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1A189C" w14:textId="4C985280" w:rsidR="00935242" w:rsidRPr="00836ADA" w:rsidRDefault="00935242" w:rsidP="00935242">
      <w:pPr>
        <w:pStyle w:val="ZA"/>
        <w:framePr w:wrap="notBeside"/>
      </w:pPr>
      <w:bookmarkStart w:id="0" w:name="page1"/>
      <w:r w:rsidRPr="00836ADA">
        <w:rPr>
          <w:sz w:val="64"/>
        </w:rPr>
        <w:t xml:space="preserve">3GPP TS 25.133 </w:t>
      </w:r>
      <w:r w:rsidR="006D0BB4" w:rsidRPr="00836ADA">
        <w:t>V1</w:t>
      </w:r>
      <w:r w:rsidR="00A77257">
        <w:t>7</w:t>
      </w:r>
      <w:r w:rsidRPr="00836ADA">
        <w:t>.</w:t>
      </w:r>
      <w:r w:rsidR="006D0BB4" w:rsidRPr="00836ADA">
        <w:t>0</w:t>
      </w:r>
      <w:r w:rsidRPr="00836ADA">
        <w:t xml:space="preserve">.0 </w:t>
      </w:r>
      <w:r w:rsidRPr="00836ADA">
        <w:rPr>
          <w:sz w:val="32"/>
        </w:rPr>
        <w:t>(</w:t>
      </w:r>
      <w:r w:rsidR="00D75217" w:rsidRPr="00836ADA">
        <w:rPr>
          <w:sz w:val="32"/>
        </w:rPr>
        <w:t>20</w:t>
      </w:r>
      <w:r w:rsidR="00A77257">
        <w:rPr>
          <w:sz w:val="32"/>
        </w:rPr>
        <w:t>22</w:t>
      </w:r>
      <w:r w:rsidRPr="00836ADA">
        <w:rPr>
          <w:sz w:val="32"/>
        </w:rPr>
        <w:t>-</w:t>
      </w:r>
      <w:r w:rsidR="00A77257">
        <w:rPr>
          <w:sz w:val="32"/>
        </w:rPr>
        <w:t>03</w:t>
      </w:r>
      <w:r w:rsidRPr="00836ADA">
        <w:rPr>
          <w:sz w:val="32"/>
        </w:rPr>
        <w:t>)</w:t>
      </w:r>
    </w:p>
    <w:p w14:paraId="0D2EE1E1" w14:textId="77777777" w:rsidR="00935242" w:rsidRPr="00836ADA" w:rsidRDefault="00935242" w:rsidP="00935242">
      <w:pPr>
        <w:pStyle w:val="ZB"/>
        <w:framePr w:wrap="notBeside"/>
      </w:pPr>
      <w:r w:rsidRPr="00836ADA">
        <w:t>Technical Specification</w:t>
      </w:r>
    </w:p>
    <w:p w14:paraId="5A9C39F9" w14:textId="77777777" w:rsidR="00935242" w:rsidRPr="00836ADA" w:rsidRDefault="00935242" w:rsidP="00935242">
      <w:pPr>
        <w:pStyle w:val="ZT"/>
        <w:framePr w:wrap="notBeside"/>
      </w:pPr>
      <w:r w:rsidRPr="00836ADA">
        <w:t>3rd Generation Partnership Project;</w:t>
      </w:r>
    </w:p>
    <w:p w14:paraId="3668D901" w14:textId="77777777" w:rsidR="00935242" w:rsidRPr="00836ADA" w:rsidRDefault="00935242" w:rsidP="00935242">
      <w:pPr>
        <w:pStyle w:val="ZT"/>
        <w:framePr w:wrap="notBeside"/>
      </w:pPr>
      <w:r w:rsidRPr="00836ADA">
        <w:t>Technical Specification Group Radio Access Network;</w:t>
      </w:r>
    </w:p>
    <w:p w14:paraId="6F59C324" w14:textId="77777777" w:rsidR="00935242" w:rsidRPr="00836ADA" w:rsidRDefault="00935242" w:rsidP="00935242">
      <w:pPr>
        <w:pStyle w:val="ZT"/>
        <w:framePr w:wrap="notBeside"/>
      </w:pPr>
      <w:r w:rsidRPr="00836ADA">
        <w:t>Requirements for support of radio resource management (FDD)</w:t>
      </w:r>
    </w:p>
    <w:p w14:paraId="61A03CBA" w14:textId="15D0C5DD" w:rsidR="00935242" w:rsidRPr="00836ADA" w:rsidRDefault="00935242" w:rsidP="00935242">
      <w:pPr>
        <w:pStyle w:val="ZT"/>
        <w:framePr w:wrap="notBeside"/>
        <w:rPr>
          <w:i/>
          <w:sz w:val="28"/>
        </w:rPr>
      </w:pPr>
      <w:r w:rsidRPr="00836ADA">
        <w:t>(</w:t>
      </w:r>
      <w:r w:rsidRPr="00836ADA">
        <w:rPr>
          <w:rStyle w:val="ZGSM"/>
        </w:rPr>
        <w:t>Release 1</w:t>
      </w:r>
      <w:r w:rsidR="00A77257">
        <w:rPr>
          <w:rStyle w:val="ZGSM"/>
        </w:rPr>
        <w:t>7</w:t>
      </w:r>
      <w:r w:rsidRPr="00836ADA">
        <w:t>)</w:t>
      </w:r>
    </w:p>
    <w:p w14:paraId="5B46A720" w14:textId="00A70A19" w:rsidR="00935242" w:rsidRPr="00836ADA" w:rsidRDefault="00935242" w:rsidP="00935242">
      <w:pPr>
        <w:pStyle w:val="ZU"/>
        <w:framePr w:h="4929" w:hRule="exact" w:wrap="notBeside"/>
        <w:tabs>
          <w:tab w:val="right" w:pos="10206"/>
        </w:tabs>
        <w:jc w:val="left"/>
      </w:pPr>
      <w:r w:rsidRPr="00836ADA">
        <w:tab/>
      </w:r>
      <w:r w:rsidR="00544D7E" w:rsidRPr="00836ADA">
        <w:drawing>
          <wp:inline distT="0" distB="0" distL="0" distR="0" wp14:anchorId="73A030D7" wp14:editId="3F1AC291">
            <wp:extent cx="1625600" cy="952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4086649F" w14:textId="77777777" w:rsidR="00935242" w:rsidRPr="00836ADA" w:rsidRDefault="00935242" w:rsidP="00935242">
      <w:pPr>
        <w:pStyle w:val="ZU"/>
        <w:framePr w:h="4929" w:hRule="exact" w:wrap="notBeside"/>
        <w:tabs>
          <w:tab w:val="right" w:pos="10206"/>
        </w:tabs>
        <w:jc w:val="left"/>
      </w:pPr>
    </w:p>
    <w:p w14:paraId="7ECEF41C" w14:textId="77777777" w:rsidR="00935242" w:rsidRPr="00836ADA" w:rsidRDefault="00935242" w:rsidP="00935242">
      <w:pPr>
        <w:framePr w:h="1377" w:hRule="exact" w:wrap="notBeside" w:vAnchor="page" w:hAnchor="margin" w:y="15305"/>
        <w:rPr>
          <w:sz w:val="16"/>
        </w:rPr>
      </w:pPr>
      <w:r w:rsidRPr="00836ADA">
        <w:rPr>
          <w:sz w:val="16"/>
        </w:rPr>
        <w:t>The present document has been developed within the 3rd Generation Partnership Project (3GPP</w:t>
      </w:r>
      <w:r w:rsidRPr="00836ADA">
        <w:rPr>
          <w:sz w:val="16"/>
          <w:vertAlign w:val="superscript"/>
        </w:rPr>
        <w:t xml:space="preserve"> TM</w:t>
      </w:r>
      <w:r w:rsidRPr="00836ADA">
        <w:rPr>
          <w:sz w:val="16"/>
        </w:rPr>
        <w:t>) and may be further elaborated for the purposes of 3GPP.</w:t>
      </w:r>
      <w:r w:rsidRPr="00836ADA">
        <w:rPr>
          <w:sz w:val="16"/>
        </w:rPr>
        <w:br/>
        <w:t>The present document has not been subject to any approval process by the 3GPP</w:t>
      </w:r>
      <w:r w:rsidRPr="00836ADA">
        <w:rPr>
          <w:sz w:val="16"/>
          <w:vertAlign w:val="superscript"/>
        </w:rPr>
        <w:t xml:space="preserve"> </w:t>
      </w:r>
      <w:r w:rsidRPr="00836ADA">
        <w:rPr>
          <w:sz w:val="16"/>
        </w:rPr>
        <w:t>Organizational Partners and shall not be implemented.</w:t>
      </w:r>
      <w:r w:rsidRPr="00836ADA">
        <w:rPr>
          <w:sz w:val="16"/>
        </w:rPr>
        <w:br/>
        <w:t>This Specification is provided for future development work within 3GPP</w:t>
      </w:r>
      <w:r w:rsidRPr="00836ADA">
        <w:rPr>
          <w:sz w:val="16"/>
          <w:vertAlign w:val="superscript"/>
        </w:rPr>
        <w:t xml:space="preserve"> </w:t>
      </w:r>
      <w:r w:rsidRPr="00836ADA">
        <w:rPr>
          <w:sz w:val="16"/>
        </w:rPr>
        <w:t>only. The Organizational Partners accept no liability for any use of this Specification.</w:t>
      </w:r>
      <w:r w:rsidRPr="00836ADA">
        <w:rPr>
          <w:sz w:val="16"/>
        </w:rPr>
        <w:br/>
        <w:t>Specifications and Reports for implementation of the 3GPP</w:t>
      </w:r>
      <w:r w:rsidRPr="00836ADA">
        <w:rPr>
          <w:sz w:val="16"/>
          <w:vertAlign w:val="superscript"/>
        </w:rPr>
        <w:t xml:space="preserve"> TM</w:t>
      </w:r>
      <w:r w:rsidRPr="00836ADA">
        <w:rPr>
          <w:sz w:val="16"/>
        </w:rPr>
        <w:t xml:space="preserve"> system should be obtained via the 3GPP Organizational Partners' Publications Offices.</w:t>
      </w:r>
    </w:p>
    <w:p w14:paraId="6477D9E5" w14:textId="77777777" w:rsidR="00935242" w:rsidRPr="00836ADA" w:rsidRDefault="00935242" w:rsidP="00935242">
      <w:pPr>
        <w:pStyle w:val="ZV"/>
        <w:framePr w:wrap="notBeside"/>
      </w:pPr>
    </w:p>
    <w:p w14:paraId="64EF0C9E" w14:textId="77777777" w:rsidR="00935242" w:rsidRPr="00836ADA" w:rsidRDefault="00935242" w:rsidP="00935242"/>
    <w:bookmarkEnd w:id="0"/>
    <w:p w14:paraId="41C3EEDA" w14:textId="77777777" w:rsidR="00935242" w:rsidRPr="00836ADA" w:rsidRDefault="00935242" w:rsidP="00935242">
      <w:pPr>
        <w:sectPr w:rsidR="00935242" w:rsidRPr="00836ADA">
          <w:footnotePr>
            <w:numRestart w:val="eachSect"/>
          </w:footnotePr>
          <w:pgSz w:w="11907" w:h="16840"/>
          <w:pgMar w:top="2268" w:right="851" w:bottom="10773" w:left="851" w:header="0" w:footer="0" w:gutter="0"/>
          <w:cols w:space="720"/>
        </w:sectPr>
      </w:pPr>
    </w:p>
    <w:p w14:paraId="14AEF8CA" w14:textId="77777777" w:rsidR="00935242" w:rsidRPr="00836ADA" w:rsidRDefault="00935242" w:rsidP="00935242">
      <w:bookmarkStart w:id="1" w:name="page2"/>
    </w:p>
    <w:p w14:paraId="178B1DD3" w14:textId="77777777" w:rsidR="00935242" w:rsidRPr="00836ADA" w:rsidRDefault="00935242" w:rsidP="00935242"/>
    <w:p w14:paraId="4F03E338" w14:textId="77777777" w:rsidR="00935242" w:rsidRPr="00836ADA" w:rsidRDefault="00935242" w:rsidP="00935242">
      <w:pPr>
        <w:pStyle w:val="FP"/>
        <w:framePr w:wrap="notBeside" w:hAnchor="margin" w:yAlign="center"/>
        <w:spacing w:after="240"/>
        <w:ind w:left="2835" w:right="2835"/>
        <w:jc w:val="center"/>
        <w:rPr>
          <w:rFonts w:ascii="Arial" w:hAnsi="Arial"/>
          <w:b/>
          <w:i/>
        </w:rPr>
      </w:pPr>
      <w:r w:rsidRPr="00836ADA">
        <w:rPr>
          <w:rFonts w:ascii="Arial" w:hAnsi="Arial"/>
          <w:b/>
          <w:i/>
        </w:rPr>
        <w:t>3GPP</w:t>
      </w:r>
    </w:p>
    <w:p w14:paraId="6330C4B1" w14:textId="77777777" w:rsidR="00935242" w:rsidRPr="00836ADA" w:rsidRDefault="00935242" w:rsidP="00935242">
      <w:pPr>
        <w:pStyle w:val="FP"/>
        <w:framePr w:wrap="notBeside" w:hAnchor="margin" w:yAlign="center"/>
        <w:pBdr>
          <w:bottom w:val="single" w:sz="6" w:space="1" w:color="auto"/>
        </w:pBdr>
        <w:ind w:left="2835" w:right="2835"/>
        <w:jc w:val="center"/>
      </w:pPr>
      <w:r w:rsidRPr="00836ADA">
        <w:t>Postal address</w:t>
      </w:r>
    </w:p>
    <w:p w14:paraId="60F6A2F9" w14:textId="77777777" w:rsidR="00935242" w:rsidRPr="00836ADA" w:rsidRDefault="00935242" w:rsidP="00935242">
      <w:pPr>
        <w:pStyle w:val="FP"/>
        <w:framePr w:wrap="notBeside" w:hAnchor="margin" w:yAlign="center"/>
        <w:ind w:left="2835" w:right="2835"/>
        <w:jc w:val="center"/>
        <w:rPr>
          <w:rFonts w:ascii="Arial" w:hAnsi="Arial"/>
          <w:sz w:val="18"/>
        </w:rPr>
      </w:pPr>
    </w:p>
    <w:p w14:paraId="70D72124" w14:textId="77777777" w:rsidR="00935242" w:rsidRPr="00836ADA" w:rsidRDefault="00935242" w:rsidP="00935242">
      <w:pPr>
        <w:pStyle w:val="FP"/>
        <w:framePr w:wrap="notBeside" w:hAnchor="margin" w:yAlign="center"/>
        <w:pBdr>
          <w:bottom w:val="single" w:sz="6" w:space="1" w:color="auto"/>
        </w:pBdr>
        <w:spacing w:before="240"/>
        <w:ind w:left="2835" w:right="2835"/>
        <w:jc w:val="center"/>
      </w:pPr>
      <w:r w:rsidRPr="00836ADA">
        <w:t>3GPP support office address</w:t>
      </w:r>
    </w:p>
    <w:p w14:paraId="081F577F" w14:textId="77777777" w:rsidR="00935242" w:rsidRPr="00836ADA" w:rsidRDefault="00935242" w:rsidP="00935242">
      <w:pPr>
        <w:pStyle w:val="FP"/>
        <w:framePr w:wrap="notBeside" w:hAnchor="margin" w:yAlign="center"/>
        <w:ind w:left="2835" w:right="2835"/>
        <w:jc w:val="center"/>
        <w:rPr>
          <w:rFonts w:ascii="Arial" w:hAnsi="Arial"/>
          <w:sz w:val="18"/>
        </w:rPr>
      </w:pPr>
      <w:r w:rsidRPr="00836ADA">
        <w:rPr>
          <w:rFonts w:ascii="Arial" w:hAnsi="Arial"/>
          <w:sz w:val="18"/>
        </w:rPr>
        <w:t>650 Route des Lucioles - Sophia Antipolis</w:t>
      </w:r>
    </w:p>
    <w:p w14:paraId="356C4887" w14:textId="77777777" w:rsidR="00935242" w:rsidRPr="00836ADA" w:rsidRDefault="00935242" w:rsidP="00935242">
      <w:pPr>
        <w:pStyle w:val="FP"/>
        <w:framePr w:wrap="notBeside" w:hAnchor="margin" w:yAlign="center"/>
        <w:ind w:left="2835" w:right="2835"/>
        <w:jc w:val="center"/>
        <w:rPr>
          <w:rFonts w:ascii="Arial" w:hAnsi="Arial"/>
          <w:sz w:val="18"/>
        </w:rPr>
      </w:pPr>
      <w:r w:rsidRPr="00836ADA">
        <w:rPr>
          <w:rFonts w:ascii="Arial" w:hAnsi="Arial"/>
          <w:sz w:val="18"/>
        </w:rPr>
        <w:t>Valbonne - FRANCE</w:t>
      </w:r>
    </w:p>
    <w:p w14:paraId="16272F06" w14:textId="77777777" w:rsidR="00935242" w:rsidRPr="00836ADA" w:rsidRDefault="00935242" w:rsidP="00935242">
      <w:pPr>
        <w:pStyle w:val="FP"/>
        <w:framePr w:wrap="notBeside" w:hAnchor="margin" w:yAlign="center"/>
        <w:spacing w:after="20"/>
        <w:ind w:left="2835" w:right="2835"/>
        <w:jc w:val="center"/>
        <w:rPr>
          <w:rFonts w:ascii="Arial" w:hAnsi="Arial"/>
          <w:sz w:val="18"/>
        </w:rPr>
      </w:pPr>
      <w:r w:rsidRPr="00836ADA">
        <w:rPr>
          <w:rFonts w:ascii="Arial" w:hAnsi="Arial"/>
          <w:sz w:val="18"/>
        </w:rPr>
        <w:t>Tel.: +33 4 92 94 42 00 Fax: +33 4 93 65 47 16</w:t>
      </w:r>
    </w:p>
    <w:p w14:paraId="7843B3B2" w14:textId="77777777" w:rsidR="00935242" w:rsidRPr="00836ADA" w:rsidRDefault="00935242" w:rsidP="00935242">
      <w:pPr>
        <w:pStyle w:val="FP"/>
        <w:framePr w:wrap="notBeside" w:hAnchor="margin" w:yAlign="center"/>
        <w:pBdr>
          <w:bottom w:val="single" w:sz="6" w:space="1" w:color="auto"/>
        </w:pBdr>
        <w:spacing w:before="240"/>
        <w:ind w:left="2835" w:right="2835"/>
        <w:jc w:val="center"/>
      </w:pPr>
      <w:r w:rsidRPr="00836ADA">
        <w:t>Internet</w:t>
      </w:r>
    </w:p>
    <w:p w14:paraId="5851AE8C" w14:textId="77777777" w:rsidR="00935242" w:rsidRPr="00836ADA" w:rsidRDefault="00935242" w:rsidP="00935242">
      <w:pPr>
        <w:pStyle w:val="FP"/>
        <w:framePr w:wrap="notBeside" w:hAnchor="margin" w:yAlign="center"/>
        <w:ind w:left="2835" w:right="2835"/>
        <w:jc w:val="center"/>
        <w:rPr>
          <w:rFonts w:ascii="Arial" w:hAnsi="Arial"/>
          <w:sz w:val="18"/>
        </w:rPr>
      </w:pPr>
      <w:r w:rsidRPr="00836ADA">
        <w:rPr>
          <w:rFonts w:ascii="Arial" w:hAnsi="Arial"/>
          <w:sz w:val="18"/>
        </w:rPr>
        <w:t>http://www.3gpp.org</w:t>
      </w:r>
    </w:p>
    <w:p w14:paraId="50A20680" w14:textId="77777777" w:rsidR="00935242" w:rsidRPr="00836ADA" w:rsidRDefault="00935242" w:rsidP="00935242"/>
    <w:p w14:paraId="72E04DF0" w14:textId="77777777" w:rsidR="00935242" w:rsidRPr="00836ADA" w:rsidRDefault="00935242" w:rsidP="00935242">
      <w:pPr>
        <w:pStyle w:val="FP"/>
        <w:framePr w:h="3057" w:hRule="exact" w:wrap="notBeside" w:vAnchor="page" w:hAnchor="margin" w:y="12605"/>
        <w:pBdr>
          <w:bottom w:val="single" w:sz="6" w:space="1" w:color="auto"/>
        </w:pBdr>
        <w:spacing w:after="240"/>
        <w:jc w:val="center"/>
        <w:rPr>
          <w:rFonts w:ascii="Arial" w:hAnsi="Arial"/>
          <w:b/>
          <w:i/>
          <w:noProof/>
        </w:rPr>
      </w:pPr>
      <w:r w:rsidRPr="00836ADA">
        <w:rPr>
          <w:rFonts w:ascii="Arial" w:hAnsi="Arial"/>
          <w:b/>
          <w:i/>
          <w:noProof/>
        </w:rPr>
        <w:t>Copyright Notification</w:t>
      </w:r>
    </w:p>
    <w:p w14:paraId="221AF08B" w14:textId="77777777" w:rsidR="00935242" w:rsidRPr="00836ADA" w:rsidRDefault="00935242" w:rsidP="00935242">
      <w:pPr>
        <w:pStyle w:val="FP"/>
        <w:framePr w:h="3057" w:hRule="exact" w:wrap="notBeside" w:vAnchor="page" w:hAnchor="margin" w:y="12605"/>
        <w:jc w:val="center"/>
        <w:rPr>
          <w:noProof/>
        </w:rPr>
      </w:pPr>
      <w:r w:rsidRPr="00836ADA">
        <w:rPr>
          <w:noProof/>
        </w:rPr>
        <w:t>No part may be reproduced except as authorized by written permission.</w:t>
      </w:r>
      <w:r w:rsidRPr="00836ADA">
        <w:rPr>
          <w:noProof/>
        </w:rPr>
        <w:br/>
        <w:t>The copyright and the foregoing restriction extend to reproduction in all media.</w:t>
      </w:r>
    </w:p>
    <w:p w14:paraId="7E8ABDD0" w14:textId="77777777" w:rsidR="00935242" w:rsidRPr="00836ADA" w:rsidRDefault="00935242" w:rsidP="00935242">
      <w:pPr>
        <w:pStyle w:val="FP"/>
        <w:framePr w:h="3057" w:hRule="exact" w:wrap="notBeside" w:vAnchor="page" w:hAnchor="margin" w:y="12605"/>
        <w:jc w:val="center"/>
        <w:rPr>
          <w:noProof/>
        </w:rPr>
      </w:pPr>
    </w:p>
    <w:p w14:paraId="2BA0D30B" w14:textId="1866ED0F" w:rsidR="00935242" w:rsidRPr="00836ADA" w:rsidRDefault="00935242" w:rsidP="00935242">
      <w:pPr>
        <w:pStyle w:val="FP"/>
        <w:framePr w:h="3057" w:hRule="exact" w:wrap="notBeside" w:vAnchor="page" w:hAnchor="margin" w:y="12605"/>
        <w:jc w:val="center"/>
        <w:rPr>
          <w:noProof/>
          <w:sz w:val="18"/>
        </w:rPr>
      </w:pPr>
      <w:r w:rsidRPr="00836ADA">
        <w:rPr>
          <w:noProof/>
          <w:sz w:val="18"/>
        </w:rPr>
        <w:t>© 20</w:t>
      </w:r>
      <w:r w:rsidR="00A77257">
        <w:rPr>
          <w:noProof/>
          <w:sz w:val="18"/>
        </w:rPr>
        <w:t>22</w:t>
      </w:r>
      <w:r w:rsidRPr="00836ADA">
        <w:rPr>
          <w:noProof/>
          <w:sz w:val="18"/>
        </w:rPr>
        <w:t>, 3GPP Organizational Partners (ARIB, ATIS, CCSA, ETSI, TSDSI, TTA, TTC).</w:t>
      </w:r>
      <w:bookmarkStart w:id="2" w:name="copyrightaddon"/>
      <w:bookmarkEnd w:id="2"/>
    </w:p>
    <w:p w14:paraId="53CD17D9" w14:textId="77777777" w:rsidR="00935242" w:rsidRPr="00836ADA" w:rsidRDefault="00935242" w:rsidP="00935242">
      <w:pPr>
        <w:pStyle w:val="FP"/>
        <w:framePr w:h="3057" w:hRule="exact" w:wrap="notBeside" w:vAnchor="page" w:hAnchor="margin" w:y="12605"/>
        <w:jc w:val="center"/>
        <w:rPr>
          <w:noProof/>
          <w:sz w:val="18"/>
        </w:rPr>
      </w:pPr>
      <w:r w:rsidRPr="00836ADA">
        <w:rPr>
          <w:noProof/>
          <w:sz w:val="18"/>
        </w:rPr>
        <w:t>All rights reserved.</w:t>
      </w:r>
    </w:p>
    <w:p w14:paraId="7E18CB47" w14:textId="77777777" w:rsidR="00935242" w:rsidRPr="00836ADA" w:rsidRDefault="00935242" w:rsidP="00935242">
      <w:pPr>
        <w:pStyle w:val="FP"/>
        <w:framePr w:h="3057" w:hRule="exact" w:wrap="notBeside" w:vAnchor="page" w:hAnchor="margin" w:y="12605"/>
        <w:rPr>
          <w:noProof/>
          <w:sz w:val="18"/>
        </w:rPr>
      </w:pPr>
    </w:p>
    <w:p w14:paraId="183B4EC4" w14:textId="77777777" w:rsidR="00935242" w:rsidRPr="00836ADA" w:rsidRDefault="00935242" w:rsidP="00935242">
      <w:pPr>
        <w:pStyle w:val="FP"/>
        <w:framePr w:h="3057" w:hRule="exact" w:wrap="notBeside" w:vAnchor="page" w:hAnchor="margin" w:y="12605"/>
        <w:rPr>
          <w:noProof/>
          <w:sz w:val="18"/>
        </w:rPr>
      </w:pPr>
      <w:r w:rsidRPr="00836ADA">
        <w:rPr>
          <w:noProof/>
          <w:sz w:val="18"/>
        </w:rPr>
        <w:t>UMTS™ is a Trade Mark of ETSI registered for the benefit of its members</w:t>
      </w:r>
    </w:p>
    <w:p w14:paraId="3649854D" w14:textId="77777777" w:rsidR="00935242" w:rsidRPr="00836ADA" w:rsidRDefault="00935242" w:rsidP="00935242">
      <w:pPr>
        <w:pStyle w:val="FP"/>
        <w:framePr w:h="3057" w:hRule="exact" w:wrap="notBeside" w:vAnchor="page" w:hAnchor="margin" w:y="12605"/>
        <w:rPr>
          <w:noProof/>
          <w:sz w:val="18"/>
        </w:rPr>
      </w:pPr>
      <w:r w:rsidRPr="00836ADA">
        <w:rPr>
          <w:noProof/>
          <w:sz w:val="18"/>
        </w:rPr>
        <w:t>3GPP™ is a Trade Mark of ETSI registered for the benefit of its Members and of the 3GPP Organizational Partners</w:t>
      </w:r>
      <w:r w:rsidRPr="00836ADA">
        <w:rPr>
          <w:noProof/>
          <w:sz w:val="18"/>
        </w:rPr>
        <w:br/>
        <w:t>LTE™ is a Trade Mark of ETSI registered for the benefit of its Members and of the 3GPP Organizational Partners</w:t>
      </w:r>
    </w:p>
    <w:p w14:paraId="3D8BBB7B" w14:textId="77777777" w:rsidR="00935242" w:rsidRPr="00836ADA" w:rsidRDefault="00935242" w:rsidP="00935242">
      <w:pPr>
        <w:pStyle w:val="FP"/>
        <w:framePr w:h="3057" w:hRule="exact" w:wrap="notBeside" w:vAnchor="page" w:hAnchor="margin" w:y="12605"/>
        <w:rPr>
          <w:noProof/>
          <w:sz w:val="18"/>
        </w:rPr>
      </w:pPr>
      <w:r w:rsidRPr="00836ADA">
        <w:rPr>
          <w:noProof/>
          <w:sz w:val="18"/>
        </w:rPr>
        <w:t>GSM® and the GSM logo are registered and owned by the GSM Association</w:t>
      </w:r>
    </w:p>
    <w:bookmarkEnd w:id="1"/>
    <w:p w14:paraId="34A435BA" w14:textId="77777777" w:rsidR="00935242" w:rsidRPr="00836ADA" w:rsidRDefault="00935242" w:rsidP="00A42B7B">
      <w:pPr>
        <w:pStyle w:val="TT"/>
        <w:outlineLvl w:val="0"/>
      </w:pPr>
      <w:r w:rsidRPr="00836ADA">
        <w:br w:type="page"/>
      </w:r>
      <w:r w:rsidRPr="00836ADA">
        <w:lastRenderedPageBreak/>
        <w:t>Contents</w:t>
      </w:r>
    </w:p>
    <w:p w14:paraId="1AADE475" w14:textId="77777777" w:rsidR="00836ADA" w:rsidRPr="0001124E" w:rsidRDefault="00836ADA">
      <w:pPr>
        <w:pStyle w:val="TOC1"/>
        <w:rPr>
          <w:rFonts w:ascii="Calibri" w:eastAsia="Malgun Gothic" w:hAnsi="Calibri"/>
          <w:szCs w:val="22"/>
        </w:rPr>
      </w:pPr>
      <w:r>
        <w:rPr>
          <w:rFonts w:cs="v4.2.0"/>
        </w:rPr>
        <w:fldChar w:fldCharType="begin" w:fldLock="1"/>
      </w:r>
      <w:r>
        <w:rPr>
          <w:rFonts w:cs="v4.2.0"/>
        </w:rPr>
        <w:instrText xml:space="preserve"> TOC \o "1-9" </w:instrText>
      </w:r>
      <w:r>
        <w:rPr>
          <w:rFonts w:cs="v4.2.0"/>
        </w:rPr>
        <w:fldChar w:fldCharType="separate"/>
      </w:r>
      <w:r w:rsidRPr="005615EE">
        <w:rPr>
          <w:rFonts w:cs="v4.2.0"/>
        </w:rPr>
        <w:t>F</w:t>
      </w:r>
      <w:r w:rsidRPr="00836ADA">
        <w:t>oreword</w:t>
      </w:r>
      <w:r w:rsidRPr="00836ADA">
        <w:tab/>
      </w:r>
      <w:r>
        <w:fldChar w:fldCharType="begin" w:fldLock="1"/>
      </w:r>
      <w:r>
        <w:instrText xml:space="preserve"> PAGEREF _Toc535328917 \h </w:instrText>
      </w:r>
      <w:r>
        <w:fldChar w:fldCharType="separate"/>
      </w:r>
      <w:r>
        <w:t>18</w:t>
      </w:r>
      <w:r>
        <w:fldChar w:fldCharType="end"/>
      </w:r>
    </w:p>
    <w:p w14:paraId="1C2225B6" w14:textId="77777777" w:rsidR="00836ADA" w:rsidRPr="0001124E" w:rsidRDefault="00836ADA">
      <w:pPr>
        <w:pStyle w:val="TOC1"/>
        <w:rPr>
          <w:rFonts w:ascii="Calibri" w:eastAsia="Malgun Gothic" w:hAnsi="Calibri"/>
          <w:szCs w:val="22"/>
        </w:rPr>
      </w:pPr>
      <w:r w:rsidRPr="00836ADA">
        <w:t>1</w:t>
      </w:r>
      <w:r w:rsidRPr="0001124E">
        <w:rPr>
          <w:rFonts w:ascii="Calibri" w:eastAsia="Malgun Gothic" w:hAnsi="Calibri"/>
          <w:szCs w:val="22"/>
        </w:rPr>
        <w:tab/>
      </w:r>
      <w:r w:rsidRPr="005615EE">
        <w:rPr>
          <w:rFonts w:cs="v4.2.0"/>
        </w:rPr>
        <w:t>Scope</w:t>
      </w:r>
      <w:r>
        <w:tab/>
      </w:r>
      <w:r>
        <w:fldChar w:fldCharType="begin" w:fldLock="1"/>
      </w:r>
      <w:r>
        <w:instrText xml:space="preserve"> PAGEREF _Toc535328918 \h </w:instrText>
      </w:r>
      <w:r>
        <w:fldChar w:fldCharType="separate"/>
      </w:r>
      <w:r>
        <w:t>19</w:t>
      </w:r>
      <w:r>
        <w:fldChar w:fldCharType="end"/>
      </w:r>
    </w:p>
    <w:p w14:paraId="650D7C59" w14:textId="77777777" w:rsidR="00836ADA" w:rsidRPr="0001124E" w:rsidRDefault="00836ADA">
      <w:pPr>
        <w:pStyle w:val="TOC1"/>
        <w:rPr>
          <w:rFonts w:ascii="Calibri" w:eastAsia="Malgun Gothic" w:hAnsi="Calibri"/>
          <w:szCs w:val="22"/>
        </w:rPr>
      </w:pPr>
      <w:r w:rsidRPr="00836ADA">
        <w:t>2</w:t>
      </w:r>
      <w:r w:rsidRPr="0001124E">
        <w:rPr>
          <w:rFonts w:ascii="Calibri" w:eastAsia="Malgun Gothic" w:hAnsi="Calibri"/>
          <w:szCs w:val="22"/>
        </w:rPr>
        <w:tab/>
      </w:r>
      <w:r w:rsidRPr="005615EE">
        <w:rPr>
          <w:rFonts w:cs="v4.2.0"/>
        </w:rPr>
        <w:t>References</w:t>
      </w:r>
      <w:r>
        <w:tab/>
      </w:r>
      <w:r>
        <w:fldChar w:fldCharType="begin" w:fldLock="1"/>
      </w:r>
      <w:r>
        <w:instrText xml:space="preserve"> PAGEREF _Toc535328919 \h </w:instrText>
      </w:r>
      <w:r>
        <w:fldChar w:fldCharType="separate"/>
      </w:r>
      <w:r>
        <w:t>19</w:t>
      </w:r>
      <w:r>
        <w:fldChar w:fldCharType="end"/>
      </w:r>
    </w:p>
    <w:p w14:paraId="51685C3D" w14:textId="77777777" w:rsidR="00836ADA" w:rsidRPr="0001124E" w:rsidRDefault="00836ADA">
      <w:pPr>
        <w:pStyle w:val="TOC1"/>
        <w:rPr>
          <w:rFonts w:ascii="Calibri" w:eastAsia="Malgun Gothic" w:hAnsi="Calibri"/>
          <w:szCs w:val="22"/>
        </w:rPr>
      </w:pPr>
      <w:r w:rsidRPr="00836ADA">
        <w:t>3</w:t>
      </w:r>
      <w:r w:rsidRPr="0001124E">
        <w:rPr>
          <w:rFonts w:ascii="Calibri" w:eastAsia="Malgun Gothic" w:hAnsi="Calibri"/>
          <w:szCs w:val="22"/>
        </w:rPr>
        <w:tab/>
      </w:r>
      <w:r w:rsidRPr="005615EE">
        <w:rPr>
          <w:rFonts w:cs="v4.2.0"/>
        </w:rPr>
        <w:t>Definitions, symbols and abbreviations</w:t>
      </w:r>
      <w:r>
        <w:tab/>
      </w:r>
      <w:r>
        <w:fldChar w:fldCharType="begin" w:fldLock="1"/>
      </w:r>
      <w:r>
        <w:instrText xml:space="preserve"> PAGEREF _Toc535328920 \h </w:instrText>
      </w:r>
      <w:r>
        <w:fldChar w:fldCharType="separate"/>
      </w:r>
      <w:r>
        <w:t>20</w:t>
      </w:r>
      <w:r>
        <w:fldChar w:fldCharType="end"/>
      </w:r>
    </w:p>
    <w:p w14:paraId="2BA77E4E" w14:textId="77777777" w:rsidR="00836ADA" w:rsidRPr="0001124E" w:rsidRDefault="00836ADA">
      <w:pPr>
        <w:pStyle w:val="TOC2"/>
        <w:rPr>
          <w:rFonts w:ascii="Calibri" w:eastAsia="Malgun Gothic" w:hAnsi="Calibri"/>
          <w:sz w:val="22"/>
          <w:szCs w:val="22"/>
        </w:rPr>
      </w:pPr>
      <w:r w:rsidRPr="00836ADA">
        <w:t>3.1</w:t>
      </w:r>
      <w:r w:rsidRPr="0001124E">
        <w:rPr>
          <w:rFonts w:ascii="Calibri" w:eastAsia="Malgun Gothic" w:hAnsi="Calibri"/>
          <w:sz w:val="22"/>
          <w:szCs w:val="22"/>
        </w:rPr>
        <w:tab/>
      </w:r>
      <w:r w:rsidRPr="005615EE">
        <w:rPr>
          <w:rFonts w:cs="v4.2.0"/>
        </w:rPr>
        <w:t>Definitions</w:t>
      </w:r>
      <w:r>
        <w:tab/>
      </w:r>
      <w:r>
        <w:fldChar w:fldCharType="begin" w:fldLock="1"/>
      </w:r>
      <w:r>
        <w:instrText xml:space="preserve"> PAGEREF _Toc535328921 \h </w:instrText>
      </w:r>
      <w:r>
        <w:fldChar w:fldCharType="separate"/>
      </w:r>
      <w:r>
        <w:t>20</w:t>
      </w:r>
      <w:r>
        <w:fldChar w:fldCharType="end"/>
      </w:r>
    </w:p>
    <w:p w14:paraId="53A550A0" w14:textId="77777777" w:rsidR="00836ADA" w:rsidRPr="0001124E" w:rsidRDefault="00836ADA">
      <w:pPr>
        <w:pStyle w:val="TOC2"/>
        <w:rPr>
          <w:rFonts w:ascii="Calibri" w:eastAsia="Malgun Gothic" w:hAnsi="Calibri"/>
          <w:sz w:val="22"/>
          <w:szCs w:val="22"/>
        </w:rPr>
      </w:pPr>
      <w:r w:rsidRPr="00836ADA">
        <w:t>3.2</w:t>
      </w:r>
      <w:r w:rsidRPr="0001124E">
        <w:rPr>
          <w:rFonts w:ascii="Calibri" w:eastAsia="Malgun Gothic" w:hAnsi="Calibri"/>
          <w:sz w:val="22"/>
          <w:szCs w:val="22"/>
        </w:rPr>
        <w:tab/>
      </w:r>
      <w:r w:rsidRPr="005615EE">
        <w:rPr>
          <w:rFonts w:cs="v4.2.0"/>
        </w:rPr>
        <w:t>Symbols</w:t>
      </w:r>
      <w:r>
        <w:tab/>
      </w:r>
      <w:r>
        <w:fldChar w:fldCharType="begin" w:fldLock="1"/>
      </w:r>
      <w:r>
        <w:instrText xml:space="preserve"> PAGEREF _Toc535328922 \h </w:instrText>
      </w:r>
      <w:r>
        <w:fldChar w:fldCharType="separate"/>
      </w:r>
      <w:r>
        <w:t>21</w:t>
      </w:r>
      <w:r>
        <w:fldChar w:fldCharType="end"/>
      </w:r>
    </w:p>
    <w:p w14:paraId="0812DF3F" w14:textId="77777777" w:rsidR="00836ADA" w:rsidRPr="0001124E" w:rsidRDefault="00836ADA">
      <w:pPr>
        <w:pStyle w:val="TOC2"/>
        <w:rPr>
          <w:rFonts w:ascii="Calibri" w:eastAsia="Malgun Gothic" w:hAnsi="Calibri"/>
          <w:sz w:val="22"/>
          <w:szCs w:val="22"/>
        </w:rPr>
      </w:pPr>
      <w:r w:rsidRPr="00836ADA">
        <w:t>3.3</w:t>
      </w:r>
      <w:r w:rsidRPr="0001124E">
        <w:rPr>
          <w:rFonts w:ascii="Calibri" w:eastAsia="Malgun Gothic" w:hAnsi="Calibri"/>
          <w:sz w:val="22"/>
          <w:szCs w:val="22"/>
        </w:rPr>
        <w:tab/>
      </w:r>
      <w:r w:rsidRPr="005615EE">
        <w:rPr>
          <w:rFonts w:cs="v4.2.0"/>
        </w:rPr>
        <w:t>Abbreviations</w:t>
      </w:r>
      <w:r>
        <w:tab/>
      </w:r>
      <w:r>
        <w:fldChar w:fldCharType="begin" w:fldLock="1"/>
      </w:r>
      <w:r>
        <w:instrText xml:space="preserve"> PAGEREF _Toc535328923 \h </w:instrText>
      </w:r>
      <w:r>
        <w:fldChar w:fldCharType="separate"/>
      </w:r>
      <w:r>
        <w:t>22</w:t>
      </w:r>
      <w:r>
        <w:fldChar w:fldCharType="end"/>
      </w:r>
    </w:p>
    <w:p w14:paraId="570B348C" w14:textId="77777777" w:rsidR="00836ADA" w:rsidRPr="0001124E" w:rsidRDefault="00836ADA">
      <w:pPr>
        <w:pStyle w:val="TOC2"/>
        <w:rPr>
          <w:rFonts w:ascii="Calibri" w:eastAsia="Malgun Gothic" w:hAnsi="Calibri"/>
          <w:sz w:val="22"/>
          <w:szCs w:val="22"/>
        </w:rPr>
      </w:pPr>
      <w:r w:rsidRPr="00836ADA">
        <w:t>3.4</w:t>
      </w:r>
      <w:r w:rsidRPr="0001124E">
        <w:rPr>
          <w:rFonts w:ascii="Calibri" w:eastAsia="Malgun Gothic" w:hAnsi="Calibri"/>
          <w:sz w:val="22"/>
          <w:szCs w:val="22"/>
        </w:rPr>
        <w:tab/>
      </w:r>
      <w:r w:rsidRPr="005615EE">
        <w:rPr>
          <w:rFonts w:cs="v4.2.0"/>
          <w:snapToGrid w:val="0"/>
        </w:rPr>
        <w:t>Test tolerances</w:t>
      </w:r>
      <w:r>
        <w:tab/>
      </w:r>
      <w:r>
        <w:fldChar w:fldCharType="begin" w:fldLock="1"/>
      </w:r>
      <w:r>
        <w:instrText xml:space="preserve"> PAGEREF _Toc535328924 \h </w:instrText>
      </w:r>
      <w:r>
        <w:fldChar w:fldCharType="separate"/>
      </w:r>
      <w:r>
        <w:t>23</w:t>
      </w:r>
      <w:r>
        <w:fldChar w:fldCharType="end"/>
      </w:r>
    </w:p>
    <w:p w14:paraId="63EBD5B2" w14:textId="77777777" w:rsidR="00836ADA" w:rsidRPr="0001124E" w:rsidRDefault="00836ADA">
      <w:pPr>
        <w:pStyle w:val="TOC2"/>
        <w:rPr>
          <w:rFonts w:ascii="Calibri" w:eastAsia="Malgun Gothic" w:hAnsi="Calibri"/>
          <w:sz w:val="22"/>
          <w:szCs w:val="22"/>
        </w:rPr>
      </w:pPr>
      <w:r>
        <w:t>3.5</w:t>
      </w:r>
      <w:r w:rsidRPr="0001124E">
        <w:rPr>
          <w:rFonts w:ascii="Calibri" w:eastAsia="Malgun Gothic" w:hAnsi="Calibri"/>
          <w:sz w:val="22"/>
          <w:szCs w:val="22"/>
        </w:rPr>
        <w:tab/>
      </w:r>
      <w:r>
        <w:t>Additional notation</w:t>
      </w:r>
      <w:r>
        <w:tab/>
      </w:r>
      <w:r>
        <w:fldChar w:fldCharType="begin" w:fldLock="1"/>
      </w:r>
      <w:r>
        <w:instrText xml:space="preserve"> PAGEREF _Toc535328925 \h </w:instrText>
      </w:r>
      <w:r>
        <w:fldChar w:fldCharType="separate"/>
      </w:r>
      <w:r>
        <w:t>24</w:t>
      </w:r>
      <w:r>
        <w:fldChar w:fldCharType="end"/>
      </w:r>
    </w:p>
    <w:p w14:paraId="6971EAA6" w14:textId="77777777" w:rsidR="00836ADA" w:rsidRPr="0001124E" w:rsidRDefault="00836ADA">
      <w:pPr>
        <w:pStyle w:val="TOC2"/>
        <w:rPr>
          <w:rFonts w:ascii="Calibri" w:eastAsia="Malgun Gothic" w:hAnsi="Calibri"/>
          <w:sz w:val="22"/>
          <w:szCs w:val="22"/>
        </w:rPr>
      </w:pPr>
      <w:r>
        <w:t>3.5.1</w:t>
      </w:r>
      <w:r w:rsidRPr="0001124E">
        <w:rPr>
          <w:rFonts w:ascii="Calibri" w:eastAsia="Malgun Gothic" w:hAnsi="Calibri"/>
          <w:sz w:val="22"/>
          <w:szCs w:val="22"/>
        </w:rPr>
        <w:tab/>
      </w:r>
      <w:r>
        <w:t>Groups of E-UTRA bands</w:t>
      </w:r>
      <w:r>
        <w:tab/>
      </w:r>
      <w:r>
        <w:fldChar w:fldCharType="begin" w:fldLock="1"/>
      </w:r>
      <w:r>
        <w:instrText xml:space="preserve"> PAGEREF _Toc535328926 \h </w:instrText>
      </w:r>
      <w:r>
        <w:fldChar w:fldCharType="separate"/>
      </w:r>
      <w:r>
        <w:t>24</w:t>
      </w:r>
      <w:r>
        <w:fldChar w:fldCharType="end"/>
      </w:r>
    </w:p>
    <w:p w14:paraId="5243CC1A" w14:textId="77777777" w:rsidR="00836ADA" w:rsidRPr="0001124E" w:rsidRDefault="00836ADA">
      <w:pPr>
        <w:pStyle w:val="TOC1"/>
        <w:rPr>
          <w:rFonts w:ascii="Calibri" w:eastAsia="Malgun Gothic" w:hAnsi="Calibri"/>
          <w:szCs w:val="22"/>
        </w:rPr>
      </w:pPr>
      <w:r w:rsidRPr="00836ADA">
        <w:t>4</w:t>
      </w:r>
      <w:r w:rsidRPr="0001124E">
        <w:rPr>
          <w:rFonts w:ascii="Calibri" w:eastAsia="Malgun Gothic" w:hAnsi="Calibri"/>
          <w:szCs w:val="22"/>
        </w:rPr>
        <w:tab/>
      </w:r>
      <w:r w:rsidRPr="005615EE">
        <w:rPr>
          <w:rFonts w:cs="v4.2.0"/>
        </w:rPr>
        <w:t>Idle Mode Tasks</w:t>
      </w:r>
      <w:r>
        <w:tab/>
      </w:r>
      <w:r>
        <w:fldChar w:fldCharType="begin" w:fldLock="1"/>
      </w:r>
      <w:r>
        <w:instrText xml:space="preserve"> PAGEREF _Toc535328927 \h </w:instrText>
      </w:r>
      <w:r>
        <w:fldChar w:fldCharType="separate"/>
      </w:r>
      <w:r>
        <w:t>25</w:t>
      </w:r>
      <w:r>
        <w:fldChar w:fldCharType="end"/>
      </w:r>
    </w:p>
    <w:p w14:paraId="0DF9ED92" w14:textId="77777777" w:rsidR="00836ADA" w:rsidRPr="0001124E" w:rsidRDefault="00836ADA">
      <w:pPr>
        <w:pStyle w:val="TOC2"/>
        <w:rPr>
          <w:rFonts w:ascii="Calibri" w:eastAsia="Malgun Gothic" w:hAnsi="Calibri"/>
          <w:sz w:val="22"/>
          <w:szCs w:val="22"/>
        </w:rPr>
      </w:pPr>
      <w:r w:rsidRPr="00836ADA">
        <w:t>4.1</w:t>
      </w:r>
      <w:r w:rsidRPr="0001124E">
        <w:rPr>
          <w:rFonts w:ascii="Calibri" w:eastAsia="Malgun Gothic" w:hAnsi="Calibri"/>
          <w:sz w:val="22"/>
          <w:szCs w:val="22"/>
        </w:rPr>
        <w:tab/>
      </w:r>
      <w:r w:rsidRPr="005615EE">
        <w:rPr>
          <w:rFonts w:cs="v4.2.0"/>
        </w:rPr>
        <w:t>Cell Selection</w:t>
      </w:r>
      <w:r>
        <w:tab/>
      </w:r>
      <w:r>
        <w:fldChar w:fldCharType="begin" w:fldLock="1"/>
      </w:r>
      <w:r>
        <w:instrText xml:space="preserve"> PAGEREF _Toc535328928 \h </w:instrText>
      </w:r>
      <w:r>
        <w:fldChar w:fldCharType="separate"/>
      </w:r>
      <w:r>
        <w:t>25</w:t>
      </w:r>
      <w:r>
        <w:fldChar w:fldCharType="end"/>
      </w:r>
    </w:p>
    <w:p w14:paraId="481BB1A3" w14:textId="77777777" w:rsidR="00836ADA" w:rsidRPr="0001124E" w:rsidRDefault="00836ADA">
      <w:pPr>
        <w:pStyle w:val="TOC3"/>
        <w:rPr>
          <w:rFonts w:ascii="Calibri" w:eastAsia="Malgun Gothic" w:hAnsi="Calibri"/>
          <w:sz w:val="22"/>
          <w:szCs w:val="22"/>
        </w:rPr>
      </w:pPr>
      <w:r w:rsidRPr="00836ADA">
        <w:t>4.1.1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_Toc535328929 \h </w:instrText>
      </w:r>
      <w:r>
        <w:fldChar w:fldCharType="separate"/>
      </w:r>
      <w:r>
        <w:t>25</w:t>
      </w:r>
      <w:r>
        <w:fldChar w:fldCharType="end"/>
      </w:r>
    </w:p>
    <w:p w14:paraId="697A8B83" w14:textId="77777777" w:rsidR="00836ADA" w:rsidRPr="0001124E" w:rsidRDefault="00836ADA">
      <w:pPr>
        <w:pStyle w:val="TOC2"/>
        <w:rPr>
          <w:rFonts w:ascii="Calibri" w:eastAsia="Malgun Gothic" w:hAnsi="Calibri"/>
          <w:sz w:val="22"/>
          <w:szCs w:val="22"/>
        </w:rPr>
      </w:pPr>
      <w:r w:rsidRPr="00836ADA">
        <w:t>4.2</w:t>
      </w:r>
      <w:r w:rsidRPr="0001124E">
        <w:rPr>
          <w:rFonts w:ascii="Calibri" w:eastAsia="Malgun Gothic" w:hAnsi="Calibri"/>
          <w:sz w:val="22"/>
          <w:szCs w:val="22"/>
        </w:rPr>
        <w:tab/>
      </w:r>
      <w:r w:rsidRPr="005615EE">
        <w:rPr>
          <w:rFonts w:cs="v4.2.0"/>
        </w:rPr>
        <w:t>Cell Re-selection</w:t>
      </w:r>
      <w:r>
        <w:tab/>
      </w:r>
      <w:r>
        <w:fldChar w:fldCharType="begin" w:fldLock="1"/>
      </w:r>
      <w:r>
        <w:instrText xml:space="preserve"> PAGEREF _Toc535328930 \h </w:instrText>
      </w:r>
      <w:r>
        <w:fldChar w:fldCharType="separate"/>
      </w:r>
      <w:r>
        <w:t>25</w:t>
      </w:r>
      <w:r>
        <w:fldChar w:fldCharType="end"/>
      </w:r>
    </w:p>
    <w:p w14:paraId="1D46FD81" w14:textId="77777777" w:rsidR="00836ADA" w:rsidRPr="0001124E" w:rsidRDefault="00836ADA">
      <w:pPr>
        <w:pStyle w:val="TOC3"/>
        <w:rPr>
          <w:rFonts w:ascii="Calibri" w:eastAsia="Malgun Gothic" w:hAnsi="Calibri"/>
          <w:sz w:val="22"/>
          <w:szCs w:val="22"/>
        </w:rPr>
      </w:pPr>
      <w:r w:rsidRPr="00836ADA">
        <w:t>4.2.1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_Toc535328931 \h </w:instrText>
      </w:r>
      <w:r>
        <w:fldChar w:fldCharType="separate"/>
      </w:r>
      <w:r>
        <w:t>25</w:t>
      </w:r>
      <w:r>
        <w:fldChar w:fldCharType="end"/>
      </w:r>
    </w:p>
    <w:p w14:paraId="4777FA55" w14:textId="77777777" w:rsidR="00836ADA" w:rsidRPr="0001124E" w:rsidRDefault="00836ADA">
      <w:pPr>
        <w:pStyle w:val="TOC3"/>
        <w:rPr>
          <w:rFonts w:ascii="Calibri" w:eastAsia="Malgun Gothic" w:hAnsi="Calibri"/>
          <w:sz w:val="22"/>
          <w:szCs w:val="22"/>
        </w:rPr>
      </w:pPr>
      <w:r w:rsidRPr="00836ADA">
        <w:t>4.2.2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_Toc535328932 \h </w:instrText>
      </w:r>
      <w:r>
        <w:fldChar w:fldCharType="separate"/>
      </w:r>
      <w:r>
        <w:t>25</w:t>
      </w:r>
      <w:r>
        <w:fldChar w:fldCharType="end"/>
      </w:r>
    </w:p>
    <w:p w14:paraId="60CB58C2" w14:textId="77777777" w:rsidR="00836ADA" w:rsidRPr="0001124E" w:rsidRDefault="00836ADA">
      <w:pPr>
        <w:pStyle w:val="TOC4"/>
        <w:rPr>
          <w:rFonts w:ascii="Calibri" w:eastAsia="Malgun Gothic" w:hAnsi="Calibri"/>
          <w:sz w:val="22"/>
          <w:szCs w:val="22"/>
        </w:rPr>
      </w:pPr>
      <w:r w:rsidRPr="00836ADA">
        <w:t>4.2.2.1</w:t>
      </w:r>
      <w:r w:rsidRPr="0001124E">
        <w:rPr>
          <w:rFonts w:ascii="Calibri" w:eastAsia="Malgun Gothic" w:hAnsi="Calibri"/>
          <w:sz w:val="22"/>
          <w:szCs w:val="22"/>
        </w:rPr>
        <w:tab/>
      </w:r>
      <w:r w:rsidRPr="005615EE">
        <w:rPr>
          <w:rFonts w:cs="v4.2.0"/>
        </w:rPr>
        <w:t>Measurement and evaluation of cell selection criteria S of serving cell</w:t>
      </w:r>
      <w:r>
        <w:tab/>
      </w:r>
      <w:r>
        <w:fldChar w:fldCharType="begin" w:fldLock="1"/>
      </w:r>
      <w:r>
        <w:instrText xml:space="preserve"> PAGEREF _Toc535328933 \h </w:instrText>
      </w:r>
      <w:r>
        <w:fldChar w:fldCharType="separate"/>
      </w:r>
      <w:r>
        <w:t>26</w:t>
      </w:r>
      <w:r>
        <w:fldChar w:fldCharType="end"/>
      </w:r>
    </w:p>
    <w:p w14:paraId="7418E80F" w14:textId="77777777" w:rsidR="00836ADA" w:rsidRPr="0001124E" w:rsidRDefault="00836ADA">
      <w:pPr>
        <w:pStyle w:val="TOC4"/>
        <w:rPr>
          <w:rFonts w:ascii="Calibri" w:eastAsia="Malgun Gothic" w:hAnsi="Calibri"/>
          <w:sz w:val="22"/>
          <w:szCs w:val="22"/>
        </w:rPr>
      </w:pPr>
      <w:r w:rsidRPr="00836ADA">
        <w:t>4.2.2.2</w:t>
      </w:r>
      <w:r w:rsidRPr="0001124E">
        <w:rPr>
          <w:rFonts w:ascii="Calibri" w:eastAsia="Malgun Gothic" w:hAnsi="Calibri"/>
          <w:sz w:val="22"/>
          <w:szCs w:val="22"/>
        </w:rPr>
        <w:tab/>
      </w:r>
      <w:r w:rsidRPr="005615EE">
        <w:rPr>
          <w:rFonts w:cs="v4.2.0"/>
        </w:rPr>
        <w:t>Measurements of intra-frequency cells</w:t>
      </w:r>
      <w:r>
        <w:tab/>
      </w:r>
      <w:r>
        <w:fldChar w:fldCharType="begin" w:fldLock="1"/>
      </w:r>
      <w:r>
        <w:instrText xml:space="preserve"> PAGEREF _Toc535328934 \h </w:instrText>
      </w:r>
      <w:r>
        <w:fldChar w:fldCharType="separate"/>
      </w:r>
      <w:r>
        <w:t>26</w:t>
      </w:r>
      <w:r>
        <w:fldChar w:fldCharType="end"/>
      </w:r>
    </w:p>
    <w:p w14:paraId="7A8B82A1" w14:textId="77777777" w:rsidR="00836ADA" w:rsidRPr="0001124E" w:rsidRDefault="00836ADA">
      <w:pPr>
        <w:pStyle w:val="TOC4"/>
        <w:rPr>
          <w:rFonts w:ascii="Calibri" w:eastAsia="Malgun Gothic" w:hAnsi="Calibri"/>
          <w:sz w:val="22"/>
          <w:szCs w:val="22"/>
        </w:rPr>
      </w:pPr>
      <w:r w:rsidRPr="00836ADA">
        <w:t>4.2.2.3</w:t>
      </w:r>
      <w:r w:rsidRPr="0001124E">
        <w:rPr>
          <w:rFonts w:ascii="Calibri" w:eastAsia="Malgun Gothic" w:hAnsi="Calibri"/>
          <w:sz w:val="22"/>
          <w:szCs w:val="22"/>
        </w:rPr>
        <w:tab/>
      </w:r>
      <w:r w:rsidRPr="005615EE">
        <w:rPr>
          <w:rFonts w:cs="v4.2.0"/>
        </w:rPr>
        <w:t>Measurements of inter-frequency FDD cells</w:t>
      </w:r>
      <w:r>
        <w:tab/>
      </w:r>
      <w:r>
        <w:fldChar w:fldCharType="begin" w:fldLock="1"/>
      </w:r>
      <w:r>
        <w:instrText xml:space="preserve"> PAGEREF _Toc535328935 \h </w:instrText>
      </w:r>
      <w:r>
        <w:fldChar w:fldCharType="separate"/>
      </w:r>
      <w:r>
        <w:t>27</w:t>
      </w:r>
      <w:r>
        <w:fldChar w:fldCharType="end"/>
      </w:r>
    </w:p>
    <w:p w14:paraId="551F4C01" w14:textId="77777777" w:rsidR="00836ADA" w:rsidRPr="0001124E" w:rsidRDefault="00836ADA">
      <w:pPr>
        <w:pStyle w:val="TOC4"/>
        <w:rPr>
          <w:rFonts w:ascii="Calibri" w:eastAsia="Malgun Gothic" w:hAnsi="Calibri"/>
          <w:sz w:val="22"/>
          <w:szCs w:val="22"/>
        </w:rPr>
      </w:pPr>
      <w:r w:rsidRPr="00836ADA">
        <w:t>4.2.2.4</w:t>
      </w:r>
      <w:r w:rsidRPr="0001124E">
        <w:rPr>
          <w:rFonts w:ascii="Calibri" w:eastAsia="Malgun Gothic" w:hAnsi="Calibri"/>
          <w:sz w:val="22"/>
          <w:szCs w:val="22"/>
        </w:rPr>
        <w:tab/>
      </w:r>
      <w:r w:rsidRPr="005615EE">
        <w:rPr>
          <w:rFonts w:cs="v4.2.0"/>
        </w:rPr>
        <w:t>Measurements of inter-frequency TDD cells</w:t>
      </w:r>
      <w:r>
        <w:tab/>
      </w:r>
      <w:r>
        <w:fldChar w:fldCharType="begin" w:fldLock="1"/>
      </w:r>
      <w:r>
        <w:instrText xml:space="preserve"> PAGEREF _Toc535328936 \h </w:instrText>
      </w:r>
      <w:r>
        <w:fldChar w:fldCharType="separate"/>
      </w:r>
      <w:r>
        <w:t>28</w:t>
      </w:r>
      <w:r>
        <w:fldChar w:fldCharType="end"/>
      </w:r>
    </w:p>
    <w:p w14:paraId="2CB3A366" w14:textId="77777777" w:rsidR="00836ADA" w:rsidRPr="0001124E" w:rsidRDefault="00836ADA">
      <w:pPr>
        <w:pStyle w:val="TOC5"/>
        <w:rPr>
          <w:rFonts w:ascii="Calibri" w:eastAsia="Malgun Gothic" w:hAnsi="Calibri"/>
          <w:sz w:val="22"/>
          <w:szCs w:val="22"/>
        </w:rPr>
      </w:pPr>
      <w:r w:rsidRPr="00836ADA">
        <w:t>4.2.2.5</w:t>
      </w:r>
      <w:r w:rsidRPr="0001124E">
        <w:rPr>
          <w:rFonts w:ascii="Calibri" w:eastAsia="Malgun Gothic" w:hAnsi="Calibri"/>
          <w:sz w:val="22"/>
          <w:szCs w:val="22"/>
        </w:rPr>
        <w:tab/>
      </w:r>
      <w:r w:rsidRPr="005615EE">
        <w:rPr>
          <w:rFonts w:cs="v4.2.0"/>
        </w:rPr>
        <w:t>Measurements of inter-RAT GSM cells</w:t>
      </w:r>
      <w:r>
        <w:tab/>
      </w:r>
      <w:r>
        <w:fldChar w:fldCharType="begin" w:fldLock="1"/>
      </w:r>
      <w:r>
        <w:instrText xml:space="preserve"> PAGEREF _Toc535328937 \h </w:instrText>
      </w:r>
      <w:r>
        <w:fldChar w:fldCharType="separate"/>
      </w:r>
      <w:r>
        <w:t>29</w:t>
      </w:r>
      <w:r>
        <w:fldChar w:fldCharType="end"/>
      </w:r>
    </w:p>
    <w:p w14:paraId="02903C27" w14:textId="77777777" w:rsidR="00836ADA" w:rsidRPr="0001124E" w:rsidRDefault="00836ADA">
      <w:pPr>
        <w:pStyle w:val="TOC5"/>
        <w:rPr>
          <w:rFonts w:ascii="Calibri" w:eastAsia="Malgun Gothic" w:hAnsi="Calibri"/>
          <w:sz w:val="22"/>
          <w:szCs w:val="22"/>
        </w:rPr>
      </w:pPr>
      <w:r>
        <w:t>4.2.2.5.1</w:t>
      </w:r>
      <w:r w:rsidRPr="0001124E">
        <w:rPr>
          <w:rFonts w:ascii="Calibri" w:eastAsia="Malgun Gothic" w:hAnsi="Calibri"/>
          <w:sz w:val="22"/>
          <w:szCs w:val="22"/>
        </w:rPr>
        <w:tab/>
      </w:r>
      <w:r>
        <w:t>Cell reselection based on cell ranking</w:t>
      </w:r>
      <w:r>
        <w:tab/>
      </w:r>
      <w:r>
        <w:fldChar w:fldCharType="begin" w:fldLock="1"/>
      </w:r>
      <w:r>
        <w:instrText xml:space="preserve"> PAGEREF _Toc535328938 \h </w:instrText>
      </w:r>
      <w:r>
        <w:fldChar w:fldCharType="separate"/>
      </w:r>
      <w:r>
        <w:t>29</w:t>
      </w:r>
      <w:r>
        <w:fldChar w:fldCharType="end"/>
      </w:r>
    </w:p>
    <w:p w14:paraId="72604B34" w14:textId="77777777" w:rsidR="00836ADA" w:rsidRPr="0001124E" w:rsidRDefault="00836ADA">
      <w:pPr>
        <w:pStyle w:val="TOC5"/>
        <w:rPr>
          <w:rFonts w:ascii="Calibri" w:eastAsia="Malgun Gothic" w:hAnsi="Calibri"/>
          <w:sz w:val="22"/>
          <w:szCs w:val="22"/>
        </w:rPr>
      </w:pPr>
      <w:r>
        <w:t>4.2.2.5.2</w:t>
      </w:r>
      <w:r w:rsidRPr="0001124E">
        <w:rPr>
          <w:rFonts w:ascii="Calibri" w:eastAsia="Malgun Gothic" w:hAnsi="Calibri"/>
          <w:sz w:val="22"/>
          <w:szCs w:val="22"/>
        </w:rPr>
        <w:tab/>
      </w:r>
      <w:r>
        <w:t>Cell reselection based on priority information</w:t>
      </w:r>
      <w:r>
        <w:tab/>
      </w:r>
      <w:r>
        <w:fldChar w:fldCharType="begin" w:fldLock="1"/>
      </w:r>
      <w:r>
        <w:instrText xml:space="preserve"> PAGEREF _Toc535328939 \h </w:instrText>
      </w:r>
      <w:r>
        <w:fldChar w:fldCharType="separate"/>
      </w:r>
      <w:r>
        <w:t>29</w:t>
      </w:r>
      <w:r>
        <w:fldChar w:fldCharType="end"/>
      </w:r>
    </w:p>
    <w:p w14:paraId="7331FC15" w14:textId="77777777" w:rsidR="00836ADA" w:rsidRPr="0001124E" w:rsidRDefault="00836ADA">
      <w:pPr>
        <w:pStyle w:val="TOC4"/>
        <w:rPr>
          <w:rFonts w:ascii="Calibri" w:eastAsia="Malgun Gothic" w:hAnsi="Calibri"/>
          <w:sz w:val="22"/>
          <w:szCs w:val="22"/>
        </w:rPr>
      </w:pPr>
      <w:r w:rsidRPr="00836ADA">
        <w:t>4.2.2.5a</w:t>
      </w:r>
      <w:r w:rsidRPr="0001124E">
        <w:rPr>
          <w:rFonts w:ascii="Calibri" w:eastAsia="Malgun Gothic" w:hAnsi="Calibri"/>
          <w:sz w:val="22"/>
          <w:szCs w:val="22"/>
        </w:rPr>
        <w:tab/>
      </w:r>
      <w:r w:rsidRPr="005615EE">
        <w:rPr>
          <w:rFonts w:cs="v4.2.0"/>
        </w:rPr>
        <w:t>Measurements of inter-RAT E-UTRA cells</w:t>
      </w:r>
      <w:r>
        <w:tab/>
      </w:r>
      <w:r>
        <w:fldChar w:fldCharType="begin" w:fldLock="1"/>
      </w:r>
      <w:r>
        <w:instrText xml:space="preserve"> PAGEREF _Toc535328940 \h </w:instrText>
      </w:r>
      <w:r>
        <w:fldChar w:fldCharType="separate"/>
      </w:r>
      <w:r>
        <w:t>30</w:t>
      </w:r>
      <w:r>
        <w:fldChar w:fldCharType="end"/>
      </w:r>
    </w:p>
    <w:p w14:paraId="5FA09BA7" w14:textId="77777777" w:rsidR="00836ADA" w:rsidRPr="0001124E" w:rsidRDefault="00836ADA">
      <w:pPr>
        <w:pStyle w:val="TOC4"/>
        <w:rPr>
          <w:rFonts w:ascii="Calibri" w:eastAsia="Malgun Gothic" w:hAnsi="Calibri"/>
          <w:sz w:val="22"/>
          <w:szCs w:val="22"/>
        </w:rPr>
      </w:pPr>
      <w:r w:rsidRPr="00836ADA">
        <w:t>4.2.2.6</w:t>
      </w:r>
      <w:r w:rsidRPr="0001124E">
        <w:rPr>
          <w:rFonts w:ascii="Calibri" w:eastAsia="Malgun Gothic" w:hAnsi="Calibri"/>
          <w:sz w:val="22"/>
          <w:szCs w:val="22"/>
        </w:rPr>
        <w:tab/>
      </w:r>
      <w:r w:rsidRPr="005615EE">
        <w:rPr>
          <w:rFonts w:cs="v4.2.0"/>
        </w:rPr>
        <w:t>Evaluation of cell re-selection criteria</w:t>
      </w:r>
      <w:r>
        <w:tab/>
      </w:r>
      <w:r>
        <w:fldChar w:fldCharType="begin" w:fldLock="1"/>
      </w:r>
      <w:r>
        <w:instrText xml:space="preserve"> PAGEREF _Toc535328941 \h </w:instrText>
      </w:r>
      <w:r>
        <w:fldChar w:fldCharType="separate"/>
      </w:r>
      <w:r>
        <w:t>32</w:t>
      </w:r>
      <w:r>
        <w:fldChar w:fldCharType="end"/>
      </w:r>
    </w:p>
    <w:p w14:paraId="2F803068" w14:textId="77777777" w:rsidR="00836ADA" w:rsidRPr="0001124E" w:rsidRDefault="00836ADA">
      <w:pPr>
        <w:pStyle w:val="TOC4"/>
        <w:rPr>
          <w:rFonts w:ascii="Calibri" w:eastAsia="Malgun Gothic" w:hAnsi="Calibri"/>
          <w:sz w:val="22"/>
          <w:szCs w:val="22"/>
        </w:rPr>
      </w:pPr>
      <w:r w:rsidRPr="00836ADA">
        <w:t>4.2.2.7</w:t>
      </w:r>
      <w:r w:rsidRPr="0001124E">
        <w:rPr>
          <w:rFonts w:ascii="Calibri" w:eastAsia="Malgun Gothic" w:hAnsi="Calibri"/>
          <w:sz w:val="22"/>
          <w:szCs w:val="22"/>
        </w:rPr>
        <w:tab/>
      </w:r>
      <w:r w:rsidRPr="005615EE">
        <w:rPr>
          <w:rFonts w:cs="v4.2.0"/>
        </w:rPr>
        <w:t>Maximum interruption in paging reception</w:t>
      </w:r>
      <w:r>
        <w:tab/>
      </w:r>
      <w:r>
        <w:fldChar w:fldCharType="begin" w:fldLock="1"/>
      </w:r>
      <w:r>
        <w:instrText xml:space="preserve"> PAGEREF _Toc535328942 \h </w:instrText>
      </w:r>
      <w:r>
        <w:fldChar w:fldCharType="separate"/>
      </w:r>
      <w:r>
        <w:t>32</w:t>
      </w:r>
      <w:r>
        <w:fldChar w:fldCharType="end"/>
      </w:r>
    </w:p>
    <w:p w14:paraId="63CDDE58" w14:textId="77777777" w:rsidR="00836ADA" w:rsidRPr="0001124E" w:rsidRDefault="00836ADA">
      <w:pPr>
        <w:pStyle w:val="TOC4"/>
        <w:rPr>
          <w:rFonts w:ascii="Calibri" w:eastAsia="Malgun Gothic" w:hAnsi="Calibri"/>
          <w:sz w:val="22"/>
          <w:szCs w:val="22"/>
        </w:rPr>
      </w:pPr>
      <w:r w:rsidRPr="00836ADA">
        <w:t>4.2.2.8</w:t>
      </w:r>
      <w:r w:rsidRPr="0001124E">
        <w:rPr>
          <w:rFonts w:ascii="Calibri" w:eastAsia="Malgun Gothic" w:hAnsi="Calibri"/>
          <w:sz w:val="22"/>
          <w:szCs w:val="22"/>
        </w:rPr>
        <w:tab/>
      </w:r>
      <w:r w:rsidRPr="005615EE">
        <w:rPr>
          <w:rFonts w:cs="v4.2.0"/>
        </w:rPr>
        <w:t>Number of cells in cell lists</w:t>
      </w:r>
      <w:r>
        <w:tab/>
      </w:r>
      <w:r>
        <w:fldChar w:fldCharType="begin" w:fldLock="1"/>
      </w:r>
      <w:r>
        <w:instrText xml:space="preserve"> PAGEREF _Toc535328943 \h </w:instrText>
      </w:r>
      <w:r>
        <w:fldChar w:fldCharType="separate"/>
      </w:r>
      <w:r>
        <w:t>33</w:t>
      </w:r>
      <w:r>
        <w:fldChar w:fldCharType="end"/>
      </w:r>
    </w:p>
    <w:p w14:paraId="6BD7CAA1" w14:textId="77777777" w:rsidR="00836ADA" w:rsidRPr="0001124E" w:rsidRDefault="00836ADA">
      <w:pPr>
        <w:pStyle w:val="TOC4"/>
        <w:rPr>
          <w:rFonts w:ascii="Calibri" w:eastAsia="Malgun Gothic" w:hAnsi="Calibri"/>
          <w:sz w:val="22"/>
          <w:szCs w:val="22"/>
        </w:rPr>
      </w:pPr>
      <w:r w:rsidRPr="00836ADA">
        <w:t>4.2.2.8a</w:t>
      </w:r>
      <w:r w:rsidRPr="0001124E">
        <w:rPr>
          <w:rFonts w:ascii="Calibri" w:eastAsia="Malgun Gothic" w:hAnsi="Calibri"/>
          <w:sz w:val="22"/>
          <w:szCs w:val="22"/>
        </w:rPr>
        <w:tab/>
      </w:r>
      <w:r w:rsidRPr="005615EE">
        <w:rPr>
          <w:rFonts w:cs="v4.2.0"/>
        </w:rPr>
        <w:t>Number of cells in cell lists (Increased UE carrier monitoring)</w:t>
      </w:r>
      <w:r>
        <w:tab/>
      </w:r>
      <w:r>
        <w:fldChar w:fldCharType="begin" w:fldLock="1"/>
      </w:r>
      <w:r>
        <w:instrText xml:space="preserve"> PAGEREF _Toc535328944 \h </w:instrText>
      </w:r>
      <w:r>
        <w:fldChar w:fldCharType="separate"/>
      </w:r>
      <w:r>
        <w:t>33</w:t>
      </w:r>
      <w:r>
        <w:fldChar w:fldCharType="end"/>
      </w:r>
    </w:p>
    <w:p w14:paraId="50857B92" w14:textId="77777777" w:rsidR="00836ADA" w:rsidRPr="0001124E" w:rsidRDefault="00836ADA">
      <w:pPr>
        <w:pStyle w:val="TOC4"/>
        <w:rPr>
          <w:rFonts w:ascii="Calibri" w:eastAsia="Malgun Gothic" w:hAnsi="Calibri"/>
          <w:sz w:val="22"/>
          <w:szCs w:val="22"/>
        </w:rPr>
      </w:pPr>
      <w:r>
        <w:t>4.2.2.9</w:t>
      </w:r>
      <w:r w:rsidRPr="0001124E">
        <w:rPr>
          <w:rFonts w:ascii="Calibri" w:eastAsia="Malgun Gothic" w:hAnsi="Calibri"/>
          <w:sz w:val="22"/>
          <w:szCs w:val="22"/>
        </w:rPr>
        <w:tab/>
      </w:r>
      <w:r>
        <w:t>Additional requirements for measurement of inter-frequency and inter-RAT cells when MBMS reception is active</w:t>
      </w:r>
      <w:r>
        <w:tab/>
      </w:r>
      <w:r>
        <w:fldChar w:fldCharType="begin" w:fldLock="1"/>
      </w:r>
      <w:r>
        <w:instrText xml:space="preserve"> PAGEREF _Toc535328945 \h </w:instrText>
      </w:r>
      <w:r>
        <w:fldChar w:fldCharType="separate"/>
      </w:r>
      <w:r>
        <w:t>34</w:t>
      </w:r>
      <w:r>
        <w:fldChar w:fldCharType="end"/>
      </w:r>
    </w:p>
    <w:p w14:paraId="2BE27E43" w14:textId="77777777" w:rsidR="00836ADA" w:rsidRPr="0001124E" w:rsidRDefault="00836ADA">
      <w:pPr>
        <w:pStyle w:val="TOC4"/>
        <w:rPr>
          <w:rFonts w:ascii="Calibri" w:eastAsia="Malgun Gothic" w:hAnsi="Calibri"/>
          <w:sz w:val="22"/>
          <w:szCs w:val="22"/>
        </w:rPr>
      </w:pPr>
      <w:r>
        <w:t>4.2.2.10</w:t>
      </w:r>
      <w:r w:rsidRPr="0001124E">
        <w:rPr>
          <w:rFonts w:ascii="Calibri" w:eastAsia="Malgun Gothic" w:hAnsi="Calibri"/>
          <w:sz w:val="22"/>
          <w:szCs w:val="22"/>
        </w:rPr>
        <w:tab/>
      </w:r>
      <w:r>
        <w:t>MTCH Interruption time</w:t>
      </w:r>
      <w:r>
        <w:tab/>
      </w:r>
      <w:r>
        <w:fldChar w:fldCharType="begin" w:fldLock="1"/>
      </w:r>
      <w:r>
        <w:instrText xml:space="preserve"> PAGEREF _Toc535328946 \h </w:instrText>
      </w:r>
      <w:r>
        <w:fldChar w:fldCharType="separate"/>
      </w:r>
      <w:r>
        <w:t>34</w:t>
      </w:r>
      <w:r>
        <w:fldChar w:fldCharType="end"/>
      </w:r>
    </w:p>
    <w:p w14:paraId="2B128B3C" w14:textId="77777777" w:rsidR="00836ADA" w:rsidRPr="0001124E" w:rsidRDefault="00836ADA">
      <w:pPr>
        <w:pStyle w:val="TOC4"/>
        <w:rPr>
          <w:rFonts w:ascii="Calibri" w:eastAsia="Malgun Gothic" w:hAnsi="Calibri"/>
          <w:sz w:val="22"/>
          <w:szCs w:val="22"/>
        </w:rPr>
      </w:pPr>
      <w:r>
        <w:t>4.2.2.11</w:t>
      </w:r>
      <w:r w:rsidRPr="0001124E">
        <w:rPr>
          <w:rFonts w:ascii="Calibri" w:eastAsia="Malgun Gothic" w:hAnsi="Calibri"/>
          <w:sz w:val="22"/>
          <w:szCs w:val="22"/>
        </w:rPr>
        <w:tab/>
      </w:r>
      <w:r>
        <w:t>Reselection to CSG cells</w:t>
      </w:r>
      <w:r>
        <w:tab/>
      </w:r>
      <w:r>
        <w:fldChar w:fldCharType="begin" w:fldLock="1"/>
      </w:r>
      <w:r>
        <w:instrText xml:space="preserve"> PAGEREF _Toc535328947 \h </w:instrText>
      </w:r>
      <w:r>
        <w:fldChar w:fldCharType="separate"/>
      </w:r>
      <w:r>
        <w:t>34</w:t>
      </w:r>
      <w:r>
        <w:fldChar w:fldCharType="end"/>
      </w:r>
    </w:p>
    <w:p w14:paraId="01744DCC" w14:textId="77777777" w:rsidR="00836ADA" w:rsidRPr="0001124E" w:rsidRDefault="00836ADA">
      <w:pPr>
        <w:pStyle w:val="TOC5"/>
        <w:rPr>
          <w:rFonts w:ascii="Calibri" w:eastAsia="Malgun Gothic" w:hAnsi="Calibri"/>
          <w:sz w:val="22"/>
          <w:szCs w:val="22"/>
        </w:rPr>
      </w:pPr>
      <w:r>
        <w:t>4.2.2.11.1</w:t>
      </w:r>
      <w:r w:rsidRPr="0001124E">
        <w:rPr>
          <w:rFonts w:ascii="Calibri" w:eastAsia="Malgun Gothic" w:hAnsi="Calibri"/>
          <w:sz w:val="22"/>
          <w:szCs w:val="22"/>
        </w:rPr>
        <w:tab/>
      </w:r>
      <w:r>
        <w:t>Reselection from a non CSG to an inter-frequency CSG cell</w:t>
      </w:r>
      <w:r>
        <w:tab/>
      </w:r>
      <w:r>
        <w:fldChar w:fldCharType="begin" w:fldLock="1"/>
      </w:r>
      <w:r>
        <w:instrText xml:space="preserve"> PAGEREF _Toc535328948 \h </w:instrText>
      </w:r>
      <w:r>
        <w:fldChar w:fldCharType="separate"/>
      </w:r>
      <w:r>
        <w:t>35</w:t>
      </w:r>
      <w:r>
        <w:fldChar w:fldCharType="end"/>
      </w:r>
    </w:p>
    <w:p w14:paraId="65D94C25" w14:textId="77777777" w:rsidR="00836ADA" w:rsidRPr="0001124E" w:rsidRDefault="00836ADA">
      <w:pPr>
        <w:pStyle w:val="TOC5"/>
        <w:rPr>
          <w:rFonts w:ascii="Calibri" w:eastAsia="Malgun Gothic" w:hAnsi="Calibri"/>
          <w:sz w:val="22"/>
          <w:szCs w:val="22"/>
        </w:rPr>
      </w:pPr>
      <w:r>
        <w:t>4.2.2.11.2</w:t>
      </w:r>
      <w:r w:rsidRPr="0001124E">
        <w:rPr>
          <w:rFonts w:ascii="Calibri" w:eastAsia="Malgun Gothic" w:hAnsi="Calibri"/>
          <w:sz w:val="22"/>
          <w:szCs w:val="22"/>
        </w:rPr>
        <w:tab/>
      </w:r>
      <w:r>
        <w:t>Reselection from a non CSG to an inter-RAT E-UTRA CSG cell</w:t>
      </w:r>
      <w:r>
        <w:tab/>
      </w:r>
      <w:r>
        <w:fldChar w:fldCharType="begin" w:fldLock="1"/>
      </w:r>
      <w:r>
        <w:instrText xml:space="preserve"> PAGEREF _Toc535328949 \h </w:instrText>
      </w:r>
      <w:r>
        <w:fldChar w:fldCharType="separate"/>
      </w:r>
      <w:r>
        <w:t>35</w:t>
      </w:r>
      <w:r>
        <w:fldChar w:fldCharType="end"/>
      </w:r>
    </w:p>
    <w:p w14:paraId="5C4B1AC1" w14:textId="77777777" w:rsidR="00836ADA" w:rsidRPr="0001124E" w:rsidRDefault="00836ADA">
      <w:pPr>
        <w:pStyle w:val="TOC2"/>
        <w:rPr>
          <w:rFonts w:ascii="Calibri" w:eastAsia="Malgun Gothic" w:hAnsi="Calibri"/>
          <w:sz w:val="22"/>
          <w:szCs w:val="22"/>
        </w:rPr>
      </w:pPr>
      <w:r>
        <w:t>4.3</w:t>
      </w:r>
      <w:r w:rsidRPr="0001124E">
        <w:rPr>
          <w:rFonts w:ascii="Calibri" w:eastAsia="Malgun Gothic" w:hAnsi="Calibri"/>
          <w:sz w:val="22"/>
          <w:szCs w:val="22"/>
        </w:rPr>
        <w:tab/>
      </w:r>
      <w:r>
        <w:t>MBSFN cluster selection</w:t>
      </w:r>
      <w:r>
        <w:tab/>
      </w:r>
      <w:r>
        <w:fldChar w:fldCharType="begin" w:fldLock="1"/>
      </w:r>
      <w:r>
        <w:instrText xml:space="preserve"> PAGEREF _Toc535328950 \h </w:instrText>
      </w:r>
      <w:r>
        <w:fldChar w:fldCharType="separate"/>
      </w:r>
      <w:r>
        <w:t>36</w:t>
      </w:r>
      <w:r>
        <w:fldChar w:fldCharType="end"/>
      </w:r>
    </w:p>
    <w:p w14:paraId="484E5852" w14:textId="77777777" w:rsidR="00836ADA" w:rsidRPr="0001124E" w:rsidRDefault="00836ADA">
      <w:pPr>
        <w:pStyle w:val="TOC3"/>
        <w:rPr>
          <w:rFonts w:ascii="Calibri" w:eastAsia="Malgun Gothic" w:hAnsi="Calibri"/>
          <w:sz w:val="22"/>
          <w:szCs w:val="22"/>
        </w:rPr>
      </w:pPr>
      <w:r>
        <w:t>4.3.1</w:t>
      </w:r>
      <w:r w:rsidRPr="0001124E">
        <w:rPr>
          <w:rFonts w:ascii="Calibri" w:eastAsia="Malgun Gothic" w:hAnsi="Calibri"/>
          <w:sz w:val="22"/>
          <w:szCs w:val="22"/>
        </w:rPr>
        <w:tab/>
      </w:r>
      <w:r>
        <w:t>Introduction</w:t>
      </w:r>
      <w:r>
        <w:tab/>
      </w:r>
      <w:r>
        <w:fldChar w:fldCharType="begin" w:fldLock="1"/>
      </w:r>
      <w:r>
        <w:instrText xml:space="preserve"> PAGEREF _Toc535328951 \h </w:instrText>
      </w:r>
      <w:r>
        <w:fldChar w:fldCharType="separate"/>
      </w:r>
      <w:r>
        <w:t>36</w:t>
      </w:r>
      <w:r>
        <w:fldChar w:fldCharType="end"/>
      </w:r>
    </w:p>
    <w:p w14:paraId="009F2573" w14:textId="77777777" w:rsidR="00836ADA" w:rsidRPr="0001124E" w:rsidRDefault="00836ADA">
      <w:pPr>
        <w:pStyle w:val="TOC2"/>
        <w:rPr>
          <w:rFonts w:ascii="Calibri" w:eastAsia="Malgun Gothic" w:hAnsi="Calibri"/>
          <w:sz w:val="22"/>
          <w:szCs w:val="22"/>
        </w:rPr>
      </w:pPr>
      <w:r>
        <w:t>4.4</w:t>
      </w:r>
      <w:r w:rsidRPr="0001124E">
        <w:rPr>
          <w:rFonts w:ascii="Calibri" w:eastAsia="Malgun Gothic" w:hAnsi="Calibri"/>
          <w:sz w:val="22"/>
          <w:szCs w:val="22"/>
        </w:rPr>
        <w:tab/>
      </w:r>
      <w:r>
        <w:t>MBSFN cluster reselection</w:t>
      </w:r>
      <w:r>
        <w:tab/>
      </w:r>
      <w:r>
        <w:fldChar w:fldCharType="begin" w:fldLock="1"/>
      </w:r>
      <w:r>
        <w:instrText xml:space="preserve"> PAGEREF _Toc535328952 \h </w:instrText>
      </w:r>
      <w:r>
        <w:fldChar w:fldCharType="separate"/>
      </w:r>
      <w:r>
        <w:t>36</w:t>
      </w:r>
      <w:r>
        <w:fldChar w:fldCharType="end"/>
      </w:r>
    </w:p>
    <w:p w14:paraId="746C5037" w14:textId="77777777" w:rsidR="00836ADA" w:rsidRPr="0001124E" w:rsidRDefault="00836ADA">
      <w:pPr>
        <w:pStyle w:val="TOC3"/>
        <w:rPr>
          <w:rFonts w:ascii="Calibri" w:eastAsia="Malgun Gothic" w:hAnsi="Calibri"/>
          <w:sz w:val="22"/>
          <w:szCs w:val="22"/>
        </w:rPr>
      </w:pPr>
      <w:r>
        <w:t>4.4.1</w:t>
      </w:r>
      <w:r w:rsidRPr="0001124E">
        <w:rPr>
          <w:rFonts w:ascii="Calibri" w:eastAsia="Malgun Gothic" w:hAnsi="Calibri"/>
          <w:sz w:val="22"/>
          <w:szCs w:val="22"/>
        </w:rPr>
        <w:tab/>
      </w:r>
      <w:r>
        <w:t>Introduction</w:t>
      </w:r>
      <w:r>
        <w:tab/>
      </w:r>
      <w:r>
        <w:fldChar w:fldCharType="begin" w:fldLock="1"/>
      </w:r>
      <w:r>
        <w:instrText xml:space="preserve"> PAGEREF _Toc535328953 \h </w:instrText>
      </w:r>
      <w:r>
        <w:fldChar w:fldCharType="separate"/>
      </w:r>
      <w:r>
        <w:t>36</w:t>
      </w:r>
      <w:r>
        <w:fldChar w:fldCharType="end"/>
      </w:r>
    </w:p>
    <w:p w14:paraId="7A4E4AF5" w14:textId="77777777" w:rsidR="00836ADA" w:rsidRPr="0001124E" w:rsidRDefault="00836ADA">
      <w:pPr>
        <w:pStyle w:val="TOC2"/>
        <w:rPr>
          <w:rFonts w:ascii="Calibri" w:eastAsia="Malgun Gothic" w:hAnsi="Calibri"/>
          <w:sz w:val="22"/>
          <w:szCs w:val="22"/>
        </w:rPr>
      </w:pPr>
      <w:r>
        <w:t>4.5</w:t>
      </w:r>
      <w:r w:rsidRPr="0001124E">
        <w:rPr>
          <w:rFonts w:ascii="Calibri" w:eastAsia="Malgun Gothic" w:hAnsi="Calibri"/>
          <w:sz w:val="22"/>
          <w:szCs w:val="22"/>
        </w:rPr>
        <w:tab/>
      </w:r>
      <w:r>
        <w:t>Minimization of Drive Tests (MDT)</w:t>
      </w:r>
      <w:r>
        <w:tab/>
      </w:r>
      <w:r>
        <w:fldChar w:fldCharType="begin" w:fldLock="1"/>
      </w:r>
      <w:r>
        <w:instrText xml:space="preserve"> PAGEREF _Toc535328954 \h </w:instrText>
      </w:r>
      <w:r>
        <w:fldChar w:fldCharType="separate"/>
      </w:r>
      <w:r>
        <w:t>37</w:t>
      </w:r>
      <w:r>
        <w:fldChar w:fldCharType="end"/>
      </w:r>
    </w:p>
    <w:p w14:paraId="289EA3D9" w14:textId="77777777" w:rsidR="00836ADA" w:rsidRPr="0001124E" w:rsidRDefault="00836ADA">
      <w:pPr>
        <w:pStyle w:val="TOC3"/>
        <w:rPr>
          <w:rFonts w:ascii="Calibri" w:eastAsia="Malgun Gothic" w:hAnsi="Calibri"/>
          <w:sz w:val="22"/>
          <w:szCs w:val="22"/>
        </w:rPr>
      </w:pPr>
      <w:r>
        <w:t>4.5.1</w:t>
      </w:r>
      <w:r w:rsidRPr="0001124E">
        <w:rPr>
          <w:rFonts w:ascii="Calibri" w:eastAsia="Malgun Gothic" w:hAnsi="Calibri"/>
          <w:sz w:val="22"/>
          <w:szCs w:val="22"/>
        </w:rPr>
        <w:tab/>
      </w:r>
      <w:r>
        <w:t>Introduction</w:t>
      </w:r>
      <w:r>
        <w:tab/>
      </w:r>
      <w:r>
        <w:fldChar w:fldCharType="begin" w:fldLock="1"/>
      </w:r>
      <w:r>
        <w:instrText xml:space="preserve"> PAGEREF _Toc535328955 \h </w:instrText>
      </w:r>
      <w:r>
        <w:fldChar w:fldCharType="separate"/>
      </w:r>
      <w:r>
        <w:t>37</w:t>
      </w:r>
      <w:r>
        <w:fldChar w:fldCharType="end"/>
      </w:r>
    </w:p>
    <w:p w14:paraId="690085A2" w14:textId="77777777" w:rsidR="00836ADA" w:rsidRPr="0001124E" w:rsidRDefault="00836ADA">
      <w:pPr>
        <w:pStyle w:val="TOC3"/>
        <w:rPr>
          <w:rFonts w:ascii="Calibri" w:eastAsia="Malgun Gothic" w:hAnsi="Calibri"/>
          <w:sz w:val="22"/>
          <w:szCs w:val="22"/>
        </w:rPr>
      </w:pPr>
      <w:r>
        <w:t>4.5.2</w:t>
      </w:r>
      <w:r w:rsidRPr="0001124E">
        <w:rPr>
          <w:rFonts w:ascii="Calibri" w:eastAsia="Malgun Gothic" w:hAnsi="Calibri"/>
          <w:sz w:val="22"/>
          <w:szCs w:val="22"/>
        </w:rPr>
        <w:tab/>
      </w:r>
      <w:r>
        <w:t>Measurements</w:t>
      </w:r>
      <w:r>
        <w:tab/>
      </w:r>
      <w:r>
        <w:fldChar w:fldCharType="begin" w:fldLock="1"/>
      </w:r>
      <w:r>
        <w:instrText xml:space="preserve"> PAGEREF _Toc535328956 \h </w:instrText>
      </w:r>
      <w:r>
        <w:fldChar w:fldCharType="separate"/>
      </w:r>
      <w:r>
        <w:t>37</w:t>
      </w:r>
      <w:r>
        <w:fldChar w:fldCharType="end"/>
      </w:r>
    </w:p>
    <w:p w14:paraId="541394D5" w14:textId="77777777" w:rsidR="00836ADA" w:rsidRPr="0001124E" w:rsidRDefault="00836ADA">
      <w:pPr>
        <w:pStyle w:val="TOC4"/>
        <w:rPr>
          <w:rFonts w:ascii="Calibri" w:eastAsia="Malgun Gothic" w:hAnsi="Calibri"/>
          <w:sz w:val="22"/>
          <w:szCs w:val="22"/>
        </w:rPr>
      </w:pPr>
      <w:r w:rsidRPr="00836ADA">
        <w:t>4.5.2.1</w:t>
      </w:r>
      <w:r w:rsidRPr="0001124E">
        <w:rPr>
          <w:rFonts w:ascii="Calibri" w:hAnsi="Calibri"/>
          <w:sz w:val="22"/>
          <w:szCs w:val="22"/>
        </w:rPr>
        <w:tab/>
      </w:r>
      <w:r w:rsidRPr="005615EE">
        <w:rPr>
          <w:rFonts w:eastAsia="?? ??"/>
        </w:rPr>
        <w:t>Requirements</w:t>
      </w:r>
      <w:r>
        <w:tab/>
      </w:r>
      <w:r>
        <w:fldChar w:fldCharType="begin" w:fldLock="1"/>
      </w:r>
      <w:r>
        <w:instrText xml:space="preserve"> PAGEREF _Toc535328957 \h </w:instrText>
      </w:r>
      <w:r>
        <w:fldChar w:fldCharType="separate"/>
      </w:r>
      <w:r>
        <w:t>37</w:t>
      </w:r>
      <w:r>
        <w:fldChar w:fldCharType="end"/>
      </w:r>
    </w:p>
    <w:p w14:paraId="0E418852" w14:textId="77777777" w:rsidR="00836ADA" w:rsidRPr="0001124E" w:rsidRDefault="00836ADA">
      <w:pPr>
        <w:pStyle w:val="TOC3"/>
        <w:rPr>
          <w:rFonts w:ascii="Calibri" w:eastAsia="Malgun Gothic" w:hAnsi="Calibri"/>
          <w:sz w:val="22"/>
          <w:szCs w:val="22"/>
        </w:rPr>
      </w:pPr>
      <w:r>
        <w:t>4.5.3</w:t>
      </w:r>
      <w:r w:rsidRPr="0001124E">
        <w:rPr>
          <w:rFonts w:ascii="Calibri" w:eastAsia="Malgun Gothic" w:hAnsi="Calibri"/>
          <w:sz w:val="22"/>
          <w:szCs w:val="22"/>
        </w:rPr>
        <w:tab/>
      </w:r>
      <w:r>
        <w:t>Relative Time Stamp Accuracy</w:t>
      </w:r>
      <w:r>
        <w:tab/>
      </w:r>
      <w:r>
        <w:fldChar w:fldCharType="begin" w:fldLock="1"/>
      </w:r>
      <w:r>
        <w:instrText xml:space="preserve"> PAGEREF _Toc535328958 \h </w:instrText>
      </w:r>
      <w:r>
        <w:fldChar w:fldCharType="separate"/>
      </w:r>
      <w:r>
        <w:t>37</w:t>
      </w:r>
      <w:r>
        <w:fldChar w:fldCharType="end"/>
      </w:r>
    </w:p>
    <w:p w14:paraId="03177C92" w14:textId="77777777" w:rsidR="00836ADA" w:rsidRPr="0001124E" w:rsidRDefault="00836ADA">
      <w:pPr>
        <w:pStyle w:val="TOC4"/>
        <w:rPr>
          <w:rFonts w:ascii="Calibri" w:eastAsia="Malgun Gothic" w:hAnsi="Calibri"/>
          <w:sz w:val="22"/>
          <w:szCs w:val="22"/>
        </w:rPr>
      </w:pPr>
      <w:r w:rsidRPr="00836ADA">
        <w:t>4.5.3.1</w:t>
      </w:r>
      <w:r w:rsidRPr="0001124E">
        <w:rPr>
          <w:rFonts w:ascii="Calibri" w:hAnsi="Calibri"/>
          <w:sz w:val="22"/>
          <w:szCs w:val="22"/>
        </w:rPr>
        <w:tab/>
      </w:r>
      <w:r>
        <w:t>Requirements</w:t>
      </w:r>
      <w:r>
        <w:tab/>
      </w:r>
      <w:r>
        <w:fldChar w:fldCharType="begin" w:fldLock="1"/>
      </w:r>
      <w:r>
        <w:instrText xml:space="preserve"> PAGEREF _Toc535328959 \h </w:instrText>
      </w:r>
      <w:r>
        <w:fldChar w:fldCharType="separate"/>
      </w:r>
      <w:r>
        <w:t>37</w:t>
      </w:r>
      <w:r>
        <w:fldChar w:fldCharType="end"/>
      </w:r>
    </w:p>
    <w:p w14:paraId="3712AB28" w14:textId="77777777" w:rsidR="00836ADA" w:rsidRPr="0001124E" w:rsidRDefault="00836ADA">
      <w:pPr>
        <w:pStyle w:val="TOC3"/>
        <w:rPr>
          <w:rFonts w:ascii="Calibri" w:eastAsia="Malgun Gothic" w:hAnsi="Calibri"/>
          <w:sz w:val="22"/>
          <w:szCs w:val="22"/>
        </w:rPr>
      </w:pPr>
      <w:r>
        <w:t>4.5.4</w:t>
      </w:r>
      <w:r w:rsidRPr="0001124E">
        <w:rPr>
          <w:rFonts w:ascii="Calibri" w:eastAsia="Malgun Gothic" w:hAnsi="Calibri"/>
          <w:sz w:val="22"/>
          <w:szCs w:val="22"/>
        </w:rPr>
        <w:tab/>
      </w:r>
      <w:r>
        <w:t>Relative Time Stamp Accuracy for RRC Connection Establishment Failure Log Reporting</w:t>
      </w:r>
      <w:r>
        <w:tab/>
      </w:r>
      <w:r>
        <w:fldChar w:fldCharType="begin" w:fldLock="1"/>
      </w:r>
      <w:r>
        <w:instrText xml:space="preserve"> PAGEREF _Toc535328960 \h </w:instrText>
      </w:r>
      <w:r>
        <w:fldChar w:fldCharType="separate"/>
      </w:r>
      <w:r>
        <w:t>37</w:t>
      </w:r>
      <w:r>
        <w:fldChar w:fldCharType="end"/>
      </w:r>
    </w:p>
    <w:p w14:paraId="623CE743" w14:textId="77777777" w:rsidR="00836ADA" w:rsidRPr="0001124E" w:rsidRDefault="00836ADA">
      <w:pPr>
        <w:pStyle w:val="TOC4"/>
        <w:rPr>
          <w:rFonts w:ascii="Calibri" w:eastAsia="Malgun Gothic" w:hAnsi="Calibri"/>
          <w:sz w:val="22"/>
          <w:szCs w:val="22"/>
        </w:rPr>
      </w:pPr>
      <w:r>
        <w:t>4.5.4.1</w:t>
      </w:r>
      <w:r w:rsidRPr="0001124E">
        <w:rPr>
          <w:rFonts w:ascii="Calibri" w:eastAsia="Malgun Gothic" w:hAnsi="Calibri"/>
          <w:sz w:val="22"/>
          <w:szCs w:val="22"/>
        </w:rPr>
        <w:tab/>
      </w:r>
      <w:r>
        <w:t xml:space="preserve"> Requirements</w:t>
      </w:r>
      <w:r>
        <w:tab/>
      </w:r>
      <w:r>
        <w:fldChar w:fldCharType="begin" w:fldLock="1"/>
      </w:r>
      <w:r>
        <w:instrText xml:space="preserve"> PAGEREF _Toc535328961 \h </w:instrText>
      </w:r>
      <w:r>
        <w:fldChar w:fldCharType="separate"/>
      </w:r>
      <w:r>
        <w:t>38</w:t>
      </w:r>
      <w:r>
        <w:fldChar w:fldCharType="end"/>
      </w:r>
    </w:p>
    <w:p w14:paraId="5580DBFE" w14:textId="77777777" w:rsidR="00836ADA" w:rsidRPr="0001124E" w:rsidRDefault="00836ADA">
      <w:pPr>
        <w:pStyle w:val="TOC1"/>
        <w:rPr>
          <w:rFonts w:ascii="Calibri" w:eastAsia="Malgun Gothic" w:hAnsi="Calibri"/>
          <w:szCs w:val="22"/>
        </w:rPr>
      </w:pPr>
      <w:r w:rsidRPr="00836ADA">
        <w:t>5</w:t>
      </w:r>
      <w:r w:rsidRPr="0001124E">
        <w:rPr>
          <w:rFonts w:ascii="Calibri" w:eastAsia="Malgun Gothic" w:hAnsi="Calibri"/>
          <w:szCs w:val="22"/>
        </w:rPr>
        <w:tab/>
      </w:r>
      <w:r w:rsidRPr="005615EE">
        <w:rPr>
          <w:rFonts w:cs="v4.2.0"/>
        </w:rPr>
        <w:t>UTRAN Connected mode mobility</w:t>
      </w:r>
      <w:r>
        <w:tab/>
      </w:r>
      <w:r>
        <w:fldChar w:fldCharType="begin" w:fldLock="1"/>
      </w:r>
      <w:r>
        <w:instrText xml:space="preserve"> PAGEREF _Toc535328962 \h </w:instrText>
      </w:r>
      <w:r>
        <w:fldChar w:fldCharType="separate"/>
      </w:r>
      <w:r>
        <w:t>38</w:t>
      </w:r>
      <w:r>
        <w:fldChar w:fldCharType="end"/>
      </w:r>
    </w:p>
    <w:p w14:paraId="4B847345" w14:textId="77777777" w:rsidR="00836ADA" w:rsidRPr="0001124E" w:rsidRDefault="00836ADA">
      <w:pPr>
        <w:pStyle w:val="TOC2"/>
        <w:rPr>
          <w:rFonts w:ascii="Calibri" w:eastAsia="Malgun Gothic" w:hAnsi="Calibri"/>
          <w:sz w:val="22"/>
          <w:szCs w:val="22"/>
        </w:rPr>
      </w:pPr>
      <w:r w:rsidRPr="00836ADA">
        <w:t>5.1</w:t>
      </w:r>
      <w:r w:rsidRPr="0001124E">
        <w:rPr>
          <w:rFonts w:ascii="Calibri" w:eastAsia="Malgun Gothic" w:hAnsi="Calibri"/>
          <w:sz w:val="22"/>
          <w:szCs w:val="22"/>
        </w:rPr>
        <w:tab/>
      </w:r>
      <w:r w:rsidRPr="005615EE">
        <w:rPr>
          <w:rFonts w:cs="v4.2.0"/>
        </w:rPr>
        <w:t>FDD/FDD Soft Handover</w:t>
      </w:r>
      <w:r>
        <w:tab/>
      </w:r>
      <w:r>
        <w:fldChar w:fldCharType="begin" w:fldLock="1"/>
      </w:r>
      <w:r>
        <w:instrText xml:space="preserve"> PAGEREF _Toc535328963 \h </w:instrText>
      </w:r>
      <w:r>
        <w:fldChar w:fldCharType="separate"/>
      </w:r>
      <w:r>
        <w:t>38</w:t>
      </w:r>
      <w:r>
        <w:fldChar w:fldCharType="end"/>
      </w:r>
    </w:p>
    <w:p w14:paraId="3346E94C" w14:textId="77777777" w:rsidR="00836ADA" w:rsidRPr="0001124E" w:rsidRDefault="00836ADA">
      <w:pPr>
        <w:pStyle w:val="TOC3"/>
        <w:rPr>
          <w:rFonts w:ascii="Calibri" w:eastAsia="Malgun Gothic" w:hAnsi="Calibri"/>
          <w:sz w:val="22"/>
          <w:szCs w:val="22"/>
        </w:rPr>
      </w:pPr>
      <w:r w:rsidRPr="00836ADA">
        <w:t>5.1.1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_Toc535328964 \h </w:instrText>
      </w:r>
      <w:r>
        <w:fldChar w:fldCharType="separate"/>
      </w:r>
      <w:r>
        <w:t>38</w:t>
      </w:r>
      <w:r>
        <w:fldChar w:fldCharType="end"/>
      </w:r>
    </w:p>
    <w:p w14:paraId="4270CA2C" w14:textId="77777777" w:rsidR="00836ADA" w:rsidRPr="0001124E" w:rsidRDefault="00836ADA">
      <w:pPr>
        <w:pStyle w:val="TOC3"/>
        <w:rPr>
          <w:rFonts w:ascii="Calibri" w:eastAsia="Malgun Gothic" w:hAnsi="Calibri"/>
          <w:sz w:val="22"/>
          <w:szCs w:val="22"/>
        </w:rPr>
      </w:pPr>
      <w:r w:rsidRPr="00836ADA">
        <w:t>5.1.2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_Toc535328965 \h </w:instrText>
      </w:r>
      <w:r>
        <w:fldChar w:fldCharType="separate"/>
      </w:r>
      <w:r>
        <w:t>38</w:t>
      </w:r>
      <w:r>
        <w:fldChar w:fldCharType="end"/>
      </w:r>
    </w:p>
    <w:p w14:paraId="7C08D159" w14:textId="77777777" w:rsidR="00836ADA" w:rsidRPr="0001124E" w:rsidRDefault="00836ADA">
      <w:pPr>
        <w:pStyle w:val="TOC4"/>
        <w:rPr>
          <w:rFonts w:ascii="Calibri" w:eastAsia="Malgun Gothic" w:hAnsi="Calibri"/>
          <w:sz w:val="22"/>
          <w:szCs w:val="22"/>
        </w:rPr>
      </w:pPr>
      <w:r w:rsidRPr="00836ADA">
        <w:t>5.1.2.1</w:t>
      </w:r>
      <w:r w:rsidRPr="0001124E">
        <w:rPr>
          <w:rFonts w:ascii="Calibri" w:eastAsia="Malgun Gothic" w:hAnsi="Calibri"/>
          <w:sz w:val="22"/>
          <w:szCs w:val="22"/>
        </w:rPr>
        <w:tab/>
      </w:r>
      <w:r w:rsidRPr="005615EE">
        <w:rPr>
          <w:rFonts w:cs="v4.2.0"/>
        </w:rPr>
        <w:t>Active set dimension</w:t>
      </w:r>
      <w:r>
        <w:tab/>
      </w:r>
      <w:r>
        <w:fldChar w:fldCharType="begin" w:fldLock="1"/>
      </w:r>
      <w:r>
        <w:instrText xml:space="preserve"> PAGEREF _Toc535328966 \h </w:instrText>
      </w:r>
      <w:r>
        <w:fldChar w:fldCharType="separate"/>
      </w:r>
      <w:r>
        <w:t>38</w:t>
      </w:r>
      <w:r>
        <w:fldChar w:fldCharType="end"/>
      </w:r>
    </w:p>
    <w:p w14:paraId="79543B97" w14:textId="77777777" w:rsidR="00836ADA" w:rsidRPr="0001124E" w:rsidRDefault="00836ADA">
      <w:pPr>
        <w:pStyle w:val="TOC4"/>
        <w:rPr>
          <w:rFonts w:ascii="Calibri" w:eastAsia="Malgun Gothic" w:hAnsi="Calibri"/>
          <w:sz w:val="22"/>
          <w:szCs w:val="22"/>
        </w:rPr>
      </w:pPr>
      <w:r w:rsidRPr="00836ADA">
        <w:t>5.1.2.2</w:t>
      </w:r>
      <w:r w:rsidRPr="0001124E">
        <w:rPr>
          <w:rFonts w:ascii="Calibri" w:eastAsia="Malgun Gothic" w:hAnsi="Calibri"/>
          <w:sz w:val="22"/>
          <w:szCs w:val="22"/>
        </w:rPr>
        <w:tab/>
      </w:r>
      <w:r w:rsidRPr="005615EE">
        <w:rPr>
          <w:rFonts w:cs="v4.2.0"/>
        </w:rPr>
        <w:t>Active set update delay</w:t>
      </w:r>
      <w:r>
        <w:tab/>
      </w:r>
      <w:r>
        <w:fldChar w:fldCharType="begin" w:fldLock="1"/>
      </w:r>
      <w:r>
        <w:instrText xml:space="preserve"> PAGEREF _Toc535328967 \h </w:instrText>
      </w:r>
      <w:r>
        <w:fldChar w:fldCharType="separate"/>
      </w:r>
      <w:r>
        <w:t>38</w:t>
      </w:r>
      <w:r>
        <w:fldChar w:fldCharType="end"/>
      </w:r>
    </w:p>
    <w:p w14:paraId="2F7EFE3A" w14:textId="77777777" w:rsidR="00836ADA" w:rsidRPr="0001124E" w:rsidRDefault="00836ADA">
      <w:pPr>
        <w:pStyle w:val="TOC4"/>
        <w:rPr>
          <w:rFonts w:ascii="Calibri" w:eastAsia="Malgun Gothic" w:hAnsi="Calibri"/>
          <w:sz w:val="22"/>
          <w:szCs w:val="22"/>
        </w:rPr>
      </w:pPr>
      <w:r w:rsidRPr="00836ADA">
        <w:t>5.1.2.3</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_Toc535328968 \h </w:instrText>
      </w:r>
      <w:r>
        <w:fldChar w:fldCharType="separate"/>
      </w:r>
      <w:r>
        <w:t>39</w:t>
      </w:r>
      <w:r>
        <w:fldChar w:fldCharType="end"/>
      </w:r>
    </w:p>
    <w:p w14:paraId="35EBBFFA" w14:textId="77777777" w:rsidR="00836ADA" w:rsidRPr="0001124E" w:rsidRDefault="00836ADA">
      <w:pPr>
        <w:pStyle w:val="TOC2"/>
        <w:rPr>
          <w:rFonts w:ascii="Calibri" w:eastAsia="Malgun Gothic" w:hAnsi="Calibri"/>
          <w:sz w:val="22"/>
          <w:szCs w:val="22"/>
        </w:rPr>
      </w:pPr>
      <w:r w:rsidRPr="00836ADA">
        <w:t>5.2</w:t>
      </w:r>
      <w:r w:rsidRPr="0001124E">
        <w:rPr>
          <w:rFonts w:ascii="Calibri" w:eastAsia="Malgun Gothic" w:hAnsi="Calibri"/>
          <w:sz w:val="22"/>
          <w:szCs w:val="22"/>
        </w:rPr>
        <w:tab/>
      </w:r>
      <w:r w:rsidRPr="005615EE">
        <w:rPr>
          <w:rFonts w:cs="v4.2.0"/>
        </w:rPr>
        <w:t>FDD/FDD Hard Handover</w:t>
      </w:r>
      <w:r>
        <w:tab/>
      </w:r>
      <w:r>
        <w:fldChar w:fldCharType="begin" w:fldLock="1"/>
      </w:r>
      <w:r>
        <w:instrText xml:space="preserve"> PAGEREF _Toc535328969 \h </w:instrText>
      </w:r>
      <w:r>
        <w:fldChar w:fldCharType="separate"/>
      </w:r>
      <w:r>
        <w:t>39</w:t>
      </w:r>
      <w:r>
        <w:fldChar w:fldCharType="end"/>
      </w:r>
    </w:p>
    <w:p w14:paraId="3030A98C" w14:textId="77777777" w:rsidR="00836ADA" w:rsidRPr="0001124E" w:rsidRDefault="00836ADA">
      <w:pPr>
        <w:pStyle w:val="TOC3"/>
        <w:rPr>
          <w:rFonts w:ascii="Calibri" w:eastAsia="Malgun Gothic" w:hAnsi="Calibri"/>
          <w:sz w:val="22"/>
          <w:szCs w:val="22"/>
        </w:rPr>
      </w:pPr>
      <w:r w:rsidRPr="00836ADA">
        <w:t>5.2.1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_Toc535328970 \h </w:instrText>
      </w:r>
      <w:r>
        <w:fldChar w:fldCharType="separate"/>
      </w:r>
      <w:r>
        <w:t>39</w:t>
      </w:r>
      <w:r>
        <w:fldChar w:fldCharType="end"/>
      </w:r>
    </w:p>
    <w:p w14:paraId="55E51D86" w14:textId="77777777" w:rsidR="00836ADA" w:rsidRPr="0001124E" w:rsidRDefault="00836ADA">
      <w:pPr>
        <w:pStyle w:val="TOC3"/>
        <w:rPr>
          <w:rFonts w:ascii="Calibri" w:eastAsia="Malgun Gothic" w:hAnsi="Calibri"/>
          <w:sz w:val="22"/>
          <w:szCs w:val="22"/>
        </w:rPr>
      </w:pPr>
      <w:r w:rsidRPr="00836ADA">
        <w:lastRenderedPageBreak/>
        <w:t>5.2.2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_Toc535328971 \h </w:instrText>
      </w:r>
      <w:r>
        <w:fldChar w:fldCharType="separate"/>
      </w:r>
      <w:r>
        <w:t>39</w:t>
      </w:r>
      <w:r>
        <w:fldChar w:fldCharType="end"/>
      </w:r>
    </w:p>
    <w:p w14:paraId="51AA8A53" w14:textId="77777777" w:rsidR="00836ADA" w:rsidRPr="0001124E" w:rsidRDefault="00836ADA">
      <w:pPr>
        <w:pStyle w:val="TOC4"/>
        <w:rPr>
          <w:rFonts w:ascii="Calibri" w:eastAsia="Malgun Gothic" w:hAnsi="Calibri"/>
          <w:sz w:val="22"/>
          <w:szCs w:val="22"/>
        </w:rPr>
      </w:pPr>
      <w:r w:rsidRPr="00836ADA">
        <w:t>5.2.2.1</w:t>
      </w:r>
      <w:r w:rsidRPr="0001124E">
        <w:rPr>
          <w:rFonts w:ascii="Calibri" w:eastAsia="Malgun Gothic" w:hAnsi="Calibri"/>
          <w:sz w:val="22"/>
          <w:szCs w:val="22"/>
        </w:rPr>
        <w:tab/>
      </w:r>
      <w:r w:rsidRPr="005615EE">
        <w:rPr>
          <w:rFonts w:cs="v4.2.0"/>
        </w:rPr>
        <w:t>Hard handover delay</w:t>
      </w:r>
      <w:r>
        <w:tab/>
      </w:r>
      <w:r>
        <w:fldChar w:fldCharType="begin" w:fldLock="1"/>
      </w:r>
      <w:r>
        <w:instrText xml:space="preserve"> PAGEREF _Toc535328972 \h </w:instrText>
      </w:r>
      <w:r>
        <w:fldChar w:fldCharType="separate"/>
      </w:r>
      <w:r>
        <w:t>39</w:t>
      </w:r>
      <w:r>
        <w:fldChar w:fldCharType="end"/>
      </w:r>
    </w:p>
    <w:p w14:paraId="16897A88" w14:textId="77777777" w:rsidR="00836ADA" w:rsidRPr="0001124E" w:rsidRDefault="00836ADA">
      <w:pPr>
        <w:pStyle w:val="TOC4"/>
        <w:rPr>
          <w:rFonts w:ascii="Calibri" w:eastAsia="Malgun Gothic" w:hAnsi="Calibri"/>
          <w:sz w:val="22"/>
          <w:szCs w:val="22"/>
        </w:rPr>
      </w:pPr>
      <w:r w:rsidRPr="00836ADA">
        <w:t>5.2.2.2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_Toc535328973 \h </w:instrText>
      </w:r>
      <w:r>
        <w:fldChar w:fldCharType="separate"/>
      </w:r>
      <w:r>
        <w:t>39</w:t>
      </w:r>
      <w:r>
        <w:fldChar w:fldCharType="end"/>
      </w:r>
    </w:p>
    <w:p w14:paraId="332E67DB" w14:textId="77777777" w:rsidR="00836ADA" w:rsidRPr="0001124E" w:rsidRDefault="00836ADA">
      <w:pPr>
        <w:pStyle w:val="TOC2"/>
        <w:rPr>
          <w:rFonts w:ascii="Calibri" w:eastAsia="Malgun Gothic" w:hAnsi="Calibri"/>
          <w:sz w:val="22"/>
          <w:szCs w:val="22"/>
        </w:rPr>
      </w:pPr>
      <w:r w:rsidRPr="00836ADA">
        <w:t>5.3</w:t>
      </w:r>
      <w:r w:rsidRPr="0001124E">
        <w:rPr>
          <w:rFonts w:ascii="Calibri" w:eastAsia="Malgun Gothic" w:hAnsi="Calibri"/>
          <w:sz w:val="22"/>
          <w:szCs w:val="22"/>
        </w:rPr>
        <w:tab/>
      </w:r>
      <w:r w:rsidRPr="005615EE">
        <w:rPr>
          <w:rFonts w:cs="v4.2.0"/>
        </w:rPr>
        <w:t>FDD/TDD Handover</w:t>
      </w:r>
      <w:r>
        <w:tab/>
      </w:r>
      <w:r>
        <w:fldChar w:fldCharType="begin" w:fldLock="1"/>
      </w:r>
      <w:r>
        <w:instrText xml:space="preserve"> PAGEREF _Toc535328974 \h </w:instrText>
      </w:r>
      <w:r>
        <w:fldChar w:fldCharType="separate"/>
      </w:r>
      <w:r>
        <w:t>40</w:t>
      </w:r>
      <w:r>
        <w:fldChar w:fldCharType="end"/>
      </w:r>
    </w:p>
    <w:p w14:paraId="16531C18" w14:textId="77777777" w:rsidR="00836ADA" w:rsidRPr="0001124E" w:rsidRDefault="00836ADA">
      <w:pPr>
        <w:pStyle w:val="TOC3"/>
        <w:rPr>
          <w:rFonts w:ascii="Calibri" w:eastAsia="Malgun Gothic" w:hAnsi="Calibri"/>
          <w:sz w:val="22"/>
          <w:szCs w:val="22"/>
        </w:rPr>
      </w:pPr>
      <w:r w:rsidRPr="00836ADA">
        <w:t>5.3.1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_Toc535328975 \h </w:instrText>
      </w:r>
      <w:r>
        <w:fldChar w:fldCharType="separate"/>
      </w:r>
      <w:r>
        <w:t>40</w:t>
      </w:r>
      <w:r>
        <w:fldChar w:fldCharType="end"/>
      </w:r>
    </w:p>
    <w:p w14:paraId="0D698EE7" w14:textId="77777777" w:rsidR="00836ADA" w:rsidRPr="0001124E" w:rsidRDefault="00836ADA">
      <w:pPr>
        <w:pStyle w:val="TOC3"/>
        <w:rPr>
          <w:rFonts w:ascii="Calibri" w:eastAsia="Malgun Gothic" w:hAnsi="Calibri"/>
          <w:sz w:val="22"/>
          <w:szCs w:val="22"/>
        </w:rPr>
      </w:pPr>
      <w:r w:rsidRPr="00836ADA">
        <w:t>5.3.2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_Toc535328976 \h </w:instrText>
      </w:r>
      <w:r>
        <w:fldChar w:fldCharType="separate"/>
      </w:r>
      <w:r>
        <w:t>41</w:t>
      </w:r>
      <w:r>
        <w:fldChar w:fldCharType="end"/>
      </w:r>
    </w:p>
    <w:p w14:paraId="259BE0A7" w14:textId="77777777" w:rsidR="00836ADA" w:rsidRPr="0001124E" w:rsidRDefault="00836ADA">
      <w:pPr>
        <w:pStyle w:val="TOC4"/>
        <w:rPr>
          <w:rFonts w:ascii="Calibri" w:eastAsia="Malgun Gothic" w:hAnsi="Calibri"/>
          <w:sz w:val="22"/>
          <w:szCs w:val="22"/>
        </w:rPr>
      </w:pPr>
      <w:r w:rsidRPr="00836ADA">
        <w:t>5.3.2.1</w:t>
      </w:r>
      <w:r w:rsidRPr="0001124E">
        <w:rPr>
          <w:rFonts w:ascii="Calibri" w:eastAsia="Malgun Gothic" w:hAnsi="Calibri"/>
          <w:sz w:val="22"/>
          <w:szCs w:val="22"/>
        </w:rPr>
        <w:tab/>
      </w:r>
      <w:r w:rsidRPr="005615EE">
        <w:rPr>
          <w:rFonts w:cs="v3.7.0"/>
        </w:rPr>
        <w:t>FDD/TDD</w:t>
      </w:r>
      <w:r w:rsidRPr="005615EE">
        <w:rPr>
          <w:rFonts w:cs="v4.2.0"/>
        </w:rPr>
        <w:t xml:space="preserve"> handover delay</w:t>
      </w:r>
      <w:r>
        <w:tab/>
      </w:r>
      <w:r>
        <w:fldChar w:fldCharType="begin" w:fldLock="1"/>
      </w:r>
      <w:r>
        <w:instrText xml:space="preserve"> PAGEREF _Toc535328977 \h </w:instrText>
      </w:r>
      <w:r>
        <w:fldChar w:fldCharType="separate"/>
      </w:r>
      <w:r>
        <w:t>41</w:t>
      </w:r>
      <w:r>
        <w:fldChar w:fldCharType="end"/>
      </w:r>
    </w:p>
    <w:p w14:paraId="68062B00" w14:textId="77777777" w:rsidR="00836ADA" w:rsidRPr="0001124E" w:rsidRDefault="00836ADA">
      <w:pPr>
        <w:pStyle w:val="TOC4"/>
        <w:rPr>
          <w:rFonts w:ascii="Calibri" w:eastAsia="Malgun Gothic" w:hAnsi="Calibri"/>
          <w:sz w:val="22"/>
          <w:szCs w:val="22"/>
        </w:rPr>
      </w:pPr>
      <w:r w:rsidRPr="00836ADA">
        <w:t>5.3.2.2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_Toc535328978 \h </w:instrText>
      </w:r>
      <w:r>
        <w:fldChar w:fldCharType="separate"/>
      </w:r>
      <w:r>
        <w:t>41</w:t>
      </w:r>
      <w:r>
        <w:fldChar w:fldCharType="end"/>
      </w:r>
    </w:p>
    <w:p w14:paraId="4FAC9204" w14:textId="77777777" w:rsidR="00836ADA" w:rsidRPr="0001124E" w:rsidRDefault="00836ADA">
      <w:pPr>
        <w:pStyle w:val="TOC2"/>
        <w:rPr>
          <w:rFonts w:ascii="Calibri" w:eastAsia="Malgun Gothic" w:hAnsi="Calibri"/>
          <w:sz w:val="22"/>
          <w:szCs w:val="22"/>
        </w:rPr>
      </w:pPr>
      <w:r w:rsidRPr="00836ADA">
        <w:t>5.4</w:t>
      </w:r>
      <w:r w:rsidRPr="0001124E">
        <w:rPr>
          <w:rFonts w:ascii="Calibri" w:eastAsia="Malgun Gothic" w:hAnsi="Calibri"/>
          <w:sz w:val="22"/>
          <w:szCs w:val="22"/>
        </w:rPr>
        <w:tab/>
      </w:r>
      <w:r w:rsidRPr="005615EE">
        <w:rPr>
          <w:rFonts w:cs="v4.2.0"/>
        </w:rPr>
        <w:t>FDD/GSM Handover</w:t>
      </w:r>
      <w:r>
        <w:tab/>
      </w:r>
      <w:r>
        <w:fldChar w:fldCharType="begin" w:fldLock="1"/>
      </w:r>
      <w:r>
        <w:instrText xml:space="preserve"> PAGEREF _Toc535328979 \h </w:instrText>
      </w:r>
      <w:r>
        <w:fldChar w:fldCharType="separate"/>
      </w:r>
      <w:r>
        <w:t>42</w:t>
      </w:r>
      <w:r>
        <w:fldChar w:fldCharType="end"/>
      </w:r>
    </w:p>
    <w:p w14:paraId="2A6A7653" w14:textId="77777777" w:rsidR="00836ADA" w:rsidRPr="0001124E" w:rsidRDefault="00836ADA">
      <w:pPr>
        <w:pStyle w:val="TOC3"/>
        <w:rPr>
          <w:rFonts w:ascii="Calibri" w:eastAsia="Malgun Gothic" w:hAnsi="Calibri"/>
          <w:sz w:val="22"/>
          <w:szCs w:val="22"/>
        </w:rPr>
      </w:pPr>
      <w:r w:rsidRPr="00836ADA">
        <w:t>5.4.1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_Toc535328980 \h </w:instrText>
      </w:r>
      <w:r>
        <w:fldChar w:fldCharType="separate"/>
      </w:r>
      <w:r>
        <w:t>42</w:t>
      </w:r>
      <w:r>
        <w:fldChar w:fldCharType="end"/>
      </w:r>
    </w:p>
    <w:p w14:paraId="514A23F2" w14:textId="77777777" w:rsidR="00836ADA" w:rsidRPr="0001124E" w:rsidRDefault="00836ADA">
      <w:pPr>
        <w:pStyle w:val="TOC3"/>
        <w:rPr>
          <w:rFonts w:ascii="Calibri" w:eastAsia="Malgun Gothic" w:hAnsi="Calibri"/>
          <w:sz w:val="22"/>
          <w:szCs w:val="22"/>
        </w:rPr>
      </w:pPr>
      <w:r w:rsidRPr="00836ADA">
        <w:t>5.4.2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_Toc535328981 \h </w:instrText>
      </w:r>
      <w:r>
        <w:fldChar w:fldCharType="separate"/>
      </w:r>
      <w:r>
        <w:t>42</w:t>
      </w:r>
      <w:r>
        <w:fldChar w:fldCharType="end"/>
      </w:r>
    </w:p>
    <w:p w14:paraId="2451D3EE" w14:textId="77777777" w:rsidR="00836ADA" w:rsidRPr="0001124E" w:rsidRDefault="00836ADA">
      <w:pPr>
        <w:pStyle w:val="TOC4"/>
        <w:rPr>
          <w:rFonts w:ascii="Calibri" w:eastAsia="Malgun Gothic" w:hAnsi="Calibri"/>
          <w:sz w:val="22"/>
          <w:szCs w:val="22"/>
        </w:rPr>
      </w:pPr>
      <w:r w:rsidRPr="00836ADA">
        <w:t>5.4.2.1</w:t>
      </w:r>
      <w:r w:rsidRPr="0001124E">
        <w:rPr>
          <w:rFonts w:ascii="Calibri" w:eastAsia="Malgun Gothic" w:hAnsi="Calibri"/>
          <w:sz w:val="22"/>
          <w:szCs w:val="22"/>
        </w:rPr>
        <w:tab/>
      </w:r>
      <w:r w:rsidRPr="005615EE">
        <w:rPr>
          <w:rFonts w:cs="v4.2.0"/>
        </w:rPr>
        <w:t>Handover delay</w:t>
      </w:r>
      <w:r>
        <w:tab/>
      </w:r>
      <w:r>
        <w:fldChar w:fldCharType="begin" w:fldLock="1"/>
      </w:r>
      <w:r>
        <w:instrText xml:space="preserve"> PAGEREF _Toc535328982 \h </w:instrText>
      </w:r>
      <w:r>
        <w:fldChar w:fldCharType="separate"/>
      </w:r>
      <w:r>
        <w:t>42</w:t>
      </w:r>
      <w:r>
        <w:fldChar w:fldCharType="end"/>
      </w:r>
    </w:p>
    <w:p w14:paraId="723C2334" w14:textId="77777777" w:rsidR="00836ADA" w:rsidRPr="0001124E" w:rsidRDefault="00836ADA">
      <w:pPr>
        <w:pStyle w:val="TOC4"/>
        <w:rPr>
          <w:rFonts w:ascii="Calibri" w:eastAsia="Malgun Gothic" w:hAnsi="Calibri"/>
          <w:sz w:val="22"/>
          <w:szCs w:val="22"/>
        </w:rPr>
      </w:pPr>
      <w:r w:rsidRPr="00836ADA">
        <w:t>5.4.2.2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_Toc535328983 \h </w:instrText>
      </w:r>
      <w:r>
        <w:fldChar w:fldCharType="separate"/>
      </w:r>
      <w:r>
        <w:t>42</w:t>
      </w:r>
      <w:r>
        <w:fldChar w:fldCharType="end"/>
      </w:r>
    </w:p>
    <w:p w14:paraId="081F889E" w14:textId="77777777" w:rsidR="00836ADA" w:rsidRPr="0001124E" w:rsidRDefault="00836ADA">
      <w:pPr>
        <w:pStyle w:val="TOC2"/>
        <w:rPr>
          <w:rFonts w:ascii="Calibri" w:eastAsia="Malgun Gothic" w:hAnsi="Calibri"/>
          <w:sz w:val="22"/>
          <w:szCs w:val="22"/>
        </w:rPr>
      </w:pPr>
      <w:r w:rsidRPr="00836ADA">
        <w:t>5.4a</w:t>
      </w:r>
      <w:r w:rsidRPr="0001124E">
        <w:rPr>
          <w:rFonts w:ascii="Calibri" w:eastAsia="Malgun Gothic" w:hAnsi="Calibri"/>
          <w:sz w:val="22"/>
          <w:szCs w:val="22"/>
        </w:rPr>
        <w:tab/>
      </w:r>
      <w:r w:rsidRPr="005615EE">
        <w:rPr>
          <w:rFonts w:cs="v4.2.0"/>
        </w:rPr>
        <w:t>FDD to E-UTRAN FDD Handover</w:t>
      </w:r>
      <w:r>
        <w:tab/>
      </w:r>
      <w:r>
        <w:fldChar w:fldCharType="begin" w:fldLock="1"/>
      </w:r>
      <w:r>
        <w:instrText xml:space="preserve"> PAGEREF _Toc535328984 \h </w:instrText>
      </w:r>
      <w:r>
        <w:fldChar w:fldCharType="separate"/>
      </w:r>
      <w:r>
        <w:t>43</w:t>
      </w:r>
      <w:r>
        <w:fldChar w:fldCharType="end"/>
      </w:r>
    </w:p>
    <w:p w14:paraId="3CC8B94A" w14:textId="77777777" w:rsidR="00836ADA" w:rsidRPr="0001124E" w:rsidRDefault="00836ADA">
      <w:pPr>
        <w:pStyle w:val="TOC3"/>
        <w:rPr>
          <w:rFonts w:ascii="Calibri" w:eastAsia="Malgun Gothic" w:hAnsi="Calibri"/>
          <w:sz w:val="22"/>
          <w:szCs w:val="22"/>
        </w:rPr>
      </w:pPr>
      <w:r w:rsidRPr="00836ADA">
        <w:t>5.4a.1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_Toc535328985 \h </w:instrText>
      </w:r>
      <w:r>
        <w:fldChar w:fldCharType="separate"/>
      </w:r>
      <w:r>
        <w:t>43</w:t>
      </w:r>
      <w:r>
        <w:fldChar w:fldCharType="end"/>
      </w:r>
    </w:p>
    <w:p w14:paraId="7B7925F1" w14:textId="77777777" w:rsidR="00836ADA" w:rsidRPr="0001124E" w:rsidRDefault="00836ADA">
      <w:pPr>
        <w:pStyle w:val="TOC3"/>
        <w:rPr>
          <w:rFonts w:ascii="Calibri" w:eastAsia="Malgun Gothic" w:hAnsi="Calibri"/>
          <w:sz w:val="22"/>
          <w:szCs w:val="22"/>
        </w:rPr>
      </w:pPr>
      <w:r w:rsidRPr="00836ADA">
        <w:t>5.4a.2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_Toc535328986 \h </w:instrText>
      </w:r>
      <w:r>
        <w:fldChar w:fldCharType="separate"/>
      </w:r>
      <w:r>
        <w:t>43</w:t>
      </w:r>
      <w:r>
        <w:fldChar w:fldCharType="end"/>
      </w:r>
    </w:p>
    <w:p w14:paraId="71B19B7D" w14:textId="77777777" w:rsidR="00836ADA" w:rsidRPr="0001124E" w:rsidRDefault="00836ADA">
      <w:pPr>
        <w:pStyle w:val="TOC4"/>
        <w:rPr>
          <w:rFonts w:ascii="Calibri" w:eastAsia="Malgun Gothic" w:hAnsi="Calibri"/>
          <w:sz w:val="22"/>
          <w:szCs w:val="22"/>
        </w:rPr>
      </w:pPr>
      <w:r w:rsidRPr="00836ADA">
        <w:t>5.4a.2.1</w:t>
      </w:r>
      <w:r w:rsidRPr="0001124E">
        <w:rPr>
          <w:rFonts w:ascii="Calibri" w:eastAsia="Malgun Gothic" w:hAnsi="Calibri"/>
          <w:sz w:val="22"/>
          <w:szCs w:val="22"/>
        </w:rPr>
        <w:tab/>
      </w:r>
      <w:r w:rsidRPr="005615EE">
        <w:rPr>
          <w:rFonts w:cs="v4.2.0"/>
        </w:rPr>
        <w:t>Handover delay</w:t>
      </w:r>
      <w:r>
        <w:tab/>
      </w:r>
      <w:r>
        <w:fldChar w:fldCharType="begin" w:fldLock="1"/>
      </w:r>
      <w:r>
        <w:instrText xml:space="preserve"> PAGEREF _Toc535328987 \h </w:instrText>
      </w:r>
      <w:r>
        <w:fldChar w:fldCharType="separate"/>
      </w:r>
      <w:r>
        <w:t>43</w:t>
      </w:r>
      <w:r>
        <w:fldChar w:fldCharType="end"/>
      </w:r>
    </w:p>
    <w:p w14:paraId="45A6FDE0" w14:textId="77777777" w:rsidR="00836ADA" w:rsidRPr="0001124E" w:rsidRDefault="00836ADA">
      <w:pPr>
        <w:pStyle w:val="TOC4"/>
        <w:rPr>
          <w:rFonts w:ascii="Calibri" w:eastAsia="Malgun Gothic" w:hAnsi="Calibri"/>
          <w:sz w:val="22"/>
          <w:szCs w:val="22"/>
        </w:rPr>
      </w:pPr>
      <w:r w:rsidRPr="00836ADA">
        <w:t>5.4a.2.2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_Toc535328988 \h </w:instrText>
      </w:r>
      <w:r>
        <w:fldChar w:fldCharType="separate"/>
      </w:r>
      <w:r>
        <w:t>43</w:t>
      </w:r>
      <w:r>
        <w:fldChar w:fldCharType="end"/>
      </w:r>
    </w:p>
    <w:p w14:paraId="326650C5" w14:textId="77777777" w:rsidR="00836ADA" w:rsidRPr="0001124E" w:rsidRDefault="00836ADA">
      <w:pPr>
        <w:pStyle w:val="TOC2"/>
        <w:rPr>
          <w:rFonts w:ascii="Calibri" w:eastAsia="Malgun Gothic" w:hAnsi="Calibri"/>
          <w:sz w:val="22"/>
          <w:szCs w:val="22"/>
        </w:rPr>
      </w:pPr>
      <w:r w:rsidRPr="00836ADA">
        <w:t>5.4b</w:t>
      </w:r>
      <w:r w:rsidRPr="0001124E">
        <w:rPr>
          <w:rFonts w:ascii="Calibri" w:eastAsia="Malgun Gothic" w:hAnsi="Calibri"/>
          <w:sz w:val="22"/>
          <w:szCs w:val="22"/>
        </w:rPr>
        <w:tab/>
      </w:r>
      <w:r w:rsidRPr="005615EE">
        <w:rPr>
          <w:rFonts w:cs="v4.2.0"/>
        </w:rPr>
        <w:t>FDD to E-UTRAN TDD Handover</w:t>
      </w:r>
      <w:r>
        <w:tab/>
      </w:r>
      <w:r>
        <w:fldChar w:fldCharType="begin" w:fldLock="1"/>
      </w:r>
      <w:r>
        <w:instrText xml:space="preserve"> PAGEREF _Toc535328989 \h </w:instrText>
      </w:r>
      <w:r>
        <w:fldChar w:fldCharType="separate"/>
      </w:r>
      <w:r>
        <w:t>44</w:t>
      </w:r>
      <w:r>
        <w:fldChar w:fldCharType="end"/>
      </w:r>
    </w:p>
    <w:p w14:paraId="1A35599B" w14:textId="77777777" w:rsidR="00836ADA" w:rsidRPr="0001124E" w:rsidRDefault="00836ADA">
      <w:pPr>
        <w:pStyle w:val="TOC3"/>
        <w:rPr>
          <w:rFonts w:ascii="Calibri" w:eastAsia="Malgun Gothic" w:hAnsi="Calibri"/>
          <w:sz w:val="22"/>
          <w:szCs w:val="22"/>
        </w:rPr>
      </w:pPr>
      <w:r w:rsidRPr="00836ADA">
        <w:t>5.4b.1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_Toc535328990 \h </w:instrText>
      </w:r>
      <w:r>
        <w:fldChar w:fldCharType="separate"/>
      </w:r>
      <w:r>
        <w:t>44</w:t>
      </w:r>
      <w:r>
        <w:fldChar w:fldCharType="end"/>
      </w:r>
    </w:p>
    <w:p w14:paraId="0BBB4017" w14:textId="77777777" w:rsidR="00836ADA" w:rsidRPr="0001124E" w:rsidRDefault="00836ADA">
      <w:pPr>
        <w:pStyle w:val="TOC3"/>
        <w:rPr>
          <w:rFonts w:ascii="Calibri" w:eastAsia="Malgun Gothic" w:hAnsi="Calibri"/>
          <w:sz w:val="22"/>
          <w:szCs w:val="22"/>
        </w:rPr>
      </w:pPr>
      <w:r w:rsidRPr="00836ADA">
        <w:t>5.4b.2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_Toc535328991 \h </w:instrText>
      </w:r>
      <w:r>
        <w:fldChar w:fldCharType="separate"/>
      </w:r>
      <w:r>
        <w:t>44</w:t>
      </w:r>
      <w:r>
        <w:fldChar w:fldCharType="end"/>
      </w:r>
    </w:p>
    <w:p w14:paraId="29966F59" w14:textId="77777777" w:rsidR="00836ADA" w:rsidRPr="0001124E" w:rsidRDefault="00836ADA">
      <w:pPr>
        <w:pStyle w:val="TOC4"/>
        <w:rPr>
          <w:rFonts w:ascii="Calibri" w:eastAsia="Malgun Gothic" w:hAnsi="Calibri"/>
          <w:sz w:val="22"/>
          <w:szCs w:val="22"/>
        </w:rPr>
      </w:pPr>
      <w:r w:rsidRPr="00836ADA">
        <w:t>5.4b.2.1</w:t>
      </w:r>
      <w:r w:rsidRPr="0001124E">
        <w:rPr>
          <w:rFonts w:ascii="Calibri" w:eastAsia="Malgun Gothic" w:hAnsi="Calibri"/>
          <w:sz w:val="22"/>
          <w:szCs w:val="22"/>
        </w:rPr>
        <w:tab/>
      </w:r>
      <w:r w:rsidRPr="005615EE">
        <w:rPr>
          <w:rFonts w:cs="v4.2.0"/>
        </w:rPr>
        <w:t>Handover delay</w:t>
      </w:r>
      <w:r>
        <w:tab/>
      </w:r>
      <w:r>
        <w:fldChar w:fldCharType="begin" w:fldLock="1"/>
      </w:r>
      <w:r>
        <w:instrText xml:space="preserve"> PAGEREF _Toc535328992 \h </w:instrText>
      </w:r>
      <w:r>
        <w:fldChar w:fldCharType="separate"/>
      </w:r>
      <w:r>
        <w:t>44</w:t>
      </w:r>
      <w:r>
        <w:fldChar w:fldCharType="end"/>
      </w:r>
    </w:p>
    <w:p w14:paraId="0B3A7DA1" w14:textId="77777777" w:rsidR="00836ADA" w:rsidRPr="0001124E" w:rsidRDefault="00836ADA">
      <w:pPr>
        <w:pStyle w:val="TOC4"/>
        <w:rPr>
          <w:rFonts w:ascii="Calibri" w:eastAsia="Malgun Gothic" w:hAnsi="Calibri"/>
          <w:sz w:val="22"/>
          <w:szCs w:val="22"/>
        </w:rPr>
      </w:pPr>
      <w:r w:rsidRPr="00836ADA">
        <w:t>5.4b.2.2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_Toc535328993 \h </w:instrText>
      </w:r>
      <w:r>
        <w:fldChar w:fldCharType="separate"/>
      </w:r>
      <w:r>
        <w:t>44</w:t>
      </w:r>
      <w:r>
        <w:fldChar w:fldCharType="end"/>
      </w:r>
    </w:p>
    <w:p w14:paraId="5DF24A3A" w14:textId="77777777" w:rsidR="00836ADA" w:rsidRPr="0001124E" w:rsidRDefault="00836ADA">
      <w:pPr>
        <w:pStyle w:val="TOC2"/>
        <w:rPr>
          <w:rFonts w:ascii="Calibri" w:eastAsia="Malgun Gothic" w:hAnsi="Calibri"/>
          <w:sz w:val="22"/>
          <w:szCs w:val="22"/>
        </w:rPr>
      </w:pPr>
      <w:r w:rsidRPr="00836ADA">
        <w:t>5.5</w:t>
      </w:r>
      <w:r w:rsidRPr="0001124E">
        <w:rPr>
          <w:rFonts w:ascii="Calibri" w:eastAsia="Malgun Gothic" w:hAnsi="Calibri"/>
          <w:sz w:val="22"/>
          <w:szCs w:val="22"/>
        </w:rPr>
        <w:tab/>
      </w:r>
      <w:r w:rsidRPr="005615EE">
        <w:rPr>
          <w:rFonts w:cs="v4.2.0"/>
        </w:rPr>
        <w:t>Cell Re-selection in CELL_FACH</w:t>
      </w:r>
      <w:r>
        <w:tab/>
      </w:r>
      <w:r>
        <w:fldChar w:fldCharType="begin" w:fldLock="1"/>
      </w:r>
      <w:r>
        <w:instrText xml:space="preserve"> PAGEREF _Toc535328994 \h </w:instrText>
      </w:r>
      <w:r>
        <w:fldChar w:fldCharType="separate"/>
      </w:r>
      <w:r>
        <w:t>44</w:t>
      </w:r>
      <w:r>
        <w:fldChar w:fldCharType="end"/>
      </w:r>
    </w:p>
    <w:p w14:paraId="33166A83" w14:textId="77777777" w:rsidR="00836ADA" w:rsidRPr="0001124E" w:rsidRDefault="00836ADA">
      <w:pPr>
        <w:pStyle w:val="TOC3"/>
        <w:rPr>
          <w:rFonts w:ascii="Calibri" w:eastAsia="Malgun Gothic" w:hAnsi="Calibri"/>
          <w:sz w:val="22"/>
          <w:szCs w:val="22"/>
        </w:rPr>
      </w:pPr>
      <w:r w:rsidRPr="00836ADA">
        <w:t>5.5.1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_Toc535328995 \h </w:instrText>
      </w:r>
      <w:r>
        <w:fldChar w:fldCharType="separate"/>
      </w:r>
      <w:r>
        <w:t>44</w:t>
      </w:r>
      <w:r>
        <w:fldChar w:fldCharType="end"/>
      </w:r>
    </w:p>
    <w:p w14:paraId="7E00FC74" w14:textId="77777777" w:rsidR="00836ADA" w:rsidRPr="0001124E" w:rsidRDefault="00836ADA">
      <w:pPr>
        <w:pStyle w:val="TOC3"/>
        <w:rPr>
          <w:rFonts w:ascii="Calibri" w:eastAsia="Malgun Gothic" w:hAnsi="Calibri"/>
          <w:sz w:val="22"/>
          <w:szCs w:val="22"/>
        </w:rPr>
      </w:pPr>
      <w:r w:rsidRPr="00836ADA">
        <w:t>5.5.2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_Toc535328996 \h </w:instrText>
      </w:r>
      <w:r>
        <w:fldChar w:fldCharType="separate"/>
      </w:r>
      <w:r>
        <w:t>45</w:t>
      </w:r>
      <w:r>
        <w:fldChar w:fldCharType="end"/>
      </w:r>
    </w:p>
    <w:p w14:paraId="06E1D851" w14:textId="77777777" w:rsidR="00836ADA" w:rsidRPr="0001124E" w:rsidRDefault="00836ADA">
      <w:pPr>
        <w:pStyle w:val="TOC4"/>
        <w:rPr>
          <w:rFonts w:ascii="Calibri" w:eastAsia="Malgun Gothic" w:hAnsi="Calibri"/>
          <w:sz w:val="22"/>
          <w:szCs w:val="22"/>
        </w:rPr>
      </w:pPr>
      <w:r w:rsidRPr="00836ADA">
        <w:t>5.5.2.1</w:t>
      </w:r>
      <w:r w:rsidRPr="0001124E">
        <w:rPr>
          <w:rFonts w:ascii="Calibri" w:eastAsia="Malgun Gothic" w:hAnsi="Calibri"/>
          <w:sz w:val="22"/>
          <w:szCs w:val="22"/>
        </w:rPr>
        <w:tab/>
      </w:r>
      <w:r w:rsidRPr="005615EE">
        <w:rPr>
          <w:rFonts w:cs="v4.2.0"/>
        </w:rPr>
        <w:t>Cell re-selection delay</w:t>
      </w:r>
      <w:r>
        <w:tab/>
      </w:r>
      <w:r>
        <w:fldChar w:fldCharType="begin" w:fldLock="1"/>
      </w:r>
      <w:r>
        <w:instrText xml:space="preserve"> PAGEREF _Toc535328997 \h </w:instrText>
      </w:r>
      <w:r>
        <w:fldChar w:fldCharType="separate"/>
      </w:r>
      <w:r>
        <w:t>45</w:t>
      </w:r>
      <w:r>
        <w:fldChar w:fldCharType="end"/>
      </w:r>
    </w:p>
    <w:p w14:paraId="21345DBD" w14:textId="77777777" w:rsidR="00836ADA" w:rsidRPr="0001124E" w:rsidRDefault="00836ADA">
      <w:pPr>
        <w:pStyle w:val="TOC5"/>
        <w:rPr>
          <w:rFonts w:ascii="Calibri" w:eastAsia="Malgun Gothic" w:hAnsi="Calibri"/>
          <w:sz w:val="22"/>
          <w:szCs w:val="22"/>
        </w:rPr>
      </w:pPr>
      <w:r w:rsidRPr="00836ADA">
        <w:t>5.5.2.1.1</w:t>
      </w:r>
      <w:r w:rsidRPr="0001124E">
        <w:rPr>
          <w:rFonts w:ascii="Calibri" w:eastAsia="Malgun Gothic" w:hAnsi="Calibri"/>
          <w:sz w:val="22"/>
          <w:szCs w:val="22"/>
        </w:rPr>
        <w:tab/>
      </w:r>
      <w:r w:rsidRPr="005615EE">
        <w:rPr>
          <w:rFonts w:cs="v4.2.0"/>
        </w:rPr>
        <w:t>Intra frequency cell reselection</w:t>
      </w:r>
      <w:r>
        <w:tab/>
      </w:r>
      <w:r>
        <w:fldChar w:fldCharType="begin" w:fldLock="1"/>
      </w:r>
      <w:r>
        <w:instrText xml:space="preserve"> PAGEREF _Toc535328998 \h </w:instrText>
      </w:r>
      <w:r>
        <w:fldChar w:fldCharType="separate"/>
      </w:r>
      <w:r>
        <w:t>45</w:t>
      </w:r>
      <w:r>
        <w:fldChar w:fldCharType="end"/>
      </w:r>
    </w:p>
    <w:p w14:paraId="70FCEBFB" w14:textId="77777777" w:rsidR="00836ADA" w:rsidRPr="0001124E" w:rsidRDefault="00836ADA">
      <w:pPr>
        <w:pStyle w:val="TOC5"/>
        <w:rPr>
          <w:rFonts w:ascii="Calibri" w:eastAsia="Malgun Gothic" w:hAnsi="Calibri"/>
          <w:sz w:val="22"/>
          <w:szCs w:val="22"/>
        </w:rPr>
      </w:pPr>
      <w:r w:rsidRPr="00836ADA">
        <w:t>5.5.2.1.2</w:t>
      </w:r>
      <w:r w:rsidRPr="0001124E">
        <w:rPr>
          <w:rFonts w:ascii="Calibri" w:eastAsia="Malgun Gothic" w:hAnsi="Calibri"/>
          <w:sz w:val="22"/>
          <w:szCs w:val="22"/>
        </w:rPr>
        <w:tab/>
      </w:r>
      <w:r w:rsidRPr="005615EE">
        <w:rPr>
          <w:rFonts w:cs="v4.2.0"/>
        </w:rPr>
        <w:t>Inter frequency cell reselection</w:t>
      </w:r>
      <w:r>
        <w:tab/>
      </w:r>
      <w:r>
        <w:fldChar w:fldCharType="begin" w:fldLock="1"/>
      </w:r>
      <w:r>
        <w:instrText xml:space="preserve"> PAGEREF _Toc535328999 \h </w:instrText>
      </w:r>
      <w:r>
        <w:fldChar w:fldCharType="separate"/>
      </w:r>
      <w:r>
        <w:t>45</w:t>
      </w:r>
      <w:r>
        <w:fldChar w:fldCharType="end"/>
      </w:r>
    </w:p>
    <w:p w14:paraId="31F5F199" w14:textId="77777777" w:rsidR="00836ADA" w:rsidRPr="0001124E" w:rsidRDefault="00836ADA">
      <w:pPr>
        <w:pStyle w:val="TOC5"/>
        <w:rPr>
          <w:rFonts w:ascii="Calibri" w:eastAsia="Malgun Gothic" w:hAnsi="Calibri"/>
          <w:sz w:val="22"/>
          <w:szCs w:val="22"/>
        </w:rPr>
      </w:pPr>
      <w:r w:rsidRPr="00836ADA">
        <w:t>5.5.2.1.3</w:t>
      </w:r>
      <w:r w:rsidRPr="0001124E">
        <w:rPr>
          <w:rFonts w:ascii="Calibri" w:eastAsia="Malgun Gothic" w:hAnsi="Calibri"/>
          <w:sz w:val="22"/>
          <w:szCs w:val="22"/>
        </w:rPr>
        <w:tab/>
      </w:r>
      <w:r w:rsidRPr="005615EE">
        <w:rPr>
          <w:rFonts w:cs="v4.2.0"/>
        </w:rPr>
        <w:t>FDD-TDD cell reselection</w:t>
      </w:r>
      <w:r>
        <w:tab/>
      </w:r>
      <w:r>
        <w:fldChar w:fldCharType="begin" w:fldLock="1"/>
      </w:r>
      <w:r>
        <w:instrText xml:space="preserve"> PAGEREF _Toc535329000 \h </w:instrText>
      </w:r>
      <w:r>
        <w:fldChar w:fldCharType="separate"/>
      </w:r>
      <w:r>
        <w:t>46</w:t>
      </w:r>
      <w:r>
        <w:fldChar w:fldCharType="end"/>
      </w:r>
    </w:p>
    <w:p w14:paraId="43424656" w14:textId="77777777" w:rsidR="00836ADA" w:rsidRPr="0001124E" w:rsidRDefault="00836ADA">
      <w:pPr>
        <w:pStyle w:val="TOC5"/>
        <w:rPr>
          <w:rFonts w:ascii="Calibri" w:eastAsia="Malgun Gothic" w:hAnsi="Calibri"/>
          <w:sz w:val="22"/>
          <w:szCs w:val="22"/>
        </w:rPr>
      </w:pPr>
      <w:r w:rsidRPr="00836ADA">
        <w:t>5.5.2.1.4</w:t>
      </w:r>
      <w:r w:rsidRPr="0001124E">
        <w:rPr>
          <w:rFonts w:ascii="Calibri" w:eastAsia="Malgun Gothic" w:hAnsi="Calibri"/>
          <w:sz w:val="22"/>
          <w:szCs w:val="22"/>
        </w:rPr>
        <w:tab/>
      </w:r>
      <w:r w:rsidRPr="005615EE">
        <w:rPr>
          <w:rFonts w:cs="v4.2.0"/>
        </w:rPr>
        <w:t>FDD-GSM Cell Reselection</w:t>
      </w:r>
      <w:r>
        <w:tab/>
      </w:r>
      <w:r>
        <w:fldChar w:fldCharType="begin" w:fldLock="1"/>
      </w:r>
      <w:r>
        <w:instrText xml:space="preserve"> PAGEREF _Toc535329001 \h </w:instrText>
      </w:r>
      <w:r>
        <w:fldChar w:fldCharType="separate"/>
      </w:r>
      <w:r>
        <w:t>46</w:t>
      </w:r>
      <w:r>
        <w:fldChar w:fldCharType="end"/>
      </w:r>
    </w:p>
    <w:p w14:paraId="60911D38" w14:textId="77777777" w:rsidR="00836ADA" w:rsidRPr="0001124E" w:rsidRDefault="00836ADA">
      <w:pPr>
        <w:pStyle w:val="TOC5"/>
        <w:rPr>
          <w:rFonts w:ascii="Calibri" w:eastAsia="Malgun Gothic" w:hAnsi="Calibri"/>
          <w:sz w:val="22"/>
          <w:szCs w:val="22"/>
        </w:rPr>
      </w:pPr>
      <w:r>
        <w:t>5.5.2.1.5</w:t>
      </w:r>
      <w:r w:rsidRPr="0001124E">
        <w:rPr>
          <w:rFonts w:ascii="Calibri" w:eastAsia="Malgun Gothic" w:hAnsi="Calibri"/>
          <w:sz w:val="22"/>
          <w:szCs w:val="22"/>
        </w:rPr>
        <w:tab/>
      </w:r>
      <w:r>
        <w:t>FDD-E-UTRAN Cell Reselection</w:t>
      </w:r>
      <w:r>
        <w:tab/>
      </w:r>
      <w:r>
        <w:fldChar w:fldCharType="begin" w:fldLock="1"/>
      </w:r>
      <w:r>
        <w:instrText xml:space="preserve"> PAGEREF _Toc535329002 \h </w:instrText>
      </w:r>
      <w:r>
        <w:fldChar w:fldCharType="separate"/>
      </w:r>
      <w:r>
        <w:t>47</w:t>
      </w:r>
      <w:r>
        <w:fldChar w:fldCharType="end"/>
      </w:r>
    </w:p>
    <w:p w14:paraId="3A1ACE3A" w14:textId="77777777" w:rsidR="00836ADA" w:rsidRPr="0001124E" w:rsidRDefault="00836ADA">
      <w:pPr>
        <w:pStyle w:val="TOC5"/>
        <w:rPr>
          <w:rFonts w:ascii="Calibri" w:eastAsia="Malgun Gothic" w:hAnsi="Calibri"/>
          <w:sz w:val="22"/>
          <w:szCs w:val="22"/>
        </w:rPr>
      </w:pPr>
      <w:r>
        <w:t xml:space="preserve">5.5.2.1.6 </w:t>
      </w:r>
      <w:r w:rsidRPr="0001124E">
        <w:rPr>
          <w:rFonts w:ascii="Calibri" w:eastAsia="Malgun Gothic" w:hAnsi="Calibri"/>
          <w:sz w:val="22"/>
          <w:szCs w:val="22"/>
        </w:rPr>
        <w:tab/>
      </w:r>
      <w:r>
        <w:t>Void</w:t>
      </w:r>
      <w:r>
        <w:tab/>
      </w:r>
      <w:r>
        <w:fldChar w:fldCharType="begin" w:fldLock="1"/>
      </w:r>
      <w:r>
        <w:instrText xml:space="preserve"> PAGEREF _Toc535329003 \h </w:instrText>
      </w:r>
      <w:r>
        <w:fldChar w:fldCharType="separate"/>
      </w:r>
      <w:r>
        <w:t>47</w:t>
      </w:r>
      <w:r>
        <w:fldChar w:fldCharType="end"/>
      </w:r>
    </w:p>
    <w:p w14:paraId="31665B97" w14:textId="77777777" w:rsidR="00836ADA" w:rsidRPr="0001124E" w:rsidRDefault="00836ADA">
      <w:pPr>
        <w:pStyle w:val="TOC4"/>
        <w:rPr>
          <w:rFonts w:ascii="Calibri" w:eastAsia="Malgun Gothic" w:hAnsi="Calibri"/>
          <w:sz w:val="22"/>
          <w:szCs w:val="22"/>
        </w:rPr>
      </w:pPr>
      <w:r>
        <w:t>5.5.2.1A</w:t>
      </w:r>
      <w:r w:rsidRPr="0001124E">
        <w:rPr>
          <w:rFonts w:ascii="Calibri" w:eastAsia="Malgun Gothic" w:hAnsi="Calibri"/>
          <w:sz w:val="22"/>
          <w:szCs w:val="22"/>
        </w:rPr>
        <w:tab/>
      </w:r>
      <w:r>
        <w:t>Cell reselection delay to CSG cells</w:t>
      </w:r>
      <w:r>
        <w:tab/>
      </w:r>
      <w:r>
        <w:fldChar w:fldCharType="begin" w:fldLock="1"/>
      </w:r>
      <w:r>
        <w:instrText xml:space="preserve"> PAGEREF _Toc535329004 \h </w:instrText>
      </w:r>
      <w:r>
        <w:fldChar w:fldCharType="separate"/>
      </w:r>
      <w:r>
        <w:t>47</w:t>
      </w:r>
      <w:r>
        <w:fldChar w:fldCharType="end"/>
      </w:r>
    </w:p>
    <w:p w14:paraId="3ED48580" w14:textId="77777777" w:rsidR="00836ADA" w:rsidRPr="0001124E" w:rsidRDefault="00836ADA">
      <w:pPr>
        <w:pStyle w:val="TOC5"/>
        <w:rPr>
          <w:rFonts w:ascii="Calibri" w:eastAsia="Malgun Gothic" w:hAnsi="Calibri"/>
          <w:sz w:val="22"/>
          <w:szCs w:val="22"/>
        </w:rPr>
      </w:pPr>
      <w:r>
        <w:t>5.5.2.1A.1</w:t>
      </w:r>
      <w:r w:rsidRPr="0001124E">
        <w:rPr>
          <w:rFonts w:ascii="Calibri" w:eastAsia="Malgun Gothic" w:hAnsi="Calibri"/>
          <w:sz w:val="22"/>
          <w:szCs w:val="22"/>
        </w:rPr>
        <w:tab/>
      </w:r>
      <w:r>
        <w:t>Reselection from a non CSG FDD to an inter-frequency FDD CSG cell</w:t>
      </w:r>
      <w:r>
        <w:tab/>
      </w:r>
      <w:r>
        <w:fldChar w:fldCharType="begin" w:fldLock="1"/>
      </w:r>
      <w:r>
        <w:instrText xml:space="preserve"> PAGEREF _Toc535329005 \h </w:instrText>
      </w:r>
      <w:r>
        <w:fldChar w:fldCharType="separate"/>
      </w:r>
      <w:r>
        <w:t>48</w:t>
      </w:r>
      <w:r>
        <w:fldChar w:fldCharType="end"/>
      </w:r>
    </w:p>
    <w:p w14:paraId="7A124A93" w14:textId="77777777" w:rsidR="00836ADA" w:rsidRPr="0001124E" w:rsidRDefault="00836ADA">
      <w:pPr>
        <w:pStyle w:val="TOC5"/>
        <w:rPr>
          <w:rFonts w:ascii="Calibri" w:eastAsia="Malgun Gothic" w:hAnsi="Calibri"/>
          <w:sz w:val="22"/>
          <w:szCs w:val="22"/>
        </w:rPr>
      </w:pPr>
      <w:r>
        <w:t>5.5.2.1A.2</w:t>
      </w:r>
      <w:r w:rsidRPr="0001124E">
        <w:rPr>
          <w:rFonts w:ascii="Calibri" w:eastAsia="Malgun Gothic" w:hAnsi="Calibri"/>
          <w:sz w:val="22"/>
          <w:szCs w:val="22"/>
        </w:rPr>
        <w:tab/>
      </w:r>
      <w:r>
        <w:t>Reselection from a non CSG FDD to an inter-RAT E-UTRA CSG cell</w:t>
      </w:r>
      <w:r>
        <w:tab/>
      </w:r>
      <w:r>
        <w:fldChar w:fldCharType="begin" w:fldLock="1"/>
      </w:r>
      <w:r>
        <w:instrText xml:space="preserve"> PAGEREF _Toc535329006 \h </w:instrText>
      </w:r>
      <w:r>
        <w:fldChar w:fldCharType="separate"/>
      </w:r>
      <w:r>
        <w:t>48</w:t>
      </w:r>
      <w:r>
        <w:fldChar w:fldCharType="end"/>
      </w:r>
    </w:p>
    <w:p w14:paraId="2AC3E9C2" w14:textId="77777777" w:rsidR="00836ADA" w:rsidRPr="0001124E" w:rsidRDefault="00836ADA">
      <w:pPr>
        <w:pStyle w:val="TOC4"/>
        <w:rPr>
          <w:rFonts w:ascii="Calibri" w:eastAsia="Malgun Gothic" w:hAnsi="Calibri"/>
          <w:sz w:val="22"/>
          <w:szCs w:val="22"/>
        </w:rPr>
      </w:pPr>
      <w:r w:rsidRPr="00836ADA">
        <w:t>5.5.2.2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_Toc535329007 \h </w:instrText>
      </w:r>
      <w:r>
        <w:fldChar w:fldCharType="separate"/>
      </w:r>
      <w:r>
        <w:t>49</w:t>
      </w:r>
      <w:r>
        <w:fldChar w:fldCharType="end"/>
      </w:r>
    </w:p>
    <w:p w14:paraId="38EB70CC" w14:textId="77777777" w:rsidR="00836ADA" w:rsidRPr="0001124E" w:rsidRDefault="00836ADA">
      <w:pPr>
        <w:pStyle w:val="TOC5"/>
        <w:rPr>
          <w:rFonts w:ascii="Calibri" w:eastAsia="Malgun Gothic" w:hAnsi="Calibri"/>
          <w:sz w:val="22"/>
          <w:szCs w:val="22"/>
        </w:rPr>
      </w:pPr>
      <w:r w:rsidRPr="00836ADA">
        <w:t>5.5.2.2.1</w:t>
      </w:r>
      <w:r w:rsidRPr="0001124E">
        <w:rPr>
          <w:rFonts w:ascii="Calibri" w:eastAsia="Malgun Gothic" w:hAnsi="Calibri"/>
          <w:sz w:val="22"/>
          <w:szCs w:val="22"/>
        </w:rPr>
        <w:tab/>
      </w:r>
      <w:r w:rsidRPr="005615EE">
        <w:rPr>
          <w:rFonts w:cs="v4.2.0"/>
        </w:rPr>
        <w:t>FDD-FDD cell reselection</w:t>
      </w:r>
      <w:r>
        <w:tab/>
      </w:r>
      <w:r>
        <w:fldChar w:fldCharType="begin" w:fldLock="1"/>
      </w:r>
      <w:r>
        <w:instrText xml:space="preserve"> PAGEREF _Toc535329008 \h </w:instrText>
      </w:r>
      <w:r>
        <w:fldChar w:fldCharType="separate"/>
      </w:r>
      <w:r>
        <w:t>49</w:t>
      </w:r>
      <w:r>
        <w:fldChar w:fldCharType="end"/>
      </w:r>
    </w:p>
    <w:p w14:paraId="3B531A3A" w14:textId="77777777" w:rsidR="00836ADA" w:rsidRPr="0001124E" w:rsidRDefault="00836ADA">
      <w:pPr>
        <w:pStyle w:val="TOC5"/>
        <w:rPr>
          <w:rFonts w:ascii="Calibri" w:eastAsia="Malgun Gothic" w:hAnsi="Calibri"/>
          <w:sz w:val="22"/>
          <w:szCs w:val="22"/>
        </w:rPr>
      </w:pPr>
      <w:r w:rsidRPr="00836ADA">
        <w:t>5.5.2.2.2</w:t>
      </w:r>
      <w:r w:rsidRPr="0001124E">
        <w:rPr>
          <w:rFonts w:ascii="Calibri" w:eastAsia="Malgun Gothic" w:hAnsi="Calibri"/>
          <w:sz w:val="22"/>
          <w:szCs w:val="22"/>
        </w:rPr>
        <w:tab/>
      </w:r>
      <w:r w:rsidRPr="005615EE">
        <w:rPr>
          <w:rFonts w:cs="v4.2.0"/>
        </w:rPr>
        <w:t>FDD-TDD cell reselection</w:t>
      </w:r>
      <w:r>
        <w:tab/>
      </w:r>
      <w:r>
        <w:fldChar w:fldCharType="begin" w:fldLock="1"/>
      </w:r>
      <w:r>
        <w:instrText xml:space="preserve"> PAGEREF _Toc535329009 \h </w:instrText>
      </w:r>
      <w:r>
        <w:fldChar w:fldCharType="separate"/>
      </w:r>
      <w:r>
        <w:t>50</w:t>
      </w:r>
      <w:r>
        <w:fldChar w:fldCharType="end"/>
      </w:r>
    </w:p>
    <w:p w14:paraId="7E21EDEC" w14:textId="77777777" w:rsidR="00836ADA" w:rsidRPr="0001124E" w:rsidRDefault="00836ADA">
      <w:pPr>
        <w:pStyle w:val="TOC5"/>
        <w:rPr>
          <w:rFonts w:ascii="Calibri" w:eastAsia="Malgun Gothic" w:hAnsi="Calibri"/>
          <w:sz w:val="22"/>
          <w:szCs w:val="22"/>
        </w:rPr>
      </w:pPr>
      <w:r w:rsidRPr="00836ADA">
        <w:t>5.5.2.2.3</w:t>
      </w:r>
      <w:r w:rsidRPr="0001124E">
        <w:rPr>
          <w:rFonts w:ascii="Calibri" w:eastAsia="Malgun Gothic" w:hAnsi="Calibri"/>
          <w:sz w:val="22"/>
          <w:szCs w:val="22"/>
        </w:rPr>
        <w:tab/>
      </w:r>
      <w:r w:rsidRPr="005615EE">
        <w:rPr>
          <w:rFonts w:cs="v4.2.0"/>
        </w:rPr>
        <w:t>FDD-GSM cell reselection</w:t>
      </w:r>
      <w:r>
        <w:tab/>
      </w:r>
      <w:r>
        <w:fldChar w:fldCharType="begin" w:fldLock="1"/>
      </w:r>
      <w:r>
        <w:instrText xml:space="preserve"> PAGEREF _Toc535329010 \h </w:instrText>
      </w:r>
      <w:r>
        <w:fldChar w:fldCharType="separate"/>
      </w:r>
      <w:r>
        <w:t>50</w:t>
      </w:r>
      <w:r>
        <w:fldChar w:fldCharType="end"/>
      </w:r>
    </w:p>
    <w:p w14:paraId="76B1622E" w14:textId="77777777" w:rsidR="00836ADA" w:rsidRPr="0001124E" w:rsidRDefault="00836ADA">
      <w:pPr>
        <w:pStyle w:val="TOC4"/>
        <w:rPr>
          <w:rFonts w:ascii="Calibri" w:eastAsia="Malgun Gothic" w:hAnsi="Calibri"/>
          <w:sz w:val="22"/>
          <w:szCs w:val="22"/>
        </w:rPr>
      </w:pPr>
      <w:r>
        <w:t>5.5.2.3</w:t>
      </w:r>
      <w:r w:rsidRPr="0001124E">
        <w:rPr>
          <w:rFonts w:ascii="Calibri" w:eastAsia="Malgun Gothic" w:hAnsi="Calibri"/>
          <w:sz w:val="22"/>
          <w:szCs w:val="22"/>
        </w:rPr>
        <w:tab/>
      </w:r>
      <w:r>
        <w:t>Measurement and evaluation of cell selection criteria S of serving cell</w:t>
      </w:r>
      <w:r>
        <w:tab/>
      </w:r>
      <w:r>
        <w:fldChar w:fldCharType="begin" w:fldLock="1"/>
      </w:r>
      <w:r>
        <w:instrText xml:space="preserve"> PAGEREF _Toc535329011 \h </w:instrText>
      </w:r>
      <w:r>
        <w:fldChar w:fldCharType="separate"/>
      </w:r>
      <w:r>
        <w:t>51</w:t>
      </w:r>
      <w:r>
        <w:fldChar w:fldCharType="end"/>
      </w:r>
    </w:p>
    <w:p w14:paraId="0E106AD6" w14:textId="77777777" w:rsidR="00836ADA" w:rsidRPr="0001124E" w:rsidRDefault="00836ADA">
      <w:pPr>
        <w:pStyle w:val="TOC5"/>
        <w:rPr>
          <w:rFonts w:ascii="Calibri" w:eastAsia="Malgun Gothic" w:hAnsi="Calibri"/>
          <w:sz w:val="22"/>
          <w:szCs w:val="22"/>
        </w:rPr>
      </w:pPr>
      <w:r>
        <w:t>5.5.2.2.4</w:t>
      </w:r>
      <w:r w:rsidRPr="0001124E">
        <w:rPr>
          <w:rFonts w:ascii="Calibri" w:eastAsia="Malgun Gothic" w:hAnsi="Calibri"/>
          <w:sz w:val="22"/>
          <w:szCs w:val="22"/>
        </w:rPr>
        <w:tab/>
      </w:r>
      <w:r>
        <w:t>FDD-E-UTRA Cell Reselection</w:t>
      </w:r>
      <w:r>
        <w:tab/>
      </w:r>
      <w:r>
        <w:fldChar w:fldCharType="begin" w:fldLock="1"/>
      </w:r>
      <w:r>
        <w:instrText xml:space="preserve"> PAGEREF _Toc535329012 \h </w:instrText>
      </w:r>
      <w:r>
        <w:fldChar w:fldCharType="separate"/>
      </w:r>
      <w:r>
        <w:t>51</w:t>
      </w:r>
      <w:r>
        <w:fldChar w:fldCharType="end"/>
      </w:r>
    </w:p>
    <w:p w14:paraId="26DF4B6A" w14:textId="77777777" w:rsidR="00836ADA" w:rsidRPr="0001124E" w:rsidRDefault="00836ADA">
      <w:pPr>
        <w:pStyle w:val="TOC2"/>
        <w:rPr>
          <w:rFonts w:ascii="Calibri" w:eastAsia="Malgun Gothic" w:hAnsi="Calibri"/>
          <w:sz w:val="22"/>
          <w:szCs w:val="22"/>
        </w:rPr>
      </w:pPr>
      <w:r w:rsidRPr="00836ADA">
        <w:t>5.6</w:t>
      </w:r>
      <w:r w:rsidRPr="0001124E">
        <w:rPr>
          <w:rFonts w:ascii="Calibri" w:eastAsia="Malgun Gothic" w:hAnsi="Calibri"/>
          <w:sz w:val="22"/>
          <w:szCs w:val="22"/>
        </w:rPr>
        <w:tab/>
      </w:r>
      <w:r w:rsidRPr="005615EE">
        <w:rPr>
          <w:rFonts w:cs="v4.2.0"/>
        </w:rPr>
        <w:t>Cell Re-selection in CELL_PCH</w:t>
      </w:r>
      <w:r>
        <w:tab/>
      </w:r>
      <w:r>
        <w:fldChar w:fldCharType="begin" w:fldLock="1"/>
      </w:r>
      <w:r>
        <w:instrText xml:space="preserve"> PAGEREF _Toc535329013 \h </w:instrText>
      </w:r>
      <w:r>
        <w:fldChar w:fldCharType="separate"/>
      </w:r>
      <w:r>
        <w:t>51</w:t>
      </w:r>
      <w:r>
        <w:fldChar w:fldCharType="end"/>
      </w:r>
    </w:p>
    <w:p w14:paraId="5F5CF9C6" w14:textId="77777777" w:rsidR="00836ADA" w:rsidRPr="0001124E" w:rsidRDefault="00836ADA">
      <w:pPr>
        <w:pStyle w:val="TOC3"/>
        <w:rPr>
          <w:rFonts w:ascii="Calibri" w:eastAsia="Malgun Gothic" w:hAnsi="Calibri"/>
          <w:sz w:val="22"/>
          <w:szCs w:val="22"/>
        </w:rPr>
      </w:pPr>
      <w:r w:rsidRPr="00836ADA">
        <w:t>5.6.1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_Toc535329014 \h </w:instrText>
      </w:r>
      <w:r>
        <w:fldChar w:fldCharType="separate"/>
      </w:r>
      <w:r>
        <w:t>51</w:t>
      </w:r>
      <w:r>
        <w:fldChar w:fldCharType="end"/>
      </w:r>
    </w:p>
    <w:p w14:paraId="0CE6F9B9" w14:textId="77777777" w:rsidR="00836ADA" w:rsidRPr="0001124E" w:rsidRDefault="00836ADA">
      <w:pPr>
        <w:pStyle w:val="TOC3"/>
        <w:rPr>
          <w:rFonts w:ascii="Calibri" w:eastAsia="Malgun Gothic" w:hAnsi="Calibri"/>
          <w:sz w:val="22"/>
          <w:szCs w:val="22"/>
        </w:rPr>
      </w:pPr>
      <w:r w:rsidRPr="00836ADA">
        <w:t>5.6.2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_Toc535329015 \h </w:instrText>
      </w:r>
      <w:r>
        <w:fldChar w:fldCharType="separate"/>
      </w:r>
      <w:r>
        <w:t>51</w:t>
      </w:r>
      <w:r>
        <w:fldChar w:fldCharType="end"/>
      </w:r>
    </w:p>
    <w:p w14:paraId="1406EB0D" w14:textId="77777777" w:rsidR="00836ADA" w:rsidRPr="0001124E" w:rsidRDefault="00836ADA">
      <w:pPr>
        <w:pStyle w:val="TOC2"/>
        <w:rPr>
          <w:rFonts w:ascii="Calibri" w:eastAsia="Malgun Gothic" w:hAnsi="Calibri"/>
          <w:sz w:val="22"/>
          <w:szCs w:val="22"/>
        </w:rPr>
      </w:pPr>
      <w:r w:rsidRPr="00836ADA">
        <w:t>5.7</w:t>
      </w:r>
      <w:r w:rsidRPr="0001124E">
        <w:rPr>
          <w:rFonts w:ascii="Calibri" w:eastAsia="Malgun Gothic" w:hAnsi="Calibri"/>
          <w:sz w:val="22"/>
          <w:szCs w:val="22"/>
        </w:rPr>
        <w:tab/>
      </w:r>
      <w:r w:rsidRPr="005615EE">
        <w:rPr>
          <w:rFonts w:cs="v4.2.0"/>
        </w:rPr>
        <w:t>Cell Re-selection in URA_PCH</w:t>
      </w:r>
      <w:r>
        <w:tab/>
      </w:r>
      <w:r>
        <w:fldChar w:fldCharType="begin" w:fldLock="1"/>
      </w:r>
      <w:r>
        <w:instrText xml:space="preserve"> PAGEREF _Toc535329016 \h </w:instrText>
      </w:r>
      <w:r>
        <w:fldChar w:fldCharType="separate"/>
      </w:r>
      <w:r>
        <w:t>52</w:t>
      </w:r>
      <w:r>
        <w:fldChar w:fldCharType="end"/>
      </w:r>
    </w:p>
    <w:p w14:paraId="68741814" w14:textId="77777777" w:rsidR="00836ADA" w:rsidRPr="0001124E" w:rsidRDefault="00836ADA">
      <w:pPr>
        <w:pStyle w:val="TOC3"/>
        <w:rPr>
          <w:rFonts w:ascii="Calibri" w:eastAsia="Malgun Gothic" w:hAnsi="Calibri"/>
          <w:sz w:val="22"/>
          <w:szCs w:val="22"/>
        </w:rPr>
      </w:pPr>
      <w:r w:rsidRPr="00836ADA">
        <w:t>5.7.1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_Toc535329017 \h </w:instrText>
      </w:r>
      <w:r>
        <w:fldChar w:fldCharType="separate"/>
      </w:r>
      <w:r>
        <w:t>52</w:t>
      </w:r>
      <w:r>
        <w:fldChar w:fldCharType="end"/>
      </w:r>
    </w:p>
    <w:p w14:paraId="48CCA69C" w14:textId="77777777" w:rsidR="00836ADA" w:rsidRPr="0001124E" w:rsidRDefault="00836ADA">
      <w:pPr>
        <w:pStyle w:val="TOC3"/>
        <w:rPr>
          <w:rFonts w:ascii="Calibri" w:eastAsia="Malgun Gothic" w:hAnsi="Calibri"/>
          <w:sz w:val="22"/>
          <w:szCs w:val="22"/>
        </w:rPr>
      </w:pPr>
      <w:r w:rsidRPr="00836ADA">
        <w:t>5.7.2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_Toc535329018 \h </w:instrText>
      </w:r>
      <w:r>
        <w:fldChar w:fldCharType="separate"/>
      </w:r>
      <w:r>
        <w:t>52</w:t>
      </w:r>
      <w:r>
        <w:fldChar w:fldCharType="end"/>
      </w:r>
    </w:p>
    <w:p w14:paraId="6E20855D" w14:textId="77777777" w:rsidR="00836ADA" w:rsidRPr="0001124E" w:rsidRDefault="00836ADA">
      <w:pPr>
        <w:pStyle w:val="TOC2"/>
        <w:rPr>
          <w:rFonts w:ascii="Calibri" w:eastAsia="Malgun Gothic" w:hAnsi="Calibri"/>
          <w:sz w:val="22"/>
          <w:szCs w:val="22"/>
        </w:rPr>
      </w:pPr>
      <w:r w:rsidRPr="00836ADA">
        <w:t>5.8</w:t>
      </w:r>
      <w:r w:rsidRPr="0001124E">
        <w:rPr>
          <w:rFonts w:ascii="Calibri" w:eastAsia="Malgun Gothic" w:hAnsi="Calibri"/>
          <w:sz w:val="22"/>
          <w:szCs w:val="22"/>
        </w:rPr>
        <w:tab/>
      </w:r>
      <w:r w:rsidRPr="005615EE">
        <w:rPr>
          <w:rFonts w:cs="v4.2.0"/>
        </w:rPr>
        <w:t>RACH reporting</w:t>
      </w:r>
      <w:r>
        <w:tab/>
      </w:r>
      <w:r>
        <w:fldChar w:fldCharType="begin" w:fldLock="1"/>
      </w:r>
      <w:r>
        <w:instrText xml:space="preserve"> PAGEREF _Toc535329019 \h </w:instrText>
      </w:r>
      <w:r>
        <w:fldChar w:fldCharType="separate"/>
      </w:r>
      <w:r>
        <w:t>52</w:t>
      </w:r>
      <w:r>
        <w:fldChar w:fldCharType="end"/>
      </w:r>
    </w:p>
    <w:p w14:paraId="70A920B1" w14:textId="77777777" w:rsidR="00836ADA" w:rsidRPr="0001124E" w:rsidRDefault="00836ADA">
      <w:pPr>
        <w:pStyle w:val="TOC3"/>
        <w:rPr>
          <w:rFonts w:ascii="Calibri" w:eastAsia="Malgun Gothic" w:hAnsi="Calibri"/>
          <w:sz w:val="22"/>
          <w:szCs w:val="22"/>
        </w:rPr>
      </w:pPr>
      <w:r w:rsidRPr="00836ADA">
        <w:t>5.8.1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_Toc535329020 \h </w:instrText>
      </w:r>
      <w:r>
        <w:fldChar w:fldCharType="separate"/>
      </w:r>
      <w:r>
        <w:t>52</w:t>
      </w:r>
      <w:r>
        <w:fldChar w:fldCharType="end"/>
      </w:r>
    </w:p>
    <w:p w14:paraId="23581353" w14:textId="77777777" w:rsidR="00836ADA" w:rsidRPr="0001124E" w:rsidRDefault="00836ADA">
      <w:pPr>
        <w:pStyle w:val="TOC3"/>
        <w:rPr>
          <w:rFonts w:ascii="Calibri" w:eastAsia="Malgun Gothic" w:hAnsi="Calibri"/>
          <w:sz w:val="22"/>
          <w:szCs w:val="22"/>
        </w:rPr>
      </w:pPr>
      <w:r w:rsidRPr="00836ADA">
        <w:t>5.8.2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_Toc535329021 \h </w:instrText>
      </w:r>
      <w:r>
        <w:fldChar w:fldCharType="separate"/>
      </w:r>
      <w:r>
        <w:t>52</w:t>
      </w:r>
      <w:r>
        <w:fldChar w:fldCharType="end"/>
      </w:r>
    </w:p>
    <w:p w14:paraId="04EA15B9" w14:textId="77777777" w:rsidR="00836ADA" w:rsidRPr="0001124E" w:rsidRDefault="00836ADA">
      <w:pPr>
        <w:pStyle w:val="TOC2"/>
        <w:rPr>
          <w:rFonts w:ascii="Calibri" w:eastAsia="Malgun Gothic" w:hAnsi="Calibri"/>
          <w:sz w:val="22"/>
          <w:szCs w:val="22"/>
        </w:rPr>
      </w:pPr>
      <w:r w:rsidRPr="00836ADA">
        <w:t>5.9</w:t>
      </w:r>
      <w:r w:rsidRPr="0001124E">
        <w:rPr>
          <w:rFonts w:ascii="Calibri" w:eastAsia="Malgun Gothic" w:hAnsi="Calibri"/>
          <w:sz w:val="22"/>
          <w:szCs w:val="22"/>
        </w:rPr>
        <w:tab/>
      </w:r>
      <w:r w:rsidRPr="005615EE">
        <w:rPr>
          <w:rFonts w:cs="v4.2.0"/>
        </w:rPr>
        <w:t>Inter-RAT cell change order from UTRAN in CELL_DCH and CELL_FACH</w:t>
      </w:r>
      <w:r>
        <w:tab/>
      </w:r>
      <w:r>
        <w:fldChar w:fldCharType="begin" w:fldLock="1"/>
      </w:r>
      <w:r>
        <w:instrText xml:space="preserve"> PAGEREF _Toc535329022 \h </w:instrText>
      </w:r>
      <w:r>
        <w:fldChar w:fldCharType="separate"/>
      </w:r>
      <w:r>
        <w:t>52</w:t>
      </w:r>
      <w:r>
        <w:fldChar w:fldCharType="end"/>
      </w:r>
    </w:p>
    <w:p w14:paraId="23500106" w14:textId="77777777" w:rsidR="00836ADA" w:rsidRPr="0001124E" w:rsidRDefault="00836ADA">
      <w:pPr>
        <w:pStyle w:val="TOC3"/>
        <w:rPr>
          <w:rFonts w:ascii="Calibri" w:eastAsia="Malgun Gothic" w:hAnsi="Calibri"/>
          <w:sz w:val="22"/>
          <w:szCs w:val="22"/>
        </w:rPr>
      </w:pPr>
      <w:r w:rsidRPr="00836ADA">
        <w:t>5.9.1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_Toc535329023 \h </w:instrText>
      </w:r>
      <w:r>
        <w:fldChar w:fldCharType="separate"/>
      </w:r>
      <w:r>
        <w:t>52</w:t>
      </w:r>
      <w:r>
        <w:fldChar w:fldCharType="end"/>
      </w:r>
    </w:p>
    <w:p w14:paraId="4F43FA1A" w14:textId="77777777" w:rsidR="00836ADA" w:rsidRPr="0001124E" w:rsidRDefault="00836ADA">
      <w:pPr>
        <w:pStyle w:val="TOC3"/>
        <w:rPr>
          <w:rFonts w:ascii="Calibri" w:eastAsia="Malgun Gothic" w:hAnsi="Calibri"/>
          <w:sz w:val="22"/>
          <w:szCs w:val="22"/>
        </w:rPr>
      </w:pPr>
      <w:r w:rsidRPr="00836ADA">
        <w:t>5.9.2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_Toc535329024 \h </w:instrText>
      </w:r>
      <w:r>
        <w:fldChar w:fldCharType="separate"/>
      </w:r>
      <w:r>
        <w:t>53</w:t>
      </w:r>
      <w:r>
        <w:fldChar w:fldCharType="end"/>
      </w:r>
    </w:p>
    <w:p w14:paraId="7DDE96C0" w14:textId="77777777" w:rsidR="00836ADA" w:rsidRPr="0001124E" w:rsidRDefault="00836ADA">
      <w:pPr>
        <w:pStyle w:val="TOC4"/>
        <w:rPr>
          <w:rFonts w:ascii="Calibri" w:eastAsia="Malgun Gothic" w:hAnsi="Calibri"/>
          <w:sz w:val="22"/>
          <w:szCs w:val="22"/>
        </w:rPr>
      </w:pPr>
      <w:r w:rsidRPr="00836ADA">
        <w:t>5.9.2.1</w:t>
      </w:r>
      <w:r w:rsidRPr="0001124E">
        <w:rPr>
          <w:rFonts w:ascii="Calibri" w:eastAsia="Malgun Gothic" w:hAnsi="Calibri"/>
          <w:sz w:val="22"/>
          <w:szCs w:val="22"/>
        </w:rPr>
        <w:tab/>
      </w:r>
      <w:r w:rsidRPr="005615EE">
        <w:rPr>
          <w:rFonts w:cs="v4.2.0"/>
        </w:rPr>
        <w:t>Delay</w:t>
      </w:r>
      <w:r>
        <w:tab/>
      </w:r>
      <w:r>
        <w:fldChar w:fldCharType="begin" w:fldLock="1"/>
      </w:r>
      <w:r>
        <w:instrText xml:space="preserve"> PAGEREF _Toc535329025 \h </w:instrText>
      </w:r>
      <w:r>
        <w:fldChar w:fldCharType="separate"/>
      </w:r>
      <w:r>
        <w:t>53</w:t>
      </w:r>
      <w:r>
        <w:fldChar w:fldCharType="end"/>
      </w:r>
    </w:p>
    <w:p w14:paraId="5F4A45C0" w14:textId="77777777" w:rsidR="00836ADA" w:rsidRPr="0001124E" w:rsidRDefault="00836ADA">
      <w:pPr>
        <w:pStyle w:val="TOC4"/>
        <w:rPr>
          <w:rFonts w:ascii="Calibri" w:eastAsia="Malgun Gothic" w:hAnsi="Calibri"/>
          <w:sz w:val="22"/>
          <w:szCs w:val="22"/>
        </w:rPr>
      </w:pPr>
      <w:r w:rsidRPr="00836ADA">
        <w:t>5.9.2.2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_Toc535329026 \h </w:instrText>
      </w:r>
      <w:r>
        <w:fldChar w:fldCharType="separate"/>
      </w:r>
      <w:r>
        <w:t>53</w:t>
      </w:r>
      <w:r>
        <w:fldChar w:fldCharType="end"/>
      </w:r>
    </w:p>
    <w:p w14:paraId="3F62B649" w14:textId="77777777" w:rsidR="00836ADA" w:rsidRPr="0001124E" w:rsidRDefault="00836ADA">
      <w:pPr>
        <w:pStyle w:val="TOC2"/>
        <w:rPr>
          <w:rFonts w:ascii="Calibri" w:eastAsia="Malgun Gothic" w:hAnsi="Calibri"/>
          <w:sz w:val="22"/>
          <w:szCs w:val="22"/>
        </w:rPr>
      </w:pPr>
      <w:r>
        <w:t>5.10</w:t>
      </w:r>
      <w:r w:rsidRPr="0001124E">
        <w:rPr>
          <w:rFonts w:ascii="Calibri" w:eastAsia="Malgun Gothic" w:hAnsi="Calibri"/>
          <w:sz w:val="22"/>
          <w:szCs w:val="22"/>
        </w:rPr>
        <w:tab/>
      </w:r>
      <w:r>
        <w:t>Serving HS-DSCH cell change</w:t>
      </w:r>
      <w:r>
        <w:tab/>
      </w:r>
      <w:r>
        <w:fldChar w:fldCharType="begin" w:fldLock="1"/>
      </w:r>
      <w:r>
        <w:instrText xml:space="preserve"> PAGEREF _Toc535329027 \h </w:instrText>
      </w:r>
      <w:r>
        <w:fldChar w:fldCharType="separate"/>
      </w:r>
      <w:r>
        <w:t>54</w:t>
      </w:r>
      <w:r>
        <w:fldChar w:fldCharType="end"/>
      </w:r>
    </w:p>
    <w:p w14:paraId="48F7D8B3" w14:textId="77777777" w:rsidR="00836ADA" w:rsidRPr="0001124E" w:rsidRDefault="00836ADA">
      <w:pPr>
        <w:pStyle w:val="TOC3"/>
        <w:rPr>
          <w:rFonts w:ascii="Calibri" w:eastAsia="Malgun Gothic" w:hAnsi="Calibri"/>
          <w:sz w:val="22"/>
          <w:szCs w:val="22"/>
        </w:rPr>
      </w:pPr>
      <w:r>
        <w:t>5.10.3</w:t>
      </w:r>
      <w:r w:rsidRPr="0001124E">
        <w:rPr>
          <w:rFonts w:ascii="Calibri" w:eastAsia="Malgun Gothic" w:hAnsi="Calibri"/>
          <w:sz w:val="22"/>
          <w:szCs w:val="22"/>
        </w:rPr>
        <w:tab/>
      </w:r>
      <w:r>
        <w:t>Introduction</w:t>
      </w:r>
      <w:r>
        <w:tab/>
      </w:r>
      <w:r>
        <w:fldChar w:fldCharType="begin" w:fldLock="1"/>
      </w:r>
      <w:r>
        <w:instrText xml:space="preserve"> PAGEREF _Toc535329028 \h </w:instrText>
      </w:r>
      <w:r>
        <w:fldChar w:fldCharType="separate"/>
      </w:r>
      <w:r>
        <w:t>54</w:t>
      </w:r>
      <w:r>
        <w:fldChar w:fldCharType="end"/>
      </w:r>
    </w:p>
    <w:p w14:paraId="67411E1F" w14:textId="77777777" w:rsidR="00836ADA" w:rsidRPr="0001124E" w:rsidRDefault="00836ADA">
      <w:pPr>
        <w:pStyle w:val="TOC3"/>
        <w:rPr>
          <w:rFonts w:ascii="Calibri" w:eastAsia="Malgun Gothic" w:hAnsi="Calibri"/>
          <w:sz w:val="22"/>
          <w:szCs w:val="22"/>
        </w:rPr>
      </w:pPr>
      <w:r w:rsidRPr="00836ADA">
        <w:t>5.10.2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_Toc535329029 \h </w:instrText>
      </w:r>
      <w:r>
        <w:fldChar w:fldCharType="separate"/>
      </w:r>
      <w:r>
        <w:t>54</w:t>
      </w:r>
      <w:r>
        <w:fldChar w:fldCharType="end"/>
      </w:r>
    </w:p>
    <w:p w14:paraId="482D75F6" w14:textId="77777777" w:rsidR="00836ADA" w:rsidRPr="0001124E" w:rsidRDefault="00836ADA">
      <w:pPr>
        <w:pStyle w:val="TOC4"/>
        <w:rPr>
          <w:rFonts w:ascii="Calibri" w:eastAsia="Malgun Gothic" w:hAnsi="Calibri"/>
          <w:sz w:val="22"/>
          <w:szCs w:val="22"/>
        </w:rPr>
      </w:pPr>
      <w:r w:rsidRPr="00836ADA">
        <w:t>5.10.2.1</w:t>
      </w:r>
      <w:r w:rsidRPr="0001124E">
        <w:rPr>
          <w:rFonts w:ascii="Calibri" w:eastAsia="Malgun Gothic" w:hAnsi="Calibri"/>
          <w:sz w:val="22"/>
          <w:szCs w:val="22"/>
        </w:rPr>
        <w:tab/>
      </w:r>
      <w:r w:rsidRPr="005615EE">
        <w:rPr>
          <w:rFonts w:cs="v4.2.0"/>
        </w:rPr>
        <w:t>Serving HS-DSCH cell change delay</w:t>
      </w:r>
      <w:r>
        <w:tab/>
      </w:r>
      <w:r>
        <w:fldChar w:fldCharType="begin" w:fldLock="1"/>
      </w:r>
      <w:r>
        <w:instrText xml:space="preserve"> PAGEREF _Toc535329030 \h </w:instrText>
      </w:r>
      <w:r>
        <w:fldChar w:fldCharType="separate"/>
      </w:r>
      <w:r>
        <w:t>54</w:t>
      </w:r>
      <w:r>
        <w:fldChar w:fldCharType="end"/>
      </w:r>
    </w:p>
    <w:p w14:paraId="13132B06" w14:textId="77777777" w:rsidR="00836ADA" w:rsidRPr="0001124E" w:rsidRDefault="00836ADA">
      <w:pPr>
        <w:pStyle w:val="TOC4"/>
        <w:rPr>
          <w:rFonts w:ascii="Calibri" w:eastAsia="Malgun Gothic" w:hAnsi="Calibri"/>
          <w:sz w:val="22"/>
          <w:szCs w:val="22"/>
        </w:rPr>
      </w:pPr>
      <w:r w:rsidRPr="00836ADA">
        <w:t>5.10.2.2</w:t>
      </w:r>
      <w:r w:rsidRPr="0001124E">
        <w:rPr>
          <w:rFonts w:ascii="Calibri" w:eastAsia="Malgun Gothic" w:hAnsi="Calibri"/>
          <w:sz w:val="22"/>
          <w:szCs w:val="22"/>
        </w:rPr>
        <w:tab/>
      </w:r>
      <w:r w:rsidRPr="005615EE">
        <w:rPr>
          <w:rFonts w:cs="v4.2.0"/>
        </w:rPr>
        <w:t>Interruption time</w:t>
      </w:r>
      <w:r>
        <w:tab/>
      </w:r>
      <w:r>
        <w:fldChar w:fldCharType="begin" w:fldLock="1"/>
      </w:r>
      <w:r>
        <w:instrText xml:space="preserve"> PAGEREF _Toc535329031 \h </w:instrText>
      </w:r>
      <w:r>
        <w:fldChar w:fldCharType="separate"/>
      </w:r>
      <w:r>
        <w:t>54</w:t>
      </w:r>
      <w:r>
        <w:fldChar w:fldCharType="end"/>
      </w:r>
    </w:p>
    <w:p w14:paraId="616631AF" w14:textId="77777777" w:rsidR="00836ADA" w:rsidRPr="0001124E" w:rsidRDefault="00836ADA">
      <w:pPr>
        <w:pStyle w:val="TOC2"/>
        <w:rPr>
          <w:rFonts w:ascii="Calibri" w:eastAsia="Malgun Gothic" w:hAnsi="Calibri"/>
          <w:sz w:val="22"/>
          <w:szCs w:val="22"/>
        </w:rPr>
      </w:pPr>
      <w:r>
        <w:t>5.11</w:t>
      </w:r>
      <w:r w:rsidRPr="0001124E">
        <w:rPr>
          <w:rFonts w:ascii="Calibri" w:eastAsia="Malgun Gothic" w:hAnsi="Calibri"/>
          <w:sz w:val="22"/>
          <w:szCs w:val="22"/>
        </w:rPr>
        <w:tab/>
      </w:r>
      <w:r>
        <w:t>Enhanced Serving HS-DSCH cell change</w:t>
      </w:r>
      <w:r>
        <w:tab/>
      </w:r>
      <w:r>
        <w:fldChar w:fldCharType="begin" w:fldLock="1"/>
      </w:r>
      <w:r>
        <w:instrText xml:space="preserve"> PAGEREF _Toc535329032 \h </w:instrText>
      </w:r>
      <w:r>
        <w:fldChar w:fldCharType="separate"/>
      </w:r>
      <w:r>
        <w:t>54</w:t>
      </w:r>
      <w:r>
        <w:fldChar w:fldCharType="end"/>
      </w:r>
    </w:p>
    <w:p w14:paraId="288D02BB" w14:textId="77777777" w:rsidR="00836ADA" w:rsidRPr="0001124E" w:rsidRDefault="00836ADA">
      <w:pPr>
        <w:pStyle w:val="TOC3"/>
        <w:rPr>
          <w:rFonts w:ascii="Calibri" w:eastAsia="Malgun Gothic" w:hAnsi="Calibri"/>
          <w:sz w:val="22"/>
          <w:szCs w:val="22"/>
        </w:rPr>
      </w:pPr>
      <w:r>
        <w:lastRenderedPageBreak/>
        <w:t>5.11.1</w:t>
      </w:r>
      <w:r w:rsidRPr="0001124E">
        <w:rPr>
          <w:rFonts w:ascii="Calibri" w:eastAsia="Malgun Gothic" w:hAnsi="Calibri"/>
          <w:sz w:val="22"/>
          <w:szCs w:val="22"/>
        </w:rPr>
        <w:tab/>
      </w:r>
      <w:r>
        <w:t>Introduction</w:t>
      </w:r>
      <w:r>
        <w:tab/>
      </w:r>
      <w:r>
        <w:fldChar w:fldCharType="begin" w:fldLock="1"/>
      </w:r>
      <w:r>
        <w:instrText xml:space="preserve"> PAGEREF _Toc535329033 \h </w:instrText>
      </w:r>
      <w:r>
        <w:fldChar w:fldCharType="separate"/>
      </w:r>
      <w:r>
        <w:t>54</w:t>
      </w:r>
      <w:r>
        <w:fldChar w:fldCharType="end"/>
      </w:r>
    </w:p>
    <w:p w14:paraId="44AE98F3" w14:textId="77777777" w:rsidR="00836ADA" w:rsidRPr="0001124E" w:rsidRDefault="00836ADA">
      <w:pPr>
        <w:pStyle w:val="TOC3"/>
        <w:rPr>
          <w:rFonts w:ascii="Calibri" w:eastAsia="Malgun Gothic" w:hAnsi="Calibri"/>
          <w:sz w:val="22"/>
          <w:szCs w:val="22"/>
        </w:rPr>
      </w:pPr>
      <w:r w:rsidRPr="00836ADA">
        <w:t>5.11.2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_Toc535329034 \h </w:instrText>
      </w:r>
      <w:r>
        <w:fldChar w:fldCharType="separate"/>
      </w:r>
      <w:r>
        <w:t>55</w:t>
      </w:r>
      <w:r>
        <w:fldChar w:fldCharType="end"/>
      </w:r>
    </w:p>
    <w:p w14:paraId="792E7405" w14:textId="77777777" w:rsidR="00836ADA" w:rsidRPr="0001124E" w:rsidRDefault="00836ADA">
      <w:pPr>
        <w:pStyle w:val="TOC2"/>
        <w:rPr>
          <w:rFonts w:ascii="Calibri" w:eastAsia="Malgun Gothic" w:hAnsi="Calibri"/>
          <w:sz w:val="22"/>
          <w:szCs w:val="22"/>
        </w:rPr>
      </w:pPr>
      <w:r>
        <w:t>5.12</w:t>
      </w:r>
      <w:r w:rsidRPr="0001124E">
        <w:rPr>
          <w:rFonts w:ascii="Calibri" w:eastAsia="Malgun Gothic" w:hAnsi="Calibri"/>
          <w:sz w:val="22"/>
          <w:szCs w:val="22"/>
        </w:rPr>
        <w:tab/>
      </w:r>
      <w:r>
        <w:t>Interruption on Primary Uplink Frequency in DC-HSUPA</w:t>
      </w:r>
      <w:r>
        <w:tab/>
      </w:r>
      <w:r>
        <w:fldChar w:fldCharType="begin" w:fldLock="1"/>
      </w:r>
      <w:r>
        <w:instrText xml:space="preserve"> PAGEREF _Toc535329035 \h </w:instrText>
      </w:r>
      <w:r>
        <w:fldChar w:fldCharType="separate"/>
      </w:r>
      <w:r>
        <w:t>55</w:t>
      </w:r>
      <w:r>
        <w:fldChar w:fldCharType="end"/>
      </w:r>
    </w:p>
    <w:p w14:paraId="0625EA8B" w14:textId="77777777" w:rsidR="00836ADA" w:rsidRPr="0001124E" w:rsidRDefault="00836ADA">
      <w:pPr>
        <w:pStyle w:val="TOC3"/>
        <w:rPr>
          <w:rFonts w:ascii="Calibri" w:eastAsia="Malgun Gothic" w:hAnsi="Calibri"/>
          <w:sz w:val="22"/>
          <w:szCs w:val="22"/>
        </w:rPr>
      </w:pPr>
      <w:r>
        <w:t>5.12.1</w:t>
      </w:r>
      <w:r w:rsidRPr="0001124E">
        <w:rPr>
          <w:rFonts w:ascii="Calibri" w:eastAsia="Malgun Gothic" w:hAnsi="Calibri"/>
          <w:sz w:val="22"/>
          <w:szCs w:val="22"/>
        </w:rPr>
        <w:tab/>
      </w:r>
      <w:r>
        <w:t>Introduction</w:t>
      </w:r>
      <w:r>
        <w:tab/>
      </w:r>
      <w:r>
        <w:fldChar w:fldCharType="begin" w:fldLock="1"/>
      </w:r>
      <w:r>
        <w:instrText xml:space="preserve"> PAGEREF _Toc535329036 \h </w:instrText>
      </w:r>
      <w:r>
        <w:fldChar w:fldCharType="separate"/>
      </w:r>
      <w:r>
        <w:t>55</w:t>
      </w:r>
      <w:r>
        <w:fldChar w:fldCharType="end"/>
      </w:r>
    </w:p>
    <w:p w14:paraId="77A37A62" w14:textId="77777777" w:rsidR="00836ADA" w:rsidRPr="0001124E" w:rsidRDefault="00836ADA">
      <w:pPr>
        <w:pStyle w:val="TOC3"/>
        <w:rPr>
          <w:rFonts w:ascii="Calibri" w:eastAsia="Malgun Gothic" w:hAnsi="Calibri"/>
          <w:sz w:val="22"/>
          <w:szCs w:val="22"/>
        </w:rPr>
      </w:pPr>
      <w:r>
        <w:t>5.12.2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_Toc535329037 \h </w:instrText>
      </w:r>
      <w:r>
        <w:fldChar w:fldCharType="separate"/>
      </w:r>
      <w:r>
        <w:t>55</w:t>
      </w:r>
      <w:r>
        <w:fldChar w:fldCharType="end"/>
      </w:r>
    </w:p>
    <w:p w14:paraId="559B0207" w14:textId="77777777" w:rsidR="00836ADA" w:rsidRPr="0001124E" w:rsidRDefault="00836ADA">
      <w:pPr>
        <w:pStyle w:val="TOC2"/>
        <w:rPr>
          <w:rFonts w:ascii="Calibri" w:eastAsia="Malgun Gothic" w:hAnsi="Calibri"/>
          <w:sz w:val="22"/>
          <w:szCs w:val="22"/>
        </w:rPr>
      </w:pPr>
      <w:r>
        <w:t>5.13</w:t>
      </w:r>
      <w:r w:rsidRPr="0001124E">
        <w:rPr>
          <w:rFonts w:ascii="Calibri" w:eastAsia="Malgun Gothic" w:hAnsi="Calibri"/>
          <w:sz w:val="22"/>
          <w:szCs w:val="22"/>
        </w:rPr>
        <w:tab/>
      </w:r>
      <w:r>
        <w:t>System information acquisition for CSG cell</w:t>
      </w:r>
      <w:r>
        <w:tab/>
      </w:r>
      <w:r>
        <w:fldChar w:fldCharType="begin" w:fldLock="1"/>
      </w:r>
      <w:r>
        <w:instrText xml:space="preserve"> PAGEREF _Toc535329038 \h </w:instrText>
      </w:r>
      <w:r>
        <w:fldChar w:fldCharType="separate"/>
      </w:r>
      <w:r>
        <w:t>55</w:t>
      </w:r>
      <w:r>
        <w:fldChar w:fldCharType="end"/>
      </w:r>
    </w:p>
    <w:p w14:paraId="36A9AD45" w14:textId="77777777" w:rsidR="00836ADA" w:rsidRPr="0001124E" w:rsidRDefault="00836ADA">
      <w:pPr>
        <w:pStyle w:val="TOC3"/>
        <w:rPr>
          <w:rFonts w:ascii="Calibri" w:eastAsia="Malgun Gothic" w:hAnsi="Calibri"/>
          <w:sz w:val="22"/>
          <w:szCs w:val="22"/>
        </w:rPr>
      </w:pPr>
      <w:r>
        <w:t>5.13.1</w:t>
      </w:r>
      <w:r w:rsidRPr="0001124E">
        <w:rPr>
          <w:rFonts w:ascii="Calibri" w:eastAsia="Malgun Gothic" w:hAnsi="Calibri"/>
          <w:sz w:val="22"/>
          <w:szCs w:val="22"/>
        </w:rPr>
        <w:tab/>
      </w:r>
      <w:r>
        <w:t>Introduction</w:t>
      </w:r>
      <w:r>
        <w:tab/>
      </w:r>
      <w:r>
        <w:fldChar w:fldCharType="begin" w:fldLock="1"/>
      </w:r>
      <w:r>
        <w:instrText xml:space="preserve"> PAGEREF _Toc535329039 \h </w:instrText>
      </w:r>
      <w:r>
        <w:fldChar w:fldCharType="separate"/>
      </w:r>
      <w:r>
        <w:t>55</w:t>
      </w:r>
      <w:r>
        <w:fldChar w:fldCharType="end"/>
      </w:r>
    </w:p>
    <w:p w14:paraId="26690B08" w14:textId="77777777" w:rsidR="00836ADA" w:rsidRPr="0001124E" w:rsidRDefault="00836ADA">
      <w:pPr>
        <w:pStyle w:val="TOC3"/>
        <w:rPr>
          <w:rFonts w:ascii="Calibri" w:eastAsia="Malgun Gothic" w:hAnsi="Calibri"/>
          <w:sz w:val="22"/>
          <w:szCs w:val="22"/>
        </w:rPr>
      </w:pPr>
      <w:r>
        <w:t>5.13.2</w:t>
      </w:r>
      <w:r w:rsidRPr="0001124E">
        <w:rPr>
          <w:rFonts w:ascii="Calibri" w:eastAsia="Malgun Gothic" w:hAnsi="Calibri"/>
          <w:sz w:val="22"/>
          <w:szCs w:val="22"/>
        </w:rPr>
        <w:tab/>
      </w:r>
      <w:r>
        <w:t>CSG SI acquisition delay</w:t>
      </w:r>
      <w:r>
        <w:tab/>
      </w:r>
      <w:r>
        <w:fldChar w:fldCharType="begin" w:fldLock="1"/>
      </w:r>
      <w:r>
        <w:instrText xml:space="preserve"> PAGEREF _Toc535329040 \h </w:instrText>
      </w:r>
      <w:r>
        <w:fldChar w:fldCharType="separate"/>
      </w:r>
      <w:r>
        <w:t>55</w:t>
      </w:r>
      <w:r>
        <w:fldChar w:fldCharType="end"/>
      </w:r>
    </w:p>
    <w:p w14:paraId="26D8F904" w14:textId="77777777" w:rsidR="00836ADA" w:rsidRPr="0001124E" w:rsidRDefault="00836ADA">
      <w:pPr>
        <w:pStyle w:val="TOC3"/>
        <w:rPr>
          <w:rFonts w:ascii="Calibri" w:eastAsia="Malgun Gothic" w:hAnsi="Calibri"/>
          <w:sz w:val="22"/>
          <w:szCs w:val="22"/>
        </w:rPr>
      </w:pPr>
      <w:r>
        <w:t>5.13.3</w:t>
      </w:r>
      <w:r w:rsidRPr="0001124E">
        <w:rPr>
          <w:rFonts w:ascii="Calibri" w:eastAsia="Malgun Gothic" w:hAnsi="Calibri"/>
          <w:sz w:val="22"/>
          <w:szCs w:val="22"/>
        </w:rPr>
        <w:tab/>
      </w:r>
      <w:r>
        <w:t>Interfrequency CSG decoding interruption</w:t>
      </w:r>
      <w:r>
        <w:tab/>
      </w:r>
      <w:r>
        <w:fldChar w:fldCharType="begin" w:fldLock="1"/>
      </w:r>
      <w:r>
        <w:instrText xml:space="preserve"> PAGEREF _Toc535329041 \h </w:instrText>
      </w:r>
      <w:r>
        <w:fldChar w:fldCharType="separate"/>
      </w:r>
      <w:r>
        <w:t>56</w:t>
      </w:r>
      <w:r>
        <w:fldChar w:fldCharType="end"/>
      </w:r>
    </w:p>
    <w:p w14:paraId="6CD5D063" w14:textId="77777777" w:rsidR="00836ADA" w:rsidRPr="0001124E" w:rsidRDefault="00836ADA">
      <w:pPr>
        <w:pStyle w:val="TOC3"/>
        <w:rPr>
          <w:rFonts w:ascii="Calibri" w:eastAsia="Malgun Gothic" w:hAnsi="Calibri"/>
          <w:sz w:val="22"/>
          <w:szCs w:val="22"/>
        </w:rPr>
      </w:pPr>
      <w:r>
        <w:t>5.13.4</w:t>
      </w:r>
      <w:r w:rsidRPr="0001124E">
        <w:rPr>
          <w:rFonts w:ascii="Calibri" w:eastAsia="Malgun Gothic" w:hAnsi="Calibri"/>
          <w:sz w:val="22"/>
          <w:szCs w:val="22"/>
        </w:rPr>
        <w:tab/>
      </w:r>
      <w:r>
        <w:t>CSG reporting delay</w:t>
      </w:r>
      <w:r>
        <w:tab/>
      </w:r>
      <w:r>
        <w:fldChar w:fldCharType="begin" w:fldLock="1"/>
      </w:r>
      <w:r>
        <w:instrText xml:space="preserve"> PAGEREF _Toc535329042 \h </w:instrText>
      </w:r>
      <w:r>
        <w:fldChar w:fldCharType="separate"/>
      </w:r>
      <w:r>
        <w:t>56</w:t>
      </w:r>
      <w:r>
        <w:fldChar w:fldCharType="end"/>
      </w:r>
    </w:p>
    <w:p w14:paraId="61A8602C" w14:textId="77777777" w:rsidR="00836ADA" w:rsidRPr="0001124E" w:rsidRDefault="00836ADA">
      <w:pPr>
        <w:pStyle w:val="TOC2"/>
        <w:rPr>
          <w:rFonts w:ascii="Calibri" w:eastAsia="Malgun Gothic" w:hAnsi="Calibri"/>
          <w:sz w:val="22"/>
          <w:szCs w:val="22"/>
        </w:rPr>
      </w:pPr>
      <w:r>
        <w:t>5.1</w:t>
      </w:r>
      <w:r>
        <w:rPr>
          <w:lang w:eastAsia="zh-CN"/>
        </w:rPr>
        <w:t>4</w:t>
      </w:r>
      <w:r w:rsidRPr="0001124E">
        <w:rPr>
          <w:rFonts w:ascii="Calibri" w:eastAsia="Malgun Gothic" w:hAnsi="Calibri"/>
          <w:sz w:val="22"/>
          <w:szCs w:val="22"/>
        </w:rPr>
        <w:tab/>
      </w:r>
      <w:r>
        <w:t xml:space="preserve">System information acquisition for </w:t>
      </w:r>
      <w:r>
        <w:rPr>
          <w:lang w:eastAsia="zh-CN"/>
        </w:rPr>
        <w:t xml:space="preserve">inter-RAT </w:t>
      </w:r>
      <w:r>
        <w:t>E-UTRA cell</w:t>
      </w:r>
      <w:r>
        <w:tab/>
      </w:r>
      <w:r>
        <w:fldChar w:fldCharType="begin" w:fldLock="1"/>
      </w:r>
      <w:r>
        <w:instrText xml:space="preserve"> PAGEREF _Toc535329043 \h </w:instrText>
      </w:r>
      <w:r>
        <w:fldChar w:fldCharType="separate"/>
      </w:r>
      <w:r>
        <w:t>56</w:t>
      </w:r>
      <w:r>
        <w:fldChar w:fldCharType="end"/>
      </w:r>
    </w:p>
    <w:p w14:paraId="137E5BB8" w14:textId="77777777" w:rsidR="00836ADA" w:rsidRPr="0001124E" w:rsidRDefault="00836ADA">
      <w:pPr>
        <w:pStyle w:val="TOC3"/>
        <w:rPr>
          <w:rFonts w:ascii="Calibri" w:eastAsia="Malgun Gothic" w:hAnsi="Calibri"/>
          <w:sz w:val="22"/>
          <w:szCs w:val="22"/>
        </w:rPr>
      </w:pPr>
      <w:r>
        <w:t>5.1</w:t>
      </w:r>
      <w:r>
        <w:rPr>
          <w:lang w:eastAsia="zh-CN"/>
        </w:rPr>
        <w:t>4</w:t>
      </w:r>
      <w:r>
        <w:t>.1</w:t>
      </w:r>
      <w:r w:rsidRPr="0001124E">
        <w:rPr>
          <w:rFonts w:ascii="Calibri" w:eastAsia="Malgun Gothic" w:hAnsi="Calibri"/>
          <w:sz w:val="22"/>
          <w:szCs w:val="22"/>
        </w:rPr>
        <w:tab/>
      </w:r>
      <w:r>
        <w:t xml:space="preserve">Identification of a new CGI of </w:t>
      </w:r>
      <w:r>
        <w:rPr>
          <w:lang w:eastAsia="zh-CN"/>
        </w:rPr>
        <w:t xml:space="preserve">inter-RAT </w:t>
      </w:r>
      <w:r>
        <w:t>E-UTRA FDD cell</w:t>
      </w:r>
      <w:r>
        <w:rPr>
          <w:lang w:eastAsia="zh-CN"/>
        </w:rPr>
        <w:t xml:space="preserve"> with autonomous gaps</w:t>
      </w:r>
      <w:r>
        <w:tab/>
      </w:r>
      <w:r>
        <w:fldChar w:fldCharType="begin" w:fldLock="1"/>
      </w:r>
      <w:r>
        <w:instrText xml:space="preserve"> PAGEREF _Toc535329044 \h </w:instrText>
      </w:r>
      <w:r>
        <w:fldChar w:fldCharType="separate"/>
      </w:r>
      <w:r>
        <w:t>56</w:t>
      </w:r>
      <w:r>
        <w:fldChar w:fldCharType="end"/>
      </w:r>
    </w:p>
    <w:p w14:paraId="71914C40" w14:textId="77777777" w:rsidR="00836ADA" w:rsidRPr="0001124E" w:rsidRDefault="00836ADA">
      <w:pPr>
        <w:pStyle w:val="TOC3"/>
        <w:rPr>
          <w:rFonts w:ascii="Calibri" w:eastAsia="Malgun Gothic" w:hAnsi="Calibri"/>
          <w:sz w:val="22"/>
          <w:szCs w:val="22"/>
        </w:rPr>
      </w:pPr>
      <w:r>
        <w:t>5.14.2</w:t>
      </w:r>
      <w:r w:rsidRPr="0001124E">
        <w:rPr>
          <w:rFonts w:ascii="Calibri" w:eastAsia="Malgun Gothic" w:hAnsi="Calibri"/>
          <w:sz w:val="22"/>
          <w:szCs w:val="22"/>
        </w:rPr>
        <w:tab/>
      </w:r>
      <w:r>
        <w:t xml:space="preserve">Identification of a new CGI of inter-RAT E-UTRA </w:t>
      </w:r>
      <w:r>
        <w:rPr>
          <w:lang w:eastAsia="zh-CN"/>
        </w:rPr>
        <w:t>TDD</w:t>
      </w:r>
      <w:r>
        <w:t xml:space="preserve"> cell</w:t>
      </w:r>
      <w:r>
        <w:rPr>
          <w:lang w:eastAsia="zh-CN"/>
        </w:rPr>
        <w:t xml:space="preserve"> with</w:t>
      </w:r>
      <w:r>
        <w:t xml:space="preserve"> autonomous gaps</w:t>
      </w:r>
      <w:r>
        <w:tab/>
      </w:r>
      <w:r>
        <w:fldChar w:fldCharType="begin" w:fldLock="1"/>
      </w:r>
      <w:r>
        <w:instrText xml:space="preserve"> PAGEREF _Toc535329045 \h </w:instrText>
      </w:r>
      <w:r>
        <w:fldChar w:fldCharType="separate"/>
      </w:r>
      <w:r>
        <w:t>57</w:t>
      </w:r>
      <w:r>
        <w:fldChar w:fldCharType="end"/>
      </w:r>
    </w:p>
    <w:p w14:paraId="6E272C1B" w14:textId="77777777" w:rsidR="00836ADA" w:rsidRPr="0001124E" w:rsidRDefault="00836ADA">
      <w:pPr>
        <w:pStyle w:val="TOC3"/>
        <w:rPr>
          <w:rFonts w:ascii="Calibri" w:eastAsia="Malgun Gothic" w:hAnsi="Calibri"/>
          <w:sz w:val="22"/>
          <w:szCs w:val="22"/>
        </w:rPr>
      </w:pPr>
      <w:r>
        <w:t>5.14.</w:t>
      </w:r>
      <w:r>
        <w:rPr>
          <w:lang w:eastAsia="zh-CN"/>
        </w:rPr>
        <w:t>3</w:t>
      </w:r>
      <w:r w:rsidRPr="0001124E">
        <w:rPr>
          <w:rFonts w:ascii="Calibri" w:eastAsia="Malgun Gothic" w:hAnsi="Calibri"/>
          <w:sz w:val="22"/>
          <w:szCs w:val="22"/>
        </w:rPr>
        <w:tab/>
      </w:r>
      <w:r>
        <w:t>ECGI reporting delay</w:t>
      </w:r>
      <w:r>
        <w:tab/>
      </w:r>
      <w:r>
        <w:fldChar w:fldCharType="begin" w:fldLock="1"/>
      </w:r>
      <w:r>
        <w:instrText xml:space="preserve"> PAGEREF _Toc535329046 \h </w:instrText>
      </w:r>
      <w:r>
        <w:fldChar w:fldCharType="separate"/>
      </w:r>
      <w:r>
        <w:t>57</w:t>
      </w:r>
      <w:r>
        <w:fldChar w:fldCharType="end"/>
      </w:r>
    </w:p>
    <w:p w14:paraId="6FD4078F" w14:textId="77777777" w:rsidR="00836ADA" w:rsidRPr="0001124E" w:rsidRDefault="00836ADA">
      <w:pPr>
        <w:pStyle w:val="TOC2"/>
        <w:rPr>
          <w:rFonts w:ascii="Calibri" w:eastAsia="Malgun Gothic" w:hAnsi="Calibri"/>
          <w:sz w:val="22"/>
          <w:szCs w:val="22"/>
        </w:rPr>
      </w:pPr>
      <w:r>
        <w:t>5.15</w:t>
      </w:r>
      <w:r w:rsidRPr="0001124E">
        <w:rPr>
          <w:rFonts w:ascii="Calibri" w:eastAsia="Malgun Gothic" w:hAnsi="Calibri"/>
          <w:sz w:val="22"/>
          <w:szCs w:val="22"/>
        </w:rPr>
        <w:tab/>
      </w:r>
      <w:r>
        <w:t>Packet Loss Rate on Serving HS-DSCH Cells in Multi-Carrier HSDPA</w:t>
      </w:r>
      <w:r>
        <w:tab/>
      </w:r>
      <w:r>
        <w:fldChar w:fldCharType="begin" w:fldLock="1"/>
      </w:r>
      <w:r>
        <w:instrText xml:space="preserve"> PAGEREF _Toc535329047 \h </w:instrText>
      </w:r>
      <w:r>
        <w:fldChar w:fldCharType="separate"/>
      </w:r>
      <w:r>
        <w:t>57</w:t>
      </w:r>
      <w:r>
        <w:fldChar w:fldCharType="end"/>
      </w:r>
    </w:p>
    <w:p w14:paraId="3432ED9D" w14:textId="77777777" w:rsidR="00836ADA" w:rsidRPr="0001124E" w:rsidRDefault="00836ADA">
      <w:pPr>
        <w:pStyle w:val="TOC3"/>
        <w:rPr>
          <w:rFonts w:ascii="Calibri" w:eastAsia="Malgun Gothic" w:hAnsi="Calibri"/>
          <w:sz w:val="22"/>
          <w:szCs w:val="22"/>
        </w:rPr>
      </w:pPr>
      <w:r>
        <w:t>5.15.1</w:t>
      </w:r>
      <w:r w:rsidRPr="0001124E">
        <w:rPr>
          <w:rFonts w:ascii="Calibri" w:eastAsia="Malgun Gothic" w:hAnsi="Calibri"/>
          <w:sz w:val="22"/>
          <w:szCs w:val="22"/>
        </w:rPr>
        <w:tab/>
      </w:r>
      <w:r>
        <w:t>Introduction</w:t>
      </w:r>
      <w:r>
        <w:tab/>
      </w:r>
      <w:r>
        <w:fldChar w:fldCharType="begin" w:fldLock="1"/>
      </w:r>
      <w:r>
        <w:instrText xml:space="preserve"> PAGEREF _Toc535329048 \h </w:instrText>
      </w:r>
      <w:r>
        <w:fldChar w:fldCharType="separate"/>
      </w:r>
      <w:r>
        <w:t>57</w:t>
      </w:r>
      <w:r>
        <w:fldChar w:fldCharType="end"/>
      </w:r>
    </w:p>
    <w:p w14:paraId="20D272D5" w14:textId="77777777" w:rsidR="00836ADA" w:rsidRPr="0001124E" w:rsidRDefault="00836ADA">
      <w:pPr>
        <w:pStyle w:val="TOC3"/>
        <w:rPr>
          <w:rFonts w:ascii="Calibri" w:eastAsia="Malgun Gothic" w:hAnsi="Calibri"/>
          <w:sz w:val="22"/>
          <w:szCs w:val="22"/>
        </w:rPr>
      </w:pPr>
      <w:r>
        <w:t>5.15.2</w:t>
      </w:r>
      <w:r w:rsidRPr="0001124E">
        <w:rPr>
          <w:rFonts w:ascii="Calibri" w:eastAsia="Malgun Gothic" w:hAnsi="Calibri"/>
          <w:sz w:val="22"/>
          <w:szCs w:val="22"/>
        </w:rPr>
        <w:tab/>
      </w:r>
      <w:r>
        <w:t>Requirements</w:t>
      </w:r>
      <w:r>
        <w:tab/>
      </w:r>
      <w:r>
        <w:fldChar w:fldCharType="begin" w:fldLock="1"/>
      </w:r>
      <w:r>
        <w:instrText xml:space="preserve"> PAGEREF _Toc535329049 \h </w:instrText>
      </w:r>
      <w:r>
        <w:fldChar w:fldCharType="separate"/>
      </w:r>
      <w:r>
        <w:t>58</w:t>
      </w:r>
      <w:r>
        <w:fldChar w:fldCharType="end"/>
      </w:r>
    </w:p>
    <w:p w14:paraId="448C2434" w14:textId="77777777" w:rsidR="00836ADA" w:rsidRPr="0001124E" w:rsidRDefault="00836ADA">
      <w:pPr>
        <w:pStyle w:val="TOC1"/>
        <w:rPr>
          <w:rFonts w:ascii="Calibri" w:eastAsia="Malgun Gothic" w:hAnsi="Calibri"/>
          <w:szCs w:val="22"/>
        </w:rPr>
      </w:pPr>
      <w:r w:rsidRPr="00836ADA">
        <w:t>6</w:t>
      </w:r>
      <w:r w:rsidRPr="0001124E">
        <w:rPr>
          <w:rFonts w:ascii="Calibri" w:eastAsia="Malgun Gothic" w:hAnsi="Calibri"/>
          <w:szCs w:val="22"/>
        </w:rPr>
        <w:tab/>
      </w:r>
      <w:r w:rsidRPr="005615EE">
        <w:rPr>
          <w:rFonts w:cs="v4.2.0"/>
        </w:rPr>
        <w:t>RRC Connection Control</w:t>
      </w:r>
      <w:r>
        <w:tab/>
      </w:r>
      <w:r>
        <w:fldChar w:fldCharType="begin" w:fldLock="1"/>
      </w:r>
      <w:r>
        <w:instrText xml:space="preserve"> PAGEREF _Toc535329050 \h </w:instrText>
      </w:r>
      <w:r>
        <w:fldChar w:fldCharType="separate"/>
      </w:r>
      <w:r>
        <w:t>58</w:t>
      </w:r>
      <w:r>
        <w:fldChar w:fldCharType="end"/>
      </w:r>
    </w:p>
    <w:p w14:paraId="4F55BC07" w14:textId="77777777" w:rsidR="00836ADA" w:rsidRPr="0001124E" w:rsidRDefault="00836ADA">
      <w:pPr>
        <w:pStyle w:val="TOC2"/>
        <w:rPr>
          <w:rFonts w:ascii="Calibri" w:eastAsia="Malgun Gothic" w:hAnsi="Calibri"/>
          <w:sz w:val="22"/>
          <w:szCs w:val="22"/>
        </w:rPr>
      </w:pPr>
      <w:r w:rsidRPr="00836ADA">
        <w:t>6.1</w:t>
      </w:r>
      <w:r w:rsidRPr="0001124E">
        <w:rPr>
          <w:rFonts w:ascii="Calibri" w:eastAsia="Malgun Gothic" w:hAnsi="Calibri"/>
          <w:sz w:val="22"/>
          <w:szCs w:val="22"/>
        </w:rPr>
        <w:tab/>
      </w:r>
      <w:r w:rsidRPr="005615EE">
        <w:rPr>
          <w:rFonts w:cs="v4.2.0"/>
        </w:rPr>
        <w:t>RRC Re-establishment</w:t>
      </w:r>
      <w:r>
        <w:tab/>
      </w:r>
      <w:r>
        <w:fldChar w:fldCharType="begin" w:fldLock="1"/>
      </w:r>
      <w:r>
        <w:instrText xml:space="preserve"> PAGEREF _Toc535329051 \h </w:instrText>
      </w:r>
      <w:r>
        <w:fldChar w:fldCharType="separate"/>
      </w:r>
      <w:r>
        <w:t>58</w:t>
      </w:r>
      <w:r>
        <w:fldChar w:fldCharType="end"/>
      </w:r>
    </w:p>
    <w:p w14:paraId="271B29EB" w14:textId="77777777" w:rsidR="00836ADA" w:rsidRPr="0001124E" w:rsidRDefault="00836ADA">
      <w:pPr>
        <w:pStyle w:val="TOC3"/>
        <w:rPr>
          <w:rFonts w:ascii="Calibri" w:eastAsia="Malgun Gothic" w:hAnsi="Calibri"/>
          <w:sz w:val="22"/>
          <w:szCs w:val="22"/>
        </w:rPr>
      </w:pPr>
      <w:r w:rsidRPr="00836ADA">
        <w:t>6.1.1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_Toc535329052 \h </w:instrText>
      </w:r>
      <w:r>
        <w:fldChar w:fldCharType="separate"/>
      </w:r>
      <w:r>
        <w:t>58</w:t>
      </w:r>
      <w:r>
        <w:fldChar w:fldCharType="end"/>
      </w:r>
    </w:p>
    <w:p w14:paraId="5823D9E3" w14:textId="77777777" w:rsidR="00836ADA" w:rsidRPr="0001124E" w:rsidRDefault="00836ADA">
      <w:pPr>
        <w:pStyle w:val="TOC3"/>
        <w:rPr>
          <w:rFonts w:ascii="Calibri" w:eastAsia="Malgun Gothic" w:hAnsi="Calibri"/>
          <w:sz w:val="22"/>
          <w:szCs w:val="22"/>
        </w:rPr>
      </w:pPr>
      <w:r w:rsidRPr="00836ADA">
        <w:t>6.1.2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_Toc535329053 \h </w:instrText>
      </w:r>
      <w:r>
        <w:fldChar w:fldCharType="separate"/>
      </w:r>
      <w:r>
        <w:t>58</w:t>
      </w:r>
      <w:r>
        <w:fldChar w:fldCharType="end"/>
      </w:r>
    </w:p>
    <w:p w14:paraId="726AB82C" w14:textId="77777777" w:rsidR="00836ADA" w:rsidRPr="0001124E" w:rsidRDefault="00836ADA">
      <w:pPr>
        <w:pStyle w:val="TOC4"/>
        <w:rPr>
          <w:rFonts w:ascii="Calibri" w:eastAsia="Malgun Gothic" w:hAnsi="Calibri"/>
          <w:sz w:val="22"/>
          <w:szCs w:val="22"/>
        </w:rPr>
      </w:pPr>
      <w:r>
        <w:t>6.1.2.1</w:t>
      </w:r>
      <w:r w:rsidRPr="0001124E">
        <w:rPr>
          <w:rFonts w:ascii="Calibri" w:eastAsia="Malgun Gothic" w:hAnsi="Calibri"/>
          <w:sz w:val="22"/>
          <w:szCs w:val="22"/>
        </w:rPr>
        <w:tab/>
      </w:r>
      <w:r>
        <w:t>UE Re-establishment delay requirement</w:t>
      </w:r>
      <w:r>
        <w:tab/>
      </w:r>
      <w:r>
        <w:fldChar w:fldCharType="begin" w:fldLock="1"/>
      </w:r>
      <w:r>
        <w:instrText xml:space="preserve"> PAGEREF _Toc535329054 \h </w:instrText>
      </w:r>
      <w:r>
        <w:fldChar w:fldCharType="separate"/>
      </w:r>
      <w:r>
        <w:t>58</w:t>
      </w:r>
      <w:r>
        <w:fldChar w:fldCharType="end"/>
      </w:r>
    </w:p>
    <w:p w14:paraId="0328609B" w14:textId="77777777" w:rsidR="00836ADA" w:rsidRPr="0001124E" w:rsidRDefault="00836ADA">
      <w:pPr>
        <w:pStyle w:val="TOC2"/>
        <w:rPr>
          <w:rFonts w:ascii="Calibri" w:eastAsia="Malgun Gothic" w:hAnsi="Calibri"/>
          <w:sz w:val="22"/>
          <w:szCs w:val="22"/>
        </w:rPr>
      </w:pPr>
      <w:r w:rsidRPr="00836ADA">
        <w:t>6.2</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_Toc535329055 \h </w:instrText>
      </w:r>
      <w:r>
        <w:fldChar w:fldCharType="separate"/>
      </w:r>
      <w:r>
        <w:t>59</w:t>
      </w:r>
      <w:r>
        <w:fldChar w:fldCharType="end"/>
      </w:r>
    </w:p>
    <w:p w14:paraId="3F0ECE16" w14:textId="77777777" w:rsidR="00836ADA" w:rsidRPr="0001124E" w:rsidRDefault="00836ADA">
      <w:pPr>
        <w:pStyle w:val="TOC2"/>
        <w:rPr>
          <w:rFonts w:ascii="Calibri" w:eastAsia="Malgun Gothic" w:hAnsi="Calibri"/>
          <w:sz w:val="22"/>
          <w:szCs w:val="22"/>
        </w:rPr>
      </w:pPr>
      <w:r w:rsidRPr="00836ADA">
        <w:t>6.3</w:t>
      </w:r>
      <w:r w:rsidRPr="0001124E">
        <w:rPr>
          <w:rFonts w:ascii="Calibri" w:eastAsia="Malgun Gothic" w:hAnsi="Calibri"/>
          <w:sz w:val="22"/>
          <w:szCs w:val="22"/>
        </w:rPr>
        <w:tab/>
      </w:r>
      <w:r w:rsidRPr="005615EE">
        <w:rPr>
          <w:rFonts w:cs="v4.2.0"/>
        </w:rPr>
        <w:t>Random Access</w:t>
      </w:r>
      <w:r>
        <w:tab/>
      </w:r>
      <w:r>
        <w:fldChar w:fldCharType="begin" w:fldLock="1"/>
      </w:r>
      <w:r>
        <w:instrText xml:space="preserve"> PAGEREF _Toc535329056 \h </w:instrText>
      </w:r>
      <w:r>
        <w:fldChar w:fldCharType="separate"/>
      </w:r>
      <w:r>
        <w:t>59</w:t>
      </w:r>
      <w:r>
        <w:fldChar w:fldCharType="end"/>
      </w:r>
    </w:p>
    <w:p w14:paraId="3604E92D" w14:textId="77777777" w:rsidR="00836ADA" w:rsidRPr="0001124E" w:rsidRDefault="00836ADA">
      <w:pPr>
        <w:pStyle w:val="TOC3"/>
        <w:rPr>
          <w:rFonts w:ascii="Calibri" w:eastAsia="Malgun Gothic" w:hAnsi="Calibri"/>
          <w:sz w:val="22"/>
          <w:szCs w:val="22"/>
        </w:rPr>
      </w:pPr>
      <w:r w:rsidRPr="00836ADA">
        <w:t>6.3.1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_Toc535329057 \h </w:instrText>
      </w:r>
      <w:r>
        <w:fldChar w:fldCharType="separate"/>
      </w:r>
      <w:r>
        <w:t>59</w:t>
      </w:r>
      <w:r>
        <w:fldChar w:fldCharType="end"/>
      </w:r>
    </w:p>
    <w:p w14:paraId="75724341" w14:textId="77777777" w:rsidR="00836ADA" w:rsidRPr="0001124E" w:rsidRDefault="00836ADA">
      <w:pPr>
        <w:pStyle w:val="TOC3"/>
        <w:rPr>
          <w:rFonts w:ascii="Calibri" w:eastAsia="Malgun Gothic" w:hAnsi="Calibri"/>
          <w:sz w:val="22"/>
          <w:szCs w:val="22"/>
        </w:rPr>
      </w:pPr>
      <w:r w:rsidRPr="00836ADA">
        <w:t>6.3.2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_Toc535329058 \h </w:instrText>
      </w:r>
      <w:r>
        <w:fldChar w:fldCharType="separate"/>
      </w:r>
      <w:r>
        <w:t>59</w:t>
      </w:r>
      <w:r>
        <w:fldChar w:fldCharType="end"/>
      </w:r>
    </w:p>
    <w:p w14:paraId="3B8B01A2" w14:textId="77777777" w:rsidR="00836ADA" w:rsidRPr="0001124E" w:rsidRDefault="00836ADA">
      <w:pPr>
        <w:pStyle w:val="TOC4"/>
        <w:rPr>
          <w:rFonts w:ascii="Calibri" w:eastAsia="Malgun Gothic" w:hAnsi="Calibri"/>
          <w:sz w:val="22"/>
          <w:szCs w:val="22"/>
        </w:rPr>
      </w:pPr>
      <w:r w:rsidRPr="00836ADA">
        <w:t>6.3.2.1</w:t>
      </w:r>
      <w:r w:rsidRPr="0001124E">
        <w:rPr>
          <w:rFonts w:ascii="Calibri" w:eastAsia="Malgun Gothic" w:hAnsi="Calibri"/>
          <w:sz w:val="22"/>
          <w:szCs w:val="22"/>
        </w:rPr>
        <w:tab/>
      </w:r>
      <w:r w:rsidRPr="005615EE">
        <w:rPr>
          <w:rFonts w:cs="v4.2.0"/>
        </w:rPr>
        <w:t>Correct behaviour when receiving an ACK</w:t>
      </w:r>
      <w:r>
        <w:tab/>
      </w:r>
      <w:r>
        <w:fldChar w:fldCharType="begin" w:fldLock="1"/>
      </w:r>
      <w:r>
        <w:instrText xml:space="preserve"> PAGEREF _Toc535329059 \h </w:instrText>
      </w:r>
      <w:r>
        <w:fldChar w:fldCharType="separate"/>
      </w:r>
      <w:r>
        <w:t>59</w:t>
      </w:r>
      <w:r>
        <w:fldChar w:fldCharType="end"/>
      </w:r>
    </w:p>
    <w:p w14:paraId="5ECA88C7" w14:textId="77777777" w:rsidR="00836ADA" w:rsidRPr="0001124E" w:rsidRDefault="00836ADA">
      <w:pPr>
        <w:pStyle w:val="TOC4"/>
        <w:rPr>
          <w:rFonts w:ascii="Calibri" w:eastAsia="Malgun Gothic" w:hAnsi="Calibri"/>
          <w:sz w:val="22"/>
          <w:szCs w:val="22"/>
        </w:rPr>
      </w:pPr>
      <w:r w:rsidRPr="00836ADA">
        <w:t>6.3.2.2</w:t>
      </w:r>
      <w:r w:rsidRPr="0001124E">
        <w:rPr>
          <w:rFonts w:ascii="Calibri" w:eastAsia="Malgun Gothic" w:hAnsi="Calibri"/>
          <w:sz w:val="22"/>
          <w:szCs w:val="22"/>
        </w:rPr>
        <w:tab/>
      </w:r>
      <w:r w:rsidRPr="005615EE">
        <w:rPr>
          <w:rFonts w:cs="v4.2.0"/>
        </w:rPr>
        <w:t>Correct behaviour when receiving an NACK</w:t>
      </w:r>
      <w:r>
        <w:tab/>
      </w:r>
      <w:r>
        <w:fldChar w:fldCharType="begin" w:fldLock="1"/>
      </w:r>
      <w:r>
        <w:instrText xml:space="preserve"> PAGEREF _Toc535329060 \h </w:instrText>
      </w:r>
      <w:r>
        <w:fldChar w:fldCharType="separate"/>
      </w:r>
      <w:r>
        <w:t>59</w:t>
      </w:r>
      <w:r>
        <w:fldChar w:fldCharType="end"/>
      </w:r>
    </w:p>
    <w:p w14:paraId="1AEE2DD6" w14:textId="77777777" w:rsidR="00836ADA" w:rsidRPr="0001124E" w:rsidRDefault="00836ADA">
      <w:pPr>
        <w:pStyle w:val="TOC4"/>
        <w:rPr>
          <w:rFonts w:ascii="Calibri" w:eastAsia="Malgun Gothic" w:hAnsi="Calibri"/>
          <w:sz w:val="22"/>
          <w:szCs w:val="22"/>
        </w:rPr>
      </w:pPr>
      <w:r w:rsidRPr="00836ADA">
        <w:t>6.3.2.3</w:t>
      </w:r>
      <w:r w:rsidRPr="0001124E">
        <w:rPr>
          <w:rFonts w:ascii="Calibri" w:eastAsia="Malgun Gothic" w:hAnsi="Calibri"/>
          <w:sz w:val="22"/>
          <w:szCs w:val="22"/>
        </w:rPr>
        <w:tab/>
      </w:r>
      <w:r w:rsidRPr="005615EE">
        <w:rPr>
          <w:rFonts w:cs="v4.2.0"/>
        </w:rPr>
        <w:t>Correct behaviour at Time-out</w:t>
      </w:r>
      <w:r>
        <w:tab/>
      </w:r>
      <w:r>
        <w:fldChar w:fldCharType="begin" w:fldLock="1"/>
      </w:r>
      <w:r>
        <w:instrText xml:space="preserve"> PAGEREF _Toc535329061 \h </w:instrText>
      </w:r>
      <w:r>
        <w:fldChar w:fldCharType="separate"/>
      </w:r>
      <w:r>
        <w:t>59</w:t>
      </w:r>
      <w:r>
        <w:fldChar w:fldCharType="end"/>
      </w:r>
    </w:p>
    <w:p w14:paraId="3E6121AA" w14:textId="77777777" w:rsidR="00836ADA" w:rsidRPr="0001124E" w:rsidRDefault="00836ADA">
      <w:pPr>
        <w:pStyle w:val="TOC4"/>
        <w:rPr>
          <w:rFonts w:ascii="Calibri" w:eastAsia="Malgun Gothic" w:hAnsi="Calibri"/>
          <w:sz w:val="22"/>
          <w:szCs w:val="22"/>
        </w:rPr>
      </w:pPr>
      <w:r w:rsidRPr="00836ADA">
        <w:t>6.3.2.4</w:t>
      </w:r>
      <w:r w:rsidRPr="0001124E">
        <w:rPr>
          <w:rFonts w:ascii="Calibri" w:eastAsia="Malgun Gothic" w:hAnsi="Calibri"/>
          <w:sz w:val="22"/>
          <w:szCs w:val="22"/>
        </w:rPr>
        <w:tab/>
      </w:r>
      <w:r w:rsidRPr="005615EE">
        <w:rPr>
          <w:rFonts w:cs="v4.2.0"/>
        </w:rPr>
        <w:t>Correct behaviour when reaching maximum transmit power</w:t>
      </w:r>
      <w:r>
        <w:tab/>
      </w:r>
      <w:r>
        <w:fldChar w:fldCharType="begin" w:fldLock="1"/>
      </w:r>
      <w:r>
        <w:instrText xml:space="preserve"> PAGEREF _Toc535329062 \h </w:instrText>
      </w:r>
      <w:r>
        <w:fldChar w:fldCharType="separate"/>
      </w:r>
      <w:r>
        <w:t>59</w:t>
      </w:r>
      <w:r>
        <w:fldChar w:fldCharType="end"/>
      </w:r>
    </w:p>
    <w:p w14:paraId="2F555611" w14:textId="77777777" w:rsidR="00836ADA" w:rsidRPr="0001124E" w:rsidRDefault="00836ADA">
      <w:pPr>
        <w:pStyle w:val="TOC4"/>
        <w:rPr>
          <w:rFonts w:ascii="Calibri" w:eastAsia="Malgun Gothic" w:hAnsi="Calibri"/>
          <w:sz w:val="22"/>
          <w:szCs w:val="22"/>
        </w:rPr>
      </w:pPr>
      <w:r>
        <w:t xml:space="preserve">6.3.2.5 </w:t>
      </w:r>
      <w:r w:rsidRPr="0001124E">
        <w:rPr>
          <w:rFonts w:ascii="Calibri" w:eastAsia="Malgun Gothic" w:hAnsi="Calibri"/>
          <w:sz w:val="22"/>
          <w:szCs w:val="22"/>
        </w:rPr>
        <w:tab/>
      </w:r>
      <w:r>
        <w:t>Correct behaviour when selecting 2 or 10msec TTI length for Enhanced Uplink in CELL_FACH state and idle mode</w:t>
      </w:r>
      <w:r>
        <w:tab/>
      </w:r>
      <w:r>
        <w:fldChar w:fldCharType="begin" w:fldLock="1"/>
      </w:r>
      <w:r>
        <w:instrText xml:space="preserve"> PAGEREF _Toc535329063 \h </w:instrText>
      </w:r>
      <w:r>
        <w:fldChar w:fldCharType="separate"/>
      </w:r>
      <w:r>
        <w:t>60</w:t>
      </w:r>
      <w:r>
        <w:fldChar w:fldCharType="end"/>
      </w:r>
    </w:p>
    <w:p w14:paraId="77D3A5CF" w14:textId="77777777" w:rsidR="00836ADA" w:rsidRPr="0001124E" w:rsidRDefault="00836ADA">
      <w:pPr>
        <w:pStyle w:val="TOC2"/>
        <w:rPr>
          <w:rFonts w:ascii="Calibri" w:eastAsia="Malgun Gothic" w:hAnsi="Calibri"/>
          <w:sz w:val="22"/>
          <w:szCs w:val="22"/>
        </w:rPr>
      </w:pPr>
      <w:r w:rsidRPr="00836ADA">
        <w:t>6.4</w:t>
      </w:r>
      <w:r w:rsidRPr="0001124E">
        <w:rPr>
          <w:rFonts w:ascii="Calibri" w:eastAsia="Malgun Gothic" w:hAnsi="Calibri"/>
          <w:sz w:val="22"/>
          <w:szCs w:val="22"/>
        </w:rPr>
        <w:tab/>
      </w:r>
      <w:r w:rsidRPr="005615EE">
        <w:rPr>
          <w:rFonts w:cs="v4.2.0"/>
        </w:rPr>
        <w:t>Transport format combination selection in UE</w:t>
      </w:r>
      <w:r>
        <w:tab/>
      </w:r>
      <w:r>
        <w:fldChar w:fldCharType="begin" w:fldLock="1"/>
      </w:r>
      <w:r>
        <w:instrText xml:space="preserve"> PAGEREF _Toc535329064 \h </w:instrText>
      </w:r>
      <w:r>
        <w:fldChar w:fldCharType="separate"/>
      </w:r>
      <w:r>
        <w:t>60</w:t>
      </w:r>
      <w:r>
        <w:fldChar w:fldCharType="end"/>
      </w:r>
    </w:p>
    <w:p w14:paraId="0D8CFC06" w14:textId="77777777" w:rsidR="00836ADA" w:rsidRPr="0001124E" w:rsidRDefault="00836ADA">
      <w:pPr>
        <w:pStyle w:val="TOC3"/>
        <w:rPr>
          <w:rFonts w:ascii="Calibri" w:eastAsia="Malgun Gothic" w:hAnsi="Calibri"/>
          <w:sz w:val="22"/>
          <w:szCs w:val="22"/>
        </w:rPr>
      </w:pPr>
      <w:r w:rsidRPr="00836ADA">
        <w:t>6.4.1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_Toc535329065 \h </w:instrText>
      </w:r>
      <w:r>
        <w:fldChar w:fldCharType="separate"/>
      </w:r>
      <w:r>
        <w:t>60</w:t>
      </w:r>
      <w:r>
        <w:fldChar w:fldCharType="end"/>
      </w:r>
    </w:p>
    <w:p w14:paraId="74AD358A" w14:textId="77777777" w:rsidR="00836ADA" w:rsidRPr="0001124E" w:rsidRDefault="00836ADA">
      <w:pPr>
        <w:pStyle w:val="TOC3"/>
        <w:rPr>
          <w:rFonts w:ascii="Calibri" w:eastAsia="Malgun Gothic" w:hAnsi="Calibri"/>
          <w:sz w:val="22"/>
          <w:szCs w:val="22"/>
        </w:rPr>
      </w:pPr>
      <w:r w:rsidRPr="00836ADA">
        <w:t>6.4.2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_Toc535329066 \h </w:instrText>
      </w:r>
      <w:r>
        <w:fldChar w:fldCharType="separate"/>
      </w:r>
      <w:r>
        <w:t>60</w:t>
      </w:r>
      <w:r>
        <w:fldChar w:fldCharType="end"/>
      </w:r>
    </w:p>
    <w:p w14:paraId="33EBD449" w14:textId="77777777" w:rsidR="00836ADA" w:rsidRPr="0001124E" w:rsidRDefault="00836ADA">
      <w:pPr>
        <w:pStyle w:val="TOC2"/>
        <w:rPr>
          <w:rFonts w:ascii="Calibri" w:eastAsia="Malgun Gothic" w:hAnsi="Calibri"/>
          <w:sz w:val="22"/>
          <w:szCs w:val="22"/>
        </w:rPr>
      </w:pPr>
      <w:r w:rsidRPr="00836ADA">
        <w:t>6.5</w:t>
      </w:r>
      <w:r w:rsidRPr="0001124E">
        <w:rPr>
          <w:rFonts w:ascii="Calibri" w:eastAsia="Malgun Gothic" w:hAnsi="Calibri"/>
          <w:sz w:val="22"/>
          <w:szCs w:val="22"/>
        </w:rPr>
        <w:tab/>
      </w:r>
      <w:r w:rsidRPr="005615EE">
        <w:rPr>
          <w:rFonts w:cs="v4.2.0"/>
        </w:rPr>
        <w:t>Maximum allowed UL TX Power</w:t>
      </w:r>
      <w:r>
        <w:tab/>
      </w:r>
      <w:r>
        <w:fldChar w:fldCharType="begin" w:fldLock="1"/>
      </w:r>
      <w:r>
        <w:instrText xml:space="preserve"> PAGEREF _Toc535329067 \h </w:instrText>
      </w:r>
      <w:r>
        <w:fldChar w:fldCharType="separate"/>
      </w:r>
      <w:r>
        <w:t>65</w:t>
      </w:r>
      <w:r>
        <w:fldChar w:fldCharType="end"/>
      </w:r>
    </w:p>
    <w:p w14:paraId="793BD6BF" w14:textId="77777777" w:rsidR="00836ADA" w:rsidRPr="0001124E" w:rsidRDefault="00836ADA">
      <w:pPr>
        <w:pStyle w:val="TOC2"/>
        <w:rPr>
          <w:rFonts w:ascii="Calibri" w:eastAsia="Malgun Gothic" w:hAnsi="Calibri"/>
          <w:sz w:val="22"/>
          <w:szCs w:val="22"/>
        </w:rPr>
      </w:pPr>
      <w:r w:rsidRPr="00836ADA">
        <w:t>6.6</w:t>
      </w:r>
      <w:r w:rsidRPr="0001124E">
        <w:rPr>
          <w:rFonts w:ascii="Calibri" w:eastAsia="Malgun Gothic" w:hAnsi="Calibri"/>
          <w:sz w:val="22"/>
          <w:szCs w:val="22"/>
        </w:rPr>
        <w:tab/>
      </w:r>
      <w:r w:rsidRPr="005615EE">
        <w:rPr>
          <w:rFonts w:cs="v5.0.0"/>
        </w:rPr>
        <w:t>(void)</w:t>
      </w:r>
      <w:r>
        <w:tab/>
      </w:r>
      <w:r>
        <w:fldChar w:fldCharType="begin" w:fldLock="1"/>
      </w:r>
      <w:r>
        <w:instrText xml:space="preserve"> PAGEREF _Toc535329068 \h </w:instrText>
      </w:r>
      <w:r>
        <w:fldChar w:fldCharType="separate"/>
      </w:r>
      <w:r>
        <w:t>66</w:t>
      </w:r>
      <w:r>
        <w:fldChar w:fldCharType="end"/>
      </w:r>
    </w:p>
    <w:p w14:paraId="07AA629D" w14:textId="77777777" w:rsidR="00836ADA" w:rsidRPr="0001124E" w:rsidRDefault="00836ADA">
      <w:pPr>
        <w:pStyle w:val="TOC2"/>
        <w:rPr>
          <w:rFonts w:ascii="Calibri" w:eastAsia="Malgun Gothic" w:hAnsi="Calibri"/>
          <w:sz w:val="22"/>
          <w:szCs w:val="22"/>
        </w:rPr>
      </w:pPr>
      <w:r>
        <w:t>6.7 CSG Proximity Indication for E-UTRAN and UTRAN</w:t>
      </w:r>
      <w:r>
        <w:tab/>
      </w:r>
      <w:r>
        <w:fldChar w:fldCharType="begin" w:fldLock="1"/>
      </w:r>
      <w:r>
        <w:instrText xml:space="preserve"> PAGEREF _Toc535329069 \h </w:instrText>
      </w:r>
      <w:r>
        <w:fldChar w:fldCharType="separate"/>
      </w:r>
      <w:r>
        <w:t>66</w:t>
      </w:r>
      <w:r>
        <w:fldChar w:fldCharType="end"/>
      </w:r>
    </w:p>
    <w:p w14:paraId="2E95D304" w14:textId="77777777" w:rsidR="00836ADA" w:rsidRPr="0001124E" w:rsidRDefault="00836ADA">
      <w:pPr>
        <w:pStyle w:val="TOC3"/>
        <w:rPr>
          <w:rFonts w:ascii="Calibri" w:eastAsia="Malgun Gothic" w:hAnsi="Calibri"/>
          <w:sz w:val="22"/>
          <w:szCs w:val="22"/>
        </w:rPr>
      </w:pPr>
      <w:r>
        <w:t>6.7.1 Introduction</w:t>
      </w:r>
      <w:r>
        <w:tab/>
      </w:r>
      <w:r>
        <w:fldChar w:fldCharType="begin" w:fldLock="1"/>
      </w:r>
      <w:r>
        <w:instrText xml:space="preserve"> PAGEREF _Toc535329070 \h </w:instrText>
      </w:r>
      <w:r>
        <w:fldChar w:fldCharType="separate"/>
      </w:r>
      <w:r>
        <w:t>66</w:t>
      </w:r>
      <w:r>
        <w:fldChar w:fldCharType="end"/>
      </w:r>
    </w:p>
    <w:p w14:paraId="44CCF9D9" w14:textId="77777777" w:rsidR="00836ADA" w:rsidRPr="0001124E" w:rsidRDefault="00836ADA">
      <w:pPr>
        <w:pStyle w:val="TOC3"/>
        <w:rPr>
          <w:rFonts w:ascii="Calibri" w:eastAsia="Malgun Gothic" w:hAnsi="Calibri"/>
          <w:sz w:val="22"/>
          <w:szCs w:val="22"/>
        </w:rPr>
      </w:pPr>
      <w:r>
        <w:t>6.7.2 Requirements</w:t>
      </w:r>
      <w:r>
        <w:tab/>
      </w:r>
      <w:r>
        <w:fldChar w:fldCharType="begin" w:fldLock="1"/>
      </w:r>
      <w:r>
        <w:instrText xml:space="preserve"> PAGEREF _Toc535329071 \h </w:instrText>
      </w:r>
      <w:r>
        <w:fldChar w:fldCharType="separate"/>
      </w:r>
      <w:r>
        <w:t>67</w:t>
      </w:r>
      <w:r>
        <w:fldChar w:fldCharType="end"/>
      </w:r>
    </w:p>
    <w:p w14:paraId="0699D8EB" w14:textId="77777777" w:rsidR="00836ADA" w:rsidRPr="0001124E" w:rsidRDefault="00836ADA">
      <w:pPr>
        <w:pStyle w:val="TOC2"/>
        <w:rPr>
          <w:rFonts w:ascii="Calibri" w:eastAsia="Malgun Gothic" w:hAnsi="Calibri"/>
          <w:sz w:val="22"/>
          <w:szCs w:val="22"/>
        </w:rPr>
      </w:pPr>
      <w:r w:rsidRPr="00836ADA">
        <w:t>6.8</w:t>
      </w:r>
      <w:r w:rsidRPr="0001124E">
        <w:rPr>
          <w:rFonts w:ascii="Calibri" w:eastAsia="Malgun Gothic" w:hAnsi="Calibri"/>
          <w:sz w:val="22"/>
          <w:szCs w:val="22"/>
        </w:rPr>
        <w:tab/>
      </w:r>
      <w:r w:rsidRPr="005615EE">
        <w:rPr>
          <w:rFonts w:cs="v4.2.0"/>
        </w:rPr>
        <w:t>10ms Mode/20ms Mode switching in DCH</w:t>
      </w:r>
      <w:r>
        <w:tab/>
      </w:r>
      <w:r>
        <w:fldChar w:fldCharType="begin" w:fldLock="1"/>
      </w:r>
      <w:r>
        <w:instrText xml:space="preserve"> PAGEREF _Toc535329072 \h </w:instrText>
      </w:r>
      <w:r>
        <w:fldChar w:fldCharType="separate"/>
      </w:r>
      <w:r>
        <w:t>67</w:t>
      </w:r>
      <w:r>
        <w:fldChar w:fldCharType="end"/>
      </w:r>
    </w:p>
    <w:p w14:paraId="5723761A" w14:textId="77777777" w:rsidR="00836ADA" w:rsidRPr="0001124E" w:rsidRDefault="00836ADA">
      <w:pPr>
        <w:pStyle w:val="TOC3"/>
        <w:rPr>
          <w:rFonts w:ascii="Calibri" w:eastAsia="Malgun Gothic" w:hAnsi="Calibri"/>
          <w:sz w:val="22"/>
          <w:szCs w:val="22"/>
        </w:rPr>
      </w:pPr>
      <w:r w:rsidRPr="00836ADA">
        <w:t>6.8.1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_Toc535329073 \h </w:instrText>
      </w:r>
      <w:r>
        <w:fldChar w:fldCharType="separate"/>
      </w:r>
      <w:r>
        <w:t>67</w:t>
      </w:r>
      <w:r>
        <w:fldChar w:fldCharType="end"/>
      </w:r>
    </w:p>
    <w:p w14:paraId="0676AF45" w14:textId="77777777" w:rsidR="00836ADA" w:rsidRPr="0001124E" w:rsidRDefault="00836ADA">
      <w:pPr>
        <w:pStyle w:val="TOC3"/>
        <w:rPr>
          <w:rFonts w:ascii="Calibri" w:eastAsia="Malgun Gothic" w:hAnsi="Calibri"/>
          <w:sz w:val="22"/>
          <w:szCs w:val="22"/>
        </w:rPr>
      </w:pPr>
      <w:r w:rsidRPr="00836ADA">
        <w:t>6.8.2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_Toc535329074 \h </w:instrText>
      </w:r>
      <w:r>
        <w:fldChar w:fldCharType="separate"/>
      </w:r>
      <w:r>
        <w:t>67</w:t>
      </w:r>
      <w:r>
        <w:fldChar w:fldCharType="end"/>
      </w:r>
    </w:p>
    <w:p w14:paraId="122EAC28" w14:textId="77777777" w:rsidR="00836ADA" w:rsidRPr="0001124E" w:rsidRDefault="00836ADA">
      <w:pPr>
        <w:pStyle w:val="TOC1"/>
        <w:rPr>
          <w:rFonts w:ascii="Calibri" w:eastAsia="Malgun Gothic" w:hAnsi="Calibri"/>
          <w:szCs w:val="22"/>
        </w:rPr>
      </w:pPr>
      <w:r w:rsidRPr="00836ADA">
        <w:t>7</w:t>
      </w:r>
      <w:r w:rsidRPr="0001124E">
        <w:rPr>
          <w:rFonts w:ascii="Calibri" w:eastAsia="Malgun Gothic" w:hAnsi="Calibri"/>
          <w:szCs w:val="22"/>
        </w:rPr>
        <w:tab/>
      </w:r>
      <w:r w:rsidRPr="005615EE">
        <w:rPr>
          <w:rFonts w:cs="v4.2.0"/>
        </w:rPr>
        <w:t>Timing and Signalling characteristics</w:t>
      </w:r>
      <w:r>
        <w:tab/>
      </w:r>
      <w:r>
        <w:fldChar w:fldCharType="begin" w:fldLock="1"/>
      </w:r>
      <w:r>
        <w:instrText xml:space="preserve"> PAGEREF _Toc535329075 \h </w:instrText>
      </w:r>
      <w:r>
        <w:fldChar w:fldCharType="separate"/>
      </w:r>
      <w:r>
        <w:t>67</w:t>
      </w:r>
      <w:r>
        <w:fldChar w:fldCharType="end"/>
      </w:r>
    </w:p>
    <w:p w14:paraId="238F35F4" w14:textId="77777777" w:rsidR="00836ADA" w:rsidRPr="0001124E" w:rsidRDefault="00836ADA">
      <w:pPr>
        <w:pStyle w:val="TOC2"/>
        <w:rPr>
          <w:rFonts w:ascii="Calibri" w:eastAsia="Malgun Gothic" w:hAnsi="Calibri"/>
          <w:sz w:val="22"/>
          <w:szCs w:val="22"/>
        </w:rPr>
      </w:pPr>
      <w:r w:rsidRPr="00836ADA">
        <w:t>7.1</w:t>
      </w:r>
      <w:r w:rsidRPr="0001124E">
        <w:rPr>
          <w:rFonts w:ascii="Calibri" w:eastAsia="Malgun Gothic" w:hAnsi="Calibri"/>
          <w:sz w:val="22"/>
          <w:szCs w:val="22"/>
        </w:rPr>
        <w:tab/>
      </w:r>
      <w:r w:rsidRPr="005615EE">
        <w:rPr>
          <w:rFonts w:cs="v4.2.0"/>
        </w:rPr>
        <w:t>UE Transmit Timing</w:t>
      </w:r>
      <w:r>
        <w:tab/>
      </w:r>
      <w:r>
        <w:fldChar w:fldCharType="begin" w:fldLock="1"/>
      </w:r>
      <w:r>
        <w:instrText xml:space="preserve"> PAGEREF _Toc535329076 \h </w:instrText>
      </w:r>
      <w:r>
        <w:fldChar w:fldCharType="separate"/>
      </w:r>
      <w:r>
        <w:t>67</w:t>
      </w:r>
      <w:r>
        <w:fldChar w:fldCharType="end"/>
      </w:r>
    </w:p>
    <w:p w14:paraId="481586B1" w14:textId="77777777" w:rsidR="00836ADA" w:rsidRPr="0001124E" w:rsidRDefault="00836ADA">
      <w:pPr>
        <w:pStyle w:val="TOC3"/>
        <w:rPr>
          <w:rFonts w:ascii="Calibri" w:eastAsia="Malgun Gothic" w:hAnsi="Calibri"/>
          <w:sz w:val="22"/>
          <w:szCs w:val="22"/>
        </w:rPr>
      </w:pPr>
      <w:r w:rsidRPr="00836ADA">
        <w:t>7.1.1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_Toc535329077 \h </w:instrText>
      </w:r>
      <w:r>
        <w:fldChar w:fldCharType="separate"/>
      </w:r>
      <w:r>
        <w:t>67</w:t>
      </w:r>
      <w:r>
        <w:fldChar w:fldCharType="end"/>
      </w:r>
    </w:p>
    <w:p w14:paraId="7CDCFEDA" w14:textId="77777777" w:rsidR="00836ADA" w:rsidRPr="0001124E" w:rsidRDefault="00836ADA">
      <w:pPr>
        <w:pStyle w:val="TOC3"/>
        <w:rPr>
          <w:rFonts w:ascii="Calibri" w:eastAsia="Malgun Gothic" w:hAnsi="Calibri"/>
          <w:sz w:val="22"/>
          <w:szCs w:val="22"/>
        </w:rPr>
      </w:pPr>
      <w:r w:rsidRPr="00836ADA">
        <w:t>7.1.2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_Toc535329078 \h </w:instrText>
      </w:r>
      <w:r>
        <w:fldChar w:fldCharType="separate"/>
      </w:r>
      <w:r>
        <w:t>68</w:t>
      </w:r>
      <w:r>
        <w:fldChar w:fldCharType="end"/>
      </w:r>
    </w:p>
    <w:p w14:paraId="4529E722" w14:textId="77777777" w:rsidR="00836ADA" w:rsidRPr="0001124E" w:rsidRDefault="00836ADA">
      <w:pPr>
        <w:pStyle w:val="TOC2"/>
        <w:rPr>
          <w:rFonts w:ascii="Calibri" w:eastAsia="Malgun Gothic" w:hAnsi="Calibri"/>
          <w:sz w:val="22"/>
          <w:szCs w:val="22"/>
        </w:rPr>
      </w:pPr>
      <w:r>
        <w:t>7.2</w:t>
      </w:r>
      <w:r w:rsidRPr="0001124E">
        <w:rPr>
          <w:rFonts w:ascii="Calibri" w:eastAsia="Malgun Gothic" w:hAnsi="Calibri"/>
          <w:sz w:val="22"/>
          <w:szCs w:val="22"/>
        </w:rPr>
        <w:tab/>
      </w:r>
      <w:r>
        <w:t>UE Receive - Transmit Time Difference</w:t>
      </w:r>
      <w:r>
        <w:tab/>
      </w:r>
      <w:r>
        <w:fldChar w:fldCharType="begin" w:fldLock="1"/>
      </w:r>
      <w:r>
        <w:instrText xml:space="preserve"> PAGEREF _Toc535329079 \h </w:instrText>
      </w:r>
      <w:r>
        <w:fldChar w:fldCharType="separate"/>
      </w:r>
      <w:r>
        <w:t>68</w:t>
      </w:r>
      <w:r>
        <w:fldChar w:fldCharType="end"/>
      </w:r>
    </w:p>
    <w:p w14:paraId="7394D997" w14:textId="77777777" w:rsidR="00836ADA" w:rsidRPr="0001124E" w:rsidRDefault="00836ADA">
      <w:pPr>
        <w:pStyle w:val="TOC3"/>
        <w:rPr>
          <w:rFonts w:ascii="Calibri" w:eastAsia="Malgun Gothic" w:hAnsi="Calibri"/>
          <w:sz w:val="22"/>
          <w:szCs w:val="22"/>
        </w:rPr>
      </w:pPr>
      <w:r>
        <w:t>7.2.1</w:t>
      </w:r>
      <w:r w:rsidRPr="0001124E">
        <w:rPr>
          <w:rFonts w:ascii="Calibri" w:eastAsia="Malgun Gothic" w:hAnsi="Calibri"/>
          <w:sz w:val="22"/>
          <w:szCs w:val="22"/>
        </w:rPr>
        <w:tab/>
      </w:r>
      <w:r>
        <w:t>Introduction</w:t>
      </w:r>
      <w:r>
        <w:tab/>
      </w:r>
      <w:r>
        <w:fldChar w:fldCharType="begin" w:fldLock="1"/>
      </w:r>
      <w:r>
        <w:instrText xml:space="preserve"> PAGEREF _Toc535329080 \h </w:instrText>
      </w:r>
      <w:r>
        <w:fldChar w:fldCharType="separate"/>
      </w:r>
      <w:r>
        <w:t>68</w:t>
      </w:r>
      <w:r>
        <w:fldChar w:fldCharType="end"/>
      </w:r>
    </w:p>
    <w:p w14:paraId="306C78AE" w14:textId="77777777" w:rsidR="00836ADA" w:rsidRPr="0001124E" w:rsidRDefault="00836ADA">
      <w:pPr>
        <w:pStyle w:val="TOC3"/>
        <w:rPr>
          <w:rFonts w:ascii="Calibri" w:eastAsia="Malgun Gothic" w:hAnsi="Calibri"/>
          <w:sz w:val="22"/>
          <w:szCs w:val="22"/>
        </w:rPr>
      </w:pPr>
      <w:r>
        <w:t>7.2.2</w:t>
      </w:r>
      <w:r w:rsidRPr="0001124E">
        <w:rPr>
          <w:rFonts w:ascii="Calibri" w:eastAsia="Malgun Gothic" w:hAnsi="Calibri"/>
          <w:sz w:val="22"/>
          <w:szCs w:val="22"/>
        </w:rPr>
        <w:tab/>
      </w:r>
      <w:r>
        <w:t>Requirements</w:t>
      </w:r>
      <w:r>
        <w:tab/>
      </w:r>
      <w:r>
        <w:fldChar w:fldCharType="begin" w:fldLock="1"/>
      </w:r>
      <w:r>
        <w:instrText xml:space="preserve"> PAGEREF _Toc535329081 \h </w:instrText>
      </w:r>
      <w:r>
        <w:fldChar w:fldCharType="separate"/>
      </w:r>
      <w:r>
        <w:t>69</w:t>
      </w:r>
      <w:r>
        <w:fldChar w:fldCharType="end"/>
      </w:r>
    </w:p>
    <w:p w14:paraId="4C5E8ABE" w14:textId="77777777" w:rsidR="00836ADA" w:rsidRPr="0001124E" w:rsidRDefault="00836ADA">
      <w:pPr>
        <w:pStyle w:val="TOC2"/>
        <w:rPr>
          <w:rFonts w:ascii="Calibri" w:eastAsia="Malgun Gothic" w:hAnsi="Calibri"/>
          <w:sz w:val="22"/>
          <w:szCs w:val="22"/>
        </w:rPr>
      </w:pPr>
      <w:r>
        <w:t>7.3</w:t>
      </w:r>
      <w:r w:rsidRPr="0001124E">
        <w:rPr>
          <w:rFonts w:ascii="Calibri" w:eastAsia="Malgun Gothic" w:hAnsi="Calibri"/>
          <w:sz w:val="22"/>
          <w:szCs w:val="22"/>
        </w:rPr>
        <w:tab/>
      </w:r>
      <w:r>
        <w:t>UE timer accuracy</w:t>
      </w:r>
      <w:r>
        <w:tab/>
      </w:r>
      <w:r>
        <w:fldChar w:fldCharType="begin" w:fldLock="1"/>
      </w:r>
      <w:r>
        <w:instrText xml:space="preserve"> PAGEREF _Toc535329082 \h </w:instrText>
      </w:r>
      <w:r>
        <w:fldChar w:fldCharType="separate"/>
      </w:r>
      <w:r>
        <w:t>69</w:t>
      </w:r>
      <w:r>
        <w:fldChar w:fldCharType="end"/>
      </w:r>
    </w:p>
    <w:p w14:paraId="61FD8B90" w14:textId="77777777" w:rsidR="00836ADA" w:rsidRPr="0001124E" w:rsidRDefault="00836ADA">
      <w:pPr>
        <w:pStyle w:val="TOC3"/>
        <w:rPr>
          <w:rFonts w:ascii="Calibri" w:eastAsia="Malgun Gothic" w:hAnsi="Calibri"/>
          <w:sz w:val="22"/>
          <w:szCs w:val="22"/>
        </w:rPr>
      </w:pPr>
      <w:r w:rsidRPr="00836ADA">
        <w:t>7.3.1</w:t>
      </w:r>
      <w:r w:rsidRPr="0001124E">
        <w:rPr>
          <w:rFonts w:ascii="Calibri" w:eastAsia="Malgun Gothic" w:hAnsi="Calibri"/>
          <w:sz w:val="22"/>
          <w:szCs w:val="22"/>
        </w:rPr>
        <w:tab/>
      </w:r>
      <w:r w:rsidRPr="005615EE">
        <w:rPr>
          <w:rFonts w:cs="v3.7.0"/>
        </w:rPr>
        <w:t>Introduction</w:t>
      </w:r>
      <w:r>
        <w:tab/>
      </w:r>
      <w:r>
        <w:fldChar w:fldCharType="begin" w:fldLock="1"/>
      </w:r>
      <w:r>
        <w:instrText xml:space="preserve"> PAGEREF _Toc535329083 \h </w:instrText>
      </w:r>
      <w:r>
        <w:fldChar w:fldCharType="separate"/>
      </w:r>
      <w:r>
        <w:t>69</w:t>
      </w:r>
      <w:r>
        <w:fldChar w:fldCharType="end"/>
      </w:r>
    </w:p>
    <w:p w14:paraId="56E00CC5" w14:textId="77777777" w:rsidR="00836ADA" w:rsidRPr="0001124E" w:rsidRDefault="00836ADA">
      <w:pPr>
        <w:pStyle w:val="TOC3"/>
        <w:rPr>
          <w:rFonts w:ascii="Calibri" w:eastAsia="Malgun Gothic" w:hAnsi="Calibri"/>
          <w:sz w:val="22"/>
          <w:szCs w:val="22"/>
        </w:rPr>
      </w:pPr>
      <w:r w:rsidRPr="00836ADA">
        <w:t>7.3.2</w:t>
      </w:r>
      <w:r w:rsidRPr="0001124E">
        <w:rPr>
          <w:rFonts w:ascii="Calibri" w:eastAsia="Malgun Gothic" w:hAnsi="Calibri"/>
          <w:sz w:val="22"/>
          <w:szCs w:val="22"/>
        </w:rPr>
        <w:tab/>
      </w:r>
      <w:r w:rsidRPr="005615EE">
        <w:rPr>
          <w:rFonts w:cs="v3.7.0"/>
        </w:rPr>
        <w:t>Requirements</w:t>
      </w:r>
      <w:r>
        <w:tab/>
      </w:r>
      <w:r>
        <w:fldChar w:fldCharType="begin" w:fldLock="1"/>
      </w:r>
      <w:r>
        <w:instrText xml:space="preserve"> PAGEREF _Toc535329084 \h </w:instrText>
      </w:r>
      <w:r>
        <w:fldChar w:fldCharType="separate"/>
      </w:r>
      <w:r>
        <w:t>69</w:t>
      </w:r>
      <w:r>
        <w:fldChar w:fldCharType="end"/>
      </w:r>
    </w:p>
    <w:p w14:paraId="6C56CC43" w14:textId="77777777" w:rsidR="00836ADA" w:rsidRPr="0001124E" w:rsidRDefault="00836ADA">
      <w:pPr>
        <w:pStyle w:val="TOC2"/>
        <w:rPr>
          <w:rFonts w:ascii="Calibri" w:eastAsia="Malgun Gothic" w:hAnsi="Calibri"/>
          <w:sz w:val="22"/>
          <w:szCs w:val="22"/>
        </w:rPr>
      </w:pPr>
      <w:r>
        <w:t>7.4</w:t>
      </w:r>
      <w:r w:rsidRPr="0001124E">
        <w:rPr>
          <w:rFonts w:ascii="Calibri" w:eastAsia="Malgun Gothic" w:hAnsi="Calibri"/>
          <w:sz w:val="22"/>
          <w:szCs w:val="22"/>
        </w:rPr>
        <w:tab/>
      </w:r>
      <w:r>
        <w:t>PRACH Burst timing accuracy</w:t>
      </w:r>
      <w:r>
        <w:tab/>
      </w:r>
      <w:r>
        <w:fldChar w:fldCharType="begin" w:fldLock="1"/>
      </w:r>
      <w:r>
        <w:instrText xml:space="preserve"> PAGEREF _Toc535329085 \h </w:instrText>
      </w:r>
      <w:r>
        <w:fldChar w:fldCharType="separate"/>
      </w:r>
      <w:r>
        <w:t>69</w:t>
      </w:r>
      <w:r>
        <w:fldChar w:fldCharType="end"/>
      </w:r>
    </w:p>
    <w:p w14:paraId="58E7195B" w14:textId="77777777" w:rsidR="00836ADA" w:rsidRPr="0001124E" w:rsidRDefault="00836ADA">
      <w:pPr>
        <w:pStyle w:val="TOC3"/>
        <w:rPr>
          <w:rFonts w:ascii="Calibri" w:eastAsia="Malgun Gothic" w:hAnsi="Calibri"/>
          <w:sz w:val="22"/>
          <w:szCs w:val="22"/>
        </w:rPr>
      </w:pPr>
      <w:r>
        <w:t>7.4.1</w:t>
      </w:r>
      <w:r w:rsidRPr="0001124E">
        <w:rPr>
          <w:rFonts w:ascii="Calibri" w:eastAsia="Malgun Gothic" w:hAnsi="Calibri"/>
          <w:sz w:val="22"/>
          <w:szCs w:val="22"/>
        </w:rPr>
        <w:tab/>
      </w:r>
      <w:r>
        <w:t>Introduction</w:t>
      </w:r>
      <w:r>
        <w:tab/>
      </w:r>
      <w:r>
        <w:fldChar w:fldCharType="begin" w:fldLock="1"/>
      </w:r>
      <w:r>
        <w:instrText xml:space="preserve"> PAGEREF _Toc535329086 \h </w:instrText>
      </w:r>
      <w:r>
        <w:fldChar w:fldCharType="separate"/>
      </w:r>
      <w:r>
        <w:t>69</w:t>
      </w:r>
      <w:r>
        <w:fldChar w:fldCharType="end"/>
      </w:r>
    </w:p>
    <w:p w14:paraId="34C48B01" w14:textId="77777777" w:rsidR="00836ADA" w:rsidRPr="0001124E" w:rsidRDefault="00836ADA">
      <w:pPr>
        <w:pStyle w:val="TOC3"/>
        <w:rPr>
          <w:rFonts w:ascii="Calibri" w:eastAsia="Malgun Gothic" w:hAnsi="Calibri"/>
          <w:sz w:val="22"/>
          <w:szCs w:val="22"/>
        </w:rPr>
      </w:pPr>
      <w:r w:rsidRPr="00836ADA">
        <w:t>7.4.2</w:t>
      </w:r>
      <w:r w:rsidRPr="0001124E">
        <w:rPr>
          <w:rFonts w:ascii="Calibri" w:hAnsi="Calibri"/>
          <w:sz w:val="22"/>
          <w:szCs w:val="22"/>
        </w:rPr>
        <w:tab/>
      </w:r>
      <w:r w:rsidRPr="005615EE">
        <w:rPr>
          <w:rFonts w:eastAsia="MS Mincho"/>
        </w:rPr>
        <w:t>Requirements</w:t>
      </w:r>
      <w:r>
        <w:tab/>
      </w:r>
      <w:r>
        <w:fldChar w:fldCharType="begin" w:fldLock="1"/>
      </w:r>
      <w:r>
        <w:instrText xml:space="preserve"> PAGEREF _Toc535329087 \h </w:instrText>
      </w:r>
      <w:r>
        <w:fldChar w:fldCharType="separate"/>
      </w:r>
      <w:r>
        <w:t>69</w:t>
      </w:r>
      <w:r>
        <w:fldChar w:fldCharType="end"/>
      </w:r>
    </w:p>
    <w:p w14:paraId="7315821F" w14:textId="77777777" w:rsidR="00836ADA" w:rsidRPr="0001124E" w:rsidRDefault="00836ADA">
      <w:pPr>
        <w:pStyle w:val="TOC1"/>
        <w:rPr>
          <w:rFonts w:ascii="Calibri" w:eastAsia="Malgun Gothic" w:hAnsi="Calibri"/>
          <w:szCs w:val="22"/>
        </w:rPr>
      </w:pPr>
      <w:r w:rsidRPr="00836ADA">
        <w:t>8</w:t>
      </w:r>
      <w:r w:rsidRPr="0001124E">
        <w:rPr>
          <w:rFonts w:ascii="Calibri" w:eastAsia="Malgun Gothic" w:hAnsi="Calibri"/>
          <w:szCs w:val="22"/>
        </w:rPr>
        <w:tab/>
      </w:r>
      <w:r w:rsidRPr="005615EE">
        <w:rPr>
          <w:rFonts w:cs="v4.2.0"/>
        </w:rPr>
        <w:t>UE Measurements Procedures</w:t>
      </w:r>
      <w:r>
        <w:tab/>
      </w:r>
      <w:r>
        <w:fldChar w:fldCharType="begin" w:fldLock="1"/>
      </w:r>
      <w:r>
        <w:instrText xml:space="preserve"> PAGEREF _Toc535329088 \h </w:instrText>
      </w:r>
      <w:r>
        <w:fldChar w:fldCharType="separate"/>
      </w:r>
      <w:r>
        <w:t>70</w:t>
      </w:r>
      <w:r>
        <w:fldChar w:fldCharType="end"/>
      </w:r>
    </w:p>
    <w:p w14:paraId="1B2DDA85" w14:textId="77777777" w:rsidR="00836ADA" w:rsidRPr="0001124E" w:rsidRDefault="00836ADA">
      <w:pPr>
        <w:pStyle w:val="TOC2"/>
        <w:rPr>
          <w:rFonts w:ascii="Calibri" w:eastAsia="Malgun Gothic" w:hAnsi="Calibri"/>
          <w:sz w:val="22"/>
          <w:szCs w:val="22"/>
        </w:rPr>
      </w:pPr>
      <w:r w:rsidRPr="00836ADA">
        <w:t>8.1</w:t>
      </w:r>
      <w:r w:rsidRPr="0001124E">
        <w:rPr>
          <w:rFonts w:ascii="Calibri" w:eastAsia="Malgun Gothic" w:hAnsi="Calibri"/>
          <w:sz w:val="22"/>
          <w:szCs w:val="22"/>
        </w:rPr>
        <w:tab/>
      </w:r>
      <w:r w:rsidRPr="005615EE">
        <w:rPr>
          <w:rFonts w:cs="v4.2.0"/>
        </w:rPr>
        <w:t>General Measurement Requirements in CELL_DCH State</w:t>
      </w:r>
      <w:r>
        <w:tab/>
      </w:r>
      <w:r>
        <w:fldChar w:fldCharType="begin" w:fldLock="1"/>
      </w:r>
      <w:r>
        <w:instrText xml:space="preserve"> PAGEREF _Toc535329089 \h </w:instrText>
      </w:r>
      <w:r>
        <w:fldChar w:fldCharType="separate"/>
      </w:r>
      <w:r>
        <w:t>70</w:t>
      </w:r>
      <w:r>
        <w:fldChar w:fldCharType="end"/>
      </w:r>
    </w:p>
    <w:p w14:paraId="4924F283" w14:textId="77777777" w:rsidR="00836ADA" w:rsidRPr="0001124E" w:rsidRDefault="00836ADA">
      <w:pPr>
        <w:pStyle w:val="TOC3"/>
        <w:rPr>
          <w:rFonts w:ascii="Calibri" w:eastAsia="Malgun Gothic" w:hAnsi="Calibri"/>
          <w:sz w:val="22"/>
          <w:szCs w:val="22"/>
        </w:rPr>
      </w:pPr>
      <w:r w:rsidRPr="00836ADA">
        <w:t>8.1.1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_Toc535329090 \h </w:instrText>
      </w:r>
      <w:r>
        <w:fldChar w:fldCharType="separate"/>
      </w:r>
      <w:r>
        <w:t>70</w:t>
      </w:r>
      <w:r>
        <w:fldChar w:fldCharType="end"/>
      </w:r>
    </w:p>
    <w:p w14:paraId="29786F65" w14:textId="77777777" w:rsidR="00836ADA" w:rsidRPr="0001124E" w:rsidRDefault="00836ADA">
      <w:pPr>
        <w:pStyle w:val="TOC3"/>
        <w:rPr>
          <w:rFonts w:ascii="Calibri" w:eastAsia="Malgun Gothic" w:hAnsi="Calibri"/>
          <w:sz w:val="22"/>
          <w:szCs w:val="22"/>
        </w:rPr>
      </w:pPr>
      <w:r w:rsidRPr="00836ADA">
        <w:t>8.1.2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_Toc535329091 \h </w:instrText>
      </w:r>
      <w:r>
        <w:fldChar w:fldCharType="separate"/>
      </w:r>
      <w:r>
        <w:t>70</w:t>
      </w:r>
      <w:r>
        <w:fldChar w:fldCharType="end"/>
      </w:r>
    </w:p>
    <w:p w14:paraId="0C564D70" w14:textId="77777777" w:rsidR="00836ADA" w:rsidRPr="0001124E" w:rsidRDefault="00836ADA">
      <w:pPr>
        <w:pStyle w:val="TOC4"/>
        <w:rPr>
          <w:rFonts w:ascii="Calibri" w:eastAsia="Malgun Gothic" w:hAnsi="Calibri"/>
          <w:sz w:val="22"/>
          <w:szCs w:val="22"/>
        </w:rPr>
      </w:pPr>
      <w:r w:rsidRPr="00836ADA">
        <w:lastRenderedPageBreak/>
        <w:t>8.1.2.1</w:t>
      </w:r>
      <w:r w:rsidRPr="0001124E">
        <w:rPr>
          <w:rFonts w:ascii="Calibri" w:eastAsia="Malgun Gothic" w:hAnsi="Calibri"/>
          <w:sz w:val="22"/>
          <w:szCs w:val="22"/>
        </w:rPr>
        <w:tab/>
      </w:r>
      <w:r w:rsidRPr="005615EE">
        <w:rPr>
          <w:rFonts w:cs="v4.2.0"/>
        </w:rPr>
        <w:t>UE Measurement Capability</w:t>
      </w:r>
      <w:r>
        <w:tab/>
      </w:r>
      <w:r>
        <w:fldChar w:fldCharType="begin" w:fldLock="1"/>
      </w:r>
      <w:r>
        <w:instrText xml:space="preserve"> PAGEREF _Toc535329092 \h </w:instrText>
      </w:r>
      <w:r>
        <w:fldChar w:fldCharType="separate"/>
      </w:r>
      <w:r>
        <w:t>70</w:t>
      </w:r>
      <w:r>
        <w:fldChar w:fldCharType="end"/>
      </w:r>
    </w:p>
    <w:p w14:paraId="65E569B2" w14:textId="77777777" w:rsidR="00836ADA" w:rsidRPr="0001124E" w:rsidRDefault="00836ADA">
      <w:pPr>
        <w:pStyle w:val="TOC4"/>
        <w:rPr>
          <w:rFonts w:ascii="Calibri" w:eastAsia="Malgun Gothic" w:hAnsi="Calibri"/>
          <w:sz w:val="22"/>
          <w:szCs w:val="22"/>
        </w:rPr>
      </w:pPr>
      <w:r w:rsidRPr="00836ADA">
        <w:t>8.1.2.1a</w:t>
      </w:r>
      <w:r w:rsidRPr="0001124E">
        <w:rPr>
          <w:rFonts w:ascii="Calibri" w:eastAsia="Malgun Gothic" w:hAnsi="Calibri"/>
          <w:sz w:val="22"/>
          <w:szCs w:val="22"/>
        </w:rPr>
        <w:tab/>
      </w:r>
      <w:r w:rsidRPr="005615EE">
        <w:rPr>
          <w:rFonts w:cs="v4.2.0"/>
        </w:rPr>
        <w:t>UE Measurement Capability (Increased UE carrier monitoring)</w:t>
      </w:r>
      <w:r>
        <w:tab/>
      </w:r>
      <w:r>
        <w:fldChar w:fldCharType="begin" w:fldLock="1"/>
      </w:r>
      <w:r>
        <w:instrText xml:space="preserve"> PAGEREF _Toc535329093 \h </w:instrText>
      </w:r>
      <w:r>
        <w:fldChar w:fldCharType="separate"/>
      </w:r>
      <w:r>
        <w:t>72</w:t>
      </w:r>
      <w:r>
        <w:fldChar w:fldCharType="end"/>
      </w:r>
    </w:p>
    <w:p w14:paraId="2D14D1B8" w14:textId="77777777" w:rsidR="00836ADA" w:rsidRPr="0001124E" w:rsidRDefault="00836ADA">
      <w:pPr>
        <w:pStyle w:val="TOC4"/>
        <w:rPr>
          <w:rFonts w:ascii="Calibri" w:eastAsia="Malgun Gothic" w:hAnsi="Calibri"/>
          <w:sz w:val="22"/>
          <w:szCs w:val="22"/>
        </w:rPr>
      </w:pPr>
      <w:r w:rsidRPr="00836ADA">
        <w:t>8.1.2.2</w:t>
      </w:r>
      <w:r w:rsidRPr="0001124E">
        <w:rPr>
          <w:rFonts w:ascii="Calibri" w:eastAsia="Malgun Gothic" w:hAnsi="Calibri"/>
          <w:sz w:val="22"/>
          <w:szCs w:val="22"/>
        </w:rPr>
        <w:tab/>
      </w:r>
      <w:r w:rsidRPr="005615EE">
        <w:rPr>
          <w:rFonts w:cs="v4.2.0"/>
        </w:rPr>
        <w:t>FDD intra frequency measurements</w:t>
      </w:r>
      <w:r>
        <w:tab/>
      </w:r>
      <w:r>
        <w:fldChar w:fldCharType="begin" w:fldLock="1"/>
      </w:r>
      <w:r>
        <w:instrText xml:space="preserve"> PAGEREF _Toc535329094 \h </w:instrText>
      </w:r>
      <w:r>
        <w:fldChar w:fldCharType="separate"/>
      </w:r>
      <w:r>
        <w:t>72</w:t>
      </w:r>
      <w:r>
        <w:fldChar w:fldCharType="end"/>
      </w:r>
    </w:p>
    <w:p w14:paraId="12BE4395" w14:textId="77777777" w:rsidR="00836ADA" w:rsidRPr="0001124E" w:rsidRDefault="00836ADA">
      <w:pPr>
        <w:pStyle w:val="TOC5"/>
        <w:rPr>
          <w:rFonts w:ascii="Calibri" w:eastAsia="Malgun Gothic" w:hAnsi="Calibri"/>
          <w:sz w:val="22"/>
          <w:szCs w:val="22"/>
        </w:rPr>
      </w:pPr>
      <w:r w:rsidRPr="00836ADA">
        <w:t>8.1.2.2.1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_Toc535329095 \h </w:instrText>
      </w:r>
      <w:r>
        <w:fldChar w:fldCharType="separate"/>
      </w:r>
      <w:r>
        <w:t>72</w:t>
      </w:r>
      <w:r>
        <w:fldChar w:fldCharType="end"/>
      </w:r>
    </w:p>
    <w:p w14:paraId="28336666" w14:textId="77777777" w:rsidR="00836ADA" w:rsidRPr="0001124E" w:rsidRDefault="00836ADA">
      <w:pPr>
        <w:pStyle w:val="TOC6"/>
        <w:rPr>
          <w:rFonts w:ascii="Calibri" w:eastAsia="Malgun Gothic" w:hAnsi="Calibri"/>
          <w:sz w:val="22"/>
          <w:szCs w:val="22"/>
        </w:rPr>
      </w:pPr>
      <w:r>
        <w:t>8.1.2.2.1.1</w:t>
      </w:r>
      <w:r w:rsidRPr="0001124E">
        <w:rPr>
          <w:rFonts w:ascii="Calibri" w:eastAsia="Malgun Gothic" w:hAnsi="Calibri"/>
          <w:sz w:val="22"/>
          <w:szCs w:val="22"/>
        </w:rPr>
        <w:tab/>
      </w:r>
      <w:r>
        <w:t>Identification of a new cell using IPDL gaps</w:t>
      </w:r>
      <w:r>
        <w:tab/>
      </w:r>
      <w:r>
        <w:fldChar w:fldCharType="begin" w:fldLock="1"/>
      </w:r>
      <w:r>
        <w:instrText xml:space="preserve"> PAGEREF _Toc535329096 \h </w:instrText>
      </w:r>
      <w:r>
        <w:fldChar w:fldCharType="separate"/>
      </w:r>
      <w:r>
        <w:t>73</w:t>
      </w:r>
      <w:r>
        <w:fldChar w:fldCharType="end"/>
      </w:r>
    </w:p>
    <w:p w14:paraId="56EC2488" w14:textId="77777777" w:rsidR="00836ADA" w:rsidRPr="0001124E" w:rsidRDefault="00836ADA">
      <w:pPr>
        <w:pStyle w:val="TOC5"/>
        <w:rPr>
          <w:rFonts w:ascii="Calibri" w:eastAsia="Malgun Gothic" w:hAnsi="Calibri"/>
          <w:sz w:val="22"/>
          <w:szCs w:val="22"/>
        </w:rPr>
      </w:pPr>
      <w:r w:rsidRPr="00836ADA">
        <w:t>8.1.2.2.2</w:t>
      </w:r>
      <w:r w:rsidRPr="0001124E">
        <w:rPr>
          <w:rFonts w:ascii="Calibri" w:eastAsia="Malgun Gothic" w:hAnsi="Calibri"/>
          <w:sz w:val="22"/>
          <w:szCs w:val="22"/>
        </w:rPr>
        <w:tab/>
      </w:r>
      <w:r w:rsidRPr="005615EE">
        <w:rPr>
          <w:rFonts w:cs="v4.2.0"/>
        </w:rPr>
        <w:t>UE CPICH measurement capability</w:t>
      </w:r>
      <w:r>
        <w:tab/>
      </w:r>
      <w:r>
        <w:fldChar w:fldCharType="begin" w:fldLock="1"/>
      </w:r>
      <w:r>
        <w:instrText xml:space="preserve"> PAGEREF _Toc535329097 \h </w:instrText>
      </w:r>
      <w:r>
        <w:fldChar w:fldCharType="separate"/>
      </w:r>
      <w:r>
        <w:t>73</w:t>
      </w:r>
      <w:r>
        <w:fldChar w:fldCharType="end"/>
      </w:r>
    </w:p>
    <w:p w14:paraId="3C424834" w14:textId="77777777" w:rsidR="00836ADA" w:rsidRPr="0001124E" w:rsidRDefault="00836ADA">
      <w:pPr>
        <w:pStyle w:val="TOC6"/>
        <w:rPr>
          <w:rFonts w:ascii="Calibri" w:eastAsia="Malgun Gothic" w:hAnsi="Calibri"/>
          <w:sz w:val="22"/>
          <w:szCs w:val="22"/>
        </w:rPr>
      </w:pPr>
      <w:r>
        <w:t>8.1.2.2.2.1</w:t>
      </w:r>
      <w:r w:rsidRPr="0001124E">
        <w:rPr>
          <w:rFonts w:ascii="Calibri" w:eastAsia="Malgun Gothic" w:hAnsi="Calibri"/>
          <w:sz w:val="22"/>
          <w:szCs w:val="22"/>
        </w:rPr>
        <w:tab/>
      </w:r>
      <w:r>
        <w:t>Capabilities for measurements during IPDL gaps</w:t>
      </w:r>
      <w:r>
        <w:tab/>
      </w:r>
      <w:r>
        <w:fldChar w:fldCharType="begin" w:fldLock="1"/>
      </w:r>
      <w:r>
        <w:instrText xml:space="preserve"> PAGEREF _Toc535329098 \h </w:instrText>
      </w:r>
      <w:r>
        <w:fldChar w:fldCharType="separate"/>
      </w:r>
      <w:r>
        <w:t>74</w:t>
      </w:r>
      <w:r>
        <w:fldChar w:fldCharType="end"/>
      </w:r>
    </w:p>
    <w:p w14:paraId="55D8C1B7" w14:textId="77777777" w:rsidR="00836ADA" w:rsidRPr="0001124E" w:rsidRDefault="00836ADA">
      <w:pPr>
        <w:pStyle w:val="TOC5"/>
        <w:rPr>
          <w:rFonts w:ascii="Calibri" w:eastAsia="Malgun Gothic" w:hAnsi="Calibri"/>
          <w:sz w:val="22"/>
          <w:szCs w:val="22"/>
        </w:rPr>
      </w:pPr>
      <w:r w:rsidRPr="00836ADA">
        <w:t>8.1.2.2.3</w:t>
      </w:r>
      <w:r w:rsidRPr="0001124E">
        <w:rPr>
          <w:rFonts w:ascii="Calibri" w:eastAsia="Malgun Gothic" w:hAnsi="Calibri"/>
          <w:sz w:val="22"/>
          <w:szCs w:val="22"/>
        </w:rPr>
        <w:tab/>
      </w:r>
      <w:r w:rsidRPr="005615EE">
        <w:rPr>
          <w:rFonts w:cs="v4.2.0"/>
        </w:rPr>
        <w:t>Periodic Reporting</w:t>
      </w:r>
      <w:r>
        <w:tab/>
      </w:r>
      <w:r>
        <w:fldChar w:fldCharType="begin" w:fldLock="1"/>
      </w:r>
      <w:r>
        <w:instrText xml:space="preserve"> PAGEREF _Toc535329099 \h </w:instrText>
      </w:r>
      <w:r>
        <w:fldChar w:fldCharType="separate"/>
      </w:r>
      <w:r>
        <w:t>74</w:t>
      </w:r>
      <w:r>
        <w:fldChar w:fldCharType="end"/>
      </w:r>
    </w:p>
    <w:p w14:paraId="778C669D" w14:textId="77777777" w:rsidR="00836ADA" w:rsidRPr="0001124E" w:rsidRDefault="00836ADA">
      <w:pPr>
        <w:pStyle w:val="TOC5"/>
        <w:rPr>
          <w:rFonts w:ascii="Calibri" w:eastAsia="Malgun Gothic" w:hAnsi="Calibri"/>
          <w:sz w:val="22"/>
          <w:szCs w:val="22"/>
        </w:rPr>
      </w:pPr>
      <w:r w:rsidRPr="00836ADA">
        <w:t>8.1.2.2.4</w:t>
      </w:r>
      <w:r w:rsidRPr="0001124E">
        <w:rPr>
          <w:rFonts w:ascii="Calibri" w:eastAsia="Malgun Gothic" w:hAnsi="Calibri"/>
          <w:sz w:val="22"/>
          <w:szCs w:val="22"/>
        </w:rPr>
        <w:tab/>
      </w:r>
      <w:r w:rsidRPr="005615EE">
        <w:rPr>
          <w:rFonts w:cs="v4.2.0"/>
        </w:rPr>
        <w:t>Event-triggered Periodic Reporting</w:t>
      </w:r>
      <w:r>
        <w:tab/>
      </w:r>
      <w:r>
        <w:fldChar w:fldCharType="begin" w:fldLock="1"/>
      </w:r>
      <w:r>
        <w:instrText xml:space="preserve"> PAGEREF _Toc535329100 \h </w:instrText>
      </w:r>
      <w:r>
        <w:fldChar w:fldCharType="separate"/>
      </w:r>
      <w:r>
        <w:t>74</w:t>
      </w:r>
      <w:r>
        <w:fldChar w:fldCharType="end"/>
      </w:r>
    </w:p>
    <w:p w14:paraId="60498CC5" w14:textId="77777777" w:rsidR="00836ADA" w:rsidRPr="0001124E" w:rsidRDefault="00836ADA">
      <w:pPr>
        <w:pStyle w:val="TOC5"/>
        <w:rPr>
          <w:rFonts w:ascii="Calibri" w:eastAsia="Malgun Gothic" w:hAnsi="Calibri"/>
          <w:sz w:val="22"/>
          <w:szCs w:val="22"/>
        </w:rPr>
      </w:pPr>
      <w:r w:rsidRPr="00836ADA">
        <w:t>8.1.2.2.5</w:t>
      </w:r>
      <w:r w:rsidRPr="0001124E">
        <w:rPr>
          <w:rFonts w:ascii="Calibri" w:eastAsia="Malgun Gothic" w:hAnsi="Calibri"/>
          <w:sz w:val="22"/>
          <w:szCs w:val="22"/>
        </w:rPr>
        <w:tab/>
      </w:r>
      <w:r w:rsidRPr="005615EE">
        <w:rPr>
          <w:rFonts w:cs="v4.2.0"/>
        </w:rPr>
        <w:t>Event Triggered Reporting</w:t>
      </w:r>
      <w:r>
        <w:tab/>
      </w:r>
      <w:r>
        <w:fldChar w:fldCharType="begin" w:fldLock="1"/>
      </w:r>
      <w:r>
        <w:instrText xml:space="preserve"> PAGEREF _Toc535329101 \h </w:instrText>
      </w:r>
      <w:r>
        <w:fldChar w:fldCharType="separate"/>
      </w:r>
      <w:r>
        <w:t>74</w:t>
      </w:r>
      <w:r>
        <w:fldChar w:fldCharType="end"/>
      </w:r>
    </w:p>
    <w:p w14:paraId="00AA459A" w14:textId="77777777" w:rsidR="00836ADA" w:rsidRPr="0001124E" w:rsidRDefault="00836ADA">
      <w:pPr>
        <w:pStyle w:val="TOC4"/>
        <w:rPr>
          <w:rFonts w:ascii="Calibri" w:eastAsia="Malgun Gothic" w:hAnsi="Calibri"/>
          <w:sz w:val="22"/>
          <w:szCs w:val="22"/>
        </w:rPr>
      </w:pPr>
      <w:r w:rsidRPr="00836ADA">
        <w:t>8.1.2.3</w:t>
      </w:r>
      <w:r w:rsidRPr="0001124E">
        <w:rPr>
          <w:rFonts w:ascii="Calibri" w:eastAsia="Malgun Gothic" w:hAnsi="Calibri"/>
          <w:sz w:val="22"/>
          <w:szCs w:val="22"/>
        </w:rPr>
        <w:tab/>
      </w:r>
      <w:r w:rsidRPr="005615EE">
        <w:rPr>
          <w:rFonts w:cs="v4.2.0"/>
        </w:rPr>
        <w:t>FDD inter frequency measurements</w:t>
      </w:r>
      <w:r>
        <w:tab/>
      </w:r>
      <w:r>
        <w:fldChar w:fldCharType="begin" w:fldLock="1"/>
      </w:r>
      <w:r>
        <w:instrText xml:space="preserve"> PAGEREF _Toc535329102 \h </w:instrText>
      </w:r>
      <w:r>
        <w:fldChar w:fldCharType="separate"/>
      </w:r>
      <w:r>
        <w:t>75</w:t>
      </w:r>
      <w:r>
        <w:fldChar w:fldCharType="end"/>
      </w:r>
    </w:p>
    <w:p w14:paraId="1F3CC4DE" w14:textId="77777777" w:rsidR="00836ADA" w:rsidRPr="0001124E" w:rsidRDefault="00836ADA">
      <w:pPr>
        <w:pStyle w:val="TOC5"/>
        <w:rPr>
          <w:rFonts w:ascii="Calibri" w:eastAsia="Malgun Gothic" w:hAnsi="Calibri"/>
          <w:sz w:val="22"/>
          <w:szCs w:val="22"/>
        </w:rPr>
      </w:pPr>
      <w:r w:rsidRPr="00836ADA">
        <w:t>8.1.2.3.1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_Toc535329103 \h </w:instrText>
      </w:r>
      <w:r>
        <w:fldChar w:fldCharType="separate"/>
      </w:r>
      <w:r>
        <w:t>75</w:t>
      </w:r>
      <w:r>
        <w:fldChar w:fldCharType="end"/>
      </w:r>
    </w:p>
    <w:p w14:paraId="79593AA9" w14:textId="77777777" w:rsidR="00836ADA" w:rsidRPr="0001124E" w:rsidRDefault="00836ADA">
      <w:pPr>
        <w:pStyle w:val="TOC5"/>
        <w:rPr>
          <w:rFonts w:ascii="Calibri" w:eastAsia="Malgun Gothic" w:hAnsi="Calibri"/>
          <w:sz w:val="22"/>
          <w:szCs w:val="22"/>
        </w:rPr>
      </w:pPr>
      <w:r w:rsidRPr="00836ADA">
        <w:t>8.1.2.3.2</w:t>
      </w:r>
      <w:r w:rsidRPr="0001124E">
        <w:rPr>
          <w:rFonts w:ascii="Calibri" w:eastAsia="Malgun Gothic" w:hAnsi="Calibri"/>
          <w:sz w:val="22"/>
          <w:szCs w:val="22"/>
        </w:rPr>
        <w:tab/>
      </w:r>
      <w:r>
        <w:t>UE CPICH measurement capability</w:t>
      </w:r>
      <w:r>
        <w:tab/>
      </w:r>
      <w:r>
        <w:fldChar w:fldCharType="begin" w:fldLock="1"/>
      </w:r>
      <w:r>
        <w:instrText xml:space="preserve"> PAGEREF _Toc535329104 \h </w:instrText>
      </w:r>
      <w:r>
        <w:fldChar w:fldCharType="separate"/>
      </w:r>
      <w:r>
        <w:t>77</w:t>
      </w:r>
      <w:r>
        <w:fldChar w:fldCharType="end"/>
      </w:r>
    </w:p>
    <w:p w14:paraId="6F2C4BB5" w14:textId="77777777" w:rsidR="00836ADA" w:rsidRPr="0001124E" w:rsidRDefault="00836ADA">
      <w:pPr>
        <w:pStyle w:val="TOC5"/>
        <w:rPr>
          <w:rFonts w:ascii="Calibri" w:eastAsia="Malgun Gothic" w:hAnsi="Calibri"/>
          <w:sz w:val="22"/>
          <w:szCs w:val="22"/>
        </w:rPr>
      </w:pPr>
      <w:r w:rsidRPr="00836ADA">
        <w:t>8.1.2.3.3</w:t>
      </w:r>
      <w:r w:rsidRPr="0001124E">
        <w:rPr>
          <w:rFonts w:ascii="Calibri" w:eastAsia="Malgun Gothic" w:hAnsi="Calibri"/>
          <w:sz w:val="22"/>
          <w:szCs w:val="22"/>
        </w:rPr>
        <w:tab/>
      </w:r>
      <w:r w:rsidRPr="005615EE">
        <w:rPr>
          <w:rFonts w:cs="v4.2.0"/>
        </w:rPr>
        <w:t>Periodic Reporting</w:t>
      </w:r>
      <w:r>
        <w:tab/>
      </w:r>
      <w:r>
        <w:fldChar w:fldCharType="begin" w:fldLock="1"/>
      </w:r>
      <w:r>
        <w:instrText xml:space="preserve"> PAGEREF _Toc535329105 \h </w:instrText>
      </w:r>
      <w:r>
        <w:fldChar w:fldCharType="separate"/>
      </w:r>
      <w:r>
        <w:t>80</w:t>
      </w:r>
      <w:r>
        <w:fldChar w:fldCharType="end"/>
      </w:r>
    </w:p>
    <w:p w14:paraId="11614CFA" w14:textId="77777777" w:rsidR="00836ADA" w:rsidRPr="0001124E" w:rsidRDefault="00836ADA">
      <w:pPr>
        <w:pStyle w:val="TOC5"/>
        <w:rPr>
          <w:rFonts w:ascii="Calibri" w:eastAsia="Malgun Gothic" w:hAnsi="Calibri"/>
          <w:sz w:val="22"/>
          <w:szCs w:val="22"/>
        </w:rPr>
      </w:pPr>
      <w:r w:rsidRPr="00836ADA">
        <w:t>8.1.2.3.4</w:t>
      </w:r>
      <w:r w:rsidRPr="0001124E">
        <w:rPr>
          <w:rFonts w:ascii="Calibri" w:eastAsia="Malgun Gothic" w:hAnsi="Calibri"/>
          <w:sz w:val="22"/>
          <w:szCs w:val="22"/>
        </w:rPr>
        <w:tab/>
      </w:r>
      <w:r w:rsidRPr="005615EE">
        <w:rPr>
          <w:rFonts w:cs="v4.2.0"/>
        </w:rPr>
        <w:t>Event Triggered Reporting</w:t>
      </w:r>
      <w:r>
        <w:tab/>
      </w:r>
      <w:r>
        <w:fldChar w:fldCharType="begin" w:fldLock="1"/>
      </w:r>
      <w:r>
        <w:instrText xml:space="preserve"> PAGEREF _Toc535329106 \h </w:instrText>
      </w:r>
      <w:r>
        <w:fldChar w:fldCharType="separate"/>
      </w:r>
      <w:r>
        <w:t>80</w:t>
      </w:r>
      <w:r>
        <w:fldChar w:fldCharType="end"/>
      </w:r>
    </w:p>
    <w:p w14:paraId="5CD2CDCA" w14:textId="77777777" w:rsidR="00836ADA" w:rsidRPr="0001124E" w:rsidRDefault="00836ADA">
      <w:pPr>
        <w:pStyle w:val="TOC4"/>
        <w:rPr>
          <w:rFonts w:ascii="Calibri" w:eastAsia="Malgun Gothic" w:hAnsi="Calibri"/>
          <w:sz w:val="22"/>
          <w:szCs w:val="22"/>
        </w:rPr>
      </w:pPr>
      <w:r w:rsidRPr="00836ADA">
        <w:t>8.1.2.4</w:t>
      </w:r>
      <w:r w:rsidRPr="0001124E">
        <w:rPr>
          <w:rFonts w:ascii="Calibri" w:eastAsia="Malgun Gothic" w:hAnsi="Calibri"/>
          <w:sz w:val="22"/>
          <w:szCs w:val="22"/>
        </w:rPr>
        <w:tab/>
      </w:r>
      <w:r w:rsidRPr="005615EE">
        <w:rPr>
          <w:rFonts w:cs="v4.2.0"/>
        </w:rPr>
        <w:t>TDD measurements</w:t>
      </w:r>
      <w:r>
        <w:tab/>
      </w:r>
      <w:r>
        <w:fldChar w:fldCharType="begin" w:fldLock="1"/>
      </w:r>
      <w:r>
        <w:instrText xml:space="preserve"> PAGEREF _Toc535329107 \h </w:instrText>
      </w:r>
      <w:r>
        <w:fldChar w:fldCharType="separate"/>
      </w:r>
      <w:r>
        <w:t>80</w:t>
      </w:r>
      <w:r>
        <w:fldChar w:fldCharType="end"/>
      </w:r>
    </w:p>
    <w:p w14:paraId="1E2D965A" w14:textId="77777777" w:rsidR="00836ADA" w:rsidRPr="0001124E" w:rsidRDefault="00836ADA">
      <w:pPr>
        <w:pStyle w:val="TOC5"/>
        <w:rPr>
          <w:rFonts w:ascii="Calibri" w:eastAsia="Malgun Gothic" w:hAnsi="Calibri"/>
          <w:sz w:val="22"/>
          <w:szCs w:val="22"/>
        </w:rPr>
      </w:pPr>
      <w:r w:rsidRPr="00836ADA">
        <w:t>8.1.2.4.1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_Toc535329108 \h </w:instrText>
      </w:r>
      <w:r>
        <w:fldChar w:fldCharType="separate"/>
      </w:r>
      <w:r>
        <w:t>81</w:t>
      </w:r>
      <w:r>
        <w:fldChar w:fldCharType="end"/>
      </w:r>
    </w:p>
    <w:p w14:paraId="55EDB79C" w14:textId="77777777" w:rsidR="00836ADA" w:rsidRPr="0001124E" w:rsidRDefault="00836ADA">
      <w:pPr>
        <w:pStyle w:val="TOC6"/>
        <w:rPr>
          <w:rFonts w:ascii="Calibri" w:eastAsia="Malgun Gothic" w:hAnsi="Calibri"/>
          <w:sz w:val="22"/>
          <w:szCs w:val="22"/>
        </w:rPr>
      </w:pPr>
      <w:r>
        <w:t>8.1.2.4.1.1</w:t>
      </w:r>
      <w:r w:rsidRPr="0001124E">
        <w:rPr>
          <w:rFonts w:ascii="Calibri" w:eastAsia="Malgun Gothic" w:hAnsi="Calibri"/>
          <w:sz w:val="22"/>
          <w:szCs w:val="22"/>
        </w:rPr>
        <w:tab/>
      </w:r>
      <w:r>
        <w:t>3,84 Mcps TDD Option</w:t>
      </w:r>
      <w:r>
        <w:tab/>
      </w:r>
      <w:r>
        <w:fldChar w:fldCharType="begin" w:fldLock="1"/>
      </w:r>
      <w:r>
        <w:instrText xml:space="preserve"> PAGEREF _Toc535329109 \h </w:instrText>
      </w:r>
      <w:r>
        <w:fldChar w:fldCharType="separate"/>
      </w:r>
      <w:r>
        <w:t>81</w:t>
      </w:r>
      <w:r>
        <w:fldChar w:fldCharType="end"/>
      </w:r>
    </w:p>
    <w:p w14:paraId="1BA9CF5D" w14:textId="77777777" w:rsidR="00836ADA" w:rsidRPr="0001124E" w:rsidRDefault="00836ADA">
      <w:pPr>
        <w:pStyle w:val="TOC6"/>
        <w:rPr>
          <w:rFonts w:ascii="Calibri" w:eastAsia="Malgun Gothic" w:hAnsi="Calibri"/>
          <w:sz w:val="22"/>
          <w:szCs w:val="22"/>
        </w:rPr>
      </w:pPr>
      <w:r>
        <w:t>8.1.2.4.1.2</w:t>
      </w:r>
      <w:r w:rsidRPr="0001124E">
        <w:rPr>
          <w:rFonts w:ascii="Calibri" w:eastAsia="Malgun Gothic" w:hAnsi="Calibri"/>
          <w:sz w:val="22"/>
          <w:szCs w:val="22"/>
        </w:rPr>
        <w:tab/>
      </w:r>
      <w:r>
        <w:t>1.28 Mcps TDD Option</w:t>
      </w:r>
      <w:r>
        <w:tab/>
      </w:r>
      <w:r>
        <w:fldChar w:fldCharType="begin" w:fldLock="1"/>
      </w:r>
      <w:r>
        <w:instrText xml:space="preserve"> PAGEREF _Toc535329110 \h </w:instrText>
      </w:r>
      <w:r>
        <w:fldChar w:fldCharType="separate"/>
      </w:r>
      <w:r>
        <w:t>81</w:t>
      </w:r>
      <w:r>
        <w:fldChar w:fldCharType="end"/>
      </w:r>
    </w:p>
    <w:p w14:paraId="5C84E7A5" w14:textId="77777777" w:rsidR="00836ADA" w:rsidRPr="0001124E" w:rsidRDefault="00836ADA">
      <w:pPr>
        <w:pStyle w:val="TOC5"/>
        <w:rPr>
          <w:rFonts w:ascii="Calibri" w:eastAsia="Malgun Gothic" w:hAnsi="Calibri"/>
          <w:sz w:val="22"/>
          <w:szCs w:val="22"/>
        </w:rPr>
      </w:pPr>
      <w:r w:rsidRPr="00836ADA">
        <w:t>8.1.2.4.2</w:t>
      </w:r>
      <w:r w:rsidRPr="0001124E">
        <w:rPr>
          <w:rFonts w:ascii="Calibri" w:eastAsia="Malgun Gothic" w:hAnsi="Calibri"/>
          <w:sz w:val="22"/>
          <w:szCs w:val="22"/>
        </w:rPr>
        <w:tab/>
      </w:r>
      <w:r w:rsidRPr="005615EE">
        <w:rPr>
          <w:rFonts w:cs="v3.7.0"/>
        </w:rPr>
        <w:t>P-CCPCH RSCP</w:t>
      </w:r>
      <w:r w:rsidRPr="005615EE">
        <w:rPr>
          <w:rFonts w:cs="v4.2.0"/>
        </w:rPr>
        <w:t xml:space="preserve"> measurement period</w:t>
      </w:r>
      <w:r>
        <w:tab/>
      </w:r>
      <w:r>
        <w:fldChar w:fldCharType="begin" w:fldLock="1"/>
      </w:r>
      <w:r>
        <w:instrText xml:space="preserve"> PAGEREF _Toc535329111 \h </w:instrText>
      </w:r>
      <w:r>
        <w:fldChar w:fldCharType="separate"/>
      </w:r>
      <w:r>
        <w:t>82</w:t>
      </w:r>
      <w:r>
        <w:fldChar w:fldCharType="end"/>
      </w:r>
    </w:p>
    <w:p w14:paraId="71B77C01" w14:textId="77777777" w:rsidR="00836ADA" w:rsidRPr="0001124E" w:rsidRDefault="00836ADA">
      <w:pPr>
        <w:pStyle w:val="TOC5"/>
        <w:rPr>
          <w:rFonts w:ascii="Calibri" w:eastAsia="Malgun Gothic" w:hAnsi="Calibri"/>
          <w:sz w:val="22"/>
          <w:szCs w:val="22"/>
        </w:rPr>
      </w:pPr>
      <w:r w:rsidRPr="00836ADA">
        <w:t>8.1.2.4.3</w:t>
      </w:r>
      <w:r w:rsidRPr="0001124E">
        <w:rPr>
          <w:rFonts w:ascii="Calibri" w:eastAsia="Malgun Gothic" w:hAnsi="Calibri"/>
          <w:sz w:val="22"/>
          <w:szCs w:val="22"/>
        </w:rPr>
        <w:tab/>
      </w:r>
      <w:r w:rsidRPr="005615EE">
        <w:rPr>
          <w:rFonts w:cs="v4.2.0"/>
        </w:rPr>
        <w:t>Periodic Reporting</w:t>
      </w:r>
      <w:r>
        <w:tab/>
      </w:r>
      <w:r>
        <w:fldChar w:fldCharType="begin" w:fldLock="1"/>
      </w:r>
      <w:r>
        <w:instrText xml:space="preserve"> PAGEREF _Toc535329112 \h </w:instrText>
      </w:r>
      <w:r>
        <w:fldChar w:fldCharType="separate"/>
      </w:r>
      <w:r>
        <w:t>82</w:t>
      </w:r>
      <w:r>
        <w:fldChar w:fldCharType="end"/>
      </w:r>
    </w:p>
    <w:p w14:paraId="271D351D" w14:textId="77777777" w:rsidR="00836ADA" w:rsidRPr="0001124E" w:rsidRDefault="00836ADA">
      <w:pPr>
        <w:pStyle w:val="TOC5"/>
        <w:rPr>
          <w:rFonts w:ascii="Calibri" w:eastAsia="Malgun Gothic" w:hAnsi="Calibri"/>
          <w:sz w:val="22"/>
          <w:szCs w:val="22"/>
        </w:rPr>
      </w:pPr>
      <w:r w:rsidRPr="00836ADA">
        <w:t>8.1.2.4.4</w:t>
      </w:r>
      <w:r w:rsidRPr="0001124E">
        <w:rPr>
          <w:rFonts w:ascii="Calibri" w:eastAsia="Malgun Gothic" w:hAnsi="Calibri"/>
          <w:sz w:val="22"/>
          <w:szCs w:val="22"/>
        </w:rPr>
        <w:tab/>
      </w:r>
      <w:r w:rsidRPr="005615EE">
        <w:rPr>
          <w:rFonts w:cs="v4.2.0"/>
        </w:rPr>
        <w:t>Event Triggered Reporting</w:t>
      </w:r>
      <w:r>
        <w:tab/>
      </w:r>
      <w:r>
        <w:fldChar w:fldCharType="begin" w:fldLock="1"/>
      </w:r>
      <w:r>
        <w:instrText xml:space="preserve"> PAGEREF _Toc535329113 \h </w:instrText>
      </w:r>
      <w:r>
        <w:fldChar w:fldCharType="separate"/>
      </w:r>
      <w:r>
        <w:t>82</w:t>
      </w:r>
      <w:r>
        <w:fldChar w:fldCharType="end"/>
      </w:r>
    </w:p>
    <w:p w14:paraId="268B7207" w14:textId="77777777" w:rsidR="00836ADA" w:rsidRPr="0001124E" w:rsidRDefault="00836ADA">
      <w:pPr>
        <w:pStyle w:val="TOC4"/>
        <w:rPr>
          <w:rFonts w:ascii="Calibri" w:eastAsia="Malgun Gothic" w:hAnsi="Calibri"/>
          <w:sz w:val="22"/>
          <w:szCs w:val="22"/>
        </w:rPr>
      </w:pPr>
      <w:r w:rsidRPr="00836ADA">
        <w:t>8.1.2.5</w:t>
      </w:r>
      <w:r w:rsidRPr="0001124E">
        <w:rPr>
          <w:rFonts w:ascii="Calibri" w:eastAsia="Malgun Gothic" w:hAnsi="Calibri"/>
          <w:sz w:val="22"/>
          <w:szCs w:val="22"/>
        </w:rPr>
        <w:tab/>
      </w:r>
      <w:r w:rsidRPr="005615EE">
        <w:rPr>
          <w:rFonts w:cs="v4.2.0"/>
        </w:rPr>
        <w:t>GSM measurements</w:t>
      </w:r>
      <w:r>
        <w:tab/>
      </w:r>
      <w:r>
        <w:fldChar w:fldCharType="begin" w:fldLock="1"/>
      </w:r>
      <w:r>
        <w:instrText xml:space="preserve"> PAGEREF _Toc535329114 \h </w:instrText>
      </w:r>
      <w:r>
        <w:fldChar w:fldCharType="separate"/>
      </w:r>
      <w:r>
        <w:t>83</w:t>
      </w:r>
      <w:r>
        <w:fldChar w:fldCharType="end"/>
      </w:r>
    </w:p>
    <w:p w14:paraId="4EA23DE0" w14:textId="77777777" w:rsidR="00836ADA" w:rsidRPr="0001124E" w:rsidRDefault="00836ADA">
      <w:pPr>
        <w:pStyle w:val="TOC5"/>
        <w:rPr>
          <w:rFonts w:ascii="Calibri" w:eastAsia="Malgun Gothic" w:hAnsi="Calibri"/>
          <w:sz w:val="22"/>
          <w:szCs w:val="22"/>
        </w:rPr>
      </w:pPr>
      <w:r w:rsidRPr="00836ADA">
        <w:t>8.1.2.5.1</w:t>
      </w:r>
      <w:r w:rsidRPr="0001124E">
        <w:rPr>
          <w:rFonts w:ascii="Calibri" w:eastAsia="Malgun Gothic" w:hAnsi="Calibri"/>
          <w:sz w:val="22"/>
          <w:szCs w:val="22"/>
        </w:rPr>
        <w:tab/>
      </w:r>
      <w:r w:rsidRPr="005615EE">
        <w:rPr>
          <w:rFonts w:cs="v4.2.0"/>
        </w:rPr>
        <w:t>GSM carrier RSSI</w:t>
      </w:r>
      <w:r>
        <w:tab/>
      </w:r>
      <w:r>
        <w:fldChar w:fldCharType="begin" w:fldLock="1"/>
      </w:r>
      <w:r>
        <w:instrText xml:space="preserve"> PAGEREF _Toc535329115 \h </w:instrText>
      </w:r>
      <w:r>
        <w:fldChar w:fldCharType="separate"/>
      </w:r>
      <w:r>
        <w:t>83</w:t>
      </w:r>
      <w:r>
        <w:fldChar w:fldCharType="end"/>
      </w:r>
    </w:p>
    <w:p w14:paraId="412C9138" w14:textId="77777777" w:rsidR="00836ADA" w:rsidRPr="0001124E" w:rsidRDefault="00836ADA">
      <w:pPr>
        <w:pStyle w:val="TOC5"/>
        <w:rPr>
          <w:rFonts w:ascii="Calibri" w:eastAsia="Malgun Gothic" w:hAnsi="Calibri"/>
          <w:sz w:val="22"/>
          <w:szCs w:val="22"/>
        </w:rPr>
      </w:pPr>
      <w:r w:rsidRPr="00836ADA">
        <w:t>8.1.2.5.2</w:t>
      </w:r>
      <w:r w:rsidRPr="0001124E">
        <w:rPr>
          <w:rFonts w:ascii="Calibri" w:eastAsia="Malgun Gothic" w:hAnsi="Calibri"/>
          <w:sz w:val="22"/>
          <w:szCs w:val="22"/>
        </w:rPr>
        <w:tab/>
      </w:r>
      <w:r w:rsidRPr="005615EE">
        <w:rPr>
          <w:rFonts w:cs="v4.2.0"/>
        </w:rPr>
        <w:t>BSIC verification</w:t>
      </w:r>
      <w:r>
        <w:tab/>
      </w:r>
      <w:r>
        <w:fldChar w:fldCharType="begin" w:fldLock="1"/>
      </w:r>
      <w:r>
        <w:instrText xml:space="preserve"> PAGEREF _Toc535329116 \h </w:instrText>
      </w:r>
      <w:r>
        <w:fldChar w:fldCharType="separate"/>
      </w:r>
      <w:r>
        <w:t>84</w:t>
      </w:r>
      <w:r>
        <w:fldChar w:fldCharType="end"/>
      </w:r>
    </w:p>
    <w:p w14:paraId="65CBD8D3" w14:textId="77777777" w:rsidR="00836ADA" w:rsidRPr="0001124E" w:rsidRDefault="00836ADA">
      <w:pPr>
        <w:pStyle w:val="TOC6"/>
        <w:rPr>
          <w:rFonts w:ascii="Calibri" w:eastAsia="Malgun Gothic" w:hAnsi="Calibri"/>
          <w:sz w:val="22"/>
          <w:szCs w:val="22"/>
        </w:rPr>
      </w:pPr>
      <w:r>
        <w:t>8.1.2.5.2.1</w:t>
      </w:r>
      <w:r w:rsidRPr="0001124E">
        <w:rPr>
          <w:rFonts w:ascii="Calibri" w:eastAsia="Malgun Gothic" w:hAnsi="Calibri"/>
          <w:sz w:val="22"/>
          <w:szCs w:val="22"/>
        </w:rPr>
        <w:tab/>
      </w:r>
      <w:r>
        <w:t>Initial BSIC identification</w:t>
      </w:r>
      <w:r>
        <w:tab/>
      </w:r>
      <w:r>
        <w:fldChar w:fldCharType="begin" w:fldLock="1"/>
      </w:r>
      <w:r>
        <w:instrText xml:space="preserve"> PAGEREF _Toc535329117 \h </w:instrText>
      </w:r>
      <w:r>
        <w:fldChar w:fldCharType="separate"/>
      </w:r>
      <w:r>
        <w:t>86</w:t>
      </w:r>
      <w:r>
        <w:fldChar w:fldCharType="end"/>
      </w:r>
    </w:p>
    <w:p w14:paraId="5849FB6E" w14:textId="77777777" w:rsidR="00836ADA" w:rsidRPr="0001124E" w:rsidRDefault="00836ADA">
      <w:pPr>
        <w:pStyle w:val="TOC6"/>
        <w:rPr>
          <w:rFonts w:ascii="Calibri" w:eastAsia="Malgun Gothic" w:hAnsi="Calibri"/>
          <w:sz w:val="22"/>
          <w:szCs w:val="22"/>
        </w:rPr>
      </w:pPr>
      <w:r>
        <w:t>8.1.2.5.2.2</w:t>
      </w:r>
      <w:r w:rsidRPr="0001124E">
        <w:rPr>
          <w:rFonts w:ascii="Calibri" w:eastAsia="Malgun Gothic" w:hAnsi="Calibri"/>
          <w:sz w:val="22"/>
          <w:szCs w:val="22"/>
        </w:rPr>
        <w:tab/>
      </w:r>
      <w:r>
        <w:t>BSIC re-confirmation</w:t>
      </w:r>
      <w:r>
        <w:tab/>
      </w:r>
      <w:r>
        <w:fldChar w:fldCharType="begin" w:fldLock="1"/>
      </w:r>
      <w:r>
        <w:instrText xml:space="preserve"> PAGEREF _Toc535329118 \h </w:instrText>
      </w:r>
      <w:r>
        <w:fldChar w:fldCharType="separate"/>
      </w:r>
      <w:r>
        <w:t>86</w:t>
      </w:r>
      <w:r>
        <w:fldChar w:fldCharType="end"/>
      </w:r>
    </w:p>
    <w:p w14:paraId="293F9091" w14:textId="77777777" w:rsidR="00836ADA" w:rsidRPr="0001124E" w:rsidRDefault="00836ADA">
      <w:pPr>
        <w:pStyle w:val="TOC5"/>
        <w:rPr>
          <w:rFonts w:ascii="Calibri" w:eastAsia="Malgun Gothic" w:hAnsi="Calibri"/>
          <w:sz w:val="22"/>
          <w:szCs w:val="22"/>
        </w:rPr>
      </w:pPr>
      <w:r w:rsidRPr="00836ADA">
        <w:t>8.1.2.5.3</w:t>
      </w:r>
      <w:r w:rsidRPr="0001124E">
        <w:rPr>
          <w:rFonts w:ascii="Calibri" w:eastAsia="Malgun Gothic" w:hAnsi="Calibri"/>
          <w:sz w:val="22"/>
          <w:szCs w:val="22"/>
        </w:rPr>
        <w:tab/>
      </w:r>
      <w:r w:rsidRPr="005615EE">
        <w:rPr>
          <w:rFonts w:cs="v4.2.0"/>
        </w:rPr>
        <w:t>Periodic Reporting</w:t>
      </w:r>
      <w:r>
        <w:tab/>
      </w:r>
      <w:r>
        <w:fldChar w:fldCharType="begin" w:fldLock="1"/>
      </w:r>
      <w:r>
        <w:instrText xml:space="preserve"> PAGEREF _Toc535329119 \h </w:instrText>
      </w:r>
      <w:r>
        <w:fldChar w:fldCharType="separate"/>
      </w:r>
      <w:r>
        <w:t>87</w:t>
      </w:r>
      <w:r>
        <w:fldChar w:fldCharType="end"/>
      </w:r>
    </w:p>
    <w:p w14:paraId="0699C9D8" w14:textId="77777777" w:rsidR="00836ADA" w:rsidRPr="0001124E" w:rsidRDefault="00836ADA">
      <w:pPr>
        <w:pStyle w:val="TOC5"/>
        <w:rPr>
          <w:rFonts w:ascii="Calibri" w:eastAsia="Malgun Gothic" w:hAnsi="Calibri"/>
          <w:sz w:val="22"/>
          <w:szCs w:val="22"/>
        </w:rPr>
      </w:pPr>
      <w:r w:rsidRPr="00836ADA">
        <w:t>8.1.2.5.4</w:t>
      </w:r>
      <w:r w:rsidRPr="0001124E">
        <w:rPr>
          <w:rFonts w:ascii="Calibri" w:eastAsia="Malgun Gothic" w:hAnsi="Calibri"/>
          <w:sz w:val="22"/>
          <w:szCs w:val="22"/>
        </w:rPr>
        <w:tab/>
      </w:r>
      <w:r w:rsidRPr="005615EE">
        <w:rPr>
          <w:rFonts w:cs="v4.2.0"/>
        </w:rPr>
        <w:t>Event Triggered Reporting</w:t>
      </w:r>
      <w:r>
        <w:tab/>
      </w:r>
      <w:r>
        <w:fldChar w:fldCharType="begin" w:fldLock="1"/>
      </w:r>
      <w:r>
        <w:instrText xml:space="preserve"> PAGEREF _Toc535329120 \h </w:instrText>
      </w:r>
      <w:r>
        <w:fldChar w:fldCharType="separate"/>
      </w:r>
      <w:r>
        <w:t>87</w:t>
      </w:r>
      <w:r>
        <w:fldChar w:fldCharType="end"/>
      </w:r>
    </w:p>
    <w:p w14:paraId="54E11BAA" w14:textId="77777777" w:rsidR="00836ADA" w:rsidRPr="0001124E" w:rsidRDefault="00836ADA">
      <w:pPr>
        <w:pStyle w:val="TOC4"/>
        <w:rPr>
          <w:rFonts w:ascii="Calibri" w:eastAsia="Malgun Gothic" w:hAnsi="Calibri"/>
          <w:sz w:val="22"/>
          <w:szCs w:val="22"/>
        </w:rPr>
      </w:pPr>
      <w:r w:rsidRPr="00836ADA">
        <w:t>8.1.2.6</w:t>
      </w:r>
      <w:r w:rsidRPr="0001124E">
        <w:rPr>
          <w:rFonts w:ascii="Calibri" w:eastAsia="Malgun Gothic" w:hAnsi="Calibri"/>
          <w:sz w:val="22"/>
          <w:szCs w:val="22"/>
        </w:rPr>
        <w:tab/>
      </w:r>
      <w:r w:rsidRPr="005615EE">
        <w:rPr>
          <w:rFonts w:cs="v4.2.0"/>
        </w:rPr>
        <w:t>E-UTRAN measurements</w:t>
      </w:r>
      <w:r>
        <w:tab/>
      </w:r>
      <w:r>
        <w:fldChar w:fldCharType="begin" w:fldLock="1"/>
      </w:r>
      <w:r>
        <w:instrText xml:space="preserve"> PAGEREF _Toc535329121 \h </w:instrText>
      </w:r>
      <w:r>
        <w:fldChar w:fldCharType="separate"/>
      </w:r>
      <w:r>
        <w:t>87</w:t>
      </w:r>
      <w:r>
        <w:fldChar w:fldCharType="end"/>
      </w:r>
    </w:p>
    <w:p w14:paraId="5AEF2B70" w14:textId="77777777" w:rsidR="00836ADA" w:rsidRPr="0001124E" w:rsidRDefault="00836ADA">
      <w:pPr>
        <w:pStyle w:val="TOC5"/>
        <w:rPr>
          <w:rFonts w:ascii="Calibri" w:eastAsia="Malgun Gothic" w:hAnsi="Calibri"/>
          <w:sz w:val="22"/>
          <w:szCs w:val="22"/>
        </w:rPr>
      </w:pPr>
      <w:r>
        <w:t>8.1.2.6.1</w:t>
      </w:r>
      <w:r w:rsidRPr="0001124E">
        <w:rPr>
          <w:rFonts w:ascii="Calibri" w:eastAsia="Malgun Gothic" w:hAnsi="Calibri"/>
          <w:sz w:val="22"/>
          <w:szCs w:val="22"/>
        </w:rPr>
        <w:tab/>
      </w:r>
      <w:r>
        <w:t>Identification of a new cell</w:t>
      </w:r>
      <w:r>
        <w:tab/>
      </w:r>
      <w:r>
        <w:fldChar w:fldCharType="begin" w:fldLock="1"/>
      </w:r>
      <w:r>
        <w:instrText xml:space="preserve"> PAGEREF _Toc535329122 \h </w:instrText>
      </w:r>
      <w:r>
        <w:fldChar w:fldCharType="separate"/>
      </w:r>
      <w:r>
        <w:t>88</w:t>
      </w:r>
      <w:r>
        <w:fldChar w:fldCharType="end"/>
      </w:r>
    </w:p>
    <w:p w14:paraId="246249FF" w14:textId="77777777" w:rsidR="00836ADA" w:rsidRPr="0001124E" w:rsidRDefault="00836ADA">
      <w:pPr>
        <w:pStyle w:val="TOC5"/>
        <w:rPr>
          <w:rFonts w:ascii="Calibri" w:eastAsia="Malgun Gothic" w:hAnsi="Calibri"/>
          <w:sz w:val="22"/>
          <w:szCs w:val="22"/>
        </w:rPr>
      </w:pPr>
      <w:r>
        <w:t>8.1.2.6.2</w:t>
      </w:r>
      <w:r w:rsidRPr="0001124E">
        <w:rPr>
          <w:rFonts w:ascii="Calibri" w:eastAsia="Malgun Gothic" w:hAnsi="Calibri"/>
          <w:sz w:val="22"/>
          <w:szCs w:val="22"/>
        </w:rPr>
        <w:tab/>
      </w:r>
      <w:r>
        <w:t>E-UTRAN  RSRP and RSRQ measurement period</w:t>
      </w:r>
      <w:r>
        <w:tab/>
      </w:r>
      <w:r>
        <w:fldChar w:fldCharType="begin" w:fldLock="1"/>
      </w:r>
      <w:r>
        <w:instrText xml:space="preserve"> PAGEREF _Toc535329123 \h </w:instrText>
      </w:r>
      <w:r>
        <w:fldChar w:fldCharType="separate"/>
      </w:r>
      <w:r>
        <w:t>88</w:t>
      </w:r>
      <w:r>
        <w:fldChar w:fldCharType="end"/>
      </w:r>
    </w:p>
    <w:p w14:paraId="69BD7B19" w14:textId="77777777" w:rsidR="00836ADA" w:rsidRPr="0001124E" w:rsidRDefault="00836ADA">
      <w:pPr>
        <w:pStyle w:val="TOC5"/>
        <w:rPr>
          <w:rFonts w:ascii="Calibri" w:eastAsia="Malgun Gothic" w:hAnsi="Calibri"/>
          <w:sz w:val="22"/>
          <w:szCs w:val="22"/>
        </w:rPr>
      </w:pPr>
      <w:r w:rsidRPr="00836ADA">
        <w:t>8.1.2.6.3</w:t>
      </w:r>
      <w:r w:rsidRPr="0001124E">
        <w:rPr>
          <w:rFonts w:ascii="Calibri" w:eastAsia="Malgun Gothic" w:hAnsi="Calibri"/>
          <w:sz w:val="22"/>
          <w:szCs w:val="22"/>
        </w:rPr>
        <w:tab/>
      </w:r>
      <w:r w:rsidRPr="005615EE">
        <w:rPr>
          <w:rFonts w:cs="v4.2.0"/>
        </w:rPr>
        <w:t>Periodic reporting</w:t>
      </w:r>
      <w:r>
        <w:tab/>
      </w:r>
      <w:r>
        <w:fldChar w:fldCharType="begin" w:fldLock="1"/>
      </w:r>
      <w:r>
        <w:instrText xml:space="preserve"> PAGEREF _Toc535329124 \h </w:instrText>
      </w:r>
      <w:r>
        <w:fldChar w:fldCharType="separate"/>
      </w:r>
      <w:r>
        <w:t>89</w:t>
      </w:r>
      <w:r>
        <w:fldChar w:fldCharType="end"/>
      </w:r>
    </w:p>
    <w:p w14:paraId="25286884" w14:textId="77777777" w:rsidR="00836ADA" w:rsidRPr="0001124E" w:rsidRDefault="00836ADA">
      <w:pPr>
        <w:pStyle w:val="TOC5"/>
        <w:rPr>
          <w:rFonts w:ascii="Calibri" w:eastAsia="Malgun Gothic" w:hAnsi="Calibri"/>
          <w:sz w:val="22"/>
          <w:szCs w:val="22"/>
        </w:rPr>
      </w:pPr>
      <w:r>
        <w:t>8.1.2.6.4</w:t>
      </w:r>
      <w:r w:rsidRPr="0001124E">
        <w:rPr>
          <w:rFonts w:ascii="Calibri" w:eastAsia="Malgun Gothic" w:hAnsi="Calibri"/>
          <w:sz w:val="22"/>
          <w:szCs w:val="22"/>
        </w:rPr>
        <w:tab/>
      </w:r>
      <w:r>
        <w:t>Void</w:t>
      </w:r>
      <w:r>
        <w:tab/>
      </w:r>
      <w:r>
        <w:fldChar w:fldCharType="begin" w:fldLock="1"/>
      </w:r>
      <w:r>
        <w:instrText xml:space="preserve"> PAGEREF _Toc535329125 \h </w:instrText>
      </w:r>
      <w:r>
        <w:fldChar w:fldCharType="separate"/>
      </w:r>
      <w:r>
        <w:t>89</w:t>
      </w:r>
      <w:r>
        <w:fldChar w:fldCharType="end"/>
      </w:r>
    </w:p>
    <w:p w14:paraId="1A3E6227" w14:textId="77777777" w:rsidR="00836ADA" w:rsidRPr="0001124E" w:rsidRDefault="00836ADA">
      <w:pPr>
        <w:pStyle w:val="TOC5"/>
        <w:rPr>
          <w:rFonts w:ascii="Calibri" w:eastAsia="Malgun Gothic" w:hAnsi="Calibri"/>
          <w:sz w:val="22"/>
          <w:szCs w:val="22"/>
        </w:rPr>
      </w:pPr>
      <w:r w:rsidRPr="00836ADA">
        <w:t>8.1.2.6.5</w:t>
      </w:r>
      <w:r w:rsidRPr="0001124E">
        <w:rPr>
          <w:rFonts w:ascii="Calibri" w:eastAsia="Malgun Gothic" w:hAnsi="Calibri"/>
          <w:sz w:val="22"/>
          <w:szCs w:val="22"/>
        </w:rPr>
        <w:tab/>
      </w:r>
      <w:r w:rsidRPr="005615EE">
        <w:rPr>
          <w:rFonts w:cs="v4.2.0"/>
        </w:rPr>
        <w:t>Event Triggered reporting</w:t>
      </w:r>
      <w:r>
        <w:tab/>
      </w:r>
      <w:r>
        <w:fldChar w:fldCharType="begin" w:fldLock="1"/>
      </w:r>
      <w:r>
        <w:instrText xml:space="preserve"> PAGEREF _Toc535329126 \h </w:instrText>
      </w:r>
      <w:r>
        <w:fldChar w:fldCharType="separate"/>
      </w:r>
      <w:r>
        <w:t>89</w:t>
      </w:r>
      <w:r>
        <w:fldChar w:fldCharType="end"/>
      </w:r>
    </w:p>
    <w:p w14:paraId="66482F9B" w14:textId="77777777" w:rsidR="00836ADA" w:rsidRPr="0001124E" w:rsidRDefault="00836ADA">
      <w:pPr>
        <w:pStyle w:val="TOC2"/>
        <w:rPr>
          <w:rFonts w:ascii="Calibri" w:eastAsia="Malgun Gothic" w:hAnsi="Calibri"/>
          <w:sz w:val="22"/>
          <w:szCs w:val="22"/>
        </w:rPr>
      </w:pPr>
      <w:r w:rsidRPr="00836ADA">
        <w:t>8.2</w:t>
      </w:r>
      <w:r w:rsidRPr="0001124E">
        <w:rPr>
          <w:rFonts w:ascii="Calibri" w:eastAsia="Malgun Gothic" w:hAnsi="Calibri"/>
          <w:sz w:val="22"/>
          <w:szCs w:val="22"/>
        </w:rPr>
        <w:tab/>
      </w:r>
      <w:r w:rsidRPr="005615EE">
        <w:rPr>
          <w:rFonts w:cs="v4.2.0"/>
        </w:rPr>
        <w:t>Measurements in CELL_DCH State with special requirements</w:t>
      </w:r>
      <w:r>
        <w:tab/>
      </w:r>
      <w:r>
        <w:fldChar w:fldCharType="begin" w:fldLock="1"/>
      </w:r>
      <w:r>
        <w:instrText xml:space="preserve"> PAGEREF _Toc535329127 \h </w:instrText>
      </w:r>
      <w:r>
        <w:fldChar w:fldCharType="separate"/>
      </w:r>
      <w:r>
        <w:t>89</w:t>
      </w:r>
      <w:r>
        <w:fldChar w:fldCharType="end"/>
      </w:r>
    </w:p>
    <w:p w14:paraId="7A574B69" w14:textId="77777777" w:rsidR="00836ADA" w:rsidRPr="0001124E" w:rsidRDefault="00836ADA">
      <w:pPr>
        <w:pStyle w:val="TOC3"/>
        <w:rPr>
          <w:rFonts w:ascii="Calibri" w:eastAsia="Malgun Gothic" w:hAnsi="Calibri"/>
          <w:sz w:val="22"/>
          <w:szCs w:val="22"/>
        </w:rPr>
      </w:pPr>
      <w:r w:rsidRPr="00836ADA">
        <w:t>8.2.1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_Toc535329128 \h </w:instrText>
      </w:r>
      <w:r>
        <w:fldChar w:fldCharType="separate"/>
      </w:r>
      <w:r>
        <w:t>89</w:t>
      </w:r>
      <w:r>
        <w:fldChar w:fldCharType="end"/>
      </w:r>
    </w:p>
    <w:p w14:paraId="01F4EFE3" w14:textId="77777777" w:rsidR="00836ADA" w:rsidRPr="0001124E" w:rsidRDefault="00836ADA">
      <w:pPr>
        <w:pStyle w:val="TOC3"/>
        <w:rPr>
          <w:rFonts w:ascii="Calibri" w:eastAsia="Malgun Gothic" w:hAnsi="Calibri"/>
          <w:sz w:val="22"/>
          <w:szCs w:val="22"/>
        </w:rPr>
      </w:pPr>
      <w:r w:rsidRPr="00836ADA">
        <w:t>8.2.2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_Toc535329129 \h </w:instrText>
      </w:r>
      <w:r>
        <w:fldChar w:fldCharType="separate"/>
      </w:r>
      <w:r>
        <w:t>89</w:t>
      </w:r>
      <w:r>
        <w:fldChar w:fldCharType="end"/>
      </w:r>
    </w:p>
    <w:p w14:paraId="2CA38AF1" w14:textId="77777777" w:rsidR="00836ADA" w:rsidRPr="0001124E" w:rsidRDefault="00836ADA">
      <w:pPr>
        <w:pStyle w:val="TOC2"/>
        <w:rPr>
          <w:rFonts w:ascii="Calibri" w:eastAsia="Malgun Gothic" w:hAnsi="Calibri"/>
          <w:sz w:val="22"/>
          <w:szCs w:val="22"/>
        </w:rPr>
      </w:pPr>
      <w:r w:rsidRPr="00836ADA">
        <w:t>8.3</w:t>
      </w:r>
      <w:r w:rsidRPr="0001124E">
        <w:rPr>
          <w:rFonts w:ascii="Calibri" w:eastAsia="Malgun Gothic" w:hAnsi="Calibri"/>
          <w:sz w:val="22"/>
          <w:szCs w:val="22"/>
        </w:rPr>
        <w:tab/>
      </w:r>
      <w:r w:rsidRPr="005615EE">
        <w:rPr>
          <w:rFonts w:cs="v4.2.0"/>
        </w:rPr>
        <w:t>Capabilities for Support of Event Triggering and Reporting Criteria in CELL_DCH state</w:t>
      </w:r>
      <w:r>
        <w:tab/>
      </w:r>
      <w:r>
        <w:fldChar w:fldCharType="begin" w:fldLock="1"/>
      </w:r>
      <w:r>
        <w:instrText xml:space="preserve"> PAGEREF _Toc535329130 \h </w:instrText>
      </w:r>
      <w:r>
        <w:fldChar w:fldCharType="separate"/>
      </w:r>
      <w:r>
        <w:t>90</w:t>
      </w:r>
      <w:r>
        <w:fldChar w:fldCharType="end"/>
      </w:r>
    </w:p>
    <w:p w14:paraId="1916113A" w14:textId="77777777" w:rsidR="00836ADA" w:rsidRPr="0001124E" w:rsidRDefault="00836ADA">
      <w:pPr>
        <w:pStyle w:val="TOC3"/>
        <w:rPr>
          <w:rFonts w:ascii="Calibri" w:eastAsia="Malgun Gothic" w:hAnsi="Calibri"/>
          <w:sz w:val="22"/>
          <w:szCs w:val="22"/>
        </w:rPr>
      </w:pPr>
      <w:r w:rsidRPr="00836ADA">
        <w:t>8.3.1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_Toc535329131 \h </w:instrText>
      </w:r>
      <w:r>
        <w:fldChar w:fldCharType="separate"/>
      </w:r>
      <w:r>
        <w:t>90</w:t>
      </w:r>
      <w:r>
        <w:fldChar w:fldCharType="end"/>
      </w:r>
    </w:p>
    <w:p w14:paraId="7E9FA819" w14:textId="77777777" w:rsidR="00836ADA" w:rsidRPr="0001124E" w:rsidRDefault="00836ADA">
      <w:pPr>
        <w:pStyle w:val="TOC3"/>
        <w:rPr>
          <w:rFonts w:ascii="Calibri" w:eastAsia="Malgun Gothic" w:hAnsi="Calibri"/>
          <w:sz w:val="22"/>
          <w:szCs w:val="22"/>
        </w:rPr>
      </w:pPr>
      <w:r w:rsidRPr="00836ADA">
        <w:t>8.3.2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_Toc535329132 \h </w:instrText>
      </w:r>
      <w:r>
        <w:fldChar w:fldCharType="separate"/>
      </w:r>
      <w:r>
        <w:t>90</w:t>
      </w:r>
      <w:r>
        <w:fldChar w:fldCharType="end"/>
      </w:r>
    </w:p>
    <w:p w14:paraId="4E00B29B" w14:textId="77777777" w:rsidR="00836ADA" w:rsidRPr="0001124E" w:rsidRDefault="00836ADA">
      <w:pPr>
        <w:pStyle w:val="TOC2"/>
        <w:rPr>
          <w:rFonts w:ascii="Calibri" w:eastAsia="Malgun Gothic" w:hAnsi="Calibri"/>
          <w:sz w:val="22"/>
          <w:szCs w:val="22"/>
        </w:rPr>
      </w:pPr>
      <w:r w:rsidRPr="00836ADA">
        <w:t>8.4</w:t>
      </w:r>
      <w:r w:rsidRPr="0001124E">
        <w:rPr>
          <w:rFonts w:ascii="Calibri" w:eastAsia="Malgun Gothic" w:hAnsi="Calibri"/>
          <w:sz w:val="22"/>
          <w:szCs w:val="22"/>
        </w:rPr>
        <w:tab/>
      </w:r>
      <w:r w:rsidRPr="005615EE">
        <w:rPr>
          <w:rFonts w:cs="v4.2.0"/>
        </w:rPr>
        <w:t xml:space="preserve">Measurements in CELL_FACH State when </w:t>
      </w:r>
      <w:r>
        <w:t>HS-DSCH discontinuous reception is not ongoing</w:t>
      </w:r>
      <w:r>
        <w:tab/>
      </w:r>
      <w:r>
        <w:fldChar w:fldCharType="begin" w:fldLock="1"/>
      </w:r>
      <w:r>
        <w:instrText xml:space="preserve"> PAGEREF _Toc535329133 \h </w:instrText>
      </w:r>
      <w:r>
        <w:fldChar w:fldCharType="separate"/>
      </w:r>
      <w:r>
        <w:t>91</w:t>
      </w:r>
      <w:r>
        <w:fldChar w:fldCharType="end"/>
      </w:r>
    </w:p>
    <w:p w14:paraId="0BD0B0F7" w14:textId="77777777" w:rsidR="00836ADA" w:rsidRPr="0001124E" w:rsidRDefault="00836ADA">
      <w:pPr>
        <w:pStyle w:val="TOC3"/>
        <w:rPr>
          <w:rFonts w:ascii="Calibri" w:eastAsia="Malgun Gothic" w:hAnsi="Calibri"/>
          <w:sz w:val="22"/>
          <w:szCs w:val="22"/>
        </w:rPr>
      </w:pPr>
      <w:r w:rsidRPr="00836ADA">
        <w:t>8.4.1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_Toc535329134 \h </w:instrText>
      </w:r>
      <w:r>
        <w:fldChar w:fldCharType="separate"/>
      </w:r>
      <w:r>
        <w:t>91</w:t>
      </w:r>
      <w:r>
        <w:fldChar w:fldCharType="end"/>
      </w:r>
    </w:p>
    <w:p w14:paraId="6021A03C" w14:textId="77777777" w:rsidR="00836ADA" w:rsidRPr="0001124E" w:rsidRDefault="00836ADA">
      <w:pPr>
        <w:pStyle w:val="TOC3"/>
        <w:rPr>
          <w:rFonts w:ascii="Calibri" w:eastAsia="Malgun Gothic" w:hAnsi="Calibri"/>
          <w:sz w:val="22"/>
          <w:szCs w:val="22"/>
        </w:rPr>
      </w:pPr>
      <w:r w:rsidRPr="00836ADA">
        <w:t>8.4.2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_Toc535329135 \h </w:instrText>
      </w:r>
      <w:r>
        <w:fldChar w:fldCharType="separate"/>
      </w:r>
      <w:r>
        <w:t>91</w:t>
      </w:r>
      <w:r>
        <w:fldChar w:fldCharType="end"/>
      </w:r>
    </w:p>
    <w:p w14:paraId="050D19F5" w14:textId="77777777" w:rsidR="00836ADA" w:rsidRPr="0001124E" w:rsidRDefault="00836ADA">
      <w:pPr>
        <w:pStyle w:val="TOC4"/>
        <w:rPr>
          <w:rFonts w:ascii="Calibri" w:eastAsia="Malgun Gothic" w:hAnsi="Calibri"/>
          <w:sz w:val="22"/>
          <w:szCs w:val="22"/>
        </w:rPr>
      </w:pPr>
      <w:r w:rsidRPr="00836ADA">
        <w:t>8.4.2.1</w:t>
      </w:r>
      <w:r w:rsidRPr="0001124E">
        <w:rPr>
          <w:rFonts w:ascii="Calibri" w:eastAsia="Malgun Gothic" w:hAnsi="Calibri"/>
          <w:sz w:val="22"/>
          <w:szCs w:val="22"/>
        </w:rPr>
        <w:tab/>
      </w:r>
      <w:r w:rsidRPr="005615EE">
        <w:rPr>
          <w:rFonts w:cs="v4.2.0"/>
        </w:rPr>
        <w:t xml:space="preserve">UE Measurement Capability when </w:t>
      </w:r>
      <w:r>
        <w:t>HS-DSCH discontinuous reception is not ongoing</w:t>
      </w:r>
      <w:r>
        <w:tab/>
      </w:r>
      <w:r>
        <w:fldChar w:fldCharType="begin" w:fldLock="1"/>
      </w:r>
      <w:r>
        <w:instrText xml:space="preserve"> PAGEREF _Toc535329136 \h </w:instrText>
      </w:r>
      <w:r>
        <w:fldChar w:fldCharType="separate"/>
      </w:r>
      <w:r>
        <w:t>91</w:t>
      </w:r>
      <w:r>
        <w:fldChar w:fldCharType="end"/>
      </w:r>
    </w:p>
    <w:p w14:paraId="62A97EA7" w14:textId="77777777" w:rsidR="00836ADA" w:rsidRPr="0001124E" w:rsidRDefault="00836ADA">
      <w:pPr>
        <w:pStyle w:val="TOC4"/>
        <w:rPr>
          <w:rFonts w:ascii="Calibri" w:eastAsia="Malgun Gothic" w:hAnsi="Calibri"/>
          <w:sz w:val="22"/>
          <w:szCs w:val="22"/>
        </w:rPr>
      </w:pPr>
      <w:r w:rsidRPr="00836ADA">
        <w:t>8.4.2.1a</w:t>
      </w:r>
      <w:r w:rsidRPr="0001124E">
        <w:rPr>
          <w:rFonts w:ascii="Calibri" w:eastAsia="Malgun Gothic" w:hAnsi="Calibri"/>
          <w:sz w:val="22"/>
          <w:szCs w:val="22"/>
        </w:rPr>
        <w:tab/>
      </w:r>
      <w:r w:rsidRPr="005615EE">
        <w:rPr>
          <w:rFonts w:cs="v4.2.0"/>
        </w:rPr>
        <w:t xml:space="preserve">UE Measurement Capability when </w:t>
      </w:r>
      <w:r>
        <w:t>HS-DSCH discontinuous reception is not ongoing (Increased UE carrier monitoring)</w:t>
      </w:r>
      <w:r>
        <w:tab/>
      </w:r>
      <w:r>
        <w:fldChar w:fldCharType="begin" w:fldLock="1"/>
      </w:r>
      <w:r>
        <w:instrText xml:space="preserve"> PAGEREF _Toc535329137 \h </w:instrText>
      </w:r>
      <w:r>
        <w:fldChar w:fldCharType="separate"/>
      </w:r>
      <w:r>
        <w:t>93</w:t>
      </w:r>
      <w:r>
        <w:fldChar w:fldCharType="end"/>
      </w:r>
    </w:p>
    <w:p w14:paraId="1B6CC4C8" w14:textId="77777777" w:rsidR="00836ADA" w:rsidRPr="0001124E" w:rsidRDefault="00836ADA">
      <w:pPr>
        <w:pStyle w:val="TOC4"/>
        <w:rPr>
          <w:rFonts w:ascii="Calibri" w:eastAsia="Malgun Gothic" w:hAnsi="Calibri"/>
          <w:sz w:val="22"/>
          <w:szCs w:val="22"/>
        </w:rPr>
      </w:pPr>
      <w:r>
        <w:t>8.4.2.2</w:t>
      </w:r>
      <w:r w:rsidRPr="0001124E">
        <w:rPr>
          <w:rFonts w:ascii="Calibri" w:eastAsia="Malgun Gothic" w:hAnsi="Calibri"/>
          <w:sz w:val="22"/>
          <w:szCs w:val="22"/>
        </w:rPr>
        <w:tab/>
      </w:r>
      <w:r>
        <w:t>FDD intra frequency measurements when HS-DSCH discontinuous reception is not ongoing</w:t>
      </w:r>
      <w:r>
        <w:tab/>
      </w:r>
      <w:r>
        <w:fldChar w:fldCharType="begin" w:fldLock="1"/>
      </w:r>
      <w:r>
        <w:instrText xml:space="preserve"> PAGEREF _Toc535329138 \h </w:instrText>
      </w:r>
      <w:r>
        <w:fldChar w:fldCharType="separate"/>
      </w:r>
      <w:r>
        <w:t>93</w:t>
      </w:r>
      <w:r>
        <w:fldChar w:fldCharType="end"/>
      </w:r>
    </w:p>
    <w:p w14:paraId="36C5E6A7" w14:textId="77777777" w:rsidR="00836ADA" w:rsidRPr="0001124E" w:rsidRDefault="00836ADA">
      <w:pPr>
        <w:pStyle w:val="TOC5"/>
        <w:rPr>
          <w:rFonts w:ascii="Calibri" w:eastAsia="Malgun Gothic" w:hAnsi="Calibri"/>
          <w:sz w:val="22"/>
          <w:szCs w:val="22"/>
        </w:rPr>
      </w:pPr>
      <w:r w:rsidRPr="00836ADA">
        <w:t>8.4.2.2.1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_Toc535329139 \h </w:instrText>
      </w:r>
      <w:r>
        <w:fldChar w:fldCharType="separate"/>
      </w:r>
      <w:r>
        <w:t>93</w:t>
      </w:r>
      <w:r>
        <w:fldChar w:fldCharType="end"/>
      </w:r>
    </w:p>
    <w:p w14:paraId="612E5EC5" w14:textId="77777777" w:rsidR="00836ADA" w:rsidRPr="0001124E" w:rsidRDefault="00836ADA">
      <w:pPr>
        <w:pStyle w:val="TOC6"/>
        <w:rPr>
          <w:rFonts w:ascii="Calibri" w:eastAsia="Malgun Gothic" w:hAnsi="Calibri"/>
          <w:sz w:val="22"/>
          <w:szCs w:val="22"/>
        </w:rPr>
      </w:pPr>
      <w:r>
        <w:t>8.4.2.2.1.1</w:t>
      </w:r>
      <w:r w:rsidRPr="0001124E">
        <w:rPr>
          <w:rFonts w:ascii="Calibri" w:eastAsia="Malgun Gothic" w:hAnsi="Calibri"/>
          <w:sz w:val="22"/>
          <w:szCs w:val="22"/>
        </w:rPr>
        <w:tab/>
      </w:r>
      <w:r>
        <w:t>Identification of a new cell using IPDL gaps</w:t>
      </w:r>
      <w:r>
        <w:tab/>
      </w:r>
      <w:r>
        <w:fldChar w:fldCharType="begin" w:fldLock="1"/>
      </w:r>
      <w:r>
        <w:instrText xml:space="preserve"> PAGEREF _Toc535329140 \h </w:instrText>
      </w:r>
      <w:r>
        <w:fldChar w:fldCharType="separate"/>
      </w:r>
      <w:r>
        <w:t>94</w:t>
      </w:r>
      <w:r>
        <w:fldChar w:fldCharType="end"/>
      </w:r>
    </w:p>
    <w:p w14:paraId="4AF69E0E" w14:textId="77777777" w:rsidR="00836ADA" w:rsidRPr="0001124E" w:rsidRDefault="00836ADA">
      <w:pPr>
        <w:pStyle w:val="TOC5"/>
        <w:rPr>
          <w:rFonts w:ascii="Calibri" w:eastAsia="Malgun Gothic" w:hAnsi="Calibri"/>
          <w:sz w:val="22"/>
          <w:szCs w:val="22"/>
        </w:rPr>
      </w:pPr>
      <w:r w:rsidRPr="00836ADA">
        <w:t>8.4.2.2.2</w:t>
      </w:r>
      <w:r w:rsidRPr="0001124E">
        <w:rPr>
          <w:rFonts w:ascii="Calibri" w:eastAsia="Malgun Gothic" w:hAnsi="Calibri"/>
          <w:sz w:val="22"/>
          <w:szCs w:val="22"/>
        </w:rPr>
        <w:tab/>
      </w:r>
      <w:r w:rsidRPr="005615EE">
        <w:rPr>
          <w:rFonts w:cs="v4.2.0"/>
        </w:rPr>
        <w:t>UE CPICH measurement capability</w:t>
      </w:r>
      <w:r>
        <w:tab/>
      </w:r>
      <w:r>
        <w:fldChar w:fldCharType="begin" w:fldLock="1"/>
      </w:r>
      <w:r>
        <w:instrText xml:space="preserve"> PAGEREF _Toc535329141 \h </w:instrText>
      </w:r>
      <w:r>
        <w:fldChar w:fldCharType="separate"/>
      </w:r>
      <w:r>
        <w:t>94</w:t>
      </w:r>
      <w:r>
        <w:fldChar w:fldCharType="end"/>
      </w:r>
    </w:p>
    <w:p w14:paraId="721A6DE7" w14:textId="77777777" w:rsidR="00836ADA" w:rsidRPr="0001124E" w:rsidRDefault="00836ADA">
      <w:pPr>
        <w:pStyle w:val="TOC6"/>
        <w:rPr>
          <w:rFonts w:ascii="Calibri" w:eastAsia="Malgun Gothic" w:hAnsi="Calibri"/>
          <w:sz w:val="22"/>
          <w:szCs w:val="22"/>
        </w:rPr>
      </w:pPr>
      <w:r>
        <w:t>8.4.2.2.2.1</w:t>
      </w:r>
      <w:r w:rsidRPr="0001124E">
        <w:rPr>
          <w:rFonts w:ascii="Calibri" w:eastAsia="Malgun Gothic" w:hAnsi="Calibri"/>
          <w:sz w:val="22"/>
          <w:szCs w:val="22"/>
        </w:rPr>
        <w:tab/>
      </w:r>
      <w:r>
        <w:t>Capabilities for measurements during IPDL gaps</w:t>
      </w:r>
      <w:r w:rsidRPr="005615EE">
        <w:rPr>
          <w:rFonts w:cs="v3.7.0"/>
        </w:rPr>
        <w:t>.</w:t>
      </w:r>
      <w:r>
        <w:tab/>
      </w:r>
      <w:r>
        <w:fldChar w:fldCharType="begin" w:fldLock="1"/>
      </w:r>
      <w:r>
        <w:instrText xml:space="preserve"> PAGEREF _Toc535329142 \h </w:instrText>
      </w:r>
      <w:r>
        <w:fldChar w:fldCharType="separate"/>
      </w:r>
      <w:r>
        <w:t>94</w:t>
      </w:r>
      <w:r>
        <w:fldChar w:fldCharType="end"/>
      </w:r>
    </w:p>
    <w:p w14:paraId="7AF7298E" w14:textId="77777777" w:rsidR="00836ADA" w:rsidRPr="0001124E" w:rsidRDefault="00836ADA">
      <w:pPr>
        <w:pStyle w:val="TOC5"/>
        <w:rPr>
          <w:rFonts w:ascii="Calibri" w:eastAsia="Malgun Gothic" w:hAnsi="Calibri"/>
          <w:sz w:val="22"/>
          <w:szCs w:val="22"/>
        </w:rPr>
      </w:pPr>
      <w:r w:rsidRPr="00836ADA">
        <w:t>8.4.2.2.3</w:t>
      </w:r>
      <w:r w:rsidRPr="0001124E">
        <w:rPr>
          <w:rFonts w:ascii="Calibri" w:eastAsia="Malgun Gothic" w:hAnsi="Calibri"/>
          <w:sz w:val="22"/>
          <w:szCs w:val="22"/>
        </w:rPr>
        <w:tab/>
      </w:r>
      <w:r w:rsidRPr="005615EE">
        <w:rPr>
          <w:rFonts w:cs="v4.2.0"/>
        </w:rPr>
        <w:t>RACH reporting</w:t>
      </w:r>
      <w:r>
        <w:tab/>
      </w:r>
      <w:r>
        <w:fldChar w:fldCharType="begin" w:fldLock="1"/>
      </w:r>
      <w:r>
        <w:instrText xml:space="preserve"> PAGEREF _Toc535329143 \h </w:instrText>
      </w:r>
      <w:r>
        <w:fldChar w:fldCharType="separate"/>
      </w:r>
      <w:r>
        <w:t>95</w:t>
      </w:r>
      <w:r>
        <w:fldChar w:fldCharType="end"/>
      </w:r>
    </w:p>
    <w:p w14:paraId="7702297D" w14:textId="77777777" w:rsidR="00836ADA" w:rsidRPr="0001124E" w:rsidRDefault="00836ADA">
      <w:pPr>
        <w:pStyle w:val="TOC4"/>
        <w:rPr>
          <w:rFonts w:ascii="Calibri" w:eastAsia="Malgun Gothic" w:hAnsi="Calibri"/>
          <w:sz w:val="22"/>
          <w:szCs w:val="22"/>
        </w:rPr>
      </w:pPr>
      <w:r>
        <w:t>8.4.2.3</w:t>
      </w:r>
      <w:r w:rsidRPr="0001124E">
        <w:rPr>
          <w:rFonts w:ascii="Calibri" w:eastAsia="Malgun Gothic" w:hAnsi="Calibri"/>
          <w:sz w:val="22"/>
          <w:szCs w:val="22"/>
        </w:rPr>
        <w:tab/>
      </w:r>
      <w:r>
        <w:t>FDD inter frequency measurements when HS-DSCH discontinuous reception is not ongoing</w:t>
      </w:r>
      <w:r>
        <w:tab/>
      </w:r>
      <w:r>
        <w:fldChar w:fldCharType="begin" w:fldLock="1"/>
      </w:r>
      <w:r>
        <w:instrText xml:space="preserve"> PAGEREF _Toc535329144 \h </w:instrText>
      </w:r>
      <w:r>
        <w:fldChar w:fldCharType="separate"/>
      </w:r>
      <w:r>
        <w:t>95</w:t>
      </w:r>
      <w:r>
        <w:fldChar w:fldCharType="end"/>
      </w:r>
    </w:p>
    <w:p w14:paraId="28FE98D2" w14:textId="77777777" w:rsidR="00836ADA" w:rsidRPr="0001124E" w:rsidRDefault="00836ADA">
      <w:pPr>
        <w:pStyle w:val="TOC5"/>
        <w:rPr>
          <w:rFonts w:ascii="Calibri" w:eastAsia="Malgun Gothic" w:hAnsi="Calibri"/>
          <w:sz w:val="22"/>
          <w:szCs w:val="22"/>
        </w:rPr>
      </w:pPr>
      <w:r w:rsidRPr="00836ADA">
        <w:t>8.4.2.3.1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_Toc535329145 \h </w:instrText>
      </w:r>
      <w:r>
        <w:fldChar w:fldCharType="separate"/>
      </w:r>
      <w:r>
        <w:t>95</w:t>
      </w:r>
      <w:r>
        <w:fldChar w:fldCharType="end"/>
      </w:r>
    </w:p>
    <w:p w14:paraId="4A39863B" w14:textId="77777777" w:rsidR="00836ADA" w:rsidRPr="0001124E" w:rsidRDefault="00836ADA">
      <w:pPr>
        <w:pStyle w:val="TOC5"/>
        <w:rPr>
          <w:rFonts w:ascii="Calibri" w:eastAsia="Malgun Gothic" w:hAnsi="Calibri"/>
          <w:sz w:val="22"/>
          <w:szCs w:val="22"/>
        </w:rPr>
      </w:pPr>
      <w:r w:rsidRPr="00836ADA">
        <w:t>8.4.2.3.2</w:t>
      </w:r>
      <w:r w:rsidRPr="0001124E">
        <w:rPr>
          <w:rFonts w:ascii="Calibri" w:eastAsia="Malgun Gothic" w:hAnsi="Calibri"/>
          <w:sz w:val="22"/>
          <w:szCs w:val="22"/>
        </w:rPr>
        <w:tab/>
      </w:r>
      <w:r>
        <w:t>UE CPICH measurement capability</w:t>
      </w:r>
      <w:r>
        <w:tab/>
      </w:r>
      <w:r>
        <w:fldChar w:fldCharType="begin" w:fldLock="1"/>
      </w:r>
      <w:r>
        <w:instrText xml:space="preserve"> PAGEREF _Toc535329146 \h </w:instrText>
      </w:r>
      <w:r>
        <w:fldChar w:fldCharType="separate"/>
      </w:r>
      <w:r>
        <w:t>95</w:t>
      </w:r>
      <w:r>
        <w:fldChar w:fldCharType="end"/>
      </w:r>
    </w:p>
    <w:p w14:paraId="1BDF6C63" w14:textId="77777777" w:rsidR="00836ADA" w:rsidRPr="0001124E" w:rsidRDefault="00836ADA">
      <w:pPr>
        <w:pStyle w:val="TOC4"/>
        <w:rPr>
          <w:rFonts w:ascii="Calibri" w:eastAsia="Malgun Gothic" w:hAnsi="Calibri"/>
          <w:sz w:val="22"/>
          <w:szCs w:val="22"/>
        </w:rPr>
      </w:pPr>
      <w:r w:rsidRPr="00836ADA">
        <w:t>8.4.2.4</w:t>
      </w:r>
      <w:r w:rsidRPr="0001124E">
        <w:rPr>
          <w:rFonts w:ascii="Calibri" w:eastAsia="Malgun Gothic" w:hAnsi="Calibri"/>
          <w:sz w:val="22"/>
          <w:szCs w:val="22"/>
        </w:rPr>
        <w:tab/>
      </w:r>
      <w:r w:rsidRPr="005615EE">
        <w:rPr>
          <w:rFonts w:cs="v4.2.0"/>
        </w:rPr>
        <w:t xml:space="preserve">TDD measurements when </w:t>
      </w:r>
      <w:r>
        <w:t>HS-DSCH discontinuous reception is not ongoing</w:t>
      </w:r>
      <w:r>
        <w:tab/>
      </w:r>
      <w:r>
        <w:fldChar w:fldCharType="begin" w:fldLock="1"/>
      </w:r>
      <w:r>
        <w:instrText xml:space="preserve"> PAGEREF _Toc535329147 \h </w:instrText>
      </w:r>
      <w:r>
        <w:fldChar w:fldCharType="separate"/>
      </w:r>
      <w:r>
        <w:t>96</w:t>
      </w:r>
      <w:r>
        <w:fldChar w:fldCharType="end"/>
      </w:r>
    </w:p>
    <w:p w14:paraId="654DDB78" w14:textId="77777777" w:rsidR="00836ADA" w:rsidRPr="0001124E" w:rsidRDefault="00836ADA">
      <w:pPr>
        <w:pStyle w:val="TOC5"/>
        <w:rPr>
          <w:rFonts w:ascii="Calibri" w:eastAsia="Malgun Gothic" w:hAnsi="Calibri"/>
          <w:sz w:val="22"/>
          <w:szCs w:val="22"/>
        </w:rPr>
      </w:pPr>
      <w:r w:rsidRPr="00836ADA">
        <w:t>8.4.2.4.1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_Toc535329148 \h </w:instrText>
      </w:r>
      <w:r>
        <w:fldChar w:fldCharType="separate"/>
      </w:r>
      <w:r>
        <w:t>96</w:t>
      </w:r>
      <w:r>
        <w:fldChar w:fldCharType="end"/>
      </w:r>
    </w:p>
    <w:p w14:paraId="76E96BB3" w14:textId="77777777" w:rsidR="00836ADA" w:rsidRPr="0001124E" w:rsidRDefault="00836ADA">
      <w:pPr>
        <w:pStyle w:val="TOC5"/>
        <w:rPr>
          <w:rFonts w:ascii="Calibri" w:eastAsia="Malgun Gothic" w:hAnsi="Calibri"/>
          <w:sz w:val="22"/>
          <w:szCs w:val="22"/>
        </w:rPr>
      </w:pPr>
      <w:r w:rsidRPr="00836ADA">
        <w:t>8.4.2.4.2</w:t>
      </w:r>
      <w:r w:rsidRPr="0001124E">
        <w:rPr>
          <w:rFonts w:ascii="Calibri" w:eastAsia="Malgun Gothic" w:hAnsi="Calibri"/>
          <w:sz w:val="22"/>
          <w:szCs w:val="22"/>
        </w:rPr>
        <w:tab/>
      </w:r>
      <w:r w:rsidRPr="005615EE">
        <w:rPr>
          <w:rFonts w:cs="v3.7.0"/>
        </w:rPr>
        <w:t>P-CCPCH RSCP</w:t>
      </w:r>
      <w:r w:rsidRPr="005615EE">
        <w:rPr>
          <w:rFonts w:cs="v4.2.0"/>
        </w:rPr>
        <w:t xml:space="preserve"> measurement period</w:t>
      </w:r>
      <w:r>
        <w:tab/>
      </w:r>
      <w:r>
        <w:fldChar w:fldCharType="begin" w:fldLock="1"/>
      </w:r>
      <w:r>
        <w:instrText xml:space="preserve"> PAGEREF _Toc535329149 \h </w:instrText>
      </w:r>
      <w:r>
        <w:fldChar w:fldCharType="separate"/>
      </w:r>
      <w:r>
        <w:t>97</w:t>
      </w:r>
      <w:r>
        <w:fldChar w:fldCharType="end"/>
      </w:r>
    </w:p>
    <w:p w14:paraId="73D59B73" w14:textId="77777777" w:rsidR="00836ADA" w:rsidRPr="0001124E" w:rsidRDefault="00836ADA">
      <w:pPr>
        <w:pStyle w:val="TOC4"/>
        <w:rPr>
          <w:rFonts w:ascii="Calibri" w:eastAsia="Malgun Gothic" w:hAnsi="Calibri"/>
          <w:sz w:val="22"/>
          <w:szCs w:val="22"/>
        </w:rPr>
      </w:pPr>
      <w:r w:rsidRPr="00836ADA">
        <w:t>8.4.2.5</w:t>
      </w:r>
      <w:r w:rsidRPr="0001124E">
        <w:rPr>
          <w:rFonts w:ascii="Calibri" w:eastAsia="Malgun Gothic" w:hAnsi="Calibri"/>
          <w:sz w:val="22"/>
          <w:szCs w:val="22"/>
        </w:rPr>
        <w:tab/>
      </w:r>
      <w:r w:rsidRPr="005615EE">
        <w:rPr>
          <w:rFonts w:cs="v4.2.0"/>
        </w:rPr>
        <w:t xml:space="preserve">GSM measurements when </w:t>
      </w:r>
      <w:r>
        <w:t>HS-DSCH discontinuous reception is not ongoing</w:t>
      </w:r>
      <w:r>
        <w:tab/>
      </w:r>
      <w:r>
        <w:fldChar w:fldCharType="begin" w:fldLock="1"/>
      </w:r>
      <w:r>
        <w:instrText xml:space="preserve"> PAGEREF _Toc535329150 \h </w:instrText>
      </w:r>
      <w:r>
        <w:fldChar w:fldCharType="separate"/>
      </w:r>
      <w:r>
        <w:t>98</w:t>
      </w:r>
      <w:r>
        <w:fldChar w:fldCharType="end"/>
      </w:r>
    </w:p>
    <w:p w14:paraId="64B97A7E" w14:textId="77777777" w:rsidR="00836ADA" w:rsidRPr="0001124E" w:rsidRDefault="00836ADA">
      <w:pPr>
        <w:pStyle w:val="TOC5"/>
        <w:rPr>
          <w:rFonts w:ascii="Calibri" w:eastAsia="Malgun Gothic" w:hAnsi="Calibri"/>
          <w:sz w:val="22"/>
          <w:szCs w:val="22"/>
        </w:rPr>
      </w:pPr>
      <w:r w:rsidRPr="00836ADA">
        <w:t>8.4.2.5.1</w:t>
      </w:r>
      <w:r w:rsidRPr="0001124E">
        <w:rPr>
          <w:rFonts w:ascii="Calibri" w:eastAsia="Malgun Gothic" w:hAnsi="Calibri"/>
          <w:sz w:val="22"/>
          <w:szCs w:val="22"/>
        </w:rPr>
        <w:tab/>
      </w:r>
      <w:r w:rsidRPr="005615EE">
        <w:rPr>
          <w:rFonts w:cs="v4.2.0"/>
        </w:rPr>
        <w:t>GSM carrier RSSI</w:t>
      </w:r>
      <w:r>
        <w:tab/>
      </w:r>
      <w:r>
        <w:fldChar w:fldCharType="begin" w:fldLock="1"/>
      </w:r>
      <w:r>
        <w:instrText xml:space="preserve"> PAGEREF _Toc535329151 \h </w:instrText>
      </w:r>
      <w:r>
        <w:fldChar w:fldCharType="separate"/>
      </w:r>
      <w:r>
        <w:t>98</w:t>
      </w:r>
      <w:r>
        <w:fldChar w:fldCharType="end"/>
      </w:r>
    </w:p>
    <w:p w14:paraId="3A9D2D62" w14:textId="77777777" w:rsidR="00836ADA" w:rsidRPr="0001124E" w:rsidRDefault="00836ADA">
      <w:pPr>
        <w:pStyle w:val="TOC5"/>
        <w:rPr>
          <w:rFonts w:ascii="Calibri" w:eastAsia="Malgun Gothic" w:hAnsi="Calibri"/>
          <w:sz w:val="22"/>
          <w:szCs w:val="22"/>
        </w:rPr>
      </w:pPr>
      <w:r w:rsidRPr="00836ADA">
        <w:t>8.4.2.5.2</w:t>
      </w:r>
      <w:r w:rsidRPr="0001124E">
        <w:rPr>
          <w:rFonts w:ascii="Calibri" w:eastAsia="Malgun Gothic" w:hAnsi="Calibri"/>
          <w:sz w:val="22"/>
          <w:szCs w:val="22"/>
        </w:rPr>
        <w:tab/>
      </w:r>
      <w:r w:rsidRPr="005615EE">
        <w:rPr>
          <w:rFonts w:cs="v4.2.0"/>
        </w:rPr>
        <w:t>BSIC verification</w:t>
      </w:r>
      <w:r>
        <w:tab/>
      </w:r>
      <w:r>
        <w:fldChar w:fldCharType="begin" w:fldLock="1"/>
      </w:r>
      <w:r>
        <w:instrText xml:space="preserve"> PAGEREF _Toc535329152 \h </w:instrText>
      </w:r>
      <w:r>
        <w:fldChar w:fldCharType="separate"/>
      </w:r>
      <w:r>
        <w:t>99</w:t>
      </w:r>
      <w:r>
        <w:fldChar w:fldCharType="end"/>
      </w:r>
    </w:p>
    <w:p w14:paraId="3AE2DAE0" w14:textId="77777777" w:rsidR="00836ADA" w:rsidRPr="0001124E" w:rsidRDefault="00836ADA">
      <w:pPr>
        <w:pStyle w:val="TOC6"/>
        <w:rPr>
          <w:rFonts w:ascii="Calibri" w:eastAsia="Malgun Gothic" w:hAnsi="Calibri"/>
          <w:sz w:val="22"/>
          <w:szCs w:val="22"/>
        </w:rPr>
      </w:pPr>
      <w:r>
        <w:lastRenderedPageBreak/>
        <w:t>8.4.2.5.2.1</w:t>
      </w:r>
      <w:r w:rsidRPr="0001124E">
        <w:rPr>
          <w:rFonts w:ascii="Calibri" w:eastAsia="Malgun Gothic" w:hAnsi="Calibri"/>
          <w:sz w:val="22"/>
          <w:szCs w:val="22"/>
        </w:rPr>
        <w:tab/>
      </w:r>
      <w:r>
        <w:t>Initial BSIC identification</w:t>
      </w:r>
      <w:r>
        <w:tab/>
      </w:r>
      <w:r>
        <w:fldChar w:fldCharType="begin" w:fldLock="1"/>
      </w:r>
      <w:r>
        <w:instrText xml:space="preserve"> PAGEREF _Toc535329153 \h </w:instrText>
      </w:r>
      <w:r>
        <w:fldChar w:fldCharType="separate"/>
      </w:r>
      <w:r>
        <w:t>100</w:t>
      </w:r>
      <w:r>
        <w:fldChar w:fldCharType="end"/>
      </w:r>
    </w:p>
    <w:p w14:paraId="2BF387C9" w14:textId="77777777" w:rsidR="00836ADA" w:rsidRPr="0001124E" w:rsidRDefault="00836ADA">
      <w:pPr>
        <w:pStyle w:val="TOC6"/>
        <w:rPr>
          <w:rFonts w:ascii="Calibri" w:eastAsia="Malgun Gothic" w:hAnsi="Calibri"/>
          <w:sz w:val="22"/>
          <w:szCs w:val="22"/>
        </w:rPr>
      </w:pPr>
      <w:r>
        <w:t>8.4.2.5.2.2</w:t>
      </w:r>
      <w:r w:rsidRPr="0001124E">
        <w:rPr>
          <w:rFonts w:ascii="Calibri" w:eastAsia="Malgun Gothic" w:hAnsi="Calibri"/>
          <w:sz w:val="22"/>
          <w:szCs w:val="22"/>
        </w:rPr>
        <w:tab/>
      </w:r>
      <w:r>
        <w:t>BSIC re-confirmation</w:t>
      </w:r>
      <w:r>
        <w:tab/>
      </w:r>
      <w:r>
        <w:fldChar w:fldCharType="begin" w:fldLock="1"/>
      </w:r>
      <w:r>
        <w:instrText xml:space="preserve"> PAGEREF _Toc535329154 \h </w:instrText>
      </w:r>
      <w:r>
        <w:fldChar w:fldCharType="separate"/>
      </w:r>
      <w:r>
        <w:t>100</w:t>
      </w:r>
      <w:r>
        <w:fldChar w:fldCharType="end"/>
      </w:r>
    </w:p>
    <w:p w14:paraId="38ACFDA4" w14:textId="77777777" w:rsidR="00836ADA" w:rsidRPr="0001124E" w:rsidRDefault="00836ADA">
      <w:pPr>
        <w:pStyle w:val="TOC4"/>
        <w:rPr>
          <w:rFonts w:ascii="Calibri" w:eastAsia="Malgun Gothic" w:hAnsi="Calibri"/>
          <w:sz w:val="22"/>
          <w:szCs w:val="22"/>
        </w:rPr>
      </w:pPr>
      <w:r w:rsidRPr="00836ADA">
        <w:t>8.4.2.6</w:t>
      </w:r>
      <w:r w:rsidRPr="0001124E">
        <w:rPr>
          <w:rFonts w:ascii="Calibri" w:eastAsia="Malgun Gothic" w:hAnsi="Calibri"/>
          <w:sz w:val="22"/>
          <w:szCs w:val="22"/>
        </w:rPr>
        <w:tab/>
      </w:r>
      <w:r w:rsidRPr="005615EE">
        <w:rPr>
          <w:rFonts w:cs="Arial"/>
        </w:rPr>
        <w:t>E-UTRAN measurements when HS-DSCH discontinuous reception is not ongoing</w:t>
      </w:r>
      <w:r>
        <w:tab/>
      </w:r>
      <w:r>
        <w:fldChar w:fldCharType="begin" w:fldLock="1"/>
      </w:r>
      <w:r>
        <w:instrText xml:space="preserve"> PAGEREF _Toc535329155 \h </w:instrText>
      </w:r>
      <w:r>
        <w:fldChar w:fldCharType="separate"/>
      </w:r>
      <w:r>
        <w:t>101</w:t>
      </w:r>
      <w:r>
        <w:fldChar w:fldCharType="end"/>
      </w:r>
    </w:p>
    <w:p w14:paraId="5F8B4B53" w14:textId="77777777" w:rsidR="00836ADA" w:rsidRPr="0001124E" w:rsidRDefault="00836ADA">
      <w:pPr>
        <w:pStyle w:val="TOC5"/>
        <w:rPr>
          <w:rFonts w:ascii="Calibri" w:eastAsia="Malgun Gothic" w:hAnsi="Calibri"/>
          <w:sz w:val="22"/>
          <w:szCs w:val="22"/>
        </w:rPr>
      </w:pPr>
      <w:r>
        <w:t>8.4.2.6.1</w:t>
      </w:r>
      <w:r w:rsidRPr="0001124E">
        <w:rPr>
          <w:rFonts w:ascii="Calibri" w:eastAsia="Malgun Gothic" w:hAnsi="Calibri"/>
          <w:sz w:val="22"/>
          <w:szCs w:val="22"/>
        </w:rPr>
        <w:tab/>
      </w:r>
      <w:r>
        <w:t>Identification of a new cell</w:t>
      </w:r>
      <w:r>
        <w:tab/>
      </w:r>
      <w:r>
        <w:fldChar w:fldCharType="begin" w:fldLock="1"/>
      </w:r>
      <w:r>
        <w:instrText xml:space="preserve"> PAGEREF _Toc535329156 \h </w:instrText>
      </w:r>
      <w:r>
        <w:fldChar w:fldCharType="separate"/>
      </w:r>
      <w:r>
        <w:t>101</w:t>
      </w:r>
      <w:r>
        <w:fldChar w:fldCharType="end"/>
      </w:r>
    </w:p>
    <w:p w14:paraId="7DD5ABAE" w14:textId="77777777" w:rsidR="00836ADA" w:rsidRPr="0001124E" w:rsidRDefault="00836ADA">
      <w:pPr>
        <w:pStyle w:val="TOC5"/>
        <w:rPr>
          <w:rFonts w:ascii="Calibri" w:eastAsia="Malgun Gothic" w:hAnsi="Calibri"/>
          <w:sz w:val="22"/>
          <w:szCs w:val="22"/>
        </w:rPr>
      </w:pPr>
      <w:r>
        <w:t>8.4.2.6.2</w:t>
      </w:r>
      <w:r w:rsidRPr="0001124E">
        <w:rPr>
          <w:rFonts w:ascii="Calibri" w:eastAsia="Malgun Gothic" w:hAnsi="Calibri"/>
          <w:sz w:val="22"/>
          <w:szCs w:val="22"/>
        </w:rPr>
        <w:tab/>
      </w:r>
      <w:r>
        <w:t>UE RSRP and RSRQ measurement capability</w:t>
      </w:r>
      <w:r>
        <w:tab/>
      </w:r>
      <w:r>
        <w:fldChar w:fldCharType="begin" w:fldLock="1"/>
      </w:r>
      <w:r>
        <w:instrText xml:space="preserve"> PAGEREF _Toc535329157 \h </w:instrText>
      </w:r>
      <w:r>
        <w:fldChar w:fldCharType="separate"/>
      </w:r>
      <w:r>
        <w:t>102</w:t>
      </w:r>
      <w:r>
        <w:fldChar w:fldCharType="end"/>
      </w:r>
    </w:p>
    <w:p w14:paraId="09282E12" w14:textId="77777777" w:rsidR="00836ADA" w:rsidRPr="0001124E" w:rsidRDefault="00836ADA">
      <w:pPr>
        <w:pStyle w:val="TOC5"/>
        <w:rPr>
          <w:rFonts w:ascii="Calibri" w:eastAsia="Malgun Gothic" w:hAnsi="Calibri"/>
          <w:sz w:val="22"/>
          <w:szCs w:val="22"/>
        </w:rPr>
      </w:pPr>
      <w:r>
        <w:t>8.4.2.6.3</w:t>
      </w:r>
      <w:r w:rsidRPr="0001124E">
        <w:rPr>
          <w:rFonts w:ascii="Calibri" w:eastAsia="Malgun Gothic" w:hAnsi="Calibri"/>
          <w:sz w:val="22"/>
          <w:szCs w:val="22"/>
        </w:rPr>
        <w:tab/>
      </w:r>
      <w:r>
        <w:t>E-UTRA measurements reporting</w:t>
      </w:r>
      <w:r>
        <w:tab/>
      </w:r>
      <w:r>
        <w:fldChar w:fldCharType="begin" w:fldLock="1"/>
      </w:r>
      <w:r>
        <w:instrText xml:space="preserve"> PAGEREF _Toc535329158 \h </w:instrText>
      </w:r>
      <w:r>
        <w:fldChar w:fldCharType="separate"/>
      </w:r>
      <w:r>
        <w:t>102</w:t>
      </w:r>
      <w:r>
        <w:fldChar w:fldCharType="end"/>
      </w:r>
    </w:p>
    <w:p w14:paraId="657C25C1" w14:textId="77777777" w:rsidR="00836ADA" w:rsidRPr="0001124E" w:rsidRDefault="00836ADA">
      <w:pPr>
        <w:pStyle w:val="TOC2"/>
        <w:rPr>
          <w:rFonts w:ascii="Calibri" w:eastAsia="Malgun Gothic" w:hAnsi="Calibri"/>
          <w:sz w:val="22"/>
          <w:szCs w:val="22"/>
        </w:rPr>
      </w:pPr>
      <w:r w:rsidRPr="00836ADA">
        <w:t>8.4a</w:t>
      </w:r>
      <w:r w:rsidRPr="0001124E">
        <w:rPr>
          <w:rFonts w:ascii="Calibri" w:eastAsia="Malgun Gothic" w:hAnsi="Calibri"/>
          <w:sz w:val="22"/>
          <w:szCs w:val="22"/>
        </w:rPr>
        <w:tab/>
      </w:r>
      <w:r w:rsidRPr="005615EE">
        <w:rPr>
          <w:rFonts w:cs="v4.2.0"/>
        </w:rPr>
        <w:t xml:space="preserve">Measurements in CELL_FACH State when </w:t>
      </w:r>
      <w:r>
        <w:t>HS-DSCH discontinuous reception is ongoing</w:t>
      </w:r>
      <w:r>
        <w:tab/>
      </w:r>
      <w:r>
        <w:fldChar w:fldCharType="begin" w:fldLock="1"/>
      </w:r>
      <w:r>
        <w:instrText xml:space="preserve"> PAGEREF _Toc535329159 \h </w:instrText>
      </w:r>
      <w:r>
        <w:fldChar w:fldCharType="separate"/>
      </w:r>
      <w:r>
        <w:t>103</w:t>
      </w:r>
      <w:r>
        <w:fldChar w:fldCharType="end"/>
      </w:r>
    </w:p>
    <w:p w14:paraId="66C14650" w14:textId="77777777" w:rsidR="00836ADA" w:rsidRPr="0001124E" w:rsidRDefault="00836ADA">
      <w:pPr>
        <w:pStyle w:val="TOC3"/>
        <w:rPr>
          <w:rFonts w:ascii="Calibri" w:eastAsia="Malgun Gothic" w:hAnsi="Calibri"/>
          <w:sz w:val="22"/>
          <w:szCs w:val="22"/>
        </w:rPr>
      </w:pPr>
      <w:r w:rsidRPr="00836ADA">
        <w:t>8.4a.1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_Toc535329160 \h </w:instrText>
      </w:r>
      <w:r>
        <w:fldChar w:fldCharType="separate"/>
      </w:r>
      <w:r>
        <w:t>103</w:t>
      </w:r>
      <w:r>
        <w:fldChar w:fldCharType="end"/>
      </w:r>
    </w:p>
    <w:p w14:paraId="1FB345CE" w14:textId="77777777" w:rsidR="00836ADA" w:rsidRPr="0001124E" w:rsidRDefault="00836ADA">
      <w:pPr>
        <w:pStyle w:val="TOC3"/>
        <w:rPr>
          <w:rFonts w:ascii="Calibri" w:eastAsia="Malgun Gothic" w:hAnsi="Calibri"/>
          <w:sz w:val="22"/>
          <w:szCs w:val="22"/>
        </w:rPr>
      </w:pPr>
      <w:r w:rsidRPr="00836ADA">
        <w:t>8.4a.2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_Toc535329161 \h </w:instrText>
      </w:r>
      <w:r>
        <w:fldChar w:fldCharType="separate"/>
      </w:r>
      <w:r>
        <w:t>103</w:t>
      </w:r>
      <w:r>
        <w:fldChar w:fldCharType="end"/>
      </w:r>
    </w:p>
    <w:p w14:paraId="3B89A20A" w14:textId="77777777" w:rsidR="00836ADA" w:rsidRPr="0001124E" w:rsidRDefault="00836ADA">
      <w:pPr>
        <w:pStyle w:val="TOC4"/>
        <w:rPr>
          <w:rFonts w:ascii="Calibri" w:eastAsia="Malgun Gothic" w:hAnsi="Calibri"/>
          <w:sz w:val="22"/>
          <w:szCs w:val="22"/>
        </w:rPr>
      </w:pPr>
      <w:r w:rsidRPr="00836ADA">
        <w:t>8.4a.2.1</w:t>
      </w:r>
      <w:r w:rsidRPr="0001124E">
        <w:rPr>
          <w:rFonts w:ascii="Calibri" w:eastAsia="Malgun Gothic" w:hAnsi="Calibri"/>
          <w:sz w:val="22"/>
          <w:szCs w:val="22"/>
        </w:rPr>
        <w:tab/>
      </w:r>
      <w:r w:rsidRPr="005615EE">
        <w:rPr>
          <w:rFonts w:cs="v4.2.0"/>
        </w:rPr>
        <w:t>UE Measurement Capability</w:t>
      </w:r>
      <w:r>
        <w:tab/>
      </w:r>
      <w:r>
        <w:fldChar w:fldCharType="begin" w:fldLock="1"/>
      </w:r>
      <w:r>
        <w:instrText xml:space="preserve"> PAGEREF _Toc535329162 \h </w:instrText>
      </w:r>
      <w:r>
        <w:fldChar w:fldCharType="separate"/>
      </w:r>
      <w:r>
        <w:t>103</w:t>
      </w:r>
      <w:r>
        <w:fldChar w:fldCharType="end"/>
      </w:r>
    </w:p>
    <w:p w14:paraId="2A1A27EF" w14:textId="77777777" w:rsidR="00836ADA" w:rsidRPr="0001124E" w:rsidRDefault="00836ADA">
      <w:pPr>
        <w:pStyle w:val="TOC4"/>
        <w:rPr>
          <w:rFonts w:ascii="Calibri" w:eastAsia="Malgun Gothic" w:hAnsi="Calibri"/>
          <w:sz w:val="22"/>
          <w:szCs w:val="22"/>
        </w:rPr>
      </w:pPr>
      <w:r w:rsidRPr="00836ADA">
        <w:t>8.4a.2.2</w:t>
      </w:r>
      <w:r w:rsidRPr="0001124E">
        <w:rPr>
          <w:rFonts w:ascii="Calibri" w:eastAsia="Malgun Gothic" w:hAnsi="Calibri"/>
          <w:sz w:val="22"/>
          <w:szCs w:val="22"/>
        </w:rPr>
        <w:tab/>
      </w:r>
      <w:r w:rsidRPr="005615EE">
        <w:rPr>
          <w:rFonts w:cs="v4.2.0"/>
        </w:rPr>
        <w:t xml:space="preserve">FDD intra frequency measurements when </w:t>
      </w:r>
      <w:r>
        <w:t>HS-DSCH discontinuous reception is ongoing</w:t>
      </w:r>
      <w:r>
        <w:tab/>
      </w:r>
      <w:r>
        <w:fldChar w:fldCharType="begin" w:fldLock="1"/>
      </w:r>
      <w:r>
        <w:instrText xml:space="preserve"> PAGEREF _Toc535329163 \h </w:instrText>
      </w:r>
      <w:r>
        <w:fldChar w:fldCharType="separate"/>
      </w:r>
      <w:r>
        <w:t>103</w:t>
      </w:r>
      <w:r>
        <w:fldChar w:fldCharType="end"/>
      </w:r>
    </w:p>
    <w:p w14:paraId="487ACE8B" w14:textId="77777777" w:rsidR="00836ADA" w:rsidRPr="0001124E" w:rsidRDefault="00836ADA">
      <w:pPr>
        <w:pStyle w:val="TOC5"/>
        <w:rPr>
          <w:rFonts w:ascii="Calibri" w:eastAsia="Malgun Gothic" w:hAnsi="Calibri"/>
          <w:sz w:val="22"/>
          <w:szCs w:val="22"/>
        </w:rPr>
      </w:pPr>
      <w:r w:rsidRPr="00836ADA">
        <w:t>8.4a.2.2.1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_Toc535329164 \h </w:instrText>
      </w:r>
      <w:r>
        <w:fldChar w:fldCharType="separate"/>
      </w:r>
      <w:r>
        <w:t>103</w:t>
      </w:r>
      <w:r>
        <w:fldChar w:fldCharType="end"/>
      </w:r>
    </w:p>
    <w:p w14:paraId="2A5298B8" w14:textId="77777777" w:rsidR="00836ADA" w:rsidRPr="0001124E" w:rsidRDefault="00836ADA">
      <w:pPr>
        <w:pStyle w:val="TOC5"/>
        <w:rPr>
          <w:rFonts w:ascii="Calibri" w:eastAsia="Malgun Gothic" w:hAnsi="Calibri"/>
          <w:sz w:val="22"/>
          <w:szCs w:val="22"/>
        </w:rPr>
      </w:pPr>
      <w:r w:rsidRPr="00836ADA">
        <w:t>8.4a.2.2.2</w:t>
      </w:r>
      <w:r w:rsidRPr="0001124E">
        <w:rPr>
          <w:rFonts w:ascii="Calibri" w:eastAsia="Malgun Gothic" w:hAnsi="Calibri"/>
          <w:sz w:val="22"/>
          <w:szCs w:val="22"/>
        </w:rPr>
        <w:tab/>
      </w:r>
      <w:r w:rsidRPr="005615EE">
        <w:rPr>
          <w:rFonts w:cs="v4.2.0"/>
        </w:rPr>
        <w:t>UE CPICH measurement capability</w:t>
      </w:r>
      <w:r>
        <w:tab/>
      </w:r>
      <w:r>
        <w:fldChar w:fldCharType="begin" w:fldLock="1"/>
      </w:r>
      <w:r>
        <w:instrText xml:space="preserve"> PAGEREF _Toc535329165 \h </w:instrText>
      </w:r>
      <w:r>
        <w:fldChar w:fldCharType="separate"/>
      </w:r>
      <w:r>
        <w:t>104</w:t>
      </w:r>
      <w:r>
        <w:fldChar w:fldCharType="end"/>
      </w:r>
    </w:p>
    <w:p w14:paraId="3DB985BD" w14:textId="77777777" w:rsidR="00836ADA" w:rsidRPr="0001124E" w:rsidRDefault="00836ADA">
      <w:pPr>
        <w:pStyle w:val="TOC5"/>
        <w:rPr>
          <w:rFonts w:ascii="Calibri" w:eastAsia="Malgun Gothic" w:hAnsi="Calibri"/>
          <w:sz w:val="22"/>
          <w:szCs w:val="22"/>
        </w:rPr>
      </w:pPr>
      <w:r w:rsidRPr="00836ADA">
        <w:t>8.4a.2.2.3</w:t>
      </w:r>
      <w:r w:rsidRPr="0001124E">
        <w:rPr>
          <w:rFonts w:ascii="Calibri" w:eastAsia="Malgun Gothic" w:hAnsi="Calibri"/>
          <w:sz w:val="22"/>
          <w:szCs w:val="22"/>
        </w:rPr>
        <w:tab/>
      </w:r>
      <w:r w:rsidRPr="005615EE">
        <w:rPr>
          <w:rFonts w:cs="v4.2.0"/>
        </w:rPr>
        <w:t>RACH reporting</w:t>
      </w:r>
      <w:r>
        <w:tab/>
      </w:r>
      <w:r>
        <w:fldChar w:fldCharType="begin" w:fldLock="1"/>
      </w:r>
      <w:r>
        <w:instrText xml:space="preserve"> PAGEREF _Toc535329166 \h </w:instrText>
      </w:r>
      <w:r>
        <w:fldChar w:fldCharType="separate"/>
      </w:r>
      <w:r>
        <w:t>104</w:t>
      </w:r>
      <w:r>
        <w:fldChar w:fldCharType="end"/>
      </w:r>
    </w:p>
    <w:p w14:paraId="114C74A9" w14:textId="77777777" w:rsidR="00836ADA" w:rsidRPr="0001124E" w:rsidRDefault="00836ADA">
      <w:pPr>
        <w:pStyle w:val="TOC4"/>
        <w:rPr>
          <w:rFonts w:ascii="Calibri" w:eastAsia="Malgun Gothic" w:hAnsi="Calibri"/>
          <w:sz w:val="22"/>
          <w:szCs w:val="22"/>
        </w:rPr>
      </w:pPr>
      <w:r w:rsidRPr="00836ADA">
        <w:t>8.4a.2.3</w:t>
      </w:r>
      <w:r w:rsidRPr="0001124E">
        <w:rPr>
          <w:rFonts w:ascii="Calibri" w:eastAsia="Malgun Gothic" w:hAnsi="Calibri"/>
          <w:sz w:val="22"/>
          <w:szCs w:val="22"/>
        </w:rPr>
        <w:tab/>
      </w:r>
      <w:r w:rsidRPr="005615EE">
        <w:rPr>
          <w:rFonts w:cs="v4.2.0"/>
        </w:rPr>
        <w:t>FDD inter frequency measurements</w:t>
      </w:r>
      <w:r>
        <w:tab/>
      </w:r>
      <w:r>
        <w:fldChar w:fldCharType="begin" w:fldLock="1"/>
      </w:r>
      <w:r>
        <w:instrText xml:space="preserve"> PAGEREF _Toc535329167 \h </w:instrText>
      </w:r>
      <w:r>
        <w:fldChar w:fldCharType="separate"/>
      </w:r>
      <w:r>
        <w:t>104</w:t>
      </w:r>
      <w:r>
        <w:fldChar w:fldCharType="end"/>
      </w:r>
    </w:p>
    <w:p w14:paraId="3D24386F" w14:textId="77777777" w:rsidR="00836ADA" w:rsidRPr="0001124E" w:rsidRDefault="00836ADA">
      <w:pPr>
        <w:pStyle w:val="TOC5"/>
        <w:rPr>
          <w:rFonts w:ascii="Calibri" w:eastAsia="Malgun Gothic" w:hAnsi="Calibri"/>
          <w:sz w:val="22"/>
          <w:szCs w:val="22"/>
        </w:rPr>
      </w:pPr>
      <w:r w:rsidRPr="00836ADA">
        <w:t>8.4a.2.3.1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_Toc535329168 \h </w:instrText>
      </w:r>
      <w:r>
        <w:fldChar w:fldCharType="separate"/>
      </w:r>
      <w:r>
        <w:t>104</w:t>
      </w:r>
      <w:r>
        <w:fldChar w:fldCharType="end"/>
      </w:r>
    </w:p>
    <w:p w14:paraId="3195C747" w14:textId="77777777" w:rsidR="00836ADA" w:rsidRPr="0001124E" w:rsidRDefault="00836ADA">
      <w:pPr>
        <w:pStyle w:val="TOC5"/>
        <w:rPr>
          <w:rFonts w:ascii="Calibri" w:eastAsia="Malgun Gothic" w:hAnsi="Calibri"/>
          <w:sz w:val="22"/>
          <w:szCs w:val="22"/>
        </w:rPr>
      </w:pPr>
      <w:r w:rsidRPr="00836ADA">
        <w:t>8.4a.2.3.2</w:t>
      </w:r>
      <w:r w:rsidRPr="0001124E">
        <w:rPr>
          <w:rFonts w:ascii="Calibri" w:eastAsia="Malgun Gothic" w:hAnsi="Calibri"/>
          <w:sz w:val="22"/>
          <w:szCs w:val="22"/>
        </w:rPr>
        <w:tab/>
      </w:r>
      <w:r>
        <w:t>UE CPICH measurement capability</w:t>
      </w:r>
      <w:r>
        <w:tab/>
      </w:r>
      <w:r>
        <w:fldChar w:fldCharType="begin" w:fldLock="1"/>
      </w:r>
      <w:r>
        <w:instrText xml:space="preserve"> PAGEREF _Toc535329169 \h </w:instrText>
      </w:r>
      <w:r>
        <w:fldChar w:fldCharType="separate"/>
      </w:r>
      <w:r>
        <w:t>105</w:t>
      </w:r>
      <w:r>
        <w:fldChar w:fldCharType="end"/>
      </w:r>
    </w:p>
    <w:p w14:paraId="5A0AB72C" w14:textId="77777777" w:rsidR="00836ADA" w:rsidRPr="0001124E" w:rsidRDefault="00836ADA">
      <w:pPr>
        <w:pStyle w:val="TOC4"/>
        <w:rPr>
          <w:rFonts w:ascii="Calibri" w:eastAsia="Malgun Gothic" w:hAnsi="Calibri"/>
          <w:sz w:val="22"/>
          <w:szCs w:val="22"/>
        </w:rPr>
      </w:pPr>
      <w:r w:rsidRPr="00836ADA">
        <w:t>8.4a.2.4</w:t>
      </w:r>
      <w:r w:rsidRPr="0001124E">
        <w:rPr>
          <w:rFonts w:ascii="Calibri" w:eastAsia="Malgun Gothic" w:hAnsi="Calibri"/>
          <w:sz w:val="22"/>
          <w:szCs w:val="22"/>
        </w:rPr>
        <w:tab/>
      </w:r>
      <w:r w:rsidRPr="005615EE">
        <w:rPr>
          <w:rFonts w:cs="v4.2.0"/>
        </w:rPr>
        <w:t xml:space="preserve">TDD measurements when </w:t>
      </w:r>
      <w:r>
        <w:t>HS-DSCH discontinuous reception is ongoing</w:t>
      </w:r>
      <w:r>
        <w:tab/>
      </w:r>
      <w:r>
        <w:fldChar w:fldCharType="begin" w:fldLock="1"/>
      </w:r>
      <w:r>
        <w:instrText xml:space="preserve"> PAGEREF _Toc535329170 \h </w:instrText>
      </w:r>
      <w:r>
        <w:fldChar w:fldCharType="separate"/>
      </w:r>
      <w:r>
        <w:t>106</w:t>
      </w:r>
      <w:r>
        <w:fldChar w:fldCharType="end"/>
      </w:r>
    </w:p>
    <w:p w14:paraId="6821FEA7" w14:textId="77777777" w:rsidR="00836ADA" w:rsidRPr="0001124E" w:rsidRDefault="00836ADA">
      <w:pPr>
        <w:pStyle w:val="TOC5"/>
        <w:rPr>
          <w:rFonts w:ascii="Calibri" w:eastAsia="Malgun Gothic" w:hAnsi="Calibri"/>
          <w:sz w:val="22"/>
          <w:szCs w:val="22"/>
        </w:rPr>
      </w:pPr>
      <w:r w:rsidRPr="00836ADA">
        <w:t>8.4a.2.4.1</w:t>
      </w:r>
      <w:r w:rsidRPr="0001124E">
        <w:rPr>
          <w:rFonts w:ascii="Calibri" w:eastAsia="Malgun Gothic" w:hAnsi="Calibri"/>
          <w:sz w:val="22"/>
          <w:szCs w:val="22"/>
        </w:rPr>
        <w:tab/>
      </w:r>
      <w:r w:rsidRPr="005615EE">
        <w:rPr>
          <w:rFonts w:cs="v4.2.0"/>
        </w:rPr>
        <w:t>Identification of a new cell</w:t>
      </w:r>
      <w:r>
        <w:tab/>
      </w:r>
      <w:r>
        <w:fldChar w:fldCharType="begin" w:fldLock="1"/>
      </w:r>
      <w:r>
        <w:instrText xml:space="preserve"> PAGEREF _Toc535329171 \h </w:instrText>
      </w:r>
      <w:r>
        <w:fldChar w:fldCharType="separate"/>
      </w:r>
      <w:r>
        <w:t>106</w:t>
      </w:r>
      <w:r>
        <w:fldChar w:fldCharType="end"/>
      </w:r>
    </w:p>
    <w:p w14:paraId="7B334D8B" w14:textId="77777777" w:rsidR="00836ADA" w:rsidRPr="0001124E" w:rsidRDefault="00836ADA">
      <w:pPr>
        <w:pStyle w:val="TOC6"/>
        <w:rPr>
          <w:rFonts w:ascii="Calibri" w:eastAsia="Malgun Gothic" w:hAnsi="Calibri"/>
          <w:sz w:val="22"/>
          <w:szCs w:val="22"/>
        </w:rPr>
      </w:pPr>
      <w:r>
        <w:t>8.4a.2.4.1.2</w:t>
      </w:r>
      <w:r w:rsidRPr="0001124E">
        <w:rPr>
          <w:rFonts w:ascii="Calibri" w:eastAsia="Malgun Gothic" w:hAnsi="Calibri"/>
          <w:sz w:val="22"/>
          <w:szCs w:val="22"/>
        </w:rPr>
        <w:tab/>
      </w:r>
      <w:r>
        <w:t>1.28 Mcps TDD Option</w:t>
      </w:r>
      <w:r>
        <w:tab/>
      </w:r>
      <w:r>
        <w:fldChar w:fldCharType="begin" w:fldLock="1"/>
      </w:r>
      <w:r>
        <w:instrText xml:space="preserve"> PAGEREF _Toc535329172 \h </w:instrText>
      </w:r>
      <w:r>
        <w:fldChar w:fldCharType="separate"/>
      </w:r>
      <w:r>
        <w:t>107</w:t>
      </w:r>
      <w:r>
        <w:fldChar w:fldCharType="end"/>
      </w:r>
    </w:p>
    <w:p w14:paraId="7A32B784" w14:textId="77777777" w:rsidR="00836ADA" w:rsidRPr="0001124E" w:rsidRDefault="00836ADA">
      <w:pPr>
        <w:pStyle w:val="TOC5"/>
        <w:rPr>
          <w:rFonts w:ascii="Calibri" w:eastAsia="Malgun Gothic" w:hAnsi="Calibri"/>
          <w:sz w:val="22"/>
          <w:szCs w:val="22"/>
        </w:rPr>
      </w:pPr>
      <w:r w:rsidRPr="00836ADA">
        <w:t>8.4a.2.4.2</w:t>
      </w:r>
      <w:r w:rsidRPr="0001124E">
        <w:rPr>
          <w:rFonts w:ascii="Calibri" w:eastAsia="Malgun Gothic" w:hAnsi="Calibri"/>
          <w:sz w:val="22"/>
          <w:szCs w:val="22"/>
        </w:rPr>
        <w:tab/>
      </w:r>
      <w:r w:rsidRPr="005615EE">
        <w:rPr>
          <w:rFonts w:cs="v3.7.0"/>
        </w:rPr>
        <w:t>P-CCPCH RSCP</w:t>
      </w:r>
      <w:r w:rsidRPr="005615EE">
        <w:rPr>
          <w:rFonts w:cs="v4.2.0"/>
        </w:rPr>
        <w:t xml:space="preserve"> measurement period</w:t>
      </w:r>
      <w:r>
        <w:tab/>
      </w:r>
      <w:r>
        <w:fldChar w:fldCharType="begin" w:fldLock="1"/>
      </w:r>
      <w:r>
        <w:instrText xml:space="preserve"> PAGEREF _Toc535329173 \h </w:instrText>
      </w:r>
      <w:r>
        <w:fldChar w:fldCharType="separate"/>
      </w:r>
      <w:r>
        <w:t>108</w:t>
      </w:r>
      <w:r>
        <w:fldChar w:fldCharType="end"/>
      </w:r>
    </w:p>
    <w:p w14:paraId="06B7440F" w14:textId="77777777" w:rsidR="00836ADA" w:rsidRPr="0001124E" w:rsidRDefault="00836ADA">
      <w:pPr>
        <w:pStyle w:val="TOC4"/>
        <w:rPr>
          <w:rFonts w:ascii="Calibri" w:eastAsia="Malgun Gothic" w:hAnsi="Calibri"/>
          <w:sz w:val="22"/>
          <w:szCs w:val="22"/>
        </w:rPr>
      </w:pPr>
      <w:r w:rsidRPr="00836ADA">
        <w:t>8.4a.2.5</w:t>
      </w:r>
      <w:r w:rsidRPr="0001124E">
        <w:rPr>
          <w:rFonts w:ascii="Calibri" w:eastAsia="Malgun Gothic" w:hAnsi="Calibri"/>
          <w:sz w:val="22"/>
          <w:szCs w:val="22"/>
        </w:rPr>
        <w:tab/>
      </w:r>
      <w:r w:rsidRPr="005615EE">
        <w:rPr>
          <w:rFonts w:cs="v4.2.0"/>
        </w:rPr>
        <w:t xml:space="preserve">GSM measurements when </w:t>
      </w:r>
      <w:r>
        <w:t>HS-DSCH discontinuous reception is ongoing</w:t>
      </w:r>
      <w:r>
        <w:tab/>
      </w:r>
      <w:r>
        <w:fldChar w:fldCharType="begin" w:fldLock="1"/>
      </w:r>
      <w:r>
        <w:instrText xml:space="preserve"> PAGEREF _Toc535329174 \h </w:instrText>
      </w:r>
      <w:r>
        <w:fldChar w:fldCharType="separate"/>
      </w:r>
      <w:r>
        <w:t>108</w:t>
      </w:r>
      <w:r>
        <w:fldChar w:fldCharType="end"/>
      </w:r>
    </w:p>
    <w:p w14:paraId="3FBAA5BA" w14:textId="77777777" w:rsidR="00836ADA" w:rsidRPr="0001124E" w:rsidRDefault="00836ADA">
      <w:pPr>
        <w:pStyle w:val="TOC5"/>
        <w:rPr>
          <w:rFonts w:ascii="Calibri" w:eastAsia="Malgun Gothic" w:hAnsi="Calibri"/>
          <w:sz w:val="22"/>
          <w:szCs w:val="22"/>
        </w:rPr>
      </w:pPr>
      <w:r w:rsidRPr="00836ADA">
        <w:t>8.4a.2.5.1</w:t>
      </w:r>
      <w:r w:rsidRPr="0001124E">
        <w:rPr>
          <w:rFonts w:ascii="Calibri" w:eastAsia="Malgun Gothic" w:hAnsi="Calibri"/>
          <w:sz w:val="22"/>
          <w:szCs w:val="22"/>
        </w:rPr>
        <w:tab/>
      </w:r>
      <w:r w:rsidRPr="005615EE">
        <w:rPr>
          <w:rFonts w:cs="v4.2.0"/>
        </w:rPr>
        <w:t>GSM carrier RSSI</w:t>
      </w:r>
      <w:r>
        <w:tab/>
      </w:r>
      <w:r>
        <w:fldChar w:fldCharType="begin" w:fldLock="1"/>
      </w:r>
      <w:r>
        <w:instrText xml:space="preserve"> PAGEREF _Toc535329175 \h </w:instrText>
      </w:r>
      <w:r>
        <w:fldChar w:fldCharType="separate"/>
      </w:r>
      <w:r>
        <w:t>108</w:t>
      </w:r>
      <w:r>
        <w:fldChar w:fldCharType="end"/>
      </w:r>
    </w:p>
    <w:p w14:paraId="7674A5D6" w14:textId="77777777" w:rsidR="00836ADA" w:rsidRPr="0001124E" w:rsidRDefault="00836ADA">
      <w:pPr>
        <w:pStyle w:val="TOC5"/>
        <w:rPr>
          <w:rFonts w:ascii="Calibri" w:eastAsia="Malgun Gothic" w:hAnsi="Calibri"/>
          <w:sz w:val="22"/>
          <w:szCs w:val="22"/>
        </w:rPr>
      </w:pPr>
      <w:r w:rsidRPr="00836ADA">
        <w:t>8.4a.2.5.2</w:t>
      </w:r>
      <w:r w:rsidRPr="0001124E">
        <w:rPr>
          <w:rFonts w:ascii="Calibri" w:eastAsia="Malgun Gothic" w:hAnsi="Calibri"/>
          <w:sz w:val="22"/>
          <w:szCs w:val="22"/>
        </w:rPr>
        <w:tab/>
      </w:r>
      <w:r w:rsidRPr="005615EE">
        <w:rPr>
          <w:rFonts w:cs="v4.2.0"/>
        </w:rPr>
        <w:t>BSIC verification</w:t>
      </w:r>
      <w:r>
        <w:tab/>
      </w:r>
      <w:r>
        <w:fldChar w:fldCharType="begin" w:fldLock="1"/>
      </w:r>
      <w:r>
        <w:instrText xml:space="preserve"> PAGEREF _Toc535329176 \h </w:instrText>
      </w:r>
      <w:r>
        <w:fldChar w:fldCharType="separate"/>
      </w:r>
      <w:r>
        <w:t>108</w:t>
      </w:r>
      <w:r>
        <w:fldChar w:fldCharType="end"/>
      </w:r>
    </w:p>
    <w:p w14:paraId="740AF7B4" w14:textId="77777777" w:rsidR="00836ADA" w:rsidRPr="0001124E" w:rsidRDefault="00836ADA">
      <w:pPr>
        <w:pStyle w:val="TOC6"/>
        <w:rPr>
          <w:rFonts w:ascii="Calibri" w:eastAsia="Malgun Gothic" w:hAnsi="Calibri"/>
          <w:sz w:val="22"/>
          <w:szCs w:val="22"/>
        </w:rPr>
      </w:pPr>
      <w:r>
        <w:t>8.4a.2.5.2.1</w:t>
      </w:r>
      <w:r w:rsidRPr="0001124E">
        <w:rPr>
          <w:rFonts w:ascii="Calibri" w:eastAsia="Malgun Gothic" w:hAnsi="Calibri"/>
          <w:sz w:val="22"/>
          <w:szCs w:val="22"/>
        </w:rPr>
        <w:tab/>
      </w:r>
      <w:r>
        <w:t>Initial BSIC identification</w:t>
      </w:r>
      <w:r>
        <w:tab/>
      </w:r>
      <w:r>
        <w:fldChar w:fldCharType="begin" w:fldLock="1"/>
      </w:r>
      <w:r>
        <w:instrText xml:space="preserve"> PAGEREF _Toc535329177 \h </w:instrText>
      </w:r>
      <w:r>
        <w:fldChar w:fldCharType="separate"/>
      </w:r>
      <w:r>
        <w:t>109</w:t>
      </w:r>
      <w:r>
        <w:fldChar w:fldCharType="end"/>
      </w:r>
    </w:p>
    <w:p w14:paraId="63CDA30F" w14:textId="77777777" w:rsidR="00836ADA" w:rsidRPr="0001124E" w:rsidRDefault="00836ADA">
      <w:pPr>
        <w:pStyle w:val="TOC6"/>
        <w:rPr>
          <w:rFonts w:ascii="Calibri" w:eastAsia="Malgun Gothic" w:hAnsi="Calibri"/>
          <w:sz w:val="22"/>
          <w:szCs w:val="22"/>
        </w:rPr>
      </w:pPr>
      <w:r>
        <w:t>8.4a.2.5.2.2</w:t>
      </w:r>
      <w:r w:rsidRPr="0001124E">
        <w:rPr>
          <w:rFonts w:ascii="Calibri" w:eastAsia="Malgun Gothic" w:hAnsi="Calibri"/>
          <w:sz w:val="22"/>
          <w:szCs w:val="22"/>
        </w:rPr>
        <w:tab/>
      </w:r>
      <w:r>
        <w:t>BSIC re-confirmation</w:t>
      </w:r>
      <w:r>
        <w:tab/>
      </w:r>
      <w:r>
        <w:fldChar w:fldCharType="begin" w:fldLock="1"/>
      </w:r>
      <w:r>
        <w:instrText xml:space="preserve"> PAGEREF _Toc535329178 \h </w:instrText>
      </w:r>
      <w:r>
        <w:fldChar w:fldCharType="separate"/>
      </w:r>
      <w:r>
        <w:t>109</w:t>
      </w:r>
      <w:r>
        <w:fldChar w:fldCharType="end"/>
      </w:r>
    </w:p>
    <w:p w14:paraId="62F55B3A" w14:textId="77777777" w:rsidR="00836ADA" w:rsidRPr="0001124E" w:rsidRDefault="00836ADA">
      <w:pPr>
        <w:pStyle w:val="TOC4"/>
        <w:rPr>
          <w:rFonts w:ascii="Calibri" w:eastAsia="Malgun Gothic" w:hAnsi="Calibri"/>
          <w:sz w:val="22"/>
          <w:szCs w:val="22"/>
        </w:rPr>
      </w:pPr>
      <w:r>
        <w:t>8.4a.2.6</w:t>
      </w:r>
      <w:r w:rsidRPr="0001124E">
        <w:rPr>
          <w:rFonts w:ascii="Calibri" w:eastAsia="Malgun Gothic" w:hAnsi="Calibri"/>
          <w:sz w:val="22"/>
          <w:szCs w:val="22"/>
        </w:rPr>
        <w:tab/>
      </w:r>
      <w:r>
        <w:t xml:space="preserve"> E-UTRA measurements when HS-DSCH discontinuous reception is ongoing</w:t>
      </w:r>
      <w:r>
        <w:tab/>
      </w:r>
      <w:r>
        <w:fldChar w:fldCharType="begin" w:fldLock="1"/>
      </w:r>
      <w:r>
        <w:instrText xml:space="preserve"> PAGEREF _Toc535329179 \h </w:instrText>
      </w:r>
      <w:r>
        <w:fldChar w:fldCharType="separate"/>
      </w:r>
      <w:r>
        <w:t>109</w:t>
      </w:r>
      <w:r>
        <w:fldChar w:fldCharType="end"/>
      </w:r>
    </w:p>
    <w:p w14:paraId="79B9A5AB" w14:textId="77777777" w:rsidR="00836ADA" w:rsidRPr="0001124E" w:rsidRDefault="00836ADA">
      <w:pPr>
        <w:pStyle w:val="TOC5"/>
        <w:rPr>
          <w:rFonts w:ascii="Calibri" w:eastAsia="Malgun Gothic" w:hAnsi="Calibri"/>
          <w:sz w:val="22"/>
          <w:szCs w:val="22"/>
        </w:rPr>
      </w:pPr>
      <w:r>
        <w:t>8.4a.2.6.1</w:t>
      </w:r>
      <w:r w:rsidRPr="0001124E">
        <w:rPr>
          <w:rFonts w:ascii="Calibri" w:eastAsia="Malgun Gothic" w:hAnsi="Calibri"/>
          <w:sz w:val="22"/>
          <w:szCs w:val="22"/>
        </w:rPr>
        <w:tab/>
      </w:r>
      <w:r>
        <w:t>Identification of a new cell</w:t>
      </w:r>
      <w:r>
        <w:tab/>
      </w:r>
      <w:r>
        <w:fldChar w:fldCharType="begin" w:fldLock="1"/>
      </w:r>
      <w:r>
        <w:instrText xml:space="preserve"> PAGEREF _Toc535329180 \h </w:instrText>
      </w:r>
      <w:r>
        <w:fldChar w:fldCharType="separate"/>
      </w:r>
      <w:r>
        <w:t>110</w:t>
      </w:r>
      <w:r>
        <w:fldChar w:fldCharType="end"/>
      </w:r>
    </w:p>
    <w:p w14:paraId="62159D03" w14:textId="77777777" w:rsidR="00836ADA" w:rsidRPr="0001124E" w:rsidRDefault="00836ADA">
      <w:pPr>
        <w:pStyle w:val="TOC5"/>
        <w:rPr>
          <w:rFonts w:ascii="Calibri" w:eastAsia="Malgun Gothic" w:hAnsi="Calibri"/>
          <w:sz w:val="22"/>
          <w:szCs w:val="22"/>
        </w:rPr>
      </w:pPr>
      <w:r>
        <w:t>8.4a.2.6.2</w:t>
      </w:r>
      <w:r w:rsidRPr="0001124E">
        <w:rPr>
          <w:rFonts w:ascii="Calibri" w:eastAsia="Malgun Gothic" w:hAnsi="Calibri"/>
          <w:sz w:val="22"/>
          <w:szCs w:val="22"/>
        </w:rPr>
        <w:tab/>
      </w:r>
      <w:r>
        <w:t>UE RSRP and RSRQ measurement capability</w:t>
      </w:r>
      <w:r>
        <w:tab/>
      </w:r>
      <w:r>
        <w:fldChar w:fldCharType="begin" w:fldLock="1"/>
      </w:r>
      <w:r>
        <w:instrText xml:space="preserve"> PAGEREF _Toc535329181 \h </w:instrText>
      </w:r>
      <w:r>
        <w:fldChar w:fldCharType="separate"/>
      </w:r>
      <w:r>
        <w:t>111</w:t>
      </w:r>
      <w:r>
        <w:fldChar w:fldCharType="end"/>
      </w:r>
    </w:p>
    <w:p w14:paraId="72355AB9" w14:textId="77777777" w:rsidR="00836ADA" w:rsidRPr="0001124E" w:rsidRDefault="00836ADA">
      <w:pPr>
        <w:pStyle w:val="TOC5"/>
        <w:rPr>
          <w:rFonts w:ascii="Calibri" w:eastAsia="Malgun Gothic" w:hAnsi="Calibri"/>
          <w:sz w:val="22"/>
          <w:szCs w:val="22"/>
        </w:rPr>
      </w:pPr>
      <w:r>
        <w:t>8.4a.2.6.3</w:t>
      </w:r>
      <w:r w:rsidRPr="0001124E">
        <w:rPr>
          <w:rFonts w:ascii="Calibri" w:eastAsia="Malgun Gothic" w:hAnsi="Calibri"/>
          <w:sz w:val="22"/>
          <w:szCs w:val="22"/>
        </w:rPr>
        <w:tab/>
      </w:r>
      <w:r>
        <w:t>E-UTRA measurements reporting</w:t>
      </w:r>
      <w:r>
        <w:tab/>
      </w:r>
      <w:r>
        <w:fldChar w:fldCharType="begin" w:fldLock="1"/>
      </w:r>
      <w:r>
        <w:instrText xml:space="preserve"> PAGEREF _Toc535329182 \h </w:instrText>
      </w:r>
      <w:r>
        <w:fldChar w:fldCharType="separate"/>
      </w:r>
      <w:r>
        <w:t>111</w:t>
      </w:r>
      <w:r>
        <w:fldChar w:fldCharType="end"/>
      </w:r>
    </w:p>
    <w:p w14:paraId="03E654DC" w14:textId="77777777" w:rsidR="00836ADA" w:rsidRPr="0001124E" w:rsidRDefault="00836ADA">
      <w:pPr>
        <w:pStyle w:val="TOC2"/>
        <w:rPr>
          <w:rFonts w:ascii="Calibri" w:eastAsia="Malgun Gothic" w:hAnsi="Calibri"/>
          <w:sz w:val="22"/>
          <w:szCs w:val="22"/>
        </w:rPr>
      </w:pPr>
      <w:r w:rsidRPr="00836ADA">
        <w:t>8.5</w:t>
      </w:r>
      <w:r w:rsidRPr="0001124E">
        <w:rPr>
          <w:rFonts w:ascii="Calibri" w:eastAsia="Malgun Gothic" w:hAnsi="Calibri"/>
          <w:sz w:val="22"/>
          <w:szCs w:val="22"/>
        </w:rPr>
        <w:tab/>
      </w:r>
      <w:r w:rsidRPr="005615EE">
        <w:rPr>
          <w:rFonts w:cs="v4.2.0"/>
        </w:rPr>
        <w:t>Capabilities for Support of Event Triggering and Reporting Criteria in CELL_FACH state</w:t>
      </w:r>
      <w:r>
        <w:tab/>
      </w:r>
      <w:r>
        <w:fldChar w:fldCharType="begin" w:fldLock="1"/>
      </w:r>
      <w:r>
        <w:instrText xml:space="preserve"> PAGEREF _Toc535329183 \h </w:instrText>
      </w:r>
      <w:r>
        <w:fldChar w:fldCharType="separate"/>
      </w:r>
      <w:r>
        <w:t>112</w:t>
      </w:r>
      <w:r>
        <w:fldChar w:fldCharType="end"/>
      </w:r>
    </w:p>
    <w:p w14:paraId="365233E5" w14:textId="77777777" w:rsidR="00836ADA" w:rsidRPr="0001124E" w:rsidRDefault="00836ADA">
      <w:pPr>
        <w:pStyle w:val="TOC3"/>
        <w:rPr>
          <w:rFonts w:ascii="Calibri" w:eastAsia="Malgun Gothic" w:hAnsi="Calibri"/>
          <w:sz w:val="22"/>
          <w:szCs w:val="22"/>
        </w:rPr>
      </w:pPr>
      <w:r w:rsidRPr="00836ADA">
        <w:t>8.5.1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_Toc535329184 \h </w:instrText>
      </w:r>
      <w:r>
        <w:fldChar w:fldCharType="separate"/>
      </w:r>
      <w:r>
        <w:t>112</w:t>
      </w:r>
      <w:r>
        <w:fldChar w:fldCharType="end"/>
      </w:r>
    </w:p>
    <w:p w14:paraId="0A9DA5F8" w14:textId="77777777" w:rsidR="00836ADA" w:rsidRPr="0001124E" w:rsidRDefault="00836ADA">
      <w:pPr>
        <w:pStyle w:val="TOC3"/>
        <w:rPr>
          <w:rFonts w:ascii="Calibri" w:eastAsia="Malgun Gothic" w:hAnsi="Calibri"/>
          <w:sz w:val="22"/>
          <w:szCs w:val="22"/>
        </w:rPr>
      </w:pPr>
      <w:r w:rsidRPr="00836ADA">
        <w:t>8.5.2</w:t>
      </w:r>
      <w:r w:rsidRPr="0001124E">
        <w:rPr>
          <w:rFonts w:ascii="Calibri" w:eastAsia="Malgun Gothic" w:hAnsi="Calibri"/>
          <w:sz w:val="22"/>
          <w:szCs w:val="22"/>
        </w:rPr>
        <w:tab/>
      </w:r>
      <w:r w:rsidRPr="005615EE">
        <w:rPr>
          <w:rFonts w:cs="v4.2.0"/>
        </w:rPr>
        <w:t>Requirements</w:t>
      </w:r>
      <w:r>
        <w:tab/>
      </w:r>
      <w:r>
        <w:fldChar w:fldCharType="begin" w:fldLock="1"/>
      </w:r>
      <w:r>
        <w:instrText xml:space="preserve"> PAGEREF _Toc535329185 \h </w:instrText>
      </w:r>
      <w:r>
        <w:fldChar w:fldCharType="separate"/>
      </w:r>
      <w:r>
        <w:t>112</w:t>
      </w:r>
      <w:r>
        <w:fldChar w:fldCharType="end"/>
      </w:r>
    </w:p>
    <w:p w14:paraId="5CF4E366" w14:textId="77777777" w:rsidR="00836ADA" w:rsidRPr="0001124E" w:rsidRDefault="00836ADA">
      <w:pPr>
        <w:pStyle w:val="TOC1"/>
        <w:rPr>
          <w:rFonts w:ascii="Calibri" w:eastAsia="Malgun Gothic" w:hAnsi="Calibri"/>
          <w:szCs w:val="22"/>
        </w:rPr>
      </w:pPr>
      <w:r w:rsidRPr="00836ADA">
        <w:t>9</w:t>
      </w:r>
      <w:r w:rsidRPr="0001124E">
        <w:rPr>
          <w:rFonts w:ascii="Calibri" w:eastAsia="Malgun Gothic" w:hAnsi="Calibri"/>
          <w:szCs w:val="22"/>
        </w:rPr>
        <w:tab/>
      </w:r>
      <w:r w:rsidRPr="005615EE">
        <w:rPr>
          <w:rFonts w:cs="v4.2.0"/>
        </w:rPr>
        <w:t>Measurements Performance Requirements</w:t>
      </w:r>
      <w:r>
        <w:tab/>
      </w:r>
      <w:r>
        <w:fldChar w:fldCharType="begin" w:fldLock="1"/>
      </w:r>
      <w:r>
        <w:instrText xml:space="preserve"> PAGEREF _Toc535329186 \h </w:instrText>
      </w:r>
      <w:r>
        <w:fldChar w:fldCharType="separate"/>
      </w:r>
      <w:r>
        <w:t>112</w:t>
      </w:r>
      <w:r>
        <w:fldChar w:fldCharType="end"/>
      </w:r>
    </w:p>
    <w:p w14:paraId="39C4A4C2" w14:textId="77777777" w:rsidR="00836ADA" w:rsidRPr="0001124E" w:rsidRDefault="00836ADA">
      <w:pPr>
        <w:pStyle w:val="TOC2"/>
        <w:rPr>
          <w:rFonts w:ascii="Calibri" w:eastAsia="Malgun Gothic" w:hAnsi="Calibri"/>
          <w:sz w:val="22"/>
          <w:szCs w:val="22"/>
        </w:rPr>
      </w:pPr>
      <w:r w:rsidRPr="00836ADA">
        <w:t>9.1</w:t>
      </w:r>
      <w:r w:rsidRPr="0001124E">
        <w:rPr>
          <w:rFonts w:ascii="Calibri" w:eastAsia="Malgun Gothic" w:hAnsi="Calibri"/>
          <w:sz w:val="22"/>
          <w:szCs w:val="22"/>
        </w:rPr>
        <w:tab/>
      </w:r>
      <w:r w:rsidRPr="005615EE">
        <w:rPr>
          <w:rFonts w:cs="v4.2.0"/>
        </w:rPr>
        <w:t>Measurement Performance for UE</w:t>
      </w:r>
      <w:r>
        <w:tab/>
      </w:r>
      <w:r>
        <w:fldChar w:fldCharType="begin" w:fldLock="1"/>
      </w:r>
      <w:r>
        <w:instrText xml:space="preserve"> PAGEREF _Toc535329187 \h </w:instrText>
      </w:r>
      <w:r>
        <w:fldChar w:fldCharType="separate"/>
      </w:r>
      <w:r>
        <w:t>112</w:t>
      </w:r>
      <w:r>
        <w:fldChar w:fldCharType="end"/>
      </w:r>
    </w:p>
    <w:p w14:paraId="47F1851C" w14:textId="77777777" w:rsidR="00836ADA" w:rsidRPr="0001124E" w:rsidRDefault="00836ADA">
      <w:pPr>
        <w:pStyle w:val="TOC3"/>
        <w:rPr>
          <w:rFonts w:ascii="Calibri" w:eastAsia="Malgun Gothic" w:hAnsi="Calibri"/>
          <w:sz w:val="22"/>
          <w:szCs w:val="22"/>
        </w:rPr>
      </w:pPr>
      <w:r w:rsidRPr="00836ADA">
        <w:t>9.1.1</w:t>
      </w:r>
      <w:r w:rsidRPr="0001124E">
        <w:rPr>
          <w:rFonts w:ascii="Calibri" w:eastAsia="Malgun Gothic" w:hAnsi="Calibri"/>
          <w:sz w:val="22"/>
          <w:szCs w:val="22"/>
        </w:rPr>
        <w:tab/>
      </w:r>
      <w:r w:rsidRPr="005615EE">
        <w:rPr>
          <w:rFonts w:cs="v4.2.0"/>
        </w:rPr>
        <w:t>CPICH RSCP</w:t>
      </w:r>
      <w:r>
        <w:tab/>
      </w:r>
      <w:r>
        <w:fldChar w:fldCharType="begin" w:fldLock="1"/>
      </w:r>
      <w:r>
        <w:instrText xml:space="preserve"> PAGEREF _Toc535329188 \h </w:instrText>
      </w:r>
      <w:r>
        <w:fldChar w:fldCharType="separate"/>
      </w:r>
      <w:r>
        <w:t>113</w:t>
      </w:r>
      <w:r>
        <w:fldChar w:fldCharType="end"/>
      </w:r>
    </w:p>
    <w:p w14:paraId="178C6CD3" w14:textId="77777777" w:rsidR="00836ADA" w:rsidRPr="0001124E" w:rsidRDefault="00836ADA">
      <w:pPr>
        <w:pStyle w:val="TOC4"/>
        <w:rPr>
          <w:rFonts w:ascii="Calibri" w:eastAsia="Malgun Gothic" w:hAnsi="Calibri"/>
          <w:sz w:val="22"/>
          <w:szCs w:val="22"/>
        </w:rPr>
      </w:pPr>
      <w:r w:rsidRPr="00836ADA">
        <w:t>9.1.1.1</w:t>
      </w:r>
      <w:r w:rsidRPr="0001124E">
        <w:rPr>
          <w:rFonts w:ascii="Calibri" w:eastAsia="Malgun Gothic" w:hAnsi="Calibri"/>
          <w:sz w:val="22"/>
          <w:szCs w:val="22"/>
        </w:rPr>
        <w:tab/>
      </w:r>
      <w:r w:rsidRPr="005615EE">
        <w:rPr>
          <w:rFonts w:cs="v4.2.0"/>
        </w:rPr>
        <w:t>Intra frequency measurements accuracy</w:t>
      </w:r>
      <w:r>
        <w:tab/>
      </w:r>
      <w:r>
        <w:fldChar w:fldCharType="begin" w:fldLock="1"/>
      </w:r>
      <w:r>
        <w:instrText xml:space="preserve"> PAGEREF _Toc535329189 \h </w:instrText>
      </w:r>
      <w:r>
        <w:fldChar w:fldCharType="separate"/>
      </w:r>
      <w:r>
        <w:t>113</w:t>
      </w:r>
      <w:r>
        <w:fldChar w:fldCharType="end"/>
      </w:r>
    </w:p>
    <w:p w14:paraId="0137927A" w14:textId="77777777" w:rsidR="00836ADA" w:rsidRPr="0001124E" w:rsidRDefault="00836ADA">
      <w:pPr>
        <w:pStyle w:val="TOC5"/>
        <w:rPr>
          <w:rFonts w:ascii="Calibri" w:eastAsia="Malgun Gothic" w:hAnsi="Calibri"/>
          <w:sz w:val="22"/>
          <w:szCs w:val="22"/>
        </w:rPr>
      </w:pPr>
      <w:r w:rsidRPr="00836ADA">
        <w:t>9.1.1.1.1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_Toc535329190 \h </w:instrText>
      </w:r>
      <w:r>
        <w:fldChar w:fldCharType="separate"/>
      </w:r>
      <w:r>
        <w:t>113</w:t>
      </w:r>
      <w:r>
        <w:fldChar w:fldCharType="end"/>
      </w:r>
    </w:p>
    <w:p w14:paraId="4BFB1229" w14:textId="77777777" w:rsidR="00836ADA" w:rsidRPr="0001124E" w:rsidRDefault="00836ADA">
      <w:pPr>
        <w:pStyle w:val="TOC5"/>
        <w:rPr>
          <w:rFonts w:ascii="Calibri" w:eastAsia="Malgun Gothic" w:hAnsi="Calibri"/>
          <w:sz w:val="22"/>
          <w:szCs w:val="22"/>
        </w:rPr>
      </w:pPr>
      <w:r w:rsidRPr="00836ADA">
        <w:t>9.1.1.1.2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_Toc535329191 \h </w:instrText>
      </w:r>
      <w:r>
        <w:fldChar w:fldCharType="separate"/>
      </w:r>
      <w:r>
        <w:t>113</w:t>
      </w:r>
      <w:r>
        <w:fldChar w:fldCharType="end"/>
      </w:r>
    </w:p>
    <w:p w14:paraId="79F47F71" w14:textId="77777777" w:rsidR="00836ADA" w:rsidRPr="0001124E" w:rsidRDefault="00836ADA">
      <w:pPr>
        <w:pStyle w:val="TOC4"/>
        <w:rPr>
          <w:rFonts w:ascii="Calibri" w:eastAsia="Malgun Gothic" w:hAnsi="Calibri"/>
          <w:sz w:val="22"/>
          <w:szCs w:val="22"/>
        </w:rPr>
      </w:pPr>
      <w:r w:rsidRPr="00836ADA">
        <w:t>9.1.1.2</w:t>
      </w:r>
      <w:r w:rsidRPr="0001124E">
        <w:rPr>
          <w:rFonts w:ascii="Calibri" w:eastAsia="Malgun Gothic" w:hAnsi="Calibri"/>
          <w:sz w:val="22"/>
          <w:szCs w:val="22"/>
        </w:rPr>
        <w:tab/>
      </w:r>
      <w:r w:rsidRPr="005615EE">
        <w:rPr>
          <w:rFonts w:cs="v4.2.0"/>
        </w:rPr>
        <w:t>Inter frequency measurement accuracy</w:t>
      </w:r>
      <w:r>
        <w:tab/>
      </w:r>
      <w:r>
        <w:fldChar w:fldCharType="begin" w:fldLock="1"/>
      </w:r>
      <w:r>
        <w:instrText xml:space="preserve"> PAGEREF _Toc535329192 \h </w:instrText>
      </w:r>
      <w:r>
        <w:fldChar w:fldCharType="separate"/>
      </w:r>
      <w:r>
        <w:t>114</w:t>
      </w:r>
      <w:r>
        <w:fldChar w:fldCharType="end"/>
      </w:r>
    </w:p>
    <w:p w14:paraId="33CA0178" w14:textId="77777777" w:rsidR="00836ADA" w:rsidRPr="0001124E" w:rsidRDefault="00836ADA">
      <w:pPr>
        <w:pStyle w:val="TOC5"/>
        <w:rPr>
          <w:rFonts w:ascii="Calibri" w:eastAsia="Malgun Gothic" w:hAnsi="Calibri"/>
          <w:sz w:val="22"/>
          <w:szCs w:val="22"/>
        </w:rPr>
      </w:pPr>
      <w:r w:rsidRPr="00836ADA">
        <w:t>9.1.1.2.1</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_Toc535329193 \h </w:instrText>
      </w:r>
      <w:r>
        <w:fldChar w:fldCharType="separate"/>
      </w:r>
      <w:r>
        <w:t>114</w:t>
      </w:r>
      <w:r>
        <w:fldChar w:fldCharType="end"/>
      </w:r>
    </w:p>
    <w:p w14:paraId="67A73654" w14:textId="77777777" w:rsidR="00836ADA" w:rsidRPr="0001124E" w:rsidRDefault="00836ADA">
      <w:pPr>
        <w:pStyle w:val="TOC4"/>
        <w:rPr>
          <w:rFonts w:ascii="Calibri" w:eastAsia="Malgun Gothic" w:hAnsi="Calibri"/>
          <w:sz w:val="22"/>
          <w:szCs w:val="22"/>
        </w:rPr>
      </w:pPr>
      <w:r w:rsidRPr="00836ADA">
        <w:t>9.1.1.3</w:t>
      </w:r>
      <w:r w:rsidRPr="0001124E">
        <w:rPr>
          <w:rFonts w:ascii="Calibri" w:eastAsia="Malgun Gothic" w:hAnsi="Calibri"/>
          <w:sz w:val="22"/>
          <w:szCs w:val="22"/>
        </w:rPr>
        <w:tab/>
      </w:r>
      <w:r w:rsidRPr="005615EE">
        <w:rPr>
          <w:rFonts w:cs="v4.2.0"/>
        </w:rPr>
        <w:t>CPICH RSCP measurement report mapping</w:t>
      </w:r>
      <w:r>
        <w:tab/>
      </w:r>
      <w:r>
        <w:fldChar w:fldCharType="begin" w:fldLock="1"/>
      </w:r>
      <w:r>
        <w:instrText xml:space="preserve"> PAGEREF _Toc535329194 \h </w:instrText>
      </w:r>
      <w:r>
        <w:fldChar w:fldCharType="separate"/>
      </w:r>
      <w:r>
        <w:t>114</w:t>
      </w:r>
      <w:r>
        <w:fldChar w:fldCharType="end"/>
      </w:r>
    </w:p>
    <w:p w14:paraId="14DC1746" w14:textId="77777777" w:rsidR="00836ADA" w:rsidRPr="0001124E" w:rsidRDefault="00836ADA">
      <w:pPr>
        <w:pStyle w:val="TOC3"/>
        <w:rPr>
          <w:rFonts w:ascii="Calibri" w:eastAsia="Malgun Gothic" w:hAnsi="Calibri"/>
          <w:sz w:val="22"/>
          <w:szCs w:val="22"/>
        </w:rPr>
      </w:pPr>
      <w:r w:rsidRPr="00836ADA">
        <w:t>9.1.2</w:t>
      </w:r>
      <w:r w:rsidRPr="0001124E">
        <w:rPr>
          <w:rFonts w:ascii="Calibri" w:eastAsia="Malgun Gothic" w:hAnsi="Calibri"/>
          <w:sz w:val="22"/>
          <w:szCs w:val="22"/>
        </w:rPr>
        <w:tab/>
      </w:r>
      <w:r w:rsidRPr="005615EE">
        <w:rPr>
          <w:rFonts w:cs="v4.2.0"/>
        </w:rPr>
        <w:t>CPICH Ec/Io</w:t>
      </w:r>
      <w:r>
        <w:tab/>
      </w:r>
      <w:r>
        <w:fldChar w:fldCharType="begin" w:fldLock="1"/>
      </w:r>
      <w:r>
        <w:instrText xml:space="preserve"> PAGEREF _Toc535329195 \h </w:instrText>
      </w:r>
      <w:r>
        <w:fldChar w:fldCharType="separate"/>
      </w:r>
      <w:r>
        <w:t>115</w:t>
      </w:r>
      <w:r>
        <w:fldChar w:fldCharType="end"/>
      </w:r>
    </w:p>
    <w:p w14:paraId="5A759B57" w14:textId="77777777" w:rsidR="00836ADA" w:rsidRPr="0001124E" w:rsidRDefault="00836ADA">
      <w:pPr>
        <w:pStyle w:val="TOC4"/>
        <w:rPr>
          <w:rFonts w:ascii="Calibri" w:eastAsia="Malgun Gothic" w:hAnsi="Calibri"/>
          <w:sz w:val="22"/>
          <w:szCs w:val="22"/>
        </w:rPr>
      </w:pPr>
      <w:r w:rsidRPr="00836ADA">
        <w:t>9.1.2.1</w:t>
      </w:r>
      <w:r w:rsidRPr="0001124E">
        <w:rPr>
          <w:rFonts w:ascii="Calibri" w:eastAsia="Malgun Gothic" w:hAnsi="Calibri"/>
          <w:sz w:val="22"/>
          <w:szCs w:val="22"/>
        </w:rPr>
        <w:tab/>
      </w:r>
      <w:r w:rsidRPr="005615EE">
        <w:rPr>
          <w:rFonts w:cs="v4.2.0"/>
        </w:rPr>
        <w:t>Intra frequency measurements accuracy</w:t>
      </w:r>
      <w:r>
        <w:tab/>
      </w:r>
      <w:r>
        <w:fldChar w:fldCharType="begin" w:fldLock="1"/>
      </w:r>
      <w:r>
        <w:instrText xml:space="preserve"> PAGEREF _Toc535329196 \h </w:instrText>
      </w:r>
      <w:r>
        <w:fldChar w:fldCharType="separate"/>
      </w:r>
      <w:r>
        <w:t>115</w:t>
      </w:r>
      <w:r>
        <w:fldChar w:fldCharType="end"/>
      </w:r>
    </w:p>
    <w:p w14:paraId="6CD53A4F" w14:textId="77777777" w:rsidR="00836ADA" w:rsidRPr="0001124E" w:rsidRDefault="00836ADA">
      <w:pPr>
        <w:pStyle w:val="TOC5"/>
        <w:rPr>
          <w:rFonts w:ascii="Calibri" w:eastAsia="Malgun Gothic" w:hAnsi="Calibri"/>
          <w:sz w:val="22"/>
          <w:szCs w:val="22"/>
        </w:rPr>
      </w:pPr>
      <w:r w:rsidRPr="00836ADA">
        <w:t>9.1.2.1.1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_Toc535329197 \h </w:instrText>
      </w:r>
      <w:r>
        <w:fldChar w:fldCharType="separate"/>
      </w:r>
      <w:r>
        <w:t>115</w:t>
      </w:r>
      <w:r>
        <w:fldChar w:fldCharType="end"/>
      </w:r>
    </w:p>
    <w:p w14:paraId="4B2AE382" w14:textId="77777777" w:rsidR="00836ADA" w:rsidRPr="0001124E" w:rsidRDefault="00836ADA">
      <w:pPr>
        <w:pStyle w:val="TOC5"/>
        <w:rPr>
          <w:rFonts w:ascii="Calibri" w:eastAsia="Malgun Gothic" w:hAnsi="Calibri"/>
          <w:sz w:val="22"/>
          <w:szCs w:val="22"/>
        </w:rPr>
      </w:pPr>
      <w:r w:rsidRPr="00836ADA">
        <w:t>9.1.2.1.2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_Toc535329198 \h </w:instrText>
      </w:r>
      <w:r>
        <w:fldChar w:fldCharType="separate"/>
      </w:r>
      <w:r>
        <w:t>115</w:t>
      </w:r>
      <w:r>
        <w:fldChar w:fldCharType="end"/>
      </w:r>
    </w:p>
    <w:p w14:paraId="4766C0FA" w14:textId="77777777" w:rsidR="00836ADA" w:rsidRPr="0001124E" w:rsidRDefault="00836ADA">
      <w:pPr>
        <w:pStyle w:val="TOC4"/>
        <w:rPr>
          <w:rFonts w:ascii="Calibri" w:eastAsia="Malgun Gothic" w:hAnsi="Calibri"/>
          <w:sz w:val="22"/>
          <w:szCs w:val="22"/>
        </w:rPr>
      </w:pPr>
      <w:r w:rsidRPr="00836ADA">
        <w:t>9.1.2.2</w:t>
      </w:r>
      <w:r w:rsidRPr="0001124E">
        <w:rPr>
          <w:rFonts w:ascii="Calibri" w:eastAsia="Malgun Gothic" w:hAnsi="Calibri"/>
          <w:sz w:val="22"/>
          <w:szCs w:val="22"/>
        </w:rPr>
        <w:tab/>
      </w:r>
      <w:r w:rsidRPr="005615EE">
        <w:rPr>
          <w:rFonts w:cs="v4.2.0"/>
        </w:rPr>
        <w:t>Inter frequency measurement accuracy</w:t>
      </w:r>
      <w:r>
        <w:tab/>
      </w:r>
      <w:r>
        <w:fldChar w:fldCharType="begin" w:fldLock="1"/>
      </w:r>
      <w:r>
        <w:instrText xml:space="preserve"> PAGEREF _Toc535329199 \h </w:instrText>
      </w:r>
      <w:r>
        <w:fldChar w:fldCharType="separate"/>
      </w:r>
      <w:r>
        <w:t>116</w:t>
      </w:r>
      <w:r>
        <w:fldChar w:fldCharType="end"/>
      </w:r>
    </w:p>
    <w:p w14:paraId="4C060CFD" w14:textId="77777777" w:rsidR="00836ADA" w:rsidRPr="0001124E" w:rsidRDefault="00836ADA">
      <w:pPr>
        <w:pStyle w:val="TOC5"/>
        <w:rPr>
          <w:rFonts w:ascii="Calibri" w:eastAsia="Malgun Gothic" w:hAnsi="Calibri"/>
          <w:sz w:val="22"/>
          <w:szCs w:val="22"/>
        </w:rPr>
      </w:pPr>
      <w:r w:rsidRPr="00836ADA">
        <w:t>9.1.2.2.1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_Toc535329200 \h </w:instrText>
      </w:r>
      <w:r>
        <w:fldChar w:fldCharType="separate"/>
      </w:r>
      <w:r>
        <w:t>116</w:t>
      </w:r>
      <w:r>
        <w:fldChar w:fldCharType="end"/>
      </w:r>
    </w:p>
    <w:p w14:paraId="1F2D1B68" w14:textId="77777777" w:rsidR="00836ADA" w:rsidRPr="0001124E" w:rsidRDefault="00836ADA">
      <w:pPr>
        <w:pStyle w:val="TOC5"/>
        <w:rPr>
          <w:rFonts w:ascii="Calibri" w:eastAsia="Malgun Gothic" w:hAnsi="Calibri"/>
          <w:sz w:val="22"/>
          <w:szCs w:val="22"/>
        </w:rPr>
      </w:pPr>
      <w:r w:rsidRPr="00836ADA">
        <w:t>9.1.2.2.2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_Toc535329201 \h </w:instrText>
      </w:r>
      <w:r>
        <w:fldChar w:fldCharType="separate"/>
      </w:r>
      <w:r>
        <w:t>117</w:t>
      </w:r>
      <w:r>
        <w:fldChar w:fldCharType="end"/>
      </w:r>
    </w:p>
    <w:p w14:paraId="208121ED" w14:textId="77777777" w:rsidR="00836ADA" w:rsidRPr="0001124E" w:rsidRDefault="00836ADA">
      <w:pPr>
        <w:pStyle w:val="TOC4"/>
        <w:rPr>
          <w:rFonts w:ascii="Calibri" w:eastAsia="Malgun Gothic" w:hAnsi="Calibri"/>
          <w:sz w:val="22"/>
          <w:szCs w:val="22"/>
        </w:rPr>
      </w:pPr>
      <w:r w:rsidRPr="00836ADA">
        <w:t>9.1.2.3</w:t>
      </w:r>
      <w:r w:rsidRPr="0001124E">
        <w:rPr>
          <w:rFonts w:ascii="Calibri" w:eastAsia="Malgun Gothic" w:hAnsi="Calibri"/>
          <w:sz w:val="22"/>
          <w:szCs w:val="22"/>
        </w:rPr>
        <w:tab/>
      </w:r>
      <w:r w:rsidRPr="005615EE">
        <w:rPr>
          <w:rFonts w:cs="v4.2.0"/>
        </w:rPr>
        <w:t>CPICH Ec/Io measurement report mapping</w:t>
      </w:r>
      <w:r>
        <w:tab/>
      </w:r>
      <w:r>
        <w:fldChar w:fldCharType="begin" w:fldLock="1"/>
      </w:r>
      <w:r>
        <w:instrText xml:space="preserve"> PAGEREF _Toc535329202 \h </w:instrText>
      </w:r>
      <w:r>
        <w:fldChar w:fldCharType="separate"/>
      </w:r>
      <w:r>
        <w:t>117</w:t>
      </w:r>
      <w:r>
        <w:fldChar w:fldCharType="end"/>
      </w:r>
    </w:p>
    <w:p w14:paraId="14FF3CF8" w14:textId="77777777" w:rsidR="00836ADA" w:rsidRPr="0001124E" w:rsidRDefault="00836ADA">
      <w:pPr>
        <w:pStyle w:val="TOC3"/>
        <w:rPr>
          <w:rFonts w:ascii="Calibri" w:eastAsia="Malgun Gothic" w:hAnsi="Calibri"/>
          <w:sz w:val="22"/>
          <w:szCs w:val="22"/>
        </w:rPr>
      </w:pPr>
      <w:r w:rsidRPr="00836ADA">
        <w:t>9.1.3</w:t>
      </w:r>
      <w:r w:rsidRPr="0001124E">
        <w:rPr>
          <w:rFonts w:ascii="Calibri" w:eastAsia="Malgun Gothic" w:hAnsi="Calibri"/>
          <w:sz w:val="22"/>
          <w:szCs w:val="22"/>
        </w:rPr>
        <w:tab/>
      </w:r>
      <w:r w:rsidRPr="005615EE">
        <w:rPr>
          <w:rFonts w:cs="v4.2.0"/>
        </w:rPr>
        <w:t>UTRA Carrier RSSI</w:t>
      </w:r>
      <w:r>
        <w:tab/>
      </w:r>
      <w:r>
        <w:fldChar w:fldCharType="begin" w:fldLock="1"/>
      </w:r>
      <w:r>
        <w:instrText xml:space="preserve"> PAGEREF _Toc535329203 \h </w:instrText>
      </w:r>
      <w:r>
        <w:fldChar w:fldCharType="separate"/>
      </w:r>
      <w:r>
        <w:t>117</w:t>
      </w:r>
      <w:r>
        <w:fldChar w:fldCharType="end"/>
      </w:r>
    </w:p>
    <w:p w14:paraId="1ED2AE98" w14:textId="77777777" w:rsidR="00836ADA" w:rsidRPr="0001124E" w:rsidRDefault="00836ADA">
      <w:pPr>
        <w:pStyle w:val="TOC4"/>
        <w:rPr>
          <w:rFonts w:ascii="Calibri" w:eastAsia="Malgun Gothic" w:hAnsi="Calibri"/>
          <w:sz w:val="22"/>
          <w:szCs w:val="22"/>
        </w:rPr>
      </w:pPr>
      <w:r w:rsidRPr="00836ADA">
        <w:t>9.1.3.1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_Toc535329204 \h </w:instrText>
      </w:r>
      <w:r>
        <w:fldChar w:fldCharType="separate"/>
      </w:r>
      <w:r>
        <w:t>118</w:t>
      </w:r>
      <w:r>
        <w:fldChar w:fldCharType="end"/>
      </w:r>
    </w:p>
    <w:p w14:paraId="1380AF0D" w14:textId="77777777" w:rsidR="00836ADA" w:rsidRPr="0001124E" w:rsidRDefault="00836ADA">
      <w:pPr>
        <w:pStyle w:val="TOC4"/>
        <w:rPr>
          <w:rFonts w:ascii="Calibri" w:eastAsia="Malgun Gothic" w:hAnsi="Calibri"/>
          <w:sz w:val="22"/>
          <w:szCs w:val="22"/>
        </w:rPr>
      </w:pPr>
      <w:r w:rsidRPr="00836ADA">
        <w:t>9.1.3.2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_Toc535329205 \h </w:instrText>
      </w:r>
      <w:r>
        <w:fldChar w:fldCharType="separate"/>
      </w:r>
      <w:r>
        <w:t>118</w:t>
      </w:r>
      <w:r>
        <w:fldChar w:fldCharType="end"/>
      </w:r>
    </w:p>
    <w:p w14:paraId="4AC8312E" w14:textId="77777777" w:rsidR="00836ADA" w:rsidRPr="0001124E" w:rsidRDefault="00836ADA">
      <w:pPr>
        <w:pStyle w:val="TOC4"/>
        <w:rPr>
          <w:rFonts w:ascii="Calibri" w:eastAsia="Malgun Gothic" w:hAnsi="Calibri"/>
          <w:sz w:val="22"/>
          <w:szCs w:val="22"/>
        </w:rPr>
      </w:pPr>
      <w:r w:rsidRPr="00836ADA">
        <w:t>9.1.3.3</w:t>
      </w:r>
      <w:r w:rsidRPr="0001124E">
        <w:rPr>
          <w:rFonts w:ascii="Calibri" w:eastAsia="Malgun Gothic" w:hAnsi="Calibri"/>
          <w:sz w:val="22"/>
          <w:szCs w:val="22"/>
        </w:rPr>
        <w:tab/>
      </w:r>
      <w:r w:rsidRPr="005615EE">
        <w:rPr>
          <w:rFonts w:cs="v4.2.0"/>
        </w:rPr>
        <w:t>UTRA Carrier RSSI measurement report mapping</w:t>
      </w:r>
      <w:r>
        <w:tab/>
      </w:r>
      <w:r>
        <w:fldChar w:fldCharType="begin" w:fldLock="1"/>
      </w:r>
      <w:r>
        <w:instrText xml:space="preserve"> PAGEREF _Toc535329206 \h </w:instrText>
      </w:r>
      <w:r>
        <w:fldChar w:fldCharType="separate"/>
      </w:r>
      <w:r>
        <w:t>118</w:t>
      </w:r>
      <w:r>
        <w:fldChar w:fldCharType="end"/>
      </w:r>
    </w:p>
    <w:p w14:paraId="7D139909" w14:textId="77777777" w:rsidR="00836ADA" w:rsidRPr="0001124E" w:rsidRDefault="00836ADA">
      <w:pPr>
        <w:pStyle w:val="TOC3"/>
        <w:rPr>
          <w:rFonts w:ascii="Calibri" w:eastAsia="Malgun Gothic" w:hAnsi="Calibri"/>
          <w:sz w:val="22"/>
          <w:szCs w:val="22"/>
        </w:rPr>
      </w:pPr>
      <w:r w:rsidRPr="00836ADA">
        <w:t>9.1.4</w:t>
      </w:r>
      <w:r w:rsidRPr="0001124E">
        <w:rPr>
          <w:rFonts w:ascii="Calibri" w:eastAsia="Malgun Gothic" w:hAnsi="Calibri"/>
          <w:sz w:val="22"/>
          <w:szCs w:val="22"/>
        </w:rPr>
        <w:tab/>
      </w:r>
      <w:r w:rsidRPr="005615EE">
        <w:rPr>
          <w:rFonts w:cs="v4.2.0"/>
        </w:rPr>
        <w:t>GSM carrier RSSI</w:t>
      </w:r>
      <w:r>
        <w:tab/>
      </w:r>
      <w:r>
        <w:fldChar w:fldCharType="begin" w:fldLock="1"/>
      </w:r>
      <w:r>
        <w:instrText xml:space="preserve"> PAGEREF _Toc535329207 \h </w:instrText>
      </w:r>
      <w:r>
        <w:fldChar w:fldCharType="separate"/>
      </w:r>
      <w:r>
        <w:t>119</w:t>
      </w:r>
      <w:r>
        <w:fldChar w:fldCharType="end"/>
      </w:r>
    </w:p>
    <w:p w14:paraId="73E2DA9D" w14:textId="77777777" w:rsidR="00836ADA" w:rsidRPr="0001124E" w:rsidRDefault="00836ADA">
      <w:pPr>
        <w:pStyle w:val="TOC3"/>
        <w:rPr>
          <w:rFonts w:ascii="Calibri" w:eastAsia="Malgun Gothic" w:hAnsi="Calibri"/>
          <w:sz w:val="22"/>
          <w:szCs w:val="22"/>
        </w:rPr>
      </w:pPr>
      <w:r w:rsidRPr="00836ADA">
        <w:t>9.1.4a</w:t>
      </w:r>
      <w:r w:rsidRPr="0001124E">
        <w:rPr>
          <w:rFonts w:ascii="Calibri" w:eastAsia="Malgun Gothic" w:hAnsi="Calibri"/>
          <w:sz w:val="22"/>
          <w:szCs w:val="22"/>
        </w:rPr>
        <w:tab/>
      </w:r>
      <w:r w:rsidRPr="005615EE">
        <w:rPr>
          <w:rFonts w:cs="v4.2.0"/>
        </w:rPr>
        <w:t>E-UTRAN RSRP</w:t>
      </w:r>
      <w:r>
        <w:tab/>
      </w:r>
      <w:r>
        <w:fldChar w:fldCharType="begin" w:fldLock="1"/>
      </w:r>
      <w:r>
        <w:instrText xml:space="preserve"> PAGEREF _Toc535329208 \h </w:instrText>
      </w:r>
      <w:r>
        <w:fldChar w:fldCharType="separate"/>
      </w:r>
      <w:r>
        <w:t>119</w:t>
      </w:r>
      <w:r>
        <w:fldChar w:fldCharType="end"/>
      </w:r>
    </w:p>
    <w:p w14:paraId="60E9AC0C" w14:textId="77777777" w:rsidR="00836ADA" w:rsidRPr="0001124E" w:rsidRDefault="00836ADA">
      <w:pPr>
        <w:pStyle w:val="TOC3"/>
        <w:rPr>
          <w:rFonts w:ascii="Calibri" w:eastAsia="Malgun Gothic" w:hAnsi="Calibri"/>
          <w:sz w:val="22"/>
          <w:szCs w:val="22"/>
        </w:rPr>
      </w:pPr>
      <w:r>
        <w:t>9.1.4b</w:t>
      </w:r>
      <w:r w:rsidRPr="0001124E">
        <w:rPr>
          <w:rFonts w:ascii="Calibri" w:eastAsia="Malgun Gothic" w:hAnsi="Calibri"/>
          <w:sz w:val="22"/>
          <w:szCs w:val="22"/>
        </w:rPr>
        <w:tab/>
      </w:r>
      <w:r>
        <w:t>E-UTRAN RSRQ</w:t>
      </w:r>
      <w:r>
        <w:tab/>
      </w:r>
      <w:r>
        <w:fldChar w:fldCharType="begin" w:fldLock="1"/>
      </w:r>
      <w:r>
        <w:instrText xml:space="preserve"> PAGEREF _Toc535329209 \h </w:instrText>
      </w:r>
      <w:r>
        <w:fldChar w:fldCharType="separate"/>
      </w:r>
      <w:r>
        <w:t>119</w:t>
      </w:r>
      <w:r>
        <w:fldChar w:fldCharType="end"/>
      </w:r>
    </w:p>
    <w:p w14:paraId="7F7A41AA" w14:textId="77777777" w:rsidR="00836ADA" w:rsidRPr="0001124E" w:rsidRDefault="00836ADA">
      <w:pPr>
        <w:pStyle w:val="TOC3"/>
        <w:rPr>
          <w:rFonts w:ascii="Calibri" w:eastAsia="Malgun Gothic" w:hAnsi="Calibri"/>
          <w:sz w:val="22"/>
          <w:szCs w:val="22"/>
        </w:rPr>
      </w:pPr>
      <w:r>
        <w:t>9.1.4c</w:t>
      </w:r>
      <w:r w:rsidRPr="0001124E">
        <w:rPr>
          <w:rFonts w:ascii="Calibri" w:eastAsia="Malgun Gothic" w:hAnsi="Calibri"/>
          <w:sz w:val="22"/>
          <w:szCs w:val="22"/>
        </w:rPr>
        <w:tab/>
      </w:r>
      <w:r>
        <w:t>E-UTRAN WB-RSRQ</w:t>
      </w:r>
      <w:r>
        <w:tab/>
      </w:r>
      <w:r>
        <w:fldChar w:fldCharType="begin" w:fldLock="1"/>
      </w:r>
      <w:r>
        <w:instrText xml:space="preserve"> PAGEREF _Toc535329210 \h </w:instrText>
      </w:r>
      <w:r>
        <w:fldChar w:fldCharType="separate"/>
      </w:r>
      <w:r>
        <w:t>120</w:t>
      </w:r>
      <w:r>
        <w:fldChar w:fldCharType="end"/>
      </w:r>
    </w:p>
    <w:p w14:paraId="103619E3" w14:textId="77777777" w:rsidR="00836ADA" w:rsidRPr="0001124E" w:rsidRDefault="00836ADA">
      <w:pPr>
        <w:pStyle w:val="TOC3"/>
        <w:rPr>
          <w:rFonts w:ascii="Calibri" w:eastAsia="Malgun Gothic" w:hAnsi="Calibri"/>
          <w:sz w:val="22"/>
          <w:szCs w:val="22"/>
        </w:rPr>
      </w:pPr>
      <w:r w:rsidRPr="00836ADA">
        <w:t>9.1.5</w:t>
      </w:r>
      <w:r w:rsidRPr="0001124E">
        <w:rPr>
          <w:rFonts w:ascii="Calibri" w:eastAsia="Malgun Gothic" w:hAnsi="Calibri"/>
          <w:sz w:val="22"/>
          <w:szCs w:val="22"/>
        </w:rPr>
        <w:tab/>
      </w:r>
      <w:r w:rsidRPr="005615EE">
        <w:rPr>
          <w:rFonts w:cs="v4.2.0"/>
        </w:rPr>
        <w:t>Transport channel BLER</w:t>
      </w:r>
      <w:r>
        <w:tab/>
      </w:r>
      <w:r>
        <w:fldChar w:fldCharType="begin" w:fldLock="1"/>
      </w:r>
      <w:r>
        <w:instrText xml:space="preserve"> PAGEREF _Toc535329211 \h </w:instrText>
      </w:r>
      <w:r>
        <w:fldChar w:fldCharType="separate"/>
      </w:r>
      <w:r>
        <w:t>120</w:t>
      </w:r>
      <w:r>
        <w:fldChar w:fldCharType="end"/>
      </w:r>
    </w:p>
    <w:p w14:paraId="068BC826" w14:textId="77777777" w:rsidR="00836ADA" w:rsidRPr="0001124E" w:rsidRDefault="00836ADA">
      <w:pPr>
        <w:pStyle w:val="TOC4"/>
        <w:rPr>
          <w:rFonts w:ascii="Calibri" w:eastAsia="Malgun Gothic" w:hAnsi="Calibri"/>
          <w:sz w:val="22"/>
          <w:szCs w:val="22"/>
        </w:rPr>
      </w:pPr>
      <w:r w:rsidRPr="00836ADA">
        <w:t>9.1.5.1</w:t>
      </w:r>
      <w:r w:rsidRPr="0001124E">
        <w:rPr>
          <w:rFonts w:ascii="Calibri" w:eastAsia="Malgun Gothic" w:hAnsi="Calibri"/>
          <w:sz w:val="22"/>
          <w:szCs w:val="22"/>
        </w:rPr>
        <w:tab/>
      </w:r>
      <w:r w:rsidRPr="005615EE">
        <w:rPr>
          <w:rFonts w:cs="v4.2.0"/>
        </w:rPr>
        <w:t>BLER measurement requirement</w:t>
      </w:r>
      <w:r>
        <w:tab/>
      </w:r>
      <w:r>
        <w:fldChar w:fldCharType="begin" w:fldLock="1"/>
      </w:r>
      <w:r>
        <w:instrText xml:space="preserve"> PAGEREF _Toc535329212 \h </w:instrText>
      </w:r>
      <w:r>
        <w:fldChar w:fldCharType="separate"/>
      </w:r>
      <w:r>
        <w:t>120</w:t>
      </w:r>
      <w:r>
        <w:fldChar w:fldCharType="end"/>
      </w:r>
    </w:p>
    <w:p w14:paraId="3B8A1380" w14:textId="77777777" w:rsidR="00836ADA" w:rsidRPr="0001124E" w:rsidRDefault="00836ADA">
      <w:pPr>
        <w:pStyle w:val="TOC4"/>
        <w:rPr>
          <w:rFonts w:ascii="Calibri" w:eastAsia="Malgun Gothic" w:hAnsi="Calibri"/>
          <w:sz w:val="22"/>
          <w:szCs w:val="22"/>
        </w:rPr>
      </w:pPr>
      <w:r w:rsidRPr="00836ADA">
        <w:t>9.1.5.2</w:t>
      </w:r>
      <w:r w:rsidRPr="0001124E">
        <w:rPr>
          <w:rFonts w:ascii="Calibri" w:eastAsia="Malgun Gothic" w:hAnsi="Calibri"/>
          <w:sz w:val="22"/>
          <w:szCs w:val="22"/>
        </w:rPr>
        <w:tab/>
      </w:r>
      <w:r w:rsidRPr="005615EE">
        <w:rPr>
          <w:rFonts w:cs="v4.2.0"/>
        </w:rPr>
        <w:t>Transport channel BLER measurement report mapping</w:t>
      </w:r>
      <w:r>
        <w:tab/>
      </w:r>
      <w:r>
        <w:fldChar w:fldCharType="begin" w:fldLock="1"/>
      </w:r>
      <w:r>
        <w:instrText xml:space="preserve"> PAGEREF _Toc535329213 \h </w:instrText>
      </w:r>
      <w:r>
        <w:fldChar w:fldCharType="separate"/>
      </w:r>
      <w:r>
        <w:t>120</w:t>
      </w:r>
      <w:r>
        <w:fldChar w:fldCharType="end"/>
      </w:r>
    </w:p>
    <w:p w14:paraId="3B1AEA18" w14:textId="77777777" w:rsidR="00836ADA" w:rsidRPr="0001124E" w:rsidRDefault="00836ADA">
      <w:pPr>
        <w:pStyle w:val="TOC3"/>
        <w:rPr>
          <w:rFonts w:ascii="Calibri" w:eastAsia="Malgun Gothic" w:hAnsi="Calibri"/>
          <w:sz w:val="22"/>
          <w:szCs w:val="22"/>
        </w:rPr>
      </w:pPr>
      <w:r w:rsidRPr="00836ADA">
        <w:lastRenderedPageBreak/>
        <w:t>9.1.6</w:t>
      </w:r>
      <w:r w:rsidRPr="0001124E">
        <w:rPr>
          <w:rFonts w:ascii="Calibri" w:eastAsia="Malgun Gothic" w:hAnsi="Calibri"/>
          <w:sz w:val="22"/>
          <w:szCs w:val="22"/>
        </w:rPr>
        <w:tab/>
      </w:r>
      <w:r w:rsidRPr="005615EE">
        <w:rPr>
          <w:rFonts w:cs="v4.2.0"/>
        </w:rPr>
        <w:t>UE transmitted power</w:t>
      </w:r>
      <w:r>
        <w:tab/>
      </w:r>
      <w:r>
        <w:fldChar w:fldCharType="begin" w:fldLock="1"/>
      </w:r>
      <w:r>
        <w:instrText xml:space="preserve"> PAGEREF _Toc535329214 \h </w:instrText>
      </w:r>
      <w:r>
        <w:fldChar w:fldCharType="separate"/>
      </w:r>
      <w:r>
        <w:t>120</w:t>
      </w:r>
      <w:r>
        <w:fldChar w:fldCharType="end"/>
      </w:r>
    </w:p>
    <w:p w14:paraId="12937755" w14:textId="77777777" w:rsidR="00836ADA" w:rsidRPr="0001124E" w:rsidRDefault="00836ADA">
      <w:pPr>
        <w:pStyle w:val="TOC4"/>
        <w:rPr>
          <w:rFonts w:ascii="Calibri" w:eastAsia="Malgun Gothic" w:hAnsi="Calibri"/>
          <w:sz w:val="22"/>
          <w:szCs w:val="22"/>
        </w:rPr>
      </w:pPr>
      <w:r w:rsidRPr="00836ADA">
        <w:t>9.1.6.1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_Toc535329215 \h </w:instrText>
      </w:r>
      <w:r>
        <w:fldChar w:fldCharType="separate"/>
      </w:r>
      <w:r>
        <w:t>120</w:t>
      </w:r>
      <w:r>
        <w:fldChar w:fldCharType="end"/>
      </w:r>
    </w:p>
    <w:p w14:paraId="3E55BED6" w14:textId="77777777" w:rsidR="00836ADA" w:rsidRPr="0001124E" w:rsidRDefault="00836ADA">
      <w:pPr>
        <w:pStyle w:val="TOC4"/>
        <w:rPr>
          <w:rFonts w:ascii="Calibri" w:eastAsia="Malgun Gothic" w:hAnsi="Calibri"/>
          <w:sz w:val="22"/>
          <w:szCs w:val="22"/>
        </w:rPr>
      </w:pPr>
      <w:r w:rsidRPr="00836ADA">
        <w:t>9.1.6.2</w:t>
      </w:r>
      <w:r w:rsidRPr="0001124E">
        <w:rPr>
          <w:rFonts w:ascii="Calibri" w:eastAsia="Malgun Gothic" w:hAnsi="Calibri"/>
          <w:sz w:val="22"/>
          <w:szCs w:val="22"/>
        </w:rPr>
        <w:tab/>
      </w:r>
      <w:r w:rsidRPr="005615EE">
        <w:rPr>
          <w:rFonts w:cs="v4.2.0"/>
        </w:rPr>
        <w:t>UE transmitted power measurement report mapping</w:t>
      </w:r>
      <w:r>
        <w:tab/>
      </w:r>
      <w:r>
        <w:fldChar w:fldCharType="begin" w:fldLock="1"/>
      </w:r>
      <w:r>
        <w:instrText xml:space="preserve"> PAGEREF _Toc535329216 \h </w:instrText>
      </w:r>
      <w:r>
        <w:fldChar w:fldCharType="separate"/>
      </w:r>
      <w:r>
        <w:t>121</w:t>
      </w:r>
      <w:r>
        <w:fldChar w:fldCharType="end"/>
      </w:r>
    </w:p>
    <w:p w14:paraId="7A86F21A" w14:textId="77777777" w:rsidR="00836ADA" w:rsidRPr="0001124E" w:rsidRDefault="00836ADA">
      <w:pPr>
        <w:pStyle w:val="TOC3"/>
        <w:rPr>
          <w:rFonts w:ascii="Calibri" w:eastAsia="Malgun Gothic" w:hAnsi="Calibri"/>
          <w:sz w:val="22"/>
          <w:szCs w:val="22"/>
        </w:rPr>
      </w:pPr>
      <w:r w:rsidRPr="00836ADA">
        <w:t>9.1.7</w:t>
      </w:r>
      <w:r w:rsidRPr="0001124E">
        <w:rPr>
          <w:rFonts w:ascii="Calibri" w:eastAsia="Malgun Gothic" w:hAnsi="Calibri"/>
          <w:sz w:val="22"/>
          <w:szCs w:val="22"/>
        </w:rPr>
        <w:tab/>
      </w:r>
      <w:r w:rsidRPr="005615EE">
        <w:rPr>
          <w:rFonts w:cs="v4.2.0"/>
        </w:rPr>
        <w:t>SFN-CFN observed time difference</w:t>
      </w:r>
      <w:r>
        <w:tab/>
      </w:r>
      <w:r>
        <w:fldChar w:fldCharType="begin" w:fldLock="1"/>
      </w:r>
      <w:r>
        <w:instrText xml:space="preserve"> PAGEREF _Toc535329217 \h </w:instrText>
      </w:r>
      <w:r>
        <w:fldChar w:fldCharType="separate"/>
      </w:r>
      <w:r>
        <w:t>121</w:t>
      </w:r>
      <w:r>
        <w:fldChar w:fldCharType="end"/>
      </w:r>
    </w:p>
    <w:p w14:paraId="2602D1E6" w14:textId="77777777" w:rsidR="00836ADA" w:rsidRPr="0001124E" w:rsidRDefault="00836ADA">
      <w:pPr>
        <w:pStyle w:val="TOC4"/>
        <w:rPr>
          <w:rFonts w:ascii="Calibri" w:eastAsia="Malgun Gothic" w:hAnsi="Calibri"/>
          <w:sz w:val="22"/>
          <w:szCs w:val="22"/>
        </w:rPr>
      </w:pPr>
      <w:r w:rsidRPr="00836ADA">
        <w:t>9.1.7.1</w:t>
      </w:r>
      <w:r w:rsidRPr="0001124E">
        <w:rPr>
          <w:rFonts w:ascii="Calibri" w:eastAsia="Malgun Gothic" w:hAnsi="Calibri"/>
          <w:sz w:val="22"/>
          <w:szCs w:val="22"/>
        </w:rPr>
        <w:tab/>
      </w:r>
      <w:r w:rsidRPr="005615EE">
        <w:rPr>
          <w:rFonts w:cs="v4.2.0"/>
        </w:rPr>
        <w:t>Intra frequency measurement requirement</w:t>
      </w:r>
      <w:r>
        <w:tab/>
      </w:r>
      <w:r>
        <w:fldChar w:fldCharType="begin" w:fldLock="1"/>
      </w:r>
      <w:r>
        <w:instrText xml:space="preserve"> PAGEREF _Toc535329218 \h </w:instrText>
      </w:r>
      <w:r>
        <w:fldChar w:fldCharType="separate"/>
      </w:r>
      <w:r>
        <w:t>121</w:t>
      </w:r>
      <w:r>
        <w:fldChar w:fldCharType="end"/>
      </w:r>
    </w:p>
    <w:p w14:paraId="553B212C" w14:textId="77777777" w:rsidR="00836ADA" w:rsidRPr="0001124E" w:rsidRDefault="00836ADA">
      <w:pPr>
        <w:pStyle w:val="TOC4"/>
        <w:rPr>
          <w:rFonts w:ascii="Calibri" w:eastAsia="Malgun Gothic" w:hAnsi="Calibri"/>
          <w:sz w:val="22"/>
          <w:szCs w:val="22"/>
        </w:rPr>
      </w:pPr>
      <w:r w:rsidRPr="00836ADA">
        <w:t>9.1.7.2</w:t>
      </w:r>
      <w:r w:rsidRPr="0001124E">
        <w:rPr>
          <w:rFonts w:ascii="Calibri" w:eastAsia="Malgun Gothic" w:hAnsi="Calibri"/>
          <w:sz w:val="22"/>
          <w:szCs w:val="22"/>
        </w:rPr>
        <w:tab/>
      </w:r>
      <w:r w:rsidRPr="005615EE">
        <w:rPr>
          <w:rFonts w:cs="v4.2.0"/>
        </w:rPr>
        <w:t>Inter frequency measurement requirement</w:t>
      </w:r>
      <w:r>
        <w:tab/>
      </w:r>
      <w:r>
        <w:fldChar w:fldCharType="begin" w:fldLock="1"/>
      </w:r>
      <w:r>
        <w:instrText xml:space="preserve"> PAGEREF _Toc535329219 \h </w:instrText>
      </w:r>
      <w:r>
        <w:fldChar w:fldCharType="separate"/>
      </w:r>
      <w:r>
        <w:t>122</w:t>
      </w:r>
      <w:r>
        <w:fldChar w:fldCharType="end"/>
      </w:r>
    </w:p>
    <w:p w14:paraId="58746CCD" w14:textId="77777777" w:rsidR="00836ADA" w:rsidRPr="0001124E" w:rsidRDefault="00836ADA">
      <w:pPr>
        <w:pStyle w:val="TOC4"/>
        <w:rPr>
          <w:rFonts w:ascii="Calibri" w:eastAsia="Malgun Gothic" w:hAnsi="Calibri"/>
          <w:sz w:val="22"/>
          <w:szCs w:val="22"/>
        </w:rPr>
      </w:pPr>
      <w:r w:rsidRPr="00836ADA">
        <w:t>9.1.7.3</w:t>
      </w:r>
      <w:r w:rsidRPr="0001124E">
        <w:rPr>
          <w:rFonts w:ascii="Calibri" w:eastAsia="Malgun Gothic" w:hAnsi="Calibri"/>
          <w:sz w:val="22"/>
          <w:szCs w:val="22"/>
        </w:rPr>
        <w:tab/>
      </w:r>
      <w:r w:rsidRPr="005615EE">
        <w:rPr>
          <w:rFonts w:cs="v4.2.0"/>
        </w:rPr>
        <w:t>SFN-CFN observed time difference measurement report mapping</w:t>
      </w:r>
      <w:r>
        <w:tab/>
      </w:r>
      <w:r>
        <w:fldChar w:fldCharType="begin" w:fldLock="1"/>
      </w:r>
      <w:r>
        <w:instrText xml:space="preserve"> PAGEREF _Toc535329220 \h </w:instrText>
      </w:r>
      <w:r>
        <w:fldChar w:fldCharType="separate"/>
      </w:r>
      <w:r>
        <w:t>123</w:t>
      </w:r>
      <w:r>
        <w:fldChar w:fldCharType="end"/>
      </w:r>
    </w:p>
    <w:p w14:paraId="057EC9D2" w14:textId="77777777" w:rsidR="00836ADA" w:rsidRPr="0001124E" w:rsidRDefault="00836ADA">
      <w:pPr>
        <w:pStyle w:val="TOC3"/>
        <w:rPr>
          <w:rFonts w:ascii="Calibri" w:eastAsia="Malgun Gothic" w:hAnsi="Calibri"/>
          <w:sz w:val="22"/>
          <w:szCs w:val="22"/>
        </w:rPr>
      </w:pPr>
      <w:r w:rsidRPr="00836ADA">
        <w:t>9.1.8</w:t>
      </w:r>
      <w:r w:rsidRPr="0001124E">
        <w:rPr>
          <w:rFonts w:ascii="Calibri" w:eastAsia="Malgun Gothic" w:hAnsi="Calibri"/>
          <w:sz w:val="22"/>
          <w:szCs w:val="22"/>
        </w:rPr>
        <w:tab/>
      </w:r>
      <w:r w:rsidRPr="005615EE">
        <w:rPr>
          <w:rFonts w:cs="v4.2.0"/>
        </w:rPr>
        <w:t>SFN-SFN observed time difference</w:t>
      </w:r>
      <w:r>
        <w:tab/>
      </w:r>
      <w:r>
        <w:fldChar w:fldCharType="begin" w:fldLock="1"/>
      </w:r>
      <w:r>
        <w:instrText xml:space="preserve"> PAGEREF _Toc535329221 \h </w:instrText>
      </w:r>
      <w:r>
        <w:fldChar w:fldCharType="separate"/>
      </w:r>
      <w:r>
        <w:t>123</w:t>
      </w:r>
      <w:r>
        <w:fldChar w:fldCharType="end"/>
      </w:r>
    </w:p>
    <w:p w14:paraId="6C112C7E" w14:textId="77777777" w:rsidR="00836ADA" w:rsidRPr="0001124E" w:rsidRDefault="00836ADA">
      <w:pPr>
        <w:pStyle w:val="TOC4"/>
        <w:rPr>
          <w:rFonts w:ascii="Calibri" w:eastAsia="Malgun Gothic" w:hAnsi="Calibri"/>
          <w:sz w:val="22"/>
          <w:szCs w:val="22"/>
        </w:rPr>
      </w:pPr>
      <w:r w:rsidRPr="00836ADA">
        <w:t>9.1.8.1</w:t>
      </w:r>
      <w:r w:rsidRPr="0001124E">
        <w:rPr>
          <w:rFonts w:ascii="Calibri" w:eastAsia="Malgun Gothic" w:hAnsi="Calibri"/>
          <w:sz w:val="22"/>
          <w:szCs w:val="22"/>
        </w:rPr>
        <w:tab/>
      </w:r>
      <w:r w:rsidRPr="005615EE">
        <w:rPr>
          <w:rFonts w:cs="v4.2.0"/>
        </w:rPr>
        <w:t>SFN-SFN observed time difference type 1</w:t>
      </w:r>
      <w:r>
        <w:tab/>
      </w:r>
      <w:r>
        <w:fldChar w:fldCharType="begin" w:fldLock="1"/>
      </w:r>
      <w:r>
        <w:instrText xml:space="preserve"> PAGEREF _Toc535329222 \h </w:instrText>
      </w:r>
      <w:r>
        <w:fldChar w:fldCharType="separate"/>
      </w:r>
      <w:r>
        <w:t>123</w:t>
      </w:r>
      <w:r>
        <w:fldChar w:fldCharType="end"/>
      </w:r>
    </w:p>
    <w:p w14:paraId="69E4C83F" w14:textId="77777777" w:rsidR="00836ADA" w:rsidRPr="0001124E" w:rsidRDefault="00836ADA">
      <w:pPr>
        <w:pStyle w:val="TOC5"/>
        <w:rPr>
          <w:rFonts w:ascii="Calibri" w:eastAsia="Malgun Gothic" w:hAnsi="Calibri"/>
          <w:sz w:val="22"/>
          <w:szCs w:val="22"/>
        </w:rPr>
      </w:pPr>
      <w:r w:rsidRPr="00836ADA">
        <w:t>9.1.8.1.1</w:t>
      </w:r>
      <w:r w:rsidRPr="0001124E">
        <w:rPr>
          <w:rFonts w:ascii="Calibri" w:eastAsia="Malgun Gothic" w:hAnsi="Calibri"/>
          <w:sz w:val="22"/>
          <w:szCs w:val="22"/>
        </w:rPr>
        <w:tab/>
      </w:r>
      <w:r w:rsidRPr="005615EE">
        <w:rPr>
          <w:rFonts w:cs="v4.2.0"/>
        </w:rPr>
        <w:t>Measurement requirement</w:t>
      </w:r>
      <w:r>
        <w:tab/>
      </w:r>
      <w:r>
        <w:fldChar w:fldCharType="begin" w:fldLock="1"/>
      </w:r>
      <w:r>
        <w:instrText xml:space="preserve"> PAGEREF _Toc535329223 \h </w:instrText>
      </w:r>
      <w:r>
        <w:fldChar w:fldCharType="separate"/>
      </w:r>
      <w:r>
        <w:t>123</w:t>
      </w:r>
      <w:r>
        <w:fldChar w:fldCharType="end"/>
      </w:r>
    </w:p>
    <w:p w14:paraId="08E2F713" w14:textId="77777777" w:rsidR="00836ADA" w:rsidRPr="0001124E" w:rsidRDefault="00836ADA">
      <w:pPr>
        <w:pStyle w:val="TOC5"/>
        <w:rPr>
          <w:rFonts w:ascii="Calibri" w:eastAsia="Malgun Gothic" w:hAnsi="Calibri"/>
          <w:sz w:val="22"/>
          <w:szCs w:val="22"/>
        </w:rPr>
      </w:pPr>
      <w:r>
        <w:t>9.1.8.1.2</w:t>
      </w:r>
      <w:r w:rsidRPr="0001124E">
        <w:rPr>
          <w:rFonts w:ascii="Calibri" w:eastAsia="Malgun Gothic" w:hAnsi="Calibri"/>
          <w:sz w:val="22"/>
          <w:szCs w:val="22"/>
        </w:rPr>
        <w:tab/>
      </w:r>
      <w:r>
        <w:t>SFN-SFN observed time difference type 1 measurement report mapping</w:t>
      </w:r>
      <w:r>
        <w:tab/>
      </w:r>
      <w:r>
        <w:fldChar w:fldCharType="begin" w:fldLock="1"/>
      </w:r>
      <w:r>
        <w:instrText xml:space="preserve"> PAGEREF _Toc535329224 \h </w:instrText>
      </w:r>
      <w:r>
        <w:fldChar w:fldCharType="separate"/>
      </w:r>
      <w:r>
        <w:t>124</w:t>
      </w:r>
      <w:r>
        <w:fldChar w:fldCharType="end"/>
      </w:r>
    </w:p>
    <w:p w14:paraId="062D53BF" w14:textId="77777777" w:rsidR="00836ADA" w:rsidRPr="0001124E" w:rsidRDefault="00836ADA">
      <w:pPr>
        <w:pStyle w:val="TOC4"/>
        <w:rPr>
          <w:rFonts w:ascii="Calibri" w:eastAsia="Malgun Gothic" w:hAnsi="Calibri"/>
          <w:sz w:val="22"/>
          <w:szCs w:val="22"/>
        </w:rPr>
      </w:pPr>
      <w:r>
        <w:t>9.1.8.2</w:t>
      </w:r>
      <w:r w:rsidRPr="0001124E">
        <w:rPr>
          <w:rFonts w:ascii="Calibri" w:eastAsia="Malgun Gothic" w:hAnsi="Calibri"/>
          <w:sz w:val="22"/>
          <w:szCs w:val="22"/>
        </w:rPr>
        <w:tab/>
      </w:r>
      <w:r>
        <w:t>SFN-SFN observed time difference type 2</w:t>
      </w:r>
      <w:r>
        <w:tab/>
      </w:r>
      <w:r>
        <w:fldChar w:fldCharType="begin" w:fldLock="1"/>
      </w:r>
      <w:r>
        <w:instrText xml:space="preserve"> PAGEREF _Toc535329225 \h </w:instrText>
      </w:r>
      <w:r>
        <w:fldChar w:fldCharType="separate"/>
      </w:r>
      <w:r>
        <w:t>124</w:t>
      </w:r>
      <w:r>
        <w:fldChar w:fldCharType="end"/>
      </w:r>
    </w:p>
    <w:p w14:paraId="13F27093" w14:textId="77777777" w:rsidR="00836ADA" w:rsidRPr="0001124E" w:rsidRDefault="00836ADA">
      <w:pPr>
        <w:pStyle w:val="TOC5"/>
        <w:rPr>
          <w:rFonts w:ascii="Calibri" w:eastAsia="Malgun Gothic" w:hAnsi="Calibri"/>
          <w:sz w:val="22"/>
          <w:szCs w:val="22"/>
        </w:rPr>
      </w:pPr>
      <w:r>
        <w:t>9.1.8.2.1</w:t>
      </w:r>
      <w:r w:rsidRPr="0001124E">
        <w:rPr>
          <w:rFonts w:ascii="Calibri" w:eastAsia="Malgun Gothic" w:hAnsi="Calibri"/>
          <w:sz w:val="22"/>
          <w:szCs w:val="22"/>
        </w:rPr>
        <w:tab/>
      </w:r>
      <w:r>
        <w:t>Intra frequency measurement requirement accuracy without IPDL period active</w:t>
      </w:r>
      <w:r>
        <w:tab/>
      </w:r>
      <w:r>
        <w:fldChar w:fldCharType="begin" w:fldLock="1"/>
      </w:r>
      <w:r>
        <w:instrText xml:space="preserve"> PAGEREF _Toc535329226 \h </w:instrText>
      </w:r>
      <w:r>
        <w:fldChar w:fldCharType="separate"/>
      </w:r>
      <w:r>
        <w:t>124</w:t>
      </w:r>
      <w:r>
        <w:fldChar w:fldCharType="end"/>
      </w:r>
    </w:p>
    <w:p w14:paraId="56D574FE" w14:textId="77777777" w:rsidR="00836ADA" w:rsidRPr="0001124E" w:rsidRDefault="00836ADA">
      <w:pPr>
        <w:pStyle w:val="TOC5"/>
        <w:rPr>
          <w:rFonts w:ascii="Calibri" w:eastAsia="Malgun Gothic" w:hAnsi="Calibri"/>
          <w:sz w:val="22"/>
          <w:szCs w:val="22"/>
        </w:rPr>
      </w:pPr>
      <w:r>
        <w:t>9.1.8.2.2</w:t>
      </w:r>
      <w:r w:rsidRPr="0001124E">
        <w:rPr>
          <w:rFonts w:ascii="Calibri" w:eastAsia="Malgun Gothic" w:hAnsi="Calibri"/>
          <w:sz w:val="22"/>
          <w:szCs w:val="22"/>
        </w:rPr>
        <w:tab/>
      </w:r>
      <w:r>
        <w:t>Intra frequency measurement requirement accuracy with IPDL period active</w:t>
      </w:r>
      <w:r>
        <w:tab/>
      </w:r>
      <w:r>
        <w:fldChar w:fldCharType="begin" w:fldLock="1"/>
      </w:r>
      <w:r>
        <w:instrText xml:space="preserve"> PAGEREF _Toc535329227 \h </w:instrText>
      </w:r>
      <w:r>
        <w:fldChar w:fldCharType="separate"/>
      </w:r>
      <w:r>
        <w:t>125</w:t>
      </w:r>
      <w:r>
        <w:fldChar w:fldCharType="end"/>
      </w:r>
    </w:p>
    <w:p w14:paraId="55F619F3" w14:textId="77777777" w:rsidR="00836ADA" w:rsidRPr="0001124E" w:rsidRDefault="00836ADA">
      <w:pPr>
        <w:pStyle w:val="TOC5"/>
        <w:rPr>
          <w:rFonts w:ascii="Calibri" w:eastAsia="Malgun Gothic" w:hAnsi="Calibri"/>
          <w:sz w:val="22"/>
          <w:szCs w:val="22"/>
        </w:rPr>
      </w:pPr>
      <w:r w:rsidRPr="00836ADA">
        <w:t>9.1.8.2.3</w:t>
      </w:r>
      <w:r w:rsidRPr="0001124E">
        <w:rPr>
          <w:rFonts w:ascii="Calibri" w:eastAsia="Malgun Gothic" w:hAnsi="Calibri"/>
          <w:sz w:val="22"/>
          <w:szCs w:val="22"/>
        </w:rPr>
        <w:tab/>
      </w:r>
      <w:r w:rsidRPr="005615EE">
        <w:rPr>
          <w:rFonts w:cs="v4.2.0"/>
        </w:rPr>
        <w:t>Inter frequency measurement requirement accuracy</w:t>
      </w:r>
      <w:r>
        <w:tab/>
      </w:r>
      <w:r>
        <w:fldChar w:fldCharType="begin" w:fldLock="1"/>
      </w:r>
      <w:r>
        <w:instrText xml:space="preserve"> PAGEREF _Toc535329228 \h </w:instrText>
      </w:r>
      <w:r>
        <w:fldChar w:fldCharType="separate"/>
      </w:r>
      <w:r>
        <w:t>126</w:t>
      </w:r>
      <w:r>
        <w:fldChar w:fldCharType="end"/>
      </w:r>
    </w:p>
    <w:p w14:paraId="5D4E6BC6" w14:textId="77777777" w:rsidR="00836ADA" w:rsidRPr="0001124E" w:rsidRDefault="00836ADA">
      <w:pPr>
        <w:pStyle w:val="TOC5"/>
        <w:rPr>
          <w:rFonts w:ascii="Calibri" w:eastAsia="Malgun Gothic" w:hAnsi="Calibri"/>
          <w:sz w:val="22"/>
          <w:szCs w:val="22"/>
        </w:rPr>
      </w:pPr>
      <w:r w:rsidRPr="00836ADA">
        <w:t>9.1.8.2.4</w:t>
      </w:r>
      <w:r w:rsidRPr="0001124E">
        <w:rPr>
          <w:rFonts w:ascii="Calibri" w:eastAsia="Malgun Gothic" w:hAnsi="Calibri"/>
          <w:sz w:val="22"/>
          <w:szCs w:val="22"/>
        </w:rPr>
        <w:tab/>
      </w:r>
      <w:r w:rsidRPr="005615EE">
        <w:rPr>
          <w:rFonts w:cs="v4.2.0"/>
        </w:rPr>
        <w:t>SFN-SFN observed time difference type 2 measurement report mapping</w:t>
      </w:r>
      <w:r>
        <w:tab/>
      </w:r>
      <w:r>
        <w:fldChar w:fldCharType="begin" w:fldLock="1"/>
      </w:r>
      <w:r>
        <w:instrText xml:space="preserve"> PAGEREF _Toc535329229 \h </w:instrText>
      </w:r>
      <w:r>
        <w:fldChar w:fldCharType="separate"/>
      </w:r>
      <w:r>
        <w:t>126</w:t>
      </w:r>
      <w:r>
        <w:fldChar w:fldCharType="end"/>
      </w:r>
    </w:p>
    <w:p w14:paraId="2489655F" w14:textId="77777777" w:rsidR="00836ADA" w:rsidRPr="0001124E" w:rsidRDefault="00836ADA">
      <w:pPr>
        <w:pStyle w:val="TOC3"/>
        <w:rPr>
          <w:rFonts w:ascii="Calibri" w:eastAsia="Malgun Gothic" w:hAnsi="Calibri"/>
          <w:sz w:val="22"/>
          <w:szCs w:val="22"/>
        </w:rPr>
      </w:pPr>
      <w:r w:rsidRPr="00836ADA">
        <w:t>9.1.9</w:t>
      </w:r>
      <w:r w:rsidRPr="0001124E">
        <w:rPr>
          <w:rFonts w:ascii="Calibri" w:eastAsia="Malgun Gothic" w:hAnsi="Calibri"/>
          <w:sz w:val="22"/>
          <w:szCs w:val="22"/>
        </w:rPr>
        <w:tab/>
      </w:r>
      <w:r w:rsidRPr="005615EE">
        <w:rPr>
          <w:rFonts w:cs="v4.2.0"/>
        </w:rPr>
        <w:t>UE Rx-Tx time difference</w:t>
      </w:r>
      <w:r>
        <w:tab/>
      </w:r>
      <w:r>
        <w:fldChar w:fldCharType="begin" w:fldLock="1"/>
      </w:r>
      <w:r>
        <w:instrText xml:space="preserve"> PAGEREF _Toc535329230 \h </w:instrText>
      </w:r>
      <w:r>
        <w:fldChar w:fldCharType="separate"/>
      </w:r>
      <w:r>
        <w:t>126</w:t>
      </w:r>
      <w:r>
        <w:fldChar w:fldCharType="end"/>
      </w:r>
    </w:p>
    <w:p w14:paraId="4602AA34" w14:textId="77777777" w:rsidR="00836ADA" w:rsidRPr="0001124E" w:rsidRDefault="00836ADA">
      <w:pPr>
        <w:pStyle w:val="TOC4"/>
        <w:rPr>
          <w:rFonts w:ascii="Calibri" w:eastAsia="Malgun Gothic" w:hAnsi="Calibri"/>
          <w:sz w:val="22"/>
          <w:szCs w:val="22"/>
        </w:rPr>
      </w:pPr>
      <w:r w:rsidRPr="00836ADA">
        <w:t>9.1.9.1</w:t>
      </w:r>
      <w:r w:rsidRPr="0001124E">
        <w:rPr>
          <w:rFonts w:ascii="Calibri" w:eastAsia="Malgun Gothic" w:hAnsi="Calibri"/>
          <w:sz w:val="22"/>
          <w:szCs w:val="22"/>
        </w:rPr>
        <w:tab/>
      </w:r>
      <w:r w:rsidRPr="005615EE">
        <w:rPr>
          <w:rFonts w:cs="v4.2.0"/>
        </w:rPr>
        <w:t>UE Rx-Tx time difference type 1</w:t>
      </w:r>
      <w:r>
        <w:tab/>
      </w:r>
      <w:r>
        <w:fldChar w:fldCharType="begin" w:fldLock="1"/>
      </w:r>
      <w:r>
        <w:instrText xml:space="preserve"> PAGEREF _Toc535329231 \h </w:instrText>
      </w:r>
      <w:r>
        <w:fldChar w:fldCharType="separate"/>
      </w:r>
      <w:r>
        <w:t>126</w:t>
      </w:r>
      <w:r>
        <w:fldChar w:fldCharType="end"/>
      </w:r>
    </w:p>
    <w:p w14:paraId="6F486BAC" w14:textId="77777777" w:rsidR="00836ADA" w:rsidRPr="0001124E" w:rsidRDefault="00836ADA">
      <w:pPr>
        <w:pStyle w:val="TOC5"/>
        <w:rPr>
          <w:rFonts w:ascii="Calibri" w:eastAsia="Malgun Gothic" w:hAnsi="Calibri"/>
          <w:sz w:val="22"/>
          <w:szCs w:val="22"/>
        </w:rPr>
      </w:pPr>
      <w:r w:rsidRPr="00836ADA">
        <w:t>9.1.9.1.1</w:t>
      </w:r>
      <w:r w:rsidRPr="0001124E">
        <w:rPr>
          <w:rFonts w:ascii="Calibri" w:eastAsia="Malgun Gothic" w:hAnsi="Calibri"/>
          <w:sz w:val="22"/>
          <w:szCs w:val="22"/>
        </w:rPr>
        <w:tab/>
      </w:r>
      <w:r w:rsidRPr="005615EE">
        <w:rPr>
          <w:rFonts w:cs="v4.2.0"/>
        </w:rPr>
        <w:t>Measurement requirement</w:t>
      </w:r>
      <w:r>
        <w:tab/>
      </w:r>
      <w:r>
        <w:fldChar w:fldCharType="begin" w:fldLock="1"/>
      </w:r>
      <w:r>
        <w:instrText xml:space="preserve"> PAGEREF _Toc535329232 \h </w:instrText>
      </w:r>
      <w:r>
        <w:fldChar w:fldCharType="separate"/>
      </w:r>
      <w:r>
        <w:t>127</w:t>
      </w:r>
      <w:r>
        <w:fldChar w:fldCharType="end"/>
      </w:r>
    </w:p>
    <w:p w14:paraId="48579D12" w14:textId="77777777" w:rsidR="00836ADA" w:rsidRPr="0001124E" w:rsidRDefault="00836ADA">
      <w:pPr>
        <w:pStyle w:val="TOC5"/>
        <w:rPr>
          <w:rFonts w:ascii="Calibri" w:eastAsia="Malgun Gothic" w:hAnsi="Calibri"/>
          <w:sz w:val="22"/>
          <w:szCs w:val="22"/>
        </w:rPr>
      </w:pPr>
      <w:r w:rsidRPr="00836ADA">
        <w:t>9.1.9.1.2</w:t>
      </w:r>
      <w:r w:rsidRPr="0001124E">
        <w:rPr>
          <w:rFonts w:ascii="Calibri" w:eastAsia="Malgun Gothic" w:hAnsi="Calibri"/>
          <w:sz w:val="22"/>
          <w:szCs w:val="22"/>
        </w:rPr>
        <w:tab/>
      </w:r>
      <w:r w:rsidRPr="005615EE">
        <w:rPr>
          <w:rFonts w:cs="v4.2.0"/>
        </w:rPr>
        <w:t>UE Rx-Tx time difference type 1 measurement report mapping</w:t>
      </w:r>
      <w:r>
        <w:tab/>
      </w:r>
      <w:r>
        <w:fldChar w:fldCharType="begin" w:fldLock="1"/>
      </w:r>
      <w:r>
        <w:instrText xml:space="preserve"> PAGEREF _Toc535329233 \h </w:instrText>
      </w:r>
      <w:r>
        <w:fldChar w:fldCharType="separate"/>
      </w:r>
      <w:r>
        <w:t>127</w:t>
      </w:r>
      <w:r>
        <w:fldChar w:fldCharType="end"/>
      </w:r>
    </w:p>
    <w:p w14:paraId="6431917B" w14:textId="77777777" w:rsidR="00836ADA" w:rsidRPr="0001124E" w:rsidRDefault="00836ADA">
      <w:pPr>
        <w:pStyle w:val="TOC4"/>
        <w:rPr>
          <w:rFonts w:ascii="Calibri" w:eastAsia="Malgun Gothic" w:hAnsi="Calibri"/>
          <w:sz w:val="22"/>
          <w:szCs w:val="22"/>
        </w:rPr>
      </w:pPr>
      <w:r w:rsidRPr="00836ADA">
        <w:t>9.1.9.2</w:t>
      </w:r>
      <w:r w:rsidRPr="0001124E">
        <w:rPr>
          <w:rFonts w:ascii="Calibri" w:eastAsia="Malgun Gothic" w:hAnsi="Calibri"/>
          <w:sz w:val="22"/>
          <w:szCs w:val="22"/>
        </w:rPr>
        <w:tab/>
      </w:r>
      <w:r w:rsidRPr="005615EE">
        <w:rPr>
          <w:rFonts w:cs="v4.2.0"/>
        </w:rPr>
        <w:t>UE Rx-Tx time difference type 2</w:t>
      </w:r>
      <w:r>
        <w:tab/>
      </w:r>
      <w:r>
        <w:fldChar w:fldCharType="begin" w:fldLock="1"/>
      </w:r>
      <w:r>
        <w:instrText xml:space="preserve"> PAGEREF _Toc535329234 \h </w:instrText>
      </w:r>
      <w:r>
        <w:fldChar w:fldCharType="separate"/>
      </w:r>
      <w:r>
        <w:t>127</w:t>
      </w:r>
      <w:r>
        <w:fldChar w:fldCharType="end"/>
      </w:r>
    </w:p>
    <w:p w14:paraId="5CA702A2" w14:textId="77777777" w:rsidR="00836ADA" w:rsidRPr="0001124E" w:rsidRDefault="00836ADA">
      <w:pPr>
        <w:pStyle w:val="TOC5"/>
        <w:rPr>
          <w:rFonts w:ascii="Calibri" w:eastAsia="Malgun Gothic" w:hAnsi="Calibri"/>
          <w:sz w:val="22"/>
          <w:szCs w:val="22"/>
        </w:rPr>
      </w:pPr>
      <w:r w:rsidRPr="00836ADA">
        <w:t>9.1.9.2.1</w:t>
      </w:r>
      <w:r w:rsidRPr="0001124E">
        <w:rPr>
          <w:rFonts w:ascii="Calibri" w:eastAsia="Malgun Gothic" w:hAnsi="Calibri"/>
          <w:sz w:val="22"/>
          <w:szCs w:val="22"/>
        </w:rPr>
        <w:tab/>
      </w:r>
      <w:r w:rsidRPr="005615EE">
        <w:rPr>
          <w:rFonts w:cs="v4.2.0"/>
        </w:rPr>
        <w:t>Measurement requirement</w:t>
      </w:r>
      <w:r>
        <w:tab/>
      </w:r>
      <w:r>
        <w:fldChar w:fldCharType="begin" w:fldLock="1"/>
      </w:r>
      <w:r>
        <w:instrText xml:space="preserve"> PAGEREF _Toc535329235 \h </w:instrText>
      </w:r>
      <w:r>
        <w:fldChar w:fldCharType="separate"/>
      </w:r>
      <w:r>
        <w:t>127</w:t>
      </w:r>
      <w:r>
        <w:fldChar w:fldCharType="end"/>
      </w:r>
    </w:p>
    <w:p w14:paraId="0E1CF0B9" w14:textId="77777777" w:rsidR="00836ADA" w:rsidRPr="0001124E" w:rsidRDefault="00836ADA">
      <w:pPr>
        <w:pStyle w:val="TOC5"/>
        <w:rPr>
          <w:rFonts w:ascii="Calibri" w:eastAsia="Malgun Gothic" w:hAnsi="Calibri"/>
          <w:sz w:val="22"/>
          <w:szCs w:val="22"/>
        </w:rPr>
      </w:pPr>
      <w:r w:rsidRPr="00836ADA">
        <w:t>9.1.9.2.2</w:t>
      </w:r>
      <w:r w:rsidRPr="0001124E">
        <w:rPr>
          <w:rFonts w:ascii="Calibri" w:eastAsia="Malgun Gothic" w:hAnsi="Calibri"/>
          <w:sz w:val="22"/>
          <w:szCs w:val="22"/>
        </w:rPr>
        <w:tab/>
      </w:r>
      <w:r w:rsidRPr="005615EE">
        <w:rPr>
          <w:rFonts w:cs="v4.2.0"/>
        </w:rPr>
        <w:t>UE Rx-Tx time difference type 2 measurement report mapping</w:t>
      </w:r>
      <w:r>
        <w:tab/>
      </w:r>
      <w:r>
        <w:fldChar w:fldCharType="begin" w:fldLock="1"/>
      </w:r>
      <w:r>
        <w:instrText xml:space="preserve"> PAGEREF _Toc535329236 \h </w:instrText>
      </w:r>
      <w:r>
        <w:fldChar w:fldCharType="separate"/>
      </w:r>
      <w:r>
        <w:t>128</w:t>
      </w:r>
      <w:r>
        <w:fldChar w:fldCharType="end"/>
      </w:r>
    </w:p>
    <w:p w14:paraId="074BA3F4" w14:textId="77777777" w:rsidR="00836ADA" w:rsidRPr="0001124E" w:rsidRDefault="00836ADA">
      <w:pPr>
        <w:pStyle w:val="TOC3"/>
        <w:rPr>
          <w:rFonts w:ascii="Calibri" w:eastAsia="Malgun Gothic" w:hAnsi="Calibri"/>
          <w:sz w:val="22"/>
          <w:szCs w:val="22"/>
        </w:rPr>
      </w:pPr>
      <w:r w:rsidRPr="00836ADA">
        <w:t>9.1.10</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_Toc535329237 \h </w:instrText>
      </w:r>
      <w:r>
        <w:fldChar w:fldCharType="separate"/>
      </w:r>
      <w:r>
        <w:t>128</w:t>
      </w:r>
      <w:r>
        <w:fldChar w:fldCharType="end"/>
      </w:r>
    </w:p>
    <w:p w14:paraId="7BDD8AB3" w14:textId="77777777" w:rsidR="00836ADA" w:rsidRPr="0001124E" w:rsidRDefault="00836ADA">
      <w:pPr>
        <w:pStyle w:val="TOC3"/>
        <w:rPr>
          <w:rFonts w:ascii="Calibri" w:eastAsia="Malgun Gothic" w:hAnsi="Calibri"/>
          <w:sz w:val="22"/>
          <w:szCs w:val="22"/>
        </w:rPr>
      </w:pPr>
      <w:r w:rsidRPr="00836ADA">
        <w:t>9.1.11</w:t>
      </w:r>
      <w:r w:rsidRPr="0001124E">
        <w:rPr>
          <w:rFonts w:ascii="Calibri" w:eastAsia="Malgun Gothic" w:hAnsi="Calibri"/>
          <w:sz w:val="22"/>
          <w:szCs w:val="22"/>
        </w:rPr>
        <w:tab/>
      </w:r>
      <w:r w:rsidRPr="005615EE">
        <w:rPr>
          <w:rFonts w:cs="v4.2.0"/>
        </w:rPr>
        <w:t>P-CCPCH RSCP</w:t>
      </w:r>
      <w:r>
        <w:tab/>
      </w:r>
      <w:r>
        <w:fldChar w:fldCharType="begin" w:fldLock="1"/>
      </w:r>
      <w:r>
        <w:instrText xml:space="preserve"> PAGEREF _Toc535329238 \h </w:instrText>
      </w:r>
      <w:r>
        <w:fldChar w:fldCharType="separate"/>
      </w:r>
      <w:r>
        <w:t>128</w:t>
      </w:r>
      <w:r>
        <w:fldChar w:fldCharType="end"/>
      </w:r>
    </w:p>
    <w:p w14:paraId="7D1EE4AB" w14:textId="77777777" w:rsidR="00836ADA" w:rsidRPr="0001124E" w:rsidRDefault="00836ADA">
      <w:pPr>
        <w:pStyle w:val="TOC4"/>
        <w:rPr>
          <w:rFonts w:ascii="Calibri" w:eastAsia="Malgun Gothic" w:hAnsi="Calibri"/>
          <w:sz w:val="22"/>
          <w:szCs w:val="22"/>
        </w:rPr>
      </w:pPr>
      <w:r w:rsidRPr="00836ADA">
        <w:t>9.1.11.1</w:t>
      </w:r>
      <w:r w:rsidRPr="0001124E">
        <w:rPr>
          <w:rFonts w:ascii="Calibri" w:eastAsia="Malgun Gothic" w:hAnsi="Calibri"/>
          <w:sz w:val="22"/>
          <w:szCs w:val="22"/>
        </w:rPr>
        <w:tab/>
      </w:r>
      <w:r w:rsidRPr="005615EE">
        <w:rPr>
          <w:rFonts w:cs="v4.2.0"/>
        </w:rPr>
        <w:t>Absolute accuracy requirements</w:t>
      </w:r>
      <w:r>
        <w:tab/>
      </w:r>
      <w:r>
        <w:fldChar w:fldCharType="begin" w:fldLock="1"/>
      </w:r>
      <w:r>
        <w:instrText xml:space="preserve"> PAGEREF _Toc535329239 \h </w:instrText>
      </w:r>
      <w:r>
        <w:fldChar w:fldCharType="separate"/>
      </w:r>
      <w:r>
        <w:t>128</w:t>
      </w:r>
      <w:r>
        <w:fldChar w:fldCharType="end"/>
      </w:r>
    </w:p>
    <w:p w14:paraId="253766D7" w14:textId="77777777" w:rsidR="00836ADA" w:rsidRPr="0001124E" w:rsidRDefault="00836ADA">
      <w:pPr>
        <w:pStyle w:val="TOC5"/>
        <w:rPr>
          <w:rFonts w:ascii="Calibri" w:eastAsia="Malgun Gothic" w:hAnsi="Calibri"/>
          <w:sz w:val="22"/>
          <w:szCs w:val="22"/>
        </w:rPr>
      </w:pPr>
      <w:r>
        <w:t>9.1.11.1.1</w:t>
      </w:r>
      <w:r w:rsidRPr="0001124E">
        <w:rPr>
          <w:rFonts w:ascii="Calibri" w:eastAsia="Malgun Gothic" w:hAnsi="Calibri"/>
          <w:sz w:val="22"/>
          <w:szCs w:val="22"/>
        </w:rPr>
        <w:tab/>
      </w:r>
      <w:r>
        <w:t>3,84 Mcps TDD Option</w:t>
      </w:r>
      <w:r>
        <w:tab/>
      </w:r>
      <w:r>
        <w:fldChar w:fldCharType="begin" w:fldLock="1"/>
      </w:r>
      <w:r>
        <w:instrText xml:space="preserve"> PAGEREF _Toc535329240 \h </w:instrText>
      </w:r>
      <w:r>
        <w:fldChar w:fldCharType="separate"/>
      </w:r>
      <w:r>
        <w:t>128</w:t>
      </w:r>
      <w:r>
        <w:fldChar w:fldCharType="end"/>
      </w:r>
    </w:p>
    <w:p w14:paraId="5970FD2D" w14:textId="77777777" w:rsidR="00836ADA" w:rsidRPr="0001124E" w:rsidRDefault="00836ADA">
      <w:pPr>
        <w:pStyle w:val="TOC5"/>
        <w:rPr>
          <w:rFonts w:ascii="Calibri" w:eastAsia="Malgun Gothic" w:hAnsi="Calibri"/>
          <w:sz w:val="22"/>
          <w:szCs w:val="22"/>
        </w:rPr>
      </w:pPr>
      <w:r>
        <w:t>9.1.11.1.2</w:t>
      </w:r>
      <w:r w:rsidRPr="0001124E">
        <w:rPr>
          <w:rFonts w:ascii="Calibri" w:eastAsia="Malgun Gothic" w:hAnsi="Calibri"/>
          <w:sz w:val="22"/>
          <w:szCs w:val="22"/>
        </w:rPr>
        <w:tab/>
      </w:r>
      <w:r>
        <w:t>1.28 Mcps TDD Option</w:t>
      </w:r>
      <w:r>
        <w:tab/>
      </w:r>
      <w:r>
        <w:fldChar w:fldCharType="begin" w:fldLock="1"/>
      </w:r>
      <w:r>
        <w:instrText xml:space="preserve"> PAGEREF _Toc535329241 \h </w:instrText>
      </w:r>
      <w:r>
        <w:fldChar w:fldCharType="separate"/>
      </w:r>
      <w:r>
        <w:t>128</w:t>
      </w:r>
      <w:r>
        <w:fldChar w:fldCharType="end"/>
      </w:r>
    </w:p>
    <w:p w14:paraId="5EAD9497" w14:textId="77777777" w:rsidR="00836ADA" w:rsidRPr="0001124E" w:rsidRDefault="00836ADA">
      <w:pPr>
        <w:pStyle w:val="TOC4"/>
        <w:rPr>
          <w:rFonts w:ascii="Calibri" w:eastAsia="Malgun Gothic" w:hAnsi="Calibri"/>
          <w:sz w:val="22"/>
          <w:szCs w:val="22"/>
        </w:rPr>
      </w:pPr>
      <w:r w:rsidRPr="00836ADA">
        <w:t>9.1.11.2</w:t>
      </w:r>
      <w:r w:rsidRPr="0001124E">
        <w:rPr>
          <w:rFonts w:ascii="Calibri" w:eastAsia="Malgun Gothic" w:hAnsi="Calibri"/>
          <w:sz w:val="22"/>
          <w:szCs w:val="22"/>
        </w:rPr>
        <w:tab/>
      </w:r>
      <w:r w:rsidRPr="005615EE">
        <w:rPr>
          <w:rFonts w:cs="v4.2.0"/>
        </w:rPr>
        <w:t>P-CCPCH RSCP measurement report mapping</w:t>
      </w:r>
      <w:r>
        <w:tab/>
      </w:r>
      <w:r>
        <w:fldChar w:fldCharType="begin" w:fldLock="1"/>
      </w:r>
      <w:r>
        <w:instrText xml:space="preserve"> PAGEREF _Toc535329242 \h </w:instrText>
      </w:r>
      <w:r>
        <w:fldChar w:fldCharType="separate"/>
      </w:r>
      <w:r>
        <w:t>129</w:t>
      </w:r>
      <w:r>
        <w:fldChar w:fldCharType="end"/>
      </w:r>
    </w:p>
    <w:p w14:paraId="442A5E9D" w14:textId="77777777" w:rsidR="00836ADA" w:rsidRPr="0001124E" w:rsidRDefault="00836ADA">
      <w:pPr>
        <w:pStyle w:val="TOC3"/>
        <w:rPr>
          <w:rFonts w:ascii="Calibri" w:eastAsia="Malgun Gothic" w:hAnsi="Calibri"/>
          <w:sz w:val="22"/>
          <w:szCs w:val="22"/>
        </w:rPr>
      </w:pPr>
      <w:r w:rsidRPr="00836ADA">
        <w:t>9.1.12</w:t>
      </w:r>
      <w:r w:rsidRPr="0001124E">
        <w:rPr>
          <w:rFonts w:ascii="Calibri" w:eastAsia="Malgun Gothic" w:hAnsi="Calibri"/>
          <w:sz w:val="22"/>
          <w:szCs w:val="22"/>
        </w:rPr>
        <w:tab/>
      </w:r>
      <w:r w:rsidRPr="005615EE">
        <w:rPr>
          <w:rFonts w:cs="v4.2.0"/>
        </w:rPr>
        <w:t>UE GPS Timing of Cell Frames for UE positioning</w:t>
      </w:r>
      <w:r>
        <w:tab/>
      </w:r>
      <w:r>
        <w:fldChar w:fldCharType="begin" w:fldLock="1"/>
      </w:r>
      <w:r>
        <w:instrText xml:space="preserve"> PAGEREF _Toc535329243 \h </w:instrText>
      </w:r>
      <w:r>
        <w:fldChar w:fldCharType="separate"/>
      </w:r>
      <w:r>
        <w:t>129</w:t>
      </w:r>
      <w:r>
        <w:fldChar w:fldCharType="end"/>
      </w:r>
    </w:p>
    <w:p w14:paraId="287C8D3F" w14:textId="77777777" w:rsidR="00836ADA" w:rsidRPr="0001124E" w:rsidRDefault="00836ADA">
      <w:pPr>
        <w:pStyle w:val="TOC4"/>
        <w:rPr>
          <w:rFonts w:ascii="Calibri" w:eastAsia="Malgun Gothic" w:hAnsi="Calibri"/>
          <w:sz w:val="22"/>
          <w:szCs w:val="22"/>
        </w:rPr>
      </w:pPr>
      <w:r w:rsidRPr="00836ADA">
        <w:t>9.1.12.1</w:t>
      </w:r>
      <w:r w:rsidRPr="0001124E">
        <w:rPr>
          <w:rFonts w:ascii="Calibri" w:eastAsia="Malgun Gothic" w:hAnsi="Calibri"/>
          <w:sz w:val="22"/>
          <w:szCs w:val="22"/>
        </w:rPr>
        <w:tab/>
      </w:r>
      <w:r w:rsidRPr="005615EE">
        <w:rPr>
          <w:rFonts w:cs="v4.2.0"/>
        </w:rPr>
        <w:t>UE GPS timing of Cell Frames for UE positioning measurement report mapping</w:t>
      </w:r>
      <w:r>
        <w:tab/>
      </w:r>
      <w:r>
        <w:fldChar w:fldCharType="begin" w:fldLock="1"/>
      </w:r>
      <w:r>
        <w:instrText xml:space="preserve"> PAGEREF _Toc535329244 \h </w:instrText>
      </w:r>
      <w:r>
        <w:fldChar w:fldCharType="separate"/>
      </w:r>
      <w:r>
        <w:t>129</w:t>
      </w:r>
      <w:r>
        <w:fldChar w:fldCharType="end"/>
      </w:r>
    </w:p>
    <w:p w14:paraId="4D43660E" w14:textId="77777777" w:rsidR="00836ADA" w:rsidRPr="0001124E" w:rsidRDefault="00836ADA">
      <w:pPr>
        <w:pStyle w:val="TOC3"/>
        <w:rPr>
          <w:rFonts w:ascii="Calibri" w:eastAsia="Malgun Gothic" w:hAnsi="Calibri"/>
          <w:sz w:val="22"/>
          <w:szCs w:val="22"/>
        </w:rPr>
      </w:pPr>
      <w:r w:rsidRPr="00836ADA">
        <w:t>9.1.13</w:t>
      </w:r>
      <w:r w:rsidRPr="0001124E">
        <w:rPr>
          <w:rFonts w:ascii="Calibri" w:eastAsia="Malgun Gothic" w:hAnsi="Calibri"/>
          <w:sz w:val="22"/>
          <w:szCs w:val="22"/>
        </w:rPr>
        <w:tab/>
      </w:r>
      <w:r w:rsidRPr="005615EE">
        <w:rPr>
          <w:rFonts w:cs="v4.2.0"/>
        </w:rPr>
        <w:t>UE transmission power headroom</w:t>
      </w:r>
      <w:r>
        <w:tab/>
      </w:r>
      <w:r>
        <w:fldChar w:fldCharType="begin" w:fldLock="1"/>
      </w:r>
      <w:r>
        <w:instrText xml:space="preserve"> PAGEREF _Toc535329245 \h </w:instrText>
      </w:r>
      <w:r>
        <w:fldChar w:fldCharType="separate"/>
      </w:r>
      <w:r>
        <w:t>130</w:t>
      </w:r>
      <w:r>
        <w:fldChar w:fldCharType="end"/>
      </w:r>
    </w:p>
    <w:p w14:paraId="2DAEFB75" w14:textId="77777777" w:rsidR="00836ADA" w:rsidRPr="0001124E" w:rsidRDefault="00836ADA">
      <w:pPr>
        <w:pStyle w:val="TOC4"/>
        <w:rPr>
          <w:rFonts w:ascii="Calibri" w:eastAsia="Malgun Gothic" w:hAnsi="Calibri"/>
          <w:sz w:val="22"/>
          <w:szCs w:val="22"/>
        </w:rPr>
      </w:pPr>
      <w:r w:rsidRPr="00836ADA">
        <w:t>9.1.13.1</w:t>
      </w:r>
      <w:r w:rsidRPr="0001124E">
        <w:rPr>
          <w:rFonts w:ascii="Calibri" w:eastAsia="Malgun Gothic" w:hAnsi="Calibri"/>
          <w:sz w:val="22"/>
          <w:szCs w:val="22"/>
        </w:rPr>
        <w:tab/>
      </w:r>
      <w:r w:rsidRPr="005615EE">
        <w:rPr>
          <w:rFonts w:cs="v4.2.0"/>
        </w:rPr>
        <w:t>Delay requirement</w:t>
      </w:r>
      <w:r>
        <w:tab/>
      </w:r>
      <w:r>
        <w:fldChar w:fldCharType="begin" w:fldLock="1"/>
      </w:r>
      <w:r>
        <w:instrText xml:space="preserve"> PAGEREF _Toc535329246 \h </w:instrText>
      </w:r>
      <w:r>
        <w:fldChar w:fldCharType="separate"/>
      </w:r>
      <w:r>
        <w:t>130</w:t>
      </w:r>
      <w:r>
        <w:fldChar w:fldCharType="end"/>
      </w:r>
    </w:p>
    <w:p w14:paraId="2CF17F36" w14:textId="77777777" w:rsidR="00836ADA" w:rsidRPr="0001124E" w:rsidRDefault="00836ADA">
      <w:pPr>
        <w:pStyle w:val="TOC4"/>
        <w:rPr>
          <w:rFonts w:ascii="Calibri" w:eastAsia="Malgun Gothic" w:hAnsi="Calibri"/>
          <w:sz w:val="22"/>
          <w:szCs w:val="22"/>
        </w:rPr>
      </w:pPr>
      <w:r w:rsidRPr="00836ADA">
        <w:t>9.1.13.2</w:t>
      </w:r>
      <w:r w:rsidRPr="0001124E">
        <w:rPr>
          <w:rFonts w:ascii="Calibri" w:eastAsia="Malgun Gothic" w:hAnsi="Calibri"/>
          <w:sz w:val="22"/>
          <w:szCs w:val="22"/>
        </w:rPr>
        <w:tab/>
      </w:r>
      <w:r w:rsidRPr="005615EE">
        <w:rPr>
          <w:rFonts w:cs="v4.2.0"/>
        </w:rPr>
        <w:t>Measurement period requirement</w:t>
      </w:r>
      <w:r>
        <w:tab/>
      </w:r>
      <w:r>
        <w:fldChar w:fldCharType="begin" w:fldLock="1"/>
      </w:r>
      <w:r>
        <w:instrText xml:space="preserve"> PAGEREF _Toc535329247 \h </w:instrText>
      </w:r>
      <w:r>
        <w:fldChar w:fldCharType="separate"/>
      </w:r>
      <w:r>
        <w:t>130</w:t>
      </w:r>
      <w:r>
        <w:fldChar w:fldCharType="end"/>
      </w:r>
    </w:p>
    <w:p w14:paraId="47AA0DF0" w14:textId="77777777" w:rsidR="00836ADA" w:rsidRPr="0001124E" w:rsidRDefault="00836ADA">
      <w:pPr>
        <w:pStyle w:val="TOC4"/>
        <w:rPr>
          <w:rFonts w:ascii="Calibri" w:eastAsia="Malgun Gothic" w:hAnsi="Calibri"/>
          <w:sz w:val="22"/>
          <w:szCs w:val="22"/>
        </w:rPr>
      </w:pPr>
      <w:r w:rsidRPr="00836ADA">
        <w:t>9.1.13.3</w:t>
      </w:r>
      <w:r w:rsidRPr="0001124E">
        <w:rPr>
          <w:rFonts w:ascii="Calibri" w:eastAsia="Malgun Gothic" w:hAnsi="Calibri"/>
          <w:sz w:val="22"/>
          <w:szCs w:val="22"/>
        </w:rPr>
        <w:tab/>
      </w:r>
      <w:r w:rsidRPr="005615EE">
        <w:rPr>
          <w:rFonts w:cs="v4.2.0"/>
        </w:rPr>
        <w:t>UE transmission power headroom measurement report mapping</w:t>
      </w:r>
      <w:r>
        <w:tab/>
      </w:r>
      <w:r>
        <w:fldChar w:fldCharType="begin" w:fldLock="1"/>
      </w:r>
      <w:r>
        <w:instrText xml:space="preserve"> PAGEREF _Toc535329248 \h </w:instrText>
      </w:r>
      <w:r>
        <w:fldChar w:fldCharType="separate"/>
      </w:r>
      <w:r>
        <w:t>130</w:t>
      </w:r>
      <w:r>
        <w:fldChar w:fldCharType="end"/>
      </w:r>
    </w:p>
    <w:p w14:paraId="61E5896D" w14:textId="77777777" w:rsidR="00836ADA" w:rsidRPr="0001124E" w:rsidRDefault="00836ADA">
      <w:pPr>
        <w:pStyle w:val="TOC4"/>
        <w:rPr>
          <w:rFonts w:ascii="Calibri" w:eastAsia="Malgun Gothic" w:hAnsi="Calibri"/>
          <w:sz w:val="22"/>
          <w:szCs w:val="22"/>
        </w:rPr>
      </w:pPr>
      <w:r w:rsidRPr="00836ADA">
        <w:t>9.1.13.4</w:t>
      </w:r>
      <w:r w:rsidRPr="0001124E">
        <w:rPr>
          <w:rFonts w:ascii="Calibri" w:eastAsia="Malgun Gothic" w:hAnsi="Calibri"/>
          <w:sz w:val="22"/>
          <w:szCs w:val="22"/>
        </w:rPr>
        <w:tab/>
      </w:r>
      <w:r w:rsidRPr="005615EE">
        <w:rPr>
          <w:rFonts w:cs="v4.2.0"/>
        </w:rPr>
        <w:t>UE transmission power headroom measurement report accuracy</w:t>
      </w:r>
      <w:r>
        <w:tab/>
      </w:r>
      <w:r>
        <w:fldChar w:fldCharType="begin" w:fldLock="1"/>
      </w:r>
      <w:r>
        <w:instrText xml:space="preserve"> PAGEREF _Toc535329249 \h </w:instrText>
      </w:r>
      <w:r>
        <w:fldChar w:fldCharType="separate"/>
      </w:r>
      <w:r>
        <w:t>131</w:t>
      </w:r>
      <w:r>
        <w:fldChar w:fldCharType="end"/>
      </w:r>
    </w:p>
    <w:p w14:paraId="3DD60140" w14:textId="77777777" w:rsidR="00836ADA" w:rsidRPr="0001124E" w:rsidRDefault="00836ADA">
      <w:pPr>
        <w:pStyle w:val="TOC3"/>
        <w:rPr>
          <w:rFonts w:ascii="Calibri" w:eastAsia="Malgun Gothic" w:hAnsi="Calibri"/>
          <w:sz w:val="22"/>
          <w:szCs w:val="22"/>
        </w:rPr>
      </w:pPr>
      <w:r w:rsidRPr="00836ADA">
        <w:t>9.1.14</w:t>
      </w:r>
      <w:r w:rsidRPr="0001124E">
        <w:rPr>
          <w:rFonts w:ascii="Calibri" w:eastAsia="Malgun Gothic" w:hAnsi="Calibri"/>
          <w:sz w:val="22"/>
          <w:szCs w:val="22"/>
        </w:rPr>
        <w:tab/>
      </w:r>
      <w:r w:rsidRPr="005615EE">
        <w:rPr>
          <w:rFonts w:cs="v4.2.0"/>
        </w:rPr>
        <w:t>IEEE 802.11 Measurements</w:t>
      </w:r>
      <w:r>
        <w:tab/>
      </w:r>
      <w:r>
        <w:fldChar w:fldCharType="begin" w:fldLock="1"/>
      </w:r>
      <w:r>
        <w:instrText xml:space="preserve"> PAGEREF _Toc535329250 \h </w:instrText>
      </w:r>
      <w:r>
        <w:fldChar w:fldCharType="separate"/>
      </w:r>
      <w:r>
        <w:t>132</w:t>
      </w:r>
      <w:r>
        <w:fldChar w:fldCharType="end"/>
      </w:r>
    </w:p>
    <w:p w14:paraId="55FAC83E" w14:textId="77777777" w:rsidR="00836ADA" w:rsidRPr="0001124E" w:rsidRDefault="00836ADA">
      <w:pPr>
        <w:pStyle w:val="TOC4"/>
        <w:rPr>
          <w:rFonts w:ascii="Calibri" w:eastAsia="Malgun Gothic" w:hAnsi="Calibri"/>
          <w:sz w:val="22"/>
          <w:szCs w:val="22"/>
        </w:rPr>
      </w:pPr>
      <w:r w:rsidRPr="00836ADA">
        <w:t>9.1.14.1</w:t>
      </w:r>
      <w:r w:rsidRPr="0001124E">
        <w:rPr>
          <w:rFonts w:ascii="Calibri" w:eastAsia="Malgun Gothic" w:hAnsi="Calibri"/>
          <w:sz w:val="22"/>
          <w:szCs w:val="22"/>
        </w:rPr>
        <w:tab/>
      </w:r>
      <w:r w:rsidRPr="005615EE">
        <w:rPr>
          <w:rFonts w:cs="v4.2.0"/>
        </w:rPr>
        <w:t>Introduction</w:t>
      </w:r>
      <w:r>
        <w:tab/>
      </w:r>
      <w:r>
        <w:fldChar w:fldCharType="begin" w:fldLock="1"/>
      </w:r>
      <w:r>
        <w:instrText xml:space="preserve"> PAGEREF _Toc535329251 \h </w:instrText>
      </w:r>
      <w:r>
        <w:fldChar w:fldCharType="separate"/>
      </w:r>
      <w:r>
        <w:t>132</w:t>
      </w:r>
      <w:r>
        <w:fldChar w:fldCharType="end"/>
      </w:r>
    </w:p>
    <w:p w14:paraId="10E0E41E" w14:textId="77777777" w:rsidR="00836ADA" w:rsidRPr="0001124E" w:rsidRDefault="00836ADA">
      <w:pPr>
        <w:pStyle w:val="TOC4"/>
        <w:rPr>
          <w:rFonts w:ascii="Calibri" w:eastAsia="Malgun Gothic" w:hAnsi="Calibri"/>
          <w:sz w:val="22"/>
          <w:szCs w:val="22"/>
        </w:rPr>
      </w:pPr>
      <w:r w:rsidRPr="00836ADA">
        <w:t>9.1.14.2</w:t>
      </w:r>
      <w:r w:rsidRPr="0001124E">
        <w:rPr>
          <w:rFonts w:ascii="Calibri" w:eastAsia="Malgun Gothic" w:hAnsi="Calibri"/>
          <w:sz w:val="22"/>
          <w:szCs w:val="22"/>
        </w:rPr>
        <w:tab/>
      </w:r>
      <w:r w:rsidRPr="005615EE">
        <w:rPr>
          <w:rFonts w:cs="v4.2.0"/>
        </w:rPr>
        <w:t>IEEE 802.11 Beacon RSSI</w:t>
      </w:r>
      <w:r>
        <w:tab/>
      </w:r>
      <w:r>
        <w:fldChar w:fldCharType="begin" w:fldLock="1"/>
      </w:r>
      <w:r>
        <w:instrText xml:space="preserve"> PAGEREF _Toc535329252 \h </w:instrText>
      </w:r>
      <w:r>
        <w:fldChar w:fldCharType="separate"/>
      </w:r>
      <w:r>
        <w:t>132</w:t>
      </w:r>
      <w:r>
        <w:fldChar w:fldCharType="end"/>
      </w:r>
    </w:p>
    <w:p w14:paraId="1E9C1477" w14:textId="77777777" w:rsidR="00836ADA" w:rsidRPr="0001124E" w:rsidRDefault="00836ADA">
      <w:pPr>
        <w:pStyle w:val="TOC5"/>
        <w:rPr>
          <w:rFonts w:ascii="Calibri" w:eastAsia="Malgun Gothic" w:hAnsi="Calibri"/>
          <w:sz w:val="22"/>
          <w:szCs w:val="22"/>
        </w:rPr>
      </w:pPr>
      <w:r w:rsidRPr="00836ADA">
        <w:t>9.1.14.2.1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_Toc535329253 \h </w:instrText>
      </w:r>
      <w:r>
        <w:fldChar w:fldCharType="separate"/>
      </w:r>
      <w:r>
        <w:t>132</w:t>
      </w:r>
      <w:r>
        <w:fldChar w:fldCharType="end"/>
      </w:r>
    </w:p>
    <w:p w14:paraId="64C9CA3B" w14:textId="77777777" w:rsidR="00836ADA" w:rsidRPr="0001124E" w:rsidRDefault="00836ADA">
      <w:pPr>
        <w:pStyle w:val="TOC2"/>
        <w:rPr>
          <w:rFonts w:ascii="Calibri" w:eastAsia="Malgun Gothic" w:hAnsi="Calibri"/>
          <w:sz w:val="22"/>
          <w:szCs w:val="22"/>
        </w:rPr>
      </w:pPr>
      <w:r w:rsidRPr="00836ADA">
        <w:t>9.2</w:t>
      </w:r>
      <w:r w:rsidRPr="0001124E">
        <w:rPr>
          <w:rFonts w:ascii="Calibri" w:eastAsia="Malgun Gothic" w:hAnsi="Calibri"/>
          <w:sz w:val="22"/>
          <w:szCs w:val="22"/>
        </w:rPr>
        <w:tab/>
      </w:r>
      <w:r w:rsidRPr="005615EE">
        <w:rPr>
          <w:rFonts w:cs="v4.2.0"/>
        </w:rPr>
        <w:t>Measurements Performance for UTRAN</w:t>
      </w:r>
      <w:r>
        <w:tab/>
      </w:r>
      <w:r>
        <w:fldChar w:fldCharType="begin" w:fldLock="1"/>
      </w:r>
      <w:r>
        <w:instrText xml:space="preserve"> PAGEREF _Toc535329254 \h </w:instrText>
      </w:r>
      <w:r>
        <w:fldChar w:fldCharType="separate"/>
      </w:r>
      <w:r>
        <w:t>132</w:t>
      </w:r>
      <w:r>
        <w:fldChar w:fldCharType="end"/>
      </w:r>
    </w:p>
    <w:p w14:paraId="2C6031B2" w14:textId="77777777" w:rsidR="00836ADA" w:rsidRPr="0001124E" w:rsidRDefault="00836ADA">
      <w:pPr>
        <w:pStyle w:val="TOC3"/>
        <w:rPr>
          <w:rFonts w:ascii="Calibri" w:eastAsia="Malgun Gothic" w:hAnsi="Calibri"/>
          <w:sz w:val="22"/>
          <w:szCs w:val="22"/>
        </w:rPr>
      </w:pPr>
      <w:r w:rsidRPr="00836ADA">
        <w:t>9.2.1</w:t>
      </w:r>
      <w:r w:rsidRPr="0001124E">
        <w:rPr>
          <w:rFonts w:ascii="Calibri" w:eastAsia="Malgun Gothic" w:hAnsi="Calibri"/>
          <w:sz w:val="22"/>
          <w:szCs w:val="22"/>
        </w:rPr>
        <w:tab/>
      </w:r>
      <w:r w:rsidRPr="005615EE">
        <w:rPr>
          <w:rFonts w:cs="v4.2.0"/>
        </w:rPr>
        <w:t>Received total wideband power</w:t>
      </w:r>
      <w:r>
        <w:tab/>
      </w:r>
      <w:r>
        <w:fldChar w:fldCharType="begin" w:fldLock="1"/>
      </w:r>
      <w:r>
        <w:instrText xml:space="preserve"> PAGEREF _Toc535329255 \h </w:instrText>
      </w:r>
      <w:r>
        <w:fldChar w:fldCharType="separate"/>
      </w:r>
      <w:r>
        <w:t>133</w:t>
      </w:r>
      <w:r>
        <w:fldChar w:fldCharType="end"/>
      </w:r>
    </w:p>
    <w:p w14:paraId="015F4199" w14:textId="77777777" w:rsidR="00836ADA" w:rsidRPr="0001124E" w:rsidRDefault="00836ADA">
      <w:pPr>
        <w:pStyle w:val="TOC4"/>
        <w:rPr>
          <w:rFonts w:ascii="Calibri" w:eastAsia="Malgun Gothic" w:hAnsi="Calibri"/>
          <w:sz w:val="22"/>
          <w:szCs w:val="22"/>
        </w:rPr>
      </w:pPr>
      <w:r w:rsidRPr="00836ADA">
        <w:t>9.2.1.1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_Toc535329256 \h </w:instrText>
      </w:r>
      <w:r>
        <w:fldChar w:fldCharType="separate"/>
      </w:r>
      <w:r>
        <w:t>133</w:t>
      </w:r>
      <w:r>
        <w:fldChar w:fldCharType="end"/>
      </w:r>
    </w:p>
    <w:p w14:paraId="3E644C72" w14:textId="77777777" w:rsidR="00836ADA" w:rsidRPr="0001124E" w:rsidRDefault="00836ADA">
      <w:pPr>
        <w:pStyle w:val="TOC4"/>
        <w:rPr>
          <w:rFonts w:ascii="Calibri" w:eastAsia="Malgun Gothic" w:hAnsi="Calibri"/>
          <w:sz w:val="22"/>
          <w:szCs w:val="22"/>
        </w:rPr>
      </w:pPr>
      <w:r w:rsidRPr="00836ADA">
        <w:t>9.2.1.2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_Toc535329257 \h </w:instrText>
      </w:r>
      <w:r>
        <w:fldChar w:fldCharType="separate"/>
      </w:r>
      <w:r>
        <w:t>133</w:t>
      </w:r>
      <w:r>
        <w:fldChar w:fldCharType="end"/>
      </w:r>
    </w:p>
    <w:p w14:paraId="28D57E4B" w14:textId="77777777" w:rsidR="00836ADA" w:rsidRPr="0001124E" w:rsidRDefault="00836ADA">
      <w:pPr>
        <w:pStyle w:val="TOC4"/>
        <w:rPr>
          <w:rFonts w:ascii="Calibri" w:eastAsia="Malgun Gothic" w:hAnsi="Calibri"/>
          <w:sz w:val="22"/>
          <w:szCs w:val="22"/>
        </w:rPr>
      </w:pPr>
      <w:r w:rsidRPr="00836ADA">
        <w:t>9.2.1.3</w:t>
      </w:r>
      <w:r w:rsidRPr="0001124E">
        <w:rPr>
          <w:rFonts w:ascii="Calibri" w:eastAsia="Malgun Gothic" w:hAnsi="Calibri"/>
          <w:sz w:val="22"/>
          <w:szCs w:val="22"/>
        </w:rPr>
        <w:tab/>
      </w:r>
      <w:r w:rsidRPr="005615EE">
        <w:rPr>
          <w:rFonts w:cs="v4.2.0"/>
        </w:rPr>
        <w:t>Received total wideband power measurement report mapping</w:t>
      </w:r>
      <w:r>
        <w:tab/>
      </w:r>
      <w:r>
        <w:fldChar w:fldCharType="begin" w:fldLock="1"/>
      </w:r>
      <w:r>
        <w:instrText xml:space="preserve"> PAGEREF _Toc535329258 \h </w:instrText>
      </w:r>
      <w:r>
        <w:fldChar w:fldCharType="separate"/>
      </w:r>
      <w:r>
        <w:t>133</w:t>
      </w:r>
      <w:r>
        <w:fldChar w:fldCharType="end"/>
      </w:r>
    </w:p>
    <w:p w14:paraId="215AD020" w14:textId="77777777" w:rsidR="00836ADA" w:rsidRPr="0001124E" w:rsidRDefault="00836ADA">
      <w:pPr>
        <w:pStyle w:val="TOC3"/>
        <w:rPr>
          <w:rFonts w:ascii="Calibri" w:eastAsia="Malgun Gothic" w:hAnsi="Calibri"/>
          <w:sz w:val="22"/>
          <w:szCs w:val="22"/>
        </w:rPr>
      </w:pPr>
      <w:r w:rsidRPr="00836ADA">
        <w:t>9.2.2</w:t>
      </w:r>
      <w:r w:rsidRPr="0001124E">
        <w:rPr>
          <w:rFonts w:ascii="Calibri" w:eastAsia="Malgun Gothic" w:hAnsi="Calibri"/>
          <w:sz w:val="22"/>
          <w:szCs w:val="22"/>
        </w:rPr>
        <w:tab/>
      </w:r>
      <w:r w:rsidRPr="005615EE">
        <w:rPr>
          <w:rFonts w:cs="v4.2.0"/>
        </w:rPr>
        <w:t>SIR</w:t>
      </w:r>
      <w:r>
        <w:tab/>
      </w:r>
      <w:r>
        <w:fldChar w:fldCharType="begin" w:fldLock="1"/>
      </w:r>
      <w:r>
        <w:instrText xml:space="preserve"> PAGEREF _Toc535329259 \h </w:instrText>
      </w:r>
      <w:r>
        <w:fldChar w:fldCharType="separate"/>
      </w:r>
      <w:r>
        <w:t>134</w:t>
      </w:r>
      <w:r>
        <w:fldChar w:fldCharType="end"/>
      </w:r>
    </w:p>
    <w:p w14:paraId="33EF1D0A" w14:textId="77777777" w:rsidR="00836ADA" w:rsidRPr="0001124E" w:rsidRDefault="00836ADA">
      <w:pPr>
        <w:pStyle w:val="TOC4"/>
        <w:rPr>
          <w:rFonts w:ascii="Calibri" w:eastAsia="Malgun Gothic" w:hAnsi="Calibri"/>
          <w:sz w:val="22"/>
          <w:szCs w:val="22"/>
        </w:rPr>
      </w:pPr>
      <w:r w:rsidRPr="00836ADA">
        <w:t>9.2.2.1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_Toc535329260 \h </w:instrText>
      </w:r>
      <w:r>
        <w:fldChar w:fldCharType="separate"/>
      </w:r>
      <w:r>
        <w:t>134</w:t>
      </w:r>
      <w:r>
        <w:fldChar w:fldCharType="end"/>
      </w:r>
    </w:p>
    <w:p w14:paraId="7739D20F" w14:textId="77777777" w:rsidR="00836ADA" w:rsidRPr="0001124E" w:rsidRDefault="00836ADA">
      <w:pPr>
        <w:pStyle w:val="TOC4"/>
        <w:rPr>
          <w:rFonts w:ascii="Calibri" w:eastAsia="Malgun Gothic" w:hAnsi="Calibri"/>
          <w:sz w:val="22"/>
          <w:szCs w:val="22"/>
        </w:rPr>
      </w:pPr>
      <w:r w:rsidRPr="00836ADA">
        <w:t>9.2.2.2</w:t>
      </w:r>
      <w:r w:rsidRPr="0001124E">
        <w:rPr>
          <w:rFonts w:ascii="Calibri" w:eastAsia="Malgun Gothic" w:hAnsi="Calibri"/>
          <w:sz w:val="22"/>
          <w:szCs w:val="22"/>
        </w:rPr>
        <w:tab/>
      </w:r>
      <w:r w:rsidRPr="005615EE">
        <w:rPr>
          <w:rFonts w:cs="v4.2.0"/>
        </w:rPr>
        <w:t>SIR measurement report mapping</w:t>
      </w:r>
      <w:r>
        <w:tab/>
      </w:r>
      <w:r>
        <w:fldChar w:fldCharType="begin" w:fldLock="1"/>
      </w:r>
      <w:r>
        <w:instrText xml:space="preserve"> PAGEREF _Toc535329261 \h </w:instrText>
      </w:r>
      <w:r>
        <w:fldChar w:fldCharType="separate"/>
      </w:r>
      <w:r>
        <w:t>134</w:t>
      </w:r>
      <w:r>
        <w:fldChar w:fldCharType="end"/>
      </w:r>
    </w:p>
    <w:p w14:paraId="003C89F5" w14:textId="77777777" w:rsidR="00836ADA" w:rsidRPr="0001124E" w:rsidRDefault="00836ADA">
      <w:pPr>
        <w:pStyle w:val="TOC3"/>
        <w:rPr>
          <w:rFonts w:ascii="Calibri" w:eastAsia="Malgun Gothic" w:hAnsi="Calibri"/>
          <w:sz w:val="22"/>
          <w:szCs w:val="22"/>
        </w:rPr>
      </w:pPr>
      <w:r w:rsidRPr="00836ADA">
        <w:t>9.2.3</w:t>
      </w:r>
      <w:r w:rsidRPr="0001124E">
        <w:rPr>
          <w:rFonts w:ascii="Calibri" w:eastAsia="Malgun Gothic" w:hAnsi="Calibri"/>
          <w:sz w:val="22"/>
          <w:szCs w:val="22"/>
        </w:rPr>
        <w:tab/>
      </w:r>
      <w:r w:rsidRPr="005615EE">
        <w:rPr>
          <w:rFonts w:cs="v4.2.0"/>
        </w:rPr>
        <w:t>SIR</w:t>
      </w:r>
      <w:r w:rsidRPr="005615EE">
        <w:rPr>
          <w:rFonts w:cs="v4.2.0"/>
          <w:vertAlign w:val="subscript"/>
        </w:rPr>
        <w:t>error</w:t>
      </w:r>
      <w:r>
        <w:tab/>
      </w:r>
      <w:r>
        <w:fldChar w:fldCharType="begin" w:fldLock="1"/>
      </w:r>
      <w:r>
        <w:instrText xml:space="preserve"> PAGEREF _Toc535329262 \h </w:instrText>
      </w:r>
      <w:r>
        <w:fldChar w:fldCharType="separate"/>
      </w:r>
      <w:r>
        <w:t>134</w:t>
      </w:r>
      <w:r>
        <w:fldChar w:fldCharType="end"/>
      </w:r>
    </w:p>
    <w:p w14:paraId="2D851CE6" w14:textId="77777777" w:rsidR="00836ADA" w:rsidRPr="0001124E" w:rsidRDefault="00836ADA">
      <w:pPr>
        <w:pStyle w:val="TOC4"/>
        <w:rPr>
          <w:rFonts w:ascii="Calibri" w:eastAsia="Malgun Gothic" w:hAnsi="Calibri"/>
          <w:sz w:val="22"/>
          <w:szCs w:val="22"/>
        </w:rPr>
      </w:pPr>
      <w:r w:rsidRPr="00836ADA">
        <w:t>9.2.3.1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_Toc535329263 \h </w:instrText>
      </w:r>
      <w:r>
        <w:fldChar w:fldCharType="separate"/>
      </w:r>
      <w:r>
        <w:t>134</w:t>
      </w:r>
      <w:r>
        <w:fldChar w:fldCharType="end"/>
      </w:r>
    </w:p>
    <w:p w14:paraId="66B2736D" w14:textId="77777777" w:rsidR="00836ADA" w:rsidRPr="0001124E" w:rsidRDefault="00836ADA">
      <w:pPr>
        <w:pStyle w:val="TOC4"/>
        <w:rPr>
          <w:rFonts w:ascii="Calibri" w:eastAsia="Malgun Gothic" w:hAnsi="Calibri"/>
          <w:sz w:val="22"/>
          <w:szCs w:val="22"/>
        </w:rPr>
      </w:pPr>
      <w:r w:rsidRPr="00836ADA">
        <w:t>9.2.3.2</w:t>
      </w:r>
      <w:r w:rsidRPr="0001124E">
        <w:rPr>
          <w:rFonts w:ascii="Calibri" w:eastAsia="Malgun Gothic" w:hAnsi="Calibri"/>
          <w:sz w:val="22"/>
          <w:szCs w:val="22"/>
        </w:rPr>
        <w:tab/>
      </w:r>
      <w:r w:rsidRPr="005615EE">
        <w:rPr>
          <w:rFonts w:cs="v4.2.0"/>
        </w:rPr>
        <w:t>SIR</w:t>
      </w:r>
      <w:r w:rsidRPr="005615EE">
        <w:rPr>
          <w:rFonts w:cs="v4.2.0"/>
          <w:vertAlign w:val="subscript"/>
        </w:rPr>
        <w:t>error</w:t>
      </w:r>
      <w:r w:rsidRPr="005615EE">
        <w:rPr>
          <w:rFonts w:cs="v4.2.0"/>
        </w:rPr>
        <w:t xml:space="preserve"> measurement report mapping</w:t>
      </w:r>
      <w:r>
        <w:tab/>
      </w:r>
      <w:r>
        <w:fldChar w:fldCharType="begin" w:fldLock="1"/>
      </w:r>
      <w:r>
        <w:instrText xml:space="preserve"> PAGEREF _Toc535329264 \h </w:instrText>
      </w:r>
      <w:r>
        <w:fldChar w:fldCharType="separate"/>
      </w:r>
      <w:r>
        <w:t>134</w:t>
      </w:r>
      <w:r>
        <w:fldChar w:fldCharType="end"/>
      </w:r>
    </w:p>
    <w:p w14:paraId="67031CF3" w14:textId="77777777" w:rsidR="00836ADA" w:rsidRPr="0001124E" w:rsidRDefault="00836ADA">
      <w:pPr>
        <w:pStyle w:val="TOC3"/>
        <w:rPr>
          <w:rFonts w:ascii="Calibri" w:eastAsia="Malgun Gothic" w:hAnsi="Calibri"/>
          <w:sz w:val="22"/>
          <w:szCs w:val="22"/>
        </w:rPr>
      </w:pPr>
      <w:r w:rsidRPr="00836ADA">
        <w:t>9.2.4</w:t>
      </w:r>
      <w:r w:rsidRPr="0001124E">
        <w:rPr>
          <w:rFonts w:ascii="Calibri" w:eastAsia="Malgun Gothic" w:hAnsi="Calibri"/>
          <w:sz w:val="22"/>
          <w:szCs w:val="22"/>
        </w:rPr>
        <w:tab/>
      </w:r>
      <w:r w:rsidRPr="005615EE">
        <w:rPr>
          <w:rFonts w:cs="v4.2.0"/>
        </w:rPr>
        <w:t>Transmitted carrier power</w:t>
      </w:r>
      <w:r>
        <w:tab/>
      </w:r>
      <w:r>
        <w:fldChar w:fldCharType="begin" w:fldLock="1"/>
      </w:r>
      <w:r>
        <w:instrText xml:space="preserve"> PAGEREF _Toc535329265 \h </w:instrText>
      </w:r>
      <w:r>
        <w:fldChar w:fldCharType="separate"/>
      </w:r>
      <w:r>
        <w:t>135</w:t>
      </w:r>
      <w:r>
        <w:fldChar w:fldCharType="end"/>
      </w:r>
    </w:p>
    <w:p w14:paraId="7D7A75E2" w14:textId="77777777" w:rsidR="00836ADA" w:rsidRPr="0001124E" w:rsidRDefault="00836ADA">
      <w:pPr>
        <w:pStyle w:val="TOC4"/>
        <w:rPr>
          <w:rFonts w:ascii="Calibri" w:eastAsia="Malgun Gothic" w:hAnsi="Calibri"/>
          <w:sz w:val="22"/>
          <w:szCs w:val="22"/>
        </w:rPr>
      </w:pPr>
      <w:r w:rsidRPr="00836ADA">
        <w:t>9.2.4.1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_Toc535329266 \h </w:instrText>
      </w:r>
      <w:r>
        <w:fldChar w:fldCharType="separate"/>
      </w:r>
      <w:r>
        <w:t>135</w:t>
      </w:r>
      <w:r>
        <w:fldChar w:fldCharType="end"/>
      </w:r>
    </w:p>
    <w:p w14:paraId="5E09569C" w14:textId="77777777" w:rsidR="00836ADA" w:rsidRPr="0001124E" w:rsidRDefault="00836ADA">
      <w:pPr>
        <w:pStyle w:val="TOC4"/>
        <w:rPr>
          <w:rFonts w:ascii="Calibri" w:eastAsia="Malgun Gothic" w:hAnsi="Calibri"/>
          <w:sz w:val="22"/>
          <w:szCs w:val="22"/>
        </w:rPr>
      </w:pPr>
      <w:r w:rsidRPr="00836ADA">
        <w:t>9.2.4.2</w:t>
      </w:r>
      <w:r w:rsidRPr="0001124E">
        <w:rPr>
          <w:rFonts w:ascii="Calibri" w:eastAsia="Malgun Gothic" w:hAnsi="Calibri"/>
          <w:sz w:val="22"/>
          <w:szCs w:val="22"/>
        </w:rPr>
        <w:tab/>
      </w:r>
      <w:r w:rsidRPr="005615EE">
        <w:rPr>
          <w:rFonts w:cs="v4.2.0"/>
        </w:rPr>
        <w:t>Transmitted carrier power measurement report mapping</w:t>
      </w:r>
      <w:r>
        <w:tab/>
      </w:r>
      <w:r>
        <w:fldChar w:fldCharType="begin" w:fldLock="1"/>
      </w:r>
      <w:r>
        <w:instrText xml:space="preserve"> PAGEREF _Toc535329267 \h </w:instrText>
      </w:r>
      <w:r>
        <w:fldChar w:fldCharType="separate"/>
      </w:r>
      <w:r>
        <w:t>135</w:t>
      </w:r>
      <w:r>
        <w:fldChar w:fldCharType="end"/>
      </w:r>
    </w:p>
    <w:p w14:paraId="274C9416" w14:textId="77777777" w:rsidR="00836ADA" w:rsidRPr="0001124E" w:rsidRDefault="00836ADA">
      <w:pPr>
        <w:pStyle w:val="TOC3"/>
        <w:rPr>
          <w:rFonts w:ascii="Calibri" w:eastAsia="Malgun Gothic" w:hAnsi="Calibri"/>
          <w:sz w:val="22"/>
          <w:szCs w:val="22"/>
        </w:rPr>
      </w:pPr>
      <w:r w:rsidRPr="00836ADA">
        <w:t>9.2.5</w:t>
      </w:r>
      <w:r w:rsidRPr="0001124E">
        <w:rPr>
          <w:rFonts w:ascii="Calibri" w:eastAsia="Malgun Gothic" w:hAnsi="Calibri"/>
          <w:sz w:val="22"/>
          <w:szCs w:val="22"/>
        </w:rPr>
        <w:tab/>
      </w:r>
      <w:r w:rsidRPr="005615EE">
        <w:rPr>
          <w:rFonts w:cs="v4.2.0"/>
        </w:rPr>
        <w:t>Transmitted code power</w:t>
      </w:r>
      <w:r>
        <w:tab/>
      </w:r>
      <w:r>
        <w:fldChar w:fldCharType="begin" w:fldLock="1"/>
      </w:r>
      <w:r>
        <w:instrText xml:space="preserve"> PAGEREF _Toc535329268 \h </w:instrText>
      </w:r>
      <w:r>
        <w:fldChar w:fldCharType="separate"/>
      </w:r>
      <w:r>
        <w:t>135</w:t>
      </w:r>
      <w:r>
        <w:fldChar w:fldCharType="end"/>
      </w:r>
    </w:p>
    <w:p w14:paraId="3FD9DBAC" w14:textId="77777777" w:rsidR="00836ADA" w:rsidRPr="0001124E" w:rsidRDefault="00836ADA">
      <w:pPr>
        <w:pStyle w:val="TOC4"/>
        <w:rPr>
          <w:rFonts w:ascii="Calibri" w:eastAsia="Malgun Gothic" w:hAnsi="Calibri"/>
          <w:sz w:val="22"/>
          <w:szCs w:val="22"/>
        </w:rPr>
      </w:pPr>
      <w:r w:rsidRPr="00836ADA">
        <w:t>9.2.5.1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_Toc535329269 \h </w:instrText>
      </w:r>
      <w:r>
        <w:fldChar w:fldCharType="separate"/>
      </w:r>
      <w:r>
        <w:t>135</w:t>
      </w:r>
      <w:r>
        <w:fldChar w:fldCharType="end"/>
      </w:r>
    </w:p>
    <w:p w14:paraId="23CD1A7F" w14:textId="77777777" w:rsidR="00836ADA" w:rsidRPr="0001124E" w:rsidRDefault="00836ADA">
      <w:pPr>
        <w:pStyle w:val="TOC4"/>
        <w:rPr>
          <w:rFonts w:ascii="Calibri" w:eastAsia="Malgun Gothic" w:hAnsi="Calibri"/>
          <w:sz w:val="22"/>
          <w:szCs w:val="22"/>
        </w:rPr>
      </w:pPr>
      <w:r w:rsidRPr="00836ADA">
        <w:t>9.2.5.2</w:t>
      </w:r>
      <w:r w:rsidRPr="0001124E">
        <w:rPr>
          <w:rFonts w:ascii="Calibri" w:eastAsia="Malgun Gothic" w:hAnsi="Calibri"/>
          <w:sz w:val="22"/>
          <w:szCs w:val="22"/>
        </w:rPr>
        <w:tab/>
      </w:r>
      <w:r w:rsidRPr="005615EE">
        <w:rPr>
          <w:rFonts w:cs="v4.2.0"/>
        </w:rPr>
        <w:t>Relative accuracy requirement</w:t>
      </w:r>
      <w:r>
        <w:tab/>
      </w:r>
      <w:r>
        <w:fldChar w:fldCharType="begin" w:fldLock="1"/>
      </w:r>
      <w:r>
        <w:instrText xml:space="preserve"> PAGEREF _Toc535329270 \h </w:instrText>
      </w:r>
      <w:r>
        <w:fldChar w:fldCharType="separate"/>
      </w:r>
      <w:r>
        <w:t>136</w:t>
      </w:r>
      <w:r>
        <w:fldChar w:fldCharType="end"/>
      </w:r>
    </w:p>
    <w:p w14:paraId="0E7E38C8" w14:textId="77777777" w:rsidR="00836ADA" w:rsidRPr="0001124E" w:rsidRDefault="00836ADA">
      <w:pPr>
        <w:pStyle w:val="TOC4"/>
        <w:rPr>
          <w:rFonts w:ascii="Calibri" w:eastAsia="Malgun Gothic" w:hAnsi="Calibri"/>
          <w:sz w:val="22"/>
          <w:szCs w:val="22"/>
        </w:rPr>
      </w:pPr>
      <w:r w:rsidRPr="00836ADA">
        <w:t>9.2.5.3</w:t>
      </w:r>
      <w:r w:rsidRPr="0001124E">
        <w:rPr>
          <w:rFonts w:ascii="Calibri" w:eastAsia="Malgun Gothic" w:hAnsi="Calibri"/>
          <w:sz w:val="22"/>
          <w:szCs w:val="22"/>
        </w:rPr>
        <w:tab/>
      </w:r>
      <w:r w:rsidRPr="005615EE">
        <w:rPr>
          <w:rFonts w:cs="v4.2.0"/>
        </w:rPr>
        <w:t>Transmitted code power measurement report mapping</w:t>
      </w:r>
      <w:r>
        <w:tab/>
      </w:r>
      <w:r>
        <w:fldChar w:fldCharType="begin" w:fldLock="1"/>
      </w:r>
      <w:r>
        <w:instrText xml:space="preserve"> PAGEREF _Toc535329271 \h </w:instrText>
      </w:r>
      <w:r>
        <w:fldChar w:fldCharType="separate"/>
      </w:r>
      <w:r>
        <w:t>136</w:t>
      </w:r>
      <w:r>
        <w:fldChar w:fldCharType="end"/>
      </w:r>
    </w:p>
    <w:p w14:paraId="1B54FE71" w14:textId="77777777" w:rsidR="00836ADA" w:rsidRPr="0001124E" w:rsidRDefault="00836ADA">
      <w:pPr>
        <w:pStyle w:val="TOC3"/>
        <w:rPr>
          <w:rFonts w:ascii="Calibri" w:eastAsia="Malgun Gothic" w:hAnsi="Calibri"/>
          <w:sz w:val="22"/>
          <w:szCs w:val="22"/>
        </w:rPr>
      </w:pPr>
      <w:r w:rsidRPr="00836ADA">
        <w:t>9.2.6</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_Toc535329272 \h </w:instrText>
      </w:r>
      <w:r>
        <w:fldChar w:fldCharType="separate"/>
      </w:r>
      <w:r>
        <w:t>136</w:t>
      </w:r>
      <w:r>
        <w:fldChar w:fldCharType="end"/>
      </w:r>
    </w:p>
    <w:p w14:paraId="26B1E7DB" w14:textId="77777777" w:rsidR="00836ADA" w:rsidRPr="0001124E" w:rsidRDefault="00836ADA">
      <w:pPr>
        <w:pStyle w:val="TOC3"/>
        <w:rPr>
          <w:rFonts w:ascii="Calibri" w:eastAsia="Malgun Gothic" w:hAnsi="Calibri"/>
          <w:sz w:val="22"/>
          <w:szCs w:val="22"/>
        </w:rPr>
      </w:pPr>
      <w:r w:rsidRPr="00836ADA">
        <w:t>9.2.7</w:t>
      </w:r>
      <w:r w:rsidRPr="0001124E">
        <w:rPr>
          <w:rFonts w:ascii="Calibri" w:eastAsia="Malgun Gothic" w:hAnsi="Calibri"/>
          <w:sz w:val="22"/>
          <w:szCs w:val="22"/>
        </w:rPr>
        <w:tab/>
      </w:r>
      <w:r w:rsidRPr="005615EE">
        <w:rPr>
          <w:rFonts w:cs="v4.2.0"/>
        </w:rPr>
        <w:t>Physical channel BER</w:t>
      </w:r>
      <w:r>
        <w:tab/>
      </w:r>
      <w:r>
        <w:fldChar w:fldCharType="begin" w:fldLock="1"/>
      </w:r>
      <w:r>
        <w:instrText xml:space="preserve"> PAGEREF _Toc535329273 \h </w:instrText>
      </w:r>
      <w:r>
        <w:fldChar w:fldCharType="separate"/>
      </w:r>
      <w:r>
        <w:t>136</w:t>
      </w:r>
      <w:r>
        <w:fldChar w:fldCharType="end"/>
      </w:r>
    </w:p>
    <w:p w14:paraId="121875E2" w14:textId="77777777" w:rsidR="00836ADA" w:rsidRPr="0001124E" w:rsidRDefault="00836ADA">
      <w:pPr>
        <w:pStyle w:val="TOC4"/>
        <w:rPr>
          <w:rFonts w:ascii="Calibri" w:eastAsia="Malgun Gothic" w:hAnsi="Calibri"/>
          <w:sz w:val="22"/>
          <w:szCs w:val="22"/>
        </w:rPr>
      </w:pPr>
      <w:r w:rsidRPr="00836ADA">
        <w:t>9.2.7.1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_Toc535329274 \h </w:instrText>
      </w:r>
      <w:r>
        <w:fldChar w:fldCharType="separate"/>
      </w:r>
      <w:r>
        <w:t>136</w:t>
      </w:r>
      <w:r>
        <w:fldChar w:fldCharType="end"/>
      </w:r>
    </w:p>
    <w:p w14:paraId="4F6F10DA" w14:textId="77777777" w:rsidR="00836ADA" w:rsidRPr="0001124E" w:rsidRDefault="00836ADA">
      <w:pPr>
        <w:pStyle w:val="TOC4"/>
        <w:rPr>
          <w:rFonts w:ascii="Calibri" w:eastAsia="Malgun Gothic" w:hAnsi="Calibri"/>
          <w:sz w:val="22"/>
          <w:szCs w:val="22"/>
        </w:rPr>
      </w:pPr>
      <w:r w:rsidRPr="00836ADA">
        <w:t>9.2.7.2</w:t>
      </w:r>
      <w:r w:rsidRPr="0001124E">
        <w:rPr>
          <w:rFonts w:ascii="Calibri" w:eastAsia="Malgun Gothic" w:hAnsi="Calibri"/>
          <w:sz w:val="22"/>
          <w:szCs w:val="22"/>
        </w:rPr>
        <w:tab/>
      </w:r>
      <w:r w:rsidRPr="005615EE">
        <w:rPr>
          <w:rFonts w:cs="v4.2.0"/>
        </w:rPr>
        <w:t>Physical channel BER measurement report mapping</w:t>
      </w:r>
      <w:r>
        <w:tab/>
      </w:r>
      <w:r>
        <w:fldChar w:fldCharType="begin" w:fldLock="1"/>
      </w:r>
      <w:r>
        <w:instrText xml:space="preserve"> PAGEREF _Toc535329275 \h </w:instrText>
      </w:r>
      <w:r>
        <w:fldChar w:fldCharType="separate"/>
      </w:r>
      <w:r>
        <w:t>136</w:t>
      </w:r>
      <w:r>
        <w:fldChar w:fldCharType="end"/>
      </w:r>
    </w:p>
    <w:p w14:paraId="72E66C69" w14:textId="77777777" w:rsidR="00836ADA" w:rsidRPr="0001124E" w:rsidRDefault="00836ADA">
      <w:pPr>
        <w:pStyle w:val="TOC3"/>
        <w:rPr>
          <w:rFonts w:ascii="Calibri" w:eastAsia="Malgun Gothic" w:hAnsi="Calibri"/>
          <w:sz w:val="22"/>
          <w:szCs w:val="22"/>
        </w:rPr>
      </w:pPr>
      <w:r w:rsidRPr="00836ADA">
        <w:lastRenderedPageBreak/>
        <w:t>9.2.8</w:t>
      </w:r>
      <w:r w:rsidRPr="0001124E">
        <w:rPr>
          <w:rFonts w:ascii="Calibri" w:eastAsia="Malgun Gothic" w:hAnsi="Calibri"/>
          <w:sz w:val="22"/>
          <w:szCs w:val="22"/>
        </w:rPr>
        <w:tab/>
      </w:r>
      <w:r w:rsidRPr="005615EE">
        <w:rPr>
          <w:rFonts w:cs="v4.2.0"/>
        </w:rPr>
        <w:t>Round trip time</w:t>
      </w:r>
      <w:r>
        <w:tab/>
      </w:r>
      <w:r>
        <w:fldChar w:fldCharType="begin" w:fldLock="1"/>
      </w:r>
      <w:r>
        <w:instrText xml:space="preserve"> PAGEREF _Toc535329276 \h </w:instrText>
      </w:r>
      <w:r>
        <w:fldChar w:fldCharType="separate"/>
      </w:r>
      <w:r>
        <w:t>137</w:t>
      </w:r>
      <w:r>
        <w:fldChar w:fldCharType="end"/>
      </w:r>
    </w:p>
    <w:p w14:paraId="0CD9E398" w14:textId="77777777" w:rsidR="00836ADA" w:rsidRPr="0001124E" w:rsidRDefault="00836ADA">
      <w:pPr>
        <w:pStyle w:val="TOC4"/>
        <w:rPr>
          <w:rFonts w:ascii="Calibri" w:eastAsia="Malgun Gothic" w:hAnsi="Calibri"/>
          <w:sz w:val="22"/>
          <w:szCs w:val="22"/>
        </w:rPr>
      </w:pPr>
      <w:r w:rsidRPr="00836ADA">
        <w:t>9.2.8.1</w:t>
      </w:r>
      <w:r w:rsidRPr="0001124E">
        <w:rPr>
          <w:rFonts w:ascii="Calibri" w:eastAsia="Malgun Gothic" w:hAnsi="Calibri"/>
          <w:sz w:val="22"/>
          <w:szCs w:val="22"/>
        </w:rPr>
        <w:tab/>
      </w:r>
      <w:r w:rsidRPr="005615EE">
        <w:rPr>
          <w:rFonts w:cs="v4.2.0"/>
        </w:rPr>
        <w:t>Absolute accuracy requirement</w:t>
      </w:r>
      <w:r>
        <w:tab/>
      </w:r>
      <w:r>
        <w:fldChar w:fldCharType="begin" w:fldLock="1"/>
      </w:r>
      <w:r>
        <w:instrText xml:space="preserve"> PAGEREF _Toc535329277 \h </w:instrText>
      </w:r>
      <w:r>
        <w:fldChar w:fldCharType="separate"/>
      </w:r>
      <w:r>
        <w:t>137</w:t>
      </w:r>
      <w:r>
        <w:fldChar w:fldCharType="end"/>
      </w:r>
    </w:p>
    <w:p w14:paraId="1DFD03FB" w14:textId="77777777" w:rsidR="00836ADA" w:rsidRPr="0001124E" w:rsidRDefault="00836ADA">
      <w:pPr>
        <w:pStyle w:val="TOC5"/>
        <w:rPr>
          <w:rFonts w:ascii="Calibri" w:eastAsia="Malgun Gothic" w:hAnsi="Calibri"/>
          <w:sz w:val="22"/>
          <w:szCs w:val="22"/>
        </w:rPr>
      </w:pPr>
      <w:r>
        <w:t>9.2.8.1.1</w:t>
      </w:r>
      <w:r w:rsidRPr="0001124E">
        <w:rPr>
          <w:rFonts w:ascii="Calibri" w:eastAsia="Malgun Gothic" w:hAnsi="Calibri"/>
          <w:sz w:val="22"/>
          <w:szCs w:val="22"/>
        </w:rPr>
        <w:tab/>
      </w:r>
      <w:r>
        <w:t>Minimum requirement</w:t>
      </w:r>
      <w:r>
        <w:tab/>
      </w:r>
      <w:r>
        <w:fldChar w:fldCharType="begin" w:fldLock="1"/>
      </w:r>
      <w:r>
        <w:instrText xml:space="preserve"> PAGEREF _Toc535329278 \h </w:instrText>
      </w:r>
      <w:r>
        <w:fldChar w:fldCharType="separate"/>
      </w:r>
      <w:r>
        <w:t>137</w:t>
      </w:r>
      <w:r>
        <w:fldChar w:fldCharType="end"/>
      </w:r>
    </w:p>
    <w:p w14:paraId="0E8E6BC9" w14:textId="77777777" w:rsidR="00836ADA" w:rsidRPr="0001124E" w:rsidRDefault="00836ADA">
      <w:pPr>
        <w:pStyle w:val="TOC5"/>
        <w:rPr>
          <w:rFonts w:ascii="Calibri" w:eastAsia="Malgun Gothic" w:hAnsi="Calibri"/>
          <w:sz w:val="22"/>
          <w:szCs w:val="22"/>
        </w:rPr>
      </w:pPr>
      <w:r>
        <w:t>9.2.8.1.2</w:t>
      </w:r>
      <w:r w:rsidRPr="0001124E">
        <w:rPr>
          <w:rFonts w:ascii="Calibri" w:eastAsia="Malgun Gothic" w:hAnsi="Calibri"/>
          <w:sz w:val="22"/>
          <w:szCs w:val="22"/>
        </w:rPr>
        <w:tab/>
      </w:r>
      <w:r>
        <w:t>Requirement for extended round trip time</w:t>
      </w:r>
      <w:r>
        <w:tab/>
      </w:r>
      <w:r>
        <w:fldChar w:fldCharType="begin" w:fldLock="1"/>
      </w:r>
      <w:r>
        <w:instrText xml:space="preserve"> PAGEREF _Toc535329279 \h </w:instrText>
      </w:r>
      <w:r>
        <w:fldChar w:fldCharType="separate"/>
      </w:r>
      <w:r>
        <w:t>137</w:t>
      </w:r>
      <w:r>
        <w:fldChar w:fldCharType="end"/>
      </w:r>
    </w:p>
    <w:p w14:paraId="08C9A8F5" w14:textId="77777777" w:rsidR="00836ADA" w:rsidRPr="0001124E" w:rsidRDefault="00836ADA">
      <w:pPr>
        <w:pStyle w:val="TOC4"/>
        <w:rPr>
          <w:rFonts w:ascii="Calibri" w:eastAsia="Malgun Gothic" w:hAnsi="Calibri"/>
          <w:sz w:val="22"/>
          <w:szCs w:val="22"/>
        </w:rPr>
      </w:pPr>
      <w:r w:rsidRPr="00836ADA">
        <w:t>9.2.8.2</w:t>
      </w:r>
      <w:r w:rsidRPr="0001124E">
        <w:rPr>
          <w:rFonts w:ascii="Calibri" w:eastAsia="Malgun Gothic" w:hAnsi="Calibri"/>
          <w:sz w:val="22"/>
          <w:szCs w:val="22"/>
        </w:rPr>
        <w:tab/>
      </w:r>
      <w:r w:rsidRPr="005615EE">
        <w:rPr>
          <w:rFonts w:cs="v4.2.0"/>
        </w:rPr>
        <w:t>Round trip time measurement report mapping</w:t>
      </w:r>
      <w:r>
        <w:tab/>
      </w:r>
      <w:r>
        <w:fldChar w:fldCharType="begin" w:fldLock="1"/>
      </w:r>
      <w:r>
        <w:instrText xml:space="preserve"> PAGEREF _Toc535329280 \h </w:instrText>
      </w:r>
      <w:r>
        <w:fldChar w:fldCharType="separate"/>
      </w:r>
      <w:r>
        <w:t>137</w:t>
      </w:r>
      <w:r>
        <w:fldChar w:fldCharType="end"/>
      </w:r>
    </w:p>
    <w:p w14:paraId="3B63758D" w14:textId="77777777" w:rsidR="00836ADA" w:rsidRPr="0001124E" w:rsidRDefault="00836ADA">
      <w:pPr>
        <w:pStyle w:val="TOC5"/>
        <w:rPr>
          <w:rFonts w:ascii="Calibri" w:eastAsia="Malgun Gothic" w:hAnsi="Calibri"/>
          <w:sz w:val="22"/>
          <w:szCs w:val="22"/>
        </w:rPr>
      </w:pPr>
      <w:r>
        <w:t>9.2.8.2.1</w:t>
      </w:r>
      <w:r w:rsidRPr="0001124E">
        <w:rPr>
          <w:rFonts w:ascii="Calibri" w:eastAsia="Malgun Gothic" w:hAnsi="Calibri"/>
          <w:sz w:val="22"/>
          <w:szCs w:val="22"/>
        </w:rPr>
        <w:tab/>
      </w:r>
      <w:r>
        <w:t>Minimum requirement</w:t>
      </w:r>
      <w:r>
        <w:tab/>
      </w:r>
      <w:r>
        <w:fldChar w:fldCharType="begin" w:fldLock="1"/>
      </w:r>
      <w:r>
        <w:instrText xml:space="preserve"> PAGEREF _Toc535329281 \h </w:instrText>
      </w:r>
      <w:r>
        <w:fldChar w:fldCharType="separate"/>
      </w:r>
      <w:r>
        <w:t>137</w:t>
      </w:r>
      <w:r>
        <w:fldChar w:fldCharType="end"/>
      </w:r>
    </w:p>
    <w:p w14:paraId="71A1850D" w14:textId="77777777" w:rsidR="00836ADA" w:rsidRPr="0001124E" w:rsidRDefault="00836ADA">
      <w:pPr>
        <w:pStyle w:val="TOC5"/>
        <w:rPr>
          <w:rFonts w:ascii="Calibri" w:eastAsia="Malgun Gothic" w:hAnsi="Calibri"/>
          <w:sz w:val="22"/>
          <w:szCs w:val="22"/>
        </w:rPr>
      </w:pPr>
      <w:r>
        <w:t>9.2.8.2.2</w:t>
      </w:r>
      <w:r w:rsidRPr="0001124E">
        <w:rPr>
          <w:rFonts w:ascii="Calibri" w:eastAsia="Malgun Gothic" w:hAnsi="Calibri"/>
          <w:sz w:val="22"/>
          <w:szCs w:val="22"/>
        </w:rPr>
        <w:tab/>
      </w:r>
      <w:r>
        <w:t>Requirement for extended round trip time</w:t>
      </w:r>
      <w:r>
        <w:tab/>
      </w:r>
      <w:r>
        <w:fldChar w:fldCharType="begin" w:fldLock="1"/>
      </w:r>
      <w:r>
        <w:instrText xml:space="preserve"> PAGEREF _Toc535329282 \h </w:instrText>
      </w:r>
      <w:r>
        <w:fldChar w:fldCharType="separate"/>
      </w:r>
      <w:r>
        <w:t>138</w:t>
      </w:r>
      <w:r>
        <w:fldChar w:fldCharType="end"/>
      </w:r>
    </w:p>
    <w:p w14:paraId="5C7A33F7" w14:textId="77777777" w:rsidR="00836ADA" w:rsidRPr="0001124E" w:rsidRDefault="00836ADA">
      <w:pPr>
        <w:pStyle w:val="TOC3"/>
        <w:rPr>
          <w:rFonts w:ascii="Calibri" w:eastAsia="Malgun Gothic" w:hAnsi="Calibri"/>
          <w:sz w:val="22"/>
          <w:szCs w:val="22"/>
        </w:rPr>
      </w:pPr>
      <w:r w:rsidRPr="00836ADA">
        <w:t>9.2.9</w:t>
      </w:r>
      <w:r w:rsidRPr="0001124E">
        <w:rPr>
          <w:rFonts w:ascii="Calibri" w:eastAsia="Malgun Gothic" w:hAnsi="Calibri"/>
          <w:sz w:val="22"/>
          <w:szCs w:val="22"/>
        </w:rPr>
        <w:tab/>
      </w:r>
      <w:r w:rsidRPr="005615EE">
        <w:rPr>
          <w:rFonts w:cs="v4.2.0"/>
        </w:rPr>
        <w:t>Transport Channel BER</w:t>
      </w:r>
      <w:r>
        <w:tab/>
      </w:r>
      <w:r>
        <w:fldChar w:fldCharType="begin" w:fldLock="1"/>
      </w:r>
      <w:r>
        <w:instrText xml:space="preserve"> PAGEREF _Toc535329283 \h </w:instrText>
      </w:r>
      <w:r>
        <w:fldChar w:fldCharType="separate"/>
      </w:r>
      <w:r>
        <w:t>138</w:t>
      </w:r>
      <w:r>
        <w:fldChar w:fldCharType="end"/>
      </w:r>
    </w:p>
    <w:p w14:paraId="57286877" w14:textId="77777777" w:rsidR="00836ADA" w:rsidRPr="0001124E" w:rsidRDefault="00836ADA">
      <w:pPr>
        <w:pStyle w:val="TOC4"/>
        <w:rPr>
          <w:rFonts w:ascii="Calibri" w:eastAsia="Malgun Gothic" w:hAnsi="Calibri"/>
          <w:sz w:val="22"/>
          <w:szCs w:val="22"/>
        </w:rPr>
      </w:pPr>
      <w:r w:rsidRPr="00836ADA">
        <w:t>9.2.9.1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_Toc535329284 \h </w:instrText>
      </w:r>
      <w:r>
        <w:fldChar w:fldCharType="separate"/>
      </w:r>
      <w:r>
        <w:t>138</w:t>
      </w:r>
      <w:r>
        <w:fldChar w:fldCharType="end"/>
      </w:r>
    </w:p>
    <w:p w14:paraId="443C7FFC" w14:textId="77777777" w:rsidR="00836ADA" w:rsidRPr="0001124E" w:rsidRDefault="00836ADA">
      <w:pPr>
        <w:pStyle w:val="TOC4"/>
        <w:rPr>
          <w:rFonts w:ascii="Calibri" w:eastAsia="Malgun Gothic" w:hAnsi="Calibri"/>
          <w:sz w:val="22"/>
          <w:szCs w:val="22"/>
        </w:rPr>
      </w:pPr>
      <w:r w:rsidRPr="00836ADA">
        <w:t>9.2.9.2</w:t>
      </w:r>
      <w:r w:rsidRPr="0001124E">
        <w:rPr>
          <w:rFonts w:ascii="Calibri" w:eastAsia="Malgun Gothic" w:hAnsi="Calibri"/>
          <w:sz w:val="22"/>
          <w:szCs w:val="22"/>
        </w:rPr>
        <w:tab/>
      </w:r>
      <w:r w:rsidRPr="005615EE">
        <w:rPr>
          <w:rFonts w:cs="v4.2.0"/>
        </w:rPr>
        <w:t>Transport channel BER measurement report mapping</w:t>
      </w:r>
      <w:r>
        <w:tab/>
      </w:r>
      <w:r>
        <w:fldChar w:fldCharType="begin" w:fldLock="1"/>
      </w:r>
      <w:r>
        <w:instrText xml:space="preserve"> PAGEREF _Toc535329285 \h </w:instrText>
      </w:r>
      <w:r>
        <w:fldChar w:fldCharType="separate"/>
      </w:r>
      <w:r>
        <w:t>138</w:t>
      </w:r>
      <w:r>
        <w:fldChar w:fldCharType="end"/>
      </w:r>
    </w:p>
    <w:p w14:paraId="6006CFD2" w14:textId="77777777" w:rsidR="00836ADA" w:rsidRPr="0001124E" w:rsidRDefault="00836ADA">
      <w:pPr>
        <w:pStyle w:val="TOC3"/>
        <w:rPr>
          <w:rFonts w:ascii="Calibri" w:eastAsia="Malgun Gothic" w:hAnsi="Calibri"/>
          <w:sz w:val="22"/>
          <w:szCs w:val="22"/>
        </w:rPr>
      </w:pPr>
      <w:r w:rsidRPr="00836ADA">
        <w:t>9.2.10</w:t>
      </w:r>
      <w:r w:rsidRPr="0001124E">
        <w:rPr>
          <w:rFonts w:ascii="Calibri" w:eastAsia="Malgun Gothic" w:hAnsi="Calibri"/>
          <w:sz w:val="22"/>
          <w:szCs w:val="22"/>
        </w:rPr>
        <w:tab/>
      </w:r>
      <w:r w:rsidRPr="005615EE">
        <w:rPr>
          <w:rFonts w:cs="v4.2.0"/>
        </w:rPr>
        <w:t>UTRAN GPS Timing of Cell Frames for UE positioning</w:t>
      </w:r>
      <w:r>
        <w:tab/>
      </w:r>
      <w:r>
        <w:fldChar w:fldCharType="begin" w:fldLock="1"/>
      </w:r>
      <w:r>
        <w:instrText xml:space="preserve"> PAGEREF _Toc535329286 \h </w:instrText>
      </w:r>
      <w:r>
        <w:fldChar w:fldCharType="separate"/>
      </w:r>
      <w:r>
        <w:t>139</w:t>
      </w:r>
      <w:r>
        <w:fldChar w:fldCharType="end"/>
      </w:r>
    </w:p>
    <w:p w14:paraId="005F8D00" w14:textId="77777777" w:rsidR="00836ADA" w:rsidRPr="0001124E" w:rsidRDefault="00836ADA">
      <w:pPr>
        <w:pStyle w:val="TOC4"/>
        <w:rPr>
          <w:rFonts w:ascii="Calibri" w:eastAsia="Malgun Gothic" w:hAnsi="Calibri"/>
          <w:sz w:val="22"/>
          <w:szCs w:val="22"/>
        </w:rPr>
      </w:pPr>
      <w:r w:rsidRPr="00836ADA">
        <w:t>9.2.10.1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_Toc535329287 \h </w:instrText>
      </w:r>
      <w:r>
        <w:fldChar w:fldCharType="separate"/>
      </w:r>
      <w:r>
        <w:t>139</w:t>
      </w:r>
      <w:r>
        <w:fldChar w:fldCharType="end"/>
      </w:r>
    </w:p>
    <w:p w14:paraId="6CB0E714" w14:textId="77777777" w:rsidR="00836ADA" w:rsidRPr="0001124E" w:rsidRDefault="00836ADA">
      <w:pPr>
        <w:pStyle w:val="TOC4"/>
        <w:rPr>
          <w:rFonts w:ascii="Calibri" w:eastAsia="Malgun Gothic" w:hAnsi="Calibri"/>
          <w:sz w:val="22"/>
          <w:szCs w:val="22"/>
        </w:rPr>
      </w:pPr>
      <w:r w:rsidRPr="00836ADA">
        <w:t>9.2.10.2</w:t>
      </w:r>
      <w:r w:rsidRPr="0001124E">
        <w:rPr>
          <w:rFonts w:ascii="Calibri" w:eastAsia="Malgun Gothic" w:hAnsi="Calibri"/>
          <w:sz w:val="22"/>
          <w:szCs w:val="22"/>
        </w:rPr>
        <w:tab/>
      </w:r>
      <w:r w:rsidRPr="005615EE">
        <w:rPr>
          <w:rFonts w:cs="v4.2.0"/>
        </w:rPr>
        <w:t>UTRAN GPS timing of Cell Frames for UE positioning measurement report mapping</w:t>
      </w:r>
      <w:r>
        <w:tab/>
      </w:r>
      <w:r>
        <w:fldChar w:fldCharType="begin" w:fldLock="1"/>
      </w:r>
      <w:r>
        <w:instrText xml:space="preserve"> PAGEREF _Toc535329288 \h </w:instrText>
      </w:r>
      <w:r>
        <w:fldChar w:fldCharType="separate"/>
      </w:r>
      <w:r>
        <w:t>139</w:t>
      </w:r>
      <w:r>
        <w:fldChar w:fldCharType="end"/>
      </w:r>
    </w:p>
    <w:p w14:paraId="599DDF4E" w14:textId="77777777" w:rsidR="00836ADA" w:rsidRPr="0001124E" w:rsidRDefault="00836ADA">
      <w:pPr>
        <w:pStyle w:val="TOC3"/>
        <w:rPr>
          <w:rFonts w:ascii="Calibri" w:eastAsia="Malgun Gothic" w:hAnsi="Calibri"/>
          <w:sz w:val="22"/>
          <w:szCs w:val="22"/>
        </w:rPr>
      </w:pPr>
      <w:r w:rsidRPr="00836ADA">
        <w:t>9.2.11</w:t>
      </w:r>
      <w:r w:rsidRPr="0001124E">
        <w:rPr>
          <w:rFonts w:ascii="Calibri" w:eastAsia="Malgun Gothic" w:hAnsi="Calibri"/>
          <w:sz w:val="22"/>
          <w:szCs w:val="22"/>
        </w:rPr>
        <w:tab/>
      </w:r>
      <w:r w:rsidRPr="005615EE">
        <w:rPr>
          <w:rFonts w:cs="v4.2.0"/>
        </w:rPr>
        <w:t>PRACH Propagation delay</w:t>
      </w:r>
      <w:r>
        <w:tab/>
      </w:r>
      <w:r>
        <w:fldChar w:fldCharType="begin" w:fldLock="1"/>
      </w:r>
      <w:r>
        <w:instrText xml:space="preserve"> PAGEREF _Toc535329289 \h </w:instrText>
      </w:r>
      <w:r>
        <w:fldChar w:fldCharType="separate"/>
      </w:r>
      <w:r>
        <w:t>140</w:t>
      </w:r>
      <w:r>
        <w:fldChar w:fldCharType="end"/>
      </w:r>
    </w:p>
    <w:p w14:paraId="188C90ED" w14:textId="77777777" w:rsidR="00836ADA" w:rsidRPr="0001124E" w:rsidRDefault="00836ADA">
      <w:pPr>
        <w:pStyle w:val="TOC4"/>
        <w:rPr>
          <w:rFonts w:ascii="Calibri" w:eastAsia="Malgun Gothic" w:hAnsi="Calibri"/>
          <w:sz w:val="22"/>
          <w:szCs w:val="22"/>
        </w:rPr>
      </w:pPr>
      <w:r w:rsidRPr="00836ADA">
        <w:t>9.2.11.1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_Toc535329290 \h </w:instrText>
      </w:r>
      <w:r>
        <w:fldChar w:fldCharType="separate"/>
      </w:r>
      <w:r>
        <w:t>140</w:t>
      </w:r>
      <w:r>
        <w:fldChar w:fldCharType="end"/>
      </w:r>
    </w:p>
    <w:p w14:paraId="63A0828D" w14:textId="77777777" w:rsidR="00836ADA" w:rsidRPr="0001124E" w:rsidRDefault="00836ADA">
      <w:pPr>
        <w:pStyle w:val="TOC5"/>
        <w:rPr>
          <w:rFonts w:ascii="Calibri" w:eastAsia="Malgun Gothic" w:hAnsi="Calibri"/>
          <w:sz w:val="22"/>
          <w:szCs w:val="22"/>
        </w:rPr>
      </w:pPr>
      <w:r w:rsidRPr="00836ADA">
        <w:t>9.2.11.1.1</w:t>
      </w:r>
      <w:r w:rsidRPr="0001124E">
        <w:rPr>
          <w:rFonts w:ascii="Calibri" w:eastAsia="Malgun Gothic" w:hAnsi="Calibri"/>
          <w:sz w:val="22"/>
          <w:szCs w:val="22"/>
        </w:rPr>
        <w:tab/>
      </w:r>
      <w:r w:rsidRPr="005615EE">
        <w:rPr>
          <w:rFonts w:cs="v4.2.0"/>
        </w:rPr>
        <w:t>PRACH Propagation delay</w:t>
      </w:r>
      <w:r>
        <w:tab/>
      </w:r>
      <w:r>
        <w:fldChar w:fldCharType="begin" w:fldLock="1"/>
      </w:r>
      <w:r>
        <w:instrText xml:space="preserve"> PAGEREF _Toc535329291 \h </w:instrText>
      </w:r>
      <w:r>
        <w:fldChar w:fldCharType="separate"/>
      </w:r>
      <w:r>
        <w:t>140</w:t>
      </w:r>
      <w:r>
        <w:fldChar w:fldCharType="end"/>
      </w:r>
    </w:p>
    <w:p w14:paraId="1FBD4CBE" w14:textId="77777777" w:rsidR="00836ADA" w:rsidRPr="0001124E" w:rsidRDefault="00836ADA">
      <w:pPr>
        <w:pStyle w:val="TOC5"/>
        <w:rPr>
          <w:rFonts w:ascii="Calibri" w:eastAsia="Malgun Gothic" w:hAnsi="Calibri"/>
          <w:sz w:val="22"/>
          <w:szCs w:val="22"/>
        </w:rPr>
      </w:pPr>
      <w:r w:rsidRPr="00836ADA">
        <w:t>9.2.11.1.2</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_Toc535329292 \h </w:instrText>
      </w:r>
      <w:r>
        <w:fldChar w:fldCharType="separate"/>
      </w:r>
      <w:r>
        <w:t>140</w:t>
      </w:r>
      <w:r>
        <w:fldChar w:fldCharType="end"/>
      </w:r>
    </w:p>
    <w:p w14:paraId="3C35CF9E" w14:textId="77777777" w:rsidR="00836ADA" w:rsidRPr="0001124E" w:rsidRDefault="00836ADA">
      <w:pPr>
        <w:pStyle w:val="TOC4"/>
        <w:rPr>
          <w:rFonts w:ascii="Calibri" w:eastAsia="Malgun Gothic" w:hAnsi="Calibri"/>
          <w:sz w:val="22"/>
          <w:szCs w:val="22"/>
        </w:rPr>
      </w:pPr>
      <w:r w:rsidRPr="00836ADA">
        <w:t>9.2.11.2</w:t>
      </w:r>
      <w:r w:rsidRPr="0001124E">
        <w:rPr>
          <w:rFonts w:ascii="Calibri" w:eastAsia="Malgun Gothic" w:hAnsi="Calibri"/>
          <w:sz w:val="22"/>
          <w:szCs w:val="22"/>
        </w:rPr>
        <w:tab/>
      </w:r>
      <w:r w:rsidRPr="005615EE">
        <w:rPr>
          <w:rFonts w:cs="v4.2.0"/>
        </w:rPr>
        <w:t>PRACH Propagation delay measurement report mapping</w:t>
      </w:r>
      <w:r>
        <w:tab/>
      </w:r>
      <w:r>
        <w:fldChar w:fldCharType="begin" w:fldLock="1"/>
      </w:r>
      <w:r>
        <w:instrText xml:space="preserve"> PAGEREF _Toc535329293 \h </w:instrText>
      </w:r>
      <w:r>
        <w:fldChar w:fldCharType="separate"/>
      </w:r>
      <w:r>
        <w:t>140</w:t>
      </w:r>
      <w:r>
        <w:fldChar w:fldCharType="end"/>
      </w:r>
    </w:p>
    <w:p w14:paraId="776ABBE2" w14:textId="77777777" w:rsidR="00836ADA" w:rsidRPr="0001124E" w:rsidRDefault="00836ADA">
      <w:pPr>
        <w:pStyle w:val="TOC5"/>
        <w:rPr>
          <w:rFonts w:ascii="Calibri" w:eastAsia="Malgun Gothic" w:hAnsi="Calibri"/>
          <w:sz w:val="22"/>
          <w:szCs w:val="22"/>
        </w:rPr>
      </w:pPr>
      <w:r>
        <w:t>9.2.11.2.1</w:t>
      </w:r>
      <w:r w:rsidRPr="0001124E">
        <w:rPr>
          <w:rFonts w:ascii="Calibri" w:eastAsia="Malgun Gothic" w:hAnsi="Calibri"/>
          <w:sz w:val="22"/>
          <w:szCs w:val="22"/>
        </w:rPr>
        <w:tab/>
      </w:r>
      <w:r>
        <w:t>Minimum requirement</w:t>
      </w:r>
      <w:r>
        <w:tab/>
      </w:r>
      <w:r>
        <w:fldChar w:fldCharType="begin" w:fldLock="1"/>
      </w:r>
      <w:r>
        <w:instrText xml:space="preserve"> PAGEREF _Toc535329294 \h </w:instrText>
      </w:r>
      <w:r>
        <w:fldChar w:fldCharType="separate"/>
      </w:r>
      <w:r>
        <w:t>140</w:t>
      </w:r>
      <w:r>
        <w:fldChar w:fldCharType="end"/>
      </w:r>
    </w:p>
    <w:p w14:paraId="54B6C4FC" w14:textId="77777777" w:rsidR="00836ADA" w:rsidRPr="0001124E" w:rsidRDefault="00836ADA">
      <w:pPr>
        <w:pStyle w:val="TOC5"/>
        <w:rPr>
          <w:rFonts w:ascii="Calibri" w:eastAsia="Malgun Gothic" w:hAnsi="Calibri"/>
          <w:sz w:val="22"/>
          <w:szCs w:val="22"/>
        </w:rPr>
      </w:pPr>
      <w:r>
        <w:t>9.2.11.2.2</w:t>
      </w:r>
      <w:r w:rsidRPr="0001124E">
        <w:rPr>
          <w:rFonts w:ascii="Calibri" w:eastAsia="Malgun Gothic" w:hAnsi="Calibri"/>
          <w:sz w:val="22"/>
          <w:szCs w:val="22"/>
        </w:rPr>
        <w:tab/>
      </w:r>
      <w:r>
        <w:t>Requirement for extended PRACH propagation delay</w:t>
      </w:r>
      <w:r>
        <w:tab/>
      </w:r>
      <w:r>
        <w:fldChar w:fldCharType="begin" w:fldLock="1"/>
      </w:r>
      <w:r>
        <w:instrText xml:space="preserve"> PAGEREF _Toc535329295 \h </w:instrText>
      </w:r>
      <w:r>
        <w:fldChar w:fldCharType="separate"/>
      </w:r>
      <w:r>
        <w:t>140</w:t>
      </w:r>
      <w:r>
        <w:fldChar w:fldCharType="end"/>
      </w:r>
    </w:p>
    <w:p w14:paraId="02AFE95E" w14:textId="77777777" w:rsidR="00836ADA" w:rsidRPr="0001124E" w:rsidRDefault="00836ADA">
      <w:pPr>
        <w:pStyle w:val="TOC3"/>
        <w:rPr>
          <w:rFonts w:ascii="Calibri" w:eastAsia="Malgun Gothic" w:hAnsi="Calibri"/>
          <w:sz w:val="22"/>
          <w:szCs w:val="22"/>
        </w:rPr>
      </w:pPr>
      <w:r w:rsidRPr="00836ADA">
        <w:t>9.2.12</w:t>
      </w:r>
      <w:r w:rsidRPr="0001124E">
        <w:rPr>
          <w:rFonts w:ascii="Calibri" w:eastAsia="Malgun Gothic" w:hAnsi="Calibri"/>
          <w:sz w:val="22"/>
          <w:szCs w:val="22"/>
        </w:rPr>
        <w:tab/>
      </w:r>
      <w:r w:rsidRPr="005615EE">
        <w:rPr>
          <w:rFonts w:cs="v4.2.0"/>
        </w:rPr>
        <w:t>Acknowledged PRACH preambles</w:t>
      </w:r>
      <w:r>
        <w:tab/>
      </w:r>
      <w:r>
        <w:fldChar w:fldCharType="begin" w:fldLock="1"/>
      </w:r>
      <w:r>
        <w:instrText xml:space="preserve"> PAGEREF _Toc535329296 \h </w:instrText>
      </w:r>
      <w:r>
        <w:fldChar w:fldCharType="separate"/>
      </w:r>
      <w:r>
        <w:t>141</w:t>
      </w:r>
      <w:r>
        <w:fldChar w:fldCharType="end"/>
      </w:r>
    </w:p>
    <w:p w14:paraId="31986B41" w14:textId="77777777" w:rsidR="00836ADA" w:rsidRPr="0001124E" w:rsidRDefault="00836ADA">
      <w:pPr>
        <w:pStyle w:val="TOC4"/>
        <w:rPr>
          <w:rFonts w:ascii="Calibri" w:eastAsia="Malgun Gothic" w:hAnsi="Calibri"/>
          <w:sz w:val="22"/>
          <w:szCs w:val="22"/>
        </w:rPr>
      </w:pPr>
      <w:r w:rsidRPr="00836ADA">
        <w:t>9.2.12.1</w:t>
      </w:r>
      <w:r w:rsidRPr="0001124E">
        <w:rPr>
          <w:rFonts w:ascii="Calibri" w:eastAsia="Malgun Gothic" w:hAnsi="Calibri"/>
          <w:sz w:val="22"/>
          <w:szCs w:val="22"/>
        </w:rPr>
        <w:tab/>
      </w:r>
      <w:r w:rsidRPr="005615EE">
        <w:rPr>
          <w:rFonts w:cs="v4.2.0"/>
        </w:rPr>
        <w:t>Acknowledged PRACH preambles measurement report mapping</w:t>
      </w:r>
      <w:r>
        <w:tab/>
      </w:r>
      <w:r>
        <w:fldChar w:fldCharType="begin" w:fldLock="1"/>
      </w:r>
      <w:r>
        <w:instrText xml:space="preserve"> PAGEREF _Toc535329297 \h </w:instrText>
      </w:r>
      <w:r>
        <w:fldChar w:fldCharType="separate"/>
      </w:r>
      <w:r>
        <w:t>141</w:t>
      </w:r>
      <w:r>
        <w:fldChar w:fldCharType="end"/>
      </w:r>
    </w:p>
    <w:p w14:paraId="3F57679F" w14:textId="77777777" w:rsidR="00836ADA" w:rsidRPr="0001124E" w:rsidRDefault="00836ADA">
      <w:pPr>
        <w:pStyle w:val="TOC3"/>
        <w:rPr>
          <w:rFonts w:ascii="Calibri" w:eastAsia="Malgun Gothic" w:hAnsi="Calibri"/>
          <w:sz w:val="22"/>
          <w:szCs w:val="22"/>
        </w:rPr>
      </w:pPr>
      <w:r w:rsidRPr="00836ADA">
        <w:t>9.2.13</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_Toc535329298 \h </w:instrText>
      </w:r>
      <w:r>
        <w:fldChar w:fldCharType="separate"/>
      </w:r>
      <w:r>
        <w:t>141</w:t>
      </w:r>
      <w:r>
        <w:fldChar w:fldCharType="end"/>
      </w:r>
    </w:p>
    <w:p w14:paraId="172F026D" w14:textId="77777777" w:rsidR="00836ADA" w:rsidRPr="0001124E" w:rsidRDefault="00836ADA">
      <w:pPr>
        <w:pStyle w:val="TOC3"/>
        <w:rPr>
          <w:rFonts w:ascii="Calibri" w:eastAsia="Malgun Gothic" w:hAnsi="Calibri"/>
          <w:sz w:val="22"/>
          <w:szCs w:val="22"/>
        </w:rPr>
      </w:pPr>
      <w:r w:rsidRPr="00836ADA">
        <w:t>9.2.14</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_Toc535329299 \h </w:instrText>
      </w:r>
      <w:r>
        <w:fldChar w:fldCharType="separate"/>
      </w:r>
      <w:r>
        <w:t>141</w:t>
      </w:r>
      <w:r>
        <w:fldChar w:fldCharType="end"/>
      </w:r>
    </w:p>
    <w:p w14:paraId="017CC3E7" w14:textId="77777777" w:rsidR="00836ADA" w:rsidRPr="0001124E" w:rsidRDefault="00836ADA">
      <w:pPr>
        <w:pStyle w:val="TOC3"/>
        <w:rPr>
          <w:rFonts w:ascii="Calibri" w:eastAsia="Malgun Gothic" w:hAnsi="Calibri"/>
          <w:sz w:val="22"/>
          <w:szCs w:val="22"/>
        </w:rPr>
      </w:pPr>
      <w:r w:rsidRPr="00836ADA">
        <w:t>9.2.15</w:t>
      </w:r>
      <w:r w:rsidRPr="0001124E">
        <w:rPr>
          <w:rFonts w:ascii="Calibri" w:eastAsia="Malgun Gothic" w:hAnsi="Calibri"/>
          <w:sz w:val="22"/>
          <w:szCs w:val="22"/>
        </w:rPr>
        <w:tab/>
      </w:r>
      <w:r w:rsidRPr="005615EE">
        <w:rPr>
          <w:rFonts w:cs="v4.2.0"/>
        </w:rPr>
        <w:t>SFN-SFN observed time difference</w:t>
      </w:r>
      <w:r>
        <w:tab/>
      </w:r>
      <w:r>
        <w:fldChar w:fldCharType="begin" w:fldLock="1"/>
      </w:r>
      <w:r>
        <w:instrText xml:space="preserve"> PAGEREF _Toc535329300 \h </w:instrText>
      </w:r>
      <w:r>
        <w:fldChar w:fldCharType="separate"/>
      </w:r>
      <w:r>
        <w:t>141</w:t>
      </w:r>
      <w:r>
        <w:fldChar w:fldCharType="end"/>
      </w:r>
    </w:p>
    <w:p w14:paraId="2A742027" w14:textId="77777777" w:rsidR="00836ADA" w:rsidRPr="0001124E" w:rsidRDefault="00836ADA">
      <w:pPr>
        <w:pStyle w:val="TOC4"/>
        <w:rPr>
          <w:rFonts w:ascii="Calibri" w:eastAsia="Malgun Gothic" w:hAnsi="Calibri"/>
          <w:sz w:val="22"/>
          <w:szCs w:val="22"/>
        </w:rPr>
      </w:pPr>
      <w:r w:rsidRPr="00836ADA">
        <w:t>9.2.15.1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_Toc535329301 \h </w:instrText>
      </w:r>
      <w:r>
        <w:fldChar w:fldCharType="separate"/>
      </w:r>
      <w:r>
        <w:t>141</w:t>
      </w:r>
      <w:r>
        <w:fldChar w:fldCharType="end"/>
      </w:r>
    </w:p>
    <w:p w14:paraId="44024A97" w14:textId="77777777" w:rsidR="00836ADA" w:rsidRPr="0001124E" w:rsidRDefault="00836ADA">
      <w:pPr>
        <w:pStyle w:val="TOC5"/>
        <w:rPr>
          <w:rFonts w:ascii="Calibri" w:eastAsia="Malgun Gothic" w:hAnsi="Calibri"/>
          <w:sz w:val="22"/>
          <w:szCs w:val="22"/>
        </w:rPr>
      </w:pPr>
      <w:r w:rsidRPr="00836ADA">
        <w:t>9.2.15.1.1</w:t>
      </w:r>
      <w:r w:rsidRPr="0001124E">
        <w:rPr>
          <w:rFonts w:ascii="Calibri" w:eastAsia="Malgun Gothic" w:hAnsi="Calibri"/>
          <w:sz w:val="22"/>
          <w:szCs w:val="22"/>
        </w:rPr>
        <w:tab/>
      </w:r>
      <w:r w:rsidRPr="005615EE">
        <w:rPr>
          <w:rFonts w:cs="v4.2.0"/>
        </w:rPr>
        <w:t>Accuracy requirement without IPDL</w:t>
      </w:r>
      <w:r>
        <w:tab/>
      </w:r>
      <w:r>
        <w:fldChar w:fldCharType="begin" w:fldLock="1"/>
      </w:r>
      <w:r>
        <w:instrText xml:space="preserve"> PAGEREF _Toc535329302 \h </w:instrText>
      </w:r>
      <w:r>
        <w:fldChar w:fldCharType="separate"/>
      </w:r>
      <w:r>
        <w:t>141</w:t>
      </w:r>
      <w:r>
        <w:fldChar w:fldCharType="end"/>
      </w:r>
    </w:p>
    <w:p w14:paraId="26F460B4" w14:textId="77777777" w:rsidR="00836ADA" w:rsidRPr="0001124E" w:rsidRDefault="00836ADA">
      <w:pPr>
        <w:pStyle w:val="TOC5"/>
        <w:rPr>
          <w:rFonts w:ascii="Calibri" w:eastAsia="Malgun Gothic" w:hAnsi="Calibri"/>
          <w:sz w:val="22"/>
          <w:szCs w:val="22"/>
        </w:rPr>
      </w:pPr>
      <w:r w:rsidRPr="00836ADA">
        <w:t>9.2.15.1.2</w:t>
      </w:r>
      <w:r w:rsidRPr="0001124E">
        <w:rPr>
          <w:rFonts w:ascii="Calibri" w:eastAsia="Malgun Gothic" w:hAnsi="Calibri"/>
          <w:sz w:val="22"/>
          <w:szCs w:val="22"/>
        </w:rPr>
        <w:tab/>
      </w:r>
      <w:r w:rsidRPr="005615EE">
        <w:rPr>
          <w:rFonts w:cs="v4.2.0"/>
        </w:rPr>
        <w:t>Accuracy requirement with IPDL</w:t>
      </w:r>
      <w:r>
        <w:tab/>
      </w:r>
      <w:r>
        <w:fldChar w:fldCharType="begin" w:fldLock="1"/>
      </w:r>
      <w:r>
        <w:instrText xml:space="preserve"> PAGEREF _Toc535329303 \h </w:instrText>
      </w:r>
      <w:r>
        <w:fldChar w:fldCharType="separate"/>
      </w:r>
      <w:r>
        <w:t>142</w:t>
      </w:r>
      <w:r>
        <w:fldChar w:fldCharType="end"/>
      </w:r>
    </w:p>
    <w:p w14:paraId="082EB375" w14:textId="77777777" w:rsidR="00836ADA" w:rsidRPr="0001124E" w:rsidRDefault="00836ADA">
      <w:pPr>
        <w:pStyle w:val="TOC4"/>
        <w:rPr>
          <w:rFonts w:ascii="Calibri" w:eastAsia="Malgun Gothic" w:hAnsi="Calibri"/>
          <w:sz w:val="22"/>
          <w:szCs w:val="22"/>
        </w:rPr>
      </w:pPr>
      <w:r w:rsidRPr="00836ADA">
        <w:t>9.2.15.2</w:t>
      </w:r>
      <w:r w:rsidRPr="0001124E">
        <w:rPr>
          <w:rFonts w:ascii="Calibri" w:eastAsia="Malgun Gothic" w:hAnsi="Calibri"/>
          <w:sz w:val="22"/>
          <w:szCs w:val="22"/>
        </w:rPr>
        <w:tab/>
      </w:r>
      <w:r w:rsidRPr="005615EE">
        <w:rPr>
          <w:rFonts w:cs="v4.2.0"/>
        </w:rPr>
        <w:t>SFN-SFN observed time difference measurement report mapping</w:t>
      </w:r>
      <w:r>
        <w:tab/>
      </w:r>
      <w:r>
        <w:fldChar w:fldCharType="begin" w:fldLock="1"/>
      </w:r>
      <w:r>
        <w:instrText xml:space="preserve"> PAGEREF _Toc535329304 \h </w:instrText>
      </w:r>
      <w:r>
        <w:fldChar w:fldCharType="separate"/>
      </w:r>
      <w:r>
        <w:t>142</w:t>
      </w:r>
      <w:r>
        <w:fldChar w:fldCharType="end"/>
      </w:r>
    </w:p>
    <w:p w14:paraId="02A74FB9" w14:textId="77777777" w:rsidR="00836ADA" w:rsidRPr="0001124E" w:rsidRDefault="00836ADA">
      <w:pPr>
        <w:pStyle w:val="TOC3"/>
        <w:rPr>
          <w:rFonts w:ascii="Calibri" w:eastAsia="Malgun Gothic" w:hAnsi="Calibri"/>
          <w:sz w:val="22"/>
          <w:szCs w:val="22"/>
        </w:rPr>
      </w:pPr>
      <w:r w:rsidRPr="00836ADA">
        <w:t>9.2.16</w:t>
      </w:r>
      <w:r w:rsidRPr="0001124E">
        <w:rPr>
          <w:rFonts w:ascii="Calibri" w:eastAsia="Malgun Gothic" w:hAnsi="Calibri"/>
          <w:sz w:val="22"/>
          <w:szCs w:val="22"/>
        </w:rPr>
        <w:tab/>
      </w:r>
      <w:r>
        <w:t>Transmitted carrier power of all codes not used for HS-PDSCH, HS-SCCH, E-AGCH, E-RGCH or E-HICH transmission</w:t>
      </w:r>
      <w:r>
        <w:tab/>
      </w:r>
      <w:r>
        <w:fldChar w:fldCharType="begin" w:fldLock="1"/>
      </w:r>
      <w:r>
        <w:instrText xml:space="preserve"> PAGEREF _Toc535329305 \h </w:instrText>
      </w:r>
      <w:r>
        <w:fldChar w:fldCharType="separate"/>
      </w:r>
      <w:r>
        <w:t>142</w:t>
      </w:r>
      <w:r>
        <w:fldChar w:fldCharType="end"/>
      </w:r>
    </w:p>
    <w:p w14:paraId="67AA12DE" w14:textId="77777777" w:rsidR="00836ADA" w:rsidRPr="0001124E" w:rsidRDefault="00836ADA">
      <w:pPr>
        <w:pStyle w:val="TOC4"/>
        <w:rPr>
          <w:rFonts w:ascii="Calibri" w:eastAsia="Malgun Gothic" w:hAnsi="Calibri"/>
          <w:sz w:val="22"/>
          <w:szCs w:val="22"/>
        </w:rPr>
      </w:pPr>
      <w:r>
        <w:t>9.2.16.1</w:t>
      </w:r>
      <w:r w:rsidRPr="0001124E">
        <w:rPr>
          <w:rFonts w:ascii="Calibri" w:eastAsia="Malgun Gothic" w:hAnsi="Calibri"/>
          <w:sz w:val="22"/>
          <w:szCs w:val="22"/>
        </w:rPr>
        <w:tab/>
      </w:r>
      <w:r>
        <w:t>Accuracy requirement</w:t>
      </w:r>
      <w:r>
        <w:tab/>
      </w:r>
      <w:r>
        <w:fldChar w:fldCharType="begin" w:fldLock="1"/>
      </w:r>
      <w:r>
        <w:instrText xml:space="preserve"> PAGEREF _Toc535329306 \h </w:instrText>
      </w:r>
      <w:r>
        <w:fldChar w:fldCharType="separate"/>
      </w:r>
      <w:r>
        <w:t>142</w:t>
      </w:r>
      <w:r>
        <w:fldChar w:fldCharType="end"/>
      </w:r>
    </w:p>
    <w:p w14:paraId="02A2C45E" w14:textId="77777777" w:rsidR="00836ADA" w:rsidRPr="0001124E" w:rsidRDefault="00836ADA">
      <w:pPr>
        <w:pStyle w:val="TOC4"/>
        <w:rPr>
          <w:rFonts w:ascii="Calibri" w:eastAsia="Malgun Gothic" w:hAnsi="Calibri"/>
          <w:sz w:val="22"/>
          <w:szCs w:val="22"/>
        </w:rPr>
      </w:pPr>
      <w:r w:rsidRPr="00836ADA">
        <w:t>9.2.16.2</w:t>
      </w:r>
      <w:r w:rsidRPr="0001124E">
        <w:rPr>
          <w:rFonts w:ascii="Calibri" w:eastAsia="Malgun Gothic" w:hAnsi="Calibri"/>
          <w:sz w:val="22"/>
          <w:szCs w:val="22"/>
        </w:rPr>
        <w:tab/>
      </w:r>
      <w:r w:rsidRPr="005615EE">
        <w:rPr>
          <w:rFonts w:cs="v4.2.0"/>
        </w:rPr>
        <w:t xml:space="preserve">Measurement report mapping for </w:t>
      </w:r>
      <w:r>
        <w:t>transmitted carrier power of all codes not used for HS-PDSCH, HS-SCCH, E-AGCH, E-RGCH or E-HICH transmission</w:t>
      </w:r>
      <w:r>
        <w:tab/>
      </w:r>
      <w:r>
        <w:fldChar w:fldCharType="begin" w:fldLock="1"/>
      </w:r>
      <w:r>
        <w:instrText xml:space="preserve"> PAGEREF _Toc535329307 \h </w:instrText>
      </w:r>
      <w:r>
        <w:fldChar w:fldCharType="separate"/>
      </w:r>
      <w:r>
        <w:t>143</w:t>
      </w:r>
      <w:r>
        <w:fldChar w:fldCharType="end"/>
      </w:r>
    </w:p>
    <w:p w14:paraId="3953FBFA" w14:textId="77777777" w:rsidR="00836ADA" w:rsidRPr="0001124E" w:rsidRDefault="00836ADA">
      <w:pPr>
        <w:pStyle w:val="TOC3"/>
        <w:rPr>
          <w:rFonts w:ascii="Calibri" w:eastAsia="Malgun Gothic" w:hAnsi="Calibri"/>
          <w:sz w:val="22"/>
          <w:szCs w:val="22"/>
        </w:rPr>
      </w:pPr>
      <w:r w:rsidRPr="00836ADA">
        <w:t>9.2.17</w:t>
      </w:r>
      <w:r w:rsidRPr="0001124E">
        <w:rPr>
          <w:rFonts w:ascii="Calibri" w:eastAsia="Malgun Gothic" w:hAnsi="Calibri"/>
          <w:sz w:val="22"/>
          <w:szCs w:val="22"/>
        </w:rPr>
        <w:tab/>
      </w:r>
      <w:r>
        <w:t>DL Transmission Branch Load</w:t>
      </w:r>
      <w:r>
        <w:tab/>
      </w:r>
      <w:r>
        <w:fldChar w:fldCharType="begin" w:fldLock="1"/>
      </w:r>
      <w:r>
        <w:instrText xml:space="preserve"> PAGEREF _Toc535329308 \h </w:instrText>
      </w:r>
      <w:r>
        <w:fldChar w:fldCharType="separate"/>
      </w:r>
      <w:r>
        <w:t>143</w:t>
      </w:r>
      <w:r>
        <w:fldChar w:fldCharType="end"/>
      </w:r>
    </w:p>
    <w:p w14:paraId="65F677A4" w14:textId="77777777" w:rsidR="00836ADA" w:rsidRPr="0001124E" w:rsidRDefault="00836ADA">
      <w:pPr>
        <w:pStyle w:val="TOC4"/>
        <w:rPr>
          <w:rFonts w:ascii="Calibri" w:eastAsia="Malgun Gothic" w:hAnsi="Calibri"/>
          <w:sz w:val="22"/>
          <w:szCs w:val="22"/>
        </w:rPr>
      </w:pPr>
      <w:r w:rsidRPr="00836ADA">
        <w:t>9.2.17.1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_Toc535329309 \h </w:instrText>
      </w:r>
      <w:r>
        <w:fldChar w:fldCharType="separate"/>
      </w:r>
      <w:r>
        <w:t>143</w:t>
      </w:r>
      <w:r>
        <w:fldChar w:fldCharType="end"/>
      </w:r>
    </w:p>
    <w:p w14:paraId="3B58CCE8" w14:textId="77777777" w:rsidR="00836ADA" w:rsidRPr="0001124E" w:rsidRDefault="00836ADA">
      <w:pPr>
        <w:pStyle w:val="TOC4"/>
        <w:rPr>
          <w:rFonts w:ascii="Calibri" w:eastAsia="Malgun Gothic" w:hAnsi="Calibri"/>
          <w:sz w:val="22"/>
          <w:szCs w:val="22"/>
        </w:rPr>
      </w:pPr>
      <w:r w:rsidRPr="00836ADA">
        <w:t>9.2.17.2</w:t>
      </w:r>
      <w:r w:rsidRPr="0001124E">
        <w:rPr>
          <w:rFonts w:ascii="Calibri" w:eastAsia="Malgun Gothic" w:hAnsi="Calibri"/>
          <w:sz w:val="22"/>
          <w:szCs w:val="22"/>
        </w:rPr>
        <w:tab/>
      </w:r>
      <w:r w:rsidRPr="005615EE">
        <w:rPr>
          <w:rFonts w:cs="v4.2.0"/>
        </w:rPr>
        <w:t>DL Transmission Branch Load measurement report mapping</w:t>
      </w:r>
      <w:r>
        <w:tab/>
      </w:r>
      <w:r>
        <w:fldChar w:fldCharType="begin" w:fldLock="1"/>
      </w:r>
      <w:r>
        <w:instrText xml:space="preserve"> PAGEREF _Toc535329310 \h </w:instrText>
      </w:r>
      <w:r>
        <w:fldChar w:fldCharType="separate"/>
      </w:r>
      <w:r>
        <w:t>143</w:t>
      </w:r>
      <w:r>
        <w:fldChar w:fldCharType="end"/>
      </w:r>
    </w:p>
    <w:p w14:paraId="58B9C38F" w14:textId="77777777" w:rsidR="00836ADA" w:rsidRPr="0001124E" w:rsidRDefault="00836ADA">
      <w:pPr>
        <w:pStyle w:val="TOC3"/>
        <w:rPr>
          <w:rFonts w:ascii="Calibri" w:eastAsia="Malgun Gothic" w:hAnsi="Calibri"/>
          <w:sz w:val="22"/>
          <w:szCs w:val="22"/>
        </w:rPr>
      </w:pPr>
      <w:r w:rsidRPr="00836ADA">
        <w:t>9.2.18</w:t>
      </w:r>
      <w:r w:rsidRPr="0001124E">
        <w:rPr>
          <w:rFonts w:ascii="Calibri" w:eastAsia="Malgun Gothic" w:hAnsi="Calibri"/>
          <w:sz w:val="22"/>
          <w:szCs w:val="22"/>
        </w:rPr>
        <w:tab/>
      </w:r>
      <w:r w:rsidRPr="005615EE">
        <w:rPr>
          <w:rFonts w:cs="v4.2.0"/>
        </w:rPr>
        <w:t>Received scheduled E-DCH power share (RSEPS)</w:t>
      </w:r>
      <w:r>
        <w:tab/>
      </w:r>
      <w:r>
        <w:fldChar w:fldCharType="begin" w:fldLock="1"/>
      </w:r>
      <w:r>
        <w:instrText xml:space="preserve"> PAGEREF _Toc535329311 \h </w:instrText>
      </w:r>
      <w:r>
        <w:fldChar w:fldCharType="separate"/>
      </w:r>
      <w:r>
        <w:t>144</w:t>
      </w:r>
      <w:r>
        <w:fldChar w:fldCharType="end"/>
      </w:r>
    </w:p>
    <w:p w14:paraId="699038A3" w14:textId="77777777" w:rsidR="00836ADA" w:rsidRPr="0001124E" w:rsidRDefault="00836ADA">
      <w:pPr>
        <w:pStyle w:val="TOC4"/>
        <w:rPr>
          <w:rFonts w:ascii="Calibri" w:eastAsia="Malgun Gothic" w:hAnsi="Calibri"/>
          <w:sz w:val="22"/>
          <w:szCs w:val="22"/>
        </w:rPr>
      </w:pPr>
      <w:r w:rsidRPr="00836ADA">
        <w:t>9.2.18.1</w:t>
      </w:r>
      <w:r w:rsidRPr="0001124E">
        <w:rPr>
          <w:rFonts w:ascii="Calibri" w:eastAsia="Malgun Gothic" w:hAnsi="Calibri"/>
          <w:sz w:val="22"/>
          <w:szCs w:val="22"/>
        </w:rPr>
        <w:tab/>
      </w:r>
      <w:r w:rsidRPr="005615EE">
        <w:rPr>
          <w:rFonts w:cs="v4.2.0"/>
        </w:rPr>
        <w:t>Accuracy requirement</w:t>
      </w:r>
      <w:r>
        <w:tab/>
      </w:r>
      <w:r>
        <w:fldChar w:fldCharType="begin" w:fldLock="1"/>
      </w:r>
      <w:r>
        <w:instrText xml:space="preserve"> PAGEREF _Toc535329312 \h </w:instrText>
      </w:r>
      <w:r>
        <w:fldChar w:fldCharType="separate"/>
      </w:r>
      <w:r>
        <w:t>144</w:t>
      </w:r>
      <w:r>
        <w:fldChar w:fldCharType="end"/>
      </w:r>
    </w:p>
    <w:p w14:paraId="5CD9B070" w14:textId="77777777" w:rsidR="00836ADA" w:rsidRPr="0001124E" w:rsidRDefault="00836ADA">
      <w:pPr>
        <w:pStyle w:val="TOC4"/>
        <w:rPr>
          <w:rFonts w:ascii="Calibri" w:eastAsia="Malgun Gothic" w:hAnsi="Calibri"/>
          <w:sz w:val="22"/>
          <w:szCs w:val="22"/>
        </w:rPr>
      </w:pPr>
      <w:r w:rsidRPr="00836ADA">
        <w:t>9.2.18.2</w:t>
      </w:r>
      <w:r w:rsidRPr="0001124E">
        <w:rPr>
          <w:rFonts w:ascii="Calibri" w:eastAsia="Malgun Gothic" w:hAnsi="Calibri"/>
          <w:sz w:val="22"/>
          <w:szCs w:val="22"/>
        </w:rPr>
        <w:tab/>
      </w:r>
      <w:r w:rsidRPr="005615EE">
        <w:rPr>
          <w:rFonts w:cs="v4.2.0"/>
        </w:rPr>
        <w:t>Received scheduled E-DCH power share measurement report mapping</w:t>
      </w:r>
      <w:r>
        <w:tab/>
      </w:r>
      <w:r>
        <w:fldChar w:fldCharType="begin" w:fldLock="1"/>
      </w:r>
      <w:r>
        <w:instrText xml:space="preserve"> PAGEREF _Toc535329313 \h </w:instrText>
      </w:r>
      <w:r>
        <w:fldChar w:fldCharType="separate"/>
      </w:r>
      <w:r>
        <w:t>144</w:t>
      </w:r>
      <w:r>
        <w:fldChar w:fldCharType="end"/>
      </w:r>
    </w:p>
    <w:p w14:paraId="26528FC2" w14:textId="77777777" w:rsidR="00836ADA" w:rsidRPr="0001124E" w:rsidRDefault="00836ADA" w:rsidP="00836ADA">
      <w:pPr>
        <w:pStyle w:val="TOC8"/>
        <w:rPr>
          <w:rFonts w:ascii="Calibri" w:eastAsia="Malgun Gothic" w:hAnsi="Calibri"/>
          <w:b w:val="0"/>
          <w:szCs w:val="22"/>
        </w:rPr>
      </w:pPr>
      <w:r w:rsidRPr="00836ADA">
        <w:t>Annex A (normative):</w:t>
      </w:r>
      <w:r>
        <w:tab/>
      </w:r>
      <w:r w:rsidRPr="00836ADA">
        <w:t>Test Cases</w:t>
      </w:r>
      <w:r w:rsidRPr="00836ADA">
        <w:tab/>
      </w:r>
      <w:r>
        <w:fldChar w:fldCharType="begin" w:fldLock="1"/>
      </w:r>
      <w:r>
        <w:instrText xml:space="preserve"> PAGEREF _Toc535329314 \h </w:instrText>
      </w:r>
      <w:r>
        <w:fldChar w:fldCharType="separate"/>
      </w:r>
      <w:r>
        <w:t>145</w:t>
      </w:r>
      <w:r>
        <w:fldChar w:fldCharType="end"/>
      </w:r>
    </w:p>
    <w:p w14:paraId="4861BB80" w14:textId="77777777" w:rsidR="00836ADA" w:rsidRPr="0001124E" w:rsidRDefault="00836ADA">
      <w:pPr>
        <w:pStyle w:val="TOC1"/>
        <w:rPr>
          <w:rFonts w:ascii="Calibri" w:eastAsia="Malgun Gothic" w:hAnsi="Calibri"/>
          <w:szCs w:val="22"/>
        </w:rPr>
      </w:pPr>
      <w:r w:rsidRPr="00836ADA">
        <w:t>A.1</w:t>
      </w:r>
      <w:r w:rsidRPr="0001124E">
        <w:rPr>
          <w:rFonts w:ascii="Calibri" w:eastAsia="Malgun Gothic" w:hAnsi="Calibri"/>
          <w:szCs w:val="22"/>
        </w:rPr>
        <w:tab/>
      </w:r>
      <w:r w:rsidRPr="005615EE">
        <w:rPr>
          <w:rFonts w:cs="v4.2.0"/>
        </w:rPr>
        <w:t>Purpose of Annex</w:t>
      </w:r>
      <w:r>
        <w:tab/>
      </w:r>
      <w:r>
        <w:fldChar w:fldCharType="begin" w:fldLock="1"/>
      </w:r>
      <w:r>
        <w:instrText xml:space="preserve"> PAGEREF _Toc535329315 \h </w:instrText>
      </w:r>
      <w:r>
        <w:fldChar w:fldCharType="separate"/>
      </w:r>
      <w:r>
        <w:t>145</w:t>
      </w:r>
      <w:r>
        <w:fldChar w:fldCharType="end"/>
      </w:r>
    </w:p>
    <w:p w14:paraId="6862F5EA" w14:textId="77777777" w:rsidR="00836ADA" w:rsidRPr="0001124E" w:rsidRDefault="00836ADA">
      <w:pPr>
        <w:pStyle w:val="TOC1"/>
        <w:rPr>
          <w:rFonts w:ascii="Calibri" w:eastAsia="Malgun Gothic" w:hAnsi="Calibri"/>
          <w:szCs w:val="22"/>
        </w:rPr>
      </w:pPr>
      <w:r w:rsidRPr="00836ADA">
        <w:t>A.2</w:t>
      </w:r>
      <w:r w:rsidRPr="0001124E">
        <w:rPr>
          <w:rFonts w:ascii="Calibri" w:eastAsia="Malgun Gothic" w:hAnsi="Calibri"/>
          <w:szCs w:val="22"/>
        </w:rPr>
        <w:tab/>
      </w:r>
      <w:r w:rsidRPr="005615EE">
        <w:rPr>
          <w:rFonts w:cs="v4.2.0"/>
        </w:rPr>
        <w:t>Requirement classification for statistical testing</w:t>
      </w:r>
      <w:r>
        <w:tab/>
      </w:r>
      <w:r>
        <w:fldChar w:fldCharType="begin" w:fldLock="1"/>
      </w:r>
      <w:r>
        <w:instrText xml:space="preserve"> PAGEREF _Toc535329316 \h </w:instrText>
      </w:r>
      <w:r>
        <w:fldChar w:fldCharType="separate"/>
      </w:r>
      <w:r>
        <w:t>145</w:t>
      </w:r>
      <w:r>
        <w:fldChar w:fldCharType="end"/>
      </w:r>
    </w:p>
    <w:p w14:paraId="3780F8BC" w14:textId="77777777" w:rsidR="00836ADA" w:rsidRPr="0001124E" w:rsidRDefault="00836ADA">
      <w:pPr>
        <w:pStyle w:val="TOC2"/>
        <w:rPr>
          <w:rFonts w:ascii="Calibri" w:eastAsia="Malgun Gothic" w:hAnsi="Calibri"/>
          <w:sz w:val="22"/>
          <w:szCs w:val="22"/>
        </w:rPr>
      </w:pPr>
      <w:r w:rsidRPr="00836ADA">
        <w:t>A.2.1</w:t>
      </w:r>
      <w:r w:rsidRPr="0001124E">
        <w:rPr>
          <w:rFonts w:ascii="Calibri" w:eastAsia="Malgun Gothic" w:hAnsi="Calibri"/>
          <w:sz w:val="22"/>
          <w:szCs w:val="22"/>
        </w:rPr>
        <w:tab/>
      </w:r>
      <w:r w:rsidRPr="005615EE">
        <w:rPr>
          <w:rFonts w:cs="v4.2.0"/>
        </w:rPr>
        <w:t>Types of requirements in TS 25.133</w:t>
      </w:r>
      <w:r>
        <w:tab/>
      </w:r>
      <w:r>
        <w:fldChar w:fldCharType="begin" w:fldLock="1"/>
      </w:r>
      <w:r>
        <w:instrText xml:space="preserve"> PAGEREF _Toc535329317 \h </w:instrText>
      </w:r>
      <w:r>
        <w:fldChar w:fldCharType="separate"/>
      </w:r>
      <w:r>
        <w:t>145</w:t>
      </w:r>
      <w:r>
        <w:fldChar w:fldCharType="end"/>
      </w:r>
    </w:p>
    <w:p w14:paraId="69D31F42" w14:textId="77777777" w:rsidR="00836ADA" w:rsidRPr="0001124E" w:rsidRDefault="00836ADA">
      <w:pPr>
        <w:pStyle w:val="TOC1"/>
        <w:rPr>
          <w:rFonts w:ascii="Calibri" w:eastAsia="Malgun Gothic" w:hAnsi="Calibri"/>
          <w:szCs w:val="22"/>
        </w:rPr>
      </w:pPr>
      <w:r w:rsidRPr="00836ADA">
        <w:t>A.3</w:t>
      </w:r>
      <w:r w:rsidRPr="0001124E">
        <w:rPr>
          <w:rFonts w:ascii="Calibri" w:eastAsia="Malgun Gothic" w:hAnsi="Calibri"/>
          <w:szCs w:val="22"/>
        </w:rPr>
        <w:tab/>
      </w:r>
      <w:r w:rsidRPr="005615EE">
        <w:rPr>
          <w:rFonts w:cs="v4.2.0"/>
        </w:rPr>
        <w:t>RRM test configurations</w:t>
      </w:r>
      <w:r>
        <w:tab/>
      </w:r>
      <w:r>
        <w:fldChar w:fldCharType="begin" w:fldLock="1"/>
      </w:r>
      <w:r>
        <w:instrText xml:space="preserve"> PAGEREF _Toc535329318 \h </w:instrText>
      </w:r>
      <w:r>
        <w:fldChar w:fldCharType="separate"/>
      </w:r>
      <w:r>
        <w:t>146</w:t>
      </w:r>
      <w:r>
        <w:fldChar w:fldCharType="end"/>
      </w:r>
    </w:p>
    <w:p w14:paraId="63631472" w14:textId="77777777" w:rsidR="00836ADA" w:rsidRPr="0001124E" w:rsidRDefault="00836ADA">
      <w:pPr>
        <w:pStyle w:val="TOC2"/>
        <w:rPr>
          <w:rFonts w:ascii="Calibri" w:eastAsia="Malgun Gothic" w:hAnsi="Calibri"/>
          <w:sz w:val="22"/>
          <w:szCs w:val="22"/>
        </w:rPr>
      </w:pPr>
      <w:r w:rsidRPr="00836ADA">
        <w:t>A.3.1</w:t>
      </w:r>
      <w:r w:rsidRPr="0001124E">
        <w:rPr>
          <w:rFonts w:ascii="Calibri" w:eastAsia="Malgun Gothic" w:hAnsi="Calibri"/>
          <w:sz w:val="22"/>
          <w:szCs w:val="22"/>
        </w:rPr>
        <w:tab/>
      </w:r>
      <w:r w:rsidRPr="005615EE">
        <w:rPr>
          <w:rFonts w:cs="v4.2.0"/>
        </w:rPr>
        <w:t>UE with single antenna connector</w:t>
      </w:r>
      <w:r>
        <w:tab/>
      </w:r>
      <w:r>
        <w:fldChar w:fldCharType="begin" w:fldLock="1"/>
      </w:r>
      <w:r>
        <w:instrText xml:space="preserve"> PAGEREF _Toc535329319 \h </w:instrText>
      </w:r>
      <w:r>
        <w:fldChar w:fldCharType="separate"/>
      </w:r>
      <w:r>
        <w:t>146</w:t>
      </w:r>
      <w:r>
        <w:fldChar w:fldCharType="end"/>
      </w:r>
    </w:p>
    <w:p w14:paraId="6B1441B6" w14:textId="77777777" w:rsidR="00836ADA" w:rsidRPr="0001124E" w:rsidRDefault="00836ADA">
      <w:pPr>
        <w:pStyle w:val="TOC2"/>
        <w:rPr>
          <w:rFonts w:ascii="Calibri" w:eastAsia="Malgun Gothic" w:hAnsi="Calibri"/>
          <w:sz w:val="22"/>
          <w:szCs w:val="22"/>
        </w:rPr>
      </w:pPr>
      <w:r w:rsidRPr="00836ADA">
        <w:t>A.3.2</w:t>
      </w:r>
      <w:r w:rsidRPr="0001124E">
        <w:rPr>
          <w:rFonts w:ascii="Calibri" w:eastAsia="Malgun Gothic" w:hAnsi="Calibri"/>
          <w:sz w:val="22"/>
          <w:szCs w:val="22"/>
        </w:rPr>
        <w:tab/>
      </w:r>
      <w:r w:rsidRPr="005615EE">
        <w:rPr>
          <w:rFonts w:cs="v4.2.0"/>
        </w:rPr>
        <w:t>UE with multiple antenna connectors</w:t>
      </w:r>
      <w:r>
        <w:tab/>
      </w:r>
      <w:r>
        <w:fldChar w:fldCharType="begin" w:fldLock="1"/>
      </w:r>
      <w:r>
        <w:instrText xml:space="preserve"> PAGEREF _Toc535329320 \h </w:instrText>
      </w:r>
      <w:r>
        <w:fldChar w:fldCharType="separate"/>
      </w:r>
      <w:r>
        <w:t>146</w:t>
      </w:r>
      <w:r>
        <w:fldChar w:fldCharType="end"/>
      </w:r>
    </w:p>
    <w:p w14:paraId="0329DD54" w14:textId="77777777" w:rsidR="00836ADA" w:rsidRPr="0001124E" w:rsidRDefault="00836ADA">
      <w:pPr>
        <w:pStyle w:val="TOC1"/>
        <w:rPr>
          <w:rFonts w:ascii="Calibri" w:eastAsia="Malgun Gothic" w:hAnsi="Calibri"/>
          <w:szCs w:val="22"/>
        </w:rPr>
      </w:pPr>
      <w:r w:rsidRPr="00836ADA">
        <w:t>A.4</w:t>
      </w:r>
      <w:r w:rsidRPr="0001124E">
        <w:rPr>
          <w:rFonts w:ascii="Calibri" w:eastAsia="Malgun Gothic" w:hAnsi="Calibri"/>
          <w:szCs w:val="22"/>
        </w:rPr>
        <w:tab/>
      </w:r>
      <w:r w:rsidRPr="005615EE">
        <w:rPr>
          <w:rFonts w:cs="v4.2.0"/>
        </w:rPr>
        <w:t>Idle Mode</w:t>
      </w:r>
      <w:r>
        <w:tab/>
      </w:r>
      <w:r>
        <w:fldChar w:fldCharType="begin" w:fldLock="1"/>
      </w:r>
      <w:r>
        <w:instrText xml:space="preserve"> PAGEREF _Toc535329321 \h </w:instrText>
      </w:r>
      <w:r>
        <w:fldChar w:fldCharType="separate"/>
      </w:r>
      <w:r>
        <w:t>147</w:t>
      </w:r>
      <w:r>
        <w:fldChar w:fldCharType="end"/>
      </w:r>
    </w:p>
    <w:p w14:paraId="781C9CE1" w14:textId="77777777" w:rsidR="00836ADA" w:rsidRPr="0001124E" w:rsidRDefault="00836ADA">
      <w:pPr>
        <w:pStyle w:val="TOC2"/>
        <w:rPr>
          <w:rFonts w:ascii="Calibri" w:eastAsia="Malgun Gothic" w:hAnsi="Calibri"/>
          <w:sz w:val="22"/>
          <w:szCs w:val="22"/>
        </w:rPr>
      </w:pPr>
      <w:r w:rsidRPr="00836ADA">
        <w:t>A.4.1</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_Toc535329322 \h </w:instrText>
      </w:r>
      <w:r>
        <w:fldChar w:fldCharType="separate"/>
      </w:r>
      <w:r>
        <w:t>147</w:t>
      </w:r>
      <w:r>
        <w:fldChar w:fldCharType="end"/>
      </w:r>
    </w:p>
    <w:p w14:paraId="7CBB5AE0" w14:textId="77777777" w:rsidR="00836ADA" w:rsidRPr="0001124E" w:rsidRDefault="00836ADA">
      <w:pPr>
        <w:pStyle w:val="TOC2"/>
        <w:rPr>
          <w:rFonts w:ascii="Calibri" w:eastAsia="Malgun Gothic" w:hAnsi="Calibri"/>
          <w:sz w:val="22"/>
          <w:szCs w:val="22"/>
        </w:rPr>
      </w:pPr>
      <w:r w:rsidRPr="00836ADA">
        <w:t>A.4.2</w:t>
      </w:r>
      <w:r w:rsidRPr="0001124E">
        <w:rPr>
          <w:rFonts w:ascii="Calibri" w:eastAsia="Malgun Gothic" w:hAnsi="Calibri"/>
          <w:sz w:val="22"/>
          <w:szCs w:val="22"/>
        </w:rPr>
        <w:tab/>
      </w:r>
      <w:r w:rsidRPr="005615EE">
        <w:rPr>
          <w:rFonts w:cs="v4.2.0"/>
        </w:rPr>
        <w:t>Cell Re-Selection</w:t>
      </w:r>
      <w:r>
        <w:tab/>
      </w:r>
      <w:r>
        <w:fldChar w:fldCharType="begin" w:fldLock="1"/>
      </w:r>
      <w:r>
        <w:instrText xml:space="preserve"> PAGEREF _Toc535329323 \h </w:instrText>
      </w:r>
      <w:r>
        <w:fldChar w:fldCharType="separate"/>
      </w:r>
      <w:r>
        <w:t>147</w:t>
      </w:r>
      <w:r>
        <w:fldChar w:fldCharType="end"/>
      </w:r>
    </w:p>
    <w:p w14:paraId="3A9A2CF3" w14:textId="77777777" w:rsidR="00836ADA" w:rsidRPr="0001124E" w:rsidRDefault="00836ADA">
      <w:pPr>
        <w:pStyle w:val="TOC3"/>
        <w:rPr>
          <w:rFonts w:ascii="Calibri" w:eastAsia="Malgun Gothic" w:hAnsi="Calibri"/>
          <w:sz w:val="22"/>
          <w:szCs w:val="22"/>
        </w:rPr>
      </w:pPr>
      <w:r w:rsidRPr="00836ADA">
        <w:t>A.4.2.1</w:t>
      </w:r>
      <w:r w:rsidRPr="0001124E">
        <w:rPr>
          <w:rFonts w:ascii="Calibri" w:eastAsia="Malgun Gothic" w:hAnsi="Calibri"/>
          <w:sz w:val="22"/>
          <w:szCs w:val="22"/>
        </w:rPr>
        <w:tab/>
      </w:r>
      <w:r w:rsidRPr="005615EE">
        <w:rPr>
          <w:rFonts w:cs="v4.2.0"/>
        </w:rPr>
        <w:t>Scenario 1: Single carrier case</w:t>
      </w:r>
      <w:r>
        <w:tab/>
      </w:r>
      <w:r>
        <w:fldChar w:fldCharType="begin" w:fldLock="1"/>
      </w:r>
      <w:r>
        <w:instrText xml:space="preserve"> PAGEREF _Toc535329324 \h </w:instrText>
      </w:r>
      <w:r>
        <w:fldChar w:fldCharType="separate"/>
      </w:r>
      <w:r>
        <w:t>147</w:t>
      </w:r>
      <w:r>
        <w:fldChar w:fldCharType="end"/>
      </w:r>
    </w:p>
    <w:p w14:paraId="47BB3D92" w14:textId="77777777" w:rsidR="00836ADA" w:rsidRPr="0001124E" w:rsidRDefault="00836ADA">
      <w:pPr>
        <w:pStyle w:val="TOC4"/>
        <w:rPr>
          <w:rFonts w:ascii="Calibri" w:eastAsia="Malgun Gothic" w:hAnsi="Calibri"/>
          <w:sz w:val="22"/>
          <w:szCs w:val="22"/>
        </w:rPr>
      </w:pPr>
      <w:r w:rsidRPr="00836ADA">
        <w:t>A.4.2.1.1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_Toc535329325 \h </w:instrText>
      </w:r>
      <w:r>
        <w:fldChar w:fldCharType="separate"/>
      </w:r>
      <w:r>
        <w:t>147</w:t>
      </w:r>
      <w:r>
        <w:fldChar w:fldCharType="end"/>
      </w:r>
    </w:p>
    <w:p w14:paraId="7535D4F7" w14:textId="77777777" w:rsidR="00836ADA" w:rsidRPr="0001124E" w:rsidRDefault="00836ADA">
      <w:pPr>
        <w:pStyle w:val="TOC4"/>
        <w:rPr>
          <w:rFonts w:ascii="Calibri" w:eastAsia="Malgun Gothic" w:hAnsi="Calibri"/>
          <w:sz w:val="22"/>
          <w:szCs w:val="22"/>
        </w:rPr>
      </w:pPr>
      <w:r w:rsidRPr="00836ADA">
        <w:t>A.4.2.1.2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_Toc535329326 \h </w:instrText>
      </w:r>
      <w:r>
        <w:fldChar w:fldCharType="separate"/>
      </w:r>
      <w:r>
        <w:t>148</w:t>
      </w:r>
      <w:r>
        <w:fldChar w:fldCharType="end"/>
      </w:r>
    </w:p>
    <w:p w14:paraId="2D37FA26" w14:textId="77777777" w:rsidR="00836ADA" w:rsidRPr="0001124E" w:rsidRDefault="00836ADA">
      <w:pPr>
        <w:pStyle w:val="TOC3"/>
        <w:rPr>
          <w:rFonts w:ascii="Calibri" w:eastAsia="Malgun Gothic" w:hAnsi="Calibri"/>
          <w:sz w:val="22"/>
          <w:szCs w:val="22"/>
        </w:rPr>
      </w:pPr>
      <w:r w:rsidRPr="00836ADA">
        <w:t>A.4.2.2</w:t>
      </w:r>
      <w:r w:rsidRPr="0001124E">
        <w:rPr>
          <w:rFonts w:ascii="Calibri" w:eastAsia="Malgun Gothic" w:hAnsi="Calibri"/>
          <w:sz w:val="22"/>
          <w:szCs w:val="22"/>
        </w:rPr>
        <w:tab/>
      </w:r>
      <w:r w:rsidRPr="005615EE">
        <w:rPr>
          <w:rFonts w:cs="v4.2.0"/>
        </w:rPr>
        <w:t>Scenario 2: Multi carrier case</w:t>
      </w:r>
      <w:r>
        <w:tab/>
      </w:r>
      <w:r>
        <w:fldChar w:fldCharType="begin" w:fldLock="1"/>
      </w:r>
      <w:r>
        <w:instrText xml:space="preserve"> PAGEREF _Toc535329327 \h </w:instrText>
      </w:r>
      <w:r>
        <w:fldChar w:fldCharType="separate"/>
      </w:r>
      <w:r>
        <w:t>148</w:t>
      </w:r>
      <w:r>
        <w:fldChar w:fldCharType="end"/>
      </w:r>
    </w:p>
    <w:p w14:paraId="5784455E" w14:textId="77777777" w:rsidR="00836ADA" w:rsidRPr="0001124E" w:rsidRDefault="00836ADA">
      <w:pPr>
        <w:pStyle w:val="TOC4"/>
        <w:rPr>
          <w:rFonts w:ascii="Calibri" w:eastAsia="Malgun Gothic" w:hAnsi="Calibri"/>
          <w:sz w:val="22"/>
          <w:szCs w:val="22"/>
        </w:rPr>
      </w:pPr>
      <w:r w:rsidRPr="00836ADA">
        <w:t>A.4.2.2.1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_Toc535329328 \h </w:instrText>
      </w:r>
      <w:r>
        <w:fldChar w:fldCharType="separate"/>
      </w:r>
      <w:r>
        <w:t>148</w:t>
      </w:r>
      <w:r>
        <w:fldChar w:fldCharType="end"/>
      </w:r>
    </w:p>
    <w:p w14:paraId="0865FE85" w14:textId="77777777" w:rsidR="00836ADA" w:rsidRPr="0001124E" w:rsidRDefault="00836ADA">
      <w:pPr>
        <w:pStyle w:val="TOC4"/>
        <w:rPr>
          <w:rFonts w:ascii="Calibri" w:eastAsia="Malgun Gothic" w:hAnsi="Calibri"/>
          <w:sz w:val="22"/>
          <w:szCs w:val="22"/>
        </w:rPr>
      </w:pPr>
      <w:r w:rsidRPr="00836ADA">
        <w:t>A.4.2.2.2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_Toc535329329 \h </w:instrText>
      </w:r>
      <w:r>
        <w:fldChar w:fldCharType="separate"/>
      </w:r>
      <w:r>
        <w:t>149</w:t>
      </w:r>
      <w:r>
        <w:fldChar w:fldCharType="end"/>
      </w:r>
    </w:p>
    <w:p w14:paraId="4BE1DFD9" w14:textId="77777777" w:rsidR="00836ADA" w:rsidRPr="0001124E" w:rsidRDefault="00836ADA">
      <w:pPr>
        <w:pStyle w:val="TOC3"/>
        <w:rPr>
          <w:rFonts w:ascii="Calibri" w:eastAsia="Malgun Gothic" w:hAnsi="Calibri"/>
          <w:sz w:val="22"/>
          <w:szCs w:val="22"/>
        </w:rPr>
      </w:pPr>
      <w:r>
        <w:t>A.4.2.3</w:t>
      </w:r>
      <w:r w:rsidRPr="0001124E">
        <w:rPr>
          <w:rFonts w:ascii="Calibri" w:eastAsia="Malgun Gothic" w:hAnsi="Calibri"/>
          <w:sz w:val="22"/>
          <w:szCs w:val="22"/>
        </w:rPr>
        <w:tab/>
      </w:r>
      <w:r>
        <w:t>Idle mode interfrequency reselection with an increased number of carriers</w:t>
      </w:r>
      <w:r>
        <w:tab/>
      </w:r>
      <w:r>
        <w:fldChar w:fldCharType="begin" w:fldLock="1"/>
      </w:r>
      <w:r>
        <w:instrText xml:space="preserve"> PAGEREF _Toc535329330 \h </w:instrText>
      </w:r>
      <w:r>
        <w:fldChar w:fldCharType="separate"/>
      </w:r>
      <w:r>
        <w:t>150</w:t>
      </w:r>
      <w:r>
        <w:fldChar w:fldCharType="end"/>
      </w:r>
    </w:p>
    <w:p w14:paraId="33557621" w14:textId="77777777" w:rsidR="00836ADA" w:rsidRPr="0001124E" w:rsidRDefault="00836ADA">
      <w:pPr>
        <w:pStyle w:val="TOC4"/>
        <w:rPr>
          <w:rFonts w:ascii="Calibri" w:eastAsia="Malgun Gothic" w:hAnsi="Calibri"/>
          <w:sz w:val="22"/>
          <w:szCs w:val="22"/>
        </w:rPr>
      </w:pPr>
      <w:r w:rsidRPr="00836ADA">
        <w:t>A.4.2.3.1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_Toc535329331 \h </w:instrText>
      </w:r>
      <w:r>
        <w:fldChar w:fldCharType="separate"/>
      </w:r>
      <w:r>
        <w:t>150</w:t>
      </w:r>
      <w:r>
        <w:fldChar w:fldCharType="end"/>
      </w:r>
    </w:p>
    <w:p w14:paraId="70A191D9" w14:textId="77777777" w:rsidR="00836ADA" w:rsidRPr="0001124E" w:rsidRDefault="00836ADA">
      <w:pPr>
        <w:pStyle w:val="TOC4"/>
        <w:rPr>
          <w:rFonts w:ascii="Calibri" w:eastAsia="Malgun Gothic" w:hAnsi="Calibri"/>
          <w:sz w:val="22"/>
          <w:szCs w:val="22"/>
        </w:rPr>
      </w:pPr>
      <w:r w:rsidRPr="00836ADA">
        <w:lastRenderedPageBreak/>
        <w:t>A.4.2.3.2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_Toc535329332 \h </w:instrText>
      </w:r>
      <w:r>
        <w:fldChar w:fldCharType="separate"/>
      </w:r>
      <w:r>
        <w:t>153</w:t>
      </w:r>
      <w:r>
        <w:fldChar w:fldCharType="end"/>
      </w:r>
    </w:p>
    <w:p w14:paraId="01652513" w14:textId="77777777" w:rsidR="00836ADA" w:rsidRPr="0001124E" w:rsidRDefault="00836ADA">
      <w:pPr>
        <w:pStyle w:val="TOC3"/>
        <w:rPr>
          <w:rFonts w:ascii="Calibri" w:eastAsia="Malgun Gothic" w:hAnsi="Calibri"/>
          <w:sz w:val="22"/>
          <w:szCs w:val="22"/>
        </w:rPr>
      </w:pPr>
      <w:r w:rsidRPr="00836ADA">
        <w:t>A.4.2.4</w:t>
      </w:r>
      <w:r w:rsidRPr="0001124E">
        <w:rPr>
          <w:rFonts w:ascii="Calibri" w:eastAsia="Malgun Gothic" w:hAnsi="Calibri"/>
          <w:sz w:val="22"/>
          <w:szCs w:val="22"/>
        </w:rPr>
        <w:tab/>
      </w:r>
      <w:r w:rsidRPr="005615EE">
        <w:rPr>
          <w:rFonts w:cs="v4.2.0"/>
        </w:rPr>
        <w:t xml:space="preserve">Scenario 4: Single carrier case </w:t>
      </w:r>
      <w:r>
        <w:t>with extended DRX</w:t>
      </w:r>
      <w:r>
        <w:tab/>
      </w:r>
      <w:r>
        <w:fldChar w:fldCharType="begin" w:fldLock="1"/>
      </w:r>
      <w:r>
        <w:instrText xml:space="preserve"> PAGEREF _Toc535329333 \h </w:instrText>
      </w:r>
      <w:r>
        <w:fldChar w:fldCharType="separate"/>
      </w:r>
      <w:r>
        <w:t>154</w:t>
      </w:r>
      <w:r>
        <w:fldChar w:fldCharType="end"/>
      </w:r>
    </w:p>
    <w:p w14:paraId="204C0B78" w14:textId="77777777" w:rsidR="00836ADA" w:rsidRPr="0001124E" w:rsidRDefault="00836ADA">
      <w:pPr>
        <w:pStyle w:val="TOC4"/>
        <w:rPr>
          <w:rFonts w:ascii="Calibri" w:eastAsia="Malgun Gothic" w:hAnsi="Calibri"/>
          <w:sz w:val="22"/>
          <w:szCs w:val="22"/>
        </w:rPr>
      </w:pPr>
      <w:r w:rsidRPr="00836ADA">
        <w:t>A.4.2.4.1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_Toc535329334 \h </w:instrText>
      </w:r>
      <w:r>
        <w:fldChar w:fldCharType="separate"/>
      </w:r>
      <w:r>
        <w:t>154</w:t>
      </w:r>
      <w:r>
        <w:fldChar w:fldCharType="end"/>
      </w:r>
    </w:p>
    <w:p w14:paraId="2060AB9A" w14:textId="77777777" w:rsidR="00836ADA" w:rsidRPr="0001124E" w:rsidRDefault="00836ADA">
      <w:pPr>
        <w:pStyle w:val="TOC4"/>
        <w:rPr>
          <w:rFonts w:ascii="Calibri" w:eastAsia="Malgun Gothic" w:hAnsi="Calibri"/>
          <w:sz w:val="22"/>
          <w:szCs w:val="22"/>
        </w:rPr>
      </w:pPr>
      <w:r w:rsidRPr="00836ADA">
        <w:t>A.4.2.1.2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_Toc535329335 \h </w:instrText>
      </w:r>
      <w:r>
        <w:fldChar w:fldCharType="separate"/>
      </w:r>
      <w:r>
        <w:t>155</w:t>
      </w:r>
      <w:r>
        <w:fldChar w:fldCharType="end"/>
      </w:r>
    </w:p>
    <w:p w14:paraId="37A3E9FB" w14:textId="77777777" w:rsidR="00836ADA" w:rsidRPr="0001124E" w:rsidRDefault="00836ADA">
      <w:pPr>
        <w:pStyle w:val="TOC3"/>
        <w:rPr>
          <w:rFonts w:ascii="Calibri" w:eastAsia="Malgun Gothic" w:hAnsi="Calibri"/>
          <w:sz w:val="22"/>
          <w:szCs w:val="22"/>
        </w:rPr>
      </w:pPr>
      <w:r>
        <w:t>A.4.2.4 Scenario 5: Idle mode interfrequency reselection with extended DRX</w:t>
      </w:r>
      <w:r>
        <w:tab/>
      </w:r>
      <w:r>
        <w:fldChar w:fldCharType="begin" w:fldLock="1"/>
      </w:r>
      <w:r>
        <w:instrText xml:space="preserve"> PAGEREF _Toc535329336 \h </w:instrText>
      </w:r>
      <w:r>
        <w:fldChar w:fldCharType="separate"/>
      </w:r>
      <w:r>
        <w:t>155</w:t>
      </w:r>
      <w:r>
        <w:fldChar w:fldCharType="end"/>
      </w:r>
    </w:p>
    <w:p w14:paraId="265418C4" w14:textId="77777777" w:rsidR="00836ADA" w:rsidRPr="0001124E" w:rsidRDefault="00836ADA">
      <w:pPr>
        <w:pStyle w:val="TOC4"/>
        <w:rPr>
          <w:rFonts w:ascii="Calibri" w:eastAsia="Malgun Gothic" w:hAnsi="Calibri"/>
          <w:sz w:val="22"/>
          <w:szCs w:val="22"/>
        </w:rPr>
      </w:pPr>
      <w:r w:rsidRPr="00836ADA">
        <w:t>A.4.2.2.2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_Toc535329337 \h </w:instrText>
      </w:r>
      <w:r>
        <w:fldChar w:fldCharType="separate"/>
      </w:r>
      <w:r>
        <w:t>156</w:t>
      </w:r>
      <w:r>
        <w:fldChar w:fldCharType="end"/>
      </w:r>
    </w:p>
    <w:p w14:paraId="0346D972" w14:textId="77777777" w:rsidR="00836ADA" w:rsidRPr="0001124E" w:rsidRDefault="00836ADA">
      <w:pPr>
        <w:pStyle w:val="TOC2"/>
        <w:rPr>
          <w:rFonts w:ascii="Calibri" w:eastAsia="Malgun Gothic" w:hAnsi="Calibri"/>
          <w:sz w:val="22"/>
          <w:szCs w:val="22"/>
        </w:rPr>
      </w:pPr>
      <w:r w:rsidRPr="00836ADA">
        <w:t>A.4.3</w:t>
      </w:r>
      <w:r w:rsidRPr="0001124E">
        <w:rPr>
          <w:rFonts w:ascii="Calibri" w:eastAsia="Malgun Gothic" w:hAnsi="Calibri"/>
          <w:sz w:val="22"/>
          <w:szCs w:val="22"/>
        </w:rPr>
        <w:tab/>
      </w:r>
      <w:r w:rsidRPr="005615EE">
        <w:rPr>
          <w:rFonts w:cs="v4.2.0"/>
        </w:rPr>
        <w:t>UTRAN to GSM Cell Re-Selection</w:t>
      </w:r>
      <w:r>
        <w:tab/>
      </w:r>
      <w:r>
        <w:fldChar w:fldCharType="begin" w:fldLock="1"/>
      </w:r>
      <w:r>
        <w:instrText xml:space="preserve"> PAGEREF _Toc535329338 \h </w:instrText>
      </w:r>
      <w:r>
        <w:fldChar w:fldCharType="separate"/>
      </w:r>
      <w:r>
        <w:t>157</w:t>
      </w:r>
      <w:r>
        <w:fldChar w:fldCharType="end"/>
      </w:r>
    </w:p>
    <w:p w14:paraId="50108D68" w14:textId="77777777" w:rsidR="00836ADA" w:rsidRPr="0001124E" w:rsidRDefault="00836ADA">
      <w:pPr>
        <w:pStyle w:val="TOC3"/>
        <w:rPr>
          <w:rFonts w:ascii="Calibri" w:eastAsia="Malgun Gothic" w:hAnsi="Calibri"/>
          <w:sz w:val="22"/>
          <w:szCs w:val="22"/>
        </w:rPr>
      </w:pPr>
      <w:r w:rsidRPr="00836ADA">
        <w:t>A.4.3.1</w:t>
      </w:r>
      <w:r w:rsidRPr="0001124E">
        <w:rPr>
          <w:rFonts w:ascii="Calibri" w:eastAsia="Malgun Gothic" w:hAnsi="Calibri"/>
          <w:sz w:val="22"/>
          <w:szCs w:val="22"/>
        </w:rPr>
        <w:tab/>
      </w:r>
      <w:r w:rsidRPr="005615EE">
        <w:rPr>
          <w:rFonts w:cs="v4.2.0"/>
        </w:rPr>
        <w:t>Scenario 1</w:t>
      </w:r>
      <w:r>
        <w:tab/>
      </w:r>
      <w:r>
        <w:fldChar w:fldCharType="begin" w:fldLock="1"/>
      </w:r>
      <w:r>
        <w:instrText xml:space="preserve"> PAGEREF _Toc535329339 \h </w:instrText>
      </w:r>
      <w:r>
        <w:fldChar w:fldCharType="separate"/>
      </w:r>
      <w:r>
        <w:t>157</w:t>
      </w:r>
      <w:r>
        <w:fldChar w:fldCharType="end"/>
      </w:r>
    </w:p>
    <w:p w14:paraId="260DA1F5" w14:textId="77777777" w:rsidR="00836ADA" w:rsidRPr="0001124E" w:rsidRDefault="00836ADA">
      <w:pPr>
        <w:pStyle w:val="TOC4"/>
        <w:rPr>
          <w:rFonts w:ascii="Calibri" w:eastAsia="Malgun Gothic" w:hAnsi="Calibri"/>
          <w:sz w:val="22"/>
          <w:szCs w:val="22"/>
        </w:rPr>
      </w:pPr>
      <w:r w:rsidRPr="00836ADA">
        <w:t>A.4.3.1.1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_Toc535329340 \h </w:instrText>
      </w:r>
      <w:r>
        <w:fldChar w:fldCharType="separate"/>
      </w:r>
      <w:r>
        <w:t>157</w:t>
      </w:r>
      <w:r>
        <w:fldChar w:fldCharType="end"/>
      </w:r>
    </w:p>
    <w:p w14:paraId="740AEFF2" w14:textId="77777777" w:rsidR="00836ADA" w:rsidRPr="0001124E" w:rsidRDefault="00836ADA">
      <w:pPr>
        <w:pStyle w:val="TOC4"/>
        <w:rPr>
          <w:rFonts w:ascii="Calibri" w:eastAsia="Malgun Gothic" w:hAnsi="Calibri"/>
          <w:sz w:val="22"/>
          <w:szCs w:val="22"/>
        </w:rPr>
      </w:pPr>
      <w:r w:rsidRPr="00836ADA">
        <w:t>A.4.3.1.2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_Toc535329341 \h </w:instrText>
      </w:r>
      <w:r>
        <w:fldChar w:fldCharType="separate"/>
      </w:r>
      <w:r>
        <w:t>158</w:t>
      </w:r>
      <w:r>
        <w:fldChar w:fldCharType="end"/>
      </w:r>
    </w:p>
    <w:p w14:paraId="62A3FCBD" w14:textId="77777777" w:rsidR="00836ADA" w:rsidRPr="0001124E" w:rsidRDefault="00836ADA">
      <w:pPr>
        <w:pStyle w:val="TOC3"/>
        <w:rPr>
          <w:rFonts w:ascii="Calibri" w:eastAsia="Malgun Gothic" w:hAnsi="Calibri"/>
          <w:sz w:val="22"/>
          <w:szCs w:val="22"/>
        </w:rPr>
      </w:pPr>
      <w:r w:rsidRPr="00836ADA">
        <w:t>A.4.3.2</w:t>
      </w:r>
      <w:r w:rsidRPr="0001124E">
        <w:rPr>
          <w:rFonts w:ascii="Calibri" w:eastAsia="Malgun Gothic" w:hAnsi="Calibri"/>
          <w:sz w:val="22"/>
          <w:szCs w:val="22"/>
        </w:rPr>
        <w:tab/>
      </w:r>
      <w:r w:rsidRPr="005615EE">
        <w:rPr>
          <w:rFonts w:cs="v4.2.0"/>
        </w:rPr>
        <w:t>Scenario 2</w:t>
      </w:r>
      <w:r>
        <w:tab/>
      </w:r>
      <w:r>
        <w:fldChar w:fldCharType="begin" w:fldLock="1"/>
      </w:r>
      <w:r>
        <w:instrText xml:space="preserve"> PAGEREF _Toc535329342 \h </w:instrText>
      </w:r>
      <w:r>
        <w:fldChar w:fldCharType="separate"/>
      </w:r>
      <w:r>
        <w:t>158</w:t>
      </w:r>
      <w:r>
        <w:fldChar w:fldCharType="end"/>
      </w:r>
    </w:p>
    <w:p w14:paraId="4823D92B" w14:textId="77777777" w:rsidR="00836ADA" w:rsidRPr="0001124E" w:rsidRDefault="00836ADA">
      <w:pPr>
        <w:pStyle w:val="TOC4"/>
        <w:rPr>
          <w:rFonts w:ascii="Calibri" w:eastAsia="Malgun Gothic" w:hAnsi="Calibri"/>
          <w:sz w:val="22"/>
          <w:szCs w:val="22"/>
        </w:rPr>
      </w:pPr>
      <w:r w:rsidRPr="00836ADA">
        <w:t>A.4.3.2.1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_Toc535329343 \h </w:instrText>
      </w:r>
      <w:r>
        <w:fldChar w:fldCharType="separate"/>
      </w:r>
      <w:r>
        <w:t>158</w:t>
      </w:r>
      <w:r>
        <w:fldChar w:fldCharType="end"/>
      </w:r>
    </w:p>
    <w:p w14:paraId="224F1FCA" w14:textId="77777777" w:rsidR="00836ADA" w:rsidRPr="0001124E" w:rsidRDefault="00836ADA">
      <w:pPr>
        <w:pStyle w:val="TOC4"/>
        <w:rPr>
          <w:rFonts w:ascii="Calibri" w:eastAsia="Malgun Gothic" w:hAnsi="Calibri"/>
          <w:sz w:val="22"/>
          <w:szCs w:val="22"/>
        </w:rPr>
      </w:pPr>
      <w:r w:rsidRPr="00836ADA">
        <w:t>A.4.3.2.2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_Toc535329344 \h </w:instrText>
      </w:r>
      <w:r>
        <w:fldChar w:fldCharType="separate"/>
      </w:r>
      <w:r>
        <w:t>159</w:t>
      </w:r>
      <w:r>
        <w:fldChar w:fldCharType="end"/>
      </w:r>
    </w:p>
    <w:p w14:paraId="508341B4" w14:textId="77777777" w:rsidR="00836ADA" w:rsidRPr="0001124E" w:rsidRDefault="00836ADA">
      <w:pPr>
        <w:pStyle w:val="TOC3"/>
        <w:rPr>
          <w:rFonts w:ascii="Calibri" w:eastAsia="Malgun Gothic" w:hAnsi="Calibri"/>
          <w:sz w:val="22"/>
          <w:szCs w:val="22"/>
        </w:rPr>
      </w:pPr>
      <w:r w:rsidRPr="00836ADA">
        <w:t>A.4.3.3</w:t>
      </w:r>
      <w:r w:rsidRPr="0001124E">
        <w:rPr>
          <w:rFonts w:ascii="Calibri" w:eastAsia="Malgun Gothic" w:hAnsi="Calibri"/>
          <w:sz w:val="22"/>
          <w:szCs w:val="22"/>
        </w:rPr>
        <w:tab/>
      </w:r>
      <w:r w:rsidRPr="005615EE">
        <w:rPr>
          <w:rFonts w:cs="v4.2.0"/>
        </w:rPr>
        <w:t>Scenario 3</w:t>
      </w:r>
      <w:r>
        <w:tab/>
      </w:r>
      <w:r>
        <w:fldChar w:fldCharType="begin" w:fldLock="1"/>
      </w:r>
      <w:r>
        <w:instrText xml:space="preserve"> PAGEREF _Toc535329345 \h </w:instrText>
      </w:r>
      <w:r>
        <w:fldChar w:fldCharType="separate"/>
      </w:r>
      <w:r>
        <w:t>160</w:t>
      </w:r>
      <w:r>
        <w:fldChar w:fldCharType="end"/>
      </w:r>
    </w:p>
    <w:p w14:paraId="567C6E81" w14:textId="77777777" w:rsidR="00836ADA" w:rsidRPr="0001124E" w:rsidRDefault="00836ADA">
      <w:pPr>
        <w:pStyle w:val="TOC4"/>
        <w:rPr>
          <w:rFonts w:ascii="Calibri" w:eastAsia="Malgun Gothic" w:hAnsi="Calibri"/>
          <w:sz w:val="22"/>
          <w:szCs w:val="22"/>
        </w:rPr>
      </w:pPr>
      <w:r w:rsidRPr="00836ADA">
        <w:t>A.4.3.3.1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_Toc535329346 \h </w:instrText>
      </w:r>
      <w:r>
        <w:fldChar w:fldCharType="separate"/>
      </w:r>
      <w:r>
        <w:t>160</w:t>
      </w:r>
      <w:r>
        <w:fldChar w:fldCharType="end"/>
      </w:r>
    </w:p>
    <w:p w14:paraId="7EA83C14" w14:textId="77777777" w:rsidR="00836ADA" w:rsidRPr="0001124E" w:rsidRDefault="00836ADA">
      <w:pPr>
        <w:pStyle w:val="TOC4"/>
        <w:rPr>
          <w:rFonts w:ascii="Calibri" w:eastAsia="Malgun Gothic" w:hAnsi="Calibri"/>
          <w:sz w:val="22"/>
          <w:szCs w:val="22"/>
        </w:rPr>
      </w:pPr>
      <w:r w:rsidRPr="00836ADA">
        <w:t>A.4.3.3.2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_Toc535329347 \h </w:instrText>
      </w:r>
      <w:r>
        <w:fldChar w:fldCharType="separate"/>
      </w:r>
      <w:r>
        <w:t>161</w:t>
      </w:r>
      <w:r>
        <w:fldChar w:fldCharType="end"/>
      </w:r>
    </w:p>
    <w:p w14:paraId="1715B6B7" w14:textId="77777777" w:rsidR="00836ADA" w:rsidRPr="0001124E" w:rsidRDefault="00836ADA">
      <w:pPr>
        <w:pStyle w:val="TOC2"/>
        <w:rPr>
          <w:rFonts w:ascii="Calibri" w:eastAsia="Malgun Gothic" w:hAnsi="Calibri"/>
          <w:sz w:val="22"/>
          <w:szCs w:val="22"/>
        </w:rPr>
      </w:pPr>
      <w:r w:rsidRPr="00836ADA">
        <w:t>A.4.4</w:t>
      </w:r>
      <w:r w:rsidRPr="0001124E">
        <w:rPr>
          <w:rFonts w:ascii="Calibri" w:eastAsia="Malgun Gothic" w:hAnsi="Calibri"/>
          <w:sz w:val="22"/>
          <w:szCs w:val="22"/>
        </w:rPr>
        <w:tab/>
      </w:r>
      <w:r w:rsidRPr="005615EE">
        <w:rPr>
          <w:rFonts w:cs="v4.2.0"/>
        </w:rPr>
        <w:t>FDD/TDD Cell Re-selection</w:t>
      </w:r>
      <w:r>
        <w:tab/>
      </w:r>
      <w:r>
        <w:fldChar w:fldCharType="begin" w:fldLock="1"/>
      </w:r>
      <w:r>
        <w:instrText xml:space="preserve"> PAGEREF _Toc535329348 \h </w:instrText>
      </w:r>
      <w:r>
        <w:fldChar w:fldCharType="separate"/>
      </w:r>
      <w:r>
        <w:t>161</w:t>
      </w:r>
      <w:r>
        <w:fldChar w:fldCharType="end"/>
      </w:r>
    </w:p>
    <w:p w14:paraId="370F503D" w14:textId="77777777" w:rsidR="00836ADA" w:rsidRPr="0001124E" w:rsidRDefault="00836ADA">
      <w:pPr>
        <w:pStyle w:val="TOC3"/>
        <w:rPr>
          <w:rFonts w:ascii="Calibri" w:eastAsia="Malgun Gothic" w:hAnsi="Calibri"/>
          <w:sz w:val="22"/>
          <w:szCs w:val="22"/>
        </w:rPr>
      </w:pPr>
      <w:r w:rsidRPr="00836ADA">
        <w:t>A.4.4.1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_Toc535329349 \h </w:instrText>
      </w:r>
      <w:r>
        <w:fldChar w:fldCharType="separate"/>
      </w:r>
      <w:r>
        <w:t>161</w:t>
      </w:r>
      <w:r>
        <w:fldChar w:fldCharType="end"/>
      </w:r>
    </w:p>
    <w:p w14:paraId="6186121E" w14:textId="77777777" w:rsidR="00836ADA" w:rsidRPr="0001124E" w:rsidRDefault="00836ADA">
      <w:pPr>
        <w:pStyle w:val="TOC4"/>
        <w:rPr>
          <w:rFonts w:ascii="Calibri" w:eastAsia="Malgun Gothic" w:hAnsi="Calibri"/>
          <w:sz w:val="22"/>
          <w:szCs w:val="22"/>
        </w:rPr>
      </w:pPr>
      <w:r>
        <w:t>A.4.4.1.1</w:t>
      </w:r>
      <w:r w:rsidRPr="0001124E">
        <w:rPr>
          <w:rFonts w:ascii="Calibri" w:eastAsia="Malgun Gothic" w:hAnsi="Calibri"/>
          <w:sz w:val="22"/>
          <w:szCs w:val="22"/>
        </w:rPr>
        <w:tab/>
      </w:r>
      <w:r>
        <w:t>3,84 Mcps TDD Option</w:t>
      </w:r>
      <w:r>
        <w:tab/>
      </w:r>
      <w:r>
        <w:fldChar w:fldCharType="begin" w:fldLock="1"/>
      </w:r>
      <w:r>
        <w:instrText xml:space="preserve"> PAGEREF _Toc535329350 \h </w:instrText>
      </w:r>
      <w:r>
        <w:fldChar w:fldCharType="separate"/>
      </w:r>
      <w:r>
        <w:t>161</w:t>
      </w:r>
      <w:r>
        <w:fldChar w:fldCharType="end"/>
      </w:r>
    </w:p>
    <w:p w14:paraId="6F72008E" w14:textId="77777777" w:rsidR="00836ADA" w:rsidRPr="0001124E" w:rsidRDefault="00836ADA">
      <w:pPr>
        <w:pStyle w:val="TOC4"/>
        <w:rPr>
          <w:rFonts w:ascii="Calibri" w:eastAsia="Malgun Gothic" w:hAnsi="Calibri"/>
          <w:sz w:val="22"/>
          <w:szCs w:val="22"/>
        </w:rPr>
      </w:pPr>
      <w:r>
        <w:t>A.4.4.1.2</w:t>
      </w:r>
      <w:r w:rsidRPr="0001124E">
        <w:rPr>
          <w:rFonts w:ascii="Calibri" w:eastAsia="Malgun Gothic" w:hAnsi="Calibri"/>
          <w:sz w:val="22"/>
          <w:szCs w:val="22"/>
        </w:rPr>
        <w:tab/>
      </w:r>
      <w:r>
        <w:t>1.28 Mcps TDD Option</w:t>
      </w:r>
      <w:r>
        <w:tab/>
      </w:r>
      <w:r>
        <w:fldChar w:fldCharType="begin" w:fldLock="1"/>
      </w:r>
      <w:r>
        <w:instrText xml:space="preserve"> PAGEREF _Toc535329351 \h </w:instrText>
      </w:r>
      <w:r>
        <w:fldChar w:fldCharType="separate"/>
      </w:r>
      <w:r>
        <w:t>163</w:t>
      </w:r>
      <w:r>
        <w:fldChar w:fldCharType="end"/>
      </w:r>
    </w:p>
    <w:p w14:paraId="038C4ADD" w14:textId="77777777" w:rsidR="00836ADA" w:rsidRPr="0001124E" w:rsidRDefault="00836ADA">
      <w:pPr>
        <w:pStyle w:val="TOC3"/>
        <w:rPr>
          <w:rFonts w:ascii="Calibri" w:eastAsia="Malgun Gothic" w:hAnsi="Calibri"/>
          <w:sz w:val="22"/>
          <w:szCs w:val="22"/>
        </w:rPr>
      </w:pPr>
      <w:r w:rsidRPr="00836ADA">
        <w:t>A.4.4.2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_Toc535329352 \h </w:instrText>
      </w:r>
      <w:r>
        <w:fldChar w:fldCharType="separate"/>
      </w:r>
      <w:r>
        <w:t>164</w:t>
      </w:r>
      <w:r>
        <w:fldChar w:fldCharType="end"/>
      </w:r>
    </w:p>
    <w:p w14:paraId="3820BCC1" w14:textId="77777777" w:rsidR="00836ADA" w:rsidRPr="0001124E" w:rsidRDefault="00836ADA">
      <w:pPr>
        <w:pStyle w:val="TOC2"/>
        <w:rPr>
          <w:rFonts w:ascii="Calibri" w:eastAsia="Malgun Gothic" w:hAnsi="Calibri"/>
          <w:sz w:val="22"/>
          <w:szCs w:val="22"/>
        </w:rPr>
      </w:pPr>
      <w:r>
        <w:t>A.4.5</w:t>
      </w:r>
      <w:r w:rsidRPr="0001124E">
        <w:rPr>
          <w:rFonts w:ascii="Calibri" w:eastAsia="Malgun Gothic" w:hAnsi="Calibri"/>
          <w:sz w:val="22"/>
          <w:szCs w:val="22"/>
        </w:rPr>
        <w:tab/>
      </w:r>
      <w:r>
        <w:t>UTRAN to E-UTRA Cell Reselection</w:t>
      </w:r>
      <w:r>
        <w:tab/>
      </w:r>
      <w:r>
        <w:fldChar w:fldCharType="begin" w:fldLock="1"/>
      </w:r>
      <w:r>
        <w:instrText xml:space="preserve"> PAGEREF _Toc535329353 \h </w:instrText>
      </w:r>
      <w:r>
        <w:fldChar w:fldCharType="separate"/>
      </w:r>
      <w:r>
        <w:t>165</w:t>
      </w:r>
      <w:r>
        <w:fldChar w:fldCharType="end"/>
      </w:r>
    </w:p>
    <w:p w14:paraId="5AF601FE" w14:textId="77777777" w:rsidR="00836ADA" w:rsidRPr="0001124E" w:rsidRDefault="00836ADA">
      <w:pPr>
        <w:pStyle w:val="TOC3"/>
        <w:rPr>
          <w:rFonts w:ascii="Calibri" w:eastAsia="Malgun Gothic" w:hAnsi="Calibri"/>
          <w:sz w:val="22"/>
          <w:szCs w:val="22"/>
        </w:rPr>
      </w:pPr>
      <w:r w:rsidRPr="00836ADA">
        <w:t>A.4.5.1</w:t>
      </w:r>
      <w:r w:rsidRPr="0001124E">
        <w:rPr>
          <w:rFonts w:ascii="Calibri" w:eastAsia="Malgun Gothic" w:hAnsi="Calibri"/>
          <w:sz w:val="22"/>
          <w:szCs w:val="22"/>
        </w:rPr>
        <w:tab/>
      </w:r>
      <w:r w:rsidRPr="005615EE">
        <w:rPr>
          <w:rFonts w:cs="v4.2.0"/>
        </w:rPr>
        <w:t>E-UTRA FDD is of higher priority</w:t>
      </w:r>
      <w:r>
        <w:tab/>
      </w:r>
      <w:r>
        <w:fldChar w:fldCharType="begin" w:fldLock="1"/>
      </w:r>
      <w:r>
        <w:instrText xml:space="preserve"> PAGEREF _Toc535329354 \h </w:instrText>
      </w:r>
      <w:r>
        <w:fldChar w:fldCharType="separate"/>
      </w:r>
      <w:r>
        <w:t>165</w:t>
      </w:r>
      <w:r>
        <w:fldChar w:fldCharType="end"/>
      </w:r>
    </w:p>
    <w:p w14:paraId="2AB74ADC" w14:textId="77777777" w:rsidR="00836ADA" w:rsidRPr="0001124E" w:rsidRDefault="00836ADA">
      <w:pPr>
        <w:pStyle w:val="TOC4"/>
        <w:rPr>
          <w:rFonts w:ascii="Calibri" w:eastAsia="Malgun Gothic" w:hAnsi="Calibri"/>
          <w:sz w:val="22"/>
          <w:szCs w:val="22"/>
        </w:rPr>
      </w:pPr>
      <w:r w:rsidRPr="00836ADA">
        <w:t>A.4.5.1.1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_Toc535329355 \h </w:instrText>
      </w:r>
      <w:r>
        <w:fldChar w:fldCharType="separate"/>
      </w:r>
      <w:r>
        <w:t>165</w:t>
      </w:r>
      <w:r>
        <w:fldChar w:fldCharType="end"/>
      </w:r>
    </w:p>
    <w:p w14:paraId="54BFAEBD" w14:textId="77777777" w:rsidR="00836ADA" w:rsidRPr="0001124E" w:rsidRDefault="00836ADA">
      <w:pPr>
        <w:pStyle w:val="TOC4"/>
        <w:rPr>
          <w:rFonts w:ascii="Calibri" w:eastAsia="Malgun Gothic" w:hAnsi="Calibri"/>
          <w:sz w:val="22"/>
          <w:szCs w:val="22"/>
        </w:rPr>
      </w:pPr>
      <w:r w:rsidRPr="00836ADA">
        <w:t>A.4.5.1.2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_Toc535329356 \h </w:instrText>
      </w:r>
      <w:r>
        <w:fldChar w:fldCharType="separate"/>
      </w:r>
      <w:r>
        <w:t>168</w:t>
      </w:r>
      <w:r>
        <w:fldChar w:fldCharType="end"/>
      </w:r>
    </w:p>
    <w:p w14:paraId="589F7A2D" w14:textId="77777777" w:rsidR="00836ADA" w:rsidRPr="0001124E" w:rsidRDefault="00836ADA">
      <w:pPr>
        <w:pStyle w:val="TOC3"/>
        <w:rPr>
          <w:rFonts w:ascii="Calibri" w:eastAsia="Malgun Gothic" w:hAnsi="Calibri"/>
          <w:sz w:val="22"/>
          <w:szCs w:val="22"/>
        </w:rPr>
      </w:pPr>
      <w:r w:rsidRPr="00836ADA">
        <w:t>A.4.5.2</w:t>
      </w:r>
      <w:r w:rsidRPr="0001124E">
        <w:rPr>
          <w:rFonts w:ascii="Calibri" w:eastAsia="Malgun Gothic" w:hAnsi="Calibri"/>
          <w:sz w:val="22"/>
          <w:szCs w:val="22"/>
        </w:rPr>
        <w:tab/>
      </w:r>
      <w:r>
        <w:t>E-UTRA FDD is of lower priority</w:t>
      </w:r>
      <w:r>
        <w:tab/>
      </w:r>
      <w:r>
        <w:fldChar w:fldCharType="begin" w:fldLock="1"/>
      </w:r>
      <w:r>
        <w:instrText xml:space="preserve"> PAGEREF _Toc535329357 \h </w:instrText>
      </w:r>
      <w:r>
        <w:fldChar w:fldCharType="separate"/>
      </w:r>
      <w:r>
        <w:t>168</w:t>
      </w:r>
      <w:r>
        <w:fldChar w:fldCharType="end"/>
      </w:r>
    </w:p>
    <w:p w14:paraId="791EF14D" w14:textId="77777777" w:rsidR="00836ADA" w:rsidRPr="0001124E" w:rsidRDefault="00836ADA">
      <w:pPr>
        <w:pStyle w:val="TOC4"/>
        <w:rPr>
          <w:rFonts w:ascii="Calibri" w:eastAsia="Malgun Gothic" w:hAnsi="Calibri"/>
          <w:sz w:val="22"/>
          <w:szCs w:val="22"/>
        </w:rPr>
      </w:pPr>
      <w:r w:rsidRPr="00836ADA">
        <w:t>A.4.5.2.1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_Toc535329358 \h </w:instrText>
      </w:r>
      <w:r>
        <w:fldChar w:fldCharType="separate"/>
      </w:r>
      <w:r>
        <w:t>168</w:t>
      </w:r>
      <w:r>
        <w:fldChar w:fldCharType="end"/>
      </w:r>
    </w:p>
    <w:p w14:paraId="331C18D3" w14:textId="77777777" w:rsidR="00836ADA" w:rsidRPr="0001124E" w:rsidRDefault="00836ADA">
      <w:pPr>
        <w:pStyle w:val="TOC4"/>
        <w:rPr>
          <w:rFonts w:ascii="Calibri" w:eastAsia="Malgun Gothic" w:hAnsi="Calibri"/>
          <w:sz w:val="22"/>
          <w:szCs w:val="22"/>
        </w:rPr>
      </w:pPr>
      <w:r w:rsidRPr="00836ADA">
        <w:t>A.4.5.2.2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_Toc535329359 \h </w:instrText>
      </w:r>
      <w:r>
        <w:fldChar w:fldCharType="separate"/>
      </w:r>
      <w:r>
        <w:t>170</w:t>
      </w:r>
      <w:r>
        <w:fldChar w:fldCharType="end"/>
      </w:r>
    </w:p>
    <w:p w14:paraId="57F12840" w14:textId="77777777" w:rsidR="00836ADA" w:rsidRPr="0001124E" w:rsidRDefault="00836ADA">
      <w:pPr>
        <w:pStyle w:val="TOC3"/>
        <w:rPr>
          <w:rFonts w:ascii="Calibri" w:eastAsia="Malgun Gothic" w:hAnsi="Calibri"/>
          <w:sz w:val="22"/>
          <w:szCs w:val="22"/>
        </w:rPr>
      </w:pPr>
      <w:r>
        <w:t>A.4.5.3</w:t>
      </w:r>
      <w:r w:rsidRPr="0001124E">
        <w:rPr>
          <w:rFonts w:ascii="Calibri" w:eastAsia="Malgun Gothic" w:hAnsi="Calibri"/>
          <w:sz w:val="22"/>
          <w:szCs w:val="22"/>
        </w:rPr>
        <w:tab/>
      </w:r>
      <w:r>
        <w:t>RSRQ based reselection when E-UTRA FDD is of higher priority</w:t>
      </w:r>
      <w:r>
        <w:tab/>
      </w:r>
      <w:r>
        <w:fldChar w:fldCharType="begin" w:fldLock="1"/>
      </w:r>
      <w:r>
        <w:instrText xml:space="preserve"> PAGEREF _Toc535329360 \h </w:instrText>
      </w:r>
      <w:r>
        <w:fldChar w:fldCharType="separate"/>
      </w:r>
      <w:r>
        <w:t>171</w:t>
      </w:r>
      <w:r>
        <w:fldChar w:fldCharType="end"/>
      </w:r>
    </w:p>
    <w:p w14:paraId="59A1F1AB" w14:textId="77777777" w:rsidR="00836ADA" w:rsidRPr="0001124E" w:rsidRDefault="00836ADA">
      <w:pPr>
        <w:pStyle w:val="TOC4"/>
        <w:rPr>
          <w:rFonts w:ascii="Calibri" w:eastAsia="Malgun Gothic" w:hAnsi="Calibri"/>
          <w:sz w:val="22"/>
          <w:szCs w:val="22"/>
        </w:rPr>
      </w:pPr>
      <w:r>
        <w:t>A.4.5.3.1</w:t>
      </w:r>
      <w:r w:rsidRPr="0001124E">
        <w:rPr>
          <w:rFonts w:ascii="Calibri" w:eastAsia="Malgun Gothic" w:hAnsi="Calibri"/>
          <w:sz w:val="22"/>
          <w:szCs w:val="22"/>
        </w:rPr>
        <w:tab/>
      </w:r>
      <w:r>
        <w:t>Test Purpose and Environment</w:t>
      </w:r>
      <w:r>
        <w:tab/>
      </w:r>
      <w:r>
        <w:fldChar w:fldCharType="begin" w:fldLock="1"/>
      </w:r>
      <w:r>
        <w:instrText xml:space="preserve"> PAGEREF _Toc535329361 \h </w:instrText>
      </w:r>
      <w:r>
        <w:fldChar w:fldCharType="separate"/>
      </w:r>
      <w:r>
        <w:t>171</w:t>
      </w:r>
      <w:r>
        <w:fldChar w:fldCharType="end"/>
      </w:r>
    </w:p>
    <w:p w14:paraId="34C125D5" w14:textId="77777777" w:rsidR="00836ADA" w:rsidRPr="0001124E" w:rsidRDefault="00836ADA">
      <w:pPr>
        <w:pStyle w:val="TOC4"/>
        <w:rPr>
          <w:rFonts w:ascii="Calibri" w:eastAsia="Malgun Gothic" w:hAnsi="Calibri"/>
          <w:sz w:val="22"/>
          <w:szCs w:val="22"/>
        </w:rPr>
      </w:pPr>
      <w:r>
        <w:t>A.4.5.3.2</w:t>
      </w:r>
      <w:r w:rsidRPr="0001124E">
        <w:rPr>
          <w:rFonts w:ascii="Calibri" w:eastAsia="Malgun Gothic" w:hAnsi="Calibri"/>
          <w:sz w:val="22"/>
          <w:szCs w:val="22"/>
        </w:rPr>
        <w:tab/>
      </w:r>
      <w:r>
        <w:t>Test Requirements</w:t>
      </w:r>
      <w:r>
        <w:tab/>
      </w:r>
      <w:r>
        <w:fldChar w:fldCharType="begin" w:fldLock="1"/>
      </w:r>
      <w:r>
        <w:instrText xml:space="preserve"> PAGEREF _Toc535329362 \h </w:instrText>
      </w:r>
      <w:r>
        <w:fldChar w:fldCharType="separate"/>
      </w:r>
      <w:r>
        <w:t>173</w:t>
      </w:r>
      <w:r>
        <w:fldChar w:fldCharType="end"/>
      </w:r>
    </w:p>
    <w:p w14:paraId="70D527C1" w14:textId="77777777" w:rsidR="00836ADA" w:rsidRPr="0001124E" w:rsidRDefault="00836ADA">
      <w:pPr>
        <w:pStyle w:val="TOC3"/>
        <w:rPr>
          <w:rFonts w:ascii="Calibri" w:eastAsia="Malgun Gothic" w:hAnsi="Calibri"/>
          <w:sz w:val="22"/>
          <w:szCs w:val="22"/>
        </w:rPr>
      </w:pPr>
      <w:r>
        <w:t>A.4.5.4</w:t>
      </w:r>
      <w:r w:rsidRPr="0001124E">
        <w:rPr>
          <w:rFonts w:ascii="Calibri" w:eastAsia="Malgun Gothic" w:hAnsi="Calibri"/>
          <w:sz w:val="22"/>
          <w:szCs w:val="22"/>
        </w:rPr>
        <w:tab/>
      </w:r>
      <w:r>
        <w:t>E-UTRA FDD is of higher priority (Increased UE carrier monitoring)</w:t>
      </w:r>
      <w:r>
        <w:tab/>
      </w:r>
      <w:r>
        <w:fldChar w:fldCharType="begin" w:fldLock="1"/>
      </w:r>
      <w:r>
        <w:instrText xml:space="preserve"> PAGEREF _Toc535329363 \h </w:instrText>
      </w:r>
      <w:r>
        <w:fldChar w:fldCharType="separate"/>
      </w:r>
      <w:r>
        <w:t>174</w:t>
      </w:r>
      <w:r>
        <w:fldChar w:fldCharType="end"/>
      </w:r>
    </w:p>
    <w:p w14:paraId="3C630CFA" w14:textId="77777777" w:rsidR="00836ADA" w:rsidRPr="0001124E" w:rsidRDefault="00836ADA">
      <w:pPr>
        <w:pStyle w:val="TOC4"/>
        <w:rPr>
          <w:rFonts w:ascii="Calibri" w:eastAsia="Malgun Gothic" w:hAnsi="Calibri"/>
          <w:sz w:val="22"/>
          <w:szCs w:val="22"/>
        </w:rPr>
      </w:pPr>
      <w:r>
        <w:t>A.4.5.4.1</w:t>
      </w:r>
      <w:r w:rsidRPr="0001124E">
        <w:rPr>
          <w:rFonts w:ascii="Calibri" w:eastAsia="Malgun Gothic" w:hAnsi="Calibri"/>
          <w:sz w:val="22"/>
          <w:szCs w:val="22"/>
        </w:rPr>
        <w:tab/>
      </w:r>
      <w:r>
        <w:t>Test Purpose and Environment</w:t>
      </w:r>
      <w:r>
        <w:tab/>
      </w:r>
      <w:r>
        <w:fldChar w:fldCharType="begin" w:fldLock="1"/>
      </w:r>
      <w:r>
        <w:instrText xml:space="preserve"> PAGEREF _Toc535329364 \h </w:instrText>
      </w:r>
      <w:r>
        <w:fldChar w:fldCharType="separate"/>
      </w:r>
      <w:r>
        <w:t>174</w:t>
      </w:r>
      <w:r>
        <w:fldChar w:fldCharType="end"/>
      </w:r>
    </w:p>
    <w:p w14:paraId="3EF5A205" w14:textId="77777777" w:rsidR="00836ADA" w:rsidRPr="0001124E" w:rsidRDefault="00836ADA">
      <w:pPr>
        <w:pStyle w:val="TOC4"/>
        <w:rPr>
          <w:rFonts w:ascii="Calibri" w:eastAsia="Malgun Gothic" w:hAnsi="Calibri"/>
          <w:sz w:val="22"/>
          <w:szCs w:val="22"/>
        </w:rPr>
      </w:pPr>
      <w:r w:rsidRPr="00836ADA">
        <w:t>A.4.5.4.2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_Toc535329365 \h </w:instrText>
      </w:r>
      <w:r>
        <w:fldChar w:fldCharType="separate"/>
      </w:r>
      <w:r>
        <w:t>179</w:t>
      </w:r>
      <w:r>
        <w:fldChar w:fldCharType="end"/>
      </w:r>
    </w:p>
    <w:p w14:paraId="7055736E" w14:textId="77777777" w:rsidR="00836ADA" w:rsidRPr="0001124E" w:rsidRDefault="00836ADA">
      <w:pPr>
        <w:pStyle w:val="TOC2"/>
        <w:rPr>
          <w:rFonts w:ascii="Calibri" w:eastAsia="Malgun Gothic" w:hAnsi="Calibri"/>
          <w:sz w:val="22"/>
          <w:szCs w:val="22"/>
        </w:rPr>
      </w:pPr>
      <w:r>
        <w:t>A.4.5A</w:t>
      </w:r>
      <w:r w:rsidRPr="0001124E">
        <w:rPr>
          <w:rFonts w:ascii="Calibri" w:eastAsia="Malgun Gothic" w:hAnsi="Calibri"/>
          <w:sz w:val="22"/>
          <w:szCs w:val="22"/>
        </w:rPr>
        <w:tab/>
      </w:r>
      <w:r>
        <w:t>UTRAN to E-UTRA TDD Cell Reselection with Increased Carrier Monitoring</w:t>
      </w:r>
      <w:r>
        <w:tab/>
      </w:r>
      <w:r>
        <w:fldChar w:fldCharType="begin" w:fldLock="1"/>
      </w:r>
      <w:r>
        <w:instrText xml:space="preserve"> PAGEREF _Toc535329366 \h </w:instrText>
      </w:r>
      <w:r>
        <w:fldChar w:fldCharType="separate"/>
      </w:r>
      <w:r>
        <w:t>180</w:t>
      </w:r>
      <w:r>
        <w:fldChar w:fldCharType="end"/>
      </w:r>
    </w:p>
    <w:p w14:paraId="193A2618" w14:textId="77777777" w:rsidR="00836ADA" w:rsidRPr="0001124E" w:rsidRDefault="00836ADA">
      <w:pPr>
        <w:pStyle w:val="TOC3"/>
        <w:rPr>
          <w:rFonts w:ascii="Calibri" w:eastAsia="Malgun Gothic" w:hAnsi="Calibri"/>
          <w:sz w:val="22"/>
          <w:szCs w:val="22"/>
        </w:rPr>
      </w:pPr>
      <w:r>
        <w:t>A.4.5A.1</w:t>
      </w:r>
      <w:r w:rsidRPr="0001124E">
        <w:rPr>
          <w:rFonts w:ascii="Calibri" w:eastAsia="Malgun Gothic" w:hAnsi="Calibri"/>
          <w:sz w:val="22"/>
          <w:szCs w:val="22"/>
        </w:rPr>
        <w:tab/>
      </w:r>
      <w:r>
        <w:t>Test Purpose and Environment</w:t>
      </w:r>
      <w:r>
        <w:tab/>
      </w:r>
      <w:r>
        <w:fldChar w:fldCharType="begin" w:fldLock="1"/>
      </w:r>
      <w:r>
        <w:instrText xml:space="preserve"> PAGEREF _Toc535329367 \h </w:instrText>
      </w:r>
      <w:r>
        <w:fldChar w:fldCharType="separate"/>
      </w:r>
      <w:r>
        <w:t>180</w:t>
      </w:r>
      <w:r>
        <w:fldChar w:fldCharType="end"/>
      </w:r>
    </w:p>
    <w:p w14:paraId="66D4262E" w14:textId="77777777" w:rsidR="00836ADA" w:rsidRPr="0001124E" w:rsidRDefault="00836ADA">
      <w:pPr>
        <w:pStyle w:val="TOC4"/>
        <w:rPr>
          <w:rFonts w:ascii="Calibri" w:eastAsia="Malgun Gothic" w:hAnsi="Calibri"/>
          <w:sz w:val="22"/>
          <w:szCs w:val="22"/>
        </w:rPr>
      </w:pPr>
      <w:r w:rsidRPr="00836ADA">
        <w:t>A.4.5A.2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_Toc535329368 \h </w:instrText>
      </w:r>
      <w:r>
        <w:fldChar w:fldCharType="separate"/>
      </w:r>
      <w:r>
        <w:t>183</w:t>
      </w:r>
      <w:r>
        <w:fldChar w:fldCharType="end"/>
      </w:r>
    </w:p>
    <w:p w14:paraId="73C9AD24" w14:textId="77777777" w:rsidR="00836ADA" w:rsidRPr="0001124E" w:rsidRDefault="00836ADA">
      <w:pPr>
        <w:pStyle w:val="TOC1"/>
        <w:rPr>
          <w:rFonts w:ascii="Calibri" w:eastAsia="Malgun Gothic" w:hAnsi="Calibri"/>
          <w:szCs w:val="22"/>
        </w:rPr>
      </w:pPr>
      <w:r w:rsidRPr="00836ADA">
        <w:t>A.5</w:t>
      </w:r>
      <w:r w:rsidRPr="0001124E">
        <w:rPr>
          <w:rFonts w:ascii="Calibri" w:eastAsia="Malgun Gothic" w:hAnsi="Calibri"/>
          <w:szCs w:val="22"/>
        </w:rPr>
        <w:tab/>
      </w:r>
      <w:r w:rsidRPr="005615EE">
        <w:rPr>
          <w:rFonts w:cs="v4.2.0"/>
        </w:rPr>
        <w:t>UTRAN Connected Mode Mobility</w:t>
      </w:r>
      <w:r>
        <w:tab/>
      </w:r>
      <w:r>
        <w:fldChar w:fldCharType="begin" w:fldLock="1"/>
      </w:r>
      <w:r>
        <w:instrText xml:space="preserve"> PAGEREF _Toc535329369 \h </w:instrText>
      </w:r>
      <w:r>
        <w:fldChar w:fldCharType="separate"/>
      </w:r>
      <w:r>
        <w:t>184</w:t>
      </w:r>
      <w:r>
        <w:fldChar w:fldCharType="end"/>
      </w:r>
    </w:p>
    <w:p w14:paraId="1B0436A4" w14:textId="77777777" w:rsidR="00836ADA" w:rsidRPr="0001124E" w:rsidRDefault="00836ADA">
      <w:pPr>
        <w:pStyle w:val="TOC2"/>
        <w:rPr>
          <w:rFonts w:ascii="Calibri" w:eastAsia="Malgun Gothic" w:hAnsi="Calibri"/>
          <w:sz w:val="22"/>
          <w:szCs w:val="22"/>
        </w:rPr>
      </w:pPr>
      <w:r w:rsidRPr="00836ADA">
        <w:t>A.5.1</w:t>
      </w:r>
      <w:r w:rsidRPr="0001124E">
        <w:rPr>
          <w:rFonts w:ascii="Calibri" w:eastAsia="Malgun Gothic" w:hAnsi="Calibri"/>
          <w:sz w:val="22"/>
          <w:szCs w:val="22"/>
        </w:rPr>
        <w:tab/>
      </w:r>
      <w:r w:rsidRPr="005615EE">
        <w:rPr>
          <w:rFonts w:cs="v4.2.0"/>
        </w:rPr>
        <w:t>FDD/FDD Soft Handover</w:t>
      </w:r>
      <w:r>
        <w:tab/>
      </w:r>
      <w:r>
        <w:fldChar w:fldCharType="begin" w:fldLock="1"/>
      </w:r>
      <w:r>
        <w:instrText xml:space="preserve"> PAGEREF _Toc535329370 \h </w:instrText>
      </w:r>
      <w:r>
        <w:fldChar w:fldCharType="separate"/>
      </w:r>
      <w:r>
        <w:t>184</w:t>
      </w:r>
      <w:r>
        <w:fldChar w:fldCharType="end"/>
      </w:r>
    </w:p>
    <w:p w14:paraId="0BB0EF19" w14:textId="77777777" w:rsidR="00836ADA" w:rsidRPr="0001124E" w:rsidRDefault="00836ADA">
      <w:pPr>
        <w:pStyle w:val="TOC3"/>
        <w:rPr>
          <w:rFonts w:ascii="Calibri" w:eastAsia="Malgun Gothic" w:hAnsi="Calibri"/>
          <w:sz w:val="22"/>
          <w:szCs w:val="22"/>
        </w:rPr>
      </w:pPr>
      <w:r w:rsidRPr="00836ADA">
        <w:t>A.5.1.1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_Toc535329371 \h </w:instrText>
      </w:r>
      <w:r>
        <w:fldChar w:fldCharType="separate"/>
      </w:r>
      <w:r>
        <w:t>184</w:t>
      </w:r>
      <w:r>
        <w:fldChar w:fldCharType="end"/>
      </w:r>
    </w:p>
    <w:p w14:paraId="1DD14A6E" w14:textId="77777777" w:rsidR="00836ADA" w:rsidRPr="0001124E" w:rsidRDefault="00836ADA">
      <w:pPr>
        <w:pStyle w:val="TOC4"/>
        <w:rPr>
          <w:rFonts w:ascii="Calibri" w:eastAsia="Malgun Gothic" w:hAnsi="Calibri"/>
          <w:sz w:val="22"/>
          <w:szCs w:val="22"/>
        </w:rPr>
      </w:pPr>
      <w:r w:rsidRPr="00836ADA">
        <w:t>A.5.1.1.1</w:t>
      </w:r>
      <w:r w:rsidRPr="0001124E">
        <w:rPr>
          <w:rFonts w:ascii="Calibri" w:eastAsia="Malgun Gothic" w:hAnsi="Calibri"/>
          <w:sz w:val="22"/>
          <w:szCs w:val="22"/>
        </w:rPr>
        <w:tab/>
      </w:r>
      <w:r>
        <w:t>Test procedure</w:t>
      </w:r>
      <w:r>
        <w:tab/>
      </w:r>
      <w:r>
        <w:fldChar w:fldCharType="begin" w:fldLock="1"/>
      </w:r>
      <w:r>
        <w:instrText xml:space="preserve"> PAGEREF _Toc535329372 \h </w:instrText>
      </w:r>
      <w:r>
        <w:fldChar w:fldCharType="separate"/>
      </w:r>
      <w:r>
        <w:t>185</w:t>
      </w:r>
      <w:r>
        <w:fldChar w:fldCharType="end"/>
      </w:r>
    </w:p>
    <w:p w14:paraId="01212838" w14:textId="77777777" w:rsidR="00836ADA" w:rsidRPr="0001124E" w:rsidRDefault="00836ADA">
      <w:pPr>
        <w:pStyle w:val="TOC3"/>
        <w:rPr>
          <w:rFonts w:ascii="Calibri" w:eastAsia="Malgun Gothic" w:hAnsi="Calibri"/>
          <w:sz w:val="22"/>
          <w:szCs w:val="22"/>
        </w:rPr>
      </w:pPr>
      <w:r w:rsidRPr="00836ADA">
        <w:t>A.5.1.2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_Toc535329373 \h </w:instrText>
      </w:r>
      <w:r>
        <w:fldChar w:fldCharType="separate"/>
      </w:r>
      <w:r>
        <w:t>185</w:t>
      </w:r>
      <w:r>
        <w:fldChar w:fldCharType="end"/>
      </w:r>
    </w:p>
    <w:p w14:paraId="7010A00B" w14:textId="77777777" w:rsidR="00836ADA" w:rsidRPr="0001124E" w:rsidRDefault="00836ADA">
      <w:pPr>
        <w:pStyle w:val="TOC2"/>
        <w:rPr>
          <w:rFonts w:ascii="Calibri" w:eastAsia="Malgun Gothic" w:hAnsi="Calibri"/>
          <w:sz w:val="22"/>
          <w:szCs w:val="22"/>
        </w:rPr>
      </w:pPr>
      <w:r w:rsidRPr="00836ADA">
        <w:t>A.5.2</w:t>
      </w:r>
      <w:r w:rsidRPr="0001124E">
        <w:rPr>
          <w:rFonts w:ascii="Calibri" w:eastAsia="Malgun Gothic" w:hAnsi="Calibri"/>
          <w:sz w:val="22"/>
          <w:szCs w:val="22"/>
        </w:rPr>
        <w:tab/>
      </w:r>
      <w:r w:rsidRPr="005615EE">
        <w:rPr>
          <w:rFonts w:cs="v4.2.0"/>
        </w:rPr>
        <w:t>FDD/FDD Hard Handover</w:t>
      </w:r>
      <w:r>
        <w:tab/>
      </w:r>
      <w:r>
        <w:fldChar w:fldCharType="begin" w:fldLock="1"/>
      </w:r>
      <w:r>
        <w:instrText xml:space="preserve"> PAGEREF _Toc535329374 \h </w:instrText>
      </w:r>
      <w:r>
        <w:fldChar w:fldCharType="separate"/>
      </w:r>
      <w:r>
        <w:t>185</w:t>
      </w:r>
      <w:r>
        <w:fldChar w:fldCharType="end"/>
      </w:r>
    </w:p>
    <w:p w14:paraId="48D8AC93" w14:textId="77777777" w:rsidR="00836ADA" w:rsidRPr="0001124E" w:rsidRDefault="00836ADA">
      <w:pPr>
        <w:pStyle w:val="TOC3"/>
        <w:rPr>
          <w:rFonts w:ascii="Calibri" w:eastAsia="Malgun Gothic" w:hAnsi="Calibri"/>
          <w:sz w:val="22"/>
          <w:szCs w:val="22"/>
        </w:rPr>
      </w:pPr>
      <w:r w:rsidRPr="00836ADA">
        <w:t>A.5.2.1</w:t>
      </w:r>
      <w:r w:rsidRPr="0001124E">
        <w:rPr>
          <w:rFonts w:ascii="Calibri" w:eastAsia="Malgun Gothic" w:hAnsi="Calibri"/>
          <w:sz w:val="22"/>
          <w:szCs w:val="22"/>
        </w:rPr>
        <w:tab/>
      </w:r>
      <w:r w:rsidRPr="005615EE">
        <w:rPr>
          <w:rFonts w:cs="v4.2.0"/>
          <w:snapToGrid w:val="0"/>
        </w:rPr>
        <w:t>Handover to intra-frequency cell</w:t>
      </w:r>
      <w:r>
        <w:tab/>
      </w:r>
      <w:r>
        <w:fldChar w:fldCharType="begin" w:fldLock="1"/>
      </w:r>
      <w:r>
        <w:instrText xml:space="preserve"> PAGEREF _Toc535329375 \h </w:instrText>
      </w:r>
      <w:r>
        <w:fldChar w:fldCharType="separate"/>
      </w:r>
      <w:r>
        <w:t>185</w:t>
      </w:r>
      <w:r>
        <w:fldChar w:fldCharType="end"/>
      </w:r>
    </w:p>
    <w:p w14:paraId="3B615C0B" w14:textId="77777777" w:rsidR="00836ADA" w:rsidRPr="0001124E" w:rsidRDefault="00836ADA">
      <w:pPr>
        <w:pStyle w:val="TOC4"/>
        <w:rPr>
          <w:rFonts w:ascii="Calibri" w:eastAsia="Malgun Gothic" w:hAnsi="Calibri"/>
          <w:sz w:val="22"/>
          <w:szCs w:val="22"/>
        </w:rPr>
      </w:pPr>
      <w:r w:rsidRPr="00836ADA">
        <w:t>A.5.2.1.1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_Toc535329376 \h </w:instrText>
      </w:r>
      <w:r>
        <w:fldChar w:fldCharType="separate"/>
      </w:r>
      <w:r>
        <w:t>185</w:t>
      </w:r>
      <w:r>
        <w:fldChar w:fldCharType="end"/>
      </w:r>
    </w:p>
    <w:p w14:paraId="2114E744" w14:textId="77777777" w:rsidR="00836ADA" w:rsidRPr="0001124E" w:rsidRDefault="00836ADA">
      <w:pPr>
        <w:pStyle w:val="TOC4"/>
        <w:rPr>
          <w:rFonts w:ascii="Calibri" w:eastAsia="Malgun Gothic" w:hAnsi="Calibri"/>
          <w:sz w:val="22"/>
          <w:szCs w:val="22"/>
        </w:rPr>
      </w:pPr>
      <w:r w:rsidRPr="00836ADA">
        <w:t>A.5.2.1.2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_Toc535329377 \h </w:instrText>
      </w:r>
      <w:r>
        <w:fldChar w:fldCharType="separate"/>
      </w:r>
      <w:r>
        <w:t>186</w:t>
      </w:r>
      <w:r>
        <w:fldChar w:fldCharType="end"/>
      </w:r>
    </w:p>
    <w:p w14:paraId="39F8EA4E" w14:textId="77777777" w:rsidR="00836ADA" w:rsidRPr="0001124E" w:rsidRDefault="00836ADA">
      <w:pPr>
        <w:pStyle w:val="TOC3"/>
        <w:rPr>
          <w:rFonts w:ascii="Calibri" w:eastAsia="Malgun Gothic" w:hAnsi="Calibri"/>
          <w:sz w:val="22"/>
          <w:szCs w:val="22"/>
        </w:rPr>
      </w:pPr>
      <w:r w:rsidRPr="00836ADA">
        <w:t>A.5.2.2</w:t>
      </w:r>
      <w:r w:rsidRPr="0001124E">
        <w:rPr>
          <w:rFonts w:ascii="Calibri" w:eastAsia="Malgun Gothic" w:hAnsi="Calibri"/>
          <w:sz w:val="22"/>
          <w:szCs w:val="22"/>
        </w:rPr>
        <w:tab/>
      </w:r>
      <w:r w:rsidRPr="005615EE">
        <w:rPr>
          <w:rFonts w:cs="v4.2.0"/>
        </w:rPr>
        <w:t>Handover to inter-frequency cell</w:t>
      </w:r>
      <w:r>
        <w:tab/>
      </w:r>
      <w:r>
        <w:fldChar w:fldCharType="begin" w:fldLock="1"/>
      </w:r>
      <w:r>
        <w:instrText xml:space="preserve"> PAGEREF _Toc535329378 \h </w:instrText>
      </w:r>
      <w:r>
        <w:fldChar w:fldCharType="separate"/>
      </w:r>
      <w:r>
        <w:t>186</w:t>
      </w:r>
      <w:r>
        <w:fldChar w:fldCharType="end"/>
      </w:r>
    </w:p>
    <w:p w14:paraId="1D417A92" w14:textId="77777777" w:rsidR="00836ADA" w:rsidRPr="0001124E" w:rsidRDefault="00836ADA">
      <w:pPr>
        <w:pStyle w:val="TOC4"/>
        <w:rPr>
          <w:rFonts w:ascii="Calibri" w:eastAsia="Malgun Gothic" w:hAnsi="Calibri"/>
          <w:sz w:val="22"/>
          <w:szCs w:val="22"/>
        </w:rPr>
      </w:pPr>
      <w:r w:rsidRPr="00836ADA">
        <w:t>A.5.2.2.1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_Toc535329379 \h </w:instrText>
      </w:r>
      <w:r>
        <w:fldChar w:fldCharType="separate"/>
      </w:r>
      <w:r>
        <w:t>186</w:t>
      </w:r>
      <w:r>
        <w:fldChar w:fldCharType="end"/>
      </w:r>
    </w:p>
    <w:p w14:paraId="7407EA69" w14:textId="77777777" w:rsidR="00836ADA" w:rsidRPr="0001124E" w:rsidRDefault="00836ADA">
      <w:pPr>
        <w:pStyle w:val="TOC4"/>
        <w:rPr>
          <w:rFonts w:ascii="Calibri" w:eastAsia="Malgun Gothic" w:hAnsi="Calibri"/>
          <w:sz w:val="22"/>
          <w:szCs w:val="22"/>
        </w:rPr>
      </w:pPr>
      <w:r w:rsidRPr="00836ADA">
        <w:t>A.5.2.2.2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_Toc535329380 \h </w:instrText>
      </w:r>
      <w:r>
        <w:fldChar w:fldCharType="separate"/>
      </w:r>
      <w:r>
        <w:t>187</w:t>
      </w:r>
      <w:r>
        <w:fldChar w:fldCharType="end"/>
      </w:r>
    </w:p>
    <w:p w14:paraId="6EB8A0E6" w14:textId="77777777" w:rsidR="00836ADA" w:rsidRPr="0001124E" w:rsidRDefault="00836ADA">
      <w:pPr>
        <w:pStyle w:val="TOC2"/>
        <w:rPr>
          <w:rFonts w:ascii="Calibri" w:eastAsia="Malgun Gothic" w:hAnsi="Calibri"/>
          <w:sz w:val="22"/>
          <w:szCs w:val="22"/>
        </w:rPr>
      </w:pPr>
      <w:r w:rsidRPr="00836ADA">
        <w:t>A.5.3</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_Toc535329381 \h </w:instrText>
      </w:r>
      <w:r>
        <w:fldChar w:fldCharType="separate"/>
      </w:r>
      <w:r>
        <w:t>188</w:t>
      </w:r>
      <w:r>
        <w:fldChar w:fldCharType="end"/>
      </w:r>
    </w:p>
    <w:p w14:paraId="3C0180FB" w14:textId="77777777" w:rsidR="00836ADA" w:rsidRPr="0001124E" w:rsidRDefault="00836ADA">
      <w:pPr>
        <w:pStyle w:val="TOC2"/>
        <w:rPr>
          <w:rFonts w:ascii="Calibri" w:eastAsia="Malgun Gothic" w:hAnsi="Calibri"/>
          <w:sz w:val="22"/>
          <w:szCs w:val="22"/>
        </w:rPr>
      </w:pPr>
      <w:r w:rsidRPr="00836ADA">
        <w:t>A.5.4</w:t>
      </w:r>
      <w:r w:rsidRPr="0001124E">
        <w:rPr>
          <w:rFonts w:ascii="Calibri" w:eastAsia="Malgun Gothic" w:hAnsi="Calibri"/>
          <w:sz w:val="22"/>
          <w:szCs w:val="22"/>
        </w:rPr>
        <w:tab/>
      </w:r>
      <w:r w:rsidRPr="005615EE">
        <w:rPr>
          <w:rFonts w:cs="v4.2.0"/>
        </w:rPr>
        <w:t>Inter-system Handover from UTRAN FDD to GSM</w:t>
      </w:r>
      <w:r>
        <w:tab/>
      </w:r>
      <w:r>
        <w:fldChar w:fldCharType="begin" w:fldLock="1"/>
      </w:r>
      <w:r>
        <w:instrText xml:space="preserve"> PAGEREF _Toc535329382 \h </w:instrText>
      </w:r>
      <w:r>
        <w:fldChar w:fldCharType="separate"/>
      </w:r>
      <w:r>
        <w:t>188</w:t>
      </w:r>
      <w:r>
        <w:fldChar w:fldCharType="end"/>
      </w:r>
    </w:p>
    <w:p w14:paraId="20BDE68A" w14:textId="77777777" w:rsidR="00836ADA" w:rsidRPr="0001124E" w:rsidRDefault="00836ADA">
      <w:pPr>
        <w:pStyle w:val="TOC4"/>
        <w:rPr>
          <w:rFonts w:ascii="Calibri" w:eastAsia="Malgun Gothic" w:hAnsi="Calibri"/>
          <w:sz w:val="22"/>
          <w:szCs w:val="22"/>
        </w:rPr>
      </w:pPr>
      <w:r w:rsidRPr="00836ADA">
        <w:t>A.5.4.1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_Toc535329383 \h </w:instrText>
      </w:r>
      <w:r>
        <w:fldChar w:fldCharType="separate"/>
      </w:r>
      <w:r>
        <w:t>188</w:t>
      </w:r>
      <w:r>
        <w:fldChar w:fldCharType="end"/>
      </w:r>
    </w:p>
    <w:p w14:paraId="30420F4E" w14:textId="77777777" w:rsidR="00836ADA" w:rsidRPr="0001124E" w:rsidRDefault="00836ADA">
      <w:pPr>
        <w:pStyle w:val="TOC4"/>
        <w:rPr>
          <w:rFonts w:ascii="Calibri" w:eastAsia="Malgun Gothic" w:hAnsi="Calibri"/>
          <w:sz w:val="22"/>
          <w:szCs w:val="22"/>
        </w:rPr>
      </w:pPr>
      <w:r w:rsidRPr="00836ADA">
        <w:t>A.5.4.2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_Toc535329384 \h </w:instrText>
      </w:r>
      <w:r>
        <w:fldChar w:fldCharType="separate"/>
      </w:r>
      <w:r>
        <w:t>190</w:t>
      </w:r>
      <w:r>
        <w:fldChar w:fldCharType="end"/>
      </w:r>
    </w:p>
    <w:p w14:paraId="7151EEA3" w14:textId="77777777" w:rsidR="00836ADA" w:rsidRPr="0001124E" w:rsidRDefault="00836ADA">
      <w:pPr>
        <w:pStyle w:val="TOC4"/>
        <w:rPr>
          <w:rFonts w:ascii="Calibri" w:eastAsia="Malgun Gothic" w:hAnsi="Calibri"/>
          <w:sz w:val="22"/>
          <w:szCs w:val="22"/>
        </w:rPr>
      </w:pPr>
      <w:r>
        <w:t>A.5.4a</w:t>
      </w:r>
      <w:r w:rsidRPr="0001124E">
        <w:rPr>
          <w:rFonts w:ascii="Calibri" w:eastAsia="Malgun Gothic" w:hAnsi="Calibri"/>
          <w:sz w:val="22"/>
          <w:szCs w:val="22"/>
        </w:rPr>
        <w:tab/>
      </w:r>
      <w:r>
        <w:t>Inter-system Handover from UTRAN FDD to E-UTRAN FDD</w:t>
      </w:r>
      <w:r>
        <w:tab/>
      </w:r>
      <w:r>
        <w:fldChar w:fldCharType="begin" w:fldLock="1"/>
      </w:r>
      <w:r>
        <w:instrText xml:space="preserve"> PAGEREF _Toc535329385 \h </w:instrText>
      </w:r>
      <w:r>
        <w:fldChar w:fldCharType="separate"/>
      </w:r>
      <w:r>
        <w:t>190</w:t>
      </w:r>
      <w:r>
        <w:fldChar w:fldCharType="end"/>
      </w:r>
    </w:p>
    <w:p w14:paraId="6F3CD21B" w14:textId="77777777" w:rsidR="00836ADA" w:rsidRPr="0001124E" w:rsidRDefault="00836ADA">
      <w:pPr>
        <w:pStyle w:val="TOC4"/>
        <w:rPr>
          <w:rFonts w:ascii="Calibri" w:eastAsia="Malgun Gothic" w:hAnsi="Calibri"/>
          <w:sz w:val="22"/>
          <w:szCs w:val="22"/>
        </w:rPr>
      </w:pPr>
      <w:r w:rsidRPr="00836ADA">
        <w:t>A.5.4a.1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_Toc535329386 \h </w:instrText>
      </w:r>
      <w:r>
        <w:fldChar w:fldCharType="separate"/>
      </w:r>
      <w:r>
        <w:t>190</w:t>
      </w:r>
      <w:r>
        <w:fldChar w:fldCharType="end"/>
      </w:r>
    </w:p>
    <w:p w14:paraId="0B554F6C" w14:textId="77777777" w:rsidR="00836ADA" w:rsidRPr="0001124E" w:rsidRDefault="00836ADA">
      <w:pPr>
        <w:pStyle w:val="TOC3"/>
        <w:rPr>
          <w:rFonts w:ascii="Calibri" w:eastAsia="Malgun Gothic" w:hAnsi="Calibri"/>
          <w:sz w:val="22"/>
          <w:szCs w:val="22"/>
        </w:rPr>
      </w:pPr>
      <w:r w:rsidRPr="00836ADA">
        <w:t>A.5.4a.2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_Toc535329387 \h </w:instrText>
      </w:r>
      <w:r>
        <w:fldChar w:fldCharType="separate"/>
      </w:r>
      <w:r>
        <w:t>193</w:t>
      </w:r>
      <w:r>
        <w:fldChar w:fldCharType="end"/>
      </w:r>
    </w:p>
    <w:p w14:paraId="62D48E37" w14:textId="77777777" w:rsidR="00836ADA" w:rsidRPr="0001124E" w:rsidRDefault="00836ADA">
      <w:pPr>
        <w:pStyle w:val="TOC4"/>
        <w:rPr>
          <w:rFonts w:ascii="Calibri" w:eastAsia="Malgun Gothic" w:hAnsi="Calibri"/>
          <w:sz w:val="22"/>
          <w:szCs w:val="22"/>
        </w:rPr>
      </w:pPr>
      <w:r>
        <w:t>A.5.4b</w:t>
      </w:r>
      <w:r w:rsidRPr="0001124E">
        <w:rPr>
          <w:rFonts w:ascii="Calibri" w:eastAsia="Malgun Gothic" w:hAnsi="Calibri"/>
          <w:sz w:val="22"/>
          <w:szCs w:val="22"/>
        </w:rPr>
        <w:tab/>
      </w:r>
      <w:r>
        <w:t>Inter-system Handover from UTRAN FDD to E-UTRAN TDD</w:t>
      </w:r>
      <w:r>
        <w:tab/>
      </w:r>
      <w:r>
        <w:fldChar w:fldCharType="begin" w:fldLock="1"/>
      </w:r>
      <w:r>
        <w:instrText xml:space="preserve"> PAGEREF _Toc535329388 \h </w:instrText>
      </w:r>
      <w:r>
        <w:fldChar w:fldCharType="separate"/>
      </w:r>
      <w:r>
        <w:t>193</w:t>
      </w:r>
      <w:r>
        <w:fldChar w:fldCharType="end"/>
      </w:r>
    </w:p>
    <w:p w14:paraId="0F60C5BA" w14:textId="77777777" w:rsidR="00836ADA" w:rsidRPr="0001124E" w:rsidRDefault="00836ADA">
      <w:pPr>
        <w:pStyle w:val="TOC4"/>
        <w:rPr>
          <w:rFonts w:ascii="Calibri" w:eastAsia="Malgun Gothic" w:hAnsi="Calibri"/>
          <w:sz w:val="22"/>
          <w:szCs w:val="22"/>
        </w:rPr>
      </w:pPr>
      <w:r w:rsidRPr="00836ADA">
        <w:t>A.5.4b.1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_Toc535329389 \h </w:instrText>
      </w:r>
      <w:r>
        <w:fldChar w:fldCharType="separate"/>
      </w:r>
      <w:r>
        <w:t>193</w:t>
      </w:r>
      <w:r>
        <w:fldChar w:fldCharType="end"/>
      </w:r>
    </w:p>
    <w:p w14:paraId="0E8E19B6" w14:textId="77777777" w:rsidR="00836ADA" w:rsidRPr="0001124E" w:rsidRDefault="00836ADA">
      <w:pPr>
        <w:pStyle w:val="TOC3"/>
        <w:rPr>
          <w:rFonts w:ascii="Calibri" w:eastAsia="Malgun Gothic" w:hAnsi="Calibri"/>
          <w:sz w:val="22"/>
          <w:szCs w:val="22"/>
        </w:rPr>
      </w:pPr>
      <w:r w:rsidRPr="00836ADA">
        <w:t>A.5.4b.2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_Toc535329390 \h </w:instrText>
      </w:r>
      <w:r>
        <w:fldChar w:fldCharType="separate"/>
      </w:r>
      <w:r>
        <w:t>196</w:t>
      </w:r>
      <w:r>
        <w:fldChar w:fldCharType="end"/>
      </w:r>
    </w:p>
    <w:p w14:paraId="7C7D03E0" w14:textId="77777777" w:rsidR="00836ADA" w:rsidRPr="0001124E" w:rsidRDefault="00836ADA">
      <w:pPr>
        <w:pStyle w:val="TOC2"/>
        <w:rPr>
          <w:rFonts w:ascii="Calibri" w:eastAsia="Malgun Gothic" w:hAnsi="Calibri"/>
          <w:sz w:val="22"/>
          <w:szCs w:val="22"/>
        </w:rPr>
      </w:pPr>
      <w:r>
        <w:t>A.5.4c</w:t>
      </w:r>
      <w:r w:rsidRPr="0001124E">
        <w:rPr>
          <w:rFonts w:ascii="Calibri" w:eastAsia="Malgun Gothic" w:hAnsi="Calibri"/>
          <w:sz w:val="22"/>
          <w:szCs w:val="22"/>
        </w:rPr>
        <w:tab/>
      </w:r>
      <w:r>
        <w:t>Inter-system Handover from UTRAN FDD to E-UTRAN FDD; Unknown Target Cell</w:t>
      </w:r>
      <w:r>
        <w:tab/>
      </w:r>
      <w:r>
        <w:fldChar w:fldCharType="begin" w:fldLock="1"/>
      </w:r>
      <w:r>
        <w:instrText xml:space="preserve"> PAGEREF _Toc535329391 \h </w:instrText>
      </w:r>
      <w:r>
        <w:fldChar w:fldCharType="separate"/>
      </w:r>
      <w:r>
        <w:t>196</w:t>
      </w:r>
      <w:r>
        <w:fldChar w:fldCharType="end"/>
      </w:r>
    </w:p>
    <w:p w14:paraId="630AA162" w14:textId="77777777" w:rsidR="00836ADA" w:rsidRPr="0001124E" w:rsidRDefault="00836ADA">
      <w:pPr>
        <w:pStyle w:val="TOC3"/>
        <w:rPr>
          <w:rFonts w:ascii="Calibri" w:eastAsia="Malgun Gothic" w:hAnsi="Calibri"/>
          <w:sz w:val="22"/>
          <w:szCs w:val="22"/>
        </w:rPr>
      </w:pPr>
      <w:r>
        <w:t>A.5.4c.1</w:t>
      </w:r>
      <w:r w:rsidRPr="0001124E">
        <w:rPr>
          <w:rFonts w:ascii="Calibri" w:eastAsia="Malgun Gothic" w:hAnsi="Calibri"/>
          <w:sz w:val="22"/>
          <w:szCs w:val="22"/>
        </w:rPr>
        <w:tab/>
      </w:r>
      <w:r>
        <w:t>Test Purpose and Environment</w:t>
      </w:r>
      <w:r>
        <w:tab/>
      </w:r>
      <w:r>
        <w:fldChar w:fldCharType="begin" w:fldLock="1"/>
      </w:r>
      <w:r>
        <w:instrText xml:space="preserve"> PAGEREF _Toc535329392 \h </w:instrText>
      </w:r>
      <w:r>
        <w:fldChar w:fldCharType="separate"/>
      </w:r>
      <w:r>
        <w:t>196</w:t>
      </w:r>
      <w:r>
        <w:fldChar w:fldCharType="end"/>
      </w:r>
    </w:p>
    <w:p w14:paraId="29DE13EE" w14:textId="77777777" w:rsidR="00836ADA" w:rsidRPr="0001124E" w:rsidRDefault="00836ADA">
      <w:pPr>
        <w:pStyle w:val="TOC3"/>
        <w:rPr>
          <w:rFonts w:ascii="Calibri" w:eastAsia="Malgun Gothic" w:hAnsi="Calibri"/>
          <w:sz w:val="22"/>
          <w:szCs w:val="22"/>
        </w:rPr>
      </w:pPr>
      <w:r w:rsidRPr="00836ADA">
        <w:lastRenderedPageBreak/>
        <w:t>A.5.4c.2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_Toc535329393 \h </w:instrText>
      </w:r>
      <w:r>
        <w:fldChar w:fldCharType="separate"/>
      </w:r>
      <w:r>
        <w:t>197</w:t>
      </w:r>
      <w:r>
        <w:fldChar w:fldCharType="end"/>
      </w:r>
    </w:p>
    <w:p w14:paraId="47AF5772" w14:textId="77777777" w:rsidR="00836ADA" w:rsidRPr="0001124E" w:rsidRDefault="00836ADA">
      <w:pPr>
        <w:pStyle w:val="TOC2"/>
        <w:rPr>
          <w:rFonts w:ascii="Calibri" w:eastAsia="Malgun Gothic" w:hAnsi="Calibri"/>
          <w:sz w:val="22"/>
          <w:szCs w:val="22"/>
        </w:rPr>
      </w:pPr>
      <w:r>
        <w:t>A.5.4d</w:t>
      </w:r>
      <w:r w:rsidRPr="0001124E">
        <w:rPr>
          <w:rFonts w:ascii="Calibri" w:eastAsia="Malgun Gothic" w:hAnsi="Calibri"/>
          <w:sz w:val="22"/>
          <w:szCs w:val="22"/>
        </w:rPr>
        <w:tab/>
      </w:r>
      <w:r>
        <w:t>Inter-system Handover from UTRAN FDD to E-UTRAN TDD; Unknown Target Cell</w:t>
      </w:r>
      <w:r>
        <w:tab/>
      </w:r>
      <w:r>
        <w:fldChar w:fldCharType="begin" w:fldLock="1"/>
      </w:r>
      <w:r>
        <w:instrText xml:space="preserve"> PAGEREF _Toc535329394 \h </w:instrText>
      </w:r>
      <w:r>
        <w:fldChar w:fldCharType="separate"/>
      </w:r>
      <w:r>
        <w:t>198</w:t>
      </w:r>
      <w:r>
        <w:fldChar w:fldCharType="end"/>
      </w:r>
    </w:p>
    <w:p w14:paraId="2CBA7CEB" w14:textId="77777777" w:rsidR="00836ADA" w:rsidRPr="0001124E" w:rsidRDefault="00836ADA">
      <w:pPr>
        <w:pStyle w:val="TOC3"/>
        <w:rPr>
          <w:rFonts w:ascii="Calibri" w:eastAsia="Malgun Gothic" w:hAnsi="Calibri"/>
          <w:sz w:val="22"/>
          <w:szCs w:val="22"/>
        </w:rPr>
      </w:pPr>
      <w:r>
        <w:t>A.5.4d.1</w:t>
      </w:r>
      <w:r w:rsidRPr="0001124E">
        <w:rPr>
          <w:rFonts w:ascii="Calibri" w:eastAsia="Malgun Gothic" w:hAnsi="Calibri"/>
          <w:sz w:val="22"/>
          <w:szCs w:val="22"/>
        </w:rPr>
        <w:tab/>
      </w:r>
      <w:r>
        <w:t>Test Purpose and Environment</w:t>
      </w:r>
      <w:r>
        <w:tab/>
      </w:r>
      <w:r>
        <w:fldChar w:fldCharType="begin" w:fldLock="1"/>
      </w:r>
      <w:r>
        <w:instrText xml:space="preserve"> PAGEREF _Toc535329395 \h </w:instrText>
      </w:r>
      <w:r>
        <w:fldChar w:fldCharType="separate"/>
      </w:r>
      <w:r>
        <w:t>198</w:t>
      </w:r>
      <w:r>
        <w:fldChar w:fldCharType="end"/>
      </w:r>
    </w:p>
    <w:p w14:paraId="0957084F" w14:textId="77777777" w:rsidR="00836ADA" w:rsidRPr="0001124E" w:rsidRDefault="00836ADA">
      <w:pPr>
        <w:pStyle w:val="TOC3"/>
        <w:rPr>
          <w:rFonts w:ascii="Calibri" w:eastAsia="Malgun Gothic" w:hAnsi="Calibri"/>
          <w:sz w:val="22"/>
          <w:szCs w:val="22"/>
        </w:rPr>
      </w:pPr>
      <w:r w:rsidRPr="00836ADA">
        <w:t>A.5.4d.2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_Toc535329396 \h </w:instrText>
      </w:r>
      <w:r>
        <w:fldChar w:fldCharType="separate"/>
      </w:r>
      <w:r>
        <w:t>199</w:t>
      </w:r>
      <w:r>
        <w:fldChar w:fldCharType="end"/>
      </w:r>
    </w:p>
    <w:p w14:paraId="6AE6765E" w14:textId="77777777" w:rsidR="00836ADA" w:rsidRPr="0001124E" w:rsidRDefault="00836ADA">
      <w:pPr>
        <w:pStyle w:val="TOC2"/>
        <w:rPr>
          <w:rFonts w:ascii="Calibri" w:eastAsia="Malgun Gothic" w:hAnsi="Calibri"/>
          <w:sz w:val="22"/>
          <w:szCs w:val="22"/>
        </w:rPr>
      </w:pPr>
      <w:r w:rsidRPr="00836ADA">
        <w:t>A.5.5</w:t>
      </w:r>
      <w:r w:rsidRPr="0001124E">
        <w:rPr>
          <w:rFonts w:ascii="Calibri" w:eastAsia="Malgun Gothic" w:hAnsi="Calibri"/>
          <w:sz w:val="22"/>
          <w:szCs w:val="22"/>
        </w:rPr>
        <w:tab/>
      </w:r>
      <w:r w:rsidRPr="005615EE">
        <w:rPr>
          <w:rFonts w:cs="v4.2.0"/>
        </w:rPr>
        <w:t>Cell Re-selection in CELL_FACH</w:t>
      </w:r>
      <w:r>
        <w:tab/>
      </w:r>
      <w:r>
        <w:fldChar w:fldCharType="begin" w:fldLock="1"/>
      </w:r>
      <w:r>
        <w:instrText xml:space="preserve"> PAGEREF _Toc535329397 \h </w:instrText>
      </w:r>
      <w:r>
        <w:fldChar w:fldCharType="separate"/>
      </w:r>
      <w:r>
        <w:t>200</w:t>
      </w:r>
      <w:r>
        <w:fldChar w:fldCharType="end"/>
      </w:r>
    </w:p>
    <w:p w14:paraId="2657F2C7" w14:textId="77777777" w:rsidR="00836ADA" w:rsidRPr="0001124E" w:rsidRDefault="00836ADA">
      <w:pPr>
        <w:pStyle w:val="TOC3"/>
        <w:rPr>
          <w:rFonts w:ascii="Calibri" w:eastAsia="Malgun Gothic" w:hAnsi="Calibri"/>
          <w:sz w:val="22"/>
          <w:szCs w:val="22"/>
        </w:rPr>
      </w:pPr>
      <w:r w:rsidRPr="00836ADA">
        <w:t>A.5.5.1</w:t>
      </w:r>
      <w:r w:rsidRPr="0001124E">
        <w:rPr>
          <w:rFonts w:ascii="Calibri" w:eastAsia="Malgun Gothic" w:hAnsi="Calibri"/>
          <w:sz w:val="22"/>
          <w:szCs w:val="22"/>
        </w:rPr>
        <w:tab/>
      </w:r>
      <w:r w:rsidRPr="005615EE">
        <w:rPr>
          <w:rFonts w:cs="v4.2.0"/>
          <w:snapToGrid w:val="0"/>
        </w:rPr>
        <w:t>One frequency present in neighbour list and FACH measurement occasions configured</w:t>
      </w:r>
      <w:r>
        <w:tab/>
      </w:r>
      <w:r>
        <w:fldChar w:fldCharType="begin" w:fldLock="1"/>
      </w:r>
      <w:r>
        <w:instrText xml:space="preserve"> PAGEREF _Toc535329398 \h </w:instrText>
      </w:r>
      <w:r>
        <w:fldChar w:fldCharType="separate"/>
      </w:r>
      <w:r>
        <w:t>200</w:t>
      </w:r>
      <w:r>
        <w:fldChar w:fldCharType="end"/>
      </w:r>
    </w:p>
    <w:p w14:paraId="1709953C" w14:textId="77777777" w:rsidR="00836ADA" w:rsidRPr="0001124E" w:rsidRDefault="00836ADA">
      <w:pPr>
        <w:pStyle w:val="TOC4"/>
        <w:rPr>
          <w:rFonts w:ascii="Calibri" w:eastAsia="Malgun Gothic" w:hAnsi="Calibri"/>
          <w:sz w:val="22"/>
          <w:szCs w:val="22"/>
        </w:rPr>
      </w:pPr>
      <w:r w:rsidRPr="00836ADA">
        <w:t>A.5.5.1.1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_Toc535329399 \h </w:instrText>
      </w:r>
      <w:r>
        <w:fldChar w:fldCharType="separate"/>
      </w:r>
      <w:r>
        <w:t>200</w:t>
      </w:r>
      <w:r>
        <w:fldChar w:fldCharType="end"/>
      </w:r>
    </w:p>
    <w:p w14:paraId="65AEE993" w14:textId="77777777" w:rsidR="00836ADA" w:rsidRPr="0001124E" w:rsidRDefault="00836ADA">
      <w:pPr>
        <w:pStyle w:val="TOC4"/>
        <w:rPr>
          <w:rFonts w:ascii="Calibri" w:eastAsia="Malgun Gothic" w:hAnsi="Calibri"/>
          <w:sz w:val="22"/>
          <w:szCs w:val="22"/>
        </w:rPr>
      </w:pPr>
      <w:r w:rsidRPr="00836ADA">
        <w:t>A.5.5.1.2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_Toc535329400 \h </w:instrText>
      </w:r>
      <w:r>
        <w:fldChar w:fldCharType="separate"/>
      </w:r>
      <w:r>
        <w:t>201</w:t>
      </w:r>
      <w:r>
        <w:fldChar w:fldCharType="end"/>
      </w:r>
    </w:p>
    <w:p w14:paraId="024390E3" w14:textId="77777777" w:rsidR="00836ADA" w:rsidRPr="0001124E" w:rsidRDefault="00836ADA">
      <w:pPr>
        <w:pStyle w:val="TOC3"/>
        <w:rPr>
          <w:rFonts w:ascii="Calibri" w:eastAsia="Malgun Gothic" w:hAnsi="Calibri"/>
          <w:sz w:val="22"/>
          <w:szCs w:val="22"/>
        </w:rPr>
      </w:pPr>
      <w:r>
        <w:t>A.5.5.1A</w:t>
      </w:r>
      <w:r w:rsidRPr="0001124E">
        <w:rPr>
          <w:rFonts w:ascii="Calibri" w:eastAsia="Malgun Gothic" w:hAnsi="Calibri"/>
          <w:sz w:val="22"/>
          <w:szCs w:val="22"/>
        </w:rPr>
        <w:tab/>
      </w:r>
      <w:r w:rsidRPr="005615EE">
        <w:rPr>
          <w:snapToGrid w:val="0"/>
        </w:rPr>
        <w:t>One frequency present in neighbour list and HS-DSCH DRX configured</w:t>
      </w:r>
      <w:r>
        <w:tab/>
      </w:r>
      <w:r>
        <w:fldChar w:fldCharType="begin" w:fldLock="1"/>
      </w:r>
      <w:r>
        <w:instrText xml:space="preserve"> PAGEREF _Toc535329401 \h </w:instrText>
      </w:r>
      <w:r>
        <w:fldChar w:fldCharType="separate"/>
      </w:r>
      <w:r>
        <w:t>202</w:t>
      </w:r>
      <w:r>
        <w:fldChar w:fldCharType="end"/>
      </w:r>
    </w:p>
    <w:p w14:paraId="7519F7D4" w14:textId="77777777" w:rsidR="00836ADA" w:rsidRPr="0001124E" w:rsidRDefault="00836ADA">
      <w:pPr>
        <w:pStyle w:val="TOC4"/>
        <w:rPr>
          <w:rFonts w:ascii="Calibri" w:eastAsia="Malgun Gothic" w:hAnsi="Calibri"/>
          <w:sz w:val="22"/>
          <w:szCs w:val="22"/>
        </w:rPr>
      </w:pPr>
      <w:r w:rsidRPr="00836ADA">
        <w:t>A.5.5.1A.1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_Toc535329402 \h </w:instrText>
      </w:r>
      <w:r>
        <w:fldChar w:fldCharType="separate"/>
      </w:r>
      <w:r>
        <w:t>202</w:t>
      </w:r>
      <w:r>
        <w:fldChar w:fldCharType="end"/>
      </w:r>
    </w:p>
    <w:p w14:paraId="00457609" w14:textId="77777777" w:rsidR="00836ADA" w:rsidRPr="0001124E" w:rsidRDefault="00836ADA">
      <w:pPr>
        <w:pStyle w:val="TOC4"/>
        <w:rPr>
          <w:rFonts w:ascii="Calibri" w:eastAsia="Malgun Gothic" w:hAnsi="Calibri"/>
          <w:sz w:val="22"/>
          <w:szCs w:val="22"/>
        </w:rPr>
      </w:pPr>
      <w:r w:rsidRPr="00836ADA">
        <w:t>A.5.5.1A.2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_Toc535329403 \h </w:instrText>
      </w:r>
      <w:r>
        <w:fldChar w:fldCharType="separate"/>
      </w:r>
      <w:r>
        <w:t>203</w:t>
      </w:r>
      <w:r>
        <w:fldChar w:fldCharType="end"/>
      </w:r>
    </w:p>
    <w:p w14:paraId="03CDDE9C" w14:textId="77777777" w:rsidR="00836ADA" w:rsidRPr="0001124E" w:rsidRDefault="00836ADA">
      <w:pPr>
        <w:pStyle w:val="TOC3"/>
        <w:rPr>
          <w:rFonts w:ascii="Calibri" w:eastAsia="Malgun Gothic" w:hAnsi="Calibri"/>
          <w:sz w:val="22"/>
          <w:szCs w:val="22"/>
        </w:rPr>
      </w:pPr>
      <w:r w:rsidRPr="00836ADA">
        <w:t>A.5.5.1B</w:t>
      </w:r>
      <w:r w:rsidRPr="0001124E">
        <w:rPr>
          <w:rFonts w:ascii="Calibri" w:eastAsia="Malgun Gothic" w:hAnsi="Calibri"/>
          <w:sz w:val="22"/>
          <w:szCs w:val="22"/>
        </w:rPr>
        <w:tab/>
      </w:r>
      <w:r w:rsidRPr="005615EE">
        <w:rPr>
          <w:rFonts w:cs="v4.2.0"/>
          <w:snapToGrid w:val="0"/>
        </w:rPr>
        <w:t>One frequency present in neighbour list and HS-DSCH 2</w:t>
      </w:r>
      <w:r w:rsidRPr="005615EE">
        <w:rPr>
          <w:rFonts w:cs="v4.2.0"/>
          <w:snapToGrid w:val="0"/>
          <w:vertAlign w:val="superscript"/>
        </w:rPr>
        <w:t>nd</w:t>
      </w:r>
      <w:r w:rsidRPr="005615EE">
        <w:rPr>
          <w:rFonts w:cs="v4.2.0"/>
          <w:snapToGrid w:val="0"/>
        </w:rPr>
        <w:t xml:space="preserve"> DRX configured</w:t>
      </w:r>
      <w:r>
        <w:tab/>
      </w:r>
      <w:r>
        <w:fldChar w:fldCharType="begin" w:fldLock="1"/>
      </w:r>
      <w:r>
        <w:instrText xml:space="preserve"> PAGEREF _Toc535329404 \h </w:instrText>
      </w:r>
      <w:r>
        <w:fldChar w:fldCharType="separate"/>
      </w:r>
      <w:r>
        <w:t>204</w:t>
      </w:r>
      <w:r>
        <w:fldChar w:fldCharType="end"/>
      </w:r>
    </w:p>
    <w:p w14:paraId="0BE1C804" w14:textId="77777777" w:rsidR="00836ADA" w:rsidRPr="0001124E" w:rsidRDefault="00836ADA">
      <w:pPr>
        <w:pStyle w:val="TOC4"/>
        <w:rPr>
          <w:rFonts w:ascii="Calibri" w:eastAsia="Malgun Gothic" w:hAnsi="Calibri"/>
          <w:sz w:val="22"/>
          <w:szCs w:val="22"/>
        </w:rPr>
      </w:pPr>
      <w:r w:rsidRPr="00836ADA">
        <w:t>A.5.5.1B.1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_Toc535329405 \h </w:instrText>
      </w:r>
      <w:r>
        <w:fldChar w:fldCharType="separate"/>
      </w:r>
      <w:r>
        <w:t>204</w:t>
      </w:r>
      <w:r>
        <w:fldChar w:fldCharType="end"/>
      </w:r>
    </w:p>
    <w:p w14:paraId="6FC2EBEC" w14:textId="77777777" w:rsidR="00836ADA" w:rsidRPr="0001124E" w:rsidRDefault="00836ADA">
      <w:pPr>
        <w:pStyle w:val="TOC4"/>
        <w:rPr>
          <w:rFonts w:ascii="Calibri" w:eastAsia="Malgun Gothic" w:hAnsi="Calibri"/>
          <w:sz w:val="22"/>
          <w:szCs w:val="22"/>
        </w:rPr>
      </w:pPr>
      <w:r w:rsidRPr="00836ADA">
        <w:t>A.5.5.1B.2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_Toc535329406 \h </w:instrText>
      </w:r>
      <w:r>
        <w:fldChar w:fldCharType="separate"/>
      </w:r>
      <w:r>
        <w:t>205</w:t>
      </w:r>
      <w:r>
        <w:fldChar w:fldCharType="end"/>
      </w:r>
    </w:p>
    <w:p w14:paraId="23E1A5AC" w14:textId="77777777" w:rsidR="00836ADA" w:rsidRPr="0001124E" w:rsidRDefault="00836ADA">
      <w:pPr>
        <w:pStyle w:val="TOC3"/>
        <w:rPr>
          <w:rFonts w:ascii="Calibri" w:eastAsia="Malgun Gothic" w:hAnsi="Calibri"/>
          <w:sz w:val="22"/>
          <w:szCs w:val="22"/>
        </w:rPr>
      </w:pPr>
      <w:r w:rsidRPr="00836ADA">
        <w:t>A.5.5.1C</w:t>
      </w:r>
      <w:r w:rsidRPr="0001124E">
        <w:rPr>
          <w:rFonts w:ascii="Calibri" w:eastAsia="Malgun Gothic" w:hAnsi="Calibri"/>
          <w:sz w:val="22"/>
          <w:szCs w:val="22"/>
        </w:rPr>
        <w:tab/>
      </w:r>
      <w:r w:rsidRPr="005615EE">
        <w:rPr>
          <w:rFonts w:cs="v4.2.0"/>
          <w:snapToGrid w:val="0"/>
        </w:rPr>
        <w:t>One frequency present in neighbour list and FACH measurement occasions configured, secondary BCH in use</w:t>
      </w:r>
      <w:r>
        <w:tab/>
      </w:r>
      <w:r>
        <w:fldChar w:fldCharType="begin" w:fldLock="1"/>
      </w:r>
      <w:r>
        <w:instrText xml:space="preserve"> PAGEREF _Toc535329407 \h </w:instrText>
      </w:r>
      <w:r>
        <w:fldChar w:fldCharType="separate"/>
      </w:r>
      <w:r>
        <w:t>206</w:t>
      </w:r>
      <w:r>
        <w:fldChar w:fldCharType="end"/>
      </w:r>
    </w:p>
    <w:p w14:paraId="229D8D21" w14:textId="77777777" w:rsidR="00836ADA" w:rsidRPr="0001124E" w:rsidRDefault="00836ADA">
      <w:pPr>
        <w:pStyle w:val="TOC4"/>
        <w:rPr>
          <w:rFonts w:ascii="Calibri" w:eastAsia="Malgun Gothic" w:hAnsi="Calibri"/>
          <w:sz w:val="22"/>
          <w:szCs w:val="22"/>
        </w:rPr>
      </w:pPr>
      <w:r w:rsidRPr="00836ADA">
        <w:t>A.5.5.1C.1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_Toc535329408 \h </w:instrText>
      </w:r>
      <w:r>
        <w:fldChar w:fldCharType="separate"/>
      </w:r>
      <w:r>
        <w:t>206</w:t>
      </w:r>
      <w:r>
        <w:fldChar w:fldCharType="end"/>
      </w:r>
    </w:p>
    <w:p w14:paraId="113BF612" w14:textId="77777777" w:rsidR="00836ADA" w:rsidRPr="0001124E" w:rsidRDefault="00836ADA">
      <w:pPr>
        <w:pStyle w:val="TOC4"/>
        <w:rPr>
          <w:rFonts w:ascii="Calibri" w:eastAsia="Malgun Gothic" w:hAnsi="Calibri"/>
          <w:sz w:val="22"/>
          <w:szCs w:val="22"/>
        </w:rPr>
      </w:pPr>
      <w:r w:rsidRPr="00836ADA">
        <w:t>A.5.5.1C.2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_Toc535329409 \h </w:instrText>
      </w:r>
      <w:r>
        <w:fldChar w:fldCharType="separate"/>
      </w:r>
      <w:r>
        <w:t>207</w:t>
      </w:r>
      <w:r>
        <w:fldChar w:fldCharType="end"/>
      </w:r>
    </w:p>
    <w:p w14:paraId="445BC42A" w14:textId="77777777" w:rsidR="00836ADA" w:rsidRPr="0001124E" w:rsidRDefault="00836ADA">
      <w:pPr>
        <w:pStyle w:val="TOC3"/>
        <w:rPr>
          <w:rFonts w:ascii="Calibri" w:eastAsia="Malgun Gothic" w:hAnsi="Calibri"/>
          <w:sz w:val="22"/>
          <w:szCs w:val="22"/>
        </w:rPr>
      </w:pPr>
      <w:r w:rsidRPr="00836ADA">
        <w:t>A.5.5.2</w:t>
      </w:r>
      <w:r w:rsidRPr="0001124E">
        <w:rPr>
          <w:rFonts w:ascii="Calibri" w:eastAsia="Malgun Gothic" w:hAnsi="Calibri"/>
          <w:sz w:val="22"/>
          <w:szCs w:val="22"/>
        </w:rPr>
        <w:tab/>
      </w:r>
      <w:r w:rsidRPr="005615EE">
        <w:rPr>
          <w:rFonts w:cs="v4.2.0"/>
          <w:snapToGrid w:val="0"/>
        </w:rPr>
        <w:t>Two frequencies present in the neighbour list</w:t>
      </w:r>
      <w:r w:rsidRPr="005615EE">
        <w:rPr>
          <w:rFonts w:cs="v4.2.0"/>
        </w:rPr>
        <w:t xml:space="preserve"> and FACH measurement occasions configured</w:t>
      </w:r>
      <w:r>
        <w:tab/>
      </w:r>
      <w:r>
        <w:fldChar w:fldCharType="begin" w:fldLock="1"/>
      </w:r>
      <w:r>
        <w:instrText xml:space="preserve"> PAGEREF _Toc535329410 \h </w:instrText>
      </w:r>
      <w:r>
        <w:fldChar w:fldCharType="separate"/>
      </w:r>
      <w:r>
        <w:t>208</w:t>
      </w:r>
      <w:r>
        <w:fldChar w:fldCharType="end"/>
      </w:r>
    </w:p>
    <w:p w14:paraId="0F815EDF" w14:textId="77777777" w:rsidR="00836ADA" w:rsidRPr="0001124E" w:rsidRDefault="00836ADA">
      <w:pPr>
        <w:pStyle w:val="TOC4"/>
        <w:rPr>
          <w:rFonts w:ascii="Calibri" w:eastAsia="Malgun Gothic" w:hAnsi="Calibri"/>
          <w:sz w:val="22"/>
          <w:szCs w:val="22"/>
        </w:rPr>
      </w:pPr>
      <w:r w:rsidRPr="00836ADA">
        <w:t>A.5.5.2.1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_Toc535329411 \h </w:instrText>
      </w:r>
      <w:r>
        <w:fldChar w:fldCharType="separate"/>
      </w:r>
      <w:r>
        <w:t>208</w:t>
      </w:r>
      <w:r>
        <w:fldChar w:fldCharType="end"/>
      </w:r>
    </w:p>
    <w:p w14:paraId="71213BCB" w14:textId="77777777" w:rsidR="00836ADA" w:rsidRPr="0001124E" w:rsidRDefault="00836ADA">
      <w:pPr>
        <w:pStyle w:val="TOC4"/>
        <w:rPr>
          <w:rFonts w:ascii="Calibri" w:eastAsia="Malgun Gothic" w:hAnsi="Calibri"/>
          <w:sz w:val="22"/>
          <w:szCs w:val="22"/>
        </w:rPr>
      </w:pPr>
      <w:r w:rsidRPr="00836ADA">
        <w:t>A.5.5.2.2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_Toc535329412 \h </w:instrText>
      </w:r>
      <w:r>
        <w:fldChar w:fldCharType="separate"/>
      </w:r>
      <w:r>
        <w:t>209</w:t>
      </w:r>
      <w:r>
        <w:fldChar w:fldCharType="end"/>
      </w:r>
    </w:p>
    <w:p w14:paraId="22FFD016" w14:textId="77777777" w:rsidR="00836ADA" w:rsidRPr="0001124E" w:rsidRDefault="00836ADA">
      <w:pPr>
        <w:pStyle w:val="TOC3"/>
        <w:rPr>
          <w:rFonts w:ascii="Calibri" w:eastAsia="Malgun Gothic" w:hAnsi="Calibri"/>
          <w:sz w:val="22"/>
          <w:szCs w:val="22"/>
        </w:rPr>
      </w:pPr>
      <w:r w:rsidRPr="00836ADA">
        <w:t>A.5.5.2A</w:t>
      </w:r>
      <w:r w:rsidRPr="0001124E">
        <w:rPr>
          <w:rFonts w:ascii="Calibri" w:eastAsia="Malgun Gothic" w:hAnsi="Calibri"/>
          <w:sz w:val="22"/>
          <w:szCs w:val="22"/>
        </w:rPr>
        <w:tab/>
      </w:r>
      <w:r w:rsidRPr="005615EE">
        <w:rPr>
          <w:rFonts w:cs="v4.2.0"/>
          <w:snapToGrid w:val="0"/>
        </w:rPr>
        <w:t>Two frequencies present in the neighbour list</w:t>
      </w:r>
      <w:r w:rsidRPr="005615EE">
        <w:rPr>
          <w:rFonts w:cs="v4.2.0"/>
        </w:rPr>
        <w:t xml:space="preserve"> </w:t>
      </w:r>
      <w:r w:rsidRPr="005615EE">
        <w:rPr>
          <w:rFonts w:cs="v4.2.0"/>
          <w:snapToGrid w:val="0"/>
        </w:rPr>
        <w:t>and  HS-DSCH DRX configured (Absolute priority levels not configured)</w:t>
      </w:r>
      <w:r>
        <w:tab/>
      </w:r>
      <w:r>
        <w:fldChar w:fldCharType="begin" w:fldLock="1"/>
      </w:r>
      <w:r>
        <w:instrText xml:space="preserve"> PAGEREF _Toc535329413 \h </w:instrText>
      </w:r>
      <w:r>
        <w:fldChar w:fldCharType="separate"/>
      </w:r>
      <w:r>
        <w:t>210</w:t>
      </w:r>
      <w:r>
        <w:fldChar w:fldCharType="end"/>
      </w:r>
    </w:p>
    <w:p w14:paraId="4ADEA0DA" w14:textId="77777777" w:rsidR="00836ADA" w:rsidRPr="0001124E" w:rsidRDefault="00836ADA">
      <w:pPr>
        <w:pStyle w:val="TOC4"/>
        <w:rPr>
          <w:rFonts w:ascii="Calibri" w:eastAsia="Malgun Gothic" w:hAnsi="Calibri"/>
          <w:sz w:val="22"/>
          <w:szCs w:val="22"/>
        </w:rPr>
      </w:pPr>
      <w:r>
        <w:t>A.5.5.2A.1</w:t>
      </w:r>
      <w:r w:rsidRPr="0001124E">
        <w:rPr>
          <w:rFonts w:ascii="Calibri" w:eastAsia="Malgun Gothic" w:hAnsi="Calibri"/>
          <w:sz w:val="22"/>
          <w:szCs w:val="22"/>
        </w:rPr>
        <w:tab/>
      </w:r>
      <w:r>
        <w:t>Test Purpose and Environment</w:t>
      </w:r>
      <w:r>
        <w:tab/>
      </w:r>
      <w:r>
        <w:fldChar w:fldCharType="begin" w:fldLock="1"/>
      </w:r>
      <w:r>
        <w:instrText xml:space="preserve"> PAGEREF _Toc535329414 \h </w:instrText>
      </w:r>
      <w:r>
        <w:fldChar w:fldCharType="separate"/>
      </w:r>
      <w:r>
        <w:t>210</w:t>
      </w:r>
      <w:r>
        <w:fldChar w:fldCharType="end"/>
      </w:r>
    </w:p>
    <w:p w14:paraId="59CDA243" w14:textId="77777777" w:rsidR="00836ADA" w:rsidRPr="0001124E" w:rsidRDefault="00836ADA">
      <w:pPr>
        <w:pStyle w:val="TOC4"/>
        <w:rPr>
          <w:rFonts w:ascii="Calibri" w:eastAsia="Malgun Gothic" w:hAnsi="Calibri"/>
          <w:sz w:val="22"/>
          <w:szCs w:val="22"/>
        </w:rPr>
      </w:pPr>
      <w:r>
        <w:t>A.5.5.2A.2</w:t>
      </w:r>
      <w:r w:rsidRPr="0001124E">
        <w:rPr>
          <w:rFonts w:ascii="Calibri" w:eastAsia="Malgun Gothic" w:hAnsi="Calibri"/>
          <w:sz w:val="22"/>
          <w:szCs w:val="22"/>
        </w:rPr>
        <w:tab/>
      </w:r>
      <w:r>
        <w:t>Test Requirements</w:t>
      </w:r>
      <w:r>
        <w:tab/>
      </w:r>
      <w:r>
        <w:fldChar w:fldCharType="begin" w:fldLock="1"/>
      </w:r>
      <w:r>
        <w:instrText xml:space="preserve"> PAGEREF _Toc535329415 \h </w:instrText>
      </w:r>
      <w:r>
        <w:fldChar w:fldCharType="separate"/>
      </w:r>
      <w:r>
        <w:t>211</w:t>
      </w:r>
      <w:r>
        <w:fldChar w:fldCharType="end"/>
      </w:r>
    </w:p>
    <w:p w14:paraId="40D6C0BA" w14:textId="77777777" w:rsidR="00836ADA" w:rsidRPr="0001124E" w:rsidRDefault="00836ADA">
      <w:pPr>
        <w:pStyle w:val="TOC3"/>
        <w:rPr>
          <w:rFonts w:ascii="Calibri" w:eastAsia="Malgun Gothic" w:hAnsi="Calibri"/>
          <w:sz w:val="22"/>
          <w:szCs w:val="22"/>
        </w:rPr>
      </w:pPr>
      <w:r w:rsidRPr="00836ADA">
        <w:t>A.5.5.2B</w:t>
      </w:r>
      <w:r w:rsidRPr="0001124E">
        <w:rPr>
          <w:rFonts w:ascii="Calibri" w:eastAsia="Malgun Gothic" w:hAnsi="Calibri"/>
          <w:sz w:val="22"/>
          <w:szCs w:val="22"/>
        </w:rPr>
        <w:tab/>
      </w:r>
      <w:r w:rsidRPr="005615EE">
        <w:rPr>
          <w:rFonts w:cs="v4.2.0"/>
          <w:snapToGrid w:val="0"/>
        </w:rPr>
        <w:t>Two frequencies present in the neighbour list</w:t>
      </w:r>
      <w:r w:rsidRPr="005615EE">
        <w:rPr>
          <w:rFonts w:cs="v4.2.0"/>
        </w:rPr>
        <w:t xml:space="preserve"> </w:t>
      </w:r>
      <w:r w:rsidRPr="005615EE">
        <w:rPr>
          <w:rFonts w:cs="v4.2.0"/>
          <w:snapToGrid w:val="0"/>
        </w:rPr>
        <w:t>and  HS-DSCH DRX configured (Absolute priority levels configured)</w:t>
      </w:r>
      <w:r>
        <w:tab/>
      </w:r>
      <w:r>
        <w:fldChar w:fldCharType="begin" w:fldLock="1"/>
      </w:r>
      <w:r>
        <w:instrText xml:space="preserve"> PAGEREF _Toc535329416 \h </w:instrText>
      </w:r>
      <w:r>
        <w:fldChar w:fldCharType="separate"/>
      </w:r>
      <w:r>
        <w:t>212</w:t>
      </w:r>
      <w:r>
        <w:fldChar w:fldCharType="end"/>
      </w:r>
    </w:p>
    <w:p w14:paraId="09AC77FD" w14:textId="77777777" w:rsidR="00836ADA" w:rsidRPr="0001124E" w:rsidRDefault="00836ADA">
      <w:pPr>
        <w:pStyle w:val="TOC4"/>
        <w:rPr>
          <w:rFonts w:ascii="Calibri" w:eastAsia="Malgun Gothic" w:hAnsi="Calibri"/>
          <w:sz w:val="22"/>
          <w:szCs w:val="22"/>
        </w:rPr>
      </w:pPr>
      <w:r>
        <w:t>A.5.5.2B.1</w:t>
      </w:r>
      <w:r w:rsidRPr="0001124E">
        <w:rPr>
          <w:rFonts w:ascii="Calibri" w:eastAsia="Malgun Gothic" w:hAnsi="Calibri"/>
          <w:sz w:val="22"/>
          <w:szCs w:val="22"/>
        </w:rPr>
        <w:tab/>
      </w:r>
      <w:r>
        <w:t>Test Purpose and Environment</w:t>
      </w:r>
      <w:r>
        <w:tab/>
      </w:r>
      <w:r>
        <w:fldChar w:fldCharType="begin" w:fldLock="1"/>
      </w:r>
      <w:r>
        <w:instrText xml:space="preserve"> PAGEREF _Toc535329417 \h </w:instrText>
      </w:r>
      <w:r>
        <w:fldChar w:fldCharType="separate"/>
      </w:r>
      <w:r>
        <w:t>212</w:t>
      </w:r>
      <w:r>
        <w:fldChar w:fldCharType="end"/>
      </w:r>
    </w:p>
    <w:p w14:paraId="3883E546" w14:textId="77777777" w:rsidR="00836ADA" w:rsidRPr="0001124E" w:rsidRDefault="00836ADA">
      <w:pPr>
        <w:pStyle w:val="TOC4"/>
        <w:rPr>
          <w:rFonts w:ascii="Calibri" w:eastAsia="Malgun Gothic" w:hAnsi="Calibri"/>
          <w:sz w:val="22"/>
          <w:szCs w:val="22"/>
        </w:rPr>
      </w:pPr>
      <w:r>
        <w:t>A.5.5.2B.2</w:t>
      </w:r>
      <w:r w:rsidRPr="0001124E">
        <w:rPr>
          <w:rFonts w:ascii="Calibri" w:eastAsia="Malgun Gothic" w:hAnsi="Calibri"/>
          <w:sz w:val="22"/>
          <w:szCs w:val="22"/>
        </w:rPr>
        <w:tab/>
      </w:r>
      <w:r>
        <w:t>Test Requirements</w:t>
      </w:r>
      <w:r>
        <w:tab/>
      </w:r>
      <w:r>
        <w:fldChar w:fldCharType="begin" w:fldLock="1"/>
      </w:r>
      <w:r>
        <w:instrText xml:space="preserve"> PAGEREF _Toc535329418 \h </w:instrText>
      </w:r>
      <w:r>
        <w:fldChar w:fldCharType="separate"/>
      </w:r>
      <w:r>
        <w:t>213</w:t>
      </w:r>
      <w:r>
        <w:fldChar w:fldCharType="end"/>
      </w:r>
    </w:p>
    <w:p w14:paraId="36FF8965" w14:textId="77777777" w:rsidR="00836ADA" w:rsidRPr="0001124E" w:rsidRDefault="00836ADA">
      <w:pPr>
        <w:pStyle w:val="TOC3"/>
        <w:rPr>
          <w:rFonts w:ascii="Calibri" w:eastAsia="Malgun Gothic" w:hAnsi="Calibri"/>
          <w:sz w:val="22"/>
          <w:szCs w:val="22"/>
        </w:rPr>
      </w:pPr>
      <w:r w:rsidRPr="00836ADA">
        <w:t>A.5.5.2C</w:t>
      </w:r>
      <w:r w:rsidRPr="0001124E">
        <w:rPr>
          <w:rFonts w:ascii="Calibri" w:eastAsia="Malgun Gothic" w:hAnsi="Calibri"/>
          <w:sz w:val="22"/>
          <w:szCs w:val="22"/>
        </w:rPr>
        <w:tab/>
      </w:r>
      <w:r w:rsidRPr="005615EE">
        <w:rPr>
          <w:rFonts w:cs="v4.2.0"/>
          <w:snapToGrid w:val="0"/>
        </w:rPr>
        <w:t>Two frequencies present in the neighbour list</w:t>
      </w:r>
      <w:r w:rsidRPr="005615EE">
        <w:rPr>
          <w:rFonts w:cs="v4.2.0"/>
        </w:rPr>
        <w:t xml:space="preserve"> </w:t>
      </w:r>
      <w:r w:rsidRPr="005615EE">
        <w:rPr>
          <w:rFonts w:cs="v4.2.0"/>
          <w:snapToGrid w:val="0"/>
        </w:rPr>
        <w:t>and HS-DSCH 2</w:t>
      </w:r>
      <w:r w:rsidRPr="005615EE">
        <w:rPr>
          <w:rFonts w:cs="v4.2.0"/>
          <w:snapToGrid w:val="0"/>
          <w:vertAlign w:val="superscript"/>
        </w:rPr>
        <w:t>nd</w:t>
      </w:r>
      <w:r w:rsidRPr="005615EE">
        <w:rPr>
          <w:rFonts w:cs="v4.2.0"/>
          <w:snapToGrid w:val="0"/>
        </w:rPr>
        <w:t xml:space="preserve"> DRX configured (Absolute priority levels not configured)</w:t>
      </w:r>
      <w:r>
        <w:tab/>
      </w:r>
      <w:r>
        <w:fldChar w:fldCharType="begin" w:fldLock="1"/>
      </w:r>
      <w:r>
        <w:instrText xml:space="preserve"> PAGEREF _Toc535329419 \h </w:instrText>
      </w:r>
      <w:r>
        <w:fldChar w:fldCharType="separate"/>
      </w:r>
      <w:r>
        <w:t>214</w:t>
      </w:r>
      <w:r>
        <w:fldChar w:fldCharType="end"/>
      </w:r>
    </w:p>
    <w:p w14:paraId="0446AECD" w14:textId="77777777" w:rsidR="00836ADA" w:rsidRPr="0001124E" w:rsidRDefault="00836ADA">
      <w:pPr>
        <w:pStyle w:val="TOC4"/>
        <w:rPr>
          <w:rFonts w:ascii="Calibri" w:eastAsia="Malgun Gothic" w:hAnsi="Calibri"/>
          <w:sz w:val="22"/>
          <w:szCs w:val="22"/>
        </w:rPr>
      </w:pPr>
      <w:r>
        <w:t>A.5.5.2C.1</w:t>
      </w:r>
      <w:r w:rsidRPr="0001124E">
        <w:rPr>
          <w:rFonts w:ascii="Calibri" w:eastAsia="Malgun Gothic" w:hAnsi="Calibri"/>
          <w:sz w:val="22"/>
          <w:szCs w:val="22"/>
        </w:rPr>
        <w:tab/>
      </w:r>
      <w:r>
        <w:t>Test Purpose and Environment</w:t>
      </w:r>
      <w:r>
        <w:tab/>
      </w:r>
      <w:r>
        <w:fldChar w:fldCharType="begin" w:fldLock="1"/>
      </w:r>
      <w:r>
        <w:instrText xml:space="preserve"> PAGEREF _Toc535329420 \h </w:instrText>
      </w:r>
      <w:r>
        <w:fldChar w:fldCharType="separate"/>
      </w:r>
      <w:r>
        <w:t>214</w:t>
      </w:r>
      <w:r>
        <w:fldChar w:fldCharType="end"/>
      </w:r>
    </w:p>
    <w:p w14:paraId="26ACB069" w14:textId="77777777" w:rsidR="00836ADA" w:rsidRPr="0001124E" w:rsidRDefault="00836ADA">
      <w:pPr>
        <w:pStyle w:val="TOC4"/>
        <w:rPr>
          <w:rFonts w:ascii="Calibri" w:eastAsia="Malgun Gothic" w:hAnsi="Calibri"/>
          <w:sz w:val="22"/>
          <w:szCs w:val="22"/>
        </w:rPr>
      </w:pPr>
      <w:r>
        <w:t>A.5.5.2C.2</w:t>
      </w:r>
      <w:r w:rsidRPr="0001124E">
        <w:rPr>
          <w:rFonts w:ascii="Calibri" w:eastAsia="Malgun Gothic" w:hAnsi="Calibri"/>
          <w:sz w:val="22"/>
          <w:szCs w:val="22"/>
        </w:rPr>
        <w:tab/>
      </w:r>
      <w:r>
        <w:t>Test Requirements</w:t>
      </w:r>
      <w:r>
        <w:tab/>
      </w:r>
      <w:r>
        <w:fldChar w:fldCharType="begin" w:fldLock="1"/>
      </w:r>
      <w:r>
        <w:instrText xml:space="preserve"> PAGEREF _Toc535329421 \h </w:instrText>
      </w:r>
      <w:r>
        <w:fldChar w:fldCharType="separate"/>
      </w:r>
      <w:r>
        <w:t>215</w:t>
      </w:r>
      <w:r>
        <w:fldChar w:fldCharType="end"/>
      </w:r>
    </w:p>
    <w:p w14:paraId="49F87FFD" w14:textId="77777777" w:rsidR="00836ADA" w:rsidRPr="0001124E" w:rsidRDefault="00836ADA">
      <w:pPr>
        <w:pStyle w:val="TOC3"/>
        <w:rPr>
          <w:rFonts w:ascii="Calibri" w:eastAsia="Malgun Gothic" w:hAnsi="Calibri"/>
          <w:sz w:val="22"/>
          <w:szCs w:val="22"/>
        </w:rPr>
      </w:pPr>
      <w:r w:rsidRPr="00836ADA">
        <w:t>A.5.5.2D</w:t>
      </w:r>
      <w:r w:rsidRPr="0001124E">
        <w:rPr>
          <w:rFonts w:ascii="Calibri" w:eastAsia="Malgun Gothic" w:hAnsi="Calibri"/>
          <w:sz w:val="22"/>
          <w:szCs w:val="22"/>
        </w:rPr>
        <w:tab/>
      </w:r>
      <w:r w:rsidRPr="005615EE">
        <w:rPr>
          <w:rFonts w:cs="v4.2.0"/>
          <w:snapToGrid w:val="0"/>
        </w:rPr>
        <w:t>Two frequencies present in the neighbour list</w:t>
      </w:r>
      <w:r w:rsidRPr="005615EE">
        <w:rPr>
          <w:rFonts w:cs="v4.2.0"/>
        </w:rPr>
        <w:t xml:space="preserve"> </w:t>
      </w:r>
      <w:r w:rsidRPr="005615EE">
        <w:rPr>
          <w:rFonts w:cs="v4.2.0"/>
          <w:snapToGrid w:val="0"/>
        </w:rPr>
        <w:t>and HS-DSCH 2</w:t>
      </w:r>
      <w:r w:rsidRPr="005615EE">
        <w:rPr>
          <w:rFonts w:cs="v4.2.0"/>
          <w:snapToGrid w:val="0"/>
          <w:vertAlign w:val="superscript"/>
        </w:rPr>
        <w:t>nd</w:t>
      </w:r>
      <w:r w:rsidRPr="005615EE">
        <w:rPr>
          <w:rFonts w:cs="v4.2.0"/>
          <w:snapToGrid w:val="0"/>
        </w:rPr>
        <w:t xml:space="preserve"> DRX configured (Absolute priority levels configured)</w:t>
      </w:r>
      <w:r>
        <w:tab/>
      </w:r>
      <w:r>
        <w:fldChar w:fldCharType="begin" w:fldLock="1"/>
      </w:r>
      <w:r>
        <w:instrText xml:space="preserve"> PAGEREF _Toc535329422 \h </w:instrText>
      </w:r>
      <w:r>
        <w:fldChar w:fldCharType="separate"/>
      </w:r>
      <w:r>
        <w:t>216</w:t>
      </w:r>
      <w:r>
        <w:fldChar w:fldCharType="end"/>
      </w:r>
    </w:p>
    <w:p w14:paraId="5D52F090" w14:textId="77777777" w:rsidR="00836ADA" w:rsidRPr="0001124E" w:rsidRDefault="00836ADA">
      <w:pPr>
        <w:pStyle w:val="TOC4"/>
        <w:rPr>
          <w:rFonts w:ascii="Calibri" w:eastAsia="Malgun Gothic" w:hAnsi="Calibri"/>
          <w:sz w:val="22"/>
          <w:szCs w:val="22"/>
        </w:rPr>
      </w:pPr>
      <w:r>
        <w:t>A.5.5.2D.1</w:t>
      </w:r>
      <w:r w:rsidRPr="0001124E">
        <w:rPr>
          <w:rFonts w:ascii="Calibri" w:eastAsia="Malgun Gothic" w:hAnsi="Calibri"/>
          <w:sz w:val="22"/>
          <w:szCs w:val="22"/>
        </w:rPr>
        <w:tab/>
      </w:r>
      <w:r>
        <w:t>Test Purpose and Environment</w:t>
      </w:r>
      <w:r>
        <w:tab/>
      </w:r>
      <w:r>
        <w:fldChar w:fldCharType="begin" w:fldLock="1"/>
      </w:r>
      <w:r>
        <w:instrText xml:space="preserve"> PAGEREF _Toc535329423 \h </w:instrText>
      </w:r>
      <w:r>
        <w:fldChar w:fldCharType="separate"/>
      </w:r>
      <w:r>
        <w:t>216</w:t>
      </w:r>
      <w:r>
        <w:fldChar w:fldCharType="end"/>
      </w:r>
    </w:p>
    <w:p w14:paraId="51E3B47B" w14:textId="77777777" w:rsidR="00836ADA" w:rsidRPr="0001124E" w:rsidRDefault="00836ADA">
      <w:pPr>
        <w:pStyle w:val="TOC4"/>
        <w:rPr>
          <w:rFonts w:ascii="Calibri" w:eastAsia="Malgun Gothic" w:hAnsi="Calibri"/>
          <w:sz w:val="22"/>
          <w:szCs w:val="22"/>
        </w:rPr>
      </w:pPr>
      <w:r>
        <w:t>A.5.5.2D.2</w:t>
      </w:r>
      <w:r w:rsidRPr="0001124E">
        <w:rPr>
          <w:rFonts w:ascii="Calibri" w:eastAsia="Malgun Gothic" w:hAnsi="Calibri"/>
          <w:sz w:val="22"/>
          <w:szCs w:val="22"/>
        </w:rPr>
        <w:tab/>
      </w:r>
      <w:r>
        <w:t>Test Requirements</w:t>
      </w:r>
      <w:r>
        <w:tab/>
      </w:r>
      <w:r>
        <w:fldChar w:fldCharType="begin" w:fldLock="1"/>
      </w:r>
      <w:r>
        <w:instrText xml:space="preserve"> PAGEREF _Toc535329424 \h </w:instrText>
      </w:r>
      <w:r>
        <w:fldChar w:fldCharType="separate"/>
      </w:r>
      <w:r>
        <w:t>217</w:t>
      </w:r>
      <w:r>
        <w:fldChar w:fldCharType="end"/>
      </w:r>
    </w:p>
    <w:p w14:paraId="278FA94D" w14:textId="77777777" w:rsidR="00836ADA" w:rsidRPr="0001124E" w:rsidRDefault="00836ADA">
      <w:pPr>
        <w:pStyle w:val="TOC3"/>
        <w:rPr>
          <w:rFonts w:ascii="Calibri" w:eastAsia="Malgun Gothic" w:hAnsi="Calibri"/>
          <w:sz w:val="22"/>
          <w:szCs w:val="22"/>
        </w:rPr>
      </w:pPr>
      <w:r w:rsidRPr="00836ADA">
        <w:t>A.5.5.2E</w:t>
      </w:r>
      <w:r w:rsidRPr="0001124E">
        <w:rPr>
          <w:rFonts w:ascii="Calibri" w:eastAsia="Malgun Gothic" w:hAnsi="Calibri"/>
          <w:sz w:val="22"/>
          <w:szCs w:val="22"/>
        </w:rPr>
        <w:tab/>
      </w:r>
      <w:r w:rsidRPr="005615EE">
        <w:rPr>
          <w:rFonts w:cs="v4.2.0"/>
          <w:snapToGrid w:val="0"/>
        </w:rPr>
        <w:t>Five frequencies present in the neighbour list</w:t>
      </w:r>
      <w:r w:rsidRPr="005615EE">
        <w:rPr>
          <w:rFonts w:cs="v4.2.0"/>
        </w:rPr>
        <w:t xml:space="preserve"> and FACH measurement occasions configured for Increased Carrier Monitoring</w:t>
      </w:r>
      <w:r>
        <w:tab/>
      </w:r>
      <w:r>
        <w:fldChar w:fldCharType="begin" w:fldLock="1"/>
      </w:r>
      <w:r>
        <w:instrText xml:space="preserve"> PAGEREF _Toc535329425 \h </w:instrText>
      </w:r>
      <w:r>
        <w:fldChar w:fldCharType="separate"/>
      </w:r>
      <w:r>
        <w:t>218</w:t>
      </w:r>
      <w:r>
        <w:fldChar w:fldCharType="end"/>
      </w:r>
    </w:p>
    <w:p w14:paraId="4D5EC7E9" w14:textId="77777777" w:rsidR="00836ADA" w:rsidRPr="0001124E" w:rsidRDefault="00836ADA">
      <w:pPr>
        <w:pStyle w:val="TOC4"/>
        <w:rPr>
          <w:rFonts w:ascii="Calibri" w:eastAsia="Malgun Gothic" w:hAnsi="Calibri"/>
          <w:sz w:val="22"/>
          <w:szCs w:val="22"/>
        </w:rPr>
      </w:pPr>
      <w:r w:rsidRPr="00836ADA">
        <w:t>A.5.5.2E.1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_Toc535329426 \h </w:instrText>
      </w:r>
      <w:r>
        <w:fldChar w:fldCharType="separate"/>
      </w:r>
      <w:r>
        <w:t>218</w:t>
      </w:r>
      <w:r>
        <w:fldChar w:fldCharType="end"/>
      </w:r>
    </w:p>
    <w:p w14:paraId="482826C9" w14:textId="77777777" w:rsidR="00836ADA" w:rsidRPr="0001124E" w:rsidRDefault="00836ADA">
      <w:pPr>
        <w:pStyle w:val="TOC4"/>
        <w:rPr>
          <w:rFonts w:ascii="Calibri" w:eastAsia="Malgun Gothic" w:hAnsi="Calibri"/>
          <w:sz w:val="22"/>
          <w:szCs w:val="22"/>
        </w:rPr>
      </w:pPr>
      <w:r w:rsidRPr="00836ADA">
        <w:t>A.5.5.2E.2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_Toc535329427 \h </w:instrText>
      </w:r>
      <w:r>
        <w:fldChar w:fldCharType="separate"/>
      </w:r>
      <w:r>
        <w:t>221</w:t>
      </w:r>
      <w:r>
        <w:fldChar w:fldCharType="end"/>
      </w:r>
    </w:p>
    <w:p w14:paraId="4764D180" w14:textId="77777777" w:rsidR="00836ADA" w:rsidRPr="0001124E" w:rsidRDefault="00836ADA">
      <w:pPr>
        <w:pStyle w:val="TOC3"/>
        <w:rPr>
          <w:rFonts w:ascii="Calibri" w:eastAsia="Malgun Gothic" w:hAnsi="Calibri"/>
          <w:sz w:val="22"/>
          <w:szCs w:val="22"/>
        </w:rPr>
      </w:pPr>
      <w:r w:rsidRPr="00836ADA">
        <w:t>A.5.5.3</w:t>
      </w:r>
      <w:r w:rsidRPr="0001124E">
        <w:rPr>
          <w:rFonts w:ascii="Calibri" w:eastAsia="Malgun Gothic" w:hAnsi="Calibri"/>
          <w:sz w:val="22"/>
          <w:szCs w:val="22"/>
        </w:rPr>
        <w:tab/>
      </w:r>
      <w:r w:rsidRPr="005615EE">
        <w:rPr>
          <w:rFonts w:cs="v4.2.0"/>
          <w:snapToGrid w:val="0"/>
        </w:rPr>
        <w:t>Cell Reselection to GSM</w:t>
      </w:r>
      <w:r>
        <w:tab/>
      </w:r>
      <w:r>
        <w:fldChar w:fldCharType="begin" w:fldLock="1"/>
      </w:r>
      <w:r>
        <w:instrText xml:space="preserve"> PAGEREF _Toc535329428 \h </w:instrText>
      </w:r>
      <w:r>
        <w:fldChar w:fldCharType="separate"/>
      </w:r>
      <w:r>
        <w:t>222</w:t>
      </w:r>
      <w:r>
        <w:fldChar w:fldCharType="end"/>
      </w:r>
    </w:p>
    <w:p w14:paraId="01C5E53C" w14:textId="77777777" w:rsidR="00836ADA" w:rsidRPr="0001124E" w:rsidRDefault="00836ADA">
      <w:pPr>
        <w:pStyle w:val="TOC4"/>
        <w:rPr>
          <w:rFonts w:ascii="Calibri" w:eastAsia="Malgun Gothic" w:hAnsi="Calibri"/>
          <w:sz w:val="22"/>
          <w:szCs w:val="22"/>
        </w:rPr>
      </w:pPr>
      <w:r w:rsidRPr="00836ADA">
        <w:t>A.5.5.3.1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_Toc535329429 \h </w:instrText>
      </w:r>
      <w:r>
        <w:fldChar w:fldCharType="separate"/>
      </w:r>
      <w:r>
        <w:t>222</w:t>
      </w:r>
      <w:r>
        <w:fldChar w:fldCharType="end"/>
      </w:r>
    </w:p>
    <w:p w14:paraId="1FF7D816" w14:textId="77777777" w:rsidR="00836ADA" w:rsidRPr="0001124E" w:rsidRDefault="00836ADA">
      <w:pPr>
        <w:pStyle w:val="TOC4"/>
        <w:rPr>
          <w:rFonts w:ascii="Calibri" w:eastAsia="Malgun Gothic" w:hAnsi="Calibri"/>
          <w:sz w:val="22"/>
          <w:szCs w:val="22"/>
        </w:rPr>
      </w:pPr>
      <w:r w:rsidRPr="00836ADA">
        <w:t>A.5.5.3.2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_Toc535329430 \h </w:instrText>
      </w:r>
      <w:r>
        <w:fldChar w:fldCharType="separate"/>
      </w:r>
      <w:r>
        <w:t>224</w:t>
      </w:r>
      <w:r>
        <w:fldChar w:fldCharType="end"/>
      </w:r>
    </w:p>
    <w:p w14:paraId="02297AB2" w14:textId="77777777" w:rsidR="00836ADA" w:rsidRPr="0001124E" w:rsidRDefault="00836ADA">
      <w:pPr>
        <w:pStyle w:val="TOC4"/>
        <w:rPr>
          <w:rFonts w:ascii="Calibri" w:eastAsia="Malgun Gothic" w:hAnsi="Calibri"/>
          <w:sz w:val="22"/>
          <w:szCs w:val="22"/>
        </w:rPr>
      </w:pPr>
      <w:r>
        <w:t>A.5.5.3A</w:t>
      </w:r>
      <w:r w:rsidRPr="0001124E">
        <w:rPr>
          <w:rFonts w:ascii="Calibri" w:eastAsia="Malgun Gothic" w:hAnsi="Calibri"/>
          <w:sz w:val="22"/>
          <w:szCs w:val="22"/>
        </w:rPr>
        <w:tab/>
      </w:r>
      <w:r w:rsidRPr="005615EE">
        <w:rPr>
          <w:snapToGrid w:val="0"/>
        </w:rPr>
        <w:t>Cell Reselection to GSM in DRX</w:t>
      </w:r>
      <w:r>
        <w:tab/>
      </w:r>
      <w:r>
        <w:fldChar w:fldCharType="begin" w:fldLock="1"/>
      </w:r>
      <w:r>
        <w:instrText xml:space="preserve"> PAGEREF _Toc535329431 \h </w:instrText>
      </w:r>
      <w:r>
        <w:fldChar w:fldCharType="separate"/>
      </w:r>
      <w:r>
        <w:t>224</w:t>
      </w:r>
      <w:r>
        <w:fldChar w:fldCharType="end"/>
      </w:r>
    </w:p>
    <w:p w14:paraId="0C54B9B6" w14:textId="77777777" w:rsidR="00836ADA" w:rsidRPr="0001124E" w:rsidRDefault="00836ADA">
      <w:pPr>
        <w:pStyle w:val="TOC5"/>
        <w:rPr>
          <w:rFonts w:ascii="Calibri" w:eastAsia="Malgun Gothic" w:hAnsi="Calibri"/>
          <w:sz w:val="22"/>
          <w:szCs w:val="22"/>
        </w:rPr>
      </w:pPr>
      <w:r>
        <w:t>A.5.5.3A.1</w:t>
      </w:r>
      <w:r w:rsidRPr="0001124E">
        <w:rPr>
          <w:rFonts w:ascii="Calibri" w:eastAsia="Malgun Gothic" w:hAnsi="Calibri"/>
          <w:sz w:val="22"/>
          <w:szCs w:val="22"/>
        </w:rPr>
        <w:tab/>
      </w:r>
      <w:r>
        <w:t>Test Purpose and Environment</w:t>
      </w:r>
      <w:r>
        <w:tab/>
      </w:r>
      <w:r>
        <w:fldChar w:fldCharType="begin" w:fldLock="1"/>
      </w:r>
      <w:r>
        <w:instrText xml:space="preserve"> PAGEREF _Toc535329432 \h </w:instrText>
      </w:r>
      <w:r>
        <w:fldChar w:fldCharType="separate"/>
      </w:r>
      <w:r>
        <w:t>224</w:t>
      </w:r>
      <w:r>
        <w:fldChar w:fldCharType="end"/>
      </w:r>
    </w:p>
    <w:p w14:paraId="296533B1" w14:textId="77777777" w:rsidR="00836ADA" w:rsidRPr="0001124E" w:rsidRDefault="00836ADA">
      <w:pPr>
        <w:pStyle w:val="TOC5"/>
        <w:rPr>
          <w:rFonts w:ascii="Calibri" w:eastAsia="Malgun Gothic" w:hAnsi="Calibri"/>
          <w:sz w:val="22"/>
          <w:szCs w:val="22"/>
        </w:rPr>
      </w:pPr>
      <w:r>
        <w:t>A.5.5.3.2</w:t>
      </w:r>
      <w:r w:rsidRPr="0001124E">
        <w:rPr>
          <w:rFonts w:ascii="Calibri" w:eastAsia="Malgun Gothic" w:hAnsi="Calibri"/>
          <w:sz w:val="22"/>
          <w:szCs w:val="22"/>
        </w:rPr>
        <w:tab/>
      </w:r>
      <w:r>
        <w:t>Test Requirements</w:t>
      </w:r>
      <w:r>
        <w:tab/>
      </w:r>
      <w:r>
        <w:fldChar w:fldCharType="begin" w:fldLock="1"/>
      </w:r>
      <w:r>
        <w:instrText xml:space="preserve"> PAGEREF _Toc535329433 \h </w:instrText>
      </w:r>
      <w:r>
        <w:fldChar w:fldCharType="separate"/>
      </w:r>
      <w:r>
        <w:t>227</w:t>
      </w:r>
      <w:r>
        <w:fldChar w:fldCharType="end"/>
      </w:r>
    </w:p>
    <w:p w14:paraId="2A7CDD17" w14:textId="77777777" w:rsidR="00836ADA" w:rsidRPr="0001124E" w:rsidRDefault="00836ADA">
      <w:pPr>
        <w:pStyle w:val="TOC3"/>
        <w:rPr>
          <w:rFonts w:ascii="Calibri" w:eastAsia="Malgun Gothic" w:hAnsi="Calibri"/>
          <w:sz w:val="22"/>
          <w:szCs w:val="22"/>
        </w:rPr>
      </w:pPr>
      <w:r>
        <w:t>A.5.5.4</w:t>
      </w:r>
      <w:r w:rsidRPr="0001124E">
        <w:rPr>
          <w:rFonts w:ascii="Calibri" w:eastAsia="Malgun Gothic" w:hAnsi="Calibri"/>
          <w:sz w:val="22"/>
          <w:szCs w:val="22"/>
        </w:rPr>
        <w:tab/>
      </w:r>
      <w:r>
        <w:t xml:space="preserve">Cell Reselection during an MBMS session, </w:t>
      </w:r>
      <w:r w:rsidRPr="005615EE">
        <w:rPr>
          <w:rFonts w:cs="v4.2.0"/>
          <w:snapToGrid w:val="0"/>
        </w:rPr>
        <w:t>two frequencies present in neighbour list</w:t>
      </w:r>
      <w:r>
        <w:tab/>
      </w:r>
      <w:r>
        <w:fldChar w:fldCharType="begin" w:fldLock="1"/>
      </w:r>
      <w:r>
        <w:instrText xml:space="preserve"> PAGEREF _Toc535329434 \h </w:instrText>
      </w:r>
      <w:r>
        <w:fldChar w:fldCharType="separate"/>
      </w:r>
      <w:r>
        <w:t>227</w:t>
      </w:r>
      <w:r>
        <w:fldChar w:fldCharType="end"/>
      </w:r>
    </w:p>
    <w:p w14:paraId="133A971C" w14:textId="77777777" w:rsidR="00836ADA" w:rsidRPr="0001124E" w:rsidRDefault="00836ADA">
      <w:pPr>
        <w:pStyle w:val="TOC4"/>
        <w:rPr>
          <w:rFonts w:ascii="Calibri" w:eastAsia="Malgun Gothic" w:hAnsi="Calibri"/>
          <w:sz w:val="22"/>
          <w:szCs w:val="22"/>
        </w:rPr>
      </w:pPr>
      <w:r w:rsidRPr="00836ADA">
        <w:t>A.5.5.4.1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_Toc535329435 \h </w:instrText>
      </w:r>
      <w:r>
        <w:fldChar w:fldCharType="separate"/>
      </w:r>
      <w:r>
        <w:t>227</w:t>
      </w:r>
      <w:r>
        <w:fldChar w:fldCharType="end"/>
      </w:r>
    </w:p>
    <w:p w14:paraId="49C3BD8A" w14:textId="77777777" w:rsidR="00836ADA" w:rsidRPr="0001124E" w:rsidRDefault="00836ADA">
      <w:pPr>
        <w:pStyle w:val="TOC4"/>
        <w:rPr>
          <w:rFonts w:ascii="Calibri" w:eastAsia="Malgun Gothic" w:hAnsi="Calibri"/>
          <w:sz w:val="22"/>
          <w:szCs w:val="22"/>
        </w:rPr>
      </w:pPr>
      <w:r w:rsidRPr="00836ADA">
        <w:t>A.5.5.4.2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_Toc535329436 \h </w:instrText>
      </w:r>
      <w:r>
        <w:fldChar w:fldCharType="separate"/>
      </w:r>
      <w:r>
        <w:t>229</w:t>
      </w:r>
      <w:r>
        <w:fldChar w:fldCharType="end"/>
      </w:r>
    </w:p>
    <w:p w14:paraId="754B2757" w14:textId="77777777" w:rsidR="00836ADA" w:rsidRPr="0001124E" w:rsidRDefault="00836ADA">
      <w:pPr>
        <w:pStyle w:val="TOC3"/>
        <w:rPr>
          <w:rFonts w:ascii="Calibri" w:eastAsia="Malgun Gothic" w:hAnsi="Calibri"/>
          <w:sz w:val="22"/>
          <w:szCs w:val="22"/>
        </w:rPr>
      </w:pPr>
      <w:r>
        <w:t>A.5.5.5</w:t>
      </w:r>
      <w:r w:rsidRPr="0001124E">
        <w:rPr>
          <w:rFonts w:ascii="Calibri" w:eastAsia="Malgun Gothic" w:hAnsi="Calibri"/>
          <w:sz w:val="22"/>
          <w:szCs w:val="22"/>
        </w:rPr>
        <w:tab/>
      </w:r>
      <w:r>
        <w:t>UTRAN to E-UTRA Cell Reselection</w:t>
      </w:r>
      <w:r>
        <w:tab/>
      </w:r>
      <w:r>
        <w:fldChar w:fldCharType="begin" w:fldLock="1"/>
      </w:r>
      <w:r>
        <w:instrText xml:space="preserve"> PAGEREF _Toc535329437 \h </w:instrText>
      </w:r>
      <w:r>
        <w:fldChar w:fldCharType="separate"/>
      </w:r>
      <w:r>
        <w:t>230</w:t>
      </w:r>
      <w:r>
        <w:fldChar w:fldCharType="end"/>
      </w:r>
    </w:p>
    <w:p w14:paraId="5F3132C8" w14:textId="77777777" w:rsidR="00836ADA" w:rsidRPr="0001124E" w:rsidRDefault="00836ADA">
      <w:pPr>
        <w:pStyle w:val="TOC4"/>
        <w:rPr>
          <w:rFonts w:ascii="Calibri" w:eastAsia="Malgun Gothic" w:hAnsi="Calibri"/>
          <w:sz w:val="22"/>
          <w:szCs w:val="22"/>
        </w:rPr>
      </w:pPr>
      <w:r>
        <w:t>A.5.5.5.1</w:t>
      </w:r>
      <w:r w:rsidRPr="0001124E">
        <w:rPr>
          <w:rFonts w:ascii="Calibri" w:eastAsia="Malgun Gothic" w:hAnsi="Calibri"/>
          <w:sz w:val="22"/>
          <w:szCs w:val="22"/>
        </w:rPr>
        <w:tab/>
      </w:r>
      <w:r>
        <w:t>Reselection to E-UTRA FDD when HS-DSCH DRX is configured (E-UTRA has higher priority)</w:t>
      </w:r>
      <w:r>
        <w:tab/>
      </w:r>
      <w:r>
        <w:fldChar w:fldCharType="begin" w:fldLock="1"/>
      </w:r>
      <w:r>
        <w:instrText xml:space="preserve"> PAGEREF _Toc535329438 \h </w:instrText>
      </w:r>
      <w:r>
        <w:fldChar w:fldCharType="separate"/>
      </w:r>
      <w:r>
        <w:t>230</w:t>
      </w:r>
      <w:r>
        <w:fldChar w:fldCharType="end"/>
      </w:r>
    </w:p>
    <w:p w14:paraId="7D761E5C" w14:textId="77777777" w:rsidR="00836ADA" w:rsidRPr="0001124E" w:rsidRDefault="00836ADA">
      <w:pPr>
        <w:pStyle w:val="TOC5"/>
        <w:rPr>
          <w:rFonts w:ascii="Calibri" w:eastAsia="Malgun Gothic" w:hAnsi="Calibri"/>
          <w:sz w:val="22"/>
          <w:szCs w:val="22"/>
        </w:rPr>
      </w:pPr>
      <w:r>
        <w:t>A.5.5.5.1.1</w:t>
      </w:r>
      <w:r w:rsidRPr="0001124E">
        <w:rPr>
          <w:rFonts w:ascii="Calibri" w:eastAsia="Malgun Gothic" w:hAnsi="Calibri"/>
          <w:sz w:val="22"/>
          <w:szCs w:val="22"/>
        </w:rPr>
        <w:tab/>
      </w:r>
      <w:r>
        <w:t>Test Purpose and Environment</w:t>
      </w:r>
      <w:r>
        <w:tab/>
      </w:r>
      <w:r>
        <w:fldChar w:fldCharType="begin" w:fldLock="1"/>
      </w:r>
      <w:r>
        <w:instrText xml:space="preserve"> PAGEREF _Toc535329439 \h </w:instrText>
      </w:r>
      <w:r>
        <w:fldChar w:fldCharType="separate"/>
      </w:r>
      <w:r>
        <w:t>230</w:t>
      </w:r>
      <w:r>
        <w:fldChar w:fldCharType="end"/>
      </w:r>
    </w:p>
    <w:p w14:paraId="3777AB5B" w14:textId="77777777" w:rsidR="00836ADA" w:rsidRPr="0001124E" w:rsidRDefault="00836ADA">
      <w:pPr>
        <w:pStyle w:val="TOC5"/>
        <w:rPr>
          <w:rFonts w:ascii="Calibri" w:eastAsia="Malgun Gothic" w:hAnsi="Calibri"/>
          <w:sz w:val="22"/>
          <w:szCs w:val="22"/>
        </w:rPr>
      </w:pPr>
      <w:r>
        <w:t>A.5.5.5.1.2</w:t>
      </w:r>
      <w:r w:rsidRPr="0001124E">
        <w:rPr>
          <w:rFonts w:ascii="Calibri" w:eastAsia="Malgun Gothic" w:hAnsi="Calibri"/>
          <w:sz w:val="22"/>
          <w:szCs w:val="22"/>
        </w:rPr>
        <w:tab/>
      </w:r>
      <w:r>
        <w:t>Test Requirements</w:t>
      </w:r>
      <w:r>
        <w:tab/>
      </w:r>
      <w:r>
        <w:fldChar w:fldCharType="begin" w:fldLock="1"/>
      </w:r>
      <w:r>
        <w:instrText xml:space="preserve"> PAGEREF _Toc535329440 \h </w:instrText>
      </w:r>
      <w:r>
        <w:fldChar w:fldCharType="separate"/>
      </w:r>
      <w:r>
        <w:t>233</w:t>
      </w:r>
      <w:r>
        <w:fldChar w:fldCharType="end"/>
      </w:r>
    </w:p>
    <w:p w14:paraId="04F58652" w14:textId="77777777" w:rsidR="00836ADA" w:rsidRPr="0001124E" w:rsidRDefault="00836ADA">
      <w:pPr>
        <w:pStyle w:val="TOC4"/>
        <w:rPr>
          <w:rFonts w:ascii="Calibri" w:eastAsia="Malgun Gothic" w:hAnsi="Calibri"/>
          <w:sz w:val="22"/>
          <w:szCs w:val="22"/>
        </w:rPr>
      </w:pPr>
      <w:r>
        <w:t>A.5.5.5.2</w:t>
      </w:r>
      <w:r w:rsidRPr="0001124E">
        <w:rPr>
          <w:rFonts w:ascii="Calibri" w:eastAsia="Malgun Gothic" w:hAnsi="Calibri"/>
          <w:sz w:val="22"/>
          <w:szCs w:val="22"/>
        </w:rPr>
        <w:tab/>
      </w:r>
      <w:r>
        <w:t>Reselection to E-UTRA FDD when HS-DSCH DRX is configured (E-UTRA has lower priority)</w:t>
      </w:r>
      <w:r>
        <w:tab/>
      </w:r>
      <w:r>
        <w:fldChar w:fldCharType="begin" w:fldLock="1"/>
      </w:r>
      <w:r>
        <w:instrText xml:space="preserve"> PAGEREF _Toc535329441 \h </w:instrText>
      </w:r>
      <w:r>
        <w:fldChar w:fldCharType="separate"/>
      </w:r>
      <w:r>
        <w:t>233</w:t>
      </w:r>
      <w:r>
        <w:fldChar w:fldCharType="end"/>
      </w:r>
    </w:p>
    <w:p w14:paraId="5A2EBD79" w14:textId="77777777" w:rsidR="00836ADA" w:rsidRPr="0001124E" w:rsidRDefault="00836ADA">
      <w:pPr>
        <w:pStyle w:val="TOC5"/>
        <w:rPr>
          <w:rFonts w:ascii="Calibri" w:eastAsia="Malgun Gothic" w:hAnsi="Calibri"/>
          <w:sz w:val="22"/>
          <w:szCs w:val="22"/>
        </w:rPr>
      </w:pPr>
      <w:r>
        <w:t>A.5.5.5 2.1</w:t>
      </w:r>
      <w:r w:rsidRPr="0001124E">
        <w:rPr>
          <w:rFonts w:ascii="Calibri" w:eastAsia="Malgun Gothic" w:hAnsi="Calibri"/>
          <w:sz w:val="22"/>
          <w:szCs w:val="22"/>
        </w:rPr>
        <w:tab/>
      </w:r>
      <w:r>
        <w:t>Test Purpose and Environment</w:t>
      </w:r>
      <w:r>
        <w:tab/>
      </w:r>
      <w:r>
        <w:fldChar w:fldCharType="begin" w:fldLock="1"/>
      </w:r>
      <w:r>
        <w:instrText xml:space="preserve"> PAGEREF _Toc535329442 \h </w:instrText>
      </w:r>
      <w:r>
        <w:fldChar w:fldCharType="separate"/>
      </w:r>
      <w:r>
        <w:t>233</w:t>
      </w:r>
      <w:r>
        <w:fldChar w:fldCharType="end"/>
      </w:r>
    </w:p>
    <w:p w14:paraId="4E27A1F3" w14:textId="77777777" w:rsidR="00836ADA" w:rsidRPr="0001124E" w:rsidRDefault="00836ADA">
      <w:pPr>
        <w:pStyle w:val="TOC5"/>
        <w:rPr>
          <w:rFonts w:ascii="Calibri" w:eastAsia="Malgun Gothic" w:hAnsi="Calibri"/>
          <w:sz w:val="22"/>
          <w:szCs w:val="22"/>
        </w:rPr>
      </w:pPr>
      <w:r>
        <w:t>A.5.5.5.2.2</w:t>
      </w:r>
      <w:r w:rsidRPr="0001124E">
        <w:rPr>
          <w:rFonts w:ascii="Calibri" w:eastAsia="Malgun Gothic" w:hAnsi="Calibri"/>
          <w:sz w:val="22"/>
          <w:szCs w:val="22"/>
        </w:rPr>
        <w:tab/>
      </w:r>
      <w:r>
        <w:t>Test Requirements</w:t>
      </w:r>
      <w:r>
        <w:tab/>
      </w:r>
      <w:r>
        <w:fldChar w:fldCharType="begin" w:fldLock="1"/>
      </w:r>
      <w:r>
        <w:instrText xml:space="preserve"> PAGEREF _Toc535329443 \h </w:instrText>
      </w:r>
      <w:r>
        <w:fldChar w:fldCharType="separate"/>
      </w:r>
      <w:r>
        <w:t>236</w:t>
      </w:r>
      <w:r>
        <w:fldChar w:fldCharType="end"/>
      </w:r>
    </w:p>
    <w:p w14:paraId="617CBCB2" w14:textId="77777777" w:rsidR="00836ADA" w:rsidRPr="0001124E" w:rsidRDefault="00836ADA">
      <w:pPr>
        <w:pStyle w:val="TOC4"/>
        <w:rPr>
          <w:rFonts w:ascii="Calibri" w:eastAsia="Malgun Gothic" w:hAnsi="Calibri"/>
          <w:sz w:val="22"/>
          <w:szCs w:val="22"/>
        </w:rPr>
      </w:pPr>
      <w:r>
        <w:t>A.5.5.5.3</w:t>
      </w:r>
      <w:r w:rsidRPr="0001124E">
        <w:rPr>
          <w:rFonts w:ascii="Calibri" w:eastAsia="Malgun Gothic" w:hAnsi="Calibri"/>
          <w:sz w:val="22"/>
          <w:szCs w:val="22"/>
        </w:rPr>
        <w:tab/>
      </w:r>
      <w:r>
        <w:t>Reselection to E-UTRA FDD when HS-DSCH 2</w:t>
      </w:r>
      <w:r w:rsidRPr="005615EE">
        <w:rPr>
          <w:vertAlign w:val="superscript"/>
        </w:rPr>
        <w:t>nd</w:t>
      </w:r>
      <w:r>
        <w:t xml:space="preserve"> DRX is configured (E-UTRA has higher priority)</w:t>
      </w:r>
      <w:r>
        <w:tab/>
      </w:r>
      <w:r>
        <w:fldChar w:fldCharType="begin" w:fldLock="1"/>
      </w:r>
      <w:r>
        <w:instrText xml:space="preserve"> PAGEREF _Toc535329444 \h </w:instrText>
      </w:r>
      <w:r>
        <w:fldChar w:fldCharType="separate"/>
      </w:r>
      <w:r>
        <w:t>236</w:t>
      </w:r>
      <w:r>
        <w:fldChar w:fldCharType="end"/>
      </w:r>
    </w:p>
    <w:p w14:paraId="095FD534" w14:textId="77777777" w:rsidR="00836ADA" w:rsidRPr="0001124E" w:rsidRDefault="00836ADA">
      <w:pPr>
        <w:pStyle w:val="TOC5"/>
        <w:rPr>
          <w:rFonts w:ascii="Calibri" w:eastAsia="Malgun Gothic" w:hAnsi="Calibri"/>
          <w:sz w:val="22"/>
          <w:szCs w:val="22"/>
        </w:rPr>
      </w:pPr>
      <w:r>
        <w:t>A.5.5.5.3.1</w:t>
      </w:r>
      <w:r w:rsidRPr="0001124E">
        <w:rPr>
          <w:rFonts w:ascii="Calibri" w:eastAsia="Malgun Gothic" w:hAnsi="Calibri"/>
          <w:sz w:val="22"/>
          <w:szCs w:val="22"/>
        </w:rPr>
        <w:tab/>
      </w:r>
      <w:r>
        <w:t>Test Purpose and Environment</w:t>
      </w:r>
      <w:r>
        <w:tab/>
      </w:r>
      <w:r>
        <w:fldChar w:fldCharType="begin" w:fldLock="1"/>
      </w:r>
      <w:r>
        <w:instrText xml:space="preserve"> PAGEREF _Toc535329445 \h </w:instrText>
      </w:r>
      <w:r>
        <w:fldChar w:fldCharType="separate"/>
      </w:r>
      <w:r>
        <w:t>236</w:t>
      </w:r>
      <w:r>
        <w:fldChar w:fldCharType="end"/>
      </w:r>
    </w:p>
    <w:p w14:paraId="3C82EBE1" w14:textId="77777777" w:rsidR="00836ADA" w:rsidRPr="0001124E" w:rsidRDefault="00836ADA">
      <w:pPr>
        <w:pStyle w:val="TOC5"/>
        <w:rPr>
          <w:rFonts w:ascii="Calibri" w:eastAsia="Malgun Gothic" w:hAnsi="Calibri"/>
          <w:sz w:val="22"/>
          <w:szCs w:val="22"/>
        </w:rPr>
      </w:pPr>
      <w:r>
        <w:t>A.5.5.5.3.2</w:t>
      </w:r>
      <w:r w:rsidRPr="0001124E">
        <w:rPr>
          <w:rFonts w:ascii="Calibri" w:eastAsia="Malgun Gothic" w:hAnsi="Calibri"/>
          <w:sz w:val="22"/>
          <w:szCs w:val="22"/>
        </w:rPr>
        <w:tab/>
      </w:r>
      <w:r>
        <w:t>Test Requirements</w:t>
      </w:r>
      <w:r>
        <w:tab/>
      </w:r>
      <w:r>
        <w:fldChar w:fldCharType="begin" w:fldLock="1"/>
      </w:r>
      <w:r>
        <w:instrText xml:space="preserve"> PAGEREF _Toc535329446 \h </w:instrText>
      </w:r>
      <w:r>
        <w:fldChar w:fldCharType="separate"/>
      </w:r>
      <w:r>
        <w:t>239</w:t>
      </w:r>
      <w:r>
        <w:fldChar w:fldCharType="end"/>
      </w:r>
    </w:p>
    <w:p w14:paraId="059FF53A" w14:textId="77777777" w:rsidR="00836ADA" w:rsidRPr="0001124E" w:rsidRDefault="00836ADA">
      <w:pPr>
        <w:pStyle w:val="TOC4"/>
        <w:rPr>
          <w:rFonts w:ascii="Calibri" w:eastAsia="Malgun Gothic" w:hAnsi="Calibri"/>
          <w:sz w:val="22"/>
          <w:szCs w:val="22"/>
        </w:rPr>
      </w:pPr>
      <w:r>
        <w:t>A.5.5.5.4</w:t>
      </w:r>
      <w:r w:rsidRPr="0001124E">
        <w:rPr>
          <w:rFonts w:ascii="Calibri" w:eastAsia="Malgun Gothic" w:hAnsi="Calibri"/>
          <w:sz w:val="22"/>
          <w:szCs w:val="22"/>
        </w:rPr>
        <w:tab/>
      </w:r>
      <w:r>
        <w:t>Reselection to E-UTRA TDD when HS-DSCH DRX is configured (E-UTRA has higher priority)</w:t>
      </w:r>
      <w:r>
        <w:tab/>
      </w:r>
      <w:r>
        <w:fldChar w:fldCharType="begin" w:fldLock="1"/>
      </w:r>
      <w:r>
        <w:instrText xml:space="preserve"> PAGEREF _Toc535329447 \h </w:instrText>
      </w:r>
      <w:r>
        <w:fldChar w:fldCharType="separate"/>
      </w:r>
      <w:r>
        <w:t>239</w:t>
      </w:r>
      <w:r>
        <w:fldChar w:fldCharType="end"/>
      </w:r>
    </w:p>
    <w:p w14:paraId="648F676B" w14:textId="77777777" w:rsidR="00836ADA" w:rsidRPr="0001124E" w:rsidRDefault="00836ADA">
      <w:pPr>
        <w:pStyle w:val="TOC5"/>
        <w:rPr>
          <w:rFonts w:ascii="Calibri" w:eastAsia="Malgun Gothic" w:hAnsi="Calibri"/>
          <w:sz w:val="22"/>
          <w:szCs w:val="22"/>
        </w:rPr>
      </w:pPr>
      <w:r>
        <w:lastRenderedPageBreak/>
        <w:t>A.5.5.5.4.1</w:t>
      </w:r>
      <w:r w:rsidRPr="0001124E">
        <w:rPr>
          <w:rFonts w:ascii="Calibri" w:eastAsia="Malgun Gothic" w:hAnsi="Calibri"/>
          <w:sz w:val="22"/>
          <w:szCs w:val="22"/>
        </w:rPr>
        <w:tab/>
      </w:r>
      <w:r>
        <w:t>Test Purpose and Environment</w:t>
      </w:r>
      <w:r>
        <w:tab/>
      </w:r>
      <w:r>
        <w:fldChar w:fldCharType="begin" w:fldLock="1"/>
      </w:r>
      <w:r>
        <w:instrText xml:space="preserve"> PAGEREF _Toc535329448 \h </w:instrText>
      </w:r>
      <w:r>
        <w:fldChar w:fldCharType="separate"/>
      </w:r>
      <w:r>
        <w:t>239</w:t>
      </w:r>
      <w:r>
        <w:fldChar w:fldCharType="end"/>
      </w:r>
    </w:p>
    <w:p w14:paraId="6C7F5A4C" w14:textId="77777777" w:rsidR="00836ADA" w:rsidRPr="0001124E" w:rsidRDefault="00836ADA">
      <w:pPr>
        <w:pStyle w:val="TOC5"/>
        <w:rPr>
          <w:rFonts w:ascii="Calibri" w:eastAsia="Malgun Gothic" w:hAnsi="Calibri"/>
          <w:sz w:val="22"/>
          <w:szCs w:val="22"/>
        </w:rPr>
      </w:pPr>
      <w:r>
        <w:t>A.5.5.5.4.2</w:t>
      </w:r>
      <w:r w:rsidRPr="0001124E">
        <w:rPr>
          <w:rFonts w:ascii="Calibri" w:eastAsia="Malgun Gothic" w:hAnsi="Calibri"/>
          <w:sz w:val="22"/>
          <w:szCs w:val="22"/>
        </w:rPr>
        <w:tab/>
      </w:r>
      <w:r>
        <w:t>Test Requirements</w:t>
      </w:r>
      <w:r>
        <w:tab/>
      </w:r>
      <w:r>
        <w:fldChar w:fldCharType="begin" w:fldLock="1"/>
      </w:r>
      <w:r>
        <w:instrText xml:space="preserve"> PAGEREF _Toc535329449 \h </w:instrText>
      </w:r>
      <w:r>
        <w:fldChar w:fldCharType="separate"/>
      </w:r>
      <w:r>
        <w:t>242</w:t>
      </w:r>
      <w:r>
        <w:fldChar w:fldCharType="end"/>
      </w:r>
    </w:p>
    <w:p w14:paraId="6CB7FB0F" w14:textId="77777777" w:rsidR="00836ADA" w:rsidRPr="0001124E" w:rsidRDefault="00836ADA">
      <w:pPr>
        <w:pStyle w:val="TOC4"/>
        <w:rPr>
          <w:rFonts w:ascii="Calibri" w:eastAsia="Malgun Gothic" w:hAnsi="Calibri"/>
          <w:sz w:val="22"/>
          <w:szCs w:val="22"/>
        </w:rPr>
      </w:pPr>
      <w:r>
        <w:t>A.5.5.5.5</w:t>
      </w:r>
      <w:r w:rsidRPr="0001124E">
        <w:rPr>
          <w:rFonts w:ascii="Calibri" w:eastAsia="Malgun Gothic" w:hAnsi="Calibri"/>
          <w:sz w:val="22"/>
          <w:szCs w:val="22"/>
        </w:rPr>
        <w:tab/>
      </w:r>
      <w:r>
        <w:t>Reselection to E-UTRA TDD when HS-DSCH DRX is configured (E-UTRA has lower priority)</w:t>
      </w:r>
      <w:r>
        <w:tab/>
      </w:r>
      <w:r>
        <w:fldChar w:fldCharType="begin" w:fldLock="1"/>
      </w:r>
      <w:r>
        <w:instrText xml:space="preserve"> PAGEREF _Toc535329450 \h </w:instrText>
      </w:r>
      <w:r>
        <w:fldChar w:fldCharType="separate"/>
      </w:r>
      <w:r>
        <w:t>242</w:t>
      </w:r>
      <w:r>
        <w:fldChar w:fldCharType="end"/>
      </w:r>
    </w:p>
    <w:p w14:paraId="69276C8D" w14:textId="77777777" w:rsidR="00836ADA" w:rsidRPr="0001124E" w:rsidRDefault="00836ADA">
      <w:pPr>
        <w:pStyle w:val="TOC5"/>
        <w:rPr>
          <w:rFonts w:ascii="Calibri" w:eastAsia="Malgun Gothic" w:hAnsi="Calibri"/>
          <w:sz w:val="22"/>
          <w:szCs w:val="22"/>
        </w:rPr>
      </w:pPr>
      <w:r>
        <w:t>A.5.5.5.5.1</w:t>
      </w:r>
      <w:r w:rsidRPr="0001124E">
        <w:rPr>
          <w:rFonts w:ascii="Calibri" w:eastAsia="Malgun Gothic" w:hAnsi="Calibri"/>
          <w:sz w:val="22"/>
          <w:szCs w:val="22"/>
        </w:rPr>
        <w:tab/>
      </w:r>
      <w:r>
        <w:t>Test Purpose and Environment</w:t>
      </w:r>
      <w:r>
        <w:tab/>
      </w:r>
      <w:r>
        <w:fldChar w:fldCharType="begin" w:fldLock="1"/>
      </w:r>
      <w:r>
        <w:instrText xml:space="preserve"> PAGEREF _Toc535329451 \h </w:instrText>
      </w:r>
      <w:r>
        <w:fldChar w:fldCharType="separate"/>
      </w:r>
      <w:r>
        <w:t>242</w:t>
      </w:r>
      <w:r>
        <w:fldChar w:fldCharType="end"/>
      </w:r>
    </w:p>
    <w:p w14:paraId="287C520A" w14:textId="77777777" w:rsidR="00836ADA" w:rsidRPr="0001124E" w:rsidRDefault="00836ADA">
      <w:pPr>
        <w:pStyle w:val="TOC5"/>
        <w:rPr>
          <w:rFonts w:ascii="Calibri" w:eastAsia="Malgun Gothic" w:hAnsi="Calibri"/>
          <w:sz w:val="22"/>
          <w:szCs w:val="22"/>
        </w:rPr>
      </w:pPr>
      <w:r>
        <w:t>A.5.5.5.5.2</w:t>
      </w:r>
      <w:r w:rsidRPr="0001124E">
        <w:rPr>
          <w:rFonts w:ascii="Calibri" w:eastAsia="Malgun Gothic" w:hAnsi="Calibri"/>
          <w:sz w:val="22"/>
          <w:szCs w:val="22"/>
        </w:rPr>
        <w:tab/>
      </w:r>
      <w:r>
        <w:t>Test Requirements</w:t>
      </w:r>
      <w:r>
        <w:tab/>
      </w:r>
      <w:r>
        <w:fldChar w:fldCharType="begin" w:fldLock="1"/>
      </w:r>
      <w:r>
        <w:instrText xml:space="preserve"> PAGEREF _Toc535329452 \h </w:instrText>
      </w:r>
      <w:r>
        <w:fldChar w:fldCharType="separate"/>
      </w:r>
      <w:r>
        <w:t>245</w:t>
      </w:r>
      <w:r>
        <w:fldChar w:fldCharType="end"/>
      </w:r>
    </w:p>
    <w:p w14:paraId="446403ED" w14:textId="77777777" w:rsidR="00836ADA" w:rsidRPr="0001124E" w:rsidRDefault="00836ADA">
      <w:pPr>
        <w:pStyle w:val="TOC4"/>
        <w:rPr>
          <w:rFonts w:ascii="Calibri" w:eastAsia="Malgun Gothic" w:hAnsi="Calibri"/>
          <w:sz w:val="22"/>
          <w:szCs w:val="22"/>
        </w:rPr>
      </w:pPr>
      <w:r>
        <w:t>A5.5.5.6</w:t>
      </w:r>
      <w:r w:rsidRPr="0001124E">
        <w:rPr>
          <w:rFonts w:ascii="Calibri" w:eastAsia="Malgun Gothic" w:hAnsi="Calibri"/>
          <w:sz w:val="22"/>
          <w:szCs w:val="22"/>
        </w:rPr>
        <w:tab/>
      </w:r>
      <w:r>
        <w:t>Reselection to E-UTRA TDD when HS-DSCH 2</w:t>
      </w:r>
      <w:r w:rsidRPr="005615EE">
        <w:rPr>
          <w:vertAlign w:val="superscript"/>
        </w:rPr>
        <w:t>nd</w:t>
      </w:r>
      <w:r>
        <w:t xml:space="preserve"> DRX is configured configured (E-UTRA has higher priority)</w:t>
      </w:r>
      <w:r>
        <w:tab/>
      </w:r>
      <w:r>
        <w:fldChar w:fldCharType="begin" w:fldLock="1"/>
      </w:r>
      <w:r>
        <w:instrText xml:space="preserve"> PAGEREF _Toc535329453 \h </w:instrText>
      </w:r>
      <w:r>
        <w:fldChar w:fldCharType="separate"/>
      </w:r>
      <w:r>
        <w:t>245</w:t>
      </w:r>
      <w:r>
        <w:fldChar w:fldCharType="end"/>
      </w:r>
    </w:p>
    <w:p w14:paraId="4BF78113" w14:textId="77777777" w:rsidR="00836ADA" w:rsidRPr="0001124E" w:rsidRDefault="00836ADA">
      <w:pPr>
        <w:pStyle w:val="TOC5"/>
        <w:rPr>
          <w:rFonts w:ascii="Calibri" w:eastAsia="Malgun Gothic" w:hAnsi="Calibri"/>
          <w:sz w:val="22"/>
          <w:szCs w:val="22"/>
        </w:rPr>
      </w:pPr>
      <w:r>
        <w:t>A.5.5.5.6.1</w:t>
      </w:r>
      <w:r w:rsidRPr="0001124E">
        <w:rPr>
          <w:rFonts w:ascii="Calibri" w:eastAsia="Malgun Gothic" w:hAnsi="Calibri"/>
          <w:sz w:val="22"/>
          <w:szCs w:val="22"/>
        </w:rPr>
        <w:tab/>
      </w:r>
      <w:r>
        <w:t>Test Purpose and Environment</w:t>
      </w:r>
      <w:r>
        <w:tab/>
      </w:r>
      <w:r>
        <w:fldChar w:fldCharType="begin" w:fldLock="1"/>
      </w:r>
      <w:r>
        <w:instrText xml:space="preserve"> PAGEREF _Toc535329454 \h </w:instrText>
      </w:r>
      <w:r>
        <w:fldChar w:fldCharType="separate"/>
      </w:r>
      <w:r>
        <w:t>245</w:t>
      </w:r>
      <w:r>
        <w:fldChar w:fldCharType="end"/>
      </w:r>
    </w:p>
    <w:p w14:paraId="711F97E8" w14:textId="77777777" w:rsidR="00836ADA" w:rsidRPr="0001124E" w:rsidRDefault="00836ADA">
      <w:pPr>
        <w:pStyle w:val="TOC5"/>
        <w:rPr>
          <w:rFonts w:ascii="Calibri" w:eastAsia="Malgun Gothic" w:hAnsi="Calibri"/>
          <w:sz w:val="22"/>
          <w:szCs w:val="22"/>
        </w:rPr>
      </w:pPr>
      <w:r>
        <w:t>A.5.5.5.6.2</w:t>
      </w:r>
      <w:r w:rsidRPr="0001124E">
        <w:rPr>
          <w:rFonts w:ascii="Calibri" w:eastAsia="Malgun Gothic" w:hAnsi="Calibri"/>
          <w:sz w:val="22"/>
          <w:szCs w:val="22"/>
        </w:rPr>
        <w:tab/>
      </w:r>
      <w:r>
        <w:t>Test Requirements</w:t>
      </w:r>
      <w:r>
        <w:tab/>
      </w:r>
      <w:r>
        <w:fldChar w:fldCharType="begin" w:fldLock="1"/>
      </w:r>
      <w:r>
        <w:instrText xml:space="preserve"> PAGEREF _Toc535329455 \h </w:instrText>
      </w:r>
      <w:r>
        <w:fldChar w:fldCharType="separate"/>
      </w:r>
      <w:r>
        <w:t>248</w:t>
      </w:r>
      <w:r>
        <w:fldChar w:fldCharType="end"/>
      </w:r>
    </w:p>
    <w:p w14:paraId="64138F99" w14:textId="77777777" w:rsidR="00836ADA" w:rsidRPr="0001124E" w:rsidRDefault="00836ADA">
      <w:pPr>
        <w:pStyle w:val="TOC4"/>
        <w:rPr>
          <w:rFonts w:ascii="Calibri" w:eastAsia="Malgun Gothic" w:hAnsi="Calibri"/>
          <w:sz w:val="22"/>
          <w:szCs w:val="22"/>
        </w:rPr>
      </w:pPr>
      <w:r w:rsidRPr="00836ADA">
        <w:t>A.5.5.5.7</w:t>
      </w:r>
      <w:r w:rsidRPr="0001124E">
        <w:rPr>
          <w:rFonts w:ascii="Calibri" w:eastAsia="Malgun Gothic" w:hAnsi="Calibri"/>
          <w:sz w:val="22"/>
          <w:szCs w:val="22"/>
        </w:rPr>
        <w:tab/>
      </w:r>
      <w:r>
        <w:t>Reselection to E-UTRA FDD with FACH measurement occasions configured</w:t>
      </w:r>
      <w:r>
        <w:tab/>
      </w:r>
      <w:r>
        <w:fldChar w:fldCharType="begin" w:fldLock="1"/>
      </w:r>
      <w:r>
        <w:instrText xml:space="preserve"> PAGEREF _Toc535329456 \h </w:instrText>
      </w:r>
      <w:r>
        <w:fldChar w:fldCharType="separate"/>
      </w:r>
      <w:r>
        <w:t>248</w:t>
      </w:r>
      <w:r>
        <w:fldChar w:fldCharType="end"/>
      </w:r>
    </w:p>
    <w:p w14:paraId="5D78C536" w14:textId="77777777" w:rsidR="00836ADA" w:rsidRPr="0001124E" w:rsidRDefault="00836ADA">
      <w:pPr>
        <w:pStyle w:val="TOC5"/>
        <w:rPr>
          <w:rFonts w:ascii="Calibri" w:eastAsia="Malgun Gothic" w:hAnsi="Calibri"/>
          <w:sz w:val="22"/>
          <w:szCs w:val="22"/>
        </w:rPr>
      </w:pPr>
      <w:r>
        <w:t>A.5.5.5.7.1</w:t>
      </w:r>
      <w:r w:rsidRPr="0001124E">
        <w:rPr>
          <w:rFonts w:ascii="Calibri" w:eastAsia="Malgun Gothic" w:hAnsi="Calibri"/>
          <w:sz w:val="22"/>
          <w:szCs w:val="22"/>
        </w:rPr>
        <w:tab/>
      </w:r>
      <w:r>
        <w:t>Test Purpose and Environment</w:t>
      </w:r>
      <w:r>
        <w:tab/>
      </w:r>
      <w:r>
        <w:fldChar w:fldCharType="begin" w:fldLock="1"/>
      </w:r>
      <w:r>
        <w:instrText xml:space="preserve"> PAGEREF _Toc535329457 \h </w:instrText>
      </w:r>
      <w:r>
        <w:fldChar w:fldCharType="separate"/>
      </w:r>
      <w:r>
        <w:t>248</w:t>
      </w:r>
      <w:r>
        <w:fldChar w:fldCharType="end"/>
      </w:r>
    </w:p>
    <w:p w14:paraId="7D328048" w14:textId="77777777" w:rsidR="00836ADA" w:rsidRPr="0001124E" w:rsidRDefault="00836ADA">
      <w:pPr>
        <w:pStyle w:val="TOC5"/>
        <w:rPr>
          <w:rFonts w:ascii="Calibri" w:eastAsia="Malgun Gothic" w:hAnsi="Calibri"/>
          <w:sz w:val="22"/>
          <w:szCs w:val="22"/>
        </w:rPr>
      </w:pPr>
      <w:r>
        <w:t>A.5.5.5.7.2</w:t>
      </w:r>
      <w:r w:rsidRPr="0001124E">
        <w:rPr>
          <w:rFonts w:ascii="Calibri" w:eastAsia="Malgun Gothic" w:hAnsi="Calibri"/>
          <w:sz w:val="22"/>
          <w:szCs w:val="22"/>
        </w:rPr>
        <w:tab/>
      </w:r>
      <w:r>
        <w:t>Test Requirements</w:t>
      </w:r>
      <w:r>
        <w:tab/>
      </w:r>
      <w:r>
        <w:fldChar w:fldCharType="begin" w:fldLock="1"/>
      </w:r>
      <w:r>
        <w:instrText xml:space="preserve"> PAGEREF _Toc535329458 \h </w:instrText>
      </w:r>
      <w:r>
        <w:fldChar w:fldCharType="separate"/>
      </w:r>
      <w:r>
        <w:t>251</w:t>
      </w:r>
      <w:r>
        <w:fldChar w:fldCharType="end"/>
      </w:r>
    </w:p>
    <w:p w14:paraId="157037EE" w14:textId="77777777" w:rsidR="00836ADA" w:rsidRPr="0001124E" w:rsidRDefault="00836ADA">
      <w:pPr>
        <w:pStyle w:val="TOC4"/>
        <w:rPr>
          <w:rFonts w:ascii="Calibri" w:eastAsia="Malgun Gothic" w:hAnsi="Calibri"/>
          <w:sz w:val="22"/>
          <w:szCs w:val="22"/>
        </w:rPr>
      </w:pPr>
      <w:r w:rsidRPr="00836ADA">
        <w:t>A.5.5.5.8</w:t>
      </w:r>
      <w:r w:rsidRPr="0001124E">
        <w:rPr>
          <w:rFonts w:ascii="Calibri" w:eastAsia="Malgun Gothic" w:hAnsi="Calibri"/>
          <w:sz w:val="22"/>
          <w:szCs w:val="22"/>
        </w:rPr>
        <w:tab/>
      </w:r>
      <w:r>
        <w:t>Reselection to E-UTRA TDD with FACH measurement occasions configured</w:t>
      </w:r>
      <w:r>
        <w:tab/>
      </w:r>
      <w:r>
        <w:fldChar w:fldCharType="begin" w:fldLock="1"/>
      </w:r>
      <w:r>
        <w:instrText xml:space="preserve"> PAGEREF _Toc535329459 \h </w:instrText>
      </w:r>
      <w:r>
        <w:fldChar w:fldCharType="separate"/>
      </w:r>
      <w:r>
        <w:t>251</w:t>
      </w:r>
      <w:r>
        <w:fldChar w:fldCharType="end"/>
      </w:r>
    </w:p>
    <w:p w14:paraId="0D1E5CFC" w14:textId="77777777" w:rsidR="00836ADA" w:rsidRPr="0001124E" w:rsidRDefault="00836ADA">
      <w:pPr>
        <w:pStyle w:val="TOC5"/>
        <w:rPr>
          <w:rFonts w:ascii="Calibri" w:eastAsia="Malgun Gothic" w:hAnsi="Calibri"/>
          <w:sz w:val="22"/>
          <w:szCs w:val="22"/>
        </w:rPr>
      </w:pPr>
      <w:r>
        <w:t>A.5.5.5.8.1</w:t>
      </w:r>
      <w:r w:rsidRPr="0001124E">
        <w:rPr>
          <w:rFonts w:ascii="Calibri" w:eastAsia="Malgun Gothic" w:hAnsi="Calibri"/>
          <w:sz w:val="22"/>
          <w:szCs w:val="22"/>
        </w:rPr>
        <w:tab/>
      </w:r>
      <w:r>
        <w:t>Test Purpose and Environment</w:t>
      </w:r>
      <w:r>
        <w:tab/>
      </w:r>
      <w:r>
        <w:fldChar w:fldCharType="begin" w:fldLock="1"/>
      </w:r>
      <w:r>
        <w:instrText xml:space="preserve"> PAGEREF _Toc535329460 \h </w:instrText>
      </w:r>
      <w:r>
        <w:fldChar w:fldCharType="separate"/>
      </w:r>
      <w:r>
        <w:t>251</w:t>
      </w:r>
      <w:r>
        <w:fldChar w:fldCharType="end"/>
      </w:r>
    </w:p>
    <w:p w14:paraId="60E1F9E0" w14:textId="77777777" w:rsidR="00836ADA" w:rsidRPr="0001124E" w:rsidRDefault="00836ADA">
      <w:pPr>
        <w:pStyle w:val="TOC5"/>
        <w:rPr>
          <w:rFonts w:ascii="Calibri" w:eastAsia="Malgun Gothic" w:hAnsi="Calibri"/>
          <w:sz w:val="22"/>
          <w:szCs w:val="22"/>
        </w:rPr>
      </w:pPr>
      <w:r>
        <w:t>A.5.5.5.8.2</w:t>
      </w:r>
      <w:r w:rsidRPr="0001124E">
        <w:rPr>
          <w:rFonts w:ascii="Calibri" w:eastAsia="Malgun Gothic" w:hAnsi="Calibri"/>
          <w:sz w:val="22"/>
          <w:szCs w:val="22"/>
        </w:rPr>
        <w:tab/>
      </w:r>
      <w:r>
        <w:t>Test Requirements</w:t>
      </w:r>
      <w:r>
        <w:tab/>
      </w:r>
      <w:r>
        <w:fldChar w:fldCharType="begin" w:fldLock="1"/>
      </w:r>
      <w:r>
        <w:instrText xml:space="preserve"> PAGEREF _Toc535329461 \h </w:instrText>
      </w:r>
      <w:r>
        <w:fldChar w:fldCharType="separate"/>
      </w:r>
      <w:r>
        <w:t>254</w:t>
      </w:r>
      <w:r>
        <w:fldChar w:fldCharType="end"/>
      </w:r>
    </w:p>
    <w:p w14:paraId="583BE768" w14:textId="77777777" w:rsidR="00836ADA" w:rsidRPr="0001124E" w:rsidRDefault="00836ADA">
      <w:pPr>
        <w:pStyle w:val="TOC2"/>
        <w:rPr>
          <w:rFonts w:ascii="Calibri" w:eastAsia="Malgun Gothic" w:hAnsi="Calibri"/>
          <w:sz w:val="22"/>
          <w:szCs w:val="22"/>
        </w:rPr>
      </w:pPr>
      <w:r w:rsidRPr="00836ADA">
        <w:t>A.5.6</w:t>
      </w:r>
      <w:r w:rsidRPr="0001124E">
        <w:rPr>
          <w:rFonts w:ascii="Calibri" w:eastAsia="Malgun Gothic" w:hAnsi="Calibri"/>
          <w:sz w:val="22"/>
          <w:szCs w:val="22"/>
        </w:rPr>
        <w:tab/>
      </w:r>
      <w:r w:rsidRPr="005615EE">
        <w:rPr>
          <w:rFonts w:cs="v4.2.0"/>
        </w:rPr>
        <w:t>Cell Re-selection in CELL_PCH</w:t>
      </w:r>
      <w:r>
        <w:tab/>
      </w:r>
      <w:r>
        <w:fldChar w:fldCharType="begin" w:fldLock="1"/>
      </w:r>
      <w:r>
        <w:instrText xml:space="preserve"> PAGEREF _Toc535329462 \h </w:instrText>
      </w:r>
      <w:r>
        <w:fldChar w:fldCharType="separate"/>
      </w:r>
      <w:r>
        <w:t>254</w:t>
      </w:r>
      <w:r>
        <w:fldChar w:fldCharType="end"/>
      </w:r>
    </w:p>
    <w:p w14:paraId="0D29633E" w14:textId="77777777" w:rsidR="00836ADA" w:rsidRPr="0001124E" w:rsidRDefault="00836ADA">
      <w:pPr>
        <w:pStyle w:val="TOC3"/>
        <w:rPr>
          <w:rFonts w:ascii="Calibri" w:eastAsia="Malgun Gothic" w:hAnsi="Calibri"/>
          <w:sz w:val="22"/>
          <w:szCs w:val="22"/>
        </w:rPr>
      </w:pPr>
      <w:r w:rsidRPr="00836ADA">
        <w:t>A.5.6.1</w:t>
      </w:r>
      <w:r w:rsidRPr="0001124E">
        <w:rPr>
          <w:rFonts w:ascii="Calibri" w:eastAsia="Malgun Gothic" w:hAnsi="Calibri"/>
          <w:sz w:val="22"/>
          <w:szCs w:val="22"/>
        </w:rPr>
        <w:tab/>
      </w:r>
      <w:r w:rsidRPr="005615EE">
        <w:rPr>
          <w:rFonts w:cs="v4.2.0"/>
          <w:snapToGrid w:val="0"/>
        </w:rPr>
        <w:t>One frequency present in the neighbour list</w:t>
      </w:r>
      <w:r>
        <w:tab/>
      </w:r>
      <w:r>
        <w:fldChar w:fldCharType="begin" w:fldLock="1"/>
      </w:r>
      <w:r>
        <w:instrText xml:space="preserve"> PAGEREF _Toc535329463 \h </w:instrText>
      </w:r>
      <w:r>
        <w:fldChar w:fldCharType="separate"/>
      </w:r>
      <w:r>
        <w:t>254</w:t>
      </w:r>
      <w:r>
        <w:fldChar w:fldCharType="end"/>
      </w:r>
    </w:p>
    <w:p w14:paraId="07D0E891" w14:textId="77777777" w:rsidR="00836ADA" w:rsidRPr="0001124E" w:rsidRDefault="00836ADA">
      <w:pPr>
        <w:pStyle w:val="TOC4"/>
        <w:rPr>
          <w:rFonts w:ascii="Calibri" w:eastAsia="Malgun Gothic" w:hAnsi="Calibri"/>
          <w:sz w:val="22"/>
          <w:szCs w:val="22"/>
        </w:rPr>
      </w:pPr>
      <w:r w:rsidRPr="00836ADA">
        <w:t>A.5.6.1.1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_Toc535329464 \h </w:instrText>
      </w:r>
      <w:r>
        <w:fldChar w:fldCharType="separate"/>
      </w:r>
      <w:r>
        <w:t>254</w:t>
      </w:r>
      <w:r>
        <w:fldChar w:fldCharType="end"/>
      </w:r>
    </w:p>
    <w:p w14:paraId="7476A823" w14:textId="77777777" w:rsidR="00836ADA" w:rsidRPr="0001124E" w:rsidRDefault="00836ADA">
      <w:pPr>
        <w:pStyle w:val="TOC4"/>
        <w:rPr>
          <w:rFonts w:ascii="Calibri" w:eastAsia="Malgun Gothic" w:hAnsi="Calibri"/>
          <w:sz w:val="22"/>
          <w:szCs w:val="22"/>
        </w:rPr>
      </w:pPr>
      <w:r w:rsidRPr="00836ADA">
        <w:t>A.5.6.1.2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_Toc535329465 \h </w:instrText>
      </w:r>
      <w:r>
        <w:fldChar w:fldCharType="separate"/>
      </w:r>
      <w:r>
        <w:t>255</w:t>
      </w:r>
      <w:r>
        <w:fldChar w:fldCharType="end"/>
      </w:r>
    </w:p>
    <w:p w14:paraId="071D4007" w14:textId="77777777" w:rsidR="00836ADA" w:rsidRPr="0001124E" w:rsidRDefault="00836ADA">
      <w:pPr>
        <w:pStyle w:val="TOC3"/>
        <w:rPr>
          <w:rFonts w:ascii="Calibri" w:eastAsia="Malgun Gothic" w:hAnsi="Calibri"/>
          <w:sz w:val="22"/>
          <w:szCs w:val="22"/>
        </w:rPr>
      </w:pPr>
      <w:r w:rsidRPr="00836ADA">
        <w:t>A.5.6.2</w:t>
      </w:r>
      <w:r w:rsidRPr="0001124E">
        <w:rPr>
          <w:rFonts w:ascii="Calibri" w:eastAsia="Malgun Gothic" w:hAnsi="Calibri"/>
          <w:sz w:val="22"/>
          <w:szCs w:val="22"/>
        </w:rPr>
        <w:tab/>
      </w:r>
      <w:r w:rsidRPr="005615EE">
        <w:rPr>
          <w:rFonts w:cs="v4.2.0"/>
          <w:snapToGrid w:val="0"/>
        </w:rPr>
        <w:t>Two frequencies present in the neighbour list</w:t>
      </w:r>
      <w:r>
        <w:tab/>
      </w:r>
      <w:r>
        <w:fldChar w:fldCharType="begin" w:fldLock="1"/>
      </w:r>
      <w:r>
        <w:instrText xml:space="preserve"> PAGEREF _Toc535329466 \h </w:instrText>
      </w:r>
      <w:r>
        <w:fldChar w:fldCharType="separate"/>
      </w:r>
      <w:r>
        <w:t>256</w:t>
      </w:r>
      <w:r>
        <w:fldChar w:fldCharType="end"/>
      </w:r>
    </w:p>
    <w:p w14:paraId="082E0305" w14:textId="77777777" w:rsidR="00836ADA" w:rsidRPr="0001124E" w:rsidRDefault="00836ADA">
      <w:pPr>
        <w:pStyle w:val="TOC4"/>
        <w:rPr>
          <w:rFonts w:ascii="Calibri" w:eastAsia="Malgun Gothic" w:hAnsi="Calibri"/>
          <w:sz w:val="22"/>
          <w:szCs w:val="22"/>
        </w:rPr>
      </w:pPr>
      <w:r w:rsidRPr="00836ADA">
        <w:t>A.5.6.2.1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_Toc535329467 \h </w:instrText>
      </w:r>
      <w:r>
        <w:fldChar w:fldCharType="separate"/>
      </w:r>
      <w:r>
        <w:t>256</w:t>
      </w:r>
      <w:r>
        <w:fldChar w:fldCharType="end"/>
      </w:r>
    </w:p>
    <w:p w14:paraId="68368C50" w14:textId="77777777" w:rsidR="00836ADA" w:rsidRPr="0001124E" w:rsidRDefault="00836ADA">
      <w:pPr>
        <w:pStyle w:val="TOC4"/>
        <w:rPr>
          <w:rFonts w:ascii="Calibri" w:eastAsia="Malgun Gothic" w:hAnsi="Calibri"/>
          <w:sz w:val="22"/>
          <w:szCs w:val="22"/>
        </w:rPr>
      </w:pPr>
      <w:r w:rsidRPr="00836ADA">
        <w:t>A.5.6.2.2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_Toc535329468 \h </w:instrText>
      </w:r>
      <w:r>
        <w:fldChar w:fldCharType="separate"/>
      </w:r>
      <w:r>
        <w:t>257</w:t>
      </w:r>
      <w:r>
        <w:fldChar w:fldCharType="end"/>
      </w:r>
    </w:p>
    <w:p w14:paraId="0FB1CD6E" w14:textId="77777777" w:rsidR="00836ADA" w:rsidRPr="0001124E" w:rsidRDefault="00836ADA">
      <w:pPr>
        <w:pStyle w:val="TOC3"/>
        <w:rPr>
          <w:rFonts w:ascii="Calibri" w:eastAsia="Malgun Gothic" w:hAnsi="Calibri"/>
          <w:sz w:val="22"/>
          <w:szCs w:val="22"/>
        </w:rPr>
      </w:pPr>
      <w:r>
        <w:t>A.5.6.3</w:t>
      </w:r>
      <w:r w:rsidRPr="0001124E">
        <w:rPr>
          <w:rFonts w:ascii="Calibri" w:eastAsia="Malgun Gothic" w:hAnsi="Calibri"/>
          <w:sz w:val="22"/>
          <w:szCs w:val="22"/>
        </w:rPr>
        <w:tab/>
      </w:r>
      <w:r>
        <w:t>Cell re-selection during an MBMS session, one UTRAN inter-frequency and 2 GSM cells present in the neighbour list</w:t>
      </w:r>
      <w:r>
        <w:tab/>
      </w:r>
      <w:r>
        <w:fldChar w:fldCharType="begin" w:fldLock="1"/>
      </w:r>
      <w:r>
        <w:instrText xml:space="preserve"> PAGEREF _Toc535329469 \h </w:instrText>
      </w:r>
      <w:r>
        <w:fldChar w:fldCharType="separate"/>
      </w:r>
      <w:r>
        <w:t>257</w:t>
      </w:r>
      <w:r>
        <w:fldChar w:fldCharType="end"/>
      </w:r>
    </w:p>
    <w:p w14:paraId="3322ABCF" w14:textId="77777777" w:rsidR="00836ADA" w:rsidRPr="0001124E" w:rsidRDefault="00836ADA">
      <w:pPr>
        <w:pStyle w:val="TOC4"/>
        <w:rPr>
          <w:rFonts w:ascii="Calibri" w:eastAsia="Malgun Gothic" w:hAnsi="Calibri"/>
          <w:sz w:val="22"/>
          <w:szCs w:val="22"/>
        </w:rPr>
      </w:pPr>
      <w:r w:rsidRPr="00836ADA">
        <w:t>A.5.6.3.1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_Toc535329470 \h </w:instrText>
      </w:r>
      <w:r>
        <w:fldChar w:fldCharType="separate"/>
      </w:r>
      <w:r>
        <w:t>257</w:t>
      </w:r>
      <w:r>
        <w:fldChar w:fldCharType="end"/>
      </w:r>
    </w:p>
    <w:p w14:paraId="5425FC8A" w14:textId="77777777" w:rsidR="00836ADA" w:rsidRPr="0001124E" w:rsidRDefault="00836ADA">
      <w:pPr>
        <w:pStyle w:val="TOC4"/>
        <w:rPr>
          <w:rFonts w:ascii="Calibri" w:eastAsia="Malgun Gothic" w:hAnsi="Calibri"/>
          <w:sz w:val="22"/>
          <w:szCs w:val="22"/>
        </w:rPr>
      </w:pPr>
      <w:r w:rsidRPr="00836ADA">
        <w:t>A.5.6.3.2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_Toc535329471 \h </w:instrText>
      </w:r>
      <w:r>
        <w:fldChar w:fldCharType="separate"/>
      </w:r>
      <w:r>
        <w:t>259</w:t>
      </w:r>
      <w:r>
        <w:fldChar w:fldCharType="end"/>
      </w:r>
    </w:p>
    <w:p w14:paraId="505619E4" w14:textId="77777777" w:rsidR="00836ADA" w:rsidRPr="0001124E" w:rsidRDefault="00836ADA">
      <w:pPr>
        <w:pStyle w:val="TOC2"/>
        <w:rPr>
          <w:rFonts w:ascii="Calibri" w:eastAsia="Malgun Gothic" w:hAnsi="Calibri"/>
          <w:sz w:val="22"/>
          <w:szCs w:val="22"/>
        </w:rPr>
      </w:pPr>
      <w:r w:rsidRPr="00836ADA">
        <w:t>A.5.7</w:t>
      </w:r>
      <w:r w:rsidRPr="0001124E">
        <w:rPr>
          <w:rFonts w:ascii="Calibri" w:eastAsia="Malgun Gothic" w:hAnsi="Calibri"/>
          <w:sz w:val="22"/>
          <w:szCs w:val="22"/>
        </w:rPr>
        <w:tab/>
      </w:r>
      <w:r w:rsidRPr="005615EE">
        <w:rPr>
          <w:rFonts w:cs="v4.2.0"/>
        </w:rPr>
        <w:t>Cell Re-selection in URA_PCH</w:t>
      </w:r>
      <w:r>
        <w:tab/>
      </w:r>
      <w:r>
        <w:fldChar w:fldCharType="begin" w:fldLock="1"/>
      </w:r>
      <w:r>
        <w:instrText xml:space="preserve"> PAGEREF _Toc535329472 \h </w:instrText>
      </w:r>
      <w:r>
        <w:fldChar w:fldCharType="separate"/>
      </w:r>
      <w:r>
        <w:t>260</w:t>
      </w:r>
      <w:r>
        <w:fldChar w:fldCharType="end"/>
      </w:r>
    </w:p>
    <w:p w14:paraId="122C1EEA" w14:textId="77777777" w:rsidR="00836ADA" w:rsidRPr="0001124E" w:rsidRDefault="00836ADA">
      <w:pPr>
        <w:pStyle w:val="TOC3"/>
        <w:rPr>
          <w:rFonts w:ascii="Calibri" w:eastAsia="Malgun Gothic" w:hAnsi="Calibri"/>
          <w:sz w:val="22"/>
          <w:szCs w:val="22"/>
        </w:rPr>
      </w:pPr>
      <w:r w:rsidRPr="00836ADA">
        <w:t>A.5.7.1</w:t>
      </w:r>
      <w:r w:rsidRPr="0001124E">
        <w:rPr>
          <w:rFonts w:ascii="Calibri" w:eastAsia="Malgun Gothic" w:hAnsi="Calibri"/>
          <w:sz w:val="22"/>
          <w:szCs w:val="22"/>
        </w:rPr>
        <w:tab/>
      </w:r>
      <w:r w:rsidRPr="005615EE">
        <w:rPr>
          <w:rFonts w:cs="v4.2.0"/>
          <w:snapToGrid w:val="0"/>
        </w:rPr>
        <w:t>One frequency present in the neighbour list</w:t>
      </w:r>
      <w:r>
        <w:tab/>
      </w:r>
      <w:r>
        <w:fldChar w:fldCharType="begin" w:fldLock="1"/>
      </w:r>
      <w:r>
        <w:instrText xml:space="preserve"> PAGEREF _Toc535329473 \h </w:instrText>
      </w:r>
      <w:r>
        <w:fldChar w:fldCharType="separate"/>
      </w:r>
      <w:r>
        <w:t>260</w:t>
      </w:r>
      <w:r>
        <w:fldChar w:fldCharType="end"/>
      </w:r>
    </w:p>
    <w:p w14:paraId="41AABDBE" w14:textId="77777777" w:rsidR="00836ADA" w:rsidRPr="0001124E" w:rsidRDefault="00836ADA">
      <w:pPr>
        <w:pStyle w:val="TOC4"/>
        <w:rPr>
          <w:rFonts w:ascii="Calibri" w:eastAsia="Malgun Gothic" w:hAnsi="Calibri"/>
          <w:sz w:val="22"/>
          <w:szCs w:val="22"/>
        </w:rPr>
      </w:pPr>
      <w:r w:rsidRPr="00836ADA">
        <w:t>A.5.7.1.1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_Toc535329474 \h </w:instrText>
      </w:r>
      <w:r>
        <w:fldChar w:fldCharType="separate"/>
      </w:r>
      <w:r>
        <w:t>260</w:t>
      </w:r>
      <w:r>
        <w:fldChar w:fldCharType="end"/>
      </w:r>
    </w:p>
    <w:p w14:paraId="4E3DE77B" w14:textId="77777777" w:rsidR="00836ADA" w:rsidRPr="0001124E" w:rsidRDefault="00836ADA">
      <w:pPr>
        <w:pStyle w:val="TOC4"/>
        <w:rPr>
          <w:rFonts w:ascii="Calibri" w:eastAsia="Malgun Gothic" w:hAnsi="Calibri"/>
          <w:sz w:val="22"/>
          <w:szCs w:val="22"/>
        </w:rPr>
      </w:pPr>
      <w:r w:rsidRPr="00836ADA">
        <w:t>A.5.7.1.2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_Toc535329475 \h </w:instrText>
      </w:r>
      <w:r>
        <w:fldChar w:fldCharType="separate"/>
      </w:r>
      <w:r>
        <w:t>261</w:t>
      </w:r>
      <w:r>
        <w:fldChar w:fldCharType="end"/>
      </w:r>
    </w:p>
    <w:p w14:paraId="37E64222" w14:textId="77777777" w:rsidR="00836ADA" w:rsidRPr="0001124E" w:rsidRDefault="00836ADA">
      <w:pPr>
        <w:pStyle w:val="TOC3"/>
        <w:rPr>
          <w:rFonts w:ascii="Calibri" w:eastAsia="Malgun Gothic" w:hAnsi="Calibri"/>
          <w:sz w:val="22"/>
          <w:szCs w:val="22"/>
        </w:rPr>
      </w:pPr>
      <w:r w:rsidRPr="00836ADA">
        <w:t>A.5.7.2</w:t>
      </w:r>
      <w:r w:rsidRPr="0001124E">
        <w:rPr>
          <w:rFonts w:ascii="Calibri" w:eastAsia="Malgun Gothic" w:hAnsi="Calibri"/>
          <w:sz w:val="22"/>
          <w:szCs w:val="22"/>
        </w:rPr>
        <w:tab/>
      </w:r>
      <w:r w:rsidRPr="005615EE">
        <w:rPr>
          <w:rFonts w:cs="v4.2.0"/>
          <w:snapToGrid w:val="0"/>
        </w:rPr>
        <w:t>Two frequencies present in the neighbour list</w:t>
      </w:r>
      <w:r>
        <w:tab/>
      </w:r>
      <w:r>
        <w:fldChar w:fldCharType="begin" w:fldLock="1"/>
      </w:r>
      <w:r>
        <w:instrText xml:space="preserve"> PAGEREF _Toc535329476 \h </w:instrText>
      </w:r>
      <w:r>
        <w:fldChar w:fldCharType="separate"/>
      </w:r>
      <w:r>
        <w:t>261</w:t>
      </w:r>
      <w:r>
        <w:fldChar w:fldCharType="end"/>
      </w:r>
    </w:p>
    <w:p w14:paraId="1783F423" w14:textId="77777777" w:rsidR="00836ADA" w:rsidRPr="0001124E" w:rsidRDefault="00836ADA">
      <w:pPr>
        <w:pStyle w:val="TOC4"/>
        <w:rPr>
          <w:rFonts w:ascii="Calibri" w:eastAsia="Malgun Gothic" w:hAnsi="Calibri"/>
          <w:sz w:val="22"/>
          <w:szCs w:val="22"/>
        </w:rPr>
      </w:pPr>
      <w:r w:rsidRPr="00836ADA">
        <w:t>A.5.7.2.1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_Toc535329477 \h </w:instrText>
      </w:r>
      <w:r>
        <w:fldChar w:fldCharType="separate"/>
      </w:r>
      <w:r>
        <w:t>261</w:t>
      </w:r>
      <w:r>
        <w:fldChar w:fldCharType="end"/>
      </w:r>
    </w:p>
    <w:p w14:paraId="3C3997C4" w14:textId="77777777" w:rsidR="00836ADA" w:rsidRPr="0001124E" w:rsidRDefault="00836ADA">
      <w:pPr>
        <w:pStyle w:val="TOC4"/>
        <w:rPr>
          <w:rFonts w:ascii="Calibri" w:eastAsia="Malgun Gothic" w:hAnsi="Calibri"/>
          <w:sz w:val="22"/>
          <w:szCs w:val="22"/>
        </w:rPr>
      </w:pPr>
      <w:r w:rsidRPr="00836ADA">
        <w:t>A.5.7.2.2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_Toc535329478 \h </w:instrText>
      </w:r>
      <w:r>
        <w:fldChar w:fldCharType="separate"/>
      </w:r>
      <w:r>
        <w:t>262</w:t>
      </w:r>
      <w:r>
        <w:fldChar w:fldCharType="end"/>
      </w:r>
    </w:p>
    <w:p w14:paraId="088004C3" w14:textId="77777777" w:rsidR="00836ADA" w:rsidRPr="0001124E" w:rsidRDefault="00836ADA">
      <w:pPr>
        <w:pStyle w:val="TOC2"/>
        <w:rPr>
          <w:rFonts w:ascii="Calibri" w:eastAsia="Malgun Gothic" w:hAnsi="Calibri"/>
          <w:sz w:val="22"/>
          <w:szCs w:val="22"/>
        </w:rPr>
      </w:pPr>
      <w:r w:rsidRPr="00836ADA">
        <w:t>A.5.8</w:t>
      </w:r>
      <w:r w:rsidRPr="0001124E">
        <w:rPr>
          <w:rFonts w:ascii="Calibri" w:eastAsia="Malgun Gothic" w:hAnsi="Calibri"/>
          <w:sz w:val="22"/>
          <w:szCs w:val="22"/>
        </w:rPr>
        <w:tab/>
      </w:r>
      <w:r w:rsidRPr="005615EE">
        <w:rPr>
          <w:rFonts w:cs="v4.2.0"/>
        </w:rPr>
        <w:t>Serving HS-DSCH cell change</w:t>
      </w:r>
      <w:r>
        <w:tab/>
      </w:r>
      <w:r>
        <w:fldChar w:fldCharType="begin" w:fldLock="1"/>
      </w:r>
      <w:r>
        <w:instrText xml:space="preserve"> PAGEREF _Toc535329479 \h </w:instrText>
      </w:r>
      <w:r>
        <w:fldChar w:fldCharType="separate"/>
      </w:r>
      <w:r>
        <w:t>263</w:t>
      </w:r>
      <w:r>
        <w:fldChar w:fldCharType="end"/>
      </w:r>
    </w:p>
    <w:p w14:paraId="3243560D" w14:textId="77777777" w:rsidR="00836ADA" w:rsidRPr="0001124E" w:rsidRDefault="00836ADA">
      <w:pPr>
        <w:pStyle w:val="TOC3"/>
        <w:rPr>
          <w:rFonts w:ascii="Calibri" w:eastAsia="Malgun Gothic" w:hAnsi="Calibri"/>
          <w:sz w:val="22"/>
          <w:szCs w:val="22"/>
        </w:rPr>
      </w:pPr>
      <w:r w:rsidRPr="00836ADA">
        <w:t>A.5.8.1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_Toc535329480 \h </w:instrText>
      </w:r>
      <w:r>
        <w:fldChar w:fldCharType="separate"/>
      </w:r>
      <w:r>
        <w:t>263</w:t>
      </w:r>
      <w:r>
        <w:fldChar w:fldCharType="end"/>
      </w:r>
    </w:p>
    <w:p w14:paraId="5C4906D0" w14:textId="77777777" w:rsidR="00836ADA" w:rsidRPr="0001124E" w:rsidRDefault="00836ADA">
      <w:pPr>
        <w:pStyle w:val="TOC4"/>
        <w:rPr>
          <w:rFonts w:ascii="Calibri" w:eastAsia="Malgun Gothic" w:hAnsi="Calibri"/>
          <w:sz w:val="22"/>
          <w:szCs w:val="22"/>
        </w:rPr>
      </w:pPr>
      <w:r w:rsidRPr="00836ADA">
        <w:t>A.5.8.1.1</w:t>
      </w:r>
      <w:r w:rsidRPr="0001124E">
        <w:rPr>
          <w:rFonts w:ascii="Calibri" w:eastAsia="Malgun Gothic" w:hAnsi="Calibri"/>
          <w:sz w:val="22"/>
          <w:szCs w:val="22"/>
        </w:rPr>
        <w:tab/>
      </w:r>
      <w:r>
        <w:t>Test procedure</w:t>
      </w:r>
      <w:r>
        <w:tab/>
      </w:r>
      <w:r>
        <w:fldChar w:fldCharType="begin" w:fldLock="1"/>
      </w:r>
      <w:r>
        <w:instrText xml:space="preserve"> PAGEREF _Toc535329481 \h </w:instrText>
      </w:r>
      <w:r>
        <w:fldChar w:fldCharType="separate"/>
      </w:r>
      <w:r>
        <w:t>264</w:t>
      </w:r>
      <w:r>
        <w:fldChar w:fldCharType="end"/>
      </w:r>
    </w:p>
    <w:p w14:paraId="78974E73" w14:textId="77777777" w:rsidR="00836ADA" w:rsidRPr="0001124E" w:rsidRDefault="00836ADA">
      <w:pPr>
        <w:pStyle w:val="TOC3"/>
        <w:rPr>
          <w:rFonts w:ascii="Calibri" w:eastAsia="Malgun Gothic" w:hAnsi="Calibri"/>
          <w:sz w:val="22"/>
          <w:szCs w:val="22"/>
        </w:rPr>
      </w:pPr>
      <w:r w:rsidRPr="00836ADA">
        <w:t>A.5.8.2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_Toc535329482 \h </w:instrText>
      </w:r>
      <w:r>
        <w:fldChar w:fldCharType="separate"/>
      </w:r>
      <w:r>
        <w:t>264</w:t>
      </w:r>
      <w:r>
        <w:fldChar w:fldCharType="end"/>
      </w:r>
    </w:p>
    <w:p w14:paraId="5FA97967" w14:textId="77777777" w:rsidR="00836ADA" w:rsidRPr="0001124E" w:rsidRDefault="00836ADA">
      <w:pPr>
        <w:pStyle w:val="TOC2"/>
        <w:rPr>
          <w:rFonts w:ascii="Calibri" w:eastAsia="Malgun Gothic" w:hAnsi="Calibri"/>
          <w:sz w:val="22"/>
          <w:szCs w:val="22"/>
        </w:rPr>
      </w:pPr>
      <w:r w:rsidRPr="00836ADA">
        <w:t>A.5.9</w:t>
      </w:r>
      <w:r w:rsidRPr="0001124E">
        <w:rPr>
          <w:rFonts w:ascii="Calibri" w:eastAsia="Malgun Gothic" w:hAnsi="Calibri"/>
          <w:sz w:val="22"/>
          <w:szCs w:val="22"/>
        </w:rPr>
        <w:tab/>
      </w:r>
      <w:r w:rsidRPr="005615EE">
        <w:rPr>
          <w:rFonts w:cs="v4.2.0"/>
        </w:rPr>
        <w:t>Enhanced Serving HS-DSCH cell change</w:t>
      </w:r>
      <w:r>
        <w:tab/>
      </w:r>
      <w:r>
        <w:fldChar w:fldCharType="begin" w:fldLock="1"/>
      </w:r>
      <w:r>
        <w:instrText xml:space="preserve"> PAGEREF _Toc535329483 \h </w:instrText>
      </w:r>
      <w:r>
        <w:fldChar w:fldCharType="separate"/>
      </w:r>
      <w:r>
        <w:t>264</w:t>
      </w:r>
      <w:r>
        <w:fldChar w:fldCharType="end"/>
      </w:r>
    </w:p>
    <w:p w14:paraId="03A3465A" w14:textId="77777777" w:rsidR="00836ADA" w:rsidRPr="0001124E" w:rsidRDefault="00836ADA">
      <w:pPr>
        <w:pStyle w:val="TOC3"/>
        <w:rPr>
          <w:rFonts w:ascii="Calibri" w:eastAsia="Malgun Gothic" w:hAnsi="Calibri"/>
          <w:sz w:val="22"/>
          <w:szCs w:val="22"/>
        </w:rPr>
      </w:pPr>
      <w:r w:rsidRPr="00836ADA">
        <w:t>A.5.9.1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_Toc535329484 \h </w:instrText>
      </w:r>
      <w:r>
        <w:fldChar w:fldCharType="separate"/>
      </w:r>
      <w:r>
        <w:t>264</w:t>
      </w:r>
      <w:r>
        <w:fldChar w:fldCharType="end"/>
      </w:r>
    </w:p>
    <w:p w14:paraId="29CEADAF" w14:textId="77777777" w:rsidR="00836ADA" w:rsidRPr="0001124E" w:rsidRDefault="00836ADA">
      <w:pPr>
        <w:pStyle w:val="TOC4"/>
        <w:rPr>
          <w:rFonts w:ascii="Calibri" w:eastAsia="Malgun Gothic" w:hAnsi="Calibri"/>
          <w:sz w:val="22"/>
          <w:szCs w:val="22"/>
        </w:rPr>
      </w:pPr>
      <w:r w:rsidRPr="00836ADA">
        <w:t>A.5.9.1.1</w:t>
      </w:r>
      <w:r w:rsidRPr="0001124E">
        <w:rPr>
          <w:rFonts w:ascii="Calibri" w:eastAsia="Malgun Gothic" w:hAnsi="Calibri"/>
          <w:sz w:val="22"/>
          <w:szCs w:val="22"/>
        </w:rPr>
        <w:tab/>
      </w:r>
      <w:r>
        <w:t>Test procedure</w:t>
      </w:r>
      <w:r>
        <w:tab/>
      </w:r>
      <w:r>
        <w:fldChar w:fldCharType="begin" w:fldLock="1"/>
      </w:r>
      <w:r>
        <w:instrText xml:space="preserve"> PAGEREF _Toc535329485 \h </w:instrText>
      </w:r>
      <w:r>
        <w:fldChar w:fldCharType="separate"/>
      </w:r>
      <w:r>
        <w:t>266</w:t>
      </w:r>
      <w:r>
        <w:fldChar w:fldCharType="end"/>
      </w:r>
    </w:p>
    <w:p w14:paraId="78E9D4E2" w14:textId="77777777" w:rsidR="00836ADA" w:rsidRPr="0001124E" w:rsidRDefault="00836ADA">
      <w:pPr>
        <w:pStyle w:val="TOC3"/>
        <w:rPr>
          <w:rFonts w:ascii="Calibri" w:eastAsia="Malgun Gothic" w:hAnsi="Calibri"/>
          <w:sz w:val="22"/>
          <w:szCs w:val="22"/>
        </w:rPr>
      </w:pPr>
      <w:r w:rsidRPr="00836ADA">
        <w:t>A.5.9.2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_Toc535329486 \h </w:instrText>
      </w:r>
      <w:r>
        <w:fldChar w:fldCharType="separate"/>
      </w:r>
      <w:r>
        <w:t>266</w:t>
      </w:r>
      <w:r>
        <w:fldChar w:fldCharType="end"/>
      </w:r>
    </w:p>
    <w:p w14:paraId="3D98D8CA" w14:textId="77777777" w:rsidR="00836ADA" w:rsidRPr="0001124E" w:rsidRDefault="00836ADA">
      <w:pPr>
        <w:pStyle w:val="TOC2"/>
        <w:rPr>
          <w:rFonts w:ascii="Calibri" w:eastAsia="Malgun Gothic" w:hAnsi="Calibri"/>
          <w:sz w:val="22"/>
          <w:szCs w:val="22"/>
        </w:rPr>
      </w:pPr>
      <w:r w:rsidRPr="00836ADA">
        <w:t>A.5.10</w:t>
      </w:r>
      <w:r w:rsidRPr="0001124E">
        <w:rPr>
          <w:rFonts w:ascii="Calibri" w:eastAsia="Malgun Gothic" w:hAnsi="Calibri"/>
          <w:sz w:val="22"/>
          <w:szCs w:val="22"/>
        </w:rPr>
        <w:tab/>
      </w:r>
      <w:r w:rsidRPr="005615EE">
        <w:rPr>
          <w:rFonts w:cs="v4.2.0"/>
          <w:snapToGrid w:val="0"/>
        </w:rPr>
        <w:t xml:space="preserve">Intrafrequency </w:t>
      </w:r>
      <w:r>
        <w:t>System information acquisition for CSG cell</w:t>
      </w:r>
      <w:r>
        <w:tab/>
      </w:r>
      <w:r>
        <w:fldChar w:fldCharType="begin" w:fldLock="1"/>
      </w:r>
      <w:r>
        <w:instrText xml:space="preserve"> PAGEREF _Toc535329487 \h </w:instrText>
      </w:r>
      <w:r>
        <w:fldChar w:fldCharType="separate"/>
      </w:r>
      <w:r>
        <w:t>266</w:t>
      </w:r>
      <w:r>
        <w:fldChar w:fldCharType="end"/>
      </w:r>
    </w:p>
    <w:p w14:paraId="2BC18C6F" w14:textId="77777777" w:rsidR="00836ADA" w:rsidRPr="0001124E" w:rsidRDefault="00836ADA">
      <w:pPr>
        <w:pStyle w:val="TOC3"/>
        <w:rPr>
          <w:rFonts w:ascii="Calibri" w:eastAsia="Malgun Gothic" w:hAnsi="Calibri"/>
          <w:sz w:val="22"/>
          <w:szCs w:val="22"/>
        </w:rPr>
      </w:pPr>
      <w:r w:rsidRPr="00836ADA">
        <w:t>A.5.10.1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_Toc535329488 \h </w:instrText>
      </w:r>
      <w:r>
        <w:fldChar w:fldCharType="separate"/>
      </w:r>
      <w:r>
        <w:t>266</w:t>
      </w:r>
      <w:r>
        <w:fldChar w:fldCharType="end"/>
      </w:r>
    </w:p>
    <w:p w14:paraId="3B354A01" w14:textId="77777777" w:rsidR="00836ADA" w:rsidRPr="0001124E" w:rsidRDefault="00836ADA">
      <w:pPr>
        <w:pStyle w:val="TOC3"/>
        <w:rPr>
          <w:rFonts w:ascii="Calibri" w:eastAsia="Malgun Gothic" w:hAnsi="Calibri"/>
          <w:sz w:val="22"/>
          <w:szCs w:val="22"/>
        </w:rPr>
      </w:pPr>
      <w:r w:rsidRPr="00836ADA">
        <w:t>A.5.10.2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_Toc535329489 \h </w:instrText>
      </w:r>
      <w:r>
        <w:fldChar w:fldCharType="separate"/>
      </w:r>
      <w:r>
        <w:t>267</w:t>
      </w:r>
      <w:r>
        <w:fldChar w:fldCharType="end"/>
      </w:r>
    </w:p>
    <w:p w14:paraId="0664CD60" w14:textId="77777777" w:rsidR="00836ADA" w:rsidRPr="0001124E" w:rsidRDefault="00836ADA">
      <w:pPr>
        <w:pStyle w:val="TOC2"/>
        <w:rPr>
          <w:rFonts w:ascii="Calibri" w:eastAsia="Malgun Gothic" w:hAnsi="Calibri"/>
          <w:sz w:val="22"/>
          <w:szCs w:val="22"/>
        </w:rPr>
      </w:pPr>
      <w:r w:rsidRPr="00836ADA">
        <w:t>A.5.11</w:t>
      </w:r>
      <w:r w:rsidRPr="0001124E">
        <w:rPr>
          <w:rFonts w:ascii="Calibri" w:eastAsia="Malgun Gothic" w:hAnsi="Calibri"/>
          <w:sz w:val="22"/>
          <w:szCs w:val="22"/>
        </w:rPr>
        <w:tab/>
      </w:r>
      <w:r w:rsidRPr="005615EE">
        <w:rPr>
          <w:rFonts w:cs="v4.2.0"/>
          <w:snapToGrid w:val="0"/>
        </w:rPr>
        <w:t xml:space="preserve">Interfrequency </w:t>
      </w:r>
      <w:r>
        <w:t>System information acquisition for CSG cell</w:t>
      </w:r>
      <w:r>
        <w:tab/>
      </w:r>
      <w:r>
        <w:fldChar w:fldCharType="begin" w:fldLock="1"/>
      </w:r>
      <w:r>
        <w:instrText xml:space="preserve"> PAGEREF _Toc535329490 \h </w:instrText>
      </w:r>
      <w:r>
        <w:fldChar w:fldCharType="separate"/>
      </w:r>
      <w:r>
        <w:t>268</w:t>
      </w:r>
      <w:r>
        <w:fldChar w:fldCharType="end"/>
      </w:r>
    </w:p>
    <w:p w14:paraId="64279A83" w14:textId="77777777" w:rsidR="00836ADA" w:rsidRPr="0001124E" w:rsidRDefault="00836ADA">
      <w:pPr>
        <w:pStyle w:val="TOC3"/>
        <w:rPr>
          <w:rFonts w:ascii="Calibri" w:eastAsia="Malgun Gothic" w:hAnsi="Calibri"/>
          <w:sz w:val="22"/>
          <w:szCs w:val="22"/>
        </w:rPr>
      </w:pPr>
      <w:r w:rsidRPr="00836ADA">
        <w:t>A.5.11.1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_Toc535329491 \h </w:instrText>
      </w:r>
      <w:r>
        <w:fldChar w:fldCharType="separate"/>
      </w:r>
      <w:r>
        <w:t>268</w:t>
      </w:r>
      <w:r>
        <w:fldChar w:fldCharType="end"/>
      </w:r>
    </w:p>
    <w:p w14:paraId="5E5F8E19" w14:textId="77777777" w:rsidR="00836ADA" w:rsidRPr="0001124E" w:rsidRDefault="00836ADA">
      <w:pPr>
        <w:pStyle w:val="TOC3"/>
        <w:rPr>
          <w:rFonts w:ascii="Calibri" w:eastAsia="Malgun Gothic" w:hAnsi="Calibri"/>
          <w:sz w:val="22"/>
          <w:szCs w:val="22"/>
        </w:rPr>
      </w:pPr>
      <w:r w:rsidRPr="00836ADA">
        <w:t>A.5.11.2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_Toc535329492 \h </w:instrText>
      </w:r>
      <w:r>
        <w:fldChar w:fldCharType="separate"/>
      </w:r>
      <w:r>
        <w:t>269</w:t>
      </w:r>
      <w:r>
        <w:fldChar w:fldCharType="end"/>
      </w:r>
    </w:p>
    <w:p w14:paraId="12DB2E40" w14:textId="77777777" w:rsidR="00836ADA" w:rsidRPr="0001124E" w:rsidRDefault="00836ADA">
      <w:pPr>
        <w:pStyle w:val="TOC1"/>
        <w:rPr>
          <w:rFonts w:ascii="Calibri" w:eastAsia="Malgun Gothic" w:hAnsi="Calibri"/>
          <w:szCs w:val="22"/>
        </w:rPr>
      </w:pPr>
      <w:r w:rsidRPr="00836ADA">
        <w:t>A.6</w:t>
      </w:r>
      <w:r w:rsidRPr="0001124E">
        <w:rPr>
          <w:rFonts w:ascii="Calibri" w:eastAsia="Malgun Gothic" w:hAnsi="Calibri"/>
          <w:szCs w:val="22"/>
        </w:rPr>
        <w:tab/>
      </w:r>
      <w:r w:rsidRPr="005615EE">
        <w:rPr>
          <w:rFonts w:cs="v4.2.0"/>
        </w:rPr>
        <w:t>RRC Connection Control</w:t>
      </w:r>
      <w:r>
        <w:tab/>
      </w:r>
      <w:r>
        <w:fldChar w:fldCharType="begin" w:fldLock="1"/>
      </w:r>
      <w:r>
        <w:instrText xml:space="preserve"> PAGEREF _Toc535329493 \h </w:instrText>
      </w:r>
      <w:r>
        <w:fldChar w:fldCharType="separate"/>
      </w:r>
      <w:r>
        <w:t>270</w:t>
      </w:r>
      <w:r>
        <w:fldChar w:fldCharType="end"/>
      </w:r>
    </w:p>
    <w:p w14:paraId="7D8A0691" w14:textId="77777777" w:rsidR="00836ADA" w:rsidRPr="0001124E" w:rsidRDefault="00836ADA">
      <w:pPr>
        <w:pStyle w:val="TOC2"/>
        <w:rPr>
          <w:rFonts w:ascii="Calibri" w:eastAsia="Malgun Gothic" w:hAnsi="Calibri"/>
          <w:sz w:val="22"/>
          <w:szCs w:val="22"/>
        </w:rPr>
      </w:pPr>
      <w:r w:rsidRPr="00836ADA">
        <w:t>A.6.1</w:t>
      </w:r>
      <w:r w:rsidRPr="0001124E">
        <w:rPr>
          <w:rFonts w:ascii="Calibri" w:eastAsia="Malgun Gothic" w:hAnsi="Calibri"/>
          <w:sz w:val="22"/>
          <w:szCs w:val="22"/>
        </w:rPr>
        <w:tab/>
      </w:r>
      <w:r w:rsidRPr="005615EE">
        <w:rPr>
          <w:rFonts w:cs="v4.2.0"/>
        </w:rPr>
        <w:t>RRC Re-establishment delay</w:t>
      </w:r>
      <w:r>
        <w:tab/>
      </w:r>
      <w:r>
        <w:fldChar w:fldCharType="begin" w:fldLock="1"/>
      </w:r>
      <w:r>
        <w:instrText xml:space="preserve"> PAGEREF _Toc535329494 \h </w:instrText>
      </w:r>
      <w:r>
        <w:fldChar w:fldCharType="separate"/>
      </w:r>
      <w:r>
        <w:t>270</w:t>
      </w:r>
      <w:r>
        <w:fldChar w:fldCharType="end"/>
      </w:r>
    </w:p>
    <w:p w14:paraId="332AE728" w14:textId="77777777" w:rsidR="00836ADA" w:rsidRPr="0001124E" w:rsidRDefault="00836ADA">
      <w:pPr>
        <w:pStyle w:val="TOC3"/>
        <w:rPr>
          <w:rFonts w:ascii="Calibri" w:eastAsia="Malgun Gothic" w:hAnsi="Calibri"/>
          <w:sz w:val="22"/>
          <w:szCs w:val="22"/>
        </w:rPr>
      </w:pPr>
      <w:r w:rsidRPr="00836ADA">
        <w:t>A.6.1.1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_Toc535329495 \h </w:instrText>
      </w:r>
      <w:r>
        <w:fldChar w:fldCharType="separate"/>
      </w:r>
      <w:r>
        <w:t>270</w:t>
      </w:r>
      <w:r>
        <w:fldChar w:fldCharType="end"/>
      </w:r>
    </w:p>
    <w:p w14:paraId="0FF2B463" w14:textId="77777777" w:rsidR="00836ADA" w:rsidRPr="0001124E" w:rsidRDefault="00836ADA">
      <w:pPr>
        <w:pStyle w:val="TOC4"/>
        <w:rPr>
          <w:rFonts w:ascii="Calibri" w:eastAsia="Malgun Gothic" w:hAnsi="Calibri"/>
          <w:sz w:val="22"/>
          <w:szCs w:val="22"/>
        </w:rPr>
      </w:pPr>
      <w:r>
        <w:t>A.6.1.1.1</w:t>
      </w:r>
      <w:r w:rsidRPr="0001124E">
        <w:rPr>
          <w:rFonts w:ascii="Calibri" w:eastAsia="Malgun Gothic" w:hAnsi="Calibri"/>
          <w:sz w:val="22"/>
          <w:szCs w:val="22"/>
        </w:rPr>
        <w:tab/>
      </w:r>
      <w:r>
        <w:t>TEST 1</w:t>
      </w:r>
      <w:r>
        <w:tab/>
      </w:r>
      <w:r>
        <w:fldChar w:fldCharType="begin" w:fldLock="1"/>
      </w:r>
      <w:r>
        <w:instrText xml:space="preserve"> PAGEREF _Toc535329496 \h </w:instrText>
      </w:r>
      <w:r>
        <w:fldChar w:fldCharType="separate"/>
      </w:r>
      <w:r>
        <w:t>270</w:t>
      </w:r>
      <w:r>
        <w:fldChar w:fldCharType="end"/>
      </w:r>
    </w:p>
    <w:p w14:paraId="6CFEFF0C" w14:textId="77777777" w:rsidR="00836ADA" w:rsidRPr="0001124E" w:rsidRDefault="00836ADA">
      <w:pPr>
        <w:pStyle w:val="TOC4"/>
        <w:rPr>
          <w:rFonts w:ascii="Calibri" w:eastAsia="Malgun Gothic" w:hAnsi="Calibri"/>
          <w:sz w:val="22"/>
          <w:szCs w:val="22"/>
        </w:rPr>
      </w:pPr>
      <w:r>
        <w:t>A.6.1.1.2</w:t>
      </w:r>
      <w:r w:rsidRPr="0001124E">
        <w:rPr>
          <w:rFonts w:ascii="Calibri" w:eastAsia="Malgun Gothic" w:hAnsi="Calibri"/>
          <w:sz w:val="22"/>
          <w:szCs w:val="22"/>
        </w:rPr>
        <w:tab/>
      </w:r>
      <w:r>
        <w:t>TEST 2</w:t>
      </w:r>
      <w:r>
        <w:tab/>
      </w:r>
      <w:r>
        <w:fldChar w:fldCharType="begin" w:fldLock="1"/>
      </w:r>
      <w:r>
        <w:instrText xml:space="preserve"> PAGEREF _Toc535329497 \h </w:instrText>
      </w:r>
      <w:r>
        <w:fldChar w:fldCharType="separate"/>
      </w:r>
      <w:r>
        <w:t>271</w:t>
      </w:r>
      <w:r>
        <w:fldChar w:fldCharType="end"/>
      </w:r>
    </w:p>
    <w:p w14:paraId="0D8B5B56" w14:textId="77777777" w:rsidR="00836ADA" w:rsidRPr="0001124E" w:rsidRDefault="00836ADA">
      <w:pPr>
        <w:pStyle w:val="TOC3"/>
        <w:rPr>
          <w:rFonts w:ascii="Calibri" w:eastAsia="Malgun Gothic" w:hAnsi="Calibri"/>
          <w:sz w:val="22"/>
          <w:szCs w:val="22"/>
        </w:rPr>
      </w:pPr>
      <w:r w:rsidRPr="00836ADA">
        <w:t>A.6.1.2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_Toc535329498 \h </w:instrText>
      </w:r>
      <w:r>
        <w:fldChar w:fldCharType="separate"/>
      </w:r>
      <w:r>
        <w:t>272</w:t>
      </w:r>
      <w:r>
        <w:fldChar w:fldCharType="end"/>
      </w:r>
    </w:p>
    <w:p w14:paraId="363B9BFA" w14:textId="77777777" w:rsidR="00836ADA" w:rsidRPr="0001124E" w:rsidRDefault="00836ADA">
      <w:pPr>
        <w:pStyle w:val="TOC4"/>
        <w:rPr>
          <w:rFonts w:ascii="Calibri" w:eastAsia="Malgun Gothic" w:hAnsi="Calibri"/>
          <w:sz w:val="22"/>
          <w:szCs w:val="22"/>
        </w:rPr>
      </w:pPr>
      <w:r>
        <w:t>A.6.1.2.1</w:t>
      </w:r>
      <w:r w:rsidRPr="0001124E">
        <w:rPr>
          <w:rFonts w:ascii="Calibri" w:eastAsia="Malgun Gothic" w:hAnsi="Calibri"/>
          <w:sz w:val="22"/>
          <w:szCs w:val="22"/>
        </w:rPr>
        <w:tab/>
      </w:r>
      <w:r w:rsidRPr="005615EE">
        <w:rPr>
          <w:rFonts w:cs="v4.2.0"/>
        </w:rPr>
        <w:t>Test 1</w:t>
      </w:r>
      <w:r>
        <w:tab/>
      </w:r>
      <w:r>
        <w:fldChar w:fldCharType="begin" w:fldLock="1"/>
      </w:r>
      <w:r>
        <w:instrText xml:space="preserve"> PAGEREF _Toc535329499 \h </w:instrText>
      </w:r>
      <w:r>
        <w:fldChar w:fldCharType="separate"/>
      </w:r>
      <w:r>
        <w:t>272</w:t>
      </w:r>
      <w:r>
        <w:fldChar w:fldCharType="end"/>
      </w:r>
    </w:p>
    <w:p w14:paraId="27DBA654" w14:textId="77777777" w:rsidR="00836ADA" w:rsidRPr="0001124E" w:rsidRDefault="00836ADA">
      <w:pPr>
        <w:pStyle w:val="TOC4"/>
        <w:rPr>
          <w:rFonts w:ascii="Calibri" w:eastAsia="Malgun Gothic" w:hAnsi="Calibri"/>
          <w:sz w:val="22"/>
          <w:szCs w:val="22"/>
        </w:rPr>
      </w:pPr>
      <w:r>
        <w:t>A.6.1.2.2</w:t>
      </w:r>
      <w:r w:rsidRPr="0001124E">
        <w:rPr>
          <w:rFonts w:ascii="Calibri" w:eastAsia="Malgun Gothic" w:hAnsi="Calibri"/>
          <w:sz w:val="22"/>
          <w:szCs w:val="22"/>
        </w:rPr>
        <w:tab/>
      </w:r>
      <w:r w:rsidRPr="005615EE">
        <w:rPr>
          <w:rFonts w:cs="v4.2.0"/>
        </w:rPr>
        <w:t>Test 2</w:t>
      </w:r>
      <w:r>
        <w:tab/>
      </w:r>
      <w:r>
        <w:fldChar w:fldCharType="begin" w:fldLock="1"/>
      </w:r>
      <w:r>
        <w:instrText xml:space="preserve"> PAGEREF _Toc535329500 \h </w:instrText>
      </w:r>
      <w:r>
        <w:fldChar w:fldCharType="separate"/>
      </w:r>
      <w:r>
        <w:t>272</w:t>
      </w:r>
      <w:r>
        <w:fldChar w:fldCharType="end"/>
      </w:r>
    </w:p>
    <w:p w14:paraId="3088BC8F" w14:textId="77777777" w:rsidR="00836ADA" w:rsidRPr="0001124E" w:rsidRDefault="00836ADA">
      <w:pPr>
        <w:pStyle w:val="TOC2"/>
        <w:rPr>
          <w:rFonts w:ascii="Calibri" w:eastAsia="Malgun Gothic" w:hAnsi="Calibri"/>
          <w:sz w:val="22"/>
          <w:szCs w:val="22"/>
        </w:rPr>
      </w:pPr>
      <w:r w:rsidRPr="00836ADA">
        <w:t>A.6.2</w:t>
      </w:r>
      <w:r w:rsidRPr="0001124E">
        <w:rPr>
          <w:rFonts w:ascii="Calibri" w:eastAsia="Malgun Gothic" w:hAnsi="Calibri"/>
          <w:sz w:val="22"/>
          <w:szCs w:val="22"/>
        </w:rPr>
        <w:tab/>
      </w:r>
      <w:r w:rsidRPr="005615EE">
        <w:rPr>
          <w:rFonts w:cs="v4.2.0"/>
        </w:rPr>
        <w:t>Random Access</w:t>
      </w:r>
      <w:r>
        <w:tab/>
      </w:r>
      <w:r>
        <w:fldChar w:fldCharType="begin" w:fldLock="1"/>
      </w:r>
      <w:r>
        <w:instrText xml:space="preserve"> PAGEREF _Toc535329501 \h </w:instrText>
      </w:r>
      <w:r>
        <w:fldChar w:fldCharType="separate"/>
      </w:r>
      <w:r>
        <w:t>273</w:t>
      </w:r>
      <w:r>
        <w:fldChar w:fldCharType="end"/>
      </w:r>
    </w:p>
    <w:p w14:paraId="08B67DD7" w14:textId="77777777" w:rsidR="00836ADA" w:rsidRPr="0001124E" w:rsidRDefault="00836ADA">
      <w:pPr>
        <w:pStyle w:val="TOC3"/>
        <w:rPr>
          <w:rFonts w:ascii="Calibri" w:eastAsia="Malgun Gothic" w:hAnsi="Calibri"/>
          <w:sz w:val="22"/>
          <w:szCs w:val="22"/>
        </w:rPr>
      </w:pPr>
      <w:r w:rsidRPr="00836ADA">
        <w:t>A.6.2.1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_Toc535329502 \h </w:instrText>
      </w:r>
      <w:r>
        <w:fldChar w:fldCharType="separate"/>
      </w:r>
      <w:r>
        <w:t>273</w:t>
      </w:r>
      <w:r>
        <w:fldChar w:fldCharType="end"/>
      </w:r>
    </w:p>
    <w:p w14:paraId="5C0643F2" w14:textId="77777777" w:rsidR="00836ADA" w:rsidRPr="0001124E" w:rsidRDefault="00836ADA">
      <w:pPr>
        <w:pStyle w:val="TOC3"/>
        <w:rPr>
          <w:rFonts w:ascii="Calibri" w:eastAsia="Malgun Gothic" w:hAnsi="Calibri"/>
          <w:sz w:val="22"/>
          <w:szCs w:val="22"/>
        </w:rPr>
      </w:pPr>
      <w:r w:rsidRPr="00836ADA">
        <w:t>A.6.2.2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_Toc535329503 \h </w:instrText>
      </w:r>
      <w:r>
        <w:fldChar w:fldCharType="separate"/>
      </w:r>
      <w:r>
        <w:t>274</w:t>
      </w:r>
      <w:r>
        <w:fldChar w:fldCharType="end"/>
      </w:r>
    </w:p>
    <w:p w14:paraId="77698682" w14:textId="77777777" w:rsidR="00836ADA" w:rsidRPr="0001124E" w:rsidRDefault="00836ADA">
      <w:pPr>
        <w:pStyle w:val="TOC4"/>
        <w:rPr>
          <w:rFonts w:ascii="Calibri" w:eastAsia="Malgun Gothic" w:hAnsi="Calibri"/>
          <w:sz w:val="22"/>
          <w:szCs w:val="22"/>
        </w:rPr>
      </w:pPr>
      <w:r w:rsidRPr="00836ADA">
        <w:t>A.6.2.2.1</w:t>
      </w:r>
      <w:r w:rsidRPr="0001124E">
        <w:rPr>
          <w:rFonts w:ascii="Calibri" w:eastAsia="Malgun Gothic" w:hAnsi="Calibri"/>
          <w:sz w:val="22"/>
          <w:szCs w:val="22"/>
        </w:rPr>
        <w:tab/>
      </w:r>
      <w:r w:rsidRPr="005615EE">
        <w:rPr>
          <w:rFonts w:cs="v4.2.0"/>
        </w:rPr>
        <w:t>Correct behaviour when receiving an ACK</w:t>
      </w:r>
      <w:r>
        <w:tab/>
      </w:r>
      <w:r>
        <w:fldChar w:fldCharType="begin" w:fldLock="1"/>
      </w:r>
      <w:r>
        <w:instrText xml:space="preserve"> PAGEREF _Toc535329504 \h </w:instrText>
      </w:r>
      <w:r>
        <w:fldChar w:fldCharType="separate"/>
      </w:r>
      <w:r>
        <w:t>274</w:t>
      </w:r>
      <w:r>
        <w:fldChar w:fldCharType="end"/>
      </w:r>
    </w:p>
    <w:p w14:paraId="265A2323" w14:textId="77777777" w:rsidR="00836ADA" w:rsidRPr="0001124E" w:rsidRDefault="00836ADA">
      <w:pPr>
        <w:pStyle w:val="TOC4"/>
        <w:rPr>
          <w:rFonts w:ascii="Calibri" w:eastAsia="Malgun Gothic" w:hAnsi="Calibri"/>
          <w:sz w:val="22"/>
          <w:szCs w:val="22"/>
        </w:rPr>
      </w:pPr>
      <w:r w:rsidRPr="00836ADA">
        <w:t>A.6.2.2.2</w:t>
      </w:r>
      <w:r w:rsidRPr="0001124E">
        <w:rPr>
          <w:rFonts w:ascii="Calibri" w:eastAsia="Malgun Gothic" w:hAnsi="Calibri"/>
          <w:sz w:val="22"/>
          <w:szCs w:val="22"/>
        </w:rPr>
        <w:tab/>
      </w:r>
      <w:r w:rsidRPr="005615EE">
        <w:rPr>
          <w:rFonts w:cs="v4.2.0"/>
        </w:rPr>
        <w:t>Correct behaviour when receiving an NACK</w:t>
      </w:r>
      <w:r>
        <w:tab/>
      </w:r>
      <w:r>
        <w:fldChar w:fldCharType="begin" w:fldLock="1"/>
      </w:r>
      <w:r>
        <w:instrText xml:space="preserve"> PAGEREF _Toc535329505 \h </w:instrText>
      </w:r>
      <w:r>
        <w:fldChar w:fldCharType="separate"/>
      </w:r>
      <w:r>
        <w:t>274</w:t>
      </w:r>
      <w:r>
        <w:fldChar w:fldCharType="end"/>
      </w:r>
    </w:p>
    <w:p w14:paraId="6B02BD92" w14:textId="77777777" w:rsidR="00836ADA" w:rsidRPr="0001124E" w:rsidRDefault="00836ADA">
      <w:pPr>
        <w:pStyle w:val="TOC4"/>
        <w:rPr>
          <w:rFonts w:ascii="Calibri" w:eastAsia="Malgun Gothic" w:hAnsi="Calibri"/>
          <w:sz w:val="22"/>
          <w:szCs w:val="22"/>
        </w:rPr>
      </w:pPr>
      <w:r w:rsidRPr="00836ADA">
        <w:t>A.6.2.2.3</w:t>
      </w:r>
      <w:r w:rsidRPr="0001124E">
        <w:rPr>
          <w:rFonts w:ascii="Calibri" w:eastAsia="Malgun Gothic" w:hAnsi="Calibri"/>
          <w:sz w:val="22"/>
          <w:szCs w:val="22"/>
        </w:rPr>
        <w:tab/>
      </w:r>
      <w:r w:rsidRPr="005615EE">
        <w:rPr>
          <w:rFonts w:cs="v4.2.0"/>
        </w:rPr>
        <w:t>Correct behaviour at Time-out</w:t>
      </w:r>
      <w:r>
        <w:tab/>
      </w:r>
      <w:r>
        <w:fldChar w:fldCharType="begin" w:fldLock="1"/>
      </w:r>
      <w:r>
        <w:instrText xml:space="preserve"> PAGEREF _Toc535329506 \h </w:instrText>
      </w:r>
      <w:r>
        <w:fldChar w:fldCharType="separate"/>
      </w:r>
      <w:r>
        <w:t>275</w:t>
      </w:r>
      <w:r>
        <w:fldChar w:fldCharType="end"/>
      </w:r>
    </w:p>
    <w:p w14:paraId="632F6B4B" w14:textId="77777777" w:rsidR="00836ADA" w:rsidRPr="0001124E" w:rsidRDefault="00836ADA">
      <w:pPr>
        <w:pStyle w:val="TOC4"/>
        <w:rPr>
          <w:rFonts w:ascii="Calibri" w:eastAsia="Malgun Gothic" w:hAnsi="Calibri"/>
          <w:sz w:val="22"/>
          <w:szCs w:val="22"/>
        </w:rPr>
      </w:pPr>
      <w:r w:rsidRPr="00836ADA">
        <w:lastRenderedPageBreak/>
        <w:t>A.6.2.2.4</w:t>
      </w:r>
      <w:r w:rsidRPr="0001124E">
        <w:rPr>
          <w:rFonts w:ascii="Calibri" w:eastAsia="Malgun Gothic" w:hAnsi="Calibri"/>
          <w:sz w:val="22"/>
          <w:szCs w:val="22"/>
        </w:rPr>
        <w:tab/>
      </w:r>
      <w:r w:rsidRPr="005615EE">
        <w:rPr>
          <w:rFonts w:cs="v4.2.0"/>
        </w:rPr>
        <w:t>Correct behaviour when reaching maximum transmit power</w:t>
      </w:r>
      <w:r>
        <w:tab/>
      </w:r>
      <w:r>
        <w:fldChar w:fldCharType="begin" w:fldLock="1"/>
      </w:r>
      <w:r>
        <w:instrText xml:space="preserve"> PAGEREF _Toc535329507 \h </w:instrText>
      </w:r>
      <w:r>
        <w:fldChar w:fldCharType="separate"/>
      </w:r>
      <w:r>
        <w:t>275</w:t>
      </w:r>
      <w:r>
        <w:fldChar w:fldCharType="end"/>
      </w:r>
    </w:p>
    <w:p w14:paraId="2D3413C2" w14:textId="77777777" w:rsidR="00836ADA" w:rsidRPr="0001124E" w:rsidRDefault="00836ADA">
      <w:pPr>
        <w:pStyle w:val="TOC4"/>
        <w:rPr>
          <w:rFonts w:ascii="Calibri" w:eastAsia="Malgun Gothic" w:hAnsi="Calibri"/>
          <w:sz w:val="22"/>
          <w:szCs w:val="22"/>
        </w:rPr>
      </w:pPr>
      <w:r w:rsidRPr="00836ADA">
        <w:t>A.6.2.2.5</w:t>
      </w:r>
      <w:r w:rsidRPr="0001124E">
        <w:rPr>
          <w:rFonts w:ascii="Calibri" w:eastAsia="Malgun Gothic" w:hAnsi="Calibri"/>
          <w:sz w:val="22"/>
          <w:szCs w:val="22"/>
        </w:rPr>
        <w:tab/>
      </w:r>
      <w:r w:rsidRPr="005615EE">
        <w:rPr>
          <w:rFonts w:cs="v4.2.0"/>
        </w:rPr>
        <w:t>Correct behaviour when selecting 2 or 10msec TTI length for Enhanced Uplink in CELL_FACH state and idle mode</w:t>
      </w:r>
      <w:r>
        <w:tab/>
      </w:r>
      <w:r>
        <w:fldChar w:fldCharType="begin" w:fldLock="1"/>
      </w:r>
      <w:r>
        <w:instrText xml:space="preserve"> PAGEREF _Toc535329508 \h </w:instrText>
      </w:r>
      <w:r>
        <w:fldChar w:fldCharType="separate"/>
      </w:r>
      <w:r>
        <w:t>275</w:t>
      </w:r>
      <w:r>
        <w:fldChar w:fldCharType="end"/>
      </w:r>
    </w:p>
    <w:p w14:paraId="41E6C874" w14:textId="77777777" w:rsidR="00836ADA" w:rsidRPr="0001124E" w:rsidRDefault="00836ADA">
      <w:pPr>
        <w:pStyle w:val="TOC2"/>
        <w:rPr>
          <w:rFonts w:ascii="Calibri" w:eastAsia="Malgun Gothic" w:hAnsi="Calibri"/>
          <w:sz w:val="22"/>
          <w:szCs w:val="22"/>
        </w:rPr>
      </w:pPr>
      <w:r w:rsidRPr="00836ADA">
        <w:t>A.6.3</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_Toc535329509 \h </w:instrText>
      </w:r>
      <w:r>
        <w:fldChar w:fldCharType="separate"/>
      </w:r>
      <w:r>
        <w:t>275</w:t>
      </w:r>
      <w:r>
        <w:fldChar w:fldCharType="end"/>
      </w:r>
    </w:p>
    <w:p w14:paraId="4DA4CED9" w14:textId="77777777" w:rsidR="00836ADA" w:rsidRPr="0001124E" w:rsidRDefault="00836ADA">
      <w:pPr>
        <w:pStyle w:val="TOC2"/>
        <w:rPr>
          <w:rFonts w:ascii="Calibri" w:eastAsia="Malgun Gothic" w:hAnsi="Calibri"/>
          <w:sz w:val="22"/>
          <w:szCs w:val="22"/>
        </w:rPr>
      </w:pPr>
      <w:r w:rsidRPr="00836ADA">
        <w:t>A.6.4</w:t>
      </w:r>
      <w:r w:rsidRPr="0001124E">
        <w:rPr>
          <w:rFonts w:ascii="Calibri" w:eastAsia="Malgun Gothic" w:hAnsi="Calibri"/>
          <w:sz w:val="22"/>
          <w:szCs w:val="22"/>
        </w:rPr>
        <w:tab/>
      </w:r>
      <w:r w:rsidRPr="005615EE">
        <w:rPr>
          <w:rFonts w:cs="v4.2.0"/>
        </w:rPr>
        <w:t>Transport format combination selection in UE</w:t>
      </w:r>
      <w:r>
        <w:tab/>
      </w:r>
      <w:r>
        <w:fldChar w:fldCharType="begin" w:fldLock="1"/>
      </w:r>
      <w:r>
        <w:instrText xml:space="preserve"> PAGEREF _Toc535329510 \h </w:instrText>
      </w:r>
      <w:r>
        <w:fldChar w:fldCharType="separate"/>
      </w:r>
      <w:r>
        <w:t>275</w:t>
      </w:r>
      <w:r>
        <w:fldChar w:fldCharType="end"/>
      </w:r>
    </w:p>
    <w:p w14:paraId="46A04A53" w14:textId="77777777" w:rsidR="00836ADA" w:rsidRPr="0001124E" w:rsidRDefault="00836ADA">
      <w:pPr>
        <w:pStyle w:val="TOC3"/>
        <w:rPr>
          <w:rFonts w:ascii="Calibri" w:eastAsia="Malgun Gothic" w:hAnsi="Calibri"/>
          <w:sz w:val="22"/>
          <w:szCs w:val="22"/>
        </w:rPr>
      </w:pPr>
      <w:r w:rsidRPr="00836ADA">
        <w:t>A.6.4.1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_Toc535329511 \h </w:instrText>
      </w:r>
      <w:r>
        <w:fldChar w:fldCharType="separate"/>
      </w:r>
      <w:r>
        <w:t>275</w:t>
      </w:r>
      <w:r>
        <w:fldChar w:fldCharType="end"/>
      </w:r>
    </w:p>
    <w:p w14:paraId="0E5036C9" w14:textId="77777777" w:rsidR="00836ADA" w:rsidRPr="0001124E" w:rsidRDefault="00836ADA">
      <w:pPr>
        <w:pStyle w:val="TOC4"/>
        <w:rPr>
          <w:rFonts w:ascii="Calibri" w:eastAsia="Malgun Gothic" w:hAnsi="Calibri"/>
          <w:sz w:val="22"/>
          <w:szCs w:val="22"/>
        </w:rPr>
      </w:pPr>
      <w:r w:rsidRPr="00836ADA">
        <w:t>A.6.4.1.1</w:t>
      </w:r>
      <w:r w:rsidRPr="0001124E">
        <w:rPr>
          <w:rFonts w:ascii="Calibri" w:eastAsia="Malgun Gothic" w:hAnsi="Calibri"/>
          <w:sz w:val="22"/>
          <w:szCs w:val="22"/>
        </w:rPr>
        <w:tab/>
      </w:r>
      <w:r w:rsidRPr="005615EE">
        <w:rPr>
          <w:rFonts w:cs="v4.2.0"/>
        </w:rPr>
        <w:t>Interactive or Background</w:t>
      </w:r>
      <w:r w:rsidRPr="005615EE">
        <w:rPr>
          <w:rFonts w:cs="v4.2.0"/>
          <w:snapToGrid w:val="0"/>
        </w:rPr>
        <w:t>, PS, UL: 64 kbps</w:t>
      </w:r>
      <w:r>
        <w:tab/>
      </w:r>
      <w:r>
        <w:fldChar w:fldCharType="begin" w:fldLock="1"/>
      </w:r>
      <w:r>
        <w:instrText xml:space="preserve"> PAGEREF _Toc535329512 \h </w:instrText>
      </w:r>
      <w:r>
        <w:fldChar w:fldCharType="separate"/>
      </w:r>
      <w:r>
        <w:t>276</w:t>
      </w:r>
      <w:r>
        <w:fldChar w:fldCharType="end"/>
      </w:r>
    </w:p>
    <w:p w14:paraId="36526E53" w14:textId="77777777" w:rsidR="00836ADA" w:rsidRPr="0001124E" w:rsidRDefault="00836ADA">
      <w:pPr>
        <w:pStyle w:val="TOC4"/>
        <w:rPr>
          <w:rFonts w:ascii="Calibri" w:eastAsia="Malgun Gothic" w:hAnsi="Calibri"/>
          <w:sz w:val="22"/>
          <w:szCs w:val="22"/>
        </w:rPr>
      </w:pPr>
      <w:r w:rsidRPr="00836ADA">
        <w:t>A.6.4.1.2</w:t>
      </w:r>
      <w:r w:rsidRPr="0001124E">
        <w:rPr>
          <w:rFonts w:ascii="Calibri" w:eastAsia="Malgun Gothic" w:hAnsi="Calibri"/>
          <w:sz w:val="22"/>
          <w:szCs w:val="22"/>
        </w:rPr>
        <w:tab/>
      </w:r>
      <w:r>
        <w:t xml:space="preserve">Interactive or Background, PS, UL: 64 kbps + </w:t>
      </w:r>
      <w:r w:rsidRPr="005615EE">
        <w:rPr>
          <w:rFonts w:cs="Arial"/>
          <w:iCs/>
        </w:rPr>
        <w:t>Conversational / speech, CS, UL: 12.2kbps</w:t>
      </w:r>
      <w:r>
        <w:tab/>
      </w:r>
      <w:r>
        <w:fldChar w:fldCharType="begin" w:fldLock="1"/>
      </w:r>
      <w:r>
        <w:instrText xml:space="preserve"> PAGEREF _Toc535329513 \h </w:instrText>
      </w:r>
      <w:r>
        <w:fldChar w:fldCharType="separate"/>
      </w:r>
      <w:r>
        <w:t>277</w:t>
      </w:r>
      <w:r>
        <w:fldChar w:fldCharType="end"/>
      </w:r>
    </w:p>
    <w:p w14:paraId="135F2D90" w14:textId="77777777" w:rsidR="00836ADA" w:rsidRPr="0001124E" w:rsidRDefault="00836ADA">
      <w:pPr>
        <w:pStyle w:val="TOC3"/>
        <w:rPr>
          <w:rFonts w:ascii="Calibri" w:eastAsia="Malgun Gothic" w:hAnsi="Calibri"/>
          <w:sz w:val="22"/>
          <w:szCs w:val="22"/>
        </w:rPr>
      </w:pPr>
      <w:r w:rsidRPr="00836ADA">
        <w:t>A.6.4.2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_Toc535329514 \h </w:instrText>
      </w:r>
      <w:r>
        <w:fldChar w:fldCharType="separate"/>
      </w:r>
      <w:r>
        <w:t>279</w:t>
      </w:r>
      <w:r>
        <w:fldChar w:fldCharType="end"/>
      </w:r>
    </w:p>
    <w:p w14:paraId="4563A4C2" w14:textId="77777777" w:rsidR="00836ADA" w:rsidRPr="0001124E" w:rsidRDefault="00836ADA">
      <w:pPr>
        <w:pStyle w:val="TOC4"/>
        <w:rPr>
          <w:rFonts w:ascii="Calibri" w:eastAsia="Malgun Gothic" w:hAnsi="Calibri"/>
          <w:sz w:val="22"/>
          <w:szCs w:val="22"/>
        </w:rPr>
      </w:pPr>
      <w:r w:rsidRPr="00836ADA">
        <w:t>A.6.4.2.1</w:t>
      </w:r>
      <w:r w:rsidRPr="0001124E">
        <w:rPr>
          <w:rFonts w:ascii="Calibri" w:eastAsia="Malgun Gothic" w:hAnsi="Calibri"/>
          <w:sz w:val="22"/>
          <w:szCs w:val="22"/>
        </w:rPr>
        <w:tab/>
      </w:r>
      <w:r w:rsidRPr="005615EE">
        <w:rPr>
          <w:rFonts w:cs="v4.2.0"/>
        </w:rPr>
        <w:t>Interactive or Background</w:t>
      </w:r>
      <w:r w:rsidRPr="005615EE">
        <w:rPr>
          <w:rFonts w:cs="v4.2.0"/>
          <w:snapToGrid w:val="0"/>
        </w:rPr>
        <w:t>, PS, UL: 64 kbps</w:t>
      </w:r>
      <w:r>
        <w:tab/>
      </w:r>
      <w:r>
        <w:fldChar w:fldCharType="begin" w:fldLock="1"/>
      </w:r>
      <w:r>
        <w:instrText xml:space="preserve"> PAGEREF _Toc535329515 \h </w:instrText>
      </w:r>
      <w:r>
        <w:fldChar w:fldCharType="separate"/>
      </w:r>
      <w:r>
        <w:t>279</w:t>
      </w:r>
      <w:r>
        <w:fldChar w:fldCharType="end"/>
      </w:r>
    </w:p>
    <w:p w14:paraId="1AB49034" w14:textId="77777777" w:rsidR="00836ADA" w:rsidRPr="0001124E" w:rsidRDefault="00836ADA">
      <w:pPr>
        <w:pStyle w:val="TOC4"/>
        <w:rPr>
          <w:rFonts w:ascii="Calibri" w:eastAsia="Malgun Gothic" w:hAnsi="Calibri"/>
          <w:sz w:val="22"/>
          <w:szCs w:val="22"/>
        </w:rPr>
      </w:pPr>
      <w:r w:rsidRPr="00836ADA">
        <w:t>A.6.4.2.2</w:t>
      </w:r>
      <w:r w:rsidRPr="0001124E">
        <w:rPr>
          <w:rFonts w:ascii="Calibri" w:eastAsia="Malgun Gothic" w:hAnsi="Calibri"/>
          <w:sz w:val="22"/>
          <w:szCs w:val="22"/>
        </w:rPr>
        <w:tab/>
      </w:r>
      <w:r>
        <w:t xml:space="preserve">Interactive or Background, PS, UL: 64 kbps + </w:t>
      </w:r>
      <w:r w:rsidRPr="005615EE">
        <w:rPr>
          <w:rFonts w:cs="Arial"/>
          <w:iCs/>
        </w:rPr>
        <w:t>Conversational / speech, CS, UL: 12.2kbps</w:t>
      </w:r>
      <w:r>
        <w:tab/>
      </w:r>
      <w:r>
        <w:fldChar w:fldCharType="begin" w:fldLock="1"/>
      </w:r>
      <w:r>
        <w:instrText xml:space="preserve"> PAGEREF _Toc535329516 \h </w:instrText>
      </w:r>
      <w:r>
        <w:fldChar w:fldCharType="separate"/>
      </w:r>
      <w:r>
        <w:t>280</w:t>
      </w:r>
      <w:r>
        <w:fldChar w:fldCharType="end"/>
      </w:r>
    </w:p>
    <w:p w14:paraId="1C0CD9AF" w14:textId="77777777" w:rsidR="00836ADA" w:rsidRPr="0001124E" w:rsidRDefault="00836ADA">
      <w:pPr>
        <w:pStyle w:val="TOC2"/>
        <w:rPr>
          <w:rFonts w:ascii="Calibri" w:eastAsia="Malgun Gothic" w:hAnsi="Calibri"/>
          <w:sz w:val="22"/>
          <w:szCs w:val="22"/>
        </w:rPr>
      </w:pPr>
      <w:r w:rsidRPr="00836ADA">
        <w:t>A.6.5</w:t>
      </w:r>
      <w:r w:rsidRPr="0001124E">
        <w:rPr>
          <w:rFonts w:ascii="Calibri" w:eastAsia="Malgun Gothic" w:hAnsi="Calibri"/>
          <w:sz w:val="22"/>
          <w:szCs w:val="22"/>
        </w:rPr>
        <w:tab/>
      </w:r>
      <w:r w:rsidRPr="005615EE">
        <w:rPr>
          <w:rFonts w:cs="v5.0.0"/>
        </w:rPr>
        <w:t>(void)</w:t>
      </w:r>
      <w:r>
        <w:tab/>
      </w:r>
      <w:r>
        <w:fldChar w:fldCharType="begin" w:fldLock="1"/>
      </w:r>
      <w:r>
        <w:instrText xml:space="preserve"> PAGEREF _Toc535329517 \h </w:instrText>
      </w:r>
      <w:r>
        <w:fldChar w:fldCharType="separate"/>
      </w:r>
      <w:r>
        <w:t>280</w:t>
      </w:r>
      <w:r>
        <w:fldChar w:fldCharType="end"/>
      </w:r>
    </w:p>
    <w:p w14:paraId="3407CA4B" w14:textId="77777777" w:rsidR="00836ADA" w:rsidRPr="0001124E" w:rsidRDefault="00836ADA">
      <w:pPr>
        <w:pStyle w:val="TOC2"/>
        <w:rPr>
          <w:rFonts w:ascii="Calibri" w:eastAsia="Malgun Gothic" w:hAnsi="Calibri"/>
          <w:sz w:val="22"/>
          <w:szCs w:val="22"/>
        </w:rPr>
      </w:pPr>
      <w:r w:rsidRPr="00836ADA">
        <w:t>A.6.6</w:t>
      </w:r>
      <w:r w:rsidRPr="0001124E">
        <w:rPr>
          <w:rFonts w:ascii="Calibri" w:eastAsia="Malgun Gothic" w:hAnsi="Calibri"/>
          <w:sz w:val="22"/>
          <w:szCs w:val="22"/>
        </w:rPr>
        <w:tab/>
      </w:r>
      <w:r w:rsidRPr="005615EE">
        <w:rPr>
          <w:rFonts w:cs="v4.2.0"/>
        </w:rPr>
        <w:t>E-TFC restriction in UE</w:t>
      </w:r>
      <w:r>
        <w:tab/>
      </w:r>
      <w:r>
        <w:fldChar w:fldCharType="begin" w:fldLock="1"/>
      </w:r>
      <w:r>
        <w:instrText xml:space="preserve"> PAGEREF _Toc535329518 \h </w:instrText>
      </w:r>
      <w:r>
        <w:fldChar w:fldCharType="separate"/>
      </w:r>
      <w:r>
        <w:t>280</w:t>
      </w:r>
      <w:r>
        <w:fldChar w:fldCharType="end"/>
      </w:r>
    </w:p>
    <w:p w14:paraId="29E8702C" w14:textId="77777777" w:rsidR="00836ADA" w:rsidRPr="0001124E" w:rsidRDefault="00836ADA">
      <w:pPr>
        <w:pStyle w:val="TOC3"/>
        <w:rPr>
          <w:rFonts w:ascii="Calibri" w:eastAsia="Malgun Gothic" w:hAnsi="Calibri"/>
          <w:sz w:val="22"/>
          <w:szCs w:val="22"/>
        </w:rPr>
      </w:pPr>
      <w:r w:rsidRPr="00836ADA">
        <w:t>A.6.6.1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_Toc535329519 \h </w:instrText>
      </w:r>
      <w:r>
        <w:fldChar w:fldCharType="separate"/>
      </w:r>
      <w:r>
        <w:t>280</w:t>
      </w:r>
      <w:r>
        <w:fldChar w:fldCharType="end"/>
      </w:r>
    </w:p>
    <w:p w14:paraId="5524020E" w14:textId="77777777" w:rsidR="00836ADA" w:rsidRPr="0001124E" w:rsidRDefault="00836ADA">
      <w:pPr>
        <w:pStyle w:val="TOC4"/>
        <w:rPr>
          <w:rFonts w:ascii="Calibri" w:eastAsia="Malgun Gothic" w:hAnsi="Calibri"/>
          <w:sz w:val="22"/>
          <w:szCs w:val="22"/>
        </w:rPr>
      </w:pPr>
      <w:r w:rsidRPr="00836ADA">
        <w:t>A.6.6.1.1</w:t>
      </w:r>
      <w:r w:rsidRPr="0001124E">
        <w:rPr>
          <w:rFonts w:ascii="Calibri" w:eastAsia="Malgun Gothic" w:hAnsi="Calibri"/>
          <w:sz w:val="22"/>
          <w:szCs w:val="22"/>
        </w:rPr>
        <w:tab/>
      </w:r>
      <w:r w:rsidRPr="005615EE">
        <w:rPr>
          <w:rFonts w:cs="v4.2.0"/>
        </w:rPr>
        <w:t>10ms TTI E-DCH E-TFC restriction testcase</w:t>
      </w:r>
      <w:r>
        <w:tab/>
      </w:r>
      <w:r>
        <w:fldChar w:fldCharType="begin" w:fldLock="1"/>
      </w:r>
      <w:r>
        <w:instrText xml:space="preserve"> PAGEREF _Toc535329520 \h </w:instrText>
      </w:r>
      <w:r>
        <w:fldChar w:fldCharType="separate"/>
      </w:r>
      <w:r>
        <w:t>280</w:t>
      </w:r>
      <w:r>
        <w:fldChar w:fldCharType="end"/>
      </w:r>
    </w:p>
    <w:p w14:paraId="616FA428" w14:textId="77777777" w:rsidR="00836ADA" w:rsidRPr="0001124E" w:rsidRDefault="00836ADA">
      <w:pPr>
        <w:pStyle w:val="TOC5"/>
        <w:rPr>
          <w:rFonts w:ascii="Calibri" w:eastAsia="Malgun Gothic" w:hAnsi="Calibri"/>
          <w:sz w:val="22"/>
          <w:szCs w:val="22"/>
        </w:rPr>
      </w:pPr>
      <w:r w:rsidRPr="00836ADA">
        <w:t>A.6.6.1.1.1</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_Toc535329521 \h </w:instrText>
      </w:r>
      <w:r>
        <w:fldChar w:fldCharType="separate"/>
      </w:r>
      <w:r>
        <w:t>282</w:t>
      </w:r>
      <w:r>
        <w:fldChar w:fldCharType="end"/>
      </w:r>
    </w:p>
    <w:p w14:paraId="12F980E7" w14:textId="77777777" w:rsidR="00836ADA" w:rsidRPr="0001124E" w:rsidRDefault="00836ADA">
      <w:pPr>
        <w:pStyle w:val="TOC4"/>
        <w:rPr>
          <w:rFonts w:ascii="Calibri" w:eastAsia="Malgun Gothic" w:hAnsi="Calibri"/>
          <w:sz w:val="22"/>
          <w:szCs w:val="22"/>
        </w:rPr>
      </w:pPr>
      <w:r w:rsidRPr="00836ADA">
        <w:t>A.6.6.1.2</w:t>
      </w:r>
      <w:r w:rsidRPr="0001124E">
        <w:rPr>
          <w:rFonts w:ascii="Calibri" w:eastAsia="Malgun Gothic" w:hAnsi="Calibri"/>
          <w:sz w:val="22"/>
          <w:szCs w:val="22"/>
        </w:rPr>
        <w:tab/>
      </w:r>
      <w:r w:rsidRPr="005615EE">
        <w:rPr>
          <w:rFonts w:cs="v4.2.0"/>
        </w:rPr>
        <w:t>2ms TTI E-DCH E-TFC restriction testcase</w:t>
      </w:r>
      <w:r>
        <w:tab/>
      </w:r>
      <w:r>
        <w:fldChar w:fldCharType="begin" w:fldLock="1"/>
      </w:r>
      <w:r>
        <w:instrText xml:space="preserve"> PAGEREF _Toc535329522 \h </w:instrText>
      </w:r>
      <w:r>
        <w:fldChar w:fldCharType="separate"/>
      </w:r>
      <w:r>
        <w:t>283</w:t>
      </w:r>
      <w:r>
        <w:fldChar w:fldCharType="end"/>
      </w:r>
    </w:p>
    <w:p w14:paraId="08D2E6C1" w14:textId="77777777" w:rsidR="00836ADA" w:rsidRPr="0001124E" w:rsidRDefault="00836ADA">
      <w:pPr>
        <w:pStyle w:val="TOC3"/>
        <w:rPr>
          <w:rFonts w:ascii="Calibri" w:eastAsia="Malgun Gothic" w:hAnsi="Calibri"/>
          <w:sz w:val="22"/>
          <w:szCs w:val="22"/>
        </w:rPr>
      </w:pPr>
      <w:r w:rsidRPr="00836ADA">
        <w:t>A.6.6.1.2.1</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_Toc535329523 \h </w:instrText>
      </w:r>
      <w:r>
        <w:fldChar w:fldCharType="separate"/>
      </w:r>
      <w:r>
        <w:t>285</w:t>
      </w:r>
      <w:r>
        <w:fldChar w:fldCharType="end"/>
      </w:r>
    </w:p>
    <w:p w14:paraId="1DEB1C82" w14:textId="77777777" w:rsidR="00836ADA" w:rsidRPr="0001124E" w:rsidRDefault="00836ADA">
      <w:pPr>
        <w:pStyle w:val="TOC1"/>
        <w:rPr>
          <w:rFonts w:ascii="Calibri" w:eastAsia="Malgun Gothic" w:hAnsi="Calibri"/>
          <w:szCs w:val="22"/>
        </w:rPr>
      </w:pPr>
      <w:r w:rsidRPr="00836ADA">
        <w:t>A.7</w:t>
      </w:r>
      <w:r w:rsidRPr="0001124E">
        <w:rPr>
          <w:rFonts w:ascii="Calibri" w:eastAsia="Malgun Gothic" w:hAnsi="Calibri"/>
          <w:szCs w:val="22"/>
        </w:rPr>
        <w:tab/>
      </w:r>
      <w:r w:rsidRPr="005615EE">
        <w:rPr>
          <w:rFonts w:cs="v4.2.0"/>
        </w:rPr>
        <w:t>Timing and Signalling Characteristics</w:t>
      </w:r>
      <w:r>
        <w:tab/>
      </w:r>
      <w:r>
        <w:fldChar w:fldCharType="begin" w:fldLock="1"/>
      </w:r>
      <w:r>
        <w:instrText xml:space="preserve"> PAGEREF _Toc535329524 \h </w:instrText>
      </w:r>
      <w:r>
        <w:fldChar w:fldCharType="separate"/>
      </w:r>
      <w:r>
        <w:t>286</w:t>
      </w:r>
      <w:r>
        <w:fldChar w:fldCharType="end"/>
      </w:r>
    </w:p>
    <w:p w14:paraId="5FB16903" w14:textId="77777777" w:rsidR="00836ADA" w:rsidRPr="0001124E" w:rsidRDefault="00836ADA">
      <w:pPr>
        <w:pStyle w:val="TOC2"/>
        <w:rPr>
          <w:rFonts w:ascii="Calibri" w:eastAsia="Malgun Gothic" w:hAnsi="Calibri"/>
          <w:sz w:val="22"/>
          <w:szCs w:val="22"/>
        </w:rPr>
      </w:pPr>
      <w:r w:rsidRPr="00836ADA">
        <w:t>A.7.1</w:t>
      </w:r>
      <w:r w:rsidRPr="0001124E">
        <w:rPr>
          <w:rFonts w:ascii="Calibri" w:eastAsia="Malgun Gothic" w:hAnsi="Calibri"/>
          <w:sz w:val="22"/>
          <w:szCs w:val="22"/>
        </w:rPr>
        <w:tab/>
      </w:r>
      <w:r w:rsidRPr="005615EE">
        <w:rPr>
          <w:rFonts w:cs="v4.2.0"/>
        </w:rPr>
        <w:t>UE Transmit Timing</w:t>
      </w:r>
      <w:r>
        <w:tab/>
      </w:r>
      <w:r>
        <w:fldChar w:fldCharType="begin" w:fldLock="1"/>
      </w:r>
      <w:r>
        <w:instrText xml:space="preserve"> PAGEREF _Toc535329525 \h </w:instrText>
      </w:r>
      <w:r>
        <w:fldChar w:fldCharType="separate"/>
      </w:r>
      <w:r>
        <w:t>286</w:t>
      </w:r>
      <w:r>
        <w:fldChar w:fldCharType="end"/>
      </w:r>
    </w:p>
    <w:p w14:paraId="3416845D" w14:textId="77777777" w:rsidR="00836ADA" w:rsidRPr="0001124E" w:rsidRDefault="00836ADA">
      <w:pPr>
        <w:pStyle w:val="TOC3"/>
        <w:rPr>
          <w:rFonts w:ascii="Calibri" w:eastAsia="Malgun Gothic" w:hAnsi="Calibri"/>
          <w:sz w:val="22"/>
          <w:szCs w:val="22"/>
        </w:rPr>
      </w:pPr>
      <w:r w:rsidRPr="00836ADA">
        <w:t>A.7.1.1</w:t>
      </w:r>
      <w:r w:rsidRPr="0001124E">
        <w:rPr>
          <w:rFonts w:ascii="Calibri" w:eastAsia="Malgun Gothic" w:hAnsi="Calibri"/>
          <w:sz w:val="22"/>
          <w:szCs w:val="22"/>
        </w:rPr>
        <w:tab/>
      </w:r>
      <w:r w:rsidRPr="005615EE">
        <w:rPr>
          <w:rFonts w:cs="v4.2.0"/>
        </w:rPr>
        <w:t>Test Purpose and Environment</w:t>
      </w:r>
      <w:r>
        <w:tab/>
      </w:r>
      <w:r>
        <w:fldChar w:fldCharType="begin" w:fldLock="1"/>
      </w:r>
      <w:r>
        <w:instrText xml:space="preserve"> PAGEREF _Toc535329526 \h </w:instrText>
      </w:r>
      <w:r>
        <w:fldChar w:fldCharType="separate"/>
      </w:r>
      <w:r>
        <w:t>286</w:t>
      </w:r>
      <w:r>
        <w:fldChar w:fldCharType="end"/>
      </w:r>
    </w:p>
    <w:p w14:paraId="5EE0A951" w14:textId="77777777" w:rsidR="00836ADA" w:rsidRPr="0001124E" w:rsidRDefault="00836ADA">
      <w:pPr>
        <w:pStyle w:val="TOC3"/>
        <w:rPr>
          <w:rFonts w:ascii="Calibri" w:eastAsia="Malgun Gothic" w:hAnsi="Calibri"/>
          <w:sz w:val="22"/>
          <w:szCs w:val="22"/>
        </w:rPr>
      </w:pPr>
      <w:r w:rsidRPr="00836ADA">
        <w:t>A.7.1.2</w:t>
      </w:r>
      <w:r w:rsidRPr="0001124E">
        <w:rPr>
          <w:rFonts w:ascii="Calibri" w:eastAsia="Malgun Gothic" w:hAnsi="Calibri"/>
          <w:sz w:val="22"/>
          <w:szCs w:val="22"/>
        </w:rPr>
        <w:tab/>
      </w:r>
      <w:r w:rsidRPr="005615EE">
        <w:rPr>
          <w:rFonts w:cs="v4.2.0"/>
        </w:rPr>
        <w:t>Test Requirements</w:t>
      </w:r>
      <w:r>
        <w:tab/>
      </w:r>
      <w:r>
        <w:fldChar w:fldCharType="begin" w:fldLock="1"/>
      </w:r>
      <w:r>
        <w:instrText xml:space="preserve"> PAGEREF _Toc535329527 \h </w:instrText>
      </w:r>
      <w:r>
        <w:fldChar w:fldCharType="separate"/>
      </w:r>
      <w:r>
        <w:t>287</w:t>
      </w:r>
      <w:r>
        <w:fldChar w:fldCharType="end"/>
      </w:r>
    </w:p>
    <w:p w14:paraId="6BCC77D8" w14:textId="77777777" w:rsidR="00836ADA" w:rsidRPr="0001124E" w:rsidRDefault="00836ADA">
      <w:pPr>
        <w:pStyle w:val="TOC1"/>
        <w:rPr>
          <w:rFonts w:ascii="Calibri" w:eastAsia="Malgun Gothic" w:hAnsi="Calibri"/>
          <w:szCs w:val="22"/>
        </w:rPr>
      </w:pPr>
      <w:r>
        <w:t>A.8</w:t>
      </w:r>
      <w:r w:rsidRPr="0001124E">
        <w:rPr>
          <w:rFonts w:ascii="Calibri" w:eastAsia="Malgun Gothic" w:hAnsi="Calibri"/>
          <w:szCs w:val="22"/>
        </w:rPr>
        <w:tab/>
      </w:r>
      <w:r>
        <w:t>UE Measurements Procedures</w:t>
      </w:r>
      <w:r>
        <w:tab/>
      </w:r>
      <w:r>
        <w:fldChar w:fldCharType="begin" w:fldLock="1"/>
      </w:r>
      <w:r>
        <w:instrText xml:space="preserve"> PAGEREF _Toc535329528 \h </w:instrText>
      </w:r>
      <w:r>
        <w:fldChar w:fldCharType="separate"/>
      </w:r>
      <w:r>
        <w:t>288</w:t>
      </w:r>
      <w:r>
        <w:fldChar w:fldCharType="end"/>
      </w:r>
    </w:p>
    <w:p w14:paraId="1E1E7722" w14:textId="77777777" w:rsidR="00836ADA" w:rsidRPr="0001124E" w:rsidRDefault="00836ADA">
      <w:pPr>
        <w:pStyle w:val="TOC2"/>
        <w:rPr>
          <w:rFonts w:ascii="Calibri" w:eastAsia="Malgun Gothic" w:hAnsi="Calibri"/>
          <w:sz w:val="22"/>
          <w:szCs w:val="22"/>
        </w:rPr>
      </w:pPr>
      <w:r>
        <w:t>A.8.1</w:t>
      </w:r>
      <w:r w:rsidRPr="0001124E">
        <w:rPr>
          <w:rFonts w:ascii="Calibri" w:eastAsia="Malgun Gothic" w:hAnsi="Calibri"/>
          <w:sz w:val="22"/>
          <w:szCs w:val="22"/>
        </w:rPr>
        <w:tab/>
      </w:r>
      <w:r>
        <w:t>FDD intra frequency measurements</w:t>
      </w:r>
      <w:r>
        <w:tab/>
      </w:r>
      <w:r>
        <w:fldChar w:fldCharType="begin" w:fldLock="1"/>
      </w:r>
      <w:r>
        <w:instrText xml:space="preserve"> PAGEREF _Toc535329529 \h </w:instrText>
      </w:r>
      <w:r>
        <w:fldChar w:fldCharType="separate"/>
      </w:r>
      <w:r>
        <w:t>288</w:t>
      </w:r>
      <w:r>
        <w:fldChar w:fldCharType="end"/>
      </w:r>
    </w:p>
    <w:p w14:paraId="11CD08EE" w14:textId="77777777" w:rsidR="00836ADA" w:rsidRPr="0001124E" w:rsidRDefault="00836ADA">
      <w:pPr>
        <w:pStyle w:val="TOC3"/>
        <w:rPr>
          <w:rFonts w:ascii="Calibri" w:eastAsia="Malgun Gothic" w:hAnsi="Calibri"/>
          <w:sz w:val="22"/>
          <w:szCs w:val="22"/>
        </w:rPr>
      </w:pPr>
      <w:r w:rsidRPr="00836ADA">
        <w:t>A.8.1.1</w:t>
      </w:r>
      <w:r w:rsidRPr="0001124E">
        <w:rPr>
          <w:rFonts w:ascii="Calibri" w:eastAsia="Malgun Gothic" w:hAnsi="Calibri"/>
          <w:sz w:val="22"/>
          <w:szCs w:val="22"/>
        </w:rPr>
        <w:tab/>
      </w:r>
      <w:r w:rsidRPr="005615EE">
        <w:rPr>
          <w:rFonts w:cs="v4.2.0"/>
        </w:rPr>
        <w:t>Event triggered reporting in AWGN propagation conditions</w:t>
      </w:r>
      <w:r>
        <w:tab/>
      </w:r>
      <w:r>
        <w:fldChar w:fldCharType="begin" w:fldLock="1"/>
      </w:r>
      <w:r>
        <w:instrText xml:space="preserve"> PAGEREF _Toc535329530 \h </w:instrText>
      </w:r>
      <w:r>
        <w:fldChar w:fldCharType="separate"/>
      </w:r>
      <w:r>
        <w:t>288</w:t>
      </w:r>
      <w:r>
        <w:fldChar w:fldCharType="end"/>
      </w:r>
    </w:p>
    <w:p w14:paraId="01DC4112" w14:textId="77777777" w:rsidR="00836ADA" w:rsidRPr="0001124E" w:rsidRDefault="00836ADA">
      <w:pPr>
        <w:pStyle w:val="TOC4"/>
        <w:rPr>
          <w:rFonts w:ascii="Calibri" w:eastAsia="Malgun Gothic" w:hAnsi="Calibri"/>
          <w:sz w:val="22"/>
          <w:szCs w:val="22"/>
        </w:rPr>
      </w:pPr>
      <w:r w:rsidRPr="00836ADA">
        <w:t>A.8.1.1.1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_Toc535329531 \h </w:instrText>
      </w:r>
      <w:r>
        <w:fldChar w:fldCharType="separate"/>
      </w:r>
      <w:r>
        <w:t>288</w:t>
      </w:r>
      <w:r>
        <w:fldChar w:fldCharType="end"/>
      </w:r>
    </w:p>
    <w:p w14:paraId="79B90243" w14:textId="77777777" w:rsidR="00836ADA" w:rsidRPr="0001124E" w:rsidRDefault="00836ADA">
      <w:pPr>
        <w:pStyle w:val="TOC4"/>
        <w:rPr>
          <w:rFonts w:ascii="Calibri" w:eastAsia="Malgun Gothic" w:hAnsi="Calibri"/>
          <w:sz w:val="22"/>
          <w:szCs w:val="22"/>
        </w:rPr>
      </w:pPr>
      <w:r w:rsidRPr="00836ADA">
        <w:t>A.8.1.1.2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_Toc535329532 \h </w:instrText>
      </w:r>
      <w:r>
        <w:fldChar w:fldCharType="separate"/>
      </w:r>
      <w:r>
        <w:t>289</w:t>
      </w:r>
      <w:r>
        <w:fldChar w:fldCharType="end"/>
      </w:r>
    </w:p>
    <w:p w14:paraId="4998C36C" w14:textId="77777777" w:rsidR="00836ADA" w:rsidRPr="0001124E" w:rsidRDefault="00836ADA">
      <w:pPr>
        <w:pStyle w:val="TOC3"/>
        <w:rPr>
          <w:rFonts w:ascii="Calibri" w:eastAsia="Malgun Gothic" w:hAnsi="Calibri"/>
          <w:sz w:val="22"/>
          <w:szCs w:val="22"/>
        </w:rPr>
      </w:pPr>
      <w:r w:rsidRPr="00836ADA">
        <w:t>A.8.1.2</w:t>
      </w:r>
      <w:r w:rsidRPr="0001124E">
        <w:rPr>
          <w:rFonts w:ascii="Calibri" w:eastAsia="Malgun Gothic" w:hAnsi="Calibri"/>
          <w:sz w:val="22"/>
          <w:szCs w:val="22"/>
        </w:rPr>
        <w:tab/>
      </w:r>
      <w:r w:rsidRPr="005615EE">
        <w:rPr>
          <w:rFonts w:cs="v4.2.0"/>
        </w:rPr>
        <w:t>Event triggered reporting of multiple neighbours in AWGN propagation condition</w:t>
      </w:r>
      <w:r>
        <w:tab/>
      </w:r>
      <w:r>
        <w:fldChar w:fldCharType="begin" w:fldLock="1"/>
      </w:r>
      <w:r>
        <w:instrText xml:space="preserve"> PAGEREF _Toc535329533 \h </w:instrText>
      </w:r>
      <w:r>
        <w:fldChar w:fldCharType="separate"/>
      </w:r>
      <w:r>
        <w:t>289</w:t>
      </w:r>
      <w:r>
        <w:fldChar w:fldCharType="end"/>
      </w:r>
    </w:p>
    <w:p w14:paraId="048DD331" w14:textId="77777777" w:rsidR="00836ADA" w:rsidRPr="0001124E" w:rsidRDefault="00836ADA">
      <w:pPr>
        <w:pStyle w:val="TOC4"/>
        <w:rPr>
          <w:rFonts w:ascii="Calibri" w:eastAsia="Malgun Gothic" w:hAnsi="Calibri"/>
          <w:sz w:val="22"/>
          <w:szCs w:val="22"/>
        </w:rPr>
      </w:pPr>
      <w:r w:rsidRPr="00836ADA">
        <w:t>A.8.1.2.1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_Toc535329534 \h </w:instrText>
      </w:r>
      <w:r>
        <w:fldChar w:fldCharType="separate"/>
      </w:r>
      <w:r>
        <w:t>289</w:t>
      </w:r>
      <w:r>
        <w:fldChar w:fldCharType="end"/>
      </w:r>
    </w:p>
    <w:p w14:paraId="4FEBA0D1" w14:textId="77777777" w:rsidR="00836ADA" w:rsidRPr="0001124E" w:rsidRDefault="00836ADA">
      <w:pPr>
        <w:pStyle w:val="TOC4"/>
        <w:rPr>
          <w:rFonts w:ascii="Calibri" w:eastAsia="Malgun Gothic" w:hAnsi="Calibri"/>
          <w:sz w:val="22"/>
          <w:szCs w:val="22"/>
        </w:rPr>
      </w:pPr>
      <w:r w:rsidRPr="00836ADA">
        <w:t>A.8.1.2.2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_Toc535329535 \h </w:instrText>
      </w:r>
      <w:r>
        <w:fldChar w:fldCharType="separate"/>
      </w:r>
      <w:r>
        <w:t>290</w:t>
      </w:r>
      <w:r>
        <w:fldChar w:fldCharType="end"/>
      </w:r>
    </w:p>
    <w:p w14:paraId="1D855D9A" w14:textId="77777777" w:rsidR="00836ADA" w:rsidRPr="0001124E" w:rsidRDefault="00836ADA">
      <w:pPr>
        <w:pStyle w:val="TOC3"/>
        <w:rPr>
          <w:rFonts w:ascii="Calibri" w:eastAsia="Malgun Gothic" w:hAnsi="Calibri"/>
          <w:sz w:val="22"/>
          <w:szCs w:val="22"/>
        </w:rPr>
      </w:pPr>
      <w:r w:rsidRPr="00836ADA">
        <w:t>A.8.1.3</w:t>
      </w:r>
      <w:r w:rsidRPr="0001124E">
        <w:rPr>
          <w:rFonts w:ascii="Calibri" w:eastAsia="Malgun Gothic" w:hAnsi="Calibri"/>
          <w:sz w:val="22"/>
          <w:szCs w:val="22"/>
        </w:rPr>
        <w:tab/>
      </w:r>
      <w:r w:rsidRPr="005615EE">
        <w:rPr>
          <w:rFonts w:cs="v4.2.0"/>
        </w:rPr>
        <w:t>Event triggered reporting of two detectable neighbours in AWGN propagation condition</w:t>
      </w:r>
      <w:r>
        <w:tab/>
      </w:r>
      <w:r>
        <w:fldChar w:fldCharType="begin" w:fldLock="1"/>
      </w:r>
      <w:r>
        <w:instrText xml:space="preserve"> PAGEREF _Toc535329536 \h </w:instrText>
      </w:r>
      <w:r>
        <w:fldChar w:fldCharType="separate"/>
      </w:r>
      <w:r>
        <w:t>291</w:t>
      </w:r>
      <w:r>
        <w:fldChar w:fldCharType="end"/>
      </w:r>
    </w:p>
    <w:p w14:paraId="20649119" w14:textId="77777777" w:rsidR="00836ADA" w:rsidRPr="0001124E" w:rsidRDefault="00836ADA">
      <w:pPr>
        <w:pStyle w:val="TOC4"/>
        <w:rPr>
          <w:rFonts w:ascii="Calibri" w:eastAsia="Malgun Gothic" w:hAnsi="Calibri"/>
          <w:sz w:val="22"/>
          <w:szCs w:val="22"/>
        </w:rPr>
      </w:pPr>
      <w:r w:rsidRPr="00836ADA">
        <w:t>A.8.1.3.1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_Toc535329537 \h </w:instrText>
      </w:r>
      <w:r>
        <w:fldChar w:fldCharType="separate"/>
      </w:r>
      <w:r>
        <w:t>291</w:t>
      </w:r>
      <w:r>
        <w:fldChar w:fldCharType="end"/>
      </w:r>
    </w:p>
    <w:p w14:paraId="4D1F2FBE" w14:textId="77777777" w:rsidR="00836ADA" w:rsidRPr="0001124E" w:rsidRDefault="00836ADA">
      <w:pPr>
        <w:pStyle w:val="TOC4"/>
        <w:rPr>
          <w:rFonts w:ascii="Calibri" w:eastAsia="Malgun Gothic" w:hAnsi="Calibri"/>
          <w:sz w:val="22"/>
          <w:szCs w:val="22"/>
        </w:rPr>
      </w:pPr>
      <w:r w:rsidRPr="00836ADA">
        <w:t>A.8.1.3.2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_Toc535329538 \h </w:instrText>
      </w:r>
      <w:r>
        <w:fldChar w:fldCharType="separate"/>
      </w:r>
      <w:r>
        <w:t>292</w:t>
      </w:r>
      <w:r>
        <w:fldChar w:fldCharType="end"/>
      </w:r>
    </w:p>
    <w:p w14:paraId="407766B0" w14:textId="77777777" w:rsidR="00836ADA" w:rsidRPr="0001124E" w:rsidRDefault="00836ADA">
      <w:pPr>
        <w:pStyle w:val="TOC3"/>
        <w:rPr>
          <w:rFonts w:ascii="Calibri" w:eastAsia="Malgun Gothic" w:hAnsi="Calibri"/>
          <w:sz w:val="22"/>
          <w:szCs w:val="22"/>
        </w:rPr>
      </w:pPr>
      <w:r w:rsidRPr="00836ADA">
        <w:t>A.8.1.4</w:t>
      </w:r>
      <w:r w:rsidRPr="0001124E">
        <w:rPr>
          <w:rFonts w:ascii="Calibri" w:eastAsia="Malgun Gothic" w:hAnsi="Calibri"/>
          <w:sz w:val="22"/>
          <w:szCs w:val="22"/>
        </w:rPr>
        <w:tab/>
      </w:r>
      <w:r w:rsidRPr="005615EE">
        <w:rPr>
          <w:rFonts w:cs="v4.2.0"/>
        </w:rPr>
        <w:t>Correct reporting of neighbours in fading propagation condition</w:t>
      </w:r>
      <w:r>
        <w:tab/>
      </w:r>
      <w:r>
        <w:fldChar w:fldCharType="begin" w:fldLock="1"/>
      </w:r>
      <w:r>
        <w:instrText xml:space="preserve"> PAGEREF _Toc535329539 \h </w:instrText>
      </w:r>
      <w:r>
        <w:fldChar w:fldCharType="separate"/>
      </w:r>
      <w:r>
        <w:t>292</w:t>
      </w:r>
      <w:r>
        <w:fldChar w:fldCharType="end"/>
      </w:r>
    </w:p>
    <w:p w14:paraId="3FAB3F89" w14:textId="77777777" w:rsidR="00836ADA" w:rsidRPr="0001124E" w:rsidRDefault="00836ADA">
      <w:pPr>
        <w:pStyle w:val="TOC4"/>
        <w:rPr>
          <w:rFonts w:ascii="Calibri" w:eastAsia="Malgun Gothic" w:hAnsi="Calibri"/>
          <w:sz w:val="22"/>
          <w:szCs w:val="22"/>
        </w:rPr>
      </w:pPr>
      <w:r w:rsidRPr="00836ADA">
        <w:t>A.8.1.4.1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_Toc535329540 \h </w:instrText>
      </w:r>
      <w:r>
        <w:fldChar w:fldCharType="separate"/>
      </w:r>
      <w:r>
        <w:t>292</w:t>
      </w:r>
      <w:r>
        <w:fldChar w:fldCharType="end"/>
      </w:r>
    </w:p>
    <w:p w14:paraId="27B13D31" w14:textId="77777777" w:rsidR="00836ADA" w:rsidRPr="0001124E" w:rsidRDefault="00836ADA">
      <w:pPr>
        <w:pStyle w:val="TOC4"/>
        <w:rPr>
          <w:rFonts w:ascii="Calibri" w:eastAsia="Malgun Gothic" w:hAnsi="Calibri"/>
          <w:sz w:val="22"/>
          <w:szCs w:val="22"/>
        </w:rPr>
      </w:pPr>
      <w:r w:rsidRPr="00836ADA">
        <w:t>A.8.1.4.2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_Toc535329541 \h </w:instrText>
      </w:r>
      <w:r>
        <w:fldChar w:fldCharType="separate"/>
      </w:r>
      <w:r>
        <w:t>293</w:t>
      </w:r>
      <w:r>
        <w:fldChar w:fldCharType="end"/>
      </w:r>
    </w:p>
    <w:p w14:paraId="55855325" w14:textId="77777777" w:rsidR="00836ADA" w:rsidRPr="0001124E" w:rsidRDefault="00836ADA">
      <w:pPr>
        <w:pStyle w:val="TOC3"/>
        <w:rPr>
          <w:rFonts w:ascii="Calibri" w:eastAsia="Malgun Gothic" w:hAnsi="Calibri"/>
          <w:sz w:val="22"/>
          <w:szCs w:val="22"/>
        </w:rPr>
      </w:pPr>
      <w:r w:rsidRPr="00836ADA">
        <w:t>A.8.1.5</w:t>
      </w:r>
      <w:r w:rsidRPr="0001124E">
        <w:rPr>
          <w:rFonts w:ascii="Calibri" w:eastAsia="Malgun Gothic" w:hAnsi="Calibri"/>
          <w:sz w:val="22"/>
          <w:szCs w:val="22"/>
        </w:rPr>
        <w:tab/>
      </w:r>
      <w:r w:rsidRPr="005615EE">
        <w:rPr>
          <w:rFonts w:cs="v4.2.0"/>
        </w:rPr>
        <w:t>Event triggered reporting of multiple neighbour cells in Case 1 fading condition</w:t>
      </w:r>
      <w:r>
        <w:tab/>
      </w:r>
      <w:r>
        <w:fldChar w:fldCharType="begin" w:fldLock="1"/>
      </w:r>
      <w:r>
        <w:instrText xml:space="preserve"> PAGEREF _Toc535329542 \h </w:instrText>
      </w:r>
      <w:r>
        <w:fldChar w:fldCharType="separate"/>
      </w:r>
      <w:r>
        <w:t>293</w:t>
      </w:r>
      <w:r>
        <w:fldChar w:fldCharType="end"/>
      </w:r>
    </w:p>
    <w:p w14:paraId="76D3A42E" w14:textId="77777777" w:rsidR="00836ADA" w:rsidRPr="0001124E" w:rsidRDefault="00836ADA">
      <w:pPr>
        <w:pStyle w:val="TOC4"/>
        <w:rPr>
          <w:rFonts w:ascii="Calibri" w:eastAsia="Malgun Gothic" w:hAnsi="Calibri"/>
          <w:sz w:val="22"/>
          <w:szCs w:val="22"/>
        </w:rPr>
      </w:pPr>
      <w:r w:rsidRPr="00836ADA">
        <w:t>A.8.1.5.1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_Toc535329543 \h </w:instrText>
      </w:r>
      <w:r>
        <w:fldChar w:fldCharType="separate"/>
      </w:r>
      <w:r>
        <w:t>293</w:t>
      </w:r>
      <w:r>
        <w:fldChar w:fldCharType="end"/>
      </w:r>
    </w:p>
    <w:p w14:paraId="304E6E93" w14:textId="77777777" w:rsidR="00836ADA" w:rsidRPr="0001124E" w:rsidRDefault="00836ADA">
      <w:pPr>
        <w:pStyle w:val="TOC4"/>
        <w:rPr>
          <w:rFonts w:ascii="Calibri" w:eastAsia="Malgun Gothic" w:hAnsi="Calibri"/>
          <w:sz w:val="22"/>
          <w:szCs w:val="22"/>
        </w:rPr>
      </w:pPr>
      <w:r w:rsidRPr="00836ADA">
        <w:t>A.8.1.5.2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_Toc535329544 \h </w:instrText>
      </w:r>
      <w:r>
        <w:fldChar w:fldCharType="separate"/>
      </w:r>
      <w:r>
        <w:t>294</w:t>
      </w:r>
      <w:r>
        <w:fldChar w:fldCharType="end"/>
      </w:r>
    </w:p>
    <w:p w14:paraId="4BF4CC9A" w14:textId="77777777" w:rsidR="00836ADA" w:rsidRPr="0001124E" w:rsidRDefault="00836ADA">
      <w:pPr>
        <w:pStyle w:val="TOC3"/>
        <w:rPr>
          <w:rFonts w:ascii="Calibri" w:eastAsia="Malgun Gothic" w:hAnsi="Calibri"/>
          <w:sz w:val="22"/>
          <w:szCs w:val="22"/>
        </w:rPr>
      </w:pPr>
      <w:r w:rsidRPr="00836ADA">
        <w:t>A.8.1.6</w:t>
      </w:r>
      <w:r w:rsidRPr="0001124E">
        <w:rPr>
          <w:rFonts w:ascii="Calibri" w:eastAsia="Malgun Gothic" w:hAnsi="Calibri"/>
          <w:sz w:val="22"/>
          <w:szCs w:val="22"/>
        </w:rPr>
        <w:tab/>
      </w:r>
      <w:r w:rsidRPr="005615EE">
        <w:rPr>
          <w:rFonts w:cs="v4.2.0"/>
        </w:rPr>
        <w:t>Event triggered reporting of multiple neighbour cells in Case 3 fading condition</w:t>
      </w:r>
      <w:r>
        <w:tab/>
      </w:r>
      <w:r>
        <w:fldChar w:fldCharType="begin" w:fldLock="1"/>
      </w:r>
      <w:r>
        <w:instrText xml:space="preserve"> PAGEREF _Toc535329545 \h </w:instrText>
      </w:r>
      <w:r>
        <w:fldChar w:fldCharType="separate"/>
      </w:r>
      <w:r>
        <w:t>295</w:t>
      </w:r>
      <w:r>
        <w:fldChar w:fldCharType="end"/>
      </w:r>
    </w:p>
    <w:p w14:paraId="095A0990" w14:textId="77777777" w:rsidR="00836ADA" w:rsidRPr="0001124E" w:rsidRDefault="00836ADA">
      <w:pPr>
        <w:pStyle w:val="TOC4"/>
        <w:rPr>
          <w:rFonts w:ascii="Calibri" w:eastAsia="Malgun Gothic" w:hAnsi="Calibri"/>
          <w:sz w:val="22"/>
          <w:szCs w:val="22"/>
        </w:rPr>
      </w:pPr>
      <w:r w:rsidRPr="00836ADA">
        <w:t>A.8.1.6.1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_Toc535329546 \h </w:instrText>
      </w:r>
      <w:r>
        <w:fldChar w:fldCharType="separate"/>
      </w:r>
      <w:r>
        <w:t>295</w:t>
      </w:r>
      <w:r>
        <w:fldChar w:fldCharType="end"/>
      </w:r>
    </w:p>
    <w:p w14:paraId="5E2D9614" w14:textId="77777777" w:rsidR="00836ADA" w:rsidRPr="0001124E" w:rsidRDefault="00836ADA">
      <w:pPr>
        <w:pStyle w:val="TOC4"/>
        <w:rPr>
          <w:rFonts w:ascii="Calibri" w:eastAsia="Malgun Gothic" w:hAnsi="Calibri"/>
          <w:sz w:val="22"/>
          <w:szCs w:val="22"/>
        </w:rPr>
      </w:pPr>
      <w:r w:rsidRPr="00836ADA">
        <w:t>A.8.1.6.2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_Toc535329547 \h </w:instrText>
      </w:r>
      <w:r>
        <w:fldChar w:fldCharType="separate"/>
      </w:r>
      <w:r>
        <w:t>296</w:t>
      </w:r>
      <w:r>
        <w:fldChar w:fldCharType="end"/>
      </w:r>
    </w:p>
    <w:p w14:paraId="15E36305" w14:textId="77777777" w:rsidR="00836ADA" w:rsidRPr="0001124E" w:rsidRDefault="00836ADA">
      <w:pPr>
        <w:pStyle w:val="TOC4"/>
        <w:rPr>
          <w:rFonts w:ascii="Calibri" w:eastAsia="Malgun Gothic" w:hAnsi="Calibri"/>
          <w:sz w:val="22"/>
          <w:szCs w:val="22"/>
        </w:rPr>
      </w:pPr>
      <w:r>
        <w:t>A.8.1.7</w:t>
      </w:r>
      <w:r w:rsidRPr="0001124E">
        <w:rPr>
          <w:rFonts w:ascii="Calibri" w:eastAsia="Malgun Gothic" w:hAnsi="Calibri"/>
          <w:sz w:val="22"/>
          <w:szCs w:val="22"/>
        </w:rPr>
        <w:tab/>
      </w:r>
      <w:r>
        <w:t>Event triggered reporting in AWGN propagation conditions</w:t>
      </w:r>
      <w:r>
        <w:tab/>
      </w:r>
      <w:r>
        <w:fldChar w:fldCharType="begin" w:fldLock="1"/>
      </w:r>
      <w:r>
        <w:instrText xml:space="preserve"> PAGEREF _Toc535329548 \h </w:instrText>
      </w:r>
      <w:r>
        <w:fldChar w:fldCharType="separate"/>
      </w:r>
      <w:r>
        <w:t>296</w:t>
      </w:r>
      <w:r>
        <w:fldChar w:fldCharType="end"/>
      </w:r>
    </w:p>
    <w:p w14:paraId="4F5A83EB" w14:textId="77777777" w:rsidR="00836ADA" w:rsidRPr="0001124E" w:rsidRDefault="00836ADA">
      <w:pPr>
        <w:pStyle w:val="TOC5"/>
        <w:rPr>
          <w:rFonts w:ascii="Calibri" w:eastAsia="Malgun Gothic" w:hAnsi="Calibri"/>
          <w:sz w:val="22"/>
          <w:szCs w:val="22"/>
        </w:rPr>
      </w:pPr>
      <w:r w:rsidRPr="00836ADA">
        <w:t>A.8.1.7.1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_Toc535329549 \h </w:instrText>
      </w:r>
      <w:r>
        <w:fldChar w:fldCharType="separate"/>
      </w:r>
      <w:r>
        <w:t>296</w:t>
      </w:r>
      <w:r>
        <w:fldChar w:fldCharType="end"/>
      </w:r>
    </w:p>
    <w:p w14:paraId="5E83A4B0" w14:textId="77777777" w:rsidR="00836ADA" w:rsidRPr="0001124E" w:rsidRDefault="00836ADA">
      <w:pPr>
        <w:pStyle w:val="TOC5"/>
        <w:rPr>
          <w:rFonts w:ascii="Calibri" w:eastAsia="Malgun Gothic" w:hAnsi="Calibri"/>
          <w:sz w:val="22"/>
          <w:szCs w:val="22"/>
        </w:rPr>
      </w:pPr>
      <w:r w:rsidRPr="00836ADA">
        <w:t>A.8.1.7.2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_Toc535329550 \h </w:instrText>
      </w:r>
      <w:r>
        <w:fldChar w:fldCharType="separate"/>
      </w:r>
      <w:r>
        <w:t>298</w:t>
      </w:r>
      <w:r>
        <w:fldChar w:fldCharType="end"/>
      </w:r>
    </w:p>
    <w:p w14:paraId="7B51D75D" w14:textId="77777777" w:rsidR="00836ADA" w:rsidRPr="0001124E" w:rsidRDefault="00836ADA">
      <w:pPr>
        <w:pStyle w:val="TOC2"/>
        <w:rPr>
          <w:rFonts w:ascii="Calibri" w:eastAsia="Malgun Gothic" w:hAnsi="Calibri"/>
          <w:sz w:val="22"/>
          <w:szCs w:val="22"/>
        </w:rPr>
      </w:pPr>
      <w:r w:rsidRPr="00836ADA">
        <w:t>A.8.2</w:t>
      </w:r>
      <w:r w:rsidRPr="0001124E">
        <w:rPr>
          <w:rFonts w:ascii="Calibri" w:eastAsia="Malgun Gothic" w:hAnsi="Calibri"/>
          <w:sz w:val="22"/>
          <w:szCs w:val="22"/>
        </w:rPr>
        <w:tab/>
      </w:r>
      <w:r w:rsidRPr="005615EE">
        <w:rPr>
          <w:rFonts w:cs="v4.2.0"/>
        </w:rPr>
        <w:t>FDD inter frequency measurements</w:t>
      </w:r>
      <w:r>
        <w:tab/>
      </w:r>
      <w:r>
        <w:fldChar w:fldCharType="begin" w:fldLock="1"/>
      </w:r>
      <w:r>
        <w:instrText xml:space="preserve"> PAGEREF _Toc535329551 \h </w:instrText>
      </w:r>
      <w:r>
        <w:fldChar w:fldCharType="separate"/>
      </w:r>
      <w:r>
        <w:t>298</w:t>
      </w:r>
      <w:r>
        <w:fldChar w:fldCharType="end"/>
      </w:r>
    </w:p>
    <w:p w14:paraId="0DC00C6A" w14:textId="77777777" w:rsidR="00836ADA" w:rsidRPr="0001124E" w:rsidRDefault="00836ADA">
      <w:pPr>
        <w:pStyle w:val="TOC3"/>
        <w:rPr>
          <w:rFonts w:ascii="Calibri" w:eastAsia="Malgun Gothic" w:hAnsi="Calibri"/>
          <w:sz w:val="22"/>
          <w:szCs w:val="22"/>
        </w:rPr>
      </w:pPr>
      <w:r w:rsidRPr="00836ADA">
        <w:t>A.8.2.1</w:t>
      </w:r>
      <w:r w:rsidRPr="0001124E">
        <w:rPr>
          <w:rFonts w:ascii="Calibri" w:eastAsia="Malgun Gothic" w:hAnsi="Calibri"/>
          <w:sz w:val="22"/>
          <w:szCs w:val="22"/>
        </w:rPr>
        <w:tab/>
      </w:r>
      <w:r w:rsidRPr="005615EE">
        <w:rPr>
          <w:rFonts w:cs="v4.2.0"/>
        </w:rPr>
        <w:t>Correct reporting of neighbours in AWGN propagation condition</w:t>
      </w:r>
      <w:r>
        <w:tab/>
      </w:r>
      <w:r>
        <w:fldChar w:fldCharType="begin" w:fldLock="1"/>
      </w:r>
      <w:r>
        <w:instrText xml:space="preserve"> PAGEREF _Toc535329552 \h </w:instrText>
      </w:r>
      <w:r>
        <w:fldChar w:fldCharType="separate"/>
      </w:r>
      <w:r>
        <w:t>298</w:t>
      </w:r>
      <w:r>
        <w:fldChar w:fldCharType="end"/>
      </w:r>
    </w:p>
    <w:p w14:paraId="1BA8FB47" w14:textId="77777777" w:rsidR="00836ADA" w:rsidRPr="0001124E" w:rsidRDefault="00836ADA">
      <w:pPr>
        <w:pStyle w:val="TOC4"/>
        <w:rPr>
          <w:rFonts w:ascii="Calibri" w:eastAsia="Malgun Gothic" w:hAnsi="Calibri"/>
          <w:sz w:val="22"/>
          <w:szCs w:val="22"/>
        </w:rPr>
      </w:pPr>
      <w:r w:rsidRPr="00836ADA">
        <w:t>A.8.2.1.1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_Toc535329553 \h </w:instrText>
      </w:r>
      <w:r>
        <w:fldChar w:fldCharType="separate"/>
      </w:r>
      <w:r>
        <w:t>298</w:t>
      </w:r>
      <w:r>
        <w:fldChar w:fldCharType="end"/>
      </w:r>
    </w:p>
    <w:p w14:paraId="3CBC922F" w14:textId="77777777" w:rsidR="00836ADA" w:rsidRPr="0001124E" w:rsidRDefault="00836ADA">
      <w:pPr>
        <w:pStyle w:val="TOC4"/>
        <w:rPr>
          <w:rFonts w:ascii="Calibri" w:eastAsia="Malgun Gothic" w:hAnsi="Calibri"/>
          <w:sz w:val="22"/>
          <w:szCs w:val="22"/>
        </w:rPr>
      </w:pPr>
      <w:r w:rsidRPr="00836ADA">
        <w:t>A.8.2.1.2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_Toc535329554 \h </w:instrText>
      </w:r>
      <w:r>
        <w:fldChar w:fldCharType="separate"/>
      </w:r>
      <w:r>
        <w:t>299</w:t>
      </w:r>
      <w:r>
        <w:fldChar w:fldCharType="end"/>
      </w:r>
    </w:p>
    <w:p w14:paraId="2940E22D" w14:textId="77777777" w:rsidR="00836ADA" w:rsidRPr="0001124E" w:rsidRDefault="00836ADA">
      <w:pPr>
        <w:pStyle w:val="TOC3"/>
        <w:rPr>
          <w:rFonts w:ascii="Calibri" w:eastAsia="Malgun Gothic" w:hAnsi="Calibri"/>
          <w:sz w:val="22"/>
          <w:szCs w:val="22"/>
        </w:rPr>
      </w:pPr>
      <w:r w:rsidRPr="00836ADA">
        <w:t>A.8.2.2</w:t>
      </w:r>
      <w:r w:rsidRPr="0001124E">
        <w:rPr>
          <w:rFonts w:ascii="Calibri" w:eastAsia="Malgun Gothic" w:hAnsi="Calibri"/>
          <w:sz w:val="22"/>
          <w:szCs w:val="22"/>
        </w:rPr>
        <w:tab/>
      </w:r>
      <w:r w:rsidRPr="005615EE">
        <w:rPr>
          <w:rFonts w:cs="v4.2.0"/>
        </w:rPr>
        <w:t>Correct reporting of neighbours in Fading propagation condition</w:t>
      </w:r>
      <w:r>
        <w:tab/>
      </w:r>
      <w:r>
        <w:fldChar w:fldCharType="begin" w:fldLock="1"/>
      </w:r>
      <w:r>
        <w:instrText xml:space="preserve"> PAGEREF _Toc535329555 \h </w:instrText>
      </w:r>
      <w:r>
        <w:fldChar w:fldCharType="separate"/>
      </w:r>
      <w:r>
        <w:t>300</w:t>
      </w:r>
      <w:r>
        <w:fldChar w:fldCharType="end"/>
      </w:r>
    </w:p>
    <w:p w14:paraId="3931AEAA" w14:textId="77777777" w:rsidR="00836ADA" w:rsidRPr="0001124E" w:rsidRDefault="00836ADA">
      <w:pPr>
        <w:pStyle w:val="TOC4"/>
        <w:rPr>
          <w:rFonts w:ascii="Calibri" w:eastAsia="Malgun Gothic" w:hAnsi="Calibri"/>
          <w:sz w:val="22"/>
          <w:szCs w:val="22"/>
        </w:rPr>
      </w:pPr>
      <w:r w:rsidRPr="00836ADA">
        <w:t>A.8.2.2.1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_Toc535329556 \h </w:instrText>
      </w:r>
      <w:r>
        <w:fldChar w:fldCharType="separate"/>
      </w:r>
      <w:r>
        <w:t>300</w:t>
      </w:r>
      <w:r>
        <w:fldChar w:fldCharType="end"/>
      </w:r>
    </w:p>
    <w:p w14:paraId="42069330" w14:textId="77777777" w:rsidR="00836ADA" w:rsidRPr="0001124E" w:rsidRDefault="00836ADA">
      <w:pPr>
        <w:pStyle w:val="TOC4"/>
        <w:rPr>
          <w:rFonts w:ascii="Calibri" w:eastAsia="Malgun Gothic" w:hAnsi="Calibri"/>
          <w:sz w:val="22"/>
          <w:szCs w:val="22"/>
        </w:rPr>
      </w:pPr>
      <w:r w:rsidRPr="00836ADA">
        <w:t>A.8.2.2.2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_Toc535329557 \h </w:instrText>
      </w:r>
      <w:r>
        <w:fldChar w:fldCharType="separate"/>
      </w:r>
      <w:r>
        <w:t>300</w:t>
      </w:r>
      <w:r>
        <w:fldChar w:fldCharType="end"/>
      </w:r>
    </w:p>
    <w:p w14:paraId="114973B4" w14:textId="77777777" w:rsidR="00836ADA" w:rsidRPr="0001124E" w:rsidRDefault="00836ADA">
      <w:pPr>
        <w:pStyle w:val="TOC3"/>
        <w:rPr>
          <w:rFonts w:ascii="Calibri" w:eastAsia="Malgun Gothic" w:hAnsi="Calibri"/>
          <w:sz w:val="22"/>
          <w:szCs w:val="22"/>
        </w:rPr>
      </w:pPr>
      <w:r>
        <w:t>A.8.2.3</w:t>
      </w:r>
      <w:r w:rsidRPr="0001124E">
        <w:rPr>
          <w:rFonts w:ascii="Calibri" w:eastAsia="Malgun Gothic" w:hAnsi="Calibri"/>
          <w:sz w:val="22"/>
          <w:szCs w:val="22"/>
        </w:rPr>
        <w:tab/>
      </w:r>
      <w:r>
        <w:t>Correct reporting of neighbours in fading propagation condition using TGL1=14</w:t>
      </w:r>
      <w:r>
        <w:tab/>
      </w:r>
      <w:r>
        <w:fldChar w:fldCharType="begin" w:fldLock="1"/>
      </w:r>
      <w:r>
        <w:instrText xml:space="preserve"> PAGEREF _Toc535329558 \h </w:instrText>
      </w:r>
      <w:r>
        <w:fldChar w:fldCharType="separate"/>
      </w:r>
      <w:r>
        <w:t>301</w:t>
      </w:r>
      <w:r>
        <w:fldChar w:fldCharType="end"/>
      </w:r>
    </w:p>
    <w:p w14:paraId="49E87D02" w14:textId="77777777" w:rsidR="00836ADA" w:rsidRPr="0001124E" w:rsidRDefault="00836ADA">
      <w:pPr>
        <w:pStyle w:val="TOC4"/>
        <w:rPr>
          <w:rFonts w:ascii="Calibri" w:eastAsia="Malgun Gothic" w:hAnsi="Calibri"/>
          <w:sz w:val="22"/>
          <w:szCs w:val="22"/>
        </w:rPr>
      </w:pPr>
      <w:r w:rsidRPr="00836ADA">
        <w:t>A.8.2.3.1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_Toc535329559 \h </w:instrText>
      </w:r>
      <w:r>
        <w:fldChar w:fldCharType="separate"/>
      </w:r>
      <w:r>
        <w:t>301</w:t>
      </w:r>
      <w:r>
        <w:fldChar w:fldCharType="end"/>
      </w:r>
    </w:p>
    <w:p w14:paraId="77108D8A" w14:textId="77777777" w:rsidR="00836ADA" w:rsidRPr="0001124E" w:rsidRDefault="00836ADA">
      <w:pPr>
        <w:pStyle w:val="TOC4"/>
        <w:rPr>
          <w:rFonts w:ascii="Calibri" w:eastAsia="Malgun Gothic" w:hAnsi="Calibri"/>
          <w:sz w:val="22"/>
          <w:szCs w:val="22"/>
        </w:rPr>
      </w:pPr>
      <w:r w:rsidRPr="00836ADA">
        <w:t>A.8.2.3.2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_Toc535329560 \h </w:instrText>
      </w:r>
      <w:r>
        <w:fldChar w:fldCharType="separate"/>
      </w:r>
      <w:r>
        <w:t>301</w:t>
      </w:r>
      <w:r>
        <w:fldChar w:fldCharType="end"/>
      </w:r>
    </w:p>
    <w:p w14:paraId="5112E2D7" w14:textId="77777777" w:rsidR="00836ADA" w:rsidRPr="0001124E" w:rsidRDefault="00836ADA">
      <w:pPr>
        <w:pStyle w:val="TOC2"/>
        <w:rPr>
          <w:rFonts w:ascii="Calibri" w:eastAsia="Malgun Gothic" w:hAnsi="Calibri"/>
          <w:sz w:val="22"/>
          <w:szCs w:val="22"/>
        </w:rPr>
      </w:pPr>
      <w:r w:rsidRPr="00836ADA">
        <w:t>A.8.2A</w:t>
      </w:r>
      <w:r w:rsidRPr="0001124E">
        <w:rPr>
          <w:rFonts w:ascii="Calibri" w:eastAsia="Malgun Gothic" w:hAnsi="Calibri"/>
          <w:sz w:val="22"/>
          <w:szCs w:val="22"/>
        </w:rPr>
        <w:tab/>
      </w:r>
      <w:r w:rsidRPr="005615EE">
        <w:rPr>
          <w:rFonts w:cs="v4.2.0"/>
        </w:rPr>
        <w:t>FDD adjacent frequency measurements</w:t>
      </w:r>
      <w:r>
        <w:tab/>
      </w:r>
      <w:r>
        <w:fldChar w:fldCharType="begin" w:fldLock="1"/>
      </w:r>
      <w:r>
        <w:instrText xml:space="preserve"> PAGEREF _Toc535329561 \h </w:instrText>
      </w:r>
      <w:r>
        <w:fldChar w:fldCharType="separate"/>
      </w:r>
      <w:r>
        <w:t>302</w:t>
      </w:r>
      <w:r>
        <w:fldChar w:fldCharType="end"/>
      </w:r>
    </w:p>
    <w:p w14:paraId="5C9527BF" w14:textId="77777777" w:rsidR="00836ADA" w:rsidRPr="0001124E" w:rsidRDefault="00836ADA">
      <w:pPr>
        <w:pStyle w:val="TOC3"/>
        <w:rPr>
          <w:rFonts w:ascii="Calibri" w:eastAsia="Malgun Gothic" w:hAnsi="Calibri"/>
          <w:sz w:val="22"/>
          <w:szCs w:val="22"/>
        </w:rPr>
      </w:pPr>
      <w:r w:rsidRPr="00836ADA">
        <w:t>A.8.2A.1</w:t>
      </w:r>
      <w:r w:rsidRPr="0001124E">
        <w:rPr>
          <w:rFonts w:ascii="Calibri" w:eastAsia="Malgun Gothic" w:hAnsi="Calibri"/>
          <w:sz w:val="22"/>
          <w:szCs w:val="22"/>
        </w:rPr>
        <w:tab/>
      </w:r>
      <w:r w:rsidRPr="005615EE">
        <w:rPr>
          <w:rFonts w:cs="v4.2.0"/>
        </w:rPr>
        <w:t>Event triggered reporting in AWGN propagation conditions</w:t>
      </w:r>
      <w:r>
        <w:tab/>
      </w:r>
      <w:r>
        <w:fldChar w:fldCharType="begin" w:fldLock="1"/>
      </w:r>
      <w:r>
        <w:instrText xml:space="preserve"> PAGEREF _Toc535329562 \h </w:instrText>
      </w:r>
      <w:r>
        <w:fldChar w:fldCharType="separate"/>
      </w:r>
      <w:r>
        <w:t>302</w:t>
      </w:r>
      <w:r>
        <w:fldChar w:fldCharType="end"/>
      </w:r>
    </w:p>
    <w:p w14:paraId="6122BBD4" w14:textId="77777777" w:rsidR="00836ADA" w:rsidRPr="0001124E" w:rsidRDefault="00836ADA">
      <w:pPr>
        <w:pStyle w:val="TOC4"/>
        <w:rPr>
          <w:rFonts w:ascii="Calibri" w:eastAsia="Malgun Gothic" w:hAnsi="Calibri"/>
          <w:sz w:val="22"/>
          <w:szCs w:val="22"/>
        </w:rPr>
      </w:pPr>
      <w:r w:rsidRPr="00836ADA">
        <w:t>A.8.2A.1.1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_Toc535329563 \h </w:instrText>
      </w:r>
      <w:r>
        <w:fldChar w:fldCharType="separate"/>
      </w:r>
      <w:r>
        <w:t>302</w:t>
      </w:r>
      <w:r>
        <w:fldChar w:fldCharType="end"/>
      </w:r>
    </w:p>
    <w:p w14:paraId="0C8C8E02" w14:textId="77777777" w:rsidR="00836ADA" w:rsidRPr="0001124E" w:rsidRDefault="00836ADA">
      <w:pPr>
        <w:pStyle w:val="TOC4"/>
        <w:rPr>
          <w:rFonts w:ascii="Calibri" w:eastAsia="Malgun Gothic" w:hAnsi="Calibri"/>
          <w:sz w:val="22"/>
          <w:szCs w:val="22"/>
        </w:rPr>
      </w:pPr>
      <w:r w:rsidRPr="00836ADA">
        <w:t>A.8.2A.1.2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_Toc535329564 \h </w:instrText>
      </w:r>
      <w:r>
        <w:fldChar w:fldCharType="separate"/>
      </w:r>
      <w:r>
        <w:t>303</w:t>
      </w:r>
      <w:r>
        <w:fldChar w:fldCharType="end"/>
      </w:r>
    </w:p>
    <w:p w14:paraId="07309BFA" w14:textId="77777777" w:rsidR="00836ADA" w:rsidRPr="0001124E" w:rsidRDefault="00836ADA">
      <w:pPr>
        <w:pStyle w:val="TOC3"/>
        <w:rPr>
          <w:rFonts w:ascii="Calibri" w:eastAsia="Malgun Gothic" w:hAnsi="Calibri"/>
          <w:sz w:val="22"/>
          <w:szCs w:val="22"/>
        </w:rPr>
      </w:pPr>
      <w:r w:rsidRPr="00836ADA">
        <w:t>A.8.2A.2</w:t>
      </w:r>
      <w:r w:rsidRPr="0001124E">
        <w:rPr>
          <w:rFonts w:ascii="Calibri" w:eastAsia="Malgun Gothic" w:hAnsi="Calibri"/>
          <w:sz w:val="22"/>
          <w:szCs w:val="22"/>
        </w:rPr>
        <w:tab/>
      </w:r>
      <w:r w:rsidRPr="005615EE">
        <w:rPr>
          <w:rFonts w:cs="v4.2.0"/>
        </w:rPr>
        <w:t>Event triggered reporting of two detectable neighbours in AWGN propagation condition</w:t>
      </w:r>
      <w:r>
        <w:tab/>
      </w:r>
      <w:r>
        <w:fldChar w:fldCharType="begin" w:fldLock="1"/>
      </w:r>
      <w:r>
        <w:instrText xml:space="preserve"> PAGEREF _Toc535329565 \h </w:instrText>
      </w:r>
      <w:r>
        <w:fldChar w:fldCharType="separate"/>
      </w:r>
      <w:r>
        <w:t>303</w:t>
      </w:r>
      <w:r>
        <w:fldChar w:fldCharType="end"/>
      </w:r>
    </w:p>
    <w:p w14:paraId="6EDC709A" w14:textId="77777777" w:rsidR="00836ADA" w:rsidRPr="0001124E" w:rsidRDefault="00836ADA">
      <w:pPr>
        <w:pStyle w:val="TOC4"/>
        <w:rPr>
          <w:rFonts w:ascii="Calibri" w:eastAsia="Malgun Gothic" w:hAnsi="Calibri"/>
          <w:sz w:val="22"/>
          <w:szCs w:val="22"/>
        </w:rPr>
      </w:pPr>
      <w:r w:rsidRPr="00836ADA">
        <w:lastRenderedPageBreak/>
        <w:t>A.8.2A.2.1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_Toc535329566 \h </w:instrText>
      </w:r>
      <w:r>
        <w:fldChar w:fldCharType="separate"/>
      </w:r>
      <w:r>
        <w:t>303</w:t>
      </w:r>
      <w:r>
        <w:fldChar w:fldCharType="end"/>
      </w:r>
    </w:p>
    <w:p w14:paraId="19D8B949" w14:textId="77777777" w:rsidR="00836ADA" w:rsidRPr="0001124E" w:rsidRDefault="00836ADA">
      <w:pPr>
        <w:pStyle w:val="TOC4"/>
        <w:rPr>
          <w:rFonts w:ascii="Calibri" w:eastAsia="Malgun Gothic" w:hAnsi="Calibri"/>
          <w:sz w:val="22"/>
          <w:szCs w:val="22"/>
        </w:rPr>
      </w:pPr>
      <w:r w:rsidRPr="00836ADA">
        <w:t>A.8.2A.2.2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_Toc535329567 \h </w:instrText>
      </w:r>
      <w:r>
        <w:fldChar w:fldCharType="separate"/>
      </w:r>
      <w:r>
        <w:t>304</w:t>
      </w:r>
      <w:r>
        <w:fldChar w:fldCharType="end"/>
      </w:r>
    </w:p>
    <w:p w14:paraId="2A48EA61" w14:textId="77777777" w:rsidR="00836ADA" w:rsidRPr="0001124E" w:rsidRDefault="00836ADA">
      <w:pPr>
        <w:pStyle w:val="TOC3"/>
        <w:rPr>
          <w:rFonts w:ascii="Calibri" w:eastAsia="Malgun Gothic" w:hAnsi="Calibri"/>
          <w:sz w:val="22"/>
          <w:szCs w:val="22"/>
        </w:rPr>
      </w:pPr>
      <w:r w:rsidRPr="00836ADA">
        <w:t>A.8.2A.3</w:t>
      </w:r>
      <w:r w:rsidRPr="0001124E">
        <w:rPr>
          <w:rFonts w:ascii="Calibri" w:eastAsia="Malgun Gothic" w:hAnsi="Calibri"/>
          <w:sz w:val="22"/>
          <w:szCs w:val="22"/>
        </w:rPr>
        <w:tab/>
      </w:r>
      <w:r w:rsidRPr="005615EE">
        <w:rPr>
          <w:rFonts w:cs="v4.2.0"/>
        </w:rPr>
        <w:t>Correct reporting of neighbours in fading propagation condition</w:t>
      </w:r>
      <w:r>
        <w:tab/>
      </w:r>
      <w:r>
        <w:fldChar w:fldCharType="begin" w:fldLock="1"/>
      </w:r>
      <w:r>
        <w:instrText xml:space="preserve"> PAGEREF _Toc535329568 \h </w:instrText>
      </w:r>
      <w:r>
        <w:fldChar w:fldCharType="separate"/>
      </w:r>
      <w:r>
        <w:t>304</w:t>
      </w:r>
      <w:r>
        <w:fldChar w:fldCharType="end"/>
      </w:r>
    </w:p>
    <w:p w14:paraId="4A54624E" w14:textId="77777777" w:rsidR="00836ADA" w:rsidRPr="0001124E" w:rsidRDefault="00836ADA">
      <w:pPr>
        <w:pStyle w:val="TOC4"/>
        <w:rPr>
          <w:rFonts w:ascii="Calibri" w:eastAsia="Malgun Gothic" w:hAnsi="Calibri"/>
          <w:sz w:val="22"/>
          <w:szCs w:val="22"/>
        </w:rPr>
      </w:pPr>
      <w:r w:rsidRPr="00836ADA">
        <w:t>A.8.2A.3.1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_Toc535329569 \h </w:instrText>
      </w:r>
      <w:r>
        <w:fldChar w:fldCharType="separate"/>
      </w:r>
      <w:r>
        <w:t>304</w:t>
      </w:r>
      <w:r>
        <w:fldChar w:fldCharType="end"/>
      </w:r>
    </w:p>
    <w:p w14:paraId="224C26BA" w14:textId="77777777" w:rsidR="00836ADA" w:rsidRPr="0001124E" w:rsidRDefault="00836ADA">
      <w:pPr>
        <w:pStyle w:val="TOC4"/>
        <w:rPr>
          <w:rFonts w:ascii="Calibri" w:eastAsia="Malgun Gothic" w:hAnsi="Calibri"/>
          <w:sz w:val="22"/>
          <w:szCs w:val="22"/>
        </w:rPr>
      </w:pPr>
      <w:r w:rsidRPr="00836ADA">
        <w:t>A.8.2A.3.2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_Toc535329570 \h </w:instrText>
      </w:r>
      <w:r>
        <w:fldChar w:fldCharType="separate"/>
      </w:r>
      <w:r>
        <w:t>305</w:t>
      </w:r>
      <w:r>
        <w:fldChar w:fldCharType="end"/>
      </w:r>
    </w:p>
    <w:p w14:paraId="5E765F9F" w14:textId="77777777" w:rsidR="00836ADA" w:rsidRPr="0001124E" w:rsidRDefault="00836ADA">
      <w:pPr>
        <w:pStyle w:val="TOC2"/>
        <w:rPr>
          <w:rFonts w:ascii="Calibri" w:eastAsia="Malgun Gothic" w:hAnsi="Calibri"/>
          <w:sz w:val="22"/>
          <w:szCs w:val="22"/>
        </w:rPr>
      </w:pPr>
      <w:r>
        <w:t>A.8.2B</w:t>
      </w:r>
      <w:r w:rsidRPr="0001124E">
        <w:rPr>
          <w:rFonts w:ascii="Calibri" w:eastAsia="Malgun Gothic" w:hAnsi="Calibri"/>
          <w:sz w:val="22"/>
          <w:szCs w:val="22"/>
        </w:rPr>
        <w:tab/>
      </w:r>
      <w:r>
        <w:t>FDD inter frequency measurements without compressed mode</w:t>
      </w:r>
      <w:r>
        <w:tab/>
      </w:r>
      <w:r>
        <w:fldChar w:fldCharType="begin" w:fldLock="1"/>
      </w:r>
      <w:r>
        <w:instrText xml:space="preserve"> PAGEREF _Toc535329571 \h </w:instrText>
      </w:r>
      <w:r>
        <w:fldChar w:fldCharType="separate"/>
      </w:r>
      <w:r>
        <w:t>306</w:t>
      </w:r>
      <w:r>
        <w:fldChar w:fldCharType="end"/>
      </w:r>
    </w:p>
    <w:p w14:paraId="7E3F3D7C" w14:textId="77777777" w:rsidR="00836ADA" w:rsidRPr="0001124E" w:rsidRDefault="00836ADA">
      <w:pPr>
        <w:pStyle w:val="TOC3"/>
        <w:rPr>
          <w:rFonts w:ascii="Calibri" w:eastAsia="Malgun Gothic" w:hAnsi="Calibri"/>
          <w:sz w:val="22"/>
          <w:szCs w:val="22"/>
        </w:rPr>
      </w:pPr>
      <w:r>
        <w:t>A.8.2B.1 Event triggered reporting using enhanced inter-frequency measurements without compressed mode</w:t>
      </w:r>
      <w:r>
        <w:tab/>
      </w:r>
      <w:r>
        <w:fldChar w:fldCharType="begin" w:fldLock="1"/>
      </w:r>
      <w:r>
        <w:instrText xml:space="preserve"> PAGEREF _Toc535329572 \h </w:instrText>
      </w:r>
      <w:r>
        <w:fldChar w:fldCharType="separate"/>
      </w:r>
      <w:r>
        <w:t>306</w:t>
      </w:r>
      <w:r>
        <w:fldChar w:fldCharType="end"/>
      </w:r>
    </w:p>
    <w:p w14:paraId="5B26BF5F" w14:textId="77777777" w:rsidR="00836ADA" w:rsidRPr="0001124E" w:rsidRDefault="00836ADA">
      <w:pPr>
        <w:pStyle w:val="TOC4"/>
        <w:rPr>
          <w:rFonts w:ascii="Calibri" w:eastAsia="Malgun Gothic" w:hAnsi="Calibri"/>
          <w:sz w:val="22"/>
          <w:szCs w:val="22"/>
        </w:rPr>
      </w:pPr>
      <w:r w:rsidRPr="00836ADA">
        <w:t>A.8.2B.1.1 Test Purpose and Environment</w:t>
      </w:r>
      <w:r w:rsidRPr="00836ADA">
        <w:tab/>
      </w:r>
      <w:r>
        <w:fldChar w:fldCharType="begin" w:fldLock="1"/>
      </w:r>
      <w:r>
        <w:instrText xml:space="preserve"> PAGEREF _Toc535329573 \h </w:instrText>
      </w:r>
      <w:r>
        <w:fldChar w:fldCharType="separate"/>
      </w:r>
      <w:r>
        <w:t>306</w:t>
      </w:r>
      <w:r>
        <w:fldChar w:fldCharType="end"/>
      </w:r>
    </w:p>
    <w:p w14:paraId="78888D21" w14:textId="77777777" w:rsidR="00836ADA" w:rsidRPr="0001124E" w:rsidRDefault="00836ADA">
      <w:pPr>
        <w:pStyle w:val="TOC4"/>
        <w:rPr>
          <w:rFonts w:ascii="Calibri" w:eastAsia="Malgun Gothic" w:hAnsi="Calibri"/>
          <w:sz w:val="22"/>
          <w:szCs w:val="22"/>
        </w:rPr>
      </w:pPr>
      <w:r w:rsidRPr="00836ADA">
        <w:t>A.8.2B.1.2 Test Requirements</w:t>
      </w:r>
      <w:r w:rsidRPr="00836ADA">
        <w:tab/>
      </w:r>
      <w:r>
        <w:fldChar w:fldCharType="begin" w:fldLock="1"/>
      </w:r>
      <w:r>
        <w:instrText xml:space="preserve"> PAGEREF _Toc535329574 \h </w:instrText>
      </w:r>
      <w:r>
        <w:fldChar w:fldCharType="separate"/>
      </w:r>
      <w:r>
        <w:t>307</w:t>
      </w:r>
      <w:r>
        <w:fldChar w:fldCharType="end"/>
      </w:r>
    </w:p>
    <w:p w14:paraId="299B213A" w14:textId="77777777" w:rsidR="00836ADA" w:rsidRPr="0001124E" w:rsidRDefault="00836ADA">
      <w:pPr>
        <w:pStyle w:val="TOC4"/>
        <w:rPr>
          <w:rFonts w:ascii="Calibri" w:eastAsia="Malgun Gothic" w:hAnsi="Calibri"/>
          <w:sz w:val="22"/>
          <w:szCs w:val="22"/>
        </w:rPr>
      </w:pPr>
      <w:r w:rsidRPr="00836ADA">
        <w:t>A.8.2B.2.1 Test Purpose and Environment</w:t>
      </w:r>
      <w:r w:rsidRPr="00836ADA">
        <w:tab/>
      </w:r>
      <w:r>
        <w:fldChar w:fldCharType="begin" w:fldLock="1"/>
      </w:r>
      <w:r>
        <w:instrText xml:space="preserve"> PAGEREF _Toc535329575 \h </w:instrText>
      </w:r>
      <w:r>
        <w:fldChar w:fldCharType="separate"/>
      </w:r>
      <w:r>
        <w:t>307</w:t>
      </w:r>
      <w:r>
        <w:fldChar w:fldCharType="end"/>
      </w:r>
    </w:p>
    <w:p w14:paraId="3F5679D3" w14:textId="77777777" w:rsidR="00836ADA" w:rsidRPr="0001124E" w:rsidRDefault="00836ADA">
      <w:pPr>
        <w:pStyle w:val="TOC4"/>
        <w:rPr>
          <w:rFonts w:ascii="Calibri" w:eastAsia="Malgun Gothic" w:hAnsi="Calibri"/>
          <w:sz w:val="22"/>
          <w:szCs w:val="22"/>
        </w:rPr>
      </w:pPr>
      <w:r w:rsidRPr="00836ADA">
        <w:t>A.8.2B.2.2 Test Requirements</w:t>
      </w:r>
      <w:r w:rsidRPr="00836ADA">
        <w:tab/>
      </w:r>
      <w:r>
        <w:fldChar w:fldCharType="begin" w:fldLock="1"/>
      </w:r>
      <w:r>
        <w:instrText xml:space="preserve"> PAGEREF _Toc535329576 \h </w:instrText>
      </w:r>
      <w:r>
        <w:fldChar w:fldCharType="separate"/>
      </w:r>
      <w:r>
        <w:t>308</w:t>
      </w:r>
      <w:r>
        <w:fldChar w:fldCharType="end"/>
      </w:r>
    </w:p>
    <w:p w14:paraId="738C5FA0" w14:textId="77777777" w:rsidR="00836ADA" w:rsidRPr="0001124E" w:rsidRDefault="00836ADA">
      <w:pPr>
        <w:pStyle w:val="TOC2"/>
        <w:rPr>
          <w:rFonts w:ascii="Calibri" w:eastAsia="Malgun Gothic" w:hAnsi="Calibri"/>
          <w:sz w:val="22"/>
          <w:szCs w:val="22"/>
        </w:rPr>
      </w:pPr>
      <w:r>
        <w:t>A.8.2C</w:t>
      </w:r>
      <w:r w:rsidRPr="0001124E">
        <w:rPr>
          <w:rFonts w:ascii="Calibri" w:eastAsia="Malgun Gothic" w:hAnsi="Calibri"/>
          <w:sz w:val="22"/>
          <w:szCs w:val="22"/>
        </w:rPr>
        <w:tab/>
      </w:r>
      <w:r>
        <w:t>FDD detected set measurements</w:t>
      </w:r>
      <w:r>
        <w:tab/>
      </w:r>
      <w:r>
        <w:fldChar w:fldCharType="begin" w:fldLock="1"/>
      </w:r>
      <w:r>
        <w:instrText xml:space="preserve"> PAGEREF _Toc535329577 \h </w:instrText>
      </w:r>
      <w:r>
        <w:fldChar w:fldCharType="separate"/>
      </w:r>
      <w:r>
        <w:t>309</w:t>
      </w:r>
      <w:r>
        <w:fldChar w:fldCharType="end"/>
      </w:r>
    </w:p>
    <w:p w14:paraId="6B3D845E" w14:textId="77777777" w:rsidR="00836ADA" w:rsidRPr="0001124E" w:rsidRDefault="00836ADA">
      <w:pPr>
        <w:pStyle w:val="TOC3"/>
        <w:rPr>
          <w:rFonts w:ascii="Calibri" w:eastAsia="Malgun Gothic" w:hAnsi="Calibri"/>
          <w:sz w:val="22"/>
          <w:szCs w:val="22"/>
        </w:rPr>
      </w:pPr>
      <w:r>
        <w:t>A.8.2C.1 Event triggered reporting of interfrequency detected set measurements with compressed mode</w:t>
      </w:r>
      <w:r>
        <w:tab/>
      </w:r>
      <w:r>
        <w:fldChar w:fldCharType="begin" w:fldLock="1"/>
      </w:r>
      <w:r>
        <w:instrText xml:space="preserve"> PAGEREF _Toc535329578 \h </w:instrText>
      </w:r>
      <w:r>
        <w:fldChar w:fldCharType="separate"/>
      </w:r>
      <w:r>
        <w:t>309</w:t>
      </w:r>
      <w:r>
        <w:fldChar w:fldCharType="end"/>
      </w:r>
    </w:p>
    <w:p w14:paraId="320C051B" w14:textId="77777777" w:rsidR="00836ADA" w:rsidRPr="0001124E" w:rsidRDefault="00836ADA">
      <w:pPr>
        <w:pStyle w:val="TOC4"/>
        <w:rPr>
          <w:rFonts w:ascii="Calibri" w:eastAsia="Malgun Gothic" w:hAnsi="Calibri"/>
          <w:sz w:val="22"/>
          <w:szCs w:val="22"/>
        </w:rPr>
      </w:pPr>
      <w:r w:rsidRPr="00836ADA">
        <w:t>A.8.2C.1.1 Test Purpose and Environment</w:t>
      </w:r>
      <w:r w:rsidRPr="00836ADA">
        <w:tab/>
      </w:r>
      <w:r>
        <w:fldChar w:fldCharType="begin" w:fldLock="1"/>
      </w:r>
      <w:r>
        <w:instrText xml:space="preserve"> PAGEREF _Toc535329579 \h </w:instrText>
      </w:r>
      <w:r>
        <w:fldChar w:fldCharType="separate"/>
      </w:r>
      <w:r>
        <w:t>309</w:t>
      </w:r>
      <w:r>
        <w:fldChar w:fldCharType="end"/>
      </w:r>
    </w:p>
    <w:p w14:paraId="122CB97F" w14:textId="77777777" w:rsidR="00836ADA" w:rsidRPr="0001124E" w:rsidRDefault="00836ADA">
      <w:pPr>
        <w:pStyle w:val="TOC4"/>
        <w:rPr>
          <w:rFonts w:ascii="Calibri" w:eastAsia="Malgun Gothic" w:hAnsi="Calibri"/>
          <w:sz w:val="22"/>
          <w:szCs w:val="22"/>
        </w:rPr>
      </w:pPr>
      <w:r w:rsidRPr="00836ADA">
        <w:t>A.8.2C.1.2 Test Requirements</w:t>
      </w:r>
      <w:r w:rsidRPr="00836ADA">
        <w:tab/>
      </w:r>
      <w:r>
        <w:fldChar w:fldCharType="begin" w:fldLock="1"/>
      </w:r>
      <w:r>
        <w:instrText xml:space="preserve"> PAGEREF _Toc535329580 \h </w:instrText>
      </w:r>
      <w:r>
        <w:fldChar w:fldCharType="separate"/>
      </w:r>
      <w:r>
        <w:t>310</w:t>
      </w:r>
      <w:r>
        <w:fldChar w:fldCharType="end"/>
      </w:r>
    </w:p>
    <w:p w14:paraId="58D50B10" w14:textId="77777777" w:rsidR="00836ADA" w:rsidRPr="0001124E" w:rsidRDefault="00836ADA">
      <w:pPr>
        <w:pStyle w:val="TOC3"/>
        <w:rPr>
          <w:rFonts w:ascii="Calibri" w:eastAsia="Malgun Gothic" w:hAnsi="Calibri"/>
          <w:sz w:val="22"/>
          <w:szCs w:val="22"/>
        </w:rPr>
      </w:pPr>
      <w:r>
        <w:t>A.8.2C.2 Event triggered reporting of inter frequency detected set measurements without compressed mode</w:t>
      </w:r>
      <w:r>
        <w:tab/>
      </w:r>
      <w:r>
        <w:fldChar w:fldCharType="begin" w:fldLock="1"/>
      </w:r>
      <w:r>
        <w:instrText xml:space="preserve"> PAGEREF _Toc535329581 \h </w:instrText>
      </w:r>
      <w:r>
        <w:fldChar w:fldCharType="separate"/>
      </w:r>
      <w:r>
        <w:t>310</w:t>
      </w:r>
      <w:r>
        <w:fldChar w:fldCharType="end"/>
      </w:r>
    </w:p>
    <w:p w14:paraId="00163B0F" w14:textId="77777777" w:rsidR="00836ADA" w:rsidRPr="0001124E" w:rsidRDefault="00836ADA">
      <w:pPr>
        <w:pStyle w:val="TOC4"/>
        <w:rPr>
          <w:rFonts w:ascii="Calibri" w:eastAsia="Malgun Gothic" w:hAnsi="Calibri"/>
          <w:sz w:val="22"/>
          <w:szCs w:val="22"/>
        </w:rPr>
      </w:pPr>
      <w:r w:rsidRPr="00836ADA">
        <w:t>A.8.2C.2.1 Test Purpose and Environment</w:t>
      </w:r>
      <w:r w:rsidRPr="00836ADA">
        <w:tab/>
      </w:r>
      <w:r>
        <w:fldChar w:fldCharType="begin" w:fldLock="1"/>
      </w:r>
      <w:r>
        <w:instrText xml:space="preserve"> PAGEREF _Toc535329582 \h </w:instrText>
      </w:r>
      <w:r>
        <w:fldChar w:fldCharType="separate"/>
      </w:r>
      <w:r>
        <w:t>310</w:t>
      </w:r>
      <w:r>
        <w:fldChar w:fldCharType="end"/>
      </w:r>
    </w:p>
    <w:p w14:paraId="6FE4648B" w14:textId="77777777" w:rsidR="00836ADA" w:rsidRPr="0001124E" w:rsidRDefault="00836ADA">
      <w:pPr>
        <w:pStyle w:val="TOC2"/>
        <w:rPr>
          <w:rFonts w:ascii="Calibri" w:eastAsia="Malgun Gothic" w:hAnsi="Calibri"/>
          <w:sz w:val="22"/>
          <w:szCs w:val="22"/>
        </w:rPr>
      </w:pPr>
      <w:r>
        <w:t>A.8.2D</w:t>
      </w:r>
      <w:r w:rsidRPr="0001124E">
        <w:rPr>
          <w:rFonts w:ascii="Calibri" w:eastAsia="Malgun Gothic" w:hAnsi="Calibri"/>
          <w:sz w:val="22"/>
          <w:szCs w:val="22"/>
        </w:rPr>
        <w:tab/>
      </w:r>
      <w:r>
        <w:t>Correct reporting of neighbours in AWGN propagation condition with an increased number of carriers and reduced performance group configured</w:t>
      </w:r>
      <w:r>
        <w:tab/>
      </w:r>
      <w:r>
        <w:fldChar w:fldCharType="begin" w:fldLock="1"/>
      </w:r>
      <w:r>
        <w:instrText xml:space="preserve"> PAGEREF _Toc535329583 \h </w:instrText>
      </w:r>
      <w:r>
        <w:fldChar w:fldCharType="separate"/>
      </w:r>
      <w:r>
        <w:t>311</w:t>
      </w:r>
      <w:r>
        <w:fldChar w:fldCharType="end"/>
      </w:r>
    </w:p>
    <w:p w14:paraId="27F22E3F" w14:textId="77777777" w:rsidR="00836ADA" w:rsidRPr="0001124E" w:rsidRDefault="00836ADA">
      <w:pPr>
        <w:pStyle w:val="TOC3"/>
        <w:rPr>
          <w:rFonts w:ascii="Calibri" w:eastAsia="Malgun Gothic" w:hAnsi="Calibri"/>
          <w:sz w:val="22"/>
          <w:szCs w:val="22"/>
        </w:rPr>
      </w:pPr>
      <w:r w:rsidRPr="00836ADA">
        <w:t>A.8.2D.1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_Toc535329584 \h </w:instrText>
      </w:r>
      <w:r>
        <w:fldChar w:fldCharType="separate"/>
      </w:r>
      <w:r>
        <w:t>311</w:t>
      </w:r>
      <w:r>
        <w:fldChar w:fldCharType="end"/>
      </w:r>
    </w:p>
    <w:p w14:paraId="10E4F0D8" w14:textId="77777777" w:rsidR="00836ADA" w:rsidRPr="0001124E" w:rsidRDefault="00836ADA">
      <w:pPr>
        <w:pStyle w:val="TOC4"/>
        <w:rPr>
          <w:rFonts w:ascii="Calibri" w:eastAsia="Malgun Gothic" w:hAnsi="Calibri"/>
          <w:sz w:val="22"/>
          <w:szCs w:val="22"/>
        </w:rPr>
      </w:pPr>
      <w:r w:rsidRPr="00836ADA">
        <w:t>A.8.2D.2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_Toc535329585 \h </w:instrText>
      </w:r>
      <w:r>
        <w:fldChar w:fldCharType="separate"/>
      </w:r>
      <w:r>
        <w:t>313</w:t>
      </w:r>
      <w:r>
        <w:fldChar w:fldCharType="end"/>
      </w:r>
    </w:p>
    <w:p w14:paraId="39F84CA9" w14:textId="77777777" w:rsidR="00836ADA" w:rsidRPr="0001124E" w:rsidRDefault="00836ADA">
      <w:pPr>
        <w:pStyle w:val="TOC4"/>
        <w:rPr>
          <w:rFonts w:ascii="Calibri" w:eastAsia="Malgun Gothic" w:hAnsi="Calibri"/>
          <w:sz w:val="22"/>
          <w:szCs w:val="22"/>
        </w:rPr>
      </w:pPr>
      <w:r w:rsidRPr="00836ADA">
        <w:t>A.8.2C.2.2 Test Requirements</w:t>
      </w:r>
      <w:r w:rsidRPr="00836ADA">
        <w:tab/>
      </w:r>
      <w:r>
        <w:fldChar w:fldCharType="begin" w:fldLock="1"/>
      </w:r>
      <w:r>
        <w:instrText xml:space="preserve"> PAGEREF _Toc535329586 \h </w:instrText>
      </w:r>
      <w:r>
        <w:fldChar w:fldCharType="separate"/>
      </w:r>
      <w:r>
        <w:t>314</w:t>
      </w:r>
      <w:r>
        <w:fldChar w:fldCharType="end"/>
      </w:r>
    </w:p>
    <w:p w14:paraId="05A1C019" w14:textId="77777777" w:rsidR="00836ADA" w:rsidRPr="0001124E" w:rsidRDefault="00836ADA">
      <w:pPr>
        <w:pStyle w:val="TOC2"/>
        <w:rPr>
          <w:rFonts w:ascii="Calibri" w:eastAsia="Malgun Gothic" w:hAnsi="Calibri"/>
          <w:sz w:val="22"/>
          <w:szCs w:val="22"/>
        </w:rPr>
      </w:pPr>
      <w:r>
        <w:t>A.8.2E</w:t>
      </w:r>
      <w:r w:rsidRPr="0001124E">
        <w:rPr>
          <w:rFonts w:ascii="Calibri" w:eastAsia="Malgun Gothic" w:hAnsi="Calibri"/>
          <w:sz w:val="22"/>
          <w:szCs w:val="22"/>
        </w:rPr>
        <w:tab/>
      </w:r>
      <w:r>
        <w:t>Correct reporting of neighbours in AWGN propagation condition (Increased UE carrier monitoring without reduced performance group configured)</w:t>
      </w:r>
      <w:r>
        <w:tab/>
      </w:r>
      <w:r>
        <w:fldChar w:fldCharType="begin" w:fldLock="1"/>
      </w:r>
      <w:r>
        <w:instrText xml:space="preserve"> PAGEREF _Toc535329587 \h </w:instrText>
      </w:r>
      <w:r>
        <w:fldChar w:fldCharType="separate"/>
      </w:r>
      <w:r>
        <w:t>314</w:t>
      </w:r>
      <w:r>
        <w:fldChar w:fldCharType="end"/>
      </w:r>
    </w:p>
    <w:p w14:paraId="29532440" w14:textId="77777777" w:rsidR="00836ADA" w:rsidRPr="0001124E" w:rsidRDefault="00836ADA">
      <w:pPr>
        <w:pStyle w:val="TOC3"/>
        <w:rPr>
          <w:rFonts w:ascii="Calibri" w:eastAsia="Malgun Gothic" w:hAnsi="Calibri"/>
          <w:sz w:val="22"/>
          <w:szCs w:val="22"/>
        </w:rPr>
      </w:pPr>
      <w:r w:rsidRPr="00836ADA">
        <w:t>A.8.2E.1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_Toc535329588 \h </w:instrText>
      </w:r>
      <w:r>
        <w:fldChar w:fldCharType="separate"/>
      </w:r>
      <w:r>
        <w:t>314</w:t>
      </w:r>
      <w:r>
        <w:fldChar w:fldCharType="end"/>
      </w:r>
    </w:p>
    <w:p w14:paraId="75A26252" w14:textId="77777777" w:rsidR="00836ADA" w:rsidRPr="0001124E" w:rsidRDefault="00836ADA">
      <w:pPr>
        <w:pStyle w:val="TOC3"/>
        <w:rPr>
          <w:rFonts w:ascii="Calibri" w:eastAsia="Malgun Gothic" w:hAnsi="Calibri"/>
          <w:sz w:val="22"/>
          <w:szCs w:val="22"/>
        </w:rPr>
      </w:pPr>
      <w:r w:rsidRPr="00836ADA">
        <w:t>A.8.2E.2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_Toc535329589 \h </w:instrText>
      </w:r>
      <w:r>
        <w:fldChar w:fldCharType="separate"/>
      </w:r>
      <w:r>
        <w:t>316</w:t>
      </w:r>
      <w:r>
        <w:fldChar w:fldCharType="end"/>
      </w:r>
    </w:p>
    <w:p w14:paraId="71A2D108" w14:textId="77777777" w:rsidR="00836ADA" w:rsidRPr="0001124E" w:rsidRDefault="00836ADA">
      <w:pPr>
        <w:pStyle w:val="TOC2"/>
        <w:rPr>
          <w:rFonts w:ascii="Calibri" w:eastAsia="Malgun Gothic" w:hAnsi="Calibri"/>
          <w:sz w:val="22"/>
          <w:szCs w:val="22"/>
        </w:rPr>
      </w:pPr>
      <w:r w:rsidRPr="00836ADA">
        <w:t>A.8.3</w:t>
      </w:r>
      <w:r w:rsidRPr="0001124E">
        <w:rPr>
          <w:rFonts w:ascii="Calibri" w:eastAsia="Malgun Gothic" w:hAnsi="Calibri"/>
          <w:sz w:val="22"/>
          <w:szCs w:val="22"/>
        </w:rPr>
        <w:tab/>
      </w:r>
      <w:r>
        <w:t>(void)</w:t>
      </w:r>
      <w:r>
        <w:tab/>
      </w:r>
      <w:r>
        <w:fldChar w:fldCharType="begin" w:fldLock="1"/>
      </w:r>
      <w:r>
        <w:instrText xml:space="preserve"> PAGEREF _Toc535329590 \h </w:instrText>
      </w:r>
      <w:r>
        <w:fldChar w:fldCharType="separate"/>
      </w:r>
      <w:r>
        <w:t>317</w:t>
      </w:r>
      <w:r>
        <w:fldChar w:fldCharType="end"/>
      </w:r>
    </w:p>
    <w:p w14:paraId="0E3A19D1" w14:textId="77777777" w:rsidR="00836ADA" w:rsidRPr="0001124E" w:rsidRDefault="00836ADA">
      <w:pPr>
        <w:pStyle w:val="TOC2"/>
        <w:rPr>
          <w:rFonts w:ascii="Calibri" w:eastAsia="Malgun Gothic" w:hAnsi="Calibri"/>
          <w:sz w:val="22"/>
          <w:szCs w:val="22"/>
        </w:rPr>
      </w:pPr>
      <w:r w:rsidRPr="00836ADA">
        <w:t>A.8.4</w:t>
      </w:r>
      <w:r w:rsidRPr="0001124E">
        <w:rPr>
          <w:rFonts w:ascii="Calibri" w:eastAsia="Malgun Gothic" w:hAnsi="Calibri"/>
          <w:sz w:val="22"/>
          <w:szCs w:val="22"/>
        </w:rPr>
        <w:tab/>
      </w:r>
      <w:r w:rsidRPr="005615EE">
        <w:rPr>
          <w:rFonts w:cs="v4.2.0"/>
        </w:rPr>
        <w:t>GSM measurements</w:t>
      </w:r>
      <w:r>
        <w:tab/>
      </w:r>
      <w:r>
        <w:fldChar w:fldCharType="begin" w:fldLock="1"/>
      </w:r>
      <w:r>
        <w:instrText xml:space="preserve"> PAGEREF _Toc535329591 \h </w:instrText>
      </w:r>
      <w:r>
        <w:fldChar w:fldCharType="separate"/>
      </w:r>
      <w:r>
        <w:t>317</w:t>
      </w:r>
      <w:r>
        <w:fldChar w:fldCharType="end"/>
      </w:r>
    </w:p>
    <w:p w14:paraId="65FD2EC8" w14:textId="77777777" w:rsidR="00836ADA" w:rsidRPr="0001124E" w:rsidRDefault="00836ADA">
      <w:pPr>
        <w:pStyle w:val="TOC3"/>
        <w:rPr>
          <w:rFonts w:ascii="Calibri" w:eastAsia="Malgun Gothic" w:hAnsi="Calibri"/>
          <w:sz w:val="22"/>
          <w:szCs w:val="22"/>
        </w:rPr>
      </w:pPr>
      <w:r w:rsidRPr="00836ADA">
        <w:t>A.8.4.1</w:t>
      </w:r>
      <w:r w:rsidRPr="0001124E">
        <w:rPr>
          <w:rFonts w:ascii="Calibri" w:eastAsia="Malgun Gothic" w:hAnsi="Calibri"/>
          <w:sz w:val="22"/>
          <w:szCs w:val="22"/>
        </w:rPr>
        <w:tab/>
      </w:r>
      <w:r w:rsidRPr="005615EE">
        <w:rPr>
          <w:rFonts w:cs="v4.2.0"/>
        </w:rPr>
        <w:t>Correct reporting of GSM neighbours in AWGN propagation condition</w:t>
      </w:r>
      <w:r>
        <w:tab/>
      </w:r>
      <w:r>
        <w:fldChar w:fldCharType="begin" w:fldLock="1"/>
      </w:r>
      <w:r>
        <w:instrText xml:space="preserve"> PAGEREF _Toc535329592 \h </w:instrText>
      </w:r>
      <w:r>
        <w:fldChar w:fldCharType="separate"/>
      </w:r>
      <w:r>
        <w:t>317</w:t>
      </w:r>
      <w:r>
        <w:fldChar w:fldCharType="end"/>
      </w:r>
    </w:p>
    <w:p w14:paraId="3CF88FEA" w14:textId="77777777" w:rsidR="00836ADA" w:rsidRPr="0001124E" w:rsidRDefault="00836ADA">
      <w:pPr>
        <w:pStyle w:val="TOC4"/>
        <w:rPr>
          <w:rFonts w:ascii="Calibri" w:eastAsia="Malgun Gothic" w:hAnsi="Calibri"/>
          <w:sz w:val="22"/>
          <w:szCs w:val="22"/>
        </w:rPr>
      </w:pPr>
      <w:r w:rsidRPr="00836ADA">
        <w:t>A.8.4.1.1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_Toc535329593 \h </w:instrText>
      </w:r>
      <w:r>
        <w:fldChar w:fldCharType="separate"/>
      </w:r>
      <w:r>
        <w:t>317</w:t>
      </w:r>
      <w:r>
        <w:fldChar w:fldCharType="end"/>
      </w:r>
    </w:p>
    <w:p w14:paraId="26B5D502" w14:textId="77777777" w:rsidR="00836ADA" w:rsidRPr="0001124E" w:rsidRDefault="00836ADA">
      <w:pPr>
        <w:pStyle w:val="TOC5"/>
        <w:rPr>
          <w:rFonts w:ascii="Calibri" w:eastAsia="Malgun Gothic" w:hAnsi="Calibri"/>
          <w:sz w:val="22"/>
          <w:szCs w:val="22"/>
        </w:rPr>
      </w:pPr>
      <w:r w:rsidRPr="00836ADA">
        <w:t>A.8.4.1.1.1</w:t>
      </w:r>
      <w:r w:rsidRPr="0001124E">
        <w:rPr>
          <w:rFonts w:ascii="Calibri" w:eastAsia="Malgun Gothic" w:hAnsi="Calibri"/>
          <w:sz w:val="22"/>
          <w:szCs w:val="22"/>
        </w:rPr>
        <w:tab/>
      </w:r>
      <w:r w:rsidRPr="005615EE">
        <w:rPr>
          <w:rFonts w:cs="v3.7.0"/>
        </w:rPr>
        <w:t>Test 1.</w:t>
      </w:r>
      <w:r>
        <w:t xml:space="preserve"> With BSIC verification required</w:t>
      </w:r>
      <w:r>
        <w:tab/>
      </w:r>
      <w:r>
        <w:fldChar w:fldCharType="begin" w:fldLock="1"/>
      </w:r>
      <w:r>
        <w:instrText xml:space="preserve"> PAGEREF _Toc535329594 \h </w:instrText>
      </w:r>
      <w:r>
        <w:fldChar w:fldCharType="separate"/>
      </w:r>
      <w:r>
        <w:t>318</w:t>
      </w:r>
      <w:r>
        <w:fldChar w:fldCharType="end"/>
      </w:r>
    </w:p>
    <w:p w14:paraId="28B96EC4" w14:textId="77777777" w:rsidR="00836ADA" w:rsidRPr="0001124E" w:rsidRDefault="00836ADA">
      <w:pPr>
        <w:pStyle w:val="TOC5"/>
        <w:rPr>
          <w:rFonts w:ascii="Calibri" w:eastAsia="Malgun Gothic" w:hAnsi="Calibri"/>
          <w:sz w:val="22"/>
          <w:szCs w:val="22"/>
        </w:rPr>
      </w:pPr>
      <w:r w:rsidRPr="00836ADA">
        <w:t>A.8.4.1.1.2</w:t>
      </w:r>
      <w:r w:rsidRPr="0001124E">
        <w:rPr>
          <w:rFonts w:ascii="Calibri" w:eastAsia="Malgun Gothic" w:hAnsi="Calibri"/>
          <w:sz w:val="22"/>
          <w:szCs w:val="22"/>
        </w:rPr>
        <w:tab/>
      </w:r>
      <w:r w:rsidRPr="005615EE">
        <w:rPr>
          <w:rFonts w:cs="v3.7.0"/>
          <w:snapToGrid w:val="0"/>
        </w:rPr>
        <w:t xml:space="preserve">Test 2: </w:t>
      </w:r>
      <w:r>
        <w:t>Without BSIC verification required</w:t>
      </w:r>
      <w:r>
        <w:tab/>
      </w:r>
      <w:r>
        <w:fldChar w:fldCharType="begin" w:fldLock="1"/>
      </w:r>
      <w:r>
        <w:instrText xml:space="preserve"> PAGEREF _Toc535329595 \h </w:instrText>
      </w:r>
      <w:r>
        <w:fldChar w:fldCharType="separate"/>
      </w:r>
      <w:r>
        <w:t>319</w:t>
      </w:r>
      <w:r>
        <w:fldChar w:fldCharType="end"/>
      </w:r>
    </w:p>
    <w:p w14:paraId="6CDB2227" w14:textId="77777777" w:rsidR="00836ADA" w:rsidRPr="0001124E" w:rsidRDefault="00836ADA">
      <w:pPr>
        <w:pStyle w:val="TOC4"/>
        <w:rPr>
          <w:rFonts w:ascii="Calibri" w:eastAsia="Malgun Gothic" w:hAnsi="Calibri"/>
          <w:sz w:val="22"/>
          <w:szCs w:val="22"/>
        </w:rPr>
      </w:pPr>
      <w:r w:rsidRPr="00836ADA">
        <w:t>A.8.4.1.2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_Toc535329596 \h </w:instrText>
      </w:r>
      <w:r>
        <w:fldChar w:fldCharType="separate"/>
      </w:r>
      <w:r>
        <w:t>320</w:t>
      </w:r>
      <w:r>
        <w:fldChar w:fldCharType="end"/>
      </w:r>
    </w:p>
    <w:p w14:paraId="2DBA20EA" w14:textId="77777777" w:rsidR="00836ADA" w:rsidRPr="0001124E" w:rsidRDefault="00836ADA">
      <w:pPr>
        <w:pStyle w:val="TOC5"/>
        <w:rPr>
          <w:rFonts w:ascii="Calibri" w:eastAsia="Malgun Gothic" w:hAnsi="Calibri"/>
          <w:sz w:val="22"/>
          <w:szCs w:val="22"/>
        </w:rPr>
      </w:pPr>
      <w:r>
        <w:t>A.8.4.1.2.1</w:t>
      </w:r>
      <w:r w:rsidRPr="0001124E">
        <w:rPr>
          <w:rFonts w:ascii="Calibri" w:eastAsia="Malgun Gothic" w:hAnsi="Calibri"/>
          <w:sz w:val="22"/>
          <w:szCs w:val="22"/>
        </w:rPr>
        <w:tab/>
      </w:r>
      <w:r>
        <w:t>TEST 1 With BSIC verification required</w:t>
      </w:r>
      <w:r>
        <w:tab/>
      </w:r>
      <w:r>
        <w:fldChar w:fldCharType="begin" w:fldLock="1"/>
      </w:r>
      <w:r>
        <w:instrText xml:space="preserve"> PAGEREF _Toc535329597 \h </w:instrText>
      </w:r>
      <w:r>
        <w:fldChar w:fldCharType="separate"/>
      </w:r>
      <w:r>
        <w:t>320</w:t>
      </w:r>
      <w:r>
        <w:fldChar w:fldCharType="end"/>
      </w:r>
    </w:p>
    <w:p w14:paraId="588D7677" w14:textId="77777777" w:rsidR="00836ADA" w:rsidRPr="0001124E" w:rsidRDefault="00836ADA">
      <w:pPr>
        <w:pStyle w:val="TOC5"/>
        <w:rPr>
          <w:rFonts w:ascii="Calibri" w:eastAsia="Malgun Gothic" w:hAnsi="Calibri"/>
          <w:sz w:val="22"/>
          <w:szCs w:val="22"/>
        </w:rPr>
      </w:pPr>
      <w:r>
        <w:t>A.8.4.1.2.2</w:t>
      </w:r>
      <w:r w:rsidRPr="0001124E">
        <w:rPr>
          <w:rFonts w:ascii="Calibri" w:eastAsia="Malgun Gothic" w:hAnsi="Calibri"/>
          <w:sz w:val="22"/>
          <w:szCs w:val="22"/>
        </w:rPr>
        <w:tab/>
      </w:r>
      <w:r>
        <w:t>TEST 2 Without BSIC verification required</w:t>
      </w:r>
      <w:r>
        <w:tab/>
      </w:r>
      <w:r>
        <w:fldChar w:fldCharType="begin" w:fldLock="1"/>
      </w:r>
      <w:r>
        <w:instrText xml:space="preserve"> PAGEREF _Toc535329598 \h </w:instrText>
      </w:r>
      <w:r>
        <w:fldChar w:fldCharType="separate"/>
      </w:r>
      <w:r>
        <w:t>320</w:t>
      </w:r>
      <w:r>
        <w:fldChar w:fldCharType="end"/>
      </w:r>
    </w:p>
    <w:p w14:paraId="46069BAE" w14:textId="77777777" w:rsidR="00836ADA" w:rsidRPr="0001124E" w:rsidRDefault="00836ADA">
      <w:pPr>
        <w:pStyle w:val="TOC2"/>
        <w:rPr>
          <w:rFonts w:ascii="Calibri" w:eastAsia="Malgun Gothic" w:hAnsi="Calibri"/>
          <w:sz w:val="22"/>
          <w:szCs w:val="22"/>
        </w:rPr>
      </w:pPr>
      <w:r w:rsidRPr="00836ADA">
        <w:t>A.8.5</w:t>
      </w:r>
      <w:r w:rsidRPr="0001124E">
        <w:rPr>
          <w:rFonts w:ascii="Calibri" w:eastAsia="Malgun Gothic" w:hAnsi="Calibri"/>
          <w:sz w:val="22"/>
          <w:szCs w:val="22"/>
        </w:rPr>
        <w:tab/>
      </w:r>
      <w:r w:rsidRPr="005615EE">
        <w:rPr>
          <w:snapToGrid w:val="0"/>
        </w:rPr>
        <w:t>Combined Interfrequency and GSM measurements</w:t>
      </w:r>
      <w:r>
        <w:tab/>
      </w:r>
      <w:r>
        <w:fldChar w:fldCharType="begin" w:fldLock="1"/>
      </w:r>
      <w:r>
        <w:instrText xml:space="preserve"> PAGEREF _Toc535329599 \h </w:instrText>
      </w:r>
      <w:r>
        <w:fldChar w:fldCharType="separate"/>
      </w:r>
      <w:r>
        <w:t>321</w:t>
      </w:r>
      <w:r>
        <w:fldChar w:fldCharType="end"/>
      </w:r>
    </w:p>
    <w:p w14:paraId="068F43FF" w14:textId="77777777" w:rsidR="00836ADA" w:rsidRPr="0001124E" w:rsidRDefault="00836ADA">
      <w:pPr>
        <w:pStyle w:val="TOC3"/>
        <w:rPr>
          <w:rFonts w:ascii="Calibri" w:eastAsia="Malgun Gothic" w:hAnsi="Calibri"/>
          <w:sz w:val="22"/>
          <w:szCs w:val="22"/>
        </w:rPr>
      </w:pPr>
      <w:r>
        <w:t>A.8.5.1</w:t>
      </w:r>
      <w:r w:rsidRPr="0001124E">
        <w:rPr>
          <w:rFonts w:ascii="Calibri" w:eastAsia="Malgun Gothic" w:hAnsi="Calibri"/>
          <w:sz w:val="22"/>
          <w:szCs w:val="22"/>
        </w:rPr>
        <w:tab/>
      </w:r>
      <w:r>
        <w:t>Correct reporting of neighbours in AWGN propagation condition</w:t>
      </w:r>
      <w:r>
        <w:tab/>
      </w:r>
      <w:r>
        <w:fldChar w:fldCharType="begin" w:fldLock="1"/>
      </w:r>
      <w:r>
        <w:instrText xml:space="preserve"> PAGEREF _Toc535329600 \h </w:instrText>
      </w:r>
      <w:r>
        <w:fldChar w:fldCharType="separate"/>
      </w:r>
      <w:r>
        <w:t>321</w:t>
      </w:r>
      <w:r>
        <w:fldChar w:fldCharType="end"/>
      </w:r>
    </w:p>
    <w:p w14:paraId="413042B0" w14:textId="77777777" w:rsidR="00836ADA" w:rsidRPr="0001124E" w:rsidRDefault="00836ADA">
      <w:pPr>
        <w:pStyle w:val="TOC4"/>
        <w:rPr>
          <w:rFonts w:ascii="Calibri" w:eastAsia="Malgun Gothic" w:hAnsi="Calibri"/>
          <w:sz w:val="22"/>
          <w:szCs w:val="22"/>
        </w:rPr>
      </w:pPr>
      <w:r w:rsidRPr="00836ADA">
        <w:t>A.8.5.1.1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_Toc535329601 \h </w:instrText>
      </w:r>
      <w:r>
        <w:fldChar w:fldCharType="separate"/>
      </w:r>
      <w:r>
        <w:t>321</w:t>
      </w:r>
      <w:r>
        <w:fldChar w:fldCharType="end"/>
      </w:r>
    </w:p>
    <w:p w14:paraId="737B247D" w14:textId="77777777" w:rsidR="00836ADA" w:rsidRPr="0001124E" w:rsidRDefault="00836ADA">
      <w:pPr>
        <w:pStyle w:val="TOC4"/>
        <w:rPr>
          <w:rFonts w:ascii="Calibri" w:eastAsia="Malgun Gothic" w:hAnsi="Calibri"/>
          <w:sz w:val="22"/>
          <w:szCs w:val="22"/>
        </w:rPr>
      </w:pPr>
      <w:r w:rsidRPr="00836ADA">
        <w:t>A.8.5.1.2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_Toc535329602 \h </w:instrText>
      </w:r>
      <w:r>
        <w:fldChar w:fldCharType="separate"/>
      </w:r>
      <w:r>
        <w:t>322</w:t>
      </w:r>
      <w:r>
        <w:fldChar w:fldCharType="end"/>
      </w:r>
    </w:p>
    <w:p w14:paraId="5633C559" w14:textId="77777777" w:rsidR="00836ADA" w:rsidRPr="0001124E" w:rsidRDefault="00836ADA">
      <w:pPr>
        <w:pStyle w:val="TOC2"/>
        <w:rPr>
          <w:rFonts w:ascii="Calibri" w:eastAsia="Malgun Gothic" w:hAnsi="Calibri"/>
          <w:sz w:val="22"/>
          <w:szCs w:val="22"/>
        </w:rPr>
      </w:pPr>
      <w:r>
        <w:t>A.8.5A</w:t>
      </w:r>
      <w:r w:rsidRPr="0001124E">
        <w:rPr>
          <w:rFonts w:ascii="Calibri" w:eastAsia="Malgun Gothic" w:hAnsi="Calibri"/>
          <w:sz w:val="22"/>
          <w:szCs w:val="22"/>
        </w:rPr>
        <w:tab/>
      </w:r>
      <w:r>
        <w:t>CSG Proximity Indication Testing Case for UTRAN FDD – FDD Inter frequency</w:t>
      </w:r>
      <w:r>
        <w:tab/>
      </w:r>
      <w:r>
        <w:fldChar w:fldCharType="begin" w:fldLock="1"/>
      </w:r>
      <w:r>
        <w:instrText xml:space="preserve"> PAGEREF _Toc535329603 \h </w:instrText>
      </w:r>
      <w:r>
        <w:fldChar w:fldCharType="separate"/>
      </w:r>
      <w:r>
        <w:t>323</w:t>
      </w:r>
      <w:r>
        <w:fldChar w:fldCharType="end"/>
      </w:r>
    </w:p>
    <w:p w14:paraId="1B26BD94" w14:textId="77777777" w:rsidR="00836ADA" w:rsidRPr="0001124E" w:rsidRDefault="00836ADA">
      <w:pPr>
        <w:pStyle w:val="TOC3"/>
        <w:rPr>
          <w:rFonts w:ascii="Calibri" w:eastAsia="Malgun Gothic" w:hAnsi="Calibri"/>
          <w:sz w:val="22"/>
          <w:szCs w:val="22"/>
        </w:rPr>
      </w:pPr>
      <w:r>
        <w:t>A.8.5A.1</w:t>
      </w:r>
      <w:r w:rsidRPr="0001124E">
        <w:rPr>
          <w:rFonts w:ascii="Calibri" w:eastAsia="Malgun Gothic" w:hAnsi="Calibri"/>
          <w:sz w:val="22"/>
          <w:szCs w:val="22"/>
        </w:rPr>
        <w:tab/>
      </w:r>
      <w:r>
        <w:t>Test Purpose and Environment</w:t>
      </w:r>
      <w:r>
        <w:tab/>
      </w:r>
      <w:r>
        <w:fldChar w:fldCharType="begin" w:fldLock="1"/>
      </w:r>
      <w:r>
        <w:instrText xml:space="preserve"> PAGEREF _Toc535329604 \h </w:instrText>
      </w:r>
      <w:r>
        <w:fldChar w:fldCharType="separate"/>
      </w:r>
      <w:r>
        <w:t>323</w:t>
      </w:r>
      <w:r>
        <w:fldChar w:fldCharType="end"/>
      </w:r>
    </w:p>
    <w:p w14:paraId="38438CDD" w14:textId="77777777" w:rsidR="00836ADA" w:rsidRPr="0001124E" w:rsidRDefault="00836ADA">
      <w:pPr>
        <w:pStyle w:val="TOC3"/>
        <w:rPr>
          <w:rFonts w:ascii="Calibri" w:eastAsia="Malgun Gothic" w:hAnsi="Calibri"/>
          <w:sz w:val="22"/>
          <w:szCs w:val="22"/>
        </w:rPr>
      </w:pPr>
      <w:r>
        <w:t>A.8.5A.2</w:t>
      </w:r>
      <w:r w:rsidRPr="0001124E">
        <w:rPr>
          <w:rFonts w:ascii="Calibri" w:eastAsia="Malgun Gothic" w:hAnsi="Calibri"/>
          <w:sz w:val="22"/>
          <w:szCs w:val="22"/>
        </w:rPr>
        <w:tab/>
      </w:r>
      <w:r>
        <w:t>Test Requirements</w:t>
      </w:r>
      <w:r>
        <w:tab/>
      </w:r>
      <w:r>
        <w:fldChar w:fldCharType="begin" w:fldLock="1"/>
      </w:r>
      <w:r>
        <w:instrText xml:space="preserve"> PAGEREF _Toc535329605 \h </w:instrText>
      </w:r>
      <w:r>
        <w:fldChar w:fldCharType="separate"/>
      </w:r>
      <w:r>
        <w:t>326</w:t>
      </w:r>
      <w:r>
        <w:fldChar w:fldCharType="end"/>
      </w:r>
    </w:p>
    <w:p w14:paraId="127FD9AC" w14:textId="77777777" w:rsidR="00836ADA" w:rsidRPr="0001124E" w:rsidRDefault="00836ADA">
      <w:pPr>
        <w:pStyle w:val="TOC2"/>
        <w:rPr>
          <w:rFonts w:ascii="Calibri" w:eastAsia="Malgun Gothic" w:hAnsi="Calibri"/>
          <w:sz w:val="22"/>
          <w:szCs w:val="22"/>
        </w:rPr>
      </w:pPr>
      <w:r w:rsidRPr="00836ADA">
        <w:t>A.8.6</w:t>
      </w:r>
      <w:r w:rsidRPr="0001124E">
        <w:rPr>
          <w:rFonts w:ascii="Calibri" w:eastAsia="Malgun Gothic" w:hAnsi="Calibri"/>
          <w:sz w:val="22"/>
          <w:szCs w:val="22"/>
        </w:rPr>
        <w:tab/>
      </w:r>
      <w:r w:rsidRPr="005615EE">
        <w:rPr>
          <w:rFonts w:cs="v4.2.0"/>
        </w:rPr>
        <w:t>E-UTRAN Measurements</w:t>
      </w:r>
      <w:r>
        <w:tab/>
      </w:r>
      <w:r>
        <w:fldChar w:fldCharType="begin" w:fldLock="1"/>
      </w:r>
      <w:r>
        <w:instrText xml:space="preserve"> PAGEREF _Toc535329606 \h </w:instrText>
      </w:r>
      <w:r>
        <w:fldChar w:fldCharType="separate"/>
      </w:r>
      <w:r>
        <w:t>326</w:t>
      </w:r>
      <w:r>
        <w:fldChar w:fldCharType="end"/>
      </w:r>
    </w:p>
    <w:p w14:paraId="4DCE57BA" w14:textId="77777777" w:rsidR="00836ADA" w:rsidRPr="0001124E" w:rsidRDefault="00836ADA">
      <w:pPr>
        <w:pStyle w:val="TOC3"/>
        <w:rPr>
          <w:rFonts w:ascii="Calibri" w:eastAsia="Malgun Gothic" w:hAnsi="Calibri"/>
          <w:sz w:val="22"/>
          <w:szCs w:val="22"/>
        </w:rPr>
      </w:pPr>
      <w:r w:rsidRPr="00836ADA">
        <w:t>A.8.6.1</w:t>
      </w:r>
      <w:r w:rsidRPr="0001124E">
        <w:rPr>
          <w:rFonts w:ascii="Calibri" w:eastAsia="Malgun Gothic" w:hAnsi="Calibri"/>
          <w:sz w:val="22"/>
          <w:szCs w:val="22"/>
        </w:rPr>
        <w:tab/>
      </w:r>
      <w:r w:rsidRPr="005615EE">
        <w:rPr>
          <w:rFonts w:cs="v4.2.0"/>
        </w:rPr>
        <w:t>Correct reporting of E-UTRAN FDD neighbours in fading propagation condition in CELL_DCH</w:t>
      </w:r>
      <w:r>
        <w:tab/>
      </w:r>
      <w:r>
        <w:fldChar w:fldCharType="begin" w:fldLock="1"/>
      </w:r>
      <w:r>
        <w:instrText xml:space="preserve"> PAGEREF _Toc535329607 \h </w:instrText>
      </w:r>
      <w:r>
        <w:fldChar w:fldCharType="separate"/>
      </w:r>
      <w:r>
        <w:t>326</w:t>
      </w:r>
      <w:r>
        <w:fldChar w:fldCharType="end"/>
      </w:r>
    </w:p>
    <w:p w14:paraId="000855EA" w14:textId="77777777" w:rsidR="00836ADA" w:rsidRPr="0001124E" w:rsidRDefault="00836ADA">
      <w:pPr>
        <w:pStyle w:val="TOC4"/>
        <w:rPr>
          <w:rFonts w:ascii="Calibri" w:eastAsia="Malgun Gothic" w:hAnsi="Calibri"/>
          <w:sz w:val="22"/>
          <w:szCs w:val="22"/>
        </w:rPr>
      </w:pPr>
      <w:r w:rsidRPr="00836ADA">
        <w:t>A.8.6.1.1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_Toc535329608 \h </w:instrText>
      </w:r>
      <w:r>
        <w:fldChar w:fldCharType="separate"/>
      </w:r>
      <w:r>
        <w:t>326</w:t>
      </w:r>
      <w:r>
        <w:fldChar w:fldCharType="end"/>
      </w:r>
    </w:p>
    <w:p w14:paraId="5AD48F3B" w14:textId="77777777" w:rsidR="00836ADA" w:rsidRPr="0001124E" w:rsidRDefault="00836ADA">
      <w:pPr>
        <w:pStyle w:val="TOC4"/>
        <w:rPr>
          <w:rFonts w:ascii="Calibri" w:eastAsia="Malgun Gothic" w:hAnsi="Calibri"/>
          <w:sz w:val="22"/>
          <w:szCs w:val="22"/>
        </w:rPr>
      </w:pPr>
      <w:r w:rsidRPr="00836ADA">
        <w:t>A.8.6.1.2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_Toc535329609 \h </w:instrText>
      </w:r>
      <w:r>
        <w:fldChar w:fldCharType="separate"/>
      </w:r>
      <w:r>
        <w:t>328</w:t>
      </w:r>
      <w:r>
        <w:fldChar w:fldCharType="end"/>
      </w:r>
    </w:p>
    <w:p w14:paraId="27879E22" w14:textId="77777777" w:rsidR="00836ADA" w:rsidRPr="0001124E" w:rsidRDefault="00836ADA">
      <w:pPr>
        <w:pStyle w:val="TOC3"/>
        <w:rPr>
          <w:rFonts w:ascii="Calibri" w:eastAsia="Malgun Gothic" w:hAnsi="Calibri"/>
          <w:sz w:val="22"/>
          <w:szCs w:val="22"/>
        </w:rPr>
      </w:pPr>
      <w:r w:rsidRPr="00836ADA">
        <w:t>A.8.6.2</w:t>
      </w:r>
      <w:r w:rsidRPr="0001124E">
        <w:rPr>
          <w:rFonts w:ascii="Calibri" w:eastAsia="Malgun Gothic" w:hAnsi="Calibri"/>
          <w:sz w:val="22"/>
          <w:szCs w:val="22"/>
        </w:rPr>
        <w:tab/>
      </w:r>
      <w:r w:rsidRPr="005615EE">
        <w:rPr>
          <w:rFonts w:cs="v4.2.0"/>
        </w:rPr>
        <w:t>Correct reporting of E-UTRAN TDD neighbours in fading propagation condition in CELL_DCH</w:t>
      </w:r>
      <w:r>
        <w:tab/>
      </w:r>
      <w:r>
        <w:fldChar w:fldCharType="begin" w:fldLock="1"/>
      </w:r>
      <w:r>
        <w:instrText xml:space="preserve"> PAGEREF _Toc535329610 \h </w:instrText>
      </w:r>
      <w:r>
        <w:fldChar w:fldCharType="separate"/>
      </w:r>
      <w:r>
        <w:t>329</w:t>
      </w:r>
      <w:r>
        <w:fldChar w:fldCharType="end"/>
      </w:r>
    </w:p>
    <w:p w14:paraId="18CA3B59" w14:textId="77777777" w:rsidR="00836ADA" w:rsidRPr="0001124E" w:rsidRDefault="00836ADA">
      <w:pPr>
        <w:pStyle w:val="TOC4"/>
        <w:rPr>
          <w:rFonts w:ascii="Calibri" w:eastAsia="Malgun Gothic" w:hAnsi="Calibri"/>
          <w:sz w:val="22"/>
          <w:szCs w:val="22"/>
        </w:rPr>
      </w:pPr>
      <w:r w:rsidRPr="00836ADA">
        <w:t>A.8.6.2.1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_Toc535329611 \h </w:instrText>
      </w:r>
      <w:r>
        <w:fldChar w:fldCharType="separate"/>
      </w:r>
      <w:r>
        <w:t>329</w:t>
      </w:r>
      <w:r>
        <w:fldChar w:fldCharType="end"/>
      </w:r>
    </w:p>
    <w:p w14:paraId="21537344" w14:textId="77777777" w:rsidR="00836ADA" w:rsidRPr="0001124E" w:rsidRDefault="00836ADA">
      <w:pPr>
        <w:pStyle w:val="TOC4"/>
        <w:rPr>
          <w:rFonts w:ascii="Calibri" w:eastAsia="Malgun Gothic" w:hAnsi="Calibri"/>
          <w:sz w:val="22"/>
          <w:szCs w:val="22"/>
        </w:rPr>
      </w:pPr>
      <w:r w:rsidRPr="00836ADA">
        <w:t>A.8.6.2.2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_Toc535329612 \h </w:instrText>
      </w:r>
      <w:r>
        <w:fldChar w:fldCharType="separate"/>
      </w:r>
      <w:r>
        <w:t>331</w:t>
      </w:r>
      <w:r>
        <w:fldChar w:fldCharType="end"/>
      </w:r>
    </w:p>
    <w:p w14:paraId="1979B872" w14:textId="77777777" w:rsidR="00836ADA" w:rsidRPr="0001124E" w:rsidRDefault="00836ADA">
      <w:pPr>
        <w:pStyle w:val="TOC3"/>
        <w:rPr>
          <w:rFonts w:ascii="Calibri" w:eastAsia="Malgun Gothic" w:hAnsi="Calibri"/>
          <w:sz w:val="22"/>
          <w:szCs w:val="22"/>
        </w:rPr>
      </w:pPr>
      <w:r w:rsidRPr="00836ADA">
        <w:t>A.8.6.3</w:t>
      </w:r>
      <w:r w:rsidRPr="0001124E">
        <w:rPr>
          <w:rFonts w:ascii="Calibri" w:eastAsia="Malgun Gothic" w:hAnsi="Calibri"/>
          <w:sz w:val="22"/>
          <w:szCs w:val="22"/>
        </w:rPr>
        <w:tab/>
      </w:r>
      <w:r w:rsidRPr="005615EE">
        <w:rPr>
          <w:rFonts w:cs="v4.2.0"/>
        </w:rPr>
        <w:t>Correct reporting of E-UTRAN FDD neighbours in fading propagation condition in CELL_FACH</w:t>
      </w:r>
      <w:r>
        <w:tab/>
      </w:r>
      <w:r>
        <w:fldChar w:fldCharType="begin" w:fldLock="1"/>
      </w:r>
      <w:r>
        <w:instrText xml:space="preserve"> PAGEREF _Toc535329613 \h </w:instrText>
      </w:r>
      <w:r>
        <w:fldChar w:fldCharType="separate"/>
      </w:r>
      <w:r>
        <w:t>332</w:t>
      </w:r>
      <w:r>
        <w:fldChar w:fldCharType="end"/>
      </w:r>
    </w:p>
    <w:p w14:paraId="6DA59E7D" w14:textId="77777777" w:rsidR="00836ADA" w:rsidRPr="0001124E" w:rsidRDefault="00836ADA">
      <w:pPr>
        <w:pStyle w:val="TOC4"/>
        <w:rPr>
          <w:rFonts w:ascii="Calibri" w:eastAsia="Malgun Gothic" w:hAnsi="Calibri"/>
          <w:sz w:val="22"/>
          <w:szCs w:val="22"/>
        </w:rPr>
      </w:pPr>
      <w:r w:rsidRPr="00836ADA">
        <w:t>A.8.6.3.1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_Toc535329614 \h </w:instrText>
      </w:r>
      <w:r>
        <w:fldChar w:fldCharType="separate"/>
      </w:r>
      <w:r>
        <w:t>332</w:t>
      </w:r>
      <w:r>
        <w:fldChar w:fldCharType="end"/>
      </w:r>
    </w:p>
    <w:p w14:paraId="05BE20A4" w14:textId="77777777" w:rsidR="00836ADA" w:rsidRPr="0001124E" w:rsidRDefault="00836ADA">
      <w:pPr>
        <w:pStyle w:val="TOC4"/>
        <w:rPr>
          <w:rFonts w:ascii="Calibri" w:eastAsia="Malgun Gothic" w:hAnsi="Calibri"/>
          <w:sz w:val="22"/>
          <w:szCs w:val="22"/>
        </w:rPr>
      </w:pPr>
      <w:r w:rsidRPr="00836ADA">
        <w:t>A.8.6.3.2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_Toc535329615 \h </w:instrText>
      </w:r>
      <w:r>
        <w:fldChar w:fldCharType="separate"/>
      </w:r>
      <w:r>
        <w:t>334</w:t>
      </w:r>
      <w:r>
        <w:fldChar w:fldCharType="end"/>
      </w:r>
    </w:p>
    <w:p w14:paraId="69F6F789" w14:textId="77777777" w:rsidR="00836ADA" w:rsidRPr="0001124E" w:rsidRDefault="00836ADA">
      <w:pPr>
        <w:pStyle w:val="TOC3"/>
        <w:rPr>
          <w:rFonts w:ascii="Calibri" w:eastAsia="Malgun Gothic" w:hAnsi="Calibri"/>
          <w:sz w:val="22"/>
          <w:szCs w:val="22"/>
        </w:rPr>
      </w:pPr>
      <w:r>
        <w:t>A.8.6.4</w:t>
      </w:r>
      <w:r w:rsidRPr="0001124E">
        <w:rPr>
          <w:rFonts w:ascii="Calibri" w:eastAsia="Malgun Gothic" w:hAnsi="Calibri"/>
          <w:sz w:val="22"/>
          <w:szCs w:val="22"/>
        </w:rPr>
        <w:tab/>
      </w:r>
      <w:r>
        <w:t>Correct reporting of E-UTRAN TDD neighbours in fading propagation condition</w:t>
      </w:r>
      <w:r>
        <w:tab/>
      </w:r>
      <w:r>
        <w:fldChar w:fldCharType="begin" w:fldLock="1"/>
      </w:r>
      <w:r>
        <w:instrText xml:space="preserve"> PAGEREF _Toc535329616 \h </w:instrText>
      </w:r>
      <w:r>
        <w:fldChar w:fldCharType="separate"/>
      </w:r>
      <w:r>
        <w:t>335</w:t>
      </w:r>
      <w:r>
        <w:fldChar w:fldCharType="end"/>
      </w:r>
    </w:p>
    <w:p w14:paraId="4283394E" w14:textId="77777777" w:rsidR="00836ADA" w:rsidRPr="0001124E" w:rsidRDefault="00836ADA">
      <w:pPr>
        <w:pStyle w:val="TOC4"/>
        <w:rPr>
          <w:rFonts w:ascii="Calibri" w:eastAsia="Malgun Gothic" w:hAnsi="Calibri"/>
          <w:sz w:val="22"/>
          <w:szCs w:val="22"/>
        </w:rPr>
      </w:pPr>
      <w:r w:rsidRPr="00836ADA">
        <w:t>A.8.6.4.1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_Toc535329617 \h </w:instrText>
      </w:r>
      <w:r>
        <w:fldChar w:fldCharType="separate"/>
      </w:r>
      <w:r>
        <w:t>335</w:t>
      </w:r>
      <w:r>
        <w:fldChar w:fldCharType="end"/>
      </w:r>
    </w:p>
    <w:p w14:paraId="3F3A4CD0" w14:textId="77777777" w:rsidR="00836ADA" w:rsidRPr="0001124E" w:rsidRDefault="00836ADA">
      <w:pPr>
        <w:pStyle w:val="TOC4"/>
        <w:rPr>
          <w:rFonts w:ascii="Calibri" w:eastAsia="Malgun Gothic" w:hAnsi="Calibri"/>
          <w:sz w:val="22"/>
          <w:szCs w:val="22"/>
        </w:rPr>
      </w:pPr>
      <w:r w:rsidRPr="00836ADA">
        <w:t>A.8.6.4.2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_Toc535329618 \h </w:instrText>
      </w:r>
      <w:r>
        <w:fldChar w:fldCharType="separate"/>
      </w:r>
      <w:r>
        <w:t>337</w:t>
      </w:r>
      <w:r>
        <w:fldChar w:fldCharType="end"/>
      </w:r>
    </w:p>
    <w:p w14:paraId="3AA19B7C" w14:textId="77777777" w:rsidR="00836ADA" w:rsidRPr="0001124E" w:rsidRDefault="00836ADA">
      <w:pPr>
        <w:pStyle w:val="TOC3"/>
        <w:rPr>
          <w:rFonts w:ascii="Calibri" w:eastAsia="Malgun Gothic" w:hAnsi="Calibri"/>
          <w:sz w:val="22"/>
          <w:szCs w:val="22"/>
        </w:rPr>
      </w:pPr>
      <w:r w:rsidRPr="00836ADA">
        <w:t>A.8.6.5</w:t>
      </w:r>
      <w:r w:rsidRPr="0001124E">
        <w:rPr>
          <w:rFonts w:ascii="Calibri" w:eastAsia="Malgun Gothic" w:hAnsi="Calibri"/>
          <w:sz w:val="22"/>
          <w:szCs w:val="22"/>
        </w:rPr>
        <w:tab/>
      </w:r>
      <w:r w:rsidRPr="005615EE">
        <w:rPr>
          <w:rFonts w:cs="v4.2.0"/>
        </w:rPr>
        <w:t>Correct reporting of E-UTRAN FDD neighbours in fading propagation condition in CELL_DCH for Increased Carrier Monitoring with reduced performance group configured</w:t>
      </w:r>
      <w:r>
        <w:tab/>
      </w:r>
      <w:r>
        <w:fldChar w:fldCharType="begin" w:fldLock="1"/>
      </w:r>
      <w:r>
        <w:instrText xml:space="preserve"> PAGEREF _Toc535329619 \h </w:instrText>
      </w:r>
      <w:r>
        <w:fldChar w:fldCharType="separate"/>
      </w:r>
      <w:r>
        <w:t>338</w:t>
      </w:r>
      <w:r>
        <w:fldChar w:fldCharType="end"/>
      </w:r>
    </w:p>
    <w:p w14:paraId="64D6A84E" w14:textId="77777777" w:rsidR="00836ADA" w:rsidRPr="0001124E" w:rsidRDefault="00836ADA">
      <w:pPr>
        <w:pStyle w:val="TOC4"/>
        <w:rPr>
          <w:rFonts w:ascii="Calibri" w:eastAsia="Malgun Gothic" w:hAnsi="Calibri"/>
          <w:sz w:val="22"/>
          <w:szCs w:val="22"/>
        </w:rPr>
      </w:pPr>
      <w:r w:rsidRPr="00836ADA">
        <w:t>A.8.6.5.1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_Toc535329620 \h </w:instrText>
      </w:r>
      <w:r>
        <w:fldChar w:fldCharType="separate"/>
      </w:r>
      <w:r>
        <w:t>338</w:t>
      </w:r>
      <w:r>
        <w:fldChar w:fldCharType="end"/>
      </w:r>
    </w:p>
    <w:p w14:paraId="1A03A463" w14:textId="77777777" w:rsidR="00836ADA" w:rsidRPr="0001124E" w:rsidRDefault="00836ADA">
      <w:pPr>
        <w:pStyle w:val="TOC4"/>
        <w:rPr>
          <w:rFonts w:ascii="Calibri" w:eastAsia="Malgun Gothic" w:hAnsi="Calibri"/>
          <w:sz w:val="22"/>
          <w:szCs w:val="22"/>
        </w:rPr>
      </w:pPr>
      <w:r w:rsidRPr="00836ADA">
        <w:t>A.8.6.5.2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_Toc535329621 \h </w:instrText>
      </w:r>
      <w:r>
        <w:fldChar w:fldCharType="separate"/>
      </w:r>
      <w:r>
        <w:t>341</w:t>
      </w:r>
      <w:r>
        <w:fldChar w:fldCharType="end"/>
      </w:r>
    </w:p>
    <w:p w14:paraId="18C61A99" w14:textId="77777777" w:rsidR="00836ADA" w:rsidRPr="0001124E" w:rsidRDefault="00836ADA">
      <w:pPr>
        <w:pStyle w:val="TOC3"/>
        <w:rPr>
          <w:rFonts w:ascii="Calibri" w:eastAsia="Malgun Gothic" w:hAnsi="Calibri"/>
          <w:sz w:val="22"/>
          <w:szCs w:val="22"/>
        </w:rPr>
      </w:pPr>
      <w:r w:rsidRPr="00836ADA">
        <w:t>A.8.6.6</w:t>
      </w:r>
      <w:r w:rsidRPr="0001124E">
        <w:rPr>
          <w:rFonts w:ascii="Calibri" w:eastAsia="Malgun Gothic" w:hAnsi="Calibri"/>
          <w:sz w:val="22"/>
          <w:szCs w:val="22"/>
        </w:rPr>
        <w:tab/>
      </w:r>
      <w:r w:rsidRPr="005615EE">
        <w:rPr>
          <w:rFonts w:cs="v4.2.0"/>
        </w:rPr>
        <w:t>Correct reporting of E-UTRAN TDD neighbours in fading propagation condition in CELL_DCH for Increased Carrier Monitoring with reduced performance group configured</w:t>
      </w:r>
      <w:r>
        <w:tab/>
      </w:r>
      <w:r>
        <w:fldChar w:fldCharType="begin" w:fldLock="1"/>
      </w:r>
      <w:r>
        <w:instrText xml:space="preserve"> PAGEREF _Toc535329622 \h </w:instrText>
      </w:r>
      <w:r>
        <w:fldChar w:fldCharType="separate"/>
      </w:r>
      <w:r>
        <w:t>342</w:t>
      </w:r>
      <w:r>
        <w:fldChar w:fldCharType="end"/>
      </w:r>
    </w:p>
    <w:p w14:paraId="02F70EA4" w14:textId="77777777" w:rsidR="00836ADA" w:rsidRPr="0001124E" w:rsidRDefault="00836ADA">
      <w:pPr>
        <w:pStyle w:val="TOC4"/>
        <w:rPr>
          <w:rFonts w:ascii="Calibri" w:eastAsia="Malgun Gothic" w:hAnsi="Calibri"/>
          <w:sz w:val="22"/>
          <w:szCs w:val="22"/>
        </w:rPr>
      </w:pPr>
      <w:r w:rsidRPr="00836ADA">
        <w:t>A.8.6.6.1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_Toc535329623 \h </w:instrText>
      </w:r>
      <w:r>
        <w:fldChar w:fldCharType="separate"/>
      </w:r>
      <w:r>
        <w:t>342</w:t>
      </w:r>
      <w:r>
        <w:fldChar w:fldCharType="end"/>
      </w:r>
    </w:p>
    <w:p w14:paraId="5AF95FC0" w14:textId="77777777" w:rsidR="00836ADA" w:rsidRPr="0001124E" w:rsidRDefault="00836ADA">
      <w:pPr>
        <w:pStyle w:val="TOC4"/>
        <w:rPr>
          <w:rFonts w:ascii="Calibri" w:eastAsia="Malgun Gothic" w:hAnsi="Calibri"/>
          <w:sz w:val="22"/>
          <w:szCs w:val="22"/>
        </w:rPr>
      </w:pPr>
      <w:r w:rsidRPr="00836ADA">
        <w:lastRenderedPageBreak/>
        <w:t>A.8.6.6.2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_Toc535329624 \h </w:instrText>
      </w:r>
      <w:r>
        <w:fldChar w:fldCharType="separate"/>
      </w:r>
      <w:r>
        <w:t>346</w:t>
      </w:r>
      <w:r>
        <w:fldChar w:fldCharType="end"/>
      </w:r>
    </w:p>
    <w:p w14:paraId="2BDB2F1B" w14:textId="77777777" w:rsidR="00836ADA" w:rsidRPr="0001124E" w:rsidRDefault="00836ADA">
      <w:pPr>
        <w:pStyle w:val="TOC2"/>
        <w:rPr>
          <w:rFonts w:ascii="Calibri" w:eastAsia="Malgun Gothic" w:hAnsi="Calibri"/>
          <w:sz w:val="22"/>
          <w:szCs w:val="22"/>
        </w:rPr>
      </w:pPr>
      <w:r w:rsidRPr="00836ADA">
        <w:t>A.8.7</w:t>
      </w:r>
      <w:r w:rsidRPr="0001124E">
        <w:rPr>
          <w:rFonts w:ascii="Calibri" w:eastAsia="Malgun Gothic" w:hAnsi="Calibri"/>
          <w:sz w:val="22"/>
          <w:szCs w:val="22"/>
        </w:rPr>
        <w:tab/>
      </w:r>
      <w:r w:rsidRPr="005615EE">
        <w:rPr>
          <w:snapToGrid w:val="0"/>
        </w:rPr>
        <w:t>Combined Interfrequency and E-UTRAN measurements</w:t>
      </w:r>
      <w:r>
        <w:tab/>
      </w:r>
      <w:r>
        <w:fldChar w:fldCharType="begin" w:fldLock="1"/>
      </w:r>
      <w:r>
        <w:instrText xml:space="preserve"> PAGEREF _Toc535329625 \h </w:instrText>
      </w:r>
      <w:r>
        <w:fldChar w:fldCharType="separate"/>
      </w:r>
      <w:r>
        <w:t>347</w:t>
      </w:r>
      <w:r>
        <w:fldChar w:fldCharType="end"/>
      </w:r>
    </w:p>
    <w:p w14:paraId="12AAEDF0" w14:textId="77777777" w:rsidR="00836ADA" w:rsidRPr="0001124E" w:rsidRDefault="00836ADA">
      <w:pPr>
        <w:pStyle w:val="TOC3"/>
        <w:rPr>
          <w:rFonts w:ascii="Calibri" w:eastAsia="Malgun Gothic" w:hAnsi="Calibri"/>
          <w:sz w:val="22"/>
          <w:szCs w:val="22"/>
        </w:rPr>
      </w:pPr>
      <w:r>
        <w:t>A.8.7.1</w:t>
      </w:r>
      <w:r w:rsidRPr="0001124E">
        <w:rPr>
          <w:rFonts w:ascii="Calibri" w:eastAsia="Malgun Gothic" w:hAnsi="Calibri"/>
          <w:sz w:val="22"/>
          <w:szCs w:val="22"/>
        </w:rPr>
        <w:tab/>
      </w:r>
      <w:r>
        <w:t>Correct reporting of E-UTRA FDD neighbours in fading propagation condition</w:t>
      </w:r>
      <w:r>
        <w:tab/>
      </w:r>
      <w:r>
        <w:fldChar w:fldCharType="begin" w:fldLock="1"/>
      </w:r>
      <w:r>
        <w:instrText xml:space="preserve"> PAGEREF _Toc535329626 \h </w:instrText>
      </w:r>
      <w:r>
        <w:fldChar w:fldCharType="separate"/>
      </w:r>
      <w:r>
        <w:t>347</w:t>
      </w:r>
      <w:r>
        <w:fldChar w:fldCharType="end"/>
      </w:r>
    </w:p>
    <w:p w14:paraId="4276BC78" w14:textId="77777777" w:rsidR="00836ADA" w:rsidRPr="0001124E" w:rsidRDefault="00836ADA">
      <w:pPr>
        <w:pStyle w:val="TOC4"/>
        <w:rPr>
          <w:rFonts w:ascii="Calibri" w:eastAsia="Malgun Gothic" w:hAnsi="Calibri"/>
          <w:sz w:val="22"/>
          <w:szCs w:val="22"/>
        </w:rPr>
      </w:pPr>
      <w:r w:rsidRPr="00836ADA">
        <w:t>A.8.7.1.1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_Toc535329627 \h </w:instrText>
      </w:r>
      <w:r>
        <w:fldChar w:fldCharType="separate"/>
      </w:r>
      <w:r>
        <w:t>347</w:t>
      </w:r>
      <w:r>
        <w:fldChar w:fldCharType="end"/>
      </w:r>
    </w:p>
    <w:p w14:paraId="60292ED8" w14:textId="77777777" w:rsidR="00836ADA" w:rsidRPr="0001124E" w:rsidRDefault="00836ADA">
      <w:pPr>
        <w:pStyle w:val="TOC4"/>
        <w:rPr>
          <w:rFonts w:ascii="Calibri" w:eastAsia="Malgun Gothic" w:hAnsi="Calibri"/>
          <w:sz w:val="22"/>
          <w:szCs w:val="22"/>
        </w:rPr>
      </w:pPr>
      <w:r w:rsidRPr="00836ADA">
        <w:t>A.8.7.1.2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_Toc535329628 \h </w:instrText>
      </w:r>
      <w:r>
        <w:fldChar w:fldCharType="separate"/>
      </w:r>
      <w:r>
        <w:t>349</w:t>
      </w:r>
      <w:r>
        <w:fldChar w:fldCharType="end"/>
      </w:r>
    </w:p>
    <w:p w14:paraId="26F6F9D9" w14:textId="77777777" w:rsidR="00836ADA" w:rsidRPr="0001124E" w:rsidRDefault="00836ADA">
      <w:pPr>
        <w:pStyle w:val="TOC3"/>
        <w:rPr>
          <w:rFonts w:ascii="Calibri" w:eastAsia="Malgun Gothic" w:hAnsi="Calibri"/>
          <w:sz w:val="22"/>
          <w:szCs w:val="22"/>
        </w:rPr>
      </w:pPr>
      <w:r>
        <w:t>A.8.7.2</w:t>
      </w:r>
      <w:r w:rsidRPr="0001124E">
        <w:rPr>
          <w:rFonts w:ascii="Calibri" w:eastAsia="Malgun Gothic" w:hAnsi="Calibri"/>
          <w:sz w:val="22"/>
          <w:szCs w:val="22"/>
        </w:rPr>
        <w:tab/>
      </w:r>
      <w:r>
        <w:t>Correct reporting of E-UTRA TDD neighbours in fading propagation condition</w:t>
      </w:r>
      <w:r>
        <w:tab/>
      </w:r>
      <w:r>
        <w:fldChar w:fldCharType="begin" w:fldLock="1"/>
      </w:r>
      <w:r>
        <w:instrText xml:space="preserve"> PAGEREF _Toc535329629 \h </w:instrText>
      </w:r>
      <w:r>
        <w:fldChar w:fldCharType="separate"/>
      </w:r>
      <w:r>
        <w:t>350</w:t>
      </w:r>
      <w:r>
        <w:fldChar w:fldCharType="end"/>
      </w:r>
    </w:p>
    <w:p w14:paraId="6BDBCA74" w14:textId="77777777" w:rsidR="00836ADA" w:rsidRPr="0001124E" w:rsidRDefault="00836ADA">
      <w:pPr>
        <w:pStyle w:val="TOC4"/>
        <w:rPr>
          <w:rFonts w:ascii="Calibri" w:eastAsia="Malgun Gothic" w:hAnsi="Calibri"/>
          <w:sz w:val="22"/>
          <w:szCs w:val="22"/>
        </w:rPr>
      </w:pPr>
      <w:r w:rsidRPr="00836ADA">
        <w:t>A.8.7.2.1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_Toc535329630 \h </w:instrText>
      </w:r>
      <w:r>
        <w:fldChar w:fldCharType="separate"/>
      </w:r>
      <w:r>
        <w:t>350</w:t>
      </w:r>
      <w:r>
        <w:fldChar w:fldCharType="end"/>
      </w:r>
    </w:p>
    <w:p w14:paraId="69F2AF10" w14:textId="77777777" w:rsidR="00836ADA" w:rsidRPr="0001124E" w:rsidRDefault="00836ADA">
      <w:pPr>
        <w:pStyle w:val="TOC4"/>
        <w:rPr>
          <w:rFonts w:ascii="Calibri" w:eastAsia="Malgun Gothic" w:hAnsi="Calibri"/>
          <w:sz w:val="22"/>
          <w:szCs w:val="22"/>
        </w:rPr>
      </w:pPr>
      <w:r w:rsidRPr="00836ADA">
        <w:t>A.8.7.2.2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_Toc535329631 \h </w:instrText>
      </w:r>
      <w:r>
        <w:fldChar w:fldCharType="separate"/>
      </w:r>
      <w:r>
        <w:t>352</w:t>
      </w:r>
      <w:r>
        <w:fldChar w:fldCharType="end"/>
      </w:r>
    </w:p>
    <w:p w14:paraId="1E32DA72" w14:textId="77777777" w:rsidR="00836ADA" w:rsidRPr="0001124E" w:rsidRDefault="00836ADA">
      <w:pPr>
        <w:pStyle w:val="TOC1"/>
        <w:rPr>
          <w:rFonts w:ascii="Calibri" w:eastAsia="Malgun Gothic" w:hAnsi="Calibri"/>
          <w:szCs w:val="22"/>
        </w:rPr>
      </w:pPr>
      <w:r w:rsidRPr="00836ADA">
        <w:t>A.9</w:t>
      </w:r>
      <w:r w:rsidRPr="0001124E">
        <w:rPr>
          <w:rFonts w:ascii="Calibri" w:eastAsia="Malgun Gothic" w:hAnsi="Calibri"/>
          <w:szCs w:val="22"/>
        </w:rPr>
        <w:tab/>
      </w:r>
      <w:r w:rsidRPr="005615EE">
        <w:rPr>
          <w:rFonts w:cs="v4.2.0"/>
        </w:rPr>
        <w:t>Measurement Performance Requirements</w:t>
      </w:r>
      <w:r>
        <w:tab/>
      </w:r>
      <w:r>
        <w:fldChar w:fldCharType="begin" w:fldLock="1"/>
      </w:r>
      <w:r>
        <w:instrText xml:space="preserve"> PAGEREF _Toc535329632 \h </w:instrText>
      </w:r>
      <w:r>
        <w:fldChar w:fldCharType="separate"/>
      </w:r>
      <w:r>
        <w:t>353</w:t>
      </w:r>
      <w:r>
        <w:fldChar w:fldCharType="end"/>
      </w:r>
    </w:p>
    <w:p w14:paraId="1FF314E4" w14:textId="77777777" w:rsidR="00836ADA" w:rsidRPr="0001124E" w:rsidRDefault="00836ADA">
      <w:pPr>
        <w:pStyle w:val="TOC2"/>
        <w:rPr>
          <w:rFonts w:ascii="Calibri" w:eastAsia="Malgun Gothic" w:hAnsi="Calibri"/>
          <w:sz w:val="22"/>
          <w:szCs w:val="22"/>
        </w:rPr>
      </w:pPr>
      <w:r w:rsidRPr="00836ADA">
        <w:t>A.9.1</w:t>
      </w:r>
      <w:r w:rsidRPr="0001124E">
        <w:rPr>
          <w:rFonts w:ascii="Calibri" w:eastAsia="Malgun Gothic" w:hAnsi="Calibri"/>
          <w:sz w:val="22"/>
          <w:szCs w:val="22"/>
        </w:rPr>
        <w:tab/>
      </w:r>
      <w:r w:rsidRPr="005615EE">
        <w:rPr>
          <w:rFonts w:cs="v4.2.0"/>
        </w:rPr>
        <w:t>Measurement Performance for UE</w:t>
      </w:r>
      <w:r>
        <w:tab/>
      </w:r>
      <w:r>
        <w:fldChar w:fldCharType="begin" w:fldLock="1"/>
      </w:r>
      <w:r>
        <w:instrText xml:space="preserve"> PAGEREF _Toc535329633 \h </w:instrText>
      </w:r>
      <w:r>
        <w:fldChar w:fldCharType="separate"/>
      </w:r>
      <w:r>
        <w:t>353</w:t>
      </w:r>
      <w:r>
        <w:fldChar w:fldCharType="end"/>
      </w:r>
    </w:p>
    <w:p w14:paraId="4B7541A0" w14:textId="77777777" w:rsidR="00836ADA" w:rsidRPr="0001124E" w:rsidRDefault="00836ADA">
      <w:pPr>
        <w:pStyle w:val="TOC3"/>
        <w:rPr>
          <w:rFonts w:ascii="Calibri" w:eastAsia="Malgun Gothic" w:hAnsi="Calibri"/>
          <w:sz w:val="22"/>
          <w:szCs w:val="22"/>
        </w:rPr>
      </w:pPr>
      <w:r w:rsidRPr="00836ADA">
        <w:t>A.9.1.1</w:t>
      </w:r>
      <w:r w:rsidRPr="0001124E">
        <w:rPr>
          <w:rFonts w:ascii="Calibri" w:eastAsia="Malgun Gothic" w:hAnsi="Calibri"/>
          <w:sz w:val="22"/>
          <w:szCs w:val="22"/>
        </w:rPr>
        <w:tab/>
      </w:r>
      <w:r w:rsidRPr="005615EE">
        <w:rPr>
          <w:rFonts w:cs="v4.2.0"/>
        </w:rPr>
        <w:t>CPICH RSCP</w:t>
      </w:r>
      <w:r>
        <w:tab/>
      </w:r>
      <w:r>
        <w:fldChar w:fldCharType="begin" w:fldLock="1"/>
      </w:r>
      <w:r>
        <w:instrText xml:space="preserve"> PAGEREF _Toc535329634 \h </w:instrText>
      </w:r>
      <w:r>
        <w:fldChar w:fldCharType="separate"/>
      </w:r>
      <w:r>
        <w:t>353</w:t>
      </w:r>
      <w:r>
        <w:fldChar w:fldCharType="end"/>
      </w:r>
    </w:p>
    <w:p w14:paraId="6C6365F2" w14:textId="77777777" w:rsidR="00836ADA" w:rsidRPr="0001124E" w:rsidRDefault="00836ADA">
      <w:pPr>
        <w:pStyle w:val="TOC4"/>
        <w:rPr>
          <w:rFonts w:ascii="Calibri" w:eastAsia="Malgun Gothic" w:hAnsi="Calibri"/>
          <w:sz w:val="22"/>
          <w:szCs w:val="22"/>
        </w:rPr>
      </w:pPr>
      <w:r w:rsidRPr="00836ADA">
        <w:t>A.9.1.1.1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_Toc535329635 \h </w:instrText>
      </w:r>
      <w:r>
        <w:fldChar w:fldCharType="separate"/>
      </w:r>
      <w:r>
        <w:t>353</w:t>
      </w:r>
      <w:r>
        <w:fldChar w:fldCharType="end"/>
      </w:r>
    </w:p>
    <w:p w14:paraId="3C4AF86A" w14:textId="77777777" w:rsidR="00836ADA" w:rsidRPr="0001124E" w:rsidRDefault="00836ADA">
      <w:pPr>
        <w:pStyle w:val="TOC5"/>
        <w:rPr>
          <w:rFonts w:ascii="Calibri" w:eastAsia="Malgun Gothic" w:hAnsi="Calibri"/>
          <w:sz w:val="22"/>
          <w:szCs w:val="22"/>
        </w:rPr>
      </w:pPr>
      <w:r w:rsidRPr="00836ADA">
        <w:t>A.9.1.1.1.1</w:t>
      </w:r>
      <w:r w:rsidRPr="0001124E">
        <w:rPr>
          <w:rFonts w:ascii="Calibri" w:eastAsia="Malgun Gothic" w:hAnsi="Calibri"/>
          <w:sz w:val="22"/>
          <w:szCs w:val="22"/>
        </w:rPr>
        <w:tab/>
      </w:r>
      <w:r w:rsidRPr="005615EE">
        <w:rPr>
          <w:rFonts w:cs="v4.2.0"/>
        </w:rPr>
        <w:t>Intra frequency test parameters</w:t>
      </w:r>
      <w:r>
        <w:tab/>
      </w:r>
      <w:r>
        <w:fldChar w:fldCharType="begin" w:fldLock="1"/>
      </w:r>
      <w:r>
        <w:instrText xml:space="preserve"> PAGEREF _Toc535329636 \h </w:instrText>
      </w:r>
      <w:r>
        <w:fldChar w:fldCharType="separate"/>
      </w:r>
      <w:r>
        <w:t>353</w:t>
      </w:r>
      <w:r>
        <w:fldChar w:fldCharType="end"/>
      </w:r>
    </w:p>
    <w:p w14:paraId="2328CBF5" w14:textId="77777777" w:rsidR="00836ADA" w:rsidRPr="0001124E" w:rsidRDefault="00836ADA">
      <w:pPr>
        <w:pStyle w:val="TOC5"/>
        <w:rPr>
          <w:rFonts w:ascii="Calibri" w:eastAsia="Malgun Gothic" w:hAnsi="Calibri"/>
          <w:sz w:val="22"/>
          <w:szCs w:val="22"/>
        </w:rPr>
      </w:pPr>
      <w:r w:rsidRPr="00836ADA">
        <w:t>A.9.1.1.1.2</w:t>
      </w:r>
      <w:r w:rsidRPr="0001124E">
        <w:rPr>
          <w:rFonts w:ascii="Calibri" w:eastAsia="Malgun Gothic" w:hAnsi="Calibri"/>
          <w:sz w:val="22"/>
          <w:szCs w:val="22"/>
        </w:rPr>
        <w:tab/>
      </w:r>
      <w:r w:rsidRPr="005615EE">
        <w:rPr>
          <w:rFonts w:cs="v4.2.0"/>
        </w:rPr>
        <w:t>Inter frequency test parameters</w:t>
      </w:r>
      <w:r>
        <w:tab/>
      </w:r>
      <w:r>
        <w:fldChar w:fldCharType="begin" w:fldLock="1"/>
      </w:r>
      <w:r>
        <w:instrText xml:space="preserve"> PAGEREF _Toc535329637 \h </w:instrText>
      </w:r>
      <w:r>
        <w:fldChar w:fldCharType="separate"/>
      </w:r>
      <w:r>
        <w:t>354</w:t>
      </w:r>
      <w:r>
        <w:fldChar w:fldCharType="end"/>
      </w:r>
    </w:p>
    <w:p w14:paraId="6F253A7C" w14:textId="77777777" w:rsidR="00836ADA" w:rsidRPr="0001124E" w:rsidRDefault="00836ADA">
      <w:pPr>
        <w:pStyle w:val="TOC4"/>
        <w:rPr>
          <w:rFonts w:ascii="Calibri" w:eastAsia="Malgun Gothic" w:hAnsi="Calibri"/>
          <w:sz w:val="22"/>
          <w:szCs w:val="22"/>
        </w:rPr>
      </w:pPr>
      <w:r w:rsidRPr="00836ADA">
        <w:t>A.9.1.1.2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_Toc535329638 \h </w:instrText>
      </w:r>
      <w:r>
        <w:fldChar w:fldCharType="separate"/>
      </w:r>
      <w:r>
        <w:t>355</w:t>
      </w:r>
      <w:r>
        <w:fldChar w:fldCharType="end"/>
      </w:r>
    </w:p>
    <w:p w14:paraId="0241A801" w14:textId="77777777" w:rsidR="00836ADA" w:rsidRPr="0001124E" w:rsidRDefault="00836ADA">
      <w:pPr>
        <w:pStyle w:val="TOC3"/>
        <w:rPr>
          <w:rFonts w:ascii="Calibri" w:eastAsia="Malgun Gothic" w:hAnsi="Calibri"/>
          <w:sz w:val="22"/>
          <w:szCs w:val="22"/>
        </w:rPr>
      </w:pPr>
      <w:r w:rsidRPr="00836ADA">
        <w:t>A.9.1.2</w:t>
      </w:r>
      <w:r w:rsidRPr="0001124E">
        <w:rPr>
          <w:rFonts w:ascii="Calibri" w:eastAsia="Malgun Gothic" w:hAnsi="Calibri"/>
          <w:sz w:val="22"/>
          <w:szCs w:val="22"/>
        </w:rPr>
        <w:tab/>
      </w:r>
      <w:r w:rsidRPr="005615EE">
        <w:rPr>
          <w:rFonts w:cs="v4.2.0"/>
        </w:rPr>
        <w:t>CPICH Ec/Io</w:t>
      </w:r>
      <w:r>
        <w:tab/>
      </w:r>
      <w:r>
        <w:fldChar w:fldCharType="begin" w:fldLock="1"/>
      </w:r>
      <w:r>
        <w:instrText xml:space="preserve"> PAGEREF _Toc535329639 \h </w:instrText>
      </w:r>
      <w:r>
        <w:fldChar w:fldCharType="separate"/>
      </w:r>
      <w:r>
        <w:t>355</w:t>
      </w:r>
      <w:r>
        <w:fldChar w:fldCharType="end"/>
      </w:r>
    </w:p>
    <w:p w14:paraId="2BD6D2B4" w14:textId="77777777" w:rsidR="00836ADA" w:rsidRPr="0001124E" w:rsidRDefault="00836ADA">
      <w:pPr>
        <w:pStyle w:val="TOC4"/>
        <w:rPr>
          <w:rFonts w:ascii="Calibri" w:eastAsia="Malgun Gothic" w:hAnsi="Calibri"/>
          <w:sz w:val="22"/>
          <w:szCs w:val="22"/>
        </w:rPr>
      </w:pPr>
      <w:r w:rsidRPr="00836ADA">
        <w:t>A.9.1.2.1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_Toc535329640 \h </w:instrText>
      </w:r>
      <w:r>
        <w:fldChar w:fldCharType="separate"/>
      </w:r>
      <w:r>
        <w:t>355</w:t>
      </w:r>
      <w:r>
        <w:fldChar w:fldCharType="end"/>
      </w:r>
    </w:p>
    <w:p w14:paraId="6B5E20E7" w14:textId="77777777" w:rsidR="00836ADA" w:rsidRPr="0001124E" w:rsidRDefault="00836ADA">
      <w:pPr>
        <w:pStyle w:val="TOC5"/>
        <w:rPr>
          <w:rFonts w:ascii="Calibri" w:eastAsia="Malgun Gothic" w:hAnsi="Calibri"/>
          <w:sz w:val="22"/>
          <w:szCs w:val="22"/>
        </w:rPr>
      </w:pPr>
      <w:r w:rsidRPr="00836ADA">
        <w:t>A.9.1.2.1.1</w:t>
      </w:r>
      <w:r w:rsidRPr="0001124E">
        <w:rPr>
          <w:rFonts w:ascii="Calibri" w:eastAsia="Malgun Gothic" w:hAnsi="Calibri"/>
          <w:sz w:val="22"/>
          <w:szCs w:val="22"/>
        </w:rPr>
        <w:tab/>
      </w:r>
      <w:r w:rsidRPr="005615EE">
        <w:rPr>
          <w:rFonts w:cs="v4.2.0"/>
        </w:rPr>
        <w:t>Intra frequency test parameters</w:t>
      </w:r>
      <w:r>
        <w:tab/>
      </w:r>
      <w:r>
        <w:fldChar w:fldCharType="begin" w:fldLock="1"/>
      </w:r>
      <w:r>
        <w:instrText xml:space="preserve"> PAGEREF _Toc535329641 \h </w:instrText>
      </w:r>
      <w:r>
        <w:fldChar w:fldCharType="separate"/>
      </w:r>
      <w:r>
        <w:t>355</w:t>
      </w:r>
      <w:r>
        <w:fldChar w:fldCharType="end"/>
      </w:r>
    </w:p>
    <w:p w14:paraId="152122C6" w14:textId="77777777" w:rsidR="00836ADA" w:rsidRPr="0001124E" w:rsidRDefault="00836ADA">
      <w:pPr>
        <w:pStyle w:val="TOC5"/>
        <w:rPr>
          <w:rFonts w:ascii="Calibri" w:eastAsia="Malgun Gothic" w:hAnsi="Calibri"/>
          <w:sz w:val="22"/>
          <w:szCs w:val="22"/>
        </w:rPr>
      </w:pPr>
      <w:r w:rsidRPr="00836ADA">
        <w:t>A.9.1.2.1.2</w:t>
      </w:r>
      <w:r w:rsidRPr="0001124E">
        <w:rPr>
          <w:rFonts w:ascii="Calibri" w:eastAsia="Malgun Gothic" w:hAnsi="Calibri"/>
          <w:sz w:val="22"/>
          <w:szCs w:val="22"/>
        </w:rPr>
        <w:tab/>
      </w:r>
      <w:r w:rsidRPr="005615EE">
        <w:rPr>
          <w:rFonts w:cs="v4.2.0"/>
        </w:rPr>
        <w:t>Inter frequency test parameters</w:t>
      </w:r>
      <w:r>
        <w:tab/>
      </w:r>
      <w:r>
        <w:fldChar w:fldCharType="begin" w:fldLock="1"/>
      </w:r>
      <w:r>
        <w:instrText xml:space="preserve"> PAGEREF _Toc535329642 \h </w:instrText>
      </w:r>
      <w:r>
        <w:fldChar w:fldCharType="separate"/>
      </w:r>
      <w:r>
        <w:t>356</w:t>
      </w:r>
      <w:r>
        <w:fldChar w:fldCharType="end"/>
      </w:r>
    </w:p>
    <w:p w14:paraId="333FCC4A" w14:textId="77777777" w:rsidR="00836ADA" w:rsidRPr="0001124E" w:rsidRDefault="00836ADA">
      <w:pPr>
        <w:pStyle w:val="TOC4"/>
        <w:rPr>
          <w:rFonts w:ascii="Calibri" w:eastAsia="Malgun Gothic" w:hAnsi="Calibri"/>
          <w:sz w:val="22"/>
          <w:szCs w:val="22"/>
        </w:rPr>
      </w:pPr>
      <w:r w:rsidRPr="00836ADA">
        <w:t>A.9.1.2.2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_Toc535329643 \h </w:instrText>
      </w:r>
      <w:r>
        <w:fldChar w:fldCharType="separate"/>
      </w:r>
      <w:r>
        <w:t>357</w:t>
      </w:r>
      <w:r>
        <w:fldChar w:fldCharType="end"/>
      </w:r>
    </w:p>
    <w:p w14:paraId="318CFBDD" w14:textId="77777777" w:rsidR="00836ADA" w:rsidRPr="0001124E" w:rsidRDefault="00836ADA">
      <w:pPr>
        <w:pStyle w:val="TOC3"/>
        <w:rPr>
          <w:rFonts w:ascii="Calibri" w:eastAsia="Malgun Gothic" w:hAnsi="Calibri"/>
          <w:sz w:val="22"/>
          <w:szCs w:val="22"/>
        </w:rPr>
      </w:pPr>
      <w:r w:rsidRPr="00836ADA">
        <w:t>A.9.1.3</w:t>
      </w:r>
      <w:r w:rsidRPr="0001124E">
        <w:rPr>
          <w:rFonts w:ascii="Calibri" w:eastAsia="Malgun Gothic" w:hAnsi="Calibri"/>
          <w:sz w:val="22"/>
          <w:szCs w:val="22"/>
        </w:rPr>
        <w:tab/>
      </w:r>
      <w:r w:rsidRPr="005615EE">
        <w:rPr>
          <w:rFonts w:cs="v4.2.0"/>
        </w:rPr>
        <w:t>UTRA Carrier RSSI</w:t>
      </w:r>
      <w:r>
        <w:tab/>
      </w:r>
      <w:r>
        <w:fldChar w:fldCharType="begin" w:fldLock="1"/>
      </w:r>
      <w:r>
        <w:instrText xml:space="preserve"> PAGEREF _Toc535329644 \h </w:instrText>
      </w:r>
      <w:r>
        <w:fldChar w:fldCharType="separate"/>
      </w:r>
      <w:r>
        <w:t>358</w:t>
      </w:r>
      <w:r>
        <w:fldChar w:fldCharType="end"/>
      </w:r>
    </w:p>
    <w:p w14:paraId="08A723FB" w14:textId="77777777" w:rsidR="00836ADA" w:rsidRPr="0001124E" w:rsidRDefault="00836ADA">
      <w:pPr>
        <w:pStyle w:val="TOC4"/>
        <w:rPr>
          <w:rFonts w:ascii="Calibri" w:eastAsia="Malgun Gothic" w:hAnsi="Calibri"/>
          <w:sz w:val="22"/>
          <w:szCs w:val="22"/>
        </w:rPr>
      </w:pPr>
      <w:r w:rsidRPr="00836ADA">
        <w:t>A.9.1.3.1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_Toc535329645 \h </w:instrText>
      </w:r>
      <w:r>
        <w:fldChar w:fldCharType="separate"/>
      </w:r>
      <w:r>
        <w:t>358</w:t>
      </w:r>
      <w:r>
        <w:fldChar w:fldCharType="end"/>
      </w:r>
    </w:p>
    <w:p w14:paraId="0F1C0DBB" w14:textId="77777777" w:rsidR="00836ADA" w:rsidRPr="0001124E" w:rsidRDefault="00836ADA">
      <w:pPr>
        <w:pStyle w:val="TOC4"/>
        <w:rPr>
          <w:rFonts w:ascii="Calibri" w:eastAsia="Malgun Gothic" w:hAnsi="Calibri"/>
          <w:sz w:val="22"/>
          <w:szCs w:val="22"/>
        </w:rPr>
      </w:pPr>
      <w:r w:rsidRPr="00836ADA">
        <w:t>A.9.1.3.2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_Toc535329646 \h </w:instrText>
      </w:r>
      <w:r>
        <w:fldChar w:fldCharType="separate"/>
      </w:r>
      <w:r>
        <w:t>360</w:t>
      </w:r>
      <w:r>
        <w:fldChar w:fldCharType="end"/>
      </w:r>
    </w:p>
    <w:p w14:paraId="42478597" w14:textId="77777777" w:rsidR="00836ADA" w:rsidRPr="0001124E" w:rsidRDefault="00836ADA">
      <w:pPr>
        <w:pStyle w:val="TOC3"/>
        <w:rPr>
          <w:rFonts w:ascii="Calibri" w:eastAsia="Malgun Gothic" w:hAnsi="Calibri"/>
          <w:sz w:val="22"/>
          <w:szCs w:val="22"/>
        </w:rPr>
      </w:pPr>
      <w:r w:rsidRPr="00836ADA">
        <w:t>A.9.1.3A</w:t>
      </w:r>
      <w:r w:rsidRPr="0001124E">
        <w:rPr>
          <w:rFonts w:ascii="Calibri" w:eastAsia="Malgun Gothic" w:hAnsi="Calibri"/>
          <w:sz w:val="22"/>
          <w:szCs w:val="22"/>
        </w:rPr>
        <w:tab/>
      </w:r>
      <w:r w:rsidRPr="005615EE">
        <w:rPr>
          <w:rFonts w:cs="v4.2.0"/>
        </w:rPr>
        <w:t>GSM Carrier RSSI</w:t>
      </w:r>
      <w:r>
        <w:tab/>
      </w:r>
      <w:r>
        <w:fldChar w:fldCharType="begin" w:fldLock="1"/>
      </w:r>
      <w:r>
        <w:instrText xml:space="preserve"> PAGEREF _Toc535329647 \h </w:instrText>
      </w:r>
      <w:r>
        <w:fldChar w:fldCharType="separate"/>
      </w:r>
      <w:r>
        <w:t>361</w:t>
      </w:r>
      <w:r>
        <w:fldChar w:fldCharType="end"/>
      </w:r>
    </w:p>
    <w:p w14:paraId="4CDCD6B5" w14:textId="77777777" w:rsidR="00836ADA" w:rsidRPr="0001124E" w:rsidRDefault="00836ADA">
      <w:pPr>
        <w:pStyle w:val="TOC4"/>
        <w:rPr>
          <w:rFonts w:ascii="Calibri" w:eastAsia="Malgun Gothic" w:hAnsi="Calibri"/>
          <w:sz w:val="22"/>
          <w:szCs w:val="22"/>
        </w:rPr>
      </w:pPr>
      <w:r w:rsidRPr="00836ADA">
        <w:t>A.9.1.3A.1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_Toc535329648 \h </w:instrText>
      </w:r>
      <w:r>
        <w:fldChar w:fldCharType="separate"/>
      </w:r>
      <w:r>
        <w:t>361</w:t>
      </w:r>
      <w:r>
        <w:fldChar w:fldCharType="end"/>
      </w:r>
    </w:p>
    <w:p w14:paraId="4F25CA53" w14:textId="77777777" w:rsidR="00836ADA" w:rsidRPr="0001124E" w:rsidRDefault="00836ADA">
      <w:pPr>
        <w:pStyle w:val="TOC4"/>
        <w:rPr>
          <w:rFonts w:ascii="Calibri" w:eastAsia="Malgun Gothic" w:hAnsi="Calibri"/>
          <w:sz w:val="22"/>
          <w:szCs w:val="22"/>
        </w:rPr>
      </w:pPr>
      <w:r w:rsidRPr="00836ADA">
        <w:t>A.9.1.3A.2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_Toc535329649 \h </w:instrText>
      </w:r>
      <w:r>
        <w:fldChar w:fldCharType="separate"/>
      </w:r>
      <w:r>
        <w:t>362</w:t>
      </w:r>
      <w:r>
        <w:fldChar w:fldCharType="end"/>
      </w:r>
    </w:p>
    <w:p w14:paraId="77CFB38E" w14:textId="77777777" w:rsidR="00836ADA" w:rsidRPr="0001124E" w:rsidRDefault="00836ADA">
      <w:pPr>
        <w:pStyle w:val="TOC3"/>
        <w:rPr>
          <w:rFonts w:ascii="Calibri" w:eastAsia="Malgun Gothic" w:hAnsi="Calibri"/>
          <w:sz w:val="22"/>
          <w:szCs w:val="22"/>
        </w:rPr>
      </w:pPr>
      <w:r w:rsidRPr="00836ADA">
        <w:t>A.9.1.3B</w:t>
      </w:r>
      <w:r w:rsidRPr="0001124E">
        <w:rPr>
          <w:rFonts w:ascii="Calibri" w:eastAsia="Malgun Gothic" w:hAnsi="Calibri"/>
          <w:sz w:val="22"/>
          <w:szCs w:val="22"/>
        </w:rPr>
        <w:tab/>
      </w:r>
      <w:r>
        <w:t>Transport channel BLER</w:t>
      </w:r>
      <w:r>
        <w:tab/>
      </w:r>
      <w:r>
        <w:fldChar w:fldCharType="begin" w:fldLock="1"/>
      </w:r>
      <w:r>
        <w:instrText xml:space="preserve"> PAGEREF _Toc535329650 \h </w:instrText>
      </w:r>
      <w:r>
        <w:fldChar w:fldCharType="separate"/>
      </w:r>
      <w:r>
        <w:t>362</w:t>
      </w:r>
      <w:r>
        <w:fldChar w:fldCharType="end"/>
      </w:r>
    </w:p>
    <w:p w14:paraId="762853E1" w14:textId="77777777" w:rsidR="00836ADA" w:rsidRPr="0001124E" w:rsidRDefault="00836ADA">
      <w:pPr>
        <w:pStyle w:val="TOC3"/>
        <w:rPr>
          <w:rFonts w:ascii="Calibri" w:eastAsia="Malgun Gothic" w:hAnsi="Calibri"/>
          <w:sz w:val="22"/>
          <w:szCs w:val="22"/>
        </w:rPr>
      </w:pPr>
      <w:r w:rsidRPr="00836ADA">
        <w:t>A.9.1.3C</w:t>
      </w:r>
      <w:r w:rsidRPr="0001124E">
        <w:rPr>
          <w:rFonts w:ascii="Calibri" w:eastAsia="Malgun Gothic" w:hAnsi="Calibri"/>
          <w:sz w:val="22"/>
          <w:szCs w:val="22"/>
        </w:rPr>
        <w:tab/>
      </w:r>
      <w:r>
        <w:t>UE transmitted power</w:t>
      </w:r>
      <w:r>
        <w:tab/>
      </w:r>
      <w:r>
        <w:fldChar w:fldCharType="begin" w:fldLock="1"/>
      </w:r>
      <w:r>
        <w:instrText xml:space="preserve"> PAGEREF _Toc535329651 \h </w:instrText>
      </w:r>
      <w:r>
        <w:fldChar w:fldCharType="separate"/>
      </w:r>
      <w:r>
        <w:t>362</w:t>
      </w:r>
      <w:r>
        <w:fldChar w:fldCharType="end"/>
      </w:r>
    </w:p>
    <w:p w14:paraId="0426E457" w14:textId="77777777" w:rsidR="00836ADA" w:rsidRPr="0001124E" w:rsidRDefault="00836ADA">
      <w:pPr>
        <w:pStyle w:val="TOC4"/>
        <w:rPr>
          <w:rFonts w:ascii="Calibri" w:eastAsia="Malgun Gothic" w:hAnsi="Calibri"/>
          <w:sz w:val="22"/>
          <w:szCs w:val="22"/>
        </w:rPr>
      </w:pPr>
      <w:r w:rsidRPr="00836ADA">
        <w:t>A.9.1.3C.1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_Toc535329652 \h </w:instrText>
      </w:r>
      <w:r>
        <w:fldChar w:fldCharType="separate"/>
      </w:r>
      <w:r>
        <w:t>362</w:t>
      </w:r>
      <w:r>
        <w:fldChar w:fldCharType="end"/>
      </w:r>
    </w:p>
    <w:p w14:paraId="63128BFC" w14:textId="77777777" w:rsidR="00836ADA" w:rsidRPr="0001124E" w:rsidRDefault="00836ADA">
      <w:pPr>
        <w:pStyle w:val="TOC5"/>
        <w:rPr>
          <w:rFonts w:ascii="Calibri" w:eastAsia="Malgun Gothic" w:hAnsi="Calibri"/>
          <w:sz w:val="22"/>
          <w:szCs w:val="22"/>
        </w:rPr>
      </w:pPr>
      <w:r w:rsidRPr="00836ADA">
        <w:t>A.9.1.3C.1.1</w:t>
      </w:r>
      <w:r w:rsidRPr="0001124E">
        <w:rPr>
          <w:rFonts w:ascii="Calibri" w:eastAsia="Malgun Gothic" w:hAnsi="Calibri"/>
          <w:sz w:val="22"/>
          <w:szCs w:val="22"/>
        </w:rPr>
        <w:tab/>
      </w:r>
      <w:r>
        <w:t>Test procedure</w:t>
      </w:r>
      <w:r>
        <w:tab/>
      </w:r>
      <w:r>
        <w:fldChar w:fldCharType="begin" w:fldLock="1"/>
      </w:r>
      <w:r>
        <w:instrText xml:space="preserve"> PAGEREF _Toc535329653 \h </w:instrText>
      </w:r>
      <w:r>
        <w:fldChar w:fldCharType="separate"/>
      </w:r>
      <w:r>
        <w:t>363</w:t>
      </w:r>
      <w:r>
        <w:fldChar w:fldCharType="end"/>
      </w:r>
    </w:p>
    <w:p w14:paraId="59912D18" w14:textId="77777777" w:rsidR="00836ADA" w:rsidRPr="0001124E" w:rsidRDefault="00836ADA">
      <w:pPr>
        <w:pStyle w:val="TOC4"/>
        <w:rPr>
          <w:rFonts w:ascii="Calibri" w:eastAsia="Malgun Gothic" w:hAnsi="Calibri"/>
          <w:sz w:val="22"/>
          <w:szCs w:val="22"/>
        </w:rPr>
      </w:pPr>
      <w:r w:rsidRPr="00836ADA">
        <w:t>A.9.1.3C.2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_Toc535329654 \h </w:instrText>
      </w:r>
      <w:r>
        <w:fldChar w:fldCharType="separate"/>
      </w:r>
      <w:r>
        <w:t>363</w:t>
      </w:r>
      <w:r>
        <w:fldChar w:fldCharType="end"/>
      </w:r>
    </w:p>
    <w:p w14:paraId="317BD6CC" w14:textId="77777777" w:rsidR="00836ADA" w:rsidRPr="0001124E" w:rsidRDefault="00836ADA">
      <w:pPr>
        <w:pStyle w:val="TOC3"/>
        <w:rPr>
          <w:rFonts w:ascii="Calibri" w:eastAsia="Malgun Gothic" w:hAnsi="Calibri"/>
          <w:sz w:val="22"/>
          <w:szCs w:val="22"/>
        </w:rPr>
      </w:pPr>
      <w:r w:rsidRPr="00836ADA">
        <w:t>A.9.1.4</w:t>
      </w:r>
      <w:r w:rsidRPr="0001124E">
        <w:rPr>
          <w:rFonts w:ascii="Calibri" w:eastAsia="Malgun Gothic" w:hAnsi="Calibri"/>
          <w:sz w:val="22"/>
          <w:szCs w:val="22"/>
        </w:rPr>
        <w:tab/>
      </w:r>
      <w:r w:rsidRPr="005615EE">
        <w:rPr>
          <w:rFonts w:cs="v4.2.0"/>
        </w:rPr>
        <w:t>SFN-CFN observed time difference</w:t>
      </w:r>
      <w:r>
        <w:tab/>
      </w:r>
      <w:r>
        <w:fldChar w:fldCharType="begin" w:fldLock="1"/>
      </w:r>
      <w:r>
        <w:instrText xml:space="preserve"> PAGEREF _Toc535329655 \h </w:instrText>
      </w:r>
      <w:r>
        <w:fldChar w:fldCharType="separate"/>
      </w:r>
      <w:r>
        <w:t>363</w:t>
      </w:r>
      <w:r>
        <w:fldChar w:fldCharType="end"/>
      </w:r>
    </w:p>
    <w:p w14:paraId="76EC2B38" w14:textId="77777777" w:rsidR="00836ADA" w:rsidRPr="0001124E" w:rsidRDefault="00836ADA">
      <w:pPr>
        <w:pStyle w:val="TOC4"/>
        <w:rPr>
          <w:rFonts w:ascii="Calibri" w:eastAsia="Malgun Gothic" w:hAnsi="Calibri"/>
          <w:sz w:val="22"/>
          <w:szCs w:val="22"/>
        </w:rPr>
      </w:pPr>
      <w:r w:rsidRPr="00836ADA">
        <w:t>A.9.1.4.1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_Toc535329656 \h </w:instrText>
      </w:r>
      <w:r>
        <w:fldChar w:fldCharType="separate"/>
      </w:r>
      <w:r>
        <w:t>363</w:t>
      </w:r>
      <w:r>
        <w:fldChar w:fldCharType="end"/>
      </w:r>
    </w:p>
    <w:p w14:paraId="5D42FEC0" w14:textId="77777777" w:rsidR="00836ADA" w:rsidRPr="0001124E" w:rsidRDefault="00836ADA">
      <w:pPr>
        <w:pStyle w:val="TOC5"/>
        <w:rPr>
          <w:rFonts w:ascii="Calibri" w:eastAsia="Malgun Gothic" w:hAnsi="Calibri"/>
          <w:sz w:val="22"/>
          <w:szCs w:val="22"/>
        </w:rPr>
      </w:pPr>
      <w:r w:rsidRPr="00836ADA">
        <w:t>A.9.1.4.1.1</w:t>
      </w:r>
      <w:r w:rsidRPr="0001124E">
        <w:rPr>
          <w:rFonts w:ascii="Calibri" w:eastAsia="Malgun Gothic" w:hAnsi="Calibri"/>
          <w:sz w:val="22"/>
          <w:szCs w:val="22"/>
        </w:rPr>
        <w:tab/>
      </w:r>
      <w:r w:rsidRPr="005615EE">
        <w:rPr>
          <w:rFonts w:cs="v4.2.0"/>
        </w:rPr>
        <w:t>Intra frequency test parameters</w:t>
      </w:r>
      <w:r>
        <w:tab/>
      </w:r>
      <w:r>
        <w:fldChar w:fldCharType="begin" w:fldLock="1"/>
      </w:r>
      <w:r>
        <w:instrText xml:space="preserve"> PAGEREF _Toc535329657 \h </w:instrText>
      </w:r>
      <w:r>
        <w:fldChar w:fldCharType="separate"/>
      </w:r>
      <w:r>
        <w:t>363</w:t>
      </w:r>
      <w:r>
        <w:fldChar w:fldCharType="end"/>
      </w:r>
    </w:p>
    <w:p w14:paraId="6E33EBE1" w14:textId="77777777" w:rsidR="00836ADA" w:rsidRPr="0001124E" w:rsidRDefault="00836ADA">
      <w:pPr>
        <w:pStyle w:val="TOC5"/>
        <w:rPr>
          <w:rFonts w:ascii="Calibri" w:eastAsia="Malgun Gothic" w:hAnsi="Calibri"/>
          <w:sz w:val="22"/>
          <w:szCs w:val="22"/>
        </w:rPr>
      </w:pPr>
      <w:r w:rsidRPr="00836ADA">
        <w:t>A.9.1.4.1.2</w:t>
      </w:r>
      <w:r w:rsidRPr="0001124E">
        <w:rPr>
          <w:rFonts w:ascii="Calibri" w:eastAsia="Malgun Gothic" w:hAnsi="Calibri"/>
          <w:sz w:val="22"/>
          <w:szCs w:val="22"/>
        </w:rPr>
        <w:tab/>
      </w:r>
      <w:r w:rsidRPr="005615EE">
        <w:rPr>
          <w:rFonts w:cs="v4.2.0"/>
        </w:rPr>
        <w:t>Inter frequency test parameters</w:t>
      </w:r>
      <w:r>
        <w:tab/>
      </w:r>
      <w:r>
        <w:fldChar w:fldCharType="begin" w:fldLock="1"/>
      </w:r>
      <w:r>
        <w:instrText xml:space="preserve"> PAGEREF _Toc535329658 \h </w:instrText>
      </w:r>
      <w:r>
        <w:fldChar w:fldCharType="separate"/>
      </w:r>
      <w:r>
        <w:t>364</w:t>
      </w:r>
      <w:r>
        <w:fldChar w:fldCharType="end"/>
      </w:r>
    </w:p>
    <w:p w14:paraId="58ED18AA" w14:textId="77777777" w:rsidR="00836ADA" w:rsidRPr="0001124E" w:rsidRDefault="00836ADA">
      <w:pPr>
        <w:pStyle w:val="TOC4"/>
        <w:rPr>
          <w:rFonts w:ascii="Calibri" w:eastAsia="Malgun Gothic" w:hAnsi="Calibri"/>
          <w:sz w:val="22"/>
          <w:szCs w:val="22"/>
        </w:rPr>
      </w:pPr>
      <w:r w:rsidRPr="00836ADA">
        <w:t>A.9.1.4.2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_Toc535329659 \h </w:instrText>
      </w:r>
      <w:r>
        <w:fldChar w:fldCharType="separate"/>
      </w:r>
      <w:r>
        <w:t>365</w:t>
      </w:r>
      <w:r>
        <w:fldChar w:fldCharType="end"/>
      </w:r>
    </w:p>
    <w:p w14:paraId="1AD80A67" w14:textId="77777777" w:rsidR="00836ADA" w:rsidRPr="0001124E" w:rsidRDefault="00836ADA">
      <w:pPr>
        <w:pStyle w:val="TOC3"/>
        <w:rPr>
          <w:rFonts w:ascii="Calibri" w:eastAsia="Malgun Gothic" w:hAnsi="Calibri"/>
          <w:sz w:val="22"/>
          <w:szCs w:val="22"/>
        </w:rPr>
      </w:pPr>
      <w:r w:rsidRPr="00836ADA">
        <w:t>A.9.1.5</w:t>
      </w:r>
      <w:r w:rsidRPr="0001124E">
        <w:rPr>
          <w:rFonts w:ascii="Calibri" w:eastAsia="Malgun Gothic" w:hAnsi="Calibri"/>
          <w:sz w:val="22"/>
          <w:szCs w:val="22"/>
        </w:rPr>
        <w:tab/>
      </w:r>
      <w:r w:rsidRPr="005615EE">
        <w:rPr>
          <w:rFonts w:cs="v4.2.0"/>
        </w:rPr>
        <w:t>SFN-SFN observed time difference</w:t>
      </w:r>
      <w:r>
        <w:tab/>
      </w:r>
      <w:r>
        <w:fldChar w:fldCharType="begin" w:fldLock="1"/>
      </w:r>
      <w:r>
        <w:instrText xml:space="preserve"> PAGEREF _Toc535329660 \h </w:instrText>
      </w:r>
      <w:r>
        <w:fldChar w:fldCharType="separate"/>
      </w:r>
      <w:r>
        <w:t>365</w:t>
      </w:r>
      <w:r>
        <w:fldChar w:fldCharType="end"/>
      </w:r>
    </w:p>
    <w:p w14:paraId="6D13C052" w14:textId="77777777" w:rsidR="00836ADA" w:rsidRPr="0001124E" w:rsidRDefault="00836ADA">
      <w:pPr>
        <w:pStyle w:val="TOC4"/>
        <w:rPr>
          <w:rFonts w:ascii="Calibri" w:eastAsia="Malgun Gothic" w:hAnsi="Calibri"/>
          <w:sz w:val="22"/>
          <w:szCs w:val="22"/>
        </w:rPr>
      </w:pPr>
      <w:r w:rsidRPr="00836ADA">
        <w:t>A.9.1.5.1</w:t>
      </w:r>
      <w:r w:rsidRPr="0001124E">
        <w:rPr>
          <w:rFonts w:ascii="Calibri" w:eastAsia="Malgun Gothic" w:hAnsi="Calibri"/>
          <w:sz w:val="22"/>
          <w:szCs w:val="22"/>
        </w:rPr>
        <w:tab/>
      </w:r>
      <w:r w:rsidRPr="005615EE">
        <w:rPr>
          <w:rFonts w:cs="v4.2.0"/>
        </w:rPr>
        <w:t>SFN-SFN observed time difference type 1</w:t>
      </w:r>
      <w:r>
        <w:tab/>
      </w:r>
      <w:r>
        <w:fldChar w:fldCharType="begin" w:fldLock="1"/>
      </w:r>
      <w:r>
        <w:instrText xml:space="preserve"> PAGEREF _Toc535329661 \h </w:instrText>
      </w:r>
      <w:r>
        <w:fldChar w:fldCharType="separate"/>
      </w:r>
      <w:r>
        <w:t>365</w:t>
      </w:r>
      <w:r>
        <w:fldChar w:fldCharType="end"/>
      </w:r>
    </w:p>
    <w:p w14:paraId="29C5FEC1" w14:textId="77777777" w:rsidR="00836ADA" w:rsidRPr="0001124E" w:rsidRDefault="00836ADA">
      <w:pPr>
        <w:pStyle w:val="TOC5"/>
        <w:rPr>
          <w:rFonts w:ascii="Calibri" w:eastAsia="Malgun Gothic" w:hAnsi="Calibri"/>
          <w:sz w:val="22"/>
          <w:szCs w:val="22"/>
        </w:rPr>
      </w:pPr>
      <w:r w:rsidRPr="00836ADA">
        <w:t>A.9.1.5.1.1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_Toc535329662 \h </w:instrText>
      </w:r>
      <w:r>
        <w:fldChar w:fldCharType="separate"/>
      </w:r>
      <w:r>
        <w:t>365</w:t>
      </w:r>
      <w:r>
        <w:fldChar w:fldCharType="end"/>
      </w:r>
    </w:p>
    <w:p w14:paraId="2BCAFA6C" w14:textId="77777777" w:rsidR="00836ADA" w:rsidRPr="0001124E" w:rsidRDefault="00836ADA">
      <w:pPr>
        <w:pStyle w:val="TOC5"/>
        <w:rPr>
          <w:rFonts w:ascii="Calibri" w:eastAsia="Malgun Gothic" w:hAnsi="Calibri"/>
          <w:sz w:val="22"/>
          <w:szCs w:val="22"/>
        </w:rPr>
      </w:pPr>
      <w:r w:rsidRPr="00836ADA">
        <w:t>A.9.1.5.1.2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_Toc535329663 \h </w:instrText>
      </w:r>
      <w:r>
        <w:fldChar w:fldCharType="separate"/>
      </w:r>
      <w:r>
        <w:t>366</w:t>
      </w:r>
      <w:r>
        <w:fldChar w:fldCharType="end"/>
      </w:r>
    </w:p>
    <w:p w14:paraId="24F5BF94" w14:textId="77777777" w:rsidR="00836ADA" w:rsidRPr="0001124E" w:rsidRDefault="00836ADA">
      <w:pPr>
        <w:pStyle w:val="TOC4"/>
        <w:rPr>
          <w:rFonts w:ascii="Calibri" w:eastAsia="Malgun Gothic" w:hAnsi="Calibri"/>
          <w:sz w:val="22"/>
          <w:szCs w:val="22"/>
        </w:rPr>
      </w:pPr>
      <w:r w:rsidRPr="00836ADA">
        <w:t>A.9.1.5.2</w:t>
      </w:r>
      <w:r w:rsidRPr="0001124E">
        <w:rPr>
          <w:rFonts w:ascii="Calibri" w:eastAsia="Malgun Gothic" w:hAnsi="Calibri"/>
          <w:sz w:val="22"/>
          <w:szCs w:val="22"/>
        </w:rPr>
        <w:tab/>
      </w:r>
      <w:r w:rsidRPr="005615EE">
        <w:rPr>
          <w:rFonts w:cs="v4.2.0"/>
        </w:rPr>
        <w:t xml:space="preserve">SFN-SFN observed time difference type 2 </w:t>
      </w:r>
      <w:r w:rsidRPr="005615EE">
        <w:rPr>
          <w:rFonts w:cs="v3.7.0"/>
        </w:rPr>
        <w:t>without IPDL period active</w:t>
      </w:r>
      <w:r>
        <w:tab/>
      </w:r>
      <w:r>
        <w:fldChar w:fldCharType="begin" w:fldLock="1"/>
      </w:r>
      <w:r>
        <w:instrText xml:space="preserve"> PAGEREF _Toc535329664 \h </w:instrText>
      </w:r>
      <w:r>
        <w:fldChar w:fldCharType="separate"/>
      </w:r>
      <w:r>
        <w:t>366</w:t>
      </w:r>
      <w:r>
        <w:fldChar w:fldCharType="end"/>
      </w:r>
    </w:p>
    <w:p w14:paraId="02C3490A" w14:textId="77777777" w:rsidR="00836ADA" w:rsidRPr="0001124E" w:rsidRDefault="00836ADA">
      <w:pPr>
        <w:pStyle w:val="TOC5"/>
        <w:rPr>
          <w:rFonts w:ascii="Calibri" w:eastAsia="Malgun Gothic" w:hAnsi="Calibri"/>
          <w:sz w:val="22"/>
          <w:szCs w:val="22"/>
        </w:rPr>
      </w:pPr>
      <w:r w:rsidRPr="00836ADA">
        <w:t>A.9.1.5.2.1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_Toc535329665 \h </w:instrText>
      </w:r>
      <w:r>
        <w:fldChar w:fldCharType="separate"/>
      </w:r>
      <w:r>
        <w:t>366</w:t>
      </w:r>
      <w:r>
        <w:fldChar w:fldCharType="end"/>
      </w:r>
    </w:p>
    <w:p w14:paraId="18D5C7EC" w14:textId="77777777" w:rsidR="00836ADA" w:rsidRPr="0001124E" w:rsidRDefault="00836ADA">
      <w:pPr>
        <w:pStyle w:val="TOC5"/>
        <w:rPr>
          <w:rFonts w:ascii="Calibri" w:eastAsia="Malgun Gothic" w:hAnsi="Calibri"/>
          <w:sz w:val="22"/>
          <w:szCs w:val="22"/>
        </w:rPr>
      </w:pPr>
      <w:r w:rsidRPr="00836ADA">
        <w:t>A.9.1.5.2.2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_Toc535329666 \h </w:instrText>
      </w:r>
      <w:r>
        <w:fldChar w:fldCharType="separate"/>
      </w:r>
      <w:r>
        <w:t>367</w:t>
      </w:r>
      <w:r>
        <w:fldChar w:fldCharType="end"/>
      </w:r>
    </w:p>
    <w:p w14:paraId="5C63608F" w14:textId="77777777" w:rsidR="00836ADA" w:rsidRPr="0001124E" w:rsidRDefault="00836ADA">
      <w:pPr>
        <w:pStyle w:val="TOC4"/>
        <w:rPr>
          <w:rFonts w:ascii="Calibri" w:eastAsia="Malgun Gothic" w:hAnsi="Calibri"/>
          <w:sz w:val="22"/>
          <w:szCs w:val="22"/>
        </w:rPr>
      </w:pPr>
      <w:r w:rsidRPr="00836ADA">
        <w:t>A.9.1.5.3</w:t>
      </w:r>
      <w:r w:rsidRPr="0001124E">
        <w:rPr>
          <w:rFonts w:ascii="Calibri" w:eastAsia="Malgun Gothic" w:hAnsi="Calibri"/>
          <w:sz w:val="22"/>
          <w:szCs w:val="22"/>
        </w:rPr>
        <w:tab/>
      </w:r>
      <w:r w:rsidRPr="005615EE">
        <w:rPr>
          <w:rFonts w:cs="v3.7.0"/>
        </w:rPr>
        <w:t>SFN-SFN observed time difference type 2 with IPDL period active</w:t>
      </w:r>
      <w:r>
        <w:tab/>
      </w:r>
      <w:r>
        <w:fldChar w:fldCharType="begin" w:fldLock="1"/>
      </w:r>
      <w:r>
        <w:instrText xml:space="preserve"> PAGEREF _Toc535329667 \h </w:instrText>
      </w:r>
      <w:r>
        <w:fldChar w:fldCharType="separate"/>
      </w:r>
      <w:r>
        <w:t>367</w:t>
      </w:r>
      <w:r>
        <w:fldChar w:fldCharType="end"/>
      </w:r>
    </w:p>
    <w:p w14:paraId="6B7C24CA" w14:textId="77777777" w:rsidR="00836ADA" w:rsidRPr="0001124E" w:rsidRDefault="00836ADA">
      <w:pPr>
        <w:pStyle w:val="TOC5"/>
        <w:rPr>
          <w:rFonts w:ascii="Calibri" w:eastAsia="Malgun Gothic" w:hAnsi="Calibri"/>
          <w:sz w:val="22"/>
          <w:szCs w:val="22"/>
        </w:rPr>
      </w:pPr>
      <w:r w:rsidRPr="00836ADA">
        <w:t>A.9.1.5.3.1</w:t>
      </w:r>
      <w:r w:rsidRPr="0001124E">
        <w:rPr>
          <w:rFonts w:ascii="Calibri" w:eastAsia="Malgun Gothic" w:hAnsi="Calibri"/>
          <w:sz w:val="22"/>
          <w:szCs w:val="22"/>
        </w:rPr>
        <w:tab/>
      </w:r>
      <w:r w:rsidRPr="005615EE">
        <w:rPr>
          <w:rFonts w:cs="v3.7.0"/>
          <w:snapToGrid w:val="0"/>
        </w:rPr>
        <w:t>Test Purpose and Environment</w:t>
      </w:r>
      <w:r>
        <w:tab/>
      </w:r>
      <w:r>
        <w:fldChar w:fldCharType="begin" w:fldLock="1"/>
      </w:r>
      <w:r>
        <w:instrText xml:space="preserve"> PAGEREF _Toc535329668 \h </w:instrText>
      </w:r>
      <w:r>
        <w:fldChar w:fldCharType="separate"/>
      </w:r>
      <w:r>
        <w:t>367</w:t>
      </w:r>
      <w:r>
        <w:fldChar w:fldCharType="end"/>
      </w:r>
    </w:p>
    <w:p w14:paraId="149C473B" w14:textId="77777777" w:rsidR="00836ADA" w:rsidRPr="0001124E" w:rsidRDefault="00836ADA">
      <w:pPr>
        <w:pStyle w:val="TOC5"/>
        <w:rPr>
          <w:rFonts w:ascii="Calibri" w:eastAsia="Malgun Gothic" w:hAnsi="Calibri"/>
          <w:sz w:val="22"/>
          <w:szCs w:val="22"/>
        </w:rPr>
      </w:pPr>
      <w:r w:rsidRPr="00836ADA">
        <w:t>A.9.1.5.3.2</w:t>
      </w:r>
      <w:r w:rsidRPr="0001124E">
        <w:rPr>
          <w:rFonts w:ascii="Calibri" w:eastAsia="Malgun Gothic" w:hAnsi="Calibri"/>
          <w:sz w:val="22"/>
          <w:szCs w:val="22"/>
        </w:rPr>
        <w:tab/>
      </w:r>
      <w:r w:rsidRPr="005615EE">
        <w:rPr>
          <w:rFonts w:cs="v3.7.0"/>
          <w:snapToGrid w:val="0"/>
        </w:rPr>
        <w:t>Test Requirements</w:t>
      </w:r>
      <w:r>
        <w:tab/>
      </w:r>
      <w:r>
        <w:fldChar w:fldCharType="begin" w:fldLock="1"/>
      </w:r>
      <w:r>
        <w:instrText xml:space="preserve"> PAGEREF _Toc535329669 \h </w:instrText>
      </w:r>
      <w:r>
        <w:fldChar w:fldCharType="separate"/>
      </w:r>
      <w:r>
        <w:t>368</w:t>
      </w:r>
      <w:r>
        <w:fldChar w:fldCharType="end"/>
      </w:r>
    </w:p>
    <w:p w14:paraId="4A656100" w14:textId="77777777" w:rsidR="00836ADA" w:rsidRPr="0001124E" w:rsidRDefault="00836ADA">
      <w:pPr>
        <w:pStyle w:val="TOC3"/>
        <w:rPr>
          <w:rFonts w:ascii="Calibri" w:eastAsia="Malgun Gothic" w:hAnsi="Calibri"/>
          <w:sz w:val="22"/>
          <w:szCs w:val="22"/>
        </w:rPr>
      </w:pPr>
      <w:r w:rsidRPr="00836ADA">
        <w:t>A.9.1.6</w:t>
      </w:r>
      <w:r w:rsidRPr="0001124E">
        <w:rPr>
          <w:rFonts w:ascii="Calibri" w:eastAsia="Malgun Gothic" w:hAnsi="Calibri"/>
          <w:sz w:val="22"/>
          <w:szCs w:val="22"/>
        </w:rPr>
        <w:tab/>
      </w:r>
      <w:r w:rsidRPr="005615EE">
        <w:rPr>
          <w:rFonts w:cs="v4.2.0"/>
        </w:rPr>
        <w:t>UE Rx-Tx time difference</w:t>
      </w:r>
      <w:r>
        <w:tab/>
      </w:r>
      <w:r>
        <w:fldChar w:fldCharType="begin" w:fldLock="1"/>
      </w:r>
      <w:r>
        <w:instrText xml:space="preserve"> PAGEREF _Toc535329670 \h </w:instrText>
      </w:r>
      <w:r>
        <w:fldChar w:fldCharType="separate"/>
      </w:r>
      <w:r>
        <w:t>368</w:t>
      </w:r>
      <w:r>
        <w:fldChar w:fldCharType="end"/>
      </w:r>
    </w:p>
    <w:p w14:paraId="2E470A2D" w14:textId="77777777" w:rsidR="00836ADA" w:rsidRPr="0001124E" w:rsidRDefault="00836ADA">
      <w:pPr>
        <w:pStyle w:val="TOC4"/>
        <w:rPr>
          <w:rFonts w:ascii="Calibri" w:eastAsia="Malgun Gothic" w:hAnsi="Calibri"/>
          <w:sz w:val="22"/>
          <w:szCs w:val="22"/>
        </w:rPr>
      </w:pPr>
      <w:r w:rsidRPr="00836ADA">
        <w:t>A.9.1.6.1</w:t>
      </w:r>
      <w:r w:rsidRPr="0001124E">
        <w:rPr>
          <w:rFonts w:ascii="Calibri" w:eastAsia="Malgun Gothic" w:hAnsi="Calibri"/>
          <w:sz w:val="22"/>
          <w:szCs w:val="22"/>
        </w:rPr>
        <w:tab/>
      </w:r>
      <w:r w:rsidRPr="005615EE">
        <w:rPr>
          <w:rFonts w:cs="v4.2.0"/>
          <w:snapToGrid w:val="0"/>
        </w:rPr>
        <w:t>UE Rx-Tx time difference type 1</w:t>
      </w:r>
      <w:r>
        <w:tab/>
      </w:r>
      <w:r>
        <w:fldChar w:fldCharType="begin" w:fldLock="1"/>
      </w:r>
      <w:r>
        <w:instrText xml:space="preserve"> PAGEREF _Toc535329671 \h </w:instrText>
      </w:r>
      <w:r>
        <w:fldChar w:fldCharType="separate"/>
      </w:r>
      <w:r>
        <w:t>368</w:t>
      </w:r>
      <w:r>
        <w:fldChar w:fldCharType="end"/>
      </w:r>
    </w:p>
    <w:p w14:paraId="765E3DA1" w14:textId="77777777" w:rsidR="00836ADA" w:rsidRPr="0001124E" w:rsidRDefault="00836ADA">
      <w:pPr>
        <w:pStyle w:val="TOC5"/>
        <w:rPr>
          <w:rFonts w:ascii="Calibri" w:eastAsia="Malgun Gothic" w:hAnsi="Calibri"/>
          <w:sz w:val="22"/>
          <w:szCs w:val="22"/>
        </w:rPr>
      </w:pPr>
      <w:r w:rsidRPr="00836ADA">
        <w:t>A.9.1.6.1.1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_Toc535329672 \h </w:instrText>
      </w:r>
      <w:r>
        <w:fldChar w:fldCharType="separate"/>
      </w:r>
      <w:r>
        <w:t>368</w:t>
      </w:r>
      <w:r>
        <w:fldChar w:fldCharType="end"/>
      </w:r>
    </w:p>
    <w:p w14:paraId="186F4F2A" w14:textId="77777777" w:rsidR="00836ADA" w:rsidRPr="0001124E" w:rsidRDefault="00836ADA">
      <w:pPr>
        <w:pStyle w:val="TOC5"/>
        <w:rPr>
          <w:rFonts w:ascii="Calibri" w:eastAsia="Malgun Gothic" w:hAnsi="Calibri"/>
          <w:sz w:val="22"/>
          <w:szCs w:val="22"/>
        </w:rPr>
      </w:pPr>
      <w:r w:rsidRPr="00836ADA">
        <w:t>A.9.1.6.1.2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_Toc535329673 \h </w:instrText>
      </w:r>
      <w:r>
        <w:fldChar w:fldCharType="separate"/>
      </w:r>
      <w:r>
        <w:t>369</w:t>
      </w:r>
      <w:r>
        <w:fldChar w:fldCharType="end"/>
      </w:r>
    </w:p>
    <w:p w14:paraId="013CB389" w14:textId="77777777" w:rsidR="00836ADA" w:rsidRPr="0001124E" w:rsidRDefault="00836ADA">
      <w:pPr>
        <w:pStyle w:val="TOC4"/>
        <w:rPr>
          <w:rFonts w:ascii="Calibri" w:eastAsia="Malgun Gothic" w:hAnsi="Calibri"/>
          <w:sz w:val="22"/>
          <w:szCs w:val="22"/>
        </w:rPr>
      </w:pPr>
      <w:r w:rsidRPr="00836ADA">
        <w:t>A.9.1.6.2</w:t>
      </w:r>
      <w:r w:rsidRPr="0001124E">
        <w:rPr>
          <w:rFonts w:ascii="Calibri" w:eastAsia="Malgun Gothic" w:hAnsi="Calibri"/>
          <w:sz w:val="22"/>
          <w:szCs w:val="22"/>
        </w:rPr>
        <w:tab/>
      </w:r>
      <w:r w:rsidRPr="005615EE">
        <w:rPr>
          <w:rFonts w:cs="v4.2.0"/>
          <w:snapToGrid w:val="0"/>
        </w:rPr>
        <w:t>UE Rx-Tx time difference type 2</w:t>
      </w:r>
      <w:r>
        <w:tab/>
      </w:r>
      <w:r>
        <w:fldChar w:fldCharType="begin" w:fldLock="1"/>
      </w:r>
      <w:r>
        <w:instrText xml:space="preserve"> PAGEREF _Toc535329674 \h </w:instrText>
      </w:r>
      <w:r>
        <w:fldChar w:fldCharType="separate"/>
      </w:r>
      <w:r>
        <w:t>369</w:t>
      </w:r>
      <w:r>
        <w:fldChar w:fldCharType="end"/>
      </w:r>
    </w:p>
    <w:p w14:paraId="10C047DE" w14:textId="77777777" w:rsidR="00836ADA" w:rsidRPr="0001124E" w:rsidRDefault="00836ADA">
      <w:pPr>
        <w:pStyle w:val="TOC5"/>
        <w:rPr>
          <w:rFonts w:ascii="Calibri" w:eastAsia="Malgun Gothic" w:hAnsi="Calibri"/>
          <w:sz w:val="22"/>
          <w:szCs w:val="22"/>
        </w:rPr>
      </w:pPr>
      <w:r w:rsidRPr="00836ADA">
        <w:t>A.9.1.6.2.1</w:t>
      </w:r>
      <w:r w:rsidRPr="0001124E">
        <w:rPr>
          <w:rFonts w:ascii="Calibri" w:eastAsia="Malgun Gothic" w:hAnsi="Calibri"/>
          <w:sz w:val="22"/>
          <w:szCs w:val="22"/>
        </w:rPr>
        <w:tab/>
      </w:r>
      <w:r w:rsidRPr="005615EE">
        <w:rPr>
          <w:rFonts w:cs="v4.2.0"/>
          <w:snapToGrid w:val="0"/>
        </w:rPr>
        <w:t>Test Purpose and Environment</w:t>
      </w:r>
      <w:r>
        <w:tab/>
      </w:r>
      <w:r>
        <w:fldChar w:fldCharType="begin" w:fldLock="1"/>
      </w:r>
      <w:r>
        <w:instrText xml:space="preserve"> PAGEREF _Toc535329675 \h </w:instrText>
      </w:r>
      <w:r>
        <w:fldChar w:fldCharType="separate"/>
      </w:r>
      <w:r>
        <w:t>369</w:t>
      </w:r>
      <w:r>
        <w:fldChar w:fldCharType="end"/>
      </w:r>
    </w:p>
    <w:p w14:paraId="3B91D2DC" w14:textId="77777777" w:rsidR="00836ADA" w:rsidRPr="0001124E" w:rsidRDefault="00836ADA">
      <w:pPr>
        <w:pStyle w:val="TOC5"/>
        <w:rPr>
          <w:rFonts w:ascii="Calibri" w:eastAsia="Malgun Gothic" w:hAnsi="Calibri"/>
          <w:sz w:val="22"/>
          <w:szCs w:val="22"/>
        </w:rPr>
      </w:pPr>
      <w:r w:rsidRPr="00836ADA">
        <w:t>A.9.1.6.2.2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_Toc535329676 \h </w:instrText>
      </w:r>
      <w:r>
        <w:fldChar w:fldCharType="separate"/>
      </w:r>
      <w:r>
        <w:t>370</w:t>
      </w:r>
      <w:r>
        <w:fldChar w:fldCharType="end"/>
      </w:r>
    </w:p>
    <w:p w14:paraId="645324A3" w14:textId="77777777" w:rsidR="00836ADA" w:rsidRPr="0001124E" w:rsidRDefault="00836ADA">
      <w:pPr>
        <w:pStyle w:val="TOC3"/>
        <w:rPr>
          <w:rFonts w:ascii="Calibri" w:eastAsia="Malgun Gothic" w:hAnsi="Calibri"/>
          <w:sz w:val="22"/>
          <w:szCs w:val="22"/>
        </w:rPr>
      </w:pPr>
      <w:r w:rsidRPr="00836ADA">
        <w:t>A.9.1.7</w:t>
      </w:r>
      <w:r w:rsidRPr="0001124E">
        <w:rPr>
          <w:rFonts w:ascii="Calibri" w:eastAsia="Malgun Gothic" w:hAnsi="Calibri"/>
          <w:sz w:val="22"/>
          <w:szCs w:val="22"/>
        </w:rPr>
        <w:tab/>
      </w:r>
      <w:r>
        <w:t>(void)</w:t>
      </w:r>
      <w:r>
        <w:tab/>
      </w:r>
      <w:r>
        <w:fldChar w:fldCharType="begin" w:fldLock="1"/>
      </w:r>
      <w:r>
        <w:instrText xml:space="preserve"> PAGEREF _Toc535329677 \h </w:instrText>
      </w:r>
      <w:r>
        <w:fldChar w:fldCharType="separate"/>
      </w:r>
      <w:r>
        <w:t>370</w:t>
      </w:r>
      <w:r>
        <w:fldChar w:fldCharType="end"/>
      </w:r>
    </w:p>
    <w:p w14:paraId="64B17A26" w14:textId="77777777" w:rsidR="00836ADA" w:rsidRPr="0001124E" w:rsidRDefault="00836ADA">
      <w:pPr>
        <w:pStyle w:val="TOC3"/>
        <w:rPr>
          <w:rFonts w:ascii="Calibri" w:eastAsia="Malgun Gothic" w:hAnsi="Calibri"/>
          <w:sz w:val="22"/>
          <w:szCs w:val="22"/>
        </w:rPr>
      </w:pPr>
      <w:r w:rsidRPr="00836ADA">
        <w:t>A.9.1.8</w:t>
      </w:r>
      <w:r w:rsidRPr="0001124E">
        <w:rPr>
          <w:rFonts w:ascii="Calibri" w:eastAsia="Malgun Gothic" w:hAnsi="Calibri"/>
          <w:sz w:val="22"/>
          <w:szCs w:val="22"/>
        </w:rPr>
        <w:tab/>
      </w:r>
      <w:r w:rsidRPr="005615EE">
        <w:rPr>
          <w:rFonts w:cs="v4.2.0"/>
        </w:rPr>
        <w:t>(void)</w:t>
      </w:r>
      <w:r>
        <w:tab/>
      </w:r>
      <w:r>
        <w:fldChar w:fldCharType="begin" w:fldLock="1"/>
      </w:r>
      <w:r>
        <w:instrText xml:space="preserve"> PAGEREF _Toc535329678 \h </w:instrText>
      </w:r>
      <w:r>
        <w:fldChar w:fldCharType="separate"/>
      </w:r>
      <w:r>
        <w:t>370</w:t>
      </w:r>
      <w:r>
        <w:fldChar w:fldCharType="end"/>
      </w:r>
    </w:p>
    <w:p w14:paraId="07A7E417" w14:textId="77777777" w:rsidR="00836ADA" w:rsidRPr="0001124E" w:rsidRDefault="00836ADA">
      <w:pPr>
        <w:pStyle w:val="TOC3"/>
        <w:rPr>
          <w:rFonts w:ascii="Calibri" w:eastAsia="Malgun Gothic" w:hAnsi="Calibri"/>
          <w:sz w:val="22"/>
          <w:szCs w:val="22"/>
        </w:rPr>
      </w:pPr>
      <w:r w:rsidRPr="00836ADA">
        <w:t>A.9.1.9</w:t>
      </w:r>
      <w:r w:rsidRPr="0001124E">
        <w:rPr>
          <w:rFonts w:ascii="Calibri" w:eastAsia="Malgun Gothic" w:hAnsi="Calibri"/>
          <w:sz w:val="22"/>
          <w:szCs w:val="22"/>
        </w:rPr>
        <w:tab/>
      </w:r>
      <w:r>
        <w:t>UE Transmission Power Headroom</w:t>
      </w:r>
      <w:r>
        <w:tab/>
      </w:r>
      <w:r>
        <w:fldChar w:fldCharType="begin" w:fldLock="1"/>
      </w:r>
      <w:r>
        <w:instrText xml:space="preserve"> PAGEREF _Toc535329679 \h </w:instrText>
      </w:r>
      <w:r>
        <w:fldChar w:fldCharType="separate"/>
      </w:r>
      <w:r>
        <w:t>370</w:t>
      </w:r>
      <w:r>
        <w:fldChar w:fldCharType="end"/>
      </w:r>
    </w:p>
    <w:p w14:paraId="4EE6097E" w14:textId="77777777" w:rsidR="00836ADA" w:rsidRPr="0001124E" w:rsidRDefault="00836ADA">
      <w:pPr>
        <w:pStyle w:val="TOC4"/>
        <w:rPr>
          <w:rFonts w:ascii="Calibri" w:eastAsia="Malgun Gothic" w:hAnsi="Calibri"/>
          <w:sz w:val="22"/>
          <w:szCs w:val="22"/>
        </w:rPr>
      </w:pPr>
      <w:r w:rsidRPr="00836ADA">
        <w:t>A.9.1.9.1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_Toc535329680 \h </w:instrText>
      </w:r>
      <w:r>
        <w:fldChar w:fldCharType="separate"/>
      </w:r>
      <w:r>
        <w:t>370</w:t>
      </w:r>
      <w:r>
        <w:fldChar w:fldCharType="end"/>
      </w:r>
    </w:p>
    <w:p w14:paraId="6A06F705" w14:textId="77777777" w:rsidR="00836ADA" w:rsidRPr="0001124E" w:rsidRDefault="00836ADA">
      <w:pPr>
        <w:pStyle w:val="TOC5"/>
        <w:rPr>
          <w:rFonts w:ascii="Calibri" w:eastAsia="Malgun Gothic" w:hAnsi="Calibri"/>
          <w:sz w:val="22"/>
          <w:szCs w:val="22"/>
        </w:rPr>
      </w:pPr>
      <w:r w:rsidRPr="00836ADA">
        <w:t>A.9.1.9.1.1</w:t>
      </w:r>
      <w:r w:rsidRPr="0001124E">
        <w:rPr>
          <w:rFonts w:ascii="Calibri" w:eastAsia="Malgun Gothic" w:hAnsi="Calibri"/>
          <w:sz w:val="22"/>
          <w:szCs w:val="22"/>
        </w:rPr>
        <w:tab/>
      </w:r>
      <w:r>
        <w:t>Test Procedure</w:t>
      </w:r>
      <w:r>
        <w:tab/>
      </w:r>
      <w:r>
        <w:fldChar w:fldCharType="begin" w:fldLock="1"/>
      </w:r>
      <w:r>
        <w:instrText xml:space="preserve"> PAGEREF _Toc535329681 \h </w:instrText>
      </w:r>
      <w:r>
        <w:fldChar w:fldCharType="separate"/>
      </w:r>
      <w:r>
        <w:t>371</w:t>
      </w:r>
      <w:r>
        <w:fldChar w:fldCharType="end"/>
      </w:r>
    </w:p>
    <w:p w14:paraId="283F6943" w14:textId="77777777" w:rsidR="00836ADA" w:rsidRPr="0001124E" w:rsidRDefault="00836ADA">
      <w:pPr>
        <w:pStyle w:val="TOC4"/>
        <w:rPr>
          <w:rFonts w:ascii="Calibri" w:eastAsia="Malgun Gothic" w:hAnsi="Calibri"/>
          <w:sz w:val="22"/>
          <w:szCs w:val="22"/>
        </w:rPr>
      </w:pPr>
      <w:r w:rsidRPr="00836ADA">
        <w:t>A.9.1.9.2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_Toc535329682 \h </w:instrText>
      </w:r>
      <w:r>
        <w:fldChar w:fldCharType="separate"/>
      </w:r>
      <w:r>
        <w:t>371</w:t>
      </w:r>
      <w:r>
        <w:fldChar w:fldCharType="end"/>
      </w:r>
    </w:p>
    <w:p w14:paraId="23B5FF24" w14:textId="77777777" w:rsidR="00836ADA" w:rsidRPr="0001124E" w:rsidRDefault="00836ADA">
      <w:pPr>
        <w:pStyle w:val="TOC3"/>
        <w:rPr>
          <w:rFonts w:ascii="Calibri" w:eastAsia="Malgun Gothic" w:hAnsi="Calibri"/>
          <w:sz w:val="22"/>
          <w:szCs w:val="22"/>
        </w:rPr>
      </w:pPr>
      <w:r w:rsidRPr="00836ADA">
        <w:t>A.9.1.10</w:t>
      </w:r>
      <w:r w:rsidRPr="0001124E">
        <w:rPr>
          <w:rFonts w:ascii="Calibri" w:eastAsia="Malgun Gothic" w:hAnsi="Calibri"/>
          <w:sz w:val="22"/>
          <w:szCs w:val="22"/>
        </w:rPr>
        <w:tab/>
      </w:r>
      <w:r w:rsidRPr="005615EE">
        <w:rPr>
          <w:rFonts w:cs="Arial"/>
        </w:rPr>
        <w:t>E-UTRAN FDD RSRP absolute accuracy (CELL_DCH)</w:t>
      </w:r>
      <w:r>
        <w:tab/>
      </w:r>
      <w:r>
        <w:fldChar w:fldCharType="begin" w:fldLock="1"/>
      </w:r>
      <w:r>
        <w:instrText xml:space="preserve"> PAGEREF _Toc535329683 \h </w:instrText>
      </w:r>
      <w:r>
        <w:fldChar w:fldCharType="separate"/>
      </w:r>
      <w:r>
        <w:t>372</w:t>
      </w:r>
      <w:r>
        <w:fldChar w:fldCharType="end"/>
      </w:r>
    </w:p>
    <w:p w14:paraId="1809CCB7" w14:textId="77777777" w:rsidR="00836ADA" w:rsidRPr="0001124E" w:rsidRDefault="00836ADA">
      <w:pPr>
        <w:pStyle w:val="TOC4"/>
        <w:rPr>
          <w:rFonts w:ascii="Calibri" w:eastAsia="Malgun Gothic" w:hAnsi="Calibri"/>
          <w:sz w:val="22"/>
          <w:szCs w:val="22"/>
        </w:rPr>
      </w:pPr>
      <w:r w:rsidRPr="00836ADA">
        <w:t>A.9.1.10.1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_Toc535329684 \h </w:instrText>
      </w:r>
      <w:r>
        <w:fldChar w:fldCharType="separate"/>
      </w:r>
      <w:r>
        <w:t>372</w:t>
      </w:r>
      <w:r>
        <w:fldChar w:fldCharType="end"/>
      </w:r>
    </w:p>
    <w:p w14:paraId="4AFF4AA4" w14:textId="77777777" w:rsidR="00836ADA" w:rsidRPr="0001124E" w:rsidRDefault="00836ADA">
      <w:pPr>
        <w:pStyle w:val="TOC4"/>
        <w:rPr>
          <w:rFonts w:ascii="Calibri" w:eastAsia="Malgun Gothic" w:hAnsi="Calibri"/>
          <w:sz w:val="22"/>
          <w:szCs w:val="22"/>
        </w:rPr>
      </w:pPr>
      <w:r w:rsidRPr="00836ADA">
        <w:lastRenderedPageBreak/>
        <w:t>A.9.1.10.2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_Toc535329685 \h </w:instrText>
      </w:r>
      <w:r>
        <w:fldChar w:fldCharType="separate"/>
      </w:r>
      <w:r>
        <w:t>375</w:t>
      </w:r>
      <w:r>
        <w:fldChar w:fldCharType="end"/>
      </w:r>
    </w:p>
    <w:p w14:paraId="3EDF5E54" w14:textId="77777777" w:rsidR="00836ADA" w:rsidRPr="0001124E" w:rsidRDefault="00836ADA">
      <w:pPr>
        <w:pStyle w:val="TOC3"/>
        <w:rPr>
          <w:rFonts w:ascii="Calibri" w:eastAsia="Malgun Gothic" w:hAnsi="Calibri"/>
          <w:sz w:val="22"/>
          <w:szCs w:val="22"/>
        </w:rPr>
      </w:pPr>
      <w:r w:rsidRPr="00836ADA">
        <w:t>A.9.1.11</w:t>
      </w:r>
      <w:r w:rsidRPr="0001124E">
        <w:rPr>
          <w:rFonts w:ascii="Calibri" w:eastAsia="Malgun Gothic" w:hAnsi="Calibri"/>
          <w:sz w:val="22"/>
          <w:szCs w:val="22"/>
        </w:rPr>
        <w:tab/>
      </w:r>
      <w:r>
        <w:t>E-UTRAN TDD RSRP Absolute Accuracy (CELL_DCH)</w:t>
      </w:r>
      <w:r>
        <w:tab/>
      </w:r>
      <w:r>
        <w:fldChar w:fldCharType="begin" w:fldLock="1"/>
      </w:r>
      <w:r>
        <w:instrText xml:space="preserve"> PAGEREF _Toc535329686 \h </w:instrText>
      </w:r>
      <w:r>
        <w:fldChar w:fldCharType="separate"/>
      </w:r>
      <w:r>
        <w:t>375</w:t>
      </w:r>
      <w:r>
        <w:fldChar w:fldCharType="end"/>
      </w:r>
    </w:p>
    <w:p w14:paraId="1A3293CF" w14:textId="77777777" w:rsidR="00836ADA" w:rsidRPr="0001124E" w:rsidRDefault="00836ADA">
      <w:pPr>
        <w:pStyle w:val="TOC4"/>
        <w:rPr>
          <w:rFonts w:ascii="Calibri" w:eastAsia="Malgun Gothic" w:hAnsi="Calibri"/>
          <w:sz w:val="22"/>
          <w:szCs w:val="22"/>
        </w:rPr>
      </w:pPr>
      <w:r w:rsidRPr="00836ADA">
        <w:t>A.9.1.11.1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_Toc535329687 \h </w:instrText>
      </w:r>
      <w:r>
        <w:fldChar w:fldCharType="separate"/>
      </w:r>
      <w:r>
        <w:t>375</w:t>
      </w:r>
      <w:r>
        <w:fldChar w:fldCharType="end"/>
      </w:r>
    </w:p>
    <w:p w14:paraId="215D3721" w14:textId="77777777" w:rsidR="00836ADA" w:rsidRPr="0001124E" w:rsidRDefault="00836ADA">
      <w:pPr>
        <w:pStyle w:val="TOC4"/>
        <w:rPr>
          <w:rFonts w:ascii="Calibri" w:eastAsia="Malgun Gothic" w:hAnsi="Calibri"/>
          <w:sz w:val="22"/>
          <w:szCs w:val="22"/>
        </w:rPr>
      </w:pPr>
      <w:r w:rsidRPr="00836ADA">
        <w:t>A.9.1.11.2</w:t>
      </w:r>
      <w:r w:rsidRPr="0001124E">
        <w:rPr>
          <w:rFonts w:ascii="Calibri" w:eastAsia="Malgun Gothic" w:hAnsi="Calibri"/>
          <w:sz w:val="22"/>
          <w:szCs w:val="22"/>
        </w:rPr>
        <w:tab/>
      </w:r>
      <w:r w:rsidRPr="005615EE">
        <w:rPr>
          <w:rFonts w:cs="v4.2.0"/>
          <w:snapToGrid w:val="0"/>
        </w:rPr>
        <w:t>Test Requirements</w:t>
      </w:r>
      <w:r>
        <w:tab/>
      </w:r>
      <w:r>
        <w:fldChar w:fldCharType="begin" w:fldLock="1"/>
      </w:r>
      <w:r>
        <w:instrText xml:space="preserve"> PAGEREF _Toc535329688 \h </w:instrText>
      </w:r>
      <w:r>
        <w:fldChar w:fldCharType="separate"/>
      </w:r>
      <w:r>
        <w:t>377</w:t>
      </w:r>
      <w:r>
        <w:fldChar w:fldCharType="end"/>
      </w:r>
    </w:p>
    <w:p w14:paraId="1018B90B" w14:textId="77777777" w:rsidR="00836ADA" w:rsidRPr="0001124E" w:rsidRDefault="00836ADA">
      <w:pPr>
        <w:pStyle w:val="TOC3"/>
        <w:rPr>
          <w:rFonts w:ascii="Calibri" w:eastAsia="Malgun Gothic" w:hAnsi="Calibri"/>
          <w:sz w:val="22"/>
          <w:szCs w:val="22"/>
        </w:rPr>
      </w:pPr>
      <w:r w:rsidRPr="00836ADA">
        <w:t>A.9.1.12</w:t>
      </w:r>
      <w:r w:rsidRPr="0001124E">
        <w:rPr>
          <w:rFonts w:ascii="Calibri" w:eastAsia="Malgun Gothic" w:hAnsi="Calibri"/>
          <w:sz w:val="22"/>
          <w:szCs w:val="22"/>
        </w:rPr>
        <w:tab/>
      </w:r>
      <w:r>
        <w:t>E-UTRA FDD RSRQ absolute accuracy (CELL_DCH)</w:t>
      </w:r>
      <w:r>
        <w:tab/>
      </w:r>
      <w:r>
        <w:fldChar w:fldCharType="begin" w:fldLock="1"/>
      </w:r>
      <w:r>
        <w:instrText xml:space="preserve"> PAGEREF _Toc535329689 \h </w:instrText>
      </w:r>
      <w:r>
        <w:fldChar w:fldCharType="separate"/>
      </w:r>
      <w:r>
        <w:t>378</w:t>
      </w:r>
      <w:r>
        <w:fldChar w:fldCharType="end"/>
      </w:r>
    </w:p>
    <w:p w14:paraId="1F7F9C7C" w14:textId="77777777" w:rsidR="00836ADA" w:rsidRPr="0001124E" w:rsidRDefault="00836ADA">
      <w:pPr>
        <w:pStyle w:val="TOC4"/>
        <w:rPr>
          <w:rFonts w:ascii="Calibri" w:eastAsia="Malgun Gothic" w:hAnsi="Calibri"/>
          <w:sz w:val="22"/>
          <w:szCs w:val="22"/>
        </w:rPr>
      </w:pPr>
      <w:r w:rsidRPr="00836ADA">
        <w:t>A.9.1.12.1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_Toc535329690 \h </w:instrText>
      </w:r>
      <w:r>
        <w:fldChar w:fldCharType="separate"/>
      </w:r>
      <w:r>
        <w:t>378</w:t>
      </w:r>
      <w:r>
        <w:fldChar w:fldCharType="end"/>
      </w:r>
    </w:p>
    <w:p w14:paraId="7DA31171" w14:textId="77777777" w:rsidR="00836ADA" w:rsidRPr="0001124E" w:rsidRDefault="00836ADA">
      <w:pPr>
        <w:pStyle w:val="TOC4"/>
        <w:rPr>
          <w:rFonts w:ascii="Calibri" w:eastAsia="Malgun Gothic" w:hAnsi="Calibri"/>
          <w:sz w:val="22"/>
          <w:szCs w:val="22"/>
        </w:rPr>
      </w:pPr>
      <w:r w:rsidRPr="00836ADA">
        <w:t>A.9.1.12.2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_Toc535329691 \h </w:instrText>
      </w:r>
      <w:r>
        <w:fldChar w:fldCharType="separate"/>
      </w:r>
      <w:r>
        <w:t>381</w:t>
      </w:r>
      <w:r>
        <w:fldChar w:fldCharType="end"/>
      </w:r>
    </w:p>
    <w:p w14:paraId="73E1186E" w14:textId="77777777" w:rsidR="00836ADA" w:rsidRPr="0001124E" w:rsidRDefault="00836ADA">
      <w:pPr>
        <w:pStyle w:val="TOC3"/>
        <w:rPr>
          <w:rFonts w:ascii="Calibri" w:eastAsia="Malgun Gothic" w:hAnsi="Calibri"/>
          <w:sz w:val="22"/>
          <w:szCs w:val="22"/>
        </w:rPr>
      </w:pPr>
      <w:r w:rsidRPr="00836ADA">
        <w:t>A.9.1.13</w:t>
      </w:r>
      <w:r w:rsidRPr="0001124E">
        <w:rPr>
          <w:rFonts w:ascii="Calibri" w:eastAsia="Malgun Gothic" w:hAnsi="Calibri"/>
          <w:sz w:val="22"/>
          <w:szCs w:val="22"/>
        </w:rPr>
        <w:tab/>
      </w:r>
      <w:r>
        <w:t>E-UTRA</w:t>
      </w:r>
      <w:r>
        <w:rPr>
          <w:lang w:eastAsia="zh-CN"/>
        </w:rPr>
        <w:t>N</w:t>
      </w:r>
      <w:r>
        <w:t xml:space="preserve"> TDD RSRQ Absolute Accuracy (CELL_DCH)</w:t>
      </w:r>
      <w:r>
        <w:tab/>
      </w:r>
      <w:r>
        <w:fldChar w:fldCharType="begin" w:fldLock="1"/>
      </w:r>
      <w:r>
        <w:instrText xml:space="preserve"> PAGEREF _Toc535329692 \h </w:instrText>
      </w:r>
      <w:r>
        <w:fldChar w:fldCharType="separate"/>
      </w:r>
      <w:r>
        <w:t>381</w:t>
      </w:r>
      <w:r>
        <w:fldChar w:fldCharType="end"/>
      </w:r>
    </w:p>
    <w:p w14:paraId="1D7321E2" w14:textId="77777777" w:rsidR="00836ADA" w:rsidRPr="0001124E" w:rsidRDefault="00836ADA">
      <w:pPr>
        <w:pStyle w:val="TOC4"/>
        <w:rPr>
          <w:rFonts w:ascii="Calibri" w:eastAsia="Malgun Gothic" w:hAnsi="Calibri"/>
          <w:sz w:val="22"/>
          <w:szCs w:val="22"/>
        </w:rPr>
      </w:pPr>
      <w:r w:rsidRPr="00836ADA">
        <w:t>A.9.1.13.1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_Toc535329693 \h </w:instrText>
      </w:r>
      <w:r>
        <w:fldChar w:fldCharType="separate"/>
      </w:r>
      <w:r>
        <w:t>381</w:t>
      </w:r>
      <w:r>
        <w:fldChar w:fldCharType="end"/>
      </w:r>
    </w:p>
    <w:p w14:paraId="64E7A08F" w14:textId="77777777" w:rsidR="00836ADA" w:rsidRPr="0001124E" w:rsidRDefault="00836ADA">
      <w:pPr>
        <w:pStyle w:val="TOC4"/>
        <w:rPr>
          <w:rFonts w:ascii="Calibri" w:eastAsia="Malgun Gothic" w:hAnsi="Calibri"/>
          <w:sz w:val="22"/>
          <w:szCs w:val="22"/>
        </w:rPr>
      </w:pPr>
      <w:r w:rsidRPr="00836ADA">
        <w:t>A.9.1.13.2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_Toc535329694 \h </w:instrText>
      </w:r>
      <w:r>
        <w:fldChar w:fldCharType="separate"/>
      </w:r>
      <w:r>
        <w:t>383</w:t>
      </w:r>
      <w:r>
        <w:fldChar w:fldCharType="end"/>
      </w:r>
    </w:p>
    <w:p w14:paraId="25077667" w14:textId="77777777" w:rsidR="00836ADA" w:rsidRPr="0001124E" w:rsidRDefault="00836ADA">
      <w:pPr>
        <w:pStyle w:val="TOC3"/>
        <w:rPr>
          <w:rFonts w:ascii="Calibri" w:eastAsia="Malgun Gothic" w:hAnsi="Calibri"/>
          <w:sz w:val="22"/>
          <w:szCs w:val="22"/>
        </w:rPr>
      </w:pPr>
      <w:r w:rsidRPr="00836ADA">
        <w:t>A.9.1.14</w:t>
      </w:r>
      <w:r w:rsidRPr="0001124E">
        <w:rPr>
          <w:rFonts w:ascii="Calibri" w:eastAsia="Malgun Gothic" w:hAnsi="Calibri"/>
          <w:sz w:val="22"/>
          <w:szCs w:val="22"/>
        </w:rPr>
        <w:tab/>
      </w:r>
      <w:r>
        <w:t>E-UTRAN FDD RSRP Absolute Accuracy for 5 MHz Bandwidth</w:t>
      </w:r>
      <w:r>
        <w:tab/>
      </w:r>
      <w:r>
        <w:fldChar w:fldCharType="begin" w:fldLock="1"/>
      </w:r>
      <w:r>
        <w:instrText xml:space="preserve"> PAGEREF _Toc535329695 \h </w:instrText>
      </w:r>
      <w:r>
        <w:fldChar w:fldCharType="separate"/>
      </w:r>
      <w:r>
        <w:t>384</w:t>
      </w:r>
      <w:r>
        <w:fldChar w:fldCharType="end"/>
      </w:r>
    </w:p>
    <w:p w14:paraId="2A5608D6" w14:textId="77777777" w:rsidR="00836ADA" w:rsidRPr="0001124E" w:rsidRDefault="00836ADA">
      <w:pPr>
        <w:pStyle w:val="TOC4"/>
        <w:rPr>
          <w:rFonts w:ascii="Calibri" w:eastAsia="Malgun Gothic" w:hAnsi="Calibri"/>
          <w:sz w:val="22"/>
          <w:szCs w:val="22"/>
        </w:rPr>
      </w:pPr>
      <w:r w:rsidRPr="00836ADA">
        <w:t>A.9.1.14.1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_Toc535329696 \h </w:instrText>
      </w:r>
      <w:r>
        <w:fldChar w:fldCharType="separate"/>
      </w:r>
      <w:r>
        <w:t>384</w:t>
      </w:r>
      <w:r>
        <w:fldChar w:fldCharType="end"/>
      </w:r>
    </w:p>
    <w:p w14:paraId="419DD528" w14:textId="77777777" w:rsidR="00836ADA" w:rsidRPr="0001124E" w:rsidRDefault="00836ADA">
      <w:pPr>
        <w:pStyle w:val="TOC4"/>
        <w:rPr>
          <w:rFonts w:ascii="Calibri" w:eastAsia="Malgun Gothic" w:hAnsi="Calibri"/>
          <w:sz w:val="22"/>
          <w:szCs w:val="22"/>
        </w:rPr>
      </w:pPr>
      <w:r w:rsidRPr="00836ADA">
        <w:t>A.9.1.14.2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_Toc535329697 \h </w:instrText>
      </w:r>
      <w:r>
        <w:fldChar w:fldCharType="separate"/>
      </w:r>
      <w:r>
        <w:t>385</w:t>
      </w:r>
      <w:r>
        <w:fldChar w:fldCharType="end"/>
      </w:r>
    </w:p>
    <w:p w14:paraId="5F072A15" w14:textId="77777777" w:rsidR="00836ADA" w:rsidRPr="0001124E" w:rsidRDefault="00836ADA">
      <w:pPr>
        <w:pStyle w:val="TOC3"/>
        <w:rPr>
          <w:rFonts w:ascii="Calibri" w:eastAsia="Malgun Gothic" w:hAnsi="Calibri"/>
          <w:sz w:val="22"/>
          <w:szCs w:val="22"/>
        </w:rPr>
      </w:pPr>
      <w:r w:rsidRPr="00836ADA">
        <w:t>A.9.1.15</w:t>
      </w:r>
      <w:r w:rsidRPr="0001124E">
        <w:rPr>
          <w:rFonts w:ascii="Calibri" w:eastAsia="Malgun Gothic" w:hAnsi="Calibri"/>
          <w:sz w:val="22"/>
          <w:szCs w:val="22"/>
        </w:rPr>
        <w:tab/>
      </w:r>
      <w:r>
        <w:t>E-UTRA FDD RSRQ Absolute Accuracy for 5 MHz Bandwidth</w:t>
      </w:r>
      <w:r>
        <w:tab/>
      </w:r>
      <w:r>
        <w:fldChar w:fldCharType="begin" w:fldLock="1"/>
      </w:r>
      <w:r>
        <w:instrText xml:space="preserve"> PAGEREF _Toc535329698 \h </w:instrText>
      </w:r>
      <w:r>
        <w:fldChar w:fldCharType="separate"/>
      </w:r>
      <w:r>
        <w:t>385</w:t>
      </w:r>
      <w:r>
        <w:fldChar w:fldCharType="end"/>
      </w:r>
    </w:p>
    <w:p w14:paraId="30E65D91" w14:textId="77777777" w:rsidR="00836ADA" w:rsidRPr="0001124E" w:rsidRDefault="00836ADA">
      <w:pPr>
        <w:pStyle w:val="TOC4"/>
        <w:rPr>
          <w:rFonts w:ascii="Calibri" w:eastAsia="Malgun Gothic" w:hAnsi="Calibri"/>
          <w:sz w:val="22"/>
          <w:szCs w:val="22"/>
        </w:rPr>
      </w:pPr>
      <w:r w:rsidRPr="00836ADA">
        <w:t>A.9.1.15.1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_Toc535329699 \h </w:instrText>
      </w:r>
      <w:r>
        <w:fldChar w:fldCharType="separate"/>
      </w:r>
      <w:r>
        <w:t>385</w:t>
      </w:r>
      <w:r>
        <w:fldChar w:fldCharType="end"/>
      </w:r>
    </w:p>
    <w:p w14:paraId="10A059C6" w14:textId="77777777" w:rsidR="00836ADA" w:rsidRPr="0001124E" w:rsidRDefault="00836ADA">
      <w:pPr>
        <w:pStyle w:val="TOC4"/>
        <w:rPr>
          <w:rFonts w:ascii="Calibri" w:eastAsia="Malgun Gothic" w:hAnsi="Calibri"/>
          <w:sz w:val="22"/>
          <w:szCs w:val="22"/>
        </w:rPr>
      </w:pPr>
      <w:r w:rsidRPr="00836ADA">
        <w:t>A.9.1.15.2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_Toc535329700 \h </w:instrText>
      </w:r>
      <w:r>
        <w:fldChar w:fldCharType="separate"/>
      </w:r>
      <w:r>
        <w:t>387</w:t>
      </w:r>
      <w:r>
        <w:fldChar w:fldCharType="end"/>
      </w:r>
    </w:p>
    <w:p w14:paraId="72A0A917" w14:textId="77777777" w:rsidR="00836ADA" w:rsidRPr="0001124E" w:rsidRDefault="00836ADA">
      <w:pPr>
        <w:pStyle w:val="TOC3"/>
        <w:rPr>
          <w:rFonts w:ascii="Calibri" w:eastAsia="Malgun Gothic" w:hAnsi="Calibri"/>
          <w:sz w:val="22"/>
          <w:szCs w:val="22"/>
        </w:rPr>
      </w:pPr>
      <w:r w:rsidRPr="00836ADA">
        <w:t>A.9.1.16</w:t>
      </w:r>
      <w:r w:rsidRPr="0001124E">
        <w:rPr>
          <w:rFonts w:ascii="Calibri" w:eastAsia="Malgun Gothic" w:hAnsi="Calibri"/>
          <w:sz w:val="22"/>
          <w:szCs w:val="22"/>
        </w:rPr>
        <w:tab/>
      </w:r>
      <w:r>
        <w:t>E-UTRAN FDD RSRP absolute accuracy (CELL_FACH)</w:t>
      </w:r>
      <w:r>
        <w:tab/>
      </w:r>
      <w:r>
        <w:fldChar w:fldCharType="begin" w:fldLock="1"/>
      </w:r>
      <w:r>
        <w:instrText xml:space="preserve"> PAGEREF _Toc535329701 \h </w:instrText>
      </w:r>
      <w:r>
        <w:fldChar w:fldCharType="separate"/>
      </w:r>
      <w:r>
        <w:t>387</w:t>
      </w:r>
      <w:r>
        <w:fldChar w:fldCharType="end"/>
      </w:r>
    </w:p>
    <w:p w14:paraId="1883BEFC" w14:textId="77777777" w:rsidR="00836ADA" w:rsidRPr="0001124E" w:rsidRDefault="00836ADA">
      <w:pPr>
        <w:pStyle w:val="TOC4"/>
        <w:rPr>
          <w:rFonts w:ascii="Calibri" w:eastAsia="Malgun Gothic" w:hAnsi="Calibri"/>
          <w:sz w:val="22"/>
          <w:szCs w:val="22"/>
        </w:rPr>
      </w:pPr>
      <w:r w:rsidRPr="00836ADA">
        <w:t>A.9.1.16.1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_Toc535329702 \h </w:instrText>
      </w:r>
      <w:r>
        <w:fldChar w:fldCharType="separate"/>
      </w:r>
      <w:r>
        <w:t>387</w:t>
      </w:r>
      <w:r>
        <w:fldChar w:fldCharType="end"/>
      </w:r>
    </w:p>
    <w:p w14:paraId="1142851E" w14:textId="77777777" w:rsidR="00836ADA" w:rsidRPr="0001124E" w:rsidRDefault="00836ADA">
      <w:pPr>
        <w:pStyle w:val="TOC4"/>
        <w:rPr>
          <w:rFonts w:ascii="Calibri" w:eastAsia="Malgun Gothic" w:hAnsi="Calibri"/>
          <w:sz w:val="22"/>
          <w:szCs w:val="22"/>
        </w:rPr>
      </w:pPr>
      <w:r w:rsidRPr="00836ADA">
        <w:t>A.9.1.16.2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_Toc535329703 \h </w:instrText>
      </w:r>
      <w:r>
        <w:fldChar w:fldCharType="separate"/>
      </w:r>
      <w:r>
        <w:t>390</w:t>
      </w:r>
      <w:r>
        <w:fldChar w:fldCharType="end"/>
      </w:r>
    </w:p>
    <w:p w14:paraId="3FF992E2" w14:textId="77777777" w:rsidR="00836ADA" w:rsidRPr="0001124E" w:rsidRDefault="00836ADA">
      <w:pPr>
        <w:pStyle w:val="TOC3"/>
        <w:rPr>
          <w:rFonts w:ascii="Calibri" w:eastAsia="Malgun Gothic" w:hAnsi="Calibri"/>
          <w:sz w:val="22"/>
          <w:szCs w:val="22"/>
        </w:rPr>
      </w:pPr>
      <w:r w:rsidRPr="00836ADA">
        <w:t>A.9.1.17</w:t>
      </w:r>
      <w:r w:rsidRPr="0001124E">
        <w:rPr>
          <w:rFonts w:ascii="Calibri" w:eastAsia="Malgun Gothic" w:hAnsi="Calibri"/>
          <w:sz w:val="22"/>
          <w:szCs w:val="22"/>
        </w:rPr>
        <w:tab/>
      </w:r>
      <w:r>
        <w:t>E-UTRAN TDD RSRP Absolute Accuracy (CELL_FACH)</w:t>
      </w:r>
      <w:r>
        <w:tab/>
      </w:r>
      <w:r>
        <w:fldChar w:fldCharType="begin" w:fldLock="1"/>
      </w:r>
      <w:r>
        <w:instrText xml:space="preserve"> PAGEREF _Toc535329704 \h </w:instrText>
      </w:r>
      <w:r>
        <w:fldChar w:fldCharType="separate"/>
      </w:r>
      <w:r>
        <w:t>390</w:t>
      </w:r>
      <w:r>
        <w:fldChar w:fldCharType="end"/>
      </w:r>
    </w:p>
    <w:p w14:paraId="6484D0C6" w14:textId="77777777" w:rsidR="00836ADA" w:rsidRPr="0001124E" w:rsidRDefault="00836ADA">
      <w:pPr>
        <w:pStyle w:val="TOC4"/>
        <w:rPr>
          <w:rFonts w:ascii="Calibri" w:eastAsia="Malgun Gothic" w:hAnsi="Calibri"/>
          <w:sz w:val="22"/>
          <w:szCs w:val="22"/>
        </w:rPr>
      </w:pPr>
      <w:r w:rsidRPr="00836ADA">
        <w:t>A.9.1.17.1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_Toc535329705 \h </w:instrText>
      </w:r>
      <w:r>
        <w:fldChar w:fldCharType="separate"/>
      </w:r>
      <w:r>
        <w:t>390</w:t>
      </w:r>
      <w:r>
        <w:fldChar w:fldCharType="end"/>
      </w:r>
    </w:p>
    <w:p w14:paraId="564A329D" w14:textId="77777777" w:rsidR="00836ADA" w:rsidRPr="0001124E" w:rsidRDefault="00836ADA">
      <w:pPr>
        <w:pStyle w:val="TOC4"/>
        <w:rPr>
          <w:rFonts w:ascii="Calibri" w:eastAsia="Malgun Gothic" w:hAnsi="Calibri"/>
          <w:sz w:val="22"/>
          <w:szCs w:val="22"/>
        </w:rPr>
      </w:pPr>
      <w:r w:rsidRPr="00836ADA">
        <w:t>A.9.1.17.2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_Toc535329706 \h </w:instrText>
      </w:r>
      <w:r>
        <w:fldChar w:fldCharType="separate"/>
      </w:r>
      <w:r>
        <w:t>391</w:t>
      </w:r>
      <w:r>
        <w:fldChar w:fldCharType="end"/>
      </w:r>
    </w:p>
    <w:p w14:paraId="7784A672" w14:textId="77777777" w:rsidR="00836ADA" w:rsidRPr="0001124E" w:rsidRDefault="00836ADA">
      <w:pPr>
        <w:pStyle w:val="TOC3"/>
        <w:rPr>
          <w:rFonts w:ascii="Calibri" w:eastAsia="Malgun Gothic" w:hAnsi="Calibri"/>
          <w:sz w:val="22"/>
          <w:szCs w:val="22"/>
        </w:rPr>
      </w:pPr>
      <w:r w:rsidRPr="00836ADA">
        <w:t>A.9.1.18</w:t>
      </w:r>
      <w:r w:rsidRPr="0001124E">
        <w:rPr>
          <w:rFonts w:ascii="Calibri" w:eastAsia="Malgun Gothic" w:hAnsi="Calibri"/>
          <w:sz w:val="22"/>
          <w:szCs w:val="22"/>
        </w:rPr>
        <w:tab/>
      </w:r>
      <w:r>
        <w:t>E-UTRA FDD RSRQ absolute accuracy (CELL_FACH)</w:t>
      </w:r>
      <w:r>
        <w:tab/>
      </w:r>
      <w:r>
        <w:fldChar w:fldCharType="begin" w:fldLock="1"/>
      </w:r>
      <w:r>
        <w:instrText xml:space="preserve"> PAGEREF _Toc535329707 \h </w:instrText>
      </w:r>
      <w:r>
        <w:fldChar w:fldCharType="separate"/>
      </w:r>
      <w:r>
        <w:t>392</w:t>
      </w:r>
      <w:r>
        <w:fldChar w:fldCharType="end"/>
      </w:r>
    </w:p>
    <w:p w14:paraId="36F25575" w14:textId="77777777" w:rsidR="00836ADA" w:rsidRPr="0001124E" w:rsidRDefault="00836ADA">
      <w:pPr>
        <w:pStyle w:val="TOC4"/>
        <w:rPr>
          <w:rFonts w:ascii="Calibri" w:eastAsia="Malgun Gothic" w:hAnsi="Calibri"/>
          <w:sz w:val="22"/>
          <w:szCs w:val="22"/>
        </w:rPr>
      </w:pPr>
      <w:r w:rsidRPr="00836ADA">
        <w:t>A.9.1.18.1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_Toc535329708 \h </w:instrText>
      </w:r>
      <w:r>
        <w:fldChar w:fldCharType="separate"/>
      </w:r>
      <w:r>
        <w:t>392</w:t>
      </w:r>
      <w:r>
        <w:fldChar w:fldCharType="end"/>
      </w:r>
    </w:p>
    <w:p w14:paraId="09C52EAB" w14:textId="77777777" w:rsidR="00836ADA" w:rsidRPr="0001124E" w:rsidRDefault="00836ADA">
      <w:pPr>
        <w:pStyle w:val="TOC4"/>
        <w:rPr>
          <w:rFonts w:ascii="Calibri" w:eastAsia="Malgun Gothic" w:hAnsi="Calibri"/>
          <w:sz w:val="22"/>
          <w:szCs w:val="22"/>
        </w:rPr>
      </w:pPr>
      <w:r w:rsidRPr="00836ADA">
        <w:t>A.9.1.18.2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_Toc535329709 \h </w:instrText>
      </w:r>
      <w:r>
        <w:fldChar w:fldCharType="separate"/>
      </w:r>
      <w:r>
        <w:t>394</w:t>
      </w:r>
      <w:r>
        <w:fldChar w:fldCharType="end"/>
      </w:r>
    </w:p>
    <w:p w14:paraId="6C9BFC55" w14:textId="77777777" w:rsidR="00836ADA" w:rsidRPr="0001124E" w:rsidRDefault="00836ADA">
      <w:pPr>
        <w:pStyle w:val="TOC3"/>
        <w:rPr>
          <w:rFonts w:ascii="Calibri" w:eastAsia="Malgun Gothic" w:hAnsi="Calibri"/>
          <w:sz w:val="22"/>
          <w:szCs w:val="22"/>
        </w:rPr>
      </w:pPr>
      <w:r w:rsidRPr="00836ADA">
        <w:t>A.9.1.19</w:t>
      </w:r>
      <w:r w:rsidRPr="0001124E">
        <w:rPr>
          <w:rFonts w:ascii="Calibri" w:eastAsia="Malgun Gothic" w:hAnsi="Calibri"/>
          <w:sz w:val="22"/>
          <w:szCs w:val="22"/>
        </w:rPr>
        <w:tab/>
      </w:r>
      <w:r>
        <w:t>E-UTRA</w:t>
      </w:r>
      <w:r>
        <w:rPr>
          <w:lang w:eastAsia="zh-CN"/>
        </w:rPr>
        <w:t>N</w:t>
      </w:r>
      <w:r>
        <w:t xml:space="preserve"> TDD RSRQ Absolute Accuracy (CELL_FACH)</w:t>
      </w:r>
      <w:r>
        <w:tab/>
      </w:r>
      <w:r>
        <w:fldChar w:fldCharType="begin" w:fldLock="1"/>
      </w:r>
      <w:r>
        <w:instrText xml:space="preserve"> PAGEREF _Toc535329710 \h </w:instrText>
      </w:r>
      <w:r>
        <w:fldChar w:fldCharType="separate"/>
      </w:r>
      <w:r>
        <w:t>394</w:t>
      </w:r>
      <w:r>
        <w:fldChar w:fldCharType="end"/>
      </w:r>
    </w:p>
    <w:p w14:paraId="372C3B25" w14:textId="77777777" w:rsidR="00836ADA" w:rsidRPr="0001124E" w:rsidRDefault="00836ADA">
      <w:pPr>
        <w:pStyle w:val="TOC4"/>
        <w:rPr>
          <w:rFonts w:ascii="Calibri" w:eastAsia="Malgun Gothic" w:hAnsi="Calibri"/>
          <w:sz w:val="22"/>
          <w:szCs w:val="22"/>
        </w:rPr>
      </w:pPr>
      <w:r w:rsidRPr="00836ADA">
        <w:t>A.9.1.19.1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_Toc535329711 \h </w:instrText>
      </w:r>
      <w:r>
        <w:fldChar w:fldCharType="separate"/>
      </w:r>
      <w:r>
        <w:t>394</w:t>
      </w:r>
      <w:r>
        <w:fldChar w:fldCharType="end"/>
      </w:r>
    </w:p>
    <w:p w14:paraId="36E5D46E" w14:textId="77777777" w:rsidR="00836ADA" w:rsidRPr="0001124E" w:rsidRDefault="00836ADA">
      <w:pPr>
        <w:pStyle w:val="TOC4"/>
        <w:rPr>
          <w:rFonts w:ascii="Calibri" w:eastAsia="Malgun Gothic" w:hAnsi="Calibri"/>
          <w:sz w:val="22"/>
          <w:szCs w:val="22"/>
        </w:rPr>
      </w:pPr>
      <w:r w:rsidRPr="00836ADA">
        <w:t>A.9.1.19.2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_Toc535329712 \h </w:instrText>
      </w:r>
      <w:r>
        <w:fldChar w:fldCharType="separate"/>
      </w:r>
      <w:r>
        <w:t>395</w:t>
      </w:r>
      <w:r>
        <w:fldChar w:fldCharType="end"/>
      </w:r>
    </w:p>
    <w:p w14:paraId="2A135F92" w14:textId="77777777" w:rsidR="00836ADA" w:rsidRPr="0001124E" w:rsidRDefault="00836ADA">
      <w:pPr>
        <w:pStyle w:val="TOC3"/>
        <w:rPr>
          <w:rFonts w:ascii="Calibri" w:eastAsia="Malgun Gothic" w:hAnsi="Calibri"/>
          <w:sz w:val="22"/>
          <w:szCs w:val="22"/>
        </w:rPr>
      </w:pPr>
      <w:r w:rsidRPr="00836ADA">
        <w:t>A.9.1.20</w:t>
      </w:r>
      <w:r w:rsidRPr="0001124E">
        <w:rPr>
          <w:rFonts w:ascii="Calibri" w:eastAsia="Malgun Gothic" w:hAnsi="Calibri"/>
          <w:sz w:val="22"/>
          <w:szCs w:val="22"/>
        </w:rPr>
        <w:tab/>
      </w:r>
      <w:r>
        <w:t>E-UTRA FDD WB-RSRQ Absolute Accuracy (CELL_DCH)</w:t>
      </w:r>
      <w:r>
        <w:tab/>
      </w:r>
      <w:r>
        <w:fldChar w:fldCharType="begin" w:fldLock="1"/>
      </w:r>
      <w:r>
        <w:instrText xml:space="preserve"> PAGEREF _Toc535329713 \h </w:instrText>
      </w:r>
      <w:r>
        <w:fldChar w:fldCharType="separate"/>
      </w:r>
      <w:r>
        <w:t>396</w:t>
      </w:r>
      <w:r>
        <w:fldChar w:fldCharType="end"/>
      </w:r>
    </w:p>
    <w:p w14:paraId="44463530" w14:textId="77777777" w:rsidR="00836ADA" w:rsidRPr="0001124E" w:rsidRDefault="00836ADA">
      <w:pPr>
        <w:pStyle w:val="TOC4"/>
        <w:rPr>
          <w:rFonts w:ascii="Calibri" w:eastAsia="Malgun Gothic" w:hAnsi="Calibri"/>
          <w:sz w:val="22"/>
          <w:szCs w:val="22"/>
        </w:rPr>
      </w:pPr>
      <w:r w:rsidRPr="00836ADA">
        <w:t>A.9.1.20.1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_Toc535329714 \h </w:instrText>
      </w:r>
      <w:r>
        <w:fldChar w:fldCharType="separate"/>
      </w:r>
      <w:r>
        <w:t>396</w:t>
      </w:r>
      <w:r>
        <w:fldChar w:fldCharType="end"/>
      </w:r>
    </w:p>
    <w:p w14:paraId="54734169" w14:textId="77777777" w:rsidR="00836ADA" w:rsidRPr="0001124E" w:rsidRDefault="00836ADA">
      <w:pPr>
        <w:pStyle w:val="TOC4"/>
        <w:rPr>
          <w:rFonts w:ascii="Calibri" w:eastAsia="Malgun Gothic" w:hAnsi="Calibri"/>
          <w:sz w:val="22"/>
          <w:szCs w:val="22"/>
        </w:rPr>
      </w:pPr>
      <w:r w:rsidRPr="00836ADA">
        <w:t>A.9.1.20.2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_Toc535329715 \h </w:instrText>
      </w:r>
      <w:r>
        <w:fldChar w:fldCharType="separate"/>
      </w:r>
      <w:r>
        <w:t>397</w:t>
      </w:r>
      <w:r>
        <w:fldChar w:fldCharType="end"/>
      </w:r>
    </w:p>
    <w:p w14:paraId="64A14437" w14:textId="77777777" w:rsidR="00836ADA" w:rsidRPr="0001124E" w:rsidRDefault="00836ADA">
      <w:pPr>
        <w:pStyle w:val="TOC3"/>
        <w:rPr>
          <w:rFonts w:ascii="Calibri" w:eastAsia="Malgun Gothic" w:hAnsi="Calibri"/>
          <w:sz w:val="22"/>
          <w:szCs w:val="22"/>
        </w:rPr>
      </w:pPr>
      <w:r w:rsidRPr="00836ADA">
        <w:t>A.9.1.21</w:t>
      </w:r>
      <w:r w:rsidRPr="0001124E">
        <w:rPr>
          <w:rFonts w:ascii="Calibri" w:eastAsia="Malgun Gothic" w:hAnsi="Calibri"/>
          <w:sz w:val="22"/>
          <w:szCs w:val="22"/>
        </w:rPr>
        <w:tab/>
      </w:r>
      <w:r>
        <w:t>E-UTRA TDD WB-RSRQ Absolute Accuracy (CELL_DCH)</w:t>
      </w:r>
      <w:r>
        <w:tab/>
      </w:r>
      <w:r>
        <w:fldChar w:fldCharType="begin" w:fldLock="1"/>
      </w:r>
      <w:r>
        <w:instrText xml:space="preserve"> PAGEREF _Toc535329716 \h </w:instrText>
      </w:r>
      <w:r>
        <w:fldChar w:fldCharType="separate"/>
      </w:r>
      <w:r>
        <w:t>398</w:t>
      </w:r>
      <w:r>
        <w:fldChar w:fldCharType="end"/>
      </w:r>
    </w:p>
    <w:p w14:paraId="19C2E17A" w14:textId="77777777" w:rsidR="00836ADA" w:rsidRPr="0001124E" w:rsidRDefault="00836ADA">
      <w:pPr>
        <w:pStyle w:val="TOC4"/>
        <w:rPr>
          <w:rFonts w:ascii="Calibri" w:eastAsia="Malgun Gothic" w:hAnsi="Calibri"/>
          <w:sz w:val="22"/>
          <w:szCs w:val="22"/>
        </w:rPr>
      </w:pPr>
      <w:r w:rsidRPr="00836ADA">
        <w:t>A.9.1.21.1</w:t>
      </w:r>
      <w:r w:rsidRPr="0001124E">
        <w:rPr>
          <w:rFonts w:ascii="Calibri" w:eastAsia="Malgun Gothic" w:hAnsi="Calibri"/>
          <w:sz w:val="22"/>
          <w:szCs w:val="22"/>
        </w:rPr>
        <w:tab/>
      </w:r>
      <w:r w:rsidRPr="005615EE">
        <w:rPr>
          <w:snapToGrid w:val="0"/>
        </w:rPr>
        <w:t>Test Purpose and Environment</w:t>
      </w:r>
      <w:r>
        <w:tab/>
      </w:r>
      <w:r>
        <w:fldChar w:fldCharType="begin" w:fldLock="1"/>
      </w:r>
      <w:r>
        <w:instrText xml:space="preserve"> PAGEREF _Toc535329717 \h </w:instrText>
      </w:r>
      <w:r>
        <w:fldChar w:fldCharType="separate"/>
      </w:r>
      <w:r>
        <w:t>398</w:t>
      </w:r>
      <w:r>
        <w:fldChar w:fldCharType="end"/>
      </w:r>
    </w:p>
    <w:p w14:paraId="6450C395" w14:textId="77777777" w:rsidR="00836ADA" w:rsidRPr="0001124E" w:rsidRDefault="00836ADA">
      <w:pPr>
        <w:pStyle w:val="TOC5"/>
        <w:rPr>
          <w:rFonts w:ascii="Calibri" w:eastAsia="Malgun Gothic" w:hAnsi="Calibri"/>
          <w:sz w:val="22"/>
          <w:szCs w:val="22"/>
        </w:rPr>
      </w:pPr>
      <w:r w:rsidRPr="00836ADA">
        <w:t>A.9.1.21.2</w:t>
      </w:r>
      <w:r w:rsidRPr="0001124E">
        <w:rPr>
          <w:rFonts w:ascii="Calibri" w:eastAsia="Malgun Gothic" w:hAnsi="Calibri"/>
          <w:sz w:val="22"/>
          <w:szCs w:val="22"/>
        </w:rPr>
        <w:tab/>
      </w:r>
      <w:r w:rsidRPr="005615EE">
        <w:rPr>
          <w:snapToGrid w:val="0"/>
        </w:rPr>
        <w:t>Test Requirements</w:t>
      </w:r>
      <w:r>
        <w:tab/>
      </w:r>
      <w:r>
        <w:fldChar w:fldCharType="begin" w:fldLock="1"/>
      </w:r>
      <w:r>
        <w:instrText xml:space="preserve"> PAGEREF _Toc535329718 \h </w:instrText>
      </w:r>
      <w:r>
        <w:fldChar w:fldCharType="separate"/>
      </w:r>
      <w:r>
        <w:t>399</w:t>
      </w:r>
      <w:r>
        <w:fldChar w:fldCharType="end"/>
      </w:r>
    </w:p>
    <w:p w14:paraId="096C2929" w14:textId="77777777" w:rsidR="00836ADA" w:rsidRPr="0001124E" w:rsidRDefault="00836ADA" w:rsidP="00836ADA">
      <w:pPr>
        <w:pStyle w:val="TOC8"/>
        <w:rPr>
          <w:rFonts w:ascii="Calibri" w:eastAsia="Malgun Gothic" w:hAnsi="Calibri"/>
          <w:b w:val="0"/>
          <w:szCs w:val="22"/>
        </w:rPr>
      </w:pPr>
      <w:r>
        <w:t>Annex B (normative):</w:t>
      </w:r>
      <w:r>
        <w:tab/>
        <w:t>Conditions for RRM requirements applicability for operating bands</w:t>
      </w:r>
      <w:r>
        <w:tab/>
      </w:r>
      <w:r>
        <w:fldChar w:fldCharType="begin" w:fldLock="1"/>
      </w:r>
      <w:r>
        <w:instrText xml:space="preserve"> PAGEREF _Toc535329719 \h </w:instrText>
      </w:r>
      <w:r>
        <w:fldChar w:fldCharType="separate"/>
      </w:r>
      <w:r>
        <w:t>400</w:t>
      </w:r>
      <w:r>
        <w:fldChar w:fldCharType="end"/>
      </w:r>
    </w:p>
    <w:p w14:paraId="1573D14E" w14:textId="77777777" w:rsidR="00836ADA" w:rsidRPr="0001124E" w:rsidRDefault="00836ADA">
      <w:pPr>
        <w:pStyle w:val="TOC1"/>
        <w:rPr>
          <w:rFonts w:ascii="Calibri" w:eastAsia="Malgun Gothic" w:hAnsi="Calibri"/>
          <w:szCs w:val="22"/>
        </w:rPr>
      </w:pPr>
      <w:r>
        <w:t>B.1. Conditions for Idle mode tasks</w:t>
      </w:r>
      <w:r>
        <w:tab/>
      </w:r>
      <w:r>
        <w:fldChar w:fldCharType="begin" w:fldLock="1"/>
      </w:r>
      <w:r>
        <w:instrText xml:space="preserve"> PAGEREF _Toc535329720 \h </w:instrText>
      </w:r>
      <w:r>
        <w:fldChar w:fldCharType="separate"/>
      </w:r>
      <w:r>
        <w:t>400</w:t>
      </w:r>
      <w:r>
        <w:fldChar w:fldCharType="end"/>
      </w:r>
    </w:p>
    <w:p w14:paraId="173154C9" w14:textId="77777777" w:rsidR="00836ADA" w:rsidRPr="0001124E" w:rsidRDefault="00836ADA">
      <w:pPr>
        <w:pStyle w:val="TOC2"/>
        <w:rPr>
          <w:rFonts w:ascii="Calibri" w:eastAsia="Malgun Gothic" w:hAnsi="Calibri"/>
          <w:sz w:val="22"/>
          <w:szCs w:val="22"/>
        </w:rPr>
      </w:pPr>
      <w:r>
        <w:t>B.1.1. Conditions for measurements of inter-RAT E-UTRA cells</w:t>
      </w:r>
      <w:r>
        <w:tab/>
      </w:r>
      <w:r>
        <w:fldChar w:fldCharType="begin" w:fldLock="1"/>
      </w:r>
      <w:r>
        <w:instrText xml:space="preserve"> PAGEREF _Toc535329721 \h </w:instrText>
      </w:r>
      <w:r>
        <w:fldChar w:fldCharType="separate"/>
      </w:r>
      <w:r>
        <w:t>400</w:t>
      </w:r>
      <w:r>
        <w:fldChar w:fldCharType="end"/>
      </w:r>
    </w:p>
    <w:p w14:paraId="5A8E6661" w14:textId="77777777" w:rsidR="00836ADA" w:rsidRPr="0001124E" w:rsidRDefault="00836ADA">
      <w:pPr>
        <w:pStyle w:val="TOC1"/>
        <w:rPr>
          <w:rFonts w:ascii="Calibri" w:eastAsia="Malgun Gothic" w:hAnsi="Calibri"/>
          <w:szCs w:val="22"/>
        </w:rPr>
      </w:pPr>
      <w:r>
        <w:t>B.2. Conditions for UE Measurements Procedures</w:t>
      </w:r>
      <w:r>
        <w:tab/>
      </w:r>
      <w:r>
        <w:fldChar w:fldCharType="begin" w:fldLock="1"/>
      </w:r>
      <w:r>
        <w:instrText xml:space="preserve"> PAGEREF _Toc535329722 \h </w:instrText>
      </w:r>
      <w:r>
        <w:fldChar w:fldCharType="separate"/>
      </w:r>
      <w:r>
        <w:t>400</w:t>
      </w:r>
      <w:r>
        <w:fldChar w:fldCharType="end"/>
      </w:r>
    </w:p>
    <w:p w14:paraId="23FA7C65" w14:textId="77777777" w:rsidR="00836ADA" w:rsidRPr="0001124E" w:rsidRDefault="00836ADA">
      <w:pPr>
        <w:pStyle w:val="TOC2"/>
        <w:rPr>
          <w:rFonts w:ascii="Calibri" w:eastAsia="Malgun Gothic" w:hAnsi="Calibri"/>
          <w:sz w:val="22"/>
          <w:szCs w:val="22"/>
        </w:rPr>
      </w:pPr>
      <w:r>
        <w:t>B.2.1. Conditions for E-UTRAN measurements</w:t>
      </w:r>
      <w:r>
        <w:tab/>
      </w:r>
      <w:r>
        <w:fldChar w:fldCharType="begin" w:fldLock="1"/>
      </w:r>
      <w:r>
        <w:instrText xml:space="preserve"> PAGEREF _Toc535329723 \h </w:instrText>
      </w:r>
      <w:r>
        <w:fldChar w:fldCharType="separate"/>
      </w:r>
      <w:r>
        <w:t>400</w:t>
      </w:r>
      <w:r>
        <w:fldChar w:fldCharType="end"/>
      </w:r>
    </w:p>
    <w:p w14:paraId="5B82EA68" w14:textId="77777777" w:rsidR="00836ADA" w:rsidRPr="0001124E" w:rsidRDefault="00836ADA">
      <w:pPr>
        <w:pStyle w:val="TOC1"/>
        <w:rPr>
          <w:rFonts w:ascii="Calibri" w:eastAsia="Malgun Gothic" w:hAnsi="Calibri"/>
          <w:szCs w:val="22"/>
        </w:rPr>
      </w:pPr>
      <w:r>
        <w:t>B.3. Conditions for Measurement Performance for UE</w:t>
      </w:r>
      <w:r>
        <w:tab/>
      </w:r>
      <w:r>
        <w:fldChar w:fldCharType="begin" w:fldLock="1"/>
      </w:r>
      <w:r>
        <w:instrText xml:space="preserve"> PAGEREF _Toc535329724 \h </w:instrText>
      </w:r>
      <w:r>
        <w:fldChar w:fldCharType="separate"/>
      </w:r>
      <w:r>
        <w:t>401</w:t>
      </w:r>
      <w:r>
        <w:fldChar w:fldCharType="end"/>
      </w:r>
    </w:p>
    <w:p w14:paraId="48678F11" w14:textId="77777777" w:rsidR="00836ADA" w:rsidRPr="0001124E" w:rsidRDefault="00836ADA">
      <w:pPr>
        <w:pStyle w:val="TOC2"/>
        <w:rPr>
          <w:rFonts w:ascii="Calibri" w:eastAsia="Malgun Gothic" w:hAnsi="Calibri"/>
          <w:sz w:val="22"/>
          <w:szCs w:val="22"/>
        </w:rPr>
      </w:pPr>
      <w:r>
        <w:t xml:space="preserve">B.3.1. Conditions for intra frequency </w:t>
      </w:r>
      <w:r w:rsidRPr="005615EE">
        <w:rPr>
          <w:rFonts w:cs="v4.2.0"/>
        </w:rPr>
        <w:t>CPICH RSCP</w:t>
      </w:r>
      <w:r>
        <w:t xml:space="preserve"> measurements accuracy</w:t>
      </w:r>
      <w:r>
        <w:tab/>
      </w:r>
      <w:r>
        <w:fldChar w:fldCharType="begin" w:fldLock="1"/>
      </w:r>
      <w:r>
        <w:instrText xml:space="preserve"> PAGEREF _Toc535329725 \h </w:instrText>
      </w:r>
      <w:r>
        <w:fldChar w:fldCharType="separate"/>
      </w:r>
      <w:r>
        <w:t>401</w:t>
      </w:r>
      <w:r>
        <w:fldChar w:fldCharType="end"/>
      </w:r>
    </w:p>
    <w:p w14:paraId="47E85F9C" w14:textId="77777777" w:rsidR="00836ADA" w:rsidRPr="0001124E" w:rsidRDefault="00836ADA">
      <w:pPr>
        <w:pStyle w:val="TOC2"/>
        <w:rPr>
          <w:rFonts w:ascii="Calibri" w:eastAsia="Malgun Gothic" w:hAnsi="Calibri"/>
          <w:sz w:val="22"/>
          <w:szCs w:val="22"/>
        </w:rPr>
      </w:pPr>
      <w:r>
        <w:t xml:space="preserve">B.3.2. Conditions for intra frequency </w:t>
      </w:r>
      <w:r w:rsidRPr="005615EE">
        <w:rPr>
          <w:rFonts w:cs="v4.2.0"/>
        </w:rPr>
        <w:t>CPICH RSCP</w:t>
      </w:r>
      <w:r>
        <w:t xml:space="preserve"> relative measurements  accuracy</w:t>
      </w:r>
      <w:r>
        <w:tab/>
      </w:r>
      <w:r>
        <w:fldChar w:fldCharType="begin" w:fldLock="1"/>
      </w:r>
      <w:r>
        <w:instrText xml:space="preserve"> PAGEREF _Toc535329726 \h </w:instrText>
      </w:r>
      <w:r>
        <w:fldChar w:fldCharType="separate"/>
      </w:r>
      <w:r>
        <w:t>401</w:t>
      </w:r>
      <w:r>
        <w:fldChar w:fldCharType="end"/>
      </w:r>
    </w:p>
    <w:p w14:paraId="38A8B4BF" w14:textId="77777777" w:rsidR="00836ADA" w:rsidRPr="0001124E" w:rsidRDefault="00836ADA">
      <w:pPr>
        <w:pStyle w:val="TOC2"/>
        <w:rPr>
          <w:rFonts w:ascii="Calibri" w:eastAsia="Malgun Gothic" w:hAnsi="Calibri"/>
          <w:sz w:val="22"/>
          <w:szCs w:val="22"/>
        </w:rPr>
      </w:pPr>
      <w:r>
        <w:t xml:space="preserve">B.3.3. Conditions for inter frequency </w:t>
      </w:r>
      <w:r w:rsidRPr="005615EE">
        <w:rPr>
          <w:rFonts w:cs="v4.2.0"/>
        </w:rPr>
        <w:t>CPICH RSCP</w:t>
      </w:r>
      <w:r>
        <w:t xml:space="preserve"> relative measurements accuracy</w:t>
      </w:r>
      <w:r>
        <w:tab/>
      </w:r>
      <w:r>
        <w:fldChar w:fldCharType="begin" w:fldLock="1"/>
      </w:r>
      <w:r>
        <w:instrText xml:space="preserve"> PAGEREF _Toc535329727 \h </w:instrText>
      </w:r>
      <w:r>
        <w:fldChar w:fldCharType="separate"/>
      </w:r>
      <w:r>
        <w:t>402</w:t>
      </w:r>
      <w:r>
        <w:fldChar w:fldCharType="end"/>
      </w:r>
    </w:p>
    <w:p w14:paraId="3B2ACB65" w14:textId="77777777" w:rsidR="00836ADA" w:rsidRPr="0001124E" w:rsidRDefault="00836ADA">
      <w:pPr>
        <w:pStyle w:val="TOC2"/>
        <w:rPr>
          <w:rFonts w:ascii="Calibri" w:eastAsia="Malgun Gothic" w:hAnsi="Calibri"/>
          <w:sz w:val="22"/>
          <w:szCs w:val="22"/>
        </w:rPr>
      </w:pPr>
      <w:r>
        <w:t xml:space="preserve">B.3.4. Conditions for intra frequency </w:t>
      </w:r>
      <w:r w:rsidRPr="005615EE">
        <w:rPr>
          <w:rFonts w:cs="v4.2.0"/>
        </w:rPr>
        <w:t>CPICH Ec/Io</w:t>
      </w:r>
      <w:r>
        <w:t xml:space="preserve"> measurements accuracy</w:t>
      </w:r>
      <w:r>
        <w:tab/>
      </w:r>
      <w:r>
        <w:fldChar w:fldCharType="begin" w:fldLock="1"/>
      </w:r>
      <w:r>
        <w:instrText xml:space="preserve"> PAGEREF _Toc535329728 \h </w:instrText>
      </w:r>
      <w:r>
        <w:fldChar w:fldCharType="separate"/>
      </w:r>
      <w:r>
        <w:t>402</w:t>
      </w:r>
      <w:r>
        <w:fldChar w:fldCharType="end"/>
      </w:r>
    </w:p>
    <w:p w14:paraId="73C9AA85" w14:textId="77777777" w:rsidR="00836ADA" w:rsidRPr="0001124E" w:rsidRDefault="00836ADA">
      <w:pPr>
        <w:pStyle w:val="TOC2"/>
        <w:rPr>
          <w:rFonts w:ascii="Calibri" w:eastAsia="Malgun Gothic" w:hAnsi="Calibri"/>
          <w:sz w:val="22"/>
          <w:szCs w:val="22"/>
        </w:rPr>
      </w:pPr>
      <w:r>
        <w:t xml:space="preserve">B.3.5. Conditions for intra frequency </w:t>
      </w:r>
      <w:r w:rsidRPr="005615EE">
        <w:rPr>
          <w:rFonts w:cs="v4.2.0"/>
        </w:rPr>
        <w:t>CPICH Ec/Io</w:t>
      </w:r>
      <w:r>
        <w:t xml:space="preserve"> relative measurements  accuracy</w:t>
      </w:r>
      <w:r>
        <w:tab/>
      </w:r>
      <w:r>
        <w:fldChar w:fldCharType="begin" w:fldLock="1"/>
      </w:r>
      <w:r>
        <w:instrText xml:space="preserve"> PAGEREF _Toc535329729 \h </w:instrText>
      </w:r>
      <w:r>
        <w:fldChar w:fldCharType="separate"/>
      </w:r>
      <w:r>
        <w:t>402</w:t>
      </w:r>
      <w:r>
        <w:fldChar w:fldCharType="end"/>
      </w:r>
    </w:p>
    <w:p w14:paraId="1A9F9F70" w14:textId="77777777" w:rsidR="00836ADA" w:rsidRPr="0001124E" w:rsidRDefault="00836ADA">
      <w:pPr>
        <w:pStyle w:val="TOC2"/>
        <w:rPr>
          <w:rFonts w:ascii="Calibri" w:eastAsia="Malgun Gothic" w:hAnsi="Calibri"/>
          <w:sz w:val="22"/>
          <w:szCs w:val="22"/>
        </w:rPr>
      </w:pPr>
      <w:r>
        <w:t xml:space="preserve">B.3.6. Conditions for inter frequency </w:t>
      </w:r>
      <w:r w:rsidRPr="005615EE">
        <w:rPr>
          <w:rFonts w:cs="v4.2.0"/>
        </w:rPr>
        <w:t>CPICH Ec/Io</w:t>
      </w:r>
      <w:r>
        <w:t xml:space="preserve"> measurements accuracy</w:t>
      </w:r>
      <w:r>
        <w:tab/>
      </w:r>
      <w:r>
        <w:fldChar w:fldCharType="begin" w:fldLock="1"/>
      </w:r>
      <w:r>
        <w:instrText xml:space="preserve"> PAGEREF _Toc535329730 \h </w:instrText>
      </w:r>
      <w:r>
        <w:fldChar w:fldCharType="separate"/>
      </w:r>
      <w:r>
        <w:t>402</w:t>
      </w:r>
      <w:r>
        <w:fldChar w:fldCharType="end"/>
      </w:r>
    </w:p>
    <w:p w14:paraId="78B44D8C" w14:textId="77777777" w:rsidR="00836ADA" w:rsidRPr="0001124E" w:rsidRDefault="00836ADA">
      <w:pPr>
        <w:pStyle w:val="TOC2"/>
        <w:rPr>
          <w:rFonts w:ascii="Calibri" w:eastAsia="Malgun Gothic" w:hAnsi="Calibri"/>
          <w:sz w:val="22"/>
          <w:szCs w:val="22"/>
        </w:rPr>
      </w:pPr>
      <w:r>
        <w:t xml:space="preserve">B.3.7. Conditions for inter frequency </w:t>
      </w:r>
      <w:r w:rsidRPr="005615EE">
        <w:rPr>
          <w:rFonts w:cs="v4.2.0"/>
        </w:rPr>
        <w:t>CPICH Ec/Io</w:t>
      </w:r>
      <w:r>
        <w:t xml:space="preserve"> relative measurements accuracy</w:t>
      </w:r>
      <w:r>
        <w:tab/>
      </w:r>
      <w:r>
        <w:fldChar w:fldCharType="begin" w:fldLock="1"/>
      </w:r>
      <w:r>
        <w:instrText xml:space="preserve"> PAGEREF _Toc535329731 \h </w:instrText>
      </w:r>
      <w:r>
        <w:fldChar w:fldCharType="separate"/>
      </w:r>
      <w:r>
        <w:t>402</w:t>
      </w:r>
      <w:r>
        <w:fldChar w:fldCharType="end"/>
      </w:r>
    </w:p>
    <w:p w14:paraId="380FE71A" w14:textId="77777777" w:rsidR="00836ADA" w:rsidRPr="0001124E" w:rsidRDefault="00836ADA">
      <w:pPr>
        <w:pStyle w:val="TOC2"/>
        <w:rPr>
          <w:rFonts w:ascii="Calibri" w:eastAsia="Malgun Gothic" w:hAnsi="Calibri"/>
          <w:sz w:val="22"/>
          <w:szCs w:val="22"/>
        </w:rPr>
      </w:pPr>
      <w:r>
        <w:t>B.3.8. Conditions for intra frequency SFN-SFN observed time difference</w:t>
      </w:r>
      <w:r>
        <w:tab/>
      </w:r>
      <w:r>
        <w:fldChar w:fldCharType="begin" w:fldLock="1"/>
      </w:r>
      <w:r>
        <w:instrText xml:space="preserve"> PAGEREF _Toc535329732 \h </w:instrText>
      </w:r>
      <w:r>
        <w:fldChar w:fldCharType="separate"/>
      </w:r>
      <w:r>
        <w:t>403</w:t>
      </w:r>
      <w:r>
        <w:fldChar w:fldCharType="end"/>
      </w:r>
    </w:p>
    <w:p w14:paraId="55219202" w14:textId="77777777" w:rsidR="00836ADA" w:rsidRPr="0001124E" w:rsidRDefault="00836ADA">
      <w:pPr>
        <w:pStyle w:val="TOC2"/>
        <w:rPr>
          <w:rFonts w:ascii="Calibri" w:eastAsia="Malgun Gothic" w:hAnsi="Calibri"/>
          <w:sz w:val="22"/>
          <w:szCs w:val="22"/>
        </w:rPr>
      </w:pPr>
      <w:r>
        <w:t>B.3.9. Conditions for inter frequency SFN-SFN observed time difference</w:t>
      </w:r>
      <w:r>
        <w:tab/>
      </w:r>
      <w:r>
        <w:fldChar w:fldCharType="begin" w:fldLock="1"/>
      </w:r>
      <w:r>
        <w:instrText xml:space="preserve"> PAGEREF _Toc535329733 \h </w:instrText>
      </w:r>
      <w:r>
        <w:fldChar w:fldCharType="separate"/>
      </w:r>
      <w:r>
        <w:t>403</w:t>
      </w:r>
      <w:r>
        <w:fldChar w:fldCharType="end"/>
      </w:r>
    </w:p>
    <w:p w14:paraId="03EB2E19" w14:textId="77777777" w:rsidR="00836ADA" w:rsidRPr="0001124E" w:rsidRDefault="00836ADA">
      <w:pPr>
        <w:pStyle w:val="TOC2"/>
        <w:rPr>
          <w:rFonts w:ascii="Calibri" w:eastAsia="Malgun Gothic" w:hAnsi="Calibri"/>
          <w:sz w:val="22"/>
          <w:szCs w:val="22"/>
        </w:rPr>
      </w:pPr>
      <w:r>
        <w:t>B.3.10. Conditions for SFN-SFN observed time difference type 1</w:t>
      </w:r>
      <w:r>
        <w:tab/>
      </w:r>
      <w:r>
        <w:fldChar w:fldCharType="begin" w:fldLock="1"/>
      </w:r>
      <w:r>
        <w:instrText xml:space="preserve"> PAGEREF _Toc535329734 \h </w:instrText>
      </w:r>
      <w:r>
        <w:fldChar w:fldCharType="separate"/>
      </w:r>
      <w:r>
        <w:t>403</w:t>
      </w:r>
      <w:r>
        <w:fldChar w:fldCharType="end"/>
      </w:r>
    </w:p>
    <w:p w14:paraId="7054209D" w14:textId="77777777" w:rsidR="00836ADA" w:rsidRPr="0001124E" w:rsidRDefault="00836ADA">
      <w:pPr>
        <w:pStyle w:val="TOC2"/>
        <w:rPr>
          <w:rFonts w:ascii="Calibri" w:eastAsia="Malgun Gothic" w:hAnsi="Calibri"/>
          <w:sz w:val="22"/>
          <w:szCs w:val="22"/>
        </w:rPr>
      </w:pPr>
      <w:r>
        <w:t>B.3.11. Conditions for intra frequency SFN-SFN observed time difference type 2 without or with IPDL period active</w:t>
      </w:r>
      <w:r>
        <w:tab/>
      </w:r>
      <w:r>
        <w:fldChar w:fldCharType="begin" w:fldLock="1"/>
      </w:r>
      <w:r>
        <w:instrText xml:space="preserve"> PAGEREF _Toc535329735 \h </w:instrText>
      </w:r>
      <w:r>
        <w:fldChar w:fldCharType="separate"/>
      </w:r>
      <w:r>
        <w:t>403</w:t>
      </w:r>
      <w:r>
        <w:fldChar w:fldCharType="end"/>
      </w:r>
    </w:p>
    <w:p w14:paraId="66741554" w14:textId="77777777" w:rsidR="00836ADA" w:rsidRPr="0001124E" w:rsidRDefault="00836ADA">
      <w:pPr>
        <w:pStyle w:val="TOC2"/>
        <w:rPr>
          <w:rFonts w:ascii="Calibri" w:eastAsia="Malgun Gothic" w:hAnsi="Calibri"/>
          <w:sz w:val="22"/>
          <w:szCs w:val="22"/>
        </w:rPr>
      </w:pPr>
      <w:r>
        <w:t>B.3.12. Conditions for inter frequency SFN-SFN observed time difference type 2</w:t>
      </w:r>
      <w:r>
        <w:tab/>
      </w:r>
      <w:r>
        <w:fldChar w:fldCharType="begin" w:fldLock="1"/>
      </w:r>
      <w:r>
        <w:instrText xml:space="preserve"> PAGEREF _Toc535329736 \h </w:instrText>
      </w:r>
      <w:r>
        <w:fldChar w:fldCharType="separate"/>
      </w:r>
      <w:r>
        <w:t>403</w:t>
      </w:r>
      <w:r>
        <w:fldChar w:fldCharType="end"/>
      </w:r>
    </w:p>
    <w:p w14:paraId="0E631FBF" w14:textId="77777777" w:rsidR="00836ADA" w:rsidRPr="0001124E" w:rsidRDefault="00836ADA">
      <w:pPr>
        <w:pStyle w:val="TOC1"/>
        <w:rPr>
          <w:rFonts w:ascii="Calibri" w:eastAsia="Malgun Gothic" w:hAnsi="Calibri"/>
          <w:szCs w:val="22"/>
        </w:rPr>
      </w:pPr>
      <w:r>
        <w:t>B.4. Conditions for UTRAN Connected mode mobility</w:t>
      </w:r>
      <w:r>
        <w:tab/>
      </w:r>
      <w:r>
        <w:fldChar w:fldCharType="begin" w:fldLock="1"/>
      </w:r>
      <w:r>
        <w:instrText xml:space="preserve"> PAGEREF _Toc535329737 \h </w:instrText>
      </w:r>
      <w:r>
        <w:fldChar w:fldCharType="separate"/>
      </w:r>
      <w:r>
        <w:t>403</w:t>
      </w:r>
      <w:r>
        <w:fldChar w:fldCharType="end"/>
      </w:r>
    </w:p>
    <w:p w14:paraId="0BC588E7" w14:textId="77777777" w:rsidR="00836ADA" w:rsidRPr="0001124E" w:rsidRDefault="00836ADA">
      <w:pPr>
        <w:pStyle w:val="TOC2"/>
        <w:rPr>
          <w:rFonts w:ascii="Calibri" w:eastAsia="Malgun Gothic" w:hAnsi="Calibri"/>
          <w:sz w:val="22"/>
          <w:szCs w:val="22"/>
        </w:rPr>
      </w:pPr>
      <w:r>
        <w:t xml:space="preserve">B.4.1. Conditions for identification of a new CGI of </w:t>
      </w:r>
      <w:r>
        <w:rPr>
          <w:lang w:eastAsia="zh-CN"/>
        </w:rPr>
        <w:t xml:space="preserve">inter-RAT </w:t>
      </w:r>
      <w:r>
        <w:t>E-UTRA cell</w:t>
      </w:r>
      <w:r>
        <w:rPr>
          <w:lang w:eastAsia="zh-CN"/>
        </w:rPr>
        <w:t xml:space="preserve"> with autonomous gaps</w:t>
      </w:r>
      <w:r>
        <w:tab/>
      </w:r>
      <w:r>
        <w:fldChar w:fldCharType="begin" w:fldLock="1"/>
      </w:r>
      <w:r>
        <w:instrText xml:space="preserve"> PAGEREF _Toc535329738 \h </w:instrText>
      </w:r>
      <w:r>
        <w:fldChar w:fldCharType="separate"/>
      </w:r>
      <w:r>
        <w:t>403</w:t>
      </w:r>
      <w:r>
        <w:fldChar w:fldCharType="end"/>
      </w:r>
    </w:p>
    <w:p w14:paraId="3421C755" w14:textId="77777777" w:rsidR="00836ADA" w:rsidRPr="0001124E" w:rsidRDefault="00836ADA" w:rsidP="00836ADA">
      <w:pPr>
        <w:pStyle w:val="TOC8"/>
        <w:rPr>
          <w:rFonts w:ascii="Calibri" w:eastAsia="Malgun Gothic" w:hAnsi="Calibri"/>
          <w:b w:val="0"/>
          <w:szCs w:val="22"/>
        </w:rPr>
      </w:pPr>
      <w:r w:rsidRPr="00836ADA">
        <w:t>Annex C (informative):</w:t>
      </w:r>
      <w:r>
        <w:tab/>
      </w:r>
      <w:r w:rsidRPr="00836ADA">
        <w:t>Change History</w:t>
      </w:r>
      <w:r w:rsidRPr="00836ADA">
        <w:tab/>
      </w:r>
      <w:r>
        <w:fldChar w:fldCharType="begin" w:fldLock="1"/>
      </w:r>
      <w:r>
        <w:instrText xml:space="preserve"> PAGEREF _Toc535329739 \h </w:instrText>
      </w:r>
      <w:r>
        <w:fldChar w:fldCharType="separate"/>
      </w:r>
      <w:r>
        <w:t>405</w:t>
      </w:r>
      <w:r>
        <w:fldChar w:fldCharType="end"/>
      </w:r>
    </w:p>
    <w:p w14:paraId="0EE8D150" w14:textId="77777777" w:rsidR="008C2F6B" w:rsidRPr="00836ADA" w:rsidRDefault="00836ADA">
      <w:pPr>
        <w:rPr>
          <w:rFonts w:cs="v4.2.0"/>
        </w:rPr>
      </w:pPr>
      <w:r>
        <w:rPr>
          <w:rFonts w:cs="v4.2.0"/>
          <w:noProof/>
          <w:sz w:val="22"/>
        </w:rPr>
        <w:fldChar w:fldCharType="end"/>
      </w:r>
    </w:p>
    <w:p w14:paraId="14B29DD7" w14:textId="77777777" w:rsidR="003B234C" w:rsidRPr="00836ADA" w:rsidRDefault="008C2F6B" w:rsidP="00A42B7B">
      <w:pPr>
        <w:pStyle w:val="Heading1"/>
        <w:tabs>
          <w:tab w:val="left" w:pos="1134"/>
        </w:tabs>
        <w:ind w:left="0" w:firstLine="0"/>
        <w:rPr>
          <w:rFonts w:cs="v4.2.0"/>
        </w:rPr>
      </w:pPr>
      <w:r w:rsidRPr="00836ADA">
        <w:br w:type="page"/>
      </w:r>
      <w:bookmarkStart w:id="3" w:name="_Toc535328917"/>
      <w:r w:rsidR="003B234C" w:rsidRPr="00836ADA">
        <w:rPr>
          <w:rFonts w:cs="v4.2.0"/>
        </w:rPr>
        <w:lastRenderedPageBreak/>
        <w:t>Foreword</w:t>
      </w:r>
      <w:bookmarkEnd w:id="3"/>
    </w:p>
    <w:p w14:paraId="235E084A" w14:textId="77777777" w:rsidR="003B234C" w:rsidRPr="00836ADA" w:rsidRDefault="003B234C" w:rsidP="003B234C">
      <w:pPr>
        <w:rPr>
          <w:rFonts w:cs="v4.2.0"/>
        </w:rPr>
      </w:pPr>
      <w:r w:rsidRPr="00836ADA">
        <w:rPr>
          <w:rFonts w:cs="v4.2.0"/>
        </w:rPr>
        <w:t>This Technical Specification (TS) has been produced by the 3</w:t>
      </w:r>
      <w:r w:rsidRPr="00836ADA">
        <w:rPr>
          <w:rFonts w:cs="v4.2.0"/>
          <w:vertAlign w:val="superscript"/>
        </w:rPr>
        <w:t>rd</w:t>
      </w:r>
      <w:r w:rsidRPr="00836ADA">
        <w:rPr>
          <w:rFonts w:cs="v4.2.0"/>
        </w:rPr>
        <w:t xml:space="preserve"> Generation Partnership Project (3GPP).</w:t>
      </w:r>
    </w:p>
    <w:p w14:paraId="6970C7C9" w14:textId="77777777" w:rsidR="003B234C" w:rsidRPr="00836ADA" w:rsidRDefault="003B234C" w:rsidP="003B234C">
      <w:pPr>
        <w:rPr>
          <w:rFonts w:cs="v4.2.0"/>
        </w:rPr>
      </w:pPr>
      <w:r w:rsidRPr="00836ADA">
        <w:rPr>
          <w:rFonts w:cs="v4.2.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D601C" w14:textId="77777777" w:rsidR="003B234C" w:rsidRPr="00836ADA" w:rsidRDefault="003B234C" w:rsidP="003B234C">
      <w:pPr>
        <w:pStyle w:val="B1"/>
        <w:rPr>
          <w:rFonts w:cs="v4.2.0"/>
        </w:rPr>
      </w:pPr>
      <w:r w:rsidRPr="00836ADA">
        <w:rPr>
          <w:rFonts w:cs="v4.2.0"/>
        </w:rPr>
        <w:t>Version x.y.z</w:t>
      </w:r>
    </w:p>
    <w:p w14:paraId="644CCFD6" w14:textId="77777777" w:rsidR="003B234C" w:rsidRPr="00836ADA" w:rsidRDefault="003B234C" w:rsidP="003B234C">
      <w:pPr>
        <w:pStyle w:val="B1"/>
        <w:rPr>
          <w:rFonts w:cs="v4.2.0"/>
        </w:rPr>
      </w:pPr>
      <w:r w:rsidRPr="00836ADA">
        <w:rPr>
          <w:rFonts w:cs="v4.2.0"/>
        </w:rPr>
        <w:t>where:</w:t>
      </w:r>
    </w:p>
    <w:p w14:paraId="71CE3163" w14:textId="77777777" w:rsidR="003B234C" w:rsidRPr="00836ADA" w:rsidRDefault="003B234C" w:rsidP="003B234C">
      <w:pPr>
        <w:pStyle w:val="B2"/>
        <w:rPr>
          <w:rFonts w:cs="v4.2.0"/>
        </w:rPr>
      </w:pPr>
      <w:r w:rsidRPr="00836ADA">
        <w:rPr>
          <w:rFonts w:cs="v4.2.0"/>
        </w:rPr>
        <w:t>x</w:t>
      </w:r>
      <w:r w:rsidRPr="00836ADA">
        <w:rPr>
          <w:rFonts w:cs="v4.2.0"/>
        </w:rPr>
        <w:tab/>
        <w:t>the first digit:</w:t>
      </w:r>
    </w:p>
    <w:p w14:paraId="0E498B58" w14:textId="77777777" w:rsidR="003B234C" w:rsidRPr="00836ADA" w:rsidRDefault="003B234C" w:rsidP="003B234C">
      <w:pPr>
        <w:pStyle w:val="B3"/>
        <w:rPr>
          <w:rFonts w:cs="v4.2.0"/>
        </w:rPr>
      </w:pPr>
      <w:r w:rsidRPr="00836ADA">
        <w:rPr>
          <w:rFonts w:cs="v4.2.0"/>
        </w:rPr>
        <w:t>1</w:t>
      </w:r>
      <w:r w:rsidRPr="00836ADA">
        <w:rPr>
          <w:rFonts w:cs="v4.2.0"/>
        </w:rPr>
        <w:tab/>
        <w:t>presented to TSG for information;</w:t>
      </w:r>
    </w:p>
    <w:p w14:paraId="3673637F" w14:textId="77777777" w:rsidR="003B234C" w:rsidRPr="00836ADA" w:rsidRDefault="003B234C" w:rsidP="003B234C">
      <w:pPr>
        <w:pStyle w:val="B3"/>
        <w:rPr>
          <w:rFonts w:cs="v4.2.0"/>
        </w:rPr>
      </w:pPr>
      <w:r w:rsidRPr="00836ADA">
        <w:rPr>
          <w:rFonts w:cs="v4.2.0"/>
        </w:rPr>
        <w:t>2</w:t>
      </w:r>
      <w:r w:rsidRPr="00836ADA">
        <w:rPr>
          <w:rFonts w:cs="v4.2.0"/>
        </w:rPr>
        <w:tab/>
        <w:t>presented to TSG for approval;</w:t>
      </w:r>
    </w:p>
    <w:p w14:paraId="03BCBF48" w14:textId="77777777" w:rsidR="003B234C" w:rsidRPr="00836ADA" w:rsidRDefault="003B234C" w:rsidP="003B234C">
      <w:pPr>
        <w:pStyle w:val="B3"/>
        <w:rPr>
          <w:rFonts w:cs="v4.2.0"/>
        </w:rPr>
      </w:pPr>
      <w:r w:rsidRPr="00836ADA">
        <w:rPr>
          <w:rFonts w:cs="v4.2.0"/>
        </w:rPr>
        <w:t>3</w:t>
      </w:r>
      <w:r w:rsidRPr="00836ADA">
        <w:rPr>
          <w:rFonts w:cs="v4.2.0"/>
        </w:rPr>
        <w:tab/>
        <w:t>or greater indicates TSG approved document under change control.</w:t>
      </w:r>
    </w:p>
    <w:p w14:paraId="7B02CCD9" w14:textId="77777777" w:rsidR="003B234C" w:rsidRPr="00836ADA" w:rsidRDefault="003B234C" w:rsidP="003B234C">
      <w:pPr>
        <w:pStyle w:val="B2"/>
        <w:rPr>
          <w:rFonts w:cs="v4.2.0"/>
        </w:rPr>
      </w:pPr>
      <w:r w:rsidRPr="00836ADA">
        <w:rPr>
          <w:rFonts w:cs="v4.2.0"/>
        </w:rPr>
        <w:t>y</w:t>
      </w:r>
      <w:r w:rsidRPr="00836ADA">
        <w:rPr>
          <w:rFonts w:cs="v4.2.0"/>
        </w:rPr>
        <w:tab/>
        <w:t>the second digit is incremented for all changes of substance, i.e. technical enhancements, corrections, updates, etc.</w:t>
      </w:r>
    </w:p>
    <w:p w14:paraId="35799AAB" w14:textId="77777777" w:rsidR="003B234C" w:rsidRPr="00836ADA" w:rsidRDefault="003B234C" w:rsidP="003B234C">
      <w:pPr>
        <w:pStyle w:val="B2"/>
        <w:rPr>
          <w:rFonts w:cs="v4.2.0"/>
        </w:rPr>
      </w:pPr>
      <w:r w:rsidRPr="00836ADA">
        <w:rPr>
          <w:rFonts w:cs="v4.2.0"/>
        </w:rPr>
        <w:t>z</w:t>
      </w:r>
      <w:r w:rsidRPr="00836ADA">
        <w:rPr>
          <w:rFonts w:cs="v4.2.0"/>
        </w:rPr>
        <w:tab/>
        <w:t>the third digit is incremented when editorial only changes have been incorporated in the document.</w:t>
      </w:r>
    </w:p>
    <w:p w14:paraId="152F5316" w14:textId="77777777" w:rsidR="003B234C" w:rsidRPr="00836ADA" w:rsidRDefault="003B234C" w:rsidP="000E1AF5">
      <w:pPr>
        <w:pStyle w:val="Heading1"/>
        <w:tabs>
          <w:tab w:val="left" w:pos="1134"/>
        </w:tabs>
        <w:rPr>
          <w:rFonts w:cs="v4.2.0"/>
        </w:rPr>
      </w:pPr>
      <w:r w:rsidRPr="00836ADA">
        <w:rPr>
          <w:rFonts w:cs="v4.2.0"/>
        </w:rPr>
        <w:br w:type="page"/>
      </w:r>
      <w:bookmarkStart w:id="4" w:name="_Toc535328918"/>
      <w:r w:rsidRPr="00836ADA">
        <w:rPr>
          <w:rFonts w:cs="v4.2.0"/>
        </w:rPr>
        <w:lastRenderedPageBreak/>
        <w:t>1</w:t>
      </w:r>
      <w:r w:rsidRPr="00836ADA">
        <w:rPr>
          <w:rFonts w:cs="v4.2.0"/>
        </w:rPr>
        <w:tab/>
        <w:t>Scope</w:t>
      </w:r>
      <w:bookmarkEnd w:id="4"/>
    </w:p>
    <w:p w14:paraId="539338F9" w14:textId="77777777" w:rsidR="003B234C" w:rsidRPr="00836ADA" w:rsidRDefault="003B234C" w:rsidP="003B234C">
      <w:pPr>
        <w:rPr>
          <w:rFonts w:cs="v4.2.0"/>
        </w:rPr>
      </w:pPr>
      <w:r w:rsidRPr="00836ADA">
        <w:rPr>
          <w:rFonts w:cs="v4.2.0"/>
        </w:rPr>
        <w:t>The present document specifies requirements for support of Radio Resource Management for FDD. These requirements include requirements on measurements in UTRAN and the UE as well as requirements on node dynamical behaviour and interaction, in terms of delay and response characteristics.</w:t>
      </w:r>
    </w:p>
    <w:p w14:paraId="51FD9B52" w14:textId="77777777" w:rsidR="003B234C" w:rsidRPr="00836ADA" w:rsidRDefault="003B234C" w:rsidP="000E1AF5">
      <w:pPr>
        <w:pStyle w:val="Heading1"/>
        <w:tabs>
          <w:tab w:val="left" w:pos="1134"/>
        </w:tabs>
        <w:rPr>
          <w:rFonts w:cs="v4.2.0"/>
        </w:rPr>
      </w:pPr>
      <w:bookmarkStart w:id="5" w:name="_Toc535328919"/>
      <w:r w:rsidRPr="00836ADA">
        <w:rPr>
          <w:rFonts w:cs="v4.2.0"/>
        </w:rPr>
        <w:t>2</w:t>
      </w:r>
      <w:r w:rsidRPr="00836ADA">
        <w:rPr>
          <w:rFonts w:cs="v4.2.0"/>
        </w:rPr>
        <w:tab/>
        <w:t>References</w:t>
      </w:r>
      <w:bookmarkEnd w:id="5"/>
    </w:p>
    <w:p w14:paraId="093C8417" w14:textId="77777777" w:rsidR="003B234C" w:rsidRPr="00836ADA" w:rsidRDefault="003B234C" w:rsidP="003B234C">
      <w:pPr>
        <w:rPr>
          <w:rFonts w:cs="v4.2.0"/>
        </w:rPr>
      </w:pPr>
      <w:r w:rsidRPr="00836ADA">
        <w:rPr>
          <w:rFonts w:cs="v4.2.0"/>
        </w:rPr>
        <w:t>The following documents contain provisions which, through reference in this text, constitute provisions of the present document.</w:t>
      </w:r>
    </w:p>
    <w:p w14:paraId="71A41E06" w14:textId="77777777" w:rsidR="00E013FE" w:rsidRPr="00836ADA" w:rsidRDefault="00E013FE" w:rsidP="00E013FE">
      <w:pPr>
        <w:pStyle w:val="B1"/>
        <w:rPr>
          <w:rFonts w:cs="v4.2.0"/>
        </w:rPr>
      </w:pPr>
      <w:r w:rsidRPr="00836ADA">
        <w:t>-</w:t>
      </w:r>
      <w:r w:rsidRPr="00836ADA">
        <w:tab/>
      </w:r>
      <w:r w:rsidRPr="00836ADA">
        <w:rPr>
          <w:rFonts w:cs="v4.2.0"/>
        </w:rPr>
        <w:t>References are either specific (identified by date of publication, edition number, version number, etc.) or non</w:t>
      </w:r>
      <w:r w:rsidRPr="00836ADA">
        <w:rPr>
          <w:rFonts w:cs="v4.2.0"/>
        </w:rPr>
        <w:noBreakHyphen/>
        <w:t>specific.</w:t>
      </w:r>
    </w:p>
    <w:p w14:paraId="4020CACF" w14:textId="77777777" w:rsidR="00E013FE" w:rsidRPr="00836ADA" w:rsidRDefault="00E013FE" w:rsidP="00E013FE">
      <w:pPr>
        <w:pStyle w:val="B1"/>
        <w:rPr>
          <w:rFonts w:cs="v4.2.0"/>
        </w:rPr>
      </w:pPr>
      <w:r w:rsidRPr="00836ADA">
        <w:rPr>
          <w:rFonts w:cs="v4.2.0"/>
        </w:rPr>
        <w:t>-</w:t>
      </w:r>
      <w:r w:rsidRPr="00836ADA">
        <w:rPr>
          <w:rFonts w:cs="v4.2.0"/>
        </w:rPr>
        <w:tab/>
        <w:t>For a specific reference, subsequent revisions do not apply.</w:t>
      </w:r>
    </w:p>
    <w:p w14:paraId="45114024" w14:textId="77777777" w:rsidR="003B234C" w:rsidRPr="00836ADA" w:rsidRDefault="00E013FE" w:rsidP="00E013FE">
      <w:pPr>
        <w:pStyle w:val="B1"/>
      </w:pPr>
      <w:r w:rsidRPr="00836ADA">
        <w:rPr>
          <w:rFonts w:cs="v4.2.0"/>
        </w:rPr>
        <w:t>-</w:t>
      </w:r>
      <w:r w:rsidRPr="00836ADA">
        <w:rPr>
          <w:rFonts w:cs="v4.2.0"/>
        </w:rPr>
        <w:tab/>
        <w:t xml:space="preserve">For a non-specific reference, the latest version applies. In the case of a reference to a 3GPP document (including a GSM document), a non-specific reference implicitly refers to the latest version of that document </w:t>
      </w:r>
      <w:r w:rsidRPr="00836ADA">
        <w:rPr>
          <w:rFonts w:cs="v4.2.0"/>
          <w:i/>
          <w:iCs/>
        </w:rPr>
        <w:t>in the same Release as the present document.</w:t>
      </w:r>
    </w:p>
    <w:p w14:paraId="41D66FDB" w14:textId="77777777" w:rsidR="003B234C" w:rsidRPr="00836ADA" w:rsidRDefault="003B234C" w:rsidP="003B234C">
      <w:pPr>
        <w:pStyle w:val="EX"/>
        <w:rPr>
          <w:rFonts w:cs="v4.2.0"/>
        </w:rPr>
      </w:pPr>
      <w:r w:rsidRPr="00836ADA">
        <w:rPr>
          <w:rFonts w:cs="v4.2.0"/>
        </w:rPr>
        <w:t>[1]</w:t>
      </w:r>
      <w:r w:rsidRPr="00836ADA">
        <w:rPr>
          <w:rFonts w:cs="v4.2.0"/>
        </w:rPr>
        <w:tab/>
      </w:r>
      <w:r w:rsidRPr="00836ADA">
        <w:t>3GPP TS 25.304: "UE Procedures in Idle Mode and Procedures for Cell Reselection in Connected Mode".</w:t>
      </w:r>
    </w:p>
    <w:p w14:paraId="5A8E0909" w14:textId="77777777" w:rsidR="003B234C" w:rsidRPr="00836ADA" w:rsidRDefault="003B234C" w:rsidP="003B234C">
      <w:pPr>
        <w:pStyle w:val="EX"/>
        <w:rPr>
          <w:rFonts w:cs="v4.2.0"/>
          <w:snapToGrid w:val="0"/>
        </w:rPr>
      </w:pPr>
      <w:r w:rsidRPr="00836ADA">
        <w:rPr>
          <w:rFonts w:cs="v4.2.0"/>
          <w:snapToGrid w:val="0"/>
        </w:rPr>
        <w:t>[2]</w:t>
      </w:r>
      <w:r w:rsidRPr="00836ADA">
        <w:rPr>
          <w:rFonts w:cs="v4.2.0"/>
          <w:snapToGrid w:val="0"/>
        </w:rPr>
        <w:tab/>
        <w:t xml:space="preserve">3GPP TS 25.211: "Physical channels and mapping of transport channels onto physical channels (FDD)". </w:t>
      </w:r>
    </w:p>
    <w:p w14:paraId="15FD8E5D" w14:textId="77777777" w:rsidR="003B234C" w:rsidRPr="00836ADA" w:rsidRDefault="003B234C" w:rsidP="003B234C">
      <w:pPr>
        <w:pStyle w:val="EX"/>
        <w:rPr>
          <w:rFonts w:cs="v4.2.0"/>
          <w:snapToGrid w:val="0"/>
        </w:rPr>
      </w:pPr>
      <w:r w:rsidRPr="00836ADA">
        <w:rPr>
          <w:rFonts w:cs="v4.2.0"/>
          <w:snapToGrid w:val="0"/>
        </w:rPr>
        <w:t>[3]</w:t>
      </w:r>
      <w:r w:rsidRPr="00836ADA">
        <w:rPr>
          <w:rFonts w:cs="v4.2.0"/>
          <w:snapToGrid w:val="0"/>
        </w:rPr>
        <w:tab/>
        <w:t>3GPP TS 25.101: "UE Radio transmission and reception (FDD)".</w:t>
      </w:r>
    </w:p>
    <w:p w14:paraId="3B4B556F" w14:textId="77777777" w:rsidR="003B234C" w:rsidRPr="00836ADA" w:rsidRDefault="003B234C" w:rsidP="003B234C">
      <w:pPr>
        <w:pStyle w:val="EX"/>
        <w:rPr>
          <w:rFonts w:cs="v4.2.0"/>
          <w:snapToGrid w:val="0"/>
        </w:rPr>
      </w:pPr>
      <w:r w:rsidRPr="00836ADA">
        <w:rPr>
          <w:rFonts w:cs="v4.2.0"/>
          <w:snapToGrid w:val="0"/>
        </w:rPr>
        <w:t>[4]</w:t>
      </w:r>
      <w:r w:rsidRPr="00836ADA">
        <w:rPr>
          <w:rFonts w:cs="v4.2.0"/>
          <w:snapToGrid w:val="0"/>
        </w:rPr>
        <w:tab/>
        <w:t>3GPP TS 25.104: "BTS Radio transmission and reception (FDD)".</w:t>
      </w:r>
    </w:p>
    <w:p w14:paraId="54196062" w14:textId="77777777" w:rsidR="003B234C" w:rsidRPr="00836ADA" w:rsidRDefault="003B234C" w:rsidP="003B234C">
      <w:pPr>
        <w:pStyle w:val="EX"/>
        <w:rPr>
          <w:rFonts w:cs="v4.2.0"/>
          <w:snapToGrid w:val="0"/>
        </w:rPr>
      </w:pPr>
      <w:r w:rsidRPr="00836ADA">
        <w:rPr>
          <w:rFonts w:cs="v4.2.0"/>
          <w:snapToGrid w:val="0"/>
        </w:rPr>
        <w:t>[5]</w:t>
      </w:r>
      <w:r w:rsidRPr="00836ADA">
        <w:rPr>
          <w:rFonts w:cs="v4.2.0"/>
          <w:snapToGrid w:val="0"/>
        </w:rPr>
        <w:tab/>
        <w:t>3GPP TS 25.102: "UE Radio transmission and reception (TDD)".</w:t>
      </w:r>
    </w:p>
    <w:p w14:paraId="6C93805E" w14:textId="77777777" w:rsidR="003B234C" w:rsidRPr="00836ADA" w:rsidRDefault="003B234C" w:rsidP="003B234C">
      <w:pPr>
        <w:pStyle w:val="EX"/>
        <w:rPr>
          <w:rFonts w:cs="v4.2.0"/>
          <w:snapToGrid w:val="0"/>
        </w:rPr>
      </w:pPr>
      <w:r w:rsidRPr="00836ADA">
        <w:rPr>
          <w:rFonts w:cs="v4.2.0"/>
          <w:snapToGrid w:val="0"/>
        </w:rPr>
        <w:t>[6]</w:t>
      </w:r>
      <w:r w:rsidRPr="00836ADA">
        <w:rPr>
          <w:rFonts w:cs="v4.2.0"/>
          <w:snapToGrid w:val="0"/>
        </w:rPr>
        <w:tab/>
        <w:t>3GPP TS 25.105: "BTS Radio transmission and reception (TDD)".</w:t>
      </w:r>
    </w:p>
    <w:p w14:paraId="71B07E25" w14:textId="77777777" w:rsidR="003B234C" w:rsidRPr="00836ADA" w:rsidRDefault="003B234C" w:rsidP="003B234C">
      <w:pPr>
        <w:pStyle w:val="EX"/>
        <w:rPr>
          <w:rFonts w:cs="v4.2.0"/>
          <w:snapToGrid w:val="0"/>
        </w:rPr>
      </w:pPr>
      <w:r w:rsidRPr="00836ADA">
        <w:rPr>
          <w:rFonts w:cs="v4.2.0"/>
          <w:snapToGrid w:val="0"/>
        </w:rPr>
        <w:t>[7]</w:t>
      </w:r>
      <w:r w:rsidRPr="00836ADA">
        <w:rPr>
          <w:rFonts w:cs="v4.2.0"/>
          <w:snapToGrid w:val="0"/>
        </w:rPr>
        <w:tab/>
      </w:r>
      <w:r w:rsidRPr="00836ADA">
        <w:rPr>
          <w:rFonts w:cs="v3.7.0"/>
          <w:snapToGrid w:val="0"/>
        </w:rPr>
        <w:t>3GPP TS 25.212: "Multiplexing and channel coding (FDD)".</w:t>
      </w:r>
    </w:p>
    <w:p w14:paraId="1AE45624" w14:textId="77777777" w:rsidR="003B234C" w:rsidRPr="00836ADA" w:rsidRDefault="003B234C" w:rsidP="003B234C">
      <w:pPr>
        <w:pStyle w:val="EX"/>
        <w:rPr>
          <w:rFonts w:cs="v4.2.0"/>
          <w:snapToGrid w:val="0"/>
        </w:rPr>
      </w:pPr>
      <w:r w:rsidRPr="00836ADA">
        <w:rPr>
          <w:rFonts w:cs="v4.2.0"/>
          <w:snapToGrid w:val="0"/>
        </w:rPr>
        <w:t>[8]</w:t>
      </w:r>
      <w:r w:rsidRPr="00836ADA">
        <w:rPr>
          <w:rFonts w:cs="v4.2.0"/>
          <w:snapToGrid w:val="0"/>
        </w:rPr>
        <w:tab/>
        <w:t>3GPP TS 25.141: "Base station conformance testing (FDD)".</w:t>
      </w:r>
    </w:p>
    <w:p w14:paraId="44C970EE" w14:textId="77777777" w:rsidR="003B234C" w:rsidRPr="00836ADA" w:rsidRDefault="003B234C" w:rsidP="003B234C">
      <w:pPr>
        <w:pStyle w:val="EX"/>
        <w:rPr>
          <w:rFonts w:cs="v4.2.0"/>
          <w:snapToGrid w:val="0"/>
        </w:rPr>
      </w:pPr>
      <w:r w:rsidRPr="00836ADA">
        <w:rPr>
          <w:rFonts w:cs="v4.2.0"/>
          <w:snapToGrid w:val="0"/>
        </w:rPr>
        <w:t>[9]</w:t>
      </w:r>
      <w:r w:rsidRPr="00836ADA">
        <w:rPr>
          <w:rFonts w:cs="v4.2.0"/>
          <w:snapToGrid w:val="0"/>
        </w:rPr>
        <w:tab/>
        <w:t>3GPP TS 25.142: "Base station conformance testing (TDD)".</w:t>
      </w:r>
    </w:p>
    <w:p w14:paraId="7EFE29BB" w14:textId="77777777" w:rsidR="003B234C" w:rsidRPr="00836ADA" w:rsidRDefault="003B234C" w:rsidP="003B234C">
      <w:pPr>
        <w:pStyle w:val="EX"/>
        <w:rPr>
          <w:rFonts w:cs="v4.2.0"/>
          <w:snapToGrid w:val="0"/>
        </w:rPr>
      </w:pPr>
      <w:r w:rsidRPr="00836ADA">
        <w:rPr>
          <w:rFonts w:cs="v4.2.0"/>
          <w:snapToGrid w:val="0"/>
        </w:rPr>
        <w:t>[10]</w:t>
      </w:r>
      <w:r w:rsidRPr="00836ADA">
        <w:rPr>
          <w:rFonts w:cs="v4.2.0"/>
          <w:snapToGrid w:val="0"/>
        </w:rPr>
        <w:tab/>
        <w:t>3GPP TS 25.113: "Base station EMC".</w:t>
      </w:r>
    </w:p>
    <w:p w14:paraId="7793F1E0" w14:textId="77777777" w:rsidR="003B234C" w:rsidRPr="00836ADA" w:rsidRDefault="003B234C" w:rsidP="003B234C">
      <w:pPr>
        <w:pStyle w:val="EX"/>
        <w:rPr>
          <w:rFonts w:cs="v4.2.0"/>
        </w:rPr>
      </w:pPr>
      <w:r w:rsidRPr="00836ADA">
        <w:rPr>
          <w:rFonts w:cs="v4.2.0"/>
        </w:rPr>
        <w:t>[11]</w:t>
      </w:r>
      <w:r w:rsidRPr="00836ADA">
        <w:rPr>
          <w:rFonts w:cs="v4.2.0"/>
        </w:rPr>
        <w:tab/>
      </w:r>
      <w:r w:rsidRPr="00836ADA">
        <w:rPr>
          <w:rFonts w:cs="v4.2.0"/>
          <w:snapToGrid w:val="0"/>
        </w:rPr>
        <w:t xml:space="preserve">3GPP TR </w:t>
      </w:r>
      <w:r w:rsidRPr="00836ADA">
        <w:rPr>
          <w:rFonts w:cs="v4.2.0"/>
        </w:rPr>
        <w:t>25.942: "RF System scenarios".</w:t>
      </w:r>
    </w:p>
    <w:p w14:paraId="01B323D4" w14:textId="77777777" w:rsidR="003B234C" w:rsidRPr="00836ADA" w:rsidRDefault="003B234C" w:rsidP="003B234C">
      <w:pPr>
        <w:pStyle w:val="EX"/>
        <w:rPr>
          <w:rFonts w:cs="v4.2.0"/>
        </w:rPr>
      </w:pPr>
      <w:r w:rsidRPr="00836ADA">
        <w:rPr>
          <w:rFonts w:cs="v4.2.0"/>
        </w:rPr>
        <w:t>[12]</w:t>
      </w:r>
      <w:r w:rsidRPr="00836ADA">
        <w:rPr>
          <w:rFonts w:cs="v4.2.0"/>
        </w:rPr>
        <w:tab/>
      </w:r>
      <w:r w:rsidRPr="00836ADA">
        <w:rPr>
          <w:rFonts w:cs="v4.2.0"/>
          <w:snapToGrid w:val="0"/>
        </w:rPr>
        <w:t xml:space="preserve">3GPP TR </w:t>
      </w:r>
      <w:r w:rsidRPr="00836ADA">
        <w:rPr>
          <w:rFonts w:cs="v4.2.0"/>
        </w:rPr>
        <w:t>25.922: "RRM Strategies".</w:t>
      </w:r>
    </w:p>
    <w:p w14:paraId="50721C75" w14:textId="77777777" w:rsidR="003B234C" w:rsidRPr="00836ADA" w:rsidRDefault="003B234C" w:rsidP="003B234C">
      <w:pPr>
        <w:pStyle w:val="EX"/>
        <w:rPr>
          <w:rFonts w:cs="v4.2.0"/>
        </w:rPr>
      </w:pPr>
      <w:r w:rsidRPr="00836ADA">
        <w:rPr>
          <w:rFonts w:cs="v4.2.0"/>
        </w:rPr>
        <w:t>[13]</w:t>
      </w:r>
      <w:r w:rsidRPr="00836ADA">
        <w:rPr>
          <w:rFonts w:cs="v4.2.0"/>
        </w:rPr>
        <w:tab/>
      </w:r>
      <w:r w:rsidRPr="00836ADA">
        <w:rPr>
          <w:rFonts w:cs="v4.2.0"/>
          <w:snapToGrid w:val="0"/>
        </w:rPr>
        <w:t xml:space="preserve">3GPP TS </w:t>
      </w:r>
      <w:r w:rsidRPr="00836ADA">
        <w:rPr>
          <w:rFonts w:cs="v4.2.0"/>
        </w:rPr>
        <w:t>25.215: "Physical Layer Measurements (FDD)".</w:t>
      </w:r>
    </w:p>
    <w:p w14:paraId="44BAA74C" w14:textId="77777777" w:rsidR="003B234C" w:rsidRPr="00836ADA" w:rsidRDefault="003B234C" w:rsidP="003B234C">
      <w:pPr>
        <w:pStyle w:val="EX"/>
        <w:rPr>
          <w:rFonts w:cs="v4.2.0"/>
        </w:rPr>
      </w:pPr>
      <w:r w:rsidRPr="00836ADA">
        <w:rPr>
          <w:rFonts w:cs="v4.2.0"/>
        </w:rPr>
        <w:t>[14]</w:t>
      </w:r>
      <w:r w:rsidRPr="00836ADA">
        <w:rPr>
          <w:rFonts w:cs="v4.2.0"/>
        </w:rPr>
        <w:tab/>
      </w:r>
      <w:r w:rsidRPr="00836ADA">
        <w:rPr>
          <w:rFonts w:cs="v4.2.0"/>
          <w:snapToGrid w:val="0"/>
        </w:rPr>
        <w:t xml:space="preserve">3GPP TS </w:t>
      </w:r>
      <w:r w:rsidRPr="00836ADA">
        <w:rPr>
          <w:rFonts w:cs="v4.2.0"/>
        </w:rPr>
        <w:t>25.225: "Physical Layer Measurements (TDD)".</w:t>
      </w:r>
    </w:p>
    <w:p w14:paraId="47B0E394" w14:textId="77777777" w:rsidR="003B234C" w:rsidRPr="00836ADA" w:rsidRDefault="003B234C" w:rsidP="003B234C">
      <w:pPr>
        <w:pStyle w:val="EX"/>
        <w:rPr>
          <w:rFonts w:cs="v4.2.0"/>
        </w:rPr>
      </w:pPr>
      <w:r w:rsidRPr="00836ADA">
        <w:rPr>
          <w:rFonts w:cs="v4.2.0"/>
        </w:rPr>
        <w:t>[15]</w:t>
      </w:r>
      <w:r w:rsidRPr="00836ADA">
        <w:rPr>
          <w:rFonts w:cs="v4.2.0"/>
        </w:rPr>
        <w:tab/>
      </w:r>
      <w:r w:rsidRPr="00836ADA">
        <w:rPr>
          <w:rFonts w:cs="v4.2.0"/>
          <w:snapToGrid w:val="0"/>
        </w:rPr>
        <w:t xml:space="preserve">3GPP TS </w:t>
      </w:r>
      <w:r w:rsidRPr="00836ADA">
        <w:rPr>
          <w:rFonts w:cs="v4.2.0"/>
        </w:rPr>
        <w:t>25.302: "Services provided by Physical Layer".</w:t>
      </w:r>
    </w:p>
    <w:p w14:paraId="68177DDA" w14:textId="77777777" w:rsidR="003B234C" w:rsidRPr="00836ADA" w:rsidRDefault="003B234C" w:rsidP="003B234C">
      <w:pPr>
        <w:pStyle w:val="EX"/>
        <w:rPr>
          <w:rFonts w:cs="v4.2.0"/>
        </w:rPr>
      </w:pPr>
      <w:r w:rsidRPr="00836ADA">
        <w:rPr>
          <w:rFonts w:cs="v4.2.0"/>
        </w:rPr>
        <w:t>[16]</w:t>
      </w:r>
      <w:r w:rsidRPr="00836ADA">
        <w:rPr>
          <w:rFonts w:cs="v4.2.0"/>
        </w:rPr>
        <w:tab/>
      </w:r>
      <w:r w:rsidRPr="00836ADA">
        <w:rPr>
          <w:rFonts w:cs="v4.2.0"/>
          <w:snapToGrid w:val="0"/>
        </w:rPr>
        <w:t xml:space="preserve">3GPP TS </w:t>
      </w:r>
      <w:r w:rsidRPr="00836ADA">
        <w:rPr>
          <w:rFonts w:cs="v4.2.0"/>
        </w:rPr>
        <w:t>25.331: "RRC Protocol Specification".</w:t>
      </w:r>
    </w:p>
    <w:p w14:paraId="68441346" w14:textId="77777777" w:rsidR="003B234C" w:rsidRPr="00836ADA" w:rsidRDefault="003B234C" w:rsidP="003B234C">
      <w:pPr>
        <w:pStyle w:val="EX"/>
        <w:rPr>
          <w:rFonts w:cs="v4.2.0"/>
        </w:rPr>
      </w:pPr>
      <w:r w:rsidRPr="00836ADA">
        <w:rPr>
          <w:rFonts w:cs="v4.2.0"/>
        </w:rPr>
        <w:t>[17]</w:t>
      </w:r>
      <w:r w:rsidRPr="00836ADA">
        <w:rPr>
          <w:rFonts w:cs="v4.2.0"/>
        </w:rPr>
        <w:tab/>
        <w:t>ETSI ETR 273-1-2: "Electromagnetic compatibility and Radio spectrum Matters (ERM); Improvement of radiated methods of measurement (using test sites) and evaluation of the corresponding measurement uncertainties; Part 1: Uncertainties in the measurement of mobile radio equipment characteristics; Sub-part 2: Examples and annexes".</w:t>
      </w:r>
    </w:p>
    <w:p w14:paraId="16A440AB" w14:textId="77777777" w:rsidR="003B234C" w:rsidRPr="00836ADA" w:rsidRDefault="003B234C" w:rsidP="003B234C">
      <w:pPr>
        <w:pStyle w:val="EX"/>
        <w:rPr>
          <w:rFonts w:cs="v4.2.0"/>
        </w:rPr>
      </w:pPr>
      <w:r w:rsidRPr="00836ADA">
        <w:rPr>
          <w:rFonts w:cs="v4.2.0"/>
        </w:rPr>
        <w:t>[18]</w:t>
      </w:r>
      <w:r w:rsidRPr="00836ADA">
        <w:rPr>
          <w:rFonts w:cs="v4.2.0"/>
        </w:rPr>
        <w:tab/>
        <w:t>3GPP TS 25.214: "Physical layer procedures (FDD)"</w:t>
      </w:r>
    </w:p>
    <w:p w14:paraId="3651AA9A" w14:textId="77777777" w:rsidR="003B234C" w:rsidRPr="00836ADA" w:rsidRDefault="003B234C" w:rsidP="003B234C">
      <w:pPr>
        <w:pStyle w:val="EX"/>
        <w:rPr>
          <w:rFonts w:cs="v4.2.0"/>
        </w:rPr>
      </w:pPr>
      <w:r w:rsidRPr="00836ADA">
        <w:rPr>
          <w:rFonts w:cs="v4.2.0"/>
        </w:rPr>
        <w:t>[19]</w:t>
      </w:r>
      <w:r w:rsidRPr="00836ADA">
        <w:rPr>
          <w:rFonts w:cs="v4.2.0"/>
        </w:rPr>
        <w:tab/>
        <w:t>3GPP TS 25.321: "MAC protocol specification"</w:t>
      </w:r>
    </w:p>
    <w:p w14:paraId="760A9E8C" w14:textId="77777777" w:rsidR="003B234C" w:rsidRPr="00836ADA" w:rsidRDefault="003B234C" w:rsidP="003B234C">
      <w:pPr>
        <w:pStyle w:val="EX"/>
        <w:rPr>
          <w:rFonts w:cs="v4.2.0"/>
        </w:rPr>
      </w:pPr>
      <w:r w:rsidRPr="00836ADA">
        <w:rPr>
          <w:rFonts w:cs="v4.2.0"/>
        </w:rPr>
        <w:t>[20]</w:t>
      </w:r>
      <w:r w:rsidRPr="00836ADA">
        <w:rPr>
          <w:rFonts w:cs="v4.2.0"/>
        </w:rPr>
        <w:tab/>
        <w:t>3GPP TS 25.303: "Interlayer Procedures in Connected Mode".</w:t>
      </w:r>
    </w:p>
    <w:p w14:paraId="10716171" w14:textId="77777777" w:rsidR="003B234C" w:rsidRPr="00836ADA" w:rsidRDefault="003B234C" w:rsidP="003B234C">
      <w:pPr>
        <w:pStyle w:val="EX"/>
        <w:rPr>
          <w:rFonts w:cs="v4.2.0"/>
        </w:rPr>
      </w:pPr>
      <w:r w:rsidRPr="00836ADA">
        <w:rPr>
          <w:rFonts w:cs="v4.2.0"/>
        </w:rPr>
        <w:lastRenderedPageBreak/>
        <w:t>[21]</w:t>
      </w:r>
      <w:r w:rsidRPr="00836ADA">
        <w:rPr>
          <w:rFonts w:cs="v4.2.0"/>
        </w:rPr>
        <w:tab/>
        <w:t>3GPP TS 45.008: "Radio subsystem link control".</w:t>
      </w:r>
    </w:p>
    <w:p w14:paraId="68B3D3D6" w14:textId="77777777" w:rsidR="003B234C" w:rsidRPr="00836ADA" w:rsidRDefault="003B234C" w:rsidP="003B234C">
      <w:pPr>
        <w:pStyle w:val="EX"/>
        <w:rPr>
          <w:rFonts w:cs="v4.2.0"/>
        </w:rPr>
      </w:pPr>
      <w:r w:rsidRPr="00836ADA">
        <w:rPr>
          <w:rFonts w:cs="v4.2.0"/>
        </w:rPr>
        <w:t>[22]</w:t>
      </w:r>
      <w:r w:rsidRPr="00836ADA">
        <w:rPr>
          <w:rFonts w:cs="v4.2.0"/>
        </w:rPr>
        <w:tab/>
        <w:t>3GPP TS 45.005: "Radio transmission and reception".</w:t>
      </w:r>
    </w:p>
    <w:p w14:paraId="55D2A3E3" w14:textId="77777777" w:rsidR="003B234C" w:rsidRPr="00836ADA" w:rsidRDefault="003B234C" w:rsidP="003B234C">
      <w:pPr>
        <w:pStyle w:val="EX"/>
        <w:rPr>
          <w:rFonts w:cs="v4.2.0"/>
        </w:rPr>
      </w:pPr>
      <w:r w:rsidRPr="00836ADA">
        <w:rPr>
          <w:rFonts w:cs="v4.2.0"/>
        </w:rPr>
        <w:t>[23]</w:t>
      </w:r>
      <w:r w:rsidRPr="00836ADA">
        <w:rPr>
          <w:rFonts w:cs="v4.2.0"/>
        </w:rPr>
        <w:tab/>
        <w:t>3GPP TS 26.103: "Speech Codec List for GSM and UMTS".</w:t>
      </w:r>
    </w:p>
    <w:p w14:paraId="0CE631EE" w14:textId="77777777" w:rsidR="003B234C" w:rsidRPr="00836ADA" w:rsidRDefault="003B234C" w:rsidP="003B234C">
      <w:pPr>
        <w:pStyle w:val="EX"/>
      </w:pPr>
      <w:r w:rsidRPr="00836ADA">
        <w:rPr>
          <w:rFonts w:cs="v4.2.0"/>
        </w:rPr>
        <w:t>[24]</w:t>
      </w:r>
      <w:r w:rsidRPr="00836ADA">
        <w:rPr>
          <w:rFonts w:cs="v4.2.0"/>
        </w:rPr>
        <w:tab/>
        <w:t>3GPP TS 36.133: "Requirements for support of radio resource management".</w:t>
      </w:r>
    </w:p>
    <w:p w14:paraId="7616319A" w14:textId="77777777" w:rsidR="003B234C" w:rsidRPr="00836ADA" w:rsidRDefault="003B234C" w:rsidP="003B234C">
      <w:pPr>
        <w:pStyle w:val="EX"/>
        <w:rPr>
          <w:rFonts w:cs="v4.2.0"/>
        </w:rPr>
      </w:pPr>
      <w:r w:rsidRPr="00836ADA">
        <w:rPr>
          <w:rFonts w:cs="v4.2.0"/>
        </w:rPr>
        <w:t>[25]</w:t>
      </w:r>
      <w:r w:rsidRPr="00836ADA">
        <w:rPr>
          <w:rFonts w:cs="v4.2.0"/>
        </w:rPr>
        <w:tab/>
        <w:t>3GPP TS 36.304: "User Equipment (UE) procedures in idle mode".</w:t>
      </w:r>
    </w:p>
    <w:p w14:paraId="4C79DF59" w14:textId="77777777" w:rsidR="0043279D" w:rsidRPr="00836ADA" w:rsidRDefault="0043279D" w:rsidP="003B234C">
      <w:pPr>
        <w:pStyle w:val="EX"/>
        <w:rPr>
          <w:rFonts w:cs="v4.2.0"/>
        </w:rPr>
      </w:pPr>
      <w:r w:rsidRPr="00836ADA">
        <w:t>[26]</w:t>
      </w:r>
      <w:r w:rsidRPr="00836ADA">
        <w:tab/>
        <w:t xml:space="preserve">3GPP TS 37.320: </w:t>
      </w:r>
      <w:r w:rsidRPr="00836ADA">
        <w:rPr>
          <w:rFonts w:cs="v4.2.0"/>
        </w:rPr>
        <w:t>"</w:t>
      </w:r>
      <w:r w:rsidRPr="00836ADA">
        <w:t>Universal Terrestrial Radio Access (UTRA) and Evolved Universal Terrestrial Radio Access (E-UTRA); Radio measurement collection for Minimization of Drive Tests (MDT); Overall description; Stage 2</w:t>
      </w:r>
      <w:r w:rsidRPr="00836ADA">
        <w:rPr>
          <w:rFonts w:cs="v4.2.0"/>
        </w:rPr>
        <w:t>"</w:t>
      </w:r>
    </w:p>
    <w:p w14:paraId="7A7A43A7" w14:textId="77777777" w:rsidR="00376D8C" w:rsidRPr="00836ADA" w:rsidRDefault="00376D8C" w:rsidP="003B234C">
      <w:pPr>
        <w:pStyle w:val="EX"/>
        <w:rPr>
          <w:lang w:eastAsia="zh-CN"/>
        </w:rPr>
      </w:pPr>
      <w:r w:rsidRPr="00836ADA">
        <w:rPr>
          <w:lang w:eastAsia="zh-CN"/>
        </w:rPr>
        <w:t>[27]</w:t>
      </w:r>
      <w:r w:rsidRPr="00836ADA">
        <w:rPr>
          <w:lang w:eastAsia="zh-CN"/>
        </w:rPr>
        <w:tab/>
        <w:t>3GPP TS 36.331: "Radio Resource Control(RRC)".</w:t>
      </w:r>
    </w:p>
    <w:p w14:paraId="3F825434" w14:textId="77777777" w:rsidR="00521532" w:rsidRPr="00836ADA" w:rsidRDefault="005769C3" w:rsidP="005769C3">
      <w:pPr>
        <w:pStyle w:val="EX"/>
      </w:pPr>
      <w:r w:rsidRPr="00836ADA">
        <w:t>[28]</w:t>
      </w:r>
      <w:r w:rsidRPr="00836ADA">
        <w:tab/>
        <w:t>3GPP TS 36.101: "Evolved Universal Terrestrial Radio Access (E-UTRA); User Equipment (UE) radio transmission and reception".</w:t>
      </w:r>
    </w:p>
    <w:p w14:paraId="05E53685" w14:textId="77777777" w:rsidR="00E32243" w:rsidRPr="00836ADA" w:rsidRDefault="00521532" w:rsidP="00E32243">
      <w:pPr>
        <w:pStyle w:val="BodyText"/>
        <w:ind w:left="1702" w:hanging="1418"/>
      </w:pPr>
      <w:r w:rsidRPr="00836ADA">
        <w:t>[29]</w:t>
      </w:r>
      <w:r w:rsidRPr="00836ADA">
        <w:tab/>
        <w:t>3GPP TS 36.211: "Evolved Universal Terrestrial Radio Access (E-UTRA); Physical Channels and Modulation ".</w:t>
      </w:r>
    </w:p>
    <w:p w14:paraId="456947CF" w14:textId="77777777" w:rsidR="00D052B3" w:rsidRPr="00836ADA" w:rsidRDefault="00E32243" w:rsidP="00D052B3">
      <w:pPr>
        <w:pStyle w:val="EX"/>
        <w:rPr>
          <w:lang w:eastAsia="zh-CN"/>
        </w:rPr>
      </w:pPr>
      <w:r w:rsidRPr="00836ADA">
        <w:rPr>
          <w:lang w:eastAsia="zh-CN"/>
        </w:rPr>
        <w:t>[30]</w:t>
      </w:r>
      <w:r w:rsidRPr="00836ADA">
        <w:rPr>
          <w:lang w:eastAsia="zh-CN"/>
        </w:rPr>
        <w:tab/>
        <w:t>IEEE 802.11: "Part 11: Wireless LAN Medium Access Control (MAC) and Physical Layer (PHY) Specifications".</w:t>
      </w:r>
    </w:p>
    <w:p w14:paraId="72F4B294" w14:textId="77777777" w:rsidR="005769C3" w:rsidRPr="00836ADA" w:rsidRDefault="00D052B3" w:rsidP="00D052B3">
      <w:pPr>
        <w:pStyle w:val="EX"/>
        <w:rPr>
          <w:lang w:eastAsia="zh-CN"/>
        </w:rPr>
      </w:pPr>
      <w:r w:rsidRPr="00836ADA">
        <w:rPr>
          <w:lang w:eastAsia="zh-CN"/>
        </w:rPr>
        <w:t>[31]</w:t>
      </w:r>
      <w:r w:rsidRPr="00836ADA">
        <w:rPr>
          <w:lang w:eastAsia="zh-CN"/>
        </w:rPr>
        <w:tab/>
        <w:t>3GPP TS 25.306: "UE Radio Access Capabilities".</w:t>
      </w:r>
    </w:p>
    <w:p w14:paraId="3073C490" w14:textId="77777777" w:rsidR="009773F9" w:rsidRPr="00836ADA" w:rsidRDefault="009773F9" w:rsidP="00D052B3">
      <w:pPr>
        <w:pStyle w:val="EX"/>
      </w:pPr>
      <w:r w:rsidRPr="00836ADA">
        <w:t>[32]</w:t>
      </w:r>
      <w:r w:rsidRPr="00836ADA">
        <w:tab/>
        <w:t xml:space="preserve">3GPP TS 24.008: </w:t>
      </w:r>
      <w:r w:rsidRPr="00836ADA">
        <w:rPr>
          <w:lang w:eastAsia="zh-CN"/>
        </w:rPr>
        <w:t>"</w:t>
      </w:r>
      <w:r w:rsidRPr="00836ADA">
        <w:t>Mobile radio interface Layer 3 specification; Core network protocols; Stage 3</w:t>
      </w:r>
      <w:r w:rsidRPr="00836ADA">
        <w:rPr>
          <w:lang w:eastAsia="zh-CN"/>
        </w:rPr>
        <w:t>".</w:t>
      </w:r>
    </w:p>
    <w:p w14:paraId="64489842" w14:textId="77777777" w:rsidR="003B234C" w:rsidRPr="00836ADA" w:rsidRDefault="003B234C" w:rsidP="000E1AF5">
      <w:pPr>
        <w:pStyle w:val="Heading1"/>
        <w:tabs>
          <w:tab w:val="left" w:pos="1134"/>
        </w:tabs>
        <w:rPr>
          <w:rFonts w:cs="v4.2.0"/>
        </w:rPr>
      </w:pPr>
      <w:bookmarkStart w:id="6" w:name="_Toc535328920"/>
      <w:r w:rsidRPr="00836ADA">
        <w:rPr>
          <w:rFonts w:cs="v4.2.0"/>
        </w:rPr>
        <w:t>3</w:t>
      </w:r>
      <w:r w:rsidRPr="00836ADA">
        <w:rPr>
          <w:rFonts w:cs="v4.2.0"/>
        </w:rPr>
        <w:tab/>
        <w:t>Definitions, symbols and abbreviations</w:t>
      </w:r>
      <w:bookmarkEnd w:id="6"/>
    </w:p>
    <w:p w14:paraId="500614E9" w14:textId="77777777" w:rsidR="003B234C" w:rsidRPr="00836ADA" w:rsidRDefault="003B234C" w:rsidP="00A42B7B">
      <w:pPr>
        <w:pStyle w:val="Heading2"/>
        <w:tabs>
          <w:tab w:val="left" w:pos="1134"/>
        </w:tabs>
        <w:rPr>
          <w:rFonts w:cs="v4.2.0"/>
        </w:rPr>
      </w:pPr>
      <w:bookmarkStart w:id="7" w:name="_Toc535328921"/>
      <w:r w:rsidRPr="00836ADA">
        <w:rPr>
          <w:rFonts w:cs="v4.2.0"/>
        </w:rPr>
        <w:t>3.1</w:t>
      </w:r>
      <w:r w:rsidRPr="00836ADA">
        <w:rPr>
          <w:rFonts w:cs="v4.2.0"/>
        </w:rPr>
        <w:tab/>
        <w:t>Definitions</w:t>
      </w:r>
      <w:bookmarkEnd w:id="7"/>
    </w:p>
    <w:p w14:paraId="145D0EEE" w14:textId="77777777" w:rsidR="003B234C" w:rsidRPr="00836ADA" w:rsidRDefault="003B234C" w:rsidP="003B234C">
      <w:pPr>
        <w:rPr>
          <w:rFonts w:cs="v4.2.0"/>
        </w:rPr>
      </w:pPr>
      <w:r w:rsidRPr="00836ADA">
        <w:rPr>
          <w:rFonts w:cs="v4.2.0"/>
        </w:rPr>
        <w:t>For the purposes of the present document, the following terms and definitions apply.</w:t>
      </w:r>
    </w:p>
    <w:p w14:paraId="51128399" w14:textId="77777777" w:rsidR="003B234C" w:rsidRPr="00836ADA" w:rsidRDefault="003B234C" w:rsidP="003B234C">
      <w:pPr>
        <w:rPr>
          <w:rFonts w:cs="v4.2.0"/>
        </w:rPr>
      </w:pPr>
      <w:r w:rsidRPr="00836ADA">
        <w:rPr>
          <w:rFonts w:cs="v4.2.0"/>
        </w:rPr>
        <w:t>The main general definitions strictly related to the Transmission and Reception characteristics but important also for the present document can be found in [3] for UE FDD, in [4] for BS FDD, in [5] for UE TDD, in [6] for BS TDD.</w:t>
      </w:r>
    </w:p>
    <w:p w14:paraId="4E4F54D4" w14:textId="77777777" w:rsidR="003B234C" w:rsidRPr="00836ADA" w:rsidRDefault="003B234C" w:rsidP="003B234C">
      <w:r w:rsidRPr="00836ADA">
        <w:rPr>
          <w:b/>
          <w:bCs/>
        </w:rPr>
        <w:t>Node B:</w:t>
      </w:r>
      <w:r w:rsidRPr="00836ADA">
        <w:t>A logical node responsible for radio transmission / reception in one or more cells to/from the User Equipment. Terminates the Iub interface towards the RNC</w:t>
      </w:r>
    </w:p>
    <w:p w14:paraId="54763776" w14:textId="77777777" w:rsidR="003B234C" w:rsidRPr="00836ADA" w:rsidRDefault="003B234C" w:rsidP="003B234C">
      <w:pPr>
        <w:rPr>
          <w:rFonts w:cs="v4.2.0"/>
        </w:rPr>
      </w:pPr>
      <w:r w:rsidRPr="00836ADA">
        <w:rPr>
          <w:b/>
        </w:rPr>
        <w:t xml:space="preserve">Power Spectral Density: </w:t>
      </w:r>
      <w:r w:rsidRPr="00836ADA">
        <w:t>The units of Power Spectral Density (PSD) are extensively used in this document. PSD is a function of power versus frequency and when integrated across a given bandwidth, the function represents the mean power in such a bandwidth. When the mean power is normalised to (divided by) the chip-rate it represents the mean energy per chip. Some signals are directly defined in terms of energy per chip, (DPCH_E</w:t>
      </w:r>
      <w:r w:rsidRPr="00836ADA">
        <w:rPr>
          <w:vertAlign w:val="subscript"/>
        </w:rPr>
        <w:t>c</w:t>
      </w:r>
      <w:r w:rsidRPr="00836ADA">
        <w:t>, E</w:t>
      </w:r>
      <w:r w:rsidRPr="00836ADA">
        <w:rPr>
          <w:vertAlign w:val="subscript"/>
        </w:rPr>
        <w:t>c</w:t>
      </w:r>
      <w:r w:rsidRPr="00836ADA">
        <w:t>, OCNS_E</w:t>
      </w:r>
      <w:r w:rsidRPr="00836ADA">
        <w:rPr>
          <w:vertAlign w:val="subscript"/>
        </w:rPr>
        <w:t>c</w:t>
      </w:r>
      <w:r w:rsidRPr="00836ADA">
        <w:t xml:space="preserve"> and S-CCPCH_E</w:t>
      </w:r>
      <w:r w:rsidRPr="00836ADA">
        <w:rPr>
          <w:vertAlign w:val="subscript"/>
        </w:rPr>
        <w:t>c</w:t>
      </w:r>
      <w:r w:rsidRPr="00836ADA">
        <w:t>) and others defined in terms of PSD (I</w:t>
      </w:r>
      <w:r w:rsidRPr="00836ADA">
        <w:rPr>
          <w:vertAlign w:val="subscript"/>
        </w:rPr>
        <w:t>o</w:t>
      </w:r>
      <w:r w:rsidRPr="00836ADA">
        <w:t>, I</w:t>
      </w:r>
      <w:r w:rsidRPr="00836ADA">
        <w:rPr>
          <w:vertAlign w:val="subscript"/>
        </w:rPr>
        <w:t>oc</w:t>
      </w:r>
      <w:r w:rsidRPr="00836ADA">
        <w:t>, I</w:t>
      </w:r>
      <w:r w:rsidRPr="00836ADA">
        <w:rPr>
          <w:vertAlign w:val="subscript"/>
        </w:rPr>
        <w:t>or</w:t>
      </w:r>
      <w:r w:rsidRPr="00836ADA">
        <w:t xml:space="preserve"> and Î</w:t>
      </w:r>
      <w:r w:rsidRPr="00836ADA">
        <w:rPr>
          <w:vertAlign w:val="subscript"/>
        </w:rPr>
        <w:t>or</w:t>
      </w:r>
      <w:r w:rsidRPr="00836ADA">
        <w:t>). There also exist quantities that are a ratio of energy per chip to PSD (DPCH_E</w:t>
      </w:r>
      <w:r w:rsidRPr="00836ADA">
        <w:rPr>
          <w:vertAlign w:val="subscript"/>
        </w:rPr>
        <w:t>c</w:t>
      </w:r>
      <w:r w:rsidRPr="00836ADA">
        <w:t>/I</w:t>
      </w:r>
      <w:r w:rsidRPr="00836ADA">
        <w:rPr>
          <w:vertAlign w:val="subscript"/>
        </w:rPr>
        <w:t>or</w:t>
      </w:r>
      <w:r w:rsidRPr="00836ADA">
        <w:t>, E</w:t>
      </w:r>
      <w:r w:rsidRPr="00836ADA">
        <w:rPr>
          <w:vertAlign w:val="subscript"/>
        </w:rPr>
        <w:t>c</w:t>
      </w:r>
      <w:r w:rsidRPr="00836ADA">
        <w:t>/I</w:t>
      </w:r>
      <w:r w:rsidRPr="00836ADA">
        <w:rPr>
          <w:vertAlign w:val="subscript"/>
        </w:rPr>
        <w:t>or</w:t>
      </w:r>
      <w:r w:rsidRPr="00836ADA">
        <w:t xml:space="preserve"> etc.). This is the common practice of relating energy magnitudes in communication systems.</w:t>
      </w:r>
      <w:r w:rsidRPr="00836ADA">
        <w:br/>
        <w:t>It can be seen that if both energy magnitudes in the ratio are divided by time, the ratio is converted from an energy ratio to a power ratio, which is more useful from a measurement point of view. It follows that an energy per chip of X dBm/3,84 MHz can be expressed as a mean power per chip of X dBm. Similarly, a signal PSD of Y dBm/3,84 MHz can be expressed as a signal power of Y dBm.</w:t>
      </w:r>
    </w:p>
    <w:p w14:paraId="563A79AA" w14:textId="77777777" w:rsidR="003B234C" w:rsidRPr="00836ADA" w:rsidRDefault="003B234C" w:rsidP="003B234C">
      <w:r w:rsidRPr="00836ADA">
        <w:rPr>
          <w:b/>
          <w:bCs/>
        </w:rPr>
        <w:t>MBSFN cluster:</w:t>
      </w:r>
      <w:r w:rsidRPr="00836ADA">
        <w:t xml:space="preserve"> Set of cells operating in MBSFN mode providing only MBMS service in PtM mode and seen as one cell by a UE.</w:t>
      </w:r>
    </w:p>
    <w:p w14:paraId="1C5A59C2" w14:textId="77777777" w:rsidR="00635430" w:rsidRPr="00836ADA" w:rsidRDefault="00635430" w:rsidP="003B234C">
      <w:pPr>
        <w:rPr>
          <w:noProof/>
        </w:rPr>
      </w:pPr>
      <w:r w:rsidRPr="00836ADA">
        <w:rPr>
          <w:b/>
          <w:noProof/>
        </w:rPr>
        <w:t>Adjacent Frequency:</w:t>
      </w:r>
      <w:r w:rsidRPr="00836ADA">
        <w:rPr>
          <w:noProof/>
        </w:rPr>
        <w:t xml:space="preserve"> A downlink frequency in the inter-frequency cell info list that is within 5 MHz from the intra frequency. It is explicitly indicated by UTRAN to UE via upper layer signaling.</w:t>
      </w:r>
    </w:p>
    <w:p w14:paraId="513229A3" w14:textId="77777777" w:rsidR="00045CC7" w:rsidRPr="00836ADA" w:rsidRDefault="00045CC7" w:rsidP="00045CC7">
      <w:pPr>
        <w:tabs>
          <w:tab w:val="left" w:pos="2448"/>
          <w:tab w:val="left" w:pos="9198"/>
        </w:tabs>
        <w:rPr>
          <w:rFonts w:cs="v5.0.0"/>
        </w:rPr>
      </w:pPr>
      <w:r w:rsidRPr="00836ADA">
        <w:rPr>
          <w:rFonts w:cs="v5.0.0"/>
          <w:b/>
        </w:rPr>
        <w:t>Primary uplink frequency</w:t>
      </w:r>
      <w:r w:rsidRPr="00836ADA">
        <w:rPr>
          <w:rFonts w:cs="v5.0.0"/>
        </w:rPr>
        <w:t>: If a single uplink frequency is configured for the UE, then it is the primary uplink frequency. In case more than one uplink frequenc</w:t>
      </w:r>
      <w:r w:rsidR="0062577A" w:rsidRPr="00836ADA">
        <w:rPr>
          <w:rFonts w:cs="v5.0.0"/>
        </w:rPr>
        <w:t>y is</w:t>
      </w:r>
      <w:r w:rsidRPr="00836ADA">
        <w:rPr>
          <w:rFonts w:cs="v5.0.0"/>
        </w:rPr>
        <w:t xml:space="preserve"> configured for the UE, then the primary uplink frequency is the </w:t>
      </w:r>
      <w:r w:rsidRPr="00836ADA">
        <w:rPr>
          <w:rFonts w:cs="v5.0.0"/>
        </w:rPr>
        <w:lastRenderedPageBreak/>
        <w:t xml:space="preserve">frequency on which </w:t>
      </w:r>
      <w:r w:rsidR="0062577A" w:rsidRPr="00836ADA">
        <w:rPr>
          <w:lang w:eastAsia="zh-CN"/>
        </w:rPr>
        <w:t xml:space="preserve">the E-DCH </w:t>
      </w:r>
      <w:r w:rsidR="0062577A" w:rsidRPr="00836ADA">
        <w:t xml:space="preserve">corresponding to </w:t>
      </w:r>
      <w:r w:rsidRPr="00836ADA">
        <w:rPr>
          <w:rFonts w:cs="v5.0.0"/>
        </w:rPr>
        <w:t xml:space="preserve">the serving E-DCH cell </w:t>
      </w:r>
      <w:r w:rsidR="0062577A" w:rsidRPr="00836ADA">
        <w:rPr>
          <w:lang w:eastAsia="zh-CN"/>
        </w:rPr>
        <w:t>associated with</w:t>
      </w:r>
      <w:r w:rsidRPr="00836ADA">
        <w:rPr>
          <w:rFonts w:cs="v5.0.0"/>
        </w:rPr>
        <w:t xml:space="preserve"> the serving HS-DSCH cell is transmitted. The association between a pair of uplink and downlink frequencies is </w:t>
      </w:r>
      <w:r w:rsidR="0062577A" w:rsidRPr="00836ADA">
        <w:t>indicated</w:t>
      </w:r>
      <w:r w:rsidRPr="00836ADA">
        <w:rPr>
          <w:rFonts w:cs="v5.0.0"/>
        </w:rPr>
        <w:t xml:space="preserve"> by higher layers.</w:t>
      </w:r>
    </w:p>
    <w:p w14:paraId="0C743AF8" w14:textId="77777777" w:rsidR="00045CC7" w:rsidRPr="00836ADA" w:rsidRDefault="00045CC7" w:rsidP="00045CC7">
      <w:pPr>
        <w:tabs>
          <w:tab w:val="left" w:pos="2448"/>
          <w:tab w:val="left" w:pos="9198"/>
        </w:tabs>
        <w:rPr>
          <w:rFonts w:eastAsia="Batang" w:cs="v5.0.0"/>
        </w:rPr>
      </w:pPr>
      <w:r w:rsidRPr="00836ADA">
        <w:rPr>
          <w:rFonts w:cs="v5.0.0"/>
          <w:b/>
        </w:rPr>
        <w:t>Secondary uplink frequency</w:t>
      </w:r>
      <w:r w:rsidRPr="00836ADA">
        <w:rPr>
          <w:rFonts w:cs="v5.0.0"/>
        </w:rPr>
        <w:t xml:space="preserve">: A secondary uplink frequency is a frequency on which </w:t>
      </w:r>
      <w:r w:rsidR="0062577A" w:rsidRPr="00836ADA">
        <w:rPr>
          <w:lang w:eastAsia="zh-CN"/>
        </w:rPr>
        <w:t xml:space="preserve">an E-DCH </w:t>
      </w:r>
      <w:r w:rsidR="0062577A" w:rsidRPr="00836ADA">
        <w:t>corresponding to</w:t>
      </w:r>
      <w:r w:rsidR="0062577A" w:rsidRPr="00836ADA">
        <w:rPr>
          <w:rFonts w:cs="v5.0.0"/>
        </w:rPr>
        <w:t xml:space="preserve"> </w:t>
      </w:r>
      <w:r w:rsidRPr="00836ADA">
        <w:rPr>
          <w:rFonts w:cs="v5.0.0"/>
        </w:rPr>
        <w:t xml:space="preserve">a serving E-DCH cell </w:t>
      </w:r>
      <w:r w:rsidR="0062577A" w:rsidRPr="00836ADA">
        <w:rPr>
          <w:lang w:eastAsia="zh-CN"/>
        </w:rPr>
        <w:t xml:space="preserve">associated with </w:t>
      </w:r>
      <w:r w:rsidRPr="00836ADA">
        <w:rPr>
          <w:rFonts w:cs="v5.0.0"/>
        </w:rPr>
        <w:t xml:space="preserve">a secondary serving HS-DSCH cell is transmitted. The association between a pair of uplink and downlink frequencies is </w:t>
      </w:r>
      <w:r w:rsidR="0062577A" w:rsidRPr="00836ADA">
        <w:rPr>
          <w:lang w:eastAsia="zh-CN"/>
        </w:rPr>
        <w:t>indicated</w:t>
      </w:r>
      <w:r w:rsidRPr="00836ADA">
        <w:rPr>
          <w:rFonts w:cs="v5.0.0"/>
        </w:rPr>
        <w:t xml:space="preserve"> by higher layers.</w:t>
      </w:r>
    </w:p>
    <w:p w14:paraId="6206ED05" w14:textId="77777777" w:rsidR="00FF2E7C" w:rsidRPr="00836ADA" w:rsidRDefault="00FF2E7C" w:rsidP="002D2A9C">
      <w:r w:rsidRPr="00836ADA">
        <w:rPr>
          <w:b/>
        </w:rPr>
        <w:t>Activated Uplink Frequency:</w:t>
      </w:r>
      <w:r w:rsidRPr="00836ADA">
        <w:t xml:space="preserve"> For a specific UE, an uplink frequency is said to be activated if the UE is allowed to transmit on that frequency. The primary uplink frequency is always activated when configured while a secondary uplink frequency has to be activated by means of an HS-SCCH order in order to become activated.</w:t>
      </w:r>
    </w:p>
    <w:p w14:paraId="3EBFCA1C" w14:textId="77777777" w:rsidR="006E33A0" w:rsidRPr="00836ADA" w:rsidRDefault="006E33A0" w:rsidP="006E33A0">
      <w:pPr>
        <w:rPr>
          <w:lang w:eastAsia="zh-CN"/>
        </w:rPr>
      </w:pPr>
      <w:r w:rsidRPr="00836ADA">
        <w:rPr>
          <w:b/>
          <w:lang w:eastAsia="zh-CN"/>
        </w:rPr>
        <w:t xml:space="preserve">Normal Performance Group: </w:t>
      </w:r>
      <w:r w:rsidRPr="00836ADA">
        <w:t>For UE which supports Increased UE carrier monitoring UTRA or E-UTRA,</w:t>
      </w:r>
      <w:r w:rsidRPr="00836ADA">
        <w:rPr>
          <w:lang w:eastAsia="zh-CN"/>
        </w:rPr>
        <w:t xml:space="preserve"> the group of inter-frequency carriers or inter-RAT carriers is divided into two groups. The group</w:t>
      </w:r>
      <w:r w:rsidRPr="00836ADA">
        <w:rPr>
          <w:b/>
          <w:lang w:eastAsia="zh-CN"/>
        </w:rPr>
        <w:t xml:space="preserve"> </w:t>
      </w:r>
      <w:r w:rsidRPr="00836ADA">
        <w:rPr>
          <w:lang w:eastAsia="zh-CN"/>
        </w:rPr>
        <w:t>which has a better delay performance compared to the other group is refered to as the normal performance group.</w:t>
      </w:r>
    </w:p>
    <w:p w14:paraId="5EB96039" w14:textId="77777777" w:rsidR="006E33A0" w:rsidRPr="00836ADA" w:rsidRDefault="006E33A0" w:rsidP="002D2A9C">
      <w:pPr>
        <w:rPr>
          <w:lang w:eastAsia="zh-CN"/>
        </w:rPr>
      </w:pPr>
      <w:r w:rsidRPr="00836ADA">
        <w:rPr>
          <w:b/>
          <w:lang w:eastAsia="zh-CN"/>
        </w:rPr>
        <w:t xml:space="preserve">Reduced Performance Group: </w:t>
      </w:r>
      <w:r w:rsidRPr="00836ADA">
        <w:t xml:space="preserve">For UE which supports Increased UE carrier monitoring UTRA </w:t>
      </w:r>
      <w:r w:rsidR="00C26948" w:rsidRPr="00836ADA">
        <w:t xml:space="preserve">or </w:t>
      </w:r>
      <w:r w:rsidRPr="00836ADA">
        <w:t>E-UTRA</w:t>
      </w:r>
      <w:r w:rsidRPr="00836ADA">
        <w:rPr>
          <w:lang w:eastAsia="zh-CN"/>
        </w:rPr>
        <w:t xml:space="preserve"> the group of inter-frequency carriers or inter-RAT carriers is divided into two groups. The group</w:t>
      </w:r>
      <w:r w:rsidRPr="00836ADA">
        <w:rPr>
          <w:b/>
          <w:lang w:eastAsia="zh-CN"/>
        </w:rPr>
        <w:t xml:space="preserve"> </w:t>
      </w:r>
      <w:r w:rsidRPr="00836ADA">
        <w:rPr>
          <w:lang w:eastAsia="zh-CN"/>
        </w:rPr>
        <w:t>which has worse delay performance compared to the other group is refered to as the reduced performance group.</w:t>
      </w:r>
    </w:p>
    <w:p w14:paraId="08AD5290" w14:textId="77777777" w:rsidR="00400397" w:rsidRPr="00836ADA" w:rsidRDefault="00400397" w:rsidP="002D2A9C">
      <w:pPr>
        <w:rPr>
          <w:b/>
          <w:lang w:eastAsia="zh-CN"/>
        </w:rPr>
      </w:pPr>
      <w:r w:rsidRPr="00836ADA">
        <w:rPr>
          <w:b/>
          <w:lang w:eastAsia="zh-CN"/>
        </w:rPr>
        <w:t xml:space="preserve">eDRX cycles: </w:t>
      </w:r>
      <w:r w:rsidRPr="00836ADA">
        <w:rPr>
          <w:lang w:eastAsia="zh-CN"/>
        </w:rPr>
        <w:t>eDRX cycles and associated parameters are defined in TS 24.008 [32].</w:t>
      </w:r>
    </w:p>
    <w:p w14:paraId="7C450858" w14:textId="77777777" w:rsidR="003B234C" w:rsidRPr="00836ADA" w:rsidRDefault="003B234C" w:rsidP="00A42B7B">
      <w:pPr>
        <w:pStyle w:val="Heading2"/>
        <w:tabs>
          <w:tab w:val="left" w:pos="1134"/>
        </w:tabs>
        <w:rPr>
          <w:rFonts w:cs="v4.2.0"/>
        </w:rPr>
      </w:pPr>
      <w:bookmarkStart w:id="8" w:name="_Toc535328922"/>
      <w:r w:rsidRPr="00836ADA">
        <w:rPr>
          <w:rFonts w:cs="v4.2.0"/>
        </w:rPr>
        <w:t>3.2</w:t>
      </w:r>
      <w:r w:rsidRPr="00836ADA">
        <w:rPr>
          <w:rFonts w:cs="v4.2.0"/>
        </w:rPr>
        <w:tab/>
        <w:t>Symbols</w:t>
      </w:r>
      <w:bookmarkEnd w:id="8"/>
    </w:p>
    <w:p w14:paraId="7F5E1459" w14:textId="77777777" w:rsidR="003B234C" w:rsidRPr="00836ADA" w:rsidRDefault="003B234C" w:rsidP="003B234C">
      <w:pPr>
        <w:keepNext/>
        <w:rPr>
          <w:rFonts w:cs="v4.2.0"/>
        </w:rPr>
      </w:pPr>
      <w:r w:rsidRPr="00836ADA">
        <w:rPr>
          <w:rFonts w:cs="v4.2.0"/>
        </w:rPr>
        <w:t>For the purposes of the present document, the following symbol applies:</w:t>
      </w:r>
    </w:p>
    <w:p w14:paraId="573F8840" w14:textId="77777777" w:rsidR="003B234C" w:rsidRPr="00836ADA" w:rsidRDefault="003B234C" w:rsidP="003B234C">
      <w:pPr>
        <w:pStyle w:val="EW"/>
        <w:ind w:left="2552" w:hanging="2268"/>
        <w:rPr>
          <w:rFonts w:cs="v4.2.0"/>
        </w:rPr>
      </w:pPr>
      <w:r w:rsidRPr="00836ADA">
        <w:rPr>
          <w:rFonts w:cs="v4.2.0"/>
        </w:rPr>
        <w:t>[…]</w:t>
      </w:r>
      <w:r w:rsidRPr="00836ADA">
        <w:rPr>
          <w:rFonts w:cs="v4.2.0"/>
        </w:rPr>
        <w:tab/>
        <w:t>Values included in square bracket must be considered for further studies, because it means that a decision about that value was not taken.</w:t>
      </w:r>
    </w:p>
    <w:p w14:paraId="3B5AEB13" w14:textId="77777777" w:rsidR="003B234C" w:rsidRPr="00836ADA" w:rsidRDefault="003B234C" w:rsidP="003B234C">
      <w:pPr>
        <w:pStyle w:val="EW"/>
        <w:ind w:left="2552" w:hanging="2268"/>
        <w:rPr>
          <w:rFonts w:cs="v4.2.0"/>
        </w:rPr>
      </w:pPr>
      <w:r w:rsidRPr="00836ADA">
        <w:rPr>
          <w:rFonts w:cs="v4.2.0"/>
        </w:rPr>
        <w:t>CPICH_Ec</w:t>
      </w:r>
      <w:r w:rsidRPr="00836ADA">
        <w:rPr>
          <w:rFonts w:cs="v4.2.0"/>
        </w:rPr>
        <w:tab/>
        <w:t>Average energy per PN chip for the CPICH</w:t>
      </w:r>
    </w:p>
    <w:p w14:paraId="29F8F9FE" w14:textId="77777777" w:rsidR="003B234C" w:rsidRPr="00836ADA" w:rsidRDefault="003B234C" w:rsidP="003B234C">
      <w:pPr>
        <w:pStyle w:val="EW"/>
        <w:ind w:left="2552" w:hanging="2268"/>
        <w:rPr>
          <w:rFonts w:cs="v4.2.0"/>
        </w:rPr>
      </w:pPr>
      <w:r w:rsidRPr="00836ADA">
        <w:rPr>
          <w:rFonts w:cs="v4.2.0"/>
        </w:rPr>
        <w:t>CPICH_Ec/Ior</w:t>
      </w:r>
      <w:r w:rsidRPr="00836ADA">
        <w:rPr>
          <w:rFonts w:cs="v4.2.0"/>
        </w:rPr>
        <w:tab/>
        <w:t>The ratio of the transmit energy per PN chip of the CPICH to the total transmit power spectral density at the Node B antenna connector.</w:t>
      </w:r>
    </w:p>
    <w:p w14:paraId="4F9B40B1" w14:textId="77777777" w:rsidR="003B234C" w:rsidRPr="00836ADA" w:rsidRDefault="003B234C" w:rsidP="003B234C">
      <w:pPr>
        <w:pStyle w:val="EW"/>
        <w:ind w:left="2552" w:hanging="2268"/>
        <w:rPr>
          <w:rFonts w:cs="v4.2.0"/>
        </w:rPr>
      </w:pPr>
      <w:r w:rsidRPr="00836ADA">
        <w:rPr>
          <w:rFonts w:cs="v4.2.0"/>
        </w:rPr>
        <w:t>CPICH_Ec/Io</w:t>
      </w:r>
      <w:r w:rsidRPr="00836ADA">
        <w:rPr>
          <w:rFonts w:cs="v4.2.0"/>
        </w:rPr>
        <w:tab/>
        <w:t>The ratio of the received energy per PN chip for the CPICH to the total received power spectral dens</w:t>
      </w:r>
      <w:r w:rsidR="00C37E87" w:rsidRPr="00836ADA">
        <w:rPr>
          <w:rFonts w:cs="v4.2.0"/>
        </w:rPr>
        <w:t>ity at the UE antenna connector. For a UE that is able to simultaneously receive signals from more than 1 carrier, CPICH_Ec/Io is defined for each carrier individually.</w:t>
      </w:r>
    </w:p>
    <w:p w14:paraId="120DA1B7" w14:textId="77777777" w:rsidR="003B234C" w:rsidRPr="00836ADA" w:rsidRDefault="003B234C" w:rsidP="003B234C">
      <w:pPr>
        <w:pStyle w:val="EW"/>
        <w:ind w:left="2552" w:hanging="2268"/>
        <w:rPr>
          <w:rFonts w:cs="v4.2.0"/>
        </w:rPr>
      </w:pPr>
      <w:r w:rsidRPr="00836ADA">
        <w:rPr>
          <w:rFonts w:cs="v4.2.0"/>
        </w:rPr>
        <w:t>DPCH_Ec/Ior</w:t>
      </w:r>
      <w:r w:rsidRPr="00836ADA">
        <w:rPr>
          <w:rFonts w:cs="v4.2.0"/>
        </w:rPr>
        <w:tab/>
        <w:t>The ratio of the transmit energy per PN chip of the DPCH to the total transmit power spectral density at the Node B antenna connector.</w:t>
      </w:r>
    </w:p>
    <w:p w14:paraId="3001B409" w14:textId="77777777" w:rsidR="00400397" w:rsidRPr="00836ADA" w:rsidRDefault="003B234C" w:rsidP="00400397">
      <w:pPr>
        <w:pStyle w:val="EW"/>
        <w:ind w:left="2552" w:hanging="2268"/>
        <w:rPr>
          <w:rFonts w:cs="v4.2.0"/>
        </w:rPr>
      </w:pPr>
      <w:r w:rsidRPr="00836ADA">
        <w:rPr>
          <w:rFonts w:cs="v4.2.0"/>
        </w:rPr>
        <w:t>Ec</w:t>
      </w:r>
      <w:r w:rsidRPr="00836ADA">
        <w:rPr>
          <w:rFonts w:cs="v4.2.0"/>
        </w:rPr>
        <w:tab/>
        <w:t>Average energy per PN chip.</w:t>
      </w:r>
    </w:p>
    <w:p w14:paraId="4C648CD8" w14:textId="77777777" w:rsidR="003B234C" w:rsidRPr="00836ADA" w:rsidRDefault="00400397" w:rsidP="00400397">
      <w:pPr>
        <w:pStyle w:val="EW"/>
        <w:ind w:left="2552" w:hanging="2268"/>
        <w:rPr>
          <w:rFonts w:cs="v4.2.0"/>
        </w:rPr>
      </w:pPr>
      <w:r w:rsidRPr="00836ADA">
        <w:rPr>
          <w:rFonts w:cs="v4.2.0"/>
        </w:rPr>
        <w:t>eDRX_IDLE</w:t>
      </w:r>
      <w:r w:rsidRPr="00836ADA">
        <w:rPr>
          <w:rFonts w:cs="v4.2.0"/>
        </w:rPr>
        <w:tab/>
        <w:t>eDRX cycles used in idle mode.</w:t>
      </w:r>
    </w:p>
    <w:p w14:paraId="487C1090" w14:textId="77777777" w:rsidR="003B234C" w:rsidRPr="00836ADA" w:rsidRDefault="003B234C" w:rsidP="003B234C">
      <w:pPr>
        <w:pStyle w:val="EW"/>
        <w:ind w:left="2552" w:hanging="2268"/>
      </w:pPr>
      <w:r w:rsidRPr="00836ADA">
        <w:t>Ês</w:t>
      </w:r>
      <w:r w:rsidRPr="00836ADA">
        <w:tab/>
        <w:t>Received energy per resource element (power normalized to the subcarrier spacing) during the useful part of the symbol, i.e. excluding the cyclic prefix, at the UE antenna connector and applicable to E-UTRA signals only.</w:t>
      </w:r>
    </w:p>
    <w:p w14:paraId="5A9432D6" w14:textId="77777777" w:rsidR="003B234C" w:rsidRPr="00836ADA" w:rsidRDefault="003B234C" w:rsidP="003B234C">
      <w:pPr>
        <w:pStyle w:val="EW"/>
        <w:ind w:left="2552" w:hanging="2268"/>
        <w:rPr>
          <w:rFonts w:cs="v4.2.0"/>
        </w:rPr>
      </w:pPr>
      <w:r w:rsidRPr="00836ADA">
        <w:rPr>
          <w:rFonts w:cs="v4.2.0"/>
        </w:rPr>
        <w:t>Io</w:t>
      </w:r>
      <w:r w:rsidRPr="00836ADA">
        <w:rPr>
          <w:rFonts w:cs="v4.2.0"/>
        </w:rPr>
        <w:tab/>
        <w:t>The total received power density, including signal and interference, as measured at the UE antenna connector.</w:t>
      </w:r>
      <w:r w:rsidR="00C37E87" w:rsidRPr="00836ADA">
        <w:rPr>
          <w:rFonts w:cs="v4.2.0"/>
        </w:rPr>
        <w:t xml:space="preserve"> For a UE that is able to simultaneously receive signals from more than 1 carrier, Io is defined for each carrier individually.</w:t>
      </w:r>
    </w:p>
    <w:p w14:paraId="026F235F" w14:textId="77777777" w:rsidR="003B234C" w:rsidRPr="00836ADA" w:rsidRDefault="003B234C" w:rsidP="003B234C">
      <w:pPr>
        <w:pStyle w:val="EW"/>
        <w:ind w:left="2552" w:hanging="2268"/>
        <w:rPr>
          <w:rFonts w:cs="v4.2.0"/>
        </w:rPr>
      </w:pPr>
      <w:r w:rsidRPr="00836ADA">
        <w:rPr>
          <w:rFonts w:cs="v4.2.0"/>
        </w:rPr>
        <w:t>Iob</w:t>
      </w:r>
      <w:r w:rsidRPr="00836ADA">
        <w:rPr>
          <w:rFonts w:cs="v4.2.0"/>
        </w:rPr>
        <w:tab/>
        <w:t>The total received power density, including signal and interference, as measured at the BS antenna connector.</w:t>
      </w:r>
    </w:p>
    <w:p w14:paraId="7CACAF00" w14:textId="77777777" w:rsidR="003B234C" w:rsidRPr="00836ADA" w:rsidRDefault="003B234C" w:rsidP="003B234C">
      <w:pPr>
        <w:pStyle w:val="EW"/>
        <w:ind w:left="2552" w:hanging="2268"/>
        <w:rPr>
          <w:rFonts w:cs="v4.2.0"/>
        </w:rPr>
      </w:pPr>
      <w:r w:rsidRPr="00836ADA">
        <w:rPr>
          <w:rFonts w:cs="v4.2.0"/>
        </w:rPr>
        <w:t>Ioc</w:t>
      </w:r>
      <w:r w:rsidRPr="00836ADA">
        <w:rPr>
          <w:rFonts w:cs="v4.2.0"/>
        </w:rPr>
        <w:tab/>
        <w:t xml:space="preserve">The power spectral density </w:t>
      </w:r>
      <w:r w:rsidRPr="00836ADA">
        <w:rPr>
          <w:rFonts w:eastAsia="?? ??"/>
        </w:rPr>
        <w:t>(integrated in a noise bandwidth equal to the chip rate and normalized to the chip rate)</w:t>
      </w:r>
      <w:r w:rsidRPr="00836ADA">
        <w:rPr>
          <w:rFonts w:cs="v4.2.0"/>
        </w:rPr>
        <w:t>of a band limited noise source (simulating interference from cells, which are not defined in a test procedure) as measured at the UE antenna connector.</w:t>
      </w:r>
      <w:r w:rsidR="00C37E87" w:rsidRPr="00836ADA">
        <w:rPr>
          <w:rFonts w:cs="v4.2.0"/>
        </w:rPr>
        <w:t xml:space="preserve"> For a UE that is able to simultaneously receive signals from more than 1 carrier, Ioc is defined for each carrier individually.</w:t>
      </w:r>
    </w:p>
    <w:p w14:paraId="07C29BC0" w14:textId="77777777" w:rsidR="003B234C" w:rsidRPr="00836ADA" w:rsidRDefault="003B234C" w:rsidP="003B234C">
      <w:pPr>
        <w:pStyle w:val="EW"/>
        <w:ind w:left="2552" w:hanging="2268"/>
        <w:rPr>
          <w:rFonts w:cs="v4.2.0"/>
        </w:rPr>
      </w:pPr>
      <w:r w:rsidRPr="00836ADA">
        <w:rPr>
          <w:rFonts w:cs="v4.2.0"/>
        </w:rPr>
        <w:t>Ior</w:t>
      </w:r>
      <w:r w:rsidRPr="00836ADA">
        <w:rPr>
          <w:rFonts w:cs="v4.2.0"/>
        </w:rPr>
        <w:tab/>
        <w:t xml:space="preserve">The total transmit power spectral density </w:t>
      </w:r>
      <w:r w:rsidRPr="00836ADA">
        <w:rPr>
          <w:rFonts w:eastAsia="?? ??"/>
        </w:rPr>
        <w:t xml:space="preserve">(integrated in a bandwidth of (1+α) times the chip rate and normalized to the chip rate) </w:t>
      </w:r>
      <w:r w:rsidRPr="00836ADA">
        <w:rPr>
          <w:rFonts w:cs="v4.2.0"/>
        </w:rPr>
        <w:t>of the downlink signal at the Node B antenna connector.</w:t>
      </w:r>
    </w:p>
    <w:p w14:paraId="4FDDCBD2" w14:textId="77777777" w:rsidR="003B234C" w:rsidRPr="00836ADA" w:rsidRDefault="003B234C" w:rsidP="003B234C">
      <w:pPr>
        <w:pStyle w:val="EW"/>
        <w:ind w:left="2552" w:hanging="2268"/>
        <w:rPr>
          <w:rFonts w:cs="v4.2.0"/>
        </w:rPr>
      </w:pPr>
      <w:r w:rsidRPr="00836ADA">
        <w:rPr>
          <w:rFonts w:cs="v4.2.0"/>
        </w:rPr>
        <w:t>Îor</w:t>
      </w:r>
      <w:r w:rsidRPr="00836ADA">
        <w:rPr>
          <w:rFonts w:cs="v4.2.0"/>
        </w:rPr>
        <w:tab/>
        <w:t xml:space="preserve">The received power spectral density </w:t>
      </w:r>
      <w:r w:rsidRPr="00836ADA">
        <w:rPr>
          <w:rFonts w:eastAsia="?? ??"/>
        </w:rPr>
        <w:t xml:space="preserve">(integrated in a bandwidth of (1+α) times the chip rate and normalized to the chip rate) </w:t>
      </w:r>
      <w:r w:rsidRPr="00836ADA">
        <w:rPr>
          <w:rFonts w:cs="v4.2.0"/>
        </w:rPr>
        <w:t>of the downlink signal as measured at the UE antenna connector.</w:t>
      </w:r>
      <w:r w:rsidR="00C37E87" w:rsidRPr="00836ADA">
        <w:rPr>
          <w:rFonts w:cs="v4.2.0"/>
        </w:rPr>
        <w:t xml:space="preserve"> For a UE that is able to simultaneously receive signals from more than 1 carrier, Îor is defined for each carrier individually.</w:t>
      </w:r>
    </w:p>
    <w:p w14:paraId="0AE1248A" w14:textId="77777777" w:rsidR="003B234C" w:rsidRPr="00836ADA" w:rsidRDefault="003B234C" w:rsidP="003B234C">
      <w:pPr>
        <w:pStyle w:val="EW"/>
        <w:ind w:left="2552" w:hanging="2268"/>
        <w:rPr>
          <w:rFonts w:cs="v4.2.0"/>
        </w:rPr>
      </w:pPr>
      <w:r w:rsidRPr="00836ADA">
        <w:t>Iot</w:t>
      </w:r>
      <w:r w:rsidRPr="00836ADA">
        <w:tab/>
      </w:r>
      <w:r w:rsidRPr="00836ADA">
        <w:rPr>
          <w:rFonts w:eastAsia="?? ??"/>
        </w:rPr>
        <w:t>The received power spectral density</w:t>
      </w:r>
      <w:r w:rsidRPr="00836ADA">
        <w:t xml:space="preserve"> </w:t>
      </w:r>
      <w:r w:rsidRPr="00836ADA">
        <w:rPr>
          <w:rFonts w:eastAsia="?? ??"/>
        </w:rPr>
        <w:t xml:space="preserve">of the total noise and interference </w:t>
      </w:r>
      <w:r w:rsidRPr="00836ADA">
        <w:t>for a certain resource element</w:t>
      </w:r>
      <w:r w:rsidRPr="00836ADA">
        <w:rPr>
          <w:rFonts w:eastAsia="?? ??"/>
        </w:rPr>
        <w:t xml:space="preserve"> </w:t>
      </w:r>
      <w:r w:rsidRPr="00836ADA">
        <w:t xml:space="preserve">(power integrated over the RE and normalized to the subcarrier spacing) </w:t>
      </w:r>
      <w:r w:rsidRPr="00836ADA">
        <w:rPr>
          <w:rFonts w:eastAsia="?? ??"/>
        </w:rPr>
        <w:t>as measured at the UE antenna connector</w:t>
      </w:r>
      <w:r w:rsidRPr="00836ADA">
        <w:t xml:space="preserve"> and applicable to E-UTRA signals only.</w:t>
      </w:r>
    </w:p>
    <w:p w14:paraId="7A436F29" w14:textId="77777777" w:rsidR="003B234C" w:rsidRPr="00836ADA" w:rsidRDefault="003B234C" w:rsidP="003B234C">
      <w:pPr>
        <w:pStyle w:val="EW"/>
        <w:ind w:left="2552" w:hanging="2268"/>
        <w:rPr>
          <w:rFonts w:cs="v4.2.0"/>
        </w:rPr>
      </w:pPr>
      <w:r w:rsidRPr="00836ADA">
        <w:rPr>
          <w:rFonts w:cs="v4.2.0"/>
        </w:rPr>
        <w:lastRenderedPageBreak/>
        <w:t>OCNS_Ec/Ior</w:t>
      </w:r>
      <w:r w:rsidRPr="00836ADA">
        <w:rPr>
          <w:rFonts w:cs="v4.2.0"/>
        </w:rPr>
        <w:tab/>
        <w:t>The ratio of the transmit energy per PN chip of the OCNS to the total transmit power spectral density at the Node B antenna connector.</w:t>
      </w:r>
    </w:p>
    <w:p w14:paraId="080C7E78" w14:textId="77777777" w:rsidR="003B234C" w:rsidRPr="00836ADA" w:rsidRDefault="003B234C" w:rsidP="003B234C">
      <w:pPr>
        <w:pStyle w:val="EW"/>
        <w:ind w:left="2552" w:hanging="2268"/>
        <w:rPr>
          <w:rFonts w:cs="v4.2.0"/>
        </w:rPr>
      </w:pPr>
      <w:r w:rsidRPr="00836ADA">
        <w:rPr>
          <w:rFonts w:cs="v4.2.0"/>
        </w:rPr>
        <w:t>PCCPCH_Ec/Ior</w:t>
      </w:r>
      <w:r w:rsidRPr="00836ADA">
        <w:rPr>
          <w:rFonts w:cs="v4.2.0"/>
        </w:rPr>
        <w:tab/>
        <w:t>The ratio of the transmit energy per PN chip of the PCCPCH to the total transmit power spectral density at the Node B antenna connector.</w:t>
      </w:r>
    </w:p>
    <w:p w14:paraId="625C7DC2" w14:textId="77777777" w:rsidR="003B234C" w:rsidRPr="00836ADA" w:rsidRDefault="003B234C" w:rsidP="003B234C">
      <w:pPr>
        <w:pStyle w:val="EW"/>
        <w:ind w:left="2552" w:hanging="2268"/>
        <w:rPr>
          <w:rFonts w:cs="v4.2.0"/>
        </w:rPr>
      </w:pPr>
      <w:r w:rsidRPr="00836ADA">
        <w:rPr>
          <w:rFonts w:cs="v4.2.0"/>
        </w:rPr>
        <w:t>PENALTY_TIME</w:t>
      </w:r>
      <w:r w:rsidRPr="00836ADA">
        <w:rPr>
          <w:rFonts w:cs="v4.2.0"/>
        </w:rPr>
        <w:tab/>
        <w:t>Defined in TS 25.304, subclause 5.2.6.1.5</w:t>
      </w:r>
    </w:p>
    <w:p w14:paraId="11517636" w14:textId="77777777" w:rsidR="003B234C" w:rsidRPr="00836ADA" w:rsidRDefault="003B234C" w:rsidP="003B234C">
      <w:pPr>
        <w:pStyle w:val="EW"/>
        <w:ind w:left="2552" w:hanging="2268"/>
        <w:rPr>
          <w:rFonts w:cs="v4.2.0"/>
        </w:rPr>
      </w:pPr>
      <w:r w:rsidRPr="00836ADA">
        <w:rPr>
          <w:rFonts w:cs="v4.2.0"/>
        </w:rPr>
        <w:t>PICH_Ec/Ior</w:t>
      </w:r>
      <w:r w:rsidRPr="00836ADA">
        <w:rPr>
          <w:rFonts w:cs="v4.2.0"/>
        </w:rPr>
        <w:tab/>
        <w:t>The ratio of the transmit energy per PN chip of the PICH to the total transmit power spectral density at the Node B antenna connector.</w:t>
      </w:r>
    </w:p>
    <w:p w14:paraId="7D30BD52" w14:textId="77777777" w:rsidR="003B234C" w:rsidRPr="00836ADA" w:rsidRDefault="003B234C" w:rsidP="003B234C">
      <w:pPr>
        <w:pStyle w:val="EW"/>
        <w:ind w:left="2552" w:hanging="2268"/>
        <w:rPr>
          <w:rFonts w:cs="v4.2.0"/>
        </w:rPr>
      </w:pPr>
      <w:r w:rsidRPr="00836ADA">
        <w:rPr>
          <w:rFonts w:cs="v4.2.0"/>
        </w:rPr>
        <w:t>Qhyst</w:t>
      </w:r>
      <w:r w:rsidRPr="00836ADA">
        <w:rPr>
          <w:rFonts w:cs="v4.2.0"/>
        </w:rPr>
        <w:tab/>
        <w:t>Defined in TS 25.304, subclause 5.2.6.1.5</w:t>
      </w:r>
    </w:p>
    <w:p w14:paraId="51DBEC79" w14:textId="77777777" w:rsidR="003B234C" w:rsidRPr="00836ADA" w:rsidRDefault="003B234C" w:rsidP="003B234C">
      <w:pPr>
        <w:pStyle w:val="EW"/>
        <w:ind w:left="2552" w:hanging="2268"/>
        <w:rPr>
          <w:rFonts w:cs="v4.2.0"/>
        </w:rPr>
      </w:pPr>
      <w:r w:rsidRPr="00836ADA">
        <w:rPr>
          <w:rFonts w:cs="v4.2.0"/>
        </w:rPr>
        <w:t>Qoffset</w:t>
      </w:r>
      <w:r w:rsidRPr="00836ADA">
        <w:rPr>
          <w:rFonts w:cs="v4.2.0"/>
          <w:vertAlign w:val="subscript"/>
        </w:rPr>
        <w:t>s,n</w:t>
      </w:r>
      <w:r w:rsidRPr="00836ADA">
        <w:rPr>
          <w:rFonts w:cs="v4.2.0"/>
        </w:rPr>
        <w:tab/>
        <w:t>Defined in TS 25.304, subclause 5.2.6.1.5</w:t>
      </w:r>
    </w:p>
    <w:p w14:paraId="7D0BB731" w14:textId="77777777" w:rsidR="003B234C" w:rsidRPr="00836ADA" w:rsidRDefault="003B234C" w:rsidP="003B234C">
      <w:pPr>
        <w:pStyle w:val="EW"/>
        <w:ind w:left="2552" w:hanging="2268"/>
        <w:rPr>
          <w:rFonts w:cs="v4.2.0"/>
        </w:rPr>
      </w:pPr>
      <w:r w:rsidRPr="00836ADA">
        <w:rPr>
          <w:rFonts w:cs="v4.2.0"/>
        </w:rPr>
        <w:t>Qqualmin</w:t>
      </w:r>
      <w:r w:rsidRPr="00836ADA">
        <w:rPr>
          <w:rFonts w:cs="v4.2.0"/>
        </w:rPr>
        <w:tab/>
        <w:t>Defined in TS 25.304, subclause 5.2.6.1.5</w:t>
      </w:r>
    </w:p>
    <w:p w14:paraId="457FDFD1" w14:textId="77777777" w:rsidR="003B234C" w:rsidRPr="00836ADA" w:rsidRDefault="003B234C" w:rsidP="003B234C">
      <w:pPr>
        <w:pStyle w:val="EW"/>
        <w:ind w:left="2552" w:hanging="2268"/>
        <w:rPr>
          <w:rFonts w:cs="v4.2.0"/>
        </w:rPr>
      </w:pPr>
      <w:r w:rsidRPr="00836ADA">
        <w:rPr>
          <w:rFonts w:cs="v4.2.0"/>
        </w:rPr>
        <w:t>Qrxlevmin</w:t>
      </w:r>
      <w:r w:rsidRPr="00836ADA">
        <w:rPr>
          <w:rFonts w:cs="v4.2.0"/>
        </w:rPr>
        <w:tab/>
        <w:t>Defined in TS 25.304, subclause 5.2.6.1.5</w:t>
      </w:r>
    </w:p>
    <w:p w14:paraId="55BA2912" w14:textId="77777777" w:rsidR="003B234C" w:rsidRPr="00836ADA" w:rsidRDefault="003B234C" w:rsidP="003B234C">
      <w:pPr>
        <w:pStyle w:val="EW"/>
        <w:ind w:left="2552" w:hanging="2268"/>
        <w:rPr>
          <w:rFonts w:cs="v4.2.0"/>
        </w:rPr>
      </w:pPr>
      <w:r w:rsidRPr="00836ADA">
        <w:rPr>
          <w:rFonts w:cs="v4.2.0"/>
        </w:rPr>
        <w:t>SCH_Ec/Ior</w:t>
      </w:r>
      <w:r w:rsidRPr="00836ADA">
        <w:rPr>
          <w:rFonts w:cs="v4.2.0"/>
        </w:rPr>
        <w:tab/>
        <w:t>The ratio of the transmit energy per PN chip of the SCH to the total transmit power spectral density at the Node B antenna connector.</w:t>
      </w:r>
    </w:p>
    <w:p w14:paraId="61C670B4" w14:textId="77777777" w:rsidR="003B234C" w:rsidRPr="00836ADA" w:rsidRDefault="003B234C" w:rsidP="003B234C">
      <w:pPr>
        <w:pStyle w:val="EW"/>
        <w:ind w:left="2552" w:hanging="2268"/>
      </w:pPr>
      <w:r w:rsidRPr="00836ADA">
        <w:rPr>
          <w:rFonts w:cs="v4.2.0"/>
        </w:rPr>
        <w:t>SCH_RP</w:t>
      </w:r>
      <w:r w:rsidRPr="00836ADA">
        <w:rPr>
          <w:rFonts w:cs="v4.2.0"/>
        </w:rPr>
        <w:tab/>
        <w:t>Received (</w:t>
      </w:r>
      <w:r w:rsidRPr="00836ADA">
        <w:t xml:space="preserve">linear) average power of the resource elements that carry </w:t>
      </w:r>
      <w:r w:rsidRPr="00836ADA">
        <w:rPr>
          <w:rFonts w:cs="v4.2.0"/>
        </w:rPr>
        <w:t>E-UTRA synchronisation signal, measured at the UE antenna connector</w:t>
      </w:r>
      <w:r w:rsidRPr="00836ADA">
        <w:t xml:space="preserve"> and applicable to E-UTRA signals only.</w:t>
      </w:r>
    </w:p>
    <w:p w14:paraId="14DE8914" w14:textId="77777777" w:rsidR="003B234C" w:rsidRPr="00836ADA" w:rsidRDefault="003B234C" w:rsidP="003B234C">
      <w:pPr>
        <w:pStyle w:val="EW"/>
        <w:ind w:left="2552" w:hanging="2268"/>
        <w:rPr>
          <w:rFonts w:cs="v4.2.0"/>
        </w:rPr>
      </w:pPr>
      <w:r w:rsidRPr="00836ADA">
        <w:rPr>
          <w:rFonts w:cs="v4.2.0"/>
        </w:rPr>
        <w:t>Sintersearch</w:t>
      </w:r>
      <w:r w:rsidRPr="00836ADA">
        <w:rPr>
          <w:rFonts w:cs="v4.2.0"/>
        </w:rPr>
        <w:tab/>
        <w:t>Defined in TS 25.304, subclause 5.2.6.1.5</w:t>
      </w:r>
    </w:p>
    <w:p w14:paraId="383D7605" w14:textId="77777777" w:rsidR="003B234C" w:rsidRPr="00836ADA" w:rsidRDefault="003B234C" w:rsidP="003B234C">
      <w:pPr>
        <w:pStyle w:val="EW"/>
        <w:ind w:left="2552" w:hanging="2268"/>
        <w:rPr>
          <w:rFonts w:cs="v4.2.0"/>
        </w:rPr>
      </w:pPr>
      <w:r w:rsidRPr="00836ADA">
        <w:rPr>
          <w:rFonts w:cs="v4.2.0"/>
        </w:rPr>
        <w:t>Sintrasearch</w:t>
      </w:r>
      <w:r w:rsidRPr="00836ADA">
        <w:rPr>
          <w:rFonts w:cs="v4.2.0"/>
        </w:rPr>
        <w:tab/>
        <w:t>Defined in TS 25.304, subclause 5.2.6.1.5</w:t>
      </w:r>
    </w:p>
    <w:p w14:paraId="28E568AC" w14:textId="77777777" w:rsidR="003B234C" w:rsidRPr="00836ADA" w:rsidRDefault="003B234C" w:rsidP="003B234C">
      <w:pPr>
        <w:pStyle w:val="EW"/>
        <w:ind w:left="2552" w:hanging="2268"/>
        <w:rPr>
          <w:rFonts w:cs="v4.2.0"/>
        </w:rPr>
      </w:pPr>
      <w:r w:rsidRPr="00836ADA">
        <w:rPr>
          <w:rFonts w:cs="v4.2.0"/>
        </w:rPr>
        <w:t>SsearchRAT</w:t>
      </w:r>
      <w:r w:rsidRPr="00836ADA">
        <w:rPr>
          <w:rFonts w:cs="v4.2.0"/>
        </w:rPr>
        <w:tab/>
        <w:t>Defined in TS 25.304, subclause 5.2.6.1.5</w:t>
      </w:r>
    </w:p>
    <w:p w14:paraId="03ED5392" w14:textId="77777777" w:rsidR="003B234C" w:rsidRPr="00836ADA" w:rsidRDefault="003B234C" w:rsidP="003B234C">
      <w:pPr>
        <w:pStyle w:val="EW"/>
        <w:ind w:left="2552" w:hanging="2268"/>
        <w:rPr>
          <w:rFonts w:cs="v4.2.0"/>
        </w:rPr>
      </w:pPr>
      <w:r w:rsidRPr="00836ADA">
        <w:rPr>
          <w:rFonts w:cs="v4.2.0"/>
        </w:rPr>
        <w:t>T1</w:t>
      </w:r>
      <w:r w:rsidRPr="00836ADA">
        <w:rPr>
          <w:rFonts w:cs="v4.2.0"/>
        </w:rPr>
        <w:tab/>
        <w:t>Time period 1</w:t>
      </w:r>
    </w:p>
    <w:p w14:paraId="42ABCDA6" w14:textId="77777777" w:rsidR="003B234C" w:rsidRPr="00836ADA" w:rsidRDefault="003B234C" w:rsidP="003B234C">
      <w:pPr>
        <w:pStyle w:val="EW"/>
        <w:ind w:left="2552" w:hanging="2268"/>
        <w:rPr>
          <w:rFonts w:cs="v4.2.0"/>
        </w:rPr>
      </w:pPr>
      <w:r w:rsidRPr="00836ADA">
        <w:rPr>
          <w:rFonts w:cs="v4.2.0"/>
        </w:rPr>
        <w:t>T2</w:t>
      </w:r>
      <w:r w:rsidRPr="00836ADA">
        <w:rPr>
          <w:rFonts w:cs="v4.2.0"/>
        </w:rPr>
        <w:tab/>
        <w:t>Time period 2</w:t>
      </w:r>
    </w:p>
    <w:p w14:paraId="53FD2954" w14:textId="77777777" w:rsidR="003B234C" w:rsidRPr="00836ADA" w:rsidRDefault="003B234C" w:rsidP="003B234C">
      <w:pPr>
        <w:pStyle w:val="EW"/>
        <w:ind w:left="2552" w:hanging="2268"/>
        <w:rPr>
          <w:rFonts w:cs="v4.2.0"/>
        </w:rPr>
      </w:pPr>
      <w:r w:rsidRPr="00836ADA">
        <w:rPr>
          <w:rFonts w:cs="v4.2.0"/>
        </w:rPr>
        <w:t>TEMP_OFFSET</w:t>
      </w:r>
      <w:r w:rsidRPr="00836ADA">
        <w:rPr>
          <w:rFonts w:cs="v4.2.0"/>
        </w:rPr>
        <w:tab/>
        <w:t>Defined in TS 25.304, subclause 5.2.6.1.5</w:t>
      </w:r>
    </w:p>
    <w:p w14:paraId="3227550E" w14:textId="77777777" w:rsidR="003B234C" w:rsidRPr="00836ADA" w:rsidRDefault="003B234C" w:rsidP="003B234C">
      <w:pPr>
        <w:pStyle w:val="EW"/>
        <w:ind w:left="2552" w:hanging="2268"/>
        <w:rPr>
          <w:rFonts w:cs="v4.2.0"/>
        </w:rPr>
      </w:pPr>
      <w:r w:rsidRPr="00836ADA">
        <w:t>Thresh</w:t>
      </w:r>
      <w:r w:rsidRPr="00836ADA">
        <w:rPr>
          <w:vertAlign w:val="subscript"/>
        </w:rPr>
        <w:t>serving_high</w:t>
      </w:r>
      <w:r w:rsidRPr="00836ADA">
        <w:rPr>
          <w:rFonts w:cs="v4.2.0"/>
        </w:rPr>
        <w:tab/>
        <w:t>Defined in TS 25.304, subclause 5.2.6.1.5</w:t>
      </w:r>
    </w:p>
    <w:p w14:paraId="29F6D640" w14:textId="77777777" w:rsidR="003B234C" w:rsidRPr="00836ADA" w:rsidRDefault="003B234C" w:rsidP="003B234C">
      <w:pPr>
        <w:pStyle w:val="EW"/>
        <w:ind w:left="2552" w:hanging="2268"/>
        <w:rPr>
          <w:rFonts w:cs="v4.2.0"/>
        </w:rPr>
      </w:pPr>
      <w:r w:rsidRPr="00836ADA">
        <w:t>Thresh</w:t>
      </w:r>
      <w:r w:rsidRPr="00836ADA">
        <w:rPr>
          <w:vertAlign w:val="subscript"/>
        </w:rPr>
        <w:t>serving_low</w:t>
      </w:r>
      <w:r w:rsidRPr="00836ADA">
        <w:rPr>
          <w:rFonts w:cs="v4.2.0"/>
        </w:rPr>
        <w:tab/>
        <w:t>Defined in TS 25.304, subclause 5.2.6.1.5</w:t>
      </w:r>
    </w:p>
    <w:p w14:paraId="7D8618C2" w14:textId="77777777" w:rsidR="003B234C" w:rsidRPr="00836ADA" w:rsidRDefault="003B234C" w:rsidP="003B234C">
      <w:pPr>
        <w:pStyle w:val="EW"/>
        <w:ind w:left="2552" w:hanging="2268"/>
        <w:rPr>
          <w:rFonts w:cs="v4.2.0"/>
        </w:rPr>
      </w:pPr>
      <w:r w:rsidRPr="00836ADA">
        <w:t>Thresh</w:t>
      </w:r>
      <w:r w:rsidRPr="00836ADA">
        <w:rPr>
          <w:vertAlign w:val="subscript"/>
        </w:rPr>
        <w:t>x_high</w:t>
      </w:r>
      <w:r w:rsidRPr="00836ADA">
        <w:rPr>
          <w:rFonts w:cs="v4.2.0"/>
        </w:rPr>
        <w:tab/>
        <w:t>Defined in TS 25.304, subclause 5.2.6.1.5</w:t>
      </w:r>
    </w:p>
    <w:p w14:paraId="1C70BD92" w14:textId="77777777" w:rsidR="003B234C" w:rsidRPr="00836ADA" w:rsidRDefault="003B234C" w:rsidP="003B234C">
      <w:pPr>
        <w:pStyle w:val="EW"/>
        <w:ind w:left="2552" w:hanging="2268"/>
        <w:rPr>
          <w:rFonts w:cs="v4.2.0"/>
        </w:rPr>
      </w:pPr>
      <w:r w:rsidRPr="00836ADA">
        <w:t>Thresh</w:t>
      </w:r>
      <w:r w:rsidRPr="00836ADA">
        <w:rPr>
          <w:vertAlign w:val="subscript"/>
        </w:rPr>
        <w:t>x_low</w:t>
      </w:r>
      <w:r w:rsidRPr="00836ADA">
        <w:rPr>
          <w:rFonts w:cs="v4.2.0"/>
        </w:rPr>
        <w:tab/>
        <w:t>Defined in TS 25.304, subclause 5.2.6.1.5</w:t>
      </w:r>
    </w:p>
    <w:p w14:paraId="2C253D84" w14:textId="77777777" w:rsidR="003B234C" w:rsidRPr="00836ADA" w:rsidRDefault="003B234C" w:rsidP="003B234C">
      <w:pPr>
        <w:pStyle w:val="EW"/>
        <w:ind w:left="2552" w:hanging="2268"/>
        <w:rPr>
          <w:rFonts w:cs="v4.2.0"/>
        </w:rPr>
      </w:pPr>
      <w:r w:rsidRPr="00836ADA">
        <w:rPr>
          <w:rFonts w:cs="v4.2.0"/>
        </w:rPr>
        <w:t>T</w:t>
      </w:r>
      <w:r w:rsidRPr="00836ADA">
        <w:rPr>
          <w:rFonts w:cs="v4.2.0"/>
          <w:vertAlign w:val="subscript"/>
        </w:rPr>
        <w:t>RE-ESTABLISH-REQ</w:t>
      </w:r>
      <w:r w:rsidRPr="00836ADA">
        <w:rPr>
          <w:rFonts w:cs="v4.2.0"/>
        </w:rPr>
        <w:tab/>
        <w:t>The RRC Re-establishment delay requirement, the time between the moment when erroneous CRCs are applied, to when the UE starts to send preambles on the PRACH.</w:t>
      </w:r>
    </w:p>
    <w:p w14:paraId="2BB5C2A0" w14:textId="77777777" w:rsidR="004E48DD" w:rsidRPr="00836ADA" w:rsidRDefault="003B234C" w:rsidP="004E48DD">
      <w:pPr>
        <w:pStyle w:val="EW"/>
        <w:ind w:left="2552" w:hanging="2268"/>
        <w:rPr>
          <w:rFonts w:cs="v4.2.0"/>
        </w:rPr>
      </w:pPr>
      <w:r w:rsidRPr="00836ADA">
        <w:rPr>
          <w:rFonts w:cs="v4.2.0"/>
        </w:rPr>
        <w:t>Treselection</w:t>
      </w:r>
      <w:r w:rsidRPr="00836ADA">
        <w:rPr>
          <w:rFonts w:cs="v4.2.0"/>
        </w:rPr>
        <w:tab/>
        <w:t>Defined in TS 25.304, subclause 5.2.6.1.5</w:t>
      </w:r>
    </w:p>
    <w:p w14:paraId="76F84D83" w14:textId="77777777" w:rsidR="003B234C" w:rsidRPr="00836ADA" w:rsidRDefault="004E48DD" w:rsidP="004E48DD">
      <w:pPr>
        <w:pStyle w:val="EW"/>
        <w:ind w:left="2552" w:hanging="2268"/>
        <w:rPr>
          <w:rFonts w:cs="v4.2.0"/>
        </w:rPr>
      </w:pPr>
      <w:r w:rsidRPr="00836ADA">
        <w:rPr>
          <w:rFonts w:cs="v4.2.0"/>
        </w:rPr>
        <w:t>TS</w:t>
      </w:r>
      <w:r w:rsidRPr="00836ADA">
        <w:rPr>
          <w:rFonts w:cs="v4.2.0"/>
        </w:rPr>
        <w:tab/>
        <w:t>Basic time unit, defined in TS 36.211, clause 4</w:t>
      </w:r>
    </w:p>
    <w:p w14:paraId="2EC28F2E" w14:textId="77777777" w:rsidR="003B234C" w:rsidRPr="00836ADA" w:rsidRDefault="003B234C" w:rsidP="003B234C">
      <w:pPr>
        <w:pStyle w:val="EX"/>
      </w:pPr>
      <w:r w:rsidRPr="00836ADA">
        <w:rPr>
          <w:sz w:val="18"/>
        </w:rPr>
        <w:t>UE_TXPWR_MAX_RACH</w:t>
      </w:r>
      <w:r w:rsidRPr="00836ADA">
        <w:rPr>
          <w:sz w:val="18"/>
        </w:rPr>
        <w:tab/>
      </w:r>
      <w:r w:rsidRPr="00836ADA">
        <w:t>Defined in TS 25.304, subclause 5.2.3.1.2.</w:t>
      </w:r>
    </w:p>
    <w:p w14:paraId="78FBA376" w14:textId="77777777" w:rsidR="003B234C" w:rsidRPr="00836ADA" w:rsidRDefault="003B234C" w:rsidP="00A42B7B">
      <w:pPr>
        <w:pStyle w:val="Heading2"/>
        <w:tabs>
          <w:tab w:val="left" w:pos="1134"/>
        </w:tabs>
        <w:rPr>
          <w:rFonts w:cs="v4.2.0"/>
        </w:rPr>
      </w:pPr>
      <w:bookmarkStart w:id="9" w:name="_Toc535328923"/>
      <w:r w:rsidRPr="00836ADA">
        <w:rPr>
          <w:rFonts w:cs="v4.2.0"/>
        </w:rPr>
        <w:t>3.3</w:t>
      </w:r>
      <w:r w:rsidRPr="00836ADA">
        <w:rPr>
          <w:rFonts w:cs="v4.2.0"/>
        </w:rPr>
        <w:tab/>
        <w:t>Abbreviations</w:t>
      </w:r>
      <w:bookmarkEnd w:id="9"/>
    </w:p>
    <w:p w14:paraId="68BAD835" w14:textId="77777777" w:rsidR="003B234C" w:rsidRPr="00836ADA" w:rsidRDefault="003B234C" w:rsidP="003B234C">
      <w:pPr>
        <w:pStyle w:val="EW"/>
        <w:rPr>
          <w:rFonts w:cs="v4.2.0"/>
        </w:rPr>
      </w:pPr>
      <w:r w:rsidRPr="00836ADA">
        <w:rPr>
          <w:rFonts w:cs="v4.2.0"/>
        </w:rPr>
        <w:t>For the purposes of the present document, the following abbreviations apply</w:t>
      </w:r>
    </w:p>
    <w:p w14:paraId="63054A49" w14:textId="77777777" w:rsidR="004028B9" w:rsidRPr="00836ADA" w:rsidRDefault="003B234C" w:rsidP="004028B9">
      <w:pPr>
        <w:pStyle w:val="EW"/>
      </w:pPr>
      <w:r w:rsidRPr="00836ADA">
        <w:t xml:space="preserve">AWGN </w:t>
      </w:r>
      <w:r w:rsidRPr="00836ADA">
        <w:tab/>
        <w:t>Additive White Gaussian Noise</w:t>
      </w:r>
    </w:p>
    <w:p w14:paraId="5CFFB4F9" w14:textId="77777777" w:rsidR="003B234C" w:rsidRPr="00836ADA" w:rsidRDefault="004028B9" w:rsidP="004028B9">
      <w:pPr>
        <w:pStyle w:val="EW"/>
      </w:pPr>
      <w:r w:rsidRPr="00836ADA">
        <w:t>BCH</w:t>
      </w:r>
      <w:r w:rsidRPr="00836ADA">
        <w:tab/>
        <w:t>Broadcast Channel</w:t>
      </w:r>
    </w:p>
    <w:p w14:paraId="58CEA838" w14:textId="77777777" w:rsidR="003B234C" w:rsidRPr="00836ADA" w:rsidRDefault="003B234C" w:rsidP="003B234C">
      <w:pPr>
        <w:pStyle w:val="EW"/>
        <w:rPr>
          <w:rFonts w:cs="v4.2.0"/>
        </w:rPr>
      </w:pPr>
      <w:r w:rsidRPr="00836ADA">
        <w:rPr>
          <w:rFonts w:cs="v4.2.0"/>
        </w:rPr>
        <w:t>BER</w:t>
      </w:r>
      <w:r w:rsidRPr="00836ADA">
        <w:rPr>
          <w:rFonts w:cs="v4.2.0"/>
        </w:rPr>
        <w:tab/>
        <w:t>Bit Error Ratio</w:t>
      </w:r>
    </w:p>
    <w:p w14:paraId="0B185E8A" w14:textId="77777777" w:rsidR="003B234C" w:rsidRPr="00836ADA" w:rsidRDefault="003B234C" w:rsidP="003B234C">
      <w:pPr>
        <w:pStyle w:val="EW"/>
        <w:rPr>
          <w:rFonts w:cs="v4.2.0"/>
        </w:rPr>
      </w:pPr>
      <w:r w:rsidRPr="00836ADA">
        <w:rPr>
          <w:rFonts w:cs="v4.2.0"/>
        </w:rPr>
        <w:t>BLER</w:t>
      </w:r>
      <w:r w:rsidRPr="00836ADA">
        <w:rPr>
          <w:rFonts w:cs="v4.2.0"/>
        </w:rPr>
        <w:tab/>
        <w:t>Block Error Ratio</w:t>
      </w:r>
    </w:p>
    <w:p w14:paraId="40EF80B7" w14:textId="77777777" w:rsidR="003B234C" w:rsidRPr="00836ADA" w:rsidRDefault="003B234C" w:rsidP="003B234C">
      <w:pPr>
        <w:pStyle w:val="EW"/>
        <w:rPr>
          <w:rFonts w:cs="v4.2.0"/>
        </w:rPr>
      </w:pPr>
      <w:r w:rsidRPr="00836ADA">
        <w:rPr>
          <w:rFonts w:cs="v4.2.0"/>
        </w:rPr>
        <w:t>BS</w:t>
      </w:r>
      <w:r w:rsidRPr="00836ADA">
        <w:rPr>
          <w:rFonts w:cs="v4.2.0"/>
        </w:rPr>
        <w:tab/>
        <w:t>Base Station</w:t>
      </w:r>
    </w:p>
    <w:p w14:paraId="3F29C93E" w14:textId="77777777" w:rsidR="004E48DD" w:rsidRPr="00836ADA" w:rsidRDefault="003B234C" w:rsidP="004E48DD">
      <w:pPr>
        <w:pStyle w:val="EW"/>
        <w:rPr>
          <w:rFonts w:cs="v4.2.0"/>
        </w:rPr>
      </w:pPr>
      <w:r w:rsidRPr="00836ADA">
        <w:rPr>
          <w:rFonts w:cs="v4.2.0"/>
        </w:rPr>
        <w:t>CFN</w:t>
      </w:r>
      <w:r w:rsidRPr="00836ADA">
        <w:rPr>
          <w:rFonts w:cs="v4.2.0"/>
        </w:rPr>
        <w:tab/>
        <w:t>Connection Frame Number</w:t>
      </w:r>
      <w:r w:rsidR="004E48DD" w:rsidRPr="00836ADA">
        <w:rPr>
          <w:rFonts w:cs="v4.2.0"/>
        </w:rPr>
        <w:t xml:space="preserve"> </w:t>
      </w:r>
    </w:p>
    <w:p w14:paraId="411A246B" w14:textId="77777777" w:rsidR="003B234C" w:rsidRPr="00836ADA" w:rsidRDefault="004E48DD" w:rsidP="003B234C">
      <w:pPr>
        <w:pStyle w:val="EW"/>
        <w:rPr>
          <w:rFonts w:cs="v4.2.0"/>
          <w:lang w:eastAsia="zh-CN"/>
        </w:rPr>
      </w:pPr>
      <w:r w:rsidRPr="00836ADA">
        <w:t>C</w:t>
      </w:r>
      <w:r w:rsidRPr="00836ADA">
        <w:rPr>
          <w:lang w:eastAsia="zh-CN"/>
        </w:rPr>
        <w:t>LTD</w:t>
      </w:r>
      <w:r w:rsidRPr="00836ADA">
        <w:tab/>
      </w:r>
      <w:r w:rsidRPr="00836ADA">
        <w:rPr>
          <w:lang w:eastAsia="zh-CN"/>
        </w:rPr>
        <w:t>Closed Loop Transmit Diversity</w:t>
      </w:r>
    </w:p>
    <w:p w14:paraId="22F3EEFF" w14:textId="77777777" w:rsidR="000F35F3" w:rsidRPr="00836ADA" w:rsidRDefault="003B234C" w:rsidP="000F35F3">
      <w:pPr>
        <w:pStyle w:val="EW"/>
        <w:rPr>
          <w:rFonts w:cs="v4.2.0"/>
        </w:rPr>
      </w:pPr>
      <w:r w:rsidRPr="00836ADA">
        <w:rPr>
          <w:rFonts w:cs="v4.2.0"/>
        </w:rPr>
        <w:t>CPICH</w:t>
      </w:r>
      <w:r w:rsidRPr="00836ADA">
        <w:rPr>
          <w:rFonts w:cs="v4.2.0"/>
        </w:rPr>
        <w:tab/>
        <w:t>Common Pilot Channel</w:t>
      </w:r>
      <w:r w:rsidR="000F35F3" w:rsidRPr="00836ADA">
        <w:rPr>
          <w:rFonts w:cs="v4.2.0"/>
        </w:rPr>
        <w:t xml:space="preserve"> </w:t>
      </w:r>
    </w:p>
    <w:p w14:paraId="0324631D" w14:textId="77777777" w:rsidR="003B234C" w:rsidRPr="00836ADA" w:rsidRDefault="000F35F3" w:rsidP="000F35F3">
      <w:pPr>
        <w:pStyle w:val="EW"/>
        <w:rPr>
          <w:rFonts w:cs="v4.2.0"/>
        </w:rPr>
      </w:pPr>
      <w:r w:rsidRPr="00836ADA">
        <w:rPr>
          <w:rFonts w:cs="v4.2.0"/>
        </w:rPr>
        <w:t>CSG</w:t>
      </w:r>
      <w:r w:rsidRPr="00836ADA">
        <w:rPr>
          <w:rFonts w:cs="v4.2.0"/>
        </w:rPr>
        <w:tab/>
        <w:t>Closed Subscriber Group</w:t>
      </w:r>
    </w:p>
    <w:p w14:paraId="25FB0509" w14:textId="77777777" w:rsidR="00376D8C" w:rsidRPr="00836ADA" w:rsidRDefault="00376D8C" w:rsidP="00407A6B">
      <w:pPr>
        <w:pStyle w:val="EW"/>
        <w:rPr>
          <w:rFonts w:cs="v5.0.0"/>
        </w:rPr>
      </w:pPr>
      <w:r w:rsidRPr="00836ADA">
        <w:rPr>
          <w:rFonts w:cs="v4.2.0"/>
        </w:rPr>
        <w:t>CGI</w:t>
      </w:r>
      <w:r w:rsidRPr="00836ADA">
        <w:rPr>
          <w:rFonts w:cs="v4.2.0"/>
        </w:rPr>
        <w:tab/>
        <w:t>Cell Global Identifier</w:t>
      </w:r>
    </w:p>
    <w:p w14:paraId="29FCF846" w14:textId="77777777" w:rsidR="00407A6B" w:rsidRPr="00836ADA" w:rsidRDefault="00407A6B" w:rsidP="00407A6B">
      <w:pPr>
        <w:pStyle w:val="EW"/>
        <w:rPr>
          <w:rFonts w:eastAsia="Malgun Gothic" w:cs="v5.0.0"/>
        </w:rPr>
      </w:pPr>
      <w:r w:rsidRPr="00836ADA">
        <w:rPr>
          <w:rFonts w:cs="v5.0.0"/>
        </w:rPr>
        <w:t>DC-HSDPA</w:t>
      </w:r>
      <w:r w:rsidRPr="00836ADA">
        <w:rPr>
          <w:rFonts w:cs="v5.0.0"/>
        </w:rPr>
        <w:tab/>
        <w:t>Dual Cell HSDPA</w:t>
      </w:r>
    </w:p>
    <w:p w14:paraId="68CD6347" w14:textId="77777777" w:rsidR="00407A6B" w:rsidRPr="00836ADA" w:rsidRDefault="00407A6B" w:rsidP="00407A6B">
      <w:pPr>
        <w:pStyle w:val="EW"/>
        <w:rPr>
          <w:rFonts w:eastAsia="Malgun Gothic" w:cs="v5.0.0"/>
        </w:rPr>
      </w:pPr>
      <w:r w:rsidRPr="00836ADA">
        <w:rPr>
          <w:rFonts w:eastAsia="Malgun Gothic" w:cs="v5.0.0"/>
        </w:rPr>
        <w:t>DC-HSDPA-MIMO</w:t>
      </w:r>
    </w:p>
    <w:p w14:paraId="2A66906F" w14:textId="77777777" w:rsidR="00045CC7" w:rsidRPr="00836ADA" w:rsidRDefault="00407A6B" w:rsidP="00045CC7">
      <w:pPr>
        <w:pStyle w:val="EW"/>
        <w:rPr>
          <w:rFonts w:eastAsia="Malgun Gothic" w:cs="v4.2.0"/>
        </w:rPr>
      </w:pPr>
      <w:r w:rsidRPr="00836ADA">
        <w:rPr>
          <w:rFonts w:eastAsia="Malgun Gothic" w:cs="v5.0.0"/>
        </w:rPr>
        <w:tab/>
        <w:t>DC-HSDPA with MIMO</w:t>
      </w:r>
      <w:r w:rsidR="00045CC7" w:rsidRPr="00836ADA">
        <w:rPr>
          <w:rFonts w:eastAsia="Malgun Gothic" w:cs="v4.2.0"/>
        </w:rPr>
        <w:t xml:space="preserve"> </w:t>
      </w:r>
    </w:p>
    <w:p w14:paraId="3BBFAC8B" w14:textId="77777777" w:rsidR="00407A6B" w:rsidRPr="00836ADA" w:rsidRDefault="00045CC7" w:rsidP="00045CC7">
      <w:pPr>
        <w:pStyle w:val="EW"/>
        <w:rPr>
          <w:rFonts w:eastAsia="Malgun Gothic" w:cs="v5.0.0"/>
        </w:rPr>
      </w:pPr>
      <w:r w:rsidRPr="00836ADA">
        <w:rPr>
          <w:rFonts w:eastAsia="Malgun Gothic" w:cs="v4.2.0"/>
        </w:rPr>
        <w:t>DC-HSUPA</w:t>
      </w:r>
      <w:r w:rsidRPr="00836ADA">
        <w:rPr>
          <w:rFonts w:eastAsia="Malgun Gothic" w:cs="v4.2.0"/>
        </w:rPr>
        <w:tab/>
        <w:t>Dual Cell HSUPA</w:t>
      </w:r>
    </w:p>
    <w:p w14:paraId="434B2F81" w14:textId="77777777" w:rsidR="004E48DD" w:rsidRPr="00836ADA" w:rsidRDefault="003B234C" w:rsidP="004E48DD">
      <w:pPr>
        <w:pStyle w:val="EW"/>
        <w:rPr>
          <w:rFonts w:cs="v4.2.0"/>
        </w:rPr>
      </w:pPr>
      <w:r w:rsidRPr="00836ADA">
        <w:rPr>
          <w:rFonts w:cs="v4.2.0"/>
        </w:rPr>
        <w:t>DL</w:t>
      </w:r>
      <w:r w:rsidRPr="00836ADA">
        <w:rPr>
          <w:rFonts w:cs="v4.2.0"/>
        </w:rPr>
        <w:tab/>
        <w:t>Down link (forward link)</w:t>
      </w:r>
      <w:r w:rsidR="004E48DD" w:rsidRPr="00836ADA">
        <w:rPr>
          <w:rFonts w:cs="v4.2.0"/>
        </w:rPr>
        <w:t xml:space="preserve"> </w:t>
      </w:r>
    </w:p>
    <w:p w14:paraId="366A4DFE" w14:textId="77777777" w:rsidR="003B234C" w:rsidRPr="00836ADA" w:rsidRDefault="004E48DD" w:rsidP="003B234C">
      <w:pPr>
        <w:pStyle w:val="EW"/>
      </w:pPr>
      <w:r w:rsidRPr="00836ADA">
        <w:t>DPCCH</w:t>
      </w:r>
      <w:r w:rsidRPr="00836ADA">
        <w:tab/>
        <w:t>Dedicated Physical Control Channel</w:t>
      </w:r>
    </w:p>
    <w:p w14:paraId="273ED2DB" w14:textId="77777777" w:rsidR="003B234C" w:rsidRPr="00836ADA" w:rsidRDefault="003B234C" w:rsidP="003B234C">
      <w:pPr>
        <w:pStyle w:val="EW"/>
        <w:rPr>
          <w:rFonts w:cs="v4.2.0"/>
        </w:rPr>
      </w:pPr>
      <w:r w:rsidRPr="00836ADA">
        <w:rPr>
          <w:rFonts w:cs="v4.2.0"/>
        </w:rPr>
        <w:t>DPCH</w:t>
      </w:r>
      <w:r w:rsidRPr="00836ADA">
        <w:rPr>
          <w:rFonts w:cs="v4.2.0"/>
        </w:rPr>
        <w:tab/>
        <w:t>Dedicated Physical Channel</w:t>
      </w:r>
    </w:p>
    <w:p w14:paraId="302BDD46" w14:textId="77777777" w:rsidR="004E48DD" w:rsidRPr="00836ADA" w:rsidRDefault="004E48DD" w:rsidP="004E48DD">
      <w:pPr>
        <w:pStyle w:val="EW"/>
      </w:pPr>
      <w:r w:rsidRPr="00836ADA">
        <w:t>DPDCH</w:t>
      </w:r>
      <w:r w:rsidRPr="00836ADA">
        <w:tab/>
        <w:t>Dedicated Physical Data Channel</w:t>
      </w:r>
    </w:p>
    <w:p w14:paraId="1DD4855F" w14:textId="77777777" w:rsidR="003B234C" w:rsidRPr="00836ADA" w:rsidRDefault="003B234C" w:rsidP="003B234C">
      <w:pPr>
        <w:pStyle w:val="EW"/>
        <w:rPr>
          <w:rFonts w:cs="v4.2.0"/>
        </w:rPr>
      </w:pPr>
      <w:r w:rsidRPr="00836ADA">
        <w:rPr>
          <w:rFonts w:cs="v4.2.0"/>
        </w:rPr>
        <w:t>DRX</w:t>
      </w:r>
      <w:r w:rsidRPr="00836ADA">
        <w:rPr>
          <w:rFonts w:cs="v4.2.0"/>
        </w:rPr>
        <w:tab/>
        <w:t xml:space="preserve">Discontinuous Reception </w:t>
      </w:r>
    </w:p>
    <w:p w14:paraId="7D0D572A" w14:textId="77777777" w:rsidR="00400397" w:rsidRPr="00836ADA" w:rsidRDefault="003B234C" w:rsidP="00400397">
      <w:pPr>
        <w:pStyle w:val="EW"/>
      </w:pPr>
      <w:r w:rsidRPr="00836ADA">
        <w:t>eNB</w:t>
      </w:r>
      <w:r w:rsidRPr="00836ADA">
        <w:tab/>
        <w:t>E-UTRAN NodeB</w:t>
      </w:r>
    </w:p>
    <w:p w14:paraId="03D5D54E" w14:textId="77777777" w:rsidR="004E48DD" w:rsidRPr="00836ADA" w:rsidRDefault="00400397" w:rsidP="00400397">
      <w:pPr>
        <w:pStyle w:val="EW"/>
      </w:pPr>
      <w:r w:rsidRPr="00836ADA">
        <w:t>eDRX</w:t>
      </w:r>
      <w:r w:rsidRPr="00836ADA">
        <w:tab/>
        <w:t>Extended DRX cycles.</w:t>
      </w:r>
    </w:p>
    <w:p w14:paraId="3D64CC4E" w14:textId="77777777" w:rsidR="004E48DD" w:rsidRPr="00836ADA" w:rsidRDefault="004E48DD" w:rsidP="004E48DD">
      <w:pPr>
        <w:pStyle w:val="EW"/>
      </w:pPr>
      <w:r w:rsidRPr="00836ADA">
        <w:t>E-DCH</w:t>
      </w:r>
      <w:r w:rsidRPr="00836ADA">
        <w:tab/>
        <w:t>Enhanced Dedicated Channel</w:t>
      </w:r>
    </w:p>
    <w:p w14:paraId="5EFEA44D" w14:textId="77777777" w:rsidR="004E48DD" w:rsidRPr="00836ADA" w:rsidRDefault="004E48DD" w:rsidP="004E48DD">
      <w:pPr>
        <w:pStyle w:val="EW"/>
      </w:pPr>
      <w:r w:rsidRPr="00836ADA">
        <w:t>E-DPCCH</w:t>
      </w:r>
      <w:r w:rsidRPr="00836ADA">
        <w:tab/>
        <w:t>E-DCH Dedicated Physical Control Channel</w:t>
      </w:r>
    </w:p>
    <w:p w14:paraId="69F20140" w14:textId="77777777" w:rsidR="003B234C" w:rsidRPr="00836ADA" w:rsidRDefault="004E48DD" w:rsidP="003B234C">
      <w:pPr>
        <w:pStyle w:val="EW"/>
      </w:pPr>
      <w:r w:rsidRPr="00836ADA">
        <w:t>E-DPDCH</w:t>
      </w:r>
      <w:r w:rsidRPr="00836ADA">
        <w:tab/>
        <w:t>E-DCH Dedicated Physical Data Channel</w:t>
      </w:r>
    </w:p>
    <w:p w14:paraId="0426E7F1" w14:textId="77777777" w:rsidR="003B234C" w:rsidRPr="00836ADA" w:rsidRDefault="003B234C" w:rsidP="003B234C">
      <w:pPr>
        <w:pStyle w:val="EW"/>
      </w:pPr>
      <w:r w:rsidRPr="00836ADA">
        <w:t>E-UTRA</w:t>
      </w:r>
      <w:r w:rsidRPr="00836ADA">
        <w:tab/>
        <w:t>Enhanced Universal Terrestrial Radio Access</w:t>
      </w:r>
    </w:p>
    <w:p w14:paraId="639CCD68" w14:textId="77777777" w:rsidR="003B234C" w:rsidRPr="00836ADA" w:rsidRDefault="003B234C" w:rsidP="003B234C">
      <w:pPr>
        <w:pStyle w:val="EW"/>
        <w:rPr>
          <w:rFonts w:cs="v4.2.0"/>
        </w:rPr>
      </w:pPr>
      <w:r w:rsidRPr="00836ADA">
        <w:t>E-UTRAN</w:t>
      </w:r>
      <w:r w:rsidRPr="00836ADA">
        <w:tab/>
        <w:t>Enhanced Universal Terrestrial Radio Access Network</w:t>
      </w:r>
    </w:p>
    <w:p w14:paraId="11810C37" w14:textId="77777777" w:rsidR="003B234C" w:rsidRPr="00836ADA" w:rsidRDefault="003B234C" w:rsidP="003B234C">
      <w:pPr>
        <w:pStyle w:val="EW"/>
        <w:rPr>
          <w:rFonts w:cs="v4.2.0"/>
        </w:rPr>
      </w:pPr>
      <w:r w:rsidRPr="00836ADA">
        <w:rPr>
          <w:rFonts w:cs="v4.2.0"/>
        </w:rPr>
        <w:lastRenderedPageBreak/>
        <w:t>FDD</w:t>
      </w:r>
      <w:r w:rsidRPr="00836ADA">
        <w:rPr>
          <w:rFonts w:cs="v4.2.0"/>
        </w:rPr>
        <w:tab/>
        <w:t>Frequency Division Duplex</w:t>
      </w:r>
    </w:p>
    <w:p w14:paraId="1EBE5002" w14:textId="77777777" w:rsidR="003B234C" w:rsidRPr="00836ADA" w:rsidRDefault="003B234C" w:rsidP="003B234C">
      <w:pPr>
        <w:pStyle w:val="EW"/>
      </w:pPr>
      <w:r w:rsidRPr="00836ADA">
        <w:t>F-DPCH</w:t>
      </w:r>
      <w:r w:rsidRPr="00836ADA">
        <w:tab/>
        <w:t>Fractional Dedicated Physical Channel</w:t>
      </w:r>
    </w:p>
    <w:p w14:paraId="06100EC8" w14:textId="77777777" w:rsidR="003B234C" w:rsidRPr="00836ADA" w:rsidRDefault="003B234C" w:rsidP="003B234C">
      <w:pPr>
        <w:pStyle w:val="EW"/>
      </w:pPr>
      <w:r w:rsidRPr="00836ADA">
        <w:t>GERAN</w:t>
      </w:r>
      <w:r w:rsidRPr="00836ADA">
        <w:tab/>
        <w:t>GSM EDGE Radio Access Network</w:t>
      </w:r>
    </w:p>
    <w:p w14:paraId="3113CF05" w14:textId="77777777" w:rsidR="003B234C" w:rsidRPr="00836ADA" w:rsidRDefault="003B234C" w:rsidP="003B234C">
      <w:pPr>
        <w:pStyle w:val="EW"/>
      </w:pPr>
      <w:r w:rsidRPr="00836ADA">
        <w:t>GSM</w:t>
      </w:r>
      <w:r w:rsidRPr="00836ADA">
        <w:tab/>
        <w:t>Global System for Mobile communication</w:t>
      </w:r>
    </w:p>
    <w:p w14:paraId="5FF9CDC7" w14:textId="77777777" w:rsidR="003B234C" w:rsidRPr="00836ADA" w:rsidRDefault="003B234C" w:rsidP="003B234C">
      <w:pPr>
        <w:pStyle w:val="EW"/>
      </w:pPr>
      <w:r w:rsidRPr="00836ADA">
        <w:t>HO</w:t>
      </w:r>
      <w:r w:rsidRPr="00836ADA">
        <w:tab/>
        <w:t>Handover</w:t>
      </w:r>
    </w:p>
    <w:p w14:paraId="0D5838C4" w14:textId="77777777" w:rsidR="00045CC7" w:rsidRPr="00836ADA" w:rsidRDefault="00C25C35" w:rsidP="00045CC7">
      <w:pPr>
        <w:pStyle w:val="EW"/>
        <w:rPr>
          <w:rFonts w:eastAsia="Malgun Gothic"/>
        </w:rPr>
      </w:pPr>
      <w:r w:rsidRPr="00836ADA">
        <w:t>HSDPA</w:t>
      </w:r>
      <w:r w:rsidRPr="00836ADA">
        <w:tab/>
        <w:t>High Speed Downlink Packet Access</w:t>
      </w:r>
      <w:r w:rsidR="00045CC7" w:rsidRPr="00836ADA">
        <w:rPr>
          <w:rFonts w:eastAsia="Malgun Gothic"/>
        </w:rPr>
        <w:t xml:space="preserve"> </w:t>
      </w:r>
    </w:p>
    <w:p w14:paraId="0C867925" w14:textId="77777777" w:rsidR="004E48DD" w:rsidRPr="00836ADA" w:rsidRDefault="00045CC7" w:rsidP="004E48DD">
      <w:pPr>
        <w:pStyle w:val="EW"/>
        <w:rPr>
          <w:rFonts w:eastAsia="Malgun Gothic"/>
        </w:rPr>
      </w:pPr>
      <w:r w:rsidRPr="00836ADA">
        <w:rPr>
          <w:rFonts w:eastAsia="Malgun Gothic"/>
        </w:rPr>
        <w:t>HSUPA</w:t>
      </w:r>
      <w:r w:rsidRPr="00836ADA">
        <w:rPr>
          <w:rFonts w:eastAsia="Malgun Gothic"/>
        </w:rPr>
        <w:tab/>
        <w:t>High Speed Uplink Packet Access</w:t>
      </w:r>
    </w:p>
    <w:p w14:paraId="1DE22DED" w14:textId="77777777" w:rsidR="004E48DD" w:rsidRPr="00836ADA" w:rsidRDefault="004E48DD" w:rsidP="004E48DD">
      <w:pPr>
        <w:pStyle w:val="EW"/>
      </w:pPr>
      <w:r w:rsidRPr="00836ADA">
        <w:t>HS-DPCCH</w:t>
      </w:r>
      <w:r w:rsidRPr="00836ADA">
        <w:tab/>
        <w:t xml:space="preserve">Dedicated Physical Control Channel (uplink) for HS-DSCH </w:t>
      </w:r>
    </w:p>
    <w:p w14:paraId="09089A65" w14:textId="77777777" w:rsidR="004E48DD" w:rsidRPr="00836ADA" w:rsidRDefault="004E48DD" w:rsidP="004E48DD">
      <w:pPr>
        <w:pStyle w:val="EW"/>
      </w:pPr>
      <w:r w:rsidRPr="00836ADA">
        <w:t>HS-DPCCH</w:t>
      </w:r>
      <w:r w:rsidRPr="00836ADA">
        <w:rPr>
          <w:vertAlign w:val="subscript"/>
        </w:rPr>
        <w:t>2</w:t>
      </w:r>
      <w:r w:rsidRPr="00836ADA">
        <w:tab/>
        <w:t>Secondary Dedicated Physical Control Channel (uplink) for HS-DSCH, when Secondary_Cell_Enabled is greater than 3</w:t>
      </w:r>
    </w:p>
    <w:p w14:paraId="2A17B822" w14:textId="77777777" w:rsidR="004E48DD" w:rsidRPr="00836ADA" w:rsidRDefault="004E48DD" w:rsidP="004E48DD">
      <w:pPr>
        <w:pStyle w:val="EW"/>
      </w:pPr>
      <w:r w:rsidRPr="00836ADA">
        <w:t>HS-DSCH</w:t>
      </w:r>
      <w:r w:rsidRPr="00836ADA">
        <w:tab/>
        <w:t>High Speed Downlink Shared Channel</w:t>
      </w:r>
    </w:p>
    <w:p w14:paraId="6AFFC6F7" w14:textId="77777777" w:rsidR="004E48DD" w:rsidRPr="00836ADA" w:rsidRDefault="004E48DD" w:rsidP="004E48DD">
      <w:pPr>
        <w:pStyle w:val="EW"/>
      </w:pPr>
      <w:r w:rsidRPr="00836ADA">
        <w:t>HS-PDSCH</w:t>
      </w:r>
      <w:r w:rsidRPr="00836ADA">
        <w:tab/>
        <w:t>High Speed Physical Downlink Shared Channel</w:t>
      </w:r>
    </w:p>
    <w:p w14:paraId="7180F108" w14:textId="77777777" w:rsidR="00E32243" w:rsidRPr="00836ADA" w:rsidRDefault="004E48DD" w:rsidP="00E32243">
      <w:pPr>
        <w:pStyle w:val="EW"/>
      </w:pPr>
      <w:r w:rsidRPr="00836ADA">
        <w:t>HS-SCCH</w:t>
      </w:r>
      <w:r w:rsidRPr="00836ADA">
        <w:tab/>
        <w:t>Shared Control Physical Channel for HS-DSCH</w:t>
      </w:r>
      <w:r w:rsidR="00E32243" w:rsidRPr="00836ADA">
        <w:t xml:space="preserve"> </w:t>
      </w:r>
    </w:p>
    <w:p w14:paraId="7AABB11F" w14:textId="77777777" w:rsidR="00C25C35" w:rsidRPr="00836ADA" w:rsidRDefault="00E32243" w:rsidP="00E32243">
      <w:pPr>
        <w:pStyle w:val="EW"/>
      </w:pPr>
      <w:r w:rsidRPr="00836ADA">
        <w:t>IEEE</w:t>
      </w:r>
      <w:r w:rsidRPr="00836ADA">
        <w:tab/>
        <w:t>Institute of Electrical and Electronics Engineers</w:t>
      </w:r>
    </w:p>
    <w:p w14:paraId="27B6DDC9" w14:textId="77777777" w:rsidR="003B234C" w:rsidRPr="00836ADA" w:rsidRDefault="003B234C" w:rsidP="003B234C">
      <w:pPr>
        <w:pStyle w:val="EW"/>
      </w:pPr>
      <w:r w:rsidRPr="00836ADA">
        <w:t>MBSFN</w:t>
      </w:r>
      <w:r w:rsidRPr="00836ADA">
        <w:tab/>
        <w:t>MBMS over a Single Frequency Network</w:t>
      </w:r>
    </w:p>
    <w:p w14:paraId="2D6734AC" w14:textId="77777777" w:rsidR="00376D8C" w:rsidRPr="00836ADA" w:rsidRDefault="00376D8C" w:rsidP="0043279D">
      <w:pPr>
        <w:pStyle w:val="EW"/>
      </w:pPr>
      <w:r w:rsidRPr="00836ADA">
        <w:t>MIB</w:t>
      </w:r>
      <w:r w:rsidRPr="00836ADA">
        <w:tab/>
        <w:t>Master Information Block</w:t>
      </w:r>
    </w:p>
    <w:p w14:paraId="6B5C7D5A" w14:textId="77777777" w:rsidR="0043279D" w:rsidRPr="00836ADA" w:rsidRDefault="0043279D" w:rsidP="0043279D">
      <w:pPr>
        <w:pStyle w:val="EW"/>
      </w:pPr>
      <w:r w:rsidRPr="00836ADA">
        <w:t>MDT</w:t>
      </w:r>
      <w:r w:rsidRPr="00836ADA">
        <w:tab/>
        <w:t>Minimization of Drive Tests</w:t>
      </w:r>
    </w:p>
    <w:p w14:paraId="5641E1DA" w14:textId="77777777" w:rsidR="00C25C35" w:rsidRPr="00836ADA" w:rsidRDefault="00C25C35" w:rsidP="00C25C35">
      <w:pPr>
        <w:pStyle w:val="EW"/>
        <w:rPr>
          <w:rFonts w:cs="v5.0.0"/>
        </w:rPr>
      </w:pPr>
      <w:r w:rsidRPr="00836ADA">
        <w:rPr>
          <w:rFonts w:cs="v5.0.0"/>
        </w:rPr>
        <w:t>MIMO</w:t>
      </w:r>
      <w:r w:rsidRPr="00836ADA">
        <w:rPr>
          <w:rFonts w:cs="v5.0.0"/>
        </w:rPr>
        <w:tab/>
        <w:t>Multiple Input Multiple Output</w:t>
      </w:r>
    </w:p>
    <w:p w14:paraId="38824149" w14:textId="77777777" w:rsidR="003B234C" w:rsidRPr="00836ADA" w:rsidRDefault="003B234C" w:rsidP="003B234C">
      <w:pPr>
        <w:pStyle w:val="EW"/>
        <w:rPr>
          <w:rFonts w:cs="v4.2.0"/>
        </w:rPr>
      </w:pPr>
      <w:r w:rsidRPr="00836ADA">
        <w:rPr>
          <w:rFonts w:cs="v4.2.0"/>
        </w:rPr>
        <w:t>OCNS</w:t>
      </w:r>
      <w:r w:rsidRPr="00836ADA">
        <w:rPr>
          <w:rFonts w:cs="v4.2.0"/>
        </w:rPr>
        <w:tab/>
        <w:t>Orthogonal Channel Noise Simulator, a mechanism used to simulate the users or control signals on the other orthogonal channels of a downlink.</w:t>
      </w:r>
    </w:p>
    <w:p w14:paraId="780F663B" w14:textId="77777777" w:rsidR="003B234C" w:rsidRPr="00836ADA" w:rsidRDefault="003B234C" w:rsidP="003B234C">
      <w:pPr>
        <w:pStyle w:val="EW"/>
      </w:pPr>
      <w:r w:rsidRPr="00836ADA">
        <w:t>OFDM</w:t>
      </w:r>
      <w:r w:rsidRPr="00836ADA">
        <w:tab/>
        <w:t>Orthogonal Frequency Division Multiplexing</w:t>
      </w:r>
    </w:p>
    <w:p w14:paraId="01D1E80A" w14:textId="77777777" w:rsidR="003B234C" w:rsidRPr="00836ADA" w:rsidRDefault="003B234C" w:rsidP="003B234C">
      <w:pPr>
        <w:pStyle w:val="EW"/>
      </w:pPr>
      <w:r w:rsidRPr="00836ADA">
        <w:t>OFDMA</w:t>
      </w:r>
      <w:r w:rsidRPr="00836ADA">
        <w:tab/>
        <w:t>Orthogonal Frequency Division Multiple Access</w:t>
      </w:r>
    </w:p>
    <w:p w14:paraId="6CBF6BD2" w14:textId="77777777" w:rsidR="005769C3" w:rsidRPr="00836ADA" w:rsidRDefault="005769C3" w:rsidP="005769C3">
      <w:pPr>
        <w:pStyle w:val="EW"/>
        <w:rPr>
          <w:rFonts w:cs="v4.2.0"/>
        </w:rPr>
      </w:pPr>
      <w:r w:rsidRPr="00836ADA">
        <w:rPr>
          <w:rFonts w:cs="v4.2.0"/>
        </w:rPr>
        <w:t>PBCH</w:t>
      </w:r>
      <w:r w:rsidRPr="00836ADA">
        <w:rPr>
          <w:rFonts w:cs="v4.2.0"/>
        </w:rPr>
        <w:tab/>
        <w:t>Physical Broadcast Channel</w:t>
      </w:r>
    </w:p>
    <w:p w14:paraId="06984D3B" w14:textId="77777777" w:rsidR="003B234C" w:rsidRPr="00836ADA" w:rsidRDefault="003B234C" w:rsidP="005769C3">
      <w:pPr>
        <w:pStyle w:val="EW"/>
        <w:rPr>
          <w:rFonts w:cs="v4.2.0"/>
        </w:rPr>
      </w:pPr>
      <w:r w:rsidRPr="00836ADA">
        <w:rPr>
          <w:rFonts w:cs="v4.2.0"/>
        </w:rPr>
        <w:t>PCCPCH</w:t>
      </w:r>
      <w:r w:rsidRPr="00836ADA">
        <w:rPr>
          <w:rFonts w:cs="v4.2.0"/>
        </w:rPr>
        <w:tab/>
        <w:t>Primary Common Control Physical Channel</w:t>
      </w:r>
    </w:p>
    <w:p w14:paraId="1BD7973E" w14:textId="77777777" w:rsidR="003B234C" w:rsidRPr="00836ADA" w:rsidRDefault="003B234C" w:rsidP="003B234C">
      <w:pPr>
        <w:pStyle w:val="EW"/>
        <w:rPr>
          <w:rFonts w:cs="v4.2.0"/>
        </w:rPr>
      </w:pPr>
      <w:r w:rsidRPr="00836ADA">
        <w:rPr>
          <w:rFonts w:cs="v4.2.0"/>
        </w:rPr>
        <w:t>PICH</w:t>
      </w:r>
      <w:r w:rsidRPr="00836ADA">
        <w:rPr>
          <w:rFonts w:cs="v4.2.0"/>
        </w:rPr>
        <w:tab/>
        <w:t>Paging Indicator Channel</w:t>
      </w:r>
    </w:p>
    <w:p w14:paraId="38D1F1F3" w14:textId="77777777" w:rsidR="003B234C" w:rsidRPr="00836ADA" w:rsidRDefault="003B234C" w:rsidP="003B234C">
      <w:pPr>
        <w:pStyle w:val="EW"/>
        <w:rPr>
          <w:rFonts w:cs="v4.2.0"/>
        </w:rPr>
      </w:pPr>
      <w:r w:rsidRPr="00836ADA">
        <w:rPr>
          <w:rFonts w:cs="v4.2.0"/>
        </w:rPr>
        <w:t>PIN</w:t>
      </w:r>
      <w:r w:rsidRPr="00836ADA">
        <w:rPr>
          <w:rFonts w:cs="v4.2.0"/>
        </w:rPr>
        <w:tab/>
        <w:t>Personal Identification Number</w:t>
      </w:r>
    </w:p>
    <w:p w14:paraId="693BDB9B" w14:textId="77777777" w:rsidR="00400397" w:rsidRPr="00836ADA" w:rsidRDefault="003B234C" w:rsidP="00400397">
      <w:pPr>
        <w:pStyle w:val="EW"/>
        <w:rPr>
          <w:rFonts w:cs="v4.2.0"/>
        </w:rPr>
      </w:pPr>
      <w:r w:rsidRPr="00836ADA">
        <w:rPr>
          <w:rFonts w:cs="v4.2.0"/>
        </w:rPr>
        <w:t>PLMN</w:t>
      </w:r>
      <w:r w:rsidRPr="00836ADA">
        <w:rPr>
          <w:rFonts w:cs="v4.2.0"/>
        </w:rPr>
        <w:tab/>
        <w:t>Public Land Mobile Network</w:t>
      </w:r>
    </w:p>
    <w:p w14:paraId="3864AB77" w14:textId="77777777" w:rsidR="003B234C" w:rsidRPr="00836ADA" w:rsidRDefault="00400397" w:rsidP="00400397">
      <w:pPr>
        <w:pStyle w:val="EW"/>
        <w:rPr>
          <w:rFonts w:cs="v4.2.0"/>
        </w:rPr>
      </w:pPr>
      <w:r w:rsidRPr="00836ADA">
        <w:rPr>
          <w:rFonts w:cs="v4.2.0"/>
        </w:rPr>
        <w:t>PTW</w:t>
      </w:r>
      <w:r w:rsidRPr="00836ADA">
        <w:rPr>
          <w:rFonts w:cs="v4.2.0"/>
        </w:rPr>
        <w:tab/>
        <w:t xml:space="preserve">Paging </w:t>
      </w:r>
      <w:r w:rsidR="00DA5A72" w:rsidRPr="00836ADA">
        <w:rPr>
          <w:rFonts w:cs="v4.2.0"/>
        </w:rPr>
        <w:t xml:space="preserve">Timing </w:t>
      </w:r>
      <w:r w:rsidRPr="00836ADA">
        <w:rPr>
          <w:rFonts w:cs="v4.2.0"/>
        </w:rPr>
        <w:t>Window</w:t>
      </w:r>
    </w:p>
    <w:p w14:paraId="0912CC20" w14:textId="77777777" w:rsidR="003B234C" w:rsidRPr="00836ADA" w:rsidRDefault="003B234C" w:rsidP="003B234C">
      <w:pPr>
        <w:pStyle w:val="EW"/>
      </w:pPr>
      <w:r w:rsidRPr="00836ADA">
        <w:t>QAM</w:t>
      </w:r>
      <w:r w:rsidRPr="00836ADA">
        <w:tab/>
        <w:t>Quadrature Amplitude Modulation</w:t>
      </w:r>
    </w:p>
    <w:p w14:paraId="312D9D93" w14:textId="77777777" w:rsidR="003B234C" w:rsidRPr="00836ADA" w:rsidRDefault="003B234C" w:rsidP="003B234C">
      <w:pPr>
        <w:pStyle w:val="EW"/>
      </w:pPr>
      <w:r w:rsidRPr="00836ADA">
        <w:t>RAT</w:t>
      </w:r>
      <w:r w:rsidRPr="00836ADA">
        <w:tab/>
        <w:t>Radio Access Technology</w:t>
      </w:r>
    </w:p>
    <w:p w14:paraId="3E02E1DA" w14:textId="77777777" w:rsidR="003B234C" w:rsidRPr="00836ADA" w:rsidRDefault="003B234C" w:rsidP="003B234C">
      <w:pPr>
        <w:pStyle w:val="EW"/>
        <w:rPr>
          <w:rFonts w:cs="v4.2.0"/>
        </w:rPr>
      </w:pPr>
      <w:r w:rsidRPr="00836ADA">
        <w:t>RNC</w:t>
      </w:r>
      <w:r w:rsidRPr="00836ADA">
        <w:tab/>
        <w:t>Radio Network Controller</w:t>
      </w:r>
      <w:r w:rsidRPr="00836ADA">
        <w:rPr>
          <w:rFonts w:cs="v4.2.0"/>
        </w:rPr>
        <w:t>RSCP</w:t>
      </w:r>
      <w:r w:rsidRPr="00836ADA">
        <w:rPr>
          <w:rFonts w:cs="v4.2.0"/>
        </w:rPr>
        <w:tab/>
        <w:t>Received Signal Code Power</w:t>
      </w:r>
    </w:p>
    <w:p w14:paraId="0F9F2CAF" w14:textId="77777777" w:rsidR="003B234C" w:rsidRPr="00836ADA" w:rsidRDefault="003B234C" w:rsidP="003B234C">
      <w:pPr>
        <w:pStyle w:val="EW"/>
        <w:rPr>
          <w:rFonts w:cs="v4.2.0"/>
        </w:rPr>
      </w:pPr>
      <w:r w:rsidRPr="00836ADA">
        <w:rPr>
          <w:rFonts w:cs="v4.2.0"/>
        </w:rPr>
        <w:t>RRC</w:t>
      </w:r>
      <w:r w:rsidRPr="00836ADA">
        <w:rPr>
          <w:rFonts w:cs="v4.2.0"/>
        </w:rPr>
        <w:tab/>
        <w:t>Radio Resource Control</w:t>
      </w:r>
    </w:p>
    <w:p w14:paraId="6881E9CC" w14:textId="77777777" w:rsidR="003B234C" w:rsidRPr="00836ADA" w:rsidRDefault="003B234C" w:rsidP="003B234C">
      <w:pPr>
        <w:pStyle w:val="EW"/>
        <w:rPr>
          <w:rFonts w:cs="v4.2.0"/>
        </w:rPr>
      </w:pPr>
      <w:r w:rsidRPr="00836ADA">
        <w:rPr>
          <w:rFonts w:cs="v4.2.0"/>
        </w:rPr>
        <w:t>RRM</w:t>
      </w:r>
      <w:r w:rsidRPr="00836ADA">
        <w:rPr>
          <w:rFonts w:cs="v4.2.0"/>
        </w:rPr>
        <w:tab/>
        <w:t xml:space="preserve">Radio Resource Management </w:t>
      </w:r>
    </w:p>
    <w:p w14:paraId="5AF3281A" w14:textId="77777777" w:rsidR="003B234C" w:rsidRPr="00836ADA" w:rsidRDefault="003B234C" w:rsidP="003B234C">
      <w:pPr>
        <w:pStyle w:val="EW"/>
      </w:pPr>
      <w:r w:rsidRPr="00836ADA">
        <w:t>RSRP</w:t>
      </w:r>
      <w:r w:rsidRPr="00836ADA">
        <w:tab/>
        <w:t>Reference Signal Received Power</w:t>
      </w:r>
    </w:p>
    <w:p w14:paraId="3D5643FD" w14:textId="77777777" w:rsidR="003B234C" w:rsidRPr="00836ADA" w:rsidRDefault="003B234C" w:rsidP="003B234C">
      <w:pPr>
        <w:pStyle w:val="EW"/>
      </w:pPr>
      <w:r w:rsidRPr="00836ADA">
        <w:t>RSRQ</w:t>
      </w:r>
      <w:r w:rsidRPr="00836ADA">
        <w:tab/>
        <w:t>Reference Signal Received Quality</w:t>
      </w:r>
    </w:p>
    <w:p w14:paraId="317B12E2" w14:textId="77777777" w:rsidR="003B234C" w:rsidRPr="00836ADA" w:rsidRDefault="003B234C" w:rsidP="003B234C">
      <w:pPr>
        <w:pStyle w:val="EW"/>
        <w:rPr>
          <w:rFonts w:cs="v4.2.0"/>
        </w:rPr>
      </w:pPr>
      <w:r w:rsidRPr="00836ADA">
        <w:rPr>
          <w:rFonts w:cs="v4.2.0"/>
        </w:rPr>
        <w:t>RSSI</w:t>
      </w:r>
      <w:r w:rsidRPr="00836ADA">
        <w:rPr>
          <w:rFonts w:cs="v4.2.0"/>
        </w:rPr>
        <w:tab/>
        <w:t>Received Signal Strength Indicator</w:t>
      </w:r>
    </w:p>
    <w:p w14:paraId="59903700" w14:textId="77777777" w:rsidR="003B234C" w:rsidRPr="00836ADA" w:rsidRDefault="003B234C" w:rsidP="003B234C">
      <w:pPr>
        <w:pStyle w:val="EW"/>
        <w:rPr>
          <w:rFonts w:cs="v4.2.0"/>
        </w:rPr>
      </w:pPr>
      <w:r w:rsidRPr="00836ADA">
        <w:rPr>
          <w:rFonts w:cs="v4.2.0"/>
        </w:rPr>
        <w:t>SCH</w:t>
      </w:r>
      <w:r w:rsidRPr="00836ADA">
        <w:rPr>
          <w:rFonts w:cs="v4.2.0"/>
        </w:rPr>
        <w:tab/>
        <w:t>Synchronisation Channel, power of SCH shall be divided equally between Primary and Secondary Synchronous channels.</w:t>
      </w:r>
    </w:p>
    <w:p w14:paraId="0C9ADF1C" w14:textId="77777777" w:rsidR="004E48DD" w:rsidRPr="00836ADA" w:rsidRDefault="004E48DD" w:rsidP="004E48DD">
      <w:pPr>
        <w:pStyle w:val="EW"/>
      </w:pPr>
      <w:r w:rsidRPr="00836ADA">
        <w:rPr>
          <w:lang w:eastAsia="zh-CN"/>
        </w:rPr>
        <w:t>S-</w:t>
      </w:r>
      <w:r w:rsidRPr="00836ADA">
        <w:t>DPCCH</w:t>
      </w:r>
      <w:r w:rsidRPr="00836ADA">
        <w:tab/>
        <w:t>Secondary Dedicated Physical Control Channel</w:t>
      </w:r>
    </w:p>
    <w:p w14:paraId="2C6DDC10" w14:textId="77777777" w:rsidR="004E48DD" w:rsidRPr="00836ADA" w:rsidRDefault="004E48DD" w:rsidP="004E48DD">
      <w:pPr>
        <w:pStyle w:val="EW"/>
      </w:pPr>
      <w:r w:rsidRPr="00836ADA">
        <w:t>S-E-DPCCH</w:t>
      </w:r>
      <w:r w:rsidRPr="00836ADA">
        <w:tab/>
        <w:t>Secondary Dedicated Physical Control Channel for E-DCH</w:t>
      </w:r>
    </w:p>
    <w:p w14:paraId="0DA00FB5" w14:textId="77777777" w:rsidR="004E48DD" w:rsidRPr="00836ADA" w:rsidRDefault="004E48DD" w:rsidP="004E48DD">
      <w:pPr>
        <w:pStyle w:val="EW"/>
        <w:rPr>
          <w:rFonts w:cs="v4.2.0"/>
          <w:lang w:eastAsia="zh-CN"/>
        </w:rPr>
      </w:pPr>
      <w:r w:rsidRPr="00836ADA">
        <w:t>S-E-DPDCH</w:t>
      </w:r>
      <w:r w:rsidRPr="00836ADA">
        <w:tab/>
        <w:t>Secondary Dedicated Physical Data Channel for E-DCH</w:t>
      </w:r>
    </w:p>
    <w:p w14:paraId="50874794" w14:textId="77777777" w:rsidR="003B234C" w:rsidRPr="00836ADA" w:rsidRDefault="003B234C" w:rsidP="003B234C">
      <w:pPr>
        <w:pStyle w:val="EW"/>
        <w:rPr>
          <w:rFonts w:cs="v4.2.0"/>
        </w:rPr>
      </w:pPr>
      <w:r w:rsidRPr="00836ADA">
        <w:rPr>
          <w:rFonts w:cs="v4.2.0"/>
        </w:rPr>
        <w:t>SFN</w:t>
      </w:r>
      <w:r w:rsidRPr="00836ADA">
        <w:rPr>
          <w:rFonts w:cs="v4.2.0"/>
        </w:rPr>
        <w:tab/>
        <w:t>System Frame Number</w:t>
      </w:r>
    </w:p>
    <w:p w14:paraId="70D1D4C6" w14:textId="77777777" w:rsidR="00376D8C" w:rsidRPr="00836ADA" w:rsidRDefault="00376D8C" w:rsidP="003B234C">
      <w:pPr>
        <w:pStyle w:val="EW"/>
        <w:rPr>
          <w:rFonts w:cs="v4.2.0"/>
        </w:rPr>
      </w:pPr>
      <w:r w:rsidRPr="00836ADA">
        <w:rPr>
          <w:rFonts w:cs="v4.2.0"/>
        </w:rPr>
        <w:t>SIB</w:t>
      </w:r>
      <w:r w:rsidRPr="00836ADA">
        <w:rPr>
          <w:rFonts w:cs="v4.2.0"/>
        </w:rPr>
        <w:tab/>
        <w:t>System Information Block</w:t>
      </w:r>
    </w:p>
    <w:p w14:paraId="3CDCB23B" w14:textId="77777777" w:rsidR="003B234C" w:rsidRPr="00836ADA" w:rsidRDefault="003B234C" w:rsidP="003B234C">
      <w:pPr>
        <w:pStyle w:val="EW"/>
        <w:rPr>
          <w:rFonts w:cs="v4.2.0"/>
        </w:rPr>
      </w:pPr>
      <w:r w:rsidRPr="00836ADA">
        <w:rPr>
          <w:rFonts w:cs="v4.2.0"/>
        </w:rPr>
        <w:t>SIR</w:t>
      </w:r>
      <w:r w:rsidRPr="00836ADA">
        <w:rPr>
          <w:rFonts w:cs="v4.2.0"/>
        </w:rPr>
        <w:tab/>
        <w:t>Signal to Interference ratio</w:t>
      </w:r>
    </w:p>
    <w:p w14:paraId="79AE5679" w14:textId="77777777" w:rsidR="003B234C" w:rsidRPr="00836ADA" w:rsidRDefault="003B234C" w:rsidP="003B234C">
      <w:pPr>
        <w:pStyle w:val="EW"/>
        <w:rPr>
          <w:rFonts w:cs="v4.2.0"/>
        </w:rPr>
      </w:pPr>
      <w:r w:rsidRPr="00836ADA">
        <w:rPr>
          <w:rFonts w:cs="v4.2.0"/>
        </w:rPr>
        <w:t>TDD</w:t>
      </w:r>
      <w:r w:rsidRPr="00836ADA">
        <w:rPr>
          <w:rFonts w:cs="v4.2.0"/>
        </w:rPr>
        <w:tab/>
        <w:t>Time Division Duplex</w:t>
      </w:r>
    </w:p>
    <w:p w14:paraId="30386661" w14:textId="77777777" w:rsidR="004E48DD" w:rsidRPr="00836ADA" w:rsidRDefault="004E48DD" w:rsidP="004E48DD">
      <w:pPr>
        <w:pStyle w:val="EW"/>
      </w:pPr>
      <w:r w:rsidRPr="00836ADA">
        <w:t>TFC</w:t>
      </w:r>
      <w:r w:rsidRPr="00836ADA">
        <w:tab/>
        <w:t>Transport Format Combination</w:t>
      </w:r>
    </w:p>
    <w:p w14:paraId="7EBC6BFB" w14:textId="77777777" w:rsidR="003B234C" w:rsidRPr="00836ADA" w:rsidRDefault="003B234C" w:rsidP="003B234C">
      <w:pPr>
        <w:pStyle w:val="EW"/>
        <w:rPr>
          <w:rFonts w:cs="v4.2.0"/>
        </w:rPr>
      </w:pPr>
      <w:r w:rsidRPr="00836ADA">
        <w:rPr>
          <w:rFonts w:cs="v4.2.0"/>
        </w:rPr>
        <w:t>TPC</w:t>
      </w:r>
      <w:r w:rsidRPr="00836ADA">
        <w:rPr>
          <w:rFonts w:cs="v4.2.0"/>
        </w:rPr>
        <w:tab/>
        <w:t xml:space="preserve">Transmit Power Control </w:t>
      </w:r>
    </w:p>
    <w:p w14:paraId="1D8766BC" w14:textId="77777777" w:rsidR="003B234C" w:rsidRPr="00836ADA" w:rsidRDefault="003B234C" w:rsidP="003B234C">
      <w:pPr>
        <w:pStyle w:val="EW"/>
      </w:pPr>
      <w:r w:rsidRPr="00836ADA">
        <w:t>TTI</w:t>
      </w:r>
      <w:r w:rsidRPr="00836ADA">
        <w:tab/>
        <w:t>Transmission Time Interval</w:t>
      </w:r>
    </w:p>
    <w:p w14:paraId="6E7CF929" w14:textId="77777777" w:rsidR="003B234C" w:rsidRPr="00836ADA" w:rsidRDefault="003B234C" w:rsidP="003B234C">
      <w:pPr>
        <w:pStyle w:val="EW"/>
      </w:pPr>
      <w:r w:rsidRPr="00836ADA">
        <w:t>UTRA</w:t>
      </w:r>
      <w:r w:rsidRPr="00836ADA">
        <w:tab/>
        <w:t>Universal Terrestrial Radio Access</w:t>
      </w:r>
    </w:p>
    <w:p w14:paraId="4B6F82F2" w14:textId="77777777" w:rsidR="003B234C" w:rsidRPr="00836ADA" w:rsidRDefault="003B234C" w:rsidP="003B234C">
      <w:pPr>
        <w:pStyle w:val="EW"/>
      </w:pPr>
      <w:r w:rsidRPr="00836ADA">
        <w:t>UTRAN</w:t>
      </w:r>
      <w:r w:rsidRPr="00836ADA">
        <w:tab/>
        <w:t>Universal Terrestrial Radio Access Network</w:t>
      </w:r>
    </w:p>
    <w:p w14:paraId="0FFF4ADE" w14:textId="77777777" w:rsidR="003B234C" w:rsidRPr="00836ADA" w:rsidRDefault="003B234C" w:rsidP="003B234C">
      <w:pPr>
        <w:pStyle w:val="EW"/>
        <w:rPr>
          <w:rFonts w:cs="v4.2.0"/>
          <w:noProof/>
        </w:rPr>
      </w:pPr>
      <w:r w:rsidRPr="00836ADA">
        <w:rPr>
          <w:rFonts w:cs="v4.2.0"/>
          <w:noProof/>
        </w:rPr>
        <w:t>UE</w:t>
      </w:r>
      <w:r w:rsidRPr="00836ADA">
        <w:rPr>
          <w:rFonts w:cs="v4.2.0"/>
          <w:noProof/>
        </w:rPr>
        <w:tab/>
        <w:t>User Equipment</w:t>
      </w:r>
    </w:p>
    <w:p w14:paraId="4FE7EF07" w14:textId="77777777" w:rsidR="003B234C" w:rsidRPr="00836ADA" w:rsidRDefault="003B234C" w:rsidP="003B234C">
      <w:pPr>
        <w:pStyle w:val="EW"/>
        <w:rPr>
          <w:rFonts w:cs="v4.2.0"/>
        </w:rPr>
      </w:pPr>
      <w:r w:rsidRPr="00836ADA">
        <w:rPr>
          <w:rFonts w:cs="v4.2.0"/>
        </w:rPr>
        <w:t>UL</w:t>
      </w:r>
      <w:r w:rsidRPr="00836ADA">
        <w:rPr>
          <w:rFonts w:cs="v4.2.0"/>
        </w:rPr>
        <w:tab/>
        <w:t>Up link (reverse link)</w:t>
      </w:r>
    </w:p>
    <w:p w14:paraId="0FC9CB38" w14:textId="77777777" w:rsidR="003B234C" w:rsidRPr="00836ADA" w:rsidRDefault="003B234C" w:rsidP="003B234C">
      <w:pPr>
        <w:pStyle w:val="EW"/>
        <w:rPr>
          <w:rFonts w:cs="v4.2.0"/>
        </w:rPr>
      </w:pPr>
      <w:r w:rsidRPr="00836ADA">
        <w:rPr>
          <w:rFonts w:cs="v4.2.0"/>
        </w:rPr>
        <w:t>USIM</w:t>
      </w:r>
      <w:r w:rsidRPr="00836ADA">
        <w:rPr>
          <w:rFonts w:cs="v4.2.0"/>
        </w:rPr>
        <w:tab/>
        <w:t>Universal Subscriber Identity Module</w:t>
      </w:r>
    </w:p>
    <w:p w14:paraId="4B85D77E" w14:textId="77777777" w:rsidR="003B234C" w:rsidRPr="00836ADA" w:rsidRDefault="003B234C" w:rsidP="003B234C">
      <w:pPr>
        <w:pStyle w:val="EW"/>
        <w:rPr>
          <w:rFonts w:cs="v4.2.0"/>
        </w:rPr>
      </w:pPr>
      <w:r w:rsidRPr="00836ADA">
        <w:rPr>
          <w:rFonts w:cs="v4.2.0"/>
        </w:rPr>
        <w:t>UTRA</w:t>
      </w:r>
      <w:r w:rsidRPr="00836ADA">
        <w:rPr>
          <w:rFonts w:cs="v4.2.0"/>
        </w:rPr>
        <w:tab/>
        <w:t xml:space="preserve">Universal Terrestrial Radio Access </w:t>
      </w:r>
    </w:p>
    <w:p w14:paraId="68A8E6CB" w14:textId="77777777" w:rsidR="008C5CFF" w:rsidRPr="00836ADA" w:rsidRDefault="003B234C" w:rsidP="00FE6C23">
      <w:pPr>
        <w:pStyle w:val="EW"/>
      </w:pPr>
      <w:r w:rsidRPr="00836ADA">
        <w:t>UTRAN</w:t>
      </w:r>
      <w:r w:rsidRPr="00836ADA">
        <w:tab/>
        <w:t>Universal Terrestrial Radio Access Network</w:t>
      </w:r>
    </w:p>
    <w:p w14:paraId="32AAFAC6" w14:textId="77777777" w:rsidR="003B234C" w:rsidRPr="00836ADA" w:rsidRDefault="008C5CFF" w:rsidP="008C5CFF">
      <w:pPr>
        <w:pStyle w:val="EX"/>
      </w:pPr>
      <w:r w:rsidRPr="00836ADA">
        <w:t>WB-RSRQ</w:t>
      </w:r>
      <w:r w:rsidRPr="00836ADA">
        <w:tab/>
        <w:t>Wide Bandwith RSRQ</w:t>
      </w:r>
    </w:p>
    <w:p w14:paraId="64634F86" w14:textId="77777777" w:rsidR="003B234C" w:rsidRPr="00836ADA" w:rsidRDefault="003B234C" w:rsidP="00A42B7B">
      <w:pPr>
        <w:pStyle w:val="Heading2"/>
        <w:rPr>
          <w:rFonts w:cs="v4.2.0"/>
          <w:snapToGrid w:val="0"/>
        </w:rPr>
      </w:pPr>
      <w:bookmarkStart w:id="10" w:name="_Toc535328924"/>
      <w:r w:rsidRPr="00836ADA">
        <w:rPr>
          <w:rFonts w:cs="v4.2.0"/>
          <w:snapToGrid w:val="0"/>
        </w:rPr>
        <w:t>3.4</w:t>
      </w:r>
      <w:r w:rsidRPr="00836ADA">
        <w:rPr>
          <w:rFonts w:cs="v4.2.0"/>
          <w:snapToGrid w:val="0"/>
        </w:rPr>
        <w:tab/>
        <w:t>Test tolerances</w:t>
      </w:r>
      <w:bookmarkEnd w:id="10"/>
    </w:p>
    <w:p w14:paraId="50EEC077" w14:textId="77777777" w:rsidR="003B234C" w:rsidRPr="00836ADA" w:rsidRDefault="003B234C" w:rsidP="003B234C">
      <w:pPr>
        <w:rPr>
          <w:rFonts w:cs="v4.2.0"/>
          <w:snapToGrid w:val="0"/>
        </w:rPr>
      </w:pPr>
      <w:r w:rsidRPr="00836ADA">
        <w:rPr>
          <w:rFonts w:cs="v4.2.0"/>
          <w:snapToGrid w:val="0"/>
        </w:rPr>
        <w:t xml:space="preserve">The requirements given in the present document make no allowance for measurement uncertainty. The test specification 34.121 and 25.141 define test tolerances. These test tolerances are individually calculated for each test. The test </w:t>
      </w:r>
      <w:r w:rsidRPr="00836ADA">
        <w:rPr>
          <w:rFonts w:cs="v4.2.0"/>
          <w:snapToGrid w:val="0"/>
        </w:rPr>
        <w:lastRenderedPageBreak/>
        <w:t>tolerances are then added to the limits in this specification to create test limits. The measurement results are compared against the test limits as defined by the shared risk principle.</w:t>
      </w:r>
    </w:p>
    <w:p w14:paraId="725A6793" w14:textId="77777777" w:rsidR="003B234C" w:rsidRPr="00836ADA" w:rsidRDefault="003B234C" w:rsidP="003B234C">
      <w:pPr>
        <w:rPr>
          <w:rFonts w:cs="v4.2.0"/>
          <w:snapToGrid w:val="0"/>
        </w:rPr>
      </w:pPr>
      <w:r w:rsidRPr="00836ADA">
        <w:rPr>
          <w:rFonts w:cs="v4.2.0"/>
          <w:snapToGrid w:val="0"/>
        </w:rPr>
        <w:t>Shared Risk is defined in ETR 273 Part 1 sub-part 2 section 6.5.</w:t>
      </w:r>
    </w:p>
    <w:p w14:paraId="11446426" w14:textId="77777777" w:rsidR="000979B4" w:rsidRPr="00836ADA" w:rsidRDefault="000979B4" w:rsidP="00A42B7B">
      <w:pPr>
        <w:pStyle w:val="Heading2"/>
        <w:rPr>
          <w:snapToGrid w:val="0"/>
        </w:rPr>
      </w:pPr>
      <w:bookmarkStart w:id="11" w:name="_Toc535328925"/>
      <w:r w:rsidRPr="00836ADA">
        <w:t>3.5</w:t>
      </w:r>
      <w:r w:rsidRPr="00836ADA">
        <w:tab/>
        <w:t>Additional notation</w:t>
      </w:r>
      <w:bookmarkEnd w:id="11"/>
    </w:p>
    <w:p w14:paraId="07C2AF18" w14:textId="77777777" w:rsidR="000979B4" w:rsidRPr="00836ADA" w:rsidRDefault="00FA76C0" w:rsidP="00A42B7B">
      <w:pPr>
        <w:pStyle w:val="Heading2"/>
        <w:ind w:left="0" w:firstLine="0"/>
        <w:rPr>
          <w:sz w:val="28"/>
          <w:szCs w:val="28"/>
        </w:rPr>
      </w:pPr>
      <w:bookmarkStart w:id="12" w:name="_Toc535328926"/>
      <w:r w:rsidRPr="00836ADA">
        <w:rPr>
          <w:sz w:val="28"/>
          <w:szCs w:val="28"/>
        </w:rPr>
        <w:t>3.5.1</w:t>
      </w:r>
      <w:r w:rsidR="000979B4" w:rsidRPr="00836ADA">
        <w:rPr>
          <w:sz w:val="28"/>
          <w:szCs w:val="28"/>
        </w:rPr>
        <w:tab/>
        <w:t>Groups of E-UTRA bands</w:t>
      </w:r>
      <w:bookmarkEnd w:id="12"/>
    </w:p>
    <w:p w14:paraId="52C3E26A" w14:textId="77777777" w:rsidR="000979B4" w:rsidRPr="00836ADA" w:rsidRDefault="000979B4" w:rsidP="000979B4">
      <w:pPr>
        <w:rPr>
          <w:lang w:eastAsia="zh-CN"/>
        </w:rPr>
      </w:pPr>
      <w:r w:rsidRPr="00836ADA">
        <w:rPr>
          <w:lang w:eastAsia="zh-CN"/>
        </w:rPr>
        <w:t>The intention with the band grouping below is to increase the readability of the specification and to reduce impact on the specification if new E-UTRA bands are introduced.</w:t>
      </w:r>
    </w:p>
    <w:p w14:paraId="3FD1ED46" w14:textId="77777777" w:rsidR="000979B4" w:rsidRPr="00836ADA" w:rsidRDefault="000979B4" w:rsidP="0079728B">
      <w:pPr>
        <w:pStyle w:val="TH"/>
      </w:pPr>
      <w:r w:rsidRPr="00836ADA">
        <w:t>Table 3.5.1-1: E-UTRA band groups</w:t>
      </w:r>
    </w:p>
    <w:tbl>
      <w:tblPr>
        <w:tblW w:w="0" w:type="auto"/>
        <w:jc w:val="center"/>
        <w:tblLook w:val="01E0" w:firstRow="1" w:lastRow="1" w:firstColumn="1" w:lastColumn="1" w:noHBand="0" w:noVBand="0"/>
      </w:tblPr>
      <w:tblGrid>
        <w:gridCol w:w="1357"/>
        <w:gridCol w:w="1081"/>
        <w:gridCol w:w="2227"/>
        <w:gridCol w:w="1336"/>
        <w:gridCol w:w="1782"/>
      </w:tblGrid>
      <w:tr w:rsidR="000979B4" w:rsidRPr="00836ADA" w14:paraId="63C66B24" w14:textId="77777777" w:rsidTr="004B6603">
        <w:trPr>
          <w:trHeight w:val="230"/>
          <w:jc w:val="center"/>
        </w:trPr>
        <w:tc>
          <w:tcPr>
            <w:tcW w:w="1357" w:type="dxa"/>
            <w:vMerge w:val="restart"/>
            <w:tcBorders>
              <w:top w:val="single" w:sz="4" w:space="0" w:color="auto"/>
              <w:left w:val="single" w:sz="4" w:space="0" w:color="auto"/>
              <w:bottom w:val="single" w:sz="4" w:space="0" w:color="auto"/>
              <w:right w:val="single" w:sz="4" w:space="0" w:color="auto"/>
            </w:tcBorders>
            <w:shd w:val="clear" w:color="auto" w:fill="auto"/>
          </w:tcPr>
          <w:p w14:paraId="73887E6D"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Group</w:t>
            </w:r>
          </w:p>
        </w:tc>
        <w:tc>
          <w:tcPr>
            <w:tcW w:w="3308" w:type="dxa"/>
            <w:gridSpan w:val="2"/>
            <w:tcBorders>
              <w:top w:val="single" w:sz="4" w:space="0" w:color="auto"/>
              <w:left w:val="single" w:sz="4" w:space="0" w:color="auto"/>
              <w:bottom w:val="single" w:sz="4" w:space="0" w:color="auto"/>
              <w:right w:val="single" w:sz="4" w:space="0" w:color="auto"/>
            </w:tcBorders>
            <w:shd w:val="clear" w:color="auto" w:fill="auto"/>
          </w:tcPr>
          <w:p w14:paraId="5667204B"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E-UTRA FDD</w:t>
            </w:r>
          </w:p>
        </w:tc>
        <w:tc>
          <w:tcPr>
            <w:tcW w:w="3118" w:type="dxa"/>
            <w:gridSpan w:val="2"/>
            <w:tcBorders>
              <w:top w:val="single" w:sz="4" w:space="0" w:color="auto"/>
              <w:left w:val="single" w:sz="4" w:space="0" w:color="auto"/>
              <w:bottom w:val="single" w:sz="4" w:space="0" w:color="auto"/>
              <w:right w:val="single" w:sz="4" w:space="0" w:color="auto"/>
            </w:tcBorders>
            <w:shd w:val="clear" w:color="auto" w:fill="auto"/>
          </w:tcPr>
          <w:p w14:paraId="4D4ED176"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E-UTRA TDD</w:t>
            </w:r>
          </w:p>
        </w:tc>
      </w:tr>
      <w:tr w:rsidR="000979B4" w:rsidRPr="00836ADA" w14:paraId="4272C125" w14:textId="77777777" w:rsidTr="004B6603">
        <w:trPr>
          <w:trHeight w:val="230"/>
          <w:jc w:val="center"/>
        </w:trPr>
        <w:tc>
          <w:tcPr>
            <w:tcW w:w="1357" w:type="dxa"/>
            <w:vMerge/>
            <w:tcBorders>
              <w:top w:val="single" w:sz="4" w:space="0" w:color="auto"/>
              <w:left w:val="single" w:sz="4" w:space="0" w:color="auto"/>
              <w:bottom w:val="single" w:sz="4" w:space="0" w:color="auto"/>
              <w:right w:val="single" w:sz="4" w:space="0" w:color="auto"/>
            </w:tcBorders>
            <w:shd w:val="clear" w:color="auto" w:fill="auto"/>
          </w:tcPr>
          <w:p w14:paraId="4E0924A9" w14:textId="77777777" w:rsidR="000979B4" w:rsidRPr="00836ADA" w:rsidRDefault="000979B4" w:rsidP="004B6603">
            <w:pPr>
              <w:keepNext/>
              <w:keepLines/>
              <w:spacing w:after="0"/>
              <w:jc w:val="center"/>
              <w:rPr>
                <w:rFonts w:ascii="Arial" w:hAnsi="Arial" w:cs="Arial"/>
                <w:b/>
                <w:bCs/>
                <w:sz w:val="18"/>
                <w:szCs w:val="18"/>
              </w:rPr>
            </w:pP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4FD04667"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Band group notation</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0429C38D"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Operating bands</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513F9B70"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Band group notation</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14:paraId="103AFFC4" w14:textId="77777777" w:rsidR="000979B4" w:rsidRPr="00836ADA" w:rsidRDefault="000979B4" w:rsidP="004B6603">
            <w:pPr>
              <w:keepNext/>
              <w:keepLines/>
              <w:spacing w:after="0"/>
              <w:jc w:val="center"/>
              <w:rPr>
                <w:rFonts w:ascii="Arial" w:hAnsi="Arial" w:cs="Arial"/>
                <w:b/>
                <w:bCs/>
                <w:sz w:val="18"/>
                <w:szCs w:val="18"/>
              </w:rPr>
            </w:pPr>
            <w:r w:rsidRPr="00836ADA">
              <w:rPr>
                <w:rFonts w:ascii="Arial" w:hAnsi="Arial" w:cs="Arial"/>
                <w:b/>
                <w:bCs/>
                <w:sz w:val="18"/>
                <w:szCs w:val="18"/>
              </w:rPr>
              <w:t>Operating bands</w:t>
            </w:r>
          </w:p>
        </w:tc>
      </w:tr>
      <w:tr w:rsidR="000979B4" w:rsidRPr="00836ADA" w14:paraId="7770FDDE" w14:textId="77777777" w:rsidTr="004B6603">
        <w:trPr>
          <w:trHeight w:val="637"/>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47687219" w14:textId="77777777" w:rsidR="000979B4" w:rsidRPr="00836ADA" w:rsidRDefault="000979B4" w:rsidP="004B6603">
            <w:pPr>
              <w:keepNext/>
              <w:keepLines/>
              <w:spacing w:after="0"/>
              <w:jc w:val="center"/>
              <w:rPr>
                <w:rFonts w:ascii="Arial" w:hAnsi="Arial" w:cs="Arial"/>
                <w:sz w:val="18"/>
                <w:szCs w:val="18"/>
              </w:rPr>
            </w:pPr>
            <w:r w:rsidRPr="00836ADA">
              <w:rPr>
                <w:rFonts w:ascii="Arial" w:hAnsi="Arial" w:cs="Arial"/>
                <w:sz w:val="18"/>
                <w:szCs w:val="18"/>
              </w:rPr>
              <w:t>A</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0CEDF1C4" w14:textId="77777777" w:rsidR="000979B4" w:rsidRPr="00836ADA" w:rsidRDefault="000979B4" w:rsidP="004B6603">
            <w:pPr>
              <w:keepNext/>
              <w:keepLines/>
              <w:spacing w:after="0"/>
              <w:jc w:val="center"/>
              <w:rPr>
                <w:rFonts w:ascii="Arial" w:hAnsi="Arial" w:cs="Arial"/>
                <w:sz w:val="18"/>
                <w:szCs w:val="18"/>
              </w:rPr>
            </w:pPr>
            <w:r w:rsidRPr="00836ADA">
              <w:rPr>
                <w:rFonts w:ascii="Arial" w:hAnsi="Arial" w:cs="Arial"/>
                <w:sz w:val="18"/>
                <w:szCs w:val="18"/>
              </w:rPr>
              <w:t>FDD_A</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1F60A706" w14:textId="77777777" w:rsidR="000979B4" w:rsidRPr="00836ADA" w:rsidRDefault="000979B4" w:rsidP="001714B5">
            <w:pPr>
              <w:pStyle w:val="TAC"/>
              <w:rPr>
                <w:rFonts w:cs="Arial"/>
                <w:lang w:eastAsia="en-US"/>
              </w:rPr>
            </w:pPr>
            <w:r w:rsidRPr="00836ADA">
              <w:rPr>
                <w:rFonts w:cs="Arial"/>
                <w:lang w:eastAsia="en-US"/>
              </w:rPr>
              <w:t>1, 4, 6, 10, 11, 18, 19, 21, 23, 24, 32</w:t>
            </w:r>
            <w:r w:rsidRPr="00836ADA">
              <w:rPr>
                <w:rFonts w:cs="Arial"/>
                <w:vertAlign w:val="superscript"/>
                <w:lang w:eastAsia="en-US"/>
              </w:rPr>
              <w:t xml:space="preserve"> Note 4</w:t>
            </w:r>
            <w:r w:rsidRPr="00836ADA">
              <w:rPr>
                <w:rFonts w:cs="Arial"/>
                <w:lang w:eastAsia="en-US"/>
              </w:rPr>
              <w:t>, 67</w:t>
            </w:r>
            <w:r w:rsidRPr="00836ADA">
              <w:rPr>
                <w:rFonts w:cs="Arial"/>
                <w:vertAlign w:val="superscript"/>
                <w:lang w:eastAsia="en-US"/>
              </w:rPr>
              <w:t xml:space="preserve"> Note 6</w:t>
            </w:r>
            <w:r w:rsidR="001714B5" w:rsidRPr="00836ADA">
              <w:rPr>
                <w:rFonts w:cs="Arial"/>
                <w:lang w:eastAsia="en-US"/>
              </w:rPr>
              <w:t>, 69</w:t>
            </w:r>
            <w:r w:rsidR="001714B5" w:rsidRPr="00836ADA">
              <w:rPr>
                <w:rFonts w:cs="Arial"/>
                <w:vertAlign w:val="superscript"/>
                <w:lang w:eastAsia="en-US"/>
              </w:rPr>
              <w:t>Note 7</w:t>
            </w:r>
            <w:r w:rsidR="001714B5" w:rsidRPr="00836ADA">
              <w:rPr>
                <w:rFonts w:cs="Arial"/>
                <w:lang w:eastAsia="en-US"/>
              </w:rPr>
              <w:t>, 70</w:t>
            </w:r>
            <w:r w:rsidR="001714B5" w:rsidRPr="00836ADA">
              <w:rPr>
                <w:rFonts w:cs="Arial"/>
                <w:vertAlign w:val="superscript"/>
                <w:lang w:eastAsia="en-US"/>
              </w:rPr>
              <w:t>Note 8</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59F45B35" w14:textId="77777777" w:rsidR="000979B4" w:rsidRPr="00836ADA" w:rsidRDefault="000979B4" w:rsidP="004B6603">
            <w:pPr>
              <w:keepNext/>
              <w:keepLines/>
              <w:spacing w:after="0"/>
              <w:jc w:val="center"/>
              <w:rPr>
                <w:rFonts w:ascii="Arial" w:hAnsi="Arial" w:cs="Arial"/>
                <w:sz w:val="18"/>
                <w:szCs w:val="18"/>
              </w:rPr>
            </w:pPr>
            <w:r w:rsidRPr="00836ADA">
              <w:rPr>
                <w:rFonts w:ascii="Arial" w:hAnsi="Arial" w:cs="Arial"/>
                <w:sz w:val="18"/>
                <w:szCs w:val="18"/>
              </w:rPr>
              <w:t>TDD_A</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14:paraId="0E5BEBC8" w14:textId="77777777" w:rsidR="000979B4" w:rsidRPr="00836ADA" w:rsidRDefault="000979B4" w:rsidP="004B6603">
            <w:pPr>
              <w:keepNext/>
              <w:keepLines/>
              <w:spacing w:after="0"/>
              <w:jc w:val="center"/>
              <w:rPr>
                <w:rFonts w:ascii="Arial" w:hAnsi="Arial" w:cs="Arial"/>
                <w:sz w:val="18"/>
                <w:szCs w:val="18"/>
              </w:rPr>
            </w:pPr>
            <w:r w:rsidRPr="00836ADA">
              <w:rPr>
                <w:rFonts w:ascii="Arial" w:hAnsi="Arial" w:cs="Arial"/>
                <w:sz w:val="18"/>
                <w:szCs w:val="18"/>
              </w:rPr>
              <w:t>33, 34, 35, 36, 37, 38, 39, 40, 45</w:t>
            </w:r>
            <w:r w:rsidR="00BB200A" w:rsidRPr="00836ADA">
              <w:rPr>
                <w:rFonts w:ascii="Arial" w:hAnsi="Arial" w:cs="Arial" w:hint="eastAsia"/>
                <w:sz w:val="18"/>
                <w:szCs w:val="18"/>
                <w:lang w:eastAsia="zh-CN"/>
              </w:rPr>
              <w:t>, 50, 51</w:t>
            </w:r>
            <w:r w:rsidR="00FA76C0" w:rsidRPr="00836ADA">
              <w:rPr>
                <w:rFonts w:ascii="Arial" w:hAnsi="Arial" w:cs="Arial"/>
                <w:sz w:val="18"/>
                <w:szCs w:val="18"/>
                <w:lang w:eastAsia="zh-CN"/>
              </w:rPr>
              <w:t>, 53</w:t>
            </w:r>
          </w:p>
        </w:tc>
      </w:tr>
      <w:tr w:rsidR="000E1AF5" w:rsidRPr="00836ADA" w14:paraId="7CDD9A77" w14:textId="77777777" w:rsidTr="000E1AF5">
        <w:trPr>
          <w:trHeight w:val="208"/>
          <w:jc w:val="center"/>
        </w:trPr>
        <w:tc>
          <w:tcPr>
            <w:tcW w:w="1357" w:type="dxa"/>
            <w:vMerge w:val="restart"/>
            <w:tcBorders>
              <w:top w:val="single" w:sz="4" w:space="0" w:color="auto"/>
              <w:left w:val="single" w:sz="4" w:space="0" w:color="auto"/>
              <w:right w:val="single" w:sz="4" w:space="0" w:color="auto"/>
            </w:tcBorders>
            <w:shd w:val="clear" w:color="auto" w:fill="auto"/>
          </w:tcPr>
          <w:p w14:paraId="44C81FEA"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B</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4C7D2DFF"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FDD_B1</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795A6F3E"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65, 66</w:t>
            </w:r>
            <w:r w:rsidRPr="00836ADA">
              <w:rPr>
                <w:rFonts w:ascii="Arial" w:hAnsi="Arial" w:cs="Arial"/>
                <w:sz w:val="18"/>
                <w:szCs w:val="18"/>
                <w:vertAlign w:val="superscript"/>
              </w:rPr>
              <w:t xml:space="preserve"> Note 5</w:t>
            </w:r>
          </w:p>
        </w:tc>
        <w:tc>
          <w:tcPr>
            <w:tcW w:w="1336" w:type="dxa"/>
            <w:vMerge w:val="restart"/>
            <w:tcBorders>
              <w:top w:val="single" w:sz="4" w:space="0" w:color="auto"/>
              <w:left w:val="single" w:sz="4" w:space="0" w:color="auto"/>
              <w:right w:val="single" w:sz="4" w:space="0" w:color="auto"/>
            </w:tcBorders>
            <w:shd w:val="clear" w:color="auto" w:fill="auto"/>
          </w:tcPr>
          <w:p w14:paraId="1D6A9509"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TDD_B</w:t>
            </w:r>
          </w:p>
        </w:tc>
        <w:tc>
          <w:tcPr>
            <w:tcW w:w="1782" w:type="dxa"/>
            <w:vMerge w:val="restart"/>
            <w:tcBorders>
              <w:top w:val="single" w:sz="4" w:space="0" w:color="auto"/>
              <w:left w:val="single" w:sz="4" w:space="0" w:color="auto"/>
              <w:right w:val="single" w:sz="4" w:space="0" w:color="auto"/>
            </w:tcBorders>
            <w:shd w:val="clear" w:color="auto" w:fill="auto"/>
            <w:vAlign w:val="center"/>
          </w:tcPr>
          <w:p w14:paraId="1CE44952"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066F4A26" w14:textId="77777777" w:rsidTr="000E1AF5">
        <w:trPr>
          <w:trHeight w:val="208"/>
          <w:jc w:val="center"/>
        </w:trPr>
        <w:tc>
          <w:tcPr>
            <w:tcW w:w="1357" w:type="dxa"/>
            <w:vMerge/>
            <w:tcBorders>
              <w:top w:val="single" w:sz="4" w:space="0" w:color="auto"/>
              <w:left w:val="single" w:sz="4" w:space="0" w:color="auto"/>
              <w:right w:val="single" w:sz="4" w:space="0" w:color="auto"/>
            </w:tcBorders>
            <w:shd w:val="clear" w:color="auto" w:fill="auto"/>
          </w:tcPr>
          <w:p w14:paraId="5C7BB29A" w14:textId="77777777" w:rsidR="000E1AF5" w:rsidRPr="00836ADA" w:rsidRDefault="000E1AF5" w:rsidP="004B6603">
            <w:pPr>
              <w:keepNext/>
              <w:keepLines/>
              <w:spacing w:after="0"/>
              <w:jc w:val="center"/>
              <w:rPr>
                <w:rFonts w:ascii="Arial" w:hAnsi="Arial" w:cs="Arial"/>
                <w:sz w:val="18"/>
                <w:szCs w:val="18"/>
              </w:rPr>
            </w:pP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107FA307" w14:textId="77777777" w:rsidR="000E1AF5" w:rsidRPr="00836ADA" w:rsidRDefault="000E1AF5" w:rsidP="004B6603">
            <w:pPr>
              <w:keepNext/>
              <w:keepLines/>
              <w:spacing w:after="0"/>
              <w:jc w:val="center"/>
              <w:rPr>
                <w:rFonts w:ascii="Arial" w:hAnsi="Arial" w:cs="Arial"/>
                <w:sz w:val="18"/>
                <w:szCs w:val="18"/>
              </w:rPr>
            </w:pPr>
            <w:r w:rsidRPr="00836ADA">
              <w:rPr>
                <w:rFonts w:ascii="Arial" w:eastAsia="MS Mincho" w:hAnsi="Arial" w:cs="Arial" w:hint="eastAsia"/>
                <w:sz w:val="18"/>
                <w:szCs w:val="18"/>
                <w:lang w:eastAsia="ja-JP"/>
              </w:rPr>
              <w:t>FDD_B2</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0B9DF84C" w14:textId="77777777" w:rsidR="000E1AF5" w:rsidRPr="00836ADA" w:rsidRDefault="000E1AF5" w:rsidP="004B6603">
            <w:pPr>
              <w:keepNext/>
              <w:keepLines/>
              <w:spacing w:after="0"/>
              <w:jc w:val="center"/>
              <w:rPr>
                <w:rFonts w:ascii="Arial" w:hAnsi="Arial" w:cs="Arial"/>
                <w:sz w:val="18"/>
                <w:szCs w:val="18"/>
              </w:rPr>
            </w:pPr>
            <w:r w:rsidRPr="00836ADA">
              <w:rPr>
                <w:rFonts w:ascii="Arial" w:eastAsia="MS Mincho" w:hAnsi="Arial" w:cs="Arial" w:hint="eastAsia"/>
                <w:sz w:val="18"/>
                <w:szCs w:val="18"/>
                <w:lang w:eastAsia="ja-JP"/>
              </w:rPr>
              <w:t>74</w:t>
            </w:r>
            <w:r w:rsidRPr="00836ADA">
              <w:rPr>
                <w:rFonts w:ascii="Arial" w:hAnsi="Arial" w:cs="Arial"/>
                <w:sz w:val="18"/>
                <w:szCs w:val="18"/>
                <w:vertAlign w:val="superscript"/>
              </w:rPr>
              <w:t xml:space="preserve"> Note </w:t>
            </w:r>
            <w:r w:rsidRPr="00836ADA">
              <w:rPr>
                <w:rFonts w:ascii="Arial" w:eastAsia="MS Mincho" w:hAnsi="Arial" w:cs="Arial" w:hint="eastAsia"/>
                <w:sz w:val="18"/>
                <w:szCs w:val="18"/>
                <w:vertAlign w:val="superscript"/>
                <w:lang w:eastAsia="ja-JP"/>
              </w:rPr>
              <w:t>9</w:t>
            </w:r>
          </w:p>
        </w:tc>
        <w:tc>
          <w:tcPr>
            <w:tcW w:w="1336" w:type="dxa"/>
            <w:vMerge/>
            <w:tcBorders>
              <w:top w:val="single" w:sz="4" w:space="0" w:color="auto"/>
              <w:left w:val="single" w:sz="4" w:space="0" w:color="auto"/>
              <w:right w:val="single" w:sz="4" w:space="0" w:color="auto"/>
            </w:tcBorders>
            <w:shd w:val="clear" w:color="auto" w:fill="auto"/>
          </w:tcPr>
          <w:p w14:paraId="464B2A4A" w14:textId="77777777" w:rsidR="000E1AF5" w:rsidRPr="00836ADA" w:rsidRDefault="000E1AF5" w:rsidP="004B6603">
            <w:pPr>
              <w:keepNext/>
              <w:keepLines/>
              <w:spacing w:after="0"/>
              <w:jc w:val="center"/>
              <w:rPr>
                <w:rFonts w:ascii="Arial" w:hAnsi="Arial" w:cs="Arial"/>
                <w:sz w:val="18"/>
                <w:szCs w:val="18"/>
              </w:rPr>
            </w:pPr>
          </w:p>
        </w:tc>
        <w:tc>
          <w:tcPr>
            <w:tcW w:w="1782" w:type="dxa"/>
            <w:vMerge/>
            <w:tcBorders>
              <w:top w:val="single" w:sz="4" w:space="0" w:color="auto"/>
              <w:left w:val="single" w:sz="4" w:space="0" w:color="auto"/>
              <w:right w:val="single" w:sz="4" w:space="0" w:color="auto"/>
            </w:tcBorders>
            <w:shd w:val="clear" w:color="auto" w:fill="auto"/>
            <w:vAlign w:val="center"/>
          </w:tcPr>
          <w:p w14:paraId="4CA238F1" w14:textId="77777777" w:rsidR="000E1AF5" w:rsidRPr="00836ADA" w:rsidRDefault="000E1AF5" w:rsidP="004B6603">
            <w:pPr>
              <w:keepNext/>
              <w:keepLines/>
              <w:spacing w:after="0"/>
              <w:jc w:val="center"/>
              <w:rPr>
                <w:rFonts w:ascii="Arial" w:hAnsi="Arial" w:cs="Arial"/>
                <w:sz w:val="18"/>
                <w:szCs w:val="18"/>
              </w:rPr>
            </w:pPr>
          </w:p>
        </w:tc>
      </w:tr>
      <w:tr w:rsidR="000E1AF5" w:rsidRPr="00836ADA" w14:paraId="07C6CE68"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767C4A0D"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C</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1931C20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FDD_C</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24EDFA7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9, 30</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58AD576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TDD_C</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14:paraId="0CFE0307"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42, 43, 48</w:t>
            </w:r>
            <w:r w:rsidR="00D75217" w:rsidRPr="00836ADA">
              <w:rPr>
                <w:rFonts w:ascii="Arial" w:hAnsi="Arial" w:cs="Arial"/>
                <w:sz w:val="18"/>
                <w:szCs w:val="18"/>
              </w:rPr>
              <w:t>, 52</w:t>
            </w:r>
          </w:p>
        </w:tc>
      </w:tr>
      <w:tr w:rsidR="000E1AF5" w:rsidRPr="00836ADA" w14:paraId="6AD16660" w14:textId="77777777" w:rsidTr="004B6603">
        <w:trPr>
          <w:trHeight w:val="194"/>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70E91B5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D</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39CB7F6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FDD_D</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4EE24F87"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28</w:t>
            </w:r>
            <w:r w:rsidR="00D75217" w:rsidRPr="00836ADA">
              <w:rPr>
                <w:rFonts w:ascii="Arial" w:hAnsi="Arial" w:cs="Arial"/>
                <w:sz w:val="18"/>
                <w:szCs w:val="18"/>
              </w:rPr>
              <w:t>, 68</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5B11DD16"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TDD_D</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14:paraId="575B762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091170EC"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7E515C65"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E</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125281B6"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FDD_E</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0246CFB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2, 5, 7, 27</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719AE2C9"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TDD_E</w:t>
            </w:r>
          </w:p>
        </w:tc>
        <w:tc>
          <w:tcPr>
            <w:tcW w:w="1782" w:type="dxa"/>
            <w:tcBorders>
              <w:top w:val="single" w:sz="4" w:space="0" w:color="auto"/>
              <w:left w:val="single" w:sz="4" w:space="0" w:color="auto"/>
              <w:bottom w:val="single" w:sz="4" w:space="0" w:color="auto"/>
              <w:right w:val="single" w:sz="4" w:space="0" w:color="auto"/>
            </w:tcBorders>
            <w:shd w:val="clear" w:color="auto" w:fill="auto"/>
            <w:vAlign w:val="center"/>
          </w:tcPr>
          <w:p w14:paraId="5DFB3447"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41, 44</w:t>
            </w:r>
          </w:p>
        </w:tc>
      </w:tr>
      <w:tr w:rsidR="000E1AF5" w:rsidRPr="00836ADA" w14:paraId="16D8A0C8"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7D25BB23"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2B8930C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FDD_F</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49209D3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26</w:t>
            </w:r>
            <w:r w:rsidRPr="00836ADA">
              <w:rPr>
                <w:rFonts w:ascii="Arial" w:hAnsi="Arial" w:cs="Arial"/>
                <w:sz w:val="18"/>
                <w:szCs w:val="18"/>
                <w:vertAlign w:val="superscript"/>
              </w:rPr>
              <w:t xml:space="preserve"> Note 3</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033BB11B"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TDD_F</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24060ACA"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77227035" w14:textId="77777777" w:rsidTr="004B6603">
        <w:trPr>
          <w:trHeight w:val="430"/>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0F9CE862"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G</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118BB545"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FDD_G</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37B5DE5A"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3, 8, 12, 13, 14, 17, 20, 22, 29</w:t>
            </w:r>
            <w:r w:rsidRPr="00836ADA">
              <w:rPr>
                <w:rFonts w:ascii="Arial" w:hAnsi="Arial" w:cs="Arial"/>
                <w:sz w:val="18"/>
                <w:szCs w:val="18"/>
                <w:vertAlign w:val="superscript"/>
              </w:rPr>
              <w:t xml:space="preserve"> Note 2</w:t>
            </w:r>
            <w:r w:rsidR="00BB200A" w:rsidRPr="00836ADA">
              <w:rPr>
                <w:rFonts w:ascii="Arial" w:hAnsi="Arial" w:cs="Arial"/>
                <w:sz w:val="18"/>
                <w:szCs w:val="18"/>
              </w:rPr>
              <w:t>, 71</w:t>
            </w:r>
            <w:r w:rsidR="00D75217" w:rsidRPr="00836ADA">
              <w:rPr>
                <w:rFonts w:ascii="Arial" w:hAnsi="Arial" w:cs="Arial"/>
                <w:sz w:val="18"/>
                <w:szCs w:val="18"/>
              </w:rPr>
              <w:t>, 85</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571FE4B5"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TDD_G</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7D95CE9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27D0E519"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7F3791DE"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H</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11E3F227"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FDD_H</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70CD896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25</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181DEA79"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TDD_H</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4EB8EFB5"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57EBF598"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13F1AA9B"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I</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392AAA77"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FDD_I</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34DA6CE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3A8F987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TDD_I</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31D8742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031B7FD9"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1239BFB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J</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4C7D37E8"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FDD_J</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7AD6AA5A"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18522E3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TDD_J</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23C2CC1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12646469"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510448E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K</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2C6C973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FDD_K</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5CF0E6CD"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20D3229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TDD_K</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5EE1AADA"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7CC884AB" w14:textId="77777777" w:rsidTr="004B6603">
        <w:trPr>
          <w:trHeight w:val="194"/>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306CC33F"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L</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578B1D1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FDD_L</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0EE7764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60B0B4B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TDD_L</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7610C7A9"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22BF3A06"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33969214"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M</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326EC9C8"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FDD_M</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5F3FC031"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2BBCFD08"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TDD_M</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0C43DE99"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30F06DB5" w14:textId="77777777" w:rsidTr="004B6603">
        <w:trPr>
          <w:trHeight w:val="208"/>
          <w:jc w:val="center"/>
        </w:trPr>
        <w:tc>
          <w:tcPr>
            <w:tcW w:w="1357" w:type="dxa"/>
            <w:tcBorders>
              <w:top w:val="single" w:sz="4" w:space="0" w:color="auto"/>
              <w:left w:val="single" w:sz="4" w:space="0" w:color="auto"/>
              <w:bottom w:val="single" w:sz="4" w:space="0" w:color="auto"/>
              <w:right w:val="single" w:sz="4" w:space="0" w:color="auto"/>
            </w:tcBorders>
            <w:shd w:val="clear" w:color="auto" w:fill="auto"/>
          </w:tcPr>
          <w:p w14:paraId="1D21B2A0"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N</w:t>
            </w:r>
          </w:p>
        </w:tc>
        <w:tc>
          <w:tcPr>
            <w:tcW w:w="1081" w:type="dxa"/>
            <w:tcBorders>
              <w:top w:val="single" w:sz="4" w:space="0" w:color="auto"/>
              <w:left w:val="single" w:sz="4" w:space="0" w:color="auto"/>
              <w:bottom w:val="single" w:sz="4" w:space="0" w:color="auto"/>
              <w:right w:val="single" w:sz="4" w:space="0" w:color="auto"/>
            </w:tcBorders>
            <w:shd w:val="clear" w:color="auto" w:fill="auto"/>
          </w:tcPr>
          <w:p w14:paraId="30CE71AD"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FDD_N</w:t>
            </w:r>
          </w:p>
        </w:tc>
        <w:tc>
          <w:tcPr>
            <w:tcW w:w="2227" w:type="dxa"/>
            <w:tcBorders>
              <w:top w:val="single" w:sz="4" w:space="0" w:color="auto"/>
              <w:left w:val="single" w:sz="4" w:space="0" w:color="auto"/>
              <w:bottom w:val="single" w:sz="4" w:space="0" w:color="auto"/>
              <w:right w:val="single" w:sz="4" w:space="0" w:color="auto"/>
            </w:tcBorders>
            <w:shd w:val="clear" w:color="auto" w:fill="auto"/>
            <w:vAlign w:val="center"/>
          </w:tcPr>
          <w:p w14:paraId="7AEBD39C"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31</w:t>
            </w:r>
            <w:r w:rsidR="00BB200A" w:rsidRPr="00836ADA">
              <w:rPr>
                <w:rFonts w:ascii="Arial" w:hAnsi="Arial" w:cs="Arial"/>
                <w:sz w:val="18"/>
                <w:szCs w:val="18"/>
              </w:rPr>
              <w:t>,</w:t>
            </w:r>
            <w:r w:rsidR="00A42B7B" w:rsidRPr="00836ADA">
              <w:rPr>
                <w:rFonts w:ascii="Arial" w:hAnsi="Arial" w:cs="Arial"/>
                <w:sz w:val="18"/>
                <w:szCs w:val="18"/>
              </w:rPr>
              <w:t xml:space="preserve"> </w:t>
            </w:r>
            <w:r w:rsidR="00BB200A" w:rsidRPr="00836ADA">
              <w:rPr>
                <w:rFonts w:ascii="Arial" w:hAnsi="Arial" w:cs="Arial"/>
                <w:sz w:val="18"/>
                <w:szCs w:val="18"/>
              </w:rPr>
              <w:t>72</w:t>
            </w:r>
            <w:r w:rsidR="00A42B7B" w:rsidRPr="00836ADA">
              <w:rPr>
                <w:rFonts w:ascii="Arial" w:hAnsi="Arial" w:cs="Arial" w:hint="eastAsia"/>
                <w:sz w:val="18"/>
                <w:szCs w:val="18"/>
                <w:lang w:eastAsia="zh-CN"/>
              </w:rPr>
              <w:t>, 73</w:t>
            </w:r>
          </w:p>
        </w:tc>
        <w:tc>
          <w:tcPr>
            <w:tcW w:w="1336" w:type="dxa"/>
            <w:tcBorders>
              <w:top w:val="single" w:sz="4" w:space="0" w:color="auto"/>
              <w:left w:val="single" w:sz="4" w:space="0" w:color="auto"/>
              <w:bottom w:val="single" w:sz="4" w:space="0" w:color="auto"/>
              <w:right w:val="single" w:sz="4" w:space="0" w:color="auto"/>
            </w:tcBorders>
            <w:shd w:val="clear" w:color="auto" w:fill="auto"/>
          </w:tcPr>
          <w:p w14:paraId="4421F8BD"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TDD_N</w:t>
            </w:r>
          </w:p>
        </w:tc>
        <w:tc>
          <w:tcPr>
            <w:tcW w:w="1782" w:type="dxa"/>
            <w:tcBorders>
              <w:top w:val="single" w:sz="4" w:space="0" w:color="auto"/>
              <w:left w:val="single" w:sz="4" w:space="0" w:color="auto"/>
              <w:bottom w:val="single" w:sz="4" w:space="0" w:color="auto"/>
              <w:right w:val="single" w:sz="4" w:space="0" w:color="auto"/>
            </w:tcBorders>
            <w:shd w:val="clear" w:color="auto" w:fill="auto"/>
          </w:tcPr>
          <w:p w14:paraId="6650483E" w14:textId="77777777" w:rsidR="000E1AF5" w:rsidRPr="00836ADA" w:rsidRDefault="000E1AF5" w:rsidP="004B6603">
            <w:pPr>
              <w:keepNext/>
              <w:keepLines/>
              <w:spacing w:after="0"/>
              <w:jc w:val="center"/>
              <w:rPr>
                <w:rFonts w:ascii="Arial" w:hAnsi="Arial" w:cs="Arial"/>
                <w:sz w:val="18"/>
                <w:szCs w:val="18"/>
              </w:rPr>
            </w:pPr>
            <w:r w:rsidRPr="00836ADA">
              <w:rPr>
                <w:rFonts w:ascii="Arial" w:hAnsi="Arial" w:cs="Arial"/>
                <w:sz w:val="18"/>
                <w:szCs w:val="18"/>
              </w:rPr>
              <w:t>-</w:t>
            </w:r>
          </w:p>
        </w:tc>
      </w:tr>
      <w:tr w:rsidR="000E1AF5" w:rsidRPr="00836ADA" w14:paraId="3C999826" w14:textId="77777777" w:rsidTr="004B6603">
        <w:trPr>
          <w:trHeight w:val="208"/>
          <w:jc w:val="center"/>
        </w:trPr>
        <w:tc>
          <w:tcPr>
            <w:tcW w:w="7783" w:type="dxa"/>
            <w:gridSpan w:val="5"/>
            <w:tcBorders>
              <w:top w:val="single" w:sz="4" w:space="0" w:color="auto"/>
              <w:left w:val="single" w:sz="4" w:space="0" w:color="auto"/>
              <w:bottom w:val="single" w:sz="4" w:space="0" w:color="auto"/>
              <w:right w:val="single" w:sz="4" w:space="0" w:color="auto"/>
            </w:tcBorders>
            <w:shd w:val="clear" w:color="auto" w:fill="auto"/>
          </w:tcPr>
          <w:p w14:paraId="12AD83E9" w14:textId="77777777" w:rsidR="000E1AF5" w:rsidRPr="00836ADA" w:rsidRDefault="000E1AF5" w:rsidP="000E1AF5">
            <w:pPr>
              <w:pStyle w:val="TAN"/>
              <w:rPr>
                <w:szCs w:val="18"/>
              </w:rPr>
            </w:pPr>
            <w:r w:rsidRPr="00836ADA">
              <w:rPr>
                <w:szCs w:val="18"/>
              </w:rPr>
              <w:t>NOTE 1:</w:t>
            </w:r>
            <w:r w:rsidRPr="00836ADA">
              <w:rPr>
                <w:szCs w:val="18"/>
              </w:rPr>
              <w:tab/>
              <w:t>The bands within the same group have the same Io conditions in a corresponding requirement in this specification.</w:t>
            </w:r>
          </w:p>
          <w:p w14:paraId="25AA3C3E" w14:textId="77777777" w:rsidR="000E1AF5" w:rsidRPr="00836ADA" w:rsidRDefault="000E1AF5" w:rsidP="000E1AF5">
            <w:pPr>
              <w:pStyle w:val="TAN"/>
              <w:rPr>
                <w:szCs w:val="18"/>
              </w:rPr>
            </w:pPr>
            <w:r w:rsidRPr="00836ADA">
              <w:rPr>
                <w:szCs w:val="18"/>
              </w:rPr>
              <w:t>NOTE 2:</w:t>
            </w:r>
            <w:r w:rsidRPr="00836ADA">
              <w:rPr>
                <w:szCs w:val="18"/>
              </w:rPr>
              <w:tab/>
              <w:t>Band 29 is used only for E-UTRA carrier aggregation with other E-UTRA bands.</w:t>
            </w:r>
          </w:p>
          <w:p w14:paraId="0ED5CBA7" w14:textId="77777777" w:rsidR="000E1AF5" w:rsidRPr="00836ADA" w:rsidRDefault="000E1AF5" w:rsidP="000E1AF5">
            <w:pPr>
              <w:pStyle w:val="TAN"/>
              <w:rPr>
                <w:szCs w:val="18"/>
              </w:rPr>
            </w:pPr>
            <w:r w:rsidRPr="00836ADA">
              <w:rPr>
                <w:szCs w:val="18"/>
              </w:rPr>
              <w:t>NOTE 3:</w:t>
            </w:r>
            <w:r w:rsidRPr="00836ADA">
              <w:rPr>
                <w:szCs w:val="18"/>
              </w:rPr>
              <w:tab/>
              <w:t>The minimum Io condition for Band 26 is reduced by 0.5 dB when the carrier frequency of the assigned E-UTRA channel bandwidth is within 865-894 MHz.</w:t>
            </w:r>
          </w:p>
          <w:p w14:paraId="3AF270D4" w14:textId="77777777" w:rsidR="000E1AF5" w:rsidRPr="00836ADA" w:rsidRDefault="000E1AF5" w:rsidP="000E1AF5">
            <w:pPr>
              <w:pStyle w:val="TAN"/>
              <w:rPr>
                <w:szCs w:val="18"/>
              </w:rPr>
            </w:pPr>
            <w:r w:rsidRPr="00836ADA">
              <w:rPr>
                <w:szCs w:val="18"/>
              </w:rPr>
              <w:t>NOTE 4:</w:t>
            </w:r>
            <w:r w:rsidRPr="00836ADA">
              <w:rPr>
                <w:szCs w:val="18"/>
              </w:rPr>
              <w:tab/>
              <w:t>Band 32 is used only for E-UTRA carrier aggregation with other E-UTRA bands.</w:t>
            </w:r>
          </w:p>
          <w:p w14:paraId="01DF4079" w14:textId="77777777" w:rsidR="000E1AF5" w:rsidRPr="00836ADA" w:rsidRDefault="000E1AF5" w:rsidP="000E1AF5">
            <w:pPr>
              <w:pStyle w:val="TAN"/>
              <w:rPr>
                <w:szCs w:val="18"/>
              </w:rPr>
            </w:pPr>
            <w:r w:rsidRPr="00836ADA">
              <w:rPr>
                <w:szCs w:val="18"/>
              </w:rPr>
              <w:t>NOTE 5:</w:t>
            </w:r>
            <w:r w:rsidRPr="00836ADA">
              <w:rPr>
                <w:szCs w:val="18"/>
              </w:rPr>
              <w:tab/>
              <w:t>The 2180 - 2200 MHz part of Band 66 is used only for E-UTRA carrier aggregation with other E-UTRA bands.</w:t>
            </w:r>
          </w:p>
          <w:p w14:paraId="6CB9120F" w14:textId="77777777" w:rsidR="000E1AF5" w:rsidRPr="00836ADA" w:rsidRDefault="000E1AF5" w:rsidP="000E1AF5">
            <w:pPr>
              <w:pStyle w:val="TAN"/>
              <w:rPr>
                <w:szCs w:val="18"/>
              </w:rPr>
            </w:pPr>
            <w:r w:rsidRPr="00836ADA">
              <w:rPr>
                <w:szCs w:val="18"/>
              </w:rPr>
              <w:t>NOTE 6:</w:t>
            </w:r>
            <w:r w:rsidRPr="00836ADA">
              <w:rPr>
                <w:szCs w:val="18"/>
              </w:rPr>
              <w:tab/>
              <w:t>Band 67 is used only for E-UTRA carrier aggregation with other E-UTRA bands.</w:t>
            </w:r>
          </w:p>
          <w:p w14:paraId="12F6BAD2" w14:textId="77777777" w:rsidR="000E1AF5" w:rsidRPr="00836ADA" w:rsidRDefault="000E1AF5" w:rsidP="000E1AF5">
            <w:pPr>
              <w:pStyle w:val="TAN"/>
              <w:rPr>
                <w:szCs w:val="18"/>
              </w:rPr>
            </w:pPr>
            <w:r w:rsidRPr="00836ADA">
              <w:rPr>
                <w:szCs w:val="18"/>
              </w:rPr>
              <w:t>NOTE 7:</w:t>
            </w:r>
            <w:r w:rsidRPr="00836ADA">
              <w:rPr>
                <w:szCs w:val="18"/>
              </w:rPr>
              <w:tab/>
              <w:t>Band 69 is used only for E-UTRA carrier aggregation with other E-UTRA bands.</w:t>
            </w:r>
          </w:p>
          <w:p w14:paraId="1E69CDF4" w14:textId="77777777" w:rsidR="000E1AF5" w:rsidRPr="00836ADA" w:rsidRDefault="000E1AF5" w:rsidP="000E1AF5">
            <w:pPr>
              <w:pStyle w:val="TAN"/>
              <w:rPr>
                <w:szCs w:val="18"/>
                <w:lang w:eastAsia="en-US"/>
              </w:rPr>
            </w:pPr>
            <w:r w:rsidRPr="00836ADA">
              <w:rPr>
                <w:szCs w:val="18"/>
              </w:rPr>
              <w:t>NOTE</w:t>
            </w:r>
            <w:r w:rsidRPr="00836ADA">
              <w:rPr>
                <w:rFonts w:ascii="Times New Roman" w:hAnsi="Times New Roman"/>
                <w:szCs w:val="18"/>
              </w:rPr>
              <w:t xml:space="preserve"> </w:t>
            </w:r>
            <w:r w:rsidRPr="00836ADA">
              <w:rPr>
                <w:szCs w:val="18"/>
              </w:rPr>
              <w:t>8</w:t>
            </w:r>
            <w:r w:rsidRPr="00836ADA">
              <w:rPr>
                <w:rFonts w:ascii="Times New Roman" w:hAnsi="Times New Roman"/>
                <w:szCs w:val="18"/>
              </w:rPr>
              <w:t>:</w:t>
            </w:r>
            <w:r w:rsidRPr="00836ADA">
              <w:rPr>
                <w:szCs w:val="18"/>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r w:rsidRPr="00836ADA">
              <w:rPr>
                <w:szCs w:val="18"/>
                <w:lang w:eastAsia="en-US"/>
              </w:rPr>
              <w:t>.</w:t>
            </w:r>
          </w:p>
          <w:p w14:paraId="5C0EBDF0" w14:textId="77777777" w:rsidR="000E1AF5" w:rsidRPr="00836ADA" w:rsidRDefault="000E1AF5" w:rsidP="000E1AF5">
            <w:pPr>
              <w:pStyle w:val="TAN"/>
              <w:rPr>
                <w:szCs w:val="18"/>
                <w:lang w:eastAsia="en-US"/>
              </w:rPr>
            </w:pPr>
            <w:r w:rsidRPr="00836ADA">
              <w:rPr>
                <w:rFonts w:hint="eastAsia"/>
                <w:szCs w:val="18"/>
              </w:rPr>
              <w:t>NOTE 9:</w:t>
            </w:r>
            <w:r w:rsidRPr="00836ADA">
              <w:rPr>
                <w:szCs w:val="18"/>
              </w:rPr>
              <w:tab/>
              <w:t xml:space="preserve">The minimum Io condition for Band </w:t>
            </w:r>
            <w:r w:rsidRPr="00836ADA">
              <w:rPr>
                <w:rFonts w:hint="eastAsia"/>
                <w:szCs w:val="18"/>
              </w:rPr>
              <w:t>74</w:t>
            </w:r>
            <w:r w:rsidRPr="00836ADA">
              <w:rPr>
                <w:szCs w:val="18"/>
              </w:rPr>
              <w:t xml:space="preserve"> is reduced by 0.5 dB when the carrier frequency of the assigned E-UTRA channel bandwidth is within 1475.9-1510.9 MHz.</w:t>
            </w:r>
          </w:p>
        </w:tc>
      </w:tr>
    </w:tbl>
    <w:p w14:paraId="6B6EBC39" w14:textId="77777777" w:rsidR="000979B4" w:rsidRPr="00836ADA" w:rsidRDefault="000979B4" w:rsidP="000979B4">
      <w:pPr>
        <w:rPr>
          <w:lang w:eastAsia="zh-CN"/>
        </w:rPr>
      </w:pPr>
    </w:p>
    <w:p w14:paraId="1237CF6B" w14:textId="77777777" w:rsidR="003B234C" w:rsidRPr="00836ADA" w:rsidRDefault="003B234C" w:rsidP="000E1AF5">
      <w:pPr>
        <w:pStyle w:val="Heading1"/>
        <w:rPr>
          <w:rFonts w:cs="v4.2.0"/>
        </w:rPr>
      </w:pPr>
      <w:bookmarkStart w:id="13" w:name="_Toc535328927"/>
      <w:r w:rsidRPr="00836ADA">
        <w:rPr>
          <w:rFonts w:cs="v4.2.0"/>
        </w:rPr>
        <w:lastRenderedPageBreak/>
        <w:t>4</w:t>
      </w:r>
      <w:r w:rsidRPr="00836ADA">
        <w:rPr>
          <w:rFonts w:cs="v4.2.0"/>
        </w:rPr>
        <w:tab/>
        <w:t>Idle Mode Tasks</w:t>
      </w:r>
      <w:bookmarkEnd w:id="13"/>
    </w:p>
    <w:p w14:paraId="021D0754" w14:textId="77777777" w:rsidR="003B234C" w:rsidRPr="00836ADA" w:rsidRDefault="003B234C" w:rsidP="00A42B7B">
      <w:pPr>
        <w:pStyle w:val="Heading2"/>
        <w:rPr>
          <w:rFonts w:cs="v4.2.0"/>
        </w:rPr>
      </w:pPr>
      <w:bookmarkStart w:id="14" w:name="_Toc535328928"/>
      <w:r w:rsidRPr="00836ADA">
        <w:rPr>
          <w:rFonts w:cs="v4.2.0"/>
        </w:rPr>
        <w:t>4.1</w:t>
      </w:r>
      <w:r w:rsidRPr="00836ADA">
        <w:rPr>
          <w:rFonts w:cs="v4.2.0"/>
        </w:rPr>
        <w:tab/>
        <w:t>Cell Selection</w:t>
      </w:r>
      <w:bookmarkEnd w:id="14"/>
    </w:p>
    <w:p w14:paraId="2EAED19F" w14:textId="77777777" w:rsidR="003B234C" w:rsidRPr="00836ADA" w:rsidRDefault="003B234C" w:rsidP="00A42B7B">
      <w:pPr>
        <w:pStyle w:val="Heading3"/>
        <w:rPr>
          <w:rFonts w:cs="v4.2.0"/>
        </w:rPr>
      </w:pPr>
      <w:bookmarkStart w:id="15" w:name="_Toc535328929"/>
      <w:r w:rsidRPr="00836ADA">
        <w:rPr>
          <w:rFonts w:cs="v4.2.0"/>
        </w:rPr>
        <w:t>4.1.1</w:t>
      </w:r>
      <w:r w:rsidRPr="00836ADA">
        <w:rPr>
          <w:rFonts w:cs="v4.2.0"/>
        </w:rPr>
        <w:tab/>
        <w:t>Introduction</w:t>
      </w:r>
      <w:bookmarkEnd w:id="15"/>
    </w:p>
    <w:p w14:paraId="03AC8BC5" w14:textId="77777777" w:rsidR="003B234C" w:rsidRPr="00836ADA" w:rsidRDefault="003B234C" w:rsidP="003B234C">
      <w:pPr>
        <w:rPr>
          <w:rFonts w:cs="v4.2.0"/>
        </w:rPr>
      </w:pPr>
      <w:r w:rsidRPr="00836ADA">
        <w:rPr>
          <w:rFonts w:cs="v4.2.0"/>
        </w:rPr>
        <w:t>After a UE has switched on and a PLMN has been selected, the Cell selection process takes place, as described in TS25.304. This process allows the UE to select a suitable cell where to camp on in order to access available services. In this process the UE can use stored information (</w:t>
      </w:r>
      <w:r w:rsidRPr="00836ADA">
        <w:rPr>
          <w:rFonts w:cs="v4.2.0"/>
          <w:i/>
        </w:rPr>
        <w:t>Stored information cell selection</w:t>
      </w:r>
      <w:r w:rsidRPr="00836ADA">
        <w:rPr>
          <w:rFonts w:cs="v4.2.0"/>
        </w:rPr>
        <w:t>) or not (</w:t>
      </w:r>
      <w:r w:rsidRPr="00836ADA">
        <w:rPr>
          <w:rFonts w:cs="v4.2.0"/>
          <w:i/>
        </w:rPr>
        <w:t>Initial cell selection</w:t>
      </w:r>
      <w:r w:rsidRPr="00836ADA">
        <w:rPr>
          <w:rFonts w:cs="v4.2.0"/>
        </w:rPr>
        <w:t>).</w:t>
      </w:r>
    </w:p>
    <w:p w14:paraId="0D7AC83B" w14:textId="77777777" w:rsidR="003B234C" w:rsidRPr="00836ADA" w:rsidRDefault="003B234C" w:rsidP="00A42B7B">
      <w:pPr>
        <w:pStyle w:val="Heading2"/>
        <w:rPr>
          <w:rFonts w:cs="v4.2.0"/>
        </w:rPr>
      </w:pPr>
      <w:bookmarkStart w:id="16" w:name="_Toc535328930"/>
      <w:r w:rsidRPr="00836ADA">
        <w:rPr>
          <w:rFonts w:cs="v4.2.0"/>
        </w:rPr>
        <w:t>4.2</w:t>
      </w:r>
      <w:r w:rsidRPr="00836ADA">
        <w:rPr>
          <w:rFonts w:cs="v4.2.0"/>
        </w:rPr>
        <w:tab/>
        <w:t>Cell Re-selection</w:t>
      </w:r>
      <w:bookmarkEnd w:id="16"/>
    </w:p>
    <w:p w14:paraId="3A6033BC" w14:textId="77777777" w:rsidR="003B234C" w:rsidRPr="00836ADA" w:rsidRDefault="003B234C" w:rsidP="00A42B7B">
      <w:pPr>
        <w:pStyle w:val="Heading3"/>
        <w:rPr>
          <w:rFonts w:cs="v4.2.0"/>
        </w:rPr>
      </w:pPr>
      <w:bookmarkStart w:id="17" w:name="_Toc535328931"/>
      <w:r w:rsidRPr="00836ADA">
        <w:rPr>
          <w:rFonts w:cs="v4.2.0"/>
        </w:rPr>
        <w:t>4.2.1</w:t>
      </w:r>
      <w:r w:rsidRPr="00836ADA">
        <w:rPr>
          <w:rFonts w:cs="v4.2.0"/>
        </w:rPr>
        <w:tab/>
        <w:t>Introduction</w:t>
      </w:r>
      <w:bookmarkEnd w:id="17"/>
    </w:p>
    <w:p w14:paraId="17AD84E6" w14:textId="77777777" w:rsidR="003B234C" w:rsidRPr="00836ADA" w:rsidRDefault="003B234C" w:rsidP="003B234C">
      <w:pPr>
        <w:rPr>
          <w:rFonts w:cs="v4.2.0"/>
        </w:rPr>
      </w:pPr>
      <w:r w:rsidRPr="00836ADA">
        <w:rPr>
          <w:rFonts w:cs="v4.2.0"/>
        </w:rPr>
        <w:t>The cell reselection procedure allows the UE to select a more suitable cell and camp on it.</w:t>
      </w:r>
    </w:p>
    <w:p w14:paraId="76D0179C" w14:textId="77777777" w:rsidR="003B234C" w:rsidRPr="00836ADA" w:rsidRDefault="003B234C" w:rsidP="003B234C">
      <w:pPr>
        <w:rPr>
          <w:rFonts w:cs="v4.2.0"/>
        </w:rPr>
      </w:pPr>
      <w:r w:rsidRPr="00836ADA">
        <w:rPr>
          <w:rFonts w:cs="v4.2.0"/>
        </w:rPr>
        <w:t xml:space="preserve">When the UE is in either </w:t>
      </w:r>
      <w:r w:rsidRPr="00836ADA">
        <w:rPr>
          <w:rFonts w:cs="v4.2.0"/>
          <w:i/>
        </w:rPr>
        <w:t>Camped</w:t>
      </w:r>
      <w:r w:rsidRPr="00836ADA">
        <w:rPr>
          <w:rFonts w:cs="v4.2.0"/>
        </w:rPr>
        <w:t xml:space="preserve"> </w:t>
      </w:r>
      <w:r w:rsidRPr="00836ADA">
        <w:rPr>
          <w:rFonts w:cs="v4.2.0"/>
          <w:i/>
        </w:rPr>
        <w:t xml:space="preserve">Normally </w:t>
      </w:r>
      <w:r w:rsidRPr="00836ADA">
        <w:rPr>
          <w:rFonts w:cs="v4.2.0"/>
        </w:rPr>
        <w:t xml:space="preserve">state or </w:t>
      </w:r>
      <w:r w:rsidRPr="00836ADA">
        <w:rPr>
          <w:rFonts w:cs="v4.2.0"/>
          <w:i/>
          <w:iCs/>
        </w:rPr>
        <w:t>Camped on Any Cell</w:t>
      </w:r>
      <w:r w:rsidRPr="00836ADA">
        <w:rPr>
          <w:rFonts w:cs="v4.2.0"/>
        </w:rPr>
        <w:t xml:space="preserve"> state on a FDD cell, the UE shall attempt to detect, synchronise, and monitor intra-frequency, inter-frequency and inter-RAT cells indicated in the measurement control system information of the serving cell. UE measurement activity is also controlled by measurement rules defined in TS25.304, allowing the UE to limit its measurement activity if certain conditions are fulfilled.</w:t>
      </w:r>
    </w:p>
    <w:p w14:paraId="2826B462" w14:textId="77777777" w:rsidR="003B234C" w:rsidRPr="00836ADA" w:rsidRDefault="003B234C" w:rsidP="00A42B7B">
      <w:pPr>
        <w:pStyle w:val="Heading3"/>
        <w:rPr>
          <w:rFonts w:cs="v4.2.0"/>
        </w:rPr>
      </w:pPr>
      <w:bookmarkStart w:id="18" w:name="_Toc535328932"/>
      <w:r w:rsidRPr="00836ADA">
        <w:rPr>
          <w:rFonts w:cs="v4.2.0"/>
        </w:rPr>
        <w:t>4.2.2</w:t>
      </w:r>
      <w:r w:rsidRPr="00836ADA">
        <w:rPr>
          <w:rFonts w:cs="v4.2.0"/>
        </w:rPr>
        <w:tab/>
        <w:t>Requirements</w:t>
      </w:r>
      <w:bookmarkEnd w:id="18"/>
    </w:p>
    <w:p w14:paraId="6FE2DF0D" w14:textId="77777777" w:rsidR="00AB2662" w:rsidRPr="00836ADA" w:rsidRDefault="00AB2662" w:rsidP="00AB2662">
      <w:pPr>
        <w:tabs>
          <w:tab w:val="left" w:pos="8295"/>
        </w:tabs>
      </w:pPr>
      <w:r w:rsidRPr="00836ADA">
        <w:t>In the following sections, T</w:t>
      </w:r>
      <w:r w:rsidRPr="00836ADA">
        <w:rPr>
          <w:vertAlign w:val="subscript"/>
        </w:rPr>
        <w:t>higher_priority_search</w:t>
      </w:r>
      <w:r w:rsidRPr="00836ADA">
        <w:t xml:space="preserve">  is defined as (60 * N</w:t>
      </w:r>
      <w:r w:rsidRPr="00836ADA">
        <w:rPr>
          <w:vertAlign w:val="subscript"/>
        </w:rPr>
        <w:t>layers</w:t>
      </w:r>
      <w:r w:rsidRPr="00836ADA">
        <w:t>) seconds</w:t>
      </w:r>
      <w:r w:rsidR="00400397" w:rsidRPr="00836ADA">
        <w:t xml:space="preserve"> when eDRX_IDLE is not configured, and as  MAX(one eDRX_IDLE cycle, 60 * N</w:t>
      </w:r>
      <w:r w:rsidR="00400397" w:rsidRPr="00836ADA">
        <w:rPr>
          <w:vertAlign w:val="subscript"/>
        </w:rPr>
        <w:t>layers</w:t>
      </w:r>
      <w:r w:rsidR="00400397" w:rsidRPr="00836ADA">
        <w:t>) when eDRX_IDLE is configured</w:t>
      </w:r>
      <w:r w:rsidRPr="00836ADA">
        <w:t>, where N</w:t>
      </w:r>
      <w:r w:rsidRPr="00836ADA">
        <w:rPr>
          <w:vertAlign w:val="subscript"/>
        </w:rPr>
        <w:t>layers</w:t>
      </w:r>
      <w:r w:rsidRPr="00836ADA">
        <w:t xml:space="preserve"> is the total number of configured higher priority E-UTRA, UTRA FDD and UTRA TDD carrier frequencies and is additionally increased by one if one or more groups of GSM frequencies is configured as a higher priority.</w:t>
      </w:r>
    </w:p>
    <w:p w14:paraId="6D93F28D" w14:textId="77777777" w:rsidR="00895542" w:rsidRPr="00836ADA" w:rsidRDefault="00895542" w:rsidP="00895542">
      <w:r w:rsidRPr="00836ADA">
        <w:t xml:space="preserve">For </w:t>
      </w:r>
      <w:r w:rsidR="00C26948" w:rsidRPr="00836ADA">
        <w:t xml:space="preserve">a </w:t>
      </w:r>
      <w:r w:rsidRPr="00836ADA">
        <w:t>UE which support</w:t>
      </w:r>
      <w:r w:rsidR="00C26948" w:rsidRPr="00836ADA">
        <w:t>s</w:t>
      </w:r>
      <w:r w:rsidRPr="00836ADA">
        <w:t xml:space="preserve"> increased carrier monitoring UTRA or increased carrier monitoring E-UTRA, the reselection performance for different carriers may be configured by higher layers to be either normal or reduced. The following definitions are used in the performance requirements:</w:t>
      </w:r>
    </w:p>
    <w:p w14:paraId="5FCCFCBD" w14:textId="77777777" w:rsidR="00895542" w:rsidRPr="00836ADA" w:rsidRDefault="00895542" w:rsidP="00895542">
      <w:pPr>
        <w:ind w:left="720"/>
      </w:pPr>
      <w:r w:rsidRPr="00836ADA">
        <w:t>N</w:t>
      </w:r>
      <w:r w:rsidRPr="00836ADA">
        <w:rPr>
          <w:vertAlign w:val="subscript"/>
        </w:rPr>
        <w:t>carrier</w:t>
      </w:r>
      <w:r w:rsidRPr="00836ADA">
        <w:t xml:space="preserve">-1: Total number of </w:t>
      </w:r>
      <w:r w:rsidR="00B9180C" w:rsidRPr="00836ADA">
        <w:t xml:space="preserve">FDD </w:t>
      </w:r>
      <w:r w:rsidRPr="00836ADA">
        <w:t>interfrequency carriers in the interfrequecny neighbour cell info list</w:t>
      </w:r>
    </w:p>
    <w:p w14:paraId="5608BFB1" w14:textId="77777777" w:rsidR="00895542" w:rsidRPr="00836ADA" w:rsidRDefault="00895542" w:rsidP="00895542">
      <w:pPr>
        <w:ind w:left="720"/>
      </w:pPr>
      <w:r w:rsidRPr="00836ADA">
        <w:t>N</w:t>
      </w:r>
      <w:r w:rsidRPr="00836ADA">
        <w:rPr>
          <w:vertAlign w:val="subscript"/>
        </w:rPr>
        <w:t xml:space="preserve">norm,inter </w:t>
      </w:r>
      <w:r w:rsidRPr="00836ADA">
        <w:t>= (N</w:t>
      </w:r>
      <w:r w:rsidRPr="00836ADA">
        <w:rPr>
          <w:vertAlign w:val="subscript"/>
        </w:rPr>
        <w:t>carrier</w:t>
      </w:r>
      <w:r w:rsidRPr="00836ADA">
        <w:t>-1- N</w:t>
      </w:r>
      <w:r w:rsidRPr="00836ADA">
        <w:rPr>
          <w:vertAlign w:val="subscript"/>
        </w:rPr>
        <w:t>reduced,inter</w:t>
      </w:r>
      <w:r w:rsidRPr="00836ADA">
        <w:t xml:space="preserve">): Number of </w:t>
      </w:r>
      <w:r w:rsidR="00B9180C" w:rsidRPr="00836ADA">
        <w:t xml:space="preserve">FDD </w:t>
      </w:r>
      <w:r w:rsidRPr="00836ADA">
        <w:t xml:space="preserve">interfrequency carriers to be </w:t>
      </w:r>
      <w:r w:rsidR="00C26948" w:rsidRPr="00836ADA">
        <w:t>monitored</w:t>
      </w:r>
      <w:r w:rsidRPr="00836ADA">
        <w:t xml:space="preserve"> with normal performance</w:t>
      </w:r>
    </w:p>
    <w:p w14:paraId="28AECBC2" w14:textId="77777777" w:rsidR="00895542" w:rsidRPr="00836ADA" w:rsidRDefault="00895542" w:rsidP="00895542">
      <w:pPr>
        <w:ind w:left="720"/>
      </w:pPr>
      <w:r w:rsidRPr="00836ADA">
        <w:t>N</w:t>
      </w:r>
      <w:r w:rsidRPr="00836ADA">
        <w:rPr>
          <w:vertAlign w:val="subscript"/>
        </w:rPr>
        <w:t>reduced,inter</w:t>
      </w:r>
      <w:r w:rsidRPr="00836ADA">
        <w:t xml:space="preserve">: Number of </w:t>
      </w:r>
      <w:r w:rsidR="00B9180C" w:rsidRPr="00836ADA">
        <w:t xml:space="preserve">FDD </w:t>
      </w:r>
      <w:r w:rsidRPr="00836ADA">
        <w:t xml:space="preserve">interfrequency carriers to be </w:t>
      </w:r>
      <w:r w:rsidR="00C26948" w:rsidRPr="00836ADA">
        <w:t>monitored</w:t>
      </w:r>
      <w:r w:rsidRPr="00836ADA">
        <w:t xml:space="preserve"> with reduced performance</w:t>
      </w:r>
    </w:p>
    <w:p w14:paraId="54CB9EE0" w14:textId="77777777" w:rsidR="00895542" w:rsidRPr="00836ADA" w:rsidRDefault="00895542" w:rsidP="00895542">
      <w:pPr>
        <w:ind w:left="720"/>
      </w:pPr>
      <w:r w:rsidRPr="00836ADA">
        <w:t>K</w:t>
      </w:r>
      <w:r w:rsidRPr="00836ADA">
        <w:rPr>
          <w:vertAlign w:val="subscript"/>
        </w:rPr>
        <w:t>carrier</w:t>
      </w:r>
      <w:r w:rsidRPr="00836ADA">
        <w:t>: Total number of configured E-UTRA carriers in the neighbour cell list</w:t>
      </w:r>
    </w:p>
    <w:p w14:paraId="229AE991" w14:textId="77777777" w:rsidR="00895542" w:rsidRPr="00836ADA" w:rsidRDefault="00895542" w:rsidP="00895542">
      <w:pPr>
        <w:ind w:left="720"/>
      </w:pPr>
      <w:r w:rsidRPr="00836ADA">
        <w:t>K</w:t>
      </w:r>
      <w:r w:rsidRPr="00836ADA">
        <w:rPr>
          <w:vertAlign w:val="subscript"/>
        </w:rPr>
        <w:t xml:space="preserve">norm,E-UTRA </w:t>
      </w:r>
      <w:r w:rsidRPr="00836ADA">
        <w:t>=( K</w:t>
      </w:r>
      <w:r w:rsidRPr="00836ADA">
        <w:rPr>
          <w:vertAlign w:val="subscript"/>
        </w:rPr>
        <w:t>carrier</w:t>
      </w:r>
      <w:r w:rsidRPr="00836ADA">
        <w:t xml:space="preserve"> – K</w:t>
      </w:r>
      <w:r w:rsidRPr="00836ADA">
        <w:rPr>
          <w:vertAlign w:val="subscript"/>
        </w:rPr>
        <w:t>reduced,E-UTRA</w:t>
      </w:r>
      <w:r w:rsidRPr="00836ADA">
        <w:t xml:space="preserve">): Number of E-UTRA carriers to be </w:t>
      </w:r>
      <w:r w:rsidR="00C26948" w:rsidRPr="00836ADA">
        <w:t>monitored</w:t>
      </w:r>
      <w:r w:rsidRPr="00836ADA">
        <w:t xml:space="preserve"> with normal performance</w:t>
      </w:r>
    </w:p>
    <w:p w14:paraId="2BFF329F" w14:textId="77777777" w:rsidR="00B9180C" w:rsidRPr="00836ADA" w:rsidRDefault="00B9180C" w:rsidP="00B9180C">
      <w:pPr>
        <w:ind w:left="720"/>
      </w:pPr>
      <w:r w:rsidRPr="00836ADA">
        <w:t>K</w:t>
      </w:r>
      <w:r w:rsidRPr="00836ADA">
        <w:rPr>
          <w:vertAlign w:val="subscript"/>
        </w:rPr>
        <w:t xml:space="preserve">norm,E-UTRA,FDD </w:t>
      </w:r>
      <w:r w:rsidRPr="00836ADA">
        <w:t>: number of configured FDD E-UTRA carriers in the neighbour cell list to be monitored with normal performance</w:t>
      </w:r>
    </w:p>
    <w:p w14:paraId="7845DA85" w14:textId="77777777" w:rsidR="00B9180C" w:rsidRPr="00836ADA" w:rsidRDefault="00B9180C" w:rsidP="00B9180C">
      <w:pPr>
        <w:ind w:left="720"/>
      </w:pPr>
      <w:r w:rsidRPr="00836ADA">
        <w:t>K</w:t>
      </w:r>
      <w:r w:rsidRPr="00836ADA">
        <w:rPr>
          <w:vertAlign w:val="subscript"/>
        </w:rPr>
        <w:t xml:space="preserve">norm,E-UTRA,TDD </w:t>
      </w:r>
      <w:r w:rsidRPr="00836ADA">
        <w:t>: number of configured TDD E-UTRA carriers in the neighbour cell list to be monitored with normal performance</w:t>
      </w:r>
    </w:p>
    <w:p w14:paraId="2ADD1B93" w14:textId="77777777" w:rsidR="00895542" w:rsidRPr="00836ADA" w:rsidRDefault="00895542" w:rsidP="00895542">
      <w:pPr>
        <w:ind w:left="720"/>
      </w:pPr>
      <w:r w:rsidRPr="00836ADA">
        <w:t>K</w:t>
      </w:r>
      <w:r w:rsidRPr="00836ADA">
        <w:rPr>
          <w:vertAlign w:val="subscript"/>
        </w:rPr>
        <w:t>reduced,E-UTRA</w:t>
      </w:r>
      <w:r w:rsidRPr="00836ADA">
        <w:t xml:space="preserve">: Number of E-UTRA carriers to be </w:t>
      </w:r>
      <w:r w:rsidR="00C26948" w:rsidRPr="00836ADA">
        <w:t>monitored</w:t>
      </w:r>
      <w:r w:rsidRPr="00836ADA">
        <w:t xml:space="preserve"> with reduced performance</w:t>
      </w:r>
    </w:p>
    <w:p w14:paraId="7F77A898" w14:textId="77777777" w:rsidR="00895542" w:rsidRPr="00836ADA" w:rsidRDefault="00895542" w:rsidP="00895542">
      <w:r w:rsidRPr="00836ADA">
        <w:t>The</w:t>
      </w:r>
      <w:r w:rsidR="008D3269" w:rsidRPr="00836ADA">
        <w:t xml:space="preserve"> minimum performance</w:t>
      </w:r>
      <w:r w:rsidRPr="00836ADA">
        <w:t xml:space="preserve"> requirements</w:t>
      </w:r>
      <w:r w:rsidR="008D3269" w:rsidRPr="00836ADA">
        <w:t xml:space="preserve"> for a UE which supports Increased UE carrier monitoring UTRA [16, 31] are calculated as defined</w:t>
      </w:r>
      <w:r w:rsidRPr="00836ADA">
        <w:t xml:space="preserve"> in sections 4.2.2.3 </w:t>
      </w:r>
      <w:r w:rsidR="008D3269" w:rsidRPr="00836ADA">
        <w:t>provided that N</w:t>
      </w:r>
      <w:r w:rsidR="008D3269" w:rsidRPr="00836ADA">
        <w:rPr>
          <w:vertAlign w:val="subscript"/>
        </w:rPr>
        <w:t>norm,inter</w:t>
      </w:r>
      <w:r w:rsidR="008D3269" w:rsidRPr="00836ADA">
        <w:t xml:space="preserve"> ≤2</w:t>
      </w:r>
      <w:r w:rsidR="00B9180C" w:rsidRPr="00836ADA">
        <w:t xml:space="preserve"> for FDD and N</w:t>
      </w:r>
      <w:r w:rsidR="00B9180C" w:rsidRPr="00836ADA">
        <w:rPr>
          <w:vertAlign w:val="subscript"/>
        </w:rPr>
        <w:t>norm,inter</w:t>
      </w:r>
      <w:r w:rsidR="00B9180C" w:rsidRPr="00836ADA">
        <w:t xml:space="preserve"> ≤3 for TDD </w:t>
      </w:r>
      <w:r w:rsidRPr="00836ADA">
        <w:t xml:space="preserve">and </w:t>
      </w:r>
      <w:r w:rsidR="008D3269" w:rsidRPr="00836ADA">
        <w:t xml:space="preserve">the minimum performance requirements for a UE which supports Increased UE carrier monitoring E-UTRA [16, 31] are calculated as defined  in sections </w:t>
      </w:r>
      <w:r w:rsidRPr="00836ADA">
        <w:t>4.2.2.5a provided that K</w:t>
      </w:r>
      <w:r w:rsidRPr="00836ADA">
        <w:rPr>
          <w:vertAlign w:val="subscript"/>
        </w:rPr>
        <w:t>norm,E-UTRA</w:t>
      </w:r>
      <w:r w:rsidRPr="00836ADA">
        <w:t>≤4</w:t>
      </w:r>
      <w:r w:rsidR="00B9180C" w:rsidRPr="00836ADA">
        <w:t xml:space="preserve"> </w:t>
      </w:r>
      <w:r w:rsidR="00B9180C" w:rsidRPr="00836ADA">
        <w:rPr>
          <w:iCs/>
        </w:rPr>
        <w:t>for a UE capable of of either FDD E-UTRA carrier monitoring or TDD E-UTRA carrier monitoring</w:t>
      </w:r>
      <w:r w:rsidR="00B9180C" w:rsidRPr="00836ADA">
        <w:t xml:space="preserve"> or K</w:t>
      </w:r>
      <w:r w:rsidR="00B9180C" w:rsidRPr="00836ADA">
        <w:rPr>
          <w:vertAlign w:val="subscript"/>
        </w:rPr>
        <w:t>norm,E-UTRA</w:t>
      </w:r>
      <w:r w:rsidR="00B9180C" w:rsidRPr="00836ADA">
        <w:t xml:space="preserve">≤8 </w:t>
      </w:r>
      <w:r w:rsidR="00B9180C" w:rsidRPr="00836ADA">
        <w:rPr>
          <w:iCs/>
        </w:rPr>
        <w:t xml:space="preserve">for a UE capable of both FDD and TDD E-UTRA carrier monitoring provided </w:t>
      </w:r>
      <w:r w:rsidR="00B9180C" w:rsidRPr="00836ADA">
        <w:t>K</w:t>
      </w:r>
      <w:r w:rsidR="00B9180C" w:rsidRPr="00836ADA">
        <w:rPr>
          <w:vertAlign w:val="subscript"/>
        </w:rPr>
        <w:t xml:space="preserve">norm,E-UTRA,FDD </w:t>
      </w:r>
      <w:r w:rsidR="00B9180C" w:rsidRPr="00836ADA">
        <w:t>≤4</w:t>
      </w:r>
      <w:r w:rsidR="00B9180C" w:rsidRPr="00836ADA">
        <w:rPr>
          <w:iCs/>
        </w:rPr>
        <w:t xml:space="preserve">  and </w:t>
      </w:r>
      <w:r w:rsidR="00B9180C" w:rsidRPr="00836ADA">
        <w:t>K</w:t>
      </w:r>
      <w:r w:rsidR="00B9180C" w:rsidRPr="00836ADA">
        <w:rPr>
          <w:vertAlign w:val="subscript"/>
        </w:rPr>
        <w:t xml:space="preserve">norm,E-UTRA,TDD </w:t>
      </w:r>
      <w:r w:rsidR="00B9180C" w:rsidRPr="00836ADA">
        <w:t>≤4</w:t>
      </w:r>
      <w:r w:rsidRPr="00836ADA">
        <w:t>. In case the limits for the number of normal performance carriers is exceeded</w:t>
      </w:r>
      <w:r w:rsidR="008D3269" w:rsidRPr="00836ADA">
        <w:t>,</w:t>
      </w:r>
      <w:r w:rsidRPr="00836ADA">
        <w:t xml:space="preserve"> considering the broadcast neighbour cell list and the bands supported by the UE, the UE</w:t>
      </w:r>
      <w:r w:rsidR="008D3269" w:rsidRPr="00836ADA">
        <w:t xml:space="preserve"> which supports Increased UE carrier monitoring UTRA</w:t>
      </w:r>
      <w:r w:rsidRPr="00836ADA">
        <w:t xml:space="preserve"> shall measure the first-listed 2 UTRA FDD carriers in the </w:t>
      </w:r>
      <w:r w:rsidRPr="00836ADA">
        <w:rPr>
          <w:i/>
        </w:rPr>
        <w:lastRenderedPageBreak/>
        <w:t>Inter-frequency cell info list</w:t>
      </w:r>
      <w:r w:rsidRPr="00836ADA">
        <w:t xml:space="preserve"> </w:t>
      </w:r>
      <w:r w:rsidR="008D3269" w:rsidRPr="00836ADA">
        <w:t xml:space="preserve">with normal performance </w:t>
      </w:r>
      <w:r w:rsidRPr="00836ADA">
        <w:t>and</w:t>
      </w:r>
      <w:r w:rsidR="008D3269" w:rsidRPr="00836ADA">
        <w:t xml:space="preserve"> the UE </w:t>
      </w:r>
      <w:r w:rsidR="00B9180C" w:rsidRPr="00836ADA">
        <w:t xml:space="preserve">capable of either FDD or TDD carrier monitoring </w:t>
      </w:r>
      <w:r w:rsidR="008D3269" w:rsidRPr="00836ADA">
        <w:t>which supports Increased UE carrier monitoring E-UTRA shall measure</w:t>
      </w:r>
      <w:r w:rsidRPr="00836ADA">
        <w:t xml:space="preserve"> the first-listed 4 E-UTRA</w:t>
      </w:r>
      <w:r w:rsidR="00B9180C" w:rsidRPr="00836ADA">
        <w:t xml:space="preserve"> carriers, and a UE capable of both FDD/TDD carrier monitoring the first-listed 4 FDD E-UTRA carriers and first-listed 4 TDD E-UTRA</w:t>
      </w:r>
      <w:r w:rsidRPr="00836ADA">
        <w:t xml:space="preserve"> carriers in</w:t>
      </w:r>
      <w:r w:rsidRPr="00836ADA">
        <w:rPr>
          <w:iCs/>
        </w:rPr>
        <w:t xml:space="preserve"> the </w:t>
      </w:r>
      <w:r w:rsidRPr="00836ADA">
        <w:rPr>
          <w:i/>
          <w:iCs/>
        </w:rPr>
        <w:t>Inter-RAT cell info list</w:t>
      </w:r>
      <w:r w:rsidRPr="00836ADA">
        <w:rPr>
          <w:iCs/>
        </w:rPr>
        <w:t xml:space="preserve">, </w:t>
      </w:r>
      <w:r w:rsidRPr="00836ADA">
        <w:t xml:space="preserve">with normal performance. Additionally, reduced performance requirements shall be met for carriers for which the </w:t>
      </w:r>
      <w:r w:rsidRPr="00836ADA">
        <w:rPr>
          <w:i/>
          <w:iCs/>
          <w:lang w:eastAsia="zh-CN"/>
        </w:rPr>
        <w:t>Reduced measurement performance</w:t>
      </w:r>
      <w:r w:rsidRPr="00836ADA">
        <w:rPr>
          <w:lang w:eastAsia="zh-CN"/>
        </w:rPr>
        <w:t xml:space="preserve"> IE is indicated, up to the UE measurement capability in section 4.2.2.8a.</w:t>
      </w:r>
    </w:p>
    <w:p w14:paraId="2C8BD963" w14:textId="77777777" w:rsidR="00895542" w:rsidRPr="00836ADA" w:rsidRDefault="008D3269" w:rsidP="00895542">
      <w:r w:rsidRPr="00836ADA">
        <w:rPr>
          <w:lang w:eastAsia="zh-CN"/>
        </w:rPr>
        <w:t xml:space="preserve">The minimum </w:t>
      </w:r>
      <w:r w:rsidR="00895542" w:rsidRPr="00836ADA">
        <w:rPr>
          <w:lang w:eastAsia="zh-CN"/>
        </w:rPr>
        <w:t xml:space="preserve">performance requirements for </w:t>
      </w:r>
      <w:r w:rsidRPr="00836ADA">
        <w:rPr>
          <w:lang w:eastAsia="zh-CN"/>
        </w:rPr>
        <w:t xml:space="preserve">a </w:t>
      </w:r>
      <w:r w:rsidR="00895542" w:rsidRPr="00836ADA">
        <w:rPr>
          <w:lang w:eastAsia="zh-CN"/>
        </w:rPr>
        <w:t xml:space="preserve">UE </w:t>
      </w:r>
      <w:r w:rsidRPr="00836ADA">
        <w:rPr>
          <w:lang w:eastAsia="zh-CN"/>
        </w:rPr>
        <w:t xml:space="preserve">which </w:t>
      </w:r>
      <w:r w:rsidR="00895542" w:rsidRPr="00836ADA">
        <w:rPr>
          <w:lang w:eastAsia="zh-CN"/>
        </w:rPr>
        <w:t>do</w:t>
      </w:r>
      <w:r w:rsidRPr="00836ADA">
        <w:rPr>
          <w:lang w:eastAsia="zh-CN"/>
        </w:rPr>
        <w:t>es</w:t>
      </w:r>
      <w:r w:rsidR="00895542" w:rsidRPr="00836ADA">
        <w:rPr>
          <w:lang w:eastAsia="zh-CN"/>
        </w:rPr>
        <w:t xml:space="preserve"> not support </w:t>
      </w:r>
      <w:r w:rsidR="00895542" w:rsidRPr="00836ADA">
        <w:t>Increased UE carrier monitoring UTRA</w:t>
      </w:r>
      <w:r w:rsidR="00895542" w:rsidRPr="00836ADA">
        <w:rPr>
          <w:lang w:eastAsia="zh-CN"/>
        </w:rPr>
        <w:t xml:space="preserve"> [16,31] are calculated assuming all UTRA carriers </w:t>
      </w:r>
      <w:r w:rsidRPr="00836ADA">
        <w:rPr>
          <w:lang w:eastAsia="zh-CN"/>
        </w:rPr>
        <w:t xml:space="preserve">required to be monitored for such UE, are </w:t>
      </w:r>
      <w:r w:rsidR="00895542" w:rsidRPr="00836ADA">
        <w:rPr>
          <w:lang w:eastAsia="zh-CN"/>
        </w:rPr>
        <w:t xml:space="preserve">having normal performance, i.e. </w:t>
      </w:r>
      <w:r w:rsidR="00895542" w:rsidRPr="00836ADA">
        <w:t>N</w:t>
      </w:r>
      <w:r w:rsidR="00895542" w:rsidRPr="00836ADA">
        <w:rPr>
          <w:vertAlign w:val="subscript"/>
        </w:rPr>
        <w:t xml:space="preserve">norm,inter </w:t>
      </w:r>
      <w:r w:rsidR="00895542" w:rsidRPr="00836ADA">
        <w:t>= N</w:t>
      </w:r>
      <w:r w:rsidR="00895542" w:rsidRPr="00836ADA">
        <w:rPr>
          <w:vertAlign w:val="subscript"/>
        </w:rPr>
        <w:t>carrier</w:t>
      </w:r>
      <w:r w:rsidR="00895542" w:rsidRPr="00836ADA">
        <w:t>-1 and N</w:t>
      </w:r>
      <w:r w:rsidR="00895542" w:rsidRPr="00836ADA">
        <w:rPr>
          <w:vertAlign w:val="subscript"/>
        </w:rPr>
        <w:t xml:space="preserve">reduced,inter </w:t>
      </w:r>
      <w:r w:rsidR="00895542" w:rsidRPr="00836ADA">
        <w:t xml:space="preserve">=0.  </w:t>
      </w:r>
      <w:r w:rsidRPr="00836ADA">
        <w:t>The minimum</w:t>
      </w:r>
      <w:r w:rsidRPr="00836ADA">
        <w:rPr>
          <w:lang w:eastAsia="zh-CN"/>
        </w:rPr>
        <w:t xml:space="preserve"> </w:t>
      </w:r>
      <w:r w:rsidR="00895542" w:rsidRPr="00836ADA">
        <w:rPr>
          <w:lang w:eastAsia="zh-CN"/>
        </w:rPr>
        <w:t xml:space="preserve">performance requirements for </w:t>
      </w:r>
      <w:r w:rsidRPr="00836ADA">
        <w:rPr>
          <w:lang w:eastAsia="zh-CN"/>
        </w:rPr>
        <w:t xml:space="preserve">a </w:t>
      </w:r>
      <w:r w:rsidR="00895542" w:rsidRPr="00836ADA">
        <w:rPr>
          <w:lang w:eastAsia="zh-CN"/>
        </w:rPr>
        <w:t xml:space="preserve">UE </w:t>
      </w:r>
      <w:r w:rsidRPr="00836ADA">
        <w:rPr>
          <w:lang w:eastAsia="zh-CN"/>
        </w:rPr>
        <w:t xml:space="preserve">which </w:t>
      </w:r>
      <w:r w:rsidR="00895542" w:rsidRPr="00836ADA">
        <w:rPr>
          <w:lang w:eastAsia="zh-CN"/>
        </w:rPr>
        <w:t>do</w:t>
      </w:r>
      <w:r w:rsidRPr="00836ADA">
        <w:rPr>
          <w:lang w:eastAsia="zh-CN"/>
        </w:rPr>
        <w:t>es</w:t>
      </w:r>
      <w:r w:rsidR="00895542" w:rsidRPr="00836ADA">
        <w:rPr>
          <w:lang w:eastAsia="zh-CN"/>
        </w:rPr>
        <w:t xml:space="preserve"> not support </w:t>
      </w:r>
      <w:r w:rsidR="00895542" w:rsidRPr="00836ADA">
        <w:t>Increased UE carrier monitoring E-UTRA</w:t>
      </w:r>
      <w:r w:rsidR="00895542" w:rsidRPr="00836ADA">
        <w:rPr>
          <w:lang w:eastAsia="zh-CN"/>
        </w:rPr>
        <w:t xml:space="preserve"> [16,31] are calculated assuming all E-UTRA carriers</w:t>
      </w:r>
      <w:r w:rsidRPr="00836ADA">
        <w:rPr>
          <w:lang w:eastAsia="zh-CN"/>
        </w:rPr>
        <w:t xml:space="preserve"> required to be monitored for such UE, are</w:t>
      </w:r>
      <w:r w:rsidR="00895542" w:rsidRPr="00836ADA">
        <w:rPr>
          <w:lang w:eastAsia="zh-CN"/>
        </w:rPr>
        <w:t xml:space="preserve"> having normal performance, i.e. </w:t>
      </w:r>
      <w:r w:rsidR="00895542" w:rsidRPr="00836ADA">
        <w:t>K</w:t>
      </w:r>
      <w:r w:rsidR="00895542" w:rsidRPr="00836ADA">
        <w:rPr>
          <w:vertAlign w:val="subscript"/>
        </w:rPr>
        <w:t xml:space="preserve">norm,E-UTRA </w:t>
      </w:r>
      <w:r w:rsidR="00895542" w:rsidRPr="00836ADA">
        <w:t>= K</w:t>
      </w:r>
      <w:r w:rsidR="00895542" w:rsidRPr="00836ADA">
        <w:rPr>
          <w:vertAlign w:val="subscript"/>
        </w:rPr>
        <w:t>carrier</w:t>
      </w:r>
      <w:r w:rsidR="00895542" w:rsidRPr="00836ADA">
        <w:t>, and K</w:t>
      </w:r>
      <w:r w:rsidR="00895542" w:rsidRPr="00836ADA">
        <w:rPr>
          <w:vertAlign w:val="subscript"/>
        </w:rPr>
        <w:t xml:space="preserve">reduced,E-UTRA </w:t>
      </w:r>
      <w:r w:rsidR="00895542" w:rsidRPr="00836ADA">
        <w:t xml:space="preserve"> =0. Capabilities for number of carriers to monitor for </w:t>
      </w:r>
      <w:r w:rsidRPr="00836ADA">
        <w:t xml:space="preserve">a </w:t>
      </w:r>
      <w:r w:rsidR="00895542" w:rsidRPr="00836ADA">
        <w:t>UE which do</w:t>
      </w:r>
      <w:r w:rsidRPr="00836ADA">
        <w:t>es</w:t>
      </w:r>
      <w:r w:rsidR="00895542" w:rsidRPr="00836ADA">
        <w:t xml:space="preserve"> not support </w:t>
      </w:r>
      <w:r w:rsidRPr="00836ADA">
        <w:t xml:space="preserve">Increased </w:t>
      </w:r>
      <w:r w:rsidR="00895542" w:rsidRPr="00836ADA">
        <w:t xml:space="preserve">carrier monitoring E-UTRA or </w:t>
      </w:r>
      <w:r w:rsidRPr="00836ADA">
        <w:t xml:space="preserve">Increased </w:t>
      </w:r>
      <w:r w:rsidR="00895542" w:rsidRPr="00836ADA">
        <w:t>carrier monitoring UTRA are specified in section 4.2.2.8.</w:t>
      </w:r>
    </w:p>
    <w:p w14:paraId="0C1F82B6" w14:textId="77777777" w:rsidR="003B234C" w:rsidRPr="00836ADA" w:rsidRDefault="003B234C" w:rsidP="003B234C">
      <w:pPr>
        <w:tabs>
          <w:tab w:val="left" w:pos="8295"/>
        </w:tabs>
      </w:pPr>
      <w:r w:rsidRPr="00836ADA">
        <w:tab/>
      </w:r>
    </w:p>
    <w:p w14:paraId="2FE62821" w14:textId="77777777" w:rsidR="003B234C" w:rsidRPr="00836ADA" w:rsidRDefault="003B234C" w:rsidP="00A42B7B">
      <w:pPr>
        <w:pStyle w:val="Heading4"/>
        <w:rPr>
          <w:rFonts w:cs="v4.2.0"/>
        </w:rPr>
      </w:pPr>
      <w:bookmarkStart w:id="19" w:name="_Toc535328933"/>
      <w:r w:rsidRPr="00836ADA">
        <w:rPr>
          <w:rFonts w:cs="v4.2.0"/>
        </w:rPr>
        <w:t>4.2.2.1</w:t>
      </w:r>
      <w:r w:rsidRPr="00836ADA">
        <w:rPr>
          <w:rFonts w:cs="v4.2.0"/>
        </w:rPr>
        <w:tab/>
        <w:t>Measurement and evaluation of cell selection criteria S of serving cell</w:t>
      </w:r>
      <w:bookmarkEnd w:id="19"/>
    </w:p>
    <w:p w14:paraId="2B9E53AE" w14:textId="77777777" w:rsidR="003B234C" w:rsidRPr="00836ADA" w:rsidRDefault="003B234C" w:rsidP="003B234C">
      <w:pPr>
        <w:rPr>
          <w:rFonts w:cs="v4.2.0"/>
        </w:rPr>
      </w:pPr>
      <w:r w:rsidRPr="00836ADA">
        <w:rPr>
          <w:rFonts w:cs="v4.2.0"/>
        </w:rPr>
        <w:t>The UE shall</w:t>
      </w:r>
      <w:r w:rsidR="00400397" w:rsidRPr="00836ADA">
        <w:rPr>
          <w:rFonts w:cs="v4.2.0"/>
        </w:rPr>
        <w:t>, when eDRX_IDLE is not configured or when eDRX_IDLE cycle is configured and eDRX_IDLE cycle is below or equal to 20.48s,</w:t>
      </w:r>
      <w:r w:rsidRPr="00836ADA">
        <w:rPr>
          <w:rFonts w:cs="v4.2.0"/>
        </w:rPr>
        <w:t xml:space="preserve"> measure the CPICH Ec/Io and CPICH RSCP level of the serving cell and evaluate the cell selection criterion S defined in [1] for the serving cell at least every DRX cycle. The UE shall filter the CPICH Ec/Io and CPICH RSCP measurements of the serving cell using at least 2 measurements. Within the set of measurements used for the filtering, at least two measurements shall be spaced by, at least T</w:t>
      </w:r>
      <w:r w:rsidRPr="00836ADA">
        <w:rPr>
          <w:rFonts w:cs="v4.2.0"/>
          <w:vertAlign w:val="subscript"/>
        </w:rPr>
        <w:t>measureFDD</w:t>
      </w:r>
      <w:r w:rsidRPr="00836ADA">
        <w:rPr>
          <w:rFonts w:cs="v4.2.0"/>
        </w:rPr>
        <w:t>/2 (see table 4.1).</w:t>
      </w:r>
    </w:p>
    <w:p w14:paraId="73FCFDF1" w14:textId="77777777" w:rsidR="00400397" w:rsidRPr="00836ADA" w:rsidRDefault="00400397" w:rsidP="003B234C">
      <w:pPr>
        <w:rPr>
          <w:rFonts w:cs="v4.2.0"/>
        </w:rPr>
      </w:pPr>
      <w:r w:rsidRPr="00836ADA">
        <w:rPr>
          <w:rFonts w:cs="v4.2.0"/>
        </w:rPr>
        <w:t>The UE shall, when eDRX_IDLE is configured and eDRX_IDLE cycle is longer than 20.48s, measure the CPICH Ec/Io and CPICH RSCP level of the serving cell and evaluate the cell selection criterion S defined in [1] for the serving cell at least every DRX cycle within the PTW of each eDRX_IDLE cycle. The UE shall filter the CPICH Ec/Io and CPICH RSCP measurements within the PTW of the serving cell using at least 2 measurements. Within the set of measurements used for the filtering, at least two measurements shall be spaced by, at least half of the DRX cycle length.</w:t>
      </w:r>
    </w:p>
    <w:p w14:paraId="4BA70E8C" w14:textId="77777777" w:rsidR="00DA5A72" w:rsidRPr="00836ADA" w:rsidRDefault="003B234C" w:rsidP="00DA5A72">
      <w:pPr>
        <w:rPr>
          <w:rFonts w:cs="v4.2.0"/>
        </w:rPr>
      </w:pPr>
      <w:r w:rsidRPr="00836ADA">
        <w:rPr>
          <w:rFonts w:cs="v4.2.0"/>
        </w:rPr>
        <w:t>If the UE</w:t>
      </w:r>
      <w:r w:rsidR="00DA5A72" w:rsidRPr="00836ADA">
        <w:rPr>
          <w:rFonts w:cs="v4.2.0"/>
        </w:rPr>
        <w:t>,</w:t>
      </w:r>
      <w:r w:rsidRPr="00836ADA">
        <w:rPr>
          <w:rFonts w:cs="v4.2.0"/>
        </w:rPr>
        <w:t xml:space="preserve"> </w:t>
      </w:r>
      <w:r w:rsidR="00DA5A72" w:rsidRPr="00836ADA">
        <w:rPr>
          <w:rFonts w:cs="v4.2.0"/>
        </w:rPr>
        <w:t xml:space="preserve">when eDRX_IDLE is not configured or when eDRX_IDLE cycle is configured and eDRX_IDLE cycle is below or equal to 20.48s, </w:t>
      </w:r>
      <w:r w:rsidRPr="00836ADA">
        <w:rPr>
          <w:rFonts w:cs="v4.2.0"/>
        </w:rPr>
        <w:t>has evaluated in N</w:t>
      </w:r>
      <w:r w:rsidRPr="00836ADA">
        <w:rPr>
          <w:rFonts w:cs="v4.2.0"/>
          <w:vertAlign w:val="subscript"/>
        </w:rPr>
        <w:t>serv</w:t>
      </w:r>
      <w:r w:rsidRPr="00836ADA">
        <w:rPr>
          <w:rFonts w:cs="v4.2.0"/>
        </w:rPr>
        <w:t xml:space="preserve"> consecutive </w:t>
      </w:r>
      <w:r w:rsidR="00400397" w:rsidRPr="00836ADA">
        <w:rPr>
          <w:rFonts w:cs="v4.2.0"/>
        </w:rPr>
        <w:t xml:space="preserve">measured </w:t>
      </w:r>
      <w:r w:rsidRPr="00836ADA">
        <w:rPr>
          <w:rFonts w:cs="v4.2.0"/>
        </w:rPr>
        <w:t>DRX cycles that the serving cell does not fulfil the cell selection criterion S, the UE shall initiate the measurements of all neighbour cells indicated in the measurement control system information, regardless of the measurement rules currently limiting UE measurement activities.</w:t>
      </w:r>
      <w:r w:rsidR="00DA5A72" w:rsidRPr="00836ADA">
        <w:rPr>
          <w:rFonts w:cs="v4.2.0"/>
        </w:rPr>
        <w:t xml:space="preserve"> </w:t>
      </w:r>
    </w:p>
    <w:p w14:paraId="62E5DE69" w14:textId="77777777" w:rsidR="003B234C" w:rsidRPr="00836ADA" w:rsidRDefault="00DA5A72" w:rsidP="003B234C">
      <w:pPr>
        <w:rPr>
          <w:rFonts w:cs="v4.2.0"/>
        </w:rPr>
      </w:pPr>
      <w:r w:rsidRPr="00836ADA">
        <w:rPr>
          <w:rFonts w:cs="v4.2.0"/>
        </w:rPr>
        <w:t>If the UE when eDRX_IDLE is configured and eDRX_IDLE cycle is longer than 20.48s, has evaluated in MIN(N</w:t>
      </w:r>
      <w:r w:rsidRPr="00836ADA">
        <w:rPr>
          <w:rFonts w:cs="v4.2.0"/>
          <w:vertAlign w:val="subscript"/>
        </w:rPr>
        <w:t>serv,</w:t>
      </w:r>
      <w:r w:rsidRPr="00836ADA">
        <w:rPr>
          <w:rFonts w:cs="v4.2.0"/>
        </w:rPr>
        <w:t xml:space="preserve"> </w:t>
      </w:r>
      <w:r w:rsidRPr="00836ADA">
        <w:rPr>
          <w:rFonts w:ascii="Arial" w:hAnsi="Arial" w:cs="Arial"/>
          <w:position w:val="-10"/>
          <w:sz w:val="18"/>
          <w:szCs w:val="18"/>
        </w:rPr>
        <w:object w:dxaOrig="1960" w:dyaOrig="279" w14:anchorId="637E9D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pt;height:14pt" o:ole="">
            <v:imagedata r:id="rId9" o:title=""/>
          </v:shape>
          <o:OLEObject Type="Embed" ProgID="Equation.3" ShapeID="_x0000_i1025" DrawAspect="Content" ObjectID="_1710575701" r:id="rId10"/>
        </w:object>
      </w:r>
      <w:r w:rsidRPr="00836ADA">
        <w:rPr>
          <w:rFonts w:ascii="Arial" w:hAnsi="Arial" w:cs="Arial"/>
          <w:sz w:val="18"/>
          <w:szCs w:val="18"/>
        </w:rPr>
        <w:t>)</w:t>
      </w:r>
      <w:r w:rsidRPr="00836ADA">
        <w:rPr>
          <w:rFonts w:cs="v4.2.0"/>
        </w:rPr>
        <w:t xml:space="preserve"> consecutive measured DRX cycles that the serving cell does not fulfil the cell selection criterion S, the UE shall initiate the measurements of all neighbour cells indicated in the measurement control system information, regardless of the measurement rules currently limiting UE measurement activities.</w:t>
      </w:r>
      <w:r w:rsidR="003B234C" w:rsidRPr="00836ADA">
        <w:rPr>
          <w:rFonts w:cs="v4.2.0"/>
        </w:rPr>
        <w:t>If the UE</w:t>
      </w:r>
      <w:r w:rsidRPr="00836ADA">
        <w:rPr>
          <w:rFonts w:cs="v4.2.0"/>
        </w:rPr>
        <w:t>, independent on if eDRX_IDLE is configured or not,</w:t>
      </w:r>
      <w:r w:rsidR="003B234C" w:rsidRPr="00836ADA">
        <w:rPr>
          <w:rFonts w:cs="v4.2.0"/>
        </w:rPr>
        <w:t xml:space="preserve"> has not found any new suitable cell based on searches and measurements of the neighbour cells indicated in the measurement control system information for 12 s, the UE shall initiate cell selection procedures for the selected PLMN as defined in [1].</w:t>
      </w:r>
    </w:p>
    <w:p w14:paraId="27923BE9" w14:textId="77777777" w:rsidR="003B234C" w:rsidRPr="00836ADA" w:rsidRDefault="003B234C" w:rsidP="003B234C">
      <w:pPr>
        <w:rPr>
          <w:rFonts w:cs="v3.7.0"/>
        </w:rPr>
      </w:pPr>
      <w:r w:rsidRPr="00836ADA">
        <w:rPr>
          <w:rFonts w:cs="v3.7.0"/>
        </w:rPr>
        <w:t>After this 12 s period a UE in Cell:PCH or URA_PCH is considered to be "out of service area" and shall perform actions according to 25.331.</w:t>
      </w:r>
    </w:p>
    <w:p w14:paraId="30112459" w14:textId="77777777" w:rsidR="003B234C" w:rsidRPr="00836ADA" w:rsidRDefault="003B234C" w:rsidP="003B234C">
      <w:pPr>
        <w:rPr>
          <w:rFonts w:cs="v3.7.0"/>
        </w:rPr>
      </w:pPr>
      <w:r w:rsidRPr="00836ADA">
        <w:t>On transition from CELL_DCH to CELL_PCH/URA_PCH, if a UE cannot find a suitable UTRA cell, then it is considered to be "out of service area" and shall perform actions according to [16].</w:t>
      </w:r>
    </w:p>
    <w:p w14:paraId="1CAC47D8" w14:textId="77777777" w:rsidR="003B234C" w:rsidRPr="00836ADA" w:rsidRDefault="003B234C" w:rsidP="003B234C">
      <w:pPr>
        <w:rPr>
          <w:lang w:eastAsia="zh-CN"/>
        </w:rPr>
      </w:pPr>
      <w:r w:rsidRPr="00836ADA">
        <w:rPr>
          <w:lang w:eastAsia="zh-CN"/>
        </w:rPr>
        <w:t xml:space="preserve">If the S criterion of the serving cell is no longer fulfilled, the UE may suspend MBMS reception if necessary to improve the UE’s ability to find a suitable cell. </w:t>
      </w:r>
    </w:p>
    <w:p w14:paraId="184CF752" w14:textId="77777777" w:rsidR="003B234C" w:rsidRPr="00836ADA" w:rsidRDefault="003B234C" w:rsidP="003B234C">
      <w:pPr>
        <w:spacing w:afterLines="100" w:after="240"/>
        <w:rPr>
          <w:lang w:eastAsia="zh-CN"/>
        </w:rPr>
      </w:pPr>
      <w:r w:rsidRPr="00836ADA">
        <w:rPr>
          <w:lang w:eastAsia="zh-CN"/>
        </w:rPr>
        <w:t>If the S criterion of the serving cell is fulfilled, the measurement requirements when a MBMS reception is active are specified in sections 4.2.2.2 and 4.2.2.9.</w:t>
      </w:r>
    </w:p>
    <w:p w14:paraId="5BB8D410" w14:textId="77777777" w:rsidR="003B234C" w:rsidRPr="00836ADA" w:rsidRDefault="003B234C" w:rsidP="00A42B7B">
      <w:pPr>
        <w:pStyle w:val="Heading4"/>
        <w:rPr>
          <w:rFonts w:cs="v4.2.0"/>
        </w:rPr>
      </w:pPr>
      <w:bookmarkStart w:id="20" w:name="_Toc535328934"/>
      <w:r w:rsidRPr="00836ADA">
        <w:rPr>
          <w:rFonts w:cs="v4.2.0"/>
        </w:rPr>
        <w:t>4.2.2.2</w:t>
      </w:r>
      <w:r w:rsidRPr="00836ADA">
        <w:rPr>
          <w:rFonts w:cs="v4.2.0"/>
        </w:rPr>
        <w:tab/>
        <w:t>Measurements of intra-frequency cells</w:t>
      </w:r>
      <w:bookmarkEnd w:id="20"/>
    </w:p>
    <w:p w14:paraId="5CAC4A65" w14:textId="77777777" w:rsidR="003B234C" w:rsidRPr="00836ADA" w:rsidRDefault="003B234C" w:rsidP="003B234C">
      <w:pPr>
        <w:rPr>
          <w:rFonts w:cs="v4.2.0"/>
        </w:rPr>
      </w:pPr>
      <w:r w:rsidRPr="00836ADA">
        <w:rPr>
          <w:rFonts w:cs="v4.2.0"/>
        </w:rPr>
        <w:t>The UE shall</w:t>
      </w:r>
      <w:r w:rsidR="00400397" w:rsidRPr="00836ADA">
        <w:rPr>
          <w:rFonts w:cs="v4.2.0"/>
        </w:rPr>
        <w:t>, when eDRX_IDLE is not configured or when eDRX_IDLE cycle is configured and eDRX_IDLE cycle is below or equal to 20.48s,</w:t>
      </w:r>
      <w:r w:rsidRPr="00836ADA">
        <w:rPr>
          <w:rFonts w:cs="v4.2.0"/>
        </w:rPr>
        <w:t xml:space="preserve"> measure CPICH Ec/Io and CPICH RSCP at least every T</w:t>
      </w:r>
      <w:r w:rsidRPr="00836ADA">
        <w:rPr>
          <w:rFonts w:cs="v4.2.0"/>
          <w:vertAlign w:val="subscript"/>
        </w:rPr>
        <w:t>measureFDD</w:t>
      </w:r>
      <w:r w:rsidRPr="00836ADA">
        <w:rPr>
          <w:rFonts w:cs="v4.2.0"/>
        </w:rPr>
        <w:t xml:space="preserve"> (see table 4.1) for intra-frequency cells that are identified and measured according to the measurement rules. T</w:t>
      </w:r>
      <w:r w:rsidRPr="00836ADA">
        <w:rPr>
          <w:rFonts w:cs="v4.2.0"/>
          <w:vertAlign w:val="subscript"/>
        </w:rPr>
        <w:t>measureFDD</w:t>
      </w:r>
      <w:r w:rsidRPr="00836ADA">
        <w:rPr>
          <w:rFonts w:cs="v4.2.0"/>
        </w:rPr>
        <w:t xml:space="preserve"> is defined in Table 4.1. The UE shall filter CPICH Ec/Io and CPICH RSCP measurements of each measured intra-frequency cell using at least </w:t>
      </w:r>
      <w:r w:rsidRPr="00836ADA">
        <w:rPr>
          <w:rFonts w:cs="v4.2.0"/>
        </w:rPr>
        <w:lastRenderedPageBreak/>
        <w:t>2 measurements. Within the set of measurements used for the filtering, at least two measurements shall be spaced by at least T</w:t>
      </w:r>
      <w:r w:rsidRPr="00836ADA">
        <w:rPr>
          <w:rFonts w:cs="v4.2.0"/>
          <w:vertAlign w:val="subscript"/>
        </w:rPr>
        <w:t>measureFDD</w:t>
      </w:r>
      <w:r w:rsidRPr="00836ADA">
        <w:rPr>
          <w:rFonts w:cs="v4.2.0"/>
        </w:rPr>
        <w:t xml:space="preserve">/2. </w:t>
      </w:r>
    </w:p>
    <w:p w14:paraId="58AEE3B3" w14:textId="77777777" w:rsidR="00400397" w:rsidRPr="00836ADA" w:rsidRDefault="003B234C" w:rsidP="00400397">
      <w:pPr>
        <w:rPr>
          <w:rFonts w:cs="v4.2.0"/>
        </w:rPr>
      </w:pPr>
      <w:r w:rsidRPr="00836ADA">
        <w:rPr>
          <w:rFonts w:cs="v4.2.0"/>
        </w:rPr>
        <w:t>The filtering shall</w:t>
      </w:r>
      <w:r w:rsidR="00400397" w:rsidRPr="00836ADA">
        <w:rPr>
          <w:rFonts w:cs="v4.2.0"/>
        </w:rPr>
        <w:t xml:space="preserve"> in this case</w:t>
      </w:r>
      <w:r w:rsidRPr="00836ADA">
        <w:rPr>
          <w:rFonts w:cs="v4.2.0"/>
        </w:rPr>
        <w:t xml:space="preserve"> be such that the UE shall be capable of evaluating that an intra-frequency cell has become better ranked than the serving cell within T</w:t>
      </w:r>
      <w:r w:rsidRPr="00836ADA">
        <w:rPr>
          <w:rFonts w:cs="v4.2.0"/>
          <w:vertAlign w:val="subscript"/>
        </w:rPr>
        <w:t>evaluateFDD</w:t>
      </w:r>
      <w:r w:rsidRPr="00836ADA">
        <w:rPr>
          <w:rFonts w:cs="v4.2.0"/>
        </w:rPr>
        <w:t xml:space="preserve"> (see table 4.1), from the moment the intra-frequency cell became at least 3 dB better ranked than the current serving cell, provided that Treselection timer is set to zero and either CPICH Ec/Io or CPICH RSCP is used as measurement quantity for cell reselection. </w:t>
      </w:r>
      <w:r w:rsidR="00400397" w:rsidRPr="00836ADA">
        <w:rPr>
          <w:rFonts w:cs="v4.2.0"/>
        </w:rPr>
        <w:t xml:space="preserve">The UE shall when eDRX_IDLE is configured and eDRX_IDLE cycle is longer than 20.48s, measure CPICH Ec/Io and CPICH RSCP at least 2 times during the PTW every eDRX_IDLE cycle for intra-frequency cells that are identified and measured according to the measurement rules. The UE shall filter CPICH Ec/Io and CPICH RSCP measurements of each measured intra-frequency cell using at least 2 measurements from the same PTW. Within the set of measurements used for the filtering, at least two measurements shall be spaced by at least half the DRX cycle. </w:t>
      </w:r>
    </w:p>
    <w:p w14:paraId="48623028" w14:textId="77777777" w:rsidR="003B234C" w:rsidRPr="00836ADA" w:rsidRDefault="00400397" w:rsidP="00400397">
      <w:pPr>
        <w:rPr>
          <w:rFonts w:cs="v4.2.0"/>
        </w:rPr>
      </w:pPr>
      <w:r w:rsidRPr="00836ADA">
        <w:rPr>
          <w:rFonts w:cs="v4.2.0"/>
        </w:rPr>
        <w:t>The filtering shall in this case be such that the UE shall be capable of evaluating that an intra-frequency cell has become better ranked than the serving cell within one eDRX_IDLE cycle from the moment the intra-frequency cell became at least 3 dB better ranked than the current serving cell, provided that Treselection timer is set to zero and either CPICH Ec/Io or CPICH RSCP is used as measurement quantity for cell reselection.</w:t>
      </w:r>
    </w:p>
    <w:p w14:paraId="79DE381C" w14:textId="77777777" w:rsidR="003B234C" w:rsidRPr="00836ADA" w:rsidRDefault="003B234C" w:rsidP="003B234C">
      <w:pPr>
        <w:rPr>
          <w:rFonts w:cs="v4.2.0"/>
        </w:rPr>
      </w:pPr>
      <w:r w:rsidRPr="00836ADA">
        <w:rPr>
          <w:rFonts w:cs="v4.2.0"/>
        </w:rPr>
        <w:t>If Treselection timer has a non zero value and the intra-frequency cell is better ranked than the serving cell, the UE shall evaluate this intra-frequency cell for the Treselection time. If this cell remains better ranked within this duration, then the UE shall reselect that cell.</w:t>
      </w:r>
    </w:p>
    <w:p w14:paraId="5D1B723F" w14:textId="77777777" w:rsidR="003B234C" w:rsidRPr="00836ADA" w:rsidRDefault="003B234C" w:rsidP="003B234C">
      <w:r w:rsidRPr="00836ADA">
        <w:t xml:space="preserve">If the UE is receiving the MTCH, the UE shall to be able to identify new intra-frequency cells </w:t>
      </w:r>
      <w:r w:rsidRPr="00836ADA">
        <w:rPr>
          <w:rFonts w:cs="v4.2.0"/>
        </w:rPr>
        <w:t xml:space="preserve">and take them into use for MTCH combining purposes </w:t>
      </w:r>
      <w:r w:rsidRPr="00836ADA">
        <w:t>as defined in section 8.4.2.2.1</w:t>
      </w:r>
    </w:p>
    <w:p w14:paraId="00FAC045" w14:textId="77777777" w:rsidR="003B234C" w:rsidRPr="00836ADA" w:rsidRDefault="003B234C" w:rsidP="00A42B7B">
      <w:pPr>
        <w:pStyle w:val="Heading4"/>
        <w:rPr>
          <w:rFonts w:cs="v4.2.0"/>
        </w:rPr>
      </w:pPr>
      <w:bookmarkStart w:id="21" w:name="_Toc535328935"/>
      <w:r w:rsidRPr="00836ADA">
        <w:rPr>
          <w:rFonts w:cs="v4.2.0"/>
        </w:rPr>
        <w:t>4.2.2.3</w:t>
      </w:r>
      <w:r w:rsidRPr="00836ADA">
        <w:rPr>
          <w:rFonts w:cs="v4.2.0"/>
        </w:rPr>
        <w:tab/>
        <w:t>Measurements of inter-frequency FDD cells</w:t>
      </w:r>
      <w:bookmarkEnd w:id="21"/>
    </w:p>
    <w:p w14:paraId="2EAEC154" w14:textId="77777777" w:rsidR="00AB2662" w:rsidRPr="00836ADA" w:rsidRDefault="00AB2662" w:rsidP="00400397">
      <w:r w:rsidRPr="00836ADA">
        <w:t>If priority information for UTRA FDD carrier frequencies is provided in the measurement control systems information and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004930BB" w:rsidRPr="00836ADA">
        <w:rPr>
          <w:vertAlign w:val="subscript"/>
        </w:rPr>
        <w:t xml:space="preserve"> </w:t>
      </w:r>
      <w:r w:rsidRPr="00836ADA">
        <w:t>then the UE shall search for any higher priority UTRA inter-frequency cells at least every T</w:t>
      </w:r>
      <w:r w:rsidRPr="00836ADA">
        <w:rPr>
          <w:vertAlign w:val="subscript"/>
        </w:rPr>
        <w:t xml:space="preserve">higher_priority_search </w:t>
      </w:r>
      <w:r w:rsidRPr="00836ADA">
        <w:t>where T</w:t>
      </w:r>
      <w:r w:rsidRPr="00836ADA">
        <w:rPr>
          <w:vertAlign w:val="subscript"/>
        </w:rPr>
        <w:t>higher_priority_search</w:t>
      </w:r>
      <w:r w:rsidRPr="00836ADA">
        <w:t xml:space="preserve"> is described in section 4.2.2. </w:t>
      </w:r>
      <w:r w:rsidR="00376D8C" w:rsidRPr="00836ADA">
        <w:t xml:space="preserve">If the UE is not in CELL_PCH, URA_PCH or IDLE state then the UE shall search for UTRA FDD layers of higher priority within </w:t>
      </w:r>
      <w:r w:rsidR="00D77ADF" w:rsidRPr="00836ADA">
        <w:rPr>
          <w:rFonts w:eastAsia="Batang"/>
        </w:rPr>
        <w:t>T</w:t>
      </w:r>
      <w:r w:rsidR="00D77ADF" w:rsidRPr="00836ADA">
        <w:rPr>
          <w:rFonts w:eastAsia="Batang"/>
          <w:vertAlign w:val="subscript"/>
        </w:rPr>
        <w:t>higher_layer_start</w:t>
      </w:r>
      <w:r w:rsidR="00376D8C" w:rsidRPr="00836ADA">
        <w:t xml:space="preserve"> upon entering into any of these states. </w:t>
      </w:r>
      <w:r w:rsidR="00D77ADF" w:rsidRPr="00836ADA">
        <w:t xml:space="preserve">If 1 second has not elapsed since the UE camped on the current serving cell </w:t>
      </w:r>
      <w:r w:rsidR="00D77ADF" w:rsidRPr="00836ADA">
        <w:rPr>
          <w:rFonts w:eastAsia="Batang"/>
        </w:rPr>
        <w:t>when the UE enters into any of these states</w:t>
      </w:r>
      <w:r w:rsidR="00D77ADF" w:rsidRPr="00836ADA">
        <w:t xml:space="preserve">, </w:t>
      </w:r>
      <w:r w:rsidR="00D77ADF" w:rsidRPr="00836ADA">
        <w:rPr>
          <w:rFonts w:eastAsia="Batang"/>
        </w:rPr>
        <w:t>T</w:t>
      </w:r>
      <w:r w:rsidR="00D77ADF" w:rsidRPr="00836ADA">
        <w:rPr>
          <w:rFonts w:eastAsia="Batang"/>
          <w:vertAlign w:val="subscript"/>
        </w:rPr>
        <w:t>higher_layer_start</w:t>
      </w:r>
      <w:r w:rsidR="00D77ADF" w:rsidRPr="00836ADA">
        <w:rPr>
          <w:rFonts w:eastAsia="Batang"/>
        </w:rPr>
        <w:t xml:space="preserve"> is one DRX cycle plus 1 second; otherwise T</w:t>
      </w:r>
      <w:r w:rsidR="00D77ADF" w:rsidRPr="00836ADA">
        <w:rPr>
          <w:rFonts w:eastAsia="Batang"/>
          <w:vertAlign w:val="subscript"/>
        </w:rPr>
        <w:t>higher_layer_start</w:t>
      </w:r>
      <w:r w:rsidR="00D77ADF" w:rsidRPr="00836ADA">
        <w:rPr>
          <w:rFonts w:eastAsia="Batang"/>
        </w:rPr>
        <w:t xml:space="preserve"> is one DRX cycle. </w:t>
      </w:r>
      <w:r w:rsidRPr="00836ADA">
        <w:t>If higher priority UTRA cells are found by the higher priority search, they shall be measured</w:t>
      </w:r>
      <w:r w:rsidR="00400397" w:rsidRPr="00836ADA">
        <w:t xml:space="preserve"> when eDRX_IDLE is not configured or is configured with a eDRX_IDLE cycle less than or equal 20.48s</w:t>
      </w:r>
      <w:r w:rsidRPr="00836ADA">
        <w:t xml:space="preserve"> at least every (</w:t>
      </w:r>
      <w:r w:rsidRPr="00836ADA">
        <w:rPr>
          <w:rFonts w:cs="v4.2.0"/>
        </w:rPr>
        <w:t>N</w:t>
      </w:r>
      <w:r w:rsidRPr="00836ADA">
        <w:rPr>
          <w:rFonts w:cs="v4.2.0"/>
          <w:vertAlign w:val="subscript"/>
        </w:rPr>
        <w:t>carrier</w:t>
      </w:r>
      <w:r w:rsidRPr="00836ADA">
        <w:rPr>
          <w:rFonts w:cs="v4.2.0"/>
        </w:rPr>
        <w:t>-1) * T</w:t>
      </w:r>
      <w:r w:rsidRPr="00836ADA">
        <w:rPr>
          <w:rFonts w:cs="v4.2.0"/>
          <w:vertAlign w:val="subscript"/>
        </w:rPr>
        <w:t>measureFDD</w:t>
      </w:r>
      <w:r w:rsidRPr="00836ADA">
        <w:t xml:space="preserve">. </w:t>
      </w:r>
      <w:r w:rsidR="00400397" w:rsidRPr="00836ADA">
        <w:t>When eDRX_IDLE is configured with a eDRX_IDLE cycle longer than 20.48s they shall be measured at least with two measurements during the PTW in each eDRX_IDLE cycle.</w:t>
      </w:r>
      <w:r w:rsidRPr="00836ADA">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priority information for UTRA FDD carrier frequencies is provided in the measurement control systems information and Srxlev</w:t>
      </w:r>
      <w:r w:rsidRPr="00836ADA">
        <w:rPr>
          <w:vertAlign w:val="subscript"/>
        </w:rPr>
        <w:t>ServingCell</w:t>
      </w:r>
      <w:r w:rsidRPr="00836ADA">
        <w:t xml:space="preserve"> &lt;= S</w:t>
      </w:r>
      <w:r w:rsidRPr="00836ADA">
        <w:rPr>
          <w:vertAlign w:val="subscript"/>
        </w:rPr>
        <w:t>prioritysearch1</w:t>
      </w:r>
      <w:r w:rsidRPr="00836ADA">
        <w:t xml:space="preserve"> or Squal</w:t>
      </w:r>
      <w:r w:rsidRPr="00836ADA">
        <w:rPr>
          <w:vertAlign w:val="subscript"/>
        </w:rPr>
        <w:t>ServingCell</w:t>
      </w:r>
      <w:r w:rsidRPr="00836ADA">
        <w:t xml:space="preserve"> &lt;= S</w:t>
      </w:r>
      <w:r w:rsidRPr="00836ADA">
        <w:rPr>
          <w:vertAlign w:val="subscript"/>
        </w:rPr>
        <w:t>prioritysearch2</w:t>
      </w:r>
      <w:r w:rsidRPr="00836ADA">
        <w:t>, the rules defined below apply irrespective of the priority of the inter-frequency layer.</w:t>
      </w:r>
    </w:p>
    <w:p w14:paraId="013B7815" w14:textId="77777777" w:rsidR="003B234C" w:rsidRPr="00836ADA" w:rsidRDefault="00002462" w:rsidP="003B234C">
      <w:pPr>
        <w:rPr>
          <w:rFonts w:cs="v4.2.0"/>
        </w:rPr>
      </w:pPr>
      <w:r w:rsidRPr="00836ADA">
        <w:rPr>
          <w:rFonts w:cs="v4.2.0"/>
        </w:rPr>
        <w:t>The UE shall</w:t>
      </w:r>
      <w:r w:rsidR="00400397" w:rsidRPr="00836ADA">
        <w:rPr>
          <w:rFonts w:cs="v4.2.0"/>
        </w:rPr>
        <w:t xml:space="preserve">, </w:t>
      </w:r>
      <w:r w:rsidR="00400397" w:rsidRPr="00836ADA">
        <w:t>when eDRX_IDLE is not configured or eDRX_IDLE is configured with a eDRX_IDLE cycle less than or equal 20.48s,</w:t>
      </w:r>
      <w:r w:rsidRPr="00836ADA">
        <w:rPr>
          <w:rFonts w:cs="v4.2.0"/>
        </w:rPr>
        <w:t xml:space="preserve"> measure CPICH Ec/Io and CPICH RSCP at least every N</w:t>
      </w:r>
      <w:r w:rsidRPr="00836ADA">
        <w:rPr>
          <w:rFonts w:cs="v4.2.0"/>
          <w:vertAlign w:val="subscript"/>
        </w:rPr>
        <w:t>norm, inter</w:t>
      </w:r>
      <w:r w:rsidRPr="00836ADA" w:rsidDel="00E3490F">
        <w:rPr>
          <w:rFonts w:cs="v4.2.0"/>
        </w:rPr>
        <w:t xml:space="preserve"> </w:t>
      </w:r>
      <w:r w:rsidRPr="00836ADA">
        <w:rPr>
          <w:rFonts w:cs="v4.2.0"/>
        </w:rPr>
        <w:t>* T</w:t>
      </w:r>
      <w:r w:rsidRPr="00836ADA">
        <w:rPr>
          <w:rFonts w:cs="v4.2.0"/>
          <w:vertAlign w:val="subscript"/>
        </w:rPr>
        <w:t>measureFDD</w:t>
      </w:r>
      <w:r w:rsidRPr="00836ADA">
        <w:rPr>
          <w:rFonts w:cs="v4.2.0"/>
        </w:rPr>
        <w:t xml:space="preserve"> (see table 4.1) for the normal performance group carriers and N</w:t>
      </w:r>
      <w:r w:rsidRPr="00836ADA">
        <w:rPr>
          <w:rFonts w:cs="v4.2.0"/>
          <w:vertAlign w:val="subscript"/>
        </w:rPr>
        <w:t>reduced, inter</w:t>
      </w:r>
      <w:r w:rsidRPr="00836ADA" w:rsidDel="00E3490F">
        <w:rPr>
          <w:rFonts w:cs="v4.2.0"/>
        </w:rPr>
        <w:t xml:space="preserve"> </w:t>
      </w:r>
      <w:r w:rsidRPr="00836ADA">
        <w:rPr>
          <w:rFonts w:cs="v4.2.0"/>
        </w:rPr>
        <w:t>* 6 * T</w:t>
      </w:r>
      <w:r w:rsidRPr="00836ADA">
        <w:rPr>
          <w:rFonts w:cs="v4.2.0"/>
          <w:vertAlign w:val="subscript"/>
        </w:rPr>
        <w:t>measureFDD</w:t>
      </w:r>
      <w:r w:rsidRPr="00836ADA">
        <w:rPr>
          <w:rFonts w:cs="v4.2.0"/>
        </w:rPr>
        <w:t xml:space="preserve">  for the reduced performance group carriers for inter-frequency cells that are identified and measured according to the measurement rules. The parameter N</w:t>
      </w:r>
      <w:r w:rsidRPr="00836ADA">
        <w:rPr>
          <w:rFonts w:cs="v4.2.0"/>
          <w:vertAlign w:val="subscript"/>
        </w:rPr>
        <w:t>norm, inter</w:t>
      </w:r>
      <w:r w:rsidRPr="00836ADA">
        <w:rPr>
          <w:rFonts w:cs="v4.2.0"/>
        </w:rPr>
        <w:t xml:space="preserve"> is the number of carriers in the normal performance group and N</w:t>
      </w:r>
      <w:r w:rsidRPr="00836ADA">
        <w:rPr>
          <w:rFonts w:cs="v4.2.0"/>
          <w:vertAlign w:val="subscript"/>
        </w:rPr>
        <w:t>reduced, inter</w:t>
      </w:r>
      <w:r w:rsidRPr="00836ADA" w:rsidDel="00E3490F">
        <w:rPr>
          <w:rFonts w:cs="v4.2.0"/>
        </w:rPr>
        <w:t xml:space="preserve"> </w:t>
      </w:r>
      <w:r w:rsidRPr="00836ADA">
        <w:rPr>
          <w:rFonts w:cs="v4.2.0"/>
        </w:rPr>
        <w:t>is the number of carriers in the reduced performance group used for FDD cells as defined in section 4.2.2.</w:t>
      </w:r>
      <w:r w:rsidR="003B234C" w:rsidRPr="00836ADA">
        <w:rPr>
          <w:rFonts w:cs="v4.2.0"/>
        </w:rPr>
        <w:t>The UE shall filter CPICH Ec/Io and CPICH RSCP measurements of each measured inter-frequency cell using at least 2 measurements. Within the set of measurements used for the filtering, at least two measurements shall be spaced by at least T</w:t>
      </w:r>
      <w:r w:rsidR="003B234C" w:rsidRPr="00836ADA">
        <w:rPr>
          <w:rFonts w:cs="v4.2.0"/>
          <w:vertAlign w:val="subscript"/>
        </w:rPr>
        <w:t>measureFDD</w:t>
      </w:r>
      <w:r w:rsidR="003B234C" w:rsidRPr="00836ADA">
        <w:rPr>
          <w:rFonts w:cs="v4.2.0"/>
        </w:rPr>
        <w:t>/2.</w:t>
      </w:r>
    </w:p>
    <w:p w14:paraId="617A5DF5" w14:textId="77777777" w:rsidR="003B234C" w:rsidRPr="00836ADA" w:rsidRDefault="003B234C" w:rsidP="003B234C">
      <w:pPr>
        <w:rPr>
          <w:rFonts w:cs="v4.2.0"/>
        </w:rPr>
      </w:pPr>
      <w:r w:rsidRPr="00836ADA">
        <w:rPr>
          <w:rFonts w:cs="v4.2.0"/>
        </w:rPr>
        <w:t>If CPICH Ec/Io is used as measurement quantity for cell reselection</w:t>
      </w:r>
      <w:r w:rsidR="00400397" w:rsidRPr="00836ADA">
        <w:rPr>
          <w:rFonts w:cs="v4.2.0"/>
        </w:rPr>
        <w:t xml:space="preserve"> and </w:t>
      </w:r>
      <w:r w:rsidR="00400397" w:rsidRPr="00836ADA">
        <w:t>eDRX_IDLE is not configured or eDRX_IDLE is configured with a eDRX_IDLE cycle less than or equal 20.48s</w:t>
      </w:r>
      <w:r w:rsidRPr="00836ADA">
        <w:rPr>
          <w:rFonts w:cs="v4.2.0"/>
        </w:rPr>
        <w:t xml:space="preserve">, the filtering shall be such that the UE shall be capable of evaluating that an already identified inter-frequency cell has met the reselection criteria in [1] within </w:t>
      </w:r>
      <w:r w:rsidR="00002462" w:rsidRPr="00836ADA">
        <w:rPr>
          <w:rFonts w:cs="v4.2.0"/>
        </w:rPr>
        <w:t>N</w:t>
      </w:r>
      <w:r w:rsidR="00002462" w:rsidRPr="00836ADA">
        <w:rPr>
          <w:rFonts w:cs="v4.2.0"/>
          <w:vertAlign w:val="subscript"/>
        </w:rPr>
        <w:t>norm, inter</w:t>
      </w:r>
      <w:r w:rsidR="00002462" w:rsidRPr="00836ADA">
        <w:rPr>
          <w:rFonts w:cs="v4.2.0"/>
        </w:rPr>
        <w:t xml:space="preserve"> * T</w:t>
      </w:r>
      <w:r w:rsidR="00002462" w:rsidRPr="00836ADA">
        <w:rPr>
          <w:rFonts w:cs="v4.2.0"/>
          <w:vertAlign w:val="subscript"/>
        </w:rPr>
        <w:t>evaluateFDD</w:t>
      </w:r>
      <w:r w:rsidR="00002462" w:rsidRPr="00836ADA">
        <w:rPr>
          <w:rFonts w:cs="v4.2.0"/>
        </w:rPr>
        <w:t xml:space="preserve"> (see table 4.1) for the normal performance group carriers and N</w:t>
      </w:r>
      <w:r w:rsidR="00002462" w:rsidRPr="00836ADA">
        <w:rPr>
          <w:rFonts w:cs="v4.2.0"/>
          <w:vertAlign w:val="subscript"/>
        </w:rPr>
        <w:t>reduced, inter</w:t>
      </w:r>
      <w:r w:rsidR="00002462" w:rsidRPr="00836ADA" w:rsidDel="00E3490F">
        <w:rPr>
          <w:rFonts w:cs="v4.2.0"/>
        </w:rPr>
        <w:t xml:space="preserve"> </w:t>
      </w:r>
      <w:r w:rsidR="00002462" w:rsidRPr="00836ADA">
        <w:rPr>
          <w:rFonts w:cs="v4.2.0"/>
        </w:rPr>
        <w:t>* 6 * T</w:t>
      </w:r>
      <w:r w:rsidR="00002462" w:rsidRPr="00836ADA">
        <w:rPr>
          <w:rFonts w:cs="v4.2.0"/>
          <w:vertAlign w:val="subscript"/>
        </w:rPr>
        <w:t>evaluateFDD</w:t>
      </w:r>
      <w:r w:rsidR="00002462" w:rsidRPr="00836ADA">
        <w:rPr>
          <w:rFonts w:cs="v4.2.0"/>
        </w:rPr>
        <w:t xml:space="preserve">  for the reduced performance group carriers</w:t>
      </w:r>
      <w:r w:rsidRPr="00836ADA">
        <w:rPr>
          <w:rFonts w:cs="v4.2.0"/>
        </w:rPr>
        <w:t xml:space="preserve"> from the moment the inter-frequency cell met the reselection criteria by at least 3 dB provided that Treselection timer is set to zero. For non-identified inter-frequency cells, the filtering shall be such that the UE shall be capable of evaluating that inter-frequency cell </w:t>
      </w:r>
      <w:r w:rsidR="009E1828" w:rsidRPr="00836ADA">
        <w:rPr>
          <w:rFonts w:cs="v4.2.0"/>
        </w:rPr>
        <w:t>belonging to the normal performance group has met the reselection criteria in [1] within 30 s and inter-frequency cell belonging to the reduced performance group has met the reselection criteria in [1] within 180 s</w:t>
      </w:r>
      <w:r w:rsidRPr="00836ADA">
        <w:rPr>
          <w:rFonts w:cs="v4.2.0"/>
        </w:rPr>
        <w:t xml:space="preserve"> from the moment the inter-frequency cell met the reselection criteria by at least 3 dB provided that Treselection timer is set to zero.</w:t>
      </w:r>
    </w:p>
    <w:p w14:paraId="2E737B87" w14:textId="77777777" w:rsidR="003B234C" w:rsidRPr="00836ADA" w:rsidRDefault="004930BB" w:rsidP="00400397">
      <w:pPr>
        <w:rPr>
          <w:rFonts w:cs="v4.2.0"/>
        </w:rPr>
      </w:pPr>
      <w:r w:rsidRPr="00836ADA">
        <w:rPr>
          <w:rFonts w:cs="v4.2.0"/>
        </w:rPr>
        <w:lastRenderedPageBreak/>
        <w:t>If CPICH RSCP is used as measurement quantity for cell reselection</w:t>
      </w:r>
      <w:r w:rsidR="00400397" w:rsidRPr="00836ADA">
        <w:rPr>
          <w:rFonts w:cs="v4.2.0"/>
        </w:rPr>
        <w:t xml:space="preserve"> and </w:t>
      </w:r>
      <w:r w:rsidR="00400397" w:rsidRPr="00836ADA">
        <w:t>eDRX_IDLE is not configured or eDRX_IDLE is configured with a eDRX_IDLE cycle less than or equal 20.48s</w:t>
      </w:r>
      <w:r w:rsidRPr="00836ADA">
        <w:rPr>
          <w:rFonts w:cs="v4.2.0"/>
        </w:rPr>
        <w:t xml:space="preserve">, the filtering shall be such that the UE shall be capable of evaluating that an already identified inter-frequency cell has met the reselection criteria in [1] within </w:t>
      </w:r>
      <w:r w:rsidR="002E4482" w:rsidRPr="00836ADA">
        <w:rPr>
          <w:rFonts w:cs="v4.2.0"/>
        </w:rPr>
        <w:t>N</w:t>
      </w:r>
      <w:r w:rsidR="002E4482" w:rsidRPr="00836ADA">
        <w:rPr>
          <w:rFonts w:cs="v4.2.0"/>
          <w:vertAlign w:val="subscript"/>
        </w:rPr>
        <w:t>norm, inter</w:t>
      </w:r>
      <w:r w:rsidR="002E4482" w:rsidRPr="00836ADA">
        <w:rPr>
          <w:rFonts w:cs="v4.2.0"/>
        </w:rPr>
        <w:t xml:space="preserve"> * T</w:t>
      </w:r>
      <w:r w:rsidR="002E4482" w:rsidRPr="00836ADA">
        <w:rPr>
          <w:rFonts w:cs="v4.2.0"/>
          <w:vertAlign w:val="subscript"/>
        </w:rPr>
        <w:t>evaluateFDD</w:t>
      </w:r>
      <w:r w:rsidR="002E4482" w:rsidRPr="00836ADA">
        <w:rPr>
          <w:rFonts w:cs="v4.2.0"/>
        </w:rPr>
        <w:t xml:space="preserve"> for the normal performance group carriers and N</w:t>
      </w:r>
      <w:r w:rsidR="002E4482" w:rsidRPr="00836ADA">
        <w:rPr>
          <w:rFonts w:cs="v4.2.0"/>
          <w:vertAlign w:val="subscript"/>
        </w:rPr>
        <w:t>reduced, inter</w:t>
      </w:r>
      <w:r w:rsidR="002E4482" w:rsidRPr="00836ADA" w:rsidDel="00E3490F">
        <w:rPr>
          <w:rFonts w:cs="v4.2.0"/>
        </w:rPr>
        <w:t xml:space="preserve"> </w:t>
      </w:r>
      <w:r w:rsidR="002E4482" w:rsidRPr="00836ADA">
        <w:rPr>
          <w:rFonts w:cs="v4.2.0"/>
        </w:rPr>
        <w:t>* 6 * T</w:t>
      </w:r>
      <w:r w:rsidR="002E4482" w:rsidRPr="00836ADA">
        <w:rPr>
          <w:rFonts w:cs="v4.2.0"/>
          <w:vertAlign w:val="subscript"/>
        </w:rPr>
        <w:t>evaluateFDD</w:t>
      </w:r>
      <w:r w:rsidR="002E4482" w:rsidRPr="00836ADA">
        <w:rPr>
          <w:rFonts w:cs="v4.2.0"/>
        </w:rPr>
        <w:t xml:space="preserve"> for the reduced performance group carriers </w:t>
      </w:r>
      <w:r w:rsidRPr="00836ADA">
        <w:rPr>
          <w:rFonts w:cs="v4.2.0"/>
        </w:rPr>
        <w:t xml:space="preserve">from the moment the inter-frequency cell met the reselection criteria by at least 5 dB for reselection based on ranking, or [6]dB for reselection based on absolute priorities provided that Treselection timer is set to zero. For non-identified inter-frequency cells, the filtering shall be such that the UE shall be capable of evaluating that inter-frequency cell </w:t>
      </w:r>
      <w:r w:rsidR="002E4482" w:rsidRPr="00836ADA">
        <w:rPr>
          <w:rFonts w:cs="v4.2.0"/>
        </w:rPr>
        <w:t xml:space="preserve">belonging to the normal performance group has met the reselection criteria in [1] within 30 s and inter-frequency cell belonging to the reduced performance group has met the reselection criteria in [1] within 180 s </w:t>
      </w:r>
      <w:r w:rsidRPr="00836ADA">
        <w:rPr>
          <w:rFonts w:cs="v4.2.0"/>
        </w:rPr>
        <w:t>from the moment the inter-frequency cell met the reselection criteria by at least 5 dB for reselection based on ranking, or [6]dB for reselection based on absolute priorities provided that Treselection timer is set to zero.</w:t>
      </w:r>
    </w:p>
    <w:p w14:paraId="1F56A683" w14:textId="77777777" w:rsidR="00400397" w:rsidRPr="00836ADA" w:rsidRDefault="00400397" w:rsidP="00400397">
      <w:pPr>
        <w:rPr>
          <w:rFonts w:cs="v4.2.0"/>
        </w:rPr>
      </w:pPr>
      <w:r w:rsidRPr="00836ADA">
        <w:rPr>
          <w:rFonts w:cs="v4.2.0"/>
        </w:rPr>
        <w:t xml:space="preserve">The UE shall </w:t>
      </w:r>
      <w:r w:rsidRPr="00836ADA">
        <w:t xml:space="preserve">when eDRX_IDLE is configured with a eDRX_IDLE cycle longer than 20.48s </w:t>
      </w:r>
      <w:r w:rsidRPr="00836ADA">
        <w:rPr>
          <w:rFonts w:cs="v4.2.0"/>
        </w:rPr>
        <w:t>measure CPICH Ec/Io and CPICH RSCP at least two times during the PTW period in every eDRX_IDLE cycle length for the normal performance group carriers for  inter-frequency cells that are identified and measured according to the measurement rules. For the reduced performance group the UE shall, when Srxlev&lt;3 dB or Squal&lt;3 dB measure CPICH Ec/Io and CPICH RSCP at least two times during the PTW cycle in every DRX cycle length. The UE shall filter CPICH Ec/Io and CPICH RSCP measurements of each measured inter-frequency cell using at least 2 measurements from the same PTW. Within the set of measurements used for the filtering, at least two measurements shall be spaced by at least half the DRX cycle length.</w:t>
      </w:r>
    </w:p>
    <w:p w14:paraId="5A3EB978" w14:textId="77777777" w:rsidR="00400397" w:rsidRPr="00836ADA" w:rsidRDefault="00400397" w:rsidP="00400397">
      <w:pPr>
        <w:rPr>
          <w:rFonts w:cs="v4.2.0"/>
        </w:rPr>
      </w:pPr>
      <w:r w:rsidRPr="00836ADA">
        <w:rPr>
          <w:rFonts w:cs="v4.2.0"/>
        </w:rPr>
        <w:t>If CPICH Ec/Io is used as measurement quantity for cell reselection reselection and eDRX_IDLE is configured with a eDRX_IDLE cycle longer than 20.48s, the filtering shall be such that the UE shall be capable of evaluating that an already identified inter-frequency cell has met the reselection criteria in [1] within one eDRX_IDLE cycle length for the normal performance group carriers and if Srxlev&lt;3 dB or Squal&lt;3 dB  one eDRX_IDLE cycle for the reduced performance group carriers from the moment the inter-frequency cell met the reselection criteria by at least 3 dB provided that Treselection timer is set to zero. For non-identified inter-frequency cells, the filtering shall be such that the UE shall be capable of evaluating that inter-frequency cell belonging to the normal performance group has met the reselection criteria in [1] within the M</w:t>
      </w:r>
      <w:r w:rsidR="00DA5A72" w:rsidRPr="00836ADA">
        <w:rPr>
          <w:rFonts w:cs="v4.2.0"/>
        </w:rPr>
        <w:t>AX</w:t>
      </w:r>
      <w:r w:rsidRPr="00836ADA">
        <w:rPr>
          <w:rFonts w:cs="v4.2.0"/>
        </w:rPr>
        <w:t xml:space="preserve">(30s, 2*eDRX_IDLE cycle length) and inter-frequency cell belonging to the reduced performance group when Srxlev&lt;3 dB or Squal&lt;3 dB has met the reselection criteria in [1] within </w:t>
      </w:r>
      <w:r w:rsidR="00DA5A72" w:rsidRPr="00836ADA">
        <w:rPr>
          <w:rFonts w:cs="v4.2.0"/>
        </w:rPr>
        <w:t>MAX</w:t>
      </w:r>
      <w:r w:rsidRPr="00836ADA">
        <w:rPr>
          <w:rFonts w:cs="v4.2.0"/>
        </w:rPr>
        <w:t>(180s, 2*eDRX_IDLE cycle length) from the moment the inter-frequency cell met the reselection criteria by at least 3 dB provided that Treselection timer is set to zero.</w:t>
      </w:r>
    </w:p>
    <w:p w14:paraId="335E0E2E" w14:textId="77777777" w:rsidR="00400397" w:rsidRPr="00836ADA" w:rsidRDefault="00400397" w:rsidP="00400397">
      <w:pPr>
        <w:rPr>
          <w:rFonts w:cs="v4.2.0"/>
        </w:rPr>
      </w:pPr>
      <w:r w:rsidRPr="00836ADA">
        <w:rPr>
          <w:rFonts w:cs="v4.2.0"/>
        </w:rPr>
        <w:t xml:space="preserve">If CPICH RSCP is used as measurement quantity for cell reselection and and eDRX_IDLE is configured with a eDRX_IDLE cycle longer than 20.48s, the filtering shall be such that the UE shall be capable of evaluating that an already identified inter-frequency cell has met the reselection criteria in [1] within one eDRX_IDLE cycle length for the normal performance group carriers and if Srxlev&lt;3 dB or Squal&lt;3 dB  one eDRX_IDLE cycle for the reduced performance group carriers from the moment the inter-frequency cell met the reselection criteria by at least 5 dB for reselection based on ranking, or 6 dB for reselection based on absolute priorities provided that Treselection timer is set to zero. For non-identified inter-frequency cells, the filtering shall be such that the UE shall be capable of evaluating that inter-frequency cell belonging to the normal performance group has met the reselection criteria in [1] within the </w:t>
      </w:r>
      <w:r w:rsidR="00DA5A72" w:rsidRPr="00836ADA">
        <w:rPr>
          <w:rFonts w:cs="v4.2.0"/>
        </w:rPr>
        <w:t>MAX</w:t>
      </w:r>
      <w:r w:rsidRPr="00836ADA">
        <w:rPr>
          <w:rFonts w:cs="v4.2.0"/>
        </w:rPr>
        <w:t>(30s,2*eDRX_IDLE cycle length) and inter-frequency cell belonging to the reduced performance group and Srxlev&lt;3 dB or Squal&lt;3 dB  has met the reselection criteria in [1] within M</w:t>
      </w:r>
      <w:r w:rsidR="00DA5A72" w:rsidRPr="00836ADA">
        <w:rPr>
          <w:rFonts w:cs="v4.2.0"/>
        </w:rPr>
        <w:t>AX</w:t>
      </w:r>
      <w:r w:rsidRPr="00836ADA">
        <w:rPr>
          <w:rFonts w:cs="v4.2.0"/>
        </w:rPr>
        <w:t>(180 s, 2*eDRX_IDLE cycle length) from the moment the inter-frequency cell met the reselection criteria by at least 5 dB for reselection based on ranking, or [6]dB for reselection based on absolute priorities provided that Treselection timer is set to zero.</w:t>
      </w:r>
    </w:p>
    <w:p w14:paraId="3A52CF88" w14:textId="77777777" w:rsidR="003B234C" w:rsidRPr="00836ADA" w:rsidRDefault="003B234C" w:rsidP="003B234C">
      <w:pPr>
        <w:rPr>
          <w:rFonts w:cs="v4.2.0"/>
        </w:rPr>
      </w:pPr>
      <w:r w:rsidRPr="00836ADA">
        <w:rPr>
          <w:rFonts w:cs="v4.2.0"/>
        </w:rPr>
        <w:t>If Treselection timer has a non zero value and the inter-frequency cell meets the reselection criteria in [1], the UE shall evaluate this inter-frequency cell for the Treselection time. If this cell fulfils the reselection criteria within this duration, then the UE shall reselect that cell.</w:t>
      </w:r>
    </w:p>
    <w:p w14:paraId="15F05F90" w14:textId="77777777" w:rsidR="003B234C" w:rsidRPr="00836ADA" w:rsidRDefault="003B234C" w:rsidP="00A42B7B">
      <w:pPr>
        <w:pStyle w:val="Heading4"/>
        <w:numPr>
          <w:ilvl w:val="3"/>
          <w:numId w:val="0"/>
        </w:numPr>
        <w:rPr>
          <w:rFonts w:cs="v4.2.0"/>
        </w:rPr>
      </w:pPr>
      <w:bookmarkStart w:id="22" w:name="_Toc535328936"/>
      <w:r w:rsidRPr="00836ADA">
        <w:rPr>
          <w:rFonts w:cs="v4.2.0"/>
        </w:rPr>
        <w:t>4.2.2.4</w:t>
      </w:r>
      <w:r w:rsidRPr="00836ADA">
        <w:rPr>
          <w:rFonts w:cs="v4.2.0"/>
        </w:rPr>
        <w:tab/>
        <w:t>Measurements of inter-frequency TDD cells</w:t>
      </w:r>
      <w:bookmarkEnd w:id="22"/>
    </w:p>
    <w:p w14:paraId="418ED1E8" w14:textId="77777777" w:rsidR="003B234C" w:rsidRPr="00836ADA" w:rsidRDefault="003B234C" w:rsidP="003B234C">
      <w:pPr>
        <w:rPr>
          <w:rFonts w:cs="v3.7.0"/>
        </w:rPr>
      </w:pPr>
      <w:r w:rsidRPr="00836ADA">
        <w:rPr>
          <w:rFonts w:cs="v3.7.0"/>
        </w:rPr>
        <w:t>The requirements in this section shall apply to UE supporting FDD and TDD.</w:t>
      </w:r>
    </w:p>
    <w:p w14:paraId="1F178CC5" w14:textId="77777777" w:rsidR="003B234C" w:rsidRPr="00836ADA" w:rsidRDefault="003B234C" w:rsidP="003B234C">
      <w:pPr>
        <w:rPr>
          <w:rFonts w:cs="v3.7.0"/>
        </w:rPr>
      </w:pPr>
      <w:r w:rsidRPr="00836ADA">
        <w:rPr>
          <w:rFonts w:cs="v3.7.0"/>
        </w:rPr>
        <w:t>The UE shall</w:t>
      </w:r>
      <w:r w:rsidR="00400397" w:rsidRPr="00836ADA">
        <w:rPr>
          <w:rFonts w:cs="v3.7.0"/>
        </w:rPr>
        <w:t xml:space="preserve">, </w:t>
      </w:r>
      <w:r w:rsidR="00400397" w:rsidRPr="00836ADA">
        <w:rPr>
          <w:rFonts w:cs="v4.2.0"/>
        </w:rPr>
        <w:t xml:space="preserve">when </w:t>
      </w:r>
      <w:r w:rsidR="00400397" w:rsidRPr="00836ADA">
        <w:t>eDRX_IDLE is not configured or eDRX_IDLE is configured with a eDRX_IDLE cycle less than or equal 20.48s,</w:t>
      </w:r>
      <w:r w:rsidRPr="00836ADA">
        <w:rPr>
          <w:rFonts w:cs="v3.7.0"/>
        </w:rPr>
        <w:t xml:space="preserve"> measure P-CCPCH RSCP at least every N</w:t>
      </w:r>
      <w:r w:rsidRPr="00836ADA">
        <w:rPr>
          <w:rFonts w:cs="v3.7.0"/>
          <w:vertAlign w:val="subscript"/>
        </w:rPr>
        <w:t>carrierTDD</w:t>
      </w:r>
      <w:r w:rsidRPr="00836ADA">
        <w:rPr>
          <w:rFonts w:cs="v3.7.0"/>
        </w:rPr>
        <w:t xml:space="preserve"> * T</w:t>
      </w:r>
      <w:r w:rsidRPr="00836ADA">
        <w:rPr>
          <w:rFonts w:cs="v3.7.0"/>
          <w:vertAlign w:val="subscript"/>
        </w:rPr>
        <w:t>measureTDD</w:t>
      </w:r>
      <w:r w:rsidRPr="00836ADA">
        <w:rPr>
          <w:rFonts w:cs="v3.7.0"/>
        </w:rPr>
        <w:t xml:space="preserve"> (see table 4.1) for inter-frequency TDD cells that are identified and measured according to the measurement rules. The parameter N</w:t>
      </w:r>
      <w:r w:rsidRPr="00836ADA">
        <w:rPr>
          <w:rFonts w:cs="v3.7.0"/>
          <w:vertAlign w:val="subscript"/>
        </w:rPr>
        <w:t>carrierTDD</w:t>
      </w:r>
      <w:r w:rsidRPr="00836ADA">
        <w:rPr>
          <w:rFonts w:cs="v3.7.0"/>
        </w:rPr>
        <w:t xml:space="preserve"> is the number of carriers used for inter-frequency TDD cells. The UE shall filter P-CCPCH RSCP measurements of each measured inter-frequency TDD cell using at least 2 measurements. </w:t>
      </w:r>
      <w:r w:rsidRPr="00836ADA">
        <w:rPr>
          <w:rFonts w:cs="v4.2.0"/>
        </w:rPr>
        <w:t xml:space="preserve">Within the set of measurements used for the filtering, at least two measurements shall be spaced by </w:t>
      </w:r>
      <w:r w:rsidRPr="00836ADA">
        <w:rPr>
          <w:rFonts w:cs="v3.7.0"/>
        </w:rPr>
        <w:t>at least T</w:t>
      </w:r>
      <w:r w:rsidRPr="00836ADA">
        <w:rPr>
          <w:rFonts w:cs="v3.7.0"/>
          <w:vertAlign w:val="subscript"/>
        </w:rPr>
        <w:t>measureTDD</w:t>
      </w:r>
      <w:r w:rsidRPr="00836ADA">
        <w:rPr>
          <w:rFonts w:cs="v3.7.0"/>
        </w:rPr>
        <w:t>/2.</w:t>
      </w:r>
    </w:p>
    <w:p w14:paraId="65803316" w14:textId="77777777" w:rsidR="003B234C" w:rsidRPr="00836ADA" w:rsidRDefault="003B234C" w:rsidP="003B234C">
      <w:pPr>
        <w:rPr>
          <w:rFonts w:cs="v4.2.0"/>
        </w:rPr>
      </w:pPr>
      <w:r w:rsidRPr="00836ADA">
        <w:rPr>
          <w:rFonts w:cs="v4.2.0"/>
        </w:rPr>
        <w:t>The filtering of PCCPCH RSCP shall</w:t>
      </w:r>
      <w:r w:rsidR="00400397" w:rsidRPr="00836ADA">
        <w:rPr>
          <w:rFonts w:cs="v4.2.0"/>
        </w:rPr>
        <w:t xml:space="preserve">, </w:t>
      </w:r>
      <w:r w:rsidR="00400397" w:rsidRPr="00836ADA">
        <w:t>when eDRX_IDLE is not configured or eDRX_IDLE is configured with a eDRX_IDLE cycle less than or equal 20.48s</w:t>
      </w:r>
      <w:r w:rsidR="00400397" w:rsidRPr="00836ADA">
        <w:rPr>
          <w:rFonts w:cs="v4.2.0"/>
        </w:rPr>
        <w:t>,</w:t>
      </w:r>
      <w:r w:rsidRPr="00836ADA">
        <w:rPr>
          <w:rFonts w:cs="v4.2.0"/>
        </w:rPr>
        <w:t xml:space="preserve"> be such that the UE shall be capable of evaluating that an already identified inter-frequency TDD cell has become better ranked than the serving cell within N</w:t>
      </w:r>
      <w:r w:rsidRPr="00836ADA">
        <w:rPr>
          <w:rFonts w:cs="v4.2.0"/>
          <w:vertAlign w:val="subscript"/>
        </w:rPr>
        <w:t>carrierTDD</w:t>
      </w:r>
      <w:r w:rsidRPr="00836ADA">
        <w:rPr>
          <w:rFonts w:cs="v4.2.0"/>
        </w:rPr>
        <w:t>* T</w:t>
      </w:r>
      <w:r w:rsidRPr="00836ADA">
        <w:rPr>
          <w:rFonts w:cs="v4.2.0"/>
          <w:vertAlign w:val="subscript"/>
        </w:rPr>
        <w:t>evaluateTDD</w:t>
      </w:r>
      <w:r w:rsidRPr="00836ADA">
        <w:rPr>
          <w:rFonts w:cs="v4.2.0"/>
        </w:rPr>
        <w:t xml:space="preserve"> from </w:t>
      </w:r>
      <w:r w:rsidRPr="00836ADA">
        <w:rPr>
          <w:rFonts w:cs="v4.2.0"/>
        </w:rPr>
        <w:lastRenderedPageBreak/>
        <w:t>the moment the inter-frequency TDD cell became at least 5 dB better ranked than the current serving cell provided that Treselection timer is set to zero. For non-identified inter-frequency TDD cells, the filtering shall be such that the UE shall be capable of evaluating that an inter-frequency TDD cell has become better ranked than the serving cell within 30 s from the moment the inter-frequency TDD cell became at least 5 dB better ranked than the current serving cell provided that Treselection timer is set to zero.</w:t>
      </w:r>
    </w:p>
    <w:p w14:paraId="0234C4D0" w14:textId="77777777" w:rsidR="00400397" w:rsidRPr="00836ADA" w:rsidRDefault="00400397" w:rsidP="00400397">
      <w:pPr>
        <w:rPr>
          <w:rFonts w:cs="v3.7.0"/>
        </w:rPr>
      </w:pPr>
      <w:r w:rsidRPr="00836ADA">
        <w:rPr>
          <w:rFonts w:cs="v3.7.0"/>
        </w:rPr>
        <w:t xml:space="preserve">The UE shall, when </w:t>
      </w:r>
      <w:r w:rsidRPr="00836ADA">
        <w:t>eDRX_IDLE is configured with a eDRX_IDLE cycle longer than 20.48s,</w:t>
      </w:r>
      <w:r w:rsidRPr="00836ADA">
        <w:rPr>
          <w:rFonts w:cs="v3.7.0"/>
        </w:rPr>
        <w:t xml:space="preserve"> measure P-CCPCH RSCP at least two times during the PTW in every </w:t>
      </w:r>
      <w:r w:rsidRPr="00836ADA">
        <w:t>eDRX_IDLE cycle length</w:t>
      </w:r>
      <w:r w:rsidRPr="00836ADA">
        <w:rPr>
          <w:rFonts w:cs="v3.7.0"/>
        </w:rPr>
        <w:t xml:space="preserve"> for inter-frequency TDD cells that are identified and measured according to the measurement rules. The UE shall filter P-CCPCH RSCP measurements of each measured inter-frequency TDD cell using at least 2 measurements from the same PTW. </w:t>
      </w:r>
      <w:r w:rsidRPr="00836ADA">
        <w:rPr>
          <w:rFonts w:cs="v4.2.0"/>
        </w:rPr>
        <w:t xml:space="preserve">Within the set of measurements used for the filtering, at least two measurements shall be spaced by </w:t>
      </w:r>
      <w:r w:rsidRPr="00836ADA">
        <w:rPr>
          <w:rFonts w:cs="v3.7.0"/>
        </w:rPr>
        <w:t xml:space="preserve">at least </w:t>
      </w:r>
      <w:r w:rsidRPr="00836ADA">
        <w:rPr>
          <w:rFonts w:cs="v4.2.0"/>
        </w:rPr>
        <w:t>half the DRX cycle length</w:t>
      </w:r>
      <w:r w:rsidRPr="00836ADA">
        <w:rPr>
          <w:rFonts w:cs="v3.7.0"/>
        </w:rPr>
        <w:t>.</w:t>
      </w:r>
    </w:p>
    <w:p w14:paraId="3D6F0FAB" w14:textId="77777777" w:rsidR="00400397" w:rsidRPr="00836ADA" w:rsidRDefault="00400397" w:rsidP="00400397">
      <w:pPr>
        <w:rPr>
          <w:rFonts w:cs="v4.2.0"/>
        </w:rPr>
      </w:pPr>
      <w:r w:rsidRPr="00836ADA">
        <w:rPr>
          <w:rFonts w:cs="v4.2.0"/>
        </w:rPr>
        <w:t xml:space="preserve">The filtering of PCCPCH RSCP shall when </w:t>
      </w:r>
      <w:r w:rsidRPr="00836ADA">
        <w:t>eDRX_IDLE is configured with a eDRX cycle longer than 20.48s</w:t>
      </w:r>
      <w:r w:rsidRPr="00836ADA">
        <w:rPr>
          <w:rFonts w:cs="v4.2.0"/>
        </w:rPr>
        <w:t xml:space="preserve"> be such that the UE shall be capable of evaluating that an already identified inter-frequency TDD cell has become better ranked than the serving cell within one eDRX_IDLE cycle length from the moment the inter-frequency TDD cell became at least 5 dB better ranked than the current serving cell provided that Treselection timer is set to zero. For non-identified inter-frequency TDD cells, the filtering shall be such that the UE shall be capable of evaluating that an inter-frequency TDD cell has become better ranked than the serving cell within the minimum of 30s and two times the eDRX_IDLE cycle length from the moment the inter-frequency TDD cell became at least 5 dB better ranked than the current serving cell provided that Treselection timer is set to zero.</w:t>
      </w:r>
    </w:p>
    <w:p w14:paraId="68B8DE20" w14:textId="77777777" w:rsidR="003B234C" w:rsidRPr="00836ADA" w:rsidRDefault="003B234C" w:rsidP="003B234C">
      <w:pPr>
        <w:rPr>
          <w:rFonts w:cs="v4.2.0"/>
        </w:rPr>
      </w:pPr>
      <w:r w:rsidRPr="00836ADA">
        <w:rPr>
          <w:rFonts w:cs="v4.2.0"/>
        </w:rPr>
        <w:t xml:space="preserve">If Treselection timer has a non zero value and the inter-frequency TDD cell is better ranked than the serving cell, the UE shall evaluate this inter-frequency TDD cell for the Treselection time. If this cell remains better ranked within this duration, then the UE shall reselect that cell. </w:t>
      </w:r>
    </w:p>
    <w:p w14:paraId="172E5BA7" w14:textId="77777777" w:rsidR="003B234C" w:rsidRPr="00836ADA" w:rsidRDefault="003B234C" w:rsidP="00A42B7B">
      <w:pPr>
        <w:pStyle w:val="Heading5"/>
        <w:rPr>
          <w:rFonts w:cs="v4.2.0"/>
        </w:rPr>
      </w:pPr>
      <w:bookmarkStart w:id="23" w:name="_Toc535328937"/>
      <w:r w:rsidRPr="00836ADA">
        <w:rPr>
          <w:rFonts w:cs="v4.2.0"/>
        </w:rPr>
        <w:t>4.2.2.5</w:t>
      </w:r>
      <w:r w:rsidRPr="00836ADA">
        <w:rPr>
          <w:rFonts w:cs="v4.2.0"/>
        </w:rPr>
        <w:tab/>
        <w:t>Measurements of inter-RAT GSM cells</w:t>
      </w:r>
      <w:bookmarkEnd w:id="23"/>
    </w:p>
    <w:p w14:paraId="687EC9F7" w14:textId="77777777" w:rsidR="003B234C" w:rsidRPr="00836ADA" w:rsidRDefault="003B234C" w:rsidP="00A42B7B">
      <w:pPr>
        <w:pStyle w:val="Heading5"/>
      </w:pPr>
      <w:bookmarkStart w:id="24" w:name="_Toc535328938"/>
      <w:r w:rsidRPr="00836ADA">
        <w:t>4.2.2.5.1</w:t>
      </w:r>
      <w:r w:rsidRPr="00836ADA">
        <w:tab/>
        <w:t>Cell reselection based on cell ranking</w:t>
      </w:r>
      <w:bookmarkEnd w:id="24"/>
    </w:p>
    <w:p w14:paraId="631700B0" w14:textId="77777777" w:rsidR="003B234C" w:rsidRPr="00836ADA" w:rsidRDefault="003B234C" w:rsidP="003B234C">
      <w:r w:rsidRPr="00836ADA">
        <w:t>The requirements in this subclause shall apply if the UE uses the cell ranking algorithm for inter-RAT cell reselection [1].</w:t>
      </w:r>
    </w:p>
    <w:p w14:paraId="048258BA" w14:textId="77777777" w:rsidR="003B234C" w:rsidRPr="00836ADA" w:rsidRDefault="003B234C" w:rsidP="003B234C">
      <w:pPr>
        <w:rPr>
          <w:rFonts w:cs="v4.2.0"/>
        </w:rPr>
      </w:pPr>
      <w:r w:rsidRPr="00836ADA">
        <w:rPr>
          <w:rFonts w:cs="v4.2.0"/>
        </w:rPr>
        <w:t>The UE shall</w:t>
      </w:r>
      <w:r w:rsidR="00400397" w:rsidRPr="00836ADA">
        <w:rPr>
          <w:rFonts w:cs="v4.2.0"/>
        </w:rPr>
        <w:t xml:space="preserve">, when </w:t>
      </w:r>
      <w:r w:rsidR="00400397" w:rsidRPr="00836ADA">
        <w:t>eDRX_IDLE is not configured or eDRX is configured with a eDRX_IDLE cycle less than or equal 20.48s,</w:t>
      </w:r>
      <w:r w:rsidRPr="00836ADA">
        <w:rPr>
          <w:rFonts w:cs="v4.2.0"/>
        </w:rPr>
        <w:t xml:space="preserve"> measure the signal level of the GSM BCCH carrier of each GSM neighbour cell indicated in the measurement control system information of the serving cell, according to the measurement rules defined in [1], at least every T</w:t>
      </w:r>
      <w:r w:rsidRPr="00836ADA">
        <w:rPr>
          <w:rFonts w:cs="v4.2.0"/>
          <w:vertAlign w:val="subscript"/>
        </w:rPr>
        <w:t>measureGSM</w:t>
      </w:r>
      <w:r w:rsidRPr="00836ADA">
        <w:rPr>
          <w:rFonts w:cs="v4.2.0"/>
        </w:rPr>
        <w:t xml:space="preserve"> (see table 4.1). The UE shall maintain a running average of 4 measurements for each GSM BCCH carrier. The measurement samples for each cell shall be as far as possible uniformly distributed over the averaging period. </w:t>
      </w:r>
    </w:p>
    <w:p w14:paraId="1792838E" w14:textId="77777777" w:rsidR="00400397" w:rsidRPr="00836ADA" w:rsidRDefault="00400397" w:rsidP="003B234C">
      <w:pPr>
        <w:rPr>
          <w:rFonts w:cs="v4.2.0"/>
        </w:rPr>
      </w:pPr>
      <w:r w:rsidRPr="00836ADA">
        <w:rPr>
          <w:rFonts w:cs="v4.2.0"/>
        </w:rPr>
        <w:t>The UE shall, when eDRX_IDLE is configured with a eDRX_IDLE cycle longer than 20.48s, measure the signal level of the GSM BCCH carrier of each GSM neighbour cell indicated in the measurement control system information of the serving cell, according to the measurement rules defined in [1], at least two times every eDRX_IDLE cycle length. The UE shall in the PTW in every eDRX_IDLE cycle calculate an average of 4 measurement samples for each GSM BCCH carrier. The measurement samples for each cell shall as far as possible be uniformly distributed over the averaging period.</w:t>
      </w:r>
    </w:p>
    <w:p w14:paraId="6ACDA9F6" w14:textId="77777777" w:rsidR="003B234C" w:rsidRPr="00836ADA" w:rsidRDefault="003B234C" w:rsidP="00400397">
      <w:pPr>
        <w:rPr>
          <w:rFonts w:cs="v4.2.0"/>
        </w:rPr>
      </w:pPr>
      <w:r w:rsidRPr="00836ADA">
        <w:rPr>
          <w:rFonts w:cs="v4.2.0"/>
        </w:rPr>
        <w:t xml:space="preserve">If GSM measurements are required by the measurement rules in [1], the UE shall attempt to verify the BSIC at least every </w:t>
      </w:r>
      <w:r w:rsidR="00400397" w:rsidRPr="00836ADA">
        <w:rPr>
          <w:rFonts w:cs="v4.2.0"/>
        </w:rPr>
        <w:t>M</w:t>
      </w:r>
      <w:r w:rsidR="00DA5A72" w:rsidRPr="00836ADA">
        <w:rPr>
          <w:rFonts w:cs="v4.2.0"/>
        </w:rPr>
        <w:t>AX</w:t>
      </w:r>
      <w:r w:rsidR="00400397" w:rsidRPr="00836ADA">
        <w:rPr>
          <w:rFonts w:cs="v4.2.0"/>
        </w:rPr>
        <w:t>(30 seconds, eDRX_IDLE cycle length)</w:t>
      </w:r>
      <w:r w:rsidRPr="00836ADA">
        <w:rPr>
          <w:rFonts w:cs="v4.2.0"/>
        </w:rPr>
        <w:t xml:space="preserve"> for each of the 4 strongest GSM BCCH carriers and rank the verified GSM BCCH cells according to the cell reselection criteria defined in [1]. If a change of BSIC is detected for one GSM cell then that GSM BCCH carrier shall be treated as a new GSM neighbour cell. </w:t>
      </w:r>
    </w:p>
    <w:p w14:paraId="6EFE383A" w14:textId="77777777" w:rsidR="003B234C" w:rsidRPr="00836ADA" w:rsidRDefault="003B234C" w:rsidP="003B234C">
      <w:pPr>
        <w:rPr>
          <w:rFonts w:cs="v4.2.0"/>
        </w:rPr>
      </w:pPr>
      <w:r w:rsidRPr="00836ADA">
        <w:rPr>
          <w:rFonts w:cs="v4.2.0"/>
        </w:rPr>
        <w:t>If the UE detects a BSIC, which is not indicated in the measurement control system information, the UE shall not consider that GSM BCCH carrier in cell reselection. The UE also shall not consider the GSM BCCH carrier in cell reselection, if the UE cannot demodulate the BSIC of that GSM BCCH carrier.</w:t>
      </w:r>
    </w:p>
    <w:p w14:paraId="29BFFEA2" w14:textId="77777777" w:rsidR="003B234C" w:rsidRPr="00836ADA" w:rsidRDefault="003B234C" w:rsidP="003B234C">
      <w:pPr>
        <w:rPr>
          <w:rFonts w:cs="v3.7.0"/>
        </w:rPr>
      </w:pPr>
      <w:r w:rsidRPr="00836ADA">
        <w:rPr>
          <w:rFonts w:cs="v3.7.0"/>
        </w:rPr>
        <w:t>If Treselection timer has a non zero value and the inter-RAT GSM cell is better ranked than the serving cell, the UE shall evaluate this inter-RAT GSM cell for the Treselection time. If this cell remains better ranked within this duration, then the UE shall reselect that cell.</w:t>
      </w:r>
    </w:p>
    <w:p w14:paraId="4598668A" w14:textId="77777777" w:rsidR="003B234C" w:rsidRPr="00836ADA" w:rsidRDefault="003B234C" w:rsidP="00A42B7B">
      <w:pPr>
        <w:pStyle w:val="Heading5"/>
      </w:pPr>
      <w:bookmarkStart w:id="25" w:name="_Toc535328939"/>
      <w:r w:rsidRPr="00836ADA">
        <w:t>4.2.2.5.2</w:t>
      </w:r>
      <w:r w:rsidRPr="00836ADA">
        <w:tab/>
        <w:t>Cell reselection based on priority information</w:t>
      </w:r>
      <w:bookmarkEnd w:id="25"/>
    </w:p>
    <w:p w14:paraId="02A2A63C" w14:textId="77777777" w:rsidR="003B234C" w:rsidRPr="00836ADA" w:rsidRDefault="003B234C" w:rsidP="003B234C">
      <w:pPr>
        <w:rPr>
          <w:rFonts w:cs="v4.2.0"/>
        </w:rPr>
      </w:pPr>
      <w:r w:rsidRPr="00836ADA">
        <w:rPr>
          <w:rFonts w:cs="v4.2.0"/>
        </w:rPr>
        <w:t>The requirements in this subclause shall apply if the UE uses the absolute priorities based algorithm for inter-RAT cell reselection [1].</w:t>
      </w:r>
    </w:p>
    <w:p w14:paraId="34D00711" w14:textId="77777777" w:rsidR="003B234C" w:rsidRPr="00836ADA" w:rsidRDefault="00AB2662" w:rsidP="00CA08B2">
      <w:pPr>
        <w:jc w:val="both"/>
      </w:pPr>
      <w:r w:rsidRPr="00836ADA">
        <w:lastRenderedPageBreak/>
        <w:t>If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rsidDel="0092589D">
        <w:t xml:space="preserve"> </w:t>
      </w:r>
      <w:r w:rsidRPr="00836ADA">
        <w:t>then</w:t>
      </w:r>
      <w:r w:rsidR="00CA08B2" w:rsidRPr="00836ADA">
        <w:t xml:space="preserve"> </w:t>
      </w:r>
      <w:r w:rsidR="003B234C" w:rsidRPr="00836ADA">
        <w:t xml:space="preserve">the UE shall search for and measure GSM cells if the priority of GSM is higher than the serving cell. The minimum rate at which the UE is required to search for and measure such layers may be reduced in this scenario to maintain UE battery life. </w:t>
      </w:r>
    </w:p>
    <w:p w14:paraId="2BABE4A8" w14:textId="77777777" w:rsidR="00CA08B2" w:rsidRPr="00836ADA" w:rsidRDefault="00CA08B2" w:rsidP="00CA08B2">
      <w:r w:rsidRPr="00836ADA">
        <w:t>When the measurement rules</w:t>
      </w:r>
      <w:r w:rsidRPr="00836ADA">
        <w:rPr>
          <w:lang w:eastAsia="zh-CN"/>
        </w:rPr>
        <w:t xml:space="preserve"> defined in [1]</w:t>
      </w:r>
      <w:r w:rsidRPr="00836ADA">
        <w:t xml:space="preserve"> indicate that inter-RAT cells are to be measured then the UE shall measure, the signal level of the GSM BCCH carriers </w:t>
      </w:r>
      <w:r w:rsidRPr="00836ADA">
        <w:rPr>
          <w:lang w:eastAsia="zh-CN"/>
        </w:rPr>
        <w:t xml:space="preserve">if the GSM BCCH carriers are </w:t>
      </w:r>
      <w:r w:rsidRPr="00836ADA">
        <w:t xml:space="preserve">indicated in the measurement control system information of the serving cell. GSM BCCH carriers of  lower priority than the serving cell shall </w:t>
      </w:r>
      <w:r w:rsidR="00400397" w:rsidRPr="00836ADA">
        <w:rPr>
          <w:rFonts w:cs="v4.2.0"/>
        </w:rPr>
        <w:t xml:space="preserve">when </w:t>
      </w:r>
      <w:r w:rsidR="00400397" w:rsidRPr="00836ADA">
        <w:t xml:space="preserve">eDRX_IDLE_IDLE is not configured or eDRX_IDLE is configured with a eDRX_IDLE cycle less than or equal 20.48s </w:t>
      </w:r>
      <w:r w:rsidRPr="00836ADA">
        <w:t>be measured at least every T</w:t>
      </w:r>
      <w:r w:rsidRPr="00836ADA">
        <w:rPr>
          <w:vertAlign w:val="subscript"/>
        </w:rPr>
        <w:t>measure,GSM</w:t>
      </w:r>
      <w:r w:rsidRPr="00836ADA">
        <w:t xml:space="preserve"> (see table 4.1).</w:t>
      </w:r>
      <w:r w:rsidR="00400397" w:rsidRPr="00836ADA">
        <w:t xml:space="preserve"> </w:t>
      </w:r>
      <w:r w:rsidR="00400397" w:rsidRPr="00836ADA">
        <w:rPr>
          <w:rFonts w:cs="v4.2.0"/>
        </w:rPr>
        <w:t xml:space="preserve">When </w:t>
      </w:r>
      <w:r w:rsidR="00400397" w:rsidRPr="00836ADA">
        <w:t>eDRX_IDLE is configured with a eDRX_IDLE cycle longer than 20.48s serving cell shall be measured at least 4 times during the PTW within every eDRX_IDLE cycle length.</w:t>
      </w:r>
    </w:p>
    <w:p w14:paraId="7C6FC477" w14:textId="77777777" w:rsidR="001B6DE3" w:rsidRPr="00836ADA" w:rsidRDefault="00AB2662" w:rsidP="00AB2662">
      <w:r w:rsidRPr="00836ADA">
        <w:t>If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rsidDel="0092589D">
        <w:t xml:space="preserve"> </w:t>
      </w:r>
      <w:r w:rsidRPr="00836ADA">
        <w:t>then the UE shall search for GSM BCCH carrier at least every T</w:t>
      </w:r>
      <w:r w:rsidRPr="00836ADA">
        <w:rPr>
          <w:vertAlign w:val="subscript"/>
        </w:rPr>
        <w:t xml:space="preserve">higher_priority_search </w:t>
      </w:r>
      <w:r w:rsidRPr="00836ADA">
        <w:t>where T</w:t>
      </w:r>
      <w:r w:rsidRPr="00836ADA">
        <w:rPr>
          <w:vertAlign w:val="subscript"/>
        </w:rPr>
        <w:t>higher_priority_search</w:t>
      </w:r>
      <w:r w:rsidRPr="00836ADA">
        <w:t xml:space="preserve"> is described in section 4.2.2. </w:t>
      </w:r>
      <w:r w:rsidR="00376D8C" w:rsidRPr="00836ADA">
        <w:t xml:space="preserve">If the UE is not in CELL_PCH, URA_PCH or IDLE state then the UE shall search for GSM layers of higher priority within </w:t>
      </w:r>
      <w:r w:rsidR="00D77ADF" w:rsidRPr="00836ADA">
        <w:rPr>
          <w:rFonts w:eastAsia="Batang"/>
        </w:rPr>
        <w:t>T</w:t>
      </w:r>
      <w:r w:rsidR="00D77ADF" w:rsidRPr="00836ADA">
        <w:rPr>
          <w:rFonts w:eastAsia="Batang"/>
          <w:vertAlign w:val="subscript"/>
        </w:rPr>
        <w:t>higher_layer_start</w:t>
      </w:r>
      <w:r w:rsidR="00376D8C" w:rsidRPr="00836ADA" w:rsidDel="003D2975">
        <w:t xml:space="preserve"> </w:t>
      </w:r>
      <w:r w:rsidR="00376D8C" w:rsidRPr="00836ADA">
        <w:t xml:space="preserve">upon entering into any of these states. </w:t>
      </w:r>
      <w:r w:rsidR="00D77ADF" w:rsidRPr="00836ADA">
        <w:t xml:space="preserve">If 1 second has not elapsed since the UE camped on the current serving cell </w:t>
      </w:r>
      <w:r w:rsidR="00D77ADF" w:rsidRPr="00836ADA">
        <w:rPr>
          <w:rFonts w:eastAsia="Batang"/>
        </w:rPr>
        <w:t>when the UE enters into any of these states</w:t>
      </w:r>
      <w:r w:rsidR="00D77ADF" w:rsidRPr="00836ADA">
        <w:t xml:space="preserve">, </w:t>
      </w:r>
      <w:r w:rsidR="00D77ADF" w:rsidRPr="00836ADA">
        <w:rPr>
          <w:rFonts w:eastAsia="Batang"/>
        </w:rPr>
        <w:t>T</w:t>
      </w:r>
      <w:r w:rsidR="00D77ADF" w:rsidRPr="00836ADA">
        <w:rPr>
          <w:rFonts w:eastAsia="Batang"/>
          <w:vertAlign w:val="subscript"/>
        </w:rPr>
        <w:t>higher_layer_start</w:t>
      </w:r>
      <w:r w:rsidR="00D77ADF" w:rsidRPr="00836ADA">
        <w:rPr>
          <w:rFonts w:eastAsia="Batang"/>
        </w:rPr>
        <w:t xml:space="preserve"> is one DRX cycle plus 1 second; otherwise T</w:t>
      </w:r>
      <w:r w:rsidR="00D77ADF" w:rsidRPr="00836ADA">
        <w:rPr>
          <w:rFonts w:eastAsia="Batang"/>
          <w:vertAlign w:val="subscript"/>
        </w:rPr>
        <w:t>higher_layer_start</w:t>
      </w:r>
      <w:r w:rsidR="00D77ADF" w:rsidRPr="00836ADA">
        <w:rPr>
          <w:rFonts w:eastAsia="Batang"/>
        </w:rPr>
        <w:t xml:space="preserve"> is one DRX cycle. </w:t>
      </w:r>
      <w:r w:rsidRPr="00836ADA">
        <w:t>When higher priority GSM BCCH carriers are found by the higher priority search</w:t>
      </w:r>
      <w:r w:rsidR="001B6DE3" w:rsidRPr="00836ADA">
        <w:t xml:space="preserve"> when eDRX_IDLE is not configured or eDRX_IDLE is configured with a eDRX_IDLE cycle less than or equal 20.48s</w:t>
      </w:r>
      <w:r w:rsidRPr="00836ADA">
        <w:t xml:space="preserve">, they shall be measured at least every </w:t>
      </w:r>
      <w:r w:rsidRPr="00836ADA">
        <w:rPr>
          <w:rFonts w:cs="v4.2.0"/>
        </w:rPr>
        <w:t>T</w:t>
      </w:r>
      <w:r w:rsidRPr="00836ADA">
        <w:rPr>
          <w:rFonts w:cs="v4.2.0"/>
          <w:vertAlign w:val="subscript"/>
        </w:rPr>
        <w:t>measure,GSM,</w:t>
      </w:r>
      <w:r w:rsidRPr="00836ADA">
        <w:t xml:space="preserve"> and the UE shall decode the BSIC of the GSM BCCH carrier. </w:t>
      </w:r>
      <w:r w:rsidR="001B6DE3" w:rsidRPr="00836ADA">
        <w:rPr>
          <w:rFonts w:cs="v4.2.0"/>
        </w:rPr>
        <w:t xml:space="preserve">When </w:t>
      </w:r>
      <w:r w:rsidR="001B6DE3" w:rsidRPr="00836ADA">
        <w:t xml:space="preserve">eDRX_IDLE is configured with a eDRX_IDLE cycle longer than 20.48s, they shall be measured at least 4 times during the PTW in every </w:t>
      </w:r>
      <w:r w:rsidR="001B6DE3" w:rsidRPr="00836ADA">
        <w:rPr>
          <w:rFonts w:cs="v4.2.0"/>
        </w:rPr>
        <w:t>eDRX_IDLE cycle length</w:t>
      </w:r>
      <w:r w:rsidR="001B6DE3" w:rsidRPr="00836ADA">
        <w:rPr>
          <w:rFonts w:cs="v4.2.0"/>
          <w:vertAlign w:val="subscript"/>
        </w:rPr>
        <w:t>,</w:t>
      </w:r>
      <w:r w:rsidR="001B6DE3" w:rsidRPr="00836ADA">
        <w:t xml:space="preserve"> and the UE shall decode the BSIC of the GSM BCCH carrier.</w:t>
      </w:r>
    </w:p>
    <w:p w14:paraId="66D0F55A" w14:textId="77777777" w:rsidR="00AB2662" w:rsidRPr="00836ADA" w:rsidRDefault="00AB2662" w:rsidP="001B6DE3">
      <w:pPr>
        <w:rPr>
          <w:i/>
        </w:rPr>
      </w:pPr>
      <w:r w:rsidRPr="00836ADA">
        <w:t xml:space="preserve">If, after detecting a cell in a higher priority search, it is determined that reselection has not occurred then the UE is not required to continuously measure the detected cell to evaluate the ongoing possibility of reselection to continuously verify the BSIC of the GSM BCCH carrier every </w:t>
      </w:r>
      <w:r w:rsidR="001B6DE3" w:rsidRPr="00836ADA">
        <w:t>MIN(30s, eDRX_IDLE cycle length)</w:t>
      </w:r>
      <w:r w:rsidRPr="00836ADA">
        <w:t>. However, the minimum measurement filtering requirements specified later in this section shall still be met by the UE before it makes any determination that it may stop measuring the cell. If Srxlev</w:t>
      </w:r>
      <w:r w:rsidRPr="00836ADA">
        <w:rPr>
          <w:vertAlign w:val="subscript"/>
        </w:rPr>
        <w:t>ServingCel</w:t>
      </w:r>
      <w:r w:rsidRPr="00836ADA">
        <w:rPr>
          <w:b/>
          <w:vertAlign w:val="subscript"/>
        </w:rPr>
        <w:t>l</w:t>
      </w:r>
      <w:r w:rsidRPr="00836ADA">
        <w:t xml:space="preserve"> &lt;= S</w:t>
      </w:r>
      <w:r w:rsidRPr="00836ADA">
        <w:rPr>
          <w:vertAlign w:val="subscript"/>
        </w:rPr>
        <w:t>prioritysearch1</w:t>
      </w:r>
      <w:r w:rsidRPr="00836ADA">
        <w:t xml:space="preserve"> or Squal</w:t>
      </w:r>
      <w:r w:rsidRPr="00836ADA">
        <w:rPr>
          <w:vertAlign w:val="subscript"/>
        </w:rPr>
        <w:t>ServingCell</w:t>
      </w:r>
      <w:r w:rsidRPr="00836ADA">
        <w:t xml:space="preserve"> &lt;= S</w:t>
      </w:r>
      <w:r w:rsidRPr="00836ADA">
        <w:rPr>
          <w:vertAlign w:val="subscript"/>
        </w:rPr>
        <w:t>prioritysearch2</w:t>
      </w:r>
      <w:r w:rsidRPr="00836ADA">
        <w:t>, the rules defined below apply irrespective of the priority of the GSM layer.</w:t>
      </w:r>
    </w:p>
    <w:p w14:paraId="79615BBA" w14:textId="77777777" w:rsidR="003B234C" w:rsidRPr="00836ADA" w:rsidRDefault="003B234C" w:rsidP="003B234C">
      <w:r w:rsidRPr="00836ADA">
        <w:t xml:space="preserve">The UE shall </w:t>
      </w:r>
      <w:r w:rsidR="001B6DE3" w:rsidRPr="00836ADA">
        <w:t xml:space="preserve">when eDRX_IDLE is not configured or eDRX_IDLE is configured with a eDRX_IDLE cycle less than or equal 20.48s </w:t>
      </w:r>
      <w:r w:rsidRPr="00836ADA">
        <w:t>maintain a running average of 4 measurements for each GSM BCCH carrier. The measurement samples for each cell shall be as far as possible uniformly distributed over the averaging period.</w:t>
      </w:r>
      <w:r w:rsidR="001B6DE3" w:rsidRPr="00836ADA">
        <w:t xml:space="preserve"> The UE shall </w:t>
      </w:r>
      <w:r w:rsidR="001B6DE3" w:rsidRPr="00836ADA">
        <w:rPr>
          <w:rFonts w:cs="v4.2.0"/>
        </w:rPr>
        <w:t xml:space="preserve">when </w:t>
      </w:r>
      <w:r w:rsidR="001B6DE3" w:rsidRPr="00836ADA">
        <w:t>eDRX_IDLE is configured with a eDRX_IDLE cycle longer than 20.48s every eDRX_IDLE cycle length measure and average of 4 measurements for each GSM BCCH carrier. The measurement samples for each cell shall be as far as possible uniformly distributed over the averaging period.</w:t>
      </w:r>
    </w:p>
    <w:p w14:paraId="2708ED33" w14:textId="77777777" w:rsidR="003B234C" w:rsidRPr="00836ADA" w:rsidRDefault="003B234C" w:rsidP="001B6DE3">
      <w:r w:rsidRPr="00836ADA">
        <w:t xml:space="preserve">If continuous GSM measurements are required by the measurement rules in [1], the UE shall attempt to verify the BSIC at least every </w:t>
      </w:r>
      <w:r w:rsidR="001B6DE3" w:rsidRPr="00836ADA">
        <w:t>MIN(30 seconds, eDRX_IDLE cycle length)</w:t>
      </w:r>
      <w:r w:rsidRPr="00836ADA">
        <w:t xml:space="preserve">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1C809678" w14:textId="77777777" w:rsidR="003B234C" w:rsidRPr="00836ADA" w:rsidRDefault="003B234C" w:rsidP="003B234C">
      <w:r w:rsidRPr="00836ADA">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0C194460" w14:textId="77777777" w:rsidR="003B234C" w:rsidRPr="00836ADA" w:rsidRDefault="003B234C" w:rsidP="003B234C">
      <w:pPr>
        <w:pStyle w:val="Heading4"/>
        <w:rPr>
          <w:rFonts w:cs="v4.2.0"/>
        </w:rPr>
      </w:pPr>
      <w:bookmarkStart w:id="26" w:name="_Toc535328940"/>
      <w:r w:rsidRPr="00836ADA">
        <w:rPr>
          <w:rFonts w:cs="v4.2.0"/>
        </w:rPr>
        <w:t>4.2.2.5a</w:t>
      </w:r>
      <w:r w:rsidRPr="00836ADA">
        <w:rPr>
          <w:rFonts w:cs="v4.2.0"/>
        </w:rPr>
        <w:tab/>
        <w:t>Measurements of inter-RAT E-UTRA cells</w:t>
      </w:r>
      <w:bookmarkEnd w:id="26"/>
    </w:p>
    <w:p w14:paraId="4060D4FE" w14:textId="77777777" w:rsidR="003B234C" w:rsidRPr="00836ADA" w:rsidRDefault="003B234C" w:rsidP="003B234C">
      <w:r w:rsidRPr="00836ADA">
        <w:t>The UE shall be able to identify new E-UTRA cells and perform RSRP</w:t>
      </w:r>
      <w:r w:rsidR="00F75DFF" w:rsidRPr="00836ADA">
        <w:t xml:space="preserve"> and RSRQ</w:t>
      </w:r>
      <w:r w:rsidRPr="00836ADA">
        <w:t xml:space="preserve"> measurements of identified E-UTRA cells if carrier frequency information is provided by the serving cell, even if no explicit neighbour list with physical layer cell identities is provided.</w:t>
      </w:r>
    </w:p>
    <w:p w14:paraId="5DD7DE00" w14:textId="77777777" w:rsidR="00AB2662" w:rsidRPr="00836ADA" w:rsidRDefault="00AB2662" w:rsidP="00CA08B2">
      <w:pPr>
        <w:jc w:val="both"/>
      </w:pPr>
      <w:r w:rsidRPr="00836ADA">
        <w:t>If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t xml:space="preserve"> then the UE shall search for E-UTRA layers of higher priority at least every T</w:t>
      </w:r>
      <w:r w:rsidRPr="00836ADA">
        <w:rPr>
          <w:vertAlign w:val="subscript"/>
        </w:rPr>
        <w:t xml:space="preserve">higher_priority_search </w:t>
      </w:r>
      <w:r w:rsidRPr="00836ADA">
        <w:t>where T</w:t>
      </w:r>
      <w:r w:rsidRPr="00836ADA">
        <w:rPr>
          <w:vertAlign w:val="subscript"/>
        </w:rPr>
        <w:t>higher_priority_search</w:t>
      </w:r>
      <w:r w:rsidRPr="00836ADA">
        <w:t xml:space="preserve"> is described in section 4.2.2. </w:t>
      </w:r>
      <w:r w:rsidR="00376D8C" w:rsidRPr="00836ADA">
        <w:t xml:space="preserve">If the UE is not in CELL_PCH, URA_PCH or IDLE state then the UE shall search for E-UTRA layers of higher priority within </w:t>
      </w:r>
      <w:r w:rsidR="00D77ADF" w:rsidRPr="00836ADA">
        <w:rPr>
          <w:rFonts w:eastAsia="Batang"/>
        </w:rPr>
        <w:t>T</w:t>
      </w:r>
      <w:r w:rsidR="00D77ADF" w:rsidRPr="00836ADA">
        <w:rPr>
          <w:rFonts w:eastAsia="Batang"/>
          <w:vertAlign w:val="subscript"/>
        </w:rPr>
        <w:t>higher_layer_start</w:t>
      </w:r>
      <w:r w:rsidR="00376D8C" w:rsidRPr="00836ADA">
        <w:t xml:space="preserve"> upon entering into any of these states. </w:t>
      </w:r>
      <w:r w:rsidR="00D77ADF" w:rsidRPr="00836ADA">
        <w:t xml:space="preserve">If 1 second has not elapsed since the UE camped on the current serving cell </w:t>
      </w:r>
      <w:r w:rsidR="00D77ADF" w:rsidRPr="00836ADA">
        <w:rPr>
          <w:rFonts w:eastAsia="Batang"/>
        </w:rPr>
        <w:t>when the UE enters into any of these states</w:t>
      </w:r>
      <w:r w:rsidR="00D77ADF" w:rsidRPr="00836ADA">
        <w:t xml:space="preserve">, </w:t>
      </w:r>
      <w:r w:rsidR="00D77ADF" w:rsidRPr="00836ADA">
        <w:rPr>
          <w:rFonts w:eastAsia="Batang"/>
        </w:rPr>
        <w:t>T</w:t>
      </w:r>
      <w:r w:rsidR="00D77ADF" w:rsidRPr="00836ADA">
        <w:rPr>
          <w:rFonts w:eastAsia="Batang"/>
          <w:vertAlign w:val="subscript"/>
        </w:rPr>
        <w:t>higher_layer_start</w:t>
      </w:r>
      <w:r w:rsidR="00D77ADF" w:rsidRPr="00836ADA">
        <w:rPr>
          <w:rFonts w:eastAsia="Batang"/>
        </w:rPr>
        <w:t xml:space="preserve"> is one DRX cycle plus 1 second; otherwise T</w:t>
      </w:r>
      <w:r w:rsidR="00D77ADF" w:rsidRPr="00836ADA">
        <w:rPr>
          <w:rFonts w:eastAsia="Batang"/>
          <w:vertAlign w:val="subscript"/>
        </w:rPr>
        <w:t>higher_layer_start</w:t>
      </w:r>
      <w:r w:rsidR="00D77ADF" w:rsidRPr="00836ADA">
        <w:rPr>
          <w:rFonts w:eastAsia="Batang"/>
        </w:rPr>
        <w:t xml:space="preserve"> is one DRX cycle. </w:t>
      </w:r>
      <w:r w:rsidRPr="00836ADA">
        <w:t>The minimum rate at which the UE is required to search for and measure such layers may be reduced in this scenario to maintain UE battery life.</w:t>
      </w:r>
    </w:p>
    <w:p w14:paraId="3D6C9C03" w14:textId="77777777" w:rsidR="00AB2662" w:rsidRPr="00836ADA" w:rsidRDefault="00AB2662" w:rsidP="00AB2662">
      <w:r w:rsidRPr="00836ADA">
        <w:t>If Srxlev</w:t>
      </w:r>
      <w:r w:rsidRPr="00836ADA">
        <w:rPr>
          <w:vertAlign w:val="subscript"/>
        </w:rPr>
        <w:t>ServingCell</w:t>
      </w:r>
      <w:r w:rsidRPr="00836ADA">
        <w:t xml:space="preserve"> &lt;= S</w:t>
      </w:r>
      <w:r w:rsidRPr="00836ADA">
        <w:rPr>
          <w:vertAlign w:val="subscript"/>
        </w:rPr>
        <w:t>prioritysearch1</w:t>
      </w:r>
      <w:r w:rsidRPr="00836ADA">
        <w:t xml:space="preserve"> or Squal</w:t>
      </w:r>
      <w:r w:rsidRPr="00836ADA">
        <w:rPr>
          <w:vertAlign w:val="subscript"/>
        </w:rPr>
        <w:t>ServingCell</w:t>
      </w:r>
      <w:r w:rsidRPr="00836ADA">
        <w:t xml:space="preserve"> &lt;= S</w:t>
      </w:r>
      <w:r w:rsidRPr="00836ADA">
        <w:rPr>
          <w:vertAlign w:val="subscript"/>
        </w:rPr>
        <w:t>prioritysearch2</w:t>
      </w:r>
      <w:r w:rsidRPr="00836ADA">
        <w:t xml:space="preserve"> then the UE shall search for and measure E-UTRA frequency layers of higher or lower priority in preparation for possible reselection. In this scenario, the minimum rate at </w:t>
      </w:r>
      <w:r w:rsidRPr="00836ADA">
        <w:lastRenderedPageBreak/>
        <w:t>which the UE is required to search for and measure higher priority layers shall be the same as that defined below for a lower priority layers.</w:t>
      </w:r>
    </w:p>
    <w:p w14:paraId="0AA9FC28" w14:textId="77777777" w:rsidR="004930BB" w:rsidRPr="00836ADA" w:rsidRDefault="004930BB" w:rsidP="004930BB">
      <w:pPr>
        <w:rPr>
          <w:rFonts w:cs="v4.2.0"/>
        </w:rPr>
      </w:pPr>
      <w:r w:rsidRPr="00836ADA">
        <w:rPr>
          <w:rFonts w:cs="v4.2.0"/>
        </w:rPr>
        <w:t>The UE shall</w:t>
      </w:r>
      <w:r w:rsidR="001B6DE3" w:rsidRPr="00836ADA">
        <w:rPr>
          <w:rFonts w:cs="v4.2.0"/>
        </w:rPr>
        <w:t xml:space="preserve">, </w:t>
      </w:r>
      <w:r w:rsidR="001B6DE3" w:rsidRPr="00836ADA">
        <w:t>when eDRX_IDLE is not configured or eDRX_IDLE is configured with a eDRX_IDLE cycle less than or equal 20.48s,</w:t>
      </w:r>
      <w:r w:rsidRPr="00836ADA">
        <w:rPr>
          <w:rFonts w:cs="v4.2.0"/>
        </w:rPr>
        <w:t xml:space="preserve"> be able to evaluate whether a new detectable lower priority inter-RAT E-UTRA cell meets the reselection criteria defined in [1] within </w:t>
      </w:r>
      <w:r w:rsidR="00996C00" w:rsidRPr="00836ADA">
        <w:rPr>
          <w:rFonts w:cs="v4.2.0"/>
        </w:rPr>
        <w:t>K</w:t>
      </w:r>
      <w:r w:rsidR="00996C00" w:rsidRPr="00836ADA">
        <w:rPr>
          <w:rFonts w:cs="v4.2.0"/>
          <w:vertAlign w:val="subscript"/>
        </w:rPr>
        <w:t>norm, EUTRA</w:t>
      </w:r>
      <w:r w:rsidR="00996C00" w:rsidRPr="00836ADA">
        <w:rPr>
          <w:rFonts w:cs="v4.2.0"/>
        </w:rPr>
        <w:t xml:space="preserve"> * T</w:t>
      </w:r>
      <w:r w:rsidR="00996C00" w:rsidRPr="00836ADA">
        <w:rPr>
          <w:rFonts w:cs="v4.2.0"/>
          <w:vertAlign w:val="subscript"/>
        </w:rPr>
        <w:t xml:space="preserve">detectE-UTRA </w:t>
      </w:r>
      <w:r w:rsidR="00996C00" w:rsidRPr="00836ADA">
        <w:rPr>
          <w:rFonts w:cs="v4.2.0"/>
        </w:rPr>
        <w:t>for the normal performance group and K</w:t>
      </w:r>
      <w:r w:rsidR="00996C00" w:rsidRPr="00836ADA">
        <w:rPr>
          <w:rFonts w:cs="v4.2.0"/>
          <w:vertAlign w:val="subscript"/>
        </w:rPr>
        <w:t>reduced, EUTRA</w:t>
      </w:r>
      <w:r w:rsidR="00996C00" w:rsidRPr="00836ADA">
        <w:rPr>
          <w:rFonts w:cs="v4.2.0"/>
        </w:rPr>
        <w:t xml:space="preserve"> * 6 * T</w:t>
      </w:r>
      <w:r w:rsidR="00996C00" w:rsidRPr="00836ADA">
        <w:rPr>
          <w:rFonts w:cs="v4.2.0"/>
          <w:vertAlign w:val="subscript"/>
        </w:rPr>
        <w:t xml:space="preserve">detectE-UTRA </w:t>
      </w:r>
      <w:r w:rsidR="00996C00" w:rsidRPr="00836ADA">
        <w:rPr>
          <w:rFonts w:cs="v4.2.0"/>
        </w:rPr>
        <w:t>for the reduced performance group,</w:t>
      </w:r>
      <w:r w:rsidR="0015539D" w:rsidRPr="00836ADA">
        <w:rPr>
          <w:rFonts w:cs="v4.2.0"/>
          <w:vertAlign w:val="subscript"/>
        </w:rPr>
        <w:t xml:space="preserve"> </w:t>
      </w:r>
      <w:r w:rsidR="0015539D" w:rsidRPr="00836ADA">
        <w:rPr>
          <w:rFonts w:cs="v4.2.0"/>
        </w:rPr>
        <w:t>where T</w:t>
      </w:r>
      <w:r w:rsidR="0015539D" w:rsidRPr="00836ADA">
        <w:rPr>
          <w:rFonts w:cs="v4.2.0"/>
          <w:vertAlign w:val="subscript"/>
        </w:rPr>
        <w:t>detectE-UTRA</w:t>
      </w:r>
      <w:r w:rsidR="0015539D" w:rsidRPr="00836ADA">
        <w:rPr>
          <w:rFonts w:cs="v4.2.0"/>
        </w:rPr>
        <w:t xml:space="preserve"> is given in Table 4.2,</w:t>
      </w:r>
      <w:r w:rsidRPr="00836ADA">
        <w:rPr>
          <w:rFonts w:cs="v4.2.0"/>
        </w:rPr>
        <w:t xml:space="preserve"> if E-UTRA carrier frequency information is provided in the inter-RAT measurement control system information when Treselection=0 provided that the reselection</w:t>
      </w:r>
      <w:r w:rsidR="00CA08B2" w:rsidRPr="00836ADA">
        <w:rPr>
          <w:rFonts w:cs="v4.2.0"/>
        </w:rPr>
        <w:t xml:space="preserve"> criteria is met by at least 6</w:t>
      </w:r>
      <w:r w:rsidRPr="00836ADA">
        <w:rPr>
          <w:rFonts w:cs="v4.2.0"/>
        </w:rPr>
        <w:t>dB</w:t>
      </w:r>
      <w:r w:rsidR="00482599" w:rsidRPr="00836ADA">
        <w:rPr>
          <w:rFonts w:cs="v4.2.0"/>
        </w:rPr>
        <w:t xml:space="preserve"> for RSRP reselections or 4dB for RSRQ reselections</w:t>
      </w:r>
      <w:r w:rsidRPr="00836ADA">
        <w:rPr>
          <w:rFonts w:cs="v4.2.0"/>
        </w:rPr>
        <w:t xml:space="preserve">. The parameter </w:t>
      </w:r>
      <w:r w:rsidR="00996C00" w:rsidRPr="00836ADA">
        <w:rPr>
          <w:rFonts w:cs="v4.2.0"/>
        </w:rPr>
        <w:t>K</w:t>
      </w:r>
      <w:r w:rsidR="00996C00" w:rsidRPr="00836ADA">
        <w:rPr>
          <w:rFonts w:cs="v4.2.0"/>
          <w:vertAlign w:val="subscript"/>
        </w:rPr>
        <w:t>norm, EUTRA</w:t>
      </w:r>
      <w:r w:rsidR="00996C00" w:rsidRPr="00836ADA">
        <w:rPr>
          <w:rFonts w:cs="v4.2.0"/>
        </w:rPr>
        <w:t xml:space="preserve"> is the number of E-UTRA carrier frequencies in the normal performance group and the parameter K</w:t>
      </w:r>
      <w:r w:rsidR="00996C00" w:rsidRPr="00836ADA">
        <w:rPr>
          <w:rFonts w:cs="v4.2.0"/>
          <w:vertAlign w:val="subscript"/>
        </w:rPr>
        <w:t>reduced, EUTRA</w:t>
      </w:r>
      <w:r w:rsidR="00996C00" w:rsidRPr="00836ADA">
        <w:rPr>
          <w:rFonts w:cs="v4.2.0"/>
        </w:rPr>
        <w:t xml:space="preserve"> is the number of E-UTRA carrier frequencies in the reduced performance group indicated in the inter-RAT measurement control system information as defined in section 4.2.2</w:t>
      </w:r>
      <w:r w:rsidRPr="00836ADA">
        <w:rPr>
          <w:rFonts w:cs="v4.2.0"/>
        </w:rPr>
        <w:t xml:space="preserve">. An inter RAT E-UTRAN cell is considered to be detectable if: </w:t>
      </w:r>
    </w:p>
    <w:p w14:paraId="363B2E93" w14:textId="77777777" w:rsidR="00DA1177" w:rsidRPr="00836ADA" w:rsidRDefault="004930BB" w:rsidP="004930BB">
      <w:pPr>
        <w:pStyle w:val="B1"/>
        <w:ind w:left="567" w:hanging="283"/>
        <w:rPr>
          <w:lang w:eastAsia="zh-CN"/>
        </w:rPr>
      </w:pPr>
      <w:r w:rsidRPr="00836ADA">
        <w:t>-</w:t>
      </w:r>
      <w:r w:rsidRPr="00836ADA">
        <w:tab/>
        <w:t>RSRP|</w:t>
      </w:r>
      <w:r w:rsidRPr="00836ADA">
        <w:rPr>
          <w:vertAlign w:val="subscript"/>
        </w:rPr>
        <w:t>dBm</w:t>
      </w:r>
      <w:r w:rsidRPr="00836ADA">
        <w:t xml:space="preserve"> </w:t>
      </w:r>
      <w:r w:rsidR="005E5366" w:rsidRPr="00836ADA">
        <w:t>according to Annex B.1.1 for a corresponding Band</w:t>
      </w:r>
    </w:p>
    <w:p w14:paraId="17767F0B" w14:textId="77777777" w:rsidR="003B234C" w:rsidRPr="00836ADA" w:rsidRDefault="003B234C" w:rsidP="003B234C">
      <w:r w:rsidRPr="00836ADA">
        <w:t>The UE shall measure RSRP</w:t>
      </w:r>
      <w:r w:rsidR="00F75DFF" w:rsidRPr="00836ADA">
        <w:t xml:space="preserve"> and RSRQ</w:t>
      </w:r>
      <w:r w:rsidRPr="00836ADA">
        <w:t xml:space="preserve"> at least every </w:t>
      </w:r>
      <w:r w:rsidR="00996C00" w:rsidRPr="00836ADA">
        <w:rPr>
          <w:rFonts w:cs="v4.2.0"/>
        </w:rPr>
        <w:t>K</w:t>
      </w:r>
      <w:r w:rsidR="00996C00" w:rsidRPr="00836ADA">
        <w:rPr>
          <w:rFonts w:cs="v4.2.0"/>
          <w:vertAlign w:val="subscript"/>
        </w:rPr>
        <w:t>norm, EUTRA</w:t>
      </w:r>
      <w:r w:rsidR="00996C00" w:rsidRPr="00836ADA">
        <w:t xml:space="preserve"> * T</w:t>
      </w:r>
      <w:r w:rsidR="00996C00" w:rsidRPr="00836ADA">
        <w:rPr>
          <w:vertAlign w:val="subscript"/>
        </w:rPr>
        <w:t xml:space="preserve">measureE-UTRA </w:t>
      </w:r>
      <w:r w:rsidR="00996C00" w:rsidRPr="00836ADA">
        <w:t>for normal performance group and</w:t>
      </w:r>
      <w:r w:rsidR="00996C00" w:rsidRPr="00836ADA">
        <w:rPr>
          <w:vertAlign w:val="subscript"/>
        </w:rPr>
        <w:t xml:space="preserve"> </w:t>
      </w:r>
      <w:r w:rsidR="00996C00" w:rsidRPr="00836ADA">
        <w:rPr>
          <w:rFonts w:cs="v4.2.0"/>
        </w:rPr>
        <w:t>K</w:t>
      </w:r>
      <w:r w:rsidR="00996C00" w:rsidRPr="00836ADA">
        <w:rPr>
          <w:rFonts w:cs="v4.2.0"/>
          <w:vertAlign w:val="subscript"/>
        </w:rPr>
        <w:t>reduced, EUTRA</w:t>
      </w:r>
      <w:r w:rsidR="00996C00" w:rsidRPr="00836ADA">
        <w:t xml:space="preserve"> *</w:t>
      </w:r>
      <w:r w:rsidR="00A3022A" w:rsidRPr="00836ADA">
        <w:t xml:space="preserve"> 6 *</w:t>
      </w:r>
      <w:r w:rsidR="00996C00" w:rsidRPr="00836ADA">
        <w:t xml:space="preserve"> T</w:t>
      </w:r>
      <w:r w:rsidR="00996C00" w:rsidRPr="00836ADA">
        <w:rPr>
          <w:vertAlign w:val="subscript"/>
        </w:rPr>
        <w:t xml:space="preserve">measureE-UTRA </w:t>
      </w:r>
      <w:r w:rsidR="00996C00" w:rsidRPr="00836ADA">
        <w:t xml:space="preserve">for reduced performance group </w:t>
      </w:r>
      <w:r w:rsidRPr="00836ADA">
        <w:t>as defined in table 4.2 for identified E-UTRA cells.</w:t>
      </w:r>
    </w:p>
    <w:p w14:paraId="37F480F8" w14:textId="77777777" w:rsidR="00F23017" w:rsidRPr="00836ADA" w:rsidRDefault="00FA5122" w:rsidP="003B234C">
      <w:pPr>
        <w:rPr>
          <w:rFonts w:cs="v4.2.0"/>
        </w:rPr>
      </w:pPr>
      <w:r w:rsidRPr="00836ADA">
        <w:rPr>
          <w:rFonts w:cs="v4.2.0"/>
        </w:rPr>
        <w:t xml:space="preserve">The UE shall when </w:t>
      </w:r>
      <w:r w:rsidRPr="00836ADA">
        <w:t xml:space="preserve">eDRX_IDLE is configured with a eDRX_IDLE cycle longer than 20.48s </w:t>
      </w:r>
      <w:r w:rsidRPr="00836ADA">
        <w:rPr>
          <w:rFonts w:cs="v4.2.0"/>
        </w:rPr>
        <w:t>for the normal performance group and if Srxlev&lt;3 dB or Squal&lt;3 dB for the reduced performance group be able to evaluate whether a new detectable lower priority inter-RAT E-UTRA cell meets the reselection criteria defined in [1] within the PTW in every eDRX_IDLE cycle length</w:t>
      </w:r>
      <w:r w:rsidRPr="00836ADA">
        <w:rPr>
          <w:rFonts w:cs="v4.2.0"/>
          <w:vertAlign w:val="subscript"/>
        </w:rPr>
        <w:t xml:space="preserve"> </w:t>
      </w:r>
      <w:r w:rsidRPr="00836ADA">
        <w:rPr>
          <w:rFonts w:cs="v4.2.0"/>
        </w:rPr>
        <w:t xml:space="preserve">if E-UTRA carrier frequency information is provided in the inter-RAT measurement control system information when Treselection=0 provided that the reselection criteria is met by at least 6dB for RSRP reselections or 4dB for RSRQ reselections. An inter RAT E-UTRAN cell is considered to be detectable when </w:t>
      </w:r>
      <w:r w:rsidRPr="00836ADA">
        <w:t>eDRX_IDLE is configured with a eDRX_IDLE cycle longer than 20.48s</w:t>
      </w:r>
      <w:r w:rsidRPr="00836ADA">
        <w:rPr>
          <w:rFonts w:cs="v4.2.0"/>
        </w:rPr>
        <w:t xml:space="preserve"> if:</w:t>
      </w:r>
    </w:p>
    <w:p w14:paraId="3A0477DF" w14:textId="77777777" w:rsidR="00FA5122" w:rsidRPr="00836ADA" w:rsidRDefault="00FA5122" w:rsidP="00FA5122">
      <w:pPr>
        <w:pStyle w:val="B1"/>
        <w:ind w:left="567" w:hanging="283"/>
        <w:rPr>
          <w:lang w:eastAsia="zh-CN"/>
        </w:rPr>
      </w:pPr>
      <w:r w:rsidRPr="00836ADA">
        <w:t>-</w:t>
      </w:r>
      <w:r w:rsidRPr="00836ADA">
        <w:tab/>
        <w:t>RSRP|</w:t>
      </w:r>
      <w:r w:rsidRPr="00836ADA">
        <w:rPr>
          <w:vertAlign w:val="subscript"/>
        </w:rPr>
        <w:t>dBm</w:t>
      </w:r>
      <w:r w:rsidRPr="00836ADA">
        <w:t xml:space="preserve"> according to Annex B.1.1 for a corresponding Band</w:t>
      </w:r>
    </w:p>
    <w:p w14:paraId="58776E51" w14:textId="77777777" w:rsidR="00FA5122" w:rsidRPr="00836ADA" w:rsidRDefault="00FA5122" w:rsidP="00FA5122">
      <w:r w:rsidRPr="00836ADA">
        <w:t>The UE shall measure RSRP and RSRQ at least 2 times every eDRX_IDLE cycle time</w:t>
      </w:r>
      <w:r w:rsidRPr="00836ADA">
        <w:rPr>
          <w:vertAlign w:val="subscript"/>
        </w:rPr>
        <w:t xml:space="preserve"> </w:t>
      </w:r>
      <w:r w:rsidRPr="00836ADA">
        <w:t>for normal performance group and</w:t>
      </w:r>
      <w:r w:rsidRPr="00836ADA">
        <w:rPr>
          <w:vertAlign w:val="subscript"/>
        </w:rPr>
        <w:t xml:space="preserve"> </w:t>
      </w:r>
      <w:r w:rsidRPr="00836ADA">
        <w:rPr>
          <w:rFonts w:cs="v4.2.0"/>
        </w:rPr>
        <w:t xml:space="preserve">if Srxlev&lt;3 dB or Squal&lt;3 dB </w:t>
      </w:r>
      <w:r w:rsidRPr="00836ADA">
        <w:t>for reduced performance group.</w:t>
      </w:r>
    </w:p>
    <w:p w14:paraId="78CFFE20" w14:textId="77777777" w:rsidR="003B234C" w:rsidRPr="00836ADA" w:rsidRDefault="003B234C" w:rsidP="003B234C">
      <w:r w:rsidRPr="00836ADA">
        <w:t>When higher priority cells are found by the higher priority search</w:t>
      </w:r>
      <w:r w:rsidR="00FA5122" w:rsidRPr="00836ADA">
        <w:t xml:space="preserve"> when eDRX_IDLE is not configured or eDRX is configured with a eDRX_IDLE cycle less than or equal 20.48s</w:t>
      </w:r>
      <w:r w:rsidRPr="00836ADA">
        <w:t xml:space="preserve">, they shall be measured at least every </w:t>
      </w:r>
      <w:r w:rsidRPr="00836ADA">
        <w:rPr>
          <w:rFonts w:cs="v4.2.0"/>
        </w:rPr>
        <w:t>T</w:t>
      </w:r>
      <w:r w:rsidRPr="00836ADA">
        <w:rPr>
          <w:rFonts w:cs="v4.2.0"/>
          <w:vertAlign w:val="subscript"/>
        </w:rPr>
        <w:t>measureE-UTRA</w:t>
      </w:r>
      <w:r w:rsidRPr="00836ADA">
        <w:t xml:space="preserve">. </w:t>
      </w:r>
      <w:r w:rsidR="00FA5122" w:rsidRPr="00836ADA">
        <w:t xml:space="preserve">When higher priority cells are found by the higher priority search </w:t>
      </w:r>
      <w:r w:rsidR="00FA5122" w:rsidRPr="00836ADA">
        <w:rPr>
          <w:rFonts w:cs="v4.2.0"/>
        </w:rPr>
        <w:t xml:space="preserve">when </w:t>
      </w:r>
      <w:r w:rsidR="00FA5122" w:rsidRPr="00836ADA">
        <w:t xml:space="preserve">eDRX_IDLE is configured with a eDRX_IDLE cycle longer than 20.48s, they shall be measured at least two times during the PTW in every eDRX_IDLE cycle time. </w:t>
      </w:r>
      <w:r w:rsidRPr="00836ADA">
        <w:t>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E55169F" w14:textId="77777777" w:rsidR="003B234C" w:rsidRPr="00836ADA" w:rsidRDefault="003B234C" w:rsidP="003B234C">
      <w:r w:rsidRPr="00836ADA">
        <w:t>If the UE detects on a E-UTRA carrier a cell whose physical identity is indicated as not allowed for that carrier in the measurement control system information of the serving cell, the UE is not required to perform measurements on that cell.</w:t>
      </w:r>
    </w:p>
    <w:p w14:paraId="0151BB7D" w14:textId="77777777" w:rsidR="003B234C" w:rsidRPr="00836ADA" w:rsidRDefault="003B234C" w:rsidP="003B234C">
      <w:pPr>
        <w:rPr>
          <w:rFonts w:cs="v4.2.0"/>
        </w:rPr>
      </w:pPr>
      <w:r w:rsidRPr="00836ADA">
        <w:rPr>
          <w:rFonts w:cs="v4.2.0"/>
        </w:rPr>
        <w:t xml:space="preserve">The UE shall filter RSRP </w:t>
      </w:r>
      <w:r w:rsidR="00F75DFF" w:rsidRPr="00836ADA">
        <w:rPr>
          <w:rFonts w:cs="v4.2.0"/>
        </w:rPr>
        <w:t xml:space="preserve">and RSRQ </w:t>
      </w:r>
      <w:r w:rsidRPr="00836ADA">
        <w:rPr>
          <w:rFonts w:cs="v4.2.0"/>
        </w:rPr>
        <w:t>measurements of each measured E-UTRA</w:t>
      </w:r>
      <w:r w:rsidR="00CA08B2" w:rsidRPr="00836ADA">
        <w:rPr>
          <w:rFonts w:cs="v4.2.0"/>
        </w:rPr>
        <w:t xml:space="preserve"> cell using at least 2</w:t>
      </w:r>
      <w:r w:rsidRPr="00836ADA">
        <w:rPr>
          <w:rFonts w:cs="v4.2.0"/>
        </w:rPr>
        <w:t xml:space="preserve"> measurements. Within the set of measurements used for the filtering</w:t>
      </w:r>
      <w:r w:rsidR="00FA5122" w:rsidRPr="00836ADA">
        <w:rPr>
          <w:rFonts w:cs="v4.2.0"/>
        </w:rPr>
        <w:t xml:space="preserve"> when eDRX_IDLE is not configured or eDRX_IDLE is configured with a eDRX_IDLE cycle less than or equal 20.48s</w:t>
      </w:r>
      <w:r w:rsidRPr="00836ADA">
        <w:rPr>
          <w:rFonts w:cs="v4.2.0"/>
        </w:rPr>
        <w:t xml:space="preserve">, at least two measurements shall be spaced by at least </w:t>
      </w:r>
      <w:r w:rsidR="00AC7D9A" w:rsidRPr="00836ADA">
        <w:t>T</w:t>
      </w:r>
      <w:r w:rsidR="00AC7D9A" w:rsidRPr="00836ADA">
        <w:rPr>
          <w:vertAlign w:val="subscript"/>
        </w:rPr>
        <w:t>measureE-UTRA</w:t>
      </w:r>
      <w:r w:rsidRPr="00836ADA">
        <w:rPr>
          <w:rFonts w:cs="v4.2.0"/>
        </w:rPr>
        <w:t>/2.</w:t>
      </w:r>
      <w:r w:rsidR="00FA5122" w:rsidRPr="00836ADA">
        <w:rPr>
          <w:rFonts w:cs="v4.2.0"/>
        </w:rPr>
        <w:t xml:space="preserve"> When eDRX_IDLE is configured with a eDRX_IDLE cycle longer than 20.48s the UE shall filter RSRP and RSRQ measurements of each measured E-UTRA cell using at least 2 measurements from the PTW within a eDRX_IDLE cycle length. Within this set of measurements used for the filtering, at least two measurements shall be spaced by at least half the DRX cycle.</w:t>
      </w:r>
    </w:p>
    <w:p w14:paraId="37926933" w14:textId="77777777" w:rsidR="003B234C" w:rsidRPr="00836ADA" w:rsidRDefault="003B234C" w:rsidP="003B234C">
      <w:pPr>
        <w:rPr>
          <w:rFonts w:cs="v4.2.0"/>
        </w:rPr>
      </w:pPr>
      <w:r w:rsidRPr="00836ADA">
        <w:t>RSRP</w:t>
      </w:r>
      <w:r w:rsidR="00F75DFF" w:rsidRPr="00836ADA">
        <w:t xml:space="preserve"> and RSRQ</w:t>
      </w:r>
      <w:r w:rsidRPr="00836ADA">
        <w:t xml:space="preserve"> measurements of E-UTRA cells shall not be filtered over a longer period than that specified in Table 4.2.</w:t>
      </w:r>
    </w:p>
    <w:p w14:paraId="06DAAB9D" w14:textId="77777777" w:rsidR="003B234C" w:rsidRPr="00836ADA" w:rsidRDefault="003B234C" w:rsidP="003B234C">
      <w:r w:rsidRPr="00836ADA">
        <w:t>The UE shall not consider an E-UTRA neighbour cell in cell reselection, if it is indicated as not allowed in the measurement control system information of the serving cell.</w:t>
      </w:r>
    </w:p>
    <w:p w14:paraId="0DF65C10" w14:textId="77777777" w:rsidR="003B234C" w:rsidRPr="00836ADA" w:rsidRDefault="003B234C" w:rsidP="003B234C">
      <w:pPr>
        <w:rPr>
          <w:rFonts w:cs="v4.2.0"/>
        </w:rPr>
      </w:pPr>
      <w:r w:rsidRPr="00836ADA">
        <w:rPr>
          <w:rFonts w:cs="v4.2.0"/>
        </w:rPr>
        <w:t xml:space="preserve">For an inter-RAT E-UTRA cell that has been already detected, but that has not been reselected to, the filtering shall be such that the UE shall </w:t>
      </w:r>
      <w:r w:rsidR="00FA5122" w:rsidRPr="00836ADA">
        <w:t>when eDRX_IDLE is not configured or eDRX_IDLE is configured with a eDRX_IDLE cycle less than or equal 20.48s</w:t>
      </w:r>
      <w:r w:rsidR="00FA5122" w:rsidRPr="00836ADA">
        <w:rPr>
          <w:rFonts w:cs="v4.2.0"/>
        </w:rPr>
        <w:t xml:space="preserve"> </w:t>
      </w:r>
      <w:r w:rsidRPr="00836ADA">
        <w:rPr>
          <w:rFonts w:cs="v4.2.0"/>
        </w:rPr>
        <w:t xml:space="preserve">be capable of evaluating that the E-UTRA cell has met reselection criterion defined TS 36.304 within </w:t>
      </w:r>
      <w:r w:rsidR="005F55FD" w:rsidRPr="00836ADA">
        <w:rPr>
          <w:rFonts w:cs="v4.2.0"/>
        </w:rPr>
        <w:t>K</w:t>
      </w:r>
      <w:r w:rsidR="005F55FD" w:rsidRPr="00836ADA">
        <w:rPr>
          <w:rFonts w:cs="v4.2.0"/>
          <w:vertAlign w:val="subscript"/>
        </w:rPr>
        <w:t>norm, EUTRA</w:t>
      </w:r>
      <w:r w:rsidR="005F55FD" w:rsidRPr="00836ADA">
        <w:rPr>
          <w:rFonts w:cs="v4.2.0"/>
        </w:rPr>
        <w:t xml:space="preserve"> * T</w:t>
      </w:r>
      <w:r w:rsidR="005F55FD" w:rsidRPr="00836ADA">
        <w:rPr>
          <w:rFonts w:cs="v4.2.0"/>
          <w:vertAlign w:val="subscript"/>
        </w:rPr>
        <w:t>evaluateEUTRA</w:t>
      </w:r>
      <w:r w:rsidR="005F55FD" w:rsidRPr="00836ADA">
        <w:rPr>
          <w:rFonts w:cs="v4.2.0"/>
        </w:rPr>
        <w:t xml:space="preserve"> </w:t>
      </w:r>
      <w:r w:rsidR="005F55FD" w:rsidRPr="00836ADA">
        <w:t>for normal performance group and</w:t>
      </w:r>
      <w:r w:rsidR="005F55FD" w:rsidRPr="00836ADA">
        <w:rPr>
          <w:vertAlign w:val="subscript"/>
        </w:rPr>
        <w:t xml:space="preserve"> </w:t>
      </w:r>
      <w:r w:rsidR="005F55FD" w:rsidRPr="00836ADA">
        <w:rPr>
          <w:rFonts w:cs="v4.2.0"/>
        </w:rPr>
        <w:t>K</w:t>
      </w:r>
      <w:r w:rsidR="005F55FD" w:rsidRPr="00836ADA">
        <w:rPr>
          <w:rFonts w:cs="v4.2.0"/>
          <w:vertAlign w:val="subscript"/>
        </w:rPr>
        <w:t>reduced, EUTRA</w:t>
      </w:r>
      <w:r w:rsidR="005F55FD" w:rsidRPr="00836ADA">
        <w:t xml:space="preserve"> *</w:t>
      </w:r>
      <w:r w:rsidR="00A3022A" w:rsidRPr="00836ADA">
        <w:t xml:space="preserve"> 6 *</w:t>
      </w:r>
      <w:r w:rsidR="005F55FD" w:rsidRPr="00836ADA">
        <w:t xml:space="preserve"> T</w:t>
      </w:r>
      <w:r w:rsidR="005F55FD" w:rsidRPr="00836ADA">
        <w:rPr>
          <w:vertAlign w:val="subscript"/>
        </w:rPr>
        <w:t xml:space="preserve">evaluateE-UTRA </w:t>
      </w:r>
      <w:r w:rsidR="005F55FD" w:rsidRPr="00836ADA">
        <w:t xml:space="preserve">for reduced </w:t>
      </w:r>
      <w:r w:rsidR="005F55FD" w:rsidRPr="00836ADA">
        <w:lastRenderedPageBreak/>
        <w:t xml:space="preserve">performance group </w:t>
      </w:r>
      <w:r w:rsidRPr="00836ADA">
        <w:rPr>
          <w:rFonts w:cs="v4.2.0"/>
        </w:rPr>
        <w:t xml:space="preserve"> as specified in table 4.2</w:t>
      </w:r>
      <w:r w:rsidR="00DA1177" w:rsidRPr="00836ADA">
        <w:rPr>
          <w:rFonts w:cs="v4.2.0"/>
        </w:rPr>
        <w:t xml:space="preserve"> provided that the reselecti</w:t>
      </w:r>
      <w:r w:rsidR="00CA08B2" w:rsidRPr="00836ADA">
        <w:rPr>
          <w:rFonts w:cs="v4.2.0"/>
        </w:rPr>
        <w:t>on criteria is met by at least 6</w:t>
      </w:r>
      <w:r w:rsidR="00DA1177" w:rsidRPr="00836ADA">
        <w:rPr>
          <w:rFonts w:cs="v4.2.0"/>
        </w:rPr>
        <w:t>dB</w:t>
      </w:r>
      <w:r w:rsidR="00482599" w:rsidRPr="00836ADA">
        <w:rPr>
          <w:rFonts w:cs="v4.2.0"/>
        </w:rPr>
        <w:t xml:space="preserve"> </w:t>
      </w:r>
      <w:r w:rsidR="00F75DFF" w:rsidRPr="00836ADA">
        <w:rPr>
          <w:rFonts w:cs="v4.2.0"/>
        </w:rPr>
        <w:t>for RSRP reselections or 4dB for RSRQ reselections</w:t>
      </w:r>
      <w:r w:rsidR="00DA1177" w:rsidRPr="00836ADA">
        <w:rPr>
          <w:rFonts w:cs="v4.2.0"/>
        </w:rPr>
        <w:t xml:space="preserve"> and the Treselection timer is set to zero.</w:t>
      </w:r>
      <w:r w:rsidR="00FA5122" w:rsidRPr="00836ADA">
        <w:rPr>
          <w:rFonts w:cs="v4.2.0"/>
        </w:rPr>
        <w:t xml:space="preserve"> When </w:t>
      </w:r>
      <w:r w:rsidR="00FA5122" w:rsidRPr="00836ADA">
        <w:t xml:space="preserve">eDRX_IDLE is configured with a eDRX_IDLE cycle longer than 20.48s </w:t>
      </w:r>
      <w:r w:rsidR="00FA5122" w:rsidRPr="00836ADA">
        <w:rPr>
          <w:rFonts w:cs="v4.2.0"/>
        </w:rPr>
        <w:t xml:space="preserve">the filtering shall be such that the UE shall be capable of evaluating that the E-UTRA cell has met reselection criterion defined TS 36.304 within one eDRX_IDLE cycle length </w:t>
      </w:r>
      <w:r w:rsidR="00FA5122" w:rsidRPr="00836ADA">
        <w:t xml:space="preserve">for normal performance group and for reduced performance group </w:t>
      </w:r>
      <w:r w:rsidR="00FA5122" w:rsidRPr="00836ADA">
        <w:rPr>
          <w:rFonts w:cs="v4.2.0"/>
        </w:rPr>
        <w:t>when Srxlev&lt;3 dB or Squal&lt;3 dB provided that the reselection criteria is met by at least 6dB for RSRP reselections or 4dB for RSRQ reselections and the Treselection timer is set to zero.</w:t>
      </w:r>
    </w:p>
    <w:p w14:paraId="3F3683DD" w14:textId="77777777" w:rsidR="003B234C" w:rsidRPr="00836ADA" w:rsidRDefault="003B234C" w:rsidP="00A42B7B">
      <w:pPr>
        <w:pStyle w:val="Heading4"/>
        <w:rPr>
          <w:rFonts w:cs="v4.2.0"/>
        </w:rPr>
      </w:pPr>
      <w:bookmarkStart w:id="27" w:name="_Toc535328941"/>
      <w:r w:rsidRPr="00836ADA">
        <w:rPr>
          <w:rFonts w:cs="v4.2.0"/>
        </w:rPr>
        <w:t>4.2.2.6</w:t>
      </w:r>
      <w:r w:rsidRPr="00836ADA">
        <w:rPr>
          <w:rFonts w:cs="v4.2.0"/>
        </w:rPr>
        <w:tab/>
        <w:t>Evaluation of cell re-selection criteria</w:t>
      </w:r>
      <w:bookmarkEnd w:id="27"/>
    </w:p>
    <w:p w14:paraId="296D9C03" w14:textId="77777777" w:rsidR="003B234C" w:rsidRPr="00836ADA" w:rsidRDefault="003B234C" w:rsidP="003B234C">
      <w:pPr>
        <w:rPr>
          <w:rFonts w:cs="v4.2.0"/>
        </w:rPr>
      </w:pPr>
      <w:r w:rsidRPr="00836ADA">
        <w:rPr>
          <w:rFonts w:cs="v4.2.0"/>
        </w:rPr>
        <w:t xml:space="preserve">The UE shall evaluate the cell re-selection criteria defined in TS 25.304 for the cells, which have new measurement results available, at least every DRX cycle. </w:t>
      </w:r>
    </w:p>
    <w:p w14:paraId="6D06FA0D" w14:textId="77777777" w:rsidR="003B234C" w:rsidRPr="00836ADA" w:rsidRDefault="003B234C" w:rsidP="003B234C">
      <w:pPr>
        <w:rPr>
          <w:rFonts w:cs="v4.2.0"/>
        </w:rPr>
      </w:pPr>
      <w:r w:rsidRPr="00836ADA">
        <w:rPr>
          <w:rFonts w:cs="v4.2.0"/>
        </w:rPr>
        <w:t>UE shall perform cell reselection immediately after the reselection criteria have been met (e.g. the UE has found a higher ranked suitable cell or the UE has found a suitable cell on a higher priority RAT), unless less than 1 second has elapsed from the moment the UE started camping on the serving cell.</w:t>
      </w:r>
      <w:r w:rsidRPr="00836ADA">
        <w:rPr>
          <w:rFonts w:cs="v3.7.0"/>
        </w:rPr>
        <w:t xml:space="preserve"> The ranking of the cells shall be made according to the cell reselection criteria specified in TS25.304.</w:t>
      </w:r>
    </w:p>
    <w:p w14:paraId="3FB3B231" w14:textId="77777777" w:rsidR="003B234C" w:rsidRPr="00836ADA" w:rsidRDefault="003B234C" w:rsidP="00A42B7B">
      <w:pPr>
        <w:pStyle w:val="Heading4"/>
        <w:rPr>
          <w:rFonts w:cs="v4.2.0"/>
        </w:rPr>
      </w:pPr>
      <w:bookmarkStart w:id="28" w:name="_Toc535328942"/>
      <w:r w:rsidRPr="00836ADA">
        <w:rPr>
          <w:rFonts w:cs="v4.2.0"/>
        </w:rPr>
        <w:t>4.2.2.7</w:t>
      </w:r>
      <w:r w:rsidRPr="00836ADA">
        <w:rPr>
          <w:rFonts w:cs="v4.2.0"/>
        </w:rPr>
        <w:tab/>
        <w:t>Maximum interruption in paging reception</w:t>
      </w:r>
      <w:bookmarkEnd w:id="28"/>
    </w:p>
    <w:p w14:paraId="6BC7EA2C" w14:textId="77777777" w:rsidR="003B234C" w:rsidRPr="00836ADA" w:rsidRDefault="003B234C" w:rsidP="003B234C">
      <w:pPr>
        <w:rPr>
          <w:rFonts w:cs="v4.2.0"/>
          <w:snapToGrid w:val="0"/>
        </w:rPr>
      </w:pPr>
      <w:r w:rsidRPr="00836ADA">
        <w:rPr>
          <w:rFonts w:cs="v4.2.0"/>
          <w:snapToGrid w:val="0"/>
        </w:rPr>
        <w:t>UE shall perform the cell re-selection with minimum interruption in monitoring downlink channels for paging reception.</w:t>
      </w:r>
    </w:p>
    <w:p w14:paraId="6F6F9B28" w14:textId="77777777" w:rsidR="003B234C" w:rsidRPr="00836ADA" w:rsidRDefault="003B234C" w:rsidP="003B234C">
      <w:pPr>
        <w:rPr>
          <w:rFonts w:cs="v4.2.0"/>
          <w:snapToGrid w:val="0"/>
        </w:rPr>
      </w:pPr>
      <w:r w:rsidRPr="00836ADA">
        <w:rPr>
          <w:snapToGrid w:val="0"/>
        </w:rPr>
        <w:t>At intra-frequency cell re-selection, the UE shall monitor the downlink of serving cell for paging reception until the UE is capable to start monitoring downlink channels of the target intra-frequency cell for paging reception. The interruption time shall not exceed 50 ms.</w:t>
      </w:r>
    </w:p>
    <w:p w14:paraId="27A0536E" w14:textId="77777777" w:rsidR="003B234C" w:rsidRPr="00836ADA" w:rsidRDefault="003B234C" w:rsidP="003B234C">
      <w:pPr>
        <w:rPr>
          <w:rFonts w:cs="v4.2.0"/>
          <w:snapToGrid w:val="0"/>
        </w:rPr>
      </w:pPr>
      <w:r w:rsidRPr="00836ADA">
        <w:rPr>
          <w:rFonts w:cs="v4.2.0"/>
          <w:snapToGrid w:val="0"/>
        </w:rPr>
        <w:t xml:space="preserve">At inter-frequency and inter-RAT cell re-selection, the UE shall monitor the downlink of serving cell for paging reception until the UE is capable to start monitoring downlink channels for paging reception of the target inter-frequency cell. For inter-frequency cell re-selection the interruption time must not exceed - </w:t>
      </w:r>
      <w:r w:rsidRPr="00836ADA">
        <w:rPr>
          <w:rFonts w:cs="v4.2.0"/>
        </w:rPr>
        <w:t>T</w:t>
      </w:r>
      <w:r w:rsidRPr="00836ADA">
        <w:rPr>
          <w:rFonts w:cs="v4.2.0"/>
          <w:vertAlign w:val="subscript"/>
        </w:rPr>
        <w:t xml:space="preserve">SI </w:t>
      </w:r>
      <w:r w:rsidRPr="00836ADA">
        <w:rPr>
          <w:rFonts w:cs="v4.2.0"/>
          <w:snapToGrid w:val="0"/>
        </w:rPr>
        <w:t xml:space="preserve">+ 50 ms. For inter-RAT cell re-selection the interruption time must not exceed </w:t>
      </w:r>
      <w:r w:rsidRPr="00836ADA">
        <w:rPr>
          <w:rFonts w:cs="v4.2.0"/>
        </w:rPr>
        <w:t>T</w:t>
      </w:r>
      <w:r w:rsidRPr="00836ADA">
        <w:rPr>
          <w:rFonts w:cs="v4.2.0"/>
          <w:vertAlign w:val="subscript"/>
        </w:rPr>
        <w:t xml:space="preserve">BCCH </w:t>
      </w:r>
      <w:r w:rsidRPr="00836ADA">
        <w:rPr>
          <w:rFonts w:cs="v4.2.0"/>
          <w:snapToGrid w:val="0"/>
        </w:rPr>
        <w:t>+ 50 ms for GSM or T</w:t>
      </w:r>
      <w:r w:rsidRPr="00836ADA">
        <w:rPr>
          <w:rFonts w:cs="v4.2.0"/>
          <w:snapToGrid w:val="0"/>
          <w:vertAlign w:val="subscript"/>
        </w:rPr>
        <w:t>SI-EUTRA</w:t>
      </w:r>
      <w:r w:rsidRPr="00836ADA">
        <w:rPr>
          <w:rFonts w:cs="v4.2.0"/>
        </w:rPr>
        <w:t xml:space="preserve"> </w:t>
      </w:r>
      <w:r w:rsidRPr="00836ADA">
        <w:rPr>
          <w:rFonts w:cs="v4.2.0"/>
          <w:snapToGrid w:val="0"/>
        </w:rPr>
        <w:t>+ [50 ms] for E-UTRA.</w:t>
      </w:r>
    </w:p>
    <w:p w14:paraId="4CAD6D37" w14:textId="77777777" w:rsidR="003B234C" w:rsidRPr="00836ADA" w:rsidRDefault="003B234C" w:rsidP="003B234C">
      <w:pPr>
        <w:rPr>
          <w:rFonts w:cs="v4.2.0"/>
        </w:rPr>
      </w:pPr>
      <w:r w:rsidRPr="00836ADA">
        <w:rPr>
          <w:rFonts w:cs="v4.2.0"/>
        </w:rPr>
        <w:t>T</w:t>
      </w:r>
      <w:r w:rsidRPr="00836ADA">
        <w:rPr>
          <w:rFonts w:cs="v4.2.0"/>
          <w:vertAlign w:val="subscript"/>
        </w:rPr>
        <w:t xml:space="preserve">SI </w:t>
      </w:r>
      <w:r w:rsidRPr="00836ADA">
        <w:rPr>
          <w:rFonts w:cs="v4.2.0"/>
        </w:rPr>
        <w:t>is the time required for receiving all the relevant system information data according to the reception procedure and the RRC procedure delay of system information blocks defined in 25.331 for a UTRAN cell.</w:t>
      </w:r>
    </w:p>
    <w:p w14:paraId="3443B10C" w14:textId="77777777" w:rsidR="003B234C" w:rsidRPr="00836ADA" w:rsidRDefault="003B234C" w:rsidP="003B234C">
      <w:pPr>
        <w:rPr>
          <w:rFonts w:cs="v4.2.0"/>
        </w:rPr>
      </w:pPr>
      <w:r w:rsidRPr="00836ADA">
        <w:rPr>
          <w:rFonts w:cs="v4.2.0"/>
        </w:rPr>
        <w:t>T</w:t>
      </w:r>
      <w:r w:rsidRPr="00836ADA">
        <w:rPr>
          <w:rFonts w:cs="v4.2.0"/>
          <w:vertAlign w:val="subscript"/>
        </w:rPr>
        <w:t>BCCH</w:t>
      </w:r>
      <w:r w:rsidRPr="00836ADA">
        <w:rPr>
          <w:rFonts w:cs="v4.2.0"/>
        </w:rPr>
        <w:t xml:space="preserve"> is the maximum time allowed to read BCCH data from a GSM cell [21]. </w:t>
      </w:r>
    </w:p>
    <w:p w14:paraId="23EBD993" w14:textId="77777777" w:rsidR="003B234C" w:rsidRPr="00836ADA" w:rsidRDefault="003B234C" w:rsidP="003B234C">
      <w:pPr>
        <w:rPr>
          <w:rFonts w:cs="v4.2.0"/>
        </w:rPr>
      </w:pPr>
      <w:r w:rsidRPr="00836ADA">
        <w:rPr>
          <w:rFonts w:cs="v4.2.0"/>
        </w:rPr>
        <w:t>T</w:t>
      </w:r>
      <w:r w:rsidRPr="00836ADA">
        <w:rPr>
          <w:rFonts w:cs="v4.2.0"/>
          <w:vertAlign w:val="subscript"/>
        </w:rPr>
        <w:t>SI-EUTRA</w:t>
      </w:r>
      <w:r w:rsidRPr="00836ADA">
        <w:rPr>
          <w:rFonts w:cs="v4.2.0"/>
        </w:rPr>
        <w:t xml:space="preserve"> is the maximum time allowed to read system information from a E-UTRA cell [24].</w:t>
      </w:r>
    </w:p>
    <w:p w14:paraId="2A06A96E" w14:textId="77777777" w:rsidR="003B234C" w:rsidRPr="00836ADA" w:rsidRDefault="003B234C" w:rsidP="003B234C">
      <w:pPr>
        <w:rPr>
          <w:rFonts w:cs="v4.2.0"/>
          <w:snapToGrid w:val="0"/>
        </w:rPr>
      </w:pPr>
      <w:r w:rsidRPr="00836ADA">
        <w:rPr>
          <w:rFonts w:cs="v4.2.0"/>
          <w:snapToGrid w:val="0"/>
        </w:rPr>
        <w:t>These requirements assume sufficient radio conditions, so that decoding of system information can be made without errors and does not take into account cell re-selection failure.</w:t>
      </w:r>
    </w:p>
    <w:p w14:paraId="5C9EB04F" w14:textId="77777777" w:rsidR="003B234C" w:rsidRPr="00836ADA" w:rsidRDefault="003B234C" w:rsidP="00836ADA">
      <w:pPr>
        <w:pStyle w:val="TH"/>
        <w:rPr>
          <w:snapToGrid w:val="0"/>
        </w:rPr>
      </w:pPr>
      <w:r w:rsidRPr="00836ADA">
        <w:rPr>
          <w:snapToGrid w:val="0"/>
        </w:rPr>
        <w:t xml:space="preserve">Table 4.1: </w:t>
      </w:r>
      <w:r w:rsidRPr="00836ADA">
        <w:t>T</w:t>
      </w:r>
      <w:r w:rsidRPr="00836ADA">
        <w:rPr>
          <w:vertAlign w:val="subscript"/>
        </w:rPr>
        <w:t>measureFDD,</w:t>
      </w:r>
      <w:r w:rsidRPr="00836ADA">
        <w:t xml:space="preserve"> T</w:t>
      </w:r>
      <w:r w:rsidRPr="00836ADA">
        <w:rPr>
          <w:vertAlign w:val="subscript"/>
        </w:rPr>
        <w:t>evaluateFDD,</w:t>
      </w:r>
      <w:r w:rsidRPr="00836ADA">
        <w:t xml:space="preserve"> T</w:t>
      </w:r>
      <w:r w:rsidRPr="00836ADA">
        <w:rPr>
          <w:vertAlign w:val="subscript"/>
        </w:rPr>
        <w:t>measureTDD,</w:t>
      </w:r>
      <w:r w:rsidRPr="00836ADA">
        <w:t xml:space="preserve"> T</w:t>
      </w:r>
      <w:r w:rsidRPr="00836ADA">
        <w:rPr>
          <w:vertAlign w:val="subscript"/>
        </w:rPr>
        <w:t>evaluateTDD,</w:t>
      </w:r>
      <w:r w:rsidRPr="00836ADA">
        <w:t xml:space="preserve"> and T</w:t>
      </w:r>
      <w:r w:rsidRPr="00836ADA">
        <w:rPr>
          <w:vertAlign w:val="subscript"/>
        </w:rPr>
        <w:t>measureGSM</w:t>
      </w:r>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9"/>
        <w:gridCol w:w="1230"/>
        <w:gridCol w:w="1386"/>
        <w:gridCol w:w="1386"/>
        <w:gridCol w:w="1386"/>
        <w:gridCol w:w="1386"/>
        <w:gridCol w:w="1382"/>
      </w:tblGrid>
      <w:tr w:rsidR="003B234C" w:rsidRPr="00836ADA" w14:paraId="7E8545BE" w14:textId="77777777">
        <w:trPr>
          <w:cantSplit/>
          <w:jc w:val="center"/>
        </w:trPr>
        <w:tc>
          <w:tcPr>
            <w:tcW w:w="598" w:type="pct"/>
          </w:tcPr>
          <w:p w14:paraId="4EDEAE40" w14:textId="77777777" w:rsidR="003B234C" w:rsidRPr="00836ADA" w:rsidRDefault="003B234C" w:rsidP="003B234C">
            <w:pPr>
              <w:pStyle w:val="TAH"/>
              <w:rPr>
                <w:rFonts w:cs="v4.2.0"/>
                <w:snapToGrid w:val="0"/>
                <w:lang w:eastAsia="en-US"/>
              </w:rPr>
            </w:pPr>
            <w:r w:rsidRPr="00836ADA">
              <w:rPr>
                <w:rFonts w:cs="v4.2.0"/>
                <w:lang w:eastAsia="en-US"/>
              </w:rPr>
              <w:t>DRX cycle length [s]</w:t>
            </w:r>
          </w:p>
        </w:tc>
        <w:tc>
          <w:tcPr>
            <w:tcW w:w="664" w:type="pct"/>
          </w:tcPr>
          <w:p w14:paraId="4FCFA823" w14:textId="77777777" w:rsidR="003B234C" w:rsidRPr="00836ADA" w:rsidRDefault="003B234C" w:rsidP="003B234C">
            <w:pPr>
              <w:pStyle w:val="TAH"/>
              <w:rPr>
                <w:rFonts w:cs="v4.2.0"/>
                <w:snapToGrid w:val="0"/>
                <w:lang w:eastAsia="en-US"/>
              </w:rPr>
            </w:pPr>
            <w:r w:rsidRPr="00836ADA">
              <w:rPr>
                <w:rFonts w:cs="v4.2.0"/>
                <w:lang w:eastAsia="en-US"/>
              </w:rPr>
              <w:t>N</w:t>
            </w:r>
            <w:r w:rsidRPr="00836ADA">
              <w:rPr>
                <w:rFonts w:cs="v4.2.0"/>
                <w:vertAlign w:val="subscript"/>
                <w:lang w:eastAsia="en-US"/>
              </w:rPr>
              <w:t xml:space="preserve">serv </w:t>
            </w:r>
            <w:r w:rsidRPr="00836ADA">
              <w:rPr>
                <w:rFonts w:cs="v4.2.0"/>
                <w:lang w:eastAsia="en-US"/>
              </w:rPr>
              <w:t>[number of DRX cycles]</w:t>
            </w:r>
          </w:p>
        </w:tc>
        <w:tc>
          <w:tcPr>
            <w:tcW w:w="748" w:type="pct"/>
          </w:tcPr>
          <w:p w14:paraId="6C722D37" w14:textId="77777777" w:rsidR="003B234C" w:rsidRPr="00836ADA" w:rsidRDefault="003B234C" w:rsidP="003B234C">
            <w:pPr>
              <w:pStyle w:val="TAH"/>
              <w:rPr>
                <w:rFonts w:cs="v4.2.0"/>
                <w:snapToGrid w:val="0"/>
                <w:lang w:eastAsia="en-US"/>
              </w:rPr>
            </w:pPr>
            <w:r w:rsidRPr="00836ADA">
              <w:rPr>
                <w:rFonts w:cs="v4.2.0"/>
                <w:lang w:eastAsia="en-US"/>
              </w:rPr>
              <w:t>T</w:t>
            </w:r>
            <w:r w:rsidRPr="00836ADA">
              <w:rPr>
                <w:rFonts w:cs="v4.2.0"/>
                <w:vertAlign w:val="subscript"/>
                <w:lang w:eastAsia="en-US"/>
              </w:rPr>
              <w:t>measureFDD</w:t>
            </w:r>
            <w:r w:rsidRPr="00836ADA">
              <w:rPr>
                <w:rFonts w:cs="v4.2.0"/>
                <w:lang w:eastAsia="en-US"/>
              </w:rPr>
              <w:t xml:space="preserve"> [s] (number of DRX cycles)</w:t>
            </w:r>
          </w:p>
        </w:tc>
        <w:tc>
          <w:tcPr>
            <w:tcW w:w="748" w:type="pct"/>
          </w:tcPr>
          <w:p w14:paraId="733D8366" w14:textId="77777777" w:rsidR="003B234C" w:rsidRPr="00836ADA" w:rsidRDefault="003B234C" w:rsidP="003B234C">
            <w:pPr>
              <w:pStyle w:val="TAH"/>
              <w:rPr>
                <w:rFonts w:cs="v4.2.0"/>
                <w:snapToGrid w:val="0"/>
                <w:lang w:eastAsia="en-US"/>
              </w:rPr>
            </w:pPr>
            <w:r w:rsidRPr="00836ADA">
              <w:rPr>
                <w:rFonts w:cs="v4.2.0"/>
                <w:lang w:eastAsia="en-US"/>
              </w:rPr>
              <w:t>T</w:t>
            </w:r>
            <w:r w:rsidRPr="00836ADA">
              <w:rPr>
                <w:rFonts w:cs="v4.2.0"/>
                <w:vertAlign w:val="subscript"/>
                <w:lang w:eastAsia="en-US"/>
              </w:rPr>
              <w:t xml:space="preserve">evaluateFDD </w:t>
            </w:r>
            <w:r w:rsidRPr="00836ADA">
              <w:rPr>
                <w:rFonts w:cs="v4.2.0"/>
                <w:lang w:eastAsia="en-US"/>
              </w:rPr>
              <w:t>[s] (number of DRX cycles)</w:t>
            </w:r>
          </w:p>
        </w:tc>
        <w:tc>
          <w:tcPr>
            <w:tcW w:w="748" w:type="pct"/>
          </w:tcPr>
          <w:p w14:paraId="19E6D9F7"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measureTDD</w:t>
            </w:r>
            <w:r w:rsidRPr="00836ADA">
              <w:rPr>
                <w:rFonts w:cs="v4.2.0"/>
                <w:lang w:eastAsia="en-US"/>
              </w:rPr>
              <w:t xml:space="preserve"> [s] (number of DRX cycles)</w:t>
            </w:r>
          </w:p>
        </w:tc>
        <w:tc>
          <w:tcPr>
            <w:tcW w:w="748" w:type="pct"/>
          </w:tcPr>
          <w:p w14:paraId="4844A096"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evaluateTDD </w:t>
            </w:r>
            <w:r w:rsidRPr="00836ADA">
              <w:rPr>
                <w:rFonts w:cs="v4.2.0"/>
                <w:lang w:eastAsia="en-US"/>
              </w:rPr>
              <w:t>[s] (number of DRX cycles)</w:t>
            </w:r>
          </w:p>
        </w:tc>
        <w:tc>
          <w:tcPr>
            <w:tcW w:w="747" w:type="pct"/>
          </w:tcPr>
          <w:p w14:paraId="0BD17BC1" w14:textId="77777777" w:rsidR="003B234C" w:rsidRPr="00836ADA" w:rsidRDefault="003B234C" w:rsidP="003B234C">
            <w:pPr>
              <w:pStyle w:val="TAH"/>
              <w:rPr>
                <w:rFonts w:cs="v4.2.0"/>
                <w:snapToGrid w:val="0"/>
                <w:lang w:eastAsia="en-US"/>
              </w:rPr>
            </w:pPr>
            <w:r w:rsidRPr="00836ADA">
              <w:rPr>
                <w:rFonts w:cs="v4.2.0"/>
                <w:lang w:eastAsia="en-US"/>
              </w:rPr>
              <w:t>T</w:t>
            </w:r>
            <w:r w:rsidRPr="00836ADA">
              <w:rPr>
                <w:rFonts w:cs="v4.2.0"/>
                <w:vertAlign w:val="subscript"/>
                <w:lang w:eastAsia="en-US"/>
              </w:rPr>
              <w:t>measureGSM</w:t>
            </w:r>
            <w:r w:rsidRPr="00836ADA">
              <w:rPr>
                <w:rFonts w:cs="v4.2.0"/>
                <w:lang w:eastAsia="en-US"/>
              </w:rPr>
              <w:t xml:space="preserve"> [s] (number of DRX cycles)</w:t>
            </w:r>
          </w:p>
        </w:tc>
      </w:tr>
      <w:tr w:rsidR="003B234C" w:rsidRPr="00836ADA" w14:paraId="5ADDAD3E" w14:textId="77777777">
        <w:trPr>
          <w:cantSplit/>
          <w:jc w:val="center"/>
        </w:trPr>
        <w:tc>
          <w:tcPr>
            <w:tcW w:w="598" w:type="pct"/>
          </w:tcPr>
          <w:p w14:paraId="59D197C9" w14:textId="77777777" w:rsidR="003B234C" w:rsidRPr="00836ADA" w:rsidRDefault="003B234C" w:rsidP="003B234C">
            <w:pPr>
              <w:pStyle w:val="TAC"/>
              <w:rPr>
                <w:rFonts w:cs="Arial"/>
                <w:snapToGrid w:val="0"/>
                <w:lang w:eastAsia="en-US"/>
              </w:rPr>
            </w:pPr>
            <w:r w:rsidRPr="00836ADA">
              <w:rPr>
                <w:rFonts w:cs="Arial"/>
                <w:lang w:eastAsia="en-US"/>
              </w:rPr>
              <w:t>0.08</w:t>
            </w:r>
          </w:p>
        </w:tc>
        <w:tc>
          <w:tcPr>
            <w:tcW w:w="664" w:type="pct"/>
          </w:tcPr>
          <w:p w14:paraId="58B8ED55" w14:textId="77777777" w:rsidR="003B234C" w:rsidRPr="00836ADA" w:rsidRDefault="003B234C" w:rsidP="003B234C">
            <w:pPr>
              <w:pStyle w:val="TAC"/>
              <w:rPr>
                <w:rFonts w:cs="Arial"/>
                <w:snapToGrid w:val="0"/>
                <w:lang w:eastAsia="en-US"/>
              </w:rPr>
            </w:pPr>
            <w:r w:rsidRPr="00836ADA">
              <w:rPr>
                <w:rFonts w:cs="Arial"/>
                <w:lang w:eastAsia="en-US"/>
              </w:rPr>
              <w:t>4</w:t>
            </w:r>
          </w:p>
        </w:tc>
        <w:tc>
          <w:tcPr>
            <w:tcW w:w="748" w:type="pct"/>
          </w:tcPr>
          <w:p w14:paraId="4975C49F" w14:textId="77777777" w:rsidR="003B234C" w:rsidRPr="00836ADA" w:rsidRDefault="003B234C" w:rsidP="003B234C">
            <w:pPr>
              <w:pStyle w:val="TAC"/>
              <w:rPr>
                <w:rFonts w:cs="Arial"/>
                <w:snapToGrid w:val="0"/>
                <w:lang w:eastAsia="en-US"/>
              </w:rPr>
            </w:pPr>
            <w:r w:rsidRPr="00836ADA">
              <w:rPr>
                <w:rFonts w:cs="Arial"/>
                <w:lang w:eastAsia="en-US"/>
              </w:rPr>
              <w:t>0.64 (8 DRX cycles)</w:t>
            </w:r>
          </w:p>
        </w:tc>
        <w:tc>
          <w:tcPr>
            <w:tcW w:w="748" w:type="pct"/>
          </w:tcPr>
          <w:p w14:paraId="4604F36F" w14:textId="77777777" w:rsidR="003B234C" w:rsidRPr="00836ADA" w:rsidRDefault="003B234C" w:rsidP="003B234C">
            <w:pPr>
              <w:pStyle w:val="TAC"/>
              <w:rPr>
                <w:rFonts w:cs="Arial"/>
                <w:snapToGrid w:val="0"/>
                <w:lang w:eastAsia="en-US"/>
              </w:rPr>
            </w:pPr>
            <w:r w:rsidRPr="00836ADA">
              <w:rPr>
                <w:rFonts w:cs="Arial"/>
                <w:lang w:eastAsia="en-US"/>
              </w:rPr>
              <w:t>2.56 (32 DRX cycles)</w:t>
            </w:r>
          </w:p>
        </w:tc>
        <w:tc>
          <w:tcPr>
            <w:tcW w:w="748" w:type="pct"/>
          </w:tcPr>
          <w:p w14:paraId="46FBC3D6" w14:textId="77777777" w:rsidR="003B234C" w:rsidRPr="00836ADA" w:rsidRDefault="003B234C" w:rsidP="003B234C">
            <w:pPr>
              <w:pStyle w:val="TAC"/>
              <w:rPr>
                <w:rFonts w:cs="Arial"/>
                <w:lang w:eastAsia="en-US"/>
              </w:rPr>
            </w:pPr>
            <w:r w:rsidRPr="00836ADA">
              <w:rPr>
                <w:rFonts w:cs="Arial"/>
                <w:lang w:eastAsia="en-US"/>
              </w:rPr>
              <w:t>0.64 (8 DRX cycles)</w:t>
            </w:r>
          </w:p>
        </w:tc>
        <w:tc>
          <w:tcPr>
            <w:tcW w:w="748" w:type="pct"/>
          </w:tcPr>
          <w:p w14:paraId="4394D2C4" w14:textId="77777777" w:rsidR="003B234C" w:rsidRPr="00836ADA" w:rsidRDefault="003B234C" w:rsidP="003B234C">
            <w:pPr>
              <w:pStyle w:val="TAC"/>
              <w:rPr>
                <w:rFonts w:cs="Arial"/>
                <w:lang w:eastAsia="en-US"/>
              </w:rPr>
            </w:pPr>
            <w:r w:rsidRPr="00836ADA">
              <w:rPr>
                <w:rFonts w:cs="Arial"/>
                <w:lang w:eastAsia="en-US"/>
              </w:rPr>
              <w:t>2.56 (32 DRX cycles)</w:t>
            </w:r>
          </w:p>
        </w:tc>
        <w:tc>
          <w:tcPr>
            <w:tcW w:w="747" w:type="pct"/>
          </w:tcPr>
          <w:p w14:paraId="3F6683DE" w14:textId="77777777" w:rsidR="003B234C" w:rsidRPr="00836ADA" w:rsidRDefault="003B234C" w:rsidP="003B234C">
            <w:pPr>
              <w:pStyle w:val="TAC"/>
              <w:rPr>
                <w:rFonts w:cs="Arial"/>
                <w:snapToGrid w:val="0"/>
                <w:lang w:eastAsia="en-US"/>
              </w:rPr>
            </w:pPr>
            <w:r w:rsidRPr="00836ADA">
              <w:rPr>
                <w:rFonts w:cs="Arial"/>
                <w:lang w:eastAsia="en-US"/>
              </w:rPr>
              <w:t>2.56 (32 DRX cycles)</w:t>
            </w:r>
          </w:p>
        </w:tc>
      </w:tr>
      <w:tr w:rsidR="003B234C" w:rsidRPr="00836ADA" w14:paraId="6825A246" w14:textId="77777777">
        <w:trPr>
          <w:cantSplit/>
          <w:jc w:val="center"/>
        </w:trPr>
        <w:tc>
          <w:tcPr>
            <w:tcW w:w="598" w:type="pct"/>
          </w:tcPr>
          <w:p w14:paraId="054C1C50" w14:textId="77777777" w:rsidR="003B234C" w:rsidRPr="00836ADA" w:rsidRDefault="003B234C" w:rsidP="003B234C">
            <w:pPr>
              <w:pStyle w:val="TAC"/>
              <w:rPr>
                <w:rFonts w:cs="Arial"/>
                <w:snapToGrid w:val="0"/>
                <w:lang w:eastAsia="en-US"/>
              </w:rPr>
            </w:pPr>
            <w:r w:rsidRPr="00836ADA">
              <w:rPr>
                <w:rFonts w:cs="Arial"/>
                <w:lang w:eastAsia="en-US"/>
              </w:rPr>
              <w:t>0.16</w:t>
            </w:r>
          </w:p>
        </w:tc>
        <w:tc>
          <w:tcPr>
            <w:tcW w:w="664" w:type="pct"/>
          </w:tcPr>
          <w:p w14:paraId="53E6D50B" w14:textId="77777777" w:rsidR="003B234C" w:rsidRPr="00836ADA" w:rsidRDefault="003B234C" w:rsidP="003B234C">
            <w:pPr>
              <w:pStyle w:val="TAC"/>
              <w:rPr>
                <w:rFonts w:cs="Arial"/>
                <w:snapToGrid w:val="0"/>
                <w:lang w:eastAsia="en-US"/>
              </w:rPr>
            </w:pPr>
            <w:r w:rsidRPr="00836ADA">
              <w:rPr>
                <w:rFonts w:cs="Arial"/>
                <w:lang w:eastAsia="en-US"/>
              </w:rPr>
              <w:t>4</w:t>
            </w:r>
          </w:p>
        </w:tc>
        <w:tc>
          <w:tcPr>
            <w:tcW w:w="748" w:type="pct"/>
          </w:tcPr>
          <w:p w14:paraId="5987F8BC" w14:textId="77777777" w:rsidR="003B234C" w:rsidRPr="00836ADA" w:rsidRDefault="003B234C" w:rsidP="003B234C">
            <w:pPr>
              <w:pStyle w:val="TAC"/>
              <w:rPr>
                <w:rFonts w:cs="Arial"/>
                <w:snapToGrid w:val="0"/>
                <w:lang w:eastAsia="en-US"/>
              </w:rPr>
            </w:pPr>
            <w:r w:rsidRPr="00836ADA">
              <w:rPr>
                <w:rFonts w:cs="Arial"/>
                <w:lang w:eastAsia="en-US"/>
              </w:rPr>
              <w:t>0.64 (4)</w:t>
            </w:r>
          </w:p>
        </w:tc>
        <w:tc>
          <w:tcPr>
            <w:tcW w:w="748" w:type="pct"/>
          </w:tcPr>
          <w:p w14:paraId="505E3A29" w14:textId="77777777" w:rsidR="003B234C" w:rsidRPr="00836ADA" w:rsidRDefault="003B234C" w:rsidP="003B234C">
            <w:pPr>
              <w:pStyle w:val="TAC"/>
              <w:rPr>
                <w:rFonts w:cs="Arial"/>
                <w:snapToGrid w:val="0"/>
                <w:lang w:eastAsia="en-US"/>
              </w:rPr>
            </w:pPr>
            <w:r w:rsidRPr="00836ADA">
              <w:rPr>
                <w:rFonts w:cs="Arial"/>
                <w:lang w:eastAsia="en-US"/>
              </w:rPr>
              <w:t>2.56 (16)</w:t>
            </w:r>
          </w:p>
        </w:tc>
        <w:tc>
          <w:tcPr>
            <w:tcW w:w="748" w:type="pct"/>
          </w:tcPr>
          <w:p w14:paraId="49EA0605" w14:textId="77777777" w:rsidR="003B234C" w:rsidRPr="00836ADA" w:rsidRDefault="003B234C" w:rsidP="003B234C">
            <w:pPr>
              <w:pStyle w:val="TAC"/>
              <w:rPr>
                <w:rFonts w:cs="Arial"/>
                <w:lang w:eastAsia="en-US"/>
              </w:rPr>
            </w:pPr>
            <w:r w:rsidRPr="00836ADA">
              <w:rPr>
                <w:rFonts w:cs="Arial"/>
                <w:lang w:eastAsia="en-US"/>
              </w:rPr>
              <w:t>0.64 (4)</w:t>
            </w:r>
          </w:p>
        </w:tc>
        <w:tc>
          <w:tcPr>
            <w:tcW w:w="748" w:type="pct"/>
          </w:tcPr>
          <w:p w14:paraId="31F5C077" w14:textId="77777777" w:rsidR="003B234C" w:rsidRPr="00836ADA" w:rsidRDefault="003B234C" w:rsidP="003B234C">
            <w:pPr>
              <w:pStyle w:val="TAC"/>
              <w:rPr>
                <w:rFonts w:cs="Arial"/>
                <w:lang w:eastAsia="en-US"/>
              </w:rPr>
            </w:pPr>
            <w:r w:rsidRPr="00836ADA">
              <w:rPr>
                <w:rFonts w:cs="Arial"/>
                <w:lang w:eastAsia="en-US"/>
              </w:rPr>
              <w:t>2.56 (16)</w:t>
            </w:r>
          </w:p>
        </w:tc>
        <w:tc>
          <w:tcPr>
            <w:tcW w:w="747" w:type="pct"/>
          </w:tcPr>
          <w:p w14:paraId="3BE5561E" w14:textId="77777777" w:rsidR="003B234C" w:rsidRPr="00836ADA" w:rsidRDefault="003B234C" w:rsidP="003B234C">
            <w:pPr>
              <w:pStyle w:val="TAC"/>
              <w:rPr>
                <w:rFonts w:cs="Arial"/>
                <w:snapToGrid w:val="0"/>
                <w:lang w:eastAsia="en-US"/>
              </w:rPr>
            </w:pPr>
            <w:r w:rsidRPr="00836ADA">
              <w:rPr>
                <w:rFonts w:cs="Arial"/>
                <w:lang w:eastAsia="en-US"/>
              </w:rPr>
              <w:t>2.56 (16)</w:t>
            </w:r>
          </w:p>
        </w:tc>
      </w:tr>
      <w:tr w:rsidR="003B234C" w:rsidRPr="00836ADA" w14:paraId="17754628" w14:textId="77777777">
        <w:trPr>
          <w:cantSplit/>
          <w:jc w:val="center"/>
        </w:trPr>
        <w:tc>
          <w:tcPr>
            <w:tcW w:w="598" w:type="pct"/>
          </w:tcPr>
          <w:p w14:paraId="06CF4E6B" w14:textId="77777777" w:rsidR="003B234C" w:rsidRPr="00836ADA" w:rsidRDefault="003B234C" w:rsidP="003B234C">
            <w:pPr>
              <w:pStyle w:val="TAC"/>
              <w:rPr>
                <w:rFonts w:cs="Arial"/>
                <w:snapToGrid w:val="0"/>
                <w:lang w:eastAsia="en-US"/>
              </w:rPr>
            </w:pPr>
            <w:r w:rsidRPr="00836ADA">
              <w:rPr>
                <w:rFonts w:cs="Arial"/>
                <w:lang w:eastAsia="en-US"/>
              </w:rPr>
              <w:t>0.32</w:t>
            </w:r>
          </w:p>
        </w:tc>
        <w:tc>
          <w:tcPr>
            <w:tcW w:w="664" w:type="pct"/>
          </w:tcPr>
          <w:p w14:paraId="5A00236E" w14:textId="77777777" w:rsidR="003B234C" w:rsidRPr="00836ADA" w:rsidRDefault="003B234C" w:rsidP="003B234C">
            <w:pPr>
              <w:pStyle w:val="TAC"/>
              <w:rPr>
                <w:rFonts w:cs="Arial"/>
                <w:snapToGrid w:val="0"/>
                <w:lang w:eastAsia="en-US"/>
              </w:rPr>
            </w:pPr>
            <w:r w:rsidRPr="00836ADA">
              <w:rPr>
                <w:rFonts w:cs="Arial"/>
                <w:lang w:eastAsia="en-US"/>
              </w:rPr>
              <w:t>4</w:t>
            </w:r>
          </w:p>
        </w:tc>
        <w:tc>
          <w:tcPr>
            <w:tcW w:w="748" w:type="pct"/>
          </w:tcPr>
          <w:p w14:paraId="525C1484" w14:textId="77777777" w:rsidR="003B234C" w:rsidRPr="00836ADA" w:rsidRDefault="003B234C" w:rsidP="003B234C">
            <w:pPr>
              <w:pStyle w:val="TAC"/>
              <w:rPr>
                <w:rFonts w:cs="Arial"/>
                <w:snapToGrid w:val="0"/>
                <w:lang w:eastAsia="en-US"/>
              </w:rPr>
            </w:pPr>
            <w:r w:rsidRPr="00836ADA">
              <w:rPr>
                <w:rFonts w:cs="Arial"/>
                <w:lang w:eastAsia="en-US"/>
              </w:rPr>
              <w:t>1.28 (4)</w:t>
            </w:r>
          </w:p>
        </w:tc>
        <w:tc>
          <w:tcPr>
            <w:tcW w:w="748" w:type="pct"/>
          </w:tcPr>
          <w:p w14:paraId="318BF8D3" w14:textId="77777777" w:rsidR="003B234C" w:rsidRPr="00836ADA" w:rsidRDefault="003B234C" w:rsidP="003B234C">
            <w:pPr>
              <w:pStyle w:val="TAC"/>
              <w:rPr>
                <w:rFonts w:cs="Arial"/>
                <w:snapToGrid w:val="0"/>
                <w:lang w:eastAsia="en-US"/>
              </w:rPr>
            </w:pPr>
            <w:r w:rsidRPr="00836ADA">
              <w:rPr>
                <w:rFonts w:cs="Arial"/>
                <w:lang w:eastAsia="en-US"/>
              </w:rPr>
              <w:t>5.12 (16)</w:t>
            </w:r>
          </w:p>
        </w:tc>
        <w:tc>
          <w:tcPr>
            <w:tcW w:w="748" w:type="pct"/>
          </w:tcPr>
          <w:p w14:paraId="61D58D91" w14:textId="77777777" w:rsidR="003B234C" w:rsidRPr="00836ADA" w:rsidRDefault="003B234C" w:rsidP="003B234C">
            <w:pPr>
              <w:pStyle w:val="TAC"/>
              <w:rPr>
                <w:rFonts w:cs="Arial"/>
                <w:lang w:eastAsia="en-US"/>
              </w:rPr>
            </w:pPr>
            <w:r w:rsidRPr="00836ADA">
              <w:rPr>
                <w:rFonts w:cs="Arial"/>
                <w:lang w:eastAsia="en-US"/>
              </w:rPr>
              <w:t>1.28 (4)</w:t>
            </w:r>
          </w:p>
        </w:tc>
        <w:tc>
          <w:tcPr>
            <w:tcW w:w="748" w:type="pct"/>
          </w:tcPr>
          <w:p w14:paraId="58A4E87D" w14:textId="77777777" w:rsidR="003B234C" w:rsidRPr="00836ADA" w:rsidRDefault="003B234C" w:rsidP="003B234C">
            <w:pPr>
              <w:pStyle w:val="TAC"/>
              <w:rPr>
                <w:rFonts w:cs="Arial"/>
                <w:lang w:eastAsia="en-US"/>
              </w:rPr>
            </w:pPr>
            <w:r w:rsidRPr="00836ADA">
              <w:rPr>
                <w:rFonts w:cs="Arial"/>
                <w:lang w:eastAsia="en-US"/>
              </w:rPr>
              <w:t>5.12 (16)</w:t>
            </w:r>
          </w:p>
        </w:tc>
        <w:tc>
          <w:tcPr>
            <w:tcW w:w="747" w:type="pct"/>
          </w:tcPr>
          <w:p w14:paraId="4977E411" w14:textId="77777777" w:rsidR="003B234C" w:rsidRPr="00836ADA" w:rsidRDefault="003B234C" w:rsidP="003B234C">
            <w:pPr>
              <w:pStyle w:val="TAC"/>
              <w:rPr>
                <w:rFonts w:cs="Arial"/>
                <w:snapToGrid w:val="0"/>
                <w:lang w:eastAsia="en-US"/>
              </w:rPr>
            </w:pPr>
            <w:r w:rsidRPr="00836ADA">
              <w:rPr>
                <w:rFonts w:cs="Arial"/>
                <w:lang w:eastAsia="en-US"/>
              </w:rPr>
              <w:t>5.12 (16)</w:t>
            </w:r>
          </w:p>
        </w:tc>
      </w:tr>
      <w:tr w:rsidR="003B234C" w:rsidRPr="00836ADA" w14:paraId="3A78CADF" w14:textId="77777777">
        <w:trPr>
          <w:cantSplit/>
          <w:jc w:val="center"/>
        </w:trPr>
        <w:tc>
          <w:tcPr>
            <w:tcW w:w="598" w:type="pct"/>
          </w:tcPr>
          <w:p w14:paraId="0911282E" w14:textId="77777777" w:rsidR="003B234C" w:rsidRPr="00836ADA" w:rsidRDefault="003B234C" w:rsidP="003B234C">
            <w:pPr>
              <w:pStyle w:val="TAC"/>
              <w:rPr>
                <w:rFonts w:cs="Arial"/>
                <w:snapToGrid w:val="0"/>
                <w:lang w:eastAsia="en-US"/>
              </w:rPr>
            </w:pPr>
            <w:r w:rsidRPr="00836ADA">
              <w:rPr>
                <w:rFonts w:cs="Arial"/>
                <w:lang w:eastAsia="en-US"/>
              </w:rPr>
              <w:t>0.64</w:t>
            </w:r>
          </w:p>
        </w:tc>
        <w:tc>
          <w:tcPr>
            <w:tcW w:w="664" w:type="pct"/>
          </w:tcPr>
          <w:p w14:paraId="723F104D" w14:textId="77777777" w:rsidR="003B234C" w:rsidRPr="00836ADA" w:rsidRDefault="003B234C" w:rsidP="003B234C">
            <w:pPr>
              <w:pStyle w:val="TAC"/>
              <w:rPr>
                <w:rFonts w:cs="Arial"/>
                <w:snapToGrid w:val="0"/>
                <w:lang w:eastAsia="en-US"/>
              </w:rPr>
            </w:pPr>
            <w:r w:rsidRPr="00836ADA">
              <w:rPr>
                <w:rFonts w:cs="Arial"/>
                <w:lang w:eastAsia="en-US"/>
              </w:rPr>
              <w:t>4</w:t>
            </w:r>
          </w:p>
        </w:tc>
        <w:tc>
          <w:tcPr>
            <w:tcW w:w="748" w:type="pct"/>
          </w:tcPr>
          <w:p w14:paraId="78613E86" w14:textId="77777777" w:rsidR="003B234C" w:rsidRPr="00836ADA" w:rsidRDefault="003B234C" w:rsidP="003B234C">
            <w:pPr>
              <w:pStyle w:val="TAC"/>
              <w:rPr>
                <w:rFonts w:cs="Arial"/>
                <w:snapToGrid w:val="0"/>
                <w:lang w:eastAsia="en-US"/>
              </w:rPr>
            </w:pPr>
            <w:r w:rsidRPr="00836ADA">
              <w:rPr>
                <w:rFonts w:cs="Arial"/>
                <w:lang w:eastAsia="en-US"/>
              </w:rPr>
              <w:t>1.28 (2)</w:t>
            </w:r>
          </w:p>
        </w:tc>
        <w:tc>
          <w:tcPr>
            <w:tcW w:w="748" w:type="pct"/>
          </w:tcPr>
          <w:p w14:paraId="45A891E4" w14:textId="77777777" w:rsidR="003B234C" w:rsidRPr="00836ADA" w:rsidRDefault="003B234C" w:rsidP="003B234C">
            <w:pPr>
              <w:pStyle w:val="TAC"/>
              <w:rPr>
                <w:rFonts w:cs="Arial"/>
                <w:snapToGrid w:val="0"/>
                <w:lang w:eastAsia="en-US"/>
              </w:rPr>
            </w:pPr>
            <w:r w:rsidRPr="00836ADA">
              <w:rPr>
                <w:rFonts w:cs="Arial"/>
                <w:lang w:eastAsia="en-US"/>
              </w:rPr>
              <w:t>5.12 (8)</w:t>
            </w:r>
          </w:p>
        </w:tc>
        <w:tc>
          <w:tcPr>
            <w:tcW w:w="748" w:type="pct"/>
          </w:tcPr>
          <w:p w14:paraId="6EF1B15D" w14:textId="77777777" w:rsidR="003B234C" w:rsidRPr="00836ADA" w:rsidRDefault="003B234C" w:rsidP="003B234C">
            <w:pPr>
              <w:pStyle w:val="TAC"/>
              <w:rPr>
                <w:rFonts w:cs="Arial"/>
                <w:lang w:eastAsia="en-US"/>
              </w:rPr>
            </w:pPr>
            <w:r w:rsidRPr="00836ADA">
              <w:rPr>
                <w:rFonts w:cs="Arial"/>
                <w:lang w:eastAsia="en-US"/>
              </w:rPr>
              <w:t>1.28 (2)</w:t>
            </w:r>
          </w:p>
        </w:tc>
        <w:tc>
          <w:tcPr>
            <w:tcW w:w="748" w:type="pct"/>
          </w:tcPr>
          <w:p w14:paraId="492E3F4F" w14:textId="77777777" w:rsidR="003B234C" w:rsidRPr="00836ADA" w:rsidRDefault="003B234C" w:rsidP="003B234C">
            <w:pPr>
              <w:pStyle w:val="TAC"/>
              <w:rPr>
                <w:rFonts w:cs="Arial"/>
                <w:lang w:eastAsia="en-US"/>
              </w:rPr>
            </w:pPr>
            <w:r w:rsidRPr="00836ADA">
              <w:rPr>
                <w:rFonts w:cs="Arial"/>
                <w:lang w:eastAsia="en-US"/>
              </w:rPr>
              <w:t>5.12 (8)</w:t>
            </w:r>
          </w:p>
        </w:tc>
        <w:tc>
          <w:tcPr>
            <w:tcW w:w="747" w:type="pct"/>
          </w:tcPr>
          <w:p w14:paraId="0E3FA3BA" w14:textId="77777777" w:rsidR="003B234C" w:rsidRPr="00836ADA" w:rsidRDefault="003B234C" w:rsidP="003B234C">
            <w:pPr>
              <w:pStyle w:val="TAC"/>
              <w:rPr>
                <w:rFonts w:cs="Arial"/>
                <w:snapToGrid w:val="0"/>
                <w:lang w:eastAsia="en-US"/>
              </w:rPr>
            </w:pPr>
            <w:r w:rsidRPr="00836ADA">
              <w:rPr>
                <w:rFonts w:cs="Arial"/>
                <w:lang w:eastAsia="en-US"/>
              </w:rPr>
              <w:t>5.12 (8)</w:t>
            </w:r>
          </w:p>
        </w:tc>
      </w:tr>
      <w:tr w:rsidR="003B234C" w:rsidRPr="00836ADA" w14:paraId="5CA5D5BF" w14:textId="77777777">
        <w:trPr>
          <w:cantSplit/>
          <w:jc w:val="center"/>
        </w:trPr>
        <w:tc>
          <w:tcPr>
            <w:tcW w:w="598" w:type="pct"/>
          </w:tcPr>
          <w:p w14:paraId="470B9E9C" w14:textId="77777777" w:rsidR="003B234C" w:rsidRPr="00836ADA" w:rsidRDefault="003B234C" w:rsidP="003B234C">
            <w:pPr>
              <w:pStyle w:val="TAC"/>
              <w:rPr>
                <w:rFonts w:cs="Arial"/>
                <w:snapToGrid w:val="0"/>
                <w:lang w:eastAsia="en-US"/>
              </w:rPr>
            </w:pPr>
            <w:r w:rsidRPr="00836ADA">
              <w:rPr>
                <w:rFonts w:cs="Arial"/>
                <w:lang w:eastAsia="en-US"/>
              </w:rPr>
              <w:t>1.28</w:t>
            </w:r>
          </w:p>
        </w:tc>
        <w:tc>
          <w:tcPr>
            <w:tcW w:w="664" w:type="pct"/>
          </w:tcPr>
          <w:p w14:paraId="23D09918" w14:textId="77777777" w:rsidR="003B234C" w:rsidRPr="00836ADA" w:rsidRDefault="003B234C" w:rsidP="003B234C">
            <w:pPr>
              <w:pStyle w:val="TAC"/>
              <w:rPr>
                <w:rFonts w:cs="Arial"/>
                <w:snapToGrid w:val="0"/>
                <w:lang w:eastAsia="en-US"/>
              </w:rPr>
            </w:pPr>
            <w:r w:rsidRPr="00836ADA">
              <w:rPr>
                <w:rFonts w:cs="Arial"/>
                <w:lang w:eastAsia="en-US"/>
              </w:rPr>
              <w:t>2</w:t>
            </w:r>
          </w:p>
        </w:tc>
        <w:tc>
          <w:tcPr>
            <w:tcW w:w="748" w:type="pct"/>
          </w:tcPr>
          <w:p w14:paraId="148E0011" w14:textId="77777777" w:rsidR="003B234C" w:rsidRPr="00836ADA" w:rsidRDefault="003B234C" w:rsidP="003B234C">
            <w:pPr>
              <w:pStyle w:val="TAC"/>
              <w:rPr>
                <w:rFonts w:cs="Arial"/>
                <w:snapToGrid w:val="0"/>
                <w:lang w:eastAsia="en-US"/>
              </w:rPr>
            </w:pPr>
            <w:r w:rsidRPr="00836ADA">
              <w:rPr>
                <w:rFonts w:cs="Arial"/>
                <w:lang w:eastAsia="en-US"/>
              </w:rPr>
              <w:t>1.28 (1)</w:t>
            </w:r>
          </w:p>
        </w:tc>
        <w:tc>
          <w:tcPr>
            <w:tcW w:w="748" w:type="pct"/>
          </w:tcPr>
          <w:p w14:paraId="26A5578E" w14:textId="77777777" w:rsidR="003B234C" w:rsidRPr="00836ADA" w:rsidRDefault="003B234C" w:rsidP="003B234C">
            <w:pPr>
              <w:pStyle w:val="TAC"/>
              <w:rPr>
                <w:rFonts w:cs="Arial"/>
                <w:snapToGrid w:val="0"/>
                <w:lang w:eastAsia="en-US"/>
              </w:rPr>
            </w:pPr>
            <w:r w:rsidRPr="00836ADA">
              <w:rPr>
                <w:rFonts w:cs="Arial"/>
                <w:lang w:eastAsia="en-US"/>
              </w:rPr>
              <w:t>6.4 (5)</w:t>
            </w:r>
          </w:p>
        </w:tc>
        <w:tc>
          <w:tcPr>
            <w:tcW w:w="748" w:type="pct"/>
          </w:tcPr>
          <w:p w14:paraId="301CB216" w14:textId="77777777" w:rsidR="003B234C" w:rsidRPr="00836ADA" w:rsidRDefault="003B234C" w:rsidP="003B234C">
            <w:pPr>
              <w:pStyle w:val="TAC"/>
              <w:rPr>
                <w:rFonts w:cs="Arial"/>
                <w:lang w:eastAsia="en-US"/>
              </w:rPr>
            </w:pPr>
            <w:r w:rsidRPr="00836ADA">
              <w:rPr>
                <w:rFonts w:cs="Arial"/>
                <w:lang w:eastAsia="en-US"/>
              </w:rPr>
              <w:t>1.28 (1)</w:t>
            </w:r>
          </w:p>
        </w:tc>
        <w:tc>
          <w:tcPr>
            <w:tcW w:w="748" w:type="pct"/>
          </w:tcPr>
          <w:p w14:paraId="57E8C51E" w14:textId="77777777" w:rsidR="003B234C" w:rsidRPr="00836ADA" w:rsidRDefault="003B234C" w:rsidP="003B234C">
            <w:pPr>
              <w:pStyle w:val="TAC"/>
              <w:rPr>
                <w:rFonts w:cs="Arial"/>
                <w:lang w:eastAsia="en-US"/>
              </w:rPr>
            </w:pPr>
            <w:r w:rsidRPr="00836ADA">
              <w:rPr>
                <w:rFonts w:cs="Arial"/>
                <w:lang w:eastAsia="en-US"/>
              </w:rPr>
              <w:t>6.4 (5)</w:t>
            </w:r>
          </w:p>
        </w:tc>
        <w:tc>
          <w:tcPr>
            <w:tcW w:w="747" w:type="pct"/>
          </w:tcPr>
          <w:p w14:paraId="17DEE28C" w14:textId="77777777" w:rsidR="003B234C" w:rsidRPr="00836ADA" w:rsidRDefault="003B234C" w:rsidP="003B234C">
            <w:pPr>
              <w:pStyle w:val="TAC"/>
              <w:rPr>
                <w:rFonts w:cs="Arial"/>
                <w:snapToGrid w:val="0"/>
                <w:lang w:eastAsia="en-US"/>
              </w:rPr>
            </w:pPr>
            <w:r w:rsidRPr="00836ADA">
              <w:rPr>
                <w:rFonts w:cs="Arial"/>
                <w:lang w:eastAsia="en-US"/>
              </w:rPr>
              <w:t>6.4 (5)</w:t>
            </w:r>
          </w:p>
        </w:tc>
      </w:tr>
      <w:tr w:rsidR="003B234C" w:rsidRPr="00836ADA" w14:paraId="2C311753" w14:textId="77777777">
        <w:trPr>
          <w:cantSplit/>
          <w:jc w:val="center"/>
        </w:trPr>
        <w:tc>
          <w:tcPr>
            <w:tcW w:w="598" w:type="pct"/>
          </w:tcPr>
          <w:p w14:paraId="6105E5C3" w14:textId="77777777" w:rsidR="003B234C" w:rsidRPr="00836ADA" w:rsidRDefault="003B234C" w:rsidP="003B234C">
            <w:pPr>
              <w:pStyle w:val="TAC"/>
              <w:rPr>
                <w:rFonts w:cs="Arial"/>
                <w:snapToGrid w:val="0"/>
                <w:lang w:eastAsia="en-US"/>
              </w:rPr>
            </w:pPr>
            <w:r w:rsidRPr="00836ADA">
              <w:rPr>
                <w:rFonts w:cs="Arial"/>
                <w:lang w:eastAsia="en-US"/>
              </w:rPr>
              <w:t>2.56</w:t>
            </w:r>
          </w:p>
        </w:tc>
        <w:tc>
          <w:tcPr>
            <w:tcW w:w="664" w:type="pct"/>
          </w:tcPr>
          <w:p w14:paraId="3A4C60D4" w14:textId="77777777" w:rsidR="003B234C" w:rsidRPr="00836ADA" w:rsidRDefault="003B234C" w:rsidP="003B234C">
            <w:pPr>
              <w:pStyle w:val="TAC"/>
              <w:rPr>
                <w:rFonts w:cs="Arial"/>
                <w:snapToGrid w:val="0"/>
                <w:lang w:eastAsia="en-US"/>
              </w:rPr>
            </w:pPr>
            <w:r w:rsidRPr="00836ADA">
              <w:rPr>
                <w:rFonts w:cs="Arial"/>
                <w:lang w:eastAsia="en-US"/>
              </w:rPr>
              <w:t>2</w:t>
            </w:r>
          </w:p>
        </w:tc>
        <w:tc>
          <w:tcPr>
            <w:tcW w:w="748" w:type="pct"/>
          </w:tcPr>
          <w:p w14:paraId="1F2B6994" w14:textId="77777777" w:rsidR="003B234C" w:rsidRPr="00836ADA" w:rsidRDefault="003B234C" w:rsidP="003B234C">
            <w:pPr>
              <w:pStyle w:val="TAC"/>
              <w:rPr>
                <w:rFonts w:cs="Arial"/>
                <w:snapToGrid w:val="0"/>
                <w:lang w:eastAsia="en-US"/>
              </w:rPr>
            </w:pPr>
            <w:r w:rsidRPr="00836ADA">
              <w:rPr>
                <w:rFonts w:cs="Arial"/>
                <w:lang w:eastAsia="en-US"/>
              </w:rPr>
              <w:t>2.56 (1)</w:t>
            </w:r>
          </w:p>
        </w:tc>
        <w:tc>
          <w:tcPr>
            <w:tcW w:w="748" w:type="pct"/>
          </w:tcPr>
          <w:p w14:paraId="5F7E0DF5" w14:textId="77777777" w:rsidR="003B234C" w:rsidRPr="00836ADA" w:rsidRDefault="003B234C" w:rsidP="003B234C">
            <w:pPr>
              <w:pStyle w:val="TAC"/>
              <w:rPr>
                <w:rFonts w:cs="Arial"/>
                <w:snapToGrid w:val="0"/>
                <w:lang w:eastAsia="en-US"/>
              </w:rPr>
            </w:pPr>
            <w:r w:rsidRPr="00836ADA">
              <w:rPr>
                <w:rFonts w:cs="Arial"/>
                <w:lang w:eastAsia="en-US"/>
              </w:rPr>
              <w:t xml:space="preserve">7.68 (3) </w:t>
            </w:r>
          </w:p>
        </w:tc>
        <w:tc>
          <w:tcPr>
            <w:tcW w:w="748" w:type="pct"/>
          </w:tcPr>
          <w:p w14:paraId="01EA5CE1" w14:textId="77777777" w:rsidR="003B234C" w:rsidRPr="00836ADA" w:rsidRDefault="003B234C" w:rsidP="003B234C">
            <w:pPr>
              <w:pStyle w:val="TAC"/>
              <w:rPr>
                <w:rFonts w:cs="Arial"/>
                <w:lang w:eastAsia="en-US"/>
              </w:rPr>
            </w:pPr>
            <w:r w:rsidRPr="00836ADA">
              <w:rPr>
                <w:rFonts w:cs="Arial"/>
                <w:lang w:eastAsia="en-US"/>
              </w:rPr>
              <w:t>2.56 (1)</w:t>
            </w:r>
          </w:p>
        </w:tc>
        <w:tc>
          <w:tcPr>
            <w:tcW w:w="748" w:type="pct"/>
          </w:tcPr>
          <w:p w14:paraId="16F9D44B" w14:textId="77777777" w:rsidR="003B234C" w:rsidRPr="00836ADA" w:rsidRDefault="003B234C" w:rsidP="003B234C">
            <w:pPr>
              <w:pStyle w:val="TAC"/>
              <w:rPr>
                <w:rFonts w:cs="Arial"/>
                <w:lang w:eastAsia="en-US"/>
              </w:rPr>
            </w:pPr>
            <w:r w:rsidRPr="00836ADA">
              <w:rPr>
                <w:rFonts w:cs="Arial"/>
                <w:lang w:eastAsia="en-US"/>
              </w:rPr>
              <w:t xml:space="preserve">7.68 (3) </w:t>
            </w:r>
          </w:p>
        </w:tc>
        <w:tc>
          <w:tcPr>
            <w:tcW w:w="747" w:type="pct"/>
          </w:tcPr>
          <w:p w14:paraId="09520FB4" w14:textId="77777777" w:rsidR="003B234C" w:rsidRPr="00836ADA" w:rsidRDefault="003B234C" w:rsidP="003B234C">
            <w:pPr>
              <w:pStyle w:val="TAC"/>
              <w:rPr>
                <w:rFonts w:cs="Arial"/>
                <w:snapToGrid w:val="0"/>
                <w:lang w:eastAsia="en-US"/>
              </w:rPr>
            </w:pPr>
            <w:r w:rsidRPr="00836ADA">
              <w:rPr>
                <w:rFonts w:cs="Arial"/>
                <w:lang w:eastAsia="en-US"/>
              </w:rPr>
              <w:t>7.68 (3)</w:t>
            </w:r>
          </w:p>
        </w:tc>
      </w:tr>
      <w:tr w:rsidR="003B234C" w:rsidRPr="00836ADA" w14:paraId="11090D00" w14:textId="77777777">
        <w:trPr>
          <w:cantSplit/>
          <w:jc w:val="center"/>
        </w:trPr>
        <w:tc>
          <w:tcPr>
            <w:tcW w:w="598" w:type="pct"/>
          </w:tcPr>
          <w:p w14:paraId="7258A810" w14:textId="77777777" w:rsidR="003B234C" w:rsidRPr="00836ADA" w:rsidRDefault="003B234C" w:rsidP="003B234C">
            <w:pPr>
              <w:pStyle w:val="TAC"/>
              <w:rPr>
                <w:rFonts w:cs="Arial"/>
                <w:snapToGrid w:val="0"/>
                <w:lang w:eastAsia="en-US"/>
              </w:rPr>
            </w:pPr>
            <w:r w:rsidRPr="00836ADA">
              <w:rPr>
                <w:rFonts w:cs="Arial"/>
                <w:lang w:eastAsia="en-US"/>
              </w:rPr>
              <w:t>5.12</w:t>
            </w:r>
          </w:p>
        </w:tc>
        <w:tc>
          <w:tcPr>
            <w:tcW w:w="664" w:type="pct"/>
          </w:tcPr>
          <w:p w14:paraId="4E3450A4" w14:textId="77777777" w:rsidR="003B234C" w:rsidRPr="00836ADA" w:rsidRDefault="003B234C" w:rsidP="003B234C">
            <w:pPr>
              <w:pStyle w:val="TAC"/>
              <w:rPr>
                <w:rFonts w:cs="Arial"/>
                <w:snapToGrid w:val="0"/>
                <w:lang w:eastAsia="en-US"/>
              </w:rPr>
            </w:pPr>
            <w:r w:rsidRPr="00836ADA">
              <w:rPr>
                <w:rFonts w:cs="Arial"/>
                <w:lang w:eastAsia="en-US"/>
              </w:rPr>
              <w:t>1</w:t>
            </w:r>
          </w:p>
        </w:tc>
        <w:tc>
          <w:tcPr>
            <w:tcW w:w="748" w:type="pct"/>
          </w:tcPr>
          <w:p w14:paraId="480693E5" w14:textId="77777777" w:rsidR="003B234C" w:rsidRPr="00836ADA" w:rsidRDefault="003B234C" w:rsidP="003B234C">
            <w:pPr>
              <w:pStyle w:val="TAC"/>
              <w:rPr>
                <w:rFonts w:cs="Arial"/>
                <w:snapToGrid w:val="0"/>
                <w:lang w:eastAsia="en-US"/>
              </w:rPr>
            </w:pPr>
            <w:r w:rsidRPr="00836ADA">
              <w:rPr>
                <w:rFonts w:cs="Arial"/>
                <w:lang w:eastAsia="en-US"/>
              </w:rPr>
              <w:t>5.12 (1)</w:t>
            </w:r>
          </w:p>
        </w:tc>
        <w:tc>
          <w:tcPr>
            <w:tcW w:w="748" w:type="pct"/>
          </w:tcPr>
          <w:p w14:paraId="3F649CBF" w14:textId="77777777" w:rsidR="003B234C" w:rsidRPr="00836ADA" w:rsidRDefault="003B234C" w:rsidP="003B234C">
            <w:pPr>
              <w:pStyle w:val="TAC"/>
              <w:rPr>
                <w:rFonts w:cs="Arial"/>
                <w:snapToGrid w:val="0"/>
                <w:lang w:eastAsia="en-US"/>
              </w:rPr>
            </w:pPr>
            <w:r w:rsidRPr="00836ADA">
              <w:rPr>
                <w:rFonts w:cs="Arial"/>
                <w:lang w:eastAsia="en-US"/>
              </w:rPr>
              <w:t>10.24 (2)</w:t>
            </w:r>
          </w:p>
        </w:tc>
        <w:tc>
          <w:tcPr>
            <w:tcW w:w="748" w:type="pct"/>
          </w:tcPr>
          <w:p w14:paraId="11DE1C16" w14:textId="77777777" w:rsidR="003B234C" w:rsidRPr="00836ADA" w:rsidRDefault="003B234C" w:rsidP="003B234C">
            <w:pPr>
              <w:pStyle w:val="TAC"/>
              <w:rPr>
                <w:rFonts w:cs="Arial"/>
                <w:lang w:eastAsia="en-US"/>
              </w:rPr>
            </w:pPr>
            <w:r w:rsidRPr="00836ADA">
              <w:rPr>
                <w:rFonts w:cs="Arial"/>
                <w:lang w:eastAsia="en-US"/>
              </w:rPr>
              <w:t>5.12 (1)</w:t>
            </w:r>
          </w:p>
        </w:tc>
        <w:tc>
          <w:tcPr>
            <w:tcW w:w="748" w:type="pct"/>
          </w:tcPr>
          <w:p w14:paraId="10E84386" w14:textId="77777777" w:rsidR="003B234C" w:rsidRPr="00836ADA" w:rsidRDefault="003B234C" w:rsidP="003B234C">
            <w:pPr>
              <w:pStyle w:val="TAC"/>
              <w:rPr>
                <w:rFonts w:cs="Arial"/>
                <w:lang w:eastAsia="en-US"/>
              </w:rPr>
            </w:pPr>
            <w:r w:rsidRPr="00836ADA">
              <w:rPr>
                <w:rFonts w:cs="Arial"/>
                <w:lang w:eastAsia="en-US"/>
              </w:rPr>
              <w:t>10.24 (2)</w:t>
            </w:r>
          </w:p>
        </w:tc>
        <w:tc>
          <w:tcPr>
            <w:tcW w:w="747" w:type="pct"/>
          </w:tcPr>
          <w:p w14:paraId="397322C1" w14:textId="77777777" w:rsidR="003B234C" w:rsidRPr="00836ADA" w:rsidRDefault="003B234C" w:rsidP="003B234C">
            <w:pPr>
              <w:pStyle w:val="TAC"/>
              <w:rPr>
                <w:rFonts w:cs="Arial"/>
                <w:snapToGrid w:val="0"/>
                <w:lang w:eastAsia="en-US"/>
              </w:rPr>
            </w:pPr>
            <w:r w:rsidRPr="00836ADA">
              <w:rPr>
                <w:rFonts w:cs="Arial"/>
                <w:lang w:eastAsia="en-US"/>
              </w:rPr>
              <w:t>10.24 (2)</w:t>
            </w:r>
          </w:p>
        </w:tc>
      </w:tr>
    </w:tbl>
    <w:p w14:paraId="23446609" w14:textId="77777777" w:rsidR="003B234C" w:rsidRPr="00836ADA" w:rsidRDefault="003B234C" w:rsidP="003B234C"/>
    <w:p w14:paraId="120B211E" w14:textId="77777777" w:rsidR="003B234C" w:rsidRPr="00836ADA" w:rsidRDefault="003B234C" w:rsidP="0079728B">
      <w:pPr>
        <w:pStyle w:val="TH"/>
        <w:rPr>
          <w:snapToGrid w:val="0"/>
        </w:rPr>
      </w:pPr>
      <w:r w:rsidRPr="00836ADA">
        <w:rPr>
          <w:snapToGrid w:val="0"/>
        </w:rPr>
        <w:lastRenderedPageBreak/>
        <w:t xml:space="preserve">Table 4.2: </w:t>
      </w:r>
      <w:r w:rsidR="0015539D" w:rsidRPr="00836ADA">
        <w:rPr>
          <w:rFonts w:cs="v4.2.0"/>
        </w:rPr>
        <w:t>T</w:t>
      </w:r>
      <w:r w:rsidR="0015539D" w:rsidRPr="00836ADA">
        <w:rPr>
          <w:rFonts w:cs="v4.2.0"/>
          <w:vertAlign w:val="subscript"/>
        </w:rPr>
        <w:t>detectE-UTRA</w:t>
      </w:r>
      <w:r w:rsidR="0015539D" w:rsidRPr="00836ADA">
        <w:rPr>
          <w:snapToGrid w:val="0"/>
        </w:rPr>
        <w:t xml:space="preserve">, </w:t>
      </w:r>
      <w:r w:rsidRPr="00836ADA">
        <w:t>T</w:t>
      </w:r>
      <w:r w:rsidRPr="00836ADA">
        <w:rPr>
          <w:vertAlign w:val="subscript"/>
        </w:rPr>
        <w:t>measureE-UTRA</w:t>
      </w:r>
      <w:r w:rsidRPr="00836ADA">
        <w:t xml:space="preserve"> and </w:t>
      </w:r>
      <w:r w:rsidRPr="00836ADA">
        <w:rPr>
          <w:rFonts w:cs="v4.2.0"/>
        </w:rPr>
        <w:t>T</w:t>
      </w:r>
      <w:r w:rsidRPr="00836ADA">
        <w:rPr>
          <w:rFonts w:cs="v4.2.0"/>
          <w:vertAlign w:val="subscript"/>
        </w:rPr>
        <w:t>evaluateEUTRA</w:t>
      </w:r>
    </w:p>
    <w:tbl>
      <w:tblPr>
        <w:tblW w:w="6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559"/>
        <w:gridCol w:w="1559"/>
        <w:gridCol w:w="2126"/>
      </w:tblGrid>
      <w:tr w:rsidR="0015539D" w:rsidRPr="00836ADA" w14:paraId="6DEA8932" w14:textId="77777777" w:rsidTr="00A31951">
        <w:trPr>
          <w:jc w:val="center"/>
        </w:trPr>
        <w:tc>
          <w:tcPr>
            <w:tcW w:w="1384" w:type="dxa"/>
            <w:shd w:val="clear" w:color="auto" w:fill="auto"/>
          </w:tcPr>
          <w:p w14:paraId="50023811" w14:textId="77777777" w:rsidR="0015539D" w:rsidRPr="00836ADA" w:rsidRDefault="0015539D" w:rsidP="003B234C">
            <w:pPr>
              <w:pStyle w:val="TAH"/>
              <w:rPr>
                <w:rFonts w:cs="Arial"/>
                <w:bCs/>
                <w:snapToGrid w:val="0"/>
                <w:lang w:eastAsia="en-US"/>
              </w:rPr>
            </w:pPr>
            <w:r w:rsidRPr="00836ADA">
              <w:rPr>
                <w:rFonts w:cs="v4.2.0"/>
                <w:lang w:eastAsia="en-US"/>
              </w:rPr>
              <w:t>DRX cycle length [s]</w:t>
            </w:r>
          </w:p>
        </w:tc>
        <w:tc>
          <w:tcPr>
            <w:tcW w:w="1559" w:type="dxa"/>
            <w:shd w:val="clear" w:color="auto" w:fill="auto"/>
          </w:tcPr>
          <w:p w14:paraId="002DB88D" w14:textId="77777777" w:rsidR="0015539D" w:rsidRPr="00836ADA" w:rsidRDefault="0015539D" w:rsidP="003B234C">
            <w:pPr>
              <w:pStyle w:val="TAH"/>
              <w:rPr>
                <w:rFonts w:cs="v4.2.0"/>
                <w:lang w:eastAsia="en-US"/>
              </w:rPr>
            </w:pPr>
            <w:r w:rsidRPr="00836ADA">
              <w:rPr>
                <w:rFonts w:cs="v4.2.0"/>
                <w:lang w:eastAsia="en-US"/>
              </w:rPr>
              <w:t>T</w:t>
            </w:r>
            <w:r w:rsidRPr="00836ADA">
              <w:rPr>
                <w:rFonts w:cs="v4.2.0"/>
                <w:vertAlign w:val="subscript"/>
                <w:lang w:eastAsia="en-US"/>
              </w:rPr>
              <w:t xml:space="preserve">detectE-UTRA </w:t>
            </w:r>
            <w:r w:rsidRPr="00836ADA">
              <w:rPr>
                <w:rFonts w:cs="v4.2.0"/>
                <w:lang w:eastAsia="en-US"/>
              </w:rPr>
              <w:t>[s]</w:t>
            </w:r>
          </w:p>
        </w:tc>
        <w:tc>
          <w:tcPr>
            <w:tcW w:w="1559" w:type="dxa"/>
            <w:shd w:val="clear" w:color="auto" w:fill="auto"/>
          </w:tcPr>
          <w:p w14:paraId="750D9A90" w14:textId="77777777" w:rsidR="0015539D" w:rsidRPr="00836ADA" w:rsidRDefault="0015539D" w:rsidP="003B234C">
            <w:pPr>
              <w:pStyle w:val="TAH"/>
              <w:rPr>
                <w:rFonts w:cs="v4.2.0"/>
                <w:lang w:eastAsia="en-US"/>
              </w:rPr>
            </w:pPr>
            <w:r w:rsidRPr="00836ADA">
              <w:rPr>
                <w:rFonts w:cs="v4.2.0"/>
                <w:lang w:eastAsia="en-US"/>
              </w:rPr>
              <w:t>T</w:t>
            </w:r>
            <w:r w:rsidRPr="00836ADA">
              <w:rPr>
                <w:rFonts w:cs="v4.2.0"/>
                <w:vertAlign w:val="subscript"/>
                <w:lang w:eastAsia="en-US"/>
              </w:rPr>
              <w:t>measureE-UTRA</w:t>
            </w:r>
            <w:r w:rsidRPr="00836ADA">
              <w:rPr>
                <w:rFonts w:cs="v4.2.0"/>
                <w:lang w:eastAsia="en-US"/>
              </w:rPr>
              <w:t xml:space="preserve"> [s]</w:t>
            </w:r>
          </w:p>
          <w:p w14:paraId="25EF8000" w14:textId="77777777" w:rsidR="0015539D" w:rsidRPr="00836ADA" w:rsidRDefault="0015539D" w:rsidP="003B234C">
            <w:pPr>
              <w:pStyle w:val="TAH"/>
              <w:rPr>
                <w:rFonts w:cs="Arial"/>
                <w:bCs/>
                <w:snapToGrid w:val="0"/>
                <w:lang w:eastAsia="en-US"/>
              </w:rPr>
            </w:pPr>
            <w:r w:rsidRPr="00836ADA">
              <w:rPr>
                <w:rFonts w:cs="v4.2.0"/>
                <w:lang w:eastAsia="en-US"/>
              </w:rPr>
              <w:t>(number of DRX cycles)</w:t>
            </w:r>
          </w:p>
        </w:tc>
        <w:tc>
          <w:tcPr>
            <w:tcW w:w="2126" w:type="dxa"/>
            <w:shd w:val="clear" w:color="auto" w:fill="auto"/>
          </w:tcPr>
          <w:p w14:paraId="700E4143" w14:textId="77777777" w:rsidR="0015539D" w:rsidRPr="00836ADA" w:rsidRDefault="0015539D" w:rsidP="003B234C">
            <w:pPr>
              <w:pStyle w:val="TAH"/>
              <w:rPr>
                <w:rFonts w:cs="Arial"/>
                <w:bCs/>
                <w:snapToGrid w:val="0"/>
                <w:lang w:eastAsia="en-US"/>
              </w:rPr>
            </w:pPr>
            <w:r w:rsidRPr="00836ADA">
              <w:rPr>
                <w:rFonts w:cs="v4.2.0"/>
                <w:lang w:eastAsia="en-US"/>
              </w:rPr>
              <w:t>T</w:t>
            </w:r>
            <w:r w:rsidRPr="00836ADA">
              <w:rPr>
                <w:rFonts w:cs="v4.2.0"/>
                <w:vertAlign w:val="subscript"/>
                <w:lang w:eastAsia="en-US"/>
              </w:rPr>
              <w:t>evaluateEUTRA</w:t>
            </w:r>
            <w:r w:rsidRPr="00836ADA">
              <w:rPr>
                <w:rFonts w:cs="v4.2.0"/>
                <w:lang w:eastAsia="en-US"/>
              </w:rPr>
              <w:t xml:space="preserve"> [s] (number of DRX cycles)</w:t>
            </w:r>
          </w:p>
        </w:tc>
      </w:tr>
      <w:tr w:rsidR="0015539D" w:rsidRPr="00836ADA" w14:paraId="24E34A86" w14:textId="77777777" w:rsidTr="00A31951">
        <w:trPr>
          <w:jc w:val="center"/>
        </w:trPr>
        <w:tc>
          <w:tcPr>
            <w:tcW w:w="1384" w:type="dxa"/>
            <w:shd w:val="clear" w:color="auto" w:fill="auto"/>
          </w:tcPr>
          <w:p w14:paraId="599E25B2" w14:textId="77777777" w:rsidR="0015539D" w:rsidRPr="00836ADA" w:rsidRDefault="0015539D" w:rsidP="003B234C">
            <w:pPr>
              <w:pStyle w:val="TAC"/>
              <w:rPr>
                <w:rFonts w:cs="Arial"/>
                <w:snapToGrid w:val="0"/>
                <w:lang w:eastAsia="en-US"/>
              </w:rPr>
            </w:pPr>
            <w:r w:rsidRPr="00836ADA">
              <w:rPr>
                <w:rFonts w:cs="Arial"/>
                <w:lang w:eastAsia="en-US"/>
              </w:rPr>
              <w:t>0.08</w:t>
            </w:r>
          </w:p>
        </w:tc>
        <w:tc>
          <w:tcPr>
            <w:tcW w:w="1559" w:type="dxa"/>
            <w:vMerge w:val="restart"/>
            <w:shd w:val="clear" w:color="auto" w:fill="auto"/>
            <w:vAlign w:val="center"/>
          </w:tcPr>
          <w:p w14:paraId="2318F21C" w14:textId="77777777" w:rsidR="0015539D" w:rsidRPr="00836ADA" w:rsidRDefault="0015539D" w:rsidP="0015539D">
            <w:pPr>
              <w:pStyle w:val="TAC"/>
              <w:rPr>
                <w:rFonts w:cs="Arial"/>
                <w:snapToGrid w:val="0"/>
                <w:lang w:eastAsia="en-US"/>
              </w:rPr>
            </w:pPr>
            <w:r w:rsidRPr="00836ADA">
              <w:rPr>
                <w:rFonts w:cs="Arial"/>
                <w:snapToGrid w:val="0"/>
                <w:lang w:eastAsia="en-US"/>
              </w:rPr>
              <w:t>30</w:t>
            </w:r>
          </w:p>
        </w:tc>
        <w:tc>
          <w:tcPr>
            <w:tcW w:w="1559" w:type="dxa"/>
            <w:shd w:val="clear" w:color="auto" w:fill="auto"/>
          </w:tcPr>
          <w:p w14:paraId="0F0CEADA" w14:textId="77777777" w:rsidR="0015539D" w:rsidRPr="00836ADA" w:rsidRDefault="0015539D" w:rsidP="003B234C">
            <w:pPr>
              <w:pStyle w:val="TAC"/>
              <w:rPr>
                <w:rFonts w:cs="Arial"/>
                <w:snapToGrid w:val="0"/>
                <w:lang w:eastAsia="en-US"/>
              </w:rPr>
            </w:pPr>
            <w:r w:rsidRPr="00836ADA">
              <w:rPr>
                <w:rFonts w:cs="Arial"/>
                <w:snapToGrid w:val="0"/>
                <w:lang w:eastAsia="en-US"/>
              </w:rPr>
              <w:t>2.56 (32)</w:t>
            </w:r>
          </w:p>
        </w:tc>
        <w:tc>
          <w:tcPr>
            <w:tcW w:w="2126" w:type="dxa"/>
            <w:shd w:val="clear" w:color="auto" w:fill="auto"/>
          </w:tcPr>
          <w:p w14:paraId="7D9A5607" w14:textId="77777777" w:rsidR="0015539D" w:rsidRPr="00836ADA" w:rsidRDefault="0015539D" w:rsidP="003B234C">
            <w:pPr>
              <w:pStyle w:val="TAC"/>
              <w:rPr>
                <w:rFonts w:cs="Arial"/>
                <w:snapToGrid w:val="0"/>
                <w:lang w:eastAsia="en-US"/>
              </w:rPr>
            </w:pPr>
            <w:r w:rsidRPr="00836ADA">
              <w:rPr>
                <w:rFonts w:cs="Arial"/>
                <w:snapToGrid w:val="0"/>
                <w:lang w:eastAsia="en-US"/>
              </w:rPr>
              <w:t>7.68 (96)</w:t>
            </w:r>
          </w:p>
        </w:tc>
      </w:tr>
      <w:tr w:rsidR="0015539D" w:rsidRPr="00836ADA" w14:paraId="624BA31C" w14:textId="77777777" w:rsidTr="00A31951">
        <w:trPr>
          <w:jc w:val="center"/>
        </w:trPr>
        <w:tc>
          <w:tcPr>
            <w:tcW w:w="1384" w:type="dxa"/>
            <w:shd w:val="clear" w:color="auto" w:fill="auto"/>
          </w:tcPr>
          <w:p w14:paraId="3EAEB372" w14:textId="77777777" w:rsidR="0015539D" w:rsidRPr="00836ADA" w:rsidRDefault="0015539D" w:rsidP="003B234C">
            <w:pPr>
              <w:pStyle w:val="TAC"/>
              <w:rPr>
                <w:rFonts w:cs="Arial"/>
                <w:snapToGrid w:val="0"/>
                <w:lang w:eastAsia="en-US"/>
              </w:rPr>
            </w:pPr>
            <w:r w:rsidRPr="00836ADA">
              <w:rPr>
                <w:rFonts w:cs="Arial"/>
                <w:lang w:eastAsia="en-US"/>
              </w:rPr>
              <w:t>0.16</w:t>
            </w:r>
          </w:p>
        </w:tc>
        <w:tc>
          <w:tcPr>
            <w:tcW w:w="1559" w:type="dxa"/>
            <w:vMerge/>
            <w:shd w:val="clear" w:color="auto" w:fill="auto"/>
            <w:vAlign w:val="center"/>
          </w:tcPr>
          <w:p w14:paraId="4F27022B" w14:textId="77777777" w:rsidR="0015539D" w:rsidRPr="00836ADA" w:rsidRDefault="0015539D" w:rsidP="0015539D">
            <w:pPr>
              <w:pStyle w:val="TAC"/>
              <w:rPr>
                <w:rFonts w:cs="Arial"/>
                <w:snapToGrid w:val="0"/>
                <w:lang w:eastAsia="en-US"/>
              </w:rPr>
            </w:pPr>
          </w:p>
        </w:tc>
        <w:tc>
          <w:tcPr>
            <w:tcW w:w="1559" w:type="dxa"/>
            <w:shd w:val="clear" w:color="auto" w:fill="auto"/>
          </w:tcPr>
          <w:p w14:paraId="268AF8B9" w14:textId="77777777" w:rsidR="0015539D" w:rsidRPr="00836ADA" w:rsidRDefault="0015539D" w:rsidP="003B234C">
            <w:pPr>
              <w:pStyle w:val="TAC"/>
              <w:rPr>
                <w:rFonts w:cs="Arial"/>
                <w:snapToGrid w:val="0"/>
                <w:lang w:eastAsia="en-US"/>
              </w:rPr>
            </w:pPr>
            <w:r w:rsidRPr="00836ADA">
              <w:rPr>
                <w:rFonts w:cs="Arial"/>
                <w:snapToGrid w:val="0"/>
                <w:lang w:eastAsia="en-US"/>
              </w:rPr>
              <w:t>2.56 (16)</w:t>
            </w:r>
          </w:p>
        </w:tc>
        <w:tc>
          <w:tcPr>
            <w:tcW w:w="2126" w:type="dxa"/>
            <w:shd w:val="clear" w:color="auto" w:fill="auto"/>
          </w:tcPr>
          <w:p w14:paraId="3C74A786" w14:textId="77777777" w:rsidR="0015539D" w:rsidRPr="00836ADA" w:rsidRDefault="0015539D" w:rsidP="003B234C">
            <w:pPr>
              <w:pStyle w:val="TAC"/>
              <w:rPr>
                <w:rFonts w:cs="Arial"/>
                <w:snapToGrid w:val="0"/>
                <w:lang w:eastAsia="en-US"/>
              </w:rPr>
            </w:pPr>
            <w:r w:rsidRPr="00836ADA">
              <w:rPr>
                <w:rFonts w:cs="Arial"/>
                <w:snapToGrid w:val="0"/>
                <w:lang w:eastAsia="en-US"/>
              </w:rPr>
              <w:t>7.68 (48)</w:t>
            </w:r>
          </w:p>
        </w:tc>
      </w:tr>
      <w:tr w:rsidR="0015539D" w:rsidRPr="00836ADA" w14:paraId="329E3529" w14:textId="77777777" w:rsidTr="00A31951">
        <w:trPr>
          <w:jc w:val="center"/>
        </w:trPr>
        <w:tc>
          <w:tcPr>
            <w:tcW w:w="1384" w:type="dxa"/>
            <w:shd w:val="clear" w:color="auto" w:fill="auto"/>
          </w:tcPr>
          <w:p w14:paraId="0ABD4470" w14:textId="77777777" w:rsidR="0015539D" w:rsidRPr="00836ADA" w:rsidRDefault="0015539D" w:rsidP="003B234C">
            <w:pPr>
              <w:pStyle w:val="TAC"/>
              <w:rPr>
                <w:rFonts w:cs="Arial"/>
                <w:snapToGrid w:val="0"/>
                <w:lang w:eastAsia="en-US"/>
              </w:rPr>
            </w:pPr>
            <w:r w:rsidRPr="00836ADA">
              <w:rPr>
                <w:rFonts w:cs="Arial"/>
                <w:lang w:eastAsia="en-US"/>
              </w:rPr>
              <w:t>0.32</w:t>
            </w:r>
          </w:p>
        </w:tc>
        <w:tc>
          <w:tcPr>
            <w:tcW w:w="1559" w:type="dxa"/>
            <w:vMerge/>
            <w:shd w:val="clear" w:color="auto" w:fill="auto"/>
            <w:vAlign w:val="center"/>
          </w:tcPr>
          <w:p w14:paraId="19F7394F" w14:textId="77777777" w:rsidR="0015539D" w:rsidRPr="00836ADA" w:rsidRDefault="0015539D" w:rsidP="0015539D">
            <w:pPr>
              <w:pStyle w:val="TAC"/>
              <w:rPr>
                <w:rFonts w:cs="Arial"/>
                <w:snapToGrid w:val="0"/>
                <w:lang w:eastAsia="en-US"/>
              </w:rPr>
            </w:pPr>
          </w:p>
        </w:tc>
        <w:tc>
          <w:tcPr>
            <w:tcW w:w="1559" w:type="dxa"/>
            <w:shd w:val="clear" w:color="auto" w:fill="auto"/>
          </w:tcPr>
          <w:p w14:paraId="3C5E3D27" w14:textId="77777777" w:rsidR="0015539D" w:rsidRPr="00836ADA" w:rsidRDefault="0015539D" w:rsidP="003B234C">
            <w:pPr>
              <w:pStyle w:val="TAC"/>
              <w:rPr>
                <w:rFonts w:cs="Arial"/>
                <w:snapToGrid w:val="0"/>
                <w:lang w:eastAsia="en-US"/>
              </w:rPr>
            </w:pPr>
            <w:r w:rsidRPr="00836ADA">
              <w:rPr>
                <w:rFonts w:cs="Arial"/>
                <w:snapToGrid w:val="0"/>
                <w:lang w:eastAsia="en-US"/>
              </w:rPr>
              <w:t>5.12 (16)</w:t>
            </w:r>
          </w:p>
        </w:tc>
        <w:tc>
          <w:tcPr>
            <w:tcW w:w="2126" w:type="dxa"/>
            <w:shd w:val="clear" w:color="auto" w:fill="auto"/>
          </w:tcPr>
          <w:p w14:paraId="065CD684" w14:textId="77777777" w:rsidR="0015539D" w:rsidRPr="00836ADA" w:rsidRDefault="0015539D" w:rsidP="003B234C">
            <w:pPr>
              <w:pStyle w:val="TAC"/>
              <w:rPr>
                <w:rFonts w:cs="Arial"/>
                <w:snapToGrid w:val="0"/>
                <w:lang w:eastAsia="en-US"/>
              </w:rPr>
            </w:pPr>
            <w:r w:rsidRPr="00836ADA">
              <w:rPr>
                <w:rFonts w:cs="Arial"/>
                <w:snapToGrid w:val="0"/>
                <w:lang w:eastAsia="en-US"/>
              </w:rPr>
              <w:t>15.36 (48)</w:t>
            </w:r>
          </w:p>
        </w:tc>
      </w:tr>
      <w:tr w:rsidR="0015539D" w:rsidRPr="00836ADA" w14:paraId="4403022C" w14:textId="77777777" w:rsidTr="00A31951">
        <w:trPr>
          <w:jc w:val="center"/>
        </w:trPr>
        <w:tc>
          <w:tcPr>
            <w:tcW w:w="1384" w:type="dxa"/>
            <w:shd w:val="clear" w:color="auto" w:fill="auto"/>
          </w:tcPr>
          <w:p w14:paraId="7A6A2A00" w14:textId="77777777" w:rsidR="0015539D" w:rsidRPr="00836ADA" w:rsidRDefault="0015539D" w:rsidP="003B234C">
            <w:pPr>
              <w:pStyle w:val="TAC"/>
              <w:rPr>
                <w:rFonts w:cs="Arial"/>
                <w:snapToGrid w:val="0"/>
                <w:lang w:eastAsia="en-US"/>
              </w:rPr>
            </w:pPr>
            <w:r w:rsidRPr="00836ADA">
              <w:rPr>
                <w:rFonts w:cs="Arial"/>
                <w:lang w:eastAsia="en-US"/>
              </w:rPr>
              <w:t>0.64</w:t>
            </w:r>
          </w:p>
        </w:tc>
        <w:tc>
          <w:tcPr>
            <w:tcW w:w="1559" w:type="dxa"/>
            <w:vMerge/>
            <w:shd w:val="clear" w:color="auto" w:fill="auto"/>
            <w:vAlign w:val="center"/>
          </w:tcPr>
          <w:p w14:paraId="55DA4679" w14:textId="77777777" w:rsidR="0015539D" w:rsidRPr="00836ADA" w:rsidRDefault="0015539D" w:rsidP="0015539D">
            <w:pPr>
              <w:pStyle w:val="TAC"/>
              <w:rPr>
                <w:rFonts w:cs="Arial"/>
                <w:snapToGrid w:val="0"/>
                <w:lang w:eastAsia="en-US"/>
              </w:rPr>
            </w:pPr>
          </w:p>
        </w:tc>
        <w:tc>
          <w:tcPr>
            <w:tcW w:w="1559" w:type="dxa"/>
            <w:shd w:val="clear" w:color="auto" w:fill="auto"/>
          </w:tcPr>
          <w:p w14:paraId="31CE6F31" w14:textId="77777777" w:rsidR="0015539D" w:rsidRPr="00836ADA" w:rsidRDefault="0015539D" w:rsidP="003B234C">
            <w:pPr>
              <w:pStyle w:val="TAC"/>
              <w:rPr>
                <w:rFonts w:cs="Arial"/>
                <w:snapToGrid w:val="0"/>
                <w:lang w:eastAsia="en-US"/>
              </w:rPr>
            </w:pPr>
            <w:r w:rsidRPr="00836ADA">
              <w:rPr>
                <w:rFonts w:cs="Arial"/>
                <w:snapToGrid w:val="0"/>
                <w:lang w:eastAsia="en-US"/>
              </w:rPr>
              <w:t>5.12 (8)</w:t>
            </w:r>
          </w:p>
        </w:tc>
        <w:tc>
          <w:tcPr>
            <w:tcW w:w="2126" w:type="dxa"/>
            <w:shd w:val="clear" w:color="auto" w:fill="auto"/>
          </w:tcPr>
          <w:p w14:paraId="578C7F78" w14:textId="77777777" w:rsidR="0015539D" w:rsidRPr="00836ADA" w:rsidRDefault="0015539D" w:rsidP="003B234C">
            <w:pPr>
              <w:pStyle w:val="TAC"/>
              <w:rPr>
                <w:rFonts w:cs="Arial"/>
                <w:snapToGrid w:val="0"/>
                <w:lang w:eastAsia="en-US"/>
              </w:rPr>
            </w:pPr>
            <w:r w:rsidRPr="00836ADA">
              <w:rPr>
                <w:rFonts w:cs="Arial"/>
                <w:snapToGrid w:val="0"/>
                <w:lang w:eastAsia="en-US"/>
              </w:rPr>
              <w:t>15.36 (24)</w:t>
            </w:r>
          </w:p>
        </w:tc>
      </w:tr>
      <w:tr w:rsidR="0015539D" w:rsidRPr="00836ADA" w14:paraId="50F33158" w14:textId="77777777" w:rsidTr="00A31951">
        <w:trPr>
          <w:jc w:val="center"/>
        </w:trPr>
        <w:tc>
          <w:tcPr>
            <w:tcW w:w="1384" w:type="dxa"/>
            <w:shd w:val="clear" w:color="auto" w:fill="auto"/>
          </w:tcPr>
          <w:p w14:paraId="42773B2F" w14:textId="77777777" w:rsidR="0015539D" w:rsidRPr="00836ADA" w:rsidDel="00E67B69" w:rsidRDefault="0015539D" w:rsidP="003B234C">
            <w:pPr>
              <w:pStyle w:val="TAC"/>
              <w:rPr>
                <w:rFonts w:cs="Arial"/>
                <w:snapToGrid w:val="0"/>
                <w:lang w:eastAsia="en-US"/>
              </w:rPr>
            </w:pPr>
            <w:r w:rsidRPr="00836ADA">
              <w:rPr>
                <w:rFonts w:cs="Arial"/>
                <w:lang w:eastAsia="en-US"/>
              </w:rPr>
              <w:t>1.28</w:t>
            </w:r>
          </w:p>
        </w:tc>
        <w:tc>
          <w:tcPr>
            <w:tcW w:w="1559" w:type="dxa"/>
            <w:vMerge/>
            <w:shd w:val="clear" w:color="auto" w:fill="auto"/>
            <w:vAlign w:val="center"/>
          </w:tcPr>
          <w:p w14:paraId="732654CF" w14:textId="77777777" w:rsidR="0015539D" w:rsidRPr="00836ADA" w:rsidRDefault="0015539D" w:rsidP="0015539D">
            <w:pPr>
              <w:pStyle w:val="TAC"/>
              <w:rPr>
                <w:rFonts w:cs="Arial"/>
                <w:snapToGrid w:val="0"/>
                <w:lang w:eastAsia="en-US"/>
              </w:rPr>
            </w:pPr>
          </w:p>
        </w:tc>
        <w:tc>
          <w:tcPr>
            <w:tcW w:w="1559" w:type="dxa"/>
            <w:shd w:val="clear" w:color="auto" w:fill="auto"/>
          </w:tcPr>
          <w:p w14:paraId="20908821" w14:textId="77777777" w:rsidR="0015539D" w:rsidRPr="00836ADA" w:rsidDel="00E67B69" w:rsidRDefault="0015539D" w:rsidP="003B234C">
            <w:pPr>
              <w:pStyle w:val="TAC"/>
              <w:rPr>
                <w:rFonts w:cs="Arial"/>
                <w:snapToGrid w:val="0"/>
                <w:lang w:eastAsia="en-US"/>
              </w:rPr>
            </w:pPr>
            <w:r w:rsidRPr="00836ADA">
              <w:rPr>
                <w:rFonts w:cs="Arial"/>
                <w:snapToGrid w:val="0"/>
                <w:lang w:eastAsia="en-US"/>
              </w:rPr>
              <w:t>6.4 (5)</w:t>
            </w:r>
          </w:p>
        </w:tc>
        <w:tc>
          <w:tcPr>
            <w:tcW w:w="2126" w:type="dxa"/>
            <w:shd w:val="clear" w:color="auto" w:fill="auto"/>
          </w:tcPr>
          <w:p w14:paraId="63C32870" w14:textId="77777777" w:rsidR="0015539D" w:rsidRPr="00836ADA" w:rsidDel="00E67B69" w:rsidRDefault="0015539D" w:rsidP="003B234C">
            <w:pPr>
              <w:pStyle w:val="TAC"/>
              <w:rPr>
                <w:rFonts w:cs="Arial"/>
                <w:snapToGrid w:val="0"/>
                <w:lang w:eastAsia="en-US"/>
              </w:rPr>
            </w:pPr>
            <w:r w:rsidRPr="00836ADA">
              <w:rPr>
                <w:rFonts w:cs="Arial"/>
                <w:snapToGrid w:val="0"/>
                <w:lang w:eastAsia="en-US"/>
              </w:rPr>
              <w:t>19.2 (15)</w:t>
            </w:r>
          </w:p>
        </w:tc>
      </w:tr>
      <w:tr w:rsidR="0015539D" w:rsidRPr="00836ADA" w14:paraId="4CD4206B" w14:textId="77777777" w:rsidTr="00A31951">
        <w:trPr>
          <w:jc w:val="center"/>
        </w:trPr>
        <w:tc>
          <w:tcPr>
            <w:tcW w:w="1384" w:type="dxa"/>
            <w:shd w:val="clear" w:color="auto" w:fill="auto"/>
          </w:tcPr>
          <w:p w14:paraId="1CB8E2F3" w14:textId="77777777" w:rsidR="0015539D" w:rsidRPr="00836ADA" w:rsidDel="00E67B69" w:rsidRDefault="0015539D" w:rsidP="003B234C">
            <w:pPr>
              <w:pStyle w:val="TAC"/>
              <w:rPr>
                <w:rFonts w:cs="Arial"/>
                <w:snapToGrid w:val="0"/>
                <w:lang w:eastAsia="en-US"/>
              </w:rPr>
            </w:pPr>
            <w:r w:rsidRPr="00836ADA">
              <w:rPr>
                <w:rFonts w:cs="Arial"/>
                <w:lang w:eastAsia="en-US"/>
              </w:rPr>
              <w:t>2.56</w:t>
            </w:r>
          </w:p>
        </w:tc>
        <w:tc>
          <w:tcPr>
            <w:tcW w:w="1559" w:type="dxa"/>
            <w:vMerge w:val="restart"/>
            <w:shd w:val="clear" w:color="auto" w:fill="auto"/>
            <w:vAlign w:val="center"/>
          </w:tcPr>
          <w:p w14:paraId="7BE73FEB" w14:textId="77777777" w:rsidR="0015539D" w:rsidRPr="00836ADA" w:rsidRDefault="0015539D" w:rsidP="0015539D">
            <w:pPr>
              <w:pStyle w:val="TAC"/>
              <w:rPr>
                <w:rFonts w:cs="Arial"/>
                <w:snapToGrid w:val="0"/>
                <w:lang w:eastAsia="en-US"/>
              </w:rPr>
            </w:pPr>
            <w:r w:rsidRPr="00836ADA">
              <w:rPr>
                <w:rFonts w:cs="Arial"/>
                <w:snapToGrid w:val="0"/>
                <w:lang w:eastAsia="en-US"/>
              </w:rPr>
              <w:t>60</w:t>
            </w:r>
          </w:p>
        </w:tc>
        <w:tc>
          <w:tcPr>
            <w:tcW w:w="1559" w:type="dxa"/>
            <w:shd w:val="clear" w:color="auto" w:fill="auto"/>
          </w:tcPr>
          <w:p w14:paraId="718C0AB0" w14:textId="77777777" w:rsidR="0015539D" w:rsidRPr="00836ADA" w:rsidDel="00E67B69" w:rsidRDefault="0015539D" w:rsidP="003B234C">
            <w:pPr>
              <w:pStyle w:val="TAC"/>
              <w:rPr>
                <w:rFonts w:cs="Arial"/>
                <w:snapToGrid w:val="0"/>
                <w:lang w:eastAsia="en-US"/>
              </w:rPr>
            </w:pPr>
            <w:r w:rsidRPr="00836ADA">
              <w:rPr>
                <w:rFonts w:cs="Arial"/>
                <w:snapToGrid w:val="0"/>
                <w:lang w:eastAsia="en-US"/>
              </w:rPr>
              <w:t>7.68 (3)</w:t>
            </w:r>
          </w:p>
        </w:tc>
        <w:tc>
          <w:tcPr>
            <w:tcW w:w="2126" w:type="dxa"/>
            <w:shd w:val="clear" w:color="auto" w:fill="auto"/>
          </w:tcPr>
          <w:p w14:paraId="2482E691" w14:textId="77777777" w:rsidR="0015539D" w:rsidRPr="00836ADA" w:rsidDel="00E67B69" w:rsidRDefault="0015539D" w:rsidP="003B234C">
            <w:pPr>
              <w:pStyle w:val="TAC"/>
              <w:rPr>
                <w:rFonts w:cs="Arial"/>
                <w:snapToGrid w:val="0"/>
                <w:lang w:eastAsia="en-US"/>
              </w:rPr>
            </w:pPr>
            <w:r w:rsidRPr="00836ADA">
              <w:rPr>
                <w:rFonts w:cs="Arial"/>
                <w:snapToGrid w:val="0"/>
                <w:lang w:eastAsia="en-US"/>
              </w:rPr>
              <w:t>23.04 (9)</w:t>
            </w:r>
          </w:p>
        </w:tc>
      </w:tr>
      <w:tr w:rsidR="0015539D" w:rsidRPr="00836ADA" w14:paraId="575AC403" w14:textId="77777777" w:rsidTr="00A31951">
        <w:trPr>
          <w:jc w:val="center"/>
        </w:trPr>
        <w:tc>
          <w:tcPr>
            <w:tcW w:w="1384" w:type="dxa"/>
            <w:shd w:val="clear" w:color="auto" w:fill="auto"/>
          </w:tcPr>
          <w:p w14:paraId="00EC7740" w14:textId="77777777" w:rsidR="0015539D" w:rsidRPr="00836ADA" w:rsidRDefault="0015539D" w:rsidP="003B234C">
            <w:pPr>
              <w:pStyle w:val="TAC"/>
              <w:rPr>
                <w:rFonts w:cs="Arial"/>
                <w:snapToGrid w:val="0"/>
                <w:lang w:eastAsia="en-US"/>
              </w:rPr>
            </w:pPr>
            <w:r w:rsidRPr="00836ADA">
              <w:rPr>
                <w:rFonts w:cs="Arial"/>
                <w:lang w:eastAsia="en-US"/>
              </w:rPr>
              <w:t>5.12</w:t>
            </w:r>
          </w:p>
        </w:tc>
        <w:tc>
          <w:tcPr>
            <w:tcW w:w="1559" w:type="dxa"/>
            <w:vMerge/>
            <w:shd w:val="clear" w:color="auto" w:fill="auto"/>
          </w:tcPr>
          <w:p w14:paraId="0AA78594" w14:textId="77777777" w:rsidR="0015539D" w:rsidRPr="00836ADA" w:rsidRDefault="0015539D" w:rsidP="003B234C">
            <w:pPr>
              <w:pStyle w:val="TAC"/>
              <w:rPr>
                <w:rFonts w:cs="Arial"/>
                <w:snapToGrid w:val="0"/>
                <w:lang w:eastAsia="en-US"/>
              </w:rPr>
            </w:pPr>
          </w:p>
        </w:tc>
        <w:tc>
          <w:tcPr>
            <w:tcW w:w="1559" w:type="dxa"/>
            <w:shd w:val="clear" w:color="auto" w:fill="auto"/>
          </w:tcPr>
          <w:p w14:paraId="57BC4280" w14:textId="77777777" w:rsidR="0015539D" w:rsidRPr="00836ADA" w:rsidRDefault="0015539D" w:rsidP="003B234C">
            <w:pPr>
              <w:pStyle w:val="TAC"/>
              <w:rPr>
                <w:rFonts w:cs="Arial"/>
                <w:snapToGrid w:val="0"/>
                <w:lang w:eastAsia="en-US"/>
              </w:rPr>
            </w:pPr>
            <w:r w:rsidRPr="00836ADA">
              <w:rPr>
                <w:rFonts w:cs="Arial"/>
                <w:snapToGrid w:val="0"/>
                <w:lang w:eastAsia="en-US"/>
              </w:rPr>
              <w:t>10.24 (2)</w:t>
            </w:r>
          </w:p>
        </w:tc>
        <w:tc>
          <w:tcPr>
            <w:tcW w:w="2126" w:type="dxa"/>
            <w:shd w:val="clear" w:color="auto" w:fill="auto"/>
          </w:tcPr>
          <w:p w14:paraId="6C5015A1" w14:textId="77777777" w:rsidR="0015539D" w:rsidRPr="00836ADA" w:rsidRDefault="0015539D" w:rsidP="003B234C">
            <w:pPr>
              <w:pStyle w:val="TAC"/>
              <w:rPr>
                <w:rFonts w:cs="Arial"/>
                <w:snapToGrid w:val="0"/>
                <w:lang w:eastAsia="en-US"/>
              </w:rPr>
            </w:pPr>
            <w:r w:rsidRPr="00836ADA">
              <w:rPr>
                <w:rFonts w:cs="Arial"/>
                <w:snapToGrid w:val="0"/>
                <w:lang w:eastAsia="en-US"/>
              </w:rPr>
              <w:t>30.72 (6)</w:t>
            </w:r>
          </w:p>
        </w:tc>
      </w:tr>
    </w:tbl>
    <w:p w14:paraId="501E911D" w14:textId="77777777" w:rsidR="003B234C" w:rsidRPr="00836ADA" w:rsidRDefault="003B234C" w:rsidP="003B234C">
      <w:pPr>
        <w:rPr>
          <w:rFonts w:cs="v4.2.0"/>
        </w:rPr>
      </w:pPr>
    </w:p>
    <w:p w14:paraId="3FB1E033" w14:textId="77777777" w:rsidR="00197761" w:rsidRPr="00836ADA" w:rsidRDefault="00197761" w:rsidP="003B234C">
      <w:pPr>
        <w:rPr>
          <w:rFonts w:cs="v4.2.0"/>
        </w:rPr>
      </w:pPr>
      <w:r w:rsidRPr="00836ADA">
        <w:rPr>
          <w:rFonts w:cs="v4.2.0"/>
        </w:rPr>
        <w:t>For higher priority cells, a UE may optionally use a shorter value for TmeasureFDD and TmeasureE-UTRA ,which shall not be less than Max(0.64 s, one DRX cycle).</w:t>
      </w:r>
    </w:p>
    <w:p w14:paraId="25F2D620" w14:textId="77777777" w:rsidR="003B234C" w:rsidRPr="00836ADA" w:rsidRDefault="003B234C" w:rsidP="003B234C">
      <w:pPr>
        <w:rPr>
          <w:rFonts w:cs="v4.2.0"/>
        </w:rPr>
      </w:pPr>
      <w:r w:rsidRPr="00836ADA">
        <w:rPr>
          <w:rFonts w:cs="v4.2.0"/>
        </w:rPr>
        <w:t>In idle mode, UE shall support DRX cycles lengths 0.64, 1.28, 2.56 and 5.12 s, according to [16]</w:t>
      </w:r>
      <w:r w:rsidR="00FA5122" w:rsidRPr="00836ADA">
        <w:rPr>
          <w:rFonts w:cs="v4.2.0"/>
        </w:rPr>
        <w:t xml:space="preserve"> </w:t>
      </w:r>
      <w:r w:rsidR="00FA5122" w:rsidRPr="00836ADA">
        <w:t xml:space="preserve">and UE shall, if it supports eDRX_IDLE, support eDRX_IDLE cycle lengths 10.24, 20.48, 40.96, 81.92, 163.84, 327.68, </w:t>
      </w:r>
      <w:r w:rsidR="00DA5A72" w:rsidRPr="00836ADA">
        <w:t>6</w:t>
      </w:r>
      <w:r w:rsidR="00FA5122" w:rsidRPr="00836ADA">
        <w:t>55.36,1310.72, 1966.08 and 2621.44 seconds, according to TS 24.008 [32]</w:t>
      </w:r>
      <w:r w:rsidRPr="00836ADA">
        <w:rPr>
          <w:rFonts w:cs="v4.2.0"/>
        </w:rPr>
        <w:t>.</w:t>
      </w:r>
    </w:p>
    <w:p w14:paraId="700D5C0B" w14:textId="77777777" w:rsidR="003B234C" w:rsidRPr="00836ADA" w:rsidRDefault="003B234C" w:rsidP="00A42B7B">
      <w:pPr>
        <w:pStyle w:val="Heading4"/>
        <w:ind w:left="0" w:firstLine="0"/>
        <w:rPr>
          <w:rFonts w:cs="v4.2.0"/>
        </w:rPr>
      </w:pPr>
      <w:bookmarkStart w:id="29" w:name="_Toc535328943"/>
      <w:r w:rsidRPr="00836ADA">
        <w:rPr>
          <w:rFonts w:cs="v4.2.0"/>
        </w:rPr>
        <w:t>4.2.2.8</w:t>
      </w:r>
      <w:r w:rsidRPr="00836ADA">
        <w:rPr>
          <w:rFonts w:cs="v4.2.0"/>
        </w:rPr>
        <w:tab/>
        <w:t>Number of cells in cell lists</w:t>
      </w:r>
      <w:bookmarkEnd w:id="29"/>
    </w:p>
    <w:p w14:paraId="4B910AB5" w14:textId="77777777" w:rsidR="003B234C" w:rsidRPr="00836ADA" w:rsidRDefault="003B234C" w:rsidP="003B234C">
      <w:pPr>
        <w:pStyle w:val="B1"/>
        <w:rPr>
          <w:rFonts w:cs="v4.2.0"/>
        </w:rPr>
      </w:pPr>
      <w:r w:rsidRPr="00836ADA">
        <w:rPr>
          <w:rFonts w:cs="v4.2.0"/>
        </w:rPr>
        <w:t>For idle mode cell re-selection purposes, the UE shall be capable of monitoring:</w:t>
      </w:r>
    </w:p>
    <w:p w14:paraId="16548D36" w14:textId="77777777" w:rsidR="003B234C" w:rsidRPr="00836ADA" w:rsidRDefault="003B234C" w:rsidP="003B234C">
      <w:pPr>
        <w:pStyle w:val="B1"/>
        <w:rPr>
          <w:rFonts w:cs="v4.2.0"/>
        </w:rPr>
      </w:pPr>
      <w:r w:rsidRPr="00836ADA">
        <w:rPr>
          <w:rFonts w:cs="v4.2.0"/>
        </w:rPr>
        <w:t>-</w:t>
      </w:r>
      <w:r w:rsidRPr="00836ADA">
        <w:rPr>
          <w:rFonts w:cs="v4.2.0"/>
        </w:rPr>
        <w:tab/>
        <w:t>32 intra-frequency cells (including serving cell), and</w:t>
      </w:r>
    </w:p>
    <w:p w14:paraId="44BA00B9" w14:textId="77777777" w:rsidR="003B234C" w:rsidRPr="00836ADA" w:rsidRDefault="003B234C" w:rsidP="003B234C">
      <w:pPr>
        <w:pStyle w:val="B1"/>
        <w:rPr>
          <w:rFonts w:cs="v4.2.0"/>
        </w:rPr>
      </w:pPr>
      <w:r w:rsidRPr="00836ADA">
        <w:rPr>
          <w:rFonts w:cs="v4.2.0"/>
        </w:rPr>
        <w:t>-</w:t>
      </w:r>
      <w:r w:rsidRPr="00836ADA">
        <w:rPr>
          <w:rFonts w:cs="v4.2.0"/>
        </w:rPr>
        <w:tab/>
        <w:t>32 inter-frequency cells, including</w:t>
      </w:r>
    </w:p>
    <w:p w14:paraId="2EBA8436" w14:textId="77777777" w:rsidR="003B234C" w:rsidRPr="00836ADA" w:rsidRDefault="003B234C" w:rsidP="003B234C">
      <w:pPr>
        <w:pStyle w:val="B2"/>
        <w:rPr>
          <w:rFonts w:cs="v4.2.0"/>
        </w:rPr>
      </w:pPr>
      <w:r w:rsidRPr="00836ADA">
        <w:rPr>
          <w:rFonts w:cs="v4.2.0"/>
        </w:rPr>
        <w:t>-</w:t>
      </w:r>
      <w:r w:rsidRPr="00836ADA">
        <w:rPr>
          <w:rFonts w:cs="v4.2.0"/>
        </w:rPr>
        <w:tab/>
        <w:t>FDD cells on maximum 2 additional carriers, and</w:t>
      </w:r>
    </w:p>
    <w:p w14:paraId="446EDEA3" w14:textId="77777777" w:rsidR="003B234C" w:rsidRPr="00836ADA" w:rsidRDefault="003B234C" w:rsidP="003B234C">
      <w:pPr>
        <w:pStyle w:val="B2"/>
        <w:rPr>
          <w:rFonts w:cs="v4.2.0"/>
        </w:rPr>
      </w:pPr>
      <w:r w:rsidRPr="00836ADA">
        <w:rPr>
          <w:rFonts w:cs="v4.2.0"/>
        </w:rPr>
        <w:t>-</w:t>
      </w:r>
      <w:r w:rsidRPr="00836ADA">
        <w:rPr>
          <w:rFonts w:cs="v4.2.0"/>
        </w:rPr>
        <w:tab/>
        <w:t>Depending on UE capability, TDD cells distributed on up to 3 TDD carriers, and</w:t>
      </w:r>
    </w:p>
    <w:p w14:paraId="6C5FF6F1" w14:textId="77777777" w:rsidR="003B234C" w:rsidRPr="00836ADA" w:rsidRDefault="003B234C" w:rsidP="003B234C">
      <w:pPr>
        <w:pStyle w:val="B1"/>
        <w:rPr>
          <w:rFonts w:cs="v4.2.0"/>
        </w:rPr>
      </w:pPr>
      <w:r w:rsidRPr="00836ADA">
        <w:rPr>
          <w:rFonts w:cs="v4.2.0"/>
        </w:rPr>
        <w:t>-</w:t>
      </w:r>
      <w:r w:rsidRPr="00836ADA">
        <w:rPr>
          <w:rFonts w:cs="v4.2.0"/>
        </w:rPr>
        <w:tab/>
        <w:t>Depending on UE capability, 32 GSM cells distributed on up to 32 GSM carriers,</w:t>
      </w:r>
      <w:r w:rsidR="004930BB" w:rsidRPr="00836ADA">
        <w:rPr>
          <w:rFonts w:cs="v4.2.0"/>
        </w:rPr>
        <w:t xml:space="preserve"> </w:t>
      </w:r>
      <w:r w:rsidRPr="00836ADA">
        <w:rPr>
          <w:rFonts w:cs="v4.2.0"/>
        </w:rPr>
        <w:t>and</w:t>
      </w:r>
    </w:p>
    <w:p w14:paraId="389172B0" w14:textId="77777777" w:rsidR="00DA1177" w:rsidRPr="00836ADA" w:rsidRDefault="00DA1177" w:rsidP="00DA1177">
      <w:pPr>
        <w:pStyle w:val="B1"/>
        <w:rPr>
          <w:rFonts w:cs="v4.2.0"/>
        </w:rPr>
      </w:pPr>
      <w:r w:rsidRPr="00836ADA">
        <w:rPr>
          <w:rFonts w:cs="v4.2.0"/>
        </w:rPr>
        <w:t>-</w:t>
      </w:r>
      <w:r w:rsidRPr="00836ADA">
        <w:rPr>
          <w:rFonts w:cs="v4.2.0"/>
        </w:rPr>
        <w:tab/>
        <w:t xml:space="preserve">Depending on UE capability, up to 4 E-UTRA </w:t>
      </w:r>
      <w:r w:rsidR="00FF2E7C" w:rsidRPr="00836ADA">
        <w:rPr>
          <w:rFonts w:cs="v4.2.0"/>
        </w:rPr>
        <w:t xml:space="preserve">FDD </w:t>
      </w:r>
      <w:r w:rsidRPr="00836ADA">
        <w:rPr>
          <w:rFonts w:cs="v4.2.0"/>
        </w:rPr>
        <w:t>carriers, and</w:t>
      </w:r>
    </w:p>
    <w:p w14:paraId="3EE99C95" w14:textId="77777777" w:rsidR="00DA1177" w:rsidRPr="00836ADA" w:rsidRDefault="00DA1177" w:rsidP="00DA1177">
      <w:pPr>
        <w:pStyle w:val="B1"/>
        <w:rPr>
          <w:rFonts w:cs="v4.2.0"/>
        </w:rPr>
      </w:pPr>
      <w:r w:rsidRPr="00836ADA">
        <w:rPr>
          <w:rFonts w:cs="v4.2.0"/>
        </w:rPr>
        <w:t>-</w:t>
      </w:r>
      <w:r w:rsidRPr="00836ADA">
        <w:rPr>
          <w:rFonts w:cs="v4.2.0"/>
        </w:rPr>
        <w:tab/>
        <w:t>Depending on UE capability up to 4 E-UTRA TDD carriers</w:t>
      </w:r>
    </w:p>
    <w:p w14:paraId="2328E762" w14:textId="77777777" w:rsidR="003B234C" w:rsidRPr="00836ADA" w:rsidRDefault="003B234C" w:rsidP="003B234C">
      <w:pPr>
        <w:rPr>
          <w:rFonts w:cs="v4.2.0"/>
        </w:rPr>
      </w:pPr>
      <w:r w:rsidRPr="00836ADA">
        <w:rPr>
          <w:rFonts w:cs="v4.2.0"/>
        </w:rPr>
        <w:t>as indicated in cell information lists sent in system information (BCCH).</w:t>
      </w:r>
    </w:p>
    <w:p w14:paraId="7341599D" w14:textId="77777777" w:rsidR="00DA1177" w:rsidRPr="00836ADA" w:rsidRDefault="00FF2E7C" w:rsidP="003B234C">
      <w:pPr>
        <w:rPr>
          <w:iCs/>
        </w:rPr>
      </w:pPr>
      <w:r w:rsidRPr="00836ADA">
        <w:rPr>
          <w:iCs/>
        </w:rPr>
        <w:t xml:space="preserve">In addition to the requirements defined above, </w:t>
      </w:r>
      <w:r w:rsidR="00DA1177" w:rsidRPr="00836ADA">
        <w:rPr>
          <w:iCs/>
        </w:rPr>
        <w:t>a UE supporting E-UTRA measurements in RRC_IDLE state</w:t>
      </w:r>
      <w:r w:rsidRPr="00836ADA">
        <w:rPr>
          <w:iCs/>
        </w:rPr>
        <w:t xml:space="preserve"> </w:t>
      </w:r>
      <w:r w:rsidR="00DA1177" w:rsidRPr="00836ADA">
        <w:rPr>
          <w:iCs/>
        </w:rPr>
        <w:t>shall be capable of monitoring a minimum total of at least 8 carrier frequency layers, including the intra</w:t>
      </w:r>
      <w:r w:rsidRPr="00836ADA">
        <w:rPr>
          <w:iCs/>
        </w:rPr>
        <w:t>-</w:t>
      </w:r>
      <w:r w:rsidR="00DA1177" w:rsidRPr="00836ADA">
        <w:rPr>
          <w:iCs/>
        </w:rPr>
        <w:t xml:space="preserve">frequency serving layer and comprising of any </w:t>
      </w:r>
      <w:r w:rsidRPr="00836ADA">
        <w:t xml:space="preserve">above defined </w:t>
      </w:r>
      <w:r w:rsidR="00DA1177" w:rsidRPr="00836ADA">
        <w:rPr>
          <w:iCs/>
        </w:rPr>
        <w:t>combination of E-UTRA FDD, E-UTRA TDD, UTRA FDD, UTRA TDD and GSM layers (one GSM layer corresponds to 32 cells).</w:t>
      </w:r>
    </w:p>
    <w:p w14:paraId="2D17D306" w14:textId="77777777" w:rsidR="005F55FD" w:rsidRPr="00836ADA" w:rsidRDefault="005F55FD" w:rsidP="005F55FD">
      <w:pPr>
        <w:pStyle w:val="Heading4"/>
        <w:ind w:left="0" w:firstLine="0"/>
        <w:rPr>
          <w:rFonts w:cs="v4.2.0"/>
        </w:rPr>
      </w:pPr>
      <w:bookmarkStart w:id="30" w:name="_Toc535328944"/>
      <w:r w:rsidRPr="00836ADA">
        <w:rPr>
          <w:rFonts w:cs="v4.2.0"/>
        </w:rPr>
        <w:t>4.2.2.8a</w:t>
      </w:r>
      <w:r w:rsidRPr="00836ADA">
        <w:rPr>
          <w:rFonts w:cs="v4.2.0"/>
        </w:rPr>
        <w:tab/>
        <w:t>Number of cells in cell lists (Increased UE carrier monitoring)</w:t>
      </w:r>
      <w:bookmarkEnd w:id="30"/>
    </w:p>
    <w:p w14:paraId="060751BE" w14:textId="77777777" w:rsidR="005F55FD" w:rsidRPr="00836ADA" w:rsidRDefault="005F55FD" w:rsidP="005F55FD">
      <w:r w:rsidRPr="00836ADA">
        <w:t xml:space="preserve">UE which supports Increased UE carrier monitoring UTRA according to capabilities in [16,31] shall be capable of monitoring at least </w:t>
      </w:r>
    </w:p>
    <w:p w14:paraId="61D7A137" w14:textId="77777777" w:rsidR="005F55FD" w:rsidRPr="00836ADA" w:rsidRDefault="005F55FD" w:rsidP="0079728B">
      <w:r w:rsidRPr="00836ADA">
        <w:t>80 inter-frequency cells, including</w:t>
      </w:r>
    </w:p>
    <w:p w14:paraId="2850A7DA" w14:textId="77777777" w:rsidR="005F55FD" w:rsidRPr="00836ADA" w:rsidRDefault="005F55FD" w:rsidP="005F55FD">
      <w:pPr>
        <w:pStyle w:val="B1"/>
      </w:pPr>
      <w:r w:rsidRPr="00836ADA">
        <w:t>-</w:t>
      </w:r>
      <w:r w:rsidRPr="00836ADA">
        <w:tab/>
        <w:t>5 FDD UTRA inter-frequency carriers with up to 32 cells per carrier.</w:t>
      </w:r>
    </w:p>
    <w:p w14:paraId="39442D1D" w14:textId="77777777" w:rsidR="005F55FD" w:rsidRPr="00836ADA" w:rsidRDefault="005F55FD" w:rsidP="005F55FD">
      <w:pPr>
        <w:pStyle w:val="B1"/>
        <w:ind w:left="0" w:firstLine="0"/>
      </w:pPr>
      <w:r w:rsidRPr="00836ADA">
        <w:t>UE which supports increased UE carrier monitoring E-UTRA according to capabilities in [16,31] shall be capable of monitoring at least</w:t>
      </w:r>
    </w:p>
    <w:p w14:paraId="07837FFD" w14:textId="77777777" w:rsidR="005F55FD" w:rsidRPr="00836ADA" w:rsidRDefault="005F55FD" w:rsidP="005F55FD">
      <w:pPr>
        <w:pStyle w:val="B1"/>
      </w:pPr>
      <w:r w:rsidRPr="00836ADA">
        <w:t>-</w:t>
      </w:r>
      <w:r w:rsidRPr="00836ADA">
        <w:tab/>
        <w:t>Depending on UE capability, 8 FDD E-UTRA carriers, and</w:t>
      </w:r>
    </w:p>
    <w:p w14:paraId="5AD1C734" w14:textId="77777777" w:rsidR="005F55FD" w:rsidRPr="00836ADA" w:rsidRDefault="005F55FD" w:rsidP="005F55FD">
      <w:pPr>
        <w:pStyle w:val="B1"/>
      </w:pPr>
      <w:r w:rsidRPr="00836ADA">
        <w:t>-</w:t>
      </w:r>
      <w:r w:rsidRPr="00836ADA">
        <w:tab/>
        <w:t>Depending on UE capability, 8 TDD E-UTRA carriers, and</w:t>
      </w:r>
    </w:p>
    <w:p w14:paraId="3CD3FBDE" w14:textId="77777777" w:rsidR="005F55FD" w:rsidRPr="00836ADA" w:rsidRDefault="005F55FD" w:rsidP="003B234C">
      <w:r w:rsidRPr="00836ADA">
        <w:rPr>
          <w:iCs/>
        </w:rPr>
        <w:t xml:space="preserve">In addition to the requirements defined above, </w:t>
      </w:r>
      <w:r w:rsidRPr="00836ADA">
        <w:t xml:space="preserve">a UE supporting E-UTRA measurements in RRC_IDLE state and supporting Increased UE carrier monitoring UTRA or increased UE carrier monitoring E-UTRA according to capabilities in [16,31] shall be capable of monitoring a total of at least 13 carrier frequency layers, which includes </w:t>
      </w:r>
      <w:r w:rsidRPr="00836ADA">
        <w:lastRenderedPageBreak/>
        <w:t xml:space="preserve">serving layer, comprising of any above defined combination of </w:t>
      </w:r>
      <w:r w:rsidRPr="00836ADA">
        <w:rPr>
          <w:iCs/>
        </w:rPr>
        <w:t>of E-UTRA FDD, E-UTRA TDD, UTRA FDD, UTRA TDD and GSM layers (one GSM layer corresponds to 32 cells)</w:t>
      </w:r>
      <w:r w:rsidRPr="00836ADA">
        <w:t>.</w:t>
      </w:r>
    </w:p>
    <w:p w14:paraId="2B7255A8" w14:textId="77777777" w:rsidR="003B234C" w:rsidRPr="00836ADA" w:rsidRDefault="003B234C" w:rsidP="00A42B7B">
      <w:pPr>
        <w:pStyle w:val="Heading4"/>
      </w:pPr>
      <w:bookmarkStart w:id="31" w:name="_Toc535328945"/>
      <w:r w:rsidRPr="00836ADA">
        <w:t>4.2.2.9</w:t>
      </w:r>
      <w:r w:rsidRPr="00836ADA">
        <w:tab/>
        <w:t>Additional requirements for measurement of inter-frequency and inter-RAT cells when MBMS reception is active</w:t>
      </w:r>
      <w:bookmarkEnd w:id="31"/>
      <w:r w:rsidRPr="00836ADA">
        <w:t xml:space="preserve"> </w:t>
      </w:r>
    </w:p>
    <w:p w14:paraId="5C4CD7FC" w14:textId="77777777" w:rsidR="003B234C" w:rsidRPr="00836ADA" w:rsidRDefault="003B234C" w:rsidP="003B234C">
      <w:pPr>
        <w:jc w:val="both"/>
      </w:pPr>
      <w:r w:rsidRPr="00836ADA">
        <w:t>If an MBMS service is being received then the following requirements additionally apply:</w:t>
      </w:r>
    </w:p>
    <w:p w14:paraId="0B06C31B" w14:textId="77777777" w:rsidR="003B234C" w:rsidRPr="00836ADA" w:rsidRDefault="003B234C" w:rsidP="003B234C">
      <w:pPr>
        <w:jc w:val="both"/>
      </w:pPr>
      <w:r w:rsidRPr="00836ADA">
        <w:t>When the UE is receiving MTCH and the UE evaluates that the cell re-selection measurement rules in 25.304 indicate that inter-frequency or inter-RAT measurements are not required to be made, the UE shall not perform the corresponding inter-frequency or inter-RAT measurements.</w:t>
      </w:r>
    </w:p>
    <w:p w14:paraId="1D778D25" w14:textId="77777777" w:rsidR="003B234C" w:rsidRPr="00836ADA" w:rsidRDefault="003B234C" w:rsidP="003B234C">
      <w:pPr>
        <w:jc w:val="both"/>
      </w:pPr>
      <w:r w:rsidRPr="00836ADA">
        <w:t>When the UE is receiving MTCH and the UE evaluates that the cell re-selection measurement rules in 25.304 indicate that inter-frequency or inter-RAT measurements are required to be made, and the UE needs to interrupt MTCH reception to make inter-frequency or inter-RAT measurements, an individual interruption of MTCH reception shall not exceed 12.5% of an MTCH TTI from a single arbitrary cell from which the MTCH is received.</w:t>
      </w:r>
    </w:p>
    <w:p w14:paraId="0E6E8FF9" w14:textId="77777777" w:rsidR="003B234C" w:rsidRPr="00836ADA" w:rsidRDefault="003B234C" w:rsidP="003B234C">
      <w:pPr>
        <w:jc w:val="both"/>
      </w:pPr>
      <w:r w:rsidRPr="00836ADA">
        <w:t xml:space="preserve">The total interruption time to the MTCH reception due to inter-frequency measurements shall not exceed a total of </w:t>
      </w:r>
    </w:p>
    <w:p w14:paraId="4295FA88" w14:textId="77777777" w:rsidR="003B234C" w:rsidRPr="00836ADA" w:rsidRDefault="003B234C" w:rsidP="003B234C">
      <w:pPr>
        <w:pStyle w:val="B1"/>
      </w:pPr>
      <w:r w:rsidRPr="00836ADA">
        <w:t>-</w:t>
      </w:r>
      <w:r w:rsidRPr="00836ADA">
        <w:tab/>
        <w:t>20 ms every Tmeasure, FDD for measuring known FDD inter-frequency neighbours, and</w:t>
      </w:r>
    </w:p>
    <w:p w14:paraId="0EB8FA4B" w14:textId="77777777" w:rsidR="003B234C" w:rsidRPr="00836ADA" w:rsidRDefault="003B234C" w:rsidP="003B234C">
      <w:pPr>
        <w:pStyle w:val="B1"/>
        <w:rPr>
          <w:rFonts w:eastAsia="SimSun"/>
        </w:rPr>
      </w:pPr>
      <w:r w:rsidRPr="00836ADA">
        <w:t>-</w:t>
      </w:r>
      <w:r w:rsidRPr="00836ADA">
        <w:tab/>
        <w:t>300 ms every 30 seconds for searching for new FDD inter-frequency cells for each inter-frequency carrier frequency</w:t>
      </w:r>
    </w:p>
    <w:p w14:paraId="6966BC47" w14:textId="77777777" w:rsidR="003B234C" w:rsidRPr="00836ADA" w:rsidRDefault="003B234C" w:rsidP="003B234C">
      <w:pPr>
        <w:jc w:val="both"/>
        <w:rPr>
          <w:rFonts w:eastAsia="SimSun"/>
        </w:rPr>
      </w:pPr>
      <w:r w:rsidRPr="00836ADA">
        <w:t>There are no corresponding limitations on the total interruption time to the MTCH reception due to inter-RAT measurements</w:t>
      </w:r>
    </w:p>
    <w:p w14:paraId="2551D001" w14:textId="77777777" w:rsidR="003B234C" w:rsidRPr="00836ADA" w:rsidRDefault="003B234C" w:rsidP="003B234C">
      <w:pPr>
        <w:jc w:val="both"/>
        <w:rPr>
          <w:rFonts w:cs="v4.2.0"/>
        </w:rPr>
      </w:pPr>
      <w:r w:rsidRPr="00836ADA">
        <w:rPr>
          <w:rFonts w:eastAsia="SimSun"/>
        </w:rPr>
        <w:t xml:space="preserve">The UE shall ensure that inter-frequency measurement </w:t>
      </w:r>
      <w:r w:rsidRPr="00836ADA">
        <w:t xml:space="preserve">or inter-RAT measurement </w:t>
      </w:r>
      <w:r w:rsidRPr="00836ADA">
        <w:rPr>
          <w:rFonts w:eastAsia="SimSun"/>
        </w:rPr>
        <w:t>interruptions do not overlap constantly with the periodic MCCH transmissions.</w:t>
      </w:r>
    </w:p>
    <w:p w14:paraId="4EA57288" w14:textId="77777777" w:rsidR="003B234C" w:rsidRPr="00836ADA" w:rsidRDefault="003B234C" w:rsidP="00A42B7B">
      <w:pPr>
        <w:pStyle w:val="Heading4"/>
        <w:ind w:left="0" w:firstLine="0"/>
      </w:pPr>
      <w:bookmarkStart w:id="32" w:name="_Toc535328946"/>
      <w:r w:rsidRPr="00836ADA">
        <w:t>4.2.2.10</w:t>
      </w:r>
      <w:r w:rsidRPr="00836ADA">
        <w:tab/>
        <w:t>MTCH Interruption time</w:t>
      </w:r>
      <w:bookmarkEnd w:id="32"/>
    </w:p>
    <w:p w14:paraId="3C279FC7" w14:textId="77777777" w:rsidR="003B234C" w:rsidRPr="00836ADA" w:rsidRDefault="003B234C" w:rsidP="003B234C">
      <w:pPr>
        <w:rPr>
          <w:rFonts w:cs="v4.2.0"/>
        </w:rPr>
      </w:pPr>
      <w:r w:rsidRPr="00836ADA">
        <w:rPr>
          <w:rFonts w:cs="v4.2.0"/>
        </w:rPr>
        <w:t>The MTCH interruption time is the time between the end of the last MTCH TTI on which UE receives MTCH from the serving cell and the beginning of the first MTCH TTI on which UE starts receiving MTCH from the target cell.</w:t>
      </w:r>
    </w:p>
    <w:p w14:paraId="57295D00" w14:textId="77777777" w:rsidR="003B234C" w:rsidRPr="00836ADA" w:rsidRDefault="003B234C" w:rsidP="003B234C">
      <w:pPr>
        <w:rPr>
          <w:rFonts w:cs="v4.2.0"/>
          <w:position w:val="-6"/>
        </w:rPr>
      </w:pPr>
      <w:r w:rsidRPr="00836ADA">
        <w:rPr>
          <w:rFonts w:cs="v4.2.0"/>
        </w:rPr>
        <w:t>The MTCH interruption time due to intra-frequency cell reselection without soft combining during an MBMS session shall be less than T</w:t>
      </w:r>
      <w:r w:rsidRPr="00836ADA">
        <w:rPr>
          <w:rFonts w:cs="v4.2.0"/>
          <w:vertAlign w:val="subscript"/>
        </w:rPr>
        <w:t>MTCH_interrupt</w:t>
      </w:r>
    </w:p>
    <w:p w14:paraId="68E19C51" w14:textId="77777777" w:rsidR="003B234C" w:rsidRPr="00836ADA" w:rsidRDefault="003B234C" w:rsidP="003B234C">
      <w:pPr>
        <w:pStyle w:val="EQ"/>
      </w:pPr>
      <w:r w:rsidRPr="00836ADA">
        <w:tab/>
      </w:r>
      <w:r w:rsidRPr="00836ADA">
        <w:rPr>
          <w:rFonts w:cs="v4.2.0"/>
        </w:rPr>
        <w:t>T</w:t>
      </w:r>
      <w:r w:rsidRPr="00836ADA">
        <w:rPr>
          <w:rFonts w:cs="v4.2.0"/>
          <w:vertAlign w:val="subscript"/>
        </w:rPr>
        <w:t>MTCH_interrupt</w:t>
      </w:r>
      <w:r w:rsidRPr="00836ADA">
        <w:t xml:space="preserve"> = T</w:t>
      </w:r>
      <w:r w:rsidRPr="00836ADA">
        <w:rPr>
          <w:vertAlign w:val="subscript"/>
        </w:rPr>
        <w:t>IU</w:t>
      </w:r>
      <w:r w:rsidRPr="00836ADA">
        <w:t>+20 +T</w:t>
      </w:r>
      <w:r w:rsidRPr="00836ADA">
        <w:rPr>
          <w:vertAlign w:val="subscript"/>
        </w:rPr>
        <w:t>MCCH</w:t>
      </w:r>
      <w:r w:rsidRPr="00836ADA">
        <w:t>+T</w:t>
      </w:r>
      <w:r w:rsidRPr="00836ADA">
        <w:rPr>
          <w:vertAlign w:val="subscript"/>
        </w:rPr>
        <w:t>MTCH</w:t>
      </w:r>
      <w:r w:rsidRPr="00836ADA">
        <w:t xml:space="preserve"> ms</w:t>
      </w:r>
    </w:p>
    <w:p w14:paraId="3236CF08" w14:textId="77777777" w:rsidR="003B234C" w:rsidRPr="00836ADA" w:rsidRDefault="003B234C" w:rsidP="003B234C">
      <w:pPr>
        <w:rPr>
          <w:rFonts w:cs="v4.2.0"/>
        </w:rPr>
      </w:pPr>
      <w:r w:rsidRPr="00836ADA">
        <w:rPr>
          <w:rFonts w:cs="v4.2.0"/>
        </w:rPr>
        <w:t>Where</w:t>
      </w:r>
    </w:p>
    <w:p w14:paraId="7BB12631" w14:textId="77777777" w:rsidR="003B234C" w:rsidRPr="00836ADA" w:rsidRDefault="003B234C" w:rsidP="003B234C">
      <w:pPr>
        <w:pStyle w:val="EX"/>
      </w:pPr>
      <w:r w:rsidRPr="00836ADA">
        <w:t>TMCCH:</w:t>
      </w:r>
      <w:r w:rsidRPr="00836ADA">
        <w:tab/>
        <w:t>is the time required to read the relevant MCCH information of the target cell according to the MBMS specific procedures defined in TS 25.331.</w:t>
      </w:r>
    </w:p>
    <w:p w14:paraId="56132028" w14:textId="77777777" w:rsidR="003B234C" w:rsidRPr="00836ADA" w:rsidRDefault="003B234C" w:rsidP="003B234C">
      <w:pPr>
        <w:pStyle w:val="EX"/>
      </w:pPr>
      <w:r w:rsidRPr="00836ADA">
        <w:t>TMTCH:</w:t>
      </w:r>
      <w:r w:rsidRPr="00836ADA">
        <w:tab/>
        <w:t>is the uncertainty when reading the MTCH of the serving and target cells while performing cell reselection; TMTCCH can be up to 2 MTCH TTI.</w:t>
      </w:r>
    </w:p>
    <w:p w14:paraId="36C59033" w14:textId="77777777" w:rsidR="003B234C" w:rsidRPr="00836ADA" w:rsidRDefault="003B234C" w:rsidP="003B234C">
      <w:r w:rsidRPr="00836ADA">
        <w:t>The MTCH interruption time (</w:t>
      </w:r>
      <w:r w:rsidRPr="00836ADA">
        <w:rPr>
          <w:rFonts w:cs="v4.2.0"/>
        </w:rPr>
        <w:t>T</w:t>
      </w:r>
      <w:r w:rsidRPr="00836ADA">
        <w:rPr>
          <w:rFonts w:cs="v4.2.0"/>
          <w:vertAlign w:val="subscript"/>
        </w:rPr>
        <w:t>MTCH_interrupt</w:t>
      </w:r>
      <w:r w:rsidRPr="00836ADA">
        <w:t>) shall be applicable when UE is receiving MBMS in idle mode, CELL_PCH state and URA_PCH state.</w:t>
      </w:r>
    </w:p>
    <w:p w14:paraId="5439BD0F" w14:textId="77777777" w:rsidR="00906427" w:rsidRPr="00836ADA" w:rsidRDefault="00906427" w:rsidP="00A42B7B">
      <w:pPr>
        <w:pStyle w:val="Heading4"/>
        <w:ind w:left="0" w:firstLine="0"/>
      </w:pPr>
      <w:bookmarkStart w:id="33" w:name="_Toc535328947"/>
      <w:r w:rsidRPr="00836ADA">
        <w:t>4.2.2.11</w:t>
      </w:r>
      <w:r w:rsidRPr="00836ADA">
        <w:tab/>
        <w:t>Reselection to CSG cells</w:t>
      </w:r>
      <w:bookmarkEnd w:id="33"/>
    </w:p>
    <w:p w14:paraId="4616BBB2" w14:textId="77777777" w:rsidR="00906427" w:rsidRPr="00836ADA" w:rsidRDefault="00906427" w:rsidP="00906427">
      <w:pPr>
        <w:pStyle w:val="NO"/>
      </w:pPr>
      <w:r w:rsidRPr="00836ADA">
        <w:t>Note:</w:t>
      </w:r>
      <w:r w:rsidRPr="00836ADA">
        <w:tab/>
        <w:t>Requirements in this section are minimum requirements defined to ensure the testability of autonomous CSG search.</w:t>
      </w:r>
    </w:p>
    <w:p w14:paraId="712B6DEF" w14:textId="77777777" w:rsidR="00906427" w:rsidRPr="00836ADA" w:rsidRDefault="00906427" w:rsidP="00906427">
      <w:r w:rsidRPr="00836ADA">
        <w:t xml:space="preserve">Reselection from non CSG to CSG cells may be performed using UE autonomous search as defined in [1] when at least one CSG ID is included in the UE’s </w:t>
      </w:r>
      <w:r w:rsidRPr="00836ADA">
        <w:rPr>
          <w:bCs/>
        </w:rPr>
        <w:t>CSG</w:t>
      </w:r>
      <w:r w:rsidRPr="00836ADA">
        <w:t xml:space="preserve"> white</w:t>
      </w:r>
      <w:r w:rsidRPr="00836ADA">
        <w:rPr>
          <w:bCs/>
        </w:rPr>
        <w:t>list</w:t>
      </w:r>
      <w:r w:rsidRPr="00836ADA">
        <w:t>.  The requirements in this section are valid for reselection to CSG cells previously visited by the UE when the radio configuration parameters, including the carrier frequency and physical cell identity of the CSG cell, non CSG cell and other neighbour cells are unchanged from the most recent previous visit.</w:t>
      </w:r>
    </w:p>
    <w:p w14:paraId="2A255499" w14:textId="77777777" w:rsidR="00906427" w:rsidRPr="00836ADA" w:rsidRDefault="00D960CB" w:rsidP="00D960CB">
      <w:pPr>
        <w:pStyle w:val="NO"/>
      </w:pPr>
      <w:r w:rsidRPr="00836ADA">
        <w:t>NOTE:</w:t>
      </w:r>
      <w:r w:rsidRPr="00836ADA">
        <w:tab/>
      </w:r>
      <w:r w:rsidR="00906427" w:rsidRPr="00836ADA">
        <w:t>According to [1], the UE autonomous search function, per UE implementation, determines when and/or where to search for allowed CSG cells.</w:t>
      </w:r>
    </w:p>
    <w:p w14:paraId="752B4546" w14:textId="77777777" w:rsidR="00906427" w:rsidRPr="00836ADA" w:rsidRDefault="00906427" w:rsidP="00A42B7B">
      <w:pPr>
        <w:pStyle w:val="Heading5"/>
      </w:pPr>
      <w:bookmarkStart w:id="34" w:name="_Toc535328948"/>
      <w:r w:rsidRPr="00836ADA">
        <w:lastRenderedPageBreak/>
        <w:t>4.2.2.11.1</w:t>
      </w:r>
      <w:r w:rsidRPr="00836ADA">
        <w:tab/>
        <w:t>Reselection from a non CSG to an inter-frequency CSG cell</w:t>
      </w:r>
      <w:bookmarkEnd w:id="34"/>
    </w:p>
    <w:p w14:paraId="180D8A84" w14:textId="77777777" w:rsidR="00906427" w:rsidRPr="00836ADA" w:rsidRDefault="00906427" w:rsidP="00906427">
      <w:pPr>
        <w:rPr>
          <w:rFonts w:cs="v5.0.0"/>
        </w:rPr>
      </w:pPr>
      <w:r w:rsidRPr="00836ADA">
        <w:t>The UE shall perform search and reselection to an allowed inter-frequency CSG cell that has met CSG reselection criterion defined in [1] and that is in its whitelist, within 6 minutes in the conditions shown in table 4.2.2.11.1-1</w:t>
      </w:r>
      <w:r w:rsidRPr="00836ADA">
        <w:rPr>
          <w:rFonts w:cs="v5.0.0"/>
        </w:rPr>
        <w:t>. There is no need for statistical testing of this requirement.</w:t>
      </w:r>
    </w:p>
    <w:p w14:paraId="5A8795A3" w14:textId="77777777" w:rsidR="00906427" w:rsidRPr="00836ADA" w:rsidRDefault="00906427" w:rsidP="0079728B">
      <w:pPr>
        <w:pStyle w:val="TH"/>
      </w:pPr>
      <w:r w:rsidRPr="00836ADA">
        <w:rPr>
          <w:snapToGrid w:val="0"/>
        </w:rPr>
        <w:t>Table 4.2.2.11.1-1</w:t>
      </w:r>
      <w:r w:rsidRPr="00836ADA">
        <w:t>: Parameters for CSG inter-frequency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2233"/>
        <w:gridCol w:w="1573"/>
        <w:gridCol w:w="1600"/>
        <w:gridCol w:w="758"/>
        <w:gridCol w:w="680"/>
      </w:tblGrid>
      <w:tr w:rsidR="00906427" w:rsidRPr="00836ADA" w14:paraId="49BE4D92" w14:textId="77777777">
        <w:trPr>
          <w:gridBefore w:val="1"/>
          <w:wBefore w:w="678" w:type="dxa"/>
          <w:jc w:val="center"/>
        </w:trPr>
        <w:tc>
          <w:tcPr>
            <w:tcW w:w="2233" w:type="dxa"/>
            <w:tcBorders>
              <w:bottom w:val="single" w:sz="4" w:space="0" w:color="auto"/>
            </w:tcBorders>
          </w:tcPr>
          <w:p w14:paraId="1E846416" w14:textId="77777777" w:rsidR="00906427" w:rsidRPr="00836ADA" w:rsidRDefault="00906427" w:rsidP="00E801EC">
            <w:pPr>
              <w:pStyle w:val="TAH"/>
              <w:rPr>
                <w:rFonts w:eastAsia="?? ??" w:cs="Arial"/>
                <w:lang w:eastAsia="en-US"/>
              </w:rPr>
            </w:pPr>
            <w:r w:rsidRPr="00836ADA">
              <w:rPr>
                <w:rFonts w:eastAsia="?? ??" w:cs="Arial"/>
                <w:lang w:eastAsia="en-US"/>
              </w:rPr>
              <w:t>Parameter</w:t>
            </w:r>
          </w:p>
        </w:tc>
        <w:tc>
          <w:tcPr>
            <w:tcW w:w="1573" w:type="dxa"/>
            <w:tcBorders>
              <w:bottom w:val="single" w:sz="4" w:space="0" w:color="auto"/>
            </w:tcBorders>
          </w:tcPr>
          <w:p w14:paraId="5800599C" w14:textId="77777777" w:rsidR="00906427" w:rsidRPr="00836ADA" w:rsidRDefault="00906427" w:rsidP="00E801EC">
            <w:pPr>
              <w:pStyle w:val="TAH"/>
              <w:rPr>
                <w:rFonts w:eastAsia="?? ??" w:cs="Arial"/>
                <w:lang w:eastAsia="en-US"/>
              </w:rPr>
            </w:pPr>
            <w:r w:rsidRPr="00836ADA">
              <w:rPr>
                <w:rFonts w:eastAsia="?? ??" w:cs="Arial"/>
                <w:lang w:eastAsia="en-US"/>
              </w:rPr>
              <w:t>Unit</w:t>
            </w:r>
          </w:p>
        </w:tc>
        <w:tc>
          <w:tcPr>
            <w:tcW w:w="1600" w:type="dxa"/>
            <w:tcBorders>
              <w:bottom w:val="single" w:sz="4" w:space="0" w:color="auto"/>
            </w:tcBorders>
          </w:tcPr>
          <w:p w14:paraId="207AA9AA" w14:textId="77777777" w:rsidR="00906427" w:rsidRPr="00836ADA" w:rsidRDefault="00906427" w:rsidP="00E801EC">
            <w:pPr>
              <w:pStyle w:val="TAH"/>
              <w:rPr>
                <w:rFonts w:eastAsia="?? ??" w:cs="Arial"/>
                <w:lang w:eastAsia="en-US"/>
              </w:rPr>
            </w:pPr>
            <w:r w:rsidRPr="00836ADA">
              <w:rPr>
                <w:rFonts w:eastAsia="?? ??" w:cs="Arial"/>
                <w:lang w:eastAsia="en-US"/>
              </w:rPr>
              <w:t>Cell 1</w:t>
            </w:r>
          </w:p>
        </w:tc>
        <w:tc>
          <w:tcPr>
            <w:tcW w:w="1438" w:type="dxa"/>
            <w:gridSpan w:val="2"/>
            <w:tcBorders>
              <w:bottom w:val="single" w:sz="4" w:space="0" w:color="auto"/>
            </w:tcBorders>
          </w:tcPr>
          <w:p w14:paraId="1CCB9921" w14:textId="77777777" w:rsidR="00906427" w:rsidRPr="00836ADA" w:rsidRDefault="00906427" w:rsidP="00E801EC">
            <w:pPr>
              <w:pStyle w:val="TAH"/>
              <w:rPr>
                <w:rFonts w:eastAsia="?? ??" w:cs="Arial"/>
                <w:lang w:eastAsia="en-US"/>
              </w:rPr>
            </w:pPr>
            <w:r w:rsidRPr="00836ADA">
              <w:rPr>
                <w:rFonts w:eastAsia="?? ??" w:cs="Arial"/>
                <w:lang w:eastAsia="en-US"/>
              </w:rPr>
              <w:t>Cell 2</w:t>
            </w:r>
          </w:p>
        </w:tc>
      </w:tr>
      <w:tr w:rsidR="00906427" w:rsidRPr="00836ADA" w14:paraId="6728FE42" w14:textId="77777777">
        <w:trPr>
          <w:gridBefore w:val="1"/>
          <w:wBefore w:w="678" w:type="dxa"/>
          <w:jc w:val="center"/>
        </w:trPr>
        <w:tc>
          <w:tcPr>
            <w:tcW w:w="2233" w:type="dxa"/>
            <w:tcBorders>
              <w:bottom w:val="single" w:sz="4" w:space="0" w:color="auto"/>
            </w:tcBorders>
          </w:tcPr>
          <w:p w14:paraId="24B2B7ED" w14:textId="77777777" w:rsidR="00906427" w:rsidRPr="00836ADA" w:rsidRDefault="00906427" w:rsidP="00E801EC">
            <w:pPr>
              <w:pStyle w:val="TAL"/>
              <w:rPr>
                <w:rFonts w:eastAsia="?? ??"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1573" w:type="dxa"/>
            <w:tcBorders>
              <w:bottom w:val="single" w:sz="4" w:space="0" w:color="auto"/>
            </w:tcBorders>
          </w:tcPr>
          <w:p w14:paraId="7746C96C"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71AA3BA1" w14:textId="77777777" w:rsidR="00906427" w:rsidRPr="00836ADA" w:rsidRDefault="00906427" w:rsidP="00E801EC">
            <w:pPr>
              <w:pStyle w:val="TAC"/>
              <w:rPr>
                <w:rFonts w:eastAsia="?? ??" w:cs="Arial"/>
                <w:lang w:eastAsia="en-US"/>
              </w:rPr>
            </w:pPr>
            <w:r w:rsidRPr="00836ADA">
              <w:rPr>
                <w:rFonts w:eastAsia="?? ??" w:cs="Arial"/>
                <w:lang w:eastAsia="en-US"/>
              </w:rPr>
              <w:t>Channel 1</w:t>
            </w:r>
          </w:p>
        </w:tc>
        <w:tc>
          <w:tcPr>
            <w:tcW w:w="1438" w:type="dxa"/>
            <w:gridSpan w:val="2"/>
            <w:tcBorders>
              <w:bottom w:val="single" w:sz="4" w:space="0" w:color="auto"/>
            </w:tcBorders>
          </w:tcPr>
          <w:p w14:paraId="2ABE7205" w14:textId="77777777" w:rsidR="00906427" w:rsidRPr="00836ADA" w:rsidRDefault="00906427" w:rsidP="00E801EC">
            <w:pPr>
              <w:pStyle w:val="TAC"/>
              <w:rPr>
                <w:rFonts w:eastAsia="?? ??" w:cs="Arial"/>
                <w:lang w:eastAsia="en-US"/>
              </w:rPr>
            </w:pPr>
            <w:r w:rsidRPr="00836ADA">
              <w:rPr>
                <w:rFonts w:eastAsia="?? ??" w:cs="Arial"/>
                <w:lang w:eastAsia="en-US"/>
              </w:rPr>
              <w:t>Channel 2</w:t>
            </w:r>
          </w:p>
        </w:tc>
      </w:tr>
      <w:tr w:rsidR="00906427" w:rsidRPr="00836ADA" w14:paraId="4470E646" w14:textId="77777777">
        <w:trPr>
          <w:gridBefore w:val="1"/>
          <w:wBefore w:w="678" w:type="dxa"/>
          <w:jc w:val="center"/>
        </w:trPr>
        <w:tc>
          <w:tcPr>
            <w:tcW w:w="2233" w:type="dxa"/>
            <w:tcBorders>
              <w:bottom w:val="single" w:sz="4" w:space="0" w:color="auto"/>
            </w:tcBorders>
          </w:tcPr>
          <w:p w14:paraId="2AAF1F04" w14:textId="77777777" w:rsidR="00906427" w:rsidRPr="00836ADA" w:rsidRDefault="00906427" w:rsidP="00E801EC">
            <w:pPr>
              <w:pStyle w:val="TAL"/>
              <w:rPr>
                <w:rFonts w:eastAsia="?? ??" w:cs="Arial"/>
                <w:lang w:eastAsia="en-US"/>
              </w:rPr>
            </w:pPr>
            <w:r w:rsidRPr="00836ADA">
              <w:rPr>
                <w:rFonts w:eastAsia="?? ??" w:cs="Arial"/>
                <w:lang w:eastAsia="en-US"/>
              </w:rPr>
              <w:t>CSG indicator</w:t>
            </w:r>
          </w:p>
        </w:tc>
        <w:tc>
          <w:tcPr>
            <w:tcW w:w="1573" w:type="dxa"/>
            <w:tcBorders>
              <w:bottom w:val="single" w:sz="4" w:space="0" w:color="auto"/>
            </w:tcBorders>
          </w:tcPr>
          <w:p w14:paraId="1B45ABA8"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5AD6FF48" w14:textId="77777777" w:rsidR="00906427" w:rsidRPr="00836ADA" w:rsidRDefault="00906427" w:rsidP="00E801EC">
            <w:pPr>
              <w:pStyle w:val="TAC"/>
              <w:rPr>
                <w:rFonts w:eastAsia="?? ??" w:cs="Arial"/>
                <w:lang w:eastAsia="en-US"/>
              </w:rPr>
            </w:pPr>
            <w:r w:rsidRPr="00836ADA">
              <w:rPr>
                <w:rFonts w:eastAsia="?? ??" w:cs="Arial"/>
                <w:lang w:eastAsia="en-US"/>
              </w:rPr>
              <w:t>False</w:t>
            </w:r>
          </w:p>
        </w:tc>
        <w:tc>
          <w:tcPr>
            <w:tcW w:w="1438" w:type="dxa"/>
            <w:gridSpan w:val="2"/>
            <w:tcBorders>
              <w:bottom w:val="single" w:sz="4" w:space="0" w:color="auto"/>
            </w:tcBorders>
          </w:tcPr>
          <w:p w14:paraId="050C504A" w14:textId="77777777" w:rsidR="00906427" w:rsidRPr="00836ADA" w:rsidRDefault="00906427" w:rsidP="00E801EC">
            <w:pPr>
              <w:pStyle w:val="TAC"/>
              <w:rPr>
                <w:rFonts w:eastAsia="?? ??" w:cs="Arial"/>
                <w:lang w:eastAsia="en-US"/>
              </w:rPr>
            </w:pPr>
            <w:r w:rsidRPr="00836ADA">
              <w:rPr>
                <w:rFonts w:eastAsia="?? ??" w:cs="Arial"/>
                <w:lang w:eastAsia="en-US"/>
              </w:rPr>
              <w:t>True</w:t>
            </w:r>
          </w:p>
        </w:tc>
      </w:tr>
      <w:tr w:rsidR="00906427" w:rsidRPr="00836ADA" w14:paraId="583D3A4D" w14:textId="77777777">
        <w:trPr>
          <w:gridBefore w:val="1"/>
          <w:wBefore w:w="678" w:type="dxa"/>
          <w:jc w:val="center"/>
        </w:trPr>
        <w:tc>
          <w:tcPr>
            <w:tcW w:w="2233" w:type="dxa"/>
            <w:tcBorders>
              <w:bottom w:val="single" w:sz="4" w:space="0" w:color="auto"/>
            </w:tcBorders>
          </w:tcPr>
          <w:p w14:paraId="3A3ED888" w14:textId="77777777" w:rsidR="00906427" w:rsidRPr="00836ADA" w:rsidRDefault="00906427" w:rsidP="00E801EC">
            <w:pPr>
              <w:pStyle w:val="TAL"/>
              <w:rPr>
                <w:rFonts w:eastAsia="?? ??" w:cs="Arial"/>
                <w:lang w:eastAsia="en-US"/>
              </w:rPr>
            </w:pPr>
            <w:r w:rsidRPr="00836ADA">
              <w:rPr>
                <w:rFonts w:eastAsia="?? ??" w:cs="Arial"/>
                <w:lang w:eastAsia="en-US"/>
              </w:rPr>
              <w:t>Primary scrambling code</w:t>
            </w:r>
            <w:r w:rsidRPr="00836ADA">
              <w:rPr>
                <w:rFonts w:eastAsia="?? ??" w:cs="Arial"/>
                <w:vertAlign w:val="superscript"/>
                <w:lang w:eastAsia="en-US"/>
              </w:rPr>
              <w:t xml:space="preserve"> Note1</w:t>
            </w:r>
          </w:p>
        </w:tc>
        <w:tc>
          <w:tcPr>
            <w:tcW w:w="1573" w:type="dxa"/>
            <w:tcBorders>
              <w:bottom w:val="single" w:sz="4" w:space="0" w:color="auto"/>
            </w:tcBorders>
          </w:tcPr>
          <w:p w14:paraId="1805AFBA"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2D332FA3" w14:textId="77777777" w:rsidR="00906427" w:rsidRPr="00836ADA" w:rsidRDefault="00906427" w:rsidP="00E801EC">
            <w:pPr>
              <w:pStyle w:val="TAC"/>
              <w:rPr>
                <w:rFonts w:eastAsia="?? ??" w:cs="Arial"/>
                <w:lang w:eastAsia="en-US"/>
              </w:rPr>
            </w:pPr>
            <w:r w:rsidRPr="00836ADA">
              <w:rPr>
                <w:rFonts w:eastAsia="?? ??" w:cs="Arial"/>
                <w:lang w:eastAsia="en-US"/>
              </w:rPr>
              <w:t>Scrambling code 1</w:t>
            </w:r>
          </w:p>
        </w:tc>
        <w:tc>
          <w:tcPr>
            <w:tcW w:w="1438" w:type="dxa"/>
            <w:gridSpan w:val="2"/>
            <w:tcBorders>
              <w:bottom w:val="single" w:sz="4" w:space="0" w:color="auto"/>
            </w:tcBorders>
          </w:tcPr>
          <w:p w14:paraId="1FB75B7B" w14:textId="77777777" w:rsidR="00906427" w:rsidRPr="00836ADA" w:rsidRDefault="00906427" w:rsidP="00E801EC">
            <w:pPr>
              <w:pStyle w:val="TAC"/>
              <w:rPr>
                <w:rFonts w:eastAsia="?? ??" w:cs="Arial"/>
                <w:lang w:eastAsia="en-US"/>
              </w:rPr>
            </w:pPr>
            <w:r w:rsidRPr="00836ADA">
              <w:rPr>
                <w:rFonts w:eastAsia="?? ??" w:cs="Arial"/>
                <w:lang w:eastAsia="en-US"/>
              </w:rPr>
              <w:t>Scrambling code 2</w:t>
            </w:r>
          </w:p>
        </w:tc>
      </w:tr>
      <w:tr w:rsidR="00906427" w:rsidRPr="00836ADA" w14:paraId="5FEEB817" w14:textId="77777777">
        <w:trPr>
          <w:gridBefore w:val="1"/>
          <w:wBefore w:w="678" w:type="dxa"/>
          <w:jc w:val="center"/>
        </w:trPr>
        <w:tc>
          <w:tcPr>
            <w:tcW w:w="2233" w:type="dxa"/>
            <w:tcBorders>
              <w:bottom w:val="single" w:sz="4" w:space="0" w:color="auto"/>
            </w:tcBorders>
          </w:tcPr>
          <w:p w14:paraId="3FF273CA" w14:textId="77777777" w:rsidR="00906427" w:rsidRPr="00836ADA" w:rsidRDefault="00906427" w:rsidP="00E801EC">
            <w:pPr>
              <w:pStyle w:val="TAL"/>
              <w:rPr>
                <w:rFonts w:eastAsia="?? ??" w:cs="Arial"/>
                <w:lang w:eastAsia="en-US"/>
              </w:rPr>
            </w:pPr>
            <w:r w:rsidRPr="00836ADA">
              <w:rPr>
                <w:rFonts w:eastAsia="?? ??" w:cs="Arial"/>
                <w:lang w:eastAsia="en-US"/>
              </w:rPr>
              <w:t>CSG identity</w:t>
            </w:r>
          </w:p>
        </w:tc>
        <w:tc>
          <w:tcPr>
            <w:tcW w:w="1573" w:type="dxa"/>
            <w:tcBorders>
              <w:bottom w:val="single" w:sz="4" w:space="0" w:color="auto"/>
            </w:tcBorders>
          </w:tcPr>
          <w:p w14:paraId="5350E1BA"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60F07223" w14:textId="77777777" w:rsidR="00906427" w:rsidRPr="00836ADA" w:rsidRDefault="00906427" w:rsidP="00E801EC">
            <w:pPr>
              <w:pStyle w:val="TAC"/>
              <w:rPr>
                <w:rFonts w:eastAsia="?? ??" w:cs="Arial"/>
                <w:lang w:eastAsia="en-US"/>
              </w:rPr>
            </w:pPr>
            <w:r w:rsidRPr="00836ADA">
              <w:rPr>
                <w:rFonts w:eastAsia="?? ??" w:cs="Arial"/>
                <w:lang w:eastAsia="en-US"/>
              </w:rPr>
              <w:t>Not sent</w:t>
            </w:r>
          </w:p>
        </w:tc>
        <w:tc>
          <w:tcPr>
            <w:tcW w:w="1438" w:type="dxa"/>
            <w:gridSpan w:val="2"/>
            <w:tcBorders>
              <w:bottom w:val="single" w:sz="4" w:space="0" w:color="auto"/>
            </w:tcBorders>
          </w:tcPr>
          <w:p w14:paraId="03579331" w14:textId="77777777" w:rsidR="00906427" w:rsidRPr="00836ADA" w:rsidRDefault="00906427" w:rsidP="00E801EC">
            <w:pPr>
              <w:pStyle w:val="TAC"/>
              <w:rPr>
                <w:rFonts w:eastAsia="?? ??" w:cs="Arial"/>
                <w:lang w:eastAsia="en-US"/>
              </w:rPr>
            </w:pPr>
            <w:r w:rsidRPr="00836ADA">
              <w:rPr>
                <w:rFonts w:eastAsia="?? ??" w:cs="Arial"/>
                <w:lang w:eastAsia="en-US"/>
              </w:rPr>
              <w:t>Sent</w:t>
            </w:r>
          </w:p>
          <w:p w14:paraId="51B6768C" w14:textId="77777777" w:rsidR="00906427" w:rsidRPr="00836ADA" w:rsidRDefault="00906427" w:rsidP="00E801EC">
            <w:pPr>
              <w:pStyle w:val="TAC"/>
              <w:rPr>
                <w:rFonts w:eastAsia="?? ??" w:cs="Arial"/>
                <w:lang w:eastAsia="en-US"/>
              </w:rPr>
            </w:pPr>
            <w:r w:rsidRPr="00836ADA">
              <w:rPr>
                <w:rFonts w:eastAsia="?? ??" w:cs="Arial"/>
                <w:lang w:eastAsia="en-US"/>
              </w:rPr>
              <w:t>(Already stored in UE whitelist from previous visit)</w:t>
            </w:r>
          </w:p>
        </w:tc>
      </w:tr>
      <w:tr w:rsidR="00906427" w:rsidRPr="00836ADA" w14:paraId="5136CA67" w14:textId="77777777">
        <w:trPr>
          <w:gridBefore w:val="1"/>
          <w:wBefore w:w="678" w:type="dxa"/>
          <w:jc w:val="center"/>
        </w:trPr>
        <w:tc>
          <w:tcPr>
            <w:tcW w:w="2233" w:type="dxa"/>
            <w:tcBorders>
              <w:bottom w:val="single" w:sz="4" w:space="0" w:color="auto"/>
            </w:tcBorders>
          </w:tcPr>
          <w:p w14:paraId="64194563" w14:textId="77777777" w:rsidR="00906427" w:rsidRPr="00836ADA" w:rsidRDefault="00906427" w:rsidP="00E801EC">
            <w:pPr>
              <w:pStyle w:val="TAL"/>
              <w:rPr>
                <w:rFonts w:eastAsia="?? ??" w:cs="Arial"/>
                <w:lang w:eastAsia="en-US"/>
              </w:rPr>
            </w:pPr>
            <w:r w:rsidRPr="00836ADA">
              <w:rPr>
                <w:rFonts w:eastAsia="?? ??" w:cs="Arial"/>
                <w:lang w:eastAsia="en-US"/>
              </w:rPr>
              <w:t>Propagation conditions</w:t>
            </w:r>
          </w:p>
        </w:tc>
        <w:tc>
          <w:tcPr>
            <w:tcW w:w="1573" w:type="dxa"/>
            <w:tcBorders>
              <w:bottom w:val="single" w:sz="4" w:space="0" w:color="auto"/>
            </w:tcBorders>
          </w:tcPr>
          <w:p w14:paraId="3887CA8C" w14:textId="77777777" w:rsidR="00906427" w:rsidRPr="00836ADA" w:rsidRDefault="00906427" w:rsidP="00E801EC">
            <w:pPr>
              <w:pStyle w:val="TAC"/>
              <w:rPr>
                <w:rFonts w:eastAsia="?? ??" w:cs="Arial"/>
                <w:lang w:eastAsia="en-US"/>
              </w:rPr>
            </w:pPr>
          </w:p>
        </w:tc>
        <w:tc>
          <w:tcPr>
            <w:tcW w:w="3038" w:type="dxa"/>
            <w:gridSpan w:val="3"/>
            <w:tcBorders>
              <w:bottom w:val="single" w:sz="4" w:space="0" w:color="auto"/>
            </w:tcBorders>
          </w:tcPr>
          <w:p w14:paraId="4C721FB2" w14:textId="77777777" w:rsidR="00906427" w:rsidRPr="00836ADA" w:rsidRDefault="00906427" w:rsidP="00E801EC">
            <w:pPr>
              <w:pStyle w:val="TAC"/>
              <w:rPr>
                <w:rFonts w:eastAsia="?? ??" w:cs="Arial"/>
                <w:lang w:eastAsia="en-US"/>
              </w:rPr>
            </w:pPr>
            <w:r w:rsidRPr="00836ADA">
              <w:rPr>
                <w:rFonts w:eastAsia="?? ??" w:cs="Arial"/>
                <w:lang w:eastAsia="en-US"/>
              </w:rPr>
              <w:t>Static, non multipath</w:t>
            </w:r>
          </w:p>
        </w:tc>
      </w:tr>
      <w:tr w:rsidR="00906427" w:rsidRPr="00836ADA" w14:paraId="514BD071" w14:textId="77777777">
        <w:trPr>
          <w:gridBefore w:val="1"/>
          <w:wBefore w:w="678" w:type="dxa"/>
          <w:jc w:val="center"/>
        </w:trPr>
        <w:tc>
          <w:tcPr>
            <w:tcW w:w="2233" w:type="dxa"/>
            <w:tcBorders>
              <w:bottom w:val="single" w:sz="4" w:space="0" w:color="auto"/>
            </w:tcBorders>
          </w:tcPr>
          <w:p w14:paraId="3DFFA9FC" w14:textId="77777777" w:rsidR="00906427" w:rsidRPr="00836ADA" w:rsidRDefault="00906427" w:rsidP="00E801EC">
            <w:pPr>
              <w:pStyle w:val="TAL"/>
              <w:rPr>
                <w:rFonts w:eastAsia="?? ??" w:cs="Arial"/>
                <w:lang w:eastAsia="en-US"/>
              </w:rPr>
            </w:pPr>
            <w:r w:rsidRPr="00836ADA">
              <w:rPr>
                <w:rFonts w:eastAsia="?? ??" w:cs="Arial"/>
                <w:lang w:eastAsia="en-US"/>
              </w:rPr>
              <w:t>CSG cell previously visited by UE</w:t>
            </w:r>
          </w:p>
        </w:tc>
        <w:tc>
          <w:tcPr>
            <w:tcW w:w="1573" w:type="dxa"/>
            <w:tcBorders>
              <w:bottom w:val="single" w:sz="4" w:space="0" w:color="auto"/>
            </w:tcBorders>
          </w:tcPr>
          <w:p w14:paraId="1428F6DA" w14:textId="77777777" w:rsidR="00906427" w:rsidRPr="00836ADA" w:rsidRDefault="00906427" w:rsidP="00E801EC">
            <w:pPr>
              <w:pStyle w:val="TAC"/>
              <w:rPr>
                <w:rFonts w:eastAsia="?? ??" w:cs="Arial"/>
                <w:lang w:eastAsia="en-US"/>
              </w:rPr>
            </w:pPr>
          </w:p>
        </w:tc>
        <w:tc>
          <w:tcPr>
            <w:tcW w:w="3038" w:type="dxa"/>
            <w:gridSpan w:val="3"/>
            <w:tcBorders>
              <w:bottom w:val="single" w:sz="4" w:space="0" w:color="auto"/>
            </w:tcBorders>
          </w:tcPr>
          <w:p w14:paraId="0292B58F" w14:textId="77777777" w:rsidR="00906427" w:rsidRPr="00836ADA" w:rsidRDefault="00906427" w:rsidP="00E801EC">
            <w:pPr>
              <w:pStyle w:val="TAC"/>
              <w:rPr>
                <w:rFonts w:eastAsia="?? ??" w:cs="Arial"/>
                <w:lang w:eastAsia="en-US"/>
              </w:rPr>
            </w:pPr>
            <w:r w:rsidRPr="00836ADA">
              <w:rPr>
                <w:rFonts w:eastAsia="?? ??" w:cs="Arial"/>
                <w:lang w:eastAsia="en-US"/>
              </w:rPr>
              <w:t>Yes</w:t>
            </w:r>
          </w:p>
        </w:tc>
      </w:tr>
      <w:tr w:rsidR="00906427" w:rsidRPr="00836ADA" w14:paraId="02A0149F" w14:textId="77777777">
        <w:trPr>
          <w:gridBefore w:val="1"/>
          <w:wBefore w:w="678" w:type="dxa"/>
          <w:jc w:val="center"/>
        </w:trPr>
        <w:tc>
          <w:tcPr>
            <w:tcW w:w="2233" w:type="dxa"/>
            <w:tcBorders>
              <w:bottom w:val="single" w:sz="4" w:space="0" w:color="auto"/>
            </w:tcBorders>
            <w:vAlign w:val="center"/>
          </w:tcPr>
          <w:p w14:paraId="6488604F" w14:textId="77777777" w:rsidR="00906427" w:rsidRPr="00836ADA" w:rsidRDefault="00906427" w:rsidP="00E801EC">
            <w:pPr>
              <w:pStyle w:val="TAL"/>
              <w:rPr>
                <w:rFonts w:eastAsia="?? ??" w:cs="Arial"/>
                <w:lang w:eastAsia="en-US"/>
              </w:rPr>
            </w:pPr>
          </w:p>
        </w:tc>
        <w:tc>
          <w:tcPr>
            <w:tcW w:w="1573" w:type="dxa"/>
            <w:tcBorders>
              <w:bottom w:val="single" w:sz="4" w:space="0" w:color="auto"/>
            </w:tcBorders>
            <w:vAlign w:val="center"/>
          </w:tcPr>
          <w:p w14:paraId="5EE39EB3"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5D4C175C" w14:textId="77777777" w:rsidR="00906427" w:rsidRPr="00836ADA" w:rsidRDefault="00906427" w:rsidP="00E801EC">
            <w:pPr>
              <w:pStyle w:val="TAC"/>
              <w:rPr>
                <w:rFonts w:eastAsia="?? ??" w:cs="Arial"/>
                <w:lang w:eastAsia="en-US"/>
              </w:rPr>
            </w:pPr>
          </w:p>
        </w:tc>
        <w:tc>
          <w:tcPr>
            <w:tcW w:w="1438" w:type="dxa"/>
            <w:gridSpan w:val="2"/>
            <w:tcBorders>
              <w:bottom w:val="single" w:sz="4" w:space="0" w:color="auto"/>
            </w:tcBorders>
          </w:tcPr>
          <w:p w14:paraId="4B29188F" w14:textId="77777777" w:rsidR="00906427" w:rsidRPr="00836ADA" w:rsidRDefault="00906427" w:rsidP="00E801EC">
            <w:pPr>
              <w:pStyle w:val="TAC"/>
              <w:rPr>
                <w:rFonts w:eastAsia="?? ??" w:cs="Arial"/>
                <w:lang w:eastAsia="en-US"/>
              </w:rPr>
            </w:pPr>
          </w:p>
        </w:tc>
      </w:tr>
      <w:tr w:rsidR="00906427" w:rsidRPr="00836ADA" w14:paraId="4E1DBF70" w14:textId="77777777">
        <w:trPr>
          <w:gridBefore w:val="1"/>
          <w:wBefore w:w="678" w:type="dxa"/>
          <w:jc w:val="center"/>
        </w:trPr>
        <w:tc>
          <w:tcPr>
            <w:tcW w:w="2233" w:type="dxa"/>
            <w:tcBorders>
              <w:bottom w:val="single" w:sz="4" w:space="0" w:color="auto"/>
            </w:tcBorders>
            <w:vAlign w:val="center"/>
          </w:tcPr>
          <w:p w14:paraId="5243D61A" w14:textId="77777777" w:rsidR="00906427" w:rsidRPr="00836ADA" w:rsidRDefault="00906427" w:rsidP="00E801EC">
            <w:pPr>
              <w:pStyle w:val="TAL"/>
              <w:rPr>
                <w:rFonts w:eastAsia="?? ??" w:cs="Arial"/>
                <w:lang w:eastAsia="en-US"/>
              </w:rPr>
            </w:pPr>
            <w:r w:rsidRPr="00836ADA">
              <w:rPr>
                <w:rFonts w:eastAsia="?? ??" w:cs="Arial"/>
                <w:lang w:eastAsia="en-US"/>
              </w:rPr>
              <w:t>CPICH_</w:t>
            </w:r>
            <w:r w:rsidR="00E801EC" w:rsidRPr="00836ADA">
              <w:rPr>
                <w:rFonts w:eastAsia="?? ??" w:cs="Arial"/>
                <w:lang w:eastAsia="en-US"/>
              </w:rPr>
              <w:t>RSCP</w:t>
            </w:r>
            <w:r w:rsidRPr="00836ADA">
              <w:rPr>
                <w:rFonts w:eastAsia="?? ??" w:cs="Arial"/>
                <w:vertAlign w:val="superscript"/>
                <w:lang w:eastAsia="en-US"/>
              </w:rPr>
              <w:t>Note2</w:t>
            </w:r>
          </w:p>
        </w:tc>
        <w:tc>
          <w:tcPr>
            <w:tcW w:w="1573" w:type="dxa"/>
            <w:tcBorders>
              <w:bottom w:val="single" w:sz="4" w:space="0" w:color="auto"/>
            </w:tcBorders>
            <w:vAlign w:val="center"/>
          </w:tcPr>
          <w:p w14:paraId="0F798216" w14:textId="77777777" w:rsidR="00906427" w:rsidRPr="00836ADA" w:rsidRDefault="00906427" w:rsidP="00E801EC">
            <w:pPr>
              <w:pStyle w:val="TAC"/>
              <w:rPr>
                <w:rFonts w:eastAsia="?? ??" w:cs="Arial"/>
                <w:lang w:eastAsia="en-US"/>
              </w:rPr>
            </w:pPr>
            <w:r w:rsidRPr="00836ADA">
              <w:rPr>
                <w:rFonts w:eastAsia="?? ??" w:cs="Arial"/>
                <w:lang w:eastAsia="en-US"/>
              </w:rPr>
              <w:t>dBm</w:t>
            </w:r>
          </w:p>
        </w:tc>
        <w:tc>
          <w:tcPr>
            <w:tcW w:w="1600" w:type="dxa"/>
            <w:tcBorders>
              <w:bottom w:val="single" w:sz="4" w:space="0" w:color="auto"/>
            </w:tcBorders>
            <w:vAlign w:val="center"/>
          </w:tcPr>
          <w:p w14:paraId="438039EB" w14:textId="77777777" w:rsidR="00906427" w:rsidRPr="00836ADA" w:rsidRDefault="00E801EC" w:rsidP="00E801EC">
            <w:pPr>
              <w:pStyle w:val="TAC"/>
              <w:rPr>
                <w:rFonts w:eastAsia="?? ??" w:cs="Arial"/>
                <w:lang w:eastAsia="en-US"/>
              </w:rPr>
            </w:pPr>
            <w:r w:rsidRPr="00836ADA">
              <w:rPr>
                <w:rFonts w:eastAsia="?? ??" w:cs="Arial"/>
                <w:lang w:eastAsia="en-US"/>
              </w:rPr>
              <w:t>-100</w:t>
            </w:r>
          </w:p>
        </w:tc>
        <w:tc>
          <w:tcPr>
            <w:tcW w:w="1438" w:type="dxa"/>
            <w:gridSpan w:val="2"/>
            <w:tcBorders>
              <w:bottom w:val="single" w:sz="4" w:space="0" w:color="auto"/>
            </w:tcBorders>
            <w:vAlign w:val="center"/>
          </w:tcPr>
          <w:p w14:paraId="293AC17E" w14:textId="77777777" w:rsidR="00906427" w:rsidRPr="00836ADA" w:rsidRDefault="00E801EC" w:rsidP="00E801EC">
            <w:pPr>
              <w:pStyle w:val="TAC"/>
              <w:rPr>
                <w:rFonts w:eastAsia="?? ??" w:cs="Arial"/>
                <w:lang w:eastAsia="en-US"/>
              </w:rPr>
            </w:pPr>
            <w:r w:rsidRPr="00836ADA">
              <w:rPr>
                <w:rFonts w:eastAsia="?? ??" w:cs="Arial"/>
                <w:lang w:eastAsia="en-US"/>
              </w:rPr>
              <w:t>-100</w:t>
            </w:r>
          </w:p>
        </w:tc>
      </w:tr>
      <w:tr w:rsidR="00906427" w:rsidRPr="00836ADA" w14:paraId="2B8EF9CA" w14:textId="77777777">
        <w:trPr>
          <w:gridBefore w:val="1"/>
          <w:wBefore w:w="678" w:type="dxa"/>
          <w:trHeight w:val="101"/>
          <w:jc w:val="center"/>
        </w:trPr>
        <w:tc>
          <w:tcPr>
            <w:tcW w:w="2233" w:type="dxa"/>
            <w:tcBorders>
              <w:bottom w:val="single" w:sz="4" w:space="0" w:color="auto"/>
            </w:tcBorders>
          </w:tcPr>
          <w:p w14:paraId="6645FC29" w14:textId="77777777" w:rsidR="00906427" w:rsidRPr="00836ADA" w:rsidRDefault="00906427" w:rsidP="00E801EC">
            <w:pPr>
              <w:pStyle w:val="TAL"/>
              <w:rPr>
                <w:rFonts w:cs="Arial"/>
                <w:lang w:eastAsia="en-US"/>
              </w:rPr>
            </w:pPr>
            <w:r w:rsidRPr="00836ADA">
              <w:rPr>
                <w:rFonts w:cs="Arial"/>
                <w:lang w:eastAsia="en-US"/>
              </w:rPr>
              <w:t>CPICH_Ec/Ior</w:t>
            </w:r>
          </w:p>
        </w:tc>
        <w:tc>
          <w:tcPr>
            <w:tcW w:w="1573" w:type="dxa"/>
            <w:tcBorders>
              <w:bottom w:val="single" w:sz="4" w:space="0" w:color="auto"/>
            </w:tcBorders>
            <w:vAlign w:val="center"/>
          </w:tcPr>
          <w:p w14:paraId="25E78DE2"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3F3ADA8A" w14:textId="77777777" w:rsidR="00906427" w:rsidRPr="00836ADA" w:rsidRDefault="00906427" w:rsidP="00E801EC">
            <w:pPr>
              <w:pStyle w:val="TAC"/>
              <w:rPr>
                <w:rFonts w:eastAsia="?? ??" w:cs="Arial"/>
                <w:lang w:eastAsia="en-US"/>
              </w:rPr>
            </w:pPr>
            <w:r w:rsidRPr="00836ADA">
              <w:rPr>
                <w:rFonts w:eastAsia="?? ??" w:cs="Arial"/>
                <w:lang w:eastAsia="en-US"/>
              </w:rPr>
              <w:t>-10</w:t>
            </w:r>
          </w:p>
        </w:tc>
        <w:tc>
          <w:tcPr>
            <w:tcW w:w="1438" w:type="dxa"/>
            <w:gridSpan w:val="2"/>
            <w:tcBorders>
              <w:bottom w:val="single" w:sz="4" w:space="0" w:color="auto"/>
            </w:tcBorders>
            <w:vAlign w:val="center"/>
          </w:tcPr>
          <w:p w14:paraId="4FDEA5E4" w14:textId="77777777" w:rsidR="00906427" w:rsidRPr="00836ADA" w:rsidRDefault="00906427" w:rsidP="00E801EC">
            <w:pPr>
              <w:pStyle w:val="TAC"/>
              <w:rPr>
                <w:rFonts w:eastAsia="?? ??" w:cs="Arial"/>
                <w:lang w:eastAsia="en-US"/>
              </w:rPr>
            </w:pPr>
            <w:r w:rsidRPr="00836ADA">
              <w:rPr>
                <w:rFonts w:eastAsia="?? ??" w:cs="Arial"/>
                <w:lang w:eastAsia="en-US"/>
              </w:rPr>
              <w:t>-10</w:t>
            </w:r>
          </w:p>
        </w:tc>
      </w:tr>
      <w:tr w:rsidR="00906427" w:rsidRPr="00836ADA" w14:paraId="2051582B" w14:textId="77777777">
        <w:trPr>
          <w:gridBefore w:val="1"/>
          <w:wBefore w:w="678" w:type="dxa"/>
          <w:trHeight w:val="100"/>
          <w:jc w:val="center"/>
        </w:trPr>
        <w:tc>
          <w:tcPr>
            <w:tcW w:w="2233" w:type="dxa"/>
            <w:tcBorders>
              <w:bottom w:val="single" w:sz="4" w:space="0" w:color="auto"/>
            </w:tcBorders>
          </w:tcPr>
          <w:p w14:paraId="27118BAF" w14:textId="77777777" w:rsidR="00906427" w:rsidRPr="00836ADA" w:rsidRDefault="00906427" w:rsidP="00E801EC">
            <w:pPr>
              <w:pStyle w:val="TAL"/>
              <w:rPr>
                <w:rFonts w:cs="Arial"/>
                <w:lang w:eastAsia="en-US"/>
              </w:rPr>
            </w:pPr>
            <w:r w:rsidRPr="00836ADA">
              <w:rPr>
                <w:rFonts w:cs="Arial"/>
                <w:lang w:eastAsia="en-US"/>
              </w:rPr>
              <w:t>PCCPCH_Ec/Ior</w:t>
            </w:r>
          </w:p>
        </w:tc>
        <w:tc>
          <w:tcPr>
            <w:tcW w:w="1573" w:type="dxa"/>
            <w:tcBorders>
              <w:bottom w:val="single" w:sz="4" w:space="0" w:color="auto"/>
            </w:tcBorders>
            <w:vAlign w:val="center"/>
          </w:tcPr>
          <w:p w14:paraId="67286F1F"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153BDB18" w14:textId="77777777" w:rsidR="00906427" w:rsidRPr="00836ADA" w:rsidRDefault="00906427" w:rsidP="00E801EC">
            <w:pPr>
              <w:pStyle w:val="TAC"/>
              <w:rPr>
                <w:rFonts w:eastAsia="?? ??" w:cs="Arial"/>
                <w:lang w:eastAsia="en-US"/>
              </w:rPr>
            </w:pPr>
            <w:r w:rsidRPr="00836ADA">
              <w:rPr>
                <w:rFonts w:eastAsia="?? ??" w:cs="Arial"/>
                <w:lang w:eastAsia="en-US"/>
              </w:rPr>
              <w:t>-12</w:t>
            </w:r>
          </w:p>
        </w:tc>
        <w:tc>
          <w:tcPr>
            <w:tcW w:w="1438" w:type="dxa"/>
            <w:gridSpan w:val="2"/>
            <w:tcBorders>
              <w:bottom w:val="single" w:sz="4" w:space="0" w:color="auto"/>
            </w:tcBorders>
            <w:vAlign w:val="center"/>
          </w:tcPr>
          <w:p w14:paraId="3450F199" w14:textId="77777777" w:rsidR="00906427" w:rsidRPr="00836ADA" w:rsidRDefault="00906427" w:rsidP="00E801EC">
            <w:pPr>
              <w:pStyle w:val="TAC"/>
              <w:rPr>
                <w:rFonts w:eastAsia="?? ??" w:cs="Arial"/>
                <w:lang w:eastAsia="en-US"/>
              </w:rPr>
            </w:pPr>
            <w:r w:rsidRPr="00836ADA">
              <w:rPr>
                <w:rFonts w:eastAsia="?? ??" w:cs="Arial"/>
                <w:lang w:eastAsia="en-US"/>
              </w:rPr>
              <w:t>-12</w:t>
            </w:r>
          </w:p>
        </w:tc>
      </w:tr>
      <w:tr w:rsidR="00906427" w:rsidRPr="00836ADA" w14:paraId="624DE833" w14:textId="77777777">
        <w:trPr>
          <w:gridBefore w:val="1"/>
          <w:wBefore w:w="678" w:type="dxa"/>
          <w:jc w:val="center"/>
        </w:trPr>
        <w:tc>
          <w:tcPr>
            <w:tcW w:w="2233" w:type="dxa"/>
            <w:tcBorders>
              <w:bottom w:val="single" w:sz="4" w:space="0" w:color="auto"/>
            </w:tcBorders>
          </w:tcPr>
          <w:p w14:paraId="6BB03E70" w14:textId="77777777" w:rsidR="00906427" w:rsidRPr="00836ADA" w:rsidRDefault="00906427" w:rsidP="00E801EC">
            <w:pPr>
              <w:pStyle w:val="TAL"/>
              <w:rPr>
                <w:rFonts w:cs="Arial"/>
                <w:lang w:eastAsia="en-US"/>
              </w:rPr>
            </w:pPr>
            <w:r w:rsidRPr="00836ADA">
              <w:rPr>
                <w:rFonts w:cs="Arial"/>
                <w:lang w:eastAsia="en-US"/>
              </w:rPr>
              <w:t>SCCPCH_Ec/Ior</w:t>
            </w:r>
          </w:p>
        </w:tc>
        <w:tc>
          <w:tcPr>
            <w:tcW w:w="1573" w:type="dxa"/>
            <w:tcBorders>
              <w:bottom w:val="single" w:sz="4" w:space="0" w:color="auto"/>
            </w:tcBorders>
            <w:vAlign w:val="center"/>
          </w:tcPr>
          <w:p w14:paraId="63584034"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4BA3EBEC" w14:textId="77777777" w:rsidR="00906427" w:rsidRPr="00836ADA" w:rsidRDefault="00906427" w:rsidP="00E801EC">
            <w:pPr>
              <w:pStyle w:val="TAC"/>
              <w:rPr>
                <w:rFonts w:eastAsia="?? ??" w:cs="Arial"/>
                <w:lang w:eastAsia="en-US"/>
              </w:rPr>
            </w:pPr>
            <w:r w:rsidRPr="00836ADA">
              <w:rPr>
                <w:rFonts w:eastAsia="?? ??" w:cs="Arial"/>
                <w:lang w:eastAsia="en-US"/>
              </w:rPr>
              <w:t>-12</w:t>
            </w:r>
          </w:p>
        </w:tc>
        <w:tc>
          <w:tcPr>
            <w:tcW w:w="1438" w:type="dxa"/>
            <w:gridSpan w:val="2"/>
            <w:tcBorders>
              <w:bottom w:val="single" w:sz="4" w:space="0" w:color="auto"/>
            </w:tcBorders>
            <w:vAlign w:val="center"/>
          </w:tcPr>
          <w:p w14:paraId="6A9E9F30" w14:textId="77777777" w:rsidR="00906427" w:rsidRPr="00836ADA" w:rsidRDefault="00906427" w:rsidP="00E801EC">
            <w:pPr>
              <w:pStyle w:val="TAC"/>
              <w:rPr>
                <w:rFonts w:eastAsia="?? ??" w:cs="Arial"/>
                <w:lang w:eastAsia="en-US"/>
              </w:rPr>
            </w:pPr>
            <w:r w:rsidRPr="00836ADA">
              <w:rPr>
                <w:rFonts w:eastAsia="?? ??" w:cs="Arial"/>
                <w:lang w:eastAsia="en-US"/>
              </w:rPr>
              <w:t>-12</w:t>
            </w:r>
          </w:p>
        </w:tc>
      </w:tr>
      <w:tr w:rsidR="00906427" w:rsidRPr="00836ADA" w14:paraId="18587E5E" w14:textId="77777777">
        <w:trPr>
          <w:gridBefore w:val="1"/>
          <w:wBefore w:w="678" w:type="dxa"/>
          <w:jc w:val="center"/>
        </w:trPr>
        <w:tc>
          <w:tcPr>
            <w:tcW w:w="2233" w:type="dxa"/>
            <w:tcBorders>
              <w:bottom w:val="single" w:sz="4" w:space="0" w:color="auto"/>
            </w:tcBorders>
          </w:tcPr>
          <w:p w14:paraId="61D1DEB7" w14:textId="77777777" w:rsidR="00906427" w:rsidRPr="00836ADA" w:rsidRDefault="00906427" w:rsidP="00E801EC">
            <w:pPr>
              <w:pStyle w:val="TAL"/>
              <w:rPr>
                <w:rFonts w:cs="Arial"/>
                <w:lang w:eastAsia="en-US"/>
              </w:rPr>
            </w:pPr>
            <w:r w:rsidRPr="00836ADA">
              <w:rPr>
                <w:rFonts w:cs="Arial"/>
                <w:lang w:eastAsia="en-US"/>
              </w:rPr>
              <w:t>AICH_Ec/Ior</w:t>
            </w:r>
          </w:p>
        </w:tc>
        <w:tc>
          <w:tcPr>
            <w:tcW w:w="1573" w:type="dxa"/>
            <w:tcBorders>
              <w:bottom w:val="single" w:sz="4" w:space="0" w:color="auto"/>
            </w:tcBorders>
            <w:vAlign w:val="center"/>
          </w:tcPr>
          <w:p w14:paraId="4B5A0BCA"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58832125" w14:textId="77777777" w:rsidR="00906427" w:rsidRPr="00836ADA" w:rsidRDefault="00906427" w:rsidP="00E801EC">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399B5D56" w14:textId="77777777" w:rsidR="00906427" w:rsidRPr="00836ADA" w:rsidRDefault="00906427" w:rsidP="00E801EC">
            <w:pPr>
              <w:pStyle w:val="TAC"/>
              <w:rPr>
                <w:rFonts w:eastAsia="?? ??" w:cs="Arial"/>
                <w:lang w:eastAsia="en-US"/>
              </w:rPr>
            </w:pPr>
            <w:r w:rsidRPr="00836ADA">
              <w:rPr>
                <w:rFonts w:eastAsia="?? ??" w:cs="Arial"/>
                <w:lang w:eastAsia="en-US"/>
              </w:rPr>
              <w:t>-15</w:t>
            </w:r>
          </w:p>
        </w:tc>
      </w:tr>
      <w:tr w:rsidR="00906427" w:rsidRPr="00836ADA" w14:paraId="3FE89715" w14:textId="77777777">
        <w:trPr>
          <w:gridBefore w:val="1"/>
          <w:wBefore w:w="678" w:type="dxa"/>
          <w:jc w:val="center"/>
        </w:trPr>
        <w:tc>
          <w:tcPr>
            <w:tcW w:w="2233" w:type="dxa"/>
            <w:tcBorders>
              <w:bottom w:val="single" w:sz="4" w:space="0" w:color="auto"/>
            </w:tcBorders>
          </w:tcPr>
          <w:p w14:paraId="15F492A0" w14:textId="77777777" w:rsidR="00906427" w:rsidRPr="00836ADA" w:rsidRDefault="00906427" w:rsidP="00E801EC">
            <w:pPr>
              <w:pStyle w:val="TAL"/>
              <w:rPr>
                <w:rFonts w:cs="Arial"/>
                <w:lang w:eastAsia="en-US"/>
              </w:rPr>
            </w:pPr>
            <w:r w:rsidRPr="00836ADA">
              <w:rPr>
                <w:rFonts w:cs="Arial"/>
                <w:lang w:eastAsia="en-US"/>
              </w:rPr>
              <w:t>SCH_Ec/Ior</w:t>
            </w:r>
          </w:p>
        </w:tc>
        <w:tc>
          <w:tcPr>
            <w:tcW w:w="1573" w:type="dxa"/>
            <w:tcBorders>
              <w:bottom w:val="single" w:sz="4" w:space="0" w:color="auto"/>
            </w:tcBorders>
            <w:vAlign w:val="center"/>
          </w:tcPr>
          <w:p w14:paraId="62A9B99F"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2442FD21" w14:textId="77777777" w:rsidR="00906427" w:rsidRPr="00836ADA" w:rsidRDefault="00906427" w:rsidP="00E801EC">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38F591D6" w14:textId="77777777" w:rsidR="00906427" w:rsidRPr="00836ADA" w:rsidRDefault="00906427" w:rsidP="00E801EC">
            <w:pPr>
              <w:pStyle w:val="TAC"/>
              <w:rPr>
                <w:rFonts w:eastAsia="?? ??" w:cs="Arial"/>
                <w:lang w:eastAsia="en-US"/>
              </w:rPr>
            </w:pPr>
            <w:r w:rsidRPr="00836ADA">
              <w:rPr>
                <w:rFonts w:eastAsia="?? ??" w:cs="Arial"/>
                <w:lang w:eastAsia="en-US"/>
              </w:rPr>
              <w:t>-15</w:t>
            </w:r>
          </w:p>
        </w:tc>
      </w:tr>
      <w:tr w:rsidR="00906427" w:rsidRPr="00836ADA" w14:paraId="3A0768D1" w14:textId="77777777">
        <w:trPr>
          <w:gridBefore w:val="1"/>
          <w:wBefore w:w="678" w:type="dxa"/>
          <w:jc w:val="center"/>
        </w:trPr>
        <w:tc>
          <w:tcPr>
            <w:tcW w:w="2233" w:type="dxa"/>
            <w:tcBorders>
              <w:bottom w:val="single" w:sz="4" w:space="0" w:color="auto"/>
            </w:tcBorders>
          </w:tcPr>
          <w:p w14:paraId="58F8E063" w14:textId="77777777" w:rsidR="00906427" w:rsidRPr="00836ADA" w:rsidRDefault="00906427" w:rsidP="00E801EC">
            <w:pPr>
              <w:pStyle w:val="TAL"/>
              <w:rPr>
                <w:rFonts w:cs="Arial"/>
                <w:lang w:eastAsia="en-US"/>
              </w:rPr>
            </w:pPr>
            <w:r w:rsidRPr="00836ADA">
              <w:rPr>
                <w:rFonts w:cs="Arial"/>
                <w:lang w:eastAsia="en-US"/>
              </w:rPr>
              <w:t>PICH_Ec/Ior</w:t>
            </w:r>
          </w:p>
        </w:tc>
        <w:tc>
          <w:tcPr>
            <w:tcW w:w="1573" w:type="dxa"/>
            <w:tcBorders>
              <w:bottom w:val="single" w:sz="4" w:space="0" w:color="auto"/>
            </w:tcBorders>
            <w:vAlign w:val="center"/>
          </w:tcPr>
          <w:p w14:paraId="5EC5150C" w14:textId="77777777" w:rsidR="00906427" w:rsidRPr="00836ADA" w:rsidRDefault="00906427" w:rsidP="00E801EC">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49C55A74" w14:textId="77777777" w:rsidR="00906427" w:rsidRPr="00836ADA" w:rsidRDefault="00906427" w:rsidP="00E801EC">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332BFFF7" w14:textId="77777777" w:rsidR="00906427" w:rsidRPr="00836ADA" w:rsidRDefault="00906427" w:rsidP="00E801EC">
            <w:pPr>
              <w:pStyle w:val="TAC"/>
              <w:rPr>
                <w:rFonts w:eastAsia="?? ??" w:cs="Arial"/>
                <w:lang w:eastAsia="en-US"/>
              </w:rPr>
            </w:pPr>
            <w:r w:rsidRPr="00836ADA">
              <w:rPr>
                <w:rFonts w:eastAsia="?? ??" w:cs="Arial"/>
                <w:lang w:eastAsia="en-US"/>
              </w:rPr>
              <w:t>-15</w:t>
            </w:r>
          </w:p>
        </w:tc>
      </w:tr>
      <w:tr w:rsidR="00906427" w:rsidRPr="00836ADA" w14:paraId="67545AD3" w14:textId="77777777">
        <w:trPr>
          <w:gridBefore w:val="1"/>
          <w:wBefore w:w="678" w:type="dxa"/>
          <w:jc w:val="center"/>
        </w:trPr>
        <w:tc>
          <w:tcPr>
            <w:tcW w:w="2233" w:type="dxa"/>
            <w:tcBorders>
              <w:bottom w:val="single" w:sz="4" w:space="0" w:color="auto"/>
            </w:tcBorders>
            <w:vAlign w:val="center"/>
          </w:tcPr>
          <w:p w14:paraId="494CFBB5" w14:textId="4F7F3C79" w:rsidR="00906427" w:rsidRPr="00836ADA" w:rsidRDefault="00544D7E" w:rsidP="00E801EC">
            <w:pPr>
              <w:pStyle w:val="TAL"/>
              <w:rPr>
                <w:rFonts w:cs="Arial"/>
                <w:lang w:eastAsia="en-US"/>
              </w:rPr>
            </w:pPr>
            <w:r w:rsidRPr="00836ADA">
              <w:rPr>
                <w:rFonts w:cs="Arial"/>
                <w:noProof/>
                <w:position w:val="-10"/>
                <w:lang w:eastAsia="en-US"/>
              </w:rPr>
              <w:drawing>
                <wp:inline distT="0" distB="0" distL="0" distR="0" wp14:anchorId="0B7662C2" wp14:editId="45EA7B0B">
                  <wp:extent cx="203200" cy="190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3200" cy="190500"/>
                          </a:xfrm>
                          <a:prstGeom prst="rect">
                            <a:avLst/>
                          </a:prstGeom>
                          <a:noFill/>
                          <a:ln>
                            <a:noFill/>
                          </a:ln>
                        </pic:spPr>
                      </pic:pic>
                    </a:graphicData>
                  </a:graphic>
                </wp:inline>
              </w:drawing>
            </w:r>
          </w:p>
        </w:tc>
        <w:tc>
          <w:tcPr>
            <w:tcW w:w="1573" w:type="dxa"/>
            <w:tcBorders>
              <w:bottom w:val="single" w:sz="4" w:space="0" w:color="auto"/>
            </w:tcBorders>
            <w:vAlign w:val="center"/>
          </w:tcPr>
          <w:p w14:paraId="29612A2B" w14:textId="77777777" w:rsidR="00906427" w:rsidRPr="00836ADA" w:rsidRDefault="00906427" w:rsidP="00E801EC">
            <w:pPr>
              <w:pStyle w:val="TAC"/>
              <w:rPr>
                <w:rFonts w:eastAsia="?? ??" w:cs="Arial"/>
                <w:lang w:eastAsia="en-US"/>
              </w:rPr>
            </w:pPr>
            <w:r w:rsidRPr="00836ADA">
              <w:rPr>
                <w:rFonts w:eastAsia="?? ??" w:cs="Arial"/>
                <w:lang w:eastAsia="en-US"/>
              </w:rPr>
              <w:t>dBm/3.84 MHz</w:t>
            </w:r>
          </w:p>
        </w:tc>
        <w:tc>
          <w:tcPr>
            <w:tcW w:w="1600" w:type="dxa"/>
            <w:tcBorders>
              <w:bottom w:val="single" w:sz="4" w:space="0" w:color="auto"/>
            </w:tcBorders>
          </w:tcPr>
          <w:p w14:paraId="0F9B7E2E" w14:textId="77777777" w:rsidR="00906427" w:rsidRPr="00836ADA" w:rsidRDefault="00906427" w:rsidP="00E801EC">
            <w:pPr>
              <w:pStyle w:val="TAC"/>
              <w:rPr>
                <w:rFonts w:eastAsia="?? ??" w:cs="Arial"/>
                <w:lang w:eastAsia="en-US"/>
              </w:rPr>
            </w:pPr>
            <w:r w:rsidRPr="00836ADA">
              <w:rPr>
                <w:rFonts w:eastAsia="?? ??" w:cs="Arial"/>
                <w:lang w:eastAsia="en-US"/>
              </w:rPr>
              <w:t>Off</w:t>
            </w:r>
          </w:p>
        </w:tc>
        <w:tc>
          <w:tcPr>
            <w:tcW w:w="1438" w:type="dxa"/>
            <w:gridSpan w:val="2"/>
            <w:tcBorders>
              <w:bottom w:val="single" w:sz="4" w:space="0" w:color="auto"/>
            </w:tcBorders>
          </w:tcPr>
          <w:p w14:paraId="5B4453EC" w14:textId="77777777" w:rsidR="00906427" w:rsidRPr="00836ADA" w:rsidRDefault="00906427" w:rsidP="00E801EC">
            <w:pPr>
              <w:pStyle w:val="TAC"/>
              <w:rPr>
                <w:rFonts w:eastAsia="?? ??" w:cs="Arial"/>
                <w:lang w:eastAsia="en-US"/>
              </w:rPr>
            </w:pPr>
            <w:r w:rsidRPr="00836ADA">
              <w:rPr>
                <w:rFonts w:eastAsia="?? ??" w:cs="Arial"/>
                <w:lang w:eastAsia="en-US"/>
              </w:rPr>
              <w:t>Off</w:t>
            </w:r>
          </w:p>
        </w:tc>
      </w:tr>
      <w:tr w:rsidR="00906427" w:rsidRPr="00836ADA" w14:paraId="76F74254" w14:textId="77777777">
        <w:trPr>
          <w:gridAfter w:val="1"/>
          <w:wAfter w:w="680" w:type="dxa"/>
          <w:cantSplit/>
          <w:jc w:val="center"/>
        </w:trPr>
        <w:tc>
          <w:tcPr>
            <w:tcW w:w="6842" w:type="dxa"/>
            <w:gridSpan w:val="5"/>
            <w:vAlign w:val="center"/>
          </w:tcPr>
          <w:p w14:paraId="2A2D458B" w14:textId="77777777" w:rsidR="00906427" w:rsidRPr="00836ADA" w:rsidRDefault="00906427" w:rsidP="0015734A">
            <w:pPr>
              <w:pStyle w:val="TAN"/>
              <w:tabs>
                <w:tab w:val="left" w:pos="901"/>
              </w:tabs>
              <w:rPr>
                <w:rFonts w:cs="Arial"/>
                <w:lang w:eastAsia="en-US"/>
              </w:rPr>
            </w:pPr>
            <w:r w:rsidRPr="00836ADA">
              <w:rPr>
                <w:rFonts w:cs="Arial"/>
                <w:lang w:eastAsia="en-US"/>
              </w:rPr>
              <w:t>Note 1:</w:t>
            </w:r>
            <w:r w:rsidRPr="00836ADA">
              <w:rPr>
                <w:rFonts w:cs="Arial"/>
                <w:lang w:eastAsia="en-US"/>
              </w:rPr>
              <w:tab/>
              <w:t>For this requirement to be applicable, the UARFCN and scrambling code for cell 1 and cell 2 shall be unchanged from when the CSG cell was visited previously</w:t>
            </w:r>
            <w:r w:rsidR="00A20AF8" w:rsidRPr="00836ADA">
              <w:rPr>
                <w:rFonts w:cs="Arial"/>
                <w:lang w:eastAsia="en-US"/>
              </w:rPr>
              <w:t>.</w:t>
            </w:r>
          </w:p>
          <w:p w14:paraId="25D1A6C3" w14:textId="77777777" w:rsidR="00906427" w:rsidRPr="00836ADA" w:rsidRDefault="00906427" w:rsidP="0015734A">
            <w:pPr>
              <w:pStyle w:val="TAN"/>
              <w:rPr>
                <w:rFonts w:cs="Arial"/>
                <w:lang w:eastAsia="en-US"/>
              </w:rPr>
            </w:pPr>
            <w:r w:rsidRPr="00836ADA">
              <w:rPr>
                <w:rFonts w:cs="Arial"/>
                <w:lang w:eastAsia="en-US"/>
              </w:rPr>
              <w:t xml:space="preserve">Note 2: </w:t>
            </w:r>
            <w:r w:rsidRPr="00836ADA">
              <w:rPr>
                <w:rFonts w:cs="Arial"/>
                <w:lang w:eastAsia="en-US"/>
              </w:rPr>
              <w:tab/>
              <w:t>Chosen to ensure that CSG autonomous search has a high probability of success on every attempt made by UE</w:t>
            </w:r>
            <w:r w:rsidR="00A20AF8" w:rsidRPr="00836ADA">
              <w:rPr>
                <w:rFonts w:cs="Arial"/>
                <w:lang w:eastAsia="en-US"/>
              </w:rPr>
              <w:t>.</w:t>
            </w:r>
          </w:p>
        </w:tc>
      </w:tr>
    </w:tbl>
    <w:p w14:paraId="06B89943" w14:textId="77777777" w:rsidR="00906427" w:rsidRPr="00836ADA" w:rsidRDefault="00906427" w:rsidP="00906427">
      <w:pPr>
        <w:tabs>
          <w:tab w:val="left" w:pos="1830"/>
        </w:tabs>
      </w:pPr>
    </w:p>
    <w:p w14:paraId="72DC65D8" w14:textId="77777777" w:rsidR="00906427" w:rsidRPr="00836ADA" w:rsidRDefault="00906427" w:rsidP="00A42B7B">
      <w:pPr>
        <w:pStyle w:val="Heading5"/>
      </w:pPr>
      <w:bookmarkStart w:id="35" w:name="_Toc535328949"/>
      <w:r w:rsidRPr="00836ADA">
        <w:t>4.2.2.11.2</w:t>
      </w:r>
      <w:r w:rsidRPr="00836ADA">
        <w:tab/>
        <w:t>Reselection from a non CSG to an inter-RAT E-UTRA CSG cell</w:t>
      </w:r>
      <w:bookmarkEnd w:id="35"/>
    </w:p>
    <w:p w14:paraId="0C3C0CC1" w14:textId="77777777" w:rsidR="00906427" w:rsidRPr="00836ADA" w:rsidRDefault="00906427" w:rsidP="00906427">
      <w:pPr>
        <w:rPr>
          <w:rFonts w:cs="v5.0.0"/>
        </w:rPr>
      </w:pPr>
      <w:r w:rsidRPr="00836ADA">
        <w:t>The UE shall perform search and reselection to an allowed inter-RAT E-UTRA CSG cell that has met CSG reselection criterion defined in [1] and that is in its whitelist, within 6 minutes in the conditions shown in table 4.2.2.11.2-1</w:t>
      </w:r>
      <w:r w:rsidRPr="00836ADA">
        <w:rPr>
          <w:rFonts w:cs="v5.0.0"/>
        </w:rPr>
        <w:t>. There is no need for statistical testing of this requirement.</w:t>
      </w:r>
    </w:p>
    <w:p w14:paraId="76C1F032" w14:textId="77777777" w:rsidR="00906427" w:rsidRPr="00836ADA" w:rsidRDefault="00906427" w:rsidP="0079728B">
      <w:pPr>
        <w:pStyle w:val="TH"/>
      </w:pPr>
      <w:r w:rsidRPr="00836ADA">
        <w:rPr>
          <w:snapToGrid w:val="0"/>
        </w:rPr>
        <w:lastRenderedPageBreak/>
        <w:t>Table 4.2.2.11.2-1</w:t>
      </w:r>
      <w:r w:rsidRPr="00836ADA">
        <w:t>: Parameters for CSG inter-RAT E-UTRA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2233"/>
        <w:gridCol w:w="1573"/>
        <w:gridCol w:w="1600"/>
        <w:gridCol w:w="758"/>
        <w:gridCol w:w="680"/>
      </w:tblGrid>
      <w:tr w:rsidR="00906427" w:rsidRPr="00836ADA" w14:paraId="253D6A2B" w14:textId="77777777">
        <w:trPr>
          <w:gridBefore w:val="1"/>
          <w:wBefore w:w="678" w:type="dxa"/>
          <w:jc w:val="center"/>
        </w:trPr>
        <w:tc>
          <w:tcPr>
            <w:tcW w:w="2233" w:type="dxa"/>
            <w:tcBorders>
              <w:bottom w:val="single" w:sz="4" w:space="0" w:color="auto"/>
            </w:tcBorders>
          </w:tcPr>
          <w:p w14:paraId="0928B530" w14:textId="77777777" w:rsidR="00906427" w:rsidRPr="00836ADA" w:rsidRDefault="00906427" w:rsidP="00E801EC">
            <w:pPr>
              <w:pStyle w:val="TAH"/>
              <w:rPr>
                <w:rFonts w:eastAsia="?? ??" w:cs="Arial"/>
                <w:lang w:eastAsia="en-US"/>
              </w:rPr>
            </w:pPr>
            <w:r w:rsidRPr="00836ADA">
              <w:rPr>
                <w:rFonts w:eastAsia="?? ??" w:cs="Arial"/>
                <w:lang w:eastAsia="en-US"/>
              </w:rPr>
              <w:t>Parameter</w:t>
            </w:r>
          </w:p>
        </w:tc>
        <w:tc>
          <w:tcPr>
            <w:tcW w:w="1573" w:type="dxa"/>
            <w:tcBorders>
              <w:bottom w:val="single" w:sz="4" w:space="0" w:color="auto"/>
            </w:tcBorders>
          </w:tcPr>
          <w:p w14:paraId="79BBB233" w14:textId="77777777" w:rsidR="00906427" w:rsidRPr="00836ADA" w:rsidRDefault="00906427" w:rsidP="00E801EC">
            <w:pPr>
              <w:pStyle w:val="TAH"/>
              <w:rPr>
                <w:rFonts w:eastAsia="?? ??" w:cs="Arial"/>
                <w:lang w:eastAsia="en-US"/>
              </w:rPr>
            </w:pPr>
            <w:r w:rsidRPr="00836ADA">
              <w:rPr>
                <w:rFonts w:eastAsia="?? ??" w:cs="Arial"/>
                <w:lang w:eastAsia="en-US"/>
              </w:rPr>
              <w:t>Unit</w:t>
            </w:r>
          </w:p>
        </w:tc>
        <w:tc>
          <w:tcPr>
            <w:tcW w:w="1600" w:type="dxa"/>
            <w:tcBorders>
              <w:bottom w:val="single" w:sz="4" w:space="0" w:color="auto"/>
            </w:tcBorders>
          </w:tcPr>
          <w:p w14:paraId="30B03E79" w14:textId="77777777" w:rsidR="00906427" w:rsidRPr="00836ADA" w:rsidRDefault="00906427" w:rsidP="00E801EC">
            <w:pPr>
              <w:pStyle w:val="TAH"/>
              <w:rPr>
                <w:rFonts w:eastAsia="?? ??" w:cs="Arial"/>
                <w:lang w:eastAsia="en-US"/>
              </w:rPr>
            </w:pPr>
            <w:r w:rsidRPr="00836ADA">
              <w:rPr>
                <w:rFonts w:eastAsia="?? ??" w:cs="Arial"/>
                <w:lang w:eastAsia="en-US"/>
              </w:rPr>
              <w:t>Cell 1</w:t>
            </w:r>
          </w:p>
        </w:tc>
        <w:tc>
          <w:tcPr>
            <w:tcW w:w="1438" w:type="dxa"/>
            <w:gridSpan w:val="2"/>
            <w:tcBorders>
              <w:bottom w:val="single" w:sz="4" w:space="0" w:color="auto"/>
            </w:tcBorders>
          </w:tcPr>
          <w:p w14:paraId="745969D1" w14:textId="77777777" w:rsidR="00906427" w:rsidRPr="00836ADA" w:rsidRDefault="00906427" w:rsidP="00E801EC">
            <w:pPr>
              <w:pStyle w:val="TAH"/>
              <w:rPr>
                <w:rFonts w:eastAsia="?? ??" w:cs="Arial"/>
                <w:lang w:eastAsia="en-US"/>
              </w:rPr>
            </w:pPr>
            <w:r w:rsidRPr="00836ADA">
              <w:rPr>
                <w:rFonts w:eastAsia="?? ??" w:cs="Arial"/>
                <w:lang w:eastAsia="en-US"/>
              </w:rPr>
              <w:t>Cell 2</w:t>
            </w:r>
          </w:p>
        </w:tc>
      </w:tr>
      <w:tr w:rsidR="00906427" w:rsidRPr="00836ADA" w14:paraId="7456D26C" w14:textId="77777777">
        <w:trPr>
          <w:gridBefore w:val="1"/>
          <w:wBefore w:w="678" w:type="dxa"/>
          <w:jc w:val="center"/>
        </w:trPr>
        <w:tc>
          <w:tcPr>
            <w:tcW w:w="2233" w:type="dxa"/>
            <w:tcBorders>
              <w:bottom w:val="single" w:sz="4" w:space="0" w:color="auto"/>
            </w:tcBorders>
          </w:tcPr>
          <w:p w14:paraId="401EB52F" w14:textId="77777777" w:rsidR="00906427" w:rsidRPr="00836ADA" w:rsidRDefault="00906427" w:rsidP="00E801EC">
            <w:pPr>
              <w:pStyle w:val="TAL"/>
              <w:rPr>
                <w:rFonts w:eastAsia="?? ??"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1573" w:type="dxa"/>
            <w:tcBorders>
              <w:bottom w:val="single" w:sz="4" w:space="0" w:color="auto"/>
            </w:tcBorders>
          </w:tcPr>
          <w:p w14:paraId="7519A370"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739FF7F2" w14:textId="77777777" w:rsidR="00906427" w:rsidRPr="00836ADA" w:rsidRDefault="00906427" w:rsidP="00E801EC">
            <w:pPr>
              <w:pStyle w:val="TAC"/>
              <w:rPr>
                <w:rFonts w:eastAsia="?? ??" w:cs="Arial"/>
                <w:lang w:eastAsia="en-US"/>
              </w:rPr>
            </w:pPr>
            <w:r w:rsidRPr="00836ADA">
              <w:rPr>
                <w:rFonts w:eastAsia="?? ??" w:cs="Arial"/>
                <w:lang w:eastAsia="en-US"/>
              </w:rPr>
              <w:t>Channel 1</w:t>
            </w:r>
          </w:p>
        </w:tc>
        <w:tc>
          <w:tcPr>
            <w:tcW w:w="1438" w:type="dxa"/>
            <w:gridSpan w:val="2"/>
            <w:tcBorders>
              <w:bottom w:val="single" w:sz="4" w:space="0" w:color="auto"/>
            </w:tcBorders>
          </w:tcPr>
          <w:p w14:paraId="5AF7ED48" w14:textId="77777777" w:rsidR="00906427" w:rsidRPr="00836ADA" w:rsidRDefault="00906427" w:rsidP="00E801EC">
            <w:pPr>
              <w:pStyle w:val="TAC"/>
              <w:rPr>
                <w:rFonts w:eastAsia="?? ??" w:cs="Arial"/>
                <w:lang w:eastAsia="en-US"/>
              </w:rPr>
            </w:pPr>
            <w:r w:rsidRPr="00836ADA">
              <w:rPr>
                <w:rFonts w:eastAsia="?? ??" w:cs="Arial"/>
                <w:lang w:eastAsia="en-US"/>
              </w:rPr>
              <w:t>N/A</w:t>
            </w:r>
          </w:p>
        </w:tc>
      </w:tr>
      <w:tr w:rsidR="00906427" w:rsidRPr="00836ADA" w14:paraId="5B04F052" w14:textId="77777777">
        <w:trPr>
          <w:gridBefore w:val="1"/>
          <w:wBefore w:w="678" w:type="dxa"/>
          <w:jc w:val="center"/>
        </w:trPr>
        <w:tc>
          <w:tcPr>
            <w:tcW w:w="2233" w:type="dxa"/>
            <w:tcBorders>
              <w:bottom w:val="single" w:sz="4" w:space="0" w:color="auto"/>
            </w:tcBorders>
          </w:tcPr>
          <w:p w14:paraId="41D36F52" w14:textId="77777777" w:rsidR="00906427" w:rsidRPr="00836ADA" w:rsidRDefault="00906427" w:rsidP="00E801EC">
            <w:pPr>
              <w:pStyle w:val="TAL"/>
              <w:rPr>
                <w:rFonts w:eastAsia="?? ??" w:cs="Arial"/>
                <w:lang w:eastAsia="en-US"/>
              </w:rPr>
            </w:pPr>
            <w:r w:rsidRPr="00836ADA">
              <w:rPr>
                <w:rFonts w:eastAsia="?? ??" w:cs="v5.0.0"/>
                <w:lang w:eastAsia="en-US"/>
              </w:rPr>
              <w:t xml:space="preserve">EARFCN </w:t>
            </w:r>
            <w:r w:rsidRPr="00836ADA">
              <w:rPr>
                <w:rFonts w:eastAsia="?? ??" w:cs="v5.0.0"/>
                <w:vertAlign w:val="superscript"/>
                <w:lang w:eastAsia="en-US"/>
              </w:rPr>
              <w:t>Note1</w:t>
            </w:r>
          </w:p>
        </w:tc>
        <w:tc>
          <w:tcPr>
            <w:tcW w:w="1573" w:type="dxa"/>
            <w:tcBorders>
              <w:bottom w:val="single" w:sz="4" w:space="0" w:color="auto"/>
            </w:tcBorders>
          </w:tcPr>
          <w:p w14:paraId="676280D1"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48F4BE92" w14:textId="77777777" w:rsidR="00906427" w:rsidRPr="00836ADA" w:rsidRDefault="00906427" w:rsidP="00E801EC">
            <w:pPr>
              <w:pStyle w:val="TAC"/>
              <w:rPr>
                <w:rFonts w:eastAsia="?? ??" w:cs="Arial"/>
                <w:lang w:eastAsia="en-US"/>
              </w:rPr>
            </w:pPr>
            <w:r w:rsidRPr="00836ADA">
              <w:rPr>
                <w:rFonts w:eastAsia="?? ??" w:cs="v5.0.0"/>
                <w:lang w:eastAsia="en-US"/>
              </w:rPr>
              <w:t>N/A</w:t>
            </w:r>
          </w:p>
        </w:tc>
        <w:tc>
          <w:tcPr>
            <w:tcW w:w="1438" w:type="dxa"/>
            <w:gridSpan w:val="2"/>
            <w:tcBorders>
              <w:bottom w:val="single" w:sz="4" w:space="0" w:color="auto"/>
            </w:tcBorders>
          </w:tcPr>
          <w:p w14:paraId="703FCF69" w14:textId="77777777" w:rsidR="00906427" w:rsidRPr="00836ADA" w:rsidRDefault="00906427" w:rsidP="00E801EC">
            <w:pPr>
              <w:pStyle w:val="TAC"/>
              <w:rPr>
                <w:rFonts w:eastAsia="?? ??" w:cs="Arial"/>
                <w:lang w:eastAsia="en-US"/>
              </w:rPr>
            </w:pPr>
            <w:r w:rsidRPr="00836ADA">
              <w:rPr>
                <w:rFonts w:eastAsia="?? ??" w:cs="v5.0.0"/>
                <w:lang w:eastAsia="en-US"/>
              </w:rPr>
              <w:t>Channel 2</w:t>
            </w:r>
          </w:p>
        </w:tc>
      </w:tr>
      <w:tr w:rsidR="00906427" w:rsidRPr="00836ADA" w14:paraId="35624C2F" w14:textId="77777777">
        <w:trPr>
          <w:gridBefore w:val="1"/>
          <w:wBefore w:w="678" w:type="dxa"/>
          <w:jc w:val="center"/>
        </w:trPr>
        <w:tc>
          <w:tcPr>
            <w:tcW w:w="2233" w:type="dxa"/>
            <w:tcBorders>
              <w:bottom w:val="single" w:sz="4" w:space="0" w:color="auto"/>
            </w:tcBorders>
          </w:tcPr>
          <w:p w14:paraId="67845952" w14:textId="77777777" w:rsidR="00906427" w:rsidRPr="00836ADA" w:rsidRDefault="00906427" w:rsidP="00E801EC">
            <w:pPr>
              <w:pStyle w:val="TAL"/>
              <w:rPr>
                <w:rFonts w:eastAsia="?? ??" w:cs="Arial"/>
                <w:lang w:eastAsia="en-US"/>
              </w:rPr>
            </w:pPr>
            <w:r w:rsidRPr="00836ADA">
              <w:rPr>
                <w:rFonts w:eastAsia="?? ??" w:cs="Arial"/>
                <w:lang w:eastAsia="en-US"/>
              </w:rPr>
              <w:t>CSG indicator</w:t>
            </w:r>
          </w:p>
        </w:tc>
        <w:tc>
          <w:tcPr>
            <w:tcW w:w="1573" w:type="dxa"/>
            <w:tcBorders>
              <w:bottom w:val="single" w:sz="4" w:space="0" w:color="auto"/>
            </w:tcBorders>
          </w:tcPr>
          <w:p w14:paraId="5B638F54"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157E82FA" w14:textId="77777777" w:rsidR="00906427" w:rsidRPr="00836ADA" w:rsidRDefault="00906427" w:rsidP="00E801EC">
            <w:pPr>
              <w:pStyle w:val="TAC"/>
              <w:rPr>
                <w:rFonts w:eastAsia="?? ??" w:cs="Arial"/>
                <w:lang w:eastAsia="en-US"/>
              </w:rPr>
            </w:pPr>
            <w:r w:rsidRPr="00836ADA">
              <w:rPr>
                <w:rFonts w:eastAsia="?? ??" w:cs="Arial"/>
                <w:lang w:eastAsia="en-US"/>
              </w:rPr>
              <w:t>False</w:t>
            </w:r>
          </w:p>
        </w:tc>
        <w:tc>
          <w:tcPr>
            <w:tcW w:w="1438" w:type="dxa"/>
            <w:gridSpan w:val="2"/>
            <w:tcBorders>
              <w:bottom w:val="single" w:sz="4" w:space="0" w:color="auto"/>
            </w:tcBorders>
          </w:tcPr>
          <w:p w14:paraId="31737528" w14:textId="77777777" w:rsidR="00906427" w:rsidRPr="00836ADA" w:rsidRDefault="00906427" w:rsidP="00E801EC">
            <w:pPr>
              <w:pStyle w:val="TAC"/>
              <w:rPr>
                <w:rFonts w:eastAsia="?? ??" w:cs="Arial"/>
                <w:lang w:eastAsia="en-US"/>
              </w:rPr>
            </w:pPr>
            <w:r w:rsidRPr="00836ADA">
              <w:rPr>
                <w:rFonts w:eastAsia="?? ??" w:cs="Arial"/>
                <w:lang w:eastAsia="en-US"/>
              </w:rPr>
              <w:t>True</w:t>
            </w:r>
          </w:p>
        </w:tc>
      </w:tr>
      <w:tr w:rsidR="00906427" w:rsidRPr="00836ADA" w14:paraId="1A4E766C" w14:textId="77777777">
        <w:trPr>
          <w:gridBefore w:val="1"/>
          <w:wBefore w:w="678" w:type="dxa"/>
          <w:jc w:val="center"/>
        </w:trPr>
        <w:tc>
          <w:tcPr>
            <w:tcW w:w="2233" w:type="dxa"/>
            <w:tcBorders>
              <w:bottom w:val="single" w:sz="4" w:space="0" w:color="auto"/>
            </w:tcBorders>
          </w:tcPr>
          <w:p w14:paraId="171179F3" w14:textId="77777777" w:rsidR="00906427" w:rsidRPr="00836ADA" w:rsidRDefault="00906427" w:rsidP="00E801EC">
            <w:pPr>
              <w:pStyle w:val="TAL"/>
              <w:rPr>
                <w:rFonts w:eastAsia="?? ??" w:cs="Arial"/>
                <w:lang w:eastAsia="en-US"/>
              </w:rPr>
            </w:pPr>
            <w:r w:rsidRPr="00836ADA">
              <w:rPr>
                <w:rFonts w:eastAsia="?? ??" w:cs="v5.0.0"/>
                <w:lang w:eastAsia="en-US"/>
              </w:rPr>
              <w:t>Primary scrambling code</w:t>
            </w:r>
            <w:r w:rsidRPr="00836ADA">
              <w:rPr>
                <w:rFonts w:eastAsia="?? ??" w:cs="v5.0.0"/>
                <w:vertAlign w:val="superscript"/>
                <w:lang w:eastAsia="en-US"/>
              </w:rPr>
              <w:t xml:space="preserve"> Note1</w:t>
            </w:r>
          </w:p>
        </w:tc>
        <w:tc>
          <w:tcPr>
            <w:tcW w:w="1573" w:type="dxa"/>
            <w:tcBorders>
              <w:bottom w:val="single" w:sz="4" w:space="0" w:color="auto"/>
            </w:tcBorders>
          </w:tcPr>
          <w:p w14:paraId="14800EB6"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0FC10EC6" w14:textId="77777777" w:rsidR="00906427" w:rsidRPr="00836ADA" w:rsidRDefault="00906427" w:rsidP="00E801EC">
            <w:pPr>
              <w:pStyle w:val="TAC"/>
              <w:rPr>
                <w:rFonts w:eastAsia="?? ??" w:cs="Arial"/>
                <w:lang w:eastAsia="en-US"/>
              </w:rPr>
            </w:pPr>
            <w:r w:rsidRPr="00836ADA">
              <w:rPr>
                <w:rFonts w:eastAsia="?? ??" w:cs="v5.0.0"/>
                <w:lang w:eastAsia="en-US"/>
              </w:rPr>
              <w:t xml:space="preserve">Scrambling </w:t>
            </w:r>
            <w:r w:rsidRPr="00836ADA">
              <w:rPr>
                <w:rFonts w:eastAsia="?? ??" w:cs="v5.0.0"/>
                <w:lang w:eastAsia="en-US"/>
              </w:rPr>
              <w:br/>
              <w:t>code 1</w:t>
            </w:r>
          </w:p>
        </w:tc>
        <w:tc>
          <w:tcPr>
            <w:tcW w:w="1438" w:type="dxa"/>
            <w:gridSpan w:val="2"/>
            <w:tcBorders>
              <w:bottom w:val="single" w:sz="4" w:space="0" w:color="auto"/>
            </w:tcBorders>
          </w:tcPr>
          <w:p w14:paraId="7C606D4F" w14:textId="77777777" w:rsidR="00906427" w:rsidRPr="00836ADA" w:rsidRDefault="00906427" w:rsidP="00E801EC">
            <w:pPr>
              <w:pStyle w:val="TAC"/>
              <w:rPr>
                <w:rFonts w:eastAsia="?? ??" w:cs="Arial"/>
                <w:lang w:eastAsia="en-US"/>
              </w:rPr>
            </w:pPr>
            <w:r w:rsidRPr="00836ADA">
              <w:rPr>
                <w:rFonts w:eastAsia="?? ??" w:cs="v5.0.0"/>
                <w:lang w:eastAsia="en-US"/>
              </w:rPr>
              <w:t>N/A</w:t>
            </w:r>
          </w:p>
        </w:tc>
      </w:tr>
      <w:tr w:rsidR="00906427" w:rsidRPr="00836ADA" w14:paraId="302B9D76" w14:textId="77777777">
        <w:trPr>
          <w:gridBefore w:val="1"/>
          <w:wBefore w:w="678" w:type="dxa"/>
          <w:jc w:val="center"/>
        </w:trPr>
        <w:tc>
          <w:tcPr>
            <w:tcW w:w="2233" w:type="dxa"/>
            <w:tcBorders>
              <w:bottom w:val="single" w:sz="4" w:space="0" w:color="auto"/>
            </w:tcBorders>
          </w:tcPr>
          <w:p w14:paraId="4F21D77D" w14:textId="77777777" w:rsidR="00906427" w:rsidRPr="00836ADA" w:rsidRDefault="00906427" w:rsidP="00E801EC">
            <w:pPr>
              <w:pStyle w:val="TAL"/>
              <w:rPr>
                <w:rFonts w:eastAsia="?? ??" w:cs="Arial"/>
                <w:lang w:eastAsia="en-US"/>
              </w:rPr>
            </w:pPr>
            <w:r w:rsidRPr="00836ADA">
              <w:rPr>
                <w:rFonts w:eastAsia="?? ??" w:cs="Arial"/>
                <w:lang w:eastAsia="en-US"/>
              </w:rPr>
              <w:t>Physical cell identity</w:t>
            </w:r>
            <w:r w:rsidRPr="00836ADA">
              <w:rPr>
                <w:rFonts w:eastAsia="?? ??" w:cs="Arial"/>
                <w:vertAlign w:val="superscript"/>
                <w:lang w:eastAsia="en-US"/>
              </w:rPr>
              <w:t>Note1</w:t>
            </w:r>
          </w:p>
        </w:tc>
        <w:tc>
          <w:tcPr>
            <w:tcW w:w="1573" w:type="dxa"/>
            <w:tcBorders>
              <w:bottom w:val="single" w:sz="4" w:space="0" w:color="auto"/>
            </w:tcBorders>
          </w:tcPr>
          <w:p w14:paraId="6054B079"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2C02F889" w14:textId="77777777" w:rsidR="00906427" w:rsidRPr="00836ADA" w:rsidRDefault="00906427" w:rsidP="00E801EC">
            <w:pPr>
              <w:pStyle w:val="TAC"/>
              <w:rPr>
                <w:rFonts w:eastAsia="?? ??" w:cs="Arial"/>
                <w:lang w:eastAsia="en-US"/>
              </w:rPr>
            </w:pPr>
            <w:r w:rsidRPr="00836ADA">
              <w:rPr>
                <w:rFonts w:eastAsia="?? ??" w:cs="Arial"/>
                <w:lang w:eastAsia="en-US"/>
              </w:rPr>
              <w:t>N/A</w:t>
            </w:r>
          </w:p>
        </w:tc>
        <w:tc>
          <w:tcPr>
            <w:tcW w:w="1438" w:type="dxa"/>
            <w:gridSpan w:val="2"/>
            <w:tcBorders>
              <w:bottom w:val="single" w:sz="4" w:space="0" w:color="auto"/>
            </w:tcBorders>
          </w:tcPr>
          <w:p w14:paraId="09056CCD" w14:textId="77777777" w:rsidR="00906427" w:rsidRPr="00836ADA" w:rsidRDefault="00906427" w:rsidP="00E801EC">
            <w:pPr>
              <w:pStyle w:val="TAC"/>
              <w:rPr>
                <w:rFonts w:eastAsia="?? ??" w:cs="Arial"/>
                <w:lang w:eastAsia="en-US"/>
              </w:rPr>
            </w:pPr>
            <w:r w:rsidRPr="00836ADA">
              <w:rPr>
                <w:rFonts w:eastAsia="?? ??" w:cs="Arial"/>
                <w:lang w:eastAsia="en-US"/>
              </w:rPr>
              <w:t>2</w:t>
            </w:r>
          </w:p>
        </w:tc>
      </w:tr>
      <w:tr w:rsidR="00906427" w:rsidRPr="00836ADA" w14:paraId="6E71C959" w14:textId="77777777">
        <w:trPr>
          <w:gridBefore w:val="1"/>
          <w:wBefore w:w="678" w:type="dxa"/>
          <w:jc w:val="center"/>
        </w:trPr>
        <w:tc>
          <w:tcPr>
            <w:tcW w:w="2233" w:type="dxa"/>
            <w:tcBorders>
              <w:bottom w:val="single" w:sz="4" w:space="0" w:color="auto"/>
            </w:tcBorders>
          </w:tcPr>
          <w:p w14:paraId="1444790F" w14:textId="77777777" w:rsidR="00906427" w:rsidRPr="00836ADA" w:rsidRDefault="00906427" w:rsidP="00E801EC">
            <w:pPr>
              <w:pStyle w:val="TAL"/>
              <w:rPr>
                <w:rFonts w:eastAsia="?? ??" w:cs="Arial"/>
                <w:lang w:eastAsia="en-US"/>
              </w:rPr>
            </w:pPr>
            <w:r w:rsidRPr="00836ADA">
              <w:rPr>
                <w:rFonts w:eastAsia="?? ??" w:cs="Arial"/>
                <w:lang w:eastAsia="en-US"/>
              </w:rPr>
              <w:t>CSG identity</w:t>
            </w:r>
          </w:p>
        </w:tc>
        <w:tc>
          <w:tcPr>
            <w:tcW w:w="1573" w:type="dxa"/>
            <w:tcBorders>
              <w:bottom w:val="single" w:sz="4" w:space="0" w:color="auto"/>
            </w:tcBorders>
          </w:tcPr>
          <w:p w14:paraId="21E4E8FA" w14:textId="77777777" w:rsidR="00906427" w:rsidRPr="00836ADA" w:rsidRDefault="00906427" w:rsidP="00E801EC">
            <w:pPr>
              <w:pStyle w:val="TAC"/>
              <w:rPr>
                <w:rFonts w:eastAsia="?? ??" w:cs="Arial"/>
                <w:lang w:eastAsia="en-US"/>
              </w:rPr>
            </w:pPr>
          </w:p>
        </w:tc>
        <w:tc>
          <w:tcPr>
            <w:tcW w:w="1600" w:type="dxa"/>
            <w:tcBorders>
              <w:bottom w:val="single" w:sz="4" w:space="0" w:color="auto"/>
            </w:tcBorders>
          </w:tcPr>
          <w:p w14:paraId="65CA7EF5" w14:textId="77777777" w:rsidR="00906427" w:rsidRPr="00836ADA" w:rsidRDefault="00906427" w:rsidP="00E801EC">
            <w:pPr>
              <w:pStyle w:val="TAC"/>
              <w:rPr>
                <w:rFonts w:eastAsia="?? ??" w:cs="Arial"/>
                <w:lang w:eastAsia="en-US"/>
              </w:rPr>
            </w:pPr>
            <w:r w:rsidRPr="00836ADA">
              <w:rPr>
                <w:rFonts w:eastAsia="?? ??" w:cs="Arial"/>
                <w:lang w:eastAsia="en-US"/>
              </w:rPr>
              <w:t>Not sent</w:t>
            </w:r>
          </w:p>
        </w:tc>
        <w:tc>
          <w:tcPr>
            <w:tcW w:w="1438" w:type="dxa"/>
            <w:gridSpan w:val="2"/>
            <w:tcBorders>
              <w:bottom w:val="single" w:sz="4" w:space="0" w:color="auto"/>
            </w:tcBorders>
          </w:tcPr>
          <w:p w14:paraId="2475696D" w14:textId="77777777" w:rsidR="00906427" w:rsidRPr="00836ADA" w:rsidRDefault="00906427" w:rsidP="00E801EC">
            <w:pPr>
              <w:pStyle w:val="TAC"/>
              <w:rPr>
                <w:rFonts w:eastAsia="?? ??" w:cs="Arial"/>
                <w:lang w:eastAsia="en-US"/>
              </w:rPr>
            </w:pPr>
            <w:r w:rsidRPr="00836ADA">
              <w:rPr>
                <w:rFonts w:eastAsia="?? ??" w:cs="Arial"/>
                <w:lang w:eastAsia="en-US"/>
              </w:rPr>
              <w:t>Sent</w:t>
            </w:r>
          </w:p>
          <w:p w14:paraId="475A4E11" w14:textId="77777777" w:rsidR="00906427" w:rsidRPr="00836ADA" w:rsidRDefault="00906427" w:rsidP="00E801EC">
            <w:pPr>
              <w:pStyle w:val="TAC"/>
              <w:rPr>
                <w:rFonts w:eastAsia="?? ??" w:cs="Arial"/>
                <w:lang w:eastAsia="en-US"/>
              </w:rPr>
            </w:pPr>
            <w:r w:rsidRPr="00836ADA">
              <w:rPr>
                <w:rFonts w:eastAsia="?? ??" w:cs="Arial"/>
                <w:lang w:eastAsia="en-US"/>
              </w:rPr>
              <w:t>(Already stored in UE whitelist from previous visit)</w:t>
            </w:r>
          </w:p>
        </w:tc>
      </w:tr>
      <w:tr w:rsidR="00906427" w:rsidRPr="00836ADA" w14:paraId="0C2A29A6" w14:textId="77777777">
        <w:trPr>
          <w:gridBefore w:val="1"/>
          <w:wBefore w:w="678" w:type="dxa"/>
          <w:jc w:val="center"/>
        </w:trPr>
        <w:tc>
          <w:tcPr>
            <w:tcW w:w="2233" w:type="dxa"/>
            <w:tcBorders>
              <w:bottom w:val="single" w:sz="4" w:space="0" w:color="auto"/>
            </w:tcBorders>
          </w:tcPr>
          <w:p w14:paraId="1E46601B" w14:textId="77777777" w:rsidR="00906427" w:rsidRPr="00836ADA" w:rsidRDefault="00906427" w:rsidP="00E801EC">
            <w:pPr>
              <w:pStyle w:val="TAL"/>
              <w:rPr>
                <w:rFonts w:eastAsia="?? ??" w:cs="Arial"/>
                <w:lang w:eastAsia="en-US"/>
              </w:rPr>
            </w:pPr>
            <w:r w:rsidRPr="00836ADA">
              <w:rPr>
                <w:rFonts w:eastAsia="?? ??" w:cs="Arial"/>
                <w:lang w:eastAsia="en-US"/>
              </w:rPr>
              <w:t>Propagation conditions</w:t>
            </w:r>
          </w:p>
        </w:tc>
        <w:tc>
          <w:tcPr>
            <w:tcW w:w="1573" w:type="dxa"/>
            <w:tcBorders>
              <w:bottom w:val="single" w:sz="4" w:space="0" w:color="auto"/>
            </w:tcBorders>
          </w:tcPr>
          <w:p w14:paraId="0CE1C08E" w14:textId="77777777" w:rsidR="00906427" w:rsidRPr="00836ADA" w:rsidRDefault="00906427" w:rsidP="00E801EC">
            <w:pPr>
              <w:pStyle w:val="TAC"/>
              <w:rPr>
                <w:rFonts w:eastAsia="?? ??" w:cs="Arial"/>
                <w:lang w:eastAsia="en-US"/>
              </w:rPr>
            </w:pPr>
          </w:p>
        </w:tc>
        <w:tc>
          <w:tcPr>
            <w:tcW w:w="3038" w:type="dxa"/>
            <w:gridSpan w:val="3"/>
            <w:tcBorders>
              <w:bottom w:val="single" w:sz="4" w:space="0" w:color="auto"/>
            </w:tcBorders>
          </w:tcPr>
          <w:p w14:paraId="4BA4CBC5" w14:textId="77777777" w:rsidR="00906427" w:rsidRPr="00836ADA" w:rsidRDefault="00906427" w:rsidP="00E801EC">
            <w:pPr>
              <w:pStyle w:val="TAC"/>
              <w:rPr>
                <w:rFonts w:eastAsia="?? ??" w:cs="Arial"/>
                <w:lang w:eastAsia="en-US"/>
              </w:rPr>
            </w:pPr>
            <w:r w:rsidRPr="00836ADA">
              <w:rPr>
                <w:rFonts w:eastAsia="?? ??" w:cs="Arial"/>
                <w:lang w:eastAsia="en-US"/>
              </w:rPr>
              <w:t>Static, non multipath</w:t>
            </w:r>
          </w:p>
        </w:tc>
      </w:tr>
      <w:tr w:rsidR="00906427" w:rsidRPr="00836ADA" w14:paraId="24312AF5" w14:textId="77777777">
        <w:trPr>
          <w:gridBefore w:val="1"/>
          <w:wBefore w:w="678" w:type="dxa"/>
          <w:jc w:val="center"/>
        </w:trPr>
        <w:tc>
          <w:tcPr>
            <w:tcW w:w="2233" w:type="dxa"/>
            <w:tcBorders>
              <w:bottom w:val="single" w:sz="4" w:space="0" w:color="auto"/>
            </w:tcBorders>
          </w:tcPr>
          <w:p w14:paraId="488C7A0E" w14:textId="77777777" w:rsidR="00906427" w:rsidRPr="00836ADA" w:rsidRDefault="00906427" w:rsidP="00E801EC">
            <w:pPr>
              <w:pStyle w:val="TAL"/>
              <w:rPr>
                <w:rFonts w:eastAsia="?? ??" w:cs="Arial"/>
                <w:lang w:eastAsia="en-US"/>
              </w:rPr>
            </w:pPr>
            <w:r w:rsidRPr="00836ADA">
              <w:rPr>
                <w:rFonts w:eastAsia="?? ??" w:cs="Arial"/>
                <w:lang w:eastAsia="en-US"/>
              </w:rPr>
              <w:t>CSG cell previously visited by UE</w:t>
            </w:r>
          </w:p>
        </w:tc>
        <w:tc>
          <w:tcPr>
            <w:tcW w:w="1573" w:type="dxa"/>
            <w:tcBorders>
              <w:bottom w:val="single" w:sz="4" w:space="0" w:color="auto"/>
            </w:tcBorders>
          </w:tcPr>
          <w:p w14:paraId="50334021" w14:textId="77777777" w:rsidR="00906427" w:rsidRPr="00836ADA" w:rsidRDefault="00906427" w:rsidP="00E801EC">
            <w:pPr>
              <w:pStyle w:val="TAC"/>
              <w:rPr>
                <w:rFonts w:eastAsia="?? ??" w:cs="Arial"/>
                <w:lang w:eastAsia="en-US"/>
              </w:rPr>
            </w:pPr>
          </w:p>
        </w:tc>
        <w:tc>
          <w:tcPr>
            <w:tcW w:w="3038" w:type="dxa"/>
            <w:gridSpan w:val="3"/>
            <w:tcBorders>
              <w:bottom w:val="single" w:sz="4" w:space="0" w:color="auto"/>
            </w:tcBorders>
          </w:tcPr>
          <w:p w14:paraId="5930120C" w14:textId="77777777" w:rsidR="00906427" w:rsidRPr="00836ADA" w:rsidRDefault="00906427" w:rsidP="00E801EC">
            <w:pPr>
              <w:pStyle w:val="TAC"/>
              <w:rPr>
                <w:rFonts w:eastAsia="?? ??" w:cs="Arial"/>
                <w:lang w:eastAsia="en-US"/>
              </w:rPr>
            </w:pPr>
            <w:r w:rsidRPr="00836ADA">
              <w:rPr>
                <w:rFonts w:eastAsia="?? ??" w:cs="Arial"/>
                <w:lang w:eastAsia="en-US"/>
              </w:rPr>
              <w:t>Yes</w:t>
            </w:r>
          </w:p>
        </w:tc>
      </w:tr>
      <w:tr w:rsidR="00906427" w:rsidRPr="00836ADA" w14:paraId="67FEBCC4" w14:textId="77777777">
        <w:trPr>
          <w:gridBefore w:val="1"/>
          <w:wBefore w:w="678" w:type="dxa"/>
          <w:jc w:val="center"/>
        </w:trPr>
        <w:tc>
          <w:tcPr>
            <w:tcW w:w="2233" w:type="dxa"/>
            <w:tcBorders>
              <w:bottom w:val="single" w:sz="4" w:space="0" w:color="auto"/>
            </w:tcBorders>
            <w:vAlign w:val="center"/>
          </w:tcPr>
          <w:p w14:paraId="0D49AF41" w14:textId="77777777" w:rsidR="00906427" w:rsidRPr="00836ADA" w:rsidRDefault="00906427" w:rsidP="00E801EC">
            <w:pPr>
              <w:pStyle w:val="TAL"/>
              <w:rPr>
                <w:rFonts w:cs="v5.0.0"/>
                <w:position w:val="-10"/>
                <w:lang w:eastAsia="en-US"/>
              </w:rPr>
            </w:pPr>
            <w:r w:rsidRPr="00836ADA">
              <w:rPr>
                <w:rFonts w:eastAsia="?? ??" w:cs="v5.0.0"/>
                <w:lang w:eastAsia="en-US"/>
              </w:rPr>
              <w:t>CPICH_</w:t>
            </w:r>
            <w:r w:rsidR="00E801EC" w:rsidRPr="00836ADA">
              <w:rPr>
                <w:rFonts w:eastAsia="?? ??" w:cs="v5.0.0"/>
                <w:lang w:eastAsia="en-US"/>
              </w:rPr>
              <w:t>RSCP</w:t>
            </w:r>
            <w:r w:rsidRPr="00836ADA">
              <w:rPr>
                <w:rFonts w:eastAsia="?? ??" w:cs="v5.0.0"/>
                <w:vertAlign w:val="superscript"/>
                <w:lang w:eastAsia="en-US"/>
              </w:rPr>
              <w:t>Note2</w:t>
            </w:r>
          </w:p>
        </w:tc>
        <w:tc>
          <w:tcPr>
            <w:tcW w:w="1573" w:type="dxa"/>
            <w:tcBorders>
              <w:bottom w:val="single" w:sz="4" w:space="0" w:color="auto"/>
            </w:tcBorders>
            <w:vAlign w:val="center"/>
          </w:tcPr>
          <w:p w14:paraId="5ED51792" w14:textId="77777777" w:rsidR="00906427" w:rsidRPr="00836ADA" w:rsidRDefault="00906427" w:rsidP="00E801EC">
            <w:pPr>
              <w:pStyle w:val="TAC"/>
              <w:rPr>
                <w:rFonts w:eastAsia="?? ??" w:cs="v5.0.0"/>
                <w:lang w:eastAsia="en-US"/>
              </w:rPr>
            </w:pPr>
            <w:r w:rsidRPr="00836ADA">
              <w:rPr>
                <w:rFonts w:eastAsia="?? ??" w:cs="v5.0.0"/>
                <w:lang w:eastAsia="en-US"/>
              </w:rPr>
              <w:t>dBm</w:t>
            </w:r>
          </w:p>
        </w:tc>
        <w:tc>
          <w:tcPr>
            <w:tcW w:w="1600" w:type="dxa"/>
            <w:tcBorders>
              <w:bottom w:val="single" w:sz="4" w:space="0" w:color="auto"/>
            </w:tcBorders>
            <w:vAlign w:val="center"/>
          </w:tcPr>
          <w:p w14:paraId="2FF61667" w14:textId="77777777" w:rsidR="00906427" w:rsidRPr="00836ADA" w:rsidRDefault="00E801EC" w:rsidP="00E801EC">
            <w:pPr>
              <w:pStyle w:val="TAC"/>
              <w:rPr>
                <w:rFonts w:cs="v4.2.0"/>
                <w:lang w:eastAsia="en-US"/>
              </w:rPr>
            </w:pPr>
            <w:r w:rsidRPr="00836ADA">
              <w:rPr>
                <w:rFonts w:eastAsia="?? ??" w:cs="v5.0.0"/>
                <w:lang w:eastAsia="en-US"/>
              </w:rPr>
              <w:t>-100</w:t>
            </w:r>
          </w:p>
        </w:tc>
        <w:tc>
          <w:tcPr>
            <w:tcW w:w="1438" w:type="dxa"/>
            <w:gridSpan w:val="2"/>
            <w:vMerge w:val="restart"/>
            <w:vAlign w:val="center"/>
          </w:tcPr>
          <w:p w14:paraId="0EC64982" w14:textId="77777777" w:rsidR="00906427" w:rsidRPr="00836ADA" w:rsidRDefault="00906427" w:rsidP="00E801EC">
            <w:pPr>
              <w:pStyle w:val="TAC"/>
              <w:rPr>
                <w:rFonts w:eastAsia="?? ??" w:cs="v5.0.0"/>
                <w:lang w:eastAsia="en-US"/>
              </w:rPr>
            </w:pPr>
            <w:r w:rsidRPr="00836ADA">
              <w:rPr>
                <w:rFonts w:eastAsia="?? ??" w:cs="Arial"/>
                <w:lang w:eastAsia="en-US"/>
              </w:rPr>
              <w:t>N/A</w:t>
            </w:r>
          </w:p>
        </w:tc>
      </w:tr>
      <w:tr w:rsidR="00906427" w:rsidRPr="00836ADA" w14:paraId="40CE2253" w14:textId="77777777">
        <w:trPr>
          <w:gridBefore w:val="1"/>
          <w:wBefore w:w="678" w:type="dxa"/>
          <w:trHeight w:val="168"/>
          <w:jc w:val="center"/>
        </w:trPr>
        <w:tc>
          <w:tcPr>
            <w:tcW w:w="2233" w:type="dxa"/>
            <w:tcBorders>
              <w:bottom w:val="single" w:sz="4" w:space="0" w:color="auto"/>
            </w:tcBorders>
          </w:tcPr>
          <w:p w14:paraId="329CA26A" w14:textId="77777777" w:rsidR="00906427" w:rsidRPr="00836ADA" w:rsidRDefault="00906427" w:rsidP="00E801EC">
            <w:pPr>
              <w:pStyle w:val="TAL"/>
              <w:rPr>
                <w:rFonts w:cs="v5.0.0"/>
                <w:lang w:eastAsia="en-US"/>
              </w:rPr>
            </w:pPr>
            <w:r w:rsidRPr="00836ADA">
              <w:rPr>
                <w:rFonts w:cs="v5.0.0"/>
                <w:lang w:eastAsia="en-US"/>
              </w:rPr>
              <w:t>CPICH_Ec/Ior</w:t>
            </w:r>
          </w:p>
        </w:tc>
        <w:tc>
          <w:tcPr>
            <w:tcW w:w="1573" w:type="dxa"/>
            <w:tcBorders>
              <w:bottom w:val="single" w:sz="4" w:space="0" w:color="auto"/>
            </w:tcBorders>
            <w:vAlign w:val="center"/>
          </w:tcPr>
          <w:p w14:paraId="3E0F95F9"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76F946A6" w14:textId="77777777" w:rsidR="00906427" w:rsidRPr="00836ADA" w:rsidRDefault="00906427" w:rsidP="00E801EC">
            <w:pPr>
              <w:pStyle w:val="TAC"/>
              <w:rPr>
                <w:rFonts w:cs="v4.2.0"/>
                <w:lang w:eastAsia="en-US"/>
              </w:rPr>
            </w:pPr>
            <w:r w:rsidRPr="00836ADA">
              <w:rPr>
                <w:rFonts w:cs="v4.2.0"/>
                <w:lang w:eastAsia="en-US"/>
              </w:rPr>
              <w:t>-10</w:t>
            </w:r>
          </w:p>
        </w:tc>
        <w:tc>
          <w:tcPr>
            <w:tcW w:w="1438" w:type="dxa"/>
            <w:gridSpan w:val="2"/>
            <w:vMerge/>
            <w:vAlign w:val="center"/>
          </w:tcPr>
          <w:p w14:paraId="54183C4C" w14:textId="77777777" w:rsidR="00906427" w:rsidRPr="00836ADA" w:rsidRDefault="00906427" w:rsidP="00E801EC">
            <w:pPr>
              <w:pStyle w:val="TAC"/>
              <w:rPr>
                <w:rFonts w:eastAsia="?? ??" w:cs="v5.0.0"/>
                <w:lang w:eastAsia="en-US"/>
              </w:rPr>
            </w:pPr>
          </w:p>
        </w:tc>
      </w:tr>
      <w:tr w:rsidR="00906427" w:rsidRPr="00836ADA" w14:paraId="2ED3ED69" w14:textId="77777777">
        <w:trPr>
          <w:gridBefore w:val="1"/>
          <w:wBefore w:w="678" w:type="dxa"/>
          <w:trHeight w:val="33"/>
          <w:jc w:val="center"/>
        </w:trPr>
        <w:tc>
          <w:tcPr>
            <w:tcW w:w="2233" w:type="dxa"/>
            <w:tcBorders>
              <w:bottom w:val="single" w:sz="4" w:space="0" w:color="auto"/>
            </w:tcBorders>
          </w:tcPr>
          <w:p w14:paraId="3F07A783" w14:textId="77777777" w:rsidR="00906427" w:rsidRPr="00836ADA" w:rsidRDefault="00906427" w:rsidP="00E801EC">
            <w:pPr>
              <w:pStyle w:val="TAL"/>
              <w:rPr>
                <w:rFonts w:cs="Arial"/>
                <w:lang w:eastAsia="en-US"/>
              </w:rPr>
            </w:pPr>
            <w:r w:rsidRPr="00836ADA">
              <w:rPr>
                <w:rFonts w:cs="Arial"/>
                <w:lang w:eastAsia="en-US"/>
              </w:rPr>
              <w:t>PCCPCH_Ec/Ior</w:t>
            </w:r>
          </w:p>
        </w:tc>
        <w:tc>
          <w:tcPr>
            <w:tcW w:w="1573" w:type="dxa"/>
            <w:tcBorders>
              <w:bottom w:val="single" w:sz="4" w:space="0" w:color="auto"/>
            </w:tcBorders>
            <w:vAlign w:val="center"/>
          </w:tcPr>
          <w:p w14:paraId="23B232DE"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0656462B" w14:textId="77777777" w:rsidR="00906427" w:rsidRPr="00836ADA" w:rsidRDefault="00906427" w:rsidP="00E801EC">
            <w:pPr>
              <w:pStyle w:val="TAC"/>
              <w:rPr>
                <w:rFonts w:eastAsia="?? ??" w:cs="Arial"/>
                <w:lang w:eastAsia="en-US"/>
              </w:rPr>
            </w:pPr>
            <w:r w:rsidRPr="00836ADA">
              <w:rPr>
                <w:rFonts w:eastAsia="?? ??" w:cs="Arial"/>
                <w:lang w:eastAsia="en-US"/>
              </w:rPr>
              <w:t>-12</w:t>
            </w:r>
          </w:p>
        </w:tc>
        <w:tc>
          <w:tcPr>
            <w:tcW w:w="1438" w:type="dxa"/>
            <w:gridSpan w:val="2"/>
            <w:vMerge/>
            <w:vAlign w:val="center"/>
          </w:tcPr>
          <w:p w14:paraId="36CE9918" w14:textId="77777777" w:rsidR="00906427" w:rsidRPr="00836ADA" w:rsidRDefault="00906427" w:rsidP="00E801EC">
            <w:pPr>
              <w:pStyle w:val="TAC"/>
              <w:rPr>
                <w:rFonts w:eastAsia="?? ??" w:cs="v5.0.0"/>
                <w:lang w:eastAsia="en-US"/>
              </w:rPr>
            </w:pPr>
          </w:p>
        </w:tc>
      </w:tr>
      <w:tr w:rsidR="00906427" w:rsidRPr="00836ADA" w14:paraId="2BFCC20C" w14:textId="77777777">
        <w:trPr>
          <w:gridBefore w:val="1"/>
          <w:wBefore w:w="678" w:type="dxa"/>
          <w:jc w:val="center"/>
        </w:trPr>
        <w:tc>
          <w:tcPr>
            <w:tcW w:w="2233" w:type="dxa"/>
            <w:tcBorders>
              <w:bottom w:val="single" w:sz="4" w:space="0" w:color="auto"/>
            </w:tcBorders>
          </w:tcPr>
          <w:p w14:paraId="134797C2" w14:textId="77777777" w:rsidR="00906427" w:rsidRPr="00836ADA" w:rsidRDefault="00906427" w:rsidP="00E801EC">
            <w:pPr>
              <w:pStyle w:val="TAL"/>
              <w:rPr>
                <w:rFonts w:cs="v5.0.0"/>
                <w:position w:val="-10"/>
                <w:lang w:eastAsia="en-US"/>
              </w:rPr>
            </w:pPr>
            <w:r w:rsidRPr="00836ADA">
              <w:rPr>
                <w:rFonts w:cs="Arial"/>
                <w:lang w:eastAsia="en-US"/>
              </w:rPr>
              <w:t>SCCPCH_Ec/Ior</w:t>
            </w:r>
          </w:p>
        </w:tc>
        <w:tc>
          <w:tcPr>
            <w:tcW w:w="1573" w:type="dxa"/>
            <w:tcBorders>
              <w:bottom w:val="single" w:sz="4" w:space="0" w:color="auto"/>
            </w:tcBorders>
            <w:vAlign w:val="center"/>
          </w:tcPr>
          <w:p w14:paraId="3C95B34F"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560CC2A0" w14:textId="77777777" w:rsidR="00906427" w:rsidRPr="00836ADA" w:rsidRDefault="00906427" w:rsidP="00E801EC">
            <w:pPr>
              <w:pStyle w:val="TAC"/>
              <w:rPr>
                <w:rFonts w:cs="v4.2.0"/>
                <w:lang w:eastAsia="en-US"/>
              </w:rPr>
            </w:pPr>
            <w:r w:rsidRPr="00836ADA">
              <w:rPr>
                <w:rFonts w:eastAsia="?? ??" w:cs="Arial"/>
                <w:lang w:eastAsia="en-US"/>
              </w:rPr>
              <w:t>-12</w:t>
            </w:r>
          </w:p>
        </w:tc>
        <w:tc>
          <w:tcPr>
            <w:tcW w:w="1438" w:type="dxa"/>
            <w:gridSpan w:val="2"/>
            <w:vMerge/>
            <w:vAlign w:val="center"/>
          </w:tcPr>
          <w:p w14:paraId="429367AA" w14:textId="77777777" w:rsidR="00906427" w:rsidRPr="00836ADA" w:rsidRDefault="00906427" w:rsidP="00E801EC">
            <w:pPr>
              <w:pStyle w:val="TAC"/>
              <w:rPr>
                <w:rFonts w:eastAsia="?? ??" w:cs="v5.0.0"/>
                <w:lang w:eastAsia="en-US"/>
              </w:rPr>
            </w:pPr>
          </w:p>
        </w:tc>
      </w:tr>
      <w:tr w:rsidR="00906427" w:rsidRPr="00836ADA" w14:paraId="19B48A17" w14:textId="77777777">
        <w:trPr>
          <w:gridBefore w:val="1"/>
          <w:wBefore w:w="678" w:type="dxa"/>
          <w:jc w:val="center"/>
        </w:trPr>
        <w:tc>
          <w:tcPr>
            <w:tcW w:w="2233" w:type="dxa"/>
            <w:tcBorders>
              <w:bottom w:val="single" w:sz="4" w:space="0" w:color="auto"/>
            </w:tcBorders>
          </w:tcPr>
          <w:p w14:paraId="1AACFF4F" w14:textId="77777777" w:rsidR="00906427" w:rsidRPr="00836ADA" w:rsidRDefault="00906427" w:rsidP="00E801EC">
            <w:pPr>
              <w:pStyle w:val="TAL"/>
              <w:rPr>
                <w:rFonts w:cs="v5.0.0"/>
                <w:position w:val="-10"/>
                <w:lang w:eastAsia="en-US"/>
              </w:rPr>
            </w:pPr>
            <w:r w:rsidRPr="00836ADA">
              <w:rPr>
                <w:rFonts w:cs="Arial"/>
                <w:lang w:eastAsia="en-US"/>
              </w:rPr>
              <w:t>AICH_Ec/Ior</w:t>
            </w:r>
          </w:p>
        </w:tc>
        <w:tc>
          <w:tcPr>
            <w:tcW w:w="1573" w:type="dxa"/>
            <w:tcBorders>
              <w:bottom w:val="single" w:sz="4" w:space="0" w:color="auto"/>
            </w:tcBorders>
            <w:vAlign w:val="center"/>
          </w:tcPr>
          <w:p w14:paraId="79CB2EF8"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02D5E5EB" w14:textId="77777777" w:rsidR="00906427" w:rsidRPr="00836ADA" w:rsidRDefault="00906427" w:rsidP="00E801EC">
            <w:pPr>
              <w:pStyle w:val="TAC"/>
              <w:rPr>
                <w:rFonts w:cs="v4.2.0"/>
                <w:lang w:eastAsia="en-US"/>
              </w:rPr>
            </w:pPr>
            <w:r w:rsidRPr="00836ADA">
              <w:rPr>
                <w:rFonts w:eastAsia="?? ??" w:cs="Arial"/>
                <w:lang w:eastAsia="en-US"/>
              </w:rPr>
              <w:t>-15</w:t>
            </w:r>
          </w:p>
        </w:tc>
        <w:tc>
          <w:tcPr>
            <w:tcW w:w="1438" w:type="dxa"/>
            <w:gridSpan w:val="2"/>
            <w:vMerge/>
            <w:vAlign w:val="center"/>
          </w:tcPr>
          <w:p w14:paraId="62E22BBB" w14:textId="77777777" w:rsidR="00906427" w:rsidRPr="00836ADA" w:rsidRDefault="00906427" w:rsidP="00E801EC">
            <w:pPr>
              <w:pStyle w:val="TAC"/>
              <w:rPr>
                <w:rFonts w:eastAsia="?? ??" w:cs="v5.0.0"/>
                <w:lang w:eastAsia="en-US"/>
              </w:rPr>
            </w:pPr>
          </w:p>
        </w:tc>
      </w:tr>
      <w:tr w:rsidR="00906427" w:rsidRPr="00836ADA" w14:paraId="4E567777" w14:textId="77777777">
        <w:trPr>
          <w:gridBefore w:val="1"/>
          <w:wBefore w:w="678" w:type="dxa"/>
          <w:jc w:val="center"/>
        </w:trPr>
        <w:tc>
          <w:tcPr>
            <w:tcW w:w="2233" w:type="dxa"/>
            <w:tcBorders>
              <w:bottom w:val="single" w:sz="4" w:space="0" w:color="auto"/>
            </w:tcBorders>
          </w:tcPr>
          <w:p w14:paraId="3E226714" w14:textId="77777777" w:rsidR="00906427" w:rsidRPr="00836ADA" w:rsidRDefault="00906427" w:rsidP="00E801EC">
            <w:pPr>
              <w:pStyle w:val="TAL"/>
              <w:rPr>
                <w:rFonts w:cs="v5.0.0"/>
                <w:position w:val="-10"/>
                <w:lang w:eastAsia="en-US"/>
              </w:rPr>
            </w:pPr>
            <w:r w:rsidRPr="00836ADA">
              <w:rPr>
                <w:rFonts w:cs="Arial"/>
                <w:lang w:eastAsia="en-US"/>
              </w:rPr>
              <w:t>SCH_Ec/Ior</w:t>
            </w:r>
          </w:p>
        </w:tc>
        <w:tc>
          <w:tcPr>
            <w:tcW w:w="1573" w:type="dxa"/>
            <w:tcBorders>
              <w:bottom w:val="single" w:sz="4" w:space="0" w:color="auto"/>
            </w:tcBorders>
            <w:vAlign w:val="center"/>
          </w:tcPr>
          <w:p w14:paraId="48D9321F"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4F64B085" w14:textId="77777777" w:rsidR="00906427" w:rsidRPr="00836ADA" w:rsidRDefault="00906427" w:rsidP="00E801EC">
            <w:pPr>
              <w:pStyle w:val="TAC"/>
              <w:rPr>
                <w:rFonts w:cs="v4.2.0"/>
                <w:lang w:eastAsia="en-US"/>
              </w:rPr>
            </w:pPr>
            <w:r w:rsidRPr="00836ADA">
              <w:rPr>
                <w:rFonts w:eastAsia="?? ??" w:cs="Arial"/>
                <w:lang w:eastAsia="en-US"/>
              </w:rPr>
              <w:t>-15</w:t>
            </w:r>
          </w:p>
        </w:tc>
        <w:tc>
          <w:tcPr>
            <w:tcW w:w="1438" w:type="dxa"/>
            <w:gridSpan w:val="2"/>
            <w:vMerge/>
            <w:vAlign w:val="center"/>
          </w:tcPr>
          <w:p w14:paraId="64D4AF50" w14:textId="77777777" w:rsidR="00906427" w:rsidRPr="00836ADA" w:rsidRDefault="00906427" w:rsidP="00E801EC">
            <w:pPr>
              <w:pStyle w:val="TAC"/>
              <w:rPr>
                <w:rFonts w:eastAsia="?? ??" w:cs="v5.0.0"/>
                <w:lang w:eastAsia="en-US"/>
              </w:rPr>
            </w:pPr>
          </w:p>
        </w:tc>
      </w:tr>
      <w:tr w:rsidR="00906427" w:rsidRPr="00836ADA" w14:paraId="2B70F1ED" w14:textId="77777777">
        <w:trPr>
          <w:gridBefore w:val="1"/>
          <w:wBefore w:w="678" w:type="dxa"/>
          <w:jc w:val="center"/>
        </w:trPr>
        <w:tc>
          <w:tcPr>
            <w:tcW w:w="2233" w:type="dxa"/>
            <w:tcBorders>
              <w:bottom w:val="single" w:sz="4" w:space="0" w:color="auto"/>
            </w:tcBorders>
          </w:tcPr>
          <w:p w14:paraId="6631DD2E" w14:textId="77777777" w:rsidR="00906427" w:rsidRPr="00836ADA" w:rsidRDefault="00906427" w:rsidP="00E801EC">
            <w:pPr>
              <w:pStyle w:val="TAL"/>
              <w:rPr>
                <w:rFonts w:cs="v5.0.0"/>
                <w:position w:val="-10"/>
                <w:lang w:eastAsia="en-US"/>
              </w:rPr>
            </w:pPr>
            <w:r w:rsidRPr="00836ADA">
              <w:rPr>
                <w:rFonts w:cs="Arial"/>
                <w:lang w:eastAsia="en-US"/>
              </w:rPr>
              <w:t>PICH_Ec/Ior</w:t>
            </w:r>
          </w:p>
        </w:tc>
        <w:tc>
          <w:tcPr>
            <w:tcW w:w="1573" w:type="dxa"/>
            <w:tcBorders>
              <w:bottom w:val="single" w:sz="4" w:space="0" w:color="auto"/>
            </w:tcBorders>
            <w:vAlign w:val="center"/>
          </w:tcPr>
          <w:p w14:paraId="21FF1C75" w14:textId="77777777" w:rsidR="00906427" w:rsidRPr="00836ADA" w:rsidRDefault="00906427" w:rsidP="00E801EC">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52F379D0" w14:textId="77777777" w:rsidR="00906427" w:rsidRPr="00836ADA" w:rsidRDefault="00906427" w:rsidP="00E801EC">
            <w:pPr>
              <w:pStyle w:val="TAC"/>
              <w:rPr>
                <w:rFonts w:cs="v4.2.0"/>
                <w:lang w:eastAsia="en-US"/>
              </w:rPr>
            </w:pPr>
            <w:r w:rsidRPr="00836ADA">
              <w:rPr>
                <w:rFonts w:eastAsia="?? ??" w:cs="Arial"/>
                <w:lang w:eastAsia="en-US"/>
              </w:rPr>
              <w:t>-15</w:t>
            </w:r>
          </w:p>
        </w:tc>
        <w:tc>
          <w:tcPr>
            <w:tcW w:w="1438" w:type="dxa"/>
            <w:gridSpan w:val="2"/>
            <w:vMerge/>
            <w:vAlign w:val="center"/>
          </w:tcPr>
          <w:p w14:paraId="6194FB13" w14:textId="77777777" w:rsidR="00906427" w:rsidRPr="00836ADA" w:rsidRDefault="00906427" w:rsidP="00E801EC">
            <w:pPr>
              <w:pStyle w:val="TAC"/>
              <w:rPr>
                <w:rFonts w:eastAsia="?? ??" w:cs="v5.0.0"/>
                <w:lang w:eastAsia="en-US"/>
              </w:rPr>
            </w:pPr>
          </w:p>
        </w:tc>
      </w:tr>
      <w:tr w:rsidR="00906427" w:rsidRPr="00836ADA" w14:paraId="3E10EDB2" w14:textId="77777777">
        <w:trPr>
          <w:gridBefore w:val="1"/>
          <w:wBefore w:w="678" w:type="dxa"/>
          <w:jc w:val="center"/>
        </w:trPr>
        <w:tc>
          <w:tcPr>
            <w:tcW w:w="2233" w:type="dxa"/>
            <w:tcBorders>
              <w:bottom w:val="single" w:sz="4" w:space="0" w:color="auto"/>
            </w:tcBorders>
            <w:vAlign w:val="center"/>
          </w:tcPr>
          <w:p w14:paraId="26FDEBC3" w14:textId="06A4A815" w:rsidR="00906427" w:rsidRPr="00836ADA" w:rsidRDefault="00544D7E" w:rsidP="00E801EC">
            <w:pPr>
              <w:pStyle w:val="TAL"/>
              <w:rPr>
                <w:rFonts w:cs="v5.0.0"/>
                <w:position w:val="-10"/>
                <w:lang w:eastAsia="en-US"/>
              </w:rPr>
            </w:pPr>
            <w:r w:rsidRPr="00836ADA">
              <w:rPr>
                <w:rFonts w:cs="v5.0.0"/>
                <w:noProof/>
                <w:position w:val="-10"/>
                <w:lang w:eastAsia="en-US"/>
              </w:rPr>
              <w:drawing>
                <wp:inline distT="0" distB="0" distL="0" distR="0" wp14:anchorId="57B7730F" wp14:editId="42606237">
                  <wp:extent cx="203200" cy="190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3200" cy="190500"/>
                          </a:xfrm>
                          <a:prstGeom prst="rect">
                            <a:avLst/>
                          </a:prstGeom>
                          <a:noFill/>
                          <a:ln>
                            <a:noFill/>
                          </a:ln>
                        </pic:spPr>
                      </pic:pic>
                    </a:graphicData>
                  </a:graphic>
                </wp:inline>
              </w:drawing>
            </w:r>
          </w:p>
        </w:tc>
        <w:tc>
          <w:tcPr>
            <w:tcW w:w="1573" w:type="dxa"/>
            <w:tcBorders>
              <w:bottom w:val="single" w:sz="4" w:space="0" w:color="auto"/>
            </w:tcBorders>
            <w:vAlign w:val="center"/>
          </w:tcPr>
          <w:p w14:paraId="764A696F" w14:textId="77777777" w:rsidR="00906427" w:rsidRPr="00836ADA" w:rsidRDefault="00906427" w:rsidP="00E801EC">
            <w:pPr>
              <w:pStyle w:val="TAC"/>
              <w:rPr>
                <w:rFonts w:eastAsia="?? ??" w:cs="v5.0.0"/>
                <w:lang w:eastAsia="en-US"/>
              </w:rPr>
            </w:pPr>
            <w:r w:rsidRPr="00836ADA">
              <w:rPr>
                <w:rFonts w:eastAsia="?? ??" w:cs="v5.0.0"/>
                <w:lang w:eastAsia="en-US"/>
              </w:rPr>
              <w:t>dBm/3.84 MHz</w:t>
            </w:r>
          </w:p>
        </w:tc>
        <w:tc>
          <w:tcPr>
            <w:tcW w:w="1600" w:type="dxa"/>
            <w:tcBorders>
              <w:bottom w:val="single" w:sz="4" w:space="0" w:color="auto"/>
            </w:tcBorders>
          </w:tcPr>
          <w:p w14:paraId="1FBBC01C" w14:textId="77777777" w:rsidR="00906427" w:rsidRPr="00836ADA" w:rsidRDefault="00906427" w:rsidP="00E801EC">
            <w:pPr>
              <w:pStyle w:val="TAC"/>
              <w:rPr>
                <w:rFonts w:cs="v4.2.0"/>
                <w:lang w:eastAsia="en-US"/>
              </w:rPr>
            </w:pPr>
            <w:r w:rsidRPr="00836ADA">
              <w:rPr>
                <w:rFonts w:eastAsia="?? ??" w:cs="v5.0.0"/>
                <w:lang w:eastAsia="en-US"/>
              </w:rPr>
              <w:t>Off</w:t>
            </w:r>
          </w:p>
        </w:tc>
        <w:tc>
          <w:tcPr>
            <w:tcW w:w="1438" w:type="dxa"/>
            <w:gridSpan w:val="2"/>
            <w:vMerge/>
            <w:tcBorders>
              <w:bottom w:val="single" w:sz="4" w:space="0" w:color="auto"/>
            </w:tcBorders>
            <w:vAlign w:val="center"/>
          </w:tcPr>
          <w:p w14:paraId="00C5C486" w14:textId="77777777" w:rsidR="00906427" w:rsidRPr="00836ADA" w:rsidRDefault="00906427" w:rsidP="00E801EC">
            <w:pPr>
              <w:pStyle w:val="TAC"/>
              <w:rPr>
                <w:rFonts w:eastAsia="?? ??" w:cs="v5.0.0"/>
                <w:lang w:eastAsia="en-US"/>
              </w:rPr>
            </w:pPr>
          </w:p>
        </w:tc>
      </w:tr>
      <w:tr w:rsidR="00906427" w:rsidRPr="00836ADA" w14:paraId="3AF6441E" w14:textId="77777777">
        <w:trPr>
          <w:gridBefore w:val="1"/>
          <w:wBefore w:w="678" w:type="dxa"/>
          <w:jc w:val="center"/>
        </w:trPr>
        <w:tc>
          <w:tcPr>
            <w:tcW w:w="2233" w:type="dxa"/>
            <w:tcBorders>
              <w:bottom w:val="single" w:sz="4" w:space="0" w:color="auto"/>
            </w:tcBorders>
          </w:tcPr>
          <w:p w14:paraId="2A7B952A" w14:textId="77777777" w:rsidR="00906427" w:rsidRPr="00836ADA" w:rsidRDefault="00906427" w:rsidP="00E801EC">
            <w:pPr>
              <w:pStyle w:val="TAL"/>
              <w:rPr>
                <w:rFonts w:cs="v5.0.0"/>
                <w:position w:val="-10"/>
                <w:lang w:eastAsia="en-US"/>
              </w:rPr>
            </w:pPr>
            <w:r w:rsidRPr="00836ADA">
              <w:rPr>
                <w:rFonts w:cs="v4.2.0"/>
                <w:bCs/>
                <w:lang w:eastAsia="en-US"/>
              </w:rPr>
              <w:t>PBCH_RA</w:t>
            </w:r>
          </w:p>
        </w:tc>
        <w:tc>
          <w:tcPr>
            <w:tcW w:w="1573" w:type="dxa"/>
            <w:tcBorders>
              <w:bottom w:val="single" w:sz="4" w:space="0" w:color="auto"/>
            </w:tcBorders>
          </w:tcPr>
          <w:p w14:paraId="621646D8"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val="restart"/>
            <w:vAlign w:val="center"/>
          </w:tcPr>
          <w:p w14:paraId="0BA8BD77" w14:textId="77777777" w:rsidR="00906427" w:rsidRPr="00836ADA" w:rsidRDefault="00906427" w:rsidP="00E801EC">
            <w:pPr>
              <w:pStyle w:val="TAC"/>
              <w:rPr>
                <w:rFonts w:eastAsia="?? ??" w:cs="v5.0.0"/>
                <w:lang w:eastAsia="en-US"/>
              </w:rPr>
            </w:pPr>
            <w:r w:rsidRPr="00836ADA">
              <w:rPr>
                <w:rFonts w:eastAsia="?? ??" w:cs="v5.0.0"/>
                <w:lang w:eastAsia="en-US"/>
              </w:rPr>
              <w:t>N/A</w:t>
            </w:r>
          </w:p>
        </w:tc>
        <w:tc>
          <w:tcPr>
            <w:tcW w:w="1438" w:type="dxa"/>
            <w:gridSpan w:val="2"/>
            <w:vMerge w:val="restart"/>
            <w:vAlign w:val="center"/>
          </w:tcPr>
          <w:p w14:paraId="63792E68" w14:textId="77777777" w:rsidR="00906427" w:rsidRPr="00836ADA" w:rsidRDefault="00906427" w:rsidP="00E801EC">
            <w:pPr>
              <w:pStyle w:val="TAC"/>
              <w:rPr>
                <w:rFonts w:eastAsia="?? ??" w:cs="v5.0.0"/>
                <w:lang w:eastAsia="en-US"/>
              </w:rPr>
            </w:pPr>
            <w:r w:rsidRPr="00836ADA">
              <w:rPr>
                <w:rFonts w:eastAsia="?? ??" w:cs="v5.0.0"/>
                <w:lang w:eastAsia="en-US"/>
              </w:rPr>
              <w:t>0</w:t>
            </w:r>
          </w:p>
        </w:tc>
      </w:tr>
      <w:tr w:rsidR="00906427" w:rsidRPr="00836ADA" w14:paraId="4283EC46" w14:textId="77777777">
        <w:trPr>
          <w:gridBefore w:val="1"/>
          <w:wBefore w:w="678" w:type="dxa"/>
          <w:jc w:val="center"/>
        </w:trPr>
        <w:tc>
          <w:tcPr>
            <w:tcW w:w="2233" w:type="dxa"/>
            <w:tcBorders>
              <w:bottom w:val="single" w:sz="4" w:space="0" w:color="auto"/>
            </w:tcBorders>
          </w:tcPr>
          <w:p w14:paraId="14A001CD" w14:textId="77777777" w:rsidR="00906427" w:rsidRPr="00836ADA" w:rsidRDefault="00906427" w:rsidP="00E801EC">
            <w:pPr>
              <w:pStyle w:val="TAL"/>
              <w:rPr>
                <w:rFonts w:cs="v5.0.0"/>
                <w:position w:val="-10"/>
                <w:lang w:eastAsia="en-US"/>
              </w:rPr>
            </w:pPr>
            <w:r w:rsidRPr="00836ADA">
              <w:rPr>
                <w:rFonts w:cs="v4.2.0"/>
                <w:bCs/>
                <w:lang w:eastAsia="en-US"/>
              </w:rPr>
              <w:t>PBCH_RB</w:t>
            </w:r>
          </w:p>
        </w:tc>
        <w:tc>
          <w:tcPr>
            <w:tcW w:w="1573" w:type="dxa"/>
            <w:tcBorders>
              <w:bottom w:val="single" w:sz="4" w:space="0" w:color="auto"/>
            </w:tcBorders>
          </w:tcPr>
          <w:p w14:paraId="5971D336"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7EC0B23A" w14:textId="77777777" w:rsidR="00906427" w:rsidRPr="00836ADA" w:rsidRDefault="00906427" w:rsidP="00E801EC">
            <w:pPr>
              <w:pStyle w:val="TAC"/>
              <w:rPr>
                <w:rFonts w:eastAsia="?? ??" w:cs="v5.0.0"/>
                <w:lang w:eastAsia="en-US"/>
              </w:rPr>
            </w:pPr>
          </w:p>
        </w:tc>
        <w:tc>
          <w:tcPr>
            <w:tcW w:w="1438" w:type="dxa"/>
            <w:gridSpan w:val="2"/>
            <w:vMerge/>
          </w:tcPr>
          <w:p w14:paraId="418265B0" w14:textId="77777777" w:rsidR="00906427" w:rsidRPr="00836ADA" w:rsidRDefault="00906427" w:rsidP="00E801EC">
            <w:pPr>
              <w:pStyle w:val="TAC"/>
              <w:rPr>
                <w:rFonts w:eastAsia="?? ??" w:cs="v5.0.0"/>
                <w:lang w:eastAsia="en-US"/>
              </w:rPr>
            </w:pPr>
          </w:p>
        </w:tc>
      </w:tr>
      <w:tr w:rsidR="00906427" w:rsidRPr="00836ADA" w14:paraId="1425AD5E" w14:textId="77777777">
        <w:trPr>
          <w:gridBefore w:val="1"/>
          <w:wBefore w:w="678" w:type="dxa"/>
          <w:jc w:val="center"/>
        </w:trPr>
        <w:tc>
          <w:tcPr>
            <w:tcW w:w="2233" w:type="dxa"/>
            <w:tcBorders>
              <w:bottom w:val="single" w:sz="4" w:space="0" w:color="auto"/>
            </w:tcBorders>
          </w:tcPr>
          <w:p w14:paraId="5A0C2361" w14:textId="77777777" w:rsidR="00906427" w:rsidRPr="00836ADA" w:rsidRDefault="00906427" w:rsidP="00E801EC">
            <w:pPr>
              <w:pStyle w:val="TAL"/>
              <w:rPr>
                <w:rFonts w:cs="v5.0.0"/>
                <w:position w:val="-10"/>
                <w:lang w:eastAsia="en-US"/>
              </w:rPr>
            </w:pPr>
            <w:r w:rsidRPr="00836ADA">
              <w:rPr>
                <w:rFonts w:cs="v4.2.0"/>
                <w:bCs/>
                <w:i/>
                <w:lang w:eastAsia="en-US"/>
              </w:rPr>
              <w:t>PSS_RA</w:t>
            </w:r>
          </w:p>
        </w:tc>
        <w:tc>
          <w:tcPr>
            <w:tcW w:w="1573" w:type="dxa"/>
            <w:tcBorders>
              <w:bottom w:val="single" w:sz="4" w:space="0" w:color="auto"/>
            </w:tcBorders>
          </w:tcPr>
          <w:p w14:paraId="1EB613EF" w14:textId="77777777" w:rsidR="00906427" w:rsidRPr="00836ADA" w:rsidRDefault="00906427" w:rsidP="00E801EC">
            <w:pPr>
              <w:pStyle w:val="TAC"/>
              <w:rPr>
                <w:rFonts w:eastAsia="?? ??" w:cs="v5.0.0"/>
                <w:lang w:eastAsia="en-US"/>
              </w:rPr>
            </w:pPr>
            <w:r w:rsidRPr="00836ADA">
              <w:rPr>
                <w:rFonts w:cs="v4.2.0"/>
                <w:bCs/>
                <w:i/>
                <w:lang w:eastAsia="en-US"/>
              </w:rPr>
              <w:t>dB</w:t>
            </w:r>
          </w:p>
        </w:tc>
        <w:tc>
          <w:tcPr>
            <w:tcW w:w="1600" w:type="dxa"/>
            <w:vMerge/>
          </w:tcPr>
          <w:p w14:paraId="4A278D8B" w14:textId="77777777" w:rsidR="00906427" w:rsidRPr="00836ADA" w:rsidRDefault="00906427" w:rsidP="00E801EC">
            <w:pPr>
              <w:pStyle w:val="TAC"/>
              <w:rPr>
                <w:rFonts w:eastAsia="?? ??" w:cs="v5.0.0"/>
                <w:lang w:eastAsia="en-US"/>
              </w:rPr>
            </w:pPr>
          </w:p>
        </w:tc>
        <w:tc>
          <w:tcPr>
            <w:tcW w:w="1438" w:type="dxa"/>
            <w:gridSpan w:val="2"/>
            <w:vMerge/>
          </w:tcPr>
          <w:p w14:paraId="6A6DDF8A" w14:textId="77777777" w:rsidR="00906427" w:rsidRPr="00836ADA" w:rsidRDefault="00906427" w:rsidP="00E801EC">
            <w:pPr>
              <w:pStyle w:val="TAC"/>
              <w:rPr>
                <w:rFonts w:eastAsia="?? ??" w:cs="v5.0.0"/>
                <w:lang w:eastAsia="en-US"/>
              </w:rPr>
            </w:pPr>
          </w:p>
        </w:tc>
      </w:tr>
      <w:tr w:rsidR="00906427" w:rsidRPr="00836ADA" w14:paraId="13C46F95" w14:textId="77777777">
        <w:trPr>
          <w:gridBefore w:val="1"/>
          <w:wBefore w:w="678" w:type="dxa"/>
          <w:jc w:val="center"/>
        </w:trPr>
        <w:tc>
          <w:tcPr>
            <w:tcW w:w="2233" w:type="dxa"/>
            <w:tcBorders>
              <w:bottom w:val="single" w:sz="4" w:space="0" w:color="auto"/>
            </w:tcBorders>
          </w:tcPr>
          <w:p w14:paraId="0478A8C6" w14:textId="77777777" w:rsidR="00906427" w:rsidRPr="00836ADA" w:rsidRDefault="00906427" w:rsidP="00E801EC">
            <w:pPr>
              <w:pStyle w:val="TAL"/>
              <w:rPr>
                <w:rFonts w:cs="v5.0.0"/>
                <w:position w:val="-10"/>
                <w:lang w:eastAsia="en-US"/>
              </w:rPr>
            </w:pPr>
            <w:r w:rsidRPr="00836ADA">
              <w:rPr>
                <w:rFonts w:cs="v4.2.0"/>
                <w:bCs/>
                <w:i/>
                <w:lang w:eastAsia="en-US"/>
              </w:rPr>
              <w:t>SSS_RA</w:t>
            </w:r>
          </w:p>
        </w:tc>
        <w:tc>
          <w:tcPr>
            <w:tcW w:w="1573" w:type="dxa"/>
            <w:tcBorders>
              <w:bottom w:val="single" w:sz="4" w:space="0" w:color="auto"/>
            </w:tcBorders>
          </w:tcPr>
          <w:p w14:paraId="23EF5B32" w14:textId="77777777" w:rsidR="00906427" w:rsidRPr="00836ADA" w:rsidRDefault="00906427" w:rsidP="00E801EC">
            <w:pPr>
              <w:pStyle w:val="TAC"/>
              <w:rPr>
                <w:rFonts w:eastAsia="?? ??" w:cs="v5.0.0"/>
                <w:lang w:eastAsia="en-US"/>
              </w:rPr>
            </w:pPr>
            <w:r w:rsidRPr="00836ADA">
              <w:rPr>
                <w:rFonts w:cs="v4.2.0"/>
                <w:bCs/>
                <w:i/>
                <w:lang w:eastAsia="en-US"/>
              </w:rPr>
              <w:t>dB</w:t>
            </w:r>
          </w:p>
        </w:tc>
        <w:tc>
          <w:tcPr>
            <w:tcW w:w="1600" w:type="dxa"/>
            <w:vMerge/>
          </w:tcPr>
          <w:p w14:paraId="308A4789" w14:textId="77777777" w:rsidR="00906427" w:rsidRPr="00836ADA" w:rsidRDefault="00906427" w:rsidP="00E801EC">
            <w:pPr>
              <w:pStyle w:val="TAC"/>
              <w:rPr>
                <w:rFonts w:eastAsia="?? ??" w:cs="v5.0.0"/>
                <w:lang w:eastAsia="en-US"/>
              </w:rPr>
            </w:pPr>
          </w:p>
        </w:tc>
        <w:tc>
          <w:tcPr>
            <w:tcW w:w="1438" w:type="dxa"/>
            <w:gridSpan w:val="2"/>
            <w:vMerge/>
          </w:tcPr>
          <w:p w14:paraId="43E7195A" w14:textId="77777777" w:rsidR="00906427" w:rsidRPr="00836ADA" w:rsidRDefault="00906427" w:rsidP="00E801EC">
            <w:pPr>
              <w:pStyle w:val="TAC"/>
              <w:rPr>
                <w:rFonts w:eastAsia="?? ??" w:cs="v5.0.0"/>
                <w:lang w:eastAsia="en-US"/>
              </w:rPr>
            </w:pPr>
          </w:p>
        </w:tc>
      </w:tr>
      <w:tr w:rsidR="00906427" w:rsidRPr="00836ADA" w14:paraId="7D22A5D2" w14:textId="77777777">
        <w:trPr>
          <w:gridBefore w:val="1"/>
          <w:wBefore w:w="678" w:type="dxa"/>
          <w:jc w:val="center"/>
        </w:trPr>
        <w:tc>
          <w:tcPr>
            <w:tcW w:w="2233" w:type="dxa"/>
            <w:tcBorders>
              <w:bottom w:val="single" w:sz="4" w:space="0" w:color="auto"/>
            </w:tcBorders>
          </w:tcPr>
          <w:p w14:paraId="71F97174" w14:textId="77777777" w:rsidR="00906427" w:rsidRPr="00836ADA" w:rsidRDefault="00906427" w:rsidP="00E801EC">
            <w:pPr>
              <w:pStyle w:val="TAL"/>
              <w:rPr>
                <w:rFonts w:cs="v5.0.0"/>
                <w:position w:val="-10"/>
                <w:lang w:eastAsia="en-US"/>
              </w:rPr>
            </w:pPr>
            <w:r w:rsidRPr="00836ADA">
              <w:rPr>
                <w:rFonts w:cs="v4.2.0"/>
                <w:bCs/>
                <w:i/>
                <w:lang w:eastAsia="en-US"/>
              </w:rPr>
              <w:t>PCFICH_RB</w:t>
            </w:r>
          </w:p>
        </w:tc>
        <w:tc>
          <w:tcPr>
            <w:tcW w:w="1573" w:type="dxa"/>
            <w:tcBorders>
              <w:bottom w:val="single" w:sz="4" w:space="0" w:color="auto"/>
            </w:tcBorders>
          </w:tcPr>
          <w:p w14:paraId="0982768A" w14:textId="77777777" w:rsidR="00906427" w:rsidRPr="00836ADA" w:rsidRDefault="00906427" w:rsidP="00E801EC">
            <w:pPr>
              <w:pStyle w:val="TAC"/>
              <w:rPr>
                <w:rFonts w:eastAsia="?? ??" w:cs="v5.0.0"/>
                <w:lang w:eastAsia="en-US"/>
              </w:rPr>
            </w:pPr>
            <w:r w:rsidRPr="00836ADA">
              <w:rPr>
                <w:rFonts w:cs="v4.2.0"/>
                <w:bCs/>
                <w:i/>
                <w:lang w:eastAsia="en-US"/>
              </w:rPr>
              <w:t>dB</w:t>
            </w:r>
          </w:p>
        </w:tc>
        <w:tc>
          <w:tcPr>
            <w:tcW w:w="1600" w:type="dxa"/>
            <w:vMerge/>
          </w:tcPr>
          <w:p w14:paraId="6D0A484C" w14:textId="77777777" w:rsidR="00906427" w:rsidRPr="00836ADA" w:rsidRDefault="00906427" w:rsidP="00E801EC">
            <w:pPr>
              <w:pStyle w:val="TAC"/>
              <w:rPr>
                <w:rFonts w:eastAsia="?? ??" w:cs="v5.0.0"/>
                <w:lang w:eastAsia="en-US"/>
              </w:rPr>
            </w:pPr>
          </w:p>
        </w:tc>
        <w:tc>
          <w:tcPr>
            <w:tcW w:w="1438" w:type="dxa"/>
            <w:gridSpan w:val="2"/>
            <w:vMerge/>
          </w:tcPr>
          <w:p w14:paraId="3E848658" w14:textId="77777777" w:rsidR="00906427" w:rsidRPr="00836ADA" w:rsidRDefault="00906427" w:rsidP="00E801EC">
            <w:pPr>
              <w:pStyle w:val="TAC"/>
              <w:rPr>
                <w:rFonts w:eastAsia="?? ??" w:cs="v5.0.0"/>
                <w:lang w:eastAsia="en-US"/>
              </w:rPr>
            </w:pPr>
          </w:p>
        </w:tc>
      </w:tr>
      <w:tr w:rsidR="00906427" w:rsidRPr="00836ADA" w14:paraId="59E80A80" w14:textId="77777777">
        <w:trPr>
          <w:gridBefore w:val="1"/>
          <w:wBefore w:w="678" w:type="dxa"/>
          <w:jc w:val="center"/>
        </w:trPr>
        <w:tc>
          <w:tcPr>
            <w:tcW w:w="2233" w:type="dxa"/>
            <w:tcBorders>
              <w:bottom w:val="single" w:sz="4" w:space="0" w:color="auto"/>
            </w:tcBorders>
          </w:tcPr>
          <w:p w14:paraId="354070E9" w14:textId="77777777" w:rsidR="00906427" w:rsidRPr="00836ADA" w:rsidRDefault="00906427" w:rsidP="00E801EC">
            <w:pPr>
              <w:pStyle w:val="TAL"/>
              <w:rPr>
                <w:rFonts w:cs="v5.0.0"/>
                <w:position w:val="-10"/>
                <w:lang w:eastAsia="en-US"/>
              </w:rPr>
            </w:pPr>
            <w:r w:rsidRPr="00836ADA">
              <w:rPr>
                <w:rFonts w:cs="v4.2.0"/>
                <w:bCs/>
                <w:lang w:eastAsia="en-US"/>
              </w:rPr>
              <w:t>PHICH_RA</w:t>
            </w:r>
          </w:p>
        </w:tc>
        <w:tc>
          <w:tcPr>
            <w:tcW w:w="1573" w:type="dxa"/>
            <w:tcBorders>
              <w:bottom w:val="single" w:sz="4" w:space="0" w:color="auto"/>
            </w:tcBorders>
          </w:tcPr>
          <w:p w14:paraId="04386BCC"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038C19B9" w14:textId="77777777" w:rsidR="00906427" w:rsidRPr="00836ADA" w:rsidRDefault="00906427" w:rsidP="00E801EC">
            <w:pPr>
              <w:pStyle w:val="TAC"/>
              <w:rPr>
                <w:rFonts w:eastAsia="?? ??" w:cs="v5.0.0"/>
                <w:lang w:eastAsia="en-US"/>
              </w:rPr>
            </w:pPr>
          </w:p>
        </w:tc>
        <w:tc>
          <w:tcPr>
            <w:tcW w:w="1438" w:type="dxa"/>
            <w:gridSpan w:val="2"/>
            <w:vMerge/>
          </w:tcPr>
          <w:p w14:paraId="30C392EB" w14:textId="77777777" w:rsidR="00906427" w:rsidRPr="00836ADA" w:rsidRDefault="00906427" w:rsidP="00E801EC">
            <w:pPr>
              <w:pStyle w:val="TAC"/>
              <w:rPr>
                <w:rFonts w:eastAsia="?? ??" w:cs="v5.0.0"/>
                <w:lang w:eastAsia="en-US"/>
              </w:rPr>
            </w:pPr>
          </w:p>
        </w:tc>
      </w:tr>
      <w:tr w:rsidR="00906427" w:rsidRPr="00836ADA" w14:paraId="30D885DD" w14:textId="77777777">
        <w:trPr>
          <w:gridBefore w:val="1"/>
          <w:wBefore w:w="678" w:type="dxa"/>
          <w:jc w:val="center"/>
        </w:trPr>
        <w:tc>
          <w:tcPr>
            <w:tcW w:w="2233" w:type="dxa"/>
            <w:tcBorders>
              <w:bottom w:val="single" w:sz="4" w:space="0" w:color="auto"/>
            </w:tcBorders>
          </w:tcPr>
          <w:p w14:paraId="35E7B521" w14:textId="77777777" w:rsidR="00906427" w:rsidRPr="00836ADA" w:rsidRDefault="00906427" w:rsidP="00E801EC">
            <w:pPr>
              <w:pStyle w:val="TAL"/>
              <w:rPr>
                <w:rFonts w:cs="v5.0.0"/>
                <w:position w:val="-10"/>
                <w:lang w:eastAsia="en-US"/>
              </w:rPr>
            </w:pPr>
            <w:r w:rsidRPr="00836ADA">
              <w:rPr>
                <w:rFonts w:cs="v4.2.0"/>
                <w:bCs/>
                <w:lang w:eastAsia="en-US"/>
              </w:rPr>
              <w:t>PHICH_RB</w:t>
            </w:r>
          </w:p>
        </w:tc>
        <w:tc>
          <w:tcPr>
            <w:tcW w:w="1573" w:type="dxa"/>
            <w:tcBorders>
              <w:bottom w:val="single" w:sz="4" w:space="0" w:color="auto"/>
            </w:tcBorders>
          </w:tcPr>
          <w:p w14:paraId="151C8AA8"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03001671" w14:textId="77777777" w:rsidR="00906427" w:rsidRPr="00836ADA" w:rsidRDefault="00906427" w:rsidP="00E801EC">
            <w:pPr>
              <w:pStyle w:val="TAC"/>
              <w:rPr>
                <w:rFonts w:eastAsia="?? ??" w:cs="v5.0.0"/>
                <w:lang w:eastAsia="en-US"/>
              </w:rPr>
            </w:pPr>
          </w:p>
        </w:tc>
        <w:tc>
          <w:tcPr>
            <w:tcW w:w="1438" w:type="dxa"/>
            <w:gridSpan w:val="2"/>
            <w:vMerge/>
          </w:tcPr>
          <w:p w14:paraId="3569A480" w14:textId="77777777" w:rsidR="00906427" w:rsidRPr="00836ADA" w:rsidRDefault="00906427" w:rsidP="00E801EC">
            <w:pPr>
              <w:pStyle w:val="TAC"/>
              <w:rPr>
                <w:rFonts w:eastAsia="?? ??" w:cs="v5.0.0"/>
                <w:lang w:eastAsia="en-US"/>
              </w:rPr>
            </w:pPr>
          </w:p>
        </w:tc>
      </w:tr>
      <w:tr w:rsidR="00906427" w:rsidRPr="00836ADA" w14:paraId="1DE273E6" w14:textId="77777777">
        <w:trPr>
          <w:gridBefore w:val="1"/>
          <w:wBefore w:w="678" w:type="dxa"/>
          <w:jc w:val="center"/>
        </w:trPr>
        <w:tc>
          <w:tcPr>
            <w:tcW w:w="2233" w:type="dxa"/>
            <w:tcBorders>
              <w:bottom w:val="single" w:sz="4" w:space="0" w:color="auto"/>
            </w:tcBorders>
          </w:tcPr>
          <w:p w14:paraId="7D944513" w14:textId="77777777" w:rsidR="00906427" w:rsidRPr="00836ADA" w:rsidRDefault="00906427" w:rsidP="00E801EC">
            <w:pPr>
              <w:pStyle w:val="TAL"/>
              <w:rPr>
                <w:rFonts w:cs="v5.0.0"/>
                <w:position w:val="-10"/>
                <w:lang w:eastAsia="en-US"/>
              </w:rPr>
            </w:pPr>
            <w:r w:rsidRPr="00836ADA">
              <w:rPr>
                <w:rFonts w:cs="v4.2.0"/>
                <w:bCs/>
                <w:lang w:eastAsia="en-US"/>
              </w:rPr>
              <w:t>PDCCH_RA</w:t>
            </w:r>
          </w:p>
        </w:tc>
        <w:tc>
          <w:tcPr>
            <w:tcW w:w="1573" w:type="dxa"/>
            <w:tcBorders>
              <w:bottom w:val="single" w:sz="4" w:space="0" w:color="auto"/>
            </w:tcBorders>
          </w:tcPr>
          <w:p w14:paraId="3C2AE948"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554440E7" w14:textId="77777777" w:rsidR="00906427" w:rsidRPr="00836ADA" w:rsidRDefault="00906427" w:rsidP="00E801EC">
            <w:pPr>
              <w:pStyle w:val="TAC"/>
              <w:rPr>
                <w:rFonts w:eastAsia="?? ??" w:cs="v5.0.0"/>
                <w:lang w:eastAsia="en-US"/>
              </w:rPr>
            </w:pPr>
          </w:p>
        </w:tc>
        <w:tc>
          <w:tcPr>
            <w:tcW w:w="1438" w:type="dxa"/>
            <w:gridSpan w:val="2"/>
            <w:vMerge/>
          </w:tcPr>
          <w:p w14:paraId="367ABE47" w14:textId="77777777" w:rsidR="00906427" w:rsidRPr="00836ADA" w:rsidRDefault="00906427" w:rsidP="00E801EC">
            <w:pPr>
              <w:pStyle w:val="TAC"/>
              <w:rPr>
                <w:rFonts w:eastAsia="?? ??" w:cs="v5.0.0"/>
                <w:lang w:eastAsia="en-US"/>
              </w:rPr>
            </w:pPr>
          </w:p>
        </w:tc>
      </w:tr>
      <w:tr w:rsidR="00906427" w:rsidRPr="00836ADA" w14:paraId="16F9A75F" w14:textId="77777777">
        <w:trPr>
          <w:gridBefore w:val="1"/>
          <w:wBefore w:w="678" w:type="dxa"/>
          <w:jc w:val="center"/>
        </w:trPr>
        <w:tc>
          <w:tcPr>
            <w:tcW w:w="2233" w:type="dxa"/>
            <w:tcBorders>
              <w:bottom w:val="single" w:sz="4" w:space="0" w:color="auto"/>
            </w:tcBorders>
          </w:tcPr>
          <w:p w14:paraId="13850AAF" w14:textId="77777777" w:rsidR="00906427" w:rsidRPr="00836ADA" w:rsidRDefault="00906427" w:rsidP="00E801EC">
            <w:pPr>
              <w:pStyle w:val="TAL"/>
              <w:rPr>
                <w:rFonts w:cs="v5.0.0"/>
                <w:position w:val="-10"/>
                <w:lang w:eastAsia="en-US"/>
              </w:rPr>
            </w:pPr>
            <w:r w:rsidRPr="00836ADA">
              <w:rPr>
                <w:rFonts w:cs="v4.2.0"/>
                <w:bCs/>
                <w:lang w:eastAsia="en-US"/>
              </w:rPr>
              <w:t>PDCCH_RB</w:t>
            </w:r>
          </w:p>
        </w:tc>
        <w:tc>
          <w:tcPr>
            <w:tcW w:w="1573" w:type="dxa"/>
            <w:tcBorders>
              <w:bottom w:val="single" w:sz="4" w:space="0" w:color="auto"/>
            </w:tcBorders>
          </w:tcPr>
          <w:p w14:paraId="71F7A407"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445C932F" w14:textId="77777777" w:rsidR="00906427" w:rsidRPr="00836ADA" w:rsidRDefault="00906427" w:rsidP="00E801EC">
            <w:pPr>
              <w:pStyle w:val="TAC"/>
              <w:rPr>
                <w:rFonts w:eastAsia="?? ??" w:cs="v5.0.0"/>
                <w:lang w:eastAsia="en-US"/>
              </w:rPr>
            </w:pPr>
          </w:p>
        </w:tc>
        <w:tc>
          <w:tcPr>
            <w:tcW w:w="1438" w:type="dxa"/>
            <w:gridSpan w:val="2"/>
            <w:vMerge/>
          </w:tcPr>
          <w:p w14:paraId="2E87489E" w14:textId="77777777" w:rsidR="00906427" w:rsidRPr="00836ADA" w:rsidRDefault="00906427" w:rsidP="00E801EC">
            <w:pPr>
              <w:pStyle w:val="TAC"/>
              <w:rPr>
                <w:rFonts w:eastAsia="?? ??" w:cs="v5.0.0"/>
                <w:lang w:eastAsia="en-US"/>
              </w:rPr>
            </w:pPr>
          </w:p>
        </w:tc>
      </w:tr>
      <w:tr w:rsidR="00906427" w:rsidRPr="00836ADA" w14:paraId="692B0399" w14:textId="77777777">
        <w:trPr>
          <w:gridBefore w:val="1"/>
          <w:wBefore w:w="678" w:type="dxa"/>
          <w:jc w:val="center"/>
        </w:trPr>
        <w:tc>
          <w:tcPr>
            <w:tcW w:w="2233" w:type="dxa"/>
            <w:tcBorders>
              <w:bottom w:val="single" w:sz="4" w:space="0" w:color="auto"/>
            </w:tcBorders>
          </w:tcPr>
          <w:p w14:paraId="0296B66A" w14:textId="77777777" w:rsidR="00906427" w:rsidRPr="00836ADA" w:rsidRDefault="00906427" w:rsidP="00E801EC">
            <w:pPr>
              <w:pStyle w:val="TAL"/>
              <w:rPr>
                <w:rFonts w:cs="v5.0.0"/>
                <w:position w:val="-10"/>
                <w:lang w:eastAsia="en-US"/>
              </w:rPr>
            </w:pPr>
            <w:r w:rsidRPr="00836ADA">
              <w:rPr>
                <w:rFonts w:cs="v4.2.0"/>
                <w:bCs/>
                <w:lang w:eastAsia="en-US"/>
              </w:rPr>
              <w:t>PDSCH_RA</w:t>
            </w:r>
          </w:p>
        </w:tc>
        <w:tc>
          <w:tcPr>
            <w:tcW w:w="1573" w:type="dxa"/>
            <w:tcBorders>
              <w:bottom w:val="single" w:sz="4" w:space="0" w:color="auto"/>
            </w:tcBorders>
          </w:tcPr>
          <w:p w14:paraId="6AE0BE3F"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4AEF6A81" w14:textId="77777777" w:rsidR="00906427" w:rsidRPr="00836ADA" w:rsidRDefault="00906427" w:rsidP="00E801EC">
            <w:pPr>
              <w:pStyle w:val="TAC"/>
              <w:rPr>
                <w:rFonts w:eastAsia="?? ??" w:cs="v5.0.0"/>
                <w:lang w:eastAsia="en-US"/>
              </w:rPr>
            </w:pPr>
          </w:p>
        </w:tc>
        <w:tc>
          <w:tcPr>
            <w:tcW w:w="1438" w:type="dxa"/>
            <w:gridSpan w:val="2"/>
            <w:vMerge/>
          </w:tcPr>
          <w:p w14:paraId="5DD5ABC1" w14:textId="77777777" w:rsidR="00906427" w:rsidRPr="00836ADA" w:rsidRDefault="00906427" w:rsidP="00E801EC">
            <w:pPr>
              <w:pStyle w:val="TAC"/>
              <w:rPr>
                <w:rFonts w:eastAsia="?? ??" w:cs="v5.0.0"/>
                <w:lang w:eastAsia="en-US"/>
              </w:rPr>
            </w:pPr>
          </w:p>
        </w:tc>
      </w:tr>
      <w:tr w:rsidR="00906427" w:rsidRPr="00836ADA" w14:paraId="776DFFA0" w14:textId="77777777">
        <w:trPr>
          <w:gridBefore w:val="1"/>
          <w:wBefore w:w="678" w:type="dxa"/>
          <w:jc w:val="center"/>
        </w:trPr>
        <w:tc>
          <w:tcPr>
            <w:tcW w:w="2233" w:type="dxa"/>
            <w:tcBorders>
              <w:bottom w:val="single" w:sz="4" w:space="0" w:color="auto"/>
            </w:tcBorders>
          </w:tcPr>
          <w:p w14:paraId="3235E16B" w14:textId="77777777" w:rsidR="00906427" w:rsidRPr="00836ADA" w:rsidRDefault="00906427" w:rsidP="00E801EC">
            <w:pPr>
              <w:pStyle w:val="TAL"/>
              <w:rPr>
                <w:rFonts w:cs="v5.0.0"/>
                <w:position w:val="-10"/>
                <w:lang w:eastAsia="en-US"/>
              </w:rPr>
            </w:pPr>
            <w:r w:rsidRPr="00836ADA">
              <w:rPr>
                <w:rFonts w:cs="v4.2.0"/>
                <w:bCs/>
                <w:lang w:eastAsia="en-US"/>
              </w:rPr>
              <w:t>PDSCH_RB</w:t>
            </w:r>
          </w:p>
        </w:tc>
        <w:tc>
          <w:tcPr>
            <w:tcW w:w="1573" w:type="dxa"/>
            <w:tcBorders>
              <w:bottom w:val="single" w:sz="4" w:space="0" w:color="auto"/>
            </w:tcBorders>
          </w:tcPr>
          <w:p w14:paraId="5815A1BB"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50EA774C" w14:textId="77777777" w:rsidR="00906427" w:rsidRPr="00836ADA" w:rsidRDefault="00906427" w:rsidP="00E801EC">
            <w:pPr>
              <w:pStyle w:val="TAC"/>
              <w:rPr>
                <w:rFonts w:eastAsia="?? ??" w:cs="v5.0.0"/>
                <w:lang w:eastAsia="en-US"/>
              </w:rPr>
            </w:pPr>
          </w:p>
        </w:tc>
        <w:tc>
          <w:tcPr>
            <w:tcW w:w="1438" w:type="dxa"/>
            <w:gridSpan w:val="2"/>
            <w:vMerge/>
          </w:tcPr>
          <w:p w14:paraId="4DEF7BD2" w14:textId="77777777" w:rsidR="00906427" w:rsidRPr="00836ADA" w:rsidRDefault="00906427" w:rsidP="00E801EC">
            <w:pPr>
              <w:pStyle w:val="TAC"/>
              <w:rPr>
                <w:rFonts w:eastAsia="?? ??" w:cs="v5.0.0"/>
                <w:lang w:eastAsia="en-US"/>
              </w:rPr>
            </w:pPr>
          </w:p>
        </w:tc>
      </w:tr>
      <w:tr w:rsidR="00906427" w:rsidRPr="00836ADA" w14:paraId="3B10A2D5" w14:textId="77777777">
        <w:trPr>
          <w:gridBefore w:val="1"/>
          <w:wBefore w:w="678" w:type="dxa"/>
          <w:jc w:val="center"/>
        </w:trPr>
        <w:tc>
          <w:tcPr>
            <w:tcW w:w="2233" w:type="dxa"/>
            <w:tcBorders>
              <w:bottom w:val="single" w:sz="4" w:space="0" w:color="auto"/>
            </w:tcBorders>
            <w:vAlign w:val="center"/>
          </w:tcPr>
          <w:p w14:paraId="51F4A33F" w14:textId="77777777" w:rsidR="00906427" w:rsidRPr="00836ADA" w:rsidRDefault="00906427" w:rsidP="00E801EC">
            <w:pPr>
              <w:pStyle w:val="TAL"/>
              <w:rPr>
                <w:rFonts w:cs="v5.0.0"/>
                <w:position w:val="-10"/>
                <w:lang w:eastAsia="en-US"/>
              </w:rPr>
            </w:pPr>
            <w:r w:rsidRPr="00836ADA">
              <w:rPr>
                <w:rFonts w:cs="Arial"/>
                <w:lang w:eastAsia="en-US"/>
              </w:rPr>
              <w:t>OCNG_RA</w:t>
            </w:r>
            <w:r w:rsidRPr="00836ADA">
              <w:rPr>
                <w:rFonts w:cs="Arial"/>
                <w:vertAlign w:val="superscript"/>
                <w:lang w:eastAsia="en-US"/>
              </w:rPr>
              <w:t>Note 1</w:t>
            </w:r>
          </w:p>
        </w:tc>
        <w:tc>
          <w:tcPr>
            <w:tcW w:w="1573" w:type="dxa"/>
            <w:tcBorders>
              <w:bottom w:val="single" w:sz="4" w:space="0" w:color="auto"/>
            </w:tcBorders>
          </w:tcPr>
          <w:p w14:paraId="3127871F"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547784EE" w14:textId="77777777" w:rsidR="00906427" w:rsidRPr="00836ADA" w:rsidRDefault="00906427" w:rsidP="00E801EC">
            <w:pPr>
              <w:pStyle w:val="TAC"/>
              <w:rPr>
                <w:rFonts w:eastAsia="?? ??" w:cs="v5.0.0"/>
                <w:lang w:eastAsia="en-US"/>
              </w:rPr>
            </w:pPr>
          </w:p>
        </w:tc>
        <w:tc>
          <w:tcPr>
            <w:tcW w:w="1438" w:type="dxa"/>
            <w:gridSpan w:val="2"/>
            <w:vMerge/>
          </w:tcPr>
          <w:p w14:paraId="0833820B" w14:textId="77777777" w:rsidR="00906427" w:rsidRPr="00836ADA" w:rsidRDefault="00906427" w:rsidP="00E801EC">
            <w:pPr>
              <w:pStyle w:val="TAC"/>
              <w:rPr>
                <w:rFonts w:eastAsia="?? ??" w:cs="v5.0.0"/>
                <w:lang w:eastAsia="en-US"/>
              </w:rPr>
            </w:pPr>
          </w:p>
        </w:tc>
      </w:tr>
      <w:tr w:rsidR="00906427" w:rsidRPr="00836ADA" w14:paraId="2722EBD9" w14:textId="77777777">
        <w:trPr>
          <w:gridBefore w:val="1"/>
          <w:wBefore w:w="678" w:type="dxa"/>
          <w:jc w:val="center"/>
        </w:trPr>
        <w:tc>
          <w:tcPr>
            <w:tcW w:w="2233" w:type="dxa"/>
            <w:tcBorders>
              <w:bottom w:val="single" w:sz="4" w:space="0" w:color="auto"/>
            </w:tcBorders>
            <w:vAlign w:val="center"/>
          </w:tcPr>
          <w:p w14:paraId="0843A01F" w14:textId="77777777" w:rsidR="00906427" w:rsidRPr="00836ADA" w:rsidRDefault="00906427" w:rsidP="00E801EC">
            <w:pPr>
              <w:pStyle w:val="TAL"/>
              <w:rPr>
                <w:rFonts w:cs="v5.0.0"/>
                <w:position w:val="-10"/>
                <w:lang w:eastAsia="en-US"/>
              </w:rPr>
            </w:pPr>
            <w:r w:rsidRPr="00836ADA">
              <w:rPr>
                <w:rFonts w:cs="Arial"/>
                <w:lang w:eastAsia="en-US"/>
              </w:rPr>
              <w:t>OCNG_RB</w:t>
            </w:r>
            <w:r w:rsidRPr="00836ADA">
              <w:rPr>
                <w:rFonts w:cs="Arial"/>
                <w:vertAlign w:val="superscript"/>
                <w:lang w:eastAsia="en-US"/>
              </w:rPr>
              <w:t xml:space="preserve">Note 1 </w:t>
            </w:r>
          </w:p>
        </w:tc>
        <w:tc>
          <w:tcPr>
            <w:tcW w:w="1573" w:type="dxa"/>
            <w:tcBorders>
              <w:bottom w:val="single" w:sz="4" w:space="0" w:color="auto"/>
            </w:tcBorders>
          </w:tcPr>
          <w:p w14:paraId="25627777" w14:textId="77777777" w:rsidR="00906427" w:rsidRPr="00836ADA" w:rsidRDefault="00906427" w:rsidP="00E801EC">
            <w:pPr>
              <w:pStyle w:val="TAC"/>
              <w:rPr>
                <w:rFonts w:eastAsia="?? ??" w:cs="v5.0.0"/>
                <w:lang w:eastAsia="en-US"/>
              </w:rPr>
            </w:pPr>
            <w:r w:rsidRPr="00836ADA">
              <w:rPr>
                <w:rFonts w:cs="v4.2.0"/>
                <w:bCs/>
                <w:lang w:eastAsia="en-US"/>
              </w:rPr>
              <w:t>dB</w:t>
            </w:r>
          </w:p>
        </w:tc>
        <w:tc>
          <w:tcPr>
            <w:tcW w:w="1600" w:type="dxa"/>
            <w:vMerge/>
          </w:tcPr>
          <w:p w14:paraId="4D8DDE88" w14:textId="77777777" w:rsidR="00906427" w:rsidRPr="00836ADA" w:rsidRDefault="00906427" w:rsidP="00E801EC">
            <w:pPr>
              <w:pStyle w:val="TAC"/>
              <w:rPr>
                <w:rFonts w:eastAsia="?? ??" w:cs="v5.0.0"/>
                <w:lang w:eastAsia="en-US"/>
              </w:rPr>
            </w:pPr>
          </w:p>
        </w:tc>
        <w:tc>
          <w:tcPr>
            <w:tcW w:w="1438" w:type="dxa"/>
            <w:gridSpan w:val="2"/>
            <w:vMerge/>
            <w:tcBorders>
              <w:bottom w:val="single" w:sz="4" w:space="0" w:color="auto"/>
            </w:tcBorders>
          </w:tcPr>
          <w:p w14:paraId="569EDA20" w14:textId="77777777" w:rsidR="00906427" w:rsidRPr="00836ADA" w:rsidRDefault="00906427" w:rsidP="00E801EC">
            <w:pPr>
              <w:pStyle w:val="TAC"/>
              <w:rPr>
                <w:rFonts w:eastAsia="?? ??" w:cs="v5.0.0"/>
                <w:lang w:eastAsia="en-US"/>
              </w:rPr>
            </w:pPr>
          </w:p>
        </w:tc>
      </w:tr>
      <w:tr w:rsidR="00906427" w:rsidRPr="00836ADA" w14:paraId="48D40529" w14:textId="77777777">
        <w:trPr>
          <w:gridBefore w:val="1"/>
          <w:wBefore w:w="678" w:type="dxa"/>
          <w:jc w:val="center"/>
        </w:trPr>
        <w:tc>
          <w:tcPr>
            <w:tcW w:w="2233" w:type="dxa"/>
            <w:tcBorders>
              <w:bottom w:val="single" w:sz="4" w:space="0" w:color="auto"/>
            </w:tcBorders>
          </w:tcPr>
          <w:p w14:paraId="01BE9EBB" w14:textId="77777777" w:rsidR="00906427" w:rsidRPr="00836ADA" w:rsidRDefault="00906427" w:rsidP="00E801EC">
            <w:pPr>
              <w:pStyle w:val="TAL"/>
              <w:rPr>
                <w:rFonts w:cs="v5.0.0"/>
                <w:position w:val="-10"/>
                <w:lang w:eastAsia="en-US"/>
              </w:rPr>
            </w:pPr>
            <w:r w:rsidRPr="00836ADA">
              <w:rPr>
                <w:rFonts w:cs="Arial"/>
                <w:lang w:eastAsia="en-US"/>
              </w:rPr>
              <w:t>Qrxlevmin</w:t>
            </w:r>
          </w:p>
        </w:tc>
        <w:tc>
          <w:tcPr>
            <w:tcW w:w="1573" w:type="dxa"/>
            <w:tcBorders>
              <w:bottom w:val="single" w:sz="4" w:space="0" w:color="auto"/>
            </w:tcBorders>
          </w:tcPr>
          <w:p w14:paraId="08DC1692" w14:textId="77777777" w:rsidR="00906427" w:rsidRPr="00836ADA" w:rsidRDefault="00906427" w:rsidP="00E801EC">
            <w:pPr>
              <w:pStyle w:val="TAC"/>
              <w:rPr>
                <w:rFonts w:eastAsia="?? ??" w:cs="v5.0.0"/>
                <w:lang w:eastAsia="en-US"/>
              </w:rPr>
            </w:pPr>
            <w:r w:rsidRPr="00836ADA">
              <w:rPr>
                <w:rFonts w:cs="v4.2.0"/>
                <w:lang w:eastAsia="en-US"/>
              </w:rPr>
              <w:t xml:space="preserve">  dBm</w:t>
            </w:r>
          </w:p>
        </w:tc>
        <w:tc>
          <w:tcPr>
            <w:tcW w:w="1600" w:type="dxa"/>
            <w:vMerge/>
          </w:tcPr>
          <w:p w14:paraId="7E5AA013" w14:textId="77777777" w:rsidR="00906427" w:rsidRPr="00836ADA" w:rsidRDefault="00906427" w:rsidP="00E801EC">
            <w:pPr>
              <w:pStyle w:val="TAC"/>
              <w:rPr>
                <w:rFonts w:eastAsia="?? ??" w:cs="v5.0.0"/>
                <w:lang w:eastAsia="en-US"/>
              </w:rPr>
            </w:pPr>
          </w:p>
        </w:tc>
        <w:tc>
          <w:tcPr>
            <w:tcW w:w="1438" w:type="dxa"/>
            <w:gridSpan w:val="2"/>
            <w:tcBorders>
              <w:bottom w:val="single" w:sz="4" w:space="0" w:color="auto"/>
            </w:tcBorders>
          </w:tcPr>
          <w:p w14:paraId="75BC0335" w14:textId="77777777" w:rsidR="00906427" w:rsidRPr="00836ADA" w:rsidRDefault="00906427" w:rsidP="00E801EC">
            <w:pPr>
              <w:pStyle w:val="TAC"/>
              <w:rPr>
                <w:rFonts w:eastAsia="?? ??" w:cs="v5.0.0"/>
                <w:lang w:eastAsia="en-US"/>
              </w:rPr>
            </w:pPr>
            <w:r w:rsidRPr="00836ADA">
              <w:rPr>
                <w:rFonts w:cs="v4.2.0"/>
                <w:lang w:eastAsia="en-US"/>
              </w:rPr>
              <w:t>-140</w:t>
            </w:r>
          </w:p>
        </w:tc>
      </w:tr>
      <w:tr w:rsidR="00906427" w:rsidRPr="00836ADA" w14:paraId="09710CCF" w14:textId="77777777">
        <w:trPr>
          <w:gridBefore w:val="1"/>
          <w:wBefore w:w="678" w:type="dxa"/>
          <w:jc w:val="center"/>
        </w:trPr>
        <w:tc>
          <w:tcPr>
            <w:tcW w:w="2233" w:type="dxa"/>
            <w:tcBorders>
              <w:bottom w:val="single" w:sz="4" w:space="0" w:color="auto"/>
            </w:tcBorders>
          </w:tcPr>
          <w:p w14:paraId="08D6C7F2" w14:textId="77777777" w:rsidR="00906427" w:rsidRPr="00836ADA" w:rsidRDefault="00906427" w:rsidP="00E801EC">
            <w:pPr>
              <w:pStyle w:val="TAL"/>
              <w:rPr>
                <w:rFonts w:cs="v5.0.0"/>
                <w:position w:val="-10"/>
                <w:lang w:eastAsia="en-US"/>
              </w:rPr>
            </w:pPr>
            <w:r w:rsidRPr="00836ADA">
              <w:rPr>
                <w:rFonts w:cs="v4.2.0"/>
                <w:position w:val="-12"/>
                <w:lang w:eastAsia="en-US"/>
              </w:rPr>
              <w:object w:dxaOrig="400" w:dyaOrig="360" w14:anchorId="33C5E456">
                <v:shape id="_x0000_i1026" type="#_x0000_t75" style="width:20pt;height:18pt" o:ole="" fillcolor="window">
                  <v:imagedata r:id="rId12" o:title=""/>
                </v:shape>
                <o:OLEObject Type="Embed" ProgID="Equation.3" ShapeID="_x0000_i1026" DrawAspect="Content" ObjectID="_1710575702" r:id="rId13"/>
              </w:object>
            </w:r>
            <w:r w:rsidRPr="00836ADA">
              <w:rPr>
                <w:rFonts w:cs="Arial"/>
                <w:vertAlign w:val="superscript"/>
                <w:lang w:eastAsia="en-US"/>
              </w:rPr>
              <w:t xml:space="preserve"> </w:t>
            </w:r>
          </w:p>
        </w:tc>
        <w:tc>
          <w:tcPr>
            <w:tcW w:w="1573" w:type="dxa"/>
            <w:tcBorders>
              <w:bottom w:val="single" w:sz="4" w:space="0" w:color="auto"/>
            </w:tcBorders>
          </w:tcPr>
          <w:p w14:paraId="32C13E6B" w14:textId="77777777" w:rsidR="00906427" w:rsidRPr="00836ADA" w:rsidRDefault="00906427" w:rsidP="00E801EC">
            <w:pPr>
              <w:pStyle w:val="TAC"/>
              <w:rPr>
                <w:rFonts w:eastAsia="?? ??" w:cs="v5.0.0"/>
                <w:lang w:eastAsia="en-US"/>
              </w:rPr>
            </w:pPr>
            <w:r w:rsidRPr="00836ADA">
              <w:rPr>
                <w:rFonts w:cs="v4.2.0"/>
                <w:lang w:eastAsia="en-US"/>
              </w:rPr>
              <w:t>dBm/15 kHz</w:t>
            </w:r>
          </w:p>
        </w:tc>
        <w:tc>
          <w:tcPr>
            <w:tcW w:w="1600" w:type="dxa"/>
            <w:vMerge/>
          </w:tcPr>
          <w:p w14:paraId="3A846EDB" w14:textId="77777777" w:rsidR="00906427" w:rsidRPr="00836ADA" w:rsidRDefault="00906427" w:rsidP="00E801EC">
            <w:pPr>
              <w:pStyle w:val="TAC"/>
              <w:rPr>
                <w:rFonts w:eastAsia="?? ??" w:cs="v5.0.0"/>
                <w:lang w:eastAsia="en-US"/>
              </w:rPr>
            </w:pPr>
          </w:p>
        </w:tc>
        <w:tc>
          <w:tcPr>
            <w:tcW w:w="1438" w:type="dxa"/>
            <w:gridSpan w:val="2"/>
            <w:tcBorders>
              <w:bottom w:val="single" w:sz="4" w:space="0" w:color="auto"/>
            </w:tcBorders>
          </w:tcPr>
          <w:p w14:paraId="059D9530" w14:textId="77777777" w:rsidR="00906427" w:rsidRPr="00836ADA" w:rsidRDefault="00906427" w:rsidP="00E801EC">
            <w:pPr>
              <w:pStyle w:val="TAC"/>
              <w:rPr>
                <w:rFonts w:eastAsia="?? ??" w:cs="v5.0.0"/>
                <w:lang w:eastAsia="en-US"/>
              </w:rPr>
            </w:pPr>
            <w:r w:rsidRPr="00836ADA">
              <w:rPr>
                <w:rFonts w:cs="v4.2.0"/>
                <w:lang w:eastAsia="en-US"/>
              </w:rPr>
              <w:t>Off</w:t>
            </w:r>
          </w:p>
        </w:tc>
      </w:tr>
      <w:tr w:rsidR="00906427" w:rsidRPr="00836ADA" w14:paraId="0F225209" w14:textId="77777777">
        <w:trPr>
          <w:gridBefore w:val="1"/>
          <w:wBefore w:w="678" w:type="dxa"/>
          <w:jc w:val="center"/>
        </w:trPr>
        <w:tc>
          <w:tcPr>
            <w:tcW w:w="2233" w:type="dxa"/>
            <w:tcBorders>
              <w:bottom w:val="single" w:sz="4" w:space="0" w:color="auto"/>
            </w:tcBorders>
          </w:tcPr>
          <w:p w14:paraId="510527C8" w14:textId="77777777" w:rsidR="00906427" w:rsidRPr="00836ADA" w:rsidRDefault="00906427" w:rsidP="00E801EC">
            <w:pPr>
              <w:pStyle w:val="TAL"/>
              <w:rPr>
                <w:rFonts w:cs="v5.0.0"/>
                <w:position w:val="-10"/>
                <w:lang w:eastAsia="en-US"/>
              </w:rPr>
            </w:pPr>
            <w:r w:rsidRPr="00836ADA">
              <w:rPr>
                <w:rFonts w:cs="v4.2.0"/>
                <w:lang w:eastAsia="en-US"/>
              </w:rPr>
              <w:t>RSRP</w:t>
            </w:r>
            <w:r w:rsidRPr="00836ADA">
              <w:rPr>
                <w:rFonts w:cs="Arial"/>
                <w:vertAlign w:val="superscript"/>
                <w:lang w:eastAsia="en-US"/>
              </w:rPr>
              <w:t xml:space="preserve"> Note2</w:t>
            </w:r>
          </w:p>
        </w:tc>
        <w:tc>
          <w:tcPr>
            <w:tcW w:w="1573" w:type="dxa"/>
            <w:tcBorders>
              <w:bottom w:val="single" w:sz="4" w:space="0" w:color="auto"/>
            </w:tcBorders>
          </w:tcPr>
          <w:p w14:paraId="4DD4018A" w14:textId="77777777" w:rsidR="00906427" w:rsidRPr="00836ADA" w:rsidRDefault="00906427" w:rsidP="00E801EC">
            <w:pPr>
              <w:pStyle w:val="TAC"/>
              <w:rPr>
                <w:rFonts w:eastAsia="?? ??" w:cs="v5.0.0"/>
                <w:lang w:eastAsia="en-US"/>
              </w:rPr>
            </w:pPr>
            <w:r w:rsidRPr="00836ADA">
              <w:rPr>
                <w:rFonts w:cs="v4.2.0"/>
                <w:lang w:eastAsia="en-US"/>
              </w:rPr>
              <w:t>dBm/15 KHz</w:t>
            </w:r>
          </w:p>
        </w:tc>
        <w:tc>
          <w:tcPr>
            <w:tcW w:w="1600" w:type="dxa"/>
            <w:vMerge/>
          </w:tcPr>
          <w:p w14:paraId="594BFBD3" w14:textId="77777777" w:rsidR="00906427" w:rsidRPr="00836ADA" w:rsidRDefault="00906427" w:rsidP="00E801EC">
            <w:pPr>
              <w:pStyle w:val="TAC"/>
              <w:rPr>
                <w:rFonts w:eastAsia="?? ??" w:cs="v5.0.0"/>
                <w:lang w:eastAsia="en-US"/>
              </w:rPr>
            </w:pPr>
          </w:p>
        </w:tc>
        <w:tc>
          <w:tcPr>
            <w:tcW w:w="1438" w:type="dxa"/>
            <w:gridSpan w:val="2"/>
            <w:tcBorders>
              <w:bottom w:val="single" w:sz="4" w:space="0" w:color="auto"/>
            </w:tcBorders>
          </w:tcPr>
          <w:p w14:paraId="5308AEAF" w14:textId="77777777" w:rsidR="00906427" w:rsidRPr="00836ADA" w:rsidRDefault="00E801EC" w:rsidP="00E801EC">
            <w:pPr>
              <w:pStyle w:val="TAC"/>
              <w:rPr>
                <w:rFonts w:eastAsia="?? ??" w:cs="v5.0.0"/>
                <w:lang w:eastAsia="en-US"/>
              </w:rPr>
            </w:pPr>
            <w:r w:rsidRPr="00836ADA">
              <w:rPr>
                <w:rFonts w:cs="v4.2.0"/>
                <w:lang w:eastAsia="en-US"/>
              </w:rPr>
              <w:t>-110</w:t>
            </w:r>
          </w:p>
        </w:tc>
      </w:tr>
      <w:tr w:rsidR="00906427" w:rsidRPr="00836ADA" w14:paraId="60D981FD" w14:textId="77777777">
        <w:trPr>
          <w:gridAfter w:val="1"/>
          <w:wAfter w:w="680" w:type="dxa"/>
          <w:cantSplit/>
          <w:jc w:val="center"/>
        </w:trPr>
        <w:tc>
          <w:tcPr>
            <w:tcW w:w="6842" w:type="dxa"/>
            <w:gridSpan w:val="5"/>
            <w:vAlign w:val="center"/>
          </w:tcPr>
          <w:p w14:paraId="32B1CA4F" w14:textId="77777777" w:rsidR="00906427" w:rsidRPr="00836ADA" w:rsidRDefault="00906427" w:rsidP="0015734A">
            <w:pPr>
              <w:pStyle w:val="TAN"/>
              <w:rPr>
                <w:rFonts w:cs="Arial"/>
                <w:lang w:eastAsia="en-US"/>
              </w:rPr>
            </w:pPr>
            <w:r w:rsidRPr="00836ADA">
              <w:rPr>
                <w:rFonts w:cs="Arial"/>
                <w:lang w:eastAsia="en-US"/>
              </w:rPr>
              <w:t>Note 1:</w:t>
            </w:r>
            <w:r w:rsidRPr="00836ADA">
              <w:rPr>
                <w:rFonts w:cs="Arial"/>
                <w:lang w:eastAsia="en-US"/>
              </w:rPr>
              <w:tab/>
              <w:t xml:space="preserve">For this requirement to be applicable, the </w:t>
            </w:r>
            <w:r w:rsidRPr="00836ADA">
              <w:rPr>
                <w:rFonts w:cs="v5.0.0"/>
                <w:lang w:eastAsia="en-US"/>
              </w:rPr>
              <w:t xml:space="preserve">UARFCN and scrambling code </w:t>
            </w:r>
            <w:r w:rsidRPr="00836ADA">
              <w:rPr>
                <w:rFonts w:cs="Arial"/>
                <w:lang w:eastAsia="en-US"/>
              </w:rPr>
              <w:t xml:space="preserve">for cell 1 and </w:t>
            </w:r>
            <w:r w:rsidRPr="00836ADA">
              <w:rPr>
                <w:rFonts w:cs="v5.0.0"/>
                <w:lang w:eastAsia="en-US"/>
              </w:rPr>
              <w:t xml:space="preserve">the </w:t>
            </w:r>
            <w:r w:rsidRPr="00836ADA">
              <w:rPr>
                <w:rFonts w:cs="Arial"/>
                <w:lang w:eastAsia="en-US"/>
              </w:rPr>
              <w:t>EARFCN and physical cell identity</w:t>
            </w:r>
            <w:r w:rsidRPr="00836ADA">
              <w:rPr>
                <w:rFonts w:cs="v5.0.0"/>
                <w:lang w:eastAsia="en-US"/>
              </w:rPr>
              <w:t xml:space="preserve"> for </w:t>
            </w:r>
            <w:r w:rsidRPr="00836ADA">
              <w:rPr>
                <w:rFonts w:cs="Arial"/>
                <w:lang w:eastAsia="en-US"/>
              </w:rPr>
              <w:t>cell 2 shall be unchanged from when the CSG cell was visited previously</w:t>
            </w:r>
          </w:p>
          <w:p w14:paraId="69AB0486" w14:textId="77777777" w:rsidR="00906427" w:rsidRPr="00836ADA" w:rsidRDefault="00906427" w:rsidP="0015734A">
            <w:pPr>
              <w:pStyle w:val="TAN"/>
              <w:rPr>
                <w:rFonts w:cs="Arial"/>
                <w:lang w:eastAsia="en-US"/>
              </w:rPr>
            </w:pPr>
            <w:r w:rsidRPr="00836ADA">
              <w:rPr>
                <w:rFonts w:cs="Arial"/>
                <w:lang w:eastAsia="en-US"/>
              </w:rPr>
              <w:t>Note 2:</w:t>
            </w:r>
            <w:r w:rsidRPr="00836ADA">
              <w:rPr>
                <w:rFonts w:cs="Arial"/>
                <w:lang w:eastAsia="en-US"/>
              </w:rPr>
              <w:tab/>
              <w:t>Chosen to ensure that CSG autonomous search has a high probability of success on every attempt made by UE</w:t>
            </w:r>
          </w:p>
        </w:tc>
      </w:tr>
    </w:tbl>
    <w:p w14:paraId="135CA3AD" w14:textId="77777777" w:rsidR="00906427" w:rsidRPr="00836ADA" w:rsidRDefault="00906427" w:rsidP="003B234C">
      <w:pPr>
        <w:rPr>
          <w:rFonts w:cs="v4.2.0"/>
        </w:rPr>
      </w:pPr>
    </w:p>
    <w:p w14:paraId="63FFD260" w14:textId="77777777" w:rsidR="003B234C" w:rsidRPr="00836ADA" w:rsidRDefault="003B234C" w:rsidP="0079728B">
      <w:pPr>
        <w:pStyle w:val="Heading2"/>
      </w:pPr>
      <w:bookmarkStart w:id="36" w:name="_Toc535328950"/>
      <w:r w:rsidRPr="00836ADA">
        <w:t>4.3</w:t>
      </w:r>
      <w:r w:rsidRPr="00836ADA">
        <w:tab/>
        <w:t>MBSFN cluster selection</w:t>
      </w:r>
      <w:bookmarkEnd w:id="36"/>
    </w:p>
    <w:p w14:paraId="6836A55C" w14:textId="77777777" w:rsidR="003B234C" w:rsidRPr="00836ADA" w:rsidRDefault="003B234C" w:rsidP="0079728B">
      <w:pPr>
        <w:pStyle w:val="Heading3"/>
      </w:pPr>
      <w:bookmarkStart w:id="37" w:name="_Toc535328951"/>
      <w:r w:rsidRPr="00836ADA">
        <w:t>4.3.1</w:t>
      </w:r>
      <w:r w:rsidRPr="00836ADA">
        <w:tab/>
        <w:t>Introduction</w:t>
      </w:r>
      <w:bookmarkEnd w:id="37"/>
    </w:p>
    <w:p w14:paraId="13729743" w14:textId="77777777" w:rsidR="003B234C" w:rsidRPr="00836ADA" w:rsidRDefault="003B234C" w:rsidP="003B234C">
      <w:pPr>
        <w:rPr>
          <w:rFonts w:cs="v4.2.0"/>
        </w:rPr>
      </w:pPr>
      <w:r w:rsidRPr="00836ADA">
        <w:rPr>
          <w:rFonts w:cs="v4.2.0"/>
        </w:rPr>
        <w:t>MBSFN allows the UE to select a suitable MBSFN cluster where to camp on in order to access available services.</w:t>
      </w:r>
    </w:p>
    <w:p w14:paraId="2E219AD7" w14:textId="77777777" w:rsidR="003B234C" w:rsidRPr="00836ADA" w:rsidRDefault="003B234C" w:rsidP="0079728B">
      <w:pPr>
        <w:pStyle w:val="Heading2"/>
      </w:pPr>
      <w:bookmarkStart w:id="38" w:name="_Toc535328952"/>
      <w:r w:rsidRPr="00836ADA">
        <w:t>4.4</w:t>
      </w:r>
      <w:r w:rsidRPr="00836ADA">
        <w:tab/>
        <w:t>MBSFN cluster reselection</w:t>
      </w:r>
      <w:bookmarkEnd w:id="38"/>
    </w:p>
    <w:p w14:paraId="5A3DF81B" w14:textId="77777777" w:rsidR="003B234C" w:rsidRPr="00836ADA" w:rsidRDefault="003B234C" w:rsidP="0079728B">
      <w:pPr>
        <w:pStyle w:val="Heading3"/>
      </w:pPr>
      <w:bookmarkStart w:id="39" w:name="_Toc535328953"/>
      <w:r w:rsidRPr="00836ADA">
        <w:t>4.4.1</w:t>
      </w:r>
      <w:r w:rsidRPr="00836ADA">
        <w:tab/>
        <w:t>Introduction</w:t>
      </w:r>
      <w:bookmarkEnd w:id="39"/>
    </w:p>
    <w:p w14:paraId="16640106" w14:textId="77777777" w:rsidR="003B234C" w:rsidRPr="00836ADA" w:rsidRDefault="003B234C" w:rsidP="003B234C">
      <w:pPr>
        <w:rPr>
          <w:lang w:eastAsia="es-ES"/>
        </w:rPr>
      </w:pPr>
      <w:r w:rsidRPr="00836ADA">
        <w:rPr>
          <w:lang w:eastAsia="es-ES"/>
        </w:rPr>
        <w:t>There are no requirements specified for MBSFN cluster reselection.</w:t>
      </w:r>
    </w:p>
    <w:p w14:paraId="1587F529" w14:textId="77777777" w:rsidR="0043279D" w:rsidRPr="00836ADA" w:rsidRDefault="0043279D" w:rsidP="00A42B7B">
      <w:pPr>
        <w:pStyle w:val="Heading2"/>
      </w:pPr>
      <w:bookmarkStart w:id="40" w:name="_Toc535328954"/>
      <w:r w:rsidRPr="00836ADA">
        <w:lastRenderedPageBreak/>
        <w:t>4.5</w:t>
      </w:r>
      <w:r w:rsidRPr="00836ADA">
        <w:tab/>
        <w:t>Minimization of Drive Tests (MDT)</w:t>
      </w:r>
      <w:bookmarkEnd w:id="40"/>
    </w:p>
    <w:p w14:paraId="1BD4DF4B" w14:textId="77777777" w:rsidR="00226E9E" w:rsidRPr="00836ADA" w:rsidRDefault="0043279D" w:rsidP="00226E9E">
      <w:pPr>
        <w:rPr>
          <w:rFonts w:cs="v4.2.0"/>
        </w:rPr>
      </w:pPr>
      <w:r w:rsidRPr="00836ADA">
        <w:rPr>
          <w:rFonts w:cs="v4.2.0"/>
        </w:rPr>
        <w:t>UE supporting minimisation of drive tests shall be capable of</w:t>
      </w:r>
      <w:r w:rsidR="00F443FA" w:rsidRPr="00836ADA">
        <w:rPr>
          <w:rFonts w:cs="v4.2.0"/>
        </w:rPr>
        <w:t xml:space="preserve">, 3GPP </w:t>
      </w:r>
      <w:r w:rsidR="00F443FA" w:rsidRPr="00836ADA">
        <w:rPr>
          <w:rFonts w:cs="v4.2.0"/>
          <w:snapToGrid w:val="0"/>
        </w:rPr>
        <w:t xml:space="preserve">TS </w:t>
      </w:r>
      <w:r w:rsidR="00F443FA" w:rsidRPr="00836ADA">
        <w:rPr>
          <w:rFonts w:cs="v4.2.0"/>
        </w:rPr>
        <w:t>25.331</w:t>
      </w:r>
      <w:r w:rsidR="00226E9E" w:rsidRPr="00836ADA">
        <w:rPr>
          <w:rFonts w:cs="v4.2.0"/>
        </w:rPr>
        <w:t xml:space="preserve"> [16]:</w:t>
      </w:r>
      <w:r w:rsidRPr="00836ADA">
        <w:rPr>
          <w:rFonts w:cs="v4.2.0"/>
        </w:rPr>
        <w:t xml:space="preserve"> </w:t>
      </w:r>
    </w:p>
    <w:p w14:paraId="5086F8F7" w14:textId="77777777" w:rsidR="0043279D" w:rsidRPr="00836ADA" w:rsidRDefault="00226E9E" w:rsidP="00F443FA">
      <w:pPr>
        <w:pStyle w:val="B1"/>
      </w:pPr>
      <w:r w:rsidRPr="00836ADA">
        <w:t>-</w:t>
      </w:r>
      <w:r w:rsidR="00F443FA" w:rsidRPr="00836ADA">
        <w:tab/>
      </w:r>
      <w:r w:rsidR="0043279D" w:rsidRPr="00836ADA">
        <w:t xml:space="preserve">logging measurements </w:t>
      </w:r>
      <w:r w:rsidR="00F443FA" w:rsidRPr="00836ADA">
        <w:t xml:space="preserve">in RRC_IDLE, CELL_PCH, and URA_PCH states, </w:t>
      </w:r>
      <w:r w:rsidR="0043279D" w:rsidRPr="00836ADA">
        <w:t xml:space="preserve">reporting the logged measurements </w:t>
      </w:r>
      <w:r w:rsidR="00F443FA" w:rsidRPr="00836ADA">
        <w:t>and meeting requirements in this section</w:t>
      </w:r>
      <w:r w:rsidR="0043279D" w:rsidRPr="00836ADA">
        <w:t>.</w:t>
      </w:r>
    </w:p>
    <w:p w14:paraId="650A08D3" w14:textId="77777777" w:rsidR="00F443FA" w:rsidRPr="00836ADA" w:rsidRDefault="00F443FA" w:rsidP="00F443FA">
      <w:pPr>
        <w:pStyle w:val="B1"/>
      </w:pPr>
      <w:r w:rsidRPr="00836ADA">
        <w:rPr>
          <w:rFonts w:cs="v4.2.0"/>
        </w:rPr>
        <w:t>-</w:t>
      </w:r>
      <w:r w:rsidRPr="00836ADA">
        <w:rPr>
          <w:rFonts w:cs="v4.2.0"/>
        </w:rPr>
        <w:tab/>
      </w:r>
      <w:r w:rsidRPr="00836ADA">
        <w:t>logging of RRC connection establishment failure, reporting the logged failure and meeting requirements in this section</w:t>
      </w:r>
      <w:r w:rsidRPr="00836ADA">
        <w:rPr>
          <w:rFonts w:cs="v4.2.0"/>
        </w:rPr>
        <w:t>.</w:t>
      </w:r>
    </w:p>
    <w:p w14:paraId="4D017279" w14:textId="77777777" w:rsidR="0043279D" w:rsidRPr="00836ADA" w:rsidRDefault="0043279D" w:rsidP="00A42B7B">
      <w:pPr>
        <w:pStyle w:val="Heading3"/>
      </w:pPr>
      <w:bookmarkStart w:id="41" w:name="_Toc535328955"/>
      <w:r w:rsidRPr="00836ADA">
        <w:t>4.5.1</w:t>
      </w:r>
      <w:r w:rsidRPr="00836ADA">
        <w:tab/>
        <w:t>Introduction</w:t>
      </w:r>
      <w:bookmarkEnd w:id="41"/>
    </w:p>
    <w:p w14:paraId="4B917468" w14:textId="77777777" w:rsidR="0043279D" w:rsidRPr="00836ADA" w:rsidRDefault="0043279D" w:rsidP="0043279D">
      <w:r w:rsidRPr="00836ADA">
        <w:t xml:space="preserve">The </w:t>
      </w:r>
      <w:r w:rsidR="00F443FA" w:rsidRPr="00836ADA">
        <w:t xml:space="preserve">loggeed </w:t>
      </w:r>
      <w:r w:rsidRPr="00836ADA">
        <w:t xml:space="preserve">MDT requirements consist of measurement requirements as specified in section 4.5.2 and relative time stamp accuracy requirements as specified in section 4.5.3. Both sets of requirements are applicable for intra-frequency, inter-frequency and inter-RAT cases in idle, CELL_PCH and URA_PCH states. The MDT procedures are described in </w:t>
      </w:r>
      <w:r w:rsidR="00F443FA" w:rsidRPr="00836ADA">
        <w:t xml:space="preserve">3GPP TS 37.320 </w:t>
      </w:r>
      <w:r w:rsidRPr="00836ADA">
        <w:t>[26].</w:t>
      </w:r>
    </w:p>
    <w:p w14:paraId="262B9B91" w14:textId="77777777" w:rsidR="00F443FA" w:rsidRPr="00836ADA" w:rsidRDefault="00F443FA" w:rsidP="0043279D">
      <w:r w:rsidRPr="00836ADA">
        <w:t>For RRC connection establishment failure logging and reporting, the MDT requirements consist of requirements for measurements performed and logged in IDLE, CELL_PCH, and URA_PCH states specified in Section 4.5.2 and relative time stamp accuracy requirement for RRC connection establishment failure log reporting as specified in Section 4.5.4.</w:t>
      </w:r>
    </w:p>
    <w:p w14:paraId="71FBBEB9" w14:textId="77777777" w:rsidR="0043279D" w:rsidRPr="00836ADA" w:rsidRDefault="0043279D" w:rsidP="00A42B7B">
      <w:pPr>
        <w:pStyle w:val="Heading3"/>
      </w:pPr>
      <w:bookmarkStart w:id="42" w:name="_Toc535328956"/>
      <w:r w:rsidRPr="00836ADA">
        <w:t>4.5.2</w:t>
      </w:r>
      <w:r w:rsidRPr="00836ADA">
        <w:tab/>
        <w:t>Measurements</w:t>
      </w:r>
      <w:bookmarkEnd w:id="42"/>
      <w:r w:rsidRPr="00836ADA">
        <w:t xml:space="preserve"> </w:t>
      </w:r>
    </w:p>
    <w:p w14:paraId="61D0B01F" w14:textId="77777777" w:rsidR="0043279D" w:rsidRPr="00836ADA" w:rsidRDefault="0043279D" w:rsidP="0043279D">
      <w:r w:rsidRPr="00836ADA">
        <w:t xml:space="preserve">The </w:t>
      </w:r>
      <w:r w:rsidR="00F443FA" w:rsidRPr="00836ADA">
        <w:t xml:space="preserve">requirements specified in this section apply for the </w:t>
      </w:r>
      <w:r w:rsidRPr="00836ADA">
        <w:t>measurements (</w:t>
      </w:r>
      <w:r w:rsidRPr="00836ADA">
        <w:rPr>
          <w:noProof/>
        </w:rPr>
        <w:t xml:space="preserve">GSM carrier RSSI, UTRA CPICH RSCP, UTRA CPICH Ec/Io, </w:t>
      </w:r>
      <w:r w:rsidRPr="00836ADA">
        <w:rPr>
          <w:rFonts w:eastAsia="SimSun"/>
          <w:lang w:eastAsia="zh-CN"/>
        </w:rPr>
        <w:t>P-CCPCH RSCP for UTRA 1.28 TDD</w:t>
      </w:r>
      <w:r w:rsidRPr="00836ADA">
        <w:rPr>
          <w:noProof/>
        </w:rPr>
        <w:t xml:space="preserve"> , E-UTRA RSRP and E-UTRA RSRQ) </w:t>
      </w:r>
      <w:r w:rsidR="00F443FA" w:rsidRPr="00836ADA">
        <w:rPr>
          <w:noProof/>
        </w:rPr>
        <w:t xml:space="preserve">performed and logged </w:t>
      </w:r>
      <w:r w:rsidRPr="00836ADA">
        <w:t xml:space="preserve">by the UE for MDT in </w:t>
      </w:r>
      <w:r w:rsidR="00F443FA" w:rsidRPr="00836ADA">
        <w:t>IDLE</w:t>
      </w:r>
      <w:r w:rsidRPr="00836ADA">
        <w:t>, CELL_PCH and URA_PCH states.</w:t>
      </w:r>
      <w:r w:rsidR="00F443FA" w:rsidRPr="00836ADA">
        <w:t xml:space="preserve"> The requirements apply for the measurements included in logged MDT reports and RRC connection establishment failure reports.</w:t>
      </w:r>
    </w:p>
    <w:p w14:paraId="1E018B47" w14:textId="77777777" w:rsidR="0043279D" w:rsidRPr="00836ADA" w:rsidRDefault="0043279D" w:rsidP="00A42B7B">
      <w:pPr>
        <w:pStyle w:val="Heading4"/>
        <w:rPr>
          <w:rFonts w:eastAsia="?? ??"/>
        </w:rPr>
      </w:pPr>
      <w:bookmarkStart w:id="43" w:name="_Toc535328957"/>
      <w:r w:rsidRPr="00836ADA">
        <w:rPr>
          <w:rFonts w:eastAsia="?? ??"/>
        </w:rPr>
        <w:t>4.5.2.1</w:t>
      </w:r>
      <w:r w:rsidRPr="00836ADA">
        <w:rPr>
          <w:rFonts w:eastAsia="?? ??"/>
        </w:rPr>
        <w:tab/>
        <w:t>Requirements</w:t>
      </w:r>
      <w:bookmarkEnd w:id="43"/>
    </w:p>
    <w:p w14:paraId="3C48D97E" w14:textId="77777777" w:rsidR="0043279D" w:rsidRPr="00836ADA" w:rsidRDefault="0043279D" w:rsidP="0043279D">
      <w:pPr>
        <w:rPr>
          <w:rFonts w:eastAsia="?? ??"/>
        </w:rPr>
      </w:pPr>
      <w:r w:rsidRPr="00836ADA">
        <w:rPr>
          <w:rFonts w:eastAsia="?? ??"/>
        </w:rPr>
        <w:t xml:space="preserve">The measurement values that are used to meet serving cell and reselection </w:t>
      </w:r>
      <w:r w:rsidRPr="00836ADA" w:rsidDel="00293399">
        <w:rPr>
          <w:rFonts w:eastAsia="?? ??"/>
        </w:rPr>
        <w:t xml:space="preserve">requirements </w:t>
      </w:r>
      <w:r w:rsidRPr="00836ADA">
        <w:rPr>
          <w:rFonts w:eastAsia="?? ??"/>
        </w:rPr>
        <w:t xml:space="preserve">as specified in sections 4.2.2.1, 4.2.2.2, 4.2.2.3, 4.2.2.4, 4.2.2.5 and 4.2.2.5a shall also </w:t>
      </w:r>
      <w:r w:rsidRPr="00836ADA" w:rsidDel="00293399">
        <w:rPr>
          <w:rFonts w:eastAsia="?? ??"/>
        </w:rPr>
        <w:t xml:space="preserve">apply </w:t>
      </w:r>
      <w:r w:rsidRPr="00836ADA">
        <w:rPr>
          <w:rFonts w:eastAsia="?? ??"/>
        </w:rPr>
        <w:t>to the values logged for MDT measurements in idle state.</w:t>
      </w:r>
    </w:p>
    <w:p w14:paraId="51CC812D" w14:textId="77777777" w:rsidR="0043279D" w:rsidRPr="00836ADA" w:rsidRDefault="0043279D" w:rsidP="0043279D">
      <w:pPr>
        <w:tabs>
          <w:tab w:val="left" w:pos="6521"/>
        </w:tabs>
        <w:rPr>
          <w:rFonts w:eastAsia="?? ??"/>
        </w:rPr>
      </w:pPr>
      <w:r w:rsidRPr="00836ADA">
        <w:rPr>
          <w:rFonts w:eastAsia="?? ??"/>
        </w:rPr>
        <w:t>The measurement values that are used to meet serving cell and reselection</w:t>
      </w:r>
      <w:r w:rsidRPr="00836ADA" w:rsidDel="00293399">
        <w:rPr>
          <w:rFonts w:eastAsia="?? ??"/>
        </w:rPr>
        <w:t xml:space="preserve"> requirements </w:t>
      </w:r>
      <w:r w:rsidRPr="00836ADA">
        <w:rPr>
          <w:rFonts w:eastAsia="?? ??"/>
        </w:rPr>
        <w:t xml:space="preserve">as specified in section 5.6 shall also </w:t>
      </w:r>
      <w:r w:rsidRPr="00836ADA" w:rsidDel="00293399">
        <w:rPr>
          <w:rFonts w:eastAsia="?? ??"/>
        </w:rPr>
        <w:t xml:space="preserve">apply </w:t>
      </w:r>
      <w:r w:rsidRPr="00836ADA">
        <w:rPr>
          <w:rFonts w:eastAsia="?? ??"/>
        </w:rPr>
        <w:t>to the values logged for MDT measurements in CELL_PCH state.</w:t>
      </w:r>
    </w:p>
    <w:p w14:paraId="2D848359" w14:textId="77777777" w:rsidR="0043279D" w:rsidRPr="00836ADA" w:rsidRDefault="0043279D" w:rsidP="0043279D">
      <w:pPr>
        <w:rPr>
          <w:rFonts w:eastAsia="?? ??"/>
        </w:rPr>
      </w:pPr>
      <w:r w:rsidRPr="00836ADA">
        <w:rPr>
          <w:rFonts w:eastAsia="?? ??"/>
        </w:rPr>
        <w:t>The measurement values that are used to meet serving cell and reselection</w:t>
      </w:r>
      <w:r w:rsidRPr="00836ADA" w:rsidDel="00293399">
        <w:rPr>
          <w:rFonts w:eastAsia="?? ??"/>
        </w:rPr>
        <w:t>requirements</w:t>
      </w:r>
      <w:r w:rsidRPr="00836ADA">
        <w:rPr>
          <w:rFonts w:eastAsia="?? ??"/>
        </w:rPr>
        <w:t xml:space="preserve"> as specified in section 5.7 shall also </w:t>
      </w:r>
      <w:r w:rsidRPr="00836ADA" w:rsidDel="00293399">
        <w:rPr>
          <w:rFonts w:eastAsia="?? ??"/>
        </w:rPr>
        <w:t xml:space="preserve">apply for the </w:t>
      </w:r>
      <w:r w:rsidRPr="00836ADA">
        <w:rPr>
          <w:rFonts w:eastAsia="?? ??"/>
        </w:rPr>
        <w:t>values logged for MDT measurements in URA_PCH state.</w:t>
      </w:r>
    </w:p>
    <w:p w14:paraId="4FAFCBAB" w14:textId="77777777" w:rsidR="0043279D" w:rsidRPr="00836ADA" w:rsidRDefault="0043279D" w:rsidP="00A42B7B">
      <w:pPr>
        <w:pStyle w:val="Heading3"/>
      </w:pPr>
      <w:bookmarkStart w:id="44" w:name="_Toc535328958"/>
      <w:r w:rsidRPr="00836ADA">
        <w:t>4.5.3</w:t>
      </w:r>
      <w:r w:rsidRPr="00836ADA">
        <w:tab/>
        <w:t>Relative Time Stamp Accuracy</w:t>
      </w:r>
      <w:bookmarkEnd w:id="44"/>
    </w:p>
    <w:p w14:paraId="26252CE6" w14:textId="77777777" w:rsidR="0043279D" w:rsidRPr="00836ADA" w:rsidRDefault="0043279D" w:rsidP="00755A23">
      <w:r w:rsidRPr="00836ADA">
        <w:t>The relative time stamp for a logged measurement is defined as the time from the moment the MDT configuration was received at the UE until the measurement was logged, see [16].</w:t>
      </w:r>
    </w:p>
    <w:p w14:paraId="7B383BDB" w14:textId="77777777" w:rsidR="0043279D" w:rsidRPr="00836ADA" w:rsidRDefault="0043279D" w:rsidP="00A42B7B">
      <w:pPr>
        <w:pStyle w:val="Heading4"/>
        <w:rPr>
          <w:rFonts w:eastAsia="?? ??"/>
        </w:rPr>
      </w:pPr>
      <w:bookmarkStart w:id="45" w:name="_Toc535328959"/>
      <w:r w:rsidRPr="00836ADA">
        <w:rPr>
          <w:rFonts w:eastAsia="?? ??"/>
        </w:rPr>
        <w:t>4.5.3.1</w:t>
      </w:r>
      <w:r w:rsidRPr="00836ADA">
        <w:rPr>
          <w:rFonts w:eastAsia="?? ??"/>
        </w:rPr>
        <w:tab/>
      </w:r>
      <w:r w:rsidRPr="00836ADA">
        <w:t>Requirements</w:t>
      </w:r>
      <w:bookmarkEnd w:id="45"/>
    </w:p>
    <w:p w14:paraId="375D4BA0" w14:textId="77777777" w:rsidR="0043279D" w:rsidRPr="00836ADA" w:rsidRDefault="0043279D" w:rsidP="0043279D">
      <w:r w:rsidRPr="00836ADA">
        <w:t>The accuracy of the relative time stamping is such that the drift of the time stamping shall be not more than ±</w:t>
      </w:r>
      <w:r w:rsidR="00236C81" w:rsidRPr="00836ADA">
        <w:t>2</w:t>
      </w:r>
      <w:r w:rsidRPr="00836ADA">
        <w:t xml:space="preserve"> seconds per hour.</w:t>
      </w:r>
    </w:p>
    <w:p w14:paraId="112B17C3" w14:textId="77777777" w:rsidR="00F443FA" w:rsidRPr="00836ADA" w:rsidRDefault="00F443FA" w:rsidP="00A42B7B">
      <w:pPr>
        <w:pStyle w:val="Heading3"/>
      </w:pPr>
      <w:bookmarkStart w:id="46" w:name="_Toc535328960"/>
      <w:r w:rsidRPr="00836ADA">
        <w:t>4.5.4</w:t>
      </w:r>
      <w:r w:rsidRPr="00836ADA">
        <w:tab/>
        <w:t>Relative Time Stamp Accuracy for RRC Connection Establishment Failure Log Reporting</w:t>
      </w:r>
      <w:bookmarkEnd w:id="46"/>
    </w:p>
    <w:p w14:paraId="3D3B5720" w14:textId="77777777" w:rsidR="00F443FA" w:rsidRPr="00836ADA" w:rsidRDefault="00F443FA" w:rsidP="00F443FA">
      <w:r w:rsidRPr="00836ADA">
        <w:t xml:space="preserve">Relative time stamp for RRC connection establishment failure log reporting is defined as the time elapsed from the last RRC connection establishment failure to the time when the log is included in the report [16]. </w:t>
      </w:r>
      <w:r w:rsidRPr="00836ADA">
        <w:rPr>
          <w:noProof/>
        </w:rPr>
        <w:t xml:space="preserve">The UE shall report the </w:t>
      </w:r>
      <w:r w:rsidRPr="00836ADA">
        <w:t>RRC connection establishment failure log, while meeting t</w:t>
      </w:r>
      <w:r w:rsidRPr="00836ADA">
        <w:rPr>
          <w:noProof/>
        </w:rPr>
        <w:t>he accuracy requirement specified in Section 4.5.4.1.</w:t>
      </w:r>
    </w:p>
    <w:p w14:paraId="288A44D0" w14:textId="77777777" w:rsidR="00F443FA" w:rsidRPr="00836ADA" w:rsidRDefault="00F443FA" w:rsidP="00A42B7B">
      <w:pPr>
        <w:pStyle w:val="Heading4"/>
      </w:pPr>
      <w:bookmarkStart w:id="47" w:name="_Toc535328961"/>
      <w:r w:rsidRPr="00836ADA">
        <w:lastRenderedPageBreak/>
        <w:t>4.5.4.1</w:t>
      </w:r>
      <w:r w:rsidRPr="00836ADA">
        <w:tab/>
      </w:r>
      <w:r w:rsidRPr="00836ADA">
        <w:tab/>
        <w:t>Requirements</w:t>
      </w:r>
      <w:bookmarkEnd w:id="47"/>
    </w:p>
    <w:p w14:paraId="5B7E9F66" w14:textId="77777777" w:rsidR="006C28FF" w:rsidRPr="00836ADA" w:rsidRDefault="00F443FA" w:rsidP="006C28FF">
      <w:r w:rsidRPr="00836ADA">
        <w:rPr>
          <w:noProof/>
        </w:rPr>
        <w:t xml:space="preserve">The accuracy of the relative time stamping for RRC connection establishment failure log reporting is such that the drift of the time stamping shall not be larger than </w:t>
      </w:r>
      <w:r w:rsidRPr="00836ADA">
        <w:t xml:space="preserve">± </w:t>
      </w:r>
      <w:r w:rsidRPr="00836ADA">
        <w:rPr>
          <w:noProof/>
        </w:rPr>
        <w:t xml:space="preserve">0.72 seconds per hour and </w:t>
      </w:r>
      <w:r w:rsidRPr="00836ADA">
        <w:t xml:space="preserve">± </w:t>
      </w:r>
      <w:r w:rsidR="006C28FF" w:rsidRPr="00836ADA">
        <w:rPr>
          <w:noProof/>
        </w:rPr>
        <w:t>10</w:t>
      </w:r>
      <w:r w:rsidRPr="00836ADA">
        <w:rPr>
          <w:noProof/>
        </w:rPr>
        <w:t xml:space="preserve"> seconds over 48 hours.</w:t>
      </w:r>
      <w:r w:rsidR="006C28FF" w:rsidRPr="00836ADA">
        <w:rPr>
          <w:noProof/>
        </w:rPr>
        <w:t xml:space="preserve"> </w:t>
      </w:r>
      <w:r w:rsidR="006C28FF" w:rsidRPr="00836ADA">
        <w:t>The relative time stamp accuracy requirements shall apply provided that:</w:t>
      </w:r>
    </w:p>
    <w:p w14:paraId="23B602F8" w14:textId="77777777" w:rsidR="0043279D" w:rsidRPr="00836ADA" w:rsidRDefault="006C28FF" w:rsidP="006C28FF">
      <w:pPr>
        <w:pStyle w:val="B1"/>
        <w:rPr>
          <w:i/>
          <w:noProof/>
        </w:rPr>
      </w:pPr>
      <w:r w:rsidRPr="00836ADA">
        <w:t>-</w:t>
      </w:r>
      <w:r w:rsidRPr="00836ADA">
        <w:tab/>
        <w:t>no switch off or detach occurs after the RRC connection establishment failure had been detected and until the log is time-stamped.</w:t>
      </w:r>
    </w:p>
    <w:p w14:paraId="189CA1B0" w14:textId="77777777" w:rsidR="006C28FF" w:rsidRPr="00836ADA" w:rsidRDefault="006C28FF" w:rsidP="006C28FF">
      <w:pPr>
        <w:pStyle w:val="NO"/>
        <w:rPr>
          <w:i/>
          <w:lang w:eastAsia="es-ES"/>
        </w:rPr>
      </w:pPr>
      <w:r w:rsidRPr="00836ADA">
        <w:t>NOTE: This requirement does not need to be tested.</w:t>
      </w:r>
    </w:p>
    <w:p w14:paraId="4BF39C40" w14:textId="77777777" w:rsidR="003B234C" w:rsidRPr="00836ADA" w:rsidRDefault="003B234C" w:rsidP="000E1AF5">
      <w:pPr>
        <w:pStyle w:val="Heading1"/>
        <w:tabs>
          <w:tab w:val="left" w:pos="1134"/>
        </w:tabs>
        <w:rPr>
          <w:rFonts w:cs="v4.2.0"/>
        </w:rPr>
      </w:pPr>
      <w:bookmarkStart w:id="48" w:name="_Toc535328962"/>
      <w:r w:rsidRPr="00836ADA">
        <w:rPr>
          <w:rFonts w:cs="v4.2.0"/>
        </w:rPr>
        <w:t>5</w:t>
      </w:r>
      <w:r w:rsidRPr="00836ADA">
        <w:rPr>
          <w:rFonts w:cs="v4.2.0"/>
        </w:rPr>
        <w:tab/>
        <w:t>UTRAN Connected mode mobility</w:t>
      </w:r>
      <w:bookmarkEnd w:id="48"/>
    </w:p>
    <w:p w14:paraId="5BBE2FBF" w14:textId="77777777" w:rsidR="003B234C" w:rsidRPr="00836ADA" w:rsidRDefault="003B234C" w:rsidP="003B234C">
      <w:pPr>
        <w:keepNext/>
        <w:rPr>
          <w:rFonts w:cs="v4.2.0"/>
        </w:rPr>
      </w:pPr>
      <w:r w:rsidRPr="00836ADA">
        <w:rPr>
          <w:rFonts w:cs="v4.2.0"/>
        </w:rPr>
        <w:t>This section contains the requirements on the mobility procedures in UTRAN connected mode such as handover and cell re-selection.</w:t>
      </w:r>
    </w:p>
    <w:p w14:paraId="2A3A8CD4" w14:textId="77777777" w:rsidR="003B234C" w:rsidRPr="00836ADA" w:rsidRDefault="003B234C" w:rsidP="003B234C">
      <w:pPr>
        <w:keepNext/>
        <w:rPr>
          <w:rFonts w:cs="v4.2.0"/>
        </w:rPr>
      </w:pPr>
      <w:r w:rsidRPr="00836ADA">
        <w:rPr>
          <w:rFonts w:cs="v4.2.0"/>
        </w:rPr>
        <w:t>Requirements related to the measurements in support of the execution of the UTRAN connected mode mobility procedures are specified, currently not necessarily for all UTRAN connected mode states, in section 8 .</w:t>
      </w:r>
    </w:p>
    <w:p w14:paraId="23395DB6" w14:textId="77777777" w:rsidR="003B234C" w:rsidRPr="00836ADA" w:rsidRDefault="003B234C" w:rsidP="003B234C">
      <w:pPr>
        <w:keepNext/>
        <w:rPr>
          <w:rFonts w:cs="v4.2.0"/>
        </w:rPr>
      </w:pPr>
      <w:r w:rsidRPr="00836ADA">
        <w:rPr>
          <w:rFonts w:cs="v4.2.0"/>
        </w:rPr>
        <w:t>The radio links the UE shall use are controlled by UTRAN with RRC signalling.</w:t>
      </w:r>
    </w:p>
    <w:p w14:paraId="6ACCC789" w14:textId="77777777" w:rsidR="003B234C" w:rsidRPr="00836ADA" w:rsidRDefault="003B234C" w:rsidP="003B234C">
      <w:pPr>
        <w:rPr>
          <w:rFonts w:cs="v4.2.0"/>
        </w:rPr>
      </w:pPr>
      <w:r w:rsidRPr="00836ADA">
        <w:rPr>
          <w:rFonts w:cs="v4.2.0"/>
        </w:rPr>
        <w:t>UE behaviour in response to UTRAN RRC messages is described in TS25.331.</w:t>
      </w:r>
    </w:p>
    <w:p w14:paraId="4D0FCA5B" w14:textId="77777777" w:rsidR="003B234C" w:rsidRPr="00836ADA" w:rsidRDefault="003B234C" w:rsidP="003B234C">
      <w:pPr>
        <w:rPr>
          <w:rFonts w:cs="v4.2.0"/>
        </w:rPr>
      </w:pPr>
      <w:r w:rsidRPr="00836ADA">
        <w:rPr>
          <w:rFonts w:cs="v4.2.0"/>
        </w:rPr>
        <w:t xml:space="preserve">The purpose of Cell reselection in CELL_FACH, </w:t>
      </w:r>
      <w:r w:rsidRPr="00836ADA">
        <w:rPr>
          <w:rFonts w:cs="v4.2.0"/>
          <w:szCs w:val="32"/>
        </w:rPr>
        <w:t>CELL_PCH</w:t>
      </w:r>
      <w:r w:rsidRPr="00836ADA">
        <w:rPr>
          <w:rFonts w:cs="v4.2.0"/>
        </w:rPr>
        <w:t xml:space="preserve"> and URA_PCH states is that the UE shall select a better cell according to the cell reselection criteria in TS 25.304. CELL_FACH, </w:t>
      </w:r>
      <w:r w:rsidRPr="00836ADA">
        <w:rPr>
          <w:rFonts w:cs="v4.2.0"/>
          <w:szCs w:val="32"/>
        </w:rPr>
        <w:t>CELL_PCH</w:t>
      </w:r>
      <w:r w:rsidRPr="00836ADA">
        <w:rPr>
          <w:rFonts w:cs="v4.2.0"/>
        </w:rPr>
        <w:t xml:space="preserve"> and URA_PCH states are described in TS 25.331.</w:t>
      </w:r>
    </w:p>
    <w:p w14:paraId="71D2DB00" w14:textId="77777777" w:rsidR="003B234C" w:rsidRPr="00836ADA" w:rsidRDefault="003B234C" w:rsidP="00A42B7B">
      <w:pPr>
        <w:pStyle w:val="Heading2"/>
        <w:rPr>
          <w:rFonts w:cs="v4.2.0"/>
        </w:rPr>
      </w:pPr>
      <w:bookmarkStart w:id="49" w:name="_Toc535328963"/>
      <w:r w:rsidRPr="00836ADA">
        <w:rPr>
          <w:rFonts w:cs="v4.2.0"/>
        </w:rPr>
        <w:t>5.1</w:t>
      </w:r>
      <w:r w:rsidRPr="00836ADA">
        <w:rPr>
          <w:rFonts w:cs="v4.2.0"/>
        </w:rPr>
        <w:tab/>
        <w:t>FDD/FDD Soft Handover</w:t>
      </w:r>
      <w:bookmarkEnd w:id="49"/>
    </w:p>
    <w:p w14:paraId="412875F4" w14:textId="77777777" w:rsidR="003B234C" w:rsidRPr="00836ADA" w:rsidRDefault="003B234C" w:rsidP="00A42B7B">
      <w:pPr>
        <w:pStyle w:val="Heading3"/>
        <w:rPr>
          <w:rFonts w:cs="v4.2.0"/>
        </w:rPr>
      </w:pPr>
      <w:bookmarkStart w:id="50" w:name="_Toc535328964"/>
      <w:r w:rsidRPr="00836ADA">
        <w:rPr>
          <w:rFonts w:cs="v4.2.0"/>
        </w:rPr>
        <w:t>5.1.1</w:t>
      </w:r>
      <w:r w:rsidRPr="00836ADA">
        <w:rPr>
          <w:rFonts w:cs="v4.2.0"/>
        </w:rPr>
        <w:tab/>
        <w:t>Introduction</w:t>
      </w:r>
      <w:bookmarkEnd w:id="50"/>
    </w:p>
    <w:p w14:paraId="4841DB4C" w14:textId="77777777" w:rsidR="003B234C" w:rsidRPr="00836ADA" w:rsidRDefault="003B234C" w:rsidP="003B234C">
      <w:pPr>
        <w:rPr>
          <w:rFonts w:cs="v4.2.0"/>
        </w:rPr>
      </w:pPr>
      <w:r w:rsidRPr="00836ADA">
        <w:rPr>
          <w:rFonts w:cs="v4.2.0"/>
        </w:rPr>
        <w:t>Soft handover is a function in which the UE is connected to several UTRAN access points at the same time. Addition and/or release of radio links are controlled by the ACTIVE SET UPDATE procedure.</w:t>
      </w:r>
    </w:p>
    <w:p w14:paraId="2186BB4B" w14:textId="77777777" w:rsidR="003B234C" w:rsidRPr="00836ADA" w:rsidRDefault="003B234C" w:rsidP="003B234C">
      <w:pPr>
        <w:rPr>
          <w:rFonts w:cs="v4.2.0"/>
        </w:rPr>
      </w:pPr>
      <w:r w:rsidRPr="00836ADA">
        <w:rPr>
          <w:rFonts w:cs="v4.2.0"/>
        </w:rPr>
        <w:t>The soft handover function includes a measurement phase, a decision algorithm in UTRAN and the ACTIVE SET UPDATE procedure.</w:t>
      </w:r>
    </w:p>
    <w:p w14:paraId="48CBE711" w14:textId="77777777" w:rsidR="003B234C" w:rsidRPr="00836ADA" w:rsidRDefault="003B234C" w:rsidP="00A42B7B">
      <w:pPr>
        <w:pStyle w:val="Heading3"/>
        <w:rPr>
          <w:rFonts w:cs="v4.2.0"/>
        </w:rPr>
      </w:pPr>
      <w:bookmarkStart w:id="51" w:name="_Toc535328965"/>
      <w:r w:rsidRPr="00836ADA">
        <w:rPr>
          <w:rFonts w:cs="v4.2.0"/>
        </w:rPr>
        <w:t>5.1.2</w:t>
      </w:r>
      <w:r w:rsidRPr="00836ADA">
        <w:rPr>
          <w:rFonts w:cs="v4.2.0"/>
        </w:rPr>
        <w:tab/>
        <w:t>Requirements</w:t>
      </w:r>
      <w:bookmarkEnd w:id="51"/>
    </w:p>
    <w:p w14:paraId="516C4134" w14:textId="77777777" w:rsidR="003B234C" w:rsidRPr="00836ADA" w:rsidRDefault="003B234C" w:rsidP="00A42B7B">
      <w:pPr>
        <w:pStyle w:val="Heading4"/>
        <w:rPr>
          <w:rFonts w:cs="v4.2.0"/>
        </w:rPr>
      </w:pPr>
      <w:bookmarkStart w:id="52" w:name="_Toc535328966"/>
      <w:r w:rsidRPr="00836ADA">
        <w:rPr>
          <w:rFonts w:cs="v4.2.0"/>
        </w:rPr>
        <w:t>5.1.2.1</w:t>
      </w:r>
      <w:r w:rsidRPr="00836ADA">
        <w:rPr>
          <w:rFonts w:cs="v4.2.0"/>
        </w:rPr>
        <w:tab/>
        <w:t>Active set dimension</w:t>
      </w:r>
      <w:bookmarkEnd w:id="52"/>
    </w:p>
    <w:p w14:paraId="410E536A" w14:textId="77777777" w:rsidR="003B234C" w:rsidRPr="00836ADA" w:rsidRDefault="00C25C35" w:rsidP="003B234C">
      <w:pPr>
        <w:rPr>
          <w:rFonts w:cs="v4.2.0"/>
        </w:rPr>
      </w:pPr>
      <w:r w:rsidRPr="00836ADA">
        <w:rPr>
          <w:rFonts w:cs="v4.2.0"/>
        </w:rPr>
        <w:t>When the UE is configured with a single uplink carrier frequency, t</w:t>
      </w:r>
      <w:r w:rsidR="003B234C" w:rsidRPr="00836ADA">
        <w:rPr>
          <w:rFonts w:cs="v4.2.0"/>
        </w:rPr>
        <w:t>he UE shall be capable of supporting at least 6 radio links in the active set.</w:t>
      </w:r>
      <w:r w:rsidRPr="00836ADA">
        <w:rPr>
          <w:rFonts w:cs="v4.2.0"/>
        </w:rPr>
        <w:t xml:space="preserve"> </w:t>
      </w:r>
      <w:r w:rsidR="003B234C" w:rsidRPr="00836ADA">
        <w:rPr>
          <w:rFonts w:cs="v4.2.0"/>
        </w:rPr>
        <w:t>For E-DCH the UE shall be capable of supporting a sub-set of the 6 radio links in the active set. The subset shall consist of the Serving E-DCH radio link and up to 3 additional E-DCH radio links. The 3 additional radio links can either be from the Serving E-DCH radio link set or can be Non-Serving radio links. The Serving E-DCH radio link, the Serving E-DCH radio link set and Non-Serving E-DCH radio links are defined in [15].</w:t>
      </w:r>
    </w:p>
    <w:p w14:paraId="5DA2D615" w14:textId="77777777" w:rsidR="00C25C35" w:rsidRPr="00836ADA" w:rsidRDefault="00C25C35" w:rsidP="00C25C35">
      <w:pPr>
        <w:rPr>
          <w:rFonts w:cs="v4.2.0"/>
        </w:rPr>
      </w:pPr>
      <w:r w:rsidRPr="00836ADA">
        <w:rPr>
          <w:rFonts w:cs="v4.2.0"/>
        </w:rPr>
        <w:t xml:space="preserve">When the UE is configured with dual uplink carrier frequencies, the UE shall be capable of supporting at least 4 radio links per uplink carrier frequency. </w:t>
      </w:r>
      <w:r w:rsidRPr="00836ADA">
        <w:rPr>
          <w:rFonts w:eastAsia="Malgun Gothic" w:cs="v4.2.0"/>
        </w:rPr>
        <w:t>For E-DCH the UE shall be capable of supporting a sub-set of the 4 radio links in the active set per uplink carrier frequency. The subset shall consist of the Serving E-DCH radio link and up to 3 additional E-DCH radio links per uplink carrier frequency. The 3 additional radio links can either be from the Serving E-DCH radio link set or can be Non-Serving radio links on the same uplink carrier frequency.</w:t>
      </w:r>
    </w:p>
    <w:p w14:paraId="4AFBD5E5" w14:textId="77777777" w:rsidR="003B234C" w:rsidRPr="00836ADA" w:rsidRDefault="003B234C" w:rsidP="000E1AF5">
      <w:pPr>
        <w:pStyle w:val="Heading4"/>
        <w:rPr>
          <w:rFonts w:cs="v4.2.0"/>
        </w:rPr>
      </w:pPr>
      <w:bookmarkStart w:id="53" w:name="_Toc535328967"/>
      <w:r w:rsidRPr="00836ADA">
        <w:rPr>
          <w:rFonts w:cs="v4.2.0"/>
        </w:rPr>
        <w:t>5.1.2.2</w:t>
      </w:r>
      <w:r w:rsidRPr="00836ADA">
        <w:rPr>
          <w:rFonts w:cs="v4.2.0"/>
        </w:rPr>
        <w:tab/>
        <w:t>Active set update delay</w:t>
      </w:r>
      <w:bookmarkEnd w:id="53"/>
    </w:p>
    <w:p w14:paraId="3A498C1B" w14:textId="77777777" w:rsidR="003B234C" w:rsidRPr="00836ADA" w:rsidRDefault="003B234C" w:rsidP="003B234C">
      <w:pPr>
        <w:rPr>
          <w:rFonts w:cs="v4.2.0"/>
        </w:rPr>
      </w:pPr>
      <w:r w:rsidRPr="00836ADA">
        <w:rPr>
          <w:rFonts w:cs="v4.2.0"/>
        </w:rPr>
        <w:t xml:space="preserve">The active set update delay is defined as the time from when the UE has received the ACTIVE SET UPDATE message from UTRAN, or at the time stated through the activation time when to perform the active set update, to the time when the UE successfully uses the set of radio links stated in that message for power control. </w:t>
      </w:r>
    </w:p>
    <w:p w14:paraId="3290C073" w14:textId="77777777" w:rsidR="003B234C" w:rsidRPr="00836ADA" w:rsidRDefault="003B234C" w:rsidP="003B234C">
      <w:r w:rsidRPr="00836ADA">
        <w:lastRenderedPageBreak/>
        <w:t>The active set update delay is depending on the number of known cells referred to in the ACTIVE SET UPDATE message. A cell is known if it has been measured by the UE during the last 5 seconds and the SFN of the cell has been decoded by the UE.</w:t>
      </w:r>
    </w:p>
    <w:p w14:paraId="7633D10B" w14:textId="77777777" w:rsidR="003B234C" w:rsidRPr="00836ADA" w:rsidRDefault="003B234C" w:rsidP="003B234C">
      <w:pPr>
        <w:rPr>
          <w:rFonts w:cs="v4.2.0"/>
        </w:rPr>
      </w:pPr>
      <w:r w:rsidRPr="00836ADA">
        <w:rPr>
          <w:rFonts w:cs="v4.2.0"/>
        </w:rPr>
        <w:t>And the phase reference is the primary CPICH.</w:t>
      </w:r>
    </w:p>
    <w:p w14:paraId="3CE787F6" w14:textId="77777777" w:rsidR="003B234C" w:rsidRPr="00836ADA" w:rsidRDefault="003B234C" w:rsidP="003B234C">
      <w:pPr>
        <w:rPr>
          <w:rFonts w:cs="v4.2.0"/>
        </w:rPr>
      </w:pPr>
      <w:r w:rsidRPr="00836ADA">
        <w:rPr>
          <w:rFonts w:cs="v4.2.0"/>
        </w:rPr>
        <w:t>The active set update delay shall be less than 50+10*KC+100*OC ms, where</w:t>
      </w:r>
    </w:p>
    <w:p w14:paraId="1957B0AD" w14:textId="77777777" w:rsidR="003B234C" w:rsidRPr="00836ADA" w:rsidRDefault="003B234C" w:rsidP="003B234C">
      <w:pPr>
        <w:pStyle w:val="B1"/>
      </w:pPr>
      <w:r w:rsidRPr="00836ADA">
        <w:t>KC:</w:t>
      </w:r>
      <w:r w:rsidRPr="00836ADA">
        <w:tab/>
        <w:t>is the number of known cells in the active set update message;</w:t>
      </w:r>
    </w:p>
    <w:p w14:paraId="54219B30" w14:textId="77777777" w:rsidR="003B234C" w:rsidRPr="00836ADA" w:rsidRDefault="003B234C" w:rsidP="003B234C">
      <w:pPr>
        <w:pStyle w:val="B1"/>
      </w:pPr>
      <w:r w:rsidRPr="00836ADA">
        <w:t>OC:</w:t>
      </w:r>
      <w:r w:rsidRPr="00836ADA">
        <w:tab/>
        <w:t>is the number of cells that are not known in the active set update message.</w:t>
      </w:r>
    </w:p>
    <w:p w14:paraId="284B5F13" w14:textId="77777777" w:rsidR="003B234C" w:rsidRPr="00836ADA" w:rsidRDefault="003B234C" w:rsidP="003B234C">
      <w:pPr>
        <w:rPr>
          <w:rFonts w:cs="v4.2.0"/>
        </w:rPr>
      </w:pPr>
      <w:r w:rsidRPr="00836ADA">
        <w:rPr>
          <w:rFonts w:cs="v4.2.0"/>
        </w:rPr>
        <w:t xml:space="preserve">If the UE have radio links in the active set that it can not use for data detection (due to low signal level), the UE shall at least every 150 ms search for the radio link </w:t>
      </w:r>
    </w:p>
    <w:p w14:paraId="6E8B1F2F" w14:textId="77777777" w:rsidR="003B234C" w:rsidRPr="00836ADA" w:rsidRDefault="003B234C" w:rsidP="00A42B7B">
      <w:pPr>
        <w:pStyle w:val="Heading4"/>
        <w:rPr>
          <w:rFonts w:cs="v4.2.0"/>
        </w:rPr>
      </w:pPr>
      <w:bookmarkStart w:id="54" w:name="_Toc535328968"/>
      <w:r w:rsidRPr="00836ADA">
        <w:rPr>
          <w:rFonts w:cs="v4.2.0"/>
        </w:rPr>
        <w:t>5.1.2.3</w:t>
      </w:r>
      <w:r w:rsidRPr="00836ADA">
        <w:rPr>
          <w:rFonts w:cs="v4.2.0"/>
        </w:rPr>
        <w:tab/>
        <w:t>Interruption Time</w:t>
      </w:r>
      <w:bookmarkEnd w:id="54"/>
    </w:p>
    <w:p w14:paraId="6A38529F" w14:textId="77777777" w:rsidR="003B234C" w:rsidRPr="00836ADA" w:rsidRDefault="003B234C" w:rsidP="003B234C">
      <w:pPr>
        <w:rPr>
          <w:rFonts w:cs="v4.2.0"/>
        </w:rPr>
      </w:pPr>
      <w:r w:rsidRPr="00836ADA">
        <w:rPr>
          <w:rFonts w:cs="v4.2.0"/>
        </w:rPr>
        <w:t>The UE shall not interrupt the data flow when adding, changing or removing radio links to the active set.</w:t>
      </w:r>
    </w:p>
    <w:p w14:paraId="0DC6840B" w14:textId="77777777" w:rsidR="003B234C" w:rsidRPr="00836ADA" w:rsidRDefault="003B234C" w:rsidP="00A42B7B">
      <w:pPr>
        <w:pStyle w:val="Heading2"/>
        <w:rPr>
          <w:rFonts w:cs="v4.2.0"/>
        </w:rPr>
      </w:pPr>
      <w:bookmarkStart w:id="55" w:name="_Toc535328969"/>
      <w:r w:rsidRPr="00836ADA">
        <w:rPr>
          <w:rFonts w:cs="v4.2.0"/>
        </w:rPr>
        <w:t>5.2</w:t>
      </w:r>
      <w:r w:rsidRPr="00836ADA">
        <w:rPr>
          <w:rFonts w:cs="v4.2.0"/>
        </w:rPr>
        <w:tab/>
        <w:t>FDD/FDD Hard Handover</w:t>
      </w:r>
      <w:bookmarkEnd w:id="55"/>
    </w:p>
    <w:p w14:paraId="13C44B27" w14:textId="77777777" w:rsidR="003B234C" w:rsidRPr="00836ADA" w:rsidRDefault="003B234C" w:rsidP="00A42B7B">
      <w:pPr>
        <w:pStyle w:val="Heading3"/>
        <w:rPr>
          <w:rFonts w:cs="v4.2.0"/>
        </w:rPr>
      </w:pPr>
      <w:bookmarkStart w:id="56" w:name="_Toc535328970"/>
      <w:r w:rsidRPr="00836ADA">
        <w:rPr>
          <w:rFonts w:cs="v4.2.0"/>
        </w:rPr>
        <w:t>5.2.1</w:t>
      </w:r>
      <w:r w:rsidRPr="00836ADA">
        <w:rPr>
          <w:rFonts w:cs="v4.2.0"/>
        </w:rPr>
        <w:tab/>
        <w:t>Introduction</w:t>
      </w:r>
      <w:bookmarkEnd w:id="56"/>
    </w:p>
    <w:p w14:paraId="6C83D0A3" w14:textId="77777777" w:rsidR="003B234C" w:rsidRPr="00836ADA" w:rsidRDefault="003B234C" w:rsidP="003B234C">
      <w:pPr>
        <w:rPr>
          <w:rFonts w:cs="v4.2.0"/>
        </w:rPr>
      </w:pPr>
      <w:r w:rsidRPr="00836ADA">
        <w:rPr>
          <w:rFonts w:cs="v4.2.0"/>
        </w:rPr>
        <w:t>The hard handover procedure is initiated from UTRAN with a RRC message that implies a hard handover, see TS 25.331 section 8.3.5.</w:t>
      </w:r>
    </w:p>
    <w:p w14:paraId="17E7E345" w14:textId="77777777" w:rsidR="003B234C" w:rsidRPr="00836ADA" w:rsidRDefault="003B234C" w:rsidP="000E1AF5">
      <w:pPr>
        <w:pStyle w:val="Heading3"/>
        <w:rPr>
          <w:rFonts w:cs="v4.2.0"/>
        </w:rPr>
      </w:pPr>
      <w:bookmarkStart w:id="57" w:name="_Toc535328971"/>
      <w:r w:rsidRPr="00836ADA">
        <w:rPr>
          <w:rFonts w:cs="v4.2.0"/>
        </w:rPr>
        <w:t>5.2.2</w:t>
      </w:r>
      <w:r w:rsidRPr="00836ADA">
        <w:rPr>
          <w:rFonts w:cs="v4.2.0"/>
        </w:rPr>
        <w:tab/>
        <w:t>Requirements</w:t>
      </w:r>
      <w:bookmarkEnd w:id="57"/>
    </w:p>
    <w:p w14:paraId="360690D4" w14:textId="77777777" w:rsidR="003B234C" w:rsidRPr="00836ADA" w:rsidRDefault="003B234C" w:rsidP="00A42B7B">
      <w:pPr>
        <w:pStyle w:val="Heading4"/>
        <w:rPr>
          <w:rFonts w:cs="v4.2.0"/>
        </w:rPr>
      </w:pPr>
      <w:bookmarkStart w:id="58" w:name="_Toc535328972"/>
      <w:r w:rsidRPr="00836ADA">
        <w:rPr>
          <w:rFonts w:cs="v4.2.0"/>
        </w:rPr>
        <w:t>5.2.2.1</w:t>
      </w:r>
      <w:r w:rsidRPr="00836ADA">
        <w:rPr>
          <w:rFonts w:cs="v4.2.0"/>
        </w:rPr>
        <w:tab/>
        <w:t>Hard handover delay</w:t>
      </w:r>
      <w:bookmarkEnd w:id="58"/>
    </w:p>
    <w:p w14:paraId="34EEE8C9" w14:textId="77777777" w:rsidR="003B234C" w:rsidRPr="00836ADA" w:rsidRDefault="003B234C" w:rsidP="003B234C">
      <w:pPr>
        <w:rPr>
          <w:rFonts w:cs="v4.2.0"/>
        </w:rPr>
      </w:pPr>
      <w:r w:rsidRPr="00836ADA">
        <w:rPr>
          <w:rFonts w:cs="v4.2.0"/>
        </w:rPr>
        <w:t>Procedure delay for all procedures, that can command a hard handover, are specified in TS25.331 section 13.5.2.</w:t>
      </w:r>
    </w:p>
    <w:p w14:paraId="4C6543B5" w14:textId="77777777" w:rsidR="003B234C" w:rsidRPr="00836ADA" w:rsidRDefault="003B234C" w:rsidP="003B234C">
      <w:pPr>
        <w:rPr>
          <w:rFonts w:cs="v4.2.0"/>
        </w:rPr>
      </w:pPr>
      <w:r w:rsidRPr="00836ADA">
        <w:rPr>
          <w:rFonts w:cs="v4.2.0"/>
        </w:rPr>
        <w:t xml:space="preserve">When the UE receives a RRC message implying hard handover with the activation time "now" or earlier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start the transmission of the new uplink DPCCH</w:t>
      </w:r>
      <w:r w:rsidRPr="00836ADA">
        <w:rPr>
          <w:rFonts w:cs="v4.2.0"/>
        </w:rPr>
        <w:t xml:space="preserve"> within D</w:t>
      </w:r>
      <w:r w:rsidRPr="00836ADA">
        <w:rPr>
          <w:rFonts w:cs="v4.2.0"/>
          <w:vertAlign w:val="subscript"/>
        </w:rPr>
        <w:t>handover</w:t>
      </w:r>
      <w:r w:rsidRPr="00836ADA">
        <w:rPr>
          <w:rFonts w:cs="v4.2.0"/>
        </w:rPr>
        <w:t xml:space="preserve"> seconds from the end of the last TTI containing the RRC command.</w:t>
      </w:r>
    </w:p>
    <w:p w14:paraId="63E344AD" w14:textId="77777777" w:rsidR="003B234C" w:rsidRPr="00836ADA" w:rsidRDefault="003B234C" w:rsidP="003B234C">
      <w:pPr>
        <w:rPr>
          <w:rFonts w:cs="v4.2.0"/>
        </w:rPr>
      </w:pPr>
      <w:r w:rsidRPr="00836ADA">
        <w:rPr>
          <w:rFonts w:cs="v4.2.0"/>
        </w:rPr>
        <w:t xml:space="preserve">If the access is delayed to an indicated activation time later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start the transmission of the new uplink DPCCH</w:t>
      </w:r>
      <w:r w:rsidRPr="00836ADA">
        <w:rPr>
          <w:rFonts w:cs="v4.2.0"/>
        </w:rPr>
        <w:t xml:space="preserve"> at the designated activation time + interruption time.</w:t>
      </w:r>
    </w:p>
    <w:p w14:paraId="20CE9D75" w14:textId="77777777" w:rsidR="003B234C" w:rsidRPr="00836ADA" w:rsidRDefault="003B234C" w:rsidP="003B234C">
      <w:pPr>
        <w:rPr>
          <w:rFonts w:cs="v4.2.0"/>
        </w:rPr>
      </w:pPr>
      <w:r w:rsidRPr="00836ADA">
        <w:rPr>
          <w:rFonts w:cs="v4.2.0"/>
        </w:rPr>
        <w:t>where:</w:t>
      </w:r>
    </w:p>
    <w:p w14:paraId="317B479A" w14:textId="77777777" w:rsidR="003B234C" w:rsidRPr="00836ADA" w:rsidRDefault="003B234C" w:rsidP="003B234C">
      <w:pPr>
        <w:pStyle w:val="B1"/>
      </w:pPr>
      <w:r w:rsidRPr="00836ADA">
        <w:t>-</w:t>
      </w:r>
      <w:r w:rsidRPr="00836ADA">
        <w:tab/>
        <w:t>D</w:t>
      </w:r>
      <w:r w:rsidRPr="00836ADA">
        <w:rPr>
          <w:vertAlign w:val="subscript"/>
        </w:rPr>
        <w:t>handover</w:t>
      </w:r>
      <w:r w:rsidRPr="00836ADA">
        <w:t xml:space="preserve"> equals the RRC procedure delay defined in TS25.331 Section 13.5.2 plus the interruption time stated in section 5.2.2.2.</w:t>
      </w:r>
    </w:p>
    <w:p w14:paraId="6176BE54" w14:textId="77777777" w:rsidR="003B234C" w:rsidRPr="00836ADA" w:rsidRDefault="003B234C" w:rsidP="00A42B7B">
      <w:pPr>
        <w:pStyle w:val="Heading4"/>
        <w:rPr>
          <w:rFonts w:cs="v4.2.0"/>
        </w:rPr>
      </w:pPr>
      <w:bookmarkStart w:id="59" w:name="_Toc535328973"/>
      <w:r w:rsidRPr="00836ADA">
        <w:rPr>
          <w:rFonts w:cs="v4.2.0"/>
        </w:rPr>
        <w:t>5.2.2.2</w:t>
      </w:r>
      <w:r w:rsidRPr="00836ADA">
        <w:rPr>
          <w:rFonts w:cs="v4.2.0"/>
        </w:rPr>
        <w:tab/>
        <w:t>Interruption time</w:t>
      </w:r>
      <w:bookmarkEnd w:id="59"/>
    </w:p>
    <w:p w14:paraId="23707F20" w14:textId="77777777" w:rsidR="003B234C" w:rsidRPr="00836ADA" w:rsidRDefault="003B234C" w:rsidP="003B234C">
      <w:pPr>
        <w:rPr>
          <w:rFonts w:cs="v4.2.0"/>
        </w:rPr>
      </w:pPr>
      <w:r w:rsidRPr="00836ADA">
        <w:rPr>
          <w:rFonts w:cs="v4.2.0"/>
        </w:rPr>
        <w:t xml:space="preserve">The interruption time, i.e. the time between the last TTI containing a transport block on the old DPDCH and the time the UE </w:t>
      </w:r>
      <w:r w:rsidRPr="00836ADA">
        <w:rPr>
          <w:rFonts w:cs="v4.2.0"/>
          <w:snapToGrid w:val="0"/>
        </w:rPr>
        <w:t>starts transmission of the new uplink DPCCH</w:t>
      </w:r>
      <w:r w:rsidRPr="00836ADA">
        <w:rPr>
          <w:rFonts w:cs="v4.2.0"/>
        </w:rPr>
        <w:t>, is depending on whether the target cell is known for the UE or not.</w:t>
      </w:r>
    </w:p>
    <w:p w14:paraId="2DC9A39A" w14:textId="77777777" w:rsidR="003B234C" w:rsidRPr="00836ADA" w:rsidRDefault="003B234C" w:rsidP="003B234C">
      <w:pPr>
        <w:rPr>
          <w:rFonts w:cs="v4.2.0"/>
          <w:position w:val="-6"/>
        </w:rPr>
      </w:pPr>
      <w:r w:rsidRPr="00836ADA">
        <w:rPr>
          <w:rFonts w:cs="v4.2.0"/>
        </w:rPr>
        <w:t xml:space="preserve">If intra-frequency hard handover is commanded or inter-frequency hard handover is commanded when the UE does not need compressed mode to perform inter-frequency measurements, </w:t>
      </w:r>
      <w:r w:rsidRPr="00836ADA">
        <w:t>and if higher layers do not indicate that the UE shall not perform any synchronisation procedure for timing maintained intra- or inter-frequency hard handover,</w:t>
      </w:r>
      <w:r w:rsidRPr="00836ADA">
        <w:rPr>
          <w:rFonts w:cs="v4.2.0"/>
        </w:rPr>
        <w:t xml:space="preserve"> the interruption time shall be less than T</w:t>
      </w:r>
      <w:r w:rsidRPr="00836ADA">
        <w:rPr>
          <w:rFonts w:cs="v4.2.0"/>
          <w:position w:val="-6"/>
        </w:rPr>
        <w:t>interrupt1</w:t>
      </w:r>
    </w:p>
    <w:p w14:paraId="2B960E88" w14:textId="77777777" w:rsidR="003B234C" w:rsidRPr="00836ADA" w:rsidRDefault="003B234C" w:rsidP="0079728B">
      <w:pPr>
        <w:pStyle w:val="EQ"/>
      </w:pPr>
      <w:r w:rsidRPr="00836ADA">
        <w:tab/>
        <w:t>T</w:t>
      </w:r>
      <w:r w:rsidRPr="00836ADA">
        <w:rPr>
          <w:position w:val="-6"/>
        </w:rPr>
        <w:t>interrupt1=</w:t>
      </w:r>
      <w:r w:rsidRPr="00836ADA">
        <w:t>T</w:t>
      </w:r>
      <w:r w:rsidRPr="00836ADA">
        <w:rPr>
          <w:vertAlign w:val="subscript"/>
        </w:rPr>
        <w:t>IU</w:t>
      </w:r>
      <w:r w:rsidRPr="00836ADA">
        <w:t>+T</w:t>
      </w:r>
      <w:r w:rsidRPr="00836ADA">
        <w:rPr>
          <w:vertAlign w:val="subscript"/>
        </w:rPr>
        <w:t>sync</w:t>
      </w:r>
      <w:r w:rsidRPr="00836ADA">
        <w:t xml:space="preserve">+20*KC+150*OC </w:t>
      </w:r>
      <w:r w:rsidRPr="00836ADA">
        <w:rPr>
          <w:rFonts w:cs="v3.7.0"/>
        </w:rPr>
        <w:t>+ 10*</w:t>
      </w:r>
      <w:r w:rsidRPr="00836ADA">
        <w:t>F</w:t>
      </w:r>
      <w:r w:rsidRPr="00836ADA">
        <w:rPr>
          <w:vertAlign w:val="subscript"/>
        </w:rPr>
        <w:t>max</w:t>
      </w:r>
      <w:r w:rsidRPr="00836ADA">
        <w:t xml:space="preserve"> ms</w:t>
      </w:r>
    </w:p>
    <w:p w14:paraId="36B84B1A" w14:textId="77777777" w:rsidR="003B234C" w:rsidRPr="00836ADA" w:rsidRDefault="003B234C" w:rsidP="003B234C">
      <w:pPr>
        <w:rPr>
          <w:rFonts w:cs="v4.2.0"/>
        </w:rPr>
      </w:pPr>
      <w:r w:rsidRPr="00836ADA">
        <w:rPr>
          <w:rFonts w:cs="v4.2.0"/>
        </w:rPr>
        <w:t>where</w:t>
      </w:r>
    </w:p>
    <w:p w14:paraId="5725FA2A" w14:textId="77777777" w:rsidR="003B234C" w:rsidRPr="00836ADA" w:rsidRDefault="003B234C" w:rsidP="003B234C">
      <w:pPr>
        <w:pStyle w:val="EX"/>
      </w:pPr>
      <w:r w:rsidRPr="00836ADA">
        <w:lastRenderedPageBreak/>
        <w:t>T</w:t>
      </w:r>
      <w:r w:rsidRPr="00836ADA">
        <w:rPr>
          <w:vertAlign w:val="subscript"/>
        </w:rPr>
        <w:t>IU</w:t>
      </w:r>
      <w:r w:rsidRPr="00836ADA">
        <w:tab/>
        <w:t>is the interruption uncertainty when changing the timing from the old to the new cell. T</w:t>
      </w:r>
      <w:r w:rsidRPr="00836ADA">
        <w:rPr>
          <w:vertAlign w:val="subscript"/>
        </w:rPr>
        <w:t>IU</w:t>
      </w:r>
      <w:r w:rsidRPr="00836ADA">
        <w:t xml:space="preserve"> can be up to one frame (10 ms).</w:t>
      </w:r>
    </w:p>
    <w:p w14:paraId="66FAEF4D" w14:textId="77777777" w:rsidR="003B234C" w:rsidRPr="00836ADA" w:rsidRDefault="003B234C" w:rsidP="003B234C">
      <w:pPr>
        <w:pStyle w:val="EX"/>
      </w:pPr>
      <w:r w:rsidRPr="00836ADA">
        <w:t xml:space="preserve">KC </w:t>
      </w:r>
      <w:r w:rsidRPr="00836ADA">
        <w:tab/>
        <w:t>is the number of known target cells in the message, and</w:t>
      </w:r>
    </w:p>
    <w:p w14:paraId="43BB5934" w14:textId="77777777" w:rsidR="003B234C" w:rsidRPr="00836ADA" w:rsidRDefault="003B234C" w:rsidP="003B234C">
      <w:pPr>
        <w:pStyle w:val="EX"/>
      </w:pPr>
      <w:r w:rsidRPr="00836ADA">
        <w:t xml:space="preserve">OC </w:t>
      </w:r>
      <w:r w:rsidRPr="00836ADA">
        <w:tab/>
        <w:t>is the number of target cells that are not known in the message.</w:t>
      </w:r>
    </w:p>
    <w:p w14:paraId="0559FFE1" w14:textId="77777777" w:rsidR="003B234C" w:rsidRPr="00836ADA" w:rsidRDefault="003B234C" w:rsidP="003B234C">
      <w:pPr>
        <w:pStyle w:val="EX"/>
      </w:pPr>
      <w:r w:rsidRPr="00836ADA">
        <w:t>F</w:t>
      </w:r>
      <w:r w:rsidRPr="00836ADA">
        <w:rPr>
          <w:vertAlign w:val="subscript"/>
        </w:rPr>
        <w:t>max</w:t>
      </w:r>
      <w:r w:rsidRPr="00836ADA">
        <w:t xml:space="preserve"> </w:t>
      </w:r>
      <w:r w:rsidRPr="00836ADA">
        <w:tab/>
        <w:t>denotes the maximum number of radio frames within the transmission time intervals of all transport channels that are multiplexed into the same CCTrCH.</w:t>
      </w:r>
    </w:p>
    <w:p w14:paraId="68BA0200" w14:textId="77777777" w:rsidR="003B234C" w:rsidRPr="00836ADA" w:rsidRDefault="003B234C" w:rsidP="003B234C">
      <w:pPr>
        <w:pStyle w:val="EX"/>
      </w:pPr>
      <w:r w:rsidRPr="00836ADA">
        <w:t>T</w:t>
      </w:r>
      <w:r w:rsidRPr="00836ADA">
        <w:rPr>
          <w:vertAlign w:val="subscript"/>
        </w:rPr>
        <w:t>sync</w:t>
      </w:r>
      <w:r w:rsidRPr="00836ADA">
        <w:t xml:space="preserve"> </w:t>
      </w:r>
      <w:r w:rsidRPr="00836ADA">
        <w:tab/>
        <w:t>is the time required for measuring the downlink DPCCH channel as stated in TS 25.214 section 4.3.1.2. In case higher layers indicate the usage of a post-verification period T</w:t>
      </w:r>
      <w:r w:rsidRPr="00836ADA">
        <w:rPr>
          <w:vertAlign w:val="subscript"/>
        </w:rPr>
        <w:t>sync</w:t>
      </w:r>
      <w:r w:rsidRPr="00836ADA">
        <w:t>=0 ms. Otherwise T</w:t>
      </w:r>
      <w:r w:rsidRPr="00836ADA">
        <w:rPr>
          <w:vertAlign w:val="subscript"/>
        </w:rPr>
        <w:t>sync</w:t>
      </w:r>
      <w:r w:rsidRPr="00836ADA">
        <w:t>=40 ms.</w:t>
      </w:r>
    </w:p>
    <w:p w14:paraId="42EB9ABC" w14:textId="77777777" w:rsidR="003B234C" w:rsidRPr="00836ADA" w:rsidRDefault="003B234C" w:rsidP="003B234C">
      <w:r w:rsidRPr="00836ADA">
        <w:t>In the interruption requirement T</w:t>
      </w:r>
      <w:r w:rsidRPr="00836ADA">
        <w:rPr>
          <w:position w:val="-6"/>
        </w:rPr>
        <w:t>interrupt1</w:t>
      </w:r>
      <w:r w:rsidRPr="00836ADA">
        <w:t xml:space="preserve"> a cell is known if it has been measured by the UE during the last 5 seconds and the SFN of the cell has been decoded by the UE.</w:t>
      </w:r>
    </w:p>
    <w:p w14:paraId="639BE4E1" w14:textId="77777777" w:rsidR="003B234C" w:rsidRPr="00836ADA" w:rsidRDefault="003B234C" w:rsidP="003B234C">
      <w:pPr>
        <w:rPr>
          <w:rFonts w:cs="v4.2.0"/>
        </w:rPr>
      </w:pPr>
      <w:r w:rsidRPr="00836ADA">
        <w:rPr>
          <w:rFonts w:cs="v4.2.0"/>
        </w:rPr>
        <w:t xml:space="preserve">If inter-frequency hard handover is commanded and the UE needs compressed mode to perform inter-frequency measurements </w:t>
      </w:r>
      <w:r w:rsidRPr="00836ADA">
        <w:t>and if higher layers do not indicate that the UE shall not perform any synchronisation procedure for timing maintained intra- or inter-frequency hard handover</w:t>
      </w:r>
      <w:r w:rsidRPr="00836ADA">
        <w:rPr>
          <w:rFonts w:cs="v4.2.0"/>
        </w:rPr>
        <w:t>, the interruption time shall be less than T</w:t>
      </w:r>
      <w:r w:rsidRPr="00836ADA">
        <w:rPr>
          <w:rFonts w:cs="v4.2.0"/>
          <w:position w:val="-6"/>
        </w:rPr>
        <w:t>interrupt2</w:t>
      </w:r>
    </w:p>
    <w:p w14:paraId="6EA8699F" w14:textId="77777777" w:rsidR="003B234C" w:rsidRPr="00836ADA" w:rsidRDefault="003B234C" w:rsidP="0079728B">
      <w:pPr>
        <w:pStyle w:val="EQ"/>
      </w:pPr>
      <w:r w:rsidRPr="00836ADA">
        <w:tab/>
        <w:t>T</w:t>
      </w:r>
      <w:r w:rsidRPr="00836ADA">
        <w:rPr>
          <w:position w:val="-6"/>
        </w:rPr>
        <w:t>interrupt2</w:t>
      </w:r>
      <w:r w:rsidRPr="00836ADA">
        <w:t xml:space="preserve"> = T</w:t>
      </w:r>
      <w:r w:rsidRPr="00836ADA">
        <w:rPr>
          <w:vertAlign w:val="subscript"/>
        </w:rPr>
        <w:t>IU</w:t>
      </w:r>
      <w:r w:rsidRPr="00836ADA">
        <w:t>+T</w:t>
      </w:r>
      <w:r w:rsidRPr="00836ADA">
        <w:rPr>
          <w:vertAlign w:val="subscript"/>
        </w:rPr>
        <w:t>sync</w:t>
      </w:r>
      <w:r w:rsidRPr="00836ADA">
        <w:t xml:space="preserve">+50*KC+150*OC </w:t>
      </w:r>
      <w:r w:rsidRPr="00836ADA">
        <w:rPr>
          <w:rFonts w:cs="v3.7.0"/>
        </w:rPr>
        <w:t>+ 10*</w:t>
      </w:r>
      <w:r w:rsidRPr="00836ADA">
        <w:t>F</w:t>
      </w:r>
      <w:r w:rsidRPr="00836ADA">
        <w:rPr>
          <w:vertAlign w:val="subscript"/>
        </w:rPr>
        <w:t>max</w:t>
      </w:r>
      <w:r w:rsidRPr="00836ADA">
        <w:t xml:space="preserve"> ms</w:t>
      </w:r>
    </w:p>
    <w:p w14:paraId="4DE8E974" w14:textId="77777777" w:rsidR="003B234C" w:rsidRPr="00836ADA" w:rsidRDefault="003B234C" w:rsidP="003B234C">
      <w:r w:rsidRPr="00836ADA">
        <w:t>In the interruption requirement T</w:t>
      </w:r>
      <w:r w:rsidRPr="00836ADA">
        <w:rPr>
          <w:position w:val="-6"/>
        </w:rPr>
        <w:t>interrupt2</w:t>
      </w:r>
      <w:r w:rsidRPr="00836ADA">
        <w:t xml:space="preserve"> a cell is known if the cell has been measured by the UE during the last 5 seconds.</w:t>
      </w:r>
    </w:p>
    <w:p w14:paraId="7B50E82B" w14:textId="77777777" w:rsidR="003B234C" w:rsidRPr="00836ADA" w:rsidRDefault="003B234C" w:rsidP="003B234C">
      <w:pPr>
        <w:rPr>
          <w:rFonts w:cs="v4.2.0"/>
          <w:position w:val="-6"/>
        </w:rPr>
      </w:pPr>
      <w:r w:rsidRPr="00836ADA">
        <w:rPr>
          <w:rFonts w:cs="v4.2.0"/>
        </w:rPr>
        <w:t>If intra-frequency hard handover is commanded or if inter-frequency hard handover is commanded when the UE does not need compressed mode to perform inter-frequency measurements,</w:t>
      </w:r>
      <w:r w:rsidRPr="00836ADA">
        <w:t xml:space="preserve"> and if higher layers do indicate that the UE shall not perform any synchronisation procedure for timing maintained intra- or inter-frequency hard handover,</w:t>
      </w:r>
      <w:r w:rsidRPr="00836ADA">
        <w:rPr>
          <w:rFonts w:cs="v4.2.0"/>
        </w:rPr>
        <w:t xml:space="preserve"> the interruption time shall be less than T</w:t>
      </w:r>
      <w:r w:rsidRPr="00836ADA">
        <w:rPr>
          <w:rFonts w:cs="v4.2.0"/>
          <w:position w:val="-6"/>
        </w:rPr>
        <w:t>interrupt3</w:t>
      </w:r>
    </w:p>
    <w:p w14:paraId="69E7C270" w14:textId="77777777" w:rsidR="003B234C" w:rsidRPr="00836ADA" w:rsidRDefault="003B234C" w:rsidP="0079728B">
      <w:pPr>
        <w:pStyle w:val="EQ"/>
      </w:pPr>
      <w:r w:rsidRPr="00836ADA">
        <w:tab/>
        <w:t>T</w:t>
      </w:r>
      <w:r w:rsidRPr="00836ADA">
        <w:rPr>
          <w:position w:val="-6"/>
        </w:rPr>
        <w:t>interrupt3</w:t>
      </w:r>
      <w:r w:rsidRPr="00836ADA">
        <w:t>=20*KC+150*OC</w:t>
      </w:r>
      <w:r w:rsidRPr="00836ADA">
        <w:rPr>
          <w:rFonts w:cs="v3.7.0"/>
        </w:rPr>
        <w:t xml:space="preserve"> +10*</w:t>
      </w:r>
      <w:r w:rsidRPr="00836ADA">
        <w:t>F</w:t>
      </w:r>
      <w:r w:rsidRPr="00836ADA">
        <w:rPr>
          <w:vertAlign w:val="subscript"/>
        </w:rPr>
        <w:t>max</w:t>
      </w:r>
      <w:r w:rsidRPr="00836ADA">
        <w:t xml:space="preserve"> ms</w:t>
      </w:r>
    </w:p>
    <w:p w14:paraId="7B1B3699" w14:textId="77777777" w:rsidR="003B234C" w:rsidRPr="00836ADA" w:rsidRDefault="003B234C" w:rsidP="003B234C">
      <w:r w:rsidRPr="00836ADA">
        <w:t>In the interruption requirement T</w:t>
      </w:r>
      <w:r w:rsidRPr="00836ADA">
        <w:rPr>
          <w:position w:val="-6"/>
        </w:rPr>
        <w:t>interrupt3</w:t>
      </w:r>
      <w:r w:rsidRPr="00836ADA">
        <w:t xml:space="preserve"> a cell is known if the cell has been measured by the UE during the last 5 seconds or the timing of the cell is signalled from higher layers by the signal "Reference time difference to cell" in [16], with the signalled accuracy lower than or equal to 40 chips.</w:t>
      </w:r>
    </w:p>
    <w:p w14:paraId="5E0A8BB5" w14:textId="77777777" w:rsidR="003B234C" w:rsidRPr="00836ADA" w:rsidRDefault="003B234C" w:rsidP="003B234C">
      <w:pPr>
        <w:rPr>
          <w:rFonts w:cs="v4.2.0"/>
          <w:position w:val="-6"/>
        </w:rPr>
      </w:pPr>
      <w:r w:rsidRPr="00836ADA">
        <w:rPr>
          <w:rFonts w:cs="v4.2.0"/>
        </w:rPr>
        <w:t xml:space="preserve">If inter-frequency hard handover is commanded </w:t>
      </w:r>
      <w:r w:rsidRPr="00836ADA">
        <w:t>and if higher layers do indicate that the UE shall not perform any synchronisation procedure for timing maintained intra- or inter-frequency hard handover,</w:t>
      </w:r>
      <w:r w:rsidRPr="00836ADA">
        <w:rPr>
          <w:rFonts w:cs="v4.2.0"/>
        </w:rPr>
        <w:t xml:space="preserve"> the interruption time shall be less than T</w:t>
      </w:r>
      <w:r w:rsidRPr="00836ADA">
        <w:rPr>
          <w:rFonts w:cs="v4.2.0"/>
          <w:position w:val="-6"/>
        </w:rPr>
        <w:t>interrupt4</w:t>
      </w:r>
    </w:p>
    <w:p w14:paraId="559E8FF8" w14:textId="77777777" w:rsidR="003B234C" w:rsidRPr="00836ADA" w:rsidRDefault="003B234C" w:rsidP="0079728B">
      <w:pPr>
        <w:pStyle w:val="EQ"/>
      </w:pPr>
      <w:r w:rsidRPr="00836ADA">
        <w:tab/>
        <w:t>T</w:t>
      </w:r>
      <w:r w:rsidRPr="00836ADA">
        <w:rPr>
          <w:position w:val="-6"/>
        </w:rPr>
        <w:t>interrupt4</w:t>
      </w:r>
      <w:r w:rsidRPr="00836ADA">
        <w:t>=50*KC+150*OC</w:t>
      </w:r>
      <w:r w:rsidRPr="00836ADA">
        <w:rPr>
          <w:rFonts w:cs="v3.7.0"/>
        </w:rPr>
        <w:t xml:space="preserve"> +10*</w:t>
      </w:r>
      <w:r w:rsidRPr="00836ADA">
        <w:t>F</w:t>
      </w:r>
      <w:r w:rsidRPr="00836ADA">
        <w:rPr>
          <w:vertAlign w:val="subscript"/>
        </w:rPr>
        <w:t>max</w:t>
      </w:r>
      <w:r w:rsidRPr="00836ADA">
        <w:t xml:space="preserve"> ms</w:t>
      </w:r>
    </w:p>
    <w:p w14:paraId="3F06088B" w14:textId="77777777" w:rsidR="003B234C" w:rsidRPr="00836ADA" w:rsidRDefault="003B234C" w:rsidP="003B234C">
      <w:pPr>
        <w:rPr>
          <w:rFonts w:cs="v4.2.0"/>
        </w:rPr>
      </w:pPr>
      <w:r w:rsidRPr="00836ADA">
        <w:t>In the interruption requirement T</w:t>
      </w:r>
      <w:r w:rsidRPr="00836ADA">
        <w:rPr>
          <w:position w:val="-6"/>
        </w:rPr>
        <w:t>interrupt4</w:t>
      </w:r>
      <w:r w:rsidRPr="00836ADA">
        <w:t xml:space="preserve"> a cell is known if the cell has been measured by the UE during the last 5 seconds or the timing of the cell is signalled from higher layers by the signal "Reference time difference to cell" in [16], with the signalled accuracy lower than or equal to 40 chips.</w:t>
      </w:r>
    </w:p>
    <w:p w14:paraId="6582821A" w14:textId="77777777" w:rsidR="003B234C" w:rsidRPr="00836ADA" w:rsidRDefault="003B234C" w:rsidP="003B234C">
      <w:pPr>
        <w:rPr>
          <w:rFonts w:cs="v4.2.0"/>
        </w:rPr>
      </w:pPr>
      <w:r w:rsidRPr="00836ADA">
        <w:rPr>
          <w:rFonts w:cs="v4.2.0"/>
        </w:rPr>
        <w:t>The phase reference is the primary CPICH.</w:t>
      </w:r>
    </w:p>
    <w:p w14:paraId="5AC615D5" w14:textId="77777777" w:rsidR="003B234C" w:rsidRPr="00836ADA" w:rsidRDefault="003B234C" w:rsidP="003B234C">
      <w:pPr>
        <w:rPr>
          <w:rFonts w:cs="v4.2.0"/>
        </w:rPr>
      </w:pPr>
      <w:r w:rsidRPr="00836ADA">
        <w:rPr>
          <w:rFonts w:cs="v4.2.0"/>
        </w:rPr>
        <w:t>The requirements in this section assume that N312 has the smallest possible value i.e. only one insync is required.</w:t>
      </w:r>
    </w:p>
    <w:p w14:paraId="7C4065EA" w14:textId="77777777" w:rsidR="003B234C" w:rsidRPr="00836ADA" w:rsidRDefault="003B234C" w:rsidP="00A42B7B">
      <w:pPr>
        <w:pStyle w:val="Heading2"/>
        <w:rPr>
          <w:rFonts w:cs="v4.2.0"/>
        </w:rPr>
      </w:pPr>
      <w:bookmarkStart w:id="60" w:name="_Toc535328974"/>
      <w:r w:rsidRPr="00836ADA">
        <w:rPr>
          <w:rFonts w:cs="v4.2.0"/>
        </w:rPr>
        <w:t>5.3</w:t>
      </w:r>
      <w:r w:rsidRPr="00836ADA">
        <w:rPr>
          <w:rFonts w:cs="v4.2.0"/>
        </w:rPr>
        <w:tab/>
        <w:t>FDD/TDD Handover</w:t>
      </w:r>
      <w:bookmarkEnd w:id="60"/>
    </w:p>
    <w:p w14:paraId="4D92C488" w14:textId="77777777" w:rsidR="003B234C" w:rsidRPr="00836ADA" w:rsidRDefault="003B234C" w:rsidP="00A42B7B">
      <w:pPr>
        <w:pStyle w:val="Heading3"/>
        <w:rPr>
          <w:rFonts w:cs="v4.2.0"/>
        </w:rPr>
      </w:pPr>
      <w:bookmarkStart w:id="61" w:name="_Toc535328975"/>
      <w:r w:rsidRPr="00836ADA">
        <w:rPr>
          <w:rFonts w:cs="v4.2.0"/>
        </w:rPr>
        <w:t>5.3.1</w:t>
      </w:r>
      <w:r w:rsidRPr="00836ADA">
        <w:rPr>
          <w:rFonts w:cs="v4.2.0"/>
        </w:rPr>
        <w:tab/>
        <w:t>Introduction</w:t>
      </w:r>
      <w:bookmarkEnd w:id="61"/>
    </w:p>
    <w:p w14:paraId="128A7F6F" w14:textId="77777777" w:rsidR="003B234C" w:rsidRPr="00836ADA" w:rsidRDefault="003B234C" w:rsidP="003B234C">
      <w:pPr>
        <w:rPr>
          <w:rFonts w:cs="v4.2.0"/>
        </w:rPr>
      </w:pPr>
      <w:r w:rsidRPr="00836ADA">
        <w:rPr>
          <w:rFonts w:cs="v4.2.0"/>
        </w:rPr>
        <w:t>The purpose of FDD/TDD handover is to change the radio access mode from FDD to TDD. The FDD/TDD handover procedure is initiated from UTRAN with a RRC message that implies a hard handover</w:t>
      </w:r>
      <w:r w:rsidRPr="00836ADA">
        <w:rPr>
          <w:rFonts w:cs="v3.7.0"/>
        </w:rPr>
        <w:t xml:space="preserve"> as described in [16].</w:t>
      </w:r>
    </w:p>
    <w:p w14:paraId="6647799F" w14:textId="77777777" w:rsidR="003B234C" w:rsidRPr="00836ADA" w:rsidRDefault="003B234C" w:rsidP="00A42B7B">
      <w:pPr>
        <w:pStyle w:val="Heading3"/>
        <w:rPr>
          <w:rFonts w:cs="v4.2.0"/>
        </w:rPr>
      </w:pPr>
      <w:bookmarkStart w:id="62" w:name="_Toc535328976"/>
      <w:r w:rsidRPr="00836ADA">
        <w:rPr>
          <w:rFonts w:cs="v4.2.0"/>
        </w:rPr>
        <w:lastRenderedPageBreak/>
        <w:t>5.3.2</w:t>
      </w:r>
      <w:r w:rsidRPr="00836ADA">
        <w:rPr>
          <w:rFonts w:cs="v4.2.0"/>
        </w:rPr>
        <w:tab/>
        <w:t>Requirements</w:t>
      </w:r>
      <w:bookmarkEnd w:id="62"/>
    </w:p>
    <w:p w14:paraId="5F11C0B8" w14:textId="77777777" w:rsidR="003B234C" w:rsidRPr="00836ADA" w:rsidRDefault="003B234C" w:rsidP="003B234C">
      <w:pPr>
        <w:rPr>
          <w:rFonts w:cs="v4.2.0"/>
        </w:rPr>
      </w:pPr>
      <w:r w:rsidRPr="00836ADA">
        <w:rPr>
          <w:rFonts w:cs="v3.7.0"/>
        </w:rPr>
        <w:t>The requirements in this section shall apply to UE supporting FDD and TDD</w:t>
      </w:r>
      <w:r w:rsidRPr="00836ADA">
        <w:rPr>
          <w:rFonts w:cs="v4.2.0"/>
        </w:rPr>
        <w:t>.</w:t>
      </w:r>
    </w:p>
    <w:p w14:paraId="471B4BA1" w14:textId="77777777" w:rsidR="003B234C" w:rsidRPr="00836ADA" w:rsidRDefault="003B234C" w:rsidP="00A42B7B">
      <w:pPr>
        <w:pStyle w:val="Heading4"/>
        <w:rPr>
          <w:rFonts w:cs="v4.2.0"/>
        </w:rPr>
      </w:pPr>
      <w:bookmarkStart w:id="63" w:name="_Toc535328977"/>
      <w:r w:rsidRPr="00836ADA">
        <w:rPr>
          <w:rFonts w:cs="v4.2.0"/>
        </w:rPr>
        <w:t>5.3.2.1</w:t>
      </w:r>
      <w:r w:rsidRPr="00836ADA">
        <w:rPr>
          <w:rFonts w:cs="v4.2.0"/>
        </w:rPr>
        <w:tab/>
      </w:r>
      <w:r w:rsidRPr="00836ADA">
        <w:rPr>
          <w:rFonts w:cs="v3.7.0"/>
        </w:rPr>
        <w:t>FDD/TDD</w:t>
      </w:r>
      <w:r w:rsidRPr="00836ADA">
        <w:rPr>
          <w:rFonts w:cs="v4.2.0"/>
        </w:rPr>
        <w:t xml:space="preserve"> handover delay</w:t>
      </w:r>
      <w:bookmarkEnd w:id="63"/>
    </w:p>
    <w:p w14:paraId="7D3131D5" w14:textId="77777777" w:rsidR="003B234C" w:rsidRPr="00836ADA" w:rsidRDefault="003B234C" w:rsidP="003B234C">
      <w:pPr>
        <w:rPr>
          <w:rFonts w:cs="v4.2.0"/>
        </w:rPr>
      </w:pPr>
      <w:r w:rsidRPr="00836ADA">
        <w:rPr>
          <w:rFonts w:cs="v4.2.0"/>
        </w:rPr>
        <w:t>RRC procedure performance values for all RRC procedures, that can command a hard handover, are specified in [16].</w:t>
      </w:r>
    </w:p>
    <w:p w14:paraId="6351AA1E" w14:textId="77777777" w:rsidR="003B234C" w:rsidRPr="00836ADA" w:rsidRDefault="003B234C" w:rsidP="003B234C">
      <w:pPr>
        <w:rPr>
          <w:rFonts w:cs="v4.2.0"/>
        </w:rPr>
      </w:pPr>
      <w:r w:rsidRPr="00836ADA">
        <w:rPr>
          <w:rFonts w:cs="v4.2.0"/>
        </w:rPr>
        <w:t xml:space="preserve">When the UE receives a RRC message implying FDD/TDD handover with the activation time "now" or earlier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start the transmission of the new uplink DPCH</w:t>
      </w:r>
      <w:r w:rsidRPr="00836ADA">
        <w:rPr>
          <w:rFonts w:cs="v4.2.0"/>
        </w:rPr>
        <w:t xml:space="preserve"> within D</w:t>
      </w:r>
      <w:r w:rsidRPr="00836ADA">
        <w:rPr>
          <w:rFonts w:cs="v4.2.0"/>
          <w:vertAlign w:val="subscript"/>
        </w:rPr>
        <w:t>handover</w:t>
      </w:r>
      <w:r w:rsidRPr="00836ADA">
        <w:rPr>
          <w:rFonts w:cs="v4.2.0"/>
        </w:rPr>
        <w:t xml:space="preserve"> seconds from the end of the last TTI containing the RRC command.</w:t>
      </w:r>
    </w:p>
    <w:p w14:paraId="4EF836E9" w14:textId="77777777" w:rsidR="003B234C" w:rsidRPr="00836ADA" w:rsidRDefault="003B234C" w:rsidP="003B234C">
      <w:pPr>
        <w:rPr>
          <w:rFonts w:cs="v4.2.0"/>
        </w:rPr>
      </w:pPr>
      <w:r w:rsidRPr="00836ADA">
        <w:rPr>
          <w:rFonts w:cs="v4.2.0"/>
        </w:rPr>
        <w:t xml:space="preserve">If the access is delayed to an indicated activation time later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start the transmission of the new uplink DPCH</w:t>
      </w:r>
      <w:r w:rsidRPr="00836ADA">
        <w:rPr>
          <w:rFonts w:cs="v4.2.0"/>
        </w:rPr>
        <w:t xml:space="preserve"> at the designated activation time + interruption time.</w:t>
      </w:r>
    </w:p>
    <w:p w14:paraId="235F65B5" w14:textId="77777777" w:rsidR="003B234C" w:rsidRPr="00836ADA" w:rsidRDefault="003B234C" w:rsidP="003B234C">
      <w:pPr>
        <w:rPr>
          <w:rFonts w:cs="v4.2.0"/>
        </w:rPr>
      </w:pPr>
      <w:r w:rsidRPr="00836ADA">
        <w:rPr>
          <w:rFonts w:cs="v4.2.0"/>
        </w:rPr>
        <w:t>where:</w:t>
      </w:r>
    </w:p>
    <w:p w14:paraId="1DCD9B29" w14:textId="77777777" w:rsidR="003B234C" w:rsidRPr="00836ADA" w:rsidRDefault="003B234C" w:rsidP="003B234C">
      <w:pPr>
        <w:pStyle w:val="B1"/>
      </w:pPr>
      <w:r w:rsidRPr="00836ADA">
        <w:t>-</w:t>
      </w:r>
      <w:r w:rsidRPr="00836ADA">
        <w:tab/>
        <w:t>D</w:t>
      </w:r>
      <w:r w:rsidRPr="00836ADA">
        <w:rPr>
          <w:vertAlign w:val="subscript"/>
        </w:rPr>
        <w:t>handover</w:t>
      </w:r>
      <w:r w:rsidRPr="00836ADA">
        <w:t xml:space="preserve"> equals the RRC procedure </w:t>
      </w:r>
      <w:r w:rsidRPr="00836ADA">
        <w:rPr>
          <w:rFonts w:cs="v3.7.0"/>
        </w:rPr>
        <w:t>performance value as</w:t>
      </w:r>
      <w:r w:rsidRPr="00836ADA">
        <w:t xml:space="preserve"> defined in [16] plus the interruption time stated in section 5.3.2.2.</w:t>
      </w:r>
    </w:p>
    <w:p w14:paraId="73C63587" w14:textId="77777777" w:rsidR="003B234C" w:rsidRPr="00836ADA" w:rsidRDefault="003B234C" w:rsidP="00A42B7B">
      <w:pPr>
        <w:pStyle w:val="Heading4"/>
        <w:rPr>
          <w:rFonts w:cs="v4.2.0"/>
        </w:rPr>
      </w:pPr>
      <w:bookmarkStart w:id="64" w:name="_Toc535328978"/>
      <w:r w:rsidRPr="00836ADA">
        <w:rPr>
          <w:rFonts w:cs="v4.2.0"/>
        </w:rPr>
        <w:t>5.3.2.2</w:t>
      </w:r>
      <w:r w:rsidRPr="00836ADA">
        <w:rPr>
          <w:rFonts w:cs="v4.2.0"/>
        </w:rPr>
        <w:tab/>
        <w:t>Interruption time</w:t>
      </w:r>
      <w:bookmarkEnd w:id="64"/>
    </w:p>
    <w:p w14:paraId="160080BE" w14:textId="77777777" w:rsidR="003B234C" w:rsidRPr="00836ADA" w:rsidRDefault="003B234C" w:rsidP="003B234C">
      <w:pPr>
        <w:rPr>
          <w:rFonts w:cs="v4.2.0"/>
        </w:rPr>
      </w:pPr>
      <w:r w:rsidRPr="00836ADA">
        <w:rPr>
          <w:rFonts w:cs="v4.2.0"/>
        </w:rPr>
        <w:t xml:space="preserve">The interruption time, i.e. the time between the end of the last TTI containing a transport block on the old DPDCH and the time the UE </w:t>
      </w:r>
      <w:r w:rsidRPr="00836ADA">
        <w:rPr>
          <w:rFonts w:cs="v4.2.0"/>
          <w:snapToGrid w:val="0"/>
        </w:rPr>
        <w:t>starts transmission of the new uplink DPCH</w:t>
      </w:r>
      <w:r w:rsidRPr="00836ADA">
        <w:rPr>
          <w:rFonts w:cs="v3.7.0"/>
          <w:snapToGrid w:val="0"/>
        </w:rPr>
        <w:t>, is dependent on whether the target cell is known for the UE or not.</w:t>
      </w:r>
    </w:p>
    <w:p w14:paraId="2C57C6E0" w14:textId="77777777" w:rsidR="003B234C" w:rsidRPr="00836ADA" w:rsidRDefault="003B234C" w:rsidP="003B234C">
      <w:pPr>
        <w:rPr>
          <w:rFonts w:cs="v3.7.0"/>
        </w:rPr>
      </w:pPr>
      <w:r w:rsidRPr="00836ADA">
        <w:rPr>
          <w:rFonts w:cs="v3.7.0"/>
        </w:rPr>
        <w:t>If FDD/TDD handover is commanded, the interruption time shall be less than,</w:t>
      </w:r>
    </w:p>
    <w:p w14:paraId="3E754EA6" w14:textId="77777777" w:rsidR="003B234C" w:rsidRPr="00836ADA" w:rsidRDefault="003B234C" w:rsidP="0079728B">
      <w:pPr>
        <w:pStyle w:val="EQ"/>
      </w:pPr>
      <w:r w:rsidRPr="00836ADA">
        <w:tab/>
        <w:t>T</w:t>
      </w:r>
      <w:r w:rsidRPr="00836ADA">
        <w:rPr>
          <w:vertAlign w:val="subscript"/>
        </w:rPr>
        <w:t>interrupt</w:t>
      </w:r>
      <w:r w:rsidRPr="00836ADA">
        <w:t>= T</w:t>
      </w:r>
      <w:r w:rsidRPr="00836ADA">
        <w:rPr>
          <w:vertAlign w:val="subscript"/>
        </w:rPr>
        <w:t>offset</w:t>
      </w:r>
      <w:r w:rsidRPr="00836ADA">
        <w:t>+T</w:t>
      </w:r>
      <w:r w:rsidRPr="00836ADA">
        <w:rPr>
          <w:vertAlign w:val="subscript"/>
        </w:rPr>
        <w:t>UL</w:t>
      </w:r>
      <w:r w:rsidRPr="00836ADA">
        <w:t>+30*F</w:t>
      </w:r>
      <w:r w:rsidRPr="00836ADA">
        <w:rPr>
          <w:vertAlign w:val="subscript"/>
        </w:rPr>
        <w:t>SFN</w:t>
      </w:r>
      <w:r w:rsidRPr="00836ADA">
        <w:t>+20*KC+180*UC+10*F</w:t>
      </w:r>
      <w:r w:rsidRPr="00836ADA">
        <w:rPr>
          <w:vertAlign w:val="subscript"/>
        </w:rPr>
        <w:t>max</w:t>
      </w:r>
      <w:r w:rsidRPr="00836ADA">
        <w:t xml:space="preserve"> ms</w:t>
      </w:r>
    </w:p>
    <w:p w14:paraId="355716E3" w14:textId="77777777" w:rsidR="003B234C" w:rsidRPr="00836ADA" w:rsidRDefault="003B234C" w:rsidP="003B234C">
      <w:r w:rsidRPr="00836ADA">
        <w:t>where,</w:t>
      </w:r>
    </w:p>
    <w:p w14:paraId="6915E179" w14:textId="77777777" w:rsidR="003B234C" w:rsidRPr="00836ADA" w:rsidRDefault="003B234C" w:rsidP="003B234C">
      <w:pPr>
        <w:pStyle w:val="EX"/>
      </w:pPr>
      <w:r w:rsidRPr="00836ADA">
        <w:t>T</w:t>
      </w:r>
      <w:r w:rsidRPr="00836ADA">
        <w:rPr>
          <w:vertAlign w:val="subscript"/>
        </w:rPr>
        <w:t>offset</w:t>
      </w:r>
      <w:r w:rsidRPr="00836ADA">
        <w:tab/>
        <w:t>Equal to 10 ms, the frame timing uncertainty between the old cell and the target cell and the time that can elapse until the appearance of a Beacon channel</w:t>
      </w:r>
    </w:p>
    <w:p w14:paraId="0777C517" w14:textId="77777777" w:rsidR="003B234C" w:rsidRPr="00836ADA" w:rsidRDefault="003B234C" w:rsidP="003B234C">
      <w:pPr>
        <w:pStyle w:val="EX"/>
      </w:pPr>
      <w:r w:rsidRPr="00836ADA">
        <w:t>T</w:t>
      </w:r>
      <w:r w:rsidRPr="00836ADA">
        <w:rPr>
          <w:vertAlign w:val="subscript"/>
        </w:rPr>
        <w:t>UL</w:t>
      </w:r>
      <w:r w:rsidRPr="00836ADA">
        <w:tab/>
        <w:t>Equal to 10 ms, the time that can elapse until the appearance of the UL timeslot in the target cell</w:t>
      </w:r>
    </w:p>
    <w:p w14:paraId="18D0A693" w14:textId="77777777" w:rsidR="003B234C" w:rsidRPr="00836ADA" w:rsidRDefault="003B234C" w:rsidP="003B234C">
      <w:pPr>
        <w:pStyle w:val="EX"/>
      </w:pPr>
      <w:r w:rsidRPr="00836ADA">
        <w:t>F</w:t>
      </w:r>
      <w:r w:rsidRPr="00836ADA">
        <w:rPr>
          <w:vertAlign w:val="subscript"/>
        </w:rPr>
        <w:t>SFN</w:t>
      </w:r>
      <w:r w:rsidRPr="00836ADA">
        <w:tab/>
        <w:t>Equal to 1 if SFN decoding is required and equal to 0 otherwise</w:t>
      </w:r>
    </w:p>
    <w:p w14:paraId="1793171E" w14:textId="77777777" w:rsidR="003B234C" w:rsidRPr="00836ADA" w:rsidRDefault="003B234C" w:rsidP="003B234C">
      <w:pPr>
        <w:pStyle w:val="EX"/>
      </w:pPr>
      <w:r w:rsidRPr="00836ADA">
        <w:t>KC</w:t>
      </w:r>
      <w:r w:rsidRPr="00836ADA">
        <w:tab/>
        <w:t>Equal to 1 if a known target cell is indicated in the RRC message implying FDD/TDD handover and equal to 0 otherwise</w:t>
      </w:r>
    </w:p>
    <w:p w14:paraId="00EA98D8" w14:textId="77777777" w:rsidR="003B234C" w:rsidRPr="00836ADA" w:rsidRDefault="003B234C" w:rsidP="003B234C">
      <w:pPr>
        <w:pStyle w:val="EX"/>
      </w:pPr>
      <w:r w:rsidRPr="00836ADA">
        <w:t>UC</w:t>
      </w:r>
      <w:r w:rsidRPr="00836ADA">
        <w:tab/>
        <w:t>Equal to 1 if an unknown target cell is indicated in the RRC message implying FDD/TDD handover and equal to 0 otherwise</w:t>
      </w:r>
    </w:p>
    <w:p w14:paraId="42F639C3" w14:textId="77777777" w:rsidR="003B234C" w:rsidRPr="00836ADA" w:rsidRDefault="003B234C" w:rsidP="003B234C">
      <w:pPr>
        <w:pStyle w:val="EX"/>
      </w:pPr>
      <w:r w:rsidRPr="00836ADA">
        <w:t>F</w:t>
      </w:r>
      <w:r w:rsidRPr="00836ADA">
        <w:rPr>
          <w:vertAlign w:val="subscript"/>
        </w:rPr>
        <w:t>max</w:t>
      </w:r>
      <w:r w:rsidRPr="00836ADA">
        <w:rPr>
          <w:vertAlign w:val="subscript"/>
        </w:rPr>
        <w:tab/>
      </w:r>
      <w:r w:rsidRPr="00836ADA">
        <w:t>denotes the maximum number of radio frames within the transmission time intervals of all transport channels that are multiplexed into the same CCTrCH.</w:t>
      </w:r>
    </w:p>
    <w:p w14:paraId="7B12B685" w14:textId="77777777" w:rsidR="003B234C" w:rsidRPr="00836ADA" w:rsidRDefault="003B234C" w:rsidP="003B234C">
      <w:pPr>
        <w:rPr>
          <w:rFonts w:cs="v4.2.0"/>
        </w:rPr>
      </w:pPr>
      <w:r w:rsidRPr="00836ADA">
        <w:t>An inter-frequency TDD target cell shall be considered known by the UE, if</w:t>
      </w:r>
      <w:r w:rsidRPr="00836ADA">
        <w:rPr>
          <w:rFonts w:cs="v4.2.0"/>
        </w:rPr>
        <w:t xml:space="preserve"> the target cell has been measured by the UE during the last 5 seconds.</w:t>
      </w:r>
    </w:p>
    <w:p w14:paraId="17F0F8F7" w14:textId="77777777" w:rsidR="003B234C" w:rsidRPr="00836ADA" w:rsidRDefault="003B234C" w:rsidP="003B234C">
      <w:pPr>
        <w:rPr>
          <w:rFonts w:cs="v4.2.0"/>
        </w:rPr>
      </w:pPr>
      <w:r w:rsidRPr="00836ADA">
        <w:rPr>
          <w:rFonts w:cs="v4.2.0"/>
        </w:rPr>
        <w:t xml:space="preserve">The </w:t>
      </w:r>
      <w:r w:rsidRPr="00836ADA">
        <w:rPr>
          <w:rFonts w:cs="v3.7.0"/>
        </w:rPr>
        <w:t>interruption time</w:t>
      </w:r>
      <w:r w:rsidRPr="00836ADA">
        <w:rPr>
          <w:rFonts w:cs="v4.2.0"/>
        </w:rPr>
        <w:t xml:space="preserve"> requirements for an unknown target cell shall apply only if the signal quality of the unknown target cell is sufficient for successful synchronisation with one attempt.</w:t>
      </w:r>
    </w:p>
    <w:p w14:paraId="128BDDE5" w14:textId="77777777" w:rsidR="003B234C" w:rsidRPr="00836ADA" w:rsidRDefault="003B234C" w:rsidP="00A42B7B">
      <w:pPr>
        <w:pStyle w:val="Heading2"/>
        <w:rPr>
          <w:rFonts w:cs="v4.2.0"/>
        </w:rPr>
      </w:pPr>
      <w:bookmarkStart w:id="65" w:name="_Toc535328979"/>
      <w:r w:rsidRPr="00836ADA">
        <w:rPr>
          <w:rFonts w:cs="v4.2.0"/>
        </w:rPr>
        <w:lastRenderedPageBreak/>
        <w:t>5.4</w:t>
      </w:r>
      <w:r w:rsidRPr="00836ADA">
        <w:rPr>
          <w:rFonts w:cs="v4.2.0"/>
        </w:rPr>
        <w:tab/>
        <w:t>FDD/GSM Handover</w:t>
      </w:r>
      <w:bookmarkEnd w:id="65"/>
    </w:p>
    <w:p w14:paraId="1ACC5C95" w14:textId="77777777" w:rsidR="003B234C" w:rsidRPr="00836ADA" w:rsidRDefault="003B234C" w:rsidP="00A42B7B">
      <w:pPr>
        <w:pStyle w:val="Heading3"/>
        <w:rPr>
          <w:rFonts w:cs="v4.2.0"/>
        </w:rPr>
      </w:pPr>
      <w:bookmarkStart w:id="66" w:name="_Toc535328980"/>
      <w:r w:rsidRPr="00836ADA">
        <w:rPr>
          <w:rFonts w:cs="v4.2.0"/>
        </w:rPr>
        <w:t>5.4.1</w:t>
      </w:r>
      <w:r w:rsidRPr="00836ADA">
        <w:rPr>
          <w:rFonts w:cs="v4.2.0"/>
        </w:rPr>
        <w:tab/>
        <w:t>Introduction</w:t>
      </w:r>
      <w:bookmarkEnd w:id="66"/>
    </w:p>
    <w:p w14:paraId="2D08710F" w14:textId="77777777" w:rsidR="003B234C" w:rsidRPr="00836ADA" w:rsidRDefault="003B234C" w:rsidP="003B234C">
      <w:pPr>
        <w:rPr>
          <w:rFonts w:cs="v4.2.0"/>
        </w:rPr>
      </w:pPr>
      <w:r w:rsidRPr="00836ADA">
        <w:rPr>
          <w:rFonts w:cs="v4.2.0"/>
        </w:rPr>
        <w:t>The purpose of inter-RAT handover from UTRAN FDD to GSM is to transfer a connection between the UE and UTRAN FDD to GSM. The handover procedure is initiated from UTRAN with a RRC message (HANDOVER FROM UTRAN COMMAND). The procedure is described in TS25.331 section 8.3.7.</w:t>
      </w:r>
    </w:p>
    <w:p w14:paraId="37E61761" w14:textId="77777777" w:rsidR="003B234C" w:rsidRPr="00836ADA" w:rsidRDefault="003B234C" w:rsidP="003B234C">
      <w:pPr>
        <w:rPr>
          <w:rFonts w:cs="v4.2.0"/>
        </w:rPr>
      </w:pPr>
      <w:r w:rsidRPr="00836ADA">
        <w:rPr>
          <w:rFonts w:cs="v4.2.0"/>
        </w:rPr>
        <w:t>Compressed mode according to the UE Capability may be used to be able to make measurements on GSM.</w:t>
      </w:r>
    </w:p>
    <w:p w14:paraId="111BB04B" w14:textId="77777777" w:rsidR="003B234C" w:rsidRPr="00836ADA" w:rsidRDefault="003B234C" w:rsidP="00A42B7B">
      <w:pPr>
        <w:pStyle w:val="Heading3"/>
        <w:rPr>
          <w:rFonts w:cs="v4.2.0"/>
        </w:rPr>
      </w:pPr>
      <w:bookmarkStart w:id="67" w:name="_Toc535328981"/>
      <w:r w:rsidRPr="00836ADA">
        <w:rPr>
          <w:rFonts w:cs="v4.2.0"/>
        </w:rPr>
        <w:t>5.4.2</w:t>
      </w:r>
      <w:r w:rsidRPr="00836ADA">
        <w:rPr>
          <w:rFonts w:cs="v4.2.0"/>
        </w:rPr>
        <w:tab/>
        <w:t>Requirements</w:t>
      </w:r>
      <w:bookmarkEnd w:id="67"/>
    </w:p>
    <w:p w14:paraId="6E46EEBB" w14:textId="77777777" w:rsidR="003B234C" w:rsidRPr="00836ADA" w:rsidRDefault="003B234C" w:rsidP="003B234C">
      <w:pPr>
        <w:keepNext/>
        <w:rPr>
          <w:rFonts w:cs="v4.2.0"/>
        </w:rPr>
      </w:pPr>
      <w:r w:rsidRPr="00836ADA">
        <w:rPr>
          <w:rFonts w:cs="v4.2.0"/>
        </w:rPr>
        <w:t>The requirements in this section shall apply to UE supporting FDD and GSM.</w:t>
      </w:r>
    </w:p>
    <w:p w14:paraId="324172B2" w14:textId="77777777" w:rsidR="003B234C" w:rsidRPr="00836ADA" w:rsidRDefault="003B234C" w:rsidP="003B234C">
      <w:pPr>
        <w:keepNext/>
        <w:rPr>
          <w:rFonts w:cs="v4.2.0"/>
        </w:rPr>
      </w:pPr>
      <w:r w:rsidRPr="00836ADA">
        <w:rPr>
          <w:rFonts w:cs="v3.7.0"/>
        </w:rPr>
        <w:t>The requirements given below in Tables 5.2 and 5.3 for the case where the UE has not synchronised to the GSM cell before receiving the HANDOVER FROM UTRAN COMMAND are valid when the signal quality of the GSM cell is sufficient for successful synchronisation with one attempt. If the UE is unable to synchronise to the GSM cell on the first attempt, it shall continue to search for synchronisation information for up to 800 ms. If after 800 ms the UE has not synchronised to the GSM cell it shall follow the handover failure procedure specified in [16].</w:t>
      </w:r>
    </w:p>
    <w:p w14:paraId="13D9ECC2" w14:textId="77777777" w:rsidR="003B234C" w:rsidRPr="00836ADA" w:rsidRDefault="003B234C" w:rsidP="00A42B7B">
      <w:pPr>
        <w:pStyle w:val="Heading4"/>
        <w:rPr>
          <w:rFonts w:cs="v4.2.0"/>
        </w:rPr>
      </w:pPr>
      <w:bookmarkStart w:id="68" w:name="_Toc535328982"/>
      <w:r w:rsidRPr="00836ADA">
        <w:rPr>
          <w:rFonts w:cs="v4.2.0"/>
        </w:rPr>
        <w:t>5.4.2.1</w:t>
      </w:r>
      <w:r w:rsidRPr="00836ADA">
        <w:rPr>
          <w:rFonts w:cs="v4.2.0"/>
        </w:rPr>
        <w:tab/>
        <w:t>Handover delay</w:t>
      </w:r>
      <w:bookmarkEnd w:id="68"/>
    </w:p>
    <w:p w14:paraId="2A5C9D01" w14:textId="77777777" w:rsidR="003B234C" w:rsidRPr="00836ADA" w:rsidRDefault="003B234C" w:rsidP="003B234C">
      <w:pPr>
        <w:keepNext/>
        <w:keepLines/>
        <w:rPr>
          <w:rFonts w:cs="v4.2.0"/>
        </w:rPr>
      </w:pPr>
      <w:r w:rsidRPr="00836ADA">
        <w:rPr>
          <w:rFonts w:cs="v4.2.0"/>
        </w:rPr>
        <w:t xml:space="preserve">When the UE receives a RRC HANDOVER FROM UTRAN COMMAND with the activation time "now" or earlier than </w:t>
      </w:r>
      <w:r w:rsidRPr="00836ADA">
        <w:rPr>
          <w:rFonts w:cs="v3.7.0"/>
        </w:rPr>
        <w:t>RRC procedure</w:t>
      </w:r>
      <w:r w:rsidRPr="00836ADA">
        <w:rPr>
          <w:rFonts w:cs="v3.7.0"/>
          <w:lang w:eastAsia="zh-CN"/>
        </w:rPr>
        <w:t xml:space="preserve"> delay</w:t>
      </w:r>
      <w:r w:rsidRPr="00836ADA">
        <w:rPr>
          <w:rFonts w:cs="v3.7.0"/>
        </w:rPr>
        <w:t xml:space="preserve"> (see below) </w:t>
      </w:r>
      <w:r w:rsidRPr="00836ADA">
        <w:rPr>
          <w:rFonts w:cs="v4.2.0"/>
        </w:rPr>
        <w:t>from the end of the last TTI containing the RRC command, the UE shall be ready to transmit (as specified in TS 45.010) on the channel of the new RAT within the value in table 5.2 from the end of the last TTI containing the RRC command.</w:t>
      </w:r>
    </w:p>
    <w:p w14:paraId="3DFFF0A0" w14:textId="77777777" w:rsidR="003B234C" w:rsidRPr="00836ADA" w:rsidRDefault="003B234C" w:rsidP="003B234C">
      <w:pPr>
        <w:rPr>
          <w:rFonts w:cs="v4.2.0"/>
        </w:rPr>
      </w:pPr>
      <w:r w:rsidRPr="00836ADA">
        <w:rPr>
          <w:rFonts w:cs="v4.2.0"/>
        </w:rPr>
        <w:t xml:space="preserve">If the access is delayed to an indicated activation time later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from the end of the last TTI containing the RRC command, the UE shall be ready to transmit (as specified in TS 45.010) on the channel of the new RAT at the designated activation time + interruption time.</w:t>
      </w:r>
    </w:p>
    <w:p w14:paraId="1EBF0BFC" w14:textId="77777777" w:rsidR="003B234C" w:rsidRPr="00836ADA" w:rsidRDefault="003B234C" w:rsidP="003B234C">
      <w:pPr>
        <w:rPr>
          <w:rFonts w:cs="v4.2.0"/>
        </w:rPr>
      </w:pPr>
      <w:r w:rsidRPr="00836ADA">
        <w:rPr>
          <w:rFonts w:cs="v4.2.0"/>
        </w:rPr>
        <w:t xml:space="preserve">The UE shall process the RRC procedures for the RRC HANDOVER FROM UTRAN COMMAND within 50 ms, </w:t>
      </w:r>
      <w:r w:rsidRPr="00836ADA">
        <w:rPr>
          <w:rFonts w:cs="v3.7.0"/>
          <w:lang w:eastAsia="zh-CN"/>
        </w:rPr>
        <w:t>which is noted as RRC procedure delay</w:t>
      </w:r>
      <w:r w:rsidRPr="00836ADA">
        <w:rPr>
          <w:rFonts w:cs="v4.2.0"/>
        </w:rPr>
        <w:t>. If the activation time is used, it corresponds to the CFN of the UTRAN channel.</w:t>
      </w:r>
    </w:p>
    <w:p w14:paraId="223B7E91" w14:textId="77777777" w:rsidR="003B234C" w:rsidRPr="00836ADA" w:rsidRDefault="003B234C" w:rsidP="0079728B">
      <w:pPr>
        <w:pStyle w:val="TH"/>
      </w:pPr>
      <w:r w:rsidRPr="00836ADA">
        <w:t>Table 5.2: FDD/GSM handover -handover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3B234C" w:rsidRPr="00836ADA" w14:paraId="7C78F0D4" w14:textId="77777777">
        <w:trPr>
          <w:cantSplit/>
          <w:jc w:val="center"/>
        </w:trPr>
        <w:tc>
          <w:tcPr>
            <w:tcW w:w="4714" w:type="dxa"/>
          </w:tcPr>
          <w:p w14:paraId="5F73471B" w14:textId="77777777" w:rsidR="003B234C" w:rsidRPr="00836ADA" w:rsidRDefault="003B234C" w:rsidP="003B234C">
            <w:pPr>
              <w:pStyle w:val="TAH"/>
              <w:rPr>
                <w:rFonts w:cs="Arial"/>
                <w:lang w:eastAsia="en-US"/>
              </w:rPr>
            </w:pPr>
            <w:r w:rsidRPr="00836ADA">
              <w:rPr>
                <w:rFonts w:cs="Arial"/>
                <w:lang w:eastAsia="en-US"/>
              </w:rPr>
              <w:t>UE synchronisation status</w:t>
            </w:r>
          </w:p>
        </w:tc>
        <w:tc>
          <w:tcPr>
            <w:tcW w:w="2747" w:type="dxa"/>
          </w:tcPr>
          <w:p w14:paraId="647BCD1E" w14:textId="77777777" w:rsidR="003B234C" w:rsidRPr="00836ADA" w:rsidRDefault="003B234C" w:rsidP="003B234C">
            <w:pPr>
              <w:pStyle w:val="TAH"/>
              <w:rPr>
                <w:rFonts w:cs="v4.2.0"/>
                <w:b w:val="0"/>
                <w:lang w:eastAsia="en-US"/>
              </w:rPr>
            </w:pPr>
            <w:r w:rsidRPr="00836ADA">
              <w:rPr>
                <w:rFonts w:cs="v4.2.0"/>
                <w:lang w:eastAsia="en-US"/>
              </w:rPr>
              <w:t>handover delay [ms]</w:t>
            </w:r>
          </w:p>
        </w:tc>
      </w:tr>
      <w:tr w:rsidR="003B234C" w:rsidRPr="00836ADA" w14:paraId="3BE4E050" w14:textId="77777777">
        <w:trPr>
          <w:cantSplit/>
          <w:jc w:val="center"/>
        </w:trPr>
        <w:tc>
          <w:tcPr>
            <w:tcW w:w="4714" w:type="dxa"/>
          </w:tcPr>
          <w:p w14:paraId="46BBFBA9" w14:textId="77777777" w:rsidR="003B234C" w:rsidRPr="00836ADA" w:rsidRDefault="003B234C" w:rsidP="003B234C">
            <w:pPr>
              <w:pStyle w:val="TAL"/>
              <w:rPr>
                <w:rFonts w:cs="Arial"/>
                <w:lang w:eastAsia="en-US"/>
              </w:rPr>
            </w:pPr>
            <w:r w:rsidRPr="00836ADA">
              <w:rPr>
                <w:rFonts w:cs="Arial"/>
                <w:lang w:eastAsia="en-US"/>
              </w:rPr>
              <w:t>The UE has synchronised to the GSM cell before the HANDOVER FROM UTRAN COMMAND is received</w:t>
            </w:r>
          </w:p>
        </w:tc>
        <w:tc>
          <w:tcPr>
            <w:tcW w:w="2747" w:type="dxa"/>
          </w:tcPr>
          <w:p w14:paraId="34B26BF8" w14:textId="77777777" w:rsidR="003B234C" w:rsidRPr="00836ADA" w:rsidRDefault="003B234C" w:rsidP="003B234C">
            <w:pPr>
              <w:pStyle w:val="TAC"/>
              <w:rPr>
                <w:rFonts w:cs="Arial"/>
                <w:lang w:eastAsia="en-US"/>
              </w:rPr>
            </w:pPr>
            <w:r w:rsidRPr="00836ADA">
              <w:rPr>
                <w:rFonts w:cs="Arial"/>
                <w:lang w:eastAsia="en-US"/>
              </w:rPr>
              <w:t>90</w:t>
            </w:r>
          </w:p>
        </w:tc>
      </w:tr>
      <w:tr w:rsidR="003B234C" w:rsidRPr="00836ADA" w14:paraId="1E7E6B2C" w14:textId="77777777">
        <w:trPr>
          <w:cantSplit/>
          <w:jc w:val="center"/>
        </w:trPr>
        <w:tc>
          <w:tcPr>
            <w:tcW w:w="4714" w:type="dxa"/>
          </w:tcPr>
          <w:p w14:paraId="567E2105" w14:textId="77777777" w:rsidR="003B234C" w:rsidRPr="00836ADA" w:rsidRDefault="003B234C" w:rsidP="003B234C">
            <w:pPr>
              <w:pStyle w:val="TAL"/>
              <w:rPr>
                <w:rFonts w:cs="Arial"/>
                <w:lang w:eastAsia="en-US"/>
              </w:rPr>
            </w:pPr>
            <w:r w:rsidRPr="00836ADA">
              <w:rPr>
                <w:rFonts w:cs="Arial"/>
                <w:lang w:eastAsia="en-US"/>
              </w:rPr>
              <w:t>The UE has not synchronised to the GSM cell before the HANDOVER FROM UTRAN COMMAND is received</w:t>
            </w:r>
          </w:p>
        </w:tc>
        <w:tc>
          <w:tcPr>
            <w:tcW w:w="2747" w:type="dxa"/>
          </w:tcPr>
          <w:p w14:paraId="3FC5B35A" w14:textId="77777777" w:rsidR="003B234C" w:rsidRPr="00836ADA" w:rsidRDefault="003B234C" w:rsidP="003B234C">
            <w:pPr>
              <w:pStyle w:val="TAC"/>
              <w:rPr>
                <w:rFonts w:cs="Arial"/>
                <w:lang w:eastAsia="en-US"/>
              </w:rPr>
            </w:pPr>
            <w:r w:rsidRPr="00836ADA">
              <w:rPr>
                <w:rFonts w:cs="Arial"/>
                <w:lang w:eastAsia="en-US"/>
              </w:rPr>
              <w:t>190</w:t>
            </w:r>
          </w:p>
        </w:tc>
      </w:tr>
    </w:tbl>
    <w:p w14:paraId="72E24AE7" w14:textId="77777777" w:rsidR="003B234C" w:rsidRPr="00836ADA" w:rsidRDefault="003B234C" w:rsidP="003B234C">
      <w:pPr>
        <w:rPr>
          <w:rFonts w:cs="v4.2.0"/>
        </w:rPr>
      </w:pPr>
    </w:p>
    <w:p w14:paraId="6E606A8A" w14:textId="77777777" w:rsidR="003B234C" w:rsidRPr="00836ADA" w:rsidRDefault="003B234C" w:rsidP="000E1AF5">
      <w:pPr>
        <w:pStyle w:val="Heading4"/>
        <w:rPr>
          <w:rFonts w:cs="v4.2.0"/>
        </w:rPr>
      </w:pPr>
      <w:bookmarkStart w:id="69" w:name="_Toc535328983"/>
      <w:r w:rsidRPr="00836ADA">
        <w:rPr>
          <w:rFonts w:cs="v4.2.0"/>
        </w:rPr>
        <w:t>5.4.2.2</w:t>
      </w:r>
      <w:r w:rsidRPr="00836ADA">
        <w:rPr>
          <w:rFonts w:cs="v4.2.0"/>
        </w:rPr>
        <w:tab/>
        <w:t>Interruption time</w:t>
      </w:r>
      <w:bookmarkEnd w:id="69"/>
    </w:p>
    <w:p w14:paraId="03E41C42" w14:textId="77777777" w:rsidR="003B234C" w:rsidRPr="00836ADA" w:rsidRDefault="003B234C" w:rsidP="003B234C">
      <w:pPr>
        <w:rPr>
          <w:rFonts w:cs="v4.2.0"/>
        </w:rPr>
      </w:pPr>
      <w:r w:rsidRPr="00836ADA">
        <w:rPr>
          <w:rFonts w:cs="v4.2.0"/>
        </w:rPr>
        <w:t>The interruption time, i.e. the time between the end of the last TTI containing a transport block on the old channel and the time the UE is ready to transmit on the new channel, shall be less than The value in table 5.3.</w:t>
      </w:r>
    </w:p>
    <w:p w14:paraId="611CC7A6" w14:textId="77777777" w:rsidR="003B234C" w:rsidRPr="00836ADA" w:rsidRDefault="003B234C" w:rsidP="0079728B">
      <w:pPr>
        <w:pStyle w:val="TH"/>
      </w:pPr>
      <w:r w:rsidRPr="00836ADA">
        <w:t>Table 5.3: FDD/GSM handover - interruption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14"/>
        <w:gridCol w:w="2747"/>
      </w:tblGrid>
      <w:tr w:rsidR="003B234C" w:rsidRPr="00836ADA" w14:paraId="75BD3838" w14:textId="77777777">
        <w:trPr>
          <w:cantSplit/>
          <w:jc w:val="center"/>
        </w:trPr>
        <w:tc>
          <w:tcPr>
            <w:tcW w:w="4714" w:type="dxa"/>
          </w:tcPr>
          <w:p w14:paraId="28240392" w14:textId="77777777" w:rsidR="003B234C" w:rsidRPr="00836ADA" w:rsidRDefault="003B234C" w:rsidP="003B234C">
            <w:pPr>
              <w:pStyle w:val="TAH"/>
              <w:rPr>
                <w:rFonts w:cs="Arial"/>
                <w:lang w:eastAsia="en-US"/>
              </w:rPr>
            </w:pPr>
            <w:r w:rsidRPr="00836ADA">
              <w:rPr>
                <w:rFonts w:cs="Arial"/>
                <w:lang w:eastAsia="en-US"/>
              </w:rPr>
              <w:t>Synchronisation status</w:t>
            </w:r>
          </w:p>
        </w:tc>
        <w:tc>
          <w:tcPr>
            <w:tcW w:w="2747" w:type="dxa"/>
          </w:tcPr>
          <w:p w14:paraId="08A9D0D5" w14:textId="77777777" w:rsidR="003B234C" w:rsidRPr="00836ADA" w:rsidRDefault="003B234C" w:rsidP="003B234C">
            <w:pPr>
              <w:pStyle w:val="TAH"/>
              <w:rPr>
                <w:rFonts w:cs="v4.2.0"/>
                <w:b w:val="0"/>
                <w:lang w:eastAsia="en-US"/>
              </w:rPr>
            </w:pPr>
            <w:r w:rsidRPr="00836ADA">
              <w:rPr>
                <w:rFonts w:cs="v4.2.0"/>
                <w:lang w:eastAsia="en-US"/>
              </w:rPr>
              <w:t>Interruption time [ms]</w:t>
            </w:r>
          </w:p>
        </w:tc>
      </w:tr>
      <w:tr w:rsidR="003B234C" w:rsidRPr="00836ADA" w14:paraId="6E41472B" w14:textId="77777777">
        <w:trPr>
          <w:cantSplit/>
          <w:jc w:val="center"/>
        </w:trPr>
        <w:tc>
          <w:tcPr>
            <w:tcW w:w="4714" w:type="dxa"/>
          </w:tcPr>
          <w:p w14:paraId="7722A910" w14:textId="77777777" w:rsidR="003B234C" w:rsidRPr="00836ADA" w:rsidRDefault="003B234C" w:rsidP="003B234C">
            <w:pPr>
              <w:pStyle w:val="TAL"/>
              <w:rPr>
                <w:rFonts w:cs="Arial"/>
                <w:lang w:eastAsia="en-US"/>
              </w:rPr>
            </w:pPr>
            <w:r w:rsidRPr="00836ADA">
              <w:rPr>
                <w:rFonts w:cs="Arial"/>
                <w:lang w:eastAsia="en-US"/>
              </w:rPr>
              <w:t>The UE has synchronised to the GSM cell before the HANDOVER FROM UTRAN COMMAND is received</w:t>
            </w:r>
          </w:p>
        </w:tc>
        <w:tc>
          <w:tcPr>
            <w:tcW w:w="2747" w:type="dxa"/>
          </w:tcPr>
          <w:p w14:paraId="07BCBA3C"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603A4640" w14:textId="77777777">
        <w:trPr>
          <w:cantSplit/>
          <w:jc w:val="center"/>
        </w:trPr>
        <w:tc>
          <w:tcPr>
            <w:tcW w:w="4714" w:type="dxa"/>
          </w:tcPr>
          <w:p w14:paraId="59541F60" w14:textId="77777777" w:rsidR="003B234C" w:rsidRPr="00836ADA" w:rsidRDefault="003B234C" w:rsidP="003B234C">
            <w:pPr>
              <w:pStyle w:val="TAL"/>
              <w:rPr>
                <w:rFonts w:cs="Arial"/>
                <w:lang w:eastAsia="en-US"/>
              </w:rPr>
            </w:pPr>
            <w:r w:rsidRPr="00836ADA">
              <w:rPr>
                <w:rFonts w:cs="Arial"/>
                <w:lang w:eastAsia="en-US"/>
              </w:rPr>
              <w:t>The UE has not synchronised to the GSM cell before the HANDOVER FROM UTRAN COMMAND is received</w:t>
            </w:r>
          </w:p>
        </w:tc>
        <w:tc>
          <w:tcPr>
            <w:tcW w:w="2747" w:type="dxa"/>
          </w:tcPr>
          <w:p w14:paraId="0B448F4D" w14:textId="77777777" w:rsidR="003B234C" w:rsidRPr="00836ADA" w:rsidRDefault="003B234C" w:rsidP="003B234C">
            <w:pPr>
              <w:pStyle w:val="TAC"/>
              <w:rPr>
                <w:rFonts w:cs="Arial"/>
                <w:lang w:eastAsia="en-US"/>
              </w:rPr>
            </w:pPr>
            <w:r w:rsidRPr="00836ADA">
              <w:rPr>
                <w:rFonts w:cs="Arial"/>
                <w:lang w:eastAsia="en-US"/>
              </w:rPr>
              <w:t>140</w:t>
            </w:r>
          </w:p>
        </w:tc>
      </w:tr>
    </w:tbl>
    <w:p w14:paraId="36A5F7D1" w14:textId="77777777" w:rsidR="003B234C" w:rsidRPr="00836ADA" w:rsidRDefault="003B234C" w:rsidP="003B234C"/>
    <w:p w14:paraId="1820DC5A" w14:textId="77777777" w:rsidR="003B234C" w:rsidRPr="00836ADA" w:rsidRDefault="003B234C" w:rsidP="003B234C">
      <w:pPr>
        <w:pStyle w:val="Heading2"/>
        <w:rPr>
          <w:rFonts w:cs="v4.2.0"/>
        </w:rPr>
      </w:pPr>
      <w:bookmarkStart w:id="70" w:name="_Toc535328984"/>
      <w:r w:rsidRPr="00836ADA">
        <w:rPr>
          <w:rFonts w:cs="v4.2.0"/>
        </w:rPr>
        <w:lastRenderedPageBreak/>
        <w:t>5.4a</w:t>
      </w:r>
      <w:r w:rsidRPr="00836ADA">
        <w:rPr>
          <w:rFonts w:cs="v4.2.0"/>
        </w:rPr>
        <w:tab/>
        <w:t>FDD to E-UTRAN FDD Handover</w:t>
      </w:r>
      <w:bookmarkEnd w:id="70"/>
    </w:p>
    <w:p w14:paraId="3FB230DA" w14:textId="77777777" w:rsidR="003B234C" w:rsidRPr="00836ADA" w:rsidRDefault="003B234C" w:rsidP="003B234C">
      <w:pPr>
        <w:pStyle w:val="Heading3"/>
        <w:rPr>
          <w:rFonts w:cs="v4.2.0"/>
        </w:rPr>
      </w:pPr>
      <w:bookmarkStart w:id="71" w:name="_Toc535328985"/>
      <w:r w:rsidRPr="00836ADA">
        <w:rPr>
          <w:rFonts w:cs="v4.2.0"/>
        </w:rPr>
        <w:t>5.4a.1</w:t>
      </w:r>
      <w:r w:rsidRPr="00836ADA">
        <w:rPr>
          <w:rFonts w:cs="v4.2.0"/>
        </w:rPr>
        <w:tab/>
        <w:t>Introduction</w:t>
      </w:r>
      <w:bookmarkEnd w:id="71"/>
    </w:p>
    <w:p w14:paraId="3208F1F7" w14:textId="77777777" w:rsidR="003B234C" w:rsidRPr="00836ADA" w:rsidRDefault="003B234C" w:rsidP="003B234C">
      <w:pPr>
        <w:rPr>
          <w:rFonts w:cs="v4.2.0"/>
        </w:rPr>
      </w:pPr>
      <w:r w:rsidRPr="00836ADA">
        <w:rPr>
          <w:rFonts w:cs="v4.2.0"/>
        </w:rPr>
        <w:t>The purpose of inter-RAT handover from UTRAN FDD to E-UTRAN FDD is to transfer a connection between the UE and UTRAN FDD to E-UTRAN FDD. The handover procedure is initiated from UTRAN with a RRC message (HANDOVER FROM UTRAN COMMAND). The procedure is described in TS 25.331.</w:t>
      </w:r>
    </w:p>
    <w:p w14:paraId="1C37513F" w14:textId="77777777" w:rsidR="003B234C" w:rsidRPr="00836ADA" w:rsidRDefault="003B234C" w:rsidP="003B234C">
      <w:pPr>
        <w:rPr>
          <w:rFonts w:cs="v4.2.0"/>
        </w:rPr>
      </w:pPr>
      <w:r w:rsidRPr="00836ADA">
        <w:rPr>
          <w:rFonts w:cs="v4.2.0"/>
        </w:rPr>
        <w:t>Compressed mode according to the UE Capability may be used to be able to make measurements on E-UTRAN.</w:t>
      </w:r>
    </w:p>
    <w:p w14:paraId="1134A06D" w14:textId="77777777" w:rsidR="003B234C" w:rsidRPr="00836ADA" w:rsidRDefault="003B234C" w:rsidP="003B234C">
      <w:pPr>
        <w:pStyle w:val="Heading3"/>
        <w:rPr>
          <w:rFonts w:cs="v4.2.0"/>
        </w:rPr>
      </w:pPr>
      <w:bookmarkStart w:id="72" w:name="_Toc535328986"/>
      <w:r w:rsidRPr="00836ADA">
        <w:rPr>
          <w:rFonts w:cs="v4.2.0"/>
        </w:rPr>
        <w:t>5.4a.2</w:t>
      </w:r>
      <w:r w:rsidRPr="00836ADA">
        <w:rPr>
          <w:rFonts w:cs="v4.2.0"/>
        </w:rPr>
        <w:tab/>
        <w:t>Requirements</w:t>
      </w:r>
      <w:bookmarkEnd w:id="72"/>
    </w:p>
    <w:p w14:paraId="2AFB3477" w14:textId="77777777" w:rsidR="003B234C" w:rsidRPr="00836ADA" w:rsidRDefault="003B234C" w:rsidP="003B234C">
      <w:pPr>
        <w:keepNext/>
        <w:rPr>
          <w:rFonts w:cs="v4.2.0"/>
        </w:rPr>
      </w:pPr>
      <w:r w:rsidRPr="00836ADA">
        <w:rPr>
          <w:rFonts w:cs="v4.2.0"/>
        </w:rPr>
        <w:t>The requirements in this section shall apply to UE supporting FDD and E-UTRAN FDD.</w:t>
      </w:r>
    </w:p>
    <w:p w14:paraId="02187BEC" w14:textId="77777777" w:rsidR="003B234C" w:rsidRPr="00836ADA" w:rsidRDefault="003B234C" w:rsidP="003B234C">
      <w:pPr>
        <w:pStyle w:val="Heading4"/>
        <w:rPr>
          <w:rFonts w:cs="v4.2.0"/>
        </w:rPr>
      </w:pPr>
      <w:bookmarkStart w:id="73" w:name="_Toc535328987"/>
      <w:r w:rsidRPr="00836ADA">
        <w:rPr>
          <w:rFonts w:cs="v4.2.0"/>
        </w:rPr>
        <w:t>5.4a.2.1</w:t>
      </w:r>
      <w:r w:rsidRPr="00836ADA">
        <w:rPr>
          <w:rFonts w:cs="v4.2.0"/>
        </w:rPr>
        <w:tab/>
        <w:t>Handover delay</w:t>
      </w:r>
      <w:bookmarkEnd w:id="73"/>
    </w:p>
    <w:p w14:paraId="0056B32D" w14:textId="77777777" w:rsidR="003B234C" w:rsidRPr="00836ADA" w:rsidRDefault="003B234C" w:rsidP="003B234C">
      <w:pPr>
        <w:rPr>
          <w:rFonts w:cs="v4.2.0"/>
        </w:rPr>
      </w:pPr>
      <w:r w:rsidRPr="00836ADA">
        <w:rPr>
          <w:rFonts w:cs="v4.2.0"/>
        </w:rPr>
        <w:t>When the UE receives a RRC HANDOVER FROM UTRAN COMMAND message</w:t>
      </w:r>
      <w:r w:rsidR="002E0EA1" w:rsidRPr="00836ADA">
        <w:rPr>
          <w:rFonts w:cs="v4.2.0"/>
        </w:rPr>
        <w:t>,</w:t>
      </w:r>
      <w:r w:rsidRPr="00836ADA">
        <w:rPr>
          <w:rFonts w:cs="v4.2.0"/>
        </w:rPr>
        <w:t xml:space="preserve"> the UE shall be ready to </w:t>
      </w:r>
      <w:r w:rsidRPr="00836ADA">
        <w:rPr>
          <w:rFonts w:cs="v4.2.0"/>
          <w:snapToGrid w:val="0"/>
        </w:rPr>
        <w:t>start the transmission of the new uplink PRACH channel</w:t>
      </w:r>
      <w:r w:rsidRPr="00836ADA">
        <w:rPr>
          <w:rFonts w:cs="v4.2.0"/>
        </w:rPr>
        <w:t xml:space="preserve"> within D</w:t>
      </w:r>
      <w:r w:rsidRPr="00836ADA">
        <w:rPr>
          <w:rFonts w:cs="v4.2.0"/>
          <w:vertAlign w:val="subscript"/>
        </w:rPr>
        <w:t>handover</w:t>
      </w:r>
      <w:r w:rsidRPr="00836ADA">
        <w:rPr>
          <w:rFonts w:cs="v4.2.0"/>
        </w:rPr>
        <w:t xml:space="preserve"> seconds from the end of the last TTI containing the RRC command, where:</w:t>
      </w:r>
    </w:p>
    <w:p w14:paraId="19247FCC" w14:textId="77777777" w:rsidR="003B234C" w:rsidRPr="00836ADA" w:rsidRDefault="003B234C" w:rsidP="003B234C">
      <w:pPr>
        <w:pStyle w:val="B1"/>
      </w:pPr>
      <w:r w:rsidRPr="00836ADA">
        <w:t>-</w:t>
      </w:r>
      <w:r w:rsidRPr="00836ADA">
        <w:tab/>
        <w:t>D</w:t>
      </w:r>
      <w:r w:rsidRPr="00836ADA">
        <w:rPr>
          <w:vertAlign w:val="subscript"/>
        </w:rPr>
        <w:t>handover</w:t>
      </w:r>
      <w:r w:rsidRPr="00836ADA">
        <w:t xml:space="preserve"> equals the </w:t>
      </w:r>
      <w:r w:rsidR="003E5A71" w:rsidRPr="00836ADA">
        <w:t xml:space="preserve">maximum </w:t>
      </w:r>
      <w:r w:rsidRPr="00836ADA">
        <w:t>RRC procedure delay defined plus the interruption time stated in section 5.4a.2.2.</w:t>
      </w:r>
    </w:p>
    <w:p w14:paraId="2847734C" w14:textId="77777777" w:rsidR="003B234C" w:rsidRPr="00836ADA" w:rsidRDefault="003B234C" w:rsidP="003B234C">
      <w:pPr>
        <w:rPr>
          <w:rFonts w:cs="v4.2.0"/>
        </w:rPr>
      </w:pPr>
      <w:r w:rsidRPr="00836ADA">
        <w:rPr>
          <w:rFonts w:cs="v4.2.0"/>
        </w:rPr>
        <w:t xml:space="preserve">The UE shall process the RRC procedures for the RRC HANDOVER FROM UTRAN COMMAND within 50 ms, </w:t>
      </w:r>
      <w:r w:rsidRPr="00836ADA">
        <w:rPr>
          <w:rFonts w:cs="v3.7.0"/>
          <w:lang w:eastAsia="zh-CN"/>
        </w:rPr>
        <w:t>which is noted as RRC procedure delay</w:t>
      </w:r>
      <w:r w:rsidRPr="00836ADA">
        <w:rPr>
          <w:rFonts w:cs="v4.2.0"/>
        </w:rPr>
        <w:t>.</w:t>
      </w:r>
    </w:p>
    <w:p w14:paraId="581EEB0C" w14:textId="77777777" w:rsidR="003B234C" w:rsidRPr="00836ADA" w:rsidRDefault="003B234C" w:rsidP="000E1AF5">
      <w:pPr>
        <w:pStyle w:val="Heading4"/>
        <w:rPr>
          <w:rFonts w:cs="v4.2.0"/>
        </w:rPr>
      </w:pPr>
      <w:bookmarkStart w:id="74" w:name="_Toc535328988"/>
      <w:r w:rsidRPr="00836ADA">
        <w:rPr>
          <w:rFonts w:cs="v4.2.0"/>
        </w:rPr>
        <w:t>5.4a.2.2</w:t>
      </w:r>
      <w:r w:rsidRPr="00836ADA">
        <w:rPr>
          <w:rFonts w:cs="v4.2.0"/>
        </w:rPr>
        <w:tab/>
        <w:t>Interruption time</w:t>
      </w:r>
      <w:bookmarkEnd w:id="74"/>
    </w:p>
    <w:p w14:paraId="352C0D4B" w14:textId="77777777" w:rsidR="003E5A71" w:rsidRPr="00836ADA" w:rsidRDefault="003E5A71" w:rsidP="003B234C">
      <w:pPr>
        <w:rPr>
          <w:rFonts w:cs="v4.2.0"/>
        </w:rPr>
      </w:pPr>
      <w:r w:rsidRPr="00836ADA">
        <w:rPr>
          <w:rFonts w:cs="v4.2.0"/>
        </w:rPr>
        <w:t>The interruption time is the time between end of the last TTI containing the RRC command and the time the UE starts transmission of the PRACH in the new E-UTRA cell, excluding RRC procedure delay. This requirement applies when UE is not required to perform any synchronisation procedure before transmitting on the new PRACH.</w:t>
      </w:r>
    </w:p>
    <w:p w14:paraId="7606B93B" w14:textId="77777777" w:rsidR="003B234C" w:rsidRPr="00836ADA" w:rsidRDefault="003B234C" w:rsidP="003B234C">
      <w:pPr>
        <w:rPr>
          <w:rFonts w:cs="v4.2.0"/>
          <w:position w:val="-6"/>
        </w:rPr>
      </w:pPr>
      <w:r w:rsidRPr="00836ADA">
        <w:rPr>
          <w:rFonts w:cs="v4.2.0"/>
        </w:rPr>
        <w:t>When inter-RAT handover to E-UTRAN is commanded, the interruption time shall be less than T</w:t>
      </w:r>
      <w:r w:rsidRPr="00836ADA">
        <w:rPr>
          <w:rFonts w:cs="v4.2.0"/>
          <w:position w:val="-6"/>
        </w:rPr>
        <w:t>interrupt</w:t>
      </w:r>
      <w:r w:rsidRPr="00836ADA">
        <w:t>:</w:t>
      </w:r>
    </w:p>
    <w:p w14:paraId="7AFCF51B" w14:textId="77777777" w:rsidR="003B234C" w:rsidRPr="00836ADA" w:rsidRDefault="003B234C" w:rsidP="0079728B">
      <w:pPr>
        <w:pStyle w:val="EQ"/>
      </w:pPr>
      <w:r w:rsidRPr="00836ADA">
        <w:tab/>
        <w:t>T</w:t>
      </w:r>
      <w:r w:rsidRPr="00836ADA">
        <w:rPr>
          <w:position w:val="-6"/>
        </w:rPr>
        <w:t>interrupt</w:t>
      </w:r>
      <w:r w:rsidRPr="00836ADA">
        <w:t xml:space="preserve"> </w:t>
      </w:r>
      <w:r w:rsidRPr="00836ADA">
        <w:rPr>
          <w:position w:val="-6"/>
        </w:rPr>
        <w:t>=</w:t>
      </w:r>
      <w:r w:rsidRPr="00836ADA">
        <w:t xml:space="preserve"> </w:t>
      </w:r>
      <w:r w:rsidRPr="00836ADA">
        <w:rPr>
          <w:rFonts w:cs="v4.2.0"/>
        </w:rPr>
        <w:t>T</w:t>
      </w:r>
      <w:r w:rsidRPr="00836ADA">
        <w:rPr>
          <w:rFonts w:cs="v4.2.0"/>
          <w:vertAlign w:val="subscript"/>
        </w:rPr>
        <w:t>search</w:t>
      </w:r>
      <w:r w:rsidRPr="00836ADA">
        <w:t xml:space="preserve"> + T</w:t>
      </w:r>
      <w:r w:rsidRPr="00836ADA">
        <w:rPr>
          <w:vertAlign w:val="subscript"/>
        </w:rPr>
        <w:t>IU</w:t>
      </w:r>
      <w:r w:rsidRPr="00836ADA">
        <w:t xml:space="preserve"> +20 ms</w:t>
      </w:r>
    </w:p>
    <w:p w14:paraId="55540392" w14:textId="77777777" w:rsidR="003B234C" w:rsidRPr="00836ADA" w:rsidRDefault="003B234C" w:rsidP="003B234C">
      <w:pPr>
        <w:rPr>
          <w:rFonts w:cs="v4.2.0"/>
        </w:rPr>
      </w:pPr>
      <w:r w:rsidRPr="00836ADA">
        <w:rPr>
          <w:rFonts w:cs="v4.2.0"/>
        </w:rPr>
        <w:t>Where:</w:t>
      </w:r>
    </w:p>
    <w:p w14:paraId="1319CE22" w14:textId="77777777" w:rsidR="003B234C" w:rsidRPr="00836ADA" w:rsidRDefault="003B234C" w:rsidP="002E0EA1">
      <w:pPr>
        <w:pStyle w:val="EX"/>
      </w:pPr>
      <w:r w:rsidRPr="00836ADA">
        <w:t>T</w:t>
      </w:r>
      <w:r w:rsidRPr="00836ADA">
        <w:rPr>
          <w:vertAlign w:val="subscript"/>
        </w:rPr>
        <w:t>search</w:t>
      </w:r>
      <w:r w:rsidR="002E0EA1" w:rsidRPr="00836ADA">
        <w:tab/>
      </w:r>
      <w:r w:rsidRPr="00836ADA">
        <w:t>is the time required to search the target cell when the target cell is not already known when the handover command is received by the UE. If the target cell is known, then T</w:t>
      </w:r>
      <w:r w:rsidRPr="00836ADA">
        <w:rPr>
          <w:vertAlign w:val="subscript"/>
        </w:rPr>
        <w:t>search</w:t>
      </w:r>
      <w:r w:rsidRPr="00836ADA">
        <w:t xml:space="preserve"> = 0 ms.</w:t>
      </w:r>
      <w:r w:rsidR="000F35F3" w:rsidRPr="00836ADA">
        <w:t xml:space="preserve"> If the target cell is unknown and signal quality is sufficient for successful cell detection on the first attempt, then T</w:t>
      </w:r>
      <w:r w:rsidR="000F35F3" w:rsidRPr="00836ADA">
        <w:rPr>
          <w:vertAlign w:val="subscript"/>
        </w:rPr>
        <w:t>search</w:t>
      </w:r>
      <w:r w:rsidR="000F35F3" w:rsidRPr="00836ADA">
        <w:t xml:space="preserve"> = 80 ms.</w:t>
      </w:r>
    </w:p>
    <w:p w14:paraId="6005BCE0" w14:textId="77777777" w:rsidR="003B234C" w:rsidRPr="00836ADA" w:rsidRDefault="003B234C" w:rsidP="002E0EA1">
      <w:pPr>
        <w:pStyle w:val="EX"/>
        <w:ind w:left="1134" w:hanging="850"/>
      </w:pPr>
      <w:r w:rsidRPr="00836ADA">
        <w:t>T</w:t>
      </w:r>
      <w:r w:rsidRPr="00836ADA">
        <w:rPr>
          <w:vertAlign w:val="subscript"/>
        </w:rPr>
        <w:t>IU</w:t>
      </w:r>
      <w:r w:rsidRPr="00836ADA">
        <w:tab/>
      </w:r>
      <w:r w:rsidRPr="00836ADA">
        <w:rPr>
          <w:rFonts w:cs="v4.2.0"/>
        </w:rPr>
        <w:t>T</w:t>
      </w:r>
      <w:r w:rsidRPr="00836ADA">
        <w:rPr>
          <w:rFonts w:cs="v4.2.0"/>
          <w:vertAlign w:val="subscript"/>
        </w:rPr>
        <w:t>IU</w:t>
      </w:r>
      <w:r w:rsidRPr="00836ADA">
        <w:rPr>
          <w:rFonts w:cs="v4.2.0"/>
        </w:rPr>
        <w:t xml:space="preserve"> is the interruption uncertainty </w:t>
      </w:r>
      <w:r w:rsidRPr="00836ADA">
        <w:rPr>
          <w:rFonts w:cs="v4.2.0"/>
          <w:lang w:eastAsia="zh-CN"/>
        </w:rPr>
        <w:t>in acquiring the first available PRACH occasion in the new cell.</w:t>
      </w:r>
      <w:r w:rsidRPr="00836ADA">
        <w:t>T</w:t>
      </w:r>
      <w:r w:rsidRPr="00836ADA">
        <w:rPr>
          <w:vertAlign w:val="subscript"/>
        </w:rPr>
        <w:t>IU</w:t>
      </w:r>
      <w:r w:rsidRPr="00836ADA">
        <w:t xml:space="preserve"> can be up to </w:t>
      </w:r>
      <w:r w:rsidR="003E5A71" w:rsidRPr="00836ADA">
        <w:t>30</w:t>
      </w:r>
      <w:r w:rsidRPr="00836ADA">
        <w:t> ms.</w:t>
      </w:r>
    </w:p>
    <w:p w14:paraId="572BC500" w14:textId="77777777" w:rsidR="0094095E" w:rsidRPr="00836ADA" w:rsidRDefault="0094095E" w:rsidP="0094095E">
      <w:pPr>
        <w:pStyle w:val="NO"/>
        <w:rPr>
          <w:lang w:eastAsia="zh-CN"/>
        </w:rPr>
      </w:pPr>
      <w:r w:rsidRPr="00836ADA">
        <w:t>NOTE: The actual value of T</w:t>
      </w:r>
      <w:r w:rsidRPr="00836ADA">
        <w:rPr>
          <w:vertAlign w:val="subscript"/>
        </w:rPr>
        <w:t>IU</w:t>
      </w:r>
      <w:r w:rsidRPr="00836ADA">
        <w:t xml:space="preserve"> shall depend upon the PRACH configuration used in the target cell.</w:t>
      </w:r>
    </w:p>
    <w:p w14:paraId="453172DB" w14:textId="77777777" w:rsidR="0094095E" w:rsidRPr="00836ADA" w:rsidRDefault="0094095E" w:rsidP="003B234C">
      <w:pPr>
        <w:pStyle w:val="EX"/>
      </w:pPr>
    </w:p>
    <w:p w14:paraId="15101DF1" w14:textId="77777777" w:rsidR="003B234C" w:rsidRPr="00836ADA" w:rsidRDefault="003B234C" w:rsidP="0079728B">
      <w:r w:rsidRPr="00836ADA">
        <w:t xml:space="preserve">In the interruption requirement a cell is known if </w:t>
      </w:r>
    </w:p>
    <w:p w14:paraId="26596CFC" w14:textId="77777777" w:rsidR="003B234C" w:rsidRPr="00836ADA" w:rsidRDefault="003B234C" w:rsidP="003E5A71">
      <w:pPr>
        <w:pStyle w:val="B1"/>
      </w:pPr>
      <w:r w:rsidRPr="00836ADA">
        <w:t>-</w:t>
      </w:r>
      <w:r w:rsidRPr="00836ADA">
        <w:tab/>
      </w:r>
      <w:r w:rsidR="003E5A71" w:rsidRPr="00836ADA">
        <w:t>it</w:t>
      </w:r>
      <w:r w:rsidRPr="00836ADA">
        <w:t xml:space="preserve"> has been meeting the relevant cell identification requirements during the last 5 seconds otherwise it is unknown. Relevant cell identification requirements are described in [24].</w:t>
      </w:r>
    </w:p>
    <w:p w14:paraId="4FB6CF7F" w14:textId="77777777" w:rsidR="003B234C" w:rsidRPr="00836ADA" w:rsidRDefault="003B234C" w:rsidP="003B234C">
      <w:pPr>
        <w:rPr>
          <w:rFonts w:cs="v4.2.0"/>
        </w:rPr>
      </w:pPr>
      <w:r w:rsidRPr="00836ADA">
        <w:rPr>
          <w:rFonts w:cs="v4.2.0"/>
        </w:rPr>
        <w:t xml:space="preserve">The </w:t>
      </w:r>
      <w:r w:rsidRPr="00836ADA">
        <w:rPr>
          <w:rFonts w:cs="v3.7.0"/>
        </w:rPr>
        <w:t>interruption time</w:t>
      </w:r>
      <w:r w:rsidRPr="00836ADA">
        <w:rPr>
          <w:rFonts w:cs="v4.2.0"/>
        </w:rPr>
        <w:t xml:space="preserve"> requirements for an unknown target cell shall apply only if the signal quality of the unknown target cell is sufficient for successful synchronisation with one attempt.</w:t>
      </w:r>
    </w:p>
    <w:p w14:paraId="33430DB5" w14:textId="77777777" w:rsidR="003B234C" w:rsidRPr="00836ADA" w:rsidRDefault="003B234C" w:rsidP="003B234C">
      <w:pPr>
        <w:pStyle w:val="Heading2"/>
        <w:rPr>
          <w:rFonts w:cs="v4.2.0"/>
        </w:rPr>
      </w:pPr>
      <w:bookmarkStart w:id="75" w:name="_Toc535328989"/>
      <w:r w:rsidRPr="00836ADA">
        <w:rPr>
          <w:rFonts w:cs="v4.2.0"/>
        </w:rPr>
        <w:lastRenderedPageBreak/>
        <w:t>5.4b</w:t>
      </w:r>
      <w:r w:rsidRPr="00836ADA">
        <w:rPr>
          <w:rFonts w:cs="v4.2.0"/>
        </w:rPr>
        <w:tab/>
        <w:t>FDD to E-UTRAN TDD Handover</w:t>
      </w:r>
      <w:bookmarkEnd w:id="75"/>
    </w:p>
    <w:p w14:paraId="2E71B90A" w14:textId="77777777" w:rsidR="003B234C" w:rsidRPr="00836ADA" w:rsidRDefault="003B234C" w:rsidP="003B234C">
      <w:pPr>
        <w:pStyle w:val="Heading3"/>
        <w:rPr>
          <w:rFonts w:cs="v4.2.0"/>
        </w:rPr>
      </w:pPr>
      <w:bookmarkStart w:id="76" w:name="_Toc535328990"/>
      <w:r w:rsidRPr="00836ADA">
        <w:rPr>
          <w:rFonts w:cs="v4.2.0"/>
        </w:rPr>
        <w:t>5.4b.1</w:t>
      </w:r>
      <w:r w:rsidRPr="00836ADA">
        <w:rPr>
          <w:rFonts w:cs="v4.2.0"/>
        </w:rPr>
        <w:tab/>
        <w:t>Introduction</w:t>
      </w:r>
      <w:bookmarkEnd w:id="76"/>
    </w:p>
    <w:p w14:paraId="5BD477C4" w14:textId="77777777" w:rsidR="003B234C" w:rsidRPr="00836ADA" w:rsidRDefault="003B234C" w:rsidP="003B234C">
      <w:pPr>
        <w:rPr>
          <w:rFonts w:cs="v4.2.0"/>
        </w:rPr>
      </w:pPr>
      <w:r w:rsidRPr="00836ADA">
        <w:rPr>
          <w:rFonts w:cs="v4.2.0"/>
        </w:rPr>
        <w:t>The purpose of inter-RAT handover from UTRAN FDD to E-UTRAN TDD is to transfer</w:t>
      </w:r>
      <w:r w:rsidR="003E5A71" w:rsidRPr="00836ADA">
        <w:rPr>
          <w:rFonts w:cs="v4.2.0"/>
        </w:rPr>
        <w:t xml:space="preserve"> a connection between the UE from</w:t>
      </w:r>
      <w:r w:rsidRPr="00836ADA">
        <w:rPr>
          <w:rFonts w:cs="v4.2.0"/>
        </w:rPr>
        <w:t xml:space="preserve"> UTRAN FDD to E-UTRAN TDD. The handover procedure is initiated from UTRAN with a RRC message (HANDOVER FROM UTRAN COMMAND). The procedure is described in TS 25.331 section 8.3.7.</w:t>
      </w:r>
    </w:p>
    <w:p w14:paraId="010390D2" w14:textId="77777777" w:rsidR="003B234C" w:rsidRPr="00836ADA" w:rsidRDefault="003B234C" w:rsidP="003B234C">
      <w:pPr>
        <w:rPr>
          <w:rFonts w:cs="v4.2.0"/>
        </w:rPr>
      </w:pPr>
      <w:r w:rsidRPr="00836ADA">
        <w:rPr>
          <w:rFonts w:cs="v4.2.0"/>
        </w:rPr>
        <w:t>Compressed mode according to the UE Capability may be used to be able to make measurements on E-UTRAN.</w:t>
      </w:r>
    </w:p>
    <w:p w14:paraId="00D76A03" w14:textId="77777777" w:rsidR="003B234C" w:rsidRPr="00836ADA" w:rsidRDefault="003B234C" w:rsidP="000E1AF5">
      <w:pPr>
        <w:pStyle w:val="Heading3"/>
        <w:rPr>
          <w:rFonts w:cs="v4.2.0"/>
        </w:rPr>
      </w:pPr>
      <w:bookmarkStart w:id="77" w:name="_Toc535328991"/>
      <w:r w:rsidRPr="00836ADA">
        <w:rPr>
          <w:rFonts w:cs="v4.2.0"/>
        </w:rPr>
        <w:t>5.4b.2</w:t>
      </w:r>
      <w:r w:rsidRPr="00836ADA">
        <w:rPr>
          <w:rFonts w:cs="v4.2.0"/>
        </w:rPr>
        <w:tab/>
        <w:t>Requirements</w:t>
      </w:r>
      <w:bookmarkEnd w:id="77"/>
    </w:p>
    <w:p w14:paraId="630A9E86" w14:textId="77777777" w:rsidR="003B234C" w:rsidRPr="00836ADA" w:rsidRDefault="003B234C" w:rsidP="003B234C">
      <w:pPr>
        <w:keepNext/>
        <w:rPr>
          <w:rFonts w:cs="v4.2.0"/>
        </w:rPr>
      </w:pPr>
      <w:r w:rsidRPr="00836ADA">
        <w:rPr>
          <w:rFonts w:cs="v4.2.0"/>
        </w:rPr>
        <w:t>The requirements in this section shall apply to UE supporting FDD and E-UTRAN TDD.</w:t>
      </w:r>
    </w:p>
    <w:p w14:paraId="2970712E" w14:textId="77777777" w:rsidR="003B234C" w:rsidRPr="00836ADA" w:rsidRDefault="003B234C" w:rsidP="000E1AF5">
      <w:pPr>
        <w:pStyle w:val="Heading4"/>
        <w:rPr>
          <w:rFonts w:cs="v4.2.0"/>
        </w:rPr>
      </w:pPr>
      <w:bookmarkStart w:id="78" w:name="_Toc535328992"/>
      <w:r w:rsidRPr="00836ADA">
        <w:rPr>
          <w:rFonts w:cs="v4.2.0"/>
        </w:rPr>
        <w:t>5.4b.2.1</w:t>
      </w:r>
      <w:r w:rsidRPr="00836ADA">
        <w:rPr>
          <w:rFonts w:cs="v4.2.0"/>
        </w:rPr>
        <w:tab/>
        <w:t>Handover delay</w:t>
      </w:r>
      <w:bookmarkEnd w:id="78"/>
    </w:p>
    <w:p w14:paraId="59B2AB8E" w14:textId="77777777" w:rsidR="003B234C" w:rsidRPr="00836ADA" w:rsidRDefault="003B234C" w:rsidP="003B234C">
      <w:pPr>
        <w:jc w:val="both"/>
        <w:rPr>
          <w:rFonts w:cs="v4.2.0"/>
        </w:rPr>
      </w:pPr>
      <w:r w:rsidRPr="00836ADA">
        <w:rPr>
          <w:rFonts w:cs="v4.2.0"/>
        </w:rPr>
        <w:t>When the UE receives a RRC</w:t>
      </w:r>
      <w:r w:rsidR="002E0EA1" w:rsidRPr="00836ADA">
        <w:rPr>
          <w:rFonts w:cs="v4.2.0"/>
        </w:rPr>
        <w:t xml:space="preserve"> HANDOVER FROM UTRAN COMMAND</w:t>
      </w:r>
      <w:r w:rsidRPr="00836ADA">
        <w:rPr>
          <w:rFonts w:cs="v4.2.0"/>
        </w:rPr>
        <w:t xml:space="preserve"> message, the UE shall be ready to start the transmission of the new uplink </w:t>
      </w:r>
      <w:r w:rsidRPr="00836ADA">
        <w:rPr>
          <w:rFonts w:cs="v4.2.0"/>
          <w:lang w:eastAsia="zh-CN"/>
        </w:rPr>
        <w:t>PRACH</w:t>
      </w:r>
      <w:r w:rsidRPr="00836ADA">
        <w:rPr>
          <w:rFonts w:cs="v4.2.0"/>
        </w:rPr>
        <w:t xml:space="preserve"> channel within D</w:t>
      </w:r>
      <w:r w:rsidRPr="00836ADA">
        <w:rPr>
          <w:rFonts w:cs="v4.2.0"/>
          <w:vertAlign w:val="subscript"/>
        </w:rPr>
        <w:t>handover</w:t>
      </w:r>
      <w:r w:rsidRPr="00836ADA">
        <w:rPr>
          <w:rFonts w:cs="v4.2.0"/>
        </w:rPr>
        <w:t xml:space="preserve"> seconds from the end of the last TTI containing the RRC command.</w:t>
      </w:r>
    </w:p>
    <w:p w14:paraId="366C491E" w14:textId="77777777" w:rsidR="003B234C" w:rsidRPr="00836ADA" w:rsidRDefault="003B234C" w:rsidP="003B234C">
      <w:pPr>
        <w:jc w:val="both"/>
        <w:rPr>
          <w:rFonts w:cs="v4.2.0"/>
        </w:rPr>
      </w:pPr>
      <w:r w:rsidRPr="00836ADA">
        <w:rPr>
          <w:rFonts w:cs="v4.2.0"/>
        </w:rPr>
        <w:t>Where:</w:t>
      </w:r>
    </w:p>
    <w:p w14:paraId="733DD844" w14:textId="77777777" w:rsidR="003B234C" w:rsidRPr="00836ADA" w:rsidRDefault="003B234C" w:rsidP="003B234C">
      <w:pPr>
        <w:jc w:val="both"/>
        <w:rPr>
          <w:rFonts w:cs="v4.2.0"/>
        </w:rPr>
      </w:pPr>
      <w:r w:rsidRPr="00836ADA">
        <w:rPr>
          <w:rFonts w:cs="v4.2.0"/>
        </w:rPr>
        <w:t>D</w:t>
      </w:r>
      <w:r w:rsidRPr="00836ADA">
        <w:rPr>
          <w:rFonts w:cs="v4.2.0"/>
          <w:vertAlign w:val="subscript"/>
        </w:rPr>
        <w:t>handover</w:t>
      </w:r>
      <w:r w:rsidRPr="00836ADA">
        <w:rPr>
          <w:rFonts w:cs="v4.2.0"/>
        </w:rPr>
        <w:t xml:space="preserve"> equals the </w:t>
      </w:r>
      <w:r w:rsidR="003E5A71" w:rsidRPr="00836ADA">
        <w:rPr>
          <w:rFonts w:cs="v4.2.0"/>
        </w:rPr>
        <w:t xml:space="preserve">maximum </w:t>
      </w:r>
      <w:r w:rsidRPr="00836ADA">
        <w:rPr>
          <w:rFonts w:cs="v4.2.0"/>
        </w:rPr>
        <w:t>RRC procedure delay</w:t>
      </w:r>
      <w:r w:rsidR="002E0EA1" w:rsidRPr="00836ADA">
        <w:rPr>
          <w:rFonts w:cs="v4.2.0"/>
        </w:rPr>
        <w:t xml:space="preserve"> defined</w:t>
      </w:r>
      <w:r w:rsidRPr="00836ADA">
        <w:rPr>
          <w:rFonts w:cs="v4.2.0"/>
        </w:rPr>
        <w:t xml:space="preserve"> plus the interruption time stated in section 5.4b.2.2.</w:t>
      </w:r>
    </w:p>
    <w:p w14:paraId="269E96C6" w14:textId="77777777" w:rsidR="003B234C" w:rsidRPr="00836ADA" w:rsidRDefault="003B234C" w:rsidP="003B234C">
      <w:pPr>
        <w:rPr>
          <w:rFonts w:cs="v4.2.0"/>
        </w:rPr>
      </w:pPr>
      <w:r w:rsidRPr="00836ADA">
        <w:rPr>
          <w:rFonts w:cs="v4.2.0"/>
        </w:rPr>
        <w:t xml:space="preserve">The UE shall process the RRC procedures for the RRC HANDOVER FROM UTRAN COMMAND within 50 ms, </w:t>
      </w:r>
      <w:r w:rsidRPr="00836ADA">
        <w:rPr>
          <w:rFonts w:cs="v3.7.0"/>
          <w:lang w:eastAsia="zh-CN"/>
        </w:rPr>
        <w:t>which is noted as RRC procedure delay</w:t>
      </w:r>
      <w:r w:rsidRPr="00836ADA">
        <w:rPr>
          <w:rFonts w:cs="v4.2.0"/>
        </w:rPr>
        <w:t>.</w:t>
      </w:r>
    </w:p>
    <w:p w14:paraId="2D0AFD54" w14:textId="77777777" w:rsidR="003B234C" w:rsidRPr="00836ADA" w:rsidRDefault="003B234C" w:rsidP="000E1AF5">
      <w:pPr>
        <w:pStyle w:val="Heading4"/>
        <w:rPr>
          <w:rFonts w:cs="v4.2.0"/>
        </w:rPr>
      </w:pPr>
      <w:bookmarkStart w:id="79" w:name="_Toc535328993"/>
      <w:r w:rsidRPr="00836ADA">
        <w:rPr>
          <w:rFonts w:cs="v4.2.0"/>
        </w:rPr>
        <w:t>5.4b.2.2</w:t>
      </w:r>
      <w:r w:rsidRPr="00836ADA">
        <w:rPr>
          <w:rFonts w:cs="v4.2.0"/>
        </w:rPr>
        <w:tab/>
        <w:t>Interruption time</w:t>
      </w:r>
      <w:bookmarkEnd w:id="79"/>
    </w:p>
    <w:p w14:paraId="19A5395D" w14:textId="77777777" w:rsidR="003E5A71" w:rsidRPr="00836ADA" w:rsidRDefault="003E5A71" w:rsidP="003E5A71">
      <w:pPr>
        <w:rPr>
          <w:rFonts w:cs="v4.2.0"/>
        </w:rPr>
      </w:pPr>
      <w:r w:rsidRPr="00836ADA">
        <w:rPr>
          <w:rFonts w:cs="v4.2.0"/>
        </w:rPr>
        <w:t>The interruption time is the time between the end of the last TTI containing the RRC command</w:t>
      </w:r>
      <w:r w:rsidRPr="00836ADA" w:rsidDel="008D2406">
        <w:rPr>
          <w:rFonts w:cs="v4.2.0"/>
        </w:rPr>
        <w:t xml:space="preserve"> </w:t>
      </w:r>
      <w:r w:rsidRPr="00836ADA">
        <w:rPr>
          <w:rFonts w:cs="v4.2.0"/>
        </w:rPr>
        <w:t xml:space="preserve">on UTRA and the time the UE starts transmission of the new </w:t>
      </w:r>
      <w:r w:rsidRPr="00836ADA">
        <w:rPr>
          <w:rFonts w:cs="v4.2.0"/>
          <w:lang w:eastAsia="zh-CN"/>
        </w:rPr>
        <w:t>PRACH on E-UTRA</w:t>
      </w:r>
      <w:r w:rsidR="002E0EA1" w:rsidRPr="00836ADA">
        <w:rPr>
          <w:rFonts w:cs="v4.2.0"/>
          <w:lang w:eastAsia="zh-CN"/>
        </w:rPr>
        <w:t xml:space="preserve"> cell</w:t>
      </w:r>
      <w:r w:rsidRPr="00836ADA">
        <w:rPr>
          <w:rFonts w:cs="v4.2.0"/>
          <w:lang w:eastAsia="zh-CN"/>
        </w:rPr>
        <w:t>, excluding the RRC procedure delay</w:t>
      </w:r>
      <w:r w:rsidRPr="00836ADA">
        <w:rPr>
          <w:rFonts w:cs="v4.2.0"/>
        </w:rPr>
        <w:t xml:space="preserve">. This requirement applies when the UE is not required to perform any synchronisation procedure before transmitting on the new </w:t>
      </w:r>
      <w:r w:rsidRPr="00836ADA">
        <w:rPr>
          <w:rFonts w:cs="v4.2.0"/>
          <w:lang w:eastAsia="zh-CN"/>
        </w:rPr>
        <w:t>PRACH</w:t>
      </w:r>
      <w:r w:rsidRPr="00836ADA">
        <w:rPr>
          <w:rFonts w:cs="v4.2.0"/>
        </w:rPr>
        <w:t>.</w:t>
      </w:r>
    </w:p>
    <w:p w14:paraId="729660F3" w14:textId="77777777" w:rsidR="003B234C" w:rsidRPr="00836ADA" w:rsidRDefault="003B234C" w:rsidP="0079728B">
      <w:pPr>
        <w:rPr>
          <w:position w:val="-6"/>
        </w:rPr>
      </w:pPr>
      <w:r w:rsidRPr="00836ADA">
        <w:t xml:space="preserve">When </w:t>
      </w:r>
      <w:r w:rsidR="002E0EA1" w:rsidRPr="00836ADA">
        <w:t xml:space="preserve">inter-RAT </w:t>
      </w:r>
      <w:r w:rsidRPr="00836ADA">
        <w:t>handover</w:t>
      </w:r>
      <w:r w:rsidR="002E0EA1" w:rsidRPr="00836ADA">
        <w:t xml:space="preserve"> to E-UTRAN</w:t>
      </w:r>
      <w:r w:rsidRPr="00836ADA">
        <w:t xml:space="preserve"> is commanded, the interruption time shall be less than T</w:t>
      </w:r>
      <w:r w:rsidRPr="00836ADA">
        <w:rPr>
          <w:position w:val="-6"/>
        </w:rPr>
        <w:t>interrupt</w:t>
      </w:r>
    </w:p>
    <w:p w14:paraId="0E124503" w14:textId="77777777" w:rsidR="003B234C" w:rsidRPr="00836ADA" w:rsidRDefault="003B234C" w:rsidP="003B234C">
      <w:pPr>
        <w:pStyle w:val="EQ"/>
      </w:pPr>
      <w:r w:rsidRPr="00836ADA">
        <w:tab/>
        <w:t>T</w:t>
      </w:r>
      <w:r w:rsidRPr="00836ADA">
        <w:rPr>
          <w:position w:val="-6"/>
        </w:rPr>
        <w:t>interrupt</w:t>
      </w:r>
      <w:r w:rsidRPr="00836ADA">
        <w:t xml:space="preserve"> </w:t>
      </w:r>
      <w:r w:rsidRPr="00836ADA">
        <w:rPr>
          <w:position w:val="-6"/>
        </w:rPr>
        <w:t>=</w:t>
      </w:r>
      <w:r w:rsidRPr="00836ADA">
        <w:t xml:space="preserve"> T</w:t>
      </w:r>
      <w:r w:rsidRPr="00836ADA">
        <w:rPr>
          <w:vertAlign w:val="subscript"/>
        </w:rPr>
        <w:t>search</w:t>
      </w:r>
      <w:r w:rsidRPr="00836ADA">
        <w:t xml:space="preserve"> + T</w:t>
      </w:r>
      <w:r w:rsidRPr="00836ADA">
        <w:rPr>
          <w:vertAlign w:val="subscript"/>
        </w:rPr>
        <w:t>IU</w:t>
      </w:r>
      <w:r w:rsidRPr="00836ADA">
        <w:t xml:space="preserve"> + 20 ms</w:t>
      </w:r>
    </w:p>
    <w:p w14:paraId="6DEE4BF2" w14:textId="77777777" w:rsidR="003B234C" w:rsidRPr="00836ADA" w:rsidRDefault="003B234C" w:rsidP="003B234C">
      <w:pPr>
        <w:rPr>
          <w:rFonts w:cs="v4.2.0"/>
          <w:lang w:eastAsia="zh-CN"/>
        </w:rPr>
      </w:pPr>
      <w:r w:rsidRPr="00836ADA">
        <w:rPr>
          <w:rFonts w:cs="v4.2.0"/>
        </w:rPr>
        <w:t>Where:</w:t>
      </w:r>
    </w:p>
    <w:p w14:paraId="69E4642B" w14:textId="77777777" w:rsidR="003B234C" w:rsidRPr="00836ADA" w:rsidRDefault="003B234C" w:rsidP="006466B8">
      <w:pPr>
        <w:pStyle w:val="EX"/>
        <w:ind w:left="1134" w:hanging="850"/>
      </w:pPr>
      <w:r w:rsidRPr="00836ADA">
        <w:t>T</w:t>
      </w:r>
      <w:r w:rsidRPr="00836ADA">
        <w:rPr>
          <w:vertAlign w:val="subscript"/>
        </w:rPr>
        <w:t>search</w:t>
      </w:r>
      <w:r w:rsidR="002E0EA1" w:rsidRPr="00836ADA">
        <w:tab/>
      </w:r>
      <w:r w:rsidRPr="00836ADA">
        <w:t>is the time required to search the target cell when the target cell is not already known when the handover command is received by the UE. If the target cell is known, then T</w:t>
      </w:r>
      <w:r w:rsidRPr="00836ADA">
        <w:rPr>
          <w:vertAlign w:val="subscript"/>
        </w:rPr>
        <w:t>search</w:t>
      </w:r>
      <w:r w:rsidRPr="00836ADA">
        <w:t xml:space="preserve"> = 0 ms</w:t>
      </w:r>
      <w:r w:rsidR="006466B8" w:rsidRPr="00836ADA">
        <w:t>. If the target cell is unknown and signal quality is sufficient for successful cell detection on the first attempt, then T</w:t>
      </w:r>
      <w:r w:rsidR="006466B8" w:rsidRPr="00836ADA">
        <w:rPr>
          <w:vertAlign w:val="subscript"/>
        </w:rPr>
        <w:t>search</w:t>
      </w:r>
      <w:r w:rsidR="006466B8" w:rsidRPr="00836ADA">
        <w:t xml:space="preserve"> = 80 ms.</w:t>
      </w:r>
    </w:p>
    <w:p w14:paraId="79E3BD21" w14:textId="77777777" w:rsidR="0094095E" w:rsidRPr="00836ADA" w:rsidRDefault="003B234C" w:rsidP="006466B8">
      <w:pPr>
        <w:pStyle w:val="EX"/>
        <w:ind w:left="1134" w:hanging="850"/>
      </w:pPr>
      <w:r w:rsidRPr="00836ADA">
        <w:t>T</w:t>
      </w:r>
      <w:r w:rsidRPr="00836ADA">
        <w:rPr>
          <w:vertAlign w:val="subscript"/>
        </w:rPr>
        <w:t>IU</w:t>
      </w:r>
      <w:r w:rsidR="002E0EA1" w:rsidRPr="00836ADA">
        <w:tab/>
      </w:r>
      <w:r w:rsidRPr="00836ADA">
        <w:t xml:space="preserve">is the interruption uncertainty </w:t>
      </w:r>
      <w:r w:rsidRPr="00836ADA">
        <w:rPr>
          <w:lang w:eastAsia="zh-CN"/>
        </w:rPr>
        <w:t>in acquiring the first available PRACH occasion in the new cell</w:t>
      </w:r>
      <w:r w:rsidRPr="00836ADA">
        <w:t>. T</w:t>
      </w:r>
      <w:r w:rsidRPr="00836ADA">
        <w:rPr>
          <w:vertAlign w:val="subscript"/>
        </w:rPr>
        <w:t>IU</w:t>
      </w:r>
      <w:r w:rsidRPr="00836ADA">
        <w:t xml:space="preserve"> can be up to </w:t>
      </w:r>
      <w:r w:rsidR="0094095E" w:rsidRPr="00836ADA">
        <w:t>30 ms.</w:t>
      </w:r>
    </w:p>
    <w:p w14:paraId="30DB9054" w14:textId="77777777" w:rsidR="0094095E" w:rsidRPr="00836ADA" w:rsidRDefault="0094095E" w:rsidP="0094095E">
      <w:pPr>
        <w:pStyle w:val="NO"/>
        <w:rPr>
          <w:lang w:eastAsia="zh-CN"/>
        </w:rPr>
      </w:pPr>
      <w:r w:rsidRPr="00836ADA">
        <w:t>NOTE: The actual value of T</w:t>
      </w:r>
      <w:r w:rsidRPr="00836ADA">
        <w:rPr>
          <w:vertAlign w:val="subscript"/>
        </w:rPr>
        <w:t>IU</w:t>
      </w:r>
      <w:r w:rsidRPr="00836ADA">
        <w:t xml:space="preserve"> shall depend upon the PRACH configuration used in the target cell.</w:t>
      </w:r>
    </w:p>
    <w:p w14:paraId="723CAB5F" w14:textId="77777777" w:rsidR="003B234C" w:rsidRPr="00836ADA" w:rsidRDefault="003B234C" w:rsidP="003B234C">
      <w:r w:rsidRPr="00836ADA">
        <w:rPr>
          <w:rFonts w:cs="v4.2.0"/>
        </w:rPr>
        <w:t xml:space="preserve">In the interruption requirement a cell is known if it </w:t>
      </w:r>
      <w:r w:rsidRPr="00836ADA">
        <w:t>has been meeting the relevant cell identification requirement during the last 5 seconds</w:t>
      </w:r>
      <w:r w:rsidRPr="00836ADA">
        <w:rPr>
          <w:lang w:eastAsia="zh-CN"/>
        </w:rPr>
        <w:t xml:space="preserve"> </w:t>
      </w:r>
      <w:r w:rsidRPr="00836ADA">
        <w:t>otherwise it is unknown. Relevant cell identification requirements are described in [24].</w:t>
      </w:r>
    </w:p>
    <w:p w14:paraId="1C8758F2" w14:textId="77777777" w:rsidR="003B234C" w:rsidRPr="00836ADA" w:rsidRDefault="003B234C" w:rsidP="00A42B7B">
      <w:pPr>
        <w:pStyle w:val="Heading2"/>
        <w:rPr>
          <w:rFonts w:cs="v4.2.0"/>
        </w:rPr>
      </w:pPr>
      <w:bookmarkStart w:id="80" w:name="_Toc535328994"/>
      <w:r w:rsidRPr="00836ADA">
        <w:rPr>
          <w:rFonts w:cs="v4.2.0"/>
        </w:rPr>
        <w:t>5.5</w:t>
      </w:r>
      <w:r w:rsidRPr="00836ADA">
        <w:rPr>
          <w:rFonts w:cs="v4.2.0"/>
        </w:rPr>
        <w:tab/>
        <w:t>Cell Re-selection in CELL_FACH</w:t>
      </w:r>
      <w:bookmarkEnd w:id="80"/>
    </w:p>
    <w:p w14:paraId="0F6BF217" w14:textId="77777777" w:rsidR="003B234C" w:rsidRPr="00836ADA" w:rsidRDefault="003B234C" w:rsidP="00A42B7B">
      <w:pPr>
        <w:pStyle w:val="Heading3"/>
        <w:rPr>
          <w:rFonts w:cs="v4.2.0"/>
        </w:rPr>
      </w:pPr>
      <w:bookmarkStart w:id="81" w:name="_Toc535328995"/>
      <w:r w:rsidRPr="00836ADA">
        <w:rPr>
          <w:rFonts w:cs="v4.2.0"/>
        </w:rPr>
        <w:t>5.5.1</w:t>
      </w:r>
      <w:r w:rsidRPr="00836ADA">
        <w:rPr>
          <w:rFonts w:cs="v4.2.0"/>
        </w:rPr>
        <w:tab/>
        <w:t>Introduction</w:t>
      </w:r>
      <w:bookmarkEnd w:id="81"/>
    </w:p>
    <w:p w14:paraId="3B331C58" w14:textId="77777777" w:rsidR="003B234C" w:rsidRPr="00836ADA" w:rsidRDefault="003B234C" w:rsidP="003B234C">
      <w:pPr>
        <w:rPr>
          <w:rFonts w:cs="v4.2.0"/>
        </w:rPr>
      </w:pPr>
      <w:r w:rsidRPr="00836ADA">
        <w:rPr>
          <w:rFonts w:cs="v4.2.0"/>
        </w:rPr>
        <w:t>The UE shall evaluate the cell re-selection criteria specified in TS 25.304, based on radio measurements, and if a better cell is found that cell is selected.</w:t>
      </w:r>
    </w:p>
    <w:p w14:paraId="32D33A74" w14:textId="77777777" w:rsidR="003B234C" w:rsidRPr="00836ADA" w:rsidRDefault="003B234C" w:rsidP="00A42B7B">
      <w:pPr>
        <w:pStyle w:val="Heading3"/>
        <w:rPr>
          <w:rFonts w:cs="v4.2.0"/>
        </w:rPr>
      </w:pPr>
      <w:bookmarkStart w:id="82" w:name="_Toc535328996"/>
      <w:r w:rsidRPr="00836ADA">
        <w:rPr>
          <w:rFonts w:cs="v4.2.0"/>
        </w:rPr>
        <w:lastRenderedPageBreak/>
        <w:t>5.5.2</w:t>
      </w:r>
      <w:r w:rsidRPr="00836ADA">
        <w:rPr>
          <w:rFonts w:cs="v4.2.0"/>
        </w:rPr>
        <w:tab/>
        <w:t>Requirements</w:t>
      </w:r>
      <w:bookmarkEnd w:id="82"/>
    </w:p>
    <w:p w14:paraId="6C764FDA" w14:textId="77777777" w:rsidR="003B234C" w:rsidRPr="00836ADA" w:rsidRDefault="003B234C" w:rsidP="003B234C">
      <w:pPr>
        <w:rPr>
          <w:rFonts w:cs="v4.2.0"/>
        </w:rPr>
      </w:pPr>
      <w:r w:rsidRPr="00836ADA">
        <w:rPr>
          <w:rFonts w:cs="v4.2.0"/>
        </w:rPr>
        <w:t>The Cell reselection delays specified below are applicable when the RRC parameter T</w:t>
      </w:r>
      <w:r w:rsidRPr="00836ADA">
        <w:rPr>
          <w:rFonts w:cs="v4.2.0"/>
          <w:vertAlign w:val="subscript"/>
        </w:rPr>
        <w:t>reselection</w:t>
      </w:r>
      <w:r w:rsidRPr="00836ADA">
        <w:rPr>
          <w:rFonts w:cs="v4.2.0"/>
        </w:rPr>
        <w:t xml:space="preserve"> is set to 0. Otherwise the Cell reselection delay is increased T</w:t>
      </w:r>
      <w:r w:rsidRPr="00836ADA">
        <w:rPr>
          <w:rFonts w:cs="v4.2.0"/>
          <w:vertAlign w:val="subscript"/>
        </w:rPr>
        <w:t>reselection</w:t>
      </w:r>
      <w:r w:rsidRPr="00836ADA">
        <w:rPr>
          <w:rFonts w:cs="v4.2.0"/>
        </w:rPr>
        <w:t xml:space="preserve"> s. </w:t>
      </w:r>
    </w:p>
    <w:p w14:paraId="11E244A0" w14:textId="77777777" w:rsidR="003B234C" w:rsidRPr="00836ADA" w:rsidRDefault="003B234C" w:rsidP="003B234C">
      <w:r w:rsidRPr="00836ADA">
        <w:rPr>
          <w:rFonts w:cs="v4.2.0"/>
        </w:rPr>
        <w:t>The measurements CPICH Ec/Io and CPICH RSCP shall be used for cell reselection in Cell-FACH state to another FDD cell, P-CCPCH RSCP shall be used for cell re-selection to a TDD cell</w:t>
      </w:r>
      <w:r w:rsidR="00D13E96" w:rsidRPr="00836ADA">
        <w:rPr>
          <w:rFonts w:cs="v4.2.0"/>
        </w:rPr>
        <w:t>,</w:t>
      </w:r>
      <w:r w:rsidRPr="00836ADA">
        <w:rPr>
          <w:rFonts w:cs="v4.2.0"/>
        </w:rPr>
        <w:t xml:space="preserve"> GSM carrier RSSI shall be used for cell re-selection to a GSM cell</w:t>
      </w:r>
      <w:r w:rsidR="00D13E96" w:rsidRPr="00836ADA">
        <w:rPr>
          <w:rFonts w:cs="v4.2.0"/>
        </w:rPr>
        <w:t xml:space="preserve"> and E-UTRA RSRP and RSRQ shall be used for cell re-selection to a E-UTRAN cell</w:t>
      </w:r>
      <w:r w:rsidRPr="00836ADA">
        <w:rPr>
          <w:rFonts w:cs="v4.2.0"/>
        </w:rPr>
        <w:t xml:space="preserve">. The accuracies of the measurements used for a cell-reselection in an AWGN environment shall comply with the requirements in section 9. </w:t>
      </w:r>
      <w:r w:rsidRPr="00836ADA">
        <w:t xml:space="preserve">The measurements used for S-criteria and cell re-selection evaluation in CELL_FACH shall be performed according to section 8.4. </w:t>
      </w:r>
    </w:p>
    <w:p w14:paraId="306F6D4A" w14:textId="77777777" w:rsidR="003B234C" w:rsidRPr="00836ADA" w:rsidRDefault="003B234C" w:rsidP="00A42B7B">
      <w:pPr>
        <w:pStyle w:val="Heading4"/>
        <w:rPr>
          <w:rFonts w:cs="v4.2.0"/>
        </w:rPr>
      </w:pPr>
      <w:bookmarkStart w:id="83" w:name="_Toc535328997"/>
      <w:r w:rsidRPr="00836ADA">
        <w:rPr>
          <w:rFonts w:cs="v4.2.0"/>
        </w:rPr>
        <w:t>5.5.2.1</w:t>
      </w:r>
      <w:r w:rsidRPr="00836ADA">
        <w:rPr>
          <w:rFonts w:cs="v4.2.0"/>
        </w:rPr>
        <w:tab/>
        <w:t>Cell re-selection delay</w:t>
      </w:r>
      <w:bookmarkEnd w:id="83"/>
    </w:p>
    <w:p w14:paraId="3DC08E71" w14:textId="77777777" w:rsidR="003B234C" w:rsidRPr="00836ADA" w:rsidRDefault="003B234C" w:rsidP="003B234C">
      <w:pPr>
        <w:rPr>
          <w:rFonts w:cs="v4.2.0"/>
        </w:rPr>
      </w:pPr>
      <w:r w:rsidRPr="00836ADA">
        <w:rPr>
          <w:rFonts w:cs="v4.2.0"/>
        </w:rPr>
        <w:t>For UTRA FDD the cell re-selection delay is defined as the time between the occurrence of an event which will trigger Cell Reselection process and the moment in time when the UE starts sending the the preambles on the PRACH for sending RRC CELL UPDATE message to the UTRAN.</w:t>
      </w:r>
    </w:p>
    <w:p w14:paraId="1F2567BC" w14:textId="77777777" w:rsidR="003B234C" w:rsidRPr="00836ADA" w:rsidRDefault="003B234C" w:rsidP="003B234C">
      <w:pPr>
        <w:rPr>
          <w:rFonts w:cs="v4.2.0"/>
        </w:rPr>
      </w:pPr>
      <w:r w:rsidRPr="00836ADA">
        <w:rPr>
          <w:rFonts w:cs="v4.2.0"/>
        </w:rPr>
        <w:t>For UTRA TDD, the cell re-selection delay is defined as the time between the occurrence of an event which will trigger the cell re-selection process and the moment in time when the UE starts sending the RRC CELL UPDATE message to the UTRAN on the RACH.</w:t>
      </w:r>
    </w:p>
    <w:p w14:paraId="7909533D" w14:textId="77777777" w:rsidR="003B234C" w:rsidRPr="00836ADA" w:rsidRDefault="003B234C" w:rsidP="003B234C">
      <w:pPr>
        <w:rPr>
          <w:rFonts w:cs="v4.2.0"/>
        </w:rPr>
      </w:pPr>
      <w:r w:rsidRPr="00836ADA">
        <w:rPr>
          <w:rFonts w:cs="v4.2.0"/>
        </w:rPr>
        <w:t>For GSM</w:t>
      </w:r>
      <w:r w:rsidR="00D13E96" w:rsidRPr="00836ADA">
        <w:rPr>
          <w:rFonts w:cs="v4.2.0"/>
        </w:rPr>
        <w:t xml:space="preserve"> and E-UTRAN,</w:t>
      </w:r>
      <w:r w:rsidRPr="00836ADA">
        <w:rPr>
          <w:rFonts w:cs="v4.2.0"/>
        </w:rPr>
        <w:t xml:space="preserve"> the cell re-selection delay is defined as the time between the occurrence of an event which will trigger Cell Reselection process and the moment in time when the UE starts sending the random access in the target cell of the new RAT.</w:t>
      </w:r>
    </w:p>
    <w:p w14:paraId="75CB30FC" w14:textId="77777777" w:rsidR="003B234C" w:rsidRPr="00836ADA" w:rsidRDefault="003B234C" w:rsidP="00A42B7B">
      <w:pPr>
        <w:pStyle w:val="Heading5"/>
        <w:rPr>
          <w:rFonts w:cs="v4.2.0"/>
        </w:rPr>
      </w:pPr>
      <w:bookmarkStart w:id="84" w:name="_Toc535328998"/>
      <w:r w:rsidRPr="00836ADA">
        <w:rPr>
          <w:rFonts w:cs="v4.2.0"/>
        </w:rPr>
        <w:t>5.5.2.1.1</w:t>
      </w:r>
      <w:r w:rsidRPr="00836ADA">
        <w:rPr>
          <w:rFonts w:cs="v4.2.0"/>
        </w:rPr>
        <w:tab/>
        <w:t>Intra frequency cell reselection</w:t>
      </w:r>
      <w:bookmarkEnd w:id="84"/>
    </w:p>
    <w:p w14:paraId="0F232E0F" w14:textId="77777777" w:rsidR="003B234C" w:rsidRPr="00836ADA" w:rsidRDefault="003B234C" w:rsidP="003B234C">
      <w:pPr>
        <w:rPr>
          <w:rFonts w:cs="v4.2.0"/>
        </w:rPr>
      </w:pPr>
      <w:r w:rsidRPr="00836ADA">
        <w:rPr>
          <w:rFonts w:cs="v4.2.0"/>
        </w:rPr>
        <w:t>The cell re-selection delay in CELL_FACH state to a cell in the same frequency shall be less than</w:t>
      </w:r>
    </w:p>
    <w:p w14:paraId="53AAA853" w14:textId="77777777" w:rsidR="003B234C" w:rsidRPr="00836ADA" w:rsidRDefault="003B234C" w:rsidP="003B234C">
      <w:pPr>
        <w:pStyle w:val="EQ"/>
        <w:rPr>
          <w:rFonts w:cs="v4.2.0"/>
        </w:rPr>
      </w:pPr>
      <w:r w:rsidRPr="00836ADA">
        <w:rPr>
          <w:rFonts w:cs="v4.2.0"/>
        </w:rPr>
        <w:tab/>
      </w:r>
      <w:r w:rsidRPr="00836ADA">
        <w:rPr>
          <w:rFonts w:cs="v4.2.0"/>
          <w:position w:val="-14"/>
        </w:rPr>
        <w:object w:dxaOrig="4459" w:dyaOrig="380" w14:anchorId="49D58192">
          <v:shape id="_x0000_i1027" type="#_x0000_t75" style="width:223pt;height:19pt" o:ole="" fillcolor="window">
            <v:imagedata r:id="rId14" o:title=""/>
          </v:shape>
          <o:OLEObject Type="Embed" ProgID="Equation.3" ShapeID="_x0000_i1027" DrawAspect="Content" ObjectID="_1710575703" r:id="rId15"/>
        </w:object>
      </w:r>
      <w:r w:rsidRPr="00836ADA">
        <w:rPr>
          <w:rFonts w:cs="v4.2.0"/>
        </w:rPr>
        <w:t>ms</w:t>
      </w:r>
    </w:p>
    <w:p w14:paraId="55085ECE" w14:textId="77777777" w:rsidR="003B234C" w:rsidRPr="00836ADA" w:rsidRDefault="003B234C" w:rsidP="003B234C">
      <w:pPr>
        <w:pStyle w:val="EX"/>
        <w:rPr>
          <w:rFonts w:cs="v4.2.0"/>
        </w:rPr>
      </w:pPr>
      <w:r w:rsidRPr="00836ADA">
        <w:rPr>
          <w:rFonts w:cs="v4.2.0"/>
        </w:rPr>
        <w:t xml:space="preserve">where </w:t>
      </w:r>
    </w:p>
    <w:p w14:paraId="3D29D8D5" w14:textId="77777777" w:rsidR="003B234C" w:rsidRPr="00836ADA" w:rsidRDefault="003B234C" w:rsidP="003B234C">
      <w:pPr>
        <w:pStyle w:val="B1"/>
        <w:rPr>
          <w:rFonts w:cs="v4.2.0"/>
        </w:rPr>
      </w:pPr>
      <w:r w:rsidRPr="00836ADA">
        <w:rPr>
          <w:rFonts w:cs="v4.2.0"/>
        </w:rPr>
        <w:tab/>
        <w:t>T</w:t>
      </w:r>
      <w:r w:rsidRPr="00836ADA">
        <w:rPr>
          <w:rFonts w:cs="v4.2.0"/>
          <w:vertAlign w:val="subscript"/>
        </w:rPr>
        <w:t>identify, intra</w:t>
      </w:r>
      <w:r w:rsidRPr="00836ADA">
        <w:rPr>
          <w:rFonts w:cs="v4.2.0"/>
        </w:rPr>
        <w:t xml:space="preserve"> is specified in 8.4.2.2.1.</w:t>
      </w:r>
    </w:p>
    <w:p w14:paraId="09702E9C" w14:textId="77777777" w:rsidR="003B234C" w:rsidRPr="00836ADA" w:rsidRDefault="003B234C" w:rsidP="003B234C">
      <w:pPr>
        <w:pStyle w:val="B1"/>
        <w:rPr>
          <w:rFonts w:cs="v4.2.0"/>
        </w:rPr>
      </w:pPr>
      <w:r w:rsidRPr="00836ADA">
        <w:rPr>
          <w:rFonts w:cs="v4.2.0"/>
        </w:rPr>
        <w:tab/>
        <w:t>T</w:t>
      </w:r>
      <w:r w:rsidRPr="00836ADA">
        <w:rPr>
          <w:rFonts w:cs="v4.2.0"/>
          <w:vertAlign w:val="subscript"/>
        </w:rPr>
        <w:t>IU</w:t>
      </w:r>
      <w:r w:rsidRPr="00836ADA">
        <w:rPr>
          <w:rFonts w:cs="v4.2.0"/>
        </w:rPr>
        <w:t xml:space="preserve"> is the interruption uncertainty when changing the timing from the old to the new cell. T</w:t>
      </w:r>
      <w:r w:rsidRPr="00836ADA">
        <w:rPr>
          <w:rFonts w:cs="v4.2.0"/>
          <w:vertAlign w:val="subscript"/>
        </w:rPr>
        <w:t>IU</w:t>
      </w:r>
      <w:r w:rsidRPr="00836ADA">
        <w:rPr>
          <w:rFonts w:cs="v4.2.0"/>
        </w:rPr>
        <w:t xml:space="preserve"> can be up to one frame (10 ms).</w:t>
      </w:r>
    </w:p>
    <w:p w14:paraId="2FB8D83C"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SI </w:t>
      </w:r>
      <w:r w:rsidRPr="00836ADA">
        <w:rPr>
          <w:rFonts w:cs="v4.2.0"/>
        </w:rPr>
        <w:t>= The time required for receiving all the relevant system information data according to the reception procedure and the RRC procedure delay of system information blocks defined in 25.331 for a UTRAN cell..</w:t>
      </w:r>
    </w:p>
    <w:p w14:paraId="614C4D29" w14:textId="77777777" w:rsidR="003B234C" w:rsidRPr="00836ADA" w:rsidRDefault="003B234C" w:rsidP="003B234C">
      <w:pPr>
        <w:pStyle w:val="B1"/>
        <w:ind w:firstLine="0"/>
        <w:rPr>
          <w:rFonts w:cs="v4.2.0"/>
        </w:rPr>
      </w:pPr>
      <w:r w:rsidRPr="00836ADA">
        <w:rPr>
          <w:rFonts w:cs="v4.2.0"/>
        </w:rPr>
        <w:t>T</w:t>
      </w:r>
      <w:r w:rsidRPr="00836ADA">
        <w:rPr>
          <w:rFonts w:cs="v4.2.0"/>
          <w:vertAlign w:val="subscript"/>
        </w:rPr>
        <w:t xml:space="preserve">RA </w:t>
      </w:r>
      <w:r w:rsidRPr="00836ADA">
        <w:rPr>
          <w:rFonts w:cs="v4.2.0"/>
        </w:rPr>
        <w:t>= The additional delay caused by the random access procedure.</w:t>
      </w:r>
    </w:p>
    <w:p w14:paraId="47391628" w14:textId="77777777" w:rsidR="003B234C" w:rsidRPr="00836ADA" w:rsidRDefault="003B234C" w:rsidP="003B234C">
      <w:pPr>
        <w:rPr>
          <w:rFonts w:cs="v4.2.0"/>
        </w:rPr>
      </w:pPr>
      <w:r w:rsidRPr="00836ADA">
        <w:rPr>
          <w:rFonts w:cs="v4.2.0"/>
        </w:rPr>
        <w:t>If a cell has been detectable at least T</w:t>
      </w:r>
      <w:r w:rsidRPr="00836ADA">
        <w:rPr>
          <w:rFonts w:cs="v4.2.0"/>
          <w:vertAlign w:val="subscript"/>
        </w:rPr>
        <w:t>identify,intra</w:t>
      </w:r>
      <w:r w:rsidRPr="00836ADA">
        <w:rPr>
          <w:rFonts w:cs="v4.2.0"/>
        </w:rPr>
        <w:t>, the cell reselection delay in CELL_FACH state to a cell in the same frequency shall be less than</w:t>
      </w:r>
    </w:p>
    <w:p w14:paraId="7413C476" w14:textId="77777777" w:rsidR="003B234C" w:rsidRPr="00836ADA" w:rsidRDefault="003B234C" w:rsidP="003B234C">
      <w:pPr>
        <w:pStyle w:val="EQ"/>
      </w:pPr>
      <w:r w:rsidRPr="00836ADA">
        <w:tab/>
      </w:r>
      <w:r w:rsidRPr="00836ADA">
        <w:rPr>
          <w:position w:val="-14"/>
        </w:rPr>
        <w:object w:dxaOrig="5200" w:dyaOrig="380" w14:anchorId="1ED89F13">
          <v:shape id="_x0000_i1028" type="#_x0000_t75" style="width:260pt;height:19pt" o:ole="" fillcolor="window">
            <v:imagedata r:id="rId16" o:title=""/>
          </v:shape>
          <o:OLEObject Type="Embed" ProgID="Equation.3" ShapeID="_x0000_i1028" DrawAspect="Content" ObjectID="_1710575704" r:id="rId17"/>
        </w:object>
      </w:r>
      <w:r w:rsidRPr="00836ADA">
        <w:t xml:space="preserve"> ms</w:t>
      </w:r>
    </w:p>
    <w:p w14:paraId="3564CB18" w14:textId="77777777" w:rsidR="003B234C" w:rsidRPr="00836ADA" w:rsidRDefault="003B234C" w:rsidP="003B234C">
      <w:pPr>
        <w:rPr>
          <w:noProof/>
        </w:rPr>
      </w:pPr>
      <w:r w:rsidRPr="00836ADA">
        <w:rPr>
          <w:noProof/>
        </w:rPr>
        <w:t>where</w:t>
      </w:r>
    </w:p>
    <w:p w14:paraId="76D024AB" w14:textId="77777777" w:rsidR="003B234C" w:rsidRPr="00836ADA" w:rsidRDefault="003B234C" w:rsidP="003B234C">
      <w:pPr>
        <w:pStyle w:val="EX"/>
      </w:pPr>
      <w:r w:rsidRPr="00836ADA">
        <w:t>T</w:t>
      </w:r>
      <w:r w:rsidRPr="00836ADA">
        <w:rPr>
          <w:vertAlign w:val="subscript"/>
        </w:rPr>
        <w:t>Measurement,Period Intra</w:t>
      </w:r>
      <w:r w:rsidRPr="00836ADA">
        <w:rPr>
          <w:noProof/>
        </w:rPr>
        <w:tab/>
        <w:t xml:space="preserve">= </w:t>
      </w:r>
      <w:r w:rsidRPr="00836ADA">
        <w:t>Specified in 8.4.2.2.2.</w:t>
      </w:r>
    </w:p>
    <w:p w14:paraId="2A1BA2DE" w14:textId="77777777" w:rsidR="003B234C" w:rsidRPr="00836ADA" w:rsidRDefault="003B234C" w:rsidP="003B234C">
      <w:pPr>
        <w:rPr>
          <w:rFonts w:cs="v4.2.0"/>
        </w:rPr>
      </w:pPr>
      <w:r w:rsidRPr="00836ADA">
        <w:rPr>
          <w:rFonts w:cs="v4.2.0"/>
        </w:rPr>
        <w:t>These requirements assume radio conditions to be sufficient, so reading of system information can be done without errors.</w:t>
      </w:r>
    </w:p>
    <w:p w14:paraId="0143E41C" w14:textId="77777777" w:rsidR="003B234C" w:rsidRPr="00836ADA" w:rsidRDefault="003B234C" w:rsidP="00A42B7B">
      <w:pPr>
        <w:pStyle w:val="Heading5"/>
        <w:rPr>
          <w:rFonts w:cs="v4.2.0"/>
        </w:rPr>
      </w:pPr>
      <w:bookmarkStart w:id="85" w:name="_Toc535328999"/>
      <w:r w:rsidRPr="00836ADA">
        <w:rPr>
          <w:rFonts w:cs="v4.2.0"/>
        </w:rPr>
        <w:t>5.5.2.1.2</w:t>
      </w:r>
      <w:r w:rsidRPr="00836ADA">
        <w:rPr>
          <w:rFonts w:cs="v4.2.0"/>
        </w:rPr>
        <w:tab/>
        <w:t>Inter frequency cell reselection</w:t>
      </w:r>
      <w:bookmarkEnd w:id="85"/>
    </w:p>
    <w:p w14:paraId="2492C843" w14:textId="77777777" w:rsidR="003B234C" w:rsidRPr="00836ADA" w:rsidRDefault="003B234C" w:rsidP="003B234C">
      <w:pPr>
        <w:rPr>
          <w:rFonts w:cs="v4.2.0"/>
        </w:rPr>
      </w:pPr>
      <w:r w:rsidRPr="00836ADA">
        <w:rPr>
          <w:rFonts w:cs="v4.2.0"/>
        </w:rPr>
        <w:t xml:space="preserve">The cell re-selection delay in CELL_FACH state to a FDD cell on a different frequency shall be less than </w:t>
      </w:r>
    </w:p>
    <w:p w14:paraId="2E196DC3" w14:textId="77777777" w:rsidR="003B234C" w:rsidRPr="00836ADA" w:rsidRDefault="003B234C" w:rsidP="003B234C">
      <w:pPr>
        <w:pStyle w:val="EQ"/>
        <w:rPr>
          <w:rFonts w:cs="v4.2.0"/>
        </w:rPr>
      </w:pPr>
      <w:r w:rsidRPr="00836ADA">
        <w:rPr>
          <w:rFonts w:cs="v4.2.0"/>
        </w:rPr>
        <w:tab/>
      </w:r>
      <w:r w:rsidRPr="00836ADA">
        <w:rPr>
          <w:rFonts w:cs="v4.2.0"/>
          <w:position w:val="-14"/>
        </w:rPr>
        <w:object w:dxaOrig="4480" w:dyaOrig="380" w14:anchorId="775B57FE">
          <v:shape id="_x0000_i1029" type="#_x0000_t75" style="width:224pt;height:19pt" o:ole="" fillcolor="window">
            <v:imagedata r:id="rId18" o:title=""/>
          </v:shape>
          <o:OLEObject Type="Embed" ProgID="Equation.3" ShapeID="_x0000_i1029" DrawAspect="Content" ObjectID="_1710575705" r:id="rId19"/>
        </w:object>
      </w:r>
      <w:r w:rsidRPr="00836ADA">
        <w:rPr>
          <w:rFonts w:cs="v4.2.0"/>
        </w:rPr>
        <w:t xml:space="preserve"> ms</w:t>
      </w:r>
    </w:p>
    <w:p w14:paraId="20949265" w14:textId="77777777" w:rsidR="003B234C" w:rsidRPr="00836ADA" w:rsidRDefault="003B234C" w:rsidP="003B234C">
      <w:pPr>
        <w:rPr>
          <w:rFonts w:cs="v4.2.0"/>
        </w:rPr>
      </w:pPr>
      <w:r w:rsidRPr="00836ADA">
        <w:rPr>
          <w:rFonts w:cs="v4.2.0"/>
        </w:rPr>
        <w:lastRenderedPageBreak/>
        <w:t>.where</w:t>
      </w:r>
    </w:p>
    <w:p w14:paraId="7EC0DF87" w14:textId="77777777" w:rsidR="003B234C" w:rsidRPr="00836ADA" w:rsidRDefault="003B234C" w:rsidP="003B234C">
      <w:pPr>
        <w:pStyle w:val="EX"/>
      </w:pPr>
      <w:r w:rsidRPr="00836ADA">
        <w:t>T</w:t>
      </w:r>
      <w:r w:rsidRPr="00836ADA">
        <w:rPr>
          <w:vertAlign w:val="subscript"/>
        </w:rPr>
        <w:t>identify, inter</w:t>
      </w:r>
      <w:r w:rsidRPr="00836ADA">
        <w:t xml:space="preserve"> </w:t>
      </w:r>
      <w:r w:rsidRPr="00836ADA">
        <w:tab/>
        <w:t>is specified in 8.4.2.3.1.</w:t>
      </w:r>
    </w:p>
    <w:p w14:paraId="484C3464" w14:textId="77777777" w:rsidR="003B234C" w:rsidRPr="00836ADA" w:rsidRDefault="003B234C" w:rsidP="003B234C">
      <w:pPr>
        <w:pStyle w:val="EX"/>
      </w:pPr>
      <w:r w:rsidRPr="00836ADA">
        <w:t>T</w:t>
      </w:r>
      <w:r w:rsidRPr="00836ADA">
        <w:rPr>
          <w:vertAlign w:val="subscript"/>
        </w:rPr>
        <w:t>IU</w:t>
      </w:r>
      <w:r w:rsidRPr="00836ADA">
        <w:t xml:space="preserve"> </w:t>
      </w:r>
      <w:r w:rsidRPr="00836ADA">
        <w:tab/>
        <w:t>is the interruption uncertainty when changing the timing from the old to the new cell. T</w:t>
      </w:r>
      <w:r w:rsidRPr="00836ADA">
        <w:rPr>
          <w:vertAlign w:val="subscript"/>
        </w:rPr>
        <w:t>IU</w:t>
      </w:r>
      <w:r w:rsidRPr="00836ADA">
        <w:t xml:space="preserve"> can be up to one frame (10 ms).</w:t>
      </w:r>
    </w:p>
    <w:p w14:paraId="2E82C99B" w14:textId="77777777" w:rsidR="003B234C" w:rsidRPr="00836ADA" w:rsidRDefault="003B234C" w:rsidP="003B234C">
      <w:pPr>
        <w:pStyle w:val="EX"/>
      </w:pPr>
      <w:r w:rsidRPr="00836ADA">
        <w:t>T</w:t>
      </w:r>
      <w:r w:rsidRPr="00836ADA">
        <w:rPr>
          <w:vertAlign w:val="subscript"/>
        </w:rPr>
        <w:t>SI</w:t>
      </w:r>
      <w:r w:rsidRPr="00836ADA">
        <w:t xml:space="preserve"> = </w:t>
      </w:r>
      <w:r w:rsidRPr="00836ADA">
        <w:tab/>
        <w:t>The time required for receiving all the relevant system information data according to the reception procedure and the RRC procedure delay of system information blocks defined in 25.331 for a UTRAN cell..</w:t>
      </w:r>
    </w:p>
    <w:p w14:paraId="6A7CFAA6" w14:textId="77777777" w:rsidR="003B234C" w:rsidRPr="00836ADA" w:rsidRDefault="003B234C" w:rsidP="003B234C">
      <w:pPr>
        <w:pStyle w:val="EX"/>
      </w:pPr>
      <w:r w:rsidRPr="00836ADA">
        <w:t>T</w:t>
      </w:r>
      <w:r w:rsidRPr="00836ADA">
        <w:rPr>
          <w:vertAlign w:val="subscript"/>
        </w:rPr>
        <w:t xml:space="preserve">RA </w:t>
      </w:r>
      <w:r w:rsidRPr="00836ADA">
        <w:t xml:space="preserve">= </w:t>
      </w:r>
      <w:r w:rsidRPr="00836ADA">
        <w:tab/>
        <w:t>The additional delay caused by the random access procedure.</w:t>
      </w:r>
    </w:p>
    <w:p w14:paraId="57A8AD1C" w14:textId="77777777" w:rsidR="003B234C" w:rsidRPr="00836ADA" w:rsidRDefault="003B234C" w:rsidP="003B234C">
      <w:pPr>
        <w:rPr>
          <w:rFonts w:cs="v4.2.0"/>
        </w:rPr>
      </w:pPr>
      <w:r w:rsidRPr="00836ADA">
        <w:rPr>
          <w:rFonts w:cs="v4.2.0"/>
        </w:rPr>
        <w:t>If a cell has been detectable at least T</w:t>
      </w:r>
      <w:r w:rsidRPr="00836ADA">
        <w:rPr>
          <w:rFonts w:cs="v4.2.0"/>
          <w:vertAlign w:val="subscript"/>
        </w:rPr>
        <w:t>identify,inter</w:t>
      </w:r>
      <w:r w:rsidRPr="00836ADA">
        <w:rPr>
          <w:rFonts w:cs="v4.2.0"/>
        </w:rPr>
        <w:t>, the cell reselection delay in CELL_FACH state to a FDD cell on a different frequency shall be less than</w:t>
      </w:r>
    </w:p>
    <w:p w14:paraId="7D060035" w14:textId="77777777" w:rsidR="003B234C" w:rsidRPr="00836ADA" w:rsidRDefault="003B234C" w:rsidP="003B234C">
      <w:pPr>
        <w:pStyle w:val="EQ"/>
      </w:pPr>
      <w:r w:rsidRPr="00836ADA">
        <w:tab/>
      </w:r>
      <w:r w:rsidRPr="00836ADA">
        <w:rPr>
          <w:position w:val="-14"/>
        </w:rPr>
        <w:object w:dxaOrig="4780" w:dyaOrig="380" w14:anchorId="064B9F0B">
          <v:shape id="_x0000_i1030" type="#_x0000_t75" style="width:239pt;height:19pt" o:ole="" fillcolor="window">
            <v:imagedata r:id="rId20" o:title=""/>
          </v:shape>
          <o:OLEObject Type="Embed" ProgID="Equation.3" ShapeID="_x0000_i1030" DrawAspect="Content" ObjectID="_1710575706" r:id="rId21"/>
        </w:object>
      </w:r>
      <w:r w:rsidRPr="00836ADA">
        <w:t>ms</w:t>
      </w:r>
    </w:p>
    <w:p w14:paraId="6A42E6D0" w14:textId="77777777" w:rsidR="003B234C" w:rsidRPr="00836ADA" w:rsidRDefault="003B234C" w:rsidP="003B234C">
      <w:pPr>
        <w:rPr>
          <w:noProof/>
        </w:rPr>
      </w:pPr>
      <w:r w:rsidRPr="00836ADA">
        <w:rPr>
          <w:noProof/>
        </w:rPr>
        <w:t>where</w:t>
      </w:r>
    </w:p>
    <w:p w14:paraId="239DB99E" w14:textId="77777777" w:rsidR="003B234C" w:rsidRPr="00836ADA" w:rsidRDefault="003B234C" w:rsidP="003B234C">
      <w:pPr>
        <w:pStyle w:val="B1"/>
        <w:rPr>
          <w:rFonts w:cs="v4.2.0"/>
        </w:rPr>
      </w:pPr>
      <w:r w:rsidRPr="00836ADA">
        <w:rPr>
          <w:rFonts w:cs="v4.2.0"/>
        </w:rPr>
        <w:tab/>
        <w:t>T</w:t>
      </w:r>
      <w:r w:rsidRPr="00836ADA">
        <w:rPr>
          <w:rFonts w:cs="v4.2.0"/>
          <w:vertAlign w:val="subscript"/>
        </w:rPr>
        <w:t>Measurement, inter</w:t>
      </w:r>
      <w:r w:rsidRPr="00836ADA">
        <w:rPr>
          <w:rFonts w:cs="v4.2.0"/>
          <w:noProof/>
        </w:rPr>
        <w:tab/>
        <w:t xml:space="preserve">= </w:t>
      </w:r>
      <w:r w:rsidRPr="00836ADA">
        <w:rPr>
          <w:rFonts w:cs="v4.2.0"/>
        </w:rPr>
        <w:t>Specified in 8.4.2.3.2.</w:t>
      </w:r>
    </w:p>
    <w:p w14:paraId="74E6A621" w14:textId="77777777" w:rsidR="003B234C" w:rsidRPr="00836ADA" w:rsidRDefault="003B234C" w:rsidP="003B234C">
      <w:pPr>
        <w:rPr>
          <w:rFonts w:cs="v4.2.0"/>
        </w:rPr>
      </w:pPr>
      <w:r w:rsidRPr="00836ADA">
        <w:rPr>
          <w:rFonts w:cs="v4.2.0"/>
        </w:rPr>
        <w:t>These requirements assume radio conditions to be sufficient, so that reading of system information can be done without errors.</w:t>
      </w:r>
    </w:p>
    <w:p w14:paraId="4F8047FC" w14:textId="77777777" w:rsidR="003B234C" w:rsidRPr="00836ADA" w:rsidRDefault="003B234C" w:rsidP="00A42B7B">
      <w:pPr>
        <w:pStyle w:val="Heading5"/>
        <w:rPr>
          <w:rFonts w:cs="v4.2.0"/>
        </w:rPr>
      </w:pPr>
      <w:bookmarkStart w:id="86" w:name="_Toc535329000"/>
      <w:r w:rsidRPr="00836ADA">
        <w:rPr>
          <w:rFonts w:cs="v4.2.0"/>
        </w:rPr>
        <w:t>5.5.2.1.3</w:t>
      </w:r>
      <w:r w:rsidRPr="00836ADA">
        <w:rPr>
          <w:rFonts w:cs="v4.2.0"/>
        </w:rPr>
        <w:tab/>
        <w:t>FDD-TDD cell reselection</w:t>
      </w:r>
      <w:bookmarkEnd w:id="86"/>
    </w:p>
    <w:p w14:paraId="07565C1A" w14:textId="77777777" w:rsidR="003B234C" w:rsidRPr="00836ADA" w:rsidRDefault="003B234C" w:rsidP="003B234C">
      <w:pPr>
        <w:rPr>
          <w:rFonts w:cs="v3.7.0"/>
        </w:rPr>
      </w:pPr>
      <w:r w:rsidRPr="00836ADA">
        <w:rPr>
          <w:rFonts w:cs="v3.7.0"/>
        </w:rPr>
        <w:t>The requirements in this section shall apply to UE supporting FDD and TDD.</w:t>
      </w:r>
    </w:p>
    <w:p w14:paraId="171804D9" w14:textId="77777777" w:rsidR="003B234C" w:rsidRPr="00836ADA" w:rsidRDefault="003B234C" w:rsidP="003B234C">
      <w:pPr>
        <w:rPr>
          <w:rFonts w:cs="v4.2.0"/>
        </w:rPr>
      </w:pPr>
      <w:r w:rsidRPr="00836ADA">
        <w:rPr>
          <w:rFonts w:cs="v4.2.0"/>
        </w:rPr>
        <w:t xml:space="preserve">The cell re-selection delay in CELL_FACH state in FDD to an inter frequency TDD cell shall be less than </w:t>
      </w:r>
    </w:p>
    <w:p w14:paraId="0F7EC38A" w14:textId="77777777" w:rsidR="003B234C" w:rsidRPr="00836ADA" w:rsidRDefault="003B234C" w:rsidP="003B234C">
      <w:pPr>
        <w:pStyle w:val="EQ"/>
        <w:rPr>
          <w:rFonts w:cs="v4.2.0"/>
        </w:rPr>
      </w:pPr>
      <w:r w:rsidRPr="00836ADA">
        <w:rPr>
          <w:rFonts w:cs="v4.2.0"/>
        </w:rPr>
        <w:tab/>
      </w:r>
      <w:r w:rsidRPr="00836ADA">
        <w:rPr>
          <w:rFonts w:cs="v3.7.0"/>
          <w:position w:val="-14"/>
        </w:rPr>
        <w:object w:dxaOrig="4780" w:dyaOrig="380" w14:anchorId="1E210E8A">
          <v:shape id="_x0000_i1031" type="#_x0000_t75" style="width:239pt;height:19pt" o:ole="" fillcolor="window">
            <v:imagedata r:id="rId22" o:title=""/>
          </v:shape>
          <o:OLEObject Type="Embed" ProgID="Equation.3" ShapeID="_x0000_i1031" DrawAspect="Content" ObjectID="_1710575707" r:id="rId23"/>
        </w:object>
      </w:r>
      <w:r w:rsidRPr="00836ADA">
        <w:rPr>
          <w:rFonts w:cs="v3.7.0"/>
        </w:rPr>
        <w:t xml:space="preserve"> </w:t>
      </w:r>
      <w:r w:rsidRPr="00836ADA">
        <w:rPr>
          <w:rFonts w:cs="v4.2.0"/>
        </w:rPr>
        <w:t>ms</w:t>
      </w:r>
    </w:p>
    <w:p w14:paraId="0D203C49" w14:textId="77777777" w:rsidR="003B234C" w:rsidRPr="00836ADA" w:rsidRDefault="003B234C" w:rsidP="003B234C">
      <w:pPr>
        <w:rPr>
          <w:rFonts w:cs="v4.2.0"/>
        </w:rPr>
      </w:pPr>
      <w:r w:rsidRPr="00836ADA">
        <w:rPr>
          <w:rFonts w:cs="v4.2.0"/>
        </w:rPr>
        <w:t>where</w:t>
      </w:r>
    </w:p>
    <w:p w14:paraId="28B56402" w14:textId="77777777" w:rsidR="003B234C" w:rsidRPr="00836ADA" w:rsidRDefault="003B234C" w:rsidP="003B234C">
      <w:pPr>
        <w:pStyle w:val="EX"/>
      </w:pPr>
      <w:r w:rsidRPr="00836ADA">
        <w:t>T</w:t>
      </w:r>
      <w:r w:rsidRPr="00836ADA">
        <w:rPr>
          <w:vertAlign w:val="subscript"/>
        </w:rPr>
        <w:t>identify, TDD inter</w:t>
      </w:r>
      <w:r w:rsidRPr="00836ADA">
        <w:t xml:space="preserve"> </w:t>
      </w:r>
      <w:r w:rsidRPr="00836ADA">
        <w:tab/>
        <w:t>is specified in 8.4.2.4.1.</w:t>
      </w:r>
    </w:p>
    <w:p w14:paraId="51CA7000" w14:textId="77777777" w:rsidR="003B234C" w:rsidRPr="00836ADA" w:rsidRDefault="003B234C" w:rsidP="003B234C">
      <w:pPr>
        <w:pStyle w:val="EX"/>
        <w:rPr>
          <w:rFonts w:cs="v3.7.0"/>
        </w:rPr>
      </w:pPr>
      <w:r w:rsidRPr="00836ADA">
        <w:rPr>
          <w:rFonts w:cs="v3.7.0"/>
        </w:rPr>
        <w:t>T</w:t>
      </w:r>
      <w:r w:rsidRPr="00836ADA">
        <w:rPr>
          <w:rFonts w:cs="v3.7.0"/>
          <w:vertAlign w:val="subscript"/>
        </w:rPr>
        <w:t>IU</w:t>
      </w:r>
      <w:r w:rsidRPr="00836ADA">
        <w:rPr>
          <w:rFonts w:cs="v3.7.0"/>
        </w:rPr>
        <w:t xml:space="preserve"> </w:t>
      </w:r>
      <w:r w:rsidRPr="00836ADA">
        <w:rPr>
          <w:rFonts w:cs="v3.7.0"/>
        </w:rPr>
        <w:tab/>
        <w:t>is the interruption uncertainty when changing the timing from the old to the new cell. T</w:t>
      </w:r>
      <w:r w:rsidRPr="00836ADA">
        <w:rPr>
          <w:rFonts w:cs="v3.7.0"/>
          <w:vertAlign w:val="subscript"/>
        </w:rPr>
        <w:t>IU</w:t>
      </w:r>
      <w:r w:rsidRPr="00836ADA">
        <w:rPr>
          <w:rFonts w:cs="v3.7.0"/>
        </w:rPr>
        <w:t xml:space="preserve"> can be up to one frame (10 ms).</w:t>
      </w:r>
    </w:p>
    <w:p w14:paraId="5E379095" w14:textId="77777777" w:rsidR="003B234C" w:rsidRPr="00836ADA" w:rsidRDefault="003B234C" w:rsidP="003B234C">
      <w:pPr>
        <w:pStyle w:val="EX"/>
      </w:pPr>
      <w:r w:rsidRPr="00836ADA">
        <w:t>T</w:t>
      </w:r>
      <w:r w:rsidRPr="00836ADA">
        <w:rPr>
          <w:vertAlign w:val="subscript"/>
        </w:rPr>
        <w:t xml:space="preserve">SI </w:t>
      </w:r>
      <w:r w:rsidRPr="00836ADA">
        <w:rPr>
          <w:vertAlign w:val="subscript"/>
        </w:rPr>
        <w:tab/>
      </w:r>
      <w:r w:rsidRPr="00836ADA">
        <w:t xml:space="preserve">is the time required for receiving all the relevant system information data according to the reception procedure and the RRC procedure delay of system information blocks defined in [16] for a UTRAN cell. </w:t>
      </w:r>
    </w:p>
    <w:p w14:paraId="14B28324" w14:textId="77777777" w:rsidR="003B234C" w:rsidRPr="00836ADA" w:rsidRDefault="003B234C" w:rsidP="003B234C">
      <w:pPr>
        <w:pStyle w:val="EX"/>
      </w:pPr>
      <w:r w:rsidRPr="00836ADA">
        <w:t>T</w:t>
      </w:r>
      <w:r w:rsidRPr="00836ADA">
        <w:rPr>
          <w:vertAlign w:val="subscript"/>
        </w:rPr>
        <w:t xml:space="preserve">RA </w:t>
      </w:r>
      <w:r w:rsidRPr="00836ADA">
        <w:rPr>
          <w:vertAlign w:val="subscript"/>
        </w:rPr>
        <w:tab/>
      </w:r>
      <w:r w:rsidRPr="00836ADA">
        <w:t>is the additional delay caused by the random access procedure.</w:t>
      </w:r>
    </w:p>
    <w:p w14:paraId="1F5DBBD8" w14:textId="77777777" w:rsidR="003B234C" w:rsidRPr="00836ADA" w:rsidRDefault="003B234C" w:rsidP="003B234C">
      <w:pPr>
        <w:rPr>
          <w:rFonts w:cs="v3.7.0"/>
        </w:rPr>
      </w:pPr>
      <w:r w:rsidRPr="00836ADA">
        <w:rPr>
          <w:rFonts w:cs="v3.7.0"/>
        </w:rPr>
        <w:t>If a cell has been detectable at least T</w:t>
      </w:r>
      <w:r w:rsidRPr="00836ADA">
        <w:rPr>
          <w:rFonts w:cs="v3.7.0"/>
          <w:vertAlign w:val="subscript"/>
        </w:rPr>
        <w:t>identify TDD inter</w:t>
      </w:r>
      <w:r w:rsidRPr="00836ADA">
        <w:rPr>
          <w:rFonts w:cs="v3.7.0"/>
        </w:rPr>
        <w:t>, the cell re-selection delay in CELL_FACH state to an inter-frequency TDD cell shall be less than,</w:t>
      </w:r>
    </w:p>
    <w:p w14:paraId="69FC170C" w14:textId="77777777" w:rsidR="003B234C" w:rsidRPr="00836ADA" w:rsidRDefault="003B234C" w:rsidP="003B234C">
      <w:pPr>
        <w:pStyle w:val="EQ"/>
      </w:pPr>
      <w:r w:rsidRPr="00836ADA">
        <w:tab/>
      </w:r>
      <w:r w:rsidRPr="00836ADA">
        <w:rPr>
          <w:position w:val="-14"/>
        </w:rPr>
        <w:object w:dxaOrig="5100" w:dyaOrig="380" w14:anchorId="753777AE">
          <v:shape id="_x0000_i1032" type="#_x0000_t75" style="width:255pt;height:19pt" o:ole="" fillcolor="window">
            <v:imagedata r:id="rId24" o:title=""/>
          </v:shape>
          <o:OLEObject Type="Embed" ProgID="Equation.3" ShapeID="_x0000_i1032" DrawAspect="Content" ObjectID="_1710575708" r:id="rId25"/>
        </w:object>
      </w:r>
      <w:r w:rsidRPr="00836ADA">
        <w:t>ms</w:t>
      </w:r>
    </w:p>
    <w:p w14:paraId="070D0F70" w14:textId="77777777" w:rsidR="003B234C" w:rsidRPr="00836ADA" w:rsidRDefault="003B234C" w:rsidP="003B234C">
      <w:pPr>
        <w:rPr>
          <w:noProof/>
        </w:rPr>
      </w:pPr>
      <w:r w:rsidRPr="00836ADA">
        <w:rPr>
          <w:noProof/>
        </w:rPr>
        <w:t>where</w:t>
      </w:r>
    </w:p>
    <w:p w14:paraId="1B15FAA1" w14:textId="77777777" w:rsidR="003B234C" w:rsidRPr="00836ADA" w:rsidRDefault="003B234C" w:rsidP="003B234C">
      <w:pPr>
        <w:pStyle w:val="B1"/>
        <w:rPr>
          <w:rFonts w:cs="v3.7.0"/>
        </w:rPr>
      </w:pPr>
      <w:r w:rsidRPr="00836ADA">
        <w:rPr>
          <w:rFonts w:cs="v3.7.0"/>
        </w:rPr>
        <w:tab/>
        <w:t>T</w:t>
      </w:r>
      <w:r w:rsidRPr="00836ADA">
        <w:rPr>
          <w:rFonts w:cs="v3.7.0"/>
          <w:vertAlign w:val="subscript"/>
        </w:rPr>
        <w:t>Measurement TDD inter</w:t>
      </w:r>
      <w:r w:rsidRPr="00836ADA">
        <w:rPr>
          <w:rFonts w:cs="v3.7.0"/>
          <w:noProof/>
        </w:rPr>
        <w:t xml:space="preserve"> is s</w:t>
      </w:r>
      <w:r w:rsidRPr="00836ADA">
        <w:rPr>
          <w:rFonts w:cs="v3.7.0"/>
        </w:rPr>
        <w:t>pecified in 8.4.2.4.1.</w:t>
      </w:r>
    </w:p>
    <w:p w14:paraId="353CBC25" w14:textId="77777777" w:rsidR="003B234C" w:rsidRPr="00836ADA" w:rsidRDefault="003B234C" w:rsidP="003B234C">
      <w:pPr>
        <w:rPr>
          <w:rFonts w:cs="v4.2.0"/>
        </w:rPr>
      </w:pPr>
      <w:r w:rsidRPr="00836ADA">
        <w:rPr>
          <w:rFonts w:cs="v4.2.0"/>
        </w:rPr>
        <w:t>These requirements assume radio conditions to be sufficient, so that reading of system information can be done without errors.</w:t>
      </w:r>
    </w:p>
    <w:p w14:paraId="760AA01E" w14:textId="77777777" w:rsidR="003B234C" w:rsidRPr="00836ADA" w:rsidRDefault="003B234C" w:rsidP="00A42B7B">
      <w:pPr>
        <w:pStyle w:val="Heading5"/>
        <w:rPr>
          <w:rFonts w:cs="v4.2.0"/>
        </w:rPr>
      </w:pPr>
      <w:bookmarkStart w:id="87" w:name="_Toc535329001"/>
      <w:r w:rsidRPr="00836ADA">
        <w:rPr>
          <w:rFonts w:cs="v4.2.0"/>
        </w:rPr>
        <w:t>5.5.2.1.4</w:t>
      </w:r>
      <w:r w:rsidRPr="00836ADA">
        <w:rPr>
          <w:rFonts w:cs="v4.2.0"/>
        </w:rPr>
        <w:tab/>
      </w:r>
      <w:r w:rsidR="00306EFB" w:rsidRPr="00836ADA">
        <w:rPr>
          <w:rFonts w:cs="v4.2.0"/>
        </w:rPr>
        <w:t>FDD</w:t>
      </w:r>
      <w:r w:rsidRPr="00836ADA">
        <w:rPr>
          <w:rFonts w:cs="v4.2.0"/>
        </w:rPr>
        <w:t>-GSM Cell Reselection</w:t>
      </w:r>
      <w:bookmarkEnd w:id="87"/>
    </w:p>
    <w:p w14:paraId="10ADA672" w14:textId="77777777" w:rsidR="003B234C" w:rsidRPr="00836ADA" w:rsidRDefault="003B234C" w:rsidP="003B234C">
      <w:pPr>
        <w:rPr>
          <w:rFonts w:cs="v4.2.0"/>
        </w:rPr>
      </w:pPr>
      <w:r w:rsidRPr="00836ADA">
        <w:rPr>
          <w:rFonts w:cs="v4.2.0"/>
        </w:rPr>
        <w:t xml:space="preserve">The cell re-selection delay in CELL_FACH state to a GSM cell shall be less than </w:t>
      </w:r>
    </w:p>
    <w:p w14:paraId="70D72D84" w14:textId="77777777" w:rsidR="003B234C" w:rsidRPr="00836ADA" w:rsidRDefault="003B234C" w:rsidP="003B234C">
      <w:pPr>
        <w:pStyle w:val="EQ"/>
        <w:rPr>
          <w:rFonts w:cs="v4.2.0"/>
        </w:rPr>
      </w:pPr>
      <w:r w:rsidRPr="00836ADA">
        <w:rPr>
          <w:rFonts w:cs="v4.2.0"/>
        </w:rPr>
        <w:tab/>
      </w:r>
      <w:r w:rsidRPr="00836ADA">
        <w:rPr>
          <w:rFonts w:cs="v3.7.0"/>
          <w:position w:val="-14"/>
        </w:rPr>
        <w:object w:dxaOrig="5740" w:dyaOrig="380" w14:anchorId="6BF74D36">
          <v:shape id="_x0000_i1033" type="#_x0000_t75" style="width:287pt;height:19pt" o:ole="" fillcolor="window">
            <v:imagedata r:id="rId26" o:title=""/>
          </v:shape>
          <o:OLEObject Type="Embed" ProgID="Equation.3" ShapeID="_x0000_i1033" DrawAspect="Content" ObjectID="_1710575709" r:id="rId27"/>
        </w:object>
      </w:r>
      <w:r w:rsidRPr="00836ADA">
        <w:rPr>
          <w:rFonts w:cs="v4.2.0"/>
        </w:rPr>
        <w:t xml:space="preserve"> ms</w:t>
      </w:r>
    </w:p>
    <w:p w14:paraId="09FA1372" w14:textId="77777777" w:rsidR="003B234C" w:rsidRPr="00836ADA" w:rsidRDefault="003B234C" w:rsidP="003B234C">
      <w:pPr>
        <w:pStyle w:val="EX"/>
      </w:pPr>
      <w:r w:rsidRPr="00836ADA">
        <w:lastRenderedPageBreak/>
        <w:t>T</w:t>
      </w:r>
      <w:r w:rsidRPr="00836ADA">
        <w:rPr>
          <w:vertAlign w:val="subscript"/>
        </w:rPr>
        <w:t xml:space="preserve">BCCH </w:t>
      </w:r>
      <w:r w:rsidRPr="00836ADA">
        <w:t xml:space="preserve">= </w:t>
      </w:r>
      <w:r w:rsidRPr="00836ADA">
        <w:tab/>
        <w:t>the maximum time allowed to read BCCH data from GSM cell [21].</w:t>
      </w:r>
    </w:p>
    <w:p w14:paraId="59C8C4DE" w14:textId="77777777" w:rsidR="003B234C" w:rsidRPr="00836ADA" w:rsidRDefault="003B234C" w:rsidP="003B234C">
      <w:pPr>
        <w:pStyle w:val="EX"/>
      </w:pPr>
      <w:r w:rsidRPr="00836ADA">
        <w:t>T</w:t>
      </w:r>
      <w:r w:rsidRPr="00836ADA">
        <w:rPr>
          <w:vertAlign w:val="subscript"/>
        </w:rPr>
        <w:t xml:space="preserve">RA </w:t>
      </w:r>
      <w:r w:rsidRPr="00836ADA">
        <w:t xml:space="preserve">= </w:t>
      </w:r>
      <w:r w:rsidRPr="00836ADA">
        <w:tab/>
        <w:t>the additional delay caused by the random access procedure.</w:t>
      </w:r>
    </w:p>
    <w:p w14:paraId="06356B4B" w14:textId="77777777" w:rsidR="003B234C" w:rsidRPr="00836ADA" w:rsidRDefault="003B234C" w:rsidP="003B234C">
      <w:pPr>
        <w:rPr>
          <w:rFonts w:cs="v4.2.0"/>
        </w:rPr>
      </w:pPr>
      <w:r w:rsidRPr="00836ADA">
        <w:rPr>
          <w:rFonts w:cs="v4.2.0"/>
        </w:rPr>
        <w:t>where</w:t>
      </w:r>
    </w:p>
    <w:p w14:paraId="4A61CC46" w14:textId="77777777" w:rsidR="003B234C" w:rsidRPr="00836ADA" w:rsidRDefault="003B234C" w:rsidP="0079728B">
      <w:pPr>
        <w:rPr>
          <w:rFonts w:cs="v4.2.0"/>
        </w:rPr>
      </w:pPr>
      <w:r w:rsidRPr="00836ADA">
        <w:t>a)</w:t>
      </w:r>
      <w:r w:rsidRPr="00836ADA">
        <w:tab/>
        <w:t>For UE requiring measurement occasions.</w:t>
      </w:r>
    </w:p>
    <w:p w14:paraId="24E683D4"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identify, GSM </w:t>
      </w:r>
      <w:r w:rsidRPr="00836ADA">
        <w:rPr>
          <w:rFonts w:cs="v4.2.0"/>
        </w:rPr>
        <w:t>is specified in 8.4.2.5.2.1</w:t>
      </w:r>
    </w:p>
    <w:p w14:paraId="3A5C3328" w14:textId="77777777" w:rsidR="003B234C" w:rsidRPr="00836ADA" w:rsidRDefault="003B234C" w:rsidP="003B234C">
      <w:pPr>
        <w:pStyle w:val="EQ"/>
        <w:rPr>
          <w:rFonts w:cs="v4.2.0"/>
        </w:rPr>
      </w:pPr>
      <w:r w:rsidRPr="00836ADA">
        <w:rPr>
          <w:rFonts w:cs="v4.2.0"/>
        </w:rPr>
        <w:tab/>
      </w:r>
      <w:r w:rsidRPr="00836ADA">
        <w:rPr>
          <w:rFonts w:cs="v4.2.0"/>
          <w:position w:val="-34"/>
        </w:rPr>
        <w:object w:dxaOrig="5899" w:dyaOrig="800" w14:anchorId="095A0C54">
          <v:shape id="_x0000_i1034" type="#_x0000_t75" style="width:295pt;height:40pt" o:ole="" fillcolor="window">
            <v:imagedata r:id="rId28" o:title=""/>
          </v:shape>
          <o:OLEObject Type="Embed" ProgID="Equation.3" ShapeID="_x0000_i1034" DrawAspect="Content" ObjectID="_1710575710" r:id="rId29"/>
        </w:object>
      </w:r>
    </w:p>
    <w:p w14:paraId="7E2368E2" w14:textId="77777777" w:rsidR="003B234C" w:rsidRPr="00836ADA" w:rsidRDefault="003B234C" w:rsidP="003B234C">
      <w:pPr>
        <w:rPr>
          <w:rFonts w:cs="v4.2.0"/>
        </w:rPr>
      </w:pPr>
      <w:r w:rsidRPr="00836ADA">
        <w:rPr>
          <w:rFonts w:cs="v4.2.0"/>
        </w:rPr>
        <w:t>where:</w:t>
      </w:r>
    </w:p>
    <w:p w14:paraId="2F7BA0C3" w14:textId="77777777" w:rsidR="003B234C" w:rsidRPr="00836ADA" w:rsidRDefault="003B234C" w:rsidP="003B234C">
      <w:pPr>
        <w:pStyle w:val="B1"/>
        <w:rPr>
          <w:rFonts w:cs="v4.2.0"/>
        </w:rPr>
      </w:pPr>
      <w:r w:rsidRPr="00836ADA">
        <w:rPr>
          <w:rFonts w:cs="v4.2.0"/>
        </w:rPr>
        <w:tab/>
        <w:t>N</w:t>
      </w:r>
      <w:r w:rsidRPr="00836ADA">
        <w:rPr>
          <w:rFonts w:cs="v4.2.0"/>
          <w:vertAlign w:val="subscript"/>
        </w:rPr>
        <w:t>carriers</w:t>
      </w:r>
      <w:r w:rsidRPr="00836ADA">
        <w:rPr>
          <w:rFonts w:cs="v4.2.0"/>
        </w:rPr>
        <w:t xml:space="preserve"> is the number of GSM carriers in the Inter-RAT cell info list</w:t>
      </w:r>
    </w:p>
    <w:p w14:paraId="34D319A7" w14:textId="77777777" w:rsidR="003B234C" w:rsidRPr="00836ADA" w:rsidRDefault="003B234C" w:rsidP="003B234C">
      <w:pPr>
        <w:pStyle w:val="B1"/>
        <w:rPr>
          <w:rFonts w:cs="v4.2.0"/>
        </w:rPr>
      </w:pPr>
      <w:r w:rsidRPr="00836ADA">
        <w:rPr>
          <w:rFonts w:cs="v4.2.0"/>
        </w:rPr>
        <w:tab/>
        <w:t>N</w:t>
      </w:r>
      <w:r w:rsidRPr="00836ADA">
        <w:rPr>
          <w:rFonts w:cs="v4.2.0"/>
          <w:vertAlign w:val="subscript"/>
        </w:rPr>
        <w:t xml:space="preserve">GSM carrier RSSI </w:t>
      </w:r>
      <w:r w:rsidRPr="00836ADA">
        <w:rPr>
          <w:rFonts w:cs="v4.2.0"/>
        </w:rPr>
        <w:t>is specified in 8.4.2.5.1.</w:t>
      </w:r>
    </w:p>
    <w:p w14:paraId="218BFA14" w14:textId="77777777" w:rsidR="003B234C" w:rsidRPr="00836ADA" w:rsidRDefault="003B234C" w:rsidP="0079728B">
      <w:r w:rsidRPr="00836ADA">
        <w:t>b)</w:t>
      </w:r>
      <w:r w:rsidRPr="00836ADA">
        <w:tab/>
        <w:t>For UE not requiring measurement occasions</w:t>
      </w:r>
    </w:p>
    <w:p w14:paraId="1205A603" w14:textId="77777777" w:rsidR="003B234C" w:rsidRPr="00836ADA" w:rsidRDefault="003B234C" w:rsidP="003B234C">
      <w:pPr>
        <w:pStyle w:val="B1"/>
        <w:ind w:firstLine="0"/>
        <w:rPr>
          <w:rFonts w:cs="v3.7.0"/>
        </w:rPr>
      </w:pPr>
      <w:r w:rsidRPr="00836ADA">
        <w:rPr>
          <w:rFonts w:cs="v3.7.0"/>
        </w:rPr>
        <w:t>T</w:t>
      </w:r>
      <w:r w:rsidRPr="00836ADA">
        <w:rPr>
          <w:rFonts w:cs="v3.7.0"/>
          <w:vertAlign w:val="subscript"/>
        </w:rPr>
        <w:t xml:space="preserve">identify, GSM </w:t>
      </w:r>
      <w:r w:rsidRPr="00836ADA">
        <w:rPr>
          <w:rFonts w:cs="v3.7.0"/>
        </w:rPr>
        <w:t>= 150 ms</w:t>
      </w:r>
    </w:p>
    <w:p w14:paraId="7DBE8545" w14:textId="77777777" w:rsidR="003B234C" w:rsidRPr="00836ADA" w:rsidRDefault="003B234C" w:rsidP="003B234C">
      <w:pPr>
        <w:pStyle w:val="B1"/>
        <w:ind w:firstLine="0"/>
        <w:rPr>
          <w:rFonts w:cs="v4.2.0"/>
        </w:rPr>
      </w:pPr>
      <w:r w:rsidRPr="00836ADA">
        <w:rPr>
          <w:rFonts w:cs="v3.7.0"/>
          <w:position w:val="-14"/>
        </w:rPr>
        <w:object w:dxaOrig="1320" w:dyaOrig="380" w14:anchorId="5E97A1CB">
          <v:shape id="_x0000_i1035" type="#_x0000_t75" style="width:66pt;height:19pt" o:ole="" fillcolor="window">
            <v:imagedata r:id="rId30" o:title=""/>
          </v:shape>
          <o:OLEObject Type="Embed" ProgID="Equation.3" ShapeID="_x0000_i1035" DrawAspect="Content" ObjectID="_1710575711" r:id="rId31"/>
        </w:object>
      </w:r>
      <w:r w:rsidRPr="00836ADA">
        <w:rPr>
          <w:rFonts w:cs="v3.7.0"/>
        </w:rPr>
        <w:t>= 480 ms</w:t>
      </w:r>
    </w:p>
    <w:p w14:paraId="110BB383" w14:textId="77777777" w:rsidR="00D13E96" w:rsidRPr="00836ADA" w:rsidRDefault="00D13E96" w:rsidP="00A42B7B">
      <w:pPr>
        <w:pStyle w:val="Heading5"/>
      </w:pPr>
      <w:bookmarkStart w:id="88" w:name="_Toc535329002"/>
      <w:r w:rsidRPr="00836ADA">
        <w:t>5.5.2.1.5</w:t>
      </w:r>
      <w:r w:rsidRPr="00836ADA">
        <w:tab/>
      </w:r>
      <w:r w:rsidR="00306EFB" w:rsidRPr="00836ADA">
        <w:t>FDD</w:t>
      </w:r>
      <w:r w:rsidRPr="00836ADA">
        <w:t>-E-UTRAN Cell Reselection</w:t>
      </w:r>
      <w:bookmarkEnd w:id="88"/>
    </w:p>
    <w:p w14:paraId="08F25D6B" w14:textId="77777777" w:rsidR="005749E1" w:rsidRPr="00836ADA" w:rsidRDefault="00D13E96" w:rsidP="005749E1">
      <w:r w:rsidRPr="00836ADA">
        <w:t>The cell re-selection delay in CELL_FACH state to a E-UTRAN cell shall be less than</w:t>
      </w:r>
    </w:p>
    <w:p w14:paraId="54F68785" w14:textId="77777777" w:rsidR="00D13E96" w:rsidRPr="00836ADA" w:rsidRDefault="005749E1" w:rsidP="005749E1">
      <w:pPr>
        <w:pStyle w:val="EQ"/>
        <w:jc w:val="center"/>
      </w:pPr>
      <w:r w:rsidRPr="00836ADA">
        <w:rPr>
          <w:position w:val="-14"/>
        </w:rPr>
        <w:object w:dxaOrig="4900" w:dyaOrig="380" w14:anchorId="7A26DA2F">
          <v:shape id="_x0000_i1036" type="#_x0000_t75" style="width:245.5pt;height:19pt" o:ole="" fillcolor="window">
            <v:imagedata r:id="rId32" o:title=""/>
          </v:shape>
          <o:OLEObject Type="Embed" ProgID="Equation.3" ShapeID="_x0000_i1036" DrawAspect="Content" ObjectID="_1710575712" r:id="rId33"/>
        </w:object>
      </w:r>
      <w:r w:rsidRPr="00836ADA">
        <w:t xml:space="preserve"> </w:t>
      </w:r>
      <w:r w:rsidR="00D13E96" w:rsidRPr="00836ADA">
        <w:t xml:space="preserve"> ms</w:t>
      </w:r>
    </w:p>
    <w:p w14:paraId="10B9D542" w14:textId="77777777" w:rsidR="00D13E96" w:rsidRPr="00836ADA" w:rsidRDefault="00D13E96" w:rsidP="00D13E96">
      <w:pPr>
        <w:pStyle w:val="EX"/>
      </w:pPr>
      <w:r w:rsidRPr="00836ADA">
        <w:t>T</w:t>
      </w:r>
      <w:r w:rsidRPr="00836ADA">
        <w:rPr>
          <w:vertAlign w:val="subscript"/>
        </w:rPr>
        <w:t xml:space="preserve">BCCH </w:t>
      </w:r>
      <w:r w:rsidRPr="00836ADA">
        <w:t>=  the maximum time allowed to read BCCH data from a E-UTRAN cell [24].</w:t>
      </w:r>
    </w:p>
    <w:p w14:paraId="4436F395" w14:textId="77777777" w:rsidR="005749E1" w:rsidRPr="00836ADA" w:rsidRDefault="00D13E96" w:rsidP="005749E1">
      <w:pPr>
        <w:pStyle w:val="EX"/>
      </w:pPr>
      <w:r w:rsidRPr="00836ADA">
        <w:t>T</w:t>
      </w:r>
      <w:r w:rsidRPr="00836ADA">
        <w:rPr>
          <w:vertAlign w:val="subscript"/>
        </w:rPr>
        <w:t xml:space="preserve">RA </w:t>
      </w:r>
      <w:r w:rsidRPr="00836ADA">
        <w:t>=  the additional delay caused by the random access procedure.</w:t>
      </w:r>
      <w:r w:rsidR="005749E1" w:rsidRPr="00836ADA">
        <w:t xml:space="preserve"> </w:t>
      </w:r>
    </w:p>
    <w:p w14:paraId="0B2B7439" w14:textId="77777777" w:rsidR="005749E1" w:rsidRPr="00836ADA" w:rsidRDefault="005749E1" w:rsidP="005749E1">
      <w:pPr>
        <w:rPr>
          <w:rFonts w:cs="v4.2.0"/>
        </w:rPr>
      </w:pPr>
      <w:r w:rsidRPr="00836ADA">
        <w:rPr>
          <w:rFonts w:cs="v4.2.0"/>
        </w:rPr>
        <w:t>If a cell has been detectable for at least T</w:t>
      </w:r>
      <w:r w:rsidRPr="00836ADA">
        <w:rPr>
          <w:rFonts w:cs="v4.2.0"/>
          <w:vertAlign w:val="subscript"/>
        </w:rPr>
        <w:t>identify,E-UTRAN</w:t>
      </w:r>
      <w:r w:rsidRPr="00836ADA">
        <w:rPr>
          <w:rFonts w:cs="v4.2.0"/>
        </w:rPr>
        <w:t>, the cell reselection delay in CELL_FACH state to a E-UTRAN cell on shall be less than</w:t>
      </w:r>
    </w:p>
    <w:p w14:paraId="1D166110" w14:textId="77777777" w:rsidR="00D13E96" w:rsidRPr="00836ADA" w:rsidRDefault="005749E1" w:rsidP="005749E1">
      <w:pPr>
        <w:jc w:val="center"/>
      </w:pPr>
      <w:r w:rsidRPr="00836ADA">
        <w:rPr>
          <w:position w:val="-14"/>
        </w:rPr>
        <w:object w:dxaOrig="5220" w:dyaOrig="380" w14:anchorId="3F8D3D6D">
          <v:shape id="_x0000_i1037" type="#_x0000_t75" style="width:261.5pt;height:19pt" o:ole="" fillcolor="window">
            <v:imagedata r:id="rId34" o:title=""/>
          </v:shape>
          <o:OLEObject Type="Embed" ProgID="Equation.3" ShapeID="_x0000_i1037" DrawAspect="Content" ObjectID="_1710575713" r:id="rId35"/>
        </w:object>
      </w:r>
      <w:r w:rsidRPr="00836ADA">
        <w:t xml:space="preserve"> ms</w:t>
      </w:r>
    </w:p>
    <w:p w14:paraId="7E9658AF" w14:textId="77777777" w:rsidR="00D13E96" w:rsidRPr="00836ADA" w:rsidRDefault="00D13E96" w:rsidP="00D13E96">
      <w:r w:rsidRPr="00836ADA">
        <w:t>where</w:t>
      </w:r>
    </w:p>
    <w:p w14:paraId="68D5226A" w14:textId="77777777" w:rsidR="00D13E96" w:rsidRPr="00836ADA" w:rsidRDefault="00D13E96" w:rsidP="00D13E96">
      <w:r w:rsidRPr="00836ADA">
        <w:t>a)</w:t>
      </w:r>
      <w:r w:rsidRPr="00836ADA">
        <w:tab/>
        <w:t>For UE requiring measurement occasions.</w:t>
      </w:r>
    </w:p>
    <w:p w14:paraId="53962BA0" w14:textId="77777777" w:rsidR="00D13E96" w:rsidRPr="00836ADA" w:rsidRDefault="00D13E96" w:rsidP="00D13E96">
      <w:pPr>
        <w:pStyle w:val="B1"/>
      </w:pPr>
      <w:r w:rsidRPr="00836ADA">
        <w:tab/>
        <w:t>T</w:t>
      </w:r>
      <w:r w:rsidRPr="00836ADA">
        <w:rPr>
          <w:vertAlign w:val="subscript"/>
        </w:rPr>
        <w:t xml:space="preserve">identify, E-UTRAN </w:t>
      </w:r>
      <w:r w:rsidRPr="00836ADA">
        <w:t>and T</w:t>
      </w:r>
      <w:r w:rsidRPr="00836ADA">
        <w:rPr>
          <w:vertAlign w:val="subscript"/>
        </w:rPr>
        <w:t xml:space="preserve">measurement, E-UTRAN </w:t>
      </w:r>
      <w:r w:rsidRPr="00836ADA">
        <w:t>are specified in 8.4.2.6.2</w:t>
      </w:r>
    </w:p>
    <w:p w14:paraId="43148147" w14:textId="77777777" w:rsidR="00D13E96" w:rsidRPr="00836ADA" w:rsidRDefault="00D13E96" w:rsidP="00D13E96">
      <w:r w:rsidRPr="00836ADA">
        <w:t>b)</w:t>
      </w:r>
      <w:r w:rsidRPr="00836ADA">
        <w:tab/>
        <w:t>For UE not requiring measurement occasions</w:t>
      </w:r>
    </w:p>
    <w:p w14:paraId="04B046B4" w14:textId="77777777" w:rsidR="00D13E96" w:rsidRPr="00836ADA" w:rsidRDefault="00D13E96" w:rsidP="00D13E96">
      <w:pPr>
        <w:pStyle w:val="B1"/>
        <w:ind w:firstLine="0"/>
      </w:pPr>
      <w:r w:rsidRPr="00836ADA">
        <w:t>T</w:t>
      </w:r>
      <w:r w:rsidRPr="00836ADA">
        <w:rPr>
          <w:vertAlign w:val="subscript"/>
        </w:rPr>
        <w:t xml:space="preserve">identify, E-UTRAN </w:t>
      </w:r>
      <w:r w:rsidRPr="00836ADA">
        <w:t>= 480 ms</w:t>
      </w:r>
    </w:p>
    <w:p w14:paraId="79952CEC" w14:textId="77777777" w:rsidR="00D13E96" w:rsidRPr="00836ADA" w:rsidRDefault="00D13E96" w:rsidP="00D13E96">
      <w:pPr>
        <w:pStyle w:val="B1"/>
        <w:ind w:firstLine="0"/>
      </w:pPr>
      <w:r w:rsidRPr="00836ADA">
        <w:t>T</w:t>
      </w:r>
      <w:r w:rsidRPr="00836ADA">
        <w:rPr>
          <w:vertAlign w:val="subscript"/>
        </w:rPr>
        <w:t xml:space="preserve">measurement, E-UTRAN </w:t>
      </w:r>
      <w:r w:rsidRPr="00836ADA">
        <w:t>= 60 ms</w:t>
      </w:r>
    </w:p>
    <w:p w14:paraId="6AE94927" w14:textId="77777777" w:rsidR="00D13E96" w:rsidRPr="00836ADA" w:rsidRDefault="00D13E96" w:rsidP="00A42B7B">
      <w:pPr>
        <w:pStyle w:val="Heading5"/>
      </w:pPr>
      <w:bookmarkStart w:id="89" w:name="_Toc535329003"/>
      <w:r w:rsidRPr="00836ADA">
        <w:t xml:space="preserve">5.5.2.1.6 </w:t>
      </w:r>
      <w:r w:rsidRPr="00836ADA">
        <w:tab/>
      </w:r>
      <w:r w:rsidR="00306EFB" w:rsidRPr="00836ADA">
        <w:t>Void</w:t>
      </w:r>
      <w:bookmarkEnd w:id="89"/>
    </w:p>
    <w:p w14:paraId="12A83AE8" w14:textId="77777777" w:rsidR="00D709B2" w:rsidRPr="00836ADA" w:rsidRDefault="00D709B2" w:rsidP="00D709B2">
      <w:pPr>
        <w:pStyle w:val="Heading4"/>
      </w:pPr>
      <w:bookmarkStart w:id="90" w:name="_Toc535329004"/>
      <w:r w:rsidRPr="00836ADA">
        <w:t>5.5.2.1A</w:t>
      </w:r>
      <w:r w:rsidRPr="00836ADA">
        <w:tab/>
        <w:t>Cell reselection delay to CSG cells</w:t>
      </w:r>
      <w:bookmarkEnd w:id="90"/>
    </w:p>
    <w:p w14:paraId="5AE892BF" w14:textId="77777777" w:rsidR="00D709B2" w:rsidRPr="00836ADA" w:rsidRDefault="00D709B2" w:rsidP="00D709B2">
      <w:pPr>
        <w:pStyle w:val="NO"/>
      </w:pPr>
      <w:r w:rsidRPr="00836ADA">
        <w:t>NOTE:</w:t>
      </w:r>
      <w:r w:rsidRPr="00836ADA">
        <w:tab/>
        <w:t>The requirements in this section are minimum requirements defined to ensure the testability of autonomous CSG search, and are only applicable when the 2</w:t>
      </w:r>
      <w:r w:rsidRPr="00836ADA">
        <w:rPr>
          <w:vertAlign w:val="superscript"/>
        </w:rPr>
        <w:t>nd</w:t>
      </w:r>
      <w:r w:rsidRPr="00836ADA">
        <w:t xml:space="preserve"> DRX cycle is configured, with a DRX cycle length of equal to or greater than 1280msec.</w:t>
      </w:r>
    </w:p>
    <w:p w14:paraId="275299A2" w14:textId="77777777" w:rsidR="00D709B2" w:rsidRPr="00836ADA" w:rsidRDefault="00D709B2" w:rsidP="00D709B2">
      <w:r w:rsidRPr="00836ADA">
        <w:t xml:space="preserve">Reselection from non CSG to CSG cells may be performed using UE autonomous search as defined in [1] when at least one CSG ID is included in the UE’s </w:t>
      </w:r>
      <w:r w:rsidRPr="00836ADA">
        <w:rPr>
          <w:bCs/>
        </w:rPr>
        <w:t>CSG</w:t>
      </w:r>
      <w:r w:rsidRPr="00836ADA">
        <w:t xml:space="preserve"> white</w:t>
      </w:r>
      <w:r w:rsidRPr="00836ADA">
        <w:rPr>
          <w:bCs/>
        </w:rPr>
        <w:t>list</w:t>
      </w:r>
      <w:r w:rsidRPr="00836ADA">
        <w:t xml:space="preserve">.  The requirements in this section are valid for reselection to CSG </w:t>
      </w:r>
      <w:r w:rsidRPr="00836ADA">
        <w:lastRenderedPageBreak/>
        <w:t>cells previously visited by the UE when the radio configuration parameters, including the carrier frequency and physical cell identity of the CSG cell, non CSG cell and other neighbour cells are unchanged from the most recent previous visit.</w:t>
      </w:r>
    </w:p>
    <w:p w14:paraId="26DC9313" w14:textId="77777777" w:rsidR="00D709B2" w:rsidRPr="00836ADA" w:rsidRDefault="00D709B2" w:rsidP="00D709B2">
      <w:pPr>
        <w:pStyle w:val="NO"/>
      </w:pPr>
      <w:r w:rsidRPr="00836ADA">
        <w:t>NOTE:</w:t>
      </w:r>
      <w:r w:rsidRPr="00836ADA">
        <w:tab/>
        <w:t>According to [1], the UE autonomous search function, per UE implementation, determines when and/or where to search for allowed CSG cells.</w:t>
      </w:r>
    </w:p>
    <w:p w14:paraId="770314B8" w14:textId="77777777" w:rsidR="00D709B2" w:rsidRPr="00836ADA" w:rsidRDefault="00D709B2" w:rsidP="00D709B2">
      <w:pPr>
        <w:pStyle w:val="Heading5"/>
      </w:pPr>
      <w:bookmarkStart w:id="91" w:name="_Toc535329005"/>
      <w:r w:rsidRPr="00836ADA">
        <w:t>5.5.2.1A.1</w:t>
      </w:r>
      <w:r w:rsidRPr="00836ADA">
        <w:tab/>
        <w:t>Reselection from a non CSG FDD to an inter-frequency FDD CSG cell</w:t>
      </w:r>
      <w:bookmarkEnd w:id="91"/>
    </w:p>
    <w:p w14:paraId="4C3EC85C" w14:textId="77777777" w:rsidR="00D709B2" w:rsidRPr="00836ADA" w:rsidRDefault="00D709B2" w:rsidP="00D709B2">
      <w:pPr>
        <w:rPr>
          <w:rFonts w:cs="v5.0.0"/>
        </w:rPr>
      </w:pPr>
      <w:r w:rsidRPr="00836ADA">
        <w:t>The UE shall perform search and reselection to an allowed inter-frequency FDD CSG cell that has met CSG reselection criterion defined in [1] and that is in its whitelist, within 6 minutes in the conditions shown in table 5.3A</w:t>
      </w:r>
      <w:r w:rsidRPr="00836ADA">
        <w:rPr>
          <w:rFonts w:cs="v5.0.0"/>
        </w:rPr>
        <w:t>. There is no need for statistical testing of this requirement.  When performing autonomous CSG search or reselection to the CSG cell, the UE shall also meet the exsiting cell reselection requirements defined in section 5.5.2.1.1-5.5.2.1.5. Where applicable, the interruption time requirement of section 5.5.2.2 shall apply. This requirement is not applicable if the SIB3 repetition period in the CSG cell is the same length as the 2</w:t>
      </w:r>
      <w:r w:rsidRPr="00836ADA">
        <w:rPr>
          <w:rFonts w:cs="v5.0.0"/>
          <w:vertAlign w:val="superscript"/>
        </w:rPr>
        <w:t>nd</w:t>
      </w:r>
      <w:r w:rsidRPr="00836ADA">
        <w:rPr>
          <w:rFonts w:cs="v5.0.0"/>
        </w:rPr>
        <w:t xml:space="preserve"> DRX cycle in the serving cell and SIB3 transmissions partially or wholly overlap periods in which the UE is expected to receive HS-SCCH in the serving cell.</w:t>
      </w:r>
    </w:p>
    <w:p w14:paraId="1F995275" w14:textId="77777777" w:rsidR="00D709B2" w:rsidRPr="00836ADA" w:rsidRDefault="00D709B2" w:rsidP="00D709B2">
      <w:pPr>
        <w:rPr>
          <w:rFonts w:cs="v5.0.0"/>
        </w:rPr>
      </w:pPr>
    </w:p>
    <w:p w14:paraId="57FD0E98" w14:textId="77777777" w:rsidR="00D709B2" w:rsidRPr="00836ADA" w:rsidRDefault="00D709B2" w:rsidP="0079728B">
      <w:pPr>
        <w:pStyle w:val="TH"/>
      </w:pPr>
      <w:r w:rsidRPr="00836ADA">
        <w:rPr>
          <w:snapToGrid w:val="0"/>
        </w:rPr>
        <w:t>Table 5.3A</w:t>
      </w:r>
      <w:r w:rsidRPr="00836ADA">
        <w:t>: Parameters for CSG inter-frequency FDD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2233"/>
        <w:gridCol w:w="1573"/>
        <w:gridCol w:w="1600"/>
        <w:gridCol w:w="758"/>
        <w:gridCol w:w="680"/>
      </w:tblGrid>
      <w:tr w:rsidR="00D709B2" w:rsidRPr="00836ADA" w14:paraId="7488E09D" w14:textId="77777777" w:rsidTr="00034B5F">
        <w:trPr>
          <w:gridBefore w:val="1"/>
          <w:wBefore w:w="678" w:type="dxa"/>
          <w:jc w:val="center"/>
        </w:trPr>
        <w:tc>
          <w:tcPr>
            <w:tcW w:w="2233" w:type="dxa"/>
            <w:tcBorders>
              <w:bottom w:val="single" w:sz="4" w:space="0" w:color="auto"/>
            </w:tcBorders>
          </w:tcPr>
          <w:p w14:paraId="2225D0FC" w14:textId="77777777" w:rsidR="00D709B2" w:rsidRPr="00836ADA" w:rsidRDefault="00D709B2" w:rsidP="00D709B2">
            <w:pPr>
              <w:pStyle w:val="TAH"/>
              <w:rPr>
                <w:rFonts w:eastAsia="?? ??" w:cs="Arial"/>
                <w:lang w:eastAsia="en-US"/>
              </w:rPr>
            </w:pPr>
            <w:r w:rsidRPr="00836ADA">
              <w:rPr>
                <w:rFonts w:eastAsia="?? ??" w:cs="Arial"/>
                <w:lang w:eastAsia="en-US"/>
              </w:rPr>
              <w:t>Parameter</w:t>
            </w:r>
          </w:p>
        </w:tc>
        <w:tc>
          <w:tcPr>
            <w:tcW w:w="1573" w:type="dxa"/>
            <w:tcBorders>
              <w:bottom w:val="single" w:sz="4" w:space="0" w:color="auto"/>
            </w:tcBorders>
          </w:tcPr>
          <w:p w14:paraId="1FCF1F60" w14:textId="77777777" w:rsidR="00D709B2" w:rsidRPr="00836ADA" w:rsidRDefault="00D709B2" w:rsidP="00C85031">
            <w:pPr>
              <w:pStyle w:val="TAH"/>
              <w:rPr>
                <w:rFonts w:eastAsia="?? ??" w:cs="Arial"/>
                <w:lang w:eastAsia="en-US"/>
              </w:rPr>
            </w:pPr>
            <w:r w:rsidRPr="00836ADA">
              <w:rPr>
                <w:rFonts w:eastAsia="?? ??" w:cs="Arial"/>
                <w:lang w:eastAsia="en-US"/>
              </w:rPr>
              <w:t>Unit</w:t>
            </w:r>
          </w:p>
        </w:tc>
        <w:tc>
          <w:tcPr>
            <w:tcW w:w="1600" w:type="dxa"/>
            <w:tcBorders>
              <w:bottom w:val="single" w:sz="4" w:space="0" w:color="auto"/>
            </w:tcBorders>
          </w:tcPr>
          <w:p w14:paraId="67F378D2" w14:textId="77777777" w:rsidR="00D709B2" w:rsidRPr="00836ADA" w:rsidRDefault="00D709B2" w:rsidP="00521532">
            <w:pPr>
              <w:pStyle w:val="TAH"/>
              <w:rPr>
                <w:rFonts w:eastAsia="?? ??" w:cs="Arial"/>
                <w:lang w:eastAsia="en-US"/>
              </w:rPr>
            </w:pPr>
            <w:r w:rsidRPr="00836ADA">
              <w:rPr>
                <w:rFonts w:eastAsia="?? ??" w:cs="Arial"/>
                <w:lang w:eastAsia="en-US"/>
              </w:rPr>
              <w:t>Cell 1</w:t>
            </w:r>
          </w:p>
        </w:tc>
        <w:tc>
          <w:tcPr>
            <w:tcW w:w="1438" w:type="dxa"/>
            <w:gridSpan w:val="2"/>
            <w:tcBorders>
              <w:bottom w:val="single" w:sz="4" w:space="0" w:color="auto"/>
            </w:tcBorders>
          </w:tcPr>
          <w:p w14:paraId="026EED0E" w14:textId="77777777" w:rsidR="00D709B2" w:rsidRPr="00836ADA" w:rsidRDefault="00D709B2" w:rsidP="00521532">
            <w:pPr>
              <w:pStyle w:val="TAH"/>
              <w:rPr>
                <w:rFonts w:eastAsia="?? ??" w:cs="Arial"/>
                <w:lang w:eastAsia="en-US"/>
              </w:rPr>
            </w:pPr>
            <w:r w:rsidRPr="00836ADA">
              <w:rPr>
                <w:rFonts w:eastAsia="?? ??" w:cs="Arial"/>
                <w:lang w:eastAsia="en-US"/>
              </w:rPr>
              <w:t>Cell 2</w:t>
            </w:r>
          </w:p>
        </w:tc>
      </w:tr>
      <w:tr w:rsidR="00D709B2" w:rsidRPr="00836ADA" w14:paraId="2E0179F2" w14:textId="77777777" w:rsidTr="00034B5F">
        <w:trPr>
          <w:gridBefore w:val="1"/>
          <w:wBefore w:w="678" w:type="dxa"/>
          <w:jc w:val="center"/>
        </w:trPr>
        <w:tc>
          <w:tcPr>
            <w:tcW w:w="2233" w:type="dxa"/>
            <w:tcBorders>
              <w:bottom w:val="single" w:sz="4" w:space="0" w:color="auto"/>
            </w:tcBorders>
          </w:tcPr>
          <w:p w14:paraId="421DDF86" w14:textId="77777777" w:rsidR="00D709B2" w:rsidRPr="00836ADA" w:rsidRDefault="00D709B2" w:rsidP="00D709B2">
            <w:pPr>
              <w:pStyle w:val="TAL"/>
              <w:rPr>
                <w:rFonts w:eastAsia="?? ??"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1573" w:type="dxa"/>
            <w:tcBorders>
              <w:bottom w:val="single" w:sz="4" w:space="0" w:color="auto"/>
            </w:tcBorders>
          </w:tcPr>
          <w:p w14:paraId="0F14E53C"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2FAAE233" w14:textId="77777777" w:rsidR="00D709B2" w:rsidRPr="00836ADA" w:rsidRDefault="00D709B2" w:rsidP="00C85031">
            <w:pPr>
              <w:pStyle w:val="TAC"/>
              <w:rPr>
                <w:rFonts w:eastAsia="?? ??" w:cs="Arial"/>
                <w:lang w:eastAsia="en-US"/>
              </w:rPr>
            </w:pPr>
            <w:r w:rsidRPr="00836ADA">
              <w:rPr>
                <w:rFonts w:eastAsia="?? ??" w:cs="Arial"/>
                <w:lang w:eastAsia="en-US"/>
              </w:rPr>
              <w:t>Channel 1</w:t>
            </w:r>
          </w:p>
        </w:tc>
        <w:tc>
          <w:tcPr>
            <w:tcW w:w="1438" w:type="dxa"/>
            <w:gridSpan w:val="2"/>
            <w:tcBorders>
              <w:bottom w:val="single" w:sz="4" w:space="0" w:color="auto"/>
            </w:tcBorders>
          </w:tcPr>
          <w:p w14:paraId="49B4893B" w14:textId="77777777" w:rsidR="00D709B2" w:rsidRPr="00836ADA" w:rsidRDefault="00D709B2" w:rsidP="00521532">
            <w:pPr>
              <w:pStyle w:val="TAC"/>
              <w:rPr>
                <w:rFonts w:eastAsia="?? ??" w:cs="Arial"/>
                <w:lang w:eastAsia="en-US"/>
              </w:rPr>
            </w:pPr>
            <w:r w:rsidRPr="00836ADA">
              <w:rPr>
                <w:rFonts w:eastAsia="?? ??" w:cs="Arial"/>
                <w:lang w:eastAsia="en-US"/>
              </w:rPr>
              <w:t>Channel 2</w:t>
            </w:r>
          </w:p>
        </w:tc>
      </w:tr>
      <w:tr w:rsidR="00D709B2" w:rsidRPr="00836ADA" w14:paraId="0CB8AA3A" w14:textId="77777777" w:rsidTr="00034B5F">
        <w:trPr>
          <w:gridBefore w:val="1"/>
          <w:wBefore w:w="678" w:type="dxa"/>
          <w:jc w:val="center"/>
        </w:trPr>
        <w:tc>
          <w:tcPr>
            <w:tcW w:w="2233" w:type="dxa"/>
            <w:tcBorders>
              <w:bottom w:val="single" w:sz="4" w:space="0" w:color="auto"/>
            </w:tcBorders>
          </w:tcPr>
          <w:p w14:paraId="09B006C5" w14:textId="77777777" w:rsidR="00D709B2" w:rsidRPr="00836ADA" w:rsidRDefault="00D709B2" w:rsidP="00D709B2">
            <w:pPr>
              <w:pStyle w:val="TAL"/>
              <w:rPr>
                <w:rFonts w:eastAsia="?? ??" w:cs="Arial"/>
                <w:lang w:eastAsia="en-US"/>
              </w:rPr>
            </w:pPr>
            <w:r w:rsidRPr="00836ADA">
              <w:rPr>
                <w:rFonts w:eastAsia="?? ??" w:cs="Arial"/>
                <w:lang w:eastAsia="en-US"/>
              </w:rPr>
              <w:t>CSG indicator</w:t>
            </w:r>
          </w:p>
        </w:tc>
        <w:tc>
          <w:tcPr>
            <w:tcW w:w="1573" w:type="dxa"/>
            <w:tcBorders>
              <w:bottom w:val="single" w:sz="4" w:space="0" w:color="auto"/>
            </w:tcBorders>
          </w:tcPr>
          <w:p w14:paraId="41005C7A"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45E894E7" w14:textId="77777777" w:rsidR="00D709B2" w:rsidRPr="00836ADA" w:rsidRDefault="00D709B2" w:rsidP="00C85031">
            <w:pPr>
              <w:pStyle w:val="TAC"/>
              <w:rPr>
                <w:rFonts w:eastAsia="?? ??" w:cs="Arial"/>
                <w:lang w:eastAsia="en-US"/>
              </w:rPr>
            </w:pPr>
            <w:r w:rsidRPr="00836ADA">
              <w:rPr>
                <w:rFonts w:eastAsia="?? ??" w:cs="Arial"/>
                <w:lang w:eastAsia="en-US"/>
              </w:rPr>
              <w:t>False</w:t>
            </w:r>
          </w:p>
        </w:tc>
        <w:tc>
          <w:tcPr>
            <w:tcW w:w="1438" w:type="dxa"/>
            <w:gridSpan w:val="2"/>
            <w:tcBorders>
              <w:bottom w:val="single" w:sz="4" w:space="0" w:color="auto"/>
            </w:tcBorders>
          </w:tcPr>
          <w:p w14:paraId="06A540EE" w14:textId="77777777" w:rsidR="00D709B2" w:rsidRPr="00836ADA" w:rsidRDefault="00D709B2" w:rsidP="00521532">
            <w:pPr>
              <w:pStyle w:val="TAC"/>
              <w:rPr>
                <w:rFonts w:eastAsia="?? ??" w:cs="Arial"/>
                <w:lang w:eastAsia="en-US"/>
              </w:rPr>
            </w:pPr>
            <w:r w:rsidRPr="00836ADA">
              <w:rPr>
                <w:rFonts w:eastAsia="?? ??" w:cs="Arial"/>
                <w:lang w:eastAsia="en-US"/>
              </w:rPr>
              <w:t>True</w:t>
            </w:r>
          </w:p>
        </w:tc>
      </w:tr>
      <w:tr w:rsidR="00D709B2" w:rsidRPr="00836ADA" w14:paraId="62E548D9" w14:textId="77777777" w:rsidTr="00034B5F">
        <w:trPr>
          <w:gridBefore w:val="1"/>
          <w:wBefore w:w="678" w:type="dxa"/>
          <w:jc w:val="center"/>
        </w:trPr>
        <w:tc>
          <w:tcPr>
            <w:tcW w:w="2233" w:type="dxa"/>
            <w:tcBorders>
              <w:bottom w:val="single" w:sz="4" w:space="0" w:color="auto"/>
            </w:tcBorders>
          </w:tcPr>
          <w:p w14:paraId="23673CA7" w14:textId="77777777" w:rsidR="00D709B2" w:rsidRPr="00836ADA" w:rsidRDefault="00D709B2" w:rsidP="00D709B2">
            <w:pPr>
              <w:pStyle w:val="TAL"/>
              <w:rPr>
                <w:rFonts w:eastAsia="?? ??" w:cs="Arial"/>
                <w:lang w:eastAsia="en-US"/>
              </w:rPr>
            </w:pPr>
            <w:r w:rsidRPr="00836ADA">
              <w:rPr>
                <w:rFonts w:eastAsia="?? ??" w:cs="Arial"/>
                <w:lang w:eastAsia="en-US"/>
              </w:rPr>
              <w:t>Primary scrambling code</w:t>
            </w:r>
            <w:r w:rsidRPr="00836ADA">
              <w:rPr>
                <w:rFonts w:eastAsia="?? ??" w:cs="Arial"/>
                <w:vertAlign w:val="superscript"/>
                <w:lang w:eastAsia="en-US"/>
              </w:rPr>
              <w:t xml:space="preserve"> Note1</w:t>
            </w:r>
          </w:p>
        </w:tc>
        <w:tc>
          <w:tcPr>
            <w:tcW w:w="1573" w:type="dxa"/>
            <w:tcBorders>
              <w:bottom w:val="single" w:sz="4" w:space="0" w:color="auto"/>
            </w:tcBorders>
          </w:tcPr>
          <w:p w14:paraId="4A8E9461"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5ADF328A" w14:textId="77777777" w:rsidR="00D709B2" w:rsidRPr="00836ADA" w:rsidRDefault="00D709B2" w:rsidP="00C85031">
            <w:pPr>
              <w:pStyle w:val="TAC"/>
              <w:rPr>
                <w:rFonts w:eastAsia="?? ??" w:cs="Arial"/>
                <w:lang w:eastAsia="en-US"/>
              </w:rPr>
            </w:pPr>
            <w:r w:rsidRPr="00836ADA">
              <w:rPr>
                <w:rFonts w:eastAsia="?? ??" w:cs="Arial"/>
                <w:lang w:eastAsia="en-US"/>
              </w:rPr>
              <w:t>Scrambling code 1</w:t>
            </w:r>
          </w:p>
        </w:tc>
        <w:tc>
          <w:tcPr>
            <w:tcW w:w="1438" w:type="dxa"/>
            <w:gridSpan w:val="2"/>
            <w:tcBorders>
              <w:bottom w:val="single" w:sz="4" w:space="0" w:color="auto"/>
            </w:tcBorders>
          </w:tcPr>
          <w:p w14:paraId="3FA2C827" w14:textId="77777777" w:rsidR="00D709B2" w:rsidRPr="00836ADA" w:rsidRDefault="00D709B2" w:rsidP="00521532">
            <w:pPr>
              <w:pStyle w:val="TAC"/>
              <w:rPr>
                <w:rFonts w:eastAsia="?? ??" w:cs="Arial"/>
                <w:lang w:eastAsia="en-US"/>
              </w:rPr>
            </w:pPr>
            <w:r w:rsidRPr="00836ADA">
              <w:rPr>
                <w:rFonts w:eastAsia="?? ??" w:cs="Arial"/>
                <w:lang w:eastAsia="en-US"/>
              </w:rPr>
              <w:t>Scrambling code 2</w:t>
            </w:r>
          </w:p>
        </w:tc>
      </w:tr>
      <w:tr w:rsidR="00D709B2" w:rsidRPr="00836ADA" w14:paraId="6ED48F11" w14:textId="77777777" w:rsidTr="00034B5F">
        <w:trPr>
          <w:gridBefore w:val="1"/>
          <w:wBefore w:w="678" w:type="dxa"/>
          <w:jc w:val="center"/>
        </w:trPr>
        <w:tc>
          <w:tcPr>
            <w:tcW w:w="2233" w:type="dxa"/>
            <w:tcBorders>
              <w:bottom w:val="single" w:sz="4" w:space="0" w:color="auto"/>
            </w:tcBorders>
          </w:tcPr>
          <w:p w14:paraId="11288E04" w14:textId="77777777" w:rsidR="00D709B2" w:rsidRPr="00836ADA" w:rsidRDefault="00D709B2" w:rsidP="00D709B2">
            <w:pPr>
              <w:pStyle w:val="TAL"/>
              <w:rPr>
                <w:rFonts w:eastAsia="?? ??" w:cs="Arial"/>
                <w:lang w:eastAsia="en-US"/>
              </w:rPr>
            </w:pPr>
            <w:r w:rsidRPr="00836ADA">
              <w:rPr>
                <w:rFonts w:eastAsia="?? ??" w:cs="Arial"/>
                <w:lang w:eastAsia="en-US"/>
              </w:rPr>
              <w:t>CSG identity</w:t>
            </w:r>
          </w:p>
        </w:tc>
        <w:tc>
          <w:tcPr>
            <w:tcW w:w="1573" w:type="dxa"/>
            <w:tcBorders>
              <w:bottom w:val="single" w:sz="4" w:space="0" w:color="auto"/>
            </w:tcBorders>
          </w:tcPr>
          <w:p w14:paraId="5BDCF97B"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475BCF35" w14:textId="77777777" w:rsidR="00D709B2" w:rsidRPr="00836ADA" w:rsidRDefault="00D709B2" w:rsidP="00C85031">
            <w:pPr>
              <w:pStyle w:val="TAC"/>
              <w:rPr>
                <w:rFonts w:eastAsia="?? ??" w:cs="Arial"/>
                <w:lang w:eastAsia="en-US"/>
              </w:rPr>
            </w:pPr>
            <w:r w:rsidRPr="00836ADA">
              <w:rPr>
                <w:rFonts w:eastAsia="?? ??" w:cs="Arial"/>
                <w:lang w:eastAsia="en-US"/>
              </w:rPr>
              <w:t>Not sent</w:t>
            </w:r>
          </w:p>
        </w:tc>
        <w:tc>
          <w:tcPr>
            <w:tcW w:w="1438" w:type="dxa"/>
            <w:gridSpan w:val="2"/>
            <w:tcBorders>
              <w:bottom w:val="single" w:sz="4" w:space="0" w:color="auto"/>
            </w:tcBorders>
          </w:tcPr>
          <w:p w14:paraId="2828F0D5" w14:textId="77777777" w:rsidR="00D709B2" w:rsidRPr="00836ADA" w:rsidRDefault="00D709B2" w:rsidP="00521532">
            <w:pPr>
              <w:pStyle w:val="TAC"/>
              <w:rPr>
                <w:rFonts w:eastAsia="?? ??" w:cs="Arial"/>
                <w:lang w:eastAsia="en-US"/>
              </w:rPr>
            </w:pPr>
            <w:r w:rsidRPr="00836ADA">
              <w:rPr>
                <w:rFonts w:eastAsia="?? ??" w:cs="Arial"/>
                <w:lang w:eastAsia="en-US"/>
              </w:rPr>
              <w:t>Sent</w:t>
            </w:r>
          </w:p>
          <w:p w14:paraId="45ABE748" w14:textId="77777777" w:rsidR="00D709B2" w:rsidRPr="00836ADA" w:rsidRDefault="00D709B2" w:rsidP="00521532">
            <w:pPr>
              <w:pStyle w:val="TAC"/>
              <w:rPr>
                <w:rFonts w:eastAsia="?? ??" w:cs="Arial"/>
                <w:lang w:eastAsia="en-US"/>
              </w:rPr>
            </w:pPr>
            <w:r w:rsidRPr="00836ADA">
              <w:rPr>
                <w:rFonts w:eastAsia="?? ??" w:cs="Arial"/>
                <w:lang w:eastAsia="en-US"/>
              </w:rPr>
              <w:t>(Already stored in UE whitelist from previous visit)</w:t>
            </w:r>
          </w:p>
        </w:tc>
      </w:tr>
      <w:tr w:rsidR="00D709B2" w:rsidRPr="00836ADA" w14:paraId="5DAFC703" w14:textId="77777777" w:rsidTr="00034B5F">
        <w:trPr>
          <w:gridBefore w:val="1"/>
          <w:wBefore w:w="678" w:type="dxa"/>
          <w:jc w:val="center"/>
        </w:trPr>
        <w:tc>
          <w:tcPr>
            <w:tcW w:w="2233" w:type="dxa"/>
            <w:tcBorders>
              <w:bottom w:val="single" w:sz="4" w:space="0" w:color="auto"/>
            </w:tcBorders>
          </w:tcPr>
          <w:p w14:paraId="6B817E2D" w14:textId="77777777" w:rsidR="00D709B2" w:rsidRPr="00836ADA" w:rsidRDefault="00D709B2" w:rsidP="00D709B2">
            <w:pPr>
              <w:pStyle w:val="TAL"/>
              <w:rPr>
                <w:rFonts w:eastAsia="?? ??" w:cs="Arial"/>
                <w:lang w:eastAsia="en-US"/>
              </w:rPr>
            </w:pPr>
            <w:r w:rsidRPr="00836ADA">
              <w:rPr>
                <w:rFonts w:eastAsia="?? ??" w:cs="Arial"/>
                <w:lang w:eastAsia="en-US"/>
              </w:rPr>
              <w:t>Propagation conditions</w:t>
            </w:r>
          </w:p>
        </w:tc>
        <w:tc>
          <w:tcPr>
            <w:tcW w:w="1573" w:type="dxa"/>
            <w:tcBorders>
              <w:bottom w:val="single" w:sz="4" w:space="0" w:color="auto"/>
            </w:tcBorders>
          </w:tcPr>
          <w:p w14:paraId="61D2800D" w14:textId="77777777" w:rsidR="00D709B2" w:rsidRPr="00836ADA" w:rsidRDefault="00D709B2" w:rsidP="00D709B2">
            <w:pPr>
              <w:pStyle w:val="TAC"/>
              <w:rPr>
                <w:rFonts w:eastAsia="?? ??" w:cs="Arial"/>
                <w:lang w:eastAsia="en-US"/>
              </w:rPr>
            </w:pPr>
          </w:p>
        </w:tc>
        <w:tc>
          <w:tcPr>
            <w:tcW w:w="3038" w:type="dxa"/>
            <w:gridSpan w:val="3"/>
            <w:tcBorders>
              <w:bottom w:val="single" w:sz="4" w:space="0" w:color="auto"/>
            </w:tcBorders>
          </w:tcPr>
          <w:p w14:paraId="63876EBA" w14:textId="77777777" w:rsidR="00D709B2" w:rsidRPr="00836ADA" w:rsidRDefault="00D709B2" w:rsidP="00D709B2">
            <w:pPr>
              <w:pStyle w:val="TAC"/>
              <w:rPr>
                <w:rFonts w:eastAsia="?? ??" w:cs="Arial"/>
                <w:lang w:eastAsia="en-US"/>
              </w:rPr>
            </w:pPr>
            <w:r w:rsidRPr="00836ADA">
              <w:rPr>
                <w:rFonts w:eastAsia="?? ??" w:cs="Arial"/>
                <w:lang w:eastAsia="en-US"/>
              </w:rPr>
              <w:t>Static, non multipath</w:t>
            </w:r>
          </w:p>
        </w:tc>
      </w:tr>
      <w:tr w:rsidR="00D709B2" w:rsidRPr="00836ADA" w14:paraId="6DDEC3A7" w14:textId="77777777" w:rsidTr="00034B5F">
        <w:trPr>
          <w:gridBefore w:val="1"/>
          <w:wBefore w:w="678" w:type="dxa"/>
          <w:jc w:val="center"/>
        </w:trPr>
        <w:tc>
          <w:tcPr>
            <w:tcW w:w="2233" w:type="dxa"/>
            <w:tcBorders>
              <w:bottom w:val="single" w:sz="4" w:space="0" w:color="auto"/>
            </w:tcBorders>
          </w:tcPr>
          <w:p w14:paraId="3B729814" w14:textId="77777777" w:rsidR="00D709B2" w:rsidRPr="00836ADA" w:rsidRDefault="00D709B2" w:rsidP="00D709B2">
            <w:pPr>
              <w:pStyle w:val="TAL"/>
              <w:rPr>
                <w:rFonts w:eastAsia="?? ??" w:cs="Arial"/>
                <w:lang w:eastAsia="en-US"/>
              </w:rPr>
            </w:pPr>
            <w:r w:rsidRPr="00836ADA">
              <w:rPr>
                <w:rFonts w:eastAsia="?? ??" w:cs="Arial"/>
                <w:lang w:eastAsia="en-US"/>
              </w:rPr>
              <w:t>CSG cell previously visited by UE</w:t>
            </w:r>
          </w:p>
        </w:tc>
        <w:tc>
          <w:tcPr>
            <w:tcW w:w="1573" w:type="dxa"/>
            <w:tcBorders>
              <w:bottom w:val="single" w:sz="4" w:space="0" w:color="auto"/>
            </w:tcBorders>
          </w:tcPr>
          <w:p w14:paraId="364116E0" w14:textId="77777777" w:rsidR="00D709B2" w:rsidRPr="00836ADA" w:rsidRDefault="00D709B2" w:rsidP="00D709B2">
            <w:pPr>
              <w:pStyle w:val="TAC"/>
              <w:rPr>
                <w:rFonts w:eastAsia="?? ??" w:cs="Arial"/>
                <w:lang w:eastAsia="en-US"/>
              </w:rPr>
            </w:pPr>
          </w:p>
        </w:tc>
        <w:tc>
          <w:tcPr>
            <w:tcW w:w="3038" w:type="dxa"/>
            <w:gridSpan w:val="3"/>
            <w:tcBorders>
              <w:bottom w:val="single" w:sz="4" w:space="0" w:color="auto"/>
            </w:tcBorders>
          </w:tcPr>
          <w:p w14:paraId="7A176085" w14:textId="77777777" w:rsidR="00D709B2" w:rsidRPr="00836ADA" w:rsidRDefault="00D709B2" w:rsidP="00D709B2">
            <w:pPr>
              <w:pStyle w:val="TAC"/>
              <w:rPr>
                <w:rFonts w:eastAsia="?? ??" w:cs="Arial"/>
                <w:lang w:eastAsia="en-US"/>
              </w:rPr>
            </w:pPr>
            <w:r w:rsidRPr="00836ADA">
              <w:rPr>
                <w:rFonts w:eastAsia="?? ??" w:cs="Arial"/>
                <w:lang w:eastAsia="en-US"/>
              </w:rPr>
              <w:t>Yes</w:t>
            </w:r>
          </w:p>
        </w:tc>
      </w:tr>
      <w:tr w:rsidR="00D709B2" w:rsidRPr="00836ADA" w14:paraId="6652EBB7" w14:textId="77777777" w:rsidTr="00034B5F">
        <w:trPr>
          <w:gridBefore w:val="1"/>
          <w:wBefore w:w="678" w:type="dxa"/>
          <w:jc w:val="center"/>
        </w:trPr>
        <w:tc>
          <w:tcPr>
            <w:tcW w:w="2233" w:type="dxa"/>
            <w:tcBorders>
              <w:bottom w:val="single" w:sz="4" w:space="0" w:color="auto"/>
            </w:tcBorders>
            <w:vAlign w:val="center"/>
          </w:tcPr>
          <w:p w14:paraId="1604C8E5" w14:textId="77777777" w:rsidR="00D709B2" w:rsidRPr="00836ADA" w:rsidRDefault="00D709B2" w:rsidP="00D709B2">
            <w:pPr>
              <w:pStyle w:val="TAL"/>
              <w:rPr>
                <w:rFonts w:eastAsia="?? ??" w:cs="Arial"/>
                <w:lang w:eastAsia="en-US"/>
              </w:rPr>
            </w:pPr>
          </w:p>
        </w:tc>
        <w:tc>
          <w:tcPr>
            <w:tcW w:w="1573" w:type="dxa"/>
            <w:tcBorders>
              <w:bottom w:val="single" w:sz="4" w:space="0" w:color="auto"/>
            </w:tcBorders>
            <w:vAlign w:val="center"/>
          </w:tcPr>
          <w:p w14:paraId="509BA9F8"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7ED47272" w14:textId="77777777" w:rsidR="00D709B2" w:rsidRPr="00836ADA" w:rsidRDefault="00D709B2" w:rsidP="00C85031">
            <w:pPr>
              <w:pStyle w:val="TAC"/>
              <w:rPr>
                <w:rFonts w:eastAsia="?? ??" w:cs="Arial"/>
                <w:lang w:eastAsia="en-US"/>
              </w:rPr>
            </w:pPr>
          </w:p>
        </w:tc>
        <w:tc>
          <w:tcPr>
            <w:tcW w:w="1438" w:type="dxa"/>
            <w:gridSpan w:val="2"/>
            <w:tcBorders>
              <w:bottom w:val="single" w:sz="4" w:space="0" w:color="auto"/>
            </w:tcBorders>
          </w:tcPr>
          <w:p w14:paraId="37377A13" w14:textId="77777777" w:rsidR="00D709B2" w:rsidRPr="00836ADA" w:rsidRDefault="00D709B2" w:rsidP="00521532">
            <w:pPr>
              <w:pStyle w:val="TAC"/>
              <w:rPr>
                <w:rFonts w:eastAsia="?? ??" w:cs="Arial"/>
                <w:lang w:eastAsia="en-US"/>
              </w:rPr>
            </w:pPr>
          </w:p>
        </w:tc>
      </w:tr>
      <w:tr w:rsidR="00D709B2" w:rsidRPr="00836ADA" w14:paraId="116B9628" w14:textId="77777777" w:rsidTr="00034B5F">
        <w:trPr>
          <w:gridBefore w:val="1"/>
          <w:wBefore w:w="678" w:type="dxa"/>
          <w:jc w:val="center"/>
        </w:trPr>
        <w:tc>
          <w:tcPr>
            <w:tcW w:w="2233" w:type="dxa"/>
            <w:tcBorders>
              <w:bottom w:val="single" w:sz="4" w:space="0" w:color="auto"/>
            </w:tcBorders>
            <w:vAlign w:val="center"/>
          </w:tcPr>
          <w:p w14:paraId="1629A9E5" w14:textId="77777777" w:rsidR="00D709B2" w:rsidRPr="00836ADA" w:rsidRDefault="00D709B2" w:rsidP="00D709B2">
            <w:pPr>
              <w:pStyle w:val="TAL"/>
              <w:rPr>
                <w:rFonts w:eastAsia="?? ??" w:cs="Arial"/>
                <w:lang w:eastAsia="en-US"/>
              </w:rPr>
            </w:pPr>
            <w:r w:rsidRPr="00836ADA">
              <w:rPr>
                <w:rFonts w:eastAsia="?? ??" w:cs="Arial"/>
                <w:lang w:eastAsia="en-US"/>
              </w:rPr>
              <w:t>CPICH_RSCP</w:t>
            </w:r>
            <w:r w:rsidRPr="00836ADA">
              <w:rPr>
                <w:rFonts w:eastAsia="?? ??" w:cs="Arial"/>
                <w:vertAlign w:val="superscript"/>
                <w:lang w:eastAsia="en-US"/>
              </w:rPr>
              <w:t>Note2</w:t>
            </w:r>
          </w:p>
        </w:tc>
        <w:tc>
          <w:tcPr>
            <w:tcW w:w="1573" w:type="dxa"/>
            <w:tcBorders>
              <w:bottom w:val="single" w:sz="4" w:space="0" w:color="auto"/>
            </w:tcBorders>
            <w:vAlign w:val="center"/>
          </w:tcPr>
          <w:p w14:paraId="57676492" w14:textId="77777777" w:rsidR="00D709B2" w:rsidRPr="00836ADA" w:rsidRDefault="00D709B2" w:rsidP="00D709B2">
            <w:pPr>
              <w:pStyle w:val="TAC"/>
              <w:rPr>
                <w:rFonts w:eastAsia="?? ??" w:cs="Arial"/>
                <w:lang w:eastAsia="en-US"/>
              </w:rPr>
            </w:pPr>
            <w:r w:rsidRPr="00836ADA">
              <w:rPr>
                <w:rFonts w:eastAsia="?? ??" w:cs="Arial"/>
                <w:lang w:eastAsia="en-US"/>
              </w:rPr>
              <w:t>dBm</w:t>
            </w:r>
          </w:p>
        </w:tc>
        <w:tc>
          <w:tcPr>
            <w:tcW w:w="1600" w:type="dxa"/>
            <w:tcBorders>
              <w:bottom w:val="single" w:sz="4" w:space="0" w:color="auto"/>
            </w:tcBorders>
            <w:vAlign w:val="center"/>
          </w:tcPr>
          <w:p w14:paraId="348A1F97" w14:textId="77777777" w:rsidR="00D709B2" w:rsidRPr="00836ADA" w:rsidRDefault="00D709B2" w:rsidP="00C85031">
            <w:pPr>
              <w:pStyle w:val="TAC"/>
              <w:rPr>
                <w:rFonts w:eastAsia="?? ??" w:cs="Arial"/>
                <w:lang w:eastAsia="en-US"/>
              </w:rPr>
            </w:pPr>
            <w:r w:rsidRPr="00836ADA">
              <w:rPr>
                <w:rFonts w:eastAsia="?? ??" w:cs="Arial"/>
                <w:lang w:eastAsia="en-US"/>
              </w:rPr>
              <w:t>-100</w:t>
            </w:r>
          </w:p>
        </w:tc>
        <w:tc>
          <w:tcPr>
            <w:tcW w:w="1438" w:type="dxa"/>
            <w:gridSpan w:val="2"/>
            <w:tcBorders>
              <w:bottom w:val="single" w:sz="4" w:space="0" w:color="auto"/>
            </w:tcBorders>
            <w:vAlign w:val="center"/>
          </w:tcPr>
          <w:p w14:paraId="31EAA292" w14:textId="77777777" w:rsidR="00D709B2" w:rsidRPr="00836ADA" w:rsidRDefault="00D709B2" w:rsidP="00521532">
            <w:pPr>
              <w:pStyle w:val="TAC"/>
              <w:rPr>
                <w:rFonts w:eastAsia="?? ??" w:cs="Arial"/>
                <w:lang w:eastAsia="en-US"/>
              </w:rPr>
            </w:pPr>
            <w:r w:rsidRPr="00836ADA">
              <w:rPr>
                <w:rFonts w:eastAsia="?? ??" w:cs="Arial"/>
                <w:lang w:eastAsia="en-US"/>
              </w:rPr>
              <w:t>-100</w:t>
            </w:r>
          </w:p>
        </w:tc>
      </w:tr>
      <w:tr w:rsidR="00D709B2" w:rsidRPr="00836ADA" w14:paraId="200276B8" w14:textId="77777777" w:rsidTr="00034B5F">
        <w:trPr>
          <w:gridBefore w:val="1"/>
          <w:wBefore w:w="678" w:type="dxa"/>
          <w:trHeight w:val="101"/>
          <w:jc w:val="center"/>
        </w:trPr>
        <w:tc>
          <w:tcPr>
            <w:tcW w:w="2233" w:type="dxa"/>
            <w:tcBorders>
              <w:bottom w:val="single" w:sz="4" w:space="0" w:color="auto"/>
            </w:tcBorders>
          </w:tcPr>
          <w:p w14:paraId="676C2B36" w14:textId="77777777" w:rsidR="00D709B2" w:rsidRPr="00836ADA" w:rsidRDefault="00D709B2" w:rsidP="00D709B2">
            <w:pPr>
              <w:pStyle w:val="TAL"/>
              <w:rPr>
                <w:rFonts w:cs="Arial"/>
                <w:lang w:eastAsia="en-US"/>
              </w:rPr>
            </w:pPr>
            <w:r w:rsidRPr="00836ADA">
              <w:rPr>
                <w:rFonts w:cs="Arial"/>
                <w:lang w:eastAsia="en-US"/>
              </w:rPr>
              <w:t>CPICH_Ec/Ior</w:t>
            </w:r>
          </w:p>
        </w:tc>
        <w:tc>
          <w:tcPr>
            <w:tcW w:w="1573" w:type="dxa"/>
            <w:tcBorders>
              <w:bottom w:val="single" w:sz="4" w:space="0" w:color="auto"/>
            </w:tcBorders>
            <w:vAlign w:val="center"/>
          </w:tcPr>
          <w:p w14:paraId="3BC296AD"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331B3F71" w14:textId="77777777" w:rsidR="00D709B2" w:rsidRPr="00836ADA" w:rsidRDefault="00D709B2" w:rsidP="00C85031">
            <w:pPr>
              <w:pStyle w:val="TAC"/>
              <w:rPr>
                <w:rFonts w:eastAsia="?? ??" w:cs="Arial"/>
                <w:lang w:eastAsia="en-US"/>
              </w:rPr>
            </w:pPr>
            <w:r w:rsidRPr="00836ADA">
              <w:rPr>
                <w:rFonts w:eastAsia="?? ??" w:cs="Arial"/>
                <w:lang w:eastAsia="en-US"/>
              </w:rPr>
              <w:t>-10</w:t>
            </w:r>
          </w:p>
        </w:tc>
        <w:tc>
          <w:tcPr>
            <w:tcW w:w="1438" w:type="dxa"/>
            <w:gridSpan w:val="2"/>
            <w:tcBorders>
              <w:bottom w:val="single" w:sz="4" w:space="0" w:color="auto"/>
            </w:tcBorders>
            <w:vAlign w:val="center"/>
          </w:tcPr>
          <w:p w14:paraId="375DAEAA" w14:textId="77777777" w:rsidR="00D709B2" w:rsidRPr="00836ADA" w:rsidRDefault="00D709B2" w:rsidP="00521532">
            <w:pPr>
              <w:pStyle w:val="TAC"/>
              <w:rPr>
                <w:rFonts w:eastAsia="?? ??" w:cs="Arial"/>
                <w:lang w:eastAsia="en-US"/>
              </w:rPr>
            </w:pPr>
            <w:r w:rsidRPr="00836ADA">
              <w:rPr>
                <w:rFonts w:eastAsia="?? ??" w:cs="Arial"/>
                <w:lang w:eastAsia="en-US"/>
              </w:rPr>
              <w:t>-10</w:t>
            </w:r>
          </w:p>
        </w:tc>
      </w:tr>
      <w:tr w:rsidR="00D709B2" w:rsidRPr="00836ADA" w14:paraId="7715D739" w14:textId="77777777" w:rsidTr="00034B5F">
        <w:trPr>
          <w:gridBefore w:val="1"/>
          <w:wBefore w:w="678" w:type="dxa"/>
          <w:trHeight w:val="100"/>
          <w:jc w:val="center"/>
        </w:trPr>
        <w:tc>
          <w:tcPr>
            <w:tcW w:w="2233" w:type="dxa"/>
            <w:tcBorders>
              <w:bottom w:val="single" w:sz="4" w:space="0" w:color="auto"/>
            </w:tcBorders>
          </w:tcPr>
          <w:p w14:paraId="199124D9" w14:textId="77777777" w:rsidR="00D709B2" w:rsidRPr="00836ADA" w:rsidRDefault="00D709B2" w:rsidP="00D709B2">
            <w:pPr>
              <w:pStyle w:val="TAL"/>
              <w:rPr>
                <w:rFonts w:cs="Arial"/>
                <w:lang w:eastAsia="en-US"/>
              </w:rPr>
            </w:pPr>
            <w:r w:rsidRPr="00836ADA">
              <w:rPr>
                <w:rFonts w:cs="Arial"/>
                <w:lang w:eastAsia="en-US"/>
              </w:rPr>
              <w:t>PCCPCH_Ec/Ior</w:t>
            </w:r>
          </w:p>
        </w:tc>
        <w:tc>
          <w:tcPr>
            <w:tcW w:w="1573" w:type="dxa"/>
            <w:tcBorders>
              <w:bottom w:val="single" w:sz="4" w:space="0" w:color="auto"/>
            </w:tcBorders>
            <w:vAlign w:val="center"/>
          </w:tcPr>
          <w:p w14:paraId="703F4E8E"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47B5807E" w14:textId="77777777" w:rsidR="00D709B2" w:rsidRPr="00836ADA" w:rsidRDefault="00D709B2" w:rsidP="00C85031">
            <w:pPr>
              <w:pStyle w:val="TAC"/>
              <w:rPr>
                <w:rFonts w:eastAsia="?? ??" w:cs="Arial"/>
                <w:lang w:eastAsia="en-US"/>
              </w:rPr>
            </w:pPr>
            <w:r w:rsidRPr="00836ADA">
              <w:rPr>
                <w:rFonts w:eastAsia="?? ??" w:cs="Arial"/>
                <w:lang w:eastAsia="en-US"/>
              </w:rPr>
              <w:t>-12</w:t>
            </w:r>
          </w:p>
        </w:tc>
        <w:tc>
          <w:tcPr>
            <w:tcW w:w="1438" w:type="dxa"/>
            <w:gridSpan w:val="2"/>
            <w:tcBorders>
              <w:bottom w:val="single" w:sz="4" w:space="0" w:color="auto"/>
            </w:tcBorders>
            <w:vAlign w:val="center"/>
          </w:tcPr>
          <w:p w14:paraId="190F32A0" w14:textId="77777777" w:rsidR="00D709B2" w:rsidRPr="00836ADA" w:rsidRDefault="00D709B2" w:rsidP="00521532">
            <w:pPr>
              <w:pStyle w:val="TAC"/>
              <w:rPr>
                <w:rFonts w:eastAsia="?? ??" w:cs="Arial"/>
                <w:lang w:eastAsia="en-US"/>
              </w:rPr>
            </w:pPr>
            <w:r w:rsidRPr="00836ADA">
              <w:rPr>
                <w:rFonts w:eastAsia="?? ??" w:cs="Arial"/>
                <w:lang w:eastAsia="en-US"/>
              </w:rPr>
              <w:t>-12</w:t>
            </w:r>
          </w:p>
        </w:tc>
      </w:tr>
      <w:tr w:rsidR="00D709B2" w:rsidRPr="00836ADA" w14:paraId="64E2A83E" w14:textId="77777777" w:rsidTr="00034B5F">
        <w:trPr>
          <w:gridBefore w:val="1"/>
          <w:wBefore w:w="678" w:type="dxa"/>
          <w:jc w:val="center"/>
        </w:trPr>
        <w:tc>
          <w:tcPr>
            <w:tcW w:w="2233" w:type="dxa"/>
            <w:tcBorders>
              <w:bottom w:val="single" w:sz="4" w:space="0" w:color="auto"/>
            </w:tcBorders>
          </w:tcPr>
          <w:p w14:paraId="1BEEA144" w14:textId="77777777" w:rsidR="00D709B2" w:rsidRPr="00836ADA" w:rsidRDefault="00D709B2" w:rsidP="00D709B2">
            <w:pPr>
              <w:pStyle w:val="TAL"/>
              <w:rPr>
                <w:rFonts w:cs="Arial"/>
                <w:lang w:eastAsia="en-US"/>
              </w:rPr>
            </w:pPr>
            <w:r w:rsidRPr="00836ADA">
              <w:rPr>
                <w:rFonts w:cs="Arial"/>
                <w:lang w:eastAsia="en-US"/>
              </w:rPr>
              <w:t>SCCPCH_Ec/Ior</w:t>
            </w:r>
          </w:p>
        </w:tc>
        <w:tc>
          <w:tcPr>
            <w:tcW w:w="1573" w:type="dxa"/>
            <w:tcBorders>
              <w:bottom w:val="single" w:sz="4" w:space="0" w:color="auto"/>
            </w:tcBorders>
            <w:vAlign w:val="center"/>
          </w:tcPr>
          <w:p w14:paraId="2CAD7569"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157E1078" w14:textId="77777777" w:rsidR="00D709B2" w:rsidRPr="00836ADA" w:rsidRDefault="00D709B2" w:rsidP="00C85031">
            <w:pPr>
              <w:pStyle w:val="TAC"/>
              <w:rPr>
                <w:rFonts w:eastAsia="?? ??" w:cs="Arial"/>
                <w:lang w:eastAsia="en-US"/>
              </w:rPr>
            </w:pPr>
            <w:r w:rsidRPr="00836ADA">
              <w:rPr>
                <w:rFonts w:eastAsia="?? ??" w:cs="Arial"/>
                <w:lang w:eastAsia="en-US"/>
              </w:rPr>
              <w:t>-12</w:t>
            </w:r>
          </w:p>
        </w:tc>
        <w:tc>
          <w:tcPr>
            <w:tcW w:w="1438" w:type="dxa"/>
            <w:gridSpan w:val="2"/>
            <w:tcBorders>
              <w:bottom w:val="single" w:sz="4" w:space="0" w:color="auto"/>
            </w:tcBorders>
            <w:vAlign w:val="center"/>
          </w:tcPr>
          <w:p w14:paraId="204A7E79" w14:textId="77777777" w:rsidR="00D709B2" w:rsidRPr="00836ADA" w:rsidRDefault="00D709B2" w:rsidP="00521532">
            <w:pPr>
              <w:pStyle w:val="TAC"/>
              <w:rPr>
                <w:rFonts w:eastAsia="?? ??" w:cs="Arial"/>
                <w:lang w:eastAsia="en-US"/>
              </w:rPr>
            </w:pPr>
            <w:r w:rsidRPr="00836ADA">
              <w:rPr>
                <w:rFonts w:eastAsia="?? ??" w:cs="Arial"/>
                <w:lang w:eastAsia="en-US"/>
              </w:rPr>
              <w:t>-12</w:t>
            </w:r>
          </w:p>
        </w:tc>
      </w:tr>
      <w:tr w:rsidR="00D709B2" w:rsidRPr="00836ADA" w14:paraId="5E0C0FC4" w14:textId="77777777" w:rsidTr="00034B5F">
        <w:trPr>
          <w:gridBefore w:val="1"/>
          <w:wBefore w:w="678" w:type="dxa"/>
          <w:jc w:val="center"/>
        </w:trPr>
        <w:tc>
          <w:tcPr>
            <w:tcW w:w="2233" w:type="dxa"/>
            <w:tcBorders>
              <w:bottom w:val="single" w:sz="4" w:space="0" w:color="auto"/>
            </w:tcBorders>
          </w:tcPr>
          <w:p w14:paraId="665D4CE1" w14:textId="77777777" w:rsidR="00D709B2" w:rsidRPr="00836ADA" w:rsidRDefault="00D709B2" w:rsidP="00D709B2">
            <w:pPr>
              <w:pStyle w:val="TAL"/>
              <w:rPr>
                <w:rFonts w:cs="Arial"/>
                <w:lang w:eastAsia="en-US"/>
              </w:rPr>
            </w:pPr>
            <w:r w:rsidRPr="00836ADA">
              <w:rPr>
                <w:rFonts w:cs="Arial"/>
                <w:lang w:eastAsia="en-US"/>
              </w:rPr>
              <w:t>AICH_Ec/Ior</w:t>
            </w:r>
          </w:p>
        </w:tc>
        <w:tc>
          <w:tcPr>
            <w:tcW w:w="1573" w:type="dxa"/>
            <w:tcBorders>
              <w:bottom w:val="single" w:sz="4" w:space="0" w:color="auto"/>
            </w:tcBorders>
            <w:vAlign w:val="center"/>
          </w:tcPr>
          <w:p w14:paraId="245B4555"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5C7F8F71" w14:textId="77777777" w:rsidR="00D709B2" w:rsidRPr="00836ADA" w:rsidRDefault="00D709B2" w:rsidP="00C85031">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24AEB96B" w14:textId="77777777" w:rsidR="00D709B2" w:rsidRPr="00836ADA" w:rsidRDefault="00D709B2" w:rsidP="00521532">
            <w:pPr>
              <w:pStyle w:val="TAC"/>
              <w:rPr>
                <w:rFonts w:eastAsia="?? ??" w:cs="Arial"/>
                <w:lang w:eastAsia="en-US"/>
              </w:rPr>
            </w:pPr>
            <w:r w:rsidRPr="00836ADA">
              <w:rPr>
                <w:rFonts w:eastAsia="?? ??" w:cs="Arial"/>
                <w:lang w:eastAsia="en-US"/>
              </w:rPr>
              <w:t>-15</w:t>
            </w:r>
          </w:p>
        </w:tc>
      </w:tr>
      <w:tr w:rsidR="00D709B2" w:rsidRPr="00836ADA" w14:paraId="2953DC6A" w14:textId="77777777" w:rsidTr="00034B5F">
        <w:trPr>
          <w:gridBefore w:val="1"/>
          <w:wBefore w:w="678" w:type="dxa"/>
          <w:jc w:val="center"/>
        </w:trPr>
        <w:tc>
          <w:tcPr>
            <w:tcW w:w="2233" w:type="dxa"/>
            <w:tcBorders>
              <w:bottom w:val="single" w:sz="4" w:space="0" w:color="auto"/>
            </w:tcBorders>
          </w:tcPr>
          <w:p w14:paraId="0FC5C080" w14:textId="77777777" w:rsidR="00D709B2" w:rsidRPr="00836ADA" w:rsidRDefault="00D709B2" w:rsidP="00D709B2">
            <w:pPr>
              <w:pStyle w:val="TAL"/>
              <w:rPr>
                <w:rFonts w:cs="Arial"/>
                <w:lang w:eastAsia="en-US"/>
              </w:rPr>
            </w:pPr>
            <w:r w:rsidRPr="00836ADA">
              <w:rPr>
                <w:rFonts w:cs="Arial"/>
                <w:lang w:eastAsia="en-US"/>
              </w:rPr>
              <w:t>SCH_Ec/Ior</w:t>
            </w:r>
          </w:p>
        </w:tc>
        <w:tc>
          <w:tcPr>
            <w:tcW w:w="1573" w:type="dxa"/>
            <w:tcBorders>
              <w:bottom w:val="single" w:sz="4" w:space="0" w:color="auto"/>
            </w:tcBorders>
            <w:vAlign w:val="center"/>
          </w:tcPr>
          <w:p w14:paraId="3076B05D"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5458ACA9" w14:textId="77777777" w:rsidR="00D709B2" w:rsidRPr="00836ADA" w:rsidRDefault="00D709B2" w:rsidP="00C85031">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68E4B72B" w14:textId="77777777" w:rsidR="00D709B2" w:rsidRPr="00836ADA" w:rsidRDefault="00D709B2" w:rsidP="00521532">
            <w:pPr>
              <w:pStyle w:val="TAC"/>
              <w:rPr>
                <w:rFonts w:eastAsia="?? ??" w:cs="Arial"/>
                <w:lang w:eastAsia="en-US"/>
              </w:rPr>
            </w:pPr>
            <w:r w:rsidRPr="00836ADA">
              <w:rPr>
                <w:rFonts w:eastAsia="?? ??" w:cs="Arial"/>
                <w:lang w:eastAsia="en-US"/>
              </w:rPr>
              <w:t>-15</w:t>
            </w:r>
          </w:p>
        </w:tc>
      </w:tr>
      <w:tr w:rsidR="00D709B2" w:rsidRPr="00836ADA" w14:paraId="5CE7EBD5" w14:textId="77777777" w:rsidTr="00034B5F">
        <w:trPr>
          <w:gridBefore w:val="1"/>
          <w:wBefore w:w="678" w:type="dxa"/>
          <w:jc w:val="center"/>
        </w:trPr>
        <w:tc>
          <w:tcPr>
            <w:tcW w:w="2233" w:type="dxa"/>
            <w:tcBorders>
              <w:bottom w:val="single" w:sz="4" w:space="0" w:color="auto"/>
            </w:tcBorders>
          </w:tcPr>
          <w:p w14:paraId="113BA8A6" w14:textId="77777777" w:rsidR="00D709B2" w:rsidRPr="00836ADA" w:rsidRDefault="00D709B2" w:rsidP="00D709B2">
            <w:pPr>
              <w:pStyle w:val="TAL"/>
              <w:rPr>
                <w:rFonts w:cs="Arial"/>
                <w:lang w:eastAsia="en-US"/>
              </w:rPr>
            </w:pPr>
            <w:r w:rsidRPr="00836ADA">
              <w:rPr>
                <w:rFonts w:cs="Arial"/>
                <w:lang w:eastAsia="en-US"/>
              </w:rPr>
              <w:t>PICH_Ec/Ior</w:t>
            </w:r>
          </w:p>
        </w:tc>
        <w:tc>
          <w:tcPr>
            <w:tcW w:w="1573" w:type="dxa"/>
            <w:tcBorders>
              <w:bottom w:val="single" w:sz="4" w:space="0" w:color="auto"/>
            </w:tcBorders>
            <w:vAlign w:val="center"/>
          </w:tcPr>
          <w:p w14:paraId="38C1AF7D" w14:textId="77777777" w:rsidR="00D709B2" w:rsidRPr="00836ADA" w:rsidRDefault="00D709B2" w:rsidP="00D709B2">
            <w:pPr>
              <w:pStyle w:val="TAC"/>
              <w:rPr>
                <w:rFonts w:eastAsia="?? ??" w:cs="Arial"/>
                <w:lang w:eastAsia="en-US"/>
              </w:rPr>
            </w:pPr>
            <w:r w:rsidRPr="00836ADA">
              <w:rPr>
                <w:rFonts w:eastAsia="?? ??" w:cs="Arial"/>
                <w:lang w:eastAsia="en-US"/>
              </w:rPr>
              <w:t>dB</w:t>
            </w:r>
          </w:p>
        </w:tc>
        <w:tc>
          <w:tcPr>
            <w:tcW w:w="1600" w:type="dxa"/>
            <w:tcBorders>
              <w:bottom w:val="single" w:sz="4" w:space="0" w:color="auto"/>
            </w:tcBorders>
            <w:vAlign w:val="center"/>
          </w:tcPr>
          <w:p w14:paraId="79761750" w14:textId="77777777" w:rsidR="00D709B2" w:rsidRPr="00836ADA" w:rsidRDefault="00D709B2" w:rsidP="00C85031">
            <w:pPr>
              <w:pStyle w:val="TAC"/>
              <w:rPr>
                <w:rFonts w:eastAsia="?? ??" w:cs="Arial"/>
                <w:lang w:eastAsia="en-US"/>
              </w:rPr>
            </w:pPr>
            <w:r w:rsidRPr="00836ADA">
              <w:rPr>
                <w:rFonts w:eastAsia="?? ??" w:cs="Arial"/>
                <w:lang w:eastAsia="en-US"/>
              </w:rPr>
              <w:t>-15</w:t>
            </w:r>
          </w:p>
        </w:tc>
        <w:tc>
          <w:tcPr>
            <w:tcW w:w="1438" w:type="dxa"/>
            <w:gridSpan w:val="2"/>
            <w:tcBorders>
              <w:bottom w:val="single" w:sz="4" w:space="0" w:color="auto"/>
            </w:tcBorders>
            <w:vAlign w:val="center"/>
          </w:tcPr>
          <w:p w14:paraId="42694E26" w14:textId="77777777" w:rsidR="00D709B2" w:rsidRPr="00836ADA" w:rsidRDefault="00D709B2" w:rsidP="00521532">
            <w:pPr>
              <w:pStyle w:val="TAC"/>
              <w:rPr>
                <w:rFonts w:eastAsia="?? ??" w:cs="Arial"/>
                <w:lang w:eastAsia="en-US"/>
              </w:rPr>
            </w:pPr>
            <w:r w:rsidRPr="00836ADA">
              <w:rPr>
                <w:rFonts w:eastAsia="?? ??" w:cs="Arial"/>
                <w:lang w:eastAsia="en-US"/>
              </w:rPr>
              <w:t>-15</w:t>
            </w:r>
          </w:p>
        </w:tc>
      </w:tr>
      <w:tr w:rsidR="00D709B2" w:rsidRPr="00836ADA" w14:paraId="63369208" w14:textId="77777777" w:rsidTr="00034B5F">
        <w:trPr>
          <w:gridBefore w:val="1"/>
          <w:wBefore w:w="678" w:type="dxa"/>
          <w:jc w:val="center"/>
        </w:trPr>
        <w:tc>
          <w:tcPr>
            <w:tcW w:w="2233" w:type="dxa"/>
            <w:tcBorders>
              <w:bottom w:val="single" w:sz="4" w:space="0" w:color="auto"/>
            </w:tcBorders>
            <w:vAlign w:val="center"/>
          </w:tcPr>
          <w:p w14:paraId="484F3706" w14:textId="4C40CE06" w:rsidR="00D709B2" w:rsidRPr="00836ADA" w:rsidRDefault="00544D7E" w:rsidP="00D709B2">
            <w:pPr>
              <w:pStyle w:val="TAL"/>
              <w:rPr>
                <w:rFonts w:cs="Arial"/>
                <w:lang w:eastAsia="en-US"/>
              </w:rPr>
            </w:pPr>
            <w:r w:rsidRPr="00836ADA">
              <w:rPr>
                <w:rFonts w:cs="Arial"/>
                <w:noProof/>
                <w:position w:val="-10"/>
                <w:lang w:eastAsia="en-US"/>
              </w:rPr>
              <w:drawing>
                <wp:inline distT="0" distB="0" distL="0" distR="0" wp14:anchorId="287A5E48" wp14:editId="61106007">
                  <wp:extent cx="2032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3200" cy="190500"/>
                          </a:xfrm>
                          <a:prstGeom prst="rect">
                            <a:avLst/>
                          </a:prstGeom>
                          <a:noFill/>
                          <a:ln>
                            <a:noFill/>
                          </a:ln>
                        </pic:spPr>
                      </pic:pic>
                    </a:graphicData>
                  </a:graphic>
                </wp:inline>
              </w:drawing>
            </w:r>
          </w:p>
        </w:tc>
        <w:tc>
          <w:tcPr>
            <w:tcW w:w="1573" w:type="dxa"/>
            <w:tcBorders>
              <w:bottom w:val="single" w:sz="4" w:space="0" w:color="auto"/>
            </w:tcBorders>
            <w:vAlign w:val="center"/>
          </w:tcPr>
          <w:p w14:paraId="21FEC98F" w14:textId="77777777" w:rsidR="00D709B2" w:rsidRPr="00836ADA" w:rsidRDefault="00D709B2" w:rsidP="00D709B2">
            <w:pPr>
              <w:pStyle w:val="TAC"/>
              <w:rPr>
                <w:rFonts w:eastAsia="?? ??" w:cs="Arial"/>
                <w:lang w:eastAsia="en-US"/>
              </w:rPr>
            </w:pPr>
            <w:r w:rsidRPr="00836ADA">
              <w:rPr>
                <w:rFonts w:eastAsia="?? ??" w:cs="Arial"/>
                <w:lang w:eastAsia="en-US"/>
              </w:rPr>
              <w:t>dBm/3.84 MHz</w:t>
            </w:r>
          </w:p>
        </w:tc>
        <w:tc>
          <w:tcPr>
            <w:tcW w:w="1600" w:type="dxa"/>
            <w:tcBorders>
              <w:bottom w:val="single" w:sz="4" w:space="0" w:color="auto"/>
            </w:tcBorders>
          </w:tcPr>
          <w:p w14:paraId="46872766" w14:textId="77777777" w:rsidR="00D709B2" w:rsidRPr="00836ADA" w:rsidRDefault="00D709B2" w:rsidP="00C85031">
            <w:pPr>
              <w:pStyle w:val="TAC"/>
              <w:rPr>
                <w:rFonts w:eastAsia="?? ??" w:cs="Arial"/>
                <w:lang w:eastAsia="en-US"/>
              </w:rPr>
            </w:pPr>
            <w:r w:rsidRPr="00836ADA">
              <w:rPr>
                <w:rFonts w:eastAsia="?? ??" w:cs="Arial"/>
                <w:lang w:eastAsia="en-US"/>
              </w:rPr>
              <w:t>Off</w:t>
            </w:r>
          </w:p>
        </w:tc>
        <w:tc>
          <w:tcPr>
            <w:tcW w:w="1438" w:type="dxa"/>
            <w:gridSpan w:val="2"/>
            <w:tcBorders>
              <w:bottom w:val="single" w:sz="4" w:space="0" w:color="auto"/>
            </w:tcBorders>
          </w:tcPr>
          <w:p w14:paraId="49FF5397" w14:textId="77777777" w:rsidR="00D709B2" w:rsidRPr="00836ADA" w:rsidRDefault="00D709B2" w:rsidP="00521532">
            <w:pPr>
              <w:pStyle w:val="TAC"/>
              <w:rPr>
                <w:rFonts w:eastAsia="?? ??" w:cs="Arial"/>
                <w:lang w:eastAsia="en-US"/>
              </w:rPr>
            </w:pPr>
            <w:r w:rsidRPr="00836ADA">
              <w:rPr>
                <w:rFonts w:eastAsia="?? ??" w:cs="Arial"/>
                <w:lang w:eastAsia="en-US"/>
              </w:rPr>
              <w:t>Off</w:t>
            </w:r>
          </w:p>
        </w:tc>
      </w:tr>
      <w:tr w:rsidR="00D709B2" w:rsidRPr="00836ADA" w14:paraId="60F9F9B2" w14:textId="77777777" w:rsidTr="00034B5F">
        <w:trPr>
          <w:gridAfter w:val="1"/>
          <w:wAfter w:w="680" w:type="dxa"/>
          <w:cantSplit/>
          <w:jc w:val="center"/>
        </w:trPr>
        <w:tc>
          <w:tcPr>
            <w:tcW w:w="6842" w:type="dxa"/>
            <w:gridSpan w:val="5"/>
            <w:vAlign w:val="center"/>
          </w:tcPr>
          <w:p w14:paraId="3F8D365E" w14:textId="77777777" w:rsidR="00D709B2" w:rsidRPr="00836ADA" w:rsidRDefault="00D709B2" w:rsidP="00D709B2">
            <w:pPr>
              <w:pStyle w:val="TAN"/>
              <w:rPr>
                <w:rFonts w:cs="Arial"/>
                <w:lang w:eastAsia="en-US"/>
              </w:rPr>
            </w:pPr>
            <w:r w:rsidRPr="00836ADA">
              <w:rPr>
                <w:rFonts w:cs="Arial"/>
                <w:lang w:eastAsia="en-US"/>
              </w:rPr>
              <w:t>Note 1:</w:t>
            </w:r>
            <w:r w:rsidRPr="00836ADA">
              <w:rPr>
                <w:rFonts w:cs="Arial"/>
                <w:lang w:eastAsia="en-US"/>
              </w:rPr>
              <w:tab/>
              <w:t>For this requirement to be applicable, the UARFCN and scrambling code for cell 1 and cell 2 shall be unchanged from when the CSG cell was visited previously.</w:t>
            </w:r>
          </w:p>
          <w:p w14:paraId="276B787C" w14:textId="77777777" w:rsidR="00D709B2" w:rsidRPr="00836ADA" w:rsidRDefault="00D709B2" w:rsidP="00D709B2">
            <w:pPr>
              <w:pStyle w:val="TAN"/>
              <w:rPr>
                <w:rFonts w:cs="Arial"/>
                <w:lang w:eastAsia="en-US"/>
              </w:rPr>
            </w:pPr>
            <w:r w:rsidRPr="00836ADA">
              <w:rPr>
                <w:rFonts w:cs="Arial"/>
                <w:lang w:eastAsia="en-US"/>
              </w:rPr>
              <w:t xml:space="preserve">Note 2: </w:t>
            </w:r>
            <w:r w:rsidRPr="00836ADA">
              <w:rPr>
                <w:rFonts w:cs="Arial"/>
                <w:lang w:eastAsia="en-US"/>
              </w:rPr>
              <w:tab/>
              <w:t>Chosen to ensure that CSG autonomous search has a high probability of success on every attempt made by UE.</w:t>
            </w:r>
          </w:p>
        </w:tc>
      </w:tr>
    </w:tbl>
    <w:p w14:paraId="70ED1AE5" w14:textId="77777777" w:rsidR="00D709B2" w:rsidRPr="00836ADA" w:rsidRDefault="00D709B2" w:rsidP="00D709B2">
      <w:pPr>
        <w:tabs>
          <w:tab w:val="left" w:pos="1830"/>
        </w:tabs>
      </w:pPr>
    </w:p>
    <w:p w14:paraId="532DBF59" w14:textId="77777777" w:rsidR="00D709B2" w:rsidRPr="00836ADA" w:rsidRDefault="00D709B2" w:rsidP="00D709B2">
      <w:pPr>
        <w:pStyle w:val="Heading5"/>
      </w:pPr>
      <w:bookmarkStart w:id="92" w:name="_Toc535329006"/>
      <w:r w:rsidRPr="00836ADA">
        <w:t>5.5.2.1A.2</w:t>
      </w:r>
      <w:r w:rsidRPr="00836ADA">
        <w:tab/>
        <w:t>Reselection from a non CSG FDD to an inter-RAT E-UTRA CSG cell</w:t>
      </w:r>
      <w:bookmarkEnd w:id="92"/>
    </w:p>
    <w:p w14:paraId="1D12926D" w14:textId="77777777" w:rsidR="00D709B2" w:rsidRPr="00836ADA" w:rsidRDefault="00D709B2" w:rsidP="00D709B2">
      <w:pPr>
        <w:rPr>
          <w:rFonts w:cs="v5.0.0"/>
        </w:rPr>
      </w:pPr>
      <w:r w:rsidRPr="00836ADA">
        <w:t>The UE shall perform search and reselection to an allowed inter-RAT E-UTRA CSG cell that has met CSG reselection criterion defined in [1] and that is in its whitelist, within 6 minutes in the conditions shown in table 5.3B</w:t>
      </w:r>
      <w:r w:rsidRPr="00836ADA">
        <w:rPr>
          <w:rFonts w:cs="v5.0.0"/>
        </w:rPr>
        <w:t>. There is no need for statistical testing of this requirement. When performing autonomous CSG search or reselection to the CSG cell, the UE shall also meet the exsiting cell reselection requirements defined in section 5.5.2.1.1-5.5.2.1.5. Where applicable, the interruption time requirement of section 5.5.2.2 shall apply.</w:t>
      </w:r>
    </w:p>
    <w:p w14:paraId="6C8811F2" w14:textId="77777777" w:rsidR="00D709B2" w:rsidRPr="00836ADA" w:rsidRDefault="00D709B2" w:rsidP="0079728B">
      <w:pPr>
        <w:pStyle w:val="TH"/>
      </w:pPr>
      <w:r w:rsidRPr="00836ADA">
        <w:rPr>
          <w:snapToGrid w:val="0"/>
        </w:rPr>
        <w:lastRenderedPageBreak/>
        <w:t>Table 5.3B</w:t>
      </w:r>
      <w:r w:rsidRPr="00836ADA">
        <w:t>: Parameters for CSG inter-RAT E-UTRA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2233"/>
        <w:gridCol w:w="1573"/>
        <w:gridCol w:w="1600"/>
        <w:gridCol w:w="758"/>
        <w:gridCol w:w="680"/>
      </w:tblGrid>
      <w:tr w:rsidR="00D709B2" w:rsidRPr="00836ADA" w14:paraId="548FF633" w14:textId="77777777" w:rsidTr="00034B5F">
        <w:trPr>
          <w:gridBefore w:val="1"/>
          <w:wBefore w:w="678" w:type="dxa"/>
          <w:jc w:val="center"/>
        </w:trPr>
        <w:tc>
          <w:tcPr>
            <w:tcW w:w="2233" w:type="dxa"/>
            <w:tcBorders>
              <w:bottom w:val="single" w:sz="4" w:space="0" w:color="auto"/>
            </w:tcBorders>
          </w:tcPr>
          <w:p w14:paraId="3B257384" w14:textId="77777777" w:rsidR="00D709B2" w:rsidRPr="00836ADA" w:rsidRDefault="00D709B2" w:rsidP="00D709B2">
            <w:pPr>
              <w:pStyle w:val="TAH"/>
              <w:rPr>
                <w:rFonts w:eastAsia="?? ??" w:cs="Arial"/>
                <w:lang w:eastAsia="en-US"/>
              </w:rPr>
            </w:pPr>
            <w:r w:rsidRPr="00836ADA">
              <w:rPr>
                <w:rFonts w:eastAsia="?? ??" w:cs="Arial"/>
                <w:lang w:eastAsia="en-US"/>
              </w:rPr>
              <w:t>Parameter</w:t>
            </w:r>
          </w:p>
        </w:tc>
        <w:tc>
          <w:tcPr>
            <w:tcW w:w="1573" w:type="dxa"/>
            <w:tcBorders>
              <w:bottom w:val="single" w:sz="4" w:space="0" w:color="auto"/>
            </w:tcBorders>
          </w:tcPr>
          <w:p w14:paraId="26CD5982" w14:textId="77777777" w:rsidR="00D709B2" w:rsidRPr="00836ADA" w:rsidRDefault="00D709B2" w:rsidP="00C85031">
            <w:pPr>
              <w:pStyle w:val="TAH"/>
              <w:rPr>
                <w:rFonts w:eastAsia="?? ??" w:cs="Arial"/>
                <w:lang w:eastAsia="en-US"/>
              </w:rPr>
            </w:pPr>
            <w:r w:rsidRPr="00836ADA">
              <w:rPr>
                <w:rFonts w:eastAsia="?? ??" w:cs="Arial"/>
                <w:lang w:eastAsia="en-US"/>
              </w:rPr>
              <w:t>Unit</w:t>
            </w:r>
          </w:p>
        </w:tc>
        <w:tc>
          <w:tcPr>
            <w:tcW w:w="1600" w:type="dxa"/>
            <w:tcBorders>
              <w:bottom w:val="single" w:sz="4" w:space="0" w:color="auto"/>
            </w:tcBorders>
          </w:tcPr>
          <w:p w14:paraId="2EEF9FCD" w14:textId="77777777" w:rsidR="00D709B2" w:rsidRPr="00836ADA" w:rsidRDefault="00D709B2" w:rsidP="00521532">
            <w:pPr>
              <w:pStyle w:val="TAH"/>
              <w:rPr>
                <w:rFonts w:eastAsia="?? ??" w:cs="Arial"/>
                <w:lang w:eastAsia="en-US"/>
              </w:rPr>
            </w:pPr>
            <w:r w:rsidRPr="00836ADA">
              <w:rPr>
                <w:rFonts w:eastAsia="?? ??" w:cs="Arial"/>
                <w:lang w:eastAsia="en-US"/>
              </w:rPr>
              <w:t>Cell 1</w:t>
            </w:r>
          </w:p>
        </w:tc>
        <w:tc>
          <w:tcPr>
            <w:tcW w:w="1438" w:type="dxa"/>
            <w:gridSpan w:val="2"/>
            <w:tcBorders>
              <w:bottom w:val="single" w:sz="4" w:space="0" w:color="auto"/>
            </w:tcBorders>
          </w:tcPr>
          <w:p w14:paraId="39D25191" w14:textId="77777777" w:rsidR="00D709B2" w:rsidRPr="00836ADA" w:rsidRDefault="00D709B2" w:rsidP="00521532">
            <w:pPr>
              <w:pStyle w:val="TAH"/>
              <w:rPr>
                <w:rFonts w:eastAsia="?? ??" w:cs="Arial"/>
                <w:lang w:eastAsia="en-US"/>
              </w:rPr>
            </w:pPr>
            <w:r w:rsidRPr="00836ADA">
              <w:rPr>
                <w:rFonts w:eastAsia="?? ??" w:cs="Arial"/>
                <w:lang w:eastAsia="en-US"/>
              </w:rPr>
              <w:t>Cell 2</w:t>
            </w:r>
          </w:p>
        </w:tc>
      </w:tr>
      <w:tr w:rsidR="00D709B2" w:rsidRPr="00836ADA" w14:paraId="3F30D556" w14:textId="77777777" w:rsidTr="00034B5F">
        <w:trPr>
          <w:gridBefore w:val="1"/>
          <w:wBefore w:w="678" w:type="dxa"/>
          <w:jc w:val="center"/>
        </w:trPr>
        <w:tc>
          <w:tcPr>
            <w:tcW w:w="2233" w:type="dxa"/>
            <w:tcBorders>
              <w:bottom w:val="single" w:sz="4" w:space="0" w:color="auto"/>
            </w:tcBorders>
          </w:tcPr>
          <w:p w14:paraId="31E4EA28" w14:textId="77777777" w:rsidR="00D709B2" w:rsidRPr="00836ADA" w:rsidRDefault="00D709B2" w:rsidP="00D709B2">
            <w:pPr>
              <w:pStyle w:val="TAL"/>
              <w:rPr>
                <w:rFonts w:eastAsia="?? ??"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1573" w:type="dxa"/>
            <w:tcBorders>
              <w:bottom w:val="single" w:sz="4" w:space="0" w:color="auto"/>
            </w:tcBorders>
          </w:tcPr>
          <w:p w14:paraId="35F7BC06"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7BF5148F" w14:textId="77777777" w:rsidR="00D709B2" w:rsidRPr="00836ADA" w:rsidRDefault="00D709B2" w:rsidP="00C85031">
            <w:pPr>
              <w:pStyle w:val="TAC"/>
              <w:rPr>
                <w:rFonts w:eastAsia="?? ??" w:cs="Arial"/>
                <w:lang w:eastAsia="en-US"/>
              </w:rPr>
            </w:pPr>
            <w:r w:rsidRPr="00836ADA">
              <w:rPr>
                <w:rFonts w:eastAsia="?? ??" w:cs="Arial"/>
                <w:lang w:eastAsia="en-US"/>
              </w:rPr>
              <w:t>Channel 1</w:t>
            </w:r>
          </w:p>
        </w:tc>
        <w:tc>
          <w:tcPr>
            <w:tcW w:w="1438" w:type="dxa"/>
            <w:gridSpan w:val="2"/>
            <w:tcBorders>
              <w:bottom w:val="single" w:sz="4" w:space="0" w:color="auto"/>
            </w:tcBorders>
          </w:tcPr>
          <w:p w14:paraId="04229EC0" w14:textId="77777777" w:rsidR="00D709B2" w:rsidRPr="00836ADA" w:rsidRDefault="00D709B2" w:rsidP="00521532">
            <w:pPr>
              <w:pStyle w:val="TAC"/>
              <w:rPr>
                <w:rFonts w:eastAsia="?? ??" w:cs="Arial"/>
                <w:lang w:eastAsia="en-US"/>
              </w:rPr>
            </w:pPr>
            <w:r w:rsidRPr="00836ADA">
              <w:rPr>
                <w:rFonts w:eastAsia="?? ??" w:cs="Arial"/>
                <w:lang w:eastAsia="en-US"/>
              </w:rPr>
              <w:t>N/A</w:t>
            </w:r>
          </w:p>
        </w:tc>
      </w:tr>
      <w:tr w:rsidR="00D709B2" w:rsidRPr="00836ADA" w14:paraId="603AB60C" w14:textId="77777777" w:rsidTr="00034B5F">
        <w:trPr>
          <w:gridBefore w:val="1"/>
          <w:wBefore w:w="678" w:type="dxa"/>
          <w:jc w:val="center"/>
        </w:trPr>
        <w:tc>
          <w:tcPr>
            <w:tcW w:w="2233" w:type="dxa"/>
            <w:tcBorders>
              <w:bottom w:val="single" w:sz="4" w:space="0" w:color="auto"/>
            </w:tcBorders>
          </w:tcPr>
          <w:p w14:paraId="4F7516D0" w14:textId="77777777" w:rsidR="00D709B2" w:rsidRPr="00836ADA" w:rsidRDefault="00D709B2" w:rsidP="00D709B2">
            <w:pPr>
              <w:pStyle w:val="TAL"/>
              <w:rPr>
                <w:rFonts w:eastAsia="?? ??" w:cs="Arial"/>
                <w:lang w:eastAsia="en-US"/>
              </w:rPr>
            </w:pPr>
            <w:r w:rsidRPr="00836ADA">
              <w:rPr>
                <w:rFonts w:eastAsia="?? ??" w:cs="Arial"/>
                <w:lang w:eastAsia="en-US"/>
              </w:rPr>
              <w:t xml:space="preserve">EARFCN </w:t>
            </w:r>
            <w:r w:rsidRPr="00836ADA">
              <w:rPr>
                <w:rFonts w:eastAsia="?? ??" w:cs="Arial"/>
                <w:vertAlign w:val="superscript"/>
                <w:lang w:eastAsia="en-US"/>
              </w:rPr>
              <w:t>Note1</w:t>
            </w:r>
          </w:p>
        </w:tc>
        <w:tc>
          <w:tcPr>
            <w:tcW w:w="1573" w:type="dxa"/>
            <w:tcBorders>
              <w:bottom w:val="single" w:sz="4" w:space="0" w:color="auto"/>
            </w:tcBorders>
          </w:tcPr>
          <w:p w14:paraId="59F909D8"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41FB8CF8" w14:textId="77777777" w:rsidR="00D709B2" w:rsidRPr="00836ADA" w:rsidRDefault="00D709B2" w:rsidP="00C85031">
            <w:pPr>
              <w:pStyle w:val="TAC"/>
              <w:rPr>
                <w:rFonts w:eastAsia="?? ??" w:cs="Arial"/>
                <w:lang w:eastAsia="en-US"/>
              </w:rPr>
            </w:pPr>
            <w:r w:rsidRPr="00836ADA">
              <w:rPr>
                <w:rFonts w:eastAsia="?? ??" w:cs="v5.0.0"/>
                <w:lang w:eastAsia="en-US"/>
              </w:rPr>
              <w:t>N/A</w:t>
            </w:r>
          </w:p>
        </w:tc>
        <w:tc>
          <w:tcPr>
            <w:tcW w:w="1438" w:type="dxa"/>
            <w:gridSpan w:val="2"/>
            <w:tcBorders>
              <w:bottom w:val="single" w:sz="4" w:space="0" w:color="auto"/>
            </w:tcBorders>
          </w:tcPr>
          <w:p w14:paraId="6A5BD657" w14:textId="77777777" w:rsidR="00D709B2" w:rsidRPr="00836ADA" w:rsidRDefault="00D709B2" w:rsidP="00521532">
            <w:pPr>
              <w:pStyle w:val="TAC"/>
              <w:rPr>
                <w:rFonts w:eastAsia="?? ??" w:cs="Arial"/>
                <w:lang w:eastAsia="en-US"/>
              </w:rPr>
            </w:pPr>
            <w:r w:rsidRPr="00836ADA">
              <w:rPr>
                <w:rFonts w:eastAsia="?? ??" w:cs="v5.0.0"/>
                <w:lang w:eastAsia="en-US"/>
              </w:rPr>
              <w:t>Channel 2</w:t>
            </w:r>
          </w:p>
        </w:tc>
      </w:tr>
      <w:tr w:rsidR="00D709B2" w:rsidRPr="00836ADA" w14:paraId="758902F6" w14:textId="77777777" w:rsidTr="00034B5F">
        <w:trPr>
          <w:gridBefore w:val="1"/>
          <w:wBefore w:w="678" w:type="dxa"/>
          <w:jc w:val="center"/>
        </w:trPr>
        <w:tc>
          <w:tcPr>
            <w:tcW w:w="2233" w:type="dxa"/>
            <w:tcBorders>
              <w:bottom w:val="single" w:sz="4" w:space="0" w:color="auto"/>
            </w:tcBorders>
          </w:tcPr>
          <w:p w14:paraId="4766E085" w14:textId="77777777" w:rsidR="00D709B2" w:rsidRPr="00836ADA" w:rsidRDefault="00D709B2" w:rsidP="00D709B2">
            <w:pPr>
              <w:pStyle w:val="TAL"/>
              <w:rPr>
                <w:rFonts w:eastAsia="?? ??" w:cs="Arial"/>
                <w:lang w:eastAsia="en-US"/>
              </w:rPr>
            </w:pPr>
            <w:r w:rsidRPr="00836ADA">
              <w:rPr>
                <w:rFonts w:eastAsia="?? ??" w:cs="Arial"/>
                <w:lang w:eastAsia="en-US"/>
              </w:rPr>
              <w:t>CSG indicator</w:t>
            </w:r>
          </w:p>
        </w:tc>
        <w:tc>
          <w:tcPr>
            <w:tcW w:w="1573" w:type="dxa"/>
            <w:tcBorders>
              <w:bottom w:val="single" w:sz="4" w:space="0" w:color="auto"/>
            </w:tcBorders>
          </w:tcPr>
          <w:p w14:paraId="50C03950"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79639A96" w14:textId="77777777" w:rsidR="00D709B2" w:rsidRPr="00836ADA" w:rsidRDefault="00D709B2" w:rsidP="00C85031">
            <w:pPr>
              <w:pStyle w:val="TAC"/>
              <w:rPr>
                <w:rFonts w:eastAsia="?? ??" w:cs="Arial"/>
                <w:lang w:eastAsia="en-US"/>
              </w:rPr>
            </w:pPr>
            <w:r w:rsidRPr="00836ADA">
              <w:rPr>
                <w:rFonts w:eastAsia="?? ??" w:cs="Arial"/>
                <w:lang w:eastAsia="en-US"/>
              </w:rPr>
              <w:t>False</w:t>
            </w:r>
          </w:p>
        </w:tc>
        <w:tc>
          <w:tcPr>
            <w:tcW w:w="1438" w:type="dxa"/>
            <w:gridSpan w:val="2"/>
            <w:tcBorders>
              <w:bottom w:val="single" w:sz="4" w:space="0" w:color="auto"/>
            </w:tcBorders>
          </w:tcPr>
          <w:p w14:paraId="7D2E553D" w14:textId="77777777" w:rsidR="00D709B2" w:rsidRPr="00836ADA" w:rsidRDefault="00D709B2" w:rsidP="00521532">
            <w:pPr>
              <w:pStyle w:val="TAC"/>
              <w:rPr>
                <w:rFonts w:eastAsia="?? ??" w:cs="Arial"/>
                <w:lang w:eastAsia="en-US"/>
              </w:rPr>
            </w:pPr>
            <w:r w:rsidRPr="00836ADA">
              <w:rPr>
                <w:rFonts w:eastAsia="?? ??" w:cs="Arial"/>
                <w:lang w:eastAsia="en-US"/>
              </w:rPr>
              <w:t>True</w:t>
            </w:r>
          </w:p>
        </w:tc>
      </w:tr>
      <w:tr w:rsidR="00D709B2" w:rsidRPr="00836ADA" w14:paraId="0C8102BF" w14:textId="77777777" w:rsidTr="00034B5F">
        <w:trPr>
          <w:gridBefore w:val="1"/>
          <w:wBefore w:w="678" w:type="dxa"/>
          <w:jc w:val="center"/>
        </w:trPr>
        <w:tc>
          <w:tcPr>
            <w:tcW w:w="2233" w:type="dxa"/>
            <w:tcBorders>
              <w:bottom w:val="single" w:sz="4" w:space="0" w:color="auto"/>
            </w:tcBorders>
          </w:tcPr>
          <w:p w14:paraId="244396AC" w14:textId="77777777" w:rsidR="00D709B2" w:rsidRPr="00836ADA" w:rsidRDefault="00D709B2" w:rsidP="00D709B2">
            <w:pPr>
              <w:pStyle w:val="TAL"/>
              <w:rPr>
                <w:rFonts w:eastAsia="?? ??" w:cs="Arial"/>
                <w:lang w:eastAsia="en-US"/>
              </w:rPr>
            </w:pPr>
            <w:r w:rsidRPr="00836ADA">
              <w:rPr>
                <w:rFonts w:eastAsia="?? ??" w:cs="v5.0.0"/>
                <w:lang w:eastAsia="en-US"/>
              </w:rPr>
              <w:t>Primary scrambling code</w:t>
            </w:r>
            <w:r w:rsidRPr="00836ADA">
              <w:rPr>
                <w:rFonts w:eastAsia="?? ??" w:cs="v5.0.0"/>
                <w:vertAlign w:val="superscript"/>
                <w:lang w:eastAsia="en-US"/>
              </w:rPr>
              <w:t xml:space="preserve"> Note1</w:t>
            </w:r>
          </w:p>
        </w:tc>
        <w:tc>
          <w:tcPr>
            <w:tcW w:w="1573" w:type="dxa"/>
            <w:tcBorders>
              <w:bottom w:val="single" w:sz="4" w:space="0" w:color="auto"/>
            </w:tcBorders>
          </w:tcPr>
          <w:p w14:paraId="4FF80F56"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7A7141B0" w14:textId="77777777" w:rsidR="00D709B2" w:rsidRPr="00836ADA" w:rsidRDefault="00D709B2" w:rsidP="00C85031">
            <w:pPr>
              <w:pStyle w:val="TAC"/>
              <w:rPr>
                <w:rFonts w:eastAsia="?? ??" w:cs="Arial"/>
                <w:lang w:eastAsia="en-US"/>
              </w:rPr>
            </w:pPr>
            <w:r w:rsidRPr="00836ADA">
              <w:rPr>
                <w:rFonts w:eastAsia="?? ??" w:cs="v5.0.0"/>
                <w:lang w:eastAsia="en-US"/>
              </w:rPr>
              <w:t xml:space="preserve">Scrambling </w:t>
            </w:r>
            <w:r w:rsidRPr="00836ADA">
              <w:rPr>
                <w:rFonts w:eastAsia="?? ??" w:cs="v5.0.0"/>
                <w:lang w:eastAsia="en-US"/>
              </w:rPr>
              <w:br/>
              <w:t>code 1</w:t>
            </w:r>
          </w:p>
        </w:tc>
        <w:tc>
          <w:tcPr>
            <w:tcW w:w="1438" w:type="dxa"/>
            <w:gridSpan w:val="2"/>
            <w:tcBorders>
              <w:bottom w:val="single" w:sz="4" w:space="0" w:color="auto"/>
            </w:tcBorders>
          </w:tcPr>
          <w:p w14:paraId="65F1E8E8" w14:textId="77777777" w:rsidR="00D709B2" w:rsidRPr="00836ADA" w:rsidRDefault="00D709B2" w:rsidP="00521532">
            <w:pPr>
              <w:pStyle w:val="TAC"/>
              <w:rPr>
                <w:rFonts w:eastAsia="?? ??" w:cs="Arial"/>
                <w:lang w:eastAsia="en-US"/>
              </w:rPr>
            </w:pPr>
            <w:r w:rsidRPr="00836ADA">
              <w:rPr>
                <w:rFonts w:eastAsia="?? ??" w:cs="v5.0.0"/>
                <w:lang w:eastAsia="en-US"/>
              </w:rPr>
              <w:t>N/A</w:t>
            </w:r>
          </w:p>
        </w:tc>
      </w:tr>
      <w:tr w:rsidR="00D709B2" w:rsidRPr="00836ADA" w14:paraId="6A5999F6" w14:textId="77777777" w:rsidTr="00034B5F">
        <w:trPr>
          <w:gridBefore w:val="1"/>
          <w:wBefore w:w="678" w:type="dxa"/>
          <w:jc w:val="center"/>
        </w:trPr>
        <w:tc>
          <w:tcPr>
            <w:tcW w:w="2233" w:type="dxa"/>
            <w:tcBorders>
              <w:bottom w:val="single" w:sz="4" w:space="0" w:color="auto"/>
            </w:tcBorders>
          </w:tcPr>
          <w:p w14:paraId="4C531388" w14:textId="77777777" w:rsidR="00D709B2" w:rsidRPr="00836ADA" w:rsidRDefault="00D709B2" w:rsidP="00D709B2">
            <w:pPr>
              <w:pStyle w:val="TAL"/>
              <w:rPr>
                <w:rFonts w:eastAsia="?? ??" w:cs="Arial"/>
                <w:lang w:eastAsia="en-US"/>
              </w:rPr>
            </w:pPr>
            <w:r w:rsidRPr="00836ADA">
              <w:rPr>
                <w:rFonts w:eastAsia="?? ??" w:cs="Arial"/>
                <w:lang w:eastAsia="en-US"/>
              </w:rPr>
              <w:t>Physical cell identity</w:t>
            </w:r>
            <w:r w:rsidRPr="00836ADA">
              <w:rPr>
                <w:rFonts w:eastAsia="?? ??" w:cs="Arial"/>
                <w:vertAlign w:val="superscript"/>
                <w:lang w:eastAsia="en-US"/>
              </w:rPr>
              <w:t>Note1</w:t>
            </w:r>
          </w:p>
        </w:tc>
        <w:tc>
          <w:tcPr>
            <w:tcW w:w="1573" w:type="dxa"/>
            <w:tcBorders>
              <w:bottom w:val="single" w:sz="4" w:space="0" w:color="auto"/>
            </w:tcBorders>
          </w:tcPr>
          <w:p w14:paraId="2A212073"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53E69FA9" w14:textId="77777777" w:rsidR="00D709B2" w:rsidRPr="00836ADA" w:rsidRDefault="00D709B2" w:rsidP="00C85031">
            <w:pPr>
              <w:pStyle w:val="TAC"/>
              <w:rPr>
                <w:rFonts w:eastAsia="?? ??" w:cs="Arial"/>
                <w:lang w:eastAsia="en-US"/>
              </w:rPr>
            </w:pPr>
            <w:r w:rsidRPr="00836ADA">
              <w:rPr>
                <w:rFonts w:eastAsia="?? ??" w:cs="Arial"/>
                <w:lang w:eastAsia="en-US"/>
              </w:rPr>
              <w:t>N/A</w:t>
            </w:r>
          </w:p>
        </w:tc>
        <w:tc>
          <w:tcPr>
            <w:tcW w:w="1438" w:type="dxa"/>
            <w:gridSpan w:val="2"/>
            <w:tcBorders>
              <w:bottom w:val="single" w:sz="4" w:space="0" w:color="auto"/>
            </w:tcBorders>
          </w:tcPr>
          <w:p w14:paraId="518805F6" w14:textId="77777777" w:rsidR="00D709B2" w:rsidRPr="00836ADA" w:rsidRDefault="00D709B2" w:rsidP="00521532">
            <w:pPr>
              <w:pStyle w:val="TAC"/>
              <w:rPr>
                <w:rFonts w:eastAsia="?? ??" w:cs="Arial"/>
                <w:lang w:eastAsia="en-US"/>
              </w:rPr>
            </w:pPr>
            <w:r w:rsidRPr="00836ADA">
              <w:rPr>
                <w:rFonts w:eastAsia="?? ??" w:cs="Arial"/>
                <w:lang w:eastAsia="en-US"/>
              </w:rPr>
              <w:t>2</w:t>
            </w:r>
          </w:p>
        </w:tc>
      </w:tr>
      <w:tr w:rsidR="00D709B2" w:rsidRPr="00836ADA" w14:paraId="3EFB4A07" w14:textId="77777777" w:rsidTr="00034B5F">
        <w:trPr>
          <w:gridBefore w:val="1"/>
          <w:wBefore w:w="678" w:type="dxa"/>
          <w:jc w:val="center"/>
        </w:trPr>
        <w:tc>
          <w:tcPr>
            <w:tcW w:w="2233" w:type="dxa"/>
            <w:tcBorders>
              <w:bottom w:val="single" w:sz="4" w:space="0" w:color="auto"/>
            </w:tcBorders>
          </w:tcPr>
          <w:p w14:paraId="0A746C47" w14:textId="77777777" w:rsidR="00D709B2" w:rsidRPr="00836ADA" w:rsidRDefault="00D709B2" w:rsidP="00D709B2">
            <w:pPr>
              <w:pStyle w:val="TAL"/>
              <w:rPr>
                <w:rFonts w:eastAsia="?? ??" w:cs="Arial"/>
                <w:lang w:eastAsia="en-US"/>
              </w:rPr>
            </w:pPr>
            <w:r w:rsidRPr="00836ADA">
              <w:rPr>
                <w:rFonts w:eastAsia="?? ??" w:cs="Arial"/>
                <w:lang w:eastAsia="en-US"/>
              </w:rPr>
              <w:t>CSG identity</w:t>
            </w:r>
          </w:p>
        </w:tc>
        <w:tc>
          <w:tcPr>
            <w:tcW w:w="1573" w:type="dxa"/>
            <w:tcBorders>
              <w:bottom w:val="single" w:sz="4" w:space="0" w:color="auto"/>
            </w:tcBorders>
          </w:tcPr>
          <w:p w14:paraId="2F6AA793" w14:textId="77777777" w:rsidR="00D709B2" w:rsidRPr="00836ADA" w:rsidRDefault="00D709B2" w:rsidP="00D709B2">
            <w:pPr>
              <w:pStyle w:val="TAC"/>
              <w:rPr>
                <w:rFonts w:eastAsia="?? ??" w:cs="Arial"/>
                <w:lang w:eastAsia="en-US"/>
              </w:rPr>
            </w:pPr>
          </w:p>
        </w:tc>
        <w:tc>
          <w:tcPr>
            <w:tcW w:w="1600" w:type="dxa"/>
            <w:tcBorders>
              <w:bottom w:val="single" w:sz="4" w:space="0" w:color="auto"/>
            </w:tcBorders>
          </w:tcPr>
          <w:p w14:paraId="29AB8CB1" w14:textId="77777777" w:rsidR="00D709B2" w:rsidRPr="00836ADA" w:rsidRDefault="00D709B2" w:rsidP="00C85031">
            <w:pPr>
              <w:pStyle w:val="TAC"/>
              <w:rPr>
                <w:rFonts w:eastAsia="?? ??" w:cs="Arial"/>
                <w:lang w:eastAsia="en-US"/>
              </w:rPr>
            </w:pPr>
            <w:r w:rsidRPr="00836ADA">
              <w:rPr>
                <w:rFonts w:eastAsia="?? ??" w:cs="Arial"/>
                <w:lang w:eastAsia="en-US"/>
              </w:rPr>
              <w:t>Not sent</w:t>
            </w:r>
          </w:p>
        </w:tc>
        <w:tc>
          <w:tcPr>
            <w:tcW w:w="1438" w:type="dxa"/>
            <w:gridSpan w:val="2"/>
            <w:tcBorders>
              <w:bottom w:val="single" w:sz="4" w:space="0" w:color="auto"/>
            </w:tcBorders>
          </w:tcPr>
          <w:p w14:paraId="3541376C" w14:textId="77777777" w:rsidR="00D709B2" w:rsidRPr="00836ADA" w:rsidRDefault="00D709B2" w:rsidP="00521532">
            <w:pPr>
              <w:pStyle w:val="TAC"/>
              <w:rPr>
                <w:rFonts w:eastAsia="?? ??" w:cs="Arial"/>
                <w:lang w:eastAsia="en-US"/>
              </w:rPr>
            </w:pPr>
            <w:r w:rsidRPr="00836ADA">
              <w:rPr>
                <w:rFonts w:eastAsia="?? ??" w:cs="Arial"/>
                <w:lang w:eastAsia="en-US"/>
              </w:rPr>
              <w:t>Sent</w:t>
            </w:r>
          </w:p>
          <w:p w14:paraId="21F7EAE6" w14:textId="77777777" w:rsidR="00D709B2" w:rsidRPr="00836ADA" w:rsidRDefault="00D709B2" w:rsidP="00521532">
            <w:pPr>
              <w:pStyle w:val="TAC"/>
              <w:rPr>
                <w:rFonts w:eastAsia="?? ??" w:cs="Arial"/>
                <w:lang w:eastAsia="en-US"/>
              </w:rPr>
            </w:pPr>
            <w:r w:rsidRPr="00836ADA">
              <w:rPr>
                <w:rFonts w:eastAsia="?? ??" w:cs="Arial"/>
                <w:lang w:eastAsia="en-US"/>
              </w:rPr>
              <w:t>(Already stored in UE whitelist from previous visit)</w:t>
            </w:r>
          </w:p>
        </w:tc>
      </w:tr>
      <w:tr w:rsidR="00D709B2" w:rsidRPr="00836ADA" w14:paraId="04A7DE09" w14:textId="77777777" w:rsidTr="00034B5F">
        <w:trPr>
          <w:gridBefore w:val="1"/>
          <w:wBefore w:w="678" w:type="dxa"/>
          <w:jc w:val="center"/>
        </w:trPr>
        <w:tc>
          <w:tcPr>
            <w:tcW w:w="2233" w:type="dxa"/>
            <w:tcBorders>
              <w:bottom w:val="single" w:sz="4" w:space="0" w:color="auto"/>
            </w:tcBorders>
          </w:tcPr>
          <w:p w14:paraId="4953CB87" w14:textId="77777777" w:rsidR="00D709B2" w:rsidRPr="00836ADA" w:rsidRDefault="00D709B2" w:rsidP="00D709B2">
            <w:pPr>
              <w:pStyle w:val="TAL"/>
              <w:rPr>
                <w:rFonts w:eastAsia="?? ??" w:cs="Arial"/>
                <w:lang w:eastAsia="en-US"/>
              </w:rPr>
            </w:pPr>
            <w:r w:rsidRPr="00836ADA">
              <w:rPr>
                <w:rFonts w:eastAsia="?? ??" w:cs="Arial"/>
                <w:lang w:eastAsia="en-US"/>
              </w:rPr>
              <w:t>Propagation conditions</w:t>
            </w:r>
          </w:p>
        </w:tc>
        <w:tc>
          <w:tcPr>
            <w:tcW w:w="1573" w:type="dxa"/>
            <w:tcBorders>
              <w:bottom w:val="single" w:sz="4" w:space="0" w:color="auto"/>
            </w:tcBorders>
          </w:tcPr>
          <w:p w14:paraId="2EB3E3D8" w14:textId="77777777" w:rsidR="00D709B2" w:rsidRPr="00836ADA" w:rsidRDefault="00D709B2" w:rsidP="00D709B2">
            <w:pPr>
              <w:pStyle w:val="TAC"/>
              <w:rPr>
                <w:rFonts w:eastAsia="?? ??" w:cs="Arial"/>
                <w:lang w:eastAsia="en-US"/>
              </w:rPr>
            </w:pPr>
          </w:p>
        </w:tc>
        <w:tc>
          <w:tcPr>
            <w:tcW w:w="3038" w:type="dxa"/>
            <w:gridSpan w:val="3"/>
            <w:tcBorders>
              <w:bottom w:val="single" w:sz="4" w:space="0" w:color="auto"/>
            </w:tcBorders>
          </w:tcPr>
          <w:p w14:paraId="46389B3A" w14:textId="77777777" w:rsidR="00D709B2" w:rsidRPr="00836ADA" w:rsidRDefault="00D709B2" w:rsidP="00C85031">
            <w:pPr>
              <w:pStyle w:val="TAC"/>
              <w:rPr>
                <w:rFonts w:eastAsia="?? ??" w:cs="Arial"/>
                <w:lang w:eastAsia="en-US"/>
              </w:rPr>
            </w:pPr>
            <w:r w:rsidRPr="00836ADA">
              <w:rPr>
                <w:rFonts w:eastAsia="?? ??" w:cs="Arial"/>
                <w:lang w:eastAsia="en-US"/>
              </w:rPr>
              <w:t>Static, non multipath</w:t>
            </w:r>
          </w:p>
        </w:tc>
      </w:tr>
      <w:tr w:rsidR="00D709B2" w:rsidRPr="00836ADA" w14:paraId="6C383A36" w14:textId="77777777" w:rsidTr="00034B5F">
        <w:trPr>
          <w:gridBefore w:val="1"/>
          <w:wBefore w:w="678" w:type="dxa"/>
          <w:jc w:val="center"/>
        </w:trPr>
        <w:tc>
          <w:tcPr>
            <w:tcW w:w="2233" w:type="dxa"/>
            <w:tcBorders>
              <w:bottom w:val="single" w:sz="4" w:space="0" w:color="auto"/>
            </w:tcBorders>
          </w:tcPr>
          <w:p w14:paraId="36FDAA34" w14:textId="77777777" w:rsidR="00D709B2" w:rsidRPr="00836ADA" w:rsidRDefault="00D709B2" w:rsidP="00D709B2">
            <w:pPr>
              <w:pStyle w:val="TAL"/>
              <w:rPr>
                <w:rFonts w:eastAsia="?? ??" w:cs="Arial"/>
                <w:lang w:eastAsia="en-US"/>
              </w:rPr>
            </w:pPr>
            <w:r w:rsidRPr="00836ADA">
              <w:rPr>
                <w:rFonts w:eastAsia="?? ??" w:cs="Arial"/>
                <w:lang w:eastAsia="en-US"/>
              </w:rPr>
              <w:t>CSG cell previously visited by UE</w:t>
            </w:r>
          </w:p>
        </w:tc>
        <w:tc>
          <w:tcPr>
            <w:tcW w:w="1573" w:type="dxa"/>
            <w:tcBorders>
              <w:bottom w:val="single" w:sz="4" w:space="0" w:color="auto"/>
            </w:tcBorders>
          </w:tcPr>
          <w:p w14:paraId="3C7769CD" w14:textId="77777777" w:rsidR="00D709B2" w:rsidRPr="00836ADA" w:rsidRDefault="00D709B2" w:rsidP="00D709B2">
            <w:pPr>
              <w:pStyle w:val="TAC"/>
              <w:rPr>
                <w:rFonts w:eastAsia="?? ??" w:cs="Arial"/>
                <w:lang w:eastAsia="en-US"/>
              </w:rPr>
            </w:pPr>
          </w:p>
        </w:tc>
        <w:tc>
          <w:tcPr>
            <w:tcW w:w="3038" w:type="dxa"/>
            <w:gridSpan w:val="3"/>
            <w:tcBorders>
              <w:bottom w:val="single" w:sz="4" w:space="0" w:color="auto"/>
            </w:tcBorders>
          </w:tcPr>
          <w:p w14:paraId="4C22C04D" w14:textId="77777777" w:rsidR="00D709B2" w:rsidRPr="00836ADA" w:rsidRDefault="00D709B2" w:rsidP="00C85031">
            <w:pPr>
              <w:pStyle w:val="TAC"/>
              <w:rPr>
                <w:rFonts w:eastAsia="?? ??" w:cs="Arial"/>
                <w:lang w:eastAsia="en-US"/>
              </w:rPr>
            </w:pPr>
            <w:r w:rsidRPr="00836ADA">
              <w:rPr>
                <w:rFonts w:eastAsia="?? ??" w:cs="Arial"/>
                <w:lang w:eastAsia="en-US"/>
              </w:rPr>
              <w:t>Yes</w:t>
            </w:r>
          </w:p>
        </w:tc>
      </w:tr>
      <w:tr w:rsidR="00D709B2" w:rsidRPr="00836ADA" w14:paraId="01BE51E0" w14:textId="77777777" w:rsidTr="00034B5F">
        <w:trPr>
          <w:gridBefore w:val="1"/>
          <w:wBefore w:w="678" w:type="dxa"/>
          <w:jc w:val="center"/>
        </w:trPr>
        <w:tc>
          <w:tcPr>
            <w:tcW w:w="2233" w:type="dxa"/>
            <w:tcBorders>
              <w:bottom w:val="single" w:sz="4" w:space="0" w:color="auto"/>
            </w:tcBorders>
            <w:vAlign w:val="center"/>
          </w:tcPr>
          <w:p w14:paraId="441E2D91" w14:textId="77777777" w:rsidR="00D709B2" w:rsidRPr="00836ADA" w:rsidRDefault="00D709B2" w:rsidP="00D709B2">
            <w:pPr>
              <w:pStyle w:val="TAL"/>
              <w:rPr>
                <w:rFonts w:cs="v5.0.0"/>
                <w:position w:val="-10"/>
                <w:lang w:eastAsia="en-US"/>
              </w:rPr>
            </w:pPr>
            <w:r w:rsidRPr="00836ADA">
              <w:rPr>
                <w:rFonts w:eastAsia="?? ??" w:cs="v5.0.0"/>
                <w:lang w:eastAsia="en-US"/>
              </w:rPr>
              <w:t>CPICH_RSCP</w:t>
            </w:r>
            <w:r w:rsidRPr="00836ADA">
              <w:rPr>
                <w:rFonts w:eastAsia="?? ??" w:cs="v5.0.0"/>
                <w:vertAlign w:val="superscript"/>
                <w:lang w:eastAsia="en-US"/>
              </w:rPr>
              <w:t>Note2</w:t>
            </w:r>
          </w:p>
        </w:tc>
        <w:tc>
          <w:tcPr>
            <w:tcW w:w="1573" w:type="dxa"/>
            <w:tcBorders>
              <w:bottom w:val="single" w:sz="4" w:space="0" w:color="auto"/>
            </w:tcBorders>
            <w:vAlign w:val="center"/>
          </w:tcPr>
          <w:p w14:paraId="54C6E892" w14:textId="77777777" w:rsidR="00D709B2" w:rsidRPr="00836ADA" w:rsidRDefault="00D709B2" w:rsidP="00D709B2">
            <w:pPr>
              <w:pStyle w:val="TAC"/>
              <w:rPr>
                <w:rFonts w:eastAsia="?? ??" w:cs="v5.0.0"/>
                <w:lang w:eastAsia="en-US"/>
              </w:rPr>
            </w:pPr>
            <w:r w:rsidRPr="00836ADA">
              <w:rPr>
                <w:rFonts w:eastAsia="?? ??" w:cs="v5.0.0"/>
                <w:lang w:eastAsia="en-US"/>
              </w:rPr>
              <w:t>dBm</w:t>
            </w:r>
          </w:p>
        </w:tc>
        <w:tc>
          <w:tcPr>
            <w:tcW w:w="1600" w:type="dxa"/>
            <w:tcBorders>
              <w:bottom w:val="single" w:sz="4" w:space="0" w:color="auto"/>
            </w:tcBorders>
            <w:vAlign w:val="center"/>
          </w:tcPr>
          <w:p w14:paraId="6DD4FB28" w14:textId="77777777" w:rsidR="00D709B2" w:rsidRPr="00836ADA" w:rsidRDefault="00D709B2" w:rsidP="00C85031">
            <w:pPr>
              <w:pStyle w:val="TAC"/>
              <w:rPr>
                <w:rFonts w:cs="v4.2.0"/>
                <w:lang w:eastAsia="en-US"/>
              </w:rPr>
            </w:pPr>
            <w:r w:rsidRPr="00836ADA">
              <w:rPr>
                <w:rFonts w:eastAsia="?? ??" w:cs="v5.0.0"/>
                <w:lang w:eastAsia="en-US"/>
              </w:rPr>
              <w:t>-100</w:t>
            </w:r>
          </w:p>
        </w:tc>
        <w:tc>
          <w:tcPr>
            <w:tcW w:w="1438" w:type="dxa"/>
            <w:gridSpan w:val="2"/>
            <w:vMerge w:val="restart"/>
            <w:vAlign w:val="center"/>
          </w:tcPr>
          <w:p w14:paraId="1EB430BC" w14:textId="77777777" w:rsidR="00D709B2" w:rsidRPr="00836ADA" w:rsidRDefault="00D709B2" w:rsidP="00521532">
            <w:pPr>
              <w:pStyle w:val="TAC"/>
              <w:rPr>
                <w:rFonts w:eastAsia="?? ??" w:cs="v5.0.0"/>
                <w:lang w:eastAsia="en-US"/>
              </w:rPr>
            </w:pPr>
            <w:r w:rsidRPr="00836ADA">
              <w:rPr>
                <w:rFonts w:eastAsia="?? ??" w:cs="Arial"/>
                <w:lang w:eastAsia="en-US"/>
              </w:rPr>
              <w:t>N/A</w:t>
            </w:r>
          </w:p>
        </w:tc>
      </w:tr>
      <w:tr w:rsidR="00D709B2" w:rsidRPr="00836ADA" w14:paraId="65558545" w14:textId="77777777" w:rsidTr="00034B5F">
        <w:trPr>
          <w:gridBefore w:val="1"/>
          <w:wBefore w:w="678" w:type="dxa"/>
          <w:trHeight w:val="168"/>
          <w:jc w:val="center"/>
        </w:trPr>
        <w:tc>
          <w:tcPr>
            <w:tcW w:w="2233" w:type="dxa"/>
            <w:tcBorders>
              <w:bottom w:val="single" w:sz="4" w:space="0" w:color="auto"/>
            </w:tcBorders>
          </w:tcPr>
          <w:p w14:paraId="7D57ACFA" w14:textId="77777777" w:rsidR="00D709B2" w:rsidRPr="00836ADA" w:rsidRDefault="00D709B2" w:rsidP="00D709B2">
            <w:pPr>
              <w:pStyle w:val="TAL"/>
              <w:rPr>
                <w:rFonts w:cs="v5.0.0"/>
                <w:lang w:eastAsia="en-US"/>
              </w:rPr>
            </w:pPr>
            <w:r w:rsidRPr="00836ADA">
              <w:rPr>
                <w:rFonts w:cs="v5.0.0"/>
                <w:lang w:eastAsia="en-US"/>
              </w:rPr>
              <w:t>CPICH_Ec/Ior</w:t>
            </w:r>
          </w:p>
        </w:tc>
        <w:tc>
          <w:tcPr>
            <w:tcW w:w="1573" w:type="dxa"/>
            <w:tcBorders>
              <w:bottom w:val="single" w:sz="4" w:space="0" w:color="auto"/>
            </w:tcBorders>
            <w:vAlign w:val="center"/>
          </w:tcPr>
          <w:p w14:paraId="2793F247"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71C25725" w14:textId="77777777" w:rsidR="00D709B2" w:rsidRPr="00836ADA" w:rsidRDefault="00D709B2" w:rsidP="00C85031">
            <w:pPr>
              <w:pStyle w:val="TAC"/>
              <w:rPr>
                <w:rFonts w:cs="v4.2.0"/>
                <w:lang w:eastAsia="en-US"/>
              </w:rPr>
            </w:pPr>
            <w:r w:rsidRPr="00836ADA">
              <w:rPr>
                <w:rFonts w:cs="v4.2.0"/>
                <w:lang w:eastAsia="en-US"/>
              </w:rPr>
              <w:t>-10</w:t>
            </w:r>
          </w:p>
        </w:tc>
        <w:tc>
          <w:tcPr>
            <w:tcW w:w="1438" w:type="dxa"/>
            <w:gridSpan w:val="2"/>
            <w:vMerge/>
            <w:vAlign w:val="center"/>
          </w:tcPr>
          <w:p w14:paraId="47961FFA" w14:textId="77777777" w:rsidR="00D709B2" w:rsidRPr="00836ADA" w:rsidRDefault="00D709B2" w:rsidP="00D709B2">
            <w:pPr>
              <w:pStyle w:val="TAC"/>
              <w:rPr>
                <w:rFonts w:eastAsia="?? ??" w:cs="v5.0.0"/>
                <w:lang w:eastAsia="en-US"/>
              </w:rPr>
            </w:pPr>
          </w:p>
        </w:tc>
      </w:tr>
      <w:tr w:rsidR="00D709B2" w:rsidRPr="00836ADA" w14:paraId="7F31966C" w14:textId="77777777" w:rsidTr="00034B5F">
        <w:trPr>
          <w:gridBefore w:val="1"/>
          <w:wBefore w:w="678" w:type="dxa"/>
          <w:trHeight w:val="33"/>
          <w:jc w:val="center"/>
        </w:trPr>
        <w:tc>
          <w:tcPr>
            <w:tcW w:w="2233" w:type="dxa"/>
            <w:tcBorders>
              <w:bottom w:val="single" w:sz="4" w:space="0" w:color="auto"/>
            </w:tcBorders>
          </w:tcPr>
          <w:p w14:paraId="1CE6A4E6" w14:textId="77777777" w:rsidR="00D709B2" w:rsidRPr="00836ADA" w:rsidRDefault="00D709B2" w:rsidP="00D709B2">
            <w:pPr>
              <w:pStyle w:val="TAL"/>
              <w:rPr>
                <w:rFonts w:cs="Arial"/>
                <w:lang w:eastAsia="en-US"/>
              </w:rPr>
            </w:pPr>
            <w:r w:rsidRPr="00836ADA">
              <w:rPr>
                <w:rFonts w:cs="Arial"/>
                <w:lang w:eastAsia="en-US"/>
              </w:rPr>
              <w:t>PCCPCH_Ec/Ior</w:t>
            </w:r>
          </w:p>
        </w:tc>
        <w:tc>
          <w:tcPr>
            <w:tcW w:w="1573" w:type="dxa"/>
            <w:tcBorders>
              <w:bottom w:val="single" w:sz="4" w:space="0" w:color="auto"/>
            </w:tcBorders>
            <w:vAlign w:val="center"/>
          </w:tcPr>
          <w:p w14:paraId="5750D68F"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5343FEF8" w14:textId="77777777" w:rsidR="00D709B2" w:rsidRPr="00836ADA" w:rsidRDefault="00D709B2" w:rsidP="00C85031">
            <w:pPr>
              <w:pStyle w:val="TAC"/>
              <w:rPr>
                <w:rFonts w:eastAsia="?? ??" w:cs="Arial"/>
                <w:lang w:eastAsia="en-US"/>
              </w:rPr>
            </w:pPr>
            <w:r w:rsidRPr="00836ADA">
              <w:rPr>
                <w:rFonts w:eastAsia="?? ??" w:cs="Arial"/>
                <w:lang w:eastAsia="en-US"/>
              </w:rPr>
              <w:t>-12</w:t>
            </w:r>
          </w:p>
        </w:tc>
        <w:tc>
          <w:tcPr>
            <w:tcW w:w="1438" w:type="dxa"/>
            <w:gridSpan w:val="2"/>
            <w:vMerge/>
            <w:vAlign w:val="center"/>
          </w:tcPr>
          <w:p w14:paraId="729953D2" w14:textId="77777777" w:rsidR="00D709B2" w:rsidRPr="00836ADA" w:rsidRDefault="00D709B2" w:rsidP="00D709B2">
            <w:pPr>
              <w:pStyle w:val="TAC"/>
              <w:rPr>
                <w:rFonts w:eastAsia="?? ??" w:cs="v5.0.0"/>
                <w:lang w:eastAsia="en-US"/>
              </w:rPr>
            </w:pPr>
          </w:p>
        </w:tc>
      </w:tr>
      <w:tr w:rsidR="00D709B2" w:rsidRPr="00836ADA" w14:paraId="4D4983EA" w14:textId="77777777" w:rsidTr="00034B5F">
        <w:trPr>
          <w:gridBefore w:val="1"/>
          <w:wBefore w:w="678" w:type="dxa"/>
          <w:jc w:val="center"/>
        </w:trPr>
        <w:tc>
          <w:tcPr>
            <w:tcW w:w="2233" w:type="dxa"/>
            <w:tcBorders>
              <w:bottom w:val="single" w:sz="4" w:space="0" w:color="auto"/>
            </w:tcBorders>
          </w:tcPr>
          <w:p w14:paraId="2C64A63F" w14:textId="77777777" w:rsidR="00D709B2" w:rsidRPr="00836ADA" w:rsidRDefault="00D709B2" w:rsidP="00D709B2">
            <w:pPr>
              <w:pStyle w:val="TAL"/>
              <w:rPr>
                <w:rFonts w:cs="v5.0.0"/>
                <w:position w:val="-10"/>
                <w:lang w:eastAsia="en-US"/>
              </w:rPr>
            </w:pPr>
            <w:r w:rsidRPr="00836ADA">
              <w:rPr>
                <w:rFonts w:cs="Arial"/>
                <w:lang w:eastAsia="en-US"/>
              </w:rPr>
              <w:t>SCCPCH_Ec/Ior</w:t>
            </w:r>
          </w:p>
        </w:tc>
        <w:tc>
          <w:tcPr>
            <w:tcW w:w="1573" w:type="dxa"/>
            <w:tcBorders>
              <w:bottom w:val="single" w:sz="4" w:space="0" w:color="auto"/>
            </w:tcBorders>
            <w:vAlign w:val="center"/>
          </w:tcPr>
          <w:p w14:paraId="2C4A7FDA"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4117942E" w14:textId="77777777" w:rsidR="00D709B2" w:rsidRPr="00836ADA" w:rsidRDefault="00D709B2" w:rsidP="00C85031">
            <w:pPr>
              <w:pStyle w:val="TAC"/>
              <w:rPr>
                <w:rFonts w:cs="v4.2.0"/>
                <w:lang w:eastAsia="en-US"/>
              </w:rPr>
            </w:pPr>
            <w:r w:rsidRPr="00836ADA">
              <w:rPr>
                <w:rFonts w:eastAsia="?? ??" w:cs="Arial"/>
                <w:lang w:eastAsia="en-US"/>
              </w:rPr>
              <w:t>-12</w:t>
            </w:r>
          </w:p>
        </w:tc>
        <w:tc>
          <w:tcPr>
            <w:tcW w:w="1438" w:type="dxa"/>
            <w:gridSpan w:val="2"/>
            <w:vMerge/>
            <w:vAlign w:val="center"/>
          </w:tcPr>
          <w:p w14:paraId="409C7537" w14:textId="77777777" w:rsidR="00D709B2" w:rsidRPr="00836ADA" w:rsidRDefault="00D709B2" w:rsidP="00D709B2">
            <w:pPr>
              <w:pStyle w:val="TAC"/>
              <w:rPr>
                <w:rFonts w:eastAsia="?? ??" w:cs="v5.0.0"/>
                <w:lang w:eastAsia="en-US"/>
              </w:rPr>
            </w:pPr>
          </w:p>
        </w:tc>
      </w:tr>
      <w:tr w:rsidR="00D709B2" w:rsidRPr="00836ADA" w14:paraId="4001BC86" w14:textId="77777777" w:rsidTr="00034B5F">
        <w:trPr>
          <w:gridBefore w:val="1"/>
          <w:wBefore w:w="678" w:type="dxa"/>
          <w:jc w:val="center"/>
        </w:trPr>
        <w:tc>
          <w:tcPr>
            <w:tcW w:w="2233" w:type="dxa"/>
            <w:tcBorders>
              <w:bottom w:val="single" w:sz="4" w:space="0" w:color="auto"/>
            </w:tcBorders>
          </w:tcPr>
          <w:p w14:paraId="1856860C" w14:textId="77777777" w:rsidR="00D709B2" w:rsidRPr="00836ADA" w:rsidRDefault="00D709B2" w:rsidP="00D709B2">
            <w:pPr>
              <w:pStyle w:val="TAL"/>
              <w:rPr>
                <w:rFonts w:cs="v5.0.0"/>
                <w:position w:val="-10"/>
                <w:lang w:eastAsia="en-US"/>
              </w:rPr>
            </w:pPr>
            <w:r w:rsidRPr="00836ADA">
              <w:rPr>
                <w:rFonts w:cs="Arial"/>
                <w:lang w:eastAsia="en-US"/>
              </w:rPr>
              <w:t>AICH_Ec/Ior</w:t>
            </w:r>
          </w:p>
        </w:tc>
        <w:tc>
          <w:tcPr>
            <w:tcW w:w="1573" w:type="dxa"/>
            <w:tcBorders>
              <w:bottom w:val="single" w:sz="4" w:space="0" w:color="auto"/>
            </w:tcBorders>
            <w:vAlign w:val="center"/>
          </w:tcPr>
          <w:p w14:paraId="4A612C43"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0CEBDF22" w14:textId="77777777" w:rsidR="00D709B2" w:rsidRPr="00836ADA" w:rsidRDefault="00D709B2" w:rsidP="00C85031">
            <w:pPr>
              <w:pStyle w:val="TAC"/>
              <w:rPr>
                <w:rFonts w:cs="v4.2.0"/>
                <w:lang w:eastAsia="en-US"/>
              </w:rPr>
            </w:pPr>
            <w:r w:rsidRPr="00836ADA">
              <w:rPr>
                <w:rFonts w:eastAsia="?? ??" w:cs="Arial"/>
                <w:lang w:eastAsia="en-US"/>
              </w:rPr>
              <w:t>-15</w:t>
            </w:r>
          </w:p>
        </w:tc>
        <w:tc>
          <w:tcPr>
            <w:tcW w:w="1438" w:type="dxa"/>
            <w:gridSpan w:val="2"/>
            <w:vMerge/>
            <w:vAlign w:val="center"/>
          </w:tcPr>
          <w:p w14:paraId="4FDBD831" w14:textId="77777777" w:rsidR="00D709B2" w:rsidRPr="00836ADA" w:rsidRDefault="00D709B2" w:rsidP="00D709B2">
            <w:pPr>
              <w:pStyle w:val="TAC"/>
              <w:rPr>
                <w:rFonts w:eastAsia="?? ??" w:cs="v5.0.0"/>
                <w:lang w:eastAsia="en-US"/>
              </w:rPr>
            </w:pPr>
          </w:p>
        </w:tc>
      </w:tr>
      <w:tr w:rsidR="00D709B2" w:rsidRPr="00836ADA" w14:paraId="0D9C4E42" w14:textId="77777777" w:rsidTr="00034B5F">
        <w:trPr>
          <w:gridBefore w:val="1"/>
          <w:wBefore w:w="678" w:type="dxa"/>
          <w:jc w:val="center"/>
        </w:trPr>
        <w:tc>
          <w:tcPr>
            <w:tcW w:w="2233" w:type="dxa"/>
            <w:tcBorders>
              <w:bottom w:val="single" w:sz="4" w:space="0" w:color="auto"/>
            </w:tcBorders>
          </w:tcPr>
          <w:p w14:paraId="1DAA29AA" w14:textId="77777777" w:rsidR="00D709B2" w:rsidRPr="00836ADA" w:rsidRDefault="00D709B2" w:rsidP="00D709B2">
            <w:pPr>
              <w:pStyle w:val="TAL"/>
              <w:rPr>
                <w:rFonts w:cs="v5.0.0"/>
                <w:position w:val="-10"/>
                <w:lang w:eastAsia="en-US"/>
              </w:rPr>
            </w:pPr>
            <w:r w:rsidRPr="00836ADA">
              <w:rPr>
                <w:rFonts w:cs="Arial"/>
                <w:lang w:eastAsia="en-US"/>
              </w:rPr>
              <w:t>SCH_Ec/Ior</w:t>
            </w:r>
          </w:p>
        </w:tc>
        <w:tc>
          <w:tcPr>
            <w:tcW w:w="1573" w:type="dxa"/>
            <w:tcBorders>
              <w:bottom w:val="single" w:sz="4" w:space="0" w:color="auto"/>
            </w:tcBorders>
            <w:vAlign w:val="center"/>
          </w:tcPr>
          <w:p w14:paraId="240D0F17"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24089EE7" w14:textId="77777777" w:rsidR="00D709B2" w:rsidRPr="00836ADA" w:rsidRDefault="00D709B2" w:rsidP="00C85031">
            <w:pPr>
              <w:pStyle w:val="TAC"/>
              <w:rPr>
                <w:rFonts w:cs="v4.2.0"/>
                <w:lang w:eastAsia="en-US"/>
              </w:rPr>
            </w:pPr>
            <w:r w:rsidRPr="00836ADA">
              <w:rPr>
                <w:rFonts w:eastAsia="?? ??" w:cs="Arial"/>
                <w:lang w:eastAsia="en-US"/>
              </w:rPr>
              <w:t>-15</w:t>
            </w:r>
          </w:p>
        </w:tc>
        <w:tc>
          <w:tcPr>
            <w:tcW w:w="1438" w:type="dxa"/>
            <w:gridSpan w:val="2"/>
            <w:vMerge/>
            <w:vAlign w:val="center"/>
          </w:tcPr>
          <w:p w14:paraId="79C4CA92" w14:textId="77777777" w:rsidR="00D709B2" w:rsidRPr="00836ADA" w:rsidRDefault="00D709B2" w:rsidP="00D709B2">
            <w:pPr>
              <w:pStyle w:val="TAC"/>
              <w:rPr>
                <w:rFonts w:eastAsia="?? ??" w:cs="v5.0.0"/>
                <w:lang w:eastAsia="en-US"/>
              </w:rPr>
            </w:pPr>
          </w:p>
        </w:tc>
      </w:tr>
      <w:tr w:rsidR="00D709B2" w:rsidRPr="00836ADA" w14:paraId="4A85D763" w14:textId="77777777" w:rsidTr="00034B5F">
        <w:trPr>
          <w:gridBefore w:val="1"/>
          <w:wBefore w:w="678" w:type="dxa"/>
          <w:jc w:val="center"/>
        </w:trPr>
        <w:tc>
          <w:tcPr>
            <w:tcW w:w="2233" w:type="dxa"/>
            <w:tcBorders>
              <w:bottom w:val="single" w:sz="4" w:space="0" w:color="auto"/>
            </w:tcBorders>
          </w:tcPr>
          <w:p w14:paraId="40730056" w14:textId="77777777" w:rsidR="00D709B2" w:rsidRPr="00836ADA" w:rsidRDefault="00D709B2" w:rsidP="00D709B2">
            <w:pPr>
              <w:pStyle w:val="TAL"/>
              <w:rPr>
                <w:rFonts w:cs="v5.0.0"/>
                <w:position w:val="-10"/>
                <w:lang w:eastAsia="en-US"/>
              </w:rPr>
            </w:pPr>
            <w:r w:rsidRPr="00836ADA">
              <w:rPr>
                <w:rFonts w:cs="Arial"/>
                <w:lang w:eastAsia="en-US"/>
              </w:rPr>
              <w:t>PICH_Ec/Ior</w:t>
            </w:r>
          </w:p>
        </w:tc>
        <w:tc>
          <w:tcPr>
            <w:tcW w:w="1573" w:type="dxa"/>
            <w:tcBorders>
              <w:bottom w:val="single" w:sz="4" w:space="0" w:color="auto"/>
            </w:tcBorders>
            <w:vAlign w:val="center"/>
          </w:tcPr>
          <w:p w14:paraId="16E0AC3A" w14:textId="77777777" w:rsidR="00D709B2" w:rsidRPr="00836ADA" w:rsidRDefault="00D709B2" w:rsidP="00D709B2">
            <w:pPr>
              <w:pStyle w:val="TAC"/>
              <w:rPr>
                <w:rFonts w:eastAsia="?? ??" w:cs="v5.0.0"/>
                <w:lang w:eastAsia="en-US"/>
              </w:rPr>
            </w:pPr>
            <w:r w:rsidRPr="00836ADA">
              <w:rPr>
                <w:rFonts w:eastAsia="?? ??" w:cs="v5.0.0"/>
                <w:lang w:eastAsia="en-US"/>
              </w:rPr>
              <w:t>dB</w:t>
            </w:r>
          </w:p>
        </w:tc>
        <w:tc>
          <w:tcPr>
            <w:tcW w:w="1600" w:type="dxa"/>
            <w:tcBorders>
              <w:bottom w:val="single" w:sz="4" w:space="0" w:color="auto"/>
            </w:tcBorders>
            <w:vAlign w:val="center"/>
          </w:tcPr>
          <w:p w14:paraId="443BDD66" w14:textId="77777777" w:rsidR="00D709B2" w:rsidRPr="00836ADA" w:rsidRDefault="00D709B2" w:rsidP="00C85031">
            <w:pPr>
              <w:pStyle w:val="TAC"/>
              <w:rPr>
                <w:rFonts w:cs="v4.2.0"/>
                <w:lang w:eastAsia="en-US"/>
              </w:rPr>
            </w:pPr>
            <w:r w:rsidRPr="00836ADA">
              <w:rPr>
                <w:rFonts w:eastAsia="?? ??" w:cs="Arial"/>
                <w:lang w:eastAsia="en-US"/>
              </w:rPr>
              <w:t>-15</w:t>
            </w:r>
          </w:p>
        </w:tc>
        <w:tc>
          <w:tcPr>
            <w:tcW w:w="1438" w:type="dxa"/>
            <w:gridSpan w:val="2"/>
            <w:vMerge/>
            <w:vAlign w:val="center"/>
          </w:tcPr>
          <w:p w14:paraId="47A971F6" w14:textId="77777777" w:rsidR="00D709B2" w:rsidRPr="00836ADA" w:rsidRDefault="00D709B2" w:rsidP="00D709B2">
            <w:pPr>
              <w:pStyle w:val="TAC"/>
              <w:rPr>
                <w:rFonts w:eastAsia="?? ??" w:cs="v5.0.0"/>
                <w:lang w:eastAsia="en-US"/>
              </w:rPr>
            </w:pPr>
          </w:p>
        </w:tc>
      </w:tr>
      <w:tr w:rsidR="00D709B2" w:rsidRPr="00836ADA" w14:paraId="4E926E1F" w14:textId="77777777" w:rsidTr="00034B5F">
        <w:trPr>
          <w:gridBefore w:val="1"/>
          <w:wBefore w:w="678" w:type="dxa"/>
          <w:jc w:val="center"/>
        </w:trPr>
        <w:tc>
          <w:tcPr>
            <w:tcW w:w="2233" w:type="dxa"/>
            <w:tcBorders>
              <w:bottom w:val="single" w:sz="4" w:space="0" w:color="auto"/>
            </w:tcBorders>
            <w:vAlign w:val="center"/>
          </w:tcPr>
          <w:p w14:paraId="0BA4D5D2" w14:textId="60C1262A" w:rsidR="00D709B2" w:rsidRPr="00836ADA" w:rsidRDefault="00544D7E" w:rsidP="00D709B2">
            <w:pPr>
              <w:pStyle w:val="TAL"/>
              <w:rPr>
                <w:rFonts w:cs="v5.0.0"/>
                <w:position w:val="-10"/>
                <w:lang w:eastAsia="en-US"/>
              </w:rPr>
            </w:pPr>
            <w:r w:rsidRPr="00836ADA">
              <w:rPr>
                <w:rFonts w:cs="v5.0.0"/>
                <w:noProof/>
                <w:position w:val="-10"/>
                <w:lang w:eastAsia="en-US"/>
              </w:rPr>
              <w:drawing>
                <wp:inline distT="0" distB="0" distL="0" distR="0" wp14:anchorId="797FC845" wp14:editId="76ACDDAD">
                  <wp:extent cx="2032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3200" cy="190500"/>
                          </a:xfrm>
                          <a:prstGeom prst="rect">
                            <a:avLst/>
                          </a:prstGeom>
                          <a:noFill/>
                          <a:ln>
                            <a:noFill/>
                          </a:ln>
                        </pic:spPr>
                      </pic:pic>
                    </a:graphicData>
                  </a:graphic>
                </wp:inline>
              </w:drawing>
            </w:r>
          </w:p>
        </w:tc>
        <w:tc>
          <w:tcPr>
            <w:tcW w:w="1573" w:type="dxa"/>
            <w:tcBorders>
              <w:bottom w:val="single" w:sz="4" w:space="0" w:color="auto"/>
            </w:tcBorders>
            <w:vAlign w:val="center"/>
          </w:tcPr>
          <w:p w14:paraId="4DAB9F7F" w14:textId="77777777" w:rsidR="00D709B2" w:rsidRPr="00836ADA" w:rsidRDefault="00D709B2" w:rsidP="00D709B2">
            <w:pPr>
              <w:pStyle w:val="TAC"/>
              <w:rPr>
                <w:rFonts w:eastAsia="?? ??" w:cs="v5.0.0"/>
                <w:lang w:eastAsia="en-US"/>
              </w:rPr>
            </w:pPr>
            <w:r w:rsidRPr="00836ADA">
              <w:rPr>
                <w:rFonts w:eastAsia="?? ??" w:cs="v5.0.0"/>
                <w:lang w:eastAsia="en-US"/>
              </w:rPr>
              <w:t>dBm/3.84 MHz</w:t>
            </w:r>
          </w:p>
        </w:tc>
        <w:tc>
          <w:tcPr>
            <w:tcW w:w="1600" w:type="dxa"/>
            <w:tcBorders>
              <w:bottom w:val="single" w:sz="4" w:space="0" w:color="auto"/>
            </w:tcBorders>
          </w:tcPr>
          <w:p w14:paraId="4C12AC8B" w14:textId="77777777" w:rsidR="00D709B2" w:rsidRPr="00836ADA" w:rsidRDefault="00D709B2" w:rsidP="00C85031">
            <w:pPr>
              <w:pStyle w:val="TAC"/>
              <w:rPr>
                <w:rFonts w:cs="v4.2.0"/>
                <w:lang w:eastAsia="en-US"/>
              </w:rPr>
            </w:pPr>
            <w:r w:rsidRPr="00836ADA">
              <w:rPr>
                <w:rFonts w:eastAsia="?? ??" w:cs="v5.0.0"/>
                <w:lang w:eastAsia="en-US"/>
              </w:rPr>
              <w:t>Off</w:t>
            </w:r>
          </w:p>
        </w:tc>
        <w:tc>
          <w:tcPr>
            <w:tcW w:w="1438" w:type="dxa"/>
            <w:gridSpan w:val="2"/>
            <w:vMerge/>
            <w:tcBorders>
              <w:bottom w:val="single" w:sz="4" w:space="0" w:color="auto"/>
            </w:tcBorders>
            <w:vAlign w:val="center"/>
          </w:tcPr>
          <w:p w14:paraId="03722F6F" w14:textId="77777777" w:rsidR="00D709B2" w:rsidRPr="00836ADA" w:rsidRDefault="00D709B2" w:rsidP="00D709B2">
            <w:pPr>
              <w:pStyle w:val="TAC"/>
              <w:rPr>
                <w:rFonts w:eastAsia="?? ??" w:cs="v5.0.0"/>
                <w:lang w:eastAsia="en-US"/>
              </w:rPr>
            </w:pPr>
          </w:p>
        </w:tc>
      </w:tr>
      <w:tr w:rsidR="00D709B2" w:rsidRPr="00836ADA" w14:paraId="7C901525" w14:textId="77777777" w:rsidTr="00034B5F">
        <w:trPr>
          <w:gridBefore w:val="1"/>
          <w:wBefore w:w="678" w:type="dxa"/>
          <w:jc w:val="center"/>
        </w:trPr>
        <w:tc>
          <w:tcPr>
            <w:tcW w:w="2233" w:type="dxa"/>
            <w:tcBorders>
              <w:bottom w:val="single" w:sz="4" w:space="0" w:color="auto"/>
            </w:tcBorders>
          </w:tcPr>
          <w:p w14:paraId="629768F6" w14:textId="77777777" w:rsidR="00D709B2" w:rsidRPr="00836ADA" w:rsidRDefault="00D709B2" w:rsidP="00D709B2">
            <w:pPr>
              <w:pStyle w:val="TAL"/>
              <w:rPr>
                <w:rFonts w:cs="v5.0.0"/>
                <w:position w:val="-10"/>
                <w:lang w:eastAsia="en-US"/>
              </w:rPr>
            </w:pPr>
            <w:r w:rsidRPr="00836ADA">
              <w:rPr>
                <w:rFonts w:cs="v4.2.0"/>
                <w:bCs/>
                <w:lang w:eastAsia="en-US"/>
              </w:rPr>
              <w:t>PBCH_RA</w:t>
            </w:r>
          </w:p>
        </w:tc>
        <w:tc>
          <w:tcPr>
            <w:tcW w:w="1573" w:type="dxa"/>
            <w:tcBorders>
              <w:bottom w:val="single" w:sz="4" w:space="0" w:color="auto"/>
            </w:tcBorders>
          </w:tcPr>
          <w:p w14:paraId="65A28D11"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val="restart"/>
            <w:vAlign w:val="center"/>
          </w:tcPr>
          <w:p w14:paraId="280AAE01" w14:textId="77777777" w:rsidR="00D709B2" w:rsidRPr="00836ADA" w:rsidRDefault="00D709B2" w:rsidP="00C85031">
            <w:pPr>
              <w:pStyle w:val="TAC"/>
              <w:rPr>
                <w:rFonts w:eastAsia="?? ??" w:cs="v5.0.0"/>
                <w:lang w:eastAsia="en-US"/>
              </w:rPr>
            </w:pPr>
            <w:r w:rsidRPr="00836ADA">
              <w:rPr>
                <w:rFonts w:eastAsia="?? ??" w:cs="v5.0.0"/>
                <w:lang w:eastAsia="en-US"/>
              </w:rPr>
              <w:t>N/A</w:t>
            </w:r>
          </w:p>
        </w:tc>
        <w:tc>
          <w:tcPr>
            <w:tcW w:w="1438" w:type="dxa"/>
            <w:gridSpan w:val="2"/>
            <w:vMerge w:val="restart"/>
            <w:vAlign w:val="center"/>
          </w:tcPr>
          <w:p w14:paraId="3CC21443" w14:textId="77777777" w:rsidR="00D709B2" w:rsidRPr="00836ADA" w:rsidRDefault="00D709B2" w:rsidP="00521532">
            <w:pPr>
              <w:pStyle w:val="TAC"/>
              <w:rPr>
                <w:rFonts w:eastAsia="?? ??" w:cs="v5.0.0"/>
                <w:lang w:eastAsia="en-US"/>
              </w:rPr>
            </w:pPr>
            <w:r w:rsidRPr="00836ADA">
              <w:rPr>
                <w:rFonts w:eastAsia="?? ??" w:cs="v5.0.0"/>
                <w:lang w:eastAsia="en-US"/>
              </w:rPr>
              <w:t>0</w:t>
            </w:r>
          </w:p>
        </w:tc>
      </w:tr>
      <w:tr w:rsidR="00D709B2" w:rsidRPr="00836ADA" w14:paraId="34208D5B" w14:textId="77777777" w:rsidTr="00034B5F">
        <w:trPr>
          <w:gridBefore w:val="1"/>
          <w:wBefore w:w="678" w:type="dxa"/>
          <w:jc w:val="center"/>
        </w:trPr>
        <w:tc>
          <w:tcPr>
            <w:tcW w:w="2233" w:type="dxa"/>
            <w:tcBorders>
              <w:bottom w:val="single" w:sz="4" w:space="0" w:color="auto"/>
            </w:tcBorders>
          </w:tcPr>
          <w:p w14:paraId="3E881F3B" w14:textId="77777777" w:rsidR="00D709B2" w:rsidRPr="00836ADA" w:rsidRDefault="00D709B2" w:rsidP="00D709B2">
            <w:pPr>
              <w:pStyle w:val="TAL"/>
              <w:rPr>
                <w:rFonts w:cs="v5.0.0"/>
                <w:position w:val="-10"/>
                <w:lang w:eastAsia="en-US"/>
              </w:rPr>
            </w:pPr>
            <w:r w:rsidRPr="00836ADA">
              <w:rPr>
                <w:rFonts w:cs="v4.2.0"/>
                <w:bCs/>
                <w:lang w:eastAsia="en-US"/>
              </w:rPr>
              <w:t>PBCH_RB</w:t>
            </w:r>
          </w:p>
        </w:tc>
        <w:tc>
          <w:tcPr>
            <w:tcW w:w="1573" w:type="dxa"/>
            <w:tcBorders>
              <w:bottom w:val="single" w:sz="4" w:space="0" w:color="auto"/>
            </w:tcBorders>
          </w:tcPr>
          <w:p w14:paraId="0722FEC4"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649460FE" w14:textId="77777777" w:rsidR="00D709B2" w:rsidRPr="00836ADA" w:rsidRDefault="00D709B2" w:rsidP="00D709B2">
            <w:pPr>
              <w:pStyle w:val="TAC"/>
              <w:rPr>
                <w:rFonts w:eastAsia="?? ??" w:cs="v5.0.0"/>
                <w:lang w:eastAsia="en-US"/>
              </w:rPr>
            </w:pPr>
          </w:p>
        </w:tc>
        <w:tc>
          <w:tcPr>
            <w:tcW w:w="1438" w:type="dxa"/>
            <w:gridSpan w:val="2"/>
            <w:vMerge/>
          </w:tcPr>
          <w:p w14:paraId="2B59EE87" w14:textId="77777777" w:rsidR="00D709B2" w:rsidRPr="00836ADA" w:rsidRDefault="00D709B2" w:rsidP="00D709B2">
            <w:pPr>
              <w:pStyle w:val="TAC"/>
              <w:rPr>
                <w:rFonts w:eastAsia="?? ??" w:cs="v5.0.0"/>
                <w:lang w:eastAsia="en-US"/>
              </w:rPr>
            </w:pPr>
          </w:p>
        </w:tc>
      </w:tr>
      <w:tr w:rsidR="00D709B2" w:rsidRPr="00836ADA" w14:paraId="22452025" w14:textId="77777777" w:rsidTr="00034B5F">
        <w:trPr>
          <w:gridBefore w:val="1"/>
          <w:wBefore w:w="678" w:type="dxa"/>
          <w:jc w:val="center"/>
        </w:trPr>
        <w:tc>
          <w:tcPr>
            <w:tcW w:w="2233" w:type="dxa"/>
            <w:tcBorders>
              <w:bottom w:val="single" w:sz="4" w:space="0" w:color="auto"/>
            </w:tcBorders>
          </w:tcPr>
          <w:p w14:paraId="5FDBAD81" w14:textId="77777777" w:rsidR="00D709B2" w:rsidRPr="00836ADA" w:rsidRDefault="00D709B2" w:rsidP="00D709B2">
            <w:pPr>
              <w:pStyle w:val="TAL"/>
              <w:rPr>
                <w:rFonts w:cs="v5.0.0"/>
                <w:position w:val="-10"/>
                <w:lang w:eastAsia="en-US"/>
              </w:rPr>
            </w:pPr>
            <w:r w:rsidRPr="00836ADA">
              <w:rPr>
                <w:rFonts w:cs="v4.2.0"/>
                <w:bCs/>
                <w:i/>
                <w:lang w:eastAsia="en-US"/>
              </w:rPr>
              <w:t>PSS_RA</w:t>
            </w:r>
          </w:p>
        </w:tc>
        <w:tc>
          <w:tcPr>
            <w:tcW w:w="1573" w:type="dxa"/>
            <w:tcBorders>
              <w:bottom w:val="single" w:sz="4" w:space="0" w:color="auto"/>
            </w:tcBorders>
          </w:tcPr>
          <w:p w14:paraId="099C18B7" w14:textId="77777777" w:rsidR="00D709B2" w:rsidRPr="00836ADA" w:rsidRDefault="00D709B2" w:rsidP="00D709B2">
            <w:pPr>
              <w:pStyle w:val="TAC"/>
              <w:rPr>
                <w:rFonts w:eastAsia="?? ??" w:cs="v5.0.0"/>
                <w:lang w:eastAsia="en-US"/>
              </w:rPr>
            </w:pPr>
            <w:r w:rsidRPr="00836ADA">
              <w:rPr>
                <w:rFonts w:cs="v4.2.0"/>
                <w:bCs/>
                <w:i/>
                <w:lang w:eastAsia="en-US"/>
              </w:rPr>
              <w:t>dB</w:t>
            </w:r>
          </w:p>
        </w:tc>
        <w:tc>
          <w:tcPr>
            <w:tcW w:w="1600" w:type="dxa"/>
            <w:vMerge/>
          </w:tcPr>
          <w:p w14:paraId="446CD8B5" w14:textId="77777777" w:rsidR="00D709B2" w:rsidRPr="00836ADA" w:rsidRDefault="00D709B2" w:rsidP="00D709B2">
            <w:pPr>
              <w:pStyle w:val="TAC"/>
              <w:rPr>
                <w:rFonts w:eastAsia="?? ??" w:cs="v5.0.0"/>
                <w:lang w:eastAsia="en-US"/>
              </w:rPr>
            </w:pPr>
          </w:p>
        </w:tc>
        <w:tc>
          <w:tcPr>
            <w:tcW w:w="1438" w:type="dxa"/>
            <w:gridSpan w:val="2"/>
            <w:vMerge/>
          </w:tcPr>
          <w:p w14:paraId="1EC26263" w14:textId="77777777" w:rsidR="00D709B2" w:rsidRPr="00836ADA" w:rsidRDefault="00D709B2" w:rsidP="00D709B2">
            <w:pPr>
              <w:pStyle w:val="TAC"/>
              <w:rPr>
                <w:rFonts w:eastAsia="?? ??" w:cs="v5.0.0"/>
                <w:lang w:eastAsia="en-US"/>
              </w:rPr>
            </w:pPr>
          </w:p>
        </w:tc>
      </w:tr>
      <w:tr w:rsidR="00D709B2" w:rsidRPr="00836ADA" w14:paraId="339F40CF" w14:textId="77777777" w:rsidTr="00034B5F">
        <w:trPr>
          <w:gridBefore w:val="1"/>
          <w:wBefore w:w="678" w:type="dxa"/>
          <w:jc w:val="center"/>
        </w:trPr>
        <w:tc>
          <w:tcPr>
            <w:tcW w:w="2233" w:type="dxa"/>
            <w:tcBorders>
              <w:bottom w:val="single" w:sz="4" w:space="0" w:color="auto"/>
            </w:tcBorders>
          </w:tcPr>
          <w:p w14:paraId="50EEFD6A" w14:textId="77777777" w:rsidR="00D709B2" w:rsidRPr="00836ADA" w:rsidRDefault="00D709B2" w:rsidP="00D709B2">
            <w:pPr>
              <w:pStyle w:val="TAL"/>
              <w:rPr>
                <w:rFonts w:cs="v5.0.0"/>
                <w:position w:val="-10"/>
                <w:lang w:eastAsia="en-US"/>
              </w:rPr>
            </w:pPr>
            <w:r w:rsidRPr="00836ADA">
              <w:rPr>
                <w:rFonts w:cs="v4.2.0"/>
                <w:bCs/>
                <w:i/>
                <w:lang w:eastAsia="en-US"/>
              </w:rPr>
              <w:t>SSS_RA</w:t>
            </w:r>
          </w:p>
        </w:tc>
        <w:tc>
          <w:tcPr>
            <w:tcW w:w="1573" w:type="dxa"/>
            <w:tcBorders>
              <w:bottom w:val="single" w:sz="4" w:space="0" w:color="auto"/>
            </w:tcBorders>
          </w:tcPr>
          <w:p w14:paraId="7B7C9A67" w14:textId="77777777" w:rsidR="00D709B2" w:rsidRPr="00836ADA" w:rsidRDefault="00D709B2" w:rsidP="00D709B2">
            <w:pPr>
              <w:pStyle w:val="TAC"/>
              <w:rPr>
                <w:rFonts w:eastAsia="?? ??" w:cs="v5.0.0"/>
                <w:lang w:eastAsia="en-US"/>
              </w:rPr>
            </w:pPr>
            <w:r w:rsidRPr="00836ADA">
              <w:rPr>
                <w:rFonts w:cs="v4.2.0"/>
                <w:bCs/>
                <w:i/>
                <w:lang w:eastAsia="en-US"/>
              </w:rPr>
              <w:t>dB</w:t>
            </w:r>
          </w:p>
        </w:tc>
        <w:tc>
          <w:tcPr>
            <w:tcW w:w="1600" w:type="dxa"/>
            <w:vMerge/>
          </w:tcPr>
          <w:p w14:paraId="763C6BE2" w14:textId="77777777" w:rsidR="00D709B2" w:rsidRPr="00836ADA" w:rsidRDefault="00D709B2" w:rsidP="00D709B2">
            <w:pPr>
              <w:pStyle w:val="TAC"/>
              <w:rPr>
                <w:rFonts w:eastAsia="?? ??" w:cs="v5.0.0"/>
                <w:lang w:eastAsia="en-US"/>
              </w:rPr>
            </w:pPr>
          </w:p>
        </w:tc>
        <w:tc>
          <w:tcPr>
            <w:tcW w:w="1438" w:type="dxa"/>
            <w:gridSpan w:val="2"/>
            <w:vMerge/>
          </w:tcPr>
          <w:p w14:paraId="0703B0B8" w14:textId="77777777" w:rsidR="00D709B2" w:rsidRPr="00836ADA" w:rsidRDefault="00D709B2" w:rsidP="00D709B2">
            <w:pPr>
              <w:pStyle w:val="TAC"/>
              <w:rPr>
                <w:rFonts w:eastAsia="?? ??" w:cs="v5.0.0"/>
                <w:lang w:eastAsia="en-US"/>
              </w:rPr>
            </w:pPr>
          </w:p>
        </w:tc>
      </w:tr>
      <w:tr w:rsidR="00D709B2" w:rsidRPr="00836ADA" w14:paraId="579477B6" w14:textId="77777777" w:rsidTr="00034B5F">
        <w:trPr>
          <w:gridBefore w:val="1"/>
          <w:wBefore w:w="678" w:type="dxa"/>
          <w:jc w:val="center"/>
        </w:trPr>
        <w:tc>
          <w:tcPr>
            <w:tcW w:w="2233" w:type="dxa"/>
            <w:tcBorders>
              <w:bottom w:val="single" w:sz="4" w:space="0" w:color="auto"/>
            </w:tcBorders>
          </w:tcPr>
          <w:p w14:paraId="7F86275A" w14:textId="77777777" w:rsidR="00D709B2" w:rsidRPr="00836ADA" w:rsidRDefault="00D709B2" w:rsidP="00D709B2">
            <w:pPr>
              <w:pStyle w:val="TAL"/>
              <w:rPr>
                <w:rFonts w:cs="v5.0.0"/>
                <w:position w:val="-10"/>
                <w:lang w:eastAsia="en-US"/>
              </w:rPr>
            </w:pPr>
            <w:r w:rsidRPr="00836ADA">
              <w:rPr>
                <w:rFonts w:cs="v4.2.0"/>
                <w:bCs/>
                <w:i/>
                <w:lang w:eastAsia="en-US"/>
              </w:rPr>
              <w:t>PCFICH_RB</w:t>
            </w:r>
          </w:p>
        </w:tc>
        <w:tc>
          <w:tcPr>
            <w:tcW w:w="1573" w:type="dxa"/>
            <w:tcBorders>
              <w:bottom w:val="single" w:sz="4" w:space="0" w:color="auto"/>
            </w:tcBorders>
          </w:tcPr>
          <w:p w14:paraId="58A0A5F3" w14:textId="77777777" w:rsidR="00D709B2" w:rsidRPr="00836ADA" w:rsidRDefault="00D709B2" w:rsidP="00D709B2">
            <w:pPr>
              <w:pStyle w:val="TAC"/>
              <w:rPr>
                <w:rFonts w:eastAsia="?? ??" w:cs="v5.0.0"/>
                <w:lang w:eastAsia="en-US"/>
              </w:rPr>
            </w:pPr>
            <w:r w:rsidRPr="00836ADA">
              <w:rPr>
                <w:rFonts w:cs="v4.2.0"/>
                <w:bCs/>
                <w:i/>
                <w:lang w:eastAsia="en-US"/>
              </w:rPr>
              <w:t>dB</w:t>
            </w:r>
          </w:p>
        </w:tc>
        <w:tc>
          <w:tcPr>
            <w:tcW w:w="1600" w:type="dxa"/>
            <w:vMerge/>
          </w:tcPr>
          <w:p w14:paraId="260B37AA" w14:textId="77777777" w:rsidR="00D709B2" w:rsidRPr="00836ADA" w:rsidRDefault="00D709B2" w:rsidP="00D709B2">
            <w:pPr>
              <w:pStyle w:val="TAC"/>
              <w:rPr>
                <w:rFonts w:eastAsia="?? ??" w:cs="v5.0.0"/>
                <w:lang w:eastAsia="en-US"/>
              </w:rPr>
            </w:pPr>
          </w:p>
        </w:tc>
        <w:tc>
          <w:tcPr>
            <w:tcW w:w="1438" w:type="dxa"/>
            <w:gridSpan w:val="2"/>
            <w:vMerge/>
          </w:tcPr>
          <w:p w14:paraId="17634D2D" w14:textId="77777777" w:rsidR="00D709B2" w:rsidRPr="00836ADA" w:rsidRDefault="00D709B2" w:rsidP="00D709B2">
            <w:pPr>
              <w:pStyle w:val="TAC"/>
              <w:rPr>
                <w:rFonts w:eastAsia="?? ??" w:cs="v5.0.0"/>
                <w:lang w:eastAsia="en-US"/>
              </w:rPr>
            </w:pPr>
          </w:p>
        </w:tc>
      </w:tr>
      <w:tr w:rsidR="00D709B2" w:rsidRPr="00836ADA" w14:paraId="319B2C25" w14:textId="77777777" w:rsidTr="00034B5F">
        <w:trPr>
          <w:gridBefore w:val="1"/>
          <w:wBefore w:w="678" w:type="dxa"/>
          <w:jc w:val="center"/>
        </w:trPr>
        <w:tc>
          <w:tcPr>
            <w:tcW w:w="2233" w:type="dxa"/>
            <w:tcBorders>
              <w:bottom w:val="single" w:sz="4" w:space="0" w:color="auto"/>
            </w:tcBorders>
          </w:tcPr>
          <w:p w14:paraId="75C15C14" w14:textId="77777777" w:rsidR="00D709B2" w:rsidRPr="00836ADA" w:rsidRDefault="00D709B2" w:rsidP="00D709B2">
            <w:pPr>
              <w:pStyle w:val="TAL"/>
              <w:rPr>
                <w:rFonts w:cs="v5.0.0"/>
                <w:position w:val="-10"/>
                <w:lang w:eastAsia="en-US"/>
              </w:rPr>
            </w:pPr>
            <w:r w:rsidRPr="00836ADA">
              <w:rPr>
                <w:rFonts w:cs="v4.2.0"/>
                <w:bCs/>
                <w:lang w:eastAsia="en-US"/>
              </w:rPr>
              <w:t>PHICH_RA</w:t>
            </w:r>
          </w:p>
        </w:tc>
        <w:tc>
          <w:tcPr>
            <w:tcW w:w="1573" w:type="dxa"/>
            <w:tcBorders>
              <w:bottom w:val="single" w:sz="4" w:space="0" w:color="auto"/>
            </w:tcBorders>
          </w:tcPr>
          <w:p w14:paraId="15F658BD"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26B70CAD" w14:textId="77777777" w:rsidR="00D709B2" w:rsidRPr="00836ADA" w:rsidRDefault="00D709B2" w:rsidP="00D709B2">
            <w:pPr>
              <w:pStyle w:val="TAC"/>
              <w:rPr>
                <w:rFonts w:eastAsia="?? ??" w:cs="v5.0.0"/>
                <w:lang w:eastAsia="en-US"/>
              </w:rPr>
            </w:pPr>
          </w:p>
        </w:tc>
        <w:tc>
          <w:tcPr>
            <w:tcW w:w="1438" w:type="dxa"/>
            <w:gridSpan w:val="2"/>
            <w:vMerge/>
          </w:tcPr>
          <w:p w14:paraId="576DFD4C" w14:textId="77777777" w:rsidR="00D709B2" w:rsidRPr="00836ADA" w:rsidRDefault="00D709B2" w:rsidP="00D709B2">
            <w:pPr>
              <w:pStyle w:val="TAC"/>
              <w:rPr>
                <w:rFonts w:eastAsia="?? ??" w:cs="v5.0.0"/>
                <w:lang w:eastAsia="en-US"/>
              </w:rPr>
            </w:pPr>
          </w:p>
        </w:tc>
      </w:tr>
      <w:tr w:rsidR="00D709B2" w:rsidRPr="00836ADA" w14:paraId="0DC0DE5D" w14:textId="77777777" w:rsidTr="00034B5F">
        <w:trPr>
          <w:gridBefore w:val="1"/>
          <w:wBefore w:w="678" w:type="dxa"/>
          <w:jc w:val="center"/>
        </w:trPr>
        <w:tc>
          <w:tcPr>
            <w:tcW w:w="2233" w:type="dxa"/>
            <w:tcBorders>
              <w:bottom w:val="single" w:sz="4" w:space="0" w:color="auto"/>
            </w:tcBorders>
          </w:tcPr>
          <w:p w14:paraId="28F9519F" w14:textId="77777777" w:rsidR="00D709B2" w:rsidRPr="00836ADA" w:rsidRDefault="00D709B2" w:rsidP="00D709B2">
            <w:pPr>
              <w:pStyle w:val="TAL"/>
              <w:rPr>
                <w:rFonts w:cs="v5.0.0"/>
                <w:position w:val="-10"/>
                <w:lang w:eastAsia="en-US"/>
              </w:rPr>
            </w:pPr>
            <w:r w:rsidRPr="00836ADA">
              <w:rPr>
                <w:rFonts w:cs="v4.2.0"/>
                <w:bCs/>
                <w:lang w:eastAsia="en-US"/>
              </w:rPr>
              <w:t>PHICH_RB</w:t>
            </w:r>
          </w:p>
        </w:tc>
        <w:tc>
          <w:tcPr>
            <w:tcW w:w="1573" w:type="dxa"/>
            <w:tcBorders>
              <w:bottom w:val="single" w:sz="4" w:space="0" w:color="auto"/>
            </w:tcBorders>
          </w:tcPr>
          <w:p w14:paraId="7FBD13DB"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13AFA342" w14:textId="77777777" w:rsidR="00D709B2" w:rsidRPr="00836ADA" w:rsidRDefault="00D709B2" w:rsidP="00D709B2">
            <w:pPr>
              <w:pStyle w:val="TAC"/>
              <w:rPr>
                <w:rFonts w:eastAsia="?? ??" w:cs="v5.0.0"/>
                <w:lang w:eastAsia="en-US"/>
              </w:rPr>
            </w:pPr>
          </w:p>
        </w:tc>
        <w:tc>
          <w:tcPr>
            <w:tcW w:w="1438" w:type="dxa"/>
            <w:gridSpan w:val="2"/>
            <w:vMerge/>
          </w:tcPr>
          <w:p w14:paraId="5416E7A1" w14:textId="77777777" w:rsidR="00D709B2" w:rsidRPr="00836ADA" w:rsidRDefault="00D709B2" w:rsidP="00D709B2">
            <w:pPr>
              <w:pStyle w:val="TAC"/>
              <w:rPr>
                <w:rFonts w:eastAsia="?? ??" w:cs="v5.0.0"/>
                <w:lang w:eastAsia="en-US"/>
              </w:rPr>
            </w:pPr>
          </w:p>
        </w:tc>
      </w:tr>
      <w:tr w:rsidR="00D709B2" w:rsidRPr="00836ADA" w14:paraId="274BA579" w14:textId="77777777" w:rsidTr="00034B5F">
        <w:trPr>
          <w:gridBefore w:val="1"/>
          <w:wBefore w:w="678" w:type="dxa"/>
          <w:jc w:val="center"/>
        </w:trPr>
        <w:tc>
          <w:tcPr>
            <w:tcW w:w="2233" w:type="dxa"/>
            <w:tcBorders>
              <w:bottom w:val="single" w:sz="4" w:space="0" w:color="auto"/>
            </w:tcBorders>
          </w:tcPr>
          <w:p w14:paraId="3B1F4537" w14:textId="77777777" w:rsidR="00D709B2" w:rsidRPr="00836ADA" w:rsidRDefault="00D709B2" w:rsidP="00D709B2">
            <w:pPr>
              <w:pStyle w:val="TAL"/>
              <w:rPr>
                <w:rFonts w:cs="v5.0.0"/>
                <w:position w:val="-10"/>
                <w:lang w:eastAsia="en-US"/>
              </w:rPr>
            </w:pPr>
            <w:r w:rsidRPr="00836ADA">
              <w:rPr>
                <w:rFonts w:cs="v4.2.0"/>
                <w:bCs/>
                <w:lang w:eastAsia="en-US"/>
              </w:rPr>
              <w:t>PDCCH_RA</w:t>
            </w:r>
          </w:p>
        </w:tc>
        <w:tc>
          <w:tcPr>
            <w:tcW w:w="1573" w:type="dxa"/>
            <w:tcBorders>
              <w:bottom w:val="single" w:sz="4" w:space="0" w:color="auto"/>
            </w:tcBorders>
          </w:tcPr>
          <w:p w14:paraId="39AF27FF"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0F9E3363" w14:textId="77777777" w:rsidR="00D709B2" w:rsidRPr="00836ADA" w:rsidRDefault="00D709B2" w:rsidP="00D709B2">
            <w:pPr>
              <w:pStyle w:val="TAC"/>
              <w:rPr>
                <w:rFonts w:eastAsia="?? ??" w:cs="v5.0.0"/>
                <w:lang w:eastAsia="en-US"/>
              </w:rPr>
            </w:pPr>
          </w:p>
        </w:tc>
        <w:tc>
          <w:tcPr>
            <w:tcW w:w="1438" w:type="dxa"/>
            <w:gridSpan w:val="2"/>
            <w:vMerge/>
          </w:tcPr>
          <w:p w14:paraId="432616F6" w14:textId="77777777" w:rsidR="00D709B2" w:rsidRPr="00836ADA" w:rsidRDefault="00D709B2" w:rsidP="00D709B2">
            <w:pPr>
              <w:pStyle w:val="TAC"/>
              <w:rPr>
                <w:rFonts w:eastAsia="?? ??" w:cs="v5.0.0"/>
                <w:lang w:eastAsia="en-US"/>
              </w:rPr>
            </w:pPr>
          </w:p>
        </w:tc>
      </w:tr>
      <w:tr w:rsidR="00D709B2" w:rsidRPr="00836ADA" w14:paraId="12A8C0B9" w14:textId="77777777" w:rsidTr="00034B5F">
        <w:trPr>
          <w:gridBefore w:val="1"/>
          <w:wBefore w:w="678" w:type="dxa"/>
          <w:jc w:val="center"/>
        </w:trPr>
        <w:tc>
          <w:tcPr>
            <w:tcW w:w="2233" w:type="dxa"/>
            <w:tcBorders>
              <w:bottom w:val="single" w:sz="4" w:space="0" w:color="auto"/>
            </w:tcBorders>
          </w:tcPr>
          <w:p w14:paraId="1C17DF16" w14:textId="77777777" w:rsidR="00D709B2" w:rsidRPr="00836ADA" w:rsidRDefault="00D709B2" w:rsidP="00D709B2">
            <w:pPr>
              <w:pStyle w:val="TAL"/>
              <w:rPr>
                <w:rFonts w:cs="v5.0.0"/>
                <w:position w:val="-10"/>
                <w:lang w:eastAsia="en-US"/>
              </w:rPr>
            </w:pPr>
            <w:r w:rsidRPr="00836ADA">
              <w:rPr>
                <w:rFonts w:cs="v4.2.0"/>
                <w:bCs/>
                <w:lang w:eastAsia="en-US"/>
              </w:rPr>
              <w:t>PDCCH_RB</w:t>
            </w:r>
          </w:p>
        </w:tc>
        <w:tc>
          <w:tcPr>
            <w:tcW w:w="1573" w:type="dxa"/>
            <w:tcBorders>
              <w:bottom w:val="single" w:sz="4" w:space="0" w:color="auto"/>
            </w:tcBorders>
          </w:tcPr>
          <w:p w14:paraId="5AD61772"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624E630D" w14:textId="77777777" w:rsidR="00D709B2" w:rsidRPr="00836ADA" w:rsidRDefault="00D709B2" w:rsidP="00D709B2">
            <w:pPr>
              <w:pStyle w:val="TAC"/>
              <w:rPr>
                <w:rFonts w:eastAsia="?? ??" w:cs="v5.0.0"/>
                <w:lang w:eastAsia="en-US"/>
              </w:rPr>
            </w:pPr>
          </w:p>
        </w:tc>
        <w:tc>
          <w:tcPr>
            <w:tcW w:w="1438" w:type="dxa"/>
            <w:gridSpan w:val="2"/>
            <w:vMerge/>
          </w:tcPr>
          <w:p w14:paraId="743AE67A" w14:textId="77777777" w:rsidR="00D709B2" w:rsidRPr="00836ADA" w:rsidRDefault="00D709B2" w:rsidP="00D709B2">
            <w:pPr>
              <w:pStyle w:val="TAC"/>
              <w:rPr>
                <w:rFonts w:eastAsia="?? ??" w:cs="v5.0.0"/>
                <w:lang w:eastAsia="en-US"/>
              </w:rPr>
            </w:pPr>
          </w:p>
        </w:tc>
      </w:tr>
      <w:tr w:rsidR="00D709B2" w:rsidRPr="00836ADA" w14:paraId="069A9D04" w14:textId="77777777" w:rsidTr="00034B5F">
        <w:trPr>
          <w:gridBefore w:val="1"/>
          <w:wBefore w:w="678" w:type="dxa"/>
          <w:jc w:val="center"/>
        </w:trPr>
        <w:tc>
          <w:tcPr>
            <w:tcW w:w="2233" w:type="dxa"/>
            <w:tcBorders>
              <w:bottom w:val="single" w:sz="4" w:space="0" w:color="auto"/>
            </w:tcBorders>
          </w:tcPr>
          <w:p w14:paraId="6EF629FC" w14:textId="77777777" w:rsidR="00D709B2" w:rsidRPr="00836ADA" w:rsidRDefault="00D709B2" w:rsidP="00D709B2">
            <w:pPr>
              <w:pStyle w:val="TAL"/>
              <w:rPr>
                <w:rFonts w:cs="v5.0.0"/>
                <w:position w:val="-10"/>
                <w:lang w:eastAsia="en-US"/>
              </w:rPr>
            </w:pPr>
            <w:r w:rsidRPr="00836ADA">
              <w:rPr>
                <w:rFonts w:cs="v4.2.0"/>
                <w:bCs/>
                <w:lang w:eastAsia="en-US"/>
              </w:rPr>
              <w:t>PDSCH_RA</w:t>
            </w:r>
          </w:p>
        </w:tc>
        <w:tc>
          <w:tcPr>
            <w:tcW w:w="1573" w:type="dxa"/>
            <w:tcBorders>
              <w:bottom w:val="single" w:sz="4" w:space="0" w:color="auto"/>
            </w:tcBorders>
          </w:tcPr>
          <w:p w14:paraId="74B58BE6"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73C4F15C" w14:textId="77777777" w:rsidR="00D709B2" w:rsidRPr="00836ADA" w:rsidRDefault="00D709B2" w:rsidP="00D709B2">
            <w:pPr>
              <w:pStyle w:val="TAC"/>
              <w:rPr>
                <w:rFonts w:eastAsia="?? ??" w:cs="v5.0.0"/>
                <w:lang w:eastAsia="en-US"/>
              </w:rPr>
            </w:pPr>
          </w:p>
        </w:tc>
        <w:tc>
          <w:tcPr>
            <w:tcW w:w="1438" w:type="dxa"/>
            <w:gridSpan w:val="2"/>
            <w:vMerge/>
          </w:tcPr>
          <w:p w14:paraId="656C4B88" w14:textId="77777777" w:rsidR="00D709B2" w:rsidRPr="00836ADA" w:rsidRDefault="00D709B2" w:rsidP="00D709B2">
            <w:pPr>
              <w:pStyle w:val="TAC"/>
              <w:rPr>
                <w:rFonts w:eastAsia="?? ??" w:cs="v5.0.0"/>
                <w:lang w:eastAsia="en-US"/>
              </w:rPr>
            </w:pPr>
          </w:p>
        </w:tc>
      </w:tr>
      <w:tr w:rsidR="00D709B2" w:rsidRPr="00836ADA" w14:paraId="299713CF" w14:textId="77777777" w:rsidTr="00034B5F">
        <w:trPr>
          <w:gridBefore w:val="1"/>
          <w:wBefore w:w="678" w:type="dxa"/>
          <w:jc w:val="center"/>
        </w:trPr>
        <w:tc>
          <w:tcPr>
            <w:tcW w:w="2233" w:type="dxa"/>
            <w:tcBorders>
              <w:bottom w:val="single" w:sz="4" w:space="0" w:color="auto"/>
            </w:tcBorders>
          </w:tcPr>
          <w:p w14:paraId="7486588C" w14:textId="77777777" w:rsidR="00D709B2" w:rsidRPr="00836ADA" w:rsidRDefault="00D709B2" w:rsidP="00D709B2">
            <w:pPr>
              <w:pStyle w:val="TAL"/>
              <w:rPr>
                <w:rFonts w:cs="v5.0.0"/>
                <w:position w:val="-10"/>
                <w:lang w:eastAsia="en-US"/>
              </w:rPr>
            </w:pPr>
            <w:r w:rsidRPr="00836ADA">
              <w:rPr>
                <w:rFonts w:cs="v4.2.0"/>
                <w:bCs/>
                <w:lang w:eastAsia="en-US"/>
              </w:rPr>
              <w:t>PDSCH_RB</w:t>
            </w:r>
          </w:p>
        </w:tc>
        <w:tc>
          <w:tcPr>
            <w:tcW w:w="1573" w:type="dxa"/>
            <w:tcBorders>
              <w:bottom w:val="single" w:sz="4" w:space="0" w:color="auto"/>
            </w:tcBorders>
          </w:tcPr>
          <w:p w14:paraId="60FFF89B"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56F134FD" w14:textId="77777777" w:rsidR="00D709B2" w:rsidRPr="00836ADA" w:rsidRDefault="00D709B2" w:rsidP="00D709B2">
            <w:pPr>
              <w:pStyle w:val="TAC"/>
              <w:rPr>
                <w:rFonts w:eastAsia="?? ??" w:cs="v5.0.0"/>
                <w:lang w:eastAsia="en-US"/>
              </w:rPr>
            </w:pPr>
          </w:p>
        </w:tc>
        <w:tc>
          <w:tcPr>
            <w:tcW w:w="1438" w:type="dxa"/>
            <w:gridSpan w:val="2"/>
            <w:vMerge/>
          </w:tcPr>
          <w:p w14:paraId="7E8AB036" w14:textId="77777777" w:rsidR="00D709B2" w:rsidRPr="00836ADA" w:rsidRDefault="00D709B2" w:rsidP="00D709B2">
            <w:pPr>
              <w:pStyle w:val="TAC"/>
              <w:rPr>
                <w:rFonts w:eastAsia="?? ??" w:cs="v5.0.0"/>
                <w:lang w:eastAsia="en-US"/>
              </w:rPr>
            </w:pPr>
          </w:p>
        </w:tc>
      </w:tr>
      <w:tr w:rsidR="00D709B2" w:rsidRPr="00836ADA" w14:paraId="313312D2" w14:textId="77777777" w:rsidTr="00034B5F">
        <w:trPr>
          <w:gridBefore w:val="1"/>
          <w:wBefore w:w="678" w:type="dxa"/>
          <w:jc w:val="center"/>
        </w:trPr>
        <w:tc>
          <w:tcPr>
            <w:tcW w:w="2233" w:type="dxa"/>
            <w:tcBorders>
              <w:bottom w:val="single" w:sz="4" w:space="0" w:color="auto"/>
            </w:tcBorders>
            <w:vAlign w:val="center"/>
          </w:tcPr>
          <w:p w14:paraId="23DFC059" w14:textId="77777777" w:rsidR="00D709B2" w:rsidRPr="00836ADA" w:rsidRDefault="00D709B2" w:rsidP="00D709B2">
            <w:pPr>
              <w:pStyle w:val="TAL"/>
              <w:rPr>
                <w:rFonts w:cs="v5.0.0"/>
                <w:position w:val="-10"/>
                <w:lang w:eastAsia="en-US"/>
              </w:rPr>
            </w:pPr>
            <w:r w:rsidRPr="00836ADA">
              <w:rPr>
                <w:rFonts w:cs="Arial"/>
                <w:lang w:eastAsia="en-US"/>
              </w:rPr>
              <w:t>OCNG_RA</w:t>
            </w:r>
            <w:r w:rsidRPr="00836ADA">
              <w:rPr>
                <w:rFonts w:cs="Arial"/>
                <w:vertAlign w:val="superscript"/>
                <w:lang w:eastAsia="en-US"/>
              </w:rPr>
              <w:t>Note 1</w:t>
            </w:r>
          </w:p>
        </w:tc>
        <w:tc>
          <w:tcPr>
            <w:tcW w:w="1573" w:type="dxa"/>
            <w:tcBorders>
              <w:bottom w:val="single" w:sz="4" w:space="0" w:color="auto"/>
            </w:tcBorders>
          </w:tcPr>
          <w:p w14:paraId="59E2C922"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6C4AFD08" w14:textId="77777777" w:rsidR="00D709B2" w:rsidRPr="00836ADA" w:rsidRDefault="00D709B2" w:rsidP="00D709B2">
            <w:pPr>
              <w:pStyle w:val="TAC"/>
              <w:rPr>
                <w:rFonts w:eastAsia="?? ??" w:cs="v5.0.0"/>
                <w:lang w:eastAsia="en-US"/>
              </w:rPr>
            </w:pPr>
          </w:p>
        </w:tc>
        <w:tc>
          <w:tcPr>
            <w:tcW w:w="1438" w:type="dxa"/>
            <w:gridSpan w:val="2"/>
            <w:vMerge/>
          </w:tcPr>
          <w:p w14:paraId="13DA1A63" w14:textId="77777777" w:rsidR="00D709B2" w:rsidRPr="00836ADA" w:rsidRDefault="00D709B2" w:rsidP="00D709B2">
            <w:pPr>
              <w:pStyle w:val="TAC"/>
              <w:rPr>
                <w:rFonts w:eastAsia="?? ??" w:cs="v5.0.0"/>
                <w:lang w:eastAsia="en-US"/>
              </w:rPr>
            </w:pPr>
          </w:p>
        </w:tc>
      </w:tr>
      <w:tr w:rsidR="00D709B2" w:rsidRPr="00836ADA" w14:paraId="2EA5436E" w14:textId="77777777" w:rsidTr="00034B5F">
        <w:trPr>
          <w:gridBefore w:val="1"/>
          <w:wBefore w:w="678" w:type="dxa"/>
          <w:jc w:val="center"/>
        </w:trPr>
        <w:tc>
          <w:tcPr>
            <w:tcW w:w="2233" w:type="dxa"/>
            <w:tcBorders>
              <w:bottom w:val="single" w:sz="4" w:space="0" w:color="auto"/>
            </w:tcBorders>
            <w:vAlign w:val="center"/>
          </w:tcPr>
          <w:p w14:paraId="0F65C760" w14:textId="77777777" w:rsidR="00D709B2" w:rsidRPr="00836ADA" w:rsidRDefault="00D709B2" w:rsidP="00D709B2">
            <w:pPr>
              <w:pStyle w:val="TAL"/>
              <w:rPr>
                <w:rFonts w:cs="v5.0.0"/>
                <w:position w:val="-10"/>
                <w:lang w:eastAsia="en-US"/>
              </w:rPr>
            </w:pPr>
            <w:r w:rsidRPr="00836ADA">
              <w:rPr>
                <w:rFonts w:cs="Arial"/>
                <w:lang w:eastAsia="en-US"/>
              </w:rPr>
              <w:t>OCNG_RB</w:t>
            </w:r>
            <w:r w:rsidRPr="00836ADA">
              <w:rPr>
                <w:rFonts w:cs="Arial"/>
                <w:vertAlign w:val="superscript"/>
                <w:lang w:eastAsia="en-US"/>
              </w:rPr>
              <w:t xml:space="preserve">Note 1 </w:t>
            </w:r>
          </w:p>
        </w:tc>
        <w:tc>
          <w:tcPr>
            <w:tcW w:w="1573" w:type="dxa"/>
            <w:tcBorders>
              <w:bottom w:val="single" w:sz="4" w:space="0" w:color="auto"/>
            </w:tcBorders>
          </w:tcPr>
          <w:p w14:paraId="4E9E737C" w14:textId="77777777" w:rsidR="00D709B2" w:rsidRPr="00836ADA" w:rsidRDefault="00D709B2" w:rsidP="00D709B2">
            <w:pPr>
              <w:pStyle w:val="TAC"/>
              <w:rPr>
                <w:rFonts w:eastAsia="?? ??" w:cs="v5.0.0"/>
                <w:lang w:eastAsia="en-US"/>
              </w:rPr>
            </w:pPr>
            <w:r w:rsidRPr="00836ADA">
              <w:rPr>
                <w:rFonts w:cs="v4.2.0"/>
                <w:bCs/>
                <w:lang w:eastAsia="en-US"/>
              </w:rPr>
              <w:t>dB</w:t>
            </w:r>
          </w:p>
        </w:tc>
        <w:tc>
          <w:tcPr>
            <w:tcW w:w="1600" w:type="dxa"/>
            <w:vMerge/>
          </w:tcPr>
          <w:p w14:paraId="2FC12C12" w14:textId="77777777" w:rsidR="00D709B2" w:rsidRPr="00836ADA" w:rsidRDefault="00D709B2" w:rsidP="00D709B2">
            <w:pPr>
              <w:pStyle w:val="TAC"/>
              <w:rPr>
                <w:rFonts w:eastAsia="?? ??" w:cs="v5.0.0"/>
                <w:lang w:eastAsia="en-US"/>
              </w:rPr>
            </w:pPr>
          </w:p>
        </w:tc>
        <w:tc>
          <w:tcPr>
            <w:tcW w:w="1438" w:type="dxa"/>
            <w:gridSpan w:val="2"/>
            <w:vMerge/>
            <w:tcBorders>
              <w:bottom w:val="single" w:sz="4" w:space="0" w:color="auto"/>
            </w:tcBorders>
          </w:tcPr>
          <w:p w14:paraId="20C48815" w14:textId="77777777" w:rsidR="00D709B2" w:rsidRPr="00836ADA" w:rsidRDefault="00D709B2" w:rsidP="00D709B2">
            <w:pPr>
              <w:pStyle w:val="TAC"/>
              <w:rPr>
                <w:rFonts w:eastAsia="?? ??" w:cs="v5.0.0"/>
                <w:lang w:eastAsia="en-US"/>
              </w:rPr>
            </w:pPr>
          </w:p>
        </w:tc>
      </w:tr>
      <w:tr w:rsidR="00D709B2" w:rsidRPr="00836ADA" w14:paraId="47E808F9" w14:textId="77777777" w:rsidTr="00034B5F">
        <w:trPr>
          <w:gridBefore w:val="1"/>
          <w:wBefore w:w="678" w:type="dxa"/>
          <w:jc w:val="center"/>
        </w:trPr>
        <w:tc>
          <w:tcPr>
            <w:tcW w:w="2233" w:type="dxa"/>
            <w:tcBorders>
              <w:bottom w:val="single" w:sz="4" w:space="0" w:color="auto"/>
            </w:tcBorders>
          </w:tcPr>
          <w:p w14:paraId="15189679" w14:textId="77777777" w:rsidR="00D709B2" w:rsidRPr="00836ADA" w:rsidRDefault="00D709B2" w:rsidP="00D709B2">
            <w:pPr>
              <w:pStyle w:val="TAL"/>
              <w:rPr>
                <w:rFonts w:cs="v5.0.0"/>
                <w:position w:val="-10"/>
                <w:lang w:eastAsia="en-US"/>
              </w:rPr>
            </w:pPr>
            <w:r w:rsidRPr="00836ADA">
              <w:rPr>
                <w:rFonts w:cs="Arial"/>
                <w:lang w:eastAsia="en-US"/>
              </w:rPr>
              <w:t>Qrxlevmin</w:t>
            </w:r>
          </w:p>
        </w:tc>
        <w:tc>
          <w:tcPr>
            <w:tcW w:w="1573" w:type="dxa"/>
            <w:tcBorders>
              <w:bottom w:val="single" w:sz="4" w:space="0" w:color="auto"/>
            </w:tcBorders>
          </w:tcPr>
          <w:p w14:paraId="6B516CAE" w14:textId="77777777" w:rsidR="00D709B2" w:rsidRPr="00836ADA" w:rsidRDefault="00D709B2" w:rsidP="00D709B2">
            <w:pPr>
              <w:pStyle w:val="TAC"/>
              <w:rPr>
                <w:rFonts w:eastAsia="?? ??" w:cs="v5.0.0"/>
                <w:lang w:eastAsia="en-US"/>
              </w:rPr>
            </w:pPr>
            <w:r w:rsidRPr="00836ADA">
              <w:rPr>
                <w:rFonts w:cs="v4.2.0"/>
                <w:lang w:eastAsia="en-US"/>
              </w:rPr>
              <w:t xml:space="preserve">  dBm</w:t>
            </w:r>
          </w:p>
        </w:tc>
        <w:tc>
          <w:tcPr>
            <w:tcW w:w="1600" w:type="dxa"/>
            <w:vMerge/>
          </w:tcPr>
          <w:p w14:paraId="2DC34F6A" w14:textId="77777777" w:rsidR="00D709B2" w:rsidRPr="00836ADA" w:rsidRDefault="00D709B2" w:rsidP="00D709B2">
            <w:pPr>
              <w:pStyle w:val="TAC"/>
              <w:rPr>
                <w:rFonts w:eastAsia="?? ??" w:cs="v5.0.0"/>
                <w:lang w:eastAsia="en-US"/>
              </w:rPr>
            </w:pPr>
          </w:p>
        </w:tc>
        <w:tc>
          <w:tcPr>
            <w:tcW w:w="1438" w:type="dxa"/>
            <w:gridSpan w:val="2"/>
            <w:tcBorders>
              <w:bottom w:val="single" w:sz="4" w:space="0" w:color="auto"/>
            </w:tcBorders>
          </w:tcPr>
          <w:p w14:paraId="38CA6741" w14:textId="77777777" w:rsidR="00D709B2" w:rsidRPr="00836ADA" w:rsidRDefault="00D709B2" w:rsidP="00D709B2">
            <w:pPr>
              <w:pStyle w:val="TAC"/>
              <w:rPr>
                <w:rFonts w:eastAsia="?? ??" w:cs="v5.0.0"/>
                <w:lang w:eastAsia="en-US"/>
              </w:rPr>
            </w:pPr>
            <w:r w:rsidRPr="00836ADA">
              <w:rPr>
                <w:rFonts w:cs="v4.2.0"/>
                <w:lang w:eastAsia="en-US"/>
              </w:rPr>
              <w:t>-140</w:t>
            </w:r>
          </w:p>
        </w:tc>
      </w:tr>
      <w:tr w:rsidR="00D709B2" w:rsidRPr="00836ADA" w14:paraId="0A8C2742" w14:textId="77777777" w:rsidTr="00034B5F">
        <w:trPr>
          <w:gridBefore w:val="1"/>
          <w:wBefore w:w="678" w:type="dxa"/>
          <w:jc w:val="center"/>
        </w:trPr>
        <w:tc>
          <w:tcPr>
            <w:tcW w:w="2233" w:type="dxa"/>
            <w:tcBorders>
              <w:bottom w:val="single" w:sz="4" w:space="0" w:color="auto"/>
            </w:tcBorders>
          </w:tcPr>
          <w:p w14:paraId="2BAD0290" w14:textId="77777777" w:rsidR="00D709B2" w:rsidRPr="00836ADA" w:rsidRDefault="00D709B2" w:rsidP="00D709B2">
            <w:pPr>
              <w:pStyle w:val="TAL"/>
              <w:rPr>
                <w:rFonts w:cs="v5.0.0"/>
                <w:position w:val="-10"/>
                <w:lang w:eastAsia="en-US"/>
              </w:rPr>
            </w:pPr>
            <w:r w:rsidRPr="00836ADA">
              <w:rPr>
                <w:rFonts w:cs="v4.2.0"/>
                <w:position w:val="-12"/>
                <w:lang w:eastAsia="en-US"/>
              </w:rPr>
              <w:object w:dxaOrig="400" w:dyaOrig="360" w14:anchorId="3632F049">
                <v:shape id="_x0000_i1038" type="#_x0000_t75" style="width:20pt;height:18pt" o:ole="" fillcolor="window">
                  <v:imagedata r:id="rId12" o:title=""/>
                </v:shape>
                <o:OLEObject Type="Embed" ProgID="Equation.3" ShapeID="_x0000_i1038" DrawAspect="Content" ObjectID="_1710575714" r:id="rId36"/>
              </w:object>
            </w:r>
            <w:r w:rsidRPr="00836ADA">
              <w:rPr>
                <w:rFonts w:cs="Arial"/>
                <w:vertAlign w:val="superscript"/>
                <w:lang w:eastAsia="en-US"/>
              </w:rPr>
              <w:t xml:space="preserve"> </w:t>
            </w:r>
          </w:p>
        </w:tc>
        <w:tc>
          <w:tcPr>
            <w:tcW w:w="1573" w:type="dxa"/>
            <w:tcBorders>
              <w:bottom w:val="single" w:sz="4" w:space="0" w:color="auto"/>
            </w:tcBorders>
          </w:tcPr>
          <w:p w14:paraId="27481A71" w14:textId="77777777" w:rsidR="00D709B2" w:rsidRPr="00836ADA" w:rsidRDefault="00D709B2" w:rsidP="00D709B2">
            <w:pPr>
              <w:pStyle w:val="TAC"/>
              <w:rPr>
                <w:rFonts w:eastAsia="?? ??" w:cs="v5.0.0"/>
                <w:lang w:eastAsia="en-US"/>
              </w:rPr>
            </w:pPr>
            <w:r w:rsidRPr="00836ADA">
              <w:rPr>
                <w:rFonts w:cs="v4.2.0"/>
                <w:lang w:eastAsia="en-US"/>
              </w:rPr>
              <w:t>dBm/15 kHz</w:t>
            </w:r>
          </w:p>
        </w:tc>
        <w:tc>
          <w:tcPr>
            <w:tcW w:w="1600" w:type="dxa"/>
            <w:vMerge/>
          </w:tcPr>
          <w:p w14:paraId="142B2982" w14:textId="77777777" w:rsidR="00D709B2" w:rsidRPr="00836ADA" w:rsidRDefault="00D709B2" w:rsidP="00D709B2">
            <w:pPr>
              <w:pStyle w:val="TAC"/>
              <w:rPr>
                <w:rFonts w:eastAsia="?? ??" w:cs="v5.0.0"/>
                <w:lang w:eastAsia="en-US"/>
              </w:rPr>
            </w:pPr>
          </w:p>
        </w:tc>
        <w:tc>
          <w:tcPr>
            <w:tcW w:w="1438" w:type="dxa"/>
            <w:gridSpan w:val="2"/>
            <w:tcBorders>
              <w:bottom w:val="single" w:sz="4" w:space="0" w:color="auto"/>
            </w:tcBorders>
          </w:tcPr>
          <w:p w14:paraId="56E42C81" w14:textId="77777777" w:rsidR="00D709B2" w:rsidRPr="00836ADA" w:rsidRDefault="00D709B2" w:rsidP="00D709B2">
            <w:pPr>
              <w:pStyle w:val="TAC"/>
              <w:rPr>
                <w:rFonts w:eastAsia="?? ??" w:cs="v5.0.0"/>
                <w:lang w:eastAsia="en-US"/>
              </w:rPr>
            </w:pPr>
            <w:r w:rsidRPr="00836ADA">
              <w:rPr>
                <w:rFonts w:cs="v4.2.0"/>
                <w:lang w:eastAsia="en-US"/>
              </w:rPr>
              <w:t>Off</w:t>
            </w:r>
          </w:p>
        </w:tc>
      </w:tr>
      <w:tr w:rsidR="00D709B2" w:rsidRPr="00836ADA" w14:paraId="4873A7F3" w14:textId="77777777" w:rsidTr="00034B5F">
        <w:trPr>
          <w:gridBefore w:val="1"/>
          <w:wBefore w:w="678" w:type="dxa"/>
          <w:jc w:val="center"/>
        </w:trPr>
        <w:tc>
          <w:tcPr>
            <w:tcW w:w="2233" w:type="dxa"/>
            <w:tcBorders>
              <w:bottom w:val="single" w:sz="4" w:space="0" w:color="auto"/>
            </w:tcBorders>
          </w:tcPr>
          <w:p w14:paraId="3DCAD303" w14:textId="77777777" w:rsidR="00D709B2" w:rsidRPr="00836ADA" w:rsidRDefault="00D709B2" w:rsidP="00D709B2">
            <w:pPr>
              <w:pStyle w:val="TAL"/>
              <w:rPr>
                <w:rFonts w:cs="v5.0.0"/>
                <w:position w:val="-10"/>
                <w:lang w:eastAsia="en-US"/>
              </w:rPr>
            </w:pPr>
            <w:r w:rsidRPr="00836ADA">
              <w:rPr>
                <w:rFonts w:cs="v4.2.0"/>
                <w:lang w:eastAsia="en-US"/>
              </w:rPr>
              <w:t>RSRP</w:t>
            </w:r>
            <w:r w:rsidRPr="00836ADA">
              <w:rPr>
                <w:rFonts w:cs="Arial"/>
                <w:vertAlign w:val="superscript"/>
                <w:lang w:eastAsia="en-US"/>
              </w:rPr>
              <w:t xml:space="preserve"> Note2</w:t>
            </w:r>
          </w:p>
        </w:tc>
        <w:tc>
          <w:tcPr>
            <w:tcW w:w="1573" w:type="dxa"/>
            <w:tcBorders>
              <w:bottom w:val="single" w:sz="4" w:space="0" w:color="auto"/>
            </w:tcBorders>
          </w:tcPr>
          <w:p w14:paraId="290DF13C" w14:textId="77777777" w:rsidR="00D709B2" w:rsidRPr="00836ADA" w:rsidRDefault="00D709B2" w:rsidP="00D709B2">
            <w:pPr>
              <w:pStyle w:val="TAC"/>
              <w:rPr>
                <w:rFonts w:eastAsia="?? ??" w:cs="v5.0.0"/>
                <w:lang w:eastAsia="en-US"/>
              </w:rPr>
            </w:pPr>
            <w:r w:rsidRPr="00836ADA">
              <w:rPr>
                <w:rFonts w:cs="v4.2.0"/>
                <w:lang w:eastAsia="en-US"/>
              </w:rPr>
              <w:t>dBm/15 KHz</w:t>
            </w:r>
          </w:p>
        </w:tc>
        <w:tc>
          <w:tcPr>
            <w:tcW w:w="1600" w:type="dxa"/>
            <w:vMerge/>
          </w:tcPr>
          <w:p w14:paraId="16EC47CB" w14:textId="77777777" w:rsidR="00D709B2" w:rsidRPr="00836ADA" w:rsidRDefault="00D709B2" w:rsidP="00D709B2">
            <w:pPr>
              <w:pStyle w:val="TAC"/>
              <w:rPr>
                <w:rFonts w:eastAsia="?? ??" w:cs="v5.0.0"/>
                <w:lang w:eastAsia="en-US"/>
              </w:rPr>
            </w:pPr>
          </w:p>
        </w:tc>
        <w:tc>
          <w:tcPr>
            <w:tcW w:w="1438" w:type="dxa"/>
            <w:gridSpan w:val="2"/>
            <w:tcBorders>
              <w:bottom w:val="single" w:sz="4" w:space="0" w:color="auto"/>
            </w:tcBorders>
          </w:tcPr>
          <w:p w14:paraId="018AE4AE" w14:textId="77777777" w:rsidR="00D709B2" w:rsidRPr="00836ADA" w:rsidRDefault="00D709B2" w:rsidP="00D709B2">
            <w:pPr>
              <w:pStyle w:val="TAC"/>
              <w:rPr>
                <w:rFonts w:eastAsia="?? ??" w:cs="v5.0.0"/>
                <w:lang w:eastAsia="en-US"/>
              </w:rPr>
            </w:pPr>
            <w:r w:rsidRPr="00836ADA">
              <w:rPr>
                <w:rFonts w:cs="v4.2.0"/>
                <w:lang w:eastAsia="en-US"/>
              </w:rPr>
              <w:t>-110</w:t>
            </w:r>
          </w:p>
        </w:tc>
      </w:tr>
      <w:tr w:rsidR="00D709B2" w:rsidRPr="00836ADA" w14:paraId="19D40125" w14:textId="77777777" w:rsidTr="00034B5F">
        <w:trPr>
          <w:gridAfter w:val="1"/>
          <w:wAfter w:w="680" w:type="dxa"/>
          <w:cantSplit/>
          <w:jc w:val="center"/>
        </w:trPr>
        <w:tc>
          <w:tcPr>
            <w:tcW w:w="6842" w:type="dxa"/>
            <w:gridSpan w:val="5"/>
            <w:vAlign w:val="center"/>
          </w:tcPr>
          <w:p w14:paraId="17FEECB9" w14:textId="77777777" w:rsidR="00D709B2" w:rsidRPr="00836ADA" w:rsidRDefault="00D709B2" w:rsidP="00D709B2">
            <w:pPr>
              <w:pStyle w:val="TAN"/>
              <w:rPr>
                <w:rFonts w:cs="Arial"/>
                <w:lang w:eastAsia="en-US"/>
              </w:rPr>
            </w:pPr>
            <w:r w:rsidRPr="00836ADA">
              <w:rPr>
                <w:rFonts w:cs="Arial"/>
                <w:lang w:eastAsia="en-US"/>
              </w:rPr>
              <w:t>Note 1:</w:t>
            </w:r>
            <w:r w:rsidRPr="00836ADA">
              <w:rPr>
                <w:rFonts w:cs="Arial"/>
                <w:lang w:eastAsia="en-US"/>
              </w:rPr>
              <w:tab/>
              <w:t xml:space="preserve">For this requirement to be applicable, the </w:t>
            </w:r>
            <w:r w:rsidRPr="00836ADA">
              <w:rPr>
                <w:rFonts w:cs="v5.0.0"/>
                <w:lang w:eastAsia="en-US"/>
              </w:rPr>
              <w:t xml:space="preserve">UARFCN and scrambling code </w:t>
            </w:r>
            <w:r w:rsidRPr="00836ADA">
              <w:rPr>
                <w:rFonts w:cs="Arial"/>
                <w:lang w:eastAsia="en-US"/>
              </w:rPr>
              <w:t xml:space="preserve">for cell 1 and </w:t>
            </w:r>
            <w:r w:rsidRPr="00836ADA">
              <w:rPr>
                <w:rFonts w:cs="v5.0.0"/>
                <w:lang w:eastAsia="en-US"/>
              </w:rPr>
              <w:t xml:space="preserve">the </w:t>
            </w:r>
            <w:r w:rsidRPr="00836ADA">
              <w:rPr>
                <w:rFonts w:cs="Arial"/>
                <w:lang w:eastAsia="en-US"/>
              </w:rPr>
              <w:t>EARFCN and physical cell identity</w:t>
            </w:r>
            <w:r w:rsidRPr="00836ADA">
              <w:rPr>
                <w:rFonts w:cs="v5.0.0"/>
                <w:lang w:eastAsia="en-US"/>
              </w:rPr>
              <w:t xml:space="preserve"> for </w:t>
            </w:r>
            <w:r w:rsidRPr="00836ADA">
              <w:rPr>
                <w:rFonts w:cs="Arial"/>
                <w:lang w:eastAsia="en-US"/>
              </w:rPr>
              <w:t>cell 2 shall be unchanged from when the CSG cell was visited previously</w:t>
            </w:r>
          </w:p>
          <w:p w14:paraId="29CC332D" w14:textId="77777777" w:rsidR="00D709B2" w:rsidRPr="00836ADA" w:rsidRDefault="00D709B2" w:rsidP="00C85031">
            <w:pPr>
              <w:pStyle w:val="TAN"/>
              <w:rPr>
                <w:rFonts w:cs="Arial"/>
                <w:lang w:eastAsia="en-US"/>
              </w:rPr>
            </w:pPr>
            <w:r w:rsidRPr="00836ADA">
              <w:rPr>
                <w:rFonts w:cs="Arial"/>
                <w:lang w:eastAsia="en-US"/>
              </w:rPr>
              <w:t>Note 2:</w:t>
            </w:r>
            <w:r w:rsidRPr="00836ADA">
              <w:rPr>
                <w:rFonts w:cs="Arial"/>
                <w:lang w:eastAsia="en-US"/>
              </w:rPr>
              <w:tab/>
              <w:t>Chosen to ensure that CSG autonomous search has a high probability of success on every attempt made by UE</w:t>
            </w:r>
          </w:p>
        </w:tc>
      </w:tr>
    </w:tbl>
    <w:p w14:paraId="753C99F7" w14:textId="77777777" w:rsidR="00D709B2" w:rsidRPr="00836ADA" w:rsidRDefault="00D709B2" w:rsidP="00D709B2">
      <w:pPr>
        <w:rPr>
          <w:rFonts w:cs="v4.2.0"/>
        </w:rPr>
      </w:pPr>
    </w:p>
    <w:p w14:paraId="30EB9B68" w14:textId="77777777" w:rsidR="00D13E96" w:rsidRPr="00836ADA" w:rsidRDefault="00D13E96" w:rsidP="00D709B2"/>
    <w:p w14:paraId="59B5B63A" w14:textId="77777777" w:rsidR="003B234C" w:rsidRPr="00836ADA" w:rsidRDefault="003B234C" w:rsidP="00A42B7B">
      <w:pPr>
        <w:pStyle w:val="Heading4"/>
        <w:ind w:left="0" w:firstLine="0"/>
        <w:rPr>
          <w:rFonts w:cs="v4.2.0"/>
        </w:rPr>
      </w:pPr>
      <w:bookmarkStart w:id="93" w:name="_Toc535329007"/>
      <w:r w:rsidRPr="00836ADA">
        <w:rPr>
          <w:rFonts w:cs="v4.2.0"/>
        </w:rPr>
        <w:t>5.5.2.2</w:t>
      </w:r>
      <w:r w:rsidRPr="00836ADA">
        <w:rPr>
          <w:rFonts w:cs="v4.2.0"/>
        </w:rPr>
        <w:tab/>
        <w:t>Interruption time</w:t>
      </w:r>
      <w:bookmarkEnd w:id="93"/>
    </w:p>
    <w:p w14:paraId="2B1CB9EB" w14:textId="77777777" w:rsidR="003B234C" w:rsidRPr="00836ADA" w:rsidRDefault="003B234C" w:rsidP="003B234C">
      <w:pPr>
        <w:rPr>
          <w:rFonts w:cs="v4.2.0"/>
        </w:rPr>
      </w:pPr>
      <w:r w:rsidRPr="00836ADA">
        <w:rPr>
          <w:rFonts w:cs="v4.2.0"/>
        </w:rPr>
        <w:t>The requirements on interruption time below are valid when the signal quality of the serving cell is good enough to allow decoding of the FACH channel during the cell reselection.</w:t>
      </w:r>
    </w:p>
    <w:p w14:paraId="081546F7" w14:textId="77777777" w:rsidR="003B234C" w:rsidRPr="00836ADA" w:rsidRDefault="003B234C" w:rsidP="00A42B7B">
      <w:pPr>
        <w:pStyle w:val="Heading5"/>
        <w:ind w:left="0" w:firstLine="0"/>
        <w:rPr>
          <w:rFonts w:cs="v4.2.0"/>
        </w:rPr>
      </w:pPr>
      <w:bookmarkStart w:id="94" w:name="_Toc535329008"/>
      <w:r w:rsidRPr="00836ADA">
        <w:rPr>
          <w:rFonts w:cs="v4.2.0"/>
        </w:rPr>
        <w:t>5.5.2.2.1</w:t>
      </w:r>
      <w:r w:rsidRPr="00836ADA">
        <w:rPr>
          <w:rFonts w:cs="v4.2.0"/>
        </w:rPr>
        <w:tab/>
        <w:t>FDD-FDD cell reselection</w:t>
      </w:r>
      <w:bookmarkEnd w:id="94"/>
    </w:p>
    <w:p w14:paraId="335015FF" w14:textId="77777777" w:rsidR="003B234C" w:rsidRPr="00836ADA" w:rsidRDefault="003B234C" w:rsidP="003B234C">
      <w:pPr>
        <w:rPr>
          <w:rFonts w:cs="v4.2.0"/>
        </w:rPr>
      </w:pPr>
      <w:r w:rsidRPr="00836ADA">
        <w:rPr>
          <w:rFonts w:cs="v4.2.0"/>
        </w:rPr>
        <w:t xml:space="preserve">The interruption time, i.e. the time between the last TTI the UE monitors the FACH channel on the serving cell and the time the UE </w:t>
      </w:r>
      <w:r w:rsidRPr="00836ADA">
        <w:rPr>
          <w:rFonts w:cs="v4.2.0"/>
          <w:snapToGrid w:val="0"/>
        </w:rPr>
        <w:t xml:space="preserve">starts transmit </w:t>
      </w:r>
      <w:r w:rsidRPr="00836ADA">
        <w:rPr>
          <w:rFonts w:cs="v4.2.0"/>
        </w:rPr>
        <w:t xml:space="preserve">the preambles on the PRACH for sending </w:t>
      </w:r>
      <w:r w:rsidRPr="00836ADA">
        <w:rPr>
          <w:rFonts w:cs="v4.2.0"/>
          <w:snapToGrid w:val="0"/>
        </w:rPr>
        <w:t>the RRC CELL UPDATE message in the target cell</w:t>
      </w:r>
      <w:r w:rsidRPr="00836ADA">
        <w:rPr>
          <w:rFonts w:cs="v4.2.0"/>
        </w:rPr>
        <w:t>.</w:t>
      </w:r>
    </w:p>
    <w:p w14:paraId="2268AE2E" w14:textId="77777777" w:rsidR="003B234C" w:rsidRPr="00836ADA" w:rsidRDefault="003B234C" w:rsidP="003B234C">
      <w:pPr>
        <w:rPr>
          <w:rFonts w:cs="v4.2.0"/>
          <w:position w:val="-6"/>
        </w:rPr>
      </w:pPr>
      <w:r w:rsidRPr="00836ADA">
        <w:rPr>
          <w:rFonts w:cs="v4.2.0"/>
        </w:rPr>
        <w:t>When intra-frequency cell reselection, or inter-frequency cell reselection when the UE does not need measurement occasion to perform inter-frequency measurements occurs, the interruption time shall be less than T</w:t>
      </w:r>
      <w:r w:rsidRPr="00836ADA">
        <w:rPr>
          <w:rFonts w:cs="v4.2.0"/>
          <w:position w:val="-6"/>
        </w:rPr>
        <w:t>interrupt1</w:t>
      </w:r>
    </w:p>
    <w:p w14:paraId="24EEECAF" w14:textId="77777777" w:rsidR="003B234C" w:rsidRPr="00836ADA" w:rsidRDefault="003B234C" w:rsidP="003B234C">
      <w:pPr>
        <w:pStyle w:val="EQ"/>
      </w:pPr>
      <w:r w:rsidRPr="00836ADA">
        <w:lastRenderedPageBreak/>
        <w:tab/>
        <w:t>T</w:t>
      </w:r>
      <w:r w:rsidRPr="00836ADA">
        <w:rPr>
          <w:position w:val="-6"/>
        </w:rPr>
        <w:t>interrupt1</w:t>
      </w:r>
      <w:r w:rsidRPr="00836ADA">
        <w:t xml:space="preserve"> = T</w:t>
      </w:r>
      <w:r w:rsidRPr="00836ADA">
        <w:rPr>
          <w:vertAlign w:val="subscript"/>
        </w:rPr>
        <w:t>IU</w:t>
      </w:r>
      <w:r w:rsidRPr="00836ADA">
        <w:t>+20+T</w:t>
      </w:r>
      <w:r w:rsidRPr="00836ADA">
        <w:rPr>
          <w:vertAlign w:val="subscript"/>
        </w:rPr>
        <w:t>RA</w:t>
      </w:r>
      <w:r w:rsidRPr="00836ADA">
        <w:t xml:space="preserve"> ms</w:t>
      </w:r>
    </w:p>
    <w:p w14:paraId="7CFAC478" w14:textId="77777777" w:rsidR="003B234C" w:rsidRPr="00836ADA" w:rsidRDefault="003B234C" w:rsidP="003B234C">
      <w:pPr>
        <w:rPr>
          <w:rFonts w:cs="v4.2.0"/>
        </w:rPr>
      </w:pPr>
      <w:r w:rsidRPr="00836ADA">
        <w:rPr>
          <w:rFonts w:cs="v4.2.0"/>
        </w:rPr>
        <w:t>where</w:t>
      </w:r>
    </w:p>
    <w:p w14:paraId="3B503A10" w14:textId="77777777" w:rsidR="003B234C" w:rsidRPr="00836ADA" w:rsidRDefault="003B234C" w:rsidP="003B234C">
      <w:pPr>
        <w:pStyle w:val="EW"/>
      </w:pPr>
      <w:r w:rsidRPr="00836ADA">
        <w:t>T</w:t>
      </w:r>
      <w:r w:rsidRPr="00836ADA">
        <w:rPr>
          <w:vertAlign w:val="subscript"/>
        </w:rPr>
        <w:t>IU</w:t>
      </w:r>
      <w:r w:rsidRPr="00836ADA">
        <w:tab/>
        <w:t>is the interruption uncertainty when changing the timing from the old to the new cell. T</w:t>
      </w:r>
      <w:r w:rsidRPr="00836ADA">
        <w:rPr>
          <w:vertAlign w:val="subscript"/>
        </w:rPr>
        <w:t>IU</w:t>
      </w:r>
      <w:r w:rsidRPr="00836ADA">
        <w:t xml:space="preserve"> can be up to one frame (10 ms).</w:t>
      </w:r>
    </w:p>
    <w:p w14:paraId="0FD04511" w14:textId="77777777" w:rsidR="003B234C" w:rsidRPr="00836ADA" w:rsidRDefault="003B234C" w:rsidP="003B234C">
      <w:pPr>
        <w:pStyle w:val="EX"/>
      </w:pPr>
      <w:r w:rsidRPr="00836ADA">
        <w:t>T</w:t>
      </w:r>
      <w:r w:rsidRPr="00836ADA">
        <w:rPr>
          <w:vertAlign w:val="subscript"/>
        </w:rPr>
        <w:t>RA</w:t>
      </w:r>
      <w:r w:rsidRPr="00836ADA">
        <w:tab/>
        <w:t>The additional delay caused by the random access procedure.</w:t>
      </w:r>
    </w:p>
    <w:p w14:paraId="43F65B11" w14:textId="77777777" w:rsidR="003B234C" w:rsidRPr="00836ADA" w:rsidRDefault="003B234C" w:rsidP="003B234C">
      <w:pPr>
        <w:rPr>
          <w:rFonts w:cs="v4.2.0"/>
        </w:rPr>
      </w:pPr>
      <w:r w:rsidRPr="00836ADA">
        <w:rPr>
          <w:rFonts w:cs="v4.2.0"/>
        </w:rPr>
        <w:t>When inter-frequency cell reselection occurs and the UE needs measurement occasions to perform inter-frequency measurements, the interruption time shall be less than T</w:t>
      </w:r>
      <w:r w:rsidRPr="00836ADA">
        <w:rPr>
          <w:rFonts w:cs="v4.2.0"/>
          <w:position w:val="-6"/>
        </w:rPr>
        <w:t>interrupt2</w:t>
      </w:r>
    </w:p>
    <w:p w14:paraId="5D10765D" w14:textId="77777777" w:rsidR="003B234C" w:rsidRPr="00836ADA" w:rsidRDefault="003B234C" w:rsidP="003B234C">
      <w:pPr>
        <w:pStyle w:val="EQ"/>
      </w:pPr>
      <w:r w:rsidRPr="00836ADA">
        <w:tab/>
        <w:t>T</w:t>
      </w:r>
      <w:r w:rsidRPr="00836ADA">
        <w:rPr>
          <w:position w:val="-6"/>
        </w:rPr>
        <w:t>interrupt2</w:t>
      </w:r>
      <w:r w:rsidRPr="00836ADA">
        <w:t xml:space="preserve"> = T</w:t>
      </w:r>
      <w:r w:rsidRPr="00836ADA">
        <w:rPr>
          <w:vertAlign w:val="subscript"/>
        </w:rPr>
        <w:t>IU</w:t>
      </w:r>
      <w:r w:rsidRPr="00836ADA">
        <w:t>+20+T</w:t>
      </w:r>
      <w:r w:rsidRPr="00836ADA">
        <w:rPr>
          <w:rFonts w:ascii="Times" w:hAnsi="Times"/>
          <w:vertAlign w:val="subscript"/>
        </w:rPr>
        <w:t>SI</w:t>
      </w:r>
      <w:r w:rsidRPr="00836ADA">
        <w:t>+T</w:t>
      </w:r>
      <w:r w:rsidRPr="00836ADA">
        <w:rPr>
          <w:vertAlign w:val="subscript"/>
        </w:rPr>
        <w:t>RA</w:t>
      </w:r>
      <w:r w:rsidRPr="00836ADA">
        <w:t xml:space="preserve"> ms</w:t>
      </w:r>
    </w:p>
    <w:p w14:paraId="5B99A9CC" w14:textId="77777777" w:rsidR="003B234C" w:rsidRPr="00836ADA" w:rsidRDefault="003B234C" w:rsidP="003B234C">
      <w:pPr>
        <w:rPr>
          <w:rFonts w:cs="v4.2.0"/>
        </w:rPr>
      </w:pPr>
      <w:r w:rsidRPr="00836ADA">
        <w:rPr>
          <w:rFonts w:cs="v4.2.0"/>
        </w:rPr>
        <w:t>where</w:t>
      </w:r>
    </w:p>
    <w:p w14:paraId="3113D30C" w14:textId="77777777" w:rsidR="003B234C" w:rsidRPr="00836ADA" w:rsidRDefault="003B234C" w:rsidP="003B234C">
      <w:pPr>
        <w:pStyle w:val="EX"/>
      </w:pPr>
      <w:r w:rsidRPr="00836ADA">
        <w:t>T</w:t>
      </w:r>
      <w:r w:rsidRPr="00836ADA">
        <w:rPr>
          <w:rFonts w:ascii="Times" w:hAnsi="Times"/>
          <w:vertAlign w:val="subscript"/>
        </w:rPr>
        <w:t>SI</w:t>
      </w:r>
      <w:r w:rsidRPr="00836ADA">
        <w:tab/>
        <w:t>the time required for receiving all the relevant system information data according to the reception procedure and the RRC procedure delay of system information blocks defined in 25.331.</w:t>
      </w:r>
    </w:p>
    <w:p w14:paraId="60944854" w14:textId="77777777" w:rsidR="003B234C" w:rsidRPr="00836ADA" w:rsidRDefault="003B234C" w:rsidP="003B234C">
      <w:pPr>
        <w:rPr>
          <w:rFonts w:cs="v4.2.0"/>
          <w:position w:val="-6"/>
        </w:rPr>
      </w:pPr>
      <w:r w:rsidRPr="00836ADA">
        <w:rPr>
          <w:rFonts w:cs="v4.2.0"/>
        </w:rPr>
        <w:t>In CELL_FACH state the MTCH interruption time due to intra-frequency cell reselection without soft combining during an MBMS session shall be less than T</w:t>
      </w:r>
      <w:r w:rsidRPr="00836ADA">
        <w:rPr>
          <w:rFonts w:cs="v4.2.0"/>
          <w:vertAlign w:val="subscript"/>
        </w:rPr>
        <w:t>MTCH_interrupt</w:t>
      </w:r>
      <w:r w:rsidRPr="00836ADA">
        <w:rPr>
          <w:rFonts w:cs="v4.2.0"/>
        </w:rPr>
        <w:t xml:space="preserve"> as specified in section 4.2.2.10.</w:t>
      </w:r>
    </w:p>
    <w:p w14:paraId="33A7979B" w14:textId="77777777" w:rsidR="003B234C" w:rsidRPr="00836ADA" w:rsidRDefault="003B234C" w:rsidP="00A42B7B">
      <w:pPr>
        <w:pStyle w:val="Heading5"/>
        <w:ind w:left="0" w:firstLine="0"/>
        <w:rPr>
          <w:rFonts w:cs="v4.2.0"/>
        </w:rPr>
      </w:pPr>
      <w:bookmarkStart w:id="95" w:name="_Toc535329009"/>
      <w:r w:rsidRPr="00836ADA">
        <w:rPr>
          <w:rFonts w:cs="v4.2.0"/>
        </w:rPr>
        <w:t>5.5.2.2.2</w:t>
      </w:r>
      <w:r w:rsidRPr="00836ADA">
        <w:rPr>
          <w:rFonts w:cs="v4.2.0"/>
        </w:rPr>
        <w:tab/>
        <w:t>FDD-TDD cell reselection</w:t>
      </w:r>
      <w:bookmarkEnd w:id="95"/>
    </w:p>
    <w:p w14:paraId="3F6FEE06" w14:textId="77777777" w:rsidR="003B234C" w:rsidRPr="00836ADA" w:rsidRDefault="003B234C" w:rsidP="003B234C">
      <w:pPr>
        <w:rPr>
          <w:rFonts w:cs="v3.7.0"/>
        </w:rPr>
      </w:pPr>
      <w:r w:rsidRPr="00836ADA">
        <w:rPr>
          <w:rFonts w:cs="v3.7.0"/>
        </w:rPr>
        <w:t>The requirements in this section shall apply to UE supporting FDD and TDD.</w:t>
      </w:r>
    </w:p>
    <w:p w14:paraId="440B386B" w14:textId="77777777" w:rsidR="003B234C" w:rsidRPr="00836ADA" w:rsidRDefault="003B234C" w:rsidP="003B234C">
      <w:pPr>
        <w:rPr>
          <w:rFonts w:cs="v4.2.0"/>
        </w:rPr>
      </w:pPr>
      <w:r w:rsidRPr="00836ADA">
        <w:rPr>
          <w:rFonts w:cs="v4.2.0"/>
        </w:rPr>
        <w:t xml:space="preserve">The interruption time, </w:t>
      </w:r>
      <w:r w:rsidRPr="00836ADA">
        <w:rPr>
          <w:rFonts w:cs="v3.7.0"/>
        </w:rPr>
        <w:t>is defined as the time period</w:t>
      </w:r>
      <w:r w:rsidRPr="00836ADA">
        <w:rPr>
          <w:rFonts w:cs="v4.2.0"/>
        </w:rPr>
        <w:t xml:space="preserve"> between the last TTI the UE monitors the FACH on the serving cell and the time instant the UE </w:t>
      </w:r>
      <w:r w:rsidRPr="00836ADA">
        <w:rPr>
          <w:rFonts w:cs="v4.2.0"/>
          <w:snapToGrid w:val="0"/>
        </w:rPr>
        <w:t>starts to transmit the RRC CELL UPDATE message in the target inter-frequency TDD cell</w:t>
      </w:r>
      <w:r w:rsidRPr="00836ADA">
        <w:rPr>
          <w:rFonts w:cs="v3.7.0"/>
          <w:snapToGrid w:val="0"/>
        </w:rPr>
        <w:t xml:space="preserve"> on the RACH</w:t>
      </w:r>
      <w:r w:rsidRPr="00836ADA">
        <w:rPr>
          <w:rFonts w:cs="v4.2.0"/>
        </w:rPr>
        <w:t>.</w:t>
      </w:r>
    </w:p>
    <w:p w14:paraId="7D802B59" w14:textId="77777777" w:rsidR="003B234C" w:rsidRPr="00836ADA" w:rsidRDefault="003B234C" w:rsidP="003B234C">
      <w:r w:rsidRPr="00836ADA">
        <w:t>In case of inter-frequency cell reselection to a TDD cell and when the UE needs measurement occasions to perform inter-frequency TDD measurements, the interruption time shall be less than</w:t>
      </w:r>
    </w:p>
    <w:p w14:paraId="390BE44D" w14:textId="77777777" w:rsidR="003B234C" w:rsidRPr="00836ADA" w:rsidRDefault="003B234C" w:rsidP="003B234C">
      <w:pPr>
        <w:pStyle w:val="EQ"/>
      </w:pPr>
      <w:r w:rsidRPr="00836ADA">
        <w:tab/>
        <w:t>T</w:t>
      </w:r>
      <w:r w:rsidRPr="00836ADA">
        <w:rPr>
          <w:position w:val="-6"/>
        </w:rPr>
        <w:t>interrupt1, TDD</w:t>
      </w:r>
      <w:r w:rsidRPr="00836ADA">
        <w:t xml:space="preserve"> = T</w:t>
      </w:r>
      <w:r w:rsidRPr="00836ADA">
        <w:rPr>
          <w:vertAlign w:val="subscript"/>
        </w:rPr>
        <w:t>IU</w:t>
      </w:r>
      <w:r w:rsidRPr="00836ADA">
        <w:t>+20+T</w:t>
      </w:r>
      <w:r w:rsidRPr="00836ADA">
        <w:rPr>
          <w:rFonts w:ascii="Times" w:hAnsi="Times"/>
          <w:vertAlign w:val="subscript"/>
        </w:rPr>
        <w:t>SI</w:t>
      </w:r>
      <w:r w:rsidRPr="00836ADA">
        <w:t>+T</w:t>
      </w:r>
      <w:r w:rsidRPr="00836ADA">
        <w:rPr>
          <w:vertAlign w:val="subscript"/>
        </w:rPr>
        <w:t>RA</w:t>
      </w:r>
      <w:r w:rsidRPr="00836ADA">
        <w:t xml:space="preserve"> ms</w:t>
      </w:r>
    </w:p>
    <w:p w14:paraId="18423844" w14:textId="77777777" w:rsidR="003B234C" w:rsidRPr="00836ADA" w:rsidRDefault="003B234C" w:rsidP="003B234C">
      <w:pPr>
        <w:rPr>
          <w:position w:val="-6"/>
        </w:rPr>
      </w:pPr>
      <w:r w:rsidRPr="00836ADA">
        <w:t>In case of inter-frequency cell reselection to a TDD cell and when the UE does not need measurement occasions to perform inter-frequency TDD measurements, the interruption time shall be less than</w:t>
      </w:r>
    </w:p>
    <w:p w14:paraId="3F753775" w14:textId="77777777" w:rsidR="003B234C" w:rsidRPr="00836ADA" w:rsidRDefault="003B234C" w:rsidP="003B234C">
      <w:pPr>
        <w:pStyle w:val="EQ"/>
      </w:pPr>
      <w:r w:rsidRPr="00836ADA">
        <w:tab/>
        <w:t>T</w:t>
      </w:r>
      <w:r w:rsidRPr="00836ADA">
        <w:rPr>
          <w:position w:val="-6"/>
        </w:rPr>
        <w:t>interrupt2, TDD</w:t>
      </w:r>
      <w:r w:rsidRPr="00836ADA">
        <w:t xml:space="preserve"> = T</w:t>
      </w:r>
      <w:r w:rsidRPr="00836ADA">
        <w:rPr>
          <w:vertAlign w:val="subscript"/>
        </w:rPr>
        <w:t>IU</w:t>
      </w:r>
      <w:r w:rsidRPr="00836ADA">
        <w:t>+20+T</w:t>
      </w:r>
      <w:r w:rsidRPr="00836ADA">
        <w:rPr>
          <w:vertAlign w:val="subscript"/>
        </w:rPr>
        <w:t>RA</w:t>
      </w:r>
      <w:r w:rsidRPr="00836ADA">
        <w:t xml:space="preserve"> ms</w:t>
      </w:r>
    </w:p>
    <w:p w14:paraId="0EDD6A89" w14:textId="77777777" w:rsidR="003B234C" w:rsidRPr="00836ADA" w:rsidRDefault="003B234C" w:rsidP="003B234C">
      <w:r w:rsidRPr="00836ADA">
        <w:t>where</w:t>
      </w:r>
    </w:p>
    <w:p w14:paraId="5F4CB3E1" w14:textId="77777777" w:rsidR="003B234C" w:rsidRPr="00836ADA" w:rsidRDefault="003B234C" w:rsidP="003B234C">
      <w:pPr>
        <w:pStyle w:val="EW"/>
      </w:pPr>
      <w:r w:rsidRPr="00836ADA">
        <w:t>T</w:t>
      </w:r>
      <w:r w:rsidRPr="00836ADA">
        <w:rPr>
          <w:vertAlign w:val="subscript"/>
        </w:rPr>
        <w:t>IU</w:t>
      </w:r>
      <w:r w:rsidRPr="00836ADA">
        <w:t xml:space="preserve"> </w:t>
      </w:r>
      <w:r w:rsidRPr="00836ADA">
        <w:tab/>
        <w:t>is the interruption uncertainty when changing the timing from the old to the new cell. T</w:t>
      </w:r>
      <w:r w:rsidRPr="00836ADA">
        <w:rPr>
          <w:vertAlign w:val="subscript"/>
        </w:rPr>
        <w:t>IU</w:t>
      </w:r>
      <w:r w:rsidRPr="00836ADA">
        <w:t xml:space="preserve"> can be up to one frame (10 ms).</w:t>
      </w:r>
    </w:p>
    <w:p w14:paraId="1C9D9BBA" w14:textId="77777777" w:rsidR="003B234C" w:rsidRPr="00836ADA" w:rsidRDefault="003B234C" w:rsidP="003B234C">
      <w:pPr>
        <w:pStyle w:val="EW"/>
      </w:pPr>
      <w:r w:rsidRPr="00836ADA">
        <w:t>T</w:t>
      </w:r>
      <w:r w:rsidRPr="00836ADA">
        <w:rPr>
          <w:rFonts w:ascii="Times" w:hAnsi="Times"/>
          <w:vertAlign w:val="subscript"/>
        </w:rPr>
        <w:t>SI</w:t>
      </w:r>
      <w:r w:rsidRPr="00836ADA">
        <w:t xml:space="preserve"> </w:t>
      </w:r>
      <w:r w:rsidRPr="00836ADA">
        <w:tab/>
        <w:t>is the time required for receiving all the relevant system information data according to the reception procedure and the RRC procedure delay of system information blocks defined in [16].</w:t>
      </w:r>
    </w:p>
    <w:p w14:paraId="656BF201" w14:textId="77777777" w:rsidR="003B234C" w:rsidRPr="00836ADA" w:rsidRDefault="003B234C" w:rsidP="003B234C">
      <w:pPr>
        <w:pStyle w:val="EX"/>
      </w:pPr>
      <w:r w:rsidRPr="00836ADA">
        <w:t>T</w:t>
      </w:r>
      <w:r w:rsidRPr="00836ADA">
        <w:rPr>
          <w:vertAlign w:val="subscript"/>
        </w:rPr>
        <w:t>RA</w:t>
      </w:r>
      <w:r w:rsidRPr="00836ADA">
        <w:rPr>
          <w:vertAlign w:val="subscript"/>
        </w:rPr>
        <w:tab/>
      </w:r>
      <w:r w:rsidRPr="00836ADA">
        <w:t>is the additional delay caused by the random access procedure.</w:t>
      </w:r>
    </w:p>
    <w:p w14:paraId="792FFC7B" w14:textId="77777777" w:rsidR="003B234C" w:rsidRPr="00836ADA" w:rsidRDefault="003B234C" w:rsidP="00A42B7B">
      <w:pPr>
        <w:pStyle w:val="Heading5"/>
        <w:ind w:left="0" w:firstLine="0"/>
        <w:rPr>
          <w:rFonts w:cs="v4.2.0"/>
        </w:rPr>
      </w:pPr>
      <w:bookmarkStart w:id="96" w:name="_Toc535329010"/>
      <w:r w:rsidRPr="00836ADA">
        <w:rPr>
          <w:rFonts w:cs="v4.2.0"/>
        </w:rPr>
        <w:t>5.5.2.2.3</w:t>
      </w:r>
      <w:r w:rsidRPr="00836ADA">
        <w:rPr>
          <w:rFonts w:cs="v4.2.0"/>
        </w:rPr>
        <w:tab/>
        <w:t>FDD-GSM cell reselection</w:t>
      </w:r>
      <w:bookmarkEnd w:id="96"/>
    </w:p>
    <w:p w14:paraId="40F5FF02" w14:textId="77777777" w:rsidR="003B234C" w:rsidRPr="00836ADA" w:rsidRDefault="003B234C" w:rsidP="003B234C">
      <w:pPr>
        <w:rPr>
          <w:rFonts w:cs="v4.2.0"/>
        </w:rPr>
      </w:pPr>
      <w:r w:rsidRPr="00836ADA">
        <w:rPr>
          <w:rFonts w:cs="v4.2.0"/>
        </w:rPr>
        <w:t xml:space="preserve">The interruption time, i.e. the time between the last TTI the UE monitors the FACH channel and the time the UE </w:t>
      </w:r>
      <w:r w:rsidRPr="00836ADA">
        <w:rPr>
          <w:rFonts w:cs="v4.2.0"/>
          <w:snapToGrid w:val="0"/>
        </w:rPr>
        <w:t>starts transmit a RACH in the target GSM cell</w:t>
      </w:r>
      <w:r w:rsidRPr="00836ADA">
        <w:rPr>
          <w:rFonts w:cs="v4.2.0"/>
        </w:rPr>
        <w:t>.</w:t>
      </w:r>
    </w:p>
    <w:p w14:paraId="3844C12D" w14:textId="77777777" w:rsidR="003B234C" w:rsidRPr="00836ADA" w:rsidRDefault="003B234C" w:rsidP="003B234C">
      <w:pPr>
        <w:rPr>
          <w:rFonts w:cs="v4.2.0"/>
        </w:rPr>
      </w:pPr>
      <w:r w:rsidRPr="00836ADA">
        <w:rPr>
          <w:rFonts w:cs="v4.2.0"/>
        </w:rPr>
        <w:t>When FDD-GSM cell reselection occurs the interruption time shall be less than T</w:t>
      </w:r>
      <w:r w:rsidRPr="00836ADA">
        <w:rPr>
          <w:rFonts w:cs="v4.2.0"/>
          <w:position w:val="-6"/>
        </w:rPr>
        <w:t>interrupt, GSM</w:t>
      </w:r>
    </w:p>
    <w:p w14:paraId="40B39FD5" w14:textId="77777777" w:rsidR="003B234C" w:rsidRPr="00836ADA" w:rsidRDefault="003B234C" w:rsidP="003B234C">
      <w:pPr>
        <w:pStyle w:val="EQ"/>
      </w:pPr>
      <w:r w:rsidRPr="00836ADA">
        <w:tab/>
        <w:t>T</w:t>
      </w:r>
      <w:r w:rsidRPr="00836ADA">
        <w:rPr>
          <w:position w:val="-6"/>
        </w:rPr>
        <w:t>interrupt,GSM</w:t>
      </w:r>
      <w:r w:rsidRPr="00836ADA">
        <w:t xml:space="preserve"> = 40 +T</w:t>
      </w:r>
      <w:r w:rsidRPr="00836ADA">
        <w:rPr>
          <w:rFonts w:ascii="Times" w:hAnsi="Times"/>
          <w:vertAlign w:val="subscript"/>
        </w:rPr>
        <w:t>BCCH</w:t>
      </w:r>
      <w:r w:rsidRPr="00836ADA">
        <w:t>+T</w:t>
      </w:r>
      <w:r w:rsidRPr="00836ADA">
        <w:rPr>
          <w:vertAlign w:val="subscript"/>
        </w:rPr>
        <w:t>RA</w:t>
      </w:r>
      <w:r w:rsidRPr="00836ADA">
        <w:t xml:space="preserve"> ms</w:t>
      </w:r>
    </w:p>
    <w:p w14:paraId="460788F8" w14:textId="77777777" w:rsidR="003B234C" w:rsidRPr="00836ADA" w:rsidRDefault="003B234C" w:rsidP="003B234C">
      <w:pPr>
        <w:rPr>
          <w:rFonts w:cs="v4.2.0"/>
        </w:rPr>
      </w:pPr>
      <w:r w:rsidRPr="00836ADA">
        <w:rPr>
          <w:rFonts w:cs="v4.2.0"/>
        </w:rPr>
        <w:t>where</w:t>
      </w:r>
    </w:p>
    <w:p w14:paraId="2A1E5CB9" w14:textId="77777777" w:rsidR="003B234C" w:rsidRPr="00836ADA" w:rsidRDefault="003B234C" w:rsidP="003B234C">
      <w:pPr>
        <w:pStyle w:val="EW"/>
      </w:pPr>
      <w:r w:rsidRPr="00836ADA">
        <w:t>T</w:t>
      </w:r>
      <w:r w:rsidRPr="00836ADA">
        <w:rPr>
          <w:vertAlign w:val="subscript"/>
        </w:rPr>
        <w:t xml:space="preserve">BCCH </w:t>
      </w:r>
      <w:r w:rsidRPr="00836ADA">
        <w:t xml:space="preserve">= </w:t>
      </w:r>
      <w:r w:rsidRPr="00836ADA">
        <w:tab/>
        <w:t>the maximum time allowed to read BCCH data from the GSM cell [21].</w:t>
      </w:r>
    </w:p>
    <w:p w14:paraId="69D7FBBF" w14:textId="77777777" w:rsidR="003B234C" w:rsidRPr="00836ADA" w:rsidRDefault="003B234C" w:rsidP="003B234C">
      <w:pPr>
        <w:pStyle w:val="EX"/>
      </w:pPr>
      <w:r w:rsidRPr="00836ADA">
        <w:t>T</w:t>
      </w:r>
      <w:r w:rsidRPr="00836ADA">
        <w:rPr>
          <w:vertAlign w:val="subscript"/>
        </w:rPr>
        <w:t xml:space="preserve">RA </w:t>
      </w:r>
      <w:r w:rsidRPr="00836ADA">
        <w:t xml:space="preserve">= </w:t>
      </w:r>
      <w:r w:rsidRPr="00836ADA">
        <w:tab/>
        <w:t>The additional delay caused by the random access procedure.</w:t>
      </w:r>
    </w:p>
    <w:p w14:paraId="1DE1C6B9" w14:textId="77777777" w:rsidR="003B234C" w:rsidRPr="00836ADA" w:rsidRDefault="003B234C" w:rsidP="00A42B7B">
      <w:pPr>
        <w:pStyle w:val="Heading4"/>
      </w:pPr>
      <w:bookmarkStart w:id="97" w:name="_Toc535329011"/>
      <w:r w:rsidRPr="00836ADA">
        <w:lastRenderedPageBreak/>
        <w:t>5.5.2.3</w:t>
      </w:r>
      <w:r w:rsidRPr="00836ADA">
        <w:tab/>
        <w:t>Measurement and evaluation of cell selection criteria S of serving cell</w:t>
      </w:r>
      <w:bookmarkEnd w:id="97"/>
    </w:p>
    <w:p w14:paraId="7991761A" w14:textId="77777777" w:rsidR="003B234C" w:rsidRPr="00836ADA" w:rsidRDefault="003B234C" w:rsidP="003B234C">
      <w:r w:rsidRPr="00836ADA">
        <w:t>The S-criteria detection delay is defined as the time between the occurrence of an event which leads to that the cell selection criteria S for serving cell is not fulfilled and the moment in time when the UE detects that the cell selection criteria S for serving cell is not fulfilled.</w:t>
      </w:r>
    </w:p>
    <w:p w14:paraId="5C6CCDE9" w14:textId="77777777" w:rsidR="003B234C" w:rsidRPr="00836ADA" w:rsidRDefault="003B234C" w:rsidP="003B234C">
      <w:r w:rsidRPr="00836ADA">
        <w:t>The UE shall filter the CPICH Ec/Io and CPICH RSCP measurements used for cell selection criteria S evaluation of the serving cell over at least 3 measurement periods T</w:t>
      </w:r>
      <w:r w:rsidRPr="00836ADA">
        <w:rPr>
          <w:vertAlign w:val="subscript"/>
        </w:rPr>
        <w:t>Measurement_Period Intra</w:t>
      </w:r>
      <w:r w:rsidRPr="00836ADA">
        <w:t>.</w:t>
      </w:r>
    </w:p>
    <w:p w14:paraId="55245742" w14:textId="77777777" w:rsidR="003B234C" w:rsidRPr="00836ADA" w:rsidRDefault="003B234C" w:rsidP="003B234C">
      <w:r w:rsidRPr="00836ADA">
        <w:t>The S-critera detection delay in CELL_FACH state shall be less than:</w:t>
      </w:r>
    </w:p>
    <w:p w14:paraId="6E34633A" w14:textId="77777777" w:rsidR="003B234C" w:rsidRPr="00836ADA" w:rsidRDefault="003B234C" w:rsidP="003B234C">
      <w:pPr>
        <w:pStyle w:val="EQ"/>
      </w:pPr>
      <w:r w:rsidRPr="00836ADA">
        <w:tab/>
      </w:r>
      <w:r w:rsidRPr="00836ADA">
        <w:rPr>
          <w:position w:val="-12"/>
        </w:rPr>
        <w:object w:dxaOrig="2520" w:dyaOrig="320" w14:anchorId="5B38E5AD">
          <v:shape id="_x0000_i1039" type="#_x0000_t75" style="width:126pt;height:16pt" o:ole="" fillcolor="window">
            <v:imagedata r:id="rId37" o:title=""/>
          </v:shape>
          <o:OLEObject Type="Embed" ProgID="Equation.3" ShapeID="_x0000_i1039" DrawAspect="Content" ObjectID="_1710575715" r:id="rId38"/>
        </w:object>
      </w:r>
      <w:r w:rsidRPr="00836ADA">
        <w:t>ms</w:t>
      </w:r>
    </w:p>
    <w:p w14:paraId="6ACFA99E" w14:textId="77777777" w:rsidR="003B234C" w:rsidRPr="00836ADA" w:rsidRDefault="003B234C" w:rsidP="003B234C">
      <w:r w:rsidRPr="00836ADA">
        <w:t xml:space="preserve">where </w:t>
      </w:r>
    </w:p>
    <w:p w14:paraId="3BAB14D9" w14:textId="77777777" w:rsidR="003B234C" w:rsidRPr="00836ADA" w:rsidRDefault="003B234C" w:rsidP="003B234C">
      <w:pPr>
        <w:pStyle w:val="EX"/>
      </w:pPr>
      <w:r w:rsidRPr="00836ADA">
        <w:t>T</w:t>
      </w:r>
      <w:r w:rsidRPr="00836ADA">
        <w:rPr>
          <w:vertAlign w:val="subscript"/>
        </w:rPr>
        <w:t>Measurement_Period Intra</w:t>
      </w:r>
      <w:r w:rsidRPr="00836ADA">
        <w:rPr>
          <w:noProof/>
        </w:rPr>
        <w:t xml:space="preserve"> = </w:t>
      </w:r>
      <w:r w:rsidRPr="00836ADA">
        <w:rPr>
          <w:noProof/>
        </w:rPr>
        <w:tab/>
      </w:r>
      <w:r w:rsidRPr="00836ADA">
        <w:t>Specified in 8.4.2.2.2.</w:t>
      </w:r>
    </w:p>
    <w:p w14:paraId="2D4BABD0" w14:textId="77777777" w:rsidR="003B234C" w:rsidRPr="00836ADA" w:rsidRDefault="003B234C" w:rsidP="003B234C">
      <w:r w:rsidRPr="00836ADA">
        <w:t xml:space="preserve">The UE </w:t>
      </w:r>
      <w:r w:rsidRPr="00836ADA">
        <w:rPr>
          <w:rFonts w:cs="v3.7.0"/>
        </w:rPr>
        <w:t>is "out of service area"</w:t>
      </w:r>
      <w:r w:rsidRPr="00836ADA">
        <w:t xml:space="preserve"> if the UE has evaluated for 4 s that that the serving cell does not fulfil the cell selection criterion S and if the UE has not found any new suitable cell based on searches and measurements of the neighbour cells indicated in the measurement control system information during these 4 s</w:t>
      </w:r>
      <w:r w:rsidRPr="00836ADA">
        <w:rPr>
          <w:rFonts w:cs="v3.7.0"/>
        </w:rPr>
        <w:t xml:space="preserve">. When the UE is "out of service area" it </w:t>
      </w:r>
      <w:r w:rsidRPr="00836ADA">
        <w:t>shall initiate cell selection procedures for the selected PLMN as defined in [1].</w:t>
      </w:r>
    </w:p>
    <w:p w14:paraId="4B0B2261" w14:textId="77777777" w:rsidR="003B234C" w:rsidRPr="00836ADA" w:rsidRDefault="003B234C" w:rsidP="003B234C">
      <w:r w:rsidRPr="00836ADA">
        <w:t>On transition from CELL_DCH to CELL_FACH, if a UE cannot find a suitable UTRA cell, then it is considered to be "out of service area" and shall perform actions according to [16].</w:t>
      </w:r>
    </w:p>
    <w:p w14:paraId="0532B896" w14:textId="77777777" w:rsidR="003B234C" w:rsidRPr="00836ADA" w:rsidRDefault="003B234C" w:rsidP="003B234C">
      <w:pPr>
        <w:rPr>
          <w:lang w:eastAsia="zh-CN"/>
        </w:rPr>
      </w:pPr>
      <w:r w:rsidRPr="00836ADA">
        <w:rPr>
          <w:lang w:eastAsia="zh-CN"/>
        </w:rPr>
        <w:t xml:space="preserve">If the S criterion of the serving cell is no longer fulfilled, the UE may suspend MBMS reception if necessary to improve the UE’s ability to find a suitable cell. </w:t>
      </w:r>
    </w:p>
    <w:p w14:paraId="05E001B3" w14:textId="77777777" w:rsidR="003B234C" w:rsidRPr="00836ADA" w:rsidRDefault="003B234C" w:rsidP="003B234C">
      <w:pPr>
        <w:rPr>
          <w:lang w:eastAsia="zh-CN"/>
        </w:rPr>
      </w:pPr>
      <w:r w:rsidRPr="00836ADA">
        <w:rPr>
          <w:lang w:eastAsia="zh-CN"/>
        </w:rPr>
        <w:t>If the S criterion of the serving cell is fulfilled, the measurement requirements when a MBMS reception is active are specified in section 8.4.</w:t>
      </w:r>
    </w:p>
    <w:p w14:paraId="7DADF422" w14:textId="77777777" w:rsidR="00306EFB" w:rsidRPr="00836ADA" w:rsidRDefault="00306EFB" w:rsidP="00A42B7B">
      <w:pPr>
        <w:pStyle w:val="Heading5"/>
      </w:pPr>
      <w:bookmarkStart w:id="98" w:name="_Toc535329012"/>
      <w:r w:rsidRPr="00836ADA">
        <w:t>5.5.2.2.4</w:t>
      </w:r>
      <w:r w:rsidRPr="00836ADA">
        <w:tab/>
        <w:t>FDD-E-UTRA Cell Reselection</w:t>
      </w:r>
      <w:bookmarkEnd w:id="98"/>
    </w:p>
    <w:p w14:paraId="157BC0D4" w14:textId="77777777" w:rsidR="00306EFB" w:rsidRPr="00836ADA" w:rsidRDefault="00306EFB" w:rsidP="00306EFB">
      <w:r w:rsidRPr="00836ADA">
        <w:t xml:space="preserve">The interruption time, i.e. the time between the last TTI the UE monitors the FACH channel and the time the UE </w:t>
      </w:r>
      <w:r w:rsidRPr="00836ADA">
        <w:rPr>
          <w:snapToGrid w:val="0"/>
        </w:rPr>
        <w:t>starts transmit a RACH in the target E-UTRAN cell</w:t>
      </w:r>
      <w:r w:rsidRPr="00836ADA">
        <w:t>.</w:t>
      </w:r>
    </w:p>
    <w:p w14:paraId="47A13DE3" w14:textId="77777777" w:rsidR="00306EFB" w:rsidRPr="00836ADA" w:rsidRDefault="00306EFB" w:rsidP="00306EFB">
      <w:r w:rsidRPr="00836ADA">
        <w:t>When FDD-E-UTRAN cell reselection occurs the interruption time shall be less than T</w:t>
      </w:r>
      <w:r w:rsidRPr="00836ADA">
        <w:rPr>
          <w:vertAlign w:val="subscript"/>
        </w:rPr>
        <w:t>interrupt, E-UTRAN</w:t>
      </w:r>
      <w:r w:rsidRPr="00836ADA">
        <w:t>.</w:t>
      </w:r>
    </w:p>
    <w:p w14:paraId="0FD00223" w14:textId="77777777" w:rsidR="00306EFB" w:rsidRPr="00836ADA" w:rsidRDefault="00306EFB" w:rsidP="0079728B">
      <w:pPr>
        <w:pStyle w:val="EQ"/>
      </w:pPr>
      <w:r w:rsidRPr="00836ADA">
        <w:tab/>
        <w:t>T</w:t>
      </w:r>
      <w:r w:rsidRPr="00836ADA">
        <w:rPr>
          <w:vertAlign w:val="subscript"/>
        </w:rPr>
        <w:t>interrupt, E-UTRAN</w:t>
      </w:r>
      <w:r w:rsidRPr="00836ADA">
        <w:t xml:space="preserve"> = 40 +T</w:t>
      </w:r>
      <w:r w:rsidRPr="00836ADA">
        <w:rPr>
          <w:vertAlign w:val="subscript"/>
        </w:rPr>
        <w:t>BCCH</w:t>
      </w:r>
      <w:r w:rsidRPr="00836ADA">
        <w:t>+T</w:t>
      </w:r>
      <w:r w:rsidRPr="00836ADA">
        <w:rPr>
          <w:vertAlign w:val="subscript"/>
        </w:rPr>
        <w:t>RA</w:t>
      </w:r>
      <w:r w:rsidRPr="00836ADA">
        <w:t xml:space="preserve"> ms</w:t>
      </w:r>
    </w:p>
    <w:p w14:paraId="39EEB5EF" w14:textId="77777777" w:rsidR="00306EFB" w:rsidRPr="00836ADA" w:rsidRDefault="00306EFB" w:rsidP="00306EFB">
      <w:r w:rsidRPr="00836ADA">
        <w:t>where</w:t>
      </w:r>
    </w:p>
    <w:p w14:paraId="15C654AA" w14:textId="77777777" w:rsidR="00306EFB" w:rsidRPr="00836ADA" w:rsidRDefault="00306EFB" w:rsidP="00306EFB">
      <w:pPr>
        <w:pStyle w:val="EW"/>
      </w:pPr>
      <w:r w:rsidRPr="00836ADA">
        <w:t>T</w:t>
      </w:r>
      <w:r w:rsidRPr="00836ADA">
        <w:rPr>
          <w:vertAlign w:val="subscript"/>
        </w:rPr>
        <w:t xml:space="preserve">BCCH </w:t>
      </w:r>
      <w:r w:rsidRPr="00836ADA">
        <w:t>= The maximum time allowed to read BCCH data from the E-UTRAN cell [24].</w:t>
      </w:r>
    </w:p>
    <w:p w14:paraId="74AAB221" w14:textId="77777777" w:rsidR="00306EFB" w:rsidRPr="00836ADA" w:rsidRDefault="00306EFB" w:rsidP="00306EFB">
      <w:pPr>
        <w:ind w:firstLine="284"/>
        <w:rPr>
          <w:noProof/>
        </w:rPr>
      </w:pPr>
      <w:r w:rsidRPr="00836ADA">
        <w:t>T</w:t>
      </w:r>
      <w:r w:rsidRPr="00836ADA">
        <w:rPr>
          <w:vertAlign w:val="subscript"/>
        </w:rPr>
        <w:t xml:space="preserve">RA </w:t>
      </w:r>
      <w:r w:rsidRPr="00836ADA">
        <w:t>= The additional delay caused by the random access procedure.</w:t>
      </w:r>
    </w:p>
    <w:p w14:paraId="53809AEA" w14:textId="77777777" w:rsidR="003B234C" w:rsidRPr="00836ADA" w:rsidRDefault="003B234C" w:rsidP="00A42B7B">
      <w:pPr>
        <w:pStyle w:val="Heading2"/>
        <w:rPr>
          <w:rFonts w:cs="v4.2.0"/>
        </w:rPr>
      </w:pPr>
      <w:bookmarkStart w:id="99" w:name="_Toc535329013"/>
      <w:r w:rsidRPr="00836ADA">
        <w:rPr>
          <w:rFonts w:cs="v4.2.0"/>
        </w:rPr>
        <w:t>5.6</w:t>
      </w:r>
      <w:r w:rsidRPr="00836ADA">
        <w:rPr>
          <w:rFonts w:cs="v4.2.0"/>
        </w:rPr>
        <w:tab/>
        <w:t>Cell Re-selection in CELL_PCH</w:t>
      </w:r>
      <w:bookmarkEnd w:id="99"/>
    </w:p>
    <w:p w14:paraId="07C3F7D3" w14:textId="77777777" w:rsidR="003B234C" w:rsidRPr="00836ADA" w:rsidRDefault="003B234C" w:rsidP="00A42B7B">
      <w:pPr>
        <w:pStyle w:val="Heading3"/>
        <w:rPr>
          <w:rFonts w:cs="v4.2.0"/>
        </w:rPr>
      </w:pPr>
      <w:bookmarkStart w:id="100" w:name="_Toc535329014"/>
      <w:r w:rsidRPr="00836ADA">
        <w:rPr>
          <w:rFonts w:cs="v4.2.0"/>
        </w:rPr>
        <w:t>5.6.1</w:t>
      </w:r>
      <w:r w:rsidRPr="00836ADA">
        <w:rPr>
          <w:rFonts w:cs="v4.2.0"/>
        </w:rPr>
        <w:tab/>
        <w:t>Introduction</w:t>
      </w:r>
      <w:bookmarkEnd w:id="100"/>
    </w:p>
    <w:p w14:paraId="040713F3" w14:textId="77777777" w:rsidR="003B234C" w:rsidRPr="00836ADA" w:rsidRDefault="003B234C" w:rsidP="003B234C">
      <w:pPr>
        <w:rPr>
          <w:rFonts w:cs="v4.2.0"/>
        </w:rPr>
      </w:pPr>
      <w:r w:rsidRPr="00836ADA">
        <w:rPr>
          <w:rFonts w:cs="v4.2.0"/>
        </w:rPr>
        <w:t>The UE shall evaluate the cell re-selection criteria specified in TS 25.304, based on radio measurements, and if a better cell is found that cell is selected.</w:t>
      </w:r>
    </w:p>
    <w:p w14:paraId="1E9510E5" w14:textId="77777777" w:rsidR="003B234C" w:rsidRPr="00836ADA" w:rsidRDefault="003B234C" w:rsidP="00A42B7B">
      <w:pPr>
        <w:pStyle w:val="Heading3"/>
        <w:rPr>
          <w:rFonts w:cs="v4.2.0"/>
        </w:rPr>
      </w:pPr>
      <w:bookmarkStart w:id="101" w:name="_Toc535329015"/>
      <w:r w:rsidRPr="00836ADA">
        <w:rPr>
          <w:rFonts w:cs="v4.2.0"/>
        </w:rPr>
        <w:t>5.6.2</w:t>
      </w:r>
      <w:r w:rsidRPr="00836ADA">
        <w:rPr>
          <w:rFonts w:cs="v4.2.0"/>
        </w:rPr>
        <w:tab/>
        <w:t>Requirements</w:t>
      </w:r>
      <w:bookmarkEnd w:id="101"/>
    </w:p>
    <w:p w14:paraId="57B5DCD5" w14:textId="77777777" w:rsidR="003B234C" w:rsidRPr="00836ADA" w:rsidRDefault="003B234C" w:rsidP="003B234C">
      <w:pPr>
        <w:rPr>
          <w:rFonts w:cs="v4.2.0"/>
        </w:rPr>
      </w:pPr>
      <w:r w:rsidRPr="00836ADA">
        <w:rPr>
          <w:rFonts w:cs="v4.2.0"/>
        </w:rPr>
        <w:t>Requirements for cell re-selection in CELL_PCH are the same as for cell re-selection in idle mode, see section 4.2. UE shall support all DRX cycle lengths in table 4.1</w:t>
      </w:r>
      <w:r w:rsidR="000F35F3" w:rsidRPr="00836ADA">
        <w:rPr>
          <w:rFonts w:cs="v4.2.0"/>
        </w:rPr>
        <w:t xml:space="preserve"> and table 4.2</w:t>
      </w:r>
      <w:r w:rsidRPr="00836ADA">
        <w:rPr>
          <w:rFonts w:cs="v4.2.0"/>
        </w:rPr>
        <w:t>, according to [16].</w:t>
      </w:r>
    </w:p>
    <w:p w14:paraId="76E5C7B2" w14:textId="77777777" w:rsidR="003B234C" w:rsidRPr="00836ADA" w:rsidRDefault="003B234C" w:rsidP="00A42B7B">
      <w:pPr>
        <w:pStyle w:val="Heading2"/>
        <w:rPr>
          <w:rFonts w:cs="v4.2.0"/>
        </w:rPr>
      </w:pPr>
      <w:bookmarkStart w:id="102" w:name="_Toc535329016"/>
      <w:r w:rsidRPr="00836ADA">
        <w:rPr>
          <w:rFonts w:cs="v4.2.0"/>
        </w:rPr>
        <w:lastRenderedPageBreak/>
        <w:t>5.7</w:t>
      </w:r>
      <w:r w:rsidRPr="00836ADA">
        <w:rPr>
          <w:rFonts w:cs="v4.2.0"/>
        </w:rPr>
        <w:tab/>
        <w:t>Cell Re-selection in URA_PCH</w:t>
      </w:r>
      <w:bookmarkEnd w:id="102"/>
    </w:p>
    <w:p w14:paraId="682ADC37" w14:textId="77777777" w:rsidR="003B234C" w:rsidRPr="00836ADA" w:rsidRDefault="003B234C" w:rsidP="00A42B7B">
      <w:pPr>
        <w:pStyle w:val="Heading3"/>
        <w:rPr>
          <w:rFonts w:cs="v4.2.0"/>
        </w:rPr>
      </w:pPr>
      <w:bookmarkStart w:id="103" w:name="_Toc535329017"/>
      <w:r w:rsidRPr="00836ADA">
        <w:rPr>
          <w:rFonts w:cs="v4.2.0"/>
        </w:rPr>
        <w:t>5.7.1</w:t>
      </w:r>
      <w:r w:rsidRPr="00836ADA">
        <w:rPr>
          <w:rFonts w:cs="v4.2.0"/>
        </w:rPr>
        <w:tab/>
        <w:t>Introduction</w:t>
      </w:r>
      <w:bookmarkEnd w:id="103"/>
    </w:p>
    <w:p w14:paraId="4F4F2131" w14:textId="77777777" w:rsidR="003B234C" w:rsidRPr="00836ADA" w:rsidRDefault="003B234C" w:rsidP="003B234C">
      <w:pPr>
        <w:rPr>
          <w:rFonts w:cs="v4.2.0"/>
        </w:rPr>
      </w:pPr>
      <w:r w:rsidRPr="00836ADA">
        <w:rPr>
          <w:rFonts w:cs="v4.2.0"/>
        </w:rPr>
        <w:t>The UE shall evaluate the cell re-selection criteria specified in TS 25.304, based on radio measurements, and if a better cell is found that cell is selected.</w:t>
      </w:r>
    </w:p>
    <w:p w14:paraId="29B92E44" w14:textId="77777777" w:rsidR="003B234C" w:rsidRPr="00836ADA" w:rsidRDefault="003B234C" w:rsidP="00A42B7B">
      <w:pPr>
        <w:pStyle w:val="Heading3"/>
        <w:rPr>
          <w:rFonts w:cs="v4.2.0"/>
        </w:rPr>
      </w:pPr>
      <w:bookmarkStart w:id="104" w:name="_Toc535329018"/>
      <w:r w:rsidRPr="00836ADA">
        <w:rPr>
          <w:rFonts w:cs="v4.2.0"/>
        </w:rPr>
        <w:t>5.7.2</w:t>
      </w:r>
      <w:r w:rsidRPr="00836ADA">
        <w:rPr>
          <w:rFonts w:cs="v4.2.0"/>
        </w:rPr>
        <w:tab/>
        <w:t>Requirements</w:t>
      </w:r>
      <w:bookmarkEnd w:id="104"/>
    </w:p>
    <w:p w14:paraId="4030BBE6" w14:textId="77777777" w:rsidR="003B234C" w:rsidRPr="00836ADA" w:rsidRDefault="003B234C" w:rsidP="003B234C">
      <w:pPr>
        <w:rPr>
          <w:rFonts w:cs="v4.2.0"/>
        </w:rPr>
      </w:pPr>
      <w:r w:rsidRPr="00836ADA">
        <w:rPr>
          <w:rFonts w:cs="v4.2.0"/>
        </w:rPr>
        <w:t xml:space="preserve">Requirements for cell re-selection in </w:t>
      </w:r>
      <w:r w:rsidR="00D77ADF" w:rsidRPr="00836ADA">
        <w:rPr>
          <w:rFonts w:cs="v4.2.0"/>
        </w:rPr>
        <w:t xml:space="preserve">URA_PCH </w:t>
      </w:r>
      <w:r w:rsidRPr="00836ADA">
        <w:rPr>
          <w:rFonts w:cs="v4.2.0"/>
        </w:rPr>
        <w:t>are the same as for cell re-selection in idle mode, see section 4.2. UE shall support all DRX cycle lengths in table 4.1</w:t>
      </w:r>
      <w:r w:rsidR="000F35F3" w:rsidRPr="00836ADA">
        <w:rPr>
          <w:rFonts w:cs="v4.2.0"/>
        </w:rPr>
        <w:t xml:space="preserve"> and table 4.2</w:t>
      </w:r>
      <w:r w:rsidRPr="00836ADA">
        <w:rPr>
          <w:rFonts w:cs="v4.2.0"/>
        </w:rPr>
        <w:t>, according to [16].</w:t>
      </w:r>
    </w:p>
    <w:p w14:paraId="28A52E30" w14:textId="77777777" w:rsidR="003B234C" w:rsidRPr="00836ADA" w:rsidRDefault="003B234C" w:rsidP="00A42B7B">
      <w:pPr>
        <w:pStyle w:val="Heading2"/>
        <w:rPr>
          <w:rFonts w:cs="v4.2.0"/>
        </w:rPr>
      </w:pPr>
      <w:bookmarkStart w:id="105" w:name="_Toc535329019"/>
      <w:r w:rsidRPr="00836ADA">
        <w:rPr>
          <w:rFonts w:cs="v4.2.0"/>
        </w:rPr>
        <w:t>5.8</w:t>
      </w:r>
      <w:r w:rsidRPr="00836ADA">
        <w:rPr>
          <w:rFonts w:cs="v4.2.0"/>
        </w:rPr>
        <w:tab/>
        <w:t>RACH reporting</w:t>
      </w:r>
      <w:bookmarkEnd w:id="105"/>
    </w:p>
    <w:p w14:paraId="63E9B3CA" w14:textId="77777777" w:rsidR="003B234C" w:rsidRPr="00836ADA" w:rsidRDefault="003B234C" w:rsidP="00A42B7B">
      <w:pPr>
        <w:pStyle w:val="Heading3"/>
        <w:rPr>
          <w:rFonts w:cs="v4.2.0"/>
        </w:rPr>
      </w:pPr>
      <w:bookmarkStart w:id="106" w:name="_Toc535329020"/>
      <w:r w:rsidRPr="00836ADA">
        <w:rPr>
          <w:rFonts w:cs="v4.2.0"/>
        </w:rPr>
        <w:t>5.8.1</w:t>
      </w:r>
      <w:r w:rsidRPr="00836ADA">
        <w:rPr>
          <w:rFonts w:cs="v4.2.0"/>
        </w:rPr>
        <w:tab/>
        <w:t>Introduction</w:t>
      </w:r>
      <w:bookmarkEnd w:id="106"/>
    </w:p>
    <w:p w14:paraId="17A329BF" w14:textId="77777777" w:rsidR="003B234C" w:rsidRPr="00836ADA" w:rsidRDefault="003B234C" w:rsidP="003B234C">
      <w:pPr>
        <w:rPr>
          <w:rFonts w:cs="v4.2.0"/>
        </w:rPr>
      </w:pPr>
      <w:r w:rsidRPr="00836ADA">
        <w:rPr>
          <w:rFonts w:cs="v4.2.0"/>
        </w:rPr>
        <w:t xml:space="preserve">The network may request the UE to report on RACH cell CPICH levels for the serving cell and up to 6 strongest monitored set cells and SFN-SFN observed time difference between the serving cell and up to 6 different monitored set cells. </w:t>
      </w:r>
    </w:p>
    <w:p w14:paraId="6985444C" w14:textId="77777777" w:rsidR="003B234C" w:rsidRPr="00836ADA" w:rsidRDefault="003B234C" w:rsidP="00A42B7B">
      <w:pPr>
        <w:pStyle w:val="Heading3"/>
        <w:rPr>
          <w:rFonts w:cs="v4.2.0"/>
        </w:rPr>
      </w:pPr>
      <w:bookmarkStart w:id="107" w:name="_Toc535329021"/>
      <w:r w:rsidRPr="00836ADA">
        <w:rPr>
          <w:rFonts w:cs="v4.2.0"/>
        </w:rPr>
        <w:t>5.8.2</w:t>
      </w:r>
      <w:r w:rsidRPr="00836ADA">
        <w:rPr>
          <w:rFonts w:cs="v4.2.0"/>
        </w:rPr>
        <w:tab/>
        <w:t>Requirements</w:t>
      </w:r>
      <w:bookmarkEnd w:id="107"/>
    </w:p>
    <w:p w14:paraId="389A157D" w14:textId="77777777" w:rsidR="003B234C" w:rsidRPr="00836ADA" w:rsidRDefault="003B234C" w:rsidP="003B234C">
      <w:pPr>
        <w:rPr>
          <w:rFonts w:cs="v4.2.0"/>
        </w:rPr>
      </w:pPr>
      <w:r w:rsidRPr="00836ADA">
        <w:rPr>
          <w:rFonts w:cs="v4.2.0"/>
        </w:rPr>
        <w:t>If all of the following conditions are true, the UE is allowed to have an additional delay of N</w:t>
      </w:r>
      <w:r w:rsidRPr="00836ADA">
        <w:rPr>
          <w:rFonts w:cs="v4.2.0"/>
          <w:vertAlign w:val="subscript"/>
        </w:rPr>
        <w:t>RACH</w:t>
      </w:r>
      <w:r w:rsidRPr="00836ADA">
        <w:rPr>
          <w:rFonts w:cs="v4.2.0"/>
        </w:rPr>
        <w:t>*50 ms in RACH transmission compared to the normal RACH transmission delay:</w:t>
      </w:r>
    </w:p>
    <w:p w14:paraId="0A373C3F" w14:textId="77777777" w:rsidR="003B234C" w:rsidRPr="00836ADA" w:rsidRDefault="003B234C" w:rsidP="003B234C">
      <w:pPr>
        <w:pStyle w:val="B1"/>
        <w:rPr>
          <w:rFonts w:cs="v4.2.0"/>
        </w:rPr>
      </w:pPr>
      <w:r w:rsidRPr="00836ADA">
        <w:rPr>
          <w:rFonts w:cs="v4.2.0"/>
        </w:rPr>
        <w:t>-</w:t>
      </w:r>
      <w:r w:rsidRPr="00836ADA">
        <w:rPr>
          <w:rFonts w:cs="v4.2.0"/>
        </w:rPr>
        <w:tab/>
        <w:t>SFN-SFN observed time difference measurement results are required to be reported on RACH;</w:t>
      </w:r>
    </w:p>
    <w:p w14:paraId="040EFC94" w14:textId="77777777" w:rsidR="003B234C" w:rsidRPr="00836ADA" w:rsidRDefault="003B234C" w:rsidP="003B234C">
      <w:pPr>
        <w:pStyle w:val="B1"/>
        <w:rPr>
          <w:rFonts w:cs="v4.2.0"/>
        </w:rPr>
      </w:pPr>
      <w:r w:rsidRPr="00836ADA">
        <w:rPr>
          <w:rFonts w:cs="v4.2.0"/>
        </w:rPr>
        <w:t>-</w:t>
      </w:r>
      <w:r w:rsidRPr="00836ADA">
        <w:rPr>
          <w:rFonts w:cs="v4.2.0"/>
        </w:rPr>
        <w:tab/>
        <w:t>The set of cells on which the SFN-SFN observed time difference measurement is to be reported has changed since the previous RACH measurement report;</w:t>
      </w:r>
    </w:p>
    <w:p w14:paraId="4DFC7C60" w14:textId="77777777" w:rsidR="003B234C" w:rsidRPr="00836ADA" w:rsidRDefault="003B234C" w:rsidP="003B234C">
      <w:pPr>
        <w:pStyle w:val="B1"/>
        <w:rPr>
          <w:rFonts w:cs="v4.2.0"/>
        </w:rPr>
      </w:pPr>
      <w:r w:rsidRPr="00836ADA">
        <w:rPr>
          <w:rFonts w:cs="v4.2.0"/>
        </w:rPr>
        <w:t>-</w:t>
      </w:r>
      <w:r w:rsidRPr="00836ADA">
        <w:rPr>
          <w:rFonts w:cs="v4.2.0"/>
        </w:rPr>
        <w:tab/>
        <w:t>The UE has not measured the SFN-SFN observed time differences for the cells to be reported on RACH in the CELL_FACH state according to the requirements defined in Section 8.4.2.2.</w:t>
      </w:r>
    </w:p>
    <w:p w14:paraId="6A3C5B12" w14:textId="77777777" w:rsidR="003B234C" w:rsidRPr="00836ADA" w:rsidRDefault="003B234C" w:rsidP="003B234C">
      <w:pPr>
        <w:rPr>
          <w:rFonts w:cs="v4.2.0"/>
        </w:rPr>
      </w:pPr>
      <w:r w:rsidRPr="00836ADA">
        <w:rPr>
          <w:rFonts w:cs="v4.2.0"/>
        </w:rPr>
        <w:t>If at least one of the previous conditions is false, the UE shall be able to report the requested measurement results on RACH within a normal RACH transmission delay.</w:t>
      </w:r>
    </w:p>
    <w:p w14:paraId="287EA678" w14:textId="77777777" w:rsidR="003B234C" w:rsidRPr="00836ADA" w:rsidRDefault="003B234C" w:rsidP="003B234C">
      <w:pPr>
        <w:rPr>
          <w:rFonts w:cs="v4.2.0"/>
        </w:rPr>
      </w:pPr>
      <w:r w:rsidRPr="00836ADA">
        <w:rPr>
          <w:rFonts w:cs="v4.2.0"/>
        </w:rPr>
        <w:t>N</w:t>
      </w:r>
      <w:r w:rsidRPr="00836ADA">
        <w:rPr>
          <w:rFonts w:cs="v4.2.0"/>
          <w:vertAlign w:val="subscript"/>
        </w:rPr>
        <w:t>RACH</w:t>
      </w:r>
      <w:r w:rsidRPr="00836ADA">
        <w:rPr>
          <w:rFonts w:cs="v4.2.0"/>
        </w:rPr>
        <w:t xml:space="preserve"> is the number of cells requiring SFN decoding prior to the reporting of SFN-SFN observed time difference measurement results on RACH.</w:t>
      </w:r>
    </w:p>
    <w:p w14:paraId="1DC516C6" w14:textId="77777777" w:rsidR="003B234C" w:rsidRPr="00836ADA" w:rsidRDefault="003B234C" w:rsidP="00A42B7B">
      <w:pPr>
        <w:pStyle w:val="Heading2"/>
        <w:rPr>
          <w:rFonts w:cs="v4.2.0"/>
        </w:rPr>
      </w:pPr>
      <w:bookmarkStart w:id="108" w:name="_Toc535329022"/>
      <w:r w:rsidRPr="00836ADA">
        <w:rPr>
          <w:rFonts w:cs="v4.2.0"/>
        </w:rPr>
        <w:t>5.9</w:t>
      </w:r>
      <w:r w:rsidRPr="00836ADA">
        <w:rPr>
          <w:rFonts w:cs="v4.2.0"/>
        </w:rPr>
        <w:tab/>
        <w:t>Inter-RAT cell change order from UTRAN in CELL_DCH and CELL_FACH</w:t>
      </w:r>
      <w:bookmarkEnd w:id="108"/>
    </w:p>
    <w:p w14:paraId="2D0760DB" w14:textId="77777777" w:rsidR="003B234C" w:rsidRPr="00836ADA" w:rsidRDefault="003B234C" w:rsidP="00A42B7B">
      <w:pPr>
        <w:pStyle w:val="Heading3"/>
        <w:rPr>
          <w:rFonts w:cs="v4.2.0"/>
        </w:rPr>
      </w:pPr>
      <w:bookmarkStart w:id="109" w:name="_Toc535329023"/>
      <w:r w:rsidRPr="00836ADA">
        <w:rPr>
          <w:rFonts w:cs="v4.2.0"/>
        </w:rPr>
        <w:t>5.9.1</w:t>
      </w:r>
      <w:r w:rsidRPr="00836ADA">
        <w:rPr>
          <w:rFonts w:cs="v4.2.0"/>
        </w:rPr>
        <w:tab/>
        <w:t>Introduction</w:t>
      </w:r>
      <w:bookmarkEnd w:id="109"/>
    </w:p>
    <w:p w14:paraId="0F1B6A82" w14:textId="77777777" w:rsidR="003B234C" w:rsidRPr="00836ADA" w:rsidRDefault="003B234C" w:rsidP="003B234C">
      <w:pPr>
        <w:rPr>
          <w:rFonts w:cs="v4.2.0"/>
        </w:rPr>
      </w:pPr>
      <w:r w:rsidRPr="00836ADA">
        <w:rPr>
          <w:rFonts w:cs="v4.2.0"/>
        </w:rPr>
        <w:t xml:space="preserve">The purpose of inter-RAT cell change order from UTRAN FDD to GSM is to transfer a connection between the UE and UTRAN FDD to GSM. This procedure may be used in CELL_DCH and CELL_FACH state. The cell change order procedure is initiated from UTRAN with a RRC message (CELL CHANGE ORDER FROM UTRAN). The procedure is described in TS25.331 section 8.3.11. </w:t>
      </w:r>
    </w:p>
    <w:p w14:paraId="29D1B281" w14:textId="77777777" w:rsidR="003B234C" w:rsidRPr="00836ADA" w:rsidRDefault="003B234C" w:rsidP="003B234C">
      <w:pPr>
        <w:pStyle w:val="NO"/>
        <w:rPr>
          <w:rFonts w:cs="v4.2.0"/>
        </w:rPr>
      </w:pPr>
      <w:r w:rsidRPr="00836ADA">
        <w:t>NOTE:</w:t>
      </w:r>
      <w:r w:rsidRPr="00836ADA">
        <w:tab/>
        <w:t>No procedure is defined for Inter-RAT cell change order from UTRAN to E-UTRAN.</w:t>
      </w:r>
    </w:p>
    <w:p w14:paraId="6CB9B7F5" w14:textId="77777777" w:rsidR="003B234C" w:rsidRPr="00836ADA" w:rsidRDefault="003B234C" w:rsidP="00A42B7B">
      <w:pPr>
        <w:pStyle w:val="Heading3"/>
        <w:rPr>
          <w:rFonts w:cs="v4.2.0"/>
        </w:rPr>
      </w:pPr>
      <w:bookmarkStart w:id="110" w:name="_Toc535329024"/>
      <w:r w:rsidRPr="00836ADA">
        <w:rPr>
          <w:rFonts w:cs="v4.2.0"/>
        </w:rPr>
        <w:lastRenderedPageBreak/>
        <w:t>5.9.2</w:t>
      </w:r>
      <w:r w:rsidRPr="00836ADA">
        <w:rPr>
          <w:rFonts w:cs="v4.2.0"/>
        </w:rPr>
        <w:tab/>
        <w:t>Requirements</w:t>
      </w:r>
      <w:bookmarkEnd w:id="110"/>
    </w:p>
    <w:p w14:paraId="2BD31B94" w14:textId="77777777" w:rsidR="003B234C" w:rsidRPr="00836ADA" w:rsidRDefault="003B234C" w:rsidP="003B234C">
      <w:pPr>
        <w:keepNext/>
        <w:rPr>
          <w:rFonts w:cs="v4.2.0"/>
        </w:rPr>
      </w:pPr>
      <w:r w:rsidRPr="00836ADA">
        <w:rPr>
          <w:rFonts w:cs="v4.2.0"/>
        </w:rPr>
        <w:t>The requirements in this section shall apply to UE supporting FDD and GSM.</w:t>
      </w:r>
    </w:p>
    <w:p w14:paraId="5CD5D40E" w14:textId="77777777" w:rsidR="003B234C" w:rsidRPr="00836ADA" w:rsidRDefault="003B234C" w:rsidP="00A42B7B">
      <w:pPr>
        <w:pStyle w:val="Heading4"/>
        <w:rPr>
          <w:rFonts w:cs="v4.2.0"/>
        </w:rPr>
      </w:pPr>
      <w:bookmarkStart w:id="111" w:name="_Toc535329025"/>
      <w:r w:rsidRPr="00836ADA">
        <w:rPr>
          <w:rFonts w:cs="v4.2.0"/>
        </w:rPr>
        <w:t>5.9.2.1</w:t>
      </w:r>
      <w:r w:rsidRPr="00836ADA">
        <w:rPr>
          <w:rFonts w:cs="v4.2.0"/>
        </w:rPr>
        <w:tab/>
        <w:t>Delay</w:t>
      </w:r>
      <w:bookmarkEnd w:id="111"/>
    </w:p>
    <w:p w14:paraId="12350E61" w14:textId="77777777" w:rsidR="003B234C" w:rsidRPr="00836ADA" w:rsidRDefault="003B234C" w:rsidP="003B234C">
      <w:pPr>
        <w:keepNext/>
        <w:keepLines/>
        <w:rPr>
          <w:rFonts w:cs="v4.2.0"/>
        </w:rPr>
      </w:pPr>
      <w:r w:rsidRPr="00836ADA">
        <w:rPr>
          <w:rFonts w:cs="v4.2.0"/>
        </w:rPr>
        <w:t>When the UE receives a RRC CELL CHANGE ORDER FROM UTRAN COMMAND with the activation time "now" or earlier than the value in table 5.4 from the end of the last TTI containing the RRC command, the UE shall start transmit the random access in the target cell of the new RAT within the value in table 5.4 from the end of the last TTI containing the RRC command.</w:t>
      </w:r>
    </w:p>
    <w:p w14:paraId="18756B4B" w14:textId="77777777" w:rsidR="003B234C" w:rsidRPr="00836ADA" w:rsidRDefault="003B234C" w:rsidP="003B234C">
      <w:pPr>
        <w:rPr>
          <w:rFonts w:cs="v4.2.0"/>
        </w:rPr>
      </w:pPr>
      <w:r w:rsidRPr="00836ADA">
        <w:rPr>
          <w:rFonts w:cs="v4.2.0"/>
        </w:rPr>
        <w:t>If the access is delayed to an indicated activation time later than the value in table 5.4 from the end of the last TTI containing the RRC command, the UE shall start transmit the random access in the target cell of the new RAT at the designated activation time.</w:t>
      </w:r>
    </w:p>
    <w:p w14:paraId="6BA1DDBB" w14:textId="77777777" w:rsidR="003B234C" w:rsidRPr="00836ADA" w:rsidRDefault="003B234C" w:rsidP="003B234C">
      <w:pPr>
        <w:rPr>
          <w:rFonts w:cs="v4.2.0"/>
        </w:rPr>
      </w:pPr>
      <w:r w:rsidRPr="00836ADA">
        <w:rPr>
          <w:rFonts w:cs="v4.2.0"/>
        </w:rPr>
        <w:t>The UE shall process the RRC procedures for the RRC CELL CHANGE ORDER FROM UTRAN COMMAND within 50 ms. If the activation time is used, it corresponds to the CFN of the UTRAN channel.</w:t>
      </w:r>
    </w:p>
    <w:p w14:paraId="3BC445B2" w14:textId="77777777" w:rsidR="003B234C" w:rsidRPr="00836ADA" w:rsidRDefault="003B234C" w:rsidP="0079728B">
      <w:pPr>
        <w:pStyle w:val="TH"/>
      </w:pPr>
      <w:r w:rsidRPr="00836ADA">
        <w:t>Table 5.4: Inter-RAT cell change order from UTRAN -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79"/>
        <w:gridCol w:w="2747"/>
      </w:tblGrid>
      <w:tr w:rsidR="003B234C" w:rsidRPr="00836ADA" w14:paraId="0B660FA1" w14:textId="77777777">
        <w:trPr>
          <w:cantSplit/>
          <w:jc w:val="center"/>
        </w:trPr>
        <w:tc>
          <w:tcPr>
            <w:tcW w:w="5479" w:type="dxa"/>
          </w:tcPr>
          <w:p w14:paraId="73B293C1" w14:textId="77777777" w:rsidR="003B234C" w:rsidRPr="00836ADA" w:rsidRDefault="003B234C" w:rsidP="003B234C">
            <w:pPr>
              <w:pStyle w:val="TAH"/>
              <w:jc w:val="left"/>
              <w:rPr>
                <w:rFonts w:cs="v4.2.0"/>
                <w:lang w:eastAsia="en-US"/>
              </w:rPr>
            </w:pPr>
            <w:r w:rsidRPr="00836ADA">
              <w:rPr>
                <w:rFonts w:cs="v4.2.0"/>
                <w:lang w:eastAsia="en-US"/>
              </w:rPr>
              <w:t>UE synchronisation status</w:t>
            </w:r>
          </w:p>
        </w:tc>
        <w:tc>
          <w:tcPr>
            <w:tcW w:w="2747" w:type="dxa"/>
          </w:tcPr>
          <w:p w14:paraId="24DB4801" w14:textId="77777777" w:rsidR="003B234C" w:rsidRPr="00836ADA" w:rsidRDefault="003B234C" w:rsidP="003B234C">
            <w:pPr>
              <w:pStyle w:val="TAH"/>
              <w:rPr>
                <w:rFonts w:cs="v4.2.0"/>
                <w:b w:val="0"/>
                <w:lang w:eastAsia="en-US"/>
              </w:rPr>
            </w:pPr>
            <w:r w:rsidRPr="00836ADA">
              <w:rPr>
                <w:rFonts w:cs="v4.2.0"/>
                <w:lang w:eastAsia="en-US"/>
              </w:rPr>
              <w:t>delay [ms]</w:t>
            </w:r>
          </w:p>
        </w:tc>
      </w:tr>
      <w:tr w:rsidR="003B234C" w:rsidRPr="00836ADA" w14:paraId="37A9E21C" w14:textId="77777777">
        <w:trPr>
          <w:cantSplit/>
          <w:jc w:val="center"/>
        </w:trPr>
        <w:tc>
          <w:tcPr>
            <w:tcW w:w="5479" w:type="dxa"/>
          </w:tcPr>
          <w:p w14:paraId="65724EFB" w14:textId="77777777" w:rsidR="003B234C" w:rsidRPr="00836ADA" w:rsidRDefault="003B234C" w:rsidP="003B234C">
            <w:pPr>
              <w:pStyle w:val="TAL"/>
              <w:rPr>
                <w:rFonts w:cs="Arial"/>
                <w:lang w:eastAsia="en-US"/>
              </w:rPr>
            </w:pPr>
            <w:r w:rsidRPr="00836ADA">
              <w:rPr>
                <w:rFonts w:cs="Arial"/>
                <w:lang w:eastAsia="en-US"/>
              </w:rPr>
              <w:t>The UE has synchronised to the GSM cell before the CELL CHANGE ORDER FROM UTRAN COMMAND is received</w:t>
            </w:r>
          </w:p>
        </w:tc>
        <w:tc>
          <w:tcPr>
            <w:tcW w:w="2747" w:type="dxa"/>
          </w:tcPr>
          <w:p w14:paraId="6D4CD590" w14:textId="77777777" w:rsidR="003B234C" w:rsidRPr="00836ADA" w:rsidRDefault="003B234C" w:rsidP="003B234C">
            <w:pPr>
              <w:pStyle w:val="TAC"/>
              <w:rPr>
                <w:rFonts w:cs="Arial"/>
                <w:lang w:eastAsia="en-US"/>
              </w:rPr>
            </w:pPr>
            <w:r w:rsidRPr="00836ADA">
              <w:rPr>
                <w:rFonts w:cs="Arial"/>
                <w:lang w:eastAsia="en-US"/>
              </w:rPr>
              <w:t>90 + T</w:t>
            </w:r>
            <w:r w:rsidRPr="00836ADA">
              <w:rPr>
                <w:rFonts w:cs="Arial"/>
                <w:vertAlign w:val="subscript"/>
                <w:lang w:eastAsia="en-US"/>
              </w:rPr>
              <w:t>BCCH</w:t>
            </w:r>
            <w:r w:rsidRPr="00836ADA">
              <w:rPr>
                <w:rFonts w:cs="Arial"/>
                <w:lang w:eastAsia="en-US"/>
              </w:rPr>
              <w:t xml:space="preserve"> +T</w:t>
            </w:r>
            <w:r w:rsidRPr="00836ADA">
              <w:rPr>
                <w:rFonts w:cs="Arial"/>
                <w:vertAlign w:val="subscript"/>
                <w:lang w:eastAsia="en-US"/>
              </w:rPr>
              <w:t>RA</w:t>
            </w:r>
          </w:p>
        </w:tc>
      </w:tr>
      <w:tr w:rsidR="003B234C" w:rsidRPr="00836ADA" w14:paraId="69E502A9" w14:textId="77777777">
        <w:trPr>
          <w:cantSplit/>
          <w:jc w:val="center"/>
        </w:trPr>
        <w:tc>
          <w:tcPr>
            <w:tcW w:w="5479" w:type="dxa"/>
          </w:tcPr>
          <w:p w14:paraId="0B541C20" w14:textId="77777777" w:rsidR="003B234C" w:rsidRPr="00836ADA" w:rsidRDefault="003B234C" w:rsidP="003B234C">
            <w:pPr>
              <w:pStyle w:val="TAL"/>
              <w:rPr>
                <w:rFonts w:cs="Arial"/>
                <w:lang w:eastAsia="en-US"/>
              </w:rPr>
            </w:pPr>
            <w:r w:rsidRPr="00836ADA">
              <w:rPr>
                <w:rFonts w:cs="Arial"/>
                <w:lang w:eastAsia="en-US"/>
              </w:rPr>
              <w:t>The UE has not synchronised to the GSM cell before the CELL CHANGE ORDER FROM UTRAN COMMAND is received</w:t>
            </w:r>
          </w:p>
        </w:tc>
        <w:tc>
          <w:tcPr>
            <w:tcW w:w="2747" w:type="dxa"/>
          </w:tcPr>
          <w:p w14:paraId="34C7A3D5" w14:textId="77777777" w:rsidR="003B234C" w:rsidRPr="00836ADA" w:rsidRDefault="003B234C" w:rsidP="003B234C">
            <w:pPr>
              <w:pStyle w:val="TAC"/>
              <w:rPr>
                <w:rFonts w:cs="Arial"/>
                <w:lang w:eastAsia="en-US"/>
              </w:rPr>
            </w:pPr>
            <w:r w:rsidRPr="00836ADA">
              <w:rPr>
                <w:rFonts w:cs="Arial"/>
                <w:lang w:eastAsia="en-US"/>
              </w:rPr>
              <w:t>190 + T</w:t>
            </w:r>
            <w:r w:rsidRPr="00836ADA">
              <w:rPr>
                <w:rFonts w:cs="Arial"/>
                <w:vertAlign w:val="subscript"/>
                <w:lang w:eastAsia="en-US"/>
              </w:rPr>
              <w:t>BCCH</w:t>
            </w:r>
            <w:r w:rsidRPr="00836ADA">
              <w:rPr>
                <w:rFonts w:cs="Arial"/>
                <w:lang w:eastAsia="en-US"/>
              </w:rPr>
              <w:t>+T</w:t>
            </w:r>
            <w:r w:rsidRPr="00836ADA">
              <w:rPr>
                <w:rFonts w:cs="Arial"/>
                <w:vertAlign w:val="subscript"/>
                <w:lang w:eastAsia="en-US"/>
              </w:rPr>
              <w:t>RA</w:t>
            </w:r>
          </w:p>
        </w:tc>
      </w:tr>
    </w:tbl>
    <w:p w14:paraId="11A3F6E6" w14:textId="77777777" w:rsidR="003B234C" w:rsidRPr="00836ADA" w:rsidRDefault="003B234C" w:rsidP="003B234C">
      <w:pPr>
        <w:rPr>
          <w:rFonts w:cs="v4.2.0"/>
        </w:rPr>
      </w:pPr>
    </w:p>
    <w:p w14:paraId="5A437F70" w14:textId="77777777" w:rsidR="003B234C" w:rsidRPr="00836ADA" w:rsidRDefault="003B234C" w:rsidP="003B234C">
      <w:pPr>
        <w:rPr>
          <w:rFonts w:cs="v4.2.0"/>
        </w:rPr>
      </w:pPr>
      <w:r w:rsidRPr="00836ADA">
        <w:rPr>
          <w:rFonts w:cs="v4.2.0"/>
        </w:rPr>
        <w:t>where</w:t>
      </w:r>
    </w:p>
    <w:p w14:paraId="6A7CDA21" w14:textId="77777777" w:rsidR="003B234C" w:rsidRPr="00836ADA" w:rsidRDefault="003B234C" w:rsidP="003B234C">
      <w:pPr>
        <w:pStyle w:val="EW"/>
      </w:pPr>
      <w:r w:rsidRPr="00836ADA">
        <w:t>T</w:t>
      </w:r>
      <w:r w:rsidRPr="00836ADA">
        <w:rPr>
          <w:vertAlign w:val="subscript"/>
        </w:rPr>
        <w:t xml:space="preserve">BCCH </w:t>
      </w:r>
      <w:r w:rsidRPr="00836ADA">
        <w:t xml:space="preserve">= </w:t>
      </w:r>
      <w:r w:rsidRPr="00836ADA">
        <w:tab/>
        <w:t>the maximum time allowed to read BCCH data from the GSM cell [21];</w:t>
      </w:r>
    </w:p>
    <w:p w14:paraId="52C91A26" w14:textId="77777777" w:rsidR="003B234C" w:rsidRPr="00836ADA" w:rsidRDefault="003B234C" w:rsidP="003B234C">
      <w:pPr>
        <w:pStyle w:val="EX"/>
      </w:pPr>
      <w:r w:rsidRPr="00836ADA">
        <w:t>T</w:t>
      </w:r>
      <w:r w:rsidRPr="00836ADA">
        <w:rPr>
          <w:vertAlign w:val="subscript"/>
        </w:rPr>
        <w:t xml:space="preserve">RA </w:t>
      </w:r>
      <w:r w:rsidRPr="00836ADA">
        <w:t xml:space="preserve">= </w:t>
      </w:r>
      <w:r w:rsidRPr="00836ADA">
        <w:tab/>
        <w:t>the additional delay caused by the random access procedure.</w:t>
      </w:r>
    </w:p>
    <w:p w14:paraId="07FD0ECE" w14:textId="77777777" w:rsidR="003B234C" w:rsidRPr="00836ADA" w:rsidRDefault="003B234C" w:rsidP="00A42B7B">
      <w:pPr>
        <w:pStyle w:val="Heading4"/>
        <w:rPr>
          <w:rFonts w:cs="v4.2.0"/>
        </w:rPr>
      </w:pPr>
      <w:bookmarkStart w:id="112" w:name="_Toc535329026"/>
      <w:r w:rsidRPr="00836ADA">
        <w:rPr>
          <w:rFonts w:cs="v4.2.0"/>
        </w:rPr>
        <w:t>5.9.2.2</w:t>
      </w:r>
      <w:r w:rsidRPr="00836ADA">
        <w:rPr>
          <w:rFonts w:cs="v4.2.0"/>
        </w:rPr>
        <w:tab/>
        <w:t>Interruption time</w:t>
      </w:r>
      <w:bookmarkEnd w:id="112"/>
    </w:p>
    <w:p w14:paraId="122DB700" w14:textId="77777777" w:rsidR="003B234C" w:rsidRPr="00836ADA" w:rsidRDefault="003B234C" w:rsidP="003B234C">
      <w:pPr>
        <w:rPr>
          <w:rFonts w:cs="v4.2.0"/>
        </w:rPr>
      </w:pPr>
      <w:r w:rsidRPr="00836ADA">
        <w:rPr>
          <w:rFonts w:cs="v4.2.0"/>
        </w:rPr>
        <w:t>The requirements on interruption time below is valid when the signal quality of the serving cell is good enough to allow decoding of the old channel during the inter-RAT cell change order from UTRAN delay.</w:t>
      </w:r>
    </w:p>
    <w:p w14:paraId="7ED23D62" w14:textId="77777777" w:rsidR="003B234C" w:rsidRPr="00836ADA" w:rsidRDefault="003B234C" w:rsidP="003B234C">
      <w:pPr>
        <w:rPr>
          <w:rFonts w:cs="v4.2.0"/>
        </w:rPr>
      </w:pPr>
      <w:r w:rsidRPr="00836ADA">
        <w:rPr>
          <w:rFonts w:cs="v4.2.0"/>
        </w:rPr>
        <w:t>The interruption time, i.e. the time between the end of the last TTI containing a transport block that the UE is able to receive on the old channel and the time the UE starts transmit the random access in the target cell, shall be less than the value in table 5.5. The requirement in table 5.5 for the case, that UE is not synchronised to the GSM cell before the CELL CHANGE ORDER FROM UTRAN COMMAND is received, is valid when the signal quality of the GSM cell is good enough for successful synchronisation with one attempt.</w:t>
      </w:r>
    </w:p>
    <w:p w14:paraId="6289D641" w14:textId="77777777" w:rsidR="003B234C" w:rsidRPr="00836ADA" w:rsidRDefault="003B234C" w:rsidP="0079728B">
      <w:pPr>
        <w:pStyle w:val="TH"/>
      </w:pPr>
      <w:r w:rsidRPr="00836ADA">
        <w:t>Table 5.5: Inter-RAT cell change order from UTRAN - interruption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4"/>
        <w:gridCol w:w="2747"/>
      </w:tblGrid>
      <w:tr w:rsidR="003B234C" w:rsidRPr="00836ADA" w14:paraId="4C2D2A9F" w14:textId="77777777">
        <w:trPr>
          <w:cantSplit/>
          <w:jc w:val="center"/>
        </w:trPr>
        <w:tc>
          <w:tcPr>
            <w:tcW w:w="5254" w:type="dxa"/>
          </w:tcPr>
          <w:p w14:paraId="5CED6CFA" w14:textId="77777777" w:rsidR="003B234C" w:rsidRPr="00836ADA" w:rsidRDefault="003B234C" w:rsidP="003B234C">
            <w:pPr>
              <w:pStyle w:val="TAH"/>
              <w:jc w:val="left"/>
              <w:rPr>
                <w:rFonts w:cs="v4.2.0"/>
                <w:lang w:eastAsia="en-US"/>
              </w:rPr>
            </w:pPr>
            <w:r w:rsidRPr="00836ADA">
              <w:rPr>
                <w:rFonts w:cs="v4.2.0"/>
                <w:lang w:eastAsia="en-US"/>
              </w:rPr>
              <w:t>Synchronisation status</w:t>
            </w:r>
          </w:p>
        </w:tc>
        <w:tc>
          <w:tcPr>
            <w:tcW w:w="2747" w:type="dxa"/>
          </w:tcPr>
          <w:p w14:paraId="1B7AAC35" w14:textId="77777777" w:rsidR="003B234C" w:rsidRPr="00836ADA" w:rsidRDefault="003B234C" w:rsidP="003B234C">
            <w:pPr>
              <w:pStyle w:val="TAH"/>
              <w:rPr>
                <w:rFonts w:cs="v4.2.0"/>
                <w:b w:val="0"/>
                <w:lang w:eastAsia="en-US"/>
              </w:rPr>
            </w:pPr>
            <w:r w:rsidRPr="00836ADA">
              <w:rPr>
                <w:rFonts w:cs="v4.2.0"/>
                <w:lang w:eastAsia="en-US"/>
              </w:rPr>
              <w:t>Interruption time [ms]</w:t>
            </w:r>
          </w:p>
        </w:tc>
      </w:tr>
      <w:tr w:rsidR="003B234C" w:rsidRPr="00836ADA" w14:paraId="061B5219" w14:textId="77777777">
        <w:trPr>
          <w:cantSplit/>
          <w:jc w:val="center"/>
        </w:trPr>
        <w:tc>
          <w:tcPr>
            <w:tcW w:w="5254" w:type="dxa"/>
          </w:tcPr>
          <w:p w14:paraId="7BC8E688" w14:textId="77777777" w:rsidR="003B234C" w:rsidRPr="00836ADA" w:rsidRDefault="003B234C" w:rsidP="003B234C">
            <w:pPr>
              <w:pStyle w:val="TAL"/>
              <w:rPr>
                <w:rFonts w:cs="Arial"/>
                <w:lang w:eastAsia="en-US"/>
              </w:rPr>
            </w:pPr>
            <w:r w:rsidRPr="00836ADA">
              <w:rPr>
                <w:rFonts w:cs="Arial"/>
                <w:lang w:eastAsia="en-US"/>
              </w:rPr>
              <w:t>The UE has synchronised to the GSM cell before the CELL CHANGE ORDER FROM UTRAN COMMAND is received</w:t>
            </w:r>
          </w:p>
        </w:tc>
        <w:tc>
          <w:tcPr>
            <w:tcW w:w="2747" w:type="dxa"/>
          </w:tcPr>
          <w:p w14:paraId="6540E843" w14:textId="77777777" w:rsidR="003B234C" w:rsidRPr="00836ADA" w:rsidRDefault="003B234C" w:rsidP="003B234C">
            <w:pPr>
              <w:pStyle w:val="TAC"/>
              <w:rPr>
                <w:rFonts w:cs="Arial"/>
                <w:lang w:eastAsia="en-US"/>
              </w:rPr>
            </w:pPr>
            <w:r w:rsidRPr="00836ADA">
              <w:rPr>
                <w:rFonts w:cs="Arial"/>
                <w:lang w:eastAsia="en-US"/>
              </w:rPr>
              <w:t>40 + T</w:t>
            </w:r>
            <w:r w:rsidRPr="00836ADA">
              <w:rPr>
                <w:rFonts w:cs="Arial"/>
                <w:vertAlign w:val="subscript"/>
                <w:lang w:eastAsia="en-US"/>
              </w:rPr>
              <w:t>BCCH</w:t>
            </w:r>
            <w:r w:rsidRPr="00836ADA">
              <w:rPr>
                <w:rFonts w:cs="Arial"/>
                <w:lang w:eastAsia="en-US"/>
              </w:rPr>
              <w:t xml:space="preserve"> +T</w:t>
            </w:r>
            <w:r w:rsidRPr="00836ADA">
              <w:rPr>
                <w:rFonts w:cs="Arial"/>
                <w:vertAlign w:val="subscript"/>
                <w:lang w:eastAsia="en-US"/>
              </w:rPr>
              <w:t>RA</w:t>
            </w:r>
          </w:p>
        </w:tc>
      </w:tr>
      <w:tr w:rsidR="003B234C" w:rsidRPr="00836ADA" w14:paraId="45F98F19" w14:textId="77777777">
        <w:trPr>
          <w:cantSplit/>
          <w:jc w:val="center"/>
        </w:trPr>
        <w:tc>
          <w:tcPr>
            <w:tcW w:w="5254" w:type="dxa"/>
          </w:tcPr>
          <w:p w14:paraId="612930F1" w14:textId="77777777" w:rsidR="003B234C" w:rsidRPr="00836ADA" w:rsidRDefault="003B234C" w:rsidP="003B234C">
            <w:pPr>
              <w:pStyle w:val="TAL"/>
              <w:rPr>
                <w:rFonts w:cs="Arial"/>
                <w:lang w:eastAsia="en-US"/>
              </w:rPr>
            </w:pPr>
            <w:r w:rsidRPr="00836ADA">
              <w:rPr>
                <w:rFonts w:cs="Arial"/>
                <w:lang w:eastAsia="en-US"/>
              </w:rPr>
              <w:t>The UE has not synchronised to the GSM cell before the CELL CHANGE ORDER FROM UTRAN COMMAND is received</w:t>
            </w:r>
          </w:p>
        </w:tc>
        <w:tc>
          <w:tcPr>
            <w:tcW w:w="2747" w:type="dxa"/>
          </w:tcPr>
          <w:p w14:paraId="04477FAC" w14:textId="77777777" w:rsidR="003B234C" w:rsidRPr="00836ADA" w:rsidRDefault="003B234C" w:rsidP="003B234C">
            <w:pPr>
              <w:pStyle w:val="TAC"/>
              <w:rPr>
                <w:rFonts w:cs="Arial"/>
                <w:lang w:eastAsia="en-US"/>
              </w:rPr>
            </w:pPr>
            <w:r w:rsidRPr="00836ADA">
              <w:rPr>
                <w:rFonts w:cs="Arial"/>
                <w:lang w:eastAsia="en-US"/>
              </w:rPr>
              <w:t>140 + T</w:t>
            </w:r>
            <w:r w:rsidRPr="00836ADA">
              <w:rPr>
                <w:rFonts w:cs="Arial"/>
                <w:vertAlign w:val="subscript"/>
                <w:lang w:eastAsia="en-US"/>
              </w:rPr>
              <w:t>BCCH</w:t>
            </w:r>
            <w:r w:rsidRPr="00836ADA">
              <w:rPr>
                <w:rFonts w:cs="Arial"/>
                <w:lang w:eastAsia="en-US"/>
              </w:rPr>
              <w:t>+T</w:t>
            </w:r>
            <w:r w:rsidRPr="00836ADA">
              <w:rPr>
                <w:rFonts w:cs="Arial"/>
                <w:vertAlign w:val="subscript"/>
                <w:lang w:eastAsia="en-US"/>
              </w:rPr>
              <w:t>RA</w:t>
            </w:r>
          </w:p>
        </w:tc>
      </w:tr>
    </w:tbl>
    <w:p w14:paraId="11F392F8" w14:textId="77777777" w:rsidR="003B234C" w:rsidRPr="00836ADA" w:rsidRDefault="003B234C" w:rsidP="003B234C">
      <w:pPr>
        <w:rPr>
          <w:rFonts w:cs="v4.2.0"/>
        </w:rPr>
      </w:pPr>
    </w:p>
    <w:p w14:paraId="4859E240" w14:textId="77777777" w:rsidR="003B234C" w:rsidRPr="00836ADA" w:rsidRDefault="003B234C" w:rsidP="003B234C">
      <w:pPr>
        <w:rPr>
          <w:rFonts w:cs="v4.2.0"/>
        </w:rPr>
      </w:pPr>
      <w:r w:rsidRPr="00836ADA">
        <w:rPr>
          <w:rFonts w:cs="v4.2.0"/>
        </w:rPr>
        <w:t>where</w:t>
      </w:r>
    </w:p>
    <w:p w14:paraId="3B4986E5" w14:textId="77777777" w:rsidR="003B234C" w:rsidRPr="00836ADA" w:rsidRDefault="003B234C" w:rsidP="003B234C">
      <w:pPr>
        <w:pStyle w:val="EW"/>
      </w:pPr>
      <w:r w:rsidRPr="00836ADA">
        <w:t>T</w:t>
      </w:r>
      <w:r w:rsidRPr="00836ADA">
        <w:rPr>
          <w:vertAlign w:val="subscript"/>
        </w:rPr>
        <w:t xml:space="preserve">BCCH </w:t>
      </w:r>
      <w:r w:rsidRPr="00836ADA">
        <w:t xml:space="preserve">= </w:t>
      </w:r>
      <w:r w:rsidRPr="00836ADA">
        <w:tab/>
        <w:t>the maximum time allowed to read BCCH data from the GSM cell [21].</w:t>
      </w:r>
    </w:p>
    <w:p w14:paraId="0EC8CA46" w14:textId="77777777" w:rsidR="003B234C" w:rsidRPr="00836ADA" w:rsidRDefault="003B234C" w:rsidP="003B234C">
      <w:pPr>
        <w:pStyle w:val="EX"/>
      </w:pPr>
      <w:r w:rsidRPr="00836ADA">
        <w:t>T</w:t>
      </w:r>
      <w:r w:rsidRPr="00836ADA">
        <w:rPr>
          <w:vertAlign w:val="subscript"/>
        </w:rPr>
        <w:t xml:space="preserve">RA </w:t>
      </w:r>
      <w:r w:rsidRPr="00836ADA">
        <w:t xml:space="preserve">= </w:t>
      </w:r>
      <w:r w:rsidRPr="00836ADA">
        <w:tab/>
        <w:t>the additional delay caused by the random access procedure</w:t>
      </w:r>
    </w:p>
    <w:p w14:paraId="4804930E" w14:textId="77777777" w:rsidR="003B234C" w:rsidRPr="00836ADA" w:rsidRDefault="003B234C" w:rsidP="00A42B7B">
      <w:pPr>
        <w:pStyle w:val="Heading2"/>
      </w:pPr>
      <w:bookmarkStart w:id="113" w:name="_Toc535329027"/>
      <w:r w:rsidRPr="00836ADA">
        <w:lastRenderedPageBreak/>
        <w:t>5.10</w:t>
      </w:r>
      <w:r w:rsidRPr="00836ADA">
        <w:tab/>
        <w:t>Serving HS-DSCH cell change</w:t>
      </w:r>
      <w:bookmarkEnd w:id="113"/>
    </w:p>
    <w:p w14:paraId="728A5FB1" w14:textId="77777777" w:rsidR="003B234C" w:rsidRPr="00836ADA" w:rsidRDefault="003B234C" w:rsidP="00A42B7B">
      <w:pPr>
        <w:pStyle w:val="Heading3"/>
      </w:pPr>
      <w:bookmarkStart w:id="114" w:name="_Toc535329028"/>
      <w:r w:rsidRPr="00836ADA">
        <w:t>5.10.3</w:t>
      </w:r>
      <w:r w:rsidRPr="00836ADA">
        <w:tab/>
        <w:t>Introduction</w:t>
      </w:r>
      <w:bookmarkEnd w:id="114"/>
    </w:p>
    <w:p w14:paraId="418600D0" w14:textId="77777777" w:rsidR="003B234C" w:rsidRPr="00836ADA" w:rsidRDefault="003B234C" w:rsidP="003B234C">
      <w:pPr>
        <w:rPr>
          <w:rFonts w:cs="v4.2.0"/>
        </w:rPr>
      </w:pPr>
      <w:r w:rsidRPr="00836ADA">
        <w:rPr>
          <w:rFonts w:cs="v4.2.0"/>
        </w:rPr>
        <w:t>The serving HS-DSCH procedure is initiated from UTRAN with a RRC message that implies a change of the serving HS-DSCH cell, see TS 25.331 section 8.2.2</w:t>
      </w:r>
    </w:p>
    <w:p w14:paraId="4CD9FA9D" w14:textId="77777777" w:rsidR="003B234C" w:rsidRPr="00836ADA" w:rsidRDefault="003B234C" w:rsidP="00A42B7B">
      <w:pPr>
        <w:pStyle w:val="Heading3"/>
        <w:rPr>
          <w:rFonts w:cs="v4.2.0"/>
        </w:rPr>
      </w:pPr>
      <w:bookmarkStart w:id="115" w:name="_Toc535329029"/>
      <w:r w:rsidRPr="00836ADA">
        <w:rPr>
          <w:rFonts w:cs="v4.2.0"/>
        </w:rPr>
        <w:t>5.10.2</w:t>
      </w:r>
      <w:r w:rsidRPr="00836ADA">
        <w:rPr>
          <w:rFonts w:cs="v4.2.0"/>
        </w:rPr>
        <w:tab/>
        <w:t>Requirements</w:t>
      </w:r>
      <w:bookmarkEnd w:id="115"/>
    </w:p>
    <w:p w14:paraId="617024B6" w14:textId="77777777" w:rsidR="003B234C" w:rsidRPr="00836ADA" w:rsidRDefault="003B234C" w:rsidP="00A42B7B">
      <w:pPr>
        <w:pStyle w:val="Heading4"/>
        <w:rPr>
          <w:rFonts w:cs="v4.2.0"/>
        </w:rPr>
      </w:pPr>
      <w:bookmarkStart w:id="116" w:name="_Toc535329030"/>
      <w:r w:rsidRPr="00836ADA">
        <w:rPr>
          <w:rFonts w:cs="v4.2.0"/>
        </w:rPr>
        <w:t>5.10.2.1</w:t>
      </w:r>
      <w:r w:rsidRPr="00836ADA">
        <w:rPr>
          <w:rFonts w:cs="v4.2.0"/>
        </w:rPr>
        <w:tab/>
        <w:t>Serving HS-DSCH cell change delay</w:t>
      </w:r>
      <w:bookmarkEnd w:id="116"/>
    </w:p>
    <w:p w14:paraId="263D457E" w14:textId="77777777" w:rsidR="003B234C" w:rsidRPr="00836ADA" w:rsidRDefault="003B234C" w:rsidP="003B234C">
      <w:pPr>
        <w:rPr>
          <w:rFonts w:cs="v4.2.0"/>
        </w:rPr>
      </w:pPr>
      <w:r w:rsidRPr="00836ADA">
        <w:rPr>
          <w:rFonts w:cs="v4.2.0"/>
        </w:rPr>
        <w:t>Procedure delay for all procedures, that can command a HS-DSCH cell change are specified in TS25.331 section 13.5.2.</w:t>
      </w:r>
    </w:p>
    <w:p w14:paraId="179FB16B" w14:textId="77777777" w:rsidR="003B234C" w:rsidRPr="00836ADA" w:rsidRDefault="003B234C" w:rsidP="003B234C">
      <w:pPr>
        <w:rPr>
          <w:rFonts w:cs="v4.2.0"/>
        </w:rPr>
      </w:pPr>
      <w:r w:rsidRPr="00836ADA">
        <w:rPr>
          <w:rFonts w:cs="v4.2.0"/>
        </w:rPr>
        <w:t xml:space="preserve">When the UE receives a RRC message implying HS-DSCH cell change with the activation time "now" or earlier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receive the HS-SCCH channel from the new cell</w:t>
      </w:r>
      <w:r w:rsidRPr="00836ADA">
        <w:rPr>
          <w:rFonts w:cs="v4.2.0"/>
        </w:rPr>
        <w:t xml:space="preserve"> within D</w:t>
      </w:r>
      <w:r w:rsidRPr="00836ADA">
        <w:rPr>
          <w:rFonts w:cs="v4.2.0"/>
          <w:vertAlign w:val="subscript"/>
        </w:rPr>
        <w:t>cell_change</w:t>
      </w:r>
      <w:r w:rsidRPr="00836ADA">
        <w:rPr>
          <w:rFonts w:cs="v4.2.0"/>
        </w:rPr>
        <w:t xml:space="preserve"> seconds from the end of the last TTI containing the RRC command.</w:t>
      </w:r>
    </w:p>
    <w:p w14:paraId="646603A6" w14:textId="77777777" w:rsidR="003B234C" w:rsidRPr="00836ADA" w:rsidRDefault="003B234C" w:rsidP="003B234C">
      <w:pPr>
        <w:rPr>
          <w:rFonts w:cs="v4.2.0"/>
        </w:rPr>
      </w:pPr>
      <w:r w:rsidRPr="00836ADA">
        <w:rPr>
          <w:rFonts w:cs="v4.2.0"/>
        </w:rPr>
        <w:t xml:space="preserve">If the access is delayed to an indicated activation time later than </w:t>
      </w:r>
      <w:r w:rsidRPr="00836ADA">
        <w:rPr>
          <w:rFonts w:cs="v3.7.0"/>
        </w:rPr>
        <w:t>RRC procedure</w:t>
      </w:r>
      <w:r w:rsidRPr="00836ADA">
        <w:rPr>
          <w:rFonts w:cs="v3.7.0"/>
          <w:lang w:eastAsia="zh-CN"/>
        </w:rPr>
        <w:t xml:space="preserve"> delay</w:t>
      </w:r>
      <w:r w:rsidRPr="00836ADA">
        <w:rPr>
          <w:rFonts w:cs="v3.7.0"/>
        </w:rPr>
        <w:t xml:space="preserve"> </w:t>
      </w:r>
      <w:r w:rsidRPr="00836ADA">
        <w:rPr>
          <w:rFonts w:cs="v4.2.0"/>
        </w:rPr>
        <w:t xml:space="preserve">seconds from the end of the last TTI containing the RRC command, the UE shall be ready to </w:t>
      </w:r>
      <w:r w:rsidRPr="00836ADA">
        <w:rPr>
          <w:rFonts w:cs="v4.2.0"/>
          <w:snapToGrid w:val="0"/>
        </w:rPr>
        <w:t>start the transmission of the new uplink HS-DPCCH</w:t>
      </w:r>
      <w:r w:rsidRPr="00836ADA">
        <w:rPr>
          <w:rFonts w:cs="v4.2.0"/>
        </w:rPr>
        <w:t xml:space="preserve"> at the designated activation time + interruption time.</w:t>
      </w:r>
    </w:p>
    <w:p w14:paraId="38A6F6D5" w14:textId="77777777" w:rsidR="003B234C" w:rsidRPr="00836ADA" w:rsidRDefault="003B234C" w:rsidP="003B234C">
      <w:pPr>
        <w:rPr>
          <w:rFonts w:cs="v4.2.0"/>
        </w:rPr>
      </w:pPr>
      <w:r w:rsidRPr="00836ADA">
        <w:rPr>
          <w:rFonts w:cs="v4.2.0"/>
        </w:rPr>
        <w:t>where:</w:t>
      </w:r>
    </w:p>
    <w:p w14:paraId="7858290F" w14:textId="77777777" w:rsidR="003B234C" w:rsidRPr="00836ADA" w:rsidRDefault="003B234C" w:rsidP="003B234C">
      <w:pPr>
        <w:rPr>
          <w:rFonts w:cs="v4.2.0"/>
        </w:rPr>
      </w:pPr>
      <w:r w:rsidRPr="00836ADA">
        <w:rPr>
          <w:rFonts w:cs="v4.2.0"/>
        </w:rPr>
        <w:t>D</w:t>
      </w:r>
      <w:r w:rsidRPr="00836ADA">
        <w:rPr>
          <w:rFonts w:cs="v4.2.0"/>
          <w:vertAlign w:val="subscript"/>
        </w:rPr>
        <w:t>cell_change</w:t>
      </w:r>
      <w:r w:rsidRPr="00836ADA">
        <w:rPr>
          <w:rFonts w:cs="v4.2.0"/>
        </w:rPr>
        <w:t xml:space="preserve"> equals the RRC procedure delay defined in TS25.331 Section 13.5.2 plus the interruption time of receiving HS-DSCH data stated in section 5.10.2.2.</w:t>
      </w:r>
    </w:p>
    <w:p w14:paraId="692C22ED" w14:textId="77777777" w:rsidR="003B234C" w:rsidRPr="00836ADA" w:rsidRDefault="003B234C" w:rsidP="00A42B7B">
      <w:pPr>
        <w:pStyle w:val="Heading4"/>
        <w:rPr>
          <w:rFonts w:cs="v4.2.0"/>
        </w:rPr>
      </w:pPr>
      <w:bookmarkStart w:id="117" w:name="_Toc535329031"/>
      <w:r w:rsidRPr="00836ADA">
        <w:rPr>
          <w:rFonts w:cs="v4.2.0"/>
        </w:rPr>
        <w:t>5.10.2.2</w:t>
      </w:r>
      <w:r w:rsidRPr="00836ADA">
        <w:rPr>
          <w:rFonts w:cs="v4.2.0"/>
        </w:rPr>
        <w:tab/>
        <w:t>Interruption time</w:t>
      </w:r>
      <w:bookmarkEnd w:id="117"/>
    </w:p>
    <w:p w14:paraId="5D44CF50" w14:textId="77777777" w:rsidR="003B234C" w:rsidRPr="00836ADA" w:rsidRDefault="003B234C" w:rsidP="003B234C">
      <w:pPr>
        <w:rPr>
          <w:rFonts w:cs="v4.2.0"/>
        </w:rPr>
      </w:pPr>
      <w:r w:rsidRPr="00836ADA">
        <w:rPr>
          <w:rFonts w:cs="v4.2.0"/>
        </w:rPr>
        <w:t xml:space="preserve">The HS-DSCH interruption time is the time between the last received TTI that can contain a transport block on the old HS-PDSCH and the time when the UE </w:t>
      </w:r>
      <w:r w:rsidRPr="00836ADA">
        <w:rPr>
          <w:rFonts w:cs="v4.2.0"/>
          <w:snapToGrid w:val="0"/>
        </w:rPr>
        <w:t xml:space="preserve">is ready to transmit CQI reports based on the quality of the new cell and the UE have started to receive the HS-SCCH of the new cell. The interruption time </w:t>
      </w:r>
      <w:r w:rsidRPr="00836ADA">
        <w:rPr>
          <w:rFonts w:cs="v4.2.0"/>
        </w:rPr>
        <w:t>is depending on whether the target cell is known for the UE or not.</w:t>
      </w:r>
    </w:p>
    <w:p w14:paraId="33D21B83" w14:textId="77777777" w:rsidR="003B234C" w:rsidRPr="00836ADA" w:rsidRDefault="003B234C" w:rsidP="003B234C">
      <w:pPr>
        <w:rPr>
          <w:rFonts w:cs="v4.2.0"/>
          <w:position w:val="-6"/>
        </w:rPr>
      </w:pPr>
      <w:r w:rsidRPr="00836ADA">
        <w:rPr>
          <w:rFonts w:cs="v4.2.0"/>
        </w:rPr>
        <w:t>If serving HS-DSCH cell change is commanded to a cell in the active set the HS-DSCH interruption time shall be less than T</w:t>
      </w:r>
      <w:r w:rsidRPr="00836ADA">
        <w:rPr>
          <w:rFonts w:cs="v4.2.0"/>
          <w:position w:val="-6"/>
        </w:rPr>
        <w:t>interrupt1</w:t>
      </w:r>
    </w:p>
    <w:p w14:paraId="1E763633" w14:textId="77777777" w:rsidR="003B234C" w:rsidRPr="00836ADA" w:rsidRDefault="003B234C" w:rsidP="003B234C">
      <w:pPr>
        <w:pStyle w:val="EQ"/>
      </w:pPr>
      <w:r w:rsidRPr="00836ADA">
        <w:tab/>
        <w:t>T</w:t>
      </w:r>
      <w:r w:rsidRPr="00836ADA">
        <w:rPr>
          <w:position w:val="-6"/>
        </w:rPr>
        <w:t>interrupt1=</w:t>
      </w:r>
      <w:r w:rsidRPr="00836ADA">
        <w:t>T</w:t>
      </w:r>
      <w:r w:rsidRPr="00836ADA">
        <w:rPr>
          <w:vertAlign w:val="subscript"/>
        </w:rPr>
        <w:t>IU</w:t>
      </w:r>
      <w:r w:rsidRPr="00836ADA">
        <w:t>+2</w:t>
      </w:r>
      <w:r w:rsidRPr="00836ADA">
        <w:rPr>
          <w:rFonts w:cs="v3.7.0"/>
        </w:rPr>
        <w:t>2</w:t>
      </w:r>
      <w:r w:rsidRPr="00836ADA">
        <w:t xml:space="preserve"> ms</w:t>
      </w:r>
    </w:p>
    <w:p w14:paraId="380A128D" w14:textId="77777777" w:rsidR="003B234C" w:rsidRPr="00836ADA" w:rsidRDefault="003B234C" w:rsidP="003B234C">
      <w:pPr>
        <w:rPr>
          <w:rFonts w:cs="v4.2.0"/>
          <w:position w:val="-6"/>
        </w:rPr>
      </w:pPr>
      <w:r w:rsidRPr="00836ADA">
        <w:rPr>
          <w:rFonts w:cs="v4.2.0"/>
        </w:rPr>
        <w:t>If an active set update, which includes a cell into the active set where the cell is known, and serving HS-DSCH cell change is simultaneously commanded to the same cell the HS-DSCH interruption time shall be less than T</w:t>
      </w:r>
      <w:r w:rsidRPr="00836ADA">
        <w:rPr>
          <w:rFonts w:cs="v4.2.0"/>
          <w:position w:val="-6"/>
        </w:rPr>
        <w:t>interrupt2</w:t>
      </w:r>
    </w:p>
    <w:p w14:paraId="757684C2" w14:textId="77777777" w:rsidR="003B234C" w:rsidRPr="00836ADA" w:rsidRDefault="003B234C" w:rsidP="003B234C">
      <w:pPr>
        <w:pStyle w:val="EQ"/>
      </w:pPr>
      <w:r w:rsidRPr="00836ADA">
        <w:tab/>
        <w:t>T</w:t>
      </w:r>
      <w:r w:rsidRPr="00836ADA">
        <w:rPr>
          <w:position w:val="-6"/>
        </w:rPr>
        <w:t>interrupt2=</w:t>
      </w:r>
      <w:r w:rsidRPr="00836ADA">
        <w:t>T</w:t>
      </w:r>
      <w:r w:rsidRPr="00836ADA">
        <w:rPr>
          <w:vertAlign w:val="subscript"/>
        </w:rPr>
        <w:t>IU</w:t>
      </w:r>
      <w:r w:rsidRPr="00836ADA">
        <w:t>+4</w:t>
      </w:r>
      <w:r w:rsidRPr="00836ADA">
        <w:rPr>
          <w:rFonts w:cs="v3.7.0"/>
        </w:rPr>
        <w:t>2</w:t>
      </w:r>
      <w:r w:rsidRPr="00836ADA">
        <w:t xml:space="preserve"> ms</w:t>
      </w:r>
    </w:p>
    <w:p w14:paraId="5ED00900" w14:textId="77777777" w:rsidR="003B234C" w:rsidRPr="00836ADA" w:rsidRDefault="003B234C" w:rsidP="003B234C">
      <w:r w:rsidRPr="00836ADA">
        <w:rPr>
          <w:rFonts w:cs="v4.2.0"/>
        </w:rPr>
        <w:t xml:space="preserve">where </w:t>
      </w:r>
      <w:r w:rsidRPr="00836ADA">
        <w:t>T</w:t>
      </w:r>
      <w:r w:rsidRPr="00836ADA">
        <w:rPr>
          <w:vertAlign w:val="subscript"/>
        </w:rPr>
        <w:t>IU</w:t>
      </w:r>
      <w:r w:rsidRPr="00836ADA">
        <w:t xml:space="preserve"> is the interruption uncertainty when changing the timing from the old to the new cell. T</w:t>
      </w:r>
      <w:r w:rsidRPr="00836ADA">
        <w:rPr>
          <w:vertAlign w:val="subscript"/>
        </w:rPr>
        <w:t>IU</w:t>
      </w:r>
      <w:r w:rsidRPr="00836ADA">
        <w:t xml:space="preserve"> can be up to one subframe (2 ms).</w:t>
      </w:r>
    </w:p>
    <w:p w14:paraId="6DF62F05" w14:textId="77777777" w:rsidR="003B234C" w:rsidRPr="00836ADA" w:rsidRDefault="003B234C" w:rsidP="003B234C">
      <w:pPr>
        <w:rPr>
          <w:rFonts w:cs="v4.2.0"/>
        </w:rPr>
      </w:pPr>
      <w:r w:rsidRPr="00836ADA">
        <w:rPr>
          <w:rFonts w:cs="v4.2.0"/>
        </w:rPr>
        <w:t>The phase reference is the primary CPICH.</w:t>
      </w:r>
    </w:p>
    <w:p w14:paraId="1876D3D8" w14:textId="77777777" w:rsidR="00557322" w:rsidRPr="00836ADA" w:rsidRDefault="00557322" w:rsidP="00A42B7B">
      <w:pPr>
        <w:pStyle w:val="Heading2"/>
      </w:pPr>
      <w:bookmarkStart w:id="118" w:name="_Toc535329032"/>
      <w:r w:rsidRPr="00836ADA">
        <w:t>5.11</w:t>
      </w:r>
      <w:r w:rsidRPr="00836ADA">
        <w:tab/>
        <w:t>Enhanced Serving HS-DSCH cell change</w:t>
      </w:r>
      <w:bookmarkEnd w:id="118"/>
    </w:p>
    <w:p w14:paraId="21A9D738" w14:textId="77777777" w:rsidR="00557322" w:rsidRPr="00836ADA" w:rsidRDefault="00557322" w:rsidP="00A42B7B">
      <w:pPr>
        <w:pStyle w:val="Heading3"/>
      </w:pPr>
      <w:bookmarkStart w:id="119" w:name="_Toc535329033"/>
      <w:r w:rsidRPr="00836ADA">
        <w:t>5.11.1</w:t>
      </w:r>
      <w:r w:rsidRPr="00836ADA">
        <w:tab/>
        <w:t>Introduction</w:t>
      </w:r>
      <w:bookmarkEnd w:id="119"/>
    </w:p>
    <w:p w14:paraId="0BB23957" w14:textId="77777777" w:rsidR="00557322" w:rsidRPr="00836ADA" w:rsidRDefault="00557322" w:rsidP="00557322">
      <w:pPr>
        <w:rPr>
          <w:rFonts w:cs="v4.2.0"/>
        </w:rPr>
      </w:pPr>
      <w:r w:rsidRPr="00836ADA">
        <w:rPr>
          <w:rFonts w:cs="v4.2.0"/>
        </w:rPr>
        <w:t xml:space="preserve">The enhanced serving HS-DSCH cell change procedure is initiated from UTRAN either with a RRC message that implies a change of the serving HS-DSCH cell or through an HS-SCCH order sent on the target cell (target cell is the cell which becomes the serving cell after the enhanced serving HS-DSCH cell change procedure). </w:t>
      </w:r>
    </w:p>
    <w:p w14:paraId="4F4E88B5" w14:textId="77777777" w:rsidR="00557322" w:rsidRPr="00836ADA" w:rsidRDefault="00557322" w:rsidP="00557322">
      <w:pPr>
        <w:rPr>
          <w:rFonts w:cs="v4.2.0"/>
        </w:rPr>
      </w:pPr>
    </w:p>
    <w:p w14:paraId="12DF7A3F" w14:textId="77777777" w:rsidR="00557322" w:rsidRPr="00836ADA" w:rsidRDefault="00557322" w:rsidP="00A42B7B">
      <w:pPr>
        <w:pStyle w:val="Heading3"/>
        <w:rPr>
          <w:rFonts w:cs="v4.2.0"/>
        </w:rPr>
      </w:pPr>
      <w:bookmarkStart w:id="120" w:name="_Toc535329034"/>
      <w:r w:rsidRPr="00836ADA">
        <w:rPr>
          <w:rFonts w:cs="v4.2.0"/>
        </w:rPr>
        <w:lastRenderedPageBreak/>
        <w:t>5.11.2</w:t>
      </w:r>
      <w:r w:rsidRPr="00836ADA">
        <w:rPr>
          <w:rFonts w:cs="v4.2.0"/>
        </w:rPr>
        <w:tab/>
        <w:t>Requirements</w:t>
      </w:r>
      <w:bookmarkEnd w:id="120"/>
    </w:p>
    <w:p w14:paraId="22618B58" w14:textId="77777777" w:rsidR="00557322" w:rsidRPr="00836ADA" w:rsidRDefault="00557322" w:rsidP="00557322">
      <w:r w:rsidRPr="00836ADA">
        <w:t xml:space="preserve">When the UE receives </w:t>
      </w:r>
      <w:r w:rsidRPr="00836ADA">
        <w:rPr>
          <w:rFonts w:cs="v4.2.0"/>
        </w:rPr>
        <w:t>a RRC message implying enhanced HS-DSCH cell change, the serving cell change delay and interruption time requirements are as defined in Section 5.10.</w:t>
      </w:r>
    </w:p>
    <w:p w14:paraId="132B7B40" w14:textId="77777777" w:rsidR="00557322" w:rsidRPr="00836ADA" w:rsidRDefault="00557322" w:rsidP="00557322">
      <w:r w:rsidRPr="00836ADA">
        <w:t>When the UE receives an HS-SCCH order from the target cell that implies enhanced HS-DSCH serving cell change:</w:t>
      </w:r>
    </w:p>
    <w:p w14:paraId="0623F648" w14:textId="77777777" w:rsidR="00557322" w:rsidRPr="00836ADA" w:rsidRDefault="00557322" w:rsidP="00557322">
      <w:pPr>
        <w:pStyle w:val="B1"/>
      </w:pPr>
      <w:r w:rsidRPr="00836ADA">
        <w:t>-</w:t>
      </w:r>
      <w:r w:rsidRPr="00836ADA">
        <w:tab/>
        <w:t>if the activation time is not equal to “now”, the UE shall be ready to receive the full configured HS-SCCH set from the target cell within MAX{40 ms, activation time – the end of the TTI containing the HS-SCCH order} from the end of the TTI containing the HS-SCCH order.</w:t>
      </w:r>
    </w:p>
    <w:p w14:paraId="2CABEC31" w14:textId="77777777" w:rsidR="00557322" w:rsidRPr="00836ADA" w:rsidRDefault="00557322" w:rsidP="00557322">
      <w:pPr>
        <w:pStyle w:val="B1"/>
      </w:pPr>
      <w:r w:rsidRPr="00836ADA">
        <w:t>-</w:t>
      </w:r>
      <w:r w:rsidRPr="00836ADA">
        <w:tab/>
        <w:t>if the activation time is set to “now”, the UE shall be ready to receive the full configured HS-SCCH set within 40 ms from the end of the TTI containing the HS-SCCH order.</w:t>
      </w:r>
    </w:p>
    <w:p w14:paraId="5A90EAF1" w14:textId="77777777" w:rsidR="00045CC7" w:rsidRPr="00836ADA" w:rsidRDefault="00045CC7" w:rsidP="00A42B7B">
      <w:pPr>
        <w:pStyle w:val="Heading2"/>
      </w:pPr>
      <w:bookmarkStart w:id="121" w:name="_Toc535329035"/>
      <w:r w:rsidRPr="00836ADA">
        <w:t>5.12</w:t>
      </w:r>
      <w:r w:rsidRPr="00836ADA">
        <w:tab/>
        <w:t>Interruption on Primary Uplink Frequency in DC-HSUPA</w:t>
      </w:r>
      <w:bookmarkEnd w:id="121"/>
    </w:p>
    <w:p w14:paraId="049202E9" w14:textId="77777777" w:rsidR="00045CC7" w:rsidRPr="00836ADA" w:rsidRDefault="00045CC7" w:rsidP="00A42B7B">
      <w:pPr>
        <w:pStyle w:val="Heading3"/>
      </w:pPr>
      <w:bookmarkStart w:id="122" w:name="_Toc535329036"/>
      <w:r w:rsidRPr="00836ADA">
        <w:t>5.12.1</w:t>
      </w:r>
      <w:r w:rsidRPr="00836ADA">
        <w:tab/>
        <w:t>Introduction</w:t>
      </w:r>
      <w:bookmarkEnd w:id="122"/>
    </w:p>
    <w:p w14:paraId="70865293" w14:textId="77777777" w:rsidR="00045CC7" w:rsidRPr="00836ADA" w:rsidRDefault="00045CC7" w:rsidP="00045CC7">
      <w:pPr>
        <w:rPr>
          <w:rFonts w:cs="v4.2.0"/>
        </w:rPr>
      </w:pPr>
      <w:r w:rsidRPr="00836ADA">
        <w:rPr>
          <w:rFonts w:cs="v4.2.0"/>
        </w:rPr>
        <w:t>When the UE is configured with dual uplink carrier frequencies, the transmission interruption on the primary uplink frequency can occur due to the activation or deactivation of the secondary serving HS-DSCH cell or of the serving E-DCH cell on the secondary uplink frequency.</w:t>
      </w:r>
    </w:p>
    <w:p w14:paraId="6C1AB880" w14:textId="77777777" w:rsidR="00045CC7" w:rsidRPr="00836ADA" w:rsidRDefault="00045CC7" w:rsidP="00045CC7">
      <w:pPr>
        <w:rPr>
          <w:rFonts w:eastAsia="Malgun Gothic" w:cs="v4.2.0"/>
        </w:rPr>
      </w:pPr>
      <w:r w:rsidRPr="00836ADA">
        <w:rPr>
          <w:rFonts w:cs="v4.2.0"/>
        </w:rPr>
        <w:t>The activation or deactivation procedure for the secondary serving HS-DSCH cell or the serving E-DCH cell on the secondary uplink frequency, is initiated from UTRAN with an HS-SCCH order [18], which implies activation or deactivation of the secondary serving HS-DSCH cell or the serving E-DCH cell on the secondary uplink frequency.</w:t>
      </w:r>
    </w:p>
    <w:p w14:paraId="5825044E" w14:textId="77777777" w:rsidR="00045CC7" w:rsidRPr="00836ADA" w:rsidRDefault="00045CC7" w:rsidP="00A42B7B">
      <w:pPr>
        <w:pStyle w:val="Heading3"/>
      </w:pPr>
      <w:bookmarkStart w:id="123" w:name="_Toc535329037"/>
      <w:r w:rsidRPr="00836ADA">
        <w:t>5.12.2</w:t>
      </w:r>
      <w:r w:rsidRPr="00836ADA">
        <w:tab/>
      </w:r>
      <w:r w:rsidRPr="00836ADA">
        <w:rPr>
          <w:rFonts w:cs="v4.2.0"/>
        </w:rPr>
        <w:t>Requirements</w:t>
      </w:r>
      <w:bookmarkEnd w:id="123"/>
    </w:p>
    <w:p w14:paraId="1F22FD47" w14:textId="77777777" w:rsidR="00557322" w:rsidRPr="00836ADA" w:rsidRDefault="00045CC7" w:rsidP="00045CC7">
      <w:r w:rsidRPr="00836ADA">
        <w:rPr>
          <w:rFonts w:eastAsia="Malgun Gothic" w:cs="v4.2.0"/>
          <w:position w:val="-6"/>
        </w:rPr>
        <w:t>The interruption time on the primary uplink frequency, T</w:t>
      </w:r>
      <w:r w:rsidRPr="00836ADA">
        <w:rPr>
          <w:rFonts w:eastAsia="Malgun Gothic" w:cs="v4.2.0"/>
          <w:position w:val="-6"/>
          <w:vertAlign w:val="subscript"/>
        </w:rPr>
        <w:t>interrupt</w:t>
      </w:r>
      <w:r w:rsidRPr="00836ADA">
        <w:rPr>
          <w:rFonts w:eastAsia="Malgun Gothic" w:cs="v4.2.0"/>
          <w:position w:val="-6"/>
        </w:rPr>
        <w:t>, starts from the end of the last DPCCH slot which overlaps with the HS-DPCCH subframe containing the ACK corresponding to the HS-SCCH order for the activation or deactivation of the secondary serving HS-DSCH cell or the serving E-DCH cell on the secondary uplink frequency. The UE shall be ready to resume transmission of each physical channel on the primary uplink frequency at the next slot, subframe or frame after T</w:t>
      </w:r>
      <w:r w:rsidRPr="00836ADA">
        <w:rPr>
          <w:rFonts w:eastAsia="Malgun Gothic" w:cs="v4.2.0"/>
          <w:position w:val="-6"/>
          <w:vertAlign w:val="subscript"/>
        </w:rPr>
        <w:t>interrupt</w:t>
      </w:r>
      <w:r w:rsidRPr="00836ADA">
        <w:rPr>
          <w:rFonts w:eastAsia="Malgun Gothic" w:cs="v4.2.0"/>
          <w:position w:val="-6"/>
        </w:rPr>
        <w:t xml:space="preserve"> =4 ms, depending on the channel timing relationship defined in [2] (next slot for DPCCH</w:t>
      </w:r>
      <w:r w:rsidR="000F35F3" w:rsidRPr="00836ADA">
        <w:rPr>
          <w:rFonts w:eastAsia="Malgun Gothic" w:cs="v4.2.0"/>
          <w:position w:val="-6"/>
        </w:rPr>
        <w:t xml:space="preserve"> and</w:t>
      </w:r>
      <w:r w:rsidRPr="00836ADA">
        <w:rPr>
          <w:rFonts w:eastAsia="Malgun Gothic" w:cs="v4.2.0"/>
          <w:position w:val="-6"/>
        </w:rPr>
        <w:t xml:space="preserve"> next subframe for HS-DPCCH/2ms TTI E-DCH). This requirement applies when the UE is configured with dual uplink carrier frequencies.</w:t>
      </w:r>
    </w:p>
    <w:p w14:paraId="1C5B5793" w14:textId="77777777" w:rsidR="001574A6" w:rsidRPr="00836ADA" w:rsidRDefault="001574A6" w:rsidP="00A42B7B">
      <w:pPr>
        <w:pStyle w:val="Heading2"/>
      </w:pPr>
      <w:bookmarkStart w:id="124" w:name="_Toc535329038"/>
      <w:r w:rsidRPr="00836ADA">
        <w:t>5.13</w:t>
      </w:r>
      <w:r w:rsidRPr="00836ADA">
        <w:tab/>
        <w:t>System information acquisition for CSG cell</w:t>
      </w:r>
      <w:bookmarkEnd w:id="124"/>
    </w:p>
    <w:p w14:paraId="773B6084" w14:textId="77777777" w:rsidR="001574A6" w:rsidRPr="00836ADA" w:rsidRDefault="001574A6" w:rsidP="00A42B7B">
      <w:pPr>
        <w:pStyle w:val="Heading3"/>
      </w:pPr>
      <w:bookmarkStart w:id="125" w:name="_Toc535329039"/>
      <w:r w:rsidRPr="00836ADA">
        <w:t>5.13.1</w:t>
      </w:r>
      <w:r w:rsidRPr="00836ADA">
        <w:tab/>
        <w:t>Introduction</w:t>
      </w:r>
      <w:bookmarkEnd w:id="125"/>
    </w:p>
    <w:p w14:paraId="3BF2980C" w14:textId="77777777" w:rsidR="001574A6" w:rsidRPr="00836ADA" w:rsidRDefault="001574A6" w:rsidP="002D2A9C">
      <w:r w:rsidRPr="00836ADA">
        <w:t xml:space="preserve">The requirements in this section apply to a UE which supports system information acquisition of a CSG cell in preparation for handover.  Both intra frequency and inter frequency system information reading can be configured, for the inter frequency case the UE may make autonomous gaps in both downlink reception and uplink transmission. For intrafrequency system information acquisition, interruption in downlink reception or uplink tranmission shall not be performed to aquire system information. </w:t>
      </w:r>
    </w:p>
    <w:p w14:paraId="64BFD402" w14:textId="77777777" w:rsidR="001574A6" w:rsidRPr="00836ADA" w:rsidRDefault="001574A6" w:rsidP="00A42B7B">
      <w:pPr>
        <w:pStyle w:val="Heading3"/>
      </w:pPr>
      <w:bookmarkStart w:id="126" w:name="_Toc535329040"/>
      <w:r w:rsidRPr="00836ADA">
        <w:t>5.13.2</w:t>
      </w:r>
      <w:r w:rsidRPr="00836ADA">
        <w:tab/>
        <w:t>CSG SI acquisition delay</w:t>
      </w:r>
      <w:bookmarkEnd w:id="126"/>
    </w:p>
    <w:p w14:paraId="2E352DCA" w14:textId="77777777" w:rsidR="001574A6" w:rsidRPr="00836ADA" w:rsidRDefault="001574A6" w:rsidP="001574A6">
      <w:pPr>
        <w:jc w:val="both"/>
        <w:rPr>
          <w:rFonts w:cs="v4.2.0"/>
        </w:rPr>
      </w:pPr>
      <w:r w:rsidRPr="00836ADA">
        <w:rPr>
          <w:rFonts w:cs="v4.2.0"/>
        </w:rPr>
        <w:t>The CSG SI acquisition delay is defined as the time between any occurrences that will trigger a SI decoding until the UE starts to transmit over the Uu interface. This requirement assumes that the measurement report is not delayed by other RRC signalling on the DCCH. The measurement reporting delay also excludes any RRC procedure delay which is defined in [16] when SI reading is initiated by a measurement control message.</w:t>
      </w:r>
    </w:p>
    <w:p w14:paraId="492A68C9" w14:textId="77777777" w:rsidR="001574A6" w:rsidRPr="00836ADA" w:rsidRDefault="001574A6" w:rsidP="001574A6">
      <w:pPr>
        <w:jc w:val="both"/>
        <w:rPr>
          <w:rFonts w:cs="v4.2.0"/>
        </w:rPr>
      </w:pPr>
      <w:r w:rsidRPr="00836ADA">
        <w:rPr>
          <w:rFonts w:cs="v4.2.0"/>
        </w:rPr>
        <w:t>For intra frequency CSG cells, CSG SI decoding is typically triggered when a cell with primary scrambling code in a preconfigured range meets the criteria for measurement reporting. For inter frequency CSG cells, CSG SI decoding is explicitly requested by RRC signalling.</w:t>
      </w:r>
    </w:p>
    <w:p w14:paraId="7B02CF04" w14:textId="77777777" w:rsidR="001574A6" w:rsidRPr="00836ADA" w:rsidRDefault="001574A6" w:rsidP="001574A6">
      <w:pPr>
        <w:jc w:val="both"/>
      </w:pPr>
      <w:r w:rsidRPr="00836ADA">
        <w:t>The CSG SI reporting delay shall not be more than T</w:t>
      </w:r>
      <w:r w:rsidRPr="00836ADA">
        <w:rPr>
          <w:vertAlign w:val="subscript"/>
        </w:rPr>
        <w:t xml:space="preserve">CSG-SI-Report </w:t>
      </w:r>
      <w:r w:rsidRPr="00836ADA">
        <w:t>where T</w:t>
      </w:r>
      <w:r w:rsidRPr="00836ADA">
        <w:rPr>
          <w:vertAlign w:val="subscript"/>
        </w:rPr>
        <w:t>CSG-SI-Report</w:t>
      </w:r>
      <w:r w:rsidRPr="00836ADA">
        <w:t xml:space="preserve"> in ms is given by</w:t>
      </w:r>
    </w:p>
    <w:p w14:paraId="35CCD127" w14:textId="77777777" w:rsidR="001574A6" w:rsidRPr="00836ADA" w:rsidRDefault="0079728B" w:rsidP="0079728B">
      <w:pPr>
        <w:pStyle w:val="EQ"/>
      </w:pPr>
      <w:r w:rsidRPr="00836ADA">
        <w:lastRenderedPageBreak/>
        <w:tab/>
      </w:r>
      <w:r w:rsidR="001574A6" w:rsidRPr="00836ADA">
        <w:t>T</w:t>
      </w:r>
      <w:r w:rsidR="001574A6" w:rsidRPr="00836ADA">
        <w:rPr>
          <w:vertAlign w:val="subscript"/>
        </w:rPr>
        <w:t>CSG-SI-Report</w:t>
      </w:r>
      <w:r w:rsidR="001574A6" w:rsidRPr="00836ADA">
        <w:t xml:space="preserve"> = 630+ 40*SIB3_REP</w:t>
      </w:r>
    </w:p>
    <w:p w14:paraId="0D809306" w14:textId="77777777" w:rsidR="001574A6" w:rsidRPr="00836ADA" w:rsidRDefault="001574A6" w:rsidP="0079728B">
      <w:r w:rsidRPr="00836ADA">
        <w:t>SIB3_REP is the repetition period at which the CSG cell schedules SIB3 blocks in units of frames</w:t>
      </w:r>
    </w:p>
    <w:p w14:paraId="1894F618" w14:textId="77777777" w:rsidR="004028B9" w:rsidRPr="00836ADA" w:rsidRDefault="001574A6" w:rsidP="004028B9">
      <w:pPr>
        <w:jc w:val="both"/>
        <w:rPr>
          <w:rFonts w:cs="v4.2.0"/>
        </w:rPr>
      </w:pPr>
      <w:r w:rsidRPr="00836ADA">
        <w:rPr>
          <w:rFonts w:cs="v4.2.0"/>
        </w:rPr>
        <w:t xml:space="preserve">This requirement is applicable for CSG target cell configurations where the information required to make the SI report can be determined from the MIB and SIB3 alone, and SIB3 is not segmented into multiple TTI. Additionally, for the requirement to be applicable, the reception conditions shall be such that the system frame number of the target CSG cell, the MIB and SIB3 can each be successfully decoded in no more than four attempts. </w:t>
      </w:r>
      <w:r w:rsidR="004028B9" w:rsidRPr="00836ADA">
        <w:rPr>
          <w:rFonts w:cs="v4.2.0"/>
        </w:rPr>
        <w:t>According to the reception conditions:</w:t>
      </w:r>
    </w:p>
    <w:p w14:paraId="25B1B0F1" w14:textId="77777777" w:rsidR="004028B9" w:rsidRPr="00836ADA" w:rsidRDefault="004028B9" w:rsidP="004028B9">
      <w:pPr>
        <w:rPr>
          <w:rFonts w:cs="v4.2.0"/>
        </w:rPr>
      </w:pPr>
      <w:r w:rsidRPr="00836ADA">
        <w:t>A cell shall be considered detectable</w:t>
      </w:r>
      <w:r w:rsidRPr="00836ADA">
        <w:rPr>
          <w:rFonts w:cs="v4.2.0"/>
        </w:rPr>
        <w:t xml:space="preserve"> when:</w:t>
      </w:r>
    </w:p>
    <w:p w14:paraId="2CDDC633" w14:textId="77777777" w:rsidR="004028B9" w:rsidRPr="00836ADA" w:rsidRDefault="004028B9" w:rsidP="004028B9">
      <w:pPr>
        <w:pStyle w:val="B1"/>
      </w:pPr>
      <w:r w:rsidRPr="00836ADA">
        <w:t>-</w:t>
      </w:r>
      <w:r w:rsidRPr="00836ADA">
        <w:tab/>
        <w:t xml:space="preserve">CPICH Ec/Io </w:t>
      </w:r>
      <w:r w:rsidRPr="00836ADA">
        <w:rPr>
          <w:u w:val="single"/>
        </w:rPr>
        <w:t>&gt;</w:t>
      </w:r>
      <w:r w:rsidRPr="00836ADA">
        <w:t xml:space="preserve"> -20 dB if DL_DRX_Active = 0, or CPICH Ec/Io ≥-17dB if DL_DRX_Active=1,</w:t>
      </w:r>
    </w:p>
    <w:p w14:paraId="5309524A" w14:textId="77777777" w:rsidR="004028B9" w:rsidRPr="00836ADA" w:rsidRDefault="004028B9" w:rsidP="004028B9">
      <w:pPr>
        <w:pStyle w:val="B1"/>
      </w:pPr>
      <w:r w:rsidRPr="00836ADA">
        <w:t>-</w:t>
      </w:r>
      <w:r w:rsidRPr="00836ADA">
        <w:tab/>
        <w:t xml:space="preserve">SCH_Ec/Io </w:t>
      </w:r>
      <w:r w:rsidRPr="00836ADA">
        <w:rPr>
          <w:u w:val="single"/>
        </w:rPr>
        <w:t>&gt;</w:t>
      </w:r>
      <w:r w:rsidRPr="00836ADA">
        <w:t xml:space="preserve"> -20 dB if DL_DRX_Active = 0, or SCH Ec/Io ≥-17dB if DL_DRX_Active=1, for at least one channel tap and SCH_Ec/Ior is equally divided between primary synchronisation code and secondary synchronisation code. When L3 filtering is used an additional delay can be expected.</w:t>
      </w:r>
    </w:p>
    <w:p w14:paraId="27A6D0D4" w14:textId="77777777" w:rsidR="001574A6" w:rsidRPr="00836ADA" w:rsidRDefault="004028B9" w:rsidP="004028B9">
      <w:pPr>
        <w:jc w:val="both"/>
        <w:rPr>
          <w:rFonts w:cs="v4.2.0"/>
        </w:rPr>
      </w:pPr>
      <w:r w:rsidRPr="00836ADA">
        <w:rPr>
          <w:rFonts w:cs="v4.2.0"/>
        </w:rPr>
        <w:t>The system frame number, the MIB and SIB3 of the target CSG cell shall be considered decodable provided the BCH demodulation requirements are met according to [3].</w:t>
      </w:r>
    </w:p>
    <w:p w14:paraId="45A616BA" w14:textId="77777777" w:rsidR="001574A6" w:rsidRPr="00836ADA" w:rsidRDefault="001574A6" w:rsidP="00A42B7B">
      <w:pPr>
        <w:pStyle w:val="Heading3"/>
      </w:pPr>
      <w:bookmarkStart w:id="127" w:name="_Toc535329041"/>
      <w:r w:rsidRPr="00836ADA">
        <w:t>5.13.3</w:t>
      </w:r>
      <w:r w:rsidRPr="00836ADA">
        <w:tab/>
        <w:t>Interfrequency CSG decoding interruption</w:t>
      </w:r>
      <w:bookmarkEnd w:id="127"/>
    </w:p>
    <w:p w14:paraId="0FC2C2E0" w14:textId="77777777" w:rsidR="004028B9" w:rsidRPr="00836ADA" w:rsidRDefault="001574A6" w:rsidP="004028B9">
      <w:pPr>
        <w:jc w:val="both"/>
        <w:rPr>
          <w:rFonts w:cs="v4.2.0"/>
        </w:rPr>
      </w:pPr>
      <w:r w:rsidRPr="00836ADA">
        <w:t>When inter frequency CSG SI decoding of a neighbour cell is requested by UTRAN, the UE may interrupt ongoing downlink reception, and uplink transmission to perform the decoding on another frequency. The total of the gaps in reception and the total of the gaps in transmission during the period T</w:t>
      </w:r>
      <w:r w:rsidRPr="00836ADA">
        <w:rPr>
          <w:vertAlign w:val="subscript"/>
        </w:rPr>
        <w:t>CSG-SI-Report</w:t>
      </w:r>
      <w:r w:rsidRPr="00836ADA">
        <w:t xml:space="preserve"> shall not exceed T</w:t>
      </w:r>
      <w:r w:rsidRPr="00836ADA">
        <w:rPr>
          <w:vertAlign w:val="subscript"/>
        </w:rPr>
        <w:t>CSG-SI-Interruption</w:t>
      </w:r>
      <w:r w:rsidRPr="00836ADA">
        <w:t xml:space="preserve"> where T</w:t>
      </w:r>
      <w:r w:rsidRPr="00836ADA">
        <w:rPr>
          <w:vertAlign w:val="subscript"/>
        </w:rPr>
        <w:t>CSG-SI-Interruption</w:t>
      </w:r>
      <w:r w:rsidRPr="00836ADA">
        <w:t xml:space="preserve"> =</w:t>
      </w:r>
      <w:r w:rsidR="00226E9E" w:rsidRPr="00836ADA">
        <w:t xml:space="preserve"> </w:t>
      </w:r>
      <w:r w:rsidRPr="00836ADA">
        <w:t>600ms. This requirement is applicable</w:t>
      </w:r>
      <w:r w:rsidRPr="00836ADA">
        <w:rPr>
          <w:rFonts w:cs="v4.2.0"/>
        </w:rPr>
        <w:t xml:space="preserve"> for CSG target cell configurations where the information required to make the SI report can be determined from the MIB and SIB3 alone, and SIB3 is not segmented into multiple TTI. Additionally, for the requirement to be applicable, the reception conditions shall be such that the system frame number of the target CSG cell, the MIB and SIB3 can each be successfully decoded in no more than four attempts</w:t>
      </w:r>
      <w:r w:rsidR="004028B9" w:rsidRPr="00836ADA">
        <w:rPr>
          <w:rFonts w:cs="v4.2.0"/>
        </w:rPr>
        <w:t>. According to the reception conditions:</w:t>
      </w:r>
    </w:p>
    <w:p w14:paraId="3DBAD508" w14:textId="77777777" w:rsidR="004028B9" w:rsidRPr="00836ADA" w:rsidRDefault="004028B9" w:rsidP="004028B9">
      <w:pPr>
        <w:jc w:val="both"/>
        <w:rPr>
          <w:rFonts w:cs="v4.2.0"/>
        </w:rPr>
      </w:pPr>
      <w:r w:rsidRPr="00836ADA">
        <w:rPr>
          <w:rFonts w:cs="v4.2.0"/>
        </w:rPr>
        <w:t>A cell shall be considered detectable when:</w:t>
      </w:r>
    </w:p>
    <w:p w14:paraId="438B5C96" w14:textId="77777777" w:rsidR="004028B9" w:rsidRPr="00836ADA" w:rsidRDefault="004028B9" w:rsidP="004028B9">
      <w:pPr>
        <w:pStyle w:val="B1"/>
      </w:pPr>
      <w:r w:rsidRPr="00836ADA">
        <w:t>-</w:t>
      </w:r>
      <w:r w:rsidRPr="00836ADA">
        <w:tab/>
        <w:t>CPICH Ec/Io &gt; -20 dB,</w:t>
      </w:r>
    </w:p>
    <w:p w14:paraId="546BC7AC" w14:textId="77777777" w:rsidR="004028B9" w:rsidRPr="00836ADA" w:rsidRDefault="004028B9" w:rsidP="004028B9">
      <w:pPr>
        <w:pStyle w:val="B1"/>
      </w:pPr>
      <w:r w:rsidRPr="00836ADA">
        <w:t>-</w:t>
      </w:r>
      <w:r w:rsidRPr="00836ADA">
        <w:tab/>
        <w:t>SCH_Ec/Io &gt; -17 dB for at least one channel tap and SCH_Ec/Ior is equally divided between primary synchronisation code and secondary synchronisation code. When L3 filtering is used an additional delay can be expected.</w:t>
      </w:r>
    </w:p>
    <w:p w14:paraId="45D801E0" w14:textId="77777777" w:rsidR="001574A6" w:rsidRPr="00836ADA" w:rsidRDefault="004028B9" w:rsidP="004028B9">
      <w:pPr>
        <w:jc w:val="both"/>
        <w:rPr>
          <w:rFonts w:cs="v4.2.0"/>
        </w:rPr>
      </w:pPr>
      <w:r w:rsidRPr="00836ADA">
        <w:rPr>
          <w:rFonts w:cs="v4.2.0"/>
        </w:rPr>
        <w:t>The system frame number, the MIB and SIB3 of the target CSG cell shall be considered decodable provided the BCH demodulation requirements are met according to [3].</w:t>
      </w:r>
    </w:p>
    <w:p w14:paraId="0ACCD9E7" w14:textId="77777777" w:rsidR="001574A6" w:rsidRPr="00836ADA" w:rsidRDefault="001574A6" w:rsidP="00A42B7B">
      <w:pPr>
        <w:pStyle w:val="Heading3"/>
      </w:pPr>
      <w:bookmarkStart w:id="128" w:name="_Toc535329042"/>
      <w:r w:rsidRPr="00836ADA">
        <w:t>5.13.4</w:t>
      </w:r>
      <w:r w:rsidRPr="00836ADA">
        <w:tab/>
        <w:t>CSG reporting delay</w:t>
      </w:r>
      <w:bookmarkEnd w:id="128"/>
    </w:p>
    <w:p w14:paraId="6FD01921" w14:textId="77777777" w:rsidR="00557322" w:rsidRPr="00836ADA" w:rsidRDefault="001574A6" w:rsidP="001574A6">
      <w:r w:rsidRPr="00836ADA">
        <w:t>Reporting delay results from delay uncertainty when inserting the measurement report to the TTI of the uplink DCCH. The delay uncertainty is twice the TTI of the uplink DCCH.</w:t>
      </w:r>
    </w:p>
    <w:p w14:paraId="1D60F942" w14:textId="77777777" w:rsidR="00376D8C" w:rsidRPr="00836ADA" w:rsidRDefault="00376D8C" w:rsidP="00A42B7B">
      <w:pPr>
        <w:pStyle w:val="Heading2"/>
        <w:rPr>
          <w:lang w:eastAsia="zh-CN"/>
        </w:rPr>
      </w:pPr>
      <w:bookmarkStart w:id="129" w:name="_Toc535329043"/>
      <w:r w:rsidRPr="00836ADA">
        <w:t>5.1</w:t>
      </w:r>
      <w:r w:rsidRPr="00836ADA">
        <w:rPr>
          <w:lang w:eastAsia="zh-CN"/>
        </w:rPr>
        <w:t>4</w:t>
      </w:r>
      <w:r w:rsidRPr="00836ADA">
        <w:tab/>
        <w:t xml:space="preserve">System information acquisition for </w:t>
      </w:r>
      <w:r w:rsidRPr="00836ADA">
        <w:rPr>
          <w:lang w:eastAsia="zh-CN"/>
        </w:rPr>
        <w:t xml:space="preserve">inter-RAT </w:t>
      </w:r>
      <w:r w:rsidRPr="00836ADA">
        <w:t>E-UTRA</w:t>
      </w:r>
      <w:r w:rsidRPr="00836ADA" w:rsidDel="00BE7BA7">
        <w:t xml:space="preserve"> </w:t>
      </w:r>
      <w:r w:rsidRPr="00836ADA">
        <w:t>cell</w:t>
      </w:r>
      <w:bookmarkEnd w:id="129"/>
    </w:p>
    <w:p w14:paraId="2C470C9B" w14:textId="77777777" w:rsidR="00376D8C" w:rsidRPr="00836ADA" w:rsidRDefault="00376D8C" w:rsidP="00A42B7B">
      <w:pPr>
        <w:pStyle w:val="Heading3"/>
        <w:rPr>
          <w:lang w:eastAsia="zh-CN"/>
        </w:rPr>
      </w:pPr>
      <w:bookmarkStart w:id="130" w:name="_Toc535329044"/>
      <w:r w:rsidRPr="00836ADA">
        <w:t>5.1</w:t>
      </w:r>
      <w:r w:rsidRPr="00836ADA">
        <w:rPr>
          <w:lang w:eastAsia="zh-CN"/>
        </w:rPr>
        <w:t>4</w:t>
      </w:r>
      <w:r w:rsidRPr="00836ADA">
        <w:t>.1</w:t>
      </w:r>
      <w:r w:rsidRPr="00836ADA">
        <w:tab/>
        <w:t xml:space="preserve">Identification of a new CGI of </w:t>
      </w:r>
      <w:r w:rsidRPr="00836ADA">
        <w:rPr>
          <w:lang w:eastAsia="zh-CN"/>
        </w:rPr>
        <w:t xml:space="preserve">inter-RAT </w:t>
      </w:r>
      <w:r w:rsidRPr="00836ADA">
        <w:t>E-UTRA</w:t>
      </w:r>
      <w:r w:rsidRPr="00836ADA" w:rsidDel="00BE7BA7">
        <w:t xml:space="preserve"> </w:t>
      </w:r>
      <w:r w:rsidRPr="00836ADA">
        <w:t>FDD cell</w:t>
      </w:r>
      <w:r w:rsidRPr="00836ADA">
        <w:rPr>
          <w:lang w:eastAsia="zh-CN"/>
        </w:rPr>
        <w:t xml:space="preserve"> with autonomous gaps</w:t>
      </w:r>
      <w:bookmarkEnd w:id="130"/>
    </w:p>
    <w:p w14:paraId="3CBB4F8E" w14:textId="77777777" w:rsidR="00376D8C" w:rsidRPr="00836ADA" w:rsidRDefault="00376D8C" w:rsidP="00376D8C">
      <w:r w:rsidRPr="00836ADA">
        <w:t xml:space="preserve">The UE shall identify and report the CGI when requested by the </w:t>
      </w:r>
      <w:r w:rsidRPr="00836ADA">
        <w:rPr>
          <w:lang w:eastAsia="zh-CN"/>
        </w:rPr>
        <w:t>UTRAN</w:t>
      </w:r>
      <w:r w:rsidRPr="00836ADA">
        <w:t xml:space="preserve"> for the purpose of SI reading. To perform SI reading, the UE may make autonomous gaps in both downlink reception and uplink transmission</w:t>
      </w:r>
      <w:r w:rsidRPr="00836ADA">
        <w:rPr>
          <w:lang w:eastAsia="zh-CN"/>
        </w:rPr>
        <w:t xml:space="preserve"> for receiving MIB and SIB1 message of E-UTRAN cell [27] </w:t>
      </w:r>
      <w:r w:rsidRPr="00836ADA">
        <w:t>when the IE " E-UTRA SI Acquisition" is received by the UE</w:t>
      </w:r>
      <w:r w:rsidRPr="00836ADA">
        <w:rPr>
          <w:lang w:eastAsia="zh-CN"/>
        </w:rPr>
        <w:t xml:space="preserve"> [16]</w:t>
      </w:r>
      <w:r w:rsidRPr="00836ADA">
        <w:t xml:space="preserve">. </w:t>
      </w:r>
      <w:r w:rsidRPr="00836ADA">
        <w:rPr>
          <w:lang w:eastAsia="zh-CN"/>
        </w:rPr>
        <w:t>If the autonomous gaps are used for the measurement with the purpose of SI reading, t</w:t>
      </w:r>
      <w:r w:rsidRPr="00836ADA">
        <w:t xml:space="preserve">he UE shall be able to identify a new CGI of </w:t>
      </w:r>
      <w:r w:rsidRPr="00836ADA">
        <w:rPr>
          <w:lang w:eastAsia="zh-CN"/>
        </w:rPr>
        <w:t xml:space="preserve">inter-RAT </w:t>
      </w:r>
      <w:r w:rsidRPr="00836ADA">
        <w:t xml:space="preserve">E-UTRA cell within: </w:t>
      </w:r>
    </w:p>
    <w:p w14:paraId="78E7CBBB" w14:textId="77777777" w:rsidR="00376D8C" w:rsidRPr="00836ADA" w:rsidRDefault="00376D8C" w:rsidP="00376D8C">
      <w:pPr>
        <w:pStyle w:val="EQ"/>
      </w:pPr>
      <w:r w:rsidRPr="00836ADA">
        <w:tab/>
      </w:r>
      <w:r w:rsidRPr="00836ADA">
        <w:rPr>
          <w:position w:val="-14"/>
        </w:rPr>
        <w:object w:dxaOrig="4400" w:dyaOrig="380" w14:anchorId="30D010CA">
          <v:shape id="_x0000_i1040" type="#_x0000_t75" style="width:220pt;height:19pt" o:ole="">
            <v:imagedata r:id="rId39" o:title=""/>
          </v:shape>
          <o:OLEObject Type="Embed" ProgID="Equation.3" ShapeID="_x0000_i1040" DrawAspect="Content" ObjectID="_1710575716" r:id="rId40"/>
        </w:object>
      </w:r>
    </w:p>
    <w:p w14:paraId="6F7FBA45" w14:textId="77777777" w:rsidR="00376D8C" w:rsidRPr="00836ADA" w:rsidRDefault="00376D8C" w:rsidP="0079728B">
      <w:r w:rsidRPr="00836ADA">
        <w:t>Where</w:t>
      </w:r>
    </w:p>
    <w:p w14:paraId="1219D44B" w14:textId="77777777" w:rsidR="00376D8C" w:rsidRPr="00836ADA" w:rsidRDefault="00376D8C" w:rsidP="00376D8C">
      <w:pPr>
        <w:ind w:leftChars="200" w:left="400"/>
        <w:jc w:val="both"/>
        <w:rPr>
          <w:rFonts w:cs="v4.2.0"/>
        </w:rPr>
      </w:pPr>
      <w:r w:rsidRPr="00836ADA">
        <w:lastRenderedPageBreak/>
        <w:t>T</w:t>
      </w:r>
      <w:r w:rsidRPr="00836ADA">
        <w:rPr>
          <w:vertAlign w:val="subscript"/>
        </w:rPr>
        <w:t xml:space="preserve">basic_identify_CGI, </w:t>
      </w:r>
      <w:r w:rsidRPr="00836ADA">
        <w:rPr>
          <w:vertAlign w:val="subscript"/>
          <w:lang w:eastAsia="zh-CN"/>
        </w:rPr>
        <w:t>E-UTRAN</w:t>
      </w:r>
      <w:r w:rsidRPr="00836ADA">
        <w:t xml:space="preserve"> =  </w:t>
      </w:r>
      <w:r w:rsidRPr="00836ADA">
        <w:rPr>
          <w:lang w:eastAsia="zh-CN"/>
        </w:rPr>
        <w:t xml:space="preserve">[300] </w:t>
      </w:r>
      <w:r w:rsidRPr="00836ADA">
        <w:t xml:space="preserve">ms. This is the time period used in the above equation where the maximum allowed time for the UE to identify a new </w:t>
      </w:r>
      <w:r w:rsidRPr="00836ADA">
        <w:rPr>
          <w:rFonts w:cs="v4.2.0"/>
        </w:rPr>
        <w:t>CGI of E-UTRA</w:t>
      </w:r>
      <w:r w:rsidRPr="00836ADA" w:rsidDel="00BE7BA7">
        <w:rPr>
          <w:rFonts w:cs="v4.2.0"/>
        </w:rPr>
        <w:t xml:space="preserve"> </w:t>
      </w:r>
      <w:r w:rsidRPr="00836ADA">
        <w:rPr>
          <w:rFonts w:cs="v4.2.0"/>
        </w:rPr>
        <w:t xml:space="preserve"> cell</w:t>
      </w:r>
      <w:r w:rsidRPr="00836ADA">
        <w:t xml:space="preserve"> is defined.</w:t>
      </w:r>
    </w:p>
    <w:p w14:paraId="03F1F207" w14:textId="77777777" w:rsidR="00376D8C" w:rsidRPr="00836ADA" w:rsidRDefault="00376D8C" w:rsidP="00376D8C">
      <w:pPr>
        <w:rPr>
          <w:rFonts w:cs="v4.2.0"/>
        </w:rPr>
      </w:pPr>
      <w:r w:rsidRPr="00836ADA">
        <w:t xml:space="preserve">A </w:t>
      </w:r>
      <w:r w:rsidRPr="00836ADA">
        <w:rPr>
          <w:lang w:eastAsia="zh-CN"/>
        </w:rPr>
        <w:t xml:space="preserve">E-UTRAN </w:t>
      </w:r>
      <w:r w:rsidRPr="00836ADA">
        <w:t xml:space="preserve">cell shall be considered identifiable </w:t>
      </w:r>
      <w:r w:rsidRPr="00836ADA">
        <w:rPr>
          <w:rFonts w:cs="v4.2.0"/>
        </w:rPr>
        <w:t>following conditions are fulfilled:</w:t>
      </w:r>
    </w:p>
    <w:p w14:paraId="73DEB388" w14:textId="77777777" w:rsidR="00376D8C" w:rsidRPr="00836ADA" w:rsidRDefault="00376D8C" w:rsidP="00376D8C">
      <w:pPr>
        <w:pStyle w:val="B1"/>
      </w:pPr>
      <w:r w:rsidRPr="00836ADA">
        <w:t>-</w:t>
      </w:r>
      <w:r w:rsidRPr="00836ADA">
        <w:tab/>
        <w:t>RSRP related side conditions given in Section 9.1</w:t>
      </w:r>
      <w:r w:rsidRPr="00836ADA">
        <w:rPr>
          <w:lang w:eastAsia="zh-CN"/>
        </w:rPr>
        <w:t xml:space="preserve">of [24] </w:t>
      </w:r>
      <w:r w:rsidRPr="00836ADA">
        <w:t>are fulfilled for a corresponding Band,</w:t>
      </w:r>
    </w:p>
    <w:p w14:paraId="419A6310" w14:textId="77777777" w:rsidR="005769C3" w:rsidRPr="00836ADA" w:rsidRDefault="00376D8C" w:rsidP="005769C3">
      <w:pPr>
        <w:pStyle w:val="B1"/>
        <w:rPr>
          <w:rFonts w:cs="v4.2.0"/>
        </w:rPr>
      </w:pPr>
      <w:r w:rsidRPr="00836ADA">
        <w:rPr>
          <w:rFonts w:cs="v4.2.0"/>
        </w:rPr>
        <w:t>-</w:t>
      </w:r>
      <w:r w:rsidRPr="00836ADA">
        <w:rPr>
          <w:rFonts w:cs="v4.2.0"/>
        </w:rPr>
        <w:tab/>
        <w:t>SCH_RP|dBm</w:t>
      </w:r>
      <w:r w:rsidR="00B1755E" w:rsidRPr="00836ADA">
        <w:rPr>
          <w:rFonts w:cs="v4.2.0"/>
        </w:rPr>
        <w:t xml:space="preserve"> and  </w:t>
      </w:r>
      <w:r w:rsidR="00B1755E" w:rsidRPr="00836ADA">
        <w:t>SCH Ês/Iot</w:t>
      </w:r>
      <w:r w:rsidR="00B1755E" w:rsidRPr="00836ADA">
        <w:rPr>
          <w:rFonts w:cs="v4.2.0"/>
        </w:rPr>
        <w:t xml:space="preserve"> </w:t>
      </w:r>
      <w:r w:rsidR="00B1755E" w:rsidRPr="00836ADA">
        <w:t>according to Annex B.4.1 for a corresponding Band</w:t>
      </w:r>
      <w:r w:rsidRPr="00836ADA">
        <w:rPr>
          <w:rFonts w:cs="v4.2.0"/>
        </w:rPr>
        <w:t>.</w:t>
      </w:r>
    </w:p>
    <w:p w14:paraId="5AD743FD" w14:textId="77777777" w:rsidR="00376D8C" w:rsidRPr="00836ADA" w:rsidRDefault="005769C3" w:rsidP="003668C2">
      <w:r w:rsidRPr="00836ADA">
        <w:t>The MIB of an inter-RAT E-UTRA cell whose CGI is identified shall be considered decodable by the UE provided the PBCH demodulation requirements are met according to [28].</w:t>
      </w:r>
    </w:p>
    <w:p w14:paraId="0F581F53" w14:textId="77777777" w:rsidR="00376D8C" w:rsidRPr="00836ADA" w:rsidRDefault="00376D8C" w:rsidP="00A42B7B">
      <w:pPr>
        <w:pStyle w:val="Heading3"/>
        <w:rPr>
          <w:lang w:eastAsia="zh-CN"/>
        </w:rPr>
      </w:pPr>
      <w:bookmarkStart w:id="131" w:name="_Toc535329045"/>
      <w:r w:rsidRPr="00836ADA">
        <w:t>5.14.2</w:t>
      </w:r>
      <w:r w:rsidRPr="00836ADA">
        <w:tab/>
        <w:t>Identification of a new CGI of inter-RAT E-UTRA</w:t>
      </w:r>
      <w:r w:rsidRPr="00836ADA" w:rsidDel="00BE7BA7">
        <w:t xml:space="preserve"> </w:t>
      </w:r>
      <w:r w:rsidRPr="00836ADA">
        <w:rPr>
          <w:lang w:eastAsia="zh-CN"/>
        </w:rPr>
        <w:t>TDD</w:t>
      </w:r>
      <w:r w:rsidRPr="00836ADA">
        <w:t xml:space="preserve"> cell</w:t>
      </w:r>
      <w:r w:rsidRPr="00836ADA">
        <w:rPr>
          <w:lang w:eastAsia="zh-CN"/>
        </w:rPr>
        <w:t xml:space="preserve"> with</w:t>
      </w:r>
      <w:r w:rsidRPr="00836ADA">
        <w:t xml:space="preserve"> autonomous gaps</w:t>
      </w:r>
      <w:bookmarkEnd w:id="131"/>
    </w:p>
    <w:p w14:paraId="42B66188" w14:textId="77777777" w:rsidR="00376D8C" w:rsidRPr="00836ADA" w:rsidRDefault="00376D8C" w:rsidP="00376D8C">
      <w:r w:rsidRPr="00836ADA">
        <w:t xml:space="preserve">The UE shall identify and report the CGI when requested by the </w:t>
      </w:r>
      <w:r w:rsidRPr="00836ADA">
        <w:rPr>
          <w:lang w:eastAsia="zh-CN"/>
        </w:rPr>
        <w:t>UTRAN</w:t>
      </w:r>
      <w:r w:rsidRPr="00836ADA">
        <w:t xml:space="preserve"> for the purpose of SI reading. To perform SI reading, the UE may make autonomous gaps in both downlink reception and uplink transmission</w:t>
      </w:r>
      <w:r w:rsidRPr="00836ADA">
        <w:rPr>
          <w:lang w:eastAsia="zh-CN"/>
        </w:rPr>
        <w:t xml:space="preserve"> for receiving MIB and SIB1 message [27] </w:t>
      </w:r>
      <w:r w:rsidRPr="00836ADA">
        <w:t>when the IE " E-UTRA SI Acquisition" is received by the UE</w:t>
      </w:r>
      <w:r w:rsidRPr="00836ADA">
        <w:rPr>
          <w:lang w:eastAsia="zh-CN"/>
        </w:rPr>
        <w:t xml:space="preserve"> [16]</w:t>
      </w:r>
      <w:r w:rsidRPr="00836ADA">
        <w:t xml:space="preserve">. </w:t>
      </w:r>
      <w:r w:rsidRPr="00836ADA">
        <w:rPr>
          <w:lang w:eastAsia="zh-CN"/>
        </w:rPr>
        <w:t>If the autonomous gaps are used for the measurement with the purpose of SI reading, t</w:t>
      </w:r>
      <w:r w:rsidRPr="00836ADA">
        <w:t xml:space="preserve">he UE shall be able to identify a new CGI of </w:t>
      </w:r>
      <w:r w:rsidRPr="00836ADA">
        <w:rPr>
          <w:lang w:eastAsia="zh-CN"/>
        </w:rPr>
        <w:t xml:space="preserve">inter-RAT </w:t>
      </w:r>
      <w:r w:rsidRPr="00836ADA">
        <w:t xml:space="preserve">E-UTRA cell within: </w:t>
      </w:r>
    </w:p>
    <w:p w14:paraId="69C888F4" w14:textId="77777777" w:rsidR="00376D8C" w:rsidRPr="00836ADA" w:rsidRDefault="00376D8C" w:rsidP="00376D8C">
      <w:pPr>
        <w:pStyle w:val="EQ"/>
      </w:pPr>
      <w:r w:rsidRPr="00836ADA">
        <w:tab/>
      </w:r>
      <w:r w:rsidRPr="00836ADA">
        <w:rPr>
          <w:position w:val="-14"/>
        </w:rPr>
        <w:object w:dxaOrig="4400" w:dyaOrig="380" w14:anchorId="3920E149">
          <v:shape id="_x0000_i1041" type="#_x0000_t75" style="width:220pt;height:19pt" o:ole="">
            <v:imagedata r:id="rId39" o:title=""/>
          </v:shape>
          <o:OLEObject Type="Embed" ProgID="Equation.3" ShapeID="_x0000_i1041" DrawAspect="Content" ObjectID="_1710575717" r:id="rId41"/>
        </w:object>
      </w:r>
    </w:p>
    <w:p w14:paraId="4D3ADDB8" w14:textId="77777777" w:rsidR="00376D8C" w:rsidRPr="00836ADA" w:rsidRDefault="00376D8C" w:rsidP="0079728B">
      <w:r w:rsidRPr="00836ADA">
        <w:t>Where</w:t>
      </w:r>
    </w:p>
    <w:p w14:paraId="6658B6F4" w14:textId="77777777" w:rsidR="00376D8C" w:rsidRPr="00836ADA" w:rsidRDefault="00376D8C" w:rsidP="00376D8C">
      <w:pPr>
        <w:rPr>
          <w:lang w:eastAsia="zh-CN"/>
        </w:rPr>
      </w:pPr>
      <w:r w:rsidRPr="00836ADA">
        <w:t>T</w:t>
      </w:r>
      <w:r w:rsidRPr="00836ADA">
        <w:rPr>
          <w:vertAlign w:val="subscript"/>
        </w:rPr>
        <w:t xml:space="preserve">basic_identify_CGI, </w:t>
      </w:r>
      <w:r w:rsidRPr="00836ADA">
        <w:rPr>
          <w:vertAlign w:val="subscript"/>
          <w:lang w:eastAsia="zh-CN"/>
        </w:rPr>
        <w:t>E-UTRAN</w:t>
      </w:r>
      <w:r w:rsidRPr="00836ADA">
        <w:t xml:space="preserve"> = </w:t>
      </w:r>
      <w:r w:rsidRPr="00836ADA">
        <w:rPr>
          <w:lang w:eastAsia="zh-CN"/>
        </w:rPr>
        <w:t xml:space="preserve">[300] </w:t>
      </w:r>
      <w:r w:rsidRPr="00836ADA">
        <w:t xml:space="preserve"> ms. This is the time period used in the above equation where the maximum allowed time for the UE to identify a new </w:t>
      </w:r>
      <w:r w:rsidRPr="00836ADA">
        <w:rPr>
          <w:rFonts w:cs="v4.2.0"/>
        </w:rPr>
        <w:t>CGI of E-UTRA</w:t>
      </w:r>
      <w:r w:rsidRPr="00836ADA" w:rsidDel="00BE7BA7">
        <w:rPr>
          <w:rFonts w:cs="v4.2.0"/>
        </w:rPr>
        <w:t xml:space="preserve"> </w:t>
      </w:r>
      <w:r w:rsidRPr="00836ADA">
        <w:rPr>
          <w:rFonts w:cs="v4.2.0"/>
        </w:rPr>
        <w:t xml:space="preserve"> cell</w:t>
      </w:r>
      <w:r w:rsidRPr="00836ADA">
        <w:t xml:space="preserve"> is defined.</w:t>
      </w:r>
    </w:p>
    <w:p w14:paraId="746FAA0B" w14:textId="77777777" w:rsidR="00376D8C" w:rsidRPr="00836ADA" w:rsidRDefault="00376D8C" w:rsidP="00376D8C">
      <w:pPr>
        <w:rPr>
          <w:rFonts w:cs="v4.2.0"/>
        </w:rPr>
      </w:pPr>
      <w:r w:rsidRPr="00836ADA">
        <w:t xml:space="preserve">A cell shall be considered identifiable </w:t>
      </w:r>
      <w:r w:rsidRPr="00836ADA">
        <w:rPr>
          <w:rFonts w:cs="v4.2.0"/>
        </w:rPr>
        <w:t>following conditions are fulfilled:</w:t>
      </w:r>
    </w:p>
    <w:p w14:paraId="7ADB6E6A" w14:textId="77777777" w:rsidR="00376D8C" w:rsidRPr="00836ADA" w:rsidRDefault="00376D8C" w:rsidP="00376D8C">
      <w:pPr>
        <w:pStyle w:val="B1"/>
      </w:pPr>
      <w:r w:rsidRPr="00836ADA">
        <w:t>-</w:t>
      </w:r>
      <w:r w:rsidRPr="00836ADA">
        <w:tab/>
        <w:t xml:space="preserve">RSRP related side conditions given in Section 9.1 </w:t>
      </w:r>
      <w:r w:rsidRPr="00836ADA">
        <w:rPr>
          <w:lang w:eastAsia="zh-CN"/>
        </w:rPr>
        <w:t xml:space="preserve">of [24] </w:t>
      </w:r>
      <w:r w:rsidRPr="00836ADA">
        <w:t>are fulfilled for a corresponding Band,</w:t>
      </w:r>
    </w:p>
    <w:p w14:paraId="4F27D39D" w14:textId="77777777" w:rsidR="003668C2" w:rsidRPr="00836ADA" w:rsidRDefault="00376D8C" w:rsidP="003668C2">
      <w:pPr>
        <w:pStyle w:val="B1"/>
      </w:pPr>
      <w:r w:rsidRPr="00836ADA">
        <w:t>-</w:t>
      </w:r>
      <w:r w:rsidRPr="00836ADA">
        <w:tab/>
        <w:t xml:space="preserve">SCH_RP </w:t>
      </w:r>
      <w:r w:rsidR="00B1755E" w:rsidRPr="00836ADA">
        <w:rPr>
          <w:rFonts w:cs="v4.2.0"/>
        </w:rPr>
        <w:t xml:space="preserve">and  </w:t>
      </w:r>
      <w:r w:rsidR="00B1755E" w:rsidRPr="00836ADA">
        <w:t>SCH Ês/Iot</w:t>
      </w:r>
      <w:r w:rsidR="00B1755E" w:rsidRPr="00836ADA">
        <w:rPr>
          <w:rFonts w:cs="v4.2.0"/>
        </w:rPr>
        <w:t xml:space="preserve"> </w:t>
      </w:r>
      <w:r w:rsidR="00B1755E" w:rsidRPr="00836ADA">
        <w:t>according to Annex B.4.1 for a corresponding Band</w:t>
      </w:r>
      <w:r w:rsidRPr="00836ADA">
        <w:t>.</w:t>
      </w:r>
    </w:p>
    <w:p w14:paraId="45EE18A8" w14:textId="77777777" w:rsidR="00376D8C" w:rsidRPr="00836ADA" w:rsidRDefault="003668C2" w:rsidP="003668C2">
      <w:pPr>
        <w:rPr>
          <w:lang w:eastAsia="zh-CN"/>
        </w:rPr>
      </w:pPr>
      <w:r w:rsidRPr="00836ADA">
        <w:t>The MIB of an inter-RAT E-UTRA cell whose CGI is identified shall be considered decodable by the UE provided the PBCH demodulation requirements are met according to [28].</w:t>
      </w:r>
    </w:p>
    <w:p w14:paraId="5A34D114" w14:textId="77777777" w:rsidR="00376D8C" w:rsidRPr="00836ADA" w:rsidRDefault="00376D8C" w:rsidP="00A42B7B">
      <w:pPr>
        <w:pStyle w:val="Heading3"/>
      </w:pPr>
      <w:bookmarkStart w:id="132" w:name="_Toc535329046"/>
      <w:r w:rsidRPr="00836ADA">
        <w:t>5.14.</w:t>
      </w:r>
      <w:r w:rsidRPr="00836ADA">
        <w:rPr>
          <w:lang w:eastAsia="zh-CN"/>
        </w:rPr>
        <w:t>3</w:t>
      </w:r>
      <w:r w:rsidRPr="00836ADA">
        <w:tab/>
        <w:t>ECGI reporting delay</w:t>
      </w:r>
      <w:bookmarkEnd w:id="132"/>
    </w:p>
    <w:p w14:paraId="3745C342" w14:textId="77777777" w:rsidR="00376D8C" w:rsidRPr="00836ADA" w:rsidRDefault="00376D8C" w:rsidP="001574A6">
      <w:pPr>
        <w:rPr>
          <w:lang w:eastAsia="zh-CN"/>
        </w:rPr>
      </w:pPr>
      <w:r w:rsidRPr="00836ADA">
        <w:t>Reporting delay results from delay uncertainty when inserting the measurement report to the TTI of the uplink DCCH</w:t>
      </w:r>
      <w:r w:rsidRPr="00836ADA">
        <w:rPr>
          <w:lang w:eastAsia="zh-CN"/>
        </w:rPr>
        <w:t xml:space="preserve"> and the RRC procedure delay</w:t>
      </w:r>
      <w:r w:rsidRPr="00836ADA">
        <w:t>. The delay uncertainty is twice the TTI of the uplink DCC</w:t>
      </w:r>
      <w:r w:rsidRPr="00836ADA">
        <w:rPr>
          <w:lang w:eastAsia="zh-CN"/>
        </w:rPr>
        <w:t>H.</w:t>
      </w:r>
    </w:p>
    <w:p w14:paraId="0A609066" w14:textId="77777777" w:rsidR="00482599" w:rsidRPr="00836ADA" w:rsidRDefault="00482599" w:rsidP="00A42B7B">
      <w:pPr>
        <w:pStyle w:val="Heading2"/>
      </w:pPr>
      <w:bookmarkStart w:id="133" w:name="_Toc535329047"/>
      <w:r w:rsidRPr="00836ADA">
        <w:t>5.15</w:t>
      </w:r>
      <w:r w:rsidRPr="00836ADA">
        <w:tab/>
        <w:t>Packet Loss Rate on Serving HS-DSCH Cells in Multi-Carrier HSDPA</w:t>
      </w:r>
      <w:bookmarkEnd w:id="133"/>
    </w:p>
    <w:p w14:paraId="35904F3B" w14:textId="77777777" w:rsidR="00482599" w:rsidRPr="00836ADA" w:rsidRDefault="00482599" w:rsidP="00A42B7B">
      <w:pPr>
        <w:pStyle w:val="Heading3"/>
      </w:pPr>
      <w:bookmarkStart w:id="134" w:name="_Toc535329048"/>
      <w:r w:rsidRPr="00836ADA">
        <w:t>5.15.1</w:t>
      </w:r>
      <w:r w:rsidRPr="00836ADA">
        <w:tab/>
        <w:t>Introduction</w:t>
      </w:r>
      <w:bookmarkEnd w:id="134"/>
    </w:p>
    <w:p w14:paraId="7C3C4A6B" w14:textId="77777777" w:rsidR="00482599" w:rsidRPr="00836ADA" w:rsidRDefault="00482599" w:rsidP="00482599">
      <w:r w:rsidRPr="00836ADA">
        <w:t xml:space="preserve">A UE according to its measurement capability in the IE, “Inter-frequency measurements on configured carriers without compressed mode” defined in section 10.3.3.21 of TS 25.331 [16] may reconfigure its receiver bandwidth when performing measurements on configured carrier frequencies corresponding to secondary serving HS-DSCH cells. This may cause loss of HS-DSCH reception from those primary and secondary serving HS-DSCH cells whose carrier frequencies belong to the same frequency band as that of the measured configured secondary carrier frequency. </w:t>
      </w:r>
    </w:p>
    <w:p w14:paraId="2FFFEFB8" w14:textId="77777777" w:rsidR="00482599" w:rsidRPr="00836ADA" w:rsidRDefault="00482599" w:rsidP="00A42B7B">
      <w:pPr>
        <w:pStyle w:val="Heading3"/>
      </w:pPr>
      <w:bookmarkStart w:id="135" w:name="_Toc535329049"/>
      <w:r w:rsidRPr="00836ADA">
        <w:t>5.15.2</w:t>
      </w:r>
      <w:r w:rsidRPr="00836ADA">
        <w:tab/>
        <w:t>Requirements</w:t>
      </w:r>
      <w:bookmarkEnd w:id="135"/>
    </w:p>
    <w:p w14:paraId="089C41A2" w14:textId="77777777" w:rsidR="00482599" w:rsidRPr="00836ADA" w:rsidRDefault="00482599" w:rsidP="00482599">
      <w:r w:rsidRPr="00836ADA">
        <w:t>The probability of not sending ACK/NACK corresponding to HS-DSCH transmitted to a UE by its primary or secondary serving HS-DSCH cell shall not exceed 4% when the UE measures cells on any configured secondary carrier frequency which belongs to the same frequency band as that of the primary or secondary serving HS-DSCH cell.</w:t>
      </w:r>
    </w:p>
    <w:p w14:paraId="6D8EAAE2" w14:textId="77777777" w:rsidR="003B234C" w:rsidRPr="00836ADA" w:rsidRDefault="003B234C" w:rsidP="000E1AF5">
      <w:pPr>
        <w:pStyle w:val="Heading1"/>
        <w:ind w:left="0" w:firstLine="0"/>
        <w:rPr>
          <w:rFonts w:cs="v4.2.0"/>
        </w:rPr>
      </w:pPr>
      <w:bookmarkStart w:id="136" w:name="_Toc535329050"/>
      <w:r w:rsidRPr="00836ADA">
        <w:rPr>
          <w:rFonts w:cs="v4.2.0"/>
        </w:rPr>
        <w:lastRenderedPageBreak/>
        <w:t>6</w:t>
      </w:r>
      <w:r w:rsidRPr="00836ADA">
        <w:rPr>
          <w:rFonts w:cs="v4.2.0"/>
        </w:rPr>
        <w:tab/>
        <w:t>RRC Connection Control</w:t>
      </w:r>
      <w:bookmarkEnd w:id="136"/>
    </w:p>
    <w:p w14:paraId="153E8170" w14:textId="77777777" w:rsidR="003B234C" w:rsidRPr="00836ADA" w:rsidRDefault="003B234C" w:rsidP="00A42B7B">
      <w:pPr>
        <w:pStyle w:val="Heading2"/>
        <w:rPr>
          <w:rFonts w:cs="v4.2.0"/>
        </w:rPr>
      </w:pPr>
      <w:bookmarkStart w:id="137" w:name="_Toc535329051"/>
      <w:r w:rsidRPr="00836ADA">
        <w:rPr>
          <w:rFonts w:cs="v4.2.0"/>
        </w:rPr>
        <w:t>6.1</w:t>
      </w:r>
      <w:r w:rsidRPr="00836ADA">
        <w:rPr>
          <w:rFonts w:cs="v4.2.0"/>
        </w:rPr>
        <w:tab/>
        <w:t>RRC Re-establishment</w:t>
      </w:r>
      <w:bookmarkEnd w:id="137"/>
    </w:p>
    <w:p w14:paraId="19F8575E" w14:textId="77777777" w:rsidR="003B234C" w:rsidRPr="00836ADA" w:rsidRDefault="003B234C" w:rsidP="00A42B7B">
      <w:pPr>
        <w:pStyle w:val="Heading3"/>
        <w:rPr>
          <w:rFonts w:cs="v4.2.0"/>
          <w:i/>
        </w:rPr>
      </w:pPr>
      <w:bookmarkStart w:id="138" w:name="_Toc535329052"/>
      <w:r w:rsidRPr="00836ADA">
        <w:rPr>
          <w:rFonts w:cs="v4.2.0"/>
        </w:rPr>
        <w:t>6.1.1</w:t>
      </w:r>
      <w:r w:rsidRPr="00836ADA">
        <w:rPr>
          <w:rFonts w:cs="v4.2.0"/>
        </w:rPr>
        <w:tab/>
        <w:t>Introduction</w:t>
      </w:r>
      <w:bookmarkEnd w:id="138"/>
    </w:p>
    <w:p w14:paraId="673C7508" w14:textId="77777777" w:rsidR="003B234C" w:rsidRPr="00836ADA" w:rsidRDefault="003B234C" w:rsidP="003B234C">
      <w:pPr>
        <w:rPr>
          <w:rFonts w:cs="v4.2.0"/>
        </w:rPr>
      </w:pPr>
      <w:r w:rsidRPr="00836ADA">
        <w:rPr>
          <w:rFonts w:cs="v4.2.0"/>
        </w:rPr>
        <w:t>RRC connection re-establishment is needed, when a UE in state CELL_DCH loses radio connection due to radio link failure. The procedure when a radio link failure occurs in CELL_DCH is specified in TS 25.331.</w:t>
      </w:r>
    </w:p>
    <w:p w14:paraId="1562A37A" w14:textId="77777777" w:rsidR="003B234C" w:rsidRPr="00836ADA" w:rsidRDefault="003B234C" w:rsidP="00A42B7B">
      <w:pPr>
        <w:pStyle w:val="Heading3"/>
        <w:rPr>
          <w:rFonts w:cs="v4.2.0"/>
        </w:rPr>
      </w:pPr>
      <w:bookmarkStart w:id="139" w:name="_Toc535329053"/>
      <w:r w:rsidRPr="00836ADA">
        <w:rPr>
          <w:rFonts w:cs="v4.2.0"/>
        </w:rPr>
        <w:t>6.1.2</w:t>
      </w:r>
      <w:r w:rsidRPr="00836ADA">
        <w:rPr>
          <w:rFonts w:cs="v4.2.0"/>
        </w:rPr>
        <w:tab/>
        <w:t>Requirements</w:t>
      </w:r>
      <w:bookmarkEnd w:id="139"/>
    </w:p>
    <w:p w14:paraId="0426448F" w14:textId="77777777" w:rsidR="003B234C" w:rsidRPr="00836ADA" w:rsidRDefault="003B234C" w:rsidP="003B234C">
      <w:pPr>
        <w:rPr>
          <w:rFonts w:cs="v4.2.0"/>
        </w:rPr>
      </w:pPr>
      <w:r w:rsidRPr="00836ADA">
        <w:rPr>
          <w:rFonts w:cs="v4.2.0"/>
        </w:rPr>
        <w:t>The requirements in this section are applicable when the UE performs a RRC Re-establishment to a cell belonging to any of the frequencies present in the previous (old) monitored set.</w:t>
      </w:r>
    </w:p>
    <w:p w14:paraId="4B20CF21" w14:textId="77777777" w:rsidR="003B234C" w:rsidRPr="00836ADA" w:rsidRDefault="003B234C" w:rsidP="003B234C">
      <w:pPr>
        <w:rPr>
          <w:rFonts w:cs="v4.2.0"/>
        </w:rPr>
      </w:pPr>
      <w:r w:rsidRPr="00836ADA">
        <w:rPr>
          <w:rFonts w:cs="v4.2.0"/>
          <w:lang w:eastAsia="zh-CN"/>
        </w:rPr>
        <w:t>T</w:t>
      </w:r>
      <w:r w:rsidRPr="00836ADA">
        <w:rPr>
          <w:rFonts w:cs="v4.2.0"/>
        </w:rPr>
        <w:t>he UE</w:t>
      </w:r>
      <w:r w:rsidRPr="00836ADA">
        <w:rPr>
          <w:i/>
          <w:lang w:eastAsia="zh-CN"/>
        </w:rPr>
        <w:t xml:space="preserve"> moves from CELL_DCH to CELL_FACH state and</w:t>
      </w:r>
      <w:r w:rsidRPr="00836ADA">
        <w:rPr>
          <w:rFonts w:cs="v4.2.0"/>
        </w:rPr>
        <w:t xml:space="preserve"> shall be capable of sending a CELL UPDATE message using the cause "radio link failure" within T</w:t>
      </w:r>
      <w:r w:rsidRPr="00836ADA">
        <w:rPr>
          <w:rFonts w:cs="v4.2.0"/>
          <w:vertAlign w:val="subscript"/>
        </w:rPr>
        <w:t>RE-ESTABLISH</w:t>
      </w:r>
      <w:r w:rsidRPr="00836ADA">
        <w:rPr>
          <w:rFonts w:cs="v4.2.0"/>
        </w:rPr>
        <w:t xml:space="preserve"> seconds from when </w:t>
      </w:r>
      <w:r w:rsidRPr="00836ADA">
        <w:rPr>
          <w:rFonts w:cs="v4.2.0"/>
          <w:snapToGrid w:val="0"/>
        </w:rPr>
        <w:t>the radio link failure occurred</w:t>
      </w:r>
      <w:r w:rsidRPr="00836ADA">
        <w:rPr>
          <w:rFonts w:cs="v4.2.0"/>
        </w:rPr>
        <w:t>.</w:t>
      </w:r>
    </w:p>
    <w:p w14:paraId="44B71322" w14:textId="77777777" w:rsidR="003B234C" w:rsidRPr="00836ADA" w:rsidRDefault="003B234C" w:rsidP="003B234C">
      <w:r w:rsidRPr="00836ADA">
        <w:t>T</w:t>
      </w:r>
      <w:r w:rsidRPr="00836ADA">
        <w:rPr>
          <w:vertAlign w:val="subscript"/>
        </w:rPr>
        <w:t xml:space="preserve">RE-ESTABLISH </w:t>
      </w:r>
      <w:r w:rsidRPr="00836ADA">
        <w:t>equals the RRC procedure delay (T</w:t>
      </w:r>
      <w:r w:rsidRPr="00836ADA">
        <w:rPr>
          <w:vertAlign w:val="subscript"/>
        </w:rPr>
        <w:t>RRC-RE-ESTABLISH</w:t>
      </w:r>
      <w:r w:rsidRPr="00836ADA">
        <w:rPr>
          <w:rFonts w:ascii="Arial" w:hAnsi="Arial"/>
          <w:sz w:val="22"/>
        </w:rPr>
        <w:t>)</w:t>
      </w:r>
      <w:r w:rsidRPr="00836ADA">
        <w:t xml:space="preserve"> according to TS25.331 plus</w:t>
      </w:r>
      <w:r w:rsidRPr="00836ADA">
        <w:rPr>
          <w:vertAlign w:val="subscript"/>
        </w:rPr>
        <w:t xml:space="preserve"> </w:t>
      </w:r>
      <w:r w:rsidRPr="00836ADA">
        <w:t>the UE Re-establishment delay (T</w:t>
      </w:r>
      <w:r w:rsidRPr="00836ADA">
        <w:rPr>
          <w:vertAlign w:val="subscript"/>
        </w:rPr>
        <w:t>UE-RE-ESTABLISH-REQ</w:t>
      </w:r>
      <w:r w:rsidRPr="00836ADA">
        <w:t>), specified in 6.1.2.1.</w:t>
      </w:r>
    </w:p>
    <w:p w14:paraId="3E65D9A4" w14:textId="77777777" w:rsidR="003B234C" w:rsidRPr="00836ADA" w:rsidRDefault="003B234C" w:rsidP="0079728B">
      <w:pPr>
        <w:pStyle w:val="EQ"/>
        <w:rPr>
          <w:vertAlign w:val="subscript"/>
        </w:rPr>
      </w:pPr>
      <w:r w:rsidRPr="00836ADA">
        <w:tab/>
        <w:t>T</w:t>
      </w:r>
      <w:r w:rsidRPr="00836ADA">
        <w:rPr>
          <w:vertAlign w:val="subscript"/>
        </w:rPr>
        <w:t>RE-ESTABLISH</w:t>
      </w:r>
      <w:r w:rsidRPr="00836ADA">
        <w:t>= T</w:t>
      </w:r>
      <w:r w:rsidRPr="00836ADA">
        <w:rPr>
          <w:vertAlign w:val="subscript"/>
        </w:rPr>
        <w:t>RRC-RE-ESTABLISH</w:t>
      </w:r>
      <w:r w:rsidRPr="00836ADA">
        <w:t>+ T</w:t>
      </w:r>
      <w:r w:rsidRPr="00836ADA">
        <w:rPr>
          <w:vertAlign w:val="subscript"/>
        </w:rPr>
        <w:t>UE-RE-ESTABLISH-REQ</w:t>
      </w:r>
    </w:p>
    <w:p w14:paraId="645B3DB2" w14:textId="77777777" w:rsidR="003B234C" w:rsidRPr="00836ADA" w:rsidRDefault="003B234C" w:rsidP="00A42B7B">
      <w:pPr>
        <w:pStyle w:val="Heading4"/>
      </w:pPr>
      <w:bookmarkStart w:id="140" w:name="_Toc535329054"/>
      <w:r w:rsidRPr="00836ADA">
        <w:t>6.1.2.1</w:t>
      </w:r>
      <w:r w:rsidRPr="00836ADA">
        <w:tab/>
        <w:t>UE Re-establishment delay requirement</w:t>
      </w:r>
      <w:bookmarkEnd w:id="140"/>
    </w:p>
    <w:p w14:paraId="1B5ABCB1" w14:textId="77777777" w:rsidR="003B234C" w:rsidRPr="00836ADA" w:rsidRDefault="003B234C" w:rsidP="003B234C">
      <w:pPr>
        <w:rPr>
          <w:rFonts w:cs="v4.2.0"/>
        </w:rPr>
      </w:pPr>
      <w:r w:rsidRPr="00836ADA">
        <w:rPr>
          <w:rFonts w:cs="v4.2.0"/>
        </w:rPr>
        <w:t>The UE Re-establishment delay requirement (T</w:t>
      </w:r>
      <w:r w:rsidRPr="00836ADA">
        <w:rPr>
          <w:rFonts w:cs="v4.2.0"/>
          <w:vertAlign w:val="subscript"/>
        </w:rPr>
        <w:t>UE-RE-ESTABLISH-REQ</w:t>
      </w:r>
      <w:r w:rsidRPr="00836ADA">
        <w:rPr>
          <w:rFonts w:cs="v4.2.0"/>
        </w:rPr>
        <w:t xml:space="preserve">) is defined as the time between the moment when </w:t>
      </w:r>
      <w:r w:rsidRPr="00836ADA">
        <w:rPr>
          <w:rFonts w:cs="v4.2.0"/>
          <w:snapToGrid w:val="0"/>
        </w:rPr>
        <w:t xml:space="preserve">radio link failure </w:t>
      </w:r>
      <w:r w:rsidRPr="00836ADA">
        <w:rPr>
          <w:snapToGrid w:val="0"/>
        </w:rPr>
        <w:t>is considered by the UE</w:t>
      </w:r>
      <w:r w:rsidRPr="00836ADA">
        <w:rPr>
          <w:rFonts w:cs="v4.2.0"/>
        </w:rPr>
        <w:t>, to when the UE starts to send preambles on the PRACH.</w:t>
      </w:r>
    </w:p>
    <w:p w14:paraId="0305A2C7" w14:textId="77777777" w:rsidR="003B234C" w:rsidRPr="00836ADA" w:rsidRDefault="003B234C" w:rsidP="003B234C">
      <w:pPr>
        <w:rPr>
          <w:rFonts w:cs="v4.2.0"/>
        </w:rPr>
      </w:pPr>
      <w:r w:rsidRPr="00836ADA">
        <w:rPr>
          <w:rFonts w:cs="v4.2.0"/>
        </w:rPr>
        <w:t>T</w:t>
      </w:r>
      <w:r w:rsidRPr="00836ADA">
        <w:rPr>
          <w:rFonts w:cs="v4.2.0"/>
          <w:vertAlign w:val="subscript"/>
        </w:rPr>
        <w:t>UE-RE-ESTABLISH-REQ</w:t>
      </w:r>
      <w:r w:rsidRPr="00836ADA">
        <w:rPr>
          <w:rFonts w:cs="v4.2.0"/>
        </w:rPr>
        <w:t xml:space="preserve"> is depending on whether the target cell is known by the UE or not. A cell is known if either or both of the following conditions are true:</w:t>
      </w:r>
    </w:p>
    <w:p w14:paraId="0A4262EB" w14:textId="77777777" w:rsidR="003B234C" w:rsidRPr="00836ADA" w:rsidRDefault="003B234C" w:rsidP="003B234C">
      <w:pPr>
        <w:pStyle w:val="B1"/>
        <w:rPr>
          <w:rFonts w:cs="v4.2.0"/>
        </w:rPr>
      </w:pPr>
      <w:r w:rsidRPr="00836ADA">
        <w:rPr>
          <w:rFonts w:cs="v4.2.0"/>
        </w:rPr>
        <w:t>-</w:t>
      </w:r>
      <w:r w:rsidRPr="00836ADA">
        <w:rPr>
          <w:rFonts w:cs="v4.2.0"/>
        </w:rPr>
        <w:tab/>
        <w:t>the UE has had radio links connected to the cell in the previous (old) active set;</w:t>
      </w:r>
    </w:p>
    <w:p w14:paraId="2FD994CF" w14:textId="77777777" w:rsidR="003B234C" w:rsidRPr="00836ADA" w:rsidRDefault="003B234C" w:rsidP="003B234C">
      <w:pPr>
        <w:pStyle w:val="B1"/>
        <w:rPr>
          <w:rFonts w:cs="v4.2.0"/>
        </w:rPr>
      </w:pPr>
      <w:r w:rsidRPr="00836ADA">
        <w:rPr>
          <w:rFonts w:cs="v4.2.0"/>
        </w:rPr>
        <w:t>-</w:t>
      </w:r>
      <w:r w:rsidRPr="00836ADA">
        <w:rPr>
          <w:rFonts w:cs="v4.2.0"/>
        </w:rPr>
        <w:tab/>
        <w:t>the cell has been measured by the UE during the last 5 seconds.</w:t>
      </w:r>
    </w:p>
    <w:p w14:paraId="492EA5F3" w14:textId="77777777" w:rsidR="003B234C" w:rsidRPr="00836ADA" w:rsidRDefault="003B234C" w:rsidP="003B234C">
      <w:pPr>
        <w:rPr>
          <w:rFonts w:cs="v4.2.0"/>
        </w:rPr>
      </w:pPr>
      <w:r w:rsidRPr="00836ADA">
        <w:rPr>
          <w:rFonts w:cs="v4.2.0"/>
        </w:rPr>
        <w:t>And the phase reference is the primary CPICH.</w:t>
      </w:r>
    </w:p>
    <w:p w14:paraId="1DA1474A" w14:textId="77777777" w:rsidR="003B234C" w:rsidRPr="00836ADA" w:rsidRDefault="003B234C" w:rsidP="003B234C">
      <w:pPr>
        <w:rPr>
          <w:rFonts w:cs="v4.2.0"/>
        </w:rPr>
      </w:pPr>
      <w:r w:rsidRPr="00836ADA">
        <w:rPr>
          <w:rFonts w:cs="v4.2.0"/>
        </w:rPr>
        <w:t xml:space="preserve">The UE Re-establishment delay </w:t>
      </w:r>
      <w:r w:rsidRPr="00836ADA">
        <w:t>requirement T</w:t>
      </w:r>
      <w:r w:rsidRPr="00836ADA">
        <w:rPr>
          <w:vertAlign w:val="subscript"/>
        </w:rPr>
        <w:t>UE-RE-ESTABLISH-REQ</w:t>
      </w:r>
      <w:r w:rsidRPr="00836ADA">
        <w:rPr>
          <w:rFonts w:cs="v4.2.0"/>
        </w:rPr>
        <w:t xml:space="preserve"> shall be less than</w:t>
      </w:r>
    </w:p>
    <w:p w14:paraId="4F38A22C" w14:textId="77777777" w:rsidR="003B234C" w:rsidRPr="00836ADA" w:rsidRDefault="003B234C" w:rsidP="003B234C">
      <w:pPr>
        <w:pStyle w:val="EQ"/>
        <w:rPr>
          <w:rFonts w:cs="v4.2.0"/>
          <w:noProof w:val="0"/>
        </w:rPr>
      </w:pPr>
      <w:r w:rsidRPr="00836ADA">
        <w:rPr>
          <w:rFonts w:cs="v4.2.0"/>
          <w:noProof w:val="0"/>
        </w:rPr>
        <w:tab/>
      </w:r>
      <w:r w:rsidRPr="00836ADA">
        <w:t>T</w:t>
      </w:r>
      <w:r w:rsidRPr="00836ADA">
        <w:rPr>
          <w:vertAlign w:val="subscript"/>
        </w:rPr>
        <w:t>UE-RE-ESTABLISH-REQ-KNOWN</w:t>
      </w:r>
      <w:r w:rsidRPr="00836ADA">
        <w:rPr>
          <w:noProof w:val="0"/>
        </w:rPr>
        <w:t xml:space="preserve"> =</w:t>
      </w:r>
      <w:r w:rsidRPr="00836ADA">
        <w:rPr>
          <w:rFonts w:cs="v4.2.0"/>
          <w:noProof w:val="0"/>
        </w:rPr>
        <w:t>50ms+T</w:t>
      </w:r>
      <w:r w:rsidRPr="00836ADA">
        <w:rPr>
          <w:rFonts w:cs="v4.2.0"/>
          <w:noProof w:val="0"/>
          <w:vertAlign w:val="subscript"/>
        </w:rPr>
        <w:t>search</w:t>
      </w:r>
      <w:r w:rsidRPr="00836ADA">
        <w:rPr>
          <w:rFonts w:cs="v4.2.0"/>
          <w:noProof w:val="0"/>
        </w:rPr>
        <w:t xml:space="preserve"> + T</w:t>
      </w:r>
      <w:r w:rsidRPr="00836ADA">
        <w:rPr>
          <w:rFonts w:cs="v4.2.0"/>
          <w:noProof w:val="0"/>
          <w:vertAlign w:val="subscript"/>
        </w:rPr>
        <w:t>SI</w:t>
      </w:r>
      <w:r w:rsidRPr="00836ADA">
        <w:rPr>
          <w:rFonts w:cs="v4.2.0"/>
          <w:noProof w:val="0"/>
        </w:rPr>
        <w:t>+ T</w:t>
      </w:r>
      <w:r w:rsidRPr="00836ADA">
        <w:rPr>
          <w:rFonts w:cs="v4.2.0"/>
          <w:noProof w:val="0"/>
          <w:vertAlign w:val="subscript"/>
        </w:rPr>
        <w:t>RA</w:t>
      </w:r>
      <w:r w:rsidRPr="00836ADA">
        <w:rPr>
          <w:rFonts w:cs="v4.2.0"/>
          <w:noProof w:val="0"/>
        </w:rPr>
        <w:t xml:space="preserve"> </w:t>
      </w:r>
    </w:p>
    <w:p w14:paraId="4AB245FB" w14:textId="77777777" w:rsidR="003B234C" w:rsidRPr="00836ADA" w:rsidRDefault="003B234C" w:rsidP="003B234C">
      <w:pPr>
        <w:rPr>
          <w:rFonts w:cs="v4.2.0"/>
        </w:rPr>
      </w:pPr>
      <w:r w:rsidRPr="00836ADA">
        <w:rPr>
          <w:rFonts w:cs="v4.2.0"/>
        </w:rPr>
        <w:t>in case that the target cell is known, and</w:t>
      </w:r>
    </w:p>
    <w:p w14:paraId="3433796A" w14:textId="77777777" w:rsidR="003B234C" w:rsidRPr="00836ADA" w:rsidRDefault="003B234C" w:rsidP="0079728B">
      <w:pPr>
        <w:pStyle w:val="EQ"/>
        <w:rPr>
          <w:rFonts w:cs="v4.2.0"/>
        </w:rPr>
      </w:pPr>
      <w:r w:rsidRPr="00836ADA">
        <w:rPr>
          <w:rFonts w:cs="v4.2.0"/>
        </w:rPr>
        <w:tab/>
      </w:r>
      <w:r w:rsidRPr="00836ADA">
        <w:t>T</w:t>
      </w:r>
      <w:r w:rsidRPr="00836ADA">
        <w:rPr>
          <w:vertAlign w:val="subscript"/>
        </w:rPr>
        <w:t>UE-RE-ESTABLISH-REQ-UNKNOWN</w:t>
      </w:r>
      <w:r w:rsidRPr="00836ADA">
        <w:t xml:space="preserve"> =</w:t>
      </w:r>
      <w:r w:rsidRPr="00836ADA">
        <w:rPr>
          <w:rFonts w:cs="v4.2.0"/>
        </w:rPr>
        <w:t>50ms+T</w:t>
      </w:r>
      <w:r w:rsidRPr="00836ADA">
        <w:rPr>
          <w:rFonts w:cs="v4.2.0"/>
          <w:vertAlign w:val="subscript"/>
        </w:rPr>
        <w:t>search</w:t>
      </w:r>
      <w:r w:rsidRPr="00836ADA">
        <w:rPr>
          <w:rFonts w:cs="v4.2.0"/>
        </w:rPr>
        <w:t>*NF + T</w:t>
      </w:r>
      <w:r w:rsidRPr="00836ADA">
        <w:rPr>
          <w:rFonts w:cs="v4.2.0"/>
          <w:vertAlign w:val="subscript"/>
        </w:rPr>
        <w:t>SI</w:t>
      </w:r>
      <w:r w:rsidRPr="00836ADA">
        <w:rPr>
          <w:rFonts w:cs="v4.2.0"/>
        </w:rPr>
        <w:t xml:space="preserve"> + T</w:t>
      </w:r>
      <w:r w:rsidRPr="00836ADA">
        <w:rPr>
          <w:rFonts w:cs="v4.2.0"/>
          <w:vertAlign w:val="subscript"/>
        </w:rPr>
        <w:t>RA</w:t>
      </w:r>
    </w:p>
    <w:p w14:paraId="35C59912" w14:textId="77777777" w:rsidR="003B234C" w:rsidRPr="00836ADA" w:rsidRDefault="003B234C" w:rsidP="003B234C">
      <w:pPr>
        <w:rPr>
          <w:rFonts w:cs="v4.2.0"/>
        </w:rPr>
      </w:pPr>
      <w:r w:rsidRPr="00836ADA">
        <w:rPr>
          <w:rFonts w:cs="v4.2.0"/>
        </w:rPr>
        <w:t>in case that the target cell is not known by the UE.</w:t>
      </w:r>
    </w:p>
    <w:p w14:paraId="788E1EE7" w14:textId="77777777" w:rsidR="003B234C" w:rsidRPr="00836ADA" w:rsidRDefault="003B234C" w:rsidP="003B234C">
      <w:r w:rsidRPr="00836ADA">
        <w:t>where</w:t>
      </w:r>
    </w:p>
    <w:p w14:paraId="7F447C2D" w14:textId="77777777" w:rsidR="003B234C" w:rsidRPr="00836ADA" w:rsidRDefault="003B234C" w:rsidP="003B234C">
      <w:pPr>
        <w:pStyle w:val="B1"/>
      </w:pPr>
      <w:r w:rsidRPr="00836ADA">
        <w:tab/>
      </w:r>
      <w:r w:rsidRPr="00836ADA">
        <w:rPr>
          <w:iCs/>
        </w:rPr>
        <w:t>T</w:t>
      </w:r>
      <w:r w:rsidRPr="00836ADA">
        <w:rPr>
          <w:iCs/>
          <w:vertAlign w:val="subscript"/>
        </w:rPr>
        <w:t>searc</w:t>
      </w:r>
      <w:r w:rsidRPr="00836ADA">
        <w:rPr>
          <w:i/>
          <w:vertAlign w:val="subscript"/>
        </w:rPr>
        <w:t>h</w:t>
      </w:r>
      <w:r w:rsidRPr="00836ADA">
        <w:t xml:space="preserve"> is the time it takes for the UE to search the cell.</w:t>
      </w:r>
    </w:p>
    <w:p w14:paraId="015CB8B9" w14:textId="77777777" w:rsidR="003B234C" w:rsidRPr="00836ADA" w:rsidRDefault="003B234C" w:rsidP="003B234C">
      <w:pPr>
        <w:pStyle w:val="B1"/>
        <w:rPr>
          <w:rFonts w:cs="v4.2.0"/>
        </w:rPr>
      </w:pPr>
      <w:r w:rsidRPr="00836ADA">
        <w:rPr>
          <w:rFonts w:cs="v4.2.0"/>
        </w:rPr>
        <w:tab/>
      </w:r>
      <w:r w:rsidRPr="00836ADA">
        <w:rPr>
          <w:rFonts w:cs="v4.2.0"/>
          <w:iCs/>
        </w:rPr>
        <w:t>T</w:t>
      </w:r>
      <w:r w:rsidRPr="00836ADA">
        <w:rPr>
          <w:rFonts w:cs="v4.2.0"/>
          <w:iCs/>
          <w:vertAlign w:val="subscript"/>
        </w:rPr>
        <w:t>search</w:t>
      </w:r>
      <w:r w:rsidRPr="00836ADA">
        <w:rPr>
          <w:rFonts w:cs="v4.2.0"/>
        </w:rPr>
        <w:t xml:space="preserve"> =100 ms if the target cell is known by the UE, and </w:t>
      </w:r>
    </w:p>
    <w:p w14:paraId="5D2733BF" w14:textId="77777777" w:rsidR="003B234C" w:rsidRPr="00836ADA" w:rsidRDefault="003B234C" w:rsidP="003B234C">
      <w:pPr>
        <w:pStyle w:val="B1"/>
        <w:rPr>
          <w:rFonts w:cs="v4.2.0"/>
        </w:rPr>
      </w:pPr>
      <w:r w:rsidRPr="00836ADA">
        <w:rPr>
          <w:rFonts w:cs="v4.2.0"/>
        </w:rPr>
        <w:tab/>
      </w:r>
      <w:r w:rsidRPr="00836ADA">
        <w:rPr>
          <w:rFonts w:cs="v4.2.0"/>
          <w:iCs/>
        </w:rPr>
        <w:t>T</w:t>
      </w:r>
      <w:r w:rsidRPr="00836ADA">
        <w:rPr>
          <w:rFonts w:cs="v4.2.0"/>
          <w:iCs/>
          <w:vertAlign w:val="subscript"/>
        </w:rPr>
        <w:t>searc</w:t>
      </w:r>
      <w:r w:rsidRPr="00836ADA">
        <w:rPr>
          <w:rFonts w:cs="v4.2.0"/>
          <w:i/>
          <w:vertAlign w:val="subscript"/>
        </w:rPr>
        <w:t>h</w:t>
      </w:r>
      <w:r w:rsidRPr="00836ADA">
        <w:rPr>
          <w:rFonts w:cs="v4.2.0"/>
        </w:rPr>
        <w:t xml:space="preserve"> =800 ms if the target cell is not known by the UE.</w:t>
      </w:r>
    </w:p>
    <w:p w14:paraId="43F91C7A" w14:textId="77777777" w:rsidR="003B234C" w:rsidRPr="00836ADA" w:rsidRDefault="003B234C" w:rsidP="003B234C">
      <w:pPr>
        <w:pStyle w:val="B1"/>
        <w:rPr>
          <w:rFonts w:cs="v4.2.0"/>
        </w:rPr>
      </w:pPr>
      <w:r w:rsidRPr="00836ADA">
        <w:rPr>
          <w:rFonts w:cs="v4.2.0"/>
        </w:rPr>
        <w:tab/>
      </w:r>
      <w:r w:rsidRPr="00836ADA">
        <w:rPr>
          <w:rFonts w:cs="v4.2.0"/>
          <w:iCs/>
        </w:rPr>
        <w:t>T</w:t>
      </w:r>
      <w:r w:rsidRPr="00836ADA">
        <w:rPr>
          <w:rFonts w:cs="v4.2.0"/>
          <w:iCs/>
          <w:vertAlign w:val="subscript"/>
        </w:rPr>
        <w:t>SI</w:t>
      </w:r>
      <w:r w:rsidRPr="00836ADA">
        <w:rPr>
          <w:rFonts w:cs="v4.2.0"/>
          <w:iCs/>
        </w:rPr>
        <w:t xml:space="preserve"> </w:t>
      </w:r>
      <w:r w:rsidRPr="00836ADA">
        <w:rPr>
          <w:rFonts w:cs="v4.2.0"/>
        </w:rPr>
        <w:t>is the time required for receiving all the relevant system information data according to the reception procedure and the RRC procedure delay of system information blocks defined in 25.331 for a UTRAN cell (ms).</w:t>
      </w:r>
    </w:p>
    <w:p w14:paraId="46C63D73"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RA </w:t>
      </w:r>
      <w:r w:rsidRPr="00836ADA">
        <w:rPr>
          <w:rFonts w:cs="v4.2.0"/>
        </w:rPr>
        <w:t>= The additional delay caused by the random access procedure.</w:t>
      </w:r>
    </w:p>
    <w:p w14:paraId="3E304968" w14:textId="77777777" w:rsidR="003B234C" w:rsidRPr="00836ADA" w:rsidRDefault="003B234C" w:rsidP="003B234C">
      <w:pPr>
        <w:pStyle w:val="B1"/>
        <w:rPr>
          <w:rFonts w:cs="v4.2.0"/>
        </w:rPr>
      </w:pPr>
      <w:r w:rsidRPr="00836ADA">
        <w:rPr>
          <w:rFonts w:cs="v4.2.0"/>
        </w:rPr>
        <w:tab/>
      </w:r>
      <w:r w:rsidRPr="00836ADA">
        <w:rPr>
          <w:rFonts w:cs="v4.2.0"/>
          <w:iCs/>
        </w:rPr>
        <w:t>NF</w:t>
      </w:r>
      <w:r w:rsidRPr="00836ADA">
        <w:rPr>
          <w:rFonts w:cs="v4.2.0"/>
        </w:rPr>
        <w:t xml:space="preserve"> is the number of different frequencies in the monitored set.</w:t>
      </w:r>
    </w:p>
    <w:p w14:paraId="5D7CF272" w14:textId="77777777" w:rsidR="003B234C" w:rsidRPr="00836ADA" w:rsidRDefault="003B234C" w:rsidP="003B234C">
      <w:pPr>
        <w:rPr>
          <w:rFonts w:cs="v4.2.0"/>
        </w:rPr>
      </w:pPr>
      <w:r w:rsidRPr="00836ADA">
        <w:rPr>
          <w:rFonts w:cs="v4.2.0"/>
        </w:rPr>
        <w:lastRenderedPageBreak/>
        <w:t>This requirement assumes radio conditions to be sufficient, so that reading of system information can be done without errors.</w:t>
      </w:r>
    </w:p>
    <w:p w14:paraId="1D6DED30" w14:textId="77777777" w:rsidR="003B234C" w:rsidRPr="00836ADA" w:rsidRDefault="003B234C" w:rsidP="00A42B7B">
      <w:pPr>
        <w:pStyle w:val="Heading2"/>
        <w:rPr>
          <w:rFonts w:cs="v4.2.0"/>
        </w:rPr>
      </w:pPr>
      <w:bookmarkStart w:id="141" w:name="_Toc535329055"/>
      <w:r w:rsidRPr="00836ADA">
        <w:rPr>
          <w:rFonts w:cs="v4.2.0"/>
        </w:rPr>
        <w:t>6.2</w:t>
      </w:r>
      <w:r w:rsidRPr="00836ADA">
        <w:rPr>
          <w:rFonts w:cs="v4.2.0"/>
        </w:rPr>
        <w:tab/>
        <w:t>(void)</w:t>
      </w:r>
      <w:bookmarkEnd w:id="141"/>
    </w:p>
    <w:p w14:paraId="1D3101E3" w14:textId="77777777" w:rsidR="003B234C" w:rsidRPr="00836ADA" w:rsidRDefault="003B234C" w:rsidP="00A42B7B">
      <w:pPr>
        <w:pStyle w:val="Heading2"/>
        <w:rPr>
          <w:rFonts w:cs="v4.2.0"/>
        </w:rPr>
      </w:pPr>
      <w:bookmarkStart w:id="142" w:name="_Toc535329056"/>
      <w:r w:rsidRPr="00836ADA">
        <w:rPr>
          <w:rFonts w:cs="v4.2.0"/>
        </w:rPr>
        <w:t>6.3</w:t>
      </w:r>
      <w:r w:rsidRPr="00836ADA">
        <w:rPr>
          <w:rFonts w:cs="v4.2.0"/>
        </w:rPr>
        <w:tab/>
        <w:t>Random Access</w:t>
      </w:r>
      <w:bookmarkEnd w:id="142"/>
    </w:p>
    <w:p w14:paraId="7C2224D2" w14:textId="77777777" w:rsidR="003B234C" w:rsidRPr="00836ADA" w:rsidRDefault="003B234C" w:rsidP="00A42B7B">
      <w:pPr>
        <w:pStyle w:val="Heading3"/>
        <w:rPr>
          <w:rFonts w:cs="v4.2.0"/>
        </w:rPr>
      </w:pPr>
      <w:bookmarkStart w:id="143" w:name="_Toc535329057"/>
      <w:r w:rsidRPr="00836ADA">
        <w:rPr>
          <w:rFonts w:cs="v4.2.0"/>
        </w:rPr>
        <w:t>6.3.1</w:t>
      </w:r>
      <w:r w:rsidRPr="00836ADA">
        <w:rPr>
          <w:rFonts w:cs="v4.2.0"/>
        </w:rPr>
        <w:tab/>
        <w:t>Introduction</w:t>
      </w:r>
      <w:bookmarkEnd w:id="143"/>
    </w:p>
    <w:p w14:paraId="44EB97CE" w14:textId="77777777" w:rsidR="003B234C" w:rsidRPr="00836ADA" w:rsidRDefault="003B234C" w:rsidP="003B234C">
      <w:pPr>
        <w:rPr>
          <w:rFonts w:cs="v4.2.0"/>
        </w:rPr>
      </w:pPr>
      <w:r w:rsidRPr="00836ADA">
        <w:rPr>
          <w:rFonts w:cs="v4.2.0"/>
        </w:rPr>
        <w:t xml:space="preserve">The random access procedure is used when establishing the layer 1 communication between the UE and UTRAN. The random access shall provide a fast access but without disturbing ongoing connections. The random access is specified in section 6 of TS 25.214 and the control of the RACH transmission is specified in section 11.2 of TS 25.321. A random access transmit sequence is described in section 6.7.2 of TS 25.303. </w:t>
      </w:r>
      <w:r w:rsidR="00F443FA" w:rsidRPr="00836ADA">
        <w:rPr>
          <w:rFonts w:cs="v4.2.0"/>
        </w:rPr>
        <w:t>The UE procedure for selecting 2 or 10 msec TTI when operating Enhanced Uplink in CELL_FACH is specified in 3GPP TS 25.321 [19].</w:t>
      </w:r>
    </w:p>
    <w:p w14:paraId="1D2B9C12" w14:textId="77777777" w:rsidR="003B234C" w:rsidRPr="00836ADA" w:rsidRDefault="003B234C" w:rsidP="00A42B7B">
      <w:pPr>
        <w:pStyle w:val="Heading3"/>
        <w:rPr>
          <w:rFonts w:cs="v4.2.0"/>
        </w:rPr>
      </w:pPr>
      <w:bookmarkStart w:id="144" w:name="_Toc535329058"/>
      <w:r w:rsidRPr="00836ADA">
        <w:rPr>
          <w:rFonts w:cs="v4.2.0"/>
        </w:rPr>
        <w:t>6.3.2</w:t>
      </w:r>
      <w:r w:rsidRPr="00836ADA">
        <w:rPr>
          <w:rFonts w:cs="v4.2.0"/>
        </w:rPr>
        <w:tab/>
        <w:t>Requirements</w:t>
      </w:r>
      <w:bookmarkEnd w:id="144"/>
    </w:p>
    <w:p w14:paraId="2D0F1709" w14:textId="77777777" w:rsidR="003B234C" w:rsidRPr="00836ADA" w:rsidRDefault="003B234C" w:rsidP="003B234C">
      <w:pPr>
        <w:rPr>
          <w:rFonts w:cs="v4.2.0"/>
        </w:rPr>
      </w:pPr>
      <w:r w:rsidRPr="00836ADA">
        <w:rPr>
          <w:rFonts w:cs="v4.2.0"/>
        </w:rPr>
        <w:t>The UE shall have capability to calculate initial power according to the open loop algorithm and apply this power level at the first preamble and increase the power on additional preambles. The UE shall stop transmit preambles upon a ACK/NACK on the AICH has been received or if the maximum number of preambles within on cycle has been reached. Upon an ACK has been received the UE shall transmit a message otherwise the ramping procedure shall be repeated.</w:t>
      </w:r>
    </w:p>
    <w:p w14:paraId="36F38C76" w14:textId="77777777" w:rsidR="003B234C" w:rsidRPr="00836ADA" w:rsidRDefault="003B234C" w:rsidP="00A42B7B">
      <w:pPr>
        <w:pStyle w:val="Heading4"/>
        <w:rPr>
          <w:rFonts w:cs="v4.2.0"/>
        </w:rPr>
      </w:pPr>
      <w:bookmarkStart w:id="145" w:name="_Toc535329059"/>
      <w:r w:rsidRPr="00836ADA">
        <w:rPr>
          <w:rFonts w:cs="v4.2.0"/>
        </w:rPr>
        <w:t>6.3.2.1</w:t>
      </w:r>
      <w:r w:rsidRPr="00836ADA">
        <w:rPr>
          <w:rFonts w:cs="v4.2.0"/>
        </w:rPr>
        <w:tab/>
        <w:t>Correct behaviour when receiving an ACK</w:t>
      </w:r>
      <w:bookmarkEnd w:id="145"/>
    </w:p>
    <w:p w14:paraId="38605CB1" w14:textId="77777777" w:rsidR="003B234C" w:rsidRPr="00836ADA" w:rsidRDefault="003B234C" w:rsidP="003B234C">
      <w:pPr>
        <w:rPr>
          <w:rFonts w:cs="v4.2.0"/>
        </w:rPr>
      </w:pPr>
      <w:r w:rsidRPr="00836ADA">
        <w:rPr>
          <w:rFonts w:cs="v4.2.0"/>
        </w:rPr>
        <w:t>The UE shall stop transmitting preambles upon a ACK on the AICH has been received and then transmit a message..</w:t>
      </w:r>
    </w:p>
    <w:p w14:paraId="63D0B343" w14:textId="77777777" w:rsidR="003B234C" w:rsidRPr="00836ADA" w:rsidRDefault="003B234C" w:rsidP="003B234C">
      <w:pPr>
        <w:rPr>
          <w:rFonts w:cs="v4.2.0"/>
        </w:rPr>
      </w:pPr>
      <w:r w:rsidRPr="00836ADA">
        <w:rPr>
          <w:rFonts w:cs="v4.2.0"/>
        </w:rPr>
        <w:t xml:space="preserve">The absolute power applied to the first preamble shall have an accuracy as specified in table 6.3 of TS 25.101 [3]. The relative power applied to additional preambles shall have an accuracy as specified in section 6.5.2.1 of 25.101 [3]. </w:t>
      </w:r>
    </w:p>
    <w:p w14:paraId="5879FDAF" w14:textId="77777777" w:rsidR="003B234C" w:rsidRPr="00836ADA" w:rsidRDefault="003B234C" w:rsidP="00A42B7B">
      <w:pPr>
        <w:pStyle w:val="Heading4"/>
        <w:rPr>
          <w:rFonts w:cs="v4.2.0"/>
        </w:rPr>
      </w:pPr>
      <w:bookmarkStart w:id="146" w:name="_Toc535329060"/>
      <w:r w:rsidRPr="00836ADA">
        <w:rPr>
          <w:rFonts w:cs="v4.2.0"/>
        </w:rPr>
        <w:t>6.3.2.2</w:t>
      </w:r>
      <w:r w:rsidRPr="00836ADA">
        <w:rPr>
          <w:rFonts w:cs="v4.2.0"/>
        </w:rPr>
        <w:tab/>
        <w:t>Correct behaviour when receiving an NACK</w:t>
      </w:r>
      <w:bookmarkEnd w:id="146"/>
    </w:p>
    <w:p w14:paraId="5B061570" w14:textId="77777777" w:rsidR="003B234C" w:rsidRPr="00836ADA" w:rsidRDefault="003B234C" w:rsidP="003B234C">
      <w:pPr>
        <w:rPr>
          <w:rFonts w:cs="v4.2.0"/>
        </w:rPr>
      </w:pPr>
      <w:r w:rsidRPr="00836ADA">
        <w:rPr>
          <w:rFonts w:cs="v4.2.0"/>
        </w:rPr>
        <w:t>The UE shall stop transmitting preambles upon a NACK on the AICH has been received and then repeat the ramping procedure when the back off timer T</w:t>
      </w:r>
      <w:r w:rsidRPr="00836ADA">
        <w:rPr>
          <w:rFonts w:cs="v4.2.0"/>
          <w:vertAlign w:val="subscript"/>
        </w:rPr>
        <w:t xml:space="preserve">B01 </w:t>
      </w:r>
      <w:r w:rsidRPr="00836ADA">
        <w:rPr>
          <w:rFonts w:cs="v4.2.0"/>
        </w:rPr>
        <w:t xml:space="preserve">expires. </w:t>
      </w:r>
    </w:p>
    <w:p w14:paraId="137154FD" w14:textId="77777777" w:rsidR="003B234C" w:rsidRPr="00836ADA" w:rsidRDefault="003B234C" w:rsidP="00A42B7B">
      <w:pPr>
        <w:pStyle w:val="Heading4"/>
        <w:rPr>
          <w:rFonts w:cs="v4.2.0"/>
        </w:rPr>
      </w:pPr>
      <w:bookmarkStart w:id="147" w:name="_Toc535329061"/>
      <w:r w:rsidRPr="00836ADA">
        <w:rPr>
          <w:rFonts w:cs="v4.2.0"/>
        </w:rPr>
        <w:t>6.3.2.3</w:t>
      </w:r>
      <w:r w:rsidRPr="00836ADA">
        <w:rPr>
          <w:rFonts w:cs="v4.2.0"/>
        </w:rPr>
        <w:tab/>
        <w:t>Correct behaviour at Time-out</w:t>
      </w:r>
      <w:bookmarkEnd w:id="147"/>
    </w:p>
    <w:p w14:paraId="7DD62594" w14:textId="77777777" w:rsidR="003B234C" w:rsidRPr="00836ADA" w:rsidRDefault="003B234C" w:rsidP="003B234C">
      <w:pPr>
        <w:rPr>
          <w:rFonts w:cs="v4.2.0"/>
        </w:rPr>
      </w:pPr>
      <w:r w:rsidRPr="00836ADA">
        <w:rPr>
          <w:rFonts w:cs="v4.2.0"/>
        </w:rPr>
        <w:t xml:space="preserve">The UE shall stop transmit preambles when reaching the maximum number of preambles allowed in a cycle. The UE shall then repeat the ramping procedure until the maximum number of preamble ramping cycles are reached. </w:t>
      </w:r>
    </w:p>
    <w:p w14:paraId="1B6C9D66" w14:textId="77777777" w:rsidR="003B234C" w:rsidRPr="00836ADA" w:rsidRDefault="003B234C" w:rsidP="00A42B7B">
      <w:pPr>
        <w:pStyle w:val="Heading4"/>
        <w:rPr>
          <w:rFonts w:cs="v4.2.0"/>
        </w:rPr>
      </w:pPr>
      <w:bookmarkStart w:id="148" w:name="_Toc535329062"/>
      <w:r w:rsidRPr="00836ADA">
        <w:rPr>
          <w:rFonts w:cs="v4.2.0"/>
        </w:rPr>
        <w:t>6.3.2.4</w:t>
      </w:r>
      <w:r w:rsidRPr="00836ADA">
        <w:rPr>
          <w:rFonts w:cs="v4.2.0"/>
        </w:rPr>
        <w:tab/>
        <w:t>Correct behaviour when reaching maximum transmit power</w:t>
      </w:r>
      <w:bookmarkEnd w:id="148"/>
    </w:p>
    <w:p w14:paraId="30DF04A2" w14:textId="77777777" w:rsidR="003B234C" w:rsidRPr="00836ADA" w:rsidRDefault="003B234C" w:rsidP="003B234C">
      <w:pPr>
        <w:rPr>
          <w:rFonts w:cs="v4.2.0"/>
        </w:rPr>
      </w:pPr>
      <w:r w:rsidRPr="00836ADA">
        <w:rPr>
          <w:rFonts w:cs="v4.2.0"/>
        </w:rPr>
        <w:t xml:space="preserve">The UE shall not exceed the maximum allowed UL TX power configured by the UTRAN. </w:t>
      </w:r>
    </w:p>
    <w:p w14:paraId="76C185A1" w14:textId="77777777" w:rsidR="003B234C" w:rsidRPr="00836ADA" w:rsidRDefault="003B234C" w:rsidP="003B234C">
      <w:r w:rsidRPr="00836ADA">
        <w:rPr>
          <w:rFonts w:cs="v4.2.0"/>
        </w:rPr>
        <w:t xml:space="preserve">The absolute power of any preamble shall not exceed the maximum allowed UL TX power </w:t>
      </w:r>
      <w:r w:rsidRPr="00836ADA">
        <w:t>with more than specified in section 6.5.</w:t>
      </w:r>
    </w:p>
    <w:p w14:paraId="793055F7" w14:textId="77777777" w:rsidR="00F443FA" w:rsidRPr="00836ADA" w:rsidRDefault="00F443FA" w:rsidP="00A42B7B">
      <w:pPr>
        <w:pStyle w:val="Heading4"/>
      </w:pPr>
      <w:bookmarkStart w:id="149" w:name="_Toc535329063"/>
      <w:r w:rsidRPr="00836ADA">
        <w:t xml:space="preserve">6.3.2.5 </w:t>
      </w:r>
      <w:r w:rsidRPr="00836ADA">
        <w:tab/>
        <w:t>Correct behaviour when selecting 2 or 10msec TTI length for Enhanced Uplink in CELL_FACH state and idle mode</w:t>
      </w:r>
      <w:bookmarkEnd w:id="149"/>
    </w:p>
    <w:p w14:paraId="4E5ED4E6" w14:textId="77777777" w:rsidR="00F443FA" w:rsidRPr="00836ADA" w:rsidRDefault="00F443FA" w:rsidP="00F443FA">
      <w:r w:rsidRPr="00836ADA">
        <w:t>A UE that is capable of 2/10msec TTI selection shall select a preamble signature assigned to 2msec TTI when the  TX power headroom based on the TX power on the current preamble according to the method specified in [19] is greater than the threshold value configured by UTRAN plus an accuracy value of 6</w:t>
      </w:r>
      <w:r w:rsidR="004061F5" w:rsidRPr="00836ADA">
        <w:t xml:space="preserve"> </w:t>
      </w:r>
      <w:r w:rsidRPr="00836ADA">
        <w:t>dB. The UE shall select a preamble assigned to the 10msec TTI when the TX power headroom based on the TX power calculated on the current preamble according to the method specified in [19] is lower than the threshold value configured by UTRA minus  the accuracy value 6</w:t>
      </w:r>
      <w:r w:rsidR="004061F5" w:rsidRPr="00836ADA">
        <w:t xml:space="preserve"> </w:t>
      </w:r>
      <w:r w:rsidRPr="00836ADA">
        <w:t>dB. Otherwise, the UE may select a preamble signature assigned to either 2msec or 10msec TTI.</w:t>
      </w:r>
    </w:p>
    <w:p w14:paraId="271A5240" w14:textId="77777777" w:rsidR="003B234C" w:rsidRPr="00836ADA" w:rsidRDefault="003B234C" w:rsidP="00A42B7B">
      <w:pPr>
        <w:pStyle w:val="Heading2"/>
        <w:rPr>
          <w:rFonts w:cs="v4.2.0"/>
        </w:rPr>
      </w:pPr>
      <w:bookmarkStart w:id="150" w:name="_Toc535329064"/>
      <w:r w:rsidRPr="00836ADA">
        <w:rPr>
          <w:rFonts w:cs="v4.2.0"/>
        </w:rPr>
        <w:lastRenderedPageBreak/>
        <w:t>6.4</w:t>
      </w:r>
      <w:r w:rsidRPr="00836ADA">
        <w:rPr>
          <w:rFonts w:cs="v4.2.0"/>
        </w:rPr>
        <w:tab/>
        <w:t>Transport format combination selection in UE</w:t>
      </w:r>
      <w:bookmarkEnd w:id="150"/>
    </w:p>
    <w:p w14:paraId="37D21ACC" w14:textId="77777777" w:rsidR="003B234C" w:rsidRPr="00836ADA" w:rsidRDefault="003B234C" w:rsidP="00A42B7B">
      <w:pPr>
        <w:pStyle w:val="Heading3"/>
        <w:rPr>
          <w:rFonts w:cs="v4.2.0"/>
        </w:rPr>
      </w:pPr>
      <w:bookmarkStart w:id="151" w:name="_Toc535329065"/>
      <w:r w:rsidRPr="00836ADA">
        <w:rPr>
          <w:rFonts w:cs="v4.2.0"/>
        </w:rPr>
        <w:t>6.4.1</w:t>
      </w:r>
      <w:r w:rsidRPr="00836ADA">
        <w:rPr>
          <w:rFonts w:cs="v4.2.0"/>
        </w:rPr>
        <w:tab/>
        <w:t>Introduction</w:t>
      </w:r>
      <w:bookmarkEnd w:id="151"/>
    </w:p>
    <w:p w14:paraId="125ACAC5" w14:textId="77777777" w:rsidR="003B234C" w:rsidRPr="00836ADA" w:rsidRDefault="003B234C" w:rsidP="003B234C">
      <w:pPr>
        <w:rPr>
          <w:rFonts w:cs="v4.2.0"/>
        </w:rPr>
      </w:pPr>
      <w:r w:rsidRPr="00836ADA">
        <w:rPr>
          <w:rFonts w:cs="v4.2.0"/>
        </w:rPr>
        <w:t>When the UE estimates that a certain TFC and E-TFC would require more power than the maximum transmit power, it shall limit the usage of transport format combinations for the assigned transport format set, according to the functionality specified in section 11.4 in TS25.321. This is in order to make it possible for the network operator to maximise the coverage. Transport format combination selection is described in section 11.4 of TS 25.321.</w:t>
      </w:r>
    </w:p>
    <w:p w14:paraId="4021A60F" w14:textId="77777777" w:rsidR="00FF2E7C" w:rsidRPr="00836ADA" w:rsidRDefault="00FF2E7C" w:rsidP="00FF2E7C">
      <w:pPr>
        <w:rPr>
          <w:rFonts w:cs="v4.2.0"/>
        </w:rPr>
      </w:pPr>
      <w:r w:rsidRPr="00836ADA">
        <w:rPr>
          <w:rFonts w:eastAsia="MS Mincho"/>
        </w:rPr>
        <w:t>When the UE has more than one Activated Uplink Frequency</w:t>
      </w:r>
      <w:r w:rsidRPr="00836ADA">
        <w:rPr>
          <w:rFonts w:cs="v4.2.0"/>
        </w:rPr>
        <w:t xml:space="preserve">, the UE estimates the power which may be allocated for all </w:t>
      </w:r>
      <w:r w:rsidRPr="00836ADA">
        <w:rPr>
          <w:rFonts w:eastAsia="MS Mincho"/>
        </w:rPr>
        <w:t>Activated Uplink Frequencies</w:t>
      </w:r>
      <w:r w:rsidRPr="00836ADA">
        <w:rPr>
          <w:rFonts w:cs="v4.2.0"/>
        </w:rPr>
        <w:t xml:space="preserve">. The E-TFC selection when the UE has more than one Activated Uplink Frequency is described in section </w:t>
      </w:r>
      <w:r w:rsidRPr="00836ADA">
        <w:t xml:space="preserve">11.8.1.4 </w:t>
      </w:r>
      <w:r w:rsidRPr="00836ADA">
        <w:rPr>
          <w:rFonts w:cs="v4.2.0"/>
        </w:rPr>
        <w:t>of TS25.321</w:t>
      </w:r>
    </w:p>
    <w:p w14:paraId="65EC53A8" w14:textId="77777777" w:rsidR="003B234C" w:rsidRPr="00836ADA" w:rsidRDefault="003B234C" w:rsidP="00A42B7B">
      <w:pPr>
        <w:pStyle w:val="Heading3"/>
        <w:rPr>
          <w:rFonts w:cs="v4.2.0"/>
        </w:rPr>
      </w:pPr>
      <w:bookmarkStart w:id="152" w:name="_Toc535329066"/>
      <w:r w:rsidRPr="00836ADA">
        <w:rPr>
          <w:rFonts w:cs="v4.2.0"/>
        </w:rPr>
        <w:t>6.4.2</w:t>
      </w:r>
      <w:r w:rsidRPr="00836ADA">
        <w:rPr>
          <w:rFonts w:cs="v4.2.0"/>
        </w:rPr>
        <w:tab/>
        <w:t>Requirements</w:t>
      </w:r>
      <w:bookmarkEnd w:id="152"/>
    </w:p>
    <w:p w14:paraId="36523570" w14:textId="77777777" w:rsidR="003B234C" w:rsidRPr="00836ADA" w:rsidRDefault="003B234C" w:rsidP="003B234C">
      <w:r w:rsidRPr="00836ADA">
        <w:t xml:space="preserve">The UE shall continuously evaluate based on the </w:t>
      </w:r>
      <w:r w:rsidRPr="00836ADA">
        <w:rPr>
          <w:i/>
        </w:rPr>
        <w:t>Elimination,</w:t>
      </w:r>
      <w:r w:rsidRPr="00836ADA">
        <w:t xml:space="preserve"> </w:t>
      </w:r>
      <w:r w:rsidRPr="00836ADA">
        <w:rPr>
          <w:i/>
        </w:rPr>
        <w:t xml:space="preserve">Recovery </w:t>
      </w:r>
      <w:r w:rsidRPr="00836ADA">
        <w:rPr>
          <w:iCs/>
        </w:rPr>
        <w:t>and</w:t>
      </w:r>
      <w:r w:rsidRPr="00836ADA">
        <w:rPr>
          <w:i/>
        </w:rPr>
        <w:t xml:space="preserve"> Blocking</w:t>
      </w:r>
      <w:r w:rsidRPr="00836ADA">
        <w:t xml:space="preserve"> criteria defined below, how TFCs on an uplink DPDCH can be used for the purpose of TFC selection. The evaluation shall be performed for every TFC in the TFCS using the estimated UE transmit power.</w:t>
      </w:r>
    </w:p>
    <w:p w14:paraId="0AD8E8A0" w14:textId="77777777" w:rsidR="004E48DD" w:rsidRPr="00836ADA" w:rsidRDefault="003B234C" w:rsidP="003B234C">
      <w:pPr>
        <w:rPr>
          <w:rFonts w:cs="v4.2.0"/>
        </w:rPr>
      </w:pPr>
      <w:r w:rsidRPr="00836ADA">
        <w:t xml:space="preserve"> The UE transmit power estimation for a given TFC, </w:t>
      </w:r>
      <w:r w:rsidRPr="00836ADA">
        <w:rPr>
          <w:rFonts w:cs="v4.2.0"/>
        </w:rPr>
        <w:t xml:space="preserve">when HS-DPCCH </w:t>
      </w:r>
      <w:r w:rsidR="004E48DD" w:rsidRPr="00836ADA">
        <w:rPr>
          <w:rFonts w:cs="v4.2.0"/>
        </w:rPr>
        <w:t>and S-DPCCH are</w:t>
      </w:r>
      <w:r w:rsidRPr="00836ADA">
        <w:rPr>
          <w:rFonts w:cs="v4.2.0"/>
        </w:rPr>
        <w:t xml:space="preserve"> not transmitted during the measurement period,</w:t>
      </w:r>
      <w:r w:rsidRPr="00836ADA">
        <w:t xml:space="preserve"> shall be calculated using the </w:t>
      </w:r>
      <w:r w:rsidRPr="00836ADA">
        <w:rPr>
          <w:rFonts w:cs="v4.2.0"/>
        </w:rPr>
        <w:t xml:space="preserve">DPDCH and DPCCH </w:t>
      </w:r>
      <w:r w:rsidRPr="00836ADA">
        <w:t>gain factors of the corresponding TFC</w:t>
      </w:r>
      <w:r w:rsidRPr="00836ADA">
        <w:rPr>
          <w:rFonts w:cs="v4.2.0"/>
        </w:rPr>
        <w:t xml:space="preserve"> and reference transmit power. The reference transmit power is the transmit power of DPCCH and DPDCH of a given TFC during the measurement period for which UE transmit power estimation is made. If </w:t>
      </w:r>
      <w:r w:rsidR="00A57AC4" w:rsidRPr="00836ADA">
        <w:t xml:space="preserve">a single </w:t>
      </w:r>
      <w:r w:rsidRPr="00836ADA">
        <w:rPr>
          <w:rFonts w:cs="v4.2.0"/>
        </w:rPr>
        <w:t xml:space="preserve">HS-DPCCH is transmitted either partially or totally within the given measurement period the UE transmit power estimation for a given TFC shall be calculated using DPDCH and DPCCH gain factors, </w:t>
      </w:r>
      <w:r w:rsidRPr="00836ADA">
        <w:t>the maximum value of the HS-DPCCH gain factor that is used during the measurement period, and the reference transmit power</w:t>
      </w:r>
      <w:r w:rsidRPr="00836ADA">
        <w:rPr>
          <w:rFonts w:cs="v4.2.0"/>
        </w:rPr>
        <w:t xml:space="preserve">. </w:t>
      </w:r>
      <w:r w:rsidR="00A57AC4" w:rsidRPr="00836ADA">
        <w:rPr>
          <w:rFonts w:cs="v4.2.0"/>
        </w:rPr>
        <w:t xml:space="preserve">If two HS-DPCCHs are transmitted either partially or totally within the given measurement period then a maximum combined transmit power over both of the HS-DPCCHs should be considered in the TFC calculation. </w:t>
      </w:r>
      <w:r w:rsidR="00A57AC4" w:rsidRPr="00836ADA">
        <w:t xml:space="preserve">Rules for calculating the HS-DPCCH gain factors from the most recent signalled </w:t>
      </w:r>
      <w:r w:rsidR="00A57AC4" w:rsidRPr="00836ADA">
        <w:rPr>
          <w:rFonts w:ascii="Symbol" w:hAnsi="Symbol"/>
        </w:rPr>
        <w:t></w:t>
      </w:r>
      <w:r w:rsidR="00A57AC4" w:rsidRPr="00836ADA">
        <w:rPr>
          <w:vertAlign w:val="subscript"/>
        </w:rPr>
        <w:t>ACK</w:t>
      </w:r>
      <w:r w:rsidR="00A57AC4" w:rsidRPr="00836ADA">
        <w:t xml:space="preserve">, </w:t>
      </w:r>
      <w:r w:rsidR="00A57AC4" w:rsidRPr="00836ADA">
        <w:rPr>
          <w:rFonts w:ascii="Symbol" w:hAnsi="Symbol"/>
        </w:rPr>
        <w:t></w:t>
      </w:r>
      <w:r w:rsidR="00A57AC4" w:rsidRPr="00836ADA">
        <w:rPr>
          <w:vertAlign w:val="subscript"/>
        </w:rPr>
        <w:t>NACK</w:t>
      </w:r>
      <w:r w:rsidR="00A57AC4" w:rsidRPr="00836ADA">
        <w:t xml:space="preserve"> and </w:t>
      </w:r>
      <w:r w:rsidR="00A57AC4" w:rsidRPr="00836ADA">
        <w:rPr>
          <w:rFonts w:ascii="Symbol" w:hAnsi="Symbol"/>
        </w:rPr>
        <w:t></w:t>
      </w:r>
      <w:r w:rsidR="00A57AC4" w:rsidRPr="00836ADA">
        <w:rPr>
          <w:vertAlign w:val="subscript"/>
        </w:rPr>
        <w:t>CQI</w:t>
      </w:r>
      <w:r w:rsidR="00A57AC4" w:rsidRPr="00836ADA">
        <w:t xml:space="preserve">  according to the specific multicarrier and MIMO configuration and activation status of the secondary HS-DSCH serving cells are defined in subclause 5.1.2.5A in [18]. </w:t>
      </w:r>
      <w:r w:rsidRPr="00836ADA">
        <w:rPr>
          <w:rFonts w:cs="v4.2.0"/>
        </w:rPr>
        <w:t xml:space="preserve">The timing of the measurement period, which is </w:t>
      </w:r>
      <w:r w:rsidRPr="00836ADA">
        <w:t>defined in 9.1.6.1 as one slot,</w:t>
      </w:r>
      <w:r w:rsidRPr="00836ADA">
        <w:rPr>
          <w:rFonts w:cs="v4.2.0"/>
        </w:rPr>
        <w:t xml:space="preserve"> is the same as the timing of the DPCH slot.</w:t>
      </w:r>
      <w:r w:rsidR="004E48DD" w:rsidRPr="00836ADA">
        <w:rPr>
          <w:rFonts w:cs="v4.2.0"/>
        </w:rPr>
        <w:t xml:space="preserve"> If S-DPCCH is transmitted within the given measurement period, the UE transmit power for a given TFC shall be calculated using </w:t>
      </w:r>
      <w:r w:rsidR="004E48DD" w:rsidRPr="00836ADA">
        <w:rPr>
          <w:rFonts w:cs="v4.2.0"/>
          <w:lang w:eastAsia="zh-CN"/>
        </w:rPr>
        <w:t xml:space="preserve">the </w:t>
      </w:r>
      <w:r w:rsidR="004E48DD" w:rsidRPr="00836ADA">
        <w:rPr>
          <w:rFonts w:cs="v4.2.0"/>
        </w:rPr>
        <w:t xml:space="preserve">DPDCH and DPCCH gain factors, </w:t>
      </w:r>
      <w:r w:rsidR="004E48DD" w:rsidRPr="00836ADA">
        <w:rPr>
          <w:rFonts w:cs="v4.2.0"/>
          <w:lang w:eastAsia="zh-CN"/>
        </w:rPr>
        <w:t xml:space="preserve">the </w:t>
      </w:r>
      <w:r w:rsidR="004E48DD" w:rsidRPr="00836ADA">
        <w:rPr>
          <w:rFonts w:cs="v4.2.0"/>
        </w:rPr>
        <w:t xml:space="preserve">HS-DPCCH power as described above if </w:t>
      </w:r>
      <w:r w:rsidR="004E48DD" w:rsidRPr="00836ADA">
        <w:rPr>
          <w:rFonts w:cs="v4.2.0"/>
          <w:lang w:eastAsia="zh-CN"/>
        </w:rPr>
        <w:t xml:space="preserve">one or two </w:t>
      </w:r>
      <w:r w:rsidR="004E48DD" w:rsidRPr="00836ADA">
        <w:rPr>
          <w:rFonts w:cs="v4.2.0"/>
        </w:rPr>
        <w:t>HS-DPCCH</w:t>
      </w:r>
      <w:r w:rsidR="004E48DD" w:rsidRPr="00836ADA">
        <w:rPr>
          <w:rFonts w:cs="v4.2.0"/>
          <w:lang w:eastAsia="zh-CN"/>
        </w:rPr>
        <w:t>(s) are</w:t>
      </w:r>
      <w:r w:rsidR="004E48DD" w:rsidRPr="00836ADA">
        <w:rPr>
          <w:rFonts w:cs="v4.2.0"/>
        </w:rPr>
        <w:t xml:space="preserve"> present</w:t>
      </w:r>
      <w:r w:rsidR="004E48DD" w:rsidRPr="00836ADA">
        <w:rPr>
          <w:rFonts w:cs="v4.2.0"/>
          <w:lang w:eastAsia="zh-CN"/>
        </w:rPr>
        <w:t xml:space="preserve">, the </w:t>
      </w:r>
      <w:r w:rsidR="004E48DD" w:rsidRPr="00836ADA">
        <w:rPr>
          <w:rFonts w:cs="v4.2.0"/>
        </w:rPr>
        <w:t>S-DPCCH gain factor</w:t>
      </w:r>
      <w:r w:rsidR="004E48DD" w:rsidRPr="00836ADA">
        <w:t>, and the reference transmit power</w:t>
      </w:r>
      <w:r w:rsidR="004E48DD" w:rsidRPr="00836ADA">
        <w:rPr>
          <w:rFonts w:cs="v4.2.0"/>
        </w:rPr>
        <w:t>.</w:t>
      </w:r>
    </w:p>
    <w:p w14:paraId="3E60FAEC" w14:textId="77777777" w:rsidR="0006715C" w:rsidRPr="00836ADA" w:rsidRDefault="0006715C" w:rsidP="003B234C">
      <w:r w:rsidRPr="00836ADA">
        <w:t>E-TFC selection is allowed only in CELL_DCH state, CELL_FACH state, and Idle mode. E-TFC selection is based on the estimated power leftover from TFC selection if the DPDCH is present and from the HS-DPCCH.</w:t>
      </w:r>
    </w:p>
    <w:p w14:paraId="2986FD70" w14:textId="77777777" w:rsidR="003B234C" w:rsidRPr="00836ADA" w:rsidRDefault="00FF2E7C" w:rsidP="003B234C">
      <w:r w:rsidRPr="00836ADA">
        <w:t xml:space="preserve">When </w:t>
      </w:r>
      <w:r w:rsidRPr="00836ADA">
        <w:rPr>
          <w:rFonts w:eastAsia="MS Mincho"/>
        </w:rPr>
        <w:t>the UE has one Activated Uplink Frequency</w:t>
      </w:r>
      <w:r w:rsidRPr="00836ADA">
        <w:t>, the</w:t>
      </w:r>
      <w:r w:rsidR="003B234C" w:rsidRPr="00836ADA">
        <w:t xml:space="preserve"> UE shall estimate the normalised remaining power margin available for E-TFC selection based on the following equation</w:t>
      </w:r>
      <w:r w:rsidR="004E48DD" w:rsidRPr="00836ADA">
        <w:t>s</w:t>
      </w:r>
      <w:r w:rsidR="003B234C" w:rsidRPr="00836ADA">
        <w:t xml:space="preserve"> for E-TFC candidate j</w:t>
      </w:r>
    </w:p>
    <w:p w14:paraId="3AB57307" w14:textId="77777777" w:rsidR="004E48DD" w:rsidRPr="00836ADA" w:rsidRDefault="0006715C" w:rsidP="004E48DD">
      <w:pPr>
        <w:pStyle w:val="EQ"/>
        <w:jc w:val="center"/>
      </w:pPr>
      <w:r w:rsidRPr="00836ADA">
        <w:t>NRPM</w:t>
      </w:r>
      <w:r w:rsidRPr="00836ADA">
        <w:rPr>
          <w:vertAlign w:val="subscript"/>
        </w:rPr>
        <w:t>j</w:t>
      </w:r>
      <w:r w:rsidRPr="00836ADA">
        <w:t>= (PMax</w:t>
      </w:r>
      <w:r w:rsidRPr="00836ADA">
        <w:rPr>
          <w:vertAlign w:val="subscript"/>
        </w:rPr>
        <w:t xml:space="preserve"> j </w:t>
      </w:r>
      <w:r w:rsidRPr="00836ADA">
        <w:t>- P</w:t>
      </w:r>
      <w:r w:rsidRPr="00836ADA">
        <w:rPr>
          <w:vertAlign w:val="subscript"/>
        </w:rPr>
        <w:t xml:space="preserve">DPCCH,target </w:t>
      </w:r>
      <w:r w:rsidRPr="00836ADA">
        <w:t xml:space="preserve">- </w:t>
      </w:r>
      <w:r w:rsidR="004E48DD" w:rsidRPr="00836ADA">
        <w:t>P</w:t>
      </w:r>
      <w:r w:rsidR="004E48DD" w:rsidRPr="00836ADA">
        <w:rPr>
          <w:vertAlign w:val="subscript"/>
        </w:rPr>
        <w:t xml:space="preserve">S-DPCCH </w:t>
      </w:r>
      <w:r w:rsidR="004E48DD" w:rsidRPr="00836ADA">
        <w:t>-</w:t>
      </w:r>
      <w:r w:rsidR="004E48DD" w:rsidRPr="00836ADA">
        <w:rPr>
          <w:lang w:eastAsia="zh-CN"/>
        </w:rPr>
        <w:t xml:space="preserve"> </w:t>
      </w:r>
      <w:r w:rsidRPr="00836ADA">
        <w:t>P</w:t>
      </w:r>
      <w:r w:rsidRPr="00836ADA">
        <w:rPr>
          <w:vertAlign w:val="subscript"/>
        </w:rPr>
        <w:t>DPDCH</w:t>
      </w:r>
      <w:r w:rsidRPr="00836ADA">
        <w:t>- P</w:t>
      </w:r>
      <w:r w:rsidRPr="00836ADA">
        <w:rPr>
          <w:vertAlign w:val="subscript"/>
        </w:rPr>
        <w:t>HS-DPCCH</w:t>
      </w:r>
      <w:r w:rsidRPr="00836ADA">
        <w:t>- P</w:t>
      </w:r>
      <w:r w:rsidRPr="00836ADA">
        <w:rPr>
          <w:vertAlign w:val="subscript"/>
        </w:rPr>
        <w:t>E-DPCCH,j</w:t>
      </w:r>
      <w:r w:rsidRPr="00836ADA">
        <w:t>)/ P</w:t>
      </w:r>
      <w:r w:rsidRPr="00836ADA">
        <w:rPr>
          <w:vertAlign w:val="subscript"/>
        </w:rPr>
        <w:t>DPCCH, target</w:t>
      </w:r>
      <w:r w:rsidRPr="00836ADA">
        <w:t xml:space="preserve"> </w:t>
      </w:r>
      <w:r w:rsidR="004E48DD" w:rsidRPr="00836ADA">
        <w:t>(1)</w:t>
      </w:r>
      <w:r w:rsidRPr="00836ADA">
        <w:t>,</w:t>
      </w:r>
    </w:p>
    <w:p w14:paraId="5E0A9601" w14:textId="77777777" w:rsidR="0006715C" w:rsidRPr="00836ADA" w:rsidRDefault="004E48DD" w:rsidP="004E48DD">
      <w:pPr>
        <w:pStyle w:val="EQ"/>
        <w:jc w:val="center"/>
      </w:pPr>
      <w:r w:rsidRPr="00836ADA">
        <w:t>NRPM</w:t>
      </w:r>
      <w:r w:rsidRPr="00836ADA">
        <w:rPr>
          <w:vertAlign w:val="subscript"/>
        </w:rPr>
        <w:t>j</w:t>
      </w:r>
      <w:r w:rsidRPr="00836ADA">
        <w:t>= 0.5 * (PMax</w:t>
      </w:r>
      <w:r w:rsidRPr="00836ADA">
        <w:rPr>
          <w:vertAlign w:val="subscript"/>
        </w:rPr>
        <w:t xml:space="preserve"> j </w:t>
      </w:r>
      <w:r w:rsidRPr="00836ADA">
        <w:t>- P</w:t>
      </w:r>
      <w:r w:rsidRPr="00836ADA">
        <w:rPr>
          <w:vertAlign w:val="subscript"/>
        </w:rPr>
        <w:t xml:space="preserve">DPCCH,target </w:t>
      </w:r>
      <w:r w:rsidRPr="00836ADA">
        <w:t>- P</w:t>
      </w:r>
      <w:r w:rsidRPr="00836ADA">
        <w:rPr>
          <w:vertAlign w:val="subscript"/>
        </w:rPr>
        <w:t xml:space="preserve">S-DPCCH </w:t>
      </w:r>
      <w:r w:rsidRPr="00836ADA">
        <w:t>- P</w:t>
      </w:r>
      <w:r w:rsidRPr="00836ADA">
        <w:rPr>
          <w:vertAlign w:val="subscript"/>
        </w:rPr>
        <w:t>HS-DPCCH</w:t>
      </w:r>
      <w:r w:rsidRPr="00836ADA">
        <w:t>- P</w:t>
      </w:r>
      <w:r w:rsidRPr="00836ADA">
        <w:rPr>
          <w:vertAlign w:val="subscript"/>
        </w:rPr>
        <w:t>E-DPCCH,j</w:t>
      </w:r>
      <w:r w:rsidRPr="00836ADA">
        <w:t xml:space="preserve"> – P</w:t>
      </w:r>
      <w:r w:rsidRPr="00836ADA">
        <w:rPr>
          <w:vertAlign w:val="subscript"/>
        </w:rPr>
        <w:t>S-E-DPCCH,j</w:t>
      </w:r>
      <w:r w:rsidRPr="00836ADA">
        <w:t>)/ P</w:t>
      </w:r>
      <w:r w:rsidRPr="00836ADA">
        <w:rPr>
          <w:vertAlign w:val="subscript"/>
        </w:rPr>
        <w:t>DPCCH, target</w:t>
      </w:r>
      <w:r w:rsidRPr="00836ADA">
        <w:t xml:space="preserve"> (2),</w:t>
      </w:r>
    </w:p>
    <w:p w14:paraId="5729829F" w14:textId="77777777" w:rsidR="003B234C" w:rsidRPr="00836ADA" w:rsidRDefault="003B234C" w:rsidP="003B234C">
      <w:r w:rsidRPr="00836ADA">
        <w:t>where</w:t>
      </w:r>
    </w:p>
    <w:p w14:paraId="6E84FAEE" w14:textId="77777777" w:rsidR="004E48DD" w:rsidRPr="00836ADA" w:rsidRDefault="004E48DD" w:rsidP="004E48DD">
      <w:pPr>
        <w:pStyle w:val="B1"/>
      </w:pPr>
      <w:r w:rsidRPr="00836ADA">
        <w:tab/>
        <w:t>Equation (2) is used when estimating the candidate E-TFCs for potential rank-2 transmissions for UL MIMO, and equation (1) in used in all other cases.</w:t>
      </w:r>
    </w:p>
    <w:p w14:paraId="7E9B6F3F" w14:textId="77777777" w:rsidR="003B234C" w:rsidRPr="00836ADA" w:rsidRDefault="003B234C" w:rsidP="003B234C">
      <w:pPr>
        <w:pStyle w:val="B1"/>
      </w:pPr>
      <w:r w:rsidRPr="00836ADA">
        <w:tab/>
        <w:t>PMax</w:t>
      </w:r>
      <w:r w:rsidRPr="00836ADA">
        <w:rPr>
          <w:vertAlign w:val="subscript"/>
        </w:rPr>
        <w:t>j</w:t>
      </w:r>
      <w:r w:rsidRPr="00836ADA">
        <w:rPr>
          <w:vertAlign w:val="subscript"/>
        </w:rPr>
        <w:tab/>
      </w:r>
      <w:r w:rsidRPr="00836ADA">
        <w:t xml:space="preserve"> = Maximum UE transmitter power for E-TFC-j as defined in section 6.5</w:t>
      </w:r>
    </w:p>
    <w:p w14:paraId="2C07CE95" w14:textId="77777777" w:rsidR="0006715C" w:rsidRPr="00836ADA" w:rsidRDefault="003B234C" w:rsidP="0006715C">
      <w:pPr>
        <w:pStyle w:val="B1"/>
      </w:pPr>
      <w:r w:rsidRPr="00836ADA">
        <w:tab/>
      </w:r>
      <w:r w:rsidR="0006715C" w:rsidRPr="00836ADA">
        <w:t>P</w:t>
      </w:r>
      <w:r w:rsidR="0006715C" w:rsidRPr="00836ADA">
        <w:rPr>
          <w:vertAlign w:val="subscript"/>
        </w:rPr>
        <w:t>DPCCH</w:t>
      </w:r>
      <w:r w:rsidR="0006715C" w:rsidRPr="00836ADA">
        <w:t>(t) represents a slotwise estimate of the current UE DPCCH power at time t. If at time t, the UE is transmitting a compressed mode frame then P</w:t>
      </w:r>
      <w:r w:rsidR="0006715C" w:rsidRPr="00836ADA">
        <w:rPr>
          <w:vertAlign w:val="subscript"/>
        </w:rPr>
        <w:t>DPCCH,comp</w:t>
      </w:r>
      <w:r w:rsidR="0006715C" w:rsidRPr="00836ADA">
        <w:t>(t) = P</w:t>
      </w:r>
      <w:r w:rsidR="0006715C" w:rsidRPr="00836ADA">
        <w:rPr>
          <w:vertAlign w:val="subscript"/>
        </w:rPr>
        <w:t>DPCCH</w:t>
      </w:r>
      <w:r w:rsidR="0006715C" w:rsidRPr="00836ADA">
        <w:t>(t) × (N</w:t>
      </w:r>
      <w:r w:rsidR="0006715C" w:rsidRPr="00836ADA">
        <w:rPr>
          <w:vertAlign w:val="subscript"/>
        </w:rPr>
        <w:t>pilot,C</w:t>
      </w:r>
      <w:r w:rsidR="0006715C" w:rsidRPr="00836ADA">
        <w:t>/ N</w:t>
      </w:r>
      <w:r w:rsidR="0006715C" w:rsidRPr="00836ADA">
        <w:rPr>
          <w:vertAlign w:val="subscript"/>
        </w:rPr>
        <w:t>pilot,N</w:t>
      </w:r>
      <w:r w:rsidR="0006715C" w:rsidRPr="00836ADA">
        <w:t>) else P</w:t>
      </w:r>
      <w:r w:rsidR="0006715C" w:rsidRPr="00836ADA">
        <w:rPr>
          <w:vertAlign w:val="subscript"/>
        </w:rPr>
        <w:t>DPCCH,comp</w:t>
      </w:r>
      <w:r w:rsidR="0006715C" w:rsidRPr="00836ADA">
        <w:t>(t) = P</w:t>
      </w:r>
      <w:r w:rsidR="0006715C" w:rsidRPr="00836ADA">
        <w:rPr>
          <w:vertAlign w:val="subscript"/>
        </w:rPr>
        <w:t>DPCCH</w:t>
      </w:r>
      <w:r w:rsidR="0006715C" w:rsidRPr="00836ADA">
        <w:t>(t). If the UE is not transmitting uplink DPCCH during the slot at time t, either due to compressed mode gaps or when discontinuous uplink DPCCH transmission operation is enabled then the power shall not contribute to the filtered result.Samples of P</w:t>
      </w:r>
      <w:r w:rsidR="0006715C" w:rsidRPr="00836ADA">
        <w:rPr>
          <w:vertAlign w:val="subscript"/>
        </w:rPr>
        <w:t>DPCCH,comp</w:t>
      </w:r>
      <w:r w:rsidR="0006715C" w:rsidRPr="00836ADA">
        <w:t>(t) shall be filtered using a filter period of 3 slotwise estimates of P</w:t>
      </w:r>
      <w:r w:rsidR="0006715C" w:rsidRPr="00836ADA">
        <w:rPr>
          <w:vertAlign w:val="subscript"/>
        </w:rPr>
        <w:t>DPCCH,comp</w:t>
      </w:r>
      <w:r w:rsidR="0006715C" w:rsidRPr="00836ADA">
        <w:t>(t) when the E-DCH TTI is 2ms or 15 slotwise estimates of P</w:t>
      </w:r>
      <w:r w:rsidR="0006715C" w:rsidRPr="00836ADA">
        <w:rPr>
          <w:vertAlign w:val="subscript"/>
        </w:rPr>
        <w:t>DPCCHcomp</w:t>
      </w:r>
      <w:r w:rsidR="0006715C" w:rsidRPr="00836ADA">
        <w:t>(t) when the E-DCH TTI is 10ms to give P</w:t>
      </w:r>
      <w:r w:rsidR="0006715C" w:rsidRPr="00836ADA">
        <w:rPr>
          <w:vertAlign w:val="subscript"/>
        </w:rPr>
        <w:t>DPCCH,filtered.</w:t>
      </w:r>
      <w:r w:rsidR="0006715C" w:rsidRPr="00836ADA">
        <w:t>The accuracy of the P</w:t>
      </w:r>
      <w:r w:rsidR="0006715C" w:rsidRPr="00836ADA">
        <w:rPr>
          <w:vertAlign w:val="subscript"/>
        </w:rPr>
        <w:t>DPCCH</w:t>
      </w:r>
      <w:r w:rsidR="0006715C" w:rsidRPr="00836ADA">
        <w:t xml:space="preserve"> estimate shall be at least that specified in table 6.0A</w:t>
      </w:r>
    </w:p>
    <w:p w14:paraId="428CE5FF" w14:textId="77777777" w:rsidR="003B234C" w:rsidRPr="00836ADA" w:rsidRDefault="0006715C" w:rsidP="0006715C">
      <w:pPr>
        <w:pStyle w:val="B1"/>
      </w:pPr>
      <w:r w:rsidRPr="00836ADA">
        <w:tab/>
        <w:t>If the target E-DCH TTI for which NRPM</w:t>
      </w:r>
      <w:r w:rsidRPr="00836ADA">
        <w:rPr>
          <w:vertAlign w:val="subscript"/>
        </w:rPr>
        <w:t>j</w:t>
      </w:r>
      <w:r w:rsidRPr="00836ADA">
        <w:t xml:space="preserve"> evaluated does not correspond to a compressed mode frame then P</w:t>
      </w:r>
      <w:r w:rsidRPr="00836ADA">
        <w:rPr>
          <w:vertAlign w:val="subscript"/>
        </w:rPr>
        <w:t xml:space="preserve">DPCCH,target = </w:t>
      </w:r>
      <w:r w:rsidRPr="00836ADA">
        <w:t>P</w:t>
      </w:r>
      <w:r w:rsidRPr="00836ADA">
        <w:rPr>
          <w:vertAlign w:val="subscript"/>
        </w:rPr>
        <w:t>DPCCH,filtered</w:t>
      </w:r>
      <w:r w:rsidRPr="00836ADA">
        <w:t>.</w:t>
      </w:r>
    </w:p>
    <w:p w14:paraId="3260467F" w14:textId="77777777" w:rsidR="003B234C" w:rsidRPr="00836ADA" w:rsidRDefault="003B234C" w:rsidP="003B234C">
      <w:pPr>
        <w:pStyle w:val="B1"/>
      </w:pPr>
      <w:r w:rsidRPr="00836ADA">
        <w:lastRenderedPageBreak/>
        <w:tab/>
        <w:t>If the target E-DCH TTI for which NRPM</w:t>
      </w:r>
      <w:r w:rsidRPr="00836ADA">
        <w:rPr>
          <w:vertAlign w:val="subscript"/>
        </w:rPr>
        <w:t xml:space="preserve">j </w:t>
      </w:r>
      <w:r w:rsidRPr="00836ADA">
        <w:t>is being evaluated corresponds to a compressed mode frame then P</w:t>
      </w:r>
      <w:r w:rsidRPr="00836ADA">
        <w:rPr>
          <w:vertAlign w:val="subscript"/>
        </w:rPr>
        <w:t xml:space="preserve">DPCCH,target = </w:t>
      </w:r>
      <w:r w:rsidRPr="00836ADA">
        <w:t>P</w:t>
      </w:r>
      <w:r w:rsidRPr="00836ADA">
        <w:rPr>
          <w:vertAlign w:val="subscript"/>
        </w:rPr>
        <w:t>DPCCH,filtered</w:t>
      </w:r>
      <w:r w:rsidRPr="00836ADA">
        <w:t>× (N</w:t>
      </w:r>
      <w:r w:rsidRPr="00836ADA">
        <w:rPr>
          <w:vertAlign w:val="subscript"/>
        </w:rPr>
        <w:t>pilot,N</w:t>
      </w:r>
      <w:r w:rsidRPr="00836ADA">
        <w:t>/ N</w:t>
      </w:r>
      <w:r w:rsidRPr="00836ADA">
        <w:rPr>
          <w:vertAlign w:val="subscript"/>
        </w:rPr>
        <w:t>pilot,C</w:t>
      </w:r>
      <w:r w:rsidRPr="00836ADA">
        <w:t>). N</w:t>
      </w:r>
      <w:r w:rsidRPr="00836ADA">
        <w:rPr>
          <w:vertAlign w:val="subscript"/>
        </w:rPr>
        <w:t>pilot,N</w:t>
      </w:r>
      <w:r w:rsidRPr="00836ADA">
        <w:t xml:space="preserve"> and N</w:t>
      </w:r>
      <w:r w:rsidRPr="00836ADA">
        <w:rPr>
          <w:vertAlign w:val="subscript"/>
        </w:rPr>
        <w:t>pilot,C</w:t>
      </w:r>
      <w:r w:rsidRPr="00836ADA">
        <w:t xml:space="preserve"> are numbers of pilot symbols as defined in [18].</w:t>
      </w:r>
    </w:p>
    <w:p w14:paraId="327D4E54" w14:textId="77777777" w:rsidR="003B234C" w:rsidRPr="00836ADA" w:rsidRDefault="003B234C" w:rsidP="003B234C">
      <w:pPr>
        <w:pStyle w:val="B1"/>
      </w:pPr>
      <w:r w:rsidRPr="00836ADA">
        <w:tab/>
        <w:t>P</w:t>
      </w:r>
      <w:r w:rsidRPr="00836ADA">
        <w:rPr>
          <w:vertAlign w:val="subscript"/>
        </w:rPr>
        <w:t>DPDCH</w:t>
      </w:r>
      <w:r w:rsidRPr="00836ADA">
        <w:t xml:space="preserve"> = estimated DPDCH transmit power, based on P</w:t>
      </w:r>
      <w:r w:rsidRPr="00836ADA">
        <w:rPr>
          <w:vertAlign w:val="subscript"/>
        </w:rPr>
        <w:t xml:space="preserve">DPCCH,target </w:t>
      </w:r>
      <w:r w:rsidRPr="00836ADA">
        <w:t>and the gain factors from the TFC selection that has already been made. If the target E-DCH TTI for which NRPM</w:t>
      </w:r>
      <w:r w:rsidRPr="00836ADA">
        <w:rPr>
          <w:vertAlign w:val="subscript"/>
        </w:rPr>
        <w:t xml:space="preserve">j </w:t>
      </w:r>
      <w:r w:rsidRPr="00836ADA">
        <w:t>is being evaluated corresponds to a compressed mode frame then the modification to the gain factors which occur due to compressed mode shall be included in the estimate of P</w:t>
      </w:r>
      <w:r w:rsidRPr="00836ADA">
        <w:rPr>
          <w:vertAlign w:val="subscript"/>
        </w:rPr>
        <w:t>DPDCH</w:t>
      </w:r>
      <w:r w:rsidR="0006715C" w:rsidRPr="00836ADA">
        <w:rPr>
          <w:vertAlign w:val="subscript"/>
        </w:rPr>
        <w:t>.</w:t>
      </w:r>
    </w:p>
    <w:p w14:paraId="0C32BE57" w14:textId="77777777" w:rsidR="003B234C" w:rsidRPr="00836ADA" w:rsidRDefault="003B234C" w:rsidP="003B234C">
      <w:pPr>
        <w:pStyle w:val="B1"/>
      </w:pPr>
      <w:r w:rsidRPr="00836ADA">
        <w:tab/>
        <w:t>P</w:t>
      </w:r>
      <w:r w:rsidRPr="00836ADA">
        <w:rPr>
          <w:vertAlign w:val="subscript"/>
        </w:rPr>
        <w:t>HS-DPCCH</w:t>
      </w:r>
      <w:r w:rsidRPr="00836ADA">
        <w:t xml:space="preserve"> = estimated HS-DPCCH transmit power based on the maximum HS-DPCCH gain factor </w:t>
      </w:r>
      <w:r w:rsidR="00F21352" w:rsidRPr="00836ADA">
        <w:t>and</w:t>
      </w:r>
      <w:r w:rsidRPr="00836ADA">
        <w:t xml:space="preserve"> P</w:t>
      </w:r>
      <w:r w:rsidRPr="00836ADA">
        <w:rPr>
          <w:vertAlign w:val="subscript"/>
        </w:rPr>
        <w:t xml:space="preserve">DPCCH,target </w:t>
      </w:r>
      <w:r w:rsidR="00F21352" w:rsidRPr="00836ADA">
        <w:t xml:space="preserve"> If two HS-DPCCHs are transmitted, P</w:t>
      </w:r>
      <w:r w:rsidR="00F21352" w:rsidRPr="00836ADA">
        <w:rPr>
          <w:vertAlign w:val="subscript"/>
        </w:rPr>
        <w:t>HS-DPCCH</w:t>
      </w:r>
      <w:r w:rsidR="00F21352" w:rsidRPr="00836ADA">
        <w:t xml:space="preserve"> is the maximum combined estimated transmit power over both HS-DPCCHs. Rules for calculating the HS-DPCCH gain factors from the most recent signalled </w:t>
      </w:r>
      <w:r w:rsidR="00F21352" w:rsidRPr="00836ADA">
        <w:rPr>
          <w:rFonts w:ascii="Symbol" w:hAnsi="Symbol"/>
        </w:rPr>
        <w:t></w:t>
      </w:r>
      <w:r w:rsidR="00F21352" w:rsidRPr="00836ADA">
        <w:rPr>
          <w:vertAlign w:val="subscript"/>
        </w:rPr>
        <w:t>ACK</w:t>
      </w:r>
      <w:r w:rsidR="00F21352" w:rsidRPr="00836ADA">
        <w:t xml:space="preserve">, </w:t>
      </w:r>
      <w:r w:rsidR="00F21352" w:rsidRPr="00836ADA">
        <w:rPr>
          <w:rFonts w:ascii="Symbol" w:hAnsi="Symbol"/>
        </w:rPr>
        <w:t></w:t>
      </w:r>
      <w:r w:rsidR="00F21352" w:rsidRPr="00836ADA">
        <w:rPr>
          <w:vertAlign w:val="subscript"/>
        </w:rPr>
        <w:t>NACK</w:t>
      </w:r>
      <w:r w:rsidR="00F21352" w:rsidRPr="00836ADA">
        <w:t xml:space="preserve"> and </w:t>
      </w:r>
      <w:r w:rsidR="00F21352" w:rsidRPr="00836ADA">
        <w:rPr>
          <w:rFonts w:ascii="Symbol" w:hAnsi="Symbol"/>
        </w:rPr>
        <w:t></w:t>
      </w:r>
      <w:r w:rsidR="00F21352" w:rsidRPr="00836ADA">
        <w:rPr>
          <w:vertAlign w:val="subscript"/>
        </w:rPr>
        <w:t>CQI</w:t>
      </w:r>
      <w:r w:rsidR="00F21352" w:rsidRPr="00836ADA">
        <w:t xml:space="preserve">  according to the specific multicarrier and MIMO configuration and activation status of the secondary HS-DSCH serving cells are defined in subclause 5.1.2.5A in [18].</w:t>
      </w:r>
      <w:r w:rsidRPr="00836ADA">
        <w:t xml:space="preserve"> If the target E-DCH TTI for which NRPM</w:t>
      </w:r>
      <w:r w:rsidRPr="00836ADA">
        <w:rPr>
          <w:vertAlign w:val="subscript"/>
        </w:rPr>
        <w:t xml:space="preserve">j </w:t>
      </w:r>
      <w:r w:rsidRPr="00836ADA">
        <w:t>is being evaluated corresponds to a compressed mode frame then the modification to the gain factors which occur due to compressed mode shall be included in the estimate of P</w:t>
      </w:r>
      <w:r w:rsidRPr="00836ADA">
        <w:rPr>
          <w:vertAlign w:val="subscript"/>
        </w:rPr>
        <w:t>HS-DPCCH</w:t>
      </w:r>
      <w:r w:rsidR="00CA08B2" w:rsidRPr="00836ADA">
        <w:t>.</w:t>
      </w:r>
    </w:p>
    <w:p w14:paraId="11BCD092" w14:textId="77777777" w:rsidR="004E48DD" w:rsidRPr="00836ADA" w:rsidRDefault="003B234C" w:rsidP="004E48DD">
      <w:pPr>
        <w:pStyle w:val="B1"/>
      </w:pPr>
      <w:r w:rsidRPr="00836ADA">
        <w:tab/>
        <w:t>P</w:t>
      </w:r>
      <w:r w:rsidRPr="00836ADA">
        <w:rPr>
          <w:vertAlign w:val="subscript"/>
        </w:rPr>
        <w:t xml:space="preserve">E-DPCCH,j </w:t>
      </w:r>
      <w:r w:rsidRPr="00836ADA">
        <w:t>= estimated E-DPCCH transmit power for E-TFCI</w:t>
      </w:r>
      <w:r w:rsidRPr="00836ADA">
        <w:rPr>
          <w:vertAlign w:val="subscript"/>
        </w:rPr>
        <w:t>j</w:t>
      </w:r>
      <w:r w:rsidR="004E48DD" w:rsidRPr="00836ADA">
        <w:t>, as follows:</w:t>
      </w:r>
      <w:r w:rsidRPr="00836ADA">
        <w:t>.</w:t>
      </w:r>
      <w:r w:rsidR="004E48DD" w:rsidRPr="00836ADA">
        <w:t xml:space="preserve"> </w:t>
      </w:r>
    </w:p>
    <w:p w14:paraId="139A3706" w14:textId="77777777" w:rsidR="003B234C" w:rsidRPr="00836ADA" w:rsidRDefault="004E48DD" w:rsidP="004E48DD">
      <w:pPr>
        <w:pStyle w:val="B1"/>
        <w:rPr>
          <w:vertAlign w:val="subscript"/>
        </w:rPr>
      </w:pPr>
      <w:r w:rsidRPr="00836ADA">
        <w:t>-</w:t>
      </w:r>
      <w:r w:rsidRPr="00836ADA">
        <w:tab/>
        <w:t>For estimating the remaining power margin for a single transport block in an E-DCH TTI (UL MIMO not configured, or rank1 with UL MIMO configured);</w:t>
      </w:r>
      <w:r w:rsidR="003B234C" w:rsidRPr="00836ADA">
        <w:t xml:space="preserve"> If E-TFCI</w:t>
      </w:r>
      <w:r w:rsidR="003B234C" w:rsidRPr="00836ADA">
        <w:rPr>
          <w:vertAlign w:val="subscript"/>
        </w:rPr>
        <w:t>j</w:t>
      </w:r>
      <w:r w:rsidR="003B234C" w:rsidRPr="00836ADA">
        <w:t xml:space="preserve"> is smaller than or equal to </w:t>
      </w:r>
      <w:r w:rsidR="003B234C" w:rsidRPr="00836ADA">
        <w:rPr>
          <w:i/>
        </w:rPr>
        <w:t>E-TFCI</w:t>
      </w:r>
      <w:r w:rsidR="003B234C" w:rsidRPr="00836ADA">
        <w:rPr>
          <w:i/>
          <w:vertAlign w:val="subscript"/>
        </w:rPr>
        <w:t>ec,boost</w:t>
      </w:r>
      <w:r w:rsidR="003B234C" w:rsidRPr="00836ADA">
        <w:t xml:space="preserve"> the estimate is based on P</w:t>
      </w:r>
      <w:r w:rsidR="003B234C" w:rsidRPr="00836ADA">
        <w:rPr>
          <w:vertAlign w:val="subscript"/>
        </w:rPr>
        <w:t xml:space="preserve">DPCCH,target </w:t>
      </w:r>
      <w:r w:rsidR="003B234C" w:rsidRPr="00836ADA">
        <w:t xml:space="preserve">and the E-DPCCH gain factor calculated using the most recent signalled value of </w:t>
      </w:r>
      <w:r w:rsidR="003B234C" w:rsidRPr="00836ADA">
        <w:sym w:font="Symbol" w:char="F044"/>
      </w:r>
      <w:r w:rsidR="003B234C" w:rsidRPr="00836ADA">
        <w:rPr>
          <w:vertAlign w:val="subscript"/>
        </w:rPr>
        <w:t>E-DPCCH</w:t>
      </w:r>
      <w:r w:rsidR="003B234C" w:rsidRPr="00836ADA">
        <w:t>. If E-TFCI</w:t>
      </w:r>
      <w:r w:rsidR="003B234C" w:rsidRPr="00836ADA">
        <w:rPr>
          <w:vertAlign w:val="subscript"/>
        </w:rPr>
        <w:t>j</w:t>
      </w:r>
      <w:r w:rsidR="003B234C" w:rsidRPr="00836ADA">
        <w:t xml:space="preserve"> is greater than </w:t>
      </w:r>
      <w:r w:rsidR="003B234C" w:rsidRPr="00836ADA">
        <w:rPr>
          <w:i/>
        </w:rPr>
        <w:t>E-TFCI</w:t>
      </w:r>
      <w:r w:rsidR="003B234C" w:rsidRPr="00836ADA">
        <w:rPr>
          <w:i/>
          <w:vertAlign w:val="subscript"/>
        </w:rPr>
        <w:t>ec,boost</w:t>
      </w:r>
      <w:r w:rsidR="003B234C" w:rsidRPr="00836ADA">
        <w:t xml:space="preserve"> the estimate is based on the E-DPCCH gain factor,</w:t>
      </w:r>
      <w:r w:rsidR="003B234C" w:rsidRPr="00836ADA">
        <w:rPr>
          <w:rFonts w:ascii="Symbol" w:hAnsi="Symbol"/>
          <w:i/>
        </w:rPr>
        <w:t></w:t>
      </w:r>
      <w:r w:rsidR="003B234C" w:rsidRPr="00836ADA">
        <w:rPr>
          <w:rFonts w:ascii="Symbol" w:hAnsi="Symbol"/>
          <w:i/>
        </w:rPr>
        <w:t></w:t>
      </w:r>
      <w:r w:rsidR="003B234C" w:rsidRPr="00836ADA">
        <w:rPr>
          <w:i/>
          <w:vertAlign w:val="subscript"/>
        </w:rPr>
        <w:t>ec,j</w:t>
      </w:r>
      <w:r w:rsidR="003B234C" w:rsidRPr="00836ADA">
        <w:t>, which is calculated for E-TFCI</w:t>
      </w:r>
      <w:r w:rsidR="003B234C" w:rsidRPr="00836ADA">
        <w:rPr>
          <w:vertAlign w:val="subscript"/>
        </w:rPr>
        <w:t>j</w:t>
      </w:r>
      <w:r w:rsidR="003B234C" w:rsidRPr="00836ADA">
        <w:t xml:space="preserve"> using the procedure in [18]. If the target E-DCH TTI for which NRPM</w:t>
      </w:r>
      <w:r w:rsidR="003B234C" w:rsidRPr="00836ADA">
        <w:rPr>
          <w:vertAlign w:val="subscript"/>
        </w:rPr>
        <w:t xml:space="preserve">j </w:t>
      </w:r>
      <w:r w:rsidR="003B234C" w:rsidRPr="00836ADA">
        <w:t>is being evaluated corresponds to a compressed mode frame then the modification to the gain factors which occur due to compressed mode shall be included in the estimate of P</w:t>
      </w:r>
      <w:r w:rsidR="003B234C" w:rsidRPr="00836ADA">
        <w:rPr>
          <w:vertAlign w:val="subscript"/>
        </w:rPr>
        <w:t>E-DPCCH</w:t>
      </w:r>
    </w:p>
    <w:p w14:paraId="1E3DADAF" w14:textId="77777777" w:rsidR="005B6C93" w:rsidRPr="00836ADA" w:rsidRDefault="004E48DD" w:rsidP="004E48DD">
      <w:pPr>
        <w:pStyle w:val="B1"/>
      </w:pPr>
      <w:r w:rsidRPr="00836ADA">
        <w:t>-</w:t>
      </w:r>
      <w:r w:rsidRPr="00836ADA">
        <w:tab/>
        <w:t>For estimating the remaining power margin for transmission of two transport blocks in an E-DCH TTI (Rank2 UL MIMO); The estimate is based on the E-DPCCH gain factor,</w:t>
      </w:r>
      <w:r w:rsidRPr="00836ADA">
        <w:rPr>
          <w:rFonts w:ascii="Symbol" w:hAnsi="Symbol"/>
          <w:i/>
        </w:rPr>
        <w:t></w:t>
      </w:r>
      <w:r w:rsidRPr="00836ADA">
        <w:rPr>
          <w:rFonts w:ascii="Symbol" w:hAnsi="Symbol"/>
          <w:i/>
        </w:rPr>
        <w:t></w:t>
      </w:r>
      <w:r w:rsidRPr="00836ADA">
        <w:rPr>
          <w:i/>
          <w:vertAlign w:val="subscript"/>
        </w:rPr>
        <w:t>ec,j</w:t>
      </w:r>
      <w:r w:rsidRPr="00836ADA">
        <w:t>, which is calculated for E-TFCI</w:t>
      </w:r>
      <w:r w:rsidRPr="00836ADA">
        <w:rPr>
          <w:vertAlign w:val="subscript"/>
        </w:rPr>
        <w:t>j</w:t>
      </w:r>
      <w:r w:rsidRPr="00836ADA">
        <w:t xml:space="preserve"> using the procedure in [18] </w:t>
      </w:r>
      <w:r w:rsidRPr="00836ADA">
        <w:rPr>
          <w:lang w:eastAsia="zh-CN"/>
        </w:rPr>
        <w:t xml:space="preserve">assuming </w:t>
      </w:r>
      <w:r w:rsidRPr="00836ADA">
        <w:rPr>
          <w:i/>
          <w:iCs/>
          <w:lang w:eastAsia="zh-CN"/>
        </w:rPr>
        <w:t>E-TFCI</w:t>
      </w:r>
      <w:r w:rsidRPr="00836ADA">
        <w:rPr>
          <w:i/>
          <w:iCs/>
          <w:vertAlign w:val="subscript"/>
          <w:lang w:eastAsia="zh-CN"/>
        </w:rPr>
        <w:t>ec,boost</w:t>
      </w:r>
      <w:r w:rsidRPr="00836ADA">
        <w:rPr>
          <w:lang w:eastAsia="zh-CN"/>
        </w:rPr>
        <w:t xml:space="preserve"> = -1.</w:t>
      </w:r>
    </w:p>
    <w:p w14:paraId="3F3CD782" w14:textId="77777777" w:rsidR="004E48DD" w:rsidRPr="00836ADA" w:rsidRDefault="005B6C93" w:rsidP="004E48DD">
      <w:pPr>
        <w:pStyle w:val="B1"/>
        <w:rPr>
          <w:lang w:eastAsia="zh-CN"/>
        </w:rPr>
      </w:pPr>
      <w:r w:rsidRPr="00836ADA">
        <w:tab/>
      </w:r>
      <w:r w:rsidR="004E48DD" w:rsidRPr="00836ADA">
        <w:t>P</w:t>
      </w:r>
      <w:r w:rsidR="004E48DD" w:rsidRPr="00836ADA">
        <w:rPr>
          <w:vertAlign w:val="subscript"/>
        </w:rPr>
        <w:t xml:space="preserve">S-E-DPCCH,j </w:t>
      </w:r>
      <w:r w:rsidR="004E48DD" w:rsidRPr="00836ADA">
        <w:t>= estimated S-E-DPCCH transmit power for E-TFCI</w:t>
      </w:r>
      <w:r w:rsidR="004E48DD" w:rsidRPr="00836ADA">
        <w:rPr>
          <w:vertAlign w:val="subscript"/>
        </w:rPr>
        <w:t>j</w:t>
      </w:r>
      <w:r w:rsidR="004E48DD" w:rsidRPr="00836ADA">
        <w:t>. The estimate is based on the S-E-DPCCH gain factor,</w:t>
      </w:r>
      <w:r w:rsidR="004E48DD" w:rsidRPr="00836ADA">
        <w:rPr>
          <w:rFonts w:ascii="Symbol" w:hAnsi="Symbol"/>
          <w:i/>
        </w:rPr>
        <w:t></w:t>
      </w:r>
      <w:r w:rsidR="004E48DD" w:rsidRPr="00836ADA">
        <w:rPr>
          <w:rFonts w:ascii="Symbol" w:hAnsi="Symbol"/>
          <w:i/>
        </w:rPr>
        <w:t></w:t>
      </w:r>
      <w:r w:rsidR="004E48DD" w:rsidRPr="00836ADA">
        <w:rPr>
          <w:i/>
          <w:vertAlign w:val="subscript"/>
        </w:rPr>
        <w:t>sec,j</w:t>
      </w:r>
      <w:r w:rsidR="004E48DD" w:rsidRPr="00836ADA">
        <w:t>, which is calculated for E-TFCI</w:t>
      </w:r>
      <w:r w:rsidR="004E48DD" w:rsidRPr="00836ADA">
        <w:rPr>
          <w:vertAlign w:val="subscript"/>
        </w:rPr>
        <w:t>j</w:t>
      </w:r>
      <w:r w:rsidR="004E48DD" w:rsidRPr="00836ADA">
        <w:t xml:space="preserve"> as defined in [18].</w:t>
      </w:r>
    </w:p>
    <w:p w14:paraId="1C247444" w14:textId="77777777" w:rsidR="004E48DD" w:rsidRPr="00836ADA" w:rsidRDefault="004E48DD" w:rsidP="004E48DD">
      <w:pPr>
        <w:pStyle w:val="B1"/>
      </w:pPr>
      <w:r w:rsidRPr="00836ADA">
        <w:tab/>
        <w:t>P</w:t>
      </w:r>
      <w:r w:rsidRPr="00836ADA">
        <w:rPr>
          <w:vertAlign w:val="subscript"/>
        </w:rPr>
        <w:t>S-DPCCH</w:t>
      </w:r>
      <w:r w:rsidRPr="00836ADA">
        <w:t xml:space="preserve"> = estimated S-DPCCH transmit power, based on P</w:t>
      </w:r>
      <w:r w:rsidRPr="00836ADA">
        <w:rPr>
          <w:vertAlign w:val="subscript"/>
        </w:rPr>
        <w:t xml:space="preserve">DPCCH,target </w:t>
      </w:r>
      <w:r w:rsidRPr="00836ADA">
        <w:t xml:space="preserve">and the S-DPCCH gain factor. </w:t>
      </w:r>
      <w:r w:rsidRPr="00836ADA">
        <w:rPr>
          <w:lang w:eastAsia="zh-CN"/>
        </w:rPr>
        <w:t xml:space="preserve">In case neither the </w:t>
      </w:r>
      <w:r w:rsidRPr="00836ADA">
        <w:t xml:space="preserve">uplink CLTD operation nor uplink MIMO operation is configured or one of the two is configured </w:t>
      </w:r>
      <w:r w:rsidRPr="00836ADA">
        <w:rPr>
          <w:lang w:eastAsia="zh-CN"/>
        </w:rPr>
        <w:t xml:space="preserve">with </w:t>
      </w:r>
      <w:r w:rsidRPr="00836ADA">
        <w:t>CLTD activation state 2 or 3, P</w:t>
      </w:r>
      <w:r w:rsidRPr="00836ADA">
        <w:rPr>
          <w:vertAlign w:val="subscript"/>
        </w:rPr>
        <w:t>S-DPCCH</w:t>
      </w:r>
      <w:r w:rsidRPr="00836ADA">
        <w:t xml:space="preserve"> is considered as zero.</w:t>
      </w:r>
    </w:p>
    <w:p w14:paraId="3D8D069B" w14:textId="77777777" w:rsidR="0006715C" w:rsidRPr="00836ADA" w:rsidRDefault="0006715C" w:rsidP="0006715C">
      <w:pPr>
        <w:pStyle w:val="NO"/>
      </w:pPr>
      <w:r w:rsidRPr="00836ADA">
        <w:t>NOTE:</w:t>
      </w:r>
      <w:r w:rsidRPr="00836ADA">
        <w:tab/>
        <w:t>P</w:t>
      </w:r>
      <w:r w:rsidRPr="00836ADA">
        <w:rPr>
          <w:vertAlign w:val="subscript"/>
        </w:rPr>
        <w:t>DPCCH</w:t>
      </w:r>
      <w:r w:rsidRPr="00836ADA">
        <w:t>(t), PMax</w:t>
      </w:r>
      <w:r w:rsidRPr="00836ADA">
        <w:rPr>
          <w:vertAlign w:val="subscript"/>
        </w:rPr>
        <w:t xml:space="preserve"> j</w:t>
      </w:r>
      <w:r w:rsidRPr="00836ADA">
        <w:t>, P</w:t>
      </w:r>
      <w:r w:rsidRPr="00836ADA">
        <w:rPr>
          <w:vertAlign w:val="subscript"/>
        </w:rPr>
        <w:t>DPCCH,target</w:t>
      </w:r>
      <w:r w:rsidRPr="00836ADA">
        <w:t>, P</w:t>
      </w:r>
      <w:r w:rsidRPr="00836ADA">
        <w:rPr>
          <w:vertAlign w:val="subscript"/>
        </w:rPr>
        <w:t>DPCCH,filtered</w:t>
      </w:r>
      <w:r w:rsidRPr="00836ADA">
        <w:t>, P</w:t>
      </w:r>
      <w:r w:rsidRPr="00836ADA">
        <w:rPr>
          <w:vertAlign w:val="subscript"/>
        </w:rPr>
        <w:t>DPCCH,comp</w:t>
      </w:r>
      <w:r w:rsidRPr="00836ADA">
        <w:t>(t), P</w:t>
      </w:r>
      <w:r w:rsidRPr="00836ADA">
        <w:rPr>
          <w:vertAlign w:val="subscript"/>
        </w:rPr>
        <w:t>DPDCH</w:t>
      </w:r>
      <w:r w:rsidRPr="00836ADA">
        <w:t>, P</w:t>
      </w:r>
      <w:r w:rsidRPr="00836ADA">
        <w:rPr>
          <w:vertAlign w:val="subscript"/>
        </w:rPr>
        <w:t>HS-DPCCH</w:t>
      </w:r>
      <w:r w:rsidR="004E48DD" w:rsidRPr="00836ADA">
        <w:t>, P</w:t>
      </w:r>
      <w:r w:rsidR="004E48DD" w:rsidRPr="00836ADA">
        <w:rPr>
          <w:vertAlign w:val="subscript"/>
        </w:rPr>
        <w:t>S-DPCCH</w:t>
      </w:r>
      <w:r w:rsidRPr="00836ADA">
        <w:t>, P</w:t>
      </w:r>
      <w:r w:rsidRPr="00836ADA">
        <w:rPr>
          <w:vertAlign w:val="subscript"/>
        </w:rPr>
        <w:t xml:space="preserve">E-DPCCH </w:t>
      </w:r>
      <w:r w:rsidR="004E48DD" w:rsidRPr="00836ADA">
        <w:t>and P</w:t>
      </w:r>
      <w:r w:rsidR="004E48DD" w:rsidRPr="00836ADA">
        <w:rPr>
          <w:vertAlign w:val="subscript"/>
        </w:rPr>
        <w:t>S-E-DPCCH</w:t>
      </w:r>
      <w:r w:rsidR="004E48DD" w:rsidRPr="00836ADA">
        <w:t xml:space="preserve"> </w:t>
      </w:r>
      <w:r w:rsidRPr="00836ADA">
        <w:t>are expressed in linear power units</w:t>
      </w:r>
    </w:p>
    <w:p w14:paraId="66434119" w14:textId="77777777" w:rsidR="00DD0603" w:rsidRPr="00836ADA" w:rsidRDefault="0006715C" w:rsidP="00DD0603">
      <w:pPr>
        <w:rPr>
          <w:rFonts w:cs="v4.2.0"/>
        </w:rPr>
      </w:pPr>
      <w:r w:rsidRPr="00836ADA">
        <w:rPr>
          <w:rFonts w:cs="v4.2.0"/>
        </w:rPr>
        <w:t>In CELL_FACH state and Idle mode, if less than 3 E-DCH TTIs of DPCCH transmission for 2ms TTI and less than 2 E-DCH TTIs of DPCCH transmission for 10ms TTI is configured prior to the start of the E-DCH transmissions,</w:t>
      </w:r>
      <w:r w:rsidRPr="00836ADA">
        <w:rPr>
          <w:rFonts w:cs="v4.2.0"/>
          <w:szCs w:val="24"/>
        </w:rPr>
        <w:t xml:space="preserve"> </w:t>
      </w:r>
      <w:r w:rsidRPr="00836ADA">
        <w:t>an estimate of P</w:t>
      </w:r>
      <w:r w:rsidRPr="00836ADA">
        <w:rPr>
          <w:vertAlign w:val="subscript"/>
        </w:rPr>
        <w:t>DPCCH, target</w:t>
      </w:r>
      <w:r w:rsidRPr="00836ADA">
        <w:t xml:space="preserve"> = </w:t>
      </w:r>
      <w:r w:rsidRPr="00836ADA">
        <w:rPr>
          <w:rFonts w:cs="v4.2.0"/>
        </w:rPr>
        <w:t>P</w:t>
      </w:r>
      <w:r w:rsidRPr="00836ADA">
        <w:rPr>
          <w:rFonts w:cs="v4.2.0"/>
          <w:vertAlign w:val="subscript"/>
        </w:rPr>
        <w:t>preamble</w:t>
      </w:r>
      <w:r w:rsidRPr="00836ADA">
        <w:rPr>
          <w:rFonts w:cs="v4.2.0"/>
        </w:rPr>
        <w:t xml:space="preserve"> + P</w:t>
      </w:r>
      <w:r w:rsidRPr="00836ADA">
        <w:rPr>
          <w:rFonts w:cs="v4.2.0"/>
          <w:vertAlign w:val="subscript"/>
        </w:rPr>
        <w:t xml:space="preserve">p-e </w:t>
      </w:r>
      <w:r w:rsidRPr="00836ADA">
        <w:rPr>
          <w:rFonts w:cs="v4.2.0"/>
        </w:rPr>
        <w:t>shall be used for initial E-TFC restriction. P</w:t>
      </w:r>
      <w:r w:rsidRPr="00836ADA">
        <w:rPr>
          <w:rFonts w:cs="v4.2.0"/>
          <w:vertAlign w:val="subscript"/>
        </w:rPr>
        <w:t>preamble</w:t>
      </w:r>
      <w:r w:rsidRPr="00836ADA">
        <w:rPr>
          <w:rFonts w:cs="v4.2.0"/>
        </w:rPr>
        <w:t xml:space="preserve"> is the code power of the last transmitted PRACH preamble, and P</w:t>
      </w:r>
      <w:r w:rsidRPr="00836ADA">
        <w:rPr>
          <w:rFonts w:cs="v4.2.0"/>
          <w:vertAlign w:val="subscript"/>
        </w:rPr>
        <w:t>p-e</w:t>
      </w:r>
      <w:r w:rsidRPr="00836ADA">
        <w:rPr>
          <w:rFonts w:cs="v4.2.0"/>
        </w:rPr>
        <w:t xml:space="preserve"> is the power offset between the power of the last transmitted preamble and the initial DPCCH transmission power.</w:t>
      </w:r>
    </w:p>
    <w:p w14:paraId="3D253F4A" w14:textId="77777777" w:rsidR="00DD0603" w:rsidRPr="00836ADA" w:rsidRDefault="00DD0603" w:rsidP="003B234C">
      <w:pPr>
        <w:pStyle w:val="B1"/>
      </w:pPr>
    </w:p>
    <w:p w14:paraId="58F9C03D" w14:textId="77777777" w:rsidR="003B234C" w:rsidRPr="00836ADA" w:rsidRDefault="003B234C" w:rsidP="003B234C">
      <w:r w:rsidRPr="00836ADA">
        <w:t xml:space="preserve">The UE shall consider the </w:t>
      </w:r>
      <w:r w:rsidRPr="00836ADA">
        <w:rPr>
          <w:i/>
        </w:rPr>
        <w:t>Elimination</w:t>
      </w:r>
      <w:r w:rsidRPr="00836ADA">
        <w:t xml:space="preserve"> criterion for a given TFC to be detected if the estimated UE transmit power needed for this TFC is greater than the Maximum UE transmitter power for at least X out of the last Y successive measurement periods immediately preceding evaluation. The MAC in the UE shall consider that the TFC is in Excess-Power state for the purpose of TFC selection.</w:t>
      </w:r>
    </w:p>
    <w:p w14:paraId="0050D382" w14:textId="77777777" w:rsidR="003B234C" w:rsidRPr="00836ADA" w:rsidRDefault="003B234C" w:rsidP="003B234C">
      <w:r w:rsidRPr="00836ADA">
        <w:t>MAC in the UE shall indicate the available bit</w:t>
      </w:r>
      <w:r w:rsidR="00F21352" w:rsidRPr="00836ADA">
        <w:t xml:space="preserve"> </w:t>
      </w:r>
      <w:r w:rsidRPr="00836ADA">
        <w:t xml:space="preserve">rate for each logical channel to upper layers within </w:t>
      </w:r>
      <w:r w:rsidRPr="00836ADA">
        <w:rPr>
          <w:rFonts w:cs="v3.7.0"/>
        </w:rPr>
        <w:t>T</w:t>
      </w:r>
      <w:r w:rsidRPr="00836ADA">
        <w:rPr>
          <w:rFonts w:cs="v3.7.0"/>
          <w:vertAlign w:val="subscript"/>
        </w:rPr>
        <w:t>notify</w:t>
      </w:r>
      <w:r w:rsidRPr="00836ADA">
        <w:t xml:space="preserve"> from the moment the </w:t>
      </w:r>
      <w:r w:rsidRPr="00836ADA">
        <w:rPr>
          <w:i/>
          <w:iCs/>
        </w:rPr>
        <w:t xml:space="preserve">Elimination </w:t>
      </w:r>
      <w:r w:rsidRPr="00836ADA">
        <w:t>criterion was detected.</w:t>
      </w:r>
    </w:p>
    <w:p w14:paraId="37CED28E" w14:textId="77777777" w:rsidR="003B234C" w:rsidRPr="00836ADA" w:rsidRDefault="003B234C" w:rsidP="003B234C">
      <w:r w:rsidRPr="00836ADA">
        <w:t xml:space="preserve">The UE shall consider the </w:t>
      </w:r>
      <w:r w:rsidRPr="00836ADA">
        <w:rPr>
          <w:i/>
        </w:rPr>
        <w:t>Recovery</w:t>
      </w:r>
      <w:r w:rsidRPr="00836ADA">
        <w:t xml:space="preserve"> criterion for a given TFC to be detected if the estimated UE transmit power needed for this TFC has not been greater than the Maximum UE transmitter power for the last Z successive measurement periods immediately preceding evaluation. The MAC in the UE shall consider that the TFC is in Supported state for the purpose of TFC selection.</w:t>
      </w:r>
    </w:p>
    <w:p w14:paraId="14707180" w14:textId="77777777" w:rsidR="003B234C" w:rsidRPr="00836ADA" w:rsidRDefault="003B234C" w:rsidP="003B234C">
      <w:r w:rsidRPr="00836ADA">
        <w:t>MAC in the UE shall indicate the available bit</w:t>
      </w:r>
      <w:r w:rsidR="00F21352" w:rsidRPr="00836ADA">
        <w:t xml:space="preserve"> </w:t>
      </w:r>
      <w:r w:rsidRPr="00836ADA">
        <w:t>rate for each logical channel to upper layers within T</w:t>
      </w:r>
      <w:r w:rsidRPr="00836ADA">
        <w:rPr>
          <w:vertAlign w:val="subscript"/>
        </w:rPr>
        <w:t>notify</w:t>
      </w:r>
      <w:r w:rsidRPr="00836ADA">
        <w:t xml:space="preserve"> from the moment the </w:t>
      </w:r>
      <w:r w:rsidRPr="00836ADA">
        <w:rPr>
          <w:i/>
        </w:rPr>
        <w:t xml:space="preserve">Recovery </w:t>
      </w:r>
      <w:r w:rsidRPr="00836ADA">
        <w:t>criterion was detected.</w:t>
      </w:r>
    </w:p>
    <w:p w14:paraId="38BEEA2E" w14:textId="77777777" w:rsidR="003B234C" w:rsidRPr="00836ADA" w:rsidRDefault="003B234C" w:rsidP="003B234C">
      <w:r w:rsidRPr="00836ADA">
        <w:t xml:space="preserve">The evaluation of the </w:t>
      </w:r>
      <w:r w:rsidRPr="00836ADA">
        <w:rPr>
          <w:i/>
        </w:rPr>
        <w:t>Elimination</w:t>
      </w:r>
      <w:r w:rsidRPr="00836ADA">
        <w:t xml:space="preserve"> criterion and the </w:t>
      </w:r>
      <w:r w:rsidRPr="00836ADA">
        <w:rPr>
          <w:i/>
        </w:rPr>
        <w:t>Recovery</w:t>
      </w:r>
      <w:r w:rsidRPr="00836ADA">
        <w:t xml:space="preserve"> criterion shall be performed at least once per radio frame. </w:t>
      </w:r>
    </w:p>
    <w:p w14:paraId="0F2AC6C6" w14:textId="77777777" w:rsidR="003B234C" w:rsidRPr="00836ADA" w:rsidRDefault="003B234C" w:rsidP="003B234C">
      <w:r w:rsidRPr="00836ADA">
        <w:lastRenderedPageBreak/>
        <w:t xml:space="preserve">The definitions of the parameters X,Y and Z which shall be used when evaluating the </w:t>
      </w:r>
      <w:r w:rsidRPr="00836ADA">
        <w:rPr>
          <w:i/>
        </w:rPr>
        <w:t>Elimination</w:t>
      </w:r>
      <w:r w:rsidRPr="00836ADA">
        <w:t xml:space="preserve"> and the </w:t>
      </w:r>
      <w:r w:rsidRPr="00836ADA">
        <w:rPr>
          <w:i/>
        </w:rPr>
        <w:t>Recovery</w:t>
      </w:r>
      <w:r w:rsidRPr="00836ADA">
        <w:t xml:space="preserve"> criteria when no compressed mode patterns are activated are given in Table 6.0.</w:t>
      </w:r>
    </w:p>
    <w:p w14:paraId="77184828" w14:textId="77777777" w:rsidR="003B234C" w:rsidRPr="00836ADA" w:rsidRDefault="003B234C" w:rsidP="0079728B">
      <w:pPr>
        <w:pStyle w:val="TH"/>
      </w:pPr>
      <w:r w:rsidRPr="00836ADA">
        <w:t>Table 6.0: X, Y, Z parameters for TFC selection</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0"/>
        <w:gridCol w:w="2221"/>
        <w:gridCol w:w="2221"/>
      </w:tblGrid>
      <w:tr w:rsidR="003B234C" w:rsidRPr="00836ADA" w14:paraId="735854A4" w14:textId="77777777">
        <w:tc>
          <w:tcPr>
            <w:tcW w:w="2220" w:type="dxa"/>
          </w:tcPr>
          <w:p w14:paraId="79952981" w14:textId="77777777" w:rsidR="003B234C" w:rsidRPr="00836ADA" w:rsidRDefault="003B234C" w:rsidP="003B234C">
            <w:pPr>
              <w:pStyle w:val="TAH"/>
              <w:rPr>
                <w:rFonts w:cs="Arial"/>
                <w:lang w:eastAsia="en-US"/>
              </w:rPr>
            </w:pPr>
            <w:r w:rsidRPr="00836ADA">
              <w:rPr>
                <w:rFonts w:cs="Arial"/>
                <w:lang w:eastAsia="en-US"/>
              </w:rPr>
              <w:t>X</w:t>
            </w:r>
          </w:p>
        </w:tc>
        <w:tc>
          <w:tcPr>
            <w:tcW w:w="2221" w:type="dxa"/>
          </w:tcPr>
          <w:p w14:paraId="6A66272E" w14:textId="77777777" w:rsidR="003B234C" w:rsidRPr="00836ADA" w:rsidRDefault="003B234C" w:rsidP="003B234C">
            <w:pPr>
              <w:pStyle w:val="TAH"/>
              <w:rPr>
                <w:rFonts w:cs="Arial"/>
                <w:lang w:eastAsia="en-US"/>
              </w:rPr>
            </w:pPr>
            <w:r w:rsidRPr="00836ADA">
              <w:rPr>
                <w:rFonts w:cs="Arial"/>
                <w:lang w:eastAsia="en-US"/>
              </w:rPr>
              <w:t>Y</w:t>
            </w:r>
          </w:p>
        </w:tc>
        <w:tc>
          <w:tcPr>
            <w:tcW w:w="2221" w:type="dxa"/>
          </w:tcPr>
          <w:p w14:paraId="6BFA1083" w14:textId="77777777" w:rsidR="003B234C" w:rsidRPr="00836ADA" w:rsidRDefault="003B234C" w:rsidP="003B234C">
            <w:pPr>
              <w:pStyle w:val="TAH"/>
              <w:rPr>
                <w:rFonts w:cs="Arial"/>
                <w:lang w:eastAsia="en-US"/>
              </w:rPr>
            </w:pPr>
            <w:r w:rsidRPr="00836ADA">
              <w:rPr>
                <w:rFonts w:cs="Arial"/>
                <w:lang w:eastAsia="en-US"/>
              </w:rPr>
              <w:t>Z</w:t>
            </w:r>
          </w:p>
        </w:tc>
      </w:tr>
      <w:tr w:rsidR="003B234C" w:rsidRPr="00836ADA" w14:paraId="6AA9AA55" w14:textId="77777777">
        <w:tc>
          <w:tcPr>
            <w:tcW w:w="2220" w:type="dxa"/>
          </w:tcPr>
          <w:p w14:paraId="1EB41CE1" w14:textId="77777777" w:rsidR="003B234C" w:rsidRPr="00836ADA" w:rsidRDefault="003B234C" w:rsidP="003B234C">
            <w:pPr>
              <w:pStyle w:val="TAC"/>
              <w:rPr>
                <w:rFonts w:cs="Arial"/>
                <w:lang w:eastAsia="en-US"/>
              </w:rPr>
            </w:pPr>
            <w:r w:rsidRPr="00836ADA">
              <w:rPr>
                <w:rFonts w:cs="Arial"/>
                <w:lang w:eastAsia="en-US"/>
              </w:rPr>
              <w:t>15</w:t>
            </w:r>
          </w:p>
        </w:tc>
        <w:tc>
          <w:tcPr>
            <w:tcW w:w="2221" w:type="dxa"/>
          </w:tcPr>
          <w:p w14:paraId="7EC49C9B" w14:textId="77777777" w:rsidR="003B234C" w:rsidRPr="00836ADA" w:rsidRDefault="003B234C" w:rsidP="003B234C">
            <w:pPr>
              <w:pStyle w:val="TAC"/>
              <w:rPr>
                <w:rFonts w:cs="Arial"/>
                <w:lang w:eastAsia="en-US"/>
              </w:rPr>
            </w:pPr>
            <w:r w:rsidRPr="00836ADA">
              <w:rPr>
                <w:rFonts w:cs="Arial"/>
                <w:lang w:eastAsia="en-US"/>
              </w:rPr>
              <w:t>30</w:t>
            </w:r>
          </w:p>
        </w:tc>
        <w:tc>
          <w:tcPr>
            <w:tcW w:w="2221" w:type="dxa"/>
          </w:tcPr>
          <w:p w14:paraId="57B8E157" w14:textId="77777777" w:rsidR="003B234C" w:rsidRPr="00836ADA" w:rsidRDefault="003B234C" w:rsidP="003B234C">
            <w:pPr>
              <w:pStyle w:val="TAC"/>
              <w:rPr>
                <w:rFonts w:cs="Arial"/>
                <w:lang w:eastAsia="en-US"/>
              </w:rPr>
            </w:pPr>
            <w:r w:rsidRPr="00836ADA">
              <w:rPr>
                <w:rFonts w:cs="Arial"/>
                <w:lang w:eastAsia="en-US"/>
              </w:rPr>
              <w:t>30</w:t>
            </w:r>
          </w:p>
        </w:tc>
      </w:tr>
    </w:tbl>
    <w:p w14:paraId="09F87605" w14:textId="77777777" w:rsidR="003B234C" w:rsidRPr="00836ADA" w:rsidRDefault="003B234C" w:rsidP="003B234C">
      <w:pPr>
        <w:keepNext/>
        <w:keepLines/>
        <w:rPr>
          <w:rFonts w:cs="v4.2.0"/>
        </w:rPr>
      </w:pPr>
    </w:p>
    <w:p w14:paraId="1BD449F4" w14:textId="77777777" w:rsidR="003B234C" w:rsidRPr="00836ADA" w:rsidRDefault="003B234C" w:rsidP="003B234C">
      <w:pPr>
        <w:keepNext/>
        <w:keepLines/>
        <w:rPr>
          <w:rFonts w:cs="v4.2.0"/>
        </w:rPr>
      </w:pPr>
      <w:r w:rsidRPr="00836ADA">
        <w:rPr>
          <w:rFonts w:cs="v4.2.0"/>
        </w:rPr>
        <w:t xml:space="preserve">The UE shall consider the </w:t>
      </w:r>
      <w:r w:rsidRPr="00836ADA">
        <w:rPr>
          <w:rFonts w:cs="v4.2.0"/>
          <w:i/>
          <w:iCs/>
        </w:rPr>
        <w:t>Blocking</w:t>
      </w:r>
      <w:r w:rsidRPr="00836ADA">
        <w:rPr>
          <w:rFonts w:cs="v4.2.0"/>
        </w:rPr>
        <w:t xml:space="preserve"> criterion for a given TFC to be fulfilled at the latest at the start of the longest uplink TTI after the moment at which the TFC will have been in Excess-Power state for a duration of:</w:t>
      </w:r>
    </w:p>
    <w:p w14:paraId="3A25C898" w14:textId="77777777" w:rsidR="003B234C" w:rsidRPr="00836ADA" w:rsidRDefault="003B234C" w:rsidP="003B234C">
      <w:pPr>
        <w:pStyle w:val="EQ"/>
        <w:rPr>
          <w:rFonts w:cs="v4.2.0"/>
        </w:rPr>
      </w:pPr>
      <w:r w:rsidRPr="00836ADA">
        <w:rPr>
          <w:rFonts w:cs="v4.2.0"/>
        </w:rPr>
        <w:tab/>
        <w:t>(T</w:t>
      </w:r>
      <w:r w:rsidRPr="00836ADA">
        <w:rPr>
          <w:rFonts w:cs="v4.2.0"/>
          <w:vertAlign w:val="subscript"/>
        </w:rPr>
        <w:t>notify</w:t>
      </w:r>
      <w:r w:rsidRPr="00836ADA">
        <w:rPr>
          <w:rFonts w:cs="v4.2.0"/>
        </w:rPr>
        <w:t xml:space="preserve"> + T</w:t>
      </w:r>
      <w:r w:rsidRPr="00836ADA">
        <w:rPr>
          <w:rFonts w:cs="v4.2.0"/>
          <w:vertAlign w:val="subscript"/>
        </w:rPr>
        <w:t>modify</w:t>
      </w:r>
      <w:r w:rsidRPr="00836ADA">
        <w:rPr>
          <w:rFonts w:cs="v4.2.0"/>
        </w:rPr>
        <w:t>+ T</w:t>
      </w:r>
      <w:r w:rsidRPr="00836ADA">
        <w:rPr>
          <w:rFonts w:cs="v4.2.0"/>
          <w:vertAlign w:val="subscript"/>
        </w:rPr>
        <w:t>L1_proc</w:t>
      </w:r>
      <w:r w:rsidRPr="00836ADA">
        <w:rPr>
          <w:rFonts w:cs="v4.2.0"/>
        </w:rPr>
        <w:t>)</w:t>
      </w:r>
    </w:p>
    <w:p w14:paraId="568D3679" w14:textId="77777777" w:rsidR="003B234C" w:rsidRPr="00836ADA" w:rsidRDefault="003B234C" w:rsidP="003B234C">
      <w:pPr>
        <w:keepNext/>
        <w:keepLines/>
        <w:rPr>
          <w:rFonts w:cs="v4.2.0"/>
        </w:rPr>
      </w:pPr>
      <w:r w:rsidRPr="00836ADA">
        <w:rPr>
          <w:rFonts w:cs="v4.2.0"/>
        </w:rPr>
        <w:t>where:</w:t>
      </w:r>
    </w:p>
    <w:p w14:paraId="026FB633" w14:textId="77777777" w:rsidR="003B234C" w:rsidRPr="00836ADA" w:rsidRDefault="003B234C" w:rsidP="003B234C">
      <w:pPr>
        <w:pStyle w:val="B1"/>
        <w:rPr>
          <w:rFonts w:cs="v4.2.0"/>
        </w:rPr>
      </w:pPr>
      <w:r w:rsidRPr="00836ADA">
        <w:rPr>
          <w:rFonts w:cs="v4.2.0"/>
        </w:rPr>
        <w:tab/>
        <w:t>T</w:t>
      </w:r>
      <w:r w:rsidRPr="00836ADA">
        <w:rPr>
          <w:rFonts w:cs="v4.2.0"/>
          <w:vertAlign w:val="subscript"/>
        </w:rPr>
        <w:t>notify</w:t>
      </w:r>
      <w:r w:rsidRPr="00836ADA">
        <w:rPr>
          <w:rFonts w:cs="v4.2.0"/>
        </w:rPr>
        <w:t xml:space="preserve"> equals 15 ms, and</w:t>
      </w:r>
    </w:p>
    <w:p w14:paraId="12AD67C5" w14:textId="77777777" w:rsidR="003B234C" w:rsidRPr="00836ADA" w:rsidRDefault="003B234C" w:rsidP="003B234C">
      <w:pPr>
        <w:pStyle w:val="B1"/>
        <w:rPr>
          <w:rFonts w:cs="v4.2.0"/>
        </w:rPr>
      </w:pPr>
      <w:r w:rsidRPr="00836ADA">
        <w:rPr>
          <w:rFonts w:cs="v4.2.0"/>
        </w:rPr>
        <w:tab/>
        <w:t>T</w:t>
      </w:r>
      <w:r w:rsidRPr="00836ADA">
        <w:rPr>
          <w:rFonts w:cs="v4.2.0"/>
          <w:vertAlign w:val="subscript"/>
        </w:rPr>
        <w:t>modify</w:t>
      </w:r>
      <w:r w:rsidRPr="00836ADA">
        <w:rPr>
          <w:rFonts w:cs="v4.2.0"/>
        </w:rPr>
        <w:t xml:space="preserve"> equals MAX(T</w:t>
      </w:r>
      <w:r w:rsidRPr="00836ADA">
        <w:rPr>
          <w:rFonts w:cs="v4.2.0"/>
          <w:vertAlign w:val="subscript"/>
        </w:rPr>
        <w:t>adapt_max</w:t>
      </w:r>
      <w:r w:rsidRPr="00836ADA">
        <w:rPr>
          <w:rFonts w:cs="v4.2.0"/>
        </w:rPr>
        <w:t>,T</w:t>
      </w:r>
      <w:r w:rsidRPr="00836ADA">
        <w:rPr>
          <w:rFonts w:cs="v4.2.0"/>
          <w:vertAlign w:val="subscript"/>
        </w:rPr>
        <w:t>TTI</w:t>
      </w:r>
      <w:r w:rsidRPr="00836ADA">
        <w:rPr>
          <w:rFonts w:cs="v4.2.0"/>
        </w:rPr>
        <w:t>), and</w:t>
      </w:r>
    </w:p>
    <w:p w14:paraId="2172AE9D" w14:textId="77777777" w:rsidR="003B234C" w:rsidRPr="00836ADA" w:rsidRDefault="003B234C" w:rsidP="003B234C">
      <w:pPr>
        <w:pStyle w:val="B1"/>
        <w:rPr>
          <w:rFonts w:cs="v4.2.0"/>
        </w:rPr>
      </w:pPr>
      <w:r w:rsidRPr="00836ADA">
        <w:rPr>
          <w:rFonts w:cs="v4.2.0"/>
        </w:rPr>
        <w:tab/>
        <w:t>T</w:t>
      </w:r>
      <w:r w:rsidRPr="00836ADA">
        <w:rPr>
          <w:rFonts w:cs="v4.2.0"/>
          <w:vertAlign w:val="subscript"/>
        </w:rPr>
        <w:t>L1 proc</w:t>
      </w:r>
      <w:r w:rsidRPr="00836ADA">
        <w:rPr>
          <w:rFonts w:cs="v4.2.0"/>
        </w:rPr>
        <w:t xml:space="preserve"> equals 15 ms, and</w:t>
      </w:r>
    </w:p>
    <w:p w14:paraId="47A17070" w14:textId="77777777" w:rsidR="003B234C" w:rsidRPr="00836ADA" w:rsidRDefault="003B234C" w:rsidP="003B234C">
      <w:pPr>
        <w:pStyle w:val="B1"/>
        <w:rPr>
          <w:rFonts w:cs="v4.2.0"/>
        </w:rPr>
      </w:pPr>
      <w:r w:rsidRPr="00836ADA">
        <w:rPr>
          <w:rFonts w:cs="v4.2.0"/>
        </w:rPr>
        <w:tab/>
        <w:t>T</w:t>
      </w:r>
      <w:r w:rsidRPr="00836ADA">
        <w:rPr>
          <w:rFonts w:cs="v4.2.0"/>
          <w:vertAlign w:val="subscript"/>
        </w:rPr>
        <w:t>adapt_max</w:t>
      </w:r>
      <w:r w:rsidRPr="00836ADA">
        <w:rPr>
          <w:rFonts w:cs="v4.2.0"/>
        </w:rPr>
        <w:t xml:space="preserve"> equals MAX(T</w:t>
      </w:r>
      <w:r w:rsidRPr="00836ADA">
        <w:rPr>
          <w:rFonts w:cs="v4.2.0"/>
          <w:vertAlign w:val="subscript"/>
        </w:rPr>
        <w:t>adapt_1</w:t>
      </w:r>
      <w:r w:rsidRPr="00836ADA">
        <w:rPr>
          <w:rFonts w:cs="v4.2.0"/>
        </w:rPr>
        <w:t>, T</w:t>
      </w:r>
      <w:r w:rsidRPr="00836ADA">
        <w:rPr>
          <w:rFonts w:cs="v4.2.0"/>
          <w:vertAlign w:val="subscript"/>
        </w:rPr>
        <w:t>adapt_2</w:t>
      </w:r>
      <w:r w:rsidRPr="00836ADA">
        <w:rPr>
          <w:rFonts w:cs="v4.2.0"/>
        </w:rPr>
        <w:t>, ..., T</w:t>
      </w:r>
      <w:r w:rsidRPr="00836ADA">
        <w:rPr>
          <w:rFonts w:cs="v4.2.0"/>
          <w:vertAlign w:val="subscript"/>
        </w:rPr>
        <w:t>adapt_N</w:t>
      </w:r>
      <w:r w:rsidRPr="00836ADA">
        <w:rPr>
          <w:rFonts w:cs="v4.2.0"/>
        </w:rPr>
        <w:t>), and</w:t>
      </w:r>
    </w:p>
    <w:p w14:paraId="17634365" w14:textId="77777777" w:rsidR="003B234C" w:rsidRPr="00836ADA" w:rsidRDefault="003B234C" w:rsidP="003B234C">
      <w:pPr>
        <w:pStyle w:val="B1"/>
        <w:rPr>
          <w:rFonts w:cs="v4.2.0"/>
        </w:rPr>
      </w:pPr>
      <w:r w:rsidRPr="00836ADA">
        <w:rPr>
          <w:rFonts w:cs="v4.2.0"/>
        </w:rPr>
        <w:tab/>
        <w:t>N equals the number of logical channels that need to change rate, and</w:t>
      </w:r>
    </w:p>
    <w:p w14:paraId="561D30D6" w14:textId="77777777" w:rsidR="003B234C" w:rsidRPr="00836ADA" w:rsidRDefault="003B234C" w:rsidP="003B234C">
      <w:pPr>
        <w:pStyle w:val="B1"/>
        <w:rPr>
          <w:rFonts w:cs="v4.2.0"/>
        </w:rPr>
      </w:pPr>
      <w:r w:rsidRPr="00836ADA">
        <w:rPr>
          <w:rFonts w:cs="v4.2.0"/>
        </w:rPr>
        <w:tab/>
        <w:t>T</w:t>
      </w:r>
      <w:r w:rsidRPr="00836ADA">
        <w:rPr>
          <w:rFonts w:cs="v4.2.0"/>
          <w:vertAlign w:val="subscript"/>
        </w:rPr>
        <w:t>adapt_n</w:t>
      </w:r>
      <w:r w:rsidRPr="00836ADA">
        <w:rPr>
          <w:rFonts w:cs="v4.2.0"/>
        </w:rPr>
        <w:t xml:space="preserve"> equals the time it takes for higher layers to provide data to MAC in a new supported bitrate, for logical channel n. For services where no codec is used T</w:t>
      </w:r>
      <w:r w:rsidRPr="00836ADA">
        <w:rPr>
          <w:rFonts w:cs="v4.2.0"/>
          <w:vertAlign w:val="subscript"/>
        </w:rPr>
        <w:t>adapt</w:t>
      </w:r>
      <w:r w:rsidRPr="00836ADA">
        <w:rPr>
          <w:rFonts w:cs="v4.2.0"/>
        </w:rPr>
        <w:t xml:space="preserve"> shall be considered to be equal to 0 ms. For services where either UMTS_AMR2 or UMTS_AMR_WB is used, Tadapt shall be considered to be equal to the time required to switch from the current codec mode to a new supported codec mode. In that case Tadapt equals 20 ms + 40 ms per codec mode switch. E.g. Tadapt equals 60ms if one codec mode switch is necessary and Tadapt equals 140ms if 3 codec mode switches are necessary.</w:t>
      </w:r>
    </w:p>
    <w:p w14:paraId="38E775F5" w14:textId="77777777" w:rsidR="003B234C" w:rsidRPr="00836ADA" w:rsidRDefault="003B234C" w:rsidP="003B234C">
      <w:pPr>
        <w:pStyle w:val="B1"/>
        <w:rPr>
          <w:rFonts w:cs="v4.2.0"/>
        </w:rPr>
      </w:pPr>
      <w:r w:rsidRPr="00836ADA">
        <w:rPr>
          <w:rFonts w:cs="v4.2.0"/>
        </w:rPr>
        <w:tab/>
        <w:t>T</w:t>
      </w:r>
      <w:r w:rsidRPr="00836ADA">
        <w:rPr>
          <w:rFonts w:cs="v4.2.0"/>
          <w:vertAlign w:val="subscript"/>
        </w:rPr>
        <w:t>TTI</w:t>
      </w:r>
      <w:r w:rsidRPr="00836ADA">
        <w:rPr>
          <w:rFonts w:cs="v4.2.0"/>
        </w:rPr>
        <w:t xml:space="preserve"> equals the longest uplink TTI of the selected TFC (ms).</w:t>
      </w:r>
    </w:p>
    <w:p w14:paraId="22A50748" w14:textId="77777777" w:rsidR="003B234C" w:rsidRPr="00836ADA" w:rsidRDefault="00FF2E7C" w:rsidP="003B234C">
      <w:r w:rsidRPr="00836ADA">
        <w:t>When the UE has one Activated Uplink Frequency, the</w:t>
      </w:r>
      <w:r w:rsidR="003B234C" w:rsidRPr="00836ADA">
        <w:t xml:space="preserve"> UE shall be able to update the normalised remaining power estimate of each E-TFC at least every E-DCH TTI. The UE shall use the latest available estimate of NRPM</w:t>
      </w:r>
      <w:r w:rsidR="003B234C" w:rsidRPr="00836ADA">
        <w:rPr>
          <w:vertAlign w:val="subscript"/>
        </w:rPr>
        <w:t>j</w:t>
      </w:r>
      <w:r w:rsidR="003B234C" w:rsidRPr="00836ADA">
        <w:t xml:space="preserve"> at the time when all absolute and relative grants relating to the E-DCH TTI under consideration have been received. Using the estimates of </w:t>
      </w:r>
      <w:r w:rsidRPr="00836ADA">
        <w:t>NRPM</w:t>
      </w:r>
      <w:r w:rsidRPr="00836ADA">
        <w:rPr>
          <w:vertAlign w:val="subscript"/>
        </w:rPr>
        <w:t xml:space="preserve">j </w:t>
      </w:r>
      <w:r w:rsidRPr="00836ADA">
        <w:t>the</w:t>
      </w:r>
      <w:r w:rsidR="003B234C" w:rsidRPr="00836ADA">
        <w:t xml:space="preserve"> UE shall evaluate for each E-TFC which configured MAC-d flows are supported and which are unsupported as follows:</w:t>
      </w:r>
    </w:p>
    <w:p w14:paraId="30150F60" w14:textId="77777777" w:rsidR="003B234C" w:rsidRPr="00836ADA" w:rsidRDefault="003B234C" w:rsidP="003B234C">
      <w:r w:rsidRPr="00836ADA">
        <w:t xml:space="preserve">In the case that the target E-DCH TTI for which E-TFC restriction is being considered does not belong to a compressed mode frame then </w:t>
      </w:r>
      <w:r w:rsidR="00FF2E7C" w:rsidRPr="00836ADA">
        <w:t>if NRPM</w:t>
      </w:r>
      <w:r w:rsidR="00FF2E7C" w:rsidRPr="00836ADA">
        <w:rPr>
          <w:vertAlign w:val="subscript"/>
        </w:rPr>
        <w:t>j</w:t>
      </w:r>
      <w:r w:rsidRPr="00836ADA">
        <w:t>≥ ∑(</w:t>
      </w:r>
      <w:r w:rsidRPr="00836ADA">
        <w:sym w:font="Symbol" w:char="F062"/>
      </w:r>
      <w:r w:rsidRPr="00836ADA">
        <w:rPr>
          <w:vertAlign w:val="subscript"/>
        </w:rPr>
        <w:t>ed,j</w:t>
      </w:r>
      <w:r w:rsidRPr="00836ADA">
        <w:t>/</w:t>
      </w:r>
      <w:r w:rsidRPr="00836ADA">
        <w:sym w:font="Symbol" w:char="F062"/>
      </w:r>
      <w:r w:rsidRPr="00836ADA">
        <w:rPr>
          <w:vertAlign w:val="subscript"/>
        </w:rPr>
        <w:t>c</w:t>
      </w:r>
      <w:r w:rsidRPr="00836ADA">
        <w:t>)</w:t>
      </w:r>
      <w:r w:rsidRPr="00836ADA">
        <w:rPr>
          <w:vertAlign w:val="superscript"/>
        </w:rPr>
        <w:t>2</w:t>
      </w:r>
      <w:r w:rsidRPr="00836ADA">
        <w:t xml:space="preserve"> then E-TFC</w:t>
      </w:r>
      <w:r w:rsidRPr="00836ADA">
        <w:rPr>
          <w:vertAlign w:val="subscript"/>
        </w:rPr>
        <w:t xml:space="preserve">j </w:t>
      </w:r>
      <w:r w:rsidRPr="00836ADA">
        <w:t>can be supported, otherwise it cannot be supported</w:t>
      </w:r>
    </w:p>
    <w:p w14:paraId="32FBB4E3" w14:textId="77777777" w:rsidR="003B234C" w:rsidRPr="00836ADA" w:rsidRDefault="003B234C" w:rsidP="003B234C">
      <w:r w:rsidRPr="00836ADA">
        <w:t>In the case that the target E-DCH TTI for which E-TFC restriction is being considered belongs to a compressed mode frame then if NRPM</w:t>
      </w:r>
      <w:r w:rsidRPr="00836ADA">
        <w:rPr>
          <w:vertAlign w:val="subscript"/>
        </w:rPr>
        <w:t>j</w:t>
      </w:r>
      <w:r w:rsidRPr="00836ADA">
        <w:t>≥ ∑(</w:t>
      </w:r>
      <w:r w:rsidRPr="00836ADA">
        <w:sym w:font="Symbol" w:char="F062"/>
      </w:r>
      <w:r w:rsidRPr="00836ADA">
        <w:rPr>
          <w:vertAlign w:val="subscript"/>
        </w:rPr>
        <w:t>ed,C,j</w:t>
      </w:r>
      <w:r w:rsidRPr="00836ADA">
        <w:t>/</w:t>
      </w:r>
      <w:r w:rsidRPr="00836ADA">
        <w:sym w:font="Symbol" w:char="F062"/>
      </w:r>
      <w:r w:rsidRPr="00836ADA">
        <w:rPr>
          <w:vertAlign w:val="subscript"/>
        </w:rPr>
        <w:t>c,C</w:t>
      </w:r>
      <w:r w:rsidRPr="00836ADA">
        <w:t>)</w:t>
      </w:r>
      <w:r w:rsidRPr="00836ADA">
        <w:rPr>
          <w:vertAlign w:val="superscript"/>
        </w:rPr>
        <w:t>2</w:t>
      </w:r>
      <w:r w:rsidRPr="00836ADA">
        <w:t xml:space="preserve"> then E-TFC</w:t>
      </w:r>
      <w:r w:rsidRPr="00836ADA">
        <w:rPr>
          <w:vertAlign w:val="subscript"/>
        </w:rPr>
        <w:t xml:space="preserve">j </w:t>
      </w:r>
      <w:r w:rsidRPr="00836ADA">
        <w:t>can be supported, otherwise it cannot be supported</w:t>
      </w:r>
    </w:p>
    <w:p w14:paraId="7D57283A" w14:textId="77777777" w:rsidR="003B234C" w:rsidRPr="00836ADA" w:rsidRDefault="003B234C" w:rsidP="003B234C">
      <w:r w:rsidRPr="00836ADA">
        <w:sym w:font="Symbol" w:char="F062"/>
      </w:r>
      <w:r w:rsidRPr="00836ADA">
        <w:rPr>
          <w:vertAlign w:val="subscript"/>
        </w:rPr>
        <w:t>ed,j</w:t>
      </w:r>
      <w:r w:rsidRPr="00836ADA">
        <w:t>/</w:t>
      </w:r>
      <w:r w:rsidRPr="00836ADA">
        <w:sym w:font="Symbol" w:char="F062"/>
      </w:r>
      <w:r w:rsidRPr="00836ADA">
        <w:rPr>
          <w:vertAlign w:val="subscript"/>
        </w:rPr>
        <w:t>c</w:t>
      </w:r>
      <w:r w:rsidRPr="00836ADA">
        <w:t xml:space="preserve"> and </w:t>
      </w:r>
      <w:r w:rsidRPr="00836ADA">
        <w:sym w:font="Symbol" w:char="F062"/>
      </w:r>
      <w:r w:rsidRPr="00836ADA">
        <w:rPr>
          <w:vertAlign w:val="subscript"/>
        </w:rPr>
        <w:t>ed,C,j</w:t>
      </w:r>
      <w:r w:rsidRPr="00836ADA">
        <w:t>/</w:t>
      </w:r>
      <w:r w:rsidRPr="00836ADA">
        <w:sym w:font="Symbol" w:char="F062"/>
      </w:r>
      <w:r w:rsidRPr="00836ADA">
        <w:rPr>
          <w:vertAlign w:val="subscript"/>
        </w:rPr>
        <w:t>c,C</w:t>
      </w:r>
      <w:r w:rsidRPr="00836ADA">
        <w:t xml:space="preserve"> is the quantized amplitude ratio.</w:t>
      </w:r>
    </w:p>
    <w:p w14:paraId="13AF2904" w14:textId="77777777" w:rsidR="003B234C" w:rsidRPr="00836ADA" w:rsidRDefault="003B234C" w:rsidP="003B234C">
      <w:r w:rsidRPr="00836ADA">
        <w:t>If the UE is allowed to reduce its maximum transmit power for certain TFCs and E-TFCs, the UE shall use the reduced maximum transmit power in the evaluation of the TFC and E-TFC selection criteria for those TFCs.</w:t>
      </w:r>
    </w:p>
    <w:p w14:paraId="41C54051" w14:textId="77777777" w:rsidR="00FF2E7C" w:rsidRPr="00836ADA" w:rsidRDefault="00FF2E7C" w:rsidP="00FF2E7C">
      <w:r w:rsidRPr="00836ADA">
        <w:t xml:space="preserve">When the UE has more than one Activated Uplink Frequency, </w:t>
      </w:r>
      <w:r w:rsidR="007F62E7" w:rsidRPr="00836ADA">
        <w:t xml:space="preserve">if the TTIs configured on the uplink carrier frequencies are at a common TTI boundary, </w:t>
      </w:r>
      <w:r w:rsidRPr="00836ADA">
        <w:t>the UE shall estimate the remaining power which is available to be allocated to scheduled E-DCH transmissions on all Activated Uplink Frequencies. The total available power for scheduled E-DCH transmissions is defined by:</w:t>
      </w:r>
    </w:p>
    <w:p w14:paraId="4741304D" w14:textId="77777777" w:rsidR="007F62E7" w:rsidRPr="00836ADA" w:rsidRDefault="00FF2E7C" w:rsidP="0079728B">
      <w:pPr>
        <w:pStyle w:val="EQ"/>
      </w:pPr>
      <w:r w:rsidRPr="00836ADA">
        <w:t>P</w:t>
      </w:r>
      <w:r w:rsidRPr="00836ADA">
        <w:rPr>
          <w:vertAlign w:val="subscript"/>
        </w:rPr>
        <w:t>remaining,s</w:t>
      </w:r>
      <w:r w:rsidRPr="00836ADA">
        <w:t>=max(PMax</w:t>
      </w:r>
      <w:r w:rsidRPr="00836ADA">
        <w:rPr>
          <w:vertAlign w:val="subscript"/>
        </w:rPr>
        <w:t xml:space="preserve">  </w:t>
      </w:r>
      <w:r w:rsidRPr="00836ADA">
        <w:t xml:space="preserve">- </w:t>
      </w:r>
      <w:r w:rsidRPr="00836ADA">
        <w:rPr>
          <w:rFonts w:ascii="Symbol" w:hAnsi="Symbol"/>
        </w:rPr>
        <w:t></w:t>
      </w:r>
      <w:r w:rsidRPr="00836ADA">
        <w:rPr>
          <w:vertAlign w:val="subscript"/>
        </w:rPr>
        <w:t>i</w:t>
      </w:r>
      <w:r w:rsidRPr="00836ADA">
        <w:t xml:space="preserve"> P</w:t>
      </w:r>
      <w:r w:rsidRPr="00836ADA">
        <w:rPr>
          <w:vertAlign w:val="subscript"/>
        </w:rPr>
        <w:t xml:space="preserve">DPCCH,target,i </w:t>
      </w:r>
      <w:r w:rsidRPr="00836ADA">
        <w:t>- P</w:t>
      </w:r>
      <w:r w:rsidRPr="00836ADA">
        <w:rPr>
          <w:vertAlign w:val="subscript"/>
        </w:rPr>
        <w:t xml:space="preserve">HS-DPCCH </w:t>
      </w:r>
      <w:r w:rsidR="00AD7686" w:rsidRPr="00836ADA">
        <w:t>- P</w:t>
      </w:r>
      <w:r w:rsidR="00AD7686" w:rsidRPr="00836ADA">
        <w:rPr>
          <w:vertAlign w:val="subscript"/>
        </w:rPr>
        <w:t>DPDCH</w:t>
      </w:r>
      <w:r w:rsidR="00AD7686" w:rsidRPr="00836ADA">
        <w:t xml:space="preserve"> </w:t>
      </w:r>
      <w:r w:rsidRPr="00836ADA">
        <w:t>- P</w:t>
      </w:r>
      <w:r w:rsidRPr="00836ADA">
        <w:rPr>
          <w:vertAlign w:val="subscript"/>
        </w:rPr>
        <w:t>non-SG</w:t>
      </w:r>
      <w:r w:rsidRPr="00836ADA">
        <w:t>, 0)</w:t>
      </w:r>
      <w:r w:rsidR="007F62E7" w:rsidRPr="00836ADA">
        <w:t xml:space="preserve"> </w:t>
      </w:r>
    </w:p>
    <w:p w14:paraId="2AE6E1C0" w14:textId="77777777" w:rsidR="007F62E7" w:rsidRPr="00836ADA" w:rsidRDefault="007F62E7" w:rsidP="007F62E7">
      <w:r w:rsidRPr="00836ADA">
        <w:t>If the TTIs configured on the uplink carrier frequencies are not at a common TTI boundary and Activated Uplink Frequency k is configured with 10ms TTI, the total available power for scheduled E-DCH transmissions is defined by:</w:t>
      </w:r>
    </w:p>
    <w:p w14:paraId="766F4C2D" w14:textId="77777777" w:rsidR="007F62E7" w:rsidRPr="00836ADA" w:rsidRDefault="007F62E7" w:rsidP="0079728B">
      <w:pPr>
        <w:pStyle w:val="EQ"/>
      </w:pPr>
      <w:r w:rsidRPr="00836ADA">
        <w:t>P</w:t>
      </w:r>
      <w:r w:rsidRPr="00836ADA">
        <w:rPr>
          <w:vertAlign w:val="subscript"/>
        </w:rPr>
        <w:t>remaining,s</w:t>
      </w:r>
      <w:r w:rsidRPr="00836ADA">
        <w:t>=max(PMax  - ∑</w:t>
      </w:r>
      <w:r w:rsidRPr="00836ADA">
        <w:rPr>
          <w:vertAlign w:val="subscript"/>
        </w:rPr>
        <w:t>i</w:t>
      </w:r>
      <w:r w:rsidRPr="00836ADA">
        <w:t xml:space="preserve"> P</w:t>
      </w:r>
      <w:r w:rsidRPr="00836ADA">
        <w:rPr>
          <w:vertAlign w:val="subscript"/>
        </w:rPr>
        <w:t>DPCCH,target,i</w:t>
      </w:r>
      <w:r w:rsidRPr="00836ADA">
        <w:t xml:space="preserve"> - P</w:t>
      </w:r>
      <w:r w:rsidRPr="00836ADA">
        <w:rPr>
          <w:vertAlign w:val="subscript"/>
        </w:rPr>
        <w:t>HS-DPCCH</w:t>
      </w:r>
      <w:r w:rsidRPr="00836ADA">
        <w:t xml:space="preserve"> - P</w:t>
      </w:r>
      <w:r w:rsidRPr="00836ADA">
        <w:rPr>
          <w:vertAlign w:val="subscript"/>
        </w:rPr>
        <w:t>DPDCH</w:t>
      </w:r>
      <w:r w:rsidRPr="00836ADA">
        <w:t xml:space="preserve"> - P</w:t>
      </w:r>
      <w:r w:rsidRPr="00836ADA">
        <w:rPr>
          <w:vertAlign w:val="subscript"/>
        </w:rPr>
        <w:t>non-SG</w:t>
      </w:r>
      <w:r w:rsidRPr="00836ADA">
        <w:t xml:space="preserve"> – P</w:t>
      </w:r>
      <w:r w:rsidRPr="00836ADA">
        <w:rPr>
          <w:vertAlign w:val="subscript"/>
        </w:rPr>
        <w:t>k,</w:t>
      </w:r>
      <w:r w:rsidRPr="00836ADA">
        <w:t xml:space="preserve"> 0)</w:t>
      </w:r>
    </w:p>
    <w:p w14:paraId="26CA5ADA" w14:textId="77777777" w:rsidR="00FF2E7C" w:rsidRPr="00836ADA" w:rsidRDefault="007F62E7" w:rsidP="007F62E7">
      <w:r w:rsidRPr="00836ADA">
        <w:t>The power Pk is the power of activated uplink frequency k, estimated by using the current filtered power of the DPCCH and the power offset for the E-TFC of the transmission for the carrier</w:t>
      </w:r>
    </w:p>
    <w:p w14:paraId="3C0C2474" w14:textId="77777777" w:rsidR="00FF2E7C" w:rsidRPr="00836ADA" w:rsidRDefault="00FF2E7C" w:rsidP="00FF2E7C">
      <w:r w:rsidRPr="00836ADA">
        <w:lastRenderedPageBreak/>
        <w:t>where</w:t>
      </w:r>
    </w:p>
    <w:p w14:paraId="38DF4604" w14:textId="77777777" w:rsidR="00FF2E7C" w:rsidRPr="00836ADA" w:rsidRDefault="00FF2E7C" w:rsidP="00FF2E7C">
      <w:pPr>
        <w:pStyle w:val="B1"/>
      </w:pPr>
      <w:r w:rsidRPr="00836ADA">
        <w:t>PMax represents the Maximum UE Transmitter power, as defined in Section 6.5.</w:t>
      </w:r>
    </w:p>
    <w:p w14:paraId="688DD30E" w14:textId="77777777" w:rsidR="00FF2E7C" w:rsidRPr="00836ADA" w:rsidRDefault="002D2A9C" w:rsidP="00FF2E7C">
      <w:pPr>
        <w:pStyle w:val="B1"/>
      </w:pPr>
      <w:r w:rsidRPr="00836ADA">
        <w:t>-</w:t>
      </w:r>
      <w:r w:rsidRPr="00836ADA">
        <w:tab/>
      </w:r>
      <w:r w:rsidR="00FF2E7C" w:rsidRPr="00836ADA">
        <w:t>P</w:t>
      </w:r>
      <w:r w:rsidR="00FF2E7C" w:rsidRPr="00836ADA">
        <w:rPr>
          <w:vertAlign w:val="subscript"/>
        </w:rPr>
        <w:t>DPCCH,i</w:t>
      </w:r>
      <w:r w:rsidR="00FF2E7C" w:rsidRPr="00836ADA">
        <w:t>(t) represents a slotwise estimate of the current UE DPCCH power for carrier with index i (i=0,1) at time t.  If at time t, the UE is transmitting a compressed mode frame then P</w:t>
      </w:r>
      <w:r w:rsidR="00FF2E7C" w:rsidRPr="00836ADA">
        <w:rPr>
          <w:vertAlign w:val="subscript"/>
        </w:rPr>
        <w:t>DPCCH,comp,i</w:t>
      </w:r>
      <w:r w:rsidR="00FF2E7C" w:rsidRPr="00836ADA">
        <w:t>(t) = P</w:t>
      </w:r>
      <w:r w:rsidR="00FF2E7C" w:rsidRPr="00836ADA">
        <w:rPr>
          <w:vertAlign w:val="subscript"/>
        </w:rPr>
        <w:t>DPCCH,i</w:t>
      </w:r>
      <w:r w:rsidR="00FF2E7C" w:rsidRPr="00836ADA">
        <w:t>(t) × (N</w:t>
      </w:r>
      <w:r w:rsidR="00FF2E7C" w:rsidRPr="00836ADA">
        <w:rPr>
          <w:vertAlign w:val="subscript"/>
        </w:rPr>
        <w:t>pilot,C</w:t>
      </w:r>
      <w:r w:rsidR="00FF2E7C" w:rsidRPr="00836ADA">
        <w:t>/ N</w:t>
      </w:r>
      <w:r w:rsidR="00FF2E7C" w:rsidRPr="00836ADA">
        <w:rPr>
          <w:vertAlign w:val="subscript"/>
        </w:rPr>
        <w:t>pilot,N</w:t>
      </w:r>
      <w:r w:rsidR="00FF2E7C" w:rsidRPr="00836ADA">
        <w:t>) else P</w:t>
      </w:r>
      <w:r w:rsidR="00FF2E7C" w:rsidRPr="00836ADA">
        <w:rPr>
          <w:vertAlign w:val="subscript"/>
        </w:rPr>
        <w:t>DPCCH,comp,i</w:t>
      </w:r>
      <w:r w:rsidR="00FF2E7C" w:rsidRPr="00836ADA">
        <w:t>(t) = P</w:t>
      </w:r>
      <w:r w:rsidR="00FF2E7C" w:rsidRPr="00836ADA">
        <w:rPr>
          <w:vertAlign w:val="subscript"/>
        </w:rPr>
        <w:t>DPCCH,i</w:t>
      </w:r>
      <w:r w:rsidR="00FF2E7C" w:rsidRPr="00836ADA">
        <w:t>(t). If the UE is not transmitting uplink DPCCH on the Activated Uplink Frequency i during the slot at time t, either due to compressed mode gaps or when discontinuous uplink DPCCH transmission operation is enabled then the power shall not contribute to the filtered result.  Samples of P</w:t>
      </w:r>
      <w:r w:rsidR="00FF2E7C" w:rsidRPr="00836ADA">
        <w:rPr>
          <w:vertAlign w:val="subscript"/>
        </w:rPr>
        <w:t>DPCCH,comp,i</w:t>
      </w:r>
      <w:r w:rsidR="00FF2E7C" w:rsidRPr="00836ADA">
        <w:t>(t) shall be filtered using a filter period of 3 slotwise estimates of P</w:t>
      </w:r>
      <w:r w:rsidR="00FF2E7C" w:rsidRPr="00836ADA">
        <w:rPr>
          <w:vertAlign w:val="subscript"/>
        </w:rPr>
        <w:t>DPCCH,comp,i</w:t>
      </w:r>
      <w:r w:rsidR="00FF2E7C" w:rsidRPr="00836ADA">
        <w:t>(t)</w:t>
      </w:r>
      <w:r w:rsidR="007F62E7" w:rsidRPr="00836ADA">
        <w:t xml:space="preserve"> if a 2ms TTI is in use on carrier i, or a filter period of 15 slotwise estimates of P</w:t>
      </w:r>
      <w:r w:rsidR="007F62E7" w:rsidRPr="00836ADA">
        <w:rPr>
          <w:vertAlign w:val="subscript"/>
        </w:rPr>
        <w:t>DPCCH,comp,i</w:t>
      </w:r>
      <w:r w:rsidR="007F62E7" w:rsidRPr="00836ADA">
        <w:t>(t) if a 10ms TTI is in use on carrier i</w:t>
      </w:r>
      <w:r w:rsidR="00FF2E7C" w:rsidRPr="00836ADA">
        <w:t>. The accuracy of the P</w:t>
      </w:r>
      <w:r w:rsidR="00FF2E7C" w:rsidRPr="00836ADA">
        <w:rPr>
          <w:vertAlign w:val="subscript"/>
        </w:rPr>
        <w:t>DPCCH,i</w:t>
      </w:r>
      <w:r w:rsidR="00FF2E7C" w:rsidRPr="00836ADA">
        <w:t xml:space="preserve"> estimate shall be at least that specified in table 6.0A</w:t>
      </w:r>
    </w:p>
    <w:p w14:paraId="23E6A47E" w14:textId="77777777" w:rsidR="00FF2E7C" w:rsidRPr="00836ADA" w:rsidRDefault="00FF2E7C" w:rsidP="00FF2E7C">
      <w:pPr>
        <w:pStyle w:val="B1"/>
      </w:pPr>
      <w:r w:rsidRPr="00836ADA">
        <w:tab/>
        <w:t>If the target E-DCH TTI for which RPM is being evaluated does not correspond to a compressed mode frame then P</w:t>
      </w:r>
      <w:r w:rsidRPr="00836ADA">
        <w:rPr>
          <w:vertAlign w:val="subscript"/>
        </w:rPr>
        <w:t xml:space="preserve">DPCCH,target,i = </w:t>
      </w:r>
      <w:r w:rsidRPr="00836ADA">
        <w:t>P</w:t>
      </w:r>
      <w:r w:rsidRPr="00836ADA">
        <w:rPr>
          <w:vertAlign w:val="subscript"/>
        </w:rPr>
        <w:t>DPCCH,filtered,i</w:t>
      </w:r>
      <w:r w:rsidRPr="00836ADA">
        <w:t>.</w:t>
      </w:r>
    </w:p>
    <w:p w14:paraId="62413888" w14:textId="77777777" w:rsidR="00FF2E7C" w:rsidRPr="00836ADA" w:rsidRDefault="00FF2E7C" w:rsidP="00FF2E7C">
      <w:pPr>
        <w:pStyle w:val="B1"/>
      </w:pPr>
      <w:r w:rsidRPr="00836ADA">
        <w:tab/>
        <w:t>If the target E-DCH TTI for which RPM</w:t>
      </w:r>
      <w:r w:rsidRPr="00836ADA">
        <w:rPr>
          <w:vertAlign w:val="subscript"/>
        </w:rPr>
        <w:t xml:space="preserve"> </w:t>
      </w:r>
      <w:r w:rsidRPr="00836ADA">
        <w:t>is being evaluated corresponds to a compressed mode frame then P</w:t>
      </w:r>
      <w:r w:rsidRPr="00836ADA">
        <w:rPr>
          <w:vertAlign w:val="subscript"/>
        </w:rPr>
        <w:t xml:space="preserve">DPCCH,target,i = </w:t>
      </w:r>
      <w:r w:rsidRPr="00836ADA">
        <w:t>P</w:t>
      </w:r>
      <w:r w:rsidRPr="00836ADA">
        <w:rPr>
          <w:vertAlign w:val="subscript"/>
        </w:rPr>
        <w:t>DPCCH,filtered,i</w:t>
      </w:r>
      <w:r w:rsidRPr="00836ADA">
        <w:t>× (N</w:t>
      </w:r>
      <w:r w:rsidRPr="00836ADA">
        <w:rPr>
          <w:vertAlign w:val="subscript"/>
        </w:rPr>
        <w:t>pilot,N</w:t>
      </w:r>
      <w:r w:rsidRPr="00836ADA">
        <w:t>/ N</w:t>
      </w:r>
      <w:r w:rsidRPr="00836ADA">
        <w:rPr>
          <w:vertAlign w:val="subscript"/>
        </w:rPr>
        <w:t>pilot,C</w:t>
      </w:r>
      <w:r w:rsidRPr="00836ADA">
        <w:t>). N</w:t>
      </w:r>
      <w:r w:rsidRPr="00836ADA">
        <w:rPr>
          <w:vertAlign w:val="subscript"/>
        </w:rPr>
        <w:t>pilot,N</w:t>
      </w:r>
      <w:r w:rsidRPr="00836ADA">
        <w:t xml:space="preserve"> and N</w:t>
      </w:r>
      <w:r w:rsidRPr="00836ADA">
        <w:rPr>
          <w:vertAlign w:val="subscript"/>
        </w:rPr>
        <w:t>pilot,C</w:t>
      </w:r>
      <w:r w:rsidRPr="00836ADA">
        <w:t xml:space="preserve"> are numbers of pilot symbols as defined in [18].</w:t>
      </w:r>
    </w:p>
    <w:p w14:paraId="7B22B389" w14:textId="77777777" w:rsidR="00FF2E7C" w:rsidRPr="00836ADA" w:rsidRDefault="002D2A9C" w:rsidP="00FF2E7C">
      <w:pPr>
        <w:pStyle w:val="B1"/>
      </w:pPr>
      <w:r w:rsidRPr="00836ADA">
        <w:t>-</w:t>
      </w:r>
      <w:r w:rsidRPr="00836ADA">
        <w:tab/>
      </w:r>
      <w:r w:rsidR="00FF2E7C" w:rsidRPr="00836ADA">
        <w:t>P</w:t>
      </w:r>
      <w:r w:rsidR="00FF2E7C" w:rsidRPr="00836ADA">
        <w:rPr>
          <w:vertAlign w:val="subscript"/>
        </w:rPr>
        <w:t>HS-DPCCH</w:t>
      </w:r>
      <w:r w:rsidR="00FF2E7C" w:rsidRPr="00836ADA">
        <w:t xml:space="preserve"> represents the estimated HS-DPCCH transmit power and shall be calculated based on the estimated Primary Activated Frequency DPCCH power, and</w:t>
      </w:r>
      <w:r w:rsidR="00F21352" w:rsidRPr="00836ADA">
        <w:t xml:space="preserve"> the greatest HS-DPCCH gain factor</w:t>
      </w:r>
      <w:r w:rsidR="007F62E7" w:rsidRPr="00836ADA">
        <w:t xml:space="preserve"> and assuming the maximum possible activity of HS-DPCCH over a 10ms period if a 10ms TTI is in use</w:t>
      </w:r>
      <w:r w:rsidR="00F21352" w:rsidRPr="00836ADA">
        <w:t>. If two HS-DPCCHs are transmitted, P</w:t>
      </w:r>
      <w:r w:rsidR="00F21352" w:rsidRPr="00836ADA">
        <w:rPr>
          <w:vertAlign w:val="subscript"/>
        </w:rPr>
        <w:t>HS-DPCCH</w:t>
      </w:r>
      <w:r w:rsidR="00F21352" w:rsidRPr="00836ADA">
        <w:t xml:space="preserve"> is the maximum combined estimated transmit power from both HS-DPCCHs. Rules for calculating the HS-DPCCH gain factors from the most recent signalled </w:t>
      </w:r>
      <w:r w:rsidR="00F21352" w:rsidRPr="00836ADA">
        <w:rPr>
          <w:rFonts w:ascii="Symbol" w:hAnsi="Symbol"/>
        </w:rPr>
        <w:t></w:t>
      </w:r>
      <w:r w:rsidR="00F21352" w:rsidRPr="00836ADA">
        <w:rPr>
          <w:vertAlign w:val="subscript"/>
        </w:rPr>
        <w:t>ACK</w:t>
      </w:r>
      <w:r w:rsidR="00F21352" w:rsidRPr="00836ADA">
        <w:t xml:space="preserve">, </w:t>
      </w:r>
      <w:r w:rsidR="00F21352" w:rsidRPr="00836ADA">
        <w:rPr>
          <w:rFonts w:ascii="Symbol" w:hAnsi="Symbol"/>
        </w:rPr>
        <w:t></w:t>
      </w:r>
      <w:r w:rsidR="00F21352" w:rsidRPr="00836ADA">
        <w:rPr>
          <w:vertAlign w:val="subscript"/>
        </w:rPr>
        <w:t>NACK</w:t>
      </w:r>
      <w:r w:rsidR="00F21352" w:rsidRPr="00836ADA">
        <w:t xml:space="preserve"> and </w:t>
      </w:r>
      <w:r w:rsidR="00F21352" w:rsidRPr="00836ADA">
        <w:rPr>
          <w:rFonts w:ascii="Symbol" w:hAnsi="Symbol"/>
        </w:rPr>
        <w:t></w:t>
      </w:r>
      <w:r w:rsidR="00F21352" w:rsidRPr="00836ADA">
        <w:rPr>
          <w:vertAlign w:val="subscript"/>
        </w:rPr>
        <w:t>CQI</w:t>
      </w:r>
      <w:r w:rsidR="00F21352" w:rsidRPr="00836ADA">
        <w:t xml:space="preserve">  according to the specific multicarrier and MIMO configuration and activation status of the secondary HS-DSCH serving cells are defined in subclause 5.1.2.5A in [18]</w:t>
      </w:r>
      <w:r w:rsidR="00FF2E7C" w:rsidRPr="00836ADA">
        <w:t>.</w:t>
      </w:r>
    </w:p>
    <w:p w14:paraId="7D4E91D1" w14:textId="77777777" w:rsidR="00AD7686" w:rsidRPr="00836ADA" w:rsidRDefault="00AD7686" w:rsidP="00FF2E7C">
      <w:pPr>
        <w:pStyle w:val="B1"/>
      </w:pPr>
      <w:r w:rsidRPr="00836ADA">
        <w:t>-</w:t>
      </w:r>
      <w:r w:rsidRPr="00836ADA">
        <w:tab/>
        <w:t>P</w:t>
      </w:r>
      <w:r w:rsidRPr="00836ADA">
        <w:rPr>
          <w:vertAlign w:val="subscript"/>
        </w:rPr>
        <w:t>DPDCH</w:t>
      </w:r>
      <w:r w:rsidRPr="00836ADA">
        <w:t xml:space="preserve"> represents estimated DPDCH transmit power on Primary Activated Frequency based on P</w:t>
      </w:r>
      <w:r w:rsidRPr="00836ADA">
        <w:rPr>
          <w:vertAlign w:val="subscript"/>
        </w:rPr>
        <w:t>DPDCH,target</w:t>
      </w:r>
      <w:r w:rsidRPr="00836ADA">
        <w:t xml:space="preserve"> and the gain factors from the TFC selection that has already been made. If the target E-DCH TTI for which NRPMj is being evaluated corresponds to a compressed mode frame then the modification to the gain factors which occur due to compressed mode shall be included in the estimate of P</w:t>
      </w:r>
      <w:r w:rsidRPr="00836ADA">
        <w:rPr>
          <w:vertAlign w:val="subscript"/>
        </w:rPr>
        <w:t>DPDCH</w:t>
      </w:r>
      <w:r w:rsidRPr="00836ADA">
        <w:t>.</w:t>
      </w:r>
    </w:p>
    <w:p w14:paraId="4A3CF34A" w14:textId="77777777" w:rsidR="00FF2E7C" w:rsidRPr="00836ADA" w:rsidRDefault="002D2A9C" w:rsidP="00F21352">
      <w:pPr>
        <w:pStyle w:val="B1"/>
      </w:pPr>
      <w:r w:rsidRPr="00836ADA">
        <w:t>-</w:t>
      </w:r>
      <w:r w:rsidRPr="00836ADA">
        <w:tab/>
      </w:r>
      <w:r w:rsidR="00FF2E7C" w:rsidRPr="00836ADA">
        <w:t>P</w:t>
      </w:r>
      <w:r w:rsidR="00FF2E7C" w:rsidRPr="00836ADA">
        <w:rPr>
          <w:vertAlign w:val="subscript"/>
        </w:rPr>
        <w:t xml:space="preserve">non-SG </w:t>
      </w:r>
      <w:r w:rsidR="00FF2E7C" w:rsidRPr="00836ADA">
        <w:t>represents the power pre-allocated for non-scheduled transmissions for Primary Uplink Frequency, as defined by [19]. An estimate of the E-DPCCH power required for non-scheduled transmissions may be included in P</w:t>
      </w:r>
      <w:r w:rsidR="00FF2E7C" w:rsidRPr="00836ADA">
        <w:rPr>
          <w:vertAlign w:val="subscript"/>
        </w:rPr>
        <w:t>non-SG</w:t>
      </w:r>
      <w:r w:rsidR="00FF2E7C" w:rsidRPr="00836ADA">
        <w:rPr>
          <w:noProof/>
        </w:rPr>
        <w:t xml:space="preserve"> </w:t>
      </w:r>
      <w:r w:rsidR="00FF2E7C" w:rsidRPr="00836ADA">
        <w:t>.</w:t>
      </w:r>
    </w:p>
    <w:p w14:paraId="1F4E3B2C" w14:textId="77777777" w:rsidR="00FF2E7C" w:rsidRPr="00836ADA" w:rsidRDefault="00FF2E7C" w:rsidP="00FF2E7C">
      <w:r w:rsidRPr="00836ADA">
        <w:t>When the UE has more than one Activated Uplink Frequency</w:t>
      </w:r>
      <w:r w:rsidRPr="00836ADA" w:rsidDel="00005E2A">
        <w:t xml:space="preserve"> </w:t>
      </w:r>
      <w:r w:rsidRPr="00836ADA">
        <w:t>and no retransmission is required, or when the UE has more than one Activated Uplink Frequency</w:t>
      </w:r>
      <w:r w:rsidRPr="00836ADA" w:rsidDel="00ED1E81">
        <w:t xml:space="preserve"> </w:t>
      </w:r>
      <w:r w:rsidRPr="00836ADA">
        <w:t>and two retransmissions are required, the UE shall estimate the normalised remaining power margin available for E-TFC selection using the power allocated to the Primary Uplink Frequency P</w:t>
      </w:r>
      <w:r w:rsidRPr="00836ADA">
        <w:rPr>
          <w:vertAlign w:val="subscript"/>
        </w:rPr>
        <w:t xml:space="preserve">allocated,1 </w:t>
      </w:r>
      <w:r w:rsidRPr="00836ADA">
        <w:t xml:space="preserve"> and the power allocated to the Secondary Uplink Frequency P</w:t>
      </w:r>
      <w:r w:rsidRPr="00836ADA">
        <w:rPr>
          <w:vertAlign w:val="subscript"/>
        </w:rPr>
        <w:t>allocated,2</w:t>
      </w:r>
      <w:r w:rsidRPr="00836ADA">
        <w:t xml:space="preserve"> defined by:</w:t>
      </w:r>
    </w:p>
    <w:p w14:paraId="1740BFEF" w14:textId="77777777" w:rsidR="00FF2E7C" w:rsidRPr="00836ADA" w:rsidRDefault="00FF2E7C" w:rsidP="00FF2E7C">
      <w:pPr>
        <w:ind w:left="568" w:firstLine="284"/>
        <w:rPr>
          <w:vertAlign w:val="subscript"/>
        </w:rPr>
      </w:pPr>
      <w:r w:rsidRPr="00836ADA">
        <w:t>P</w:t>
      </w:r>
      <w:r w:rsidRPr="00836ADA">
        <w:rPr>
          <w:vertAlign w:val="subscript"/>
        </w:rPr>
        <w:t>allocated,1</w:t>
      </w:r>
      <w:r w:rsidRPr="00836ADA">
        <w:t xml:space="preserve"> = P</w:t>
      </w:r>
      <w:r w:rsidRPr="00836ADA">
        <w:rPr>
          <w:vertAlign w:val="subscript"/>
        </w:rPr>
        <w:t>1</w:t>
      </w:r>
      <w:r w:rsidRPr="00836ADA">
        <w:t xml:space="preserve"> +P</w:t>
      </w:r>
      <w:r w:rsidRPr="00836ADA">
        <w:rPr>
          <w:vertAlign w:val="subscript"/>
        </w:rPr>
        <w:t>non-SG,</w:t>
      </w:r>
    </w:p>
    <w:p w14:paraId="2A0FE91A" w14:textId="77777777" w:rsidR="00FF2E7C" w:rsidRPr="00836ADA" w:rsidRDefault="00FF2E7C" w:rsidP="00FF2E7C">
      <w:pPr>
        <w:ind w:left="568" w:firstLine="284"/>
        <w:rPr>
          <w:vertAlign w:val="subscript"/>
        </w:rPr>
      </w:pPr>
      <w:r w:rsidRPr="00836ADA">
        <w:t>P</w:t>
      </w:r>
      <w:r w:rsidRPr="00836ADA">
        <w:rPr>
          <w:vertAlign w:val="subscript"/>
        </w:rPr>
        <w:t>allocated,2</w:t>
      </w:r>
      <w:r w:rsidRPr="00836ADA">
        <w:t xml:space="preserve"> = P</w:t>
      </w:r>
      <w:r w:rsidRPr="00836ADA">
        <w:rPr>
          <w:vertAlign w:val="subscript"/>
        </w:rPr>
        <w:t>2</w:t>
      </w:r>
    </w:p>
    <w:p w14:paraId="3F6E438B" w14:textId="77777777" w:rsidR="00FF2E7C" w:rsidRPr="00836ADA" w:rsidRDefault="00FF2E7C" w:rsidP="00FF2E7C">
      <w:r w:rsidRPr="00836ADA">
        <w:t>where</w:t>
      </w:r>
    </w:p>
    <w:p w14:paraId="0421EEB6" w14:textId="77777777" w:rsidR="00FF2E7C" w:rsidRPr="00836ADA" w:rsidRDefault="00FF2E7C" w:rsidP="00FF2E7C">
      <w:pPr>
        <w:pStyle w:val="B1"/>
      </w:pPr>
      <w:r w:rsidRPr="00836ADA">
        <w:t>P</w:t>
      </w:r>
      <w:r w:rsidRPr="00836ADA">
        <w:rPr>
          <w:vertAlign w:val="subscript"/>
        </w:rPr>
        <w:t>i</w:t>
      </w:r>
      <w:r w:rsidRPr="00836ADA">
        <w:t xml:space="preserve">  represents the maximum remaining allowed power for scheduled transmissions for the Activated Uplink Frequency</w:t>
      </w:r>
      <w:r w:rsidRPr="00836ADA" w:rsidDel="00393293">
        <w:t xml:space="preserve"> </w:t>
      </w:r>
      <w:r w:rsidRPr="00836ADA">
        <w:t>i = 1,2, where index 1 and index 2 correspond to the index of the Primary Uplink Frequency and the index of the Secondary Uplink Frequency as defined by [19]</w:t>
      </w:r>
    </w:p>
    <w:p w14:paraId="24CF6CF9" w14:textId="77777777" w:rsidR="00FF2E7C" w:rsidRPr="00836ADA" w:rsidRDefault="00FF2E7C" w:rsidP="00FF2E7C">
      <w:r w:rsidRPr="00836ADA">
        <w:t>When the UE has more than one Activated Uplink Frequency</w:t>
      </w:r>
      <w:r w:rsidRPr="00836ADA" w:rsidDel="00005E2A">
        <w:t xml:space="preserve"> </w:t>
      </w:r>
      <w:r w:rsidRPr="00836ADA">
        <w:t>and one retransmission is required in one Activated Uplink Frequency, the UE shall estimate the normalised remaining power margin available for E-TFC selection using the power allocated to the Activated Uplink Frequency for which a retransmission is required P</w:t>
      </w:r>
      <w:r w:rsidRPr="00836ADA">
        <w:rPr>
          <w:vertAlign w:val="subscript"/>
        </w:rPr>
        <w:t>allocated,x</w:t>
      </w:r>
      <w:r w:rsidRPr="00836ADA" w:rsidDel="008C23B1">
        <w:t xml:space="preserve"> </w:t>
      </w:r>
      <w:r w:rsidRPr="00836ADA">
        <w:t>and on the power allocated to the Activated Uplink Frequency for which no retransmission is required P</w:t>
      </w:r>
      <w:r w:rsidRPr="00836ADA">
        <w:rPr>
          <w:vertAlign w:val="subscript"/>
        </w:rPr>
        <w:t>allocated,y</w:t>
      </w:r>
      <w:r w:rsidRPr="00836ADA" w:rsidDel="008C23B1">
        <w:t xml:space="preserve"> </w:t>
      </w:r>
      <w:r w:rsidRPr="00836ADA">
        <w:t>defined by:</w:t>
      </w:r>
    </w:p>
    <w:p w14:paraId="4494506B" w14:textId="77777777" w:rsidR="00FF2E7C" w:rsidRPr="00836ADA" w:rsidRDefault="00FF2E7C" w:rsidP="00FF2E7C">
      <w:pPr>
        <w:ind w:left="568" w:firstLine="284"/>
        <w:rPr>
          <w:vertAlign w:val="subscript"/>
        </w:rPr>
      </w:pPr>
      <w:r w:rsidRPr="00836ADA">
        <w:t>P</w:t>
      </w:r>
      <w:r w:rsidRPr="00836ADA">
        <w:rPr>
          <w:vertAlign w:val="subscript"/>
        </w:rPr>
        <w:t>allocated,y</w:t>
      </w:r>
      <w:r w:rsidRPr="00836ADA">
        <w:t>= PMax</w:t>
      </w:r>
      <w:r w:rsidRPr="00836ADA">
        <w:rPr>
          <w:vertAlign w:val="subscript"/>
        </w:rPr>
        <w:t xml:space="preserve"> </w:t>
      </w:r>
      <w:r w:rsidRPr="00836ADA">
        <w:t>- P</w:t>
      </w:r>
      <w:r w:rsidRPr="00836ADA">
        <w:rPr>
          <w:vertAlign w:val="subscript"/>
        </w:rPr>
        <w:t xml:space="preserve">HS-DPCCH </w:t>
      </w:r>
      <w:r w:rsidRPr="00836ADA">
        <w:t xml:space="preserve">- </w:t>
      </w:r>
      <w:r w:rsidRPr="00836ADA">
        <w:rPr>
          <w:rFonts w:ascii="Symbol" w:hAnsi="Symbol"/>
        </w:rPr>
        <w:t></w:t>
      </w:r>
      <w:r w:rsidRPr="00836ADA">
        <w:rPr>
          <w:vertAlign w:val="subscript"/>
        </w:rPr>
        <w:t>i</w:t>
      </w:r>
      <w:r w:rsidRPr="00836ADA">
        <w:t xml:space="preserve"> P</w:t>
      </w:r>
      <w:r w:rsidRPr="00836ADA">
        <w:rPr>
          <w:vertAlign w:val="subscript"/>
        </w:rPr>
        <w:t xml:space="preserve">DPCCH,target,i  </w:t>
      </w:r>
      <w:r w:rsidRPr="00836ADA">
        <w:t xml:space="preserve">-  </w:t>
      </w:r>
      <w:r w:rsidR="00AD7686" w:rsidRPr="00836ADA">
        <w:t>P</w:t>
      </w:r>
      <w:r w:rsidR="00AD7686" w:rsidRPr="00836ADA">
        <w:rPr>
          <w:vertAlign w:val="subscript"/>
        </w:rPr>
        <w:t>DPDCH</w:t>
      </w:r>
      <w:r w:rsidR="00AD7686" w:rsidRPr="00836ADA">
        <w:t xml:space="preserve"> - </w:t>
      </w:r>
      <w:r w:rsidRPr="00836ADA">
        <w:t>P</w:t>
      </w:r>
      <w:r w:rsidRPr="00836ADA">
        <w:rPr>
          <w:vertAlign w:val="subscript"/>
        </w:rPr>
        <w:t>E-DPCCH,x</w:t>
      </w:r>
      <w:r w:rsidRPr="00836ADA" w:rsidDel="00250FC4">
        <w:t xml:space="preserve"> </w:t>
      </w:r>
      <w:r w:rsidR="00AD7686" w:rsidRPr="00836ADA">
        <w:t>-</w:t>
      </w:r>
      <w:r w:rsidRPr="00836ADA">
        <w:t xml:space="preserve"> P</w:t>
      </w:r>
      <w:r w:rsidRPr="00836ADA">
        <w:rPr>
          <w:vertAlign w:val="subscript"/>
        </w:rPr>
        <w:t>E-DPDCH,x</w:t>
      </w:r>
    </w:p>
    <w:p w14:paraId="08DDE90C" w14:textId="77777777" w:rsidR="00FF2E7C" w:rsidRPr="00836ADA" w:rsidRDefault="00FF2E7C" w:rsidP="00FF2E7C">
      <w:pPr>
        <w:ind w:left="568" w:firstLine="284"/>
      </w:pPr>
      <w:r w:rsidRPr="00836ADA">
        <w:t>P</w:t>
      </w:r>
      <w:r w:rsidRPr="00836ADA">
        <w:rPr>
          <w:vertAlign w:val="subscript"/>
        </w:rPr>
        <w:t>allocated,x</w:t>
      </w:r>
      <w:r w:rsidRPr="00836ADA">
        <w:t>= P</w:t>
      </w:r>
      <w:r w:rsidRPr="00836ADA">
        <w:rPr>
          <w:vertAlign w:val="subscript"/>
        </w:rPr>
        <w:t>E-DPCCH,x</w:t>
      </w:r>
      <w:r w:rsidRPr="00836ADA" w:rsidDel="00250FC4">
        <w:t xml:space="preserve"> </w:t>
      </w:r>
      <w:r w:rsidRPr="00836ADA">
        <w:t>+ P</w:t>
      </w:r>
      <w:r w:rsidRPr="00836ADA">
        <w:rPr>
          <w:vertAlign w:val="subscript"/>
        </w:rPr>
        <w:t>E-DPDCH,x</w:t>
      </w:r>
    </w:p>
    <w:p w14:paraId="44423279" w14:textId="77777777" w:rsidR="00FF2E7C" w:rsidRPr="00836ADA" w:rsidRDefault="00FF2E7C" w:rsidP="00FF2E7C">
      <w:r w:rsidRPr="00836ADA">
        <w:t xml:space="preserve">where </w:t>
      </w:r>
    </w:p>
    <w:p w14:paraId="3A971FE1" w14:textId="77777777" w:rsidR="00FF2E7C" w:rsidRPr="00836ADA" w:rsidRDefault="00FF2E7C" w:rsidP="00FF2E7C">
      <w:pPr>
        <w:pStyle w:val="B1"/>
      </w:pPr>
      <w:r w:rsidRPr="00836ADA">
        <w:t>P</w:t>
      </w:r>
      <w:r w:rsidRPr="00836ADA">
        <w:rPr>
          <w:vertAlign w:val="subscript"/>
        </w:rPr>
        <w:t>E-DPDCH,x</w:t>
      </w:r>
      <w:r w:rsidRPr="00836ADA">
        <w:t xml:space="preserve"> represents the estimated E-DPDCH transmit power for the Uplink Frequency for which a retransmission is required. The estimate is based on P</w:t>
      </w:r>
      <w:r w:rsidRPr="00836ADA">
        <w:rPr>
          <w:vertAlign w:val="subscript"/>
        </w:rPr>
        <w:t xml:space="preserve">DPCCH,target,x </w:t>
      </w:r>
      <w:r w:rsidRPr="00836ADA">
        <w:t>where x is denoting the index of the Activated Uplink Frequency on which a retransmission required and the E-DPDCH gain factor which will be used for the retransmission.</w:t>
      </w:r>
    </w:p>
    <w:p w14:paraId="52AEBEFF" w14:textId="77777777" w:rsidR="00FF2E7C" w:rsidRPr="00836ADA" w:rsidRDefault="00FF2E7C" w:rsidP="00FF2E7C">
      <w:pPr>
        <w:pStyle w:val="B1"/>
      </w:pPr>
      <w:r w:rsidRPr="00836ADA">
        <w:lastRenderedPageBreak/>
        <w:t>P</w:t>
      </w:r>
      <w:r w:rsidRPr="00836ADA">
        <w:rPr>
          <w:vertAlign w:val="subscript"/>
        </w:rPr>
        <w:t xml:space="preserve">E-DPCCH,x </w:t>
      </w:r>
      <w:r w:rsidRPr="00836ADA">
        <w:t>represents the estimated E-DPCCH transmit power for the Uplink Frequency for which a retransmission is required. The estimate is based on P</w:t>
      </w:r>
      <w:r w:rsidRPr="00836ADA">
        <w:rPr>
          <w:vertAlign w:val="subscript"/>
        </w:rPr>
        <w:t xml:space="preserve">DPCCH,target,x </w:t>
      </w:r>
      <w:r w:rsidRPr="00836ADA">
        <w:t>where x is denoting the index of the Activated Uplink Frequency on which a retransmission is required</w:t>
      </w:r>
      <w:r w:rsidRPr="00836ADA">
        <w:rPr>
          <w:vertAlign w:val="subscript"/>
        </w:rPr>
        <w:t xml:space="preserve"> </w:t>
      </w:r>
      <w:r w:rsidRPr="00836ADA">
        <w:t>and the E-DPCCH gain factor which will be used for the retransmission.</w:t>
      </w:r>
    </w:p>
    <w:p w14:paraId="14E228B0" w14:textId="77777777" w:rsidR="00FF2E7C" w:rsidRPr="00836ADA" w:rsidRDefault="00FF2E7C" w:rsidP="00FF2E7C">
      <w:r w:rsidRPr="00836ADA">
        <w:t>When the UE has more than one Activated Uplink Frequency, the UE shall estimate the normalised remaining power margin available for E-TFC selection for the Activated Uplink Frequency i</w:t>
      </w:r>
      <w:r w:rsidRPr="00836ADA" w:rsidDel="00393293">
        <w:t xml:space="preserve"> </w:t>
      </w:r>
      <w:r w:rsidRPr="00836ADA">
        <w:t>based on the following equation for E-TFC candidate j:</w:t>
      </w:r>
    </w:p>
    <w:p w14:paraId="433F9891" w14:textId="77777777" w:rsidR="00FF2E7C" w:rsidRPr="00836ADA" w:rsidRDefault="00FF2E7C" w:rsidP="0079728B">
      <w:pPr>
        <w:pStyle w:val="EQ"/>
        <w:rPr>
          <w:vertAlign w:val="subscript"/>
        </w:rPr>
      </w:pPr>
      <w:r w:rsidRPr="00836ADA">
        <w:tab/>
        <w:t xml:space="preserve">NRPM </w:t>
      </w:r>
      <w:r w:rsidRPr="00836ADA">
        <w:rPr>
          <w:vertAlign w:val="subscript"/>
        </w:rPr>
        <w:t>i,j</w:t>
      </w:r>
      <w:r w:rsidRPr="00836ADA">
        <w:t xml:space="preserve"> = (P</w:t>
      </w:r>
      <w:r w:rsidRPr="00836ADA">
        <w:rPr>
          <w:vertAlign w:val="subscript"/>
        </w:rPr>
        <w:t xml:space="preserve">allocated, i </w:t>
      </w:r>
      <w:r w:rsidRPr="00836ADA">
        <w:t>– P</w:t>
      </w:r>
      <w:r w:rsidRPr="00836ADA">
        <w:rPr>
          <w:vertAlign w:val="subscript"/>
        </w:rPr>
        <w:t>E-DPCCHi,i</w:t>
      </w:r>
      <w:r w:rsidRPr="00836ADA">
        <w:t>) / P</w:t>
      </w:r>
      <w:r w:rsidRPr="00836ADA">
        <w:rPr>
          <w:vertAlign w:val="subscript"/>
        </w:rPr>
        <w:t>DPCCH,,target,i</w:t>
      </w:r>
    </w:p>
    <w:p w14:paraId="79CCC817" w14:textId="77777777" w:rsidR="00FF2E7C" w:rsidRPr="00836ADA" w:rsidRDefault="00FF2E7C" w:rsidP="00FF2E7C">
      <w:pPr>
        <w:pStyle w:val="B1"/>
        <w:ind w:left="0" w:firstLine="0"/>
      </w:pPr>
      <w:r w:rsidRPr="00836ADA">
        <w:t xml:space="preserve">where </w:t>
      </w:r>
    </w:p>
    <w:p w14:paraId="40251D41" w14:textId="77777777" w:rsidR="00FF2E7C" w:rsidRPr="00836ADA" w:rsidRDefault="00FF2E7C" w:rsidP="00FF2E7C">
      <w:pPr>
        <w:pStyle w:val="B1"/>
      </w:pPr>
      <w:r w:rsidRPr="00836ADA">
        <w:t>P</w:t>
      </w:r>
      <w:r w:rsidRPr="00836ADA">
        <w:rPr>
          <w:vertAlign w:val="subscript"/>
        </w:rPr>
        <w:t>E-DPCCH,j,i</w:t>
      </w:r>
      <w:r w:rsidRPr="00836ADA">
        <w:t xml:space="preserve"> represents the estimated E-DPCCH transmit power for E-TFCI</w:t>
      </w:r>
      <w:r w:rsidRPr="00836ADA">
        <w:rPr>
          <w:vertAlign w:val="subscript"/>
        </w:rPr>
        <w:t>j</w:t>
      </w:r>
      <w:r w:rsidRPr="00836ADA">
        <w:t xml:space="preserve"> on the Activated Uplink Frequency i. If E-TFCI</w:t>
      </w:r>
      <w:r w:rsidRPr="00836ADA">
        <w:rPr>
          <w:vertAlign w:val="subscript"/>
        </w:rPr>
        <w:t>j</w:t>
      </w:r>
      <w:r w:rsidRPr="00836ADA">
        <w:t xml:space="preserve"> is smaller than or equal to </w:t>
      </w:r>
      <w:r w:rsidRPr="00836ADA">
        <w:rPr>
          <w:i/>
        </w:rPr>
        <w:t>E-TFCI</w:t>
      </w:r>
      <w:r w:rsidRPr="00836ADA">
        <w:rPr>
          <w:i/>
          <w:vertAlign w:val="subscript"/>
        </w:rPr>
        <w:t>ec,boost</w:t>
      </w:r>
      <w:r w:rsidRPr="00836ADA">
        <w:t xml:space="preserve">  the estimate is based on P</w:t>
      </w:r>
      <w:r w:rsidRPr="00836ADA">
        <w:rPr>
          <w:vertAlign w:val="subscript"/>
        </w:rPr>
        <w:t xml:space="preserve">DPCCH,target,i </w:t>
      </w:r>
      <w:r w:rsidRPr="00836ADA">
        <w:t xml:space="preserve">and the E-DPCCH gain factor calculated using the most recent signalled value of </w:t>
      </w:r>
      <w:r w:rsidRPr="00836ADA">
        <w:sym w:font="Symbol" w:char="F044"/>
      </w:r>
      <w:r w:rsidRPr="00836ADA">
        <w:rPr>
          <w:vertAlign w:val="subscript"/>
        </w:rPr>
        <w:t>E-DPCCH</w:t>
      </w:r>
      <w:r w:rsidRPr="00836ADA">
        <w:t>. If E-TFCI</w:t>
      </w:r>
      <w:r w:rsidRPr="00836ADA">
        <w:rPr>
          <w:vertAlign w:val="subscript"/>
        </w:rPr>
        <w:t>j</w:t>
      </w:r>
      <w:r w:rsidRPr="00836ADA">
        <w:t xml:space="preserve"> is greater than </w:t>
      </w:r>
      <w:r w:rsidRPr="00836ADA">
        <w:rPr>
          <w:i/>
        </w:rPr>
        <w:t>E-TFCI</w:t>
      </w:r>
      <w:r w:rsidRPr="00836ADA">
        <w:rPr>
          <w:i/>
          <w:vertAlign w:val="subscript"/>
        </w:rPr>
        <w:t>ec,boost</w:t>
      </w:r>
      <w:r w:rsidRPr="00836ADA">
        <w:t xml:space="preserve">  the estimate is based on the E-DPCCH gain factor,</w:t>
      </w:r>
      <w:r w:rsidRPr="00836ADA">
        <w:rPr>
          <w:rFonts w:ascii="Symbol" w:hAnsi="Symbol"/>
          <w:i/>
        </w:rPr>
        <w:t></w:t>
      </w:r>
      <w:r w:rsidRPr="00836ADA">
        <w:rPr>
          <w:rFonts w:ascii="Symbol" w:hAnsi="Symbol"/>
          <w:i/>
        </w:rPr>
        <w:t></w:t>
      </w:r>
      <w:r w:rsidRPr="00836ADA">
        <w:rPr>
          <w:i/>
          <w:vertAlign w:val="subscript"/>
        </w:rPr>
        <w:t>ec,j</w:t>
      </w:r>
      <w:r w:rsidRPr="00836ADA">
        <w:t>, which is calculated for E-TFCI</w:t>
      </w:r>
      <w:r w:rsidRPr="00836ADA">
        <w:rPr>
          <w:vertAlign w:val="subscript"/>
        </w:rPr>
        <w:t>j</w:t>
      </w:r>
      <w:r w:rsidRPr="00836ADA">
        <w:t xml:space="preserve"> using the procedure in [18]. If the target E-DCH TTI for which NRPM</w:t>
      </w:r>
      <w:r w:rsidRPr="00836ADA">
        <w:rPr>
          <w:vertAlign w:val="subscript"/>
        </w:rPr>
        <w:t xml:space="preserve">j,i </w:t>
      </w:r>
      <w:r w:rsidRPr="00836ADA">
        <w:t>is being evaluated corresponds to a compressed mode frame then the modification to the gain factors which occur due to compressed mode shall be included in the estimation.</w:t>
      </w:r>
    </w:p>
    <w:p w14:paraId="6AE02D0A" w14:textId="77777777" w:rsidR="00FF2E7C" w:rsidRPr="00836ADA" w:rsidRDefault="00FF2E7C" w:rsidP="00FF2E7C">
      <w:r w:rsidRPr="00836ADA">
        <w:t>In the case that the target E-DCH TTI for which E-TFC restriction is being considered does not belong to a compressed mode frame then if NRPM</w:t>
      </w:r>
      <w:r w:rsidRPr="00836ADA">
        <w:rPr>
          <w:vertAlign w:val="subscript"/>
        </w:rPr>
        <w:t>j,i</w:t>
      </w:r>
      <w:r w:rsidRPr="00836ADA">
        <w:t>≥ ∑(</w:t>
      </w:r>
      <w:r w:rsidRPr="00836ADA">
        <w:sym w:font="Symbol" w:char="F062"/>
      </w:r>
      <w:r w:rsidRPr="00836ADA">
        <w:rPr>
          <w:vertAlign w:val="subscript"/>
        </w:rPr>
        <w:t>ed,j</w:t>
      </w:r>
      <w:r w:rsidRPr="00836ADA">
        <w:t>/</w:t>
      </w:r>
      <w:r w:rsidRPr="00836ADA">
        <w:sym w:font="Symbol" w:char="F062"/>
      </w:r>
      <w:r w:rsidRPr="00836ADA">
        <w:rPr>
          <w:vertAlign w:val="subscript"/>
        </w:rPr>
        <w:t>c</w:t>
      </w:r>
      <w:r w:rsidRPr="00836ADA">
        <w:t>)</w:t>
      </w:r>
      <w:r w:rsidRPr="00836ADA">
        <w:rPr>
          <w:vertAlign w:val="superscript"/>
        </w:rPr>
        <w:t>2</w:t>
      </w:r>
      <w:r w:rsidRPr="00836ADA">
        <w:t xml:space="preserve"> then E-TFC</w:t>
      </w:r>
      <w:r w:rsidRPr="00836ADA">
        <w:rPr>
          <w:vertAlign w:val="subscript"/>
        </w:rPr>
        <w:t xml:space="preserve">j </w:t>
      </w:r>
      <w:r w:rsidRPr="00836ADA">
        <w:t>can be supported on the Activated Uplink Frequency i, otherwise it cannot be supported on that Activated Uplink Frequency.</w:t>
      </w:r>
    </w:p>
    <w:p w14:paraId="352CBE16" w14:textId="77777777" w:rsidR="00FF2E7C" w:rsidRPr="00836ADA" w:rsidRDefault="00FF2E7C" w:rsidP="00FF2E7C">
      <w:r w:rsidRPr="00836ADA">
        <w:t>In the case that the target E-DCH TTI for which E-TFC restriction is being considered belongs to a compressed mode frame then if NRPM</w:t>
      </w:r>
      <w:r w:rsidRPr="00836ADA">
        <w:rPr>
          <w:vertAlign w:val="subscript"/>
        </w:rPr>
        <w:t>j,i</w:t>
      </w:r>
      <w:r w:rsidRPr="00836ADA">
        <w:t>≥ ∑(</w:t>
      </w:r>
      <w:r w:rsidRPr="00836ADA">
        <w:sym w:font="Symbol" w:char="F062"/>
      </w:r>
      <w:r w:rsidRPr="00836ADA">
        <w:rPr>
          <w:vertAlign w:val="subscript"/>
        </w:rPr>
        <w:t>ed,C,j</w:t>
      </w:r>
      <w:r w:rsidRPr="00836ADA">
        <w:t>/</w:t>
      </w:r>
      <w:r w:rsidRPr="00836ADA">
        <w:sym w:font="Symbol" w:char="F062"/>
      </w:r>
      <w:r w:rsidRPr="00836ADA">
        <w:rPr>
          <w:vertAlign w:val="subscript"/>
        </w:rPr>
        <w:t>c,C</w:t>
      </w:r>
      <w:r w:rsidRPr="00836ADA">
        <w:t>)</w:t>
      </w:r>
      <w:r w:rsidRPr="00836ADA">
        <w:rPr>
          <w:vertAlign w:val="superscript"/>
        </w:rPr>
        <w:t>2</w:t>
      </w:r>
      <w:r w:rsidRPr="00836ADA">
        <w:t xml:space="preserve"> then E-TFC</w:t>
      </w:r>
      <w:r w:rsidRPr="00836ADA">
        <w:rPr>
          <w:vertAlign w:val="subscript"/>
        </w:rPr>
        <w:t xml:space="preserve">j </w:t>
      </w:r>
      <w:r w:rsidRPr="00836ADA">
        <w:t>can be supported on the Activated Uplink Frequency i, otherwise it cannot be supported on that Activated Uplink Frequency.</w:t>
      </w:r>
    </w:p>
    <w:p w14:paraId="108529BD" w14:textId="77777777" w:rsidR="00FF2E7C" w:rsidRPr="00836ADA" w:rsidRDefault="00FF2E7C" w:rsidP="00FF2E7C">
      <w:r w:rsidRPr="00836ADA">
        <w:sym w:font="Symbol" w:char="F062"/>
      </w:r>
      <w:r w:rsidRPr="00836ADA">
        <w:rPr>
          <w:vertAlign w:val="subscript"/>
        </w:rPr>
        <w:t>ed,j</w:t>
      </w:r>
      <w:r w:rsidRPr="00836ADA">
        <w:t>/</w:t>
      </w:r>
      <w:r w:rsidRPr="00836ADA">
        <w:sym w:font="Symbol" w:char="F062"/>
      </w:r>
      <w:r w:rsidRPr="00836ADA">
        <w:rPr>
          <w:vertAlign w:val="subscript"/>
        </w:rPr>
        <w:t>c</w:t>
      </w:r>
      <w:r w:rsidRPr="00836ADA">
        <w:t xml:space="preserve"> and </w:t>
      </w:r>
      <w:r w:rsidRPr="00836ADA">
        <w:sym w:font="Symbol" w:char="F062"/>
      </w:r>
      <w:r w:rsidRPr="00836ADA">
        <w:rPr>
          <w:vertAlign w:val="subscript"/>
        </w:rPr>
        <w:t>ed,C,j</w:t>
      </w:r>
      <w:r w:rsidRPr="00836ADA">
        <w:t>/</w:t>
      </w:r>
      <w:r w:rsidRPr="00836ADA">
        <w:sym w:font="Symbol" w:char="F062"/>
      </w:r>
      <w:r w:rsidRPr="00836ADA">
        <w:rPr>
          <w:vertAlign w:val="subscript"/>
        </w:rPr>
        <w:t>c,C</w:t>
      </w:r>
      <w:r w:rsidRPr="00836ADA">
        <w:t xml:space="preserve"> is the quantized amplitude ratio.</w:t>
      </w:r>
    </w:p>
    <w:p w14:paraId="5F9EDFAC" w14:textId="77777777" w:rsidR="003B234C" w:rsidRPr="00836ADA" w:rsidRDefault="003B234C" w:rsidP="0079728B">
      <w:pPr>
        <w:pStyle w:val="TH"/>
        <w:rPr>
          <w:noProof/>
        </w:rPr>
      </w:pPr>
      <w:r w:rsidRPr="00836ADA">
        <w:rPr>
          <w:noProof/>
        </w:rPr>
        <w:t>Table 6.0A : Accuracy requirements for the estimate of P</w:t>
      </w:r>
      <w:r w:rsidRPr="00836ADA">
        <w:rPr>
          <w:noProof/>
          <w:vertAlign w:val="subscript"/>
        </w:rPr>
        <w:t xml:space="preserve">DPCCH </w:t>
      </w:r>
      <w:r w:rsidRPr="00836ADA">
        <w:rPr>
          <w:noProof/>
        </w:rPr>
        <w:t>used in E-TFC restriction</w:t>
      </w:r>
    </w:p>
    <w:tbl>
      <w:tblPr>
        <w:tblW w:w="6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5"/>
        <w:gridCol w:w="3066"/>
      </w:tblGrid>
      <w:tr w:rsidR="003B234C" w:rsidRPr="00836ADA" w14:paraId="55383C42" w14:textId="77777777">
        <w:trPr>
          <w:jc w:val="center"/>
        </w:trPr>
        <w:tc>
          <w:tcPr>
            <w:tcW w:w="3765" w:type="dxa"/>
            <w:vAlign w:val="center"/>
          </w:tcPr>
          <w:p w14:paraId="6CF7A32C" w14:textId="77777777" w:rsidR="003B234C" w:rsidRPr="00836ADA" w:rsidRDefault="003B234C" w:rsidP="003B234C">
            <w:pPr>
              <w:pStyle w:val="TAH"/>
              <w:rPr>
                <w:rFonts w:cs="Arial"/>
                <w:lang w:eastAsia="en-US"/>
              </w:rPr>
            </w:pPr>
            <w:r w:rsidRPr="00836ADA">
              <w:rPr>
                <w:rFonts w:cs="Arial"/>
                <w:lang w:eastAsia="en-US"/>
              </w:rPr>
              <w:t>Total UE output power value (dBm)</w:t>
            </w:r>
          </w:p>
        </w:tc>
        <w:tc>
          <w:tcPr>
            <w:tcW w:w="3066" w:type="dxa"/>
            <w:vAlign w:val="center"/>
          </w:tcPr>
          <w:p w14:paraId="733BB914" w14:textId="77777777" w:rsidR="003B234C" w:rsidRPr="00836ADA" w:rsidRDefault="003B234C" w:rsidP="003B234C">
            <w:pPr>
              <w:pStyle w:val="TAH"/>
              <w:rPr>
                <w:rFonts w:cs="Arial"/>
                <w:lang w:eastAsia="en-US"/>
              </w:rPr>
            </w:pPr>
            <w:r w:rsidRPr="00836ADA">
              <w:rPr>
                <w:rFonts w:cs="Arial"/>
                <w:lang w:eastAsia="en-US"/>
              </w:rPr>
              <w:t>P</w:t>
            </w:r>
            <w:r w:rsidRPr="00836ADA">
              <w:rPr>
                <w:rFonts w:cs="Arial"/>
                <w:noProof/>
                <w:vertAlign w:val="subscript"/>
                <w:lang w:eastAsia="en-US"/>
              </w:rPr>
              <w:t>DPCCH</w:t>
            </w:r>
            <w:r w:rsidRPr="00836ADA">
              <w:rPr>
                <w:rFonts w:cs="Arial"/>
                <w:lang w:eastAsia="en-US"/>
              </w:rPr>
              <w:t xml:space="preserve"> accuracy(dB) (note 1)</w:t>
            </w:r>
          </w:p>
        </w:tc>
      </w:tr>
      <w:tr w:rsidR="003B234C" w:rsidRPr="00836ADA" w14:paraId="0D7300ED" w14:textId="77777777">
        <w:trPr>
          <w:jc w:val="center"/>
        </w:trPr>
        <w:tc>
          <w:tcPr>
            <w:tcW w:w="3765" w:type="dxa"/>
            <w:vAlign w:val="center"/>
          </w:tcPr>
          <w:p w14:paraId="696CA3E3" w14:textId="77777777" w:rsidR="003B234C" w:rsidRPr="00836ADA" w:rsidRDefault="003B234C" w:rsidP="003B234C">
            <w:pPr>
              <w:pStyle w:val="TAL"/>
              <w:rPr>
                <w:rFonts w:cs="Arial"/>
                <w:lang w:eastAsia="en-US"/>
              </w:rPr>
            </w:pPr>
            <w:r w:rsidRPr="00836ADA">
              <w:rPr>
                <w:rFonts w:cs="Arial"/>
                <w:lang w:eastAsia="en-US"/>
              </w:rPr>
              <w:t>25&lt;= total output power &lt;34</w:t>
            </w:r>
          </w:p>
        </w:tc>
        <w:tc>
          <w:tcPr>
            <w:tcW w:w="3066" w:type="dxa"/>
            <w:vAlign w:val="center"/>
          </w:tcPr>
          <w:p w14:paraId="07D83B99"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541DFAEF" w14:textId="77777777">
        <w:trPr>
          <w:jc w:val="center"/>
        </w:trPr>
        <w:tc>
          <w:tcPr>
            <w:tcW w:w="3765" w:type="dxa"/>
            <w:vAlign w:val="center"/>
          </w:tcPr>
          <w:p w14:paraId="0FF73B40" w14:textId="77777777" w:rsidR="003B234C" w:rsidRPr="00836ADA" w:rsidRDefault="003B234C" w:rsidP="003B234C">
            <w:pPr>
              <w:pStyle w:val="TAL"/>
              <w:rPr>
                <w:rFonts w:cs="Arial"/>
                <w:lang w:eastAsia="en-US"/>
              </w:rPr>
            </w:pPr>
            <w:r w:rsidRPr="00836ADA">
              <w:rPr>
                <w:rFonts w:cs="Arial"/>
                <w:lang w:eastAsia="en-US"/>
              </w:rPr>
              <w:t xml:space="preserve">24&lt;= total output power &lt;25 </w:t>
            </w:r>
          </w:p>
        </w:tc>
        <w:tc>
          <w:tcPr>
            <w:tcW w:w="3066" w:type="dxa"/>
          </w:tcPr>
          <w:p w14:paraId="1AA8ADBD"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26872A83" w14:textId="77777777">
        <w:trPr>
          <w:jc w:val="center"/>
        </w:trPr>
        <w:tc>
          <w:tcPr>
            <w:tcW w:w="3765" w:type="dxa"/>
            <w:vAlign w:val="center"/>
          </w:tcPr>
          <w:p w14:paraId="1D308369" w14:textId="77777777" w:rsidR="003B234C" w:rsidRPr="00836ADA" w:rsidRDefault="003B234C" w:rsidP="003B234C">
            <w:pPr>
              <w:pStyle w:val="TAL"/>
              <w:rPr>
                <w:rFonts w:cs="Arial"/>
                <w:lang w:eastAsia="en-US"/>
              </w:rPr>
            </w:pPr>
            <w:r w:rsidRPr="00836ADA">
              <w:rPr>
                <w:rFonts w:cs="Arial"/>
                <w:lang w:eastAsia="en-US"/>
              </w:rPr>
              <w:t xml:space="preserve">23&lt;= total output power &lt;24 </w:t>
            </w:r>
          </w:p>
        </w:tc>
        <w:tc>
          <w:tcPr>
            <w:tcW w:w="3066" w:type="dxa"/>
          </w:tcPr>
          <w:p w14:paraId="692E0BCA"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584BBBF7" w14:textId="77777777">
        <w:trPr>
          <w:jc w:val="center"/>
        </w:trPr>
        <w:tc>
          <w:tcPr>
            <w:tcW w:w="3765" w:type="dxa"/>
            <w:vAlign w:val="center"/>
          </w:tcPr>
          <w:p w14:paraId="2A76AD2C" w14:textId="77777777" w:rsidR="003B234C" w:rsidRPr="00836ADA" w:rsidRDefault="003B234C" w:rsidP="003B234C">
            <w:pPr>
              <w:pStyle w:val="TAL"/>
              <w:rPr>
                <w:rFonts w:cs="Arial"/>
                <w:lang w:eastAsia="en-US"/>
              </w:rPr>
            </w:pPr>
            <w:r w:rsidRPr="00836ADA">
              <w:rPr>
                <w:rFonts w:cs="Arial"/>
                <w:lang w:eastAsia="en-US"/>
              </w:rPr>
              <w:t>22&lt;= total output power &lt;23</w:t>
            </w:r>
          </w:p>
        </w:tc>
        <w:tc>
          <w:tcPr>
            <w:tcW w:w="3066" w:type="dxa"/>
          </w:tcPr>
          <w:p w14:paraId="25DE32B3"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307B654B" w14:textId="77777777">
        <w:trPr>
          <w:jc w:val="center"/>
        </w:trPr>
        <w:tc>
          <w:tcPr>
            <w:tcW w:w="3765" w:type="dxa"/>
            <w:vAlign w:val="center"/>
          </w:tcPr>
          <w:p w14:paraId="6C76E2BF" w14:textId="77777777" w:rsidR="003B234C" w:rsidRPr="00836ADA" w:rsidRDefault="003B234C" w:rsidP="003B234C">
            <w:pPr>
              <w:pStyle w:val="TAL"/>
              <w:rPr>
                <w:rFonts w:cs="Arial"/>
                <w:lang w:eastAsia="en-US"/>
              </w:rPr>
            </w:pPr>
            <w:r w:rsidRPr="00836ADA">
              <w:rPr>
                <w:rFonts w:cs="Arial"/>
                <w:lang w:eastAsia="en-US"/>
              </w:rPr>
              <w:t>21&lt;= total output power &lt;22</w:t>
            </w:r>
          </w:p>
        </w:tc>
        <w:tc>
          <w:tcPr>
            <w:tcW w:w="3066" w:type="dxa"/>
          </w:tcPr>
          <w:p w14:paraId="27E5A86F"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5FA48CE1" w14:textId="77777777">
        <w:trPr>
          <w:jc w:val="center"/>
        </w:trPr>
        <w:tc>
          <w:tcPr>
            <w:tcW w:w="3765" w:type="dxa"/>
            <w:vAlign w:val="center"/>
          </w:tcPr>
          <w:p w14:paraId="08E9C637" w14:textId="77777777" w:rsidR="003B234C" w:rsidRPr="00836ADA" w:rsidRDefault="0006715C" w:rsidP="003B234C">
            <w:pPr>
              <w:pStyle w:val="TAL"/>
              <w:rPr>
                <w:rFonts w:cs="Arial"/>
                <w:lang w:eastAsia="en-US"/>
              </w:rPr>
            </w:pPr>
            <w:r w:rsidRPr="00836ADA">
              <w:rPr>
                <w:rFonts w:cs="Arial"/>
                <w:lang w:eastAsia="en-US"/>
              </w:rPr>
              <w:t>20&lt;= total output power &lt;</w:t>
            </w:r>
            <w:r w:rsidR="003B234C" w:rsidRPr="00836ADA">
              <w:rPr>
                <w:rFonts w:cs="Arial"/>
                <w:lang w:eastAsia="en-US"/>
              </w:rPr>
              <w:t>21</w:t>
            </w:r>
          </w:p>
        </w:tc>
        <w:tc>
          <w:tcPr>
            <w:tcW w:w="3066" w:type="dxa"/>
          </w:tcPr>
          <w:p w14:paraId="0B65E8E7" w14:textId="77777777" w:rsidR="003B234C" w:rsidRPr="00836ADA" w:rsidRDefault="003B234C" w:rsidP="003B234C">
            <w:pPr>
              <w:pStyle w:val="TAC"/>
              <w:rPr>
                <w:rFonts w:cs="Arial"/>
                <w:lang w:eastAsia="en-US"/>
              </w:rPr>
            </w:pPr>
            <w:r w:rsidRPr="00836ADA">
              <w:rPr>
                <w:rFonts w:cs="Arial"/>
                <w:lang w:eastAsia="en-US"/>
              </w:rPr>
              <w:t>±2.5</w:t>
            </w:r>
          </w:p>
        </w:tc>
      </w:tr>
      <w:tr w:rsidR="003B234C" w:rsidRPr="00836ADA" w14:paraId="4FB1D0B6" w14:textId="77777777">
        <w:trPr>
          <w:jc w:val="center"/>
        </w:trPr>
        <w:tc>
          <w:tcPr>
            <w:tcW w:w="3765" w:type="dxa"/>
            <w:vAlign w:val="center"/>
          </w:tcPr>
          <w:p w14:paraId="46BD7EF6" w14:textId="77777777" w:rsidR="003B234C" w:rsidRPr="00836ADA" w:rsidRDefault="003B234C" w:rsidP="003B234C">
            <w:pPr>
              <w:pStyle w:val="TAL"/>
              <w:rPr>
                <w:rFonts w:cs="Arial"/>
                <w:lang w:eastAsia="en-US"/>
              </w:rPr>
            </w:pPr>
            <w:r w:rsidRPr="00836ADA">
              <w:rPr>
                <w:rFonts w:cs="Arial"/>
                <w:lang w:eastAsia="en-US"/>
              </w:rPr>
              <w:t>19&lt;= total output power &lt;20</w:t>
            </w:r>
          </w:p>
        </w:tc>
        <w:tc>
          <w:tcPr>
            <w:tcW w:w="3066" w:type="dxa"/>
          </w:tcPr>
          <w:p w14:paraId="6EBC7A6E" w14:textId="77777777" w:rsidR="003B234C" w:rsidRPr="00836ADA" w:rsidRDefault="003B234C" w:rsidP="003B234C">
            <w:pPr>
              <w:pStyle w:val="TAC"/>
              <w:rPr>
                <w:rFonts w:cs="Arial"/>
                <w:lang w:eastAsia="en-US"/>
              </w:rPr>
            </w:pPr>
            <w:r w:rsidRPr="00836ADA">
              <w:rPr>
                <w:rFonts w:cs="Arial"/>
                <w:lang w:eastAsia="en-US"/>
              </w:rPr>
              <w:t>±3.0</w:t>
            </w:r>
          </w:p>
        </w:tc>
      </w:tr>
      <w:tr w:rsidR="003B234C" w:rsidRPr="00836ADA" w14:paraId="10BE2335" w14:textId="77777777">
        <w:trPr>
          <w:jc w:val="center"/>
        </w:trPr>
        <w:tc>
          <w:tcPr>
            <w:tcW w:w="3765" w:type="dxa"/>
            <w:vAlign w:val="center"/>
          </w:tcPr>
          <w:p w14:paraId="73A0AE9B" w14:textId="77777777" w:rsidR="003B234C" w:rsidRPr="00836ADA" w:rsidRDefault="003B234C" w:rsidP="003B234C">
            <w:pPr>
              <w:pStyle w:val="TAL"/>
              <w:rPr>
                <w:rFonts w:cs="Arial"/>
                <w:lang w:eastAsia="en-US"/>
              </w:rPr>
            </w:pPr>
            <w:r w:rsidRPr="00836ADA">
              <w:rPr>
                <w:rFonts w:cs="Arial"/>
                <w:lang w:eastAsia="en-US"/>
              </w:rPr>
              <w:t>18&lt;= total output power &lt;19</w:t>
            </w:r>
          </w:p>
        </w:tc>
        <w:tc>
          <w:tcPr>
            <w:tcW w:w="3066" w:type="dxa"/>
          </w:tcPr>
          <w:p w14:paraId="76575E00" w14:textId="77777777" w:rsidR="003B234C" w:rsidRPr="00836ADA" w:rsidRDefault="003B234C" w:rsidP="003B234C">
            <w:pPr>
              <w:pStyle w:val="TAC"/>
              <w:rPr>
                <w:rFonts w:cs="Arial"/>
                <w:lang w:eastAsia="en-US"/>
              </w:rPr>
            </w:pPr>
            <w:r w:rsidRPr="00836ADA">
              <w:rPr>
                <w:rFonts w:cs="Arial"/>
                <w:lang w:eastAsia="en-US"/>
              </w:rPr>
              <w:t>±3.5</w:t>
            </w:r>
          </w:p>
        </w:tc>
      </w:tr>
      <w:tr w:rsidR="003B234C" w:rsidRPr="00836ADA" w14:paraId="0EF27C66" w14:textId="77777777">
        <w:trPr>
          <w:jc w:val="center"/>
        </w:trPr>
        <w:tc>
          <w:tcPr>
            <w:tcW w:w="3765" w:type="dxa"/>
            <w:vAlign w:val="center"/>
          </w:tcPr>
          <w:p w14:paraId="69596FCF" w14:textId="77777777" w:rsidR="003B234C" w:rsidRPr="00836ADA" w:rsidRDefault="003B234C" w:rsidP="003B234C">
            <w:pPr>
              <w:pStyle w:val="TAL"/>
              <w:rPr>
                <w:rFonts w:cs="Arial"/>
                <w:lang w:eastAsia="en-US"/>
              </w:rPr>
            </w:pPr>
            <w:r w:rsidRPr="00836ADA">
              <w:rPr>
                <w:rFonts w:cs="Arial"/>
                <w:lang w:eastAsia="en-US"/>
              </w:rPr>
              <w:t>17&lt;= total output power &lt;18</w:t>
            </w:r>
          </w:p>
        </w:tc>
        <w:tc>
          <w:tcPr>
            <w:tcW w:w="3066" w:type="dxa"/>
          </w:tcPr>
          <w:p w14:paraId="272343F3"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239B400E" w14:textId="77777777">
        <w:trPr>
          <w:jc w:val="center"/>
        </w:trPr>
        <w:tc>
          <w:tcPr>
            <w:tcW w:w="3765" w:type="dxa"/>
            <w:vAlign w:val="center"/>
          </w:tcPr>
          <w:p w14:paraId="079B1499" w14:textId="77777777" w:rsidR="003B234C" w:rsidRPr="00836ADA" w:rsidRDefault="003B234C" w:rsidP="003B234C">
            <w:pPr>
              <w:pStyle w:val="TAL"/>
              <w:rPr>
                <w:rFonts w:cs="Arial"/>
                <w:lang w:eastAsia="en-US"/>
              </w:rPr>
            </w:pPr>
            <w:r w:rsidRPr="00836ADA">
              <w:rPr>
                <w:rFonts w:cs="Arial"/>
                <w:lang w:eastAsia="en-US"/>
              </w:rPr>
              <w:t>16&lt;= total output power &lt;17</w:t>
            </w:r>
          </w:p>
        </w:tc>
        <w:tc>
          <w:tcPr>
            <w:tcW w:w="3066" w:type="dxa"/>
          </w:tcPr>
          <w:p w14:paraId="6371E641"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1EE6CEDA" w14:textId="77777777">
        <w:trPr>
          <w:jc w:val="center"/>
        </w:trPr>
        <w:tc>
          <w:tcPr>
            <w:tcW w:w="3765" w:type="dxa"/>
            <w:vAlign w:val="center"/>
          </w:tcPr>
          <w:p w14:paraId="15F516E8" w14:textId="77777777" w:rsidR="003B234C" w:rsidRPr="00836ADA" w:rsidRDefault="003B234C" w:rsidP="003B234C">
            <w:pPr>
              <w:pStyle w:val="TAL"/>
              <w:rPr>
                <w:rFonts w:cs="Arial"/>
                <w:lang w:eastAsia="en-US"/>
              </w:rPr>
            </w:pPr>
            <w:r w:rsidRPr="00836ADA">
              <w:rPr>
                <w:rFonts w:cs="Arial"/>
                <w:lang w:eastAsia="en-US"/>
              </w:rPr>
              <w:t>15&lt;= total output power &lt;16</w:t>
            </w:r>
          </w:p>
        </w:tc>
        <w:tc>
          <w:tcPr>
            <w:tcW w:w="3066" w:type="dxa"/>
          </w:tcPr>
          <w:p w14:paraId="767C7022"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35B8D14C" w14:textId="77777777">
        <w:trPr>
          <w:jc w:val="center"/>
        </w:trPr>
        <w:tc>
          <w:tcPr>
            <w:tcW w:w="3765" w:type="dxa"/>
            <w:vAlign w:val="center"/>
          </w:tcPr>
          <w:p w14:paraId="179A3679" w14:textId="77777777" w:rsidR="003B234C" w:rsidRPr="00836ADA" w:rsidRDefault="003B234C" w:rsidP="003B234C">
            <w:pPr>
              <w:pStyle w:val="TAL"/>
              <w:rPr>
                <w:rFonts w:cs="Arial"/>
                <w:lang w:eastAsia="en-US"/>
              </w:rPr>
            </w:pPr>
            <w:r w:rsidRPr="00836ADA">
              <w:rPr>
                <w:rFonts w:cs="Arial"/>
                <w:lang w:eastAsia="en-US"/>
              </w:rPr>
              <w:t>14&lt;= total output power &lt;15</w:t>
            </w:r>
          </w:p>
        </w:tc>
        <w:tc>
          <w:tcPr>
            <w:tcW w:w="3066" w:type="dxa"/>
          </w:tcPr>
          <w:p w14:paraId="1228790E"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3BFBF0C0" w14:textId="77777777">
        <w:trPr>
          <w:jc w:val="center"/>
        </w:trPr>
        <w:tc>
          <w:tcPr>
            <w:tcW w:w="3765" w:type="dxa"/>
            <w:vAlign w:val="center"/>
          </w:tcPr>
          <w:p w14:paraId="0E4227D4" w14:textId="77777777" w:rsidR="003B234C" w:rsidRPr="00836ADA" w:rsidRDefault="003B234C" w:rsidP="003B234C">
            <w:pPr>
              <w:pStyle w:val="TAL"/>
              <w:rPr>
                <w:rFonts w:cs="Arial"/>
                <w:lang w:eastAsia="en-US"/>
              </w:rPr>
            </w:pPr>
            <w:r w:rsidRPr="00836ADA">
              <w:rPr>
                <w:rFonts w:cs="Arial"/>
                <w:lang w:eastAsia="en-US"/>
              </w:rPr>
              <w:t>13&lt;= total output power &lt;14</w:t>
            </w:r>
          </w:p>
        </w:tc>
        <w:tc>
          <w:tcPr>
            <w:tcW w:w="3066" w:type="dxa"/>
          </w:tcPr>
          <w:p w14:paraId="1AFEB3FA" w14:textId="77777777" w:rsidR="003B234C" w:rsidRPr="00836ADA" w:rsidRDefault="003B234C" w:rsidP="003B234C">
            <w:pPr>
              <w:pStyle w:val="TAC"/>
              <w:rPr>
                <w:rFonts w:cs="Arial"/>
                <w:lang w:eastAsia="en-US"/>
              </w:rPr>
            </w:pPr>
            <w:r w:rsidRPr="00836ADA">
              <w:rPr>
                <w:rFonts w:cs="Arial"/>
                <w:lang w:eastAsia="en-US"/>
              </w:rPr>
              <w:t>±4.0 (power class 4)</w:t>
            </w:r>
          </w:p>
          <w:p w14:paraId="384B4DFF"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51D28188" w14:textId="77777777">
        <w:trPr>
          <w:jc w:val="center"/>
        </w:trPr>
        <w:tc>
          <w:tcPr>
            <w:tcW w:w="3765" w:type="dxa"/>
            <w:vAlign w:val="center"/>
          </w:tcPr>
          <w:p w14:paraId="4B4FC9AB" w14:textId="77777777" w:rsidR="003B234C" w:rsidRPr="00836ADA" w:rsidRDefault="003B234C" w:rsidP="003B234C">
            <w:pPr>
              <w:pStyle w:val="TAL"/>
              <w:rPr>
                <w:rFonts w:cs="Arial"/>
                <w:lang w:eastAsia="en-US"/>
              </w:rPr>
            </w:pPr>
            <w:r w:rsidRPr="00836ADA">
              <w:rPr>
                <w:rFonts w:cs="Arial"/>
                <w:lang w:eastAsia="en-US"/>
              </w:rPr>
              <w:t>12&lt;= total output power &lt;13</w:t>
            </w:r>
          </w:p>
        </w:tc>
        <w:tc>
          <w:tcPr>
            <w:tcW w:w="3066" w:type="dxa"/>
          </w:tcPr>
          <w:p w14:paraId="4EF88FBE" w14:textId="77777777" w:rsidR="003B234C" w:rsidRPr="00836ADA" w:rsidRDefault="003B234C" w:rsidP="003B234C">
            <w:pPr>
              <w:pStyle w:val="TAC"/>
              <w:rPr>
                <w:rFonts w:cs="Arial"/>
                <w:lang w:eastAsia="en-US"/>
              </w:rPr>
            </w:pPr>
            <w:r w:rsidRPr="00836ADA">
              <w:rPr>
                <w:rFonts w:cs="Arial"/>
                <w:lang w:eastAsia="en-US"/>
              </w:rPr>
              <w:t>±4.0 (power class 4)</w:t>
            </w:r>
          </w:p>
          <w:p w14:paraId="30AF5812"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793570DD" w14:textId="77777777">
        <w:trPr>
          <w:jc w:val="center"/>
        </w:trPr>
        <w:tc>
          <w:tcPr>
            <w:tcW w:w="3765" w:type="dxa"/>
            <w:vAlign w:val="center"/>
          </w:tcPr>
          <w:p w14:paraId="13C013D4" w14:textId="77777777" w:rsidR="003B234C" w:rsidRPr="00836ADA" w:rsidRDefault="003B234C" w:rsidP="003B234C">
            <w:pPr>
              <w:pStyle w:val="TAL"/>
              <w:rPr>
                <w:rFonts w:cs="Arial"/>
                <w:lang w:eastAsia="en-US"/>
              </w:rPr>
            </w:pPr>
            <w:r w:rsidRPr="00836ADA">
              <w:rPr>
                <w:rFonts w:cs="Arial"/>
                <w:lang w:eastAsia="en-US"/>
              </w:rPr>
              <w:t>11&lt;= total output power &lt;12</w:t>
            </w:r>
          </w:p>
        </w:tc>
        <w:tc>
          <w:tcPr>
            <w:tcW w:w="3066" w:type="dxa"/>
          </w:tcPr>
          <w:p w14:paraId="4AC56230" w14:textId="77777777" w:rsidR="003B234C" w:rsidRPr="00836ADA" w:rsidRDefault="003B234C" w:rsidP="003B234C">
            <w:pPr>
              <w:pStyle w:val="TAC"/>
              <w:rPr>
                <w:rFonts w:cs="Arial"/>
                <w:lang w:eastAsia="en-US"/>
              </w:rPr>
            </w:pPr>
            <w:r w:rsidRPr="00836ADA">
              <w:rPr>
                <w:rFonts w:cs="Arial"/>
                <w:lang w:eastAsia="en-US"/>
              </w:rPr>
              <w:t>±4.0 (power class 4)</w:t>
            </w:r>
          </w:p>
          <w:p w14:paraId="1154B1CB"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1C3B4D4A" w14:textId="77777777">
        <w:trPr>
          <w:jc w:val="center"/>
        </w:trPr>
        <w:tc>
          <w:tcPr>
            <w:tcW w:w="3765" w:type="dxa"/>
            <w:vAlign w:val="center"/>
          </w:tcPr>
          <w:p w14:paraId="1237D05D" w14:textId="77777777" w:rsidR="003B234C" w:rsidRPr="00836ADA" w:rsidRDefault="003B234C" w:rsidP="003B234C">
            <w:pPr>
              <w:pStyle w:val="TAL"/>
              <w:rPr>
                <w:rFonts w:cs="Arial"/>
                <w:lang w:eastAsia="en-US"/>
              </w:rPr>
            </w:pPr>
            <w:r w:rsidRPr="00836ADA">
              <w:rPr>
                <w:rFonts w:cs="Arial"/>
                <w:lang w:eastAsia="en-US"/>
              </w:rPr>
              <w:t>-50&lt;= total output power &lt;11</w:t>
            </w:r>
          </w:p>
        </w:tc>
        <w:tc>
          <w:tcPr>
            <w:tcW w:w="3066" w:type="dxa"/>
          </w:tcPr>
          <w:p w14:paraId="02413FDA" w14:textId="77777777" w:rsidR="003B234C" w:rsidRPr="00836ADA" w:rsidRDefault="003B234C" w:rsidP="003B234C">
            <w:pPr>
              <w:pStyle w:val="TAC"/>
              <w:rPr>
                <w:rFonts w:cs="Arial"/>
                <w:lang w:eastAsia="en-US"/>
              </w:rPr>
            </w:pPr>
            <w:r w:rsidRPr="00836ADA">
              <w:rPr>
                <w:rFonts w:cs="Arial"/>
                <w:lang w:eastAsia="en-US"/>
              </w:rPr>
              <w:t>±6.0</w:t>
            </w:r>
          </w:p>
        </w:tc>
      </w:tr>
      <w:tr w:rsidR="003B234C" w:rsidRPr="00836ADA" w14:paraId="620EEBAF" w14:textId="77777777">
        <w:trPr>
          <w:jc w:val="center"/>
        </w:trPr>
        <w:tc>
          <w:tcPr>
            <w:tcW w:w="6831" w:type="dxa"/>
            <w:gridSpan w:val="2"/>
            <w:vAlign w:val="center"/>
          </w:tcPr>
          <w:p w14:paraId="2A10C11D" w14:textId="77777777" w:rsidR="003B234C" w:rsidRPr="00836ADA" w:rsidRDefault="003B234C" w:rsidP="003B234C">
            <w:pPr>
              <w:pStyle w:val="TAN"/>
              <w:jc w:val="both"/>
              <w:rPr>
                <w:rFonts w:cs="Arial"/>
                <w:lang w:eastAsia="en-US"/>
              </w:rPr>
            </w:pPr>
            <w:r w:rsidRPr="00836ADA">
              <w:rPr>
                <w:rFonts w:cs="Arial"/>
                <w:lang w:eastAsia="en-US"/>
              </w:rPr>
              <w:t>NOTE 1:</w:t>
            </w:r>
            <w:r w:rsidRPr="00836ADA">
              <w:rPr>
                <w:rFonts w:cs="Arial"/>
                <w:lang w:eastAsia="en-US"/>
              </w:rPr>
              <w:tab/>
              <w:t>P</w:t>
            </w:r>
            <w:r w:rsidRPr="00836ADA">
              <w:rPr>
                <w:rFonts w:cs="Arial"/>
                <w:noProof/>
                <w:vertAlign w:val="subscript"/>
                <w:lang w:eastAsia="en-US"/>
              </w:rPr>
              <w:t>DPCCH</w:t>
            </w:r>
            <w:r w:rsidRPr="00836ADA">
              <w:rPr>
                <w:rFonts w:cs="Arial"/>
                <w:lang w:eastAsia="en-US"/>
              </w:rPr>
              <w:t xml:space="preserve"> accuracy is the difference between the estimate of P</w:t>
            </w:r>
            <w:r w:rsidRPr="00836ADA">
              <w:rPr>
                <w:rFonts w:cs="Arial"/>
                <w:noProof/>
                <w:vertAlign w:val="subscript"/>
                <w:lang w:eastAsia="en-US"/>
              </w:rPr>
              <w:t>DPCCH</w:t>
            </w:r>
            <w:r w:rsidRPr="00836ADA">
              <w:rPr>
                <w:rFonts w:cs="Arial"/>
                <w:lang w:eastAsia="en-US"/>
              </w:rPr>
              <w:t xml:space="preserve"> used by the UE for the purposes of E-TFC selection and the actual power of the DPCCH being transmitted</w:t>
            </w:r>
          </w:p>
          <w:p w14:paraId="5FCD4CFA" w14:textId="77777777" w:rsidR="003B234C" w:rsidRPr="00836ADA" w:rsidRDefault="003B234C" w:rsidP="003B234C">
            <w:pPr>
              <w:pStyle w:val="TAN"/>
              <w:jc w:val="both"/>
              <w:rPr>
                <w:rFonts w:cs="Arial"/>
                <w:lang w:eastAsia="en-US"/>
              </w:rPr>
            </w:pPr>
            <w:r w:rsidRPr="00836ADA">
              <w:rPr>
                <w:rFonts w:cs="Arial"/>
                <w:lang w:eastAsia="en-US"/>
              </w:rPr>
              <w:t>NOTE 2:</w:t>
            </w:r>
            <w:r w:rsidRPr="00836ADA">
              <w:rPr>
                <w:rFonts w:cs="Arial"/>
                <w:lang w:eastAsia="en-US"/>
              </w:rPr>
              <w:tab/>
              <w:t>No tolerance is specified.</w:t>
            </w:r>
          </w:p>
        </w:tc>
      </w:tr>
    </w:tbl>
    <w:p w14:paraId="717482BF" w14:textId="77777777" w:rsidR="003B234C" w:rsidRPr="00836ADA" w:rsidRDefault="003B234C" w:rsidP="003B234C"/>
    <w:p w14:paraId="1DC8C1FD" w14:textId="77777777" w:rsidR="003B234C" w:rsidRPr="00836ADA" w:rsidRDefault="003B234C" w:rsidP="00A42B7B">
      <w:pPr>
        <w:pStyle w:val="Heading2"/>
        <w:rPr>
          <w:rFonts w:cs="v4.2.0"/>
        </w:rPr>
      </w:pPr>
      <w:bookmarkStart w:id="153" w:name="_Toc535329067"/>
      <w:r w:rsidRPr="00836ADA">
        <w:rPr>
          <w:rFonts w:cs="v4.2.0"/>
        </w:rPr>
        <w:t>6.5</w:t>
      </w:r>
      <w:r w:rsidRPr="00836ADA">
        <w:rPr>
          <w:rFonts w:cs="v4.2.0"/>
        </w:rPr>
        <w:tab/>
        <w:t>Maximum allowed UL TX Power</w:t>
      </w:r>
      <w:bookmarkEnd w:id="153"/>
    </w:p>
    <w:p w14:paraId="39C6D044" w14:textId="77777777" w:rsidR="003B234C" w:rsidRPr="00836ADA" w:rsidRDefault="003B234C" w:rsidP="003B234C">
      <w:pPr>
        <w:keepNext/>
        <w:keepLines/>
        <w:rPr>
          <w:rFonts w:cs="v4.2.0"/>
        </w:rPr>
      </w:pPr>
      <w:r w:rsidRPr="00836ADA">
        <w:rPr>
          <w:rFonts w:cs="v4.2.0"/>
        </w:rPr>
        <w:t>The Maximum UE transmitter power is defined as follows</w:t>
      </w:r>
    </w:p>
    <w:p w14:paraId="1B3093E0" w14:textId="77777777" w:rsidR="003B234C" w:rsidRPr="00836ADA" w:rsidRDefault="003B234C" w:rsidP="003B234C">
      <w:pPr>
        <w:pStyle w:val="EQ"/>
      </w:pPr>
      <w:r w:rsidRPr="00836ADA">
        <w:tab/>
        <w:t>Maximum UE transmitter power = MIN {Maximum allowed UL TX Power, P</w:t>
      </w:r>
      <w:r w:rsidRPr="00836ADA">
        <w:rPr>
          <w:vertAlign w:val="subscript"/>
        </w:rPr>
        <w:t>MAX</w:t>
      </w:r>
      <w:r w:rsidRPr="00836ADA">
        <w:t>}</w:t>
      </w:r>
    </w:p>
    <w:p w14:paraId="31A5C3AE" w14:textId="77777777" w:rsidR="003B234C" w:rsidRPr="00836ADA" w:rsidRDefault="003B234C" w:rsidP="003B234C">
      <w:pPr>
        <w:keepNext/>
        <w:keepLines/>
        <w:rPr>
          <w:rFonts w:cs="v4.2.0"/>
        </w:rPr>
      </w:pPr>
      <w:r w:rsidRPr="00836ADA">
        <w:rPr>
          <w:rFonts w:cs="v4.2.0"/>
        </w:rPr>
        <w:lastRenderedPageBreak/>
        <w:t>Where</w:t>
      </w:r>
    </w:p>
    <w:p w14:paraId="3F50B2BE" w14:textId="77777777" w:rsidR="003B234C" w:rsidRPr="00836ADA" w:rsidRDefault="003B234C" w:rsidP="003B234C">
      <w:pPr>
        <w:pStyle w:val="B1"/>
      </w:pPr>
      <w:r w:rsidRPr="00836ADA">
        <w:t>-</w:t>
      </w:r>
      <w:r w:rsidRPr="00836ADA">
        <w:tab/>
        <w:t>Maximum allowed UL TX Power is set by UTRAN and defined in [16], and</w:t>
      </w:r>
    </w:p>
    <w:p w14:paraId="15E5F646" w14:textId="77777777" w:rsidR="003B234C" w:rsidRPr="00836ADA" w:rsidRDefault="003B234C" w:rsidP="003B234C">
      <w:pPr>
        <w:pStyle w:val="B1"/>
        <w:rPr>
          <w:rFonts w:cs="v4.2.0"/>
        </w:rPr>
      </w:pPr>
      <w:r w:rsidRPr="00836ADA">
        <w:t>-</w:t>
      </w:r>
      <w:r w:rsidRPr="00836ADA">
        <w:tab/>
        <w:t>P</w:t>
      </w:r>
      <w:r w:rsidRPr="00836ADA">
        <w:rPr>
          <w:vertAlign w:val="subscript"/>
        </w:rPr>
        <w:t>MAX</w:t>
      </w:r>
      <w:r w:rsidRPr="00836ADA">
        <w:t xml:space="preserve"> is the UE nominal maximum transmit power is defined by the UE power class, and specified in table 6.1 of [3] </w:t>
      </w:r>
    </w:p>
    <w:p w14:paraId="32258757" w14:textId="77777777" w:rsidR="00805FA9" w:rsidRPr="00836ADA" w:rsidRDefault="00805FA9" w:rsidP="00805FA9">
      <w:pPr>
        <w:keepNext/>
        <w:keepLines/>
        <w:rPr>
          <w:rFonts w:cs="v4.2.0"/>
        </w:rPr>
      </w:pPr>
      <w:r w:rsidRPr="00836ADA">
        <w:rPr>
          <w:rFonts w:cs="v4.2.0"/>
        </w:rPr>
        <w:t>For DB-DC-HSUPA, the UE transmit power is considered to be the sum of the transmit powers on both bands.</w:t>
      </w:r>
    </w:p>
    <w:p w14:paraId="64C5D903" w14:textId="77777777" w:rsidR="003B234C" w:rsidRPr="00836ADA" w:rsidRDefault="003B234C" w:rsidP="003B234C">
      <w:pPr>
        <w:keepNext/>
        <w:keepLines/>
        <w:rPr>
          <w:rFonts w:cs="v4.2.0"/>
        </w:rPr>
      </w:pPr>
      <w:r w:rsidRPr="00836ADA">
        <w:rPr>
          <w:rFonts w:cs="v4.2.0"/>
        </w:rPr>
        <w:t xml:space="preserve">The UE shall not exceed the Maximum allowed UL TX Power, as set by the </w:t>
      </w:r>
      <w:r w:rsidR="00FF2E7C" w:rsidRPr="00836ADA">
        <w:rPr>
          <w:rFonts w:cs="v4.2.0"/>
        </w:rPr>
        <w:t>UTRAN with</w:t>
      </w:r>
      <w:r w:rsidRPr="00836ADA">
        <w:rPr>
          <w:rFonts w:cs="v4.2.0"/>
        </w:rPr>
        <w:t xml:space="preserve"> the tolerances as defined for the UE transmitted power (section 9.1.6). </w:t>
      </w:r>
      <w:r w:rsidRPr="00836ADA">
        <w:t>For UE output powers that are outside the range covered by the UE transmitted power measurement the UE output power shall not exceed the Maximum allowed UL TX Power with more than the tolerances specified for the Open loop power control in TS 25.101 section 6.4.1.</w:t>
      </w:r>
    </w:p>
    <w:p w14:paraId="15234213" w14:textId="77777777" w:rsidR="003B234C" w:rsidRPr="00836ADA" w:rsidRDefault="003B234C" w:rsidP="003B234C">
      <w:pPr>
        <w:keepNext/>
        <w:keepLines/>
      </w:pPr>
      <w:r w:rsidRPr="00836ADA">
        <w:t>For TFC selection the UE is allowed to reduce P</w:t>
      </w:r>
      <w:r w:rsidRPr="00836ADA">
        <w:rPr>
          <w:vertAlign w:val="subscript"/>
        </w:rPr>
        <w:t>MAX</w:t>
      </w:r>
      <w:r w:rsidRPr="00836ADA">
        <w:t xml:space="preserve"> when HS-DPCCH is transmitted by the TFC-MPR values specified in table 6.1</w:t>
      </w:r>
    </w:p>
    <w:p w14:paraId="04AAA1A8" w14:textId="77777777" w:rsidR="003B234C" w:rsidRPr="00836ADA" w:rsidRDefault="003B234C" w:rsidP="0079728B">
      <w:pPr>
        <w:pStyle w:val="TH"/>
      </w:pPr>
      <w:r w:rsidRPr="00836ADA">
        <w:t>Table 6.1: TFC-MPR used for TFC selection</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0"/>
        <w:gridCol w:w="4410"/>
        <w:gridCol w:w="1440"/>
      </w:tblGrid>
      <w:tr w:rsidR="003B234C" w:rsidRPr="00836ADA" w14:paraId="24F2AD4E" w14:textId="77777777" w:rsidTr="00034B5F">
        <w:trPr>
          <w:jc w:val="center"/>
        </w:trPr>
        <w:tc>
          <w:tcPr>
            <w:tcW w:w="5220" w:type="dxa"/>
            <w:gridSpan w:val="2"/>
            <w:shd w:val="clear" w:color="auto" w:fill="auto"/>
            <w:vAlign w:val="center"/>
          </w:tcPr>
          <w:p w14:paraId="210859D6" w14:textId="77777777" w:rsidR="003B234C" w:rsidRPr="00836ADA" w:rsidRDefault="003B234C" w:rsidP="003B234C">
            <w:pPr>
              <w:pStyle w:val="TAH"/>
              <w:rPr>
                <w:rFonts w:cs="Arial"/>
                <w:bCs/>
                <w:lang w:eastAsia="en-US"/>
              </w:rPr>
            </w:pPr>
            <w:r w:rsidRPr="00836ADA">
              <w:rPr>
                <w:rFonts w:cs="Arial"/>
                <w:lang w:eastAsia="en-US"/>
              </w:rPr>
              <w:t xml:space="preserve">Inputs for TFC selection </w:t>
            </w:r>
          </w:p>
        </w:tc>
        <w:tc>
          <w:tcPr>
            <w:tcW w:w="1440" w:type="dxa"/>
            <w:vMerge w:val="restart"/>
            <w:shd w:val="clear" w:color="auto" w:fill="auto"/>
            <w:vAlign w:val="center"/>
          </w:tcPr>
          <w:p w14:paraId="586B3C3C" w14:textId="77777777" w:rsidR="003B234C" w:rsidRPr="00836ADA" w:rsidRDefault="003B234C" w:rsidP="003B234C">
            <w:pPr>
              <w:pStyle w:val="TAH"/>
              <w:rPr>
                <w:rFonts w:cs="Arial"/>
                <w:bCs/>
                <w:lang w:eastAsia="en-US"/>
              </w:rPr>
            </w:pPr>
            <w:r w:rsidRPr="00836ADA">
              <w:rPr>
                <w:rFonts w:cs="Arial"/>
                <w:lang w:eastAsia="en-US"/>
              </w:rPr>
              <w:t xml:space="preserve">TFC-MPR </w:t>
            </w:r>
            <w:r w:rsidRPr="00836ADA">
              <w:rPr>
                <w:rFonts w:cs="Arial"/>
                <w:sz w:val="16"/>
                <w:szCs w:val="16"/>
                <w:lang w:eastAsia="en-US"/>
              </w:rPr>
              <w:t>(dB</w:t>
            </w:r>
            <w:r w:rsidRPr="00836ADA">
              <w:rPr>
                <w:rFonts w:cs="Arial"/>
                <w:lang w:eastAsia="en-US"/>
              </w:rPr>
              <w:t>)</w:t>
            </w:r>
          </w:p>
        </w:tc>
      </w:tr>
      <w:tr w:rsidR="003B234C" w:rsidRPr="00836ADA" w14:paraId="4F2F025F" w14:textId="77777777" w:rsidTr="00034B5F">
        <w:trPr>
          <w:jc w:val="center"/>
        </w:trPr>
        <w:tc>
          <w:tcPr>
            <w:tcW w:w="810" w:type="dxa"/>
            <w:shd w:val="clear" w:color="auto" w:fill="auto"/>
            <w:vAlign w:val="center"/>
          </w:tcPr>
          <w:p w14:paraId="0CEF4535" w14:textId="77777777" w:rsidR="003B234C" w:rsidRPr="00836ADA" w:rsidRDefault="003B234C" w:rsidP="003B234C">
            <w:pPr>
              <w:pStyle w:val="TAH"/>
              <w:rPr>
                <w:rFonts w:cs="Arial"/>
                <w:lang w:eastAsia="en-US"/>
              </w:rPr>
            </w:pPr>
            <w:r w:rsidRPr="00836ADA">
              <w:rPr>
                <w:rFonts w:cs="Arial"/>
                <w:lang w:eastAsia="en-US"/>
              </w:rPr>
              <w:t>Case</w:t>
            </w:r>
          </w:p>
        </w:tc>
        <w:tc>
          <w:tcPr>
            <w:tcW w:w="4410" w:type="dxa"/>
            <w:shd w:val="clear" w:color="auto" w:fill="auto"/>
            <w:vAlign w:val="center"/>
          </w:tcPr>
          <w:p w14:paraId="523EBAC0" w14:textId="42941C43" w:rsidR="003B234C" w:rsidRPr="00836ADA" w:rsidRDefault="003B234C" w:rsidP="003B234C">
            <w:pPr>
              <w:pStyle w:val="TAH"/>
              <w:rPr>
                <w:rFonts w:cs="Arial"/>
                <w:lang w:eastAsia="en-US"/>
              </w:rPr>
            </w:pPr>
            <w:r w:rsidRPr="00836ADA">
              <w:rPr>
                <w:rFonts w:cs="v5.0.0"/>
                <w:lang w:eastAsia="en-US"/>
              </w:rPr>
              <w:t xml:space="preserve">Ratio of </w:t>
            </w:r>
            <w:r w:rsidR="00544D7E" w:rsidRPr="00836ADA">
              <w:rPr>
                <w:rFonts w:cs="Arial"/>
                <w:noProof/>
                <w:position w:val="-12"/>
                <w:lang w:eastAsia="en-US"/>
              </w:rPr>
              <w:drawing>
                <wp:inline distT="0" distB="0" distL="0" distR="0" wp14:anchorId="3D6F876F" wp14:editId="72806448">
                  <wp:extent cx="1905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36ADA">
              <w:rPr>
                <w:rFonts w:cs="Arial"/>
                <w:position w:val="-12"/>
                <w:lang w:eastAsia="en-US"/>
              </w:rPr>
              <w:t xml:space="preserve"> </w:t>
            </w:r>
            <w:r w:rsidRPr="00836ADA">
              <w:rPr>
                <w:rFonts w:cs="v5.0.0"/>
                <w:lang w:eastAsia="en-US"/>
              </w:rPr>
              <w:t xml:space="preserve">to </w:t>
            </w:r>
            <w:r w:rsidR="00544D7E" w:rsidRPr="00836ADA">
              <w:rPr>
                <w:rFonts w:cs="Arial"/>
                <w:noProof/>
                <w:position w:val="-12"/>
                <w:lang w:eastAsia="en-US"/>
              </w:rPr>
              <w:drawing>
                <wp:inline distT="0" distB="0" distL="0" distR="0" wp14:anchorId="7AAB85F6" wp14:editId="76690441">
                  <wp:extent cx="2032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3200" cy="228600"/>
                          </a:xfrm>
                          <a:prstGeom prst="rect">
                            <a:avLst/>
                          </a:prstGeom>
                          <a:noFill/>
                          <a:ln>
                            <a:noFill/>
                          </a:ln>
                        </pic:spPr>
                      </pic:pic>
                    </a:graphicData>
                  </a:graphic>
                </wp:inline>
              </w:drawing>
            </w:r>
            <w:r w:rsidRPr="00836ADA">
              <w:rPr>
                <w:rFonts w:cs="Arial"/>
                <w:lang w:eastAsia="en-US"/>
              </w:rPr>
              <w:t xml:space="preserve">for all values of </w:t>
            </w:r>
            <w:r w:rsidR="00544D7E" w:rsidRPr="00836ADA">
              <w:rPr>
                <w:rFonts w:cs="Arial"/>
                <w:noProof/>
                <w:position w:val="-12"/>
                <w:lang w:eastAsia="en-US"/>
              </w:rPr>
              <w:drawing>
                <wp:inline distT="0" distB="0" distL="0" distR="0" wp14:anchorId="213F2A00" wp14:editId="755A001A">
                  <wp:extent cx="2286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1440" w:type="dxa"/>
            <w:vMerge/>
            <w:shd w:val="clear" w:color="auto" w:fill="auto"/>
            <w:vAlign w:val="center"/>
          </w:tcPr>
          <w:p w14:paraId="4B8F2FF1" w14:textId="77777777" w:rsidR="003B234C" w:rsidRPr="00836ADA" w:rsidRDefault="003B234C" w:rsidP="003B234C">
            <w:pPr>
              <w:pStyle w:val="TAH"/>
              <w:rPr>
                <w:rFonts w:cs="Arial"/>
                <w:bCs/>
                <w:lang w:eastAsia="en-US"/>
              </w:rPr>
            </w:pPr>
          </w:p>
        </w:tc>
      </w:tr>
      <w:tr w:rsidR="003B234C" w:rsidRPr="00836ADA" w14:paraId="4C3001DB" w14:textId="77777777" w:rsidTr="00034B5F">
        <w:trPr>
          <w:jc w:val="center"/>
        </w:trPr>
        <w:tc>
          <w:tcPr>
            <w:tcW w:w="810" w:type="dxa"/>
            <w:shd w:val="clear" w:color="auto" w:fill="auto"/>
            <w:vAlign w:val="center"/>
          </w:tcPr>
          <w:p w14:paraId="597ADDD6" w14:textId="77777777" w:rsidR="003B234C" w:rsidRPr="00836ADA" w:rsidDel="00B6126C" w:rsidRDefault="003B234C" w:rsidP="003B234C">
            <w:pPr>
              <w:pStyle w:val="TAL"/>
              <w:rPr>
                <w:rFonts w:cs="Arial"/>
                <w:lang w:eastAsia="en-US"/>
              </w:rPr>
            </w:pPr>
            <w:r w:rsidRPr="00836ADA">
              <w:rPr>
                <w:rFonts w:cs="Arial"/>
                <w:lang w:eastAsia="en-US"/>
              </w:rPr>
              <w:t>1</w:t>
            </w:r>
          </w:p>
        </w:tc>
        <w:tc>
          <w:tcPr>
            <w:tcW w:w="4410" w:type="dxa"/>
            <w:shd w:val="clear" w:color="auto" w:fill="auto"/>
            <w:vAlign w:val="center"/>
          </w:tcPr>
          <w:p w14:paraId="599D4716" w14:textId="77777777" w:rsidR="003B234C" w:rsidRPr="00836ADA" w:rsidRDefault="003B234C" w:rsidP="003B234C">
            <w:pPr>
              <w:pStyle w:val="TAL"/>
              <w:rPr>
                <w:rFonts w:cs="Arial"/>
                <w:lang w:eastAsia="en-US"/>
              </w:rPr>
            </w:pPr>
            <w:r w:rsidRPr="00836ADA">
              <w:rPr>
                <w:rFonts w:cs="Arial"/>
                <w:lang w:eastAsia="en-US"/>
              </w:rPr>
              <w:t xml:space="preserve">1/15 </w:t>
            </w:r>
            <w:r w:rsidRPr="00836ADA">
              <w:rPr>
                <w:rFonts w:cs="Arial"/>
                <w:lang w:eastAsia="en-US"/>
              </w:rPr>
              <w:sym w:font="Symbol" w:char="F0A3"/>
            </w:r>
            <w:r w:rsidRPr="00836ADA">
              <w:rPr>
                <w:rFonts w:cs="Arial"/>
                <w:lang w:eastAsia="en-US"/>
              </w:rPr>
              <w:t xml:space="preserve"> </w:t>
            </w:r>
            <w:r w:rsidRPr="00836ADA">
              <w:rPr>
                <w:rFonts w:cs="Arial"/>
                <w:lang w:eastAsia="en-US"/>
              </w:rPr>
              <w:sym w:font="Symbol" w:char="F062"/>
            </w:r>
            <w:r w:rsidRPr="00836ADA">
              <w:rPr>
                <w:rFonts w:cs="Arial"/>
                <w:vertAlign w:val="subscript"/>
                <w:lang w:eastAsia="en-US"/>
              </w:rPr>
              <w:t>c</w:t>
            </w:r>
            <w:r w:rsidRPr="00836ADA">
              <w:rPr>
                <w:rFonts w:cs="Arial"/>
                <w:lang w:eastAsia="en-US"/>
              </w:rPr>
              <w:t>/</w:t>
            </w:r>
            <w:r w:rsidRPr="00836ADA">
              <w:rPr>
                <w:rFonts w:cs="Arial"/>
                <w:lang w:eastAsia="en-US"/>
              </w:rPr>
              <w:sym w:font="Symbol" w:char="F062"/>
            </w:r>
            <w:r w:rsidRPr="00836ADA">
              <w:rPr>
                <w:rFonts w:cs="Arial"/>
                <w:vertAlign w:val="subscript"/>
                <w:lang w:eastAsia="en-US"/>
              </w:rPr>
              <w:t>d</w:t>
            </w:r>
            <w:r w:rsidRPr="00836ADA">
              <w:rPr>
                <w:rFonts w:cs="Arial"/>
                <w:lang w:eastAsia="en-US"/>
              </w:rPr>
              <w:t xml:space="preserve"> </w:t>
            </w:r>
            <w:r w:rsidRPr="00836ADA">
              <w:rPr>
                <w:rFonts w:cs="Arial"/>
                <w:lang w:eastAsia="en-US"/>
              </w:rPr>
              <w:sym w:font="Symbol" w:char="F0A3"/>
            </w:r>
            <w:r w:rsidRPr="00836ADA">
              <w:rPr>
                <w:rFonts w:cs="Arial"/>
                <w:lang w:eastAsia="en-US"/>
              </w:rPr>
              <w:t xml:space="preserve"> 12/15</w:t>
            </w:r>
          </w:p>
        </w:tc>
        <w:tc>
          <w:tcPr>
            <w:tcW w:w="1440" w:type="dxa"/>
            <w:shd w:val="clear" w:color="auto" w:fill="auto"/>
            <w:vAlign w:val="center"/>
          </w:tcPr>
          <w:p w14:paraId="01BD09DD" w14:textId="77777777" w:rsidR="003B234C" w:rsidRPr="00836ADA" w:rsidRDefault="003B234C" w:rsidP="003B234C">
            <w:pPr>
              <w:pStyle w:val="TAL"/>
              <w:rPr>
                <w:rFonts w:cs="Arial"/>
                <w:lang w:eastAsia="en-US"/>
              </w:rPr>
            </w:pPr>
            <w:r w:rsidRPr="00836ADA">
              <w:rPr>
                <w:rFonts w:cs="Arial"/>
                <w:lang w:eastAsia="en-US"/>
              </w:rPr>
              <w:t>0</w:t>
            </w:r>
          </w:p>
        </w:tc>
      </w:tr>
      <w:tr w:rsidR="003B234C" w:rsidRPr="00836ADA" w14:paraId="33C59D62" w14:textId="77777777" w:rsidTr="00034B5F">
        <w:trPr>
          <w:jc w:val="center"/>
        </w:trPr>
        <w:tc>
          <w:tcPr>
            <w:tcW w:w="810" w:type="dxa"/>
            <w:shd w:val="clear" w:color="auto" w:fill="auto"/>
            <w:vAlign w:val="center"/>
          </w:tcPr>
          <w:p w14:paraId="68C40C98" w14:textId="77777777" w:rsidR="003B234C" w:rsidRPr="00836ADA" w:rsidRDefault="003B234C" w:rsidP="003B234C">
            <w:pPr>
              <w:pStyle w:val="TAL"/>
              <w:rPr>
                <w:rFonts w:cs="Arial"/>
                <w:lang w:eastAsia="en-US"/>
              </w:rPr>
            </w:pPr>
            <w:r w:rsidRPr="00836ADA">
              <w:rPr>
                <w:rFonts w:cs="Arial"/>
                <w:lang w:eastAsia="en-US"/>
              </w:rPr>
              <w:t>2</w:t>
            </w:r>
          </w:p>
        </w:tc>
        <w:tc>
          <w:tcPr>
            <w:tcW w:w="4410" w:type="dxa"/>
            <w:shd w:val="clear" w:color="auto" w:fill="auto"/>
            <w:vAlign w:val="center"/>
          </w:tcPr>
          <w:p w14:paraId="4424127D" w14:textId="77777777" w:rsidR="003B234C" w:rsidRPr="00836ADA" w:rsidRDefault="003B234C" w:rsidP="003B234C">
            <w:pPr>
              <w:pStyle w:val="TAL"/>
              <w:rPr>
                <w:rFonts w:cs="Arial"/>
                <w:lang w:eastAsia="en-US"/>
              </w:rPr>
            </w:pPr>
            <w:r w:rsidRPr="00836ADA">
              <w:rPr>
                <w:rFonts w:cs="Arial"/>
                <w:lang w:eastAsia="en-US"/>
              </w:rPr>
              <w:t xml:space="preserve">13/15 </w:t>
            </w:r>
            <w:r w:rsidRPr="00836ADA">
              <w:rPr>
                <w:rFonts w:cs="Arial"/>
                <w:lang w:eastAsia="en-US"/>
              </w:rPr>
              <w:sym w:font="Symbol" w:char="F0A3"/>
            </w:r>
            <w:r w:rsidRPr="00836ADA">
              <w:rPr>
                <w:rFonts w:cs="Arial"/>
                <w:lang w:eastAsia="en-US"/>
              </w:rPr>
              <w:t xml:space="preserve"> </w:t>
            </w:r>
            <w:r w:rsidRPr="00836ADA">
              <w:rPr>
                <w:rFonts w:cs="Arial"/>
                <w:lang w:eastAsia="en-US"/>
              </w:rPr>
              <w:sym w:font="Symbol" w:char="F062"/>
            </w:r>
            <w:r w:rsidRPr="00836ADA">
              <w:rPr>
                <w:rFonts w:cs="Arial"/>
                <w:vertAlign w:val="subscript"/>
                <w:lang w:eastAsia="en-US"/>
              </w:rPr>
              <w:t>c</w:t>
            </w:r>
            <w:r w:rsidRPr="00836ADA">
              <w:rPr>
                <w:rFonts w:cs="Arial"/>
                <w:lang w:eastAsia="en-US"/>
              </w:rPr>
              <w:t>/</w:t>
            </w:r>
            <w:r w:rsidRPr="00836ADA">
              <w:rPr>
                <w:rFonts w:cs="Arial"/>
                <w:lang w:eastAsia="en-US"/>
              </w:rPr>
              <w:sym w:font="Symbol" w:char="F062"/>
            </w:r>
            <w:r w:rsidRPr="00836ADA">
              <w:rPr>
                <w:rFonts w:cs="Arial"/>
                <w:vertAlign w:val="subscript"/>
                <w:lang w:eastAsia="en-US"/>
              </w:rPr>
              <w:t>d</w:t>
            </w:r>
            <w:r w:rsidRPr="00836ADA">
              <w:rPr>
                <w:rFonts w:cs="Arial"/>
                <w:lang w:eastAsia="en-US"/>
              </w:rPr>
              <w:t xml:space="preserve"> </w:t>
            </w:r>
            <w:r w:rsidRPr="00836ADA">
              <w:rPr>
                <w:rFonts w:cs="Arial"/>
                <w:lang w:eastAsia="en-US"/>
              </w:rPr>
              <w:sym w:font="Symbol" w:char="F0A3"/>
            </w:r>
            <w:r w:rsidRPr="00836ADA">
              <w:rPr>
                <w:rFonts w:cs="Arial"/>
                <w:lang w:eastAsia="en-US"/>
              </w:rPr>
              <w:t xml:space="preserve"> 15/8</w:t>
            </w:r>
          </w:p>
        </w:tc>
        <w:tc>
          <w:tcPr>
            <w:tcW w:w="1440" w:type="dxa"/>
            <w:shd w:val="clear" w:color="auto" w:fill="auto"/>
            <w:vAlign w:val="center"/>
          </w:tcPr>
          <w:p w14:paraId="36E61522" w14:textId="77777777" w:rsidR="003B234C" w:rsidRPr="00836ADA" w:rsidRDefault="003B234C" w:rsidP="003B234C">
            <w:pPr>
              <w:pStyle w:val="TAL"/>
              <w:rPr>
                <w:rFonts w:cs="Arial"/>
                <w:lang w:eastAsia="en-US"/>
              </w:rPr>
            </w:pPr>
            <w:r w:rsidRPr="00836ADA">
              <w:rPr>
                <w:rFonts w:cs="Arial"/>
                <w:lang w:eastAsia="en-US"/>
              </w:rPr>
              <w:t>1</w:t>
            </w:r>
          </w:p>
        </w:tc>
      </w:tr>
      <w:tr w:rsidR="003B234C" w:rsidRPr="00836ADA" w14:paraId="7EEC9AE2" w14:textId="77777777" w:rsidTr="00034B5F">
        <w:trPr>
          <w:jc w:val="center"/>
        </w:trPr>
        <w:tc>
          <w:tcPr>
            <w:tcW w:w="810" w:type="dxa"/>
            <w:shd w:val="clear" w:color="auto" w:fill="auto"/>
            <w:vAlign w:val="center"/>
          </w:tcPr>
          <w:p w14:paraId="3F337EE2" w14:textId="77777777" w:rsidR="003B234C" w:rsidRPr="00836ADA" w:rsidRDefault="003B234C" w:rsidP="003B234C">
            <w:pPr>
              <w:pStyle w:val="TAL"/>
              <w:rPr>
                <w:rFonts w:cs="Arial"/>
                <w:lang w:eastAsia="en-US"/>
              </w:rPr>
            </w:pPr>
            <w:r w:rsidRPr="00836ADA">
              <w:rPr>
                <w:rFonts w:cs="Arial"/>
                <w:lang w:eastAsia="en-US"/>
              </w:rPr>
              <w:t>3</w:t>
            </w:r>
          </w:p>
        </w:tc>
        <w:tc>
          <w:tcPr>
            <w:tcW w:w="4410" w:type="dxa"/>
            <w:shd w:val="clear" w:color="auto" w:fill="auto"/>
            <w:vAlign w:val="center"/>
          </w:tcPr>
          <w:p w14:paraId="35978C7A" w14:textId="77777777" w:rsidR="003B234C" w:rsidRPr="00836ADA" w:rsidRDefault="003B234C" w:rsidP="003B234C">
            <w:pPr>
              <w:pStyle w:val="TAL"/>
              <w:rPr>
                <w:rFonts w:cs="Arial"/>
                <w:lang w:eastAsia="en-US"/>
              </w:rPr>
            </w:pPr>
            <w:r w:rsidRPr="00836ADA">
              <w:rPr>
                <w:rFonts w:cs="Arial"/>
                <w:lang w:eastAsia="en-US"/>
              </w:rPr>
              <w:t xml:space="preserve">15/7 </w:t>
            </w:r>
            <w:r w:rsidRPr="00836ADA">
              <w:rPr>
                <w:rFonts w:cs="Arial"/>
                <w:lang w:eastAsia="en-US"/>
              </w:rPr>
              <w:sym w:font="Symbol" w:char="F0A3"/>
            </w:r>
            <w:r w:rsidRPr="00836ADA">
              <w:rPr>
                <w:rFonts w:cs="Arial"/>
                <w:lang w:eastAsia="en-US"/>
              </w:rPr>
              <w:t xml:space="preserve"> </w:t>
            </w:r>
            <w:r w:rsidRPr="00836ADA">
              <w:rPr>
                <w:rFonts w:cs="Arial"/>
                <w:lang w:eastAsia="en-US"/>
              </w:rPr>
              <w:sym w:font="Symbol" w:char="F062"/>
            </w:r>
            <w:r w:rsidRPr="00836ADA">
              <w:rPr>
                <w:rFonts w:cs="Arial"/>
                <w:vertAlign w:val="subscript"/>
                <w:lang w:eastAsia="en-US"/>
              </w:rPr>
              <w:t>c</w:t>
            </w:r>
            <w:r w:rsidRPr="00836ADA">
              <w:rPr>
                <w:rFonts w:cs="Arial"/>
                <w:lang w:eastAsia="en-US"/>
              </w:rPr>
              <w:t>/</w:t>
            </w:r>
            <w:r w:rsidRPr="00836ADA">
              <w:rPr>
                <w:rFonts w:cs="Arial"/>
                <w:lang w:eastAsia="en-US"/>
              </w:rPr>
              <w:sym w:font="Symbol" w:char="F062"/>
            </w:r>
            <w:r w:rsidRPr="00836ADA">
              <w:rPr>
                <w:rFonts w:cs="Arial"/>
                <w:vertAlign w:val="subscript"/>
                <w:lang w:eastAsia="en-US"/>
              </w:rPr>
              <w:t>d</w:t>
            </w:r>
            <w:r w:rsidRPr="00836ADA">
              <w:rPr>
                <w:rFonts w:cs="Arial"/>
                <w:lang w:eastAsia="en-US"/>
              </w:rPr>
              <w:t xml:space="preserve"> </w:t>
            </w:r>
            <w:r w:rsidRPr="00836ADA">
              <w:rPr>
                <w:rFonts w:cs="Arial"/>
                <w:lang w:eastAsia="en-US"/>
              </w:rPr>
              <w:sym w:font="Symbol" w:char="F0A3"/>
            </w:r>
            <w:r w:rsidRPr="00836ADA">
              <w:rPr>
                <w:rFonts w:cs="Arial"/>
                <w:lang w:eastAsia="en-US"/>
              </w:rPr>
              <w:t xml:space="preserve"> 15/0</w:t>
            </w:r>
          </w:p>
        </w:tc>
        <w:tc>
          <w:tcPr>
            <w:tcW w:w="1440" w:type="dxa"/>
            <w:shd w:val="clear" w:color="auto" w:fill="auto"/>
            <w:vAlign w:val="center"/>
          </w:tcPr>
          <w:p w14:paraId="11F4FF23" w14:textId="77777777" w:rsidR="003B234C" w:rsidRPr="00836ADA" w:rsidRDefault="003B234C" w:rsidP="003B234C">
            <w:pPr>
              <w:pStyle w:val="TAL"/>
              <w:rPr>
                <w:rFonts w:cs="Arial"/>
                <w:lang w:eastAsia="en-US"/>
              </w:rPr>
            </w:pPr>
            <w:r w:rsidRPr="00836ADA">
              <w:rPr>
                <w:rFonts w:cs="Arial"/>
                <w:lang w:eastAsia="en-US"/>
              </w:rPr>
              <w:t>2</w:t>
            </w:r>
          </w:p>
        </w:tc>
      </w:tr>
    </w:tbl>
    <w:p w14:paraId="55FEC0A5" w14:textId="77777777" w:rsidR="003B234C" w:rsidRPr="00836ADA" w:rsidRDefault="003B234C" w:rsidP="003B234C">
      <w:pPr>
        <w:keepNext/>
        <w:keepLines/>
      </w:pPr>
    </w:p>
    <w:p w14:paraId="29314D30" w14:textId="77777777" w:rsidR="003B234C" w:rsidRPr="00836ADA" w:rsidRDefault="00FF2E7C" w:rsidP="003B234C">
      <w:pPr>
        <w:keepNext/>
        <w:keepLines/>
      </w:pPr>
      <w:r w:rsidRPr="00836ADA">
        <w:t>When the UE has one Activated Uplink Frequency for</w:t>
      </w:r>
      <w:r w:rsidR="003B234C" w:rsidRPr="00836ADA">
        <w:t xml:space="preserve"> E-TFC selection the UE is allowed to reduce P</w:t>
      </w:r>
      <w:r w:rsidR="003B234C" w:rsidRPr="00836ADA">
        <w:rPr>
          <w:vertAlign w:val="subscript"/>
        </w:rPr>
        <w:t xml:space="preserve">MAX </w:t>
      </w:r>
      <w:r w:rsidR="003B234C" w:rsidRPr="00836ADA">
        <w:t>by the realistic E-TFC MPR values specified in Table 6.2</w:t>
      </w:r>
    </w:p>
    <w:p w14:paraId="636AFCB5" w14:textId="77777777" w:rsidR="003B234C" w:rsidRPr="00836ADA" w:rsidRDefault="003B234C" w:rsidP="0079728B">
      <w:pPr>
        <w:pStyle w:val="TH"/>
      </w:pPr>
      <w:r w:rsidRPr="00836ADA">
        <w:t>Table 6.2: E-TFC-MPR used for E-TFC selection</w:t>
      </w:r>
      <w:r w:rsidR="00FF2E7C" w:rsidRPr="00836ADA">
        <w:t xml:space="preserve"> for one Activated Uplink Frequency</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8"/>
        <w:gridCol w:w="517"/>
        <w:gridCol w:w="549"/>
        <w:gridCol w:w="488"/>
        <w:gridCol w:w="532"/>
        <w:gridCol w:w="567"/>
        <w:gridCol w:w="1072"/>
        <w:gridCol w:w="848"/>
        <w:gridCol w:w="1432"/>
      </w:tblGrid>
      <w:tr w:rsidR="003B234C" w:rsidRPr="00836ADA" w14:paraId="70052481" w14:textId="77777777">
        <w:trPr>
          <w:jc w:val="center"/>
        </w:trPr>
        <w:tc>
          <w:tcPr>
            <w:tcW w:w="5271" w:type="dxa"/>
            <w:gridSpan w:val="8"/>
            <w:shd w:val="clear" w:color="auto" w:fill="FFFFFF"/>
            <w:noWrap/>
            <w:vAlign w:val="center"/>
          </w:tcPr>
          <w:p w14:paraId="1A6D9688" w14:textId="77777777" w:rsidR="003B234C" w:rsidRPr="00836ADA" w:rsidRDefault="003B234C" w:rsidP="003B234C">
            <w:pPr>
              <w:pStyle w:val="TAH"/>
              <w:rPr>
                <w:rFonts w:cs="Arial"/>
                <w:lang w:eastAsia="en-US"/>
              </w:rPr>
            </w:pPr>
            <w:r w:rsidRPr="00836ADA">
              <w:rPr>
                <w:rFonts w:cs="Arial"/>
                <w:lang w:eastAsia="en-US"/>
              </w:rPr>
              <w:t>Inputs for E-TFC selection</w:t>
            </w:r>
          </w:p>
        </w:tc>
        <w:tc>
          <w:tcPr>
            <w:tcW w:w="1432" w:type="dxa"/>
            <w:vMerge w:val="restart"/>
            <w:shd w:val="clear" w:color="auto" w:fill="auto"/>
            <w:noWrap/>
            <w:vAlign w:val="center"/>
          </w:tcPr>
          <w:p w14:paraId="79348CA9" w14:textId="77777777" w:rsidR="003B234C" w:rsidRPr="00836ADA" w:rsidRDefault="003B234C" w:rsidP="003B234C">
            <w:pPr>
              <w:pStyle w:val="TAH"/>
              <w:rPr>
                <w:rFonts w:cs="Arial"/>
                <w:lang w:eastAsia="en-US"/>
              </w:rPr>
            </w:pPr>
            <w:r w:rsidRPr="00836ADA">
              <w:rPr>
                <w:rFonts w:cs="Arial"/>
                <w:lang w:eastAsia="en-US"/>
              </w:rPr>
              <w:t xml:space="preserve">E-TFC-MPR </w:t>
            </w:r>
            <w:r w:rsidRPr="00836ADA">
              <w:rPr>
                <w:rFonts w:cs="Arial"/>
                <w:sz w:val="16"/>
                <w:szCs w:val="16"/>
                <w:lang w:eastAsia="en-US"/>
              </w:rPr>
              <w:t>(dB</w:t>
            </w:r>
            <w:r w:rsidRPr="00836ADA">
              <w:rPr>
                <w:rFonts w:cs="Arial"/>
                <w:lang w:eastAsia="en-US"/>
              </w:rPr>
              <w:t>)</w:t>
            </w:r>
          </w:p>
        </w:tc>
      </w:tr>
      <w:tr w:rsidR="003B234C" w:rsidRPr="00836ADA" w14:paraId="6532B5C4" w14:textId="77777777">
        <w:trPr>
          <w:jc w:val="center"/>
        </w:trPr>
        <w:tc>
          <w:tcPr>
            <w:tcW w:w="698" w:type="dxa"/>
            <w:vMerge w:val="restart"/>
            <w:shd w:val="clear" w:color="auto" w:fill="auto"/>
            <w:vAlign w:val="center"/>
          </w:tcPr>
          <w:p w14:paraId="10566579" w14:textId="77777777" w:rsidR="003B234C" w:rsidRPr="00836ADA" w:rsidRDefault="003B234C" w:rsidP="003B234C">
            <w:pPr>
              <w:pStyle w:val="TAH"/>
              <w:rPr>
                <w:rFonts w:cs="Arial"/>
                <w:lang w:eastAsia="en-US"/>
              </w:rPr>
            </w:pPr>
            <w:r w:rsidRPr="00836ADA">
              <w:rPr>
                <w:rFonts w:cs="Arial"/>
                <w:lang w:eastAsia="en-US"/>
              </w:rPr>
              <w:t>Case</w:t>
            </w:r>
          </w:p>
        </w:tc>
        <w:tc>
          <w:tcPr>
            <w:tcW w:w="517" w:type="dxa"/>
            <w:vMerge w:val="restart"/>
            <w:shd w:val="clear" w:color="auto" w:fill="auto"/>
            <w:vAlign w:val="center"/>
          </w:tcPr>
          <w:p w14:paraId="5D7F8921" w14:textId="77777777" w:rsidR="003B234C" w:rsidRPr="00836ADA" w:rsidRDefault="003B234C" w:rsidP="003B234C">
            <w:pPr>
              <w:pStyle w:val="TAH"/>
              <w:rPr>
                <w:rFonts w:cs="Arial"/>
                <w:lang w:eastAsia="en-US"/>
              </w:rPr>
            </w:pPr>
            <w:r w:rsidRPr="00836ADA">
              <w:rPr>
                <w:rFonts w:ascii="Symbol" w:hAnsi="Symbol" w:cs="Arial"/>
                <w:lang w:eastAsia="en-US"/>
              </w:rPr>
              <w:t></w:t>
            </w:r>
            <w:r w:rsidRPr="00836ADA">
              <w:rPr>
                <w:rFonts w:cs="Arial"/>
                <w:vertAlign w:val="subscript"/>
                <w:lang w:eastAsia="en-US"/>
              </w:rPr>
              <w:t>c</w:t>
            </w:r>
          </w:p>
        </w:tc>
        <w:tc>
          <w:tcPr>
            <w:tcW w:w="549" w:type="dxa"/>
            <w:vMerge w:val="restart"/>
            <w:shd w:val="clear" w:color="auto" w:fill="auto"/>
            <w:vAlign w:val="center"/>
          </w:tcPr>
          <w:p w14:paraId="00BC9D58" w14:textId="77777777" w:rsidR="003B234C" w:rsidRPr="00836ADA" w:rsidRDefault="003B234C" w:rsidP="003B234C">
            <w:pPr>
              <w:pStyle w:val="TAH"/>
              <w:rPr>
                <w:rFonts w:cs="Arial"/>
                <w:lang w:eastAsia="en-US"/>
              </w:rPr>
            </w:pPr>
            <w:r w:rsidRPr="00836ADA">
              <w:rPr>
                <w:rFonts w:ascii="Symbol" w:hAnsi="Symbol" w:cs="Arial"/>
                <w:lang w:eastAsia="en-US"/>
              </w:rPr>
              <w:t></w:t>
            </w:r>
            <w:r w:rsidRPr="00836ADA">
              <w:rPr>
                <w:rFonts w:cs="Arial"/>
                <w:vertAlign w:val="subscript"/>
                <w:lang w:eastAsia="en-US"/>
              </w:rPr>
              <w:t>hs</w:t>
            </w:r>
          </w:p>
        </w:tc>
        <w:tc>
          <w:tcPr>
            <w:tcW w:w="488" w:type="dxa"/>
            <w:vMerge w:val="restart"/>
            <w:shd w:val="clear" w:color="auto" w:fill="auto"/>
            <w:vAlign w:val="center"/>
          </w:tcPr>
          <w:p w14:paraId="5EECF117" w14:textId="77777777" w:rsidR="003B234C" w:rsidRPr="00836ADA" w:rsidRDefault="003B234C" w:rsidP="003B234C">
            <w:pPr>
              <w:pStyle w:val="TAH"/>
              <w:rPr>
                <w:rFonts w:cs="Arial"/>
                <w:sz w:val="16"/>
                <w:szCs w:val="16"/>
                <w:lang w:eastAsia="en-US"/>
              </w:rPr>
            </w:pPr>
            <w:r w:rsidRPr="00836ADA">
              <w:rPr>
                <w:rFonts w:ascii="Symbol" w:hAnsi="Symbol" w:cs="Arial"/>
                <w:lang w:eastAsia="en-US"/>
              </w:rPr>
              <w:t></w:t>
            </w:r>
            <w:r w:rsidRPr="00836ADA">
              <w:rPr>
                <w:rFonts w:cs="Arial"/>
                <w:vertAlign w:val="subscript"/>
                <w:lang w:eastAsia="en-US"/>
              </w:rPr>
              <w:t>d</w:t>
            </w:r>
          </w:p>
        </w:tc>
        <w:tc>
          <w:tcPr>
            <w:tcW w:w="532" w:type="dxa"/>
            <w:vMerge w:val="restart"/>
            <w:shd w:val="clear" w:color="auto" w:fill="auto"/>
            <w:vAlign w:val="center"/>
          </w:tcPr>
          <w:p w14:paraId="42E9DB12" w14:textId="77777777" w:rsidR="003B234C" w:rsidRPr="00836ADA" w:rsidRDefault="003B234C" w:rsidP="003B234C">
            <w:pPr>
              <w:pStyle w:val="TAH"/>
              <w:rPr>
                <w:rFonts w:cs="Arial"/>
                <w:vertAlign w:val="subscript"/>
                <w:lang w:eastAsia="en-US"/>
              </w:rPr>
            </w:pPr>
            <w:r w:rsidRPr="00836ADA">
              <w:rPr>
                <w:rFonts w:ascii="Symbol" w:hAnsi="Symbol" w:cs="Arial"/>
                <w:lang w:eastAsia="en-US"/>
              </w:rPr>
              <w:t></w:t>
            </w:r>
            <w:r w:rsidRPr="00836ADA">
              <w:rPr>
                <w:rFonts w:cs="Arial"/>
                <w:vertAlign w:val="subscript"/>
                <w:lang w:eastAsia="en-US"/>
              </w:rPr>
              <w:t>ec</w:t>
            </w:r>
          </w:p>
        </w:tc>
        <w:tc>
          <w:tcPr>
            <w:tcW w:w="567" w:type="dxa"/>
            <w:vMerge w:val="restart"/>
            <w:shd w:val="clear" w:color="auto" w:fill="auto"/>
            <w:vAlign w:val="center"/>
          </w:tcPr>
          <w:p w14:paraId="20860D12" w14:textId="77777777" w:rsidR="003B234C" w:rsidRPr="00836ADA" w:rsidRDefault="003B234C" w:rsidP="003B234C">
            <w:pPr>
              <w:pStyle w:val="TAH"/>
              <w:rPr>
                <w:rFonts w:cs="Arial"/>
                <w:vertAlign w:val="subscript"/>
                <w:lang w:eastAsia="en-US"/>
              </w:rPr>
            </w:pPr>
            <w:r w:rsidRPr="00836ADA">
              <w:rPr>
                <w:rFonts w:ascii="Symbol" w:hAnsi="Symbol" w:cs="Arial"/>
                <w:lang w:eastAsia="en-US"/>
              </w:rPr>
              <w:t></w:t>
            </w:r>
            <w:r w:rsidRPr="00836ADA">
              <w:rPr>
                <w:rFonts w:cs="Arial"/>
                <w:vertAlign w:val="subscript"/>
                <w:lang w:eastAsia="en-US"/>
              </w:rPr>
              <w:t>ed</w:t>
            </w:r>
          </w:p>
        </w:tc>
        <w:tc>
          <w:tcPr>
            <w:tcW w:w="1920" w:type="dxa"/>
            <w:gridSpan w:val="2"/>
            <w:shd w:val="clear" w:color="auto" w:fill="FFFFFF"/>
            <w:noWrap/>
            <w:vAlign w:val="center"/>
          </w:tcPr>
          <w:p w14:paraId="51B0229C" w14:textId="77777777" w:rsidR="003B234C" w:rsidRPr="00836ADA" w:rsidRDefault="003B234C" w:rsidP="003B234C">
            <w:pPr>
              <w:pStyle w:val="TAH"/>
              <w:rPr>
                <w:rFonts w:cs="Arial"/>
                <w:sz w:val="16"/>
                <w:szCs w:val="16"/>
                <w:lang w:eastAsia="en-US"/>
              </w:rPr>
            </w:pPr>
            <w:r w:rsidRPr="00836ADA">
              <w:rPr>
                <w:rFonts w:cs="Arial"/>
                <w:sz w:val="16"/>
                <w:szCs w:val="16"/>
                <w:lang w:eastAsia="en-US"/>
              </w:rPr>
              <w:t>E-DPDCH</w:t>
            </w:r>
          </w:p>
        </w:tc>
        <w:tc>
          <w:tcPr>
            <w:tcW w:w="1432" w:type="dxa"/>
            <w:vMerge/>
            <w:shd w:val="clear" w:color="auto" w:fill="auto"/>
            <w:noWrap/>
            <w:vAlign w:val="center"/>
          </w:tcPr>
          <w:p w14:paraId="6D2CA7EA" w14:textId="77777777" w:rsidR="003B234C" w:rsidRPr="00836ADA" w:rsidRDefault="003B234C" w:rsidP="003B234C">
            <w:pPr>
              <w:jc w:val="center"/>
              <w:rPr>
                <w:rFonts w:ascii="Arial" w:hAnsi="Arial" w:cs="Arial"/>
                <w:sz w:val="16"/>
                <w:szCs w:val="16"/>
              </w:rPr>
            </w:pPr>
          </w:p>
        </w:tc>
      </w:tr>
      <w:tr w:rsidR="003B234C" w:rsidRPr="00836ADA" w14:paraId="6A922AD1" w14:textId="77777777">
        <w:trPr>
          <w:jc w:val="center"/>
        </w:trPr>
        <w:tc>
          <w:tcPr>
            <w:tcW w:w="698" w:type="dxa"/>
            <w:vMerge/>
            <w:tcBorders>
              <w:bottom w:val="single" w:sz="4" w:space="0" w:color="auto"/>
            </w:tcBorders>
            <w:shd w:val="clear" w:color="auto" w:fill="auto"/>
            <w:vAlign w:val="center"/>
          </w:tcPr>
          <w:p w14:paraId="6574007C" w14:textId="77777777" w:rsidR="003B234C" w:rsidRPr="00836ADA" w:rsidRDefault="003B234C" w:rsidP="003B234C">
            <w:pPr>
              <w:pStyle w:val="TAH"/>
              <w:rPr>
                <w:rFonts w:cs="Arial"/>
                <w:lang w:eastAsia="en-US"/>
              </w:rPr>
            </w:pPr>
          </w:p>
        </w:tc>
        <w:tc>
          <w:tcPr>
            <w:tcW w:w="517" w:type="dxa"/>
            <w:vMerge/>
            <w:tcBorders>
              <w:bottom w:val="single" w:sz="4" w:space="0" w:color="auto"/>
            </w:tcBorders>
            <w:shd w:val="clear" w:color="auto" w:fill="auto"/>
            <w:vAlign w:val="center"/>
          </w:tcPr>
          <w:p w14:paraId="2E437E8C" w14:textId="77777777" w:rsidR="003B234C" w:rsidRPr="00836ADA" w:rsidRDefault="003B234C" w:rsidP="003B234C">
            <w:pPr>
              <w:pStyle w:val="TAH"/>
              <w:rPr>
                <w:rFonts w:ascii="Symbol" w:hAnsi="Symbol" w:cs="Arial"/>
                <w:lang w:eastAsia="en-US"/>
              </w:rPr>
            </w:pPr>
          </w:p>
        </w:tc>
        <w:tc>
          <w:tcPr>
            <w:tcW w:w="549" w:type="dxa"/>
            <w:vMerge/>
            <w:tcBorders>
              <w:bottom w:val="single" w:sz="4" w:space="0" w:color="auto"/>
            </w:tcBorders>
            <w:shd w:val="clear" w:color="auto" w:fill="auto"/>
            <w:vAlign w:val="center"/>
          </w:tcPr>
          <w:p w14:paraId="6E5A911B" w14:textId="77777777" w:rsidR="003B234C" w:rsidRPr="00836ADA" w:rsidRDefault="003B234C" w:rsidP="003B234C">
            <w:pPr>
              <w:pStyle w:val="TAH"/>
              <w:rPr>
                <w:rFonts w:ascii="Symbol" w:hAnsi="Symbol" w:cs="Arial"/>
                <w:lang w:eastAsia="en-US"/>
              </w:rPr>
            </w:pPr>
          </w:p>
        </w:tc>
        <w:tc>
          <w:tcPr>
            <w:tcW w:w="488" w:type="dxa"/>
            <w:vMerge/>
            <w:tcBorders>
              <w:bottom w:val="single" w:sz="4" w:space="0" w:color="auto"/>
            </w:tcBorders>
            <w:shd w:val="clear" w:color="auto" w:fill="auto"/>
            <w:vAlign w:val="center"/>
          </w:tcPr>
          <w:p w14:paraId="237DA741" w14:textId="77777777" w:rsidR="003B234C" w:rsidRPr="00836ADA" w:rsidRDefault="003B234C" w:rsidP="003B234C">
            <w:pPr>
              <w:pStyle w:val="TAH"/>
              <w:rPr>
                <w:rFonts w:ascii="Symbol" w:hAnsi="Symbol" w:cs="Arial"/>
                <w:lang w:eastAsia="en-US"/>
              </w:rPr>
            </w:pPr>
          </w:p>
        </w:tc>
        <w:tc>
          <w:tcPr>
            <w:tcW w:w="532" w:type="dxa"/>
            <w:vMerge/>
            <w:tcBorders>
              <w:bottom w:val="single" w:sz="4" w:space="0" w:color="auto"/>
            </w:tcBorders>
            <w:shd w:val="clear" w:color="auto" w:fill="auto"/>
            <w:vAlign w:val="center"/>
          </w:tcPr>
          <w:p w14:paraId="26863890" w14:textId="77777777" w:rsidR="003B234C" w:rsidRPr="00836ADA" w:rsidRDefault="003B234C" w:rsidP="003B234C">
            <w:pPr>
              <w:pStyle w:val="TAH"/>
              <w:rPr>
                <w:rFonts w:ascii="Symbol" w:hAnsi="Symbol" w:cs="Arial"/>
                <w:lang w:eastAsia="en-US"/>
              </w:rPr>
            </w:pPr>
          </w:p>
        </w:tc>
        <w:tc>
          <w:tcPr>
            <w:tcW w:w="567" w:type="dxa"/>
            <w:vMerge/>
            <w:tcBorders>
              <w:bottom w:val="single" w:sz="4" w:space="0" w:color="auto"/>
            </w:tcBorders>
            <w:shd w:val="clear" w:color="auto" w:fill="auto"/>
            <w:vAlign w:val="center"/>
          </w:tcPr>
          <w:p w14:paraId="0634BEE3" w14:textId="77777777" w:rsidR="003B234C" w:rsidRPr="00836ADA" w:rsidRDefault="003B234C" w:rsidP="003B234C">
            <w:pPr>
              <w:pStyle w:val="TAH"/>
              <w:rPr>
                <w:rFonts w:ascii="Symbol" w:hAnsi="Symbol" w:cs="Arial"/>
                <w:lang w:eastAsia="en-US"/>
              </w:rPr>
            </w:pPr>
          </w:p>
        </w:tc>
        <w:tc>
          <w:tcPr>
            <w:tcW w:w="1072" w:type="dxa"/>
            <w:tcBorders>
              <w:bottom w:val="single" w:sz="4" w:space="0" w:color="auto"/>
            </w:tcBorders>
            <w:shd w:val="clear" w:color="auto" w:fill="FFFFFF"/>
            <w:noWrap/>
            <w:vAlign w:val="center"/>
          </w:tcPr>
          <w:p w14:paraId="308BC463" w14:textId="77777777" w:rsidR="003B234C" w:rsidRPr="00836ADA" w:rsidRDefault="003B234C" w:rsidP="003B234C">
            <w:pPr>
              <w:pStyle w:val="TAH"/>
              <w:rPr>
                <w:rFonts w:cs="Arial"/>
                <w:sz w:val="16"/>
                <w:szCs w:val="16"/>
                <w:lang w:eastAsia="en-US"/>
              </w:rPr>
            </w:pPr>
            <w:r w:rsidRPr="00836ADA">
              <w:rPr>
                <w:rFonts w:cs="Arial"/>
                <w:sz w:val="16"/>
                <w:szCs w:val="16"/>
                <w:lang w:eastAsia="en-US"/>
              </w:rPr>
              <w:t>SFmin</w:t>
            </w:r>
          </w:p>
        </w:tc>
        <w:tc>
          <w:tcPr>
            <w:tcW w:w="848" w:type="dxa"/>
            <w:tcBorders>
              <w:bottom w:val="single" w:sz="4" w:space="0" w:color="auto"/>
            </w:tcBorders>
            <w:shd w:val="clear" w:color="auto" w:fill="FFFFFF"/>
            <w:noWrap/>
            <w:vAlign w:val="center"/>
          </w:tcPr>
          <w:p w14:paraId="7CF9CD19" w14:textId="77777777" w:rsidR="003B234C" w:rsidRPr="00836ADA" w:rsidRDefault="003B234C" w:rsidP="003B234C">
            <w:pPr>
              <w:pStyle w:val="TAH"/>
              <w:rPr>
                <w:rFonts w:cs="Arial"/>
                <w:sz w:val="16"/>
                <w:szCs w:val="16"/>
                <w:lang w:eastAsia="en-US"/>
              </w:rPr>
            </w:pPr>
            <w:r w:rsidRPr="00836ADA">
              <w:rPr>
                <w:rFonts w:cs="Arial"/>
                <w:sz w:val="16"/>
                <w:szCs w:val="16"/>
                <w:lang w:eastAsia="en-US"/>
              </w:rPr>
              <w:t>Ncodes</w:t>
            </w:r>
          </w:p>
        </w:tc>
        <w:tc>
          <w:tcPr>
            <w:tcW w:w="1432" w:type="dxa"/>
            <w:vMerge/>
            <w:tcBorders>
              <w:bottom w:val="single" w:sz="4" w:space="0" w:color="auto"/>
            </w:tcBorders>
            <w:shd w:val="clear" w:color="auto" w:fill="auto"/>
            <w:noWrap/>
            <w:vAlign w:val="bottom"/>
          </w:tcPr>
          <w:p w14:paraId="163E2EB2" w14:textId="77777777" w:rsidR="003B234C" w:rsidRPr="00836ADA" w:rsidRDefault="003B234C" w:rsidP="003B234C">
            <w:pPr>
              <w:rPr>
                <w:rFonts w:ascii="Arial" w:hAnsi="Arial" w:cs="Arial"/>
                <w:sz w:val="16"/>
                <w:szCs w:val="16"/>
              </w:rPr>
            </w:pPr>
          </w:p>
        </w:tc>
      </w:tr>
      <w:tr w:rsidR="003B234C" w:rsidRPr="00836ADA" w14:paraId="6251612B" w14:textId="77777777">
        <w:trPr>
          <w:jc w:val="center"/>
        </w:trPr>
        <w:tc>
          <w:tcPr>
            <w:tcW w:w="698" w:type="dxa"/>
            <w:shd w:val="clear" w:color="auto" w:fill="auto"/>
            <w:noWrap/>
            <w:vAlign w:val="center"/>
          </w:tcPr>
          <w:p w14:paraId="0481910F" w14:textId="77777777" w:rsidR="003B234C" w:rsidRPr="00836ADA" w:rsidRDefault="003B234C" w:rsidP="003B234C">
            <w:pPr>
              <w:pStyle w:val="TAC"/>
              <w:rPr>
                <w:rFonts w:cs="Arial"/>
                <w:lang w:eastAsia="en-US"/>
              </w:rPr>
            </w:pPr>
          </w:p>
        </w:tc>
        <w:tc>
          <w:tcPr>
            <w:tcW w:w="517" w:type="dxa"/>
            <w:shd w:val="clear" w:color="auto" w:fill="auto"/>
            <w:noWrap/>
            <w:vAlign w:val="center"/>
          </w:tcPr>
          <w:p w14:paraId="79A6ACF6" w14:textId="77777777" w:rsidR="003B234C" w:rsidRPr="00836ADA" w:rsidRDefault="003B234C" w:rsidP="003B234C">
            <w:pPr>
              <w:pStyle w:val="TAC"/>
              <w:rPr>
                <w:rFonts w:cs="Arial"/>
                <w:lang w:eastAsia="en-US"/>
              </w:rPr>
            </w:pPr>
          </w:p>
        </w:tc>
        <w:tc>
          <w:tcPr>
            <w:tcW w:w="549" w:type="dxa"/>
            <w:shd w:val="clear" w:color="auto" w:fill="auto"/>
            <w:noWrap/>
            <w:vAlign w:val="center"/>
          </w:tcPr>
          <w:p w14:paraId="0A464245" w14:textId="77777777" w:rsidR="003B234C" w:rsidRPr="00836ADA" w:rsidRDefault="003B234C" w:rsidP="003B234C">
            <w:pPr>
              <w:pStyle w:val="TAC"/>
              <w:rPr>
                <w:rFonts w:cs="Arial"/>
                <w:lang w:eastAsia="en-US"/>
              </w:rPr>
            </w:pPr>
          </w:p>
        </w:tc>
        <w:tc>
          <w:tcPr>
            <w:tcW w:w="488" w:type="dxa"/>
            <w:shd w:val="clear" w:color="auto" w:fill="auto"/>
            <w:noWrap/>
            <w:vAlign w:val="center"/>
          </w:tcPr>
          <w:p w14:paraId="44690FEE" w14:textId="77777777" w:rsidR="003B234C" w:rsidRPr="00836ADA" w:rsidRDefault="003B234C" w:rsidP="003B234C">
            <w:pPr>
              <w:pStyle w:val="TAC"/>
              <w:rPr>
                <w:rFonts w:cs="Arial"/>
                <w:lang w:eastAsia="en-US"/>
              </w:rPr>
            </w:pPr>
          </w:p>
        </w:tc>
        <w:tc>
          <w:tcPr>
            <w:tcW w:w="532" w:type="dxa"/>
            <w:shd w:val="clear" w:color="auto" w:fill="auto"/>
            <w:noWrap/>
            <w:vAlign w:val="center"/>
          </w:tcPr>
          <w:p w14:paraId="0D950684" w14:textId="77777777" w:rsidR="003B234C" w:rsidRPr="00836ADA" w:rsidRDefault="003B234C" w:rsidP="003B234C">
            <w:pPr>
              <w:pStyle w:val="TAC"/>
              <w:rPr>
                <w:rFonts w:cs="Arial"/>
                <w:lang w:eastAsia="en-US"/>
              </w:rPr>
            </w:pPr>
          </w:p>
        </w:tc>
        <w:tc>
          <w:tcPr>
            <w:tcW w:w="567" w:type="dxa"/>
            <w:shd w:val="clear" w:color="auto" w:fill="auto"/>
            <w:noWrap/>
            <w:vAlign w:val="center"/>
          </w:tcPr>
          <w:p w14:paraId="29279C65" w14:textId="77777777" w:rsidR="003B234C" w:rsidRPr="00836ADA" w:rsidRDefault="003B234C" w:rsidP="003B234C">
            <w:pPr>
              <w:pStyle w:val="TAC"/>
              <w:rPr>
                <w:rFonts w:cs="Arial"/>
                <w:lang w:eastAsia="en-US"/>
              </w:rPr>
            </w:pPr>
          </w:p>
        </w:tc>
        <w:tc>
          <w:tcPr>
            <w:tcW w:w="1072" w:type="dxa"/>
            <w:shd w:val="clear" w:color="auto" w:fill="auto"/>
            <w:noWrap/>
            <w:vAlign w:val="center"/>
          </w:tcPr>
          <w:p w14:paraId="6FA78922" w14:textId="77777777" w:rsidR="003B234C" w:rsidRPr="00836ADA" w:rsidRDefault="003B234C" w:rsidP="003B234C">
            <w:pPr>
              <w:pStyle w:val="TAC"/>
              <w:rPr>
                <w:rFonts w:cs="Arial"/>
                <w:lang w:eastAsia="en-US"/>
              </w:rPr>
            </w:pPr>
          </w:p>
        </w:tc>
        <w:tc>
          <w:tcPr>
            <w:tcW w:w="848" w:type="dxa"/>
            <w:shd w:val="clear" w:color="auto" w:fill="auto"/>
            <w:noWrap/>
            <w:vAlign w:val="center"/>
          </w:tcPr>
          <w:p w14:paraId="0944D145" w14:textId="77777777" w:rsidR="003B234C" w:rsidRPr="00836ADA" w:rsidRDefault="003B234C" w:rsidP="003B234C">
            <w:pPr>
              <w:pStyle w:val="TAC"/>
              <w:rPr>
                <w:rFonts w:cs="Arial"/>
                <w:lang w:eastAsia="en-US"/>
              </w:rPr>
            </w:pPr>
          </w:p>
        </w:tc>
        <w:tc>
          <w:tcPr>
            <w:tcW w:w="1432" w:type="dxa"/>
            <w:shd w:val="clear" w:color="auto" w:fill="auto"/>
            <w:noWrap/>
            <w:vAlign w:val="center"/>
          </w:tcPr>
          <w:p w14:paraId="301CF78B" w14:textId="77777777" w:rsidR="003B234C" w:rsidRPr="00836ADA" w:rsidRDefault="003B234C" w:rsidP="003B234C">
            <w:pPr>
              <w:pStyle w:val="TAC"/>
              <w:rPr>
                <w:rFonts w:cs="Arial"/>
                <w:lang w:eastAsia="en-US"/>
              </w:rPr>
            </w:pPr>
          </w:p>
        </w:tc>
      </w:tr>
      <w:tr w:rsidR="003B234C" w:rsidRPr="00836ADA" w14:paraId="464BFB98" w14:textId="77777777">
        <w:trPr>
          <w:jc w:val="center"/>
        </w:trPr>
        <w:tc>
          <w:tcPr>
            <w:tcW w:w="698" w:type="dxa"/>
            <w:shd w:val="clear" w:color="auto" w:fill="auto"/>
            <w:noWrap/>
            <w:vAlign w:val="center"/>
          </w:tcPr>
          <w:p w14:paraId="67098802" w14:textId="77777777" w:rsidR="003B234C" w:rsidRPr="00836ADA" w:rsidRDefault="003B234C" w:rsidP="003B234C">
            <w:pPr>
              <w:pStyle w:val="TAC"/>
              <w:rPr>
                <w:rFonts w:cs="Arial"/>
                <w:lang w:eastAsia="en-US"/>
              </w:rPr>
            </w:pPr>
            <w:r w:rsidRPr="00836ADA">
              <w:rPr>
                <w:rFonts w:cs="Arial"/>
                <w:lang w:eastAsia="en-US"/>
              </w:rPr>
              <w:t>1</w:t>
            </w:r>
          </w:p>
        </w:tc>
        <w:tc>
          <w:tcPr>
            <w:tcW w:w="517" w:type="dxa"/>
            <w:shd w:val="clear" w:color="auto" w:fill="auto"/>
            <w:noWrap/>
            <w:vAlign w:val="center"/>
          </w:tcPr>
          <w:p w14:paraId="73B3A950"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4E73542E" w14:textId="77777777" w:rsidR="003B234C" w:rsidRPr="00836ADA" w:rsidRDefault="003B234C" w:rsidP="003B234C">
            <w:pPr>
              <w:pStyle w:val="TAC"/>
              <w:rPr>
                <w:rFonts w:cs="Arial"/>
                <w:lang w:eastAsia="en-US"/>
              </w:rPr>
            </w:pPr>
            <w:r w:rsidRPr="00836ADA">
              <w:rPr>
                <w:rFonts w:cs="Arial"/>
                <w:lang w:eastAsia="en-US"/>
              </w:rPr>
              <w:t>0</w:t>
            </w:r>
          </w:p>
        </w:tc>
        <w:tc>
          <w:tcPr>
            <w:tcW w:w="488" w:type="dxa"/>
            <w:shd w:val="clear" w:color="auto" w:fill="auto"/>
            <w:noWrap/>
            <w:vAlign w:val="center"/>
          </w:tcPr>
          <w:p w14:paraId="397134C4" w14:textId="77777777" w:rsidR="003B234C" w:rsidRPr="00836ADA" w:rsidRDefault="003B234C" w:rsidP="003B234C">
            <w:pPr>
              <w:pStyle w:val="TAC"/>
              <w:rPr>
                <w:rFonts w:cs="Arial"/>
                <w:lang w:eastAsia="en-US"/>
              </w:rPr>
            </w:pPr>
            <w:r w:rsidRPr="00836ADA">
              <w:rPr>
                <w:rFonts w:cs="Arial"/>
                <w:lang w:eastAsia="en-US"/>
              </w:rPr>
              <w:t>0</w:t>
            </w:r>
          </w:p>
        </w:tc>
        <w:tc>
          <w:tcPr>
            <w:tcW w:w="532" w:type="dxa"/>
            <w:shd w:val="clear" w:color="auto" w:fill="auto"/>
            <w:noWrap/>
            <w:vAlign w:val="center"/>
          </w:tcPr>
          <w:p w14:paraId="470204B1"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337ACAB3"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08BF0B0C"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ascii="Symbol" w:hAnsi="Symbol" w:cs="Symbol"/>
                <w:lang w:eastAsia="en-US"/>
              </w:rPr>
              <w:t></w:t>
            </w:r>
          </w:p>
        </w:tc>
        <w:tc>
          <w:tcPr>
            <w:tcW w:w="848" w:type="dxa"/>
            <w:shd w:val="clear" w:color="auto" w:fill="auto"/>
            <w:noWrap/>
            <w:vAlign w:val="center"/>
          </w:tcPr>
          <w:p w14:paraId="241792EB" w14:textId="77777777" w:rsidR="003B234C" w:rsidRPr="00836ADA" w:rsidRDefault="003B234C" w:rsidP="003B234C">
            <w:pPr>
              <w:pStyle w:val="TAC"/>
              <w:rPr>
                <w:rFonts w:cs="Arial"/>
                <w:lang w:eastAsia="en-US"/>
              </w:rPr>
            </w:pPr>
            <w:r w:rsidRPr="00836ADA">
              <w:rPr>
                <w:rFonts w:cs="Arial"/>
                <w:lang w:eastAsia="en-US"/>
              </w:rPr>
              <w:t>1</w:t>
            </w:r>
          </w:p>
        </w:tc>
        <w:tc>
          <w:tcPr>
            <w:tcW w:w="1432" w:type="dxa"/>
            <w:shd w:val="clear" w:color="auto" w:fill="auto"/>
            <w:noWrap/>
            <w:vAlign w:val="center"/>
          </w:tcPr>
          <w:p w14:paraId="376C06C1" w14:textId="77777777" w:rsidR="003B234C" w:rsidRPr="00836ADA" w:rsidRDefault="003B234C" w:rsidP="003B234C">
            <w:pPr>
              <w:pStyle w:val="TAC"/>
              <w:rPr>
                <w:rFonts w:cs="Arial"/>
                <w:lang w:eastAsia="en-US"/>
              </w:rPr>
            </w:pPr>
            <w:r w:rsidRPr="00836ADA">
              <w:rPr>
                <w:rFonts w:cs="Arial"/>
                <w:lang w:eastAsia="en-US"/>
              </w:rPr>
              <w:t>0.25</w:t>
            </w:r>
          </w:p>
        </w:tc>
      </w:tr>
      <w:tr w:rsidR="003B234C" w:rsidRPr="00836ADA" w14:paraId="6706835A" w14:textId="77777777">
        <w:trPr>
          <w:jc w:val="center"/>
        </w:trPr>
        <w:tc>
          <w:tcPr>
            <w:tcW w:w="698" w:type="dxa"/>
            <w:shd w:val="clear" w:color="auto" w:fill="auto"/>
            <w:noWrap/>
            <w:vAlign w:val="center"/>
          </w:tcPr>
          <w:p w14:paraId="6BFFDC1E" w14:textId="77777777" w:rsidR="003B234C" w:rsidRPr="00836ADA" w:rsidRDefault="003B234C" w:rsidP="003B234C">
            <w:pPr>
              <w:pStyle w:val="TAC"/>
              <w:rPr>
                <w:rFonts w:cs="Arial"/>
                <w:lang w:eastAsia="en-US"/>
              </w:rPr>
            </w:pPr>
          </w:p>
        </w:tc>
        <w:tc>
          <w:tcPr>
            <w:tcW w:w="517" w:type="dxa"/>
            <w:shd w:val="clear" w:color="auto" w:fill="auto"/>
            <w:noWrap/>
            <w:vAlign w:val="center"/>
          </w:tcPr>
          <w:p w14:paraId="51AC6C4D" w14:textId="77777777" w:rsidR="003B234C" w:rsidRPr="00836ADA" w:rsidRDefault="003B234C" w:rsidP="003B234C">
            <w:pPr>
              <w:pStyle w:val="TAC"/>
              <w:rPr>
                <w:rFonts w:cs="Arial"/>
                <w:lang w:eastAsia="en-US"/>
              </w:rPr>
            </w:pPr>
          </w:p>
        </w:tc>
        <w:tc>
          <w:tcPr>
            <w:tcW w:w="549" w:type="dxa"/>
            <w:shd w:val="clear" w:color="auto" w:fill="auto"/>
            <w:noWrap/>
            <w:vAlign w:val="center"/>
          </w:tcPr>
          <w:p w14:paraId="5EC3941F" w14:textId="77777777" w:rsidR="003B234C" w:rsidRPr="00836ADA" w:rsidRDefault="003B234C" w:rsidP="003B234C">
            <w:pPr>
              <w:pStyle w:val="TAC"/>
              <w:rPr>
                <w:rFonts w:cs="Arial"/>
                <w:lang w:eastAsia="en-US"/>
              </w:rPr>
            </w:pPr>
          </w:p>
        </w:tc>
        <w:tc>
          <w:tcPr>
            <w:tcW w:w="488" w:type="dxa"/>
            <w:shd w:val="clear" w:color="auto" w:fill="auto"/>
            <w:noWrap/>
            <w:vAlign w:val="center"/>
          </w:tcPr>
          <w:p w14:paraId="1016546A" w14:textId="77777777" w:rsidR="003B234C" w:rsidRPr="00836ADA" w:rsidRDefault="003B234C" w:rsidP="003B234C">
            <w:pPr>
              <w:pStyle w:val="TAC"/>
              <w:rPr>
                <w:rFonts w:cs="Arial"/>
                <w:lang w:eastAsia="en-US"/>
              </w:rPr>
            </w:pPr>
          </w:p>
        </w:tc>
        <w:tc>
          <w:tcPr>
            <w:tcW w:w="532" w:type="dxa"/>
            <w:shd w:val="clear" w:color="auto" w:fill="auto"/>
            <w:noWrap/>
            <w:vAlign w:val="center"/>
          </w:tcPr>
          <w:p w14:paraId="43B1103E" w14:textId="77777777" w:rsidR="003B234C" w:rsidRPr="00836ADA" w:rsidRDefault="003B234C" w:rsidP="003B234C">
            <w:pPr>
              <w:pStyle w:val="TAC"/>
              <w:rPr>
                <w:rFonts w:cs="Arial"/>
                <w:lang w:eastAsia="en-US"/>
              </w:rPr>
            </w:pPr>
          </w:p>
        </w:tc>
        <w:tc>
          <w:tcPr>
            <w:tcW w:w="567" w:type="dxa"/>
            <w:shd w:val="clear" w:color="auto" w:fill="auto"/>
            <w:noWrap/>
            <w:vAlign w:val="center"/>
          </w:tcPr>
          <w:p w14:paraId="7AC8FB07" w14:textId="77777777" w:rsidR="003B234C" w:rsidRPr="00836ADA" w:rsidRDefault="003B234C" w:rsidP="003B234C">
            <w:pPr>
              <w:pStyle w:val="TAC"/>
              <w:rPr>
                <w:rFonts w:cs="Arial"/>
                <w:lang w:eastAsia="en-US"/>
              </w:rPr>
            </w:pPr>
          </w:p>
        </w:tc>
        <w:tc>
          <w:tcPr>
            <w:tcW w:w="1072" w:type="dxa"/>
            <w:shd w:val="clear" w:color="auto" w:fill="auto"/>
            <w:noWrap/>
            <w:vAlign w:val="center"/>
          </w:tcPr>
          <w:p w14:paraId="0B5339F3" w14:textId="77777777" w:rsidR="003B234C" w:rsidRPr="00836ADA" w:rsidRDefault="003B234C" w:rsidP="003B234C">
            <w:pPr>
              <w:pStyle w:val="TAC"/>
              <w:rPr>
                <w:rFonts w:cs="Arial"/>
                <w:lang w:eastAsia="en-US"/>
              </w:rPr>
            </w:pPr>
          </w:p>
        </w:tc>
        <w:tc>
          <w:tcPr>
            <w:tcW w:w="848" w:type="dxa"/>
            <w:shd w:val="clear" w:color="auto" w:fill="auto"/>
            <w:noWrap/>
            <w:vAlign w:val="center"/>
          </w:tcPr>
          <w:p w14:paraId="12E2E33E" w14:textId="77777777" w:rsidR="003B234C" w:rsidRPr="00836ADA" w:rsidRDefault="003B234C" w:rsidP="003B234C">
            <w:pPr>
              <w:pStyle w:val="TAC"/>
              <w:rPr>
                <w:rFonts w:cs="Arial"/>
                <w:lang w:eastAsia="en-US"/>
              </w:rPr>
            </w:pPr>
          </w:p>
        </w:tc>
        <w:tc>
          <w:tcPr>
            <w:tcW w:w="1432" w:type="dxa"/>
            <w:shd w:val="clear" w:color="auto" w:fill="auto"/>
            <w:noWrap/>
            <w:vAlign w:val="center"/>
          </w:tcPr>
          <w:p w14:paraId="25346B56" w14:textId="77777777" w:rsidR="003B234C" w:rsidRPr="00836ADA" w:rsidRDefault="003B234C" w:rsidP="003B234C">
            <w:pPr>
              <w:pStyle w:val="TAC"/>
              <w:rPr>
                <w:rFonts w:cs="Arial"/>
                <w:lang w:eastAsia="en-US"/>
              </w:rPr>
            </w:pPr>
          </w:p>
        </w:tc>
      </w:tr>
      <w:tr w:rsidR="003B234C" w:rsidRPr="00836ADA" w14:paraId="56D82F6C" w14:textId="77777777">
        <w:trPr>
          <w:jc w:val="center"/>
        </w:trPr>
        <w:tc>
          <w:tcPr>
            <w:tcW w:w="698" w:type="dxa"/>
            <w:shd w:val="clear" w:color="auto" w:fill="auto"/>
            <w:noWrap/>
            <w:vAlign w:val="center"/>
          </w:tcPr>
          <w:p w14:paraId="7FEA0DFA" w14:textId="77777777" w:rsidR="003B234C" w:rsidRPr="00836ADA" w:rsidRDefault="003B234C" w:rsidP="003B234C">
            <w:pPr>
              <w:pStyle w:val="TAC"/>
              <w:rPr>
                <w:rFonts w:cs="Arial"/>
                <w:lang w:eastAsia="en-US"/>
              </w:rPr>
            </w:pPr>
          </w:p>
        </w:tc>
        <w:tc>
          <w:tcPr>
            <w:tcW w:w="517" w:type="dxa"/>
            <w:shd w:val="clear" w:color="auto" w:fill="auto"/>
            <w:noWrap/>
            <w:vAlign w:val="center"/>
          </w:tcPr>
          <w:p w14:paraId="51271A71" w14:textId="77777777" w:rsidR="003B234C" w:rsidRPr="00836ADA" w:rsidRDefault="003B234C" w:rsidP="003B234C">
            <w:pPr>
              <w:pStyle w:val="TAC"/>
              <w:rPr>
                <w:rFonts w:cs="Arial"/>
                <w:lang w:eastAsia="en-US"/>
              </w:rPr>
            </w:pPr>
          </w:p>
        </w:tc>
        <w:tc>
          <w:tcPr>
            <w:tcW w:w="549" w:type="dxa"/>
            <w:shd w:val="clear" w:color="auto" w:fill="auto"/>
            <w:noWrap/>
            <w:vAlign w:val="center"/>
          </w:tcPr>
          <w:p w14:paraId="642E4D2C" w14:textId="77777777" w:rsidR="003B234C" w:rsidRPr="00836ADA" w:rsidRDefault="003B234C" w:rsidP="003B234C">
            <w:pPr>
              <w:pStyle w:val="TAC"/>
              <w:rPr>
                <w:rFonts w:cs="Arial"/>
                <w:lang w:eastAsia="en-US"/>
              </w:rPr>
            </w:pPr>
          </w:p>
        </w:tc>
        <w:tc>
          <w:tcPr>
            <w:tcW w:w="488" w:type="dxa"/>
            <w:shd w:val="clear" w:color="auto" w:fill="auto"/>
            <w:noWrap/>
            <w:vAlign w:val="center"/>
          </w:tcPr>
          <w:p w14:paraId="5F536EF1" w14:textId="77777777" w:rsidR="003B234C" w:rsidRPr="00836ADA" w:rsidRDefault="003B234C" w:rsidP="003B234C">
            <w:pPr>
              <w:pStyle w:val="TAC"/>
              <w:rPr>
                <w:rFonts w:cs="Arial"/>
                <w:lang w:eastAsia="en-US"/>
              </w:rPr>
            </w:pPr>
          </w:p>
        </w:tc>
        <w:tc>
          <w:tcPr>
            <w:tcW w:w="532" w:type="dxa"/>
            <w:shd w:val="clear" w:color="auto" w:fill="auto"/>
            <w:noWrap/>
            <w:vAlign w:val="center"/>
          </w:tcPr>
          <w:p w14:paraId="1ED40B37" w14:textId="77777777" w:rsidR="003B234C" w:rsidRPr="00836ADA" w:rsidRDefault="003B234C" w:rsidP="003B234C">
            <w:pPr>
              <w:pStyle w:val="TAC"/>
              <w:rPr>
                <w:rFonts w:cs="Arial"/>
                <w:lang w:eastAsia="en-US"/>
              </w:rPr>
            </w:pPr>
          </w:p>
        </w:tc>
        <w:tc>
          <w:tcPr>
            <w:tcW w:w="567" w:type="dxa"/>
            <w:shd w:val="clear" w:color="auto" w:fill="auto"/>
            <w:noWrap/>
            <w:vAlign w:val="center"/>
          </w:tcPr>
          <w:p w14:paraId="47BEF387" w14:textId="77777777" w:rsidR="003B234C" w:rsidRPr="00836ADA" w:rsidRDefault="003B234C" w:rsidP="003B234C">
            <w:pPr>
              <w:pStyle w:val="TAC"/>
              <w:rPr>
                <w:rFonts w:cs="Arial"/>
                <w:lang w:eastAsia="en-US"/>
              </w:rPr>
            </w:pPr>
          </w:p>
        </w:tc>
        <w:tc>
          <w:tcPr>
            <w:tcW w:w="1072" w:type="dxa"/>
            <w:shd w:val="clear" w:color="auto" w:fill="auto"/>
            <w:noWrap/>
            <w:vAlign w:val="center"/>
          </w:tcPr>
          <w:p w14:paraId="039164E1" w14:textId="77777777" w:rsidR="003B234C" w:rsidRPr="00836ADA" w:rsidRDefault="003B234C" w:rsidP="003B234C">
            <w:pPr>
              <w:pStyle w:val="TAC"/>
              <w:rPr>
                <w:rFonts w:cs="Arial"/>
                <w:lang w:eastAsia="en-US"/>
              </w:rPr>
            </w:pPr>
          </w:p>
        </w:tc>
        <w:tc>
          <w:tcPr>
            <w:tcW w:w="848" w:type="dxa"/>
            <w:shd w:val="clear" w:color="auto" w:fill="auto"/>
            <w:noWrap/>
            <w:vAlign w:val="center"/>
          </w:tcPr>
          <w:p w14:paraId="7BD7AF40" w14:textId="77777777" w:rsidR="003B234C" w:rsidRPr="00836ADA" w:rsidRDefault="003B234C" w:rsidP="003B234C">
            <w:pPr>
              <w:pStyle w:val="TAC"/>
              <w:rPr>
                <w:rFonts w:cs="Arial"/>
                <w:lang w:eastAsia="en-US"/>
              </w:rPr>
            </w:pPr>
          </w:p>
        </w:tc>
        <w:tc>
          <w:tcPr>
            <w:tcW w:w="1432" w:type="dxa"/>
            <w:shd w:val="clear" w:color="auto" w:fill="auto"/>
            <w:noWrap/>
            <w:vAlign w:val="center"/>
          </w:tcPr>
          <w:p w14:paraId="1C6B2E34" w14:textId="77777777" w:rsidR="003B234C" w:rsidRPr="00836ADA" w:rsidRDefault="003B234C" w:rsidP="003B234C">
            <w:pPr>
              <w:pStyle w:val="TAC"/>
              <w:rPr>
                <w:rFonts w:cs="Arial"/>
                <w:lang w:eastAsia="en-US"/>
              </w:rPr>
            </w:pPr>
          </w:p>
        </w:tc>
      </w:tr>
      <w:tr w:rsidR="003B234C" w:rsidRPr="00836ADA" w14:paraId="63990CFC" w14:textId="77777777">
        <w:trPr>
          <w:jc w:val="center"/>
        </w:trPr>
        <w:tc>
          <w:tcPr>
            <w:tcW w:w="698" w:type="dxa"/>
            <w:shd w:val="clear" w:color="auto" w:fill="auto"/>
            <w:noWrap/>
            <w:vAlign w:val="center"/>
          </w:tcPr>
          <w:p w14:paraId="3EA0145B" w14:textId="77777777" w:rsidR="003B234C" w:rsidRPr="00836ADA" w:rsidRDefault="003B234C" w:rsidP="003B234C">
            <w:pPr>
              <w:pStyle w:val="TAC"/>
              <w:rPr>
                <w:rFonts w:cs="Arial"/>
                <w:lang w:eastAsia="en-US"/>
              </w:rPr>
            </w:pPr>
          </w:p>
        </w:tc>
        <w:tc>
          <w:tcPr>
            <w:tcW w:w="517" w:type="dxa"/>
            <w:shd w:val="clear" w:color="auto" w:fill="auto"/>
            <w:noWrap/>
            <w:vAlign w:val="center"/>
          </w:tcPr>
          <w:p w14:paraId="1E39C3E6" w14:textId="77777777" w:rsidR="003B234C" w:rsidRPr="00836ADA" w:rsidRDefault="003B234C" w:rsidP="003B234C">
            <w:pPr>
              <w:pStyle w:val="TAC"/>
              <w:rPr>
                <w:rFonts w:cs="Arial"/>
                <w:lang w:eastAsia="en-US"/>
              </w:rPr>
            </w:pPr>
          </w:p>
        </w:tc>
        <w:tc>
          <w:tcPr>
            <w:tcW w:w="549" w:type="dxa"/>
            <w:shd w:val="clear" w:color="auto" w:fill="auto"/>
            <w:noWrap/>
            <w:vAlign w:val="center"/>
          </w:tcPr>
          <w:p w14:paraId="291D040E" w14:textId="77777777" w:rsidR="003B234C" w:rsidRPr="00836ADA" w:rsidRDefault="003B234C" w:rsidP="003B234C">
            <w:pPr>
              <w:pStyle w:val="TAC"/>
              <w:rPr>
                <w:rFonts w:cs="Arial"/>
                <w:lang w:eastAsia="en-US"/>
              </w:rPr>
            </w:pPr>
          </w:p>
        </w:tc>
        <w:tc>
          <w:tcPr>
            <w:tcW w:w="488" w:type="dxa"/>
            <w:shd w:val="clear" w:color="auto" w:fill="auto"/>
            <w:noWrap/>
            <w:vAlign w:val="center"/>
          </w:tcPr>
          <w:p w14:paraId="59315B16" w14:textId="77777777" w:rsidR="003B234C" w:rsidRPr="00836ADA" w:rsidRDefault="003B234C" w:rsidP="003B234C">
            <w:pPr>
              <w:pStyle w:val="TAC"/>
              <w:rPr>
                <w:rFonts w:cs="Arial"/>
                <w:lang w:eastAsia="en-US"/>
              </w:rPr>
            </w:pPr>
          </w:p>
        </w:tc>
        <w:tc>
          <w:tcPr>
            <w:tcW w:w="532" w:type="dxa"/>
            <w:shd w:val="clear" w:color="auto" w:fill="auto"/>
            <w:noWrap/>
            <w:vAlign w:val="center"/>
          </w:tcPr>
          <w:p w14:paraId="55803834" w14:textId="77777777" w:rsidR="003B234C" w:rsidRPr="00836ADA" w:rsidRDefault="003B234C" w:rsidP="003B234C">
            <w:pPr>
              <w:pStyle w:val="TAC"/>
              <w:rPr>
                <w:rFonts w:cs="Arial"/>
                <w:lang w:eastAsia="en-US"/>
              </w:rPr>
            </w:pPr>
          </w:p>
        </w:tc>
        <w:tc>
          <w:tcPr>
            <w:tcW w:w="567" w:type="dxa"/>
            <w:shd w:val="clear" w:color="auto" w:fill="auto"/>
            <w:noWrap/>
            <w:vAlign w:val="center"/>
          </w:tcPr>
          <w:p w14:paraId="32F8FB3B" w14:textId="77777777" w:rsidR="003B234C" w:rsidRPr="00836ADA" w:rsidRDefault="003B234C" w:rsidP="003B234C">
            <w:pPr>
              <w:pStyle w:val="TAC"/>
              <w:rPr>
                <w:rFonts w:cs="Arial"/>
                <w:lang w:eastAsia="en-US"/>
              </w:rPr>
            </w:pPr>
          </w:p>
        </w:tc>
        <w:tc>
          <w:tcPr>
            <w:tcW w:w="1072" w:type="dxa"/>
            <w:shd w:val="clear" w:color="auto" w:fill="auto"/>
            <w:noWrap/>
            <w:vAlign w:val="center"/>
          </w:tcPr>
          <w:p w14:paraId="14CAE632" w14:textId="77777777" w:rsidR="003B234C" w:rsidRPr="00836ADA" w:rsidRDefault="003B234C" w:rsidP="003B234C">
            <w:pPr>
              <w:pStyle w:val="TAC"/>
              <w:rPr>
                <w:rFonts w:cs="Arial"/>
                <w:lang w:eastAsia="en-US"/>
              </w:rPr>
            </w:pPr>
          </w:p>
        </w:tc>
        <w:tc>
          <w:tcPr>
            <w:tcW w:w="848" w:type="dxa"/>
            <w:shd w:val="clear" w:color="auto" w:fill="auto"/>
            <w:noWrap/>
            <w:vAlign w:val="center"/>
          </w:tcPr>
          <w:p w14:paraId="46EDC4E2" w14:textId="77777777" w:rsidR="003B234C" w:rsidRPr="00836ADA" w:rsidRDefault="003B234C" w:rsidP="003B234C">
            <w:pPr>
              <w:pStyle w:val="TAC"/>
              <w:rPr>
                <w:rFonts w:cs="Arial"/>
                <w:lang w:eastAsia="en-US"/>
              </w:rPr>
            </w:pPr>
          </w:p>
        </w:tc>
        <w:tc>
          <w:tcPr>
            <w:tcW w:w="1432" w:type="dxa"/>
            <w:shd w:val="clear" w:color="auto" w:fill="auto"/>
            <w:noWrap/>
            <w:vAlign w:val="center"/>
          </w:tcPr>
          <w:p w14:paraId="2AA6FF33" w14:textId="77777777" w:rsidR="003B234C" w:rsidRPr="00836ADA" w:rsidRDefault="003B234C" w:rsidP="003B234C">
            <w:pPr>
              <w:pStyle w:val="TAC"/>
              <w:rPr>
                <w:rFonts w:cs="Arial"/>
                <w:lang w:eastAsia="en-US"/>
              </w:rPr>
            </w:pPr>
          </w:p>
        </w:tc>
      </w:tr>
      <w:tr w:rsidR="003B234C" w:rsidRPr="00836ADA" w14:paraId="5D83FBE2" w14:textId="77777777">
        <w:trPr>
          <w:jc w:val="center"/>
        </w:trPr>
        <w:tc>
          <w:tcPr>
            <w:tcW w:w="698" w:type="dxa"/>
            <w:shd w:val="clear" w:color="auto" w:fill="auto"/>
            <w:noWrap/>
            <w:vAlign w:val="center"/>
          </w:tcPr>
          <w:p w14:paraId="01940800" w14:textId="77777777" w:rsidR="003B234C" w:rsidRPr="00836ADA" w:rsidRDefault="003B234C" w:rsidP="003B234C">
            <w:pPr>
              <w:pStyle w:val="TAC"/>
              <w:rPr>
                <w:rFonts w:cs="Arial"/>
                <w:lang w:eastAsia="en-US"/>
              </w:rPr>
            </w:pPr>
            <w:r w:rsidRPr="00836ADA">
              <w:rPr>
                <w:rFonts w:cs="Arial"/>
                <w:lang w:eastAsia="en-US"/>
              </w:rPr>
              <w:t>2</w:t>
            </w:r>
          </w:p>
        </w:tc>
        <w:tc>
          <w:tcPr>
            <w:tcW w:w="517" w:type="dxa"/>
            <w:shd w:val="clear" w:color="auto" w:fill="auto"/>
            <w:noWrap/>
            <w:vAlign w:val="center"/>
          </w:tcPr>
          <w:p w14:paraId="2703A36C"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51A11B49"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ascii="Symbol" w:hAnsi="Symbol" w:cs="Symbol"/>
                <w:lang w:eastAsia="en-US"/>
              </w:rPr>
              <w:t></w:t>
            </w:r>
          </w:p>
        </w:tc>
        <w:tc>
          <w:tcPr>
            <w:tcW w:w="488" w:type="dxa"/>
            <w:shd w:val="clear" w:color="auto" w:fill="auto"/>
            <w:noWrap/>
            <w:vAlign w:val="center"/>
          </w:tcPr>
          <w:p w14:paraId="2CA09594" w14:textId="77777777" w:rsidR="003B234C" w:rsidRPr="00836ADA" w:rsidRDefault="003B234C" w:rsidP="003B234C">
            <w:pPr>
              <w:pStyle w:val="TAC"/>
              <w:rPr>
                <w:rFonts w:cs="Arial"/>
                <w:lang w:eastAsia="en-US"/>
              </w:rPr>
            </w:pPr>
            <w:r w:rsidRPr="00836ADA">
              <w:rPr>
                <w:rFonts w:cs="Arial"/>
                <w:lang w:eastAsia="en-US"/>
              </w:rPr>
              <w:t>0</w:t>
            </w:r>
          </w:p>
        </w:tc>
        <w:tc>
          <w:tcPr>
            <w:tcW w:w="532" w:type="dxa"/>
            <w:shd w:val="clear" w:color="auto" w:fill="auto"/>
            <w:noWrap/>
            <w:vAlign w:val="center"/>
          </w:tcPr>
          <w:p w14:paraId="279706AA"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67E76E90"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34897D1B" w14:textId="77777777" w:rsidR="003B234C" w:rsidRPr="00836ADA" w:rsidRDefault="003B234C" w:rsidP="003B234C">
            <w:pPr>
              <w:pStyle w:val="TAC"/>
              <w:rPr>
                <w:rFonts w:cs="Arial"/>
                <w:lang w:eastAsia="en-US"/>
              </w:rPr>
            </w:pPr>
            <w:r w:rsidRPr="00836ADA">
              <w:rPr>
                <w:rFonts w:cs="Arial"/>
                <w:lang w:eastAsia="en-US"/>
              </w:rPr>
              <w:t>2</w:t>
            </w:r>
          </w:p>
        </w:tc>
        <w:tc>
          <w:tcPr>
            <w:tcW w:w="848" w:type="dxa"/>
            <w:shd w:val="clear" w:color="auto" w:fill="auto"/>
            <w:noWrap/>
            <w:vAlign w:val="center"/>
          </w:tcPr>
          <w:p w14:paraId="199132C7" w14:textId="77777777" w:rsidR="003B234C" w:rsidRPr="00836ADA" w:rsidRDefault="003B234C" w:rsidP="003B234C">
            <w:pPr>
              <w:pStyle w:val="TAC"/>
              <w:rPr>
                <w:rFonts w:cs="Arial"/>
                <w:lang w:eastAsia="en-US"/>
              </w:rPr>
            </w:pPr>
            <w:r w:rsidRPr="00836ADA">
              <w:rPr>
                <w:rFonts w:cs="Arial"/>
                <w:lang w:eastAsia="en-US"/>
              </w:rPr>
              <w:t>4</w:t>
            </w:r>
          </w:p>
        </w:tc>
        <w:tc>
          <w:tcPr>
            <w:tcW w:w="1432" w:type="dxa"/>
            <w:shd w:val="clear" w:color="auto" w:fill="auto"/>
            <w:noWrap/>
            <w:vAlign w:val="center"/>
          </w:tcPr>
          <w:p w14:paraId="7255B815" w14:textId="77777777" w:rsidR="003B234C" w:rsidRPr="00836ADA" w:rsidRDefault="003B234C" w:rsidP="003B234C">
            <w:pPr>
              <w:pStyle w:val="TAC"/>
              <w:rPr>
                <w:rFonts w:cs="Arial"/>
                <w:lang w:eastAsia="en-US"/>
              </w:rPr>
            </w:pPr>
            <w:r w:rsidRPr="00836ADA">
              <w:rPr>
                <w:rFonts w:cs="Arial"/>
                <w:lang w:eastAsia="en-US"/>
              </w:rPr>
              <w:t>0.50</w:t>
            </w:r>
          </w:p>
        </w:tc>
      </w:tr>
      <w:tr w:rsidR="003B234C" w:rsidRPr="00836ADA" w14:paraId="121AC28F" w14:textId="77777777">
        <w:trPr>
          <w:jc w:val="center"/>
        </w:trPr>
        <w:tc>
          <w:tcPr>
            <w:tcW w:w="698" w:type="dxa"/>
            <w:shd w:val="clear" w:color="auto" w:fill="auto"/>
            <w:noWrap/>
            <w:vAlign w:val="center"/>
          </w:tcPr>
          <w:p w14:paraId="2B62E97D" w14:textId="77777777" w:rsidR="003B234C" w:rsidRPr="00836ADA" w:rsidRDefault="003B234C" w:rsidP="003B234C">
            <w:pPr>
              <w:pStyle w:val="TAC"/>
              <w:rPr>
                <w:rFonts w:cs="Arial"/>
                <w:lang w:eastAsia="en-US"/>
              </w:rPr>
            </w:pPr>
            <w:r w:rsidRPr="00836ADA">
              <w:rPr>
                <w:rFonts w:cs="Arial"/>
                <w:lang w:eastAsia="en-US"/>
              </w:rPr>
              <w:t>3</w:t>
            </w:r>
          </w:p>
        </w:tc>
        <w:tc>
          <w:tcPr>
            <w:tcW w:w="517" w:type="dxa"/>
            <w:shd w:val="clear" w:color="auto" w:fill="auto"/>
            <w:noWrap/>
            <w:vAlign w:val="center"/>
          </w:tcPr>
          <w:p w14:paraId="0CA438D4"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1324DD62" w14:textId="77777777" w:rsidR="003B234C" w:rsidRPr="00836ADA" w:rsidRDefault="003B234C" w:rsidP="003B234C">
            <w:pPr>
              <w:pStyle w:val="TAC"/>
              <w:rPr>
                <w:rFonts w:cs="Arial"/>
                <w:lang w:eastAsia="en-US"/>
              </w:rPr>
            </w:pPr>
            <w:r w:rsidRPr="00836ADA">
              <w:rPr>
                <w:rFonts w:cs="Arial"/>
                <w:lang w:eastAsia="en-US"/>
              </w:rPr>
              <w:t>0</w:t>
            </w:r>
          </w:p>
        </w:tc>
        <w:tc>
          <w:tcPr>
            <w:tcW w:w="488" w:type="dxa"/>
            <w:shd w:val="clear" w:color="auto" w:fill="auto"/>
            <w:noWrap/>
            <w:vAlign w:val="center"/>
          </w:tcPr>
          <w:p w14:paraId="084DAD34" w14:textId="77777777" w:rsidR="003B234C" w:rsidRPr="00836ADA" w:rsidRDefault="003B234C" w:rsidP="003B234C">
            <w:pPr>
              <w:pStyle w:val="TAC"/>
              <w:rPr>
                <w:rFonts w:cs="Arial"/>
                <w:lang w:eastAsia="en-US"/>
              </w:rPr>
            </w:pPr>
            <w:r w:rsidRPr="00836ADA">
              <w:rPr>
                <w:rFonts w:cs="Arial"/>
                <w:lang w:eastAsia="en-US"/>
              </w:rPr>
              <w:t>&gt;0</w:t>
            </w:r>
          </w:p>
        </w:tc>
        <w:tc>
          <w:tcPr>
            <w:tcW w:w="532" w:type="dxa"/>
            <w:shd w:val="clear" w:color="auto" w:fill="auto"/>
            <w:noWrap/>
            <w:vAlign w:val="center"/>
          </w:tcPr>
          <w:p w14:paraId="26FA6B00"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6FE7A0EF"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2415EB09"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ascii="Symbol" w:hAnsi="Symbol" w:cs="Symbol"/>
                <w:lang w:eastAsia="en-US"/>
              </w:rPr>
              <w:t></w:t>
            </w:r>
          </w:p>
        </w:tc>
        <w:tc>
          <w:tcPr>
            <w:tcW w:w="848" w:type="dxa"/>
            <w:shd w:val="clear" w:color="auto" w:fill="auto"/>
            <w:noWrap/>
            <w:vAlign w:val="center"/>
          </w:tcPr>
          <w:p w14:paraId="77E675A2" w14:textId="77777777" w:rsidR="003B234C" w:rsidRPr="00836ADA" w:rsidRDefault="003B234C" w:rsidP="003B234C">
            <w:pPr>
              <w:pStyle w:val="TAC"/>
              <w:rPr>
                <w:rFonts w:cs="Arial"/>
                <w:lang w:eastAsia="en-US"/>
              </w:rPr>
            </w:pPr>
            <w:r w:rsidRPr="00836ADA">
              <w:rPr>
                <w:rFonts w:cs="Arial"/>
                <w:lang w:eastAsia="en-US"/>
              </w:rPr>
              <w:t>1</w:t>
            </w:r>
          </w:p>
        </w:tc>
        <w:tc>
          <w:tcPr>
            <w:tcW w:w="1432" w:type="dxa"/>
            <w:shd w:val="clear" w:color="auto" w:fill="auto"/>
            <w:noWrap/>
            <w:vAlign w:val="center"/>
          </w:tcPr>
          <w:p w14:paraId="5F3BBEFC" w14:textId="77777777" w:rsidR="003B234C" w:rsidRPr="00836ADA" w:rsidRDefault="003B234C" w:rsidP="003B234C">
            <w:pPr>
              <w:pStyle w:val="TAC"/>
              <w:rPr>
                <w:rFonts w:cs="Arial"/>
                <w:lang w:eastAsia="en-US"/>
              </w:rPr>
            </w:pPr>
            <w:r w:rsidRPr="00836ADA">
              <w:rPr>
                <w:rFonts w:cs="Arial"/>
                <w:lang w:eastAsia="en-US"/>
              </w:rPr>
              <w:t>0.75</w:t>
            </w:r>
          </w:p>
        </w:tc>
      </w:tr>
      <w:tr w:rsidR="003B234C" w:rsidRPr="00836ADA" w14:paraId="0DDFEA00" w14:textId="77777777">
        <w:trPr>
          <w:jc w:val="center"/>
        </w:trPr>
        <w:tc>
          <w:tcPr>
            <w:tcW w:w="698" w:type="dxa"/>
            <w:shd w:val="clear" w:color="auto" w:fill="auto"/>
            <w:noWrap/>
            <w:vAlign w:val="center"/>
          </w:tcPr>
          <w:p w14:paraId="27A6A8D7" w14:textId="77777777" w:rsidR="003B234C" w:rsidRPr="00836ADA" w:rsidRDefault="003B234C" w:rsidP="003B234C">
            <w:pPr>
              <w:pStyle w:val="TAC"/>
              <w:rPr>
                <w:rFonts w:cs="Arial"/>
                <w:lang w:eastAsia="en-US"/>
              </w:rPr>
            </w:pPr>
            <w:r w:rsidRPr="00836ADA">
              <w:rPr>
                <w:rFonts w:cs="Arial"/>
                <w:lang w:eastAsia="en-US"/>
              </w:rPr>
              <w:t>4</w:t>
            </w:r>
          </w:p>
        </w:tc>
        <w:tc>
          <w:tcPr>
            <w:tcW w:w="517" w:type="dxa"/>
            <w:shd w:val="clear" w:color="auto" w:fill="auto"/>
            <w:noWrap/>
            <w:vAlign w:val="center"/>
          </w:tcPr>
          <w:p w14:paraId="3FA7FF1F"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2AF318E3" w14:textId="77777777" w:rsidR="003B234C" w:rsidRPr="00836ADA" w:rsidRDefault="003B234C" w:rsidP="003B234C">
            <w:pPr>
              <w:pStyle w:val="TAC"/>
              <w:rPr>
                <w:rFonts w:cs="Arial"/>
                <w:lang w:eastAsia="en-US"/>
              </w:rPr>
            </w:pPr>
            <w:r w:rsidRPr="00836ADA">
              <w:rPr>
                <w:rFonts w:cs="Arial"/>
                <w:lang w:eastAsia="en-US"/>
              </w:rPr>
              <w:t>&gt;0</w:t>
            </w:r>
          </w:p>
        </w:tc>
        <w:tc>
          <w:tcPr>
            <w:tcW w:w="488" w:type="dxa"/>
            <w:shd w:val="clear" w:color="auto" w:fill="auto"/>
            <w:noWrap/>
            <w:vAlign w:val="center"/>
          </w:tcPr>
          <w:p w14:paraId="4B0E8106" w14:textId="77777777" w:rsidR="003B234C" w:rsidRPr="00836ADA" w:rsidRDefault="003B234C" w:rsidP="003B234C">
            <w:pPr>
              <w:pStyle w:val="TAC"/>
              <w:rPr>
                <w:rFonts w:cs="Arial"/>
                <w:lang w:eastAsia="en-US"/>
              </w:rPr>
            </w:pPr>
            <w:r w:rsidRPr="00836ADA">
              <w:rPr>
                <w:rFonts w:cs="Arial"/>
                <w:lang w:eastAsia="en-US"/>
              </w:rPr>
              <w:t>&gt;0</w:t>
            </w:r>
          </w:p>
        </w:tc>
        <w:tc>
          <w:tcPr>
            <w:tcW w:w="532" w:type="dxa"/>
            <w:shd w:val="clear" w:color="auto" w:fill="auto"/>
            <w:noWrap/>
            <w:vAlign w:val="center"/>
          </w:tcPr>
          <w:p w14:paraId="0678A4BD"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5D54AD2B"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1484218A"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ascii="Symbol" w:hAnsi="Symbol" w:cs="Symbol"/>
                <w:lang w:eastAsia="en-US"/>
              </w:rPr>
              <w:t></w:t>
            </w:r>
          </w:p>
        </w:tc>
        <w:tc>
          <w:tcPr>
            <w:tcW w:w="848" w:type="dxa"/>
            <w:shd w:val="clear" w:color="auto" w:fill="auto"/>
            <w:noWrap/>
            <w:vAlign w:val="center"/>
          </w:tcPr>
          <w:p w14:paraId="2C077996" w14:textId="77777777" w:rsidR="003B234C" w:rsidRPr="00836ADA" w:rsidRDefault="003B234C" w:rsidP="003B234C">
            <w:pPr>
              <w:pStyle w:val="TAC"/>
              <w:rPr>
                <w:rFonts w:cs="Arial"/>
                <w:lang w:eastAsia="en-US"/>
              </w:rPr>
            </w:pPr>
            <w:r w:rsidRPr="00836ADA">
              <w:rPr>
                <w:rFonts w:cs="Arial"/>
                <w:lang w:eastAsia="en-US"/>
              </w:rPr>
              <w:t>1</w:t>
            </w:r>
          </w:p>
        </w:tc>
        <w:tc>
          <w:tcPr>
            <w:tcW w:w="1432" w:type="dxa"/>
            <w:shd w:val="clear" w:color="auto" w:fill="auto"/>
            <w:noWrap/>
            <w:vAlign w:val="center"/>
          </w:tcPr>
          <w:p w14:paraId="35D029CA" w14:textId="77777777" w:rsidR="003B234C" w:rsidRPr="00836ADA" w:rsidRDefault="003B234C" w:rsidP="003B234C">
            <w:pPr>
              <w:pStyle w:val="TAC"/>
              <w:rPr>
                <w:rFonts w:cs="Arial"/>
                <w:lang w:eastAsia="en-US"/>
              </w:rPr>
            </w:pPr>
            <w:r w:rsidRPr="00836ADA">
              <w:rPr>
                <w:rFonts w:cs="Arial"/>
                <w:lang w:eastAsia="en-US"/>
              </w:rPr>
              <w:t>1.50</w:t>
            </w:r>
          </w:p>
        </w:tc>
      </w:tr>
      <w:tr w:rsidR="003B234C" w:rsidRPr="00836ADA" w14:paraId="5D4A533E" w14:textId="77777777">
        <w:trPr>
          <w:jc w:val="center"/>
        </w:trPr>
        <w:tc>
          <w:tcPr>
            <w:tcW w:w="698" w:type="dxa"/>
            <w:shd w:val="clear" w:color="auto" w:fill="auto"/>
            <w:noWrap/>
            <w:vAlign w:val="center"/>
          </w:tcPr>
          <w:p w14:paraId="6220BDA4" w14:textId="77777777" w:rsidR="003B234C" w:rsidRPr="00836ADA" w:rsidRDefault="003B234C" w:rsidP="003B234C">
            <w:pPr>
              <w:pStyle w:val="TAC"/>
              <w:rPr>
                <w:rFonts w:cs="Arial"/>
                <w:lang w:eastAsia="en-US"/>
              </w:rPr>
            </w:pPr>
            <w:r w:rsidRPr="00836ADA">
              <w:rPr>
                <w:rFonts w:cs="Arial"/>
                <w:lang w:eastAsia="en-US"/>
              </w:rPr>
              <w:t>5</w:t>
            </w:r>
          </w:p>
        </w:tc>
        <w:tc>
          <w:tcPr>
            <w:tcW w:w="517" w:type="dxa"/>
            <w:shd w:val="clear" w:color="auto" w:fill="auto"/>
            <w:noWrap/>
            <w:vAlign w:val="center"/>
          </w:tcPr>
          <w:p w14:paraId="1D182CE6"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437F31BF"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ascii="Symbol" w:hAnsi="Symbol" w:cs="Symbol"/>
                <w:lang w:eastAsia="en-US"/>
              </w:rPr>
              <w:t></w:t>
            </w:r>
          </w:p>
        </w:tc>
        <w:tc>
          <w:tcPr>
            <w:tcW w:w="488" w:type="dxa"/>
            <w:shd w:val="clear" w:color="auto" w:fill="auto"/>
            <w:noWrap/>
            <w:vAlign w:val="center"/>
          </w:tcPr>
          <w:p w14:paraId="01A43D17" w14:textId="77777777" w:rsidR="003B234C" w:rsidRPr="00836ADA" w:rsidRDefault="003B234C" w:rsidP="003B234C">
            <w:pPr>
              <w:pStyle w:val="TAC"/>
              <w:rPr>
                <w:rFonts w:cs="Arial"/>
                <w:lang w:eastAsia="en-US"/>
              </w:rPr>
            </w:pPr>
            <w:r w:rsidRPr="00836ADA">
              <w:rPr>
                <w:rFonts w:cs="Arial"/>
                <w:lang w:eastAsia="en-US"/>
              </w:rPr>
              <w:t>&gt;0</w:t>
            </w:r>
          </w:p>
        </w:tc>
        <w:tc>
          <w:tcPr>
            <w:tcW w:w="532" w:type="dxa"/>
            <w:shd w:val="clear" w:color="auto" w:fill="auto"/>
            <w:noWrap/>
            <w:vAlign w:val="center"/>
          </w:tcPr>
          <w:p w14:paraId="14C84086"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61600BC0"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3CAFBD7F" w14:textId="77777777" w:rsidR="003B234C" w:rsidRPr="00836ADA" w:rsidRDefault="003B234C" w:rsidP="003B234C">
            <w:pPr>
              <w:pStyle w:val="TAC"/>
              <w:rPr>
                <w:rFonts w:cs="Arial"/>
                <w:lang w:eastAsia="en-US"/>
              </w:rPr>
            </w:pPr>
            <w:r w:rsidRPr="00836ADA">
              <w:rPr>
                <w:rFonts w:cs="Arial"/>
                <w:lang w:eastAsia="en-US"/>
              </w:rPr>
              <w:t>4</w:t>
            </w:r>
          </w:p>
        </w:tc>
        <w:tc>
          <w:tcPr>
            <w:tcW w:w="848" w:type="dxa"/>
            <w:shd w:val="clear" w:color="auto" w:fill="auto"/>
            <w:noWrap/>
            <w:vAlign w:val="center"/>
          </w:tcPr>
          <w:p w14:paraId="3D059325" w14:textId="77777777" w:rsidR="003B234C" w:rsidRPr="00836ADA" w:rsidRDefault="003B234C" w:rsidP="003B234C">
            <w:pPr>
              <w:pStyle w:val="TAC"/>
              <w:rPr>
                <w:rFonts w:cs="Arial"/>
                <w:lang w:eastAsia="en-US"/>
              </w:rPr>
            </w:pPr>
            <w:r w:rsidRPr="00836ADA">
              <w:rPr>
                <w:rFonts w:cs="Arial"/>
                <w:lang w:eastAsia="en-US"/>
              </w:rPr>
              <w:t>2</w:t>
            </w:r>
          </w:p>
        </w:tc>
        <w:tc>
          <w:tcPr>
            <w:tcW w:w="1432" w:type="dxa"/>
            <w:shd w:val="clear" w:color="auto" w:fill="auto"/>
            <w:noWrap/>
            <w:vAlign w:val="center"/>
          </w:tcPr>
          <w:p w14:paraId="19EABC66" w14:textId="77777777" w:rsidR="003B234C" w:rsidRPr="00836ADA" w:rsidRDefault="003B234C" w:rsidP="003B234C">
            <w:pPr>
              <w:pStyle w:val="TAC"/>
              <w:rPr>
                <w:rFonts w:cs="Arial"/>
                <w:lang w:eastAsia="en-US"/>
              </w:rPr>
            </w:pPr>
            <w:r w:rsidRPr="00836ADA">
              <w:rPr>
                <w:rFonts w:cs="Arial"/>
                <w:lang w:eastAsia="en-US"/>
              </w:rPr>
              <w:t>0.75</w:t>
            </w:r>
          </w:p>
        </w:tc>
      </w:tr>
      <w:tr w:rsidR="003B234C" w:rsidRPr="00836ADA" w14:paraId="5803B1DE" w14:textId="77777777">
        <w:trPr>
          <w:jc w:val="center"/>
        </w:trPr>
        <w:tc>
          <w:tcPr>
            <w:tcW w:w="698" w:type="dxa"/>
            <w:shd w:val="clear" w:color="auto" w:fill="auto"/>
            <w:noWrap/>
            <w:vAlign w:val="center"/>
          </w:tcPr>
          <w:p w14:paraId="07686897" w14:textId="77777777" w:rsidR="003B234C" w:rsidRPr="00836ADA" w:rsidRDefault="003B234C" w:rsidP="003B234C">
            <w:pPr>
              <w:pStyle w:val="TAC"/>
              <w:rPr>
                <w:rFonts w:cs="Arial"/>
                <w:lang w:eastAsia="en-US"/>
              </w:rPr>
            </w:pPr>
            <w:r w:rsidRPr="00836ADA">
              <w:rPr>
                <w:rFonts w:cs="Arial"/>
                <w:lang w:eastAsia="en-US"/>
              </w:rPr>
              <w:t>6</w:t>
            </w:r>
          </w:p>
        </w:tc>
        <w:tc>
          <w:tcPr>
            <w:tcW w:w="517" w:type="dxa"/>
            <w:shd w:val="clear" w:color="auto" w:fill="auto"/>
            <w:noWrap/>
            <w:vAlign w:val="center"/>
          </w:tcPr>
          <w:p w14:paraId="4B810E05"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ascii="Symbol" w:hAnsi="Symbol" w:cs="Arial"/>
                <w:lang w:eastAsia="en-US"/>
              </w:rPr>
              <w:t></w:t>
            </w:r>
          </w:p>
        </w:tc>
        <w:tc>
          <w:tcPr>
            <w:tcW w:w="549" w:type="dxa"/>
            <w:shd w:val="clear" w:color="auto" w:fill="auto"/>
            <w:noWrap/>
            <w:vAlign w:val="center"/>
          </w:tcPr>
          <w:p w14:paraId="3103B341" w14:textId="77777777" w:rsidR="003B234C" w:rsidRPr="00836ADA" w:rsidRDefault="003B234C" w:rsidP="003B234C">
            <w:pPr>
              <w:pStyle w:val="TAC"/>
              <w:rPr>
                <w:rFonts w:cs="Arial"/>
                <w:lang w:eastAsia="en-US"/>
              </w:rPr>
            </w:pPr>
            <w:r w:rsidRPr="00836ADA">
              <w:rPr>
                <w:rFonts w:ascii="Symbol" w:hAnsi="Symbol" w:cs="Symbol"/>
                <w:lang w:eastAsia="en-US"/>
              </w:rPr>
              <w:t></w:t>
            </w:r>
            <w:r w:rsidRPr="00836ADA">
              <w:rPr>
                <w:rFonts w:cs="Arial"/>
                <w:lang w:eastAsia="en-US"/>
              </w:rPr>
              <w:t>0</w:t>
            </w:r>
          </w:p>
        </w:tc>
        <w:tc>
          <w:tcPr>
            <w:tcW w:w="488" w:type="dxa"/>
            <w:shd w:val="clear" w:color="auto" w:fill="auto"/>
            <w:noWrap/>
            <w:vAlign w:val="center"/>
          </w:tcPr>
          <w:p w14:paraId="76008B7E" w14:textId="77777777" w:rsidR="003B234C" w:rsidRPr="00836ADA" w:rsidRDefault="003B234C" w:rsidP="003B234C">
            <w:pPr>
              <w:pStyle w:val="TAC"/>
              <w:rPr>
                <w:rFonts w:cs="Arial"/>
                <w:lang w:eastAsia="en-US"/>
              </w:rPr>
            </w:pPr>
            <w:r w:rsidRPr="00836ADA">
              <w:rPr>
                <w:rFonts w:cs="Arial"/>
                <w:lang w:eastAsia="en-US"/>
              </w:rPr>
              <w:t>&gt;0</w:t>
            </w:r>
          </w:p>
        </w:tc>
        <w:tc>
          <w:tcPr>
            <w:tcW w:w="532" w:type="dxa"/>
            <w:shd w:val="clear" w:color="auto" w:fill="auto"/>
            <w:noWrap/>
            <w:vAlign w:val="center"/>
          </w:tcPr>
          <w:p w14:paraId="0DF45A89" w14:textId="77777777" w:rsidR="003B234C" w:rsidRPr="00836ADA" w:rsidRDefault="003B234C" w:rsidP="003B234C">
            <w:pPr>
              <w:pStyle w:val="TAC"/>
              <w:rPr>
                <w:rFonts w:cs="Arial"/>
                <w:lang w:eastAsia="en-US"/>
              </w:rPr>
            </w:pPr>
            <w:r w:rsidRPr="00836ADA">
              <w:rPr>
                <w:rFonts w:cs="Arial"/>
                <w:lang w:eastAsia="en-US"/>
              </w:rPr>
              <w:t>&gt;0</w:t>
            </w:r>
          </w:p>
        </w:tc>
        <w:tc>
          <w:tcPr>
            <w:tcW w:w="567" w:type="dxa"/>
            <w:shd w:val="clear" w:color="auto" w:fill="auto"/>
            <w:noWrap/>
            <w:vAlign w:val="center"/>
          </w:tcPr>
          <w:p w14:paraId="7241F3B0" w14:textId="77777777" w:rsidR="003B234C" w:rsidRPr="00836ADA" w:rsidRDefault="003B234C" w:rsidP="003B234C">
            <w:pPr>
              <w:pStyle w:val="TAC"/>
              <w:rPr>
                <w:rFonts w:cs="Arial"/>
                <w:lang w:eastAsia="en-US"/>
              </w:rPr>
            </w:pPr>
            <w:r w:rsidRPr="00836ADA">
              <w:rPr>
                <w:rFonts w:cs="Arial"/>
                <w:lang w:eastAsia="en-US"/>
              </w:rPr>
              <w:t>&gt;0</w:t>
            </w:r>
          </w:p>
        </w:tc>
        <w:tc>
          <w:tcPr>
            <w:tcW w:w="1072" w:type="dxa"/>
            <w:shd w:val="clear" w:color="auto" w:fill="auto"/>
            <w:noWrap/>
            <w:vAlign w:val="center"/>
          </w:tcPr>
          <w:p w14:paraId="672E906F" w14:textId="77777777" w:rsidR="003B234C" w:rsidRPr="00836ADA" w:rsidRDefault="003B234C" w:rsidP="003B234C">
            <w:pPr>
              <w:pStyle w:val="TAC"/>
              <w:rPr>
                <w:rFonts w:cs="Arial"/>
                <w:lang w:eastAsia="en-US"/>
              </w:rPr>
            </w:pPr>
            <w:r w:rsidRPr="00836ADA">
              <w:rPr>
                <w:rFonts w:cs="Arial"/>
                <w:lang w:eastAsia="en-US"/>
              </w:rPr>
              <w:t>2</w:t>
            </w:r>
          </w:p>
        </w:tc>
        <w:tc>
          <w:tcPr>
            <w:tcW w:w="848" w:type="dxa"/>
            <w:shd w:val="clear" w:color="auto" w:fill="auto"/>
            <w:noWrap/>
            <w:vAlign w:val="center"/>
          </w:tcPr>
          <w:p w14:paraId="0067E8F1" w14:textId="77777777" w:rsidR="003B234C" w:rsidRPr="00836ADA" w:rsidRDefault="003B234C" w:rsidP="003B234C">
            <w:pPr>
              <w:pStyle w:val="TAC"/>
              <w:rPr>
                <w:rFonts w:cs="Arial"/>
                <w:lang w:eastAsia="en-US"/>
              </w:rPr>
            </w:pPr>
            <w:r w:rsidRPr="00836ADA">
              <w:rPr>
                <w:rFonts w:cs="Arial"/>
                <w:lang w:eastAsia="en-US"/>
              </w:rPr>
              <w:t>2</w:t>
            </w:r>
          </w:p>
        </w:tc>
        <w:tc>
          <w:tcPr>
            <w:tcW w:w="1432" w:type="dxa"/>
            <w:shd w:val="clear" w:color="auto" w:fill="auto"/>
            <w:noWrap/>
            <w:vAlign w:val="center"/>
          </w:tcPr>
          <w:p w14:paraId="2D600745" w14:textId="77777777" w:rsidR="003B234C" w:rsidRPr="00836ADA" w:rsidRDefault="003B234C" w:rsidP="003B234C">
            <w:pPr>
              <w:pStyle w:val="TAC"/>
              <w:rPr>
                <w:rFonts w:cs="Arial"/>
                <w:lang w:eastAsia="en-US"/>
              </w:rPr>
            </w:pPr>
            <w:r w:rsidRPr="00836ADA">
              <w:rPr>
                <w:rFonts w:cs="Arial"/>
                <w:lang w:eastAsia="en-US"/>
              </w:rPr>
              <w:t>0.50</w:t>
            </w:r>
          </w:p>
        </w:tc>
      </w:tr>
      <w:tr w:rsidR="003B234C" w:rsidRPr="00836ADA" w14:paraId="4B415973" w14:textId="77777777">
        <w:trPr>
          <w:jc w:val="center"/>
        </w:trPr>
        <w:tc>
          <w:tcPr>
            <w:tcW w:w="698" w:type="dxa"/>
            <w:shd w:val="clear" w:color="auto" w:fill="auto"/>
            <w:noWrap/>
            <w:vAlign w:val="center"/>
          </w:tcPr>
          <w:p w14:paraId="20CB64AC" w14:textId="77777777" w:rsidR="003B234C" w:rsidRPr="00836ADA" w:rsidRDefault="003B234C" w:rsidP="003B234C">
            <w:pPr>
              <w:pStyle w:val="TAC"/>
              <w:rPr>
                <w:rFonts w:cs="Arial"/>
                <w:lang w:eastAsia="en-US"/>
              </w:rPr>
            </w:pPr>
          </w:p>
        </w:tc>
        <w:tc>
          <w:tcPr>
            <w:tcW w:w="517" w:type="dxa"/>
            <w:shd w:val="clear" w:color="auto" w:fill="auto"/>
            <w:noWrap/>
            <w:vAlign w:val="center"/>
          </w:tcPr>
          <w:p w14:paraId="35E1D7DA" w14:textId="77777777" w:rsidR="003B234C" w:rsidRPr="00836ADA" w:rsidRDefault="003B234C" w:rsidP="003B234C">
            <w:pPr>
              <w:pStyle w:val="TAC"/>
              <w:rPr>
                <w:rFonts w:cs="Arial"/>
                <w:lang w:eastAsia="en-US"/>
              </w:rPr>
            </w:pPr>
          </w:p>
        </w:tc>
        <w:tc>
          <w:tcPr>
            <w:tcW w:w="549" w:type="dxa"/>
            <w:shd w:val="clear" w:color="auto" w:fill="auto"/>
            <w:noWrap/>
            <w:vAlign w:val="center"/>
          </w:tcPr>
          <w:p w14:paraId="342296F8" w14:textId="77777777" w:rsidR="003B234C" w:rsidRPr="00836ADA" w:rsidRDefault="003B234C" w:rsidP="003B234C">
            <w:pPr>
              <w:pStyle w:val="TAC"/>
              <w:rPr>
                <w:rFonts w:cs="Arial"/>
                <w:lang w:eastAsia="en-US"/>
              </w:rPr>
            </w:pPr>
          </w:p>
        </w:tc>
        <w:tc>
          <w:tcPr>
            <w:tcW w:w="488" w:type="dxa"/>
            <w:shd w:val="clear" w:color="auto" w:fill="auto"/>
            <w:noWrap/>
            <w:vAlign w:val="center"/>
          </w:tcPr>
          <w:p w14:paraId="2E067A97" w14:textId="77777777" w:rsidR="003B234C" w:rsidRPr="00836ADA" w:rsidRDefault="003B234C" w:rsidP="003B234C">
            <w:pPr>
              <w:pStyle w:val="TAC"/>
              <w:rPr>
                <w:rFonts w:cs="Arial"/>
                <w:lang w:eastAsia="en-US"/>
              </w:rPr>
            </w:pPr>
          </w:p>
        </w:tc>
        <w:tc>
          <w:tcPr>
            <w:tcW w:w="532" w:type="dxa"/>
            <w:shd w:val="clear" w:color="auto" w:fill="auto"/>
            <w:noWrap/>
            <w:vAlign w:val="center"/>
          </w:tcPr>
          <w:p w14:paraId="4999CC2B" w14:textId="77777777" w:rsidR="003B234C" w:rsidRPr="00836ADA" w:rsidRDefault="003B234C" w:rsidP="003B234C">
            <w:pPr>
              <w:pStyle w:val="TAC"/>
              <w:rPr>
                <w:rFonts w:cs="Arial"/>
                <w:lang w:eastAsia="en-US"/>
              </w:rPr>
            </w:pPr>
          </w:p>
        </w:tc>
        <w:tc>
          <w:tcPr>
            <w:tcW w:w="567" w:type="dxa"/>
            <w:shd w:val="clear" w:color="auto" w:fill="auto"/>
            <w:noWrap/>
            <w:vAlign w:val="center"/>
          </w:tcPr>
          <w:p w14:paraId="2C3A7B3E" w14:textId="77777777" w:rsidR="003B234C" w:rsidRPr="00836ADA" w:rsidRDefault="003B234C" w:rsidP="003B234C">
            <w:pPr>
              <w:pStyle w:val="TAC"/>
              <w:rPr>
                <w:rFonts w:cs="Arial"/>
                <w:lang w:eastAsia="en-US"/>
              </w:rPr>
            </w:pPr>
          </w:p>
        </w:tc>
        <w:tc>
          <w:tcPr>
            <w:tcW w:w="1072" w:type="dxa"/>
            <w:shd w:val="clear" w:color="auto" w:fill="auto"/>
            <w:noWrap/>
            <w:vAlign w:val="center"/>
          </w:tcPr>
          <w:p w14:paraId="5A96C965" w14:textId="77777777" w:rsidR="003B234C" w:rsidRPr="00836ADA" w:rsidRDefault="003B234C" w:rsidP="003B234C">
            <w:pPr>
              <w:pStyle w:val="TAC"/>
              <w:rPr>
                <w:rFonts w:cs="Arial"/>
                <w:lang w:eastAsia="en-US"/>
              </w:rPr>
            </w:pPr>
          </w:p>
        </w:tc>
        <w:tc>
          <w:tcPr>
            <w:tcW w:w="848" w:type="dxa"/>
            <w:shd w:val="clear" w:color="auto" w:fill="auto"/>
            <w:noWrap/>
            <w:vAlign w:val="center"/>
          </w:tcPr>
          <w:p w14:paraId="65B919A8" w14:textId="77777777" w:rsidR="003B234C" w:rsidRPr="00836ADA" w:rsidRDefault="003B234C" w:rsidP="003B234C">
            <w:pPr>
              <w:pStyle w:val="TAC"/>
              <w:rPr>
                <w:rFonts w:cs="Arial"/>
                <w:lang w:eastAsia="en-US"/>
              </w:rPr>
            </w:pPr>
          </w:p>
        </w:tc>
        <w:tc>
          <w:tcPr>
            <w:tcW w:w="1432" w:type="dxa"/>
            <w:shd w:val="clear" w:color="auto" w:fill="auto"/>
            <w:noWrap/>
            <w:vAlign w:val="center"/>
          </w:tcPr>
          <w:p w14:paraId="091A2670" w14:textId="77777777" w:rsidR="003B234C" w:rsidRPr="00836ADA" w:rsidRDefault="003B234C" w:rsidP="003B234C">
            <w:pPr>
              <w:pStyle w:val="TAC"/>
              <w:rPr>
                <w:rFonts w:cs="Arial"/>
                <w:lang w:eastAsia="en-US"/>
              </w:rPr>
            </w:pPr>
          </w:p>
        </w:tc>
      </w:tr>
      <w:tr w:rsidR="003B234C" w:rsidRPr="00836ADA" w14:paraId="274B2B8C" w14:textId="77777777">
        <w:trPr>
          <w:jc w:val="center"/>
        </w:trPr>
        <w:tc>
          <w:tcPr>
            <w:tcW w:w="6703" w:type="dxa"/>
            <w:gridSpan w:val="9"/>
            <w:shd w:val="clear" w:color="auto" w:fill="auto"/>
            <w:noWrap/>
            <w:vAlign w:val="center"/>
          </w:tcPr>
          <w:p w14:paraId="2511648D" w14:textId="77777777" w:rsidR="003B234C" w:rsidRPr="00836ADA" w:rsidDel="00F7764B" w:rsidRDefault="003B234C" w:rsidP="003B234C">
            <w:pPr>
              <w:pStyle w:val="TAN"/>
              <w:rPr>
                <w:rFonts w:cs="Arial"/>
                <w:lang w:eastAsia="en-US"/>
              </w:rPr>
            </w:pPr>
            <w:r w:rsidRPr="00836ADA">
              <w:rPr>
                <w:rFonts w:cs="Arial"/>
                <w:lang w:eastAsia="en-US"/>
              </w:rPr>
              <w:t>NOTE:</w:t>
            </w:r>
            <w:r w:rsidRPr="00836ADA">
              <w:rPr>
                <w:rFonts w:cs="Arial"/>
                <w:lang w:eastAsia="en-US"/>
              </w:rPr>
              <w:tab/>
              <w:t>For inputs {</w:t>
            </w:r>
            <w:r w:rsidRPr="00836ADA">
              <w:rPr>
                <w:rFonts w:ascii="Symbol" w:hAnsi="Symbol" w:cs="Arial"/>
                <w:lang w:eastAsia="en-US"/>
              </w:rPr>
              <w:t></w:t>
            </w:r>
            <w:r w:rsidRPr="00836ADA">
              <w:rPr>
                <w:rFonts w:cs="Arial"/>
                <w:vertAlign w:val="subscript"/>
                <w:lang w:eastAsia="en-US"/>
              </w:rPr>
              <w:t>c,</w:t>
            </w:r>
            <w:r w:rsidRPr="00836ADA">
              <w:rPr>
                <w:rFonts w:ascii="Symbol" w:hAnsi="Symbol" w:cs="Arial"/>
                <w:lang w:eastAsia="en-US"/>
              </w:rPr>
              <w:t></w:t>
            </w:r>
            <w:r w:rsidRPr="00836ADA">
              <w:rPr>
                <w:rFonts w:ascii="Symbol" w:hAnsi="Symbol" w:cs="Arial"/>
                <w:lang w:eastAsia="en-US"/>
              </w:rPr>
              <w:t></w:t>
            </w:r>
            <w:r w:rsidRPr="00836ADA">
              <w:rPr>
                <w:rFonts w:cs="Arial"/>
                <w:vertAlign w:val="subscript"/>
                <w:lang w:eastAsia="en-US"/>
              </w:rPr>
              <w:t>hs,</w:t>
            </w:r>
            <w:r w:rsidRPr="00836ADA">
              <w:rPr>
                <w:rFonts w:ascii="Symbol" w:hAnsi="Symbol" w:cs="Arial"/>
                <w:lang w:eastAsia="en-US"/>
              </w:rPr>
              <w:t></w:t>
            </w:r>
            <w:r w:rsidRPr="00836ADA">
              <w:rPr>
                <w:rFonts w:cs="Arial"/>
                <w:vertAlign w:val="subscript"/>
                <w:lang w:eastAsia="en-US"/>
              </w:rPr>
              <w:t>d,</w:t>
            </w:r>
            <w:r w:rsidRPr="00836ADA">
              <w:rPr>
                <w:rFonts w:ascii="Symbol" w:hAnsi="Symbol" w:cs="Arial"/>
                <w:lang w:eastAsia="en-US"/>
              </w:rPr>
              <w:t></w:t>
            </w:r>
            <w:r w:rsidRPr="00836ADA">
              <w:rPr>
                <w:rFonts w:ascii="Symbol" w:hAnsi="Symbol" w:cs="Arial"/>
                <w:lang w:eastAsia="en-US"/>
              </w:rPr>
              <w:t></w:t>
            </w:r>
            <w:r w:rsidRPr="00836ADA">
              <w:rPr>
                <w:rFonts w:cs="Arial"/>
                <w:vertAlign w:val="subscript"/>
                <w:lang w:eastAsia="en-US"/>
              </w:rPr>
              <w:t>ec,</w:t>
            </w:r>
            <w:r w:rsidRPr="00836ADA">
              <w:rPr>
                <w:rFonts w:ascii="Symbol" w:hAnsi="Symbol" w:cs="Arial"/>
                <w:lang w:eastAsia="en-US"/>
              </w:rPr>
              <w:t></w:t>
            </w:r>
            <w:r w:rsidRPr="00836ADA">
              <w:rPr>
                <w:rFonts w:cs="Arial"/>
                <w:vertAlign w:val="subscript"/>
                <w:lang w:eastAsia="en-US"/>
              </w:rPr>
              <w:t>ed,</w:t>
            </w:r>
            <w:r w:rsidRPr="00836ADA">
              <w:rPr>
                <w:rFonts w:cs="Arial"/>
                <w:lang w:eastAsia="en-US"/>
              </w:rPr>
              <w:t xml:space="preserve"> SFmin, Ncodes} not specifed above the E-TFC-MPR (dB) = 0</w:t>
            </w:r>
          </w:p>
        </w:tc>
      </w:tr>
    </w:tbl>
    <w:p w14:paraId="09D267CA" w14:textId="77777777" w:rsidR="003B234C" w:rsidRPr="00836ADA" w:rsidRDefault="003B234C" w:rsidP="003B234C"/>
    <w:p w14:paraId="67E46043" w14:textId="77777777" w:rsidR="00FF2E7C" w:rsidRPr="00836ADA" w:rsidRDefault="00FF2E7C" w:rsidP="003B234C">
      <w:r w:rsidRPr="00836ADA">
        <w:rPr>
          <w:rFonts w:cs="v5.0.0"/>
        </w:rPr>
        <w:t>For E-TFC selection, when the UE has more than one Activated Uplink Frequency</w:t>
      </w:r>
      <w:r w:rsidR="00805FA9" w:rsidRPr="00836ADA">
        <w:rPr>
          <w:rFonts w:cs="v5.0.0"/>
        </w:rPr>
        <w:t xml:space="preserve"> in DC-HSUPA and DB-DC-HSUPA</w:t>
      </w:r>
      <w:r w:rsidRPr="00836ADA">
        <w:rPr>
          <w:rFonts w:cs="v5.0.0"/>
        </w:rPr>
        <w:t xml:space="preserve">, the UE is allowed to account for maximum power reduction at any point in the procedure described in Section 6.4.2.  </w:t>
      </w:r>
      <w:r w:rsidRPr="00836ADA">
        <w:t>The total E-TFC MPR applied across the Activated Uplink Frequencies shall not exceed the maximum value specified in [3].</w:t>
      </w:r>
    </w:p>
    <w:p w14:paraId="3F4DC6CD" w14:textId="77777777" w:rsidR="003B234C" w:rsidRPr="00836ADA" w:rsidRDefault="003B234C" w:rsidP="00A42B7B">
      <w:pPr>
        <w:pStyle w:val="Heading2"/>
        <w:rPr>
          <w:rFonts w:cs="v5.0.0"/>
        </w:rPr>
      </w:pPr>
      <w:bookmarkStart w:id="154" w:name="_Toc535329068"/>
      <w:r w:rsidRPr="00836ADA">
        <w:rPr>
          <w:rFonts w:cs="v5.0.0"/>
        </w:rPr>
        <w:lastRenderedPageBreak/>
        <w:t>6.6</w:t>
      </w:r>
      <w:r w:rsidRPr="00836ADA">
        <w:rPr>
          <w:rFonts w:cs="v5.0.0"/>
        </w:rPr>
        <w:tab/>
        <w:t>(void)</w:t>
      </w:r>
      <w:bookmarkEnd w:id="154"/>
    </w:p>
    <w:p w14:paraId="25D085DC" w14:textId="77777777" w:rsidR="00F75DFF" w:rsidRPr="00836ADA" w:rsidRDefault="00F75DFF" w:rsidP="00A42B7B">
      <w:pPr>
        <w:pStyle w:val="Heading2"/>
      </w:pPr>
      <w:bookmarkStart w:id="155" w:name="_Toc535329069"/>
      <w:r w:rsidRPr="00836ADA">
        <w:t>6.7 CSG Proximity Indication for E-UTRAN and UTRAN</w:t>
      </w:r>
      <w:bookmarkEnd w:id="155"/>
    </w:p>
    <w:p w14:paraId="4BAC052A" w14:textId="77777777" w:rsidR="00F75DFF" w:rsidRPr="00836ADA" w:rsidRDefault="00F75DFF" w:rsidP="00A42B7B">
      <w:pPr>
        <w:pStyle w:val="Heading3"/>
      </w:pPr>
      <w:bookmarkStart w:id="156" w:name="_Toc535329070"/>
      <w:r w:rsidRPr="00836ADA">
        <w:t>6.7.1 Introduction</w:t>
      </w:r>
      <w:bookmarkEnd w:id="156"/>
    </w:p>
    <w:p w14:paraId="214EF799" w14:textId="77777777" w:rsidR="00F75DFF" w:rsidRPr="00836ADA" w:rsidRDefault="00F75DFF" w:rsidP="00F75DFF">
      <w:r w:rsidRPr="00836ADA">
        <w:t>The requirements defined in this section are applicable to a UE supporting and configured with CSG proximity indication and are valid when a UE is entering the proximity of one or more CSG member cell(s) or leaving the proximity of all CSG member cell(s) on a UTRA or E-UTRA frequency as specified in [16].</w:t>
      </w:r>
    </w:p>
    <w:p w14:paraId="6D7D6C2A" w14:textId="77777777" w:rsidR="00F75DFF" w:rsidRPr="00836ADA" w:rsidRDefault="00F75DFF" w:rsidP="00F75DFF">
      <w:pPr>
        <w:rPr>
          <w:sz w:val="24"/>
          <w:szCs w:val="24"/>
        </w:rPr>
      </w:pPr>
      <w:r w:rsidRPr="00836ADA">
        <w:t>The detection of CSG proximity is based on a UE autonomous search function.</w:t>
      </w:r>
    </w:p>
    <w:p w14:paraId="7FAB8150" w14:textId="77777777" w:rsidR="00F75DFF" w:rsidRPr="00836ADA" w:rsidRDefault="00F75DFF" w:rsidP="00A42B7B">
      <w:pPr>
        <w:pStyle w:val="Heading3"/>
      </w:pPr>
      <w:bookmarkStart w:id="157" w:name="_Toc535329071"/>
      <w:r w:rsidRPr="00836ADA">
        <w:t>6.7.2 Requirements</w:t>
      </w:r>
      <w:bookmarkEnd w:id="157"/>
    </w:p>
    <w:p w14:paraId="718CD637" w14:textId="77777777" w:rsidR="00F75DFF" w:rsidRPr="00836ADA" w:rsidRDefault="00F75DFF" w:rsidP="00F75DFF">
      <w:r w:rsidRPr="00836ADA">
        <w:t xml:space="preserve">The UE shall initiate transmission of the </w:t>
      </w:r>
      <w:r w:rsidRPr="00836ADA">
        <w:rPr>
          <w:i/>
        </w:rPr>
        <w:t>ProximityIndication</w:t>
      </w:r>
      <w:r w:rsidRPr="00836ADA">
        <w:t xml:space="preserve"> message with "entering" according to [16] within [6] minutes after entering the proximity of one or more CSG member cell(s) on a UTRA or E-UTRA frequency.</w:t>
      </w:r>
    </w:p>
    <w:p w14:paraId="4302FB6F" w14:textId="77777777" w:rsidR="00F75DFF" w:rsidRPr="00836ADA" w:rsidRDefault="00F75DFF" w:rsidP="00F75DFF">
      <w:r w:rsidRPr="00836ADA">
        <w:t xml:space="preserve">The UE shall initiate transmission of the </w:t>
      </w:r>
      <w:r w:rsidRPr="00836ADA">
        <w:rPr>
          <w:i/>
        </w:rPr>
        <w:t>ProximityIndication</w:t>
      </w:r>
      <w:r w:rsidRPr="00836ADA">
        <w:t xml:space="preserve"> message with "leaving" according to [16] within [6] minutes after leaving the proximity of all CSG member cell(s) on a UTRA or E-UTRA frequency.</w:t>
      </w:r>
    </w:p>
    <w:p w14:paraId="6474AA1D" w14:textId="77777777" w:rsidR="00F75DFF" w:rsidRPr="00836ADA" w:rsidRDefault="00F75DFF" w:rsidP="00F75DFF">
      <w:r w:rsidRPr="00836ADA">
        <w:t>There is no need for statistical testing of this requirement.</w:t>
      </w:r>
    </w:p>
    <w:p w14:paraId="6AAEFDBD" w14:textId="77777777" w:rsidR="00F75DFF" w:rsidRPr="00836ADA" w:rsidRDefault="00F75DFF" w:rsidP="00F75DFF">
      <w:pPr>
        <w:pStyle w:val="NO"/>
        <w:rPr>
          <w:rFonts w:eastAsia="MS Mincho"/>
          <w:lang w:eastAsia="zh-CN"/>
        </w:rPr>
      </w:pPr>
      <w:r w:rsidRPr="00836ADA">
        <w:rPr>
          <w:rFonts w:eastAsia="MS Mincho"/>
          <w:lang w:eastAsia="zh-CN"/>
        </w:rPr>
        <w:t>NOTE:</w:t>
      </w:r>
      <w:r w:rsidRPr="00836ADA">
        <w:rPr>
          <w:rFonts w:eastAsia="MS Mincho"/>
          <w:lang w:eastAsia="zh-CN"/>
        </w:rPr>
        <w:tab/>
        <w:t>Entering the proximity of one or more CSG member cell(s) means that the UE is near a cell whose CSG ID is in the UE's CSG whitelist (as determined based on autonomous search procedures). Leaving the proximity of one or more CSG member cell(s) means that the UE is no longer near any cell whose CSG ID is in the UE's CSG whitelist.</w:t>
      </w:r>
    </w:p>
    <w:p w14:paraId="56492861" w14:textId="77777777" w:rsidR="00F45D8A" w:rsidRPr="00836ADA" w:rsidRDefault="00F45D8A" w:rsidP="00A42B7B">
      <w:pPr>
        <w:pStyle w:val="Heading2"/>
        <w:rPr>
          <w:rFonts w:cs="v4.2.0"/>
        </w:rPr>
      </w:pPr>
      <w:bookmarkStart w:id="158" w:name="_Toc535329072"/>
      <w:r w:rsidRPr="00836ADA">
        <w:rPr>
          <w:rFonts w:cs="v4.2.0"/>
        </w:rPr>
        <w:t>6.8</w:t>
      </w:r>
      <w:r w:rsidRPr="00836ADA">
        <w:rPr>
          <w:rFonts w:cs="v4.2.0"/>
        </w:rPr>
        <w:tab/>
        <w:t>10ms Mode/20ms Mode switching in DCH</w:t>
      </w:r>
      <w:bookmarkEnd w:id="158"/>
    </w:p>
    <w:p w14:paraId="4F9F0095" w14:textId="77777777" w:rsidR="00F45D8A" w:rsidRPr="00836ADA" w:rsidRDefault="00F45D8A" w:rsidP="00A42B7B">
      <w:pPr>
        <w:pStyle w:val="Heading3"/>
        <w:rPr>
          <w:rFonts w:cs="v4.2.0"/>
        </w:rPr>
      </w:pPr>
      <w:bookmarkStart w:id="159" w:name="_Toc535329073"/>
      <w:r w:rsidRPr="00836ADA">
        <w:rPr>
          <w:rFonts w:cs="v4.2.0"/>
        </w:rPr>
        <w:t>6.8.1</w:t>
      </w:r>
      <w:r w:rsidRPr="00836ADA">
        <w:rPr>
          <w:rFonts w:cs="v4.2.0"/>
        </w:rPr>
        <w:tab/>
        <w:t>Introduction</w:t>
      </w:r>
      <w:bookmarkEnd w:id="159"/>
    </w:p>
    <w:p w14:paraId="21E62AD3" w14:textId="77777777" w:rsidR="00F45D8A" w:rsidRPr="00836ADA" w:rsidRDefault="00F45D8A" w:rsidP="00F45D8A">
      <w:r w:rsidRPr="00836ADA">
        <w:t>When DL_DCH_FET_Config [</w:t>
      </w:r>
      <w:r w:rsidR="009E26DD" w:rsidRPr="00836ADA">
        <w:t>7</w:t>
      </w:r>
      <w:r w:rsidRPr="00836ADA">
        <w:t xml:space="preserve">] is configured by higher layers, the UE shall continuously evaluate based on the </w:t>
      </w:r>
      <w:r w:rsidRPr="00836ADA">
        <w:rPr>
          <w:i/>
        </w:rPr>
        <w:t xml:space="preserve">Restrict </w:t>
      </w:r>
      <w:r w:rsidRPr="00836ADA">
        <w:rPr>
          <w:iCs/>
        </w:rPr>
        <w:t>and</w:t>
      </w:r>
      <w:r w:rsidRPr="00836ADA">
        <w:rPr>
          <w:i/>
        </w:rPr>
        <w:t xml:space="preserve"> Revive</w:t>
      </w:r>
      <w:r w:rsidRPr="00836ADA">
        <w:t xml:space="preserve"> criteria defined below, what transmission mode can be used for each TFC on an uplink DPDCH. The evaluation shall be performed for every TFC in the TFCS using the estimated UE transmit power using 10ms Mode </w:t>
      </w:r>
      <w:r w:rsidRPr="00836ADA">
        <w:sym w:font="Symbol" w:char="F062"/>
      </w:r>
      <w:r w:rsidRPr="00836ADA">
        <w:rPr>
          <w:vertAlign w:val="subscript"/>
        </w:rPr>
        <w:t>c</w:t>
      </w:r>
      <w:r w:rsidRPr="00836ADA">
        <w:t xml:space="preserve">  and </w:t>
      </w:r>
      <w:r w:rsidRPr="00836ADA">
        <w:sym w:font="Symbol" w:char="F062"/>
      </w:r>
      <w:r w:rsidRPr="00836ADA">
        <w:rPr>
          <w:vertAlign w:val="subscript"/>
        </w:rPr>
        <w:t>d</w:t>
      </w:r>
      <w:r w:rsidRPr="00836ADA">
        <w:t xml:space="preserve"> gain factors, if signalled by higher layers.</w:t>
      </w:r>
    </w:p>
    <w:p w14:paraId="16059A33" w14:textId="77777777" w:rsidR="00F45D8A" w:rsidRPr="00836ADA" w:rsidRDefault="00F45D8A" w:rsidP="00A42B7B">
      <w:pPr>
        <w:pStyle w:val="Heading3"/>
        <w:rPr>
          <w:rFonts w:cs="v4.2.0"/>
        </w:rPr>
      </w:pPr>
      <w:bookmarkStart w:id="160" w:name="_Toc535329074"/>
      <w:r w:rsidRPr="00836ADA">
        <w:rPr>
          <w:rFonts w:cs="v4.2.0"/>
        </w:rPr>
        <w:t>6.8.2</w:t>
      </w:r>
      <w:r w:rsidRPr="00836ADA">
        <w:rPr>
          <w:rFonts w:cs="v4.2.0"/>
        </w:rPr>
        <w:tab/>
        <w:t>Requirements</w:t>
      </w:r>
      <w:bookmarkEnd w:id="160"/>
    </w:p>
    <w:p w14:paraId="6FF95D2F" w14:textId="77777777" w:rsidR="00F45D8A" w:rsidRPr="00836ADA" w:rsidRDefault="00F45D8A" w:rsidP="00F45D8A">
      <w:r w:rsidRPr="00836ADA">
        <w:t xml:space="preserve">The UE shall estimate the transmit power for a TFC in 10ms Mode, following the procedure in Subclause 6.4 using </w:t>
      </w:r>
      <w:r w:rsidRPr="00836ADA">
        <w:sym w:font="Symbol" w:char="F062"/>
      </w:r>
      <w:r w:rsidRPr="00836ADA">
        <w:rPr>
          <w:vertAlign w:val="subscript"/>
        </w:rPr>
        <w:t>c</w:t>
      </w:r>
      <w:r w:rsidRPr="00836ADA">
        <w:t xml:space="preserve">  and </w:t>
      </w:r>
      <w:r w:rsidRPr="00836ADA">
        <w:sym w:font="Symbol" w:char="F062"/>
      </w:r>
      <w:r w:rsidRPr="00836ADA">
        <w:rPr>
          <w:vertAlign w:val="subscript"/>
        </w:rPr>
        <w:t>d</w:t>
      </w:r>
      <w:r w:rsidRPr="00836ADA">
        <w:t xml:space="preserve"> gain factors corresponding to 10ms Mode. </w:t>
      </w:r>
    </w:p>
    <w:p w14:paraId="4C78B8ED" w14:textId="77777777" w:rsidR="00F45D8A" w:rsidRPr="00836ADA" w:rsidRDefault="00F45D8A" w:rsidP="00F45D8A">
      <w:r w:rsidRPr="00836ADA">
        <w:t xml:space="preserve">The UE shall consider the </w:t>
      </w:r>
      <w:r w:rsidRPr="00836ADA">
        <w:rPr>
          <w:i/>
        </w:rPr>
        <w:t>Restrict</w:t>
      </w:r>
      <w:r w:rsidRPr="00836ADA">
        <w:t xml:space="preserve"> criterion for a given TFC transmission mode to be detected if the estimated UE transmit power needed for this TFC using the 10ms Mode is greater than the Maximum UE transmitter power for at least K out of the last M successive measurement periods immediately preceding evaluation. </w:t>
      </w:r>
    </w:p>
    <w:p w14:paraId="4E5B48D1" w14:textId="77777777" w:rsidR="00F45D8A" w:rsidRPr="00836ADA" w:rsidRDefault="00F45D8A" w:rsidP="00F45D8A">
      <w:r w:rsidRPr="00836ADA">
        <w:t xml:space="preserve">The UE shall consider the </w:t>
      </w:r>
      <w:r w:rsidRPr="00836ADA">
        <w:rPr>
          <w:i/>
        </w:rPr>
        <w:t>Revive</w:t>
      </w:r>
      <w:r w:rsidRPr="00836ADA">
        <w:t xml:space="preserve"> criterion for a given TFC to be detected if the estimated UE transmit power needed for this TFC using the 10ms Mode has not been greater than the Maximum UE transmitter power for the last L successive measurement periods immediately preceding evaluation. </w:t>
      </w:r>
    </w:p>
    <w:p w14:paraId="1F056946" w14:textId="77777777" w:rsidR="00F45D8A" w:rsidRPr="00836ADA" w:rsidRDefault="00F45D8A" w:rsidP="00F45D8A">
      <w:r w:rsidRPr="00836ADA">
        <w:t xml:space="preserve">The evaluation of the </w:t>
      </w:r>
      <w:r w:rsidRPr="00836ADA">
        <w:rPr>
          <w:i/>
        </w:rPr>
        <w:t>Restrict</w:t>
      </w:r>
      <w:r w:rsidRPr="00836ADA">
        <w:t xml:space="preserve"> criterion and the </w:t>
      </w:r>
      <w:r w:rsidRPr="00836ADA">
        <w:rPr>
          <w:i/>
        </w:rPr>
        <w:t>Revive</w:t>
      </w:r>
      <w:r w:rsidRPr="00836ADA">
        <w:t xml:space="preserve"> criterion shall be performed at least once per radio frame, except if UL DPCCH is DTXed according to Subclause 6C.2 of [18] in all slots in one radio frame. </w:t>
      </w:r>
    </w:p>
    <w:p w14:paraId="2DA452C3" w14:textId="77777777" w:rsidR="00F45D8A" w:rsidRPr="00836ADA" w:rsidRDefault="00F45D8A" w:rsidP="00F45D8A">
      <w:r w:rsidRPr="00836ADA">
        <w:t>The parameters K, L and M are signalled by the higher layers.</w:t>
      </w:r>
    </w:p>
    <w:p w14:paraId="1407BC63" w14:textId="77777777" w:rsidR="003B234C" w:rsidRPr="00836ADA" w:rsidRDefault="003B234C" w:rsidP="000E1AF5">
      <w:pPr>
        <w:pStyle w:val="Heading1"/>
        <w:tabs>
          <w:tab w:val="left" w:pos="1134"/>
        </w:tabs>
        <w:rPr>
          <w:rFonts w:cs="v4.2.0"/>
          <w:noProof/>
        </w:rPr>
      </w:pPr>
      <w:bookmarkStart w:id="161" w:name="_Toc535329075"/>
      <w:r w:rsidRPr="00836ADA">
        <w:rPr>
          <w:rFonts w:cs="v4.2.0"/>
          <w:noProof/>
        </w:rPr>
        <w:lastRenderedPageBreak/>
        <w:t>7</w:t>
      </w:r>
      <w:r w:rsidRPr="00836ADA">
        <w:rPr>
          <w:rFonts w:cs="v4.2.0"/>
          <w:noProof/>
        </w:rPr>
        <w:tab/>
        <w:t>Timing and Signalling characteristics</w:t>
      </w:r>
      <w:bookmarkEnd w:id="161"/>
    </w:p>
    <w:p w14:paraId="07D2E8A0" w14:textId="77777777" w:rsidR="003B234C" w:rsidRPr="00836ADA" w:rsidRDefault="003B234C" w:rsidP="00A42B7B">
      <w:pPr>
        <w:pStyle w:val="Heading2"/>
        <w:rPr>
          <w:rFonts w:cs="v4.2.0"/>
        </w:rPr>
      </w:pPr>
      <w:bookmarkStart w:id="162" w:name="_Toc535329076"/>
      <w:r w:rsidRPr="00836ADA">
        <w:rPr>
          <w:rFonts w:cs="v4.2.0"/>
        </w:rPr>
        <w:t>7.1</w:t>
      </w:r>
      <w:r w:rsidRPr="00836ADA">
        <w:rPr>
          <w:rFonts w:cs="v4.2.0"/>
        </w:rPr>
        <w:tab/>
        <w:t>UE Transmit Timing</w:t>
      </w:r>
      <w:bookmarkEnd w:id="162"/>
    </w:p>
    <w:p w14:paraId="4133009E" w14:textId="77777777" w:rsidR="003B234C" w:rsidRPr="00836ADA" w:rsidRDefault="003B234C" w:rsidP="00A42B7B">
      <w:pPr>
        <w:pStyle w:val="Heading3"/>
        <w:rPr>
          <w:rFonts w:cs="v4.2.0"/>
        </w:rPr>
      </w:pPr>
      <w:bookmarkStart w:id="163" w:name="_Toc535329077"/>
      <w:r w:rsidRPr="00836ADA">
        <w:rPr>
          <w:rFonts w:cs="v4.2.0"/>
        </w:rPr>
        <w:t>7.1.1</w:t>
      </w:r>
      <w:r w:rsidRPr="00836ADA">
        <w:rPr>
          <w:rFonts w:cs="v4.2.0"/>
        </w:rPr>
        <w:tab/>
        <w:t>Introduction</w:t>
      </w:r>
      <w:bookmarkEnd w:id="163"/>
    </w:p>
    <w:p w14:paraId="5CAB739B" w14:textId="77777777" w:rsidR="003B234C" w:rsidRPr="00836ADA" w:rsidRDefault="003B234C" w:rsidP="003B234C">
      <w:pPr>
        <w:rPr>
          <w:rFonts w:eastAsia="MS Mincho" w:cs="v4.2.0"/>
        </w:rPr>
      </w:pPr>
      <w:r w:rsidRPr="00836ADA">
        <w:rPr>
          <w:rFonts w:eastAsia="MS Mincho" w:cs="v4.2.0"/>
        </w:rPr>
        <w:t xml:space="preserve">The UE shall have capability to follow the frame timing change of the connected Node B. The uplink DPCCH/DPDCH frame transmission takes place approximately </w:t>
      </w:r>
      <w:r w:rsidRPr="00836ADA">
        <w:rPr>
          <w:rFonts w:cs="v4.2.0"/>
        </w:rPr>
        <w:t>T</w:t>
      </w:r>
      <w:r w:rsidRPr="00836ADA">
        <w:rPr>
          <w:rFonts w:cs="v4.2.0"/>
          <w:vertAlign w:val="subscript"/>
        </w:rPr>
        <w:t>0</w:t>
      </w:r>
      <w:r w:rsidRPr="00836ADA">
        <w:rPr>
          <w:rFonts w:eastAsia="MS Mincho" w:cs="v4.2.0"/>
        </w:rPr>
        <w:t xml:space="preserve"> chips after the reception of the first detected path (in time) of the corresponding downlink DPCCH/DPDCH or F-DPCH frame,</w:t>
      </w:r>
      <w:r w:rsidRPr="00836ADA">
        <w:rPr>
          <w:rFonts w:eastAsia="MS Mincho"/>
        </w:rPr>
        <w:t xml:space="preserve"> from the reference cell.</w:t>
      </w:r>
      <w:r w:rsidRPr="00836ADA">
        <w:rPr>
          <w:rFonts w:eastAsia="MS Mincho" w:cs="v4.2.0"/>
        </w:rPr>
        <w:t xml:space="preserve"> </w:t>
      </w:r>
      <w:r w:rsidRPr="00836ADA">
        <w:rPr>
          <w:rFonts w:cs="v4.2.0"/>
        </w:rPr>
        <w:t>T</w:t>
      </w:r>
      <w:r w:rsidRPr="00836ADA">
        <w:rPr>
          <w:rFonts w:cs="v4.2.0"/>
          <w:vertAlign w:val="subscript"/>
        </w:rPr>
        <w:t>0</w:t>
      </w:r>
      <w:r w:rsidRPr="00836ADA">
        <w:rPr>
          <w:rFonts w:cs="v4.2.0"/>
        </w:rPr>
        <w:t xml:space="preserve"> is defined in [2]</w:t>
      </w:r>
      <w:r w:rsidRPr="00836ADA">
        <w:rPr>
          <w:rFonts w:eastAsia="MS Mincho" w:cs="v4.2.0"/>
        </w:rPr>
        <w:t>. UE initial transmit timing accuracy, maximum amount of timing change in one adjustment, minimum and maximum adjustment rate are defined in the following requirements.</w:t>
      </w:r>
    </w:p>
    <w:p w14:paraId="387EE2B7" w14:textId="77777777" w:rsidR="003B234C" w:rsidRPr="00836ADA" w:rsidRDefault="003B234C" w:rsidP="000E1AF5">
      <w:pPr>
        <w:pStyle w:val="Heading3"/>
        <w:rPr>
          <w:rFonts w:cs="v4.2.0"/>
        </w:rPr>
      </w:pPr>
      <w:bookmarkStart w:id="164" w:name="_Toc535329078"/>
      <w:r w:rsidRPr="00836ADA">
        <w:rPr>
          <w:rFonts w:cs="v4.2.0"/>
        </w:rPr>
        <w:t>7.1.2</w:t>
      </w:r>
      <w:r w:rsidRPr="00836ADA">
        <w:rPr>
          <w:rFonts w:cs="v4.2.0"/>
        </w:rPr>
        <w:tab/>
        <w:t>Requirements</w:t>
      </w:r>
      <w:bookmarkEnd w:id="164"/>
    </w:p>
    <w:p w14:paraId="76CC6569" w14:textId="77777777" w:rsidR="003B234C" w:rsidRPr="00836ADA" w:rsidRDefault="003B234C" w:rsidP="003B234C">
      <w:pPr>
        <w:rPr>
          <w:rFonts w:cs="v4.2.0"/>
        </w:rPr>
      </w:pPr>
      <w:r w:rsidRPr="00836ADA">
        <w:rPr>
          <w:rFonts w:cs="v4.2.0"/>
        </w:rPr>
        <w:t xml:space="preserve">The UE initial transmission timing error shall be less than or equal to </w:t>
      </w:r>
      <w:r w:rsidRPr="00836ADA">
        <w:rPr>
          <w:rFonts w:cs="v4.2.0"/>
        </w:rPr>
        <w:sym w:font="Symbol" w:char="F0B1"/>
      </w:r>
      <w:r w:rsidRPr="00836ADA">
        <w:rPr>
          <w:rFonts w:cs="v4.2.0"/>
        </w:rPr>
        <w:t>1.5 Chips.</w:t>
      </w:r>
      <w:r w:rsidRPr="00836ADA">
        <w:rPr>
          <w:rFonts w:eastAsia="MS Mincho" w:cs="v4.2.0"/>
        </w:rPr>
        <w:t xml:space="preserve"> This requirement applies at the first transmission on the DPCCH/DPDCH. The reference point for the UE initial transmit timing control requirement shall be the time when the first detected path (in time) of the corresponding downlink DPCCH/DPDCH or F-DPCH frame is received </w:t>
      </w:r>
      <w:r w:rsidRPr="00836ADA">
        <w:rPr>
          <w:rFonts w:eastAsia="MS Mincho"/>
        </w:rPr>
        <w:t>from the reference cell</w:t>
      </w:r>
      <w:r w:rsidRPr="00836ADA">
        <w:rPr>
          <w:rFonts w:eastAsia="MS Mincho" w:cs="v4.2.0"/>
        </w:rPr>
        <w:t xml:space="preserve"> plus </w:t>
      </w:r>
      <w:r w:rsidRPr="00836ADA">
        <w:rPr>
          <w:rFonts w:cs="v4.2.0"/>
        </w:rPr>
        <w:t>T</w:t>
      </w:r>
      <w:r w:rsidRPr="00836ADA">
        <w:rPr>
          <w:rFonts w:cs="v4.2.0"/>
          <w:vertAlign w:val="subscript"/>
        </w:rPr>
        <w:t xml:space="preserve">0 </w:t>
      </w:r>
      <w:r w:rsidRPr="00836ADA">
        <w:rPr>
          <w:rFonts w:eastAsia="MS Mincho" w:cs="v4.2.0"/>
        </w:rPr>
        <w:t xml:space="preserve">chips. </w:t>
      </w:r>
      <w:r w:rsidRPr="00836ADA">
        <w:rPr>
          <w:rFonts w:cs="v4.2.0"/>
        </w:rPr>
        <w:t>T</w:t>
      </w:r>
      <w:r w:rsidRPr="00836ADA">
        <w:rPr>
          <w:rFonts w:cs="v4.2.0"/>
          <w:vertAlign w:val="subscript"/>
        </w:rPr>
        <w:t xml:space="preserve">0 </w:t>
      </w:r>
      <w:r w:rsidRPr="00836ADA">
        <w:rPr>
          <w:rFonts w:cs="v4.2.0"/>
        </w:rPr>
        <w:t>is defined in [2]</w:t>
      </w:r>
      <w:r w:rsidRPr="00836ADA">
        <w:rPr>
          <w:rFonts w:eastAsia="MS Mincho" w:cs="v4.2.0"/>
        </w:rPr>
        <w:t>.</w:t>
      </w:r>
    </w:p>
    <w:p w14:paraId="1A5B72AB" w14:textId="77777777" w:rsidR="003B234C" w:rsidRPr="00836ADA" w:rsidRDefault="003B234C" w:rsidP="003B234C">
      <w:pPr>
        <w:rPr>
          <w:rFonts w:eastAsia="MS Mincho"/>
          <w:b/>
          <w:bCs/>
        </w:rPr>
      </w:pPr>
      <w:r w:rsidRPr="00836ADA">
        <w:rPr>
          <w:rFonts w:eastAsia="MS Mincho"/>
        </w:rPr>
        <w:t xml:space="preserve">When the UE is not in soft handover, the reference cell shall be the one the UE has in the active set. </w:t>
      </w:r>
      <w:r w:rsidRPr="00836ADA">
        <w:rPr>
          <w:rFonts w:eastAsia="MS Mincho"/>
          <w:b/>
          <w:bCs/>
        </w:rPr>
        <w:t>In case the UE is initially allocated in soft handover, the reference cell shall be the same cell as used for calculating the initial CFN as defined in [16].</w:t>
      </w:r>
    </w:p>
    <w:p w14:paraId="414AD7F9" w14:textId="77777777" w:rsidR="003B234C" w:rsidRPr="00836ADA" w:rsidRDefault="003B234C" w:rsidP="003B234C">
      <w:pPr>
        <w:rPr>
          <w:rFonts w:cs="v4.2.0"/>
        </w:rPr>
      </w:pPr>
      <w:r w:rsidRPr="00836ADA">
        <w:rPr>
          <w:rFonts w:eastAsia="MS Mincho"/>
        </w:rPr>
        <w:t xml:space="preserve">The cell, which is selected as a reference cell, shall remain as a reference cell even if other cells are added to the active set. In case that the reference cell is removed from the active set the UE shall start adjusting its transmit timing no later than </w:t>
      </w:r>
      <w:r w:rsidRPr="00836ADA">
        <w:rPr>
          <w:rFonts w:cs="v3.7.0"/>
        </w:rPr>
        <w:t xml:space="preserve">the time when the whole active set update message is </w:t>
      </w:r>
      <w:r w:rsidRPr="00836ADA">
        <w:t>available at the UE taking the RRC procedure delay into account.</w:t>
      </w:r>
    </w:p>
    <w:p w14:paraId="6F4C3ABB" w14:textId="77777777" w:rsidR="003B234C" w:rsidRPr="00836ADA" w:rsidRDefault="003B234C" w:rsidP="003B234C">
      <w:r w:rsidRPr="00836ADA">
        <w:t>When the UE has performed a timing-maintained intra- or inter-frequency hard handover and higher layers has indicated that the UE shall not perform any synchronisation procedure for timing maintained intra- or inter-frequency hard handover, or when the UE attempts to re establish all dedicated physical channel(s) after an inter-RAT, intra- or inter-frequency hard-handover failure [18], it shall resume UL transmission with the same transmit timing as used immediately before the handover attempt. After resuming transmission, transmit timing adjustment requirements defined in the remainder of this clause apply.</w:t>
      </w:r>
    </w:p>
    <w:p w14:paraId="5A75F884" w14:textId="77777777" w:rsidR="003B234C" w:rsidRPr="00836ADA" w:rsidRDefault="003B234C" w:rsidP="003B234C">
      <w:pPr>
        <w:rPr>
          <w:rFonts w:eastAsia="MS Mincho" w:cs="v4.2.0"/>
        </w:rPr>
      </w:pPr>
      <w:r w:rsidRPr="00836ADA">
        <w:rPr>
          <w:rFonts w:eastAsia="MS Mincho" w:cs="v4.2.0"/>
        </w:rPr>
        <w:t xml:space="preserve">The UE shall be capable of changing the transmission timing according to the received downlink DPCCH/DPDCH or F-DPCH frame. When the transmission timing error between the UE and the reference cell exceeds </w:t>
      </w:r>
      <w:r w:rsidRPr="00836ADA">
        <w:rPr>
          <w:rFonts w:cs="v4.2.0"/>
        </w:rPr>
        <w:sym w:font="Symbol" w:char="F0B1"/>
      </w:r>
      <w:r w:rsidRPr="00836ADA">
        <w:rPr>
          <w:rFonts w:cs="v4.2.0"/>
        </w:rPr>
        <w:t>1.5 chips</w:t>
      </w:r>
      <w:r w:rsidRPr="00836ADA">
        <w:rPr>
          <w:rFonts w:eastAsia="MS Mincho" w:cs="v4.2.0"/>
        </w:rPr>
        <w:t xml:space="preserve"> the UE is required to adjust its timing to within </w:t>
      </w:r>
      <w:r w:rsidRPr="00836ADA">
        <w:rPr>
          <w:rFonts w:cs="v4.2.0"/>
        </w:rPr>
        <w:sym w:font="Symbol" w:char="F0B1"/>
      </w:r>
      <w:r w:rsidRPr="00836ADA">
        <w:rPr>
          <w:rFonts w:cs="v4.2.0"/>
        </w:rPr>
        <w:t>1.5 chip</w:t>
      </w:r>
      <w:r w:rsidRPr="00836ADA">
        <w:rPr>
          <w:rFonts w:eastAsia="MS Mincho" w:cs="v4.2.0"/>
        </w:rPr>
        <w:t>s.</w:t>
      </w:r>
    </w:p>
    <w:p w14:paraId="7ACBBF09" w14:textId="77777777" w:rsidR="003B234C" w:rsidRPr="00836ADA" w:rsidRDefault="003B234C" w:rsidP="003B234C">
      <w:pPr>
        <w:rPr>
          <w:rFonts w:eastAsia="MS Mincho" w:cs="v4.2.0"/>
        </w:rPr>
      </w:pPr>
      <w:r w:rsidRPr="00836ADA">
        <w:rPr>
          <w:rFonts w:eastAsia="MS Mincho" w:cs="v4.2.0"/>
        </w:rPr>
        <w:t>All adjustments made to the UE timing shall follow these rules:</w:t>
      </w:r>
    </w:p>
    <w:p w14:paraId="756CA95D" w14:textId="77777777" w:rsidR="003B234C" w:rsidRPr="00836ADA" w:rsidRDefault="003B234C" w:rsidP="003B234C">
      <w:pPr>
        <w:pStyle w:val="B1"/>
        <w:rPr>
          <w:b/>
        </w:rPr>
      </w:pPr>
      <w:r w:rsidRPr="00836ADA">
        <w:rPr>
          <w:rFonts w:eastAsia="MS Mincho"/>
        </w:rPr>
        <w:t>1)</w:t>
      </w:r>
      <w:r w:rsidRPr="00836ADA">
        <w:rPr>
          <w:rFonts w:eastAsia="MS Mincho"/>
        </w:rPr>
        <w:tab/>
        <w:t>The maximum amount of the timing change in one adjustment shall be ¼ Chip.</w:t>
      </w:r>
    </w:p>
    <w:p w14:paraId="64AA409B" w14:textId="77777777" w:rsidR="003B234C" w:rsidRPr="00836ADA" w:rsidRDefault="003B234C" w:rsidP="003B234C">
      <w:pPr>
        <w:pStyle w:val="B1"/>
      </w:pPr>
      <w:r w:rsidRPr="00836ADA">
        <w:t>2)</w:t>
      </w:r>
      <w:r w:rsidRPr="00836ADA">
        <w:tab/>
        <w:t xml:space="preserve">The minimum adjustment rate shall be 233ns per second. </w:t>
      </w:r>
    </w:p>
    <w:p w14:paraId="727D62D5" w14:textId="77777777" w:rsidR="003B234C" w:rsidRPr="00836ADA" w:rsidRDefault="003B234C" w:rsidP="003B234C">
      <w:pPr>
        <w:pStyle w:val="B1"/>
        <w:rPr>
          <w:rFonts w:cs="v4.2.0"/>
        </w:rPr>
      </w:pPr>
      <w:r w:rsidRPr="00836ADA">
        <w:rPr>
          <w:rFonts w:cs="v4.2.0"/>
        </w:rPr>
        <w:t>3)</w:t>
      </w:r>
      <w:r w:rsidRPr="00836ADA">
        <w:rPr>
          <w:rFonts w:cs="v4.2.0"/>
        </w:rPr>
        <w:tab/>
        <w:t xml:space="preserve">The maximum adjustment rate shall be ¼ chip per 200ms. </w:t>
      </w:r>
    </w:p>
    <w:p w14:paraId="4F456E21" w14:textId="77777777" w:rsidR="003B234C" w:rsidRPr="00836ADA" w:rsidRDefault="003B234C" w:rsidP="003B234C">
      <w:pPr>
        <w:rPr>
          <w:rFonts w:cs="v4.2.0"/>
        </w:rPr>
      </w:pPr>
      <w:r w:rsidRPr="00836ADA">
        <w:rPr>
          <w:rFonts w:cs="v4.2.0"/>
        </w:rPr>
        <w:t xml:space="preserve">In particular, within any given 800*d ms period, the UE transmit timing shall not change in excess of </w:t>
      </w:r>
      <w:r w:rsidRPr="00836ADA">
        <w:rPr>
          <w:rFonts w:cs="v4.2.0"/>
        </w:rPr>
        <w:sym w:font="Symbol" w:char="F0B1"/>
      </w:r>
      <w:r w:rsidRPr="00836ADA">
        <w:rPr>
          <w:rFonts w:cs="v4.2.0"/>
        </w:rPr>
        <w:t>d chip from the timing at the beginning of this 800*d ms period</w:t>
      </w:r>
      <w:r w:rsidRPr="00836ADA">
        <w:t>, where 0≤d≤1/4</w:t>
      </w:r>
      <w:r w:rsidRPr="00836ADA">
        <w:rPr>
          <w:rFonts w:cs="v4.2.0"/>
        </w:rPr>
        <w:t>.</w:t>
      </w:r>
    </w:p>
    <w:p w14:paraId="359EBF6E" w14:textId="77777777" w:rsidR="003B234C" w:rsidRPr="00836ADA" w:rsidRDefault="003B234C" w:rsidP="00A42B7B">
      <w:pPr>
        <w:pStyle w:val="Heading2"/>
      </w:pPr>
      <w:bookmarkStart w:id="165" w:name="_Toc535329079"/>
      <w:r w:rsidRPr="00836ADA">
        <w:t>7.2</w:t>
      </w:r>
      <w:r w:rsidRPr="00836ADA">
        <w:tab/>
        <w:t>UE Receive - Transmit Time Difference</w:t>
      </w:r>
      <w:bookmarkEnd w:id="165"/>
    </w:p>
    <w:p w14:paraId="2622B7D4" w14:textId="77777777" w:rsidR="003B234C" w:rsidRPr="00836ADA" w:rsidRDefault="003B234C" w:rsidP="00A42B7B">
      <w:pPr>
        <w:pStyle w:val="Heading3"/>
      </w:pPr>
      <w:bookmarkStart w:id="166" w:name="_Toc535329080"/>
      <w:r w:rsidRPr="00836ADA">
        <w:t>7.2.1</w:t>
      </w:r>
      <w:r w:rsidRPr="00836ADA">
        <w:tab/>
        <w:t>Introduction</w:t>
      </w:r>
      <w:bookmarkEnd w:id="166"/>
    </w:p>
    <w:p w14:paraId="1CF303D4" w14:textId="77777777" w:rsidR="003B234C" w:rsidRPr="00836ADA" w:rsidRDefault="003B234C" w:rsidP="003B234C">
      <w:pPr>
        <w:rPr>
          <w:rFonts w:eastAsia="MS Mincho" w:cs="v3.7.0"/>
        </w:rPr>
      </w:pPr>
      <w:r w:rsidRPr="00836ADA">
        <w:t xml:space="preserve">The UE shall have the capability to be in soft handover with more than one cell. The downlink DPCH frame timing or the downlink F-DPCH frame timing shall take place approximately </w:t>
      </w:r>
      <w:r w:rsidRPr="00836ADA">
        <w:rPr>
          <w:rFonts w:cs="v3.7.0"/>
        </w:rPr>
        <w:t>T</w:t>
      </w:r>
      <w:r w:rsidRPr="00836ADA">
        <w:rPr>
          <w:rFonts w:cs="v3.7.0"/>
          <w:vertAlign w:val="subscript"/>
        </w:rPr>
        <w:t>0</w:t>
      </w:r>
      <w:r w:rsidRPr="00836ADA">
        <w:rPr>
          <w:rFonts w:eastAsia="MS Mincho" w:cs="v3.7.0"/>
        </w:rPr>
        <w:t xml:space="preserve"> chips before the transmission of the uplink DPDCH/DPCCH. The adjustment requirements for the uplink DPDCH/DPCCH timing are specified in 7.1.1. The valid range of the Receive to Transmit time difference at the UE is defined in the following requirements.</w:t>
      </w:r>
    </w:p>
    <w:p w14:paraId="31E69E41" w14:textId="77777777" w:rsidR="003B234C" w:rsidRPr="00836ADA" w:rsidRDefault="003B234C" w:rsidP="003B234C">
      <w:pPr>
        <w:pStyle w:val="Heading3"/>
      </w:pPr>
      <w:r w:rsidRPr="00836ADA">
        <w:br w:type="page"/>
      </w:r>
      <w:bookmarkStart w:id="167" w:name="_Toc535329081"/>
      <w:r w:rsidRPr="00836ADA">
        <w:lastRenderedPageBreak/>
        <w:t>7.2.2</w:t>
      </w:r>
      <w:r w:rsidRPr="00836ADA">
        <w:tab/>
        <w:t>Requirements</w:t>
      </w:r>
      <w:bookmarkEnd w:id="167"/>
    </w:p>
    <w:p w14:paraId="7751ECF7" w14:textId="77777777" w:rsidR="003B234C" w:rsidRPr="00836ADA" w:rsidRDefault="003B234C" w:rsidP="003B234C">
      <w:pPr>
        <w:rPr>
          <w:rFonts w:cs="v3.7.0"/>
        </w:rPr>
      </w:pPr>
      <w:r w:rsidRPr="00836ADA">
        <w:t xml:space="preserve">A UE shall support reception, demodulation and combining of signals of a downlink DPCH, or a downlink F-DPCH, when the receive timing is within a window of </w:t>
      </w:r>
      <w:r w:rsidRPr="00836ADA">
        <w:rPr>
          <w:rFonts w:cs="v3.7.0"/>
        </w:rPr>
        <w:t>T</w:t>
      </w:r>
      <w:r w:rsidRPr="00836ADA">
        <w:rPr>
          <w:rFonts w:cs="v3.7.0"/>
          <w:vertAlign w:val="subscript"/>
        </w:rPr>
        <w:t xml:space="preserve">0 </w:t>
      </w:r>
      <w:r w:rsidRPr="00836ADA">
        <w:rPr>
          <w:rFonts w:cs="v3.7.0"/>
        </w:rPr>
        <w:t>+/- 148 chip before the transmit timing where T</w:t>
      </w:r>
      <w:r w:rsidRPr="00836ADA">
        <w:rPr>
          <w:rFonts w:cs="v3.7.0"/>
          <w:vertAlign w:val="subscript"/>
        </w:rPr>
        <w:t xml:space="preserve">0 </w:t>
      </w:r>
      <w:r w:rsidRPr="00836ADA">
        <w:rPr>
          <w:rFonts w:cs="v3.7.0"/>
        </w:rPr>
        <w:t>is defined in [2].</w:t>
      </w:r>
    </w:p>
    <w:p w14:paraId="1CFCB944" w14:textId="77777777" w:rsidR="003B234C" w:rsidRPr="00836ADA" w:rsidRDefault="003B234C" w:rsidP="003B234C">
      <w:pPr>
        <w:rPr>
          <w:rFonts w:cs="v3.7.0"/>
        </w:rPr>
      </w:pPr>
      <w:r w:rsidRPr="00836ADA">
        <w:rPr>
          <w:rFonts w:cs="v3.7.0"/>
        </w:rPr>
        <w:t>For downlink DPCH a UE is only required to react to TPC commands with a transmit power adjustment in the immediate next slot if the downlink receive timing of all cells in the active set is within a window of T</w:t>
      </w:r>
      <w:r w:rsidRPr="00836ADA">
        <w:rPr>
          <w:rFonts w:cs="v3.7.0"/>
          <w:vertAlign w:val="subscript"/>
        </w:rPr>
        <w:t xml:space="preserve">0 </w:t>
      </w:r>
      <w:r w:rsidRPr="00836ADA">
        <w:rPr>
          <w:rFonts w:cs="v3.7.0"/>
        </w:rPr>
        <w:t>+/- 148 chip before the uplink transmit timing.</w:t>
      </w:r>
    </w:p>
    <w:p w14:paraId="265C3128" w14:textId="77777777" w:rsidR="003B234C" w:rsidRPr="00836ADA" w:rsidRDefault="003B234C" w:rsidP="003B234C">
      <w:pPr>
        <w:rPr>
          <w:rFonts w:cs="v3.7.0"/>
        </w:rPr>
      </w:pPr>
      <w:r w:rsidRPr="00836ADA">
        <w:rPr>
          <w:rFonts w:cs="v3.7.0"/>
        </w:rPr>
        <w:t>For downlink F-DPCH, a UE is only required to react to TPC commands with a transmit power adjustment in the immediate next slot after the end of the TPC command combining period as defined in [18] if the downlink receive timing of all cells in the active set is within a window of T</w:t>
      </w:r>
      <w:r w:rsidRPr="00836ADA">
        <w:rPr>
          <w:rFonts w:cs="v3.7.0"/>
          <w:vertAlign w:val="subscript"/>
        </w:rPr>
        <w:t xml:space="preserve">0 </w:t>
      </w:r>
      <w:r w:rsidRPr="00836ADA">
        <w:rPr>
          <w:rFonts w:cs="v3.7.0"/>
        </w:rPr>
        <w:t>+/- 148 chip before the uplink transmit timing.</w:t>
      </w:r>
    </w:p>
    <w:p w14:paraId="39D6A200" w14:textId="77777777" w:rsidR="003B234C" w:rsidRPr="00836ADA" w:rsidRDefault="003B234C" w:rsidP="003B234C">
      <w:pPr>
        <w:rPr>
          <w:rFonts w:cs="v3.7.0"/>
        </w:rPr>
      </w:pPr>
      <w:r w:rsidRPr="00836ADA">
        <w:rPr>
          <w:rFonts w:cs="v3.7.0"/>
        </w:rPr>
        <w:t>If the downlink receive timing of one or more cells in the active set is outside the window of T</w:t>
      </w:r>
      <w:r w:rsidRPr="00836ADA">
        <w:rPr>
          <w:rFonts w:cs="v3.7.0"/>
          <w:vertAlign w:val="subscript"/>
        </w:rPr>
        <w:t xml:space="preserve">0 </w:t>
      </w:r>
      <w:r w:rsidRPr="00836ADA">
        <w:rPr>
          <w:rFonts w:cs="v3.7.0"/>
        </w:rPr>
        <w:t>+/- 148 chip, the UE may also react with a power adjustment one slot later. The receive timing is defined as the first detected path in time.</w:t>
      </w:r>
    </w:p>
    <w:p w14:paraId="7A11A500" w14:textId="77777777" w:rsidR="003B234C" w:rsidRPr="00836ADA" w:rsidRDefault="003B234C" w:rsidP="00A42B7B">
      <w:pPr>
        <w:pStyle w:val="Heading2"/>
      </w:pPr>
      <w:bookmarkStart w:id="168" w:name="_Toc535329082"/>
      <w:r w:rsidRPr="00836ADA">
        <w:t>7.3</w:t>
      </w:r>
      <w:r w:rsidRPr="00836ADA">
        <w:tab/>
        <w:t>UE timer accuracy</w:t>
      </w:r>
      <w:bookmarkEnd w:id="168"/>
    </w:p>
    <w:p w14:paraId="11F3EA63" w14:textId="77777777" w:rsidR="003B234C" w:rsidRPr="00836ADA" w:rsidRDefault="003B234C" w:rsidP="00A42B7B">
      <w:pPr>
        <w:pStyle w:val="Heading3"/>
        <w:rPr>
          <w:rFonts w:cs="v3.7.0"/>
        </w:rPr>
      </w:pPr>
      <w:bookmarkStart w:id="169" w:name="_Toc535329083"/>
      <w:r w:rsidRPr="00836ADA">
        <w:rPr>
          <w:rFonts w:cs="v3.7.0"/>
        </w:rPr>
        <w:t>7.3.1</w:t>
      </w:r>
      <w:r w:rsidRPr="00836ADA">
        <w:rPr>
          <w:rFonts w:cs="v3.7.0"/>
        </w:rPr>
        <w:tab/>
        <w:t>Introduction</w:t>
      </w:r>
      <w:bookmarkEnd w:id="169"/>
    </w:p>
    <w:p w14:paraId="55739555" w14:textId="77777777" w:rsidR="003B234C" w:rsidRPr="00836ADA" w:rsidRDefault="003B234C" w:rsidP="003B234C">
      <w:r w:rsidRPr="00836ADA">
        <w:t>UE timers are used in different protocol entities to control the UE behaviour.</w:t>
      </w:r>
    </w:p>
    <w:p w14:paraId="4E34AEA7" w14:textId="77777777" w:rsidR="003B234C" w:rsidRPr="00836ADA" w:rsidRDefault="003B234C" w:rsidP="00A42B7B">
      <w:pPr>
        <w:pStyle w:val="Heading3"/>
        <w:rPr>
          <w:rFonts w:cs="v3.7.0"/>
        </w:rPr>
      </w:pPr>
      <w:bookmarkStart w:id="170" w:name="_Toc535329084"/>
      <w:r w:rsidRPr="00836ADA">
        <w:rPr>
          <w:rFonts w:cs="v3.7.0"/>
        </w:rPr>
        <w:t>7.3.2</w:t>
      </w:r>
      <w:r w:rsidRPr="00836ADA">
        <w:rPr>
          <w:rFonts w:cs="v3.7.0"/>
        </w:rPr>
        <w:tab/>
        <w:t>Requirements</w:t>
      </w:r>
      <w:bookmarkEnd w:id="170"/>
    </w:p>
    <w:p w14:paraId="561D0F2A" w14:textId="77777777" w:rsidR="003B234C" w:rsidRPr="00836ADA" w:rsidRDefault="003B234C" w:rsidP="003B234C">
      <w:r w:rsidRPr="00836ADA">
        <w:t>For UE timers T3xx, T</w:t>
      </w:r>
      <w:r w:rsidRPr="00836ADA">
        <w:rPr>
          <w:vertAlign w:val="subscript"/>
        </w:rPr>
        <w:t>barred</w:t>
      </w:r>
      <w:r w:rsidRPr="00836ADA">
        <w:t>, Treselection, Penalty_time, T</w:t>
      </w:r>
      <w:r w:rsidRPr="00836ADA">
        <w:rPr>
          <w:vertAlign w:val="subscript"/>
        </w:rPr>
        <w:t>CRmax</w:t>
      </w:r>
      <w:r w:rsidRPr="00836ADA">
        <w:t>, T</w:t>
      </w:r>
      <w:r w:rsidRPr="00836ADA">
        <w:rPr>
          <w:vertAlign w:val="subscript"/>
        </w:rPr>
        <w:t>CrmaxHyst</w:t>
      </w:r>
      <w:r w:rsidRPr="00836ADA">
        <w:t xml:space="preserve"> [16], UE shall comply with the timer accuracies according to Table 7.1.</w:t>
      </w:r>
    </w:p>
    <w:p w14:paraId="33DB9793" w14:textId="77777777" w:rsidR="003B234C" w:rsidRPr="00836ADA" w:rsidRDefault="003B234C" w:rsidP="003B234C">
      <w:r w:rsidRPr="00836ADA">
        <w:t>The requirements are only related to the actual timing measurements internally in the UE. They do not include the following:</w:t>
      </w:r>
    </w:p>
    <w:p w14:paraId="0A52A9AA" w14:textId="77777777" w:rsidR="003B234C" w:rsidRPr="00836ADA" w:rsidRDefault="003B234C" w:rsidP="003B234C">
      <w:pPr>
        <w:pStyle w:val="B1"/>
      </w:pPr>
      <w:r w:rsidRPr="00836ADA">
        <w:t>-</w:t>
      </w:r>
      <w:r w:rsidRPr="00836ADA">
        <w:tab/>
        <w:t xml:space="preserve">Inaccuracy in the start and stop conditions of a timer (e.g. UE reaction time to detect that start and stop conditions of a timer is fulfilled), or </w:t>
      </w:r>
    </w:p>
    <w:p w14:paraId="20438845" w14:textId="77777777" w:rsidR="003B234C" w:rsidRPr="00836ADA" w:rsidRDefault="003B234C" w:rsidP="003B234C">
      <w:pPr>
        <w:pStyle w:val="B1"/>
      </w:pPr>
      <w:r w:rsidRPr="00836ADA">
        <w:t>-</w:t>
      </w:r>
      <w:r w:rsidRPr="00836ADA">
        <w:tab/>
        <w:t>Inaccuracies due to restrictions in observability of start and stop conditions of a UE timer (e.g. TTI alignment when UE sends messages at timer expiry).</w:t>
      </w:r>
    </w:p>
    <w:p w14:paraId="59CF8AAB" w14:textId="77777777" w:rsidR="003B234C" w:rsidRPr="00836ADA" w:rsidRDefault="003B234C" w:rsidP="0079728B">
      <w:pPr>
        <w:pStyle w:val="TH"/>
      </w:pPr>
      <w:r w:rsidRPr="00836ADA">
        <w:t>Table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873"/>
      </w:tblGrid>
      <w:tr w:rsidR="003B234C" w:rsidRPr="00836ADA" w14:paraId="3B44F19B" w14:textId="77777777">
        <w:trPr>
          <w:cantSplit/>
          <w:jc w:val="center"/>
        </w:trPr>
        <w:tc>
          <w:tcPr>
            <w:tcW w:w="1842" w:type="dxa"/>
          </w:tcPr>
          <w:p w14:paraId="0A07A687" w14:textId="77777777" w:rsidR="003B234C" w:rsidRPr="00836ADA" w:rsidRDefault="003B234C" w:rsidP="003B234C">
            <w:pPr>
              <w:pStyle w:val="TAH"/>
              <w:rPr>
                <w:rFonts w:cs="v3.7.0"/>
                <w:lang w:eastAsia="en-US"/>
              </w:rPr>
            </w:pPr>
            <w:r w:rsidRPr="00836ADA">
              <w:rPr>
                <w:rFonts w:cs="v3.7.0"/>
                <w:lang w:eastAsia="en-US"/>
              </w:rPr>
              <w:t>Timer value [s]</w:t>
            </w:r>
          </w:p>
        </w:tc>
        <w:tc>
          <w:tcPr>
            <w:tcW w:w="1873" w:type="dxa"/>
          </w:tcPr>
          <w:p w14:paraId="628C4BCD" w14:textId="77777777" w:rsidR="003B234C" w:rsidRPr="00836ADA" w:rsidRDefault="003B234C" w:rsidP="003B234C">
            <w:pPr>
              <w:pStyle w:val="TAH"/>
              <w:rPr>
                <w:rFonts w:cs="v3.7.0"/>
                <w:lang w:eastAsia="en-US"/>
              </w:rPr>
            </w:pPr>
            <w:r w:rsidRPr="00836ADA">
              <w:rPr>
                <w:rFonts w:cs="v3.7.0"/>
                <w:lang w:eastAsia="en-US"/>
              </w:rPr>
              <w:t>Accuracy</w:t>
            </w:r>
          </w:p>
        </w:tc>
      </w:tr>
      <w:tr w:rsidR="003B234C" w:rsidRPr="00836ADA" w14:paraId="1476D98F" w14:textId="77777777">
        <w:trPr>
          <w:cantSplit/>
          <w:jc w:val="center"/>
        </w:trPr>
        <w:tc>
          <w:tcPr>
            <w:tcW w:w="1842" w:type="dxa"/>
            <w:vAlign w:val="center"/>
          </w:tcPr>
          <w:p w14:paraId="5EF5A3FE" w14:textId="77777777" w:rsidR="003B234C" w:rsidRPr="00836ADA" w:rsidRDefault="003B234C" w:rsidP="003B234C">
            <w:pPr>
              <w:pStyle w:val="TAL"/>
              <w:rPr>
                <w:rFonts w:cs="Arial"/>
                <w:lang w:eastAsia="en-US"/>
              </w:rPr>
            </w:pPr>
            <w:r w:rsidRPr="00836ADA">
              <w:rPr>
                <w:rFonts w:cs="Arial"/>
                <w:lang w:eastAsia="en-US"/>
              </w:rPr>
              <w:t>timer value &lt;4</w:t>
            </w:r>
          </w:p>
        </w:tc>
        <w:tc>
          <w:tcPr>
            <w:tcW w:w="1873" w:type="dxa"/>
            <w:vAlign w:val="center"/>
          </w:tcPr>
          <w:p w14:paraId="10A13B91" w14:textId="77777777" w:rsidR="003B234C" w:rsidRPr="00836ADA" w:rsidRDefault="003B234C" w:rsidP="003B234C">
            <w:pPr>
              <w:pStyle w:val="TAL"/>
              <w:rPr>
                <w:rFonts w:cs="Arial"/>
                <w:lang w:eastAsia="en-US"/>
              </w:rPr>
            </w:pPr>
            <w:r w:rsidRPr="00836ADA">
              <w:rPr>
                <w:rFonts w:cs="Arial"/>
                <w:lang w:eastAsia="en-US"/>
              </w:rPr>
              <w:sym w:font="Symbol" w:char="F0B1"/>
            </w:r>
            <w:r w:rsidRPr="00836ADA">
              <w:rPr>
                <w:rFonts w:cs="Arial"/>
                <w:lang w:eastAsia="en-US"/>
              </w:rPr>
              <w:t xml:space="preserve"> 0.1 s</w:t>
            </w:r>
          </w:p>
        </w:tc>
      </w:tr>
      <w:tr w:rsidR="003B234C" w:rsidRPr="00836ADA" w14:paraId="161BFBA2" w14:textId="77777777">
        <w:trPr>
          <w:cantSplit/>
          <w:jc w:val="center"/>
        </w:trPr>
        <w:tc>
          <w:tcPr>
            <w:tcW w:w="1842" w:type="dxa"/>
          </w:tcPr>
          <w:p w14:paraId="2E84F90D" w14:textId="77777777" w:rsidR="003B234C" w:rsidRPr="00836ADA" w:rsidRDefault="003B234C" w:rsidP="003B234C">
            <w:pPr>
              <w:pStyle w:val="TAL"/>
              <w:rPr>
                <w:rFonts w:cs="Arial"/>
                <w:lang w:eastAsia="en-US"/>
              </w:rPr>
            </w:pPr>
            <w:r w:rsidRPr="00836ADA">
              <w:rPr>
                <w:rFonts w:cs="Arial"/>
                <w:lang w:eastAsia="en-US"/>
              </w:rPr>
              <w:t xml:space="preserve">timer value </w:t>
            </w:r>
            <w:r w:rsidRPr="00836ADA">
              <w:rPr>
                <w:rFonts w:cs="Arial"/>
                <w:lang w:eastAsia="en-US"/>
              </w:rPr>
              <w:sym w:font="Symbol" w:char="F0B3"/>
            </w:r>
            <w:r w:rsidRPr="00836ADA">
              <w:rPr>
                <w:rFonts w:cs="Arial"/>
                <w:lang w:eastAsia="en-US"/>
              </w:rPr>
              <w:t>4</w:t>
            </w:r>
          </w:p>
        </w:tc>
        <w:tc>
          <w:tcPr>
            <w:tcW w:w="1873" w:type="dxa"/>
            <w:vAlign w:val="center"/>
          </w:tcPr>
          <w:p w14:paraId="3E5320BE" w14:textId="77777777" w:rsidR="003B234C" w:rsidRPr="00836ADA" w:rsidRDefault="003B234C" w:rsidP="003B234C">
            <w:pPr>
              <w:pStyle w:val="TAL"/>
              <w:rPr>
                <w:rFonts w:cs="Arial"/>
                <w:lang w:eastAsia="en-US"/>
              </w:rPr>
            </w:pPr>
            <w:r w:rsidRPr="00836ADA">
              <w:rPr>
                <w:rFonts w:cs="Arial"/>
                <w:lang w:eastAsia="en-US"/>
              </w:rPr>
              <w:sym w:font="Symbol" w:char="F0B1"/>
            </w:r>
            <w:r w:rsidRPr="00836ADA">
              <w:rPr>
                <w:rFonts w:cs="Arial"/>
                <w:lang w:eastAsia="en-US"/>
              </w:rPr>
              <w:t xml:space="preserve"> 2.5 %</w:t>
            </w:r>
          </w:p>
        </w:tc>
      </w:tr>
    </w:tbl>
    <w:p w14:paraId="4A912AD3" w14:textId="77777777" w:rsidR="003B234C" w:rsidRPr="00836ADA" w:rsidRDefault="003B234C" w:rsidP="003B234C">
      <w:pPr>
        <w:rPr>
          <w:rFonts w:cs="v4.2.0"/>
        </w:rPr>
      </w:pPr>
    </w:p>
    <w:p w14:paraId="3E24CA9A" w14:textId="77777777" w:rsidR="003B234C" w:rsidRPr="00836ADA" w:rsidRDefault="003B234C" w:rsidP="00A42B7B">
      <w:pPr>
        <w:pStyle w:val="Heading2"/>
      </w:pPr>
      <w:bookmarkStart w:id="171" w:name="_Toc535329085"/>
      <w:r w:rsidRPr="00836ADA">
        <w:t>7.4</w:t>
      </w:r>
      <w:r w:rsidRPr="00836ADA">
        <w:tab/>
        <w:t>PRACH Burst timing accuracy</w:t>
      </w:r>
      <w:bookmarkEnd w:id="171"/>
    </w:p>
    <w:p w14:paraId="247D49A4" w14:textId="77777777" w:rsidR="003B234C" w:rsidRPr="00836ADA" w:rsidRDefault="003B234C" w:rsidP="00A42B7B">
      <w:pPr>
        <w:pStyle w:val="Heading3"/>
      </w:pPr>
      <w:bookmarkStart w:id="172" w:name="_Toc535329086"/>
      <w:r w:rsidRPr="00836ADA">
        <w:t>7.4.1</w:t>
      </w:r>
      <w:r w:rsidRPr="00836ADA">
        <w:tab/>
        <w:t>Introduction</w:t>
      </w:r>
      <w:bookmarkEnd w:id="172"/>
    </w:p>
    <w:p w14:paraId="757EEE4B" w14:textId="77777777" w:rsidR="003B234C" w:rsidRPr="00836ADA" w:rsidRDefault="003B234C" w:rsidP="003B234C">
      <w:pPr>
        <w:rPr>
          <w:rFonts w:eastAsia="MS Mincho"/>
        </w:rPr>
      </w:pPr>
      <w:r w:rsidRPr="00836ADA">
        <w:rPr>
          <w:rFonts w:eastAsia="MS Mincho"/>
        </w:rPr>
        <w:t>The UE shall have capability to transmit the PRACH burst according to the timing of the received access slot [18]. The PRACH burst timing accuracy is defined in the following requirement.</w:t>
      </w:r>
    </w:p>
    <w:p w14:paraId="2188ABA8" w14:textId="77777777" w:rsidR="003B234C" w:rsidRPr="00836ADA" w:rsidRDefault="003B234C" w:rsidP="00A42B7B">
      <w:pPr>
        <w:pStyle w:val="Heading3"/>
        <w:rPr>
          <w:rFonts w:eastAsia="MS Mincho"/>
        </w:rPr>
      </w:pPr>
      <w:bookmarkStart w:id="173" w:name="_Toc535329087"/>
      <w:r w:rsidRPr="00836ADA">
        <w:rPr>
          <w:rFonts w:eastAsia="MS Mincho"/>
        </w:rPr>
        <w:t>7.4.2</w:t>
      </w:r>
      <w:r w:rsidRPr="00836ADA">
        <w:rPr>
          <w:rFonts w:eastAsia="MS Mincho"/>
        </w:rPr>
        <w:tab/>
        <w:t>Requirements</w:t>
      </w:r>
      <w:bookmarkEnd w:id="173"/>
    </w:p>
    <w:p w14:paraId="132E21FA" w14:textId="77777777" w:rsidR="003B234C" w:rsidRPr="00836ADA" w:rsidRDefault="003B234C" w:rsidP="003B234C">
      <w:pPr>
        <w:jc w:val="both"/>
        <w:rPr>
          <w:rFonts w:cs="v4.2.0"/>
        </w:rPr>
      </w:pPr>
      <w:r w:rsidRPr="00836ADA">
        <w:rPr>
          <w:rFonts w:cs="v4.2.0"/>
        </w:rPr>
        <w:t xml:space="preserve">The UE PRACH burst timing error shall be less than or equal to </w:t>
      </w:r>
      <w:r w:rsidRPr="00836ADA">
        <w:rPr>
          <w:rFonts w:cs="v4.2.0"/>
        </w:rPr>
        <w:sym w:font="Symbol" w:char="F0B1"/>
      </w:r>
      <w:r w:rsidRPr="00836ADA">
        <w:rPr>
          <w:rFonts w:cs="v4.2.0"/>
        </w:rPr>
        <w:t xml:space="preserve"> 3.5 Chips.</w:t>
      </w:r>
      <w:r w:rsidRPr="00836ADA">
        <w:rPr>
          <w:rFonts w:eastAsia="MS Mincho" w:cs="v4.2.0"/>
        </w:rPr>
        <w:t xml:space="preserve"> The reference point shall be the expected timing </w:t>
      </w:r>
      <w:r w:rsidRPr="00836ADA">
        <w:t>calculated from the UE’s reference detected path of the P-CCPCH.</w:t>
      </w:r>
    </w:p>
    <w:p w14:paraId="6BDA3468" w14:textId="77777777" w:rsidR="003B234C" w:rsidRPr="00836ADA" w:rsidRDefault="003B234C" w:rsidP="000E1AF5">
      <w:pPr>
        <w:pStyle w:val="Heading1"/>
        <w:tabs>
          <w:tab w:val="left" w:pos="1134"/>
        </w:tabs>
        <w:ind w:left="0" w:firstLine="0"/>
        <w:rPr>
          <w:rFonts w:cs="v4.2.0"/>
        </w:rPr>
      </w:pPr>
      <w:bookmarkStart w:id="174" w:name="_Toc535329088"/>
      <w:r w:rsidRPr="00836ADA">
        <w:rPr>
          <w:rFonts w:cs="v4.2.0"/>
        </w:rPr>
        <w:lastRenderedPageBreak/>
        <w:t>8</w:t>
      </w:r>
      <w:r w:rsidRPr="00836ADA">
        <w:rPr>
          <w:rFonts w:cs="v4.2.0"/>
        </w:rPr>
        <w:tab/>
        <w:t>UE Measurements Procedures</w:t>
      </w:r>
      <w:bookmarkEnd w:id="174"/>
    </w:p>
    <w:p w14:paraId="2D1969A7" w14:textId="77777777" w:rsidR="003B234C" w:rsidRPr="00836ADA" w:rsidRDefault="003B234C" w:rsidP="00A42B7B">
      <w:pPr>
        <w:pStyle w:val="Heading2"/>
        <w:rPr>
          <w:rFonts w:cs="v4.2.0"/>
        </w:rPr>
      </w:pPr>
      <w:bookmarkStart w:id="175" w:name="_Toc535329089"/>
      <w:r w:rsidRPr="00836ADA">
        <w:rPr>
          <w:rFonts w:cs="v4.2.0"/>
        </w:rPr>
        <w:t>8.1</w:t>
      </w:r>
      <w:r w:rsidRPr="00836ADA">
        <w:rPr>
          <w:rFonts w:cs="v4.2.0"/>
        </w:rPr>
        <w:tab/>
        <w:t>General Measurement Requirements in CELL_DCH State</w:t>
      </w:r>
      <w:bookmarkEnd w:id="175"/>
    </w:p>
    <w:p w14:paraId="42F6E67D" w14:textId="77777777" w:rsidR="003B234C" w:rsidRPr="00836ADA" w:rsidRDefault="003B234C" w:rsidP="00A42B7B">
      <w:pPr>
        <w:pStyle w:val="Heading3"/>
        <w:rPr>
          <w:rFonts w:cs="v4.2.0"/>
        </w:rPr>
      </w:pPr>
      <w:bookmarkStart w:id="176" w:name="_Toc535329090"/>
      <w:r w:rsidRPr="00836ADA">
        <w:rPr>
          <w:rFonts w:cs="v4.2.0"/>
        </w:rPr>
        <w:t>8.1.1</w:t>
      </w:r>
      <w:r w:rsidRPr="00836ADA">
        <w:rPr>
          <w:rFonts w:cs="v4.2.0"/>
        </w:rPr>
        <w:tab/>
        <w:t>Introduction</w:t>
      </w:r>
      <w:bookmarkEnd w:id="176"/>
    </w:p>
    <w:p w14:paraId="14F51371" w14:textId="77777777" w:rsidR="003B234C" w:rsidRPr="00836ADA" w:rsidRDefault="003B234C" w:rsidP="003B234C">
      <w:pPr>
        <w:rPr>
          <w:rFonts w:cs="v4.2.0"/>
        </w:rPr>
      </w:pPr>
      <w:r w:rsidRPr="00836ADA">
        <w:rPr>
          <w:rFonts w:cs="v4.2.0"/>
        </w:rPr>
        <w:t>This section contains requirements on the UE regarding measurement reporting in CELL_DCH state. The requirements are split in FDD intra frequency, FDD inter frequency, TDD, GSM and E-UTRAN measurements. These measurements may be used by the UTRAN, e.g. for handover decisions. The measurements are defined in TS 25.215, the measurement model is defined in TS 25.302 and measurement accuracies are specified in section 9. Control of measurement reporting is specified in TS 25.331 and parallel measurements are specified in section 8.2. Compressed mode is specified in TS 25.215.</w:t>
      </w:r>
    </w:p>
    <w:p w14:paraId="18F79B36" w14:textId="77777777" w:rsidR="00883EE4" w:rsidRPr="00836ADA" w:rsidRDefault="00883EE4" w:rsidP="00883EE4">
      <w:r w:rsidRPr="00836ADA">
        <w:t xml:space="preserve">If UE indicates support for increased UE carrier monitoring UTRA or increased carrier monitoring E-UTRA, the measurement performance for different carriers may be configured by higher layers to be either normal or reduced. A </w:t>
      </w:r>
      <w:r w:rsidR="004834E5" w:rsidRPr="00836ADA">
        <w:t xml:space="preserve">measurement </w:t>
      </w:r>
      <w:r w:rsidRPr="00836ADA">
        <w:t>scaling factor</w:t>
      </w:r>
      <w:r w:rsidR="004834E5" w:rsidRPr="00836ADA">
        <w:t xml:space="preserve"> [16]</w:t>
      </w:r>
      <w:r w:rsidRPr="00836ADA">
        <w:t xml:space="preserve"> defining the relaxation to be applied to the requirements for carriers measured with reduced measurement performance is signalled by higher layers and has the possible settings shown in table 8.0a.</w:t>
      </w:r>
    </w:p>
    <w:p w14:paraId="6E0A3331" w14:textId="77777777" w:rsidR="00883EE4" w:rsidRPr="00836ADA" w:rsidRDefault="00883EE4" w:rsidP="0079728B">
      <w:pPr>
        <w:pStyle w:val="TH"/>
      </w:pPr>
      <w:r w:rsidRPr="00836ADA">
        <w:rPr>
          <w:snapToGrid w:val="0"/>
        </w:rPr>
        <w:t xml:space="preserve">Table 8.0a: </w:t>
      </w:r>
      <w:r w:rsidR="004834E5" w:rsidRPr="00836ADA">
        <w:t>Measurement s</w:t>
      </w:r>
      <w:r w:rsidRPr="00836ADA">
        <w:t>caling factor Configurations supported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642"/>
        <w:gridCol w:w="1531"/>
        <w:gridCol w:w="1525"/>
      </w:tblGrid>
      <w:tr w:rsidR="00883EE4" w:rsidRPr="00836ADA" w14:paraId="3D4D9B16" w14:textId="77777777" w:rsidTr="007A0180">
        <w:trPr>
          <w:jc w:val="center"/>
        </w:trPr>
        <w:tc>
          <w:tcPr>
            <w:tcW w:w="3684" w:type="dxa"/>
            <w:shd w:val="clear" w:color="auto" w:fill="auto"/>
          </w:tcPr>
          <w:p w14:paraId="185AD112" w14:textId="77777777" w:rsidR="00883EE4" w:rsidRPr="00836ADA" w:rsidRDefault="00883EE4" w:rsidP="007A0180"/>
        </w:tc>
        <w:tc>
          <w:tcPr>
            <w:tcW w:w="1642" w:type="dxa"/>
            <w:shd w:val="clear" w:color="auto" w:fill="auto"/>
          </w:tcPr>
          <w:p w14:paraId="6F13532A" w14:textId="77777777" w:rsidR="00883EE4" w:rsidRPr="00836ADA" w:rsidRDefault="004834E5" w:rsidP="007A0180">
            <w:r w:rsidRPr="00836ADA">
              <w:t>Measurement s</w:t>
            </w:r>
            <w:r w:rsidR="00883EE4" w:rsidRPr="00836ADA">
              <w:t>caling factor</w:t>
            </w:r>
            <w:r w:rsidR="0043181D" w:rsidRPr="00836ADA">
              <w:t xml:space="preserve"> information element</w:t>
            </w:r>
            <w:r w:rsidR="00883EE4" w:rsidRPr="00836ADA">
              <w:t xml:space="preserve"> settting</w:t>
            </w:r>
          </w:p>
        </w:tc>
        <w:tc>
          <w:tcPr>
            <w:tcW w:w="1531" w:type="dxa"/>
            <w:shd w:val="clear" w:color="auto" w:fill="auto"/>
          </w:tcPr>
          <w:p w14:paraId="536A51DE" w14:textId="77777777" w:rsidR="00883EE4" w:rsidRPr="00836ADA" w:rsidRDefault="00883EE4" w:rsidP="007A0180">
            <w:r w:rsidRPr="00836ADA">
              <w:t>K</w:t>
            </w:r>
            <w:r w:rsidRPr="00836ADA">
              <w:rPr>
                <w:vertAlign w:val="subscript"/>
              </w:rPr>
              <w:t>n</w:t>
            </w:r>
          </w:p>
        </w:tc>
        <w:tc>
          <w:tcPr>
            <w:tcW w:w="1525" w:type="dxa"/>
            <w:shd w:val="clear" w:color="auto" w:fill="auto"/>
          </w:tcPr>
          <w:p w14:paraId="30D382CC" w14:textId="77777777" w:rsidR="00883EE4" w:rsidRPr="00836ADA" w:rsidRDefault="00883EE4" w:rsidP="007A0180">
            <w:r w:rsidRPr="00836ADA">
              <w:t>K</w:t>
            </w:r>
            <w:r w:rsidRPr="00836ADA">
              <w:rPr>
                <w:vertAlign w:val="subscript"/>
              </w:rPr>
              <w:t>r</w:t>
            </w:r>
          </w:p>
        </w:tc>
      </w:tr>
      <w:tr w:rsidR="00883EE4" w:rsidRPr="00836ADA" w14:paraId="205B25B0" w14:textId="77777777" w:rsidTr="007A0180">
        <w:trPr>
          <w:jc w:val="center"/>
        </w:trPr>
        <w:tc>
          <w:tcPr>
            <w:tcW w:w="3684" w:type="dxa"/>
            <w:shd w:val="clear" w:color="auto" w:fill="auto"/>
          </w:tcPr>
          <w:p w14:paraId="65435FB3" w14:textId="77777777" w:rsidR="00883EE4" w:rsidRPr="00836ADA" w:rsidRDefault="0043181D" w:rsidP="007A0180">
            <w:r w:rsidRPr="00836ADA">
              <w:t>SF_UTRA_CF1</w:t>
            </w:r>
          </w:p>
        </w:tc>
        <w:tc>
          <w:tcPr>
            <w:tcW w:w="1642" w:type="dxa"/>
            <w:shd w:val="clear" w:color="auto" w:fill="auto"/>
          </w:tcPr>
          <w:p w14:paraId="64BB4585" w14:textId="77777777" w:rsidR="00883EE4" w:rsidRPr="00836ADA" w:rsidRDefault="00883EE4" w:rsidP="007A0180">
            <w:r w:rsidRPr="00836ADA">
              <w:t>8</w:t>
            </w:r>
          </w:p>
        </w:tc>
        <w:tc>
          <w:tcPr>
            <w:tcW w:w="1531" w:type="dxa"/>
            <w:shd w:val="clear" w:color="auto" w:fill="auto"/>
          </w:tcPr>
          <w:p w14:paraId="7F66E3F1" w14:textId="77777777" w:rsidR="00883EE4" w:rsidRPr="00836ADA" w:rsidRDefault="00883EE4" w:rsidP="007A0180">
            <w:r w:rsidRPr="00836ADA">
              <w:t>8/7</w:t>
            </w:r>
          </w:p>
        </w:tc>
        <w:tc>
          <w:tcPr>
            <w:tcW w:w="1525" w:type="dxa"/>
            <w:shd w:val="clear" w:color="auto" w:fill="auto"/>
          </w:tcPr>
          <w:p w14:paraId="29439295" w14:textId="77777777" w:rsidR="00883EE4" w:rsidRPr="00836ADA" w:rsidRDefault="00883EE4" w:rsidP="007A0180">
            <w:r w:rsidRPr="00836ADA">
              <w:t>8</w:t>
            </w:r>
          </w:p>
        </w:tc>
      </w:tr>
      <w:tr w:rsidR="00883EE4" w:rsidRPr="00836ADA" w14:paraId="5001206D" w14:textId="77777777" w:rsidTr="007A0180">
        <w:trPr>
          <w:jc w:val="center"/>
        </w:trPr>
        <w:tc>
          <w:tcPr>
            <w:tcW w:w="3684" w:type="dxa"/>
            <w:shd w:val="clear" w:color="auto" w:fill="auto"/>
          </w:tcPr>
          <w:p w14:paraId="63C19652" w14:textId="77777777" w:rsidR="00883EE4" w:rsidRPr="00836ADA" w:rsidRDefault="0043181D" w:rsidP="007A0180">
            <w:r w:rsidRPr="00836ADA">
              <w:t>SF_UTRA_CF2</w:t>
            </w:r>
          </w:p>
        </w:tc>
        <w:tc>
          <w:tcPr>
            <w:tcW w:w="1642" w:type="dxa"/>
            <w:shd w:val="clear" w:color="auto" w:fill="auto"/>
          </w:tcPr>
          <w:p w14:paraId="14B0A946" w14:textId="77777777" w:rsidR="00883EE4" w:rsidRPr="00836ADA" w:rsidRDefault="00883EE4" w:rsidP="007A0180">
            <w:r w:rsidRPr="00836ADA">
              <w:t>16</w:t>
            </w:r>
          </w:p>
        </w:tc>
        <w:tc>
          <w:tcPr>
            <w:tcW w:w="1531" w:type="dxa"/>
            <w:shd w:val="clear" w:color="auto" w:fill="auto"/>
          </w:tcPr>
          <w:p w14:paraId="585AA1F8" w14:textId="77777777" w:rsidR="00883EE4" w:rsidRPr="00836ADA" w:rsidRDefault="00883EE4" w:rsidP="007A0180">
            <w:r w:rsidRPr="00836ADA">
              <w:t>16/15</w:t>
            </w:r>
          </w:p>
        </w:tc>
        <w:tc>
          <w:tcPr>
            <w:tcW w:w="1525" w:type="dxa"/>
            <w:shd w:val="clear" w:color="auto" w:fill="auto"/>
          </w:tcPr>
          <w:p w14:paraId="28048222" w14:textId="77777777" w:rsidR="00883EE4" w:rsidRPr="00836ADA" w:rsidRDefault="00883EE4" w:rsidP="007A0180">
            <w:r w:rsidRPr="00836ADA">
              <w:t>16</w:t>
            </w:r>
          </w:p>
        </w:tc>
      </w:tr>
    </w:tbl>
    <w:p w14:paraId="5645D9C7" w14:textId="77777777" w:rsidR="00883EE4" w:rsidRPr="00836ADA" w:rsidRDefault="00883EE4" w:rsidP="00883EE4"/>
    <w:p w14:paraId="50C07B83" w14:textId="77777777" w:rsidR="00883EE4" w:rsidRPr="00836ADA" w:rsidRDefault="00883EE4" w:rsidP="00883EE4">
      <w:r w:rsidRPr="00836ADA">
        <w:t>If no reduced performance group carrier is configured, the UE shall consider all carriers to have normal performance. If no</w:t>
      </w:r>
      <w:r w:rsidR="0043181D" w:rsidRPr="00836ADA">
        <w:t xml:space="preserve"> measurement</w:t>
      </w:r>
      <w:r w:rsidRPr="00836ADA">
        <w:t xml:space="preserve"> scaling factor is configured, a UE indicating support for increased carrier monitoring UTRA or increased carrier monitoring E-UTRA shall monitor at least the number of carriers specified in section </w:t>
      </w:r>
      <w:r w:rsidRPr="00836ADA">
        <w:rPr>
          <w:rFonts w:cs="v4.2.0"/>
        </w:rPr>
        <w:t>8.1.2.1 and 8.4.2.1</w:t>
      </w:r>
      <w:r w:rsidRPr="00836ADA">
        <w:t xml:space="preserve"> and is not required to monitor the increased number of carriers specified in section </w:t>
      </w:r>
      <w:r w:rsidRPr="00836ADA">
        <w:rPr>
          <w:rFonts w:cs="v4.2.0"/>
        </w:rPr>
        <w:t>8.1.2.1a</w:t>
      </w:r>
      <w:r w:rsidRPr="00836ADA">
        <w:t xml:space="preserve"> and 8.4.2.1a.</w:t>
      </w:r>
    </w:p>
    <w:p w14:paraId="034F30BA" w14:textId="77777777" w:rsidR="005F61E7" w:rsidRPr="00836ADA" w:rsidRDefault="00883EE4" w:rsidP="005F61E7">
      <w:r w:rsidRPr="00836ADA">
        <w:t xml:space="preserve">The </w:t>
      </w:r>
      <w:r w:rsidR="005F61E7" w:rsidRPr="00836ADA">
        <w:t xml:space="preserve">minimum performance </w:t>
      </w:r>
      <w:r w:rsidRPr="00836ADA">
        <w:t xml:space="preserve">requirements </w:t>
      </w:r>
      <w:r w:rsidR="005F61E7" w:rsidRPr="00836ADA">
        <w:t xml:space="preserve">for a UE which indicates support for Increased UE carrier monitoring UTRA [16, 31] are calculated as defined </w:t>
      </w:r>
      <w:r w:rsidRPr="00836ADA">
        <w:t xml:space="preserve">in section </w:t>
      </w:r>
      <w:r w:rsidRPr="00836ADA">
        <w:rPr>
          <w:rFonts w:cs="v4.2.0"/>
        </w:rPr>
        <w:t>8.1.2.3</w:t>
      </w:r>
      <w:r w:rsidRPr="00836ADA">
        <w:t xml:space="preserve"> provided that </w:t>
      </w:r>
      <w:r w:rsidR="005F61E7" w:rsidRPr="00836ADA">
        <w:t>N</w:t>
      </w:r>
      <w:r w:rsidR="005F61E7" w:rsidRPr="00836ADA">
        <w:rPr>
          <w:vertAlign w:val="subscript"/>
        </w:rPr>
        <w:t>freq,n</w:t>
      </w:r>
      <w:r w:rsidR="005F61E7" w:rsidRPr="00836ADA">
        <w:t>≤2</w:t>
      </w:r>
      <w:r w:rsidRPr="00836ADA">
        <w:t xml:space="preserve"> or if all</w:t>
      </w:r>
      <w:r w:rsidR="00B9180C" w:rsidRPr="00836ADA">
        <w:t xml:space="preserve"> FDD</w:t>
      </w:r>
      <w:r w:rsidRPr="00836ADA">
        <w:t xml:space="preserve"> </w:t>
      </w:r>
      <w:r w:rsidR="005F61E7" w:rsidRPr="00836ADA">
        <w:t xml:space="preserve">interfrequency </w:t>
      </w:r>
      <w:r w:rsidRPr="00836ADA">
        <w:t>carriers are indicated to have normal performance.</w:t>
      </w:r>
      <w:r w:rsidR="005F61E7" w:rsidRPr="00836ADA">
        <w:t xml:space="preserve"> The minimum performance requirements for a UE which indicates support for Increased UE carrier monitoring E-UTRA [16, 31] are calculated as defined in section 8.1.2.6 provided that N</w:t>
      </w:r>
      <w:r w:rsidR="005F61E7" w:rsidRPr="00836ADA">
        <w:rPr>
          <w:vertAlign w:val="subscript"/>
        </w:rPr>
        <w:t>freq,E-UTRA,n</w:t>
      </w:r>
      <w:r w:rsidR="005F61E7" w:rsidRPr="00836ADA">
        <w:t>≤4</w:t>
      </w:r>
      <w:r w:rsidR="00B9180C" w:rsidRPr="00836ADA">
        <w:rPr>
          <w:iCs/>
        </w:rPr>
        <w:t xml:space="preserve"> for a UE capable of either FDD E-UTRA carriers or TDD E-UTRA carrier monitoring</w:t>
      </w:r>
      <w:r w:rsidR="00B9180C" w:rsidRPr="00836ADA">
        <w:t xml:space="preserve"> or N</w:t>
      </w:r>
      <w:r w:rsidR="00B9180C" w:rsidRPr="00836ADA">
        <w:rPr>
          <w:vertAlign w:val="subscript"/>
        </w:rPr>
        <w:t>freq,E-UTRA,n</w:t>
      </w:r>
      <w:r w:rsidR="00B9180C" w:rsidRPr="00836ADA">
        <w:t xml:space="preserve">≤8 </w:t>
      </w:r>
      <w:r w:rsidR="00B9180C" w:rsidRPr="00836ADA">
        <w:rPr>
          <w:iCs/>
        </w:rPr>
        <w:t xml:space="preserve">for a UE capable of both FDD and TDD E-UTRA carrier monitoring provided </w:t>
      </w:r>
      <w:r w:rsidR="00B9180C" w:rsidRPr="00836ADA">
        <w:t>N</w:t>
      </w:r>
      <w:r w:rsidR="00B9180C" w:rsidRPr="00836ADA">
        <w:rPr>
          <w:vertAlign w:val="subscript"/>
        </w:rPr>
        <w:t>freq,E-UTRA,n,FDD</w:t>
      </w:r>
      <w:r w:rsidR="00B9180C" w:rsidRPr="00836ADA">
        <w:t>≤4</w:t>
      </w:r>
      <w:r w:rsidR="00B9180C" w:rsidRPr="00836ADA">
        <w:rPr>
          <w:iCs/>
        </w:rPr>
        <w:t xml:space="preserve">  and </w:t>
      </w:r>
      <w:r w:rsidR="00B9180C" w:rsidRPr="00836ADA">
        <w:t>N</w:t>
      </w:r>
      <w:r w:rsidR="00B9180C" w:rsidRPr="00836ADA">
        <w:rPr>
          <w:vertAlign w:val="subscript"/>
        </w:rPr>
        <w:t>freq,E-UTRA,n,TDD</w:t>
      </w:r>
      <w:r w:rsidR="00B9180C" w:rsidRPr="00836ADA">
        <w:t xml:space="preserve">≤4 </w:t>
      </w:r>
      <w:r w:rsidR="005F61E7" w:rsidRPr="00836ADA">
        <w:t xml:space="preserve"> or if all E-UTRA carriers are indicated to have normal performance.</w:t>
      </w:r>
    </w:p>
    <w:p w14:paraId="100D04C6" w14:textId="77777777" w:rsidR="00883EE4" w:rsidRPr="00836ADA" w:rsidRDefault="005F61E7" w:rsidP="005F61E7">
      <w:pPr>
        <w:rPr>
          <w:rFonts w:cs="v4.2.0"/>
        </w:rPr>
      </w:pPr>
      <w:r w:rsidRPr="00836ADA">
        <w:t>Capabilities for number of carriers to monitor for UE which indicates support for Increased UE carrier monitoring UTRA or E-UTRA are specified in section 8.1.2.1a.</w:t>
      </w:r>
    </w:p>
    <w:p w14:paraId="5E7CD20F" w14:textId="77777777" w:rsidR="003B234C" w:rsidRPr="00836ADA" w:rsidRDefault="003B234C" w:rsidP="00A42B7B">
      <w:pPr>
        <w:pStyle w:val="Heading3"/>
        <w:rPr>
          <w:rFonts w:cs="v4.2.0"/>
        </w:rPr>
      </w:pPr>
      <w:bookmarkStart w:id="177" w:name="_Toc535329091"/>
      <w:r w:rsidRPr="00836ADA">
        <w:rPr>
          <w:rFonts w:cs="v4.2.0"/>
        </w:rPr>
        <w:t>8.1.2</w:t>
      </w:r>
      <w:r w:rsidRPr="00836ADA">
        <w:rPr>
          <w:rFonts w:cs="v4.2.0"/>
        </w:rPr>
        <w:tab/>
        <w:t>Requirements</w:t>
      </w:r>
      <w:bookmarkEnd w:id="177"/>
    </w:p>
    <w:p w14:paraId="759367C8" w14:textId="77777777" w:rsidR="003B234C" w:rsidRPr="00836ADA" w:rsidRDefault="003B234C" w:rsidP="00A42B7B">
      <w:pPr>
        <w:pStyle w:val="Heading4"/>
        <w:rPr>
          <w:rFonts w:cs="v4.2.0"/>
        </w:rPr>
      </w:pPr>
      <w:bookmarkStart w:id="178" w:name="_Toc535329092"/>
      <w:r w:rsidRPr="00836ADA">
        <w:rPr>
          <w:rFonts w:cs="v4.2.0"/>
        </w:rPr>
        <w:t>8.1.2.1</w:t>
      </w:r>
      <w:r w:rsidRPr="00836ADA">
        <w:rPr>
          <w:rFonts w:cs="v4.2.0"/>
        </w:rPr>
        <w:tab/>
        <w:t>UE Measurement Capability</w:t>
      </w:r>
      <w:bookmarkEnd w:id="178"/>
    </w:p>
    <w:p w14:paraId="330157CC" w14:textId="77777777" w:rsidR="003B234C" w:rsidRPr="00836ADA" w:rsidRDefault="003B234C" w:rsidP="003B234C">
      <w:pPr>
        <w:rPr>
          <w:rFonts w:cs="v4.2.0"/>
        </w:rPr>
      </w:pPr>
      <w:r w:rsidRPr="00836ADA">
        <w:rPr>
          <w:rFonts w:cs="v4.2.0"/>
        </w:rPr>
        <w:t>In CELL_DCH state</w:t>
      </w:r>
      <w:r w:rsidR="00C25C35" w:rsidRPr="00836ADA">
        <w:rPr>
          <w:rFonts w:cs="v4.2.0"/>
        </w:rPr>
        <w:t>, when a single uplink carrier frequency is configured,</w:t>
      </w:r>
      <w:r w:rsidRPr="00836ADA">
        <w:rPr>
          <w:rFonts w:cs="v4.2.0"/>
        </w:rPr>
        <w:t xml:space="preserve"> the UE shall be able to monitor up to</w:t>
      </w:r>
    </w:p>
    <w:p w14:paraId="5591F590" w14:textId="77777777" w:rsidR="003B234C" w:rsidRPr="00836ADA" w:rsidRDefault="003B234C" w:rsidP="003B234C">
      <w:pPr>
        <w:pStyle w:val="B1"/>
        <w:rPr>
          <w:rFonts w:cs="v4.2.0"/>
        </w:rPr>
      </w:pPr>
      <w:r w:rsidRPr="00836ADA">
        <w:rPr>
          <w:rFonts w:cs="v4.2.0"/>
        </w:rPr>
        <w:t>-</w:t>
      </w:r>
      <w:r w:rsidRPr="00836ADA">
        <w:rPr>
          <w:rFonts w:cs="v4.2.0"/>
        </w:rPr>
        <w:tab/>
        <w:t>32 intra frequency FDD cells (including active set)</w:t>
      </w:r>
      <w:r w:rsidR="00FF2E7C" w:rsidRPr="00836ADA">
        <w:rPr>
          <w:rFonts w:cs="v4.2.0"/>
        </w:rPr>
        <w:t>;</w:t>
      </w:r>
      <w:r w:rsidRPr="00836ADA">
        <w:rPr>
          <w:rFonts w:cs="v4.2.0"/>
        </w:rPr>
        <w:t xml:space="preserve"> and</w:t>
      </w:r>
    </w:p>
    <w:p w14:paraId="5B8687F4" w14:textId="77777777" w:rsidR="003B234C" w:rsidRPr="00836ADA" w:rsidRDefault="003B234C" w:rsidP="003B234C">
      <w:pPr>
        <w:pStyle w:val="B1"/>
        <w:rPr>
          <w:rFonts w:cs="v4.2.0"/>
        </w:rPr>
      </w:pPr>
      <w:r w:rsidRPr="00836ADA">
        <w:rPr>
          <w:rFonts w:cs="v4.2.0"/>
        </w:rPr>
        <w:t>-</w:t>
      </w:r>
      <w:r w:rsidRPr="00836ADA">
        <w:rPr>
          <w:rFonts w:cs="v4.2.0"/>
        </w:rPr>
        <w:tab/>
        <w:t>32 inter frequency cells, including</w:t>
      </w:r>
    </w:p>
    <w:p w14:paraId="531A7208" w14:textId="77777777" w:rsidR="003B234C" w:rsidRPr="00836ADA" w:rsidRDefault="003B234C" w:rsidP="003B234C">
      <w:pPr>
        <w:pStyle w:val="B1"/>
        <w:ind w:left="852"/>
        <w:rPr>
          <w:rFonts w:cs="v4.2.0"/>
        </w:rPr>
      </w:pPr>
      <w:r w:rsidRPr="00836ADA">
        <w:rPr>
          <w:rFonts w:cs="v4.2.0"/>
        </w:rPr>
        <w:t>-</w:t>
      </w:r>
      <w:r w:rsidRPr="00836ADA">
        <w:rPr>
          <w:rFonts w:cs="v4.2.0"/>
        </w:rPr>
        <w:tab/>
        <w:t>FDD cells distributed on up to 2 additional FDD carriers</w:t>
      </w:r>
      <w:r w:rsidR="00FF2E7C" w:rsidRPr="00836ADA">
        <w:rPr>
          <w:rFonts w:cs="v4.2.0"/>
        </w:rPr>
        <w:t>;</w:t>
      </w:r>
      <w:r w:rsidRPr="00836ADA">
        <w:rPr>
          <w:rFonts w:cs="v4.2.0"/>
        </w:rPr>
        <w:t xml:space="preserve"> and</w:t>
      </w:r>
    </w:p>
    <w:p w14:paraId="3895874E" w14:textId="77777777" w:rsidR="003B234C" w:rsidRPr="00836ADA" w:rsidRDefault="003B234C" w:rsidP="003B234C">
      <w:pPr>
        <w:pStyle w:val="B1"/>
        <w:ind w:left="852"/>
        <w:rPr>
          <w:rFonts w:cs="v4.2.0"/>
        </w:rPr>
      </w:pPr>
      <w:r w:rsidRPr="00836ADA">
        <w:rPr>
          <w:rFonts w:cs="v4.2.0"/>
        </w:rPr>
        <w:t>-</w:t>
      </w:r>
      <w:r w:rsidRPr="00836ADA">
        <w:rPr>
          <w:rFonts w:cs="v4.2.0"/>
        </w:rPr>
        <w:tab/>
        <w:t>Depending on UE Capability, TDD cells, distributed on up to 3 TDD carriers</w:t>
      </w:r>
      <w:r w:rsidR="00FF2E7C" w:rsidRPr="00836ADA">
        <w:rPr>
          <w:rFonts w:cs="v4.2.0"/>
        </w:rPr>
        <w:t>;</w:t>
      </w:r>
      <w:r w:rsidRPr="00836ADA">
        <w:rPr>
          <w:rFonts w:cs="v4.2.0"/>
        </w:rPr>
        <w:t xml:space="preserve"> and</w:t>
      </w:r>
    </w:p>
    <w:p w14:paraId="5B74927A" w14:textId="77777777" w:rsidR="003B234C" w:rsidRPr="00836ADA" w:rsidRDefault="003B234C" w:rsidP="003B234C">
      <w:pPr>
        <w:pStyle w:val="B1"/>
        <w:rPr>
          <w:rFonts w:cs="v4.2.0"/>
        </w:rPr>
      </w:pPr>
      <w:r w:rsidRPr="00836ADA">
        <w:rPr>
          <w:rFonts w:cs="v4.2.0"/>
        </w:rPr>
        <w:lastRenderedPageBreak/>
        <w:t>-</w:t>
      </w:r>
      <w:r w:rsidRPr="00836ADA">
        <w:rPr>
          <w:rFonts w:cs="v4.2.0"/>
        </w:rPr>
        <w:tab/>
        <w:t>Depending on UE capability, 32 GSM cells distributed on up to 32 GSM carriers</w:t>
      </w:r>
      <w:r w:rsidR="00FF2E7C" w:rsidRPr="00836ADA">
        <w:rPr>
          <w:rFonts w:cs="v4.2.0"/>
        </w:rPr>
        <w:t>;</w:t>
      </w:r>
      <w:r w:rsidRPr="00836ADA">
        <w:rPr>
          <w:rFonts w:cs="v4.2.0"/>
        </w:rPr>
        <w:t xml:space="preserve"> and</w:t>
      </w:r>
    </w:p>
    <w:p w14:paraId="222435AD" w14:textId="77777777" w:rsidR="003B234C" w:rsidRPr="00836ADA" w:rsidRDefault="003B234C" w:rsidP="003B234C">
      <w:pPr>
        <w:pStyle w:val="B1"/>
        <w:rPr>
          <w:rFonts w:cs="v4.2.0"/>
        </w:rPr>
      </w:pPr>
      <w:r w:rsidRPr="00836ADA">
        <w:rPr>
          <w:rFonts w:cs="v4.2.0"/>
        </w:rPr>
        <w:t>-</w:t>
      </w:r>
      <w:r w:rsidRPr="00836ADA">
        <w:rPr>
          <w:rFonts w:cs="v4.2.0"/>
        </w:rPr>
        <w:tab/>
        <w:t xml:space="preserve">Depending on UE capability, </w:t>
      </w:r>
      <w:r w:rsidR="004E48DD" w:rsidRPr="00836ADA">
        <w:rPr>
          <w:rFonts w:cs="v4.2.0"/>
        </w:rPr>
        <w:t xml:space="preserve">4 </w:t>
      </w:r>
      <w:r w:rsidRPr="00836ADA">
        <w:rPr>
          <w:rFonts w:cs="v4.2.0"/>
        </w:rPr>
        <w:t xml:space="preserve">E-UTRA </w:t>
      </w:r>
      <w:r w:rsidR="00FF2E7C" w:rsidRPr="00836ADA">
        <w:rPr>
          <w:rFonts w:cs="v4.2.0"/>
        </w:rPr>
        <w:t xml:space="preserve">FDD </w:t>
      </w:r>
      <w:r w:rsidRPr="00836ADA">
        <w:rPr>
          <w:rFonts w:cs="v4.2.0"/>
        </w:rPr>
        <w:t xml:space="preserve">cells </w:t>
      </w:r>
      <w:r w:rsidR="004E48DD" w:rsidRPr="00836ADA">
        <w:rPr>
          <w:rFonts w:cs="v4.2.0"/>
        </w:rPr>
        <w:t xml:space="preserve">per E-UTRA FDD carrier for </w:t>
      </w:r>
      <w:r w:rsidRPr="00836ADA">
        <w:rPr>
          <w:rFonts w:cs="v4.2.0"/>
        </w:rPr>
        <w:t xml:space="preserve">up to </w:t>
      </w:r>
      <w:r w:rsidR="00FF2E7C" w:rsidRPr="00836ADA">
        <w:rPr>
          <w:rFonts w:cs="v4.2.0"/>
        </w:rPr>
        <w:t>4</w:t>
      </w:r>
      <w:r w:rsidRPr="00836ADA">
        <w:rPr>
          <w:rFonts w:cs="v4.2.0"/>
        </w:rPr>
        <w:t xml:space="preserve"> E-UTRA </w:t>
      </w:r>
      <w:r w:rsidR="00FF2E7C" w:rsidRPr="00836ADA">
        <w:rPr>
          <w:rFonts w:cs="v4.2.0"/>
        </w:rPr>
        <w:t xml:space="preserve">FDD </w:t>
      </w:r>
      <w:r w:rsidRPr="00836ADA">
        <w:rPr>
          <w:rFonts w:cs="v4.2.0"/>
        </w:rPr>
        <w:t>carriers</w:t>
      </w:r>
      <w:r w:rsidR="00FF2E7C" w:rsidRPr="00836ADA">
        <w:rPr>
          <w:rFonts w:cs="v4.2.0"/>
        </w:rPr>
        <w:t>;</w:t>
      </w:r>
      <w:r w:rsidRPr="00836ADA">
        <w:rPr>
          <w:rFonts w:cs="v4.2.0"/>
        </w:rPr>
        <w:t xml:space="preserve"> and</w:t>
      </w:r>
    </w:p>
    <w:p w14:paraId="622C0224" w14:textId="77777777" w:rsidR="00FF2E7C" w:rsidRPr="00836ADA" w:rsidRDefault="00FF2E7C" w:rsidP="00FF2E7C">
      <w:pPr>
        <w:pStyle w:val="B1"/>
        <w:rPr>
          <w:rFonts w:cs="v4.2.0"/>
        </w:rPr>
      </w:pPr>
      <w:r w:rsidRPr="00836ADA">
        <w:rPr>
          <w:rFonts w:cs="v4.2.0"/>
        </w:rPr>
        <w:t>-</w:t>
      </w:r>
      <w:r w:rsidRPr="00836ADA">
        <w:rPr>
          <w:rFonts w:cs="v4.2.0"/>
        </w:rPr>
        <w:tab/>
        <w:t xml:space="preserve">Depending on UE capability, </w:t>
      </w:r>
      <w:r w:rsidR="004E48DD" w:rsidRPr="00836ADA">
        <w:rPr>
          <w:rFonts w:cs="v4.2.0"/>
        </w:rPr>
        <w:t xml:space="preserve">4 </w:t>
      </w:r>
      <w:r w:rsidRPr="00836ADA">
        <w:rPr>
          <w:rFonts w:cs="v4.2.0"/>
        </w:rPr>
        <w:t xml:space="preserve">E-UTRA TDD cells </w:t>
      </w:r>
      <w:r w:rsidR="004E48DD" w:rsidRPr="00836ADA">
        <w:rPr>
          <w:rFonts w:cs="v4.2.0"/>
        </w:rPr>
        <w:t xml:space="preserve">per E-UTRA TDD carrier for </w:t>
      </w:r>
      <w:r w:rsidRPr="00836ADA">
        <w:rPr>
          <w:rFonts w:cs="v4.2.0"/>
        </w:rPr>
        <w:t>up to 4 E-UTRA TDD carriers; and</w:t>
      </w:r>
    </w:p>
    <w:p w14:paraId="4D5B062E" w14:textId="77777777" w:rsidR="003B234C" w:rsidRPr="00836ADA" w:rsidRDefault="003B234C" w:rsidP="003B234C">
      <w:pPr>
        <w:pStyle w:val="B1"/>
        <w:rPr>
          <w:rFonts w:cs="v4.2.0"/>
        </w:rPr>
      </w:pPr>
      <w:r w:rsidRPr="00836ADA">
        <w:t>-</w:t>
      </w:r>
      <w:r w:rsidRPr="00836ADA">
        <w:tab/>
        <w:t xml:space="preserve">Depending on UE capability, the UE shall be able to monitor up to 16 intra frequency cells during IPDL gaps. </w:t>
      </w:r>
    </w:p>
    <w:p w14:paraId="3808EA27" w14:textId="77777777" w:rsidR="00FF2E7C" w:rsidRPr="00836ADA" w:rsidRDefault="00FF2E7C" w:rsidP="00FF2E7C">
      <w:pPr>
        <w:rPr>
          <w:rFonts w:cs="v4.2.0"/>
        </w:rPr>
      </w:pPr>
      <w:r w:rsidRPr="00836ADA">
        <w:rPr>
          <w:iCs/>
        </w:rPr>
        <w:t xml:space="preserve">In addition to the requirements defined above, a UE supporting E-UTRA measurements shall be capable of monitoring a minimum total of at least 8 carrier frequency layers, including the intra-frequency serving layer and comprising of any </w:t>
      </w:r>
      <w:r w:rsidRPr="00836ADA">
        <w:t xml:space="preserve">above defined </w:t>
      </w:r>
      <w:r w:rsidRPr="00836ADA">
        <w:rPr>
          <w:iCs/>
        </w:rPr>
        <w:t>combination of E-UTRA FDD, E-UTRA TDD, UTRA FDD, UTRA TDD and GSM layers (one GSM layer corresponds to 32 cells).</w:t>
      </w:r>
    </w:p>
    <w:p w14:paraId="490BB308" w14:textId="77777777" w:rsidR="00C25C35" w:rsidRPr="00836ADA" w:rsidRDefault="00C25C35" w:rsidP="0079728B">
      <w:r w:rsidRPr="00836ADA">
        <w:t>In CELL_DCH state, when dual uplink carrier frequencies are configured, the UE shall be able to monitor up to</w:t>
      </w:r>
    </w:p>
    <w:p w14:paraId="60E02414" w14:textId="77777777" w:rsidR="00C25C35" w:rsidRPr="00836ADA" w:rsidRDefault="00C25C35" w:rsidP="00C25C35">
      <w:pPr>
        <w:pStyle w:val="B1"/>
        <w:rPr>
          <w:rFonts w:cs="v4.2.0"/>
        </w:rPr>
      </w:pPr>
      <w:r w:rsidRPr="00836ADA">
        <w:rPr>
          <w:rFonts w:cs="v4.2.0"/>
        </w:rPr>
        <w:t>-</w:t>
      </w:r>
      <w:r w:rsidRPr="00836ADA">
        <w:rPr>
          <w:rFonts w:cs="v4.2.0"/>
        </w:rPr>
        <w:tab/>
        <w:t>32 intra frequency FDD cells (including active set) per intra frequency carrier, and</w:t>
      </w:r>
    </w:p>
    <w:p w14:paraId="11D4FBDE" w14:textId="77777777" w:rsidR="00C25C35" w:rsidRPr="00836ADA" w:rsidRDefault="00C25C35" w:rsidP="00C25C35">
      <w:pPr>
        <w:pStyle w:val="B1"/>
        <w:rPr>
          <w:rFonts w:cs="v4.2.0"/>
        </w:rPr>
      </w:pPr>
      <w:r w:rsidRPr="00836ADA">
        <w:rPr>
          <w:rFonts w:cs="v4.2.0"/>
        </w:rPr>
        <w:t>-</w:t>
      </w:r>
      <w:r w:rsidRPr="00836ADA">
        <w:rPr>
          <w:rFonts w:cs="v4.2.0"/>
        </w:rPr>
        <w:tab/>
        <w:t>32 inter frequency cells, including</w:t>
      </w:r>
    </w:p>
    <w:p w14:paraId="32CF3D01" w14:textId="77777777" w:rsidR="00C25C35" w:rsidRPr="00836ADA" w:rsidRDefault="00C25C35" w:rsidP="00C25C35">
      <w:pPr>
        <w:pStyle w:val="B1"/>
        <w:ind w:left="852"/>
        <w:rPr>
          <w:rFonts w:cs="v4.2.0"/>
        </w:rPr>
      </w:pPr>
      <w:r w:rsidRPr="00836ADA">
        <w:rPr>
          <w:rFonts w:cs="v4.2.0"/>
        </w:rPr>
        <w:t>-</w:t>
      </w:r>
      <w:r w:rsidRPr="00836ADA">
        <w:rPr>
          <w:rFonts w:cs="v4.2.0"/>
        </w:rPr>
        <w:tab/>
        <w:t>FDD cells distributed on up to 2 additional FDD carriers and</w:t>
      </w:r>
    </w:p>
    <w:p w14:paraId="53642288" w14:textId="77777777" w:rsidR="00C25C35" w:rsidRPr="00836ADA" w:rsidRDefault="00C25C35" w:rsidP="00C25C35">
      <w:pPr>
        <w:pStyle w:val="B1"/>
        <w:ind w:left="852"/>
        <w:rPr>
          <w:rFonts w:cs="v4.2.0"/>
        </w:rPr>
      </w:pPr>
      <w:r w:rsidRPr="00836ADA">
        <w:rPr>
          <w:rFonts w:cs="v4.2.0"/>
        </w:rPr>
        <w:t>-</w:t>
      </w:r>
      <w:r w:rsidRPr="00836ADA">
        <w:rPr>
          <w:rFonts w:cs="v4.2.0"/>
        </w:rPr>
        <w:tab/>
        <w:t>Depending on UE Capability, TDD cells, distributed on up to 3 TDD carriers and</w:t>
      </w:r>
    </w:p>
    <w:p w14:paraId="438DAD13" w14:textId="77777777" w:rsidR="00C25C35" w:rsidRPr="00836ADA" w:rsidRDefault="00C25C35" w:rsidP="00C25C35">
      <w:pPr>
        <w:pStyle w:val="B1"/>
        <w:rPr>
          <w:rFonts w:cs="v4.2.0"/>
        </w:rPr>
      </w:pPr>
      <w:r w:rsidRPr="00836ADA">
        <w:rPr>
          <w:rFonts w:cs="v4.2.0"/>
        </w:rPr>
        <w:t>-</w:t>
      </w:r>
      <w:r w:rsidRPr="00836ADA">
        <w:rPr>
          <w:rFonts w:cs="v4.2.0"/>
        </w:rPr>
        <w:tab/>
        <w:t>Depending on UE capability, 32 GSM cells distributed on up to 32 GSM carriers and</w:t>
      </w:r>
    </w:p>
    <w:p w14:paraId="2D357A6F" w14:textId="77777777" w:rsidR="00C25C35" w:rsidRPr="00836ADA" w:rsidRDefault="00C25C35" w:rsidP="00C25C35">
      <w:pPr>
        <w:pStyle w:val="B1"/>
        <w:rPr>
          <w:rFonts w:cs="v4.2.0"/>
        </w:rPr>
      </w:pPr>
      <w:r w:rsidRPr="00836ADA">
        <w:rPr>
          <w:rFonts w:cs="v4.2.0"/>
        </w:rPr>
        <w:t>-</w:t>
      </w:r>
      <w:r w:rsidRPr="00836ADA">
        <w:rPr>
          <w:rFonts w:cs="v4.2.0"/>
        </w:rPr>
        <w:tab/>
        <w:t xml:space="preserve">Depending on UE capability, </w:t>
      </w:r>
      <w:r w:rsidR="004E48DD" w:rsidRPr="00836ADA">
        <w:rPr>
          <w:rFonts w:cs="v4.2.0"/>
        </w:rPr>
        <w:t xml:space="preserve">4 </w:t>
      </w:r>
      <w:r w:rsidRPr="00836ADA">
        <w:rPr>
          <w:rFonts w:cs="v4.2.0"/>
        </w:rPr>
        <w:t xml:space="preserve">E-UTRA </w:t>
      </w:r>
      <w:r w:rsidR="004E48DD" w:rsidRPr="00836ADA">
        <w:rPr>
          <w:rFonts w:cs="v4.2.0"/>
        </w:rPr>
        <w:t xml:space="preserve">FDD </w:t>
      </w:r>
      <w:r w:rsidRPr="00836ADA">
        <w:rPr>
          <w:rFonts w:cs="v4.2.0"/>
        </w:rPr>
        <w:t xml:space="preserve">cells </w:t>
      </w:r>
      <w:r w:rsidR="004E48DD" w:rsidRPr="00836ADA">
        <w:rPr>
          <w:rFonts w:cs="v4.2.0"/>
        </w:rPr>
        <w:t xml:space="preserve">per E-UTRA FDD carrier for </w:t>
      </w:r>
      <w:r w:rsidRPr="00836ADA">
        <w:rPr>
          <w:rFonts w:cs="v4.2.0"/>
        </w:rPr>
        <w:t xml:space="preserve">up to </w:t>
      </w:r>
      <w:r w:rsidR="00226E9E" w:rsidRPr="00836ADA">
        <w:rPr>
          <w:rFonts w:cs="v4.2.0"/>
        </w:rPr>
        <w:t xml:space="preserve">4 </w:t>
      </w:r>
      <w:r w:rsidRPr="00836ADA">
        <w:rPr>
          <w:rFonts w:cs="v4.2.0"/>
        </w:rPr>
        <w:t xml:space="preserve">E-UTRA </w:t>
      </w:r>
      <w:r w:rsidR="00226E9E" w:rsidRPr="00836ADA">
        <w:rPr>
          <w:rFonts w:cs="v4.2.0"/>
        </w:rPr>
        <w:t xml:space="preserve">FDD </w:t>
      </w:r>
      <w:r w:rsidRPr="00836ADA">
        <w:rPr>
          <w:rFonts w:cs="v4.2.0"/>
        </w:rPr>
        <w:t>carriers and</w:t>
      </w:r>
    </w:p>
    <w:p w14:paraId="77A6C791" w14:textId="77777777" w:rsidR="00226E9E" w:rsidRPr="00836ADA" w:rsidRDefault="00226E9E" w:rsidP="00C25C35">
      <w:pPr>
        <w:pStyle w:val="B1"/>
        <w:rPr>
          <w:rFonts w:cs="v4.2.0"/>
        </w:rPr>
      </w:pPr>
      <w:r w:rsidRPr="00836ADA">
        <w:rPr>
          <w:rFonts w:cs="v4.2.0"/>
        </w:rPr>
        <w:t>-</w:t>
      </w:r>
      <w:r w:rsidRPr="00836ADA">
        <w:rPr>
          <w:rFonts w:cs="v4.2.0"/>
        </w:rPr>
        <w:tab/>
        <w:t>Depending on UE capability, 4 E-UTRA TDD cells per E-UTRA TDD carrier for distributed on up to 4 E-UTRA TDD carriers and</w:t>
      </w:r>
    </w:p>
    <w:p w14:paraId="5442FE4F" w14:textId="77777777" w:rsidR="00C25C35" w:rsidRPr="00836ADA" w:rsidRDefault="00C25C35" w:rsidP="00C25C35">
      <w:pPr>
        <w:pStyle w:val="B1"/>
        <w:rPr>
          <w:rFonts w:cs="v4.2.0"/>
        </w:rPr>
      </w:pPr>
      <w:r w:rsidRPr="00836ADA">
        <w:t>-</w:t>
      </w:r>
      <w:r w:rsidRPr="00836ADA">
        <w:tab/>
        <w:t xml:space="preserve">Depending on UE capability, the UE shall be able to monitor up to 16 intra frequency cells during IPDL gaps. </w:t>
      </w:r>
    </w:p>
    <w:p w14:paraId="292307A0" w14:textId="77777777" w:rsidR="00226E9E" w:rsidRPr="00836ADA" w:rsidRDefault="00226E9E" w:rsidP="003B234C">
      <w:pPr>
        <w:rPr>
          <w:rFonts w:cs="v4.2.0"/>
        </w:rPr>
      </w:pPr>
      <w:r w:rsidRPr="00836ADA">
        <w:rPr>
          <w:rFonts w:cs="v4.2.0"/>
        </w:rPr>
        <w:t>In addition to the requirements defined above, a UE supporting E-UTRA measurements shall be capable of monitoring a minimum total of at least 9 carrier frequency layers, including the two intra-frequency carriers and comprising of any above defined combination of E-UTRA FDD, E-UTRA TDD, UTRA FDD, UTRA TDD and GSM layers (one GSM layer corresponds to 32 cells).</w:t>
      </w:r>
    </w:p>
    <w:p w14:paraId="3FE84052" w14:textId="77777777" w:rsidR="003B234C" w:rsidRPr="00836ADA" w:rsidRDefault="003B234C" w:rsidP="003B234C">
      <w:pPr>
        <w:rPr>
          <w:rFonts w:cs="v4.2.0"/>
        </w:rPr>
      </w:pPr>
      <w:r w:rsidRPr="00836ADA">
        <w:rPr>
          <w:rFonts w:cs="v4.2.0"/>
        </w:rPr>
        <w:t xml:space="preserve">If the UE utilises compressed mode for inter-frequency and/or inter-RAT measurements, in order for the requirements in the following subsections to apply the UTRAN must: </w:t>
      </w:r>
    </w:p>
    <w:p w14:paraId="4BF8504C" w14:textId="77777777" w:rsidR="003B234C" w:rsidRPr="00836ADA" w:rsidRDefault="003B234C" w:rsidP="003B234C">
      <w:pPr>
        <w:pStyle w:val="B1"/>
        <w:rPr>
          <w:rFonts w:cs="v4.2.0"/>
        </w:rPr>
      </w:pPr>
      <w:r w:rsidRPr="00836ADA">
        <w:rPr>
          <w:rFonts w:cs="v4.2.0"/>
        </w:rPr>
        <w:t>-</w:t>
      </w:r>
      <w:r w:rsidRPr="00836ADA">
        <w:rPr>
          <w:rFonts w:cs="v4.2.0"/>
        </w:rPr>
        <w:tab/>
        <w:t>provide transmission gap pattern sequences with TGPL1 &gt; 1, and</w:t>
      </w:r>
    </w:p>
    <w:p w14:paraId="102D4A88" w14:textId="77777777" w:rsidR="003B234C" w:rsidRPr="00836ADA" w:rsidRDefault="003B234C" w:rsidP="003B234C">
      <w:pPr>
        <w:pStyle w:val="B1"/>
      </w:pPr>
      <w:r w:rsidRPr="00836ADA">
        <w:t>-</w:t>
      </w:r>
      <w:r w:rsidRPr="00836ADA">
        <w:tab/>
        <w:t>ensure that with the activation of one or more transmission gap pattern sequences, no more than two frames contain a transmission gap within any window of three consecutive frames, and</w:t>
      </w:r>
    </w:p>
    <w:p w14:paraId="3490EB7E" w14:textId="77777777" w:rsidR="003B234C" w:rsidRPr="00836ADA" w:rsidRDefault="003B234C" w:rsidP="003B234C">
      <w:pPr>
        <w:pStyle w:val="B1"/>
        <w:rPr>
          <w:rFonts w:cs="v4.2.0"/>
        </w:rPr>
      </w:pPr>
      <w:r w:rsidRPr="00836ADA">
        <w:t>-</w:t>
      </w:r>
      <w:r w:rsidRPr="00836ADA">
        <w:tab/>
        <w:t>ensure that there is a minimum of 8 slots between the end of the first transmission gap and the beginning of the second transmission gap in case of two successive compressed frames.</w:t>
      </w:r>
    </w:p>
    <w:p w14:paraId="36A7216F" w14:textId="77777777" w:rsidR="003B234C" w:rsidRPr="00836ADA" w:rsidRDefault="003B234C" w:rsidP="003B234C">
      <w:pPr>
        <w:rPr>
          <w:rFonts w:cs="v4.2.0"/>
        </w:rPr>
      </w:pPr>
      <w:r w:rsidRPr="00836ADA">
        <w:rPr>
          <w:rFonts w:cs="v4.2.0"/>
        </w:rPr>
        <w:t>Performance requirements for different types of transmission gap pattern sequences and different number of cells is defined in the following sections.</w:t>
      </w:r>
    </w:p>
    <w:p w14:paraId="44BA5EF0" w14:textId="77777777" w:rsidR="003B234C" w:rsidRPr="00836ADA" w:rsidRDefault="003B234C" w:rsidP="003B234C">
      <w:pPr>
        <w:rPr>
          <w:rFonts w:cs="v4.2.0"/>
        </w:rPr>
      </w:pPr>
      <w:r w:rsidRPr="00836ADA">
        <w:rPr>
          <w:rFonts w:cs="v4.2.0"/>
        </w:rPr>
        <w:t>The requirements in section 9 are applicable for a UE performing measurements according to this section.</w:t>
      </w:r>
    </w:p>
    <w:p w14:paraId="3CD8FF32" w14:textId="77777777" w:rsidR="003B234C" w:rsidRPr="00836ADA" w:rsidRDefault="003B234C" w:rsidP="0079728B">
      <w:r w:rsidRPr="00836ADA">
        <w:t>The received CPICH E</w:t>
      </w:r>
      <w:r w:rsidRPr="00836ADA">
        <w:rPr>
          <w:vertAlign w:val="subscript"/>
        </w:rPr>
        <w:t>c</w:t>
      </w:r>
      <w:r w:rsidRPr="00836ADA">
        <w:t>/I</w:t>
      </w:r>
      <w:r w:rsidRPr="00836ADA">
        <w:rPr>
          <w:vertAlign w:val="subscript"/>
        </w:rPr>
        <w:t>o</w:t>
      </w:r>
      <w:r w:rsidRPr="00836ADA">
        <w:t xml:space="preserve"> is defined as</w:t>
      </w:r>
    </w:p>
    <w:p w14:paraId="6BC2EB1E" w14:textId="77777777" w:rsidR="003B234C" w:rsidRPr="00836ADA" w:rsidRDefault="003B234C" w:rsidP="003B234C">
      <w:pPr>
        <w:pStyle w:val="EQ"/>
        <w:rPr>
          <w:rFonts w:cs="v4.2.0"/>
        </w:rPr>
      </w:pPr>
      <w:r w:rsidRPr="00836ADA">
        <w:rPr>
          <w:rFonts w:cs="v4.2.0"/>
        </w:rPr>
        <w:tab/>
      </w:r>
      <w:r w:rsidRPr="00836ADA">
        <w:rPr>
          <w:rFonts w:cs="v4.2.0"/>
          <w:position w:val="-38"/>
        </w:rPr>
        <w:object w:dxaOrig="5440" w:dyaOrig="840" w14:anchorId="0F3B10C1">
          <v:shape id="_x0000_i1042" type="#_x0000_t75" style="width:272pt;height:42pt" o:ole="" fillcolor="window">
            <v:imagedata r:id="rId45" o:title=""/>
          </v:shape>
          <o:OLEObject Type="Embed" ProgID="Equation.3" ShapeID="_x0000_i1042" DrawAspect="Content" ObjectID="_1710575718" r:id="rId46"/>
        </w:object>
      </w:r>
    </w:p>
    <w:p w14:paraId="2FC2C274" w14:textId="77777777" w:rsidR="003B234C" w:rsidRPr="00836ADA" w:rsidRDefault="003B234C" w:rsidP="003B234C">
      <w:pPr>
        <w:rPr>
          <w:rFonts w:cs="v4.2.0"/>
        </w:rPr>
      </w:pPr>
      <w:r w:rsidRPr="00836ADA">
        <w:rPr>
          <w:rFonts w:cs="v4.2.0"/>
        </w:rPr>
        <w:t>and the received SCH E</w:t>
      </w:r>
      <w:r w:rsidRPr="00836ADA">
        <w:rPr>
          <w:rFonts w:cs="v4.2.0"/>
          <w:vertAlign w:val="subscript"/>
        </w:rPr>
        <w:t>c</w:t>
      </w:r>
      <w:r w:rsidRPr="00836ADA">
        <w:rPr>
          <w:rFonts w:cs="v4.2.0"/>
        </w:rPr>
        <w:t>/I</w:t>
      </w:r>
      <w:r w:rsidRPr="00836ADA">
        <w:rPr>
          <w:rFonts w:cs="v4.2.0"/>
          <w:vertAlign w:val="subscript"/>
        </w:rPr>
        <w:t>o</w:t>
      </w:r>
      <w:r w:rsidRPr="00836ADA">
        <w:rPr>
          <w:rFonts w:cs="v4.2.0"/>
        </w:rPr>
        <w:t xml:space="preserve"> is defined as</w:t>
      </w:r>
    </w:p>
    <w:p w14:paraId="5DAAACFD" w14:textId="77777777" w:rsidR="003B234C" w:rsidRPr="00836ADA" w:rsidRDefault="003B234C" w:rsidP="003B234C">
      <w:pPr>
        <w:pStyle w:val="EQ"/>
        <w:rPr>
          <w:rFonts w:cs="v4.2.0"/>
        </w:rPr>
      </w:pPr>
      <w:r w:rsidRPr="00836ADA">
        <w:rPr>
          <w:rFonts w:cs="v4.2.0"/>
        </w:rPr>
        <w:lastRenderedPageBreak/>
        <w:tab/>
      </w:r>
      <w:r w:rsidRPr="00836ADA">
        <w:rPr>
          <w:rFonts w:cs="v4.2.0"/>
          <w:position w:val="-38"/>
        </w:rPr>
        <w:object w:dxaOrig="4920" w:dyaOrig="840" w14:anchorId="67FE6BEA">
          <v:shape id="_x0000_i1043" type="#_x0000_t75" style="width:246pt;height:42pt" o:ole="" fillcolor="window">
            <v:imagedata r:id="rId47" o:title=""/>
          </v:shape>
          <o:OLEObject Type="Embed" ProgID="Equation.3" ShapeID="_x0000_i1043" DrawAspect="Content" ObjectID="_1710575719" r:id="rId48"/>
        </w:object>
      </w:r>
    </w:p>
    <w:p w14:paraId="77BB3F5F" w14:textId="77777777" w:rsidR="00883EE4" w:rsidRPr="00836ADA" w:rsidRDefault="00883EE4" w:rsidP="00883EE4">
      <w:pPr>
        <w:pStyle w:val="Heading4"/>
        <w:rPr>
          <w:rFonts w:cs="v4.2.0"/>
        </w:rPr>
      </w:pPr>
      <w:bookmarkStart w:id="179" w:name="_Toc535329093"/>
      <w:r w:rsidRPr="00836ADA">
        <w:rPr>
          <w:rFonts w:cs="v4.2.0"/>
        </w:rPr>
        <w:t>8.1.2.1a</w:t>
      </w:r>
      <w:r w:rsidRPr="00836ADA">
        <w:rPr>
          <w:rFonts w:cs="v4.2.0"/>
        </w:rPr>
        <w:tab/>
        <w:t>UE Measurement Capability (Increased UE carrier monitoring)</w:t>
      </w:r>
      <w:bookmarkEnd w:id="179"/>
    </w:p>
    <w:p w14:paraId="657B1B11" w14:textId="77777777" w:rsidR="00883EE4" w:rsidRPr="00836ADA" w:rsidRDefault="00883EE4" w:rsidP="00883EE4">
      <w:r w:rsidRPr="00836ADA">
        <w:t>UE which indicates support for Increased UE carrier monitoring UTRA according to capabilities in [16,31] shall additionally be capable of monitoring at least</w:t>
      </w:r>
    </w:p>
    <w:p w14:paraId="3ECA493F" w14:textId="77777777" w:rsidR="00883EE4" w:rsidRPr="00836ADA" w:rsidRDefault="00883EE4" w:rsidP="0079728B">
      <w:r w:rsidRPr="00836ADA">
        <w:t>80 inter-frequency cells, including</w:t>
      </w:r>
    </w:p>
    <w:p w14:paraId="7168C934" w14:textId="77777777" w:rsidR="00883EE4" w:rsidRPr="00836ADA" w:rsidRDefault="00883EE4" w:rsidP="00883EE4">
      <w:pPr>
        <w:pStyle w:val="B1"/>
      </w:pPr>
      <w:r w:rsidRPr="00836ADA">
        <w:t>-</w:t>
      </w:r>
      <w:r w:rsidRPr="00836ADA">
        <w:tab/>
        <w:t>5 FDD UTRA inter-frequency carriers with up to 32 cells per carrier.</w:t>
      </w:r>
    </w:p>
    <w:p w14:paraId="5BFBCF7E" w14:textId="77777777" w:rsidR="00883EE4" w:rsidRPr="00836ADA" w:rsidRDefault="00883EE4" w:rsidP="00883EE4">
      <w:pPr>
        <w:pStyle w:val="B1"/>
        <w:ind w:left="0" w:firstLine="0"/>
      </w:pPr>
      <w:r w:rsidRPr="00836ADA">
        <w:t>UE which indicates support for increased UE carrier monitoring E-UTRA according to capabilities in [16,31] shall be capable of monitoring at least</w:t>
      </w:r>
    </w:p>
    <w:p w14:paraId="6653FB80" w14:textId="77777777" w:rsidR="00883EE4" w:rsidRPr="00836ADA" w:rsidRDefault="00883EE4" w:rsidP="00883EE4">
      <w:pPr>
        <w:pStyle w:val="B1"/>
      </w:pPr>
      <w:r w:rsidRPr="00836ADA">
        <w:t>-</w:t>
      </w:r>
      <w:r w:rsidRPr="00836ADA">
        <w:tab/>
        <w:t>Depending on UE capability, 8 FDD E-UTRA carriers, and</w:t>
      </w:r>
    </w:p>
    <w:p w14:paraId="3EE43877" w14:textId="77777777" w:rsidR="00883EE4" w:rsidRPr="00836ADA" w:rsidRDefault="00883EE4" w:rsidP="00883EE4">
      <w:pPr>
        <w:pStyle w:val="B1"/>
      </w:pPr>
      <w:r w:rsidRPr="00836ADA">
        <w:t>-</w:t>
      </w:r>
      <w:r w:rsidRPr="00836ADA">
        <w:tab/>
        <w:t>Depending on UE capability, 8 TDD E-UTRA carriers.</w:t>
      </w:r>
    </w:p>
    <w:p w14:paraId="5456F456" w14:textId="77777777" w:rsidR="00883EE4" w:rsidRPr="00836ADA" w:rsidRDefault="00883EE4" w:rsidP="00883EE4">
      <w:r w:rsidRPr="00836ADA">
        <w:rPr>
          <w:iCs/>
        </w:rPr>
        <w:t xml:space="preserve">In addition to the requirements defined above, </w:t>
      </w:r>
      <w:r w:rsidRPr="00836ADA">
        <w:t xml:space="preserve">a UE supporting E-UTRA measurements and supporting Increased UE carrier monitoring UTRA or increased UE carrier monitoring E-UTRA according to capabilities in [16,31] shall be capable of monitoring a total of at least 13 carrier frequency layers, which includes serving layer, comprising of any above defined combination of </w:t>
      </w:r>
      <w:r w:rsidRPr="00836ADA">
        <w:rPr>
          <w:iCs/>
        </w:rPr>
        <w:t>of E-UTRA FDD, E-UTRA TDD, UTRA FDD, UTRA TDD and GSM layers (one GSM layer corresponds to 32 cells)</w:t>
      </w:r>
      <w:r w:rsidRPr="00836ADA">
        <w:t>.</w:t>
      </w:r>
    </w:p>
    <w:p w14:paraId="26E86F8B" w14:textId="77777777" w:rsidR="003B234C" w:rsidRPr="00836ADA" w:rsidRDefault="003B234C" w:rsidP="00A42B7B">
      <w:pPr>
        <w:pStyle w:val="Heading4"/>
        <w:rPr>
          <w:rFonts w:cs="v4.2.0"/>
        </w:rPr>
      </w:pPr>
      <w:bookmarkStart w:id="180" w:name="_Toc535329094"/>
      <w:r w:rsidRPr="00836ADA">
        <w:rPr>
          <w:rFonts w:cs="v4.2.0"/>
        </w:rPr>
        <w:t>8.1.2.2</w:t>
      </w:r>
      <w:r w:rsidRPr="00836ADA">
        <w:rPr>
          <w:rFonts w:cs="v4.2.0"/>
        </w:rPr>
        <w:tab/>
        <w:t>FDD intra frequency measurements</w:t>
      </w:r>
      <w:bookmarkEnd w:id="180"/>
    </w:p>
    <w:p w14:paraId="3E0BFB57" w14:textId="77777777" w:rsidR="003B234C" w:rsidRPr="00836ADA" w:rsidRDefault="003B234C" w:rsidP="003B234C">
      <w:pPr>
        <w:rPr>
          <w:rFonts w:cs="v4.2.0"/>
        </w:rPr>
      </w:pPr>
      <w:r w:rsidRPr="00836ADA">
        <w:rPr>
          <w:rFonts w:cs="v4.2.0"/>
        </w:rPr>
        <w:t xml:space="preserve">During the CELL_DCH state the UE shall continuously measure identified intra frequency cells and search for new intra frequency cells in the monitoring set. In case the network requests the UE to report detected set cells, the UE shall also search for intra frequency cells outside the monitored and active set. Cells, which are neither included in the active set nor in the monitored set, and are identified by the UE belong to the detected set according to TS 25.331. If compressed mode pattern sequences are activated, intra frequency measurements can be performed between the transmission gaps simultaneously for data reception from the active set cell/s. </w:t>
      </w:r>
      <w:r w:rsidRPr="00836ADA">
        <w:t xml:space="preserve">If </w:t>
      </w:r>
      <w:r w:rsidRPr="00836ADA">
        <w:rPr>
          <w:rFonts w:eastAsia="MS Mincho"/>
        </w:rPr>
        <w:t>DL_DRX_Active=1</w:t>
      </w:r>
      <w:r w:rsidRPr="00836ADA">
        <w:t>, and the UE is performing DRX, intra frequency measurements can be performed when the receiver is active, simultaneously to data reception from the active set cell/s.</w:t>
      </w:r>
    </w:p>
    <w:p w14:paraId="6CB61C42" w14:textId="77777777" w:rsidR="003B234C" w:rsidRPr="00836ADA" w:rsidRDefault="003B234C" w:rsidP="003B234C">
      <w:pPr>
        <w:rPr>
          <w:rFonts w:cs="v4.2.0"/>
        </w:rPr>
      </w:pPr>
      <w:r w:rsidRPr="00836ADA">
        <w:rPr>
          <w:noProof/>
        </w:rPr>
        <w:t xml:space="preserve">The performance of intra frequency measurements when IPDL is active has not been studied. </w:t>
      </w:r>
    </w:p>
    <w:p w14:paraId="21670025" w14:textId="77777777" w:rsidR="003B234C" w:rsidRPr="00836ADA" w:rsidRDefault="003B234C" w:rsidP="00A42B7B">
      <w:pPr>
        <w:pStyle w:val="Heading5"/>
        <w:rPr>
          <w:rFonts w:cs="v4.2.0"/>
        </w:rPr>
      </w:pPr>
      <w:bookmarkStart w:id="181" w:name="_Toc535329095"/>
      <w:r w:rsidRPr="00836ADA">
        <w:rPr>
          <w:rFonts w:cs="v4.2.0"/>
        </w:rPr>
        <w:t>8.1.2.2.1</w:t>
      </w:r>
      <w:r w:rsidRPr="00836ADA">
        <w:rPr>
          <w:rFonts w:cs="v4.2.0"/>
        </w:rPr>
        <w:tab/>
        <w:t>Identification of a new cell</w:t>
      </w:r>
      <w:bookmarkEnd w:id="181"/>
    </w:p>
    <w:p w14:paraId="077D6223" w14:textId="77777777" w:rsidR="003B234C" w:rsidRPr="00836ADA" w:rsidRDefault="003B234C" w:rsidP="003B234C">
      <w:pPr>
        <w:rPr>
          <w:rFonts w:cs="v4.2.0"/>
        </w:rPr>
      </w:pPr>
      <w:r w:rsidRPr="00836ADA">
        <w:rPr>
          <w:rFonts w:cs="v4.2.0"/>
        </w:rPr>
        <w:t xml:space="preserve">If DL_DRX_Active = 0, the UE shall be able to identify </w:t>
      </w:r>
      <w:r w:rsidRPr="00836ADA">
        <w:t>and decode the SFN of</w:t>
      </w:r>
      <w:r w:rsidRPr="00836ADA">
        <w:rPr>
          <w:rFonts w:cs="v4.2.0"/>
        </w:rPr>
        <w:t xml:space="preserve"> a new detectable cell belonging to the monitored set within </w:t>
      </w:r>
    </w:p>
    <w:p w14:paraId="702A9242" w14:textId="77777777" w:rsidR="003B234C" w:rsidRPr="00836ADA" w:rsidRDefault="003B234C" w:rsidP="003B234C">
      <w:pPr>
        <w:pStyle w:val="EQ"/>
        <w:rPr>
          <w:rFonts w:cs="v4.2.0"/>
        </w:rPr>
      </w:pPr>
      <w:r w:rsidRPr="00836ADA">
        <w:rPr>
          <w:rFonts w:cs="v4.2.0"/>
        </w:rPr>
        <w:tab/>
      </w:r>
      <w:r w:rsidRPr="00836ADA">
        <w:rPr>
          <w:rFonts w:cs="v4.2.0"/>
          <w:position w:val="-32"/>
        </w:rPr>
        <w:object w:dxaOrig="6060" w:dyaOrig="760" w14:anchorId="267EEBDE">
          <v:shape id="_x0000_i1044" type="#_x0000_t75" style="width:303pt;height:38pt" o:ole="">
            <v:imagedata r:id="rId49" o:title=""/>
          </v:shape>
          <o:OLEObject Type="Embed" ProgID="Equation.3" ShapeID="_x0000_i1044" DrawAspect="Content" ObjectID="_1710575720" r:id="rId50"/>
        </w:object>
      </w:r>
    </w:p>
    <w:p w14:paraId="2C39DB00" w14:textId="77777777" w:rsidR="008931E9" w:rsidRPr="00836ADA" w:rsidRDefault="00907E2E" w:rsidP="008931E9">
      <w:r w:rsidRPr="00836ADA">
        <w:t>If DL_DRX_Active = 1, the UE shall be able to identify and decode the SFN of a new detectable cell belonging to the monitored set according to the figures in Table 8.0b</w:t>
      </w:r>
      <w:r w:rsidR="008931E9" w:rsidRPr="00836ADA">
        <w:t>.</w:t>
      </w:r>
    </w:p>
    <w:p w14:paraId="42934D91" w14:textId="77777777" w:rsidR="00907E2E" w:rsidRPr="00836ADA" w:rsidRDefault="00907E2E" w:rsidP="0079728B">
      <w:pPr>
        <w:pStyle w:val="TH"/>
      </w:pPr>
      <w:r w:rsidRPr="00836ADA">
        <w:t>Table 8.0b: Cell identification times for intra-frequency measurements when DL DRX is active</w:t>
      </w:r>
    </w:p>
    <w:tbl>
      <w:tblPr>
        <w:tblW w:w="32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9"/>
        <w:gridCol w:w="2357"/>
      </w:tblGrid>
      <w:tr w:rsidR="00907E2E" w:rsidRPr="00836ADA" w14:paraId="19A935FF" w14:textId="77777777" w:rsidTr="008931E9">
        <w:trPr>
          <w:cantSplit/>
          <w:trHeight w:val="201"/>
          <w:jc w:val="center"/>
        </w:trPr>
        <w:tc>
          <w:tcPr>
            <w:tcW w:w="3089" w:type="pct"/>
          </w:tcPr>
          <w:p w14:paraId="281380DB" w14:textId="77777777" w:rsidR="00907E2E" w:rsidRPr="00836ADA" w:rsidRDefault="00907E2E" w:rsidP="008931E9">
            <w:pPr>
              <w:pStyle w:val="TAH"/>
              <w:rPr>
                <w:rFonts w:cs="Arial"/>
                <w:lang w:eastAsia="ja-JP"/>
              </w:rPr>
            </w:pPr>
            <w:r w:rsidRPr="00836ADA">
              <w:rPr>
                <w:rFonts w:cs="Arial"/>
                <w:lang w:eastAsia="ja-JP"/>
              </w:rPr>
              <w:t>DRX cycle length (subframes)</w:t>
            </w:r>
          </w:p>
        </w:tc>
        <w:tc>
          <w:tcPr>
            <w:tcW w:w="1911" w:type="pct"/>
          </w:tcPr>
          <w:p w14:paraId="0F43087C" w14:textId="77777777" w:rsidR="00907E2E" w:rsidRPr="00836ADA" w:rsidRDefault="00907E2E" w:rsidP="008931E9">
            <w:pPr>
              <w:pStyle w:val="TAH"/>
              <w:rPr>
                <w:rFonts w:cs="Arial"/>
                <w:lang w:eastAsia="ja-JP"/>
              </w:rPr>
            </w:pPr>
            <w:r w:rsidRPr="00836ADA">
              <w:rPr>
                <w:rFonts w:cs="Arial"/>
                <w:lang w:eastAsia="ja-JP"/>
              </w:rPr>
              <w:t>T</w:t>
            </w:r>
            <w:r w:rsidRPr="00836ADA">
              <w:rPr>
                <w:rFonts w:cs="Arial"/>
                <w:vertAlign w:val="subscript"/>
                <w:lang w:eastAsia="ja-JP"/>
              </w:rPr>
              <w:t xml:space="preserve">identify intra </w:t>
            </w:r>
            <w:r w:rsidRPr="00836ADA">
              <w:rPr>
                <w:rFonts w:cs="Arial"/>
                <w:lang w:eastAsia="ja-JP"/>
              </w:rPr>
              <w:t xml:space="preserve">(s) </w:t>
            </w:r>
          </w:p>
        </w:tc>
      </w:tr>
      <w:tr w:rsidR="00907E2E" w:rsidRPr="00836ADA" w14:paraId="3B98BD05" w14:textId="77777777" w:rsidTr="008931E9">
        <w:trPr>
          <w:cantSplit/>
          <w:trHeight w:val="201"/>
          <w:jc w:val="center"/>
        </w:trPr>
        <w:tc>
          <w:tcPr>
            <w:tcW w:w="3089" w:type="pct"/>
          </w:tcPr>
          <w:p w14:paraId="0B892CEA" w14:textId="77777777" w:rsidR="00907E2E" w:rsidRPr="00836ADA" w:rsidRDefault="00907E2E" w:rsidP="008931E9">
            <w:pPr>
              <w:pStyle w:val="TAL"/>
              <w:rPr>
                <w:rFonts w:cs="Arial"/>
                <w:lang w:eastAsia="ja-JP"/>
              </w:rPr>
            </w:pPr>
            <w:r w:rsidRPr="00836ADA">
              <w:rPr>
                <w:rFonts w:cs="Arial"/>
                <w:lang w:eastAsia="ja-JP"/>
              </w:rPr>
              <w:t>DRX-cycle  length &lt;10</w:t>
            </w:r>
          </w:p>
        </w:tc>
        <w:tc>
          <w:tcPr>
            <w:tcW w:w="1911" w:type="pct"/>
          </w:tcPr>
          <w:p w14:paraId="288CC61B" w14:textId="77777777" w:rsidR="00907E2E" w:rsidRPr="00836ADA" w:rsidRDefault="00907E2E" w:rsidP="008931E9">
            <w:pPr>
              <w:pStyle w:val="TAL"/>
              <w:rPr>
                <w:rFonts w:cs="Arial"/>
                <w:lang w:eastAsia="ja-JP"/>
              </w:rPr>
            </w:pPr>
            <w:r w:rsidRPr="00836ADA">
              <w:rPr>
                <w:rFonts w:cs="Arial"/>
                <w:lang w:eastAsia="ja-JP"/>
              </w:rPr>
              <w:t xml:space="preserve">0.8 </w:t>
            </w:r>
          </w:p>
        </w:tc>
      </w:tr>
      <w:tr w:rsidR="00907E2E" w:rsidRPr="00836ADA" w14:paraId="3B4E70AF" w14:textId="77777777" w:rsidTr="008931E9">
        <w:trPr>
          <w:cantSplit/>
          <w:trHeight w:val="434"/>
          <w:jc w:val="center"/>
        </w:trPr>
        <w:tc>
          <w:tcPr>
            <w:tcW w:w="3089" w:type="pct"/>
          </w:tcPr>
          <w:p w14:paraId="6D984008" w14:textId="77777777" w:rsidR="00907E2E" w:rsidRPr="00836ADA" w:rsidRDefault="00907E2E" w:rsidP="008931E9">
            <w:pPr>
              <w:pStyle w:val="TAL"/>
              <w:rPr>
                <w:rFonts w:cs="Arial"/>
                <w:snapToGrid w:val="0"/>
                <w:lang w:eastAsia="ja-JP"/>
              </w:rPr>
            </w:pPr>
            <w:r w:rsidRPr="00836ADA">
              <w:rPr>
                <w:rFonts w:cs="Arial"/>
                <w:lang w:eastAsia="ja-JP"/>
              </w:rPr>
              <w:t xml:space="preserve">10 ≤ DRX-cycle  length ≤ </w:t>
            </w:r>
            <w:r w:rsidR="008931E9" w:rsidRPr="00836ADA">
              <w:rPr>
                <w:rFonts w:cs="Arial"/>
                <w:lang w:eastAsia="ja-JP"/>
              </w:rPr>
              <w:t>80</w:t>
            </w:r>
          </w:p>
        </w:tc>
        <w:tc>
          <w:tcPr>
            <w:tcW w:w="1911" w:type="pct"/>
          </w:tcPr>
          <w:p w14:paraId="04DD5D3C" w14:textId="77777777" w:rsidR="00907E2E" w:rsidRPr="00836ADA" w:rsidRDefault="00907E2E" w:rsidP="008931E9">
            <w:pPr>
              <w:pStyle w:val="TAL"/>
              <w:rPr>
                <w:rFonts w:cs="Arial"/>
                <w:snapToGrid w:val="0"/>
                <w:lang w:eastAsia="ja-JP"/>
              </w:rPr>
            </w:pPr>
            <w:r w:rsidRPr="00836ADA">
              <w:rPr>
                <w:rFonts w:cs="Arial"/>
                <w:lang w:eastAsia="ja-JP"/>
              </w:rPr>
              <w:t>1.5</w:t>
            </w:r>
            <w:r w:rsidRPr="00836ADA">
              <w:rPr>
                <w:rFonts w:cs="Arial"/>
                <w:lang w:eastAsia="ja-JP"/>
              </w:rPr>
              <w:br/>
              <w:t>Note 1</w:t>
            </w:r>
          </w:p>
        </w:tc>
      </w:tr>
      <w:tr w:rsidR="00907E2E" w:rsidRPr="00836ADA" w14:paraId="4BBD49D4" w14:textId="77777777" w:rsidTr="00E206F4">
        <w:trPr>
          <w:cantSplit/>
          <w:trHeight w:val="850"/>
          <w:jc w:val="center"/>
        </w:trPr>
        <w:tc>
          <w:tcPr>
            <w:tcW w:w="5000" w:type="pct"/>
            <w:gridSpan w:val="2"/>
          </w:tcPr>
          <w:p w14:paraId="4B45B1A8" w14:textId="77777777" w:rsidR="00907E2E" w:rsidRPr="00836ADA" w:rsidRDefault="00907E2E" w:rsidP="008931E9">
            <w:pPr>
              <w:pStyle w:val="TAN"/>
              <w:rPr>
                <w:rFonts w:cs="Arial"/>
                <w:lang w:eastAsia="ja-JP"/>
              </w:rPr>
            </w:pPr>
            <w:r w:rsidRPr="00836ADA">
              <w:rPr>
                <w:rFonts w:cs="Arial"/>
                <w:lang w:eastAsia="ja-JP"/>
              </w:rPr>
              <w:t>Note1:</w:t>
            </w:r>
            <w:r w:rsidR="008931E9" w:rsidRPr="00836ADA">
              <w:rPr>
                <w:rFonts w:cs="v4.2.0"/>
                <w:lang w:eastAsia="ja-JP"/>
              </w:rPr>
              <w:tab/>
            </w:r>
            <w:r w:rsidRPr="00836ADA">
              <w:rPr>
                <w:rFonts w:cs="Arial"/>
                <w:lang w:eastAsia="ja-JP"/>
              </w:rPr>
              <w:t>The requirements for DRX cycle lengths of greater than 20 subframes</w:t>
            </w:r>
            <w:r w:rsidR="008931E9" w:rsidRPr="00836ADA">
              <w:rPr>
                <w:rFonts w:cs="Arial"/>
                <w:lang w:eastAsia="ja-JP"/>
              </w:rPr>
              <w:t xml:space="preserve"> </w:t>
            </w:r>
            <w:r w:rsidRPr="00836ADA">
              <w:rPr>
                <w:rFonts w:cs="Arial"/>
                <w:lang w:eastAsia="ja-JP"/>
              </w:rPr>
              <w:t>are only applicable for UEs that support DRX cycle 2 according to its capability in IE “Enhanced Downlink DRX” defined in section 10.3.3.25 of TS 25.331 [16].</w:t>
            </w:r>
          </w:p>
        </w:tc>
      </w:tr>
    </w:tbl>
    <w:p w14:paraId="37C63504" w14:textId="77777777" w:rsidR="00907E2E" w:rsidRPr="00836ADA" w:rsidRDefault="00907E2E" w:rsidP="003B234C"/>
    <w:p w14:paraId="49EC9C9D" w14:textId="77777777" w:rsidR="003B234C" w:rsidRPr="00836ADA" w:rsidRDefault="003B234C" w:rsidP="0079728B">
      <w:pPr>
        <w:rPr>
          <w:rFonts w:cs="v4.2.0"/>
        </w:rPr>
      </w:pPr>
      <w:r w:rsidRPr="00836ADA">
        <w:lastRenderedPageBreak/>
        <w:t>A cell shall be considered detectable</w:t>
      </w:r>
      <w:r w:rsidRPr="00836ADA">
        <w:rPr>
          <w:rFonts w:cs="v4.2.0"/>
        </w:rPr>
        <w:t xml:space="preserve"> when </w:t>
      </w:r>
    </w:p>
    <w:p w14:paraId="15411BCA" w14:textId="77777777" w:rsidR="003B234C" w:rsidRPr="00836ADA" w:rsidRDefault="003B234C" w:rsidP="003B234C">
      <w:pPr>
        <w:pStyle w:val="B1"/>
      </w:pPr>
      <w:r w:rsidRPr="00836ADA">
        <w:t>-</w:t>
      </w:r>
      <w:r w:rsidRPr="00836ADA">
        <w:tab/>
        <w:t xml:space="preserve">CPICH Ec/Io </w:t>
      </w:r>
      <w:r w:rsidRPr="00836ADA">
        <w:rPr>
          <w:u w:val="single"/>
        </w:rPr>
        <w:t>&gt;</w:t>
      </w:r>
      <w:r w:rsidRPr="00836ADA">
        <w:t xml:space="preserve"> -20 dB if </w:t>
      </w:r>
      <w:r w:rsidRPr="00836ADA">
        <w:rPr>
          <w:rFonts w:cs="v4.2.0"/>
        </w:rPr>
        <w:t xml:space="preserve">DL_DRX_Active = 0, or </w:t>
      </w:r>
      <w:r w:rsidRPr="00836ADA">
        <w:t xml:space="preserve">CPICH Ec/Io ≥-17dB if DL_DRX_Active=1, </w:t>
      </w:r>
    </w:p>
    <w:p w14:paraId="7DD3C54F" w14:textId="77777777" w:rsidR="003B234C" w:rsidRPr="00836ADA" w:rsidRDefault="003B234C" w:rsidP="003B234C">
      <w:pPr>
        <w:pStyle w:val="B1"/>
      </w:pPr>
      <w:r w:rsidRPr="00836ADA">
        <w:t>-</w:t>
      </w:r>
      <w:r w:rsidRPr="00836ADA">
        <w:tab/>
        <w:t xml:space="preserve">SCH_Ec/Io </w:t>
      </w:r>
      <w:r w:rsidRPr="00836ADA">
        <w:rPr>
          <w:u w:val="single"/>
        </w:rPr>
        <w:t>&gt;</w:t>
      </w:r>
      <w:r w:rsidRPr="00836ADA">
        <w:t xml:space="preserve"> -20 dB if </w:t>
      </w:r>
      <w:r w:rsidRPr="00836ADA">
        <w:rPr>
          <w:rFonts w:cs="v4.2.0"/>
        </w:rPr>
        <w:t xml:space="preserve">DL_DRX_Active = 0, or </w:t>
      </w:r>
      <w:r w:rsidRPr="00836ADA">
        <w:t>SCH Ec/Io ≥-17dB if DL_DRX_Active=1, for at least one channel tap and SCH_Ec/Ior is equally divided between primary synchronisation code and secondary synchronisation code. When L3 filtering is used an additional delay can be expected.</w:t>
      </w:r>
    </w:p>
    <w:p w14:paraId="404558FE" w14:textId="77777777" w:rsidR="003B234C" w:rsidRPr="00836ADA" w:rsidRDefault="003B234C" w:rsidP="0079728B">
      <w:pPr>
        <w:rPr>
          <w:rFonts w:cs="v4.2.0"/>
        </w:rPr>
      </w:pPr>
      <w:r w:rsidRPr="00836ADA">
        <w:t>In case of conflict when a compressed gap sequence is activated the UE may choose to prioritise the SFN decoding</w:t>
      </w:r>
    </w:p>
    <w:p w14:paraId="3F73D453" w14:textId="77777777" w:rsidR="003B234C" w:rsidRPr="00836ADA" w:rsidRDefault="003B234C" w:rsidP="003B234C">
      <w:pPr>
        <w:rPr>
          <w:rFonts w:cs="v4.2.0"/>
        </w:rPr>
      </w:pPr>
      <w:r w:rsidRPr="00836ADA">
        <w:rPr>
          <w:rFonts w:cs="v4.2.0"/>
        </w:rPr>
        <w:t>The UE shall be able to identify a new detectable cell not belonging to the monitored set within</w:t>
      </w:r>
    </w:p>
    <w:p w14:paraId="59A55C00" w14:textId="77777777" w:rsidR="003B234C" w:rsidRPr="00836ADA" w:rsidRDefault="003B234C" w:rsidP="003B234C">
      <w:pPr>
        <w:pStyle w:val="EQ"/>
        <w:rPr>
          <w:rFonts w:cs="v4.2.0"/>
        </w:rPr>
      </w:pPr>
      <w:r w:rsidRPr="00836ADA">
        <w:rPr>
          <w:rFonts w:cs="v4.2.0"/>
        </w:rPr>
        <w:tab/>
      </w:r>
      <w:r w:rsidRPr="00836ADA">
        <w:rPr>
          <w:rFonts w:cs="v4.2.0"/>
          <w:position w:val="-14"/>
        </w:rPr>
        <w:object w:dxaOrig="2000" w:dyaOrig="380" w14:anchorId="6E2B60CA">
          <v:shape id="_x0000_i1045" type="#_x0000_t75" style="width:100pt;height:19pt" o:ole="" fillcolor="window">
            <v:imagedata r:id="rId51" o:title=""/>
          </v:shape>
          <o:OLEObject Type="Embed" ProgID="Equation.3" ShapeID="_x0000_i1045" DrawAspect="Content" ObjectID="_1710575721" r:id="rId52"/>
        </w:object>
      </w:r>
    </w:p>
    <w:p w14:paraId="37C762C3" w14:textId="77777777" w:rsidR="003B234C" w:rsidRPr="00836ADA" w:rsidRDefault="003B234C" w:rsidP="003B234C">
      <w:pPr>
        <w:rPr>
          <w:rFonts w:cs="v4.2.0"/>
        </w:rPr>
      </w:pPr>
      <w:r w:rsidRPr="00836ADA">
        <w:rPr>
          <w:rFonts w:cs="v4.2.0"/>
        </w:rPr>
        <w:t xml:space="preserve">when CPICH Ec/Io </w:t>
      </w:r>
      <w:r w:rsidRPr="00836ADA">
        <w:rPr>
          <w:rFonts w:cs="v4.2.0"/>
          <w:u w:val="single"/>
        </w:rPr>
        <w:t>&gt;</w:t>
      </w:r>
      <w:r w:rsidRPr="00836ADA">
        <w:rPr>
          <w:rFonts w:cs="v4.2.0"/>
        </w:rPr>
        <w:t xml:space="preserve"> -20 dB, SCH_Ec/Io </w:t>
      </w:r>
      <w:r w:rsidRPr="00836ADA">
        <w:rPr>
          <w:rFonts w:cs="v4.2.0"/>
          <w:u w:val="single"/>
        </w:rPr>
        <w:t>&gt;</w:t>
      </w:r>
      <w:r w:rsidRPr="00836ADA">
        <w:rPr>
          <w:rFonts w:cs="v4.2.0"/>
        </w:rPr>
        <w:t xml:space="preserve"> -17 dB and SCH_Ec/Ior is equally divided between primary synchronisation code and secondary synchronisation code. When L3 filtering is used an additional delay can be expected.</w:t>
      </w:r>
    </w:p>
    <w:p w14:paraId="7724A8DB" w14:textId="77777777" w:rsidR="003B234C" w:rsidRPr="00836ADA" w:rsidRDefault="003B234C" w:rsidP="00A42B7B">
      <w:pPr>
        <w:pStyle w:val="Heading6"/>
        <w:tabs>
          <w:tab w:val="left" w:pos="1980"/>
        </w:tabs>
        <w:ind w:left="1980" w:hanging="1980"/>
      </w:pPr>
      <w:bookmarkStart w:id="182" w:name="_Toc535329096"/>
      <w:r w:rsidRPr="00836ADA">
        <w:t>8.1.2.2.1.1</w:t>
      </w:r>
      <w:r w:rsidRPr="00836ADA">
        <w:tab/>
        <w:t>Identification of a new cell using IPDL gaps</w:t>
      </w:r>
      <w:bookmarkEnd w:id="182"/>
    </w:p>
    <w:p w14:paraId="546EC77A" w14:textId="77777777" w:rsidR="003B234C" w:rsidRPr="00836ADA" w:rsidRDefault="003B234C" w:rsidP="003B234C">
      <w:pPr>
        <w:rPr>
          <w:rFonts w:cs="v3.7.0"/>
        </w:rPr>
      </w:pPr>
      <w:r w:rsidRPr="00836ADA">
        <w:rPr>
          <w:rFonts w:cs="v3.7.0"/>
        </w:rPr>
        <w:t xml:space="preserve">When the UE is supporting IPDL measurements and when idle periods with a length of 1 slot are scheduled </w:t>
      </w:r>
      <w:r w:rsidRPr="00836ADA">
        <w:t xml:space="preserve">the </w:t>
      </w:r>
      <w:r w:rsidRPr="00836ADA">
        <w:rPr>
          <w:rFonts w:cs="v3.7.0"/>
        </w:rPr>
        <w:t>UE physical layer shall be capable to identify a new cell and report SFN-SFN observed time difference type 2 measurement within</w:t>
      </w:r>
    </w:p>
    <w:p w14:paraId="38E77F25" w14:textId="77777777" w:rsidR="003B234C" w:rsidRPr="00836ADA" w:rsidRDefault="003B234C" w:rsidP="0079728B">
      <w:pPr>
        <w:pStyle w:val="EQ"/>
      </w:pPr>
      <w:r w:rsidRPr="00836ADA">
        <w:tab/>
        <w:t>T</w:t>
      </w:r>
      <w:r w:rsidRPr="00836ADA">
        <w:rPr>
          <w:vertAlign w:val="subscript"/>
        </w:rPr>
        <w:t>identify,IPDL</w:t>
      </w:r>
      <w:r w:rsidRPr="00836ADA">
        <w:t>=Max{T</w:t>
      </w:r>
      <w:r w:rsidRPr="00836ADA">
        <w:rPr>
          <w:vertAlign w:val="subscript"/>
        </w:rPr>
        <w:t>Measerement_Period Intra</w:t>
      </w:r>
      <w:r w:rsidRPr="00836ADA">
        <w:t>,T</w:t>
      </w:r>
      <w:r w:rsidRPr="00836ADA">
        <w:rPr>
          <w:vertAlign w:val="subscript"/>
        </w:rPr>
        <w:t>IPDL</w:t>
      </w:r>
      <w:r w:rsidRPr="00836ADA">
        <w:t>} ms</w:t>
      </w:r>
    </w:p>
    <w:p w14:paraId="24057088" w14:textId="77777777" w:rsidR="003B234C" w:rsidRPr="00836ADA" w:rsidRDefault="003B234C" w:rsidP="003B234C">
      <w:pPr>
        <w:rPr>
          <w:rFonts w:cs="v3.7.0"/>
        </w:rPr>
      </w:pPr>
      <w:r w:rsidRPr="00836ADA">
        <w:rPr>
          <w:rFonts w:cs="v3.7.0"/>
        </w:rPr>
        <w:t>where</w:t>
      </w:r>
    </w:p>
    <w:p w14:paraId="7FBACCD2" w14:textId="77777777" w:rsidR="003B234C" w:rsidRPr="00836ADA" w:rsidRDefault="003B234C" w:rsidP="003B234C">
      <w:pPr>
        <w:pStyle w:val="B1"/>
        <w:rPr>
          <w:rFonts w:cs="v3.7.0"/>
        </w:rPr>
      </w:pPr>
      <w:r w:rsidRPr="00836ADA">
        <w:rPr>
          <w:rFonts w:cs="v3.7.0"/>
        </w:rPr>
        <w:tab/>
        <w:t>T</w:t>
      </w:r>
      <w:r w:rsidRPr="00836ADA">
        <w:rPr>
          <w:rFonts w:cs="v3.7.0"/>
          <w:vertAlign w:val="subscript"/>
        </w:rPr>
        <w:t xml:space="preserve">Measurement_Period Intra </w:t>
      </w:r>
      <w:r w:rsidRPr="00836ADA">
        <w:rPr>
          <w:rFonts w:cs="v3.7.0"/>
        </w:rPr>
        <w:t>= The measurement period for Intra frequency CPICH measurements defined in Section 8.1.2.2.2.</w:t>
      </w:r>
    </w:p>
    <w:p w14:paraId="3C509611" w14:textId="77777777" w:rsidR="003B234C" w:rsidRPr="00836ADA" w:rsidRDefault="003B234C" w:rsidP="003B234C">
      <w:pPr>
        <w:pStyle w:val="B1"/>
        <w:ind w:left="0" w:firstLine="0"/>
        <w:rPr>
          <w:rFonts w:cs="v3.7.0"/>
        </w:rPr>
      </w:pPr>
      <w:r w:rsidRPr="00836ADA">
        <w:rPr>
          <w:rFonts w:cs="v3.7.0"/>
        </w:rPr>
        <w:t>and</w:t>
      </w:r>
    </w:p>
    <w:p w14:paraId="7A99D4BA" w14:textId="77777777" w:rsidR="003B234C" w:rsidRPr="00836ADA" w:rsidRDefault="003B234C" w:rsidP="003B234C">
      <w:pPr>
        <w:pStyle w:val="B1"/>
      </w:pPr>
      <w:r w:rsidRPr="00836ADA">
        <w:rPr>
          <w:rFonts w:cs="v3.7.0"/>
        </w:rPr>
        <w:tab/>
      </w:r>
      <w:r w:rsidRPr="00836ADA">
        <w:t>T</w:t>
      </w:r>
      <w:r w:rsidRPr="00836ADA">
        <w:rPr>
          <w:vertAlign w:val="subscript"/>
        </w:rPr>
        <w:t>IPDL</w:t>
      </w:r>
      <w:r w:rsidRPr="00836ADA">
        <w:t xml:space="preserve"> depends on the Search Window Size given in UE positioning OTDOA neighbour cell info as given in Table 8.0</w:t>
      </w:r>
    </w:p>
    <w:p w14:paraId="7A82D981" w14:textId="77777777" w:rsidR="003B234C" w:rsidRPr="00836ADA" w:rsidRDefault="003B234C" w:rsidP="0079728B">
      <w:pPr>
        <w:pStyle w:val="TH"/>
      </w:pPr>
      <w:r w:rsidRPr="00836ADA">
        <w:t>Table 8.0: T</w:t>
      </w:r>
      <w:r w:rsidRPr="00836ADA">
        <w:rPr>
          <w:vertAlign w:val="subscript"/>
        </w:rPr>
        <w:t>IPDL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23"/>
        <w:gridCol w:w="4058"/>
      </w:tblGrid>
      <w:tr w:rsidR="003B234C" w:rsidRPr="00836ADA" w14:paraId="19992658" w14:textId="77777777">
        <w:trPr>
          <w:jc w:val="center"/>
        </w:trPr>
        <w:tc>
          <w:tcPr>
            <w:tcW w:w="0" w:type="auto"/>
          </w:tcPr>
          <w:p w14:paraId="08DF2679" w14:textId="77777777" w:rsidR="003B234C" w:rsidRPr="00836ADA" w:rsidRDefault="003B234C" w:rsidP="003B234C">
            <w:pPr>
              <w:pStyle w:val="TAH"/>
              <w:rPr>
                <w:rFonts w:cs="v3.7.0"/>
                <w:lang w:eastAsia="en-US"/>
              </w:rPr>
            </w:pPr>
            <w:r w:rsidRPr="00836ADA">
              <w:rPr>
                <w:rFonts w:cs="Arial"/>
                <w:lang w:eastAsia="en-US"/>
              </w:rPr>
              <w:t>Search Window Size</w:t>
            </w:r>
          </w:p>
        </w:tc>
        <w:tc>
          <w:tcPr>
            <w:tcW w:w="0" w:type="auto"/>
          </w:tcPr>
          <w:p w14:paraId="73D3A621" w14:textId="77777777" w:rsidR="003B234C" w:rsidRPr="00836ADA" w:rsidRDefault="003B234C" w:rsidP="003B234C">
            <w:pPr>
              <w:pStyle w:val="TAH"/>
              <w:rPr>
                <w:rFonts w:cs="v3.7.0"/>
                <w:lang w:eastAsia="en-US"/>
              </w:rPr>
            </w:pPr>
            <w:r w:rsidRPr="00836ADA">
              <w:rPr>
                <w:rFonts w:cs="Arial"/>
                <w:lang w:eastAsia="en-US"/>
              </w:rPr>
              <w:t>T</w:t>
            </w:r>
            <w:r w:rsidRPr="00836ADA">
              <w:rPr>
                <w:rFonts w:cs="Arial"/>
                <w:vertAlign w:val="subscript"/>
                <w:lang w:eastAsia="en-US"/>
              </w:rPr>
              <w:t>IPDL</w:t>
            </w:r>
          </w:p>
        </w:tc>
      </w:tr>
      <w:tr w:rsidR="003B234C" w:rsidRPr="00836ADA" w14:paraId="2F698263" w14:textId="77777777">
        <w:trPr>
          <w:jc w:val="center"/>
        </w:trPr>
        <w:tc>
          <w:tcPr>
            <w:tcW w:w="0" w:type="auto"/>
          </w:tcPr>
          <w:p w14:paraId="2360B63E" w14:textId="77777777" w:rsidR="003B234C" w:rsidRPr="00836ADA" w:rsidRDefault="003B234C" w:rsidP="003B234C">
            <w:pPr>
              <w:pStyle w:val="TAL"/>
              <w:rPr>
                <w:rFonts w:cs="Arial"/>
                <w:lang w:eastAsia="en-US"/>
              </w:rPr>
            </w:pPr>
            <w:r w:rsidRPr="00836ADA">
              <w:rPr>
                <w:rFonts w:cs="Arial"/>
                <w:lang w:eastAsia="en-US"/>
              </w:rPr>
              <w:t>less than or equal to +/- 40 chips</w:t>
            </w:r>
          </w:p>
        </w:tc>
        <w:tc>
          <w:tcPr>
            <w:tcW w:w="0" w:type="auto"/>
          </w:tcPr>
          <w:p w14:paraId="503C2BCF" w14:textId="77777777" w:rsidR="003B234C" w:rsidRPr="00836ADA" w:rsidRDefault="003B234C" w:rsidP="003B234C">
            <w:pPr>
              <w:pStyle w:val="TAL"/>
              <w:rPr>
                <w:rFonts w:cs="Arial"/>
                <w:lang w:eastAsia="en-US"/>
              </w:rPr>
            </w:pPr>
            <w:r w:rsidRPr="00836ADA">
              <w:rPr>
                <w:rFonts w:cs="Arial"/>
                <w:lang w:eastAsia="en-US"/>
              </w:rPr>
              <w:t>Time over which 4 consecutive IPDL gaps occur</w:t>
            </w:r>
          </w:p>
        </w:tc>
      </w:tr>
      <w:tr w:rsidR="003B234C" w:rsidRPr="00836ADA" w14:paraId="473CADA1" w14:textId="77777777">
        <w:trPr>
          <w:jc w:val="center"/>
        </w:trPr>
        <w:tc>
          <w:tcPr>
            <w:tcW w:w="0" w:type="auto"/>
          </w:tcPr>
          <w:p w14:paraId="7DBBCFCD" w14:textId="77777777" w:rsidR="003B234C" w:rsidRPr="00836ADA" w:rsidRDefault="003B234C" w:rsidP="003B234C">
            <w:pPr>
              <w:pStyle w:val="TAL"/>
              <w:rPr>
                <w:rFonts w:cs="Arial"/>
                <w:lang w:eastAsia="en-US"/>
              </w:rPr>
            </w:pPr>
            <w:r w:rsidRPr="00836ADA">
              <w:rPr>
                <w:rFonts w:cs="Arial"/>
                <w:lang w:eastAsia="en-US"/>
              </w:rPr>
              <w:t>+/- 80 chips</w:t>
            </w:r>
          </w:p>
        </w:tc>
        <w:tc>
          <w:tcPr>
            <w:tcW w:w="0" w:type="auto"/>
          </w:tcPr>
          <w:p w14:paraId="291FE263" w14:textId="77777777" w:rsidR="003B234C" w:rsidRPr="00836ADA" w:rsidRDefault="003B234C" w:rsidP="003B234C">
            <w:pPr>
              <w:pStyle w:val="TAL"/>
              <w:rPr>
                <w:rFonts w:cs="Arial"/>
                <w:lang w:eastAsia="en-US"/>
              </w:rPr>
            </w:pPr>
            <w:r w:rsidRPr="00836ADA">
              <w:rPr>
                <w:rFonts w:cs="Arial"/>
                <w:lang w:eastAsia="en-US"/>
              </w:rPr>
              <w:t>Time over which 8 consecutive IPDL gaps occur</w:t>
            </w:r>
          </w:p>
        </w:tc>
      </w:tr>
    </w:tbl>
    <w:p w14:paraId="7DDDE621" w14:textId="77777777" w:rsidR="003B234C" w:rsidRPr="00836ADA" w:rsidRDefault="003B234C" w:rsidP="003B234C">
      <w:pPr>
        <w:rPr>
          <w:rFonts w:cs="v4.2.0"/>
        </w:rPr>
      </w:pPr>
    </w:p>
    <w:p w14:paraId="44D28EBA" w14:textId="77777777" w:rsidR="003B234C" w:rsidRPr="00836ADA" w:rsidRDefault="003B234C" w:rsidP="00A42B7B">
      <w:pPr>
        <w:pStyle w:val="Heading5"/>
        <w:rPr>
          <w:rFonts w:cs="v4.2.0"/>
        </w:rPr>
      </w:pPr>
      <w:bookmarkStart w:id="183" w:name="_Toc535329097"/>
      <w:r w:rsidRPr="00836ADA">
        <w:rPr>
          <w:rFonts w:cs="v4.2.0"/>
        </w:rPr>
        <w:t>8.1.2.2.2</w:t>
      </w:r>
      <w:r w:rsidRPr="00836ADA">
        <w:rPr>
          <w:rFonts w:cs="v4.2.0"/>
        </w:rPr>
        <w:tab/>
        <w:t>UE CPICH measurement capability</w:t>
      </w:r>
      <w:bookmarkEnd w:id="183"/>
      <w:r w:rsidRPr="00836ADA">
        <w:rPr>
          <w:rFonts w:cs="v4.2.0"/>
        </w:rPr>
        <w:t xml:space="preserve"> </w:t>
      </w:r>
    </w:p>
    <w:p w14:paraId="5CBA5075" w14:textId="77777777" w:rsidR="003B234C" w:rsidRPr="00836ADA" w:rsidRDefault="003B234C" w:rsidP="003B234C">
      <w:pPr>
        <w:rPr>
          <w:rFonts w:cs="v4.2.0"/>
        </w:rPr>
      </w:pPr>
      <w:r w:rsidRPr="00836ADA">
        <w:rPr>
          <w:rFonts w:cs="v4.2.0"/>
        </w:rPr>
        <w:t>In the CELL_DCH state the measurement period for intra frequency measurements is 200 ms. When no transmission gap pattern  sequence is activated and  DL_DRX_Active=0, the UE shall be capable of performing CPICH measurements for 8 identified-intra-frequency cells of the monitored set and/or the active set, and the UE physical layer shall be capable of reporting measurements to higher layers with the measurement period of 200 ms. When one or more transmission gap pattern sequences are activated, and/or DL_DRX_Active=1, the UE shall be capable of performing CPICH measurements for at least Y</w:t>
      </w:r>
      <w:r w:rsidRPr="00836ADA">
        <w:rPr>
          <w:rFonts w:cs="v4.2.0"/>
          <w:vertAlign w:val="subscript"/>
        </w:rPr>
        <w:t xml:space="preserve">measurement intra </w:t>
      </w:r>
      <w:r w:rsidRPr="00836ADA">
        <w:rPr>
          <w:rFonts w:cs="v4.2.0"/>
        </w:rPr>
        <w:t>cells , where Y</w:t>
      </w:r>
      <w:r w:rsidRPr="00836ADA">
        <w:rPr>
          <w:rFonts w:cs="v4.2.0"/>
          <w:vertAlign w:val="subscript"/>
        </w:rPr>
        <w:t xml:space="preserve">measurement intra </w:t>
      </w:r>
      <w:r w:rsidRPr="00836ADA">
        <w:rPr>
          <w:rFonts w:cs="v4.2.0"/>
        </w:rPr>
        <w:t xml:space="preserve">is defined in the following equation. The measurement accuracy for all measured cells shall be as specified in the sub-clause 9.1.1 and 9.1.2. </w:t>
      </w:r>
      <w:r w:rsidRPr="00836ADA">
        <w:t>If the UE has identified more than Y</w:t>
      </w:r>
      <w:r w:rsidRPr="00836ADA">
        <w:rPr>
          <w:vertAlign w:val="subscript"/>
        </w:rPr>
        <w:t xml:space="preserve">measurement intra </w:t>
      </w:r>
      <w:r w:rsidRPr="00836ADA">
        <w:t>cells, the UE shall perform measurements of all identified cells but the reporting rate of CPICH measurements of cells from UE physical layer to higher layers may be decreased.</w:t>
      </w:r>
    </w:p>
    <w:p w14:paraId="72AD7F01" w14:textId="77777777" w:rsidR="003B234C" w:rsidRPr="00836ADA" w:rsidRDefault="003B234C" w:rsidP="003B234C">
      <w:pPr>
        <w:pStyle w:val="EQ"/>
        <w:rPr>
          <w:rFonts w:cs="v4.2.0"/>
        </w:rPr>
      </w:pPr>
      <w:r w:rsidRPr="00836ADA">
        <w:rPr>
          <w:rFonts w:cs="v4.2.0"/>
        </w:rPr>
        <w:tab/>
      </w:r>
      <w:r w:rsidRPr="00836ADA">
        <w:rPr>
          <w:rFonts w:cs="v4.2.0"/>
          <w:position w:val="-34"/>
        </w:rPr>
        <w:object w:dxaOrig="5920" w:dyaOrig="800" w14:anchorId="112D079E">
          <v:shape id="_x0000_i1046" type="#_x0000_t75" style="width:296pt;height:40pt" o:ole="">
            <v:imagedata r:id="rId53" o:title=""/>
          </v:shape>
          <o:OLEObject Type="Embed" ProgID="Equation.3" ShapeID="_x0000_i1046" DrawAspect="Content" ObjectID="_1710575722" r:id="rId54"/>
        </w:object>
      </w:r>
      <w:r w:rsidRPr="00836ADA">
        <w:rPr>
          <w:rFonts w:cs="v4.2.0"/>
        </w:rPr>
        <w:t xml:space="preserve"> cells</w:t>
      </w:r>
    </w:p>
    <w:p w14:paraId="04EE35CA" w14:textId="77777777" w:rsidR="003B234C" w:rsidRPr="00836ADA" w:rsidRDefault="003B234C" w:rsidP="003B234C">
      <w:pPr>
        <w:rPr>
          <w:rFonts w:cs="v4.2.0"/>
        </w:rPr>
      </w:pPr>
      <w:r w:rsidRPr="00836ADA">
        <w:rPr>
          <w:rFonts w:cs="v4.2.0"/>
        </w:rPr>
        <w:t>where</w:t>
      </w:r>
    </w:p>
    <w:p w14:paraId="41923391" w14:textId="77777777" w:rsidR="003B234C" w:rsidRPr="00836ADA" w:rsidRDefault="003B234C" w:rsidP="003B234C">
      <w:pPr>
        <w:pStyle w:val="B1"/>
        <w:rPr>
          <w:rFonts w:cs="v4.2.0"/>
        </w:rPr>
      </w:pPr>
      <w:r w:rsidRPr="00836ADA">
        <w:rPr>
          <w:rFonts w:cs="v4.2.0"/>
        </w:rPr>
        <w:tab/>
        <w:t>X</w:t>
      </w:r>
      <w:r w:rsidRPr="00836ADA">
        <w:rPr>
          <w:rFonts w:cs="v4.2.0"/>
          <w:vertAlign w:val="subscript"/>
        </w:rPr>
        <w:t xml:space="preserve">basic measurement FDD </w:t>
      </w:r>
      <w:r w:rsidRPr="00836ADA">
        <w:rPr>
          <w:rFonts w:cs="v4.2.0"/>
        </w:rPr>
        <w:t>= 8 (cells)</w:t>
      </w:r>
    </w:p>
    <w:p w14:paraId="20D10976"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Measurement_Period Intra </w:t>
      </w:r>
      <w:r w:rsidRPr="00836ADA">
        <w:rPr>
          <w:rFonts w:cs="v4.2.0"/>
        </w:rPr>
        <w:t>= 200 ms. The measurement period for Intra frequency CPICH measurements.</w:t>
      </w:r>
    </w:p>
    <w:p w14:paraId="0E64A7CC" w14:textId="77777777" w:rsidR="003B234C" w:rsidRPr="00836ADA" w:rsidRDefault="003B234C" w:rsidP="003B234C">
      <w:pPr>
        <w:pStyle w:val="B1"/>
      </w:pPr>
      <w:r w:rsidRPr="00836ADA">
        <w:lastRenderedPageBreak/>
        <w:tab/>
        <w:t>T</w:t>
      </w:r>
      <w:r w:rsidRPr="00836ADA">
        <w:rPr>
          <w:vertAlign w:val="subscript"/>
        </w:rPr>
        <w:t>Intra</w:t>
      </w:r>
      <w:r w:rsidRPr="00836ADA">
        <w:t xml:space="preserve"> : This is the minimum time that is available for intra frequency measurements, during the measurement period with an arbitrarily chosen timing. If </w:t>
      </w:r>
      <w:r w:rsidRPr="00836ADA">
        <w:rPr>
          <w:rFonts w:eastAsia="MS Mincho"/>
        </w:rPr>
        <w:t>DL_DRX_Active=1</w:t>
      </w:r>
      <w:r w:rsidRPr="00836ADA">
        <w:t>, and the UE is performing DRX, intra frequency measurements are assumed only to be performed when the receiver is guaranteed to be active, and simultaneously to data reception from the active set cell/s.</w:t>
      </w:r>
    </w:p>
    <w:p w14:paraId="4685EBDD" w14:textId="77777777" w:rsidR="003B234C" w:rsidRPr="00836ADA" w:rsidRDefault="003B234C" w:rsidP="003B234C">
      <w:pPr>
        <w:pStyle w:val="B1"/>
        <w:rPr>
          <w:rFonts w:cs="v4.2.0"/>
        </w:rPr>
      </w:pPr>
      <w:r w:rsidRPr="00836ADA">
        <w:rPr>
          <w:rFonts w:cs="v4.2.0"/>
        </w:rPr>
        <w:tab/>
        <w:t>T</w:t>
      </w:r>
      <w:r w:rsidRPr="00836ADA">
        <w:rPr>
          <w:rFonts w:cs="v4.2.0"/>
          <w:vertAlign w:val="subscript"/>
        </w:rPr>
        <w:t>basic_identify_FDD, intra</w:t>
      </w:r>
      <w:r w:rsidRPr="00836ADA">
        <w:rPr>
          <w:rFonts w:cs="v4.2.0"/>
        </w:rPr>
        <w:t xml:space="preserve"> = 800 ms. This is the time period used in the intra frequency equation where the maximum allowed time for the UE to identify a new FDD cell is defined.</w:t>
      </w:r>
    </w:p>
    <w:p w14:paraId="1AB66450" w14:textId="77777777" w:rsidR="003B234C" w:rsidRPr="00836ADA" w:rsidRDefault="003B234C" w:rsidP="003B234C">
      <w:pPr>
        <w:rPr>
          <w:rFonts w:cs="v4.2.0"/>
        </w:rPr>
      </w:pPr>
      <w:r w:rsidRPr="00836ADA">
        <w:rPr>
          <w:rFonts w:cs="v4.2.0"/>
        </w:rPr>
        <w:t>The UE shall furthermore be capable of performing CPICH measurements for at least 1 detected intra-frequency cell, in the detected set, and the UE physical layer shall be capable of reporting measurements to higher layers with the measurement period of 10 s. The measurement accuracy for all measured cells shall be as specified in the sub-clause 9.1.1 and 9.1.2.</w:t>
      </w:r>
    </w:p>
    <w:p w14:paraId="62332189" w14:textId="77777777" w:rsidR="003B234C" w:rsidRPr="00836ADA" w:rsidRDefault="003B234C" w:rsidP="00A42B7B">
      <w:pPr>
        <w:pStyle w:val="Heading6"/>
      </w:pPr>
      <w:bookmarkStart w:id="184" w:name="_Toc535329098"/>
      <w:r w:rsidRPr="00836ADA">
        <w:t>8.1.2.2.2.1</w:t>
      </w:r>
      <w:r w:rsidRPr="00836ADA">
        <w:tab/>
        <w:t>Capabilities for measurements during IPDL gaps</w:t>
      </w:r>
      <w:bookmarkEnd w:id="184"/>
    </w:p>
    <w:p w14:paraId="5E9A61C1" w14:textId="77777777" w:rsidR="003B234C" w:rsidRPr="00836ADA" w:rsidRDefault="003B234C" w:rsidP="003B234C">
      <w:pPr>
        <w:rPr>
          <w:rFonts w:cs="v3.7.0"/>
        </w:rPr>
      </w:pPr>
      <w:r w:rsidRPr="00836ADA">
        <w:rPr>
          <w:rFonts w:cs="v3.7.0"/>
        </w:rPr>
        <w:t>When idle periods with a length of 1 slot are scheduled</w:t>
      </w:r>
      <w:r w:rsidRPr="00836ADA">
        <w:t xml:space="preserve">, the </w:t>
      </w:r>
      <w:r w:rsidRPr="00836ADA">
        <w:rPr>
          <w:rFonts w:cs="v3.7.0"/>
        </w:rPr>
        <w:t>UE physical layer shall be capable of reporting SFN-SFN observed time difference type 2 measurements to higher layers with measurement accuracy as specified in sub-clause 9.1.8.2.2 with measurement period given by</w:t>
      </w:r>
    </w:p>
    <w:p w14:paraId="63A512E9" w14:textId="77777777" w:rsidR="003B234C" w:rsidRPr="00836ADA" w:rsidRDefault="003B234C" w:rsidP="003B234C">
      <w:pPr>
        <w:pStyle w:val="EQ"/>
        <w:rPr>
          <w:rFonts w:cs="v3.7.0"/>
        </w:rPr>
      </w:pPr>
      <w:r w:rsidRPr="00836ADA">
        <w:rPr>
          <w:rFonts w:cs="v3.7.0"/>
        </w:rPr>
        <w:tab/>
      </w:r>
      <w:r w:rsidRPr="00836ADA">
        <w:rPr>
          <w:rFonts w:cs="v3.7.0"/>
          <w:position w:val="-14"/>
        </w:rPr>
        <w:object w:dxaOrig="4920" w:dyaOrig="380" w14:anchorId="0789F0F9">
          <v:shape id="_x0000_i1047" type="#_x0000_t75" style="width:246pt;height:19pt" o:ole="" fillcolor="window">
            <v:imagedata r:id="rId55" o:title=""/>
          </v:shape>
          <o:OLEObject Type="Embed" ProgID="Equation.3" ShapeID="_x0000_i1047" DrawAspect="Content" ObjectID="_1710575723" r:id="rId56"/>
        </w:object>
      </w:r>
    </w:p>
    <w:p w14:paraId="4ED360C4" w14:textId="77777777" w:rsidR="003B234C" w:rsidRPr="00836ADA" w:rsidRDefault="003B234C" w:rsidP="003B234C">
      <w:pPr>
        <w:rPr>
          <w:rFonts w:cs="v3.7.0"/>
        </w:rPr>
      </w:pPr>
      <w:r w:rsidRPr="00836ADA">
        <w:rPr>
          <w:rFonts w:cs="v3.7.0"/>
        </w:rPr>
        <w:t>where</w:t>
      </w:r>
    </w:p>
    <w:p w14:paraId="1E341D2A" w14:textId="77777777" w:rsidR="003B234C" w:rsidRPr="00836ADA" w:rsidRDefault="003B234C" w:rsidP="003B234C">
      <w:pPr>
        <w:pStyle w:val="B1"/>
        <w:rPr>
          <w:rFonts w:cs="v3.7.0"/>
        </w:rPr>
      </w:pPr>
      <w:r w:rsidRPr="00836ADA">
        <w:rPr>
          <w:rFonts w:cs="v3.7.0"/>
        </w:rPr>
        <w:tab/>
        <w:t>T</w:t>
      </w:r>
      <w:r w:rsidRPr="00836ADA">
        <w:rPr>
          <w:rFonts w:cs="v3.7.0"/>
          <w:vertAlign w:val="subscript"/>
        </w:rPr>
        <w:t xml:space="preserve">Measurement_Period Intra </w:t>
      </w:r>
      <w:r w:rsidRPr="00836ADA">
        <w:rPr>
          <w:rFonts w:cs="v3.7.0"/>
        </w:rPr>
        <w:t>= The measurement period for Intra frequency CPICH measurements defined in Section 8.1.2.2.2.</w:t>
      </w:r>
    </w:p>
    <w:p w14:paraId="504FA58E" w14:textId="77777777" w:rsidR="003B234C" w:rsidRPr="00836ADA" w:rsidRDefault="003B234C" w:rsidP="003B234C">
      <w:pPr>
        <w:pStyle w:val="B1"/>
        <w:rPr>
          <w:rFonts w:cs="v3.7.0"/>
        </w:rPr>
      </w:pPr>
      <w:r w:rsidRPr="00836ADA">
        <w:rPr>
          <w:rFonts w:cs="v3.7.0"/>
        </w:rPr>
        <w:tab/>
      </w:r>
      <w:r w:rsidRPr="00836ADA">
        <w:t>T</w:t>
      </w:r>
      <w:r w:rsidRPr="00836ADA">
        <w:rPr>
          <w:vertAlign w:val="subscript"/>
        </w:rPr>
        <w:t>4 IPDLs</w:t>
      </w:r>
      <w:r w:rsidRPr="00836ADA">
        <w:t xml:space="preserve"> = Time period over which 4 consecutive idle periods occur.</w:t>
      </w:r>
    </w:p>
    <w:p w14:paraId="1A8F1580" w14:textId="77777777" w:rsidR="003B234C" w:rsidRPr="00836ADA" w:rsidRDefault="003B234C" w:rsidP="00A42B7B">
      <w:pPr>
        <w:pStyle w:val="Heading5"/>
        <w:ind w:left="0" w:firstLine="0"/>
        <w:rPr>
          <w:rFonts w:cs="v4.2.0"/>
        </w:rPr>
      </w:pPr>
      <w:bookmarkStart w:id="185" w:name="_Toc535329099"/>
      <w:r w:rsidRPr="00836ADA">
        <w:rPr>
          <w:rFonts w:cs="v4.2.0"/>
        </w:rPr>
        <w:t>8.1.2.2.3</w:t>
      </w:r>
      <w:r w:rsidRPr="00836ADA">
        <w:rPr>
          <w:rFonts w:cs="v4.2.0"/>
        </w:rPr>
        <w:tab/>
        <w:t>Periodic Reporting</w:t>
      </w:r>
      <w:bookmarkEnd w:id="185"/>
    </w:p>
    <w:p w14:paraId="7E388BF7" w14:textId="77777777" w:rsidR="003B234C" w:rsidRPr="00836ADA" w:rsidRDefault="003B234C" w:rsidP="003B234C">
      <w:pPr>
        <w:rPr>
          <w:rFonts w:cs="v4.2.0"/>
        </w:rPr>
      </w:pPr>
      <w:r w:rsidRPr="00836ADA">
        <w:rPr>
          <w:rFonts w:cs="v4.2.0"/>
        </w:rPr>
        <w:t>Reported measurements contained in periodically triggered measurement reports shall meet the requirements in section 9.</w:t>
      </w:r>
    </w:p>
    <w:p w14:paraId="5A5E72F9" w14:textId="77777777" w:rsidR="003B234C" w:rsidRPr="00836ADA" w:rsidRDefault="003B234C" w:rsidP="00A42B7B">
      <w:pPr>
        <w:pStyle w:val="Heading5"/>
        <w:ind w:left="0" w:firstLine="0"/>
        <w:rPr>
          <w:rFonts w:cs="v4.2.0"/>
        </w:rPr>
      </w:pPr>
      <w:bookmarkStart w:id="186" w:name="_Toc535329100"/>
      <w:r w:rsidRPr="00836ADA">
        <w:rPr>
          <w:rFonts w:cs="v4.2.0"/>
        </w:rPr>
        <w:t>8.1.2.2.4</w:t>
      </w:r>
      <w:r w:rsidRPr="00836ADA">
        <w:rPr>
          <w:rFonts w:cs="v4.2.0"/>
        </w:rPr>
        <w:tab/>
        <w:t>Event-triggered Periodic Reporting</w:t>
      </w:r>
      <w:bookmarkEnd w:id="186"/>
    </w:p>
    <w:p w14:paraId="746D9830" w14:textId="77777777" w:rsidR="003B234C" w:rsidRPr="00836ADA" w:rsidRDefault="003B234C" w:rsidP="003B234C">
      <w:pPr>
        <w:rPr>
          <w:rFonts w:cs="v4.2.0"/>
        </w:rPr>
      </w:pPr>
      <w:r w:rsidRPr="00836ADA">
        <w:rPr>
          <w:rFonts w:cs="v4.2.0"/>
        </w:rPr>
        <w:t>Reported measurements contained in event triggered periodic measurement reports shall meet the requirements in section 9.</w:t>
      </w:r>
    </w:p>
    <w:p w14:paraId="2B74728F" w14:textId="77777777" w:rsidR="003B234C" w:rsidRPr="00836ADA" w:rsidRDefault="003B234C" w:rsidP="003B234C">
      <w:pPr>
        <w:rPr>
          <w:rFonts w:cs="v4.2.0"/>
        </w:rPr>
      </w:pPr>
      <w:r w:rsidRPr="00836ADA">
        <w:rPr>
          <w:rFonts w:cs="v4.2.0"/>
        </w:rPr>
        <w:t>The first report in event triggered periodic measurement reporting shall meet the requirements specified in section 8.1.2.2.3 Event Triggered Reporting.</w:t>
      </w:r>
    </w:p>
    <w:p w14:paraId="2D5B9B03" w14:textId="77777777" w:rsidR="003B234C" w:rsidRPr="00836ADA" w:rsidRDefault="003B234C" w:rsidP="00A42B7B">
      <w:pPr>
        <w:pStyle w:val="Heading5"/>
        <w:ind w:left="0" w:firstLine="0"/>
        <w:rPr>
          <w:rFonts w:cs="v4.2.0"/>
        </w:rPr>
      </w:pPr>
      <w:bookmarkStart w:id="187" w:name="_Toc535329101"/>
      <w:r w:rsidRPr="00836ADA">
        <w:rPr>
          <w:rFonts w:cs="v4.2.0"/>
        </w:rPr>
        <w:t>8.1.2.2.5</w:t>
      </w:r>
      <w:r w:rsidRPr="00836ADA">
        <w:rPr>
          <w:rFonts w:cs="v4.2.0"/>
        </w:rPr>
        <w:tab/>
        <w:t>Event Triggered Reporting</w:t>
      </w:r>
      <w:bookmarkEnd w:id="187"/>
    </w:p>
    <w:p w14:paraId="2E568B5F" w14:textId="77777777" w:rsidR="003B234C" w:rsidRPr="00836ADA" w:rsidRDefault="003B234C" w:rsidP="003B234C">
      <w:pPr>
        <w:rPr>
          <w:rFonts w:cs="v4.2.0"/>
        </w:rPr>
      </w:pPr>
      <w:r w:rsidRPr="00836ADA">
        <w:rPr>
          <w:rFonts w:cs="v4.2.0"/>
        </w:rPr>
        <w:t>Reported measurements contained in event triggered measurement reports shall meet the requirements in section 9.</w:t>
      </w:r>
    </w:p>
    <w:p w14:paraId="492D87B7" w14:textId="77777777" w:rsidR="003B234C" w:rsidRPr="00836ADA" w:rsidRDefault="003B234C" w:rsidP="003B234C">
      <w:pPr>
        <w:rPr>
          <w:rFonts w:cs="v4.2.0"/>
        </w:rPr>
      </w:pPr>
      <w:r w:rsidRPr="00836ADA">
        <w:rPr>
          <w:rFonts w:cs="v4.2.0"/>
        </w:rPr>
        <w:t>The UE shall not send event triggered measurement reports, as long as the reporting criteria are not fulfilled.</w:t>
      </w:r>
    </w:p>
    <w:p w14:paraId="72BC46E7" w14:textId="77777777" w:rsidR="003B234C" w:rsidRPr="00836ADA" w:rsidRDefault="003B234C" w:rsidP="003B234C">
      <w:pPr>
        <w:rPr>
          <w:rFonts w:cs="v4.2.0"/>
        </w:rPr>
      </w:pPr>
      <w:r w:rsidRPr="00836ADA">
        <w:rPr>
          <w:rFonts w:cs="v4.2.0"/>
        </w:rPr>
        <w:t>The measurement reporting delay is defined as the time between any event that will trigger a measurement report until the UE starts to transmit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p>
    <w:p w14:paraId="3BF8FA70" w14:textId="77777777" w:rsidR="003B234C" w:rsidRPr="00836ADA" w:rsidRDefault="003B234C" w:rsidP="003B234C">
      <w:pPr>
        <w:rPr>
          <w:rFonts w:cs="v4.2.0"/>
        </w:rPr>
      </w:pPr>
      <w:r w:rsidRPr="00836ADA">
        <w:rPr>
          <w:rFonts w:cs="v4.2.0"/>
        </w:rPr>
        <w:t>The event triggered measurement reporting delay, on cells belonging to monitored set, measured without L3 filtering, shall be less than the above defined T</w:t>
      </w:r>
      <w:r w:rsidRPr="00836ADA">
        <w:rPr>
          <w:rFonts w:cs="v4.2.0"/>
          <w:vertAlign w:val="subscript"/>
        </w:rPr>
        <w:t>identify intra</w:t>
      </w:r>
      <w:r w:rsidRPr="00836ADA">
        <w:rPr>
          <w:rFonts w:cs="v4.2.0"/>
        </w:rPr>
        <w:t xml:space="preserve"> defined in Section 8.1.2.2.1</w:t>
      </w:r>
    </w:p>
    <w:p w14:paraId="59AC7187" w14:textId="77777777" w:rsidR="003B234C" w:rsidRPr="00836ADA" w:rsidRDefault="003B234C" w:rsidP="003B234C">
      <w:pPr>
        <w:rPr>
          <w:rFonts w:cs="v4.2.0"/>
        </w:rPr>
      </w:pPr>
      <w:r w:rsidRPr="00836ADA">
        <w:rPr>
          <w:rFonts w:cs="v4.2.0"/>
        </w:rPr>
        <w:t xml:space="preserve"> If a cell, belonging to monitored set, which the UE has identified and measured at least once over the measurement period, becomes undetectable for a period </w:t>
      </w:r>
      <w:r w:rsidRPr="00836ADA">
        <w:t>≤</w:t>
      </w:r>
      <w:r w:rsidRPr="00836ADA">
        <w:rPr>
          <w:rFonts w:cs="v4.2.0"/>
        </w:rPr>
        <w:t xml:space="preserve"> 5 seconds and then the cell becomes detectable again and triggers an event, the measurement reporting delay shall be less than T</w:t>
      </w:r>
      <w:r w:rsidRPr="00836ADA">
        <w:rPr>
          <w:rFonts w:cs="v4.2.0"/>
          <w:vertAlign w:val="subscript"/>
        </w:rPr>
        <w:t xml:space="preserve">Measurement_Period Intra </w:t>
      </w:r>
      <w:r w:rsidRPr="00836ADA">
        <w:rPr>
          <w:rFonts w:cs="v4.2.0"/>
        </w:rPr>
        <w:t>ms provided the timing to that cell has not changed more than +/-32 chips</w:t>
      </w:r>
      <w:r w:rsidRPr="00836ADA">
        <w:t>, the UE CPICH measurement capabilities of section 8.1.2.2.2 are valid</w:t>
      </w:r>
      <w:r w:rsidRPr="00836ADA">
        <w:rPr>
          <w:rFonts w:cs="v4.2.0"/>
        </w:rPr>
        <w:t xml:space="preserve"> and L3 filtering has not been used. When L3 filtering is used an additional delay can be expected. </w:t>
      </w:r>
    </w:p>
    <w:p w14:paraId="478C35E3" w14:textId="77777777" w:rsidR="003B234C" w:rsidRPr="00836ADA" w:rsidRDefault="003B234C" w:rsidP="003B234C">
      <w:pPr>
        <w:rPr>
          <w:rFonts w:cs="v4.2.0"/>
        </w:rPr>
      </w:pPr>
      <w:r w:rsidRPr="00836ADA">
        <w:rPr>
          <w:rFonts w:cs="v4.2.0"/>
        </w:rPr>
        <w:lastRenderedPageBreak/>
        <w:t>If a cell belonging to monitored set has been detectable at least for the time period T</w:t>
      </w:r>
      <w:r w:rsidRPr="00836ADA">
        <w:rPr>
          <w:rFonts w:cs="v4.2.0"/>
          <w:vertAlign w:val="subscript"/>
        </w:rPr>
        <w:t>identify_intra</w:t>
      </w:r>
      <w:r w:rsidRPr="00836ADA">
        <w:rPr>
          <w:rFonts w:cs="v4.2.0"/>
        </w:rPr>
        <w:t xml:space="preserve"> and then </w:t>
      </w:r>
      <w:r w:rsidR="00197761" w:rsidRPr="00836ADA">
        <w:rPr>
          <w:rFonts w:cs="v4.2.0"/>
        </w:rPr>
        <w:t>triggers the measurement report as per TS 25.331, section 14 [16]</w:t>
      </w:r>
      <w:r w:rsidRPr="00836ADA">
        <w:rPr>
          <w:rFonts w:cs="v4.2.0"/>
        </w:rPr>
        <w:t>, the event triggered measurement reporting delay shall be less than T</w:t>
      </w:r>
      <w:r w:rsidRPr="00836ADA">
        <w:rPr>
          <w:rFonts w:cs="v4.2.0"/>
          <w:vertAlign w:val="subscript"/>
        </w:rPr>
        <w:t>Measurement_Period Intra</w:t>
      </w:r>
      <w:r w:rsidRPr="00836ADA">
        <w:rPr>
          <w:rFonts w:cs="v4.2.0"/>
        </w:rPr>
        <w:t xml:space="preserve"> when the L3 filter has not been used</w:t>
      </w:r>
      <w:r w:rsidRPr="00836ADA">
        <w:t xml:space="preserve"> and the UE CPICH measurement capabilities of Section 8.1.2.2.2 are valid</w:t>
      </w:r>
      <w:r w:rsidRPr="00836ADA">
        <w:rPr>
          <w:rFonts w:cs="v4.2.0"/>
        </w:rPr>
        <w:t>.</w:t>
      </w:r>
    </w:p>
    <w:p w14:paraId="68FC2A3E" w14:textId="77777777" w:rsidR="003B234C" w:rsidRPr="00836ADA" w:rsidRDefault="003B234C" w:rsidP="003B234C">
      <w:pPr>
        <w:rPr>
          <w:rFonts w:cs="v4.2.0"/>
        </w:rPr>
      </w:pPr>
      <w:r w:rsidRPr="00836ADA">
        <w:rPr>
          <w:rFonts w:cs="v4.2.0"/>
        </w:rPr>
        <w:t xml:space="preserve">The event triggered measurement reporting delay on cells not belonging to monitored set, measured without L3 filtering, shall be less than the above defined T </w:t>
      </w:r>
      <w:r w:rsidRPr="00836ADA">
        <w:rPr>
          <w:rFonts w:cs="v4.2.0"/>
          <w:vertAlign w:val="subscript"/>
        </w:rPr>
        <w:t>identify detected set</w:t>
      </w:r>
      <w:r w:rsidRPr="00836ADA">
        <w:rPr>
          <w:rFonts w:cs="v4.2.0"/>
        </w:rPr>
        <w:t xml:space="preserve"> defined in Section 8.1.2.2.1.</w:t>
      </w:r>
    </w:p>
    <w:p w14:paraId="2CED7221" w14:textId="77777777" w:rsidR="003B234C" w:rsidRPr="00836ADA" w:rsidRDefault="003B234C" w:rsidP="00A42B7B">
      <w:pPr>
        <w:pStyle w:val="Heading4"/>
        <w:rPr>
          <w:rFonts w:cs="v4.2.0"/>
        </w:rPr>
      </w:pPr>
      <w:bookmarkStart w:id="188" w:name="_Toc535329102"/>
      <w:r w:rsidRPr="00836ADA">
        <w:rPr>
          <w:rFonts w:cs="v4.2.0"/>
        </w:rPr>
        <w:t>8.1.2.3</w:t>
      </w:r>
      <w:r w:rsidRPr="00836ADA">
        <w:rPr>
          <w:rFonts w:cs="v4.2.0"/>
        </w:rPr>
        <w:tab/>
        <w:t>FDD inter frequency measurements</w:t>
      </w:r>
      <w:bookmarkEnd w:id="188"/>
    </w:p>
    <w:p w14:paraId="2C401B28" w14:textId="77777777" w:rsidR="003B234C" w:rsidRPr="00836ADA" w:rsidRDefault="003B234C" w:rsidP="003B234C">
      <w:pPr>
        <w:rPr>
          <w:rFonts w:cs="v4.2.0"/>
        </w:rPr>
      </w:pPr>
      <w:r w:rsidRPr="00836ADA">
        <w:rPr>
          <w:rFonts w:cs="v4.2.0"/>
        </w:rPr>
        <w:t xml:space="preserve">In the CELL_DCH state when a transmission gap pattern sequence with the "FDD measurements" purpose is provided by the network the UE shall continuously measure identified inter frequency cells and search for new inter frequency cells indicated in the measurement control information. </w:t>
      </w:r>
    </w:p>
    <w:p w14:paraId="325E85BB" w14:textId="77777777" w:rsidR="003B234C" w:rsidRPr="00836ADA" w:rsidRDefault="003B234C" w:rsidP="003B234C">
      <w:pPr>
        <w:rPr>
          <w:rFonts w:cs="v4.2.0"/>
        </w:rPr>
      </w:pPr>
      <w:r w:rsidRPr="00836ADA">
        <w:rPr>
          <w:rFonts w:cs="v4.2.0"/>
        </w:rPr>
        <w:t>In order for the requirements in the following subsections to apply the UTRAN must provide a transmission gap pattern sequence with measurement purpose FDD measurement using the following combinations for TGL1, TGL2, TGD and Max TGPL:</w:t>
      </w:r>
    </w:p>
    <w:p w14:paraId="6F3D1340" w14:textId="77777777" w:rsidR="003B234C" w:rsidRPr="00836ADA" w:rsidRDefault="003B234C" w:rsidP="0079728B">
      <w:pPr>
        <w:pStyle w:val="TH"/>
      </w:pPr>
      <w:r w:rsidRPr="00836ADA">
        <w:t>Table 8.1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
        <w:gridCol w:w="1391"/>
        <w:gridCol w:w="9"/>
        <w:gridCol w:w="1363"/>
        <w:gridCol w:w="10"/>
        <w:gridCol w:w="1436"/>
        <w:gridCol w:w="10"/>
        <w:gridCol w:w="1885"/>
        <w:gridCol w:w="10"/>
      </w:tblGrid>
      <w:tr w:rsidR="003B234C" w:rsidRPr="00836ADA" w14:paraId="48048B2C" w14:textId="77777777">
        <w:trPr>
          <w:gridAfter w:val="1"/>
          <w:wAfter w:w="10" w:type="dxa"/>
          <w:cantSplit/>
          <w:jc w:val="center"/>
        </w:trPr>
        <w:tc>
          <w:tcPr>
            <w:tcW w:w="1400" w:type="dxa"/>
            <w:gridSpan w:val="2"/>
          </w:tcPr>
          <w:p w14:paraId="1518608F" w14:textId="77777777" w:rsidR="003B234C" w:rsidRPr="00836ADA" w:rsidRDefault="003B234C" w:rsidP="003B234C">
            <w:pPr>
              <w:pStyle w:val="TAH"/>
              <w:rPr>
                <w:rFonts w:cs="v4.2.0"/>
                <w:lang w:eastAsia="en-US"/>
              </w:rPr>
            </w:pPr>
            <w:r w:rsidRPr="00836ADA">
              <w:rPr>
                <w:rFonts w:cs="v4.2.0"/>
                <w:lang w:eastAsia="en-US"/>
              </w:rPr>
              <w:t>TGL1 [slots]</w:t>
            </w:r>
          </w:p>
        </w:tc>
        <w:tc>
          <w:tcPr>
            <w:tcW w:w="1372" w:type="dxa"/>
            <w:gridSpan w:val="2"/>
          </w:tcPr>
          <w:p w14:paraId="633D0D69" w14:textId="77777777" w:rsidR="003B234C" w:rsidRPr="00836ADA" w:rsidRDefault="003B234C" w:rsidP="003B234C">
            <w:pPr>
              <w:pStyle w:val="TAH"/>
              <w:rPr>
                <w:rFonts w:cs="v4.2.0"/>
                <w:lang w:eastAsia="en-US"/>
              </w:rPr>
            </w:pPr>
            <w:r w:rsidRPr="00836ADA">
              <w:rPr>
                <w:rFonts w:cs="v4.2.0"/>
                <w:lang w:eastAsia="en-US"/>
              </w:rPr>
              <w:t>TGL2 [slots]</w:t>
            </w:r>
          </w:p>
        </w:tc>
        <w:tc>
          <w:tcPr>
            <w:tcW w:w="1446" w:type="dxa"/>
            <w:gridSpan w:val="2"/>
          </w:tcPr>
          <w:p w14:paraId="38386F94" w14:textId="77777777" w:rsidR="003B234C" w:rsidRPr="00836ADA" w:rsidRDefault="003B234C" w:rsidP="003B234C">
            <w:pPr>
              <w:pStyle w:val="TAH"/>
              <w:rPr>
                <w:rFonts w:cs="v4.2.0"/>
                <w:lang w:eastAsia="en-US"/>
              </w:rPr>
            </w:pPr>
            <w:r w:rsidRPr="00836ADA">
              <w:rPr>
                <w:rFonts w:cs="v4.2.0"/>
                <w:lang w:eastAsia="en-US"/>
              </w:rPr>
              <w:t>TGD [slots]</w:t>
            </w:r>
          </w:p>
        </w:tc>
        <w:tc>
          <w:tcPr>
            <w:tcW w:w="1895" w:type="dxa"/>
            <w:gridSpan w:val="2"/>
          </w:tcPr>
          <w:p w14:paraId="681D52F6" w14:textId="77777777" w:rsidR="003B234C" w:rsidRPr="00836ADA" w:rsidRDefault="003B234C" w:rsidP="003B234C">
            <w:pPr>
              <w:pStyle w:val="TAH"/>
              <w:rPr>
                <w:rFonts w:cs="v4.2.0"/>
                <w:lang w:eastAsia="en-US"/>
              </w:rPr>
            </w:pPr>
            <w:r w:rsidRPr="00836ADA">
              <w:rPr>
                <w:rFonts w:cs="v3.7.0"/>
                <w:lang w:eastAsia="en-US"/>
              </w:rPr>
              <w:t>Max TGPL [frames]</w:t>
            </w:r>
          </w:p>
        </w:tc>
      </w:tr>
      <w:tr w:rsidR="003B234C" w:rsidRPr="00836ADA" w14:paraId="1920F55B" w14:textId="77777777">
        <w:trPr>
          <w:gridBefore w:val="1"/>
          <w:wBefore w:w="9" w:type="dxa"/>
          <w:cantSplit/>
          <w:jc w:val="center"/>
        </w:trPr>
        <w:tc>
          <w:tcPr>
            <w:tcW w:w="1400" w:type="dxa"/>
            <w:gridSpan w:val="2"/>
          </w:tcPr>
          <w:p w14:paraId="715BEEB9" w14:textId="77777777" w:rsidR="003B234C" w:rsidRPr="00836ADA" w:rsidRDefault="003B234C" w:rsidP="003B234C">
            <w:pPr>
              <w:pStyle w:val="TAC"/>
              <w:rPr>
                <w:rFonts w:cs="Arial"/>
                <w:lang w:eastAsia="en-US"/>
              </w:rPr>
            </w:pPr>
            <w:r w:rsidRPr="00836ADA">
              <w:rPr>
                <w:rFonts w:cs="Arial"/>
                <w:lang w:eastAsia="en-US"/>
              </w:rPr>
              <w:t>7</w:t>
            </w:r>
          </w:p>
        </w:tc>
        <w:tc>
          <w:tcPr>
            <w:tcW w:w="1373" w:type="dxa"/>
            <w:gridSpan w:val="2"/>
          </w:tcPr>
          <w:p w14:paraId="6EE223F1" w14:textId="77777777" w:rsidR="003B234C" w:rsidRPr="00836ADA" w:rsidRDefault="003B234C" w:rsidP="003B234C">
            <w:pPr>
              <w:pStyle w:val="TAC"/>
              <w:rPr>
                <w:rFonts w:cs="Arial"/>
                <w:lang w:eastAsia="en-US"/>
              </w:rPr>
            </w:pPr>
            <w:r w:rsidRPr="00836ADA">
              <w:rPr>
                <w:rFonts w:cs="Arial"/>
                <w:lang w:eastAsia="en-US"/>
              </w:rPr>
              <w:t>-</w:t>
            </w:r>
          </w:p>
        </w:tc>
        <w:tc>
          <w:tcPr>
            <w:tcW w:w="1446" w:type="dxa"/>
            <w:gridSpan w:val="2"/>
          </w:tcPr>
          <w:p w14:paraId="7489D4C0" w14:textId="77777777" w:rsidR="003B234C" w:rsidRPr="00836ADA" w:rsidRDefault="003B234C" w:rsidP="003B234C">
            <w:pPr>
              <w:pStyle w:val="TAC"/>
              <w:rPr>
                <w:rFonts w:cs="Arial"/>
                <w:lang w:eastAsia="en-US"/>
              </w:rPr>
            </w:pPr>
            <w:r w:rsidRPr="00836ADA">
              <w:rPr>
                <w:rFonts w:cs="Arial"/>
                <w:lang w:eastAsia="en-US"/>
              </w:rPr>
              <w:t>undefined</w:t>
            </w:r>
          </w:p>
        </w:tc>
        <w:tc>
          <w:tcPr>
            <w:tcW w:w="1895" w:type="dxa"/>
            <w:gridSpan w:val="2"/>
          </w:tcPr>
          <w:p w14:paraId="66B3C1DC" w14:textId="77777777" w:rsidR="003B234C" w:rsidRPr="00836ADA" w:rsidRDefault="003B234C" w:rsidP="003B234C">
            <w:pPr>
              <w:pStyle w:val="TAC"/>
              <w:rPr>
                <w:rFonts w:cs="Arial"/>
                <w:lang w:eastAsia="en-US"/>
              </w:rPr>
            </w:pPr>
            <w:r w:rsidRPr="00836ADA">
              <w:rPr>
                <w:rFonts w:cs="Arial"/>
                <w:lang w:eastAsia="en-US"/>
              </w:rPr>
              <w:t>18</w:t>
            </w:r>
          </w:p>
        </w:tc>
      </w:tr>
      <w:tr w:rsidR="003B234C" w:rsidRPr="00836ADA" w14:paraId="7EE1334C" w14:textId="77777777">
        <w:trPr>
          <w:gridBefore w:val="1"/>
          <w:wBefore w:w="9" w:type="dxa"/>
          <w:cantSplit/>
          <w:jc w:val="center"/>
        </w:trPr>
        <w:tc>
          <w:tcPr>
            <w:tcW w:w="1400" w:type="dxa"/>
            <w:gridSpan w:val="2"/>
          </w:tcPr>
          <w:p w14:paraId="20717522" w14:textId="77777777" w:rsidR="003B234C" w:rsidRPr="00836ADA" w:rsidRDefault="003B234C" w:rsidP="003B234C">
            <w:pPr>
              <w:pStyle w:val="TAC"/>
              <w:rPr>
                <w:rFonts w:cs="Arial"/>
                <w:lang w:eastAsia="en-US"/>
              </w:rPr>
            </w:pPr>
            <w:r w:rsidRPr="00836ADA">
              <w:rPr>
                <w:rFonts w:cs="Arial"/>
                <w:lang w:eastAsia="en-US"/>
              </w:rPr>
              <w:t>14</w:t>
            </w:r>
          </w:p>
        </w:tc>
        <w:tc>
          <w:tcPr>
            <w:tcW w:w="1373" w:type="dxa"/>
            <w:gridSpan w:val="2"/>
          </w:tcPr>
          <w:p w14:paraId="3BA7615C" w14:textId="77777777" w:rsidR="003B234C" w:rsidRPr="00836ADA" w:rsidRDefault="003B234C" w:rsidP="003B234C">
            <w:pPr>
              <w:pStyle w:val="TAC"/>
              <w:rPr>
                <w:rFonts w:cs="Arial"/>
                <w:lang w:eastAsia="en-US"/>
              </w:rPr>
            </w:pPr>
            <w:r w:rsidRPr="00836ADA">
              <w:rPr>
                <w:rFonts w:cs="Arial"/>
                <w:lang w:eastAsia="en-US"/>
              </w:rPr>
              <w:t>-</w:t>
            </w:r>
          </w:p>
        </w:tc>
        <w:tc>
          <w:tcPr>
            <w:tcW w:w="1446" w:type="dxa"/>
            <w:gridSpan w:val="2"/>
          </w:tcPr>
          <w:p w14:paraId="1F4ECF41" w14:textId="77777777" w:rsidR="003B234C" w:rsidRPr="00836ADA" w:rsidRDefault="003B234C" w:rsidP="003B234C">
            <w:pPr>
              <w:pStyle w:val="TAC"/>
              <w:rPr>
                <w:rFonts w:cs="Arial"/>
                <w:lang w:eastAsia="en-US"/>
              </w:rPr>
            </w:pPr>
            <w:r w:rsidRPr="00836ADA">
              <w:rPr>
                <w:rFonts w:cs="Arial"/>
                <w:lang w:eastAsia="en-US"/>
              </w:rPr>
              <w:t>undefined</w:t>
            </w:r>
          </w:p>
        </w:tc>
        <w:tc>
          <w:tcPr>
            <w:tcW w:w="1895" w:type="dxa"/>
            <w:gridSpan w:val="2"/>
          </w:tcPr>
          <w:p w14:paraId="2D71B95F" w14:textId="77777777" w:rsidR="003B234C" w:rsidRPr="00836ADA" w:rsidRDefault="003B234C" w:rsidP="003B234C">
            <w:pPr>
              <w:pStyle w:val="TAC"/>
              <w:rPr>
                <w:rFonts w:cs="Arial"/>
                <w:lang w:eastAsia="en-US"/>
              </w:rPr>
            </w:pPr>
            <w:r w:rsidRPr="00836ADA">
              <w:rPr>
                <w:rFonts w:cs="Arial"/>
                <w:lang w:eastAsia="en-US"/>
              </w:rPr>
              <w:t>36</w:t>
            </w:r>
          </w:p>
        </w:tc>
      </w:tr>
      <w:tr w:rsidR="003B234C" w:rsidRPr="00836ADA" w14:paraId="13833A90" w14:textId="77777777">
        <w:trPr>
          <w:gridAfter w:val="1"/>
          <w:wAfter w:w="10" w:type="dxa"/>
          <w:cantSplit/>
          <w:jc w:val="center"/>
        </w:trPr>
        <w:tc>
          <w:tcPr>
            <w:tcW w:w="1400" w:type="dxa"/>
            <w:gridSpan w:val="2"/>
          </w:tcPr>
          <w:p w14:paraId="2079D6E2" w14:textId="77777777" w:rsidR="003B234C" w:rsidRPr="00836ADA" w:rsidRDefault="003B234C" w:rsidP="003B234C">
            <w:pPr>
              <w:pStyle w:val="TAC"/>
              <w:rPr>
                <w:rFonts w:cs="Arial"/>
                <w:lang w:eastAsia="en-US"/>
              </w:rPr>
            </w:pPr>
            <w:r w:rsidRPr="00836ADA">
              <w:rPr>
                <w:rFonts w:cs="Arial"/>
                <w:lang w:eastAsia="en-US"/>
              </w:rPr>
              <w:t>10</w:t>
            </w:r>
          </w:p>
        </w:tc>
        <w:tc>
          <w:tcPr>
            <w:tcW w:w="1372" w:type="dxa"/>
            <w:gridSpan w:val="2"/>
          </w:tcPr>
          <w:p w14:paraId="7D3561B5" w14:textId="77777777" w:rsidR="003B234C" w:rsidRPr="00836ADA" w:rsidRDefault="003B234C" w:rsidP="003B234C">
            <w:pPr>
              <w:pStyle w:val="TAC"/>
              <w:rPr>
                <w:rFonts w:cs="Arial"/>
                <w:lang w:eastAsia="en-US"/>
              </w:rPr>
            </w:pPr>
            <w:r w:rsidRPr="00836ADA">
              <w:rPr>
                <w:rFonts w:cs="Arial"/>
                <w:lang w:eastAsia="en-US"/>
              </w:rPr>
              <w:t>-</w:t>
            </w:r>
          </w:p>
        </w:tc>
        <w:tc>
          <w:tcPr>
            <w:tcW w:w="1446" w:type="dxa"/>
            <w:gridSpan w:val="2"/>
          </w:tcPr>
          <w:p w14:paraId="03F25325" w14:textId="77777777" w:rsidR="003B234C" w:rsidRPr="00836ADA" w:rsidRDefault="003B234C" w:rsidP="003B234C">
            <w:pPr>
              <w:pStyle w:val="TAC"/>
              <w:rPr>
                <w:rFonts w:cs="Arial"/>
                <w:lang w:eastAsia="en-US"/>
              </w:rPr>
            </w:pPr>
            <w:r w:rsidRPr="00836ADA">
              <w:rPr>
                <w:rFonts w:cs="Arial"/>
                <w:lang w:eastAsia="en-US"/>
              </w:rPr>
              <w:t>undefined</w:t>
            </w:r>
          </w:p>
        </w:tc>
        <w:tc>
          <w:tcPr>
            <w:tcW w:w="1895" w:type="dxa"/>
            <w:gridSpan w:val="2"/>
          </w:tcPr>
          <w:p w14:paraId="026C659F" w14:textId="77777777" w:rsidR="003B234C" w:rsidRPr="00836ADA" w:rsidRDefault="003B234C" w:rsidP="003B234C">
            <w:pPr>
              <w:pStyle w:val="TAC"/>
              <w:rPr>
                <w:rFonts w:cs="Arial"/>
                <w:lang w:eastAsia="en-US"/>
              </w:rPr>
            </w:pPr>
            <w:r w:rsidRPr="00836ADA">
              <w:rPr>
                <w:rFonts w:cs="Arial"/>
                <w:lang w:eastAsia="en-US"/>
              </w:rPr>
              <w:t>24</w:t>
            </w:r>
          </w:p>
        </w:tc>
      </w:tr>
      <w:tr w:rsidR="003B234C" w:rsidRPr="00836ADA" w14:paraId="3A8019D4" w14:textId="77777777">
        <w:trPr>
          <w:gridAfter w:val="1"/>
          <w:wAfter w:w="10" w:type="dxa"/>
          <w:cantSplit/>
          <w:jc w:val="center"/>
        </w:trPr>
        <w:tc>
          <w:tcPr>
            <w:tcW w:w="1400" w:type="dxa"/>
            <w:gridSpan w:val="2"/>
          </w:tcPr>
          <w:p w14:paraId="2C6A69D4" w14:textId="77777777" w:rsidR="003B234C" w:rsidRPr="00836ADA" w:rsidRDefault="003B234C" w:rsidP="003B234C">
            <w:pPr>
              <w:pStyle w:val="TAC"/>
              <w:rPr>
                <w:rFonts w:cs="Arial"/>
                <w:lang w:eastAsia="en-US"/>
              </w:rPr>
            </w:pPr>
            <w:r w:rsidRPr="00836ADA">
              <w:rPr>
                <w:rFonts w:cs="Arial"/>
                <w:lang w:eastAsia="en-US"/>
              </w:rPr>
              <w:t>7</w:t>
            </w:r>
          </w:p>
        </w:tc>
        <w:tc>
          <w:tcPr>
            <w:tcW w:w="1372" w:type="dxa"/>
            <w:gridSpan w:val="2"/>
          </w:tcPr>
          <w:p w14:paraId="096AA763" w14:textId="77777777" w:rsidR="003B234C" w:rsidRPr="00836ADA" w:rsidRDefault="003B234C" w:rsidP="003B234C">
            <w:pPr>
              <w:pStyle w:val="TAC"/>
              <w:rPr>
                <w:rFonts w:cs="Arial"/>
                <w:lang w:eastAsia="en-US"/>
              </w:rPr>
            </w:pPr>
            <w:r w:rsidRPr="00836ADA">
              <w:rPr>
                <w:rFonts w:cs="Arial"/>
                <w:lang w:eastAsia="en-US"/>
              </w:rPr>
              <w:t>7</w:t>
            </w:r>
          </w:p>
        </w:tc>
        <w:tc>
          <w:tcPr>
            <w:tcW w:w="1446" w:type="dxa"/>
            <w:gridSpan w:val="2"/>
          </w:tcPr>
          <w:p w14:paraId="5BA42B5F" w14:textId="77777777" w:rsidR="003B234C" w:rsidRPr="00836ADA" w:rsidRDefault="003B234C" w:rsidP="003B234C">
            <w:pPr>
              <w:pStyle w:val="TAC"/>
              <w:rPr>
                <w:rFonts w:cs="Arial"/>
                <w:lang w:eastAsia="en-US"/>
              </w:rPr>
            </w:pPr>
            <w:r w:rsidRPr="00836ADA">
              <w:rPr>
                <w:rFonts w:cs="Arial"/>
                <w:lang w:eastAsia="en-US"/>
              </w:rPr>
              <w:t>15…269</w:t>
            </w:r>
          </w:p>
        </w:tc>
        <w:tc>
          <w:tcPr>
            <w:tcW w:w="1895" w:type="dxa"/>
            <w:gridSpan w:val="2"/>
          </w:tcPr>
          <w:p w14:paraId="4420D45F" w14:textId="77777777" w:rsidR="003B234C" w:rsidRPr="00836ADA" w:rsidRDefault="003B234C" w:rsidP="003B234C">
            <w:pPr>
              <w:pStyle w:val="TAC"/>
              <w:rPr>
                <w:rFonts w:cs="Arial"/>
                <w:lang w:eastAsia="en-US"/>
              </w:rPr>
            </w:pPr>
            <w:r w:rsidRPr="00836ADA">
              <w:rPr>
                <w:rFonts w:cs="v3.7.0"/>
                <w:lang w:eastAsia="en-US"/>
              </w:rPr>
              <w:t>18 + ceil(TGD/15)</w:t>
            </w:r>
          </w:p>
        </w:tc>
      </w:tr>
      <w:tr w:rsidR="003B234C" w:rsidRPr="00836ADA" w14:paraId="61AE9DFA" w14:textId="77777777">
        <w:trPr>
          <w:gridAfter w:val="1"/>
          <w:wAfter w:w="10" w:type="dxa"/>
          <w:cantSplit/>
          <w:jc w:val="center"/>
        </w:trPr>
        <w:tc>
          <w:tcPr>
            <w:tcW w:w="1400" w:type="dxa"/>
            <w:gridSpan w:val="2"/>
          </w:tcPr>
          <w:p w14:paraId="5F6BA145" w14:textId="77777777" w:rsidR="003B234C" w:rsidRPr="00836ADA" w:rsidRDefault="003B234C" w:rsidP="003B234C">
            <w:pPr>
              <w:pStyle w:val="TAC"/>
              <w:rPr>
                <w:rFonts w:cs="Arial"/>
                <w:lang w:eastAsia="en-US"/>
              </w:rPr>
            </w:pPr>
            <w:r w:rsidRPr="00836ADA">
              <w:rPr>
                <w:rFonts w:cs="Arial"/>
                <w:lang w:eastAsia="en-US"/>
              </w:rPr>
              <w:t>14</w:t>
            </w:r>
          </w:p>
        </w:tc>
        <w:tc>
          <w:tcPr>
            <w:tcW w:w="1372" w:type="dxa"/>
            <w:gridSpan w:val="2"/>
          </w:tcPr>
          <w:p w14:paraId="3F16CA4E" w14:textId="77777777" w:rsidR="003B234C" w:rsidRPr="00836ADA" w:rsidRDefault="003B234C" w:rsidP="003B234C">
            <w:pPr>
              <w:pStyle w:val="TAC"/>
              <w:rPr>
                <w:rFonts w:cs="Arial"/>
                <w:lang w:eastAsia="en-US"/>
              </w:rPr>
            </w:pPr>
            <w:r w:rsidRPr="00836ADA">
              <w:rPr>
                <w:rFonts w:cs="Arial"/>
                <w:lang w:eastAsia="en-US"/>
              </w:rPr>
              <w:t>14</w:t>
            </w:r>
          </w:p>
        </w:tc>
        <w:tc>
          <w:tcPr>
            <w:tcW w:w="1446" w:type="dxa"/>
            <w:gridSpan w:val="2"/>
          </w:tcPr>
          <w:p w14:paraId="685BDDF0" w14:textId="77777777" w:rsidR="003B234C" w:rsidRPr="00836ADA" w:rsidRDefault="003B234C" w:rsidP="003B234C">
            <w:pPr>
              <w:pStyle w:val="TAC"/>
              <w:rPr>
                <w:rFonts w:cs="Arial"/>
                <w:lang w:eastAsia="en-US"/>
              </w:rPr>
            </w:pPr>
            <w:r w:rsidRPr="00836ADA">
              <w:rPr>
                <w:rFonts w:cs="Arial"/>
                <w:lang w:eastAsia="en-US"/>
              </w:rPr>
              <w:t>45…269</w:t>
            </w:r>
          </w:p>
        </w:tc>
        <w:tc>
          <w:tcPr>
            <w:tcW w:w="1895" w:type="dxa"/>
            <w:gridSpan w:val="2"/>
          </w:tcPr>
          <w:p w14:paraId="275E2498" w14:textId="77777777" w:rsidR="003B234C" w:rsidRPr="00836ADA" w:rsidRDefault="003B234C" w:rsidP="003B234C">
            <w:pPr>
              <w:pStyle w:val="TAC"/>
              <w:rPr>
                <w:rFonts w:cs="Arial"/>
                <w:lang w:eastAsia="en-US"/>
              </w:rPr>
            </w:pPr>
            <w:r w:rsidRPr="00836ADA">
              <w:rPr>
                <w:rFonts w:cs="v3.7.0"/>
                <w:lang w:eastAsia="en-US"/>
              </w:rPr>
              <w:t>36 + ceil(TGD/15)</w:t>
            </w:r>
          </w:p>
        </w:tc>
      </w:tr>
    </w:tbl>
    <w:p w14:paraId="02EF79F5" w14:textId="77777777" w:rsidR="003B234C" w:rsidRPr="00836ADA" w:rsidRDefault="003B234C" w:rsidP="003B234C">
      <w:pPr>
        <w:rPr>
          <w:rFonts w:cs="v4.2.0"/>
        </w:rPr>
      </w:pPr>
    </w:p>
    <w:p w14:paraId="38266254" w14:textId="77777777" w:rsidR="003B234C" w:rsidRPr="00836ADA" w:rsidRDefault="003B234C" w:rsidP="00A42B7B">
      <w:pPr>
        <w:pStyle w:val="Heading5"/>
        <w:rPr>
          <w:rFonts w:cs="v4.2.0"/>
        </w:rPr>
      </w:pPr>
      <w:bookmarkStart w:id="189" w:name="_Toc535329103"/>
      <w:r w:rsidRPr="00836ADA">
        <w:rPr>
          <w:rFonts w:cs="v4.2.0"/>
        </w:rPr>
        <w:t>8.1.2.3.1</w:t>
      </w:r>
      <w:r w:rsidRPr="00836ADA">
        <w:rPr>
          <w:rFonts w:cs="v4.2.0"/>
        </w:rPr>
        <w:tab/>
        <w:t>Identification of a new cell</w:t>
      </w:r>
      <w:bookmarkEnd w:id="189"/>
    </w:p>
    <w:p w14:paraId="3396FE72" w14:textId="77777777" w:rsidR="009A389B" w:rsidRPr="00836ADA" w:rsidRDefault="009A389B" w:rsidP="009A389B">
      <w:pPr>
        <w:rPr>
          <w:rFonts w:cs="v4.2.0"/>
        </w:rPr>
      </w:pPr>
      <w:r w:rsidRPr="00836ADA">
        <w:rPr>
          <w:rFonts w:cs="v4.2.0"/>
        </w:rPr>
        <w:t xml:space="preserve">The UE shall be able to identify a new detectable cell belonging to the monitored set within </w:t>
      </w:r>
    </w:p>
    <w:p w14:paraId="42AC224C" w14:textId="77777777" w:rsidR="000032F6" w:rsidRPr="00836ADA" w:rsidRDefault="0070787E" w:rsidP="000C7BDA">
      <w:pPr>
        <w:pStyle w:val="EQ"/>
      </w:pPr>
      <w:r w:rsidRPr="00836ADA">
        <w:rPr>
          <w:position w:val="-26"/>
        </w:rPr>
        <w:object w:dxaOrig="6039" w:dyaOrig="620" w14:anchorId="51EE3940">
          <v:shape id="_x0000_i1048" type="#_x0000_t75" style="width:302pt;height:31pt" o:ole="">
            <v:imagedata r:id="rId57" o:title=""/>
          </v:shape>
          <o:OLEObject Type="Embed" ProgID="Equation.3" ShapeID="_x0000_i1048" DrawAspect="Content" ObjectID="_1710575724" r:id="rId58"/>
        </w:object>
      </w:r>
      <w:r w:rsidRPr="00836ADA" w:rsidDel="0070787E">
        <w:t xml:space="preserve"> </w:t>
      </w:r>
      <w:r w:rsidR="000032F6" w:rsidRPr="00836ADA">
        <w:t>(</w:t>
      </w:r>
      <w:r w:rsidRPr="00836ADA">
        <w:t>n</w:t>
      </w:r>
      <w:r w:rsidR="000032F6" w:rsidRPr="00836ADA">
        <w:t xml:space="preserve">ormal performance) </w:t>
      </w:r>
      <w:r w:rsidRPr="00836ADA">
        <w:t>and</w:t>
      </w:r>
    </w:p>
    <w:p w14:paraId="60AC9101" w14:textId="77777777" w:rsidR="000032F6" w:rsidRPr="00836ADA" w:rsidRDefault="0070787E" w:rsidP="000C7BDA">
      <w:pPr>
        <w:pStyle w:val="EQ"/>
      </w:pPr>
      <w:r w:rsidRPr="00836ADA">
        <w:rPr>
          <w:position w:val="-26"/>
        </w:rPr>
        <w:object w:dxaOrig="6000" w:dyaOrig="620" w14:anchorId="3B174051">
          <v:shape id="_x0000_i1049" type="#_x0000_t75" style="width:300pt;height:31pt" o:ole="">
            <v:imagedata r:id="rId59" o:title=""/>
          </v:shape>
          <o:OLEObject Type="Embed" ProgID="Equation.3" ShapeID="_x0000_i1049" DrawAspect="Content" ObjectID="_1710575725" r:id="rId60"/>
        </w:object>
      </w:r>
      <w:r w:rsidRPr="00836ADA" w:rsidDel="0070787E">
        <w:t xml:space="preserve"> </w:t>
      </w:r>
      <w:r w:rsidR="000032F6" w:rsidRPr="00836ADA">
        <w:t>(</w:t>
      </w:r>
      <w:r w:rsidRPr="00836ADA">
        <w:t>r</w:t>
      </w:r>
      <w:r w:rsidR="000032F6" w:rsidRPr="00836ADA">
        <w:t>educed performance)</w:t>
      </w:r>
    </w:p>
    <w:p w14:paraId="5743B392" w14:textId="77777777" w:rsidR="005A6F0D" w:rsidRPr="00836ADA" w:rsidRDefault="009A389B" w:rsidP="005A6F0D">
      <w:r w:rsidRPr="00836ADA">
        <w:t>and UE that supports inter frequency detected set CPICH measurements shall</w:t>
      </w:r>
      <w:r w:rsidRPr="00836ADA">
        <w:rPr>
          <w:rFonts w:cs="v4.2.0"/>
        </w:rPr>
        <w:t xml:space="preserve"> also be able to identify a new detectable cell belonging to the detected set within T</w:t>
      </w:r>
      <w:r w:rsidRPr="00836ADA">
        <w:rPr>
          <w:rFonts w:cs="v4.2.0"/>
          <w:vertAlign w:val="subscript"/>
        </w:rPr>
        <w:t>identify inter detected set</w:t>
      </w:r>
      <w:r w:rsidRPr="00836ADA">
        <w:t xml:space="preserve"> = </w:t>
      </w:r>
      <w:r w:rsidR="005A6F0D" w:rsidRPr="00836ADA">
        <w:t>30·K</w:t>
      </w:r>
      <w:r w:rsidR="005A6F0D" w:rsidRPr="00836ADA">
        <w:rPr>
          <w:vertAlign w:val="subscript"/>
        </w:rPr>
        <w:t>n</w:t>
      </w:r>
      <w:r w:rsidR="005A6F0D" w:rsidRPr="00836ADA">
        <w:t>·N</w:t>
      </w:r>
      <w:r w:rsidR="005A6F0D" w:rsidRPr="00836ADA">
        <w:rPr>
          <w:vertAlign w:val="subscript"/>
        </w:rPr>
        <w:t xml:space="preserve">freq,n  </w:t>
      </w:r>
      <w:r w:rsidR="005A6F0D" w:rsidRPr="00836ADA">
        <w:t>s (normal performance) and 30·K</w:t>
      </w:r>
      <w:r w:rsidR="005A6F0D" w:rsidRPr="00836ADA">
        <w:rPr>
          <w:vertAlign w:val="subscript"/>
        </w:rPr>
        <w:t>r</w:t>
      </w:r>
      <w:r w:rsidR="005A6F0D" w:rsidRPr="00836ADA">
        <w:t>·N</w:t>
      </w:r>
      <w:r w:rsidR="005A6F0D" w:rsidRPr="00836ADA">
        <w:rPr>
          <w:vertAlign w:val="subscript"/>
        </w:rPr>
        <w:t xml:space="preserve">freq,r  </w:t>
      </w:r>
      <w:r w:rsidR="005A6F0D" w:rsidRPr="00836ADA">
        <w:t>s (reduced performance).</w:t>
      </w:r>
    </w:p>
    <w:p w14:paraId="5B4CCA92" w14:textId="77777777" w:rsidR="009A389B" w:rsidRPr="00836ADA" w:rsidRDefault="009A389B" w:rsidP="009A389B"/>
    <w:p w14:paraId="2C041769" w14:textId="77777777" w:rsidR="009A389B" w:rsidRPr="00836ADA" w:rsidRDefault="009A389B" w:rsidP="009A389B">
      <w:pPr>
        <w:rPr>
          <w:rFonts w:cs="v4.2.0"/>
        </w:rPr>
      </w:pPr>
      <w:r w:rsidRPr="00836ADA">
        <w:rPr>
          <w:rFonts w:cs="v4.2.0"/>
        </w:rPr>
        <w:t xml:space="preserve">If the UE does not need compressed mode to </w:t>
      </w:r>
      <w:r w:rsidRPr="00836ADA">
        <w:rPr>
          <w:rFonts w:cs="Arial"/>
          <w:noProof/>
        </w:rPr>
        <w:t xml:space="preserve">measure cells on a frequency adjacent to the intra-frequency </w:t>
      </w:r>
      <w:r w:rsidRPr="00836ADA">
        <w:rPr>
          <w:rFonts w:cs="v4.2.0"/>
        </w:rPr>
        <w:t xml:space="preserve">(irrespective of the number of serving cells configured in the UE) according to its measurement capability in the IE “Adjacent Frequency measurements without compressed mode” </w:t>
      </w:r>
      <w:r w:rsidRPr="00836ADA">
        <w:t>defined in section 10.3.3.21 of TS 25.331 [16]</w:t>
      </w:r>
      <w:r w:rsidRPr="00836ADA">
        <w:rPr>
          <w:rFonts w:cs="v4.2.0"/>
        </w:rPr>
        <w:t xml:space="preserve">, and if the Adjacent Frequency Index [16] is configured, </w:t>
      </w:r>
      <w:r w:rsidRPr="00836ADA">
        <w:t xml:space="preserve">the UE shall </w:t>
      </w:r>
      <w:r w:rsidRPr="00836ADA">
        <w:rPr>
          <w:rFonts w:cs="v4.2.0"/>
        </w:rPr>
        <w:t>be able to identify a new detectable cell on the indicated adjacent frequency belonging to the monitored set within T</w:t>
      </w:r>
      <w:r w:rsidRPr="00836ADA">
        <w:rPr>
          <w:rFonts w:cs="v4.2.0"/>
          <w:vertAlign w:val="subscript"/>
        </w:rPr>
        <w:t>identify,inter,optional</w:t>
      </w:r>
      <w:r w:rsidRPr="00836ADA">
        <w:rPr>
          <w:rFonts w:cs="v4.2.0"/>
        </w:rPr>
        <w:t xml:space="preserve"> and</w:t>
      </w:r>
      <w:r w:rsidRPr="00836ADA">
        <w:t xml:space="preserve"> UE that supports inter frequency detected set CPICH measurements shall </w:t>
      </w:r>
      <w:r w:rsidRPr="00836ADA">
        <w:rPr>
          <w:rFonts w:cs="v4.2.0"/>
        </w:rPr>
        <w:t xml:space="preserve">be able to identify a new detectable cell on the indicated adjacent frequency within </w:t>
      </w:r>
      <w:r w:rsidRPr="00836ADA">
        <w:t>T</w:t>
      </w:r>
      <w:r w:rsidRPr="00836ADA">
        <w:rPr>
          <w:vertAlign w:val="subscript"/>
        </w:rPr>
        <w:t xml:space="preserve">identify,inter detected set </w:t>
      </w:r>
      <w:r w:rsidRPr="00836ADA">
        <w:t xml:space="preserve"> = 30s.</w:t>
      </w:r>
    </w:p>
    <w:p w14:paraId="3402DEDA" w14:textId="77777777" w:rsidR="009A389B" w:rsidRPr="00836ADA" w:rsidRDefault="009A389B" w:rsidP="009A389B">
      <w:pPr>
        <w:rPr>
          <w:rFonts w:cs="v4.2.0"/>
        </w:rPr>
      </w:pPr>
      <w:r w:rsidRPr="00836ADA">
        <w:rPr>
          <w:rFonts w:cs="v4.2.0"/>
        </w:rPr>
        <w:t xml:space="preserve">If the UE does not need compressed mode to </w:t>
      </w:r>
      <w:r w:rsidRPr="00836ADA">
        <w:rPr>
          <w:rFonts w:cs="Arial"/>
          <w:noProof/>
        </w:rPr>
        <w:t>measure cells on a frequency in a band jointly supported with the band of intra-frequency according to its measurement capability in the IE “Inter-band Frequency measurements without compressed mode” defined in section 10.3.3.21 of TS 25.331 [16]</w:t>
      </w:r>
      <w:r w:rsidRPr="00836ADA">
        <w:rPr>
          <w:rFonts w:cs="v4.2.0"/>
        </w:rPr>
        <w:t xml:space="preserve">, </w:t>
      </w:r>
      <w:r w:rsidRPr="00836ADA">
        <w:t xml:space="preserve">the UE shall </w:t>
      </w:r>
      <w:r w:rsidRPr="00836ADA">
        <w:rPr>
          <w:rFonts w:cs="v4.2.0"/>
        </w:rPr>
        <w:t>be able to identify a new detectable cell on that frequency belonging to the monitored set within T</w:t>
      </w:r>
      <w:r w:rsidRPr="00836ADA">
        <w:rPr>
          <w:rFonts w:cs="v4.2.0"/>
          <w:vertAlign w:val="subscript"/>
        </w:rPr>
        <w:t>identify,inter,optional</w:t>
      </w:r>
      <w:r w:rsidRPr="00836ADA">
        <w:rPr>
          <w:rFonts w:cs="v4.2.0"/>
        </w:rPr>
        <w:t xml:space="preserve">  and</w:t>
      </w:r>
      <w:r w:rsidRPr="00836ADA">
        <w:t xml:space="preserve"> UE that supports inter frequency detected set CPICH measurements shall </w:t>
      </w:r>
      <w:r w:rsidRPr="00836ADA">
        <w:rPr>
          <w:rFonts w:cs="v4.2.0"/>
        </w:rPr>
        <w:t xml:space="preserve">be able to identify a new detectable cell on </w:t>
      </w:r>
      <w:r w:rsidRPr="00836ADA">
        <w:rPr>
          <w:rFonts w:eastAsia="Batang" w:cs="v4.2.0"/>
        </w:rPr>
        <w:t>that</w:t>
      </w:r>
      <w:r w:rsidRPr="00836ADA">
        <w:rPr>
          <w:rFonts w:cs="v4.2.0"/>
        </w:rPr>
        <w:t xml:space="preserve"> frequency within </w:t>
      </w:r>
      <w:r w:rsidRPr="00836ADA">
        <w:t>T</w:t>
      </w:r>
      <w:r w:rsidRPr="00836ADA">
        <w:rPr>
          <w:vertAlign w:val="subscript"/>
        </w:rPr>
        <w:t xml:space="preserve">identify,inter detected set </w:t>
      </w:r>
      <w:r w:rsidRPr="00836ADA">
        <w:t xml:space="preserve"> = 30s.</w:t>
      </w:r>
    </w:p>
    <w:p w14:paraId="6D2C2483" w14:textId="77777777" w:rsidR="009A389B" w:rsidRPr="00836ADA" w:rsidRDefault="009A389B" w:rsidP="009A389B">
      <w:pPr>
        <w:rPr>
          <w:rFonts w:cs="v4.2.0"/>
        </w:rPr>
      </w:pPr>
      <w:r w:rsidRPr="00836ADA">
        <w:rPr>
          <w:rFonts w:cs="v4.2.0"/>
        </w:rPr>
        <w:t>If the UE is able to search enhanced inter-frequency measurements without compressed mode according to its measurement capability in the IE “Enhanced inter-frequency measurements without compressed mode” defined in section 10.3.3.21 of TS 25.331 [16],</w:t>
      </w:r>
    </w:p>
    <w:p w14:paraId="5181B531" w14:textId="77777777" w:rsidR="00E013FE" w:rsidRPr="00836ADA" w:rsidRDefault="00E013FE" w:rsidP="00E013FE">
      <w:pPr>
        <w:pStyle w:val="B1"/>
        <w:rPr>
          <w:rFonts w:cs="v4.2.0"/>
        </w:rPr>
      </w:pPr>
      <w:r w:rsidRPr="00836ADA">
        <w:lastRenderedPageBreak/>
        <w:t>-</w:t>
      </w:r>
      <w:r w:rsidRPr="00836ADA">
        <w:tab/>
      </w:r>
      <w:r w:rsidRPr="00836ADA">
        <w:rPr>
          <w:rFonts w:cs="v4.2.0"/>
        </w:rPr>
        <w:t>when a single uplink frequency is configured, the UE shall be able to identify a new detectable cell each of the 2 indicated frequencies belonging to the monitored set within T</w:t>
      </w:r>
      <w:r w:rsidRPr="00836ADA">
        <w:rPr>
          <w:rFonts w:cs="v4.2.0"/>
          <w:vertAlign w:val="subscript"/>
        </w:rPr>
        <w:t>identify,inter,optional</w:t>
      </w:r>
      <w:r w:rsidRPr="00836ADA">
        <w:rPr>
          <w:rFonts w:cs="v4.2.0"/>
        </w:rPr>
        <w:t>; or</w:t>
      </w:r>
    </w:p>
    <w:p w14:paraId="7810FF86" w14:textId="77777777" w:rsidR="00E013FE" w:rsidRPr="00836ADA" w:rsidRDefault="00E013FE" w:rsidP="00E013FE">
      <w:pPr>
        <w:pStyle w:val="B1"/>
      </w:pPr>
      <w:r w:rsidRPr="00836ADA">
        <w:rPr>
          <w:rFonts w:cs="v4.2.0"/>
        </w:rPr>
        <w:t>-</w:t>
      </w:r>
      <w:r w:rsidRPr="00836ADA">
        <w:rPr>
          <w:rFonts w:cs="v4.2.0"/>
        </w:rPr>
        <w:tab/>
        <w:t>when dual uplink frequencies are configured, the UE shall be able to identify a new detectable cell on the indicated frequency belong to the monitored set within T</w:t>
      </w:r>
      <w:r w:rsidRPr="00836ADA">
        <w:rPr>
          <w:rFonts w:cs="v4.2.0"/>
          <w:vertAlign w:val="subscript"/>
        </w:rPr>
        <w:t>identify,inter,optional,</w:t>
      </w:r>
    </w:p>
    <w:p w14:paraId="3F27B902" w14:textId="77777777" w:rsidR="009A389B" w:rsidRPr="00836ADA" w:rsidRDefault="009A389B" w:rsidP="009A389B">
      <w:pPr>
        <w:rPr>
          <w:rFonts w:cs="v4.2.0"/>
        </w:rPr>
      </w:pPr>
      <w:r w:rsidRPr="00836ADA">
        <w:rPr>
          <w:rFonts w:eastAsia="Batang" w:cs="v4.2.0"/>
        </w:rPr>
        <w:t>where t</w:t>
      </w:r>
      <w:r w:rsidRPr="00836ADA">
        <w:rPr>
          <w:rFonts w:cs="v4.2.0"/>
        </w:rPr>
        <w:t>he indicated frequenc(ies) together with intra-frequenc(ies) shall be within UE RF capability as per Band Combination and Supported Carrier Combination List in [16] and</w:t>
      </w:r>
      <w:r w:rsidRPr="00836ADA">
        <w:t xml:space="preserve"> UE that supports inter frequency detected set CPICH measurements shall </w:t>
      </w:r>
      <w:r w:rsidRPr="00836ADA">
        <w:rPr>
          <w:rFonts w:cs="v4.2.0"/>
        </w:rPr>
        <w:t>be able to identify a new detectable cell on the indicated frequenc</w:t>
      </w:r>
      <w:r w:rsidRPr="00836ADA">
        <w:rPr>
          <w:rFonts w:eastAsia="Batang" w:cs="v4.2.0"/>
        </w:rPr>
        <w:t>(ies)</w:t>
      </w:r>
      <w:r w:rsidRPr="00836ADA">
        <w:rPr>
          <w:rFonts w:cs="v4.2.0"/>
        </w:rPr>
        <w:t xml:space="preserve"> within </w:t>
      </w:r>
      <w:r w:rsidRPr="00836ADA">
        <w:t>T</w:t>
      </w:r>
      <w:r w:rsidRPr="00836ADA">
        <w:rPr>
          <w:vertAlign w:val="subscript"/>
        </w:rPr>
        <w:t xml:space="preserve">identify,inter detected set </w:t>
      </w:r>
      <w:r w:rsidRPr="00836ADA">
        <w:t xml:space="preserve"> = 30s.</w:t>
      </w:r>
    </w:p>
    <w:p w14:paraId="71F148FB" w14:textId="77777777" w:rsidR="009A389B" w:rsidRPr="00836ADA" w:rsidRDefault="009A389B" w:rsidP="009A389B">
      <w:pPr>
        <w:rPr>
          <w:rFonts w:cs="v4.2.0"/>
        </w:rPr>
      </w:pPr>
      <w:r w:rsidRPr="00836ADA">
        <w:rPr>
          <w:rFonts w:cs="v4.2.0"/>
        </w:rPr>
        <w:t>If DL_DRX_Active = 0,</w:t>
      </w:r>
    </w:p>
    <w:p w14:paraId="5089BB6B" w14:textId="77777777" w:rsidR="009A389B" w:rsidRPr="00836ADA" w:rsidRDefault="009A389B" w:rsidP="009A389B">
      <w:pPr>
        <w:jc w:val="center"/>
      </w:pPr>
      <w:r w:rsidRPr="00836ADA">
        <w:rPr>
          <w:rFonts w:cs="v4.2.0"/>
          <w:position w:val="-28"/>
        </w:rPr>
        <w:object w:dxaOrig="6140" w:dyaOrig="660" w14:anchorId="060B24C4">
          <v:shape id="_x0000_i1050" type="#_x0000_t75" style="width:307pt;height:33pt" o:ole="">
            <v:imagedata r:id="rId61" o:title=""/>
          </v:shape>
          <o:OLEObject Type="Embed" ProgID="Equation.3" ShapeID="_x0000_i1050" DrawAspect="Content" ObjectID="_1710575726" r:id="rId62"/>
        </w:object>
      </w:r>
      <w:r w:rsidRPr="00836ADA">
        <w:rPr>
          <w:rFonts w:cs="v4.2.0"/>
        </w:rPr>
        <w:t>.</w:t>
      </w:r>
    </w:p>
    <w:p w14:paraId="4EE7E9FC" w14:textId="77777777" w:rsidR="00835F54" w:rsidRPr="00836ADA" w:rsidRDefault="00907E2E" w:rsidP="00835F54">
      <w:r w:rsidRPr="00836ADA">
        <w:t>If DL_DRX_Active = 1, the UE shall be able to identify and decode the SFN of a new detectable cell belonging to the monitored set according to the figures in Table 8.1a</w:t>
      </w:r>
      <w:r w:rsidR="00835F54" w:rsidRPr="00836ADA">
        <w:t>.</w:t>
      </w:r>
    </w:p>
    <w:p w14:paraId="32085AE3" w14:textId="77777777" w:rsidR="00907E2E" w:rsidRPr="00836ADA" w:rsidRDefault="00907E2E" w:rsidP="00907E2E">
      <w:pPr>
        <w:pStyle w:val="TH"/>
      </w:pPr>
      <w:r w:rsidRPr="00836ADA">
        <w:t>Table 8.1a: Cell identification times, inter-frequency measurements, Enhanced IF measurements, No CM, DL DRX active</w:t>
      </w:r>
    </w:p>
    <w:tbl>
      <w:tblPr>
        <w:tblW w:w="30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2"/>
        <w:gridCol w:w="3070"/>
      </w:tblGrid>
      <w:tr w:rsidR="00907E2E" w:rsidRPr="00836ADA" w14:paraId="564751D6" w14:textId="77777777" w:rsidTr="00E206F4">
        <w:trPr>
          <w:cantSplit/>
          <w:jc w:val="center"/>
        </w:trPr>
        <w:tc>
          <w:tcPr>
            <w:tcW w:w="2417" w:type="pct"/>
          </w:tcPr>
          <w:p w14:paraId="0593975A" w14:textId="77777777" w:rsidR="00907E2E" w:rsidRPr="00836ADA" w:rsidRDefault="00907E2E" w:rsidP="00E206F4">
            <w:pPr>
              <w:keepNext/>
              <w:keepLines/>
              <w:spacing w:after="0"/>
              <w:jc w:val="center"/>
              <w:rPr>
                <w:rFonts w:ascii="Arial" w:hAnsi="Arial" w:cs="Arial"/>
                <w:b/>
                <w:bCs/>
                <w:sz w:val="18"/>
                <w:szCs w:val="18"/>
              </w:rPr>
            </w:pPr>
            <w:r w:rsidRPr="00836ADA">
              <w:rPr>
                <w:rFonts w:ascii="Arial" w:hAnsi="Arial" w:cs="Arial"/>
                <w:b/>
                <w:bCs/>
                <w:sz w:val="18"/>
                <w:szCs w:val="18"/>
              </w:rPr>
              <w:t>DRX cycle length (subframes)</w:t>
            </w:r>
          </w:p>
        </w:tc>
        <w:tc>
          <w:tcPr>
            <w:tcW w:w="2583" w:type="pct"/>
          </w:tcPr>
          <w:p w14:paraId="0A2205DB" w14:textId="77777777" w:rsidR="00907E2E" w:rsidRPr="00836ADA" w:rsidRDefault="00907E2E" w:rsidP="00E206F4">
            <w:pPr>
              <w:keepNext/>
              <w:keepLines/>
              <w:spacing w:after="0"/>
              <w:jc w:val="center"/>
              <w:rPr>
                <w:rFonts w:ascii="Arial" w:hAnsi="Arial" w:cs="Arial"/>
                <w:b/>
                <w:bCs/>
                <w:sz w:val="18"/>
                <w:szCs w:val="18"/>
              </w:rPr>
            </w:pPr>
            <w:r w:rsidRPr="00836ADA">
              <w:rPr>
                <w:rFonts w:ascii="Arial" w:hAnsi="Arial" w:cs="Arial"/>
                <w:b/>
                <w:bCs/>
                <w:sz w:val="18"/>
                <w:szCs w:val="18"/>
              </w:rPr>
              <w:t>T</w:t>
            </w:r>
            <w:r w:rsidRPr="00836ADA">
              <w:rPr>
                <w:rFonts w:ascii="Arial" w:hAnsi="Arial" w:cs="Arial"/>
                <w:b/>
                <w:bCs/>
                <w:sz w:val="18"/>
                <w:szCs w:val="18"/>
                <w:vertAlign w:val="subscript"/>
              </w:rPr>
              <w:t xml:space="preserve">identify, inter, optional </w:t>
            </w:r>
            <w:r w:rsidRPr="00836ADA">
              <w:rPr>
                <w:rFonts w:ascii="Arial" w:hAnsi="Arial" w:cs="Arial"/>
                <w:b/>
                <w:bCs/>
                <w:sz w:val="18"/>
                <w:szCs w:val="18"/>
              </w:rPr>
              <w:t xml:space="preserve">(s) </w:t>
            </w:r>
          </w:p>
        </w:tc>
      </w:tr>
      <w:tr w:rsidR="00907E2E" w:rsidRPr="00836ADA" w14:paraId="5D82666B" w14:textId="77777777" w:rsidTr="00E206F4">
        <w:trPr>
          <w:cantSplit/>
          <w:jc w:val="center"/>
        </w:trPr>
        <w:tc>
          <w:tcPr>
            <w:tcW w:w="2417" w:type="pct"/>
          </w:tcPr>
          <w:p w14:paraId="091B7030" w14:textId="77777777" w:rsidR="00907E2E" w:rsidRPr="00836ADA" w:rsidRDefault="00907E2E" w:rsidP="00E206F4">
            <w:pPr>
              <w:keepNext/>
              <w:keepLines/>
              <w:spacing w:after="0"/>
              <w:jc w:val="center"/>
              <w:rPr>
                <w:rFonts w:ascii="Arial" w:hAnsi="Arial" w:cs="Arial"/>
                <w:sz w:val="18"/>
                <w:szCs w:val="18"/>
              </w:rPr>
            </w:pPr>
            <w:r w:rsidRPr="00836ADA">
              <w:rPr>
                <w:rFonts w:ascii="Arial" w:hAnsi="Arial" w:cs="Arial"/>
                <w:sz w:val="18"/>
                <w:szCs w:val="18"/>
              </w:rPr>
              <w:t>DRX-cycle  length &lt;10</w:t>
            </w:r>
          </w:p>
        </w:tc>
        <w:tc>
          <w:tcPr>
            <w:tcW w:w="2583" w:type="pct"/>
          </w:tcPr>
          <w:p w14:paraId="7CAB950F" w14:textId="77777777" w:rsidR="00907E2E" w:rsidRPr="00836ADA" w:rsidRDefault="00907E2E" w:rsidP="00E206F4">
            <w:pPr>
              <w:keepNext/>
              <w:keepLines/>
              <w:spacing w:after="0"/>
              <w:jc w:val="center"/>
              <w:rPr>
                <w:rFonts w:ascii="Arial" w:hAnsi="Arial" w:cs="Arial"/>
                <w:sz w:val="18"/>
                <w:szCs w:val="18"/>
              </w:rPr>
            </w:pPr>
            <w:r w:rsidRPr="00836ADA">
              <w:rPr>
                <w:rFonts w:ascii="Arial" w:hAnsi="Arial" w:cs="Arial"/>
                <w:sz w:val="18"/>
                <w:szCs w:val="18"/>
              </w:rPr>
              <w:t xml:space="preserve">0.8 </w:t>
            </w:r>
          </w:p>
        </w:tc>
      </w:tr>
      <w:tr w:rsidR="00907E2E" w:rsidRPr="00836ADA" w14:paraId="00D4B6A1" w14:textId="77777777" w:rsidTr="00E206F4">
        <w:trPr>
          <w:cantSplit/>
          <w:jc w:val="center"/>
        </w:trPr>
        <w:tc>
          <w:tcPr>
            <w:tcW w:w="2417" w:type="pct"/>
          </w:tcPr>
          <w:p w14:paraId="6EA00E61" w14:textId="77777777" w:rsidR="00907E2E" w:rsidRPr="00836ADA" w:rsidRDefault="00907E2E" w:rsidP="00E206F4">
            <w:pPr>
              <w:keepNext/>
              <w:keepLines/>
              <w:spacing w:after="0"/>
              <w:jc w:val="center"/>
              <w:rPr>
                <w:rFonts w:ascii="Arial" w:hAnsi="Arial" w:cs="Arial"/>
                <w:snapToGrid w:val="0"/>
                <w:sz w:val="18"/>
                <w:szCs w:val="18"/>
              </w:rPr>
            </w:pPr>
            <w:r w:rsidRPr="00836ADA">
              <w:rPr>
                <w:rFonts w:ascii="Arial" w:hAnsi="Arial" w:cs="Arial"/>
                <w:sz w:val="18"/>
                <w:szCs w:val="18"/>
              </w:rPr>
              <w:t>10 ≤ DRX-cycle  length ≤ 20</w:t>
            </w:r>
          </w:p>
        </w:tc>
        <w:tc>
          <w:tcPr>
            <w:tcW w:w="2583" w:type="pct"/>
          </w:tcPr>
          <w:p w14:paraId="0D549494" w14:textId="77777777" w:rsidR="00907E2E" w:rsidRPr="00836ADA" w:rsidRDefault="00907E2E" w:rsidP="00E206F4">
            <w:pPr>
              <w:keepNext/>
              <w:keepLines/>
              <w:spacing w:after="0"/>
              <w:jc w:val="center"/>
              <w:rPr>
                <w:rFonts w:ascii="Arial" w:hAnsi="Arial" w:cs="Arial"/>
                <w:snapToGrid w:val="0"/>
                <w:sz w:val="18"/>
                <w:szCs w:val="18"/>
              </w:rPr>
            </w:pPr>
            <w:r w:rsidRPr="00836ADA">
              <w:rPr>
                <w:rFonts w:ascii="Arial" w:hAnsi="Arial" w:cs="Arial"/>
                <w:sz w:val="18"/>
                <w:szCs w:val="18"/>
              </w:rPr>
              <w:t>1.5</w:t>
            </w:r>
            <w:r w:rsidRPr="00836ADA">
              <w:rPr>
                <w:rFonts w:ascii="Arial" w:hAnsi="Arial" w:cs="Arial"/>
                <w:sz w:val="18"/>
                <w:szCs w:val="18"/>
              </w:rPr>
              <w:br/>
              <w:t>Note 1</w:t>
            </w:r>
          </w:p>
        </w:tc>
      </w:tr>
      <w:tr w:rsidR="00907E2E" w:rsidRPr="00836ADA" w14:paraId="76ABE1E0" w14:textId="77777777" w:rsidTr="00E206F4">
        <w:trPr>
          <w:cantSplit/>
          <w:jc w:val="center"/>
        </w:trPr>
        <w:tc>
          <w:tcPr>
            <w:tcW w:w="2417" w:type="pct"/>
          </w:tcPr>
          <w:p w14:paraId="7B6EEF30" w14:textId="77777777" w:rsidR="00907E2E" w:rsidRPr="00836ADA" w:rsidRDefault="00907E2E" w:rsidP="00E206F4">
            <w:pPr>
              <w:keepNext/>
              <w:keepLines/>
              <w:spacing w:after="0"/>
              <w:jc w:val="center"/>
              <w:rPr>
                <w:rFonts w:ascii="Arial" w:hAnsi="Arial" w:cs="Arial"/>
                <w:snapToGrid w:val="0"/>
                <w:sz w:val="18"/>
                <w:szCs w:val="18"/>
              </w:rPr>
            </w:pPr>
            <w:r w:rsidRPr="00836ADA">
              <w:rPr>
                <w:rFonts w:ascii="Arial" w:hAnsi="Arial" w:cs="Arial"/>
                <w:sz w:val="18"/>
                <w:szCs w:val="18"/>
              </w:rPr>
              <w:t>20 &lt; DRX-cycle length ≤ 80</w:t>
            </w:r>
          </w:p>
        </w:tc>
        <w:tc>
          <w:tcPr>
            <w:tcW w:w="2583" w:type="pct"/>
          </w:tcPr>
          <w:p w14:paraId="69DB0730" w14:textId="77777777" w:rsidR="00907E2E" w:rsidRPr="00836ADA" w:rsidRDefault="00907E2E" w:rsidP="00E206F4">
            <w:pPr>
              <w:keepNext/>
              <w:keepLines/>
              <w:spacing w:after="0"/>
              <w:jc w:val="center"/>
              <w:rPr>
                <w:rFonts w:ascii="Arial" w:hAnsi="Arial" w:cs="Arial"/>
                <w:snapToGrid w:val="0"/>
                <w:sz w:val="18"/>
                <w:szCs w:val="18"/>
              </w:rPr>
            </w:pPr>
            <w:r w:rsidRPr="00836ADA">
              <w:rPr>
                <w:rFonts w:ascii="Arial" w:hAnsi="Arial" w:cs="Arial"/>
                <w:snapToGrid w:val="0"/>
                <w:sz w:val="18"/>
                <w:szCs w:val="18"/>
              </w:rPr>
              <w:t>3.0</w:t>
            </w:r>
          </w:p>
          <w:p w14:paraId="12AFA078" w14:textId="77777777" w:rsidR="00907E2E" w:rsidRPr="00836ADA" w:rsidRDefault="00907E2E" w:rsidP="00E206F4">
            <w:pPr>
              <w:keepNext/>
              <w:keepLines/>
              <w:spacing w:after="0"/>
              <w:jc w:val="center"/>
              <w:rPr>
                <w:rFonts w:ascii="Arial" w:hAnsi="Arial" w:cs="Arial"/>
                <w:snapToGrid w:val="0"/>
                <w:sz w:val="18"/>
                <w:szCs w:val="18"/>
              </w:rPr>
            </w:pPr>
            <w:r w:rsidRPr="00836ADA">
              <w:rPr>
                <w:rFonts w:ascii="Arial" w:hAnsi="Arial" w:cs="Arial"/>
                <w:snapToGrid w:val="0"/>
                <w:sz w:val="18"/>
                <w:szCs w:val="18"/>
              </w:rPr>
              <w:t>Note 1</w:t>
            </w:r>
          </w:p>
        </w:tc>
      </w:tr>
      <w:tr w:rsidR="00907E2E" w:rsidRPr="00836ADA" w14:paraId="52123EA3" w14:textId="77777777" w:rsidTr="00E206F4">
        <w:trPr>
          <w:cantSplit/>
          <w:jc w:val="center"/>
        </w:trPr>
        <w:tc>
          <w:tcPr>
            <w:tcW w:w="5000" w:type="pct"/>
            <w:gridSpan w:val="2"/>
          </w:tcPr>
          <w:p w14:paraId="3B0536C0" w14:textId="77777777" w:rsidR="00907E2E" w:rsidRPr="00836ADA" w:rsidRDefault="00907E2E" w:rsidP="00E206F4">
            <w:pPr>
              <w:keepNext/>
              <w:keepLines/>
              <w:spacing w:after="0"/>
              <w:rPr>
                <w:rFonts w:ascii="Arial" w:hAnsi="Arial" w:cs="Arial"/>
                <w:sz w:val="18"/>
                <w:szCs w:val="18"/>
              </w:rPr>
            </w:pPr>
            <w:r w:rsidRPr="00836ADA">
              <w:rPr>
                <w:rFonts w:ascii="Arial" w:hAnsi="Arial" w:cs="Arial"/>
                <w:sz w:val="18"/>
                <w:szCs w:val="18"/>
              </w:rPr>
              <w:t>Note1: The requirements for DRX cycle lengths of greater than 20 subframes are only applicable for UEs that support DRX cycle 2 according to its capability in IE “Enhanced Downlink DRX” defined in section 10.3.3.25 of TS 25.331 [16].</w:t>
            </w:r>
          </w:p>
        </w:tc>
      </w:tr>
    </w:tbl>
    <w:p w14:paraId="20F9D9B8" w14:textId="77777777" w:rsidR="00907E2E" w:rsidRPr="00836ADA" w:rsidRDefault="00907E2E" w:rsidP="009A389B"/>
    <w:p w14:paraId="2C222DE7" w14:textId="77777777" w:rsidR="006C28FF" w:rsidRPr="00836ADA" w:rsidRDefault="006C28FF" w:rsidP="00E013FE">
      <w:r w:rsidRPr="00836ADA">
        <w:t>If the UE does not need compressed mode to measure cells on configured carrier frequencies corresponding to secondary serving HS-DSCH cells according to its measurement capability in the IE, “Inter-frequency measurements on configured carriers without compressed mode” defined in section 10.3.3.21 of TS 25.331 [16], the UE shall be able to identify a new detectable cell on the configured carrier frequency belonging to the monitored set within T</w:t>
      </w:r>
      <w:r w:rsidRPr="00836ADA">
        <w:rPr>
          <w:vertAlign w:val="subscript"/>
        </w:rPr>
        <w:t xml:space="preserve">identify,inter,optional </w:t>
      </w:r>
      <w:r w:rsidRPr="00836ADA">
        <w:t>where:</w:t>
      </w:r>
    </w:p>
    <w:p w14:paraId="3647CA64" w14:textId="77777777" w:rsidR="006C28FF" w:rsidRPr="00836ADA" w:rsidRDefault="006C28FF" w:rsidP="00E013FE">
      <w:r w:rsidRPr="00836ADA">
        <w:t>If DL_DRX_Active = 0</w:t>
      </w:r>
      <w:r w:rsidR="00E83A72" w:rsidRPr="00836ADA">
        <w:t>,</w:t>
      </w:r>
      <w:r w:rsidRPr="00836ADA">
        <w:t xml:space="preserve"> T</w:t>
      </w:r>
      <w:r w:rsidRPr="00836ADA">
        <w:rPr>
          <w:vertAlign w:val="subscript"/>
        </w:rPr>
        <w:t>identify, inter, optional</w:t>
      </w:r>
      <w:r w:rsidRPr="00836ADA">
        <w:t xml:space="preserve"> = </w:t>
      </w:r>
      <w:r w:rsidR="00835F54" w:rsidRPr="00836ADA">
        <w:t>2.2*K</w:t>
      </w:r>
      <w:r w:rsidR="00835F54" w:rsidRPr="00836ADA">
        <w:rPr>
          <w:vertAlign w:val="subscript"/>
        </w:rPr>
        <w:t>n</w:t>
      </w:r>
      <w:r w:rsidR="00835F54" w:rsidRPr="00836ADA">
        <w:t>*N</w:t>
      </w:r>
      <w:r w:rsidR="00835F54" w:rsidRPr="00836ADA">
        <w:rPr>
          <w:vertAlign w:val="subscript"/>
        </w:rPr>
        <w:t>freq,n</w:t>
      </w:r>
      <w:r w:rsidR="00835F54" w:rsidRPr="00836ADA">
        <w:t xml:space="preserve"> seconds (normal performance) and 2.2*K</w:t>
      </w:r>
      <w:r w:rsidR="00835F54" w:rsidRPr="00836ADA">
        <w:rPr>
          <w:vertAlign w:val="subscript"/>
        </w:rPr>
        <w:t>r</w:t>
      </w:r>
      <w:r w:rsidR="00835F54" w:rsidRPr="00836ADA">
        <w:t>*N</w:t>
      </w:r>
      <w:r w:rsidR="00835F54" w:rsidRPr="00836ADA">
        <w:rPr>
          <w:vertAlign w:val="subscript"/>
        </w:rPr>
        <w:t>freq,r</w:t>
      </w:r>
      <w:r w:rsidR="00835F54" w:rsidRPr="00836ADA">
        <w:t>.(reduced performance)</w:t>
      </w:r>
      <w:r w:rsidRPr="00836ADA">
        <w:t>.</w:t>
      </w:r>
    </w:p>
    <w:p w14:paraId="7B2C1F23" w14:textId="77777777" w:rsidR="00835F54" w:rsidRPr="00836ADA" w:rsidRDefault="005A1C54" w:rsidP="00835F54">
      <w:r w:rsidRPr="00836ADA">
        <w:t>If DL_DRX_Active = 1, the value of T</w:t>
      </w:r>
      <w:r w:rsidRPr="00836ADA">
        <w:rPr>
          <w:vertAlign w:val="subscript"/>
        </w:rPr>
        <w:t xml:space="preserve">identify, inter, optional </w:t>
      </w:r>
      <w:r w:rsidRPr="00836ADA">
        <w:t>is according to the figures in Table 8.1b.</w:t>
      </w:r>
    </w:p>
    <w:p w14:paraId="66B3867C" w14:textId="77777777" w:rsidR="005A1C54" w:rsidRPr="00836ADA" w:rsidRDefault="005A1C54" w:rsidP="005A1C54">
      <w:pPr>
        <w:pStyle w:val="TH"/>
      </w:pPr>
      <w:r w:rsidRPr="00836ADA">
        <w:t>Table 8.1b: Cell identification times, inter-frequency measurements, IF measurements on configured carriers, No CM, DL DRX active</w:t>
      </w:r>
    </w:p>
    <w:tbl>
      <w:tblPr>
        <w:tblW w:w="46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73"/>
        <w:gridCol w:w="3070"/>
        <w:gridCol w:w="3070"/>
      </w:tblGrid>
      <w:tr w:rsidR="00835F54" w:rsidRPr="00836ADA" w14:paraId="015A3E11" w14:textId="77777777" w:rsidTr="007A0180">
        <w:trPr>
          <w:cantSplit/>
          <w:jc w:val="center"/>
        </w:trPr>
        <w:tc>
          <w:tcPr>
            <w:tcW w:w="1594" w:type="pct"/>
          </w:tcPr>
          <w:p w14:paraId="103B3E28" w14:textId="77777777" w:rsidR="00835F54" w:rsidRPr="00836ADA" w:rsidRDefault="00835F54" w:rsidP="007A0180">
            <w:pPr>
              <w:keepNext/>
              <w:keepLines/>
              <w:spacing w:after="0"/>
              <w:jc w:val="center"/>
              <w:rPr>
                <w:rFonts w:ascii="Arial" w:hAnsi="Arial" w:cs="Arial"/>
                <w:b/>
                <w:bCs/>
                <w:sz w:val="18"/>
                <w:szCs w:val="18"/>
              </w:rPr>
            </w:pPr>
            <w:r w:rsidRPr="00836ADA">
              <w:rPr>
                <w:rFonts w:ascii="Arial" w:hAnsi="Arial" w:cs="Arial"/>
                <w:b/>
                <w:bCs/>
                <w:sz w:val="18"/>
                <w:szCs w:val="18"/>
              </w:rPr>
              <w:t>DRX cycle length (subframes)</w:t>
            </w:r>
          </w:p>
        </w:tc>
        <w:tc>
          <w:tcPr>
            <w:tcW w:w="1703" w:type="pct"/>
          </w:tcPr>
          <w:p w14:paraId="4BCC48B7" w14:textId="77777777" w:rsidR="00835F54" w:rsidRPr="00836ADA" w:rsidRDefault="00835F54" w:rsidP="007A0180">
            <w:pPr>
              <w:keepNext/>
              <w:keepLines/>
              <w:spacing w:after="0"/>
              <w:jc w:val="center"/>
              <w:rPr>
                <w:rFonts w:ascii="Arial" w:hAnsi="Arial" w:cs="Arial"/>
                <w:b/>
                <w:bCs/>
                <w:sz w:val="18"/>
                <w:szCs w:val="18"/>
              </w:rPr>
            </w:pPr>
            <w:r w:rsidRPr="00836ADA">
              <w:rPr>
                <w:rFonts w:ascii="Arial" w:hAnsi="Arial" w:cs="Arial"/>
                <w:b/>
                <w:bCs/>
                <w:sz w:val="18"/>
                <w:szCs w:val="18"/>
              </w:rPr>
              <w:t>T</w:t>
            </w:r>
            <w:r w:rsidRPr="00836ADA">
              <w:rPr>
                <w:rFonts w:ascii="Arial" w:hAnsi="Arial" w:cs="Arial"/>
                <w:b/>
                <w:bCs/>
                <w:sz w:val="18"/>
                <w:szCs w:val="18"/>
                <w:vertAlign w:val="subscript"/>
              </w:rPr>
              <w:t xml:space="preserve">identify, inter, optional </w:t>
            </w:r>
            <w:r w:rsidRPr="00836ADA">
              <w:rPr>
                <w:rFonts w:ascii="Arial" w:hAnsi="Arial" w:cs="Arial"/>
                <w:b/>
                <w:bCs/>
                <w:sz w:val="18"/>
                <w:szCs w:val="18"/>
              </w:rPr>
              <w:t>(s) (normal performance)</w:t>
            </w:r>
          </w:p>
        </w:tc>
        <w:tc>
          <w:tcPr>
            <w:tcW w:w="1703" w:type="pct"/>
          </w:tcPr>
          <w:p w14:paraId="770E798E" w14:textId="77777777" w:rsidR="00835F54" w:rsidRPr="00836ADA" w:rsidRDefault="00835F54" w:rsidP="007A0180">
            <w:pPr>
              <w:keepNext/>
              <w:keepLines/>
              <w:spacing w:after="0"/>
              <w:jc w:val="center"/>
              <w:rPr>
                <w:rFonts w:ascii="Arial" w:hAnsi="Arial" w:cs="Arial"/>
                <w:b/>
                <w:bCs/>
                <w:sz w:val="18"/>
                <w:szCs w:val="18"/>
              </w:rPr>
            </w:pPr>
            <w:r w:rsidRPr="00836ADA">
              <w:rPr>
                <w:rFonts w:ascii="Arial" w:hAnsi="Arial" w:cs="Arial"/>
                <w:b/>
                <w:bCs/>
                <w:sz w:val="18"/>
                <w:szCs w:val="18"/>
              </w:rPr>
              <w:t>T</w:t>
            </w:r>
            <w:r w:rsidRPr="00836ADA">
              <w:rPr>
                <w:rFonts w:ascii="Arial" w:hAnsi="Arial" w:cs="Arial"/>
                <w:b/>
                <w:bCs/>
                <w:sz w:val="18"/>
                <w:szCs w:val="18"/>
                <w:vertAlign w:val="subscript"/>
              </w:rPr>
              <w:t xml:space="preserve">identify, inter, optional </w:t>
            </w:r>
            <w:r w:rsidRPr="00836ADA">
              <w:rPr>
                <w:rFonts w:ascii="Arial" w:hAnsi="Arial" w:cs="Arial"/>
                <w:b/>
                <w:bCs/>
                <w:sz w:val="18"/>
                <w:szCs w:val="18"/>
              </w:rPr>
              <w:t>(s) (reduced performance)</w:t>
            </w:r>
          </w:p>
        </w:tc>
      </w:tr>
      <w:tr w:rsidR="00835F54" w:rsidRPr="00836ADA" w14:paraId="6A1E2EF7" w14:textId="77777777" w:rsidTr="007A0180">
        <w:trPr>
          <w:cantSplit/>
          <w:jc w:val="center"/>
        </w:trPr>
        <w:tc>
          <w:tcPr>
            <w:tcW w:w="1594" w:type="pct"/>
          </w:tcPr>
          <w:p w14:paraId="7E0BC0DA" w14:textId="77777777" w:rsidR="00835F54" w:rsidRPr="00836ADA" w:rsidRDefault="00835F54" w:rsidP="007A0180">
            <w:pPr>
              <w:keepNext/>
              <w:keepLines/>
              <w:spacing w:after="0"/>
              <w:jc w:val="center"/>
              <w:rPr>
                <w:rFonts w:ascii="Arial" w:hAnsi="Arial" w:cs="Arial"/>
                <w:sz w:val="18"/>
                <w:szCs w:val="18"/>
              </w:rPr>
            </w:pPr>
            <w:r w:rsidRPr="00836ADA">
              <w:rPr>
                <w:rFonts w:ascii="Arial" w:hAnsi="Arial" w:cs="Arial"/>
                <w:sz w:val="18"/>
                <w:szCs w:val="18"/>
              </w:rPr>
              <w:t>DRX-cycle  length &lt;10</w:t>
            </w:r>
          </w:p>
        </w:tc>
        <w:tc>
          <w:tcPr>
            <w:tcW w:w="1703" w:type="pct"/>
          </w:tcPr>
          <w:p w14:paraId="23F2719F" w14:textId="77777777" w:rsidR="00835F54" w:rsidRPr="00836ADA" w:rsidRDefault="00835F54" w:rsidP="007A0180">
            <w:pPr>
              <w:keepNext/>
              <w:keepLines/>
              <w:spacing w:after="0"/>
              <w:jc w:val="center"/>
              <w:rPr>
                <w:rFonts w:ascii="Arial" w:hAnsi="Arial" w:cs="Arial"/>
                <w:sz w:val="18"/>
                <w:szCs w:val="18"/>
              </w:rPr>
            </w:pPr>
            <w:r w:rsidRPr="00836ADA">
              <w:rPr>
                <w:rFonts w:cs="v4.2.0"/>
              </w:rPr>
              <w:t>2.2*K</w:t>
            </w:r>
            <w:r w:rsidRPr="00836ADA">
              <w:rPr>
                <w:rFonts w:cs="v4.2.0"/>
                <w:vertAlign w:val="subscript"/>
              </w:rPr>
              <w:t>n</w:t>
            </w:r>
            <w:r w:rsidRPr="00836ADA">
              <w:rPr>
                <w:rFonts w:cs="v4.2.0"/>
              </w:rPr>
              <w:t xml:space="preserve"> *N</w:t>
            </w:r>
            <w:r w:rsidRPr="00836ADA">
              <w:rPr>
                <w:rFonts w:cs="v4.2.0"/>
                <w:vertAlign w:val="subscript"/>
              </w:rPr>
              <w:t>freq,n</w:t>
            </w:r>
          </w:p>
        </w:tc>
        <w:tc>
          <w:tcPr>
            <w:tcW w:w="1703" w:type="pct"/>
          </w:tcPr>
          <w:p w14:paraId="26FD9A89" w14:textId="77777777" w:rsidR="00835F54" w:rsidRPr="00836ADA" w:rsidRDefault="00835F54" w:rsidP="007A0180">
            <w:pPr>
              <w:keepNext/>
              <w:keepLines/>
              <w:spacing w:after="0"/>
              <w:jc w:val="center"/>
              <w:rPr>
                <w:rFonts w:cs="v4.2.0"/>
              </w:rPr>
            </w:pPr>
            <w:r w:rsidRPr="00836ADA">
              <w:rPr>
                <w:rFonts w:cs="v4.2.0"/>
              </w:rPr>
              <w:t>2.2*K</w:t>
            </w:r>
            <w:r w:rsidRPr="00836ADA">
              <w:rPr>
                <w:rFonts w:cs="v4.2.0"/>
                <w:vertAlign w:val="subscript"/>
              </w:rPr>
              <w:t>r</w:t>
            </w:r>
            <w:r w:rsidRPr="00836ADA">
              <w:rPr>
                <w:rFonts w:cs="v4.2.0"/>
              </w:rPr>
              <w:t xml:space="preserve"> *N</w:t>
            </w:r>
            <w:r w:rsidRPr="00836ADA">
              <w:rPr>
                <w:rFonts w:cs="v4.2.0"/>
                <w:vertAlign w:val="subscript"/>
              </w:rPr>
              <w:t>freq,r</w:t>
            </w:r>
          </w:p>
        </w:tc>
      </w:tr>
      <w:tr w:rsidR="00835F54" w:rsidRPr="00836ADA" w14:paraId="2EFEF19F" w14:textId="77777777" w:rsidTr="007A0180">
        <w:trPr>
          <w:cantSplit/>
          <w:jc w:val="center"/>
        </w:trPr>
        <w:tc>
          <w:tcPr>
            <w:tcW w:w="1594" w:type="pct"/>
          </w:tcPr>
          <w:p w14:paraId="22FCB896" w14:textId="77777777" w:rsidR="00835F54" w:rsidRPr="00836ADA" w:rsidRDefault="00835F54" w:rsidP="007A0180">
            <w:pPr>
              <w:keepNext/>
              <w:keepLines/>
              <w:spacing w:after="0"/>
              <w:jc w:val="center"/>
              <w:rPr>
                <w:rFonts w:ascii="Arial" w:hAnsi="Arial" w:cs="Arial"/>
                <w:snapToGrid w:val="0"/>
                <w:sz w:val="18"/>
                <w:szCs w:val="18"/>
              </w:rPr>
            </w:pPr>
            <w:r w:rsidRPr="00836ADA">
              <w:rPr>
                <w:rFonts w:ascii="Arial" w:hAnsi="Arial" w:cs="Arial"/>
                <w:sz w:val="18"/>
                <w:szCs w:val="18"/>
              </w:rPr>
              <w:t>10 ≤ DRX-cycle  length ≤ 20</w:t>
            </w:r>
          </w:p>
        </w:tc>
        <w:tc>
          <w:tcPr>
            <w:tcW w:w="1703" w:type="pct"/>
          </w:tcPr>
          <w:p w14:paraId="544219D3" w14:textId="77777777" w:rsidR="00835F54" w:rsidRPr="00836ADA" w:rsidRDefault="00835F54" w:rsidP="007A0180">
            <w:pPr>
              <w:keepNext/>
              <w:keepLines/>
              <w:spacing w:after="0"/>
              <w:jc w:val="center"/>
              <w:rPr>
                <w:rFonts w:ascii="Arial" w:hAnsi="Arial" w:cs="Arial"/>
                <w:snapToGrid w:val="0"/>
                <w:sz w:val="18"/>
                <w:szCs w:val="18"/>
              </w:rPr>
            </w:pPr>
            <w:r w:rsidRPr="00836ADA">
              <w:rPr>
                <w:rFonts w:cs="v4.2.0"/>
              </w:rPr>
              <w:t>4.4*K</w:t>
            </w:r>
            <w:r w:rsidRPr="00836ADA">
              <w:rPr>
                <w:rFonts w:cs="v4.2.0"/>
                <w:vertAlign w:val="subscript"/>
              </w:rPr>
              <w:t>n</w:t>
            </w:r>
            <w:r w:rsidRPr="00836ADA">
              <w:rPr>
                <w:rFonts w:cs="v4.2.0"/>
              </w:rPr>
              <w:t xml:space="preserve"> *N</w:t>
            </w:r>
            <w:r w:rsidRPr="00836ADA">
              <w:rPr>
                <w:rFonts w:cs="v4.2.0"/>
                <w:vertAlign w:val="subscript"/>
              </w:rPr>
              <w:t>freq,n</w:t>
            </w:r>
            <w:r w:rsidRPr="00836ADA">
              <w:rPr>
                <w:rFonts w:ascii="Arial" w:hAnsi="Arial" w:cs="Arial"/>
                <w:sz w:val="18"/>
                <w:szCs w:val="18"/>
              </w:rPr>
              <w:br/>
              <w:t>Note 1</w:t>
            </w:r>
          </w:p>
        </w:tc>
        <w:tc>
          <w:tcPr>
            <w:tcW w:w="1703" w:type="pct"/>
          </w:tcPr>
          <w:p w14:paraId="06E58A7F" w14:textId="77777777" w:rsidR="00835F54" w:rsidRPr="00836ADA" w:rsidRDefault="00835F54" w:rsidP="007A0180">
            <w:pPr>
              <w:keepNext/>
              <w:keepLines/>
              <w:spacing w:after="0"/>
              <w:jc w:val="center"/>
              <w:rPr>
                <w:rFonts w:cs="v4.2.0"/>
              </w:rPr>
            </w:pPr>
            <w:r w:rsidRPr="00836ADA">
              <w:rPr>
                <w:rFonts w:cs="v4.2.0"/>
              </w:rPr>
              <w:t>4.4*K</w:t>
            </w:r>
            <w:r w:rsidRPr="00836ADA">
              <w:rPr>
                <w:rFonts w:cs="v4.2.0"/>
                <w:vertAlign w:val="subscript"/>
              </w:rPr>
              <w:t>r</w:t>
            </w:r>
            <w:r w:rsidRPr="00836ADA">
              <w:rPr>
                <w:rFonts w:cs="v4.2.0"/>
              </w:rPr>
              <w:t xml:space="preserve"> *N</w:t>
            </w:r>
            <w:r w:rsidRPr="00836ADA">
              <w:rPr>
                <w:rFonts w:cs="v4.2.0"/>
                <w:vertAlign w:val="subscript"/>
              </w:rPr>
              <w:t>freq,r</w:t>
            </w:r>
          </w:p>
        </w:tc>
      </w:tr>
      <w:tr w:rsidR="00835F54" w:rsidRPr="00836ADA" w14:paraId="0A6C3360" w14:textId="77777777" w:rsidTr="007A0180">
        <w:trPr>
          <w:cantSplit/>
          <w:jc w:val="center"/>
        </w:trPr>
        <w:tc>
          <w:tcPr>
            <w:tcW w:w="1594" w:type="pct"/>
          </w:tcPr>
          <w:p w14:paraId="05881F2E" w14:textId="77777777" w:rsidR="00835F54" w:rsidRPr="00836ADA" w:rsidRDefault="00835F54" w:rsidP="007A0180">
            <w:pPr>
              <w:keepNext/>
              <w:keepLines/>
              <w:spacing w:after="0"/>
              <w:jc w:val="center"/>
              <w:rPr>
                <w:rFonts w:ascii="Arial" w:hAnsi="Arial" w:cs="Arial"/>
                <w:snapToGrid w:val="0"/>
                <w:sz w:val="18"/>
                <w:szCs w:val="18"/>
              </w:rPr>
            </w:pPr>
            <w:r w:rsidRPr="00836ADA">
              <w:rPr>
                <w:rFonts w:ascii="Arial" w:hAnsi="Arial" w:cs="Arial"/>
                <w:sz w:val="18"/>
                <w:szCs w:val="18"/>
              </w:rPr>
              <w:t>20 &lt; DRX-cycle length ≤ 80</w:t>
            </w:r>
          </w:p>
        </w:tc>
        <w:tc>
          <w:tcPr>
            <w:tcW w:w="1703" w:type="pct"/>
          </w:tcPr>
          <w:p w14:paraId="5220E6F3" w14:textId="77777777" w:rsidR="00835F54" w:rsidRPr="00836ADA" w:rsidRDefault="00835F54" w:rsidP="007A0180">
            <w:pPr>
              <w:keepNext/>
              <w:keepLines/>
              <w:spacing w:after="0"/>
              <w:jc w:val="center"/>
              <w:rPr>
                <w:rFonts w:ascii="Arial" w:hAnsi="Arial" w:cs="Arial"/>
                <w:snapToGrid w:val="0"/>
                <w:sz w:val="18"/>
                <w:szCs w:val="18"/>
              </w:rPr>
            </w:pPr>
            <w:r w:rsidRPr="00836ADA">
              <w:rPr>
                <w:rFonts w:cs="v4.2.0"/>
              </w:rPr>
              <w:t>6.6*K</w:t>
            </w:r>
            <w:r w:rsidRPr="00836ADA">
              <w:rPr>
                <w:rFonts w:cs="v4.2.0"/>
                <w:vertAlign w:val="subscript"/>
              </w:rPr>
              <w:t>n</w:t>
            </w:r>
            <w:r w:rsidRPr="00836ADA">
              <w:rPr>
                <w:rFonts w:cs="v4.2.0"/>
              </w:rPr>
              <w:t xml:space="preserve"> *N</w:t>
            </w:r>
            <w:r w:rsidRPr="00836ADA">
              <w:rPr>
                <w:rFonts w:cs="v4.2.0"/>
                <w:vertAlign w:val="subscript"/>
              </w:rPr>
              <w:t>freq,n</w:t>
            </w:r>
            <w:r w:rsidRPr="00836ADA">
              <w:rPr>
                <w:rFonts w:ascii="Arial" w:hAnsi="Arial" w:cs="Arial"/>
                <w:snapToGrid w:val="0"/>
                <w:sz w:val="18"/>
                <w:szCs w:val="18"/>
              </w:rPr>
              <w:t xml:space="preserve"> </w:t>
            </w:r>
          </w:p>
          <w:p w14:paraId="5348DDCE" w14:textId="77777777" w:rsidR="00835F54" w:rsidRPr="00836ADA" w:rsidRDefault="00835F54" w:rsidP="007A0180">
            <w:pPr>
              <w:keepNext/>
              <w:keepLines/>
              <w:spacing w:after="0"/>
              <w:jc w:val="center"/>
              <w:rPr>
                <w:rFonts w:ascii="Arial" w:hAnsi="Arial" w:cs="Arial"/>
                <w:snapToGrid w:val="0"/>
                <w:sz w:val="18"/>
                <w:szCs w:val="18"/>
              </w:rPr>
            </w:pPr>
            <w:r w:rsidRPr="00836ADA">
              <w:rPr>
                <w:rFonts w:ascii="Arial" w:hAnsi="Arial" w:cs="Arial"/>
                <w:snapToGrid w:val="0"/>
                <w:sz w:val="18"/>
                <w:szCs w:val="18"/>
              </w:rPr>
              <w:t>Note 1</w:t>
            </w:r>
          </w:p>
        </w:tc>
        <w:tc>
          <w:tcPr>
            <w:tcW w:w="1703" w:type="pct"/>
          </w:tcPr>
          <w:p w14:paraId="2D720666" w14:textId="77777777" w:rsidR="00835F54" w:rsidRPr="00836ADA" w:rsidRDefault="00835F54" w:rsidP="007A0180">
            <w:pPr>
              <w:keepNext/>
              <w:keepLines/>
              <w:spacing w:after="0"/>
              <w:jc w:val="center"/>
              <w:rPr>
                <w:rFonts w:cs="v4.2.0"/>
              </w:rPr>
            </w:pPr>
            <w:r w:rsidRPr="00836ADA">
              <w:rPr>
                <w:rFonts w:cs="v4.2.0"/>
              </w:rPr>
              <w:t>6.6*K</w:t>
            </w:r>
            <w:r w:rsidRPr="00836ADA">
              <w:rPr>
                <w:rFonts w:cs="v4.2.0"/>
                <w:vertAlign w:val="subscript"/>
              </w:rPr>
              <w:t>r</w:t>
            </w:r>
            <w:r w:rsidRPr="00836ADA">
              <w:rPr>
                <w:rFonts w:cs="v4.2.0"/>
              </w:rPr>
              <w:t xml:space="preserve"> *N</w:t>
            </w:r>
            <w:r w:rsidRPr="00836ADA">
              <w:rPr>
                <w:rFonts w:cs="v4.2.0"/>
                <w:vertAlign w:val="subscript"/>
              </w:rPr>
              <w:t>freq,r</w:t>
            </w:r>
          </w:p>
        </w:tc>
      </w:tr>
      <w:tr w:rsidR="00835F54" w:rsidRPr="00836ADA" w14:paraId="181528C2" w14:textId="77777777" w:rsidTr="007A0180">
        <w:trPr>
          <w:cantSplit/>
          <w:jc w:val="center"/>
        </w:trPr>
        <w:tc>
          <w:tcPr>
            <w:tcW w:w="5000" w:type="pct"/>
            <w:gridSpan w:val="3"/>
          </w:tcPr>
          <w:p w14:paraId="73FBA5D1" w14:textId="77777777" w:rsidR="00835F54" w:rsidRPr="00836ADA" w:rsidRDefault="00835F54" w:rsidP="00B5548E">
            <w:pPr>
              <w:pStyle w:val="TAN"/>
              <w:rPr>
                <w:rFonts w:cs="Arial"/>
                <w:lang w:eastAsia="en-US"/>
              </w:rPr>
            </w:pPr>
            <w:r w:rsidRPr="00836ADA">
              <w:rPr>
                <w:rFonts w:cs="Arial"/>
                <w:lang w:eastAsia="en-US"/>
              </w:rPr>
              <w:t>Note1:</w:t>
            </w:r>
            <w:r w:rsidR="00B5548E" w:rsidRPr="00836ADA">
              <w:rPr>
                <w:rFonts w:cs="Arial"/>
                <w:lang w:eastAsia="en-US"/>
              </w:rPr>
              <w:tab/>
            </w:r>
            <w:r w:rsidRPr="00836ADA">
              <w:rPr>
                <w:rFonts w:cs="Arial"/>
                <w:lang w:eastAsia="en-US"/>
              </w:rPr>
              <w:t>The requirements for DRX cycle lengths of greater than 20 subframes are only applicable for UEs that support DRX cycle 2 according to its capability in IE “Enhanced Downlink DRX” defined in section 10.3.3.25 of TS 25.331 [16].</w:t>
            </w:r>
          </w:p>
        </w:tc>
      </w:tr>
    </w:tbl>
    <w:p w14:paraId="7EC94841" w14:textId="77777777" w:rsidR="005A1C54" w:rsidRPr="00836ADA" w:rsidRDefault="005A1C54" w:rsidP="00E83A72">
      <w:pPr>
        <w:rPr>
          <w:rFonts w:cs="v4.2.0"/>
        </w:rPr>
      </w:pPr>
    </w:p>
    <w:p w14:paraId="0AE5E525" w14:textId="77777777" w:rsidR="009A389B" w:rsidRPr="00836ADA" w:rsidRDefault="009A389B" w:rsidP="0079728B">
      <w:pPr>
        <w:rPr>
          <w:rFonts w:cs="v4.2.0"/>
        </w:rPr>
      </w:pPr>
      <w:r w:rsidRPr="00836ADA">
        <w:t>A cell shall be considered detectable</w:t>
      </w:r>
      <w:r w:rsidRPr="00836ADA">
        <w:rPr>
          <w:rFonts w:cs="v4.2.0"/>
        </w:rPr>
        <w:t xml:space="preserve"> when </w:t>
      </w:r>
    </w:p>
    <w:p w14:paraId="309475EA" w14:textId="77777777" w:rsidR="009A389B" w:rsidRPr="00836ADA" w:rsidRDefault="009A389B" w:rsidP="009A389B">
      <w:pPr>
        <w:pStyle w:val="B1"/>
      </w:pPr>
      <w:r w:rsidRPr="00836ADA">
        <w:t>-</w:t>
      </w:r>
      <w:r w:rsidRPr="00836ADA">
        <w:tab/>
        <w:t xml:space="preserve">CPICH Ec/Io </w:t>
      </w:r>
      <w:r w:rsidRPr="00836ADA">
        <w:rPr>
          <w:u w:val="single"/>
        </w:rPr>
        <w:t>&gt;</w:t>
      </w:r>
      <w:r w:rsidRPr="00836ADA">
        <w:t xml:space="preserve"> -20 dB,</w:t>
      </w:r>
    </w:p>
    <w:p w14:paraId="4A7C51B2" w14:textId="77777777" w:rsidR="003B234C" w:rsidRPr="00836ADA" w:rsidRDefault="009A389B" w:rsidP="003B234C">
      <w:pPr>
        <w:pStyle w:val="B1"/>
      </w:pPr>
      <w:r w:rsidRPr="00836ADA">
        <w:lastRenderedPageBreak/>
        <w:t>-</w:t>
      </w:r>
      <w:r w:rsidRPr="00836ADA">
        <w:tab/>
        <w:t xml:space="preserve">SCH_Ec/Io </w:t>
      </w:r>
      <w:r w:rsidRPr="00836ADA">
        <w:rPr>
          <w:u w:val="single"/>
        </w:rPr>
        <w:t>&gt;</w:t>
      </w:r>
      <w:r w:rsidRPr="00836ADA">
        <w:t xml:space="preserve"> -17 dB for at least one channel tap and SCH_Ec/Ior is equally divided between primary synchronisation code and secondary synchronisation code. When L3 filtering is used an additional delay can be expected.</w:t>
      </w:r>
    </w:p>
    <w:p w14:paraId="1E5702A4" w14:textId="77777777" w:rsidR="003B234C" w:rsidRPr="00836ADA" w:rsidRDefault="003B234C" w:rsidP="00A42B7B">
      <w:pPr>
        <w:pStyle w:val="Heading5"/>
        <w:rPr>
          <w:rFonts w:cs="v4.2.0"/>
        </w:rPr>
      </w:pPr>
      <w:bookmarkStart w:id="190" w:name="_Toc535329104"/>
      <w:r w:rsidRPr="00836ADA">
        <w:rPr>
          <w:rFonts w:cs="v4.2.0"/>
        </w:rPr>
        <w:t>8.1.2.3.2</w:t>
      </w:r>
      <w:r w:rsidRPr="00836ADA">
        <w:rPr>
          <w:rFonts w:cs="v4.2.0"/>
        </w:rPr>
        <w:tab/>
      </w:r>
      <w:r w:rsidRPr="00836ADA">
        <w:t>UE CPICH measurement capability</w:t>
      </w:r>
      <w:bookmarkEnd w:id="190"/>
    </w:p>
    <w:p w14:paraId="0B0D136A" w14:textId="77777777" w:rsidR="009A389B" w:rsidRPr="00836ADA" w:rsidRDefault="009A389B" w:rsidP="009A389B">
      <w:pPr>
        <w:rPr>
          <w:rFonts w:cs="v4.2.0"/>
        </w:rPr>
      </w:pPr>
      <w:r w:rsidRPr="00836ADA">
        <w:rPr>
          <w:rFonts w:cs="v4.2.0"/>
        </w:rPr>
        <w:t>When transmission gaps are scheduled for FDD inter frequency measurements the UE physical layer shall be capable of reporting measurements to higher layers with measurement period given by</w:t>
      </w:r>
    </w:p>
    <w:p w14:paraId="0FAE8814" w14:textId="77777777" w:rsidR="00835F54" w:rsidRPr="00836ADA" w:rsidRDefault="0070787E" w:rsidP="00835F54">
      <w:pPr>
        <w:rPr>
          <w:rFonts w:cs="v4.2.0"/>
        </w:rPr>
      </w:pPr>
      <w:r w:rsidRPr="00836ADA">
        <w:rPr>
          <w:rFonts w:cs="v4.2.0"/>
          <w:position w:val="-28"/>
        </w:rPr>
        <w:object w:dxaOrig="8680" w:dyaOrig="660" w14:anchorId="748E35A9">
          <v:shape id="_x0000_i1051" type="#_x0000_t75" style="width:434pt;height:33pt" o:ole="" fillcolor="window">
            <v:imagedata r:id="rId63" o:title=""/>
          </v:shape>
          <o:OLEObject Type="Embed" ProgID="Equation.3" ShapeID="_x0000_i1051" DrawAspect="Content" ObjectID="_1710575727" r:id="rId64"/>
        </w:object>
      </w:r>
      <w:r w:rsidRPr="00836ADA" w:rsidDel="0070787E">
        <w:rPr>
          <w:rFonts w:cs="v4.2.0"/>
        </w:rPr>
        <w:t xml:space="preserve"> </w:t>
      </w:r>
      <w:r w:rsidR="00835F54" w:rsidRPr="00836ADA">
        <w:rPr>
          <w:rFonts w:cs="v4.2.0"/>
        </w:rPr>
        <w:t>(normal performance) and</w:t>
      </w:r>
    </w:p>
    <w:p w14:paraId="35A70E14" w14:textId="77777777" w:rsidR="00835F54" w:rsidRPr="00836ADA" w:rsidRDefault="0070787E" w:rsidP="00835F54">
      <w:r w:rsidRPr="00836ADA">
        <w:rPr>
          <w:rFonts w:cs="v4.2.0"/>
          <w:position w:val="-28"/>
        </w:rPr>
        <w:object w:dxaOrig="8660" w:dyaOrig="660" w14:anchorId="0EAD9905">
          <v:shape id="_x0000_i1052" type="#_x0000_t75" style="width:433pt;height:33pt" o:ole="" fillcolor="window">
            <v:imagedata r:id="rId65" o:title=""/>
          </v:shape>
          <o:OLEObject Type="Embed" ProgID="Equation.3" ShapeID="_x0000_i1052" DrawAspect="Content" ObjectID="_1710575728" r:id="rId66"/>
        </w:object>
      </w:r>
      <w:r w:rsidR="00835F54" w:rsidRPr="00836ADA">
        <w:rPr>
          <w:rFonts w:cs="v4.2.0"/>
        </w:rPr>
        <w:t xml:space="preserve"> (reduced performance)</w:t>
      </w:r>
    </w:p>
    <w:p w14:paraId="64D3F28D" w14:textId="77777777" w:rsidR="00835F54" w:rsidRPr="00836ADA" w:rsidRDefault="00835F54" w:rsidP="00835F54"/>
    <w:p w14:paraId="320CEA88" w14:textId="77777777" w:rsidR="009A389B" w:rsidRPr="00836ADA" w:rsidRDefault="009A389B" w:rsidP="009A389B">
      <w:pPr>
        <w:rPr>
          <w:rFonts w:cs="v4.2.0"/>
        </w:rPr>
      </w:pPr>
      <w:r w:rsidRPr="00836ADA">
        <w:rPr>
          <w:rFonts w:cs="v4.2.0"/>
        </w:rPr>
        <w:t>If the UE does not need compressed mode to perform inter-frequency measurements, the measurement period for inter frequency measurements is 480 ms.</w:t>
      </w:r>
    </w:p>
    <w:p w14:paraId="348E3F0B" w14:textId="77777777" w:rsidR="009A389B" w:rsidRPr="00836ADA" w:rsidRDefault="009A389B" w:rsidP="001D69D1">
      <w:r w:rsidRPr="00836ADA">
        <w:t>The UE shall be capable of performing CPICH measurements for X</w:t>
      </w:r>
      <w:r w:rsidRPr="00836ADA">
        <w:rPr>
          <w:vertAlign w:val="subscript"/>
        </w:rPr>
        <w:t xml:space="preserve">basic measurement FDD inter </w:t>
      </w:r>
      <w:r w:rsidRPr="00836ADA">
        <w:t>inter-frequency cells per FDD frequency of the monitored set or the virtual active set</w:t>
      </w:r>
      <w:r w:rsidRPr="00836ADA">
        <w:rPr>
          <w:rFonts w:eastAsia="Batang"/>
        </w:rPr>
        <w:t>,</w:t>
      </w:r>
      <w:r w:rsidRPr="00836ADA">
        <w:t xml:space="preserve"> or the detected set for UE </w:t>
      </w:r>
      <w:r w:rsidRPr="00836ADA">
        <w:rPr>
          <w:rFonts w:eastAsia="Batang"/>
        </w:rPr>
        <w:t>that supports</w:t>
      </w:r>
      <w:r w:rsidRPr="00836ADA">
        <w:t xml:space="preserve"> inter</w:t>
      </w:r>
      <w:r w:rsidRPr="00836ADA">
        <w:rPr>
          <w:rFonts w:eastAsia="Batang"/>
        </w:rPr>
        <w:t xml:space="preserve"> </w:t>
      </w:r>
      <w:r w:rsidRPr="00836ADA">
        <w:t>frequency detected set meaurements, and the UE physical layer shall be capable of reporting measurements to higher layers with the measurement period of T</w:t>
      </w:r>
      <w:r w:rsidRPr="00836ADA">
        <w:rPr>
          <w:vertAlign w:val="subscript"/>
        </w:rPr>
        <w:t>Measurement_Inter.</w:t>
      </w:r>
      <w:r w:rsidRPr="00836ADA">
        <w:t xml:space="preserve"> </w:t>
      </w:r>
      <w:r w:rsidR="001D69D1" w:rsidRPr="00836ADA">
        <w:t>If the UE has identified more than Xbasic measurement FDD inter cells, the UE shall perform measurements of all identified cells but the reporting rate of CPICH measurements of cells from UE physical layer to higher layers may be decreased.</w:t>
      </w:r>
    </w:p>
    <w:p w14:paraId="50156874" w14:textId="77777777" w:rsidR="009A389B" w:rsidRPr="00836ADA" w:rsidRDefault="009A389B" w:rsidP="0079728B">
      <w:pPr>
        <w:pStyle w:val="B1"/>
        <w:rPr>
          <w:rFonts w:cs="v4.2.0"/>
        </w:rPr>
      </w:pPr>
      <w:r w:rsidRPr="00836ADA">
        <w:tab/>
        <w:t>X</w:t>
      </w:r>
      <w:r w:rsidRPr="00836ADA">
        <w:rPr>
          <w:vertAlign w:val="subscript"/>
        </w:rPr>
        <w:t xml:space="preserve">basic measurement FDDinter </w:t>
      </w:r>
      <w:r w:rsidRPr="00836ADA">
        <w:t>= 6</w:t>
      </w:r>
    </w:p>
    <w:p w14:paraId="605513B7" w14:textId="77777777" w:rsidR="009A389B" w:rsidRPr="00836ADA" w:rsidRDefault="009A389B" w:rsidP="009A389B">
      <w:pPr>
        <w:pStyle w:val="B1"/>
        <w:rPr>
          <w:rFonts w:cs="v4.2.0"/>
        </w:rPr>
      </w:pPr>
      <w:r w:rsidRPr="00836ADA">
        <w:rPr>
          <w:rFonts w:cs="v4.2.0"/>
        </w:rPr>
        <w:tab/>
        <w:t>T</w:t>
      </w:r>
      <w:r w:rsidRPr="00836ADA">
        <w:rPr>
          <w:rFonts w:cs="v4.2.0"/>
          <w:vertAlign w:val="subscript"/>
        </w:rPr>
        <w:t xml:space="preserve">Measurement_Period Inter </w:t>
      </w:r>
      <w:r w:rsidRPr="00836ADA">
        <w:rPr>
          <w:rFonts w:cs="v4.2.0"/>
        </w:rPr>
        <w:t>= 480 ms. The period used for calculating the measurement period T</w:t>
      </w:r>
      <w:r w:rsidRPr="00836ADA">
        <w:rPr>
          <w:rFonts w:cs="v4.2.0"/>
          <w:vertAlign w:val="subscript"/>
        </w:rPr>
        <w:t>measurement_inter</w:t>
      </w:r>
      <w:r w:rsidRPr="00836ADA">
        <w:rPr>
          <w:rFonts w:cs="v4.2.0"/>
        </w:rPr>
        <w:t xml:space="preserve"> for inter frequency CPICH measurements.</w:t>
      </w:r>
    </w:p>
    <w:p w14:paraId="3AE22AB3" w14:textId="77777777" w:rsidR="009A389B" w:rsidRPr="00836ADA" w:rsidRDefault="009A389B" w:rsidP="009A389B">
      <w:pPr>
        <w:pStyle w:val="B1"/>
        <w:rPr>
          <w:rFonts w:cs="v4.2.0"/>
        </w:rPr>
      </w:pPr>
      <w:r w:rsidRPr="00836ADA">
        <w:rPr>
          <w:rFonts w:cs="v4.2.0"/>
        </w:rPr>
        <w:tab/>
        <w:t>T</w:t>
      </w:r>
      <w:r w:rsidRPr="00836ADA">
        <w:rPr>
          <w:rFonts w:cs="v4.2.0"/>
          <w:vertAlign w:val="subscript"/>
        </w:rPr>
        <w:t xml:space="preserve">Inter:: </w:t>
      </w:r>
      <w:r w:rsidRPr="00836ADA">
        <w:rPr>
          <w:rFonts w:cs="v4.2.0"/>
        </w:rPr>
        <w:t>This is the minimum time that is available for inter frequency measurements , during the period T</w:t>
      </w:r>
      <w:r w:rsidRPr="00836ADA">
        <w:rPr>
          <w:rFonts w:cs="v4.2.0"/>
          <w:vertAlign w:val="subscript"/>
        </w:rPr>
        <w:t>Measurement_Period inter</w:t>
      </w:r>
      <w:r w:rsidRPr="00836ADA">
        <w:rPr>
          <w:rFonts w:cs="v4.2.0"/>
        </w:rPr>
        <w:t xml:space="preserve"> with an arbitrarily chosen timing. The minimum time per transmission gap is calculated by using the actual idle length within the transmission gap as given in the table 11 of Annex B in TS 25.212 and by assuming 2*0.5 ms for implementation margin</w:t>
      </w:r>
      <w:r w:rsidRPr="00836ADA">
        <w:rPr>
          <w:rFonts w:cs="v3.7.0"/>
        </w:rPr>
        <w:t xml:space="preserve"> and after that taking only full slots into account in the calculation</w:t>
      </w:r>
      <w:r w:rsidRPr="00836ADA">
        <w:rPr>
          <w:rFonts w:cs="v4.2.0"/>
        </w:rPr>
        <w:t>.</w:t>
      </w:r>
    </w:p>
    <w:p w14:paraId="118CD8FE" w14:textId="77777777" w:rsidR="009A389B" w:rsidRPr="00836ADA" w:rsidRDefault="009A389B" w:rsidP="009A389B">
      <w:pPr>
        <w:pStyle w:val="B1"/>
        <w:rPr>
          <w:rFonts w:cs="v4.2.0"/>
        </w:rPr>
      </w:pPr>
      <w:r w:rsidRPr="00836ADA">
        <w:rPr>
          <w:rFonts w:cs="v4.2.0"/>
        </w:rPr>
        <w:tab/>
        <w:t>T</w:t>
      </w:r>
      <w:r w:rsidRPr="00836ADA">
        <w:rPr>
          <w:rFonts w:cs="v4.2.0"/>
          <w:vertAlign w:val="subscript"/>
        </w:rPr>
        <w:t>basic_identify_FDD,inter</w:t>
      </w:r>
      <w:r w:rsidRPr="00836ADA">
        <w:rPr>
          <w:rFonts w:cs="v4.2.0"/>
        </w:rPr>
        <w:t xml:space="preserve"> = 300 ms. This is the time period used in the inter frequency equation where the maximum allowed time for the UE to identify a new FDD cell is defined.</w:t>
      </w:r>
    </w:p>
    <w:p w14:paraId="636D3215" w14:textId="77777777" w:rsidR="009A389B" w:rsidRPr="00836ADA" w:rsidRDefault="009A389B" w:rsidP="009A389B">
      <w:pPr>
        <w:pStyle w:val="B1"/>
        <w:rPr>
          <w:rFonts w:cs="v4.2.0"/>
        </w:rPr>
      </w:pPr>
      <w:r w:rsidRPr="00836ADA">
        <w:rPr>
          <w:rFonts w:cs="v4.2.0"/>
        </w:rPr>
        <w:tab/>
        <w:t>T</w:t>
      </w:r>
      <w:r w:rsidRPr="00836ADA">
        <w:rPr>
          <w:rFonts w:cs="v4.2.0"/>
          <w:vertAlign w:val="subscript"/>
        </w:rPr>
        <w:t>basic_measurement_FDD inter</w:t>
      </w:r>
      <w:r w:rsidRPr="00836ADA">
        <w:rPr>
          <w:rFonts w:cs="v4.2.0"/>
        </w:rPr>
        <w:t xml:space="preserve"> = 50 ms. This is the time period used in the equation for defining the measurement period for inter frequency CPICH measurements.</w:t>
      </w:r>
    </w:p>
    <w:p w14:paraId="6F27371A" w14:textId="77777777" w:rsidR="009A389B" w:rsidRPr="00836ADA" w:rsidRDefault="009A389B" w:rsidP="009A389B">
      <w:pPr>
        <w:pStyle w:val="B1"/>
        <w:rPr>
          <w:rFonts w:cs="v4.2.0"/>
        </w:rPr>
      </w:pPr>
      <w:r w:rsidRPr="00836ADA">
        <w:rPr>
          <w:rFonts w:cs="v4.2.0"/>
        </w:rPr>
        <w:tab/>
        <w:t>N</w:t>
      </w:r>
      <w:r w:rsidRPr="00836ADA">
        <w:rPr>
          <w:rFonts w:cs="v4.2.0"/>
          <w:vertAlign w:val="subscript"/>
        </w:rPr>
        <w:t>Freq</w:t>
      </w:r>
      <w:r w:rsidRPr="00836ADA">
        <w:rPr>
          <w:rFonts w:cs="v4.2.0"/>
        </w:rPr>
        <w:t>: Number of FDD frequencies indicated in the inter frequency measurement control information.</w:t>
      </w:r>
    </w:p>
    <w:p w14:paraId="4E79DABA" w14:textId="77777777" w:rsidR="00835F54" w:rsidRPr="00836ADA" w:rsidRDefault="00835F54" w:rsidP="0079728B">
      <w:pPr>
        <w:pStyle w:val="B2"/>
      </w:pPr>
      <w:r w:rsidRPr="00836ADA">
        <w:t>N</w:t>
      </w:r>
      <w:r w:rsidRPr="00836ADA">
        <w:rPr>
          <w:vertAlign w:val="subscript"/>
        </w:rPr>
        <w:t xml:space="preserve">freq,n </w:t>
      </w:r>
      <w:r w:rsidRPr="00836ADA">
        <w:t xml:space="preserve">: Number of interfrequency carriers to be </w:t>
      </w:r>
      <w:r w:rsidR="0070787E" w:rsidRPr="00836ADA">
        <w:t>monitored</w:t>
      </w:r>
      <w:r w:rsidRPr="00836ADA">
        <w:t xml:space="preserve"> with normal performance </w:t>
      </w:r>
    </w:p>
    <w:p w14:paraId="33C8FC32" w14:textId="77777777" w:rsidR="00835F54" w:rsidRPr="00836ADA" w:rsidRDefault="00835F54" w:rsidP="00835F54">
      <w:pPr>
        <w:pStyle w:val="B1"/>
        <w:ind w:hanging="1"/>
        <w:rPr>
          <w:rFonts w:cs="v4.2.0"/>
        </w:rPr>
      </w:pPr>
      <w:r w:rsidRPr="00836ADA">
        <w:rPr>
          <w:rFonts w:cs="v4.2.0"/>
        </w:rPr>
        <w:t>N</w:t>
      </w:r>
      <w:r w:rsidRPr="00836ADA">
        <w:rPr>
          <w:rFonts w:cs="v4.2.0"/>
          <w:vertAlign w:val="subscript"/>
        </w:rPr>
        <w:t>freq,r</w:t>
      </w:r>
      <w:r w:rsidRPr="00836ADA">
        <w:rPr>
          <w:rFonts w:cs="v4.2.0"/>
        </w:rPr>
        <w:t xml:space="preserve">: Number of interfrequency carriers to be </w:t>
      </w:r>
      <w:r w:rsidR="0070787E" w:rsidRPr="00836ADA">
        <w:rPr>
          <w:rFonts w:cs="v4.2.0"/>
        </w:rPr>
        <w:t>monitored</w:t>
      </w:r>
      <w:r w:rsidRPr="00836ADA">
        <w:rPr>
          <w:rFonts w:cs="v4.2.0"/>
        </w:rPr>
        <w:t xml:space="preserve"> with reduced performance</w:t>
      </w:r>
    </w:p>
    <w:p w14:paraId="407FCFD9" w14:textId="77777777" w:rsidR="0070787E" w:rsidRPr="00836ADA" w:rsidRDefault="0070787E" w:rsidP="0070787E">
      <w:pPr>
        <w:pStyle w:val="B1"/>
        <w:ind w:hanging="1"/>
      </w:pPr>
      <w:r w:rsidRPr="00836ADA">
        <w:t xml:space="preserve"> If N</w:t>
      </w:r>
      <w:r w:rsidRPr="00836ADA">
        <w:rPr>
          <w:vertAlign w:val="subscript"/>
        </w:rPr>
        <w:t>freq,r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interfrequency layers have normal performance.</w:t>
      </w:r>
    </w:p>
    <w:p w14:paraId="02558ED4" w14:textId="77777777" w:rsidR="00835F54" w:rsidRPr="00836ADA" w:rsidRDefault="0070787E" w:rsidP="0070787E">
      <w:pPr>
        <w:pStyle w:val="B1"/>
        <w:ind w:hanging="1"/>
      </w:pPr>
      <w:r w:rsidRPr="00836ADA">
        <w:t>The minimum performance requirements for a UE which does not indicate support for Increased UE carrier monitoring UTRA [16,31] are calculated assuming all UTRA carriers required to be monitored for such UE, are having normal performance and are in normal performance group, i.e. N</w:t>
      </w:r>
      <w:r w:rsidRPr="00836ADA">
        <w:rPr>
          <w:vertAlign w:val="subscript"/>
        </w:rPr>
        <w:t>freq,n</w:t>
      </w:r>
      <w:r w:rsidRPr="00836ADA">
        <w:t xml:space="preserve"> = N</w:t>
      </w:r>
      <w:r w:rsidRPr="00836ADA">
        <w:rPr>
          <w:vertAlign w:val="subscript"/>
        </w:rPr>
        <w:t>Freq</w:t>
      </w:r>
      <w:r w:rsidRPr="00836ADA">
        <w:t xml:space="preserve"> and N</w:t>
      </w:r>
      <w:r w:rsidRPr="00836ADA">
        <w:rPr>
          <w:vertAlign w:val="subscript"/>
        </w:rPr>
        <w:t>freq,r</w:t>
      </w:r>
      <w:r w:rsidRPr="00836ADA">
        <w:t xml:space="preserve"> =0.</w:t>
      </w:r>
    </w:p>
    <w:p w14:paraId="27550A13" w14:textId="77777777" w:rsidR="009A389B" w:rsidRPr="00836ADA" w:rsidRDefault="009A389B" w:rsidP="009A389B">
      <w:pPr>
        <w:rPr>
          <w:rFonts w:cs="v4.2.0"/>
        </w:rPr>
      </w:pPr>
      <w:r w:rsidRPr="00836ADA">
        <w:t xml:space="preserve">For UE that </w:t>
      </w:r>
      <w:r w:rsidRPr="00836ADA">
        <w:rPr>
          <w:rFonts w:eastAsia="Batang"/>
        </w:rPr>
        <w:t>supports</w:t>
      </w:r>
      <w:r w:rsidRPr="00836ADA">
        <w:t xml:space="preserve"> inter frequency detected set CPICH measurements, out of the X</w:t>
      </w:r>
      <w:r w:rsidRPr="00836ADA">
        <w:rPr>
          <w:vertAlign w:val="subscript"/>
        </w:rPr>
        <w:t xml:space="preserve">basic measurement FDD inter </w:t>
      </w:r>
      <w:r w:rsidRPr="00836ADA">
        <w:t>inter-frequency cells per FDD frequency for which the UE is capable of performing CPICH measurements, the UE shall be capable of measuring the CPICH of at least one detected set cell.</w:t>
      </w:r>
    </w:p>
    <w:p w14:paraId="04703115" w14:textId="77777777" w:rsidR="009A389B" w:rsidRPr="00836ADA" w:rsidRDefault="009A389B" w:rsidP="009A389B">
      <w:pPr>
        <w:rPr>
          <w:rFonts w:cs="v4.2.0"/>
        </w:rPr>
      </w:pPr>
      <w:r w:rsidRPr="00836ADA">
        <w:rPr>
          <w:rFonts w:cs="v4.2.0"/>
        </w:rPr>
        <w:lastRenderedPageBreak/>
        <w:t xml:space="preserve">If the UE does not need compressed mode to </w:t>
      </w:r>
      <w:r w:rsidRPr="00836ADA">
        <w:rPr>
          <w:rFonts w:cs="Arial"/>
          <w:noProof/>
        </w:rPr>
        <w:t xml:space="preserve">measure cells on a frequency adjacent to the intra-frequency </w:t>
      </w:r>
      <w:r w:rsidRPr="00836ADA">
        <w:rPr>
          <w:rFonts w:cs="v4.2.0"/>
        </w:rPr>
        <w:t xml:space="preserve">(irrespective of the number of serving cells configured in the UE) according to its measurement capability in the IE “Adjacent Frequency measurements without compressed mode” </w:t>
      </w:r>
      <w:r w:rsidRPr="00836ADA">
        <w:t>defined in section 10.3.3.21 of TS 25.331 [16]</w:t>
      </w:r>
      <w:r w:rsidRPr="00836ADA">
        <w:rPr>
          <w:rFonts w:cs="v4.2.0"/>
        </w:rPr>
        <w:t>, and if the Adjacent Frequency Index [16] is configured,</w:t>
      </w:r>
    </w:p>
    <w:p w14:paraId="5F17A341" w14:textId="77777777" w:rsidR="00E013FE" w:rsidRPr="00836ADA" w:rsidRDefault="00E013FE" w:rsidP="00E013FE">
      <w:pPr>
        <w:pStyle w:val="B1"/>
      </w:pPr>
      <w:r w:rsidRPr="00836ADA">
        <w:t>-</w:t>
      </w:r>
      <w:r w:rsidRPr="00836ADA">
        <w:tab/>
        <w:t>when DL_DRX_Active=0, the UE shall be capable of performing CPICH measurements for 8 cells on the indicated adjacent frequency, and the UE physical layer shall be capable of reporting measurements to higher layers with the measurement period of 200ms. For UE that supports inter frequency detected set CPICH measurements, out of 8 cells on the indicated adjacent frequency, the UE shall be capable of measuring the CPICH of at least one detected set cell. If the UE has identified more than 8 cells, the UE shall perform measurements of all identified cells but the reporting rate of CPICH measurements of cells from UE physical layer to higher layers may be decreased; or</w:t>
      </w:r>
    </w:p>
    <w:p w14:paraId="28DEF066" w14:textId="77777777" w:rsidR="00E013FE" w:rsidRPr="00836ADA" w:rsidRDefault="00E013FE" w:rsidP="00E013FE">
      <w:pPr>
        <w:pStyle w:val="B1"/>
      </w:pPr>
      <w:r w:rsidRPr="00836ADA">
        <w:t>-</w:t>
      </w:r>
      <w:r w:rsidRPr="00836ADA">
        <w:tab/>
        <w:t>when DL_DRX_Active=1, the UE shall be capable of performing CPICH measurements for at least Y</w:t>
      </w:r>
      <w:r w:rsidRPr="00836ADA">
        <w:rPr>
          <w:vertAlign w:val="subscript"/>
        </w:rPr>
        <w:t>measurement intra</w:t>
      </w:r>
      <w:r w:rsidRPr="00836ADA">
        <w:t xml:space="preserve"> cells on the indicated adjacent frequency, where Y</w:t>
      </w:r>
      <w:r w:rsidRPr="00836ADA">
        <w:rPr>
          <w:vertAlign w:val="subscript"/>
        </w:rPr>
        <w:t>measurement intra</w:t>
      </w:r>
      <w:r w:rsidRPr="00836ADA">
        <w:t xml:space="preserve"> is defined in sub-clause 8.1.2.2.2. If the UE has identified more than Y</w:t>
      </w:r>
      <w:r w:rsidRPr="00836ADA">
        <w:rPr>
          <w:vertAlign w:val="subscript"/>
        </w:rPr>
        <w:t>measurement intra</w:t>
      </w:r>
      <w:r w:rsidRPr="00836ADA">
        <w:t xml:space="preserve"> cells, the UE shall perform measurements of all identified cells but the reporting rate of CPICH measurements of cells from UE physical layer to higher layers may be decreased. For UE that supports inter frequency detected set CPICH measurements, out of Ymeasurement intra cells on the indicated adjacent frequency, the UE shall be capable of measuring the CPICH of at least one detected set cell. If the UE has identified more than Ymeasurement intra cells, the UE shall perform measurements of all identified cells but the reporting rate of CPICH measurements of cells from UE physical layer to higher layers may be decreased.</w:t>
      </w:r>
    </w:p>
    <w:p w14:paraId="0BB92F3B" w14:textId="77777777" w:rsidR="009A389B" w:rsidRPr="00836ADA" w:rsidRDefault="009A389B" w:rsidP="009A389B">
      <w:pPr>
        <w:rPr>
          <w:rFonts w:cs="v4.2.0"/>
        </w:rPr>
      </w:pPr>
      <w:r w:rsidRPr="00836ADA">
        <w:rPr>
          <w:rFonts w:cs="v4.2.0"/>
        </w:rPr>
        <w:t xml:space="preserve">If the UE does not need compressed mode to </w:t>
      </w:r>
      <w:r w:rsidRPr="00836ADA">
        <w:rPr>
          <w:rFonts w:cs="Arial"/>
          <w:noProof/>
        </w:rPr>
        <w:t>measure cells on a frequency in a band jointly supported with the band of intra-frequency according to its measurement capability in the IE “Inter-band Frequency measurements without compressed mode” defined in section 10.3.3.21 of TS 25.331 [16]</w:t>
      </w:r>
      <w:r w:rsidRPr="00836ADA">
        <w:rPr>
          <w:rFonts w:cs="v4.2.0"/>
        </w:rPr>
        <w:t>,</w:t>
      </w:r>
    </w:p>
    <w:p w14:paraId="5A55AA6C" w14:textId="77777777" w:rsidR="00E013FE" w:rsidRPr="00836ADA" w:rsidRDefault="00E013FE" w:rsidP="00E013FE">
      <w:pPr>
        <w:pStyle w:val="B1"/>
      </w:pPr>
      <w:r w:rsidRPr="00836ADA">
        <w:t>-</w:t>
      </w:r>
      <w:r w:rsidRPr="00836ADA">
        <w:tab/>
        <w:t>when DL_DRX_Active=0, the UE shall be capable of performing CPICH measurements for 8 cells on that frequency, and the UE physical layer shall be capable of reporting measurements to higher layers with the measurement period of 200ms. For UE that supports inter frequency detected set CPICH measurements, out of 8 cells on that frequency, the UE shall be capable of measuring the CPICH of at least one detected set cell. If the UE has identified more than 8 cells, the UE shall perform measurements of all identified cells but the reporting rate of CPICH measurements of cells from UE physical layer to higher layers may be decreased; or</w:t>
      </w:r>
    </w:p>
    <w:p w14:paraId="2377CFB9" w14:textId="77777777" w:rsidR="00E013FE" w:rsidRPr="00836ADA" w:rsidRDefault="00E013FE" w:rsidP="00E013FE">
      <w:pPr>
        <w:pStyle w:val="B1"/>
      </w:pPr>
      <w:r w:rsidRPr="00836ADA">
        <w:t>-</w:t>
      </w:r>
      <w:r w:rsidRPr="00836ADA">
        <w:tab/>
        <w:t xml:space="preserve">when DL_DRX_Active=1, the UE shall be capable of </w:t>
      </w:r>
      <w:r w:rsidRPr="00836ADA">
        <w:rPr>
          <w:rFonts w:cs="v4.2.0"/>
        </w:rPr>
        <w:t>performing CPICH measurements for at least Y</w:t>
      </w:r>
      <w:r w:rsidRPr="00836ADA">
        <w:rPr>
          <w:rFonts w:cs="v4.2.0"/>
          <w:vertAlign w:val="subscript"/>
        </w:rPr>
        <w:t xml:space="preserve">measurement intra </w:t>
      </w:r>
      <w:r w:rsidRPr="00836ADA">
        <w:rPr>
          <w:rFonts w:cs="v4.2.0"/>
        </w:rPr>
        <w:t xml:space="preserve">cells on that frequency. </w:t>
      </w:r>
      <w:r w:rsidRPr="00836ADA">
        <w:t>If the UE has identified more than Y</w:t>
      </w:r>
      <w:r w:rsidRPr="00836ADA">
        <w:rPr>
          <w:vertAlign w:val="subscript"/>
        </w:rPr>
        <w:t xml:space="preserve">measurement intra </w:t>
      </w:r>
      <w:r w:rsidRPr="00836ADA">
        <w:t xml:space="preserve">cells, </w:t>
      </w:r>
      <w:r w:rsidRPr="00836ADA">
        <w:rPr>
          <w:rFonts w:cs="v4.2.0"/>
        </w:rPr>
        <w:t>where Y</w:t>
      </w:r>
      <w:r w:rsidRPr="00836ADA">
        <w:rPr>
          <w:rFonts w:cs="v4.2.0"/>
          <w:vertAlign w:val="subscript"/>
        </w:rPr>
        <w:t xml:space="preserve">measurement intra </w:t>
      </w:r>
      <w:r w:rsidRPr="00836ADA">
        <w:rPr>
          <w:rFonts w:cs="v4.2.0"/>
        </w:rPr>
        <w:t xml:space="preserve">is defined in sub-clause 8.1.2.2.2, </w:t>
      </w:r>
      <w:r w:rsidRPr="00836ADA">
        <w:t>the UE shall perform measurements of all identified cells but the reporting rate of CPICH measurements of cells from UE physical layer to higher layers may be decreased. For UE that supports inter frequency detected set CPICH measurements, out of Ymeasurement intra cells on that frequency, the UE shall be capable of measuring the CPICH of at least one detected set cell. If the UE has identified more than Ymeasurement intra cells, the UE shall perform measurements of all identified cells but the reporting rate of CPICH measurements of cells from UE physical layer to higher layers may be decreased.</w:t>
      </w:r>
    </w:p>
    <w:p w14:paraId="4668A18E" w14:textId="77777777" w:rsidR="009A389B" w:rsidRPr="00836ADA" w:rsidRDefault="009A389B" w:rsidP="009A389B">
      <w:pPr>
        <w:rPr>
          <w:rFonts w:cs="v4.2.0"/>
        </w:rPr>
      </w:pPr>
      <w:r w:rsidRPr="00836ADA">
        <w:rPr>
          <w:rFonts w:cs="v4.2.0"/>
        </w:rPr>
        <w:t>If the UE is able to search enhanced inter-frequency measurements without compressed mode according to its measurement capability in the IE “Enhanced inter-frequency measurements without compressed mode” defined in section 10.3.3.21 of TS 25.331 [16], and DL_DRX_Active = 0,</w:t>
      </w:r>
    </w:p>
    <w:p w14:paraId="370AAB04" w14:textId="77777777" w:rsidR="00E013FE" w:rsidRPr="00836ADA" w:rsidRDefault="00E013FE" w:rsidP="00E013FE">
      <w:pPr>
        <w:pStyle w:val="B1"/>
      </w:pPr>
      <w:r w:rsidRPr="00836ADA">
        <w:t>-</w:t>
      </w:r>
      <w:r w:rsidRPr="00836ADA">
        <w:tab/>
        <w:t>when a single uplink frequency is configured, the UE shall be capable of performing CPICH measurements for 8 cells each on 2 indicated frequencies, and the UE physical layer shall be capable of reporting measurements to higher layers with the measurement period of 200ms. For UE that supports inter frequency detected set CPICH measurements, out of 8 cells each on 2 indicated frequencies, the UE shall be capable of measuring the CPICH of at least one detected set cell each on 2 indicated frequencies. If the UE has identified more than 8 cells on each frequency, the UE shall perform measurements of all identified cells but the reporting rate of CPICH measurements of cells from UE physical layer to higher layers may be decreased; or</w:t>
      </w:r>
    </w:p>
    <w:p w14:paraId="2F4F778B" w14:textId="77777777" w:rsidR="00E013FE" w:rsidRPr="00836ADA" w:rsidRDefault="00E013FE" w:rsidP="00E013FE">
      <w:pPr>
        <w:pStyle w:val="B1"/>
      </w:pPr>
      <w:r w:rsidRPr="00836ADA">
        <w:t>-</w:t>
      </w:r>
      <w:r w:rsidRPr="00836ADA">
        <w:tab/>
        <w:t>when dual uplink frequencies are configured, the UE shall be capable of performing CPICH measurements for 8 cells on the indicated frequency, and the UE physical layer shall be capable of reporting measurements to higher layers with the measurement period of 200ms. For UE that supports inter frequency detected set CPICH measurements, out of 8 cells on the indicated frequency, the UE shall be capable of measuring the CPICH of at least one detected set cell. If the UE has identified more than 8 cells, the UE shall perform measurements of all identified cells but the reporting rate of CPICH measurements of cells from UE physical layer to higher layers may be decreased.</w:t>
      </w:r>
    </w:p>
    <w:p w14:paraId="16A9E717" w14:textId="77777777" w:rsidR="009A389B" w:rsidRPr="00836ADA" w:rsidRDefault="009A389B" w:rsidP="009A389B">
      <w:pPr>
        <w:rPr>
          <w:rFonts w:cs="v4.2.0"/>
        </w:rPr>
      </w:pPr>
      <w:r w:rsidRPr="00836ADA">
        <w:rPr>
          <w:rFonts w:cs="v4.2.0"/>
        </w:rPr>
        <w:lastRenderedPageBreak/>
        <w:t>If the UE is able to search enhanced inter-frequency measurements without compressed mode according to its measurement capability in the IE “Enhanced inter-frequency measurements without compressed mode” defined in section 10.3.3.21 of TS 25.331 [16], and DL_DRX_Active = 1,</w:t>
      </w:r>
    </w:p>
    <w:p w14:paraId="0F131DCC" w14:textId="77777777" w:rsidR="00E013FE" w:rsidRPr="00836ADA" w:rsidRDefault="00E013FE" w:rsidP="00E013FE">
      <w:pPr>
        <w:pStyle w:val="B1"/>
      </w:pPr>
      <w:r w:rsidRPr="00836ADA">
        <w:t>-</w:t>
      </w:r>
      <w:r w:rsidRPr="00836ADA">
        <w:tab/>
      </w:r>
      <w:r w:rsidRPr="00836ADA">
        <w:rPr>
          <w:rFonts w:cs="v4.2.0"/>
        </w:rPr>
        <w:t>when a single uplink frequency is configured, the UE shall be capable of performing CPICH measurements for at least Y</w:t>
      </w:r>
      <w:r w:rsidRPr="00836ADA">
        <w:rPr>
          <w:rFonts w:cs="v4.2.0"/>
          <w:vertAlign w:val="subscript"/>
        </w:rPr>
        <w:t xml:space="preserve">measurement intra </w:t>
      </w:r>
      <w:r w:rsidRPr="00836ADA">
        <w:rPr>
          <w:rFonts w:cs="v4.2.0"/>
        </w:rPr>
        <w:t>cells each on 2 indicated frequencies, where Y</w:t>
      </w:r>
      <w:r w:rsidRPr="00836ADA">
        <w:rPr>
          <w:rFonts w:cs="v4.2.0"/>
          <w:vertAlign w:val="subscript"/>
        </w:rPr>
        <w:t xml:space="preserve">measurement intra </w:t>
      </w:r>
      <w:r w:rsidRPr="00836ADA">
        <w:rPr>
          <w:rFonts w:cs="v4.2.0"/>
        </w:rPr>
        <w:t xml:space="preserve">is defined in sub-clause 8.1.2.2.2. </w:t>
      </w:r>
      <w:r w:rsidRPr="00836ADA">
        <w:t>If the UE has identified more than Y</w:t>
      </w:r>
      <w:r w:rsidRPr="00836ADA">
        <w:rPr>
          <w:vertAlign w:val="subscript"/>
        </w:rPr>
        <w:t xml:space="preserve">measurement intra </w:t>
      </w:r>
      <w:r w:rsidRPr="00836ADA">
        <w:t>cells on the indicated frequency, the UE shall perform measurements of all identified cells but the reporting rate of CPICH measurements of cells from UE physical layer to higher layers may be decreased for that frequency. For UE that supports inter frequency detected set CPICH measurements, out of Ymeasurement intra cells each on 2 indicated frequencies, the UE shall be capable of measuring the CPICH of at least one detected set cell each on 2 indicated frequencies. If the UE has identified more than Ymeasurement intra cells on each frequency, the UE shall perform measurements of all identified cells but the reporting rate of CPICH measurements of cells from UE physical layer to higher layers may be decreased; or</w:t>
      </w:r>
    </w:p>
    <w:p w14:paraId="6B6AD6AD" w14:textId="77777777" w:rsidR="00E013FE" w:rsidRPr="00836ADA" w:rsidRDefault="00E013FE" w:rsidP="00E013FE">
      <w:pPr>
        <w:pStyle w:val="B1"/>
      </w:pPr>
      <w:r w:rsidRPr="00836ADA">
        <w:t>-</w:t>
      </w:r>
      <w:r w:rsidRPr="00836ADA">
        <w:tab/>
      </w:r>
      <w:r w:rsidRPr="00836ADA">
        <w:rPr>
          <w:rFonts w:cs="v4.2.0"/>
        </w:rPr>
        <w:t>when dual uplink frequencies are configured, the UE shall be capable of performing CPICH measurements for at least Y</w:t>
      </w:r>
      <w:r w:rsidRPr="00836ADA">
        <w:rPr>
          <w:rFonts w:cs="v4.2.0"/>
          <w:vertAlign w:val="subscript"/>
        </w:rPr>
        <w:t xml:space="preserve">measurement intra </w:t>
      </w:r>
      <w:r w:rsidRPr="00836ADA">
        <w:rPr>
          <w:rFonts w:cs="v4.2.0"/>
        </w:rPr>
        <w:t>cells on the indicated frequency, where Y</w:t>
      </w:r>
      <w:r w:rsidRPr="00836ADA">
        <w:rPr>
          <w:rFonts w:cs="v4.2.0"/>
          <w:vertAlign w:val="subscript"/>
        </w:rPr>
        <w:t xml:space="preserve">measurement intra </w:t>
      </w:r>
      <w:r w:rsidRPr="00836ADA">
        <w:rPr>
          <w:rFonts w:cs="v4.2.0"/>
        </w:rPr>
        <w:t xml:space="preserve">is defined in sub-clause 8.1.2.2.2. </w:t>
      </w:r>
      <w:r w:rsidRPr="00836ADA">
        <w:t>If the UE has identified more than Y</w:t>
      </w:r>
      <w:r w:rsidRPr="00836ADA">
        <w:rPr>
          <w:vertAlign w:val="subscript"/>
        </w:rPr>
        <w:t xml:space="preserve">measurement intra </w:t>
      </w:r>
      <w:r w:rsidRPr="00836ADA">
        <w:t>cells on the indicated frequency, the UE shall perform measurements of all identified cells but the reporting rate of CPICH measurements of cells from UE physical layer to higher layers may be decreased for that frequency. For UE that supports inter frequency detected set CPICH measurements, out of Ymeasurement intra cells on the indicated frequency, the UE shall be capable of measuring the CPICH of at least one detected set cell. If the UE has identified more than Ymeasurement intra cells, the UE shall perform measurements of all identified cells but the reporting rate of CPICH measurements of cells from UE physical layer to higher layers may be decreased.</w:t>
      </w:r>
    </w:p>
    <w:p w14:paraId="7CBA9432" w14:textId="77777777" w:rsidR="006C28FF" w:rsidRPr="00836ADA" w:rsidRDefault="006C28FF" w:rsidP="006C28FF">
      <w:r w:rsidRPr="00836ADA">
        <w:t>If the UE does not need compressed mode to measure cells on configured carrier frequencies corresponding to secondary serving HS-DSCH cells according to its measurement capability in the IE, “Inter-frequency measurements on configured carriers without compressed mode” defined in section 10.3.3.21 of TS 25.331 [16]:</w:t>
      </w:r>
    </w:p>
    <w:p w14:paraId="1CD42AFE" w14:textId="77777777" w:rsidR="006C28FF" w:rsidRPr="00836ADA" w:rsidRDefault="006C28FF" w:rsidP="006C28FF">
      <w:pPr>
        <w:pStyle w:val="B1"/>
        <w:rPr>
          <w:rFonts w:cs="v4.2.0"/>
        </w:rPr>
      </w:pPr>
      <w:r w:rsidRPr="00836ADA">
        <w:rPr>
          <w:rFonts w:cs="v4.2.0"/>
        </w:rPr>
        <w:t>-</w:t>
      </w:r>
      <w:r w:rsidRPr="00836ADA">
        <w:rPr>
          <w:rFonts w:cs="v4.2.0"/>
        </w:rPr>
        <w:tab/>
        <w:t>when DL_DRX_Active=0</w:t>
      </w:r>
      <w:r w:rsidR="00E83A72" w:rsidRPr="00836ADA">
        <w:rPr>
          <w:rFonts w:cs="v4.2.0"/>
        </w:rPr>
        <w:t xml:space="preserve">, </w:t>
      </w:r>
      <w:r w:rsidRPr="00836ADA">
        <w:t xml:space="preserve">the UE shall be capable of performing CPICH measurements for 6 cells per configured carrier frequency belonging to the monitored set or the virtual active set, or the detected set for UE that supports inter frequency detected set measurements on the configured carrier frequency, and the UE physical layer shall be capable of reporting measurements to higher layers with the measurement period of </w:t>
      </w:r>
      <w:r w:rsidR="00835F54" w:rsidRPr="00836ADA">
        <w:t>1000</w:t>
      </w:r>
      <w:r w:rsidR="00835F54" w:rsidRPr="00836ADA">
        <w:rPr>
          <w:rFonts w:cs="v4.2.0"/>
        </w:rPr>
        <w:t>* K</w:t>
      </w:r>
      <w:r w:rsidR="00835F54" w:rsidRPr="00836ADA">
        <w:rPr>
          <w:rFonts w:cs="v4.2.0"/>
          <w:vertAlign w:val="subscript"/>
        </w:rPr>
        <w:t>n</w:t>
      </w:r>
      <w:r w:rsidR="00835F54" w:rsidRPr="00836ADA">
        <w:rPr>
          <w:rFonts w:cs="v4.2.0"/>
        </w:rPr>
        <w:t>*N</w:t>
      </w:r>
      <w:r w:rsidR="00835F54" w:rsidRPr="00836ADA">
        <w:rPr>
          <w:rFonts w:cs="v4.2.0"/>
          <w:vertAlign w:val="subscript"/>
        </w:rPr>
        <w:t>Freq,n</w:t>
      </w:r>
      <w:r w:rsidR="00835F54" w:rsidRPr="00836ADA">
        <w:t xml:space="preserve"> ms (normal performance) or 1000</w:t>
      </w:r>
      <w:r w:rsidR="00835F54" w:rsidRPr="00836ADA">
        <w:rPr>
          <w:rFonts w:cs="v4.2.0"/>
        </w:rPr>
        <w:t>* K</w:t>
      </w:r>
      <w:r w:rsidR="00835F54" w:rsidRPr="00836ADA">
        <w:rPr>
          <w:rFonts w:cs="v4.2.0"/>
          <w:vertAlign w:val="subscript"/>
        </w:rPr>
        <w:t>r</w:t>
      </w:r>
      <w:r w:rsidR="00835F54" w:rsidRPr="00836ADA">
        <w:rPr>
          <w:rFonts w:cs="v4.2.0"/>
        </w:rPr>
        <w:t>*N</w:t>
      </w:r>
      <w:r w:rsidR="00835F54" w:rsidRPr="00836ADA">
        <w:rPr>
          <w:rFonts w:cs="v4.2.0"/>
          <w:vertAlign w:val="subscript"/>
        </w:rPr>
        <w:t>Freq,r</w:t>
      </w:r>
      <w:r w:rsidR="00835F54" w:rsidRPr="00836ADA">
        <w:t xml:space="preserve"> ms</w:t>
      </w:r>
      <w:r w:rsidRPr="00836ADA">
        <w:t>. For UE that supports inter frequency detected set CPICH measurements, out of 6 cells per configured carrier frequency, the UE shall be capable of measuring the CPICH of at least one detected set cell. If the UE has identified more than 6 cells, the UE shall perform measurements of all identified cells but the reporting rate of CPICH measurements of cells from UE physical layer to higher layers may be decreased; or</w:t>
      </w:r>
    </w:p>
    <w:p w14:paraId="12820A3F" w14:textId="77777777" w:rsidR="006C28FF" w:rsidRPr="00836ADA" w:rsidRDefault="006C28FF" w:rsidP="006C28FF">
      <w:pPr>
        <w:pStyle w:val="B1"/>
      </w:pPr>
      <w:r w:rsidRPr="00836ADA">
        <w:t>-</w:t>
      </w:r>
      <w:r w:rsidRPr="00836ADA">
        <w:tab/>
        <w:t xml:space="preserve">when DL_DRX_Active=1, the UE shall be capable of performing CPICH measurements for at least </w:t>
      </w:r>
      <w:r w:rsidR="00E83A72" w:rsidRPr="00836ADA">
        <w:t>6</w:t>
      </w:r>
      <w:r w:rsidRPr="00836ADA">
        <w:t>cells per configured carrier frequency belonging to the monitored set or the virtual active set, or the detected set for UE that supports inter frequency detected set measurements on the configured carrier frequency, and the UE physical layer shall be capable of reporting measurements to high layers with the measurement period</w:t>
      </w:r>
      <w:r w:rsidR="005A1C54" w:rsidRPr="00836ADA">
        <w:t xml:space="preserve"> according to Table 8.1c.</w:t>
      </w:r>
      <w:r w:rsidRPr="00836ADA">
        <w:t xml:space="preserve">. For UE that supports inter frequency detected set CPICH measurements, out of 6 cells per configured carrier frequency, the UE shall be capable of measuring the CPICH of at least one detected set cell. If the UE has identified more than </w:t>
      </w:r>
      <w:r w:rsidR="00E83A72" w:rsidRPr="00836ADA">
        <w:t>6</w:t>
      </w:r>
      <w:r w:rsidRPr="00836ADA">
        <w:t>cells then the UE shall perform measurements of all identified cells but the reporting rate of CPICH measurements of cells from UE physical layer to higher layers may be decreased.</w:t>
      </w:r>
    </w:p>
    <w:p w14:paraId="21CFE0AA" w14:textId="77777777" w:rsidR="005A1C54" w:rsidRPr="00836ADA" w:rsidRDefault="005A1C54" w:rsidP="005A1C54">
      <w:pPr>
        <w:pStyle w:val="TH"/>
      </w:pPr>
      <w:r w:rsidRPr="00836ADA">
        <w:t>Table 8.1c: Measurement period, DL DRX active, IF measurements on configured carriers, No CM, DL DRX active</w:t>
      </w:r>
    </w:p>
    <w:tbl>
      <w:tblPr>
        <w:tblW w:w="37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6"/>
        <w:gridCol w:w="2437"/>
        <w:gridCol w:w="2437"/>
      </w:tblGrid>
      <w:tr w:rsidR="00686B2F" w:rsidRPr="00836ADA" w14:paraId="1C6BF625" w14:textId="77777777" w:rsidTr="00686B2F">
        <w:trPr>
          <w:cantSplit/>
          <w:trHeight w:val="420"/>
          <w:jc w:val="center"/>
        </w:trPr>
        <w:tc>
          <w:tcPr>
            <w:tcW w:w="1666" w:type="pct"/>
          </w:tcPr>
          <w:p w14:paraId="3EEAA210" w14:textId="77777777" w:rsidR="00686B2F" w:rsidRPr="00836ADA" w:rsidRDefault="00686B2F" w:rsidP="007A0180">
            <w:pPr>
              <w:keepNext/>
              <w:keepLines/>
              <w:spacing w:after="0"/>
              <w:jc w:val="center"/>
              <w:rPr>
                <w:rFonts w:ascii="Arial" w:hAnsi="Arial" w:cs="Arial"/>
                <w:b/>
                <w:bCs/>
                <w:sz w:val="18"/>
                <w:szCs w:val="18"/>
              </w:rPr>
            </w:pPr>
            <w:r w:rsidRPr="00836ADA">
              <w:rPr>
                <w:rFonts w:ascii="Arial" w:hAnsi="Arial" w:cs="Arial"/>
                <w:b/>
                <w:bCs/>
                <w:sz w:val="18"/>
                <w:szCs w:val="18"/>
              </w:rPr>
              <w:t>DRX cycle length (subframes)</w:t>
            </w:r>
          </w:p>
        </w:tc>
        <w:tc>
          <w:tcPr>
            <w:tcW w:w="1667" w:type="pct"/>
          </w:tcPr>
          <w:p w14:paraId="4A582484" w14:textId="77777777" w:rsidR="00686B2F" w:rsidRPr="00836ADA" w:rsidRDefault="00686B2F" w:rsidP="007A0180">
            <w:pPr>
              <w:keepNext/>
              <w:keepLines/>
              <w:spacing w:after="0"/>
              <w:jc w:val="center"/>
              <w:rPr>
                <w:rFonts w:ascii="Arial" w:hAnsi="Arial" w:cs="Arial"/>
                <w:b/>
                <w:bCs/>
                <w:sz w:val="18"/>
                <w:szCs w:val="18"/>
              </w:rPr>
            </w:pPr>
            <w:r w:rsidRPr="00836ADA">
              <w:rPr>
                <w:rFonts w:ascii="Arial" w:hAnsi="Arial" w:cs="Arial"/>
                <w:b/>
                <w:bCs/>
                <w:sz w:val="18"/>
                <w:szCs w:val="18"/>
              </w:rPr>
              <w:t xml:space="preserve">Measurement Period (s), Normal performance </w:t>
            </w:r>
          </w:p>
        </w:tc>
        <w:tc>
          <w:tcPr>
            <w:tcW w:w="1667" w:type="pct"/>
          </w:tcPr>
          <w:p w14:paraId="327DBA97" w14:textId="77777777" w:rsidR="00686B2F" w:rsidRPr="00836ADA" w:rsidRDefault="00686B2F" w:rsidP="007A0180">
            <w:pPr>
              <w:keepNext/>
              <w:keepLines/>
              <w:spacing w:after="0"/>
              <w:jc w:val="center"/>
              <w:rPr>
                <w:rFonts w:ascii="Arial" w:hAnsi="Arial" w:cs="Arial"/>
                <w:b/>
                <w:bCs/>
                <w:sz w:val="18"/>
                <w:szCs w:val="18"/>
              </w:rPr>
            </w:pPr>
            <w:r w:rsidRPr="00836ADA">
              <w:rPr>
                <w:rFonts w:ascii="Arial" w:hAnsi="Arial" w:cs="Arial"/>
                <w:b/>
                <w:bCs/>
                <w:sz w:val="18"/>
                <w:szCs w:val="18"/>
              </w:rPr>
              <w:t>Measurement Period (s), Reduced performance</w:t>
            </w:r>
          </w:p>
        </w:tc>
      </w:tr>
      <w:tr w:rsidR="00686B2F" w:rsidRPr="00836ADA" w14:paraId="21C90FF4" w14:textId="77777777" w:rsidTr="00686B2F">
        <w:trPr>
          <w:cantSplit/>
          <w:trHeight w:val="233"/>
          <w:jc w:val="center"/>
        </w:trPr>
        <w:tc>
          <w:tcPr>
            <w:tcW w:w="1666" w:type="pct"/>
          </w:tcPr>
          <w:p w14:paraId="74CEA143" w14:textId="77777777" w:rsidR="00686B2F" w:rsidRPr="00836ADA" w:rsidRDefault="00686B2F" w:rsidP="007A0180">
            <w:pPr>
              <w:keepNext/>
              <w:keepLines/>
              <w:spacing w:after="0"/>
              <w:jc w:val="center"/>
              <w:rPr>
                <w:rFonts w:ascii="Arial" w:hAnsi="Arial" w:cs="Arial"/>
                <w:sz w:val="18"/>
                <w:szCs w:val="18"/>
              </w:rPr>
            </w:pPr>
            <w:r w:rsidRPr="00836ADA">
              <w:rPr>
                <w:rFonts w:ascii="Arial" w:hAnsi="Arial" w:cs="Arial"/>
                <w:sz w:val="18"/>
                <w:szCs w:val="18"/>
              </w:rPr>
              <w:t>DRX-cycle  length &lt;10</w:t>
            </w:r>
          </w:p>
        </w:tc>
        <w:tc>
          <w:tcPr>
            <w:tcW w:w="1667" w:type="pct"/>
          </w:tcPr>
          <w:p w14:paraId="360D6D8B" w14:textId="77777777" w:rsidR="00686B2F" w:rsidRPr="00836ADA" w:rsidRDefault="00686B2F" w:rsidP="007A0180">
            <w:pPr>
              <w:keepNext/>
              <w:keepLines/>
              <w:spacing w:after="0"/>
              <w:jc w:val="center"/>
              <w:rPr>
                <w:rFonts w:ascii="Arial" w:hAnsi="Arial" w:cs="Arial"/>
                <w:sz w:val="18"/>
                <w:szCs w:val="18"/>
              </w:rPr>
            </w:pPr>
            <w:r w:rsidRPr="00836ADA">
              <w:rPr>
                <w:rFonts w:cs="v4.2.0"/>
              </w:rPr>
              <w:t>1.0*K</w:t>
            </w:r>
            <w:r w:rsidRPr="00836ADA">
              <w:rPr>
                <w:rFonts w:cs="v4.2.0"/>
                <w:vertAlign w:val="subscript"/>
              </w:rPr>
              <w:t>n</w:t>
            </w:r>
            <w:r w:rsidRPr="00836ADA">
              <w:rPr>
                <w:rFonts w:cs="v4.2.0"/>
              </w:rPr>
              <w:t>*N</w:t>
            </w:r>
            <w:r w:rsidRPr="00836ADA">
              <w:rPr>
                <w:rFonts w:cs="v4.2.0"/>
                <w:vertAlign w:val="subscript"/>
              </w:rPr>
              <w:t>freq,n</w:t>
            </w:r>
          </w:p>
        </w:tc>
        <w:tc>
          <w:tcPr>
            <w:tcW w:w="1667" w:type="pct"/>
          </w:tcPr>
          <w:p w14:paraId="3C303E0B" w14:textId="77777777" w:rsidR="00686B2F" w:rsidRPr="00836ADA" w:rsidRDefault="00686B2F" w:rsidP="007A0180">
            <w:pPr>
              <w:keepNext/>
              <w:keepLines/>
              <w:spacing w:after="0"/>
              <w:jc w:val="center"/>
              <w:rPr>
                <w:rFonts w:cs="v4.2.0"/>
              </w:rPr>
            </w:pPr>
            <w:r w:rsidRPr="00836ADA">
              <w:rPr>
                <w:rFonts w:cs="v4.2.0"/>
              </w:rPr>
              <w:t>1.0*K</w:t>
            </w:r>
            <w:r w:rsidRPr="00836ADA">
              <w:rPr>
                <w:rFonts w:cs="v4.2.0"/>
                <w:vertAlign w:val="subscript"/>
              </w:rPr>
              <w:t>r</w:t>
            </w:r>
            <w:r w:rsidRPr="00836ADA">
              <w:rPr>
                <w:rFonts w:cs="v4.2.0"/>
              </w:rPr>
              <w:t>*N</w:t>
            </w:r>
            <w:r w:rsidRPr="00836ADA">
              <w:rPr>
                <w:rFonts w:cs="v4.2.0"/>
                <w:vertAlign w:val="subscript"/>
              </w:rPr>
              <w:t>freq,r</w:t>
            </w:r>
          </w:p>
        </w:tc>
      </w:tr>
      <w:tr w:rsidR="00686B2F" w:rsidRPr="00836ADA" w14:paraId="4B5CBF4C" w14:textId="77777777" w:rsidTr="00686B2F">
        <w:trPr>
          <w:cantSplit/>
          <w:trHeight w:val="443"/>
          <w:jc w:val="center"/>
        </w:trPr>
        <w:tc>
          <w:tcPr>
            <w:tcW w:w="1666" w:type="pct"/>
          </w:tcPr>
          <w:p w14:paraId="3975C2F5" w14:textId="77777777" w:rsidR="00686B2F" w:rsidRPr="00836ADA" w:rsidRDefault="00686B2F" w:rsidP="007A0180">
            <w:pPr>
              <w:keepNext/>
              <w:keepLines/>
              <w:spacing w:after="0"/>
              <w:jc w:val="center"/>
              <w:rPr>
                <w:rFonts w:ascii="Arial" w:hAnsi="Arial" w:cs="Arial"/>
                <w:snapToGrid w:val="0"/>
                <w:sz w:val="18"/>
                <w:szCs w:val="18"/>
              </w:rPr>
            </w:pPr>
            <w:r w:rsidRPr="00836ADA">
              <w:rPr>
                <w:rFonts w:ascii="Arial" w:hAnsi="Arial" w:cs="Arial"/>
                <w:sz w:val="18"/>
                <w:szCs w:val="18"/>
              </w:rPr>
              <w:t>10 ≤ DRX-cycle  length ≤ 20</w:t>
            </w:r>
          </w:p>
        </w:tc>
        <w:tc>
          <w:tcPr>
            <w:tcW w:w="1667" w:type="pct"/>
          </w:tcPr>
          <w:p w14:paraId="75C4F722" w14:textId="77777777" w:rsidR="00686B2F" w:rsidRPr="00836ADA" w:rsidRDefault="00686B2F" w:rsidP="007A0180">
            <w:pPr>
              <w:keepNext/>
              <w:keepLines/>
              <w:spacing w:after="0"/>
              <w:jc w:val="center"/>
              <w:rPr>
                <w:rFonts w:ascii="Arial" w:hAnsi="Arial" w:cs="Arial"/>
                <w:snapToGrid w:val="0"/>
                <w:sz w:val="18"/>
                <w:szCs w:val="18"/>
              </w:rPr>
            </w:pPr>
            <w:r w:rsidRPr="00836ADA">
              <w:rPr>
                <w:rFonts w:cs="v4.2.0"/>
              </w:rPr>
              <w:t>2.0*K</w:t>
            </w:r>
            <w:r w:rsidRPr="00836ADA">
              <w:rPr>
                <w:rFonts w:cs="v4.2.0"/>
                <w:vertAlign w:val="subscript"/>
              </w:rPr>
              <w:t>n</w:t>
            </w:r>
            <w:r w:rsidRPr="00836ADA">
              <w:rPr>
                <w:rFonts w:cs="v4.2.0"/>
              </w:rPr>
              <w:t xml:space="preserve"> *N</w:t>
            </w:r>
            <w:r w:rsidRPr="00836ADA">
              <w:rPr>
                <w:rFonts w:cs="v4.2.0"/>
                <w:vertAlign w:val="subscript"/>
              </w:rPr>
              <w:t>freq,n</w:t>
            </w:r>
            <w:r w:rsidRPr="00836ADA">
              <w:rPr>
                <w:rFonts w:ascii="Arial" w:hAnsi="Arial" w:cs="Arial"/>
                <w:sz w:val="18"/>
                <w:szCs w:val="18"/>
              </w:rPr>
              <w:br/>
              <w:t>Note 1</w:t>
            </w:r>
          </w:p>
        </w:tc>
        <w:tc>
          <w:tcPr>
            <w:tcW w:w="1667" w:type="pct"/>
          </w:tcPr>
          <w:p w14:paraId="2049D428" w14:textId="77777777" w:rsidR="00686B2F" w:rsidRPr="00836ADA" w:rsidRDefault="00686B2F" w:rsidP="007A0180">
            <w:pPr>
              <w:keepNext/>
              <w:keepLines/>
              <w:spacing w:after="0"/>
              <w:jc w:val="center"/>
              <w:rPr>
                <w:rFonts w:cs="v4.2.0"/>
              </w:rPr>
            </w:pPr>
            <w:r w:rsidRPr="00836ADA">
              <w:rPr>
                <w:rFonts w:cs="v4.2.0"/>
              </w:rPr>
              <w:t>2.0*K</w:t>
            </w:r>
            <w:r w:rsidRPr="00836ADA">
              <w:rPr>
                <w:rFonts w:cs="v4.2.0"/>
                <w:vertAlign w:val="subscript"/>
              </w:rPr>
              <w:t>r</w:t>
            </w:r>
            <w:r w:rsidRPr="00836ADA">
              <w:rPr>
                <w:rFonts w:cs="v4.2.0"/>
              </w:rPr>
              <w:t>*N</w:t>
            </w:r>
            <w:r w:rsidRPr="00836ADA">
              <w:rPr>
                <w:rFonts w:cs="v4.2.0"/>
                <w:vertAlign w:val="subscript"/>
              </w:rPr>
              <w:t>freq,r</w:t>
            </w:r>
          </w:p>
        </w:tc>
      </w:tr>
      <w:tr w:rsidR="00686B2F" w:rsidRPr="00836ADA" w14:paraId="00BE5555" w14:textId="77777777" w:rsidTr="00686B2F">
        <w:trPr>
          <w:cantSplit/>
          <w:trHeight w:val="443"/>
          <w:jc w:val="center"/>
        </w:trPr>
        <w:tc>
          <w:tcPr>
            <w:tcW w:w="1666" w:type="pct"/>
          </w:tcPr>
          <w:p w14:paraId="4023AC5D" w14:textId="77777777" w:rsidR="00686B2F" w:rsidRPr="00836ADA" w:rsidRDefault="00686B2F" w:rsidP="007A0180">
            <w:pPr>
              <w:keepNext/>
              <w:keepLines/>
              <w:spacing w:after="0"/>
              <w:jc w:val="center"/>
              <w:rPr>
                <w:rFonts w:ascii="Arial" w:hAnsi="Arial" w:cs="Arial"/>
                <w:snapToGrid w:val="0"/>
                <w:sz w:val="18"/>
                <w:szCs w:val="18"/>
              </w:rPr>
            </w:pPr>
            <w:r w:rsidRPr="00836ADA">
              <w:rPr>
                <w:rFonts w:ascii="Arial" w:hAnsi="Arial" w:cs="Arial"/>
                <w:sz w:val="18"/>
                <w:szCs w:val="18"/>
              </w:rPr>
              <w:t>20 &lt; DRX-cycle length ≤ 80</w:t>
            </w:r>
          </w:p>
        </w:tc>
        <w:tc>
          <w:tcPr>
            <w:tcW w:w="1667" w:type="pct"/>
          </w:tcPr>
          <w:p w14:paraId="339838E3" w14:textId="77777777" w:rsidR="00686B2F" w:rsidRPr="00836ADA" w:rsidRDefault="00686B2F" w:rsidP="007A0180">
            <w:pPr>
              <w:keepNext/>
              <w:keepLines/>
              <w:spacing w:after="0"/>
              <w:jc w:val="center"/>
              <w:rPr>
                <w:rFonts w:ascii="Arial" w:hAnsi="Arial" w:cs="Arial"/>
                <w:snapToGrid w:val="0"/>
                <w:sz w:val="18"/>
                <w:szCs w:val="18"/>
              </w:rPr>
            </w:pPr>
            <w:r w:rsidRPr="00836ADA">
              <w:rPr>
                <w:rFonts w:cs="v4.2.0"/>
              </w:rPr>
              <w:t>3.0*K</w:t>
            </w:r>
            <w:r w:rsidRPr="00836ADA">
              <w:rPr>
                <w:rFonts w:cs="v4.2.0"/>
                <w:vertAlign w:val="subscript"/>
              </w:rPr>
              <w:t>n</w:t>
            </w:r>
            <w:r w:rsidRPr="00836ADA">
              <w:rPr>
                <w:rFonts w:cs="v4.2.0"/>
              </w:rPr>
              <w:t xml:space="preserve"> *N</w:t>
            </w:r>
            <w:r w:rsidRPr="00836ADA">
              <w:rPr>
                <w:rFonts w:cs="v4.2.0"/>
                <w:vertAlign w:val="subscript"/>
              </w:rPr>
              <w:t>freq,n</w:t>
            </w:r>
            <w:r w:rsidRPr="00836ADA">
              <w:rPr>
                <w:rFonts w:ascii="Arial" w:hAnsi="Arial" w:cs="Arial"/>
                <w:snapToGrid w:val="0"/>
                <w:sz w:val="18"/>
                <w:szCs w:val="18"/>
              </w:rPr>
              <w:t xml:space="preserve"> </w:t>
            </w:r>
          </w:p>
          <w:p w14:paraId="71CB32C8" w14:textId="77777777" w:rsidR="00686B2F" w:rsidRPr="00836ADA" w:rsidRDefault="00686B2F" w:rsidP="007A0180">
            <w:pPr>
              <w:keepNext/>
              <w:keepLines/>
              <w:spacing w:after="0"/>
              <w:jc w:val="center"/>
              <w:rPr>
                <w:rFonts w:ascii="Arial" w:hAnsi="Arial" w:cs="Arial"/>
                <w:snapToGrid w:val="0"/>
                <w:sz w:val="18"/>
                <w:szCs w:val="18"/>
              </w:rPr>
            </w:pPr>
            <w:r w:rsidRPr="00836ADA">
              <w:rPr>
                <w:rFonts w:ascii="Arial" w:hAnsi="Arial" w:cs="Arial"/>
                <w:snapToGrid w:val="0"/>
                <w:sz w:val="18"/>
                <w:szCs w:val="18"/>
              </w:rPr>
              <w:t>Note 1</w:t>
            </w:r>
          </w:p>
        </w:tc>
        <w:tc>
          <w:tcPr>
            <w:tcW w:w="1667" w:type="pct"/>
          </w:tcPr>
          <w:p w14:paraId="1B680617" w14:textId="77777777" w:rsidR="00686B2F" w:rsidRPr="00836ADA" w:rsidDel="00AD350D" w:rsidRDefault="00686B2F" w:rsidP="007A0180">
            <w:pPr>
              <w:keepNext/>
              <w:keepLines/>
              <w:spacing w:after="0"/>
              <w:jc w:val="center"/>
              <w:rPr>
                <w:rFonts w:cs="v4.2.0"/>
              </w:rPr>
            </w:pPr>
            <w:r w:rsidRPr="00836ADA">
              <w:rPr>
                <w:rFonts w:cs="v4.2.0"/>
              </w:rPr>
              <w:t>3.0*K</w:t>
            </w:r>
            <w:r w:rsidRPr="00836ADA">
              <w:rPr>
                <w:rFonts w:cs="v4.2.0"/>
                <w:vertAlign w:val="subscript"/>
              </w:rPr>
              <w:t>r</w:t>
            </w:r>
            <w:r w:rsidRPr="00836ADA">
              <w:rPr>
                <w:rFonts w:cs="v4.2.0"/>
              </w:rPr>
              <w:t>*N</w:t>
            </w:r>
            <w:r w:rsidRPr="00836ADA">
              <w:rPr>
                <w:rFonts w:cs="v4.2.0"/>
                <w:vertAlign w:val="subscript"/>
              </w:rPr>
              <w:t>freq,r</w:t>
            </w:r>
          </w:p>
        </w:tc>
      </w:tr>
      <w:tr w:rsidR="00686B2F" w:rsidRPr="00836ADA" w14:paraId="4193E5ED" w14:textId="77777777" w:rsidTr="00686B2F">
        <w:trPr>
          <w:cantSplit/>
          <w:trHeight w:val="840"/>
          <w:jc w:val="center"/>
        </w:trPr>
        <w:tc>
          <w:tcPr>
            <w:tcW w:w="5000" w:type="pct"/>
            <w:gridSpan w:val="3"/>
          </w:tcPr>
          <w:p w14:paraId="20DC6177" w14:textId="77777777" w:rsidR="00686B2F" w:rsidRPr="00836ADA" w:rsidRDefault="00686B2F" w:rsidP="00B5548E">
            <w:pPr>
              <w:pStyle w:val="TAN"/>
              <w:rPr>
                <w:rFonts w:cs="Arial"/>
                <w:lang w:eastAsia="en-US"/>
              </w:rPr>
            </w:pPr>
            <w:r w:rsidRPr="00836ADA">
              <w:rPr>
                <w:rFonts w:cs="Arial"/>
                <w:lang w:eastAsia="en-US"/>
              </w:rPr>
              <w:t>Note1:</w:t>
            </w:r>
            <w:r w:rsidR="00B5548E" w:rsidRPr="00836ADA">
              <w:rPr>
                <w:rFonts w:cs="Arial"/>
                <w:lang w:eastAsia="en-US"/>
              </w:rPr>
              <w:tab/>
            </w:r>
            <w:r w:rsidRPr="00836ADA">
              <w:rPr>
                <w:rFonts w:cs="Arial"/>
                <w:lang w:eastAsia="en-US"/>
              </w:rPr>
              <w:t>The requirements for DRX cycle lengths of greater than 20 subframes are only applicable for UEs that support DRX cycle 2 according to its capability in IE “Enhanced Downlink DRX” defined in section 10.3.3.25 of TS 25.331 [16].</w:t>
            </w:r>
          </w:p>
        </w:tc>
      </w:tr>
    </w:tbl>
    <w:p w14:paraId="61E89651" w14:textId="77777777" w:rsidR="005A1C54" w:rsidRPr="00836ADA" w:rsidRDefault="005A1C54" w:rsidP="00121ACB"/>
    <w:p w14:paraId="32DB8216" w14:textId="77777777" w:rsidR="00121ACB" w:rsidRPr="00836ADA" w:rsidRDefault="009A389B" w:rsidP="00121ACB">
      <w:pPr>
        <w:rPr>
          <w:rFonts w:cs="v4.2.0"/>
        </w:rPr>
      </w:pPr>
      <w:r w:rsidRPr="00836ADA">
        <w:lastRenderedPageBreak/>
        <w:t xml:space="preserve">The measurement accuracy for all measured cells shall be as </w:t>
      </w:r>
      <w:r w:rsidRPr="00836ADA">
        <w:rPr>
          <w:rFonts w:eastAsia="Batang"/>
        </w:rPr>
        <w:t xml:space="preserve">inter frequency measurement accuracy </w:t>
      </w:r>
      <w:r w:rsidRPr="00836ADA">
        <w:t>specified in the sub-clause 9.1.1 and 9.1.2.</w:t>
      </w:r>
    </w:p>
    <w:p w14:paraId="2A1A459C" w14:textId="77777777" w:rsidR="003B234C" w:rsidRPr="00836ADA" w:rsidRDefault="003B234C" w:rsidP="00A42B7B">
      <w:pPr>
        <w:pStyle w:val="Heading5"/>
        <w:ind w:left="0" w:firstLine="0"/>
        <w:rPr>
          <w:rFonts w:cs="v4.2.0"/>
        </w:rPr>
      </w:pPr>
      <w:bookmarkStart w:id="191" w:name="_Toc535329105"/>
      <w:r w:rsidRPr="00836ADA">
        <w:rPr>
          <w:rFonts w:cs="v4.2.0"/>
        </w:rPr>
        <w:t>8.1.2.3.3</w:t>
      </w:r>
      <w:r w:rsidRPr="00836ADA">
        <w:rPr>
          <w:rFonts w:cs="v4.2.0"/>
        </w:rPr>
        <w:tab/>
        <w:t>Periodic Reporting</w:t>
      </w:r>
      <w:bookmarkEnd w:id="191"/>
    </w:p>
    <w:p w14:paraId="4CED2D50" w14:textId="77777777" w:rsidR="003B234C" w:rsidRPr="00836ADA" w:rsidRDefault="003B234C" w:rsidP="003B234C">
      <w:pPr>
        <w:rPr>
          <w:rFonts w:cs="v4.2.0"/>
        </w:rPr>
      </w:pPr>
      <w:r w:rsidRPr="00836ADA">
        <w:rPr>
          <w:rFonts w:cs="v4.2.0"/>
        </w:rPr>
        <w:t>Reported measurements in periodically triggered measurement reports shall meet the requirements in section 9.</w:t>
      </w:r>
    </w:p>
    <w:p w14:paraId="41F04661" w14:textId="77777777" w:rsidR="003B234C" w:rsidRPr="00836ADA" w:rsidRDefault="003B234C" w:rsidP="00A42B7B">
      <w:pPr>
        <w:pStyle w:val="Heading5"/>
        <w:ind w:left="0" w:firstLine="0"/>
        <w:rPr>
          <w:rFonts w:cs="v4.2.0"/>
        </w:rPr>
      </w:pPr>
      <w:bookmarkStart w:id="192" w:name="_Toc535329106"/>
      <w:r w:rsidRPr="00836ADA">
        <w:rPr>
          <w:rFonts w:cs="v4.2.0"/>
        </w:rPr>
        <w:t>8.1.2.3.4</w:t>
      </w:r>
      <w:r w:rsidRPr="00836ADA">
        <w:rPr>
          <w:rFonts w:cs="v4.2.0"/>
        </w:rPr>
        <w:tab/>
        <w:t>Event Triggered Reporting</w:t>
      </w:r>
      <w:bookmarkEnd w:id="192"/>
    </w:p>
    <w:p w14:paraId="39C8DBCB" w14:textId="77777777" w:rsidR="009A389B" w:rsidRPr="00836ADA" w:rsidRDefault="009A389B" w:rsidP="009A389B">
      <w:pPr>
        <w:rPr>
          <w:rFonts w:cs="v4.2.0"/>
        </w:rPr>
      </w:pPr>
      <w:r w:rsidRPr="00836ADA">
        <w:rPr>
          <w:rFonts w:cs="v4.2.0"/>
        </w:rPr>
        <w:t>Reported measurements in event triggered measurement reports shall meet the requirements in section 9.</w:t>
      </w:r>
    </w:p>
    <w:p w14:paraId="69A4CB71" w14:textId="77777777" w:rsidR="009A389B" w:rsidRPr="00836ADA" w:rsidRDefault="009A389B" w:rsidP="009A389B">
      <w:pPr>
        <w:rPr>
          <w:rFonts w:cs="v4.2.0"/>
        </w:rPr>
      </w:pPr>
      <w:r w:rsidRPr="00836ADA">
        <w:rPr>
          <w:rFonts w:cs="v4.2.0"/>
        </w:rPr>
        <w:t>The UE shall not send any event triggered measurement reports, as long as the reporting criteria is not fulfilled.</w:t>
      </w:r>
    </w:p>
    <w:p w14:paraId="721D9FF0" w14:textId="77777777" w:rsidR="009A389B" w:rsidRPr="00836ADA" w:rsidRDefault="009A389B" w:rsidP="009A389B">
      <w:pPr>
        <w:rPr>
          <w:rFonts w:cs="v4.2.0"/>
        </w:rPr>
      </w:pPr>
      <w:r w:rsidRPr="00836ADA">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p>
    <w:p w14:paraId="758DBDFC" w14:textId="77777777" w:rsidR="009A389B" w:rsidRPr="00836ADA" w:rsidRDefault="009A389B" w:rsidP="009A389B">
      <w:pPr>
        <w:rPr>
          <w:rFonts w:cs="v4.2.0"/>
        </w:rPr>
      </w:pPr>
      <w:r w:rsidRPr="00836ADA">
        <w:rPr>
          <w:rFonts w:cs="v4.2.0"/>
        </w:rPr>
        <w:t xml:space="preserve">The event triggered measurement reporting delay of a cell belonging to the monitored set, measured without L3 filtering shall be less than T </w:t>
      </w:r>
      <w:r w:rsidRPr="00836ADA">
        <w:rPr>
          <w:rFonts w:cs="v4.2.0"/>
          <w:vertAlign w:val="subscript"/>
        </w:rPr>
        <w:t>identify inter</w:t>
      </w:r>
      <w:r w:rsidRPr="00836ADA">
        <w:rPr>
          <w:rFonts w:cs="v4.2.0"/>
        </w:rPr>
        <w:t xml:space="preserve"> defined in Section 8.1.2.3.1</w:t>
      </w:r>
      <w:r w:rsidRPr="00836ADA">
        <w:rPr>
          <w:rFonts w:cs="v4.2.0"/>
          <w:vertAlign w:val="subscript"/>
        </w:rPr>
        <w:t xml:space="preserve"> </w:t>
      </w:r>
      <w:r w:rsidRPr="00836ADA">
        <w:rPr>
          <w:rFonts w:cs="v4.2.0"/>
        </w:rPr>
        <w:t>When L3 filtering is used an additional delay can be expected.</w:t>
      </w:r>
    </w:p>
    <w:p w14:paraId="59BE59DE" w14:textId="77777777" w:rsidR="009A389B" w:rsidRPr="00836ADA" w:rsidRDefault="009A389B" w:rsidP="009A389B">
      <w:pPr>
        <w:rPr>
          <w:rFonts w:cs="v4.2.0"/>
        </w:rPr>
      </w:pPr>
      <w:r w:rsidRPr="00836ADA">
        <w:rPr>
          <w:rFonts w:cs="v4.2.0"/>
        </w:rPr>
        <w:t>The event triggered measurement reporting delay of a cell belonging to the detected set, measured without L3 filtering shall be less than T</w:t>
      </w:r>
      <w:r w:rsidRPr="00836ADA">
        <w:rPr>
          <w:rFonts w:cs="v4.2.0"/>
          <w:vertAlign w:val="subscript"/>
        </w:rPr>
        <w:t>identify inter detected set</w:t>
      </w:r>
      <w:r w:rsidRPr="00836ADA">
        <w:rPr>
          <w:rFonts w:cs="v4.2.0"/>
        </w:rPr>
        <w:t xml:space="preserve"> defined in Section 8.1.2.3.1</w:t>
      </w:r>
      <w:r w:rsidRPr="00836ADA">
        <w:rPr>
          <w:rFonts w:cs="v4.2.0"/>
          <w:vertAlign w:val="subscript"/>
        </w:rPr>
        <w:t xml:space="preserve">. </w:t>
      </w:r>
      <w:r w:rsidRPr="00836ADA">
        <w:rPr>
          <w:rFonts w:cs="v4.2.0"/>
        </w:rPr>
        <w:t>When L3 filtering is used an additional delay can be expected.</w:t>
      </w:r>
    </w:p>
    <w:p w14:paraId="768A7415" w14:textId="77777777" w:rsidR="009A389B" w:rsidRPr="00836ADA" w:rsidRDefault="009A389B" w:rsidP="009A389B">
      <w:pPr>
        <w:rPr>
          <w:vertAlign w:val="subscript"/>
        </w:rPr>
      </w:pPr>
      <w:r w:rsidRPr="00836ADA">
        <w:t>If a cell belonging to a monitored set has been detectable at least for the time period T</w:t>
      </w:r>
      <w:r w:rsidRPr="00836ADA">
        <w:rPr>
          <w:vertAlign w:val="subscript"/>
        </w:rPr>
        <w:t>identify_inter</w:t>
      </w:r>
      <w:r w:rsidRPr="00836ADA">
        <w:t xml:space="preserve"> or a cell belonging to a </w:t>
      </w:r>
      <w:r w:rsidR="00D77ADF" w:rsidRPr="00836ADA">
        <w:t xml:space="preserve">detected </w:t>
      </w:r>
      <w:r w:rsidRPr="00836ADA">
        <w:t xml:space="preserve">set has been detectable at least for the time period </w:t>
      </w:r>
      <w:r w:rsidRPr="00836ADA">
        <w:rPr>
          <w:rFonts w:cs="v4.2.0"/>
        </w:rPr>
        <w:t>T</w:t>
      </w:r>
      <w:r w:rsidRPr="00836ADA">
        <w:rPr>
          <w:rFonts w:cs="v4.2.0"/>
          <w:vertAlign w:val="subscript"/>
        </w:rPr>
        <w:t>identify inter detected set</w:t>
      </w:r>
      <w:r w:rsidRPr="00836ADA">
        <w:t xml:space="preserve"> and then </w:t>
      </w:r>
      <w:r w:rsidR="00197761" w:rsidRPr="00836ADA">
        <w:rPr>
          <w:rFonts w:cs="v4.2.0"/>
        </w:rPr>
        <w:t>triggers the measurement report as per TS 25.331, section 14 [16]</w:t>
      </w:r>
      <w:r w:rsidRPr="00836ADA">
        <w:t>, the event triggered measurement reporting delay shall be less than T</w:t>
      </w:r>
      <w:r w:rsidRPr="00836ADA">
        <w:rPr>
          <w:vertAlign w:val="subscript"/>
        </w:rPr>
        <w:t>Measurement_Period Inter</w:t>
      </w:r>
      <w:r w:rsidRPr="00836ADA">
        <w:t xml:space="preserve"> provided the timing to that cell has not changed more than +/-32 chips while transmission gap has not been available and the L3 filter has not been used.</w:t>
      </w:r>
    </w:p>
    <w:p w14:paraId="3894530C" w14:textId="77777777" w:rsidR="009A389B" w:rsidRPr="00836ADA" w:rsidRDefault="009A389B" w:rsidP="009A389B">
      <w:pPr>
        <w:rPr>
          <w:rFonts w:cs="v4.2.0"/>
        </w:rPr>
      </w:pPr>
      <w:r w:rsidRPr="00836ADA">
        <w:rPr>
          <w:rFonts w:cs="v4.2.0"/>
        </w:rPr>
        <w:t>If one of the following conditions is met,</w:t>
      </w:r>
    </w:p>
    <w:p w14:paraId="2D42D24C" w14:textId="77777777" w:rsidR="009A389B" w:rsidRPr="00836ADA" w:rsidRDefault="009A389B" w:rsidP="006C28FF">
      <w:pPr>
        <w:pStyle w:val="B1"/>
      </w:pPr>
      <w:r w:rsidRPr="00836ADA">
        <w:t xml:space="preserve">1) if the UE does not need compressed mode to </w:t>
      </w:r>
      <w:r w:rsidRPr="00836ADA">
        <w:rPr>
          <w:rFonts w:cs="Arial"/>
          <w:noProof/>
        </w:rPr>
        <w:t xml:space="preserve">measure cells on a frequency adjacent to the intra-frequency </w:t>
      </w:r>
      <w:r w:rsidRPr="00836ADA">
        <w:t>(irrespective of the number of serving cells configured in the UE) according to its measurement capability in the IE “Adjacent Frequency measurements without compressed mode” defined in section 10.3.3.21 of TS 25.331 [16], and if the Adjacent Frequency Index [16] is configured; or</w:t>
      </w:r>
    </w:p>
    <w:p w14:paraId="778A6667" w14:textId="77777777" w:rsidR="009A389B" w:rsidRPr="00836ADA" w:rsidRDefault="009A389B" w:rsidP="006C28FF">
      <w:pPr>
        <w:pStyle w:val="B1"/>
        <w:rPr>
          <w:rFonts w:cs="v4.2.0"/>
        </w:rPr>
      </w:pPr>
      <w:r w:rsidRPr="00836ADA">
        <w:rPr>
          <w:rFonts w:cs="v4.2.0"/>
        </w:rPr>
        <w:t xml:space="preserve">2) if the UE does not need compressed mode to </w:t>
      </w:r>
      <w:r w:rsidRPr="00836ADA">
        <w:rPr>
          <w:noProof/>
        </w:rPr>
        <w:t>measure cells on a frequency in a band jointly supported with the band of intra-frequency according to its measurement capability in the IE “Inter-band Frequency measurements without compressed mode” defined in section 10.3.3.21 of TS 25.331 [16]; or</w:t>
      </w:r>
    </w:p>
    <w:p w14:paraId="1387717C" w14:textId="77777777" w:rsidR="006C28FF" w:rsidRPr="00836ADA" w:rsidRDefault="009A389B" w:rsidP="006C28FF">
      <w:pPr>
        <w:pStyle w:val="B1"/>
      </w:pPr>
      <w:r w:rsidRPr="00836ADA">
        <w:t>3) if the UE is able to search enhanced inter-frequency measurements without compressed mode according to its measurement capability in the IE “Enhanced inter-frequency measurements without compressed mode” defined in section 10.3.3.21 of TS 25.331 [16]</w:t>
      </w:r>
      <w:r w:rsidR="006C28FF" w:rsidRPr="00836ADA">
        <w:t>; or</w:t>
      </w:r>
    </w:p>
    <w:p w14:paraId="4E196375" w14:textId="77777777" w:rsidR="009A389B" w:rsidRPr="00836ADA" w:rsidRDefault="006C28FF" w:rsidP="006C28FF">
      <w:pPr>
        <w:pStyle w:val="B1"/>
      </w:pPr>
      <w:r w:rsidRPr="00836ADA">
        <w:t>4) if the UE does not need compressed mode to measure cells on configured carrier frequencies corresponding to secondary serving HS-DSCH cells according to its measurement capability in the IE, “Inter-frequency measurements on configured carriers without compressed mode” defined in section 10.3.3.21 of TS 25.331 [16],</w:t>
      </w:r>
      <w:r w:rsidR="009A389B" w:rsidRPr="00836ADA">
        <w:t>,</w:t>
      </w:r>
    </w:p>
    <w:p w14:paraId="3F096F4C" w14:textId="77777777" w:rsidR="00121ACB" w:rsidRPr="00836ADA" w:rsidRDefault="009A389B" w:rsidP="006C28FF">
      <w:pPr>
        <w:rPr>
          <w:vertAlign w:val="subscript"/>
        </w:rPr>
      </w:pPr>
      <w:r w:rsidRPr="00836ADA">
        <w:t>the event triggered measurement reporting delay</w:t>
      </w:r>
      <w:r w:rsidRPr="00836ADA">
        <w:rPr>
          <w:rFonts w:eastAsia="Batang"/>
        </w:rPr>
        <w:t xml:space="preserve"> of a cell belonging to the monitored set</w:t>
      </w:r>
      <w:r w:rsidRPr="00836ADA">
        <w:t xml:space="preserve">, measured without L3 filtering shall be less than T </w:t>
      </w:r>
      <w:r w:rsidRPr="00836ADA">
        <w:rPr>
          <w:vertAlign w:val="subscript"/>
        </w:rPr>
        <w:t>identify,inter,optional</w:t>
      </w:r>
      <w:r w:rsidRPr="00836ADA">
        <w:t xml:space="preserve"> defined in Section 8.1.2.3.1</w:t>
      </w:r>
      <w:r w:rsidRPr="00836ADA">
        <w:rPr>
          <w:rFonts w:eastAsia="Batang"/>
        </w:rPr>
        <w:t>.</w:t>
      </w:r>
      <w:r w:rsidRPr="00836ADA">
        <w:rPr>
          <w:vertAlign w:val="subscript"/>
        </w:rPr>
        <w:t xml:space="preserve"> </w:t>
      </w:r>
      <w:r w:rsidRPr="00836ADA">
        <w:t>When L3 filtering is used an additional delay can be expected. If a cell has been detectable at least for the time period T</w:t>
      </w:r>
      <w:r w:rsidRPr="00836ADA">
        <w:rPr>
          <w:vertAlign w:val="subscript"/>
        </w:rPr>
        <w:t>identify,inter,optional</w:t>
      </w:r>
      <w:r w:rsidRPr="00836ADA">
        <w:t xml:space="preserve"> and then </w:t>
      </w:r>
      <w:r w:rsidR="00197761" w:rsidRPr="00836ADA">
        <w:t>triggers the measurement report as per TS 25.331, section 14 [16]</w:t>
      </w:r>
      <w:r w:rsidRPr="00836ADA">
        <w:t>, the event triggered measurement reporting delay shall be less than T</w:t>
      </w:r>
      <w:r w:rsidRPr="00836ADA">
        <w:rPr>
          <w:vertAlign w:val="subscript"/>
        </w:rPr>
        <w:t xml:space="preserve">Measurement_Period Intra </w:t>
      </w:r>
      <w:r w:rsidRPr="00836ADA">
        <w:t>defined in Section 8.1.2.2.2 provided the timing to that cell has not changed more than +/-32 chips while transmission gap has not been available and the L3 filter has not been used.</w:t>
      </w:r>
    </w:p>
    <w:p w14:paraId="67FF90BF" w14:textId="77777777" w:rsidR="003B234C" w:rsidRPr="00836ADA" w:rsidRDefault="003B234C" w:rsidP="00A42B7B">
      <w:pPr>
        <w:pStyle w:val="Heading4"/>
        <w:ind w:left="0" w:firstLine="0"/>
        <w:rPr>
          <w:rFonts w:cs="v4.2.0"/>
        </w:rPr>
      </w:pPr>
      <w:bookmarkStart w:id="193" w:name="_Toc535329107"/>
      <w:r w:rsidRPr="00836ADA">
        <w:rPr>
          <w:rFonts w:cs="v4.2.0"/>
        </w:rPr>
        <w:t>8.1.2.4</w:t>
      </w:r>
      <w:r w:rsidRPr="00836ADA">
        <w:rPr>
          <w:rFonts w:cs="v4.2.0"/>
        </w:rPr>
        <w:tab/>
        <w:t>TDD measurements</w:t>
      </w:r>
      <w:bookmarkEnd w:id="193"/>
    </w:p>
    <w:p w14:paraId="5260DCEE" w14:textId="77777777" w:rsidR="003B234C" w:rsidRPr="00836ADA" w:rsidRDefault="003B234C" w:rsidP="003B234C">
      <w:pPr>
        <w:rPr>
          <w:rFonts w:cs="v4.2.0"/>
        </w:rPr>
      </w:pPr>
      <w:r w:rsidRPr="00836ADA">
        <w:rPr>
          <w:rFonts w:cs="v4.2.0"/>
        </w:rPr>
        <w:t>The requirements in this section shall apply to UE supporting FDD and TDD.</w:t>
      </w:r>
    </w:p>
    <w:p w14:paraId="690885BA" w14:textId="77777777" w:rsidR="003B234C" w:rsidRPr="00836ADA" w:rsidRDefault="003B234C" w:rsidP="003B234C">
      <w:pPr>
        <w:rPr>
          <w:rFonts w:cs="v4.2.0"/>
        </w:rPr>
      </w:pPr>
      <w:r w:rsidRPr="00836ADA">
        <w:rPr>
          <w:rFonts w:cs="v4.2.0"/>
        </w:rPr>
        <w:lastRenderedPageBreak/>
        <w:t xml:space="preserve">In the CELL_DCH </w:t>
      </w:r>
      <w:r w:rsidRPr="00836ADA">
        <w:rPr>
          <w:rFonts w:cs="v3.7.0"/>
        </w:rPr>
        <w:t xml:space="preserve">state when a transmission gap pattern sequence with the "TDD measurements" purpose is provided by the network, </w:t>
      </w:r>
      <w:r w:rsidRPr="00836ADA">
        <w:rPr>
          <w:rFonts w:cs="v4.2.0"/>
        </w:rPr>
        <w:t xml:space="preserve">the UE shall continuously measure identified inter frequency TDD cells and search for new inter frequency TDD cells indicated in the measurement control information. </w:t>
      </w:r>
    </w:p>
    <w:p w14:paraId="06FF26A9" w14:textId="77777777" w:rsidR="003B234C" w:rsidRPr="00836ADA" w:rsidRDefault="003B234C" w:rsidP="003B234C">
      <w:pPr>
        <w:rPr>
          <w:rFonts w:cs="v3.7.0"/>
        </w:rPr>
      </w:pPr>
      <w:r w:rsidRPr="00836ADA">
        <w:rPr>
          <w:rFonts w:cs="v4.2.0"/>
        </w:rPr>
        <w:t>In order for the requirements in the following subsections to apply</w:t>
      </w:r>
      <w:r w:rsidRPr="00836ADA">
        <w:rPr>
          <w:rFonts w:cs="v3.7.0"/>
        </w:rPr>
        <w:t>, the Beacon timeslots of the inter-frequency TDD cells indicated in the measurement control information shall either be synchronised or non-overlapping in time such that the UE can measure an inter-frequency TDD cell at least once in every transmission gap pattern as given in [7] for the slot allocation case in use in this cell and by assuming 2*0.5 ms implementation margin per transmission gap.</w:t>
      </w:r>
    </w:p>
    <w:p w14:paraId="057ADF10" w14:textId="77777777" w:rsidR="003B234C" w:rsidRPr="00836ADA" w:rsidRDefault="003B234C" w:rsidP="003B234C">
      <w:pPr>
        <w:rPr>
          <w:rFonts w:cs="v4.2.0"/>
        </w:rPr>
      </w:pPr>
      <w:r w:rsidRPr="00836ADA">
        <w:rPr>
          <w:rFonts w:cs="v4.2.0"/>
        </w:rPr>
        <w:t>UTRAN shall provide a transmission gap pattern sequence with measurement purpose TDD measurement using the combinations for TGL1, TGL2 and TGD</w:t>
      </w:r>
      <w:r w:rsidRPr="00836ADA">
        <w:rPr>
          <w:rFonts w:cs="v3.7.0"/>
        </w:rPr>
        <w:t xml:space="preserve"> in Table 8.2</w:t>
      </w:r>
      <w:r w:rsidRPr="00836ADA">
        <w:rPr>
          <w:rFonts w:cs="v4.2.0"/>
        </w:rPr>
        <w:t>:</w:t>
      </w:r>
    </w:p>
    <w:p w14:paraId="55CC2F18" w14:textId="77777777" w:rsidR="003B234C" w:rsidRPr="00836ADA" w:rsidRDefault="003B234C" w:rsidP="0079728B">
      <w:pPr>
        <w:pStyle w:val="TH"/>
      </w:pPr>
      <w:r w:rsidRPr="00836ADA">
        <w:t>Table 8.2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
        <w:gridCol w:w="1328"/>
        <w:gridCol w:w="10"/>
        <w:gridCol w:w="1258"/>
        <w:gridCol w:w="8"/>
        <w:gridCol w:w="1276"/>
        <w:gridCol w:w="10"/>
      </w:tblGrid>
      <w:tr w:rsidR="003B234C" w:rsidRPr="00836ADA" w14:paraId="694C56BA" w14:textId="77777777">
        <w:trPr>
          <w:gridAfter w:val="1"/>
          <w:wAfter w:w="10" w:type="dxa"/>
          <w:cantSplit/>
          <w:jc w:val="center"/>
        </w:trPr>
        <w:tc>
          <w:tcPr>
            <w:tcW w:w="1337" w:type="dxa"/>
            <w:gridSpan w:val="2"/>
          </w:tcPr>
          <w:p w14:paraId="15379419" w14:textId="77777777" w:rsidR="003B234C" w:rsidRPr="00836ADA" w:rsidRDefault="003B234C" w:rsidP="003B234C">
            <w:pPr>
              <w:pStyle w:val="TAH"/>
              <w:rPr>
                <w:rFonts w:cs="v4.2.0"/>
                <w:lang w:eastAsia="en-US"/>
              </w:rPr>
            </w:pPr>
            <w:r w:rsidRPr="00836ADA">
              <w:rPr>
                <w:rFonts w:cs="v4.2.0"/>
                <w:lang w:eastAsia="en-US"/>
              </w:rPr>
              <w:t>TGL1 [slots]</w:t>
            </w:r>
          </w:p>
        </w:tc>
        <w:tc>
          <w:tcPr>
            <w:tcW w:w="1268" w:type="dxa"/>
            <w:gridSpan w:val="2"/>
          </w:tcPr>
          <w:p w14:paraId="10393789" w14:textId="77777777" w:rsidR="003B234C" w:rsidRPr="00836ADA" w:rsidRDefault="003B234C" w:rsidP="003B234C">
            <w:pPr>
              <w:pStyle w:val="TAH"/>
              <w:rPr>
                <w:rFonts w:cs="v4.2.0"/>
                <w:lang w:eastAsia="en-US"/>
              </w:rPr>
            </w:pPr>
            <w:r w:rsidRPr="00836ADA">
              <w:rPr>
                <w:rFonts w:cs="v4.2.0"/>
                <w:lang w:eastAsia="en-US"/>
              </w:rPr>
              <w:t>TGL2 [slots]</w:t>
            </w:r>
          </w:p>
        </w:tc>
        <w:tc>
          <w:tcPr>
            <w:tcW w:w="1284" w:type="dxa"/>
            <w:gridSpan w:val="2"/>
          </w:tcPr>
          <w:p w14:paraId="7E143BF0" w14:textId="77777777" w:rsidR="003B234C" w:rsidRPr="00836ADA" w:rsidRDefault="003B234C" w:rsidP="003B234C">
            <w:pPr>
              <w:pStyle w:val="TAH"/>
              <w:rPr>
                <w:rFonts w:cs="v4.2.0"/>
                <w:lang w:eastAsia="en-US"/>
              </w:rPr>
            </w:pPr>
            <w:r w:rsidRPr="00836ADA">
              <w:rPr>
                <w:rFonts w:cs="v4.2.0"/>
                <w:lang w:eastAsia="en-US"/>
              </w:rPr>
              <w:t>TGD [slots]</w:t>
            </w:r>
          </w:p>
        </w:tc>
      </w:tr>
      <w:tr w:rsidR="003B234C" w:rsidRPr="00836ADA" w14:paraId="50AEEEA0" w14:textId="77777777">
        <w:trPr>
          <w:gridBefore w:val="1"/>
          <w:wBefore w:w="9" w:type="dxa"/>
          <w:cantSplit/>
          <w:trHeight w:val="255"/>
          <w:jc w:val="center"/>
        </w:trPr>
        <w:tc>
          <w:tcPr>
            <w:tcW w:w="1338" w:type="dxa"/>
            <w:gridSpan w:val="2"/>
          </w:tcPr>
          <w:p w14:paraId="30A8172E" w14:textId="77777777" w:rsidR="003B234C" w:rsidRPr="00836ADA" w:rsidRDefault="003B234C" w:rsidP="003B234C">
            <w:pPr>
              <w:pStyle w:val="TAC"/>
              <w:rPr>
                <w:rFonts w:cs="Arial"/>
                <w:lang w:eastAsia="en-US"/>
              </w:rPr>
            </w:pPr>
            <w:r w:rsidRPr="00836ADA">
              <w:rPr>
                <w:rFonts w:cs="Arial"/>
                <w:lang w:eastAsia="en-US"/>
              </w:rPr>
              <w:t>10</w:t>
            </w:r>
          </w:p>
        </w:tc>
        <w:tc>
          <w:tcPr>
            <w:tcW w:w="1266" w:type="dxa"/>
            <w:gridSpan w:val="2"/>
          </w:tcPr>
          <w:p w14:paraId="3B8E11FC" w14:textId="77777777" w:rsidR="003B234C" w:rsidRPr="00836ADA" w:rsidRDefault="003B234C" w:rsidP="003B234C">
            <w:pPr>
              <w:pStyle w:val="TAC"/>
              <w:rPr>
                <w:rFonts w:cs="Arial"/>
                <w:lang w:eastAsia="en-US"/>
              </w:rPr>
            </w:pPr>
            <w:r w:rsidRPr="00836ADA">
              <w:rPr>
                <w:rFonts w:cs="Arial"/>
                <w:lang w:eastAsia="en-US"/>
              </w:rPr>
              <w:t>-</w:t>
            </w:r>
          </w:p>
        </w:tc>
        <w:tc>
          <w:tcPr>
            <w:tcW w:w="1286" w:type="dxa"/>
            <w:gridSpan w:val="2"/>
          </w:tcPr>
          <w:p w14:paraId="5454B4F5"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0487477E" w14:textId="77777777">
        <w:trPr>
          <w:gridAfter w:val="1"/>
          <w:wAfter w:w="10" w:type="dxa"/>
          <w:cantSplit/>
          <w:trHeight w:val="255"/>
          <w:jc w:val="center"/>
        </w:trPr>
        <w:tc>
          <w:tcPr>
            <w:tcW w:w="1337" w:type="dxa"/>
            <w:gridSpan w:val="2"/>
          </w:tcPr>
          <w:p w14:paraId="62053EDF" w14:textId="77777777" w:rsidR="003B234C" w:rsidRPr="00836ADA" w:rsidRDefault="003B234C" w:rsidP="003B234C">
            <w:pPr>
              <w:pStyle w:val="TAC"/>
              <w:rPr>
                <w:rFonts w:cs="Arial"/>
                <w:lang w:eastAsia="en-US"/>
              </w:rPr>
            </w:pPr>
            <w:r w:rsidRPr="00836ADA">
              <w:rPr>
                <w:rFonts w:cs="Arial"/>
                <w:lang w:eastAsia="en-US"/>
              </w:rPr>
              <w:t>10</w:t>
            </w:r>
          </w:p>
        </w:tc>
        <w:tc>
          <w:tcPr>
            <w:tcW w:w="1268" w:type="dxa"/>
            <w:gridSpan w:val="2"/>
          </w:tcPr>
          <w:p w14:paraId="7E49ED8A" w14:textId="77777777" w:rsidR="003B234C" w:rsidRPr="00836ADA" w:rsidRDefault="003B234C" w:rsidP="003B234C">
            <w:pPr>
              <w:pStyle w:val="TAC"/>
              <w:rPr>
                <w:rFonts w:cs="Arial"/>
                <w:lang w:eastAsia="en-US"/>
              </w:rPr>
            </w:pPr>
            <w:r w:rsidRPr="00836ADA">
              <w:rPr>
                <w:rFonts w:cs="Arial"/>
                <w:lang w:eastAsia="en-US"/>
              </w:rPr>
              <w:t>10</w:t>
            </w:r>
          </w:p>
        </w:tc>
        <w:tc>
          <w:tcPr>
            <w:tcW w:w="1284" w:type="dxa"/>
            <w:gridSpan w:val="2"/>
          </w:tcPr>
          <w:p w14:paraId="752AC2FD" w14:textId="77777777" w:rsidR="003B234C" w:rsidRPr="00836ADA" w:rsidRDefault="003B234C" w:rsidP="003B234C">
            <w:pPr>
              <w:pStyle w:val="TAC"/>
              <w:rPr>
                <w:rFonts w:cs="Arial"/>
                <w:lang w:eastAsia="en-US"/>
              </w:rPr>
            </w:pPr>
            <w:r w:rsidRPr="00836ADA">
              <w:rPr>
                <w:rFonts w:cs="Arial"/>
                <w:lang w:eastAsia="en-US"/>
              </w:rPr>
              <w:t>41…269</w:t>
            </w:r>
          </w:p>
        </w:tc>
      </w:tr>
      <w:tr w:rsidR="003B234C" w:rsidRPr="00836ADA" w14:paraId="358FA69F" w14:textId="77777777">
        <w:trPr>
          <w:gridAfter w:val="1"/>
          <w:wAfter w:w="10" w:type="dxa"/>
          <w:cantSplit/>
          <w:trHeight w:val="255"/>
          <w:jc w:val="center"/>
        </w:trPr>
        <w:tc>
          <w:tcPr>
            <w:tcW w:w="1337" w:type="dxa"/>
            <w:gridSpan w:val="2"/>
          </w:tcPr>
          <w:p w14:paraId="54CE6FAF" w14:textId="77777777" w:rsidR="003B234C" w:rsidRPr="00836ADA" w:rsidRDefault="003B234C" w:rsidP="003B234C">
            <w:pPr>
              <w:pStyle w:val="TAC"/>
              <w:rPr>
                <w:rFonts w:cs="Arial"/>
                <w:lang w:eastAsia="en-US"/>
              </w:rPr>
            </w:pPr>
            <w:r w:rsidRPr="00836ADA">
              <w:rPr>
                <w:rFonts w:cs="Arial"/>
                <w:lang w:eastAsia="en-US"/>
              </w:rPr>
              <w:t>14</w:t>
            </w:r>
          </w:p>
        </w:tc>
        <w:tc>
          <w:tcPr>
            <w:tcW w:w="1268" w:type="dxa"/>
            <w:gridSpan w:val="2"/>
          </w:tcPr>
          <w:p w14:paraId="0E9F6E49" w14:textId="77777777" w:rsidR="003B234C" w:rsidRPr="00836ADA" w:rsidRDefault="003B234C" w:rsidP="003B234C">
            <w:pPr>
              <w:pStyle w:val="TAC"/>
              <w:rPr>
                <w:rFonts w:cs="Arial"/>
                <w:lang w:eastAsia="en-US"/>
              </w:rPr>
            </w:pPr>
            <w:r w:rsidRPr="00836ADA">
              <w:rPr>
                <w:rFonts w:cs="Arial"/>
                <w:lang w:eastAsia="en-US"/>
              </w:rPr>
              <w:t>7</w:t>
            </w:r>
          </w:p>
        </w:tc>
        <w:tc>
          <w:tcPr>
            <w:tcW w:w="1284" w:type="dxa"/>
            <w:gridSpan w:val="2"/>
          </w:tcPr>
          <w:p w14:paraId="1556949A" w14:textId="77777777" w:rsidR="003B234C" w:rsidRPr="00836ADA" w:rsidRDefault="003B234C" w:rsidP="003B234C">
            <w:pPr>
              <w:pStyle w:val="TAC"/>
              <w:rPr>
                <w:rFonts w:cs="Arial"/>
                <w:lang w:eastAsia="en-US"/>
              </w:rPr>
            </w:pPr>
            <w:r w:rsidRPr="00836ADA">
              <w:rPr>
                <w:rFonts w:cs="Arial"/>
                <w:lang w:eastAsia="en-US"/>
              </w:rPr>
              <w:t>37…269</w:t>
            </w:r>
          </w:p>
        </w:tc>
      </w:tr>
    </w:tbl>
    <w:p w14:paraId="62F7F0F6" w14:textId="77777777" w:rsidR="003B234C" w:rsidRPr="00836ADA" w:rsidRDefault="003B234C" w:rsidP="003B234C">
      <w:pPr>
        <w:jc w:val="both"/>
        <w:rPr>
          <w:rFonts w:cs="v4.2.0"/>
        </w:rPr>
      </w:pPr>
    </w:p>
    <w:p w14:paraId="5CE3E6FB" w14:textId="77777777" w:rsidR="003B234C" w:rsidRPr="00836ADA" w:rsidRDefault="003B234C" w:rsidP="00A42B7B">
      <w:pPr>
        <w:pStyle w:val="Heading5"/>
        <w:rPr>
          <w:rFonts w:cs="v4.2.0"/>
        </w:rPr>
      </w:pPr>
      <w:bookmarkStart w:id="194" w:name="_Toc535329108"/>
      <w:r w:rsidRPr="00836ADA">
        <w:rPr>
          <w:rFonts w:cs="v4.2.0"/>
        </w:rPr>
        <w:t>8.1.2.4.1</w:t>
      </w:r>
      <w:r w:rsidRPr="00836ADA">
        <w:rPr>
          <w:rFonts w:cs="v4.2.0"/>
        </w:rPr>
        <w:tab/>
        <w:t>Identification of a new cell</w:t>
      </w:r>
      <w:bookmarkEnd w:id="194"/>
    </w:p>
    <w:p w14:paraId="2E210E51" w14:textId="77777777" w:rsidR="003B234C" w:rsidRPr="00836ADA" w:rsidRDefault="003B234C" w:rsidP="00A42B7B">
      <w:pPr>
        <w:pStyle w:val="Heading6"/>
      </w:pPr>
      <w:bookmarkStart w:id="195" w:name="_Toc535329109"/>
      <w:r w:rsidRPr="00836ADA">
        <w:t>8.1.2.4.1.1</w:t>
      </w:r>
      <w:r w:rsidRPr="00836ADA">
        <w:tab/>
        <w:t>3,84 Mcps TDD Option</w:t>
      </w:r>
      <w:bookmarkEnd w:id="195"/>
    </w:p>
    <w:p w14:paraId="452EF8D1" w14:textId="77777777" w:rsidR="003B234C" w:rsidRPr="00836ADA" w:rsidRDefault="003B234C" w:rsidP="003B234C">
      <w:pPr>
        <w:rPr>
          <w:rFonts w:cs="v4.2.0"/>
        </w:rPr>
      </w:pPr>
      <w:r w:rsidRPr="00836ADA">
        <w:rPr>
          <w:rFonts w:cs="v3.7.0"/>
        </w:rPr>
        <w:t xml:space="preserve">When transmission gaps are scheduled for inter-frequency TDD measurements, </w:t>
      </w:r>
      <w:r w:rsidRPr="00836ADA">
        <w:rPr>
          <w:rFonts w:cs="v4.2.0"/>
        </w:rPr>
        <w:t xml:space="preserve">the UE shall be able to identify a new detectable </w:t>
      </w:r>
      <w:r w:rsidRPr="00836ADA">
        <w:rPr>
          <w:rFonts w:cs="v3.7.0"/>
        </w:rPr>
        <w:t>inter-frequency TDD</w:t>
      </w:r>
      <w:r w:rsidRPr="00836ADA">
        <w:rPr>
          <w:rFonts w:cs="v4.2.0"/>
        </w:rPr>
        <w:t xml:space="preserve"> cell belonging to the monitored set within </w:t>
      </w:r>
    </w:p>
    <w:p w14:paraId="360C3707" w14:textId="77777777" w:rsidR="003B234C" w:rsidRPr="00836ADA" w:rsidRDefault="003B234C" w:rsidP="003B234C">
      <w:pPr>
        <w:pStyle w:val="EQ"/>
        <w:rPr>
          <w:rFonts w:cs="v4.2.0"/>
        </w:rPr>
      </w:pPr>
      <w:r w:rsidRPr="00836ADA">
        <w:rPr>
          <w:rFonts w:cs="v4.2.0"/>
        </w:rPr>
        <w:tab/>
      </w:r>
      <w:r w:rsidRPr="00836ADA">
        <w:rPr>
          <w:rFonts w:cs="v3.7.0"/>
          <w:position w:val="-32"/>
        </w:rPr>
        <w:object w:dxaOrig="7560" w:dyaOrig="760" w14:anchorId="34D41BC6">
          <v:shape id="_x0000_i1053" type="#_x0000_t75" style="width:378pt;height:38pt" o:ole="" fillcolor="window">
            <v:imagedata r:id="rId67" o:title=""/>
          </v:shape>
          <o:OLEObject Type="Embed" ProgID="Equation.3" ShapeID="_x0000_i1053" DrawAspect="Content" ObjectID="_1710575729" r:id="rId68"/>
        </w:object>
      </w:r>
    </w:p>
    <w:p w14:paraId="0DA7DDDD" w14:textId="77777777" w:rsidR="003B234C" w:rsidRPr="00836ADA" w:rsidRDefault="003B234C" w:rsidP="003B234C">
      <w:r w:rsidRPr="00836ADA">
        <w:t>If the UE does not need compressed mode to perform inter-frequency TDD measurements, the UE shall be able to identify a new detectable inter-frequency TDD cell belonging to the monitored set within 5000 ms.</w:t>
      </w:r>
    </w:p>
    <w:p w14:paraId="7BF72459" w14:textId="77777777" w:rsidR="003B234C" w:rsidRPr="00836ADA" w:rsidRDefault="003B234C" w:rsidP="003B234C">
      <w:r w:rsidRPr="00836ADA">
        <w:rPr>
          <w:rFonts w:cs="v3.7.0"/>
        </w:rPr>
        <w:t>When L3 filtering is used an additional delay can be expected.</w:t>
      </w:r>
    </w:p>
    <w:p w14:paraId="533A6BF5" w14:textId="77777777" w:rsidR="003B234C" w:rsidRPr="00836ADA" w:rsidRDefault="003B234C" w:rsidP="003B234C">
      <w:pPr>
        <w:rPr>
          <w:rFonts w:cs="v4.2.0"/>
        </w:rPr>
      </w:pPr>
      <w:r w:rsidRPr="00836ADA">
        <w:t>An inter-frequency TDD cell shall be considered detectable</w:t>
      </w:r>
      <w:r w:rsidRPr="00836ADA">
        <w:rPr>
          <w:rFonts w:cs="v4.2.0"/>
        </w:rPr>
        <w:t xml:space="preserve"> when P-CCPCH Ec/Io ≥ -8 dB and SCH_Ec/Io ≥ -13 dB. </w:t>
      </w:r>
    </w:p>
    <w:p w14:paraId="034C7923" w14:textId="77777777" w:rsidR="003B234C" w:rsidRPr="00836ADA" w:rsidRDefault="003B234C" w:rsidP="003B234C">
      <w:pPr>
        <w:rPr>
          <w:rFonts w:cs="v4.2.0"/>
        </w:rPr>
      </w:pPr>
      <w:r w:rsidRPr="00836ADA">
        <w:rPr>
          <w:rFonts w:cs="v4.2.0"/>
        </w:rPr>
        <w:t>The received P-CCPCH_E</w:t>
      </w:r>
      <w:r w:rsidRPr="00836ADA">
        <w:rPr>
          <w:rFonts w:cs="v4.2.0"/>
          <w:vertAlign w:val="subscript"/>
        </w:rPr>
        <w:t>c</w:t>
      </w:r>
      <w:r w:rsidRPr="00836ADA">
        <w:rPr>
          <w:rFonts w:cs="v4.2.0"/>
        </w:rPr>
        <w:t>/I</w:t>
      </w:r>
      <w:r w:rsidRPr="00836ADA">
        <w:rPr>
          <w:rFonts w:cs="v4.2.0"/>
          <w:vertAlign w:val="subscript"/>
        </w:rPr>
        <w:t>o</w:t>
      </w:r>
      <w:r w:rsidRPr="00836ADA">
        <w:rPr>
          <w:rFonts w:cs="v4.2.0"/>
        </w:rPr>
        <w:t xml:space="preserve"> is defined as</w:t>
      </w:r>
    </w:p>
    <w:p w14:paraId="27CFF31B" w14:textId="77777777" w:rsidR="003B234C" w:rsidRPr="00836ADA" w:rsidRDefault="003B234C" w:rsidP="003B234C">
      <w:pPr>
        <w:pStyle w:val="EQ"/>
        <w:rPr>
          <w:rFonts w:cs="v4.2.0"/>
        </w:rPr>
      </w:pPr>
      <w:r w:rsidRPr="00836ADA">
        <w:rPr>
          <w:rFonts w:cs="v4.2.0"/>
        </w:rPr>
        <w:tab/>
      </w:r>
      <w:r w:rsidRPr="00836ADA">
        <w:rPr>
          <w:rFonts w:cs="v4.2.0"/>
          <w:position w:val="-38"/>
        </w:rPr>
        <w:object w:dxaOrig="6380" w:dyaOrig="840" w14:anchorId="483A554B">
          <v:shape id="_x0000_i1054" type="#_x0000_t75" style="width:319pt;height:42pt" o:ole="" fillcolor="window">
            <v:imagedata r:id="rId69" o:title=""/>
          </v:shape>
          <o:OLEObject Type="Embed" ProgID="Equation.3" ShapeID="_x0000_i1054" DrawAspect="Content" ObjectID="_1710575730" r:id="rId70"/>
        </w:object>
      </w:r>
    </w:p>
    <w:p w14:paraId="6FAE1FE9" w14:textId="77777777" w:rsidR="003B234C" w:rsidRPr="00836ADA" w:rsidRDefault="003B234C" w:rsidP="003B234C">
      <w:pPr>
        <w:rPr>
          <w:rFonts w:cs="v4.2.0"/>
        </w:rPr>
      </w:pPr>
      <w:r w:rsidRPr="00836ADA">
        <w:rPr>
          <w:rFonts w:cs="v4.2.0"/>
        </w:rPr>
        <w:t>and the received SCH_E</w:t>
      </w:r>
      <w:r w:rsidRPr="00836ADA">
        <w:rPr>
          <w:rFonts w:cs="v4.2.0"/>
          <w:vertAlign w:val="subscript"/>
        </w:rPr>
        <w:t>c</w:t>
      </w:r>
      <w:r w:rsidRPr="00836ADA">
        <w:rPr>
          <w:rFonts w:cs="v4.2.0"/>
        </w:rPr>
        <w:t>/I</w:t>
      </w:r>
      <w:r w:rsidRPr="00836ADA">
        <w:rPr>
          <w:rFonts w:cs="v4.2.0"/>
          <w:vertAlign w:val="subscript"/>
        </w:rPr>
        <w:t>o</w:t>
      </w:r>
      <w:r w:rsidRPr="00836ADA">
        <w:rPr>
          <w:rFonts w:cs="v4.2.0"/>
        </w:rPr>
        <w:t xml:space="preserve"> is defined as</w:t>
      </w:r>
    </w:p>
    <w:p w14:paraId="060B1AF8" w14:textId="77777777" w:rsidR="003B234C" w:rsidRPr="00836ADA" w:rsidRDefault="003B234C" w:rsidP="003B234C">
      <w:pPr>
        <w:pStyle w:val="EQ"/>
        <w:rPr>
          <w:rFonts w:cs="v4.2.0"/>
        </w:rPr>
      </w:pPr>
      <w:r w:rsidRPr="00836ADA">
        <w:rPr>
          <w:rFonts w:cs="v4.2.0"/>
        </w:rPr>
        <w:tab/>
      </w:r>
      <w:r w:rsidRPr="00836ADA">
        <w:rPr>
          <w:rFonts w:cs="v4.2.0"/>
          <w:position w:val="-38"/>
        </w:rPr>
        <w:object w:dxaOrig="4920" w:dyaOrig="840" w14:anchorId="00E6FA56">
          <v:shape id="_x0000_i1055" type="#_x0000_t75" style="width:246pt;height:42pt" o:ole="" fillcolor="window">
            <v:imagedata r:id="rId47" o:title=""/>
          </v:shape>
          <o:OLEObject Type="Embed" ProgID="Equation.3" ShapeID="_x0000_i1055" DrawAspect="Content" ObjectID="_1710575731" r:id="rId71"/>
        </w:object>
      </w:r>
    </w:p>
    <w:p w14:paraId="7316502B" w14:textId="77777777" w:rsidR="003B234C" w:rsidRPr="00836ADA" w:rsidRDefault="003B234C" w:rsidP="00A42B7B">
      <w:pPr>
        <w:pStyle w:val="Heading6"/>
      </w:pPr>
      <w:bookmarkStart w:id="196" w:name="_Toc535329110"/>
      <w:r w:rsidRPr="00836ADA">
        <w:t>8.1.2.4.1.2</w:t>
      </w:r>
      <w:r w:rsidRPr="00836ADA">
        <w:tab/>
        <w:t>1.28 Mcps TDD Option</w:t>
      </w:r>
      <w:bookmarkEnd w:id="196"/>
    </w:p>
    <w:p w14:paraId="3A0E64AD" w14:textId="77777777" w:rsidR="003B234C" w:rsidRPr="00836ADA" w:rsidRDefault="003B234C" w:rsidP="003B234C">
      <w:pPr>
        <w:rPr>
          <w:rFonts w:cs="v4.2.0"/>
        </w:rPr>
      </w:pPr>
      <w:r w:rsidRPr="00836ADA">
        <w:rPr>
          <w:rFonts w:cs="v3.7.0"/>
        </w:rPr>
        <w:t xml:space="preserve">When transmission gaps are scheduled for inter-frequency TDD measurements, </w:t>
      </w:r>
      <w:r w:rsidRPr="00836ADA">
        <w:rPr>
          <w:rFonts w:cs="v4.2.0"/>
        </w:rPr>
        <w:t xml:space="preserve">the UE shall be able to identify a new detectable </w:t>
      </w:r>
      <w:r w:rsidRPr="00836ADA">
        <w:rPr>
          <w:rFonts w:cs="v3.7.0"/>
        </w:rPr>
        <w:t>inter-frequency TDD</w:t>
      </w:r>
      <w:r w:rsidRPr="00836ADA">
        <w:rPr>
          <w:rFonts w:cs="v4.2.0"/>
        </w:rPr>
        <w:t xml:space="preserve"> cell belonging to the monitored set within </w:t>
      </w:r>
    </w:p>
    <w:p w14:paraId="55391FC8" w14:textId="77777777" w:rsidR="003B234C" w:rsidRPr="00836ADA" w:rsidRDefault="003B234C" w:rsidP="003B234C">
      <w:pPr>
        <w:pStyle w:val="EQ"/>
        <w:rPr>
          <w:rFonts w:cs="v4.2.0"/>
        </w:rPr>
      </w:pPr>
      <w:r w:rsidRPr="00836ADA">
        <w:rPr>
          <w:rFonts w:cs="v4.2.0"/>
        </w:rPr>
        <w:tab/>
      </w:r>
      <w:r w:rsidRPr="00836ADA">
        <w:rPr>
          <w:rFonts w:cs="v3.7.0"/>
          <w:position w:val="-32"/>
        </w:rPr>
        <w:object w:dxaOrig="7560" w:dyaOrig="760" w14:anchorId="381E71C9">
          <v:shape id="_x0000_i1056" type="#_x0000_t75" style="width:378pt;height:38pt" o:ole="" fillcolor="window">
            <v:imagedata r:id="rId67" o:title=""/>
          </v:shape>
          <o:OLEObject Type="Embed" ProgID="Equation.3" ShapeID="_x0000_i1056" DrawAspect="Content" ObjectID="_1710575732" r:id="rId72"/>
        </w:object>
      </w:r>
    </w:p>
    <w:p w14:paraId="0B851AD2" w14:textId="77777777" w:rsidR="003B234C" w:rsidRPr="00836ADA" w:rsidRDefault="003B234C" w:rsidP="003B234C">
      <w:r w:rsidRPr="00836ADA">
        <w:t>If the UE does not need compressed mode to perform inter-frequency TDD measurements, the UE shall be able to identify a new detectable inter-frequency TDD cell belonging to the monitored set within 5000 ms.</w:t>
      </w:r>
    </w:p>
    <w:p w14:paraId="0C6291A1" w14:textId="77777777" w:rsidR="003B234C" w:rsidRPr="00836ADA" w:rsidRDefault="003B234C" w:rsidP="003B234C">
      <w:r w:rsidRPr="00836ADA">
        <w:rPr>
          <w:rFonts w:cs="v3.7.0"/>
        </w:rPr>
        <w:lastRenderedPageBreak/>
        <w:t>When L3 filtering is used an additional delay can be expected.</w:t>
      </w:r>
    </w:p>
    <w:p w14:paraId="3C798ED4" w14:textId="77777777" w:rsidR="003B234C" w:rsidRPr="00836ADA" w:rsidRDefault="003B234C" w:rsidP="003B234C">
      <w:r w:rsidRPr="00836ADA">
        <w:t xml:space="preserve">A cell shall be considered detectable when P-CCPCH Ec/Io </w:t>
      </w:r>
      <w:r w:rsidRPr="00836ADA">
        <w:rPr>
          <w:u w:val="single"/>
        </w:rPr>
        <w:t>&gt;</w:t>
      </w:r>
      <w:r w:rsidRPr="00836ADA">
        <w:t xml:space="preserve"> -8 dB and DwPCH_Ec/Io </w:t>
      </w:r>
      <w:r w:rsidRPr="00836ADA">
        <w:rPr>
          <w:u w:val="single"/>
        </w:rPr>
        <w:t>&gt;</w:t>
      </w:r>
      <w:r w:rsidRPr="00836ADA">
        <w:t xml:space="preserve"> -5 dB. </w:t>
      </w:r>
      <w:r w:rsidRPr="00836ADA">
        <w:rPr>
          <w:rFonts w:cs="v3.7.0"/>
        </w:rPr>
        <w:t>When L3 filtering is used an additional delay can be expected.</w:t>
      </w:r>
    </w:p>
    <w:p w14:paraId="1E691D7B" w14:textId="77777777" w:rsidR="003B234C" w:rsidRPr="00836ADA" w:rsidRDefault="003B234C" w:rsidP="003B234C">
      <w:r w:rsidRPr="00836ADA">
        <w:t>The received P-CCPCH E</w:t>
      </w:r>
      <w:r w:rsidRPr="00836ADA">
        <w:rPr>
          <w:vertAlign w:val="subscript"/>
        </w:rPr>
        <w:t>c</w:t>
      </w:r>
      <w:r w:rsidRPr="00836ADA">
        <w:t>/I</w:t>
      </w:r>
      <w:r w:rsidRPr="00836ADA">
        <w:rPr>
          <w:vertAlign w:val="subscript"/>
        </w:rPr>
        <w:t>o</w:t>
      </w:r>
      <w:r w:rsidRPr="00836ADA">
        <w:t xml:space="preserve"> is defined as</w:t>
      </w:r>
    </w:p>
    <w:p w14:paraId="419CAF95" w14:textId="77777777" w:rsidR="003B234C" w:rsidRPr="00836ADA" w:rsidRDefault="003B234C" w:rsidP="003B234C">
      <w:pPr>
        <w:pStyle w:val="EQ"/>
      </w:pPr>
      <w:r w:rsidRPr="00836ADA">
        <w:tab/>
      </w:r>
      <w:r w:rsidRPr="00836ADA">
        <w:rPr>
          <w:position w:val="-38"/>
        </w:rPr>
        <w:object w:dxaOrig="6380" w:dyaOrig="840" w14:anchorId="02FFFCDF">
          <v:shape id="_x0000_i1057" type="#_x0000_t75" style="width:319pt;height:42pt" o:ole="" fillcolor="window">
            <v:imagedata r:id="rId69" o:title=""/>
          </v:shape>
          <o:OLEObject Type="Embed" ProgID="Equation.3" ShapeID="_x0000_i1057" DrawAspect="Content" ObjectID="_1710575733" r:id="rId73"/>
        </w:object>
      </w:r>
    </w:p>
    <w:p w14:paraId="3308ADF0" w14:textId="77777777" w:rsidR="003B234C" w:rsidRPr="00836ADA" w:rsidRDefault="003B234C" w:rsidP="0079728B">
      <w:r w:rsidRPr="00836ADA">
        <w:t>The received DwPTS E</w:t>
      </w:r>
      <w:r w:rsidRPr="00836ADA">
        <w:rPr>
          <w:vertAlign w:val="subscript"/>
        </w:rPr>
        <w:t>c</w:t>
      </w:r>
      <w:r w:rsidRPr="00836ADA">
        <w:t>/I</w:t>
      </w:r>
      <w:r w:rsidRPr="00836ADA">
        <w:rPr>
          <w:vertAlign w:val="subscript"/>
        </w:rPr>
        <w:t>o</w:t>
      </w:r>
      <w:r w:rsidRPr="00836ADA">
        <w:t xml:space="preserve"> is defined as</w:t>
      </w:r>
    </w:p>
    <w:p w14:paraId="6F059C9D" w14:textId="77777777" w:rsidR="003B234C" w:rsidRPr="00836ADA" w:rsidRDefault="003B234C" w:rsidP="003B234C">
      <w:pPr>
        <w:pStyle w:val="EQ"/>
        <w:rPr>
          <w:rFonts w:cs="v4.2.0"/>
        </w:rPr>
      </w:pPr>
      <w:r w:rsidRPr="00836ADA">
        <w:tab/>
      </w:r>
      <w:r w:rsidRPr="00836ADA">
        <w:rPr>
          <w:position w:val="-38"/>
        </w:rPr>
        <w:object w:dxaOrig="5660" w:dyaOrig="840" w14:anchorId="3194B594">
          <v:shape id="_x0000_i1058" type="#_x0000_t75" style="width:283pt;height:42pt" o:ole="" fillcolor="window">
            <v:imagedata r:id="rId74" o:title=""/>
          </v:shape>
          <o:OLEObject Type="Embed" ProgID="Equation.3" ShapeID="_x0000_i1058" DrawAspect="Content" ObjectID="_1710575734" r:id="rId75"/>
        </w:object>
      </w:r>
    </w:p>
    <w:p w14:paraId="4556175D" w14:textId="77777777" w:rsidR="003B234C" w:rsidRPr="00836ADA" w:rsidRDefault="003B234C" w:rsidP="000E1AF5">
      <w:pPr>
        <w:pStyle w:val="Heading5"/>
        <w:rPr>
          <w:rFonts w:cs="v4.2.0"/>
        </w:rPr>
      </w:pPr>
      <w:bookmarkStart w:id="197" w:name="_Toc535329111"/>
      <w:r w:rsidRPr="00836ADA">
        <w:rPr>
          <w:rFonts w:cs="v4.2.0"/>
        </w:rPr>
        <w:t>8.1.2.4.2</w:t>
      </w:r>
      <w:r w:rsidRPr="00836ADA">
        <w:rPr>
          <w:rFonts w:cs="v4.2.0"/>
        </w:rPr>
        <w:tab/>
      </w:r>
      <w:r w:rsidRPr="00836ADA">
        <w:rPr>
          <w:rFonts w:cs="v3.7.0"/>
        </w:rPr>
        <w:t>P-CCPCH RSCP</w:t>
      </w:r>
      <w:r w:rsidRPr="00836ADA">
        <w:rPr>
          <w:rFonts w:cs="v4.2.0"/>
        </w:rPr>
        <w:t xml:space="preserve"> measurement period</w:t>
      </w:r>
      <w:bookmarkEnd w:id="197"/>
    </w:p>
    <w:p w14:paraId="12CB2D05" w14:textId="77777777" w:rsidR="003B234C" w:rsidRPr="00836ADA" w:rsidRDefault="003B234C" w:rsidP="003B234C">
      <w:pPr>
        <w:rPr>
          <w:rFonts w:cs="v4.2.0"/>
        </w:rPr>
      </w:pPr>
      <w:r w:rsidRPr="00836ADA">
        <w:rPr>
          <w:rFonts w:cs="v4.2.0"/>
        </w:rPr>
        <w:t>When transmission gaps are scheduled for inter frequency TDD measurements the UE physical layer shall be capable of reporting measurements to higher layers with measurement accuracy as specified in sub-clause 9.1.11 and with a measurement period as given by</w:t>
      </w:r>
    </w:p>
    <w:p w14:paraId="178AD151" w14:textId="77777777" w:rsidR="003B234C" w:rsidRPr="00836ADA" w:rsidRDefault="003B234C" w:rsidP="003B234C">
      <w:pPr>
        <w:pStyle w:val="EQ"/>
        <w:rPr>
          <w:rFonts w:cs="v4.2.0"/>
        </w:rPr>
      </w:pPr>
      <w:r w:rsidRPr="00836ADA">
        <w:rPr>
          <w:rFonts w:cs="v4.2.0"/>
        </w:rPr>
        <w:tab/>
      </w:r>
      <w:r w:rsidRPr="00836ADA">
        <w:rPr>
          <w:rFonts w:cs="v3.7.0"/>
          <w:position w:val="-32"/>
        </w:rPr>
        <w:object w:dxaOrig="9720" w:dyaOrig="760" w14:anchorId="3106BBF2">
          <v:shape id="_x0000_i1059" type="#_x0000_t75" style="width:476pt;height:37pt" o:ole="" fillcolor="window">
            <v:imagedata r:id="rId76" o:title=""/>
          </v:shape>
          <o:OLEObject Type="Embed" ProgID="Equation.3" ShapeID="_x0000_i1059" DrawAspect="Content" ObjectID="_1710575735" r:id="rId77"/>
        </w:object>
      </w:r>
    </w:p>
    <w:p w14:paraId="438CC241" w14:textId="77777777" w:rsidR="003B234C" w:rsidRPr="00836ADA" w:rsidRDefault="003B234C" w:rsidP="003B234C">
      <w:r w:rsidRPr="00836ADA">
        <w:t>If the UE does not need compressed mode to perform inter-frequency TDD measurements, the measurement period for inter-frequency TDD measurements shall be 480 ms.</w:t>
      </w:r>
    </w:p>
    <w:p w14:paraId="0A050970" w14:textId="77777777" w:rsidR="003B234C" w:rsidRPr="00836ADA" w:rsidRDefault="003B234C" w:rsidP="003B234C">
      <w:r w:rsidRPr="00836ADA">
        <w:t>The UE shall be capable of performing P-CCPCH RSCP measurements for X</w:t>
      </w:r>
      <w:r w:rsidRPr="00836ADA">
        <w:rPr>
          <w:vertAlign w:val="subscript"/>
        </w:rPr>
        <w:t>basic measurement TDD inter</w:t>
      </w:r>
      <w:r w:rsidRPr="00836ADA">
        <w:t xml:space="preserve"> inter-frequency TDD cells per TDD frequency of the monitored set and the UE physical layer shall be capable of reporting measurements to higher layers with the measurement period of T</w:t>
      </w:r>
      <w:r w:rsidRPr="00836ADA">
        <w:rPr>
          <w:vertAlign w:val="subscript"/>
        </w:rPr>
        <w:t>measurement TDD inter</w:t>
      </w:r>
      <w:r w:rsidRPr="00836ADA">
        <w:t>.</w:t>
      </w:r>
    </w:p>
    <w:p w14:paraId="7E47CEA6" w14:textId="77777777" w:rsidR="003B234C" w:rsidRPr="00836ADA" w:rsidRDefault="003B234C" w:rsidP="003B234C">
      <w:pPr>
        <w:pStyle w:val="B1"/>
        <w:rPr>
          <w:rFonts w:cs="v3.7.0"/>
        </w:rPr>
      </w:pPr>
      <w:r w:rsidRPr="00836ADA">
        <w:rPr>
          <w:rFonts w:cs="v3.7.0"/>
        </w:rPr>
        <w:tab/>
      </w:r>
      <w:r w:rsidRPr="00836ADA">
        <w:t>X</w:t>
      </w:r>
      <w:r w:rsidRPr="00836ADA">
        <w:rPr>
          <w:vertAlign w:val="subscript"/>
        </w:rPr>
        <w:t>basic measurement TDD inter</w:t>
      </w:r>
      <w:r w:rsidRPr="00836ADA">
        <w:t xml:space="preserve"> = 6 (cells)</w:t>
      </w:r>
    </w:p>
    <w:p w14:paraId="23CFA2A7"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Measurement_Period TDD inter </w:t>
      </w:r>
      <w:r w:rsidRPr="00836ADA">
        <w:rPr>
          <w:rFonts w:cs="v4.2.0"/>
        </w:rPr>
        <w:t>= 480 ms. The time period used for calculating the measurement period T</w:t>
      </w:r>
      <w:r w:rsidRPr="00836ADA">
        <w:rPr>
          <w:rFonts w:cs="v4.2.0"/>
          <w:vertAlign w:val="subscript"/>
        </w:rPr>
        <w:t>measurement_TDD inter</w:t>
      </w:r>
      <w:r w:rsidRPr="00836ADA">
        <w:rPr>
          <w:rFonts w:cs="v4.2.0"/>
        </w:rPr>
        <w:t xml:space="preserve"> for inter frequency </w:t>
      </w:r>
      <w:r w:rsidRPr="00836ADA">
        <w:rPr>
          <w:rFonts w:cs="v3.7.0"/>
        </w:rPr>
        <w:t>P-CCPCH</w:t>
      </w:r>
      <w:r w:rsidRPr="00836ADA">
        <w:rPr>
          <w:rFonts w:cs="v4.2.0"/>
        </w:rPr>
        <w:t xml:space="preserve"> RSCP measurements.</w:t>
      </w:r>
    </w:p>
    <w:p w14:paraId="6F9FAD51" w14:textId="77777777" w:rsidR="003B234C" w:rsidRPr="00836ADA" w:rsidRDefault="003B234C" w:rsidP="003B234C">
      <w:pPr>
        <w:pStyle w:val="B1"/>
        <w:rPr>
          <w:rFonts w:cs="v4.2.0"/>
        </w:rPr>
      </w:pPr>
      <w:r w:rsidRPr="00836ADA">
        <w:rPr>
          <w:rFonts w:cs="v4.2.0"/>
        </w:rPr>
        <w:tab/>
        <w:t>N</w:t>
      </w:r>
      <w:r w:rsidRPr="00836ADA">
        <w:rPr>
          <w:rFonts w:cs="v4.2.0"/>
          <w:vertAlign w:val="subscript"/>
        </w:rPr>
        <w:t>TDD</w:t>
      </w:r>
      <w:r w:rsidRPr="00836ADA">
        <w:rPr>
          <w:rFonts w:cs="v4.2.0"/>
        </w:rPr>
        <w:t xml:space="preserve"> </w:t>
      </w:r>
      <w:r w:rsidRPr="00836ADA">
        <w:rPr>
          <w:rFonts w:cs="v4.2.0"/>
          <w:vertAlign w:val="subscript"/>
        </w:rPr>
        <w:t xml:space="preserve">inter: </w:t>
      </w:r>
      <w:r w:rsidRPr="00836ADA">
        <w:rPr>
          <w:rFonts w:cs="v4.2.0"/>
        </w:rPr>
        <w:t xml:space="preserve">This is the </w:t>
      </w:r>
      <w:r w:rsidRPr="00836ADA">
        <w:rPr>
          <w:rFonts w:cs="v3.7.0"/>
        </w:rPr>
        <w:t>smallest resulting integer number of transmission gap patterns in a transmission gap pattern sequence assigned to UE by UTRAN</w:t>
      </w:r>
      <w:r w:rsidRPr="00836ADA">
        <w:rPr>
          <w:rFonts w:cs="v4.2.0"/>
        </w:rPr>
        <w:t xml:space="preserve"> for inter frequency TDD measurements during the time period T</w:t>
      </w:r>
      <w:r w:rsidRPr="00836ADA">
        <w:rPr>
          <w:rFonts w:cs="v4.2.0"/>
          <w:vertAlign w:val="subscript"/>
        </w:rPr>
        <w:t>Measurement_Period TDD inter</w:t>
      </w:r>
      <w:r w:rsidRPr="00836ADA">
        <w:rPr>
          <w:rFonts w:cs="v4.2.0"/>
        </w:rPr>
        <w:t xml:space="preserve"> with an arbitrarily chosen timing.</w:t>
      </w:r>
    </w:p>
    <w:p w14:paraId="5BC8F5A9" w14:textId="77777777" w:rsidR="003B234C" w:rsidRPr="00836ADA" w:rsidRDefault="003B234C" w:rsidP="003B234C">
      <w:pPr>
        <w:pStyle w:val="B1"/>
        <w:rPr>
          <w:rFonts w:cs="v4.2.0"/>
        </w:rPr>
      </w:pPr>
      <w:r w:rsidRPr="00836ADA">
        <w:rPr>
          <w:rFonts w:cs="v4.2.0"/>
        </w:rPr>
        <w:tab/>
        <w:t>N</w:t>
      </w:r>
      <w:r w:rsidRPr="00836ADA">
        <w:rPr>
          <w:rFonts w:cs="v4.2.0"/>
          <w:vertAlign w:val="subscript"/>
        </w:rPr>
        <w:t>basic_identify_TDD,inter</w:t>
      </w:r>
      <w:r w:rsidRPr="00836ADA">
        <w:rPr>
          <w:rFonts w:cs="v4.2.0"/>
        </w:rPr>
        <w:t xml:space="preserve"> =80. This is the </w:t>
      </w:r>
      <w:r w:rsidRPr="00836ADA">
        <w:rPr>
          <w:rFonts w:cs="v3.7.0"/>
        </w:rPr>
        <w:t>number of transmission gap patterns in a transmission gap pattern sequence for inter-frequency TDD measurements during the time</w:t>
      </w:r>
      <w:r w:rsidRPr="00836ADA">
        <w:rPr>
          <w:rFonts w:cs="v4.2.0"/>
        </w:rPr>
        <w:t xml:space="preserve"> period used in the inter frequency TDD equation where the maximum allowed time for the UE to identify a new inter frequency TDD cell is defined.</w:t>
      </w:r>
    </w:p>
    <w:p w14:paraId="47852A56" w14:textId="77777777" w:rsidR="003B234C" w:rsidRPr="00836ADA" w:rsidRDefault="003B234C" w:rsidP="003B234C">
      <w:pPr>
        <w:pStyle w:val="B1"/>
        <w:rPr>
          <w:rFonts w:cs="v4.2.0"/>
        </w:rPr>
      </w:pPr>
      <w:r w:rsidRPr="00836ADA">
        <w:rPr>
          <w:rFonts w:cs="v4.2.0"/>
        </w:rPr>
        <w:tab/>
        <w:t>N</w:t>
      </w:r>
      <w:r w:rsidRPr="00836ADA">
        <w:rPr>
          <w:rFonts w:cs="v4.2.0"/>
          <w:vertAlign w:val="subscript"/>
        </w:rPr>
        <w:t>basic_measurement_TDD inter</w:t>
      </w:r>
      <w:r w:rsidRPr="00836ADA">
        <w:rPr>
          <w:rFonts w:cs="v4.2.0"/>
        </w:rPr>
        <w:t xml:space="preserve"> = 5. This is the </w:t>
      </w:r>
      <w:r w:rsidRPr="00836ADA">
        <w:rPr>
          <w:rFonts w:cs="v3.7.0"/>
        </w:rPr>
        <w:t>number of transmission gap patterns in a transmission gap pattern sequence for inter-frequency TDD measurements during the time</w:t>
      </w:r>
      <w:r w:rsidRPr="00836ADA">
        <w:rPr>
          <w:rFonts w:cs="v4.2.0"/>
        </w:rPr>
        <w:t xml:space="preserve"> period </w:t>
      </w:r>
      <w:r w:rsidRPr="00836ADA">
        <w:rPr>
          <w:rFonts w:cs="v3.7.0"/>
        </w:rPr>
        <w:t>T</w:t>
      </w:r>
      <w:r w:rsidRPr="00836ADA">
        <w:rPr>
          <w:rFonts w:cs="v3.7.0"/>
          <w:vertAlign w:val="subscript"/>
        </w:rPr>
        <w:t>Measurement_Period TDD inter</w:t>
      </w:r>
      <w:r w:rsidRPr="00836ADA">
        <w:rPr>
          <w:rFonts w:cs="v3.7.0"/>
        </w:rPr>
        <w:t xml:space="preserve"> with an arbitrarily chosen timing that is used in the inter-frequency TDD</w:t>
      </w:r>
      <w:r w:rsidRPr="00836ADA">
        <w:rPr>
          <w:rFonts w:cs="v4.2.0"/>
        </w:rPr>
        <w:t xml:space="preserve"> equation where the measurement period for inter-frequency </w:t>
      </w:r>
      <w:r w:rsidRPr="00836ADA">
        <w:rPr>
          <w:rFonts w:cs="v3.7.0"/>
        </w:rPr>
        <w:t>P-CCPCH</w:t>
      </w:r>
      <w:r w:rsidRPr="00836ADA">
        <w:rPr>
          <w:rFonts w:cs="v4.2.0"/>
        </w:rPr>
        <w:t xml:space="preserve"> RSCP measurements is defined.</w:t>
      </w:r>
    </w:p>
    <w:p w14:paraId="5AB60C31" w14:textId="77777777" w:rsidR="003B234C" w:rsidRPr="00836ADA" w:rsidRDefault="003B234C" w:rsidP="003B234C">
      <w:pPr>
        <w:pStyle w:val="B1"/>
        <w:rPr>
          <w:rFonts w:cs="v4.2.0"/>
        </w:rPr>
      </w:pPr>
      <w:r w:rsidRPr="00836ADA">
        <w:rPr>
          <w:rFonts w:cs="v4.2.0"/>
        </w:rPr>
        <w:tab/>
        <w:t>N</w:t>
      </w:r>
      <w:r w:rsidRPr="00836ADA">
        <w:rPr>
          <w:rFonts w:cs="v4.2.0"/>
          <w:vertAlign w:val="subscript"/>
        </w:rPr>
        <w:t>Freq</w:t>
      </w:r>
      <w:r w:rsidRPr="00836ADA">
        <w:rPr>
          <w:rFonts w:cs="v4.2.0"/>
        </w:rPr>
        <w:t xml:space="preserve">: </w:t>
      </w:r>
      <w:r w:rsidRPr="00836ADA">
        <w:rPr>
          <w:rFonts w:cs="v3.7.0"/>
        </w:rPr>
        <w:t>This is the</w:t>
      </w:r>
      <w:r w:rsidRPr="00836ADA">
        <w:rPr>
          <w:rFonts w:cs="v4.2.0"/>
        </w:rPr>
        <w:t xml:space="preserve"> number of TDD frequencies indicated in the inter frequency measurement control information.</w:t>
      </w:r>
    </w:p>
    <w:p w14:paraId="14FEA3AC" w14:textId="77777777" w:rsidR="003B234C" w:rsidRPr="00836ADA" w:rsidRDefault="003B234C" w:rsidP="00A42B7B">
      <w:pPr>
        <w:pStyle w:val="Heading5"/>
        <w:ind w:left="0" w:firstLine="0"/>
        <w:rPr>
          <w:rFonts w:cs="v4.2.0"/>
        </w:rPr>
      </w:pPr>
      <w:bookmarkStart w:id="198" w:name="_Toc535329112"/>
      <w:r w:rsidRPr="00836ADA">
        <w:rPr>
          <w:rFonts w:cs="v4.2.0"/>
        </w:rPr>
        <w:t>8.1.2.4.3</w:t>
      </w:r>
      <w:r w:rsidRPr="00836ADA">
        <w:rPr>
          <w:rFonts w:cs="v4.2.0"/>
        </w:rPr>
        <w:tab/>
        <w:t>Periodic Reporting</w:t>
      </w:r>
      <w:bookmarkEnd w:id="198"/>
    </w:p>
    <w:p w14:paraId="07D9B83B" w14:textId="77777777" w:rsidR="003B234C" w:rsidRPr="00836ADA" w:rsidRDefault="003B234C" w:rsidP="003B234C">
      <w:pPr>
        <w:rPr>
          <w:rFonts w:cs="v4.2.0"/>
        </w:rPr>
      </w:pPr>
      <w:r w:rsidRPr="00836ADA">
        <w:rPr>
          <w:rFonts w:cs="v4.2.0"/>
        </w:rPr>
        <w:t>Reported measurements in periodically triggered measurement reports shall meet the requirements in section 9.</w:t>
      </w:r>
    </w:p>
    <w:p w14:paraId="467D727F" w14:textId="77777777" w:rsidR="003B234C" w:rsidRPr="00836ADA" w:rsidRDefault="003B234C" w:rsidP="00A42B7B">
      <w:pPr>
        <w:pStyle w:val="Heading5"/>
        <w:rPr>
          <w:rFonts w:cs="v4.2.0"/>
        </w:rPr>
      </w:pPr>
      <w:bookmarkStart w:id="199" w:name="_Toc535329113"/>
      <w:r w:rsidRPr="00836ADA">
        <w:rPr>
          <w:rFonts w:cs="v4.2.0"/>
        </w:rPr>
        <w:t>8.1.2.4.4</w:t>
      </w:r>
      <w:r w:rsidRPr="00836ADA">
        <w:rPr>
          <w:rFonts w:cs="v4.2.0"/>
        </w:rPr>
        <w:tab/>
        <w:t>Event Triggered Reporting</w:t>
      </w:r>
      <w:bookmarkEnd w:id="199"/>
    </w:p>
    <w:p w14:paraId="559E3B6A" w14:textId="77777777" w:rsidR="003B234C" w:rsidRPr="00836ADA" w:rsidRDefault="003B234C" w:rsidP="003B234C">
      <w:pPr>
        <w:numPr>
          <w:ilvl w:val="4"/>
          <w:numId w:val="0"/>
        </w:numPr>
        <w:rPr>
          <w:rFonts w:cs="v4.2.0"/>
        </w:rPr>
      </w:pPr>
      <w:r w:rsidRPr="00836ADA">
        <w:rPr>
          <w:rFonts w:cs="v4.2.0"/>
        </w:rPr>
        <w:t>Reported measurements in event triggered measurement reports shall meet the requirements in section 9.</w:t>
      </w:r>
    </w:p>
    <w:p w14:paraId="325A4413" w14:textId="77777777" w:rsidR="003B234C" w:rsidRPr="00836ADA" w:rsidRDefault="003B234C" w:rsidP="003B234C">
      <w:pPr>
        <w:rPr>
          <w:rFonts w:cs="v4.2.0"/>
        </w:rPr>
      </w:pPr>
      <w:r w:rsidRPr="00836ADA">
        <w:rPr>
          <w:rFonts w:cs="v4.2.0"/>
        </w:rPr>
        <w:t>The UE shall not send event triggered measurement reports, as long as the reporting criteria are not fulfilled.</w:t>
      </w:r>
    </w:p>
    <w:p w14:paraId="4BF25C53" w14:textId="77777777" w:rsidR="003B234C" w:rsidRPr="00836ADA" w:rsidRDefault="003B234C" w:rsidP="003B234C">
      <w:pPr>
        <w:rPr>
          <w:rFonts w:cs="v4.2.0"/>
        </w:rPr>
      </w:pPr>
      <w:r w:rsidRPr="00836ADA">
        <w:rPr>
          <w:rFonts w:cs="v4.2.0"/>
        </w:rPr>
        <w:lastRenderedPageBreak/>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resulting when inserting the measurement report to the TTI of the uplink DCCH. The delay uncertainty is twice the TTI of the uplink DCCH.</w:t>
      </w:r>
    </w:p>
    <w:p w14:paraId="2BCCCAAC" w14:textId="77777777" w:rsidR="003B234C" w:rsidRPr="00836ADA" w:rsidRDefault="003B234C" w:rsidP="003B234C">
      <w:pPr>
        <w:rPr>
          <w:rFonts w:cs="v4.2.0"/>
        </w:rPr>
      </w:pPr>
      <w:r w:rsidRPr="00836ADA">
        <w:rPr>
          <w:rFonts w:cs="v4.2.0"/>
        </w:rPr>
        <w:t>The event triggered measurement reporting delay, measured without L3 filtering shall be less than T</w:t>
      </w:r>
      <w:r w:rsidRPr="00836ADA">
        <w:rPr>
          <w:rFonts w:cs="v4.2.0"/>
          <w:vertAlign w:val="subscript"/>
        </w:rPr>
        <w:t>identify TDD inter</w:t>
      </w:r>
      <w:r w:rsidRPr="00836ADA">
        <w:rPr>
          <w:rFonts w:cs="v4.2.0"/>
        </w:rPr>
        <w:t xml:space="preserve"> defined in Section 8.1.2.4.1</w:t>
      </w:r>
      <w:r w:rsidRPr="00836ADA">
        <w:rPr>
          <w:rFonts w:cs="v4.2.0"/>
          <w:vertAlign w:val="subscript"/>
        </w:rPr>
        <w:t xml:space="preserve"> </w:t>
      </w:r>
      <w:r w:rsidRPr="00836ADA">
        <w:rPr>
          <w:rFonts w:cs="v4.2.0"/>
        </w:rPr>
        <w:t>When L3 filtering is used an additional delay can be expected.</w:t>
      </w:r>
    </w:p>
    <w:p w14:paraId="6A87FF40" w14:textId="77777777" w:rsidR="003B234C" w:rsidRPr="00836ADA" w:rsidRDefault="003B234C" w:rsidP="00A42B7B">
      <w:pPr>
        <w:pStyle w:val="Heading4"/>
        <w:rPr>
          <w:rFonts w:cs="v4.2.0"/>
        </w:rPr>
      </w:pPr>
      <w:bookmarkStart w:id="200" w:name="_Toc535329114"/>
      <w:r w:rsidRPr="00836ADA">
        <w:rPr>
          <w:rFonts w:cs="v4.2.0"/>
        </w:rPr>
        <w:t>8.1.2.5</w:t>
      </w:r>
      <w:r w:rsidRPr="00836ADA">
        <w:rPr>
          <w:rFonts w:cs="v4.2.0"/>
        </w:rPr>
        <w:tab/>
        <w:t>GSM measurements</w:t>
      </w:r>
      <w:bookmarkEnd w:id="200"/>
    </w:p>
    <w:p w14:paraId="7E582120" w14:textId="77777777" w:rsidR="003B234C" w:rsidRPr="00836ADA" w:rsidRDefault="003B234C" w:rsidP="003B234C">
      <w:pPr>
        <w:rPr>
          <w:rFonts w:cs="v4.2.0"/>
        </w:rPr>
      </w:pPr>
      <w:r w:rsidRPr="00836ADA">
        <w:rPr>
          <w:rFonts w:cs="v4.2.0"/>
        </w:rPr>
        <w:t>The requirements in this section apply only to UE supporting FDD and GSM.</w:t>
      </w:r>
    </w:p>
    <w:p w14:paraId="15FBB187" w14:textId="77777777" w:rsidR="003B234C" w:rsidRPr="00836ADA" w:rsidRDefault="003B234C" w:rsidP="003B234C">
      <w:r w:rsidRPr="00836ADA">
        <w:t>Measurements on GSM cells can be requested with BSIC verified or BSIC non-verified.</w:t>
      </w:r>
    </w:p>
    <w:p w14:paraId="73D646E8" w14:textId="77777777" w:rsidR="003B234C" w:rsidRPr="00836ADA" w:rsidRDefault="003B234C" w:rsidP="003B234C">
      <w:pPr>
        <w:pStyle w:val="B1"/>
      </w:pPr>
      <w:r w:rsidRPr="00836ADA">
        <w:t>1)</w:t>
      </w:r>
      <w:r w:rsidRPr="00836ADA">
        <w:tab/>
        <w:t>In CELL_DCH state when a transmission gap pattern sequence is provided by the UTRAN the UE shall continuously measure GSM cells and search for new GSM cells given in the monitored set.</w:t>
      </w:r>
    </w:p>
    <w:p w14:paraId="7E6B1B54" w14:textId="77777777" w:rsidR="003B234C" w:rsidRPr="00836ADA" w:rsidRDefault="003B234C" w:rsidP="003B234C">
      <w:pPr>
        <w:pStyle w:val="B1"/>
      </w:pPr>
      <w:r w:rsidRPr="00836ADA">
        <w:t>2)</w:t>
      </w:r>
      <w:r w:rsidRPr="00836ADA">
        <w:tab/>
        <w:t>If the UE does not need compressed mode to perform GSM measurements:</w:t>
      </w:r>
    </w:p>
    <w:p w14:paraId="6E0458D4" w14:textId="77777777" w:rsidR="003B234C" w:rsidRPr="00836ADA" w:rsidRDefault="003B234C" w:rsidP="003B234C">
      <w:pPr>
        <w:pStyle w:val="B2"/>
      </w:pPr>
      <w:r w:rsidRPr="00836ADA">
        <w:t>-</w:t>
      </w:r>
      <w:r w:rsidRPr="00836ADA">
        <w:tab/>
        <w:t>the UE shall measure all GSM cells present in the monitored set</w:t>
      </w:r>
    </w:p>
    <w:p w14:paraId="37D0ABD6" w14:textId="77777777" w:rsidR="003B234C" w:rsidRPr="00836ADA" w:rsidRDefault="003B234C" w:rsidP="003B234C">
      <w:pPr>
        <w:pStyle w:val="B2"/>
        <w:rPr>
          <w:rFonts w:cs="v4.2.0"/>
        </w:rPr>
      </w:pPr>
      <w:r w:rsidRPr="00836ADA">
        <w:t>-</w:t>
      </w:r>
      <w:r w:rsidRPr="00836ADA">
        <w:tab/>
        <w:t>the relevant requirements for GSM dedicated mode when a TCH channel is assigned in TS 45.008 shall apply. This is further detailed in the following sub-sections.</w:t>
      </w:r>
    </w:p>
    <w:p w14:paraId="5B5CFD18" w14:textId="77777777" w:rsidR="003B234C" w:rsidRPr="00836ADA" w:rsidRDefault="003B234C" w:rsidP="00A42B7B">
      <w:pPr>
        <w:pStyle w:val="Heading5"/>
        <w:rPr>
          <w:rFonts w:cs="v4.2.0"/>
        </w:rPr>
      </w:pPr>
      <w:bookmarkStart w:id="201" w:name="_Toc535329115"/>
      <w:r w:rsidRPr="00836ADA">
        <w:rPr>
          <w:rFonts w:cs="v4.2.0"/>
        </w:rPr>
        <w:t>8.1.2.5.1</w:t>
      </w:r>
      <w:r w:rsidRPr="00836ADA">
        <w:rPr>
          <w:rFonts w:cs="v4.2.0"/>
        </w:rPr>
        <w:tab/>
        <w:t>GSM carrier RSSI</w:t>
      </w:r>
      <w:bookmarkEnd w:id="201"/>
    </w:p>
    <w:p w14:paraId="19665F15" w14:textId="77777777" w:rsidR="003B234C" w:rsidRPr="00836ADA" w:rsidRDefault="003B234C" w:rsidP="0079728B">
      <w:pPr>
        <w:rPr>
          <w:rFonts w:cs="v4.2.0"/>
        </w:rPr>
      </w:pPr>
      <w:r w:rsidRPr="00836ADA">
        <w:t>1)</w:t>
      </w:r>
      <w:r w:rsidRPr="00836ADA">
        <w:tab/>
        <w:t>For a UE requiring compressed mode</w:t>
      </w:r>
      <w:r w:rsidRPr="00836ADA">
        <w:rPr>
          <w:rFonts w:cs="v4.2.0"/>
        </w:rPr>
        <w:t xml:space="preserve"> </w:t>
      </w:r>
    </w:p>
    <w:p w14:paraId="075A688C" w14:textId="77777777" w:rsidR="003B234C" w:rsidRPr="00836ADA" w:rsidRDefault="003B234C" w:rsidP="003B234C">
      <w:pPr>
        <w:rPr>
          <w:rFonts w:cs="v4.2.0"/>
        </w:rPr>
      </w:pPr>
      <w:r w:rsidRPr="00836ADA">
        <w:rPr>
          <w:rFonts w:cs="v4.2.0"/>
        </w:rPr>
        <w:t>A UE supporting GSM measurements using compressed mode shall meet the minimum number of GSM RSSI carrier measurements specified in table 8.4. This measurement shall be based on a transmission gap pattern sequence with purpose "GSM carrier RSSI measurements"</w:t>
      </w:r>
    </w:p>
    <w:p w14:paraId="32697403" w14:textId="77777777" w:rsidR="003B234C" w:rsidRPr="00836ADA" w:rsidRDefault="003B234C" w:rsidP="003B234C">
      <w:pPr>
        <w:rPr>
          <w:rFonts w:cs="v4.2.0"/>
        </w:rPr>
      </w:pPr>
      <w:r w:rsidRPr="00836ADA">
        <w:rPr>
          <w:rFonts w:cs="v4.2.0"/>
        </w:rPr>
        <w:t>In order for the requirements in this subsection to apply the UTRAN must provide a transmission gap pattern sequence with measurement purpose GSM carrier RSSI measurements using the following combinations for TGL1, TGL2 and TGD:</w:t>
      </w:r>
    </w:p>
    <w:p w14:paraId="129476ED" w14:textId="77777777" w:rsidR="003B234C" w:rsidRPr="00836ADA" w:rsidRDefault="003B234C" w:rsidP="0079728B">
      <w:pPr>
        <w:pStyle w:val="TH"/>
      </w:pPr>
      <w:r w:rsidRPr="00836ADA">
        <w:t>Table 8.3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
        <w:gridCol w:w="1266"/>
        <w:gridCol w:w="9"/>
        <w:gridCol w:w="1250"/>
        <w:gridCol w:w="9"/>
        <w:gridCol w:w="1391"/>
        <w:gridCol w:w="10"/>
      </w:tblGrid>
      <w:tr w:rsidR="003B234C" w:rsidRPr="00836ADA" w14:paraId="7BF79085" w14:textId="77777777">
        <w:trPr>
          <w:gridAfter w:val="1"/>
          <w:wAfter w:w="10" w:type="dxa"/>
          <w:cantSplit/>
          <w:jc w:val="center"/>
        </w:trPr>
        <w:tc>
          <w:tcPr>
            <w:tcW w:w="1275" w:type="dxa"/>
            <w:gridSpan w:val="2"/>
          </w:tcPr>
          <w:p w14:paraId="64A321C9" w14:textId="77777777" w:rsidR="003B234C" w:rsidRPr="00836ADA" w:rsidRDefault="003B234C" w:rsidP="003B234C">
            <w:pPr>
              <w:pStyle w:val="TAH"/>
              <w:rPr>
                <w:rFonts w:cs="v4.2.0"/>
                <w:lang w:eastAsia="en-US"/>
              </w:rPr>
            </w:pPr>
            <w:r w:rsidRPr="00836ADA">
              <w:rPr>
                <w:rFonts w:cs="v4.2.0"/>
                <w:lang w:eastAsia="en-US"/>
              </w:rPr>
              <w:t>TGL1 [slots]</w:t>
            </w:r>
          </w:p>
        </w:tc>
        <w:tc>
          <w:tcPr>
            <w:tcW w:w="1259" w:type="dxa"/>
            <w:gridSpan w:val="2"/>
          </w:tcPr>
          <w:p w14:paraId="615404FE" w14:textId="77777777" w:rsidR="003B234C" w:rsidRPr="00836ADA" w:rsidRDefault="003B234C" w:rsidP="003B234C">
            <w:pPr>
              <w:pStyle w:val="TAH"/>
              <w:rPr>
                <w:rFonts w:cs="v4.2.0"/>
                <w:lang w:eastAsia="en-US"/>
              </w:rPr>
            </w:pPr>
            <w:r w:rsidRPr="00836ADA">
              <w:rPr>
                <w:rFonts w:cs="v4.2.0"/>
                <w:lang w:eastAsia="en-US"/>
              </w:rPr>
              <w:t>TGL2 [slots]</w:t>
            </w:r>
          </w:p>
        </w:tc>
        <w:tc>
          <w:tcPr>
            <w:tcW w:w="1400" w:type="dxa"/>
            <w:gridSpan w:val="2"/>
          </w:tcPr>
          <w:p w14:paraId="6F507078" w14:textId="77777777" w:rsidR="003B234C" w:rsidRPr="00836ADA" w:rsidRDefault="003B234C" w:rsidP="003B234C">
            <w:pPr>
              <w:pStyle w:val="TAH"/>
              <w:rPr>
                <w:rFonts w:cs="v4.2.0"/>
                <w:lang w:eastAsia="en-US"/>
              </w:rPr>
            </w:pPr>
            <w:r w:rsidRPr="00836ADA">
              <w:rPr>
                <w:rFonts w:cs="v4.2.0"/>
                <w:lang w:eastAsia="en-US"/>
              </w:rPr>
              <w:t>TGD [slots]</w:t>
            </w:r>
          </w:p>
        </w:tc>
      </w:tr>
      <w:tr w:rsidR="003B234C" w:rsidRPr="00836ADA" w14:paraId="00072407" w14:textId="77777777">
        <w:trPr>
          <w:gridBefore w:val="1"/>
          <w:wBefore w:w="9" w:type="dxa"/>
          <w:cantSplit/>
          <w:trHeight w:val="255"/>
          <w:jc w:val="center"/>
        </w:trPr>
        <w:tc>
          <w:tcPr>
            <w:tcW w:w="1275" w:type="dxa"/>
            <w:gridSpan w:val="2"/>
          </w:tcPr>
          <w:p w14:paraId="637031EE" w14:textId="77777777" w:rsidR="003B234C" w:rsidRPr="00836ADA" w:rsidRDefault="003B234C" w:rsidP="003B234C">
            <w:pPr>
              <w:pStyle w:val="TAC"/>
              <w:rPr>
                <w:rFonts w:cs="Arial"/>
                <w:lang w:eastAsia="en-US"/>
              </w:rPr>
            </w:pPr>
            <w:r w:rsidRPr="00836ADA">
              <w:rPr>
                <w:rFonts w:cs="Arial"/>
                <w:lang w:eastAsia="en-US"/>
              </w:rPr>
              <w:t>3</w:t>
            </w:r>
          </w:p>
        </w:tc>
        <w:tc>
          <w:tcPr>
            <w:tcW w:w="1259" w:type="dxa"/>
            <w:gridSpan w:val="2"/>
          </w:tcPr>
          <w:p w14:paraId="62385BCA" w14:textId="77777777" w:rsidR="003B234C" w:rsidRPr="00836ADA" w:rsidRDefault="003B234C" w:rsidP="003B234C">
            <w:pPr>
              <w:pStyle w:val="TAC"/>
              <w:rPr>
                <w:rFonts w:cs="Arial"/>
                <w:lang w:eastAsia="en-US"/>
              </w:rPr>
            </w:pPr>
            <w:r w:rsidRPr="00836ADA">
              <w:rPr>
                <w:rFonts w:cs="Arial"/>
                <w:lang w:eastAsia="en-US"/>
              </w:rPr>
              <w:t>-</w:t>
            </w:r>
          </w:p>
        </w:tc>
        <w:tc>
          <w:tcPr>
            <w:tcW w:w="1401" w:type="dxa"/>
            <w:gridSpan w:val="2"/>
          </w:tcPr>
          <w:p w14:paraId="2726368A"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6FC6C6D9" w14:textId="77777777">
        <w:trPr>
          <w:gridBefore w:val="1"/>
          <w:wBefore w:w="9" w:type="dxa"/>
          <w:cantSplit/>
          <w:trHeight w:val="255"/>
          <w:jc w:val="center"/>
        </w:trPr>
        <w:tc>
          <w:tcPr>
            <w:tcW w:w="1275" w:type="dxa"/>
            <w:gridSpan w:val="2"/>
          </w:tcPr>
          <w:p w14:paraId="2CFDD67E" w14:textId="77777777" w:rsidR="003B234C" w:rsidRPr="00836ADA" w:rsidRDefault="003B234C" w:rsidP="003B234C">
            <w:pPr>
              <w:pStyle w:val="TAC"/>
              <w:rPr>
                <w:rFonts w:cs="Arial"/>
                <w:lang w:eastAsia="en-US"/>
              </w:rPr>
            </w:pPr>
            <w:r w:rsidRPr="00836ADA">
              <w:rPr>
                <w:rFonts w:cs="Arial"/>
                <w:lang w:eastAsia="en-US"/>
              </w:rPr>
              <w:t>4</w:t>
            </w:r>
          </w:p>
        </w:tc>
        <w:tc>
          <w:tcPr>
            <w:tcW w:w="1259" w:type="dxa"/>
            <w:gridSpan w:val="2"/>
          </w:tcPr>
          <w:p w14:paraId="211A7139" w14:textId="77777777" w:rsidR="003B234C" w:rsidRPr="00836ADA" w:rsidRDefault="003B234C" w:rsidP="003B234C">
            <w:pPr>
              <w:pStyle w:val="TAC"/>
              <w:rPr>
                <w:rFonts w:cs="Arial"/>
                <w:lang w:eastAsia="en-US"/>
              </w:rPr>
            </w:pPr>
            <w:r w:rsidRPr="00836ADA">
              <w:rPr>
                <w:rFonts w:cs="Arial"/>
                <w:lang w:eastAsia="en-US"/>
              </w:rPr>
              <w:t>-</w:t>
            </w:r>
          </w:p>
        </w:tc>
        <w:tc>
          <w:tcPr>
            <w:tcW w:w="1401" w:type="dxa"/>
            <w:gridSpan w:val="2"/>
          </w:tcPr>
          <w:p w14:paraId="0E7669D5"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30F5CC2F" w14:textId="77777777">
        <w:trPr>
          <w:gridAfter w:val="1"/>
          <w:wAfter w:w="10" w:type="dxa"/>
          <w:cantSplit/>
          <w:trHeight w:val="255"/>
          <w:jc w:val="center"/>
        </w:trPr>
        <w:tc>
          <w:tcPr>
            <w:tcW w:w="1275" w:type="dxa"/>
            <w:gridSpan w:val="2"/>
          </w:tcPr>
          <w:p w14:paraId="37C7750F" w14:textId="77777777" w:rsidR="003B234C" w:rsidRPr="00836ADA" w:rsidRDefault="003B234C" w:rsidP="003B234C">
            <w:pPr>
              <w:pStyle w:val="TAC"/>
              <w:rPr>
                <w:rFonts w:cs="Arial"/>
                <w:lang w:eastAsia="en-US"/>
              </w:rPr>
            </w:pPr>
            <w:r w:rsidRPr="00836ADA">
              <w:rPr>
                <w:rFonts w:cs="Arial"/>
                <w:lang w:eastAsia="en-US"/>
              </w:rPr>
              <w:t>5</w:t>
            </w:r>
          </w:p>
        </w:tc>
        <w:tc>
          <w:tcPr>
            <w:tcW w:w="1259" w:type="dxa"/>
            <w:gridSpan w:val="2"/>
          </w:tcPr>
          <w:p w14:paraId="79E28E99" w14:textId="77777777" w:rsidR="003B234C" w:rsidRPr="00836ADA" w:rsidRDefault="003B234C" w:rsidP="003B234C">
            <w:pPr>
              <w:pStyle w:val="TAC"/>
              <w:rPr>
                <w:rFonts w:cs="Arial"/>
                <w:lang w:eastAsia="en-US"/>
              </w:rPr>
            </w:pPr>
            <w:r w:rsidRPr="00836ADA">
              <w:rPr>
                <w:rFonts w:cs="Arial"/>
                <w:lang w:eastAsia="en-US"/>
              </w:rPr>
              <w:t>-</w:t>
            </w:r>
          </w:p>
        </w:tc>
        <w:tc>
          <w:tcPr>
            <w:tcW w:w="1400" w:type="dxa"/>
            <w:gridSpan w:val="2"/>
          </w:tcPr>
          <w:p w14:paraId="03856EBC"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5D5ED01D" w14:textId="77777777">
        <w:trPr>
          <w:gridAfter w:val="1"/>
          <w:wAfter w:w="10" w:type="dxa"/>
          <w:cantSplit/>
          <w:trHeight w:val="255"/>
          <w:jc w:val="center"/>
        </w:trPr>
        <w:tc>
          <w:tcPr>
            <w:tcW w:w="1275" w:type="dxa"/>
            <w:gridSpan w:val="2"/>
          </w:tcPr>
          <w:p w14:paraId="60A6EF27" w14:textId="77777777" w:rsidR="003B234C" w:rsidRPr="00836ADA" w:rsidRDefault="003B234C" w:rsidP="003B234C">
            <w:pPr>
              <w:pStyle w:val="TAC"/>
              <w:rPr>
                <w:rFonts w:cs="Arial"/>
                <w:lang w:eastAsia="en-US"/>
              </w:rPr>
            </w:pPr>
            <w:r w:rsidRPr="00836ADA">
              <w:rPr>
                <w:rFonts w:cs="Arial"/>
                <w:lang w:eastAsia="en-US"/>
              </w:rPr>
              <w:t>7</w:t>
            </w:r>
          </w:p>
        </w:tc>
        <w:tc>
          <w:tcPr>
            <w:tcW w:w="1259" w:type="dxa"/>
            <w:gridSpan w:val="2"/>
          </w:tcPr>
          <w:p w14:paraId="7F31A154" w14:textId="77777777" w:rsidR="003B234C" w:rsidRPr="00836ADA" w:rsidRDefault="003B234C" w:rsidP="003B234C">
            <w:pPr>
              <w:pStyle w:val="TAC"/>
              <w:rPr>
                <w:rFonts w:cs="Arial"/>
                <w:lang w:eastAsia="en-US"/>
              </w:rPr>
            </w:pPr>
            <w:r w:rsidRPr="00836ADA">
              <w:rPr>
                <w:rFonts w:cs="Arial"/>
                <w:lang w:eastAsia="en-US"/>
              </w:rPr>
              <w:t>-</w:t>
            </w:r>
          </w:p>
        </w:tc>
        <w:tc>
          <w:tcPr>
            <w:tcW w:w="1400" w:type="dxa"/>
            <w:gridSpan w:val="2"/>
          </w:tcPr>
          <w:p w14:paraId="2E06FE84"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42685FD3" w14:textId="77777777">
        <w:trPr>
          <w:gridAfter w:val="1"/>
          <w:wAfter w:w="10" w:type="dxa"/>
          <w:cantSplit/>
          <w:trHeight w:val="255"/>
          <w:jc w:val="center"/>
        </w:trPr>
        <w:tc>
          <w:tcPr>
            <w:tcW w:w="1275" w:type="dxa"/>
            <w:gridSpan w:val="2"/>
          </w:tcPr>
          <w:p w14:paraId="1962D14A" w14:textId="77777777" w:rsidR="003B234C" w:rsidRPr="00836ADA" w:rsidRDefault="003B234C" w:rsidP="003B234C">
            <w:pPr>
              <w:pStyle w:val="TAC"/>
              <w:rPr>
                <w:rFonts w:cs="Arial"/>
                <w:lang w:eastAsia="en-US"/>
              </w:rPr>
            </w:pPr>
            <w:r w:rsidRPr="00836ADA">
              <w:rPr>
                <w:rFonts w:cs="Arial"/>
                <w:lang w:eastAsia="en-US"/>
              </w:rPr>
              <w:t>10</w:t>
            </w:r>
          </w:p>
        </w:tc>
        <w:tc>
          <w:tcPr>
            <w:tcW w:w="1259" w:type="dxa"/>
            <w:gridSpan w:val="2"/>
          </w:tcPr>
          <w:p w14:paraId="7F03B4CF" w14:textId="77777777" w:rsidR="003B234C" w:rsidRPr="00836ADA" w:rsidRDefault="003B234C" w:rsidP="003B234C">
            <w:pPr>
              <w:pStyle w:val="TAC"/>
              <w:rPr>
                <w:rFonts w:cs="Arial"/>
                <w:lang w:eastAsia="en-US"/>
              </w:rPr>
            </w:pPr>
            <w:r w:rsidRPr="00836ADA">
              <w:rPr>
                <w:rFonts w:cs="Arial"/>
                <w:lang w:eastAsia="en-US"/>
              </w:rPr>
              <w:t>-</w:t>
            </w:r>
          </w:p>
        </w:tc>
        <w:tc>
          <w:tcPr>
            <w:tcW w:w="1400" w:type="dxa"/>
            <w:gridSpan w:val="2"/>
          </w:tcPr>
          <w:p w14:paraId="4C3C5A7E"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52352AFA" w14:textId="77777777">
        <w:trPr>
          <w:gridAfter w:val="1"/>
          <w:wAfter w:w="10" w:type="dxa"/>
          <w:cantSplit/>
          <w:trHeight w:val="255"/>
          <w:jc w:val="center"/>
        </w:trPr>
        <w:tc>
          <w:tcPr>
            <w:tcW w:w="1275" w:type="dxa"/>
            <w:gridSpan w:val="2"/>
          </w:tcPr>
          <w:p w14:paraId="39310981" w14:textId="77777777" w:rsidR="003B234C" w:rsidRPr="00836ADA" w:rsidRDefault="003B234C" w:rsidP="003B234C">
            <w:pPr>
              <w:pStyle w:val="TAC"/>
              <w:rPr>
                <w:rFonts w:cs="Arial"/>
                <w:lang w:eastAsia="en-US"/>
              </w:rPr>
            </w:pPr>
            <w:r w:rsidRPr="00836ADA">
              <w:rPr>
                <w:rFonts w:cs="Arial"/>
                <w:lang w:eastAsia="en-US"/>
              </w:rPr>
              <w:t>14</w:t>
            </w:r>
          </w:p>
        </w:tc>
        <w:tc>
          <w:tcPr>
            <w:tcW w:w="1259" w:type="dxa"/>
            <w:gridSpan w:val="2"/>
          </w:tcPr>
          <w:p w14:paraId="29466A43" w14:textId="77777777" w:rsidR="003B234C" w:rsidRPr="00836ADA" w:rsidRDefault="003B234C" w:rsidP="003B234C">
            <w:pPr>
              <w:pStyle w:val="TAC"/>
              <w:rPr>
                <w:rFonts w:cs="Arial"/>
                <w:lang w:eastAsia="en-US"/>
              </w:rPr>
            </w:pPr>
            <w:r w:rsidRPr="00836ADA">
              <w:rPr>
                <w:rFonts w:cs="Arial"/>
                <w:lang w:eastAsia="en-US"/>
              </w:rPr>
              <w:t>-</w:t>
            </w:r>
          </w:p>
        </w:tc>
        <w:tc>
          <w:tcPr>
            <w:tcW w:w="1400" w:type="dxa"/>
            <w:gridSpan w:val="2"/>
          </w:tcPr>
          <w:p w14:paraId="0D67625C"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6A04015C" w14:textId="77777777">
        <w:trPr>
          <w:gridAfter w:val="1"/>
          <w:wAfter w:w="10" w:type="dxa"/>
          <w:cantSplit/>
          <w:trHeight w:val="255"/>
          <w:jc w:val="center"/>
        </w:trPr>
        <w:tc>
          <w:tcPr>
            <w:tcW w:w="1275" w:type="dxa"/>
            <w:gridSpan w:val="2"/>
          </w:tcPr>
          <w:p w14:paraId="5CBEA491" w14:textId="77777777" w:rsidR="003B234C" w:rsidRPr="00836ADA" w:rsidRDefault="003B234C" w:rsidP="003B234C">
            <w:pPr>
              <w:pStyle w:val="TAC"/>
              <w:rPr>
                <w:rFonts w:cs="Arial"/>
                <w:lang w:eastAsia="en-US"/>
              </w:rPr>
            </w:pPr>
            <w:r w:rsidRPr="00836ADA">
              <w:rPr>
                <w:rFonts w:cs="Arial"/>
                <w:lang w:eastAsia="en-US"/>
              </w:rPr>
              <w:t>3</w:t>
            </w:r>
          </w:p>
        </w:tc>
        <w:tc>
          <w:tcPr>
            <w:tcW w:w="1259" w:type="dxa"/>
            <w:gridSpan w:val="2"/>
          </w:tcPr>
          <w:p w14:paraId="18BC3029" w14:textId="77777777" w:rsidR="003B234C" w:rsidRPr="00836ADA" w:rsidRDefault="003B234C" w:rsidP="003B234C">
            <w:pPr>
              <w:pStyle w:val="TAC"/>
              <w:rPr>
                <w:rFonts w:cs="Arial"/>
                <w:lang w:eastAsia="en-US"/>
              </w:rPr>
            </w:pPr>
            <w:r w:rsidRPr="00836ADA">
              <w:rPr>
                <w:rFonts w:cs="Arial"/>
                <w:lang w:eastAsia="en-US"/>
              </w:rPr>
              <w:t>3</w:t>
            </w:r>
          </w:p>
        </w:tc>
        <w:tc>
          <w:tcPr>
            <w:tcW w:w="1400" w:type="dxa"/>
            <w:gridSpan w:val="2"/>
          </w:tcPr>
          <w:p w14:paraId="06905470"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3DF6CCE4" w14:textId="77777777">
        <w:trPr>
          <w:gridAfter w:val="1"/>
          <w:wAfter w:w="10" w:type="dxa"/>
          <w:cantSplit/>
          <w:trHeight w:val="255"/>
          <w:jc w:val="center"/>
        </w:trPr>
        <w:tc>
          <w:tcPr>
            <w:tcW w:w="1275" w:type="dxa"/>
            <w:gridSpan w:val="2"/>
          </w:tcPr>
          <w:p w14:paraId="36B51ADD" w14:textId="77777777" w:rsidR="003B234C" w:rsidRPr="00836ADA" w:rsidRDefault="003B234C" w:rsidP="003B234C">
            <w:pPr>
              <w:pStyle w:val="TAC"/>
              <w:rPr>
                <w:rFonts w:cs="Arial"/>
                <w:lang w:eastAsia="en-US"/>
              </w:rPr>
            </w:pPr>
            <w:r w:rsidRPr="00836ADA">
              <w:rPr>
                <w:rFonts w:cs="Arial"/>
                <w:lang w:eastAsia="en-US"/>
              </w:rPr>
              <w:t>4</w:t>
            </w:r>
          </w:p>
        </w:tc>
        <w:tc>
          <w:tcPr>
            <w:tcW w:w="1259" w:type="dxa"/>
            <w:gridSpan w:val="2"/>
          </w:tcPr>
          <w:p w14:paraId="5CD44E19" w14:textId="77777777" w:rsidR="003B234C" w:rsidRPr="00836ADA" w:rsidRDefault="003B234C" w:rsidP="003B234C">
            <w:pPr>
              <w:pStyle w:val="TAC"/>
              <w:rPr>
                <w:rFonts w:cs="Arial"/>
                <w:lang w:eastAsia="en-US"/>
              </w:rPr>
            </w:pPr>
            <w:r w:rsidRPr="00836ADA">
              <w:rPr>
                <w:rFonts w:cs="Arial"/>
                <w:lang w:eastAsia="en-US"/>
              </w:rPr>
              <w:t>4</w:t>
            </w:r>
          </w:p>
        </w:tc>
        <w:tc>
          <w:tcPr>
            <w:tcW w:w="1400" w:type="dxa"/>
            <w:gridSpan w:val="2"/>
          </w:tcPr>
          <w:p w14:paraId="57C50FAA"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251AAB9B" w14:textId="77777777">
        <w:trPr>
          <w:gridAfter w:val="1"/>
          <w:wAfter w:w="10" w:type="dxa"/>
          <w:cantSplit/>
          <w:trHeight w:val="255"/>
          <w:jc w:val="center"/>
        </w:trPr>
        <w:tc>
          <w:tcPr>
            <w:tcW w:w="1275" w:type="dxa"/>
            <w:gridSpan w:val="2"/>
          </w:tcPr>
          <w:p w14:paraId="401F2264" w14:textId="77777777" w:rsidR="003B234C" w:rsidRPr="00836ADA" w:rsidRDefault="003B234C" w:rsidP="003B234C">
            <w:pPr>
              <w:pStyle w:val="TAC"/>
              <w:rPr>
                <w:rFonts w:cs="Arial"/>
                <w:lang w:eastAsia="en-US"/>
              </w:rPr>
            </w:pPr>
            <w:r w:rsidRPr="00836ADA">
              <w:rPr>
                <w:rFonts w:cs="Arial"/>
                <w:lang w:eastAsia="en-US"/>
              </w:rPr>
              <w:t>5</w:t>
            </w:r>
          </w:p>
        </w:tc>
        <w:tc>
          <w:tcPr>
            <w:tcW w:w="1259" w:type="dxa"/>
            <w:gridSpan w:val="2"/>
          </w:tcPr>
          <w:p w14:paraId="05772ED3" w14:textId="77777777" w:rsidR="003B234C" w:rsidRPr="00836ADA" w:rsidRDefault="003B234C" w:rsidP="003B234C">
            <w:pPr>
              <w:pStyle w:val="TAC"/>
              <w:rPr>
                <w:rFonts w:cs="Arial"/>
                <w:lang w:eastAsia="en-US"/>
              </w:rPr>
            </w:pPr>
            <w:r w:rsidRPr="00836ADA">
              <w:rPr>
                <w:rFonts w:cs="Arial"/>
                <w:lang w:eastAsia="en-US"/>
              </w:rPr>
              <w:t>5</w:t>
            </w:r>
          </w:p>
        </w:tc>
        <w:tc>
          <w:tcPr>
            <w:tcW w:w="1400" w:type="dxa"/>
            <w:gridSpan w:val="2"/>
          </w:tcPr>
          <w:p w14:paraId="484BF59F"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2E7B29AA" w14:textId="77777777">
        <w:trPr>
          <w:gridAfter w:val="1"/>
          <w:wAfter w:w="10" w:type="dxa"/>
          <w:cantSplit/>
          <w:trHeight w:val="255"/>
          <w:jc w:val="center"/>
        </w:trPr>
        <w:tc>
          <w:tcPr>
            <w:tcW w:w="1275" w:type="dxa"/>
            <w:gridSpan w:val="2"/>
          </w:tcPr>
          <w:p w14:paraId="0B3620CB" w14:textId="77777777" w:rsidR="003B234C" w:rsidRPr="00836ADA" w:rsidRDefault="003B234C" w:rsidP="003B234C">
            <w:pPr>
              <w:pStyle w:val="TAC"/>
              <w:rPr>
                <w:rFonts w:cs="Arial"/>
                <w:lang w:eastAsia="en-US"/>
              </w:rPr>
            </w:pPr>
            <w:r w:rsidRPr="00836ADA">
              <w:rPr>
                <w:rFonts w:cs="Arial"/>
                <w:lang w:eastAsia="en-US"/>
              </w:rPr>
              <w:t>7</w:t>
            </w:r>
          </w:p>
        </w:tc>
        <w:tc>
          <w:tcPr>
            <w:tcW w:w="1259" w:type="dxa"/>
            <w:gridSpan w:val="2"/>
          </w:tcPr>
          <w:p w14:paraId="3694CA2A" w14:textId="77777777" w:rsidR="003B234C" w:rsidRPr="00836ADA" w:rsidRDefault="003B234C" w:rsidP="003B234C">
            <w:pPr>
              <w:pStyle w:val="TAC"/>
              <w:rPr>
                <w:rFonts w:cs="Arial"/>
                <w:lang w:eastAsia="en-US"/>
              </w:rPr>
            </w:pPr>
            <w:r w:rsidRPr="00836ADA">
              <w:rPr>
                <w:rFonts w:cs="Arial"/>
                <w:lang w:eastAsia="en-US"/>
              </w:rPr>
              <w:t>7</w:t>
            </w:r>
          </w:p>
        </w:tc>
        <w:tc>
          <w:tcPr>
            <w:tcW w:w="1400" w:type="dxa"/>
            <w:gridSpan w:val="2"/>
          </w:tcPr>
          <w:p w14:paraId="051C6C80"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522A9B5D" w14:textId="77777777">
        <w:trPr>
          <w:gridAfter w:val="1"/>
          <w:wAfter w:w="10" w:type="dxa"/>
          <w:cantSplit/>
          <w:trHeight w:val="255"/>
          <w:jc w:val="center"/>
        </w:trPr>
        <w:tc>
          <w:tcPr>
            <w:tcW w:w="1275" w:type="dxa"/>
            <w:gridSpan w:val="2"/>
          </w:tcPr>
          <w:p w14:paraId="45FA3D51" w14:textId="77777777" w:rsidR="003B234C" w:rsidRPr="00836ADA" w:rsidRDefault="003B234C" w:rsidP="003B234C">
            <w:pPr>
              <w:pStyle w:val="TAC"/>
              <w:rPr>
                <w:rFonts w:cs="Arial"/>
                <w:lang w:eastAsia="en-US"/>
              </w:rPr>
            </w:pPr>
            <w:r w:rsidRPr="00836ADA">
              <w:rPr>
                <w:rFonts w:cs="Arial"/>
                <w:lang w:eastAsia="en-US"/>
              </w:rPr>
              <w:t>10</w:t>
            </w:r>
          </w:p>
        </w:tc>
        <w:tc>
          <w:tcPr>
            <w:tcW w:w="1259" w:type="dxa"/>
            <w:gridSpan w:val="2"/>
          </w:tcPr>
          <w:p w14:paraId="2C0F2F1C" w14:textId="77777777" w:rsidR="003B234C" w:rsidRPr="00836ADA" w:rsidRDefault="003B234C" w:rsidP="003B234C">
            <w:pPr>
              <w:pStyle w:val="TAC"/>
              <w:rPr>
                <w:rFonts w:cs="Arial"/>
                <w:lang w:eastAsia="en-US"/>
              </w:rPr>
            </w:pPr>
            <w:r w:rsidRPr="00836ADA">
              <w:rPr>
                <w:rFonts w:cs="Arial"/>
                <w:lang w:eastAsia="en-US"/>
              </w:rPr>
              <w:t>10</w:t>
            </w:r>
          </w:p>
        </w:tc>
        <w:tc>
          <w:tcPr>
            <w:tcW w:w="1400" w:type="dxa"/>
            <w:gridSpan w:val="2"/>
          </w:tcPr>
          <w:p w14:paraId="5D8F011D" w14:textId="77777777" w:rsidR="003B234C" w:rsidRPr="00836ADA" w:rsidRDefault="003B234C" w:rsidP="003B234C">
            <w:pPr>
              <w:pStyle w:val="TAC"/>
              <w:rPr>
                <w:rFonts w:cs="Arial"/>
                <w:lang w:eastAsia="en-US"/>
              </w:rPr>
            </w:pPr>
            <w:r w:rsidRPr="00836ADA">
              <w:rPr>
                <w:rFonts w:cs="Arial"/>
                <w:lang w:eastAsia="en-US"/>
              </w:rPr>
              <w:t>41…269</w:t>
            </w:r>
          </w:p>
        </w:tc>
      </w:tr>
      <w:tr w:rsidR="003B234C" w:rsidRPr="00836ADA" w14:paraId="1549971D" w14:textId="77777777">
        <w:trPr>
          <w:gridAfter w:val="1"/>
          <w:wAfter w:w="10" w:type="dxa"/>
          <w:cantSplit/>
          <w:trHeight w:val="255"/>
          <w:jc w:val="center"/>
        </w:trPr>
        <w:tc>
          <w:tcPr>
            <w:tcW w:w="1275" w:type="dxa"/>
            <w:gridSpan w:val="2"/>
          </w:tcPr>
          <w:p w14:paraId="479712DB" w14:textId="77777777" w:rsidR="003B234C" w:rsidRPr="00836ADA" w:rsidRDefault="003B234C" w:rsidP="003B234C">
            <w:pPr>
              <w:pStyle w:val="TAC"/>
              <w:rPr>
                <w:rFonts w:cs="Arial"/>
                <w:lang w:eastAsia="en-US"/>
              </w:rPr>
            </w:pPr>
            <w:r w:rsidRPr="00836ADA">
              <w:rPr>
                <w:rFonts w:cs="Arial"/>
                <w:lang w:eastAsia="en-US"/>
              </w:rPr>
              <w:t>14</w:t>
            </w:r>
          </w:p>
        </w:tc>
        <w:tc>
          <w:tcPr>
            <w:tcW w:w="1259" w:type="dxa"/>
            <w:gridSpan w:val="2"/>
          </w:tcPr>
          <w:p w14:paraId="09BB2DC2" w14:textId="77777777" w:rsidR="003B234C" w:rsidRPr="00836ADA" w:rsidRDefault="003B234C" w:rsidP="003B234C">
            <w:pPr>
              <w:pStyle w:val="TAC"/>
              <w:rPr>
                <w:rFonts w:cs="Arial"/>
                <w:lang w:eastAsia="en-US"/>
              </w:rPr>
            </w:pPr>
            <w:r w:rsidRPr="00836ADA">
              <w:rPr>
                <w:rFonts w:cs="Arial"/>
                <w:lang w:eastAsia="en-US"/>
              </w:rPr>
              <w:t>14</w:t>
            </w:r>
          </w:p>
        </w:tc>
        <w:tc>
          <w:tcPr>
            <w:tcW w:w="1400" w:type="dxa"/>
            <w:gridSpan w:val="2"/>
          </w:tcPr>
          <w:p w14:paraId="6CD728EA" w14:textId="77777777" w:rsidR="003B234C" w:rsidRPr="00836ADA" w:rsidRDefault="003B234C" w:rsidP="003B234C">
            <w:pPr>
              <w:pStyle w:val="TAC"/>
              <w:rPr>
                <w:rFonts w:cs="Arial"/>
                <w:lang w:eastAsia="en-US"/>
              </w:rPr>
            </w:pPr>
            <w:r w:rsidRPr="00836ADA">
              <w:rPr>
                <w:rFonts w:cs="Arial"/>
                <w:lang w:eastAsia="en-US"/>
              </w:rPr>
              <w:t>45…269</w:t>
            </w:r>
          </w:p>
        </w:tc>
      </w:tr>
    </w:tbl>
    <w:p w14:paraId="433701FC" w14:textId="77777777" w:rsidR="003B234C" w:rsidRPr="00836ADA" w:rsidRDefault="003B234C" w:rsidP="003B234C"/>
    <w:p w14:paraId="30540135" w14:textId="77777777" w:rsidR="003B234C" w:rsidRPr="00836ADA" w:rsidRDefault="003B234C" w:rsidP="003B234C">
      <w:pPr>
        <w:rPr>
          <w:rFonts w:cs="v4.2.0"/>
        </w:rPr>
      </w:pPr>
      <w:r w:rsidRPr="00836ADA">
        <w:rPr>
          <w:rFonts w:cs="v4.2.0"/>
        </w:rPr>
        <w:t>In the CELL_DCH state the measurement period, T</w:t>
      </w:r>
      <w:r w:rsidRPr="00836ADA">
        <w:rPr>
          <w:rFonts w:cs="v4.2.0"/>
          <w:vertAlign w:val="subscript"/>
        </w:rPr>
        <w:t>Measurement Period, GSM</w:t>
      </w:r>
      <w:r w:rsidRPr="00836ADA">
        <w:rPr>
          <w:rFonts w:cs="v4.2.0"/>
        </w:rPr>
        <w:t>, for the GSM carrier RSSI measurement is 480 ms.</w:t>
      </w:r>
    </w:p>
    <w:p w14:paraId="21BF0DDF" w14:textId="77777777" w:rsidR="003B234C" w:rsidRPr="00836ADA" w:rsidRDefault="003B234C" w:rsidP="003B234C">
      <w:pPr>
        <w:rPr>
          <w:rFonts w:cs="v4.2.0"/>
        </w:rPr>
      </w:pPr>
      <w:r w:rsidRPr="00836ADA">
        <w:rPr>
          <w:rFonts w:cs="v4.2.0"/>
        </w:rPr>
        <w:t>The UE shall meet the measurement accuracy requirements stated for RXLEV in TS45.008, when the given measurement time allows the UE to take at least 3 GSM carrier RSSI samples per GSM carrier in the monitored set during the measurement period.</w:t>
      </w:r>
    </w:p>
    <w:p w14:paraId="3983DFA8" w14:textId="77777777" w:rsidR="003B234C" w:rsidRPr="00836ADA" w:rsidRDefault="003B234C" w:rsidP="0079728B">
      <w:pPr>
        <w:pStyle w:val="TH"/>
      </w:pPr>
      <w:r w:rsidRPr="00836ADA">
        <w:lastRenderedPageBreak/>
        <w:t>Table 8.4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0"/>
        <w:gridCol w:w="2552"/>
      </w:tblGrid>
      <w:tr w:rsidR="003B234C" w:rsidRPr="00836ADA" w14:paraId="559F3F24" w14:textId="77777777">
        <w:trPr>
          <w:cantSplit/>
          <w:jc w:val="center"/>
        </w:trPr>
        <w:tc>
          <w:tcPr>
            <w:tcW w:w="850" w:type="dxa"/>
          </w:tcPr>
          <w:p w14:paraId="1327F9FD" w14:textId="77777777" w:rsidR="003B234C" w:rsidRPr="00836ADA" w:rsidRDefault="003B234C" w:rsidP="003B234C">
            <w:pPr>
              <w:pStyle w:val="TAH"/>
              <w:rPr>
                <w:rFonts w:cs="v4.2.0"/>
                <w:lang w:eastAsia="en-US"/>
              </w:rPr>
            </w:pPr>
            <w:r w:rsidRPr="00836ADA">
              <w:rPr>
                <w:rFonts w:cs="v4.2.0"/>
                <w:lang w:eastAsia="en-US"/>
              </w:rPr>
              <w:t>TGL</w:t>
            </w:r>
          </w:p>
        </w:tc>
        <w:tc>
          <w:tcPr>
            <w:tcW w:w="2552" w:type="dxa"/>
          </w:tcPr>
          <w:p w14:paraId="7FAE1D19" w14:textId="77777777" w:rsidR="003B234C" w:rsidRPr="00836ADA" w:rsidRDefault="003B234C" w:rsidP="003B234C">
            <w:pPr>
              <w:pStyle w:val="TAH"/>
              <w:rPr>
                <w:rFonts w:cs="v4.2.0"/>
                <w:lang w:eastAsia="en-US"/>
              </w:rPr>
            </w:pPr>
            <w:r w:rsidRPr="00836ADA">
              <w:rPr>
                <w:rFonts w:cs="v4.2.0"/>
                <w:lang w:eastAsia="en-US"/>
              </w:rPr>
              <w:t>Number of GSM carrier RSSI samples in each gap.</w:t>
            </w:r>
          </w:p>
        </w:tc>
      </w:tr>
      <w:tr w:rsidR="003B234C" w:rsidRPr="00836ADA" w14:paraId="4ED5DE2E" w14:textId="77777777">
        <w:trPr>
          <w:cantSplit/>
          <w:jc w:val="center"/>
        </w:trPr>
        <w:tc>
          <w:tcPr>
            <w:tcW w:w="850" w:type="dxa"/>
          </w:tcPr>
          <w:p w14:paraId="59463A0B" w14:textId="77777777" w:rsidR="003B234C" w:rsidRPr="00836ADA" w:rsidRDefault="003B234C" w:rsidP="003B234C">
            <w:pPr>
              <w:pStyle w:val="TAC"/>
              <w:rPr>
                <w:rFonts w:cs="Arial"/>
                <w:lang w:eastAsia="en-US"/>
              </w:rPr>
            </w:pPr>
            <w:r w:rsidRPr="00836ADA">
              <w:rPr>
                <w:rFonts w:cs="Arial"/>
                <w:lang w:eastAsia="en-US"/>
              </w:rPr>
              <w:t>3</w:t>
            </w:r>
          </w:p>
        </w:tc>
        <w:tc>
          <w:tcPr>
            <w:tcW w:w="2552" w:type="dxa"/>
          </w:tcPr>
          <w:p w14:paraId="762D9C66" w14:textId="77777777" w:rsidR="003B234C" w:rsidRPr="00836ADA" w:rsidRDefault="003B234C" w:rsidP="003B234C">
            <w:pPr>
              <w:pStyle w:val="TAC"/>
              <w:rPr>
                <w:rFonts w:cs="Arial"/>
                <w:lang w:eastAsia="en-US"/>
              </w:rPr>
            </w:pPr>
            <w:r w:rsidRPr="00836ADA">
              <w:rPr>
                <w:rFonts w:cs="Arial"/>
                <w:lang w:eastAsia="en-US"/>
              </w:rPr>
              <w:t>1</w:t>
            </w:r>
          </w:p>
        </w:tc>
      </w:tr>
      <w:tr w:rsidR="003B234C" w:rsidRPr="00836ADA" w14:paraId="3BD2817A" w14:textId="77777777">
        <w:trPr>
          <w:cantSplit/>
          <w:jc w:val="center"/>
        </w:trPr>
        <w:tc>
          <w:tcPr>
            <w:tcW w:w="850" w:type="dxa"/>
          </w:tcPr>
          <w:p w14:paraId="7DB95E8D" w14:textId="77777777" w:rsidR="003B234C" w:rsidRPr="00836ADA" w:rsidRDefault="003B234C" w:rsidP="003B234C">
            <w:pPr>
              <w:pStyle w:val="TAC"/>
              <w:rPr>
                <w:rFonts w:cs="Arial"/>
                <w:lang w:eastAsia="en-US"/>
              </w:rPr>
            </w:pPr>
            <w:r w:rsidRPr="00836ADA">
              <w:rPr>
                <w:rFonts w:cs="Arial"/>
                <w:lang w:eastAsia="en-US"/>
              </w:rPr>
              <w:t>4</w:t>
            </w:r>
          </w:p>
        </w:tc>
        <w:tc>
          <w:tcPr>
            <w:tcW w:w="2552" w:type="dxa"/>
          </w:tcPr>
          <w:p w14:paraId="4B6D513D" w14:textId="77777777" w:rsidR="003B234C" w:rsidRPr="00836ADA" w:rsidRDefault="003B234C" w:rsidP="003B234C">
            <w:pPr>
              <w:pStyle w:val="TAC"/>
              <w:rPr>
                <w:rFonts w:cs="Arial"/>
                <w:lang w:eastAsia="en-US"/>
              </w:rPr>
            </w:pPr>
            <w:r w:rsidRPr="00836ADA">
              <w:rPr>
                <w:rFonts w:cs="Arial"/>
                <w:lang w:eastAsia="en-US"/>
              </w:rPr>
              <w:t>2</w:t>
            </w:r>
          </w:p>
        </w:tc>
      </w:tr>
      <w:tr w:rsidR="003B234C" w:rsidRPr="00836ADA" w14:paraId="734F4F6D" w14:textId="77777777">
        <w:trPr>
          <w:cantSplit/>
          <w:jc w:val="center"/>
        </w:trPr>
        <w:tc>
          <w:tcPr>
            <w:tcW w:w="850" w:type="dxa"/>
          </w:tcPr>
          <w:p w14:paraId="15BE09E1" w14:textId="77777777" w:rsidR="003B234C" w:rsidRPr="00836ADA" w:rsidRDefault="003B234C" w:rsidP="003B234C">
            <w:pPr>
              <w:pStyle w:val="TAC"/>
              <w:rPr>
                <w:rFonts w:cs="Arial"/>
                <w:lang w:eastAsia="en-US"/>
              </w:rPr>
            </w:pPr>
            <w:r w:rsidRPr="00836ADA">
              <w:rPr>
                <w:rFonts w:cs="Arial"/>
                <w:lang w:eastAsia="en-US"/>
              </w:rPr>
              <w:t>5</w:t>
            </w:r>
          </w:p>
        </w:tc>
        <w:tc>
          <w:tcPr>
            <w:tcW w:w="2552" w:type="dxa"/>
          </w:tcPr>
          <w:p w14:paraId="368DA713" w14:textId="77777777" w:rsidR="003B234C" w:rsidRPr="00836ADA" w:rsidRDefault="003B234C" w:rsidP="003B234C">
            <w:pPr>
              <w:pStyle w:val="TAC"/>
              <w:rPr>
                <w:rFonts w:cs="Arial"/>
                <w:lang w:eastAsia="en-US"/>
              </w:rPr>
            </w:pPr>
            <w:r w:rsidRPr="00836ADA">
              <w:rPr>
                <w:rFonts w:cs="Arial"/>
                <w:lang w:eastAsia="en-US"/>
              </w:rPr>
              <w:t>3</w:t>
            </w:r>
          </w:p>
        </w:tc>
      </w:tr>
      <w:tr w:rsidR="003B234C" w:rsidRPr="00836ADA" w14:paraId="4DA38974" w14:textId="77777777">
        <w:trPr>
          <w:cantSplit/>
          <w:jc w:val="center"/>
        </w:trPr>
        <w:tc>
          <w:tcPr>
            <w:tcW w:w="850" w:type="dxa"/>
          </w:tcPr>
          <w:p w14:paraId="44A70C66" w14:textId="77777777" w:rsidR="003B234C" w:rsidRPr="00836ADA" w:rsidRDefault="003B234C" w:rsidP="003B234C">
            <w:pPr>
              <w:pStyle w:val="TAC"/>
              <w:rPr>
                <w:rFonts w:cs="Arial"/>
                <w:lang w:eastAsia="en-US"/>
              </w:rPr>
            </w:pPr>
            <w:r w:rsidRPr="00836ADA">
              <w:rPr>
                <w:rFonts w:cs="Arial"/>
                <w:lang w:eastAsia="en-US"/>
              </w:rPr>
              <w:t>7</w:t>
            </w:r>
          </w:p>
        </w:tc>
        <w:tc>
          <w:tcPr>
            <w:tcW w:w="2552" w:type="dxa"/>
          </w:tcPr>
          <w:p w14:paraId="57936C03" w14:textId="77777777" w:rsidR="003B234C" w:rsidRPr="00836ADA" w:rsidRDefault="003B234C" w:rsidP="003B234C">
            <w:pPr>
              <w:pStyle w:val="TAC"/>
              <w:rPr>
                <w:rFonts w:cs="Arial"/>
                <w:lang w:eastAsia="en-US"/>
              </w:rPr>
            </w:pPr>
            <w:r w:rsidRPr="00836ADA">
              <w:rPr>
                <w:rFonts w:cs="Arial"/>
                <w:lang w:eastAsia="en-US"/>
              </w:rPr>
              <w:t>6</w:t>
            </w:r>
          </w:p>
        </w:tc>
      </w:tr>
      <w:tr w:rsidR="003B234C" w:rsidRPr="00836ADA" w14:paraId="389909AB" w14:textId="77777777">
        <w:trPr>
          <w:cantSplit/>
          <w:jc w:val="center"/>
        </w:trPr>
        <w:tc>
          <w:tcPr>
            <w:tcW w:w="850" w:type="dxa"/>
          </w:tcPr>
          <w:p w14:paraId="15DD033B" w14:textId="77777777" w:rsidR="003B234C" w:rsidRPr="00836ADA" w:rsidRDefault="003B234C" w:rsidP="003B234C">
            <w:pPr>
              <w:pStyle w:val="TAC"/>
              <w:rPr>
                <w:rFonts w:cs="Arial"/>
                <w:lang w:eastAsia="en-US"/>
              </w:rPr>
            </w:pPr>
            <w:r w:rsidRPr="00836ADA">
              <w:rPr>
                <w:rFonts w:cs="Arial"/>
                <w:lang w:eastAsia="en-US"/>
              </w:rPr>
              <w:t>10</w:t>
            </w:r>
          </w:p>
        </w:tc>
        <w:tc>
          <w:tcPr>
            <w:tcW w:w="2552" w:type="dxa"/>
          </w:tcPr>
          <w:p w14:paraId="5AD1AAF9"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49440892" w14:textId="77777777">
        <w:trPr>
          <w:cantSplit/>
          <w:jc w:val="center"/>
        </w:trPr>
        <w:tc>
          <w:tcPr>
            <w:tcW w:w="850" w:type="dxa"/>
          </w:tcPr>
          <w:p w14:paraId="6214BE95" w14:textId="77777777" w:rsidR="003B234C" w:rsidRPr="00836ADA" w:rsidRDefault="003B234C" w:rsidP="003B234C">
            <w:pPr>
              <w:pStyle w:val="TAC"/>
              <w:rPr>
                <w:rFonts w:cs="Arial"/>
                <w:lang w:eastAsia="en-US"/>
              </w:rPr>
            </w:pPr>
            <w:r w:rsidRPr="00836ADA">
              <w:rPr>
                <w:rFonts w:cs="Arial"/>
                <w:lang w:eastAsia="en-US"/>
              </w:rPr>
              <w:t>14</w:t>
            </w:r>
          </w:p>
        </w:tc>
        <w:tc>
          <w:tcPr>
            <w:tcW w:w="2552" w:type="dxa"/>
          </w:tcPr>
          <w:p w14:paraId="50E055AF" w14:textId="77777777" w:rsidR="003B234C" w:rsidRPr="00836ADA" w:rsidRDefault="003B234C" w:rsidP="003B234C">
            <w:pPr>
              <w:pStyle w:val="TAC"/>
              <w:rPr>
                <w:rFonts w:cs="Arial"/>
                <w:lang w:eastAsia="en-US"/>
              </w:rPr>
            </w:pPr>
            <w:r w:rsidRPr="00836ADA">
              <w:rPr>
                <w:rFonts w:cs="Arial"/>
                <w:lang w:eastAsia="en-US"/>
              </w:rPr>
              <w:t>15</w:t>
            </w:r>
          </w:p>
        </w:tc>
      </w:tr>
    </w:tbl>
    <w:p w14:paraId="52099564" w14:textId="77777777" w:rsidR="003B234C" w:rsidRPr="00836ADA" w:rsidRDefault="003B234C" w:rsidP="003B234C"/>
    <w:p w14:paraId="54B4FAB0" w14:textId="77777777" w:rsidR="003B234C" w:rsidRPr="00836ADA" w:rsidRDefault="003B234C" w:rsidP="003B234C">
      <w:pPr>
        <w:rPr>
          <w:rFonts w:cs="v4.2.0"/>
        </w:rPr>
      </w:pPr>
      <w:r w:rsidRPr="00836ADA">
        <w:rPr>
          <w:rFonts w:cs="v4.2.0"/>
        </w:rPr>
        <w:t>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 This means that, in this particular case, the L1 reporting period to higher layers of a GSM neighbour can be a multiple of the measurement period.</w:t>
      </w:r>
    </w:p>
    <w:p w14:paraId="3E021837" w14:textId="77777777" w:rsidR="003B234C" w:rsidRPr="00836ADA" w:rsidRDefault="003B234C" w:rsidP="0079728B">
      <w:r w:rsidRPr="00836ADA">
        <w:t>2)</w:t>
      </w:r>
      <w:r w:rsidRPr="00836ADA">
        <w:tab/>
        <w:t>For a UE not requiring compressed mode</w:t>
      </w:r>
    </w:p>
    <w:p w14:paraId="7167CD7E" w14:textId="77777777" w:rsidR="003B234C" w:rsidRPr="00836ADA" w:rsidRDefault="003B234C" w:rsidP="003B234C">
      <w:pPr>
        <w:rPr>
          <w:rFonts w:cs="v4.2.0"/>
        </w:rPr>
      </w:pPr>
      <w:r w:rsidRPr="00836ADA">
        <w:rPr>
          <w:snapToGrid w:val="0"/>
        </w:rPr>
        <w:t>The samples allocated to each carrier shall as far as possible be uniformly distributed over each measurement period. At least 3 received signal level measurement samples are required per RSSI value. The measurement period is 480 ms.</w:t>
      </w:r>
    </w:p>
    <w:p w14:paraId="364360F9" w14:textId="77777777" w:rsidR="003B234C" w:rsidRPr="00836ADA" w:rsidRDefault="003B234C" w:rsidP="00A42B7B">
      <w:pPr>
        <w:pStyle w:val="Heading5"/>
        <w:rPr>
          <w:rFonts w:cs="v4.2.0"/>
        </w:rPr>
      </w:pPr>
      <w:bookmarkStart w:id="202" w:name="_Toc535329116"/>
      <w:r w:rsidRPr="00836ADA">
        <w:rPr>
          <w:rFonts w:cs="v4.2.0"/>
        </w:rPr>
        <w:t>8.1.2.5.2</w:t>
      </w:r>
      <w:r w:rsidRPr="00836ADA">
        <w:rPr>
          <w:rFonts w:cs="v4.2.0"/>
        </w:rPr>
        <w:tab/>
        <w:t>BSIC verification</w:t>
      </w:r>
      <w:bookmarkEnd w:id="202"/>
    </w:p>
    <w:p w14:paraId="51EBF038" w14:textId="77777777" w:rsidR="003B234C" w:rsidRPr="00836ADA" w:rsidRDefault="003B234C" w:rsidP="0079728B">
      <w:r w:rsidRPr="00836ADA">
        <w:t>1)</w:t>
      </w:r>
      <w:r w:rsidRPr="00836ADA">
        <w:tab/>
        <w:t>For a UE requiring compressed mode</w:t>
      </w:r>
    </w:p>
    <w:p w14:paraId="636B8449" w14:textId="77777777" w:rsidR="003B234C" w:rsidRPr="00836ADA" w:rsidRDefault="003B234C" w:rsidP="003B234C">
      <w:pPr>
        <w:rPr>
          <w:rFonts w:cs="v4.2.0"/>
        </w:rPr>
      </w:pPr>
      <w:r w:rsidRPr="00836ADA">
        <w:rPr>
          <w:rFonts w:cs="v4.2.0"/>
        </w:rPr>
        <w:t>In order for the requirements in the following subsections to apply the UTRAN must provide a transmission gap pattern sequence with measurement purpose GSM Initial BSIC identification or with measurement purpose GSM BSIC re-confirmation, using the following combinations for TGL1, TGL2 and TGD:</w:t>
      </w:r>
    </w:p>
    <w:p w14:paraId="2EBECC99" w14:textId="77777777" w:rsidR="003B234C" w:rsidRPr="00836ADA" w:rsidRDefault="003B234C" w:rsidP="0079728B">
      <w:pPr>
        <w:pStyle w:val="TH"/>
      </w:pPr>
      <w:r w:rsidRPr="00836ADA">
        <w:t>Table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24"/>
        <w:gridCol w:w="1255"/>
        <w:gridCol w:w="1488"/>
      </w:tblGrid>
      <w:tr w:rsidR="003B234C" w:rsidRPr="00836ADA" w14:paraId="0D8493EB" w14:textId="77777777">
        <w:trPr>
          <w:cantSplit/>
          <w:jc w:val="center"/>
        </w:trPr>
        <w:tc>
          <w:tcPr>
            <w:tcW w:w="1324" w:type="dxa"/>
          </w:tcPr>
          <w:p w14:paraId="68BBC885" w14:textId="77777777" w:rsidR="003B234C" w:rsidRPr="00836ADA" w:rsidRDefault="003B234C" w:rsidP="003B234C">
            <w:pPr>
              <w:pStyle w:val="TAH"/>
              <w:rPr>
                <w:rFonts w:cs="v4.2.0"/>
                <w:lang w:eastAsia="en-US"/>
              </w:rPr>
            </w:pPr>
            <w:r w:rsidRPr="00836ADA">
              <w:rPr>
                <w:rFonts w:cs="v4.2.0"/>
                <w:lang w:eastAsia="en-US"/>
              </w:rPr>
              <w:t>TGL1 [slots]</w:t>
            </w:r>
          </w:p>
        </w:tc>
        <w:tc>
          <w:tcPr>
            <w:tcW w:w="1255" w:type="dxa"/>
          </w:tcPr>
          <w:p w14:paraId="07088657" w14:textId="77777777" w:rsidR="003B234C" w:rsidRPr="00836ADA" w:rsidRDefault="003B234C" w:rsidP="003B234C">
            <w:pPr>
              <w:pStyle w:val="TAH"/>
              <w:rPr>
                <w:rFonts w:cs="v4.2.0"/>
                <w:lang w:eastAsia="en-US"/>
              </w:rPr>
            </w:pPr>
            <w:r w:rsidRPr="00836ADA">
              <w:rPr>
                <w:rFonts w:cs="v4.2.0"/>
                <w:lang w:eastAsia="en-US"/>
              </w:rPr>
              <w:t>TGL2 [slots]</w:t>
            </w:r>
          </w:p>
        </w:tc>
        <w:tc>
          <w:tcPr>
            <w:tcW w:w="1488" w:type="dxa"/>
          </w:tcPr>
          <w:p w14:paraId="6D1659EC" w14:textId="77777777" w:rsidR="003B234C" w:rsidRPr="00836ADA" w:rsidRDefault="003B234C" w:rsidP="003B234C">
            <w:pPr>
              <w:pStyle w:val="TAH"/>
              <w:rPr>
                <w:rFonts w:cs="v4.2.0"/>
                <w:lang w:eastAsia="en-US"/>
              </w:rPr>
            </w:pPr>
            <w:r w:rsidRPr="00836ADA">
              <w:rPr>
                <w:rFonts w:cs="v4.2.0"/>
                <w:lang w:eastAsia="en-US"/>
              </w:rPr>
              <w:t>TGD [slots]</w:t>
            </w:r>
          </w:p>
        </w:tc>
      </w:tr>
      <w:tr w:rsidR="003B234C" w:rsidRPr="00836ADA" w14:paraId="2ED8FA13" w14:textId="77777777">
        <w:trPr>
          <w:cantSplit/>
          <w:trHeight w:val="255"/>
          <w:jc w:val="center"/>
        </w:trPr>
        <w:tc>
          <w:tcPr>
            <w:tcW w:w="1324" w:type="dxa"/>
          </w:tcPr>
          <w:p w14:paraId="322B687A" w14:textId="77777777" w:rsidR="003B234C" w:rsidRPr="00836ADA" w:rsidRDefault="003B234C" w:rsidP="003B234C">
            <w:pPr>
              <w:pStyle w:val="TAC"/>
              <w:rPr>
                <w:rFonts w:cs="Arial"/>
                <w:lang w:eastAsia="en-US"/>
              </w:rPr>
            </w:pPr>
            <w:r w:rsidRPr="00836ADA">
              <w:rPr>
                <w:rFonts w:cs="Arial"/>
                <w:lang w:eastAsia="en-US"/>
              </w:rPr>
              <w:t>5</w:t>
            </w:r>
          </w:p>
        </w:tc>
        <w:tc>
          <w:tcPr>
            <w:tcW w:w="1255" w:type="dxa"/>
          </w:tcPr>
          <w:p w14:paraId="4653DC73" w14:textId="77777777" w:rsidR="003B234C" w:rsidRPr="00836ADA" w:rsidRDefault="003B234C" w:rsidP="003B234C">
            <w:pPr>
              <w:pStyle w:val="TAC"/>
              <w:rPr>
                <w:rFonts w:cs="Arial"/>
                <w:lang w:eastAsia="en-US"/>
              </w:rPr>
            </w:pPr>
            <w:r w:rsidRPr="00836ADA">
              <w:rPr>
                <w:rFonts w:cs="Arial"/>
                <w:lang w:eastAsia="en-US"/>
              </w:rPr>
              <w:t>-</w:t>
            </w:r>
          </w:p>
        </w:tc>
        <w:tc>
          <w:tcPr>
            <w:tcW w:w="1488" w:type="dxa"/>
          </w:tcPr>
          <w:p w14:paraId="1A3CF03C"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0FBDD9FD" w14:textId="77777777">
        <w:trPr>
          <w:cantSplit/>
          <w:trHeight w:val="255"/>
          <w:jc w:val="center"/>
        </w:trPr>
        <w:tc>
          <w:tcPr>
            <w:tcW w:w="1324" w:type="dxa"/>
          </w:tcPr>
          <w:p w14:paraId="54FE814B" w14:textId="77777777" w:rsidR="003B234C" w:rsidRPr="00836ADA" w:rsidRDefault="003B234C" w:rsidP="003B234C">
            <w:pPr>
              <w:pStyle w:val="TAC"/>
              <w:rPr>
                <w:rFonts w:cs="Arial"/>
                <w:lang w:eastAsia="en-US"/>
              </w:rPr>
            </w:pPr>
            <w:r w:rsidRPr="00836ADA">
              <w:rPr>
                <w:rFonts w:cs="Arial"/>
                <w:lang w:eastAsia="en-US"/>
              </w:rPr>
              <w:t>7</w:t>
            </w:r>
          </w:p>
        </w:tc>
        <w:tc>
          <w:tcPr>
            <w:tcW w:w="1255" w:type="dxa"/>
          </w:tcPr>
          <w:p w14:paraId="42B304A5" w14:textId="77777777" w:rsidR="003B234C" w:rsidRPr="00836ADA" w:rsidRDefault="003B234C" w:rsidP="003B234C">
            <w:pPr>
              <w:pStyle w:val="TAC"/>
              <w:rPr>
                <w:rFonts w:cs="Arial"/>
                <w:lang w:eastAsia="en-US"/>
              </w:rPr>
            </w:pPr>
            <w:r w:rsidRPr="00836ADA">
              <w:rPr>
                <w:rFonts w:cs="Arial"/>
                <w:lang w:eastAsia="en-US"/>
              </w:rPr>
              <w:t>-</w:t>
            </w:r>
          </w:p>
        </w:tc>
        <w:tc>
          <w:tcPr>
            <w:tcW w:w="1488" w:type="dxa"/>
          </w:tcPr>
          <w:p w14:paraId="68C60515"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2DF6AC25" w14:textId="77777777">
        <w:trPr>
          <w:cantSplit/>
          <w:trHeight w:val="255"/>
          <w:jc w:val="center"/>
        </w:trPr>
        <w:tc>
          <w:tcPr>
            <w:tcW w:w="1324" w:type="dxa"/>
          </w:tcPr>
          <w:p w14:paraId="01606CD8" w14:textId="77777777" w:rsidR="003B234C" w:rsidRPr="00836ADA" w:rsidRDefault="003B234C" w:rsidP="003B234C">
            <w:pPr>
              <w:pStyle w:val="TAC"/>
              <w:rPr>
                <w:rFonts w:cs="Arial"/>
                <w:lang w:eastAsia="en-US"/>
              </w:rPr>
            </w:pPr>
            <w:r w:rsidRPr="00836ADA">
              <w:rPr>
                <w:rFonts w:cs="Arial"/>
                <w:lang w:eastAsia="en-US"/>
              </w:rPr>
              <w:t>10</w:t>
            </w:r>
          </w:p>
        </w:tc>
        <w:tc>
          <w:tcPr>
            <w:tcW w:w="1255" w:type="dxa"/>
          </w:tcPr>
          <w:p w14:paraId="6B3C5B34" w14:textId="77777777" w:rsidR="003B234C" w:rsidRPr="00836ADA" w:rsidRDefault="003B234C" w:rsidP="003B234C">
            <w:pPr>
              <w:pStyle w:val="TAC"/>
              <w:rPr>
                <w:rFonts w:cs="Arial"/>
                <w:lang w:eastAsia="en-US"/>
              </w:rPr>
            </w:pPr>
            <w:r w:rsidRPr="00836ADA">
              <w:rPr>
                <w:rFonts w:cs="Arial"/>
                <w:lang w:eastAsia="en-US"/>
              </w:rPr>
              <w:t>-</w:t>
            </w:r>
          </w:p>
        </w:tc>
        <w:tc>
          <w:tcPr>
            <w:tcW w:w="1488" w:type="dxa"/>
          </w:tcPr>
          <w:p w14:paraId="0583D7B3"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17836649" w14:textId="77777777">
        <w:trPr>
          <w:cantSplit/>
          <w:trHeight w:val="255"/>
          <w:jc w:val="center"/>
        </w:trPr>
        <w:tc>
          <w:tcPr>
            <w:tcW w:w="1324" w:type="dxa"/>
          </w:tcPr>
          <w:p w14:paraId="6B36D12B" w14:textId="77777777" w:rsidR="003B234C" w:rsidRPr="00836ADA" w:rsidRDefault="003B234C" w:rsidP="003B234C">
            <w:pPr>
              <w:pStyle w:val="TAC"/>
              <w:rPr>
                <w:rFonts w:cs="Arial"/>
                <w:lang w:eastAsia="en-US"/>
              </w:rPr>
            </w:pPr>
            <w:r w:rsidRPr="00836ADA">
              <w:rPr>
                <w:rFonts w:cs="Arial"/>
                <w:lang w:eastAsia="en-US"/>
              </w:rPr>
              <w:t>14</w:t>
            </w:r>
          </w:p>
        </w:tc>
        <w:tc>
          <w:tcPr>
            <w:tcW w:w="1255" w:type="dxa"/>
          </w:tcPr>
          <w:p w14:paraId="310354A2" w14:textId="77777777" w:rsidR="003B234C" w:rsidRPr="00836ADA" w:rsidRDefault="003B234C" w:rsidP="003B234C">
            <w:pPr>
              <w:pStyle w:val="TAC"/>
              <w:rPr>
                <w:rFonts w:cs="Arial"/>
                <w:lang w:eastAsia="en-US"/>
              </w:rPr>
            </w:pPr>
            <w:r w:rsidRPr="00836ADA">
              <w:rPr>
                <w:rFonts w:cs="Arial"/>
                <w:lang w:eastAsia="en-US"/>
              </w:rPr>
              <w:t>-</w:t>
            </w:r>
          </w:p>
        </w:tc>
        <w:tc>
          <w:tcPr>
            <w:tcW w:w="1488" w:type="dxa"/>
          </w:tcPr>
          <w:p w14:paraId="67D2A7FC" w14:textId="77777777" w:rsidR="003B234C" w:rsidRPr="00836ADA" w:rsidRDefault="003B234C" w:rsidP="003B234C">
            <w:pPr>
              <w:pStyle w:val="TAC"/>
              <w:rPr>
                <w:rFonts w:cs="Arial"/>
                <w:lang w:eastAsia="en-US"/>
              </w:rPr>
            </w:pPr>
            <w:r w:rsidRPr="00836ADA">
              <w:rPr>
                <w:rFonts w:cs="Arial"/>
                <w:lang w:eastAsia="en-US"/>
              </w:rPr>
              <w:t>undefined</w:t>
            </w:r>
          </w:p>
        </w:tc>
      </w:tr>
      <w:tr w:rsidR="003B234C" w:rsidRPr="00836ADA" w14:paraId="7F31E8BF" w14:textId="77777777">
        <w:trPr>
          <w:cantSplit/>
          <w:trHeight w:val="255"/>
          <w:jc w:val="center"/>
        </w:trPr>
        <w:tc>
          <w:tcPr>
            <w:tcW w:w="1324" w:type="dxa"/>
          </w:tcPr>
          <w:p w14:paraId="26F7BC0A" w14:textId="77777777" w:rsidR="003B234C" w:rsidRPr="00836ADA" w:rsidRDefault="003B234C" w:rsidP="003B234C">
            <w:pPr>
              <w:pStyle w:val="TAC"/>
              <w:rPr>
                <w:rFonts w:cs="Arial"/>
                <w:lang w:eastAsia="en-US"/>
              </w:rPr>
            </w:pPr>
            <w:r w:rsidRPr="00836ADA">
              <w:rPr>
                <w:rFonts w:cs="Arial"/>
                <w:lang w:eastAsia="en-US"/>
              </w:rPr>
              <w:t>5</w:t>
            </w:r>
          </w:p>
        </w:tc>
        <w:tc>
          <w:tcPr>
            <w:tcW w:w="1255" w:type="dxa"/>
          </w:tcPr>
          <w:p w14:paraId="08F583FC" w14:textId="77777777" w:rsidR="003B234C" w:rsidRPr="00836ADA" w:rsidRDefault="003B234C" w:rsidP="003B234C">
            <w:pPr>
              <w:pStyle w:val="TAC"/>
              <w:rPr>
                <w:rFonts w:cs="Arial"/>
                <w:lang w:eastAsia="en-US"/>
              </w:rPr>
            </w:pPr>
            <w:r w:rsidRPr="00836ADA">
              <w:rPr>
                <w:rFonts w:cs="Arial"/>
                <w:lang w:eastAsia="en-US"/>
              </w:rPr>
              <w:t>5</w:t>
            </w:r>
          </w:p>
        </w:tc>
        <w:tc>
          <w:tcPr>
            <w:tcW w:w="1488" w:type="dxa"/>
          </w:tcPr>
          <w:p w14:paraId="4DD4FE70"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0B2A65EA" w14:textId="77777777">
        <w:trPr>
          <w:cantSplit/>
          <w:trHeight w:val="255"/>
          <w:jc w:val="center"/>
        </w:trPr>
        <w:tc>
          <w:tcPr>
            <w:tcW w:w="1324" w:type="dxa"/>
          </w:tcPr>
          <w:p w14:paraId="38BAF454" w14:textId="77777777" w:rsidR="003B234C" w:rsidRPr="00836ADA" w:rsidRDefault="003B234C" w:rsidP="003B234C">
            <w:pPr>
              <w:pStyle w:val="TAC"/>
              <w:rPr>
                <w:rFonts w:cs="Arial"/>
                <w:lang w:eastAsia="en-US"/>
              </w:rPr>
            </w:pPr>
            <w:r w:rsidRPr="00836ADA">
              <w:rPr>
                <w:rFonts w:cs="Arial"/>
                <w:lang w:eastAsia="en-US"/>
              </w:rPr>
              <w:t>7</w:t>
            </w:r>
          </w:p>
        </w:tc>
        <w:tc>
          <w:tcPr>
            <w:tcW w:w="1255" w:type="dxa"/>
          </w:tcPr>
          <w:p w14:paraId="773C079D" w14:textId="77777777" w:rsidR="003B234C" w:rsidRPr="00836ADA" w:rsidRDefault="003B234C" w:rsidP="003B234C">
            <w:pPr>
              <w:pStyle w:val="TAC"/>
              <w:rPr>
                <w:rFonts w:cs="Arial"/>
                <w:lang w:eastAsia="en-US"/>
              </w:rPr>
            </w:pPr>
            <w:r w:rsidRPr="00836ADA">
              <w:rPr>
                <w:rFonts w:cs="Arial"/>
                <w:lang w:eastAsia="en-US"/>
              </w:rPr>
              <w:t>7</w:t>
            </w:r>
          </w:p>
        </w:tc>
        <w:tc>
          <w:tcPr>
            <w:tcW w:w="1488" w:type="dxa"/>
          </w:tcPr>
          <w:p w14:paraId="54FD0EB7" w14:textId="77777777" w:rsidR="003B234C" w:rsidRPr="00836ADA" w:rsidRDefault="003B234C" w:rsidP="003B234C">
            <w:pPr>
              <w:pStyle w:val="TAC"/>
              <w:rPr>
                <w:rFonts w:cs="Arial"/>
                <w:lang w:eastAsia="en-US"/>
              </w:rPr>
            </w:pPr>
            <w:r w:rsidRPr="00836ADA">
              <w:rPr>
                <w:rFonts w:cs="Arial"/>
                <w:lang w:eastAsia="en-US"/>
              </w:rPr>
              <w:t>15…269</w:t>
            </w:r>
          </w:p>
        </w:tc>
      </w:tr>
      <w:tr w:rsidR="003B234C" w:rsidRPr="00836ADA" w14:paraId="7CBD3AD1" w14:textId="77777777">
        <w:trPr>
          <w:cantSplit/>
          <w:trHeight w:val="255"/>
          <w:jc w:val="center"/>
        </w:trPr>
        <w:tc>
          <w:tcPr>
            <w:tcW w:w="1324" w:type="dxa"/>
          </w:tcPr>
          <w:p w14:paraId="749476E8" w14:textId="77777777" w:rsidR="003B234C" w:rsidRPr="00836ADA" w:rsidRDefault="003B234C" w:rsidP="003B234C">
            <w:pPr>
              <w:pStyle w:val="TAC"/>
              <w:rPr>
                <w:rFonts w:cs="Arial"/>
                <w:lang w:eastAsia="en-US"/>
              </w:rPr>
            </w:pPr>
            <w:r w:rsidRPr="00836ADA">
              <w:rPr>
                <w:rFonts w:cs="Arial"/>
                <w:lang w:eastAsia="en-US"/>
              </w:rPr>
              <w:t>10</w:t>
            </w:r>
          </w:p>
        </w:tc>
        <w:tc>
          <w:tcPr>
            <w:tcW w:w="1255" w:type="dxa"/>
          </w:tcPr>
          <w:p w14:paraId="7EA28542" w14:textId="77777777" w:rsidR="003B234C" w:rsidRPr="00836ADA" w:rsidRDefault="003B234C" w:rsidP="003B234C">
            <w:pPr>
              <w:pStyle w:val="TAC"/>
              <w:rPr>
                <w:rFonts w:cs="Arial"/>
                <w:lang w:eastAsia="en-US"/>
              </w:rPr>
            </w:pPr>
            <w:r w:rsidRPr="00836ADA">
              <w:rPr>
                <w:rFonts w:cs="Arial"/>
                <w:lang w:eastAsia="en-US"/>
              </w:rPr>
              <w:t>10</w:t>
            </w:r>
          </w:p>
        </w:tc>
        <w:tc>
          <w:tcPr>
            <w:tcW w:w="1488" w:type="dxa"/>
          </w:tcPr>
          <w:p w14:paraId="3BDF333B" w14:textId="77777777" w:rsidR="003B234C" w:rsidRPr="00836ADA" w:rsidRDefault="003B234C" w:rsidP="003B234C">
            <w:pPr>
              <w:pStyle w:val="TAC"/>
              <w:rPr>
                <w:rFonts w:cs="Arial"/>
                <w:lang w:eastAsia="en-US"/>
              </w:rPr>
            </w:pPr>
            <w:r w:rsidRPr="00836ADA">
              <w:rPr>
                <w:rFonts w:cs="Arial"/>
                <w:lang w:eastAsia="en-US"/>
              </w:rPr>
              <w:t>41…269</w:t>
            </w:r>
          </w:p>
        </w:tc>
      </w:tr>
      <w:tr w:rsidR="003B234C" w:rsidRPr="00836ADA" w14:paraId="35901B79" w14:textId="77777777">
        <w:trPr>
          <w:cantSplit/>
          <w:trHeight w:val="255"/>
          <w:jc w:val="center"/>
        </w:trPr>
        <w:tc>
          <w:tcPr>
            <w:tcW w:w="1324" w:type="dxa"/>
          </w:tcPr>
          <w:p w14:paraId="028662B5" w14:textId="77777777" w:rsidR="003B234C" w:rsidRPr="00836ADA" w:rsidRDefault="003B234C" w:rsidP="003B234C">
            <w:pPr>
              <w:pStyle w:val="TAC"/>
              <w:rPr>
                <w:rFonts w:cs="Arial"/>
                <w:lang w:eastAsia="en-US"/>
              </w:rPr>
            </w:pPr>
            <w:r w:rsidRPr="00836ADA">
              <w:rPr>
                <w:rFonts w:cs="Arial"/>
                <w:lang w:eastAsia="en-US"/>
              </w:rPr>
              <w:t>14</w:t>
            </w:r>
          </w:p>
        </w:tc>
        <w:tc>
          <w:tcPr>
            <w:tcW w:w="1255" w:type="dxa"/>
          </w:tcPr>
          <w:p w14:paraId="78857A1D" w14:textId="77777777" w:rsidR="003B234C" w:rsidRPr="00836ADA" w:rsidRDefault="003B234C" w:rsidP="003B234C">
            <w:pPr>
              <w:pStyle w:val="TAC"/>
              <w:rPr>
                <w:rFonts w:cs="Arial"/>
                <w:lang w:eastAsia="en-US"/>
              </w:rPr>
            </w:pPr>
            <w:r w:rsidRPr="00836ADA">
              <w:rPr>
                <w:rFonts w:cs="Arial"/>
                <w:lang w:eastAsia="en-US"/>
              </w:rPr>
              <w:t>14</w:t>
            </w:r>
          </w:p>
        </w:tc>
        <w:tc>
          <w:tcPr>
            <w:tcW w:w="1488" w:type="dxa"/>
          </w:tcPr>
          <w:p w14:paraId="33AAABDD" w14:textId="77777777" w:rsidR="003B234C" w:rsidRPr="00836ADA" w:rsidRDefault="003B234C" w:rsidP="003B234C">
            <w:pPr>
              <w:pStyle w:val="TAC"/>
              <w:rPr>
                <w:rFonts w:cs="Arial"/>
                <w:lang w:eastAsia="en-US"/>
              </w:rPr>
            </w:pPr>
            <w:r w:rsidRPr="00836ADA">
              <w:rPr>
                <w:rFonts w:cs="Arial"/>
                <w:lang w:eastAsia="en-US"/>
              </w:rPr>
              <w:t>45…269</w:t>
            </w:r>
          </w:p>
        </w:tc>
      </w:tr>
    </w:tbl>
    <w:p w14:paraId="747AB0CB" w14:textId="77777777" w:rsidR="003B234C" w:rsidRPr="00836ADA" w:rsidRDefault="003B234C" w:rsidP="003B234C"/>
    <w:p w14:paraId="21DD52A9" w14:textId="77777777" w:rsidR="003B234C" w:rsidRPr="00836ADA" w:rsidRDefault="003B234C" w:rsidP="003B234C">
      <w:pPr>
        <w:keepNext/>
        <w:rPr>
          <w:rFonts w:cs="v4.2.0"/>
        </w:rPr>
      </w:pPr>
      <w:r w:rsidRPr="00836ADA">
        <w:rPr>
          <w:rFonts w:cs="v4.2.0"/>
        </w:rPr>
        <w:t>The procedure for BSIC verification on a GSM cell can be divided into the following two tasks:</w:t>
      </w:r>
    </w:p>
    <w:p w14:paraId="42B8DB10" w14:textId="77777777" w:rsidR="003B234C" w:rsidRPr="00836ADA" w:rsidRDefault="003B234C" w:rsidP="0079728B">
      <w:pPr>
        <w:rPr>
          <w:b/>
        </w:rPr>
      </w:pPr>
      <w:r w:rsidRPr="00836ADA">
        <w:rPr>
          <w:b/>
        </w:rPr>
        <w:t>Initial BSIC identification</w:t>
      </w:r>
    </w:p>
    <w:p w14:paraId="48B8BB18" w14:textId="77777777" w:rsidR="003B234C" w:rsidRPr="00836ADA" w:rsidRDefault="003B234C" w:rsidP="003B234C">
      <w:r w:rsidRPr="00836ADA">
        <w:t>Includes searching for the BSIC and decoding the BSIC for the first time when there is no knowledge about the relative timing between the FDD and GSM cell. The UE shall trigger the initial BSIC identification within the available transmission gap pattern sequence with purpose "GSM Initial BSIC identification". The requirements for Initial BSIC identification can be found in 8.1.2.5.2.1.</w:t>
      </w:r>
    </w:p>
    <w:p w14:paraId="71EE7017" w14:textId="77777777" w:rsidR="003B234C" w:rsidRPr="00836ADA" w:rsidRDefault="003B234C" w:rsidP="0079728B">
      <w:pPr>
        <w:rPr>
          <w:b/>
        </w:rPr>
      </w:pPr>
      <w:r w:rsidRPr="00836ADA">
        <w:rPr>
          <w:b/>
        </w:rPr>
        <w:t>BSIC re-confirmation</w:t>
      </w:r>
    </w:p>
    <w:p w14:paraId="634F2388" w14:textId="77777777" w:rsidR="003B234C" w:rsidRPr="00836ADA" w:rsidRDefault="003B234C" w:rsidP="003B234C">
      <w:r w:rsidRPr="00836ADA">
        <w:t>Tracking and decoding the BSIC of a GSM cell after initial BSIC identification is performed. The UE shall trigger the BSIC re-confirmation within the available transmission gap pattern sequence with purpose "GSM BSIC re-confirmation". The requirements for BSIC re-confirmation can be found in 8.1.2.5.2.2.</w:t>
      </w:r>
    </w:p>
    <w:p w14:paraId="6E12F7F0" w14:textId="77777777" w:rsidR="003B234C" w:rsidRPr="00836ADA" w:rsidRDefault="003B234C" w:rsidP="003B234C">
      <w:pPr>
        <w:rPr>
          <w:rFonts w:cs="v4.2.0"/>
        </w:rPr>
      </w:pPr>
      <w:r w:rsidRPr="00836ADA">
        <w:rPr>
          <w:rFonts w:cs="v4.2.0"/>
        </w:rPr>
        <w:t>Measurements on a GSM cell can be requested with BSIC verified or BSIC non-verified. If GSM measurements are requested with BSIC verified the UE shall be able to report the GSM cells with BSIC verified for those cells where the verification of BSIC has been successful.</w:t>
      </w:r>
    </w:p>
    <w:p w14:paraId="68BEA2BA" w14:textId="77777777" w:rsidR="003B234C" w:rsidRPr="00836ADA" w:rsidRDefault="003B234C" w:rsidP="003B234C">
      <w:pPr>
        <w:rPr>
          <w:rFonts w:cs="v4.2.0"/>
        </w:rPr>
      </w:pPr>
      <w:r w:rsidRPr="00836ADA">
        <w:rPr>
          <w:rFonts w:cs="v4.2.0"/>
        </w:rPr>
        <w:lastRenderedPageBreak/>
        <w:t xml:space="preserve">If the network requests measurements on a GSM cell with BSIC verified, the UE shall behave as follows: </w:t>
      </w:r>
    </w:p>
    <w:p w14:paraId="7475B32D" w14:textId="77777777" w:rsidR="003B234C" w:rsidRPr="00836ADA" w:rsidRDefault="003B234C" w:rsidP="003B234C">
      <w:pPr>
        <w:pStyle w:val="B1"/>
        <w:rPr>
          <w:rFonts w:cs="v4.2.0"/>
        </w:rPr>
      </w:pPr>
      <w:r w:rsidRPr="00836ADA">
        <w:rPr>
          <w:rFonts w:cs="v4.2.0"/>
        </w:rPr>
        <w:t>-</w:t>
      </w:r>
      <w:r w:rsidRPr="00836ADA">
        <w:rPr>
          <w:rFonts w:cs="v4.2.0"/>
        </w:rPr>
        <w:tab/>
        <w:t>The UE shall perform GSM carrier RSSI measurements according to Section 8.1.2.5.1 when ever a transmission gap pattern sequence with the purposes "GSM carrier RSSI measurements" is provided and the UE shall perform measurement reporting as defined in Section 8.6.7.6 of [16].</w:t>
      </w:r>
    </w:p>
    <w:p w14:paraId="6267BDFB" w14:textId="77777777" w:rsidR="003B234C" w:rsidRPr="00836ADA" w:rsidRDefault="003B234C" w:rsidP="003B234C">
      <w:pPr>
        <w:pStyle w:val="B1"/>
        <w:rPr>
          <w:rFonts w:cs="v4.2.0"/>
        </w:rPr>
      </w:pPr>
      <w:r w:rsidRPr="00836ADA">
        <w:rPr>
          <w:rFonts w:cs="v4.2.0"/>
        </w:rPr>
        <w:t>-</w:t>
      </w:r>
      <w:r w:rsidRPr="00836ADA">
        <w:rPr>
          <w:rFonts w:cs="v4.2.0"/>
        </w:rPr>
        <w:tab/>
        <w:t xml:space="preserve">The UE shall perform BSIC identification according to Section 8.1.2.5.2.1 when a "GSM Initial BSIC identification" transmission gap pattern sequence is activated. The UE shall use the last available GSM carrier RSSI measurement results for arranging GSM cells in signal strength order for performing BSIC identification. </w:t>
      </w:r>
    </w:p>
    <w:p w14:paraId="40F0311B" w14:textId="77777777" w:rsidR="003B234C" w:rsidRPr="00836ADA" w:rsidRDefault="003B234C" w:rsidP="003B234C">
      <w:pPr>
        <w:pStyle w:val="B1"/>
        <w:rPr>
          <w:rFonts w:cs="v4.2.0"/>
        </w:rPr>
      </w:pPr>
      <w:r w:rsidRPr="00836ADA">
        <w:rPr>
          <w:rFonts w:cs="v4.2.0"/>
        </w:rPr>
        <w:t>-</w:t>
      </w:r>
      <w:r w:rsidRPr="00836ADA">
        <w:rPr>
          <w:rFonts w:cs="v4.2.0"/>
        </w:rPr>
        <w:tab/>
        <w:t xml:space="preserve">The UE shall perform BSIC re-confirmation according to Section 8.1.2.5.2.2 when a "GSM BSIC re-confirmation" transmission gap pattern sequence is activated. </w:t>
      </w:r>
    </w:p>
    <w:p w14:paraId="5998BA5D" w14:textId="77777777" w:rsidR="003B234C" w:rsidRPr="00836ADA" w:rsidRDefault="003B234C" w:rsidP="003B234C">
      <w:pPr>
        <w:pStyle w:val="B1"/>
        <w:rPr>
          <w:rFonts w:cs="v4.2.0"/>
        </w:rPr>
      </w:pPr>
      <w:r w:rsidRPr="00836ADA">
        <w:rPr>
          <w:rFonts w:cs="v4.2.0"/>
        </w:rPr>
        <w:t>-</w:t>
      </w:r>
      <w:r w:rsidRPr="00836ADA">
        <w:rPr>
          <w:rFonts w:cs="v4.2.0"/>
        </w:rPr>
        <w:tab/>
        <w:t xml:space="preserve">If a "GSM BSIC re-confirmation" transmission gap pattern sequence is not activated in parallel to a "GSM Initial BSIC identification" transmission gap pattern sequence or within one frame from the deactivation of a "GSM Initial BSIC identification" transmission gap pattern sequence, the BSIC shall be considered to be non-verified after </w:t>
      </w:r>
      <w:r w:rsidRPr="00836ADA">
        <w:t>10s has elapsed after the UE identified the BSIC of the cell.</w:t>
      </w:r>
      <w:r w:rsidRPr="00836ADA">
        <w:rPr>
          <w:rFonts w:cs="v4.2.0"/>
        </w:rPr>
        <w:t xml:space="preserve">. </w:t>
      </w:r>
    </w:p>
    <w:p w14:paraId="53326EA8" w14:textId="77777777" w:rsidR="003B234C" w:rsidRPr="00836ADA" w:rsidRDefault="003B234C" w:rsidP="003B234C">
      <w:pPr>
        <w:rPr>
          <w:rFonts w:cs="v4.2.0"/>
        </w:rPr>
      </w:pPr>
      <w:r w:rsidRPr="00836ADA">
        <w:rPr>
          <w:rFonts w:cs="v4.2.0"/>
        </w:rPr>
        <w:t xml:space="preserve">The UE shall perform event evaluation for event-triggered reporting after the BSIC has been verified for a GSM cell. The UE shall use the last available GSM carrier RSSI measurement results in event evaluation and event-triggered reporting. Periodic reports shall be triggered according to Sections 8.6.7.5 and 8.6.7.6 of [16]. </w:t>
      </w:r>
    </w:p>
    <w:p w14:paraId="50CBF9F3" w14:textId="77777777" w:rsidR="003B234C" w:rsidRPr="00836ADA" w:rsidRDefault="003B234C" w:rsidP="003B234C">
      <w:pPr>
        <w:tabs>
          <w:tab w:val="left" w:pos="2790"/>
        </w:tabs>
        <w:rPr>
          <w:rFonts w:cs="v4.2.0"/>
        </w:rPr>
      </w:pPr>
      <w:r w:rsidRPr="00836ADA">
        <w:rPr>
          <w:rFonts w:cs="v4.2.0"/>
        </w:rPr>
        <w:t>The BSIC of a GSM cell is considered to be "verified" if the UE has decoded the SCH of the BCCH carrier and identified the BSIC at least one time (initial BSIC identification) and from that moment the BSIC shall be re-confirmed at least once every T</w:t>
      </w:r>
      <w:r w:rsidRPr="00836ADA">
        <w:rPr>
          <w:rFonts w:cs="v4.2.0"/>
          <w:vertAlign w:val="subscript"/>
        </w:rPr>
        <w:t>re-confirm_abort</w:t>
      </w:r>
      <w:r w:rsidRPr="00836ADA">
        <w:rPr>
          <w:rFonts w:cs="v4.2.0"/>
        </w:rPr>
        <w:t xml:space="preserve"> seconds. Otherwise the BSIC of the GSM cell is considered as "non-verified". If a transmission gap pattern sequence with a purpose "GSM BSIC re-confirmation " is not activated by the network after BSIC identified or the "GSM BSIC re-confirmation " transmission gap pattern sequence is deactivated, the UE shall behave as described previously in this section.</w:t>
      </w:r>
    </w:p>
    <w:p w14:paraId="3C40ADBA" w14:textId="77777777" w:rsidR="003B234C" w:rsidRPr="00836ADA" w:rsidRDefault="003B234C" w:rsidP="003B234C">
      <w:pPr>
        <w:tabs>
          <w:tab w:val="left" w:pos="2790"/>
        </w:tabs>
        <w:rPr>
          <w:rFonts w:cs="v4.2.0"/>
        </w:rPr>
      </w:pPr>
      <w:r w:rsidRPr="00836ADA">
        <w:rPr>
          <w:rFonts w:cs="v4.2.0"/>
        </w:rPr>
        <w:t>The parameters N</w:t>
      </w:r>
      <w:r w:rsidRPr="00836ADA">
        <w:rPr>
          <w:rFonts w:cs="v4.2.0"/>
          <w:vertAlign w:val="subscript"/>
        </w:rPr>
        <w:t>identify_abort</w:t>
      </w:r>
      <w:r w:rsidRPr="00836ADA">
        <w:rPr>
          <w:rFonts w:cs="v4.2.0"/>
        </w:rPr>
        <w:t xml:space="preserve"> and T</w:t>
      </w:r>
      <w:r w:rsidRPr="00836ADA">
        <w:rPr>
          <w:rFonts w:cs="v4.2.0"/>
          <w:vertAlign w:val="subscript"/>
        </w:rPr>
        <w:t>re-confirm_abort</w:t>
      </w:r>
      <w:r w:rsidRPr="00836ADA">
        <w:rPr>
          <w:rFonts w:cs="v4.2.0"/>
        </w:rPr>
        <w:t xml:space="preserve"> are defined by higher layers and are signalled to the UE together with the transmission gap pattern sequence. N</w:t>
      </w:r>
      <w:r w:rsidRPr="00836ADA">
        <w:rPr>
          <w:rFonts w:cs="v4.2.0"/>
          <w:vertAlign w:val="subscript"/>
        </w:rPr>
        <w:t>identify_abort</w:t>
      </w:r>
      <w:r w:rsidRPr="00836ADA">
        <w:rPr>
          <w:rFonts w:cs="v4.2.0"/>
        </w:rPr>
        <w:t xml:space="preserve"> indicates the maximum number of patterns that the UE shall use to attempt to decode the unknown BSIC of the GSM cell in the initial BSIC identification procedure. T</w:t>
      </w:r>
      <w:r w:rsidRPr="00836ADA">
        <w:rPr>
          <w:rFonts w:cs="v4.2.0"/>
          <w:vertAlign w:val="subscript"/>
        </w:rPr>
        <w:t>re-confirm_abort</w:t>
      </w:r>
      <w:r w:rsidRPr="00836ADA">
        <w:rPr>
          <w:rFonts w:cs="v4.2.0"/>
        </w:rPr>
        <w:t xml:space="preserve"> indicates the maximum time allowed for the re-confirmation of the BSIC of one GSM cell in the BSIC re-confirmation procedure.</w:t>
      </w:r>
    </w:p>
    <w:p w14:paraId="1855993B" w14:textId="77777777" w:rsidR="003B234C" w:rsidRPr="00836ADA" w:rsidRDefault="003B234C" w:rsidP="003B234C">
      <w:pPr>
        <w:rPr>
          <w:rFonts w:cs="v4.2.0"/>
        </w:rPr>
      </w:pPr>
      <w:r w:rsidRPr="00836ADA">
        <w:rPr>
          <w:rFonts w:cs="v4.2.0"/>
        </w:rPr>
        <w:t>The UE shall be able to decode a BSIC within a transmission gap when the time difference between the middle of the received GSM synchronisation burst at the UE and the middle of the effective transmission gap is within the limits specified in table 8.6.</w:t>
      </w:r>
    </w:p>
    <w:p w14:paraId="26E42C0D" w14:textId="77777777" w:rsidR="003B234C" w:rsidRPr="00836ADA" w:rsidRDefault="003B234C" w:rsidP="003B234C">
      <w:pPr>
        <w:rPr>
          <w:rFonts w:cs="v4.2.0"/>
        </w:rPr>
      </w:pPr>
      <w:r w:rsidRPr="00836ADA">
        <w:rPr>
          <w:rFonts w:cs="v4.2.0"/>
        </w:rPr>
        <w:t>The effective transmission gap is calculated by assuming both UL and DL compressed mode and applying the worst-case values for UL/DL timing offset and pilot field length of last DL gap slot.</w:t>
      </w:r>
    </w:p>
    <w:p w14:paraId="1A7AAA5E" w14:textId="77777777" w:rsidR="003B234C" w:rsidRPr="00836ADA" w:rsidRDefault="003B234C" w:rsidP="0079728B">
      <w:pPr>
        <w:pStyle w:val="TH"/>
      </w:pPr>
      <w:r w:rsidRPr="00836ADA">
        <w:t>Table 8.6: The gap length and maximum time difference for BSIC verification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8"/>
        <w:gridCol w:w="3018"/>
      </w:tblGrid>
      <w:tr w:rsidR="003B234C" w:rsidRPr="00836ADA" w14:paraId="51C2E2CD" w14:textId="77777777">
        <w:trPr>
          <w:cantSplit/>
          <w:trHeight w:val="438"/>
          <w:jc w:val="center"/>
        </w:trPr>
        <w:tc>
          <w:tcPr>
            <w:tcW w:w="2428" w:type="dxa"/>
          </w:tcPr>
          <w:p w14:paraId="6EE6A21A" w14:textId="77777777" w:rsidR="003B234C" w:rsidRPr="00836ADA" w:rsidRDefault="003B234C" w:rsidP="003B234C">
            <w:pPr>
              <w:pStyle w:val="TAH"/>
              <w:rPr>
                <w:rFonts w:cs="v4.2.0"/>
                <w:lang w:eastAsia="en-US"/>
              </w:rPr>
            </w:pPr>
            <w:r w:rsidRPr="00836ADA">
              <w:rPr>
                <w:rFonts w:cs="v4.2.0"/>
                <w:lang w:eastAsia="en-US"/>
              </w:rPr>
              <w:t>Gap length</w:t>
            </w:r>
          </w:p>
          <w:p w14:paraId="20E5A400" w14:textId="77777777" w:rsidR="003B234C" w:rsidRPr="00836ADA" w:rsidRDefault="003B234C" w:rsidP="003B234C">
            <w:pPr>
              <w:pStyle w:val="TAH"/>
              <w:rPr>
                <w:rFonts w:cs="v4.2.0"/>
                <w:lang w:eastAsia="en-US"/>
              </w:rPr>
            </w:pPr>
            <w:r w:rsidRPr="00836ADA">
              <w:rPr>
                <w:rFonts w:cs="v4.2.0"/>
                <w:lang w:eastAsia="en-US"/>
              </w:rPr>
              <w:t>[slots]</w:t>
            </w:r>
          </w:p>
        </w:tc>
        <w:tc>
          <w:tcPr>
            <w:tcW w:w="3018" w:type="dxa"/>
          </w:tcPr>
          <w:p w14:paraId="24D164DA" w14:textId="77777777" w:rsidR="003B234C" w:rsidRPr="00836ADA" w:rsidRDefault="003B234C" w:rsidP="003B234C">
            <w:pPr>
              <w:pStyle w:val="TAH"/>
              <w:rPr>
                <w:rFonts w:cs="v4.2.0"/>
                <w:lang w:eastAsia="en-US"/>
              </w:rPr>
            </w:pPr>
            <w:r w:rsidRPr="00836ADA">
              <w:rPr>
                <w:rFonts w:cs="v4.2.0"/>
                <w:lang w:eastAsia="en-US"/>
              </w:rPr>
              <w:t>Maximum time difference</w:t>
            </w:r>
          </w:p>
          <w:p w14:paraId="1016B24D" w14:textId="77777777" w:rsidR="003B234C" w:rsidRPr="00836ADA" w:rsidRDefault="003B234C" w:rsidP="003B234C">
            <w:pPr>
              <w:pStyle w:val="TAH"/>
              <w:rPr>
                <w:rFonts w:cs="v4.2.0"/>
                <w:lang w:eastAsia="en-US"/>
              </w:rPr>
            </w:pPr>
            <w:r w:rsidRPr="00836ADA">
              <w:rPr>
                <w:rFonts w:cs="v4.2.0"/>
                <w:lang w:eastAsia="en-US"/>
              </w:rPr>
              <w:t>[</w:t>
            </w:r>
            <w:r w:rsidRPr="00836ADA">
              <w:rPr>
                <w:rFonts w:cs="v4.2.0"/>
                <w:lang w:eastAsia="en-US"/>
              </w:rPr>
              <w:sym w:font="Symbol" w:char="F06D"/>
            </w:r>
            <w:r w:rsidRPr="00836ADA">
              <w:rPr>
                <w:rFonts w:cs="v4.2.0"/>
                <w:lang w:eastAsia="en-US"/>
              </w:rPr>
              <w:t>s]</w:t>
            </w:r>
          </w:p>
        </w:tc>
      </w:tr>
      <w:tr w:rsidR="003B234C" w:rsidRPr="00836ADA" w14:paraId="0F1B2C47" w14:textId="77777777">
        <w:trPr>
          <w:cantSplit/>
          <w:jc w:val="center"/>
        </w:trPr>
        <w:tc>
          <w:tcPr>
            <w:tcW w:w="2428" w:type="dxa"/>
          </w:tcPr>
          <w:p w14:paraId="3C83C078" w14:textId="77777777" w:rsidR="003B234C" w:rsidRPr="00836ADA" w:rsidRDefault="003B234C" w:rsidP="003B234C">
            <w:pPr>
              <w:pStyle w:val="TAC"/>
              <w:rPr>
                <w:rFonts w:cs="Arial"/>
                <w:lang w:eastAsia="en-US"/>
              </w:rPr>
            </w:pPr>
            <w:r w:rsidRPr="00836ADA">
              <w:rPr>
                <w:rFonts w:cs="Arial"/>
                <w:lang w:eastAsia="en-US"/>
              </w:rPr>
              <w:t>5</w:t>
            </w:r>
          </w:p>
        </w:tc>
        <w:tc>
          <w:tcPr>
            <w:tcW w:w="3018" w:type="dxa"/>
          </w:tcPr>
          <w:p w14:paraId="257B87F3"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500</w:t>
            </w:r>
          </w:p>
        </w:tc>
      </w:tr>
      <w:tr w:rsidR="003B234C" w:rsidRPr="00836ADA" w14:paraId="17A188E7" w14:textId="77777777">
        <w:trPr>
          <w:cantSplit/>
          <w:jc w:val="center"/>
        </w:trPr>
        <w:tc>
          <w:tcPr>
            <w:tcW w:w="2428" w:type="dxa"/>
          </w:tcPr>
          <w:p w14:paraId="207E5FB6" w14:textId="77777777" w:rsidR="003B234C" w:rsidRPr="00836ADA" w:rsidRDefault="003B234C" w:rsidP="003B234C">
            <w:pPr>
              <w:pStyle w:val="TAC"/>
              <w:rPr>
                <w:rFonts w:cs="Arial"/>
                <w:lang w:eastAsia="en-US"/>
              </w:rPr>
            </w:pPr>
            <w:r w:rsidRPr="00836ADA">
              <w:rPr>
                <w:rFonts w:cs="Arial"/>
                <w:lang w:eastAsia="en-US"/>
              </w:rPr>
              <w:t>7</w:t>
            </w:r>
          </w:p>
        </w:tc>
        <w:tc>
          <w:tcPr>
            <w:tcW w:w="3018" w:type="dxa"/>
          </w:tcPr>
          <w:p w14:paraId="2B2A7A46"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1200</w:t>
            </w:r>
          </w:p>
        </w:tc>
      </w:tr>
      <w:tr w:rsidR="003B234C" w:rsidRPr="00836ADA" w14:paraId="47AB1A5A" w14:textId="77777777">
        <w:trPr>
          <w:cantSplit/>
          <w:jc w:val="center"/>
        </w:trPr>
        <w:tc>
          <w:tcPr>
            <w:tcW w:w="2428" w:type="dxa"/>
          </w:tcPr>
          <w:p w14:paraId="2B0DC59C" w14:textId="77777777" w:rsidR="003B234C" w:rsidRPr="00836ADA" w:rsidRDefault="003B234C" w:rsidP="003B234C">
            <w:pPr>
              <w:pStyle w:val="TAC"/>
              <w:rPr>
                <w:rFonts w:cs="Arial"/>
                <w:lang w:eastAsia="en-US"/>
              </w:rPr>
            </w:pPr>
            <w:r w:rsidRPr="00836ADA">
              <w:rPr>
                <w:rFonts w:cs="Arial"/>
                <w:lang w:eastAsia="en-US"/>
              </w:rPr>
              <w:t>10</w:t>
            </w:r>
          </w:p>
        </w:tc>
        <w:tc>
          <w:tcPr>
            <w:tcW w:w="3018" w:type="dxa"/>
          </w:tcPr>
          <w:p w14:paraId="4A62B448"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2200</w:t>
            </w:r>
          </w:p>
        </w:tc>
      </w:tr>
      <w:tr w:rsidR="003B234C" w:rsidRPr="00836ADA" w14:paraId="0DF95D43" w14:textId="77777777">
        <w:trPr>
          <w:cantSplit/>
          <w:jc w:val="center"/>
        </w:trPr>
        <w:tc>
          <w:tcPr>
            <w:tcW w:w="2428" w:type="dxa"/>
          </w:tcPr>
          <w:p w14:paraId="0A1ED3A1" w14:textId="77777777" w:rsidR="003B234C" w:rsidRPr="00836ADA" w:rsidRDefault="003B234C" w:rsidP="003B234C">
            <w:pPr>
              <w:pStyle w:val="TAC"/>
              <w:rPr>
                <w:rFonts w:cs="Arial"/>
                <w:lang w:eastAsia="en-US"/>
              </w:rPr>
            </w:pPr>
            <w:r w:rsidRPr="00836ADA">
              <w:rPr>
                <w:rFonts w:cs="Arial"/>
                <w:lang w:eastAsia="en-US"/>
              </w:rPr>
              <w:t>14</w:t>
            </w:r>
          </w:p>
        </w:tc>
        <w:tc>
          <w:tcPr>
            <w:tcW w:w="3018" w:type="dxa"/>
          </w:tcPr>
          <w:p w14:paraId="5BA96E4D"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3500</w:t>
            </w:r>
          </w:p>
        </w:tc>
      </w:tr>
    </w:tbl>
    <w:p w14:paraId="327B8C49" w14:textId="77777777" w:rsidR="003B234C" w:rsidRPr="00836ADA" w:rsidRDefault="003B234C" w:rsidP="003B234C">
      <w:pPr>
        <w:rPr>
          <w:rFonts w:cs="v4.2.0"/>
        </w:rPr>
      </w:pPr>
    </w:p>
    <w:p w14:paraId="48C1A828" w14:textId="77777777" w:rsidR="003B234C" w:rsidRPr="00836ADA" w:rsidRDefault="003B234C" w:rsidP="003B234C">
      <w:pPr>
        <w:rPr>
          <w:rFonts w:cs="v4.2.0"/>
        </w:rPr>
      </w:pPr>
      <w:r w:rsidRPr="00836ADA">
        <w:rPr>
          <w:rFonts w:cs="v4.2.0"/>
        </w:rPr>
        <w:t>The UE shall be able to perform BSIC verification at levels down to the reference sensitivity level or reference interference levels as specified in TS 45.005.</w:t>
      </w:r>
    </w:p>
    <w:p w14:paraId="485CE5FD" w14:textId="77777777" w:rsidR="003B234C" w:rsidRPr="00836ADA" w:rsidRDefault="003B234C" w:rsidP="0079728B">
      <w:pPr>
        <w:rPr>
          <w:snapToGrid w:val="0"/>
        </w:rPr>
      </w:pPr>
      <w:r w:rsidRPr="00836ADA">
        <w:t>2)</w:t>
      </w:r>
      <w:r w:rsidRPr="00836ADA">
        <w:tab/>
        <w:t>For a UE not requiring compressed mode</w:t>
      </w:r>
    </w:p>
    <w:p w14:paraId="2EF0047C" w14:textId="77777777" w:rsidR="003B234C" w:rsidRPr="00836ADA" w:rsidRDefault="003B234C" w:rsidP="003B234C">
      <w:pPr>
        <w:rPr>
          <w:snapToGrid w:val="0"/>
        </w:rPr>
      </w:pPr>
      <w:r w:rsidRPr="00836ADA">
        <w:rPr>
          <w:snapToGrid w:val="0"/>
        </w:rPr>
        <w:t>If a BSIC is decoded and matches the expected value, it is considered as "verified", else it is considered as "non verified".</w:t>
      </w:r>
    </w:p>
    <w:p w14:paraId="48E8E043" w14:textId="77777777" w:rsidR="003B234C" w:rsidRPr="00836ADA" w:rsidRDefault="003B234C" w:rsidP="003B234C">
      <w:pPr>
        <w:rPr>
          <w:rFonts w:cs="v4.2.0"/>
        </w:rPr>
      </w:pPr>
      <w:r w:rsidRPr="00836ADA">
        <w:t>The UE shall be able to perform BSIC verification at levels down to the reference sensitivity level or reference interference levels as specified in TS 45.005.</w:t>
      </w:r>
    </w:p>
    <w:p w14:paraId="28F054AA" w14:textId="77777777" w:rsidR="003B234C" w:rsidRPr="00836ADA" w:rsidRDefault="003B234C" w:rsidP="00A42B7B">
      <w:pPr>
        <w:pStyle w:val="Heading6"/>
      </w:pPr>
      <w:bookmarkStart w:id="203" w:name="_Toc535329117"/>
      <w:r w:rsidRPr="00836ADA">
        <w:lastRenderedPageBreak/>
        <w:t>8.1.2.5.2.1</w:t>
      </w:r>
      <w:r w:rsidRPr="00836ADA">
        <w:tab/>
        <w:t>Initial BSIC identification</w:t>
      </w:r>
      <w:bookmarkEnd w:id="203"/>
      <w:r w:rsidRPr="00836ADA">
        <w:t xml:space="preserve"> </w:t>
      </w:r>
    </w:p>
    <w:p w14:paraId="26ECCDEF" w14:textId="77777777" w:rsidR="003B234C" w:rsidRPr="00836ADA" w:rsidRDefault="003B234C" w:rsidP="003B234C">
      <w:pPr>
        <w:rPr>
          <w:rFonts w:cs="v4.2.0"/>
        </w:rPr>
      </w:pPr>
      <w:r w:rsidRPr="00836ADA">
        <w:rPr>
          <w:rFonts w:cs="v4.2.0"/>
        </w:rPr>
        <w:t>This measurement shall be based on a transmission gap pattern sequence with the purpose "GSM Initial BSIC identification"</w:t>
      </w:r>
    </w:p>
    <w:p w14:paraId="65A50AEF" w14:textId="77777777" w:rsidR="003B234C" w:rsidRPr="00836ADA" w:rsidRDefault="003B234C" w:rsidP="003B234C">
      <w:pPr>
        <w:rPr>
          <w:rFonts w:cs="v4.2.0"/>
        </w:rPr>
      </w:pPr>
      <w:r w:rsidRPr="00836ADA">
        <w:rPr>
          <w:rFonts w:cs="v4.2.0"/>
        </w:rPr>
        <w:t>For GSM cells that are requested with BSIC verified the UE shall attempt to decode the SCH on the BCCH carrier of the 8 strongest BCCH carriers of the GSM cells indicated in the measurement control information. The UE shall give priority for BSIC decoding attempts in decreasing signal strength order to BSIC carriers with unknown BSIC. The strongest BCCH carrier is defined as the BCCH carrier having the highest measured GSM carrier RSSI value after layer 3 filtering. The GSM signal strength levels used in BSIC identification for arranging GSM cells in signal strength order shall be based on the latest GSM carrier RSSI measurement results available.</w:t>
      </w:r>
    </w:p>
    <w:p w14:paraId="07A16D1C" w14:textId="77777777" w:rsidR="003B234C" w:rsidRPr="00836ADA" w:rsidRDefault="003B234C" w:rsidP="003B234C">
      <w:pPr>
        <w:rPr>
          <w:rFonts w:cs="v4.2.0"/>
        </w:rPr>
      </w:pPr>
      <w:r w:rsidRPr="00836ADA">
        <w:rPr>
          <w:rFonts w:cs="v4.2.0"/>
        </w:rPr>
        <w:t>When the UE attempts to decode the BSIC of one GSM BCCH carrier with unknown BSIC, the UE shall use all available transmission gaps, within the transmission gap pattern sequence with the purpose "GSM Initial BSIC identification", to attempt to decode the BSIC from that GSM BCCH carrier.</w:t>
      </w:r>
    </w:p>
    <w:p w14:paraId="56E38F6E" w14:textId="77777777" w:rsidR="003B234C" w:rsidRPr="00836ADA" w:rsidRDefault="003B234C" w:rsidP="003B234C">
      <w:pPr>
        <w:rPr>
          <w:rFonts w:cs="v4.2.0"/>
        </w:rPr>
      </w:pPr>
      <w:r w:rsidRPr="00836ADA">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14:paraId="73025B01" w14:textId="77777777" w:rsidR="003B234C" w:rsidRPr="00836ADA" w:rsidRDefault="003B234C" w:rsidP="003B234C">
      <w:pPr>
        <w:rPr>
          <w:rFonts w:cs="v4.2.0"/>
        </w:rPr>
      </w:pPr>
      <w:r w:rsidRPr="00836ADA">
        <w:rPr>
          <w:rFonts w:cs="v4.2.0"/>
        </w:rPr>
        <w:t>If the UE has not successfully decoded the BSIC of the GSM BCCH carrier within N</w:t>
      </w:r>
      <w:r w:rsidRPr="00836ADA">
        <w:rPr>
          <w:rFonts w:cs="v4.2.0"/>
          <w:vertAlign w:val="subscript"/>
        </w:rPr>
        <w:t>identify_abort</w:t>
      </w:r>
      <w:r w:rsidRPr="00836ADA">
        <w:rPr>
          <w:rFonts w:cs="v4.2.0"/>
        </w:rPr>
        <w:t xml:space="preserve"> successive patterns,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8 strongest GSM BCCH carriers in the monitored set with unknown BSIC.</w:t>
      </w:r>
    </w:p>
    <w:p w14:paraId="3C6A32B8" w14:textId="77777777" w:rsidR="003B234C" w:rsidRPr="00836ADA" w:rsidRDefault="003B234C" w:rsidP="003B234C">
      <w:pPr>
        <w:rPr>
          <w:rFonts w:cs="v4.2.0"/>
        </w:rPr>
      </w:pPr>
      <w:r w:rsidRPr="00836ADA">
        <w:rPr>
          <w:rFonts w:cs="v4.2.0"/>
        </w:rPr>
        <w:t>N</w:t>
      </w:r>
      <w:r w:rsidRPr="00836ADA">
        <w:rPr>
          <w:rFonts w:cs="v4.2.0"/>
          <w:vertAlign w:val="subscript"/>
        </w:rPr>
        <w:t>identify_abort</w:t>
      </w:r>
      <w:r w:rsidRPr="00836ADA">
        <w:rPr>
          <w:rFonts w:cs="v4.2.0"/>
        </w:rPr>
        <w:t xml:space="preserve"> values are given for a set of reference patterns in table 8.7. T</w:t>
      </w:r>
      <w:r w:rsidRPr="00836ADA">
        <w:rPr>
          <w:rFonts w:cs="v4.2.0"/>
          <w:vertAlign w:val="subscript"/>
        </w:rPr>
        <w:t>identify_abort</w:t>
      </w:r>
      <w:r w:rsidRPr="00836ADA">
        <w:rPr>
          <w:rFonts w:cs="v4.2.0"/>
        </w:rPr>
        <w:t xml:space="preserve"> is the elapsed time during N</w:t>
      </w:r>
      <w:r w:rsidRPr="00836ADA">
        <w:rPr>
          <w:rFonts w:cs="v4.2.0"/>
          <w:vertAlign w:val="subscript"/>
        </w:rPr>
        <w:t>identify_abort</w:t>
      </w:r>
      <w:r w:rsidRPr="00836ADA">
        <w:rPr>
          <w:rFonts w:cs="v4.2.0"/>
        </w:rPr>
        <w:t xml:space="preserve"> transmission gap patterns (informative). The figures given in table 8.7 represent the number of patterns required to guarantee at least two attempts to decode the BSIC for one GSM BCCH carrier.</w:t>
      </w:r>
    </w:p>
    <w:p w14:paraId="51289256" w14:textId="77777777" w:rsidR="003B234C" w:rsidRPr="00836ADA" w:rsidRDefault="003B234C" w:rsidP="0079728B">
      <w:pPr>
        <w:pStyle w:val="TH"/>
      </w:pPr>
      <w:r w:rsidRPr="00836ADA">
        <w:t>Table 8.7: The worst-case time for identification of one previously not identified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66"/>
        <w:gridCol w:w="709"/>
        <w:gridCol w:w="850"/>
        <w:gridCol w:w="1009"/>
        <w:gridCol w:w="851"/>
        <w:gridCol w:w="960"/>
        <w:gridCol w:w="1308"/>
      </w:tblGrid>
      <w:tr w:rsidR="003B234C" w:rsidRPr="00836ADA" w14:paraId="4ED11FBB" w14:textId="77777777">
        <w:trPr>
          <w:cantSplit/>
          <w:trHeight w:val="438"/>
          <w:jc w:val="center"/>
        </w:trPr>
        <w:tc>
          <w:tcPr>
            <w:tcW w:w="866" w:type="dxa"/>
          </w:tcPr>
          <w:p w14:paraId="1C82D0C0" w14:textId="77777777" w:rsidR="003B234C" w:rsidRPr="00836ADA" w:rsidRDefault="003B234C" w:rsidP="003B234C">
            <w:pPr>
              <w:pStyle w:val="TAH"/>
              <w:rPr>
                <w:rFonts w:cs="v4.2.0"/>
                <w:lang w:eastAsia="en-US"/>
              </w:rPr>
            </w:pPr>
          </w:p>
        </w:tc>
        <w:tc>
          <w:tcPr>
            <w:tcW w:w="709" w:type="dxa"/>
          </w:tcPr>
          <w:p w14:paraId="618F119E" w14:textId="77777777" w:rsidR="003B234C" w:rsidRPr="00836ADA" w:rsidRDefault="003B234C" w:rsidP="003B234C">
            <w:pPr>
              <w:pStyle w:val="TAH"/>
              <w:rPr>
                <w:rFonts w:cs="v4.2.0"/>
                <w:lang w:eastAsia="en-US"/>
              </w:rPr>
            </w:pPr>
            <w:r w:rsidRPr="00836ADA">
              <w:rPr>
                <w:rFonts w:cs="v4.2.0"/>
                <w:lang w:eastAsia="en-US"/>
              </w:rPr>
              <w:t>TGL1</w:t>
            </w:r>
          </w:p>
          <w:p w14:paraId="48A3B942" w14:textId="77777777" w:rsidR="003B234C" w:rsidRPr="00836ADA" w:rsidRDefault="003B234C" w:rsidP="003B234C">
            <w:pPr>
              <w:pStyle w:val="TAH"/>
              <w:rPr>
                <w:rFonts w:cs="v4.2.0"/>
                <w:lang w:eastAsia="en-US"/>
              </w:rPr>
            </w:pPr>
            <w:r w:rsidRPr="00836ADA">
              <w:rPr>
                <w:rFonts w:cs="v4.2.0"/>
                <w:lang w:eastAsia="en-US"/>
              </w:rPr>
              <w:t>[slots]</w:t>
            </w:r>
          </w:p>
        </w:tc>
        <w:tc>
          <w:tcPr>
            <w:tcW w:w="850" w:type="dxa"/>
          </w:tcPr>
          <w:p w14:paraId="4C06F12B" w14:textId="77777777" w:rsidR="003B234C" w:rsidRPr="00836ADA" w:rsidRDefault="003B234C" w:rsidP="003B234C">
            <w:pPr>
              <w:pStyle w:val="TAH"/>
              <w:rPr>
                <w:rFonts w:cs="v4.2.0"/>
                <w:lang w:eastAsia="en-US"/>
              </w:rPr>
            </w:pPr>
            <w:r w:rsidRPr="00836ADA">
              <w:rPr>
                <w:rFonts w:cs="v4.2.0"/>
                <w:lang w:eastAsia="en-US"/>
              </w:rPr>
              <w:t>TGL2</w:t>
            </w:r>
          </w:p>
          <w:p w14:paraId="415ED071" w14:textId="77777777" w:rsidR="003B234C" w:rsidRPr="00836ADA" w:rsidRDefault="003B234C" w:rsidP="003B234C">
            <w:pPr>
              <w:pStyle w:val="TAH"/>
              <w:rPr>
                <w:rFonts w:cs="v4.2.0"/>
                <w:lang w:eastAsia="en-US"/>
              </w:rPr>
            </w:pPr>
            <w:r w:rsidRPr="00836ADA">
              <w:rPr>
                <w:rFonts w:cs="v4.2.0"/>
                <w:lang w:eastAsia="en-US"/>
              </w:rPr>
              <w:t>[slots]</w:t>
            </w:r>
          </w:p>
        </w:tc>
        <w:tc>
          <w:tcPr>
            <w:tcW w:w="1009" w:type="dxa"/>
          </w:tcPr>
          <w:p w14:paraId="6D6F6660" w14:textId="77777777" w:rsidR="003B234C" w:rsidRPr="00836ADA" w:rsidRDefault="003B234C" w:rsidP="003B234C">
            <w:pPr>
              <w:pStyle w:val="TAH"/>
              <w:rPr>
                <w:rFonts w:cs="v4.2.0"/>
                <w:lang w:eastAsia="en-US"/>
              </w:rPr>
            </w:pPr>
            <w:r w:rsidRPr="00836ADA">
              <w:rPr>
                <w:rFonts w:cs="v4.2.0"/>
                <w:lang w:eastAsia="en-US"/>
              </w:rPr>
              <w:t>TGD</w:t>
            </w:r>
          </w:p>
          <w:p w14:paraId="65B75D38" w14:textId="77777777" w:rsidR="003B234C" w:rsidRPr="00836ADA" w:rsidRDefault="003B234C" w:rsidP="003B234C">
            <w:pPr>
              <w:pStyle w:val="TAH"/>
              <w:rPr>
                <w:rFonts w:cs="v4.2.0"/>
                <w:lang w:eastAsia="en-US"/>
              </w:rPr>
            </w:pPr>
            <w:r w:rsidRPr="00836ADA">
              <w:rPr>
                <w:rFonts w:cs="v4.2.0"/>
                <w:lang w:eastAsia="en-US"/>
              </w:rPr>
              <w:t>[slots]</w:t>
            </w:r>
          </w:p>
        </w:tc>
        <w:tc>
          <w:tcPr>
            <w:tcW w:w="851" w:type="dxa"/>
          </w:tcPr>
          <w:p w14:paraId="4680205C" w14:textId="77777777" w:rsidR="003B234C" w:rsidRPr="00836ADA" w:rsidRDefault="003B234C" w:rsidP="003B234C">
            <w:pPr>
              <w:pStyle w:val="TAH"/>
              <w:rPr>
                <w:rFonts w:cs="v4.2.0"/>
                <w:lang w:eastAsia="en-US"/>
              </w:rPr>
            </w:pPr>
            <w:r w:rsidRPr="00836ADA">
              <w:rPr>
                <w:rFonts w:cs="v4.2.0"/>
                <w:lang w:eastAsia="en-US"/>
              </w:rPr>
              <w:t>TGPL1</w:t>
            </w:r>
          </w:p>
          <w:p w14:paraId="3C663C4B" w14:textId="77777777" w:rsidR="003B234C" w:rsidRPr="00836ADA" w:rsidRDefault="003B234C" w:rsidP="003B234C">
            <w:pPr>
              <w:pStyle w:val="TAH"/>
              <w:rPr>
                <w:rFonts w:cs="v4.2.0"/>
                <w:lang w:eastAsia="en-US"/>
              </w:rPr>
            </w:pPr>
            <w:r w:rsidRPr="00836ADA">
              <w:rPr>
                <w:rFonts w:cs="v4.2.0"/>
                <w:lang w:eastAsia="en-US"/>
              </w:rPr>
              <w:t>[frames]</w:t>
            </w:r>
          </w:p>
        </w:tc>
        <w:tc>
          <w:tcPr>
            <w:tcW w:w="960" w:type="dxa"/>
          </w:tcPr>
          <w:p w14:paraId="3923DF0A" w14:textId="77777777" w:rsidR="003B234C" w:rsidRPr="00836ADA" w:rsidRDefault="003B234C" w:rsidP="003B234C">
            <w:pPr>
              <w:pStyle w:val="TAH"/>
              <w:rPr>
                <w:rFonts w:cs="v4.2.0"/>
                <w:vertAlign w:val="subscript"/>
                <w:lang w:eastAsia="en-US"/>
              </w:rPr>
            </w:pPr>
            <w:r w:rsidRPr="00836ADA">
              <w:rPr>
                <w:rFonts w:cs="v4.2.0"/>
                <w:lang w:eastAsia="en-US"/>
              </w:rPr>
              <w:t>T</w:t>
            </w:r>
            <w:r w:rsidRPr="00836ADA">
              <w:rPr>
                <w:rFonts w:cs="v4.2.0"/>
                <w:vertAlign w:val="subscript"/>
                <w:lang w:eastAsia="en-US"/>
              </w:rPr>
              <w:t xml:space="preserve">identify abort </w:t>
            </w:r>
          </w:p>
          <w:p w14:paraId="30305BA6" w14:textId="77777777" w:rsidR="003B234C" w:rsidRPr="00836ADA" w:rsidRDefault="003B234C" w:rsidP="003B234C">
            <w:pPr>
              <w:pStyle w:val="TAH"/>
              <w:rPr>
                <w:rFonts w:cs="v4.2.0"/>
                <w:lang w:eastAsia="en-US"/>
              </w:rPr>
            </w:pPr>
            <w:r w:rsidRPr="00836ADA">
              <w:rPr>
                <w:rFonts w:cs="v4.2.0"/>
                <w:lang w:eastAsia="en-US"/>
              </w:rPr>
              <w:t>[s]</w:t>
            </w:r>
          </w:p>
        </w:tc>
        <w:tc>
          <w:tcPr>
            <w:tcW w:w="1308" w:type="dxa"/>
          </w:tcPr>
          <w:p w14:paraId="4A38C10D" w14:textId="77777777" w:rsidR="003B234C" w:rsidRPr="00836ADA" w:rsidRDefault="003B234C" w:rsidP="003B234C">
            <w:pPr>
              <w:pStyle w:val="TAH"/>
              <w:rPr>
                <w:rFonts w:cs="v4.2.0"/>
                <w:vertAlign w:val="subscript"/>
                <w:lang w:eastAsia="en-US"/>
              </w:rPr>
            </w:pPr>
            <w:r w:rsidRPr="00836ADA">
              <w:rPr>
                <w:rFonts w:cs="v4.2.0"/>
                <w:lang w:eastAsia="en-US"/>
              </w:rPr>
              <w:t>N</w:t>
            </w:r>
            <w:r w:rsidRPr="00836ADA">
              <w:rPr>
                <w:rFonts w:cs="v4.2.0"/>
                <w:vertAlign w:val="subscript"/>
                <w:lang w:eastAsia="en-US"/>
              </w:rPr>
              <w:t>identify_abort</w:t>
            </w:r>
          </w:p>
          <w:p w14:paraId="7E52F014" w14:textId="77777777" w:rsidR="003B234C" w:rsidRPr="00836ADA" w:rsidRDefault="003B234C" w:rsidP="003B234C">
            <w:pPr>
              <w:pStyle w:val="TAH"/>
              <w:rPr>
                <w:rFonts w:cs="v4.2.0"/>
                <w:lang w:eastAsia="en-US"/>
              </w:rPr>
            </w:pPr>
            <w:r w:rsidRPr="00836ADA">
              <w:rPr>
                <w:rFonts w:cs="v4.2.0"/>
                <w:lang w:eastAsia="en-US"/>
              </w:rPr>
              <w:t>[patterns]</w:t>
            </w:r>
          </w:p>
        </w:tc>
      </w:tr>
      <w:tr w:rsidR="003B234C" w:rsidRPr="00836ADA" w14:paraId="5DDAE1A4" w14:textId="77777777">
        <w:trPr>
          <w:cantSplit/>
          <w:jc w:val="center"/>
        </w:trPr>
        <w:tc>
          <w:tcPr>
            <w:tcW w:w="866" w:type="dxa"/>
          </w:tcPr>
          <w:p w14:paraId="47BB3B80" w14:textId="77777777" w:rsidR="003B234C" w:rsidRPr="00836ADA" w:rsidRDefault="003B234C" w:rsidP="003B234C">
            <w:pPr>
              <w:pStyle w:val="TAC"/>
              <w:rPr>
                <w:rFonts w:cs="Arial"/>
                <w:lang w:eastAsia="en-US"/>
              </w:rPr>
            </w:pPr>
            <w:r w:rsidRPr="00836ADA">
              <w:rPr>
                <w:rFonts w:cs="Arial"/>
                <w:lang w:eastAsia="en-US"/>
              </w:rPr>
              <w:t>Pattern 1</w:t>
            </w:r>
          </w:p>
        </w:tc>
        <w:tc>
          <w:tcPr>
            <w:tcW w:w="709" w:type="dxa"/>
          </w:tcPr>
          <w:p w14:paraId="74E66CEC" w14:textId="77777777" w:rsidR="003B234C" w:rsidRPr="00836ADA" w:rsidRDefault="003B234C" w:rsidP="003B234C">
            <w:pPr>
              <w:pStyle w:val="TAC"/>
              <w:rPr>
                <w:rFonts w:cs="Arial"/>
                <w:lang w:eastAsia="en-US"/>
              </w:rPr>
            </w:pPr>
            <w:r w:rsidRPr="00836ADA">
              <w:rPr>
                <w:rFonts w:cs="Arial"/>
                <w:lang w:eastAsia="en-US"/>
              </w:rPr>
              <w:t>7</w:t>
            </w:r>
          </w:p>
        </w:tc>
        <w:tc>
          <w:tcPr>
            <w:tcW w:w="850" w:type="dxa"/>
          </w:tcPr>
          <w:p w14:paraId="46ED8841" w14:textId="77777777" w:rsidR="003B234C" w:rsidRPr="00836ADA" w:rsidRDefault="003B234C" w:rsidP="003B234C">
            <w:pPr>
              <w:pStyle w:val="TAC"/>
              <w:rPr>
                <w:rFonts w:cs="Arial"/>
                <w:lang w:eastAsia="en-US"/>
              </w:rPr>
            </w:pPr>
            <w:r w:rsidRPr="00836ADA">
              <w:rPr>
                <w:rFonts w:cs="Arial"/>
                <w:lang w:eastAsia="en-US"/>
              </w:rPr>
              <w:t>-</w:t>
            </w:r>
          </w:p>
        </w:tc>
        <w:tc>
          <w:tcPr>
            <w:tcW w:w="1009" w:type="dxa"/>
          </w:tcPr>
          <w:p w14:paraId="2190FC75" w14:textId="77777777" w:rsidR="003B234C" w:rsidRPr="00836ADA" w:rsidRDefault="003B234C" w:rsidP="003B234C">
            <w:pPr>
              <w:pStyle w:val="TAC"/>
              <w:rPr>
                <w:rFonts w:cs="Arial"/>
                <w:lang w:eastAsia="en-US"/>
              </w:rPr>
            </w:pPr>
            <w:r w:rsidRPr="00836ADA">
              <w:rPr>
                <w:rFonts w:cs="Arial"/>
                <w:lang w:eastAsia="en-US"/>
              </w:rPr>
              <w:t>undefined</w:t>
            </w:r>
          </w:p>
        </w:tc>
        <w:tc>
          <w:tcPr>
            <w:tcW w:w="851" w:type="dxa"/>
          </w:tcPr>
          <w:p w14:paraId="5231DBFC" w14:textId="77777777" w:rsidR="003B234C" w:rsidRPr="00836ADA" w:rsidRDefault="003B234C" w:rsidP="003B234C">
            <w:pPr>
              <w:pStyle w:val="TAC"/>
              <w:rPr>
                <w:rFonts w:cs="Arial"/>
                <w:lang w:eastAsia="en-US"/>
              </w:rPr>
            </w:pPr>
            <w:r w:rsidRPr="00836ADA">
              <w:rPr>
                <w:rFonts w:cs="Arial"/>
                <w:lang w:eastAsia="en-US"/>
              </w:rPr>
              <w:t>3</w:t>
            </w:r>
          </w:p>
        </w:tc>
        <w:tc>
          <w:tcPr>
            <w:tcW w:w="960" w:type="dxa"/>
          </w:tcPr>
          <w:p w14:paraId="5DD13753" w14:textId="77777777" w:rsidR="003B234C" w:rsidRPr="00836ADA" w:rsidRDefault="003B234C" w:rsidP="003B234C">
            <w:pPr>
              <w:pStyle w:val="TAC"/>
              <w:rPr>
                <w:rFonts w:cs="Arial"/>
                <w:lang w:eastAsia="en-US"/>
              </w:rPr>
            </w:pPr>
            <w:r w:rsidRPr="00836ADA">
              <w:rPr>
                <w:rFonts w:cs="v3.7.0"/>
                <w:lang w:eastAsia="en-US"/>
              </w:rPr>
              <w:t>1.56</w:t>
            </w:r>
          </w:p>
        </w:tc>
        <w:tc>
          <w:tcPr>
            <w:tcW w:w="1308" w:type="dxa"/>
          </w:tcPr>
          <w:p w14:paraId="3E4450C1" w14:textId="77777777" w:rsidR="003B234C" w:rsidRPr="00836ADA" w:rsidRDefault="003B234C" w:rsidP="003B234C">
            <w:pPr>
              <w:pStyle w:val="TAC"/>
              <w:rPr>
                <w:rFonts w:cs="Arial"/>
                <w:lang w:eastAsia="en-US"/>
              </w:rPr>
            </w:pPr>
            <w:r w:rsidRPr="00836ADA">
              <w:rPr>
                <w:rFonts w:cs="v3.7.0"/>
                <w:b/>
                <w:bCs/>
                <w:lang w:eastAsia="en-US"/>
              </w:rPr>
              <w:t>52</w:t>
            </w:r>
          </w:p>
        </w:tc>
      </w:tr>
      <w:tr w:rsidR="003B234C" w:rsidRPr="00836ADA" w14:paraId="5136D54D" w14:textId="77777777">
        <w:trPr>
          <w:cantSplit/>
          <w:jc w:val="center"/>
        </w:trPr>
        <w:tc>
          <w:tcPr>
            <w:tcW w:w="866" w:type="dxa"/>
          </w:tcPr>
          <w:p w14:paraId="310F2F24" w14:textId="77777777" w:rsidR="003B234C" w:rsidRPr="00836ADA" w:rsidRDefault="003B234C" w:rsidP="003B234C">
            <w:pPr>
              <w:pStyle w:val="TAC"/>
              <w:rPr>
                <w:rFonts w:cs="Arial"/>
                <w:lang w:eastAsia="en-US"/>
              </w:rPr>
            </w:pPr>
            <w:r w:rsidRPr="00836ADA">
              <w:rPr>
                <w:rFonts w:cs="Arial"/>
                <w:lang w:eastAsia="en-US"/>
              </w:rPr>
              <w:t>Pattern 2</w:t>
            </w:r>
          </w:p>
        </w:tc>
        <w:tc>
          <w:tcPr>
            <w:tcW w:w="709" w:type="dxa"/>
          </w:tcPr>
          <w:p w14:paraId="2E903466" w14:textId="77777777" w:rsidR="003B234C" w:rsidRPr="00836ADA" w:rsidRDefault="003B234C" w:rsidP="003B234C">
            <w:pPr>
              <w:pStyle w:val="TAC"/>
              <w:rPr>
                <w:rFonts w:cs="Arial"/>
                <w:lang w:eastAsia="en-US"/>
              </w:rPr>
            </w:pPr>
            <w:r w:rsidRPr="00836ADA">
              <w:rPr>
                <w:rFonts w:cs="Arial"/>
                <w:lang w:eastAsia="en-US"/>
              </w:rPr>
              <w:t>7</w:t>
            </w:r>
          </w:p>
        </w:tc>
        <w:tc>
          <w:tcPr>
            <w:tcW w:w="850" w:type="dxa"/>
          </w:tcPr>
          <w:p w14:paraId="6D36E8FF" w14:textId="77777777" w:rsidR="003B234C" w:rsidRPr="00836ADA" w:rsidRDefault="003B234C" w:rsidP="003B234C">
            <w:pPr>
              <w:pStyle w:val="TAC"/>
              <w:rPr>
                <w:rFonts w:cs="Arial"/>
                <w:lang w:eastAsia="en-US"/>
              </w:rPr>
            </w:pPr>
            <w:r w:rsidRPr="00836ADA">
              <w:rPr>
                <w:rFonts w:cs="Arial"/>
                <w:lang w:eastAsia="en-US"/>
              </w:rPr>
              <w:t>-</w:t>
            </w:r>
          </w:p>
        </w:tc>
        <w:tc>
          <w:tcPr>
            <w:tcW w:w="1009" w:type="dxa"/>
          </w:tcPr>
          <w:p w14:paraId="6E956476" w14:textId="77777777" w:rsidR="003B234C" w:rsidRPr="00836ADA" w:rsidRDefault="003B234C" w:rsidP="003B234C">
            <w:pPr>
              <w:pStyle w:val="TAC"/>
              <w:rPr>
                <w:rFonts w:cs="Arial"/>
                <w:lang w:eastAsia="en-US"/>
              </w:rPr>
            </w:pPr>
            <w:r w:rsidRPr="00836ADA">
              <w:rPr>
                <w:rFonts w:cs="Arial"/>
                <w:lang w:eastAsia="en-US"/>
              </w:rPr>
              <w:t>undefined</w:t>
            </w:r>
          </w:p>
        </w:tc>
        <w:tc>
          <w:tcPr>
            <w:tcW w:w="851" w:type="dxa"/>
          </w:tcPr>
          <w:p w14:paraId="743BFD5F" w14:textId="77777777" w:rsidR="003B234C" w:rsidRPr="00836ADA" w:rsidRDefault="003B234C" w:rsidP="003B234C">
            <w:pPr>
              <w:pStyle w:val="TAC"/>
              <w:rPr>
                <w:rFonts w:cs="Arial"/>
                <w:lang w:eastAsia="en-US"/>
              </w:rPr>
            </w:pPr>
            <w:r w:rsidRPr="00836ADA">
              <w:rPr>
                <w:rFonts w:cs="Arial"/>
                <w:lang w:eastAsia="en-US"/>
              </w:rPr>
              <w:t>8</w:t>
            </w:r>
          </w:p>
        </w:tc>
        <w:tc>
          <w:tcPr>
            <w:tcW w:w="960" w:type="dxa"/>
          </w:tcPr>
          <w:p w14:paraId="3C74251D" w14:textId="77777777" w:rsidR="003B234C" w:rsidRPr="00836ADA" w:rsidRDefault="003B234C" w:rsidP="003B234C">
            <w:pPr>
              <w:pStyle w:val="TAC"/>
              <w:rPr>
                <w:rFonts w:cs="Arial"/>
                <w:lang w:eastAsia="en-US"/>
              </w:rPr>
            </w:pPr>
            <w:r w:rsidRPr="00836ADA">
              <w:rPr>
                <w:rFonts w:cs="v3.7.0"/>
                <w:bCs/>
                <w:lang w:eastAsia="en-US"/>
              </w:rPr>
              <w:t>5.28</w:t>
            </w:r>
          </w:p>
        </w:tc>
        <w:tc>
          <w:tcPr>
            <w:tcW w:w="1308" w:type="dxa"/>
          </w:tcPr>
          <w:p w14:paraId="4EC0B043" w14:textId="77777777" w:rsidR="003B234C" w:rsidRPr="00836ADA" w:rsidRDefault="003B234C" w:rsidP="003B234C">
            <w:pPr>
              <w:pStyle w:val="TAC"/>
              <w:rPr>
                <w:rFonts w:cs="Arial"/>
                <w:lang w:eastAsia="en-US"/>
              </w:rPr>
            </w:pPr>
            <w:r w:rsidRPr="00836ADA">
              <w:rPr>
                <w:rFonts w:cs="v3.7.0"/>
                <w:bCs/>
                <w:lang w:eastAsia="en-US"/>
              </w:rPr>
              <w:t>66</w:t>
            </w:r>
          </w:p>
        </w:tc>
      </w:tr>
      <w:tr w:rsidR="003B234C" w:rsidRPr="00836ADA" w14:paraId="0E9ADC79" w14:textId="77777777">
        <w:trPr>
          <w:cantSplit/>
          <w:jc w:val="center"/>
        </w:trPr>
        <w:tc>
          <w:tcPr>
            <w:tcW w:w="866" w:type="dxa"/>
          </w:tcPr>
          <w:p w14:paraId="3FA1D871" w14:textId="77777777" w:rsidR="003B234C" w:rsidRPr="00836ADA" w:rsidRDefault="003B234C" w:rsidP="003B234C">
            <w:pPr>
              <w:pStyle w:val="TAC"/>
              <w:rPr>
                <w:rFonts w:cs="Arial"/>
                <w:lang w:eastAsia="en-US"/>
              </w:rPr>
            </w:pPr>
            <w:r w:rsidRPr="00836ADA">
              <w:rPr>
                <w:rFonts w:cs="Arial"/>
                <w:lang w:eastAsia="en-US"/>
              </w:rPr>
              <w:t>Pattern 3</w:t>
            </w:r>
          </w:p>
        </w:tc>
        <w:tc>
          <w:tcPr>
            <w:tcW w:w="709" w:type="dxa"/>
          </w:tcPr>
          <w:p w14:paraId="3EF94F5A" w14:textId="77777777" w:rsidR="003B234C" w:rsidRPr="00836ADA" w:rsidRDefault="003B234C" w:rsidP="003B234C">
            <w:pPr>
              <w:pStyle w:val="TAC"/>
              <w:rPr>
                <w:rFonts w:cs="Arial"/>
                <w:lang w:eastAsia="en-US"/>
              </w:rPr>
            </w:pPr>
            <w:r w:rsidRPr="00836ADA">
              <w:rPr>
                <w:rFonts w:cs="Arial"/>
                <w:lang w:eastAsia="en-US"/>
              </w:rPr>
              <w:t>7</w:t>
            </w:r>
          </w:p>
        </w:tc>
        <w:tc>
          <w:tcPr>
            <w:tcW w:w="850" w:type="dxa"/>
          </w:tcPr>
          <w:p w14:paraId="7D660389" w14:textId="77777777" w:rsidR="003B234C" w:rsidRPr="00836ADA" w:rsidRDefault="003B234C" w:rsidP="003B234C">
            <w:pPr>
              <w:pStyle w:val="TAC"/>
              <w:rPr>
                <w:rFonts w:cs="Arial"/>
                <w:lang w:eastAsia="en-US"/>
              </w:rPr>
            </w:pPr>
            <w:r w:rsidRPr="00836ADA">
              <w:rPr>
                <w:rFonts w:cs="Arial"/>
                <w:lang w:eastAsia="en-US"/>
              </w:rPr>
              <w:t>7</w:t>
            </w:r>
          </w:p>
        </w:tc>
        <w:tc>
          <w:tcPr>
            <w:tcW w:w="1009" w:type="dxa"/>
          </w:tcPr>
          <w:p w14:paraId="4DA2A8C9" w14:textId="77777777" w:rsidR="003B234C" w:rsidRPr="00836ADA" w:rsidRDefault="003B234C" w:rsidP="003B234C">
            <w:pPr>
              <w:pStyle w:val="TAC"/>
              <w:rPr>
                <w:rFonts w:cs="Arial"/>
                <w:lang w:eastAsia="en-US"/>
              </w:rPr>
            </w:pPr>
            <w:r w:rsidRPr="00836ADA">
              <w:rPr>
                <w:rFonts w:cs="Arial"/>
                <w:lang w:eastAsia="en-US"/>
              </w:rPr>
              <w:t>47</w:t>
            </w:r>
          </w:p>
        </w:tc>
        <w:tc>
          <w:tcPr>
            <w:tcW w:w="851" w:type="dxa"/>
          </w:tcPr>
          <w:p w14:paraId="74321756" w14:textId="77777777" w:rsidR="003B234C" w:rsidRPr="00836ADA" w:rsidRDefault="003B234C" w:rsidP="003B234C">
            <w:pPr>
              <w:pStyle w:val="TAC"/>
              <w:rPr>
                <w:rFonts w:cs="Arial"/>
                <w:lang w:eastAsia="en-US"/>
              </w:rPr>
            </w:pPr>
            <w:r w:rsidRPr="00836ADA">
              <w:rPr>
                <w:rFonts w:cs="Arial"/>
                <w:lang w:eastAsia="en-US"/>
              </w:rPr>
              <w:t>8</w:t>
            </w:r>
          </w:p>
        </w:tc>
        <w:tc>
          <w:tcPr>
            <w:tcW w:w="960" w:type="dxa"/>
          </w:tcPr>
          <w:p w14:paraId="40B622CC" w14:textId="77777777" w:rsidR="003B234C" w:rsidRPr="00836ADA" w:rsidRDefault="003B234C" w:rsidP="003B234C">
            <w:pPr>
              <w:pStyle w:val="TAC"/>
              <w:rPr>
                <w:rFonts w:cs="Arial"/>
                <w:lang w:eastAsia="en-US"/>
              </w:rPr>
            </w:pPr>
            <w:r w:rsidRPr="00836ADA">
              <w:rPr>
                <w:rFonts w:cs="v3.7.0"/>
                <w:bCs/>
                <w:lang w:eastAsia="en-US"/>
              </w:rPr>
              <w:t>2.88</w:t>
            </w:r>
          </w:p>
        </w:tc>
        <w:tc>
          <w:tcPr>
            <w:tcW w:w="1308" w:type="dxa"/>
          </w:tcPr>
          <w:p w14:paraId="2661BCF5" w14:textId="77777777" w:rsidR="003B234C" w:rsidRPr="00836ADA" w:rsidRDefault="003B234C" w:rsidP="003B234C">
            <w:pPr>
              <w:pStyle w:val="TAC"/>
              <w:rPr>
                <w:rFonts w:cs="Arial"/>
                <w:lang w:eastAsia="en-US"/>
              </w:rPr>
            </w:pPr>
            <w:r w:rsidRPr="00836ADA">
              <w:rPr>
                <w:rFonts w:cs="v3.7.0"/>
                <w:bCs/>
                <w:lang w:eastAsia="en-US"/>
              </w:rPr>
              <w:t>36</w:t>
            </w:r>
          </w:p>
        </w:tc>
      </w:tr>
      <w:tr w:rsidR="003B234C" w:rsidRPr="00836ADA" w14:paraId="45677EC2" w14:textId="77777777">
        <w:trPr>
          <w:cantSplit/>
          <w:jc w:val="center"/>
        </w:trPr>
        <w:tc>
          <w:tcPr>
            <w:tcW w:w="866" w:type="dxa"/>
          </w:tcPr>
          <w:p w14:paraId="6608BCC9" w14:textId="77777777" w:rsidR="003B234C" w:rsidRPr="00836ADA" w:rsidRDefault="003B234C" w:rsidP="003B234C">
            <w:pPr>
              <w:pStyle w:val="TAC"/>
              <w:rPr>
                <w:rFonts w:cs="Arial"/>
                <w:lang w:eastAsia="en-US"/>
              </w:rPr>
            </w:pPr>
            <w:r w:rsidRPr="00836ADA">
              <w:rPr>
                <w:rFonts w:cs="Arial"/>
                <w:lang w:eastAsia="en-US"/>
              </w:rPr>
              <w:t>Pattern 4</w:t>
            </w:r>
          </w:p>
        </w:tc>
        <w:tc>
          <w:tcPr>
            <w:tcW w:w="709" w:type="dxa"/>
          </w:tcPr>
          <w:p w14:paraId="783F5903" w14:textId="77777777" w:rsidR="003B234C" w:rsidRPr="00836ADA" w:rsidRDefault="003B234C" w:rsidP="003B234C">
            <w:pPr>
              <w:pStyle w:val="TAC"/>
              <w:rPr>
                <w:rFonts w:cs="Arial"/>
                <w:lang w:eastAsia="en-US"/>
              </w:rPr>
            </w:pPr>
            <w:r w:rsidRPr="00836ADA">
              <w:rPr>
                <w:rFonts w:cs="Arial"/>
                <w:lang w:eastAsia="en-US"/>
              </w:rPr>
              <w:t>7</w:t>
            </w:r>
          </w:p>
        </w:tc>
        <w:tc>
          <w:tcPr>
            <w:tcW w:w="850" w:type="dxa"/>
          </w:tcPr>
          <w:p w14:paraId="3146BACE" w14:textId="77777777" w:rsidR="003B234C" w:rsidRPr="00836ADA" w:rsidRDefault="003B234C" w:rsidP="003B234C">
            <w:pPr>
              <w:pStyle w:val="TAC"/>
              <w:rPr>
                <w:rFonts w:cs="Arial"/>
                <w:lang w:eastAsia="en-US"/>
              </w:rPr>
            </w:pPr>
            <w:r w:rsidRPr="00836ADA">
              <w:rPr>
                <w:rFonts w:cs="Arial"/>
                <w:lang w:eastAsia="en-US"/>
              </w:rPr>
              <w:t>7</w:t>
            </w:r>
          </w:p>
        </w:tc>
        <w:tc>
          <w:tcPr>
            <w:tcW w:w="1009" w:type="dxa"/>
          </w:tcPr>
          <w:p w14:paraId="01794E47" w14:textId="77777777" w:rsidR="003B234C" w:rsidRPr="00836ADA" w:rsidRDefault="003B234C" w:rsidP="003B234C">
            <w:pPr>
              <w:pStyle w:val="TAC"/>
              <w:rPr>
                <w:rFonts w:cs="Arial"/>
                <w:lang w:eastAsia="en-US"/>
              </w:rPr>
            </w:pPr>
            <w:r w:rsidRPr="00836ADA">
              <w:rPr>
                <w:rFonts w:cs="Arial"/>
                <w:lang w:eastAsia="en-US"/>
              </w:rPr>
              <w:t>38</w:t>
            </w:r>
          </w:p>
        </w:tc>
        <w:tc>
          <w:tcPr>
            <w:tcW w:w="851" w:type="dxa"/>
          </w:tcPr>
          <w:p w14:paraId="25BC9A50" w14:textId="77777777" w:rsidR="003B234C" w:rsidRPr="00836ADA" w:rsidRDefault="003B234C" w:rsidP="003B234C">
            <w:pPr>
              <w:pStyle w:val="TAC"/>
              <w:rPr>
                <w:rFonts w:cs="Arial"/>
                <w:lang w:eastAsia="en-US"/>
              </w:rPr>
            </w:pPr>
            <w:r w:rsidRPr="00836ADA">
              <w:rPr>
                <w:rFonts w:cs="Arial"/>
                <w:lang w:eastAsia="en-US"/>
              </w:rPr>
              <w:t>12</w:t>
            </w:r>
          </w:p>
        </w:tc>
        <w:tc>
          <w:tcPr>
            <w:tcW w:w="960" w:type="dxa"/>
          </w:tcPr>
          <w:p w14:paraId="4F78C275" w14:textId="77777777" w:rsidR="003B234C" w:rsidRPr="00836ADA" w:rsidRDefault="003B234C" w:rsidP="003B234C">
            <w:pPr>
              <w:pStyle w:val="TAC"/>
              <w:rPr>
                <w:rFonts w:cs="Arial"/>
                <w:lang w:eastAsia="en-US"/>
              </w:rPr>
            </w:pPr>
            <w:r w:rsidRPr="00836ADA">
              <w:rPr>
                <w:rFonts w:cs="Arial"/>
                <w:lang w:eastAsia="en-US"/>
              </w:rPr>
              <w:t>2.88</w:t>
            </w:r>
          </w:p>
        </w:tc>
        <w:tc>
          <w:tcPr>
            <w:tcW w:w="1308" w:type="dxa"/>
          </w:tcPr>
          <w:p w14:paraId="66C8EE36" w14:textId="77777777" w:rsidR="003B234C" w:rsidRPr="00836ADA" w:rsidRDefault="003B234C" w:rsidP="003B234C">
            <w:pPr>
              <w:pStyle w:val="TAC"/>
              <w:rPr>
                <w:rFonts w:cs="Arial"/>
                <w:lang w:eastAsia="en-US"/>
              </w:rPr>
            </w:pPr>
            <w:r w:rsidRPr="00836ADA">
              <w:rPr>
                <w:rFonts w:cs="Arial"/>
                <w:lang w:eastAsia="en-US"/>
              </w:rPr>
              <w:t>24</w:t>
            </w:r>
          </w:p>
        </w:tc>
      </w:tr>
      <w:tr w:rsidR="003B234C" w:rsidRPr="00836ADA" w14:paraId="0EE5B836" w14:textId="77777777">
        <w:trPr>
          <w:cantSplit/>
          <w:jc w:val="center"/>
        </w:trPr>
        <w:tc>
          <w:tcPr>
            <w:tcW w:w="866" w:type="dxa"/>
          </w:tcPr>
          <w:p w14:paraId="2E76BCF5" w14:textId="77777777" w:rsidR="003B234C" w:rsidRPr="00836ADA" w:rsidRDefault="003B234C" w:rsidP="003B234C">
            <w:pPr>
              <w:pStyle w:val="TAC"/>
              <w:rPr>
                <w:rFonts w:cs="Arial"/>
                <w:lang w:eastAsia="en-US"/>
              </w:rPr>
            </w:pPr>
            <w:r w:rsidRPr="00836ADA">
              <w:rPr>
                <w:rFonts w:cs="Arial"/>
                <w:lang w:eastAsia="en-US"/>
              </w:rPr>
              <w:t>Pattern 5</w:t>
            </w:r>
          </w:p>
        </w:tc>
        <w:tc>
          <w:tcPr>
            <w:tcW w:w="709" w:type="dxa"/>
          </w:tcPr>
          <w:p w14:paraId="1C3BCCBC" w14:textId="77777777" w:rsidR="003B234C" w:rsidRPr="00836ADA" w:rsidRDefault="003B234C" w:rsidP="003B234C">
            <w:pPr>
              <w:pStyle w:val="TAC"/>
              <w:rPr>
                <w:rFonts w:cs="Arial"/>
                <w:lang w:eastAsia="en-US"/>
              </w:rPr>
            </w:pPr>
            <w:r w:rsidRPr="00836ADA">
              <w:rPr>
                <w:rFonts w:cs="Arial"/>
                <w:lang w:eastAsia="en-US"/>
              </w:rPr>
              <w:t>14</w:t>
            </w:r>
          </w:p>
        </w:tc>
        <w:tc>
          <w:tcPr>
            <w:tcW w:w="850" w:type="dxa"/>
          </w:tcPr>
          <w:p w14:paraId="3D2A17F2" w14:textId="77777777" w:rsidR="003B234C" w:rsidRPr="00836ADA" w:rsidRDefault="003B234C" w:rsidP="003B234C">
            <w:pPr>
              <w:pStyle w:val="TAC"/>
              <w:rPr>
                <w:rFonts w:cs="Arial"/>
                <w:lang w:eastAsia="en-US"/>
              </w:rPr>
            </w:pPr>
            <w:r w:rsidRPr="00836ADA">
              <w:rPr>
                <w:rFonts w:cs="Arial"/>
                <w:lang w:eastAsia="en-US"/>
              </w:rPr>
              <w:t>-</w:t>
            </w:r>
          </w:p>
        </w:tc>
        <w:tc>
          <w:tcPr>
            <w:tcW w:w="1009" w:type="dxa"/>
          </w:tcPr>
          <w:p w14:paraId="12E57BFA" w14:textId="77777777" w:rsidR="003B234C" w:rsidRPr="00836ADA" w:rsidRDefault="003B234C" w:rsidP="003B234C">
            <w:pPr>
              <w:pStyle w:val="TAC"/>
              <w:rPr>
                <w:rFonts w:cs="Arial"/>
                <w:lang w:eastAsia="en-US"/>
              </w:rPr>
            </w:pPr>
            <w:r w:rsidRPr="00836ADA">
              <w:rPr>
                <w:rFonts w:cs="Arial"/>
                <w:lang w:eastAsia="en-US"/>
              </w:rPr>
              <w:t>undefined</w:t>
            </w:r>
          </w:p>
        </w:tc>
        <w:tc>
          <w:tcPr>
            <w:tcW w:w="851" w:type="dxa"/>
          </w:tcPr>
          <w:p w14:paraId="08D1F03A" w14:textId="77777777" w:rsidR="003B234C" w:rsidRPr="00836ADA" w:rsidRDefault="003B234C" w:rsidP="003B234C">
            <w:pPr>
              <w:pStyle w:val="TAC"/>
              <w:rPr>
                <w:rFonts w:cs="Arial"/>
                <w:lang w:eastAsia="en-US"/>
              </w:rPr>
            </w:pPr>
            <w:r w:rsidRPr="00836ADA">
              <w:rPr>
                <w:rFonts w:cs="Arial"/>
                <w:lang w:eastAsia="en-US"/>
              </w:rPr>
              <w:t>8</w:t>
            </w:r>
          </w:p>
        </w:tc>
        <w:tc>
          <w:tcPr>
            <w:tcW w:w="960" w:type="dxa"/>
          </w:tcPr>
          <w:p w14:paraId="78F9A2B4" w14:textId="77777777" w:rsidR="003B234C" w:rsidRPr="00836ADA" w:rsidRDefault="003B234C" w:rsidP="003B234C">
            <w:pPr>
              <w:pStyle w:val="TAC"/>
              <w:rPr>
                <w:rFonts w:cs="Arial"/>
                <w:lang w:eastAsia="en-US"/>
              </w:rPr>
            </w:pPr>
            <w:r w:rsidRPr="00836ADA">
              <w:rPr>
                <w:rFonts w:cs="v3.7.0"/>
                <w:lang w:eastAsia="en-US"/>
              </w:rPr>
              <w:t>1.84</w:t>
            </w:r>
          </w:p>
        </w:tc>
        <w:tc>
          <w:tcPr>
            <w:tcW w:w="1308" w:type="dxa"/>
          </w:tcPr>
          <w:p w14:paraId="1BE3D817" w14:textId="77777777" w:rsidR="003B234C" w:rsidRPr="00836ADA" w:rsidRDefault="003B234C" w:rsidP="003B234C">
            <w:pPr>
              <w:pStyle w:val="TAC"/>
              <w:rPr>
                <w:rFonts w:cs="Arial"/>
                <w:lang w:eastAsia="en-US"/>
              </w:rPr>
            </w:pPr>
            <w:r w:rsidRPr="00836ADA">
              <w:rPr>
                <w:rFonts w:cs="v3.7.0"/>
                <w:b/>
                <w:bCs/>
                <w:lang w:eastAsia="en-US"/>
              </w:rPr>
              <w:t>23</w:t>
            </w:r>
          </w:p>
        </w:tc>
      </w:tr>
      <w:tr w:rsidR="003B234C" w:rsidRPr="00836ADA" w14:paraId="3367B838" w14:textId="77777777">
        <w:trPr>
          <w:cantSplit/>
          <w:jc w:val="center"/>
        </w:trPr>
        <w:tc>
          <w:tcPr>
            <w:tcW w:w="866" w:type="dxa"/>
          </w:tcPr>
          <w:p w14:paraId="1DD89888" w14:textId="77777777" w:rsidR="003B234C" w:rsidRPr="00836ADA" w:rsidRDefault="003B234C" w:rsidP="003B234C">
            <w:pPr>
              <w:pStyle w:val="TAC"/>
              <w:rPr>
                <w:rFonts w:cs="Arial"/>
                <w:lang w:eastAsia="en-US"/>
              </w:rPr>
            </w:pPr>
            <w:r w:rsidRPr="00836ADA">
              <w:rPr>
                <w:rFonts w:cs="Arial"/>
                <w:lang w:eastAsia="en-US"/>
              </w:rPr>
              <w:t>Pattern 6</w:t>
            </w:r>
          </w:p>
        </w:tc>
        <w:tc>
          <w:tcPr>
            <w:tcW w:w="709" w:type="dxa"/>
          </w:tcPr>
          <w:p w14:paraId="196053A1" w14:textId="77777777" w:rsidR="003B234C" w:rsidRPr="00836ADA" w:rsidRDefault="003B234C" w:rsidP="003B234C">
            <w:pPr>
              <w:pStyle w:val="TAC"/>
              <w:rPr>
                <w:rFonts w:cs="Arial"/>
                <w:lang w:eastAsia="en-US"/>
              </w:rPr>
            </w:pPr>
            <w:r w:rsidRPr="00836ADA">
              <w:rPr>
                <w:rFonts w:cs="Arial"/>
                <w:lang w:eastAsia="en-US"/>
              </w:rPr>
              <w:t>14</w:t>
            </w:r>
          </w:p>
        </w:tc>
        <w:tc>
          <w:tcPr>
            <w:tcW w:w="850" w:type="dxa"/>
          </w:tcPr>
          <w:p w14:paraId="1F750023" w14:textId="77777777" w:rsidR="003B234C" w:rsidRPr="00836ADA" w:rsidRDefault="003B234C" w:rsidP="003B234C">
            <w:pPr>
              <w:pStyle w:val="TAC"/>
              <w:rPr>
                <w:rFonts w:cs="Arial"/>
                <w:lang w:eastAsia="en-US"/>
              </w:rPr>
            </w:pPr>
            <w:r w:rsidRPr="00836ADA">
              <w:rPr>
                <w:rFonts w:cs="Arial"/>
                <w:lang w:eastAsia="en-US"/>
              </w:rPr>
              <w:t>-</w:t>
            </w:r>
          </w:p>
        </w:tc>
        <w:tc>
          <w:tcPr>
            <w:tcW w:w="1009" w:type="dxa"/>
          </w:tcPr>
          <w:p w14:paraId="6692FE7A" w14:textId="77777777" w:rsidR="003B234C" w:rsidRPr="00836ADA" w:rsidRDefault="003B234C" w:rsidP="003B234C">
            <w:pPr>
              <w:pStyle w:val="TAC"/>
              <w:rPr>
                <w:rFonts w:cs="Arial"/>
                <w:lang w:eastAsia="en-US"/>
              </w:rPr>
            </w:pPr>
            <w:r w:rsidRPr="00836ADA">
              <w:rPr>
                <w:rFonts w:cs="Arial"/>
                <w:lang w:eastAsia="en-US"/>
              </w:rPr>
              <w:t>undefined</w:t>
            </w:r>
          </w:p>
        </w:tc>
        <w:tc>
          <w:tcPr>
            <w:tcW w:w="851" w:type="dxa"/>
          </w:tcPr>
          <w:p w14:paraId="30397E44" w14:textId="77777777" w:rsidR="003B234C" w:rsidRPr="00836ADA" w:rsidRDefault="003B234C" w:rsidP="003B234C">
            <w:pPr>
              <w:pStyle w:val="TAC"/>
              <w:rPr>
                <w:rFonts w:cs="Arial"/>
                <w:lang w:eastAsia="en-US"/>
              </w:rPr>
            </w:pPr>
            <w:r w:rsidRPr="00836ADA">
              <w:rPr>
                <w:rFonts w:cs="Arial"/>
                <w:lang w:eastAsia="en-US"/>
              </w:rPr>
              <w:t>24</w:t>
            </w:r>
          </w:p>
        </w:tc>
        <w:tc>
          <w:tcPr>
            <w:tcW w:w="960" w:type="dxa"/>
          </w:tcPr>
          <w:p w14:paraId="28ADB86B" w14:textId="77777777" w:rsidR="003B234C" w:rsidRPr="00836ADA" w:rsidRDefault="003B234C" w:rsidP="003B234C">
            <w:pPr>
              <w:pStyle w:val="TAC"/>
              <w:rPr>
                <w:rFonts w:cs="Arial"/>
                <w:lang w:eastAsia="en-US"/>
              </w:rPr>
            </w:pPr>
            <w:r w:rsidRPr="00836ADA">
              <w:rPr>
                <w:rFonts w:cs="v3.7.0"/>
                <w:bCs/>
                <w:lang w:eastAsia="en-US"/>
              </w:rPr>
              <w:t>5.28</w:t>
            </w:r>
          </w:p>
        </w:tc>
        <w:tc>
          <w:tcPr>
            <w:tcW w:w="1308" w:type="dxa"/>
          </w:tcPr>
          <w:p w14:paraId="2B889FD0" w14:textId="77777777" w:rsidR="003B234C" w:rsidRPr="00836ADA" w:rsidRDefault="003B234C" w:rsidP="003B234C">
            <w:pPr>
              <w:pStyle w:val="TAC"/>
              <w:rPr>
                <w:rFonts w:cs="Arial"/>
                <w:lang w:eastAsia="en-US"/>
              </w:rPr>
            </w:pPr>
            <w:r w:rsidRPr="00836ADA">
              <w:rPr>
                <w:rFonts w:cs="v3.7.0"/>
                <w:bCs/>
                <w:lang w:eastAsia="en-US"/>
              </w:rPr>
              <w:t>22</w:t>
            </w:r>
          </w:p>
        </w:tc>
      </w:tr>
      <w:tr w:rsidR="003B234C" w:rsidRPr="00836ADA" w14:paraId="69D6B0BD" w14:textId="77777777">
        <w:trPr>
          <w:cantSplit/>
          <w:jc w:val="center"/>
        </w:trPr>
        <w:tc>
          <w:tcPr>
            <w:tcW w:w="866" w:type="dxa"/>
          </w:tcPr>
          <w:p w14:paraId="2D130507" w14:textId="77777777" w:rsidR="003B234C" w:rsidRPr="00836ADA" w:rsidRDefault="003B234C" w:rsidP="003B234C">
            <w:pPr>
              <w:pStyle w:val="TAC"/>
              <w:rPr>
                <w:rFonts w:cs="Arial"/>
                <w:lang w:eastAsia="en-US"/>
              </w:rPr>
            </w:pPr>
            <w:r w:rsidRPr="00836ADA">
              <w:rPr>
                <w:rFonts w:cs="Arial"/>
                <w:lang w:eastAsia="en-US"/>
              </w:rPr>
              <w:t>Pattern 7</w:t>
            </w:r>
          </w:p>
        </w:tc>
        <w:tc>
          <w:tcPr>
            <w:tcW w:w="709" w:type="dxa"/>
          </w:tcPr>
          <w:p w14:paraId="4DB4985C" w14:textId="77777777" w:rsidR="003B234C" w:rsidRPr="00836ADA" w:rsidRDefault="003B234C" w:rsidP="003B234C">
            <w:pPr>
              <w:pStyle w:val="TAC"/>
              <w:rPr>
                <w:rFonts w:cs="Arial"/>
                <w:lang w:eastAsia="en-US"/>
              </w:rPr>
            </w:pPr>
            <w:r w:rsidRPr="00836ADA">
              <w:rPr>
                <w:rFonts w:cs="Arial"/>
                <w:lang w:eastAsia="en-US"/>
              </w:rPr>
              <w:t>14</w:t>
            </w:r>
          </w:p>
        </w:tc>
        <w:tc>
          <w:tcPr>
            <w:tcW w:w="850" w:type="dxa"/>
          </w:tcPr>
          <w:p w14:paraId="2445F1D1" w14:textId="77777777" w:rsidR="003B234C" w:rsidRPr="00836ADA" w:rsidRDefault="003B234C" w:rsidP="003B234C">
            <w:pPr>
              <w:pStyle w:val="TAC"/>
              <w:rPr>
                <w:rFonts w:cs="Arial"/>
                <w:lang w:eastAsia="en-US"/>
              </w:rPr>
            </w:pPr>
            <w:r w:rsidRPr="00836ADA">
              <w:rPr>
                <w:rFonts w:cs="Arial"/>
                <w:lang w:eastAsia="en-US"/>
              </w:rPr>
              <w:t>14</w:t>
            </w:r>
          </w:p>
        </w:tc>
        <w:tc>
          <w:tcPr>
            <w:tcW w:w="1009" w:type="dxa"/>
          </w:tcPr>
          <w:p w14:paraId="2A5AA416" w14:textId="77777777" w:rsidR="003B234C" w:rsidRPr="00836ADA" w:rsidRDefault="003B234C" w:rsidP="003B234C">
            <w:pPr>
              <w:pStyle w:val="TAC"/>
              <w:rPr>
                <w:rFonts w:cs="Arial"/>
                <w:lang w:eastAsia="en-US"/>
              </w:rPr>
            </w:pPr>
            <w:r w:rsidRPr="00836ADA">
              <w:rPr>
                <w:rFonts w:cs="Arial"/>
                <w:lang w:eastAsia="en-US"/>
              </w:rPr>
              <w:t>45</w:t>
            </w:r>
          </w:p>
        </w:tc>
        <w:tc>
          <w:tcPr>
            <w:tcW w:w="851" w:type="dxa"/>
          </w:tcPr>
          <w:p w14:paraId="7255AC91" w14:textId="77777777" w:rsidR="003B234C" w:rsidRPr="00836ADA" w:rsidRDefault="003B234C" w:rsidP="003B234C">
            <w:pPr>
              <w:pStyle w:val="TAC"/>
              <w:rPr>
                <w:rFonts w:cs="Arial"/>
                <w:lang w:eastAsia="en-US"/>
              </w:rPr>
            </w:pPr>
            <w:r w:rsidRPr="00836ADA">
              <w:rPr>
                <w:rFonts w:cs="Arial"/>
                <w:lang w:eastAsia="en-US"/>
              </w:rPr>
              <w:t>12</w:t>
            </w:r>
          </w:p>
        </w:tc>
        <w:tc>
          <w:tcPr>
            <w:tcW w:w="960" w:type="dxa"/>
          </w:tcPr>
          <w:p w14:paraId="5BCA28F1" w14:textId="77777777" w:rsidR="003B234C" w:rsidRPr="00836ADA" w:rsidRDefault="003B234C" w:rsidP="003B234C">
            <w:pPr>
              <w:pStyle w:val="TAC"/>
              <w:rPr>
                <w:rFonts w:cs="Arial"/>
                <w:lang w:eastAsia="en-US"/>
              </w:rPr>
            </w:pPr>
            <w:r w:rsidRPr="00836ADA">
              <w:rPr>
                <w:rFonts w:cs="Arial"/>
                <w:lang w:eastAsia="en-US"/>
              </w:rPr>
              <w:t>1.44</w:t>
            </w:r>
          </w:p>
        </w:tc>
        <w:tc>
          <w:tcPr>
            <w:tcW w:w="1308" w:type="dxa"/>
          </w:tcPr>
          <w:p w14:paraId="75917F89"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A9D0745" w14:textId="77777777">
        <w:trPr>
          <w:cantSplit/>
          <w:jc w:val="center"/>
        </w:trPr>
        <w:tc>
          <w:tcPr>
            <w:tcW w:w="866" w:type="dxa"/>
          </w:tcPr>
          <w:p w14:paraId="6C473A2B" w14:textId="77777777" w:rsidR="003B234C" w:rsidRPr="00836ADA" w:rsidRDefault="003B234C" w:rsidP="003B234C">
            <w:pPr>
              <w:pStyle w:val="TAC"/>
              <w:rPr>
                <w:rFonts w:cs="Arial"/>
                <w:lang w:eastAsia="en-US"/>
              </w:rPr>
            </w:pPr>
            <w:r w:rsidRPr="00836ADA">
              <w:rPr>
                <w:rFonts w:cs="Arial"/>
                <w:lang w:eastAsia="en-US"/>
              </w:rPr>
              <w:t>Pattern 8</w:t>
            </w:r>
          </w:p>
        </w:tc>
        <w:tc>
          <w:tcPr>
            <w:tcW w:w="709" w:type="dxa"/>
          </w:tcPr>
          <w:p w14:paraId="038F78F6" w14:textId="77777777" w:rsidR="003B234C" w:rsidRPr="00836ADA" w:rsidRDefault="003B234C" w:rsidP="003B234C">
            <w:pPr>
              <w:pStyle w:val="TAC"/>
              <w:rPr>
                <w:rFonts w:cs="Arial"/>
                <w:lang w:eastAsia="en-US"/>
              </w:rPr>
            </w:pPr>
            <w:r w:rsidRPr="00836ADA">
              <w:rPr>
                <w:rFonts w:cs="Arial"/>
                <w:lang w:eastAsia="en-US"/>
              </w:rPr>
              <w:t>10</w:t>
            </w:r>
          </w:p>
        </w:tc>
        <w:tc>
          <w:tcPr>
            <w:tcW w:w="850" w:type="dxa"/>
          </w:tcPr>
          <w:p w14:paraId="32203A3A" w14:textId="77777777" w:rsidR="003B234C" w:rsidRPr="00836ADA" w:rsidRDefault="003B234C" w:rsidP="003B234C">
            <w:pPr>
              <w:pStyle w:val="TAC"/>
              <w:rPr>
                <w:rFonts w:cs="Arial"/>
                <w:lang w:eastAsia="en-US"/>
              </w:rPr>
            </w:pPr>
            <w:r w:rsidRPr="00836ADA">
              <w:rPr>
                <w:rFonts w:cs="Arial"/>
                <w:lang w:eastAsia="en-US"/>
              </w:rPr>
              <w:t>-</w:t>
            </w:r>
          </w:p>
        </w:tc>
        <w:tc>
          <w:tcPr>
            <w:tcW w:w="1009" w:type="dxa"/>
          </w:tcPr>
          <w:p w14:paraId="19669A24" w14:textId="77777777" w:rsidR="003B234C" w:rsidRPr="00836ADA" w:rsidRDefault="003B234C" w:rsidP="003B234C">
            <w:pPr>
              <w:pStyle w:val="TAC"/>
              <w:rPr>
                <w:rFonts w:cs="Arial"/>
                <w:lang w:eastAsia="en-US"/>
              </w:rPr>
            </w:pPr>
            <w:r w:rsidRPr="00836ADA">
              <w:rPr>
                <w:rFonts w:cs="Arial"/>
                <w:lang w:eastAsia="en-US"/>
              </w:rPr>
              <w:t>undefined</w:t>
            </w:r>
          </w:p>
        </w:tc>
        <w:tc>
          <w:tcPr>
            <w:tcW w:w="851" w:type="dxa"/>
          </w:tcPr>
          <w:p w14:paraId="10340D1B" w14:textId="77777777" w:rsidR="003B234C" w:rsidRPr="00836ADA" w:rsidRDefault="003B234C" w:rsidP="003B234C">
            <w:pPr>
              <w:pStyle w:val="TAC"/>
              <w:rPr>
                <w:rFonts w:cs="Arial"/>
                <w:lang w:eastAsia="en-US"/>
              </w:rPr>
            </w:pPr>
            <w:r w:rsidRPr="00836ADA">
              <w:rPr>
                <w:rFonts w:cs="Arial"/>
                <w:lang w:eastAsia="en-US"/>
              </w:rPr>
              <w:t>8</w:t>
            </w:r>
          </w:p>
        </w:tc>
        <w:tc>
          <w:tcPr>
            <w:tcW w:w="960" w:type="dxa"/>
          </w:tcPr>
          <w:p w14:paraId="37E776DD" w14:textId="77777777" w:rsidR="003B234C" w:rsidRPr="00836ADA" w:rsidRDefault="003B234C" w:rsidP="003B234C">
            <w:pPr>
              <w:pStyle w:val="TAC"/>
              <w:rPr>
                <w:rFonts w:cs="Arial"/>
                <w:lang w:eastAsia="en-US"/>
              </w:rPr>
            </w:pPr>
            <w:r w:rsidRPr="00836ADA">
              <w:rPr>
                <w:rFonts w:cs="v3.7.0"/>
                <w:bCs/>
                <w:lang w:eastAsia="en-US"/>
              </w:rPr>
              <w:t>2.88</w:t>
            </w:r>
          </w:p>
        </w:tc>
        <w:tc>
          <w:tcPr>
            <w:tcW w:w="1308" w:type="dxa"/>
          </w:tcPr>
          <w:p w14:paraId="45C7BCA6" w14:textId="77777777" w:rsidR="003B234C" w:rsidRPr="00836ADA" w:rsidRDefault="003B234C" w:rsidP="003B234C">
            <w:pPr>
              <w:pStyle w:val="TAC"/>
              <w:rPr>
                <w:rFonts w:cs="Arial"/>
                <w:lang w:eastAsia="en-US"/>
              </w:rPr>
            </w:pPr>
            <w:r w:rsidRPr="00836ADA">
              <w:rPr>
                <w:rFonts w:cs="v3.7.0"/>
                <w:bCs/>
                <w:lang w:eastAsia="en-US"/>
              </w:rPr>
              <w:t>36</w:t>
            </w:r>
          </w:p>
        </w:tc>
      </w:tr>
      <w:tr w:rsidR="003B234C" w:rsidRPr="00836ADA" w14:paraId="39EA2808" w14:textId="77777777">
        <w:trPr>
          <w:cantSplit/>
          <w:jc w:val="center"/>
        </w:trPr>
        <w:tc>
          <w:tcPr>
            <w:tcW w:w="866" w:type="dxa"/>
          </w:tcPr>
          <w:p w14:paraId="152CA92D" w14:textId="77777777" w:rsidR="003B234C" w:rsidRPr="00836ADA" w:rsidRDefault="003B234C" w:rsidP="003B234C">
            <w:pPr>
              <w:pStyle w:val="TAC"/>
              <w:rPr>
                <w:rFonts w:cs="Arial"/>
                <w:lang w:eastAsia="en-US"/>
              </w:rPr>
            </w:pPr>
            <w:r w:rsidRPr="00836ADA">
              <w:rPr>
                <w:rFonts w:cs="Arial"/>
                <w:lang w:eastAsia="en-US"/>
              </w:rPr>
              <w:t>Pattern 9</w:t>
            </w:r>
          </w:p>
        </w:tc>
        <w:tc>
          <w:tcPr>
            <w:tcW w:w="709" w:type="dxa"/>
          </w:tcPr>
          <w:p w14:paraId="6D62E548" w14:textId="77777777" w:rsidR="003B234C" w:rsidRPr="00836ADA" w:rsidRDefault="003B234C" w:rsidP="003B234C">
            <w:pPr>
              <w:pStyle w:val="TAC"/>
              <w:rPr>
                <w:rFonts w:cs="Arial"/>
                <w:lang w:eastAsia="en-US"/>
              </w:rPr>
            </w:pPr>
            <w:r w:rsidRPr="00836ADA">
              <w:rPr>
                <w:rFonts w:cs="Arial"/>
                <w:lang w:eastAsia="en-US"/>
              </w:rPr>
              <w:t>10</w:t>
            </w:r>
          </w:p>
        </w:tc>
        <w:tc>
          <w:tcPr>
            <w:tcW w:w="850" w:type="dxa"/>
          </w:tcPr>
          <w:p w14:paraId="0602F55E" w14:textId="77777777" w:rsidR="003B234C" w:rsidRPr="00836ADA" w:rsidRDefault="003B234C" w:rsidP="003B234C">
            <w:pPr>
              <w:pStyle w:val="TAC"/>
              <w:rPr>
                <w:rFonts w:cs="Arial"/>
                <w:lang w:eastAsia="en-US"/>
              </w:rPr>
            </w:pPr>
            <w:r w:rsidRPr="00836ADA">
              <w:rPr>
                <w:rFonts w:cs="Arial"/>
                <w:lang w:eastAsia="en-US"/>
              </w:rPr>
              <w:t>10</w:t>
            </w:r>
          </w:p>
        </w:tc>
        <w:tc>
          <w:tcPr>
            <w:tcW w:w="1009" w:type="dxa"/>
          </w:tcPr>
          <w:p w14:paraId="3A8BD484" w14:textId="77777777" w:rsidR="003B234C" w:rsidRPr="00836ADA" w:rsidRDefault="003B234C" w:rsidP="003B234C">
            <w:pPr>
              <w:pStyle w:val="TAC"/>
              <w:rPr>
                <w:rFonts w:cs="Arial"/>
                <w:lang w:eastAsia="en-US"/>
              </w:rPr>
            </w:pPr>
            <w:r w:rsidRPr="00836ADA">
              <w:rPr>
                <w:rFonts w:cs="Arial"/>
                <w:lang w:eastAsia="en-US"/>
              </w:rPr>
              <w:t>75</w:t>
            </w:r>
          </w:p>
        </w:tc>
        <w:tc>
          <w:tcPr>
            <w:tcW w:w="851" w:type="dxa"/>
          </w:tcPr>
          <w:p w14:paraId="21649CBA" w14:textId="77777777" w:rsidR="003B234C" w:rsidRPr="00836ADA" w:rsidRDefault="003B234C" w:rsidP="003B234C">
            <w:pPr>
              <w:pStyle w:val="TAC"/>
              <w:rPr>
                <w:rFonts w:cs="Arial"/>
                <w:lang w:eastAsia="en-US"/>
              </w:rPr>
            </w:pPr>
            <w:r w:rsidRPr="00836ADA">
              <w:rPr>
                <w:rFonts w:cs="Arial"/>
                <w:lang w:eastAsia="en-US"/>
              </w:rPr>
              <w:t>12</w:t>
            </w:r>
          </w:p>
        </w:tc>
        <w:tc>
          <w:tcPr>
            <w:tcW w:w="960" w:type="dxa"/>
          </w:tcPr>
          <w:p w14:paraId="2BDD5E11" w14:textId="77777777" w:rsidR="003B234C" w:rsidRPr="00836ADA" w:rsidRDefault="003B234C" w:rsidP="003B234C">
            <w:pPr>
              <w:pStyle w:val="TAC"/>
              <w:rPr>
                <w:rFonts w:cs="Arial"/>
                <w:lang w:eastAsia="en-US"/>
              </w:rPr>
            </w:pPr>
            <w:r w:rsidRPr="00836ADA">
              <w:rPr>
                <w:rFonts w:cs="v3.7.0"/>
                <w:lang w:eastAsia="en-US"/>
              </w:rPr>
              <w:t>2.88</w:t>
            </w:r>
          </w:p>
        </w:tc>
        <w:tc>
          <w:tcPr>
            <w:tcW w:w="1308" w:type="dxa"/>
          </w:tcPr>
          <w:p w14:paraId="666E8B7D" w14:textId="77777777" w:rsidR="003B234C" w:rsidRPr="00836ADA" w:rsidRDefault="003B234C" w:rsidP="003B234C">
            <w:pPr>
              <w:pStyle w:val="TAC"/>
              <w:rPr>
                <w:rFonts w:cs="Arial"/>
                <w:lang w:eastAsia="en-US"/>
              </w:rPr>
            </w:pPr>
            <w:r w:rsidRPr="00836ADA">
              <w:rPr>
                <w:rFonts w:cs="v3.7.0"/>
                <w:bCs/>
                <w:lang w:eastAsia="en-US"/>
              </w:rPr>
              <w:t>24</w:t>
            </w:r>
          </w:p>
        </w:tc>
      </w:tr>
    </w:tbl>
    <w:p w14:paraId="670E8AC7" w14:textId="77777777" w:rsidR="003B234C" w:rsidRPr="00836ADA" w:rsidRDefault="003B234C" w:rsidP="003B234C">
      <w:pPr>
        <w:rPr>
          <w:rFonts w:cs="v4.2.0"/>
        </w:rPr>
      </w:pPr>
    </w:p>
    <w:p w14:paraId="33EEE643" w14:textId="77777777" w:rsidR="003B234C" w:rsidRPr="00836ADA" w:rsidRDefault="003B234C" w:rsidP="00A42B7B">
      <w:pPr>
        <w:pStyle w:val="Heading6"/>
      </w:pPr>
      <w:bookmarkStart w:id="204" w:name="_Toc535329118"/>
      <w:r w:rsidRPr="00836ADA">
        <w:t>8.1.2.5.2.2</w:t>
      </w:r>
      <w:r w:rsidRPr="00836ADA">
        <w:tab/>
        <w:t>BSIC re-confirmation</w:t>
      </w:r>
      <w:bookmarkEnd w:id="204"/>
    </w:p>
    <w:p w14:paraId="6F045661" w14:textId="77777777" w:rsidR="003B234C" w:rsidRPr="00836ADA" w:rsidRDefault="003B234C" w:rsidP="003B234C">
      <w:pPr>
        <w:rPr>
          <w:rFonts w:cs="v4.2.0"/>
        </w:rPr>
      </w:pPr>
      <w:r w:rsidRPr="00836ADA">
        <w:rPr>
          <w:rFonts w:cs="v4.2.0"/>
        </w:rPr>
        <w:t>The requirements of this section are applicable for BSIC re-confirmation.</w:t>
      </w:r>
    </w:p>
    <w:p w14:paraId="1472B05E" w14:textId="77777777" w:rsidR="003B234C" w:rsidRPr="00836ADA" w:rsidRDefault="003B234C" w:rsidP="003B234C">
      <w:pPr>
        <w:rPr>
          <w:rFonts w:cs="v4.2.0"/>
        </w:rPr>
      </w:pPr>
      <w:r w:rsidRPr="00836ADA">
        <w:rPr>
          <w:rFonts w:cs="v4.2.0"/>
        </w:rPr>
        <w:t>The UE shall maintain the timing information of 8 identified GSM cells. Initial timing information is obtained from the initial BSIC identification. The timing information shall be updated every time the BSIC is decoded.</w:t>
      </w:r>
    </w:p>
    <w:p w14:paraId="0EE4B3A2" w14:textId="77777777" w:rsidR="003B234C" w:rsidRPr="00836ADA" w:rsidRDefault="003B234C" w:rsidP="003B234C">
      <w:pPr>
        <w:rPr>
          <w:rFonts w:cs="v4.2.0"/>
        </w:rPr>
      </w:pPr>
      <w:r w:rsidRPr="00836ADA">
        <w:rPr>
          <w:rFonts w:cs="v4.2.0"/>
        </w:rPr>
        <w:t>For each transmission gap of a transmission gap pattern sequence with the measurement purpose "GSM BSIC re-confirmation", the UE shall attempt to decode the BSIC falling within the effective gap duration. If more than one BSIC can be decoded within the same gap, priority shall be given to the least recently decoded BSIC.</w:t>
      </w:r>
    </w:p>
    <w:p w14:paraId="76CC0B24" w14:textId="77777777" w:rsidR="003B234C" w:rsidRPr="00836ADA" w:rsidRDefault="003B234C" w:rsidP="003B234C">
      <w:pPr>
        <w:rPr>
          <w:rFonts w:cs="v4.2.0"/>
        </w:rPr>
      </w:pPr>
      <w:r w:rsidRPr="00836ADA">
        <w:rPr>
          <w:rFonts w:cs="v4.2.0"/>
        </w:rPr>
        <w:t>If the UE fails to decode the BSIC after two successive attempts or if the UE has not been able to re-confirm the BSIC for a GSM cell within T</w:t>
      </w:r>
      <w:r w:rsidRPr="00836ADA">
        <w:rPr>
          <w:rFonts w:cs="v4.2.0"/>
          <w:vertAlign w:val="subscript"/>
        </w:rPr>
        <w:t>re-confirm_abort</w:t>
      </w:r>
      <w:r w:rsidRPr="00836ADA">
        <w:rPr>
          <w:rFonts w:cs="v4.2.0"/>
        </w:rPr>
        <w:t xml:space="preserve"> seconds, the UE shall abort the BSIC re-confirmation attempts for that GSM cell. The GSM cell shall be treated as a new GSM cell with unidentified BSIC and the GSM cell shall be moved to the initial BSIC identification procedure, see section 8.1.2.5.2.1. The UE shall be able to make BSIC re-confirmation attempts for the 8 strongest GSM cells in the monitored list.</w:t>
      </w:r>
    </w:p>
    <w:p w14:paraId="0CD45440" w14:textId="77777777" w:rsidR="003B234C" w:rsidRPr="00836ADA" w:rsidRDefault="003B234C" w:rsidP="003B234C">
      <w:pPr>
        <w:rPr>
          <w:rFonts w:cs="v4.2.0"/>
        </w:rPr>
      </w:pPr>
      <w:r w:rsidRPr="00836ADA">
        <w:rPr>
          <w:rFonts w:cs="v4.2.0"/>
        </w:rPr>
        <w:t>N</w:t>
      </w:r>
      <w:r w:rsidRPr="00836ADA">
        <w:rPr>
          <w:rFonts w:cs="v4.2.0"/>
          <w:vertAlign w:val="subscript"/>
        </w:rPr>
        <w:t>re-confirm_abort</w:t>
      </w:r>
      <w:r w:rsidRPr="00836ADA">
        <w:rPr>
          <w:rFonts w:cs="v4.2.0"/>
        </w:rPr>
        <w:t xml:space="preserve"> is the number of transmission gap patterns executed during T</w:t>
      </w:r>
      <w:r w:rsidRPr="00836ADA">
        <w:rPr>
          <w:rFonts w:cs="v4.2.0"/>
          <w:vertAlign w:val="subscript"/>
        </w:rPr>
        <w:t>re-confirm_abort</w:t>
      </w:r>
      <w:r w:rsidRPr="00836ADA">
        <w:rPr>
          <w:rFonts w:cs="v4.2.0"/>
        </w:rPr>
        <w:t xml:space="preserve"> (informative).</w:t>
      </w:r>
    </w:p>
    <w:p w14:paraId="48B0CB94" w14:textId="77777777" w:rsidR="003B234C" w:rsidRPr="00836ADA" w:rsidRDefault="003B234C" w:rsidP="0079728B">
      <w:pPr>
        <w:pStyle w:val="TH"/>
      </w:pPr>
      <w:r w:rsidRPr="00836ADA">
        <w:lastRenderedPageBreak/>
        <w:t>Table 8.8: The worst-case time for BSIC re-confirmation of one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68"/>
        <w:gridCol w:w="618"/>
        <w:gridCol w:w="618"/>
        <w:gridCol w:w="984"/>
        <w:gridCol w:w="891"/>
        <w:gridCol w:w="1276"/>
        <w:gridCol w:w="1276"/>
      </w:tblGrid>
      <w:tr w:rsidR="003B234C" w:rsidRPr="00836ADA" w14:paraId="1FA53B5E" w14:textId="77777777">
        <w:trPr>
          <w:cantSplit/>
          <w:trHeight w:val="438"/>
          <w:jc w:val="center"/>
        </w:trPr>
        <w:tc>
          <w:tcPr>
            <w:tcW w:w="1768" w:type="dxa"/>
          </w:tcPr>
          <w:p w14:paraId="417ECCAD" w14:textId="77777777" w:rsidR="003B234C" w:rsidRPr="00836ADA" w:rsidRDefault="003B234C" w:rsidP="003B234C">
            <w:pPr>
              <w:pStyle w:val="TAH"/>
              <w:rPr>
                <w:rFonts w:cs="v4.2.0"/>
                <w:lang w:eastAsia="en-US"/>
              </w:rPr>
            </w:pPr>
          </w:p>
        </w:tc>
        <w:tc>
          <w:tcPr>
            <w:tcW w:w="618" w:type="dxa"/>
          </w:tcPr>
          <w:p w14:paraId="387ECF81" w14:textId="77777777" w:rsidR="003B234C" w:rsidRPr="00836ADA" w:rsidRDefault="003B234C" w:rsidP="003B234C">
            <w:pPr>
              <w:pStyle w:val="TAH"/>
              <w:rPr>
                <w:rFonts w:cs="v4.2.0"/>
                <w:lang w:eastAsia="en-US"/>
              </w:rPr>
            </w:pPr>
            <w:r w:rsidRPr="00836ADA">
              <w:rPr>
                <w:rFonts w:cs="v4.2.0"/>
                <w:lang w:eastAsia="en-US"/>
              </w:rPr>
              <w:t>TGL1</w:t>
            </w:r>
          </w:p>
          <w:p w14:paraId="73EB6CB7" w14:textId="77777777" w:rsidR="003B234C" w:rsidRPr="00836ADA" w:rsidRDefault="003B234C" w:rsidP="003B234C">
            <w:pPr>
              <w:pStyle w:val="TAH"/>
              <w:rPr>
                <w:rFonts w:cs="v4.2.0"/>
                <w:lang w:eastAsia="en-US"/>
              </w:rPr>
            </w:pPr>
            <w:r w:rsidRPr="00836ADA">
              <w:rPr>
                <w:rFonts w:cs="v4.2.0"/>
                <w:lang w:eastAsia="en-US"/>
              </w:rPr>
              <w:t>[slots]</w:t>
            </w:r>
          </w:p>
        </w:tc>
        <w:tc>
          <w:tcPr>
            <w:tcW w:w="618" w:type="dxa"/>
          </w:tcPr>
          <w:p w14:paraId="29B6950E" w14:textId="77777777" w:rsidR="003B234C" w:rsidRPr="00836ADA" w:rsidRDefault="003B234C" w:rsidP="003B234C">
            <w:pPr>
              <w:pStyle w:val="TAH"/>
              <w:rPr>
                <w:rFonts w:cs="v4.2.0"/>
                <w:lang w:eastAsia="en-US"/>
              </w:rPr>
            </w:pPr>
            <w:r w:rsidRPr="00836ADA">
              <w:rPr>
                <w:rFonts w:cs="v4.2.0"/>
                <w:lang w:eastAsia="en-US"/>
              </w:rPr>
              <w:t>TGL2</w:t>
            </w:r>
          </w:p>
          <w:p w14:paraId="5C80F534" w14:textId="77777777" w:rsidR="003B234C" w:rsidRPr="00836ADA" w:rsidRDefault="003B234C" w:rsidP="003B234C">
            <w:pPr>
              <w:pStyle w:val="TAH"/>
              <w:rPr>
                <w:rFonts w:cs="v4.2.0"/>
                <w:lang w:eastAsia="en-US"/>
              </w:rPr>
            </w:pPr>
            <w:r w:rsidRPr="00836ADA">
              <w:rPr>
                <w:rFonts w:cs="v4.2.0"/>
                <w:lang w:eastAsia="en-US"/>
              </w:rPr>
              <w:t>[slots]</w:t>
            </w:r>
          </w:p>
        </w:tc>
        <w:tc>
          <w:tcPr>
            <w:tcW w:w="984" w:type="dxa"/>
          </w:tcPr>
          <w:p w14:paraId="5A4BB1CB" w14:textId="77777777" w:rsidR="003B234C" w:rsidRPr="00836ADA" w:rsidRDefault="003B234C" w:rsidP="003B234C">
            <w:pPr>
              <w:pStyle w:val="TAH"/>
              <w:rPr>
                <w:rFonts w:cs="v4.2.0"/>
                <w:lang w:eastAsia="en-US"/>
              </w:rPr>
            </w:pPr>
            <w:r w:rsidRPr="00836ADA">
              <w:rPr>
                <w:rFonts w:cs="v4.2.0"/>
                <w:lang w:eastAsia="en-US"/>
              </w:rPr>
              <w:t>TGD</w:t>
            </w:r>
          </w:p>
          <w:p w14:paraId="24F093C9" w14:textId="77777777" w:rsidR="003B234C" w:rsidRPr="00836ADA" w:rsidRDefault="003B234C" w:rsidP="003B234C">
            <w:pPr>
              <w:pStyle w:val="TAH"/>
              <w:rPr>
                <w:rFonts w:cs="v4.2.0"/>
                <w:lang w:eastAsia="en-US"/>
              </w:rPr>
            </w:pPr>
            <w:r w:rsidRPr="00836ADA">
              <w:rPr>
                <w:rFonts w:cs="v4.2.0"/>
                <w:lang w:eastAsia="en-US"/>
              </w:rPr>
              <w:t>[slots]</w:t>
            </w:r>
          </w:p>
        </w:tc>
        <w:tc>
          <w:tcPr>
            <w:tcW w:w="891" w:type="dxa"/>
          </w:tcPr>
          <w:p w14:paraId="3C625418" w14:textId="77777777" w:rsidR="003B234C" w:rsidRPr="00836ADA" w:rsidRDefault="003B234C" w:rsidP="003B234C">
            <w:pPr>
              <w:pStyle w:val="TAH"/>
              <w:rPr>
                <w:rFonts w:cs="v4.2.0"/>
                <w:lang w:eastAsia="en-US"/>
              </w:rPr>
            </w:pPr>
            <w:r w:rsidRPr="00836ADA">
              <w:rPr>
                <w:rFonts w:cs="v4.2.0"/>
                <w:lang w:eastAsia="en-US"/>
              </w:rPr>
              <w:t>TGPL1</w:t>
            </w:r>
          </w:p>
          <w:p w14:paraId="234100E6" w14:textId="77777777" w:rsidR="003B234C" w:rsidRPr="00836ADA" w:rsidRDefault="003B234C" w:rsidP="003B234C">
            <w:pPr>
              <w:pStyle w:val="TAH"/>
              <w:rPr>
                <w:rFonts w:cs="v4.2.0"/>
                <w:lang w:eastAsia="en-US"/>
              </w:rPr>
            </w:pPr>
            <w:r w:rsidRPr="00836ADA">
              <w:rPr>
                <w:rFonts w:cs="v4.2.0"/>
                <w:lang w:eastAsia="en-US"/>
              </w:rPr>
              <w:t>[frames]</w:t>
            </w:r>
          </w:p>
        </w:tc>
        <w:tc>
          <w:tcPr>
            <w:tcW w:w="1276" w:type="dxa"/>
          </w:tcPr>
          <w:p w14:paraId="0FCC4BC7"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re-confirm_abort </w:t>
            </w:r>
            <w:r w:rsidRPr="00836ADA">
              <w:rPr>
                <w:rFonts w:cs="v4.2.0"/>
                <w:lang w:eastAsia="en-US"/>
              </w:rPr>
              <w:t>[s]</w:t>
            </w:r>
          </w:p>
        </w:tc>
        <w:tc>
          <w:tcPr>
            <w:tcW w:w="1276" w:type="dxa"/>
          </w:tcPr>
          <w:p w14:paraId="2B83CB10" w14:textId="77777777" w:rsidR="003B234C" w:rsidRPr="00836ADA" w:rsidRDefault="003B234C" w:rsidP="003B234C">
            <w:pPr>
              <w:pStyle w:val="TAH"/>
              <w:rPr>
                <w:rFonts w:cs="v4.2.0"/>
                <w:vertAlign w:val="subscript"/>
                <w:lang w:eastAsia="en-US"/>
              </w:rPr>
            </w:pPr>
            <w:r w:rsidRPr="00836ADA">
              <w:rPr>
                <w:rFonts w:cs="v4.2.0"/>
                <w:lang w:eastAsia="en-US"/>
              </w:rPr>
              <w:t>N</w:t>
            </w:r>
            <w:r w:rsidRPr="00836ADA">
              <w:rPr>
                <w:rFonts w:cs="v4.2.0"/>
                <w:vertAlign w:val="subscript"/>
                <w:lang w:eastAsia="en-US"/>
              </w:rPr>
              <w:t>re-confirm_abort</w:t>
            </w:r>
          </w:p>
          <w:p w14:paraId="7A12005F" w14:textId="77777777" w:rsidR="003B234C" w:rsidRPr="00836ADA" w:rsidRDefault="003B234C" w:rsidP="003B234C">
            <w:pPr>
              <w:pStyle w:val="TAH"/>
              <w:rPr>
                <w:rFonts w:cs="v4.2.0"/>
                <w:lang w:eastAsia="en-US"/>
              </w:rPr>
            </w:pPr>
            <w:r w:rsidRPr="00836ADA">
              <w:rPr>
                <w:rFonts w:cs="v4.2.0"/>
                <w:lang w:eastAsia="en-US"/>
              </w:rPr>
              <w:t>[patterns]</w:t>
            </w:r>
          </w:p>
        </w:tc>
      </w:tr>
      <w:tr w:rsidR="003B234C" w:rsidRPr="00836ADA" w14:paraId="1956E014" w14:textId="77777777">
        <w:trPr>
          <w:cantSplit/>
          <w:jc w:val="center"/>
        </w:trPr>
        <w:tc>
          <w:tcPr>
            <w:tcW w:w="1768" w:type="dxa"/>
          </w:tcPr>
          <w:p w14:paraId="20E34C8F" w14:textId="77777777" w:rsidR="003B234C" w:rsidRPr="00836ADA" w:rsidRDefault="003B234C" w:rsidP="003B234C">
            <w:pPr>
              <w:pStyle w:val="TAC"/>
              <w:rPr>
                <w:rFonts w:cs="Arial"/>
                <w:lang w:eastAsia="en-US"/>
              </w:rPr>
            </w:pPr>
            <w:r w:rsidRPr="00836ADA">
              <w:rPr>
                <w:rFonts w:cs="Arial"/>
                <w:lang w:eastAsia="en-US"/>
              </w:rPr>
              <w:t>Pattern 1</w:t>
            </w:r>
          </w:p>
        </w:tc>
        <w:tc>
          <w:tcPr>
            <w:tcW w:w="618" w:type="dxa"/>
          </w:tcPr>
          <w:p w14:paraId="4AFCC165"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5D94296A"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1805ACAA"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2CBDB17A" w14:textId="77777777" w:rsidR="003B234C" w:rsidRPr="00836ADA" w:rsidRDefault="003B234C" w:rsidP="003B234C">
            <w:pPr>
              <w:pStyle w:val="TAC"/>
              <w:rPr>
                <w:rFonts w:cs="Arial"/>
                <w:lang w:eastAsia="en-US"/>
              </w:rPr>
            </w:pPr>
            <w:r w:rsidRPr="00836ADA">
              <w:rPr>
                <w:rFonts w:cs="Arial"/>
                <w:lang w:eastAsia="en-US"/>
              </w:rPr>
              <w:t>3</w:t>
            </w:r>
          </w:p>
        </w:tc>
        <w:tc>
          <w:tcPr>
            <w:tcW w:w="1276" w:type="dxa"/>
          </w:tcPr>
          <w:p w14:paraId="044E663F" w14:textId="77777777" w:rsidR="003B234C" w:rsidRPr="00836ADA" w:rsidRDefault="003B234C" w:rsidP="003B234C">
            <w:pPr>
              <w:pStyle w:val="TAC"/>
              <w:rPr>
                <w:rFonts w:cs="Arial"/>
                <w:lang w:eastAsia="en-US"/>
              </w:rPr>
            </w:pPr>
            <w:r w:rsidRPr="00836ADA">
              <w:rPr>
                <w:rFonts w:cs="v3.7.0"/>
                <w:lang w:eastAsia="en-US"/>
              </w:rPr>
              <w:t>1.32</w:t>
            </w:r>
          </w:p>
        </w:tc>
        <w:tc>
          <w:tcPr>
            <w:tcW w:w="1276" w:type="dxa"/>
          </w:tcPr>
          <w:p w14:paraId="4EB538F5" w14:textId="77777777" w:rsidR="003B234C" w:rsidRPr="00836ADA" w:rsidRDefault="003B234C" w:rsidP="003B234C">
            <w:pPr>
              <w:pStyle w:val="TAC"/>
              <w:rPr>
                <w:rFonts w:cs="Arial"/>
                <w:lang w:eastAsia="en-US"/>
              </w:rPr>
            </w:pPr>
            <w:r w:rsidRPr="00836ADA">
              <w:rPr>
                <w:rFonts w:cs="v3.7.0"/>
                <w:lang w:eastAsia="en-US"/>
              </w:rPr>
              <w:t>44</w:t>
            </w:r>
          </w:p>
        </w:tc>
      </w:tr>
      <w:tr w:rsidR="003B234C" w:rsidRPr="00836ADA" w14:paraId="316D454B" w14:textId="77777777">
        <w:trPr>
          <w:cantSplit/>
          <w:jc w:val="center"/>
        </w:trPr>
        <w:tc>
          <w:tcPr>
            <w:tcW w:w="1768" w:type="dxa"/>
          </w:tcPr>
          <w:p w14:paraId="34DF2746" w14:textId="77777777" w:rsidR="003B234C" w:rsidRPr="00836ADA" w:rsidRDefault="003B234C" w:rsidP="003B234C">
            <w:pPr>
              <w:pStyle w:val="TAC"/>
              <w:rPr>
                <w:rFonts w:cs="Arial"/>
                <w:lang w:eastAsia="en-US"/>
              </w:rPr>
            </w:pPr>
            <w:r w:rsidRPr="00836ADA">
              <w:rPr>
                <w:rFonts w:cs="Arial"/>
                <w:lang w:eastAsia="en-US"/>
              </w:rPr>
              <w:t>Pattern 2</w:t>
            </w:r>
          </w:p>
        </w:tc>
        <w:tc>
          <w:tcPr>
            <w:tcW w:w="618" w:type="dxa"/>
          </w:tcPr>
          <w:p w14:paraId="6FF27142"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42EFE018"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0774E0F3"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29E670CB"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0881DD2A" w14:textId="77777777" w:rsidR="003B234C" w:rsidRPr="00836ADA" w:rsidRDefault="003B234C" w:rsidP="003B234C">
            <w:pPr>
              <w:pStyle w:val="TAC"/>
              <w:rPr>
                <w:rFonts w:cs="Arial"/>
                <w:lang w:eastAsia="en-US"/>
              </w:rPr>
            </w:pPr>
            <w:r w:rsidRPr="00836ADA">
              <w:rPr>
                <w:rFonts w:cs="v3.7.0"/>
                <w:bCs/>
                <w:lang w:eastAsia="en-US"/>
              </w:rPr>
              <w:t>5.04</w:t>
            </w:r>
          </w:p>
        </w:tc>
        <w:tc>
          <w:tcPr>
            <w:tcW w:w="1276" w:type="dxa"/>
          </w:tcPr>
          <w:p w14:paraId="790E3752" w14:textId="77777777" w:rsidR="003B234C" w:rsidRPr="00836ADA" w:rsidRDefault="003B234C" w:rsidP="003B234C">
            <w:pPr>
              <w:pStyle w:val="TAC"/>
              <w:rPr>
                <w:rFonts w:cs="Arial"/>
                <w:lang w:eastAsia="en-US"/>
              </w:rPr>
            </w:pPr>
            <w:r w:rsidRPr="00836ADA">
              <w:rPr>
                <w:rFonts w:cs="v3.7.0"/>
                <w:bCs/>
                <w:lang w:eastAsia="en-US"/>
              </w:rPr>
              <w:t>63</w:t>
            </w:r>
          </w:p>
        </w:tc>
      </w:tr>
      <w:tr w:rsidR="003B234C" w:rsidRPr="00836ADA" w14:paraId="18FE4DBF" w14:textId="77777777">
        <w:trPr>
          <w:cantSplit/>
          <w:jc w:val="center"/>
        </w:trPr>
        <w:tc>
          <w:tcPr>
            <w:tcW w:w="1768" w:type="dxa"/>
          </w:tcPr>
          <w:p w14:paraId="48081581" w14:textId="77777777" w:rsidR="003B234C" w:rsidRPr="00836ADA" w:rsidRDefault="003B234C" w:rsidP="003B234C">
            <w:pPr>
              <w:pStyle w:val="TAC"/>
              <w:rPr>
                <w:rFonts w:cs="Arial"/>
                <w:lang w:eastAsia="en-US"/>
              </w:rPr>
            </w:pPr>
            <w:r w:rsidRPr="00836ADA">
              <w:rPr>
                <w:rFonts w:cs="Arial"/>
                <w:lang w:eastAsia="en-US"/>
              </w:rPr>
              <w:t>Pattern 3</w:t>
            </w:r>
          </w:p>
        </w:tc>
        <w:tc>
          <w:tcPr>
            <w:tcW w:w="618" w:type="dxa"/>
          </w:tcPr>
          <w:p w14:paraId="792DC5BC"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6C07AF43"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7DDB81D1"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69101F17" w14:textId="77777777" w:rsidR="003B234C" w:rsidRPr="00836ADA" w:rsidRDefault="003B234C" w:rsidP="003B234C">
            <w:pPr>
              <w:pStyle w:val="TAC"/>
              <w:rPr>
                <w:rFonts w:cs="Arial"/>
                <w:lang w:eastAsia="en-US"/>
              </w:rPr>
            </w:pPr>
            <w:r w:rsidRPr="00836ADA">
              <w:rPr>
                <w:rFonts w:cs="Arial"/>
                <w:lang w:eastAsia="en-US"/>
              </w:rPr>
              <w:t>15</w:t>
            </w:r>
          </w:p>
        </w:tc>
        <w:tc>
          <w:tcPr>
            <w:tcW w:w="1276" w:type="dxa"/>
          </w:tcPr>
          <w:p w14:paraId="2A85B26A" w14:textId="77777777" w:rsidR="003B234C" w:rsidRPr="00836ADA" w:rsidRDefault="003B234C" w:rsidP="003B234C">
            <w:pPr>
              <w:pStyle w:val="TAC"/>
              <w:rPr>
                <w:rFonts w:cs="Arial"/>
                <w:lang w:eastAsia="en-US"/>
              </w:rPr>
            </w:pPr>
            <w:r w:rsidRPr="00836ADA">
              <w:rPr>
                <w:rFonts w:cs="v3.7.0"/>
                <w:bCs/>
                <w:lang w:eastAsia="en-US"/>
              </w:rPr>
              <w:t>8.1</w:t>
            </w:r>
          </w:p>
        </w:tc>
        <w:tc>
          <w:tcPr>
            <w:tcW w:w="1276" w:type="dxa"/>
          </w:tcPr>
          <w:p w14:paraId="661A460D" w14:textId="77777777" w:rsidR="003B234C" w:rsidRPr="00836ADA" w:rsidRDefault="003B234C" w:rsidP="003B234C">
            <w:pPr>
              <w:pStyle w:val="TAC"/>
              <w:rPr>
                <w:rFonts w:cs="Arial"/>
                <w:lang w:eastAsia="en-US"/>
              </w:rPr>
            </w:pPr>
            <w:r w:rsidRPr="00836ADA">
              <w:rPr>
                <w:rFonts w:cs="v3.7.0"/>
                <w:bCs/>
                <w:lang w:eastAsia="en-US"/>
              </w:rPr>
              <w:t>54</w:t>
            </w:r>
          </w:p>
        </w:tc>
      </w:tr>
      <w:tr w:rsidR="003B234C" w:rsidRPr="00836ADA" w14:paraId="1F53FF82" w14:textId="77777777">
        <w:trPr>
          <w:cantSplit/>
          <w:jc w:val="center"/>
        </w:trPr>
        <w:tc>
          <w:tcPr>
            <w:tcW w:w="1768" w:type="dxa"/>
          </w:tcPr>
          <w:p w14:paraId="6EF956E0" w14:textId="77777777" w:rsidR="003B234C" w:rsidRPr="00836ADA" w:rsidRDefault="003B234C" w:rsidP="003B234C">
            <w:pPr>
              <w:pStyle w:val="TAC"/>
              <w:rPr>
                <w:rFonts w:cs="Arial"/>
                <w:lang w:eastAsia="en-US"/>
              </w:rPr>
            </w:pPr>
            <w:r w:rsidRPr="00836ADA">
              <w:rPr>
                <w:rFonts w:cs="Arial"/>
                <w:lang w:eastAsia="en-US"/>
              </w:rPr>
              <w:t>Pattern 4</w:t>
            </w:r>
          </w:p>
        </w:tc>
        <w:tc>
          <w:tcPr>
            <w:tcW w:w="618" w:type="dxa"/>
          </w:tcPr>
          <w:p w14:paraId="6E86BBF2"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41E51465" w14:textId="77777777" w:rsidR="003B234C" w:rsidRPr="00836ADA" w:rsidRDefault="003B234C" w:rsidP="003B234C">
            <w:pPr>
              <w:pStyle w:val="TAC"/>
              <w:rPr>
                <w:rFonts w:cs="Arial"/>
                <w:lang w:eastAsia="en-US"/>
              </w:rPr>
            </w:pPr>
            <w:r w:rsidRPr="00836ADA">
              <w:rPr>
                <w:rFonts w:cs="Arial"/>
                <w:lang w:eastAsia="en-US"/>
              </w:rPr>
              <w:t>7</w:t>
            </w:r>
          </w:p>
        </w:tc>
        <w:tc>
          <w:tcPr>
            <w:tcW w:w="984" w:type="dxa"/>
          </w:tcPr>
          <w:p w14:paraId="0C4C4CAC" w14:textId="77777777" w:rsidR="003B234C" w:rsidRPr="00836ADA" w:rsidRDefault="003B234C" w:rsidP="003B234C">
            <w:pPr>
              <w:pStyle w:val="TAC"/>
              <w:rPr>
                <w:rFonts w:cs="Arial"/>
                <w:lang w:eastAsia="en-US"/>
              </w:rPr>
            </w:pPr>
            <w:r w:rsidRPr="00836ADA">
              <w:rPr>
                <w:rFonts w:cs="Arial"/>
                <w:lang w:eastAsia="en-US"/>
              </w:rPr>
              <w:t>69</w:t>
            </w:r>
          </w:p>
        </w:tc>
        <w:tc>
          <w:tcPr>
            <w:tcW w:w="891" w:type="dxa"/>
          </w:tcPr>
          <w:p w14:paraId="66261E20" w14:textId="77777777" w:rsidR="003B234C" w:rsidRPr="00836ADA" w:rsidRDefault="003B234C" w:rsidP="003B234C">
            <w:pPr>
              <w:pStyle w:val="TAC"/>
              <w:rPr>
                <w:rFonts w:cs="Arial"/>
                <w:lang w:eastAsia="en-US"/>
              </w:rPr>
            </w:pPr>
            <w:r w:rsidRPr="00836ADA">
              <w:rPr>
                <w:rFonts w:cs="Arial"/>
                <w:lang w:eastAsia="en-US"/>
              </w:rPr>
              <w:t>23</w:t>
            </w:r>
          </w:p>
        </w:tc>
        <w:tc>
          <w:tcPr>
            <w:tcW w:w="1276" w:type="dxa"/>
          </w:tcPr>
          <w:p w14:paraId="5F5EA1F1" w14:textId="77777777" w:rsidR="003B234C" w:rsidRPr="00836ADA" w:rsidRDefault="003B234C" w:rsidP="003B234C">
            <w:pPr>
              <w:pStyle w:val="TAC"/>
              <w:rPr>
                <w:rFonts w:cs="Arial"/>
                <w:lang w:eastAsia="en-US"/>
              </w:rPr>
            </w:pPr>
            <w:r w:rsidRPr="00836ADA">
              <w:rPr>
                <w:rFonts w:cs="v3.7.0"/>
                <w:bCs/>
                <w:lang w:eastAsia="en-US"/>
              </w:rPr>
              <w:t>10.12</w:t>
            </w:r>
          </w:p>
        </w:tc>
        <w:tc>
          <w:tcPr>
            <w:tcW w:w="1276" w:type="dxa"/>
          </w:tcPr>
          <w:p w14:paraId="4C777F1B" w14:textId="77777777" w:rsidR="003B234C" w:rsidRPr="00836ADA" w:rsidRDefault="003B234C" w:rsidP="003B234C">
            <w:pPr>
              <w:pStyle w:val="TAC"/>
              <w:rPr>
                <w:rFonts w:cs="Arial"/>
                <w:lang w:eastAsia="en-US"/>
              </w:rPr>
            </w:pPr>
            <w:r w:rsidRPr="00836ADA">
              <w:rPr>
                <w:rFonts w:cs="v3.7.0"/>
                <w:bCs/>
                <w:lang w:eastAsia="en-US"/>
              </w:rPr>
              <w:t>44</w:t>
            </w:r>
          </w:p>
        </w:tc>
      </w:tr>
      <w:tr w:rsidR="003B234C" w:rsidRPr="00836ADA" w14:paraId="579FA4CC" w14:textId="77777777">
        <w:trPr>
          <w:cantSplit/>
          <w:jc w:val="center"/>
        </w:trPr>
        <w:tc>
          <w:tcPr>
            <w:tcW w:w="1768" w:type="dxa"/>
          </w:tcPr>
          <w:p w14:paraId="747DE9C0" w14:textId="77777777" w:rsidR="003B234C" w:rsidRPr="00836ADA" w:rsidRDefault="003B234C" w:rsidP="003B234C">
            <w:pPr>
              <w:pStyle w:val="TAC"/>
              <w:rPr>
                <w:rFonts w:cs="Arial"/>
                <w:lang w:eastAsia="en-US"/>
              </w:rPr>
            </w:pPr>
            <w:r w:rsidRPr="00836ADA">
              <w:rPr>
                <w:rFonts w:cs="Arial"/>
                <w:lang w:eastAsia="en-US"/>
              </w:rPr>
              <w:t>Pattern 5</w:t>
            </w:r>
          </w:p>
        </w:tc>
        <w:tc>
          <w:tcPr>
            <w:tcW w:w="618" w:type="dxa"/>
          </w:tcPr>
          <w:p w14:paraId="1D7D6E8D"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7006DE2D" w14:textId="77777777" w:rsidR="003B234C" w:rsidRPr="00836ADA" w:rsidRDefault="003B234C" w:rsidP="003B234C">
            <w:pPr>
              <w:pStyle w:val="TAC"/>
              <w:rPr>
                <w:rFonts w:cs="Arial"/>
                <w:lang w:eastAsia="en-US"/>
              </w:rPr>
            </w:pPr>
            <w:r w:rsidRPr="00836ADA">
              <w:rPr>
                <w:rFonts w:cs="Arial"/>
                <w:lang w:eastAsia="en-US"/>
              </w:rPr>
              <w:t>7</w:t>
            </w:r>
          </w:p>
        </w:tc>
        <w:tc>
          <w:tcPr>
            <w:tcW w:w="984" w:type="dxa"/>
          </w:tcPr>
          <w:p w14:paraId="52866513" w14:textId="77777777" w:rsidR="003B234C" w:rsidRPr="00836ADA" w:rsidRDefault="003B234C" w:rsidP="003B234C">
            <w:pPr>
              <w:pStyle w:val="TAC"/>
              <w:rPr>
                <w:rFonts w:cs="Arial"/>
                <w:lang w:eastAsia="en-US"/>
              </w:rPr>
            </w:pPr>
            <w:r w:rsidRPr="00836ADA">
              <w:rPr>
                <w:rFonts w:cs="Arial"/>
                <w:lang w:eastAsia="en-US"/>
              </w:rPr>
              <w:t>69</w:t>
            </w:r>
          </w:p>
        </w:tc>
        <w:tc>
          <w:tcPr>
            <w:tcW w:w="891" w:type="dxa"/>
          </w:tcPr>
          <w:p w14:paraId="08E06625"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23BB3D8F" w14:textId="77777777" w:rsidR="003B234C" w:rsidRPr="00836ADA" w:rsidRDefault="003B234C" w:rsidP="003B234C">
            <w:pPr>
              <w:pStyle w:val="TAC"/>
              <w:rPr>
                <w:rFonts w:cs="Arial"/>
                <w:lang w:eastAsia="en-US"/>
              </w:rPr>
            </w:pPr>
            <w:r w:rsidRPr="00836ADA">
              <w:rPr>
                <w:rFonts w:cs="Arial"/>
                <w:lang w:eastAsia="en-US"/>
              </w:rPr>
              <w:t>2.64</w:t>
            </w:r>
          </w:p>
        </w:tc>
        <w:tc>
          <w:tcPr>
            <w:tcW w:w="1276" w:type="dxa"/>
          </w:tcPr>
          <w:p w14:paraId="61355F8E" w14:textId="77777777" w:rsidR="003B234C" w:rsidRPr="00836ADA" w:rsidRDefault="003B234C" w:rsidP="003B234C">
            <w:pPr>
              <w:pStyle w:val="TAC"/>
              <w:rPr>
                <w:rFonts w:cs="Arial"/>
                <w:lang w:eastAsia="en-US"/>
              </w:rPr>
            </w:pPr>
            <w:r w:rsidRPr="00836ADA">
              <w:rPr>
                <w:rFonts w:cs="Arial"/>
                <w:lang w:eastAsia="en-US"/>
              </w:rPr>
              <w:t>33</w:t>
            </w:r>
          </w:p>
        </w:tc>
      </w:tr>
      <w:tr w:rsidR="003B234C" w:rsidRPr="00836ADA" w14:paraId="204241D6" w14:textId="77777777">
        <w:trPr>
          <w:cantSplit/>
          <w:jc w:val="center"/>
        </w:trPr>
        <w:tc>
          <w:tcPr>
            <w:tcW w:w="1768" w:type="dxa"/>
          </w:tcPr>
          <w:p w14:paraId="22821AA0" w14:textId="77777777" w:rsidR="003B234C" w:rsidRPr="00836ADA" w:rsidRDefault="003B234C" w:rsidP="003B234C">
            <w:pPr>
              <w:pStyle w:val="TAC"/>
              <w:rPr>
                <w:rFonts w:cs="Arial"/>
                <w:lang w:eastAsia="en-US"/>
              </w:rPr>
            </w:pPr>
            <w:r w:rsidRPr="00836ADA">
              <w:rPr>
                <w:rFonts w:cs="Arial"/>
                <w:lang w:eastAsia="en-US"/>
              </w:rPr>
              <w:t>Pattern 6</w:t>
            </w:r>
          </w:p>
        </w:tc>
        <w:tc>
          <w:tcPr>
            <w:tcW w:w="618" w:type="dxa"/>
          </w:tcPr>
          <w:p w14:paraId="744430E8" w14:textId="77777777" w:rsidR="003B234C" w:rsidRPr="00836ADA" w:rsidRDefault="003B234C" w:rsidP="003B234C">
            <w:pPr>
              <w:pStyle w:val="TAC"/>
              <w:rPr>
                <w:rFonts w:cs="Arial"/>
                <w:lang w:eastAsia="en-US"/>
              </w:rPr>
            </w:pPr>
            <w:r w:rsidRPr="00836ADA">
              <w:rPr>
                <w:rFonts w:cs="Arial"/>
                <w:lang w:eastAsia="en-US"/>
              </w:rPr>
              <w:t>14</w:t>
            </w:r>
          </w:p>
        </w:tc>
        <w:tc>
          <w:tcPr>
            <w:tcW w:w="618" w:type="dxa"/>
          </w:tcPr>
          <w:p w14:paraId="77152ABD"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02159B9C"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11FF6865"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0E54B16E" w14:textId="77777777" w:rsidR="003B234C" w:rsidRPr="00836ADA" w:rsidRDefault="003B234C" w:rsidP="003B234C">
            <w:pPr>
              <w:pStyle w:val="TAC"/>
              <w:rPr>
                <w:rFonts w:cs="Arial"/>
                <w:lang w:eastAsia="en-US"/>
              </w:rPr>
            </w:pPr>
            <w:r w:rsidRPr="00836ADA">
              <w:rPr>
                <w:rFonts w:cs="v3.7.0"/>
                <w:lang w:eastAsia="en-US"/>
              </w:rPr>
              <w:t>1.6</w:t>
            </w:r>
          </w:p>
        </w:tc>
        <w:tc>
          <w:tcPr>
            <w:tcW w:w="1276" w:type="dxa"/>
          </w:tcPr>
          <w:p w14:paraId="62277F0F" w14:textId="77777777" w:rsidR="003B234C" w:rsidRPr="00836ADA" w:rsidRDefault="003B234C" w:rsidP="003B234C">
            <w:pPr>
              <w:pStyle w:val="TAC"/>
              <w:rPr>
                <w:rFonts w:cs="Arial"/>
                <w:lang w:eastAsia="en-US"/>
              </w:rPr>
            </w:pPr>
            <w:r w:rsidRPr="00836ADA">
              <w:rPr>
                <w:rFonts w:cs="v3.7.0"/>
                <w:bCs/>
                <w:lang w:eastAsia="en-US"/>
              </w:rPr>
              <w:t>20</w:t>
            </w:r>
          </w:p>
        </w:tc>
      </w:tr>
      <w:tr w:rsidR="003B234C" w:rsidRPr="00836ADA" w14:paraId="11258C02" w14:textId="77777777">
        <w:trPr>
          <w:cantSplit/>
          <w:jc w:val="center"/>
        </w:trPr>
        <w:tc>
          <w:tcPr>
            <w:tcW w:w="1768" w:type="dxa"/>
          </w:tcPr>
          <w:p w14:paraId="28E46AFC" w14:textId="77777777" w:rsidR="003B234C" w:rsidRPr="00836ADA" w:rsidRDefault="003B234C" w:rsidP="003B234C">
            <w:pPr>
              <w:pStyle w:val="TAC"/>
              <w:rPr>
                <w:rFonts w:cs="Arial"/>
                <w:lang w:eastAsia="en-US"/>
              </w:rPr>
            </w:pPr>
            <w:r w:rsidRPr="00836ADA">
              <w:rPr>
                <w:rFonts w:cs="Arial"/>
                <w:lang w:eastAsia="en-US"/>
              </w:rPr>
              <w:t>Pattern 7</w:t>
            </w:r>
          </w:p>
        </w:tc>
        <w:tc>
          <w:tcPr>
            <w:tcW w:w="618" w:type="dxa"/>
          </w:tcPr>
          <w:p w14:paraId="5DE920E2" w14:textId="77777777" w:rsidR="003B234C" w:rsidRPr="00836ADA" w:rsidRDefault="003B234C" w:rsidP="003B234C">
            <w:pPr>
              <w:pStyle w:val="TAC"/>
              <w:rPr>
                <w:rFonts w:cs="Arial"/>
                <w:lang w:eastAsia="en-US"/>
              </w:rPr>
            </w:pPr>
            <w:r w:rsidRPr="00836ADA">
              <w:rPr>
                <w:rFonts w:cs="Arial"/>
                <w:lang w:eastAsia="en-US"/>
              </w:rPr>
              <w:t>14</w:t>
            </w:r>
          </w:p>
        </w:tc>
        <w:tc>
          <w:tcPr>
            <w:tcW w:w="618" w:type="dxa"/>
          </w:tcPr>
          <w:p w14:paraId="539F680D" w14:textId="77777777" w:rsidR="003B234C" w:rsidRPr="00836ADA" w:rsidRDefault="003B234C" w:rsidP="003B234C">
            <w:pPr>
              <w:pStyle w:val="TAC"/>
              <w:rPr>
                <w:rFonts w:cs="Arial"/>
                <w:lang w:eastAsia="en-US"/>
              </w:rPr>
            </w:pPr>
            <w:r w:rsidRPr="00836ADA">
              <w:rPr>
                <w:rFonts w:cs="Arial"/>
                <w:lang w:eastAsia="en-US"/>
              </w:rPr>
              <w:t>14</w:t>
            </w:r>
          </w:p>
        </w:tc>
        <w:tc>
          <w:tcPr>
            <w:tcW w:w="984" w:type="dxa"/>
          </w:tcPr>
          <w:p w14:paraId="25678E6B" w14:textId="77777777" w:rsidR="003B234C" w:rsidRPr="00836ADA" w:rsidRDefault="003B234C" w:rsidP="003B234C">
            <w:pPr>
              <w:pStyle w:val="TAC"/>
              <w:rPr>
                <w:rFonts w:cs="Arial"/>
                <w:lang w:eastAsia="en-US"/>
              </w:rPr>
            </w:pPr>
            <w:r w:rsidRPr="00836ADA">
              <w:rPr>
                <w:rFonts w:cs="Arial"/>
                <w:lang w:eastAsia="en-US"/>
              </w:rPr>
              <w:t>60</w:t>
            </w:r>
          </w:p>
        </w:tc>
        <w:tc>
          <w:tcPr>
            <w:tcW w:w="891" w:type="dxa"/>
          </w:tcPr>
          <w:p w14:paraId="10CF7498"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01B896E8" w14:textId="77777777" w:rsidR="003B234C" w:rsidRPr="00836ADA" w:rsidRDefault="003B234C" w:rsidP="003B234C">
            <w:pPr>
              <w:pStyle w:val="TAC"/>
              <w:rPr>
                <w:rFonts w:cs="Arial"/>
                <w:lang w:eastAsia="en-US"/>
              </w:rPr>
            </w:pPr>
            <w:r w:rsidRPr="00836ADA">
              <w:rPr>
                <w:rFonts w:cs="Arial"/>
                <w:lang w:eastAsia="en-US"/>
              </w:rPr>
              <w:t>0.80</w:t>
            </w:r>
          </w:p>
        </w:tc>
        <w:tc>
          <w:tcPr>
            <w:tcW w:w="1276" w:type="dxa"/>
          </w:tcPr>
          <w:p w14:paraId="2181F1CA"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5A87CDE6" w14:textId="77777777">
        <w:trPr>
          <w:cantSplit/>
          <w:jc w:val="center"/>
        </w:trPr>
        <w:tc>
          <w:tcPr>
            <w:tcW w:w="1768" w:type="dxa"/>
          </w:tcPr>
          <w:p w14:paraId="6878E6FD" w14:textId="77777777" w:rsidR="003B234C" w:rsidRPr="00836ADA" w:rsidRDefault="003B234C" w:rsidP="003B234C">
            <w:pPr>
              <w:pStyle w:val="TAC"/>
              <w:rPr>
                <w:rFonts w:cs="Arial"/>
                <w:lang w:eastAsia="en-US"/>
              </w:rPr>
            </w:pPr>
            <w:r w:rsidRPr="00836ADA">
              <w:rPr>
                <w:rFonts w:cs="Arial"/>
                <w:lang w:eastAsia="en-US"/>
              </w:rPr>
              <w:t>Pattern 8</w:t>
            </w:r>
          </w:p>
        </w:tc>
        <w:tc>
          <w:tcPr>
            <w:tcW w:w="618" w:type="dxa"/>
          </w:tcPr>
          <w:p w14:paraId="014275F2" w14:textId="77777777" w:rsidR="003B234C" w:rsidRPr="00836ADA" w:rsidRDefault="003B234C" w:rsidP="003B234C">
            <w:pPr>
              <w:pStyle w:val="TAC"/>
              <w:rPr>
                <w:rFonts w:cs="Arial"/>
                <w:lang w:eastAsia="en-US"/>
              </w:rPr>
            </w:pPr>
            <w:r w:rsidRPr="00836ADA">
              <w:rPr>
                <w:rFonts w:cs="Arial"/>
                <w:lang w:eastAsia="en-US"/>
              </w:rPr>
              <w:t>10</w:t>
            </w:r>
          </w:p>
        </w:tc>
        <w:tc>
          <w:tcPr>
            <w:tcW w:w="618" w:type="dxa"/>
          </w:tcPr>
          <w:p w14:paraId="6DB365F4"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165B45D1"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469231D3"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718E4FC1" w14:textId="77777777" w:rsidR="003B234C" w:rsidRPr="00836ADA" w:rsidRDefault="003B234C" w:rsidP="003B234C">
            <w:pPr>
              <w:pStyle w:val="TAC"/>
              <w:rPr>
                <w:rFonts w:cs="Arial"/>
                <w:lang w:eastAsia="en-US"/>
              </w:rPr>
            </w:pPr>
            <w:r w:rsidRPr="00836ADA">
              <w:rPr>
                <w:rFonts w:cs="v3.7.0"/>
                <w:lang w:eastAsia="en-US"/>
              </w:rPr>
              <w:t>2.64</w:t>
            </w:r>
          </w:p>
        </w:tc>
        <w:tc>
          <w:tcPr>
            <w:tcW w:w="1276" w:type="dxa"/>
          </w:tcPr>
          <w:p w14:paraId="7B9692B9" w14:textId="77777777" w:rsidR="003B234C" w:rsidRPr="00836ADA" w:rsidRDefault="003B234C" w:rsidP="003B234C">
            <w:pPr>
              <w:pStyle w:val="TAC"/>
              <w:rPr>
                <w:rFonts w:cs="Arial"/>
                <w:lang w:eastAsia="en-US"/>
              </w:rPr>
            </w:pPr>
            <w:r w:rsidRPr="00836ADA">
              <w:rPr>
                <w:rFonts w:cs="v3.7.0"/>
                <w:bCs/>
                <w:lang w:eastAsia="en-US"/>
              </w:rPr>
              <w:t>33</w:t>
            </w:r>
          </w:p>
        </w:tc>
      </w:tr>
      <w:tr w:rsidR="003B234C" w:rsidRPr="00836ADA" w14:paraId="2EB159D2" w14:textId="77777777">
        <w:trPr>
          <w:cantSplit/>
          <w:jc w:val="center"/>
        </w:trPr>
        <w:tc>
          <w:tcPr>
            <w:tcW w:w="1768" w:type="dxa"/>
          </w:tcPr>
          <w:p w14:paraId="26F2D2CA" w14:textId="77777777" w:rsidR="003B234C" w:rsidRPr="00836ADA" w:rsidRDefault="003B234C" w:rsidP="003B234C">
            <w:pPr>
              <w:pStyle w:val="TAC"/>
              <w:rPr>
                <w:rFonts w:cs="Arial"/>
                <w:lang w:eastAsia="en-US"/>
              </w:rPr>
            </w:pPr>
            <w:r w:rsidRPr="00836ADA">
              <w:rPr>
                <w:rFonts w:cs="Arial"/>
                <w:lang w:eastAsia="en-US"/>
              </w:rPr>
              <w:t>Pattern 9</w:t>
            </w:r>
          </w:p>
        </w:tc>
        <w:tc>
          <w:tcPr>
            <w:tcW w:w="618" w:type="dxa"/>
          </w:tcPr>
          <w:p w14:paraId="4C8D47E1" w14:textId="77777777" w:rsidR="003B234C" w:rsidRPr="00836ADA" w:rsidRDefault="003B234C" w:rsidP="003B234C">
            <w:pPr>
              <w:pStyle w:val="TAC"/>
              <w:rPr>
                <w:rFonts w:cs="Arial"/>
                <w:lang w:eastAsia="en-US"/>
              </w:rPr>
            </w:pPr>
            <w:r w:rsidRPr="00836ADA">
              <w:rPr>
                <w:rFonts w:cs="Arial"/>
                <w:lang w:eastAsia="en-US"/>
              </w:rPr>
              <w:t>10</w:t>
            </w:r>
          </w:p>
        </w:tc>
        <w:tc>
          <w:tcPr>
            <w:tcW w:w="618" w:type="dxa"/>
          </w:tcPr>
          <w:p w14:paraId="630B5AED"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45AC2E48"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7978677B" w14:textId="77777777" w:rsidR="003B234C" w:rsidRPr="00836ADA" w:rsidRDefault="003B234C" w:rsidP="003B234C">
            <w:pPr>
              <w:pStyle w:val="TAC"/>
              <w:rPr>
                <w:rFonts w:cs="Arial"/>
                <w:lang w:eastAsia="en-US"/>
              </w:rPr>
            </w:pPr>
            <w:r w:rsidRPr="00836ADA">
              <w:rPr>
                <w:rFonts w:cs="Arial"/>
                <w:lang w:eastAsia="en-US"/>
              </w:rPr>
              <w:t>23</w:t>
            </w:r>
          </w:p>
        </w:tc>
        <w:tc>
          <w:tcPr>
            <w:tcW w:w="1276" w:type="dxa"/>
          </w:tcPr>
          <w:p w14:paraId="1B26C608" w14:textId="77777777" w:rsidR="003B234C" w:rsidRPr="00836ADA" w:rsidRDefault="003B234C" w:rsidP="00A42B7B">
            <w:pPr>
              <w:pStyle w:val="TAC"/>
              <w:outlineLvl w:val="0"/>
              <w:rPr>
                <w:rFonts w:cs="Arial"/>
                <w:lang w:eastAsia="en-US"/>
              </w:rPr>
            </w:pPr>
            <w:r w:rsidRPr="00836ADA">
              <w:rPr>
                <w:rFonts w:cs="v3.7.0"/>
                <w:lang w:eastAsia="en-US"/>
              </w:rPr>
              <w:t>8.05</w:t>
            </w:r>
          </w:p>
        </w:tc>
        <w:tc>
          <w:tcPr>
            <w:tcW w:w="1276" w:type="dxa"/>
          </w:tcPr>
          <w:p w14:paraId="3987ED8F" w14:textId="77777777" w:rsidR="003B234C" w:rsidRPr="00836ADA" w:rsidRDefault="003B234C" w:rsidP="003B234C">
            <w:pPr>
              <w:pStyle w:val="TAC"/>
              <w:rPr>
                <w:rFonts w:cs="Arial"/>
                <w:lang w:eastAsia="en-US"/>
              </w:rPr>
            </w:pPr>
            <w:r w:rsidRPr="00836ADA">
              <w:rPr>
                <w:rFonts w:cs="v3.7.0"/>
                <w:bCs/>
                <w:lang w:eastAsia="en-US"/>
              </w:rPr>
              <w:t>35</w:t>
            </w:r>
          </w:p>
        </w:tc>
      </w:tr>
      <w:tr w:rsidR="003B234C" w:rsidRPr="00836ADA" w14:paraId="37BD9844" w14:textId="77777777">
        <w:trPr>
          <w:cantSplit/>
          <w:jc w:val="center"/>
        </w:trPr>
        <w:tc>
          <w:tcPr>
            <w:tcW w:w="1768" w:type="dxa"/>
          </w:tcPr>
          <w:p w14:paraId="64CFA314" w14:textId="77777777" w:rsidR="003B234C" w:rsidRPr="00836ADA" w:rsidRDefault="003B234C" w:rsidP="003B234C">
            <w:pPr>
              <w:pStyle w:val="TAC"/>
              <w:rPr>
                <w:rFonts w:cs="Arial"/>
                <w:lang w:eastAsia="en-US"/>
              </w:rPr>
            </w:pPr>
            <w:r w:rsidRPr="00836ADA">
              <w:rPr>
                <w:rFonts w:cs="Arial"/>
                <w:lang w:eastAsia="en-US"/>
              </w:rPr>
              <w:t>Pattern 10</w:t>
            </w:r>
          </w:p>
        </w:tc>
        <w:tc>
          <w:tcPr>
            <w:tcW w:w="618" w:type="dxa"/>
          </w:tcPr>
          <w:p w14:paraId="0CB035A6"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5F06CCB0" w14:textId="77777777" w:rsidR="003B234C" w:rsidRPr="00836ADA" w:rsidRDefault="003B234C" w:rsidP="003B234C">
            <w:pPr>
              <w:pStyle w:val="TAC"/>
              <w:rPr>
                <w:rFonts w:cs="Arial"/>
                <w:lang w:eastAsia="en-US"/>
              </w:rPr>
            </w:pPr>
            <w:r w:rsidRPr="00836ADA">
              <w:rPr>
                <w:rFonts w:cs="Arial"/>
                <w:lang w:eastAsia="en-US"/>
              </w:rPr>
              <w:t>7</w:t>
            </w:r>
          </w:p>
        </w:tc>
        <w:tc>
          <w:tcPr>
            <w:tcW w:w="984" w:type="dxa"/>
          </w:tcPr>
          <w:p w14:paraId="22E75C4C" w14:textId="77777777" w:rsidR="003B234C" w:rsidRPr="00836ADA" w:rsidRDefault="003B234C" w:rsidP="003B234C">
            <w:pPr>
              <w:pStyle w:val="TAC"/>
              <w:rPr>
                <w:rFonts w:cs="Arial"/>
                <w:lang w:eastAsia="en-US"/>
              </w:rPr>
            </w:pPr>
            <w:r w:rsidRPr="00836ADA">
              <w:rPr>
                <w:rFonts w:cs="Arial"/>
                <w:lang w:eastAsia="en-US"/>
              </w:rPr>
              <w:t>47</w:t>
            </w:r>
          </w:p>
        </w:tc>
        <w:tc>
          <w:tcPr>
            <w:tcW w:w="891" w:type="dxa"/>
          </w:tcPr>
          <w:p w14:paraId="20CC99B7" w14:textId="77777777" w:rsidR="003B234C" w:rsidRPr="00836ADA" w:rsidRDefault="003B234C" w:rsidP="003B234C">
            <w:pPr>
              <w:pStyle w:val="TAC"/>
              <w:rPr>
                <w:rFonts w:cs="Arial"/>
                <w:lang w:eastAsia="en-US"/>
              </w:rPr>
            </w:pPr>
            <w:r w:rsidRPr="00836ADA">
              <w:rPr>
                <w:rFonts w:cs="Arial"/>
                <w:lang w:eastAsia="en-US"/>
              </w:rPr>
              <w:t>8</w:t>
            </w:r>
          </w:p>
        </w:tc>
        <w:tc>
          <w:tcPr>
            <w:tcW w:w="1276" w:type="dxa"/>
          </w:tcPr>
          <w:p w14:paraId="6431CD9B" w14:textId="77777777" w:rsidR="003B234C" w:rsidRPr="00836ADA" w:rsidRDefault="003B234C" w:rsidP="003B234C">
            <w:pPr>
              <w:pStyle w:val="TAC"/>
              <w:rPr>
                <w:rFonts w:cs="Arial"/>
                <w:lang w:eastAsia="en-US"/>
              </w:rPr>
            </w:pPr>
            <w:r w:rsidRPr="00836ADA">
              <w:rPr>
                <w:rFonts w:cs="v3.7.0"/>
                <w:lang w:eastAsia="en-US"/>
              </w:rPr>
              <w:t>2.64</w:t>
            </w:r>
          </w:p>
        </w:tc>
        <w:tc>
          <w:tcPr>
            <w:tcW w:w="1276" w:type="dxa"/>
          </w:tcPr>
          <w:p w14:paraId="65A9A220" w14:textId="77777777" w:rsidR="003B234C" w:rsidRPr="00836ADA" w:rsidRDefault="003B234C" w:rsidP="003B234C">
            <w:pPr>
              <w:pStyle w:val="TAC"/>
              <w:rPr>
                <w:rFonts w:cs="Arial"/>
                <w:lang w:eastAsia="en-US"/>
              </w:rPr>
            </w:pPr>
            <w:r w:rsidRPr="00836ADA">
              <w:rPr>
                <w:rFonts w:cs="v3.7.0"/>
                <w:bCs/>
                <w:lang w:eastAsia="en-US"/>
              </w:rPr>
              <w:t>33</w:t>
            </w:r>
          </w:p>
        </w:tc>
      </w:tr>
      <w:tr w:rsidR="003B234C" w:rsidRPr="00836ADA" w14:paraId="0DC4A399" w14:textId="77777777">
        <w:trPr>
          <w:cantSplit/>
          <w:jc w:val="center"/>
        </w:trPr>
        <w:tc>
          <w:tcPr>
            <w:tcW w:w="1768" w:type="dxa"/>
          </w:tcPr>
          <w:p w14:paraId="7F873F18" w14:textId="77777777" w:rsidR="003B234C" w:rsidRPr="00836ADA" w:rsidRDefault="003B234C" w:rsidP="003B234C">
            <w:pPr>
              <w:pStyle w:val="TAC"/>
              <w:rPr>
                <w:rFonts w:cs="Arial"/>
                <w:lang w:eastAsia="en-US"/>
              </w:rPr>
            </w:pPr>
            <w:r w:rsidRPr="00836ADA">
              <w:rPr>
                <w:rFonts w:cs="Arial"/>
                <w:lang w:eastAsia="en-US"/>
              </w:rPr>
              <w:t>Pattern 11</w:t>
            </w:r>
          </w:p>
        </w:tc>
        <w:tc>
          <w:tcPr>
            <w:tcW w:w="618" w:type="dxa"/>
          </w:tcPr>
          <w:p w14:paraId="028C661F" w14:textId="77777777" w:rsidR="003B234C" w:rsidRPr="00836ADA" w:rsidRDefault="003B234C" w:rsidP="003B234C">
            <w:pPr>
              <w:pStyle w:val="TAC"/>
              <w:rPr>
                <w:rFonts w:cs="Arial"/>
                <w:lang w:eastAsia="en-US"/>
              </w:rPr>
            </w:pPr>
            <w:r w:rsidRPr="00836ADA">
              <w:rPr>
                <w:rFonts w:cs="Arial"/>
                <w:lang w:eastAsia="en-US"/>
              </w:rPr>
              <w:t>7</w:t>
            </w:r>
          </w:p>
        </w:tc>
        <w:tc>
          <w:tcPr>
            <w:tcW w:w="618" w:type="dxa"/>
          </w:tcPr>
          <w:p w14:paraId="5F36640A" w14:textId="77777777" w:rsidR="003B234C" w:rsidRPr="00836ADA" w:rsidRDefault="003B234C" w:rsidP="003B234C">
            <w:pPr>
              <w:pStyle w:val="TAC"/>
              <w:rPr>
                <w:rFonts w:cs="Arial"/>
                <w:lang w:eastAsia="en-US"/>
              </w:rPr>
            </w:pPr>
            <w:r w:rsidRPr="00836ADA">
              <w:rPr>
                <w:rFonts w:cs="Arial"/>
                <w:lang w:eastAsia="en-US"/>
              </w:rPr>
              <w:t>7</w:t>
            </w:r>
          </w:p>
        </w:tc>
        <w:tc>
          <w:tcPr>
            <w:tcW w:w="984" w:type="dxa"/>
          </w:tcPr>
          <w:p w14:paraId="44A8B6FD" w14:textId="77777777" w:rsidR="003B234C" w:rsidRPr="00836ADA" w:rsidRDefault="003B234C" w:rsidP="003B234C">
            <w:pPr>
              <w:pStyle w:val="TAC"/>
              <w:rPr>
                <w:rFonts w:cs="Arial"/>
                <w:lang w:eastAsia="en-US"/>
              </w:rPr>
            </w:pPr>
            <w:r w:rsidRPr="00836ADA">
              <w:rPr>
                <w:rFonts w:cs="Arial"/>
                <w:lang w:eastAsia="en-US"/>
              </w:rPr>
              <w:t>38</w:t>
            </w:r>
          </w:p>
        </w:tc>
        <w:tc>
          <w:tcPr>
            <w:tcW w:w="891" w:type="dxa"/>
          </w:tcPr>
          <w:p w14:paraId="1780F336" w14:textId="77777777" w:rsidR="003B234C" w:rsidRPr="00836ADA" w:rsidRDefault="003B234C" w:rsidP="003B234C">
            <w:pPr>
              <w:pStyle w:val="TAC"/>
              <w:rPr>
                <w:rFonts w:cs="Arial"/>
                <w:lang w:eastAsia="en-US"/>
              </w:rPr>
            </w:pPr>
            <w:r w:rsidRPr="00836ADA">
              <w:rPr>
                <w:rFonts w:cs="Arial"/>
                <w:lang w:eastAsia="en-US"/>
              </w:rPr>
              <w:t>12</w:t>
            </w:r>
          </w:p>
        </w:tc>
        <w:tc>
          <w:tcPr>
            <w:tcW w:w="1276" w:type="dxa"/>
          </w:tcPr>
          <w:p w14:paraId="48FF164A" w14:textId="77777777" w:rsidR="003B234C" w:rsidRPr="00836ADA" w:rsidRDefault="003B234C" w:rsidP="003B234C">
            <w:pPr>
              <w:pStyle w:val="TAC"/>
              <w:rPr>
                <w:rFonts w:cs="Arial"/>
                <w:lang w:eastAsia="en-US"/>
              </w:rPr>
            </w:pPr>
            <w:r w:rsidRPr="00836ADA">
              <w:rPr>
                <w:rFonts w:cs="Arial"/>
                <w:lang w:eastAsia="en-US"/>
              </w:rPr>
              <w:t>2.64</w:t>
            </w:r>
          </w:p>
        </w:tc>
        <w:tc>
          <w:tcPr>
            <w:tcW w:w="1276" w:type="dxa"/>
          </w:tcPr>
          <w:p w14:paraId="7D06ED25" w14:textId="77777777" w:rsidR="003B234C" w:rsidRPr="00836ADA" w:rsidRDefault="003B234C" w:rsidP="003B234C">
            <w:pPr>
              <w:pStyle w:val="TAC"/>
              <w:rPr>
                <w:rFonts w:cs="Arial"/>
                <w:lang w:eastAsia="en-US"/>
              </w:rPr>
            </w:pPr>
            <w:r w:rsidRPr="00836ADA">
              <w:rPr>
                <w:rFonts w:cs="Arial"/>
                <w:lang w:eastAsia="en-US"/>
              </w:rPr>
              <w:t>22</w:t>
            </w:r>
          </w:p>
        </w:tc>
      </w:tr>
      <w:tr w:rsidR="003B234C" w:rsidRPr="00836ADA" w14:paraId="3A04BCA7" w14:textId="77777777">
        <w:trPr>
          <w:cantSplit/>
          <w:jc w:val="center"/>
        </w:trPr>
        <w:tc>
          <w:tcPr>
            <w:tcW w:w="1768" w:type="dxa"/>
          </w:tcPr>
          <w:p w14:paraId="4BC4E180" w14:textId="77777777" w:rsidR="003B234C" w:rsidRPr="00836ADA" w:rsidRDefault="003B234C" w:rsidP="003B234C">
            <w:pPr>
              <w:pStyle w:val="TAC"/>
              <w:rPr>
                <w:rFonts w:cs="Arial"/>
                <w:lang w:eastAsia="en-US"/>
              </w:rPr>
            </w:pPr>
            <w:r w:rsidRPr="00836ADA">
              <w:rPr>
                <w:rFonts w:cs="Arial"/>
                <w:lang w:eastAsia="en-US"/>
              </w:rPr>
              <w:t>Pattern 12</w:t>
            </w:r>
          </w:p>
        </w:tc>
        <w:tc>
          <w:tcPr>
            <w:tcW w:w="618" w:type="dxa"/>
          </w:tcPr>
          <w:p w14:paraId="5B0BB8D3" w14:textId="77777777" w:rsidR="003B234C" w:rsidRPr="00836ADA" w:rsidRDefault="003B234C" w:rsidP="003B234C">
            <w:pPr>
              <w:pStyle w:val="TAC"/>
              <w:rPr>
                <w:rFonts w:cs="Arial"/>
                <w:lang w:eastAsia="en-US"/>
              </w:rPr>
            </w:pPr>
            <w:r w:rsidRPr="00836ADA">
              <w:rPr>
                <w:rFonts w:cs="Arial"/>
                <w:lang w:eastAsia="en-US"/>
              </w:rPr>
              <w:t>14</w:t>
            </w:r>
          </w:p>
        </w:tc>
        <w:tc>
          <w:tcPr>
            <w:tcW w:w="618" w:type="dxa"/>
          </w:tcPr>
          <w:p w14:paraId="6BBE61DF"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01BDA572"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6380BC96" w14:textId="77777777" w:rsidR="003B234C" w:rsidRPr="00836ADA" w:rsidRDefault="003B234C" w:rsidP="003B234C">
            <w:pPr>
              <w:pStyle w:val="TAC"/>
              <w:rPr>
                <w:rFonts w:cs="Arial"/>
                <w:lang w:eastAsia="en-US"/>
              </w:rPr>
            </w:pPr>
            <w:r w:rsidRPr="00836ADA">
              <w:rPr>
                <w:rFonts w:cs="Arial"/>
                <w:lang w:eastAsia="en-US"/>
              </w:rPr>
              <w:t>24</w:t>
            </w:r>
          </w:p>
        </w:tc>
        <w:tc>
          <w:tcPr>
            <w:tcW w:w="1276" w:type="dxa"/>
          </w:tcPr>
          <w:p w14:paraId="5CCFACD8" w14:textId="77777777" w:rsidR="003B234C" w:rsidRPr="00836ADA" w:rsidRDefault="003B234C" w:rsidP="003B234C">
            <w:pPr>
              <w:pStyle w:val="TAC"/>
              <w:rPr>
                <w:rFonts w:cs="Arial"/>
                <w:lang w:eastAsia="en-US"/>
              </w:rPr>
            </w:pPr>
            <w:r w:rsidRPr="00836ADA">
              <w:rPr>
                <w:rFonts w:cs="v3.7.0"/>
                <w:lang w:eastAsia="en-US"/>
              </w:rPr>
              <w:t>5.04</w:t>
            </w:r>
          </w:p>
        </w:tc>
        <w:tc>
          <w:tcPr>
            <w:tcW w:w="1276" w:type="dxa"/>
          </w:tcPr>
          <w:p w14:paraId="2626CFF5" w14:textId="77777777" w:rsidR="003B234C" w:rsidRPr="00836ADA" w:rsidRDefault="003B234C" w:rsidP="003B234C">
            <w:pPr>
              <w:pStyle w:val="TAC"/>
              <w:rPr>
                <w:rFonts w:cs="Arial"/>
                <w:lang w:eastAsia="en-US"/>
              </w:rPr>
            </w:pPr>
            <w:r w:rsidRPr="00836ADA">
              <w:rPr>
                <w:rFonts w:cs="v3.7.0"/>
                <w:bCs/>
                <w:lang w:eastAsia="en-US"/>
              </w:rPr>
              <w:t>21</w:t>
            </w:r>
          </w:p>
        </w:tc>
      </w:tr>
      <w:tr w:rsidR="003B234C" w:rsidRPr="00836ADA" w14:paraId="0ED652F5" w14:textId="77777777">
        <w:trPr>
          <w:cantSplit/>
          <w:jc w:val="center"/>
        </w:trPr>
        <w:tc>
          <w:tcPr>
            <w:tcW w:w="1768" w:type="dxa"/>
          </w:tcPr>
          <w:p w14:paraId="62C6138E" w14:textId="77777777" w:rsidR="003B234C" w:rsidRPr="00836ADA" w:rsidRDefault="003B234C" w:rsidP="003B234C">
            <w:pPr>
              <w:pStyle w:val="TAC"/>
              <w:rPr>
                <w:rFonts w:cs="Arial"/>
                <w:lang w:eastAsia="en-US"/>
              </w:rPr>
            </w:pPr>
            <w:r w:rsidRPr="00836ADA">
              <w:rPr>
                <w:rFonts w:cs="Arial"/>
                <w:lang w:eastAsia="en-US"/>
              </w:rPr>
              <w:t>Pattern 13</w:t>
            </w:r>
          </w:p>
        </w:tc>
        <w:tc>
          <w:tcPr>
            <w:tcW w:w="618" w:type="dxa"/>
          </w:tcPr>
          <w:p w14:paraId="63E913F6" w14:textId="77777777" w:rsidR="003B234C" w:rsidRPr="00836ADA" w:rsidRDefault="003B234C" w:rsidP="003B234C">
            <w:pPr>
              <w:pStyle w:val="TAC"/>
              <w:rPr>
                <w:rFonts w:cs="Arial"/>
                <w:lang w:eastAsia="en-US"/>
              </w:rPr>
            </w:pPr>
            <w:r w:rsidRPr="00836ADA">
              <w:rPr>
                <w:rFonts w:cs="Arial"/>
                <w:lang w:eastAsia="en-US"/>
              </w:rPr>
              <w:t>14</w:t>
            </w:r>
          </w:p>
        </w:tc>
        <w:tc>
          <w:tcPr>
            <w:tcW w:w="618" w:type="dxa"/>
          </w:tcPr>
          <w:p w14:paraId="7FAFBB5A" w14:textId="77777777" w:rsidR="003B234C" w:rsidRPr="00836ADA" w:rsidRDefault="003B234C" w:rsidP="003B234C">
            <w:pPr>
              <w:pStyle w:val="TAC"/>
              <w:rPr>
                <w:rFonts w:cs="Arial"/>
                <w:lang w:eastAsia="en-US"/>
              </w:rPr>
            </w:pPr>
            <w:r w:rsidRPr="00836ADA">
              <w:rPr>
                <w:rFonts w:cs="Arial"/>
                <w:lang w:eastAsia="en-US"/>
              </w:rPr>
              <w:t>14</w:t>
            </w:r>
          </w:p>
        </w:tc>
        <w:tc>
          <w:tcPr>
            <w:tcW w:w="984" w:type="dxa"/>
          </w:tcPr>
          <w:p w14:paraId="13B3569F" w14:textId="77777777" w:rsidR="003B234C" w:rsidRPr="00836ADA" w:rsidRDefault="003B234C" w:rsidP="003B234C">
            <w:pPr>
              <w:pStyle w:val="TAC"/>
              <w:rPr>
                <w:rFonts w:cs="Arial"/>
                <w:lang w:eastAsia="en-US"/>
              </w:rPr>
            </w:pPr>
            <w:r w:rsidRPr="00836ADA">
              <w:rPr>
                <w:rFonts w:cs="Arial"/>
                <w:lang w:eastAsia="en-US"/>
              </w:rPr>
              <w:t>45</w:t>
            </w:r>
          </w:p>
        </w:tc>
        <w:tc>
          <w:tcPr>
            <w:tcW w:w="891" w:type="dxa"/>
          </w:tcPr>
          <w:p w14:paraId="620ECD07" w14:textId="77777777" w:rsidR="003B234C" w:rsidRPr="00836ADA" w:rsidRDefault="003B234C" w:rsidP="003B234C">
            <w:pPr>
              <w:pStyle w:val="TAC"/>
              <w:rPr>
                <w:rFonts w:cs="Arial"/>
                <w:lang w:eastAsia="en-US"/>
              </w:rPr>
            </w:pPr>
            <w:r w:rsidRPr="00836ADA">
              <w:rPr>
                <w:rFonts w:cs="Arial"/>
                <w:lang w:eastAsia="en-US"/>
              </w:rPr>
              <w:t>12</w:t>
            </w:r>
          </w:p>
        </w:tc>
        <w:tc>
          <w:tcPr>
            <w:tcW w:w="1276" w:type="dxa"/>
          </w:tcPr>
          <w:p w14:paraId="6CDC7961" w14:textId="77777777" w:rsidR="003B234C" w:rsidRPr="00836ADA" w:rsidRDefault="003B234C" w:rsidP="003B234C">
            <w:pPr>
              <w:pStyle w:val="TAC"/>
              <w:rPr>
                <w:rFonts w:cs="Arial"/>
                <w:lang w:eastAsia="en-US"/>
              </w:rPr>
            </w:pPr>
            <w:r w:rsidRPr="00836ADA">
              <w:rPr>
                <w:rFonts w:cs="Arial"/>
                <w:lang w:eastAsia="en-US"/>
              </w:rPr>
              <w:t>1.20</w:t>
            </w:r>
          </w:p>
        </w:tc>
        <w:tc>
          <w:tcPr>
            <w:tcW w:w="1276" w:type="dxa"/>
          </w:tcPr>
          <w:p w14:paraId="61297765"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1CB6FAF7" w14:textId="77777777">
        <w:trPr>
          <w:cantSplit/>
          <w:jc w:val="center"/>
        </w:trPr>
        <w:tc>
          <w:tcPr>
            <w:tcW w:w="1768" w:type="dxa"/>
          </w:tcPr>
          <w:p w14:paraId="4F393EBF" w14:textId="77777777" w:rsidR="003B234C" w:rsidRPr="00836ADA" w:rsidRDefault="003B234C" w:rsidP="003B234C">
            <w:pPr>
              <w:pStyle w:val="TAC"/>
              <w:rPr>
                <w:rFonts w:cs="Arial"/>
                <w:lang w:eastAsia="en-US"/>
              </w:rPr>
            </w:pPr>
            <w:r w:rsidRPr="00836ADA">
              <w:rPr>
                <w:rFonts w:cs="Arial"/>
                <w:lang w:eastAsia="en-US"/>
              </w:rPr>
              <w:t>Pattern 14</w:t>
            </w:r>
          </w:p>
        </w:tc>
        <w:tc>
          <w:tcPr>
            <w:tcW w:w="618" w:type="dxa"/>
          </w:tcPr>
          <w:p w14:paraId="6228F2A3" w14:textId="77777777" w:rsidR="003B234C" w:rsidRPr="00836ADA" w:rsidRDefault="003B234C" w:rsidP="003B234C">
            <w:pPr>
              <w:pStyle w:val="TAC"/>
              <w:rPr>
                <w:rFonts w:cs="Arial"/>
                <w:lang w:eastAsia="en-US"/>
              </w:rPr>
            </w:pPr>
            <w:r w:rsidRPr="00836ADA">
              <w:rPr>
                <w:rFonts w:cs="Arial"/>
                <w:lang w:eastAsia="en-US"/>
              </w:rPr>
              <w:t>10</w:t>
            </w:r>
          </w:p>
        </w:tc>
        <w:tc>
          <w:tcPr>
            <w:tcW w:w="618" w:type="dxa"/>
          </w:tcPr>
          <w:p w14:paraId="57F13B78" w14:textId="77777777" w:rsidR="003B234C" w:rsidRPr="00836ADA" w:rsidRDefault="003B234C" w:rsidP="003B234C">
            <w:pPr>
              <w:pStyle w:val="TAC"/>
              <w:rPr>
                <w:rFonts w:cs="Arial"/>
                <w:lang w:eastAsia="en-US"/>
              </w:rPr>
            </w:pPr>
            <w:r w:rsidRPr="00836ADA">
              <w:rPr>
                <w:rFonts w:cs="Arial"/>
                <w:lang w:eastAsia="en-US"/>
              </w:rPr>
              <w:t>-</w:t>
            </w:r>
          </w:p>
        </w:tc>
        <w:tc>
          <w:tcPr>
            <w:tcW w:w="984" w:type="dxa"/>
          </w:tcPr>
          <w:p w14:paraId="5C8345C8" w14:textId="77777777" w:rsidR="003B234C" w:rsidRPr="00836ADA" w:rsidRDefault="003B234C" w:rsidP="003B234C">
            <w:pPr>
              <w:pStyle w:val="TAC"/>
              <w:rPr>
                <w:rFonts w:cs="Arial"/>
                <w:lang w:eastAsia="en-US"/>
              </w:rPr>
            </w:pPr>
            <w:r w:rsidRPr="00836ADA">
              <w:rPr>
                <w:rFonts w:cs="Arial"/>
                <w:lang w:eastAsia="en-US"/>
              </w:rPr>
              <w:t xml:space="preserve">undefined </w:t>
            </w:r>
          </w:p>
        </w:tc>
        <w:tc>
          <w:tcPr>
            <w:tcW w:w="891" w:type="dxa"/>
          </w:tcPr>
          <w:p w14:paraId="3318E5AB" w14:textId="77777777" w:rsidR="003B234C" w:rsidRPr="00836ADA" w:rsidRDefault="003B234C" w:rsidP="003B234C">
            <w:pPr>
              <w:pStyle w:val="TAC"/>
              <w:rPr>
                <w:rFonts w:cs="Arial"/>
                <w:lang w:eastAsia="en-US"/>
              </w:rPr>
            </w:pPr>
            <w:r w:rsidRPr="00836ADA">
              <w:rPr>
                <w:rFonts w:cs="Arial"/>
                <w:lang w:eastAsia="en-US"/>
              </w:rPr>
              <w:t>13</w:t>
            </w:r>
          </w:p>
        </w:tc>
        <w:tc>
          <w:tcPr>
            <w:tcW w:w="1276" w:type="dxa"/>
          </w:tcPr>
          <w:p w14:paraId="5D2FAD0F" w14:textId="77777777" w:rsidR="003B234C" w:rsidRPr="00836ADA" w:rsidRDefault="003B234C" w:rsidP="003B234C">
            <w:pPr>
              <w:pStyle w:val="TAC"/>
              <w:rPr>
                <w:rFonts w:cs="Arial"/>
                <w:lang w:eastAsia="en-US"/>
              </w:rPr>
            </w:pPr>
            <w:r w:rsidRPr="00836ADA">
              <w:rPr>
                <w:rFonts w:cs="v3.7.0"/>
                <w:lang w:eastAsia="en-US"/>
              </w:rPr>
              <w:t>4.94</w:t>
            </w:r>
          </w:p>
        </w:tc>
        <w:tc>
          <w:tcPr>
            <w:tcW w:w="1276" w:type="dxa"/>
          </w:tcPr>
          <w:p w14:paraId="090EED6C" w14:textId="77777777" w:rsidR="003B234C" w:rsidRPr="00836ADA" w:rsidRDefault="003B234C" w:rsidP="003B234C">
            <w:pPr>
              <w:pStyle w:val="TAC"/>
              <w:rPr>
                <w:rFonts w:cs="Arial"/>
                <w:lang w:eastAsia="en-US"/>
              </w:rPr>
            </w:pPr>
            <w:r w:rsidRPr="00836ADA">
              <w:rPr>
                <w:rFonts w:cs="v3.7.0"/>
                <w:bCs/>
                <w:lang w:eastAsia="en-US"/>
              </w:rPr>
              <w:t>38</w:t>
            </w:r>
          </w:p>
        </w:tc>
      </w:tr>
      <w:tr w:rsidR="003B234C" w:rsidRPr="00836ADA" w14:paraId="7A25A7E7" w14:textId="77777777">
        <w:trPr>
          <w:cantSplit/>
          <w:jc w:val="center"/>
        </w:trPr>
        <w:tc>
          <w:tcPr>
            <w:tcW w:w="1768" w:type="dxa"/>
          </w:tcPr>
          <w:p w14:paraId="32C68815" w14:textId="77777777" w:rsidR="003B234C" w:rsidRPr="00836ADA" w:rsidRDefault="003B234C" w:rsidP="003B234C">
            <w:pPr>
              <w:pStyle w:val="TAC"/>
              <w:rPr>
                <w:rFonts w:cs="Arial"/>
                <w:lang w:eastAsia="en-US"/>
              </w:rPr>
            </w:pPr>
            <w:r w:rsidRPr="00836ADA">
              <w:rPr>
                <w:rFonts w:cs="Arial"/>
                <w:lang w:eastAsia="en-US"/>
              </w:rPr>
              <w:t>Pattern 15</w:t>
            </w:r>
          </w:p>
        </w:tc>
        <w:tc>
          <w:tcPr>
            <w:tcW w:w="618" w:type="dxa"/>
          </w:tcPr>
          <w:p w14:paraId="055F69DF" w14:textId="77777777" w:rsidR="003B234C" w:rsidRPr="00836ADA" w:rsidRDefault="003B234C" w:rsidP="003B234C">
            <w:pPr>
              <w:pStyle w:val="TAC"/>
              <w:rPr>
                <w:rFonts w:cs="Arial"/>
                <w:lang w:eastAsia="en-US"/>
              </w:rPr>
            </w:pPr>
            <w:r w:rsidRPr="00836ADA">
              <w:rPr>
                <w:rFonts w:cs="Arial"/>
                <w:lang w:eastAsia="en-US"/>
              </w:rPr>
              <w:t>10</w:t>
            </w:r>
          </w:p>
        </w:tc>
        <w:tc>
          <w:tcPr>
            <w:tcW w:w="618" w:type="dxa"/>
          </w:tcPr>
          <w:p w14:paraId="386D3421" w14:textId="77777777" w:rsidR="003B234C" w:rsidRPr="00836ADA" w:rsidRDefault="003B234C" w:rsidP="003B234C">
            <w:pPr>
              <w:pStyle w:val="TAC"/>
              <w:rPr>
                <w:rFonts w:cs="Arial"/>
                <w:lang w:eastAsia="en-US"/>
              </w:rPr>
            </w:pPr>
            <w:r w:rsidRPr="00836ADA">
              <w:rPr>
                <w:rFonts w:cs="Arial"/>
                <w:lang w:eastAsia="en-US"/>
              </w:rPr>
              <w:t>10</w:t>
            </w:r>
          </w:p>
        </w:tc>
        <w:tc>
          <w:tcPr>
            <w:tcW w:w="984" w:type="dxa"/>
          </w:tcPr>
          <w:p w14:paraId="50759E98" w14:textId="77777777" w:rsidR="003B234C" w:rsidRPr="00836ADA" w:rsidRDefault="003B234C" w:rsidP="003B234C">
            <w:pPr>
              <w:pStyle w:val="TAC"/>
              <w:rPr>
                <w:rFonts w:cs="Arial"/>
                <w:lang w:eastAsia="en-US"/>
              </w:rPr>
            </w:pPr>
            <w:r w:rsidRPr="00836ADA">
              <w:rPr>
                <w:rFonts w:cs="Arial"/>
                <w:lang w:eastAsia="en-US"/>
              </w:rPr>
              <w:t>75</w:t>
            </w:r>
          </w:p>
        </w:tc>
        <w:tc>
          <w:tcPr>
            <w:tcW w:w="891" w:type="dxa"/>
          </w:tcPr>
          <w:p w14:paraId="4B52076F" w14:textId="77777777" w:rsidR="003B234C" w:rsidRPr="00836ADA" w:rsidRDefault="003B234C" w:rsidP="003B234C">
            <w:pPr>
              <w:pStyle w:val="TAC"/>
              <w:rPr>
                <w:rFonts w:cs="Arial"/>
                <w:lang w:eastAsia="en-US"/>
              </w:rPr>
            </w:pPr>
            <w:r w:rsidRPr="00836ADA">
              <w:rPr>
                <w:rFonts w:cs="Arial"/>
                <w:lang w:eastAsia="en-US"/>
              </w:rPr>
              <w:t>12</w:t>
            </w:r>
          </w:p>
        </w:tc>
        <w:tc>
          <w:tcPr>
            <w:tcW w:w="1276" w:type="dxa"/>
          </w:tcPr>
          <w:p w14:paraId="24F3FB7A" w14:textId="77777777" w:rsidR="003B234C" w:rsidRPr="00836ADA" w:rsidRDefault="003B234C" w:rsidP="003B234C">
            <w:pPr>
              <w:pStyle w:val="TAC"/>
              <w:rPr>
                <w:rFonts w:cs="Arial"/>
                <w:lang w:eastAsia="en-US"/>
              </w:rPr>
            </w:pPr>
            <w:r w:rsidRPr="00836ADA">
              <w:rPr>
                <w:rFonts w:cs="v3.7.0"/>
                <w:bCs/>
                <w:lang w:eastAsia="en-US"/>
              </w:rPr>
              <w:t>2.64</w:t>
            </w:r>
          </w:p>
        </w:tc>
        <w:tc>
          <w:tcPr>
            <w:tcW w:w="1276" w:type="dxa"/>
          </w:tcPr>
          <w:p w14:paraId="3F033C1B" w14:textId="77777777" w:rsidR="003B234C" w:rsidRPr="00836ADA" w:rsidRDefault="003B234C" w:rsidP="003B234C">
            <w:pPr>
              <w:pStyle w:val="TAC"/>
              <w:rPr>
                <w:rFonts w:cs="Arial"/>
                <w:lang w:eastAsia="en-US"/>
              </w:rPr>
            </w:pPr>
            <w:r w:rsidRPr="00836ADA">
              <w:rPr>
                <w:rFonts w:cs="v3.7.0"/>
                <w:bCs/>
                <w:lang w:eastAsia="en-US"/>
              </w:rPr>
              <w:t>22</w:t>
            </w:r>
          </w:p>
        </w:tc>
      </w:tr>
    </w:tbl>
    <w:p w14:paraId="11A74FCB" w14:textId="77777777" w:rsidR="003B234C" w:rsidRPr="00836ADA" w:rsidRDefault="003B234C" w:rsidP="003B234C">
      <w:pPr>
        <w:rPr>
          <w:rFonts w:cs="v4.2.0"/>
        </w:rPr>
      </w:pPr>
    </w:p>
    <w:p w14:paraId="5AACD06C" w14:textId="77777777" w:rsidR="003B234C" w:rsidRPr="00836ADA" w:rsidRDefault="003B234C" w:rsidP="00A42B7B">
      <w:pPr>
        <w:pStyle w:val="Heading5"/>
        <w:ind w:left="0" w:firstLine="0"/>
        <w:rPr>
          <w:rFonts w:cs="v4.2.0"/>
        </w:rPr>
      </w:pPr>
      <w:bookmarkStart w:id="205" w:name="_Toc535329119"/>
      <w:r w:rsidRPr="00836ADA">
        <w:rPr>
          <w:rFonts w:cs="v4.2.0"/>
        </w:rPr>
        <w:t>8.1.2.5.3</w:t>
      </w:r>
      <w:r w:rsidRPr="00836ADA">
        <w:rPr>
          <w:rFonts w:cs="v4.2.0"/>
        </w:rPr>
        <w:tab/>
        <w:t>Periodic Reporting</w:t>
      </w:r>
      <w:bookmarkEnd w:id="205"/>
    </w:p>
    <w:p w14:paraId="32C4A97C" w14:textId="77777777" w:rsidR="003B234C" w:rsidRPr="00836ADA" w:rsidRDefault="003B234C" w:rsidP="003B234C">
      <w:pPr>
        <w:rPr>
          <w:rFonts w:cs="v4.2.0"/>
        </w:rPr>
      </w:pPr>
      <w:r w:rsidRPr="00836ADA">
        <w:rPr>
          <w:rFonts w:cs="v4.2.0"/>
        </w:rPr>
        <w:t>Reported measurements in periodically triggered measurement reports shall meet the requirements in section 9.</w:t>
      </w:r>
    </w:p>
    <w:p w14:paraId="3DA6C341" w14:textId="77777777" w:rsidR="003B234C" w:rsidRPr="00836ADA" w:rsidRDefault="003B234C" w:rsidP="000E1AF5">
      <w:pPr>
        <w:pStyle w:val="Heading5"/>
        <w:ind w:left="0" w:firstLine="0"/>
        <w:rPr>
          <w:rFonts w:cs="v4.2.0"/>
        </w:rPr>
      </w:pPr>
      <w:bookmarkStart w:id="206" w:name="_Toc535329120"/>
      <w:r w:rsidRPr="00836ADA">
        <w:rPr>
          <w:rFonts w:cs="v4.2.0"/>
        </w:rPr>
        <w:t>8.1.2.5.4</w:t>
      </w:r>
      <w:r w:rsidRPr="00836ADA">
        <w:rPr>
          <w:rFonts w:cs="v4.2.0"/>
        </w:rPr>
        <w:tab/>
        <w:t>Event Triggered Reporting</w:t>
      </w:r>
      <w:bookmarkEnd w:id="206"/>
    </w:p>
    <w:p w14:paraId="419D59D9" w14:textId="77777777" w:rsidR="003B234C" w:rsidRPr="00836ADA" w:rsidRDefault="003B234C" w:rsidP="003B234C">
      <w:pPr>
        <w:rPr>
          <w:rFonts w:cs="v4.2.0"/>
        </w:rPr>
      </w:pPr>
      <w:r w:rsidRPr="00836ADA">
        <w:rPr>
          <w:rFonts w:cs="v4.2.0"/>
        </w:rPr>
        <w:t>Reported measurements in event triggered measurement reports shall meet the requirements in section 9.</w:t>
      </w:r>
    </w:p>
    <w:p w14:paraId="4C8CAD60" w14:textId="77777777" w:rsidR="003B234C" w:rsidRPr="00836ADA" w:rsidRDefault="003B234C" w:rsidP="003B234C">
      <w:pPr>
        <w:rPr>
          <w:rFonts w:cs="v4.2.0"/>
        </w:rPr>
      </w:pPr>
      <w:r w:rsidRPr="00836ADA">
        <w:rPr>
          <w:rFonts w:cs="v4.2.0"/>
        </w:rPr>
        <w:t>The UE shall not send any event triggered measurement reports, as long as the reporting criteria is not fulfilled.</w:t>
      </w:r>
    </w:p>
    <w:p w14:paraId="4BE42A05" w14:textId="77777777" w:rsidR="003B234C" w:rsidRPr="00836ADA" w:rsidRDefault="003B234C" w:rsidP="003B234C">
      <w:pPr>
        <w:rPr>
          <w:rFonts w:cs="v4.2.0"/>
        </w:rPr>
      </w:pPr>
      <w:r w:rsidRPr="00836ADA">
        <w:rPr>
          <w:rFonts w:cs="v4.2.0"/>
        </w:rPr>
        <w:t>The measurement reporting delay is defined as the time between any event that will trigger a measurement report until the UE starts to transmit the measurement report over the Uu interface. This requirement assumes that that the measurement report is not delayed by other RRC signalling on the DCCH. This measurement reporting delay excludes a delay uncertainty resulted when inserting the measurement report to the TTI of the uplink DCCH . The delay uncertainty is twice the TTI of the uplink DCCH.</w:t>
      </w:r>
    </w:p>
    <w:p w14:paraId="0B2CDC1C" w14:textId="77777777" w:rsidR="003B234C" w:rsidRPr="00836ADA" w:rsidRDefault="003B234C" w:rsidP="003B234C">
      <w:pPr>
        <w:rPr>
          <w:rFonts w:cs="v4.2.0"/>
        </w:rPr>
      </w:pPr>
      <w:r w:rsidRPr="00836ADA">
        <w:rPr>
          <w:rFonts w:cs="v4.2.0"/>
        </w:rPr>
        <w:t>The event triggered reporting delay requirement is valid when the UE for each GSM carrier in the monitored set can take the required number of samples during the measurement period T</w:t>
      </w:r>
      <w:r w:rsidRPr="00836ADA">
        <w:rPr>
          <w:rFonts w:cs="v4.2.0"/>
          <w:vertAlign w:val="subscript"/>
        </w:rPr>
        <w:t>Measurement Period, GSM</w:t>
      </w:r>
      <w:r w:rsidRPr="00836ADA">
        <w:rPr>
          <w:rFonts w:cs="v4.2.0"/>
        </w:rPr>
        <w:t xml:space="preserve"> (see section 8.1.2.5.1).</w:t>
      </w:r>
    </w:p>
    <w:p w14:paraId="5304CCED" w14:textId="77777777" w:rsidR="003B234C" w:rsidRPr="00836ADA" w:rsidRDefault="003B234C" w:rsidP="003B234C">
      <w:pPr>
        <w:rPr>
          <w:rFonts w:cs="v4.2.0"/>
        </w:rPr>
      </w:pPr>
      <w:r w:rsidRPr="00836ADA">
        <w:rPr>
          <w:rFonts w:cs="v4.2.0"/>
        </w:rPr>
        <w:t>The event triggered measurement reporting delay for a GSM cell with verified BSIC, measured without L3 filtering shall be less than 2*T</w:t>
      </w:r>
      <w:r w:rsidRPr="00836ADA">
        <w:rPr>
          <w:rFonts w:cs="v4.2.0"/>
          <w:vertAlign w:val="subscript"/>
        </w:rPr>
        <w:t>Measurement Period, GSM</w:t>
      </w:r>
      <w:r w:rsidRPr="00836ADA">
        <w:rPr>
          <w:rFonts w:cs="v4.2.0"/>
        </w:rPr>
        <w:t>, where T</w:t>
      </w:r>
      <w:r w:rsidRPr="00836ADA">
        <w:rPr>
          <w:rFonts w:cs="v4.2.0"/>
          <w:vertAlign w:val="subscript"/>
        </w:rPr>
        <w:t>Measurement Period, GSM</w:t>
      </w:r>
      <w:r w:rsidRPr="00836ADA">
        <w:rPr>
          <w:rFonts w:cs="v4.2.0"/>
        </w:rPr>
        <w:t xml:space="preserve"> is defined in Section 8.1.2.5.1. When L3 filtering is used an additional delay can be expected. For a GSM cell with non-verified BSIC an additional delay according to section 8.1.2.5.2.1 Initial BSIC identification can be expected. </w:t>
      </w:r>
    </w:p>
    <w:p w14:paraId="7A36871F" w14:textId="77777777" w:rsidR="003B234C" w:rsidRPr="00836ADA" w:rsidRDefault="003B234C" w:rsidP="00A42B7B">
      <w:pPr>
        <w:pStyle w:val="Heading4"/>
        <w:rPr>
          <w:rFonts w:cs="v4.2.0"/>
        </w:rPr>
      </w:pPr>
      <w:bookmarkStart w:id="207" w:name="_Toc535329121"/>
      <w:r w:rsidRPr="00836ADA">
        <w:rPr>
          <w:rFonts w:cs="v4.2.0"/>
        </w:rPr>
        <w:t>8.1.2.6</w:t>
      </w:r>
      <w:r w:rsidRPr="00836ADA">
        <w:rPr>
          <w:rFonts w:cs="v4.2.0"/>
        </w:rPr>
        <w:tab/>
        <w:t>E-UTRAN measurements</w:t>
      </w:r>
      <w:bookmarkEnd w:id="207"/>
    </w:p>
    <w:p w14:paraId="18EAA71A" w14:textId="77777777" w:rsidR="003B234C" w:rsidRPr="00836ADA" w:rsidRDefault="003B234C" w:rsidP="003B234C">
      <w:pPr>
        <w:rPr>
          <w:rFonts w:cs="v4.2.0"/>
        </w:rPr>
      </w:pPr>
      <w:r w:rsidRPr="00836ADA">
        <w:rPr>
          <w:rFonts w:cs="v4.2.0"/>
        </w:rPr>
        <w:t xml:space="preserve">The requirements in this section apply only to UEs supporting </w:t>
      </w:r>
      <w:r w:rsidR="003E5A71" w:rsidRPr="00836ADA">
        <w:rPr>
          <w:rFonts w:cs="v4.2.0"/>
        </w:rPr>
        <w:t xml:space="preserve">UTRAN </w:t>
      </w:r>
      <w:r w:rsidRPr="00836ADA">
        <w:rPr>
          <w:rFonts w:cs="v4.2.0"/>
        </w:rPr>
        <w:t>FDD and E-UTRAN</w:t>
      </w:r>
      <w:r w:rsidR="003E5A71" w:rsidRPr="00836ADA">
        <w:rPr>
          <w:rFonts w:cs="v4.2.0"/>
        </w:rPr>
        <w:t xml:space="preserve"> FDD and TDD</w:t>
      </w:r>
      <w:r w:rsidRPr="00836ADA">
        <w:rPr>
          <w:rFonts w:cs="v4.2.0"/>
        </w:rPr>
        <w:t>.</w:t>
      </w:r>
    </w:p>
    <w:p w14:paraId="7D194737" w14:textId="77777777" w:rsidR="003B234C" w:rsidRPr="00836ADA" w:rsidRDefault="003B234C" w:rsidP="00C220BE">
      <w:pPr>
        <w:pStyle w:val="B1"/>
      </w:pPr>
      <w:r w:rsidRPr="00836ADA">
        <w:t>1)</w:t>
      </w:r>
      <w:r w:rsidRPr="00836ADA">
        <w:tab/>
        <w:t>In CELL_DCH state when a transmission gap pattern sequence is provided by the UTRAN the UE shall continuously measure previously detected E-UTRAN cells and search for new E-UTRAN cells.</w:t>
      </w:r>
    </w:p>
    <w:p w14:paraId="4DCE00B7" w14:textId="77777777" w:rsidR="003B234C" w:rsidRPr="00836ADA" w:rsidRDefault="003B234C" w:rsidP="003B234C">
      <w:pPr>
        <w:ind w:left="567"/>
        <w:rPr>
          <w:rFonts w:cs="v4.2.0"/>
        </w:rPr>
      </w:pPr>
      <w:r w:rsidRPr="00836ADA">
        <w:rPr>
          <w:rFonts w:cs="v4.2.0"/>
        </w:rPr>
        <w:t xml:space="preserve">In order for the requirements in the following subsections to apply the UTRAN must provide a transmission gap pattern sequence with measurement purpose </w:t>
      </w:r>
      <w:r w:rsidRPr="00836ADA">
        <w:rPr>
          <w:rFonts w:cs="v3.7.0"/>
        </w:rPr>
        <w:t>"</w:t>
      </w:r>
      <w:r w:rsidRPr="00836ADA">
        <w:rPr>
          <w:rFonts w:cs="v4.2.0"/>
        </w:rPr>
        <w:t>E-UTRAN measurement</w:t>
      </w:r>
      <w:r w:rsidRPr="00836ADA">
        <w:rPr>
          <w:rFonts w:cs="v3.7.0"/>
        </w:rPr>
        <w:t>"</w:t>
      </w:r>
      <w:r w:rsidRPr="00836ADA">
        <w:rPr>
          <w:rFonts w:cs="v4.2.0"/>
        </w:rPr>
        <w:t xml:space="preserve"> using the following combinations for TGL1, TGL2, TGD and Max TGPL:</w:t>
      </w:r>
    </w:p>
    <w:p w14:paraId="72FE5082" w14:textId="77777777" w:rsidR="003B234C" w:rsidRPr="00836ADA" w:rsidRDefault="003B234C" w:rsidP="0079728B">
      <w:pPr>
        <w:pStyle w:val="TH"/>
      </w:pPr>
      <w:r w:rsidRPr="00836ADA">
        <w:t>Table 8.8a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
        <w:gridCol w:w="1391"/>
        <w:gridCol w:w="9"/>
        <w:gridCol w:w="1363"/>
        <w:gridCol w:w="10"/>
        <w:gridCol w:w="1436"/>
        <w:gridCol w:w="10"/>
        <w:gridCol w:w="1885"/>
        <w:gridCol w:w="10"/>
      </w:tblGrid>
      <w:tr w:rsidR="003B234C" w:rsidRPr="00836ADA" w14:paraId="29153258" w14:textId="77777777">
        <w:trPr>
          <w:gridAfter w:val="1"/>
          <w:wAfter w:w="10" w:type="dxa"/>
          <w:cantSplit/>
          <w:jc w:val="center"/>
        </w:trPr>
        <w:tc>
          <w:tcPr>
            <w:tcW w:w="1400" w:type="dxa"/>
            <w:gridSpan w:val="2"/>
          </w:tcPr>
          <w:p w14:paraId="216377E0" w14:textId="77777777" w:rsidR="003B234C" w:rsidRPr="00836ADA" w:rsidRDefault="003B234C" w:rsidP="003B234C">
            <w:pPr>
              <w:pStyle w:val="TAH"/>
              <w:rPr>
                <w:rFonts w:cs="v4.2.0"/>
                <w:lang w:eastAsia="en-US"/>
              </w:rPr>
            </w:pPr>
            <w:r w:rsidRPr="00836ADA">
              <w:rPr>
                <w:rFonts w:cs="v4.2.0"/>
                <w:lang w:eastAsia="en-US"/>
              </w:rPr>
              <w:t>TGL1 [slots]</w:t>
            </w:r>
          </w:p>
        </w:tc>
        <w:tc>
          <w:tcPr>
            <w:tcW w:w="1372" w:type="dxa"/>
            <w:gridSpan w:val="2"/>
          </w:tcPr>
          <w:p w14:paraId="7FFA8E88" w14:textId="77777777" w:rsidR="003B234C" w:rsidRPr="00836ADA" w:rsidRDefault="003B234C" w:rsidP="003B234C">
            <w:pPr>
              <w:pStyle w:val="TAH"/>
              <w:rPr>
                <w:rFonts w:cs="v4.2.0"/>
                <w:lang w:eastAsia="en-US"/>
              </w:rPr>
            </w:pPr>
            <w:r w:rsidRPr="00836ADA">
              <w:rPr>
                <w:rFonts w:cs="v4.2.0"/>
                <w:lang w:eastAsia="en-US"/>
              </w:rPr>
              <w:t>TGL2 [slots]</w:t>
            </w:r>
          </w:p>
        </w:tc>
        <w:tc>
          <w:tcPr>
            <w:tcW w:w="1446" w:type="dxa"/>
            <w:gridSpan w:val="2"/>
          </w:tcPr>
          <w:p w14:paraId="4A3B0685" w14:textId="77777777" w:rsidR="003B234C" w:rsidRPr="00836ADA" w:rsidRDefault="003B234C" w:rsidP="003B234C">
            <w:pPr>
              <w:pStyle w:val="TAH"/>
              <w:rPr>
                <w:rFonts w:cs="v4.2.0"/>
                <w:lang w:eastAsia="en-US"/>
              </w:rPr>
            </w:pPr>
            <w:r w:rsidRPr="00836ADA">
              <w:rPr>
                <w:rFonts w:cs="v4.2.0"/>
                <w:lang w:eastAsia="en-US"/>
              </w:rPr>
              <w:t>TGD [slots]</w:t>
            </w:r>
          </w:p>
        </w:tc>
        <w:tc>
          <w:tcPr>
            <w:tcW w:w="1895" w:type="dxa"/>
            <w:gridSpan w:val="2"/>
          </w:tcPr>
          <w:p w14:paraId="5575F3C2" w14:textId="77777777" w:rsidR="003B234C" w:rsidRPr="00836ADA" w:rsidRDefault="003B234C" w:rsidP="003B234C">
            <w:pPr>
              <w:pStyle w:val="TAH"/>
              <w:rPr>
                <w:rFonts w:cs="v4.2.0"/>
                <w:lang w:eastAsia="en-US"/>
              </w:rPr>
            </w:pPr>
            <w:r w:rsidRPr="00836ADA">
              <w:rPr>
                <w:rFonts w:cs="v3.7.0"/>
                <w:lang w:eastAsia="en-US"/>
              </w:rPr>
              <w:t>Max TGPL [frames]</w:t>
            </w:r>
          </w:p>
        </w:tc>
      </w:tr>
      <w:tr w:rsidR="003B234C" w:rsidRPr="00836ADA" w14:paraId="3C88A436" w14:textId="77777777">
        <w:trPr>
          <w:gridBefore w:val="1"/>
          <w:wBefore w:w="9" w:type="dxa"/>
          <w:cantSplit/>
          <w:jc w:val="center"/>
        </w:trPr>
        <w:tc>
          <w:tcPr>
            <w:tcW w:w="1400" w:type="dxa"/>
            <w:gridSpan w:val="2"/>
          </w:tcPr>
          <w:p w14:paraId="2D391DC8" w14:textId="77777777" w:rsidR="003B234C" w:rsidRPr="00836ADA" w:rsidRDefault="003B234C" w:rsidP="003B234C">
            <w:pPr>
              <w:pStyle w:val="TAC"/>
              <w:rPr>
                <w:rFonts w:cs="Arial"/>
                <w:lang w:eastAsia="en-US"/>
              </w:rPr>
            </w:pPr>
            <w:r w:rsidRPr="00836ADA">
              <w:rPr>
                <w:rFonts w:cs="Arial"/>
                <w:lang w:eastAsia="en-US"/>
              </w:rPr>
              <w:t>≥</w:t>
            </w:r>
            <w:r w:rsidR="003E5A71" w:rsidRPr="00836ADA">
              <w:rPr>
                <w:rFonts w:cs="Arial"/>
                <w:lang w:eastAsia="en-US"/>
              </w:rPr>
              <w:t>10</w:t>
            </w:r>
          </w:p>
        </w:tc>
        <w:tc>
          <w:tcPr>
            <w:tcW w:w="1373" w:type="dxa"/>
            <w:gridSpan w:val="2"/>
          </w:tcPr>
          <w:p w14:paraId="033843E6" w14:textId="77777777" w:rsidR="003B234C" w:rsidRPr="00836ADA" w:rsidRDefault="003B234C" w:rsidP="003B234C">
            <w:pPr>
              <w:pStyle w:val="TAC"/>
              <w:rPr>
                <w:rFonts w:cs="Arial"/>
                <w:lang w:eastAsia="en-US"/>
              </w:rPr>
            </w:pPr>
            <w:r w:rsidRPr="00836ADA">
              <w:rPr>
                <w:rFonts w:cs="Arial"/>
                <w:lang w:eastAsia="en-US"/>
              </w:rPr>
              <w:t>-</w:t>
            </w:r>
          </w:p>
        </w:tc>
        <w:tc>
          <w:tcPr>
            <w:tcW w:w="1446" w:type="dxa"/>
            <w:gridSpan w:val="2"/>
          </w:tcPr>
          <w:p w14:paraId="2091718C" w14:textId="77777777" w:rsidR="003B234C" w:rsidRPr="00836ADA" w:rsidRDefault="003B234C" w:rsidP="003B234C">
            <w:pPr>
              <w:pStyle w:val="TAC"/>
              <w:rPr>
                <w:rFonts w:cs="Arial"/>
                <w:lang w:eastAsia="en-US"/>
              </w:rPr>
            </w:pPr>
            <w:r w:rsidRPr="00836ADA">
              <w:rPr>
                <w:rFonts w:cs="Arial"/>
                <w:lang w:eastAsia="en-US"/>
              </w:rPr>
              <w:t>undefined</w:t>
            </w:r>
          </w:p>
        </w:tc>
        <w:tc>
          <w:tcPr>
            <w:tcW w:w="1895" w:type="dxa"/>
            <w:gridSpan w:val="2"/>
          </w:tcPr>
          <w:p w14:paraId="06BDDB09" w14:textId="77777777" w:rsidR="003B234C" w:rsidRPr="00836ADA" w:rsidRDefault="003B234C" w:rsidP="003B234C">
            <w:pPr>
              <w:pStyle w:val="TAC"/>
              <w:rPr>
                <w:rFonts w:cs="Arial"/>
                <w:lang w:eastAsia="en-US"/>
              </w:rPr>
            </w:pPr>
            <w:r w:rsidRPr="00836ADA">
              <w:rPr>
                <w:rFonts w:cs="Arial"/>
                <w:lang w:eastAsia="en-US"/>
              </w:rPr>
              <w:t>12</w:t>
            </w:r>
          </w:p>
        </w:tc>
      </w:tr>
    </w:tbl>
    <w:p w14:paraId="61109171" w14:textId="77777777" w:rsidR="003B234C" w:rsidRPr="00836ADA" w:rsidRDefault="003B234C" w:rsidP="003B234C"/>
    <w:p w14:paraId="53A8967C" w14:textId="77777777" w:rsidR="003B234C" w:rsidRPr="00836ADA" w:rsidRDefault="003B234C" w:rsidP="00C220BE">
      <w:pPr>
        <w:pStyle w:val="B1"/>
      </w:pPr>
      <w:r w:rsidRPr="00836ADA">
        <w:t>2)</w:t>
      </w:r>
      <w:r w:rsidRPr="00836ADA">
        <w:tab/>
        <w:t>If the UE does not need compressed mode to perform E-UTRAN measurements:</w:t>
      </w:r>
    </w:p>
    <w:p w14:paraId="05A1E53F" w14:textId="77777777" w:rsidR="003B234C" w:rsidRPr="00836ADA" w:rsidRDefault="003B234C" w:rsidP="003B234C">
      <w:pPr>
        <w:pStyle w:val="B2"/>
      </w:pPr>
      <w:r w:rsidRPr="00836ADA">
        <w:lastRenderedPageBreak/>
        <w:t>-</w:t>
      </w:r>
      <w:r w:rsidRPr="00836ADA">
        <w:tab/>
        <w:t>the UE shall measure either all E-UTRAN cells present in the monitored set or, if only frequencies are provided in the neighbour cell list, the strongest cells present in the detected set, up to the monitoring capabilities of the UE.</w:t>
      </w:r>
    </w:p>
    <w:p w14:paraId="2EE45F54" w14:textId="77777777" w:rsidR="00114D61" w:rsidRPr="00836ADA" w:rsidRDefault="00DA1177" w:rsidP="00DA1177">
      <w:pPr>
        <w:pStyle w:val="B1"/>
        <w:ind w:left="851"/>
      </w:pPr>
      <w:r w:rsidRPr="00836ADA">
        <w:t>-</w:t>
      </w:r>
      <w:r w:rsidRPr="00836ADA">
        <w:tab/>
        <w:t>the relevant requirements for E-UTRAN RRC_CONNECTED mode specified in 3GPP TS 36.133 [24] shall apply. This is further detailed in the following subclauses.</w:t>
      </w:r>
    </w:p>
    <w:p w14:paraId="0A29F143" w14:textId="77777777" w:rsidR="003B234C" w:rsidRPr="00836ADA" w:rsidRDefault="003B234C" w:rsidP="00A42B7B">
      <w:pPr>
        <w:pStyle w:val="Heading5"/>
      </w:pPr>
      <w:bookmarkStart w:id="208" w:name="_Toc535329122"/>
      <w:r w:rsidRPr="00836ADA">
        <w:t>8.1.2.6.1</w:t>
      </w:r>
      <w:r w:rsidRPr="00836ADA">
        <w:tab/>
        <w:t>Identification of a new cell</w:t>
      </w:r>
      <w:bookmarkEnd w:id="208"/>
    </w:p>
    <w:p w14:paraId="06193F5B" w14:textId="77777777" w:rsidR="003B234C" w:rsidRPr="00836ADA" w:rsidRDefault="003B234C" w:rsidP="003B234C">
      <w:pPr>
        <w:rPr>
          <w:rFonts w:cs="v4.2.0"/>
        </w:rPr>
      </w:pPr>
      <w:r w:rsidRPr="00836ADA">
        <w:rPr>
          <w:rFonts w:cs="v3.7.0"/>
        </w:rPr>
        <w:t xml:space="preserve">When compressed mode gaps are used for E-UTRAN measurements, </w:t>
      </w:r>
      <w:r w:rsidRPr="00836ADA">
        <w:rPr>
          <w:rFonts w:cs="v4.2.0"/>
        </w:rPr>
        <w:t xml:space="preserve">the UE shall be able to identify a new detectable </w:t>
      </w:r>
      <w:r w:rsidR="003E5A71" w:rsidRPr="00836ADA">
        <w:rPr>
          <w:rFonts w:cs="v3.7.0"/>
        </w:rPr>
        <w:t xml:space="preserve">E-UTRAN </w:t>
      </w:r>
      <w:r w:rsidRPr="00836ADA">
        <w:rPr>
          <w:rFonts w:cs="v4.2.0"/>
        </w:rPr>
        <w:t>cell within</w:t>
      </w:r>
    </w:p>
    <w:p w14:paraId="11A03963" w14:textId="77777777" w:rsidR="00686B2F" w:rsidRPr="00836ADA" w:rsidRDefault="00686B2F" w:rsidP="00686B2F">
      <w:pPr>
        <w:pStyle w:val="EQ"/>
        <w:rPr>
          <w:rFonts w:cs="v4.2.0"/>
        </w:rPr>
      </w:pPr>
      <w:r w:rsidRPr="00836ADA">
        <w:rPr>
          <w:rFonts w:cs="v4.2.0"/>
          <w:position w:val="-30"/>
        </w:rPr>
        <w:object w:dxaOrig="6399" w:dyaOrig="680" w14:anchorId="6A6500D6">
          <v:shape id="_x0000_i1060" type="#_x0000_t75" style="width:320pt;height:34pt" o:ole="">
            <v:imagedata r:id="rId78" o:title=""/>
          </v:shape>
          <o:OLEObject Type="Embed" ProgID="Equation.3" ShapeID="_x0000_i1060" DrawAspect="Content" ObjectID="_1710575736" r:id="rId79"/>
        </w:object>
      </w:r>
      <w:r w:rsidRPr="00836ADA">
        <w:rPr>
          <w:rFonts w:cs="v4.2.0"/>
        </w:rPr>
        <w:t>(normal performance) and</w:t>
      </w:r>
    </w:p>
    <w:p w14:paraId="4AC64EB3" w14:textId="77777777" w:rsidR="00686B2F" w:rsidRPr="00836ADA" w:rsidRDefault="00686B2F" w:rsidP="00686B2F">
      <w:pPr>
        <w:pStyle w:val="EQ"/>
        <w:rPr>
          <w:rFonts w:cs="v4.2.0"/>
        </w:rPr>
      </w:pPr>
      <w:r w:rsidRPr="00836ADA">
        <w:rPr>
          <w:rFonts w:cs="v4.2.0"/>
          <w:position w:val="-30"/>
        </w:rPr>
        <w:object w:dxaOrig="6460" w:dyaOrig="680" w14:anchorId="3FDE0E59">
          <v:shape id="_x0000_i1061" type="#_x0000_t75" style="width:323pt;height:34pt" o:ole="">
            <v:imagedata r:id="rId80" o:title=""/>
          </v:shape>
          <o:OLEObject Type="Embed" ProgID="Equation.3" ShapeID="_x0000_i1061" DrawAspect="Content" ObjectID="_1710575737" r:id="rId81"/>
        </w:object>
      </w:r>
      <w:r w:rsidRPr="00836ADA">
        <w:rPr>
          <w:rFonts w:cs="v4.2.0"/>
        </w:rPr>
        <w:t>(reduced performance)</w:t>
      </w:r>
      <w:r w:rsidRPr="00836ADA">
        <w:rPr>
          <w:rFonts w:cs="v3.7.0"/>
        </w:rPr>
        <w:t>;</w:t>
      </w:r>
    </w:p>
    <w:p w14:paraId="34C60AA9" w14:textId="77777777" w:rsidR="003E5A71" w:rsidRPr="00836ADA" w:rsidRDefault="003E5A71" w:rsidP="003E5A71">
      <w:r w:rsidRPr="00836ADA">
        <w:t xml:space="preserve">If the UE does not need compressed mode to perform E-UTRAN measurements, the UE shall be able to identify a new detectable </w:t>
      </w:r>
      <w:r w:rsidRPr="00836ADA">
        <w:rPr>
          <w:rFonts w:cs="v3.7.0"/>
        </w:rPr>
        <w:t xml:space="preserve">E-UTRAN </w:t>
      </w:r>
      <w:r w:rsidRPr="00836ADA">
        <w:t xml:space="preserve">cell within </w:t>
      </w:r>
      <w:r w:rsidRPr="00836ADA">
        <w:rPr>
          <w:position w:val="-14"/>
        </w:rPr>
        <w:object w:dxaOrig="1780" w:dyaOrig="380" w14:anchorId="44D948CB">
          <v:shape id="_x0000_i1062" type="#_x0000_t75" style="width:89pt;height:19pt" o:ole="">
            <v:imagedata r:id="rId82" o:title=""/>
          </v:shape>
          <o:OLEObject Type="Embed" ProgID="Equation.3" ShapeID="_x0000_i1062" DrawAspect="Content" ObjectID="_1710575738" r:id="rId83"/>
        </w:object>
      </w:r>
      <w:r w:rsidRPr="00836ADA">
        <w:t xml:space="preserve"> ms.</w:t>
      </w:r>
    </w:p>
    <w:p w14:paraId="2C93C2DF" w14:textId="77777777" w:rsidR="003E5A71" w:rsidRPr="00836ADA" w:rsidRDefault="003E5A71" w:rsidP="003E5A71">
      <w:r w:rsidRPr="00836ADA">
        <w:t>Where:</w:t>
      </w:r>
    </w:p>
    <w:p w14:paraId="3BA7B7CF" w14:textId="77777777" w:rsidR="0094095E" w:rsidRPr="00836ADA" w:rsidRDefault="003E5A71" w:rsidP="0094095E">
      <w:pPr>
        <w:pStyle w:val="B1"/>
        <w:ind w:firstLine="0"/>
        <w:rPr>
          <w:rFonts w:cs="v4.2.0"/>
        </w:rPr>
      </w:pPr>
      <w:r w:rsidRPr="00836ADA">
        <w:rPr>
          <w:rFonts w:cs="v4.2.0"/>
        </w:rPr>
        <w:t>T</w:t>
      </w:r>
      <w:r w:rsidRPr="00836ADA">
        <w:rPr>
          <w:rFonts w:cs="v4.2.0"/>
          <w:vertAlign w:val="subscript"/>
        </w:rPr>
        <w:t>E-UTRAN</w:t>
      </w:r>
      <w:r w:rsidRPr="00836ADA">
        <w:rPr>
          <w:rFonts w:cs="v4.2.0"/>
        </w:rPr>
        <w:t>: This is the minimum time that is available for E-UTRAN measurements during a 480ms period</w:t>
      </w:r>
      <w:r w:rsidR="0094095E" w:rsidRPr="00836ADA">
        <w:rPr>
          <w:rFonts w:cs="v4.2.0"/>
        </w:rPr>
        <w:t xml:space="preserve"> </w:t>
      </w:r>
      <w:r w:rsidRPr="00836ADA">
        <w:rPr>
          <w:rFonts w:cs="v4.2.0"/>
        </w:rPr>
        <w:t xml:space="preserve">with an arbitrarily chosen timing. </w:t>
      </w:r>
      <w:r w:rsidR="0094095E" w:rsidRPr="00836ADA">
        <w:rPr>
          <w:rFonts w:cs="v4.2.0"/>
        </w:rPr>
        <w:t>The minimum time per compressed mode gap is calculated by subtracting 2*0.5 ms from the length of the gap.</w:t>
      </w:r>
    </w:p>
    <w:p w14:paraId="2C434F06" w14:textId="77777777" w:rsidR="003E5A71" w:rsidRPr="00836ADA" w:rsidRDefault="003E5A71" w:rsidP="003E5A71">
      <w:pPr>
        <w:pStyle w:val="B1"/>
        <w:ind w:firstLine="0"/>
        <w:rPr>
          <w:rFonts w:cs="v4.2.0"/>
        </w:rPr>
      </w:pPr>
      <w:r w:rsidRPr="00836ADA">
        <w:rPr>
          <w:rFonts w:cs="v4.2.0"/>
        </w:rPr>
        <w:t>N</w:t>
      </w:r>
      <w:r w:rsidRPr="00836ADA">
        <w:rPr>
          <w:rFonts w:cs="v4.2.0"/>
          <w:vertAlign w:val="subscript"/>
        </w:rPr>
        <w:t xml:space="preserve">freq,E-UTRAN </w:t>
      </w:r>
      <w:r w:rsidRPr="00836ADA">
        <w:rPr>
          <w:rFonts w:cs="v4.2.0"/>
        </w:rPr>
        <w:t>:This is the number of E-UTRAN carriers being monitored</w:t>
      </w:r>
    </w:p>
    <w:p w14:paraId="2D3B7651" w14:textId="77777777" w:rsidR="00ED2F7D" w:rsidRPr="00836ADA" w:rsidRDefault="00ED2F7D" w:rsidP="00ED2F7D">
      <w:pPr>
        <w:ind w:left="284" w:firstLine="284"/>
      </w:pPr>
      <w:r w:rsidRPr="00836ADA">
        <w:t>N</w:t>
      </w:r>
      <w:r w:rsidRPr="00836ADA">
        <w:rPr>
          <w:vertAlign w:val="subscript"/>
        </w:rPr>
        <w:t>freq,E-UTRA</w:t>
      </w:r>
      <w:r w:rsidR="001F2E65" w:rsidRPr="00836ADA">
        <w:rPr>
          <w:vertAlign w:val="subscript"/>
        </w:rPr>
        <w:t>,</w:t>
      </w:r>
      <w:r w:rsidRPr="00836ADA">
        <w:rPr>
          <w:vertAlign w:val="subscript"/>
        </w:rPr>
        <w:t xml:space="preserve">n </w:t>
      </w:r>
      <w:r w:rsidRPr="00836ADA">
        <w:t xml:space="preserve">: Number of </w:t>
      </w:r>
      <w:r w:rsidR="00B9180C" w:rsidRPr="00836ADA">
        <w:t xml:space="preserve">E-UTRAN </w:t>
      </w:r>
      <w:r w:rsidRPr="00836ADA">
        <w:t xml:space="preserve">carriers to be </w:t>
      </w:r>
      <w:r w:rsidR="001F2E65" w:rsidRPr="00836ADA">
        <w:t>monitored</w:t>
      </w:r>
      <w:r w:rsidRPr="00836ADA">
        <w:t xml:space="preserve"> with normal performance </w:t>
      </w:r>
    </w:p>
    <w:p w14:paraId="5D36D2CC" w14:textId="77777777" w:rsidR="00B9180C" w:rsidRPr="00836ADA" w:rsidRDefault="00B9180C" w:rsidP="00B9180C">
      <w:pPr>
        <w:ind w:left="284" w:firstLine="284"/>
      </w:pPr>
      <w:r w:rsidRPr="00836ADA">
        <w:t>N</w:t>
      </w:r>
      <w:r w:rsidRPr="00836ADA">
        <w:rPr>
          <w:vertAlign w:val="subscript"/>
        </w:rPr>
        <w:t>freq,E-UTRA,n,FDD</w:t>
      </w:r>
      <w:r w:rsidRPr="00836ADA">
        <w:t xml:space="preserve"> : Number of E-UTRAN FDD carriers to be monitored with normal performance</w:t>
      </w:r>
    </w:p>
    <w:p w14:paraId="1B41BFFE" w14:textId="77777777" w:rsidR="00B9180C" w:rsidRPr="00836ADA" w:rsidRDefault="00B9180C" w:rsidP="00B9180C">
      <w:pPr>
        <w:ind w:left="284" w:firstLine="284"/>
      </w:pPr>
      <w:r w:rsidRPr="00836ADA">
        <w:t>N</w:t>
      </w:r>
      <w:r w:rsidRPr="00836ADA">
        <w:rPr>
          <w:vertAlign w:val="subscript"/>
        </w:rPr>
        <w:t>freq,E-UTRA,n,TDD</w:t>
      </w:r>
      <w:r w:rsidRPr="00836ADA">
        <w:t xml:space="preserve"> : Number of E-UTRAN TDD carriers to be monitored with normal performance</w:t>
      </w:r>
    </w:p>
    <w:p w14:paraId="446F2B9F" w14:textId="77777777" w:rsidR="00ED2F7D" w:rsidRPr="00836ADA" w:rsidRDefault="00ED2F7D" w:rsidP="00ED2F7D">
      <w:pPr>
        <w:pStyle w:val="B1"/>
        <w:ind w:firstLine="0"/>
        <w:rPr>
          <w:rFonts w:cs="v4.2.0"/>
        </w:rPr>
      </w:pPr>
      <w:r w:rsidRPr="00836ADA">
        <w:t>N</w:t>
      </w:r>
      <w:r w:rsidRPr="00836ADA">
        <w:rPr>
          <w:vertAlign w:val="subscript"/>
        </w:rPr>
        <w:t>freq</w:t>
      </w:r>
      <w:r w:rsidRPr="00836ADA">
        <w:t>,</w:t>
      </w:r>
      <w:r w:rsidRPr="00836ADA">
        <w:rPr>
          <w:vertAlign w:val="subscript"/>
        </w:rPr>
        <w:t>E-UTRA,r</w:t>
      </w:r>
      <w:r w:rsidRPr="00836ADA">
        <w:t xml:space="preserve">: Number of </w:t>
      </w:r>
      <w:r w:rsidR="00B9180C" w:rsidRPr="00836ADA">
        <w:t xml:space="preserve">E-UTRAN </w:t>
      </w:r>
      <w:r w:rsidRPr="00836ADA">
        <w:t xml:space="preserve">carriers to be </w:t>
      </w:r>
      <w:r w:rsidR="001F2E65" w:rsidRPr="00836ADA">
        <w:t>monitored</w:t>
      </w:r>
      <w:r w:rsidRPr="00836ADA">
        <w:t xml:space="preserve"> with </w:t>
      </w:r>
      <w:r w:rsidR="00B9180C" w:rsidRPr="00836ADA">
        <w:t xml:space="preserve">reduced </w:t>
      </w:r>
      <w:r w:rsidRPr="00836ADA">
        <w:t>performance.</w:t>
      </w:r>
    </w:p>
    <w:p w14:paraId="77E93D03" w14:textId="77777777" w:rsidR="001F2E65" w:rsidRPr="00836ADA" w:rsidRDefault="001F2E65" w:rsidP="001F2E65">
      <w:pPr>
        <w:pStyle w:val="B1"/>
        <w:ind w:hanging="1"/>
      </w:pPr>
      <w:r w:rsidRPr="00836ADA">
        <w:t xml:space="preserve"> If N</w:t>
      </w:r>
      <w:r w:rsidRPr="00836ADA">
        <w:rPr>
          <w:vertAlign w:val="subscript"/>
        </w:rPr>
        <w:t>freq,E-UTRA,r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E-UTRA layers have normal performance.</w:t>
      </w:r>
    </w:p>
    <w:p w14:paraId="49D69C84" w14:textId="77777777" w:rsidR="00ED2F7D" w:rsidRPr="00836ADA" w:rsidRDefault="001F2E65" w:rsidP="001F2E65">
      <w:pPr>
        <w:pStyle w:val="B1"/>
        <w:ind w:hanging="1"/>
      </w:pPr>
      <w:r w:rsidRPr="00836ADA">
        <w:t>The minimum performance requirements for a UE which does not indicate support for Increased UE carrier monitoring E-UTRA [16,31] are calculated assuming all E-UTRA carriers required to be monitored for such UE, are having normal performance and are in normal performance group, i.e. N</w:t>
      </w:r>
      <w:r w:rsidRPr="00836ADA">
        <w:rPr>
          <w:vertAlign w:val="subscript"/>
        </w:rPr>
        <w:t>freq,E-UTRA,n</w:t>
      </w:r>
      <w:r w:rsidRPr="00836ADA">
        <w:t xml:space="preserve"> = N</w:t>
      </w:r>
      <w:r w:rsidRPr="00836ADA">
        <w:rPr>
          <w:vertAlign w:val="subscript"/>
        </w:rPr>
        <w:t>freq,E-UTRAN</w:t>
      </w:r>
      <w:r w:rsidR="00BF29A9" w:rsidRPr="00836ADA">
        <w:t xml:space="preserve"> </w:t>
      </w:r>
      <w:r w:rsidRPr="00836ADA">
        <w:t>and N</w:t>
      </w:r>
      <w:r w:rsidRPr="00836ADA">
        <w:rPr>
          <w:vertAlign w:val="subscript"/>
        </w:rPr>
        <w:t>freq,E-UTRA,r</w:t>
      </w:r>
      <w:r w:rsidRPr="00836ADA">
        <w:t xml:space="preserve"> =0.</w:t>
      </w:r>
    </w:p>
    <w:p w14:paraId="493F5AAE" w14:textId="77777777" w:rsidR="003E5A71" w:rsidRPr="00836ADA" w:rsidRDefault="003E5A71" w:rsidP="003E5A71">
      <w:pPr>
        <w:ind w:left="284"/>
      </w:pPr>
      <w:r w:rsidRPr="00836ADA">
        <w:rPr>
          <w:rFonts w:cs="v4.2.0"/>
        </w:rPr>
        <w:tab/>
      </w:r>
      <w:r w:rsidR="00DA1177" w:rsidRPr="00836ADA">
        <w:rPr>
          <w:rFonts w:cs="v4.2.0"/>
        </w:rPr>
        <w:t>T</w:t>
      </w:r>
      <w:r w:rsidR="00DA1177" w:rsidRPr="00836ADA">
        <w:rPr>
          <w:rFonts w:cs="v4.2.0"/>
          <w:vertAlign w:val="subscript"/>
        </w:rPr>
        <w:t>Basic_Identify_E-UTRAN</w:t>
      </w:r>
      <w:r w:rsidR="00DA1177" w:rsidRPr="00836ADA">
        <w:rPr>
          <w:rFonts w:cs="v4.2.0"/>
        </w:rPr>
        <w:t xml:space="preserve"> = 480ms</w:t>
      </w:r>
    </w:p>
    <w:p w14:paraId="1E86A02D" w14:textId="77777777" w:rsidR="003E5A71" w:rsidRPr="00836ADA" w:rsidRDefault="003E5A71" w:rsidP="003E5A71">
      <w:r w:rsidRPr="00836ADA">
        <w:rPr>
          <w:rFonts w:cs="v3.7.0"/>
        </w:rPr>
        <w:t>When L3 filtering is used an additional delay can be expected.</w:t>
      </w:r>
    </w:p>
    <w:p w14:paraId="2DBBA575" w14:textId="77777777" w:rsidR="003E5A71" w:rsidRPr="00836ADA" w:rsidRDefault="003E5A71" w:rsidP="003E5A71">
      <w:pPr>
        <w:pStyle w:val="b10"/>
        <w:spacing w:before="0" w:beforeAutospacing="0" w:after="180" w:afterAutospacing="0"/>
        <w:ind w:left="568"/>
        <w:rPr>
          <w:sz w:val="20"/>
          <w:szCs w:val="20"/>
        </w:rPr>
      </w:pPr>
      <w:r w:rsidRPr="00836ADA">
        <w:rPr>
          <w:sz w:val="20"/>
          <w:szCs w:val="20"/>
        </w:rPr>
        <w:t xml:space="preserve">An </w:t>
      </w:r>
      <w:r w:rsidRPr="00836ADA">
        <w:rPr>
          <w:rFonts w:cs="v3.7.0"/>
          <w:sz w:val="20"/>
          <w:szCs w:val="20"/>
        </w:rPr>
        <w:t>E-UTRAN</w:t>
      </w:r>
      <w:r w:rsidRPr="00836ADA">
        <w:rPr>
          <w:sz w:val="20"/>
          <w:szCs w:val="20"/>
        </w:rPr>
        <w:t>cell shall be considered detectable</w:t>
      </w:r>
      <w:r w:rsidRPr="00836ADA">
        <w:rPr>
          <w:rFonts w:cs="v4.2.0"/>
          <w:sz w:val="20"/>
          <w:szCs w:val="20"/>
        </w:rPr>
        <w:t xml:space="preserve"> when </w:t>
      </w:r>
      <w:r w:rsidRPr="00836ADA">
        <w:rPr>
          <w:sz w:val="20"/>
          <w:szCs w:val="20"/>
        </w:rPr>
        <w:tab/>
      </w:r>
    </w:p>
    <w:p w14:paraId="12C73B72" w14:textId="77777777" w:rsidR="00830DA4" w:rsidRPr="00836ADA" w:rsidRDefault="00830DA4" w:rsidP="00830DA4">
      <w:pPr>
        <w:pStyle w:val="B1"/>
      </w:pPr>
      <w:r w:rsidRPr="00836ADA">
        <w:t>-</w:t>
      </w:r>
      <w:r w:rsidRPr="00836ADA">
        <w:tab/>
        <w:t>RSRP|</w:t>
      </w:r>
      <w:r w:rsidRPr="00836ADA">
        <w:rPr>
          <w:vertAlign w:val="subscript"/>
        </w:rPr>
        <w:t>dBm</w:t>
      </w:r>
      <w:r w:rsidR="005E5366" w:rsidRPr="00836ADA">
        <w:t xml:space="preserve"> RSRP Ês/Iot according to Annex B.2.1 for a corresponding Band</w:t>
      </w:r>
    </w:p>
    <w:p w14:paraId="004031E6" w14:textId="77777777" w:rsidR="00830DA4" w:rsidRPr="00836ADA" w:rsidRDefault="00830DA4" w:rsidP="00830DA4">
      <w:pPr>
        <w:pStyle w:val="B1"/>
        <w:rPr>
          <w:lang w:eastAsia="zh-CN"/>
        </w:rPr>
      </w:pPr>
      <w:r w:rsidRPr="00836ADA">
        <w:t>-</w:t>
      </w:r>
      <w:r w:rsidRPr="00836ADA">
        <w:tab/>
        <w:t>other RSRP related side condition given in Section 9.1 of [24] are fulfilled</w:t>
      </w:r>
      <w:r w:rsidRPr="00836ADA">
        <w:rPr>
          <w:u w:val="single"/>
          <w:lang w:eastAsia="zh-CN"/>
        </w:rPr>
        <w:t>,</w:t>
      </w:r>
    </w:p>
    <w:p w14:paraId="39C701D9" w14:textId="77777777" w:rsidR="003B234C" w:rsidRPr="00836ADA" w:rsidRDefault="00830DA4" w:rsidP="00B9180C">
      <w:pPr>
        <w:pStyle w:val="B1"/>
        <w:rPr>
          <w:rFonts w:cs="v4.2.0"/>
          <w:i/>
        </w:rPr>
      </w:pPr>
      <w:r w:rsidRPr="00836ADA">
        <w:t>-</w:t>
      </w:r>
      <w:r w:rsidRPr="00836ADA">
        <w:tab/>
        <w:t>SCH_RP|</w:t>
      </w:r>
      <w:r w:rsidRPr="00836ADA">
        <w:rPr>
          <w:vertAlign w:val="subscript"/>
        </w:rPr>
        <w:t>dBm</w:t>
      </w:r>
      <w:r w:rsidR="005E5366" w:rsidRPr="00836ADA">
        <w:t xml:space="preserve"> and SCH_RP</w:t>
      </w:r>
      <w:r w:rsidR="005E5366" w:rsidRPr="00836ADA">
        <w:rPr>
          <w:lang w:eastAsia="zh-CN"/>
        </w:rPr>
        <w:t>/Iot</w:t>
      </w:r>
      <w:r w:rsidR="005E5366" w:rsidRPr="00836ADA">
        <w:t xml:space="preserve"> according to Annex B.2.1 for a corresponding Band</w:t>
      </w:r>
    </w:p>
    <w:p w14:paraId="229EABA4" w14:textId="77777777" w:rsidR="003E5A71" w:rsidRPr="00836ADA" w:rsidRDefault="003E5A71" w:rsidP="00A42B7B">
      <w:pPr>
        <w:pStyle w:val="Heading5"/>
        <w:rPr>
          <w:rFonts w:cs="v4.2.0"/>
        </w:rPr>
      </w:pPr>
      <w:bookmarkStart w:id="209" w:name="_Toc535329123"/>
      <w:r w:rsidRPr="00836ADA">
        <w:t>8.1.2.6.2</w:t>
      </w:r>
      <w:r w:rsidRPr="00836ADA">
        <w:tab/>
        <w:t>E-UTRAN  RSRP and RSRQ measurement period</w:t>
      </w:r>
      <w:bookmarkEnd w:id="209"/>
    </w:p>
    <w:p w14:paraId="3C2B7138" w14:textId="77777777" w:rsidR="00ED2F7D" w:rsidRPr="00836ADA" w:rsidRDefault="003E5A71" w:rsidP="00ED2F7D">
      <w:r w:rsidRPr="00836ADA">
        <w:t>When compressed mode gaps are scheduled for E-UTRAN measurements the UE physical layer shall be capable of reporting measurements to higher layers with measurement accuracy as specified in sub-clause 9.1.4a and 9.1.4b</w:t>
      </w:r>
      <w:r w:rsidR="00ED2F7D" w:rsidRPr="00836ADA">
        <w:t xml:space="preserve"> </w:t>
      </w:r>
      <w:r w:rsidRPr="00836ADA">
        <w:t xml:space="preserve">with measurement period of </w:t>
      </w:r>
      <w:r w:rsidRPr="00836ADA">
        <w:rPr>
          <w:rFonts w:cs="v4.2.0"/>
        </w:rPr>
        <w:t>T</w:t>
      </w:r>
      <w:r w:rsidRPr="00836ADA">
        <w:rPr>
          <w:rFonts w:cs="v4.2.0"/>
          <w:vertAlign w:val="subscript"/>
        </w:rPr>
        <w:t>Measurement_Period_E-UTRAN</w:t>
      </w:r>
      <w:r w:rsidRPr="00836ADA">
        <w:rPr>
          <w:rFonts w:cs="v4.2.0"/>
        </w:rPr>
        <w:t xml:space="preserve"> =</w:t>
      </w:r>
      <w:r w:rsidRPr="00836ADA">
        <w:t xml:space="preserve">480 x </w:t>
      </w:r>
      <w:r w:rsidR="00ED2F7D" w:rsidRPr="00836ADA">
        <w:t>K</w:t>
      </w:r>
      <w:r w:rsidR="00ED2F7D" w:rsidRPr="00836ADA">
        <w:rPr>
          <w:vertAlign w:val="subscript"/>
        </w:rPr>
        <w:t>n</w:t>
      </w:r>
      <w:r w:rsidR="00ED2F7D" w:rsidRPr="00836ADA">
        <w:t xml:space="preserve"> x N</w:t>
      </w:r>
      <w:r w:rsidR="00B9180C" w:rsidRPr="00836ADA">
        <w:rPr>
          <w:vertAlign w:val="subscript"/>
        </w:rPr>
        <w:t>f</w:t>
      </w:r>
      <w:r w:rsidR="00ED2F7D" w:rsidRPr="00836ADA">
        <w:rPr>
          <w:vertAlign w:val="subscript"/>
        </w:rPr>
        <w:t xml:space="preserve">req,E-UTRA,n </w:t>
      </w:r>
      <w:r w:rsidR="00ED2F7D" w:rsidRPr="00836ADA">
        <w:t xml:space="preserve"> ms (normal performance) and </w:t>
      </w:r>
      <w:r w:rsidR="00ED2F7D" w:rsidRPr="00836ADA">
        <w:rPr>
          <w:rFonts w:cs="v4.2.0"/>
        </w:rPr>
        <w:lastRenderedPageBreak/>
        <w:t>T</w:t>
      </w:r>
      <w:r w:rsidR="00ED2F7D" w:rsidRPr="00836ADA">
        <w:rPr>
          <w:rFonts w:cs="v4.2.0"/>
          <w:vertAlign w:val="subscript"/>
        </w:rPr>
        <w:t>Measurement_Period_E-UTRAN</w:t>
      </w:r>
      <w:r w:rsidR="00ED2F7D" w:rsidRPr="00836ADA">
        <w:rPr>
          <w:rFonts w:cs="v4.2.0"/>
        </w:rPr>
        <w:t xml:space="preserve"> =</w:t>
      </w:r>
      <w:r w:rsidR="00ED2F7D" w:rsidRPr="00836ADA">
        <w:t>480 x K</w:t>
      </w:r>
      <w:r w:rsidR="00ED2F7D" w:rsidRPr="00836ADA">
        <w:rPr>
          <w:vertAlign w:val="subscript"/>
        </w:rPr>
        <w:t>r</w:t>
      </w:r>
      <w:r w:rsidR="00ED2F7D" w:rsidRPr="00836ADA">
        <w:t xml:space="preserve"> x N</w:t>
      </w:r>
      <w:r w:rsidR="00B9180C" w:rsidRPr="00836ADA">
        <w:rPr>
          <w:vertAlign w:val="subscript"/>
        </w:rPr>
        <w:t>f</w:t>
      </w:r>
      <w:r w:rsidR="00ED2F7D" w:rsidRPr="00836ADA">
        <w:rPr>
          <w:vertAlign w:val="subscript"/>
        </w:rPr>
        <w:t>req,E-UTRA,r,</w:t>
      </w:r>
      <w:r w:rsidR="00ED2F7D" w:rsidRPr="00836ADA">
        <w:t xml:space="preserve"> (reduced performance) where N</w:t>
      </w:r>
      <w:r w:rsidR="00B9180C" w:rsidRPr="00836ADA">
        <w:rPr>
          <w:vertAlign w:val="subscript"/>
        </w:rPr>
        <w:t>f</w:t>
      </w:r>
      <w:r w:rsidR="00ED2F7D" w:rsidRPr="00836ADA">
        <w:rPr>
          <w:vertAlign w:val="subscript"/>
        </w:rPr>
        <w:t xml:space="preserve">req,E-UTRA,n </w:t>
      </w:r>
      <w:r w:rsidR="00ED2F7D" w:rsidRPr="00836ADA">
        <w:t>and</w:t>
      </w:r>
      <w:r w:rsidR="00ED2F7D" w:rsidRPr="00836ADA">
        <w:rPr>
          <w:vertAlign w:val="subscript"/>
        </w:rPr>
        <w:t xml:space="preserve"> </w:t>
      </w:r>
      <w:r w:rsidR="00ED2F7D" w:rsidRPr="00836ADA">
        <w:t xml:space="preserve"> N</w:t>
      </w:r>
      <w:r w:rsidR="00B9180C" w:rsidRPr="00836ADA">
        <w:rPr>
          <w:vertAlign w:val="subscript"/>
        </w:rPr>
        <w:t>f</w:t>
      </w:r>
      <w:r w:rsidR="00ED2F7D" w:rsidRPr="00836ADA">
        <w:rPr>
          <w:vertAlign w:val="subscript"/>
        </w:rPr>
        <w:t xml:space="preserve">req,E-UTRA,r </w:t>
      </w:r>
      <w:r w:rsidR="00ED2F7D" w:rsidRPr="00836ADA">
        <w:t>are defined in section 8.1.2.6.</w:t>
      </w:r>
    </w:p>
    <w:p w14:paraId="69A3457C" w14:textId="77777777" w:rsidR="003E5A71" w:rsidRPr="00836ADA" w:rsidRDefault="00830DA4" w:rsidP="003E5A71">
      <w:r w:rsidRPr="00836ADA">
        <w:t xml:space="preserve">The UE shall be capable of performing RSRP and RSRQ measurements of at least 4 E-UTRAN cells per E-UTRAN frequency, according to its supported UE capabilities. Additionally, </w:t>
      </w:r>
      <w:r w:rsidRPr="00836ADA">
        <w:rPr>
          <w:iCs/>
        </w:rPr>
        <w:t xml:space="preserve">for a UE supporting E-UTRA measurements in Cell-DCH state, the UE shall be capable of monitoring a minimum total of at least </w:t>
      </w:r>
      <w:r w:rsidR="00ED2F7D" w:rsidRPr="00836ADA">
        <w:rPr>
          <w:iCs/>
        </w:rPr>
        <w:t>13</w:t>
      </w:r>
      <w:r w:rsidRPr="00836ADA">
        <w:rPr>
          <w:iCs/>
        </w:rPr>
        <w:t xml:space="preserve"> carrier frequency layers, including the intrafrequency serving layer and comprising of any allowed combination of E-UTRA FDD, E-UTRA TDD, UTRA FDD, UTRA TDD and GSM layers (one GSM layer corresponds to 32 cells).</w:t>
      </w:r>
    </w:p>
    <w:p w14:paraId="37ADA593" w14:textId="77777777" w:rsidR="003B234C" w:rsidRPr="00836ADA" w:rsidRDefault="003B234C" w:rsidP="000E1AF5">
      <w:pPr>
        <w:pStyle w:val="Heading5"/>
        <w:rPr>
          <w:rFonts w:cs="v4.2.0"/>
        </w:rPr>
      </w:pPr>
      <w:bookmarkStart w:id="210" w:name="_Toc535329124"/>
      <w:r w:rsidRPr="00836ADA">
        <w:rPr>
          <w:rFonts w:cs="v4.2.0"/>
        </w:rPr>
        <w:t>8.1.2.6.3</w:t>
      </w:r>
      <w:r w:rsidRPr="00836ADA">
        <w:rPr>
          <w:rFonts w:cs="v4.2.0"/>
        </w:rPr>
        <w:tab/>
        <w:t>Periodic reporting</w:t>
      </w:r>
      <w:bookmarkEnd w:id="210"/>
    </w:p>
    <w:p w14:paraId="1BB5D817" w14:textId="77777777" w:rsidR="003E5A71" w:rsidRPr="00836ADA" w:rsidRDefault="003E5A71" w:rsidP="003E5A71">
      <w:pPr>
        <w:rPr>
          <w:rFonts w:cs="v4.2.0"/>
        </w:rPr>
      </w:pPr>
      <w:r w:rsidRPr="00836ADA">
        <w:rPr>
          <w:rFonts w:cs="v4.2.0"/>
        </w:rPr>
        <w:t>Reported measurements in periodically triggered measurement reports shall meet the requirements in section 9.</w:t>
      </w:r>
    </w:p>
    <w:p w14:paraId="2A2F9C1C" w14:textId="77777777" w:rsidR="003B234C" w:rsidRPr="00836ADA" w:rsidRDefault="003B234C" w:rsidP="00A42B7B">
      <w:pPr>
        <w:pStyle w:val="Heading5"/>
        <w:rPr>
          <w:i/>
        </w:rPr>
      </w:pPr>
      <w:bookmarkStart w:id="211" w:name="_Toc535329125"/>
      <w:r w:rsidRPr="00836ADA">
        <w:t>8.1.2.6.4</w:t>
      </w:r>
      <w:r w:rsidRPr="00836ADA">
        <w:tab/>
      </w:r>
      <w:r w:rsidR="003E5A71" w:rsidRPr="00836ADA">
        <w:t>Void</w:t>
      </w:r>
      <w:bookmarkEnd w:id="211"/>
    </w:p>
    <w:p w14:paraId="7F84A906" w14:textId="77777777" w:rsidR="003B234C" w:rsidRPr="00836ADA" w:rsidRDefault="003B234C" w:rsidP="00A42B7B">
      <w:pPr>
        <w:pStyle w:val="Heading5"/>
        <w:rPr>
          <w:rFonts w:cs="v4.2.0"/>
        </w:rPr>
      </w:pPr>
      <w:bookmarkStart w:id="212" w:name="_Toc535329126"/>
      <w:r w:rsidRPr="00836ADA">
        <w:rPr>
          <w:rFonts w:cs="v4.2.0"/>
        </w:rPr>
        <w:t>8.1.2.6.5</w:t>
      </w:r>
      <w:r w:rsidRPr="00836ADA">
        <w:rPr>
          <w:rFonts w:cs="v4.2.0"/>
        </w:rPr>
        <w:tab/>
        <w:t>Event Triggered reporting</w:t>
      </w:r>
      <w:bookmarkEnd w:id="212"/>
    </w:p>
    <w:p w14:paraId="1F5536A1" w14:textId="77777777" w:rsidR="003E5A71" w:rsidRPr="00836ADA" w:rsidRDefault="003E5A71" w:rsidP="003E5A71">
      <w:pPr>
        <w:rPr>
          <w:rFonts w:cs="v4.2.0"/>
        </w:rPr>
      </w:pPr>
      <w:r w:rsidRPr="00836ADA">
        <w:rPr>
          <w:rFonts w:cs="v4.2.0"/>
        </w:rPr>
        <w:t>Reported measurements in event triggered measurement reports shall meet the requirements in section 9.</w:t>
      </w:r>
    </w:p>
    <w:p w14:paraId="231D8440" w14:textId="77777777" w:rsidR="003E5A71" w:rsidRPr="00836ADA" w:rsidRDefault="003E5A71" w:rsidP="003E5A71">
      <w:pPr>
        <w:rPr>
          <w:rFonts w:cs="v4.2.0"/>
        </w:rPr>
      </w:pPr>
      <w:r w:rsidRPr="00836ADA">
        <w:rPr>
          <w:rFonts w:cs="v4.2.0"/>
        </w:rPr>
        <w:t>The UE shall not send any event triggered measurement reports, as long as the reporting criteria is not fulfilled.</w:t>
      </w:r>
    </w:p>
    <w:p w14:paraId="3E6742D9" w14:textId="77777777" w:rsidR="003E5A71" w:rsidRPr="00836ADA" w:rsidRDefault="003E5A71" w:rsidP="003E5A71">
      <w:pPr>
        <w:rPr>
          <w:rFonts w:cs="v4.2.0"/>
        </w:rPr>
      </w:pPr>
      <w:r w:rsidRPr="00836ADA">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 The delay uncertainty is twice the TTI of the uplink DCCH.</w:t>
      </w:r>
    </w:p>
    <w:p w14:paraId="1A7C5022" w14:textId="77777777" w:rsidR="003E5A71" w:rsidRPr="00836ADA" w:rsidRDefault="003E5A71" w:rsidP="003E5A71">
      <w:pPr>
        <w:rPr>
          <w:rFonts w:cs="v4.2.0"/>
        </w:rPr>
      </w:pPr>
      <w:r w:rsidRPr="00836ADA">
        <w:rPr>
          <w:rFonts w:cs="v4.2.0"/>
        </w:rPr>
        <w:t xml:space="preserve">The event triggered measurement reporting delay, measured without L3 filtering shall be less than T </w:t>
      </w:r>
      <w:r w:rsidRPr="00836ADA">
        <w:rPr>
          <w:rFonts w:cs="v4.2.0"/>
          <w:vertAlign w:val="subscript"/>
        </w:rPr>
        <w:t>identify ,E-UTRAN</w:t>
      </w:r>
      <w:r w:rsidRPr="00836ADA">
        <w:rPr>
          <w:rFonts w:cs="v4.2.0"/>
        </w:rPr>
        <w:t xml:space="preserve"> defined in Section 8.1.2.6.1When L3 filtering is used an additional delay can be expected.</w:t>
      </w:r>
    </w:p>
    <w:p w14:paraId="2E1ADEE7" w14:textId="77777777" w:rsidR="003E5A71" w:rsidRPr="00836ADA" w:rsidRDefault="003E5A71" w:rsidP="003E5A71">
      <w:r w:rsidRPr="00836ADA">
        <w:t xml:space="preserve">If a cell has been detectable at least for the time period </w:t>
      </w:r>
      <w:r w:rsidRPr="00836ADA">
        <w:rPr>
          <w:rFonts w:cs="v4.2.0"/>
        </w:rPr>
        <w:t xml:space="preserve">than T </w:t>
      </w:r>
      <w:r w:rsidRPr="00836ADA">
        <w:rPr>
          <w:rFonts w:cs="v4.2.0"/>
          <w:vertAlign w:val="subscript"/>
        </w:rPr>
        <w:t>identify ,E-UTRAN</w:t>
      </w:r>
      <w:r w:rsidRPr="00836ADA">
        <w:rPr>
          <w:rFonts w:cs="v4.2.0"/>
        </w:rPr>
        <w:t xml:space="preserve"> </w:t>
      </w:r>
      <w:r w:rsidRPr="00836ADA">
        <w:t xml:space="preserve">and then </w:t>
      </w:r>
      <w:r w:rsidR="00197761" w:rsidRPr="00836ADA">
        <w:rPr>
          <w:rFonts w:cs="v4.2.0"/>
        </w:rPr>
        <w:t>triggers the measurement report as per TS 25.331, section 14 [16]</w:t>
      </w:r>
      <w:r w:rsidRPr="00836ADA">
        <w:t xml:space="preserve">, the event triggered measurement reporting delay shall be less than </w:t>
      </w:r>
      <w:r w:rsidRPr="00836ADA">
        <w:rPr>
          <w:rFonts w:cs="v4.2.0"/>
        </w:rPr>
        <w:t>T</w:t>
      </w:r>
      <w:r w:rsidRPr="00836ADA">
        <w:rPr>
          <w:rFonts w:cs="v4.2.0"/>
          <w:vertAlign w:val="subscript"/>
        </w:rPr>
        <w:t>Measurement_Period_E-UTRAN</w:t>
      </w:r>
      <w:r w:rsidRPr="00836ADA">
        <w:rPr>
          <w:rFonts w:cs="v4.2.0"/>
        </w:rPr>
        <w:t xml:space="preserve"> </w:t>
      </w:r>
      <w:r w:rsidRPr="00836ADA">
        <w:t xml:space="preserve">provided the timing to that cell has not changed more than </w:t>
      </w:r>
      <w:r w:rsidR="00226E9E" w:rsidRPr="00836ADA">
        <w:sym w:font="Symbol" w:char="F0B1"/>
      </w:r>
      <w:r w:rsidR="00226E9E" w:rsidRPr="00836ADA">
        <w:t xml:space="preserve"> 50 Ts </w:t>
      </w:r>
      <w:r w:rsidRPr="00836ADA">
        <w:t>while transmission gap has not been available and the L3 filter has not been used.</w:t>
      </w:r>
    </w:p>
    <w:p w14:paraId="57E60062" w14:textId="77777777" w:rsidR="003B234C" w:rsidRPr="00836ADA" w:rsidRDefault="003B234C" w:rsidP="00A42B7B">
      <w:pPr>
        <w:pStyle w:val="Heading2"/>
        <w:rPr>
          <w:rFonts w:cs="v4.2.0"/>
        </w:rPr>
      </w:pPr>
      <w:bookmarkStart w:id="213" w:name="_Toc535329127"/>
      <w:r w:rsidRPr="00836ADA">
        <w:rPr>
          <w:rFonts w:cs="v4.2.0"/>
        </w:rPr>
        <w:t>8.2</w:t>
      </w:r>
      <w:r w:rsidRPr="00836ADA">
        <w:rPr>
          <w:rFonts w:cs="v4.2.0"/>
        </w:rPr>
        <w:tab/>
        <w:t>Measurements in CELL_DCH State with special requirements</w:t>
      </w:r>
      <w:bookmarkEnd w:id="213"/>
    </w:p>
    <w:p w14:paraId="2DA99FD8" w14:textId="77777777" w:rsidR="003B234C" w:rsidRPr="00836ADA" w:rsidRDefault="003B234C" w:rsidP="00A42B7B">
      <w:pPr>
        <w:pStyle w:val="Heading3"/>
        <w:rPr>
          <w:rFonts w:cs="v4.2.0"/>
        </w:rPr>
      </w:pPr>
      <w:bookmarkStart w:id="214" w:name="_Toc535329128"/>
      <w:r w:rsidRPr="00836ADA">
        <w:rPr>
          <w:rFonts w:cs="v4.2.0"/>
        </w:rPr>
        <w:t>8.2.1</w:t>
      </w:r>
      <w:r w:rsidRPr="00836ADA">
        <w:rPr>
          <w:rFonts w:cs="v4.2.0"/>
        </w:rPr>
        <w:tab/>
        <w:t>Introduction</w:t>
      </w:r>
      <w:bookmarkEnd w:id="214"/>
    </w:p>
    <w:p w14:paraId="5F65FF0D" w14:textId="77777777" w:rsidR="003B234C" w:rsidRPr="00836ADA" w:rsidRDefault="003B234C" w:rsidP="003B234C">
      <w:r w:rsidRPr="00836ADA">
        <w:rPr>
          <w:rFonts w:cs="v4.2.0"/>
        </w:rPr>
        <w:t xml:space="preserve">This section contains specific requirements for certain measurements beyond those specified in section 8.1. The measurements are defined in TS 25.215, the measurement model is defined in TS 25.302 and measurement accuracies are specified in section 9. </w:t>
      </w:r>
      <w:r w:rsidRPr="00836ADA">
        <w:t>As long as the measurement configuration does not exceed the requirements stated in section 8.2.2, the UE shall meet the performance requirements defined in section 9.</w:t>
      </w:r>
    </w:p>
    <w:p w14:paraId="66F690E7" w14:textId="77777777" w:rsidR="003B234C" w:rsidRPr="00836ADA" w:rsidRDefault="003B234C" w:rsidP="003B234C">
      <w:pPr>
        <w:rPr>
          <w:rFonts w:cs="v4.2.0"/>
        </w:rPr>
      </w:pPr>
      <w:r w:rsidRPr="00836ADA">
        <w:rPr>
          <w:rFonts w:cs="v4.2.0"/>
        </w:rPr>
        <w:t>Control of measurement reporting is specified in TS 25.331. Compressed mode is specified in TS 25.215.</w:t>
      </w:r>
    </w:p>
    <w:p w14:paraId="1C21DF70" w14:textId="77777777" w:rsidR="003B234C" w:rsidRPr="00836ADA" w:rsidRDefault="003B234C" w:rsidP="00A42B7B">
      <w:pPr>
        <w:pStyle w:val="Heading3"/>
        <w:rPr>
          <w:rFonts w:cs="v4.2.0"/>
        </w:rPr>
      </w:pPr>
      <w:bookmarkStart w:id="215" w:name="_Toc535329129"/>
      <w:r w:rsidRPr="00836ADA">
        <w:rPr>
          <w:rFonts w:cs="v4.2.0"/>
        </w:rPr>
        <w:t>8.2.2</w:t>
      </w:r>
      <w:r w:rsidRPr="00836ADA">
        <w:rPr>
          <w:rFonts w:cs="v4.2.0"/>
        </w:rPr>
        <w:tab/>
        <w:t>Requirements</w:t>
      </w:r>
      <w:bookmarkEnd w:id="215"/>
    </w:p>
    <w:p w14:paraId="5A858648" w14:textId="77777777" w:rsidR="003B234C" w:rsidRPr="00836ADA" w:rsidRDefault="003B234C" w:rsidP="003B234C">
      <w:pPr>
        <w:rPr>
          <w:rFonts w:cs="v3.7.0"/>
        </w:rPr>
      </w:pPr>
      <w:r w:rsidRPr="00836ADA">
        <w:rPr>
          <w:rFonts w:cs="v3.7.0"/>
        </w:rPr>
        <w:t>The UE shall be able to perform in parallel all physical layer measurements according to table 8.9. In this section one physical layer measurement corresponds to a measurement at the reference point B (i.e. measurement reported by layer 1 after layer 1 filtering) in the measurement model in TS 25.302 [15].</w:t>
      </w:r>
    </w:p>
    <w:p w14:paraId="4F7D53A5" w14:textId="77777777" w:rsidR="003B234C" w:rsidRPr="00836ADA" w:rsidRDefault="003B234C" w:rsidP="003B234C">
      <w:pPr>
        <w:rPr>
          <w:rFonts w:cs="v4.2.0"/>
        </w:rPr>
      </w:pPr>
      <w:r w:rsidRPr="00836ADA">
        <w:rPr>
          <w:rFonts w:cs="v4.2.0"/>
        </w:rPr>
        <w:t>In addition to the requirements in table 8.9 the UE shall in parallel, in state CELL_DCH, also be able to measure and report the quantities according to section 8.1.</w:t>
      </w:r>
    </w:p>
    <w:p w14:paraId="15FEB277" w14:textId="77777777" w:rsidR="003B234C" w:rsidRPr="00836ADA" w:rsidRDefault="003B234C" w:rsidP="0079728B">
      <w:pPr>
        <w:pStyle w:val="TH"/>
      </w:pPr>
      <w:r w:rsidRPr="00836ADA">
        <w:lastRenderedPageBreak/>
        <w:t>Table 8.9: Parallel physical layer measurement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0"/>
        <w:gridCol w:w="3252"/>
      </w:tblGrid>
      <w:tr w:rsidR="003B234C" w:rsidRPr="00836ADA" w14:paraId="2AD45B00" w14:textId="77777777">
        <w:trPr>
          <w:cantSplit/>
          <w:jc w:val="center"/>
        </w:trPr>
        <w:tc>
          <w:tcPr>
            <w:tcW w:w="3690" w:type="dxa"/>
          </w:tcPr>
          <w:p w14:paraId="67114AAE" w14:textId="77777777" w:rsidR="003B234C" w:rsidRPr="00836ADA" w:rsidRDefault="003B234C" w:rsidP="003B234C">
            <w:pPr>
              <w:pStyle w:val="TAH"/>
              <w:rPr>
                <w:rFonts w:cs="v4.2.0"/>
                <w:lang w:eastAsia="en-US"/>
              </w:rPr>
            </w:pPr>
            <w:r w:rsidRPr="00836ADA">
              <w:rPr>
                <w:rFonts w:cs="v4.2.0"/>
                <w:lang w:eastAsia="en-US"/>
              </w:rPr>
              <w:t>Measurement quantity</w:t>
            </w:r>
          </w:p>
        </w:tc>
        <w:tc>
          <w:tcPr>
            <w:tcW w:w="3252" w:type="dxa"/>
          </w:tcPr>
          <w:p w14:paraId="1D6AF20B" w14:textId="77777777" w:rsidR="003B234C" w:rsidRPr="00836ADA" w:rsidRDefault="003B234C" w:rsidP="003B234C">
            <w:pPr>
              <w:pStyle w:val="TAH"/>
              <w:rPr>
                <w:rFonts w:cs="v4.2.0"/>
                <w:lang w:eastAsia="en-US"/>
              </w:rPr>
            </w:pPr>
            <w:r w:rsidRPr="00836ADA">
              <w:rPr>
                <w:rFonts w:cs="v4.2.0"/>
                <w:lang w:eastAsia="en-US"/>
              </w:rPr>
              <w:t>Number of parallel physical layer measurements possible to request from the UE</w:t>
            </w:r>
          </w:p>
        </w:tc>
      </w:tr>
      <w:tr w:rsidR="003B234C" w:rsidRPr="00836ADA" w14:paraId="555E74A2" w14:textId="77777777">
        <w:trPr>
          <w:cantSplit/>
          <w:jc w:val="center"/>
        </w:trPr>
        <w:tc>
          <w:tcPr>
            <w:tcW w:w="3690" w:type="dxa"/>
          </w:tcPr>
          <w:p w14:paraId="2FB3E206" w14:textId="77777777" w:rsidR="003B234C" w:rsidRPr="00836ADA" w:rsidRDefault="003B234C" w:rsidP="003B234C">
            <w:pPr>
              <w:pStyle w:val="TAC"/>
              <w:rPr>
                <w:rFonts w:cs="Arial"/>
                <w:lang w:eastAsia="en-US"/>
              </w:rPr>
            </w:pPr>
            <w:r w:rsidRPr="00836ADA">
              <w:rPr>
                <w:rFonts w:cs="Arial"/>
                <w:lang w:eastAsia="en-US"/>
              </w:rPr>
              <w:t>Transport channel BLER</w:t>
            </w:r>
          </w:p>
        </w:tc>
        <w:tc>
          <w:tcPr>
            <w:tcW w:w="3252" w:type="dxa"/>
          </w:tcPr>
          <w:p w14:paraId="22F2BD8C" w14:textId="77777777" w:rsidR="003B234C" w:rsidRPr="00836ADA" w:rsidRDefault="003B234C" w:rsidP="003B234C">
            <w:pPr>
              <w:pStyle w:val="TAC"/>
              <w:rPr>
                <w:rFonts w:cs="Arial"/>
                <w:lang w:eastAsia="en-US"/>
              </w:rPr>
            </w:pPr>
            <w:r w:rsidRPr="00836ADA">
              <w:rPr>
                <w:rFonts w:cs="Arial"/>
                <w:lang w:eastAsia="en-US"/>
              </w:rPr>
              <w:t>1 per Transport Channel</w:t>
            </w:r>
          </w:p>
        </w:tc>
      </w:tr>
      <w:tr w:rsidR="003B234C" w:rsidRPr="00836ADA" w14:paraId="42B09F90" w14:textId="77777777">
        <w:trPr>
          <w:cantSplit/>
          <w:jc w:val="center"/>
        </w:trPr>
        <w:tc>
          <w:tcPr>
            <w:tcW w:w="3690" w:type="dxa"/>
          </w:tcPr>
          <w:p w14:paraId="23AD3D5A" w14:textId="77777777" w:rsidR="003B234C" w:rsidRPr="00836ADA" w:rsidRDefault="003B234C" w:rsidP="003B234C">
            <w:pPr>
              <w:pStyle w:val="TAC"/>
              <w:rPr>
                <w:rFonts w:cs="Arial"/>
                <w:lang w:eastAsia="en-US"/>
              </w:rPr>
            </w:pPr>
            <w:r w:rsidRPr="00836ADA">
              <w:rPr>
                <w:rFonts w:cs="Arial"/>
                <w:lang w:eastAsia="en-US"/>
              </w:rPr>
              <w:t>UE transmitted power</w:t>
            </w:r>
          </w:p>
        </w:tc>
        <w:tc>
          <w:tcPr>
            <w:tcW w:w="3252" w:type="dxa"/>
          </w:tcPr>
          <w:p w14:paraId="481758A5" w14:textId="77777777" w:rsidR="003B234C" w:rsidRPr="00836ADA" w:rsidRDefault="003B234C" w:rsidP="003B234C">
            <w:pPr>
              <w:pStyle w:val="TAC"/>
              <w:rPr>
                <w:rFonts w:cs="Arial"/>
                <w:lang w:eastAsia="en-US"/>
              </w:rPr>
            </w:pPr>
            <w:r w:rsidRPr="00836ADA">
              <w:rPr>
                <w:rFonts w:cs="Arial"/>
                <w:lang w:eastAsia="en-US"/>
              </w:rPr>
              <w:t>1</w:t>
            </w:r>
          </w:p>
        </w:tc>
      </w:tr>
      <w:tr w:rsidR="003B234C" w:rsidRPr="00836ADA" w14:paraId="0D5EEC0A" w14:textId="77777777">
        <w:trPr>
          <w:cantSplit/>
          <w:jc w:val="center"/>
        </w:trPr>
        <w:tc>
          <w:tcPr>
            <w:tcW w:w="3690" w:type="dxa"/>
          </w:tcPr>
          <w:p w14:paraId="0CE62731" w14:textId="77777777" w:rsidR="003B234C" w:rsidRPr="00836ADA" w:rsidRDefault="003B234C" w:rsidP="003B234C">
            <w:pPr>
              <w:pStyle w:val="TAC"/>
              <w:rPr>
                <w:rFonts w:cs="Arial"/>
                <w:lang w:eastAsia="en-US"/>
              </w:rPr>
            </w:pPr>
            <w:r w:rsidRPr="00836ADA">
              <w:rPr>
                <w:rFonts w:cs="Arial"/>
                <w:lang w:eastAsia="en-US"/>
              </w:rPr>
              <w:t>UE Rx-Tx time difference</w:t>
            </w:r>
          </w:p>
        </w:tc>
        <w:tc>
          <w:tcPr>
            <w:tcW w:w="3252" w:type="dxa"/>
          </w:tcPr>
          <w:p w14:paraId="747A280A" w14:textId="77777777" w:rsidR="003B234C" w:rsidRPr="00836ADA" w:rsidRDefault="003B234C" w:rsidP="003B234C">
            <w:pPr>
              <w:pStyle w:val="TAC"/>
              <w:rPr>
                <w:rFonts w:cs="Arial"/>
                <w:lang w:eastAsia="en-US"/>
              </w:rPr>
            </w:pPr>
            <w:r w:rsidRPr="00836ADA">
              <w:rPr>
                <w:rFonts w:cs="Arial"/>
                <w:lang w:eastAsia="en-US"/>
              </w:rPr>
              <w:t>1 including timing to all radio links in active set</w:t>
            </w:r>
          </w:p>
        </w:tc>
      </w:tr>
      <w:tr w:rsidR="003B234C" w:rsidRPr="00836ADA" w14:paraId="0CF1578F" w14:textId="77777777">
        <w:trPr>
          <w:cantSplit/>
          <w:jc w:val="center"/>
        </w:trPr>
        <w:tc>
          <w:tcPr>
            <w:tcW w:w="3690" w:type="dxa"/>
          </w:tcPr>
          <w:p w14:paraId="0D91FE66" w14:textId="77777777" w:rsidR="003B234C" w:rsidRPr="00836ADA" w:rsidRDefault="003B234C" w:rsidP="003B234C">
            <w:pPr>
              <w:pStyle w:val="TAC"/>
              <w:rPr>
                <w:rFonts w:cs="Arial"/>
                <w:lang w:eastAsia="en-US"/>
              </w:rPr>
            </w:pPr>
            <w:r w:rsidRPr="00836ADA">
              <w:rPr>
                <w:rFonts w:cs="Arial"/>
                <w:lang w:eastAsia="en-US"/>
              </w:rPr>
              <w:t>SFN-SFN observed time difference type 2</w:t>
            </w:r>
          </w:p>
        </w:tc>
        <w:tc>
          <w:tcPr>
            <w:tcW w:w="3252" w:type="dxa"/>
          </w:tcPr>
          <w:p w14:paraId="34D93C7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B9432D7" w14:textId="77777777">
        <w:trPr>
          <w:cantSplit/>
          <w:jc w:val="center"/>
        </w:trPr>
        <w:tc>
          <w:tcPr>
            <w:tcW w:w="3690" w:type="dxa"/>
          </w:tcPr>
          <w:p w14:paraId="21B8B083" w14:textId="77777777" w:rsidR="003B234C" w:rsidRPr="00836ADA" w:rsidRDefault="003B234C" w:rsidP="003B234C">
            <w:pPr>
              <w:pStyle w:val="TAC"/>
              <w:rPr>
                <w:rFonts w:cs="Arial"/>
                <w:lang w:eastAsia="en-US"/>
              </w:rPr>
            </w:pPr>
            <w:r w:rsidRPr="00836ADA">
              <w:rPr>
                <w:rFonts w:cs="Arial"/>
                <w:lang w:eastAsia="en-US"/>
              </w:rPr>
              <w:t>UE GPS Timing of Cell Frames for LCS</w:t>
            </w:r>
          </w:p>
        </w:tc>
        <w:tc>
          <w:tcPr>
            <w:tcW w:w="3252" w:type="dxa"/>
          </w:tcPr>
          <w:p w14:paraId="455867D5" w14:textId="77777777" w:rsidR="003B234C" w:rsidRPr="00836ADA" w:rsidRDefault="003B234C" w:rsidP="003B234C">
            <w:pPr>
              <w:pStyle w:val="TAC"/>
              <w:rPr>
                <w:rFonts w:cs="Arial"/>
                <w:lang w:eastAsia="en-US"/>
              </w:rPr>
            </w:pPr>
            <w:r w:rsidRPr="00836ADA">
              <w:rPr>
                <w:rFonts w:cs="Arial"/>
                <w:lang w:eastAsia="en-US"/>
              </w:rPr>
              <w:t>[]</w:t>
            </w:r>
          </w:p>
        </w:tc>
      </w:tr>
    </w:tbl>
    <w:p w14:paraId="2F6F417E" w14:textId="77777777" w:rsidR="003B234C" w:rsidRPr="00836ADA" w:rsidRDefault="003B234C" w:rsidP="003B234C"/>
    <w:p w14:paraId="5A303B17" w14:textId="77777777" w:rsidR="003B234C" w:rsidRPr="00836ADA" w:rsidRDefault="003B234C" w:rsidP="003B234C">
      <w:pPr>
        <w:pStyle w:val="EditorsNote"/>
        <w:rPr>
          <w:color w:val="auto"/>
        </w:rPr>
      </w:pPr>
      <w:r w:rsidRPr="00836ADA">
        <w:rPr>
          <w:color w:val="auto"/>
        </w:rPr>
        <w:t>Editors Note:</w:t>
      </w:r>
      <w:r w:rsidRPr="00836ADA">
        <w:rPr>
          <w:color w:val="auto"/>
        </w:rPr>
        <w:tab/>
        <w:t>The presence of the measurements for location services needs to be revised.</w:t>
      </w:r>
    </w:p>
    <w:p w14:paraId="0757C3AA" w14:textId="77777777" w:rsidR="003B234C" w:rsidRPr="00836ADA" w:rsidRDefault="003B234C" w:rsidP="000E1AF5">
      <w:pPr>
        <w:pStyle w:val="Heading2"/>
        <w:rPr>
          <w:rFonts w:cs="v4.2.0"/>
        </w:rPr>
      </w:pPr>
      <w:bookmarkStart w:id="216" w:name="_Toc535329130"/>
      <w:r w:rsidRPr="00836ADA">
        <w:rPr>
          <w:rFonts w:cs="v4.2.0"/>
        </w:rPr>
        <w:t>8.3</w:t>
      </w:r>
      <w:r w:rsidRPr="00836ADA">
        <w:rPr>
          <w:rFonts w:cs="v4.2.0"/>
        </w:rPr>
        <w:tab/>
        <w:t>Capabilities for Support of Event Triggering and Reporting Criteria in CELL_DCH state</w:t>
      </w:r>
      <w:bookmarkEnd w:id="216"/>
    </w:p>
    <w:p w14:paraId="4CFA1039" w14:textId="77777777" w:rsidR="003B234C" w:rsidRPr="00836ADA" w:rsidRDefault="003B234C" w:rsidP="00A42B7B">
      <w:pPr>
        <w:pStyle w:val="Heading3"/>
        <w:rPr>
          <w:rFonts w:cs="v4.2.0"/>
        </w:rPr>
      </w:pPr>
      <w:bookmarkStart w:id="217" w:name="_Toc535329131"/>
      <w:r w:rsidRPr="00836ADA">
        <w:rPr>
          <w:rFonts w:cs="v4.2.0"/>
        </w:rPr>
        <w:t>8.3.1</w:t>
      </w:r>
      <w:r w:rsidRPr="00836ADA">
        <w:rPr>
          <w:rFonts w:cs="v4.2.0"/>
        </w:rPr>
        <w:tab/>
        <w:t>Introduction</w:t>
      </w:r>
      <w:bookmarkEnd w:id="217"/>
    </w:p>
    <w:p w14:paraId="304D2EC7" w14:textId="77777777" w:rsidR="003B234C" w:rsidRPr="00836ADA" w:rsidRDefault="003B234C" w:rsidP="003B234C">
      <w:pPr>
        <w:keepNext/>
        <w:rPr>
          <w:rFonts w:cs="v4.2.0"/>
        </w:rPr>
      </w:pPr>
      <w:r w:rsidRPr="00836ADA">
        <w:rPr>
          <w:rFonts w:cs="v4.2.0"/>
        </w:rPr>
        <w:t xml:space="preserve">This section contains requirements on UE capabilities for support of event triggering and reporting criteria. </w:t>
      </w:r>
      <w:r w:rsidRPr="00836ADA">
        <w:t>As long as the measurement configuration does not exceed the requirements stated in section 8.3.2, the UE shall meet the performance requirements defined in section 9.</w:t>
      </w:r>
    </w:p>
    <w:p w14:paraId="1C085A7E" w14:textId="77777777" w:rsidR="003B234C" w:rsidRPr="00836ADA" w:rsidRDefault="003B234C" w:rsidP="003B234C">
      <w:pPr>
        <w:rPr>
          <w:rFonts w:cs="v3.7.0"/>
        </w:rPr>
      </w:pPr>
      <w:r w:rsidRPr="00836ADA">
        <w:rPr>
          <w:rFonts w:cs="v3.7.0"/>
        </w:rPr>
        <w:t>The UE can be requested to make measurements under different Measurement Identities [</w:t>
      </w:r>
      <w:r w:rsidR="005214D7" w:rsidRPr="00836ADA">
        <w:rPr>
          <w:rFonts w:cs="v3.7.0"/>
        </w:rPr>
        <w:t>16</w:t>
      </w:r>
      <w:r w:rsidRPr="00836ADA">
        <w:rPr>
          <w:rFonts w:cs="v3.7.0"/>
        </w:rPr>
        <w:t>]. Each Measurement Identity corresponds to either event based reporting, periodic reporting or no reporting. In case of event based reporting, each Measurement Identity is associated with one or more events, each identified with an Event Identity. In case of periodic reporting, a Measurement Identity is associated with one periodic reporting criterion. In case of no reporting, a Measurement Identity is associated with one no reporting criterion.</w:t>
      </w:r>
    </w:p>
    <w:p w14:paraId="07845138" w14:textId="77777777" w:rsidR="003B234C" w:rsidRPr="00836ADA" w:rsidRDefault="003B234C" w:rsidP="003B234C">
      <w:pPr>
        <w:rPr>
          <w:rFonts w:cs="v3.7.0"/>
        </w:rPr>
      </w:pPr>
      <w:r w:rsidRPr="00836ADA">
        <w:rPr>
          <w:rFonts w:cs="v3.7.0"/>
        </w:rPr>
        <w:t xml:space="preserve">The purpose of this section is to set some limits on the number of different event, periodic and no reporting criteria the UE may be requested to track in parallel. </w:t>
      </w:r>
    </w:p>
    <w:p w14:paraId="7A2C82B8" w14:textId="77777777" w:rsidR="003B234C" w:rsidRPr="00836ADA" w:rsidRDefault="003B234C" w:rsidP="00A42B7B">
      <w:pPr>
        <w:pStyle w:val="Heading3"/>
        <w:rPr>
          <w:rFonts w:cs="v4.2.0"/>
        </w:rPr>
      </w:pPr>
      <w:bookmarkStart w:id="218" w:name="_Toc535329132"/>
      <w:r w:rsidRPr="00836ADA">
        <w:rPr>
          <w:rFonts w:cs="v4.2.0"/>
        </w:rPr>
        <w:t>8.3.2</w:t>
      </w:r>
      <w:r w:rsidRPr="00836ADA">
        <w:rPr>
          <w:rFonts w:cs="v4.2.0"/>
        </w:rPr>
        <w:tab/>
        <w:t>Requirements</w:t>
      </w:r>
      <w:bookmarkEnd w:id="218"/>
    </w:p>
    <w:p w14:paraId="189FC196" w14:textId="77777777" w:rsidR="003B234C" w:rsidRPr="00836ADA" w:rsidRDefault="003B234C" w:rsidP="003B234C">
      <w:pPr>
        <w:rPr>
          <w:rFonts w:cs="v4.2.0"/>
        </w:rPr>
      </w:pPr>
      <w:r w:rsidRPr="00836ADA">
        <w:rPr>
          <w:rFonts w:cs="v3.7.0"/>
        </w:rPr>
        <w:t>In this section a reporting criterion corresponds to either one event (in the case of event based reporting), or one periodic reporting criterion (in case of periodic reporting), or one no reporting criterion (in case of no reporting)</w:t>
      </w:r>
      <w:r w:rsidR="00C25C35" w:rsidRPr="00836ADA">
        <w:rPr>
          <w:rFonts w:cs="v3.7.0"/>
        </w:rPr>
        <w:t>.</w:t>
      </w:r>
      <w:r w:rsidRPr="00836ADA">
        <w:t xml:space="preserve"> For event based reporting, each instance of event, with the same or different Event Identities, is counted as separate reporting criterion in Table 8.10.</w:t>
      </w:r>
    </w:p>
    <w:p w14:paraId="43D24AF8" w14:textId="77777777" w:rsidR="003B234C" w:rsidRPr="00836ADA" w:rsidRDefault="003B234C" w:rsidP="003B234C">
      <w:pPr>
        <w:rPr>
          <w:rFonts w:cs="v4.2.0"/>
        </w:rPr>
      </w:pPr>
      <w:r w:rsidRPr="00836ADA">
        <w:rPr>
          <w:rFonts w:cs="v4.2.0"/>
        </w:rPr>
        <w:t>The UE shall be able to support in parallel per category up to E</w:t>
      </w:r>
      <w:r w:rsidRPr="00836ADA">
        <w:rPr>
          <w:rFonts w:cs="v4.2.0"/>
          <w:vertAlign w:val="subscript"/>
        </w:rPr>
        <w:t>cat</w:t>
      </w:r>
      <w:r w:rsidRPr="00836ADA">
        <w:rPr>
          <w:rFonts w:cs="v4.2.0"/>
        </w:rPr>
        <w:t xml:space="preserve"> reporting criteria according to Table 8.10. </w:t>
      </w:r>
      <w:r w:rsidR="00045CC7" w:rsidRPr="00836ADA">
        <w:rPr>
          <w:rFonts w:cs="v4.2.0"/>
        </w:rPr>
        <w:t>If the UE is configured with a single uplink carrier frequency, f</w:t>
      </w:r>
      <w:r w:rsidRPr="00836ADA">
        <w:rPr>
          <w:rFonts w:cs="v4.2.0"/>
        </w:rPr>
        <w:t xml:space="preserve">or the measurement categories: Intra-frequency, Inter frequency, Inter frequency (virtual active set), and Inter-RAT the UE need not support more than </w:t>
      </w:r>
      <w:r w:rsidR="00CB66B9" w:rsidRPr="00836ADA">
        <w:rPr>
          <w:rFonts w:cs="v4.2.0"/>
        </w:rPr>
        <w:t>42</w:t>
      </w:r>
      <w:r w:rsidRPr="00836ADA">
        <w:rPr>
          <w:rFonts w:cs="v4.2.0"/>
        </w:rPr>
        <w:t xml:space="preserve"> reporting criteria in total. </w:t>
      </w:r>
      <w:r w:rsidR="00045CC7" w:rsidRPr="00836ADA">
        <w:rPr>
          <w:rFonts w:cs="v4.2.0"/>
        </w:rPr>
        <w:t xml:space="preserve">If the UE is configured with dual uplink carrier frequencies, for the measurement categories: Intra-frequency, Inter frequency, Inter frequency (virtual active set), and Inter-RAT the UE need not support more than </w:t>
      </w:r>
      <w:r w:rsidR="00CB66B9" w:rsidRPr="00836ADA">
        <w:rPr>
          <w:rFonts w:cs="v4.2.0"/>
        </w:rPr>
        <w:t>55</w:t>
      </w:r>
      <w:r w:rsidR="00045CC7" w:rsidRPr="00836ADA">
        <w:rPr>
          <w:rFonts w:cs="v4.2.0"/>
        </w:rPr>
        <w:t xml:space="preserve"> reporting criteria in total. </w:t>
      </w:r>
      <w:r w:rsidRPr="00836ADA">
        <w:rPr>
          <w:rFonts w:cs="v4.2.0"/>
        </w:rPr>
        <w:t>For the measurement categories</w:t>
      </w:r>
      <w:r w:rsidR="00045CC7" w:rsidRPr="00836ADA">
        <w:rPr>
          <w:rFonts w:cs="v4.2.0"/>
        </w:rPr>
        <w:t>:</w:t>
      </w:r>
      <w:r w:rsidRPr="00836ADA">
        <w:rPr>
          <w:rFonts w:cs="v4.2.0"/>
        </w:rPr>
        <w:t xml:space="preserve"> Traffic volume and Quality measurements the UE need not support more than 16 reporting criteria in total.</w:t>
      </w:r>
    </w:p>
    <w:p w14:paraId="7592DDC3" w14:textId="77777777" w:rsidR="003B234C" w:rsidRPr="00836ADA" w:rsidRDefault="003B234C" w:rsidP="0079728B">
      <w:pPr>
        <w:pStyle w:val="TH"/>
      </w:pPr>
      <w:r w:rsidRPr="00836ADA">
        <w:lastRenderedPageBreak/>
        <w:t>Table 8.10: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80"/>
        <w:gridCol w:w="2554"/>
        <w:gridCol w:w="2833"/>
      </w:tblGrid>
      <w:tr w:rsidR="003B234C" w:rsidRPr="00836ADA" w14:paraId="70EFE67D" w14:textId="77777777">
        <w:trPr>
          <w:cantSplit/>
          <w:jc w:val="center"/>
        </w:trPr>
        <w:tc>
          <w:tcPr>
            <w:tcW w:w="3180" w:type="dxa"/>
          </w:tcPr>
          <w:p w14:paraId="1E528198" w14:textId="77777777" w:rsidR="003B234C" w:rsidRPr="00836ADA" w:rsidRDefault="003B234C" w:rsidP="003B234C">
            <w:pPr>
              <w:pStyle w:val="TAH"/>
              <w:rPr>
                <w:rFonts w:cs="v4.2.0"/>
                <w:lang w:eastAsia="en-US"/>
              </w:rPr>
            </w:pPr>
            <w:r w:rsidRPr="00836ADA">
              <w:rPr>
                <w:rFonts w:cs="v4.2.0"/>
                <w:lang w:eastAsia="en-US"/>
              </w:rPr>
              <w:t>Measurement category</w:t>
            </w:r>
          </w:p>
        </w:tc>
        <w:tc>
          <w:tcPr>
            <w:tcW w:w="2554" w:type="dxa"/>
          </w:tcPr>
          <w:p w14:paraId="5E427284" w14:textId="77777777" w:rsidR="003B234C" w:rsidRPr="00836ADA" w:rsidRDefault="003B234C" w:rsidP="003B234C">
            <w:pPr>
              <w:pStyle w:val="TAH"/>
              <w:rPr>
                <w:rFonts w:cs="v4.2.0"/>
                <w:lang w:eastAsia="en-US"/>
              </w:rPr>
            </w:pPr>
            <w:r w:rsidRPr="00836ADA">
              <w:rPr>
                <w:rFonts w:cs="v4.2.0"/>
                <w:lang w:eastAsia="en-US"/>
              </w:rPr>
              <w:t>E</w:t>
            </w:r>
            <w:r w:rsidRPr="00836ADA">
              <w:rPr>
                <w:rFonts w:cs="v4.2.0"/>
                <w:vertAlign w:val="subscript"/>
                <w:lang w:eastAsia="en-US"/>
              </w:rPr>
              <w:t>cat</w:t>
            </w:r>
          </w:p>
        </w:tc>
        <w:tc>
          <w:tcPr>
            <w:tcW w:w="2833" w:type="dxa"/>
          </w:tcPr>
          <w:p w14:paraId="36302B0A" w14:textId="77777777" w:rsidR="003B234C" w:rsidRPr="00836ADA" w:rsidRDefault="003B234C" w:rsidP="003B234C">
            <w:pPr>
              <w:pStyle w:val="TAH"/>
              <w:rPr>
                <w:rFonts w:cs="v4.2.0"/>
                <w:lang w:eastAsia="en-US"/>
              </w:rPr>
            </w:pPr>
            <w:r w:rsidRPr="00836ADA">
              <w:rPr>
                <w:rFonts w:cs="v4.2.0"/>
                <w:lang w:eastAsia="en-US"/>
              </w:rPr>
              <w:t>Note</w:t>
            </w:r>
          </w:p>
        </w:tc>
      </w:tr>
      <w:tr w:rsidR="003B234C" w:rsidRPr="00836ADA" w14:paraId="2A99C3B5" w14:textId="77777777">
        <w:trPr>
          <w:cantSplit/>
          <w:jc w:val="center"/>
        </w:trPr>
        <w:tc>
          <w:tcPr>
            <w:tcW w:w="3180" w:type="dxa"/>
          </w:tcPr>
          <w:p w14:paraId="3E6A2AAB" w14:textId="77777777" w:rsidR="003B234C" w:rsidRPr="00836ADA" w:rsidRDefault="003B234C" w:rsidP="003B234C">
            <w:pPr>
              <w:pStyle w:val="TAC"/>
              <w:rPr>
                <w:rFonts w:cs="Arial"/>
                <w:lang w:eastAsia="en-US"/>
              </w:rPr>
            </w:pPr>
            <w:r w:rsidRPr="00836ADA">
              <w:rPr>
                <w:rFonts w:cs="Arial"/>
                <w:lang w:eastAsia="en-US"/>
              </w:rPr>
              <w:t>Intra-frequency</w:t>
            </w:r>
          </w:p>
        </w:tc>
        <w:tc>
          <w:tcPr>
            <w:tcW w:w="2554" w:type="dxa"/>
          </w:tcPr>
          <w:p w14:paraId="09F3B346" w14:textId="77777777" w:rsidR="003B234C" w:rsidRPr="00836ADA" w:rsidRDefault="003F1D36" w:rsidP="003B234C">
            <w:pPr>
              <w:pStyle w:val="TAC"/>
              <w:rPr>
                <w:rFonts w:cs="Arial"/>
                <w:lang w:eastAsia="en-US"/>
              </w:rPr>
            </w:pPr>
            <w:r w:rsidRPr="00836ADA">
              <w:rPr>
                <w:rFonts w:cs="Arial"/>
                <w:lang w:eastAsia="en-US"/>
              </w:rPr>
              <w:t>16</w:t>
            </w:r>
          </w:p>
        </w:tc>
        <w:tc>
          <w:tcPr>
            <w:tcW w:w="2833" w:type="dxa"/>
          </w:tcPr>
          <w:p w14:paraId="65312D0A" w14:textId="77777777" w:rsidR="003B234C" w:rsidRPr="00836ADA" w:rsidRDefault="003B234C" w:rsidP="003B234C">
            <w:pPr>
              <w:pStyle w:val="TAC"/>
              <w:rPr>
                <w:rFonts w:cs="Arial"/>
                <w:lang w:eastAsia="en-US"/>
              </w:rPr>
            </w:pPr>
          </w:p>
        </w:tc>
      </w:tr>
      <w:tr w:rsidR="003B234C" w:rsidRPr="00836ADA" w14:paraId="16BF315B" w14:textId="77777777">
        <w:trPr>
          <w:cantSplit/>
          <w:jc w:val="center"/>
        </w:trPr>
        <w:tc>
          <w:tcPr>
            <w:tcW w:w="3180" w:type="dxa"/>
          </w:tcPr>
          <w:p w14:paraId="67F5BFE2" w14:textId="77777777" w:rsidR="003B234C" w:rsidRPr="00836ADA" w:rsidRDefault="003B234C" w:rsidP="003B234C">
            <w:pPr>
              <w:pStyle w:val="TAC"/>
              <w:rPr>
                <w:rFonts w:cs="Arial"/>
                <w:lang w:eastAsia="en-US"/>
              </w:rPr>
            </w:pPr>
            <w:r w:rsidRPr="00836ADA">
              <w:rPr>
                <w:rFonts w:cs="Arial"/>
                <w:lang w:eastAsia="en-US"/>
              </w:rPr>
              <w:t>Inter-frequency</w:t>
            </w:r>
          </w:p>
        </w:tc>
        <w:tc>
          <w:tcPr>
            <w:tcW w:w="2554" w:type="dxa"/>
          </w:tcPr>
          <w:p w14:paraId="59CF25BB" w14:textId="77777777" w:rsidR="003B234C" w:rsidRPr="00836ADA" w:rsidRDefault="003F1D36" w:rsidP="003B234C">
            <w:pPr>
              <w:pStyle w:val="TAC"/>
              <w:rPr>
                <w:rFonts w:cs="Arial"/>
                <w:lang w:eastAsia="en-US"/>
              </w:rPr>
            </w:pPr>
            <w:r w:rsidRPr="00836ADA">
              <w:rPr>
                <w:rFonts w:cs="Arial"/>
                <w:lang w:eastAsia="en-US"/>
              </w:rPr>
              <w:t>16</w:t>
            </w:r>
          </w:p>
        </w:tc>
        <w:tc>
          <w:tcPr>
            <w:tcW w:w="2833" w:type="dxa"/>
          </w:tcPr>
          <w:p w14:paraId="7AE74E99" w14:textId="77777777" w:rsidR="003B234C" w:rsidRPr="00836ADA" w:rsidRDefault="003B234C" w:rsidP="003B234C">
            <w:pPr>
              <w:pStyle w:val="TAC"/>
              <w:rPr>
                <w:rFonts w:cs="Arial"/>
                <w:lang w:eastAsia="en-US"/>
              </w:rPr>
            </w:pPr>
          </w:p>
        </w:tc>
      </w:tr>
      <w:tr w:rsidR="003B234C" w:rsidRPr="00836ADA" w14:paraId="011DE04E" w14:textId="77777777">
        <w:trPr>
          <w:cantSplit/>
          <w:jc w:val="center"/>
        </w:trPr>
        <w:tc>
          <w:tcPr>
            <w:tcW w:w="3180" w:type="dxa"/>
          </w:tcPr>
          <w:p w14:paraId="3FD52795" w14:textId="77777777" w:rsidR="003B234C" w:rsidRPr="00836ADA" w:rsidRDefault="003B234C" w:rsidP="003B234C">
            <w:pPr>
              <w:pStyle w:val="TAC"/>
              <w:rPr>
                <w:rFonts w:cs="Arial"/>
                <w:lang w:eastAsia="en-US"/>
              </w:rPr>
            </w:pPr>
            <w:r w:rsidRPr="00836ADA">
              <w:rPr>
                <w:rFonts w:cs="Arial"/>
                <w:lang w:eastAsia="en-US"/>
              </w:rPr>
              <w:t>Inter-frequency, virtual active set</w:t>
            </w:r>
          </w:p>
        </w:tc>
        <w:tc>
          <w:tcPr>
            <w:tcW w:w="2554" w:type="dxa"/>
          </w:tcPr>
          <w:p w14:paraId="6F5C4975" w14:textId="77777777" w:rsidR="003B234C" w:rsidRPr="00836ADA" w:rsidRDefault="003B234C" w:rsidP="003B234C">
            <w:pPr>
              <w:pStyle w:val="TAC"/>
              <w:rPr>
                <w:rFonts w:cs="Arial"/>
                <w:lang w:eastAsia="en-US"/>
              </w:rPr>
            </w:pPr>
            <w:r w:rsidRPr="00836ADA">
              <w:rPr>
                <w:rFonts w:cs="Arial"/>
                <w:lang w:eastAsia="en-US"/>
              </w:rPr>
              <w:t>4</w:t>
            </w:r>
          </w:p>
        </w:tc>
        <w:tc>
          <w:tcPr>
            <w:tcW w:w="2833" w:type="dxa"/>
          </w:tcPr>
          <w:p w14:paraId="427AEE89" w14:textId="77777777" w:rsidR="003B234C" w:rsidRPr="00836ADA" w:rsidRDefault="003B234C" w:rsidP="003B234C">
            <w:pPr>
              <w:pStyle w:val="TAC"/>
              <w:rPr>
                <w:rFonts w:cs="Arial"/>
                <w:lang w:eastAsia="en-US"/>
              </w:rPr>
            </w:pPr>
          </w:p>
        </w:tc>
      </w:tr>
      <w:tr w:rsidR="003B234C" w:rsidRPr="00836ADA" w14:paraId="6F903BD0" w14:textId="77777777">
        <w:trPr>
          <w:cantSplit/>
          <w:jc w:val="center"/>
        </w:trPr>
        <w:tc>
          <w:tcPr>
            <w:tcW w:w="3180" w:type="dxa"/>
          </w:tcPr>
          <w:p w14:paraId="7232BE57" w14:textId="77777777" w:rsidR="003B234C" w:rsidRPr="00836ADA" w:rsidRDefault="003B234C" w:rsidP="003B234C">
            <w:pPr>
              <w:pStyle w:val="TAC"/>
              <w:rPr>
                <w:rFonts w:cs="Arial"/>
                <w:lang w:eastAsia="en-US"/>
              </w:rPr>
            </w:pPr>
            <w:r w:rsidRPr="00836ADA">
              <w:rPr>
                <w:rFonts w:cs="Arial"/>
                <w:lang w:eastAsia="en-US"/>
              </w:rPr>
              <w:t>Inter-RAT GERAN</w:t>
            </w:r>
          </w:p>
        </w:tc>
        <w:tc>
          <w:tcPr>
            <w:tcW w:w="2554" w:type="dxa"/>
          </w:tcPr>
          <w:p w14:paraId="1FBCFDAE" w14:textId="77777777" w:rsidR="003B234C" w:rsidRPr="00836ADA" w:rsidRDefault="003B234C" w:rsidP="003B234C">
            <w:pPr>
              <w:pStyle w:val="TAC"/>
              <w:rPr>
                <w:rFonts w:cs="Arial"/>
                <w:lang w:eastAsia="en-US"/>
              </w:rPr>
            </w:pPr>
            <w:r w:rsidRPr="00836ADA">
              <w:rPr>
                <w:rFonts w:cs="Arial"/>
                <w:lang w:eastAsia="en-US"/>
              </w:rPr>
              <w:t>4</w:t>
            </w:r>
          </w:p>
        </w:tc>
        <w:tc>
          <w:tcPr>
            <w:tcW w:w="2833" w:type="dxa"/>
          </w:tcPr>
          <w:p w14:paraId="305CB4C8" w14:textId="77777777" w:rsidR="003B234C" w:rsidRPr="00836ADA" w:rsidRDefault="003B234C" w:rsidP="003B234C">
            <w:pPr>
              <w:pStyle w:val="TAC"/>
              <w:rPr>
                <w:rFonts w:cs="Arial"/>
                <w:lang w:eastAsia="en-US"/>
              </w:rPr>
            </w:pPr>
            <w:r w:rsidRPr="00836ADA">
              <w:rPr>
                <w:rFonts w:cs="Arial"/>
                <w:lang w:eastAsia="en-US"/>
              </w:rPr>
              <w:t>Only applicable for UE with this capability</w:t>
            </w:r>
          </w:p>
        </w:tc>
      </w:tr>
      <w:tr w:rsidR="003B234C" w:rsidRPr="00836ADA" w14:paraId="77400A78" w14:textId="77777777">
        <w:trPr>
          <w:cantSplit/>
          <w:jc w:val="center"/>
        </w:trPr>
        <w:tc>
          <w:tcPr>
            <w:tcW w:w="3180" w:type="dxa"/>
          </w:tcPr>
          <w:p w14:paraId="0B538EA1" w14:textId="77777777" w:rsidR="003B234C" w:rsidRPr="00836ADA" w:rsidRDefault="003B234C" w:rsidP="003B234C">
            <w:pPr>
              <w:pStyle w:val="TAC"/>
              <w:rPr>
                <w:rFonts w:cs="Arial"/>
                <w:lang w:eastAsia="en-US"/>
              </w:rPr>
            </w:pPr>
            <w:r w:rsidRPr="00836ADA">
              <w:rPr>
                <w:rFonts w:cs="Arial"/>
                <w:lang w:eastAsia="en-US"/>
              </w:rPr>
              <w:t>Inter-RAT E-UTRAN</w:t>
            </w:r>
          </w:p>
        </w:tc>
        <w:tc>
          <w:tcPr>
            <w:tcW w:w="2554" w:type="dxa"/>
          </w:tcPr>
          <w:p w14:paraId="1F9377E7" w14:textId="77777777" w:rsidR="003B234C" w:rsidRPr="00836ADA" w:rsidRDefault="00376D8C" w:rsidP="003B234C">
            <w:pPr>
              <w:pStyle w:val="TAC"/>
              <w:rPr>
                <w:rFonts w:cs="Arial"/>
                <w:lang w:eastAsia="en-US"/>
              </w:rPr>
            </w:pPr>
            <w:r w:rsidRPr="00836ADA">
              <w:rPr>
                <w:rFonts w:cs="Arial"/>
                <w:lang w:eastAsia="en-US"/>
              </w:rPr>
              <w:t>4</w:t>
            </w:r>
            <w:r w:rsidR="00CB66B9" w:rsidRPr="00836ADA">
              <w:rPr>
                <w:rFonts w:cs="Arial"/>
                <w:lang w:eastAsia="en-US"/>
              </w:rPr>
              <w:t>8</w:t>
            </w:r>
          </w:p>
        </w:tc>
        <w:tc>
          <w:tcPr>
            <w:tcW w:w="2833" w:type="dxa"/>
          </w:tcPr>
          <w:p w14:paraId="776BA258" w14:textId="77777777" w:rsidR="003B234C" w:rsidRPr="00836ADA" w:rsidRDefault="003B234C" w:rsidP="003B234C">
            <w:pPr>
              <w:pStyle w:val="TAC"/>
              <w:rPr>
                <w:rFonts w:cs="Arial"/>
                <w:lang w:eastAsia="en-US"/>
              </w:rPr>
            </w:pPr>
            <w:r w:rsidRPr="00836ADA">
              <w:rPr>
                <w:rFonts w:cs="Arial"/>
                <w:lang w:eastAsia="en-US"/>
              </w:rPr>
              <w:t>Only applicable for UE with this capability</w:t>
            </w:r>
          </w:p>
        </w:tc>
      </w:tr>
      <w:tr w:rsidR="003B234C" w:rsidRPr="00836ADA" w14:paraId="474D480F" w14:textId="77777777">
        <w:trPr>
          <w:cantSplit/>
          <w:jc w:val="center"/>
        </w:trPr>
        <w:tc>
          <w:tcPr>
            <w:tcW w:w="3180" w:type="dxa"/>
          </w:tcPr>
          <w:p w14:paraId="6EDE8B36" w14:textId="77777777" w:rsidR="003B234C" w:rsidRPr="00836ADA" w:rsidRDefault="003B234C" w:rsidP="003B234C">
            <w:pPr>
              <w:pStyle w:val="TAC"/>
              <w:rPr>
                <w:rFonts w:cs="Arial"/>
                <w:lang w:eastAsia="en-US"/>
              </w:rPr>
            </w:pPr>
            <w:r w:rsidRPr="00836ADA">
              <w:rPr>
                <w:rFonts w:cs="Arial"/>
                <w:lang w:eastAsia="en-US"/>
              </w:rPr>
              <w:t>UE internal measurements</w:t>
            </w:r>
          </w:p>
        </w:tc>
        <w:tc>
          <w:tcPr>
            <w:tcW w:w="2554" w:type="dxa"/>
          </w:tcPr>
          <w:p w14:paraId="6A8F8CED" w14:textId="77777777" w:rsidR="003B234C" w:rsidRPr="00836ADA" w:rsidRDefault="003B234C" w:rsidP="003B234C">
            <w:pPr>
              <w:pStyle w:val="TAC"/>
              <w:rPr>
                <w:rFonts w:cs="Arial"/>
                <w:lang w:eastAsia="en-US"/>
              </w:rPr>
            </w:pPr>
            <w:r w:rsidRPr="00836ADA">
              <w:rPr>
                <w:rFonts w:cs="Arial"/>
                <w:lang w:eastAsia="en-US"/>
              </w:rPr>
              <w:t>8</w:t>
            </w:r>
          </w:p>
        </w:tc>
        <w:tc>
          <w:tcPr>
            <w:tcW w:w="2833" w:type="dxa"/>
          </w:tcPr>
          <w:p w14:paraId="201E591C" w14:textId="77777777" w:rsidR="003B234C" w:rsidRPr="00836ADA" w:rsidRDefault="003B234C" w:rsidP="003B234C">
            <w:pPr>
              <w:pStyle w:val="TAC"/>
              <w:rPr>
                <w:rFonts w:cs="Arial"/>
                <w:lang w:eastAsia="en-US"/>
              </w:rPr>
            </w:pPr>
          </w:p>
        </w:tc>
      </w:tr>
      <w:tr w:rsidR="003B234C" w:rsidRPr="00836ADA" w14:paraId="43309159" w14:textId="77777777">
        <w:trPr>
          <w:cantSplit/>
          <w:jc w:val="center"/>
        </w:trPr>
        <w:tc>
          <w:tcPr>
            <w:tcW w:w="3180" w:type="dxa"/>
          </w:tcPr>
          <w:p w14:paraId="7AD24CD3" w14:textId="77777777" w:rsidR="003B234C" w:rsidRPr="00836ADA" w:rsidRDefault="003B234C" w:rsidP="003B234C">
            <w:pPr>
              <w:pStyle w:val="TAC"/>
              <w:rPr>
                <w:rFonts w:cs="Arial"/>
                <w:lang w:eastAsia="en-US"/>
              </w:rPr>
            </w:pPr>
            <w:r w:rsidRPr="00836ADA">
              <w:rPr>
                <w:rFonts w:cs="Arial"/>
                <w:lang w:eastAsia="en-US"/>
              </w:rPr>
              <w:t>Traffic volume measurements</w:t>
            </w:r>
          </w:p>
        </w:tc>
        <w:tc>
          <w:tcPr>
            <w:tcW w:w="2554" w:type="dxa"/>
          </w:tcPr>
          <w:p w14:paraId="70DA31A3" w14:textId="77777777" w:rsidR="003B234C" w:rsidRPr="00836ADA" w:rsidRDefault="003B234C" w:rsidP="003B234C">
            <w:pPr>
              <w:pStyle w:val="TAC"/>
              <w:rPr>
                <w:rFonts w:cs="Arial"/>
                <w:lang w:eastAsia="en-US"/>
              </w:rPr>
            </w:pPr>
            <w:r w:rsidRPr="00836ADA">
              <w:rPr>
                <w:rFonts w:cs="Arial"/>
                <w:lang w:eastAsia="en-US"/>
              </w:rPr>
              <w:t>2 + (2 per Transport Channel)</w:t>
            </w:r>
          </w:p>
        </w:tc>
        <w:tc>
          <w:tcPr>
            <w:tcW w:w="2833" w:type="dxa"/>
          </w:tcPr>
          <w:p w14:paraId="7DAF2522" w14:textId="77777777" w:rsidR="003B234C" w:rsidRPr="00836ADA" w:rsidRDefault="003B234C" w:rsidP="003B234C">
            <w:pPr>
              <w:pStyle w:val="TAC"/>
              <w:rPr>
                <w:rFonts w:cs="Arial"/>
                <w:lang w:eastAsia="en-US"/>
              </w:rPr>
            </w:pPr>
          </w:p>
        </w:tc>
      </w:tr>
      <w:tr w:rsidR="003B234C" w:rsidRPr="00836ADA" w14:paraId="7FB08C34" w14:textId="77777777">
        <w:trPr>
          <w:cantSplit/>
          <w:jc w:val="center"/>
        </w:trPr>
        <w:tc>
          <w:tcPr>
            <w:tcW w:w="3180" w:type="dxa"/>
          </w:tcPr>
          <w:p w14:paraId="3944D0E2" w14:textId="77777777" w:rsidR="003B234C" w:rsidRPr="00836ADA" w:rsidRDefault="003B234C" w:rsidP="003B234C">
            <w:pPr>
              <w:pStyle w:val="TAC"/>
              <w:rPr>
                <w:rFonts w:cs="Arial"/>
                <w:lang w:eastAsia="en-US"/>
              </w:rPr>
            </w:pPr>
            <w:r w:rsidRPr="00836ADA">
              <w:rPr>
                <w:rFonts w:cs="Arial"/>
                <w:lang w:eastAsia="en-US"/>
              </w:rPr>
              <w:t>Quality measurements</w:t>
            </w:r>
          </w:p>
        </w:tc>
        <w:tc>
          <w:tcPr>
            <w:tcW w:w="2554" w:type="dxa"/>
          </w:tcPr>
          <w:p w14:paraId="200E47DE" w14:textId="77777777" w:rsidR="003B234C" w:rsidRPr="00836ADA" w:rsidRDefault="003B234C" w:rsidP="003B234C">
            <w:pPr>
              <w:pStyle w:val="TAC"/>
              <w:rPr>
                <w:rFonts w:cs="Arial"/>
                <w:lang w:eastAsia="en-US"/>
              </w:rPr>
            </w:pPr>
            <w:r w:rsidRPr="00836ADA">
              <w:rPr>
                <w:rFonts w:cs="Arial"/>
                <w:lang w:eastAsia="en-US"/>
              </w:rPr>
              <w:t>2 per Transport Channel</w:t>
            </w:r>
          </w:p>
        </w:tc>
        <w:tc>
          <w:tcPr>
            <w:tcW w:w="2833" w:type="dxa"/>
          </w:tcPr>
          <w:p w14:paraId="5EE7DA5A" w14:textId="77777777" w:rsidR="003B234C" w:rsidRPr="00836ADA" w:rsidRDefault="003B234C" w:rsidP="003B234C">
            <w:pPr>
              <w:pStyle w:val="TAC"/>
              <w:rPr>
                <w:rFonts w:cs="Arial"/>
                <w:lang w:eastAsia="en-US"/>
              </w:rPr>
            </w:pPr>
          </w:p>
        </w:tc>
      </w:tr>
      <w:tr w:rsidR="003B234C" w:rsidRPr="00836ADA" w14:paraId="47128884" w14:textId="77777777">
        <w:trPr>
          <w:cantSplit/>
          <w:jc w:val="center"/>
        </w:trPr>
        <w:tc>
          <w:tcPr>
            <w:tcW w:w="3180" w:type="dxa"/>
          </w:tcPr>
          <w:p w14:paraId="32FF9B1B" w14:textId="77777777" w:rsidR="003B234C" w:rsidRPr="00836ADA" w:rsidRDefault="003B234C" w:rsidP="003B234C">
            <w:pPr>
              <w:pStyle w:val="TAC"/>
              <w:rPr>
                <w:rFonts w:cs="Arial"/>
                <w:lang w:eastAsia="en-US"/>
              </w:rPr>
            </w:pPr>
            <w:r w:rsidRPr="00836ADA">
              <w:rPr>
                <w:rFonts w:cs="Arial"/>
                <w:lang w:eastAsia="en-US"/>
              </w:rPr>
              <w:t>UP measurements</w:t>
            </w:r>
          </w:p>
        </w:tc>
        <w:tc>
          <w:tcPr>
            <w:tcW w:w="2554" w:type="dxa"/>
          </w:tcPr>
          <w:p w14:paraId="12EE2A29" w14:textId="77777777" w:rsidR="003B234C" w:rsidRPr="00836ADA" w:rsidRDefault="003B234C" w:rsidP="003B234C">
            <w:pPr>
              <w:pStyle w:val="TAC"/>
              <w:rPr>
                <w:rFonts w:cs="Arial"/>
                <w:lang w:eastAsia="en-US"/>
              </w:rPr>
            </w:pPr>
            <w:r w:rsidRPr="00836ADA">
              <w:rPr>
                <w:rFonts w:cs="Arial"/>
                <w:lang w:eastAsia="en-US"/>
              </w:rPr>
              <w:t>2</w:t>
            </w:r>
          </w:p>
        </w:tc>
        <w:tc>
          <w:tcPr>
            <w:tcW w:w="2833" w:type="dxa"/>
          </w:tcPr>
          <w:p w14:paraId="55D42815" w14:textId="77777777" w:rsidR="003B234C" w:rsidRPr="00836ADA" w:rsidRDefault="003B234C" w:rsidP="003B234C">
            <w:pPr>
              <w:pStyle w:val="TAC"/>
              <w:rPr>
                <w:rFonts w:cs="Arial"/>
                <w:lang w:eastAsia="en-US"/>
              </w:rPr>
            </w:pPr>
            <w:r w:rsidRPr="00836ADA">
              <w:rPr>
                <w:rFonts w:cs="Arial"/>
                <w:lang w:eastAsia="en-US"/>
              </w:rPr>
              <w:t>Only applicable for UE with this capability.</w:t>
            </w:r>
          </w:p>
        </w:tc>
      </w:tr>
      <w:tr w:rsidR="00376D8C" w:rsidRPr="00836ADA" w14:paraId="62C1F6D5" w14:textId="77777777">
        <w:trPr>
          <w:cantSplit/>
          <w:jc w:val="center"/>
        </w:trPr>
        <w:tc>
          <w:tcPr>
            <w:tcW w:w="3180" w:type="dxa"/>
          </w:tcPr>
          <w:p w14:paraId="2D0C1675" w14:textId="77777777" w:rsidR="00376D8C" w:rsidRPr="00836ADA" w:rsidRDefault="00376D8C" w:rsidP="005E5366">
            <w:pPr>
              <w:pStyle w:val="TAC"/>
              <w:rPr>
                <w:rFonts w:cs="Arial"/>
                <w:lang w:eastAsia="en-US"/>
              </w:rPr>
            </w:pPr>
            <w:r w:rsidRPr="00836ADA">
              <w:rPr>
                <w:rFonts w:cs="Arial"/>
                <w:lang w:eastAsia="en-US"/>
              </w:rPr>
              <w:t>UE Rx-Tx time difference measurement</w:t>
            </w:r>
          </w:p>
        </w:tc>
        <w:tc>
          <w:tcPr>
            <w:tcW w:w="2554" w:type="dxa"/>
          </w:tcPr>
          <w:p w14:paraId="43C64C90" w14:textId="77777777" w:rsidR="00376D8C" w:rsidRPr="00836ADA" w:rsidRDefault="00376D8C" w:rsidP="005E5366">
            <w:pPr>
              <w:pStyle w:val="TAC"/>
              <w:rPr>
                <w:rFonts w:cs="Arial"/>
                <w:lang w:eastAsia="en-US"/>
              </w:rPr>
            </w:pPr>
            <w:r w:rsidRPr="00836ADA">
              <w:rPr>
                <w:rFonts w:cs="Arial"/>
                <w:lang w:eastAsia="en-US"/>
              </w:rPr>
              <w:t>1</w:t>
            </w:r>
          </w:p>
        </w:tc>
        <w:tc>
          <w:tcPr>
            <w:tcW w:w="2833" w:type="dxa"/>
          </w:tcPr>
          <w:p w14:paraId="297403C9" w14:textId="77777777" w:rsidR="00376D8C" w:rsidRPr="00836ADA" w:rsidRDefault="00376D8C" w:rsidP="005E5366">
            <w:pPr>
              <w:pStyle w:val="TAC"/>
              <w:rPr>
                <w:rFonts w:cs="Arial"/>
                <w:lang w:eastAsia="en-US"/>
              </w:rPr>
            </w:pPr>
          </w:p>
        </w:tc>
      </w:tr>
      <w:tr w:rsidR="00045CC7" w:rsidRPr="00836ADA" w14:paraId="672E4520" w14:textId="77777777">
        <w:trPr>
          <w:cantSplit/>
          <w:jc w:val="center"/>
        </w:trPr>
        <w:tc>
          <w:tcPr>
            <w:tcW w:w="8567" w:type="dxa"/>
            <w:gridSpan w:val="3"/>
          </w:tcPr>
          <w:p w14:paraId="462727CA" w14:textId="77777777" w:rsidR="00045CC7" w:rsidRPr="00836ADA" w:rsidRDefault="00045CC7" w:rsidP="00045CC7">
            <w:pPr>
              <w:pStyle w:val="TAN"/>
              <w:rPr>
                <w:rFonts w:cs="Arial"/>
                <w:lang w:eastAsia="en-US"/>
              </w:rPr>
            </w:pPr>
            <w:r w:rsidRPr="00836ADA">
              <w:rPr>
                <w:rFonts w:cs="Arial"/>
                <w:lang w:eastAsia="en-US"/>
              </w:rPr>
              <w:t xml:space="preserve">Note: When the UE is configured with dual uplink carrier frequencies, </w:t>
            </w:r>
            <w:r w:rsidRPr="00836ADA">
              <w:rPr>
                <w:rFonts w:cs="v4.2.0"/>
                <w:lang w:eastAsia="en-US"/>
              </w:rPr>
              <w:t>E</w:t>
            </w:r>
            <w:r w:rsidRPr="00836ADA">
              <w:rPr>
                <w:rFonts w:cs="v4.2.0"/>
                <w:vertAlign w:val="subscript"/>
                <w:lang w:eastAsia="en-US"/>
              </w:rPr>
              <w:t>cat</w:t>
            </w:r>
            <w:r w:rsidRPr="00836ADA">
              <w:rPr>
                <w:rFonts w:cs="Arial"/>
                <w:lang w:eastAsia="en-US"/>
              </w:rPr>
              <w:t xml:space="preserve"> for Intra-frequency is applied per intra-frequency.</w:t>
            </w:r>
          </w:p>
        </w:tc>
      </w:tr>
    </w:tbl>
    <w:p w14:paraId="751EC72C" w14:textId="77777777" w:rsidR="003B234C" w:rsidRPr="00836ADA" w:rsidRDefault="003B234C" w:rsidP="003B234C">
      <w:pPr>
        <w:rPr>
          <w:rFonts w:cs="v4.2.0"/>
        </w:rPr>
      </w:pPr>
    </w:p>
    <w:p w14:paraId="38CBC810" w14:textId="77777777" w:rsidR="003B234C" w:rsidRPr="00836ADA" w:rsidRDefault="003B234C" w:rsidP="00A42B7B">
      <w:pPr>
        <w:pStyle w:val="Heading2"/>
        <w:ind w:left="0" w:firstLine="0"/>
        <w:rPr>
          <w:rFonts w:cs="v4.2.0"/>
        </w:rPr>
      </w:pPr>
      <w:bookmarkStart w:id="219" w:name="_Toc535329133"/>
      <w:r w:rsidRPr="00836ADA">
        <w:rPr>
          <w:rFonts w:cs="v4.2.0"/>
        </w:rPr>
        <w:t>8.4</w:t>
      </w:r>
      <w:r w:rsidRPr="00836ADA">
        <w:rPr>
          <w:rFonts w:cs="v4.2.0"/>
        </w:rPr>
        <w:tab/>
        <w:t xml:space="preserve">Measurements in CELL_FACH State when </w:t>
      </w:r>
      <w:r w:rsidRPr="00836ADA">
        <w:t>HS-DSCH discontinuous reception is not ongoing</w:t>
      </w:r>
      <w:bookmarkEnd w:id="219"/>
    </w:p>
    <w:p w14:paraId="7CC6E8FF" w14:textId="77777777" w:rsidR="003B234C" w:rsidRPr="00836ADA" w:rsidRDefault="003B234C" w:rsidP="000E1AF5">
      <w:pPr>
        <w:pStyle w:val="Heading3"/>
        <w:rPr>
          <w:rFonts w:cs="v4.2.0"/>
        </w:rPr>
      </w:pPr>
      <w:bookmarkStart w:id="220" w:name="_Toc535329134"/>
      <w:r w:rsidRPr="00836ADA">
        <w:rPr>
          <w:rFonts w:cs="v4.2.0"/>
        </w:rPr>
        <w:t>8.4.1</w:t>
      </w:r>
      <w:r w:rsidRPr="00836ADA">
        <w:rPr>
          <w:rFonts w:cs="v4.2.0"/>
        </w:rPr>
        <w:tab/>
        <w:t>Introduction</w:t>
      </w:r>
      <w:bookmarkEnd w:id="220"/>
    </w:p>
    <w:p w14:paraId="75E58102" w14:textId="77777777" w:rsidR="003B234C" w:rsidRPr="00836ADA" w:rsidRDefault="00E32B4F" w:rsidP="003B234C">
      <w:pPr>
        <w:rPr>
          <w:rFonts w:cs="v4.2.0"/>
        </w:rPr>
      </w:pPr>
      <w:r w:rsidRPr="00836ADA">
        <w:rPr>
          <w:rFonts w:cs="v4.2.0"/>
        </w:rPr>
        <w:t xml:space="preserve">This section contains requirements on the UE regarding cell reselection and measurement reporting in CELL_FACH state when HS-DSCH discontinuous reception is not ongoing. </w:t>
      </w:r>
      <w:r w:rsidR="003B234C" w:rsidRPr="00836ADA">
        <w:rPr>
          <w:rFonts w:cs="v4.2.0"/>
        </w:rPr>
        <w:t xml:space="preserve"> The requirements for cell re-selection are split in FDD intra frequency, FDD inter frequency, TDD</w:t>
      </w:r>
      <w:r w:rsidR="00D13E96" w:rsidRPr="00836ADA">
        <w:rPr>
          <w:rFonts w:cs="v4.2.0"/>
        </w:rPr>
        <w:t>,</w:t>
      </w:r>
      <w:r w:rsidR="003B234C" w:rsidRPr="00836ADA">
        <w:rPr>
          <w:rFonts w:cs="v4.2.0"/>
        </w:rPr>
        <w:t xml:space="preserve"> GSM</w:t>
      </w:r>
      <w:r w:rsidR="00D13E96" w:rsidRPr="00836ADA">
        <w:t xml:space="preserve"> </w:t>
      </w:r>
      <w:r w:rsidR="00D13E96" w:rsidRPr="00836ADA">
        <w:rPr>
          <w:rFonts w:cs="v4.2.0"/>
        </w:rPr>
        <w:t>and E-UTRAN</w:t>
      </w:r>
      <w:r w:rsidR="003B234C" w:rsidRPr="00836ADA">
        <w:rPr>
          <w:rFonts w:cs="v4.2.0"/>
        </w:rPr>
        <w:t xml:space="preserve"> measurements. The measurements are defined in TS 25.215, the measurement model is defined in TS 25.302 and measurement accuracies are specified in section 9. Control of measurement reporting is specified in TS 25.331. Measurement occasions in CELL_FACH state are described in TS 25.331. </w:t>
      </w:r>
    </w:p>
    <w:p w14:paraId="00932C08" w14:textId="77777777" w:rsidR="006016D2" w:rsidRPr="00836ADA" w:rsidRDefault="006016D2" w:rsidP="006016D2">
      <w:r w:rsidRPr="00836ADA">
        <w:t xml:space="preserve">If UE indicates support for </w:t>
      </w:r>
      <w:r w:rsidR="00BF29A9" w:rsidRPr="00836ADA">
        <w:t xml:space="preserve">Increased </w:t>
      </w:r>
      <w:r w:rsidRPr="00836ADA">
        <w:t xml:space="preserve">UE carrier monitoring UTRA or increased carrier monitoring E-UTRA the measurement performance for different carriers may be configured by higher layers to be either normal or reduced. A </w:t>
      </w:r>
      <w:r w:rsidR="0043181D" w:rsidRPr="00836ADA">
        <w:t xml:space="preserve">measurement </w:t>
      </w:r>
      <w:r w:rsidRPr="00836ADA">
        <w:t xml:space="preserve">scaling factor </w:t>
      </w:r>
      <w:r w:rsidR="0043181D" w:rsidRPr="00836ADA">
        <w:t xml:space="preserve">[16] </w:t>
      </w:r>
      <w:r w:rsidRPr="00836ADA">
        <w:t xml:space="preserve">defining the relaxation to be applied to the requirements for carriers measured with reduced measurement performance is signalled by higher layers and has the possible settings shown in table 8.0a. The same </w:t>
      </w:r>
      <w:r w:rsidR="0043181D" w:rsidRPr="00836ADA">
        <w:t xml:space="preserve">measurement </w:t>
      </w:r>
      <w:r w:rsidRPr="00836ADA">
        <w:t>scaling factor mapping is used in Cell FACH state as cell DCH state.</w:t>
      </w:r>
    </w:p>
    <w:p w14:paraId="290CDD97" w14:textId="77777777" w:rsidR="003B234C" w:rsidRPr="00836ADA" w:rsidRDefault="006016D2" w:rsidP="006016D2">
      <w:r w:rsidRPr="00836ADA">
        <w:t xml:space="preserve">The </w:t>
      </w:r>
      <w:r w:rsidR="00BF29A9" w:rsidRPr="00836ADA">
        <w:t xml:space="preserve">minimum performance </w:t>
      </w:r>
      <w:r w:rsidRPr="00836ADA">
        <w:t>requirements</w:t>
      </w:r>
      <w:r w:rsidR="00BF29A9" w:rsidRPr="00836ADA">
        <w:t xml:space="preserve"> for a UE which indicates support for Increased UE carrier monitoring UTRA [16, 31] are calculated as defined</w:t>
      </w:r>
      <w:r w:rsidRPr="00836ADA">
        <w:t xml:space="preserve"> in section </w:t>
      </w:r>
      <w:r w:rsidRPr="00836ADA">
        <w:rPr>
          <w:rFonts w:cs="v4.2.0"/>
        </w:rPr>
        <w:t>8.4.2.3</w:t>
      </w:r>
      <w:r w:rsidRPr="00836ADA">
        <w:t xml:space="preserve"> provided that </w:t>
      </w:r>
      <w:r w:rsidR="00BF29A9" w:rsidRPr="00836ADA">
        <w:t>N</w:t>
      </w:r>
      <w:r w:rsidR="00BF29A9" w:rsidRPr="00836ADA">
        <w:rPr>
          <w:vertAlign w:val="subscript"/>
        </w:rPr>
        <w:t>freq, FDD,n</w:t>
      </w:r>
      <w:r w:rsidR="00BF29A9" w:rsidRPr="00836ADA">
        <w:t xml:space="preserve"> ≤2</w:t>
      </w:r>
      <w:r w:rsidRPr="00836ADA">
        <w:t xml:space="preserve"> or if all </w:t>
      </w:r>
      <w:r w:rsidR="00B9180C" w:rsidRPr="00836ADA">
        <w:t xml:space="preserve">FDD </w:t>
      </w:r>
      <w:r w:rsidR="00BF29A9" w:rsidRPr="00836ADA">
        <w:t xml:space="preserve">interfrequency </w:t>
      </w:r>
      <w:r w:rsidRPr="00836ADA">
        <w:t>carriers are indicated to have normal performance.</w:t>
      </w:r>
      <w:r w:rsidR="00BF29A9" w:rsidRPr="00836ADA">
        <w:t xml:space="preserve"> The minimum performance requirements for a UE which indicates support for Increased UE carrier monitoring E-UTRA [16, 31] are calculated as defined in section 8.4.2.6 provided that N</w:t>
      </w:r>
      <w:r w:rsidR="00BF29A9" w:rsidRPr="00836ADA">
        <w:rPr>
          <w:vertAlign w:val="subscript"/>
        </w:rPr>
        <w:t>E-UTRA,n</w:t>
      </w:r>
      <w:r w:rsidR="00BF29A9" w:rsidRPr="00836ADA">
        <w:t xml:space="preserve">≤4 </w:t>
      </w:r>
      <w:r w:rsidR="00B9180C" w:rsidRPr="00836ADA">
        <w:rPr>
          <w:iCs/>
        </w:rPr>
        <w:t>for a UE capable of either FDD E-UTRA carrier monitoring or TDD E-UTRA carrier</w:t>
      </w:r>
      <w:r w:rsidR="00B9180C" w:rsidRPr="00836ADA">
        <w:t xml:space="preserve"> monitoring or N</w:t>
      </w:r>
      <w:r w:rsidR="00B9180C" w:rsidRPr="00836ADA">
        <w:rPr>
          <w:vertAlign w:val="subscript"/>
        </w:rPr>
        <w:t>freq,E-UTRA,n</w:t>
      </w:r>
      <w:r w:rsidR="00B9180C" w:rsidRPr="00836ADA">
        <w:t xml:space="preserve">≤8 </w:t>
      </w:r>
      <w:r w:rsidR="00B9180C" w:rsidRPr="00836ADA">
        <w:rPr>
          <w:iCs/>
        </w:rPr>
        <w:t xml:space="preserve">for a UE capable of both FDD and TDD E-UTRA carrier monitoring provided </w:t>
      </w:r>
      <w:r w:rsidR="00B9180C" w:rsidRPr="00836ADA">
        <w:t>N</w:t>
      </w:r>
      <w:r w:rsidR="00B9180C" w:rsidRPr="00836ADA">
        <w:rPr>
          <w:vertAlign w:val="subscript"/>
        </w:rPr>
        <w:t>freq,E-UTRA,n,FDD</w:t>
      </w:r>
      <w:r w:rsidR="00B9180C" w:rsidRPr="00836ADA">
        <w:t>≤4</w:t>
      </w:r>
      <w:r w:rsidR="00B9180C" w:rsidRPr="00836ADA">
        <w:rPr>
          <w:iCs/>
        </w:rPr>
        <w:t xml:space="preserve">  and </w:t>
      </w:r>
      <w:r w:rsidR="00B9180C" w:rsidRPr="00836ADA">
        <w:t>N</w:t>
      </w:r>
      <w:r w:rsidR="00B9180C" w:rsidRPr="00836ADA">
        <w:rPr>
          <w:vertAlign w:val="subscript"/>
        </w:rPr>
        <w:t>freq,E-UTRA,n,TDD</w:t>
      </w:r>
      <w:r w:rsidR="00B9180C" w:rsidRPr="00836ADA">
        <w:t xml:space="preserve">≤4 </w:t>
      </w:r>
      <w:r w:rsidR="00BF29A9" w:rsidRPr="00836ADA">
        <w:t>or if all E-UTRA carriers are indicated to have normal performance.</w:t>
      </w:r>
    </w:p>
    <w:p w14:paraId="6D9DA38D" w14:textId="77777777" w:rsidR="00BF29A9" w:rsidRPr="00836ADA" w:rsidRDefault="00BF29A9" w:rsidP="006016D2">
      <w:r w:rsidRPr="00836ADA">
        <w:t>Capabilities for number of carriers to monitor for UE which indicates support for Increased UE carrier monitoring UTRA or E-UTRA are specified in section 8.4.2.1a.</w:t>
      </w:r>
    </w:p>
    <w:p w14:paraId="53983851" w14:textId="77777777" w:rsidR="003B234C" w:rsidRPr="00836ADA" w:rsidRDefault="003B234C" w:rsidP="00A42B7B">
      <w:pPr>
        <w:pStyle w:val="Heading3"/>
        <w:rPr>
          <w:rFonts w:cs="v4.2.0"/>
        </w:rPr>
      </w:pPr>
      <w:bookmarkStart w:id="221" w:name="_Toc535329135"/>
      <w:r w:rsidRPr="00836ADA">
        <w:rPr>
          <w:rFonts w:cs="v4.2.0"/>
        </w:rPr>
        <w:t>8.4.2</w:t>
      </w:r>
      <w:r w:rsidRPr="00836ADA">
        <w:rPr>
          <w:rFonts w:cs="v4.2.0"/>
        </w:rPr>
        <w:tab/>
        <w:t>Requirements</w:t>
      </w:r>
      <w:bookmarkEnd w:id="221"/>
    </w:p>
    <w:p w14:paraId="11B566CD" w14:textId="77777777" w:rsidR="003B234C" w:rsidRPr="00836ADA" w:rsidRDefault="003B234C" w:rsidP="00A42B7B">
      <w:pPr>
        <w:pStyle w:val="Heading4"/>
        <w:rPr>
          <w:rFonts w:cs="v4.2.0"/>
        </w:rPr>
      </w:pPr>
      <w:bookmarkStart w:id="222" w:name="_Toc535329136"/>
      <w:r w:rsidRPr="00836ADA">
        <w:rPr>
          <w:rFonts w:cs="v4.2.0"/>
        </w:rPr>
        <w:t>8.4.2.1</w:t>
      </w:r>
      <w:r w:rsidRPr="00836ADA">
        <w:rPr>
          <w:rFonts w:cs="v4.2.0"/>
        </w:rPr>
        <w:tab/>
        <w:t xml:space="preserve">UE Measurement Capability when </w:t>
      </w:r>
      <w:r w:rsidRPr="00836ADA">
        <w:t>HS-DSCH discontinuous reception is not ongoing</w:t>
      </w:r>
      <w:bookmarkEnd w:id="222"/>
    </w:p>
    <w:p w14:paraId="7735851C" w14:textId="77777777" w:rsidR="003B234C" w:rsidRPr="00836ADA" w:rsidRDefault="003B234C" w:rsidP="003B234C">
      <w:pPr>
        <w:rPr>
          <w:rFonts w:cs="v4.2.0"/>
        </w:rPr>
      </w:pPr>
      <w:r w:rsidRPr="00836ADA">
        <w:rPr>
          <w:rFonts w:cs="v4.2.0"/>
        </w:rPr>
        <w:t>In CELL_FACH state, the UE shall be able to monitor up to</w:t>
      </w:r>
    </w:p>
    <w:p w14:paraId="5B407DAE" w14:textId="77777777" w:rsidR="003B234C" w:rsidRPr="00836ADA" w:rsidRDefault="003B234C" w:rsidP="003B234C">
      <w:pPr>
        <w:pStyle w:val="B1"/>
        <w:rPr>
          <w:rFonts w:cs="v4.2.0"/>
        </w:rPr>
      </w:pPr>
      <w:r w:rsidRPr="00836ADA">
        <w:rPr>
          <w:rFonts w:cs="v4.2.0"/>
        </w:rPr>
        <w:t>-</w:t>
      </w:r>
      <w:r w:rsidRPr="00836ADA">
        <w:rPr>
          <w:rFonts w:cs="v4.2.0"/>
        </w:rPr>
        <w:tab/>
        <w:t>32 intra frequency FDD cells and</w:t>
      </w:r>
    </w:p>
    <w:p w14:paraId="54225573" w14:textId="77777777" w:rsidR="003B234C" w:rsidRPr="00836ADA" w:rsidRDefault="003B234C" w:rsidP="003B234C">
      <w:pPr>
        <w:pStyle w:val="B1"/>
        <w:rPr>
          <w:rFonts w:cs="v4.2.0"/>
        </w:rPr>
      </w:pPr>
      <w:r w:rsidRPr="00836ADA">
        <w:rPr>
          <w:rFonts w:cs="v4.2.0"/>
        </w:rPr>
        <w:t>-</w:t>
      </w:r>
      <w:r w:rsidRPr="00836ADA">
        <w:rPr>
          <w:rFonts w:cs="v4.2.0"/>
        </w:rPr>
        <w:tab/>
        <w:t>32 inter frequency cells, including</w:t>
      </w:r>
    </w:p>
    <w:p w14:paraId="4435036E" w14:textId="77777777" w:rsidR="003B234C" w:rsidRPr="00836ADA" w:rsidRDefault="003B234C" w:rsidP="003B234C">
      <w:pPr>
        <w:pStyle w:val="B1"/>
        <w:ind w:left="852"/>
        <w:rPr>
          <w:rFonts w:cs="v4.2.0"/>
        </w:rPr>
      </w:pPr>
      <w:r w:rsidRPr="00836ADA">
        <w:rPr>
          <w:rFonts w:cs="v4.2.0"/>
        </w:rPr>
        <w:lastRenderedPageBreak/>
        <w:t>-</w:t>
      </w:r>
      <w:r w:rsidRPr="00836ADA">
        <w:rPr>
          <w:rFonts w:cs="v4.2.0"/>
        </w:rPr>
        <w:tab/>
        <w:t>FDD cells distributed on up to 2 additional FDD carriers and</w:t>
      </w:r>
    </w:p>
    <w:p w14:paraId="40D166F5" w14:textId="77777777" w:rsidR="003B234C" w:rsidRPr="00836ADA" w:rsidRDefault="003B234C" w:rsidP="003B234C">
      <w:pPr>
        <w:pStyle w:val="B1"/>
        <w:ind w:left="852"/>
        <w:rPr>
          <w:rFonts w:cs="v4.2.0"/>
        </w:rPr>
      </w:pPr>
      <w:r w:rsidRPr="00836ADA">
        <w:rPr>
          <w:rFonts w:cs="v4.2.0"/>
        </w:rPr>
        <w:t>-</w:t>
      </w:r>
      <w:r w:rsidRPr="00836ADA">
        <w:rPr>
          <w:rFonts w:cs="v4.2.0"/>
        </w:rPr>
        <w:tab/>
        <w:t>Depending on UE Capability, TDD mode cells, distributed on up to 3 TDD carriers, and</w:t>
      </w:r>
    </w:p>
    <w:p w14:paraId="3C67903C" w14:textId="77777777" w:rsidR="003B234C" w:rsidRPr="00836ADA" w:rsidRDefault="003B234C" w:rsidP="003B234C">
      <w:pPr>
        <w:pStyle w:val="B1"/>
        <w:rPr>
          <w:rFonts w:cs="v4.2.0"/>
        </w:rPr>
      </w:pPr>
      <w:r w:rsidRPr="00836ADA">
        <w:rPr>
          <w:rFonts w:cs="v4.2.0"/>
        </w:rPr>
        <w:t>-</w:t>
      </w:r>
      <w:r w:rsidRPr="00836ADA">
        <w:rPr>
          <w:rFonts w:cs="v4.2.0"/>
        </w:rPr>
        <w:tab/>
        <w:t>Depending on UE capability, 32 GSM cells distributed on up to 32 GSM carriers</w:t>
      </w:r>
      <w:r w:rsidR="00D13E96" w:rsidRPr="00836ADA">
        <w:rPr>
          <w:rFonts w:cs="v4.2.0"/>
        </w:rPr>
        <w:t>, and</w:t>
      </w:r>
    </w:p>
    <w:p w14:paraId="6C150F5B" w14:textId="77777777" w:rsidR="00D13E96" w:rsidRPr="00836ADA" w:rsidRDefault="00D13E96" w:rsidP="00D13E96">
      <w:pPr>
        <w:pStyle w:val="B1"/>
        <w:rPr>
          <w:rFonts w:cs="v4.2.0"/>
        </w:rPr>
      </w:pPr>
      <w:r w:rsidRPr="00836ADA">
        <w:rPr>
          <w:rFonts w:cs="v4.2.0"/>
        </w:rPr>
        <w:t>-</w:t>
      </w:r>
      <w:r w:rsidRPr="00836ADA">
        <w:rPr>
          <w:rFonts w:cs="v4.2.0"/>
        </w:rPr>
        <w:tab/>
        <w:t>Depending on UE capability, up to 4 E-UTRA FDD carriers, and</w:t>
      </w:r>
    </w:p>
    <w:p w14:paraId="7EFB13C9" w14:textId="77777777" w:rsidR="00D13E96" w:rsidRPr="00836ADA" w:rsidRDefault="00D13E96" w:rsidP="00D13E96">
      <w:pPr>
        <w:pStyle w:val="B1"/>
        <w:rPr>
          <w:rFonts w:cs="v4.2.0"/>
        </w:rPr>
      </w:pPr>
      <w:r w:rsidRPr="00836ADA">
        <w:rPr>
          <w:rFonts w:cs="v4.2.0"/>
        </w:rPr>
        <w:t>-</w:t>
      </w:r>
      <w:r w:rsidRPr="00836ADA">
        <w:rPr>
          <w:rFonts w:cs="v4.2.0"/>
        </w:rPr>
        <w:tab/>
        <w:t>Depending on UE capability up to 4 E-UTRA TDD carriers, and</w:t>
      </w:r>
    </w:p>
    <w:p w14:paraId="0132FE6F" w14:textId="77777777" w:rsidR="003B234C" w:rsidRPr="00836ADA" w:rsidRDefault="003B234C" w:rsidP="003B234C">
      <w:pPr>
        <w:pStyle w:val="B1"/>
        <w:rPr>
          <w:rFonts w:cs="v4.2.0"/>
        </w:rPr>
      </w:pPr>
      <w:r w:rsidRPr="00836ADA">
        <w:t>-</w:t>
      </w:r>
      <w:r w:rsidRPr="00836ADA">
        <w:tab/>
        <w:t>Depending on UE capability, the UE shall be able to monitor up to 16 intra frequency cells during IPDL gaps.</w:t>
      </w:r>
    </w:p>
    <w:p w14:paraId="1C5797E8" w14:textId="77777777" w:rsidR="003B234C" w:rsidRPr="00836ADA" w:rsidRDefault="003B234C" w:rsidP="003B234C">
      <w:pPr>
        <w:rPr>
          <w:rFonts w:cs="v4.2.0"/>
        </w:rPr>
      </w:pPr>
      <w:r w:rsidRPr="00836ADA">
        <w:rPr>
          <w:rFonts w:cs="v4.2.0"/>
        </w:rPr>
        <w:t>The requirements in section 9 on CPICH Ec/Io and RSCP measurements are applicable for a UE performing measurements according to this section. For inter-frequency FDD, TDD</w:t>
      </w:r>
      <w:r w:rsidR="00F937C6" w:rsidRPr="00836ADA">
        <w:rPr>
          <w:rFonts w:cs="v4.2.0"/>
        </w:rPr>
        <w:t>,</w:t>
      </w:r>
      <w:r w:rsidRPr="00836ADA">
        <w:rPr>
          <w:rFonts w:cs="v4.2.0"/>
        </w:rPr>
        <w:t xml:space="preserve"> GSM</w:t>
      </w:r>
      <w:r w:rsidR="00F937C6" w:rsidRPr="00836ADA">
        <w:t xml:space="preserve"> </w:t>
      </w:r>
      <w:r w:rsidR="00F937C6" w:rsidRPr="00836ADA">
        <w:rPr>
          <w:rFonts w:cs="v4.2.0"/>
        </w:rPr>
        <w:t>and E-UTRAN</w:t>
      </w:r>
      <w:r w:rsidRPr="00836ADA">
        <w:rPr>
          <w:rFonts w:cs="v4.2.0"/>
        </w:rPr>
        <w:t xml:space="preserve"> cell re-selection, measurement occasions as specified in TS 25.331 are used to find and measure on other cells. </w:t>
      </w:r>
    </w:p>
    <w:p w14:paraId="676B5FDE" w14:textId="77777777" w:rsidR="003B234C" w:rsidRPr="00836ADA" w:rsidRDefault="003B234C" w:rsidP="003B234C">
      <w:pPr>
        <w:rPr>
          <w:rFonts w:cs="v4.2.0"/>
        </w:rPr>
      </w:pPr>
      <w:r w:rsidRPr="00836ADA">
        <w:rPr>
          <w:rFonts w:cs="v4.2.0"/>
        </w:rPr>
        <w:t xml:space="preserve">It is defined below how the measurements on different systems and modes are performed given the time allocated to that system. The requirements in this section are based on an assumption that the time during the measurement occasions that is allocated to each of the different modes and systems shall be equally shared by the modes which the UE has capability for and that are in the monitored set signalled by the network. </w:t>
      </w:r>
    </w:p>
    <w:p w14:paraId="1D49C305" w14:textId="77777777" w:rsidR="003B234C" w:rsidRPr="00836ADA" w:rsidRDefault="003B234C" w:rsidP="003B234C">
      <w:pPr>
        <w:rPr>
          <w:rFonts w:cs="v4.2.0"/>
        </w:rPr>
      </w:pPr>
      <w:r w:rsidRPr="00836ADA">
        <w:rPr>
          <w:rFonts w:cs="v4.2.0"/>
        </w:rPr>
        <w:t xml:space="preserve">For this </w:t>
      </w:r>
      <w:r w:rsidR="00F937C6" w:rsidRPr="00836ADA">
        <w:rPr>
          <w:rFonts w:cs="v4.2.0"/>
        </w:rPr>
        <w:t xml:space="preserve">four </w:t>
      </w:r>
      <w:r w:rsidRPr="00836ADA">
        <w:rPr>
          <w:rFonts w:cs="v4.2.0"/>
        </w:rPr>
        <w:t>parameters are defined:</w:t>
      </w:r>
    </w:p>
    <w:p w14:paraId="31CB603F" w14:textId="77777777" w:rsidR="003B234C" w:rsidRPr="00836ADA" w:rsidRDefault="003B234C" w:rsidP="003B234C">
      <w:pPr>
        <w:pStyle w:val="EX"/>
      </w:pPr>
      <w:r w:rsidRPr="00836ADA">
        <w:rPr>
          <w:i/>
        </w:rPr>
        <w:t>N</w:t>
      </w:r>
      <w:r w:rsidRPr="00836ADA">
        <w:rPr>
          <w:i/>
          <w:vertAlign w:val="subscript"/>
        </w:rPr>
        <w:t>FDD</w:t>
      </w:r>
      <w:r w:rsidRPr="00836ADA">
        <w:t xml:space="preserve"> is 0 or 1. </w:t>
      </w:r>
      <w:r w:rsidRPr="00836ADA">
        <w:tab/>
        <w:t xml:space="preserve">If there are inter-frequency FDD cells in the neighbour list </w:t>
      </w:r>
      <w:r w:rsidR="00D7419F" w:rsidRPr="00836ADA">
        <w:t xml:space="preserve">and FDD measurements are required by higher layers, </w:t>
      </w:r>
      <w:r w:rsidRPr="00836ADA">
        <w:rPr>
          <w:i/>
        </w:rPr>
        <w:t>N</w:t>
      </w:r>
      <w:r w:rsidRPr="00836ADA">
        <w:rPr>
          <w:i/>
          <w:vertAlign w:val="subscript"/>
        </w:rPr>
        <w:t>FDD</w:t>
      </w:r>
      <w:r w:rsidRPr="00836ADA">
        <w:rPr>
          <w:i/>
        </w:rPr>
        <w:t>=</w:t>
      </w:r>
      <w:r w:rsidRPr="00836ADA">
        <w:t xml:space="preserve">1, otherwise </w:t>
      </w:r>
      <w:r w:rsidRPr="00836ADA">
        <w:rPr>
          <w:i/>
        </w:rPr>
        <w:t>N</w:t>
      </w:r>
      <w:r w:rsidRPr="00836ADA">
        <w:rPr>
          <w:i/>
          <w:vertAlign w:val="subscript"/>
        </w:rPr>
        <w:t>FDD</w:t>
      </w:r>
      <w:r w:rsidRPr="00836ADA">
        <w:rPr>
          <w:i/>
        </w:rPr>
        <w:t>=</w:t>
      </w:r>
      <w:r w:rsidRPr="00836ADA">
        <w:t>0.</w:t>
      </w:r>
    </w:p>
    <w:p w14:paraId="62382B06" w14:textId="77777777" w:rsidR="003B234C" w:rsidRPr="00836ADA" w:rsidRDefault="003B234C" w:rsidP="003B234C">
      <w:pPr>
        <w:pStyle w:val="EX"/>
      </w:pPr>
      <w:r w:rsidRPr="00836ADA">
        <w:rPr>
          <w:i/>
        </w:rPr>
        <w:t>N</w:t>
      </w:r>
      <w:r w:rsidRPr="00836ADA">
        <w:rPr>
          <w:i/>
          <w:vertAlign w:val="subscript"/>
        </w:rPr>
        <w:t>TDD</w:t>
      </w:r>
      <w:r w:rsidRPr="00836ADA">
        <w:t xml:space="preserve"> is 0 or 1. </w:t>
      </w:r>
      <w:r w:rsidRPr="00836ADA">
        <w:tab/>
        <w:t>If the UE is capable of TDD and there are TDD cells in the neighbour list</w:t>
      </w:r>
      <w:r w:rsidR="00D7419F" w:rsidRPr="00836ADA">
        <w:t xml:space="preserve"> and TDD measurements are required by higher layers,</w:t>
      </w:r>
      <w:r w:rsidRPr="00836ADA">
        <w:t xml:space="preserve"> </w:t>
      </w:r>
      <w:r w:rsidRPr="00836ADA">
        <w:rPr>
          <w:i/>
        </w:rPr>
        <w:t>N</w:t>
      </w:r>
      <w:r w:rsidRPr="00836ADA">
        <w:rPr>
          <w:i/>
          <w:vertAlign w:val="subscript"/>
        </w:rPr>
        <w:t>TDD</w:t>
      </w:r>
      <w:r w:rsidRPr="00836ADA">
        <w:rPr>
          <w:i/>
        </w:rPr>
        <w:t>=1</w:t>
      </w:r>
      <w:r w:rsidRPr="00836ADA">
        <w:t xml:space="preserve"> otherwise </w:t>
      </w:r>
      <w:r w:rsidRPr="00836ADA">
        <w:rPr>
          <w:i/>
        </w:rPr>
        <w:t>N</w:t>
      </w:r>
      <w:r w:rsidRPr="00836ADA">
        <w:rPr>
          <w:i/>
          <w:vertAlign w:val="subscript"/>
        </w:rPr>
        <w:t>TDD </w:t>
      </w:r>
      <w:r w:rsidRPr="00836ADA">
        <w:t>=0.</w:t>
      </w:r>
    </w:p>
    <w:p w14:paraId="1FD772BA" w14:textId="77777777" w:rsidR="00F937C6" w:rsidRPr="00836ADA" w:rsidRDefault="003B234C" w:rsidP="003B234C">
      <w:pPr>
        <w:pStyle w:val="EX"/>
      </w:pPr>
      <w:r w:rsidRPr="00836ADA">
        <w:rPr>
          <w:i/>
        </w:rPr>
        <w:t>N</w:t>
      </w:r>
      <w:r w:rsidRPr="00836ADA">
        <w:rPr>
          <w:i/>
          <w:vertAlign w:val="subscript"/>
        </w:rPr>
        <w:t>GSM</w:t>
      </w:r>
      <w:r w:rsidRPr="00836ADA">
        <w:t xml:space="preserve"> is 0 or 1. </w:t>
      </w:r>
      <w:r w:rsidRPr="00836ADA">
        <w:tab/>
        <w:t>If the UE is capable of GSM and there are GSM cells in the neighbour list</w:t>
      </w:r>
      <w:r w:rsidR="00D7419F" w:rsidRPr="00836ADA">
        <w:t xml:space="preserve"> and GSM measurements are required by higher layers</w:t>
      </w:r>
      <w:r w:rsidRPr="00836ADA">
        <w:t xml:space="preserve">, </w:t>
      </w:r>
      <w:r w:rsidRPr="00836ADA">
        <w:rPr>
          <w:i/>
        </w:rPr>
        <w:t>N</w:t>
      </w:r>
      <w:r w:rsidRPr="00836ADA">
        <w:rPr>
          <w:i/>
          <w:vertAlign w:val="subscript"/>
        </w:rPr>
        <w:t>GSM</w:t>
      </w:r>
      <w:r w:rsidRPr="00836ADA">
        <w:rPr>
          <w:i/>
        </w:rPr>
        <w:t xml:space="preserve">=1, </w:t>
      </w:r>
      <w:r w:rsidRPr="00836ADA">
        <w:t xml:space="preserve">otherwise </w:t>
      </w:r>
      <w:r w:rsidRPr="00836ADA">
        <w:rPr>
          <w:i/>
        </w:rPr>
        <w:t>N</w:t>
      </w:r>
      <w:r w:rsidRPr="00836ADA">
        <w:rPr>
          <w:i/>
          <w:vertAlign w:val="subscript"/>
        </w:rPr>
        <w:t xml:space="preserve">GSM </w:t>
      </w:r>
      <w:r w:rsidRPr="00836ADA">
        <w:t>=0.</w:t>
      </w:r>
    </w:p>
    <w:p w14:paraId="2759127A" w14:textId="77777777" w:rsidR="003B234C" w:rsidRPr="00836ADA" w:rsidRDefault="00F937C6" w:rsidP="003B234C">
      <w:pPr>
        <w:pStyle w:val="EX"/>
      </w:pPr>
      <w:r w:rsidRPr="00836ADA">
        <w:rPr>
          <w:i/>
        </w:rPr>
        <w:t>N</w:t>
      </w:r>
      <w:r w:rsidRPr="00836ADA">
        <w:rPr>
          <w:i/>
          <w:vertAlign w:val="subscript"/>
        </w:rPr>
        <w:t>E-UTRAN</w:t>
      </w:r>
      <w:r w:rsidRPr="00836ADA">
        <w:t xml:space="preserve"> is 0 or 1.</w:t>
      </w:r>
      <w:r w:rsidRPr="00836ADA">
        <w:tab/>
        <w:t xml:space="preserve"> </w:t>
      </w:r>
      <w:r w:rsidRPr="00836ADA">
        <w:tab/>
        <w:t xml:space="preserve">If the UE is capable of E-UTRAN and there are E-UTRAN cells in the neighbour list and E-UTRAN measurements are required by higher layers, </w:t>
      </w:r>
      <w:r w:rsidRPr="00836ADA">
        <w:rPr>
          <w:i/>
        </w:rPr>
        <w:t>N</w:t>
      </w:r>
      <w:r w:rsidRPr="00836ADA">
        <w:rPr>
          <w:i/>
          <w:vertAlign w:val="subscript"/>
        </w:rPr>
        <w:t>E-UTRAN</w:t>
      </w:r>
      <w:r w:rsidRPr="00836ADA">
        <w:t xml:space="preserve">=1, otherwise </w:t>
      </w:r>
      <w:r w:rsidRPr="00836ADA">
        <w:rPr>
          <w:i/>
        </w:rPr>
        <w:t>N</w:t>
      </w:r>
      <w:r w:rsidRPr="00836ADA">
        <w:rPr>
          <w:i/>
          <w:vertAlign w:val="subscript"/>
        </w:rPr>
        <w:t>E-UTRAN</w:t>
      </w:r>
      <w:r w:rsidRPr="00836ADA">
        <w:t xml:space="preserve"> =0.</w:t>
      </w:r>
    </w:p>
    <w:p w14:paraId="1F26A20C" w14:textId="77777777" w:rsidR="003B234C" w:rsidRPr="00836ADA" w:rsidRDefault="003B234C" w:rsidP="003B234C">
      <w:pPr>
        <w:rPr>
          <w:rFonts w:cs="v4.2.0"/>
        </w:rPr>
      </w:pPr>
      <w:r w:rsidRPr="00836ADA">
        <w:rPr>
          <w:rFonts w:cs="v4.2.0"/>
        </w:rPr>
        <w:t>The measurement time T</w:t>
      </w:r>
      <w:r w:rsidRPr="00836ADA">
        <w:rPr>
          <w:rFonts w:cs="v4.2.0"/>
          <w:vertAlign w:val="subscript"/>
        </w:rPr>
        <w:t>meas</w:t>
      </w:r>
      <w:r w:rsidRPr="00836ADA">
        <w:rPr>
          <w:rFonts w:cs="v4.2.0"/>
        </w:rPr>
        <w:t xml:space="preserve"> is then defined as </w:t>
      </w:r>
    </w:p>
    <w:p w14:paraId="28236407" w14:textId="77777777" w:rsidR="003B234C" w:rsidRPr="00836ADA" w:rsidRDefault="00F937C6" w:rsidP="00C220BE">
      <w:pPr>
        <w:pStyle w:val="EQ"/>
        <w:rPr>
          <w:rFonts w:cs="v4.2.0"/>
        </w:rPr>
      </w:pPr>
      <w:r w:rsidRPr="00836ADA">
        <w:tab/>
      </w:r>
      <w:r w:rsidRPr="00836ADA">
        <w:object w:dxaOrig="5800" w:dyaOrig="360" w14:anchorId="5ECA7321">
          <v:shape id="_x0000_i1063" type="#_x0000_t75" style="width:290.5pt;height:18.5pt" o:ole="" fillcolor="window">
            <v:imagedata r:id="rId84" o:title=""/>
          </v:shape>
          <o:OLEObject Type="Embed" ProgID="Equation.3" ShapeID="_x0000_i1063" DrawAspect="Content" ObjectID="_1710575739" r:id="rId85"/>
        </w:object>
      </w:r>
      <w:r w:rsidRPr="00836ADA">
        <w:t>ms</w:t>
      </w:r>
    </w:p>
    <w:p w14:paraId="70C126D3" w14:textId="77777777" w:rsidR="003B234C" w:rsidRPr="00836ADA" w:rsidRDefault="003B234C" w:rsidP="003B234C">
      <w:pPr>
        <w:rPr>
          <w:rFonts w:cs="v4.2.0"/>
        </w:rPr>
      </w:pPr>
      <w:r w:rsidRPr="00836ADA">
        <w:rPr>
          <w:rFonts w:cs="v4.2.0"/>
        </w:rPr>
        <w:t>where</w:t>
      </w:r>
    </w:p>
    <w:p w14:paraId="3CFB5507" w14:textId="77777777" w:rsidR="003B234C" w:rsidRPr="00836ADA" w:rsidRDefault="003B234C" w:rsidP="003B234C">
      <w:pPr>
        <w:ind w:left="270" w:hanging="270"/>
        <w:rPr>
          <w:rFonts w:cs="v4.2.0"/>
        </w:rPr>
      </w:pPr>
      <w:r w:rsidRPr="00836ADA">
        <w:rPr>
          <w:rFonts w:cs="v4.2.0"/>
        </w:rPr>
        <w:t>-</w:t>
      </w:r>
      <w:r w:rsidRPr="00836ADA">
        <w:rPr>
          <w:rFonts w:cs="v4.2.0"/>
        </w:rPr>
        <w:tab/>
        <w:t xml:space="preserve">M_REP is the Measurement Occasion cycle length where K is </w:t>
      </w:r>
      <w:r w:rsidRPr="00836ADA">
        <w:t>given in Table 8.10A.</w:t>
      </w:r>
      <w:r w:rsidRPr="00836ADA">
        <w:rPr>
          <w:rFonts w:cs="v4.2.0"/>
        </w:rPr>
        <w:t xml:space="preserve"> K is the FACH measurement occasion length coefficient as specified in TS25.331</w:t>
      </w:r>
    </w:p>
    <w:p w14:paraId="10F9C86F" w14:textId="77777777" w:rsidR="003B234C" w:rsidRPr="00836ADA" w:rsidRDefault="003B234C" w:rsidP="003B234C">
      <w:pPr>
        <w:ind w:left="270" w:hanging="270"/>
        <w:rPr>
          <w:rFonts w:cs="v4.2.0"/>
          <w:snapToGrid w:val="0"/>
        </w:rPr>
      </w:pPr>
      <w:r w:rsidRPr="00836ADA">
        <w:rPr>
          <w:rFonts w:cs="v4.2.0"/>
        </w:rPr>
        <w:t>-</w:t>
      </w:r>
      <w:r w:rsidRPr="00836ADA">
        <w:rPr>
          <w:rFonts w:cs="v4.2.0"/>
        </w:rPr>
        <w:tab/>
        <w:t xml:space="preserve">The </w:t>
      </w:r>
      <w:r w:rsidRPr="00836ADA">
        <w:rPr>
          <w:rFonts w:cs="v4.2.0"/>
          <w:snapToGrid w:val="0"/>
        </w:rPr>
        <w:t>FACH Measurement Occasion of N</w:t>
      </w:r>
      <w:r w:rsidRPr="00836ADA">
        <w:rPr>
          <w:rFonts w:cs="v4.2.0"/>
          <w:snapToGrid w:val="0"/>
          <w:vertAlign w:val="subscript"/>
        </w:rPr>
        <w:t>TTI</w:t>
      </w:r>
      <w:r w:rsidRPr="00836ADA">
        <w:rPr>
          <w:rFonts w:cs="v4.2.0"/>
          <w:snapToGrid w:val="0"/>
        </w:rPr>
        <w:t xml:space="preserve"> frames will be repeated every N</w:t>
      </w:r>
      <w:r w:rsidRPr="00836ADA">
        <w:rPr>
          <w:rFonts w:cs="v4.2.0"/>
          <w:snapToGrid w:val="0"/>
          <w:vertAlign w:val="subscript"/>
        </w:rPr>
        <w:t>TTI</w:t>
      </w:r>
      <w:r w:rsidRPr="00836ADA">
        <w:rPr>
          <w:rFonts w:cs="v4.2.0"/>
          <w:snapToGrid w:val="0"/>
        </w:rPr>
        <w:t xml:space="preserve"> * M_REP frame.</w:t>
      </w:r>
    </w:p>
    <w:p w14:paraId="598B0A76" w14:textId="77777777" w:rsidR="003B234C" w:rsidRPr="00836ADA" w:rsidRDefault="003B234C" w:rsidP="003B234C">
      <w:pPr>
        <w:ind w:left="270" w:hanging="270"/>
        <w:rPr>
          <w:rFonts w:cs="v4.2.0"/>
          <w:iCs/>
        </w:rPr>
      </w:pPr>
      <w:r w:rsidRPr="00836ADA">
        <w:rPr>
          <w:rFonts w:cs="v4.2.0"/>
        </w:rPr>
        <w:t>-</w:t>
      </w:r>
      <w:r w:rsidRPr="00836ADA">
        <w:rPr>
          <w:rFonts w:cs="v4.2.0"/>
        </w:rPr>
        <w:tab/>
        <w:t>N</w:t>
      </w:r>
      <w:r w:rsidRPr="00836ADA">
        <w:rPr>
          <w:rFonts w:cs="v4.2.0"/>
          <w:vertAlign w:val="subscript"/>
        </w:rPr>
        <w:t>TTI</w:t>
      </w:r>
      <w:r w:rsidRPr="00836ADA">
        <w:rPr>
          <w:rFonts w:cs="v4.2.0"/>
        </w:rPr>
        <w:t xml:space="preserve"> is the number of frames in each measurement occasion, equal to the length of the largest TTI on the SCCPCH monitored by the UE. </w:t>
      </w:r>
      <w:r w:rsidRPr="00836ADA">
        <w:rPr>
          <w:rFonts w:cs="v4.2.0"/>
          <w:iCs/>
        </w:rPr>
        <w:t>FACHs that only carry MBMS logical channels (MTCH, MSCH, or MCCH) are excluded from measurement occasion calculations.</w:t>
      </w:r>
    </w:p>
    <w:p w14:paraId="461D3D4A" w14:textId="77777777" w:rsidR="003B234C" w:rsidRPr="00836ADA" w:rsidRDefault="003B234C" w:rsidP="003B234C">
      <w:pPr>
        <w:ind w:left="270" w:hanging="270"/>
        <w:rPr>
          <w:rFonts w:cs="v4.2.0"/>
          <w:iCs/>
          <w:snapToGrid w:val="0"/>
        </w:rPr>
      </w:pPr>
      <w:r w:rsidRPr="00836ADA">
        <w:rPr>
          <w:rFonts w:cs="v4.2.0"/>
          <w:iCs/>
        </w:rPr>
        <w:t>-</w:t>
      </w:r>
      <w:r w:rsidRPr="00836ADA">
        <w:rPr>
          <w:rFonts w:cs="v4.2.0"/>
          <w:iCs/>
        </w:rPr>
        <w:tab/>
      </w:r>
      <w:r w:rsidRPr="00836ADA">
        <w:rPr>
          <w:rFonts w:cs="v4.2.0"/>
          <w:iCs/>
          <w:snapToGrid w:val="0"/>
        </w:rPr>
        <w:t>A UE receiving MTCH shall use only that part of the Measurement Occasion of NTTI frames which corresponds to 25% of the MTCH TTI length at the maximum.</w:t>
      </w:r>
    </w:p>
    <w:p w14:paraId="6AC5135A" w14:textId="77777777" w:rsidR="003B234C" w:rsidRPr="00836ADA" w:rsidRDefault="003B234C" w:rsidP="003B234C">
      <w:pPr>
        <w:rPr>
          <w:rFonts w:cs="v4.2.0"/>
        </w:rPr>
      </w:pPr>
      <w:r w:rsidRPr="00836ADA">
        <w:rPr>
          <w:rFonts w:cs="v4.2.0"/>
          <w:iCs/>
          <w:snapToGrid w:val="0"/>
        </w:rPr>
        <w:t>For UEs receiving MTCH, the reduced measurement time, if applicable, needs to be considered when performance requirements are derived according to section 8. The repetition rate of NTTI * M_REP frames remains unaffected</w:t>
      </w:r>
    </w:p>
    <w:p w14:paraId="25844AE0" w14:textId="77777777" w:rsidR="003B234C" w:rsidRPr="00836ADA" w:rsidRDefault="003B234C" w:rsidP="0079728B">
      <w:pPr>
        <w:pStyle w:val="TH"/>
      </w:pPr>
      <w:r w:rsidRPr="00836ADA">
        <w:t xml:space="preserve">Table 8.10A: K values for each </w:t>
      </w:r>
      <w:r w:rsidRPr="00836ADA">
        <w:rPr>
          <w:snapToGrid w:val="0"/>
        </w:rPr>
        <w:t>N</w:t>
      </w:r>
      <w:r w:rsidRPr="00836ADA">
        <w:rPr>
          <w:snapToGrid w:val="0"/>
          <w:vertAlign w:val="subscript"/>
        </w:rPr>
        <w:t xml:space="preserve">TTI </w:t>
      </w:r>
      <w:r w:rsidRPr="00836ADA">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0"/>
        <w:gridCol w:w="1350"/>
      </w:tblGrid>
      <w:tr w:rsidR="003B234C" w:rsidRPr="00836ADA" w14:paraId="3F16A542" w14:textId="77777777">
        <w:trPr>
          <w:cantSplit/>
          <w:jc w:val="center"/>
        </w:trPr>
        <w:tc>
          <w:tcPr>
            <w:tcW w:w="970" w:type="dxa"/>
            <w:tcBorders>
              <w:bottom w:val="single" w:sz="4" w:space="0" w:color="auto"/>
            </w:tcBorders>
            <w:vAlign w:val="center"/>
          </w:tcPr>
          <w:p w14:paraId="5F392B7F" w14:textId="77777777" w:rsidR="003B234C" w:rsidRPr="00836ADA" w:rsidRDefault="003B234C" w:rsidP="003B234C">
            <w:pPr>
              <w:pStyle w:val="TAH"/>
              <w:rPr>
                <w:rFonts w:cs="Arial"/>
                <w:lang w:eastAsia="en-US"/>
              </w:rPr>
            </w:pPr>
            <w:r w:rsidRPr="00836ADA">
              <w:rPr>
                <w:rFonts w:cs="Arial"/>
                <w:lang w:eastAsia="en-US"/>
              </w:rPr>
              <w:t>N</w:t>
            </w:r>
            <w:r w:rsidRPr="00836ADA">
              <w:rPr>
                <w:rFonts w:cs="Arial"/>
                <w:vertAlign w:val="subscript"/>
                <w:lang w:eastAsia="en-US"/>
              </w:rPr>
              <w:t>TTI</w:t>
            </w:r>
          </w:p>
        </w:tc>
        <w:tc>
          <w:tcPr>
            <w:tcW w:w="1350" w:type="dxa"/>
            <w:tcBorders>
              <w:bottom w:val="single" w:sz="4" w:space="0" w:color="auto"/>
            </w:tcBorders>
            <w:vAlign w:val="center"/>
          </w:tcPr>
          <w:p w14:paraId="2F4682DA" w14:textId="77777777" w:rsidR="003B234C" w:rsidRPr="00836ADA" w:rsidRDefault="003B234C" w:rsidP="003B234C">
            <w:pPr>
              <w:pStyle w:val="TAH"/>
              <w:rPr>
                <w:rFonts w:cs="Arial"/>
                <w:lang w:eastAsia="en-US"/>
              </w:rPr>
            </w:pPr>
            <w:r w:rsidRPr="00836ADA">
              <w:rPr>
                <w:rFonts w:cs="Arial"/>
                <w:lang w:eastAsia="en-US"/>
              </w:rPr>
              <w:t>K</w:t>
            </w:r>
          </w:p>
        </w:tc>
      </w:tr>
      <w:tr w:rsidR="003B234C" w:rsidRPr="00836ADA" w14:paraId="48BD3906" w14:textId="77777777">
        <w:trPr>
          <w:jc w:val="center"/>
        </w:trPr>
        <w:tc>
          <w:tcPr>
            <w:tcW w:w="970" w:type="dxa"/>
          </w:tcPr>
          <w:p w14:paraId="62CEBA6D" w14:textId="77777777" w:rsidR="003B234C" w:rsidRPr="00836ADA" w:rsidRDefault="003B234C" w:rsidP="003B234C">
            <w:pPr>
              <w:pStyle w:val="TAC"/>
              <w:rPr>
                <w:rFonts w:cs="Arial"/>
                <w:lang w:eastAsia="en-US"/>
              </w:rPr>
            </w:pPr>
            <w:r w:rsidRPr="00836ADA">
              <w:rPr>
                <w:rFonts w:cs="Arial"/>
                <w:lang w:eastAsia="en-US"/>
              </w:rPr>
              <w:t>1</w:t>
            </w:r>
          </w:p>
        </w:tc>
        <w:tc>
          <w:tcPr>
            <w:tcW w:w="1350" w:type="dxa"/>
          </w:tcPr>
          <w:p w14:paraId="2FD2E58E" w14:textId="77777777" w:rsidR="003B234C" w:rsidRPr="00836ADA" w:rsidRDefault="003B234C" w:rsidP="003B234C">
            <w:pPr>
              <w:pStyle w:val="TAC"/>
              <w:rPr>
                <w:rFonts w:cs="Arial"/>
                <w:lang w:eastAsia="en-US"/>
              </w:rPr>
            </w:pPr>
            <w:r w:rsidRPr="00836ADA">
              <w:rPr>
                <w:rFonts w:cs="Arial"/>
                <w:lang w:eastAsia="en-US"/>
              </w:rPr>
              <w:t>3,4,5,6</w:t>
            </w:r>
          </w:p>
        </w:tc>
      </w:tr>
      <w:tr w:rsidR="003B234C" w:rsidRPr="00836ADA" w14:paraId="580DCAFD" w14:textId="77777777">
        <w:trPr>
          <w:jc w:val="center"/>
        </w:trPr>
        <w:tc>
          <w:tcPr>
            <w:tcW w:w="970" w:type="dxa"/>
          </w:tcPr>
          <w:p w14:paraId="1E417D1D" w14:textId="77777777" w:rsidR="003B234C" w:rsidRPr="00836ADA" w:rsidRDefault="003B234C" w:rsidP="003B234C">
            <w:pPr>
              <w:pStyle w:val="TAC"/>
              <w:rPr>
                <w:rFonts w:cs="Arial"/>
                <w:lang w:eastAsia="en-US"/>
              </w:rPr>
            </w:pPr>
            <w:r w:rsidRPr="00836ADA">
              <w:rPr>
                <w:rFonts w:cs="Arial"/>
                <w:lang w:eastAsia="en-US"/>
              </w:rPr>
              <w:t>2</w:t>
            </w:r>
          </w:p>
        </w:tc>
        <w:tc>
          <w:tcPr>
            <w:tcW w:w="1350" w:type="dxa"/>
          </w:tcPr>
          <w:p w14:paraId="51698485" w14:textId="77777777" w:rsidR="003B234C" w:rsidRPr="00836ADA" w:rsidRDefault="003B234C" w:rsidP="003B234C">
            <w:pPr>
              <w:pStyle w:val="TAC"/>
              <w:rPr>
                <w:rFonts w:cs="Arial"/>
                <w:lang w:eastAsia="en-US"/>
              </w:rPr>
            </w:pPr>
            <w:r w:rsidRPr="00836ADA">
              <w:rPr>
                <w:rFonts w:cs="Arial"/>
                <w:lang w:eastAsia="en-US"/>
              </w:rPr>
              <w:t>2,3,4,5</w:t>
            </w:r>
          </w:p>
        </w:tc>
      </w:tr>
      <w:tr w:rsidR="003B234C" w:rsidRPr="00836ADA" w14:paraId="4B6F3087" w14:textId="77777777">
        <w:trPr>
          <w:jc w:val="center"/>
        </w:trPr>
        <w:tc>
          <w:tcPr>
            <w:tcW w:w="970" w:type="dxa"/>
          </w:tcPr>
          <w:p w14:paraId="24314299" w14:textId="77777777" w:rsidR="003B234C" w:rsidRPr="00836ADA" w:rsidRDefault="003B234C" w:rsidP="003B234C">
            <w:pPr>
              <w:pStyle w:val="TAC"/>
              <w:rPr>
                <w:rFonts w:cs="Arial"/>
                <w:lang w:eastAsia="en-US"/>
              </w:rPr>
            </w:pPr>
            <w:r w:rsidRPr="00836ADA">
              <w:rPr>
                <w:rFonts w:cs="Arial"/>
                <w:lang w:eastAsia="en-US"/>
              </w:rPr>
              <w:t>4</w:t>
            </w:r>
          </w:p>
        </w:tc>
        <w:tc>
          <w:tcPr>
            <w:tcW w:w="1350" w:type="dxa"/>
          </w:tcPr>
          <w:p w14:paraId="10D4B6A2" w14:textId="77777777" w:rsidR="003B234C" w:rsidRPr="00836ADA" w:rsidRDefault="003B234C" w:rsidP="003B234C">
            <w:pPr>
              <w:pStyle w:val="TAC"/>
              <w:rPr>
                <w:rFonts w:cs="Arial"/>
                <w:lang w:eastAsia="en-US"/>
              </w:rPr>
            </w:pPr>
            <w:r w:rsidRPr="00836ADA">
              <w:rPr>
                <w:rFonts w:cs="Arial"/>
                <w:lang w:eastAsia="en-US"/>
              </w:rPr>
              <w:t>2,3,4</w:t>
            </w:r>
          </w:p>
        </w:tc>
      </w:tr>
      <w:tr w:rsidR="003B234C" w:rsidRPr="00836ADA" w14:paraId="40DF86BC" w14:textId="77777777">
        <w:trPr>
          <w:jc w:val="center"/>
        </w:trPr>
        <w:tc>
          <w:tcPr>
            <w:tcW w:w="970" w:type="dxa"/>
          </w:tcPr>
          <w:p w14:paraId="03A5966B" w14:textId="77777777" w:rsidR="003B234C" w:rsidRPr="00836ADA" w:rsidRDefault="003B234C" w:rsidP="003B234C">
            <w:pPr>
              <w:pStyle w:val="TAC"/>
              <w:rPr>
                <w:rFonts w:cs="Arial"/>
                <w:lang w:eastAsia="en-US"/>
              </w:rPr>
            </w:pPr>
            <w:r w:rsidRPr="00836ADA">
              <w:rPr>
                <w:rFonts w:cs="Arial"/>
                <w:lang w:eastAsia="en-US"/>
              </w:rPr>
              <w:t>8</w:t>
            </w:r>
          </w:p>
        </w:tc>
        <w:tc>
          <w:tcPr>
            <w:tcW w:w="1350" w:type="dxa"/>
          </w:tcPr>
          <w:p w14:paraId="02884584" w14:textId="77777777" w:rsidR="003B234C" w:rsidRPr="00836ADA" w:rsidRDefault="003B234C" w:rsidP="003B234C">
            <w:pPr>
              <w:pStyle w:val="TAC"/>
              <w:rPr>
                <w:rFonts w:cs="Arial"/>
                <w:lang w:eastAsia="en-US"/>
              </w:rPr>
            </w:pPr>
            <w:r w:rsidRPr="00836ADA">
              <w:rPr>
                <w:rFonts w:cs="Arial"/>
                <w:lang w:eastAsia="en-US"/>
              </w:rPr>
              <w:t>1,2,3</w:t>
            </w:r>
          </w:p>
        </w:tc>
      </w:tr>
    </w:tbl>
    <w:p w14:paraId="5A40B376" w14:textId="77777777" w:rsidR="003B234C" w:rsidRPr="00836ADA" w:rsidRDefault="003B234C" w:rsidP="003B234C">
      <w:pPr>
        <w:rPr>
          <w:rFonts w:cs="v4.2.0"/>
        </w:rPr>
      </w:pPr>
    </w:p>
    <w:p w14:paraId="7F31AC8D" w14:textId="77777777" w:rsidR="003B234C" w:rsidRPr="00836ADA" w:rsidRDefault="003B234C" w:rsidP="003B234C">
      <w:pPr>
        <w:rPr>
          <w:rFonts w:cs="v4.2.0"/>
        </w:rPr>
      </w:pPr>
      <w:r w:rsidRPr="00836ADA">
        <w:rPr>
          <w:rFonts w:cs="v4.2.0"/>
        </w:rPr>
        <w:lastRenderedPageBreak/>
        <w:t>The UE is assumed to measure periodically once every time period T</w:t>
      </w:r>
      <w:r w:rsidRPr="00836ADA">
        <w:rPr>
          <w:rFonts w:cs="v4.2.0"/>
          <w:vertAlign w:val="subscript"/>
        </w:rPr>
        <w:t>meas</w:t>
      </w:r>
      <w:r w:rsidRPr="00836ADA">
        <w:rPr>
          <w:rFonts w:cs="v4.2.0"/>
        </w:rPr>
        <w:t xml:space="preserve"> on each of the modes and systems, FDD inter frequency cells, TDD inter frequency cells</w:t>
      </w:r>
      <w:r w:rsidR="00F937C6" w:rsidRPr="00836ADA">
        <w:rPr>
          <w:rFonts w:cs="v4.2.0"/>
        </w:rPr>
        <w:t>,</w:t>
      </w:r>
      <w:r w:rsidRPr="00836ADA">
        <w:rPr>
          <w:rFonts w:cs="v4.2.0"/>
        </w:rPr>
        <w:t xml:space="preserve"> GSM</w:t>
      </w:r>
      <w:r w:rsidR="00F937C6" w:rsidRPr="00836ADA">
        <w:t xml:space="preserve"> </w:t>
      </w:r>
      <w:r w:rsidR="00F937C6" w:rsidRPr="00836ADA">
        <w:rPr>
          <w:rFonts w:cs="v4.2.0"/>
        </w:rPr>
        <w:t>and E-UTRA</w:t>
      </w:r>
      <w:r w:rsidRPr="00836ADA">
        <w:rPr>
          <w:rFonts w:cs="v4.2.0"/>
        </w:rPr>
        <w:t xml:space="preserve"> carriers for which the corresponding parameter N</w:t>
      </w:r>
      <w:r w:rsidRPr="00836ADA">
        <w:rPr>
          <w:rFonts w:cs="v4.2.0"/>
          <w:vertAlign w:val="subscript"/>
        </w:rPr>
        <w:t>FDD</w:t>
      </w:r>
      <w:r w:rsidRPr="00836ADA">
        <w:rPr>
          <w:rFonts w:cs="v4.2.0"/>
        </w:rPr>
        <w:t>, N</w:t>
      </w:r>
      <w:r w:rsidRPr="00836ADA">
        <w:rPr>
          <w:rFonts w:cs="v4.2.0"/>
          <w:vertAlign w:val="subscript"/>
        </w:rPr>
        <w:t>TDD</w:t>
      </w:r>
      <w:r w:rsidR="00F937C6" w:rsidRPr="00836ADA">
        <w:rPr>
          <w:rFonts w:cs="v4.2.0"/>
        </w:rPr>
        <w:t>,</w:t>
      </w:r>
      <w:r w:rsidRPr="00836ADA">
        <w:rPr>
          <w:rFonts w:cs="v4.2.0"/>
        </w:rPr>
        <w:t xml:space="preserve"> N</w:t>
      </w:r>
      <w:r w:rsidRPr="00836ADA">
        <w:rPr>
          <w:rFonts w:cs="v4.2.0"/>
          <w:vertAlign w:val="subscript"/>
        </w:rPr>
        <w:t>GSM</w:t>
      </w:r>
      <w:r w:rsidRPr="00836ADA">
        <w:rPr>
          <w:rFonts w:cs="v4.2.0"/>
        </w:rPr>
        <w:t xml:space="preserve"> </w:t>
      </w:r>
      <w:r w:rsidR="00F937C6" w:rsidRPr="00836ADA">
        <w:t>and N</w:t>
      </w:r>
      <w:r w:rsidR="00F937C6" w:rsidRPr="00836ADA">
        <w:rPr>
          <w:vertAlign w:val="subscript"/>
        </w:rPr>
        <w:t>E-UTRAN</w:t>
      </w:r>
      <w:r w:rsidR="00F937C6" w:rsidRPr="00836ADA">
        <w:t xml:space="preserve"> </w:t>
      </w:r>
      <w:r w:rsidRPr="00836ADA">
        <w:rPr>
          <w:rFonts w:cs="v4.2.0"/>
        </w:rPr>
        <w:t>is set to 1.</w:t>
      </w:r>
    </w:p>
    <w:p w14:paraId="2FB592A3" w14:textId="77777777" w:rsidR="00ED2F7D" w:rsidRPr="00836ADA" w:rsidRDefault="00ED2F7D" w:rsidP="00ED2F7D">
      <w:pPr>
        <w:pStyle w:val="Heading4"/>
        <w:rPr>
          <w:rFonts w:cs="v4.2.0"/>
        </w:rPr>
      </w:pPr>
      <w:bookmarkStart w:id="223" w:name="_Toc535329137"/>
      <w:r w:rsidRPr="00836ADA">
        <w:rPr>
          <w:rFonts w:cs="v4.2.0"/>
        </w:rPr>
        <w:t>8.4.2.1a</w:t>
      </w:r>
      <w:r w:rsidRPr="00836ADA">
        <w:rPr>
          <w:rFonts w:cs="v4.2.0"/>
        </w:rPr>
        <w:tab/>
        <w:t xml:space="preserve">UE Measurement Capability when </w:t>
      </w:r>
      <w:r w:rsidRPr="00836ADA">
        <w:t>HS-DSCH discontinuous reception is not ongoing (Increased UE carrier monitoring)</w:t>
      </w:r>
      <w:bookmarkEnd w:id="223"/>
    </w:p>
    <w:p w14:paraId="63C742F7" w14:textId="77777777" w:rsidR="00ED2F7D" w:rsidRPr="00836ADA" w:rsidRDefault="00ED2F7D" w:rsidP="00ED2F7D">
      <w:r w:rsidRPr="00836ADA">
        <w:t>UE which indicates support for Increased UE carrier monitoring UTRA according to capabilities in [16,31] shall additionally be capable of monitoring at least</w:t>
      </w:r>
    </w:p>
    <w:p w14:paraId="6E60F012" w14:textId="77777777" w:rsidR="00ED2F7D" w:rsidRPr="00836ADA" w:rsidRDefault="00ED2F7D" w:rsidP="00C220BE">
      <w:r w:rsidRPr="00836ADA">
        <w:t>80 inter-frequency cells, including</w:t>
      </w:r>
    </w:p>
    <w:p w14:paraId="17E6C36D" w14:textId="77777777" w:rsidR="00ED2F7D" w:rsidRPr="00836ADA" w:rsidRDefault="00ED2F7D" w:rsidP="00ED2F7D">
      <w:pPr>
        <w:pStyle w:val="B1"/>
      </w:pPr>
      <w:r w:rsidRPr="00836ADA">
        <w:t>-</w:t>
      </w:r>
      <w:r w:rsidRPr="00836ADA">
        <w:tab/>
        <w:t>5 FDD UTRA inter-frequency carriers with up to 32 cells per carrier.</w:t>
      </w:r>
    </w:p>
    <w:p w14:paraId="0AE3DAD5" w14:textId="77777777" w:rsidR="00ED2F7D" w:rsidRPr="00836ADA" w:rsidRDefault="00ED2F7D" w:rsidP="00ED2F7D">
      <w:pPr>
        <w:pStyle w:val="B1"/>
        <w:ind w:left="0" w:firstLine="0"/>
      </w:pPr>
      <w:r w:rsidRPr="00836ADA">
        <w:t>UE which indicates support for increased UE carrier monitoring E-UTRA according to capabilities in [16,31] shall be capable of monitoring at least</w:t>
      </w:r>
    </w:p>
    <w:p w14:paraId="624ED3A0" w14:textId="77777777" w:rsidR="00ED2F7D" w:rsidRPr="00836ADA" w:rsidRDefault="00ED2F7D" w:rsidP="00ED2F7D">
      <w:pPr>
        <w:pStyle w:val="B1"/>
      </w:pPr>
      <w:r w:rsidRPr="00836ADA">
        <w:t>-</w:t>
      </w:r>
      <w:r w:rsidRPr="00836ADA">
        <w:tab/>
        <w:t>Depending on UE capability, 8 FDD E-UTRA carriers, and</w:t>
      </w:r>
    </w:p>
    <w:p w14:paraId="05198E73" w14:textId="77777777" w:rsidR="00ED2F7D" w:rsidRPr="00836ADA" w:rsidRDefault="00ED2F7D" w:rsidP="00ED2F7D">
      <w:pPr>
        <w:pStyle w:val="B1"/>
      </w:pPr>
      <w:r w:rsidRPr="00836ADA">
        <w:t>-</w:t>
      </w:r>
      <w:r w:rsidRPr="00836ADA">
        <w:tab/>
        <w:t>Depending on UE capability, 8 TDD E-UTRA carriers</w:t>
      </w:r>
    </w:p>
    <w:p w14:paraId="407A85C7" w14:textId="77777777" w:rsidR="00ED2F7D" w:rsidRPr="00836ADA" w:rsidRDefault="00ED2F7D" w:rsidP="003B234C">
      <w:pPr>
        <w:rPr>
          <w:rFonts w:cs="v4.2.0"/>
        </w:rPr>
      </w:pPr>
    </w:p>
    <w:p w14:paraId="376AFF61" w14:textId="77777777" w:rsidR="003B234C" w:rsidRPr="00836ADA" w:rsidRDefault="003B234C" w:rsidP="00A42B7B">
      <w:pPr>
        <w:pStyle w:val="Heading4"/>
      </w:pPr>
      <w:bookmarkStart w:id="224" w:name="_Toc535329138"/>
      <w:r w:rsidRPr="00836ADA">
        <w:t>8.4.2.2</w:t>
      </w:r>
      <w:r w:rsidRPr="00836ADA">
        <w:tab/>
        <w:t>FDD intra frequency measurements when HS-DSCH discontinuous reception is not ongoing</w:t>
      </w:r>
      <w:bookmarkEnd w:id="224"/>
    </w:p>
    <w:p w14:paraId="1ED40F25" w14:textId="77777777" w:rsidR="003B234C" w:rsidRPr="00836ADA" w:rsidRDefault="003B234C" w:rsidP="00C220BE"/>
    <w:p w14:paraId="4855CF4A" w14:textId="77777777" w:rsidR="003B234C" w:rsidRPr="00836ADA" w:rsidRDefault="003B234C" w:rsidP="003B234C">
      <w:pPr>
        <w:rPr>
          <w:rFonts w:cs="v4.2.0"/>
        </w:rPr>
      </w:pPr>
      <w:r w:rsidRPr="00836ADA">
        <w:rPr>
          <w:rFonts w:cs="v4.2.0"/>
        </w:rPr>
        <w:t>During the CELL_FACH state the UE shall continuously measure identified intra frequency cells and search for new intra frequency cells in the monitoring set. If a measurement occasion is activated, intra frequency measurements can be performed between the measurement occasions.</w:t>
      </w:r>
    </w:p>
    <w:p w14:paraId="1EFE2359" w14:textId="77777777" w:rsidR="003B234C" w:rsidRPr="00836ADA" w:rsidRDefault="003B234C" w:rsidP="003B234C">
      <w:pPr>
        <w:rPr>
          <w:rFonts w:cs="v4.2.0"/>
        </w:rPr>
      </w:pPr>
      <w:r w:rsidRPr="00836ADA">
        <w:rPr>
          <w:noProof/>
        </w:rPr>
        <w:t xml:space="preserve">The performance of intra frequency measurements when IPDL is active has not been studied. </w:t>
      </w:r>
    </w:p>
    <w:p w14:paraId="169EE287" w14:textId="77777777" w:rsidR="003B234C" w:rsidRPr="00836ADA" w:rsidRDefault="003B234C" w:rsidP="00A42B7B">
      <w:pPr>
        <w:pStyle w:val="Heading5"/>
        <w:rPr>
          <w:rFonts w:cs="v4.2.0"/>
        </w:rPr>
      </w:pPr>
      <w:bookmarkStart w:id="225" w:name="_Toc535329139"/>
      <w:r w:rsidRPr="00836ADA">
        <w:rPr>
          <w:rFonts w:cs="v4.2.0"/>
        </w:rPr>
        <w:t>8.4.2.2.1</w:t>
      </w:r>
      <w:r w:rsidRPr="00836ADA">
        <w:rPr>
          <w:rFonts w:cs="v4.2.0"/>
        </w:rPr>
        <w:tab/>
        <w:t>Identification of a new cell</w:t>
      </w:r>
      <w:bookmarkEnd w:id="225"/>
    </w:p>
    <w:p w14:paraId="68651CAC" w14:textId="77777777" w:rsidR="003B234C" w:rsidRPr="00836ADA" w:rsidRDefault="003B234C" w:rsidP="003B234C">
      <w:r w:rsidRPr="00836ADA">
        <w:t xml:space="preserve">The UE shall be able to identify a new detectable cell belonging to the monitored set within </w:t>
      </w:r>
    </w:p>
    <w:p w14:paraId="0A09E534" w14:textId="77777777" w:rsidR="003B234C" w:rsidRPr="00836ADA" w:rsidRDefault="003B234C" w:rsidP="003B234C">
      <w:pPr>
        <w:pStyle w:val="EQ"/>
        <w:rPr>
          <w:rFonts w:cs="v4.2.0"/>
        </w:rPr>
      </w:pPr>
      <w:r w:rsidRPr="00836ADA">
        <w:rPr>
          <w:rFonts w:cs="v4.2.0"/>
        </w:rPr>
        <w:tab/>
      </w:r>
      <w:r w:rsidRPr="00836ADA">
        <w:rPr>
          <w:rFonts w:cs="v4.2.0"/>
          <w:position w:val="-34"/>
        </w:rPr>
        <w:object w:dxaOrig="7100" w:dyaOrig="800" w14:anchorId="17AF9B99">
          <v:shape id="_x0000_i1064" type="#_x0000_t75" style="width:355pt;height:40pt" o:ole="" fillcolor="window">
            <v:imagedata r:id="rId86" o:title=""/>
          </v:shape>
          <o:OLEObject Type="Embed" ProgID="Equation.3" ShapeID="_x0000_i1064" DrawAspect="Content" ObjectID="_1710575740" r:id="rId87"/>
        </w:object>
      </w:r>
      <w:r w:rsidRPr="00836ADA">
        <w:rPr>
          <w:rFonts w:cs="v4.2.0"/>
        </w:rPr>
        <w:t>ms</w:t>
      </w:r>
    </w:p>
    <w:p w14:paraId="38AAB2E4" w14:textId="77777777" w:rsidR="003B234C" w:rsidRPr="00836ADA" w:rsidRDefault="003B234C" w:rsidP="003B234C">
      <w:pPr>
        <w:rPr>
          <w:rFonts w:cs="v4.2.0"/>
        </w:rPr>
      </w:pPr>
      <w:r w:rsidRPr="00836ADA">
        <w:rPr>
          <w:rFonts w:cs="v4.2.0"/>
        </w:rPr>
        <w:t>where</w:t>
      </w:r>
    </w:p>
    <w:p w14:paraId="079D94BF" w14:textId="77777777" w:rsidR="003B234C" w:rsidRPr="00836ADA" w:rsidRDefault="003B234C" w:rsidP="003B234C">
      <w:pPr>
        <w:pStyle w:val="B1"/>
        <w:rPr>
          <w:rFonts w:cs="v4.2.0"/>
        </w:rPr>
      </w:pPr>
      <w:r w:rsidRPr="00836ADA">
        <w:rPr>
          <w:rFonts w:cs="v4.2.0"/>
        </w:rPr>
        <w:tab/>
        <w:t>T</w:t>
      </w:r>
      <w:r w:rsidRPr="00836ADA">
        <w:rPr>
          <w:rFonts w:cs="v4.2.0"/>
          <w:vertAlign w:val="subscript"/>
        </w:rPr>
        <w:t>basic_identify_FDD, intra</w:t>
      </w:r>
      <w:r w:rsidRPr="00836ADA">
        <w:rPr>
          <w:rFonts w:cs="v4.2.0"/>
        </w:rPr>
        <w:t xml:space="preserve"> is specified in section 8.1.2.2.2, </w:t>
      </w:r>
    </w:p>
    <w:p w14:paraId="4360148A" w14:textId="77777777" w:rsidR="003B234C" w:rsidRPr="00836ADA" w:rsidRDefault="003B234C" w:rsidP="003B234C">
      <w:pPr>
        <w:pStyle w:val="B1"/>
        <w:rPr>
          <w:rFonts w:cs="v4.2.0"/>
        </w:rPr>
      </w:pPr>
      <w:r w:rsidRPr="00836ADA">
        <w:rPr>
          <w:rFonts w:cs="v4.2.0"/>
        </w:rPr>
        <w:tab/>
        <w:t>N</w:t>
      </w:r>
      <w:r w:rsidRPr="00836ADA">
        <w:rPr>
          <w:rFonts w:cs="v4.2.0"/>
          <w:vertAlign w:val="subscript"/>
        </w:rPr>
        <w:t>TTI</w:t>
      </w:r>
      <w:r w:rsidRPr="00836ADA">
        <w:rPr>
          <w:rFonts w:cs="v4.2.0"/>
        </w:rPr>
        <w:t xml:space="preserve"> and M_REP is specified in section 8.4.2.1.</w:t>
      </w:r>
    </w:p>
    <w:p w14:paraId="5800D1F7" w14:textId="77777777" w:rsidR="003B234C" w:rsidRPr="00836ADA" w:rsidRDefault="003B234C" w:rsidP="003B234C">
      <w:pPr>
        <w:rPr>
          <w:rFonts w:cs="v4.2.0"/>
        </w:rPr>
      </w:pPr>
      <w:r w:rsidRPr="00836ADA">
        <w:t>A cell shall be considered detectable</w:t>
      </w:r>
      <w:r w:rsidRPr="00836ADA">
        <w:rPr>
          <w:rFonts w:cs="v4.2.0"/>
        </w:rPr>
        <w:t xml:space="preserve"> when </w:t>
      </w:r>
    </w:p>
    <w:p w14:paraId="3283D6C9" w14:textId="77777777" w:rsidR="003B234C" w:rsidRPr="00836ADA" w:rsidRDefault="003B234C" w:rsidP="003B234C">
      <w:pPr>
        <w:pStyle w:val="B1"/>
      </w:pPr>
      <w:r w:rsidRPr="00836ADA">
        <w:t>-</w:t>
      </w:r>
      <w:r w:rsidRPr="00836ADA">
        <w:tab/>
        <w:t xml:space="preserve">CPICH Ec/Io </w:t>
      </w:r>
      <w:r w:rsidRPr="00836ADA">
        <w:rPr>
          <w:u w:val="single"/>
        </w:rPr>
        <w:t>&gt;</w:t>
      </w:r>
      <w:r w:rsidRPr="00836ADA">
        <w:t xml:space="preserve"> -20 dB,</w:t>
      </w:r>
    </w:p>
    <w:p w14:paraId="06D39FA2" w14:textId="77777777" w:rsidR="003B234C" w:rsidRPr="00836ADA" w:rsidRDefault="003B234C" w:rsidP="003B234C">
      <w:pPr>
        <w:pStyle w:val="B1"/>
      </w:pPr>
      <w:r w:rsidRPr="00836ADA">
        <w:t>-</w:t>
      </w:r>
      <w:r w:rsidRPr="00836ADA">
        <w:tab/>
        <w:t xml:space="preserve">SCH_Ec/Io </w:t>
      </w:r>
      <w:r w:rsidRPr="00836ADA">
        <w:rPr>
          <w:u w:val="single"/>
        </w:rPr>
        <w:t>&gt;</w:t>
      </w:r>
      <w:r w:rsidRPr="00836ADA">
        <w:t xml:space="preserve"> -20 dB for at least one channel tap and SCH_Ec/Ior is equally divided between primary synchronisation code and secondary synchronisation code.</w:t>
      </w:r>
    </w:p>
    <w:p w14:paraId="7F9FCFAE" w14:textId="77777777" w:rsidR="003B234C" w:rsidRPr="00836ADA" w:rsidRDefault="003B234C" w:rsidP="003B234C">
      <w:r w:rsidRPr="00836ADA">
        <w:t>In the case that MTCH is being received, the UE shall be able to take identified cells into use for MTCH combining purposes within one MTCH TTI after the completion of identification.</w:t>
      </w:r>
    </w:p>
    <w:p w14:paraId="30EF5181" w14:textId="77777777" w:rsidR="003B234C" w:rsidRPr="00836ADA" w:rsidRDefault="003B234C" w:rsidP="003B234C">
      <w:r w:rsidRPr="00836ADA">
        <w:t>If more candidate cells are identified than the UE has combining capability, then the UE shall estimate MTCH reception quality of all candidate cells and determine a subset of the identified cells which best allow the UE to meet the required MTCH reception performance.</w:t>
      </w:r>
    </w:p>
    <w:p w14:paraId="68168F1D" w14:textId="77777777" w:rsidR="003B234C" w:rsidRPr="00836ADA" w:rsidRDefault="003B234C" w:rsidP="00C220BE">
      <w:pPr>
        <w:rPr>
          <w:rFonts w:cs="v4.2.0"/>
        </w:rPr>
      </w:pPr>
      <w:r w:rsidRPr="00836ADA">
        <w:t>In case of conflict when a measurement occasion is activated the UE may choose to prioritise the SFN decoding</w:t>
      </w:r>
    </w:p>
    <w:p w14:paraId="447D2FCA" w14:textId="77777777" w:rsidR="003B234C" w:rsidRPr="00836ADA" w:rsidRDefault="003B234C" w:rsidP="00A42B7B">
      <w:pPr>
        <w:pStyle w:val="Heading6"/>
      </w:pPr>
      <w:bookmarkStart w:id="226" w:name="_Toc535329140"/>
      <w:r w:rsidRPr="00836ADA">
        <w:lastRenderedPageBreak/>
        <w:t>8.4.2.2.1.1</w:t>
      </w:r>
      <w:r w:rsidRPr="00836ADA">
        <w:tab/>
        <w:t>Identification of a new cell using IPDL gaps</w:t>
      </w:r>
      <w:bookmarkEnd w:id="226"/>
    </w:p>
    <w:p w14:paraId="119F3393" w14:textId="77777777" w:rsidR="003B234C" w:rsidRPr="00836ADA" w:rsidRDefault="003B234C" w:rsidP="003B234C">
      <w:pPr>
        <w:rPr>
          <w:rFonts w:cs="v3.7.0"/>
        </w:rPr>
      </w:pPr>
      <w:r w:rsidRPr="00836ADA">
        <w:rPr>
          <w:rFonts w:cs="v3.7.0"/>
        </w:rPr>
        <w:t xml:space="preserve">When the UE is supporting IPDL measurements and when idle periods with a length of 1 slot are scheduled </w:t>
      </w:r>
      <w:r w:rsidRPr="00836ADA">
        <w:t xml:space="preserve">the </w:t>
      </w:r>
      <w:r w:rsidRPr="00836ADA">
        <w:rPr>
          <w:rFonts w:cs="v3.7.0"/>
        </w:rPr>
        <w:t>UE physical layer shall be capable to identify a new cell and report SFN-SFN observed time difference type 2 measurement within</w:t>
      </w:r>
    </w:p>
    <w:p w14:paraId="238A440E" w14:textId="77777777" w:rsidR="003B234C" w:rsidRPr="00836ADA" w:rsidRDefault="003B234C" w:rsidP="00C220BE">
      <w:pPr>
        <w:pStyle w:val="EQ"/>
      </w:pPr>
      <w:r w:rsidRPr="00836ADA">
        <w:tab/>
        <w:t>T</w:t>
      </w:r>
      <w:r w:rsidRPr="00836ADA">
        <w:rPr>
          <w:vertAlign w:val="subscript"/>
        </w:rPr>
        <w:t>identify,IPDL</w:t>
      </w:r>
      <w:r w:rsidRPr="00836ADA">
        <w:t>=Max{T</w:t>
      </w:r>
      <w:r w:rsidRPr="00836ADA">
        <w:rPr>
          <w:vertAlign w:val="subscript"/>
        </w:rPr>
        <w:t>Measerement_Period Intra</w:t>
      </w:r>
      <w:r w:rsidRPr="00836ADA">
        <w:t>,T</w:t>
      </w:r>
      <w:r w:rsidRPr="00836ADA">
        <w:rPr>
          <w:vertAlign w:val="subscript"/>
        </w:rPr>
        <w:t>IPDL</w:t>
      </w:r>
      <w:r w:rsidRPr="00836ADA">
        <w:t>} ms</w:t>
      </w:r>
    </w:p>
    <w:p w14:paraId="0A6182AA" w14:textId="77777777" w:rsidR="003B234C" w:rsidRPr="00836ADA" w:rsidRDefault="003B234C" w:rsidP="003B234C">
      <w:pPr>
        <w:rPr>
          <w:rFonts w:cs="v3.7.0"/>
        </w:rPr>
      </w:pPr>
      <w:r w:rsidRPr="00836ADA">
        <w:rPr>
          <w:rFonts w:cs="v3.7.0"/>
        </w:rPr>
        <w:t>where</w:t>
      </w:r>
    </w:p>
    <w:p w14:paraId="59DE625D" w14:textId="77777777" w:rsidR="003B234C" w:rsidRPr="00836ADA" w:rsidRDefault="003B234C" w:rsidP="003B234C">
      <w:pPr>
        <w:pStyle w:val="B1"/>
        <w:rPr>
          <w:rFonts w:cs="v3.7.0"/>
        </w:rPr>
      </w:pPr>
      <w:r w:rsidRPr="00836ADA">
        <w:rPr>
          <w:rFonts w:cs="v3.7.0"/>
        </w:rPr>
        <w:tab/>
        <w:t>T</w:t>
      </w:r>
      <w:r w:rsidRPr="00836ADA">
        <w:rPr>
          <w:rFonts w:cs="v3.7.0"/>
          <w:vertAlign w:val="subscript"/>
        </w:rPr>
        <w:t xml:space="preserve">Measurement_Period Intra </w:t>
      </w:r>
      <w:r w:rsidRPr="00836ADA">
        <w:rPr>
          <w:rFonts w:cs="v3.7.0"/>
        </w:rPr>
        <w:t>= The measurement period for Intra frequency CPICH measurements defined in Section 8.1.2.2.2.</w:t>
      </w:r>
    </w:p>
    <w:p w14:paraId="437062E0" w14:textId="77777777" w:rsidR="003B234C" w:rsidRPr="00836ADA" w:rsidRDefault="003B234C" w:rsidP="003B234C">
      <w:r w:rsidRPr="00836ADA">
        <w:t xml:space="preserve">and </w:t>
      </w:r>
    </w:p>
    <w:p w14:paraId="498E0417" w14:textId="77777777" w:rsidR="003B234C" w:rsidRPr="00836ADA" w:rsidRDefault="003B234C" w:rsidP="003B234C">
      <w:pPr>
        <w:pStyle w:val="B1"/>
      </w:pPr>
      <w:r w:rsidRPr="00836ADA">
        <w:rPr>
          <w:rFonts w:cs="v3.7.0"/>
        </w:rPr>
        <w:tab/>
      </w:r>
      <w:r w:rsidRPr="00836ADA">
        <w:t>T</w:t>
      </w:r>
      <w:r w:rsidRPr="00836ADA">
        <w:rPr>
          <w:vertAlign w:val="subscript"/>
        </w:rPr>
        <w:t>IPDL</w:t>
      </w:r>
      <w:r w:rsidRPr="00836ADA">
        <w:t xml:space="preserve"> depends on the Search Window Size given in UE positioning OTDOA neighbour cell info as given in Table 8.10B</w:t>
      </w:r>
    </w:p>
    <w:p w14:paraId="683FC297" w14:textId="77777777" w:rsidR="003B234C" w:rsidRPr="00836ADA" w:rsidRDefault="003B234C" w:rsidP="0079728B">
      <w:pPr>
        <w:pStyle w:val="TH"/>
      </w:pPr>
      <w:r w:rsidRPr="00836ADA">
        <w:t>Table 8.10B: T</w:t>
      </w:r>
      <w:r w:rsidRPr="00836ADA">
        <w:rPr>
          <w:vertAlign w:val="subscript"/>
        </w:rPr>
        <w:t>IPDL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23"/>
        <w:gridCol w:w="4058"/>
      </w:tblGrid>
      <w:tr w:rsidR="003B234C" w:rsidRPr="00836ADA" w14:paraId="58531324" w14:textId="77777777">
        <w:trPr>
          <w:jc w:val="center"/>
        </w:trPr>
        <w:tc>
          <w:tcPr>
            <w:tcW w:w="0" w:type="auto"/>
          </w:tcPr>
          <w:p w14:paraId="71190BB2" w14:textId="77777777" w:rsidR="003B234C" w:rsidRPr="00836ADA" w:rsidRDefault="003B234C" w:rsidP="003B234C">
            <w:pPr>
              <w:pStyle w:val="TAH"/>
              <w:rPr>
                <w:rFonts w:cs="v3.7.0"/>
                <w:lang w:eastAsia="en-US"/>
              </w:rPr>
            </w:pPr>
            <w:r w:rsidRPr="00836ADA">
              <w:rPr>
                <w:rFonts w:cs="Arial"/>
                <w:lang w:eastAsia="en-US"/>
              </w:rPr>
              <w:t>Search Window Size</w:t>
            </w:r>
          </w:p>
        </w:tc>
        <w:tc>
          <w:tcPr>
            <w:tcW w:w="0" w:type="auto"/>
          </w:tcPr>
          <w:p w14:paraId="68E29AA1" w14:textId="77777777" w:rsidR="003B234C" w:rsidRPr="00836ADA" w:rsidRDefault="003B234C" w:rsidP="003B234C">
            <w:pPr>
              <w:pStyle w:val="TAH"/>
              <w:rPr>
                <w:rFonts w:cs="v3.7.0"/>
                <w:lang w:eastAsia="en-US"/>
              </w:rPr>
            </w:pPr>
            <w:r w:rsidRPr="00836ADA">
              <w:rPr>
                <w:rFonts w:cs="Arial"/>
                <w:lang w:eastAsia="en-US"/>
              </w:rPr>
              <w:t>T</w:t>
            </w:r>
            <w:r w:rsidRPr="00836ADA">
              <w:rPr>
                <w:rFonts w:cs="Arial"/>
                <w:vertAlign w:val="subscript"/>
                <w:lang w:eastAsia="en-US"/>
              </w:rPr>
              <w:t>IPDL</w:t>
            </w:r>
          </w:p>
        </w:tc>
      </w:tr>
      <w:tr w:rsidR="003B234C" w:rsidRPr="00836ADA" w14:paraId="3E13C246" w14:textId="77777777">
        <w:trPr>
          <w:jc w:val="center"/>
        </w:trPr>
        <w:tc>
          <w:tcPr>
            <w:tcW w:w="0" w:type="auto"/>
          </w:tcPr>
          <w:p w14:paraId="06122133" w14:textId="77777777" w:rsidR="003B234C" w:rsidRPr="00836ADA" w:rsidRDefault="003B234C" w:rsidP="003B234C">
            <w:pPr>
              <w:pStyle w:val="TAC"/>
              <w:rPr>
                <w:rFonts w:cs="Arial"/>
                <w:lang w:eastAsia="en-US"/>
              </w:rPr>
            </w:pPr>
            <w:r w:rsidRPr="00836ADA">
              <w:rPr>
                <w:rFonts w:cs="Arial"/>
                <w:lang w:eastAsia="en-US"/>
              </w:rPr>
              <w:t>less than or equal to +/- 40 chips</w:t>
            </w:r>
          </w:p>
        </w:tc>
        <w:tc>
          <w:tcPr>
            <w:tcW w:w="0" w:type="auto"/>
          </w:tcPr>
          <w:p w14:paraId="00906232" w14:textId="77777777" w:rsidR="003B234C" w:rsidRPr="00836ADA" w:rsidRDefault="003B234C" w:rsidP="003B234C">
            <w:pPr>
              <w:pStyle w:val="TAC"/>
              <w:rPr>
                <w:rFonts w:cs="Arial"/>
                <w:lang w:eastAsia="en-US"/>
              </w:rPr>
            </w:pPr>
            <w:r w:rsidRPr="00836ADA">
              <w:rPr>
                <w:rFonts w:cs="Arial"/>
                <w:lang w:eastAsia="en-US"/>
              </w:rPr>
              <w:t>Time over which 4 consecutive IPDL gaps occur</w:t>
            </w:r>
          </w:p>
        </w:tc>
      </w:tr>
      <w:tr w:rsidR="003B234C" w:rsidRPr="00836ADA" w14:paraId="7148F8AB" w14:textId="77777777">
        <w:trPr>
          <w:jc w:val="center"/>
        </w:trPr>
        <w:tc>
          <w:tcPr>
            <w:tcW w:w="0" w:type="auto"/>
          </w:tcPr>
          <w:p w14:paraId="1710D46B" w14:textId="77777777" w:rsidR="003B234C" w:rsidRPr="00836ADA" w:rsidRDefault="003B234C" w:rsidP="003B234C">
            <w:pPr>
              <w:pStyle w:val="TAC"/>
              <w:rPr>
                <w:rFonts w:cs="Arial"/>
                <w:lang w:eastAsia="en-US"/>
              </w:rPr>
            </w:pPr>
            <w:r w:rsidRPr="00836ADA">
              <w:rPr>
                <w:rFonts w:cs="Arial"/>
                <w:lang w:eastAsia="en-US"/>
              </w:rPr>
              <w:t>+/- 80 chips</w:t>
            </w:r>
          </w:p>
        </w:tc>
        <w:tc>
          <w:tcPr>
            <w:tcW w:w="0" w:type="auto"/>
          </w:tcPr>
          <w:p w14:paraId="7BB1DBC4" w14:textId="77777777" w:rsidR="003B234C" w:rsidRPr="00836ADA" w:rsidRDefault="003B234C" w:rsidP="003B234C">
            <w:pPr>
              <w:pStyle w:val="TAC"/>
              <w:rPr>
                <w:rFonts w:cs="Arial"/>
                <w:lang w:eastAsia="en-US"/>
              </w:rPr>
            </w:pPr>
            <w:r w:rsidRPr="00836ADA">
              <w:rPr>
                <w:rFonts w:cs="Arial"/>
                <w:lang w:eastAsia="en-US"/>
              </w:rPr>
              <w:t>Time over which 8 consecutive IPDL gaps occur</w:t>
            </w:r>
          </w:p>
        </w:tc>
      </w:tr>
    </w:tbl>
    <w:p w14:paraId="1778ABBD" w14:textId="77777777" w:rsidR="003B234C" w:rsidRPr="00836ADA" w:rsidRDefault="003B234C" w:rsidP="003B234C"/>
    <w:p w14:paraId="0B612FA1" w14:textId="77777777" w:rsidR="003B234C" w:rsidRPr="00836ADA" w:rsidRDefault="003B234C" w:rsidP="000E1AF5">
      <w:pPr>
        <w:pStyle w:val="Heading5"/>
        <w:rPr>
          <w:rFonts w:cs="v4.2.0"/>
        </w:rPr>
      </w:pPr>
      <w:bookmarkStart w:id="227" w:name="_Toc535329141"/>
      <w:r w:rsidRPr="00836ADA">
        <w:rPr>
          <w:rFonts w:cs="v4.2.0"/>
        </w:rPr>
        <w:t>8.4.2.2.2</w:t>
      </w:r>
      <w:r w:rsidRPr="00836ADA">
        <w:rPr>
          <w:rFonts w:cs="v4.2.0"/>
        </w:rPr>
        <w:tab/>
        <w:t>UE CPICH measurement capability</w:t>
      </w:r>
      <w:bookmarkEnd w:id="227"/>
      <w:r w:rsidRPr="00836ADA">
        <w:rPr>
          <w:rFonts w:cs="v4.2.0"/>
        </w:rPr>
        <w:t xml:space="preserve"> </w:t>
      </w:r>
    </w:p>
    <w:p w14:paraId="2A6CEF48" w14:textId="77777777" w:rsidR="003B234C" w:rsidRPr="00836ADA" w:rsidRDefault="003B234C" w:rsidP="003B234C">
      <w:pPr>
        <w:rPr>
          <w:rFonts w:cs="v4.2.0"/>
          <w:noProof/>
        </w:rPr>
      </w:pPr>
      <w:r w:rsidRPr="00836ADA">
        <w:rPr>
          <w:rFonts w:cs="v4.2.0"/>
        </w:rPr>
        <w:t>In the CELL_FACH state the measurement period for intra frequency measurements is 200 ms. When no measurement occasion cycle is activated, the UE shall be capable of performing CPICH measurements for 8 identified intra-frequency cells of the monitored set and the UE physical layer shall be capable of reporting measurements to higher layers with the measurement period of 200 ms. When a measurement occasion cycle is activated, the UE shall be capable of performing CPICH measurements for the Y</w:t>
      </w:r>
      <w:r w:rsidRPr="00836ADA">
        <w:rPr>
          <w:rFonts w:cs="v4.2.0"/>
          <w:vertAlign w:val="subscript"/>
        </w:rPr>
        <w:t xml:space="preserve">measurement intra </w:t>
      </w:r>
      <w:r w:rsidRPr="00836ADA">
        <w:rPr>
          <w:rFonts w:cs="v4.2.0"/>
        </w:rPr>
        <w:t>strongest cells , where Y</w:t>
      </w:r>
      <w:r w:rsidRPr="00836ADA">
        <w:rPr>
          <w:rFonts w:cs="v4.2.0"/>
          <w:vertAlign w:val="subscript"/>
        </w:rPr>
        <w:t xml:space="preserve">measurement intra </w:t>
      </w:r>
      <w:r w:rsidRPr="00836ADA">
        <w:rPr>
          <w:rFonts w:cs="v4.2.0"/>
        </w:rPr>
        <w:t>is defined in the following equation. The measurement accuracy for all measured cells shall be as specified in the sub-clause 9.1.1 and 9.1.2.</w:t>
      </w:r>
      <w:r w:rsidRPr="00836ADA">
        <w:rPr>
          <w:rFonts w:cs="v4.2.0"/>
          <w:noProof/>
        </w:rPr>
        <w:t xml:space="preserve"> </w:t>
      </w:r>
      <w:r w:rsidRPr="00836ADA">
        <w:t>If the UE has identified more than Y</w:t>
      </w:r>
      <w:r w:rsidRPr="00836ADA">
        <w:rPr>
          <w:vertAlign w:val="subscript"/>
        </w:rPr>
        <w:t xml:space="preserve">measurement intra </w:t>
      </w:r>
      <w:r w:rsidRPr="00836ADA">
        <w:t>cells, the UE shall perform measurements of all identified cells but the reporting rate of CPICH measurements of cells from UE physical layer to higher layers may be decreased.</w:t>
      </w:r>
    </w:p>
    <w:p w14:paraId="3024750C" w14:textId="77777777" w:rsidR="003B234C" w:rsidRPr="00836ADA" w:rsidRDefault="003B234C" w:rsidP="003B234C">
      <w:pPr>
        <w:pStyle w:val="EQ"/>
        <w:rPr>
          <w:rFonts w:cs="v4.2.0"/>
        </w:rPr>
      </w:pPr>
      <w:r w:rsidRPr="00836ADA">
        <w:rPr>
          <w:rFonts w:ascii="Arial" w:hAnsi="Arial" w:cs="v4.2.0"/>
          <w:position w:val="-72"/>
        </w:rPr>
        <w:object w:dxaOrig="10180" w:dyaOrig="1560" w14:anchorId="46F0F18E">
          <v:shape id="_x0000_i1065" type="#_x0000_t75" style="width:445pt;height:67.5pt" o:ole="" fillcolor="window">
            <v:imagedata r:id="rId88" o:title=""/>
          </v:shape>
          <o:OLEObject Type="Embed" ProgID="Equation.3" ShapeID="_x0000_i1065" DrawAspect="Content" ObjectID="_1710575741" r:id="rId89"/>
        </w:object>
      </w:r>
      <w:r w:rsidRPr="00836ADA">
        <w:rPr>
          <w:rFonts w:cs="v4.2.0"/>
        </w:rPr>
        <w:t xml:space="preserve"> cells</w:t>
      </w:r>
    </w:p>
    <w:p w14:paraId="01AB29AD" w14:textId="77777777" w:rsidR="003B234C" w:rsidRPr="00836ADA" w:rsidRDefault="003B234C" w:rsidP="003B234C">
      <w:pPr>
        <w:rPr>
          <w:rFonts w:cs="v4.2.0"/>
        </w:rPr>
      </w:pPr>
      <w:r w:rsidRPr="00836ADA">
        <w:rPr>
          <w:rFonts w:cs="v4.2.0"/>
          <w:noProof/>
        </w:rPr>
        <w:t>where</w:t>
      </w:r>
    </w:p>
    <w:p w14:paraId="1E6A7CEF" w14:textId="77777777" w:rsidR="003B234C" w:rsidRPr="00836ADA" w:rsidRDefault="003B234C" w:rsidP="003B234C">
      <w:pPr>
        <w:pStyle w:val="B1"/>
        <w:rPr>
          <w:rFonts w:cs="v4.2.0"/>
        </w:rPr>
      </w:pPr>
      <w:r w:rsidRPr="00836ADA">
        <w:rPr>
          <w:rFonts w:cs="v4.2.0"/>
        </w:rPr>
        <w:tab/>
        <w:t>X</w:t>
      </w:r>
      <w:r w:rsidRPr="00836ADA">
        <w:rPr>
          <w:rFonts w:cs="v4.2.0"/>
          <w:vertAlign w:val="subscript"/>
        </w:rPr>
        <w:t xml:space="preserve">basic measurement FDD </w:t>
      </w:r>
      <w:r w:rsidRPr="00836ADA">
        <w:rPr>
          <w:rFonts w:cs="v4.2.0"/>
        </w:rPr>
        <w:t>is specified in section 8.1.2.2.2,</w:t>
      </w:r>
    </w:p>
    <w:p w14:paraId="7647A14F"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Measurement_Period Intra </w:t>
      </w:r>
      <w:r w:rsidRPr="00836ADA">
        <w:rPr>
          <w:rFonts w:cs="v4.2.0"/>
        </w:rPr>
        <w:t>is specified in section 8.1.2.2.2,</w:t>
      </w:r>
    </w:p>
    <w:p w14:paraId="3504454B" w14:textId="77777777" w:rsidR="003B234C" w:rsidRPr="00836ADA" w:rsidRDefault="003B234C" w:rsidP="003B234C">
      <w:pPr>
        <w:pStyle w:val="B1"/>
        <w:rPr>
          <w:rFonts w:cs="v4.2.0"/>
        </w:rPr>
      </w:pPr>
      <w:r w:rsidRPr="00836ADA">
        <w:rPr>
          <w:rFonts w:cs="v4.2.0"/>
        </w:rPr>
        <w:tab/>
        <w:t>M_REP and N</w:t>
      </w:r>
      <w:r w:rsidRPr="00836ADA">
        <w:rPr>
          <w:rFonts w:cs="v4.2.0"/>
          <w:vertAlign w:val="subscript"/>
        </w:rPr>
        <w:t>TTI</w:t>
      </w:r>
      <w:r w:rsidRPr="00836ADA">
        <w:rPr>
          <w:rFonts w:cs="v4.2.0"/>
        </w:rPr>
        <w:t xml:space="preserve"> is specified in section 8.4.2.1.</w:t>
      </w:r>
    </w:p>
    <w:p w14:paraId="7FE30FCE" w14:textId="77777777" w:rsidR="003B234C" w:rsidRPr="00836ADA" w:rsidRDefault="003B234C" w:rsidP="00A42B7B">
      <w:pPr>
        <w:pStyle w:val="Heading6"/>
        <w:rPr>
          <w:rFonts w:cs="v3.7.0"/>
        </w:rPr>
      </w:pPr>
      <w:bookmarkStart w:id="228" w:name="_Toc535329142"/>
      <w:r w:rsidRPr="00836ADA">
        <w:t>8.4.2.2.2.1</w:t>
      </w:r>
      <w:r w:rsidRPr="00836ADA">
        <w:tab/>
        <w:t>Capabilities for measurements during IPDL gaps</w:t>
      </w:r>
      <w:r w:rsidRPr="00836ADA">
        <w:rPr>
          <w:rFonts w:cs="v3.7.0"/>
        </w:rPr>
        <w:t>.</w:t>
      </w:r>
      <w:bookmarkEnd w:id="228"/>
    </w:p>
    <w:p w14:paraId="44E24F91" w14:textId="77777777" w:rsidR="003B234C" w:rsidRPr="00836ADA" w:rsidRDefault="003B234C" w:rsidP="003B234C">
      <w:r w:rsidRPr="00836ADA">
        <w:t>When idle periods with a length of 1 slot are scheduled UE physical layer shall be capable of reporting SFN-SFN observed time difference type 2 measurements to higher layers with measurement accuracy as specified in sub-clause 9.1.8.2.2 with measurement period given by</w:t>
      </w:r>
    </w:p>
    <w:p w14:paraId="39133FB9" w14:textId="77777777" w:rsidR="003B234C" w:rsidRPr="00836ADA" w:rsidRDefault="003B234C" w:rsidP="003B234C">
      <w:pPr>
        <w:pStyle w:val="EQ"/>
      </w:pPr>
      <w:r w:rsidRPr="00836ADA">
        <w:tab/>
      </w:r>
      <w:r w:rsidRPr="00836ADA">
        <w:rPr>
          <w:position w:val="-14"/>
        </w:rPr>
        <w:object w:dxaOrig="4920" w:dyaOrig="380" w14:anchorId="246FBE89">
          <v:shape id="_x0000_i1066" type="#_x0000_t75" style="width:246pt;height:19pt" o:ole="" fillcolor="window">
            <v:imagedata r:id="rId55" o:title=""/>
          </v:shape>
          <o:OLEObject Type="Embed" ProgID="Equation.3" ShapeID="_x0000_i1066" DrawAspect="Content" ObjectID="_1710575742" r:id="rId90"/>
        </w:object>
      </w:r>
    </w:p>
    <w:p w14:paraId="32807213" w14:textId="77777777" w:rsidR="003B234C" w:rsidRPr="00836ADA" w:rsidRDefault="003B234C" w:rsidP="003B234C">
      <w:pPr>
        <w:rPr>
          <w:rFonts w:cs="v3.7.0"/>
        </w:rPr>
      </w:pPr>
      <w:r w:rsidRPr="00836ADA">
        <w:rPr>
          <w:rFonts w:cs="v3.7.0"/>
        </w:rPr>
        <w:t>where</w:t>
      </w:r>
    </w:p>
    <w:p w14:paraId="04A522E4" w14:textId="77777777" w:rsidR="003B234C" w:rsidRPr="00836ADA" w:rsidRDefault="003B234C" w:rsidP="003B234C">
      <w:pPr>
        <w:pStyle w:val="B1"/>
        <w:rPr>
          <w:rFonts w:cs="v3.7.0"/>
        </w:rPr>
      </w:pPr>
      <w:r w:rsidRPr="00836ADA">
        <w:rPr>
          <w:rFonts w:cs="v3.7.0"/>
        </w:rPr>
        <w:tab/>
        <w:t>T</w:t>
      </w:r>
      <w:r w:rsidRPr="00836ADA">
        <w:rPr>
          <w:rFonts w:cs="v3.7.0"/>
          <w:vertAlign w:val="subscript"/>
        </w:rPr>
        <w:t xml:space="preserve">Measurement_Period Intra </w:t>
      </w:r>
      <w:r w:rsidRPr="00836ADA">
        <w:rPr>
          <w:rFonts w:cs="v3.7.0"/>
        </w:rPr>
        <w:t>= The measurement period for Intra frequency CPICH measurements defined in Section 8.1.2.2.2.</w:t>
      </w:r>
    </w:p>
    <w:p w14:paraId="4E382C17" w14:textId="77777777" w:rsidR="003B234C" w:rsidRPr="00836ADA" w:rsidRDefault="003B234C" w:rsidP="003B234C">
      <w:r w:rsidRPr="00836ADA">
        <w:lastRenderedPageBreak/>
        <w:t xml:space="preserve">and </w:t>
      </w:r>
    </w:p>
    <w:p w14:paraId="5C004F16" w14:textId="77777777" w:rsidR="003B234C" w:rsidRPr="00836ADA" w:rsidRDefault="003B234C" w:rsidP="003B234C">
      <w:pPr>
        <w:pStyle w:val="B1"/>
      </w:pPr>
      <w:r w:rsidRPr="00836ADA">
        <w:rPr>
          <w:rFonts w:cs="v3.7.0"/>
        </w:rPr>
        <w:tab/>
      </w:r>
      <w:r w:rsidRPr="00836ADA">
        <w:t>T</w:t>
      </w:r>
      <w:r w:rsidRPr="00836ADA">
        <w:rPr>
          <w:vertAlign w:val="subscript"/>
        </w:rPr>
        <w:t>4 IPDLs</w:t>
      </w:r>
      <w:r w:rsidRPr="00836ADA">
        <w:t xml:space="preserve"> = Time period over which 4 consecutive idle periods occur.</w:t>
      </w:r>
    </w:p>
    <w:p w14:paraId="12E6EBF1" w14:textId="77777777" w:rsidR="003B234C" w:rsidRPr="00836ADA" w:rsidRDefault="003B234C" w:rsidP="00A42B7B">
      <w:pPr>
        <w:pStyle w:val="Heading5"/>
        <w:ind w:left="0" w:firstLine="0"/>
        <w:rPr>
          <w:rFonts w:cs="v4.2.0"/>
        </w:rPr>
      </w:pPr>
      <w:bookmarkStart w:id="229" w:name="_Toc535329143"/>
      <w:r w:rsidRPr="00836ADA">
        <w:rPr>
          <w:rFonts w:cs="v4.2.0"/>
        </w:rPr>
        <w:t>8.4.2.2.3</w:t>
      </w:r>
      <w:r w:rsidRPr="00836ADA">
        <w:rPr>
          <w:rFonts w:cs="v4.2.0"/>
        </w:rPr>
        <w:tab/>
        <w:t>RACH reporting</w:t>
      </w:r>
      <w:bookmarkEnd w:id="229"/>
    </w:p>
    <w:p w14:paraId="3FF63413" w14:textId="77777777" w:rsidR="003B234C" w:rsidRPr="00836ADA" w:rsidRDefault="003B234C" w:rsidP="003B234C">
      <w:pPr>
        <w:rPr>
          <w:rFonts w:cs="v4.2.0"/>
        </w:rPr>
      </w:pPr>
      <w:r w:rsidRPr="00836ADA">
        <w:rPr>
          <w:rFonts w:cs="v4.2.0"/>
        </w:rPr>
        <w:t>Reporting measurements in the measurement reports sent on the RACH shall meet the requirements in section 9.</w:t>
      </w:r>
    </w:p>
    <w:p w14:paraId="6338873B" w14:textId="77777777" w:rsidR="003B234C" w:rsidRPr="00836ADA" w:rsidRDefault="003B234C" w:rsidP="00A42B7B">
      <w:pPr>
        <w:pStyle w:val="Heading4"/>
      </w:pPr>
      <w:bookmarkStart w:id="230" w:name="_Toc535329144"/>
      <w:r w:rsidRPr="00836ADA">
        <w:t>8.4.2.3</w:t>
      </w:r>
      <w:r w:rsidRPr="00836ADA">
        <w:tab/>
        <w:t>FDD inter frequency measurements when HS-DSCH discontinuous reception is not ongoing</w:t>
      </w:r>
      <w:bookmarkEnd w:id="230"/>
    </w:p>
    <w:p w14:paraId="0AA8C378" w14:textId="77777777" w:rsidR="003B234C" w:rsidRPr="00836ADA" w:rsidRDefault="003B234C" w:rsidP="00C220BE"/>
    <w:p w14:paraId="075F8EB1" w14:textId="77777777" w:rsidR="000E6B06" w:rsidRPr="00836ADA" w:rsidRDefault="003B234C" w:rsidP="003B234C">
      <w:pPr>
        <w:rPr>
          <w:rFonts w:cs="v4.2.0"/>
        </w:rPr>
      </w:pPr>
      <w:r w:rsidRPr="00836ADA">
        <w:rPr>
          <w:rFonts w:cs="v4.2.0"/>
        </w:rPr>
        <w:t>In the CELL_FACH state when a measurement occasion cycle is provided by the network</w:t>
      </w:r>
      <w:r w:rsidR="00F937C6" w:rsidRPr="00836ADA">
        <w:rPr>
          <w:rFonts w:cs="v4.2.0"/>
        </w:rPr>
        <w:t>, and absolute priority based reselection is not used,</w:t>
      </w:r>
      <w:r w:rsidRPr="00836ADA">
        <w:rPr>
          <w:rFonts w:cs="v4.2.0"/>
        </w:rPr>
        <w:t xml:space="preserve"> the UE shall continuously measure identified inter frequency cells and search for new inter frequency cells indicated in the measurement control information.</w:t>
      </w:r>
      <w:r w:rsidR="000E6B06" w:rsidRPr="00836ADA">
        <w:t xml:space="preserve"> </w:t>
      </w:r>
      <w:r w:rsidR="000E6B06" w:rsidRPr="00836ADA">
        <w:rPr>
          <w:rFonts w:cs="v4.2.0"/>
        </w:rPr>
        <w:t>When absolute priority based reselection is used, measurement rules defined in [1] apply (based on S</w:t>
      </w:r>
      <w:r w:rsidR="000E6B06" w:rsidRPr="00836ADA">
        <w:rPr>
          <w:rFonts w:cs="v4.2.0"/>
          <w:vertAlign w:val="subscript"/>
        </w:rPr>
        <w:t>prioritysearch1</w:t>
      </w:r>
      <w:r w:rsidR="000E6B06" w:rsidRPr="00836ADA">
        <w:rPr>
          <w:rFonts w:cs="v4.2.0"/>
        </w:rPr>
        <w:t xml:space="preserve"> and S</w:t>
      </w:r>
      <w:r w:rsidR="000E6B06" w:rsidRPr="00836ADA">
        <w:rPr>
          <w:rFonts w:cs="v4.2.0"/>
          <w:vertAlign w:val="subscript"/>
        </w:rPr>
        <w:t>prioritysearch2</w:t>
      </w:r>
      <w:r w:rsidR="000E6B06" w:rsidRPr="00836ADA">
        <w:rPr>
          <w:rFonts w:cs="v4.2.0"/>
        </w:rPr>
        <w:t xml:space="preserve"> thresholds).</w:t>
      </w:r>
    </w:p>
    <w:p w14:paraId="77F1C356" w14:textId="77777777" w:rsidR="003B234C" w:rsidRPr="00836ADA" w:rsidRDefault="00E32B4F" w:rsidP="003B234C">
      <w:pPr>
        <w:rPr>
          <w:rFonts w:cs="v4.2.0"/>
        </w:rPr>
      </w:pPr>
      <w:r w:rsidRPr="00836ADA">
        <w:rPr>
          <w:noProof/>
        </w:rPr>
        <w:t xml:space="preserve">If E-DCH resources </w:t>
      </w:r>
      <w:r w:rsidRPr="00836ADA">
        <w:t>are allocated to the UE or timer T321[16] is running, t</w:t>
      </w:r>
      <w:r w:rsidRPr="00836ADA">
        <w:rPr>
          <w:rFonts w:cs="v4.2.0"/>
        </w:rPr>
        <w:t>he UE is not required to perform interfrequency FDD cell identification or measurement.</w:t>
      </w:r>
    </w:p>
    <w:p w14:paraId="10DFAC70" w14:textId="77777777" w:rsidR="003B234C" w:rsidRPr="00836ADA" w:rsidRDefault="003B234C" w:rsidP="00A42B7B">
      <w:pPr>
        <w:pStyle w:val="Heading5"/>
        <w:rPr>
          <w:rFonts w:cs="v4.2.0"/>
        </w:rPr>
      </w:pPr>
      <w:bookmarkStart w:id="231" w:name="_Toc535329145"/>
      <w:r w:rsidRPr="00836ADA">
        <w:rPr>
          <w:rFonts w:cs="v4.2.0"/>
        </w:rPr>
        <w:t>8.4.2.3.1</w:t>
      </w:r>
      <w:r w:rsidRPr="00836ADA">
        <w:rPr>
          <w:rFonts w:cs="v4.2.0"/>
        </w:rPr>
        <w:tab/>
        <w:t>Identification of a new cell</w:t>
      </w:r>
      <w:bookmarkEnd w:id="231"/>
    </w:p>
    <w:p w14:paraId="6FE6F144" w14:textId="77777777" w:rsidR="003B234C" w:rsidRPr="00836ADA" w:rsidRDefault="003B234C" w:rsidP="003B234C">
      <w:pPr>
        <w:rPr>
          <w:rFonts w:cs="v4.2.0"/>
        </w:rPr>
      </w:pPr>
      <w:r w:rsidRPr="00836ADA">
        <w:rPr>
          <w:rFonts w:cs="v4.2.0"/>
        </w:rPr>
        <w:t>The UE shall be able to identify a new detectable cell belonging to the monitored set within</w:t>
      </w:r>
    </w:p>
    <w:p w14:paraId="09C2C0D5" w14:textId="77777777" w:rsidR="006E52B5" w:rsidRPr="00836ADA" w:rsidRDefault="006E52B5" w:rsidP="006E52B5">
      <w:pPr>
        <w:pStyle w:val="EQ"/>
      </w:pPr>
      <w:r w:rsidRPr="00836ADA">
        <w:rPr>
          <w:position w:val="-28"/>
        </w:rPr>
        <w:object w:dxaOrig="5660" w:dyaOrig="660" w14:anchorId="6DED6176">
          <v:shape id="_x0000_i1067" type="#_x0000_t75" style="width:283pt;height:33pt" o:ole="" fillcolor="window">
            <v:imagedata r:id="rId91" o:title=""/>
          </v:shape>
          <o:OLEObject Type="Embed" ProgID="Equation.3" ShapeID="_x0000_i1067" DrawAspect="Content" ObjectID="_1710575743" r:id="rId92"/>
        </w:object>
      </w:r>
      <w:r w:rsidRPr="00836ADA">
        <w:t>(normal performance) and</w:t>
      </w:r>
    </w:p>
    <w:p w14:paraId="0F6C5A10" w14:textId="77777777" w:rsidR="00655581" w:rsidRPr="00836ADA" w:rsidRDefault="00BF29A9" w:rsidP="00655581">
      <w:pPr>
        <w:pStyle w:val="EQ"/>
        <w:rPr>
          <w:rFonts w:cs="v4.2.0"/>
        </w:rPr>
      </w:pPr>
      <w:r w:rsidRPr="00836ADA" w:rsidDel="00BF29A9">
        <w:rPr>
          <w:rFonts w:cs="v4.2.0"/>
          <w:position w:val="-32"/>
        </w:rPr>
        <w:t xml:space="preserve"> </w:t>
      </w:r>
      <w:r w:rsidRPr="00836ADA">
        <w:rPr>
          <w:rFonts w:cs="v4.2.0"/>
          <w:position w:val="-28"/>
        </w:rPr>
        <w:object w:dxaOrig="5660" w:dyaOrig="660" w14:anchorId="46C0E7F3">
          <v:shape id="_x0000_i1068" type="#_x0000_t75" style="width:283pt;height:33pt" o:ole="" fillcolor="window">
            <v:imagedata r:id="rId93" o:title=""/>
          </v:shape>
          <o:OLEObject Type="Embed" ProgID="Equation.3" ShapeID="_x0000_i1068" DrawAspect="Content" ObjectID="_1710575744" r:id="rId94"/>
        </w:object>
      </w:r>
      <w:r w:rsidRPr="00836ADA" w:rsidDel="00BF29A9">
        <w:rPr>
          <w:rFonts w:cs="v4.2.0"/>
        </w:rPr>
        <w:t xml:space="preserve"> </w:t>
      </w:r>
      <w:r w:rsidR="00655581" w:rsidRPr="00836ADA">
        <w:rPr>
          <w:rFonts w:cs="v4.2.0"/>
        </w:rPr>
        <w:t>(reduced performance)</w:t>
      </w:r>
    </w:p>
    <w:p w14:paraId="4AC7D182" w14:textId="77777777" w:rsidR="003B234C" w:rsidRPr="00836ADA" w:rsidRDefault="003B234C" w:rsidP="003B234C">
      <w:pPr>
        <w:rPr>
          <w:rFonts w:cs="v4.2.0"/>
        </w:rPr>
      </w:pPr>
      <w:r w:rsidRPr="00836ADA">
        <w:rPr>
          <w:rFonts w:cs="v4.2.0"/>
        </w:rPr>
        <w:t>where</w:t>
      </w:r>
    </w:p>
    <w:p w14:paraId="6EBD3CD1" w14:textId="77777777" w:rsidR="003B234C" w:rsidRPr="00836ADA" w:rsidRDefault="003B234C" w:rsidP="003B234C">
      <w:pPr>
        <w:pStyle w:val="B1"/>
        <w:rPr>
          <w:rFonts w:cs="v4.2.0"/>
        </w:rPr>
      </w:pPr>
      <w:r w:rsidRPr="00836ADA">
        <w:rPr>
          <w:rFonts w:cs="v4.2.0"/>
        </w:rPr>
        <w:tab/>
        <w:t>T</w:t>
      </w:r>
      <w:r w:rsidRPr="00836ADA">
        <w:rPr>
          <w:rFonts w:cs="v4.2.0"/>
          <w:vertAlign w:val="subscript"/>
        </w:rPr>
        <w:t>basic_identify_FDD,inter</w:t>
      </w:r>
      <w:r w:rsidRPr="00836ADA">
        <w:rPr>
          <w:rFonts w:cs="v4.2.0"/>
        </w:rPr>
        <w:t xml:space="preserve"> is specified in 8.1.2.3.2. </w:t>
      </w:r>
    </w:p>
    <w:p w14:paraId="6CD320E6" w14:textId="77777777" w:rsidR="003B234C" w:rsidRPr="00836ADA" w:rsidRDefault="003B234C" w:rsidP="003B234C">
      <w:pPr>
        <w:pStyle w:val="B1"/>
        <w:rPr>
          <w:rFonts w:cs="v4.2.0"/>
        </w:rPr>
      </w:pPr>
      <w:r w:rsidRPr="00836ADA">
        <w:rPr>
          <w:rFonts w:cs="v4.2.0"/>
        </w:rPr>
        <w:tab/>
        <w:t>N</w:t>
      </w:r>
      <w:r w:rsidRPr="00836ADA">
        <w:rPr>
          <w:rFonts w:cs="v4.2.0"/>
          <w:vertAlign w:val="subscript"/>
        </w:rPr>
        <w:t>Freq,FDD</w:t>
      </w:r>
      <w:r w:rsidRPr="00836ADA">
        <w:rPr>
          <w:rFonts w:cs="v4.2.0"/>
        </w:rPr>
        <w:t>: Number of FDD frequencies in the Inter-frequency cell info list</w:t>
      </w:r>
    </w:p>
    <w:p w14:paraId="7AA204DF" w14:textId="77777777" w:rsidR="003B234C" w:rsidRPr="00836ADA" w:rsidRDefault="003B234C" w:rsidP="003B234C">
      <w:pPr>
        <w:pStyle w:val="B1"/>
        <w:rPr>
          <w:rFonts w:cs="v4.2.0"/>
        </w:rPr>
      </w:pPr>
      <w:r w:rsidRPr="00836ADA">
        <w:rPr>
          <w:rFonts w:cs="v4.2.0"/>
        </w:rPr>
        <w:tab/>
        <w:t>T</w:t>
      </w:r>
      <w:r w:rsidRPr="00836ADA">
        <w:rPr>
          <w:rFonts w:cs="v4.2.0"/>
          <w:vertAlign w:val="subscript"/>
        </w:rPr>
        <w:t>Meas</w:t>
      </w:r>
      <w:r w:rsidRPr="00836ADA">
        <w:rPr>
          <w:rFonts w:cs="v4.2.0"/>
        </w:rPr>
        <w:t xml:space="preserve"> and M_REP are specified in 8.4.2.1.</w:t>
      </w:r>
    </w:p>
    <w:p w14:paraId="34A1DFD1" w14:textId="77777777" w:rsidR="003B234C" w:rsidRPr="00836ADA" w:rsidRDefault="003B234C" w:rsidP="003B234C">
      <w:pPr>
        <w:pStyle w:val="B1"/>
        <w:rPr>
          <w:rFonts w:cs="v4.2.0"/>
        </w:rPr>
      </w:pPr>
      <w:r w:rsidRPr="00836ADA">
        <w:rPr>
          <w:rFonts w:cs="v4.2.0"/>
        </w:rPr>
        <w:tab/>
        <w:t>T</w:t>
      </w:r>
      <w:r w:rsidRPr="00836ADA">
        <w:rPr>
          <w:rFonts w:cs="v4.2.0"/>
          <w:vertAlign w:val="subscript"/>
        </w:rPr>
        <w:t>Inter FACH</w:t>
      </w:r>
      <w:r w:rsidRPr="00836ADA">
        <w:rPr>
          <w:rFonts w:cs="v4.2.0"/>
        </w:rPr>
        <w:t xml:space="preserve"> = (N</w:t>
      </w:r>
      <w:r w:rsidRPr="00836ADA">
        <w:rPr>
          <w:rFonts w:cs="v4.2.0"/>
          <w:vertAlign w:val="subscript"/>
        </w:rPr>
        <w:t>TTI</w:t>
      </w:r>
      <w:r w:rsidRPr="00836ADA">
        <w:rPr>
          <w:rFonts w:cs="v4.2.0"/>
        </w:rPr>
        <w:t>*10 - 2*0.5) ms</w:t>
      </w:r>
    </w:p>
    <w:p w14:paraId="411411B1" w14:textId="77777777" w:rsidR="003B234C" w:rsidRPr="00836ADA" w:rsidRDefault="003B234C" w:rsidP="003B234C">
      <w:pPr>
        <w:rPr>
          <w:rFonts w:cs="v4.2.0"/>
        </w:rPr>
      </w:pPr>
      <w:r w:rsidRPr="00836ADA">
        <w:t>A cell shall be considered detectable</w:t>
      </w:r>
      <w:r w:rsidRPr="00836ADA">
        <w:rPr>
          <w:rFonts w:cs="v4.2.0"/>
        </w:rPr>
        <w:t xml:space="preserve"> when </w:t>
      </w:r>
    </w:p>
    <w:p w14:paraId="39F7990E" w14:textId="77777777" w:rsidR="003B234C" w:rsidRPr="00836ADA" w:rsidRDefault="003B234C" w:rsidP="003B234C">
      <w:pPr>
        <w:pStyle w:val="B1"/>
      </w:pPr>
      <w:r w:rsidRPr="00836ADA">
        <w:t>-</w:t>
      </w:r>
      <w:r w:rsidRPr="00836ADA">
        <w:tab/>
        <w:t xml:space="preserve">CPICH Ec/Io </w:t>
      </w:r>
      <w:r w:rsidRPr="00836ADA">
        <w:rPr>
          <w:u w:val="single"/>
        </w:rPr>
        <w:t>&gt;</w:t>
      </w:r>
      <w:r w:rsidRPr="00836ADA">
        <w:t xml:space="preserve"> -20 dB,</w:t>
      </w:r>
    </w:p>
    <w:p w14:paraId="6AB77B2F" w14:textId="77777777" w:rsidR="003B234C" w:rsidRPr="00836ADA" w:rsidRDefault="003B234C" w:rsidP="003B234C">
      <w:pPr>
        <w:pStyle w:val="B1"/>
      </w:pPr>
      <w:r w:rsidRPr="00836ADA">
        <w:t>-</w:t>
      </w:r>
      <w:r w:rsidRPr="00836ADA">
        <w:tab/>
        <w:t xml:space="preserve">SCH_Ec/Io </w:t>
      </w:r>
      <w:r w:rsidRPr="00836ADA">
        <w:rPr>
          <w:u w:val="single"/>
        </w:rPr>
        <w:t>&gt;</w:t>
      </w:r>
      <w:r w:rsidRPr="00836ADA">
        <w:t xml:space="preserve"> -17 dB for at least one channel tap and SCH_Ec/Ior is equally divided between primary synchronisation code and secondary synchronisation code. </w:t>
      </w:r>
    </w:p>
    <w:p w14:paraId="1BFDB6C2" w14:textId="77777777" w:rsidR="003B234C" w:rsidRPr="00836ADA" w:rsidRDefault="003B234C" w:rsidP="00A42B7B">
      <w:pPr>
        <w:pStyle w:val="Heading5"/>
        <w:rPr>
          <w:rFonts w:cs="v4.2.0"/>
        </w:rPr>
      </w:pPr>
      <w:bookmarkStart w:id="232" w:name="_Toc535329146"/>
      <w:r w:rsidRPr="00836ADA">
        <w:rPr>
          <w:rFonts w:cs="v4.2.0"/>
        </w:rPr>
        <w:t>8.4.2.3.2</w:t>
      </w:r>
      <w:r w:rsidRPr="00836ADA">
        <w:rPr>
          <w:rFonts w:cs="v4.2.0"/>
        </w:rPr>
        <w:tab/>
      </w:r>
      <w:r w:rsidRPr="00836ADA">
        <w:t>UE CPICH measurement capability</w:t>
      </w:r>
      <w:bookmarkEnd w:id="232"/>
    </w:p>
    <w:p w14:paraId="6F58ED8A" w14:textId="77777777" w:rsidR="003B234C" w:rsidRPr="00836ADA" w:rsidRDefault="003B234C" w:rsidP="003B234C">
      <w:pPr>
        <w:rPr>
          <w:rFonts w:cs="v4.2.0"/>
        </w:rPr>
      </w:pPr>
      <w:r w:rsidRPr="00836ADA">
        <w:rPr>
          <w:rFonts w:cs="v4.2.0"/>
        </w:rPr>
        <w:t>When a measurement occasion cycle is scheduled for FDD inter frequency measurements the UE physical layer shall be capable of reporting measurements to higher layers with measurement accuracy as specified in sub-clause 9.1.2 with measurement period is given by</w:t>
      </w:r>
    </w:p>
    <w:p w14:paraId="419DC8C2" w14:textId="77777777" w:rsidR="009A3E45" w:rsidRPr="00836ADA" w:rsidRDefault="00BF29A9" w:rsidP="009A3E45">
      <w:pPr>
        <w:pStyle w:val="EQ"/>
        <w:rPr>
          <w:rFonts w:cs="v4.2.0"/>
        </w:rPr>
      </w:pPr>
      <w:r w:rsidRPr="00836ADA">
        <w:rPr>
          <w:rFonts w:cs="v4.2.0"/>
          <w:position w:val="-30"/>
        </w:rPr>
        <w:object w:dxaOrig="8800" w:dyaOrig="700" w14:anchorId="718F2752">
          <v:shape id="_x0000_i1069" type="#_x0000_t75" style="width:440pt;height:35pt" o:ole="" fillcolor="window">
            <v:imagedata r:id="rId95" o:title=""/>
          </v:shape>
          <o:OLEObject Type="Embed" ProgID="Equation.3" ShapeID="_x0000_i1069" DrawAspect="Content" ObjectID="_1710575745" r:id="rId96"/>
        </w:object>
      </w:r>
      <w:r w:rsidR="009A3E45" w:rsidRPr="00836ADA">
        <w:rPr>
          <w:rFonts w:cs="v4.2.0"/>
        </w:rPr>
        <w:t xml:space="preserve"> ms (normal performance) and</w:t>
      </w:r>
    </w:p>
    <w:p w14:paraId="5D2B9D9B" w14:textId="77777777" w:rsidR="009A3E45" w:rsidRPr="00836ADA" w:rsidRDefault="00BF29A9" w:rsidP="009A3E45">
      <w:pPr>
        <w:pStyle w:val="EQ"/>
        <w:rPr>
          <w:rFonts w:cs="v4.2.0"/>
        </w:rPr>
      </w:pPr>
      <w:r w:rsidRPr="00836ADA">
        <w:rPr>
          <w:rFonts w:cs="v4.2.0"/>
          <w:position w:val="-30"/>
        </w:rPr>
        <w:object w:dxaOrig="8760" w:dyaOrig="700" w14:anchorId="1BE47106">
          <v:shape id="_x0000_i1070" type="#_x0000_t75" style="width:438pt;height:35pt" o:ole="" fillcolor="window">
            <v:imagedata r:id="rId97" o:title=""/>
          </v:shape>
          <o:OLEObject Type="Embed" ProgID="Equation.3" ShapeID="_x0000_i1070" DrawAspect="Content" ObjectID="_1710575746" r:id="rId98"/>
        </w:object>
      </w:r>
      <w:r w:rsidR="009A3E45" w:rsidRPr="00836ADA">
        <w:rPr>
          <w:rFonts w:cs="v4.2.0"/>
        </w:rPr>
        <w:t>ms (reduced performance)</w:t>
      </w:r>
    </w:p>
    <w:p w14:paraId="6D4A290F" w14:textId="77777777" w:rsidR="003B234C" w:rsidRPr="00836ADA" w:rsidRDefault="003B234C" w:rsidP="003B234C">
      <w:pPr>
        <w:rPr>
          <w:rFonts w:cs="v4.2.0"/>
          <w:noProof/>
        </w:rPr>
      </w:pPr>
      <w:r w:rsidRPr="00836ADA">
        <w:rPr>
          <w:rFonts w:cs="v4.2.0"/>
          <w:noProof/>
        </w:rPr>
        <w:t>where</w:t>
      </w:r>
    </w:p>
    <w:p w14:paraId="511617EA" w14:textId="77777777" w:rsidR="003B234C" w:rsidRPr="00836ADA" w:rsidRDefault="003B234C" w:rsidP="003B234C">
      <w:pPr>
        <w:pStyle w:val="B1"/>
        <w:rPr>
          <w:rFonts w:cs="v4.2.0"/>
        </w:rPr>
      </w:pPr>
      <w:r w:rsidRPr="00836ADA">
        <w:rPr>
          <w:rFonts w:cs="v4.2.0"/>
        </w:rPr>
        <w:tab/>
        <w:t>T</w:t>
      </w:r>
      <w:r w:rsidRPr="00836ADA">
        <w:rPr>
          <w:rFonts w:cs="v4.2.0"/>
          <w:vertAlign w:val="subscript"/>
        </w:rPr>
        <w:t>basic_measurement_FDD,inter</w:t>
      </w:r>
      <w:r w:rsidRPr="00836ADA">
        <w:rPr>
          <w:rFonts w:cs="v4.2.0"/>
        </w:rPr>
        <w:t xml:space="preserve"> is specified in section 8.1.2.3.2. </w:t>
      </w:r>
    </w:p>
    <w:p w14:paraId="57A04266" w14:textId="77777777" w:rsidR="003B234C" w:rsidRPr="00836ADA" w:rsidRDefault="003B234C" w:rsidP="003B234C">
      <w:pPr>
        <w:pStyle w:val="B1"/>
        <w:rPr>
          <w:rFonts w:cs="v4.2.0"/>
        </w:rPr>
      </w:pPr>
      <w:r w:rsidRPr="00836ADA">
        <w:rPr>
          <w:rFonts w:cs="v4.2.0"/>
        </w:rPr>
        <w:tab/>
        <w:t>T</w:t>
      </w:r>
      <w:r w:rsidRPr="00836ADA">
        <w:rPr>
          <w:rFonts w:cs="v4.2.0"/>
          <w:vertAlign w:val="subscript"/>
        </w:rPr>
        <w:t>Measurement_Period Inter</w:t>
      </w:r>
      <w:r w:rsidRPr="00836ADA">
        <w:rPr>
          <w:rFonts w:cs="v4.2.0"/>
        </w:rPr>
        <w:t xml:space="preserve"> is specified in section 8.1.2.3.2.</w:t>
      </w:r>
    </w:p>
    <w:p w14:paraId="3A202D74" w14:textId="77777777" w:rsidR="003B234C" w:rsidRPr="00836ADA" w:rsidRDefault="003B234C" w:rsidP="003B234C">
      <w:pPr>
        <w:pStyle w:val="B1"/>
        <w:rPr>
          <w:rFonts w:cs="v4.2.0"/>
        </w:rPr>
      </w:pPr>
      <w:r w:rsidRPr="00836ADA">
        <w:rPr>
          <w:rFonts w:cs="v4.2.0"/>
        </w:rPr>
        <w:tab/>
        <w:t>T</w:t>
      </w:r>
      <w:r w:rsidRPr="00836ADA">
        <w:rPr>
          <w:rFonts w:cs="v4.2.0"/>
          <w:vertAlign w:val="subscript"/>
        </w:rPr>
        <w:t>Meas</w:t>
      </w:r>
      <w:r w:rsidRPr="00836ADA">
        <w:rPr>
          <w:rFonts w:cs="v4.2.0"/>
        </w:rPr>
        <w:t xml:space="preserve"> is specified in section 8.4.2.1.</w:t>
      </w:r>
    </w:p>
    <w:p w14:paraId="7F7C9247" w14:textId="77777777" w:rsidR="003B234C" w:rsidRPr="00836ADA" w:rsidRDefault="003B234C" w:rsidP="003B234C">
      <w:pPr>
        <w:pStyle w:val="B1"/>
        <w:rPr>
          <w:rFonts w:cs="v4.2.0"/>
        </w:rPr>
      </w:pPr>
      <w:r w:rsidRPr="00836ADA">
        <w:rPr>
          <w:rFonts w:cs="v4.2.0"/>
        </w:rPr>
        <w:tab/>
        <w:t>N</w:t>
      </w:r>
      <w:r w:rsidRPr="00836ADA">
        <w:rPr>
          <w:rFonts w:cs="v4.2.0"/>
          <w:vertAlign w:val="subscript"/>
        </w:rPr>
        <w:t>Freq,FDD</w:t>
      </w:r>
      <w:r w:rsidRPr="00836ADA">
        <w:rPr>
          <w:rFonts w:cs="v4.2.0"/>
        </w:rPr>
        <w:t xml:space="preserve"> and T</w:t>
      </w:r>
      <w:r w:rsidRPr="00836ADA">
        <w:rPr>
          <w:rFonts w:cs="v4.2.0"/>
          <w:vertAlign w:val="subscript"/>
        </w:rPr>
        <w:t>Inter FACH</w:t>
      </w:r>
      <w:r w:rsidRPr="00836ADA">
        <w:rPr>
          <w:rFonts w:cs="v4.2.0"/>
        </w:rPr>
        <w:t xml:space="preserve"> are specified in section 8.4.2.3.1</w:t>
      </w:r>
    </w:p>
    <w:p w14:paraId="6904B782" w14:textId="77777777" w:rsidR="00960DE6" w:rsidRPr="00836ADA" w:rsidRDefault="00960DE6" w:rsidP="001A0002">
      <w:pPr>
        <w:ind w:left="567"/>
      </w:pPr>
      <w:r w:rsidRPr="00836ADA">
        <w:t>N</w:t>
      </w:r>
      <w:r w:rsidRPr="00836ADA">
        <w:rPr>
          <w:vertAlign w:val="subscript"/>
        </w:rPr>
        <w:t xml:space="preserve">freq,FDD,n </w:t>
      </w:r>
      <w:r w:rsidRPr="00836ADA">
        <w:t xml:space="preserve">: Number of </w:t>
      </w:r>
      <w:r w:rsidR="006E52B5" w:rsidRPr="00836ADA">
        <w:t xml:space="preserve">FDD </w:t>
      </w:r>
      <w:r w:rsidRPr="00836ADA">
        <w:t xml:space="preserve">interfrequency carriers to be </w:t>
      </w:r>
      <w:r w:rsidR="001A0002" w:rsidRPr="00836ADA">
        <w:t>monitored</w:t>
      </w:r>
      <w:r w:rsidRPr="00836ADA">
        <w:t xml:space="preserve"> with normal performance </w:t>
      </w:r>
    </w:p>
    <w:p w14:paraId="7500F108" w14:textId="77777777" w:rsidR="00960DE6" w:rsidRPr="00836ADA" w:rsidRDefault="00960DE6" w:rsidP="001A0002">
      <w:pPr>
        <w:ind w:left="567"/>
      </w:pPr>
      <w:r w:rsidRPr="00836ADA">
        <w:t>N</w:t>
      </w:r>
      <w:r w:rsidRPr="00836ADA">
        <w:rPr>
          <w:vertAlign w:val="subscript"/>
        </w:rPr>
        <w:t>freq,FDD,r</w:t>
      </w:r>
      <w:r w:rsidRPr="00836ADA">
        <w:t xml:space="preserve">: Number of </w:t>
      </w:r>
      <w:r w:rsidR="006E52B5" w:rsidRPr="00836ADA">
        <w:t xml:space="preserve">FDD </w:t>
      </w:r>
      <w:r w:rsidRPr="00836ADA">
        <w:t xml:space="preserve">interfrequency carriers to be </w:t>
      </w:r>
      <w:r w:rsidR="001A0002" w:rsidRPr="00836ADA">
        <w:t>monitored</w:t>
      </w:r>
      <w:r w:rsidRPr="00836ADA">
        <w:t xml:space="preserve"> with </w:t>
      </w:r>
      <w:r w:rsidR="006E52B5" w:rsidRPr="00836ADA">
        <w:t xml:space="preserve">reduced </w:t>
      </w:r>
      <w:r w:rsidRPr="00836ADA">
        <w:t>performance</w:t>
      </w:r>
    </w:p>
    <w:p w14:paraId="402BB4F2" w14:textId="77777777" w:rsidR="001A0002" w:rsidRPr="00836ADA" w:rsidRDefault="001A0002" w:rsidP="001A0002">
      <w:pPr>
        <w:pStyle w:val="B1"/>
        <w:ind w:hanging="1"/>
      </w:pPr>
      <w:r w:rsidRPr="00836ADA">
        <w:t xml:space="preserve">If </w:t>
      </w:r>
      <w:r w:rsidRPr="00836ADA">
        <w:rPr>
          <w:vertAlign w:val="subscript"/>
        </w:rPr>
        <w:t>Nfreq,FDD,r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interfrequency layers have normal performance.</w:t>
      </w:r>
    </w:p>
    <w:p w14:paraId="67C97743" w14:textId="77777777" w:rsidR="00960DE6" w:rsidRPr="00836ADA" w:rsidRDefault="001A0002" w:rsidP="001A0002">
      <w:pPr>
        <w:pStyle w:val="B1"/>
        <w:ind w:hanging="1"/>
      </w:pPr>
      <w:r w:rsidRPr="00836ADA">
        <w:t>The minimum performance requirements for a UE which does not indicate support for Increased UE carrier monitoring UTRA [16,31] are calculated assuming all UTRA carriers required to be monitored for such UE, are having normal performance and are in normal performance group, i.e. N</w:t>
      </w:r>
      <w:r w:rsidRPr="00836ADA">
        <w:rPr>
          <w:vertAlign w:val="subscript"/>
        </w:rPr>
        <w:t>freq,FDD,n</w:t>
      </w:r>
      <w:r w:rsidRPr="00836ADA">
        <w:t xml:space="preserve"> = N</w:t>
      </w:r>
      <w:r w:rsidRPr="00836ADA">
        <w:rPr>
          <w:vertAlign w:val="subscript"/>
        </w:rPr>
        <w:t>Freq,FDD</w:t>
      </w:r>
      <w:r w:rsidRPr="00836ADA">
        <w:t xml:space="preserve"> and N</w:t>
      </w:r>
      <w:r w:rsidRPr="00836ADA">
        <w:rPr>
          <w:vertAlign w:val="subscript"/>
        </w:rPr>
        <w:t>freq,FDD,r</w:t>
      </w:r>
      <w:r w:rsidRPr="00836ADA">
        <w:t>=0.</w:t>
      </w:r>
    </w:p>
    <w:p w14:paraId="36F12CE4" w14:textId="77777777" w:rsidR="003B234C" w:rsidRPr="00836ADA" w:rsidRDefault="003B234C" w:rsidP="003B234C">
      <w:pPr>
        <w:rPr>
          <w:rFonts w:cs="v4.2.0"/>
        </w:rPr>
      </w:pPr>
      <w:r w:rsidRPr="00836ADA">
        <w:rPr>
          <w:rFonts w:cs="v4.2.0"/>
        </w:rPr>
        <w:t>If the UE does not need measurement occasions to perform inter-frequency measurements, the measurement period for inter frequency measurements is 480 ms.</w:t>
      </w:r>
    </w:p>
    <w:p w14:paraId="5D5401B7" w14:textId="77777777" w:rsidR="003B234C" w:rsidRPr="00836ADA" w:rsidRDefault="003B234C" w:rsidP="003B234C">
      <w:r w:rsidRPr="00836ADA">
        <w:t>The UE shall be capable of performing CPICH measurements for X</w:t>
      </w:r>
      <w:r w:rsidRPr="00836ADA">
        <w:rPr>
          <w:vertAlign w:val="subscript"/>
        </w:rPr>
        <w:t xml:space="preserve">basic measurement FDD inter </w:t>
      </w:r>
      <w:r w:rsidRPr="00836ADA">
        <w:t>inter-frequency cells per FDD frequency of the monitored set, and the UE physical layer shall be capable of reporting measurements to higher layers with the measurement period of T</w:t>
      </w:r>
      <w:r w:rsidRPr="00836ADA">
        <w:rPr>
          <w:vertAlign w:val="subscript"/>
        </w:rPr>
        <w:t>Measurement_ Inter.</w:t>
      </w:r>
      <w:r w:rsidRPr="00836ADA">
        <w:t xml:space="preserve"> </w:t>
      </w:r>
    </w:p>
    <w:p w14:paraId="7AD2AFFB" w14:textId="77777777" w:rsidR="003B234C" w:rsidRPr="00836ADA" w:rsidRDefault="003B234C" w:rsidP="00C220BE">
      <w:pPr>
        <w:pStyle w:val="B1"/>
        <w:rPr>
          <w:rFonts w:cs="v4.2.0"/>
        </w:rPr>
      </w:pPr>
      <w:r w:rsidRPr="00836ADA">
        <w:tab/>
        <w:t>X</w:t>
      </w:r>
      <w:r w:rsidRPr="00836ADA">
        <w:rPr>
          <w:vertAlign w:val="subscript"/>
        </w:rPr>
        <w:t xml:space="preserve">basic measurement FDDinter </w:t>
      </w:r>
      <w:r w:rsidRPr="00836ADA">
        <w:t>is defined in section 8.1.2.3.2</w:t>
      </w:r>
    </w:p>
    <w:p w14:paraId="7FB61C9A" w14:textId="77777777" w:rsidR="003B234C" w:rsidRPr="00836ADA" w:rsidRDefault="003B234C" w:rsidP="000E1AF5">
      <w:pPr>
        <w:pStyle w:val="Heading4"/>
        <w:rPr>
          <w:rFonts w:cs="v4.2.0"/>
        </w:rPr>
      </w:pPr>
      <w:bookmarkStart w:id="233" w:name="_Toc535329147"/>
      <w:r w:rsidRPr="00836ADA">
        <w:rPr>
          <w:rFonts w:cs="v4.2.0"/>
        </w:rPr>
        <w:t>8.4.2.4</w:t>
      </w:r>
      <w:r w:rsidRPr="00836ADA">
        <w:rPr>
          <w:rFonts w:cs="v4.2.0"/>
        </w:rPr>
        <w:tab/>
        <w:t xml:space="preserve">TDD measurements when </w:t>
      </w:r>
      <w:r w:rsidRPr="00836ADA">
        <w:t>HS-DSCH discontinuous reception is not ongoing</w:t>
      </w:r>
      <w:bookmarkEnd w:id="233"/>
    </w:p>
    <w:p w14:paraId="087439DB" w14:textId="77777777" w:rsidR="003B234C" w:rsidRPr="00836ADA" w:rsidRDefault="003B234C" w:rsidP="003B234C">
      <w:pPr>
        <w:rPr>
          <w:rFonts w:cs="v4.2.0"/>
        </w:rPr>
      </w:pPr>
      <w:r w:rsidRPr="00836ADA">
        <w:rPr>
          <w:rFonts w:cs="v4.2.0"/>
        </w:rPr>
        <w:t>The requirements in this section shall apply to UE supporting FDD and TDD.</w:t>
      </w:r>
    </w:p>
    <w:p w14:paraId="6DDC4E6A" w14:textId="77777777" w:rsidR="003B234C" w:rsidRPr="00836ADA" w:rsidRDefault="003B234C" w:rsidP="003B234C">
      <w:pPr>
        <w:rPr>
          <w:rFonts w:cs="v4.2.0"/>
        </w:rPr>
      </w:pPr>
      <w:r w:rsidRPr="00836ADA">
        <w:rPr>
          <w:rFonts w:cs="v4.2.0"/>
        </w:rPr>
        <w:t xml:space="preserve">In the CELL_FACH state when a measurement occasion cycle is provided by the network the UE shall continuously measure identified inter frequency TDD cells and search for new inter-frequency TDD cells indicated in the measurement control information. </w:t>
      </w:r>
      <w:r w:rsidR="00E32B4F" w:rsidRPr="00836ADA">
        <w:rPr>
          <w:noProof/>
        </w:rPr>
        <w:t xml:space="preserve">If E-DCH resources </w:t>
      </w:r>
      <w:r w:rsidR="00E32B4F" w:rsidRPr="00836ADA">
        <w:t>are allocated to the UE or timer T321[16] is running, t</w:t>
      </w:r>
      <w:r w:rsidR="00E32B4F" w:rsidRPr="00836ADA">
        <w:rPr>
          <w:rFonts w:cs="v4.2.0"/>
        </w:rPr>
        <w:t>he UE is not required to perform interfrequency TDD cell identification or measurement.</w:t>
      </w:r>
    </w:p>
    <w:p w14:paraId="37B919C4" w14:textId="77777777" w:rsidR="003B234C" w:rsidRPr="00836ADA" w:rsidRDefault="003B234C" w:rsidP="00A42B7B">
      <w:pPr>
        <w:pStyle w:val="Heading5"/>
        <w:rPr>
          <w:rFonts w:cs="v4.2.0"/>
        </w:rPr>
      </w:pPr>
      <w:bookmarkStart w:id="234" w:name="_Toc535329148"/>
      <w:r w:rsidRPr="00836ADA">
        <w:rPr>
          <w:rFonts w:cs="v4.2.0"/>
        </w:rPr>
        <w:t>8.4.2.4.1</w:t>
      </w:r>
      <w:r w:rsidRPr="00836ADA">
        <w:rPr>
          <w:rFonts w:cs="v4.2.0"/>
        </w:rPr>
        <w:tab/>
        <w:t>Identification of a new cell</w:t>
      </w:r>
      <w:bookmarkEnd w:id="234"/>
    </w:p>
    <w:p w14:paraId="531E455A" w14:textId="77777777" w:rsidR="003B234C" w:rsidRPr="00836ADA" w:rsidRDefault="003B234C" w:rsidP="00C220BE">
      <w:pPr>
        <w:pStyle w:val="H6"/>
      </w:pPr>
      <w:r w:rsidRPr="00836ADA">
        <w:t>8.4.2.4.1.1</w:t>
      </w:r>
      <w:r w:rsidRPr="00836ADA">
        <w:tab/>
        <w:t>3,84 Mcps TDD Option</w:t>
      </w:r>
    </w:p>
    <w:p w14:paraId="4B575CAB" w14:textId="77777777" w:rsidR="003B234C" w:rsidRPr="00836ADA" w:rsidRDefault="003B234C" w:rsidP="003B234C">
      <w:pPr>
        <w:rPr>
          <w:rFonts w:cs="v4.2.0"/>
        </w:rPr>
      </w:pPr>
      <w:r w:rsidRPr="00836ADA">
        <w:rPr>
          <w:rFonts w:cs="v4.2.0"/>
        </w:rPr>
        <w:t xml:space="preserve">The UE shall be able to identify a new detectable inter-frequency TDD cell belonging to the monitored set within </w:t>
      </w:r>
    </w:p>
    <w:p w14:paraId="718AF731" w14:textId="77777777" w:rsidR="003B234C" w:rsidRPr="00836ADA" w:rsidRDefault="003B234C" w:rsidP="003B234C">
      <w:pPr>
        <w:pStyle w:val="EQ"/>
        <w:rPr>
          <w:rFonts w:cs="v4.2.0"/>
        </w:rPr>
      </w:pPr>
      <w:r w:rsidRPr="00836ADA">
        <w:rPr>
          <w:rFonts w:cs="v4.2.0"/>
        </w:rPr>
        <w:tab/>
      </w:r>
      <w:r w:rsidRPr="00836ADA">
        <w:rPr>
          <w:rFonts w:cs="v4.2.0"/>
          <w:position w:val="-34"/>
        </w:rPr>
        <w:object w:dxaOrig="6240" w:dyaOrig="800" w14:anchorId="25D0ACF4">
          <v:shape id="_x0000_i1071" type="#_x0000_t75" style="width:312pt;height:40pt" o:ole="" fillcolor="window">
            <v:imagedata r:id="rId99" o:title=""/>
          </v:shape>
          <o:OLEObject Type="Embed" ProgID="Equation.3" ShapeID="_x0000_i1071" DrawAspect="Content" ObjectID="_1710575747" r:id="rId100"/>
        </w:object>
      </w:r>
      <w:r w:rsidRPr="00836ADA">
        <w:rPr>
          <w:rFonts w:cs="v4.2.0"/>
        </w:rPr>
        <w:t xml:space="preserve"> ms</w:t>
      </w:r>
    </w:p>
    <w:p w14:paraId="7B3A024A" w14:textId="77777777" w:rsidR="003B234C" w:rsidRPr="00836ADA" w:rsidRDefault="003B234C" w:rsidP="003B234C">
      <w:r w:rsidRPr="00836ADA">
        <w:t>where</w:t>
      </w:r>
    </w:p>
    <w:p w14:paraId="7B76DBDF" w14:textId="77777777" w:rsidR="003B234C" w:rsidRPr="00836ADA" w:rsidRDefault="003B234C" w:rsidP="003B234C">
      <w:pPr>
        <w:pStyle w:val="B1"/>
        <w:rPr>
          <w:rFonts w:cs="v4.2.0"/>
        </w:rPr>
      </w:pPr>
      <w:r w:rsidRPr="00836ADA">
        <w:rPr>
          <w:rFonts w:cs="v4.2.0"/>
        </w:rPr>
        <w:tab/>
        <w:t>T</w:t>
      </w:r>
      <w:r w:rsidRPr="00836ADA">
        <w:rPr>
          <w:rFonts w:cs="v4.2.0"/>
          <w:vertAlign w:val="subscript"/>
        </w:rPr>
        <w:t>basic_identify_TDD,inter</w:t>
      </w:r>
      <w:r w:rsidRPr="00836ADA">
        <w:rPr>
          <w:rFonts w:cs="v4.2.0"/>
        </w:rPr>
        <w:t xml:space="preserve"> </w:t>
      </w:r>
      <w:r w:rsidRPr="00836ADA">
        <w:rPr>
          <w:rFonts w:cs="v3.7.0"/>
        </w:rPr>
        <w:t>= 800ms</w:t>
      </w:r>
    </w:p>
    <w:p w14:paraId="19DDF81E" w14:textId="77777777" w:rsidR="003B234C" w:rsidRPr="00836ADA" w:rsidRDefault="003B234C" w:rsidP="003B234C">
      <w:pPr>
        <w:pStyle w:val="B1"/>
        <w:rPr>
          <w:rFonts w:cs="v4.2.0"/>
        </w:rPr>
      </w:pPr>
      <w:r w:rsidRPr="00836ADA">
        <w:rPr>
          <w:rFonts w:cs="v4.2.0"/>
        </w:rPr>
        <w:tab/>
        <w:t>N</w:t>
      </w:r>
      <w:r w:rsidRPr="00836ADA">
        <w:rPr>
          <w:rFonts w:cs="v4.2.0"/>
          <w:vertAlign w:val="subscript"/>
        </w:rPr>
        <w:t>Freq,TDD</w:t>
      </w:r>
      <w:r w:rsidRPr="00836ADA">
        <w:rPr>
          <w:rFonts w:cs="v4.2.0"/>
        </w:rPr>
        <w:t>: Number of TDD frequencies indicated in the Inter-frequency cell info list</w:t>
      </w:r>
    </w:p>
    <w:p w14:paraId="73846558" w14:textId="77777777" w:rsidR="003B234C" w:rsidRPr="00836ADA" w:rsidRDefault="003B234C" w:rsidP="003B234C">
      <w:pPr>
        <w:pStyle w:val="B1"/>
        <w:rPr>
          <w:rFonts w:cs="v4.2.0"/>
        </w:rPr>
      </w:pPr>
      <w:r w:rsidRPr="00836ADA">
        <w:rPr>
          <w:rFonts w:cs="v4.2.0"/>
        </w:rPr>
        <w:tab/>
        <w:t>T</w:t>
      </w:r>
      <w:r w:rsidRPr="00836ADA">
        <w:rPr>
          <w:rFonts w:cs="v4.2.0"/>
          <w:vertAlign w:val="subscript"/>
        </w:rPr>
        <w:t>Meas</w:t>
      </w:r>
      <w:r w:rsidRPr="00836ADA">
        <w:rPr>
          <w:rFonts w:cs="v4.2.0"/>
        </w:rPr>
        <w:t xml:space="preserve"> is specified in section 8.4.2.1.</w:t>
      </w:r>
    </w:p>
    <w:p w14:paraId="3930E7FE"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Inter FACH </w:t>
      </w:r>
      <w:r w:rsidRPr="00836ADA">
        <w:rPr>
          <w:rFonts w:cs="v4.2.0"/>
        </w:rPr>
        <w:t>is specified in section 8.4.2.3.1</w:t>
      </w:r>
    </w:p>
    <w:p w14:paraId="2440BB0A" w14:textId="77777777" w:rsidR="003B234C" w:rsidRPr="00836ADA" w:rsidRDefault="003B234C" w:rsidP="003B234C">
      <w:r w:rsidRPr="00836ADA">
        <w:rPr>
          <w:rFonts w:cs="v3.7.0"/>
        </w:rPr>
        <w:lastRenderedPageBreak/>
        <w:t xml:space="preserve">If the UE does not need measurement occasions to perform inter-frequency TDD measurements, </w:t>
      </w:r>
      <w:r w:rsidRPr="00836ADA">
        <w:t>the UE shall be able to identify a new detectable inter-frequency TDD cell belonging to the monitored set within 5000 ms.</w:t>
      </w:r>
    </w:p>
    <w:p w14:paraId="62543836" w14:textId="77777777" w:rsidR="003B234C" w:rsidRPr="00836ADA" w:rsidRDefault="003B234C" w:rsidP="003B234C">
      <w:pPr>
        <w:rPr>
          <w:rFonts w:cs="v3.7.0"/>
        </w:rPr>
      </w:pPr>
      <w:r w:rsidRPr="00836ADA">
        <w:rPr>
          <w:rFonts w:cs="v3.7.0"/>
        </w:rPr>
        <w:t>When L3 filtering is used an additional delay can be expected.</w:t>
      </w:r>
    </w:p>
    <w:p w14:paraId="53FD57B1" w14:textId="77777777" w:rsidR="003B234C" w:rsidRPr="00836ADA" w:rsidRDefault="003B234C" w:rsidP="003B234C">
      <w:pPr>
        <w:rPr>
          <w:rFonts w:cs="v3.7.0"/>
        </w:rPr>
      </w:pPr>
      <w:r w:rsidRPr="00836ADA">
        <w:t>An inter-frequency TDD cell shall be considered detectable</w:t>
      </w:r>
      <w:r w:rsidRPr="00836ADA">
        <w:rPr>
          <w:rFonts w:cs="v3.7.0"/>
        </w:rPr>
        <w:t xml:space="preserve"> when P-CCPCH_Ec/Io ≥ -8 dB and SCH_Ec/Io ≥ -13 dB.</w:t>
      </w:r>
    </w:p>
    <w:p w14:paraId="391A069B" w14:textId="77777777" w:rsidR="003B234C" w:rsidRPr="00836ADA" w:rsidRDefault="003B234C" w:rsidP="00C220BE">
      <w:r w:rsidRPr="00836ADA">
        <w:t>The received P-CCPCH_E</w:t>
      </w:r>
      <w:r w:rsidRPr="00836ADA">
        <w:rPr>
          <w:vertAlign w:val="subscript"/>
        </w:rPr>
        <w:t>c</w:t>
      </w:r>
      <w:r w:rsidRPr="00836ADA">
        <w:t>/I</w:t>
      </w:r>
      <w:r w:rsidRPr="00836ADA">
        <w:rPr>
          <w:vertAlign w:val="subscript"/>
        </w:rPr>
        <w:t>o</w:t>
      </w:r>
      <w:r w:rsidRPr="00836ADA">
        <w:t xml:space="preserve"> is defined as</w:t>
      </w:r>
    </w:p>
    <w:p w14:paraId="367C31F7" w14:textId="77777777" w:rsidR="003B234C" w:rsidRPr="00836ADA" w:rsidRDefault="003B234C" w:rsidP="003B234C">
      <w:pPr>
        <w:pStyle w:val="EQ"/>
        <w:rPr>
          <w:rFonts w:cs="v3.7.0"/>
        </w:rPr>
      </w:pPr>
      <w:r w:rsidRPr="00836ADA">
        <w:rPr>
          <w:rFonts w:cs="v3.7.0"/>
        </w:rPr>
        <w:tab/>
      </w:r>
      <w:r w:rsidRPr="00836ADA">
        <w:rPr>
          <w:rFonts w:cs="v3.7.0"/>
          <w:position w:val="-38"/>
        </w:rPr>
        <w:object w:dxaOrig="6380" w:dyaOrig="840" w14:anchorId="5187C1D7">
          <v:shape id="_x0000_i1072" type="#_x0000_t75" style="width:319pt;height:42pt" o:ole="" fillcolor="window">
            <v:imagedata r:id="rId69" o:title=""/>
          </v:shape>
          <o:OLEObject Type="Embed" ProgID="Equation.3" ShapeID="_x0000_i1072" DrawAspect="Content" ObjectID="_1710575748" r:id="rId101"/>
        </w:object>
      </w:r>
    </w:p>
    <w:p w14:paraId="55959969" w14:textId="77777777" w:rsidR="003B234C" w:rsidRPr="00836ADA" w:rsidRDefault="003B234C" w:rsidP="003B234C">
      <w:pPr>
        <w:rPr>
          <w:rFonts w:cs="v3.7.0"/>
        </w:rPr>
      </w:pPr>
      <w:r w:rsidRPr="00836ADA">
        <w:rPr>
          <w:rFonts w:cs="v3.7.0"/>
        </w:rPr>
        <w:t>and the received SCH_E</w:t>
      </w:r>
      <w:r w:rsidRPr="00836ADA">
        <w:rPr>
          <w:rFonts w:cs="v3.7.0"/>
          <w:vertAlign w:val="subscript"/>
        </w:rPr>
        <w:t>c</w:t>
      </w:r>
      <w:r w:rsidRPr="00836ADA">
        <w:rPr>
          <w:rFonts w:cs="v3.7.0"/>
        </w:rPr>
        <w:t>/I</w:t>
      </w:r>
      <w:r w:rsidRPr="00836ADA">
        <w:rPr>
          <w:rFonts w:cs="v3.7.0"/>
          <w:vertAlign w:val="subscript"/>
        </w:rPr>
        <w:t>o</w:t>
      </w:r>
      <w:r w:rsidRPr="00836ADA">
        <w:rPr>
          <w:rFonts w:cs="v3.7.0"/>
        </w:rPr>
        <w:t xml:space="preserve"> is defined as</w:t>
      </w:r>
    </w:p>
    <w:p w14:paraId="672B3253" w14:textId="77777777" w:rsidR="003B234C" w:rsidRPr="00836ADA" w:rsidRDefault="003B234C" w:rsidP="003B234C">
      <w:pPr>
        <w:pStyle w:val="EQ"/>
        <w:rPr>
          <w:rFonts w:cs="v3.7.0"/>
        </w:rPr>
      </w:pPr>
      <w:r w:rsidRPr="00836ADA">
        <w:rPr>
          <w:rFonts w:cs="v3.7.0"/>
        </w:rPr>
        <w:tab/>
      </w:r>
      <w:r w:rsidRPr="00836ADA">
        <w:rPr>
          <w:rFonts w:cs="v3.7.0"/>
          <w:position w:val="-38"/>
        </w:rPr>
        <w:object w:dxaOrig="4920" w:dyaOrig="840" w14:anchorId="60242D98">
          <v:shape id="_x0000_i1073" type="#_x0000_t75" style="width:246pt;height:42pt" o:ole="" fillcolor="window">
            <v:imagedata r:id="rId47" o:title=""/>
          </v:shape>
          <o:OLEObject Type="Embed" ProgID="Equation.3" ShapeID="_x0000_i1073" DrawAspect="Content" ObjectID="_1710575749" r:id="rId102"/>
        </w:object>
      </w:r>
    </w:p>
    <w:p w14:paraId="7F368A8B" w14:textId="77777777" w:rsidR="003B234C" w:rsidRPr="00836ADA" w:rsidRDefault="003B234C" w:rsidP="00C220BE">
      <w:pPr>
        <w:pStyle w:val="H6"/>
      </w:pPr>
      <w:r w:rsidRPr="00836ADA">
        <w:t>8.4.2.4.1.2</w:t>
      </w:r>
      <w:r w:rsidRPr="00836ADA">
        <w:tab/>
        <w:t>1.28 Mcps TDD Option</w:t>
      </w:r>
    </w:p>
    <w:p w14:paraId="6A6DE204" w14:textId="77777777" w:rsidR="003B234C" w:rsidRPr="00836ADA" w:rsidRDefault="003B234C" w:rsidP="003B234C">
      <w:pPr>
        <w:rPr>
          <w:rFonts w:cs="v4.2.0"/>
        </w:rPr>
      </w:pPr>
      <w:r w:rsidRPr="00836ADA">
        <w:rPr>
          <w:rFonts w:cs="v4.2.0"/>
        </w:rPr>
        <w:t xml:space="preserve">The UE shall be able to identify a new detectable inter-frequency TDD cell belonging to the monitored set within </w:t>
      </w:r>
    </w:p>
    <w:p w14:paraId="1484A679" w14:textId="77777777" w:rsidR="003B234C" w:rsidRPr="00836ADA" w:rsidRDefault="003B234C" w:rsidP="00C220BE">
      <w:pPr>
        <w:pStyle w:val="EQ"/>
      </w:pPr>
      <w:r w:rsidRPr="00836ADA">
        <w:tab/>
      </w:r>
      <w:r w:rsidRPr="00836ADA">
        <w:rPr>
          <w:position w:val="-34"/>
        </w:rPr>
        <w:object w:dxaOrig="6240" w:dyaOrig="800" w14:anchorId="66F60DE9">
          <v:shape id="_x0000_i1074" type="#_x0000_t75" style="width:312pt;height:40pt" o:ole="" fillcolor="window">
            <v:imagedata r:id="rId99" o:title=""/>
          </v:shape>
          <o:OLEObject Type="Embed" ProgID="Equation.3" ShapeID="_x0000_i1074" DrawAspect="Content" ObjectID="_1710575750" r:id="rId103"/>
        </w:object>
      </w:r>
      <w:r w:rsidRPr="00836ADA">
        <w:t xml:space="preserve"> ms</w:t>
      </w:r>
    </w:p>
    <w:p w14:paraId="3FF31C77" w14:textId="77777777" w:rsidR="003B234C" w:rsidRPr="00836ADA" w:rsidRDefault="003B234C" w:rsidP="003B234C">
      <w:r w:rsidRPr="00836ADA">
        <w:t>where</w:t>
      </w:r>
    </w:p>
    <w:p w14:paraId="6C97D705" w14:textId="77777777" w:rsidR="003B234C" w:rsidRPr="00836ADA" w:rsidRDefault="003B234C" w:rsidP="00C220BE">
      <w:pPr>
        <w:pStyle w:val="B1"/>
      </w:pPr>
      <w:r w:rsidRPr="00836ADA">
        <w:tab/>
        <w:t>T</w:t>
      </w:r>
      <w:r w:rsidRPr="00836ADA">
        <w:rPr>
          <w:vertAlign w:val="subscript"/>
        </w:rPr>
        <w:t>basic_identify_TDD,inter</w:t>
      </w:r>
      <w:r w:rsidRPr="00836ADA">
        <w:t xml:space="preserve"> </w:t>
      </w:r>
      <w:r w:rsidRPr="00836ADA">
        <w:rPr>
          <w:rFonts w:cs="v3.7.0"/>
        </w:rPr>
        <w:t>= 800ms</w:t>
      </w:r>
    </w:p>
    <w:p w14:paraId="1820DA32" w14:textId="77777777" w:rsidR="003B234C" w:rsidRPr="00836ADA" w:rsidRDefault="003B234C" w:rsidP="00C220BE">
      <w:pPr>
        <w:pStyle w:val="B1"/>
      </w:pPr>
      <w:r w:rsidRPr="00836ADA">
        <w:tab/>
        <w:t>N</w:t>
      </w:r>
      <w:r w:rsidRPr="00836ADA">
        <w:rPr>
          <w:vertAlign w:val="subscript"/>
        </w:rPr>
        <w:t>Freq,TDD</w:t>
      </w:r>
      <w:r w:rsidRPr="00836ADA">
        <w:t>: Number of TDD frequencies indicated in the inter-frequency cell info list</w:t>
      </w:r>
    </w:p>
    <w:p w14:paraId="3F5F81E9" w14:textId="77777777" w:rsidR="003B234C" w:rsidRPr="00836ADA" w:rsidRDefault="003B234C" w:rsidP="00C220BE">
      <w:pPr>
        <w:pStyle w:val="B1"/>
      </w:pPr>
      <w:r w:rsidRPr="00836ADA">
        <w:tab/>
        <w:t>T</w:t>
      </w:r>
      <w:r w:rsidRPr="00836ADA">
        <w:rPr>
          <w:vertAlign w:val="subscript"/>
        </w:rPr>
        <w:t>Meas</w:t>
      </w:r>
      <w:r w:rsidRPr="00836ADA">
        <w:t xml:space="preserve"> is specified in section 8.4.2.1.</w:t>
      </w:r>
    </w:p>
    <w:p w14:paraId="4E07A800" w14:textId="77777777" w:rsidR="003B234C" w:rsidRPr="00836ADA" w:rsidRDefault="003B234C" w:rsidP="00C220BE">
      <w:pPr>
        <w:pStyle w:val="B1"/>
      </w:pPr>
      <w:r w:rsidRPr="00836ADA">
        <w:tab/>
        <w:t>T</w:t>
      </w:r>
      <w:r w:rsidRPr="00836ADA">
        <w:rPr>
          <w:vertAlign w:val="subscript"/>
        </w:rPr>
        <w:t xml:space="preserve">Inter FACH </w:t>
      </w:r>
      <w:r w:rsidRPr="00836ADA">
        <w:t>is specified in section 8.4.2.3.1</w:t>
      </w:r>
    </w:p>
    <w:p w14:paraId="16C4F878" w14:textId="77777777" w:rsidR="003B234C" w:rsidRPr="00836ADA" w:rsidRDefault="003B234C" w:rsidP="003B234C">
      <w:r w:rsidRPr="00836ADA">
        <w:rPr>
          <w:rFonts w:cs="v3.7.0"/>
        </w:rPr>
        <w:t xml:space="preserve">If the UE does not need measurement occasions to perform inter-frequency TDD measurements, </w:t>
      </w:r>
      <w:r w:rsidRPr="00836ADA">
        <w:t>the UE shall be able to identify a new detectable inter-frequency TDD cell belonging to the monitored set within 5000 ms.</w:t>
      </w:r>
    </w:p>
    <w:p w14:paraId="1D7CDFB9" w14:textId="77777777" w:rsidR="003B234C" w:rsidRPr="00836ADA" w:rsidRDefault="003B234C" w:rsidP="003B234C">
      <w:pPr>
        <w:rPr>
          <w:rFonts w:cs="v3.7.0"/>
        </w:rPr>
      </w:pPr>
      <w:r w:rsidRPr="00836ADA">
        <w:rPr>
          <w:rFonts w:cs="v3.7.0"/>
        </w:rPr>
        <w:t>When L3 filtering is used an additional delay can be expected.</w:t>
      </w:r>
    </w:p>
    <w:p w14:paraId="5A9F84A9" w14:textId="77777777" w:rsidR="003B234C" w:rsidRPr="00836ADA" w:rsidRDefault="003B234C" w:rsidP="003B234C">
      <w:pPr>
        <w:rPr>
          <w:rFonts w:cs="v3.7.0"/>
        </w:rPr>
      </w:pPr>
      <w:r w:rsidRPr="00836ADA">
        <w:t xml:space="preserve">A cell shall be considered detectable when P-CCPCH Ec/Io </w:t>
      </w:r>
      <w:r w:rsidRPr="00836ADA">
        <w:rPr>
          <w:u w:val="single"/>
        </w:rPr>
        <w:t>&gt;</w:t>
      </w:r>
      <w:r w:rsidRPr="00836ADA">
        <w:t xml:space="preserve"> -8 dB and DwPCH_Ec/Io </w:t>
      </w:r>
      <w:r w:rsidRPr="00836ADA">
        <w:rPr>
          <w:u w:val="single"/>
        </w:rPr>
        <w:t>&gt;</w:t>
      </w:r>
      <w:r w:rsidRPr="00836ADA">
        <w:t xml:space="preserve"> -5 dB.</w:t>
      </w:r>
    </w:p>
    <w:p w14:paraId="34B13A09" w14:textId="77777777" w:rsidR="003B234C" w:rsidRPr="00836ADA" w:rsidRDefault="003B234C" w:rsidP="00C220BE">
      <w:r w:rsidRPr="00836ADA">
        <w:t>The received P-CCPCH E</w:t>
      </w:r>
      <w:r w:rsidRPr="00836ADA">
        <w:rPr>
          <w:vertAlign w:val="subscript"/>
        </w:rPr>
        <w:t>c</w:t>
      </w:r>
      <w:r w:rsidRPr="00836ADA">
        <w:t>/I</w:t>
      </w:r>
      <w:r w:rsidRPr="00836ADA">
        <w:rPr>
          <w:vertAlign w:val="subscript"/>
        </w:rPr>
        <w:t>o</w:t>
      </w:r>
      <w:r w:rsidRPr="00836ADA">
        <w:t xml:space="preserve"> is defined as</w:t>
      </w:r>
    </w:p>
    <w:p w14:paraId="0E0C41AA" w14:textId="77777777" w:rsidR="003B234C" w:rsidRPr="00836ADA" w:rsidRDefault="003B234C" w:rsidP="003B234C">
      <w:pPr>
        <w:pStyle w:val="EQ"/>
      </w:pPr>
      <w:r w:rsidRPr="00836ADA">
        <w:tab/>
      </w:r>
      <w:r w:rsidRPr="00836ADA">
        <w:rPr>
          <w:position w:val="-38"/>
        </w:rPr>
        <w:object w:dxaOrig="6380" w:dyaOrig="840" w14:anchorId="0880A0DA">
          <v:shape id="_x0000_i1075" type="#_x0000_t75" style="width:319pt;height:42pt" o:ole="" fillcolor="window">
            <v:imagedata r:id="rId69" o:title=""/>
          </v:shape>
          <o:OLEObject Type="Embed" ProgID="Equation.3" ShapeID="_x0000_i1075" DrawAspect="Content" ObjectID="_1710575751" r:id="rId104"/>
        </w:object>
      </w:r>
    </w:p>
    <w:p w14:paraId="073FDACC" w14:textId="77777777" w:rsidR="003B234C" w:rsidRPr="00836ADA" w:rsidRDefault="003B234C" w:rsidP="00C220BE">
      <w:r w:rsidRPr="00836ADA">
        <w:t>The received DwPTS E</w:t>
      </w:r>
      <w:r w:rsidRPr="00836ADA">
        <w:rPr>
          <w:vertAlign w:val="subscript"/>
        </w:rPr>
        <w:t>c</w:t>
      </w:r>
      <w:r w:rsidRPr="00836ADA">
        <w:t>/I</w:t>
      </w:r>
      <w:r w:rsidRPr="00836ADA">
        <w:rPr>
          <w:vertAlign w:val="subscript"/>
        </w:rPr>
        <w:t>o</w:t>
      </w:r>
      <w:r w:rsidRPr="00836ADA">
        <w:t xml:space="preserve"> is defined as</w:t>
      </w:r>
    </w:p>
    <w:p w14:paraId="37B974E3" w14:textId="77777777" w:rsidR="003B234C" w:rsidRPr="00836ADA" w:rsidRDefault="003B234C" w:rsidP="003B234C">
      <w:pPr>
        <w:pStyle w:val="EQ"/>
        <w:rPr>
          <w:rFonts w:cs="v4.2.0"/>
        </w:rPr>
      </w:pPr>
      <w:r w:rsidRPr="00836ADA">
        <w:tab/>
      </w:r>
      <w:r w:rsidRPr="00836ADA">
        <w:rPr>
          <w:position w:val="-38"/>
        </w:rPr>
        <w:object w:dxaOrig="5660" w:dyaOrig="840" w14:anchorId="49A792AD">
          <v:shape id="_x0000_i1076" type="#_x0000_t75" style="width:283pt;height:42pt" o:ole="" fillcolor="window">
            <v:imagedata r:id="rId74" o:title=""/>
          </v:shape>
          <o:OLEObject Type="Embed" ProgID="Equation.3" ShapeID="_x0000_i1076" DrawAspect="Content" ObjectID="_1710575752" r:id="rId105"/>
        </w:object>
      </w:r>
    </w:p>
    <w:p w14:paraId="60C60BD1" w14:textId="77777777" w:rsidR="003B234C" w:rsidRPr="00836ADA" w:rsidRDefault="003B234C" w:rsidP="000E1AF5">
      <w:pPr>
        <w:pStyle w:val="Heading5"/>
        <w:rPr>
          <w:rFonts w:cs="v4.2.0"/>
        </w:rPr>
      </w:pPr>
      <w:bookmarkStart w:id="235" w:name="_Toc535329149"/>
      <w:r w:rsidRPr="00836ADA">
        <w:rPr>
          <w:rFonts w:cs="v4.2.0"/>
        </w:rPr>
        <w:t>8.4.2.4.2</w:t>
      </w:r>
      <w:r w:rsidRPr="00836ADA">
        <w:rPr>
          <w:rFonts w:cs="v4.2.0"/>
        </w:rPr>
        <w:tab/>
      </w:r>
      <w:r w:rsidRPr="00836ADA">
        <w:rPr>
          <w:rFonts w:cs="v3.7.0"/>
        </w:rPr>
        <w:t>P-CCPCH RSCP</w:t>
      </w:r>
      <w:r w:rsidRPr="00836ADA">
        <w:rPr>
          <w:rFonts w:cs="v4.2.0"/>
        </w:rPr>
        <w:t xml:space="preserve"> measurement period</w:t>
      </w:r>
      <w:bookmarkEnd w:id="235"/>
    </w:p>
    <w:p w14:paraId="28C04B96" w14:textId="77777777" w:rsidR="003B234C" w:rsidRPr="00836ADA" w:rsidRDefault="003B234C" w:rsidP="003B234C">
      <w:pPr>
        <w:rPr>
          <w:rFonts w:cs="v4.2.0"/>
          <w:noProof/>
        </w:rPr>
      </w:pPr>
      <w:r w:rsidRPr="00836ADA">
        <w:rPr>
          <w:rFonts w:cs="v4.2.0"/>
        </w:rPr>
        <w:t>When a measurement occasion cycle as previously described is scheduled for inter frequency TDD measurements the UE physical layer shall be capable of reporting measurements to higher layers with measurement accuracy as specified in sub-clause 9.1.11 and with a measurement period as given by</w:t>
      </w:r>
    </w:p>
    <w:p w14:paraId="74207A3A" w14:textId="77777777" w:rsidR="003B234C" w:rsidRPr="00836ADA" w:rsidRDefault="003B234C" w:rsidP="003B234C">
      <w:pPr>
        <w:pStyle w:val="EQ"/>
        <w:rPr>
          <w:rFonts w:cs="v4.2.0"/>
        </w:rPr>
      </w:pPr>
      <w:r w:rsidRPr="00836ADA">
        <w:rPr>
          <w:rFonts w:cs="v4.2.0"/>
        </w:rPr>
        <w:lastRenderedPageBreak/>
        <w:tab/>
      </w:r>
      <w:r w:rsidRPr="00836ADA">
        <w:rPr>
          <w:rFonts w:cs="v4.2.0"/>
          <w:position w:val="-34"/>
        </w:rPr>
        <w:object w:dxaOrig="9040" w:dyaOrig="800" w14:anchorId="3CB2DBA0">
          <v:shape id="_x0000_i1077" type="#_x0000_t75" style="width:452pt;height:40pt" o:ole="" fillcolor="window">
            <v:imagedata r:id="rId106" o:title=""/>
          </v:shape>
          <o:OLEObject Type="Embed" ProgID="Equation.3" ShapeID="_x0000_i1077" DrawAspect="Content" ObjectID="_1710575753" r:id="rId107"/>
        </w:object>
      </w:r>
    </w:p>
    <w:p w14:paraId="1CFE00E1" w14:textId="77777777" w:rsidR="003B234C" w:rsidRPr="00836ADA" w:rsidRDefault="003B234C" w:rsidP="003B234C">
      <w:pPr>
        <w:rPr>
          <w:rFonts w:cs="v4.2.0"/>
          <w:noProof/>
        </w:rPr>
      </w:pPr>
      <w:r w:rsidRPr="00836ADA">
        <w:rPr>
          <w:rFonts w:cs="v4.2.0"/>
          <w:noProof/>
        </w:rPr>
        <w:t xml:space="preserve">where </w:t>
      </w:r>
    </w:p>
    <w:p w14:paraId="57746A50" w14:textId="77777777" w:rsidR="003B234C" w:rsidRPr="00836ADA" w:rsidRDefault="003B234C" w:rsidP="003B234C">
      <w:pPr>
        <w:pStyle w:val="B1"/>
        <w:rPr>
          <w:rFonts w:cs="v4.2.0"/>
        </w:rPr>
      </w:pPr>
      <w:r w:rsidRPr="00836ADA">
        <w:rPr>
          <w:rFonts w:cs="v4.2.0"/>
        </w:rPr>
        <w:tab/>
        <w:t>T</w:t>
      </w:r>
      <w:r w:rsidRPr="00836ADA">
        <w:rPr>
          <w:rFonts w:cs="v4.2.0"/>
          <w:vertAlign w:val="subscript"/>
        </w:rPr>
        <w:t>basic_measurement_TDD inter</w:t>
      </w:r>
      <w:r w:rsidRPr="00836ADA">
        <w:rPr>
          <w:rFonts w:cs="v3.7.0"/>
        </w:rPr>
        <w:t>= 50 ms.</w:t>
      </w:r>
    </w:p>
    <w:p w14:paraId="281F7035"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Measurement_Period TDD inter </w:t>
      </w:r>
      <w:r w:rsidRPr="00836ADA">
        <w:rPr>
          <w:rFonts w:cs="v4.2.0"/>
        </w:rPr>
        <w:t>is specified in section 8.1.2.4.2.</w:t>
      </w:r>
    </w:p>
    <w:p w14:paraId="59205F5E" w14:textId="77777777" w:rsidR="003B234C" w:rsidRPr="00836ADA" w:rsidRDefault="003B234C" w:rsidP="003B234C">
      <w:pPr>
        <w:pStyle w:val="B1"/>
        <w:rPr>
          <w:rFonts w:cs="v4.2.0"/>
        </w:rPr>
      </w:pPr>
      <w:r w:rsidRPr="00836ADA">
        <w:rPr>
          <w:rFonts w:cs="v4.2.0"/>
        </w:rPr>
        <w:tab/>
        <w:t>T</w:t>
      </w:r>
      <w:r w:rsidRPr="00836ADA">
        <w:rPr>
          <w:rFonts w:cs="v4.2.0"/>
          <w:vertAlign w:val="subscript"/>
        </w:rPr>
        <w:t>Meas</w:t>
      </w:r>
      <w:r w:rsidRPr="00836ADA">
        <w:rPr>
          <w:rFonts w:cs="v4.2.0"/>
        </w:rPr>
        <w:t xml:space="preserve"> is specified in section 8.4.2.1.</w:t>
      </w:r>
    </w:p>
    <w:p w14:paraId="49F7893E" w14:textId="77777777" w:rsidR="003B234C" w:rsidRPr="00836ADA" w:rsidRDefault="003B234C" w:rsidP="003B234C">
      <w:pPr>
        <w:pStyle w:val="B1"/>
        <w:rPr>
          <w:rFonts w:cs="v4.2.0"/>
        </w:rPr>
      </w:pPr>
      <w:r w:rsidRPr="00836ADA">
        <w:rPr>
          <w:rFonts w:cs="v4.2.0"/>
        </w:rPr>
        <w:tab/>
        <w:t>T</w:t>
      </w:r>
      <w:r w:rsidRPr="00836ADA">
        <w:rPr>
          <w:rFonts w:cs="v4.2.0"/>
          <w:vertAlign w:val="subscript"/>
        </w:rPr>
        <w:t xml:space="preserve">Inter FACH </w:t>
      </w:r>
      <w:r w:rsidRPr="00836ADA">
        <w:rPr>
          <w:rFonts w:cs="v4.2.0"/>
        </w:rPr>
        <w:t>is specified in section 8.4.2.3.1</w:t>
      </w:r>
    </w:p>
    <w:p w14:paraId="3858DF2C" w14:textId="77777777" w:rsidR="003B234C" w:rsidRPr="00836ADA" w:rsidRDefault="003B234C" w:rsidP="003B234C">
      <w:pPr>
        <w:pStyle w:val="B1"/>
        <w:rPr>
          <w:rFonts w:cs="v4.2.0"/>
        </w:rPr>
      </w:pPr>
      <w:r w:rsidRPr="00836ADA">
        <w:rPr>
          <w:rFonts w:cs="v4.2.0"/>
        </w:rPr>
        <w:tab/>
        <w:t>N</w:t>
      </w:r>
      <w:r w:rsidRPr="00836ADA">
        <w:rPr>
          <w:rFonts w:cs="v4.2.0"/>
          <w:vertAlign w:val="subscript"/>
        </w:rPr>
        <w:t>Freq,TDD:</w:t>
      </w:r>
      <w:r w:rsidRPr="00836ADA">
        <w:rPr>
          <w:rFonts w:cs="v4.2.0"/>
        </w:rPr>
        <w:t xml:space="preserve"> </w:t>
      </w:r>
      <w:r w:rsidRPr="00836ADA">
        <w:rPr>
          <w:rFonts w:cs="v3.7.0"/>
        </w:rPr>
        <w:t>This is the number of TDD frequencies indicated in the inter-frequency cell info list</w:t>
      </w:r>
    </w:p>
    <w:p w14:paraId="4476780C" w14:textId="77777777" w:rsidR="003B234C" w:rsidRPr="00836ADA" w:rsidRDefault="003B234C" w:rsidP="003B234C">
      <w:pPr>
        <w:rPr>
          <w:rFonts w:cs="v4.2.0"/>
        </w:rPr>
      </w:pPr>
      <w:r w:rsidRPr="00836ADA">
        <w:rPr>
          <w:rFonts w:cs="v4.2.0"/>
        </w:rPr>
        <w:t>If the UE does not need measurement occasions to perform inter-frequency TDD measurements, the measurement period for inter frequency TDD measurements is 480 ms.</w:t>
      </w:r>
    </w:p>
    <w:p w14:paraId="0FE82EC4" w14:textId="77777777" w:rsidR="003B234C" w:rsidRPr="00836ADA" w:rsidRDefault="003B234C" w:rsidP="003B234C">
      <w:pPr>
        <w:rPr>
          <w:vertAlign w:val="subscript"/>
        </w:rPr>
      </w:pPr>
      <w:r w:rsidRPr="00836ADA">
        <w:t>The UE shall be capable of performing P-CCPCH RSCP measurements for X</w:t>
      </w:r>
      <w:r w:rsidRPr="00836ADA">
        <w:rPr>
          <w:vertAlign w:val="subscript"/>
        </w:rPr>
        <w:t xml:space="preserve">basic measurement TDD inter </w:t>
      </w:r>
      <w:r w:rsidRPr="00836ADA">
        <w:t>inter-frequency TDD cells per TDD frequency of the monitored set and the UE physical layer shall be capable of reporting measurements to higher layers with the measurement period of T</w:t>
      </w:r>
      <w:r w:rsidRPr="00836ADA">
        <w:rPr>
          <w:vertAlign w:val="subscript"/>
        </w:rPr>
        <w:t>Measurement TDD</w:t>
      </w:r>
      <w:r w:rsidRPr="00836ADA">
        <w:t>.</w:t>
      </w:r>
    </w:p>
    <w:p w14:paraId="5956D6D7" w14:textId="77777777" w:rsidR="003B234C" w:rsidRPr="00836ADA" w:rsidRDefault="003B234C" w:rsidP="00C220BE">
      <w:pPr>
        <w:pStyle w:val="B1"/>
        <w:rPr>
          <w:rFonts w:cs="v3.7.0"/>
        </w:rPr>
      </w:pPr>
      <w:r w:rsidRPr="00836ADA">
        <w:tab/>
        <w:t>X</w:t>
      </w:r>
      <w:r w:rsidRPr="00836ADA">
        <w:rPr>
          <w:vertAlign w:val="subscript"/>
        </w:rPr>
        <w:t xml:space="preserve">basic measurement TDD inter </w:t>
      </w:r>
      <w:r w:rsidRPr="00836ADA">
        <w:t>is defined in section 8.1.2.4.2</w:t>
      </w:r>
    </w:p>
    <w:p w14:paraId="737CD470" w14:textId="77777777" w:rsidR="003B234C" w:rsidRPr="00836ADA" w:rsidRDefault="003B234C" w:rsidP="00A42B7B">
      <w:pPr>
        <w:pStyle w:val="Heading4"/>
        <w:rPr>
          <w:rFonts w:cs="v4.2.0"/>
        </w:rPr>
      </w:pPr>
      <w:bookmarkStart w:id="236" w:name="_Toc535329150"/>
      <w:r w:rsidRPr="00836ADA">
        <w:rPr>
          <w:rFonts w:cs="v4.2.0"/>
        </w:rPr>
        <w:t>8.4.2.5</w:t>
      </w:r>
      <w:r w:rsidRPr="00836ADA">
        <w:rPr>
          <w:rFonts w:cs="v4.2.0"/>
        </w:rPr>
        <w:tab/>
        <w:t xml:space="preserve">GSM measurements when </w:t>
      </w:r>
      <w:r w:rsidRPr="00836ADA">
        <w:t>HS-DSCH discontinuous reception is not ongoing</w:t>
      </w:r>
      <w:bookmarkEnd w:id="236"/>
    </w:p>
    <w:p w14:paraId="16EEC0D4" w14:textId="77777777" w:rsidR="00E32B4F" w:rsidRPr="00836ADA" w:rsidRDefault="00E32B4F" w:rsidP="00E32B4F">
      <w:pPr>
        <w:rPr>
          <w:rFonts w:cs="v4.2.0"/>
        </w:rPr>
      </w:pPr>
      <w:r w:rsidRPr="00836ADA">
        <w:rPr>
          <w:rFonts w:cs="v4.2.0"/>
        </w:rPr>
        <w:t>The requirements in this section apply only to UE supporting FDD and GSM.</w:t>
      </w:r>
      <w:r w:rsidRPr="00836ADA">
        <w:rPr>
          <w:noProof/>
        </w:rPr>
        <w:t xml:space="preserve"> If E-DCH resources </w:t>
      </w:r>
      <w:r w:rsidRPr="00836ADA">
        <w:t>are allocated to the UE or timer T321[16] is running, t</w:t>
      </w:r>
      <w:r w:rsidRPr="00836ADA">
        <w:rPr>
          <w:rFonts w:cs="v4.2.0"/>
        </w:rPr>
        <w:t>he UE is not required to perform GSM BSIC identification or RSSI measurement.</w:t>
      </w:r>
    </w:p>
    <w:p w14:paraId="60684D78" w14:textId="77777777" w:rsidR="003B234C" w:rsidRPr="00836ADA" w:rsidRDefault="003B234C" w:rsidP="003B234C">
      <w:pPr>
        <w:rPr>
          <w:rFonts w:cs="v4.2.0"/>
        </w:rPr>
      </w:pPr>
      <w:r w:rsidRPr="00836ADA">
        <w:t>To support cell reselection the UE shall always perform BSIC verification in Cell FACH state.</w:t>
      </w:r>
    </w:p>
    <w:p w14:paraId="1C70E73D" w14:textId="77777777" w:rsidR="003B234C" w:rsidRPr="00836ADA" w:rsidRDefault="003B234C" w:rsidP="00C220BE">
      <w:r w:rsidRPr="00836ADA">
        <w:t>1)</w:t>
      </w:r>
      <w:r w:rsidRPr="00836ADA">
        <w:tab/>
        <w:t>In CELL_FACH state when measurement occasions are provided by the UTRAN the UE shall continuously measure GSM cells and search for new GSM cells given in the monitored set.</w:t>
      </w:r>
    </w:p>
    <w:p w14:paraId="3263BF31" w14:textId="77777777" w:rsidR="003B234C" w:rsidRPr="00836ADA" w:rsidRDefault="003B234C" w:rsidP="003B234C">
      <w:pPr>
        <w:rPr>
          <w:rFonts w:cs="v4.2.0"/>
          <w:noProof/>
        </w:rPr>
      </w:pPr>
      <w:r w:rsidRPr="00836ADA">
        <w:rPr>
          <w:rFonts w:cs="v4.2.0"/>
          <w:noProof/>
        </w:rPr>
        <w:t>In section 8.4.2.1 the split of measurements between different modes and systems is defined. Every second measurement occasion scheduled for GSM measurements, as given by 8.4.2.1 shall be allocated for GSM initial BSIC identification.</w:t>
      </w:r>
    </w:p>
    <w:p w14:paraId="37AA7ED6" w14:textId="77777777" w:rsidR="003B234C" w:rsidRPr="00836ADA" w:rsidRDefault="003B234C" w:rsidP="003B234C">
      <w:pPr>
        <w:rPr>
          <w:rFonts w:cs="v4.2.0"/>
          <w:noProof/>
        </w:rPr>
      </w:pPr>
      <w:r w:rsidRPr="00836ADA">
        <w:rPr>
          <w:rFonts w:cs="v4.2.0"/>
          <w:noProof/>
        </w:rPr>
        <w:t xml:space="preserve">The remaining measurements occasions scheduled for GSM measurements shall be used as follows. 3 occasions out of 4 shall be allocated for GSM carrier RSSI measurements and 1 out of 4 shall be allocated for GSM BSIC reconfirmation. The scheduling of measurement occasions between GSM carrier RSSI measurements and GSM BSIC reconfirmation is up to the UE. </w:t>
      </w:r>
    </w:p>
    <w:p w14:paraId="22D0AEE3" w14:textId="77777777" w:rsidR="003B234C" w:rsidRPr="00836ADA" w:rsidRDefault="003B234C" w:rsidP="00C220BE">
      <w:pPr>
        <w:rPr>
          <w:noProof/>
        </w:rPr>
      </w:pPr>
      <w:r w:rsidRPr="00836ADA">
        <w:t>2)</w:t>
      </w:r>
      <w:r w:rsidRPr="00836ADA">
        <w:tab/>
        <w:t>If the UE does not need measurement occasions to perform GSM measurements:</w:t>
      </w:r>
    </w:p>
    <w:p w14:paraId="3AD1F775" w14:textId="77777777" w:rsidR="003B234C" w:rsidRPr="00836ADA" w:rsidRDefault="003B234C" w:rsidP="003B234C">
      <w:pPr>
        <w:pStyle w:val="B1"/>
      </w:pPr>
      <w:r w:rsidRPr="00836ADA">
        <w:t>-</w:t>
      </w:r>
      <w:r w:rsidRPr="00836ADA">
        <w:tab/>
        <w:t>the UE shall measure all GSM cells present in the monitored set</w:t>
      </w:r>
    </w:p>
    <w:p w14:paraId="240F17CD" w14:textId="77777777" w:rsidR="003B234C" w:rsidRPr="00836ADA" w:rsidRDefault="003B234C" w:rsidP="003B234C">
      <w:pPr>
        <w:pStyle w:val="B1"/>
        <w:rPr>
          <w:noProof/>
        </w:rPr>
      </w:pPr>
      <w:r w:rsidRPr="00836ADA">
        <w:t>-</w:t>
      </w:r>
      <w:r w:rsidRPr="00836ADA">
        <w:tab/>
        <w:t>the relevant requirements for GSM dedicated mode when a TCH channel is assigned in TS 45.008 shall apply. This is further detailed in the following sub-sections.</w:t>
      </w:r>
    </w:p>
    <w:p w14:paraId="7210D435" w14:textId="77777777" w:rsidR="003B234C" w:rsidRPr="00836ADA" w:rsidRDefault="003B234C" w:rsidP="000E1AF5">
      <w:pPr>
        <w:pStyle w:val="Heading5"/>
        <w:rPr>
          <w:rFonts w:cs="v4.2.0"/>
        </w:rPr>
      </w:pPr>
      <w:bookmarkStart w:id="237" w:name="_Toc535329151"/>
      <w:r w:rsidRPr="00836ADA">
        <w:rPr>
          <w:rFonts w:cs="v4.2.0"/>
        </w:rPr>
        <w:t>8.4.2.5.1</w:t>
      </w:r>
      <w:r w:rsidRPr="00836ADA">
        <w:rPr>
          <w:rFonts w:cs="v4.2.0"/>
        </w:rPr>
        <w:tab/>
        <w:t>GSM carrier RSSI</w:t>
      </w:r>
      <w:bookmarkEnd w:id="237"/>
    </w:p>
    <w:p w14:paraId="0AA9F310" w14:textId="77777777" w:rsidR="003B234C" w:rsidRPr="00836ADA" w:rsidRDefault="003B234C" w:rsidP="00C220BE">
      <w:r w:rsidRPr="00836ADA">
        <w:t>1)</w:t>
      </w:r>
      <w:r w:rsidRPr="00836ADA">
        <w:tab/>
        <w:t>For a UE requiring measurement occasions.</w:t>
      </w:r>
    </w:p>
    <w:p w14:paraId="34DE5F64" w14:textId="77777777" w:rsidR="003B234C" w:rsidRPr="00836ADA" w:rsidRDefault="003B234C" w:rsidP="003B234C">
      <w:pPr>
        <w:rPr>
          <w:rFonts w:cs="v4.2.0"/>
        </w:rPr>
      </w:pPr>
      <w:r w:rsidRPr="00836ADA">
        <w:rPr>
          <w:rFonts w:cs="v4.2.0"/>
        </w:rPr>
        <w:t>A UE supporting GSM measurements using measurement occasions shall meet the minimum number of GSM carrier RSSI measurements specified in Table 8.11. This measurement shall be based on measurement occasions allocated for GSM carrier RSSI measurements as described in 8.4.2.5. In the CELL_FACH state the measurement period for the GSM carrier RSSI measurement is 480 ms.</w:t>
      </w:r>
    </w:p>
    <w:p w14:paraId="51FE4A1B" w14:textId="77777777" w:rsidR="003B234C" w:rsidRPr="00836ADA" w:rsidRDefault="003B234C" w:rsidP="003B234C">
      <w:pPr>
        <w:rPr>
          <w:rFonts w:cs="v4.2.0"/>
        </w:rPr>
      </w:pPr>
      <w:r w:rsidRPr="00836ADA">
        <w:rPr>
          <w:rFonts w:cs="v4.2.0"/>
        </w:rPr>
        <w:t>The UE shall meet the measurement accuracy requirements stated for RXLEV in TS 45.008, when the given measurement time allows the UE to take at least 3 GSM carrier RSSI samples per GSM carrier in the monitored set during the measurement period.</w:t>
      </w:r>
    </w:p>
    <w:p w14:paraId="236DD24A" w14:textId="77777777" w:rsidR="003B234C" w:rsidRPr="00836ADA" w:rsidRDefault="003B234C" w:rsidP="0079728B">
      <w:pPr>
        <w:pStyle w:val="TH"/>
      </w:pPr>
      <w:r w:rsidRPr="00836ADA">
        <w:lastRenderedPageBreak/>
        <w:t>Table 8.11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835"/>
      </w:tblGrid>
      <w:tr w:rsidR="003B234C" w:rsidRPr="00836ADA" w14:paraId="75724EA2" w14:textId="77777777">
        <w:trPr>
          <w:cantSplit/>
          <w:jc w:val="center"/>
        </w:trPr>
        <w:tc>
          <w:tcPr>
            <w:tcW w:w="2693" w:type="dxa"/>
          </w:tcPr>
          <w:p w14:paraId="47292A9D" w14:textId="77777777" w:rsidR="003B234C" w:rsidRPr="00836ADA" w:rsidRDefault="003B234C" w:rsidP="003B234C">
            <w:pPr>
              <w:pStyle w:val="TAH"/>
              <w:rPr>
                <w:rFonts w:cs="v4.2.0"/>
                <w:lang w:eastAsia="en-US"/>
              </w:rPr>
            </w:pPr>
            <w:r w:rsidRPr="00836ADA">
              <w:rPr>
                <w:rFonts w:cs="v4.2.0"/>
                <w:lang w:eastAsia="en-US"/>
              </w:rPr>
              <w:t>Length of measurement occasion (frames)</w:t>
            </w:r>
          </w:p>
        </w:tc>
        <w:tc>
          <w:tcPr>
            <w:tcW w:w="2835" w:type="dxa"/>
          </w:tcPr>
          <w:p w14:paraId="115498B0" w14:textId="77777777" w:rsidR="003B234C" w:rsidRPr="00836ADA" w:rsidRDefault="003B234C" w:rsidP="003B234C">
            <w:pPr>
              <w:pStyle w:val="TAH"/>
              <w:rPr>
                <w:rFonts w:cs="v4.2.0"/>
                <w:lang w:eastAsia="en-US"/>
              </w:rPr>
            </w:pPr>
            <w:r w:rsidRPr="00836ADA">
              <w:rPr>
                <w:rFonts w:cs="v4.2.0"/>
                <w:lang w:eastAsia="en-US"/>
              </w:rPr>
              <w:t>Number of GSM carrier RSSI samples in each measurement occasion, N</w:t>
            </w:r>
            <w:r w:rsidRPr="00836ADA">
              <w:rPr>
                <w:rFonts w:cs="v4.2.0"/>
                <w:vertAlign w:val="subscript"/>
                <w:lang w:eastAsia="en-US"/>
              </w:rPr>
              <w:t>GSM carrier RSSI</w:t>
            </w:r>
            <w:r w:rsidRPr="00836ADA">
              <w:rPr>
                <w:rFonts w:cs="v4.2.0"/>
                <w:lang w:eastAsia="en-US"/>
              </w:rPr>
              <w:t>.</w:t>
            </w:r>
          </w:p>
        </w:tc>
      </w:tr>
      <w:tr w:rsidR="003B234C" w:rsidRPr="00836ADA" w14:paraId="1A85DD43" w14:textId="77777777">
        <w:trPr>
          <w:cantSplit/>
          <w:jc w:val="center"/>
        </w:trPr>
        <w:tc>
          <w:tcPr>
            <w:tcW w:w="2693" w:type="dxa"/>
          </w:tcPr>
          <w:p w14:paraId="3D3F8D9F" w14:textId="77777777" w:rsidR="003B234C" w:rsidRPr="00836ADA" w:rsidRDefault="003B234C" w:rsidP="003B234C">
            <w:pPr>
              <w:pStyle w:val="TAC"/>
              <w:rPr>
                <w:rFonts w:cs="Arial"/>
                <w:lang w:eastAsia="en-US"/>
              </w:rPr>
            </w:pPr>
            <w:r w:rsidRPr="00836ADA">
              <w:rPr>
                <w:rFonts w:cs="Arial"/>
                <w:lang w:eastAsia="en-US"/>
              </w:rPr>
              <w:t>1</w:t>
            </w:r>
          </w:p>
        </w:tc>
        <w:tc>
          <w:tcPr>
            <w:tcW w:w="2835" w:type="dxa"/>
          </w:tcPr>
          <w:p w14:paraId="4A28CE79" w14:textId="77777777" w:rsidR="003B234C" w:rsidRPr="00836ADA" w:rsidRDefault="003B234C" w:rsidP="003B234C">
            <w:pPr>
              <w:pStyle w:val="TAC"/>
              <w:rPr>
                <w:rFonts w:cs="Arial"/>
                <w:lang w:eastAsia="en-US"/>
              </w:rPr>
            </w:pPr>
            <w:r w:rsidRPr="00836ADA">
              <w:rPr>
                <w:rFonts w:cs="Arial"/>
                <w:lang w:eastAsia="en-US"/>
              </w:rPr>
              <w:t>16</w:t>
            </w:r>
          </w:p>
        </w:tc>
      </w:tr>
      <w:tr w:rsidR="003B234C" w:rsidRPr="00836ADA" w14:paraId="5A71A39B" w14:textId="77777777">
        <w:trPr>
          <w:cantSplit/>
          <w:jc w:val="center"/>
        </w:trPr>
        <w:tc>
          <w:tcPr>
            <w:tcW w:w="2693" w:type="dxa"/>
          </w:tcPr>
          <w:p w14:paraId="1C861CFF" w14:textId="77777777" w:rsidR="003B234C" w:rsidRPr="00836ADA" w:rsidRDefault="003B234C" w:rsidP="003B234C">
            <w:pPr>
              <w:pStyle w:val="TAC"/>
              <w:rPr>
                <w:rFonts w:cs="Arial"/>
                <w:lang w:eastAsia="en-US"/>
              </w:rPr>
            </w:pPr>
            <w:r w:rsidRPr="00836ADA">
              <w:rPr>
                <w:rFonts w:cs="Arial"/>
                <w:lang w:eastAsia="en-US"/>
              </w:rPr>
              <w:t>2</w:t>
            </w:r>
          </w:p>
        </w:tc>
        <w:tc>
          <w:tcPr>
            <w:tcW w:w="2835" w:type="dxa"/>
          </w:tcPr>
          <w:p w14:paraId="60132B51" w14:textId="77777777" w:rsidR="003B234C" w:rsidRPr="00836ADA" w:rsidRDefault="003B234C" w:rsidP="003B234C">
            <w:pPr>
              <w:pStyle w:val="TAC"/>
              <w:rPr>
                <w:rFonts w:cs="Arial"/>
                <w:lang w:eastAsia="en-US"/>
              </w:rPr>
            </w:pPr>
            <w:r w:rsidRPr="00836ADA">
              <w:rPr>
                <w:rFonts w:cs="Arial"/>
                <w:lang w:eastAsia="en-US"/>
              </w:rPr>
              <w:t>32</w:t>
            </w:r>
          </w:p>
        </w:tc>
      </w:tr>
      <w:tr w:rsidR="003B234C" w:rsidRPr="00836ADA" w14:paraId="1BBD1CCD" w14:textId="77777777">
        <w:trPr>
          <w:cantSplit/>
          <w:jc w:val="center"/>
        </w:trPr>
        <w:tc>
          <w:tcPr>
            <w:tcW w:w="2693" w:type="dxa"/>
          </w:tcPr>
          <w:p w14:paraId="549E61B3" w14:textId="77777777" w:rsidR="003B234C" w:rsidRPr="00836ADA" w:rsidRDefault="003B234C" w:rsidP="003B234C">
            <w:pPr>
              <w:pStyle w:val="TAC"/>
              <w:rPr>
                <w:rFonts w:cs="Arial"/>
                <w:lang w:eastAsia="en-US"/>
              </w:rPr>
            </w:pPr>
            <w:r w:rsidRPr="00836ADA">
              <w:rPr>
                <w:rFonts w:cs="Arial"/>
                <w:lang w:eastAsia="en-US"/>
              </w:rPr>
              <w:t>4</w:t>
            </w:r>
          </w:p>
        </w:tc>
        <w:tc>
          <w:tcPr>
            <w:tcW w:w="2835" w:type="dxa"/>
          </w:tcPr>
          <w:p w14:paraId="5B16FB8C" w14:textId="77777777" w:rsidR="003B234C" w:rsidRPr="00836ADA" w:rsidRDefault="003B234C" w:rsidP="003B234C">
            <w:pPr>
              <w:pStyle w:val="TAC"/>
              <w:rPr>
                <w:rFonts w:cs="Arial"/>
                <w:lang w:eastAsia="en-US"/>
              </w:rPr>
            </w:pPr>
            <w:r w:rsidRPr="00836ADA">
              <w:rPr>
                <w:rFonts w:cs="Arial"/>
                <w:lang w:eastAsia="en-US"/>
              </w:rPr>
              <w:t>64</w:t>
            </w:r>
          </w:p>
        </w:tc>
      </w:tr>
      <w:tr w:rsidR="003B234C" w:rsidRPr="00836ADA" w14:paraId="4D281A06" w14:textId="77777777">
        <w:trPr>
          <w:cantSplit/>
          <w:jc w:val="center"/>
        </w:trPr>
        <w:tc>
          <w:tcPr>
            <w:tcW w:w="2693" w:type="dxa"/>
          </w:tcPr>
          <w:p w14:paraId="4106B060" w14:textId="77777777" w:rsidR="003B234C" w:rsidRPr="00836ADA" w:rsidRDefault="003B234C" w:rsidP="003B234C">
            <w:pPr>
              <w:pStyle w:val="TAC"/>
              <w:rPr>
                <w:rFonts w:cs="Arial"/>
                <w:lang w:eastAsia="en-US"/>
              </w:rPr>
            </w:pPr>
            <w:r w:rsidRPr="00836ADA">
              <w:rPr>
                <w:rFonts w:cs="Arial"/>
                <w:lang w:eastAsia="en-US"/>
              </w:rPr>
              <w:t>8</w:t>
            </w:r>
          </w:p>
        </w:tc>
        <w:tc>
          <w:tcPr>
            <w:tcW w:w="2835" w:type="dxa"/>
          </w:tcPr>
          <w:p w14:paraId="38A92CCA" w14:textId="77777777" w:rsidR="003B234C" w:rsidRPr="00836ADA" w:rsidRDefault="003B234C" w:rsidP="003B234C">
            <w:pPr>
              <w:pStyle w:val="TAC"/>
              <w:rPr>
                <w:rFonts w:cs="Arial"/>
                <w:lang w:eastAsia="en-US"/>
              </w:rPr>
            </w:pPr>
            <w:r w:rsidRPr="00836ADA">
              <w:rPr>
                <w:rFonts w:cs="Arial"/>
                <w:lang w:eastAsia="en-US"/>
              </w:rPr>
              <w:t>128</w:t>
            </w:r>
          </w:p>
        </w:tc>
      </w:tr>
    </w:tbl>
    <w:p w14:paraId="167B2D73" w14:textId="77777777" w:rsidR="003B234C" w:rsidRPr="00836ADA" w:rsidRDefault="003B234C" w:rsidP="003B234C"/>
    <w:p w14:paraId="0E8B6361" w14:textId="77777777" w:rsidR="003B234C" w:rsidRPr="00836ADA" w:rsidRDefault="003B234C" w:rsidP="003B234C">
      <w:pPr>
        <w:rPr>
          <w:rFonts w:cs="v4.2.0"/>
        </w:rPr>
      </w:pPr>
      <w:r w:rsidRPr="00836ADA">
        <w:rPr>
          <w:rFonts w:cs="v4.2.0"/>
        </w:rPr>
        <w:t xml:space="preserve">In case the UE is not able to acquire the required number of samples per GSM carrier during one measurement period, the UE shall measure as many GSM carriers as possible during that measurement period using at least 3 samples per GSM carrier. The GSM carriers that were not measured during that measurement period shall be measured in the following measurement periods. </w:t>
      </w:r>
    </w:p>
    <w:p w14:paraId="14704879" w14:textId="77777777" w:rsidR="003B234C" w:rsidRPr="00836ADA" w:rsidRDefault="003B234C" w:rsidP="00C220BE">
      <w:r w:rsidRPr="00836ADA">
        <w:t>2)</w:t>
      </w:r>
      <w:r w:rsidRPr="00836ADA">
        <w:tab/>
        <w:t>For a UE not requiring measurement occasions</w:t>
      </w:r>
    </w:p>
    <w:p w14:paraId="32990155" w14:textId="77777777" w:rsidR="003B234C" w:rsidRPr="00836ADA" w:rsidRDefault="003B234C" w:rsidP="003B234C">
      <w:pPr>
        <w:rPr>
          <w:snapToGrid w:val="0"/>
        </w:rPr>
      </w:pPr>
      <w:r w:rsidRPr="00836ADA">
        <w:rPr>
          <w:snapToGrid w:val="0"/>
        </w:rPr>
        <w:t>The samples allocated to each carrier shall as far as possible be uniformly distributed over each measurement period. At least 3 received signal level measurement samples are required per RSSI value. The measurement period is 480 ms.</w:t>
      </w:r>
    </w:p>
    <w:p w14:paraId="32D4D646" w14:textId="77777777" w:rsidR="003B234C" w:rsidRPr="00836ADA" w:rsidRDefault="003B234C" w:rsidP="003B234C">
      <w:pPr>
        <w:rPr>
          <w:rFonts w:cs="v4.2.0"/>
        </w:rPr>
      </w:pPr>
      <w:r w:rsidRPr="00836ADA">
        <w:rPr>
          <w:snapToGrid w:val="0"/>
        </w:rPr>
        <w:t xml:space="preserve">In case UTRA RACH procedure prevents the UE from acquiring </w:t>
      </w:r>
      <w:r w:rsidRPr="00836ADA">
        <w:t>the required number of samples per GSM carrier during one measurement period, the GSM carriers that were not measured during that measurement period shall be measured in the following measurement periods.</w:t>
      </w:r>
    </w:p>
    <w:p w14:paraId="2A2CFE58" w14:textId="77777777" w:rsidR="003B234C" w:rsidRPr="00836ADA" w:rsidRDefault="003B234C" w:rsidP="00A42B7B">
      <w:pPr>
        <w:pStyle w:val="Heading5"/>
        <w:rPr>
          <w:rFonts w:cs="v4.2.0"/>
        </w:rPr>
      </w:pPr>
      <w:bookmarkStart w:id="238" w:name="_Toc535329152"/>
      <w:r w:rsidRPr="00836ADA">
        <w:rPr>
          <w:rFonts w:cs="v4.2.0"/>
        </w:rPr>
        <w:t>8.4.2.5.2</w:t>
      </w:r>
      <w:r w:rsidRPr="00836ADA">
        <w:rPr>
          <w:rFonts w:cs="v4.2.0"/>
        </w:rPr>
        <w:tab/>
        <w:t>BSIC verification</w:t>
      </w:r>
      <w:bookmarkEnd w:id="238"/>
    </w:p>
    <w:p w14:paraId="1B263151" w14:textId="77777777" w:rsidR="003B234C" w:rsidRPr="00836ADA" w:rsidRDefault="003B234C" w:rsidP="00C220BE">
      <w:r w:rsidRPr="00836ADA">
        <w:t>1)</w:t>
      </w:r>
      <w:r w:rsidRPr="00836ADA">
        <w:tab/>
        <w:t>For a UE requiring measurement occasions.</w:t>
      </w:r>
    </w:p>
    <w:p w14:paraId="233E9E82" w14:textId="77777777" w:rsidR="003B234C" w:rsidRPr="00836ADA" w:rsidRDefault="003B234C" w:rsidP="003B234C">
      <w:pPr>
        <w:rPr>
          <w:rFonts w:cs="v4.2.0"/>
        </w:rPr>
      </w:pPr>
      <w:r w:rsidRPr="00836ADA">
        <w:rPr>
          <w:rFonts w:cs="v4.2.0"/>
        </w:rPr>
        <w:t>The procedure for BSIC verification on a GSM cell can be divided into the following two tasks:</w:t>
      </w:r>
    </w:p>
    <w:p w14:paraId="3453AFE7" w14:textId="77777777" w:rsidR="003B234C" w:rsidRPr="00836ADA" w:rsidRDefault="003B234C" w:rsidP="003B234C">
      <w:pPr>
        <w:tabs>
          <w:tab w:val="num" w:pos="360"/>
        </w:tabs>
        <w:ind w:left="360" w:hanging="360"/>
        <w:rPr>
          <w:rFonts w:cs="v4.2.0"/>
        </w:rPr>
      </w:pPr>
      <w:r w:rsidRPr="00836ADA">
        <w:rPr>
          <w:rFonts w:cs="v4.2.0"/>
        </w:rPr>
        <w:t>Initial BSIC identification</w:t>
      </w:r>
      <w:r w:rsidRPr="00836ADA">
        <w:rPr>
          <w:rFonts w:cs="v4.2.0"/>
        </w:rPr>
        <w:br/>
        <w:t>Includes searching for the BSIC and decoding the BSIC for the first time when there is no knowledge about the relative timing between the FDD and GSM cell. The UE shall trigger the initial BSIC identification within 50% of the available measurement occasions used for GSM measurements as specified in 8.4.2.1. The requirements for Initial BSIC identification can be found in 8.4.2.5.2.1.</w:t>
      </w:r>
    </w:p>
    <w:p w14:paraId="0990001F" w14:textId="77777777" w:rsidR="003B234C" w:rsidRPr="00836ADA" w:rsidRDefault="003B234C" w:rsidP="003B234C">
      <w:pPr>
        <w:tabs>
          <w:tab w:val="num" w:pos="360"/>
        </w:tabs>
        <w:ind w:left="360" w:hanging="360"/>
        <w:rPr>
          <w:rFonts w:cs="v4.2.0"/>
        </w:rPr>
      </w:pPr>
      <w:r w:rsidRPr="00836ADA">
        <w:rPr>
          <w:rFonts w:cs="v4.2.0"/>
        </w:rPr>
        <w:t>BSIC re-confirmation</w:t>
      </w:r>
      <w:r w:rsidRPr="00836ADA">
        <w:rPr>
          <w:rFonts w:cs="v4.2.0"/>
        </w:rPr>
        <w:br/>
        <w:t>Tracking and decoding the BSIC of a GSM cell after initial BSIC identification is performed. The UE shall trigger the BSIC re-confirmation within the available measurement occasions used for GSM as specified in 8.4.2.1. The requirements for BSIC re-confirmation can be found in 8.4.2.5.2.2.</w:t>
      </w:r>
    </w:p>
    <w:p w14:paraId="74615883" w14:textId="77777777" w:rsidR="003B234C" w:rsidRPr="00836ADA" w:rsidRDefault="003B234C" w:rsidP="003B234C">
      <w:pPr>
        <w:tabs>
          <w:tab w:val="left" w:pos="2790"/>
        </w:tabs>
        <w:rPr>
          <w:rFonts w:cs="v4.2.0"/>
        </w:rPr>
      </w:pPr>
      <w:r w:rsidRPr="00836ADA">
        <w:rPr>
          <w:rFonts w:cs="v4.2.0"/>
        </w:rPr>
        <w:t>The BSIC of a GSM cell is considered to be "verified" if the UE has decoded the SCH of the BCCH carrier and identified the BSIC at least one time (initial BSIC identification) and from that moment the BSIC shall be re-confirmed at least once every 6 times T</w:t>
      </w:r>
      <w:r w:rsidRPr="00836ADA">
        <w:rPr>
          <w:rFonts w:cs="v4.2.0"/>
          <w:vertAlign w:val="subscript"/>
        </w:rPr>
        <w:t>re-confirm_GSM</w:t>
      </w:r>
      <w:r w:rsidRPr="00836ADA">
        <w:rPr>
          <w:rFonts w:cs="v4.2.0"/>
        </w:rPr>
        <w:t xml:space="preserve"> seconds. Otherwise the BSIC of the GSM cell is considered as "non-verified". </w:t>
      </w:r>
    </w:p>
    <w:p w14:paraId="558D7CB8" w14:textId="77777777" w:rsidR="003B234C" w:rsidRPr="00836ADA" w:rsidRDefault="003B234C" w:rsidP="003B234C">
      <w:pPr>
        <w:tabs>
          <w:tab w:val="left" w:pos="2790"/>
        </w:tabs>
        <w:rPr>
          <w:rFonts w:cs="v4.2.0"/>
        </w:rPr>
      </w:pPr>
      <w:r w:rsidRPr="00836ADA">
        <w:rPr>
          <w:rFonts w:cs="v4.2.0"/>
        </w:rPr>
        <w:t>T</w:t>
      </w:r>
      <w:r w:rsidRPr="00836ADA">
        <w:rPr>
          <w:rFonts w:cs="v4.2.0"/>
          <w:vertAlign w:val="subscript"/>
        </w:rPr>
        <w:t>re-confirm_GSM</w:t>
      </w:r>
      <w:r w:rsidRPr="00836ADA">
        <w:rPr>
          <w:rFonts w:cs="v4.2.0"/>
        </w:rPr>
        <w:t xml:space="preserve"> indicates the maximum time allowed for the re-confirmation of the BSIC of one GSM cell in the BSIC re-confirmation procedure according to section 8.4.2.5.2.2.</w:t>
      </w:r>
    </w:p>
    <w:p w14:paraId="2FF684AC" w14:textId="77777777" w:rsidR="003B234C" w:rsidRPr="00836ADA" w:rsidRDefault="003B234C" w:rsidP="003B234C">
      <w:pPr>
        <w:rPr>
          <w:rFonts w:cs="v4.2.0"/>
        </w:rPr>
      </w:pPr>
      <w:r w:rsidRPr="00836ADA">
        <w:rPr>
          <w:rFonts w:cs="v4.2.0"/>
        </w:rPr>
        <w:t>The UE shall be able to decode a BSIC within a measurement occasion when the time difference between the middle of the received GSM synchronisation burst at the UE and the middle of the measurement occasion is within the limits specified in table 8.12.</w:t>
      </w:r>
    </w:p>
    <w:p w14:paraId="1F4C8E8E" w14:textId="77777777" w:rsidR="003B234C" w:rsidRPr="00836ADA" w:rsidRDefault="003B234C" w:rsidP="00C220BE">
      <w:pPr>
        <w:pStyle w:val="TH"/>
      </w:pPr>
      <w:r w:rsidRPr="00836ADA">
        <w:t xml:space="preserve">Table 8.12: The measurement occasion length and maximum time difference for BSIC verification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50"/>
        <w:gridCol w:w="2678"/>
      </w:tblGrid>
      <w:tr w:rsidR="003B234C" w:rsidRPr="00836ADA" w14:paraId="7B06040B" w14:textId="77777777">
        <w:trPr>
          <w:cantSplit/>
          <w:trHeight w:val="438"/>
          <w:jc w:val="center"/>
        </w:trPr>
        <w:tc>
          <w:tcPr>
            <w:tcW w:w="2450" w:type="dxa"/>
          </w:tcPr>
          <w:p w14:paraId="5705AFC8" w14:textId="77777777" w:rsidR="003B234C" w:rsidRPr="00836ADA" w:rsidRDefault="003B234C" w:rsidP="003B234C">
            <w:pPr>
              <w:pStyle w:val="TAH"/>
              <w:rPr>
                <w:rFonts w:cs="v4.2.0"/>
                <w:lang w:eastAsia="en-US"/>
              </w:rPr>
            </w:pPr>
            <w:r w:rsidRPr="00836ADA">
              <w:rPr>
                <w:rFonts w:cs="v4.2.0"/>
                <w:lang w:eastAsia="en-US"/>
              </w:rPr>
              <w:t>Measurement occasion length (frames]</w:t>
            </w:r>
          </w:p>
        </w:tc>
        <w:tc>
          <w:tcPr>
            <w:tcW w:w="2678" w:type="dxa"/>
          </w:tcPr>
          <w:p w14:paraId="10356F77" w14:textId="77777777" w:rsidR="003B234C" w:rsidRPr="00836ADA" w:rsidRDefault="003B234C" w:rsidP="003B234C">
            <w:pPr>
              <w:pStyle w:val="TAH"/>
              <w:rPr>
                <w:rFonts w:cs="v4.2.0"/>
                <w:lang w:eastAsia="en-US"/>
              </w:rPr>
            </w:pPr>
            <w:r w:rsidRPr="00836ADA">
              <w:rPr>
                <w:rFonts w:cs="v4.2.0"/>
                <w:lang w:eastAsia="en-US"/>
              </w:rPr>
              <w:t>Maximum time difference</w:t>
            </w:r>
          </w:p>
          <w:p w14:paraId="6D01D99B" w14:textId="77777777" w:rsidR="003B234C" w:rsidRPr="00836ADA" w:rsidRDefault="003B234C" w:rsidP="003B234C">
            <w:pPr>
              <w:pStyle w:val="TAH"/>
              <w:rPr>
                <w:rFonts w:cs="v4.2.0"/>
                <w:lang w:eastAsia="en-US"/>
              </w:rPr>
            </w:pPr>
            <w:r w:rsidRPr="00836ADA">
              <w:rPr>
                <w:rFonts w:cs="v4.2.0"/>
                <w:lang w:eastAsia="en-US"/>
              </w:rPr>
              <w:t>[</w:t>
            </w:r>
            <w:r w:rsidRPr="00836ADA">
              <w:rPr>
                <w:rFonts w:cs="v4.2.0"/>
                <w:lang w:eastAsia="en-US"/>
              </w:rPr>
              <w:sym w:font="Symbol" w:char="F06D"/>
            </w:r>
            <w:r w:rsidRPr="00836ADA">
              <w:rPr>
                <w:rFonts w:cs="v4.2.0"/>
                <w:lang w:eastAsia="en-US"/>
              </w:rPr>
              <w:t>s]</w:t>
            </w:r>
          </w:p>
        </w:tc>
      </w:tr>
      <w:tr w:rsidR="003B234C" w:rsidRPr="00836ADA" w14:paraId="4A56A5CA" w14:textId="77777777">
        <w:trPr>
          <w:cantSplit/>
          <w:jc w:val="center"/>
        </w:trPr>
        <w:tc>
          <w:tcPr>
            <w:tcW w:w="2450" w:type="dxa"/>
          </w:tcPr>
          <w:p w14:paraId="30D61A33" w14:textId="77777777" w:rsidR="003B234C" w:rsidRPr="00836ADA" w:rsidRDefault="003B234C" w:rsidP="003B234C">
            <w:pPr>
              <w:pStyle w:val="TAC"/>
              <w:rPr>
                <w:rFonts w:cs="Arial"/>
                <w:lang w:eastAsia="en-US"/>
              </w:rPr>
            </w:pPr>
            <w:r w:rsidRPr="00836ADA">
              <w:rPr>
                <w:rFonts w:cs="Arial"/>
                <w:lang w:eastAsia="en-US"/>
              </w:rPr>
              <w:t>1</w:t>
            </w:r>
          </w:p>
        </w:tc>
        <w:tc>
          <w:tcPr>
            <w:tcW w:w="2678" w:type="dxa"/>
          </w:tcPr>
          <w:p w14:paraId="20B7E847"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4100</w:t>
            </w:r>
          </w:p>
        </w:tc>
      </w:tr>
      <w:tr w:rsidR="003B234C" w:rsidRPr="00836ADA" w14:paraId="171A8197" w14:textId="77777777">
        <w:trPr>
          <w:cantSplit/>
          <w:jc w:val="center"/>
        </w:trPr>
        <w:tc>
          <w:tcPr>
            <w:tcW w:w="2450" w:type="dxa"/>
          </w:tcPr>
          <w:p w14:paraId="7923007C" w14:textId="77777777" w:rsidR="003B234C" w:rsidRPr="00836ADA" w:rsidRDefault="003B234C" w:rsidP="003B234C">
            <w:pPr>
              <w:pStyle w:val="TAC"/>
              <w:rPr>
                <w:rFonts w:cs="Arial"/>
                <w:lang w:eastAsia="en-US"/>
              </w:rPr>
            </w:pPr>
            <w:r w:rsidRPr="00836ADA">
              <w:rPr>
                <w:rFonts w:cs="Arial"/>
                <w:lang w:eastAsia="en-US"/>
              </w:rPr>
              <w:t>2</w:t>
            </w:r>
          </w:p>
        </w:tc>
        <w:tc>
          <w:tcPr>
            <w:tcW w:w="2678" w:type="dxa"/>
          </w:tcPr>
          <w:p w14:paraId="4ED68789"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9100</w:t>
            </w:r>
          </w:p>
        </w:tc>
      </w:tr>
      <w:tr w:rsidR="003B234C" w:rsidRPr="00836ADA" w14:paraId="5E96F37F" w14:textId="77777777">
        <w:trPr>
          <w:cantSplit/>
          <w:jc w:val="center"/>
        </w:trPr>
        <w:tc>
          <w:tcPr>
            <w:tcW w:w="2450" w:type="dxa"/>
          </w:tcPr>
          <w:p w14:paraId="6EEA4A21" w14:textId="77777777" w:rsidR="003B234C" w:rsidRPr="00836ADA" w:rsidRDefault="003B234C" w:rsidP="003B234C">
            <w:pPr>
              <w:pStyle w:val="TAC"/>
              <w:rPr>
                <w:rFonts w:cs="Arial"/>
                <w:lang w:eastAsia="en-US"/>
              </w:rPr>
            </w:pPr>
            <w:r w:rsidRPr="00836ADA">
              <w:rPr>
                <w:rFonts w:cs="Arial"/>
                <w:lang w:eastAsia="en-US"/>
              </w:rPr>
              <w:t>4</w:t>
            </w:r>
          </w:p>
        </w:tc>
        <w:tc>
          <w:tcPr>
            <w:tcW w:w="2678" w:type="dxa"/>
          </w:tcPr>
          <w:p w14:paraId="2D2AD0BF"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19100</w:t>
            </w:r>
          </w:p>
        </w:tc>
      </w:tr>
      <w:tr w:rsidR="003B234C" w:rsidRPr="00836ADA" w14:paraId="44B0DEEE" w14:textId="77777777">
        <w:trPr>
          <w:cantSplit/>
          <w:jc w:val="center"/>
        </w:trPr>
        <w:tc>
          <w:tcPr>
            <w:tcW w:w="2450" w:type="dxa"/>
          </w:tcPr>
          <w:p w14:paraId="60082D3F" w14:textId="77777777" w:rsidR="003B234C" w:rsidRPr="00836ADA" w:rsidRDefault="003B234C" w:rsidP="003B234C">
            <w:pPr>
              <w:pStyle w:val="TAC"/>
              <w:rPr>
                <w:rFonts w:cs="Arial"/>
                <w:lang w:eastAsia="en-US"/>
              </w:rPr>
            </w:pPr>
            <w:r w:rsidRPr="00836ADA">
              <w:rPr>
                <w:rFonts w:cs="Arial"/>
                <w:lang w:eastAsia="en-US"/>
              </w:rPr>
              <w:t>8</w:t>
            </w:r>
          </w:p>
        </w:tc>
        <w:tc>
          <w:tcPr>
            <w:tcW w:w="2678" w:type="dxa"/>
          </w:tcPr>
          <w:p w14:paraId="34BCA91F"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39100</w:t>
            </w:r>
          </w:p>
        </w:tc>
      </w:tr>
    </w:tbl>
    <w:p w14:paraId="5065340A" w14:textId="77777777" w:rsidR="003B234C" w:rsidRPr="00836ADA" w:rsidRDefault="003B234C" w:rsidP="003B234C"/>
    <w:p w14:paraId="558A4CD5" w14:textId="77777777" w:rsidR="003B234C" w:rsidRPr="00836ADA" w:rsidRDefault="003B234C" w:rsidP="003B234C">
      <w:pPr>
        <w:rPr>
          <w:rFonts w:cs="v4.2.0"/>
        </w:rPr>
      </w:pPr>
      <w:r w:rsidRPr="00836ADA">
        <w:rPr>
          <w:rFonts w:cs="v4.2.0"/>
        </w:rPr>
        <w:t>The UE shall be able to perform BSIC verification at levels down to the reference sensitivity level or reference interference levels as specified in TS 45.005.</w:t>
      </w:r>
    </w:p>
    <w:p w14:paraId="35B2621E" w14:textId="77777777" w:rsidR="003B234C" w:rsidRPr="00836ADA" w:rsidRDefault="003B234C" w:rsidP="00C220BE">
      <w:r w:rsidRPr="00836ADA">
        <w:lastRenderedPageBreak/>
        <w:t>2)</w:t>
      </w:r>
      <w:r w:rsidRPr="00836ADA">
        <w:tab/>
        <w:t>For a UE not requiring measurement occasions</w:t>
      </w:r>
    </w:p>
    <w:p w14:paraId="176AF177" w14:textId="77777777" w:rsidR="003B234C" w:rsidRPr="00836ADA" w:rsidRDefault="003B234C" w:rsidP="003B234C">
      <w:pPr>
        <w:rPr>
          <w:snapToGrid w:val="0"/>
        </w:rPr>
      </w:pPr>
      <w:r w:rsidRPr="00836ADA">
        <w:rPr>
          <w:snapToGrid w:val="0"/>
        </w:rPr>
        <w:t>The UE shall attempt to check the BSIC for at least the 6 strongest GSM carriers at least every 10 seconds, to confirm that it is monitoring the same cell, as far as UTRA RACH procedure does not prevent UE from decoding BSIC.</w:t>
      </w:r>
    </w:p>
    <w:p w14:paraId="7CBE3087" w14:textId="77777777" w:rsidR="003B234C" w:rsidRPr="00836ADA" w:rsidRDefault="003B234C" w:rsidP="003B234C">
      <w:pPr>
        <w:rPr>
          <w:snapToGrid w:val="0"/>
        </w:rPr>
      </w:pPr>
      <w:r w:rsidRPr="00836ADA">
        <w:rPr>
          <w:snapToGrid w:val="0"/>
        </w:rPr>
        <w:t>If a BSIC is decoded and matches the expected value, it is considered as "verified", else it is considered as "non verified".</w:t>
      </w:r>
    </w:p>
    <w:p w14:paraId="2758A421" w14:textId="77777777" w:rsidR="003B234C" w:rsidRPr="00836ADA" w:rsidRDefault="003B234C" w:rsidP="003B234C">
      <w:pPr>
        <w:rPr>
          <w:rFonts w:cs="v4.2.0"/>
        </w:rPr>
      </w:pPr>
      <w:r w:rsidRPr="00836ADA">
        <w:t>The UE shall be able to perform BSIC verification at levels down to the reference sensitivity level or reference interference levels as specified in TS 45.005.</w:t>
      </w:r>
    </w:p>
    <w:p w14:paraId="0E9D4DD9" w14:textId="77777777" w:rsidR="003B234C" w:rsidRPr="00836ADA" w:rsidRDefault="003B234C" w:rsidP="000E1AF5">
      <w:pPr>
        <w:pStyle w:val="Heading6"/>
      </w:pPr>
      <w:bookmarkStart w:id="239" w:name="_Toc535329153"/>
      <w:r w:rsidRPr="00836ADA">
        <w:t>8.4.2.5.2.1</w:t>
      </w:r>
      <w:r w:rsidRPr="00836ADA">
        <w:tab/>
        <w:t>Initial BSIC identification</w:t>
      </w:r>
      <w:bookmarkEnd w:id="239"/>
      <w:r w:rsidRPr="00836ADA">
        <w:t xml:space="preserve"> </w:t>
      </w:r>
    </w:p>
    <w:p w14:paraId="43C038BA" w14:textId="77777777" w:rsidR="003B234C" w:rsidRPr="00836ADA" w:rsidRDefault="003B234C" w:rsidP="003B234C">
      <w:pPr>
        <w:keepNext/>
        <w:rPr>
          <w:rFonts w:cs="v4.2.0"/>
        </w:rPr>
      </w:pPr>
      <w:r w:rsidRPr="00836ADA">
        <w:rPr>
          <w:rFonts w:cs="v4.2.0"/>
        </w:rPr>
        <w:t>This measurement shall be based on the measurement occasions allocated for Initial BSIC identification as described in 8.4.2.5.</w:t>
      </w:r>
    </w:p>
    <w:p w14:paraId="404D0891" w14:textId="77777777" w:rsidR="003B234C" w:rsidRPr="00836ADA" w:rsidRDefault="003B234C" w:rsidP="003B234C">
      <w:pPr>
        <w:keepNext/>
        <w:rPr>
          <w:rFonts w:cs="v4.2.0"/>
        </w:rPr>
      </w:pPr>
      <w:r w:rsidRPr="00836ADA">
        <w:rPr>
          <w:rFonts w:cs="v4.2.0"/>
        </w:rPr>
        <w:t>The UE shall continuously attempt to decode the BSIC of SCH on the BCCH carrier of the 6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14:paraId="664E8A13" w14:textId="77777777" w:rsidR="003B234C" w:rsidRPr="00836ADA" w:rsidRDefault="003B234C" w:rsidP="003B234C">
      <w:pPr>
        <w:rPr>
          <w:rFonts w:cs="v4.2.0"/>
        </w:rPr>
      </w:pPr>
      <w:r w:rsidRPr="00836ADA">
        <w:rPr>
          <w:rFonts w:cs="v4.2.0"/>
        </w:rPr>
        <w:t xml:space="preserve">When the UE attempts to decode the BSIC of one GSM BCCH carrier with unknown BSIC, the UE shall use all available measurements occasions allocated for </w:t>
      </w:r>
      <w:r w:rsidRPr="00836ADA">
        <w:rPr>
          <w:rFonts w:cs="v4.2.0"/>
          <w:noProof/>
        </w:rPr>
        <w:t>GSM initial BSIC identification according section 8.4.2.5</w:t>
      </w:r>
      <w:r w:rsidRPr="00836ADA">
        <w:rPr>
          <w:rFonts w:cs="v4.2.0"/>
        </w:rPr>
        <w:t xml:space="preserve"> to attempt to decode the BSIC from that GSM BCCH carrier.</w:t>
      </w:r>
    </w:p>
    <w:p w14:paraId="6E13EE37" w14:textId="77777777" w:rsidR="003B234C" w:rsidRPr="00836ADA" w:rsidRDefault="003B234C" w:rsidP="003B234C">
      <w:pPr>
        <w:rPr>
          <w:rFonts w:cs="v4.2.0"/>
        </w:rPr>
      </w:pPr>
      <w:r w:rsidRPr="00836ADA">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14:paraId="0DA6A2BA" w14:textId="77777777" w:rsidR="003B234C" w:rsidRPr="00836ADA" w:rsidRDefault="003B234C" w:rsidP="003B234C">
      <w:pPr>
        <w:rPr>
          <w:rFonts w:cs="v4.2.0"/>
        </w:rPr>
      </w:pPr>
      <w:r w:rsidRPr="00836ADA">
        <w:rPr>
          <w:rFonts w:cs="v4.2.0"/>
        </w:rPr>
        <w:t>If the UE has not successfully decoded the BSIC of the GSM BCCH carrier within T</w:t>
      </w:r>
      <w:r w:rsidRPr="00836ADA">
        <w:rPr>
          <w:rFonts w:cs="v4.2.0"/>
          <w:vertAlign w:val="subscript"/>
        </w:rPr>
        <w:t>identify, GSM</w:t>
      </w:r>
      <w:r w:rsidRPr="00836ADA">
        <w:rPr>
          <w:rFonts w:cs="v4.2.0"/>
        </w:rPr>
        <w:t xml:space="preserve">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6 strongest GSM BCCH carriers in the monitored set with unknown BSIC.</w:t>
      </w:r>
    </w:p>
    <w:p w14:paraId="4CBD7F07" w14:textId="77777777" w:rsidR="003B234C" w:rsidRPr="00836ADA" w:rsidRDefault="003B234C" w:rsidP="003B234C">
      <w:pPr>
        <w:rPr>
          <w:rFonts w:cs="v4.2.0"/>
        </w:rPr>
      </w:pPr>
      <w:r w:rsidRPr="00836ADA">
        <w:rPr>
          <w:rFonts w:cs="v4.2.0"/>
        </w:rPr>
        <w:t>T</w:t>
      </w:r>
      <w:r w:rsidRPr="00836ADA">
        <w:rPr>
          <w:rFonts w:cs="v4.2.0"/>
          <w:vertAlign w:val="subscript"/>
        </w:rPr>
        <w:t>identify_GSM</w:t>
      </w:r>
      <w:r w:rsidRPr="00836ADA">
        <w:rPr>
          <w:rFonts w:cs="v4.2.0"/>
        </w:rPr>
        <w:t xml:space="preserve"> is given for the combinations of T</w:t>
      </w:r>
      <w:r w:rsidRPr="00836ADA">
        <w:rPr>
          <w:rFonts w:cs="v4.2.0"/>
          <w:vertAlign w:val="subscript"/>
        </w:rPr>
        <w:t>meas</w:t>
      </w:r>
      <w:r w:rsidRPr="00836ADA">
        <w:rPr>
          <w:rFonts w:cs="v4.2.0"/>
        </w:rPr>
        <w:t xml:space="preserve"> and N</w:t>
      </w:r>
      <w:r w:rsidRPr="00836ADA">
        <w:rPr>
          <w:rFonts w:cs="v4.2.0"/>
          <w:vertAlign w:val="subscript"/>
        </w:rPr>
        <w:t>TTI</w:t>
      </w:r>
      <w:r w:rsidRPr="00836ADA">
        <w:rPr>
          <w:rFonts w:cs="v4.2.0"/>
        </w:rPr>
        <w:t xml:space="preserve"> that are given in table 8.13. The values given in table 8.13 represent the number of patterns required to guarantee at least two attempts to decode the BSIC for one GSM BCCH carrier.</w:t>
      </w:r>
    </w:p>
    <w:p w14:paraId="1CBF17FF" w14:textId="77777777" w:rsidR="003B234C" w:rsidRPr="00836ADA" w:rsidRDefault="003B234C" w:rsidP="0079728B">
      <w:pPr>
        <w:pStyle w:val="TH"/>
      </w:pPr>
      <w:r w:rsidRPr="00836ADA">
        <w:t>Table 8.13: The worst-case time for identification of one previously not identified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34"/>
        <w:gridCol w:w="1393"/>
        <w:gridCol w:w="1501"/>
        <w:gridCol w:w="1418"/>
        <w:gridCol w:w="1418"/>
      </w:tblGrid>
      <w:tr w:rsidR="003B234C" w:rsidRPr="00836ADA" w14:paraId="7845E5EE" w14:textId="77777777">
        <w:trPr>
          <w:cantSplit/>
          <w:trHeight w:val="438"/>
          <w:jc w:val="center"/>
        </w:trPr>
        <w:tc>
          <w:tcPr>
            <w:tcW w:w="834" w:type="dxa"/>
          </w:tcPr>
          <w:p w14:paraId="6A084D0D" w14:textId="77777777" w:rsidR="003B234C" w:rsidRPr="00836ADA" w:rsidRDefault="003B234C" w:rsidP="003B234C">
            <w:pPr>
              <w:pStyle w:val="TAH"/>
              <w:rPr>
                <w:rFonts w:cs="v4.2.0"/>
                <w:lang w:eastAsia="en-US"/>
              </w:rPr>
            </w:pPr>
            <w:r w:rsidRPr="00836ADA">
              <w:rPr>
                <w:rFonts w:cs="v4.2.0"/>
                <w:lang w:eastAsia="en-US"/>
              </w:rPr>
              <w:t>T_meas (ms)</w:t>
            </w:r>
          </w:p>
        </w:tc>
        <w:tc>
          <w:tcPr>
            <w:tcW w:w="1393" w:type="dxa"/>
          </w:tcPr>
          <w:p w14:paraId="5B80ED7F" w14:textId="77777777" w:rsidR="003B234C" w:rsidRPr="00836ADA" w:rsidRDefault="003B234C" w:rsidP="003B234C">
            <w:pPr>
              <w:pStyle w:val="TAH"/>
              <w:rPr>
                <w:rFonts w:cs="v4.2.0"/>
                <w:lang w:eastAsia="en-US"/>
              </w:rPr>
            </w:pPr>
            <w:r w:rsidRPr="00836ADA">
              <w:rPr>
                <w:rFonts w:cs="v4.2.0"/>
                <w:lang w:eastAsia="en-US"/>
              </w:rPr>
              <w:t>N_TTI=1 frame</w:t>
            </w:r>
          </w:p>
          <w:p w14:paraId="7C24120D"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identify,GSM</w:t>
            </w:r>
            <w:r w:rsidRPr="00836ADA">
              <w:rPr>
                <w:rFonts w:cs="v4.2.0"/>
                <w:lang w:eastAsia="en-US"/>
              </w:rPr>
              <w:t>(ms)</w:t>
            </w:r>
          </w:p>
        </w:tc>
        <w:tc>
          <w:tcPr>
            <w:tcW w:w="1501" w:type="dxa"/>
          </w:tcPr>
          <w:p w14:paraId="0ED572AA" w14:textId="77777777" w:rsidR="003B234C" w:rsidRPr="00836ADA" w:rsidRDefault="003B234C" w:rsidP="003B234C">
            <w:pPr>
              <w:pStyle w:val="TAH"/>
              <w:rPr>
                <w:rFonts w:cs="v4.2.0"/>
                <w:lang w:eastAsia="en-US"/>
              </w:rPr>
            </w:pPr>
            <w:r w:rsidRPr="00836ADA">
              <w:rPr>
                <w:rFonts w:cs="v4.2.0"/>
                <w:lang w:eastAsia="en-US"/>
              </w:rPr>
              <w:t>N_TTI=2 frames</w:t>
            </w:r>
          </w:p>
          <w:p w14:paraId="2D9C93A3"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identify,GSM</w:t>
            </w:r>
            <w:r w:rsidRPr="00836ADA">
              <w:rPr>
                <w:rFonts w:cs="v4.2.0"/>
                <w:lang w:eastAsia="en-US"/>
              </w:rPr>
              <w:t>(ms)</w:t>
            </w:r>
          </w:p>
        </w:tc>
        <w:tc>
          <w:tcPr>
            <w:tcW w:w="1418" w:type="dxa"/>
          </w:tcPr>
          <w:p w14:paraId="6AD8B0AD" w14:textId="77777777" w:rsidR="003B234C" w:rsidRPr="00836ADA" w:rsidRDefault="003B234C" w:rsidP="003B234C">
            <w:pPr>
              <w:pStyle w:val="TAH"/>
              <w:rPr>
                <w:rFonts w:cs="v4.2.0"/>
                <w:lang w:eastAsia="en-US"/>
              </w:rPr>
            </w:pPr>
            <w:r w:rsidRPr="00836ADA">
              <w:rPr>
                <w:rFonts w:cs="v4.2.0"/>
                <w:lang w:eastAsia="en-US"/>
              </w:rPr>
              <w:t>N_TTI=4 frames</w:t>
            </w:r>
          </w:p>
          <w:p w14:paraId="15FEBC3C"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identify,GSM</w:t>
            </w:r>
            <w:r w:rsidRPr="00836ADA">
              <w:rPr>
                <w:rFonts w:cs="v4.2.0"/>
                <w:lang w:eastAsia="en-US"/>
              </w:rPr>
              <w:t>(ms)</w:t>
            </w:r>
          </w:p>
        </w:tc>
        <w:tc>
          <w:tcPr>
            <w:tcW w:w="1418" w:type="dxa"/>
          </w:tcPr>
          <w:p w14:paraId="6888061D" w14:textId="77777777" w:rsidR="003B234C" w:rsidRPr="00836ADA" w:rsidRDefault="003B234C" w:rsidP="003B234C">
            <w:pPr>
              <w:pStyle w:val="TAH"/>
              <w:rPr>
                <w:rFonts w:cs="v4.2.0"/>
                <w:lang w:eastAsia="en-US"/>
              </w:rPr>
            </w:pPr>
            <w:r w:rsidRPr="00836ADA">
              <w:rPr>
                <w:rFonts w:cs="v4.2.0"/>
                <w:lang w:eastAsia="en-US"/>
              </w:rPr>
              <w:t>N_TTI=8 frames</w:t>
            </w:r>
          </w:p>
          <w:p w14:paraId="455F68D7"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identify,GSM</w:t>
            </w:r>
            <w:r w:rsidRPr="00836ADA">
              <w:rPr>
                <w:rFonts w:cs="v4.2.0"/>
                <w:lang w:eastAsia="en-US"/>
              </w:rPr>
              <w:t>(ms)</w:t>
            </w:r>
          </w:p>
        </w:tc>
      </w:tr>
      <w:tr w:rsidR="003B234C" w:rsidRPr="00836ADA" w14:paraId="38ADB855" w14:textId="77777777">
        <w:trPr>
          <w:cantSplit/>
          <w:jc w:val="center"/>
        </w:trPr>
        <w:tc>
          <w:tcPr>
            <w:tcW w:w="834" w:type="dxa"/>
          </w:tcPr>
          <w:p w14:paraId="2C92D5E5" w14:textId="77777777" w:rsidR="003B234C" w:rsidRPr="00836ADA" w:rsidRDefault="003B234C" w:rsidP="003B234C">
            <w:pPr>
              <w:pStyle w:val="TAC"/>
              <w:rPr>
                <w:rFonts w:cs="Arial"/>
                <w:lang w:eastAsia="en-US"/>
              </w:rPr>
            </w:pPr>
            <w:r w:rsidRPr="00836ADA">
              <w:rPr>
                <w:rFonts w:cs="Arial"/>
                <w:lang w:eastAsia="en-US"/>
              </w:rPr>
              <w:t>80</w:t>
            </w:r>
          </w:p>
        </w:tc>
        <w:tc>
          <w:tcPr>
            <w:tcW w:w="1393" w:type="dxa"/>
          </w:tcPr>
          <w:p w14:paraId="1824848A" w14:textId="77777777" w:rsidR="003B234C" w:rsidRPr="00836ADA" w:rsidRDefault="003B234C" w:rsidP="003B234C">
            <w:pPr>
              <w:pStyle w:val="TAC"/>
              <w:rPr>
                <w:rFonts w:cs="Arial"/>
                <w:lang w:eastAsia="en-US"/>
              </w:rPr>
            </w:pPr>
            <w:r w:rsidRPr="00836ADA">
              <w:rPr>
                <w:rFonts w:cs="Arial"/>
                <w:lang w:eastAsia="en-US"/>
              </w:rPr>
              <w:t xml:space="preserve">2880 </w:t>
            </w:r>
          </w:p>
        </w:tc>
        <w:tc>
          <w:tcPr>
            <w:tcW w:w="1501" w:type="dxa"/>
          </w:tcPr>
          <w:p w14:paraId="4BFD6D83" w14:textId="77777777" w:rsidR="003B234C" w:rsidRPr="00836ADA" w:rsidRDefault="003B234C" w:rsidP="003B234C">
            <w:pPr>
              <w:pStyle w:val="TAC"/>
              <w:rPr>
                <w:rFonts w:cs="Arial"/>
                <w:lang w:eastAsia="en-US"/>
              </w:rPr>
            </w:pPr>
            <w:r w:rsidRPr="00836ADA">
              <w:rPr>
                <w:rFonts w:cs="Arial"/>
                <w:lang w:eastAsia="en-US"/>
              </w:rPr>
              <w:t>1280</w:t>
            </w:r>
          </w:p>
        </w:tc>
        <w:tc>
          <w:tcPr>
            <w:tcW w:w="1418" w:type="dxa"/>
          </w:tcPr>
          <w:p w14:paraId="545F0A16" w14:textId="77777777" w:rsidR="003B234C" w:rsidRPr="00836ADA" w:rsidRDefault="003B234C" w:rsidP="003B234C">
            <w:pPr>
              <w:pStyle w:val="TAC"/>
              <w:rPr>
                <w:rFonts w:cs="Arial"/>
                <w:lang w:eastAsia="en-US"/>
              </w:rPr>
            </w:pPr>
          </w:p>
        </w:tc>
        <w:tc>
          <w:tcPr>
            <w:tcW w:w="1418" w:type="dxa"/>
          </w:tcPr>
          <w:p w14:paraId="5D12E37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489DDB6" w14:textId="77777777">
        <w:trPr>
          <w:cantSplit/>
          <w:jc w:val="center"/>
        </w:trPr>
        <w:tc>
          <w:tcPr>
            <w:tcW w:w="834" w:type="dxa"/>
          </w:tcPr>
          <w:p w14:paraId="7B8555C3" w14:textId="77777777" w:rsidR="003B234C" w:rsidRPr="00836ADA" w:rsidRDefault="003B234C" w:rsidP="003B234C">
            <w:pPr>
              <w:pStyle w:val="TAC"/>
              <w:rPr>
                <w:rFonts w:cs="Arial"/>
                <w:lang w:eastAsia="en-US"/>
              </w:rPr>
            </w:pPr>
            <w:r w:rsidRPr="00836ADA">
              <w:rPr>
                <w:rFonts w:cs="Arial"/>
                <w:lang w:eastAsia="en-US"/>
              </w:rPr>
              <w:t>160</w:t>
            </w:r>
          </w:p>
        </w:tc>
        <w:tc>
          <w:tcPr>
            <w:tcW w:w="1393" w:type="dxa"/>
          </w:tcPr>
          <w:p w14:paraId="45382595" w14:textId="77777777" w:rsidR="003B234C" w:rsidRPr="00836ADA" w:rsidRDefault="003B234C" w:rsidP="003B234C">
            <w:pPr>
              <w:pStyle w:val="TAC"/>
              <w:rPr>
                <w:rFonts w:cs="Arial"/>
                <w:lang w:eastAsia="en-US"/>
              </w:rPr>
            </w:pPr>
            <w:r w:rsidRPr="00836ADA">
              <w:rPr>
                <w:rFonts w:cs="Arial"/>
                <w:lang w:eastAsia="en-US"/>
              </w:rPr>
              <w:t xml:space="preserve">7680 </w:t>
            </w:r>
          </w:p>
        </w:tc>
        <w:tc>
          <w:tcPr>
            <w:tcW w:w="1501" w:type="dxa"/>
          </w:tcPr>
          <w:p w14:paraId="160695D4" w14:textId="77777777" w:rsidR="003B234C" w:rsidRPr="00836ADA" w:rsidRDefault="003B234C" w:rsidP="003B234C">
            <w:pPr>
              <w:pStyle w:val="TAC"/>
              <w:rPr>
                <w:rFonts w:cs="Arial"/>
                <w:lang w:eastAsia="en-US"/>
              </w:rPr>
            </w:pPr>
            <w:r w:rsidRPr="00836ADA">
              <w:rPr>
                <w:rFonts w:cs="Arial"/>
                <w:lang w:eastAsia="en-US"/>
              </w:rPr>
              <w:t>2880</w:t>
            </w:r>
          </w:p>
        </w:tc>
        <w:tc>
          <w:tcPr>
            <w:tcW w:w="1418" w:type="dxa"/>
          </w:tcPr>
          <w:p w14:paraId="15AEB18C" w14:textId="77777777" w:rsidR="003B234C" w:rsidRPr="00836ADA" w:rsidRDefault="003B234C" w:rsidP="003B234C">
            <w:pPr>
              <w:pStyle w:val="TAC"/>
              <w:rPr>
                <w:rFonts w:cs="Arial"/>
                <w:lang w:eastAsia="en-US"/>
              </w:rPr>
            </w:pPr>
            <w:r w:rsidRPr="00836ADA">
              <w:rPr>
                <w:rFonts w:cs="Arial"/>
                <w:lang w:eastAsia="en-US"/>
              </w:rPr>
              <w:t>1280</w:t>
            </w:r>
          </w:p>
        </w:tc>
        <w:tc>
          <w:tcPr>
            <w:tcW w:w="1418" w:type="dxa"/>
          </w:tcPr>
          <w:p w14:paraId="69DDFEEE" w14:textId="77777777" w:rsidR="003B234C" w:rsidRPr="00836ADA" w:rsidRDefault="003B234C" w:rsidP="003B234C">
            <w:pPr>
              <w:pStyle w:val="TAC"/>
              <w:rPr>
                <w:rFonts w:cs="Arial"/>
                <w:lang w:eastAsia="en-US"/>
              </w:rPr>
            </w:pPr>
            <w:r w:rsidRPr="00836ADA">
              <w:rPr>
                <w:rFonts w:cs="Arial"/>
                <w:lang w:eastAsia="en-US"/>
              </w:rPr>
              <w:t>640</w:t>
            </w:r>
          </w:p>
        </w:tc>
      </w:tr>
      <w:tr w:rsidR="003B234C" w:rsidRPr="00836ADA" w14:paraId="0DA5C1C6" w14:textId="77777777">
        <w:trPr>
          <w:cantSplit/>
          <w:jc w:val="center"/>
        </w:trPr>
        <w:tc>
          <w:tcPr>
            <w:tcW w:w="834" w:type="dxa"/>
          </w:tcPr>
          <w:p w14:paraId="380B3C26" w14:textId="77777777" w:rsidR="003B234C" w:rsidRPr="00836ADA" w:rsidRDefault="003B234C" w:rsidP="003B234C">
            <w:pPr>
              <w:pStyle w:val="TAC"/>
              <w:rPr>
                <w:rFonts w:cs="Arial"/>
                <w:lang w:eastAsia="en-US"/>
              </w:rPr>
            </w:pPr>
            <w:r w:rsidRPr="00836ADA">
              <w:rPr>
                <w:rFonts w:cs="Arial"/>
                <w:lang w:eastAsia="en-US"/>
              </w:rPr>
              <w:t>240</w:t>
            </w:r>
          </w:p>
        </w:tc>
        <w:tc>
          <w:tcPr>
            <w:tcW w:w="1393" w:type="dxa"/>
          </w:tcPr>
          <w:p w14:paraId="220F5E04" w14:textId="77777777" w:rsidR="003B234C" w:rsidRPr="00836ADA" w:rsidRDefault="003B234C" w:rsidP="003B234C">
            <w:pPr>
              <w:pStyle w:val="TAC"/>
              <w:rPr>
                <w:rFonts w:cs="Arial"/>
                <w:lang w:eastAsia="en-US"/>
              </w:rPr>
            </w:pPr>
            <w:r w:rsidRPr="00836ADA">
              <w:rPr>
                <w:rFonts w:cs="Arial"/>
                <w:lang w:eastAsia="en-US"/>
              </w:rPr>
              <w:t>29760</w:t>
            </w:r>
          </w:p>
        </w:tc>
        <w:tc>
          <w:tcPr>
            <w:tcW w:w="1501" w:type="dxa"/>
          </w:tcPr>
          <w:p w14:paraId="42967B9F" w14:textId="77777777" w:rsidR="003B234C" w:rsidRPr="00836ADA" w:rsidRDefault="003B234C" w:rsidP="003B234C">
            <w:pPr>
              <w:pStyle w:val="TAC"/>
              <w:rPr>
                <w:rFonts w:cs="Arial"/>
                <w:lang w:eastAsia="en-US"/>
              </w:rPr>
            </w:pPr>
            <w:r w:rsidRPr="00836ADA">
              <w:rPr>
                <w:rFonts w:cs="Arial"/>
                <w:lang w:eastAsia="en-US"/>
              </w:rPr>
              <w:t xml:space="preserve">5280 </w:t>
            </w:r>
          </w:p>
        </w:tc>
        <w:tc>
          <w:tcPr>
            <w:tcW w:w="1418" w:type="dxa"/>
          </w:tcPr>
          <w:p w14:paraId="22115722" w14:textId="77777777" w:rsidR="003B234C" w:rsidRPr="00836ADA" w:rsidRDefault="003B234C" w:rsidP="003B234C">
            <w:pPr>
              <w:pStyle w:val="TAC"/>
              <w:rPr>
                <w:rFonts w:cs="Arial"/>
                <w:lang w:eastAsia="en-US"/>
              </w:rPr>
            </w:pPr>
          </w:p>
        </w:tc>
        <w:tc>
          <w:tcPr>
            <w:tcW w:w="1418" w:type="dxa"/>
          </w:tcPr>
          <w:p w14:paraId="0E487B10"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6246A08" w14:textId="77777777">
        <w:trPr>
          <w:cantSplit/>
          <w:jc w:val="center"/>
        </w:trPr>
        <w:tc>
          <w:tcPr>
            <w:tcW w:w="834" w:type="dxa"/>
          </w:tcPr>
          <w:p w14:paraId="2B077BCF" w14:textId="77777777" w:rsidR="003B234C" w:rsidRPr="00836ADA" w:rsidRDefault="003B234C" w:rsidP="003B234C">
            <w:pPr>
              <w:pStyle w:val="TAC"/>
              <w:rPr>
                <w:rFonts w:cs="Arial"/>
                <w:lang w:eastAsia="en-US"/>
              </w:rPr>
            </w:pPr>
            <w:r w:rsidRPr="00836ADA">
              <w:rPr>
                <w:rFonts w:cs="Arial"/>
                <w:lang w:eastAsia="en-US"/>
              </w:rPr>
              <w:t>320</w:t>
            </w:r>
          </w:p>
        </w:tc>
        <w:tc>
          <w:tcPr>
            <w:tcW w:w="1393" w:type="dxa"/>
          </w:tcPr>
          <w:p w14:paraId="5925747D" w14:textId="77777777" w:rsidR="003B234C" w:rsidRPr="00836ADA" w:rsidRDefault="003B234C" w:rsidP="003B234C">
            <w:pPr>
              <w:pStyle w:val="TAC"/>
              <w:rPr>
                <w:rFonts w:cs="Arial"/>
                <w:lang w:eastAsia="en-US"/>
              </w:rPr>
            </w:pPr>
            <w:r w:rsidRPr="00836ADA">
              <w:rPr>
                <w:rFonts w:cs="Arial"/>
                <w:lang w:eastAsia="en-US"/>
              </w:rPr>
              <w:t>14080</w:t>
            </w:r>
          </w:p>
        </w:tc>
        <w:tc>
          <w:tcPr>
            <w:tcW w:w="1501" w:type="dxa"/>
          </w:tcPr>
          <w:p w14:paraId="0CF2B369" w14:textId="77777777" w:rsidR="003B234C" w:rsidRPr="00836ADA" w:rsidRDefault="003B234C" w:rsidP="003B234C">
            <w:pPr>
              <w:pStyle w:val="TAC"/>
              <w:rPr>
                <w:rFonts w:cs="Arial"/>
                <w:lang w:eastAsia="en-US"/>
              </w:rPr>
            </w:pPr>
            <w:r w:rsidRPr="00836ADA">
              <w:rPr>
                <w:rFonts w:cs="Arial"/>
                <w:lang w:eastAsia="en-US"/>
              </w:rPr>
              <w:t>6400</w:t>
            </w:r>
          </w:p>
        </w:tc>
        <w:tc>
          <w:tcPr>
            <w:tcW w:w="1418" w:type="dxa"/>
          </w:tcPr>
          <w:p w14:paraId="55D96802" w14:textId="77777777" w:rsidR="003B234C" w:rsidRPr="00836ADA" w:rsidRDefault="003B234C" w:rsidP="003B234C">
            <w:pPr>
              <w:pStyle w:val="TAC"/>
              <w:rPr>
                <w:rFonts w:cs="Arial"/>
                <w:lang w:eastAsia="en-US"/>
              </w:rPr>
            </w:pPr>
            <w:r w:rsidRPr="00836ADA">
              <w:rPr>
                <w:rFonts w:cs="Arial"/>
                <w:lang w:eastAsia="en-US"/>
              </w:rPr>
              <w:t>2560</w:t>
            </w:r>
          </w:p>
        </w:tc>
        <w:tc>
          <w:tcPr>
            <w:tcW w:w="1418" w:type="dxa"/>
          </w:tcPr>
          <w:p w14:paraId="1077FCA8" w14:textId="77777777" w:rsidR="003B234C" w:rsidRPr="00836ADA" w:rsidRDefault="003B234C" w:rsidP="003B234C">
            <w:pPr>
              <w:pStyle w:val="TAC"/>
              <w:rPr>
                <w:rFonts w:cs="Arial"/>
                <w:lang w:eastAsia="en-US"/>
              </w:rPr>
            </w:pPr>
            <w:r w:rsidRPr="00836ADA">
              <w:rPr>
                <w:rFonts w:cs="Arial"/>
                <w:lang w:eastAsia="en-US"/>
              </w:rPr>
              <w:t>1280</w:t>
            </w:r>
          </w:p>
        </w:tc>
      </w:tr>
      <w:tr w:rsidR="003B234C" w:rsidRPr="00836ADA" w14:paraId="57687BD8" w14:textId="77777777">
        <w:trPr>
          <w:cantSplit/>
          <w:jc w:val="center"/>
        </w:trPr>
        <w:tc>
          <w:tcPr>
            <w:tcW w:w="834" w:type="dxa"/>
          </w:tcPr>
          <w:p w14:paraId="1E04AD2B" w14:textId="77777777" w:rsidR="003B234C" w:rsidRPr="00836ADA" w:rsidRDefault="003B234C" w:rsidP="003B234C">
            <w:pPr>
              <w:pStyle w:val="TAC"/>
              <w:rPr>
                <w:rFonts w:cs="Arial"/>
                <w:lang w:eastAsia="en-US"/>
              </w:rPr>
            </w:pPr>
            <w:r w:rsidRPr="00836ADA">
              <w:rPr>
                <w:rFonts w:cs="Arial"/>
                <w:lang w:eastAsia="en-US"/>
              </w:rPr>
              <w:t>480</w:t>
            </w:r>
          </w:p>
        </w:tc>
        <w:tc>
          <w:tcPr>
            <w:tcW w:w="1393" w:type="dxa"/>
          </w:tcPr>
          <w:p w14:paraId="3474128E" w14:textId="77777777" w:rsidR="003B234C" w:rsidRPr="00836ADA" w:rsidRDefault="003B234C" w:rsidP="003B234C">
            <w:pPr>
              <w:pStyle w:val="TAC"/>
              <w:rPr>
                <w:rFonts w:cs="Arial"/>
                <w:lang w:eastAsia="en-US"/>
              </w:rPr>
            </w:pPr>
            <w:r w:rsidRPr="00836ADA">
              <w:rPr>
                <w:rFonts w:cs="Arial"/>
                <w:lang w:eastAsia="en-US"/>
              </w:rPr>
              <w:t>34560</w:t>
            </w:r>
          </w:p>
        </w:tc>
        <w:tc>
          <w:tcPr>
            <w:tcW w:w="1501" w:type="dxa"/>
          </w:tcPr>
          <w:p w14:paraId="63F89372" w14:textId="77777777" w:rsidR="003B234C" w:rsidRPr="00836ADA" w:rsidRDefault="003B234C" w:rsidP="003B234C">
            <w:pPr>
              <w:pStyle w:val="TAC"/>
              <w:rPr>
                <w:rFonts w:cs="Arial"/>
                <w:lang w:eastAsia="en-US"/>
              </w:rPr>
            </w:pPr>
            <w:r w:rsidRPr="00836ADA">
              <w:rPr>
                <w:rFonts w:cs="Arial"/>
                <w:lang w:eastAsia="en-US"/>
              </w:rPr>
              <w:t>12480</w:t>
            </w:r>
          </w:p>
        </w:tc>
        <w:tc>
          <w:tcPr>
            <w:tcW w:w="1418" w:type="dxa"/>
          </w:tcPr>
          <w:p w14:paraId="523D6FA7" w14:textId="77777777" w:rsidR="003B234C" w:rsidRPr="00836ADA" w:rsidRDefault="003B234C" w:rsidP="003B234C">
            <w:pPr>
              <w:pStyle w:val="TAC"/>
              <w:rPr>
                <w:rFonts w:cs="Arial"/>
                <w:lang w:eastAsia="en-US"/>
              </w:rPr>
            </w:pPr>
            <w:r w:rsidRPr="00836ADA">
              <w:rPr>
                <w:rFonts w:cs="Arial"/>
                <w:lang w:eastAsia="en-US"/>
              </w:rPr>
              <w:t>2880</w:t>
            </w:r>
          </w:p>
        </w:tc>
        <w:tc>
          <w:tcPr>
            <w:tcW w:w="1418" w:type="dxa"/>
          </w:tcPr>
          <w:p w14:paraId="19F14172" w14:textId="77777777" w:rsidR="003B234C" w:rsidRPr="00836ADA" w:rsidRDefault="003B234C" w:rsidP="003B234C">
            <w:pPr>
              <w:pStyle w:val="TAC"/>
              <w:rPr>
                <w:rFonts w:cs="Arial"/>
                <w:lang w:eastAsia="en-US"/>
              </w:rPr>
            </w:pPr>
            <w:r w:rsidRPr="00836ADA">
              <w:rPr>
                <w:rFonts w:cs="Arial"/>
                <w:lang w:eastAsia="en-US"/>
              </w:rPr>
              <w:t>1920</w:t>
            </w:r>
          </w:p>
        </w:tc>
      </w:tr>
      <w:tr w:rsidR="003B234C" w:rsidRPr="00836ADA" w14:paraId="060228C5" w14:textId="77777777">
        <w:trPr>
          <w:cantSplit/>
          <w:jc w:val="center"/>
        </w:trPr>
        <w:tc>
          <w:tcPr>
            <w:tcW w:w="834" w:type="dxa"/>
          </w:tcPr>
          <w:p w14:paraId="5E63E79B" w14:textId="77777777" w:rsidR="003B234C" w:rsidRPr="00836ADA" w:rsidRDefault="003B234C" w:rsidP="003B234C">
            <w:pPr>
              <w:pStyle w:val="TAC"/>
              <w:rPr>
                <w:rFonts w:cs="Arial"/>
                <w:lang w:eastAsia="en-US"/>
              </w:rPr>
            </w:pPr>
            <w:r w:rsidRPr="00836ADA">
              <w:rPr>
                <w:rFonts w:cs="Arial"/>
                <w:lang w:eastAsia="en-US"/>
              </w:rPr>
              <w:t>640</w:t>
            </w:r>
          </w:p>
        </w:tc>
        <w:tc>
          <w:tcPr>
            <w:tcW w:w="1393" w:type="dxa"/>
          </w:tcPr>
          <w:p w14:paraId="39B912DB" w14:textId="77777777" w:rsidR="003B234C" w:rsidRPr="00836ADA" w:rsidRDefault="003B234C" w:rsidP="003B234C">
            <w:pPr>
              <w:pStyle w:val="TAC"/>
              <w:rPr>
                <w:rFonts w:cs="Arial"/>
                <w:lang w:eastAsia="en-US"/>
              </w:rPr>
            </w:pPr>
            <w:r w:rsidRPr="00836ADA">
              <w:rPr>
                <w:rFonts w:cs="Arial"/>
                <w:lang w:eastAsia="en-US"/>
              </w:rPr>
              <w:t>34560</w:t>
            </w:r>
          </w:p>
        </w:tc>
        <w:tc>
          <w:tcPr>
            <w:tcW w:w="1501" w:type="dxa"/>
          </w:tcPr>
          <w:p w14:paraId="0C152478" w14:textId="77777777" w:rsidR="003B234C" w:rsidRPr="00836ADA" w:rsidRDefault="003B234C" w:rsidP="003B234C">
            <w:pPr>
              <w:pStyle w:val="TAC"/>
              <w:rPr>
                <w:rFonts w:cs="Arial"/>
                <w:lang w:eastAsia="en-US"/>
              </w:rPr>
            </w:pPr>
            <w:r w:rsidRPr="00836ADA">
              <w:rPr>
                <w:rFonts w:cs="Arial"/>
                <w:lang w:eastAsia="en-US"/>
              </w:rPr>
              <w:t xml:space="preserve">12800 </w:t>
            </w:r>
          </w:p>
        </w:tc>
        <w:tc>
          <w:tcPr>
            <w:tcW w:w="1418" w:type="dxa"/>
          </w:tcPr>
          <w:p w14:paraId="2224B8F5" w14:textId="77777777" w:rsidR="003B234C" w:rsidRPr="00836ADA" w:rsidRDefault="003B234C" w:rsidP="003B234C">
            <w:pPr>
              <w:pStyle w:val="TAC"/>
              <w:rPr>
                <w:rFonts w:cs="Arial"/>
                <w:lang w:eastAsia="en-US"/>
              </w:rPr>
            </w:pPr>
            <w:r w:rsidRPr="00836ADA">
              <w:rPr>
                <w:rFonts w:cs="Arial"/>
                <w:lang w:eastAsia="en-US"/>
              </w:rPr>
              <w:t>5120</w:t>
            </w:r>
          </w:p>
        </w:tc>
        <w:tc>
          <w:tcPr>
            <w:tcW w:w="1418" w:type="dxa"/>
          </w:tcPr>
          <w:p w14:paraId="75D84CAB" w14:textId="77777777" w:rsidR="003B234C" w:rsidRPr="00836ADA" w:rsidRDefault="003B234C" w:rsidP="003B234C">
            <w:pPr>
              <w:pStyle w:val="TAC"/>
              <w:rPr>
                <w:rFonts w:cs="Arial"/>
                <w:lang w:eastAsia="en-US"/>
              </w:rPr>
            </w:pPr>
            <w:r w:rsidRPr="00836ADA">
              <w:rPr>
                <w:rFonts w:cs="Arial"/>
                <w:lang w:eastAsia="en-US"/>
              </w:rPr>
              <w:t>2560</w:t>
            </w:r>
          </w:p>
        </w:tc>
      </w:tr>
      <w:tr w:rsidR="003B234C" w:rsidRPr="00836ADA" w14:paraId="22D1F9DA" w14:textId="77777777">
        <w:trPr>
          <w:cantSplit/>
          <w:jc w:val="center"/>
        </w:trPr>
        <w:tc>
          <w:tcPr>
            <w:tcW w:w="834" w:type="dxa"/>
          </w:tcPr>
          <w:p w14:paraId="1BE2CFBB" w14:textId="77777777" w:rsidR="003B234C" w:rsidRPr="00836ADA" w:rsidRDefault="003B234C" w:rsidP="003B234C">
            <w:pPr>
              <w:pStyle w:val="TAC"/>
              <w:rPr>
                <w:rFonts w:cs="Arial"/>
                <w:lang w:eastAsia="en-US"/>
              </w:rPr>
            </w:pPr>
            <w:r w:rsidRPr="00836ADA">
              <w:rPr>
                <w:rFonts w:cs="Arial"/>
                <w:lang w:eastAsia="en-US"/>
              </w:rPr>
              <w:t>960</w:t>
            </w:r>
          </w:p>
        </w:tc>
        <w:tc>
          <w:tcPr>
            <w:tcW w:w="1393" w:type="dxa"/>
          </w:tcPr>
          <w:p w14:paraId="6747FB51" w14:textId="77777777" w:rsidR="003B234C" w:rsidRPr="00836ADA" w:rsidRDefault="003B234C" w:rsidP="003B234C">
            <w:pPr>
              <w:pStyle w:val="TAC"/>
              <w:rPr>
                <w:rFonts w:cs="Arial"/>
                <w:lang w:eastAsia="en-US"/>
              </w:rPr>
            </w:pPr>
            <w:r w:rsidRPr="00836ADA">
              <w:rPr>
                <w:rFonts w:cs="Arial"/>
                <w:lang w:eastAsia="en-US"/>
              </w:rPr>
              <w:t>*</w:t>
            </w:r>
          </w:p>
        </w:tc>
        <w:tc>
          <w:tcPr>
            <w:tcW w:w="1501" w:type="dxa"/>
          </w:tcPr>
          <w:p w14:paraId="4F815014" w14:textId="77777777" w:rsidR="003B234C" w:rsidRPr="00836ADA" w:rsidRDefault="003B234C" w:rsidP="003B234C">
            <w:pPr>
              <w:pStyle w:val="TAC"/>
              <w:rPr>
                <w:rFonts w:cs="Arial"/>
                <w:lang w:eastAsia="en-US"/>
              </w:rPr>
            </w:pPr>
            <w:r w:rsidRPr="00836ADA">
              <w:rPr>
                <w:rFonts w:cs="Arial"/>
                <w:lang w:eastAsia="en-US"/>
              </w:rPr>
              <w:t>24960</w:t>
            </w:r>
          </w:p>
        </w:tc>
        <w:tc>
          <w:tcPr>
            <w:tcW w:w="1418" w:type="dxa"/>
          </w:tcPr>
          <w:p w14:paraId="2EEA008F" w14:textId="77777777" w:rsidR="003B234C" w:rsidRPr="00836ADA" w:rsidRDefault="003B234C" w:rsidP="003B234C">
            <w:pPr>
              <w:pStyle w:val="TAC"/>
              <w:rPr>
                <w:rFonts w:cs="Arial"/>
                <w:lang w:eastAsia="en-US"/>
              </w:rPr>
            </w:pPr>
            <w:r w:rsidRPr="00836ADA">
              <w:rPr>
                <w:rFonts w:cs="Arial"/>
                <w:lang w:eastAsia="en-US"/>
              </w:rPr>
              <w:t>5760</w:t>
            </w:r>
          </w:p>
        </w:tc>
        <w:tc>
          <w:tcPr>
            <w:tcW w:w="1418" w:type="dxa"/>
          </w:tcPr>
          <w:p w14:paraId="62243A00" w14:textId="77777777" w:rsidR="003B234C" w:rsidRPr="00836ADA" w:rsidRDefault="003B234C" w:rsidP="003B234C">
            <w:pPr>
              <w:pStyle w:val="TAC"/>
              <w:rPr>
                <w:rFonts w:cs="Arial"/>
                <w:lang w:eastAsia="en-US"/>
              </w:rPr>
            </w:pPr>
            <w:r w:rsidRPr="00836ADA">
              <w:rPr>
                <w:rFonts w:cs="Arial"/>
                <w:lang w:eastAsia="en-US"/>
              </w:rPr>
              <w:t>3840</w:t>
            </w:r>
          </w:p>
        </w:tc>
      </w:tr>
      <w:tr w:rsidR="003B234C" w:rsidRPr="00836ADA" w14:paraId="64CD1D20" w14:textId="77777777">
        <w:trPr>
          <w:cantSplit/>
          <w:jc w:val="center"/>
        </w:trPr>
        <w:tc>
          <w:tcPr>
            <w:tcW w:w="834" w:type="dxa"/>
          </w:tcPr>
          <w:p w14:paraId="6C6AF097" w14:textId="77777777" w:rsidR="003B234C" w:rsidRPr="00836ADA" w:rsidRDefault="003B234C" w:rsidP="003B234C">
            <w:pPr>
              <w:pStyle w:val="TAC"/>
              <w:rPr>
                <w:rFonts w:cs="Arial"/>
                <w:lang w:eastAsia="en-US"/>
              </w:rPr>
            </w:pPr>
            <w:r w:rsidRPr="00836ADA">
              <w:rPr>
                <w:rFonts w:cs="Arial"/>
                <w:lang w:eastAsia="en-US"/>
              </w:rPr>
              <w:t>1280</w:t>
            </w:r>
          </w:p>
        </w:tc>
        <w:tc>
          <w:tcPr>
            <w:tcW w:w="1393" w:type="dxa"/>
          </w:tcPr>
          <w:p w14:paraId="5D9CCD3C" w14:textId="77777777" w:rsidR="003B234C" w:rsidRPr="00836ADA" w:rsidRDefault="003B234C" w:rsidP="003B234C">
            <w:pPr>
              <w:pStyle w:val="TAC"/>
              <w:rPr>
                <w:rFonts w:cs="Arial"/>
                <w:lang w:eastAsia="en-US"/>
              </w:rPr>
            </w:pPr>
            <w:r w:rsidRPr="00836ADA">
              <w:rPr>
                <w:rFonts w:cs="Arial"/>
                <w:lang w:eastAsia="en-US"/>
              </w:rPr>
              <w:t>*</w:t>
            </w:r>
          </w:p>
        </w:tc>
        <w:tc>
          <w:tcPr>
            <w:tcW w:w="1501" w:type="dxa"/>
          </w:tcPr>
          <w:p w14:paraId="637A64B7" w14:textId="77777777" w:rsidR="003B234C" w:rsidRPr="00836ADA" w:rsidRDefault="003B234C" w:rsidP="003B234C">
            <w:pPr>
              <w:pStyle w:val="TAC"/>
              <w:rPr>
                <w:rFonts w:cs="Arial"/>
                <w:lang w:eastAsia="en-US"/>
              </w:rPr>
            </w:pPr>
            <w:r w:rsidRPr="00836ADA">
              <w:rPr>
                <w:rFonts w:cs="Arial"/>
                <w:lang w:eastAsia="en-US"/>
              </w:rPr>
              <w:t>20480</w:t>
            </w:r>
          </w:p>
        </w:tc>
        <w:tc>
          <w:tcPr>
            <w:tcW w:w="1418" w:type="dxa"/>
          </w:tcPr>
          <w:p w14:paraId="6976AC3A" w14:textId="77777777" w:rsidR="003B234C" w:rsidRPr="00836ADA" w:rsidRDefault="003B234C" w:rsidP="003B234C">
            <w:pPr>
              <w:pStyle w:val="TAC"/>
              <w:rPr>
                <w:rFonts w:cs="Arial"/>
                <w:lang w:eastAsia="en-US"/>
              </w:rPr>
            </w:pPr>
            <w:r w:rsidRPr="00836ADA">
              <w:rPr>
                <w:rFonts w:cs="Arial"/>
                <w:lang w:eastAsia="en-US"/>
              </w:rPr>
              <w:t>10240</w:t>
            </w:r>
          </w:p>
        </w:tc>
        <w:tc>
          <w:tcPr>
            <w:tcW w:w="1418" w:type="dxa"/>
          </w:tcPr>
          <w:p w14:paraId="08BA0E8E" w14:textId="77777777" w:rsidR="003B234C" w:rsidRPr="00836ADA" w:rsidRDefault="003B234C" w:rsidP="003B234C">
            <w:pPr>
              <w:pStyle w:val="TAC"/>
              <w:rPr>
                <w:rFonts w:cs="Arial"/>
                <w:lang w:eastAsia="en-US"/>
              </w:rPr>
            </w:pPr>
            <w:r w:rsidRPr="00836ADA">
              <w:rPr>
                <w:rFonts w:cs="Arial"/>
                <w:lang w:eastAsia="en-US"/>
              </w:rPr>
              <w:t>5120</w:t>
            </w:r>
          </w:p>
        </w:tc>
      </w:tr>
      <w:tr w:rsidR="003B234C" w:rsidRPr="00836ADA" w14:paraId="27138BAD" w14:textId="77777777">
        <w:trPr>
          <w:cantSplit/>
          <w:jc w:val="center"/>
        </w:trPr>
        <w:tc>
          <w:tcPr>
            <w:tcW w:w="834" w:type="dxa"/>
          </w:tcPr>
          <w:p w14:paraId="2BE32FAA" w14:textId="77777777" w:rsidR="003B234C" w:rsidRPr="00836ADA" w:rsidRDefault="003B234C" w:rsidP="003B234C">
            <w:pPr>
              <w:pStyle w:val="TAC"/>
              <w:rPr>
                <w:rFonts w:cs="Arial"/>
                <w:lang w:eastAsia="en-US"/>
              </w:rPr>
            </w:pPr>
            <w:r w:rsidRPr="00836ADA">
              <w:rPr>
                <w:rFonts w:cs="Arial"/>
                <w:lang w:eastAsia="en-US"/>
              </w:rPr>
              <w:t>1920</w:t>
            </w:r>
          </w:p>
        </w:tc>
        <w:tc>
          <w:tcPr>
            <w:tcW w:w="1393" w:type="dxa"/>
          </w:tcPr>
          <w:p w14:paraId="45A85AD5" w14:textId="77777777" w:rsidR="003B234C" w:rsidRPr="00836ADA" w:rsidRDefault="003B234C" w:rsidP="003B234C">
            <w:pPr>
              <w:pStyle w:val="TAC"/>
              <w:rPr>
                <w:rFonts w:cs="Arial"/>
                <w:lang w:eastAsia="en-US"/>
              </w:rPr>
            </w:pPr>
            <w:r w:rsidRPr="00836ADA">
              <w:rPr>
                <w:rFonts w:cs="Arial"/>
                <w:lang w:eastAsia="en-US"/>
              </w:rPr>
              <w:t>*</w:t>
            </w:r>
          </w:p>
        </w:tc>
        <w:tc>
          <w:tcPr>
            <w:tcW w:w="1501" w:type="dxa"/>
          </w:tcPr>
          <w:p w14:paraId="66B1818E" w14:textId="77777777" w:rsidR="003B234C" w:rsidRPr="00836ADA" w:rsidRDefault="003B234C" w:rsidP="003B234C">
            <w:pPr>
              <w:pStyle w:val="TAC"/>
              <w:rPr>
                <w:rFonts w:cs="Arial"/>
                <w:lang w:eastAsia="en-US"/>
              </w:rPr>
            </w:pPr>
            <w:r w:rsidRPr="00836ADA">
              <w:rPr>
                <w:rFonts w:cs="Arial"/>
                <w:lang w:eastAsia="en-US"/>
              </w:rPr>
              <w:t>34560</w:t>
            </w:r>
          </w:p>
        </w:tc>
        <w:tc>
          <w:tcPr>
            <w:tcW w:w="1418" w:type="dxa"/>
          </w:tcPr>
          <w:p w14:paraId="42C41F2B" w14:textId="77777777" w:rsidR="003B234C" w:rsidRPr="00836ADA" w:rsidRDefault="003B234C" w:rsidP="003B234C">
            <w:pPr>
              <w:pStyle w:val="TAC"/>
              <w:rPr>
                <w:rFonts w:cs="Arial"/>
                <w:lang w:eastAsia="en-US"/>
              </w:rPr>
            </w:pPr>
            <w:r w:rsidRPr="00836ADA">
              <w:rPr>
                <w:rFonts w:cs="Arial"/>
                <w:lang w:eastAsia="en-US"/>
              </w:rPr>
              <w:t>15360</w:t>
            </w:r>
          </w:p>
        </w:tc>
        <w:tc>
          <w:tcPr>
            <w:tcW w:w="1418" w:type="dxa"/>
          </w:tcPr>
          <w:p w14:paraId="78EC94C0" w14:textId="77777777" w:rsidR="003B234C" w:rsidRPr="00836ADA" w:rsidRDefault="003B234C" w:rsidP="003B234C">
            <w:pPr>
              <w:pStyle w:val="TAC"/>
              <w:rPr>
                <w:rFonts w:cs="Arial"/>
                <w:lang w:eastAsia="en-US"/>
              </w:rPr>
            </w:pPr>
            <w:r w:rsidRPr="00836ADA">
              <w:rPr>
                <w:rFonts w:cs="Arial"/>
                <w:lang w:eastAsia="en-US"/>
              </w:rPr>
              <w:t>7680</w:t>
            </w:r>
          </w:p>
        </w:tc>
      </w:tr>
      <w:tr w:rsidR="003B234C" w:rsidRPr="00836ADA" w14:paraId="0A6A44AF" w14:textId="77777777">
        <w:trPr>
          <w:cantSplit/>
          <w:jc w:val="center"/>
        </w:trPr>
        <w:tc>
          <w:tcPr>
            <w:tcW w:w="6564" w:type="dxa"/>
            <w:gridSpan w:val="5"/>
          </w:tcPr>
          <w:p w14:paraId="33E2447D" w14:textId="77777777" w:rsidR="003B234C" w:rsidRPr="00836ADA" w:rsidRDefault="003B234C" w:rsidP="003B234C">
            <w:pPr>
              <w:pStyle w:val="TAN"/>
              <w:rPr>
                <w:rFonts w:cs="v4.2.0"/>
                <w:lang w:eastAsia="en-US"/>
              </w:rPr>
            </w:pPr>
            <w:r w:rsidRPr="00836ADA">
              <w:rPr>
                <w:rFonts w:cs="v4.2.0"/>
                <w:lang w:eastAsia="en-US"/>
              </w:rPr>
              <w:t>NOTE *:</w:t>
            </w:r>
            <w:r w:rsidRPr="00836ADA">
              <w:rPr>
                <w:rFonts w:cs="v4.2.0"/>
                <w:lang w:eastAsia="en-US"/>
              </w:rPr>
              <w:tab/>
            </w:r>
            <w:r w:rsidRPr="00836ADA">
              <w:rPr>
                <w:rFonts w:cs="Arial"/>
                <w:lang w:eastAsia="en-US"/>
              </w:rPr>
              <w:t>There are no performance requirements for these combinations of parameters because they result in long identification time.</w:t>
            </w:r>
          </w:p>
        </w:tc>
      </w:tr>
    </w:tbl>
    <w:p w14:paraId="29D995D0" w14:textId="77777777" w:rsidR="003B234C" w:rsidRPr="00836ADA" w:rsidRDefault="003B234C" w:rsidP="003B234C">
      <w:pPr>
        <w:rPr>
          <w:rFonts w:cs="v4.2.0"/>
        </w:rPr>
      </w:pPr>
    </w:p>
    <w:p w14:paraId="1B5514CC" w14:textId="77777777" w:rsidR="003B234C" w:rsidRPr="00836ADA" w:rsidRDefault="003B234C" w:rsidP="00A42B7B">
      <w:pPr>
        <w:pStyle w:val="Heading6"/>
      </w:pPr>
      <w:bookmarkStart w:id="240" w:name="_Toc535329154"/>
      <w:r w:rsidRPr="00836ADA">
        <w:t>8.4.2.5.2.2</w:t>
      </w:r>
      <w:r w:rsidRPr="00836ADA">
        <w:tab/>
        <w:t>BSIC re-confirmation</w:t>
      </w:r>
      <w:bookmarkEnd w:id="240"/>
    </w:p>
    <w:p w14:paraId="2A0B8D7C" w14:textId="77777777" w:rsidR="003B234C" w:rsidRPr="00836ADA" w:rsidRDefault="003B234C" w:rsidP="003B234C">
      <w:pPr>
        <w:rPr>
          <w:rFonts w:cs="v4.2.0"/>
        </w:rPr>
      </w:pPr>
      <w:r w:rsidRPr="00836ADA">
        <w:rPr>
          <w:rFonts w:cs="v4.2.0"/>
        </w:rPr>
        <w:t>The requirements of this section are applicable for BSIC re-confirmation.</w:t>
      </w:r>
    </w:p>
    <w:p w14:paraId="183F8A71" w14:textId="77777777" w:rsidR="003B234C" w:rsidRPr="00836ADA" w:rsidRDefault="003B234C" w:rsidP="003B234C">
      <w:pPr>
        <w:rPr>
          <w:rFonts w:cs="v4.2.0"/>
        </w:rPr>
      </w:pPr>
      <w:r w:rsidRPr="00836ADA">
        <w:rPr>
          <w:rFonts w:cs="v4.2.0"/>
        </w:rPr>
        <w:t>The UE shall maintain the timing information of 6 identified GSM cells. Initial timing information is obtained from the initial BSIC identification. The timing information shall be updated every time the BSIC is decoded.</w:t>
      </w:r>
    </w:p>
    <w:p w14:paraId="58AED3F6" w14:textId="77777777" w:rsidR="003B234C" w:rsidRPr="00836ADA" w:rsidRDefault="003B234C" w:rsidP="003B234C">
      <w:pPr>
        <w:rPr>
          <w:rFonts w:cs="v4.2.0"/>
        </w:rPr>
      </w:pPr>
      <w:r w:rsidRPr="00836ADA">
        <w:rPr>
          <w:rFonts w:cs="v4.2.0"/>
        </w:rPr>
        <w:lastRenderedPageBreak/>
        <w:t>For each measurement occasion allocated for GSM BSIC reconfirmation as described in 8.4.2.5, the UE shall attempt to decode the BSIC falling within the measurement occasion duration according to table 8.12. When the UE has to select one out of several possible GSM cells to reconfirm within the possible allocation of measurement occasions, according to 8.4.2.5, priority shall be given to the least recently decoded BSIC.</w:t>
      </w:r>
    </w:p>
    <w:p w14:paraId="46066613" w14:textId="77777777" w:rsidR="003B234C" w:rsidRPr="00836ADA" w:rsidRDefault="003B234C" w:rsidP="003B234C">
      <w:pPr>
        <w:rPr>
          <w:rFonts w:cs="v4.2.0"/>
        </w:rPr>
      </w:pPr>
      <w:r w:rsidRPr="00836ADA">
        <w:rPr>
          <w:rFonts w:cs="v4.2.0"/>
        </w:rPr>
        <w:t xml:space="preserve">If the UE fails to decode the BSIC after two successive attempts the UE shall abort the BSIC re-confirmation attempts for that GSM cell. The GSM cell shall be treated as a new GSM cell with unidentified BSIC and the GSM cell shall be moved to the initial BSIC identification procedure, see section 8.4.2.5.2.1. The UE shall be able to make BSIC re-confirmation attempts for the 6 strongest GSM cells in the monitored list. </w:t>
      </w:r>
    </w:p>
    <w:p w14:paraId="7E86BB58" w14:textId="77777777" w:rsidR="003B234C" w:rsidRPr="00836ADA" w:rsidRDefault="003B234C" w:rsidP="003B234C">
      <w:pPr>
        <w:rPr>
          <w:rFonts w:cs="v4.2.0"/>
        </w:rPr>
      </w:pPr>
      <w:r w:rsidRPr="00836ADA">
        <w:rPr>
          <w:rFonts w:cs="v4.2.0"/>
        </w:rPr>
        <w:t>T</w:t>
      </w:r>
      <w:r w:rsidRPr="00836ADA">
        <w:rPr>
          <w:rFonts w:cs="v4.2.0"/>
          <w:vertAlign w:val="subscript"/>
        </w:rPr>
        <w:t>re-confirm_GSM</w:t>
      </w:r>
      <w:r w:rsidRPr="00836ADA">
        <w:rPr>
          <w:rFonts w:cs="v4.2.0"/>
        </w:rPr>
        <w:t xml:space="preserve"> is given for the combinations of T</w:t>
      </w:r>
      <w:r w:rsidRPr="00836ADA">
        <w:rPr>
          <w:rFonts w:cs="v4.2.0"/>
          <w:vertAlign w:val="subscript"/>
        </w:rPr>
        <w:t>meas</w:t>
      </w:r>
      <w:r w:rsidRPr="00836ADA">
        <w:rPr>
          <w:rFonts w:cs="v4.2.0"/>
        </w:rPr>
        <w:t xml:space="preserve"> and N</w:t>
      </w:r>
      <w:r w:rsidRPr="00836ADA">
        <w:rPr>
          <w:rFonts w:cs="v4.2.0"/>
          <w:vertAlign w:val="subscript"/>
        </w:rPr>
        <w:t>TTI</w:t>
      </w:r>
      <w:r w:rsidRPr="00836ADA">
        <w:rPr>
          <w:rFonts w:cs="v4.2.0"/>
        </w:rPr>
        <w:t xml:space="preserve"> that are given in table 8.14. The values given in table 8.14 represent the number of patterns required to guarantee at least two attempts to decode the BSIC for one GSM BCCH carrier. Different values for T</w:t>
      </w:r>
      <w:r w:rsidRPr="00836ADA">
        <w:rPr>
          <w:rFonts w:cs="v4.2.0"/>
          <w:vertAlign w:val="subscript"/>
        </w:rPr>
        <w:t xml:space="preserve">re-confirm GSM </w:t>
      </w:r>
      <w:r w:rsidRPr="00836ADA">
        <w:rPr>
          <w:rFonts w:cs="v4.2.0"/>
        </w:rPr>
        <w:t>might apply when more than one GSM cell is in the BSIC reconfirmation procedure at the same time.</w:t>
      </w:r>
    </w:p>
    <w:p w14:paraId="11CE1403" w14:textId="77777777" w:rsidR="003B234C" w:rsidRPr="00836ADA" w:rsidRDefault="003B234C" w:rsidP="0079728B">
      <w:pPr>
        <w:pStyle w:val="TH"/>
      </w:pPr>
      <w:r w:rsidRPr="00836ADA">
        <w:t>Table 8.14: The worst-case time for reconfirmation of one previously identified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34"/>
        <w:gridCol w:w="1612"/>
        <w:gridCol w:w="1560"/>
        <w:gridCol w:w="1559"/>
        <w:gridCol w:w="1559"/>
      </w:tblGrid>
      <w:tr w:rsidR="003B234C" w:rsidRPr="00836ADA" w14:paraId="3F429A72" w14:textId="77777777">
        <w:trPr>
          <w:cantSplit/>
          <w:trHeight w:val="438"/>
          <w:jc w:val="center"/>
        </w:trPr>
        <w:tc>
          <w:tcPr>
            <w:tcW w:w="834" w:type="dxa"/>
          </w:tcPr>
          <w:p w14:paraId="29E26014" w14:textId="77777777" w:rsidR="003B234C" w:rsidRPr="00836ADA" w:rsidRDefault="003B234C" w:rsidP="003B234C">
            <w:pPr>
              <w:pStyle w:val="TAH"/>
              <w:rPr>
                <w:rFonts w:cs="v4.2.0"/>
                <w:lang w:eastAsia="en-US"/>
              </w:rPr>
            </w:pPr>
            <w:r w:rsidRPr="00836ADA">
              <w:rPr>
                <w:rFonts w:cs="v4.2.0"/>
                <w:lang w:eastAsia="en-US"/>
              </w:rPr>
              <w:t>T_meas (ms)</w:t>
            </w:r>
          </w:p>
        </w:tc>
        <w:tc>
          <w:tcPr>
            <w:tcW w:w="1612" w:type="dxa"/>
          </w:tcPr>
          <w:p w14:paraId="6C8CA073" w14:textId="77777777" w:rsidR="003B234C" w:rsidRPr="00836ADA" w:rsidRDefault="003B234C" w:rsidP="003B234C">
            <w:pPr>
              <w:pStyle w:val="TAH"/>
              <w:rPr>
                <w:rFonts w:cs="v4.2.0"/>
                <w:lang w:eastAsia="en-US"/>
              </w:rPr>
            </w:pPr>
            <w:r w:rsidRPr="00836ADA">
              <w:rPr>
                <w:rFonts w:cs="v4.2.0"/>
                <w:lang w:eastAsia="en-US"/>
              </w:rPr>
              <w:t>N_TTI=1 frame</w:t>
            </w:r>
          </w:p>
          <w:p w14:paraId="69F45D07"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re-confirm,GSM </w:t>
            </w:r>
            <w:r w:rsidRPr="00836ADA">
              <w:rPr>
                <w:rFonts w:cs="v4.2.0"/>
                <w:lang w:eastAsia="en-US"/>
              </w:rPr>
              <w:t>(ms)</w:t>
            </w:r>
          </w:p>
        </w:tc>
        <w:tc>
          <w:tcPr>
            <w:tcW w:w="1560" w:type="dxa"/>
          </w:tcPr>
          <w:p w14:paraId="5EA1BC1E" w14:textId="77777777" w:rsidR="003B234C" w:rsidRPr="00836ADA" w:rsidRDefault="003B234C" w:rsidP="003B234C">
            <w:pPr>
              <w:pStyle w:val="TAH"/>
              <w:rPr>
                <w:rFonts w:cs="v4.2.0"/>
                <w:lang w:eastAsia="en-US"/>
              </w:rPr>
            </w:pPr>
            <w:r w:rsidRPr="00836ADA">
              <w:rPr>
                <w:rFonts w:cs="v4.2.0"/>
                <w:lang w:eastAsia="en-US"/>
              </w:rPr>
              <w:t>N_TTI=2 frames</w:t>
            </w:r>
          </w:p>
          <w:p w14:paraId="7DBABE49"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re-confirm,GSM </w:t>
            </w:r>
            <w:r w:rsidRPr="00836ADA">
              <w:rPr>
                <w:rFonts w:cs="v4.2.0"/>
                <w:lang w:eastAsia="en-US"/>
              </w:rPr>
              <w:t>(ms)</w:t>
            </w:r>
          </w:p>
        </w:tc>
        <w:tc>
          <w:tcPr>
            <w:tcW w:w="1559" w:type="dxa"/>
          </w:tcPr>
          <w:p w14:paraId="0022EC3C" w14:textId="77777777" w:rsidR="003B234C" w:rsidRPr="00836ADA" w:rsidRDefault="003B234C" w:rsidP="003B234C">
            <w:pPr>
              <w:pStyle w:val="TAH"/>
              <w:rPr>
                <w:rFonts w:cs="v4.2.0"/>
                <w:lang w:eastAsia="en-US"/>
              </w:rPr>
            </w:pPr>
            <w:r w:rsidRPr="00836ADA">
              <w:rPr>
                <w:rFonts w:cs="v4.2.0"/>
                <w:lang w:eastAsia="en-US"/>
              </w:rPr>
              <w:t>N_TTI=4 frames</w:t>
            </w:r>
          </w:p>
          <w:p w14:paraId="56CD7B0F"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re-confirm,GSM </w:t>
            </w:r>
            <w:r w:rsidRPr="00836ADA">
              <w:rPr>
                <w:rFonts w:cs="v4.2.0"/>
                <w:lang w:eastAsia="en-US"/>
              </w:rPr>
              <w:t>(ms)</w:t>
            </w:r>
          </w:p>
        </w:tc>
        <w:tc>
          <w:tcPr>
            <w:tcW w:w="1559" w:type="dxa"/>
          </w:tcPr>
          <w:p w14:paraId="23F6D04F" w14:textId="77777777" w:rsidR="003B234C" w:rsidRPr="00836ADA" w:rsidRDefault="003B234C" w:rsidP="003B234C">
            <w:pPr>
              <w:pStyle w:val="TAH"/>
              <w:rPr>
                <w:rFonts w:cs="v4.2.0"/>
                <w:lang w:eastAsia="en-US"/>
              </w:rPr>
            </w:pPr>
            <w:r w:rsidRPr="00836ADA">
              <w:rPr>
                <w:rFonts w:cs="v4.2.0"/>
                <w:lang w:eastAsia="en-US"/>
              </w:rPr>
              <w:t>N_TTI=8 frames</w:t>
            </w:r>
          </w:p>
          <w:p w14:paraId="4EA2311A" w14:textId="77777777" w:rsidR="003B234C" w:rsidRPr="00836ADA" w:rsidRDefault="003B234C" w:rsidP="003B234C">
            <w:pPr>
              <w:pStyle w:val="TAH"/>
              <w:rPr>
                <w:rFonts w:cs="v4.2.0"/>
                <w:lang w:eastAsia="en-US"/>
              </w:rPr>
            </w:pPr>
            <w:r w:rsidRPr="00836ADA">
              <w:rPr>
                <w:rFonts w:cs="v4.2.0"/>
                <w:lang w:eastAsia="en-US"/>
              </w:rPr>
              <w:t>T</w:t>
            </w:r>
            <w:r w:rsidRPr="00836ADA">
              <w:rPr>
                <w:rFonts w:cs="v4.2.0"/>
                <w:vertAlign w:val="subscript"/>
                <w:lang w:eastAsia="en-US"/>
              </w:rPr>
              <w:t xml:space="preserve">re-confirm,GSM </w:t>
            </w:r>
            <w:r w:rsidRPr="00836ADA">
              <w:rPr>
                <w:rFonts w:cs="v4.2.0"/>
                <w:lang w:eastAsia="en-US"/>
              </w:rPr>
              <w:t>(ms)</w:t>
            </w:r>
          </w:p>
        </w:tc>
      </w:tr>
      <w:tr w:rsidR="003B234C" w:rsidRPr="00836ADA" w14:paraId="5E25890C" w14:textId="77777777">
        <w:trPr>
          <w:cantSplit/>
          <w:jc w:val="center"/>
        </w:trPr>
        <w:tc>
          <w:tcPr>
            <w:tcW w:w="834" w:type="dxa"/>
          </w:tcPr>
          <w:p w14:paraId="792BE5BF" w14:textId="77777777" w:rsidR="003B234C" w:rsidRPr="00836ADA" w:rsidRDefault="003B234C" w:rsidP="003B234C">
            <w:pPr>
              <w:pStyle w:val="TAC"/>
              <w:rPr>
                <w:rFonts w:cs="Arial"/>
                <w:lang w:eastAsia="en-US"/>
              </w:rPr>
            </w:pPr>
            <w:r w:rsidRPr="00836ADA">
              <w:rPr>
                <w:rFonts w:cs="Arial"/>
                <w:lang w:eastAsia="en-US"/>
              </w:rPr>
              <w:t>80</w:t>
            </w:r>
          </w:p>
        </w:tc>
        <w:tc>
          <w:tcPr>
            <w:tcW w:w="1612" w:type="dxa"/>
          </w:tcPr>
          <w:p w14:paraId="2419C487" w14:textId="77777777" w:rsidR="003B234C" w:rsidRPr="00836ADA" w:rsidRDefault="003B234C" w:rsidP="003B234C">
            <w:pPr>
              <w:pStyle w:val="TAC"/>
              <w:rPr>
                <w:rFonts w:cs="Arial"/>
                <w:lang w:eastAsia="en-US"/>
              </w:rPr>
            </w:pPr>
            <w:r w:rsidRPr="00836ADA">
              <w:rPr>
                <w:rFonts w:cs="Arial"/>
                <w:lang w:eastAsia="en-US"/>
              </w:rPr>
              <w:t>2880</w:t>
            </w:r>
          </w:p>
        </w:tc>
        <w:tc>
          <w:tcPr>
            <w:tcW w:w="1560" w:type="dxa"/>
          </w:tcPr>
          <w:p w14:paraId="0B953781" w14:textId="77777777" w:rsidR="003B234C" w:rsidRPr="00836ADA" w:rsidRDefault="003B234C" w:rsidP="003B234C">
            <w:pPr>
              <w:pStyle w:val="TAC"/>
              <w:rPr>
                <w:rFonts w:cs="Arial"/>
                <w:lang w:eastAsia="en-US"/>
              </w:rPr>
            </w:pPr>
            <w:r w:rsidRPr="00836ADA">
              <w:rPr>
                <w:rFonts w:cs="Arial"/>
                <w:lang w:eastAsia="en-US"/>
              </w:rPr>
              <w:t>1600</w:t>
            </w:r>
          </w:p>
        </w:tc>
        <w:tc>
          <w:tcPr>
            <w:tcW w:w="1559" w:type="dxa"/>
          </w:tcPr>
          <w:p w14:paraId="767EF5C6" w14:textId="77777777" w:rsidR="003B234C" w:rsidRPr="00836ADA" w:rsidRDefault="003B234C" w:rsidP="003B234C">
            <w:pPr>
              <w:pStyle w:val="TAC"/>
              <w:rPr>
                <w:rFonts w:cs="Arial"/>
                <w:lang w:eastAsia="en-US"/>
              </w:rPr>
            </w:pPr>
            <w:r w:rsidRPr="00836ADA">
              <w:rPr>
                <w:rFonts w:cs="Arial"/>
                <w:lang w:eastAsia="en-US"/>
              </w:rPr>
              <w:t>-</w:t>
            </w:r>
          </w:p>
        </w:tc>
        <w:tc>
          <w:tcPr>
            <w:tcW w:w="1559" w:type="dxa"/>
          </w:tcPr>
          <w:p w14:paraId="7FA7A9AF"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912198E" w14:textId="77777777">
        <w:trPr>
          <w:cantSplit/>
          <w:jc w:val="center"/>
        </w:trPr>
        <w:tc>
          <w:tcPr>
            <w:tcW w:w="834" w:type="dxa"/>
          </w:tcPr>
          <w:p w14:paraId="61076F8B" w14:textId="77777777" w:rsidR="003B234C" w:rsidRPr="00836ADA" w:rsidRDefault="003B234C" w:rsidP="003B234C">
            <w:pPr>
              <w:pStyle w:val="TAC"/>
              <w:rPr>
                <w:rFonts w:cs="Arial"/>
                <w:lang w:eastAsia="en-US"/>
              </w:rPr>
            </w:pPr>
            <w:r w:rsidRPr="00836ADA">
              <w:rPr>
                <w:rFonts w:cs="Arial"/>
                <w:lang w:eastAsia="en-US"/>
              </w:rPr>
              <w:t>160</w:t>
            </w:r>
          </w:p>
        </w:tc>
        <w:tc>
          <w:tcPr>
            <w:tcW w:w="1612" w:type="dxa"/>
          </w:tcPr>
          <w:p w14:paraId="754F0DB2" w14:textId="77777777" w:rsidR="003B234C" w:rsidRPr="00836ADA" w:rsidRDefault="003B234C" w:rsidP="003B234C">
            <w:pPr>
              <w:pStyle w:val="TAC"/>
              <w:rPr>
                <w:rFonts w:cs="Arial"/>
                <w:lang w:eastAsia="en-US"/>
              </w:rPr>
            </w:pPr>
            <w:r w:rsidRPr="00836ADA">
              <w:rPr>
                <w:rFonts w:cs="Arial"/>
                <w:lang w:eastAsia="en-US"/>
              </w:rPr>
              <w:t>6400</w:t>
            </w:r>
          </w:p>
        </w:tc>
        <w:tc>
          <w:tcPr>
            <w:tcW w:w="1560" w:type="dxa"/>
          </w:tcPr>
          <w:p w14:paraId="74CD5C93" w14:textId="77777777" w:rsidR="003B234C" w:rsidRPr="00836ADA" w:rsidRDefault="003B234C" w:rsidP="003B234C">
            <w:pPr>
              <w:pStyle w:val="TAC"/>
              <w:rPr>
                <w:rFonts w:cs="Arial"/>
                <w:lang w:eastAsia="en-US"/>
              </w:rPr>
            </w:pPr>
            <w:r w:rsidRPr="00836ADA">
              <w:rPr>
                <w:rFonts w:cs="Arial"/>
                <w:lang w:eastAsia="en-US"/>
              </w:rPr>
              <w:t>3200</w:t>
            </w:r>
          </w:p>
        </w:tc>
        <w:tc>
          <w:tcPr>
            <w:tcW w:w="1559" w:type="dxa"/>
          </w:tcPr>
          <w:p w14:paraId="0565576F" w14:textId="77777777" w:rsidR="003B234C" w:rsidRPr="00836ADA" w:rsidRDefault="003B234C" w:rsidP="003B234C">
            <w:pPr>
              <w:pStyle w:val="TAC"/>
              <w:rPr>
                <w:rFonts w:cs="Arial"/>
                <w:lang w:eastAsia="en-US"/>
              </w:rPr>
            </w:pPr>
            <w:r w:rsidRPr="00836ADA">
              <w:rPr>
                <w:rFonts w:cs="Arial"/>
                <w:lang w:eastAsia="en-US"/>
              </w:rPr>
              <w:t>2240</w:t>
            </w:r>
          </w:p>
        </w:tc>
        <w:tc>
          <w:tcPr>
            <w:tcW w:w="1559" w:type="dxa"/>
          </w:tcPr>
          <w:p w14:paraId="1BD803AF" w14:textId="77777777" w:rsidR="003B234C" w:rsidRPr="00836ADA" w:rsidRDefault="003B234C" w:rsidP="003B234C">
            <w:pPr>
              <w:pStyle w:val="TAC"/>
              <w:rPr>
                <w:rFonts w:cs="Arial"/>
                <w:lang w:eastAsia="en-US"/>
              </w:rPr>
            </w:pPr>
            <w:r w:rsidRPr="00836ADA">
              <w:rPr>
                <w:rFonts w:cs="Arial"/>
                <w:lang w:eastAsia="en-US"/>
              </w:rPr>
              <w:t>1600</w:t>
            </w:r>
          </w:p>
        </w:tc>
      </w:tr>
      <w:tr w:rsidR="003B234C" w:rsidRPr="00836ADA" w14:paraId="64EA2995" w14:textId="77777777">
        <w:trPr>
          <w:cantSplit/>
          <w:jc w:val="center"/>
        </w:trPr>
        <w:tc>
          <w:tcPr>
            <w:tcW w:w="834" w:type="dxa"/>
          </w:tcPr>
          <w:p w14:paraId="566B3347" w14:textId="77777777" w:rsidR="003B234C" w:rsidRPr="00836ADA" w:rsidRDefault="003B234C" w:rsidP="003B234C">
            <w:pPr>
              <w:pStyle w:val="TAC"/>
              <w:rPr>
                <w:rFonts w:cs="Arial"/>
                <w:lang w:eastAsia="en-US"/>
              </w:rPr>
            </w:pPr>
            <w:r w:rsidRPr="00836ADA">
              <w:rPr>
                <w:rFonts w:cs="Arial"/>
                <w:lang w:eastAsia="en-US"/>
              </w:rPr>
              <w:t>240</w:t>
            </w:r>
          </w:p>
        </w:tc>
        <w:tc>
          <w:tcPr>
            <w:tcW w:w="1612" w:type="dxa"/>
          </w:tcPr>
          <w:p w14:paraId="699B0AB3" w14:textId="77777777" w:rsidR="003B234C" w:rsidRPr="00836ADA" w:rsidRDefault="003B234C" w:rsidP="003B234C">
            <w:pPr>
              <w:pStyle w:val="TAC"/>
              <w:rPr>
                <w:rFonts w:cs="Arial"/>
                <w:lang w:eastAsia="en-US"/>
              </w:rPr>
            </w:pPr>
            <w:r w:rsidRPr="00836ADA">
              <w:rPr>
                <w:rFonts w:cs="Arial"/>
                <w:lang w:eastAsia="en-US"/>
              </w:rPr>
              <w:t>17280</w:t>
            </w:r>
          </w:p>
        </w:tc>
        <w:tc>
          <w:tcPr>
            <w:tcW w:w="1560" w:type="dxa"/>
          </w:tcPr>
          <w:p w14:paraId="7BF6620B" w14:textId="77777777" w:rsidR="003B234C" w:rsidRPr="00836ADA" w:rsidRDefault="003B234C" w:rsidP="003B234C">
            <w:pPr>
              <w:pStyle w:val="TAC"/>
              <w:rPr>
                <w:rFonts w:cs="Arial"/>
                <w:lang w:eastAsia="en-US"/>
              </w:rPr>
            </w:pPr>
            <w:r w:rsidRPr="00836ADA">
              <w:rPr>
                <w:rFonts w:cs="Arial"/>
                <w:lang w:eastAsia="en-US"/>
              </w:rPr>
              <w:t>4800</w:t>
            </w:r>
          </w:p>
        </w:tc>
        <w:tc>
          <w:tcPr>
            <w:tcW w:w="1559" w:type="dxa"/>
          </w:tcPr>
          <w:p w14:paraId="361C4B37" w14:textId="77777777" w:rsidR="003B234C" w:rsidRPr="00836ADA" w:rsidRDefault="003B234C" w:rsidP="003B234C">
            <w:pPr>
              <w:pStyle w:val="TAC"/>
              <w:rPr>
                <w:rFonts w:cs="Arial"/>
                <w:lang w:eastAsia="en-US"/>
              </w:rPr>
            </w:pPr>
            <w:r w:rsidRPr="00836ADA">
              <w:rPr>
                <w:rFonts w:cs="Arial"/>
                <w:lang w:eastAsia="en-US"/>
              </w:rPr>
              <w:t>-</w:t>
            </w:r>
          </w:p>
        </w:tc>
        <w:tc>
          <w:tcPr>
            <w:tcW w:w="1559" w:type="dxa"/>
          </w:tcPr>
          <w:p w14:paraId="767E435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EF90070" w14:textId="77777777">
        <w:trPr>
          <w:cantSplit/>
          <w:jc w:val="center"/>
        </w:trPr>
        <w:tc>
          <w:tcPr>
            <w:tcW w:w="834" w:type="dxa"/>
          </w:tcPr>
          <w:p w14:paraId="064A3657" w14:textId="77777777" w:rsidR="003B234C" w:rsidRPr="00836ADA" w:rsidRDefault="003B234C" w:rsidP="003B234C">
            <w:pPr>
              <w:pStyle w:val="TAC"/>
              <w:rPr>
                <w:rFonts w:cs="Arial"/>
                <w:lang w:eastAsia="en-US"/>
              </w:rPr>
            </w:pPr>
            <w:r w:rsidRPr="00836ADA">
              <w:rPr>
                <w:rFonts w:cs="Arial"/>
                <w:lang w:eastAsia="en-US"/>
              </w:rPr>
              <w:t>320</w:t>
            </w:r>
          </w:p>
        </w:tc>
        <w:tc>
          <w:tcPr>
            <w:tcW w:w="1612" w:type="dxa"/>
          </w:tcPr>
          <w:p w14:paraId="681348B9" w14:textId="77777777" w:rsidR="003B234C" w:rsidRPr="00836ADA" w:rsidRDefault="003B234C" w:rsidP="003B234C">
            <w:pPr>
              <w:pStyle w:val="TAC"/>
              <w:rPr>
                <w:rFonts w:cs="Arial"/>
                <w:lang w:eastAsia="en-US"/>
              </w:rPr>
            </w:pPr>
            <w:r w:rsidRPr="00836ADA">
              <w:rPr>
                <w:rFonts w:cs="Arial"/>
                <w:lang w:eastAsia="en-US"/>
              </w:rPr>
              <w:t>14080</w:t>
            </w:r>
          </w:p>
        </w:tc>
        <w:tc>
          <w:tcPr>
            <w:tcW w:w="1560" w:type="dxa"/>
          </w:tcPr>
          <w:p w14:paraId="46D9C5FC" w14:textId="77777777" w:rsidR="003B234C" w:rsidRPr="00836ADA" w:rsidRDefault="003B234C" w:rsidP="003B234C">
            <w:pPr>
              <w:pStyle w:val="TAC"/>
              <w:rPr>
                <w:rFonts w:cs="Arial"/>
                <w:lang w:eastAsia="en-US"/>
              </w:rPr>
            </w:pPr>
            <w:r w:rsidRPr="00836ADA">
              <w:rPr>
                <w:rFonts w:cs="Arial"/>
                <w:lang w:eastAsia="en-US"/>
              </w:rPr>
              <w:t>6400</w:t>
            </w:r>
          </w:p>
        </w:tc>
        <w:tc>
          <w:tcPr>
            <w:tcW w:w="1559" w:type="dxa"/>
          </w:tcPr>
          <w:p w14:paraId="2B8D3A27" w14:textId="77777777" w:rsidR="003B234C" w:rsidRPr="00836ADA" w:rsidRDefault="003B234C" w:rsidP="003B234C">
            <w:pPr>
              <w:pStyle w:val="TAC"/>
              <w:rPr>
                <w:rFonts w:cs="Arial"/>
                <w:lang w:eastAsia="en-US"/>
              </w:rPr>
            </w:pPr>
            <w:r w:rsidRPr="00836ADA">
              <w:rPr>
                <w:rFonts w:cs="Arial"/>
                <w:lang w:eastAsia="en-US"/>
              </w:rPr>
              <w:t>4480</w:t>
            </w:r>
          </w:p>
        </w:tc>
        <w:tc>
          <w:tcPr>
            <w:tcW w:w="1559" w:type="dxa"/>
          </w:tcPr>
          <w:p w14:paraId="63FCA955" w14:textId="77777777" w:rsidR="003B234C" w:rsidRPr="00836ADA" w:rsidRDefault="003B234C" w:rsidP="003B234C">
            <w:pPr>
              <w:pStyle w:val="TAC"/>
              <w:rPr>
                <w:rFonts w:cs="Arial"/>
                <w:lang w:eastAsia="en-US"/>
              </w:rPr>
            </w:pPr>
            <w:r w:rsidRPr="00836ADA">
              <w:rPr>
                <w:rFonts w:cs="Arial"/>
                <w:lang w:eastAsia="en-US"/>
              </w:rPr>
              <w:t>3200</w:t>
            </w:r>
          </w:p>
        </w:tc>
      </w:tr>
      <w:tr w:rsidR="003B234C" w:rsidRPr="00836ADA" w14:paraId="06001E30" w14:textId="77777777">
        <w:trPr>
          <w:cantSplit/>
          <w:jc w:val="center"/>
        </w:trPr>
        <w:tc>
          <w:tcPr>
            <w:tcW w:w="834" w:type="dxa"/>
          </w:tcPr>
          <w:p w14:paraId="6192AB5E" w14:textId="77777777" w:rsidR="003B234C" w:rsidRPr="00836ADA" w:rsidRDefault="003B234C" w:rsidP="003B234C">
            <w:pPr>
              <w:pStyle w:val="TAC"/>
              <w:rPr>
                <w:rFonts w:cs="Arial"/>
                <w:lang w:eastAsia="en-US"/>
              </w:rPr>
            </w:pPr>
            <w:r w:rsidRPr="00836ADA">
              <w:rPr>
                <w:rFonts w:cs="Arial"/>
                <w:lang w:eastAsia="en-US"/>
              </w:rPr>
              <w:t>480</w:t>
            </w:r>
          </w:p>
        </w:tc>
        <w:tc>
          <w:tcPr>
            <w:tcW w:w="1612" w:type="dxa"/>
          </w:tcPr>
          <w:p w14:paraId="52C51787" w14:textId="77777777" w:rsidR="003B234C" w:rsidRPr="00836ADA" w:rsidRDefault="003B234C" w:rsidP="003B234C">
            <w:pPr>
              <w:pStyle w:val="TAC"/>
              <w:rPr>
                <w:rFonts w:cs="Arial"/>
                <w:lang w:eastAsia="en-US"/>
              </w:rPr>
            </w:pPr>
            <w:r w:rsidRPr="00836ADA">
              <w:rPr>
                <w:rFonts w:cs="Arial"/>
                <w:lang w:eastAsia="en-US"/>
              </w:rPr>
              <w:t>22080</w:t>
            </w:r>
          </w:p>
        </w:tc>
        <w:tc>
          <w:tcPr>
            <w:tcW w:w="1560" w:type="dxa"/>
          </w:tcPr>
          <w:p w14:paraId="6E2482D6" w14:textId="77777777" w:rsidR="003B234C" w:rsidRPr="00836ADA" w:rsidRDefault="003B234C" w:rsidP="003B234C">
            <w:pPr>
              <w:pStyle w:val="TAC"/>
              <w:rPr>
                <w:rFonts w:cs="Arial"/>
                <w:lang w:eastAsia="en-US"/>
              </w:rPr>
            </w:pPr>
            <w:r w:rsidRPr="00836ADA">
              <w:rPr>
                <w:rFonts w:cs="Arial"/>
                <w:lang w:eastAsia="en-US"/>
              </w:rPr>
              <w:t>9600</w:t>
            </w:r>
          </w:p>
        </w:tc>
        <w:tc>
          <w:tcPr>
            <w:tcW w:w="1559" w:type="dxa"/>
          </w:tcPr>
          <w:p w14:paraId="09BC420F" w14:textId="77777777" w:rsidR="003B234C" w:rsidRPr="00836ADA" w:rsidRDefault="003B234C" w:rsidP="003B234C">
            <w:pPr>
              <w:pStyle w:val="TAC"/>
              <w:rPr>
                <w:rFonts w:cs="Arial"/>
                <w:lang w:eastAsia="en-US"/>
              </w:rPr>
            </w:pPr>
            <w:r w:rsidRPr="00836ADA">
              <w:rPr>
                <w:rFonts w:cs="Arial"/>
                <w:lang w:eastAsia="en-US"/>
              </w:rPr>
              <w:t>6720</w:t>
            </w:r>
          </w:p>
        </w:tc>
        <w:tc>
          <w:tcPr>
            <w:tcW w:w="1559" w:type="dxa"/>
          </w:tcPr>
          <w:p w14:paraId="163EE5BC" w14:textId="77777777" w:rsidR="003B234C" w:rsidRPr="00836ADA" w:rsidRDefault="003B234C" w:rsidP="003B234C">
            <w:pPr>
              <w:pStyle w:val="TAC"/>
              <w:rPr>
                <w:rFonts w:cs="Arial"/>
                <w:lang w:eastAsia="en-US"/>
              </w:rPr>
            </w:pPr>
            <w:r w:rsidRPr="00836ADA">
              <w:rPr>
                <w:rFonts w:cs="Arial"/>
                <w:lang w:eastAsia="en-US"/>
              </w:rPr>
              <w:t>4800</w:t>
            </w:r>
          </w:p>
        </w:tc>
      </w:tr>
      <w:tr w:rsidR="003B234C" w:rsidRPr="00836ADA" w14:paraId="5DDBA6F8" w14:textId="77777777">
        <w:trPr>
          <w:cantSplit/>
          <w:jc w:val="center"/>
        </w:trPr>
        <w:tc>
          <w:tcPr>
            <w:tcW w:w="834" w:type="dxa"/>
          </w:tcPr>
          <w:p w14:paraId="4D92D674" w14:textId="77777777" w:rsidR="003B234C" w:rsidRPr="00836ADA" w:rsidRDefault="003B234C" w:rsidP="003B234C">
            <w:pPr>
              <w:pStyle w:val="TAC"/>
              <w:rPr>
                <w:rFonts w:cs="Arial"/>
                <w:lang w:eastAsia="en-US"/>
              </w:rPr>
            </w:pPr>
            <w:r w:rsidRPr="00836ADA">
              <w:rPr>
                <w:rFonts w:cs="Arial"/>
                <w:lang w:eastAsia="en-US"/>
              </w:rPr>
              <w:t>640</w:t>
            </w:r>
          </w:p>
        </w:tc>
        <w:tc>
          <w:tcPr>
            <w:tcW w:w="1612" w:type="dxa"/>
          </w:tcPr>
          <w:p w14:paraId="1539F0C4" w14:textId="77777777" w:rsidR="003B234C" w:rsidRPr="00836ADA" w:rsidRDefault="003B234C" w:rsidP="003B234C">
            <w:pPr>
              <w:pStyle w:val="TAC"/>
              <w:rPr>
                <w:rFonts w:cs="Arial"/>
                <w:lang w:eastAsia="en-US"/>
              </w:rPr>
            </w:pPr>
            <w:r w:rsidRPr="00836ADA">
              <w:rPr>
                <w:rFonts w:cs="Arial"/>
                <w:lang w:eastAsia="en-US"/>
              </w:rPr>
              <w:t>26880</w:t>
            </w:r>
          </w:p>
        </w:tc>
        <w:tc>
          <w:tcPr>
            <w:tcW w:w="1560" w:type="dxa"/>
          </w:tcPr>
          <w:p w14:paraId="6AD653C3" w14:textId="77777777" w:rsidR="003B234C" w:rsidRPr="00836ADA" w:rsidRDefault="003B234C" w:rsidP="003B234C">
            <w:pPr>
              <w:pStyle w:val="TAC"/>
              <w:rPr>
                <w:rFonts w:cs="Arial"/>
                <w:lang w:eastAsia="en-US"/>
              </w:rPr>
            </w:pPr>
            <w:r w:rsidRPr="00836ADA">
              <w:rPr>
                <w:rFonts w:cs="Arial"/>
                <w:lang w:eastAsia="en-US"/>
              </w:rPr>
              <w:t>12800</w:t>
            </w:r>
          </w:p>
        </w:tc>
        <w:tc>
          <w:tcPr>
            <w:tcW w:w="1559" w:type="dxa"/>
          </w:tcPr>
          <w:p w14:paraId="3B584166" w14:textId="77777777" w:rsidR="003B234C" w:rsidRPr="00836ADA" w:rsidRDefault="003B234C" w:rsidP="003B234C">
            <w:pPr>
              <w:pStyle w:val="TAC"/>
              <w:rPr>
                <w:rFonts w:cs="Arial"/>
                <w:lang w:eastAsia="en-US"/>
              </w:rPr>
            </w:pPr>
            <w:r w:rsidRPr="00836ADA">
              <w:rPr>
                <w:rFonts w:cs="Arial"/>
                <w:lang w:eastAsia="en-US"/>
              </w:rPr>
              <w:t>10240</w:t>
            </w:r>
          </w:p>
        </w:tc>
        <w:tc>
          <w:tcPr>
            <w:tcW w:w="1559" w:type="dxa"/>
          </w:tcPr>
          <w:p w14:paraId="43D1ACB6" w14:textId="77777777" w:rsidR="003B234C" w:rsidRPr="00836ADA" w:rsidRDefault="003B234C" w:rsidP="003B234C">
            <w:pPr>
              <w:pStyle w:val="TAC"/>
              <w:rPr>
                <w:rFonts w:cs="Arial"/>
                <w:lang w:eastAsia="en-US"/>
              </w:rPr>
            </w:pPr>
            <w:r w:rsidRPr="00836ADA">
              <w:rPr>
                <w:rFonts w:cs="Arial"/>
                <w:lang w:eastAsia="en-US"/>
              </w:rPr>
              <w:t>6400</w:t>
            </w:r>
          </w:p>
        </w:tc>
      </w:tr>
      <w:tr w:rsidR="003B234C" w:rsidRPr="00836ADA" w14:paraId="342FA9E1" w14:textId="77777777">
        <w:trPr>
          <w:cantSplit/>
          <w:jc w:val="center"/>
        </w:trPr>
        <w:tc>
          <w:tcPr>
            <w:tcW w:w="834" w:type="dxa"/>
          </w:tcPr>
          <w:p w14:paraId="4EA164AA" w14:textId="77777777" w:rsidR="003B234C" w:rsidRPr="00836ADA" w:rsidRDefault="003B234C" w:rsidP="003B234C">
            <w:pPr>
              <w:pStyle w:val="TAC"/>
              <w:rPr>
                <w:rFonts w:cs="Arial"/>
                <w:lang w:eastAsia="en-US"/>
              </w:rPr>
            </w:pPr>
            <w:r w:rsidRPr="00836ADA">
              <w:rPr>
                <w:rFonts w:cs="Arial"/>
                <w:lang w:eastAsia="en-US"/>
              </w:rPr>
              <w:t>960</w:t>
            </w:r>
          </w:p>
        </w:tc>
        <w:tc>
          <w:tcPr>
            <w:tcW w:w="1612" w:type="dxa"/>
          </w:tcPr>
          <w:p w14:paraId="209FAF2B" w14:textId="77777777" w:rsidR="003B234C" w:rsidRPr="00836ADA" w:rsidRDefault="003B234C" w:rsidP="003B234C">
            <w:pPr>
              <w:pStyle w:val="TAC"/>
              <w:rPr>
                <w:rFonts w:cs="Arial"/>
                <w:lang w:eastAsia="en-US"/>
              </w:rPr>
            </w:pPr>
            <w:r w:rsidRPr="00836ADA">
              <w:rPr>
                <w:rFonts w:cs="Arial"/>
                <w:lang w:eastAsia="en-US"/>
              </w:rPr>
              <w:t>*</w:t>
            </w:r>
          </w:p>
        </w:tc>
        <w:tc>
          <w:tcPr>
            <w:tcW w:w="1560" w:type="dxa"/>
          </w:tcPr>
          <w:p w14:paraId="290FBD32" w14:textId="77777777" w:rsidR="003B234C" w:rsidRPr="00836ADA" w:rsidRDefault="003B234C" w:rsidP="003B234C">
            <w:pPr>
              <w:pStyle w:val="TAC"/>
              <w:rPr>
                <w:rFonts w:cs="Arial"/>
                <w:lang w:eastAsia="en-US"/>
              </w:rPr>
            </w:pPr>
            <w:r w:rsidRPr="00836ADA">
              <w:rPr>
                <w:rFonts w:cs="Arial"/>
                <w:lang w:eastAsia="en-US"/>
              </w:rPr>
              <w:t>17280</w:t>
            </w:r>
          </w:p>
        </w:tc>
        <w:tc>
          <w:tcPr>
            <w:tcW w:w="1559" w:type="dxa"/>
          </w:tcPr>
          <w:p w14:paraId="5BD9DFF5" w14:textId="77777777" w:rsidR="003B234C" w:rsidRPr="00836ADA" w:rsidRDefault="003B234C" w:rsidP="003B234C">
            <w:pPr>
              <w:pStyle w:val="TAC"/>
              <w:rPr>
                <w:rFonts w:cs="Arial"/>
                <w:lang w:eastAsia="en-US"/>
              </w:rPr>
            </w:pPr>
            <w:r w:rsidRPr="00836ADA">
              <w:rPr>
                <w:rFonts w:cs="Arial"/>
                <w:lang w:eastAsia="en-US"/>
              </w:rPr>
              <w:t>13440</w:t>
            </w:r>
          </w:p>
        </w:tc>
        <w:tc>
          <w:tcPr>
            <w:tcW w:w="1559" w:type="dxa"/>
          </w:tcPr>
          <w:p w14:paraId="5071AE11" w14:textId="77777777" w:rsidR="003B234C" w:rsidRPr="00836ADA" w:rsidRDefault="003B234C" w:rsidP="003B234C">
            <w:pPr>
              <w:pStyle w:val="TAC"/>
              <w:rPr>
                <w:rFonts w:cs="Arial"/>
                <w:lang w:eastAsia="en-US"/>
              </w:rPr>
            </w:pPr>
            <w:r w:rsidRPr="00836ADA">
              <w:rPr>
                <w:rFonts w:cs="Arial"/>
                <w:lang w:eastAsia="en-US"/>
              </w:rPr>
              <w:t>9600</w:t>
            </w:r>
          </w:p>
        </w:tc>
      </w:tr>
      <w:tr w:rsidR="003B234C" w:rsidRPr="00836ADA" w14:paraId="234F6136" w14:textId="77777777">
        <w:trPr>
          <w:cantSplit/>
          <w:jc w:val="center"/>
        </w:trPr>
        <w:tc>
          <w:tcPr>
            <w:tcW w:w="834" w:type="dxa"/>
          </w:tcPr>
          <w:p w14:paraId="2394DF34" w14:textId="77777777" w:rsidR="003B234C" w:rsidRPr="00836ADA" w:rsidRDefault="003B234C" w:rsidP="003B234C">
            <w:pPr>
              <w:pStyle w:val="TAC"/>
              <w:rPr>
                <w:rFonts w:cs="Arial"/>
                <w:lang w:eastAsia="en-US"/>
              </w:rPr>
            </w:pPr>
            <w:r w:rsidRPr="00836ADA">
              <w:rPr>
                <w:rFonts w:cs="Arial"/>
                <w:lang w:eastAsia="en-US"/>
              </w:rPr>
              <w:t>1280</w:t>
            </w:r>
          </w:p>
        </w:tc>
        <w:tc>
          <w:tcPr>
            <w:tcW w:w="1612" w:type="dxa"/>
          </w:tcPr>
          <w:p w14:paraId="214385CA" w14:textId="77777777" w:rsidR="003B234C" w:rsidRPr="00836ADA" w:rsidRDefault="003B234C" w:rsidP="003B234C">
            <w:pPr>
              <w:pStyle w:val="TAC"/>
              <w:rPr>
                <w:rFonts w:cs="Arial"/>
                <w:lang w:eastAsia="en-US"/>
              </w:rPr>
            </w:pPr>
            <w:r w:rsidRPr="00836ADA">
              <w:rPr>
                <w:rFonts w:cs="Arial"/>
                <w:lang w:eastAsia="en-US"/>
              </w:rPr>
              <w:t>*</w:t>
            </w:r>
          </w:p>
        </w:tc>
        <w:tc>
          <w:tcPr>
            <w:tcW w:w="1560" w:type="dxa"/>
          </w:tcPr>
          <w:p w14:paraId="36705D31" w14:textId="77777777" w:rsidR="003B234C" w:rsidRPr="00836ADA" w:rsidRDefault="003B234C" w:rsidP="003B234C">
            <w:pPr>
              <w:pStyle w:val="TAC"/>
              <w:rPr>
                <w:rFonts w:cs="Arial"/>
                <w:lang w:eastAsia="en-US"/>
              </w:rPr>
            </w:pPr>
            <w:r w:rsidRPr="00836ADA">
              <w:rPr>
                <w:rFonts w:cs="Arial"/>
                <w:lang w:eastAsia="en-US"/>
              </w:rPr>
              <w:t>33280</w:t>
            </w:r>
          </w:p>
        </w:tc>
        <w:tc>
          <w:tcPr>
            <w:tcW w:w="1559" w:type="dxa"/>
          </w:tcPr>
          <w:p w14:paraId="0FB3ED3B" w14:textId="77777777" w:rsidR="003B234C" w:rsidRPr="00836ADA" w:rsidRDefault="003B234C" w:rsidP="003B234C">
            <w:pPr>
              <w:pStyle w:val="TAC"/>
              <w:rPr>
                <w:rFonts w:cs="Arial"/>
                <w:lang w:eastAsia="en-US"/>
              </w:rPr>
            </w:pPr>
            <w:r w:rsidRPr="00836ADA">
              <w:rPr>
                <w:rFonts w:cs="Arial"/>
                <w:lang w:eastAsia="en-US"/>
              </w:rPr>
              <w:t>17920</w:t>
            </w:r>
          </w:p>
        </w:tc>
        <w:tc>
          <w:tcPr>
            <w:tcW w:w="1559" w:type="dxa"/>
          </w:tcPr>
          <w:p w14:paraId="04A0AE67" w14:textId="77777777" w:rsidR="003B234C" w:rsidRPr="00836ADA" w:rsidRDefault="003B234C" w:rsidP="003B234C">
            <w:pPr>
              <w:pStyle w:val="TAC"/>
              <w:rPr>
                <w:rFonts w:cs="Arial"/>
                <w:lang w:eastAsia="en-US"/>
              </w:rPr>
            </w:pPr>
            <w:r w:rsidRPr="00836ADA">
              <w:rPr>
                <w:rFonts w:cs="Arial"/>
                <w:lang w:eastAsia="en-US"/>
              </w:rPr>
              <w:t>12800</w:t>
            </w:r>
          </w:p>
        </w:tc>
      </w:tr>
      <w:tr w:rsidR="003B234C" w:rsidRPr="00836ADA" w14:paraId="1FCAD77F" w14:textId="77777777">
        <w:trPr>
          <w:cantSplit/>
          <w:jc w:val="center"/>
        </w:trPr>
        <w:tc>
          <w:tcPr>
            <w:tcW w:w="834" w:type="dxa"/>
          </w:tcPr>
          <w:p w14:paraId="37512C82" w14:textId="77777777" w:rsidR="003B234C" w:rsidRPr="00836ADA" w:rsidRDefault="003B234C" w:rsidP="003B234C">
            <w:pPr>
              <w:pStyle w:val="TAC"/>
              <w:rPr>
                <w:rFonts w:cs="Arial"/>
                <w:lang w:eastAsia="en-US"/>
              </w:rPr>
            </w:pPr>
            <w:r w:rsidRPr="00836ADA">
              <w:rPr>
                <w:rFonts w:cs="Arial"/>
                <w:lang w:eastAsia="en-US"/>
              </w:rPr>
              <w:t>1920</w:t>
            </w:r>
          </w:p>
        </w:tc>
        <w:tc>
          <w:tcPr>
            <w:tcW w:w="1612" w:type="dxa"/>
          </w:tcPr>
          <w:p w14:paraId="4025538A" w14:textId="77777777" w:rsidR="003B234C" w:rsidRPr="00836ADA" w:rsidRDefault="003B234C" w:rsidP="003B234C">
            <w:pPr>
              <w:pStyle w:val="TAC"/>
              <w:rPr>
                <w:rFonts w:cs="Arial"/>
                <w:lang w:eastAsia="en-US"/>
              </w:rPr>
            </w:pPr>
            <w:r w:rsidRPr="00836ADA">
              <w:rPr>
                <w:rFonts w:cs="Arial"/>
                <w:lang w:eastAsia="en-US"/>
              </w:rPr>
              <w:t>*</w:t>
            </w:r>
          </w:p>
        </w:tc>
        <w:tc>
          <w:tcPr>
            <w:tcW w:w="1560" w:type="dxa"/>
          </w:tcPr>
          <w:p w14:paraId="7302A694" w14:textId="77777777" w:rsidR="003B234C" w:rsidRPr="00836ADA" w:rsidRDefault="003B234C" w:rsidP="003B234C">
            <w:pPr>
              <w:pStyle w:val="TAC"/>
              <w:rPr>
                <w:rFonts w:cs="Arial"/>
                <w:lang w:eastAsia="en-US"/>
              </w:rPr>
            </w:pPr>
            <w:r w:rsidRPr="00836ADA">
              <w:rPr>
                <w:rFonts w:cs="Arial"/>
                <w:lang w:eastAsia="en-US"/>
              </w:rPr>
              <w:t>*</w:t>
            </w:r>
          </w:p>
        </w:tc>
        <w:tc>
          <w:tcPr>
            <w:tcW w:w="1559" w:type="dxa"/>
          </w:tcPr>
          <w:p w14:paraId="47BD669D" w14:textId="77777777" w:rsidR="003B234C" w:rsidRPr="00836ADA" w:rsidRDefault="003B234C" w:rsidP="003B234C">
            <w:pPr>
              <w:pStyle w:val="TAC"/>
              <w:rPr>
                <w:rFonts w:cs="Arial"/>
                <w:lang w:eastAsia="en-US"/>
              </w:rPr>
            </w:pPr>
            <w:r w:rsidRPr="00836ADA">
              <w:rPr>
                <w:rFonts w:cs="Arial"/>
                <w:lang w:eastAsia="en-US"/>
              </w:rPr>
              <w:t>26880</w:t>
            </w:r>
          </w:p>
        </w:tc>
        <w:tc>
          <w:tcPr>
            <w:tcW w:w="1559" w:type="dxa"/>
          </w:tcPr>
          <w:p w14:paraId="48166FC6" w14:textId="77777777" w:rsidR="003B234C" w:rsidRPr="00836ADA" w:rsidRDefault="003B234C" w:rsidP="003B234C">
            <w:pPr>
              <w:pStyle w:val="TAC"/>
              <w:rPr>
                <w:rFonts w:cs="Arial"/>
                <w:lang w:eastAsia="en-US"/>
              </w:rPr>
            </w:pPr>
            <w:r w:rsidRPr="00836ADA">
              <w:rPr>
                <w:rFonts w:cs="Arial"/>
                <w:lang w:eastAsia="en-US"/>
              </w:rPr>
              <w:t>19200</w:t>
            </w:r>
          </w:p>
        </w:tc>
      </w:tr>
      <w:tr w:rsidR="003B234C" w:rsidRPr="00836ADA" w14:paraId="4F702868" w14:textId="77777777">
        <w:trPr>
          <w:cantSplit/>
          <w:jc w:val="center"/>
        </w:trPr>
        <w:tc>
          <w:tcPr>
            <w:tcW w:w="7124" w:type="dxa"/>
            <w:gridSpan w:val="5"/>
          </w:tcPr>
          <w:p w14:paraId="43B9F170" w14:textId="77777777" w:rsidR="003B234C" w:rsidRPr="00836ADA" w:rsidRDefault="003B234C" w:rsidP="003B234C">
            <w:pPr>
              <w:pStyle w:val="TAN"/>
              <w:rPr>
                <w:rFonts w:cs="v4.2.0"/>
                <w:lang w:eastAsia="en-US"/>
              </w:rPr>
            </w:pPr>
            <w:r w:rsidRPr="00836ADA">
              <w:rPr>
                <w:rFonts w:cs="Arial"/>
                <w:lang w:eastAsia="en-US"/>
              </w:rPr>
              <w:t>* Note:</w:t>
            </w:r>
            <w:r w:rsidRPr="00836ADA">
              <w:rPr>
                <w:rFonts w:cs="Arial"/>
                <w:lang w:eastAsia="en-US"/>
              </w:rPr>
              <w:tab/>
              <w:t>There are no performance requirements for these combinations of parameters because they result in long reconfirmation time.</w:t>
            </w:r>
          </w:p>
        </w:tc>
      </w:tr>
    </w:tbl>
    <w:p w14:paraId="1CCB0C01" w14:textId="77777777" w:rsidR="003B234C" w:rsidRPr="00836ADA" w:rsidRDefault="003B234C" w:rsidP="003B234C">
      <w:pPr>
        <w:rPr>
          <w:rFonts w:cs="v4.2.0"/>
        </w:rPr>
      </w:pPr>
    </w:p>
    <w:p w14:paraId="34983D42" w14:textId="77777777" w:rsidR="000E6B06" w:rsidRPr="00836ADA" w:rsidRDefault="000E6B06" w:rsidP="000E1AF5">
      <w:pPr>
        <w:pStyle w:val="Heading4"/>
        <w:rPr>
          <w:rFonts w:cs="Arial"/>
          <w:sz w:val="22"/>
        </w:rPr>
      </w:pPr>
      <w:bookmarkStart w:id="241" w:name="_Toc535329155"/>
      <w:r w:rsidRPr="00836ADA">
        <w:rPr>
          <w:rFonts w:cs="Arial"/>
          <w:sz w:val="22"/>
        </w:rPr>
        <w:t>8.4.2.6</w:t>
      </w:r>
      <w:r w:rsidRPr="00836ADA">
        <w:rPr>
          <w:rFonts w:cs="Arial"/>
          <w:sz w:val="22"/>
        </w:rPr>
        <w:tab/>
        <w:t>E-UTRAN measurements when HS-DSCH discontinuous reception is not ongoing</w:t>
      </w:r>
      <w:bookmarkEnd w:id="241"/>
    </w:p>
    <w:p w14:paraId="4F72DDF9" w14:textId="77777777" w:rsidR="000E6B06" w:rsidRPr="00836ADA" w:rsidRDefault="000E6B06" w:rsidP="000E6B06">
      <w:pPr>
        <w:rPr>
          <w:noProof/>
        </w:rPr>
      </w:pPr>
      <w:r w:rsidRPr="00836ADA">
        <w:t>The requirements in this section apply only to UE supporting FDD and E-UTRA.</w:t>
      </w:r>
      <w:r w:rsidRPr="00836ADA">
        <w:rPr>
          <w:noProof/>
        </w:rPr>
        <w:t xml:space="preserve"> </w:t>
      </w:r>
    </w:p>
    <w:p w14:paraId="04BA80DD" w14:textId="77777777" w:rsidR="000E6B06" w:rsidRPr="00836ADA" w:rsidRDefault="000E6B06" w:rsidP="000E6B06">
      <w:r w:rsidRPr="00836ADA">
        <w:t>When absolute priority based reselection is used, measurement rules defined in [1] apply (based on S</w:t>
      </w:r>
      <w:r w:rsidRPr="00836ADA">
        <w:rPr>
          <w:vertAlign w:val="subscript"/>
        </w:rPr>
        <w:t xml:space="preserve">prioritysearch1 </w:t>
      </w:r>
      <w:r w:rsidRPr="00836ADA">
        <w:t>and S</w:t>
      </w:r>
      <w:r w:rsidRPr="00836ADA">
        <w:rPr>
          <w:vertAlign w:val="subscript"/>
        </w:rPr>
        <w:t>prioritysearch2</w:t>
      </w:r>
      <w:r w:rsidRPr="00836ADA">
        <w:t xml:space="preserve"> thresholds)</w:t>
      </w:r>
    </w:p>
    <w:p w14:paraId="01EE44E1" w14:textId="77777777" w:rsidR="000E6B06" w:rsidRPr="00836ADA" w:rsidRDefault="000E6B06" w:rsidP="000E6B06">
      <w:r w:rsidRPr="00836ADA">
        <w:rPr>
          <w:noProof/>
        </w:rPr>
        <w:t xml:space="preserve">If E-DCH resources </w:t>
      </w:r>
      <w:r w:rsidRPr="00836ADA">
        <w:t>are allocated to the UE or timer T321[16] is running, the UE is not required to perform E-UTRA measurements.</w:t>
      </w:r>
    </w:p>
    <w:p w14:paraId="2CD50DC2" w14:textId="77777777" w:rsidR="00226E9E" w:rsidRPr="00836ADA" w:rsidRDefault="00226E9E" w:rsidP="000E6B06">
      <w:r w:rsidRPr="00836ADA">
        <w:t>The requirements below apply to both cell reselection to E-UTRA and network controlled mobility to E-UTRA (i.e. E-UTRA measurement for CELL_FACH and E-UTRA RACH reporting).</w:t>
      </w:r>
    </w:p>
    <w:p w14:paraId="047D90CB" w14:textId="77777777" w:rsidR="000E6B06" w:rsidRPr="00836ADA" w:rsidRDefault="000E6B06" w:rsidP="00A42B7B">
      <w:pPr>
        <w:pStyle w:val="Heading5"/>
      </w:pPr>
      <w:bookmarkStart w:id="242" w:name="_Toc535329156"/>
      <w:r w:rsidRPr="00836ADA">
        <w:t>8.4.2.6.1</w:t>
      </w:r>
      <w:r w:rsidRPr="00836ADA">
        <w:tab/>
        <w:t>Identification of a new cell</w:t>
      </w:r>
      <w:bookmarkEnd w:id="242"/>
    </w:p>
    <w:p w14:paraId="60286089" w14:textId="77777777" w:rsidR="000E6B06" w:rsidRPr="00836ADA" w:rsidRDefault="000E6B06" w:rsidP="000E6B06">
      <w:r w:rsidRPr="00836ADA">
        <w:t>The UE shall be able to identify a new detectable cell belonging to the monitored set within</w:t>
      </w:r>
    </w:p>
    <w:p w14:paraId="080C48BB" w14:textId="77777777" w:rsidR="00306B77" w:rsidRPr="00836ADA" w:rsidRDefault="00306B77" w:rsidP="00306B77">
      <w:pPr>
        <w:pStyle w:val="EQ"/>
        <w:rPr>
          <w:position w:val="-32"/>
        </w:rPr>
      </w:pPr>
      <w:r w:rsidRPr="00836ADA">
        <w:rPr>
          <w:position w:val="-32"/>
        </w:rPr>
        <w:object w:dxaOrig="6380" w:dyaOrig="760" w14:anchorId="34A06EBB">
          <v:shape id="_x0000_i1078" type="#_x0000_t75" style="width:318.5pt;height:38pt" o:ole="" fillcolor="window">
            <v:imagedata r:id="rId108" o:title=""/>
          </v:shape>
          <o:OLEObject Type="Embed" ProgID="Equation.3" ShapeID="_x0000_i1078" DrawAspect="Content" ObjectID="_1710575754" r:id="rId109"/>
        </w:object>
      </w:r>
      <w:r w:rsidRPr="00836ADA">
        <w:rPr>
          <w:position w:val="-32"/>
        </w:rPr>
        <w:t>(normal performance) and</w:t>
      </w:r>
    </w:p>
    <w:p w14:paraId="5A4EE30E" w14:textId="77777777" w:rsidR="00306B77" w:rsidRPr="00836ADA" w:rsidRDefault="00306B77" w:rsidP="00306B77">
      <w:r w:rsidRPr="00836ADA">
        <w:rPr>
          <w:position w:val="-32"/>
        </w:rPr>
        <w:object w:dxaOrig="6360" w:dyaOrig="760" w14:anchorId="09C4BB1A">
          <v:shape id="_x0000_i1079" type="#_x0000_t75" style="width:317.5pt;height:38pt" o:ole="" fillcolor="window">
            <v:imagedata r:id="rId110" o:title=""/>
          </v:shape>
          <o:OLEObject Type="Embed" ProgID="Equation.3" ShapeID="_x0000_i1079" DrawAspect="Content" ObjectID="_1710575755" r:id="rId111"/>
        </w:object>
      </w:r>
      <w:r w:rsidRPr="00836ADA">
        <w:rPr>
          <w:position w:val="-32"/>
        </w:rPr>
        <w:t xml:space="preserve"> (reduced performance)</w:t>
      </w:r>
    </w:p>
    <w:p w14:paraId="1F6987F9" w14:textId="77777777" w:rsidR="000E6B06" w:rsidRPr="00836ADA" w:rsidRDefault="000E6B06" w:rsidP="000E6B06">
      <w:r w:rsidRPr="00836ADA">
        <w:t>where</w:t>
      </w:r>
    </w:p>
    <w:p w14:paraId="2E9226E9" w14:textId="77777777" w:rsidR="000E6B06" w:rsidRPr="00836ADA" w:rsidRDefault="000E6B06" w:rsidP="000E6B06">
      <w:pPr>
        <w:pStyle w:val="B1"/>
      </w:pPr>
      <w:r w:rsidRPr="00836ADA">
        <w:tab/>
        <w:t>T</w:t>
      </w:r>
      <w:r w:rsidRPr="00836ADA">
        <w:rPr>
          <w:vertAlign w:val="subscript"/>
        </w:rPr>
        <w:t>basic_identify_E-UTRAN</w:t>
      </w:r>
      <w:r w:rsidRPr="00836ADA">
        <w:t xml:space="preserve"> is specified in 8.1.2.6.</w:t>
      </w:r>
    </w:p>
    <w:p w14:paraId="37EB8F1D" w14:textId="77777777" w:rsidR="000E6B06" w:rsidRPr="00836ADA" w:rsidRDefault="000E6B06" w:rsidP="000E6B06">
      <w:pPr>
        <w:pStyle w:val="B1"/>
      </w:pPr>
      <w:r w:rsidRPr="00836ADA">
        <w:tab/>
        <w:t>N</w:t>
      </w:r>
      <w:r w:rsidRPr="00836ADA">
        <w:rPr>
          <w:vertAlign w:val="subscript"/>
        </w:rPr>
        <w:t>E-UTRA</w:t>
      </w:r>
      <w:r w:rsidRPr="00836ADA">
        <w:t>: Number of E-UTRA frequencies in the E-UTRA cell info list</w:t>
      </w:r>
    </w:p>
    <w:p w14:paraId="62DE1689" w14:textId="77777777" w:rsidR="00306B77" w:rsidRPr="00836ADA" w:rsidRDefault="00306B77" w:rsidP="001A0002">
      <w:pPr>
        <w:ind w:left="567"/>
      </w:pPr>
      <w:r w:rsidRPr="00836ADA">
        <w:t>N</w:t>
      </w:r>
      <w:r w:rsidRPr="00836ADA">
        <w:rPr>
          <w:vertAlign w:val="subscript"/>
        </w:rPr>
        <w:t>E-UTRA</w:t>
      </w:r>
      <w:r w:rsidR="001A0002" w:rsidRPr="00836ADA">
        <w:rPr>
          <w:vertAlign w:val="subscript"/>
        </w:rPr>
        <w:t>,</w:t>
      </w:r>
      <w:r w:rsidRPr="00836ADA">
        <w:rPr>
          <w:vertAlign w:val="subscript"/>
        </w:rPr>
        <w:t xml:space="preserve">n </w:t>
      </w:r>
      <w:r w:rsidRPr="00836ADA">
        <w:t xml:space="preserve">: Number of </w:t>
      </w:r>
      <w:r w:rsidR="006E52B5" w:rsidRPr="00836ADA">
        <w:t xml:space="preserve">E_UTRAN </w:t>
      </w:r>
      <w:r w:rsidRPr="00836ADA">
        <w:t xml:space="preserve">carriers to be </w:t>
      </w:r>
      <w:r w:rsidR="001A0002" w:rsidRPr="00836ADA">
        <w:t>monitored</w:t>
      </w:r>
      <w:r w:rsidRPr="00836ADA">
        <w:t xml:space="preserve"> with normal performance </w:t>
      </w:r>
    </w:p>
    <w:p w14:paraId="7D137F26" w14:textId="77777777" w:rsidR="00306B77" w:rsidRPr="00836ADA" w:rsidRDefault="00306B77" w:rsidP="001A0002">
      <w:pPr>
        <w:ind w:left="567"/>
      </w:pPr>
      <w:r w:rsidRPr="00836ADA">
        <w:lastRenderedPageBreak/>
        <w:t>N</w:t>
      </w:r>
      <w:r w:rsidRPr="00836ADA">
        <w:rPr>
          <w:vertAlign w:val="subscript"/>
        </w:rPr>
        <w:t>E-UTRA,r</w:t>
      </w:r>
      <w:r w:rsidRPr="00836ADA">
        <w:t xml:space="preserve">: Number of </w:t>
      </w:r>
      <w:r w:rsidR="006E52B5" w:rsidRPr="00836ADA">
        <w:t xml:space="preserve">E-UTRAN </w:t>
      </w:r>
      <w:r w:rsidRPr="00836ADA">
        <w:t xml:space="preserve">carriers to be </w:t>
      </w:r>
      <w:r w:rsidR="001A0002" w:rsidRPr="00836ADA">
        <w:t>monitored</w:t>
      </w:r>
      <w:r w:rsidRPr="00836ADA">
        <w:t xml:space="preserve"> with reduced performance.</w:t>
      </w:r>
    </w:p>
    <w:p w14:paraId="7001DEE5" w14:textId="77777777" w:rsidR="001A0002" w:rsidRPr="00836ADA" w:rsidRDefault="001A0002" w:rsidP="001A0002">
      <w:pPr>
        <w:pStyle w:val="B1"/>
        <w:ind w:hanging="1"/>
      </w:pPr>
      <w:r w:rsidRPr="00836ADA">
        <w:t>If N</w:t>
      </w:r>
      <w:r w:rsidRPr="00836ADA">
        <w:rPr>
          <w:vertAlign w:val="subscript"/>
        </w:rPr>
        <w:t>E-UTRA,r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E-UTRA layers have normal performance.</w:t>
      </w:r>
    </w:p>
    <w:p w14:paraId="12D0EE68" w14:textId="77777777" w:rsidR="00306B77" w:rsidRPr="00836ADA" w:rsidRDefault="001A0002" w:rsidP="00286D9B">
      <w:pPr>
        <w:pStyle w:val="B1"/>
        <w:ind w:left="567" w:hanging="1"/>
      </w:pPr>
      <w:r w:rsidRPr="00836ADA">
        <w:t>The minimum performance requirements for a UE which does not indicate support for Increased UE carrier monitoring E-UTRA [16,31] are calculated assuming all E-UTRA carriers required to be monitored for such UE, are having normal performance and are in normal performance group, i.e. N</w:t>
      </w:r>
      <w:r w:rsidRPr="00836ADA">
        <w:rPr>
          <w:vertAlign w:val="subscript"/>
        </w:rPr>
        <w:t>E-UTRA, n</w:t>
      </w:r>
      <w:r w:rsidRPr="00836ADA">
        <w:t xml:space="preserve"> = N</w:t>
      </w:r>
      <w:r w:rsidRPr="00836ADA">
        <w:rPr>
          <w:vertAlign w:val="subscript"/>
        </w:rPr>
        <w:t>E-UTRA</w:t>
      </w:r>
      <w:r w:rsidRPr="00836ADA">
        <w:t xml:space="preserve">  and N</w:t>
      </w:r>
      <w:r w:rsidRPr="00836ADA">
        <w:rPr>
          <w:vertAlign w:val="subscript"/>
        </w:rPr>
        <w:t>E-UTRA, r</w:t>
      </w:r>
      <w:r w:rsidRPr="00836ADA">
        <w:t>=0.</w:t>
      </w:r>
    </w:p>
    <w:p w14:paraId="7456BEF4" w14:textId="77777777" w:rsidR="000E6B06" w:rsidRPr="00836ADA" w:rsidRDefault="000E6B06" w:rsidP="000E6B06">
      <w:pPr>
        <w:pStyle w:val="B1"/>
      </w:pPr>
      <w:r w:rsidRPr="00836ADA">
        <w:tab/>
        <w:t>T</w:t>
      </w:r>
      <w:r w:rsidRPr="00836ADA">
        <w:rPr>
          <w:vertAlign w:val="subscript"/>
        </w:rPr>
        <w:t>Meas</w:t>
      </w:r>
      <w:r w:rsidRPr="00836ADA">
        <w:t xml:space="preserve"> and M_REP are specified in 8.4.2.1.</w:t>
      </w:r>
    </w:p>
    <w:p w14:paraId="3EE8992B" w14:textId="77777777" w:rsidR="000E6B06" w:rsidRPr="00836ADA" w:rsidRDefault="000E6B06" w:rsidP="000E6B06">
      <w:pPr>
        <w:pStyle w:val="B1"/>
      </w:pPr>
      <w:r w:rsidRPr="00836ADA">
        <w:tab/>
        <w:t>T</w:t>
      </w:r>
      <w:r w:rsidRPr="00836ADA">
        <w:rPr>
          <w:vertAlign w:val="subscript"/>
        </w:rPr>
        <w:t>E-UTRAN FACH</w:t>
      </w:r>
      <w:r w:rsidRPr="00836ADA">
        <w:t xml:space="preserve"> = (N</w:t>
      </w:r>
      <w:r w:rsidRPr="00836ADA">
        <w:rPr>
          <w:vertAlign w:val="subscript"/>
        </w:rPr>
        <w:t>TTI</w:t>
      </w:r>
      <w:r w:rsidRPr="00836ADA">
        <w:t>*10 - 2*0.5) ms</w:t>
      </w:r>
    </w:p>
    <w:p w14:paraId="7C48CA47" w14:textId="77777777" w:rsidR="000E6B06" w:rsidRPr="00836ADA" w:rsidRDefault="000E6B06" w:rsidP="000E6B06">
      <w:r w:rsidRPr="00836ADA">
        <w:t xml:space="preserve">A cell shall be considered detectable based on requirements defined in [24]. </w:t>
      </w:r>
    </w:p>
    <w:p w14:paraId="0F8506D3" w14:textId="77777777" w:rsidR="000E6B06" w:rsidRPr="00836ADA" w:rsidRDefault="000E6B06" w:rsidP="000E1AF5">
      <w:pPr>
        <w:pStyle w:val="Heading5"/>
      </w:pPr>
      <w:bookmarkStart w:id="243" w:name="_Toc535329157"/>
      <w:r w:rsidRPr="00836ADA">
        <w:t>8.4.2.6.2</w:t>
      </w:r>
      <w:r w:rsidRPr="00836ADA">
        <w:tab/>
        <w:t>UE RSRP and RSRQ measurement capability</w:t>
      </w:r>
      <w:bookmarkEnd w:id="243"/>
    </w:p>
    <w:p w14:paraId="7D637808" w14:textId="77777777" w:rsidR="000E6B06" w:rsidRPr="00836ADA" w:rsidRDefault="000E6B06" w:rsidP="000E6B06">
      <w:r w:rsidRPr="00836ADA">
        <w:t>When a measurement occasion cycle is scheduled for E-UTRA measurements the UE physical layer shall be capable of reporting measurements to higher layers with measurement accuracy as specified in sub-clause 9.1.4a/b with measurement period given by</w:t>
      </w:r>
    </w:p>
    <w:p w14:paraId="6C00D1A0" w14:textId="77777777" w:rsidR="00306B77" w:rsidRPr="00836ADA" w:rsidRDefault="000E6B06" w:rsidP="00306B77">
      <w:pPr>
        <w:pStyle w:val="EQ"/>
      </w:pPr>
      <w:r w:rsidRPr="00836ADA">
        <w:tab/>
      </w:r>
      <w:r w:rsidR="00306B77" w:rsidRPr="00836ADA">
        <w:rPr>
          <w:position w:val="-34"/>
        </w:rPr>
        <w:object w:dxaOrig="9980" w:dyaOrig="800" w14:anchorId="5B4A8CA4">
          <v:shape id="_x0000_i1080" type="#_x0000_t75" style="width:499pt;height:40pt" o:ole="" fillcolor="window">
            <v:imagedata r:id="rId112" o:title=""/>
          </v:shape>
          <o:OLEObject Type="Embed" ProgID="Equation.3" ShapeID="_x0000_i1080" DrawAspect="Content" ObjectID="_1710575756" r:id="rId113"/>
        </w:object>
      </w:r>
      <w:r w:rsidR="00306B77" w:rsidRPr="00836ADA">
        <w:t>ms (normal performance), and</w:t>
      </w:r>
    </w:p>
    <w:p w14:paraId="7676D7BD" w14:textId="77777777" w:rsidR="00306B77" w:rsidRPr="00836ADA" w:rsidRDefault="00306B77" w:rsidP="00306B77">
      <w:pPr>
        <w:rPr>
          <w:noProof/>
        </w:rPr>
      </w:pPr>
      <w:r w:rsidRPr="00836ADA">
        <w:rPr>
          <w:position w:val="-34"/>
        </w:rPr>
        <w:object w:dxaOrig="9960" w:dyaOrig="800" w14:anchorId="56025242">
          <v:shape id="_x0000_i1081" type="#_x0000_t75" style="width:498pt;height:40pt" o:ole="" fillcolor="window">
            <v:imagedata r:id="rId114" o:title=""/>
          </v:shape>
          <o:OLEObject Type="Embed" ProgID="Equation.3" ShapeID="_x0000_i1081" DrawAspect="Content" ObjectID="_1710575757" r:id="rId115"/>
        </w:object>
      </w:r>
    </w:p>
    <w:p w14:paraId="483F6E29" w14:textId="77777777" w:rsidR="000E6B06" w:rsidRPr="00836ADA" w:rsidRDefault="000E6B06" w:rsidP="000E6B06">
      <w:pPr>
        <w:rPr>
          <w:noProof/>
        </w:rPr>
      </w:pPr>
      <w:r w:rsidRPr="00836ADA">
        <w:rPr>
          <w:noProof/>
        </w:rPr>
        <w:t>where</w:t>
      </w:r>
    </w:p>
    <w:p w14:paraId="44720884" w14:textId="77777777" w:rsidR="000E6B06" w:rsidRPr="00836ADA" w:rsidRDefault="000E6B06" w:rsidP="000E6B06">
      <w:pPr>
        <w:pStyle w:val="B1"/>
      </w:pPr>
      <w:r w:rsidRPr="00836ADA">
        <w:tab/>
        <w:t>T</w:t>
      </w:r>
      <w:r w:rsidRPr="00836ADA">
        <w:rPr>
          <w:vertAlign w:val="subscript"/>
        </w:rPr>
        <w:t>basic_measurement_E-UTRAN</w:t>
      </w:r>
      <w:r w:rsidRPr="00836ADA">
        <w:t xml:space="preserve"> = 60 ms.</w:t>
      </w:r>
    </w:p>
    <w:p w14:paraId="65BD7FD3" w14:textId="77777777" w:rsidR="000E6B06" w:rsidRPr="00836ADA" w:rsidRDefault="000E6B06" w:rsidP="000E6B06">
      <w:pPr>
        <w:pStyle w:val="B1"/>
      </w:pPr>
      <w:r w:rsidRPr="00836ADA">
        <w:tab/>
        <w:t>T</w:t>
      </w:r>
      <w:r w:rsidRPr="00836ADA">
        <w:rPr>
          <w:vertAlign w:val="subscript"/>
        </w:rPr>
        <w:t>Measurement_Period E-UTRAN</w:t>
      </w:r>
      <w:r w:rsidRPr="00836ADA">
        <w:t xml:space="preserve"> is specified in section 8.1.2.6.</w:t>
      </w:r>
    </w:p>
    <w:p w14:paraId="31DDB39F" w14:textId="77777777" w:rsidR="000E6B06" w:rsidRPr="00836ADA" w:rsidRDefault="000E6B06" w:rsidP="000E6B06">
      <w:pPr>
        <w:pStyle w:val="B1"/>
      </w:pPr>
      <w:r w:rsidRPr="00836ADA">
        <w:tab/>
        <w:t>T</w:t>
      </w:r>
      <w:r w:rsidRPr="00836ADA">
        <w:rPr>
          <w:vertAlign w:val="subscript"/>
        </w:rPr>
        <w:t>Meas</w:t>
      </w:r>
      <w:r w:rsidRPr="00836ADA">
        <w:t xml:space="preserve"> is specified in section 8.4.2.1.</w:t>
      </w:r>
    </w:p>
    <w:p w14:paraId="214098CE" w14:textId="77777777" w:rsidR="000E6B06" w:rsidRPr="00836ADA" w:rsidRDefault="000E6B06" w:rsidP="000E6B06">
      <w:pPr>
        <w:pStyle w:val="B1"/>
      </w:pPr>
      <w:r w:rsidRPr="00836ADA">
        <w:tab/>
      </w:r>
      <w:r w:rsidR="00306B77" w:rsidRPr="00836ADA">
        <w:t>N</w:t>
      </w:r>
      <w:r w:rsidR="00306B77" w:rsidRPr="00836ADA">
        <w:rPr>
          <w:vertAlign w:val="subscript"/>
        </w:rPr>
        <w:t xml:space="preserve">E-UTRA,n, </w:t>
      </w:r>
      <w:r w:rsidR="00306B77" w:rsidRPr="00836ADA">
        <w:t>N</w:t>
      </w:r>
      <w:r w:rsidR="00306B77" w:rsidRPr="00836ADA">
        <w:rPr>
          <w:vertAlign w:val="subscript"/>
        </w:rPr>
        <w:t>E-UTRA,r,</w:t>
      </w:r>
      <w:r w:rsidR="00306B77" w:rsidRPr="00836ADA">
        <w:t xml:space="preserve"> K</w:t>
      </w:r>
      <w:r w:rsidR="00306B77" w:rsidRPr="00836ADA">
        <w:rPr>
          <w:vertAlign w:val="subscript"/>
        </w:rPr>
        <w:t>n</w:t>
      </w:r>
      <w:r w:rsidR="00306B77" w:rsidRPr="00836ADA">
        <w:t xml:space="preserve"> and K</w:t>
      </w:r>
      <w:r w:rsidR="00306B77" w:rsidRPr="00836ADA">
        <w:rPr>
          <w:vertAlign w:val="subscript"/>
        </w:rPr>
        <w:t>r</w:t>
      </w:r>
      <w:r w:rsidR="00306B77" w:rsidRPr="00836ADA">
        <w:t xml:space="preserve"> and</w:t>
      </w:r>
      <w:r w:rsidRPr="00836ADA">
        <w:t xml:space="preserve"> T</w:t>
      </w:r>
      <w:r w:rsidRPr="00836ADA">
        <w:rPr>
          <w:vertAlign w:val="subscript"/>
        </w:rPr>
        <w:t>E-UTRAN FACH</w:t>
      </w:r>
      <w:r w:rsidRPr="00836ADA">
        <w:t xml:space="preserve"> are specified in section 8.4.2.6.1</w:t>
      </w:r>
    </w:p>
    <w:p w14:paraId="4632D999" w14:textId="77777777" w:rsidR="000E6B06" w:rsidRPr="00836ADA" w:rsidRDefault="000E6B06" w:rsidP="003B234C">
      <w:r w:rsidRPr="00836ADA">
        <w:t>If the UE does not need measurement occasions to perform E-UTRA measurements, the measurement period for E-UTRA measurements is 480 ms.</w:t>
      </w:r>
    </w:p>
    <w:p w14:paraId="27D2965B" w14:textId="77777777" w:rsidR="00226E9E" w:rsidRPr="00836ADA" w:rsidRDefault="00226E9E" w:rsidP="00A42B7B">
      <w:pPr>
        <w:pStyle w:val="Heading5"/>
      </w:pPr>
      <w:bookmarkStart w:id="244" w:name="_Toc535329158"/>
      <w:r w:rsidRPr="00836ADA">
        <w:t>8.4.2.6.3</w:t>
      </w:r>
      <w:r w:rsidRPr="00836ADA">
        <w:tab/>
        <w:t>E-UTRA measurements reporting</w:t>
      </w:r>
      <w:bookmarkEnd w:id="244"/>
    </w:p>
    <w:p w14:paraId="54DED761" w14:textId="77777777" w:rsidR="00226E9E" w:rsidRPr="00836ADA" w:rsidRDefault="00226E9E" w:rsidP="00226E9E">
      <w:r w:rsidRPr="00836ADA">
        <w:t xml:space="preserve">If E-UTRA measurement for CELL_FACH is configured by upper layers, UE can report measurements in measurement reports, whose report criteria can be set to Event triggered or Periodical reporting. In both cases, the UE shall send only one measurement report. The UE shall be able to support at least 1 E-UTRA measurement per carrier on up to 4 E-UTRA carriers for CELL_FACH configuration. </w:t>
      </w:r>
    </w:p>
    <w:p w14:paraId="03F99888" w14:textId="77777777" w:rsidR="00226E9E" w:rsidRPr="00836ADA" w:rsidRDefault="00226E9E" w:rsidP="00226E9E">
      <w:r w:rsidRPr="00836ADA">
        <w:t>Reported measurements shall meet the requirements in section 9.</w:t>
      </w:r>
    </w:p>
    <w:p w14:paraId="195D494A" w14:textId="77777777" w:rsidR="00226E9E" w:rsidRPr="00836ADA" w:rsidRDefault="00226E9E" w:rsidP="00226E9E">
      <w:pPr>
        <w:pStyle w:val="H6"/>
      </w:pPr>
      <w:r w:rsidRPr="00836ADA">
        <w:t>8.4.2.6.3.1</w:t>
      </w:r>
      <w:r w:rsidRPr="00836ADA">
        <w:tab/>
        <w:t>Event Triggered reporting</w:t>
      </w:r>
    </w:p>
    <w:p w14:paraId="2AD151FC" w14:textId="77777777" w:rsidR="00226E9E" w:rsidRPr="00836ADA" w:rsidRDefault="00226E9E" w:rsidP="00226E9E">
      <w:r w:rsidRPr="00836ADA">
        <w:t>The measurement reporting delay is defined as the time between the triggering of a measurement report (the measured quality of any cell on a configured E-UTRA frequency exceeds the configured threshold) until the moment in time when the UE starts sending the preambles on the PRACH for sending the measurement report</w:t>
      </w:r>
      <w:r w:rsidRPr="00836ADA" w:rsidDel="007253FF">
        <w:t xml:space="preserve"> </w:t>
      </w:r>
    </w:p>
    <w:p w14:paraId="3B42E991" w14:textId="77777777" w:rsidR="00226E9E" w:rsidRPr="00836ADA" w:rsidRDefault="00226E9E" w:rsidP="00226E9E">
      <w:r w:rsidRPr="00836ADA">
        <w:t xml:space="preserve">The event triggered measurement reporting delay shall be less than T </w:t>
      </w:r>
      <w:r w:rsidRPr="00836ADA">
        <w:rPr>
          <w:vertAlign w:val="subscript"/>
        </w:rPr>
        <w:t>identify ,E-UTRAN</w:t>
      </w:r>
      <w:r w:rsidRPr="00836ADA">
        <w:t xml:space="preserve"> + T</w:t>
      </w:r>
      <w:r w:rsidRPr="00836ADA">
        <w:rPr>
          <w:vertAlign w:val="subscript"/>
        </w:rPr>
        <w:t>RA</w:t>
      </w:r>
      <w:r w:rsidRPr="00836ADA">
        <w:t xml:space="preserve">, where T </w:t>
      </w:r>
      <w:r w:rsidRPr="00836ADA">
        <w:rPr>
          <w:vertAlign w:val="subscript"/>
        </w:rPr>
        <w:t>identify ,E-UTRAN</w:t>
      </w:r>
      <w:r w:rsidRPr="00836ADA">
        <w:t xml:space="preserve"> is defined in Section 8.4.2.6.1 and T</w:t>
      </w:r>
      <w:r w:rsidRPr="00836ADA">
        <w:rPr>
          <w:vertAlign w:val="subscript"/>
        </w:rPr>
        <w:t>RA</w:t>
      </w:r>
      <w:r w:rsidRPr="00836ADA">
        <w:t xml:space="preserve"> is the additional delay caused by the random access procedure.</w:t>
      </w:r>
    </w:p>
    <w:p w14:paraId="11074249" w14:textId="77777777" w:rsidR="00226E9E" w:rsidRPr="00836ADA" w:rsidRDefault="00226E9E" w:rsidP="00226E9E">
      <w:r w:rsidRPr="00836ADA">
        <w:lastRenderedPageBreak/>
        <w:t xml:space="preserve">If a cell has been detectable at least for the time period </w:t>
      </w:r>
      <w:r w:rsidRPr="00836ADA">
        <w:rPr>
          <w:rFonts w:cs="v4.2.0"/>
        </w:rPr>
        <w:t xml:space="preserve">than T </w:t>
      </w:r>
      <w:r w:rsidRPr="00836ADA">
        <w:rPr>
          <w:rFonts w:cs="v4.2.0"/>
          <w:vertAlign w:val="subscript"/>
        </w:rPr>
        <w:t>identify ,E-UTRAN</w:t>
      </w:r>
      <w:r w:rsidRPr="00836ADA">
        <w:rPr>
          <w:rFonts w:cs="v4.2.0"/>
        </w:rPr>
        <w:t xml:space="preserve"> </w:t>
      </w:r>
      <w:r w:rsidRPr="00836ADA">
        <w:t xml:space="preserve">and then </w:t>
      </w:r>
      <w:r w:rsidRPr="00836ADA">
        <w:rPr>
          <w:rFonts w:cs="v4.2.0"/>
        </w:rPr>
        <w:t>triggers the measurement report</w:t>
      </w:r>
      <w:r w:rsidRPr="00836ADA">
        <w:t xml:space="preserve">, the event triggered measurement reporting delay shall be less than </w:t>
      </w:r>
      <w:r w:rsidRPr="00836ADA">
        <w:rPr>
          <w:rFonts w:cs="v4.2.0"/>
        </w:rPr>
        <w:t>T</w:t>
      </w:r>
      <w:r w:rsidRPr="00836ADA">
        <w:rPr>
          <w:rFonts w:cs="v4.2.0"/>
          <w:vertAlign w:val="subscript"/>
        </w:rPr>
        <w:t>Measurement_Period_E-UTRAN</w:t>
      </w:r>
      <w:r w:rsidRPr="00836ADA">
        <w:rPr>
          <w:rFonts w:cs="v4.2.0"/>
        </w:rPr>
        <w:t xml:space="preserve"> + T</w:t>
      </w:r>
      <w:r w:rsidRPr="00836ADA">
        <w:rPr>
          <w:rFonts w:cs="v4.2.0"/>
          <w:vertAlign w:val="subscript"/>
        </w:rPr>
        <w:t>RA</w:t>
      </w:r>
      <w:r w:rsidRPr="00836ADA">
        <w:rPr>
          <w:rFonts w:cs="v4.2.0"/>
        </w:rPr>
        <w:t xml:space="preserve"> </w:t>
      </w:r>
      <w:r w:rsidRPr="00836ADA">
        <w:t xml:space="preserve">provided the timing to that cell has not changed more than </w:t>
      </w:r>
      <w:r w:rsidR="00482599" w:rsidRPr="00836ADA">
        <w:sym w:font="Symbol" w:char="F0B1"/>
      </w:r>
      <w:r w:rsidR="00482599" w:rsidRPr="00836ADA">
        <w:t xml:space="preserve"> 50 Ts </w:t>
      </w:r>
      <w:r w:rsidRPr="00836ADA">
        <w:t>while transmission gap has not been available.</w:t>
      </w:r>
    </w:p>
    <w:p w14:paraId="5E869F7E" w14:textId="77777777" w:rsidR="003B234C" w:rsidRPr="00836ADA" w:rsidRDefault="003B234C" w:rsidP="003B234C">
      <w:pPr>
        <w:pStyle w:val="Heading2"/>
        <w:ind w:left="0" w:firstLine="0"/>
        <w:rPr>
          <w:rFonts w:cs="v4.2.0"/>
        </w:rPr>
      </w:pPr>
      <w:bookmarkStart w:id="245" w:name="_Toc535329159"/>
      <w:r w:rsidRPr="00836ADA">
        <w:rPr>
          <w:rFonts w:cs="v4.2.0"/>
        </w:rPr>
        <w:t>8.4a</w:t>
      </w:r>
      <w:r w:rsidRPr="00836ADA">
        <w:rPr>
          <w:rFonts w:cs="v4.2.0"/>
        </w:rPr>
        <w:tab/>
        <w:t xml:space="preserve">Measurements in CELL_FACH State when </w:t>
      </w:r>
      <w:r w:rsidRPr="00836ADA">
        <w:t>HS-DSCH discontinuous reception is ongoing</w:t>
      </w:r>
      <w:bookmarkEnd w:id="245"/>
    </w:p>
    <w:p w14:paraId="6DA18EB8" w14:textId="77777777" w:rsidR="003B234C" w:rsidRPr="00836ADA" w:rsidRDefault="003B234C" w:rsidP="003B234C">
      <w:pPr>
        <w:pStyle w:val="Heading3"/>
        <w:rPr>
          <w:rFonts w:cs="v4.2.0"/>
        </w:rPr>
      </w:pPr>
      <w:bookmarkStart w:id="246" w:name="_Toc535329160"/>
      <w:r w:rsidRPr="00836ADA">
        <w:rPr>
          <w:rFonts w:cs="v4.2.0"/>
        </w:rPr>
        <w:t>8.4a.1</w:t>
      </w:r>
      <w:r w:rsidRPr="00836ADA">
        <w:rPr>
          <w:rFonts w:cs="v4.2.0"/>
        </w:rPr>
        <w:tab/>
        <w:t>Introduction</w:t>
      </w:r>
      <w:bookmarkEnd w:id="246"/>
    </w:p>
    <w:p w14:paraId="69ED22E6" w14:textId="77777777" w:rsidR="003B234C" w:rsidRPr="00836ADA" w:rsidRDefault="003B234C" w:rsidP="003B234C">
      <w:pPr>
        <w:rPr>
          <w:rFonts w:cs="v4.2.0"/>
        </w:rPr>
      </w:pPr>
      <w:r w:rsidRPr="00836ADA">
        <w:rPr>
          <w:rFonts w:cs="v4.2.0"/>
        </w:rPr>
        <w:t xml:space="preserve">This section contains requirements on the UE regarding cell reselection and measurement reporting in CELL_FACH state when </w:t>
      </w:r>
      <w:r w:rsidRPr="00836ADA">
        <w:t>HS-DSCH discontinuous reception is ongoing</w:t>
      </w:r>
      <w:r w:rsidRPr="00836ADA">
        <w:rPr>
          <w:rFonts w:cs="v4.2.0"/>
        </w:rPr>
        <w:t>. The requirements for cell re-selection are split in FDD intra frequency, FDD inter frequency, TDD</w:t>
      </w:r>
      <w:r w:rsidR="000E6B06" w:rsidRPr="00836ADA">
        <w:rPr>
          <w:rFonts w:cs="v4.2.0"/>
        </w:rPr>
        <w:t>,</w:t>
      </w:r>
      <w:r w:rsidRPr="00836ADA">
        <w:rPr>
          <w:rFonts w:cs="v4.2.0"/>
        </w:rPr>
        <w:t xml:space="preserve"> GSM</w:t>
      </w:r>
      <w:r w:rsidR="000E6B06" w:rsidRPr="00836ADA">
        <w:t xml:space="preserve"> </w:t>
      </w:r>
      <w:r w:rsidR="000E6B06" w:rsidRPr="00836ADA">
        <w:rPr>
          <w:rFonts w:cs="v4.2.0"/>
        </w:rPr>
        <w:t>and E-UTRA</w:t>
      </w:r>
      <w:r w:rsidRPr="00836ADA">
        <w:rPr>
          <w:rFonts w:cs="v4.2.0"/>
        </w:rPr>
        <w:t xml:space="preserve"> measurements. The measurements are defined in TS 25.215, the measurement model is defined in TS 25.302 and measurement accuracies are specified in section 9. Control of measurement reporting is specified in TS 25.331. DRX in CELL_FACH state is described in TS 25.331.</w:t>
      </w:r>
    </w:p>
    <w:p w14:paraId="4960CDB6" w14:textId="77777777" w:rsidR="003D03BE" w:rsidRPr="00836ADA" w:rsidRDefault="003D03BE" w:rsidP="003D03BE">
      <w:r w:rsidRPr="00836ADA">
        <w:t xml:space="preserve">If UE indicates support for increased UE carrier monitoring UTRA or increased carrier monitoring E-UTRA the measurement performance for different carriers may be configured by higher layers to be either normal or reduced. A </w:t>
      </w:r>
      <w:r w:rsidR="0043181D" w:rsidRPr="00836ADA">
        <w:t xml:space="preserve">measurement </w:t>
      </w:r>
      <w:r w:rsidRPr="00836ADA">
        <w:t xml:space="preserve">scaling factor </w:t>
      </w:r>
      <w:r w:rsidR="0043181D" w:rsidRPr="00836ADA">
        <w:t xml:space="preserve">[16] </w:t>
      </w:r>
      <w:r w:rsidRPr="00836ADA">
        <w:t xml:space="preserve">defining the relaxation to be applied to the requirements for carriers measured with reduced measurement performance is signalled by higher layers and has the possible settings shown in table 8.0a. The same </w:t>
      </w:r>
      <w:r w:rsidR="0043181D" w:rsidRPr="00836ADA">
        <w:t xml:space="preserve">measurement </w:t>
      </w:r>
      <w:r w:rsidRPr="00836ADA">
        <w:t>scaling factor mapping is used in Cell FACH state as cell DCH state.</w:t>
      </w:r>
    </w:p>
    <w:p w14:paraId="21C09822" w14:textId="77777777" w:rsidR="003D03BE" w:rsidRPr="00836ADA" w:rsidRDefault="003D03BE" w:rsidP="003B234C">
      <w:r w:rsidRPr="00836ADA">
        <w:t xml:space="preserve">The </w:t>
      </w:r>
      <w:r w:rsidR="00286D9B" w:rsidRPr="00836ADA">
        <w:t xml:space="preserve">minimum performance </w:t>
      </w:r>
      <w:r w:rsidRPr="00836ADA">
        <w:t>requirements</w:t>
      </w:r>
      <w:r w:rsidR="00286D9B" w:rsidRPr="00836ADA">
        <w:t xml:space="preserve"> for a UE which indicates support for Increased UE carrier monitoring UTRA [16, 31] are calculated as defined</w:t>
      </w:r>
      <w:r w:rsidRPr="00836ADA">
        <w:t xml:space="preserve"> in section </w:t>
      </w:r>
      <w:r w:rsidRPr="00836ADA">
        <w:rPr>
          <w:rFonts w:cs="v4.2.0"/>
        </w:rPr>
        <w:t>8.4a.2.3</w:t>
      </w:r>
      <w:r w:rsidRPr="00836ADA">
        <w:t xml:space="preserve"> provided that </w:t>
      </w:r>
      <w:r w:rsidR="00286D9B" w:rsidRPr="00836ADA">
        <w:t>N</w:t>
      </w:r>
      <w:r w:rsidR="00286D9B" w:rsidRPr="00836ADA">
        <w:rPr>
          <w:vertAlign w:val="subscript"/>
        </w:rPr>
        <w:t>freq, FDD,n</w:t>
      </w:r>
      <w:r w:rsidR="00286D9B" w:rsidRPr="00836ADA">
        <w:t xml:space="preserve"> ≤2</w:t>
      </w:r>
      <w:r w:rsidRPr="00836ADA">
        <w:t xml:space="preserve"> or if all </w:t>
      </w:r>
      <w:r w:rsidR="006E52B5" w:rsidRPr="00836ADA">
        <w:t xml:space="preserve">FDD </w:t>
      </w:r>
      <w:r w:rsidR="00286D9B" w:rsidRPr="00836ADA">
        <w:t xml:space="preserve">interfrequency </w:t>
      </w:r>
      <w:r w:rsidRPr="00836ADA">
        <w:t>carriers are indicated to have normal performance.</w:t>
      </w:r>
      <w:r w:rsidR="00286D9B" w:rsidRPr="00836ADA">
        <w:t xml:space="preserve"> The minimum performance requirements for a UE which indicates support for Increased UE carrier monitoring E-UTRA [16, 31] are calculated as defined in section 8.4a.2.6 provided that N</w:t>
      </w:r>
      <w:r w:rsidR="00286D9B" w:rsidRPr="00836ADA">
        <w:rPr>
          <w:vertAlign w:val="subscript"/>
        </w:rPr>
        <w:t>E-UTRA,n</w:t>
      </w:r>
      <w:r w:rsidR="00286D9B" w:rsidRPr="00836ADA">
        <w:t xml:space="preserve">≤4 </w:t>
      </w:r>
      <w:r w:rsidR="006E52B5" w:rsidRPr="00836ADA">
        <w:rPr>
          <w:iCs/>
        </w:rPr>
        <w:t>for a UE capable of either FDD E-UTRA carrier monitoring or TDD E-UTRA carrier monitoring</w:t>
      </w:r>
      <w:r w:rsidR="006E52B5" w:rsidRPr="00836ADA">
        <w:t xml:space="preserve"> or N</w:t>
      </w:r>
      <w:r w:rsidR="006E52B5" w:rsidRPr="00836ADA">
        <w:rPr>
          <w:vertAlign w:val="subscript"/>
        </w:rPr>
        <w:t>freq,E-UTRA,n</w:t>
      </w:r>
      <w:r w:rsidR="006E52B5" w:rsidRPr="00836ADA">
        <w:t xml:space="preserve">≤8 </w:t>
      </w:r>
      <w:r w:rsidR="006E52B5" w:rsidRPr="00836ADA">
        <w:rPr>
          <w:iCs/>
        </w:rPr>
        <w:t xml:space="preserve">for a UE capable of both FDD and TDD E-UTRA carrier monitoring provided </w:t>
      </w:r>
      <w:r w:rsidR="006E52B5" w:rsidRPr="00836ADA">
        <w:t>N</w:t>
      </w:r>
      <w:r w:rsidR="006E52B5" w:rsidRPr="00836ADA">
        <w:rPr>
          <w:vertAlign w:val="subscript"/>
        </w:rPr>
        <w:t>freq,E-UTRA,n,FDD</w:t>
      </w:r>
      <w:r w:rsidR="006E52B5" w:rsidRPr="00836ADA">
        <w:t>≤4</w:t>
      </w:r>
      <w:r w:rsidR="006E52B5" w:rsidRPr="00836ADA">
        <w:rPr>
          <w:iCs/>
        </w:rPr>
        <w:t xml:space="preserve">  and </w:t>
      </w:r>
      <w:r w:rsidR="006E52B5" w:rsidRPr="00836ADA">
        <w:t>N</w:t>
      </w:r>
      <w:r w:rsidR="006E52B5" w:rsidRPr="00836ADA">
        <w:rPr>
          <w:vertAlign w:val="subscript"/>
        </w:rPr>
        <w:t>freq,E-UTRA,n,TDD</w:t>
      </w:r>
      <w:r w:rsidR="006E52B5" w:rsidRPr="00836ADA">
        <w:t xml:space="preserve">≤4 </w:t>
      </w:r>
      <w:r w:rsidR="00286D9B" w:rsidRPr="00836ADA">
        <w:t>or if all E-UTRA carriers are indicated to have normal performance.</w:t>
      </w:r>
    </w:p>
    <w:p w14:paraId="74992218" w14:textId="77777777" w:rsidR="00286D9B" w:rsidRPr="00836ADA" w:rsidRDefault="00286D9B" w:rsidP="003B234C">
      <w:pPr>
        <w:rPr>
          <w:rFonts w:cs="v4.2.0"/>
        </w:rPr>
      </w:pPr>
      <w:r w:rsidRPr="00836ADA">
        <w:rPr>
          <w:rFonts w:cs="v4.2.0"/>
        </w:rPr>
        <w:t>Capabilities for number of carriers to monitor for UE which indicates support for Increased UE carrier monitoring UTRA or E-UTRA are specified in section 8.4.2.1a.</w:t>
      </w:r>
    </w:p>
    <w:p w14:paraId="31BDF971" w14:textId="77777777" w:rsidR="003B234C" w:rsidRPr="00836ADA" w:rsidRDefault="003B234C" w:rsidP="003B234C">
      <w:pPr>
        <w:pStyle w:val="Heading3"/>
        <w:rPr>
          <w:rFonts w:cs="v4.2.0"/>
        </w:rPr>
      </w:pPr>
      <w:bookmarkStart w:id="247" w:name="_Toc535329161"/>
      <w:r w:rsidRPr="00836ADA">
        <w:rPr>
          <w:rFonts w:cs="v4.2.0"/>
        </w:rPr>
        <w:t>8.4a.2</w:t>
      </w:r>
      <w:r w:rsidRPr="00836ADA">
        <w:rPr>
          <w:rFonts w:cs="v4.2.0"/>
        </w:rPr>
        <w:tab/>
        <w:t>Requirements</w:t>
      </w:r>
      <w:bookmarkEnd w:id="247"/>
    </w:p>
    <w:p w14:paraId="60172E4E" w14:textId="77777777" w:rsidR="003B234C" w:rsidRPr="00836ADA" w:rsidRDefault="003B234C" w:rsidP="003B234C">
      <w:pPr>
        <w:pStyle w:val="Heading4"/>
        <w:rPr>
          <w:rFonts w:cs="v4.2.0"/>
        </w:rPr>
      </w:pPr>
      <w:bookmarkStart w:id="248" w:name="_Toc535329162"/>
      <w:r w:rsidRPr="00836ADA">
        <w:rPr>
          <w:rFonts w:cs="v4.2.0"/>
        </w:rPr>
        <w:t>8.4a.2.1</w:t>
      </w:r>
      <w:r w:rsidRPr="00836ADA">
        <w:rPr>
          <w:rFonts w:cs="v4.2.0"/>
        </w:rPr>
        <w:tab/>
        <w:t>UE Measurement Capability</w:t>
      </w:r>
      <w:bookmarkEnd w:id="248"/>
    </w:p>
    <w:p w14:paraId="74584066" w14:textId="77777777" w:rsidR="003B234C" w:rsidRPr="00836ADA" w:rsidRDefault="003B234C" w:rsidP="003B234C">
      <w:pPr>
        <w:rPr>
          <w:rFonts w:cs="v4.2.0"/>
        </w:rPr>
      </w:pPr>
      <w:r w:rsidRPr="00836ADA">
        <w:rPr>
          <w:rFonts w:cs="v4.2.0"/>
        </w:rPr>
        <w:t xml:space="preserve">In CELL_FACH state, the number of cells the UE shall be able to monitor is defined in section 8.4.2.1 </w:t>
      </w:r>
      <w:r w:rsidR="003D03BE" w:rsidRPr="00836ADA">
        <w:rPr>
          <w:rFonts w:cs="v4.2.0"/>
        </w:rPr>
        <w:t>and  8.4.2.1a.</w:t>
      </w:r>
    </w:p>
    <w:p w14:paraId="78AB6FA1" w14:textId="77777777" w:rsidR="003B234C" w:rsidRPr="00836ADA" w:rsidRDefault="003B234C" w:rsidP="003B234C">
      <w:pPr>
        <w:rPr>
          <w:rFonts w:cs="v4.2.0"/>
        </w:rPr>
      </w:pPr>
      <w:r w:rsidRPr="00836ADA">
        <w:rPr>
          <w:rFonts w:cs="v4.2.0"/>
        </w:rPr>
        <w:t>The requirements in section 9 on CPICH Ec/Io and RSCP measurements are applicable for a UE performing measurements according to this section. For inter-frequency FDD, TDD</w:t>
      </w:r>
      <w:r w:rsidR="000E6B06" w:rsidRPr="00836ADA">
        <w:rPr>
          <w:rFonts w:cs="v4.2.0"/>
        </w:rPr>
        <w:t>,</w:t>
      </w:r>
      <w:r w:rsidRPr="00836ADA">
        <w:rPr>
          <w:rFonts w:cs="v4.2.0"/>
        </w:rPr>
        <w:t xml:space="preserve"> GSM</w:t>
      </w:r>
      <w:r w:rsidR="000E6B06" w:rsidRPr="00836ADA">
        <w:t xml:space="preserve"> </w:t>
      </w:r>
      <w:r w:rsidR="000E6B06" w:rsidRPr="00836ADA">
        <w:rPr>
          <w:rFonts w:cs="v4.2.0"/>
        </w:rPr>
        <w:t>and E-UTRAN</w:t>
      </w:r>
      <w:r w:rsidRPr="00836ADA">
        <w:rPr>
          <w:rFonts w:cs="v4.2.0"/>
        </w:rPr>
        <w:t xml:space="preserve"> cell re-selection, DRX gaps as specified in TS 25.331 are used to find and measure on other cells.</w:t>
      </w:r>
    </w:p>
    <w:p w14:paraId="63E666F3" w14:textId="77777777" w:rsidR="003B234C" w:rsidRPr="00836ADA" w:rsidRDefault="003B234C" w:rsidP="003B234C">
      <w:pPr>
        <w:rPr>
          <w:rFonts w:cs="v4.2.0"/>
        </w:rPr>
      </w:pPr>
      <w:r w:rsidRPr="00836ADA">
        <w:rPr>
          <w:rFonts w:cs="v4.2.0"/>
        </w:rPr>
        <w:t>It is defined below how the measurements on different systems and modes are performed given the time allocated to that system. The requirements in this section are based on an assumption that the time during the DRX gaps that is allocated to each of the different modes and systems shall be equally shared by the modes which the UE has capability for and that are in the monitored set signalled by the network.</w:t>
      </w:r>
    </w:p>
    <w:p w14:paraId="19087509" w14:textId="77777777" w:rsidR="003B234C" w:rsidRPr="00836ADA" w:rsidRDefault="003B234C" w:rsidP="003B234C">
      <w:pPr>
        <w:pStyle w:val="Heading4"/>
        <w:rPr>
          <w:rFonts w:cs="v4.2.0"/>
        </w:rPr>
      </w:pPr>
      <w:bookmarkStart w:id="249" w:name="_Toc535329163"/>
      <w:r w:rsidRPr="00836ADA">
        <w:rPr>
          <w:rFonts w:cs="v4.2.0"/>
        </w:rPr>
        <w:t>8.4a</w:t>
      </w:r>
      <w:r w:rsidR="007D6104" w:rsidRPr="00836ADA">
        <w:rPr>
          <w:rFonts w:cs="v4.2.0"/>
        </w:rPr>
        <w:t>.</w:t>
      </w:r>
      <w:r w:rsidRPr="00836ADA">
        <w:rPr>
          <w:rFonts w:cs="v4.2.0"/>
        </w:rPr>
        <w:t>2.2</w:t>
      </w:r>
      <w:r w:rsidRPr="00836ADA">
        <w:rPr>
          <w:rFonts w:cs="v4.2.0"/>
        </w:rPr>
        <w:tab/>
        <w:t xml:space="preserve">FDD intra frequency measurements when </w:t>
      </w:r>
      <w:r w:rsidRPr="00836ADA">
        <w:t>HS-DSCH discontinuous reception is ongoing</w:t>
      </w:r>
      <w:bookmarkEnd w:id="249"/>
    </w:p>
    <w:p w14:paraId="747E9E4D" w14:textId="77777777" w:rsidR="003B234C" w:rsidRPr="00836ADA" w:rsidRDefault="003B234C" w:rsidP="003B234C">
      <w:pPr>
        <w:rPr>
          <w:rFonts w:cs="v4.2.0"/>
        </w:rPr>
      </w:pPr>
      <w:r w:rsidRPr="00836ADA">
        <w:t>During the CELL_FACH state the UE shall continuously measure identified intra frequency cells and search for new intra frequency cells in the monitoring set during the on part of the DRX cycle.</w:t>
      </w:r>
    </w:p>
    <w:p w14:paraId="388BED7A" w14:textId="77777777" w:rsidR="003B234C" w:rsidRPr="00836ADA" w:rsidRDefault="003B234C" w:rsidP="000E1AF5">
      <w:pPr>
        <w:pStyle w:val="Heading5"/>
        <w:rPr>
          <w:rFonts w:cs="v4.2.0"/>
        </w:rPr>
      </w:pPr>
      <w:bookmarkStart w:id="250" w:name="_Toc535329164"/>
      <w:r w:rsidRPr="00836ADA">
        <w:rPr>
          <w:rFonts w:cs="v4.2.0"/>
        </w:rPr>
        <w:t>8.4a</w:t>
      </w:r>
      <w:r w:rsidR="007D6104" w:rsidRPr="00836ADA">
        <w:rPr>
          <w:rFonts w:cs="v4.2.0"/>
        </w:rPr>
        <w:t>.</w:t>
      </w:r>
      <w:r w:rsidRPr="00836ADA">
        <w:rPr>
          <w:rFonts w:cs="v4.2.0"/>
        </w:rPr>
        <w:t>2.2.1</w:t>
      </w:r>
      <w:r w:rsidRPr="00836ADA">
        <w:rPr>
          <w:rFonts w:cs="v4.2.0"/>
        </w:rPr>
        <w:tab/>
        <w:t>Identification of a new cell</w:t>
      </w:r>
      <w:bookmarkEnd w:id="250"/>
    </w:p>
    <w:p w14:paraId="6B2244BF" w14:textId="77777777" w:rsidR="003B234C" w:rsidRPr="00836ADA" w:rsidRDefault="003B234C" w:rsidP="00C220BE">
      <w:r w:rsidRPr="00836ADA">
        <w:t xml:space="preserve">The UE shall be able to identify a new detectable cell belonging to the monitored set within </w:t>
      </w:r>
    </w:p>
    <w:p w14:paraId="1CB45504" w14:textId="77777777" w:rsidR="003B234C" w:rsidRPr="00836ADA" w:rsidRDefault="00A41EC9" w:rsidP="00C220BE">
      <w:pPr>
        <w:rPr>
          <w:rFonts w:cs="v4.2.0"/>
        </w:rPr>
      </w:pPr>
      <w:r w:rsidRPr="00836ADA">
        <w:rPr>
          <w:position w:val="-36"/>
        </w:rPr>
        <w:object w:dxaOrig="7839" w:dyaOrig="840" w14:anchorId="321A9049">
          <v:shape id="_x0000_i1082" type="#_x0000_t75" style="width:392pt;height:42pt" o:ole="" fillcolor="window">
            <v:imagedata r:id="rId116" o:title=""/>
          </v:shape>
          <o:OLEObject Type="Embed" ProgID="Equation.3" ShapeID="_x0000_i1082" DrawAspect="Content" ObjectID="_1710575758" r:id="rId117"/>
        </w:object>
      </w:r>
      <w:r w:rsidR="003B234C" w:rsidRPr="00836ADA">
        <w:rPr>
          <w:rFonts w:cs="v4.2.0"/>
        </w:rPr>
        <w:t>where</w:t>
      </w:r>
    </w:p>
    <w:p w14:paraId="4D2E3738" w14:textId="77777777" w:rsidR="003B234C" w:rsidRPr="00836ADA" w:rsidRDefault="003B234C" w:rsidP="003B234C">
      <w:pPr>
        <w:pStyle w:val="B1"/>
        <w:rPr>
          <w:rFonts w:cs="v4.2.0"/>
          <w:vertAlign w:val="subscript"/>
        </w:rPr>
      </w:pPr>
      <w:r w:rsidRPr="00836ADA">
        <w:rPr>
          <w:rFonts w:cs="v4.2.0"/>
        </w:rPr>
        <w:tab/>
      </w:r>
      <w:r w:rsidRPr="00836ADA">
        <w:rPr>
          <w:position w:val="-14"/>
        </w:rPr>
        <w:object w:dxaOrig="2620" w:dyaOrig="380" w14:anchorId="401DFFFC">
          <v:shape id="_x0000_i1083" type="#_x0000_t75" style="width:131pt;height:19pt" o:ole="">
            <v:imagedata r:id="rId118" o:title=""/>
          </v:shape>
          <o:OLEObject Type="Embed" ProgID="Equation.3" ShapeID="_x0000_i1083" DrawAspect="Content" ObjectID="_1710575759" r:id="rId119"/>
        </w:object>
      </w:r>
      <w:r w:rsidRPr="00836ADA">
        <w:t xml:space="preserve"> is 300ms</w:t>
      </w:r>
    </w:p>
    <w:p w14:paraId="0109451A"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Pr>
          <w:rFonts w:cs="v4.2.0"/>
        </w:rPr>
        <w:t xml:space="preserve"> is the duration of the on part of the DRX cycle (frames)</w:t>
      </w:r>
    </w:p>
    <w:p w14:paraId="5BAC9D2F" w14:textId="77777777" w:rsidR="003B234C" w:rsidRPr="00836ADA" w:rsidRDefault="003B234C" w:rsidP="003B234C">
      <w:pPr>
        <w:pStyle w:val="B1"/>
        <w:rPr>
          <w:rFonts w:cs="v4.2.0"/>
        </w:rPr>
      </w:pPr>
      <w:r w:rsidRPr="00836ADA">
        <w:rPr>
          <w:rFonts w:cs="v4.2.0"/>
        </w:rPr>
        <w:tab/>
      </w:r>
      <w:r w:rsidRPr="00836ADA">
        <w:rPr>
          <w:b/>
          <w:i/>
          <w:snapToGrid w:val="0"/>
        </w:rPr>
        <w:t>HS-DSCH DRX cycle</w:t>
      </w:r>
      <w:r w:rsidRPr="00836ADA">
        <w:rPr>
          <w:b/>
          <w:bCs/>
          <w:i/>
          <w:szCs w:val="18"/>
          <w:vertAlign w:val="subscript"/>
        </w:rPr>
        <w:t>FACH</w:t>
      </w:r>
      <w:r w:rsidRPr="00836ADA">
        <w:rPr>
          <w:rFonts w:cs="v4.2.0"/>
        </w:rPr>
        <w:t xml:space="preserve"> is the duration of the total DRX cycle (frames)</w:t>
      </w:r>
    </w:p>
    <w:p w14:paraId="0816EA66" w14:textId="77777777" w:rsidR="003B234C" w:rsidRPr="00836ADA" w:rsidRDefault="003B234C" w:rsidP="00C220BE">
      <w:pPr>
        <w:rPr>
          <w:rFonts w:cs="v4.2.0"/>
        </w:rPr>
      </w:pPr>
      <w:r w:rsidRPr="00836ADA">
        <w:t>A cell shall be considered detectable</w:t>
      </w:r>
      <w:r w:rsidRPr="00836ADA">
        <w:rPr>
          <w:rFonts w:cs="v4.2.0"/>
        </w:rPr>
        <w:t xml:space="preserve"> when </w:t>
      </w:r>
    </w:p>
    <w:p w14:paraId="722AED38" w14:textId="77777777" w:rsidR="003B234C" w:rsidRPr="00836ADA" w:rsidRDefault="003B234C" w:rsidP="003B234C">
      <w:pPr>
        <w:pStyle w:val="B1"/>
      </w:pPr>
      <w:r w:rsidRPr="00836ADA">
        <w:t>-</w:t>
      </w:r>
      <w:r w:rsidRPr="00836ADA">
        <w:tab/>
        <w:t xml:space="preserve">CPICH Ec/Io </w:t>
      </w:r>
      <w:r w:rsidRPr="00836ADA">
        <w:rPr>
          <w:u w:val="single"/>
        </w:rPr>
        <w:t>&gt;</w:t>
      </w:r>
      <w:r w:rsidRPr="00836ADA">
        <w:t xml:space="preserve"> -17 dB,</w:t>
      </w:r>
    </w:p>
    <w:p w14:paraId="73DB76F3" w14:textId="77777777" w:rsidR="003B234C" w:rsidRPr="00836ADA" w:rsidRDefault="003B234C" w:rsidP="003B234C">
      <w:pPr>
        <w:pStyle w:val="B1"/>
      </w:pPr>
      <w:r w:rsidRPr="00836ADA">
        <w:t>-</w:t>
      </w:r>
      <w:r w:rsidRPr="00836ADA">
        <w:tab/>
        <w:t xml:space="preserve">SCH_Ec/Io </w:t>
      </w:r>
      <w:r w:rsidRPr="00836ADA">
        <w:rPr>
          <w:u w:val="single"/>
        </w:rPr>
        <w:t>&gt;</w:t>
      </w:r>
      <w:r w:rsidRPr="00836ADA">
        <w:t xml:space="preserve"> -17 dB for at least one channel tap and SCH_Ec/Ior is equally divided between primary synchronisation code and secondary synchronisation code.</w:t>
      </w:r>
    </w:p>
    <w:p w14:paraId="456F40FD" w14:textId="77777777" w:rsidR="003B234C" w:rsidRPr="00836ADA" w:rsidRDefault="003B234C" w:rsidP="000E1AF5">
      <w:pPr>
        <w:pStyle w:val="Heading5"/>
        <w:rPr>
          <w:rFonts w:cs="v4.2.0"/>
        </w:rPr>
      </w:pPr>
      <w:bookmarkStart w:id="251" w:name="_Toc535329165"/>
      <w:r w:rsidRPr="00836ADA">
        <w:rPr>
          <w:rFonts w:cs="v4.2.0"/>
        </w:rPr>
        <w:t>8.4a.2.2.2</w:t>
      </w:r>
      <w:r w:rsidRPr="00836ADA">
        <w:rPr>
          <w:rFonts w:cs="v4.2.0"/>
        </w:rPr>
        <w:tab/>
        <w:t>UE CPICH measurement capability</w:t>
      </w:r>
      <w:bookmarkEnd w:id="251"/>
      <w:r w:rsidRPr="00836ADA">
        <w:rPr>
          <w:rFonts w:cs="v4.2.0"/>
        </w:rPr>
        <w:t xml:space="preserve"> </w:t>
      </w:r>
    </w:p>
    <w:p w14:paraId="581CF55D" w14:textId="77777777" w:rsidR="003B234C" w:rsidRPr="00836ADA" w:rsidRDefault="003B234C" w:rsidP="003B234C">
      <w:pPr>
        <w:rPr>
          <w:rFonts w:cs="v4.2.0"/>
        </w:rPr>
      </w:pPr>
      <w:r w:rsidRPr="00836ADA">
        <w:rPr>
          <w:rFonts w:cs="v4.2.0"/>
        </w:rPr>
        <w:t xml:space="preserve">In the CELL_FACH state the measurement period for intra frequency measurements is </w:t>
      </w:r>
    </w:p>
    <w:p w14:paraId="69FDC740" w14:textId="77777777" w:rsidR="003B234C" w:rsidRPr="00836ADA" w:rsidRDefault="003B234C" w:rsidP="00D1146C">
      <w:pPr>
        <w:pStyle w:val="EQ"/>
        <w:rPr>
          <w:rFonts w:cs="v4.2.0"/>
        </w:rPr>
      </w:pPr>
      <w:r w:rsidRPr="00836ADA">
        <w:rPr>
          <w:position w:val="-14"/>
        </w:rPr>
        <w:object w:dxaOrig="1700" w:dyaOrig="380" w14:anchorId="59F23A9D">
          <v:shape id="_x0000_i1084" type="#_x0000_t75" style="width:85pt;height:19pt" o:ole="">
            <v:imagedata r:id="rId120" o:title=""/>
          </v:shape>
          <o:OLEObject Type="Embed" ProgID="Equation.3" ShapeID="_x0000_i1084" DrawAspect="Content" ObjectID="_1710575760" r:id="rId121"/>
        </w:object>
      </w:r>
      <w:r w:rsidR="00A41EC9" w:rsidRPr="00836ADA">
        <w:rPr>
          <w:position w:val="-36"/>
        </w:rPr>
        <w:object w:dxaOrig="4540" w:dyaOrig="840" w14:anchorId="3CBF9198">
          <v:shape id="_x0000_i1085" type="#_x0000_t75" style="width:227pt;height:42pt" o:ole="">
            <v:imagedata r:id="rId122" o:title=""/>
          </v:shape>
          <o:OLEObject Type="Embed" ProgID="Equation.3" ShapeID="_x0000_i1085" DrawAspect="Content" ObjectID="_1710575761" r:id="rId123"/>
        </w:object>
      </w:r>
      <w:r w:rsidRPr="00836ADA">
        <w:t>ms</w:t>
      </w:r>
    </w:p>
    <w:p w14:paraId="47D1D39E" w14:textId="77777777" w:rsidR="003B234C" w:rsidRPr="00836ADA" w:rsidRDefault="003B234C" w:rsidP="00D1146C">
      <w:r w:rsidRPr="00836ADA">
        <w:t>The UE shall be capable of performing CPICH measurements for 8 identified intra-frequency cells of the monitored set and the UE physical layer shall be capable of reporting measurements to higher layers with the measurement period of T</w:t>
      </w:r>
      <w:r w:rsidRPr="00836ADA">
        <w:rPr>
          <w:vertAlign w:val="subscript"/>
        </w:rPr>
        <w:t>Measurent_Period,Intra</w:t>
      </w:r>
      <w:r w:rsidRPr="00836ADA">
        <w:t xml:space="preserve">. </w:t>
      </w:r>
    </w:p>
    <w:p w14:paraId="57B0276B" w14:textId="77777777" w:rsidR="003B234C" w:rsidRPr="00836ADA" w:rsidRDefault="003B234C" w:rsidP="003B234C">
      <w:pPr>
        <w:rPr>
          <w:rFonts w:cs="v4.2.0"/>
        </w:rPr>
      </w:pPr>
      <w:r w:rsidRPr="00836ADA">
        <w:rPr>
          <w:rFonts w:cs="v4.2.0"/>
          <w:noProof/>
        </w:rPr>
        <w:t>where</w:t>
      </w:r>
    </w:p>
    <w:p w14:paraId="1BE5179A"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Pr>
          <w:rFonts w:cs="v4.2.0"/>
        </w:rPr>
        <w:t xml:space="preserve"> is the duration of the on part of the DRX cycle (frames)</w:t>
      </w:r>
    </w:p>
    <w:p w14:paraId="3EC73FB8" w14:textId="77777777" w:rsidR="003B234C" w:rsidRPr="00836ADA" w:rsidRDefault="003B234C" w:rsidP="003B234C">
      <w:pPr>
        <w:pStyle w:val="B1"/>
        <w:rPr>
          <w:rFonts w:cs="v4.2.0"/>
        </w:rPr>
      </w:pPr>
      <w:r w:rsidRPr="00836ADA">
        <w:rPr>
          <w:rFonts w:cs="v4.2.0"/>
        </w:rPr>
        <w:tab/>
      </w:r>
      <w:r w:rsidRPr="00836ADA">
        <w:rPr>
          <w:b/>
          <w:i/>
          <w:snapToGrid w:val="0"/>
        </w:rPr>
        <w:t>HS-DSCH DRX cycle</w:t>
      </w:r>
      <w:r w:rsidRPr="00836ADA">
        <w:rPr>
          <w:b/>
          <w:bCs/>
          <w:i/>
          <w:szCs w:val="18"/>
          <w:vertAlign w:val="subscript"/>
        </w:rPr>
        <w:t xml:space="preserve">FACH </w:t>
      </w:r>
      <w:r w:rsidRPr="00836ADA">
        <w:rPr>
          <w:rFonts w:cs="v4.2.0"/>
        </w:rPr>
        <w:t xml:space="preserve"> is the duration of the total DRX cycle (frames)</w:t>
      </w:r>
    </w:p>
    <w:p w14:paraId="7CE44856" w14:textId="77777777" w:rsidR="003B234C" w:rsidRPr="00836ADA" w:rsidRDefault="003B234C" w:rsidP="000E1AF5">
      <w:pPr>
        <w:pStyle w:val="Heading5"/>
        <w:ind w:left="0" w:firstLine="0"/>
        <w:rPr>
          <w:rFonts w:cs="v4.2.0"/>
        </w:rPr>
      </w:pPr>
      <w:bookmarkStart w:id="252" w:name="_Toc535329166"/>
      <w:r w:rsidRPr="00836ADA">
        <w:rPr>
          <w:rFonts w:cs="v4.2.0"/>
        </w:rPr>
        <w:t>8.4a</w:t>
      </w:r>
      <w:r w:rsidR="007D6104" w:rsidRPr="00836ADA">
        <w:rPr>
          <w:rFonts w:cs="v4.2.0"/>
        </w:rPr>
        <w:t>.</w:t>
      </w:r>
      <w:r w:rsidRPr="00836ADA">
        <w:rPr>
          <w:rFonts w:cs="v4.2.0"/>
        </w:rPr>
        <w:t>2.2.3</w:t>
      </w:r>
      <w:r w:rsidRPr="00836ADA">
        <w:rPr>
          <w:rFonts w:cs="v4.2.0"/>
        </w:rPr>
        <w:tab/>
        <w:t>RACH reporting</w:t>
      </w:r>
      <w:bookmarkEnd w:id="252"/>
    </w:p>
    <w:p w14:paraId="5CB80AEB" w14:textId="77777777" w:rsidR="003B234C" w:rsidRPr="00836ADA" w:rsidRDefault="003B234C" w:rsidP="003B234C">
      <w:pPr>
        <w:rPr>
          <w:rFonts w:cs="v4.2.0"/>
        </w:rPr>
      </w:pPr>
      <w:r w:rsidRPr="00836ADA">
        <w:rPr>
          <w:rFonts w:cs="v4.2.0"/>
        </w:rPr>
        <w:t>Reporting measurements in the measurement reports sent on the RACH shall meet the requirements in section 9.</w:t>
      </w:r>
    </w:p>
    <w:p w14:paraId="1B87C6FE" w14:textId="77777777" w:rsidR="003B234C" w:rsidRPr="00836ADA" w:rsidRDefault="003B234C" w:rsidP="000E1AF5">
      <w:pPr>
        <w:pStyle w:val="Heading4"/>
        <w:rPr>
          <w:rFonts w:cs="v4.2.0"/>
        </w:rPr>
      </w:pPr>
      <w:bookmarkStart w:id="253" w:name="_Toc535329167"/>
      <w:r w:rsidRPr="00836ADA">
        <w:rPr>
          <w:rFonts w:cs="v4.2.0"/>
        </w:rPr>
        <w:t>8.4a</w:t>
      </w:r>
      <w:r w:rsidR="007D6104" w:rsidRPr="00836ADA">
        <w:rPr>
          <w:rFonts w:cs="v4.2.0"/>
        </w:rPr>
        <w:t>.</w:t>
      </w:r>
      <w:r w:rsidRPr="00836ADA">
        <w:rPr>
          <w:rFonts w:cs="v4.2.0"/>
        </w:rPr>
        <w:t>2.3</w:t>
      </w:r>
      <w:r w:rsidRPr="00836ADA">
        <w:rPr>
          <w:rFonts w:cs="v4.2.0"/>
        </w:rPr>
        <w:tab/>
        <w:t>FDD inter frequency measurements</w:t>
      </w:r>
      <w:bookmarkEnd w:id="253"/>
    </w:p>
    <w:p w14:paraId="42E9CE26" w14:textId="77777777" w:rsidR="00A41EC9" w:rsidRPr="00836ADA" w:rsidRDefault="003B234C" w:rsidP="00A41EC9">
      <w:pPr>
        <w:rPr>
          <w:rFonts w:cs="v4.2.0"/>
        </w:rPr>
      </w:pPr>
      <w:r w:rsidRPr="00836ADA">
        <w:rPr>
          <w:rFonts w:cs="v4.2.0"/>
        </w:rPr>
        <w:t>In the CELL_FACH state when DRX is being performed by the UE, the UE shall measure identified inter frequency cells and search for new inter frequency cells indicated in the measurement control information</w:t>
      </w:r>
      <w:r w:rsidR="00A41EC9" w:rsidRPr="00836ADA">
        <w:rPr>
          <w:rFonts w:cs="v4.2.0"/>
        </w:rPr>
        <w:t>,</w:t>
      </w:r>
      <w:r w:rsidR="00A41EC9" w:rsidRPr="00836ADA">
        <w:t xml:space="preserve"> according to the measurement rules defined in [1]</w:t>
      </w:r>
      <w:r w:rsidR="00A41EC9" w:rsidRPr="00836ADA">
        <w:rPr>
          <w:rFonts w:cs="v4.2.0"/>
        </w:rPr>
        <w:t>.</w:t>
      </w:r>
    </w:p>
    <w:p w14:paraId="1E965369" w14:textId="77777777" w:rsidR="00A41EC9" w:rsidRPr="00836ADA" w:rsidRDefault="00A41EC9" w:rsidP="00A41EC9">
      <w:r w:rsidRPr="00836ADA">
        <w:t>When absolute priority based reselection is used:</w:t>
      </w:r>
    </w:p>
    <w:p w14:paraId="080AA130" w14:textId="77777777" w:rsidR="00A41EC9" w:rsidRPr="00836ADA" w:rsidRDefault="00A41EC9" w:rsidP="00A41EC9">
      <w:pPr>
        <w:pStyle w:val="B1"/>
      </w:pPr>
      <w:r w:rsidRPr="00836ADA">
        <w:t>-</w:t>
      </w:r>
      <w:r w:rsidRPr="00836ADA">
        <w:tab/>
        <w:t>If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t xml:space="preserve"> then the UE shall search for inter frequency layers of higher priority at least every T</w:t>
      </w:r>
      <w:r w:rsidRPr="00836ADA">
        <w:rPr>
          <w:vertAlign w:val="subscript"/>
        </w:rPr>
        <w:t xml:space="preserve">higher_priority_search </w:t>
      </w:r>
      <w:r w:rsidRPr="00836ADA">
        <w:t>,where T</w:t>
      </w:r>
      <w:r w:rsidRPr="00836ADA">
        <w:rPr>
          <w:vertAlign w:val="subscript"/>
        </w:rPr>
        <w:t>higher_priority_search</w:t>
      </w:r>
      <w:r w:rsidRPr="00836ADA">
        <w:t xml:space="preserve"> is described in section 4.2.2.</w:t>
      </w:r>
    </w:p>
    <w:p w14:paraId="1AD67134" w14:textId="77777777" w:rsidR="00A41EC9" w:rsidRPr="00836ADA" w:rsidRDefault="00A41EC9" w:rsidP="00A41EC9">
      <w:pPr>
        <w:pStyle w:val="B1"/>
      </w:pPr>
      <w:r w:rsidRPr="00836ADA">
        <w:t>-</w:t>
      </w:r>
      <w:r w:rsidRPr="00836ADA">
        <w:tab/>
        <w:t>If Srxlev</w:t>
      </w:r>
      <w:r w:rsidRPr="00836ADA">
        <w:rPr>
          <w:vertAlign w:val="subscript"/>
        </w:rPr>
        <w:t>ServingCell</w:t>
      </w:r>
      <w:r w:rsidRPr="00836ADA">
        <w:t xml:space="preserve"> &lt;= S</w:t>
      </w:r>
      <w:r w:rsidRPr="00836ADA">
        <w:rPr>
          <w:vertAlign w:val="subscript"/>
        </w:rPr>
        <w:t>prioritysearch1</w:t>
      </w:r>
      <w:r w:rsidRPr="00836ADA">
        <w:t xml:space="preserve"> or Squal</w:t>
      </w:r>
      <w:r w:rsidRPr="00836ADA">
        <w:rPr>
          <w:vertAlign w:val="subscript"/>
        </w:rPr>
        <w:t>ServingCell</w:t>
      </w:r>
      <w:r w:rsidRPr="00836ADA">
        <w:t xml:space="preserve"> &lt;= S</w:t>
      </w:r>
      <w:r w:rsidRPr="00836ADA">
        <w:rPr>
          <w:vertAlign w:val="subscript"/>
        </w:rPr>
        <w:t>prioritysearch2</w:t>
      </w:r>
      <w:r w:rsidRPr="00836ADA">
        <w:t xml:space="preserve"> then the UE shall search for all inter frequency layers based on the requirements below.</w:t>
      </w:r>
    </w:p>
    <w:p w14:paraId="2FC1854C" w14:textId="77777777" w:rsidR="003B234C" w:rsidRPr="00836ADA" w:rsidRDefault="00E32B4F" w:rsidP="003B234C">
      <w:pPr>
        <w:rPr>
          <w:rFonts w:cs="v4.2.0"/>
        </w:rPr>
      </w:pPr>
      <w:r w:rsidRPr="00836ADA">
        <w:rPr>
          <w:noProof/>
        </w:rPr>
        <w:t xml:space="preserve">If </w:t>
      </w:r>
      <w:r w:rsidRPr="00836ADA">
        <w:t>E-DCH resources are allocated to the UE or timer T321 [16] is running, t</w:t>
      </w:r>
      <w:r w:rsidRPr="00836ADA">
        <w:rPr>
          <w:rFonts w:cs="v4.2.0"/>
        </w:rPr>
        <w:t>he UE is not required to perform interfrequency cell identification or measurements as continuous HS-DSCH reception is required.</w:t>
      </w:r>
    </w:p>
    <w:p w14:paraId="2E23914C" w14:textId="77777777" w:rsidR="003B234C" w:rsidRPr="00836ADA" w:rsidRDefault="003B234C" w:rsidP="000E1AF5">
      <w:pPr>
        <w:pStyle w:val="Heading5"/>
        <w:rPr>
          <w:rFonts w:cs="v4.2.0"/>
        </w:rPr>
      </w:pPr>
      <w:bookmarkStart w:id="254" w:name="_Toc535329168"/>
      <w:r w:rsidRPr="00836ADA">
        <w:rPr>
          <w:rFonts w:cs="v4.2.0"/>
        </w:rPr>
        <w:t>8.4a.2.3.1</w:t>
      </w:r>
      <w:r w:rsidRPr="00836ADA">
        <w:rPr>
          <w:rFonts w:cs="v4.2.0"/>
        </w:rPr>
        <w:tab/>
        <w:t>Identification of a new cell</w:t>
      </w:r>
      <w:bookmarkEnd w:id="254"/>
    </w:p>
    <w:p w14:paraId="2589DE89" w14:textId="77777777" w:rsidR="003B234C" w:rsidRPr="00836ADA" w:rsidRDefault="003B234C" w:rsidP="00C220BE">
      <w:r w:rsidRPr="00836ADA">
        <w:t>The UE shall be able to identify a new detectable cell belonging to the monitored set within</w:t>
      </w:r>
    </w:p>
    <w:p w14:paraId="352B0403" w14:textId="77777777" w:rsidR="002F34DF" w:rsidRPr="00836ADA" w:rsidRDefault="002F34DF" w:rsidP="002F34DF">
      <w:pPr>
        <w:pStyle w:val="EQ"/>
        <w:rPr>
          <w:rFonts w:cs="v4.2.0"/>
        </w:rPr>
      </w:pPr>
      <w:r w:rsidRPr="00836ADA">
        <w:rPr>
          <w:rFonts w:cs="v4.2.0"/>
          <w:position w:val="-36"/>
        </w:rPr>
        <w:object w:dxaOrig="8280" w:dyaOrig="840" w14:anchorId="1C415807">
          <v:shape id="_x0000_i1086" type="#_x0000_t75" style="width:414pt;height:42pt" o:ole="" fillcolor="window">
            <v:imagedata r:id="rId124" o:title=""/>
          </v:shape>
          <o:OLEObject Type="Embed" ProgID="Equation.3" ShapeID="_x0000_i1086" DrawAspect="Content" ObjectID="_1710575762" r:id="rId125"/>
        </w:object>
      </w:r>
      <w:r w:rsidRPr="00836ADA">
        <w:rPr>
          <w:rFonts w:cs="v4.2.0"/>
        </w:rPr>
        <w:t xml:space="preserve"> (normal performance) and</w:t>
      </w:r>
    </w:p>
    <w:p w14:paraId="4E45C38D" w14:textId="77777777" w:rsidR="002F34DF" w:rsidRPr="00836ADA" w:rsidRDefault="002F34DF" w:rsidP="002F34DF">
      <w:r w:rsidRPr="00836ADA">
        <w:rPr>
          <w:rFonts w:cs="v4.2.0"/>
          <w:position w:val="-36"/>
        </w:rPr>
        <w:object w:dxaOrig="8260" w:dyaOrig="840" w14:anchorId="11DAB5ED">
          <v:shape id="_x0000_i1087" type="#_x0000_t75" style="width:413pt;height:42pt" o:ole="" fillcolor="window">
            <v:imagedata r:id="rId126" o:title=""/>
          </v:shape>
          <o:OLEObject Type="Embed" ProgID="Equation.3" ShapeID="_x0000_i1087" DrawAspect="Content" ObjectID="_1710575763" r:id="rId127"/>
        </w:object>
      </w:r>
      <w:r w:rsidRPr="00836ADA">
        <w:rPr>
          <w:rFonts w:cs="v4.2.0"/>
        </w:rPr>
        <w:t>(reduced performance)</w:t>
      </w:r>
    </w:p>
    <w:p w14:paraId="656BD79B" w14:textId="77777777" w:rsidR="003B234C" w:rsidRPr="00836ADA" w:rsidRDefault="003B234C" w:rsidP="003B234C">
      <w:pPr>
        <w:rPr>
          <w:rFonts w:cs="v4.2.0"/>
        </w:rPr>
      </w:pPr>
      <w:r w:rsidRPr="00836ADA">
        <w:rPr>
          <w:rFonts w:cs="v4.2.0"/>
        </w:rPr>
        <w:t>where</w:t>
      </w:r>
    </w:p>
    <w:p w14:paraId="753B37E9" w14:textId="77777777" w:rsidR="003B234C" w:rsidRPr="00836ADA" w:rsidRDefault="003B234C" w:rsidP="003B234C">
      <w:pPr>
        <w:pStyle w:val="B1"/>
        <w:rPr>
          <w:rFonts w:cs="v4.2.0"/>
        </w:rPr>
      </w:pPr>
      <w:r w:rsidRPr="00836ADA">
        <w:rPr>
          <w:rFonts w:cs="v4.2.0"/>
        </w:rPr>
        <w:tab/>
        <w:t>T</w:t>
      </w:r>
      <w:r w:rsidRPr="00836ADA">
        <w:rPr>
          <w:rFonts w:cs="v4.2.0"/>
          <w:vertAlign w:val="subscript"/>
        </w:rPr>
        <w:t>basic_identify_FDD,inter</w:t>
      </w:r>
      <w:r w:rsidRPr="00836ADA">
        <w:rPr>
          <w:rFonts w:cs="v4.2.0"/>
        </w:rPr>
        <w:t xml:space="preserve"> is specified in 8.1.2.3.2. </w:t>
      </w:r>
    </w:p>
    <w:p w14:paraId="7BDCE758" w14:textId="77777777" w:rsidR="003B234C" w:rsidRPr="00836ADA" w:rsidRDefault="003B234C" w:rsidP="003B234C">
      <w:pPr>
        <w:pStyle w:val="B1"/>
        <w:rPr>
          <w:rFonts w:cs="v4.2.0"/>
        </w:rPr>
      </w:pPr>
      <w:r w:rsidRPr="00836ADA">
        <w:rPr>
          <w:rFonts w:cs="v4.2.0"/>
        </w:rPr>
        <w:tab/>
        <w:t>N</w:t>
      </w:r>
      <w:r w:rsidRPr="00836ADA">
        <w:rPr>
          <w:rFonts w:cs="v4.2.0"/>
          <w:vertAlign w:val="subscript"/>
        </w:rPr>
        <w:t>Freq,FDD</w:t>
      </w:r>
      <w:r w:rsidRPr="00836ADA">
        <w:rPr>
          <w:rFonts w:cs="v4.2.0"/>
        </w:rPr>
        <w:t>: Number of FDD frequencies in the Inter-frequency cell info list</w:t>
      </w:r>
    </w:p>
    <w:p w14:paraId="64A404FE" w14:textId="77777777" w:rsidR="002F34DF" w:rsidRPr="00836ADA" w:rsidRDefault="002F34DF" w:rsidP="002F34DF">
      <w:pPr>
        <w:pStyle w:val="B1"/>
        <w:ind w:firstLine="0"/>
        <w:rPr>
          <w:rFonts w:cs="v4.2.0"/>
          <w:vertAlign w:val="subscript"/>
        </w:rPr>
      </w:pPr>
      <w:r w:rsidRPr="00836ADA">
        <w:rPr>
          <w:rFonts w:cs="v4.2.0"/>
        </w:rPr>
        <w:t>N</w:t>
      </w:r>
      <w:r w:rsidRPr="00836ADA">
        <w:rPr>
          <w:rFonts w:cs="v4.2.0"/>
          <w:vertAlign w:val="subscript"/>
        </w:rPr>
        <w:t>Freq,FDD,n</w:t>
      </w:r>
      <w:r w:rsidRPr="00836ADA">
        <w:rPr>
          <w:rFonts w:cs="v4.2.0"/>
        </w:rPr>
        <w:t>: Number of frequencies in the inter frequency cell info list indicated for normal performance</w:t>
      </w:r>
    </w:p>
    <w:p w14:paraId="03605F04" w14:textId="77777777" w:rsidR="002F34DF" w:rsidRPr="00836ADA" w:rsidRDefault="002F34DF" w:rsidP="002F34DF">
      <w:pPr>
        <w:pStyle w:val="B1"/>
        <w:ind w:firstLine="0"/>
        <w:rPr>
          <w:rFonts w:cs="v4.2.0"/>
        </w:rPr>
      </w:pPr>
      <w:r w:rsidRPr="00836ADA">
        <w:rPr>
          <w:rFonts w:cs="v4.2.0"/>
        </w:rPr>
        <w:t>N</w:t>
      </w:r>
      <w:r w:rsidRPr="00836ADA">
        <w:rPr>
          <w:rFonts w:cs="v4.2.0"/>
          <w:vertAlign w:val="subscript"/>
        </w:rPr>
        <w:t>Freq,FDD,r</w:t>
      </w:r>
      <w:r w:rsidRPr="00836ADA">
        <w:rPr>
          <w:rFonts w:cs="v4.2.0"/>
        </w:rPr>
        <w:t>: Number of frequencies in the inter frequency cell info list indicated for reduced performance excluding any interfrequency higher priority layers indicated to have reduced performance</w:t>
      </w:r>
    </w:p>
    <w:p w14:paraId="2329CEA8" w14:textId="77777777" w:rsidR="00610938" w:rsidRPr="00836ADA" w:rsidRDefault="00610938" w:rsidP="00610938">
      <w:pPr>
        <w:pStyle w:val="B1"/>
        <w:ind w:hanging="1"/>
      </w:pPr>
      <w:r w:rsidRPr="00836ADA">
        <w:t xml:space="preserve"> If N</w:t>
      </w:r>
      <w:r w:rsidRPr="00836ADA">
        <w:rPr>
          <w:vertAlign w:val="subscript"/>
        </w:rPr>
        <w:t>Freq,FDD,r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interfrequency layers have normal performance.</w:t>
      </w:r>
    </w:p>
    <w:p w14:paraId="15E9D156" w14:textId="77777777" w:rsidR="002F34DF" w:rsidRPr="00836ADA" w:rsidRDefault="00610938" w:rsidP="00610938">
      <w:pPr>
        <w:pStyle w:val="B1"/>
        <w:ind w:hanging="1"/>
      </w:pPr>
      <w:r w:rsidRPr="00836ADA">
        <w:t>The minimum performance requirements for a UE which does not indicate support for Increased UE carrier monitoring UTRA [16,31] are calculated assuming all UTRA carriers required to be monitored for such UE, are having normal performance and are in normal performance group, i.e. N</w:t>
      </w:r>
      <w:r w:rsidRPr="00836ADA">
        <w:rPr>
          <w:vertAlign w:val="subscript"/>
        </w:rPr>
        <w:t>Freq,FDD,n</w:t>
      </w:r>
      <w:r w:rsidRPr="00836ADA">
        <w:t xml:space="preserve"> = N</w:t>
      </w:r>
      <w:r w:rsidRPr="00836ADA">
        <w:rPr>
          <w:vertAlign w:val="subscript"/>
        </w:rPr>
        <w:t>Freq,FDD</w:t>
      </w:r>
      <w:r w:rsidRPr="00836ADA">
        <w:t xml:space="preserve"> and N</w:t>
      </w:r>
      <w:r w:rsidRPr="00836ADA">
        <w:rPr>
          <w:vertAlign w:val="subscript"/>
        </w:rPr>
        <w:t>Freq,FDD,r</w:t>
      </w:r>
      <w:r w:rsidRPr="00836ADA">
        <w:t>=0.</w:t>
      </w:r>
    </w:p>
    <w:p w14:paraId="46107C9A" w14:textId="77777777" w:rsidR="003B234C" w:rsidRPr="00836ADA" w:rsidRDefault="003B234C" w:rsidP="003B234C">
      <w:pPr>
        <w:pStyle w:val="B1"/>
        <w:rPr>
          <w:sz w:val="22"/>
          <w:szCs w:val="22"/>
        </w:rPr>
      </w:pPr>
      <w:r w:rsidRPr="00836ADA">
        <w:tab/>
        <w:t>T</w:t>
      </w:r>
      <w:r w:rsidRPr="00836ADA">
        <w:rPr>
          <w:vertAlign w:val="subscript"/>
        </w:rPr>
        <w:t>Inter FACH,DRX</w:t>
      </w:r>
      <w:r w:rsidRPr="00836ADA">
        <w:t xml:space="preserve"> =</w:t>
      </w:r>
      <w:r w:rsidRPr="00836ADA">
        <w:rPr>
          <w:sz w:val="22"/>
          <w:szCs w:val="22"/>
        </w:rPr>
        <w:t xml:space="preserve"> Min(</w:t>
      </w:r>
      <w:r w:rsidRPr="00836ADA">
        <w:rPr>
          <w:b/>
          <w:i/>
          <w:snapToGrid w:val="0"/>
        </w:rPr>
        <w:t>HS-DSCH DRX cycle</w:t>
      </w:r>
      <w:r w:rsidRPr="00836ADA">
        <w:rPr>
          <w:b/>
          <w:bCs/>
          <w:i/>
          <w:szCs w:val="18"/>
          <w:vertAlign w:val="subscript"/>
        </w:rPr>
        <w:t>FACH</w:t>
      </w:r>
      <w:r w:rsidRPr="00836ADA">
        <w:t xml:space="preserve"> </w:t>
      </w:r>
      <w:r w:rsidRPr="00836ADA">
        <w:rPr>
          <w:sz w:val="22"/>
          <w:szCs w:val="22"/>
        </w:rPr>
        <w:t>-</w:t>
      </w:r>
      <w:r w:rsidRPr="00836ADA">
        <w:t xml:space="preserve"> </w:t>
      </w:r>
      <w:r w:rsidRPr="00836ADA">
        <w:rPr>
          <w:b/>
          <w:i/>
          <w:snapToGrid w:val="0"/>
        </w:rPr>
        <w:t>HS-DSCH Rx burst</w:t>
      </w:r>
      <w:r w:rsidRPr="00836ADA">
        <w:rPr>
          <w:b/>
          <w:bCs/>
          <w:i/>
          <w:szCs w:val="18"/>
          <w:vertAlign w:val="subscript"/>
        </w:rPr>
        <w:t>FACH</w:t>
      </w:r>
      <w:r w:rsidRPr="00836ADA">
        <w:rPr>
          <w:sz w:val="22"/>
          <w:szCs w:val="22"/>
        </w:rPr>
        <w:t xml:space="preserve">, </w:t>
      </w:r>
      <w:r w:rsidRPr="00836ADA">
        <w:rPr>
          <w:b/>
          <w:i/>
          <w:snapToGrid w:val="0"/>
        </w:rPr>
        <w:t>HS-DSCH Rx burst</w:t>
      </w:r>
      <w:r w:rsidRPr="00836ADA">
        <w:rPr>
          <w:b/>
          <w:bCs/>
          <w:i/>
          <w:szCs w:val="18"/>
          <w:vertAlign w:val="subscript"/>
        </w:rPr>
        <w:t>FACH</w:t>
      </w:r>
      <w:r w:rsidRPr="00836ADA">
        <w:rPr>
          <w:sz w:val="22"/>
          <w:szCs w:val="22"/>
        </w:rPr>
        <w:t>)- 2*0.5ms [ms]</w:t>
      </w:r>
    </w:p>
    <w:p w14:paraId="0188E7CE"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sidDel="009424F5">
        <w:rPr>
          <w:rFonts w:cs="v4.2.0"/>
        </w:rPr>
        <w:t xml:space="preserve"> </w:t>
      </w:r>
      <w:r w:rsidRPr="00836ADA">
        <w:rPr>
          <w:rFonts w:cs="v4.2.0"/>
        </w:rPr>
        <w:t>is the duration of the on part of the DRX cycle (frames)</w:t>
      </w:r>
    </w:p>
    <w:p w14:paraId="7C3184BA" w14:textId="77777777" w:rsidR="003B234C" w:rsidRPr="00836ADA" w:rsidRDefault="003B234C" w:rsidP="003B234C">
      <w:pPr>
        <w:pStyle w:val="B1"/>
        <w:rPr>
          <w:rFonts w:cs="v4.2.0"/>
        </w:rPr>
      </w:pPr>
      <w:r w:rsidRPr="00836ADA">
        <w:rPr>
          <w:rFonts w:cs="v4.2.0"/>
        </w:rPr>
        <w:tab/>
      </w:r>
      <w:r w:rsidRPr="00836ADA">
        <w:rPr>
          <w:b/>
          <w:i/>
          <w:snapToGrid w:val="0"/>
        </w:rPr>
        <w:t>HS-DSCH DRX cycle</w:t>
      </w:r>
      <w:r w:rsidRPr="00836ADA">
        <w:rPr>
          <w:b/>
          <w:bCs/>
          <w:i/>
          <w:szCs w:val="18"/>
          <w:vertAlign w:val="subscript"/>
        </w:rPr>
        <w:t>FACH</w:t>
      </w:r>
      <w:r w:rsidRPr="00836ADA">
        <w:rPr>
          <w:rFonts w:cs="v4.2.0"/>
        </w:rPr>
        <w:t xml:space="preserve"> is the duration of the total DRX cycle (frames)</w:t>
      </w:r>
    </w:p>
    <w:p w14:paraId="12BDCAEF" w14:textId="77777777" w:rsidR="00A41EC9" w:rsidRPr="00836ADA" w:rsidRDefault="00C220BE" w:rsidP="00C220BE">
      <w:pPr>
        <w:pStyle w:val="EQ"/>
      </w:pPr>
      <w:r w:rsidRPr="00836ADA">
        <w:tab/>
      </w:r>
      <w:r w:rsidR="003B234C" w:rsidRPr="00836ADA">
        <w:t>T</w:t>
      </w:r>
      <w:r w:rsidR="003B234C" w:rsidRPr="00836ADA">
        <w:rPr>
          <w:vertAlign w:val="subscript"/>
        </w:rPr>
        <w:t>scale</w:t>
      </w:r>
      <w:r w:rsidR="003B234C" w:rsidRPr="00836ADA">
        <w:t xml:space="preserve"> = N</w:t>
      </w:r>
      <w:r w:rsidR="003B234C" w:rsidRPr="00836ADA">
        <w:rPr>
          <w:vertAlign w:val="subscript"/>
        </w:rPr>
        <w:t>FDD</w:t>
      </w:r>
      <w:r w:rsidR="003B234C" w:rsidRPr="00836ADA">
        <w:t>+ N</w:t>
      </w:r>
      <w:r w:rsidR="003B234C" w:rsidRPr="00836ADA">
        <w:rPr>
          <w:vertAlign w:val="subscript"/>
        </w:rPr>
        <w:t>TDD</w:t>
      </w:r>
      <w:r w:rsidR="003B234C" w:rsidRPr="00836ADA">
        <w:t xml:space="preserve"> + N</w:t>
      </w:r>
      <w:r w:rsidR="003B234C" w:rsidRPr="00836ADA">
        <w:rPr>
          <w:vertAlign w:val="subscript"/>
        </w:rPr>
        <w:t>GSM</w:t>
      </w:r>
      <w:r w:rsidR="003B234C" w:rsidRPr="00836ADA">
        <w:t xml:space="preserve"> </w:t>
      </w:r>
      <w:r w:rsidR="00A41EC9" w:rsidRPr="00836ADA">
        <w:t>+ N</w:t>
      </w:r>
      <w:r w:rsidR="00A41EC9" w:rsidRPr="00836ADA">
        <w:rPr>
          <w:vertAlign w:val="subscript"/>
        </w:rPr>
        <w:t>E-UTRAN</w:t>
      </w:r>
    </w:p>
    <w:p w14:paraId="161EFF7B" w14:textId="77777777" w:rsidR="00A41EC9" w:rsidRPr="00836ADA" w:rsidRDefault="00A41EC9" w:rsidP="00A41EC9">
      <w:pPr>
        <w:rPr>
          <w:sz w:val="22"/>
          <w:szCs w:val="22"/>
        </w:rPr>
      </w:pPr>
      <w:r w:rsidRPr="00836ADA">
        <w:rPr>
          <w:sz w:val="22"/>
          <w:szCs w:val="22"/>
        </w:rPr>
        <w:t xml:space="preserve">If </w:t>
      </w:r>
      <w:r w:rsidRPr="00836ADA">
        <w:t>absolute priority based reselection is used, and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t>, T</w:t>
      </w:r>
      <w:r w:rsidRPr="00836ADA">
        <w:rPr>
          <w:vertAlign w:val="subscript"/>
        </w:rPr>
        <w:t>identify, inter</w:t>
      </w:r>
      <w:r w:rsidRPr="00836ADA">
        <w:t xml:space="preserve"> shall be increased by T</w:t>
      </w:r>
      <w:r w:rsidRPr="00836ADA">
        <w:rPr>
          <w:vertAlign w:val="subscript"/>
        </w:rPr>
        <w:t>higher_priority_search.</w:t>
      </w:r>
    </w:p>
    <w:p w14:paraId="3E3BBE31" w14:textId="77777777" w:rsidR="003B234C" w:rsidRPr="00836ADA" w:rsidRDefault="003B234C" w:rsidP="003B234C">
      <w:pPr>
        <w:pStyle w:val="B1"/>
        <w:rPr>
          <w:sz w:val="22"/>
          <w:szCs w:val="22"/>
        </w:rPr>
      </w:pPr>
    </w:p>
    <w:p w14:paraId="14FC3399" w14:textId="77777777" w:rsidR="003B234C" w:rsidRPr="00836ADA" w:rsidRDefault="003B234C" w:rsidP="00C220BE">
      <w:pPr>
        <w:rPr>
          <w:rFonts w:cs="v4.2.0"/>
        </w:rPr>
      </w:pPr>
      <w:r w:rsidRPr="00836ADA">
        <w:t>A cell shall be considered detectable</w:t>
      </w:r>
      <w:r w:rsidRPr="00836ADA">
        <w:rPr>
          <w:rFonts w:cs="v4.2.0"/>
        </w:rPr>
        <w:t xml:space="preserve"> when </w:t>
      </w:r>
    </w:p>
    <w:p w14:paraId="2A54273C" w14:textId="77777777" w:rsidR="003B234C" w:rsidRPr="00836ADA" w:rsidRDefault="003B234C" w:rsidP="003B234C">
      <w:pPr>
        <w:pStyle w:val="B1"/>
      </w:pPr>
      <w:r w:rsidRPr="00836ADA">
        <w:t>-</w:t>
      </w:r>
      <w:r w:rsidRPr="00836ADA">
        <w:tab/>
        <w:t xml:space="preserve">CPICH Ec/Io </w:t>
      </w:r>
      <w:r w:rsidRPr="00836ADA">
        <w:rPr>
          <w:u w:val="single"/>
        </w:rPr>
        <w:t>&gt;</w:t>
      </w:r>
      <w:r w:rsidRPr="00836ADA">
        <w:t xml:space="preserve"> -17 dB,</w:t>
      </w:r>
    </w:p>
    <w:p w14:paraId="7971FA8A" w14:textId="77777777" w:rsidR="003B234C" w:rsidRPr="00836ADA" w:rsidRDefault="003B234C" w:rsidP="003B234C">
      <w:pPr>
        <w:pStyle w:val="B1"/>
      </w:pPr>
      <w:r w:rsidRPr="00836ADA">
        <w:t>-</w:t>
      </w:r>
      <w:r w:rsidRPr="00836ADA">
        <w:tab/>
        <w:t xml:space="preserve">SCH_Ec/Io </w:t>
      </w:r>
      <w:r w:rsidRPr="00836ADA">
        <w:rPr>
          <w:u w:val="single"/>
        </w:rPr>
        <w:t>&gt;</w:t>
      </w:r>
      <w:r w:rsidRPr="00836ADA">
        <w:t xml:space="preserve"> -17 dB for at least one channel tap and SCH_Ec/Ior is equally divided between primary synchronisation code and secondary synchronisation code. </w:t>
      </w:r>
    </w:p>
    <w:p w14:paraId="24A586DB" w14:textId="77777777" w:rsidR="003B234C" w:rsidRPr="00836ADA" w:rsidRDefault="003B234C" w:rsidP="000E1AF5">
      <w:pPr>
        <w:pStyle w:val="Heading5"/>
        <w:rPr>
          <w:rFonts w:cs="v4.2.0"/>
        </w:rPr>
      </w:pPr>
      <w:bookmarkStart w:id="255" w:name="_Toc535329169"/>
      <w:r w:rsidRPr="00836ADA">
        <w:rPr>
          <w:rFonts w:cs="v4.2.0"/>
        </w:rPr>
        <w:t>8.4a.2.3.2</w:t>
      </w:r>
      <w:r w:rsidRPr="00836ADA">
        <w:rPr>
          <w:rFonts w:cs="v4.2.0"/>
        </w:rPr>
        <w:tab/>
      </w:r>
      <w:r w:rsidRPr="00836ADA">
        <w:t>UE CPICH measurement capability</w:t>
      </w:r>
      <w:bookmarkEnd w:id="255"/>
    </w:p>
    <w:p w14:paraId="7D3349CF" w14:textId="77777777" w:rsidR="003B234C" w:rsidRPr="00836ADA" w:rsidRDefault="003B234C" w:rsidP="003B234C">
      <w:pPr>
        <w:rPr>
          <w:rFonts w:cs="v4.2.0"/>
        </w:rPr>
      </w:pPr>
      <w:r w:rsidRPr="00836ADA">
        <w:t xml:space="preserve">The UE physical layer shall be capable of reporting measurements to higher layers with measurement accuracy as specified in sub-clause 9.1.2 with measurement period is given by within </w:t>
      </w:r>
    </w:p>
    <w:p w14:paraId="33A38AA1" w14:textId="77777777" w:rsidR="002F34DF" w:rsidRPr="00836ADA" w:rsidRDefault="002F34DF" w:rsidP="002F34DF">
      <w:pPr>
        <w:pStyle w:val="EQ"/>
      </w:pPr>
      <w:r w:rsidRPr="00836ADA">
        <w:rPr>
          <w:position w:val="-38"/>
        </w:rPr>
        <w:object w:dxaOrig="10860" w:dyaOrig="880" w14:anchorId="0E81ED1D">
          <v:shape id="_x0000_i1088" type="#_x0000_t75" style="width:499pt;height:40.5pt" o:ole="" fillcolor="window">
            <v:imagedata r:id="rId128" o:title=""/>
          </v:shape>
          <o:OLEObject Type="Embed" ProgID="Equation.3" ShapeID="_x0000_i1088" DrawAspect="Content" ObjectID="_1710575764" r:id="rId129"/>
        </w:object>
      </w:r>
      <w:r w:rsidRPr="00836ADA">
        <w:t>ms (normal performance) and</w:t>
      </w:r>
    </w:p>
    <w:p w14:paraId="240A02DB" w14:textId="77777777" w:rsidR="002F34DF" w:rsidRPr="00836ADA" w:rsidRDefault="002F34DF" w:rsidP="002F34DF">
      <w:r w:rsidRPr="00836ADA">
        <w:rPr>
          <w:position w:val="-38"/>
        </w:rPr>
        <w:object w:dxaOrig="10820" w:dyaOrig="880" w14:anchorId="297224DD">
          <v:shape id="_x0000_i1089" type="#_x0000_t75" style="width:497pt;height:40.5pt" o:ole="" fillcolor="window">
            <v:imagedata r:id="rId130" o:title=""/>
          </v:shape>
          <o:OLEObject Type="Embed" ProgID="Equation.3" ShapeID="_x0000_i1089" DrawAspect="Content" ObjectID="_1710575765" r:id="rId131"/>
        </w:object>
      </w:r>
      <w:r w:rsidRPr="00836ADA">
        <w:t>ms ( reduced performance)</w:t>
      </w:r>
    </w:p>
    <w:p w14:paraId="2F1C4029" w14:textId="77777777" w:rsidR="003B234C" w:rsidRPr="00836ADA" w:rsidRDefault="003B234C" w:rsidP="003B234C">
      <w:pPr>
        <w:rPr>
          <w:rFonts w:cs="v4.2.0"/>
        </w:rPr>
      </w:pPr>
      <w:r w:rsidRPr="00836ADA">
        <w:rPr>
          <w:rFonts w:cs="v4.2.0"/>
        </w:rPr>
        <w:t>where</w:t>
      </w:r>
    </w:p>
    <w:p w14:paraId="69D62C00" w14:textId="77777777" w:rsidR="003B234C" w:rsidRPr="00836ADA" w:rsidRDefault="003B234C" w:rsidP="00C220BE">
      <w:pPr>
        <w:pStyle w:val="B1"/>
      </w:pPr>
      <w:r w:rsidRPr="00836ADA">
        <w:tab/>
        <w:t>N</w:t>
      </w:r>
      <w:r w:rsidRPr="00836ADA">
        <w:rPr>
          <w:vertAlign w:val="subscript"/>
        </w:rPr>
        <w:t>Freq,FDD</w:t>
      </w:r>
      <w:r w:rsidRPr="00836ADA">
        <w:t>: Number of FDD frequencies in the Inter-frequency cell info list</w:t>
      </w:r>
    </w:p>
    <w:p w14:paraId="5862E44D" w14:textId="77777777" w:rsidR="00D40837" w:rsidRPr="00836ADA" w:rsidRDefault="00D40837" w:rsidP="00D40837">
      <w:pPr>
        <w:pStyle w:val="B1"/>
        <w:ind w:firstLine="0"/>
        <w:rPr>
          <w:rFonts w:cs="v4.2.0"/>
          <w:vertAlign w:val="subscript"/>
        </w:rPr>
      </w:pPr>
      <w:r w:rsidRPr="00836ADA">
        <w:rPr>
          <w:rFonts w:cs="v4.2.0"/>
        </w:rPr>
        <w:t>N</w:t>
      </w:r>
      <w:r w:rsidRPr="00836ADA">
        <w:rPr>
          <w:rFonts w:cs="v4.2.0"/>
          <w:vertAlign w:val="subscript"/>
        </w:rPr>
        <w:t xml:space="preserve">Freq,FDD,n </w:t>
      </w:r>
      <w:r w:rsidRPr="00836ADA">
        <w:rPr>
          <w:rFonts w:cs="v4.2.0"/>
        </w:rPr>
        <w:t>: Number of frequencies in the inter frequency cell info list indicated for normal performance</w:t>
      </w:r>
    </w:p>
    <w:p w14:paraId="64DD31D1" w14:textId="77777777" w:rsidR="00D40837" w:rsidRPr="00836ADA" w:rsidRDefault="00D40837" w:rsidP="00D40837">
      <w:pPr>
        <w:pStyle w:val="B1"/>
      </w:pPr>
      <w:r w:rsidRPr="00836ADA">
        <w:tab/>
        <w:t>N</w:t>
      </w:r>
      <w:r w:rsidRPr="00836ADA">
        <w:rPr>
          <w:vertAlign w:val="subscript"/>
        </w:rPr>
        <w:t>Freq,FDD,r</w:t>
      </w:r>
      <w:r w:rsidRPr="00836ADA">
        <w:t>: Number of frequencies in the inter frequency cell info list indicated for reduced performance excluding any interfrequency higher priority layers indicated to have reduced performance</w:t>
      </w:r>
    </w:p>
    <w:p w14:paraId="14CD0295" w14:textId="77777777" w:rsidR="00610938" w:rsidRPr="00836ADA" w:rsidRDefault="00610938" w:rsidP="00DB647F">
      <w:pPr>
        <w:pStyle w:val="B1"/>
        <w:ind w:hanging="1"/>
      </w:pPr>
      <w:r w:rsidRPr="00836ADA">
        <w:t>If N</w:t>
      </w:r>
      <w:r w:rsidRPr="00836ADA">
        <w:rPr>
          <w:vertAlign w:val="subscript"/>
        </w:rPr>
        <w:t>Freq,FDD,r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interfrequency layers have normal performance.</w:t>
      </w:r>
    </w:p>
    <w:p w14:paraId="17E8D7F0" w14:textId="77777777" w:rsidR="00610938" w:rsidRPr="00836ADA" w:rsidRDefault="00610938" w:rsidP="00DB647F">
      <w:pPr>
        <w:pStyle w:val="B1"/>
        <w:ind w:hanging="1"/>
      </w:pPr>
      <w:r w:rsidRPr="00836ADA">
        <w:t>The minimum performance requirements for a UE which does not indicate support for Increased UE carrier monitoring UTRA [16,31] are calculated assuming all UTRA carriers required to be monitored for such UE, are having normal performance and are in normal performance group, i.e. N</w:t>
      </w:r>
      <w:r w:rsidRPr="00836ADA">
        <w:rPr>
          <w:vertAlign w:val="subscript"/>
        </w:rPr>
        <w:t>Freq,FDD,n</w:t>
      </w:r>
      <w:r w:rsidRPr="00836ADA">
        <w:t xml:space="preserve"> = N</w:t>
      </w:r>
      <w:r w:rsidRPr="00836ADA">
        <w:rPr>
          <w:vertAlign w:val="subscript"/>
        </w:rPr>
        <w:t>Freq,FDD</w:t>
      </w:r>
      <w:r w:rsidRPr="00836ADA">
        <w:t xml:space="preserve"> and N</w:t>
      </w:r>
      <w:r w:rsidRPr="00836ADA">
        <w:rPr>
          <w:vertAlign w:val="subscript"/>
        </w:rPr>
        <w:t>Freq,FDD,r</w:t>
      </w:r>
      <w:r w:rsidRPr="00836ADA">
        <w:t>=0.</w:t>
      </w:r>
    </w:p>
    <w:p w14:paraId="5AB0C271" w14:textId="77777777" w:rsidR="003B234C" w:rsidRPr="00836ADA" w:rsidRDefault="003B234C" w:rsidP="003B234C">
      <w:pPr>
        <w:pStyle w:val="B1"/>
        <w:rPr>
          <w:rFonts w:cs="v4.2.0"/>
        </w:rPr>
      </w:pPr>
      <w:r w:rsidRPr="00836ADA">
        <w:rPr>
          <w:rFonts w:cs="v4.2.0"/>
        </w:rPr>
        <w:tab/>
        <w:t>T</w:t>
      </w:r>
      <w:r w:rsidRPr="00836ADA">
        <w:rPr>
          <w:rFonts w:cs="v4.2.0"/>
          <w:vertAlign w:val="subscript"/>
        </w:rPr>
        <w:t>Measurement_Period Inter</w:t>
      </w:r>
      <w:r w:rsidRPr="00836ADA">
        <w:rPr>
          <w:rFonts w:cs="v4.2.0"/>
        </w:rPr>
        <w:t xml:space="preserve"> is specified in section 8.1.2.3.2.</w:t>
      </w:r>
    </w:p>
    <w:p w14:paraId="4A2041FE" w14:textId="77777777" w:rsidR="003B234C" w:rsidRPr="00836ADA" w:rsidRDefault="003B234C" w:rsidP="003B234C">
      <w:pPr>
        <w:pStyle w:val="B1"/>
        <w:rPr>
          <w:sz w:val="22"/>
          <w:szCs w:val="22"/>
        </w:rPr>
      </w:pPr>
      <w:r w:rsidRPr="00836ADA">
        <w:tab/>
        <w:t>T</w:t>
      </w:r>
      <w:r w:rsidRPr="00836ADA">
        <w:rPr>
          <w:vertAlign w:val="subscript"/>
        </w:rPr>
        <w:t>Inter FACH,DRX</w:t>
      </w:r>
      <w:r w:rsidRPr="00836ADA">
        <w:t xml:space="preserve"> =</w:t>
      </w:r>
      <w:r w:rsidRPr="00836ADA">
        <w:rPr>
          <w:sz w:val="22"/>
          <w:szCs w:val="22"/>
        </w:rPr>
        <w:t xml:space="preserve"> Min(</w:t>
      </w:r>
      <w:r w:rsidRPr="00836ADA">
        <w:rPr>
          <w:b/>
          <w:i/>
          <w:snapToGrid w:val="0"/>
        </w:rPr>
        <w:t>HS-DSCH DRX cycle</w:t>
      </w:r>
      <w:r w:rsidRPr="00836ADA">
        <w:rPr>
          <w:b/>
          <w:bCs/>
          <w:i/>
          <w:szCs w:val="18"/>
          <w:vertAlign w:val="subscript"/>
        </w:rPr>
        <w:t>FACH</w:t>
      </w:r>
      <w:r w:rsidRPr="00836ADA">
        <w:t xml:space="preserve"> </w:t>
      </w:r>
      <w:r w:rsidRPr="00836ADA">
        <w:rPr>
          <w:sz w:val="22"/>
          <w:szCs w:val="22"/>
        </w:rPr>
        <w:t>-</w:t>
      </w:r>
      <w:r w:rsidRPr="00836ADA">
        <w:t xml:space="preserve"> </w:t>
      </w:r>
      <w:r w:rsidRPr="00836ADA">
        <w:rPr>
          <w:b/>
          <w:i/>
          <w:snapToGrid w:val="0"/>
        </w:rPr>
        <w:t>HS-DSCH Rx burst</w:t>
      </w:r>
      <w:r w:rsidRPr="00836ADA">
        <w:rPr>
          <w:b/>
          <w:bCs/>
          <w:i/>
          <w:szCs w:val="18"/>
          <w:vertAlign w:val="subscript"/>
        </w:rPr>
        <w:t>FACH</w:t>
      </w:r>
      <w:r w:rsidRPr="00836ADA">
        <w:rPr>
          <w:sz w:val="22"/>
          <w:szCs w:val="22"/>
        </w:rPr>
        <w:t xml:space="preserve">, </w:t>
      </w:r>
      <w:r w:rsidRPr="00836ADA">
        <w:rPr>
          <w:b/>
          <w:i/>
          <w:snapToGrid w:val="0"/>
        </w:rPr>
        <w:t>HS-DSCH Rx burst</w:t>
      </w:r>
      <w:r w:rsidRPr="00836ADA">
        <w:rPr>
          <w:b/>
          <w:bCs/>
          <w:i/>
          <w:szCs w:val="18"/>
          <w:vertAlign w:val="subscript"/>
        </w:rPr>
        <w:t>FACH</w:t>
      </w:r>
      <w:r w:rsidRPr="00836ADA">
        <w:rPr>
          <w:sz w:val="22"/>
          <w:szCs w:val="22"/>
        </w:rPr>
        <w:t>)- 2*0.5ms [ms]</w:t>
      </w:r>
    </w:p>
    <w:p w14:paraId="5290780D"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sidDel="009424F5">
        <w:rPr>
          <w:rFonts w:cs="v4.2.0"/>
        </w:rPr>
        <w:t xml:space="preserve"> </w:t>
      </w:r>
      <w:r w:rsidRPr="00836ADA">
        <w:rPr>
          <w:rFonts w:cs="v4.2.0"/>
        </w:rPr>
        <w:t>is the duration of the on part of the DRX cycle (frames)</w:t>
      </w:r>
    </w:p>
    <w:p w14:paraId="0B5A6F34" w14:textId="77777777" w:rsidR="003B234C" w:rsidRPr="00836ADA" w:rsidRDefault="003B234C" w:rsidP="003B234C">
      <w:pPr>
        <w:pStyle w:val="B1"/>
      </w:pPr>
      <w:r w:rsidRPr="00836ADA">
        <w:tab/>
      </w:r>
      <w:r w:rsidRPr="00836ADA">
        <w:rPr>
          <w:b/>
          <w:i/>
          <w:snapToGrid w:val="0"/>
        </w:rPr>
        <w:t>HS-DSCH DRX cycle</w:t>
      </w:r>
      <w:r w:rsidRPr="00836ADA">
        <w:rPr>
          <w:b/>
          <w:bCs/>
          <w:i/>
          <w:szCs w:val="18"/>
          <w:vertAlign w:val="subscript"/>
        </w:rPr>
        <w:t>FACH</w:t>
      </w:r>
      <w:r w:rsidRPr="00836ADA">
        <w:t xml:space="preserve"> is the duration of the total DRX cycle (frames)</w:t>
      </w:r>
    </w:p>
    <w:p w14:paraId="2768E79F" w14:textId="77777777" w:rsidR="003B234C" w:rsidRPr="00836ADA" w:rsidRDefault="003B234C" w:rsidP="003B234C">
      <w:r w:rsidRPr="00836ADA">
        <w:t>The UE shall be capable of performing CPICH measurements for X</w:t>
      </w:r>
      <w:r w:rsidRPr="00836ADA">
        <w:rPr>
          <w:vertAlign w:val="subscript"/>
        </w:rPr>
        <w:t xml:space="preserve">basic measurement FDD inter </w:t>
      </w:r>
      <w:r w:rsidRPr="00836ADA">
        <w:t>inter-frequency cells per FDD frequency of the monitored set, and the UE physical layer shall be capable of reporting measurements to higher layers with the measurement period of T</w:t>
      </w:r>
      <w:r w:rsidRPr="00836ADA">
        <w:rPr>
          <w:vertAlign w:val="subscript"/>
        </w:rPr>
        <w:t>Measurement_ Inter.</w:t>
      </w:r>
      <w:r w:rsidRPr="00836ADA">
        <w:t xml:space="preserve"> </w:t>
      </w:r>
    </w:p>
    <w:p w14:paraId="7E8A8E68" w14:textId="77777777" w:rsidR="003B234C" w:rsidRPr="00836ADA" w:rsidRDefault="003B234C" w:rsidP="00C220BE">
      <w:pPr>
        <w:pStyle w:val="B1"/>
      </w:pPr>
      <w:r w:rsidRPr="00836ADA">
        <w:tab/>
        <w:t>X</w:t>
      </w:r>
      <w:r w:rsidRPr="00836ADA">
        <w:rPr>
          <w:vertAlign w:val="subscript"/>
        </w:rPr>
        <w:t xml:space="preserve">basic measurement FDDinter </w:t>
      </w:r>
      <w:r w:rsidRPr="00836ADA">
        <w:t>is defined in section 8.1.2.3.2</w:t>
      </w:r>
    </w:p>
    <w:p w14:paraId="24862F35" w14:textId="77777777" w:rsidR="003B234C" w:rsidRPr="00836ADA" w:rsidRDefault="003B234C" w:rsidP="003B234C">
      <w:pPr>
        <w:pStyle w:val="B1"/>
        <w:ind w:firstLine="0"/>
        <w:rPr>
          <w:rFonts w:cs="v4.2.0"/>
        </w:rPr>
      </w:pPr>
      <w:r w:rsidRPr="00836ADA">
        <w:rPr>
          <w:rFonts w:cs="v4.2.0"/>
        </w:rPr>
        <w:t>T</w:t>
      </w:r>
      <w:r w:rsidRPr="00836ADA">
        <w:rPr>
          <w:rFonts w:cs="v4.2.0"/>
          <w:vertAlign w:val="subscript"/>
        </w:rPr>
        <w:t>scale</w:t>
      </w:r>
      <w:r w:rsidRPr="00836ADA">
        <w:rPr>
          <w:rFonts w:cs="v4.2.0"/>
        </w:rPr>
        <w:t xml:space="preserve"> = N</w:t>
      </w:r>
      <w:r w:rsidRPr="00836ADA">
        <w:rPr>
          <w:rFonts w:cs="v4.2.0"/>
          <w:vertAlign w:val="subscript"/>
        </w:rPr>
        <w:t>FDD</w:t>
      </w:r>
      <w:r w:rsidRPr="00836ADA">
        <w:rPr>
          <w:rFonts w:cs="v4.2.0"/>
        </w:rPr>
        <w:t>+ N</w:t>
      </w:r>
      <w:r w:rsidRPr="00836ADA">
        <w:rPr>
          <w:rFonts w:cs="v4.2.0"/>
          <w:vertAlign w:val="subscript"/>
        </w:rPr>
        <w:t>TDD</w:t>
      </w:r>
      <w:r w:rsidRPr="00836ADA">
        <w:rPr>
          <w:rFonts w:cs="v4.2.0"/>
        </w:rPr>
        <w:t xml:space="preserve"> + N</w:t>
      </w:r>
      <w:r w:rsidRPr="00836ADA">
        <w:rPr>
          <w:rFonts w:cs="v4.2.0"/>
          <w:vertAlign w:val="subscript"/>
        </w:rPr>
        <w:t>GSM</w:t>
      </w:r>
      <w:r w:rsidRPr="00836ADA">
        <w:rPr>
          <w:rFonts w:cs="v4.2.0"/>
        </w:rPr>
        <w:t xml:space="preserve"> </w:t>
      </w:r>
      <w:r w:rsidR="00A41EC9" w:rsidRPr="00836ADA">
        <w:t>+ N</w:t>
      </w:r>
      <w:r w:rsidR="00A41EC9" w:rsidRPr="00836ADA">
        <w:rPr>
          <w:vertAlign w:val="subscript"/>
        </w:rPr>
        <w:t>E-UTRAN</w:t>
      </w:r>
    </w:p>
    <w:p w14:paraId="4ACDCECF" w14:textId="77777777" w:rsidR="003B234C" w:rsidRPr="00836ADA" w:rsidRDefault="003B234C" w:rsidP="003B234C">
      <w:pPr>
        <w:pStyle w:val="B1"/>
        <w:rPr>
          <w:rFonts w:cs="v4.2.0"/>
        </w:rPr>
      </w:pPr>
    </w:p>
    <w:p w14:paraId="5483AAC6" w14:textId="77777777" w:rsidR="003B234C" w:rsidRPr="00836ADA" w:rsidRDefault="003B234C" w:rsidP="003B234C">
      <w:pPr>
        <w:pStyle w:val="Heading4"/>
        <w:ind w:left="0" w:firstLine="0"/>
        <w:rPr>
          <w:rFonts w:cs="v4.2.0"/>
        </w:rPr>
      </w:pPr>
      <w:bookmarkStart w:id="256" w:name="_Toc535329170"/>
      <w:r w:rsidRPr="00836ADA">
        <w:rPr>
          <w:rFonts w:cs="v4.2.0"/>
        </w:rPr>
        <w:t>8.4a.2.4</w:t>
      </w:r>
      <w:r w:rsidRPr="00836ADA">
        <w:rPr>
          <w:rFonts w:cs="v4.2.0"/>
        </w:rPr>
        <w:tab/>
        <w:t xml:space="preserve">TDD measurements when </w:t>
      </w:r>
      <w:r w:rsidRPr="00836ADA">
        <w:t>HS-DSCH discontinuous reception is ongoing</w:t>
      </w:r>
      <w:bookmarkEnd w:id="256"/>
    </w:p>
    <w:p w14:paraId="5A3B4405" w14:textId="77777777" w:rsidR="003B234C" w:rsidRPr="00836ADA" w:rsidRDefault="003B234C" w:rsidP="003B234C">
      <w:pPr>
        <w:rPr>
          <w:rFonts w:cs="v4.2.0"/>
        </w:rPr>
      </w:pPr>
      <w:r w:rsidRPr="00836ADA">
        <w:rPr>
          <w:rFonts w:cs="v4.2.0"/>
        </w:rPr>
        <w:t>The requirements in this section shall apply to UE supporting FDD and TDD.</w:t>
      </w:r>
    </w:p>
    <w:p w14:paraId="2EAD68B5" w14:textId="77777777" w:rsidR="003B234C" w:rsidRPr="00836ADA" w:rsidRDefault="003B234C" w:rsidP="003B234C">
      <w:pPr>
        <w:rPr>
          <w:rFonts w:cs="v4.2.0"/>
        </w:rPr>
      </w:pPr>
      <w:r w:rsidRPr="00836ADA">
        <w:rPr>
          <w:rFonts w:cs="v4.2.0"/>
        </w:rPr>
        <w:t xml:space="preserve">The UE shall continuously measure identified inter frequency TDD cells and search for new inter-frequency TDD cells indicated in the measurement control information. </w:t>
      </w:r>
      <w:r w:rsidR="00E32B4F" w:rsidRPr="00836ADA">
        <w:rPr>
          <w:noProof/>
        </w:rPr>
        <w:t xml:space="preserve">If E-DCH resources </w:t>
      </w:r>
      <w:r w:rsidR="00E32B4F" w:rsidRPr="00836ADA">
        <w:t>are allocated to the UE or timer T321[16] is running, t</w:t>
      </w:r>
      <w:r w:rsidR="00E32B4F" w:rsidRPr="00836ADA">
        <w:rPr>
          <w:rFonts w:cs="v4.2.0"/>
        </w:rPr>
        <w:t>he UE is not required to perform interfrequency TDD cell identification or measurements as continuous HS-DSCH reception is required.</w:t>
      </w:r>
    </w:p>
    <w:p w14:paraId="4D96A904" w14:textId="77777777" w:rsidR="003B234C" w:rsidRPr="00836ADA" w:rsidRDefault="003B234C" w:rsidP="000E1AF5">
      <w:pPr>
        <w:pStyle w:val="Heading5"/>
        <w:rPr>
          <w:rFonts w:cs="v4.2.0"/>
        </w:rPr>
      </w:pPr>
      <w:bookmarkStart w:id="257" w:name="_Toc535329171"/>
      <w:r w:rsidRPr="00836ADA">
        <w:rPr>
          <w:rFonts w:cs="v4.2.0"/>
        </w:rPr>
        <w:t>8.4</w:t>
      </w:r>
      <w:r w:rsidR="007D6104" w:rsidRPr="00836ADA">
        <w:rPr>
          <w:rFonts w:cs="v4.2.0"/>
        </w:rPr>
        <w:t>a</w:t>
      </w:r>
      <w:r w:rsidRPr="00836ADA">
        <w:rPr>
          <w:rFonts w:cs="v4.2.0"/>
        </w:rPr>
        <w:t>.2.4.1</w:t>
      </w:r>
      <w:r w:rsidRPr="00836ADA">
        <w:rPr>
          <w:rFonts w:cs="v4.2.0"/>
        </w:rPr>
        <w:tab/>
        <w:t>Identification of a new cell</w:t>
      </w:r>
      <w:bookmarkEnd w:id="257"/>
    </w:p>
    <w:p w14:paraId="27DEE050" w14:textId="77777777" w:rsidR="003B234C" w:rsidRPr="00836ADA" w:rsidRDefault="003B234C" w:rsidP="003B234C">
      <w:r w:rsidRPr="00836ADA">
        <w:t>8.4.2.4.1.1</w:t>
      </w:r>
      <w:r w:rsidRPr="00836ADA">
        <w:tab/>
        <w:t>3,84 Mcps TDD Option</w:t>
      </w:r>
    </w:p>
    <w:p w14:paraId="2C501915" w14:textId="77777777" w:rsidR="003B234C" w:rsidRPr="00836ADA" w:rsidRDefault="003B234C" w:rsidP="003B234C">
      <w:pPr>
        <w:rPr>
          <w:rFonts w:cs="v4.2.0"/>
        </w:rPr>
      </w:pPr>
      <w:r w:rsidRPr="00836ADA">
        <w:rPr>
          <w:rFonts w:cs="v4.2.0"/>
        </w:rPr>
        <w:t xml:space="preserve">The UE shall be able to identify a new detectable inter-frequency TDD cell belonging to the monitored set within </w:t>
      </w:r>
    </w:p>
    <w:p w14:paraId="17DF0110" w14:textId="77777777" w:rsidR="003B234C" w:rsidRPr="00836ADA" w:rsidRDefault="003B234C" w:rsidP="00C220BE">
      <w:pPr>
        <w:pStyle w:val="EQ"/>
      </w:pPr>
      <w:r w:rsidRPr="00836ADA">
        <w:tab/>
      </w:r>
      <w:r w:rsidR="00A41EC9" w:rsidRPr="00836ADA">
        <w:rPr>
          <w:position w:val="-38"/>
        </w:rPr>
        <w:object w:dxaOrig="8559" w:dyaOrig="880" w14:anchorId="1AFCF606">
          <v:shape id="_x0000_i1090" type="#_x0000_t75" style="width:428pt;height:44pt" o:ole="" fillcolor="window">
            <v:imagedata r:id="rId132" o:title=""/>
          </v:shape>
          <o:OLEObject Type="Embed" ProgID="Equation.3" ShapeID="_x0000_i1090" DrawAspect="Content" ObjectID="_1710575766" r:id="rId133"/>
        </w:object>
      </w:r>
      <w:r w:rsidRPr="00836ADA">
        <w:t xml:space="preserve"> ms</w:t>
      </w:r>
    </w:p>
    <w:p w14:paraId="613892C2" w14:textId="77777777" w:rsidR="003B234C" w:rsidRPr="00836ADA" w:rsidRDefault="003B234C" w:rsidP="00C220BE">
      <w:r w:rsidRPr="00836ADA">
        <w:t>Where</w:t>
      </w:r>
    </w:p>
    <w:p w14:paraId="52631569" w14:textId="77777777" w:rsidR="003B234C" w:rsidRPr="00836ADA" w:rsidRDefault="003B234C" w:rsidP="00C220BE">
      <w:pPr>
        <w:pStyle w:val="B1"/>
      </w:pPr>
      <w:r w:rsidRPr="00836ADA">
        <w:tab/>
        <w:t>T</w:t>
      </w:r>
      <w:r w:rsidRPr="00836ADA">
        <w:rPr>
          <w:vertAlign w:val="subscript"/>
        </w:rPr>
        <w:t>basic_identify_TDD,inter</w:t>
      </w:r>
      <w:r w:rsidRPr="00836ADA">
        <w:t xml:space="preserve"> </w:t>
      </w:r>
      <w:r w:rsidRPr="00836ADA">
        <w:rPr>
          <w:rFonts w:cs="v3.7.0"/>
        </w:rPr>
        <w:t>= 800ms</w:t>
      </w:r>
    </w:p>
    <w:p w14:paraId="3E393D6E" w14:textId="77777777" w:rsidR="003B234C" w:rsidRPr="00836ADA" w:rsidRDefault="003B234C" w:rsidP="00C220BE">
      <w:pPr>
        <w:pStyle w:val="B1"/>
      </w:pPr>
      <w:r w:rsidRPr="00836ADA">
        <w:tab/>
        <w:t>N</w:t>
      </w:r>
      <w:r w:rsidRPr="00836ADA">
        <w:rPr>
          <w:vertAlign w:val="subscript"/>
        </w:rPr>
        <w:t>Freq,TDD</w:t>
      </w:r>
      <w:r w:rsidRPr="00836ADA">
        <w:t>: Number of TDD frequencies indicated in the Inter-frequency cell info list</w:t>
      </w:r>
    </w:p>
    <w:p w14:paraId="34F66819" w14:textId="77777777" w:rsidR="003B234C" w:rsidRPr="00836ADA" w:rsidRDefault="003B234C" w:rsidP="003B234C">
      <w:pPr>
        <w:pStyle w:val="B1"/>
        <w:rPr>
          <w:sz w:val="22"/>
          <w:szCs w:val="22"/>
        </w:rPr>
      </w:pPr>
      <w:r w:rsidRPr="00836ADA">
        <w:tab/>
        <w:t>T</w:t>
      </w:r>
      <w:r w:rsidRPr="00836ADA">
        <w:rPr>
          <w:vertAlign w:val="subscript"/>
        </w:rPr>
        <w:t>Inter FACH,DRX</w:t>
      </w:r>
      <w:r w:rsidRPr="00836ADA">
        <w:t xml:space="preserve"> =</w:t>
      </w:r>
      <w:r w:rsidRPr="00836ADA">
        <w:rPr>
          <w:sz w:val="22"/>
          <w:szCs w:val="22"/>
        </w:rPr>
        <w:t xml:space="preserve"> Min(</w:t>
      </w:r>
      <w:r w:rsidRPr="00836ADA">
        <w:rPr>
          <w:b/>
          <w:i/>
          <w:snapToGrid w:val="0"/>
        </w:rPr>
        <w:t>HS-DSCH DRX cycle</w:t>
      </w:r>
      <w:r w:rsidRPr="00836ADA">
        <w:rPr>
          <w:b/>
          <w:bCs/>
          <w:i/>
          <w:szCs w:val="18"/>
          <w:vertAlign w:val="subscript"/>
        </w:rPr>
        <w:t>FACH</w:t>
      </w:r>
      <w:r w:rsidRPr="00836ADA">
        <w:t xml:space="preserve"> </w:t>
      </w:r>
      <w:r w:rsidRPr="00836ADA">
        <w:rPr>
          <w:sz w:val="22"/>
          <w:szCs w:val="22"/>
        </w:rPr>
        <w:t>-</w:t>
      </w:r>
      <w:r w:rsidRPr="00836ADA">
        <w:t xml:space="preserve"> </w:t>
      </w:r>
      <w:r w:rsidRPr="00836ADA">
        <w:rPr>
          <w:b/>
          <w:i/>
          <w:snapToGrid w:val="0"/>
        </w:rPr>
        <w:t>HS-DSCH Rx burst</w:t>
      </w:r>
      <w:r w:rsidRPr="00836ADA">
        <w:rPr>
          <w:b/>
          <w:bCs/>
          <w:i/>
          <w:szCs w:val="18"/>
          <w:vertAlign w:val="subscript"/>
        </w:rPr>
        <w:t>FACH</w:t>
      </w:r>
      <w:r w:rsidRPr="00836ADA">
        <w:rPr>
          <w:sz w:val="22"/>
          <w:szCs w:val="22"/>
        </w:rPr>
        <w:t xml:space="preserve">, </w:t>
      </w:r>
      <w:r w:rsidRPr="00836ADA">
        <w:rPr>
          <w:b/>
          <w:i/>
          <w:snapToGrid w:val="0"/>
        </w:rPr>
        <w:t>HS-DSCH Rx burst</w:t>
      </w:r>
      <w:r w:rsidRPr="00836ADA">
        <w:rPr>
          <w:b/>
          <w:bCs/>
          <w:i/>
          <w:szCs w:val="18"/>
          <w:vertAlign w:val="subscript"/>
        </w:rPr>
        <w:t>FACH</w:t>
      </w:r>
      <w:r w:rsidRPr="00836ADA" w:rsidDel="009424F5">
        <w:t xml:space="preserve"> </w:t>
      </w:r>
      <w:r w:rsidRPr="00836ADA">
        <w:rPr>
          <w:vertAlign w:val="subscript"/>
        </w:rPr>
        <w:t>n</w:t>
      </w:r>
      <w:r w:rsidRPr="00836ADA">
        <w:rPr>
          <w:sz w:val="22"/>
          <w:szCs w:val="22"/>
        </w:rPr>
        <w:t>)- 2*0.5ms [ms]</w:t>
      </w:r>
    </w:p>
    <w:p w14:paraId="6C045754"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Pr>
          <w:rFonts w:cs="v4.2.0"/>
        </w:rPr>
        <w:t xml:space="preserve"> is the duration of the on part of the DRX cycle (frames)</w:t>
      </w:r>
    </w:p>
    <w:p w14:paraId="7D971FF5" w14:textId="77777777" w:rsidR="003B234C" w:rsidRPr="00836ADA" w:rsidRDefault="003B234C" w:rsidP="003B234C">
      <w:pPr>
        <w:pStyle w:val="B1"/>
      </w:pPr>
      <w:r w:rsidRPr="00836ADA">
        <w:tab/>
      </w:r>
      <w:r w:rsidRPr="00836ADA">
        <w:rPr>
          <w:b/>
          <w:i/>
          <w:snapToGrid w:val="0"/>
        </w:rPr>
        <w:t>HS-DSCH DRX cycle</w:t>
      </w:r>
      <w:r w:rsidRPr="00836ADA">
        <w:rPr>
          <w:b/>
          <w:bCs/>
          <w:i/>
          <w:szCs w:val="18"/>
          <w:vertAlign w:val="subscript"/>
        </w:rPr>
        <w:t>FACH</w:t>
      </w:r>
      <w:r w:rsidRPr="00836ADA">
        <w:t xml:space="preserve"> is the duration of the total DRX cycle (frames)</w:t>
      </w:r>
    </w:p>
    <w:p w14:paraId="29B1F051" w14:textId="77777777" w:rsidR="003B234C" w:rsidRPr="00836ADA" w:rsidRDefault="003B234C" w:rsidP="003B234C">
      <w:pPr>
        <w:pStyle w:val="B1"/>
        <w:ind w:firstLine="0"/>
        <w:rPr>
          <w:rFonts w:cs="v4.2.0"/>
        </w:rPr>
      </w:pPr>
      <w:r w:rsidRPr="00836ADA">
        <w:rPr>
          <w:rFonts w:cs="v4.2.0"/>
        </w:rPr>
        <w:t>T</w:t>
      </w:r>
      <w:r w:rsidRPr="00836ADA">
        <w:rPr>
          <w:rFonts w:cs="v4.2.0"/>
          <w:vertAlign w:val="subscript"/>
        </w:rPr>
        <w:t>scale</w:t>
      </w:r>
      <w:r w:rsidRPr="00836ADA">
        <w:rPr>
          <w:rFonts w:cs="v4.2.0"/>
        </w:rPr>
        <w:t xml:space="preserve"> = N</w:t>
      </w:r>
      <w:r w:rsidRPr="00836ADA">
        <w:rPr>
          <w:rFonts w:cs="v4.2.0"/>
          <w:vertAlign w:val="subscript"/>
        </w:rPr>
        <w:t>FDD</w:t>
      </w:r>
      <w:r w:rsidRPr="00836ADA">
        <w:rPr>
          <w:rFonts w:cs="v4.2.0"/>
        </w:rPr>
        <w:t>+ N</w:t>
      </w:r>
      <w:r w:rsidRPr="00836ADA">
        <w:rPr>
          <w:rFonts w:cs="v4.2.0"/>
          <w:vertAlign w:val="subscript"/>
        </w:rPr>
        <w:t>TDD</w:t>
      </w:r>
      <w:r w:rsidRPr="00836ADA">
        <w:rPr>
          <w:rFonts w:cs="v4.2.0"/>
        </w:rPr>
        <w:t xml:space="preserve"> + N</w:t>
      </w:r>
      <w:r w:rsidRPr="00836ADA">
        <w:rPr>
          <w:rFonts w:cs="v4.2.0"/>
          <w:vertAlign w:val="subscript"/>
        </w:rPr>
        <w:t>GSM</w:t>
      </w:r>
      <w:r w:rsidRPr="00836ADA">
        <w:rPr>
          <w:rFonts w:cs="v4.2.0"/>
        </w:rPr>
        <w:t xml:space="preserve"> </w:t>
      </w:r>
    </w:p>
    <w:p w14:paraId="2A5D2613" w14:textId="77777777" w:rsidR="003B234C" w:rsidRPr="00836ADA" w:rsidRDefault="003B234C" w:rsidP="003B234C">
      <w:pPr>
        <w:pStyle w:val="B1"/>
        <w:rPr>
          <w:rFonts w:cs="v4.2.0"/>
        </w:rPr>
      </w:pPr>
    </w:p>
    <w:p w14:paraId="528A67CA" w14:textId="77777777" w:rsidR="003B234C" w:rsidRPr="00836ADA" w:rsidRDefault="003B234C" w:rsidP="003B234C">
      <w:pPr>
        <w:rPr>
          <w:rFonts w:cs="v3.7.0"/>
        </w:rPr>
      </w:pPr>
      <w:r w:rsidRPr="00836ADA">
        <w:rPr>
          <w:rFonts w:cs="v3.7.0"/>
        </w:rPr>
        <w:t>When L3 filtering is used an additional delay can be expected.</w:t>
      </w:r>
    </w:p>
    <w:p w14:paraId="22BC95C3" w14:textId="77777777" w:rsidR="003B234C" w:rsidRPr="00836ADA" w:rsidRDefault="003B234C" w:rsidP="003B234C">
      <w:pPr>
        <w:rPr>
          <w:rFonts w:cs="v3.7.0"/>
        </w:rPr>
      </w:pPr>
      <w:r w:rsidRPr="00836ADA">
        <w:t>An inter-frequency TDD cell shall be considered detectable</w:t>
      </w:r>
      <w:r w:rsidRPr="00836ADA">
        <w:rPr>
          <w:rFonts w:cs="v3.7.0"/>
        </w:rPr>
        <w:t xml:space="preserve"> when P-CCPCH_Ec/Io ≥ -8 dB and SCH_Ec/Io ≥ -13 dB.</w:t>
      </w:r>
    </w:p>
    <w:p w14:paraId="37CA2A77" w14:textId="77777777" w:rsidR="003B234C" w:rsidRPr="00836ADA" w:rsidRDefault="003B234C" w:rsidP="00C220BE">
      <w:r w:rsidRPr="00836ADA">
        <w:t>The received P-CCPCH_E</w:t>
      </w:r>
      <w:r w:rsidRPr="00836ADA">
        <w:rPr>
          <w:vertAlign w:val="subscript"/>
        </w:rPr>
        <w:t>c</w:t>
      </w:r>
      <w:r w:rsidRPr="00836ADA">
        <w:t>/I</w:t>
      </w:r>
      <w:r w:rsidRPr="00836ADA">
        <w:rPr>
          <w:vertAlign w:val="subscript"/>
        </w:rPr>
        <w:t>o</w:t>
      </w:r>
      <w:r w:rsidRPr="00836ADA">
        <w:t xml:space="preserve"> is defined as</w:t>
      </w:r>
    </w:p>
    <w:p w14:paraId="61CBDBCA" w14:textId="77777777" w:rsidR="003B234C" w:rsidRPr="00836ADA" w:rsidRDefault="003B234C" w:rsidP="003B234C">
      <w:pPr>
        <w:pStyle w:val="EQ"/>
        <w:rPr>
          <w:rFonts w:cs="v3.7.0"/>
        </w:rPr>
      </w:pPr>
      <w:r w:rsidRPr="00836ADA">
        <w:rPr>
          <w:rFonts w:cs="v3.7.0"/>
        </w:rPr>
        <w:tab/>
      </w:r>
      <w:r w:rsidRPr="00836ADA">
        <w:rPr>
          <w:rFonts w:cs="v3.7.0"/>
          <w:position w:val="-38"/>
        </w:rPr>
        <w:object w:dxaOrig="6380" w:dyaOrig="840" w14:anchorId="7576FF72">
          <v:shape id="_x0000_i1091" type="#_x0000_t75" style="width:319pt;height:42pt" o:ole="" fillcolor="window">
            <v:imagedata r:id="rId69" o:title=""/>
          </v:shape>
          <o:OLEObject Type="Embed" ProgID="Equation.3" ShapeID="_x0000_i1091" DrawAspect="Content" ObjectID="_1710575767" r:id="rId134"/>
        </w:object>
      </w:r>
    </w:p>
    <w:p w14:paraId="64BBB5F0" w14:textId="77777777" w:rsidR="003B234C" w:rsidRPr="00836ADA" w:rsidRDefault="003B234C" w:rsidP="003B234C">
      <w:pPr>
        <w:rPr>
          <w:rFonts w:cs="v3.7.0"/>
        </w:rPr>
      </w:pPr>
      <w:r w:rsidRPr="00836ADA">
        <w:rPr>
          <w:rFonts w:cs="v3.7.0"/>
        </w:rPr>
        <w:t>and the received SCH_E</w:t>
      </w:r>
      <w:r w:rsidRPr="00836ADA">
        <w:rPr>
          <w:rFonts w:cs="v3.7.0"/>
          <w:vertAlign w:val="subscript"/>
        </w:rPr>
        <w:t>c</w:t>
      </w:r>
      <w:r w:rsidRPr="00836ADA">
        <w:rPr>
          <w:rFonts w:cs="v3.7.0"/>
        </w:rPr>
        <w:t>/I</w:t>
      </w:r>
      <w:r w:rsidRPr="00836ADA">
        <w:rPr>
          <w:rFonts w:cs="v3.7.0"/>
          <w:vertAlign w:val="subscript"/>
        </w:rPr>
        <w:t>o</w:t>
      </w:r>
      <w:r w:rsidRPr="00836ADA">
        <w:rPr>
          <w:rFonts w:cs="v3.7.0"/>
        </w:rPr>
        <w:t xml:space="preserve"> is defined as</w:t>
      </w:r>
    </w:p>
    <w:p w14:paraId="103FA510" w14:textId="77777777" w:rsidR="003B234C" w:rsidRPr="00836ADA" w:rsidRDefault="003B234C" w:rsidP="003B234C">
      <w:pPr>
        <w:pStyle w:val="EQ"/>
        <w:rPr>
          <w:rFonts w:cs="v3.7.0"/>
        </w:rPr>
      </w:pPr>
      <w:r w:rsidRPr="00836ADA">
        <w:rPr>
          <w:rFonts w:cs="v3.7.0"/>
        </w:rPr>
        <w:tab/>
      </w:r>
      <w:r w:rsidRPr="00836ADA">
        <w:rPr>
          <w:rFonts w:cs="v3.7.0"/>
          <w:position w:val="-38"/>
        </w:rPr>
        <w:object w:dxaOrig="4920" w:dyaOrig="840" w14:anchorId="7132AC40">
          <v:shape id="_x0000_i1092" type="#_x0000_t75" style="width:246pt;height:42pt" o:ole="" fillcolor="window">
            <v:imagedata r:id="rId47" o:title=""/>
          </v:shape>
          <o:OLEObject Type="Embed" ProgID="Equation.3" ShapeID="_x0000_i1092" DrawAspect="Content" ObjectID="_1710575768" r:id="rId135"/>
        </w:object>
      </w:r>
    </w:p>
    <w:p w14:paraId="74AC075D" w14:textId="77777777" w:rsidR="003B234C" w:rsidRPr="00836ADA" w:rsidRDefault="003B234C" w:rsidP="003B234C">
      <w:pPr>
        <w:pStyle w:val="Heading6"/>
      </w:pPr>
      <w:bookmarkStart w:id="258" w:name="_Toc535329172"/>
      <w:r w:rsidRPr="00836ADA">
        <w:t>8.4</w:t>
      </w:r>
      <w:r w:rsidR="007D6104" w:rsidRPr="00836ADA">
        <w:t>a</w:t>
      </w:r>
      <w:r w:rsidRPr="00836ADA">
        <w:t>.2.4.1.2</w:t>
      </w:r>
      <w:r w:rsidRPr="00836ADA">
        <w:tab/>
        <w:t>1.28 Mcps TDD Option</w:t>
      </w:r>
      <w:bookmarkEnd w:id="258"/>
    </w:p>
    <w:p w14:paraId="06A36F9A" w14:textId="77777777" w:rsidR="003B234C" w:rsidRPr="00836ADA" w:rsidRDefault="003B234C" w:rsidP="00C220BE">
      <w:r w:rsidRPr="00836ADA">
        <w:t xml:space="preserve">The UE shall be able to identify a new detectable inter-frequency TDD cell belonging to the monitored set within </w:t>
      </w:r>
    </w:p>
    <w:p w14:paraId="46FD2150" w14:textId="77777777" w:rsidR="003B234C" w:rsidRPr="00836ADA" w:rsidRDefault="00A41EC9" w:rsidP="00D1146C">
      <w:pPr>
        <w:pStyle w:val="EQ"/>
        <w:jc w:val="center"/>
      </w:pPr>
      <w:r w:rsidRPr="00836ADA">
        <w:rPr>
          <w:position w:val="-38"/>
        </w:rPr>
        <w:object w:dxaOrig="8559" w:dyaOrig="880" w14:anchorId="40070C8F">
          <v:shape id="_x0000_i1093" type="#_x0000_t75" style="width:428pt;height:44pt" o:ole="" fillcolor="window">
            <v:imagedata r:id="rId136" o:title=""/>
          </v:shape>
          <o:OLEObject Type="Embed" ProgID="Equation.3" ShapeID="_x0000_i1093" DrawAspect="Content" ObjectID="_1710575769" r:id="rId137"/>
        </w:object>
      </w:r>
      <w:r w:rsidR="003B234C" w:rsidRPr="00836ADA">
        <w:t>ms</w:t>
      </w:r>
    </w:p>
    <w:p w14:paraId="77F3E701" w14:textId="77777777" w:rsidR="003B234C" w:rsidRPr="00836ADA" w:rsidRDefault="003B234C" w:rsidP="003B234C">
      <w:r w:rsidRPr="00836ADA">
        <w:t>where</w:t>
      </w:r>
    </w:p>
    <w:p w14:paraId="62F2159C" w14:textId="77777777" w:rsidR="003B234C" w:rsidRPr="00836ADA" w:rsidRDefault="003B234C" w:rsidP="00C220BE">
      <w:pPr>
        <w:pStyle w:val="B1"/>
      </w:pPr>
      <w:r w:rsidRPr="00836ADA">
        <w:tab/>
        <w:t>T</w:t>
      </w:r>
      <w:r w:rsidRPr="00836ADA">
        <w:rPr>
          <w:vertAlign w:val="subscript"/>
        </w:rPr>
        <w:t>basic_identify_TDD,inter</w:t>
      </w:r>
      <w:r w:rsidRPr="00836ADA">
        <w:t xml:space="preserve"> </w:t>
      </w:r>
      <w:r w:rsidRPr="00836ADA">
        <w:rPr>
          <w:rFonts w:cs="v3.7.0"/>
        </w:rPr>
        <w:t>= 800ms</w:t>
      </w:r>
    </w:p>
    <w:p w14:paraId="7C33F270" w14:textId="77777777" w:rsidR="003B234C" w:rsidRPr="00836ADA" w:rsidRDefault="003B234C" w:rsidP="003B234C">
      <w:pPr>
        <w:pStyle w:val="B1"/>
        <w:rPr>
          <w:rFonts w:cs="v4.2.0"/>
        </w:rPr>
      </w:pPr>
      <w:r w:rsidRPr="00836ADA">
        <w:rPr>
          <w:rFonts w:cs="v4.2.0"/>
        </w:rPr>
        <w:tab/>
        <w:t>N</w:t>
      </w:r>
      <w:r w:rsidRPr="00836ADA">
        <w:rPr>
          <w:rFonts w:cs="v4.2.0"/>
          <w:vertAlign w:val="subscript"/>
        </w:rPr>
        <w:t>Freq,TDD</w:t>
      </w:r>
      <w:r w:rsidRPr="00836ADA">
        <w:rPr>
          <w:rFonts w:cs="v4.2.0"/>
        </w:rPr>
        <w:t>: Number of TDD frequencies indicated in the Inter-frequency cell info list</w:t>
      </w:r>
    </w:p>
    <w:p w14:paraId="6FE89AAF" w14:textId="77777777" w:rsidR="003B234C" w:rsidRPr="00836ADA" w:rsidRDefault="003B234C" w:rsidP="00C220BE">
      <w:pPr>
        <w:pStyle w:val="B1"/>
      </w:pPr>
      <w:r w:rsidRPr="00836ADA">
        <w:t>T</w:t>
      </w:r>
      <w:r w:rsidRPr="00836ADA">
        <w:rPr>
          <w:vertAlign w:val="subscript"/>
        </w:rPr>
        <w:t xml:space="preserve">Measurement_Period TDD inter </w:t>
      </w:r>
      <w:r w:rsidRPr="00836ADA">
        <w:t>is specified in section 8.1.2.4.2</w:t>
      </w:r>
    </w:p>
    <w:p w14:paraId="49833046" w14:textId="77777777" w:rsidR="003B234C" w:rsidRPr="00836ADA" w:rsidRDefault="003B234C" w:rsidP="003B234C">
      <w:pPr>
        <w:pStyle w:val="B1"/>
        <w:rPr>
          <w:sz w:val="22"/>
          <w:szCs w:val="22"/>
        </w:rPr>
      </w:pPr>
      <w:r w:rsidRPr="00836ADA">
        <w:tab/>
        <w:t>T</w:t>
      </w:r>
      <w:r w:rsidRPr="00836ADA">
        <w:rPr>
          <w:vertAlign w:val="subscript"/>
        </w:rPr>
        <w:t>Inter FACH,DRX</w:t>
      </w:r>
      <w:r w:rsidRPr="00836ADA">
        <w:t xml:space="preserve"> =</w:t>
      </w:r>
      <w:r w:rsidRPr="00836ADA">
        <w:rPr>
          <w:sz w:val="22"/>
          <w:szCs w:val="22"/>
        </w:rPr>
        <w:t xml:space="preserve"> Min(</w:t>
      </w:r>
      <w:r w:rsidRPr="00836ADA">
        <w:rPr>
          <w:b/>
          <w:i/>
          <w:snapToGrid w:val="0"/>
        </w:rPr>
        <w:t>HS-DSCH DRX cycle</w:t>
      </w:r>
      <w:r w:rsidRPr="00836ADA">
        <w:rPr>
          <w:b/>
          <w:bCs/>
          <w:i/>
          <w:szCs w:val="18"/>
          <w:vertAlign w:val="subscript"/>
        </w:rPr>
        <w:t>FACH</w:t>
      </w:r>
      <w:r w:rsidRPr="00836ADA" w:rsidDel="009424F5">
        <w:t xml:space="preserve"> </w:t>
      </w:r>
      <w:r w:rsidRPr="00836ADA">
        <w:rPr>
          <w:sz w:val="22"/>
          <w:szCs w:val="22"/>
        </w:rPr>
        <w:t>-</w:t>
      </w:r>
      <w:r w:rsidRPr="00836ADA">
        <w:t xml:space="preserve"> </w:t>
      </w:r>
      <w:r w:rsidRPr="00836ADA">
        <w:rPr>
          <w:b/>
          <w:i/>
          <w:snapToGrid w:val="0"/>
        </w:rPr>
        <w:t>HS-DSCH Rx burst</w:t>
      </w:r>
      <w:r w:rsidRPr="00836ADA">
        <w:rPr>
          <w:b/>
          <w:bCs/>
          <w:i/>
          <w:szCs w:val="18"/>
          <w:vertAlign w:val="subscript"/>
        </w:rPr>
        <w:t>FACH</w:t>
      </w:r>
      <w:r w:rsidRPr="00836ADA">
        <w:rPr>
          <w:sz w:val="22"/>
          <w:szCs w:val="22"/>
        </w:rPr>
        <w:t xml:space="preserve">, </w:t>
      </w:r>
      <w:r w:rsidRPr="00836ADA">
        <w:rPr>
          <w:b/>
          <w:i/>
          <w:snapToGrid w:val="0"/>
        </w:rPr>
        <w:t>HS-DSCH Rx burst</w:t>
      </w:r>
      <w:r w:rsidRPr="00836ADA">
        <w:rPr>
          <w:b/>
          <w:bCs/>
          <w:i/>
          <w:szCs w:val="18"/>
          <w:vertAlign w:val="subscript"/>
        </w:rPr>
        <w:t>FACH</w:t>
      </w:r>
      <w:r w:rsidRPr="00836ADA">
        <w:rPr>
          <w:sz w:val="22"/>
          <w:szCs w:val="22"/>
        </w:rPr>
        <w:t>)- 2*0.5ms [ms]</w:t>
      </w:r>
    </w:p>
    <w:p w14:paraId="48DFBB48"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Pr>
          <w:rFonts w:cs="v4.2.0"/>
        </w:rPr>
        <w:t xml:space="preserve"> is the duration of the on part of the DRX cycle  (frames)</w:t>
      </w:r>
    </w:p>
    <w:p w14:paraId="4A20886E" w14:textId="77777777" w:rsidR="003B234C" w:rsidRPr="00836ADA" w:rsidRDefault="003B234C" w:rsidP="003B234C">
      <w:pPr>
        <w:pStyle w:val="B1"/>
        <w:rPr>
          <w:rFonts w:cs="v4.2.0"/>
        </w:rPr>
      </w:pPr>
      <w:r w:rsidRPr="00836ADA">
        <w:rPr>
          <w:rFonts w:cs="v4.2.0"/>
        </w:rPr>
        <w:tab/>
      </w:r>
      <w:r w:rsidRPr="00836ADA">
        <w:rPr>
          <w:b/>
          <w:i/>
          <w:snapToGrid w:val="0"/>
        </w:rPr>
        <w:t>HS-DSCH DRX cycle</w:t>
      </w:r>
      <w:r w:rsidRPr="00836ADA">
        <w:rPr>
          <w:b/>
          <w:bCs/>
          <w:i/>
          <w:szCs w:val="18"/>
          <w:vertAlign w:val="subscript"/>
        </w:rPr>
        <w:t>FACH</w:t>
      </w:r>
      <w:r w:rsidRPr="00836ADA">
        <w:rPr>
          <w:rFonts w:cs="v4.2.0"/>
        </w:rPr>
        <w:t xml:space="preserve"> is the duration of the total DRX cycle  (frames)</w:t>
      </w:r>
    </w:p>
    <w:p w14:paraId="5D1EC48B" w14:textId="77777777" w:rsidR="003B234C" w:rsidRPr="00836ADA" w:rsidRDefault="003B234C" w:rsidP="003B234C">
      <w:pPr>
        <w:pStyle w:val="B1"/>
        <w:ind w:firstLine="0"/>
        <w:rPr>
          <w:rFonts w:cs="v4.2.0"/>
        </w:rPr>
      </w:pPr>
      <w:r w:rsidRPr="00836ADA">
        <w:rPr>
          <w:rFonts w:cs="v4.2.0"/>
        </w:rPr>
        <w:t>T</w:t>
      </w:r>
      <w:r w:rsidRPr="00836ADA">
        <w:rPr>
          <w:rFonts w:cs="v4.2.0"/>
          <w:vertAlign w:val="subscript"/>
        </w:rPr>
        <w:t>scale</w:t>
      </w:r>
      <w:r w:rsidRPr="00836ADA">
        <w:rPr>
          <w:rFonts w:cs="v4.2.0"/>
        </w:rPr>
        <w:t xml:space="preserve"> = N</w:t>
      </w:r>
      <w:r w:rsidRPr="00836ADA">
        <w:rPr>
          <w:rFonts w:cs="v4.2.0"/>
          <w:vertAlign w:val="subscript"/>
        </w:rPr>
        <w:t>FDD</w:t>
      </w:r>
      <w:r w:rsidRPr="00836ADA">
        <w:rPr>
          <w:rFonts w:cs="v4.2.0"/>
        </w:rPr>
        <w:t>+ N</w:t>
      </w:r>
      <w:r w:rsidRPr="00836ADA">
        <w:rPr>
          <w:rFonts w:cs="v4.2.0"/>
          <w:vertAlign w:val="subscript"/>
        </w:rPr>
        <w:t>TDD</w:t>
      </w:r>
      <w:r w:rsidRPr="00836ADA">
        <w:rPr>
          <w:rFonts w:cs="v4.2.0"/>
        </w:rPr>
        <w:t xml:space="preserve"> + N</w:t>
      </w:r>
      <w:r w:rsidRPr="00836ADA">
        <w:rPr>
          <w:rFonts w:cs="v4.2.0"/>
          <w:vertAlign w:val="subscript"/>
        </w:rPr>
        <w:t>GSM</w:t>
      </w:r>
      <w:r w:rsidRPr="00836ADA">
        <w:rPr>
          <w:rFonts w:cs="v4.2.0"/>
        </w:rPr>
        <w:t xml:space="preserve"> </w:t>
      </w:r>
    </w:p>
    <w:p w14:paraId="0066E782" w14:textId="77777777" w:rsidR="003B234C" w:rsidRPr="00836ADA" w:rsidRDefault="003B234C" w:rsidP="003B234C">
      <w:pPr>
        <w:pStyle w:val="B1"/>
        <w:rPr>
          <w:rFonts w:cs="v4.2.0"/>
        </w:rPr>
      </w:pPr>
    </w:p>
    <w:p w14:paraId="06CC25FF" w14:textId="77777777" w:rsidR="003B234C" w:rsidRPr="00836ADA" w:rsidRDefault="003B234C" w:rsidP="003B234C">
      <w:pPr>
        <w:rPr>
          <w:rFonts w:cs="v3.7.0"/>
        </w:rPr>
      </w:pPr>
      <w:r w:rsidRPr="00836ADA">
        <w:rPr>
          <w:rFonts w:cs="v3.7.0"/>
        </w:rPr>
        <w:t>When L3 filtering is used an additional delay can be expected.</w:t>
      </w:r>
    </w:p>
    <w:p w14:paraId="60DA4ADA" w14:textId="77777777" w:rsidR="003B234C" w:rsidRPr="00836ADA" w:rsidRDefault="003B234C" w:rsidP="003B234C">
      <w:pPr>
        <w:rPr>
          <w:rFonts w:cs="v3.7.0"/>
        </w:rPr>
      </w:pPr>
      <w:r w:rsidRPr="00836ADA">
        <w:t xml:space="preserve">A cell shall be considered detectable when P-CCPCH Ec/Io </w:t>
      </w:r>
      <w:r w:rsidRPr="00836ADA">
        <w:rPr>
          <w:u w:val="single"/>
        </w:rPr>
        <w:t>&gt;</w:t>
      </w:r>
      <w:r w:rsidRPr="00836ADA">
        <w:t xml:space="preserve"> -8 dB and DwPCH_Ec/Io </w:t>
      </w:r>
      <w:r w:rsidRPr="00836ADA">
        <w:rPr>
          <w:u w:val="single"/>
        </w:rPr>
        <w:t>&gt;</w:t>
      </w:r>
      <w:r w:rsidRPr="00836ADA">
        <w:t xml:space="preserve"> -5 dB.</w:t>
      </w:r>
    </w:p>
    <w:p w14:paraId="317683A6" w14:textId="77777777" w:rsidR="003B234C" w:rsidRPr="00836ADA" w:rsidRDefault="003B234C" w:rsidP="00C220BE">
      <w:r w:rsidRPr="00836ADA">
        <w:t>The received P-CCPCH E</w:t>
      </w:r>
      <w:r w:rsidRPr="00836ADA">
        <w:rPr>
          <w:vertAlign w:val="subscript"/>
        </w:rPr>
        <w:t>c</w:t>
      </w:r>
      <w:r w:rsidRPr="00836ADA">
        <w:t>/I</w:t>
      </w:r>
      <w:r w:rsidRPr="00836ADA">
        <w:rPr>
          <w:vertAlign w:val="subscript"/>
        </w:rPr>
        <w:t>o</w:t>
      </w:r>
      <w:r w:rsidRPr="00836ADA">
        <w:t xml:space="preserve"> is defined as</w:t>
      </w:r>
    </w:p>
    <w:p w14:paraId="2AA54887" w14:textId="77777777" w:rsidR="003B234C" w:rsidRPr="00836ADA" w:rsidRDefault="003B234C" w:rsidP="003B234C">
      <w:pPr>
        <w:pStyle w:val="EQ"/>
      </w:pPr>
      <w:r w:rsidRPr="00836ADA">
        <w:tab/>
      </w:r>
      <w:r w:rsidRPr="00836ADA">
        <w:rPr>
          <w:position w:val="-38"/>
        </w:rPr>
        <w:object w:dxaOrig="6380" w:dyaOrig="840" w14:anchorId="6979A6C8">
          <v:shape id="_x0000_i1094" type="#_x0000_t75" style="width:319pt;height:42pt" o:ole="" fillcolor="window">
            <v:imagedata r:id="rId69" o:title=""/>
          </v:shape>
          <o:OLEObject Type="Embed" ProgID="Equation.3" ShapeID="_x0000_i1094" DrawAspect="Content" ObjectID="_1710575770" r:id="rId138"/>
        </w:object>
      </w:r>
    </w:p>
    <w:p w14:paraId="21DC38FD" w14:textId="77777777" w:rsidR="003B234C" w:rsidRPr="00836ADA" w:rsidRDefault="003B234C" w:rsidP="00C220BE">
      <w:r w:rsidRPr="00836ADA">
        <w:t>The received DwPTS E</w:t>
      </w:r>
      <w:r w:rsidRPr="00836ADA">
        <w:rPr>
          <w:vertAlign w:val="subscript"/>
        </w:rPr>
        <w:t>c</w:t>
      </w:r>
      <w:r w:rsidRPr="00836ADA">
        <w:t>/I</w:t>
      </w:r>
      <w:r w:rsidRPr="00836ADA">
        <w:rPr>
          <w:vertAlign w:val="subscript"/>
        </w:rPr>
        <w:t>o</w:t>
      </w:r>
      <w:r w:rsidRPr="00836ADA">
        <w:t xml:space="preserve"> is defined as</w:t>
      </w:r>
    </w:p>
    <w:p w14:paraId="18830280" w14:textId="77777777" w:rsidR="003B234C" w:rsidRPr="00836ADA" w:rsidRDefault="003B234C" w:rsidP="003B234C">
      <w:pPr>
        <w:pStyle w:val="EQ"/>
        <w:rPr>
          <w:rFonts w:cs="v4.2.0"/>
        </w:rPr>
      </w:pPr>
      <w:r w:rsidRPr="00836ADA">
        <w:tab/>
      </w:r>
      <w:r w:rsidRPr="00836ADA">
        <w:rPr>
          <w:position w:val="-38"/>
        </w:rPr>
        <w:object w:dxaOrig="5660" w:dyaOrig="840" w14:anchorId="7B0048E1">
          <v:shape id="_x0000_i1095" type="#_x0000_t75" style="width:283pt;height:42pt" o:ole="" fillcolor="window">
            <v:imagedata r:id="rId74" o:title=""/>
          </v:shape>
          <o:OLEObject Type="Embed" ProgID="Equation.3" ShapeID="_x0000_i1095" DrawAspect="Content" ObjectID="_1710575771" r:id="rId139"/>
        </w:object>
      </w:r>
    </w:p>
    <w:p w14:paraId="7503B200" w14:textId="77777777" w:rsidR="003B234C" w:rsidRPr="00836ADA" w:rsidRDefault="003B234C" w:rsidP="003B234C">
      <w:pPr>
        <w:pStyle w:val="Heading5"/>
        <w:rPr>
          <w:rFonts w:cs="v4.2.0"/>
        </w:rPr>
      </w:pPr>
      <w:bookmarkStart w:id="259" w:name="_Toc535329173"/>
      <w:r w:rsidRPr="00836ADA">
        <w:rPr>
          <w:rFonts w:cs="v4.2.0"/>
        </w:rPr>
        <w:t>8.4a.2.4.2</w:t>
      </w:r>
      <w:r w:rsidRPr="00836ADA">
        <w:rPr>
          <w:rFonts w:cs="v4.2.0"/>
        </w:rPr>
        <w:tab/>
      </w:r>
      <w:r w:rsidRPr="00836ADA">
        <w:rPr>
          <w:rFonts w:cs="v3.7.0"/>
        </w:rPr>
        <w:t>P-CCPCH RSCP</w:t>
      </w:r>
      <w:r w:rsidRPr="00836ADA">
        <w:rPr>
          <w:rFonts w:cs="v4.2.0"/>
        </w:rPr>
        <w:t xml:space="preserve"> measurement period</w:t>
      </w:r>
      <w:bookmarkEnd w:id="259"/>
    </w:p>
    <w:p w14:paraId="29D0B179" w14:textId="77777777" w:rsidR="003B234C" w:rsidRPr="00836ADA" w:rsidRDefault="003B234C" w:rsidP="003B234C">
      <w:pPr>
        <w:rPr>
          <w:rFonts w:cs="v4.2.0"/>
        </w:rPr>
      </w:pPr>
      <w:r w:rsidRPr="00836ADA">
        <w:rPr>
          <w:rFonts w:cs="v4.2.0"/>
        </w:rPr>
        <w:t>When a DRX cycle as previously described is scheduled for inter frequency TDD measurements the UE physical layer shall be capable of reporting measurements to higher layers with measurement accuracy as specified in sub-clause 9.1.11 and with a measurement period as given by</w:t>
      </w:r>
    </w:p>
    <w:p w14:paraId="46353205" w14:textId="77777777" w:rsidR="003B234C" w:rsidRPr="00836ADA" w:rsidRDefault="00A41EC9" w:rsidP="003B234C">
      <w:pPr>
        <w:rPr>
          <w:rFonts w:cs="v4.2.0"/>
          <w:noProof/>
        </w:rPr>
      </w:pPr>
      <w:r w:rsidRPr="00836ADA">
        <w:rPr>
          <w:rFonts w:cs="v4.2.0"/>
          <w:position w:val="-38"/>
        </w:rPr>
        <w:object w:dxaOrig="10380" w:dyaOrig="880" w14:anchorId="54F8D41A">
          <v:shape id="_x0000_i1096" type="#_x0000_t75" style="width:477pt;height:40.5pt" o:ole="" fillcolor="window">
            <v:imagedata r:id="rId140" o:title=""/>
          </v:shape>
          <o:OLEObject Type="Embed" ProgID="Equation.3" ShapeID="_x0000_i1096" DrawAspect="Content" ObjectID="_1710575772" r:id="rId141"/>
        </w:object>
      </w:r>
    </w:p>
    <w:p w14:paraId="01CCB31A" w14:textId="77777777" w:rsidR="003B234C" w:rsidRPr="00836ADA" w:rsidRDefault="003B234C" w:rsidP="003B234C">
      <w:pPr>
        <w:rPr>
          <w:rFonts w:cs="v4.2.0"/>
        </w:rPr>
      </w:pPr>
      <w:r w:rsidRPr="00836ADA">
        <w:rPr>
          <w:rFonts w:cs="v4.2.0"/>
        </w:rPr>
        <w:t>where</w:t>
      </w:r>
    </w:p>
    <w:p w14:paraId="24FF9249" w14:textId="77777777" w:rsidR="003B234C" w:rsidRPr="00836ADA" w:rsidRDefault="003B234C" w:rsidP="003B234C">
      <w:pPr>
        <w:pStyle w:val="B1"/>
        <w:rPr>
          <w:rFonts w:cs="v4.2.0"/>
        </w:rPr>
      </w:pPr>
      <w:r w:rsidRPr="00836ADA">
        <w:rPr>
          <w:rFonts w:cs="v4.2.0"/>
        </w:rPr>
        <w:tab/>
        <w:t>N</w:t>
      </w:r>
      <w:r w:rsidRPr="00836ADA">
        <w:rPr>
          <w:rFonts w:cs="v4.2.0"/>
          <w:vertAlign w:val="subscript"/>
        </w:rPr>
        <w:t>Freq,TDD</w:t>
      </w:r>
      <w:r w:rsidRPr="00836ADA">
        <w:rPr>
          <w:rFonts w:cs="v4.2.0"/>
        </w:rPr>
        <w:t>: Number of TDD frequencies in the Inter-frequency cell info list</w:t>
      </w:r>
    </w:p>
    <w:p w14:paraId="7B9BC9F1" w14:textId="77777777" w:rsidR="003B234C" w:rsidRPr="00836ADA" w:rsidRDefault="003B234C" w:rsidP="003B234C">
      <w:pPr>
        <w:pStyle w:val="B1"/>
        <w:rPr>
          <w:rFonts w:cs="v4.2.0"/>
        </w:rPr>
      </w:pPr>
      <w:r w:rsidRPr="00836ADA">
        <w:rPr>
          <w:rFonts w:cs="v4.2.0"/>
        </w:rPr>
        <w:tab/>
        <w:t>T</w:t>
      </w:r>
      <w:r w:rsidRPr="00836ADA">
        <w:rPr>
          <w:rFonts w:cs="v4.2.0"/>
          <w:vertAlign w:val="subscript"/>
        </w:rPr>
        <w:t>Measurement_Period Inter</w:t>
      </w:r>
      <w:r w:rsidRPr="00836ADA">
        <w:rPr>
          <w:rFonts w:cs="v4.2.0"/>
        </w:rPr>
        <w:t xml:space="preserve"> is specified in section 8.1.2.3.2.</w:t>
      </w:r>
    </w:p>
    <w:p w14:paraId="229F2813" w14:textId="77777777" w:rsidR="003B234C" w:rsidRPr="00836ADA" w:rsidRDefault="003B234C" w:rsidP="003B234C">
      <w:pPr>
        <w:pStyle w:val="B1"/>
        <w:rPr>
          <w:sz w:val="22"/>
          <w:szCs w:val="22"/>
        </w:rPr>
      </w:pPr>
      <w:r w:rsidRPr="00836ADA">
        <w:tab/>
        <w:t>T</w:t>
      </w:r>
      <w:r w:rsidRPr="00836ADA">
        <w:rPr>
          <w:vertAlign w:val="subscript"/>
        </w:rPr>
        <w:t>Inter FACH,DRX</w:t>
      </w:r>
      <w:r w:rsidRPr="00836ADA">
        <w:t xml:space="preserve"> =</w:t>
      </w:r>
      <w:r w:rsidRPr="00836ADA">
        <w:rPr>
          <w:sz w:val="22"/>
          <w:szCs w:val="22"/>
        </w:rPr>
        <w:t xml:space="preserve"> Min(</w:t>
      </w:r>
      <w:r w:rsidRPr="00836ADA">
        <w:rPr>
          <w:b/>
          <w:i/>
          <w:snapToGrid w:val="0"/>
        </w:rPr>
        <w:t>HS-DSCH DRX cycle</w:t>
      </w:r>
      <w:r w:rsidRPr="00836ADA">
        <w:rPr>
          <w:b/>
          <w:bCs/>
          <w:i/>
          <w:szCs w:val="18"/>
          <w:vertAlign w:val="subscript"/>
        </w:rPr>
        <w:t>FACH</w:t>
      </w:r>
      <w:r w:rsidRPr="00836ADA">
        <w:t xml:space="preserve"> </w:t>
      </w:r>
      <w:r w:rsidRPr="00836ADA">
        <w:rPr>
          <w:sz w:val="22"/>
          <w:szCs w:val="22"/>
        </w:rPr>
        <w:t>-</w:t>
      </w:r>
      <w:r w:rsidRPr="00836ADA">
        <w:t xml:space="preserve"> </w:t>
      </w:r>
      <w:r w:rsidRPr="00836ADA">
        <w:rPr>
          <w:b/>
          <w:i/>
          <w:snapToGrid w:val="0"/>
        </w:rPr>
        <w:t>HS-DSCH Rx burst</w:t>
      </w:r>
      <w:r w:rsidRPr="00836ADA">
        <w:rPr>
          <w:b/>
          <w:bCs/>
          <w:i/>
          <w:szCs w:val="18"/>
          <w:vertAlign w:val="subscript"/>
        </w:rPr>
        <w:t>FACH</w:t>
      </w:r>
      <w:r w:rsidRPr="00836ADA">
        <w:rPr>
          <w:sz w:val="22"/>
          <w:szCs w:val="22"/>
        </w:rPr>
        <w:t xml:space="preserve">, </w:t>
      </w:r>
      <w:r w:rsidRPr="00836ADA">
        <w:rPr>
          <w:b/>
          <w:i/>
          <w:snapToGrid w:val="0"/>
        </w:rPr>
        <w:t>HS-DSCH Rx burst</w:t>
      </w:r>
      <w:r w:rsidRPr="00836ADA">
        <w:rPr>
          <w:b/>
          <w:bCs/>
          <w:i/>
          <w:szCs w:val="18"/>
          <w:vertAlign w:val="subscript"/>
        </w:rPr>
        <w:t>FACH</w:t>
      </w:r>
      <w:r w:rsidRPr="00836ADA">
        <w:rPr>
          <w:sz w:val="22"/>
          <w:szCs w:val="22"/>
        </w:rPr>
        <w:t>)- 2*0.5ms [ms]</w:t>
      </w:r>
    </w:p>
    <w:p w14:paraId="4ED12EC1" w14:textId="77777777" w:rsidR="003B234C" w:rsidRPr="00836ADA" w:rsidRDefault="003B234C" w:rsidP="003B234C">
      <w:pPr>
        <w:pStyle w:val="B1"/>
        <w:rPr>
          <w:rFonts w:cs="v4.2.0"/>
        </w:rPr>
      </w:pPr>
      <w:r w:rsidRPr="00836ADA">
        <w:rPr>
          <w:rFonts w:cs="v4.2.0"/>
        </w:rPr>
        <w:tab/>
      </w:r>
      <w:r w:rsidRPr="00836ADA">
        <w:rPr>
          <w:b/>
          <w:i/>
          <w:snapToGrid w:val="0"/>
        </w:rPr>
        <w:t>HS-DSCH Rx burst</w:t>
      </w:r>
      <w:r w:rsidRPr="00836ADA">
        <w:rPr>
          <w:b/>
          <w:bCs/>
          <w:i/>
          <w:szCs w:val="18"/>
          <w:vertAlign w:val="subscript"/>
        </w:rPr>
        <w:t>FACH</w:t>
      </w:r>
      <w:r w:rsidRPr="00836ADA" w:rsidDel="009424F5">
        <w:rPr>
          <w:rFonts w:cs="v4.2.0"/>
        </w:rPr>
        <w:t xml:space="preserve"> </w:t>
      </w:r>
      <w:r w:rsidRPr="00836ADA">
        <w:rPr>
          <w:rFonts w:cs="v4.2.0"/>
        </w:rPr>
        <w:t>is the duration of the on part of the DRX cycle (frames)</w:t>
      </w:r>
    </w:p>
    <w:p w14:paraId="49FB7163" w14:textId="77777777" w:rsidR="003B234C" w:rsidRPr="00836ADA" w:rsidRDefault="003B234C" w:rsidP="003B234C">
      <w:pPr>
        <w:pStyle w:val="B1"/>
        <w:rPr>
          <w:rFonts w:cs="v4.2.0"/>
        </w:rPr>
      </w:pPr>
      <w:r w:rsidRPr="00836ADA">
        <w:rPr>
          <w:rFonts w:cs="v4.2.0"/>
        </w:rPr>
        <w:tab/>
      </w:r>
      <w:r w:rsidRPr="00836ADA">
        <w:rPr>
          <w:b/>
          <w:i/>
          <w:snapToGrid w:val="0"/>
        </w:rPr>
        <w:t>HS-DSCH DRX cycle</w:t>
      </w:r>
      <w:r w:rsidRPr="00836ADA">
        <w:rPr>
          <w:b/>
          <w:bCs/>
          <w:i/>
          <w:szCs w:val="18"/>
          <w:vertAlign w:val="subscript"/>
        </w:rPr>
        <w:t>FACH</w:t>
      </w:r>
      <w:r w:rsidRPr="00836ADA">
        <w:rPr>
          <w:rFonts w:cs="v4.2.0"/>
        </w:rPr>
        <w:t xml:space="preserve"> is the duration of the total DRX cycle (frames)</w:t>
      </w:r>
    </w:p>
    <w:p w14:paraId="4E39C38C" w14:textId="77777777" w:rsidR="003B234C" w:rsidRPr="00836ADA" w:rsidRDefault="003B234C" w:rsidP="003B234C">
      <w:pPr>
        <w:pStyle w:val="B1"/>
        <w:ind w:firstLine="0"/>
        <w:rPr>
          <w:rFonts w:cs="v4.2.0"/>
        </w:rPr>
      </w:pPr>
      <w:r w:rsidRPr="00836ADA">
        <w:rPr>
          <w:rFonts w:cs="v4.2.0"/>
        </w:rPr>
        <w:t>T</w:t>
      </w:r>
      <w:r w:rsidRPr="00836ADA">
        <w:rPr>
          <w:rFonts w:cs="v4.2.0"/>
          <w:vertAlign w:val="subscript"/>
        </w:rPr>
        <w:t>scale</w:t>
      </w:r>
      <w:r w:rsidRPr="00836ADA">
        <w:rPr>
          <w:rFonts w:cs="v4.2.0"/>
        </w:rPr>
        <w:t xml:space="preserve"> = N</w:t>
      </w:r>
      <w:r w:rsidRPr="00836ADA">
        <w:rPr>
          <w:rFonts w:cs="v4.2.0"/>
          <w:vertAlign w:val="subscript"/>
        </w:rPr>
        <w:t>FDD</w:t>
      </w:r>
      <w:r w:rsidRPr="00836ADA">
        <w:rPr>
          <w:rFonts w:cs="v4.2.0"/>
        </w:rPr>
        <w:t>+ N</w:t>
      </w:r>
      <w:r w:rsidRPr="00836ADA">
        <w:rPr>
          <w:rFonts w:cs="v4.2.0"/>
          <w:vertAlign w:val="subscript"/>
        </w:rPr>
        <w:t>TDD</w:t>
      </w:r>
      <w:r w:rsidRPr="00836ADA">
        <w:rPr>
          <w:rFonts w:cs="v4.2.0"/>
        </w:rPr>
        <w:t xml:space="preserve"> + N</w:t>
      </w:r>
      <w:r w:rsidRPr="00836ADA">
        <w:rPr>
          <w:rFonts w:cs="v4.2.0"/>
          <w:vertAlign w:val="subscript"/>
        </w:rPr>
        <w:t>GSM</w:t>
      </w:r>
      <w:r w:rsidRPr="00836ADA">
        <w:rPr>
          <w:rFonts w:cs="v4.2.0"/>
        </w:rPr>
        <w:t xml:space="preserve"> </w:t>
      </w:r>
    </w:p>
    <w:p w14:paraId="190FB0DF" w14:textId="77777777" w:rsidR="003B234C" w:rsidRPr="00836ADA" w:rsidRDefault="003B234C" w:rsidP="007D6104"/>
    <w:p w14:paraId="0A011AC8" w14:textId="77777777" w:rsidR="003B234C" w:rsidRPr="00836ADA" w:rsidRDefault="003B234C" w:rsidP="003B234C">
      <w:pPr>
        <w:rPr>
          <w:vertAlign w:val="subscript"/>
        </w:rPr>
      </w:pPr>
      <w:r w:rsidRPr="00836ADA">
        <w:t>The UE shall be capable of performing P-CCPCH RSCP measurements for X</w:t>
      </w:r>
      <w:r w:rsidRPr="00836ADA">
        <w:rPr>
          <w:vertAlign w:val="subscript"/>
        </w:rPr>
        <w:t xml:space="preserve">basic measurement TDD inter </w:t>
      </w:r>
      <w:r w:rsidRPr="00836ADA">
        <w:t>inter-frequency TDD cells per TDD frequency of the monitored set and the UE physical layer shall be capable of reporting measurements to higher layers with the measurement period of T</w:t>
      </w:r>
      <w:r w:rsidRPr="00836ADA">
        <w:rPr>
          <w:vertAlign w:val="subscript"/>
        </w:rPr>
        <w:t>Measurement TDD</w:t>
      </w:r>
      <w:r w:rsidRPr="00836ADA">
        <w:t>.</w:t>
      </w:r>
    </w:p>
    <w:p w14:paraId="676D0DDF" w14:textId="77777777" w:rsidR="003B234C" w:rsidRPr="00836ADA" w:rsidRDefault="003B234C" w:rsidP="00C220BE">
      <w:pPr>
        <w:pStyle w:val="B1"/>
        <w:rPr>
          <w:rFonts w:cs="v3.7.0"/>
        </w:rPr>
      </w:pPr>
      <w:r w:rsidRPr="00836ADA">
        <w:tab/>
        <w:t>X</w:t>
      </w:r>
      <w:r w:rsidRPr="00836ADA">
        <w:rPr>
          <w:vertAlign w:val="subscript"/>
        </w:rPr>
        <w:t xml:space="preserve">basic measurement TDD inter </w:t>
      </w:r>
      <w:r w:rsidRPr="00836ADA">
        <w:t>is defined in section 8.1.2.4.2</w:t>
      </w:r>
    </w:p>
    <w:p w14:paraId="5DBA0C16" w14:textId="77777777" w:rsidR="003B234C" w:rsidRPr="00836ADA" w:rsidRDefault="003B234C" w:rsidP="003B234C">
      <w:pPr>
        <w:pStyle w:val="Heading4"/>
        <w:ind w:left="0" w:firstLine="0"/>
        <w:rPr>
          <w:rFonts w:cs="v4.2.0"/>
        </w:rPr>
      </w:pPr>
      <w:bookmarkStart w:id="260" w:name="_Toc535329174"/>
      <w:r w:rsidRPr="00836ADA">
        <w:rPr>
          <w:rFonts w:cs="v4.2.0"/>
        </w:rPr>
        <w:t>8.4a.2.5</w:t>
      </w:r>
      <w:r w:rsidRPr="00836ADA">
        <w:rPr>
          <w:rFonts w:cs="v4.2.0"/>
        </w:rPr>
        <w:tab/>
        <w:t xml:space="preserve">GSM measurements when </w:t>
      </w:r>
      <w:r w:rsidRPr="00836ADA">
        <w:t>HS-DSCH discontinuous reception is ongoing</w:t>
      </w:r>
      <w:bookmarkEnd w:id="260"/>
    </w:p>
    <w:p w14:paraId="456E8D4C" w14:textId="77777777" w:rsidR="000161BF" w:rsidRPr="00836ADA" w:rsidRDefault="000161BF" w:rsidP="000161BF">
      <w:pPr>
        <w:rPr>
          <w:rFonts w:cs="v4.2.0"/>
        </w:rPr>
      </w:pPr>
      <w:r w:rsidRPr="00836ADA">
        <w:rPr>
          <w:rFonts w:cs="v4.2.0"/>
        </w:rPr>
        <w:t>The requirements in this section apply only to UE supporting FDD and GSM.</w:t>
      </w:r>
      <w:r w:rsidRPr="00836ADA">
        <w:rPr>
          <w:noProof/>
        </w:rPr>
        <w:t xml:space="preserve"> If E-DCH resources </w:t>
      </w:r>
      <w:r w:rsidRPr="00836ADA">
        <w:t>are allocated to the UE or timer T321[16] is running, t</w:t>
      </w:r>
      <w:r w:rsidRPr="00836ADA">
        <w:rPr>
          <w:rFonts w:cs="v4.2.0"/>
        </w:rPr>
        <w:t>he UE is not required to perform GSM BSIC identification or RSSI measurement.</w:t>
      </w:r>
    </w:p>
    <w:p w14:paraId="3D2F6644" w14:textId="77777777" w:rsidR="000161BF" w:rsidRPr="00836ADA" w:rsidRDefault="000161BF" w:rsidP="000161BF">
      <w:pPr>
        <w:rPr>
          <w:rFonts w:cs="v4.2.0"/>
        </w:rPr>
      </w:pPr>
      <w:r w:rsidRPr="00836ADA">
        <w:t>To support cell reselection the UE shall always perform BSIC verification in Cell FACH state.</w:t>
      </w:r>
    </w:p>
    <w:p w14:paraId="5E730762" w14:textId="77777777" w:rsidR="000161BF" w:rsidRPr="00836ADA" w:rsidRDefault="003B234C" w:rsidP="000E1AF5">
      <w:pPr>
        <w:pStyle w:val="Heading5"/>
        <w:rPr>
          <w:rFonts w:cs="v4.2.0"/>
        </w:rPr>
      </w:pPr>
      <w:bookmarkStart w:id="261" w:name="_Toc535329175"/>
      <w:r w:rsidRPr="00836ADA">
        <w:rPr>
          <w:rFonts w:cs="v4.2.0"/>
        </w:rPr>
        <w:t>8.4a.2.5.1</w:t>
      </w:r>
      <w:r w:rsidRPr="00836ADA">
        <w:rPr>
          <w:rFonts w:cs="v4.2.0"/>
        </w:rPr>
        <w:tab/>
        <w:t>GSM carrier RSSI</w:t>
      </w:r>
      <w:bookmarkEnd w:id="261"/>
      <w:r w:rsidR="000161BF" w:rsidRPr="00836ADA">
        <w:rPr>
          <w:rFonts w:cs="v4.2.0"/>
        </w:rPr>
        <w:t xml:space="preserve"> </w:t>
      </w:r>
    </w:p>
    <w:p w14:paraId="7DEF1BC8" w14:textId="77777777" w:rsidR="000161BF" w:rsidRPr="00836ADA" w:rsidRDefault="000161BF" w:rsidP="000161BF">
      <w:pPr>
        <w:rPr>
          <w:rFonts w:cs="v4.2.0"/>
        </w:rPr>
      </w:pPr>
      <w:r w:rsidRPr="00836ADA">
        <w:rPr>
          <w:rFonts w:cs="v4.2.0"/>
        </w:rPr>
        <w:t xml:space="preserve">A UE supporting GSM measurements shall be able to measure at least 32 GSM cells and shall be able to obtain RSSI samples of these cells during a DRX off period. In the CELL_FACH state the measurement period for the GSM carrier RSSI measurement is </w:t>
      </w:r>
    </w:p>
    <w:p w14:paraId="5909B80C" w14:textId="77777777" w:rsidR="000161BF" w:rsidRPr="00836ADA" w:rsidRDefault="000161BF" w:rsidP="000161BF">
      <w:pPr>
        <w:rPr>
          <w:sz w:val="22"/>
          <w:szCs w:val="22"/>
        </w:rPr>
      </w:pPr>
      <w:r w:rsidRPr="00836ADA">
        <w:rPr>
          <w:sz w:val="22"/>
          <w:szCs w:val="22"/>
        </w:rPr>
        <w:t>T</w:t>
      </w:r>
      <w:r w:rsidRPr="00836ADA">
        <w:rPr>
          <w:sz w:val="22"/>
          <w:szCs w:val="22"/>
          <w:vertAlign w:val="subscript"/>
        </w:rPr>
        <w:t>measurement_period,GSM</w:t>
      </w:r>
      <w:r w:rsidRPr="00836ADA">
        <w:rPr>
          <w:sz w:val="22"/>
          <w:szCs w:val="22"/>
        </w:rPr>
        <w:t>=min(30720,max(480ms,T</w:t>
      </w:r>
      <w:r w:rsidRPr="00836ADA">
        <w:rPr>
          <w:sz w:val="22"/>
          <w:szCs w:val="22"/>
          <w:vertAlign w:val="subscript"/>
        </w:rPr>
        <w:t>scale</w:t>
      </w:r>
      <w:r w:rsidRPr="00836ADA">
        <w:rPr>
          <w:sz w:val="22"/>
          <w:szCs w:val="22"/>
        </w:rPr>
        <w:t>*T</w:t>
      </w:r>
      <w:r w:rsidRPr="00836ADA">
        <w:rPr>
          <w:sz w:val="22"/>
          <w:szCs w:val="22"/>
          <w:vertAlign w:val="subscript"/>
        </w:rPr>
        <w:t>DRX</w:t>
      </w:r>
      <w:r w:rsidRPr="00836ADA">
        <w:rPr>
          <w:sz w:val="22"/>
          <w:szCs w:val="22"/>
        </w:rPr>
        <w:t>_</w:t>
      </w:r>
      <w:r w:rsidRPr="00836ADA">
        <w:rPr>
          <w:sz w:val="22"/>
          <w:szCs w:val="22"/>
          <w:vertAlign w:val="subscript"/>
        </w:rPr>
        <w:t>CYCLE</w:t>
      </w:r>
      <w:r w:rsidRPr="00836ADA">
        <w:rPr>
          <w:sz w:val="22"/>
          <w:szCs w:val="22"/>
        </w:rPr>
        <w:t>*6))</w:t>
      </w:r>
      <w:r w:rsidRPr="00836ADA">
        <w:rPr>
          <w:rFonts w:cs="v4.2.0"/>
        </w:rPr>
        <w:t>.</w:t>
      </w:r>
    </w:p>
    <w:p w14:paraId="64E68FE1" w14:textId="77777777" w:rsidR="000161BF" w:rsidRPr="00836ADA" w:rsidRDefault="000161BF" w:rsidP="000161BF">
      <w:pPr>
        <w:rPr>
          <w:rFonts w:cs="v4.2.0"/>
        </w:rPr>
      </w:pPr>
      <w:r w:rsidRPr="00836ADA">
        <w:rPr>
          <w:rFonts w:cs="v4.2.0"/>
        </w:rPr>
        <w:t>The UE shall meet the measurement accuracy requirements stated for RXLEV in TS 45.008, when the given measurement time allows the UE to take at least 3 GSM carrier RSSI samples per GSM carrier in the monitored set during the measurement period.</w:t>
      </w:r>
    </w:p>
    <w:p w14:paraId="7C2A9DAD" w14:textId="77777777" w:rsidR="003B234C" w:rsidRPr="00836ADA" w:rsidRDefault="000161BF" w:rsidP="000161BF">
      <w:pPr>
        <w:rPr>
          <w:rFonts w:cs="v4.2.0"/>
        </w:rPr>
      </w:pPr>
      <w:r w:rsidRPr="00836ADA">
        <w:rPr>
          <w:snapToGrid w:val="0"/>
        </w:rPr>
        <w:t xml:space="preserve">In case UTRA RACH procedure prevents the UE from acquiring </w:t>
      </w:r>
      <w:r w:rsidRPr="00836ADA">
        <w:t>the required number of samples per GSM carrier during one measurement period, the GSM carriers that were not measured during that measurement period shall be measured in the following measurement periods.</w:t>
      </w:r>
    </w:p>
    <w:p w14:paraId="09EFE81E" w14:textId="77777777" w:rsidR="000161BF" w:rsidRPr="00836ADA" w:rsidRDefault="003B234C" w:rsidP="000E1AF5">
      <w:pPr>
        <w:pStyle w:val="Heading5"/>
        <w:rPr>
          <w:rFonts w:cs="v4.2.0"/>
        </w:rPr>
      </w:pPr>
      <w:bookmarkStart w:id="262" w:name="_Toc535329176"/>
      <w:r w:rsidRPr="00836ADA">
        <w:rPr>
          <w:rFonts w:cs="v4.2.0"/>
        </w:rPr>
        <w:t>8.4a.2.5.2</w:t>
      </w:r>
      <w:r w:rsidRPr="00836ADA">
        <w:rPr>
          <w:rFonts w:cs="v4.2.0"/>
        </w:rPr>
        <w:tab/>
        <w:t>BSIC verification</w:t>
      </w:r>
      <w:bookmarkEnd w:id="262"/>
      <w:r w:rsidR="000161BF" w:rsidRPr="00836ADA">
        <w:rPr>
          <w:rFonts w:cs="v4.2.0"/>
        </w:rPr>
        <w:t xml:space="preserve"> </w:t>
      </w:r>
    </w:p>
    <w:p w14:paraId="53A87A86" w14:textId="77777777" w:rsidR="000161BF" w:rsidRPr="00836ADA" w:rsidRDefault="000161BF" w:rsidP="000161BF">
      <w:pPr>
        <w:rPr>
          <w:rFonts w:cs="v4.2.0"/>
        </w:rPr>
      </w:pPr>
      <w:r w:rsidRPr="00836ADA">
        <w:rPr>
          <w:rFonts w:cs="v4.2.0"/>
        </w:rPr>
        <w:t>The procedure for BSIC verification on a GSM cell can be divided into the following two tasks:</w:t>
      </w:r>
    </w:p>
    <w:p w14:paraId="0171464B" w14:textId="77777777" w:rsidR="000161BF" w:rsidRPr="00836ADA" w:rsidRDefault="000161BF" w:rsidP="000161BF">
      <w:pPr>
        <w:tabs>
          <w:tab w:val="num" w:pos="360"/>
        </w:tabs>
        <w:ind w:left="360" w:hanging="360"/>
        <w:rPr>
          <w:rFonts w:cs="v4.2.0"/>
        </w:rPr>
      </w:pPr>
      <w:r w:rsidRPr="00836ADA">
        <w:rPr>
          <w:rFonts w:cs="v4.2.0"/>
        </w:rPr>
        <w:t>Initial BSIC identification</w:t>
      </w:r>
      <w:r w:rsidRPr="00836ADA">
        <w:rPr>
          <w:rFonts w:cs="v4.2.0"/>
        </w:rPr>
        <w:br/>
        <w:t>Includes searching for the BSIC and decoding the BSIC for the first time when there is no knowledge about the relative timing between the FDD and GSM cell. The requirements for Initial BSIC identification can be found in 8.4a.2.5.2.1.</w:t>
      </w:r>
    </w:p>
    <w:p w14:paraId="71A25607" w14:textId="77777777" w:rsidR="000161BF" w:rsidRPr="00836ADA" w:rsidRDefault="000161BF" w:rsidP="000161BF">
      <w:pPr>
        <w:tabs>
          <w:tab w:val="num" w:pos="360"/>
        </w:tabs>
        <w:ind w:left="360" w:hanging="360"/>
        <w:rPr>
          <w:rFonts w:cs="v4.2.0"/>
        </w:rPr>
      </w:pPr>
      <w:r w:rsidRPr="00836ADA">
        <w:rPr>
          <w:rFonts w:cs="v4.2.0"/>
        </w:rPr>
        <w:t>BSIC re-confirmation</w:t>
      </w:r>
      <w:r w:rsidRPr="00836ADA">
        <w:rPr>
          <w:rFonts w:cs="v4.2.0"/>
        </w:rPr>
        <w:br/>
        <w:t>Tracking and decoding the BSIC of a GSM cell after initial BSIC identification is performed. The requirements for BSIC re-confirmation can be found in 8.4s.2.5.2.2.</w:t>
      </w:r>
    </w:p>
    <w:p w14:paraId="7BCB3FE1" w14:textId="77777777" w:rsidR="000161BF" w:rsidRPr="00836ADA" w:rsidRDefault="000161BF" w:rsidP="000161BF">
      <w:pPr>
        <w:tabs>
          <w:tab w:val="left" w:pos="2790"/>
        </w:tabs>
        <w:rPr>
          <w:rFonts w:cs="v4.2.0"/>
        </w:rPr>
      </w:pPr>
      <w:r w:rsidRPr="00836ADA">
        <w:rPr>
          <w:rFonts w:cs="v4.2.0"/>
        </w:rPr>
        <w:t xml:space="preserve">The BSIC of a GSM cell is considered to be "verified" if the UE has decoded the SCH of the BCCH carrier and identified the BSIC at least one time (initial BSIC identification) and from that moment the BSIC shall be re-confirmed at least once every 30 seconds. Otherwise the BSIC of the GSM cell is considered as "non-verified". </w:t>
      </w:r>
    </w:p>
    <w:p w14:paraId="3F5E915A" w14:textId="77777777" w:rsidR="000161BF" w:rsidRPr="00836ADA" w:rsidRDefault="000161BF" w:rsidP="000161BF">
      <w:r w:rsidRPr="00836ADA">
        <w:rPr>
          <w:rFonts w:cs="v4.2.0"/>
        </w:rPr>
        <w:t>The UE shall be able to decode a BSIC within a measurement occasion when the time difference between the middle of the received GSM synchronisation burst at the UE and the middle of the measurement occasion is within TBD.</w:t>
      </w:r>
      <w:r w:rsidRPr="00836ADA">
        <w:t xml:space="preserve"> </w:t>
      </w:r>
    </w:p>
    <w:p w14:paraId="29FAF1DA" w14:textId="77777777" w:rsidR="003B234C" w:rsidRPr="00836ADA" w:rsidRDefault="000161BF" w:rsidP="000161BF">
      <w:r w:rsidRPr="00836ADA">
        <w:t>The UE shall be able to perform BSIC verification at levels down to the reference sensitivity level or reference interference levels as specified in TS 45.005.</w:t>
      </w:r>
    </w:p>
    <w:p w14:paraId="1B1D0EF7" w14:textId="77777777" w:rsidR="00F96FAE" w:rsidRPr="00836ADA" w:rsidRDefault="003B234C" w:rsidP="000E1AF5">
      <w:pPr>
        <w:pStyle w:val="Heading6"/>
      </w:pPr>
      <w:bookmarkStart w:id="263" w:name="_Toc535329177"/>
      <w:r w:rsidRPr="00836ADA">
        <w:t>8.4a.2.5.2.1</w:t>
      </w:r>
      <w:r w:rsidRPr="00836ADA">
        <w:tab/>
        <w:t>Initial BSIC identification</w:t>
      </w:r>
      <w:bookmarkEnd w:id="263"/>
      <w:r w:rsidRPr="00836ADA">
        <w:t xml:space="preserve"> </w:t>
      </w:r>
    </w:p>
    <w:p w14:paraId="44D3DA3E" w14:textId="77777777" w:rsidR="00F96FAE" w:rsidRPr="00836ADA" w:rsidRDefault="00F96FAE" w:rsidP="00F96FAE">
      <w:pPr>
        <w:keepNext/>
        <w:rPr>
          <w:rFonts w:cs="v4.2.0"/>
        </w:rPr>
      </w:pPr>
      <w:r w:rsidRPr="00836ADA">
        <w:rPr>
          <w:rFonts w:cs="v4.2.0"/>
        </w:rPr>
        <w:t>The UE shall continuously attempt to decode the BSIC of SCH on the BCCH carrier of the 6 strongest BCCH carriers of the GSM cells indicated in the Inter-RAT cell info list. The UE shall give priority for BSIC decoding attempts in decreasing signal strength order to BCCH carriers with unknown BSIC. The strongest BCCH carrier is defined as the BCCH carrier having the highest measured GSM carrier RSSI value.</w:t>
      </w:r>
    </w:p>
    <w:p w14:paraId="0E68656D" w14:textId="77777777" w:rsidR="00F96FAE" w:rsidRPr="00836ADA" w:rsidRDefault="00F96FAE" w:rsidP="00F96FAE">
      <w:pPr>
        <w:rPr>
          <w:rFonts w:cs="v4.2.0"/>
        </w:rPr>
      </w:pPr>
      <w:r w:rsidRPr="00836ADA">
        <w:rPr>
          <w:rFonts w:cs="v4.2.0"/>
        </w:rPr>
        <w:t>If the BSIC of the GSM BCCH carrier has been successfully decoded the UE shall immediately continue BSIC identification with the next GSM BCCH carrier, in signal strength order, with unknown BSIC. The GSM cell for which the BSIC has been successfully identified shall be moved to the BSIC re-confirmation procedure.</w:t>
      </w:r>
    </w:p>
    <w:p w14:paraId="5607C576" w14:textId="77777777" w:rsidR="00F96FAE" w:rsidRPr="00836ADA" w:rsidRDefault="00F96FAE" w:rsidP="00F96FAE">
      <w:pPr>
        <w:rPr>
          <w:rFonts w:cs="v4.2.0"/>
        </w:rPr>
      </w:pPr>
      <w:r w:rsidRPr="00836ADA">
        <w:rPr>
          <w:rFonts w:cs="v4.2.0"/>
        </w:rPr>
        <w:t>The UE is required to decode the BSIC within T</w:t>
      </w:r>
      <w:r w:rsidRPr="00836ADA">
        <w:rPr>
          <w:rFonts w:cs="v4.2.0"/>
          <w:vertAlign w:val="subscript"/>
        </w:rPr>
        <w:t>identify_GSM,DRX</w:t>
      </w:r>
      <w:r w:rsidRPr="00836ADA">
        <w:rPr>
          <w:rFonts w:cs="v4.2.0"/>
        </w:rPr>
        <w:t xml:space="preserve"> =500ms for all DRX cycles. This value guarantees at least two attempts to decode the BSIC for one GSM BCCH carrier.</w:t>
      </w:r>
    </w:p>
    <w:p w14:paraId="032F28EC" w14:textId="77777777" w:rsidR="003B234C" w:rsidRPr="00836ADA" w:rsidRDefault="00F96FAE" w:rsidP="00F96FAE">
      <w:r w:rsidRPr="00836ADA">
        <w:t>If the UE has not successfully decoded the BSIC of the GSM BCCH carrier within T</w:t>
      </w:r>
      <w:r w:rsidRPr="00836ADA">
        <w:rPr>
          <w:vertAlign w:val="subscript"/>
        </w:rPr>
        <w:t>identify_GSM,DRX</w:t>
      </w:r>
      <w:r w:rsidRPr="00836ADA">
        <w:t xml:space="preserve"> =500 ms, the UE shall abort the BSIC identification attempts for that GSM BCCH carrier. The UE shall continue to try to perform BSIC identification of the next GSM BCCH carrier in signal strength order. The GSM BCCH carrier for which the BSIC identification failed shall not be re-considered for BSIC identification until BSIC identification attempts have been made for all the rest of the 6 strongest GSM BCCH carriers in the monitored set with unknown BSIC. Additionally, the UE is not required to attempt to decode the BSIC of a GSM carrier for a period of 30 seconds after an unsuccessful decoding attempt has been made on that GSM carrier.</w:t>
      </w:r>
    </w:p>
    <w:p w14:paraId="43418C2C" w14:textId="77777777" w:rsidR="00F96FAE" w:rsidRPr="00836ADA" w:rsidRDefault="003B234C" w:rsidP="000E1AF5">
      <w:pPr>
        <w:pStyle w:val="Heading6"/>
      </w:pPr>
      <w:bookmarkStart w:id="264" w:name="_Toc535329178"/>
      <w:r w:rsidRPr="00836ADA">
        <w:t>8.4a.2.5.2.2</w:t>
      </w:r>
      <w:r w:rsidRPr="00836ADA">
        <w:tab/>
        <w:t>BSIC re-confirmation</w:t>
      </w:r>
      <w:bookmarkEnd w:id="264"/>
      <w:r w:rsidR="00F96FAE" w:rsidRPr="00836ADA">
        <w:t xml:space="preserve"> </w:t>
      </w:r>
    </w:p>
    <w:p w14:paraId="44AB54CB" w14:textId="77777777" w:rsidR="00F96FAE" w:rsidRPr="00836ADA" w:rsidRDefault="00F96FAE" w:rsidP="00F96FAE">
      <w:pPr>
        <w:rPr>
          <w:rFonts w:cs="v4.2.0"/>
        </w:rPr>
      </w:pPr>
      <w:r w:rsidRPr="00836ADA">
        <w:rPr>
          <w:rFonts w:cs="v4.2.0"/>
        </w:rPr>
        <w:t>The requirements of this section are applicable for BSIC re-confirmation.</w:t>
      </w:r>
    </w:p>
    <w:p w14:paraId="7BE0D44C" w14:textId="77777777" w:rsidR="00F96FAE" w:rsidRPr="00836ADA" w:rsidRDefault="00F96FAE" w:rsidP="00F96FAE">
      <w:pPr>
        <w:rPr>
          <w:rFonts w:cs="v4.2.0"/>
        </w:rPr>
      </w:pPr>
      <w:r w:rsidRPr="00836ADA">
        <w:rPr>
          <w:rFonts w:cs="v4.2.0"/>
        </w:rPr>
        <w:t>The UE shall maintain the timing information of 6 identified GSM cells. Initial timing information is obtained from the initial BSIC identification. The timing information shall be updated every time the BSIC is decoded.</w:t>
      </w:r>
    </w:p>
    <w:p w14:paraId="7B3D5EAB" w14:textId="77777777" w:rsidR="00F96FAE" w:rsidRPr="00836ADA" w:rsidRDefault="00F96FAE" w:rsidP="00F96FAE">
      <w:pPr>
        <w:rPr>
          <w:rFonts w:cs="v4.2.0"/>
        </w:rPr>
      </w:pPr>
      <w:r w:rsidRPr="00836ADA">
        <w:rPr>
          <w:rFonts w:cs="v4.2.0"/>
        </w:rPr>
        <w:t xml:space="preserve">If the UE fails to decode the BSIC after two successive attempts the UE shall abort the BSIC re-confirmation attempts for that GSM cell. The GSM cell shall be treated as a new GSM cell with unidentified BSIC and the GSM cell shall be moved to the initial BSIC identification procedure, see section 8.4a.2.5.2.1. The UE shall be able to make BSIC re-confirmation attempts for the 6 strongest GSM cells in the monitored list. </w:t>
      </w:r>
    </w:p>
    <w:p w14:paraId="7C65B815" w14:textId="77777777" w:rsidR="00F96FAE" w:rsidRPr="00836ADA" w:rsidRDefault="00F96FAE" w:rsidP="00F96FAE">
      <w:pPr>
        <w:rPr>
          <w:rFonts w:cs="v4.2.0"/>
        </w:rPr>
      </w:pPr>
      <w:r w:rsidRPr="00836ADA">
        <w:rPr>
          <w:rFonts w:cs="v4.2.0"/>
        </w:rPr>
        <w:t>The UE shall perform BSIC re-confirmation at least every T</w:t>
      </w:r>
      <w:r w:rsidRPr="00836ADA">
        <w:rPr>
          <w:rFonts w:cs="v4.2.0"/>
          <w:vertAlign w:val="subscript"/>
        </w:rPr>
        <w:t>re-confirm_GSM,DRX</w:t>
      </w:r>
      <w:r w:rsidRPr="00836ADA">
        <w:rPr>
          <w:rFonts w:cs="v4.2.0"/>
        </w:rPr>
        <w:t xml:space="preserve"> =30 seconds. </w:t>
      </w:r>
    </w:p>
    <w:p w14:paraId="65540878" w14:textId="77777777" w:rsidR="005620D9" w:rsidRPr="00836ADA" w:rsidRDefault="005620D9" w:rsidP="005620D9">
      <w:pPr>
        <w:pStyle w:val="Heading4"/>
      </w:pPr>
      <w:bookmarkStart w:id="265" w:name="_Toc535329179"/>
      <w:r w:rsidRPr="00836ADA">
        <w:t>8.4a.2.6</w:t>
      </w:r>
      <w:r w:rsidRPr="00836ADA">
        <w:tab/>
        <w:t xml:space="preserve"> E-UTRA measurements when HS-DSCH discontinuous reception is ongoing</w:t>
      </w:r>
      <w:bookmarkEnd w:id="265"/>
    </w:p>
    <w:p w14:paraId="63D5D3C2" w14:textId="77777777" w:rsidR="005620D9" w:rsidRPr="00836ADA" w:rsidRDefault="005620D9" w:rsidP="005620D9">
      <w:r w:rsidRPr="00836ADA">
        <w:t>In the CELL_FACH state when DRX is being performed by the UE, the UE shall measure identified E-UTRAN cells and search for new E-UTRAN cells indicated in the measurement control information, according to the measurement rules defined in [1].</w:t>
      </w:r>
    </w:p>
    <w:p w14:paraId="1D29B676" w14:textId="77777777" w:rsidR="005620D9" w:rsidRPr="00836ADA" w:rsidRDefault="005620D9" w:rsidP="005620D9">
      <w:r w:rsidRPr="00836ADA">
        <w:t>When absolute priority based reselection is used:</w:t>
      </w:r>
    </w:p>
    <w:p w14:paraId="64497F71" w14:textId="77777777" w:rsidR="005620D9" w:rsidRPr="00836ADA" w:rsidRDefault="005620D9" w:rsidP="005620D9">
      <w:pPr>
        <w:pStyle w:val="B1"/>
      </w:pPr>
      <w:r w:rsidRPr="00836ADA">
        <w:t>-</w:t>
      </w:r>
      <w:r w:rsidRPr="00836ADA">
        <w:tab/>
        <w:t>If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t xml:space="preserve"> then the UE shall search for E-UTRA layers of higher priority at least every T</w:t>
      </w:r>
      <w:r w:rsidRPr="00836ADA">
        <w:rPr>
          <w:vertAlign w:val="subscript"/>
        </w:rPr>
        <w:t xml:space="preserve">higher_priority_search </w:t>
      </w:r>
      <w:r w:rsidRPr="00836ADA">
        <w:t>where T</w:t>
      </w:r>
      <w:r w:rsidRPr="00836ADA">
        <w:rPr>
          <w:vertAlign w:val="subscript"/>
        </w:rPr>
        <w:t>higher_priority_search</w:t>
      </w:r>
      <w:r w:rsidRPr="00836ADA">
        <w:t xml:space="preserve"> is described in section 4.2.2.</w:t>
      </w:r>
    </w:p>
    <w:p w14:paraId="72AB0331" w14:textId="77777777" w:rsidR="005620D9" w:rsidRPr="00836ADA" w:rsidRDefault="005620D9" w:rsidP="005620D9">
      <w:pPr>
        <w:pStyle w:val="B1"/>
      </w:pPr>
      <w:r w:rsidRPr="00836ADA">
        <w:t>-</w:t>
      </w:r>
      <w:r w:rsidRPr="00836ADA">
        <w:tab/>
        <w:t>If Srxlev</w:t>
      </w:r>
      <w:r w:rsidRPr="00836ADA">
        <w:rPr>
          <w:vertAlign w:val="subscript"/>
        </w:rPr>
        <w:t>ServingCell</w:t>
      </w:r>
      <w:r w:rsidRPr="00836ADA">
        <w:t xml:space="preserve"> &lt;= S</w:t>
      </w:r>
      <w:r w:rsidRPr="00836ADA">
        <w:rPr>
          <w:vertAlign w:val="subscript"/>
        </w:rPr>
        <w:t>prioritysearch1</w:t>
      </w:r>
      <w:r w:rsidRPr="00836ADA">
        <w:t xml:space="preserve"> or Squal</w:t>
      </w:r>
      <w:r w:rsidRPr="00836ADA">
        <w:rPr>
          <w:vertAlign w:val="subscript"/>
        </w:rPr>
        <w:t>ServingCell</w:t>
      </w:r>
      <w:r w:rsidRPr="00836ADA">
        <w:t xml:space="preserve"> &lt;= S</w:t>
      </w:r>
      <w:r w:rsidRPr="00836ADA">
        <w:rPr>
          <w:vertAlign w:val="subscript"/>
        </w:rPr>
        <w:t>prioritysearch2</w:t>
      </w:r>
      <w:r w:rsidRPr="00836ADA">
        <w:t xml:space="preserve"> then the UE shall search for all E-UTRA layers based on the requirements below.</w:t>
      </w:r>
    </w:p>
    <w:p w14:paraId="25A65348" w14:textId="77777777" w:rsidR="00226E9E" w:rsidRPr="00836ADA" w:rsidRDefault="005620D9" w:rsidP="00226E9E">
      <w:r w:rsidRPr="00836ADA">
        <w:rPr>
          <w:noProof/>
        </w:rPr>
        <w:t xml:space="preserve">If </w:t>
      </w:r>
      <w:r w:rsidRPr="00836ADA">
        <w:t>E-DCH resources are allocated to the UE or timer T321 [16] is running, the UE is not required to perform E-UTRAN cell identification or measurements as continuous HS-DSCH reception is required.</w:t>
      </w:r>
      <w:r w:rsidR="00226E9E" w:rsidRPr="00836ADA">
        <w:t xml:space="preserve"> </w:t>
      </w:r>
    </w:p>
    <w:p w14:paraId="78D5BAF5" w14:textId="77777777" w:rsidR="005620D9" w:rsidRPr="00836ADA" w:rsidRDefault="00226E9E" w:rsidP="005620D9">
      <w:r w:rsidRPr="00836ADA">
        <w:rPr>
          <w:rFonts w:cs="v4.2.0"/>
        </w:rPr>
        <w:t>The requirements below apply to both cell reselection to E-UTRA and network controlled mobility to E-UTRA (i.e. E-UTRA measurement for CELL_FACH and E-UTRA RACH reporting).</w:t>
      </w:r>
    </w:p>
    <w:p w14:paraId="3A7245FC" w14:textId="77777777" w:rsidR="005620D9" w:rsidRPr="00836ADA" w:rsidRDefault="005620D9" w:rsidP="000E1AF5">
      <w:pPr>
        <w:pStyle w:val="Heading5"/>
      </w:pPr>
      <w:bookmarkStart w:id="266" w:name="_Toc535329180"/>
      <w:r w:rsidRPr="00836ADA">
        <w:t>8.4a.2.6.1</w:t>
      </w:r>
      <w:r w:rsidRPr="00836ADA">
        <w:tab/>
        <w:t>Identification of a new cell</w:t>
      </w:r>
      <w:bookmarkEnd w:id="266"/>
    </w:p>
    <w:p w14:paraId="4CF3AD7C" w14:textId="77777777" w:rsidR="005620D9" w:rsidRPr="00836ADA" w:rsidRDefault="005620D9" w:rsidP="00C220BE">
      <w:r w:rsidRPr="00836ADA">
        <w:t>The UE shall be able to identify a new detectable cell belonging to the monitored set within</w:t>
      </w:r>
    </w:p>
    <w:p w14:paraId="3B535F30" w14:textId="77777777" w:rsidR="005F3358" w:rsidRPr="00836ADA" w:rsidRDefault="005F3358" w:rsidP="005F3358">
      <w:pPr>
        <w:pStyle w:val="EQ"/>
        <w:spacing w:line="480" w:lineRule="auto"/>
        <w:jc w:val="center"/>
        <w:rPr>
          <w:position w:val="-34"/>
        </w:rPr>
      </w:pPr>
      <w:r w:rsidRPr="00836ADA">
        <w:rPr>
          <w:position w:val="-36"/>
        </w:rPr>
        <w:object w:dxaOrig="8760" w:dyaOrig="840" w14:anchorId="68EDC6BB">
          <v:shape id="_x0000_i1097" type="#_x0000_t75" style="width:438pt;height:42pt" o:ole="" fillcolor="window">
            <v:imagedata r:id="rId142" o:title=""/>
          </v:shape>
          <o:OLEObject Type="Embed" ProgID="Equation.3" ShapeID="_x0000_i1097" DrawAspect="Content" ObjectID="_1710575773" r:id="rId143"/>
        </w:object>
      </w:r>
    </w:p>
    <w:p w14:paraId="087798EC" w14:textId="77777777" w:rsidR="005F3358" w:rsidRPr="00836ADA" w:rsidRDefault="005F3358" w:rsidP="005F3358">
      <w:pPr>
        <w:pStyle w:val="EQ"/>
        <w:spacing w:line="480" w:lineRule="auto"/>
        <w:rPr>
          <w:position w:val="-34"/>
        </w:rPr>
      </w:pPr>
      <w:r w:rsidRPr="00836ADA">
        <w:rPr>
          <w:position w:val="-34"/>
        </w:rPr>
        <w:t>(normal performance) and</w:t>
      </w:r>
    </w:p>
    <w:p w14:paraId="6F323919" w14:textId="77777777" w:rsidR="005F3358" w:rsidRPr="00836ADA" w:rsidRDefault="005F3358" w:rsidP="005F3358">
      <w:r w:rsidRPr="00836ADA">
        <w:rPr>
          <w:position w:val="-36"/>
        </w:rPr>
        <w:object w:dxaOrig="8740" w:dyaOrig="840" w14:anchorId="04EDD33F">
          <v:shape id="_x0000_i1098" type="#_x0000_t75" style="width:437pt;height:42pt" o:ole="" fillcolor="window">
            <v:imagedata r:id="rId144" o:title=""/>
          </v:shape>
          <o:OLEObject Type="Embed" ProgID="Equation.3" ShapeID="_x0000_i1098" DrawAspect="Content" ObjectID="_1710575774" r:id="rId145"/>
        </w:object>
      </w:r>
      <w:r w:rsidRPr="00836ADA">
        <w:t>(reduced performance)</w:t>
      </w:r>
    </w:p>
    <w:p w14:paraId="74C56A17" w14:textId="77777777" w:rsidR="005620D9" w:rsidRPr="00836ADA" w:rsidRDefault="005620D9" w:rsidP="005620D9">
      <w:r w:rsidRPr="00836ADA">
        <w:t>where</w:t>
      </w:r>
    </w:p>
    <w:p w14:paraId="5483F7DB" w14:textId="77777777" w:rsidR="005620D9" w:rsidRPr="00836ADA" w:rsidRDefault="005620D9" w:rsidP="005620D9">
      <w:pPr>
        <w:pStyle w:val="B2"/>
      </w:pPr>
      <w:r w:rsidRPr="00836ADA">
        <w:t>T</w:t>
      </w:r>
      <w:r w:rsidRPr="00836ADA">
        <w:rPr>
          <w:vertAlign w:val="subscript"/>
        </w:rPr>
        <w:t xml:space="preserve">basic_identify_E-UTRAN </w:t>
      </w:r>
      <w:r w:rsidRPr="00836ADA">
        <w:t>is specified in 8.1.2.6.</w:t>
      </w:r>
    </w:p>
    <w:p w14:paraId="65C85E01" w14:textId="77777777" w:rsidR="005620D9" w:rsidRPr="00836ADA" w:rsidRDefault="005620D9" w:rsidP="005620D9">
      <w:pPr>
        <w:pStyle w:val="B2"/>
      </w:pPr>
      <w:r w:rsidRPr="00836ADA">
        <w:t>N</w:t>
      </w:r>
      <w:r w:rsidRPr="00836ADA">
        <w:rPr>
          <w:vertAlign w:val="subscript"/>
        </w:rPr>
        <w:t>E-UTRA</w:t>
      </w:r>
      <w:r w:rsidRPr="00836ADA">
        <w:t>: Number of E-UTRA frequencies in the E-UTRA neighbor list</w:t>
      </w:r>
    </w:p>
    <w:p w14:paraId="52CB3736" w14:textId="77777777" w:rsidR="005F3358" w:rsidRPr="00836ADA" w:rsidRDefault="005F3358" w:rsidP="005F3358">
      <w:pPr>
        <w:pStyle w:val="B1"/>
        <w:ind w:firstLine="0"/>
        <w:rPr>
          <w:rFonts w:cs="v4.2.0"/>
          <w:vertAlign w:val="subscript"/>
        </w:rPr>
      </w:pPr>
      <w:r w:rsidRPr="00836ADA">
        <w:rPr>
          <w:rFonts w:cs="v4.2.0"/>
        </w:rPr>
        <w:t>N</w:t>
      </w:r>
      <w:r w:rsidRPr="00836ADA">
        <w:rPr>
          <w:rFonts w:cs="v4.2.0"/>
          <w:vertAlign w:val="subscript"/>
        </w:rPr>
        <w:t xml:space="preserve">E-UTRA,n </w:t>
      </w:r>
      <w:r w:rsidRPr="00836ADA">
        <w:rPr>
          <w:rFonts w:cs="v4.2.0"/>
        </w:rPr>
        <w:t>: Number of frequencies in the E-UTRA neighbour list indicated for normal performance</w:t>
      </w:r>
    </w:p>
    <w:p w14:paraId="5911ED34" w14:textId="77777777" w:rsidR="005F3358" w:rsidRPr="00836ADA" w:rsidRDefault="005F3358" w:rsidP="005F3358">
      <w:pPr>
        <w:pStyle w:val="B1"/>
      </w:pPr>
      <w:r w:rsidRPr="00836ADA">
        <w:tab/>
        <w:t>N</w:t>
      </w:r>
      <w:r w:rsidRPr="00836ADA">
        <w:rPr>
          <w:vertAlign w:val="subscript"/>
        </w:rPr>
        <w:t>E-UTRA,r</w:t>
      </w:r>
      <w:r w:rsidRPr="00836ADA">
        <w:t>: Number of frequencies in the E-UTRA neighbour list indicated for reduced performance excluding any E-UTRA higher priority layers indicated to have reduced performance.</w:t>
      </w:r>
    </w:p>
    <w:p w14:paraId="1FC5D4E3" w14:textId="77777777" w:rsidR="00DB647F" w:rsidRPr="00836ADA" w:rsidRDefault="00DB647F" w:rsidP="00DB647F">
      <w:pPr>
        <w:pStyle w:val="B1"/>
        <w:ind w:hanging="1"/>
      </w:pPr>
      <w:r w:rsidRPr="00836ADA">
        <w:t xml:space="preserve"> If N</w:t>
      </w:r>
      <w:r w:rsidRPr="00836ADA">
        <w:rPr>
          <w:vertAlign w:val="subscript"/>
        </w:rPr>
        <w:t>E-UTRA,r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8.0a. Otherwise K</w:t>
      </w:r>
      <w:r w:rsidRPr="00836ADA">
        <w:rPr>
          <w:vertAlign w:val="subscript"/>
        </w:rPr>
        <w:t>n</w:t>
      </w:r>
      <w:r w:rsidRPr="00836ADA">
        <w:t>=1 and all E-UTRA layers have normal performance.</w:t>
      </w:r>
    </w:p>
    <w:p w14:paraId="0384B8A6" w14:textId="77777777" w:rsidR="005F3358" w:rsidRPr="00836ADA" w:rsidRDefault="00DB647F" w:rsidP="00DB647F">
      <w:pPr>
        <w:pStyle w:val="B1"/>
        <w:ind w:hanging="1"/>
      </w:pPr>
      <w:r w:rsidRPr="00836ADA">
        <w:t>The minimum performance requirements for a UE which does not indicate support for Increased UE carrier monitoring E-UTRA [16,31] are calculated assuming all E-UTRA carriers required to be monitored for such UE, are having normal performance and are in normal performance group, i.e. N</w:t>
      </w:r>
      <w:r w:rsidRPr="00836ADA">
        <w:rPr>
          <w:vertAlign w:val="subscript"/>
        </w:rPr>
        <w:t>E-UTRA, n</w:t>
      </w:r>
      <w:r w:rsidRPr="00836ADA">
        <w:t xml:space="preserve"> = N</w:t>
      </w:r>
      <w:r w:rsidRPr="00836ADA">
        <w:rPr>
          <w:vertAlign w:val="subscript"/>
        </w:rPr>
        <w:t>E-UTRA</w:t>
      </w:r>
      <w:r w:rsidRPr="00836ADA">
        <w:t xml:space="preserve">  and N</w:t>
      </w:r>
      <w:r w:rsidRPr="00836ADA">
        <w:rPr>
          <w:vertAlign w:val="subscript"/>
        </w:rPr>
        <w:t>E-UTRA, r</w:t>
      </w:r>
      <w:r w:rsidRPr="00836ADA">
        <w:t>=0.</w:t>
      </w:r>
    </w:p>
    <w:p w14:paraId="15AC63EA" w14:textId="77777777" w:rsidR="005620D9" w:rsidRPr="00836ADA" w:rsidRDefault="005620D9" w:rsidP="005620D9">
      <w:pPr>
        <w:pStyle w:val="B2"/>
      </w:pPr>
      <w:r w:rsidRPr="00836ADA">
        <w:t>T</w:t>
      </w:r>
      <w:r w:rsidRPr="00836ADA">
        <w:rPr>
          <w:vertAlign w:val="subscript"/>
        </w:rPr>
        <w:t>E-UTRAN FACH,DRX</w:t>
      </w:r>
      <w:r w:rsidRPr="00836ADA">
        <w:t xml:space="preserve"> =</w:t>
      </w:r>
      <w:r w:rsidRPr="00836ADA">
        <w:rPr>
          <w:sz w:val="22"/>
          <w:szCs w:val="22"/>
        </w:rPr>
        <w:t xml:space="preserve"> Min(</w:t>
      </w:r>
      <w:r w:rsidRPr="00836ADA">
        <w:rPr>
          <w:i/>
          <w:snapToGrid w:val="0"/>
        </w:rPr>
        <w:t>HS-DSCH DRX cycle</w:t>
      </w:r>
      <w:r w:rsidRPr="00836ADA">
        <w:rPr>
          <w:bCs/>
          <w:i/>
          <w:szCs w:val="18"/>
          <w:vertAlign w:val="subscript"/>
        </w:rPr>
        <w:t>FACH</w:t>
      </w:r>
      <w:r w:rsidRPr="00836ADA">
        <w:t xml:space="preserve"> </w:t>
      </w:r>
      <w:r w:rsidRPr="00836ADA">
        <w:rPr>
          <w:sz w:val="22"/>
          <w:szCs w:val="22"/>
        </w:rPr>
        <w:t>-</w:t>
      </w:r>
      <w:r w:rsidRPr="00836ADA">
        <w:t xml:space="preserve"> </w:t>
      </w:r>
      <w:r w:rsidRPr="00836ADA">
        <w:rPr>
          <w:i/>
          <w:snapToGrid w:val="0"/>
        </w:rPr>
        <w:t>HS-DSCH Rx burst</w:t>
      </w:r>
      <w:r w:rsidRPr="00836ADA">
        <w:rPr>
          <w:bCs/>
          <w:i/>
          <w:szCs w:val="18"/>
          <w:vertAlign w:val="subscript"/>
        </w:rPr>
        <w:t>FACH</w:t>
      </w:r>
      <w:r w:rsidRPr="00836ADA">
        <w:rPr>
          <w:sz w:val="22"/>
          <w:szCs w:val="22"/>
        </w:rPr>
        <w:t xml:space="preserve">, </w:t>
      </w:r>
      <w:r w:rsidRPr="00836ADA">
        <w:rPr>
          <w:i/>
          <w:snapToGrid w:val="0"/>
        </w:rPr>
        <w:t>HS-DSCH Rx burst</w:t>
      </w:r>
      <w:r w:rsidRPr="00836ADA">
        <w:rPr>
          <w:bCs/>
          <w:i/>
          <w:szCs w:val="18"/>
          <w:vertAlign w:val="subscript"/>
        </w:rPr>
        <w:t>FACH</w:t>
      </w:r>
      <w:r w:rsidRPr="00836ADA">
        <w:rPr>
          <w:sz w:val="22"/>
          <w:szCs w:val="22"/>
        </w:rPr>
        <w:t xml:space="preserve">)- </w:t>
      </w:r>
      <w:r w:rsidRPr="00836ADA">
        <w:t>2*0.5ms [ms]</w:t>
      </w:r>
    </w:p>
    <w:p w14:paraId="1181D6E9" w14:textId="77777777" w:rsidR="005620D9" w:rsidRPr="00836ADA" w:rsidRDefault="005620D9" w:rsidP="005620D9">
      <w:pPr>
        <w:pStyle w:val="B2"/>
      </w:pPr>
      <w:r w:rsidRPr="00836ADA">
        <w:rPr>
          <w:i/>
          <w:snapToGrid w:val="0"/>
        </w:rPr>
        <w:t>HS-DSCH Rx burst</w:t>
      </w:r>
      <w:r w:rsidRPr="00836ADA">
        <w:rPr>
          <w:bCs/>
          <w:i/>
          <w:szCs w:val="18"/>
          <w:vertAlign w:val="subscript"/>
        </w:rPr>
        <w:t>FACH</w:t>
      </w:r>
      <w:r w:rsidRPr="00836ADA">
        <w:t xml:space="preserve"> is the duration of the on part of the DRX cycle (frames)</w:t>
      </w:r>
    </w:p>
    <w:p w14:paraId="3D1E6663" w14:textId="77777777" w:rsidR="005620D9" w:rsidRPr="00836ADA" w:rsidRDefault="005620D9" w:rsidP="005620D9">
      <w:pPr>
        <w:pStyle w:val="B2"/>
      </w:pPr>
      <w:r w:rsidRPr="00836ADA">
        <w:rPr>
          <w:i/>
          <w:snapToGrid w:val="0"/>
        </w:rPr>
        <w:t>HS-DSCH DRX cycle</w:t>
      </w:r>
      <w:r w:rsidRPr="00836ADA">
        <w:rPr>
          <w:bCs/>
          <w:i/>
          <w:szCs w:val="18"/>
          <w:vertAlign w:val="subscript"/>
        </w:rPr>
        <w:t>FACH</w:t>
      </w:r>
      <w:r w:rsidRPr="00836ADA">
        <w:t xml:space="preserve"> is the duration of the total DRX cycle (frames)</w:t>
      </w:r>
    </w:p>
    <w:p w14:paraId="524AB137" w14:textId="77777777" w:rsidR="005620D9" w:rsidRPr="00836ADA" w:rsidRDefault="005620D9" w:rsidP="005620D9">
      <w:pPr>
        <w:pStyle w:val="B2"/>
      </w:pPr>
      <w:r w:rsidRPr="00836ADA">
        <w:t>T</w:t>
      </w:r>
      <w:r w:rsidRPr="00836ADA">
        <w:rPr>
          <w:vertAlign w:val="subscript"/>
        </w:rPr>
        <w:t>scale</w:t>
      </w:r>
      <w:r w:rsidRPr="00836ADA">
        <w:t xml:space="preserve"> = N</w:t>
      </w:r>
      <w:r w:rsidRPr="00836ADA">
        <w:rPr>
          <w:vertAlign w:val="subscript"/>
        </w:rPr>
        <w:t>FDD</w:t>
      </w:r>
      <w:r w:rsidRPr="00836ADA">
        <w:t>+ N</w:t>
      </w:r>
      <w:r w:rsidRPr="00836ADA">
        <w:rPr>
          <w:vertAlign w:val="subscript"/>
        </w:rPr>
        <w:t>TDD</w:t>
      </w:r>
      <w:r w:rsidRPr="00836ADA">
        <w:t xml:space="preserve"> + N</w:t>
      </w:r>
      <w:r w:rsidRPr="00836ADA">
        <w:rPr>
          <w:vertAlign w:val="subscript"/>
        </w:rPr>
        <w:t>GSM</w:t>
      </w:r>
      <w:r w:rsidRPr="00836ADA">
        <w:t xml:space="preserve"> + N</w:t>
      </w:r>
      <w:r w:rsidRPr="00836ADA">
        <w:rPr>
          <w:vertAlign w:val="subscript"/>
        </w:rPr>
        <w:t>E-UTRAN</w:t>
      </w:r>
    </w:p>
    <w:p w14:paraId="167D6F3D" w14:textId="77777777" w:rsidR="005620D9" w:rsidRPr="00836ADA" w:rsidRDefault="005620D9" w:rsidP="005620D9">
      <w:r w:rsidRPr="00836ADA">
        <w:rPr>
          <w:sz w:val="22"/>
          <w:szCs w:val="22"/>
        </w:rPr>
        <w:t xml:space="preserve">If </w:t>
      </w:r>
      <w:r w:rsidRPr="00836ADA">
        <w:t>absolute priority based reselection is used, and Srxlev</w:t>
      </w:r>
      <w:r w:rsidRPr="00836ADA">
        <w:rPr>
          <w:vertAlign w:val="subscript"/>
        </w:rPr>
        <w:t>ServingCell</w:t>
      </w:r>
      <w:r w:rsidRPr="00836ADA">
        <w:t xml:space="preserve"> &gt; S</w:t>
      </w:r>
      <w:r w:rsidRPr="00836ADA">
        <w:rPr>
          <w:vertAlign w:val="subscript"/>
        </w:rPr>
        <w:t>prioritysearch1</w:t>
      </w:r>
      <w:r w:rsidRPr="00836ADA">
        <w:t xml:space="preserve"> and Squal</w:t>
      </w:r>
      <w:r w:rsidRPr="00836ADA">
        <w:rPr>
          <w:vertAlign w:val="subscript"/>
        </w:rPr>
        <w:t>ServingCell</w:t>
      </w:r>
      <w:r w:rsidRPr="00836ADA">
        <w:t xml:space="preserve"> &gt; S</w:t>
      </w:r>
      <w:r w:rsidRPr="00836ADA">
        <w:rPr>
          <w:vertAlign w:val="subscript"/>
        </w:rPr>
        <w:t>prioritysearch2</w:t>
      </w:r>
      <w:r w:rsidRPr="00836ADA">
        <w:t>, T</w:t>
      </w:r>
      <w:r w:rsidRPr="00836ADA">
        <w:rPr>
          <w:vertAlign w:val="subscript"/>
        </w:rPr>
        <w:t>identify, E-UTRAN</w:t>
      </w:r>
      <w:r w:rsidRPr="00836ADA">
        <w:t xml:space="preserve"> shall be increased by T</w:t>
      </w:r>
      <w:r w:rsidRPr="00836ADA">
        <w:rPr>
          <w:vertAlign w:val="subscript"/>
        </w:rPr>
        <w:t>higher_priority_search.</w:t>
      </w:r>
    </w:p>
    <w:p w14:paraId="65212BFC" w14:textId="77777777" w:rsidR="005620D9" w:rsidRPr="00836ADA" w:rsidRDefault="005620D9" w:rsidP="005620D9">
      <w:r w:rsidRPr="00836ADA">
        <w:t>A cell shall be considered detectable according to [36.133]</w:t>
      </w:r>
    </w:p>
    <w:p w14:paraId="44A13E8F" w14:textId="77777777" w:rsidR="005620D9" w:rsidRPr="00836ADA" w:rsidRDefault="005620D9" w:rsidP="000E1AF5">
      <w:pPr>
        <w:pStyle w:val="Heading5"/>
      </w:pPr>
      <w:bookmarkStart w:id="267" w:name="_Toc535329181"/>
      <w:r w:rsidRPr="00836ADA">
        <w:t>8.4a.2.6.2</w:t>
      </w:r>
      <w:r w:rsidRPr="00836ADA">
        <w:tab/>
        <w:t>UE RSRP and RSRQ measurement capability</w:t>
      </w:r>
      <w:bookmarkEnd w:id="267"/>
    </w:p>
    <w:p w14:paraId="78E9CFE2" w14:textId="77777777" w:rsidR="005620D9" w:rsidRPr="00836ADA" w:rsidRDefault="005620D9" w:rsidP="005620D9">
      <w:r w:rsidRPr="00836ADA">
        <w:t xml:space="preserve">The UE physical layer shall be capable of reporting E-UTRA measurements to higher layers with measurement accuracy as specified in sub-clause 9.1.4a/b with measurement period given by </w:t>
      </w:r>
    </w:p>
    <w:p w14:paraId="3CD90C6F" w14:textId="77777777" w:rsidR="005F3358" w:rsidRPr="00836ADA" w:rsidRDefault="005F3358" w:rsidP="005F3358">
      <w:pPr>
        <w:pStyle w:val="EQ"/>
      </w:pPr>
      <w:r w:rsidRPr="00836ADA">
        <w:rPr>
          <w:position w:val="-38"/>
        </w:rPr>
        <w:object w:dxaOrig="11700" w:dyaOrig="880" w14:anchorId="32CDCD29">
          <v:shape id="_x0000_i1099" type="#_x0000_t75" style="width:585pt;height:44pt" o:ole="" fillcolor="window">
            <v:imagedata r:id="rId146" o:title=""/>
          </v:shape>
          <o:OLEObject Type="Embed" ProgID="Equation.3" ShapeID="_x0000_i1099" DrawAspect="Content" ObjectID="_1710575775" r:id="rId147"/>
        </w:object>
      </w:r>
      <w:r w:rsidRPr="00836ADA">
        <w:t>ms (normal peformance) and</w:t>
      </w:r>
    </w:p>
    <w:p w14:paraId="6DBED790" w14:textId="77777777" w:rsidR="005F3358" w:rsidRPr="00836ADA" w:rsidRDefault="005F3358" w:rsidP="005F3358">
      <w:r w:rsidRPr="00836ADA">
        <w:rPr>
          <w:position w:val="-38"/>
        </w:rPr>
        <w:object w:dxaOrig="11560" w:dyaOrig="880" w14:anchorId="1C447D5B">
          <v:shape id="_x0000_i1100" type="#_x0000_t75" style="width:578pt;height:44pt" o:ole="" fillcolor="window">
            <v:imagedata r:id="rId148" o:title=""/>
          </v:shape>
          <o:OLEObject Type="Embed" ProgID="Equation.3" ShapeID="_x0000_i1100" DrawAspect="Content" ObjectID="_1710575776" r:id="rId149"/>
        </w:object>
      </w:r>
      <w:r w:rsidRPr="00836ADA">
        <w:t xml:space="preserve">ms (reduced performance) </w:t>
      </w:r>
    </w:p>
    <w:p w14:paraId="4D6095F7" w14:textId="77777777" w:rsidR="005620D9" w:rsidRPr="00836ADA" w:rsidRDefault="005620D9" w:rsidP="005620D9">
      <w:r w:rsidRPr="00836ADA">
        <w:t>where</w:t>
      </w:r>
    </w:p>
    <w:p w14:paraId="0D65F8E1" w14:textId="77777777" w:rsidR="005620D9" w:rsidRPr="00836ADA" w:rsidRDefault="005620D9" w:rsidP="00C220BE">
      <w:pPr>
        <w:pStyle w:val="B2"/>
      </w:pPr>
      <w:r w:rsidRPr="00836ADA">
        <w:t>N</w:t>
      </w:r>
      <w:r w:rsidRPr="00836ADA">
        <w:rPr>
          <w:vertAlign w:val="subscript"/>
        </w:rPr>
        <w:t>E-UTRA</w:t>
      </w:r>
      <w:r w:rsidRPr="00836ADA">
        <w:t>: Number of E-UTRA frequencies in the E-UTRA cell info list</w:t>
      </w:r>
    </w:p>
    <w:p w14:paraId="1C09828B" w14:textId="77777777" w:rsidR="005F3358" w:rsidRPr="00836ADA" w:rsidRDefault="005F3358" w:rsidP="005F3358">
      <w:pPr>
        <w:pStyle w:val="B1"/>
        <w:ind w:firstLine="0"/>
        <w:rPr>
          <w:rFonts w:cs="v4.2.0"/>
          <w:vertAlign w:val="subscript"/>
        </w:rPr>
      </w:pPr>
      <w:r w:rsidRPr="00836ADA">
        <w:rPr>
          <w:rFonts w:cs="v4.2.0"/>
        </w:rPr>
        <w:t>N</w:t>
      </w:r>
      <w:r w:rsidRPr="00836ADA">
        <w:rPr>
          <w:rFonts w:cs="v4.2.0"/>
          <w:vertAlign w:val="subscript"/>
        </w:rPr>
        <w:t xml:space="preserve">E-UTRA,n </w:t>
      </w:r>
      <w:r w:rsidRPr="00836ADA">
        <w:rPr>
          <w:rFonts w:cs="v4.2.0"/>
        </w:rPr>
        <w:t>: Number of frequencies in the E-UTRA neighbour list indicated for normal performance</w:t>
      </w:r>
    </w:p>
    <w:p w14:paraId="33E1C7D1" w14:textId="77777777" w:rsidR="005F3358" w:rsidRPr="00836ADA" w:rsidRDefault="005F3358" w:rsidP="006C424B">
      <w:pPr>
        <w:pStyle w:val="B1"/>
        <w:ind w:hanging="1"/>
      </w:pPr>
      <w:r w:rsidRPr="00836ADA">
        <w:t>N</w:t>
      </w:r>
      <w:r w:rsidRPr="00836ADA">
        <w:rPr>
          <w:vertAlign w:val="subscript"/>
        </w:rPr>
        <w:t>E-UTRA,r</w:t>
      </w:r>
      <w:r w:rsidRPr="00836ADA">
        <w:t>: Number of frequencies in the E-UTRA neighbour list indicated for reduced performance excluding any E-UTRA higher priority layers indicated to have reduced performance.</w:t>
      </w:r>
    </w:p>
    <w:p w14:paraId="77BB750A" w14:textId="77777777" w:rsidR="006C424B" w:rsidRPr="00836ADA" w:rsidRDefault="006C424B" w:rsidP="006C424B">
      <w:pPr>
        <w:pStyle w:val="B1"/>
        <w:ind w:hanging="1"/>
      </w:pPr>
      <w:r w:rsidRPr="00836ADA">
        <w:t>If N</w:t>
      </w:r>
      <w:r w:rsidRPr="00836ADA">
        <w:rPr>
          <w:vertAlign w:val="subscript"/>
        </w:rPr>
        <w:t>E-UTRA,r</w:t>
      </w:r>
      <w:r w:rsidRPr="00836ADA">
        <w:t xml:space="preserve"> is not equal to zero then K</w:t>
      </w:r>
      <w:r w:rsidRPr="00836ADA">
        <w:rPr>
          <w:vertAlign w:val="subscript"/>
        </w:rPr>
        <w:t>n</w:t>
      </w:r>
      <w:r w:rsidRPr="00836ADA">
        <w:t xml:space="preserve"> and K</w:t>
      </w:r>
      <w:r w:rsidRPr="00836ADA">
        <w:rPr>
          <w:vertAlign w:val="subscript"/>
        </w:rPr>
        <w:t>r</w:t>
      </w:r>
      <w:r w:rsidRPr="00836ADA">
        <w:t xml:space="preserve"> are as shown in table </w:t>
      </w:r>
      <w:r w:rsidRPr="00836ADA">
        <w:rPr>
          <w:snapToGrid w:val="0"/>
        </w:rPr>
        <w:t>8.0a</w:t>
      </w:r>
      <w:r w:rsidRPr="00836ADA">
        <w:t>. Otherwise K</w:t>
      </w:r>
      <w:r w:rsidRPr="00836ADA">
        <w:rPr>
          <w:vertAlign w:val="subscript"/>
        </w:rPr>
        <w:t>n</w:t>
      </w:r>
      <w:r w:rsidRPr="00836ADA">
        <w:t>=1</w:t>
      </w:r>
      <w:r w:rsidRPr="00836ADA">
        <w:rPr>
          <w:lang w:eastAsia="zh-CN"/>
        </w:rPr>
        <w:t xml:space="preserve"> </w:t>
      </w:r>
      <w:r w:rsidRPr="00836ADA">
        <w:t>and all E-UTRA layers have normal performance.</w:t>
      </w:r>
    </w:p>
    <w:p w14:paraId="6D85F1D9" w14:textId="77777777" w:rsidR="006C424B" w:rsidRPr="00836ADA" w:rsidRDefault="006C424B" w:rsidP="006C424B">
      <w:pPr>
        <w:pStyle w:val="B1"/>
        <w:ind w:hanging="1"/>
      </w:pPr>
      <w:r w:rsidRPr="00836ADA">
        <w:rPr>
          <w:lang w:eastAsia="zh-CN"/>
        </w:rPr>
        <w:t xml:space="preserve">The minimum performance requirements for a UE which does not indicate support for </w:t>
      </w:r>
      <w:r w:rsidRPr="00836ADA">
        <w:t>Increased UE carrier monitoring E-UTRA</w:t>
      </w:r>
      <w:r w:rsidRPr="00836ADA">
        <w:rPr>
          <w:lang w:eastAsia="zh-CN"/>
        </w:rPr>
        <w:t xml:space="preserve"> [16,31] are calculated assuming all E-UTRA carriers required to be monitored for such UE, are having normal performance and are in normal performance group, i.e. </w:t>
      </w:r>
      <w:r w:rsidRPr="00836ADA">
        <w:t>N</w:t>
      </w:r>
      <w:r w:rsidRPr="00836ADA">
        <w:rPr>
          <w:vertAlign w:val="subscript"/>
        </w:rPr>
        <w:t xml:space="preserve">E-UTRA, n </w:t>
      </w:r>
      <w:r w:rsidRPr="00836ADA">
        <w:t>=</w:t>
      </w:r>
      <w:r w:rsidRPr="00836ADA">
        <w:rPr>
          <w:rFonts w:cs="v4.2.0"/>
        </w:rPr>
        <w:t xml:space="preserve"> N</w:t>
      </w:r>
      <w:r w:rsidRPr="00836ADA">
        <w:rPr>
          <w:rFonts w:cs="v4.2.0"/>
          <w:vertAlign w:val="subscript"/>
        </w:rPr>
        <w:t xml:space="preserve">E-UTRA  </w:t>
      </w:r>
      <w:r w:rsidRPr="00836ADA">
        <w:t>and N</w:t>
      </w:r>
      <w:r w:rsidRPr="00836ADA">
        <w:rPr>
          <w:vertAlign w:val="subscript"/>
        </w:rPr>
        <w:t xml:space="preserve">E-UTRA, </w:t>
      </w:r>
      <w:r w:rsidRPr="00836ADA">
        <w:rPr>
          <w:rFonts w:cs="v4.2.0"/>
          <w:vertAlign w:val="subscript"/>
        </w:rPr>
        <w:t>r</w:t>
      </w:r>
      <w:r w:rsidRPr="00836ADA">
        <w:t>=0.</w:t>
      </w:r>
    </w:p>
    <w:p w14:paraId="469BFD5B" w14:textId="77777777" w:rsidR="005620D9" w:rsidRPr="00836ADA" w:rsidRDefault="005620D9" w:rsidP="005620D9">
      <w:pPr>
        <w:pStyle w:val="B2"/>
      </w:pPr>
      <w:r w:rsidRPr="00836ADA">
        <w:t>T</w:t>
      </w:r>
      <w:r w:rsidRPr="00836ADA">
        <w:rPr>
          <w:vertAlign w:val="subscript"/>
        </w:rPr>
        <w:t>Measurement_Period E-UTRAN</w:t>
      </w:r>
      <w:r w:rsidRPr="00836ADA">
        <w:t xml:space="preserve"> is specified in section 8.1.2.6.</w:t>
      </w:r>
    </w:p>
    <w:p w14:paraId="695358B5" w14:textId="77777777" w:rsidR="005620D9" w:rsidRPr="00836ADA" w:rsidRDefault="005620D9" w:rsidP="005620D9">
      <w:pPr>
        <w:pStyle w:val="B2"/>
      </w:pPr>
      <w:r w:rsidRPr="00836ADA">
        <w:t>T</w:t>
      </w:r>
      <w:r w:rsidRPr="00836ADA">
        <w:rPr>
          <w:vertAlign w:val="subscript"/>
        </w:rPr>
        <w:t>basic_measurement_E-UTRAN</w:t>
      </w:r>
      <w:r w:rsidRPr="00836ADA">
        <w:t xml:space="preserve"> = 60 ms.</w:t>
      </w:r>
    </w:p>
    <w:p w14:paraId="3D7F10FD" w14:textId="77777777" w:rsidR="005620D9" w:rsidRPr="00836ADA" w:rsidRDefault="005620D9" w:rsidP="005620D9">
      <w:pPr>
        <w:pStyle w:val="B2"/>
      </w:pPr>
      <w:r w:rsidRPr="00836ADA">
        <w:t>T</w:t>
      </w:r>
      <w:r w:rsidRPr="00836ADA">
        <w:rPr>
          <w:vertAlign w:val="subscript"/>
        </w:rPr>
        <w:t>E-UTRAN FACH,DRX</w:t>
      </w:r>
      <w:r w:rsidRPr="00836ADA">
        <w:t xml:space="preserve"> = Min(</w:t>
      </w:r>
      <w:r w:rsidRPr="00836ADA">
        <w:rPr>
          <w:i/>
          <w:snapToGrid w:val="0"/>
        </w:rPr>
        <w:t>HS-DSCH DRX cycle</w:t>
      </w:r>
      <w:r w:rsidRPr="00836ADA">
        <w:rPr>
          <w:bCs/>
          <w:i/>
          <w:vertAlign w:val="subscript"/>
        </w:rPr>
        <w:t>FACH</w:t>
      </w:r>
      <w:r w:rsidRPr="00836ADA">
        <w:t xml:space="preserve"> - </w:t>
      </w:r>
      <w:r w:rsidRPr="00836ADA">
        <w:rPr>
          <w:i/>
          <w:snapToGrid w:val="0"/>
        </w:rPr>
        <w:t>HS-DSCH Rx burst</w:t>
      </w:r>
      <w:r w:rsidRPr="00836ADA">
        <w:rPr>
          <w:bCs/>
          <w:i/>
          <w:vertAlign w:val="subscript"/>
        </w:rPr>
        <w:t>FACH</w:t>
      </w:r>
      <w:r w:rsidRPr="00836ADA">
        <w:t xml:space="preserve">, </w:t>
      </w:r>
      <w:r w:rsidRPr="00836ADA">
        <w:rPr>
          <w:i/>
          <w:snapToGrid w:val="0"/>
        </w:rPr>
        <w:t>HS-DSCH Rx burst</w:t>
      </w:r>
      <w:r w:rsidRPr="00836ADA">
        <w:rPr>
          <w:bCs/>
          <w:i/>
          <w:vertAlign w:val="subscript"/>
        </w:rPr>
        <w:t>FACH</w:t>
      </w:r>
      <w:r w:rsidRPr="00836ADA">
        <w:t>)- 2*0.5ms [ms]</w:t>
      </w:r>
    </w:p>
    <w:p w14:paraId="4EBB8FB4" w14:textId="77777777" w:rsidR="005620D9" w:rsidRPr="00836ADA" w:rsidRDefault="005620D9" w:rsidP="005620D9">
      <w:pPr>
        <w:pStyle w:val="B2"/>
      </w:pPr>
      <w:r w:rsidRPr="00836ADA">
        <w:rPr>
          <w:i/>
          <w:snapToGrid w:val="0"/>
        </w:rPr>
        <w:t>HS-DSCH Rx burst</w:t>
      </w:r>
      <w:r w:rsidRPr="00836ADA">
        <w:rPr>
          <w:bCs/>
          <w:i/>
          <w:szCs w:val="18"/>
          <w:vertAlign w:val="subscript"/>
        </w:rPr>
        <w:t>FACH</w:t>
      </w:r>
      <w:r w:rsidRPr="00836ADA" w:rsidDel="009424F5">
        <w:t xml:space="preserve"> </w:t>
      </w:r>
      <w:r w:rsidRPr="00836ADA">
        <w:t>is the duration of the on part of the DRX cycle (frames)</w:t>
      </w:r>
    </w:p>
    <w:p w14:paraId="0C84C569" w14:textId="77777777" w:rsidR="005620D9" w:rsidRPr="00836ADA" w:rsidRDefault="005620D9" w:rsidP="005620D9">
      <w:pPr>
        <w:pStyle w:val="B2"/>
      </w:pPr>
      <w:r w:rsidRPr="00836ADA">
        <w:rPr>
          <w:i/>
          <w:snapToGrid w:val="0"/>
        </w:rPr>
        <w:t>HS-DSCH DRX cycle</w:t>
      </w:r>
      <w:r w:rsidRPr="00836ADA">
        <w:rPr>
          <w:bCs/>
          <w:i/>
          <w:szCs w:val="18"/>
          <w:vertAlign w:val="subscript"/>
        </w:rPr>
        <w:t>FACH</w:t>
      </w:r>
      <w:r w:rsidRPr="00836ADA">
        <w:t xml:space="preserve"> is the duration of the total DRX cycle (frames)</w:t>
      </w:r>
    </w:p>
    <w:p w14:paraId="5C95F887" w14:textId="77777777" w:rsidR="005620D9" w:rsidRPr="00836ADA" w:rsidRDefault="005620D9" w:rsidP="005620D9">
      <w:pPr>
        <w:pStyle w:val="B2"/>
      </w:pPr>
      <w:r w:rsidRPr="00836ADA">
        <w:t>T</w:t>
      </w:r>
      <w:r w:rsidRPr="00836ADA">
        <w:rPr>
          <w:vertAlign w:val="subscript"/>
        </w:rPr>
        <w:t>scale</w:t>
      </w:r>
      <w:r w:rsidRPr="00836ADA">
        <w:t xml:space="preserve"> = N</w:t>
      </w:r>
      <w:r w:rsidRPr="00836ADA">
        <w:rPr>
          <w:vertAlign w:val="subscript"/>
        </w:rPr>
        <w:t>FDD</w:t>
      </w:r>
      <w:r w:rsidRPr="00836ADA">
        <w:t>+ N</w:t>
      </w:r>
      <w:r w:rsidRPr="00836ADA">
        <w:rPr>
          <w:vertAlign w:val="subscript"/>
        </w:rPr>
        <w:t>TDD</w:t>
      </w:r>
      <w:r w:rsidRPr="00836ADA">
        <w:t xml:space="preserve"> + N</w:t>
      </w:r>
      <w:r w:rsidRPr="00836ADA">
        <w:rPr>
          <w:vertAlign w:val="subscript"/>
        </w:rPr>
        <w:t>GSM</w:t>
      </w:r>
      <w:r w:rsidRPr="00836ADA">
        <w:t xml:space="preserve"> + N</w:t>
      </w:r>
      <w:r w:rsidRPr="00836ADA">
        <w:rPr>
          <w:vertAlign w:val="subscript"/>
        </w:rPr>
        <w:t>E-UTRA</w:t>
      </w:r>
    </w:p>
    <w:p w14:paraId="006C3368" w14:textId="77777777" w:rsidR="00226E9E" w:rsidRPr="00836ADA" w:rsidRDefault="00226E9E" w:rsidP="00226E9E">
      <w:pPr>
        <w:pStyle w:val="Heading5"/>
      </w:pPr>
      <w:bookmarkStart w:id="268" w:name="_Toc535329182"/>
      <w:r w:rsidRPr="00836ADA">
        <w:t>8.4a.2.6.3</w:t>
      </w:r>
      <w:r w:rsidRPr="00836ADA">
        <w:tab/>
        <w:t>E-UTRA measurements reporting</w:t>
      </w:r>
      <w:bookmarkEnd w:id="268"/>
    </w:p>
    <w:p w14:paraId="51FCC085" w14:textId="77777777" w:rsidR="00226E9E" w:rsidRPr="00836ADA" w:rsidRDefault="00226E9E" w:rsidP="00226E9E">
      <w:r w:rsidRPr="00836ADA">
        <w:t xml:space="preserve">If E-UTRA measurement for CELL_FACH is configured by upper layers, UE can report measurements in measurement reports, whose report criteria can be set to Event triggered or Periodical reporting. In both cases, the UE shall send only one measurement report. The UE shall be able to support at least 1 E-UTRA measurement per carrier on up to 4 E-UTRA carriers for CELL_FACH configuration. </w:t>
      </w:r>
    </w:p>
    <w:p w14:paraId="6872A0CE" w14:textId="77777777" w:rsidR="00226E9E" w:rsidRPr="00836ADA" w:rsidRDefault="00226E9E" w:rsidP="00226E9E">
      <w:r w:rsidRPr="00836ADA">
        <w:t>Reported measurements shall meet the requirements in section 9.</w:t>
      </w:r>
    </w:p>
    <w:p w14:paraId="108FF91F" w14:textId="77777777" w:rsidR="00226E9E" w:rsidRPr="00836ADA" w:rsidRDefault="00226E9E" w:rsidP="00C220BE">
      <w:pPr>
        <w:pStyle w:val="H6"/>
      </w:pPr>
      <w:r w:rsidRPr="00836ADA">
        <w:t>8.4a.2.6.3.1</w:t>
      </w:r>
      <w:r w:rsidRPr="00836ADA">
        <w:tab/>
        <w:t>Event Triggered reporting</w:t>
      </w:r>
    </w:p>
    <w:p w14:paraId="7E54DE85" w14:textId="77777777" w:rsidR="00226E9E" w:rsidRPr="00836ADA" w:rsidRDefault="00226E9E" w:rsidP="00226E9E">
      <w:r w:rsidRPr="00836ADA">
        <w:t>The measurement reporting delay is defined as the time between the triggering of a measurement report (the measured quality of any cell on a configured E-UTRA frequency exceeds the configured threshold) until the moment in time when the UE starts sending the preambles on the PRACH for sending the measurement report</w:t>
      </w:r>
      <w:r w:rsidRPr="00836ADA" w:rsidDel="007253FF">
        <w:t xml:space="preserve"> </w:t>
      </w:r>
    </w:p>
    <w:p w14:paraId="18E9805E" w14:textId="77777777" w:rsidR="00226E9E" w:rsidRPr="00836ADA" w:rsidRDefault="00226E9E" w:rsidP="00226E9E">
      <w:r w:rsidRPr="00836ADA">
        <w:t xml:space="preserve">The event triggered measurement reporting delay shall be less than T </w:t>
      </w:r>
      <w:r w:rsidRPr="00836ADA">
        <w:rPr>
          <w:vertAlign w:val="subscript"/>
        </w:rPr>
        <w:t>identify ,E-UTRAN</w:t>
      </w:r>
      <w:r w:rsidRPr="00836ADA">
        <w:t xml:space="preserve"> + T</w:t>
      </w:r>
      <w:r w:rsidRPr="00836ADA">
        <w:rPr>
          <w:vertAlign w:val="subscript"/>
        </w:rPr>
        <w:t>RA</w:t>
      </w:r>
      <w:r w:rsidRPr="00836ADA">
        <w:t xml:space="preserve">, where T </w:t>
      </w:r>
      <w:r w:rsidRPr="00836ADA">
        <w:rPr>
          <w:vertAlign w:val="subscript"/>
        </w:rPr>
        <w:t>identify ,E-UTRAN</w:t>
      </w:r>
      <w:r w:rsidRPr="00836ADA">
        <w:t xml:space="preserve"> is defined in Section 8.4.2.6.1 and T</w:t>
      </w:r>
      <w:r w:rsidRPr="00836ADA">
        <w:rPr>
          <w:vertAlign w:val="subscript"/>
        </w:rPr>
        <w:t>RA</w:t>
      </w:r>
      <w:r w:rsidRPr="00836ADA">
        <w:t xml:space="preserve"> is the additional delay caused by the random access procedure.</w:t>
      </w:r>
    </w:p>
    <w:p w14:paraId="50EE46ED" w14:textId="77777777" w:rsidR="003B234C" w:rsidRPr="00836ADA" w:rsidRDefault="00226E9E" w:rsidP="00226E9E">
      <w:pPr>
        <w:rPr>
          <w:rFonts w:cs="v4.2.0"/>
        </w:rPr>
      </w:pPr>
      <w:r w:rsidRPr="00836ADA">
        <w:t xml:space="preserve">If a cell has been detectable at least for the time period </w:t>
      </w:r>
      <w:r w:rsidRPr="00836ADA">
        <w:rPr>
          <w:rFonts w:cs="v4.2.0"/>
        </w:rPr>
        <w:t xml:space="preserve">than T </w:t>
      </w:r>
      <w:r w:rsidRPr="00836ADA">
        <w:rPr>
          <w:rFonts w:cs="v4.2.0"/>
          <w:vertAlign w:val="subscript"/>
        </w:rPr>
        <w:t>identify ,E-UTRAN</w:t>
      </w:r>
      <w:r w:rsidRPr="00836ADA">
        <w:rPr>
          <w:rFonts w:cs="v4.2.0"/>
        </w:rPr>
        <w:t xml:space="preserve"> </w:t>
      </w:r>
      <w:r w:rsidRPr="00836ADA">
        <w:t xml:space="preserve">and then </w:t>
      </w:r>
      <w:r w:rsidRPr="00836ADA">
        <w:rPr>
          <w:rFonts w:cs="v4.2.0"/>
        </w:rPr>
        <w:t>triggers the measurement report</w:t>
      </w:r>
      <w:r w:rsidRPr="00836ADA">
        <w:t xml:space="preserve">, the event triggered measurement reporting delay shall be less than </w:t>
      </w:r>
      <w:r w:rsidRPr="00836ADA">
        <w:rPr>
          <w:rFonts w:cs="v4.2.0"/>
        </w:rPr>
        <w:t>T</w:t>
      </w:r>
      <w:r w:rsidRPr="00836ADA">
        <w:rPr>
          <w:rFonts w:cs="v4.2.0"/>
          <w:vertAlign w:val="subscript"/>
        </w:rPr>
        <w:t>Measurement_Period_E-UTRAN</w:t>
      </w:r>
      <w:r w:rsidRPr="00836ADA">
        <w:rPr>
          <w:rFonts w:cs="v4.2.0"/>
        </w:rPr>
        <w:t xml:space="preserve"> + T</w:t>
      </w:r>
      <w:r w:rsidRPr="00836ADA">
        <w:rPr>
          <w:rFonts w:cs="v4.2.0"/>
          <w:vertAlign w:val="subscript"/>
        </w:rPr>
        <w:t>RA</w:t>
      </w:r>
      <w:r w:rsidRPr="00836ADA">
        <w:rPr>
          <w:rFonts w:cs="v4.2.0"/>
        </w:rPr>
        <w:t xml:space="preserve"> </w:t>
      </w:r>
      <w:r w:rsidRPr="00836ADA">
        <w:t xml:space="preserve">provided the timing to that cell has not changed more than </w:t>
      </w:r>
      <w:r w:rsidR="00482599" w:rsidRPr="00836ADA">
        <w:sym w:font="Symbol" w:char="F0B1"/>
      </w:r>
      <w:r w:rsidR="00482599" w:rsidRPr="00836ADA">
        <w:t xml:space="preserve"> 50 Ts </w:t>
      </w:r>
      <w:r w:rsidRPr="00836ADA">
        <w:t>while transmission gap has not been available.</w:t>
      </w:r>
    </w:p>
    <w:p w14:paraId="6023D573" w14:textId="77777777" w:rsidR="003B234C" w:rsidRPr="00836ADA" w:rsidRDefault="003B234C" w:rsidP="00A42B7B">
      <w:pPr>
        <w:pStyle w:val="Heading2"/>
        <w:rPr>
          <w:rFonts w:cs="v4.2.0"/>
        </w:rPr>
      </w:pPr>
      <w:bookmarkStart w:id="269" w:name="_Toc535329183"/>
      <w:r w:rsidRPr="00836ADA">
        <w:rPr>
          <w:rFonts w:cs="v4.2.0"/>
        </w:rPr>
        <w:t>8.5</w:t>
      </w:r>
      <w:r w:rsidRPr="00836ADA">
        <w:rPr>
          <w:rFonts w:cs="v4.2.0"/>
        </w:rPr>
        <w:tab/>
        <w:t>Capabilities for Support of Event Triggering and Reporting Criteria in CELL_FACH state</w:t>
      </w:r>
      <w:bookmarkEnd w:id="269"/>
    </w:p>
    <w:p w14:paraId="59C0976F" w14:textId="77777777" w:rsidR="003B234C" w:rsidRPr="00836ADA" w:rsidRDefault="003B234C" w:rsidP="00A42B7B">
      <w:pPr>
        <w:pStyle w:val="Heading3"/>
        <w:rPr>
          <w:rFonts w:cs="v4.2.0"/>
        </w:rPr>
      </w:pPr>
      <w:bookmarkStart w:id="270" w:name="_Toc535329184"/>
      <w:r w:rsidRPr="00836ADA">
        <w:rPr>
          <w:rFonts w:cs="v4.2.0"/>
        </w:rPr>
        <w:t>8.5.1</w:t>
      </w:r>
      <w:r w:rsidRPr="00836ADA">
        <w:rPr>
          <w:rFonts w:cs="v4.2.0"/>
        </w:rPr>
        <w:tab/>
        <w:t>Introduction</w:t>
      </w:r>
      <w:bookmarkEnd w:id="270"/>
    </w:p>
    <w:p w14:paraId="4C7E646D" w14:textId="77777777" w:rsidR="003B234C" w:rsidRPr="00836ADA" w:rsidRDefault="003B234C" w:rsidP="003B234C">
      <w:pPr>
        <w:keepNext/>
        <w:rPr>
          <w:rFonts w:cs="v4.2.0"/>
        </w:rPr>
      </w:pPr>
      <w:r w:rsidRPr="00836ADA">
        <w:rPr>
          <w:rFonts w:cs="v4.2.0"/>
        </w:rPr>
        <w:t xml:space="preserve">This section contains requirements on UE capabilities for support of event triggering and reporting criteria. </w:t>
      </w:r>
    </w:p>
    <w:p w14:paraId="27DF810A" w14:textId="77777777" w:rsidR="003B234C" w:rsidRPr="00836ADA" w:rsidRDefault="003B234C" w:rsidP="00A42B7B">
      <w:pPr>
        <w:pStyle w:val="Heading3"/>
        <w:rPr>
          <w:rFonts w:cs="v4.2.0"/>
        </w:rPr>
      </w:pPr>
      <w:bookmarkStart w:id="271" w:name="_Toc535329185"/>
      <w:r w:rsidRPr="00836ADA">
        <w:rPr>
          <w:rFonts w:cs="v4.2.0"/>
        </w:rPr>
        <w:t>8.5.2</w:t>
      </w:r>
      <w:r w:rsidRPr="00836ADA">
        <w:rPr>
          <w:rFonts w:cs="v4.2.0"/>
        </w:rPr>
        <w:tab/>
        <w:t>Requirements</w:t>
      </w:r>
      <w:bookmarkEnd w:id="271"/>
    </w:p>
    <w:p w14:paraId="4466357F" w14:textId="77777777" w:rsidR="003B234C" w:rsidRPr="00836ADA" w:rsidRDefault="003B234C" w:rsidP="003B234C">
      <w:pPr>
        <w:rPr>
          <w:rFonts w:cs="v4.2.0"/>
        </w:rPr>
      </w:pPr>
      <w:r w:rsidRPr="00836ADA">
        <w:rPr>
          <w:rFonts w:cs="v4.2.0"/>
        </w:rPr>
        <w:t>In this section reporting criteria can be either event triggered reporting criteria or periodic reporting criteria.</w:t>
      </w:r>
    </w:p>
    <w:p w14:paraId="201F3350" w14:textId="77777777" w:rsidR="003B234C" w:rsidRPr="00836ADA" w:rsidRDefault="003B234C" w:rsidP="0079728B">
      <w:pPr>
        <w:pStyle w:val="TH"/>
      </w:pPr>
      <w:r w:rsidRPr="00836ADA">
        <w:t>Table 8.15: Requirements for reporting criteria per measurement category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0"/>
        <w:gridCol w:w="2044"/>
        <w:gridCol w:w="2044"/>
      </w:tblGrid>
      <w:tr w:rsidR="003B234C" w:rsidRPr="00836ADA" w14:paraId="5209D964" w14:textId="77777777">
        <w:trPr>
          <w:cantSplit/>
          <w:jc w:val="center"/>
        </w:trPr>
        <w:tc>
          <w:tcPr>
            <w:tcW w:w="3690" w:type="dxa"/>
          </w:tcPr>
          <w:p w14:paraId="6800464C" w14:textId="77777777" w:rsidR="003B234C" w:rsidRPr="00836ADA" w:rsidRDefault="003B234C" w:rsidP="003B234C">
            <w:pPr>
              <w:pStyle w:val="TAH"/>
              <w:rPr>
                <w:rFonts w:cs="v4.2.0"/>
                <w:lang w:eastAsia="en-US"/>
              </w:rPr>
            </w:pPr>
            <w:r w:rsidRPr="00836ADA">
              <w:rPr>
                <w:rFonts w:cs="v4.2.0"/>
                <w:lang w:eastAsia="en-US"/>
              </w:rPr>
              <w:t>Measurement category</w:t>
            </w:r>
          </w:p>
        </w:tc>
        <w:tc>
          <w:tcPr>
            <w:tcW w:w="2044" w:type="dxa"/>
          </w:tcPr>
          <w:p w14:paraId="6D95C153" w14:textId="77777777" w:rsidR="003B234C" w:rsidRPr="00836ADA" w:rsidRDefault="003B234C" w:rsidP="003B234C">
            <w:pPr>
              <w:pStyle w:val="TAH"/>
              <w:rPr>
                <w:rFonts w:cs="v4.2.0"/>
                <w:lang w:eastAsia="en-US"/>
              </w:rPr>
            </w:pPr>
            <w:r w:rsidRPr="00836ADA">
              <w:rPr>
                <w:rFonts w:cs="v4.2.0"/>
                <w:lang w:eastAsia="en-US"/>
              </w:rPr>
              <w:t>E</w:t>
            </w:r>
            <w:r w:rsidRPr="00836ADA">
              <w:rPr>
                <w:rFonts w:cs="v4.2.0"/>
                <w:vertAlign w:val="subscript"/>
                <w:lang w:eastAsia="en-US"/>
              </w:rPr>
              <w:t>cat</w:t>
            </w:r>
          </w:p>
        </w:tc>
        <w:tc>
          <w:tcPr>
            <w:tcW w:w="2044" w:type="dxa"/>
          </w:tcPr>
          <w:p w14:paraId="252686B0" w14:textId="77777777" w:rsidR="003B234C" w:rsidRPr="00836ADA" w:rsidRDefault="003B234C" w:rsidP="003B234C">
            <w:pPr>
              <w:pStyle w:val="TAH"/>
              <w:rPr>
                <w:rFonts w:cs="v4.2.0"/>
                <w:lang w:eastAsia="en-US"/>
              </w:rPr>
            </w:pPr>
            <w:r w:rsidRPr="00836ADA">
              <w:rPr>
                <w:rFonts w:cs="v4.2.0"/>
                <w:lang w:eastAsia="en-US"/>
              </w:rPr>
              <w:t>Note</w:t>
            </w:r>
          </w:p>
        </w:tc>
      </w:tr>
      <w:tr w:rsidR="003B234C" w:rsidRPr="00836ADA" w14:paraId="226A1251" w14:textId="77777777">
        <w:trPr>
          <w:cantSplit/>
          <w:jc w:val="center"/>
        </w:trPr>
        <w:tc>
          <w:tcPr>
            <w:tcW w:w="3690" w:type="dxa"/>
          </w:tcPr>
          <w:p w14:paraId="5EE5A7CB" w14:textId="77777777" w:rsidR="003B234C" w:rsidRPr="00836ADA" w:rsidRDefault="003B234C" w:rsidP="003B234C">
            <w:pPr>
              <w:pStyle w:val="TAC"/>
              <w:rPr>
                <w:rFonts w:cs="Arial"/>
                <w:lang w:eastAsia="en-US"/>
              </w:rPr>
            </w:pPr>
            <w:r w:rsidRPr="00836ADA">
              <w:rPr>
                <w:rFonts w:cs="Arial"/>
                <w:lang w:eastAsia="en-US"/>
              </w:rPr>
              <w:t>Traffic volume measurements</w:t>
            </w:r>
          </w:p>
        </w:tc>
        <w:tc>
          <w:tcPr>
            <w:tcW w:w="2044" w:type="dxa"/>
          </w:tcPr>
          <w:p w14:paraId="2B63081D" w14:textId="77777777" w:rsidR="003B234C" w:rsidRPr="00836ADA" w:rsidRDefault="003B234C" w:rsidP="003B234C">
            <w:pPr>
              <w:pStyle w:val="TAC"/>
              <w:rPr>
                <w:rFonts w:cs="Arial"/>
                <w:lang w:eastAsia="en-US"/>
              </w:rPr>
            </w:pPr>
            <w:r w:rsidRPr="00836ADA">
              <w:rPr>
                <w:rFonts w:cs="Arial"/>
                <w:lang w:eastAsia="en-US"/>
              </w:rPr>
              <w:t>2</w:t>
            </w:r>
            <w:r w:rsidR="00F75DFF" w:rsidRPr="00836ADA">
              <w:rPr>
                <w:rFonts w:cs="Arial"/>
                <w:lang w:eastAsia="en-US"/>
              </w:rPr>
              <w:t xml:space="preserve"> per transport channel type</w:t>
            </w:r>
          </w:p>
        </w:tc>
        <w:tc>
          <w:tcPr>
            <w:tcW w:w="2044" w:type="dxa"/>
          </w:tcPr>
          <w:p w14:paraId="113B138F" w14:textId="77777777" w:rsidR="003B234C" w:rsidRPr="00836ADA" w:rsidRDefault="00F75DFF" w:rsidP="003B234C">
            <w:pPr>
              <w:pStyle w:val="TAC"/>
              <w:rPr>
                <w:rFonts w:cs="Arial"/>
                <w:lang w:eastAsia="en-US"/>
              </w:rPr>
            </w:pPr>
            <w:r w:rsidRPr="00836ADA">
              <w:rPr>
                <w:rFonts w:cs="Arial"/>
                <w:lang w:eastAsia="en-US"/>
              </w:rPr>
              <w:t>The transport channel types are “E-DCH” and “RACH”</w:t>
            </w:r>
          </w:p>
        </w:tc>
      </w:tr>
    </w:tbl>
    <w:p w14:paraId="5A4D7E32" w14:textId="77777777" w:rsidR="003B234C" w:rsidRPr="00836ADA" w:rsidRDefault="003B234C" w:rsidP="003B234C">
      <w:pPr>
        <w:rPr>
          <w:rFonts w:cs="v4.2.0"/>
        </w:rPr>
      </w:pPr>
    </w:p>
    <w:p w14:paraId="69EF3D05" w14:textId="77777777" w:rsidR="003B234C" w:rsidRPr="00836ADA" w:rsidRDefault="003B234C" w:rsidP="000E1AF5">
      <w:pPr>
        <w:pStyle w:val="Heading1"/>
        <w:rPr>
          <w:rFonts w:cs="v4.2.0"/>
        </w:rPr>
      </w:pPr>
      <w:bookmarkStart w:id="272" w:name="_Toc535329186"/>
      <w:r w:rsidRPr="00836ADA">
        <w:rPr>
          <w:rFonts w:cs="v4.2.0"/>
        </w:rPr>
        <w:t>9</w:t>
      </w:r>
      <w:r w:rsidRPr="00836ADA">
        <w:rPr>
          <w:rFonts w:cs="v4.2.0"/>
        </w:rPr>
        <w:tab/>
        <w:t>Measurements Performance Requirements</w:t>
      </w:r>
      <w:bookmarkEnd w:id="272"/>
    </w:p>
    <w:p w14:paraId="1A04E87F" w14:textId="77777777" w:rsidR="003B234C" w:rsidRPr="00836ADA" w:rsidRDefault="003B234C" w:rsidP="003B234C">
      <w:pPr>
        <w:rPr>
          <w:rFonts w:cs="v4.2.0"/>
        </w:rPr>
      </w:pPr>
      <w:r w:rsidRPr="00836ADA">
        <w:rPr>
          <w:rFonts w:cs="v4.2.0"/>
        </w:rPr>
        <w:t xml:space="preserve">One of the key services provided by the physical layer is the measurement of various quantities which are used to trigger or perform a multitude of functions. Both the UE and the UTRAN are required to perform a variety of measurements. The physical layer measurement model and a complete list of measurements is specified in TS 25.302 "Services Provided by Physical Layer". The physical layer measurements for FDD are described and defined in TS25.215 "Physical layer </w:t>
      </w:r>
      <w:r w:rsidRPr="00836ADA">
        <w:rPr>
          <w:rFonts w:cs="v4.2.0"/>
        </w:rPr>
        <w:noBreakHyphen/>
        <w:t xml:space="preserve"> Measurements (FDD)". In this clause for each measurement the relevant requirements on the measurement period, reporting range, granularity and performance in terms of accuracy are specified.</w:t>
      </w:r>
    </w:p>
    <w:p w14:paraId="49581765" w14:textId="77777777" w:rsidR="003B234C" w:rsidRPr="00836ADA" w:rsidRDefault="003B234C" w:rsidP="003B234C">
      <w:pPr>
        <w:rPr>
          <w:rFonts w:cs="v5.0.0"/>
        </w:rPr>
      </w:pPr>
      <w:r w:rsidRPr="00836ADA">
        <w:rPr>
          <w:rFonts w:cs="v3.7.0"/>
        </w:rPr>
        <w:t>Since the UE reference sensitivity requirements are different depending on supported band, this is noted in each case with definition of the range Io for each frequency band. Definitions of each frequency bands can be found in TS 25.101.</w:t>
      </w:r>
    </w:p>
    <w:p w14:paraId="53864D90" w14:textId="77777777" w:rsidR="003B234C" w:rsidRPr="00836ADA" w:rsidRDefault="003B234C" w:rsidP="003B234C">
      <w:pPr>
        <w:rPr>
          <w:rFonts w:cs="v4.2.0"/>
        </w:rPr>
      </w:pPr>
      <w:r w:rsidRPr="00836ADA">
        <w:rPr>
          <w:rFonts w:cs="v4.2.0"/>
        </w:rPr>
        <w:t>The accuracy requirements in this clause are applicable for AWGN radio propagation conditions.</w:t>
      </w:r>
    </w:p>
    <w:p w14:paraId="625A7F47" w14:textId="77777777" w:rsidR="003B234C" w:rsidRPr="00836ADA" w:rsidRDefault="003B234C" w:rsidP="00A42B7B">
      <w:pPr>
        <w:pStyle w:val="Heading2"/>
        <w:rPr>
          <w:rFonts w:cs="v4.2.0"/>
        </w:rPr>
      </w:pPr>
      <w:bookmarkStart w:id="273" w:name="_Toc535329187"/>
      <w:r w:rsidRPr="00836ADA">
        <w:rPr>
          <w:rFonts w:cs="v4.2.0"/>
        </w:rPr>
        <w:t>9.1</w:t>
      </w:r>
      <w:r w:rsidRPr="00836ADA">
        <w:rPr>
          <w:rFonts w:cs="v4.2.0"/>
        </w:rPr>
        <w:tab/>
        <w:t>Measurement Performance for UE</w:t>
      </w:r>
      <w:bookmarkEnd w:id="273"/>
    </w:p>
    <w:p w14:paraId="44D1AB32" w14:textId="77777777" w:rsidR="003B234C" w:rsidRPr="00836ADA" w:rsidRDefault="003B234C" w:rsidP="003B234C">
      <w:pPr>
        <w:rPr>
          <w:rFonts w:cs="v4.2.0"/>
        </w:rPr>
      </w:pPr>
      <w:r w:rsidRPr="00836ADA">
        <w:rPr>
          <w:rFonts w:cs="v4.2.0"/>
        </w:rPr>
        <w:t>The requirements in this clause are applicable for a UE:</w:t>
      </w:r>
    </w:p>
    <w:p w14:paraId="3AA1864A" w14:textId="77777777" w:rsidR="003B234C" w:rsidRPr="00836ADA" w:rsidRDefault="003B234C" w:rsidP="003B234C">
      <w:pPr>
        <w:pStyle w:val="B1"/>
        <w:rPr>
          <w:rFonts w:cs="v4.2.0"/>
        </w:rPr>
      </w:pPr>
      <w:r w:rsidRPr="00836ADA">
        <w:rPr>
          <w:rFonts w:cs="v4.2.0"/>
        </w:rPr>
        <w:t>-</w:t>
      </w:r>
      <w:r w:rsidRPr="00836ADA">
        <w:rPr>
          <w:rFonts w:cs="v4.2.0"/>
        </w:rPr>
        <w:tab/>
        <w:t>in state CELL_DCH and/or state CELL_FACH</w:t>
      </w:r>
      <w:r w:rsidR="005645D9" w:rsidRPr="00836ADA">
        <w:rPr>
          <w:rFonts w:cs="v4.2.0"/>
        </w:rPr>
        <w:t xml:space="preserve"> when DRX is not configured</w:t>
      </w:r>
      <w:r w:rsidRPr="00836ADA">
        <w:rPr>
          <w:rFonts w:cs="v4.2.0"/>
        </w:rPr>
        <w:t>.</w:t>
      </w:r>
    </w:p>
    <w:p w14:paraId="61A998A7" w14:textId="77777777" w:rsidR="003B234C" w:rsidRPr="00836ADA" w:rsidRDefault="003B234C" w:rsidP="003B234C">
      <w:pPr>
        <w:pStyle w:val="B1"/>
        <w:rPr>
          <w:rFonts w:cs="v4.2.0"/>
        </w:rPr>
      </w:pPr>
      <w:r w:rsidRPr="00836ADA">
        <w:rPr>
          <w:rFonts w:cs="v4.2.0"/>
        </w:rPr>
        <w:t>-</w:t>
      </w:r>
      <w:r w:rsidRPr="00836ADA">
        <w:rPr>
          <w:rFonts w:cs="v4.2.0"/>
        </w:rPr>
        <w:tab/>
        <w:t>performing measurements according to section 8.</w:t>
      </w:r>
    </w:p>
    <w:p w14:paraId="42521B5B" w14:textId="77777777" w:rsidR="003B234C" w:rsidRPr="00836ADA" w:rsidRDefault="003B234C" w:rsidP="003B234C">
      <w:pPr>
        <w:pStyle w:val="B1"/>
        <w:rPr>
          <w:rFonts w:cs="v4.2.0"/>
        </w:rPr>
      </w:pPr>
      <w:r w:rsidRPr="00836ADA">
        <w:rPr>
          <w:rFonts w:cs="v4.2.0"/>
        </w:rPr>
        <w:t>-</w:t>
      </w:r>
      <w:r w:rsidRPr="00836ADA">
        <w:rPr>
          <w:rFonts w:cs="v4.2.0"/>
        </w:rPr>
        <w:tab/>
        <w:t>that is synchronised to the cell that is measured.</w:t>
      </w:r>
    </w:p>
    <w:p w14:paraId="62F03FFB" w14:textId="77777777" w:rsidR="003B234C" w:rsidRPr="00836ADA" w:rsidRDefault="003B234C" w:rsidP="003B234C">
      <w:pPr>
        <w:rPr>
          <w:rFonts w:cs="v4.2.0"/>
        </w:rPr>
      </w:pPr>
      <w:r w:rsidRPr="00836ADA">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TS25.302.</w:t>
      </w:r>
    </w:p>
    <w:p w14:paraId="35D37CCA" w14:textId="77777777" w:rsidR="003B234C" w:rsidRPr="00836ADA" w:rsidRDefault="003B234C" w:rsidP="003B234C">
      <w:pPr>
        <w:rPr>
          <w:rFonts w:cs="v4.2.0"/>
        </w:rPr>
      </w:pPr>
      <w:r w:rsidRPr="00836ADA">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14:paraId="0D672DD9" w14:textId="77777777" w:rsidR="003B234C" w:rsidRPr="00836ADA" w:rsidRDefault="003B234C" w:rsidP="003B234C">
      <w:pPr>
        <w:pStyle w:val="NO"/>
        <w:rPr>
          <w:rFonts w:cs="v4.2.0"/>
        </w:rPr>
      </w:pPr>
      <w:r w:rsidRPr="00836ADA">
        <w:rPr>
          <w:rFonts w:cs="v4.2.0"/>
        </w:rPr>
        <w:t>NOTE:</w:t>
      </w:r>
      <w:r w:rsidRPr="00836ADA">
        <w:rPr>
          <w:rFonts w:cs="v4.2.0"/>
        </w:rPr>
        <w:tab/>
        <w:t>It needs to be clarified how the accuracy requirements shall be handled when the UE is measuring on cells using IPDL.</w:t>
      </w:r>
    </w:p>
    <w:p w14:paraId="4A5696DA" w14:textId="77777777" w:rsidR="005645D9" w:rsidRPr="00836ADA" w:rsidRDefault="003B234C" w:rsidP="005645D9">
      <w:pPr>
        <w:pStyle w:val="NO"/>
      </w:pPr>
      <w:r w:rsidRPr="00836ADA">
        <w:t>NOTE:</w:t>
      </w:r>
      <w:r w:rsidRPr="00836ADA">
        <w:tab/>
        <w:t>For the UE which supports both Band III and Band IX operating frequencies, the measurement performance requirements for Band III shall apply to the multi-band UE.</w:t>
      </w:r>
    </w:p>
    <w:p w14:paraId="76E60BCC" w14:textId="77777777" w:rsidR="003B234C" w:rsidRPr="00836ADA" w:rsidRDefault="005645D9" w:rsidP="006C0764">
      <w:r w:rsidRPr="00836ADA">
        <w:t>When DRX is configured in state CELL_FACH, the accuracy specified for idle mode reselections in chapter 4 is applicable to UE measurements.</w:t>
      </w:r>
    </w:p>
    <w:p w14:paraId="725F92CF" w14:textId="77777777" w:rsidR="001B3C4F" w:rsidRPr="00836ADA" w:rsidRDefault="001B3C4F" w:rsidP="003B234C">
      <w:pPr>
        <w:pStyle w:val="NO"/>
        <w:rPr>
          <w:rFonts w:cs="v4.2.0"/>
        </w:rPr>
      </w:pPr>
      <w:r w:rsidRPr="00836ADA">
        <w:t>NOTE:</w:t>
      </w:r>
      <w:r w:rsidRPr="00836ADA">
        <w:tab/>
        <w:t>The requirements for Band XXXII are applicable only with dual band configuration (e.g., DB-DC-HSDPA or dual band 4C-HSDPA).</w:t>
      </w:r>
    </w:p>
    <w:p w14:paraId="578FF939" w14:textId="77777777" w:rsidR="003B234C" w:rsidRPr="00836ADA" w:rsidRDefault="003B234C" w:rsidP="000E1AF5">
      <w:pPr>
        <w:pStyle w:val="Heading3"/>
        <w:tabs>
          <w:tab w:val="left" w:pos="1134"/>
        </w:tabs>
        <w:rPr>
          <w:rFonts w:cs="v4.2.0"/>
        </w:rPr>
      </w:pPr>
      <w:bookmarkStart w:id="274" w:name="_Toc535329188"/>
      <w:r w:rsidRPr="00836ADA">
        <w:rPr>
          <w:rFonts w:cs="v4.2.0"/>
        </w:rPr>
        <w:t>9.1.1</w:t>
      </w:r>
      <w:r w:rsidRPr="00836ADA">
        <w:rPr>
          <w:rFonts w:cs="v4.2.0"/>
        </w:rPr>
        <w:tab/>
        <w:t>CPICH RSCP</w:t>
      </w:r>
      <w:bookmarkEnd w:id="274"/>
    </w:p>
    <w:p w14:paraId="4958DA72" w14:textId="77777777" w:rsidR="003B234C" w:rsidRPr="00836ADA" w:rsidRDefault="003B234C" w:rsidP="003B234C">
      <w:pPr>
        <w:pStyle w:val="NO"/>
        <w:rPr>
          <w:rFonts w:cs="v4.2.0"/>
        </w:rPr>
      </w:pPr>
      <w:r w:rsidRPr="00836ADA">
        <w:rPr>
          <w:rFonts w:cs="v4.2.0"/>
        </w:rPr>
        <w:t>NOTE:</w:t>
      </w:r>
      <w:r w:rsidRPr="00836ADA">
        <w:rPr>
          <w:rFonts w:cs="v4.2.0"/>
        </w:rPr>
        <w:tab/>
        <w:t>This measurement is for handover evaluation, DL open loop power control, UL open loop power control and for the calculation of pathloss.</w:t>
      </w:r>
    </w:p>
    <w:p w14:paraId="70C11FFA" w14:textId="77777777" w:rsidR="003B234C" w:rsidRPr="00836ADA" w:rsidRDefault="003B234C" w:rsidP="00A42B7B">
      <w:pPr>
        <w:pStyle w:val="Heading4"/>
        <w:tabs>
          <w:tab w:val="left" w:pos="1134"/>
        </w:tabs>
        <w:ind w:left="0" w:firstLine="0"/>
        <w:rPr>
          <w:rFonts w:cs="v4.2.0"/>
        </w:rPr>
      </w:pPr>
      <w:bookmarkStart w:id="275" w:name="_Toc535329189"/>
      <w:r w:rsidRPr="00836ADA">
        <w:rPr>
          <w:rFonts w:cs="v4.2.0"/>
        </w:rPr>
        <w:t>9.1.1.1</w:t>
      </w:r>
      <w:r w:rsidRPr="00836ADA">
        <w:rPr>
          <w:rFonts w:cs="v4.2.0"/>
        </w:rPr>
        <w:tab/>
        <w:t>Intra frequency measurements accuracy</w:t>
      </w:r>
      <w:bookmarkEnd w:id="275"/>
    </w:p>
    <w:p w14:paraId="3BF4AE7C" w14:textId="77777777" w:rsidR="003B234C" w:rsidRPr="00836ADA" w:rsidRDefault="003B234C" w:rsidP="003B234C">
      <w:pPr>
        <w:rPr>
          <w:rFonts w:cs="v4.2.0"/>
        </w:rPr>
      </w:pPr>
      <w:r w:rsidRPr="00836ADA">
        <w:rPr>
          <w:rFonts w:cs="v4.2.0"/>
        </w:rPr>
        <w:t>The measurement period for CELL_DCH state can be found in sub clause 8.1.2.2. The measurement period for CELL_FACH state can be found in sub clause 8.4.2.2.</w:t>
      </w:r>
    </w:p>
    <w:p w14:paraId="34D69DD8" w14:textId="77777777" w:rsidR="003B234C" w:rsidRPr="00836ADA" w:rsidRDefault="003B234C" w:rsidP="00A42B7B">
      <w:pPr>
        <w:pStyle w:val="Heading5"/>
        <w:ind w:left="0" w:firstLine="0"/>
        <w:rPr>
          <w:rFonts w:cs="v4.2.0"/>
        </w:rPr>
      </w:pPr>
      <w:bookmarkStart w:id="276" w:name="_Toc535329190"/>
      <w:r w:rsidRPr="00836ADA">
        <w:rPr>
          <w:rFonts w:cs="v4.2.0"/>
        </w:rPr>
        <w:t>9.1.1.1.1</w:t>
      </w:r>
      <w:r w:rsidRPr="00836ADA">
        <w:rPr>
          <w:rFonts w:cs="v4.2.0"/>
        </w:rPr>
        <w:tab/>
        <w:t>Absolute accuracy requirement</w:t>
      </w:r>
      <w:bookmarkEnd w:id="276"/>
    </w:p>
    <w:p w14:paraId="2872364C" w14:textId="77777777" w:rsidR="003B234C" w:rsidRPr="00836ADA" w:rsidRDefault="003B234C" w:rsidP="003B234C">
      <w:pPr>
        <w:rPr>
          <w:rFonts w:cs="v4.2.0"/>
        </w:rPr>
      </w:pPr>
      <w:r w:rsidRPr="00836ADA">
        <w:rPr>
          <w:rFonts w:cs="v4.2.0"/>
        </w:rPr>
        <w:t>The accuracy requirements in table 9.1 are valid under the following conditions:</w:t>
      </w:r>
    </w:p>
    <w:p w14:paraId="4099B862" w14:textId="77777777" w:rsidR="003B234C" w:rsidRPr="00836ADA" w:rsidRDefault="003B234C" w:rsidP="003B234C">
      <w:pPr>
        <w:pStyle w:val="B1"/>
        <w:rPr>
          <w:rFonts w:cs="v4.2.0"/>
        </w:rPr>
      </w:pPr>
      <w:r w:rsidRPr="00836ADA">
        <w:rPr>
          <w:rFonts w:cs="v4.2.0"/>
        </w:rPr>
        <w:tab/>
      </w:r>
      <w:r w:rsidR="005E5366" w:rsidRPr="00836ADA">
        <w:rPr>
          <w:rFonts w:cs="v4.2.0"/>
        </w:rPr>
        <w:t>CPICH_RSCP1|</w:t>
      </w:r>
      <w:r w:rsidR="005E5366" w:rsidRPr="00836ADA">
        <w:rPr>
          <w:rFonts w:cs="v4.2.0"/>
          <w:vertAlign w:val="subscript"/>
        </w:rPr>
        <w:t>dBm</w:t>
      </w:r>
      <w:r w:rsidR="005E5366" w:rsidRPr="00836ADA">
        <w:rPr>
          <w:rFonts w:cs="v4.2.0"/>
        </w:rPr>
        <w:t>.</w:t>
      </w:r>
      <w:r w:rsidR="005E5366" w:rsidRPr="00836ADA">
        <w:t>according to Annex B.3.1 for a corresponding Band</w:t>
      </w:r>
    </w:p>
    <w:p w14:paraId="644358F9"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0A89CF46">
          <v:shape id="_x0000_i1101" type="#_x0000_t75" style="width:210pt;height:42pt" o:ole="" fillcolor="window">
            <v:imagedata r:id="rId150" o:title=""/>
          </v:shape>
          <o:OLEObject Type="Embed" ProgID="Equation.3" ShapeID="_x0000_i1101" DrawAspect="Content" ObjectID="_1710575777" r:id="rId151"/>
        </w:object>
      </w:r>
    </w:p>
    <w:p w14:paraId="06B92C57" w14:textId="77777777" w:rsidR="003B234C" w:rsidRPr="00836ADA" w:rsidRDefault="003B234C" w:rsidP="0079728B">
      <w:pPr>
        <w:pStyle w:val="TH"/>
      </w:pPr>
      <w:r w:rsidRPr="00836ADA">
        <w:t>Table 9.1: CPICH_RSCP Intra frequency absolute accuracy</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4"/>
        <w:gridCol w:w="992"/>
        <w:gridCol w:w="1134"/>
        <w:gridCol w:w="2977"/>
        <w:gridCol w:w="1276"/>
        <w:gridCol w:w="1276"/>
      </w:tblGrid>
      <w:tr w:rsidR="00157A8A" w:rsidRPr="00836ADA" w14:paraId="21F69E31" w14:textId="77777777" w:rsidTr="00DA2F86">
        <w:trPr>
          <w:cantSplit/>
        </w:trPr>
        <w:tc>
          <w:tcPr>
            <w:tcW w:w="1304" w:type="dxa"/>
            <w:vMerge w:val="restart"/>
            <w:vAlign w:val="center"/>
          </w:tcPr>
          <w:p w14:paraId="08E6BDF5"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Parameter</w:t>
            </w:r>
          </w:p>
        </w:tc>
        <w:tc>
          <w:tcPr>
            <w:tcW w:w="2126" w:type="dxa"/>
            <w:gridSpan w:val="2"/>
            <w:vAlign w:val="center"/>
          </w:tcPr>
          <w:p w14:paraId="171203E6"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Accuracy [dB]</w:t>
            </w:r>
          </w:p>
        </w:tc>
        <w:tc>
          <w:tcPr>
            <w:tcW w:w="5529" w:type="dxa"/>
            <w:gridSpan w:val="3"/>
            <w:vAlign w:val="center"/>
          </w:tcPr>
          <w:p w14:paraId="292C4242" w14:textId="77777777" w:rsidR="00157A8A" w:rsidRPr="00836ADA" w:rsidRDefault="00157A8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57A8A" w:rsidRPr="00836ADA" w14:paraId="102116D6" w14:textId="77777777" w:rsidTr="00DA2F86">
        <w:trPr>
          <w:cantSplit/>
          <w:trHeight w:val="207"/>
        </w:trPr>
        <w:tc>
          <w:tcPr>
            <w:tcW w:w="1304" w:type="dxa"/>
            <w:vMerge/>
          </w:tcPr>
          <w:p w14:paraId="0D1F8AD5" w14:textId="77777777" w:rsidR="00157A8A" w:rsidRPr="00836ADA" w:rsidRDefault="00157A8A" w:rsidP="00DA2F86">
            <w:pPr>
              <w:keepNext/>
              <w:keepLines/>
              <w:spacing w:after="0"/>
              <w:jc w:val="center"/>
              <w:rPr>
                <w:rFonts w:ascii="Arial" w:hAnsi="Arial" w:cs="v4.2.0"/>
                <w:b/>
                <w:sz w:val="18"/>
              </w:rPr>
            </w:pPr>
          </w:p>
        </w:tc>
        <w:tc>
          <w:tcPr>
            <w:tcW w:w="992" w:type="dxa"/>
            <w:vMerge w:val="restart"/>
            <w:vAlign w:val="center"/>
          </w:tcPr>
          <w:p w14:paraId="0E1DB65E"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Normal condition</w:t>
            </w:r>
          </w:p>
        </w:tc>
        <w:tc>
          <w:tcPr>
            <w:tcW w:w="1134" w:type="dxa"/>
            <w:vMerge w:val="restart"/>
            <w:vAlign w:val="center"/>
          </w:tcPr>
          <w:p w14:paraId="24E9F557"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Extreme condition</w:t>
            </w:r>
          </w:p>
        </w:tc>
        <w:tc>
          <w:tcPr>
            <w:tcW w:w="2977" w:type="dxa"/>
            <w:vMerge w:val="restart"/>
            <w:vAlign w:val="center"/>
          </w:tcPr>
          <w:p w14:paraId="3E75BF21"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46323B7D"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/3,84MHz</w:t>
            </w:r>
            <w:r w:rsidRPr="00836ADA">
              <w:rPr>
                <w:rFonts w:ascii="Arial" w:hAnsi="Arial" w:cs="v4.2.0"/>
                <w:b/>
                <w:sz w:val="18"/>
              </w:rPr>
              <w:t>]</w:t>
            </w:r>
          </w:p>
        </w:tc>
      </w:tr>
      <w:tr w:rsidR="00157A8A" w:rsidRPr="00836ADA" w14:paraId="7424CB95" w14:textId="77777777" w:rsidTr="00DA2F86">
        <w:trPr>
          <w:cantSplit/>
          <w:trHeight w:val="207"/>
        </w:trPr>
        <w:tc>
          <w:tcPr>
            <w:tcW w:w="1304" w:type="dxa"/>
            <w:vMerge/>
          </w:tcPr>
          <w:p w14:paraId="6075BCD9" w14:textId="77777777" w:rsidR="00157A8A" w:rsidRPr="00836ADA" w:rsidRDefault="00157A8A" w:rsidP="00DA2F86">
            <w:pPr>
              <w:keepNext/>
              <w:keepLines/>
              <w:spacing w:after="0"/>
              <w:jc w:val="center"/>
              <w:rPr>
                <w:rFonts w:ascii="Arial" w:hAnsi="Arial" w:cs="v4.2.0"/>
                <w:b/>
                <w:sz w:val="18"/>
              </w:rPr>
            </w:pPr>
          </w:p>
        </w:tc>
        <w:tc>
          <w:tcPr>
            <w:tcW w:w="992" w:type="dxa"/>
            <w:vMerge/>
            <w:vAlign w:val="center"/>
          </w:tcPr>
          <w:p w14:paraId="1FDAB803" w14:textId="77777777" w:rsidR="00157A8A" w:rsidRPr="00836ADA" w:rsidRDefault="00157A8A" w:rsidP="00DA2F86">
            <w:pPr>
              <w:keepNext/>
              <w:keepLines/>
              <w:spacing w:after="0"/>
              <w:jc w:val="center"/>
              <w:rPr>
                <w:rFonts w:ascii="Arial" w:hAnsi="Arial" w:cs="v4.2.0"/>
                <w:b/>
                <w:sz w:val="18"/>
              </w:rPr>
            </w:pPr>
          </w:p>
        </w:tc>
        <w:tc>
          <w:tcPr>
            <w:tcW w:w="1134" w:type="dxa"/>
            <w:vMerge/>
            <w:vAlign w:val="center"/>
          </w:tcPr>
          <w:p w14:paraId="24D20323" w14:textId="77777777" w:rsidR="00157A8A" w:rsidRPr="00836ADA" w:rsidRDefault="00157A8A" w:rsidP="00DA2F86">
            <w:pPr>
              <w:keepNext/>
              <w:keepLines/>
              <w:spacing w:after="0"/>
              <w:jc w:val="center"/>
              <w:rPr>
                <w:rFonts w:ascii="Arial" w:hAnsi="Arial" w:cs="v4.2.0"/>
                <w:b/>
                <w:sz w:val="18"/>
              </w:rPr>
            </w:pPr>
          </w:p>
        </w:tc>
        <w:tc>
          <w:tcPr>
            <w:tcW w:w="2977" w:type="dxa"/>
            <w:vMerge/>
          </w:tcPr>
          <w:p w14:paraId="27CF2A76" w14:textId="77777777" w:rsidR="00157A8A" w:rsidRPr="00836ADA" w:rsidRDefault="00157A8A" w:rsidP="00DA2F86">
            <w:pPr>
              <w:keepNext/>
              <w:keepLines/>
              <w:spacing w:after="0"/>
              <w:jc w:val="center"/>
              <w:rPr>
                <w:rFonts w:ascii="Arial" w:hAnsi="Arial" w:cs="v4.2.0"/>
                <w:b/>
                <w:sz w:val="18"/>
              </w:rPr>
            </w:pPr>
          </w:p>
        </w:tc>
        <w:tc>
          <w:tcPr>
            <w:tcW w:w="1276" w:type="dxa"/>
          </w:tcPr>
          <w:p w14:paraId="519CB50D"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03DA98CE"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Maximum Io</w:t>
            </w:r>
          </w:p>
        </w:tc>
      </w:tr>
      <w:tr w:rsidR="00157A8A" w:rsidRPr="00836ADA" w14:paraId="77D43491" w14:textId="77777777" w:rsidTr="00DA2F86">
        <w:trPr>
          <w:cantSplit/>
          <w:trHeight w:val="284"/>
        </w:trPr>
        <w:tc>
          <w:tcPr>
            <w:tcW w:w="1304" w:type="dxa"/>
            <w:vMerge w:val="restart"/>
            <w:vAlign w:val="center"/>
          </w:tcPr>
          <w:p w14:paraId="42A30E89" w14:textId="77777777" w:rsidR="00157A8A" w:rsidRPr="00836ADA" w:rsidRDefault="00157A8A" w:rsidP="00DA2F86">
            <w:pPr>
              <w:keepNext/>
              <w:keepLines/>
              <w:spacing w:after="0"/>
              <w:jc w:val="center"/>
              <w:rPr>
                <w:rFonts w:ascii="Arial" w:hAnsi="Arial"/>
                <w:sz w:val="18"/>
              </w:rPr>
            </w:pPr>
            <w:r w:rsidRPr="00836ADA">
              <w:rPr>
                <w:rFonts w:ascii="Arial" w:hAnsi="Arial"/>
                <w:sz w:val="18"/>
              </w:rPr>
              <w:t>CPICH_RSCP</w:t>
            </w:r>
          </w:p>
        </w:tc>
        <w:tc>
          <w:tcPr>
            <w:tcW w:w="992" w:type="dxa"/>
            <w:vMerge w:val="restart"/>
            <w:vAlign w:val="center"/>
          </w:tcPr>
          <w:p w14:paraId="04717DE8"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6</w:t>
            </w:r>
          </w:p>
        </w:tc>
        <w:tc>
          <w:tcPr>
            <w:tcW w:w="1134" w:type="dxa"/>
            <w:vMerge w:val="restart"/>
            <w:vAlign w:val="center"/>
          </w:tcPr>
          <w:p w14:paraId="10F7E27C"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9</w:t>
            </w:r>
          </w:p>
        </w:tc>
        <w:tc>
          <w:tcPr>
            <w:tcW w:w="2977" w:type="dxa"/>
          </w:tcPr>
          <w:p w14:paraId="10B8612D"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0C74C2AF"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765D640D"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tc>
      </w:tr>
      <w:tr w:rsidR="00157A8A" w:rsidRPr="00836ADA" w14:paraId="044C66E8" w14:textId="77777777" w:rsidTr="00DA2F86">
        <w:trPr>
          <w:cantSplit/>
        </w:trPr>
        <w:tc>
          <w:tcPr>
            <w:tcW w:w="1304" w:type="dxa"/>
            <w:vMerge/>
          </w:tcPr>
          <w:p w14:paraId="22F1839B"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26529E90" w14:textId="77777777" w:rsidR="00157A8A" w:rsidRPr="00836ADA" w:rsidRDefault="00157A8A" w:rsidP="00DA2F86">
            <w:pPr>
              <w:keepNext/>
              <w:keepLines/>
              <w:spacing w:after="0"/>
              <w:jc w:val="center"/>
              <w:rPr>
                <w:rFonts w:ascii="Arial" w:hAnsi="Arial"/>
                <w:sz w:val="18"/>
              </w:rPr>
            </w:pPr>
          </w:p>
        </w:tc>
        <w:tc>
          <w:tcPr>
            <w:tcW w:w="1134" w:type="dxa"/>
            <w:vMerge/>
          </w:tcPr>
          <w:p w14:paraId="4A99B834" w14:textId="77777777" w:rsidR="00157A8A" w:rsidRPr="00836ADA" w:rsidRDefault="00157A8A" w:rsidP="00DA2F86">
            <w:pPr>
              <w:keepNext/>
              <w:keepLines/>
              <w:spacing w:after="0"/>
              <w:jc w:val="center"/>
              <w:rPr>
                <w:rFonts w:ascii="Arial" w:hAnsi="Arial"/>
                <w:sz w:val="18"/>
              </w:rPr>
            </w:pPr>
          </w:p>
        </w:tc>
        <w:tc>
          <w:tcPr>
            <w:tcW w:w="2977" w:type="dxa"/>
            <w:vAlign w:val="center"/>
          </w:tcPr>
          <w:p w14:paraId="063C7E15"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59BDA147"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-92</w:t>
            </w:r>
          </w:p>
        </w:tc>
        <w:tc>
          <w:tcPr>
            <w:tcW w:w="1276" w:type="dxa"/>
          </w:tcPr>
          <w:p w14:paraId="5AE0FCBB"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tc>
      </w:tr>
      <w:tr w:rsidR="00157A8A" w:rsidRPr="00836ADA" w14:paraId="6B479578" w14:textId="77777777" w:rsidTr="00DA2F86">
        <w:trPr>
          <w:cantSplit/>
        </w:trPr>
        <w:tc>
          <w:tcPr>
            <w:tcW w:w="1304" w:type="dxa"/>
            <w:vMerge/>
          </w:tcPr>
          <w:p w14:paraId="02148503"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683F7671" w14:textId="77777777" w:rsidR="00157A8A" w:rsidRPr="00836ADA" w:rsidRDefault="00157A8A" w:rsidP="00DA2F86">
            <w:pPr>
              <w:keepNext/>
              <w:keepLines/>
              <w:spacing w:after="0"/>
              <w:jc w:val="center"/>
              <w:rPr>
                <w:rFonts w:ascii="Arial" w:hAnsi="Arial"/>
                <w:sz w:val="18"/>
              </w:rPr>
            </w:pPr>
          </w:p>
        </w:tc>
        <w:tc>
          <w:tcPr>
            <w:tcW w:w="1134" w:type="dxa"/>
            <w:vMerge/>
          </w:tcPr>
          <w:p w14:paraId="65AFA94A" w14:textId="77777777" w:rsidR="00157A8A" w:rsidRPr="00836ADA" w:rsidRDefault="00157A8A" w:rsidP="00DA2F86">
            <w:pPr>
              <w:keepNext/>
              <w:keepLines/>
              <w:spacing w:after="0"/>
              <w:jc w:val="center"/>
              <w:rPr>
                <w:rFonts w:ascii="Arial" w:hAnsi="Arial"/>
                <w:sz w:val="18"/>
              </w:rPr>
            </w:pPr>
          </w:p>
        </w:tc>
        <w:tc>
          <w:tcPr>
            <w:tcW w:w="2977" w:type="dxa"/>
            <w:vAlign w:val="center"/>
          </w:tcPr>
          <w:p w14:paraId="1EFE5D5E" w14:textId="77777777" w:rsidR="00157A8A" w:rsidRPr="00836ADA" w:rsidRDefault="00157A8A"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1F509EB1"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-90.5</w:t>
            </w:r>
          </w:p>
          <w:p w14:paraId="72E4A0F9" w14:textId="77777777" w:rsidR="00157A8A" w:rsidRPr="00836ADA" w:rsidRDefault="00157A8A" w:rsidP="00DA2F86">
            <w:pPr>
              <w:keepNext/>
              <w:keepLines/>
              <w:spacing w:after="0"/>
              <w:jc w:val="center"/>
              <w:rPr>
                <w:rFonts w:ascii="Arial" w:hAnsi="Arial"/>
                <w:sz w:val="18"/>
              </w:rPr>
            </w:pPr>
            <w:r w:rsidRPr="00836ADA">
              <w:rPr>
                <w:rFonts w:ascii="Arial" w:hAnsi="Arial"/>
                <w:sz w:val="18"/>
              </w:rPr>
              <w:t>(Note 1)</w:t>
            </w:r>
          </w:p>
        </w:tc>
        <w:tc>
          <w:tcPr>
            <w:tcW w:w="1276" w:type="dxa"/>
          </w:tcPr>
          <w:p w14:paraId="480064E5"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p w14:paraId="522B8985" w14:textId="77777777" w:rsidR="00157A8A" w:rsidRPr="00836ADA" w:rsidRDefault="00157A8A" w:rsidP="00DA2F86">
            <w:pPr>
              <w:keepNext/>
              <w:keepLines/>
              <w:spacing w:after="0"/>
              <w:jc w:val="center"/>
              <w:rPr>
                <w:rFonts w:ascii="Arial" w:hAnsi="Arial"/>
                <w:sz w:val="18"/>
              </w:rPr>
            </w:pPr>
          </w:p>
        </w:tc>
      </w:tr>
      <w:tr w:rsidR="00157A8A" w:rsidRPr="00836ADA" w14:paraId="79D6C0F2" w14:textId="77777777" w:rsidTr="00DA2F86">
        <w:trPr>
          <w:cantSplit/>
        </w:trPr>
        <w:tc>
          <w:tcPr>
            <w:tcW w:w="1304" w:type="dxa"/>
            <w:vMerge/>
          </w:tcPr>
          <w:p w14:paraId="343E1AD9"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4D98D338" w14:textId="77777777" w:rsidR="00157A8A" w:rsidRPr="00836ADA" w:rsidRDefault="00157A8A" w:rsidP="00DA2F86">
            <w:pPr>
              <w:keepNext/>
              <w:keepLines/>
              <w:spacing w:after="0"/>
              <w:jc w:val="center"/>
              <w:rPr>
                <w:rFonts w:ascii="Arial" w:hAnsi="Arial"/>
                <w:sz w:val="18"/>
              </w:rPr>
            </w:pPr>
          </w:p>
        </w:tc>
        <w:tc>
          <w:tcPr>
            <w:tcW w:w="1134" w:type="dxa"/>
            <w:vMerge/>
          </w:tcPr>
          <w:p w14:paraId="7AEBE3C2" w14:textId="77777777" w:rsidR="00157A8A" w:rsidRPr="00836ADA" w:rsidRDefault="00157A8A" w:rsidP="00DA2F86">
            <w:pPr>
              <w:keepNext/>
              <w:keepLines/>
              <w:spacing w:after="0"/>
              <w:jc w:val="center"/>
              <w:rPr>
                <w:rFonts w:ascii="Arial" w:hAnsi="Arial"/>
                <w:sz w:val="18"/>
              </w:rPr>
            </w:pPr>
          </w:p>
        </w:tc>
        <w:tc>
          <w:tcPr>
            <w:tcW w:w="2977" w:type="dxa"/>
            <w:vAlign w:val="center"/>
          </w:tcPr>
          <w:p w14:paraId="468D7034"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3B1655EE"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-91</w:t>
            </w:r>
          </w:p>
        </w:tc>
        <w:tc>
          <w:tcPr>
            <w:tcW w:w="1276" w:type="dxa"/>
          </w:tcPr>
          <w:p w14:paraId="62EB5989"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tc>
      </w:tr>
      <w:tr w:rsidR="00157A8A" w:rsidRPr="00836ADA" w14:paraId="5B5A8397" w14:textId="77777777" w:rsidTr="00DA2F86">
        <w:trPr>
          <w:cantSplit/>
        </w:trPr>
        <w:tc>
          <w:tcPr>
            <w:tcW w:w="1304" w:type="dxa"/>
            <w:vMerge/>
          </w:tcPr>
          <w:p w14:paraId="3EB4FE7F"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40942E45" w14:textId="77777777" w:rsidR="00157A8A" w:rsidRPr="00836ADA" w:rsidRDefault="00157A8A" w:rsidP="00DA2F86">
            <w:pPr>
              <w:keepNext/>
              <w:keepLines/>
              <w:spacing w:after="0"/>
              <w:jc w:val="center"/>
              <w:rPr>
                <w:rFonts w:ascii="Arial" w:hAnsi="Arial"/>
                <w:sz w:val="18"/>
              </w:rPr>
            </w:pPr>
          </w:p>
        </w:tc>
        <w:tc>
          <w:tcPr>
            <w:tcW w:w="1134" w:type="dxa"/>
            <w:vMerge/>
          </w:tcPr>
          <w:p w14:paraId="0FBFE8A2" w14:textId="77777777" w:rsidR="00157A8A" w:rsidRPr="00836ADA" w:rsidRDefault="00157A8A" w:rsidP="00DA2F86">
            <w:pPr>
              <w:keepNext/>
              <w:keepLines/>
              <w:spacing w:after="0"/>
              <w:jc w:val="center"/>
              <w:rPr>
                <w:rFonts w:ascii="Arial" w:hAnsi="Arial"/>
                <w:sz w:val="18"/>
              </w:rPr>
            </w:pPr>
          </w:p>
        </w:tc>
        <w:tc>
          <w:tcPr>
            <w:tcW w:w="2977" w:type="dxa"/>
            <w:vAlign w:val="center"/>
          </w:tcPr>
          <w:p w14:paraId="504C40FA" w14:textId="77777777" w:rsidR="00157A8A" w:rsidRPr="00836ADA" w:rsidRDefault="00157A8A" w:rsidP="00DA2F86">
            <w:pPr>
              <w:keepNext/>
              <w:keepLines/>
              <w:spacing w:after="0"/>
              <w:jc w:val="center"/>
              <w:rPr>
                <w:rFonts w:ascii="Arial" w:hAnsi="Arial"/>
                <w:sz w:val="18"/>
              </w:rPr>
            </w:pPr>
            <w:r w:rsidRPr="00836ADA">
              <w:rPr>
                <w:rFonts w:ascii="Arial" w:hAnsi="Arial"/>
                <w:sz w:val="18"/>
              </w:rPr>
              <w:t>IX</w:t>
            </w:r>
          </w:p>
        </w:tc>
        <w:tc>
          <w:tcPr>
            <w:tcW w:w="1276" w:type="dxa"/>
          </w:tcPr>
          <w:p w14:paraId="1865A485"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-93</w:t>
            </w:r>
          </w:p>
        </w:tc>
        <w:tc>
          <w:tcPr>
            <w:tcW w:w="1276" w:type="dxa"/>
          </w:tcPr>
          <w:p w14:paraId="0E6532CC"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tc>
      </w:tr>
      <w:tr w:rsidR="00157A8A" w:rsidRPr="00836ADA" w14:paraId="5B23F92E" w14:textId="77777777" w:rsidTr="00DA2F86">
        <w:trPr>
          <w:cantSplit/>
        </w:trPr>
        <w:tc>
          <w:tcPr>
            <w:tcW w:w="1304" w:type="dxa"/>
            <w:vMerge/>
          </w:tcPr>
          <w:p w14:paraId="3A771CA2" w14:textId="77777777" w:rsidR="00157A8A" w:rsidRPr="00836ADA" w:rsidRDefault="00157A8A" w:rsidP="00DA2F86">
            <w:pPr>
              <w:keepNext/>
              <w:keepLines/>
              <w:spacing w:after="0"/>
              <w:jc w:val="center"/>
              <w:rPr>
                <w:rFonts w:ascii="Arial" w:hAnsi="Arial"/>
                <w:sz w:val="18"/>
              </w:rPr>
            </w:pPr>
          </w:p>
        </w:tc>
        <w:tc>
          <w:tcPr>
            <w:tcW w:w="992" w:type="dxa"/>
            <w:vAlign w:val="center"/>
          </w:tcPr>
          <w:p w14:paraId="06925875"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8</w:t>
            </w:r>
          </w:p>
        </w:tc>
        <w:tc>
          <w:tcPr>
            <w:tcW w:w="1134" w:type="dxa"/>
          </w:tcPr>
          <w:p w14:paraId="37583FAB"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11</w:t>
            </w:r>
          </w:p>
        </w:tc>
        <w:tc>
          <w:tcPr>
            <w:tcW w:w="2977" w:type="dxa"/>
          </w:tcPr>
          <w:p w14:paraId="4F8F61AE" w14:textId="77777777" w:rsidR="00157A8A" w:rsidRPr="00836ADA" w:rsidRDefault="00157A8A" w:rsidP="00DA2F86">
            <w:pPr>
              <w:keepNext/>
              <w:keepLines/>
              <w:spacing w:after="0"/>
              <w:jc w:val="center"/>
              <w:rPr>
                <w:rFonts w:ascii="Arial" w:hAnsi="Arial"/>
                <w:sz w:val="18"/>
              </w:rPr>
            </w:pPr>
            <w:r w:rsidRPr="00836ADA">
              <w:rPr>
                <w:rFonts w:ascii="Arial" w:hAnsi="Arial"/>
                <w:sz w:val="18"/>
              </w:rPr>
              <w:t>Note 2</w:t>
            </w:r>
          </w:p>
        </w:tc>
        <w:tc>
          <w:tcPr>
            <w:tcW w:w="1276" w:type="dxa"/>
          </w:tcPr>
          <w:p w14:paraId="4AA332E4" w14:textId="77777777" w:rsidR="00157A8A" w:rsidRPr="00836ADA" w:rsidRDefault="00157A8A" w:rsidP="00DA2F86">
            <w:pPr>
              <w:keepNext/>
              <w:keepLines/>
              <w:spacing w:after="0"/>
              <w:jc w:val="center"/>
              <w:rPr>
                <w:rFonts w:ascii="Arial" w:hAnsi="Arial"/>
                <w:sz w:val="18"/>
              </w:rPr>
            </w:pPr>
            <w:r w:rsidRPr="00836ADA">
              <w:rPr>
                <w:rFonts w:ascii="Arial" w:hAnsi="Arial"/>
                <w:sz w:val="18"/>
              </w:rPr>
              <w:t>-70</w:t>
            </w:r>
          </w:p>
        </w:tc>
        <w:tc>
          <w:tcPr>
            <w:tcW w:w="1276" w:type="dxa"/>
          </w:tcPr>
          <w:p w14:paraId="71E43722"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tc>
      </w:tr>
      <w:tr w:rsidR="00157A8A" w:rsidRPr="00836ADA" w14:paraId="788AAFE3" w14:textId="77777777" w:rsidTr="00DA2F86">
        <w:trPr>
          <w:cantSplit/>
        </w:trPr>
        <w:tc>
          <w:tcPr>
            <w:tcW w:w="8959" w:type="dxa"/>
            <w:gridSpan w:val="6"/>
          </w:tcPr>
          <w:p w14:paraId="0E1B2DDC" w14:textId="77777777" w:rsidR="00157A8A" w:rsidRPr="00836ADA" w:rsidRDefault="00157A8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p w14:paraId="43BB03B9" w14:textId="77777777" w:rsidR="00157A8A" w:rsidRPr="00836ADA" w:rsidRDefault="00157A8A" w:rsidP="00DA2F86">
            <w:pPr>
              <w:keepNext/>
              <w:keepLines/>
              <w:spacing w:after="0"/>
              <w:ind w:left="851" w:hanging="851"/>
              <w:rPr>
                <w:rFonts w:ascii="Arial" w:hAnsi="Arial"/>
                <w:sz w:val="18"/>
              </w:rPr>
            </w:pPr>
            <w:r w:rsidRPr="00836ADA">
              <w:rPr>
                <w:rFonts w:ascii="Arial" w:hAnsi="Arial"/>
                <w:sz w:val="18"/>
              </w:rPr>
              <w:t>NOTE 2:</w:t>
            </w:r>
            <w:r w:rsidRPr="00836ADA">
              <w:rPr>
                <w:rFonts w:ascii="Arial" w:hAnsi="Arial"/>
                <w:sz w:val="18"/>
              </w:rPr>
              <w:tab/>
              <w:t>The same bands apply for this requirement as for the corresponding highest accuracy requirement..</w:t>
            </w:r>
          </w:p>
        </w:tc>
      </w:tr>
    </w:tbl>
    <w:p w14:paraId="7B8A95F1" w14:textId="77777777" w:rsidR="003B234C" w:rsidRPr="00836ADA" w:rsidRDefault="003B234C" w:rsidP="003B234C">
      <w:pPr>
        <w:rPr>
          <w:rFonts w:cs="v4.2.0"/>
        </w:rPr>
      </w:pPr>
    </w:p>
    <w:p w14:paraId="0EA72FC5" w14:textId="77777777" w:rsidR="003B234C" w:rsidRPr="00836ADA" w:rsidRDefault="003B234C" w:rsidP="00A42B7B">
      <w:pPr>
        <w:pStyle w:val="Heading5"/>
        <w:tabs>
          <w:tab w:val="left" w:pos="1134"/>
        </w:tabs>
        <w:ind w:left="0" w:firstLine="0"/>
        <w:rPr>
          <w:rFonts w:cs="v4.2.0"/>
        </w:rPr>
      </w:pPr>
      <w:bookmarkStart w:id="277" w:name="_Toc535329191"/>
      <w:r w:rsidRPr="00836ADA">
        <w:rPr>
          <w:rFonts w:cs="v4.2.0"/>
        </w:rPr>
        <w:t>9.1.1.1.2</w:t>
      </w:r>
      <w:r w:rsidRPr="00836ADA">
        <w:rPr>
          <w:rFonts w:cs="v4.2.0"/>
        </w:rPr>
        <w:tab/>
        <w:t>Relative accuracy requirement</w:t>
      </w:r>
      <w:bookmarkEnd w:id="277"/>
    </w:p>
    <w:p w14:paraId="3EE05DBA" w14:textId="77777777" w:rsidR="003B234C" w:rsidRPr="00836ADA" w:rsidRDefault="003B234C" w:rsidP="003B234C">
      <w:pPr>
        <w:rPr>
          <w:rFonts w:cs="v4.2.0"/>
          <w:i/>
        </w:rPr>
      </w:pPr>
      <w:r w:rsidRPr="00836ADA">
        <w:rPr>
          <w:rFonts w:cs="v4.2.0"/>
        </w:rPr>
        <w:t>The relative accuracy of CPICH RSCP is defined as the CPICH RSCP measured from one cell compared to the CPICH RSCP measured from another cell on the same frequency</w:t>
      </w:r>
    </w:p>
    <w:p w14:paraId="40787526" w14:textId="77777777" w:rsidR="003B234C" w:rsidRPr="00836ADA" w:rsidRDefault="003B234C" w:rsidP="003B234C">
      <w:pPr>
        <w:rPr>
          <w:rFonts w:cs="v4.2.0"/>
        </w:rPr>
      </w:pPr>
      <w:r w:rsidRPr="00836ADA">
        <w:rPr>
          <w:rFonts w:cs="v4.2.0"/>
        </w:rPr>
        <w:t>The accuracy requirements in table 9.2 are valid under the following conditions:</w:t>
      </w:r>
    </w:p>
    <w:p w14:paraId="6832FEB4" w14:textId="77777777" w:rsidR="003B234C" w:rsidRPr="00836ADA" w:rsidRDefault="003B234C" w:rsidP="003B234C">
      <w:pPr>
        <w:pStyle w:val="B1"/>
        <w:rPr>
          <w:rFonts w:cs="v4.2.0"/>
        </w:rPr>
      </w:pPr>
      <w:r w:rsidRPr="00836ADA">
        <w:rPr>
          <w:rFonts w:cs="v4.2.0"/>
        </w:rPr>
        <w:tab/>
      </w:r>
      <w:r w:rsidR="005E5366" w:rsidRPr="00836ADA">
        <w:rPr>
          <w:rFonts w:cs="v4.2.0"/>
        </w:rPr>
        <w:t>CPICH_RSCP1,2|</w:t>
      </w:r>
      <w:r w:rsidR="005E5366" w:rsidRPr="00836ADA">
        <w:rPr>
          <w:rFonts w:cs="v4.2.0"/>
          <w:vertAlign w:val="subscript"/>
        </w:rPr>
        <w:t>dBm</w:t>
      </w:r>
      <w:r w:rsidR="005E5366" w:rsidRPr="00836ADA">
        <w:t xml:space="preserve"> according to Annex B.3.2 for a corresponding Band</w:t>
      </w:r>
      <w:r w:rsidRPr="00836ADA">
        <w:rPr>
          <w:rFonts w:cs="v4.2.0"/>
        </w:rPr>
        <w:t>.</w:t>
      </w:r>
    </w:p>
    <w:p w14:paraId="07623FAC" w14:textId="77777777" w:rsidR="003B234C" w:rsidRPr="00836ADA" w:rsidRDefault="003B234C" w:rsidP="003B234C">
      <w:pPr>
        <w:pStyle w:val="B1"/>
        <w:rPr>
          <w:rFonts w:cs="v4.2.0"/>
        </w:rPr>
      </w:pPr>
      <w:r w:rsidRPr="00836ADA">
        <w:rPr>
          <w:rFonts w:cs="v4.2.0"/>
        </w:rPr>
        <w:tab/>
      </w:r>
      <w:r w:rsidRPr="00836ADA">
        <w:rPr>
          <w:rFonts w:cs="v4.2.0"/>
          <w:position w:val="-20"/>
        </w:rPr>
        <w:object w:dxaOrig="5300" w:dyaOrig="520" w14:anchorId="63E16148">
          <v:shape id="_x0000_i1102" type="#_x0000_t75" style="width:265pt;height:26pt" o:ole="" fillcolor="window">
            <v:imagedata r:id="rId152" o:title=""/>
          </v:shape>
          <o:OLEObject Type="Embed" ProgID="Equation.3" ShapeID="_x0000_i1102" DrawAspect="Content" ObjectID="_1710575778" r:id="rId153"/>
        </w:object>
      </w:r>
    </w:p>
    <w:p w14:paraId="5F315BC2"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585DF17A">
          <v:shape id="_x0000_i1103" type="#_x0000_t75" style="width:210pt;height:42pt" o:ole="" fillcolor="window">
            <v:imagedata r:id="rId150" o:title=""/>
          </v:shape>
          <o:OLEObject Type="Embed" ProgID="Equation.3" ShapeID="_x0000_i1103" DrawAspect="Content" ObjectID="_1710575779" r:id="rId154"/>
        </w:object>
      </w:r>
    </w:p>
    <w:p w14:paraId="039A1D1D" w14:textId="77777777" w:rsidR="003B234C" w:rsidRPr="00836ADA" w:rsidRDefault="003B234C" w:rsidP="0079728B">
      <w:pPr>
        <w:pStyle w:val="TH"/>
      </w:pPr>
      <w:r w:rsidRPr="00836ADA">
        <w:t>Table 9.2: CPICH_RSCP Intra frequency relative accuracy</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4"/>
        <w:gridCol w:w="992"/>
        <w:gridCol w:w="1134"/>
        <w:gridCol w:w="2977"/>
        <w:gridCol w:w="1276"/>
        <w:gridCol w:w="1276"/>
      </w:tblGrid>
      <w:tr w:rsidR="00157A8A" w:rsidRPr="00836ADA" w14:paraId="5D237E3E" w14:textId="77777777" w:rsidTr="00DA2F86">
        <w:trPr>
          <w:cantSplit/>
        </w:trPr>
        <w:tc>
          <w:tcPr>
            <w:tcW w:w="1304" w:type="dxa"/>
            <w:vMerge w:val="restart"/>
            <w:vAlign w:val="center"/>
          </w:tcPr>
          <w:p w14:paraId="4A5B89C5"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Parameter</w:t>
            </w:r>
          </w:p>
        </w:tc>
        <w:tc>
          <w:tcPr>
            <w:tcW w:w="2126" w:type="dxa"/>
            <w:gridSpan w:val="2"/>
            <w:vAlign w:val="center"/>
          </w:tcPr>
          <w:p w14:paraId="34C13929"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Accuracy [dB]</w:t>
            </w:r>
          </w:p>
        </w:tc>
        <w:tc>
          <w:tcPr>
            <w:tcW w:w="5529" w:type="dxa"/>
            <w:gridSpan w:val="3"/>
            <w:vAlign w:val="center"/>
          </w:tcPr>
          <w:p w14:paraId="73BAB7A1" w14:textId="77777777" w:rsidR="00157A8A" w:rsidRPr="00836ADA" w:rsidRDefault="00157A8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57A8A" w:rsidRPr="00836ADA" w14:paraId="3FB395A4" w14:textId="77777777" w:rsidTr="00DA2F86">
        <w:trPr>
          <w:cantSplit/>
          <w:trHeight w:val="207"/>
        </w:trPr>
        <w:tc>
          <w:tcPr>
            <w:tcW w:w="1304" w:type="dxa"/>
            <w:vMerge/>
          </w:tcPr>
          <w:p w14:paraId="35AEF9F3" w14:textId="77777777" w:rsidR="00157A8A" w:rsidRPr="00836ADA" w:rsidRDefault="00157A8A" w:rsidP="00DA2F86">
            <w:pPr>
              <w:keepNext/>
              <w:keepLines/>
              <w:spacing w:after="0"/>
              <w:jc w:val="center"/>
              <w:rPr>
                <w:rFonts w:ascii="Arial" w:hAnsi="Arial" w:cs="v4.2.0"/>
                <w:b/>
                <w:sz w:val="18"/>
              </w:rPr>
            </w:pPr>
          </w:p>
        </w:tc>
        <w:tc>
          <w:tcPr>
            <w:tcW w:w="992" w:type="dxa"/>
            <w:vMerge w:val="restart"/>
            <w:vAlign w:val="center"/>
          </w:tcPr>
          <w:p w14:paraId="14B7A88F"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Normal condition</w:t>
            </w:r>
          </w:p>
        </w:tc>
        <w:tc>
          <w:tcPr>
            <w:tcW w:w="1134" w:type="dxa"/>
            <w:vMerge w:val="restart"/>
            <w:vAlign w:val="center"/>
          </w:tcPr>
          <w:p w14:paraId="64CA4226"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Extreme condition</w:t>
            </w:r>
          </w:p>
        </w:tc>
        <w:tc>
          <w:tcPr>
            <w:tcW w:w="2977" w:type="dxa"/>
            <w:vMerge w:val="restart"/>
            <w:vAlign w:val="center"/>
          </w:tcPr>
          <w:p w14:paraId="3E58A198"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693C0C5F"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157A8A" w:rsidRPr="00836ADA" w14:paraId="24CC5B71" w14:textId="77777777" w:rsidTr="00DA2F86">
        <w:trPr>
          <w:cantSplit/>
          <w:trHeight w:val="207"/>
        </w:trPr>
        <w:tc>
          <w:tcPr>
            <w:tcW w:w="1304" w:type="dxa"/>
            <w:vMerge/>
          </w:tcPr>
          <w:p w14:paraId="67809B74" w14:textId="77777777" w:rsidR="00157A8A" w:rsidRPr="00836ADA" w:rsidRDefault="00157A8A" w:rsidP="00DA2F86">
            <w:pPr>
              <w:keepNext/>
              <w:keepLines/>
              <w:spacing w:after="0"/>
              <w:jc w:val="center"/>
              <w:rPr>
                <w:rFonts w:ascii="Arial" w:hAnsi="Arial" w:cs="v4.2.0"/>
                <w:b/>
                <w:sz w:val="18"/>
              </w:rPr>
            </w:pPr>
          </w:p>
        </w:tc>
        <w:tc>
          <w:tcPr>
            <w:tcW w:w="992" w:type="dxa"/>
            <w:vMerge/>
            <w:vAlign w:val="center"/>
          </w:tcPr>
          <w:p w14:paraId="4BD89A0A" w14:textId="77777777" w:rsidR="00157A8A" w:rsidRPr="00836ADA" w:rsidRDefault="00157A8A" w:rsidP="00DA2F86">
            <w:pPr>
              <w:keepNext/>
              <w:keepLines/>
              <w:spacing w:after="0"/>
              <w:jc w:val="center"/>
              <w:rPr>
                <w:rFonts w:ascii="Arial" w:hAnsi="Arial" w:cs="v4.2.0"/>
                <w:b/>
                <w:sz w:val="18"/>
              </w:rPr>
            </w:pPr>
          </w:p>
        </w:tc>
        <w:tc>
          <w:tcPr>
            <w:tcW w:w="1134" w:type="dxa"/>
            <w:vMerge/>
            <w:vAlign w:val="center"/>
          </w:tcPr>
          <w:p w14:paraId="4F9A56DC" w14:textId="77777777" w:rsidR="00157A8A" w:rsidRPr="00836ADA" w:rsidRDefault="00157A8A" w:rsidP="00DA2F86">
            <w:pPr>
              <w:keepNext/>
              <w:keepLines/>
              <w:spacing w:after="0"/>
              <w:jc w:val="center"/>
              <w:rPr>
                <w:rFonts w:ascii="Arial" w:hAnsi="Arial" w:cs="v4.2.0"/>
                <w:b/>
                <w:sz w:val="18"/>
              </w:rPr>
            </w:pPr>
          </w:p>
        </w:tc>
        <w:tc>
          <w:tcPr>
            <w:tcW w:w="2977" w:type="dxa"/>
            <w:vMerge/>
          </w:tcPr>
          <w:p w14:paraId="6F031EF8" w14:textId="77777777" w:rsidR="00157A8A" w:rsidRPr="00836ADA" w:rsidRDefault="00157A8A" w:rsidP="00DA2F86">
            <w:pPr>
              <w:keepNext/>
              <w:keepLines/>
              <w:spacing w:after="0"/>
              <w:jc w:val="center"/>
              <w:rPr>
                <w:rFonts w:ascii="Arial" w:hAnsi="Arial" w:cs="v4.2.0"/>
                <w:b/>
                <w:sz w:val="18"/>
              </w:rPr>
            </w:pPr>
          </w:p>
        </w:tc>
        <w:tc>
          <w:tcPr>
            <w:tcW w:w="1276" w:type="dxa"/>
          </w:tcPr>
          <w:p w14:paraId="65C80342"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4531DBDC" w14:textId="77777777" w:rsidR="00157A8A" w:rsidRPr="00836ADA" w:rsidRDefault="00157A8A" w:rsidP="00DA2F86">
            <w:pPr>
              <w:keepNext/>
              <w:keepLines/>
              <w:spacing w:after="0"/>
              <w:jc w:val="center"/>
              <w:rPr>
                <w:rFonts w:ascii="Arial" w:hAnsi="Arial" w:cs="v4.2.0"/>
                <w:b/>
                <w:sz w:val="18"/>
              </w:rPr>
            </w:pPr>
            <w:r w:rsidRPr="00836ADA">
              <w:rPr>
                <w:rFonts w:ascii="Arial" w:hAnsi="Arial" w:cs="v4.2.0"/>
                <w:b/>
                <w:sz w:val="18"/>
              </w:rPr>
              <w:t>Maximum Io</w:t>
            </w:r>
          </w:p>
        </w:tc>
      </w:tr>
      <w:tr w:rsidR="00157A8A" w:rsidRPr="00836ADA" w14:paraId="3BB754DD" w14:textId="77777777" w:rsidTr="00DA2F86">
        <w:trPr>
          <w:cantSplit/>
          <w:trHeight w:val="284"/>
        </w:trPr>
        <w:tc>
          <w:tcPr>
            <w:tcW w:w="1304" w:type="dxa"/>
            <w:vMerge w:val="restart"/>
            <w:vAlign w:val="center"/>
          </w:tcPr>
          <w:p w14:paraId="4EDCD3B1" w14:textId="77777777" w:rsidR="00157A8A" w:rsidRPr="00836ADA" w:rsidRDefault="00157A8A" w:rsidP="00DA2F86">
            <w:pPr>
              <w:keepNext/>
              <w:keepLines/>
              <w:spacing w:after="0"/>
              <w:jc w:val="center"/>
              <w:rPr>
                <w:rFonts w:ascii="Arial" w:hAnsi="Arial"/>
                <w:sz w:val="18"/>
              </w:rPr>
            </w:pPr>
            <w:r w:rsidRPr="00836ADA">
              <w:rPr>
                <w:rFonts w:ascii="Arial" w:hAnsi="Arial"/>
                <w:sz w:val="18"/>
              </w:rPr>
              <w:t>CPICH_RSCP</w:t>
            </w:r>
          </w:p>
        </w:tc>
        <w:tc>
          <w:tcPr>
            <w:tcW w:w="992" w:type="dxa"/>
            <w:vMerge w:val="restart"/>
            <w:vAlign w:val="center"/>
          </w:tcPr>
          <w:p w14:paraId="08B21EBF"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1134" w:type="dxa"/>
            <w:vMerge w:val="restart"/>
            <w:vAlign w:val="center"/>
          </w:tcPr>
          <w:p w14:paraId="34523903" w14:textId="77777777" w:rsidR="00157A8A" w:rsidRPr="00836ADA" w:rsidRDefault="00157A8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2977" w:type="dxa"/>
          </w:tcPr>
          <w:p w14:paraId="516207B3"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38CE2F2D"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58F4A052"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tc>
      </w:tr>
      <w:tr w:rsidR="00157A8A" w:rsidRPr="00836ADA" w14:paraId="4BF3D30C" w14:textId="77777777" w:rsidTr="00DA2F86">
        <w:trPr>
          <w:cantSplit/>
        </w:trPr>
        <w:tc>
          <w:tcPr>
            <w:tcW w:w="1304" w:type="dxa"/>
            <w:vMerge/>
          </w:tcPr>
          <w:p w14:paraId="033F6B6B"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3308A623" w14:textId="77777777" w:rsidR="00157A8A" w:rsidRPr="00836ADA" w:rsidRDefault="00157A8A" w:rsidP="00DA2F86">
            <w:pPr>
              <w:keepNext/>
              <w:keepLines/>
              <w:spacing w:after="0"/>
              <w:jc w:val="center"/>
              <w:rPr>
                <w:rFonts w:ascii="Arial" w:hAnsi="Arial"/>
                <w:sz w:val="18"/>
              </w:rPr>
            </w:pPr>
          </w:p>
        </w:tc>
        <w:tc>
          <w:tcPr>
            <w:tcW w:w="1134" w:type="dxa"/>
            <w:vMerge/>
          </w:tcPr>
          <w:p w14:paraId="6DDA6461" w14:textId="77777777" w:rsidR="00157A8A" w:rsidRPr="00836ADA" w:rsidRDefault="00157A8A" w:rsidP="00DA2F86">
            <w:pPr>
              <w:keepNext/>
              <w:keepLines/>
              <w:spacing w:after="0"/>
              <w:jc w:val="center"/>
              <w:rPr>
                <w:rFonts w:ascii="Arial" w:hAnsi="Arial"/>
                <w:sz w:val="18"/>
              </w:rPr>
            </w:pPr>
          </w:p>
        </w:tc>
        <w:tc>
          <w:tcPr>
            <w:tcW w:w="2977" w:type="dxa"/>
            <w:vAlign w:val="center"/>
          </w:tcPr>
          <w:p w14:paraId="6E49E202"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237061D6"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-92</w:t>
            </w:r>
          </w:p>
        </w:tc>
        <w:tc>
          <w:tcPr>
            <w:tcW w:w="1276" w:type="dxa"/>
          </w:tcPr>
          <w:p w14:paraId="29661301"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tc>
      </w:tr>
      <w:tr w:rsidR="00157A8A" w:rsidRPr="00836ADA" w14:paraId="51C61D0D" w14:textId="77777777" w:rsidTr="00DA2F86">
        <w:trPr>
          <w:cantSplit/>
          <w:trHeight w:val="384"/>
        </w:trPr>
        <w:tc>
          <w:tcPr>
            <w:tcW w:w="1304" w:type="dxa"/>
            <w:vMerge/>
          </w:tcPr>
          <w:p w14:paraId="63F44A59"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2DD5341D" w14:textId="77777777" w:rsidR="00157A8A" w:rsidRPr="00836ADA" w:rsidRDefault="00157A8A" w:rsidP="00DA2F86">
            <w:pPr>
              <w:keepNext/>
              <w:keepLines/>
              <w:spacing w:after="0"/>
              <w:jc w:val="center"/>
              <w:rPr>
                <w:rFonts w:ascii="Arial" w:hAnsi="Arial"/>
                <w:sz w:val="18"/>
              </w:rPr>
            </w:pPr>
          </w:p>
        </w:tc>
        <w:tc>
          <w:tcPr>
            <w:tcW w:w="1134" w:type="dxa"/>
            <w:vMerge/>
          </w:tcPr>
          <w:p w14:paraId="673D1912" w14:textId="77777777" w:rsidR="00157A8A" w:rsidRPr="00836ADA" w:rsidRDefault="00157A8A" w:rsidP="00DA2F86">
            <w:pPr>
              <w:keepNext/>
              <w:keepLines/>
              <w:spacing w:after="0"/>
              <w:jc w:val="center"/>
              <w:rPr>
                <w:rFonts w:ascii="Arial" w:hAnsi="Arial"/>
                <w:sz w:val="18"/>
              </w:rPr>
            </w:pPr>
          </w:p>
        </w:tc>
        <w:tc>
          <w:tcPr>
            <w:tcW w:w="2977" w:type="dxa"/>
            <w:vAlign w:val="center"/>
          </w:tcPr>
          <w:p w14:paraId="2DF7ADE4" w14:textId="77777777" w:rsidR="00157A8A" w:rsidRPr="00836ADA" w:rsidRDefault="00157A8A"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11D6E251"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-90.5</w:t>
            </w:r>
          </w:p>
          <w:p w14:paraId="7BB4F2C5" w14:textId="77777777" w:rsidR="00157A8A" w:rsidRPr="00836ADA" w:rsidRDefault="00157A8A" w:rsidP="00DA2F86">
            <w:pPr>
              <w:keepNext/>
              <w:keepLines/>
              <w:spacing w:after="0"/>
              <w:jc w:val="center"/>
              <w:rPr>
                <w:rFonts w:ascii="Arial" w:hAnsi="Arial"/>
                <w:sz w:val="18"/>
              </w:rPr>
            </w:pPr>
            <w:r w:rsidRPr="00836ADA">
              <w:rPr>
                <w:rFonts w:ascii="Arial" w:hAnsi="Arial"/>
                <w:sz w:val="18"/>
              </w:rPr>
              <w:t>(Note 1)</w:t>
            </w:r>
          </w:p>
        </w:tc>
        <w:tc>
          <w:tcPr>
            <w:tcW w:w="1276" w:type="dxa"/>
          </w:tcPr>
          <w:p w14:paraId="67D27C5B"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p w14:paraId="10F99497" w14:textId="77777777" w:rsidR="00157A8A" w:rsidRPr="00836ADA" w:rsidRDefault="00157A8A" w:rsidP="00DA2F86">
            <w:pPr>
              <w:keepNext/>
              <w:keepLines/>
              <w:spacing w:after="0"/>
              <w:jc w:val="center"/>
              <w:rPr>
                <w:rFonts w:ascii="Arial" w:hAnsi="Arial"/>
                <w:sz w:val="18"/>
              </w:rPr>
            </w:pPr>
          </w:p>
        </w:tc>
      </w:tr>
      <w:tr w:rsidR="00157A8A" w:rsidRPr="00836ADA" w14:paraId="710DF588" w14:textId="77777777" w:rsidTr="00DA2F86">
        <w:trPr>
          <w:cantSplit/>
        </w:trPr>
        <w:tc>
          <w:tcPr>
            <w:tcW w:w="1304" w:type="dxa"/>
            <w:vMerge/>
          </w:tcPr>
          <w:p w14:paraId="38555E67"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3E1377B9" w14:textId="77777777" w:rsidR="00157A8A" w:rsidRPr="00836ADA" w:rsidRDefault="00157A8A" w:rsidP="00DA2F86">
            <w:pPr>
              <w:keepNext/>
              <w:keepLines/>
              <w:spacing w:after="0"/>
              <w:jc w:val="center"/>
              <w:rPr>
                <w:rFonts w:ascii="Arial" w:hAnsi="Arial"/>
                <w:sz w:val="18"/>
              </w:rPr>
            </w:pPr>
          </w:p>
        </w:tc>
        <w:tc>
          <w:tcPr>
            <w:tcW w:w="1134" w:type="dxa"/>
            <w:vMerge/>
          </w:tcPr>
          <w:p w14:paraId="0BE4DA0A" w14:textId="77777777" w:rsidR="00157A8A" w:rsidRPr="00836ADA" w:rsidRDefault="00157A8A" w:rsidP="00DA2F86">
            <w:pPr>
              <w:keepNext/>
              <w:keepLines/>
              <w:spacing w:after="0"/>
              <w:jc w:val="center"/>
              <w:rPr>
                <w:rFonts w:ascii="Arial" w:hAnsi="Arial"/>
                <w:sz w:val="18"/>
              </w:rPr>
            </w:pPr>
          </w:p>
        </w:tc>
        <w:tc>
          <w:tcPr>
            <w:tcW w:w="2977" w:type="dxa"/>
            <w:vAlign w:val="center"/>
          </w:tcPr>
          <w:p w14:paraId="658D5F56" w14:textId="77777777" w:rsidR="00157A8A" w:rsidRPr="00836ADA" w:rsidRDefault="00157A8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7B8F5ECC"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-91</w:t>
            </w:r>
          </w:p>
        </w:tc>
        <w:tc>
          <w:tcPr>
            <w:tcW w:w="1276" w:type="dxa"/>
          </w:tcPr>
          <w:p w14:paraId="4634C247"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tc>
      </w:tr>
      <w:tr w:rsidR="00157A8A" w:rsidRPr="00836ADA" w14:paraId="0D9617AA" w14:textId="77777777" w:rsidTr="00DA2F86">
        <w:trPr>
          <w:cantSplit/>
        </w:trPr>
        <w:tc>
          <w:tcPr>
            <w:tcW w:w="1304" w:type="dxa"/>
            <w:vMerge/>
          </w:tcPr>
          <w:p w14:paraId="3F915725" w14:textId="77777777" w:rsidR="00157A8A" w:rsidRPr="00836ADA" w:rsidRDefault="00157A8A" w:rsidP="00DA2F86">
            <w:pPr>
              <w:keepNext/>
              <w:keepLines/>
              <w:spacing w:after="0"/>
              <w:jc w:val="center"/>
              <w:rPr>
                <w:rFonts w:ascii="Arial" w:hAnsi="Arial"/>
                <w:sz w:val="18"/>
              </w:rPr>
            </w:pPr>
          </w:p>
        </w:tc>
        <w:tc>
          <w:tcPr>
            <w:tcW w:w="992" w:type="dxa"/>
            <w:vMerge/>
            <w:vAlign w:val="center"/>
          </w:tcPr>
          <w:p w14:paraId="45C90048" w14:textId="77777777" w:rsidR="00157A8A" w:rsidRPr="00836ADA" w:rsidRDefault="00157A8A" w:rsidP="00DA2F86">
            <w:pPr>
              <w:keepNext/>
              <w:keepLines/>
              <w:spacing w:after="0"/>
              <w:jc w:val="center"/>
              <w:rPr>
                <w:rFonts w:ascii="Arial" w:hAnsi="Arial"/>
                <w:sz w:val="18"/>
              </w:rPr>
            </w:pPr>
          </w:p>
        </w:tc>
        <w:tc>
          <w:tcPr>
            <w:tcW w:w="1134" w:type="dxa"/>
            <w:vMerge/>
          </w:tcPr>
          <w:p w14:paraId="4B1C9BD4" w14:textId="77777777" w:rsidR="00157A8A" w:rsidRPr="00836ADA" w:rsidRDefault="00157A8A" w:rsidP="00DA2F86">
            <w:pPr>
              <w:keepNext/>
              <w:keepLines/>
              <w:spacing w:after="0"/>
              <w:jc w:val="center"/>
              <w:rPr>
                <w:rFonts w:ascii="Arial" w:hAnsi="Arial"/>
                <w:sz w:val="18"/>
              </w:rPr>
            </w:pPr>
          </w:p>
        </w:tc>
        <w:tc>
          <w:tcPr>
            <w:tcW w:w="2977" w:type="dxa"/>
            <w:vAlign w:val="center"/>
          </w:tcPr>
          <w:p w14:paraId="2392ED68" w14:textId="77777777" w:rsidR="00157A8A" w:rsidRPr="00836ADA" w:rsidRDefault="00157A8A" w:rsidP="00DA2F86">
            <w:pPr>
              <w:keepNext/>
              <w:keepLines/>
              <w:spacing w:after="0"/>
              <w:jc w:val="center"/>
              <w:rPr>
                <w:rFonts w:ascii="Arial" w:hAnsi="Arial"/>
                <w:sz w:val="18"/>
              </w:rPr>
            </w:pPr>
            <w:r w:rsidRPr="00836ADA">
              <w:rPr>
                <w:rFonts w:ascii="Arial" w:hAnsi="Arial"/>
                <w:sz w:val="18"/>
              </w:rPr>
              <w:t>IX</w:t>
            </w:r>
          </w:p>
        </w:tc>
        <w:tc>
          <w:tcPr>
            <w:tcW w:w="1276" w:type="dxa"/>
          </w:tcPr>
          <w:p w14:paraId="56AA7D01" w14:textId="77777777" w:rsidR="00157A8A" w:rsidRPr="00836ADA" w:rsidRDefault="00157A8A" w:rsidP="00DA2F86">
            <w:pPr>
              <w:keepNext/>
              <w:keepLines/>
              <w:spacing w:after="0"/>
              <w:jc w:val="center"/>
              <w:rPr>
                <w:rFonts w:ascii="Arial" w:hAnsi="Arial"/>
                <w:sz w:val="18"/>
              </w:rPr>
            </w:pPr>
            <w:r w:rsidRPr="00836ADA">
              <w:rPr>
                <w:rFonts w:ascii="Arial" w:hAnsi="Arial"/>
                <w:sz w:val="18"/>
              </w:rPr>
              <w:t>-93</w:t>
            </w:r>
          </w:p>
        </w:tc>
        <w:tc>
          <w:tcPr>
            <w:tcW w:w="1276" w:type="dxa"/>
          </w:tcPr>
          <w:p w14:paraId="658A817A" w14:textId="77777777" w:rsidR="00157A8A" w:rsidRPr="00836ADA" w:rsidRDefault="00157A8A" w:rsidP="00DA2F86">
            <w:pPr>
              <w:keepNext/>
              <w:keepLines/>
              <w:spacing w:after="0"/>
              <w:jc w:val="center"/>
              <w:rPr>
                <w:rFonts w:ascii="Arial" w:hAnsi="Arial"/>
                <w:sz w:val="18"/>
              </w:rPr>
            </w:pPr>
            <w:r w:rsidRPr="00836ADA">
              <w:rPr>
                <w:rFonts w:ascii="Arial" w:hAnsi="Arial"/>
                <w:sz w:val="18"/>
              </w:rPr>
              <w:t>-50</w:t>
            </w:r>
          </w:p>
        </w:tc>
      </w:tr>
      <w:tr w:rsidR="00157A8A" w:rsidRPr="00836ADA" w14:paraId="46836B50" w14:textId="77777777" w:rsidTr="00DA2F86">
        <w:trPr>
          <w:cantSplit/>
        </w:trPr>
        <w:tc>
          <w:tcPr>
            <w:tcW w:w="8959" w:type="dxa"/>
            <w:gridSpan w:val="6"/>
          </w:tcPr>
          <w:p w14:paraId="52168F47" w14:textId="77777777" w:rsidR="00157A8A" w:rsidRPr="00836ADA" w:rsidRDefault="00157A8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-90.5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3AB8B1B5" w14:textId="77777777" w:rsidR="003B234C" w:rsidRPr="00836ADA" w:rsidRDefault="003B234C" w:rsidP="003B234C">
      <w:pPr>
        <w:rPr>
          <w:rFonts w:cs="v4.2.0"/>
        </w:rPr>
      </w:pPr>
    </w:p>
    <w:p w14:paraId="5A8637D5" w14:textId="77777777" w:rsidR="003B234C" w:rsidRPr="00836ADA" w:rsidRDefault="003B234C" w:rsidP="00A42B7B">
      <w:pPr>
        <w:pStyle w:val="Heading4"/>
        <w:tabs>
          <w:tab w:val="left" w:pos="1134"/>
        </w:tabs>
        <w:ind w:left="0" w:firstLine="0"/>
        <w:rPr>
          <w:rFonts w:cs="v4.2.0"/>
        </w:rPr>
      </w:pPr>
      <w:bookmarkStart w:id="278" w:name="_Toc535329192"/>
      <w:r w:rsidRPr="00836ADA">
        <w:rPr>
          <w:rFonts w:cs="v4.2.0"/>
        </w:rPr>
        <w:t>9.1.1.2</w:t>
      </w:r>
      <w:r w:rsidRPr="00836ADA">
        <w:rPr>
          <w:rFonts w:cs="v4.2.0"/>
        </w:rPr>
        <w:tab/>
        <w:t>Inter frequency measurement accuracy</w:t>
      </w:r>
      <w:bookmarkEnd w:id="278"/>
    </w:p>
    <w:p w14:paraId="6A18C05E" w14:textId="77777777" w:rsidR="003B234C" w:rsidRPr="00836ADA" w:rsidRDefault="003B234C" w:rsidP="003B234C">
      <w:pPr>
        <w:rPr>
          <w:rFonts w:cs="v4.2.0"/>
        </w:rPr>
      </w:pPr>
      <w:r w:rsidRPr="00836ADA">
        <w:rPr>
          <w:rFonts w:cs="v4.2.0"/>
        </w:rPr>
        <w:t>The measurement period for CELL_DCH state can be found in sub clause 8.1.2.3. The measurement period for CELL_FACH state can be found in sub clause 8.4.2.3.</w:t>
      </w:r>
    </w:p>
    <w:p w14:paraId="5298B5C2" w14:textId="77777777" w:rsidR="003B234C" w:rsidRPr="00836ADA" w:rsidRDefault="003B234C" w:rsidP="00A42B7B">
      <w:pPr>
        <w:pStyle w:val="Heading5"/>
        <w:ind w:left="0" w:firstLine="0"/>
        <w:rPr>
          <w:rFonts w:cs="v4.2.0"/>
        </w:rPr>
      </w:pPr>
      <w:bookmarkStart w:id="279" w:name="_Toc535329193"/>
      <w:r w:rsidRPr="00836ADA">
        <w:rPr>
          <w:rFonts w:cs="v4.2.0"/>
        </w:rPr>
        <w:t>9.1.1.2.1</w:t>
      </w:r>
      <w:r w:rsidRPr="00836ADA">
        <w:rPr>
          <w:rFonts w:cs="v4.2.0"/>
        </w:rPr>
        <w:tab/>
        <w:t>Relative accuracy requirement</w:t>
      </w:r>
      <w:bookmarkEnd w:id="279"/>
    </w:p>
    <w:p w14:paraId="4781A4A0" w14:textId="77777777" w:rsidR="003B234C" w:rsidRPr="00836ADA" w:rsidRDefault="003B234C" w:rsidP="003B234C">
      <w:pPr>
        <w:rPr>
          <w:rFonts w:cs="v4.2.0"/>
        </w:rPr>
      </w:pPr>
      <w:r w:rsidRPr="00836ADA">
        <w:rPr>
          <w:rFonts w:cs="v4.2.0"/>
        </w:rPr>
        <w:t>The relative accuracy of CPICH RSCP in inter frequency case is defined as the CPICH RSCP measured from one cell compared to the CPICH RSCP measured from another cell on a different frequency.</w:t>
      </w:r>
    </w:p>
    <w:p w14:paraId="53955D19" w14:textId="77777777" w:rsidR="003B234C" w:rsidRPr="00836ADA" w:rsidRDefault="003B234C" w:rsidP="003B234C">
      <w:pPr>
        <w:rPr>
          <w:rFonts w:cs="v4.2.0"/>
        </w:rPr>
      </w:pPr>
      <w:r w:rsidRPr="00836ADA">
        <w:rPr>
          <w:rFonts w:cs="v4.2.0"/>
        </w:rPr>
        <w:t>The accuracy requirements in table 9.3 are valid under the following conditions:</w:t>
      </w:r>
    </w:p>
    <w:p w14:paraId="24217328" w14:textId="77777777" w:rsidR="003B234C" w:rsidRPr="00836ADA" w:rsidRDefault="005E5366" w:rsidP="003B234C">
      <w:pPr>
        <w:pStyle w:val="EX"/>
        <w:rPr>
          <w:rFonts w:cs="v4.2.0"/>
        </w:rPr>
      </w:pPr>
      <w:r w:rsidRPr="00836ADA">
        <w:t>CPICH_RSCP1|</w:t>
      </w:r>
      <w:r w:rsidRPr="00836ADA">
        <w:rPr>
          <w:vertAlign w:val="subscript"/>
        </w:rPr>
        <w:t>dBm</w:t>
      </w:r>
      <w:r w:rsidRPr="00836ADA">
        <w:t xml:space="preserve"> according to Annex B.3.3 for a corresponding Band</w:t>
      </w:r>
    </w:p>
    <w:p w14:paraId="324B8EAA" w14:textId="77777777" w:rsidR="003B234C" w:rsidRPr="00836ADA" w:rsidRDefault="003B234C" w:rsidP="003B234C">
      <w:pPr>
        <w:pStyle w:val="EX"/>
      </w:pPr>
      <w:r w:rsidRPr="00836ADA">
        <w:rPr>
          <w:position w:val="-20"/>
        </w:rPr>
        <w:object w:dxaOrig="5300" w:dyaOrig="520" w14:anchorId="2705CBDC">
          <v:shape id="_x0000_i1104" type="#_x0000_t75" style="width:265pt;height:26pt" o:ole="" fillcolor="window">
            <v:imagedata r:id="rId155" o:title=""/>
          </v:shape>
          <o:OLEObject Type="Embed" ProgID="Equation.3" ShapeID="_x0000_i1104" DrawAspect="Content" ObjectID="_1710575780" r:id="rId156"/>
        </w:object>
      </w:r>
    </w:p>
    <w:p w14:paraId="17ACCE07" w14:textId="77777777" w:rsidR="003B234C" w:rsidRPr="00836ADA" w:rsidRDefault="003B234C" w:rsidP="003B234C">
      <w:pPr>
        <w:pStyle w:val="EX"/>
      </w:pPr>
      <w:r w:rsidRPr="00836ADA">
        <w:t>| Channel 1_Io|</w:t>
      </w:r>
      <w:r w:rsidRPr="00836ADA">
        <w:rPr>
          <w:vertAlign w:val="subscript"/>
        </w:rPr>
        <w:t>dBm/3,84 MHz</w:t>
      </w:r>
      <w:r w:rsidRPr="00836ADA">
        <w:t xml:space="preserve"> </w:t>
      </w:r>
      <w:r w:rsidRPr="00836ADA">
        <w:noBreakHyphen/>
        <w:t>Channel 2_Io|</w:t>
      </w:r>
      <w:r w:rsidRPr="00836ADA">
        <w:rPr>
          <w:vertAlign w:val="subscript"/>
        </w:rPr>
        <w:t>dBm/3,84 MHz</w:t>
      </w:r>
      <w:r w:rsidRPr="00836ADA">
        <w:t xml:space="preserve"> | </w:t>
      </w:r>
      <w:r w:rsidRPr="00836ADA">
        <w:sym w:font="Symbol" w:char="F0A3"/>
      </w:r>
      <w:r w:rsidRPr="00836ADA">
        <w:t xml:space="preserve"> 20 dB.</w:t>
      </w:r>
    </w:p>
    <w:p w14:paraId="5B6893D8" w14:textId="77777777" w:rsidR="003B234C" w:rsidRPr="00836ADA" w:rsidRDefault="003B234C" w:rsidP="003B234C">
      <w:pPr>
        <w:pStyle w:val="EX"/>
      </w:pPr>
      <w:r w:rsidRPr="00836ADA">
        <w:rPr>
          <w:position w:val="-38"/>
        </w:rPr>
        <w:object w:dxaOrig="4200" w:dyaOrig="840" w14:anchorId="246A7809">
          <v:shape id="_x0000_i1105" type="#_x0000_t75" style="width:210pt;height:42pt" o:ole="" fillcolor="window">
            <v:imagedata r:id="rId150" o:title=""/>
          </v:shape>
          <o:OLEObject Type="Embed" ProgID="Equation.3" ShapeID="_x0000_i1105" DrawAspect="Content" ObjectID="_1710575781" r:id="rId157"/>
        </w:object>
      </w:r>
    </w:p>
    <w:p w14:paraId="55FCB33D" w14:textId="77777777" w:rsidR="003B234C" w:rsidRPr="00836ADA" w:rsidRDefault="003B234C" w:rsidP="0079728B">
      <w:pPr>
        <w:pStyle w:val="TH"/>
      </w:pPr>
      <w:r w:rsidRPr="00836ADA">
        <w:t>Table 9.3: CPICH_RSCP Inter frequency relative accuracy</w:t>
      </w:r>
    </w:p>
    <w:tbl>
      <w:tblPr>
        <w:tblW w:w="8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4"/>
        <w:gridCol w:w="992"/>
        <w:gridCol w:w="1134"/>
        <w:gridCol w:w="2977"/>
        <w:gridCol w:w="1276"/>
        <w:gridCol w:w="1276"/>
      </w:tblGrid>
      <w:tr w:rsidR="005D4E6A" w:rsidRPr="00836ADA" w14:paraId="542AEF59" w14:textId="77777777" w:rsidTr="00DA2F86">
        <w:trPr>
          <w:cantSplit/>
        </w:trPr>
        <w:tc>
          <w:tcPr>
            <w:tcW w:w="1304" w:type="dxa"/>
            <w:vMerge w:val="restart"/>
            <w:vAlign w:val="center"/>
          </w:tcPr>
          <w:p w14:paraId="5A7508F8"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Parameter</w:t>
            </w:r>
          </w:p>
        </w:tc>
        <w:tc>
          <w:tcPr>
            <w:tcW w:w="2126" w:type="dxa"/>
            <w:gridSpan w:val="2"/>
            <w:vAlign w:val="center"/>
          </w:tcPr>
          <w:p w14:paraId="56E5FBD1"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Accuracy [dB]</w:t>
            </w:r>
          </w:p>
        </w:tc>
        <w:tc>
          <w:tcPr>
            <w:tcW w:w="5529" w:type="dxa"/>
            <w:gridSpan w:val="3"/>
            <w:vAlign w:val="center"/>
          </w:tcPr>
          <w:p w14:paraId="4FFA6614" w14:textId="77777777" w:rsidR="005D4E6A" w:rsidRPr="00836ADA" w:rsidRDefault="005D4E6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D4E6A" w:rsidRPr="00836ADA" w14:paraId="1447EECF" w14:textId="77777777" w:rsidTr="00DA2F86">
        <w:trPr>
          <w:cantSplit/>
          <w:trHeight w:val="207"/>
        </w:trPr>
        <w:tc>
          <w:tcPr>
            <w:tcW w:w="1304" w:type="dxa"/>
            <w:vMerge/>
          </w:tcPr>
          <w:p w14:paraId="0E2CFA42" w14:textId="77777777" w:rsidR="005D4E6A" w:rsidRPr="00836ADA" w:rsidRDefault="005D4E6A" w:rsidP="00DA2F86">
            <w:pPr>
              <w:keepNext/>
              <w:keepLines/>
              <w:spacing w:after="0"/>
              <w:jc w:val="center"/>
              <w:rPr>
                <w:rFonts w:ascii="Arial" w:hAnsi="Arial" w:cs="v4.2.0"/>
                <w:b/>
                <w:sz w:val="18"/>
              </w:rPr>
            </w:pPr>
          </w:p>
        </w:tc>
        <w:tc>
          <w:tcPr>
            <w:tcW w:w="992" w:type="dxa"/>
            <w:vMerge w:val="restart"/>
            <w:vAlign w:val="center"/>
          </w:tcPr>
          <w:p w14:paraId="6E89700B"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Normal condition</w:t>
            </w:r>
          </w:p>
        </w:tc>
        <w:tc>
          <w:tcPr>
            <w:tcW w:w="1134" w:type="dxa"/>
            <w:vMerge w:val="restart"/>
            <w:vAlign w:val="center"/>
          </w:tcPr>
          <w:p w14:paraId="299C4D6F"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Extreme condition</w:t>
            </w:r>
          </w:p>
        </w:tc>
        <w:tc>
          <w:tcPr>
            <w:tcW w:w="2977" w:type="dxa"/>
            <w:vMerge w:val="restart"/>
            <w:vAlign w:val="center"/>
          </w:tcPr>
          <w:p w14:paraId="6C53637A"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CPICH_RSCP is on Band</w:t>
            </w:r>
          </w:p>
        </w:tc>
        <w:tc>
          <w:tcPr>
            <w:tcW w:w="2552" w:type="dxa"/>
            <w:gridSpan w:val="2"/>
            <w:vAlign w:val="center"/>
          </w:tcPr>
          <w:p w14:paraId="561C3C73"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D4E6A" w:rsidRPr="00836ADA" w14:paraId="6A421392" w14:textId="77777777" w:rsidTr="00DA2F86">
        <w:trPr>
          <w:cantSplit/>
          <w:trHeight w:val="207"/>
        </w:trPr>
        <w:tc>
          <w:tcPr>
            <w:tcW w:w="1304" w:type="dxa"/>
            <w:vMerge/>
          </w:tcPr>
          <w:p w14:paraId="26A12550" w14:textId="77777777" w:rsidR="005D4E6A" w:rsidRPr="00836ADA" w:rsidRDefault="005D4E6A" w:rsidP="00DA2F86">
            <w:pPr>
              <w:keepNext/>
              <w:keepLines/>
              <w:spacing w:after="0"/>
              <w:jc w:val="center"/>
              <w:rPr>
                <w:rFonts w:ascii="Arial" w:hAnsi="Arial" w:cs="v4.2.0"/>
                <w:b/>
                <w:sz w:val="18"/>
              </w:rPr>
            </w:pPr>
          </w:p>
        </w:tc>
        <w:tc>
          <w:tcPr>
            <w:tcW w:w="992" w:type="dxa"/>
            <w:vMerge/>
            <w:vAlign w:val="center"/>
          </w:tcPr>
          <w:p w14:paraId="0F2124B0" w14:textId="77777777" w:rsidR="005D4E6A" w:rsidRPr="00836ADA" w:rsidRDefault="005D4E6A" w:rsidP="00DA2F86">
            <w:pPr>
              <w:keepNext/>
              <w:keepLines/>
              <w:spacing w:after="0"/>
              <w:jc w:val="center"/>
              <w:rPr>
                <w:rFonts w:ascii="Arial" w:hAnsi="Arial" w:cs="v4.2.0"/>
                <w:b/>
                <w:sz w:val="18"/>
              </w:rPr>
            </w:pPr>
          </w:p>
        </w:tc>
        <w:tc>
          <w:tcPr>
            <w:tcW w:w="1134" w:type="dxa"/>
            <w:vMerge/>
            <w:vAlign w:val="center"/>
          </w:tcPr>
          <w:p w14:paraId="05893760" w14:textId="77777777" w:rsidR="005D4E6A" w:rsidRPr="00836ADA" w:rsidRDefault="005D4E6A" w:rsidP="00DA2F86">
            <w:pPr>
              <w:keepNext/>
              <w:keepLines/>
              <w:spacing w:after="0"/>
              <w:jc w:val="center"/>
              <w:rPr>
                <w:rFonts w:ascii="Arial" w:hAnsi="Arial" w:cs="v4.2.0"/>
                <w:b/>
                <w:sz w:val="18"/>
              </w:rPr>
            </w:pPr>
          </w:p>
        </w:tc>
        <w:tc>
          <w:tcPr>
            <w:tcW w:w="2977" w:type="dxa"/>
            <w:vMerge/>
          </w:tcPr>
          <w:p w14:paraId="7C1E23A1" w14:textId="77777777" w:rsidR="005D4E6A" w:rsidRPr="00836ADA" w:rsidRDefault="005D4E6A" w:rsidP="00DA2F86">
            <w:pPr>
              <w:keepNext/>
              <w:keepLines/>
              <w:spacing w:after="0"/>
              <w:jc w:val="center"/>
              <w:rPr>
                <w:rFonts w:ascii="Arial" w:hAnsi="Arial" w:cs="v4.2.0"/>
                <w:b/>
                <w:sz w:val="18"/>
              </w:rPr>
            </w:pPr>
          </w:p>
        </w:tc>
        <w:tc>
          <w:tcPr>
            <w:tcW w:w="1276" w:type="dxa"/>
          </w:tcPr>
          <w:p w14:paraId="2B49DBD0"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4B828C02"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Maximum Io</w:t>
            </w:r>
          </w:p>
        </w:tc>
      </w:tr>
      <w:tr w:rsidR="005D4E6A" w:rsidRPr="00836ADA" w14:paraId="008B8EED" w14:textId="77777777" w:rsidTr="00DA2F86">
        <w:trPr>
          <w:cantSplit/>
          <w:trHeight w:val="284"/>
        </w:trPr>
        <w:tc>
          <w:tcPr>
            <w:tcW w:w="1304" w:type="dxa"/>
            <w:vMerge w:val="restart"/>
            <w:vAlign w:val="center"/>
          </w:tcPr>
          <w:p w14:paraId="03F5C8FF" w14:textId="77777777" w:rsidR="005D4E6A" w:rsidRPr="00836ADA" w:rsidRDefault="005D4E6A" w:rsidP="00DA2F86">
            <w:pPr>
              <w:keepNext/>
              <w:keepLines/>
              <w:spacing w:after="0"/>
              <w:jc w:val="center"/>
              <w:rPr>
                <w:rFonts w:ascii="Arial" w:hAnsi="Arial"/>
                <w:sz w:val="18"/>
              </w:rPr>
            </w:pPr>
            <w:r w:rsidRPr="00836ADA">
              <w:rPr>
                <w:rFonts w:ascii="Arial" w:hAnsi="Arial"/>
                <w:sz w:val="18"/>
              </w:rPr>
              <w:t>CPICH_RSCP</w:t>
            </w:r>
          </w:p>
        </w:tc>
        <w:tc>
          <w:tcPr>
            <w:tcW w:w="992" w:type="dxa"/>
            <w:vMerge w:val="restart"/>
            <w:vAlign w:val="center"/>
          </w:tcPr>
          <w:p w14:paraId="072C82E8"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6</w:t>
            </w:r>
          </w:p>
        </w:tc>
        <w:tc>
          <w:tcPr>
            <w:tcW w:w="1134" w:type="dxa"/>
            <w:vMerge w:val="restart"/>
            <w:vAlign w:val="center"/>
          </w:tcPr>
          <w:p w14:paraId="51A6AE76"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6</w:t>
            </w:r>
          </w:p>
        </w:tc>
        <w:tc>
          <w:tcPr>
            <w:tcW w:w="2977" w:type="dxa"/>
          </w:tcPr>
          <w:p w14:paraId="027FB6D8"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78962500"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33167B79"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3147C590" w14:textId="77777777" w:rsidTr="00DA2F86">
        <w:trPr>
          <w:cantSplit/>
        </w:trPr>
        <w:tc>
          <w:tcPr>
            <w:tcW w:w="1304" w:type="dxa"/>
            <w:vMerge/>
          </w:tcPr>
          <w:p w14:paraId="04F6D5E5" w14:textId="77777777" w:rsidR="005D4E6A" w:rsidRPr="00836ADA" w:rsidRDefault="005D4E6A" w:rsidP="00DA2F86">
            <w:pPr>
              <w:keepNext/>
              <w:keepLines/>
              <w:spacing w:after="0"/>
              <w:jc w:val="center"/>
              <w:rPr>
                <w:rFonts w:ascii="Arial" w:hAnsi="Arial"/>
                <w:sz w:val="18"/>
              </w:rPr>
            </w:pPr>
          </w:p>
        </w:tc>
        <w:tc>
          <w:tcPr>
            <w:tcW w:w="992" w:type="dxa"/>
            <w:vMerge/>
            <w:vAlign w:val="center"/>
          </w:tcPr>
          <w:p w14:paraId="0C7863B9" w14:textId="77777777" w:rsidR="005D4E6A" w:rsidRPr="00836ADA" w:rsidRDefault="005D4E6A" w:rsidP="00DA2F86">
            <w:pPr>
              <w:keepNext/>
              <w:keepLines/>
              <w:spacing w:after="0"/>
              <w:jc w:val="center"/>
              <w:rPr>
                <w:rFonts w:ascii="Arial" w:hAnsi="Arial"/>
                <w:sz w:val="18"/>
              </w:rPr>
            </w:pPr>
          </w:p>
        </w:tc>
        <w:tc>
          <w:tcPr>
            <w:tcW w:w="1134" w:type="dxa"/>
            <w:vMerge/>
          </w:tcPr>
          <w:p w14:paraId="019671A8" w14:textId="77777777" w:rsidR="005D4E6A" w:rsidRPr="00836ADA" w:rsidRDefault="005D4E6A" w:rsidP="00DA2F86">
            <w:pPr>
              <w:keepNext/>
              <w:keepLines/>
              <w:spacing w:after="0"/>
              <w:jc w:val="center"/>
              <w:rPr>
                <w:rFonts w:ascii="Arial" w:hAnsi="Arial"/>
                <w:sz w:val="18"/>
              </w:rPr>
            </w:pPr>
          </w:p>
        </w:tc>
        <w:tc>
          <w:tcPr>
            <w:tcW w:w="2977" w:type="dxa"/>
            <w:vAlign w:val="center"/>
          </w:tcPr>
          <w:p w14:paraId="0392EC25"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3679F043"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-92</w:t>
            </w:r>
          </w:p>
        </w:tc>
        <w:tc>
          <w:tcPr>
            <w:tcW w:w="1276" w:type="dxa"/>
          </w:tcPr>
          <w:p w14:paraId="7F0300EF"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743523F3" w14:textId="77777777" w:rsidTr="00DA2F86">
        <w:trPr>
          <w:cantSplit/>
          <w:trHeight w:val="384"/>
        </w:trPr>
        <w:tc>
          <w:tcPr>
            <w:tcW w:w="1304" w:type="dxa"/>
            <w:vMerge/>
          </w:tcPr>
          <w:p w14:paraId="2972FF27" w14:textId="77777777" w:rsidR="005D4E6A" w:rsidRPr="00836ADA" w:rsidRDefault="005D4E6A" w:rsidP="00DA2F86">
            <w:pPr>
              <w:keepNext/>
              <w:keepLines/>
              <w:spacing w:after="0"/>
              <w:jc w:val="center"/>
              <w:rPr>
                <w:rFonts w:ascii="Arial" w:hAnsi="Arial"/>
                <w:sz w:val="18"/>
              </w:rPr>
            </w:pPr>
          </w:p>
        </w:tc>
        <w:tc>
          <w:tcPr>
            <w:tcW w:w="992" w:type="dxa"/>
            <w:vMerge/>
            <w:vAlign w:val="center"/>
          </w:tcPr>
          <w:p w14:paraId="3BB34CD7" w14:textId="77777777" w:rsidR="005D4E6A" w:rsidRPr="00836ADA" w:rsidRDefault="005D4E6A" w:rsidP="00DA2F86">
            <w:pPr>
              <w:keepNext/>
              <w:keepLines/>
              <w:spacing w:after="0"/>
              <w:jc w:val="center"/>
              <w:rPr>
                <w:rFonts w:ascii="Arial" w:hAnsi="Arial"/>
                <w:sz w:val="18"/>
              </w:rPr>
            </w:pPr>
          </w:p>
        </w:tc>
        <w:tc>
          <w:tcPr>
            <w:tcW w:w="1134" w:type="dxa"/>
            <w:vMerge/>
          </w:tcPr>
          <w:p w14:paraId="6897AD7E" w14:textId="77777777" w:rsidR="005D4E6A" w:rsidRPr="00836ADA" w:rsidRDefault="005D4E6A" w:rsidP="00DA2F86">
            <w:pPr>
              <w:keepNext/>
              <w:keepLines/>
              <w:spacing w:after="0"/>
              <w:jc w:val="center"/>
              <w:rPr>
                <w:rFonts w:ascii="Arial" w:hAnsi="Arial"/>
                <w:sz w:val="18"/>
              </w:rPr>
            </w:pPr>
          </w:p>
        </w:tc>
        <w:tc>
          <w:tcPr>
            <w:tcW w:w="2977" w:type="dxa"/>
            <w:vAlign w:val="center"/>
          </w:tcPr>
          <w:p w14:paraId="1DE7AF5D" w14:textId="77777777" w:rsidR="005D4E6A" w:rsidRPr="00836ADA" w:rsidRDefault="005D4E6A"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5C3F4E89"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-90.5</w:t>
            </w:r>
          </w:p>
          <w:p w14:paraId="03B4D01D" w14:textId="77777777" w:rsidR="005D4E6A" w:rsidRPr="00836ADA" w:rsidRDefault="005D4E6A" w:rsidP="00DA2F86">
            <w:pPr>
              <w:keepNext/>
              <w:keepLines/>
              <w:spacing w:after="0"/>
              <w:jc w:val="center"/>
              <w:rPr>
                <w:rFonts w:ascii="Arial" w:hAnsi="Arial"/>
                <w:sz w:val="18"/>
              </w:rPr>
            </w:pPr>
            <w:r w:rsidRPr="00836ADA">
              <w:rPr>
                <w:rFonts w:ascii="Arial" w:hAnsi="Arial"/>
                <w:sz w:val="18"/>
              </w:rPr>
              <w:t>(Note 1)</w:t>
            </w:r>
          </w:p>
        </w:tc>
        <w:tc>
          <w:tcPr>
            <w:tcW w:w="1276" w:type="dxa"/>
          </w:tcPr>
          <w:p w14:paraId="4AA0A30E"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p w14:paraId="0F9C249C" w14:textId="77777777" w:rsidR="005D4E6A" w:rsidRPr="00836ADA" w:rsidRDefault="005D4E6A" w:rsidP="00DA2F86">
            <w:pPr>
              <w:keepNext/>
              <w:keepLines/>
              <w:spacing w:after="0"/>
              <w:jc w:val="center"/>
              <w:rPr>
                <w:rFonts w:ascii="Arial" w:hAnsi="Arial"/>
                <w:sz w:val="18"/>
              </w:rPr>
            </w:pPr>
          </w:p>
        </w:tc>
      </w:tr>
      <w:tr w:rsidR="005D4E6A" w:rsidRPr="00836ADA" w14:paraId="180EE4A5" w14:textId="77777777" w:rsidTr="00DA2F86">
        <w:trPr>
          <w:cantSplit/>
        </w:trPr>
        <w:tc>
          <w:tcPr>
            <w:tcW w:w="1304" w:type="dxa"/>
            <w:vMerge/>
          </w:tcPr>
          <w:p w14:paraId="35B112B8" w14:textId="77777777" w:rsidR="005D4E6A" w:rsidRPr="00836ADA" w:rsidRDefault="005D4E6A" w:rsidP="00DA2F86">
            <w:pPr>
              <w:keepNext/>
              <w:keepLines/>
              <w:spacing w:after="0"/>
              <w:jc w:val="center"/>
              <w:rPr>
                <w:rFonts w:ascii="Arial" w:hAnsi="Arial"/>
                <w:sz w:val="18"/>
              </w:rPr>
            </w:pPr>
          </w:p>
        </w:tc>
        <w:tc>
          <w:tcPr>
            <w:tcW w:w="992" w:type="dxa"/>
            <w:vMerge/>
            <w:vAlign w:val="center"/>
          </w:tcPr>
          <w:p w14:paraId="6527F6FB" w14:textId="77777777" w:rsidR="005D4E6A" w:rsidRPr="00836ADA" w:rsidRDefault="005D4E6A" w:rsidP="00DA2F86">
            <w:pPr>
              <w:keepNext/>
              <w:keepLines/>
              <w:spacing w:after="0"/>
              <w:jc w:val="center"/>
              <w:rPr>
                <w:rFonts w:ascii="Arial" w:hAnsi="Arial"/>
                <w:sz w:val="18"/>
              </w:rPr>
            </w:pPr>
          </w:p>
        </w:tc>
        <w:tc>
          <w:tcPr>
            <w:tcW w:w="1134" w:type="dxa"/>
            <w:vMerge/>
          </w:tcPr>
          <w:p w14:paraId="493AE8BB" w14:textId="77777777" w:rsidR="005D4E6A" w:rsidRPr="00836ADA" w:rsidRDefault="005D4E6A" w:rsidP="00DA2F86">
            <w:pPr>
              <w:keepNext/>
              <w:keepLines/>
              <w:spacing w:after="0"/>
              <w:jc w:val="center"/>
              <w:rPr>
                <w:rFonts w:ascii="Arial" w:hAnsi="Arial"/>
                <w:sz w:val="18"/>
              </w:rPr>
            </w:pPr>
          </w:p>
        </w:tc>
        <w:tc>
          <w:tcPr>
            <w:tcW w:w="2977" w:type="dxa"/>
            <w:vAlign w:val="center"/>
          </w:tcPr>
          <w:p w14:paraId="73FF16D6"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1C1C05D5"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-91</w:t>
            </w:r>
          </w:p>
        </w:tc>
        <w:tc>
          <w:tcPr>
            <w:tcW w:w="1276" w:type="dxa"/>
          </w:tcPr>
          <w:p w14:paraId="7A187A0B"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257359D7" w14:textId="77777777" w:rsidTr="00DA2F86">
        <w:trPr>
          <w:cantSplit/>
        </w:trPr>
        <w:tc>
          <w:tcPr>
            <w:tcW w:w="1304" w:type="dxa"/>
            <w:vMerge/>
          </w:tcPr>
          <w:p w14:paraId="0E66501B" w14:textId="77777777" w:rsidR="005D4E6A" w:rsidRPr="00836ADA" w:rsidRDefault="005D4E6A" w:rsidP="00DA2F86">
            <w:pPr>
              <w:keepNext/>
              <w:keepLines/>
              <w:spacing w:after="0"/>
              <w:jc w:val="center"/>
              <w:rPr>
                <w:rFonts w:ascii="Arial" w:hAnsi="Arial"/>
                <w:sz w:val="18"/>
              </w:rPr>
            </w:pPr>
          </w:p>
        </w:tc>
        <w:tc>
          <w:tcPr>
            <w:tcW w:w="992" w:type="dxa"/>
            <w:vMerge/>
            <w:vAlign w:val="center"/>
          </w:tcPr>
          <w:p w14:paraId="061BDE33" w14:textId="77777777" w:rsidR="005D4E6A" w:rsidRPr="00836ADA" w:rsidRDefault="005D4E6A" w:rsidP="00DA2F86">
            <w:pPr>
              <w:keepNext/>
              <w:keepLines/>
              <w:spacing w:after="0"/>
              <w:jc w:val="center"/>
              <w:rPr>
                <w:rFonts w:ascii="Arial" w:hAnsi="Arial"/>
                <w:sz w:val="18"/>
              </w:rPr>
            </w:pPr>
          </w:p>
        </w:tc>
        <w:tc>
          <w:tcPr>
            <w:tcW w:w="1134" w:type="dxa"/>
            <w:vMerge/>
          </w:tcPr>
          <w:p w14:paraId="7627FB74" w14:textId="77777777" w:rsidR="005D4E6A" w:rsidRPr="00836ADA" w:rsidRDefault="005D4E6A" w:rsidP="00DA2F86">
            <w:pPr>
              <w:keepNext/>
              <w:keepLines/>
              <w:spacing w:after="0"/>
              <w:jc w:val="center"/>
              <w:rPr>
                <w:rFonts w:ascii="Arial" w:hAnsi="Arial"/>
                <w:sz w:val="18"/>
              </w:rPr>
            </w:pPr>
          </w:p>
        </w:tc>
        <w:tc>
          <w:tcPr>
            <w:tcW w:w="2977" w:type="dxa"/>
            <w:vAlign w:val="center"/>
          </w:tcPr>
          <w:p w14:paraId="76E6826E" w14:textId="77777777" w:rsidR="005D4E6A" w:rsidRPr="00836ADA" w:rsidRDefault="005D4E6A" w:rsidP="00DA2F86">
            <w:pPr>
              <w:keepNext/>
              <w:keepLines/>
              <w:spacing w:after="0"/>
              <w:jc w:val="center"/>
              <w:rPr>
                <w:rFonts w:ascii="Arial" w:hAnsi="Arial"/>
                <w:sz w:val="18"/>
              </w:rPr>
            </w:pPr>
            <w:r w:rsidRPr="00836ADA">
              <w:rPr>
                <w:rFonts w:ascii="Arial" w:hAnsi="Arial"/>
                <w:sz w:val="18"/>
              </w:rPr>
              <w:t>IX</w:t>
            </w:r>
          </w:p>
        </w:tc>
        <w:tc>
          <w:tcPr>
            <w:tcW w:w="1276" w:type="dxa"/>
          </w:tcPr>
          <w:p w14:paraId="0426A86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-93</w:t>
            </w:r>
          </w:p>
        </w:tc>
        <w:tc>
          <w:tcPr>
            <w:tcW w:w="1276" w:type="dxa"/>
          </w:tcPr>
          <w:p w14:paraId="5A1652CD"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212B714C" w14:textId="77777777" w:rsidTr="00DA2F86">
        <w:trPr>
          <w:cantSplit/>
        </w:trPr>
        <w:tc>
          <w:tcPr>
            <w:tcW w:w="8959" w:type="dxa"/>
            <w:gridSpan w:val="6"/>
          </w:tcPr>
          <w:p w14:paraId="554A5F00" w14:textId="77777777" w:rsidR="005D4E6A" w:rsidRPr="00836ADA" w:rsidRDefault="005D4E6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1AA63279" w14:textId="77777777" w:rsidR="003B234C" w:rsidRPr="00836ADA" w:rsidRDefault="003B234C" w:rsidP="003B234C">
      <w:pPr>
        <w:rPr>
          <w:rFonts w:cs="v4.2.0"/>
        </w:rPr>
      </w:pPr>
    </w:p>
    <w:p w14:paraId="74EB18D5" w14:textId="77777777" w:rsidR="003B234C" w:rsidRPr="00836ADA" w:rsidRDefault="003B234C" w:rsidP="00A42B7B">
      <w:pPr>
        <w:pStyle w:val="Heading4"/>
        <w:tabs>
          <w:tab w:val="left" w:pos="1134"/>
        </w:tabs>
        <w:ind w:left="0" w:firstLine="0"/>
        <w:rPr>
          <w:rFonts w:cs="v4.2.0"/>
        </w:rPr>
      </w:pPr>
      <w:bookmarkStart w:id="280" w:name="_Toc535329194"/>
      <w:r w:rsidRPr="00836ADA">
        <w:rPr>
          <w:rFonts w:cs="v4.2.0"/>
        </w:rPr>
        <w:t>9.1.1.3</w:t>
      </w:r>
      <w:r w:rsidRPr="00836ADA">
        <w:rPr>
          <w:rFonts w:cs="v4.2.0"/>
        </w:rPr>
        <w:tab/>
        <w:t>CPICH RSCP measurement report mapping</w:t>
      </w:r>
      <w:bookmarkEnd w:id="280"/>
    </w:p>
    <w:p w14:paraId="7A248B27"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CPICH RSCP </w:t>
      </w:r>
      <w:r w:rsidRPr="00836ADA">
        <w:rPr>
          <w:rFonts w:cs="v4.2.0"/>
        </w:rPr>
        <w:t>is from -120 dBm ...-25 dBm.</w:t>
      </w:r>
    </w:p>
    <w:p w14:paraId="66FB4709" w14:textId="77777777" w:rsidR="003B234C" w:rsidRPr="00836ADA" w:rsidRDefault="003B234C" w:rsidP="003B234C">
      <w:pPr>
        <w:rPr>
          <w:rFonts w:cs="v4.2.0"/>
        </w:rPr>
      </w:pPr>
      <w:r w:rsidRPr="00836ADA">
        <w:rPr>
          <w:rFonts w:cs="v4.2.0"/>
        </w:rPr>
        <w:t>In table 9.4 the mapping of measured quantity is defined. The range in the signalling may be larger than the guaranteed accuracy range.</w:t>
      </w:r>
    </w:p>
    <w:p w14:paraId="50E10573" w14:textId="77777777" w:rsidR="003B234C" w:rsidRPr="00836ADA" w:rsidRDefault="003B234C" w:rsidP="0079728B">
      <w:pPr>
        <w:pStyle w:val="TH"/>
        <w:rPr>
          <w:rFonts w:cs="v4.2.0"/>
        </w:rPr>
      </w:pPr>
      <w:r w:rsidRPr="00836ADA">
        <w:t>Table 9.4</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gridCol w:w="1985"/>
      </w:tblGrid>
      <w:tr w:rsidR="003B234C" w:rsidRPr="00836ADA" w14:paraId="295379B8" w14:textId="77777777">
        <w:trPr>
          <w:cantSplit/>
        </w:trPr>
        <w:tc>
          <w:tcPr>
            <w:tcW w:w="2693" w:type="dxa"/>
          </w:tcPr>
          <w:p w14:paraId="639AFD2B" w14:textId="77777777" w:rsidR="003B234C" w:rsidRPr="00836ADA" w:rsidRDefault="003B234C" w:rsidP="003B234C">
            <w:pPr>
              <w:pStyle w:val="TAH"/>
              <w:rPr>
                <w:rFonts w:cs="v3.7.0"/>
                <w:lang w:eastAsia="en-US"/>
              </w:rPr>
            </w:pPr>
            <w:r w:rsidRPr="00836ADA">
              <w:rPr>
                <w:rFonts w:cs="v3.7.0"/>
                <w:lang w:eastAsia="en-US"/>
              </w:rPr>
              <w:t>Reported value</w:t>
            </w:r>
          </w:p>
        </w:tc>
        <w:tc>
          <w:tcPr>
            <w:tcW w:w="3260" w:type="dxa"/>
          </w:tcPr>
          <w:p w14:paraId="4BEF4625" w14:textId="77777777" w:rsidR="003B234C" w:rsidRPr="00836ADA" w:rsidRDefault="003B234C" w:rsidP="003B234C">
            <w:pPr>
              <w:pStyle w:val="TAH"/>
              <w:rPr>
                <w:rFonts w:cs="v3.7.0"/>
                <w:lang w:eastAsia="en-US"/>
              </w:rPr>
            </w:pPr>
            <w:r w:rsidRPr="00836ADA">
              <w:rPr>
                <w:rFonts w:cs="v3.7.0"/>
                <w:lang w:eastAsia="en-US"/>
              </w:rPr>
              <w:t>Measured quantity value</w:t>
            </w:r>
          </w:p>
        </w:tc>
        <w:tc>
          <w:tcPr>
            <w:tcW w:w="1985" w:type="dxa"/>
          </w:tcPr>
          <w:p w14:paraId="3562C605" w14:textId="77777777" w:rsidR="003B234C" w:rsidRPr="00836ADA" w:rsidRDefault="003B234C" w:rsidP="003B234C">
            <w:pPr>
              <w:pStyle w:val="TAH"/>
              <w:rPr>
                <w:rFonts w:cs="v3.7.0"/>
                <w:lang w:eastAsia="en-US"/>
              </w:rPr>
            </w:pPr>
            <w:r w:rsidRPr="00836ADA">
              <w:rPr>
                <w:rFonts w:cs="v3.7.0"/>
                <w:lang w:eastAsia="en-US"/>
              </w:rPr>
              <w:t>Unit</w:t>
            </w:r>
          </w:p>
        </w:tc>
      </w:tr>
      <w:tr w:rsidR="003B234C" w:rsidRPr="00836ADA" w14:paraId="313E433A" w14:textId="77777777">
        <w:trPr>
          <w:cantSplit/>
        </w:trPr>
        <w:tc>
          <w:tcPr>
            <w:tcW w:w="2693" w:type="dxa"/>
          </w:tcPr>
          <w:p w14:paraId="027161C3" w14:textId="77777777" w:rsidR="003B234C" w:rsidRPr="00836ADA" w:rsidRDefault="003B234C" w:rsidP="003B234C">
            <w:pPr>
              <w:pStyle w:val="TAC"/>
              <w:rPr>
                <w:rFonts w:cs="Arial"/>
                <w:lang w:eastAsia="en-US"/>
              </w:rPr>
            </w:pPr>
            <w:r w:rsidRPr="00836ADA">
              <w:rPr>
                <w:rFonts w:cs="Arial"/>
                <w:lang w:eastAsia="en-US"/>
              </w:rPr>
              <w:t>CPICH_RSCP_LEV _-05</w:t>
            </w:r>
          </w:p>
        </w:tc>
        <w:tc>
          <w:tcPr>
            <w:tcW w:w="3260" w:type="dxa"/>
          </w:tcPr>
          <w:p w14:paraId="52C0281E" w14:textId="77777777" w:rsidR="003B234C" w:rsidRPr="00836ADA" w:rsidRDefault="003B234C" w:rsidP="003B234C">
            <w:pPr>
              <w:pStyle w:val="TAC"/>
              <w:rPr>
                <w:rFonts w:cs="Arial"/>
                <w:lang w:eastAsia="en-US"/>
              </w:rPr>
            </w:pPr>
            <w:r w:rsidRPr="00836ADA">
              <w:rPr>
                <w:rFonts w:cs="Arial"/>
                <w:lang w:eastAsia="en-US"/>
              </w:rPr>
              <w:t xml:space="preserve">CPICH RSCP &lt;-120 </w:t>
            </w:r>
          </w:p>
        </w:tc>
        <w:tc>
          <w:tcPr>
            <w:tcW w:w="1985" w:type="dxa"/>
          </w:tcPr>
          <w:p w14:paraId="30CFDC2C"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6D424F8" w14:textId="77777777">
        <w:trPr>
          <w:cantSplit/>
        </w:trPr>
        <w:tc>
          <w:tcPr>
            <w:tcW w:w="2693" w:type="dxa"/>
          </w:tcPr>
          <w:p w14:paraId="3CA5C73C" w14:textId="77777777" w:rsidR="003B234C" w:rsidRPr="00836ADA" w:rsidRDefault="003B234C" w:rsidP="003B234C">
            <w:pPr>
              <w:pStyle w:val="TAC"/>
              <w:rPr>
                <w:rFonts w:cs="Arial"/>
                <w:lang w:eastAsia="en-US"/>
              </w:rPr>
            </w:pPr>
            <w:r w:rsidRPr="00836ADA">
              <w:rPr>
                <w:rFonts w:cs="Arial"/>
                <w:lang w:eastAsia="en-US"/>
              </w:rPr>
              <w:t>CPICH_RSCP_LEV _-04</w:t>
            </w:r>
          </w:p>
        </w:tc>
        <w:tc>
          <w:tcPr>
            <w:tcW w:w="3260" w:type="dxa"/>
          </w:tcPr>
          <w:p w14:paraId="3ED9275B" w14:textId="77777777" w:rsidR="003B234C" w:rsidRPr="00836ADA" w:rsidRDefault="003B234C" w:rsidP="003B234C">
            <w:pPr>
              <w:pStyle w:val="TAC"/>
              <w:rPr>
                <w:rFonts w:cs="Arial"/>
                <w:lang w:eastAsia="en-US"/>
              </w:rPr>
            </w:pPr>
            <w:r w:rsidRPr="00836ADA">
              <w:rPr>
                <w:rFonts w:cs="Arial"/>
                <w:lang w:eastAsia="en-US"/>
              </w:rPr>
              <w:t xml:space="preserve">-120 </w:t>
            </w:r>
            <w:r w:rsidRPr="00836ADA">
              <w:rPr>
                <w:rFonts w:cs="Arial"/>
                <w:lang w:eastAsia="en-US"/>
              </w:rPr>
              <w:sym w:font="Symbol" w:char="F0A3"/>
            </w:r>
            <w:r w:rsidRPr="00836ADA">
              <w:rPr>
                <w:rFonts w:cs="Arial"/>
                <w:lang w:eastAsia="en-US"/>
              </w:rPr>
              <w:t xml:space="preserve"> CPICH RSCP &lt; -119</w:t>
            </w:r>
          </w:p>
        </w:tc>
        <w:tc>
          <w:tcPr>
            <w:tcW w:w="1985" w:type="dxa"/>
          </w:tcPr>
          <w:p w14:paraId="2BC7B0BE"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67F623E4" w14:textId="77777777">
        <w:trPr>
          <w:cantSplit/>
        </w:trPr>
        <w:tc>
          <w:tcPr>
            <w:tcW w:w="2693" w:type="dxa"/>
          </w:tcPr>
          <w:p w14:paraId="339AFD8F" w14:textId="77777777" w:rsidR="003B234C" w:rsidRPr="00836ADA" w:rsidRDefault="003B234C" w:rsidP="003B234C">
            <w:pPr>
              <w:pStyle w:val="TAC"/>
              <w:rPr>
                <w:rFonts w:cs="Arial"/>
                <w:lang w:eastAsia="en-US"/>
              </w:rPr>
            </w:pPr>
            <w:r w:rsidRPr="00836ADA">
              <w:rPr>
                <w:rFonts w:cs="Arial"/>
                <w:lang w:eastAsia="en-US"/>
              </w:rPr>
              <w:t>CPICH_RSCP_LEV _-03</w:t>
            </w:r>
          </w:p>
        </w:tc>
        <w:tc>
          <w:tcPr>
            <w:tcW w:w="3260" w:type="dxa"/>
          </w:tcPr>
          <w:p w14:paraId="5BFE2B04" w14:textId="77777777" w:rsidR="003B234C" w:rsidRPr="00836ADA" w:rsidRDefault="003B234C" w:rsidP="003B234C">
            <w:pPr>
              <w:pStyle w:val="TAC"/>
              <w:rPr>
                <w:rFonts w:cs="Arial"/>
                <w:lang w:eastAsia="en-US"/>
              </w:rPr>
            </w:pPr>
            <w:r w:rsidRPr="00836ADA">
              <w:rPr>
                <w:rFonts w:cs="Arial"/>
                <w:lang w:eastAsia="en-US"/>
              </w:rPr>
              <w:t xml:space="preserve">-119 </w:t>
            </w:r>
            <w:r w:rsidRPr="00836ADA">
              <w:rPr>
                <w:rFonts w:cs="Arial"/>
                <w:lang w:eastAsia="en-US"/>
              </w:rPr>
              <w:sym w:font="Symbol" w:char="F0A3"/>
            </w:r>
            <w:r w:rsidRPr="00836ADA">
              <w:rPr>
                <w:rFonts w:cs="Arial"/>
                <w:lang w:eastAsia="en-US"/>
              </w:rPr>
              <w:t xml:space="preserve"> CPICH RSCP &lt; -118</w:t>
            </w:r>
          </w:p>
        </w:tc>
        <w:tc>
          <w:tcPr>
            <w:tcW w:w="1985" w:type="dxa"/>
          </w:tcPr>
          <w:p w14:paraId="40C53103"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7AFE2027" w14:textId="77777777">
        <w:trPr>
          <w:cantSplit/>
        </w:trPr>
        <w:tc>
          <w:tcPr>
            <w:tcW w:w="2693" w:type="dxa"/>
          </w:tcPr>
          <w:p w14:paraId="68CBDFEE" w14:textId="77777777" w:rsidR="003B234C" w:rsidRPr="00836ADA" w:rsidRDefault="003B234C" w:rsidP="003B234C">
            <w:pPr>
              <w:pStyle w:val="TAC"/>
              <w:rPr>
                <w:rFonts w:cs="Arial"/>
                <w:lang w:eastAsia="en-US"/>
              </w:rPr>
            </w:pPr>
            <w:r w:rsidRPr="00836ADA">
              <w:rPr>
                <w:rFonts w:cs="Arial"/>
                <w:lang w:eastAsia="en-US"/>
              </w:rPr>
              <w:t>…</w:t>
            </w:r>
          </w:p>
        </w:tc>
        <w:tc>
          <w:tcPr>
            <w:tcW w:w="3260" w:type="dxa"/>
          </w:tcPr>
          <w:p w14:paraId="705AA232" w14:textId="77777777" w:rsidR="003B234C" w:rsidRPr="00836ADA" w:rsidRDefault="003B234C" w:rsidP="003B234C">
            <w:pPr>
              <w:pStyle w:val="TAC"/>
              <w:rPr>
                <w:rFonts w:cs="Arial"/>
                <w:lang w:eastAsia="en-US"/>
              </w:rPr>
            </w:pPr>
            <w:r w:rsidRPr="00836ADA">
              <w:rPr>
                <w:rFonts w:cs="Arial"/>
                <w:lang w:eastAsia="en-US"/>
              </w:rPr>
              <w:t>…</w:t>
            </w:r>
          </w:p>
        </w:tc>
        <w:tc>
          <w:tcPr>
            <w:tcW w:w="1985" w:type="dxa"/>
          </w:tcPr>
          <w:p w14:paraId="600D583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A543495" w14:textId="77777777">
        <w:trPr>
          <w:cantSplit/>
        </w:trPr>
        <w:tc>
          <w:tcPr>
            <w:tcW w:w="2693" w:type="dxa"/>
          </w:tcPr>
          <w:p w14:paraId="022460C6" w14:textId="77777777" w:rsidR="003B234C" w:rsidRPr="00836ADA" w:rsidRDefault="003B234C" w:rsidP="003B234C">
            <w:pPr>
              <w:pStyle w:val="TAC"/>
              <w:rPr>
                <w:rFonts w:cs="Arial"/>
                <w:lang w:eastAsia="en-US"/>
              </w:rPr>
            </w:pPr>
            <w:r w:rsidRPr="00836ADA">
              <w:rPr>
                <w:rFonts w:cs="Arial"/>
                <w:lang w:eastAsia="en-US"/>
              </w:rPr>
              <w:t>CPICH_RSCP_LEV _89</w:t>
            </w:r>
          </w:p>
        </w:tc>
        <w:tc>
          <w:tcPr>
            <w:tcW w:w="3260" w:type="dxa"/>
          </w:tcPr>
          <w:p w14:paraId="48A12EEC" w14:textId="77777777" w:rsidR="003B234C" w:rsidRPr="00836ADA" w:rsidRDefault="003B234C" w:rsidP="003B234C">
            <w:pPr>
              <w:pStyle w:val="TAC"/>
              <w:rPr>
                <w:rFonts w:cs="Arial"/>
                <w:lang w:eastAsia="en-US"/>
              </w:rPr>
            </w:pPr>
            <w:r w:rsidRPr="00836ADA">
              <w:rPr>
                <w:rFonts w:cs="Arial"/>
                <w:lang w:eastAsia="en-US"/>
              </w:rPr>
              <w:t xml:space="preserve">-27 </w:t>
            </w:r>
            <w:r w:rsidRPr="00836ADA">
              <w:rPr>
                <w:rFonts w:cs="Arial"/>
                <w:lang w:eastAsia="en-US"/>
              </w:rPr>
              <w:sym w:font="Symbol" w:char="F0A3"/>
            </w:r>
            <w:r w:rsidRPr="00836ADA">
              <w:rPr>
                <w:rFonts w:cs="Arial"/>
                <w:lang w:eastAsia="en-US"/>
              </w:rPr>
              <w:t xml:space="preserve"> CPICH RSCP &lt; -26</w:t>
            </w:r>
          </w:p>
        </w:tc>
        <w:tc>
          <w:tcPr>
            <w:tcW w:w="1985" w:type="dxa"/>
          </w:tcPr>
          <w:p w14:paraId="6A91E6E8"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33724798" w14:textId="77777777">
        <w:trPr>
          <w:cantSplit/>
        </w:trPr>
        <w:tc>
          <w:tcPr>
            <w:tcW w:w="2693" w:type="dxa"/>
          </w:tcPr>
          <w:p w14:paraId="0B724453" w14:textId="77777777" w:rsidR="003B234C" w:rsidRPr="00836ADA" w:rsidRDefault="003B234C" w:rsidP="003B234C">
            <w:pPr>
              <w:pStyle w:val="TAC"/>
              <w:rPr>
                <w:rFonts w:cs="Arial"/>
                <w:lang w:eastAsia="en-US"/>
              </w:rPr>
            </w:pPr>
            <w:r w:rsidRPr="00836ADA">
              <w:rPr>
                <w:rFonts w:cs="Arial"/>
                <w:lang w:eastAsia="en-US"/>
              </w:rPr>
              <w:t>CPICH_RSCP_LEV _90</w:t>
            </w:r>
          </w:p>
        </w:tc>
        <w:tc>
          <w:tcPr>
            <w:tcW w:w="3260" w:type="dxa"/>
          </w:tcPr>
          <w:p w14:paraId="39B3D1EF" w14:textId="77777777" w:rsidR="003B234C" w:rsidRPr="00836ADA" w:rsidRDefault="003B234C" w:rsidP="003B234C">
            <w:pPr>
              <w:pStyle w:val="TAC"/>
              <w:rPr>
                <w:rFonts w:cs="Arial"/>
                <w:lang w:eastAsia="en-US"/>
              </w:rPr>
            </w:pPr>
            <w:r w:rsidRPr="00836ADA">
              <w:rPr>
                <w:rFonts w:cs="Arial"/>
                <w:lang w:eastAsia="en-US"/>
              </w:rPr>
              <w:t xml:space="preserve">-26 </w:t>
            </w:r>
            <w:r w:rsidRPr="00836ADA">
              <w:rPr>
                <w:rFonts w:cs="Arial"/>
                <w:lang w:eastAsia="en-US"/>
              </w:rPr>
              <w:sym w:font="Symbol" w:char="F0A3"/>
            </w:r>
            <w:r w:rsidRPr="00836ADA">
              <w:rPr>
                <w:rFonts w:cs="Arial"/>
                <w:lang w:eastAsia="en-US"/>
              </w:rPr>
              <w:t xml:space="preserve"> CPICH RSCP &lt; -25</w:t>
            </w:r>
          </w:p>
        </w:tc>
        <w:tc>
          <w:tcPr>
            <w:tcW w:w="1985" w:type="dxa"/>
          </w:tcPr>
          <w:p w14:paraId="428996FD"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3611DB61" w14:textId="77777777">
        <w:trPr>
          <w:cantSplit/>
        </w:trPr>
        <w:tc>
          <w:tcPr>
            <w:tcW w:w="2693" w:type="dxa"/>
          </w:tcPr>
          <w:p w14:paraId="42316A56" w14:textId="77777777" w:rsidR="003B234C" w:rsidRPr="00836ADA" w:rsidRDefault="003B234C" w:rsidP="003B234C">
            <w:pPr>
              <w:pStyle w:val="TAC"/>
              <w:rPr>
                <w:rFonts w:cs="Arial"/>
                <w:lang w:eastAsia="en-US"/>
              </w:rPr>
            </w:pPr>
            <w:r w:rsidRPr="00836ADA">
              <w:rPr>
                <w:rFonts w:cs="Arial"/>
                <w:lang w:eastAsia="en-US"/>
              </w:rPr>
              <w:t>CPICH_RSCP_LEV _91</w:t>
            </w:r>
          </w:p>
        </w:tc>
        <w:tc>
          <w:tcPr>
            <w:tcW w:w="3260" w:type="dxa"/>
          </w:tcPr>
          <w:p w14:paraId="7CC93018" w14:textId="77777777" w:rsidR="003B234C" w:rsidRPr="00836ADA" w:rsidRDefault="003B234C" w:rsidP="003B234C">
            <w:pPr>
              <w:pStyle w:val="TAC"/>
              <w:rPr>
                <w:rFonts w:cs="Arial"/>
                <w:lang w:eastAsia="en-US"/>
              </w:rPr>
            </w:pPr>
            <w:r w:rsidRPr="00836ADA">
              <w:rPr>
                <w:rFonts w:cs="Arial"/>
                <w:lang w:eastAsia="en-US"/>
              </w:rPr>
              <w:t xml:space="preserve">-25 </w:t>
            </w:r>
            <w:r w:rsidRPr="00836ADA">
              <w:rPr>
                <w:rFonts w:cs="Arial"/>
                <w:lang w:eastAsia="en-US"/>
              </w:rPr>
              <w:sym w:font="Symbol" w:char="F0A3"/>
            </w:r>
            <w:r w:rsidRPr="00836ADA">
              <w:rPr>
                <w:rFonts w:cs="Arial"/>
                <w:lang w:eastAsia="en-US"/>
              </w:rPr>
              <w:t xml:space="preserve"> CPICH RSCP</w:t>
            </w:r>
          </w:p>
        </w:tc>
        <w:tc>
          <w:tcPr>
            <w:tcW w:w="1985" w:type="dxa"/>
          </w:tcPr>
          <w:p w14:paraId="4D46F42A" w14:textId="77777777" w:rsidR="003B234C" w:rsidRPr="00836ADA" w:rsidRDefault="003B234C" w:rsidP="003B234C">
            <w:pPr>
              <w:pStyle w:val="TAC"/>
              <w:rPr>
                <w:rFonts w:cs="Arial"/>
                <w:lang w:eastAsia="en-US"/>
              </w:rPr>
            </w:pPr>
            <w:r w:rsidRPr="00836ADA">
              <w:rPr>
                <w:rFonts w:cs="Arial"/>
                <w:lang w:eastAsia="en-US"/>
              </w:rPr>
              <w:t>dBm</w:t>
            </w:r>
          </w:p>
        </w:tc>
      </w:tr>
    </w:tbl>
    <w:p w14:paraId="6619F632" w14:textId="77777777" w:rsidR="003B234C" w:rsidRPr="00836ADA" w:rsidRDefault="003B234C" w:rsidP="003B234C">
      <w:pPr>
        <w:rPr>
          <w:rFonts w:cs="v4.2.0"/>
        </w:rPr>
      </w:pPr>
    </w:p>
    <w:p w14:paraId="0D06D3D4" w14:textId="77777777" w:rsidR="003B234C" w:rsidRPr="00836ADA" w:rsidRDefault="003B234C" w:rsidP="00A42B7B">
      <w:pPr>
        <w:pStyle w:val="Heading3"/>
        <w:tabs>
          <w:tab w:val="left" w:pos="1134"/>
        </w:tabs>
        <w:rPr>
          <w:rFonts w:cs="v4.2.0"/>
        </w:rPr>
      </w:pPr>
      <w:bookmarkStart w:id="281" w:name="_Toc535329195"/>
      <w:r w:rsidRPr="00836ADA">
        <w:rPr>
          <w:rFonts w:cs="v4.2.0"/>
        </w:rPr>
        <w:t>9.1.2</w:t>
      </w:r>
      <w:r w:rsidRPr="00836ADA">
        <w:rPr>
          <w:rFonts w:cs="v4.2.0"/>
        </w:rPr>
        <w:tab/>
        <w:t>CPICH Ec/Io</w:t>
      </w:r>
      <w:bookmarkEnd w:id="281"/>
    </w:p>
    <w:p w14:paraId="59F92290" w14:textId="77777777" w:rsidR="003B234C" w:rsidRPr="00836ADA" w:rsidRDefault="003B234C" w:rsidP="003B234C">
      <w:pPr>
        <w:pStyle w:val="NO"/>
        <w:rPr>
          <w:rFonts w:cs="v4.2.0"/>
        </w:rPr>
      </w:pPr>
      <w:r w:rsidRPr="00836ADA">
        <w:rPr>
          <w:rFonts w:cs="v4.2.0"/>
        </w:rPr>
        <w:t>NOTE:</w:t>
      </w:r>
      <w:r w:rsidRPr="00836ADA">
        <w:rPr>
          <w:rFonts w:cs="v4.2.0"/>
        </w:rPr>
        <w:tab/>
        <w:t>This measurement is for Cell selection/re-selection and for handover evaluation.</w:t>
      </w:r>
    </w:p>
    <w:p w14:paraId="45AFD125" w14:textId="77777777" w:rsidR="003B234C" w:rsidRPr="00836ADA" w:rsidRDefault="003B234C" w:rsidP="00A42B7B">
      <w:pPr>
        <w:pStyle w:val="Heading4"/>
        <w:tabs>
          <w:tab w:val="left" w:pos="1134"/>
        </w:tabs>
        <w:ind w:left="0" w:firstLine="0"/>
        <w:rPr>
          <w:rFonts w:cs="v4.2.0"/>
        </w:rPr>
      </w:pPr>
      <w:bookmarkStart w:id="282" w:name="_Toc535329196"/>
      <w:r w:rsidRPr="00836ADA">
        <w:rPr>
          <w:rFonts w:cs="v4.2.0"/>
        </w:rPr>
        <w:t>9.1.2.1</w:t>
      </w:r>
      <w:r w:rsidRPr="00836ADA">
        <w:rPr>
          <w:rFonts w:cs="v4.2.0"/>
        </w:rPr>
        <w:tab/>
        <w:t>Intra frequency measurements accuracy</w:t>
      </w:r>
      <w:bookmarkEnd w:id="282"/>
    </w:p>
    <w:p w14:paraId="04F74253" w14:textId="77777777" w:rsidR="003B234C" w:rsidRPr="00836ADA" w:rsidRDefault="003B234C" w:rsidP="003B234C">
      <w:pPr>
        <w:rPr>
          <w:rFonts w:cs="v4.2.0"/>
        </w:rPr>
      </w:pPr>
      <w:r w:rsidRPr="00836ADA">
        <w:rPr>
          <w:rFonts w:cs="v4.2.0"/>
        </w:rPr>
        <w:t>The measurement period for CELL_DCH state can be found in sub clause 8.1.2.2. The measurement period for CELL_FACH state can be found in sub clause 8.4.2.2.</w:t>
      </w:r>
    </w:p>
    <w:p w14:paraId="1CB82161" w14:textId="77777777" w:rsidR="003B234C" w:rsidRPr="00836ADA" w:rsidRDefault="003B234C" w:rsidP="00A42B7B">
      <w:pPr>
        <w:pStyle w:val="Heading5"/>
        <w:ind w:left="0" w:firstLine="0"/>
        <w:rPr>
          <w:rFonts w:cs="v4.2.0"/>
        </w:rPr>
      </w:pPr>
      <w:bookmarkStart w:id="283" w:name="_Toc535329197"/>
      <w:r w:rsidRPr="00836ADA">
        <w:rPr>
          <w:rFonts w:cs="v4.2.0"/>
        </w:rPr>
        <w:t>9.1.2.1.1</w:t>
      </w:r>
      <w:r w:rsidRPr="00836ADA">
        <w:rPr>
          <w:rFonts w:cs="v4.2.0"/>
        </w:rPr>
        <w:tab/>
        <w:t>Absolute accuracy requirement</w:t>
      </w:r>
      <w:bookmarkEnd w:id="283"/>
    </w:p>
    <w:p w14:paraId="5EE534B1" w14:textId="77777777" w:rsidR="003B234C" w:rsidRPr="00836ADA" w:rsidRDefault="003B234C" w:rsidP="003B234C">
      <w:pPr>
        <w:rPr>
          <w:rFonts w:cs="v4.2.0"/>
        </w:rPr>
      </w:pPr>
      <w:r w:rsidRPr="00836ADA">
        <w:rPr>
          <w:rFonts w:cs="v4.2.0"/>
        </w:rPr>
        <w:t>The accuracy requirements in table 9.5 are valid under the following conditions:</w:t>
      </w:r>
    </w:p>
    <w:p w14:paraId="1A235BD2" w14:textId="77777777" w:rsidR="003B234C" w:rsidRPr="00836ADA" w:rsidRDefault="003B234C" w:rsidP="008A3E19">
      <w:pPr>
        <w:pStyle w:val="B1"/>
        <w:rPr>
          <w:rFonts w:cs="v4.2.0"/>
        </w:rPr>
      </w:pPr>
      <w:r w:rsidRPr="00836ADA">
        <w:rPr>
          <w:rFonts w:cs="v4.2.0"/>
        </w:rPr>
        <w:tab/>
      </w:r>
      <w:r w:rsidR="005E5366" w:rsidRPr="00836ADA">
        <w:rPr>
          <w:rFonts w:cs="v4.2.0"/>
        </w:rPr>
        <w:t>CPICH_RSCP1|</w:t>
      </w:r>
      <w:r w:rsidR="005E5366" w:rsidRPr="00836ADA">
        <w:rPr>
          <w:rFonts w:cs="v4.2.0"/>
          <w:vertAlign w:val="subscript"/>
        </w:rPr>
        <w:t>dBm</w:t>
      </w:r>
      <w:r w:rsidR="005E5366" w:rsidRPr="00836ADA">
        <w:t xml:space="preserve"> according to Annex B.3.4 for a corresponding Band</w:t>
      </w:r>
    </w:p>
    <w:p w14:paraId="598641E2"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238BC531">
          <v:shape id="_x0000_i1106" type="#_x0000_t75" style="width:210pt;height:42pt" o:ole="" fillcolor="window">
            <v:imagedata r:id="rId150" o:title=""/>
          </v:shape>
          <o:OLEObject Type="Embed" ProgID="Equation.3" ShapeID="_x0000_i1106" DrawAspect="Content" ObjectID="_1710575782" r:id="rId158"/>
        </w:object>
      </w:r>
    </w:p>
    <w:p w14:paraId="0E9A5698" w14:textId="77777777" w:rsidR="003B234C" w:rsidRPr="00836ADA" w:rsidRDefault="003B234C" w:rsidP="0079728B">
      <w:pPr>
        <w:pStyle w:val="TH"/>
      </w:pPr>
      <w:r w:rsidRPr="00836ADA">
        <w:t>Table 9.5: CPICH_Ec/Io Intra frequency absolute accuracy</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04"/>
        <w:gridCol w:w="1985"/>
        <w:gridCol w:w="992"/>
        <w:gridCol w:w="2977"/>
        <w:gridCol w:w="1134"/>
        <w:gridCol w:w="1134"/>
      </w:tblGrid>
      <w:tr w:rsidR="005D4E6A" w:rsidRPr="00836ADA" w14:paraId="64F32091" w14:textId="77777777" w:rsidTr="00DA2F86">
        <w:trPr>
          <w:cantSplit/>
        </w:trPr>
        <w:tc>
          <w:tcPr>
            <w:tcW w:w="1304" w:type="dxa"/>
            <w:vMerge w:val="restart"/>
            <w:vAlign w:val="center"/>
          </w:tcPr>
          <w:p w14:paraId="51F8B060"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Parameter</w:t>
            </w:r>
          </w:p>
        </w:tc>
        <w:tc>
          <w:tcPr>
            <w:tcW w:w="2977" w:type="dxa"/>
            <w:gridSpan w:val="2"/>
            <w:vAlign w:val="center"/>
          </w:tcPr>
          <w:p w14:paraId="4C9344B1"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Accuracy [dB]</w:t>
            </w:r>
          </w:p>
        </w:tc>
        <w:tc>
          <w:tcPr>
            <w:tcW w:w="5245" w:type="dxa"/>
            <w:gridSpan w:val="3"/>
            <w:vAlign w:val="center"/>
          </w:tcPr>
          <w:p w14:paraId="48BF10C5" w14:textId="77777777" w:rsidR="005D4E6A" w:rsidRPr="00836ADA" w:rsidRDefault="005D4E6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D4E6A" w:rsidRPr="00836ADA" w14:paraId="6D128AD1" w14:textId="77777777" w:rsidTr="00DA2F86">
        <w:trPr>
          <w:cantSplit/>
          <w:trHeight w:val="207"/>
        </w:trPr>
        <w:tc>
          <w:tcPr>
            <w:tcW w:w="1304" w:type="dxa"/>
            <w:vMerge/>
          </w:tcPr>
          <w:p w14:paraId="5E35540F" w14:textId="77777777" w:rsidR="005D4E6A" w:rsidRPr="00836ADA" w:rsidRDefault="005D4E6A" w:rsidP="00DA2F86">
            <w:pPr>
              <w:keepNext/>
              <w:keepLines/>
              <w:spacing w:after="0"/>
              <w:jc w:val="center"/>
              <w:rPr>
                <w:rFonts w:ascii="Arial" w:hAnsi="Arial" w:cs="v4.2.0"/>
                <w:b/>
                <w:sz w:val="18"/>
              </w:rPr>
            </w:pPr>
          </w:p>
        </w:tc>
        <w:tc>
          <w:tcPr>
            <w:tcW w:w="1985" w:type="dxa"/>
            <w:vMerge w:val="restart"/>
            <w:vAlign w:val="center"/>
          </w:tcPr>
          <w:p w14:paraId="3EE6A72E"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Normal condition</w:t>
            </w:r>
          </w:p>
        </w:tc>
        <w:tc>
          <w:tcPr>
            <w:tcW w:w="992" w:type="dxa"/>
            <w:vMerge w:val="restart"/>
            <w:vAlign w:val="center"/>
          </w:tcPr>
          <w:p w14:paraId="31A8607C"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Extreme condition</w:t>
            </w:r>
          </w:p>
        </w:tc>
        <w:tc>
          <w:tcPr>
            <w:tcW w:w="2977" w:type="dxa"/>
            <w:vMerge w:val="restart"/>
            <w:vAlign w:val="center"/>
          </w:tcPr>
          <w:p w14:paraId="238A478C"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Operating bands</w:t>
            </w:r>
          </w:p>
        </w:tc>
        <w:tc>
          <w:tcPr>
            <w:tcW w:w="2268" w:type="dxa"/>
            <w:gridSpan w:val="2"/>
            <w:vAlign w:val="center"/>
          </w:tcPr>
          <w:p w14:paraId="0AE778D0"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D4E6A" w:rsidRPr="00836ADA" w14:paraId="1DC7B81C" w14:textId="77777777" w:rsidTr="00DA2F86">
        <w:trPr>
          <w:cantSplit/>
          <w:trHeight w:val="207"/>
        </w:trPr>
        <w:tc>
          <w:tcPr>
            <w:tcW w:w="1304" w:type="dxa"/>
            <w:vMerge/>
          </w:tcPr>
          <w:p w14:paraId="7B646A29" w14:textId="77777777" w:rsidR="005D4E6A" w:rsidRPr="00836ADA" w:rsidRDefault="005D4E6A" w:rsidP="00DA2F86">
            <w:pPr>
              <w:keepNext/>
              <w:keepLines/>
              <w:spacing w:after="0"/>
              <w:jc w:val="center"/>
              <w:rPr>
                <w:rFonts w:ascii="Arial" w:hAnsi="Arial" w:cs="v4.2.0"/>
                <w:b/>
                <w:sz w:val="18"/>
              </w:rPr>
            </w:pPr>
          </w:p>
        </w:tc>
        <w:tc>
          <w:tcPr>
            <w:tcW w:w="1985" w:type="dxa"/>
            <w:vMerge/>
            <w:vAlign w:val="center"/>
          </w:tcPr>
          <w:p w14:paraId="56499902" w14:textId="77777777" w:rsidR="005D4E6A" w:rsidRPr="00836ADA" w:rsidRDefault="005D4E6A" w:rsidP="00DA2F86">
            <w:pPr>
              <w:keepNext/>
              <w:keepLines/>
              <w:spacing w:after="0"/>
              <w:jc w:val="center"/>
              <w:rPr>
                <w:rFonts w:ascii="Arial" w:hAnsi="Arial" w:cs="v4.2.0"/>
                <w:b/>
                <w:sz w:val="18"/>
              </w:rPr>
            </w:pPr>
          </w:p>
        </w:tc>
        <w:tc>
          <w:tcPr>
            <w:tcW w:w="992" w:type="dxa"/>
            <w:vMerge/>
            <w:vAlign w:val="center"/>
          </w:tcPr>
          <w:p w14:paraId="607FD424" w14:textId="77777777" w:rsidR="005D4E6A" w:rsidRPr="00836ADA" w:rsidRDefault="005D4E6A" w:rsidP="00DA2F86">
            <w:pPr>
              <w:keepNext/>
              <w:keepLines/>
              <w:spacing w:after="0"/>
              <w:jc w:val="center"/>
              <w:rPr>
                <w:rFonts w:ascii="Arial" w:hAnsi="Arial" w:cs="v4.2.0"/>
                <w:b/>
                <w:sz w:val="18"/>
              </w:rPr>
            </w:pPr>
          </w:p>
        </w:tc>
        <w:tc>
          <w:tcPr>
            <w:tcW w:w="2977" w:type="dxa"/>
            <w:vMerge/>
          </w:tcPr>
          <w:p w14:paraId="22FA50EE" w14:textId="77777777" w:rsidR="005D4E6A" w:rsidRPr="00836ADA" w:rsidRDefault="005D4E6A" w:rsidP="00DA2F86">
            <w:pPr>
              <w:keepNext/>
              <w:keepLines/>
              <w:spacing w:after="0"/>
              <w:jc w:val="center"/>
              <w:rPr>
                <w:rFonts w:ascii="Arial" w:hAnsi="Arial" w:cs="v4.2.0"/>
                <w:b/>
                <w:sz w:val="18"/>
              </w:rPr>
            </w:pPr>
          </w:p>
        </w:tc>
        <w:tc>
          <w:tcPr>
            <w:tcW w:w="1134" w:type="dxa"/>
          </w:tcPr>
          <w:p w14:paraId="77FF8ADB"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134" w:type="dxa"/>
          </w:tcPr>
          <w:p w14:paraId="217EEFF1"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Maximum Io</w:t>
            </w:r>
          </w:p>
        </w:tc>
      </w:tr>
      <w:tr w:rsidR="005D4E6A" w:rsidRPr="00836ADA" w14:paraId="1DD7D260" w14:textId="77777777" w:rsidTr="00DA2F86">
        <w:trPr>
          <w:cantSplit/>
          <w:trHeight w:val="411"/>
        </w:trPr>
        <w:tc>
          <w:tcPr>
            <w:tcW w:w="1304" w:type="dxa"/>
            <w:vMerge w:val="restart"/>
          </w:tcPr>
          <w:p w14:paraId="11EECF8F" w14:textId="77777777" w:rsidR="005D4E6A" w:rsidRPr="00836ADA" w:rsidRDefault="005D4E6A" w:rsidP="00DA2F86">
            <w:pPr>
              <w:keepNext/>
              <w:keepLines/>
              <w:spacing w:after="0"/>
              <w:jc w:val="center"/>
              <w:rPr>
                <w:rFonts w:ascii="Arial" w:hAnsi="Arial"/>
                <w:sz w:val="18"/>
              </w:rPr>
            </w:pPr>
            <w:r w:rsidRPr="00836ADA">
              <w:rPr>
                <w:rFonts w:ascii="Arial" w:hAnsi="Arial"/>
                <w:sz w:val="18"/>
              </w:rPr>
              <w:t>CPICH_Ec/Io</w:t>
            </w:r>
          </w:p>
        </w:tc>
        <w:tc>
          <w:tcPr>
            <w:tcW w:w="1985" w:type="dxa"/>
            <w:vMerge w:val="restart"/>
          </w:tcPr>
          <w:p w14:paraId="119D5C12"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1.5 for </w:t>
            </w:r>
            <w:r w:rsidRPr="00836ADA">
              <w:rPr>
                <w:rFonts w:ascii="Arial" w:hAnsi="Arial"/>
                <w:sz w:val="18"/>
              </w:rPr>
              <w:noBreakHyphen/>
              <w:t xml:space="preserve">14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sym w:font="Symbol" w:char="F0B1"/>
            </w:r>
            <w:r w:rsidRPr="00836ADA">
              <w:rPr>
                <w:rFonts w:ascii="Arial" w:hAnsi="Arial"/>
                <w:sz w:val="18"/>
              </w:rPr>
              <w:t xml:space="preserve"> 2 for </w:t>
            </w:r>
            <w:r w:rsidRPr="00836ADA">
              <w:rPr>
                <w:rFonts w:ascii="Arial" w:hAnsi="Arial"/>
                <w:sz w:val="18"/>
              </w:rPr>
              <w:noBreakHyphen/>
              <w:t xml:space="preserve">16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 xml:space="preserve">-14 </w:t>
            </w:r>
            <w:r w:rsidRPr="00836ADA">
              <w:rPr>
                <w:rFonts w:ascii="Arial" w:hAnsi="Arial"/>
                <w:sz w:val="18"/>
              </w:rPr>
              <w:sym w:font="Symbol" w:char="F0B1"/>
            </w:r>
            <w:r w:rsidRPr="00836ADA">
              <w:rPr>
                <w:rFonts w:ascii="Arial" w:hAnsi="Arial"/>
                <w:sz w:val="18"/>
              </w:rPr>
              <w:t xml:space="preserve"> 3 for </w:t>
            </w:r>
            <w:r w:rsidRPr="00836ADA">
              <w:rPr>
                <w:rFonts w:ascii="Arial" w:hAnsi="Arial"/>
                <w:sz w:val="18"/>
              </w:rPr>
              <w:noBreakHyphen/>
              <w:t xml:space="preserve">20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CPICH Ec/Io &lt; -16</w:t>
            </w:r>
          </w:p>
        </w:tc>
        <w:tc>
          <w:tcPr>
            <w:tcW w:w="992" w:type="dxa"/>
            <w:vMerge w:val="restart"/>
            <w:vAlign w:val="center"/>
          </w:tcPr>
          <w:p w14:paraId="5CE1DE14"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2977" w:type="dxa"/>
          </w:tcPr>
          <w:p w14:paraId="6011804D"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134" w:type="dxa"/>
          </w:tcPr>
          <w:p w14:paraId="1A73FE6A"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-94</w:t>
            </w:r>
          </w:p>
        </w:tc>
        <w:tc>
          <w:tcPr>
            <w:tcW w:w="1134" w:type="dxa"/>
          </w:tcPr>
          <w:p w14:paraId="6EF3E652"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2BB51540" w14:textId="77777777" w:rsidTr="00DA2F86">
        <w:trPr>
          <w:cantSplit/>
          <w:trHeight w:val="415"/>
        </w:trPr>
        <w:tc>
          <w:tcPr>
            <w:tcW w:w="1304" w:type="dxa"/>
            <w:vMerge/>
          </w:tcPr>
          <w:p w14:paraId="7BAE66A4" w14:textId="77777777" w:rsidR="005D4E6A" w:rsidRPr="00836ADA" w:rsidRDefault="005D4E6A" w:rsidP="00DA2F86">
            <w:pPr>
              <w:keepNext/>
              <w:keepLines/>
              <w:spacing w:after="0"/>
              <w:jc w:val="center"/>
              <w:rPr>
                <w:rFonts w:ascii="Arial" w:hAnsi="Arial"/>
                <w:sz w:val="18"/>
              </w:rPr>
            </w:pPr>
          </w:p>
        </w:tc>
        <w:tc>
          <w:tcPr>
            <w:tcW w:w="1985" w:type="dxa"/>
            <w:vMerge/>
            <w:vAlign w:val="center"/>
          </w:tcPr>
          <w:p w14:paraId="6CA4A380" w14:textId="77777777" w:rsidR="005D4E6A" w:rsidRPr="00836ADA" w:rsidRDefault="005D4E6A" w:rsidP="00DA2F86">
            <w:pPr>
              <w:keepNext/>
              <w:keepLines/>
              <w:spacing w:after="0"/>
              <w:jc w:val="center"/>
              <w:rPr>
                <w:rFonts w:ascii="Arial" w:hAnsi="Arial"/>
                <w:sz w:val="18"/>
              </w:rPr>
            </w:pPr>
          </w:p>
        </w:tc>
        <w:tc>
          <w:tcPr>
            <w:tcW w:w="992" w:type="dxa"/>
            <w:vMerge/>
          </w:tcPr>
          <w:p w14:paraId="03216482" w14:textId="77777777" w:rsidR="005D4E6A" w:rsidRPr="00836ADA" w:rsidRDefault="005D4E6A" w:rsidP="00DA2F86">
            <w:pPr>
              <w:keepNext/>
              <w:keepLines/>
              <w:spacing w:after="0"/>
              <w:jc w:val="center"/>
              <w:rPr>
                <w:rFonts w:ascii="Arial" w:hAnsi="Arial"/>
                <w:sz w:val="18"/>
              </w:rPr>
            </w:pPr>
          </w:p>
        </w:tc>
        <w:tc>
          <w:tcPr>
            <w:tcW w:w="2977" w:type="dxa"/>
          </w:tcPr>
          <w:p w14:paraId="33197E35"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 V and VII</w:t>
            </w:r>
          </w:p>
        </w:tc>
        <w:tc>
          <w:tcPr>
            <w:tcW w:w="1134" w:type="dxa"/>
          </w:tcPr>
          <w:p w14:paraId="740B8CD2"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-92</w:t>
            </w:r>
          </w:p>
        </w:tc>
        <w:tc>
          <w:tcPr>
            <w:tcW w:w="1134" w:type="dxa"/>
          </w:tcPr>
          <w:p w14:paraId="7A2655C3"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108B9E54" w14:textId="77777777" w:rsidTr="00DA2F86">
        <w:trPr>
          <w:cantSplit/>
          <w:trHeight w:val="422"/>
        </w:trPr>
        <w:tc>
          <w:tcPr>
            <w:tcW w:w="1304" w:type="dxa"/>
            <w:vMerge/>
          </w:tcPr>
          <w:p w14:paraId="5CFCF205" w14:textId="77777777" w:rsidR="005D4E6A" w:rsidRPr="00836ADA" w:rsidRDefault="005D4E6A" w:rsidP="00DA2F86">
            <w:pPr>
              <w:keepNext/>
              <w:keepLines/>
              <w:spacing w:after="0"/>
              <w:jc w:val="center"/>
              <w:rPr>
                <w:rFonts w:ascii="Arial" w:hAnsi="Arial"/>
                <w:sz w:val="18"/>
              </w:rPr>
            </w:pPr>
          </w:p>
        </w:tc>
        <w:tc>
          <w:tcPr>
            <w:tcW w:w="1985" w:type="dxa"/>
            <w:vMerge/>
            <w:vAlign w:val="center"/>
          </w:tcPr>
          <w:p w14:paraId="6EDD8560" w14:textId="77777777" w:rsidR="005D4E6A" w:rsidRPr="00836ADA" w:rsidRDefault="005D4E6A" w:rsidP="00DA2F86">
            <w:pPr>
              <w:keepNext/>
              <w:keepLines/>
              <w:spacing w:after="0"/>
              <w:jc w:val="center"/>
              <w:rPr>
                <w:rFonts w:ascii="Arial" w:hAnsi="Arial"/>
                <w:sz w:val="18"/>
              </w:rPr>
            </w:pPr>
          </w:p>
        </w:tc>
        <w:tc>
          <w:tcPr>
            <w:tcW w:w="992" w:type="dxa"/>
            <w:vMerge/>
          </w:tcPr>
          <w:p w14:paraId="4352B2BB" w14:textId="77777777" w:rsidR="005D4E6A" w:rsidRPr="00836ADA" w:rsidRDefault="005D4E6A" w:rsidP="00DA2F86">
            <w:pPr>
              <w:keepNext/>
              <w:keepLines/>
              <w:spacing w:after="0"/>
              <w:jc w:val="center"/>
              <w:rPr>
                <w:rFonts w:ascii="Arial" w:hAnsi="Arial"/>
                <w:sz w:val="18"/>
              </w:rPr>
            </w:pPr>
          </w:p>
        </w:tc>
        <w:tc>
          <w:tcPr>
            <w:tcW w:w="2977" w:type="dxa"/>
          </w:tcPr>
          <w:p w14:paraId="569F7757" w14:textId="77777777" w:rsidR="005D4E6A" w:rsidRPr="00836ADA" w:rsidRDefault="005D4E6A" w:rsidP="00DA2F86">
            <w:pPr>
              <w:keepNext/>
              <w:keepLines/>
              <w:spacing w:after="0"/>
              <w:jc w:val="center"/>
              <w:rPr>
                <w:rFonts w:ascii="Arial" w:hAnsi="Arial"/>
                <w:sz w:val="18"/>
              </w:rPr>
            </w:pPr>
            <w:r w:rsidRPr="00836ADA">
              <w:rPr>
                <w:rFonts w:ascii="Arial" w:hAnsi="Arial" w:cs="v4.2.0"/>
                <w:sz w:val="18"/>
              </w:rPr>
              <w:t>XXV and XXVI</w:t>
            </w:r>
          </w:p>
        </w:tc>
        <w:tc>
          <w:tcPr>
            <w:tcW w:w="1134" w:type="dxa"/>
          </w:tcPr>
          <w:p w14:paraId="3EB2226B"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-90.5</w:t>
            </w:r>
          </w:p>
          <w:p w14:paraId="52DF263B" w14:textId="77777777" w:rsidR="005D4E6A" w:rsidRPr="00836ADA" w:rsidRDefault="005D4E6A" w:rsidP="00DA2F86">
            <w:pPr>
              <w:keepNext/>
              <w:keepLines/>
              <w:spacing w:after="0"/>
              <w:jc w:val="center"/>
              <w:rPr>
                <w:rFonts w:ascii="Arial" w:hAnsi="Arial"/>
                <w:sz w:val="18"/>
              </w:rPr>
            </w:pPr>
            <w:r w:rsidRPr="00836ADA">
              <w:rPr>
                <w:rFonts w:ascii="Arial" w:hAnsi="Arial"/>
                <w:sz w:val="18"/>
              </w:rPr>
              <w:t>(Note 1)</w:t>
            </w:r>
          </w:p>
        </w:tc>
        <w:tc>
          <w:tcPr>
            <w:tcW w:w="1134" w:type="dxa"/>
          </w:tcPr>
          <w:p w14:paraId="55CA8A96"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p w14:paraId="56337E93" w14:textId="77777777" w:rsidR="005D4E6A" w:rsidRPr="00836ADA" w:rsidRDefault="005D4E6A" w:rsidP="00DA2F86">
            <w:pPr>
              <w:keepNext/>
              <w:keepLines/>
              <w:spacing w:after="0"/>
              <w:jc w:val="center"/>
              <w:rPr>
                <w:rFonts w:ascii="Arial" w:hAnsi="Arial"/>
                <w:sz w:val="18"/>
              </w:rPr>
            </w:pPr>
          </w:p>
        </w:tc>
      </w:tr>
      <w:tr w:rsidR="005D4E6A" w:rsidRPr="00836ADA" w14:paraId="76B7A5A4" w14:textId="77777777" w:rsidTr="00DA2F86">
        <w:trPr>
          <w:cantSplit/>
          <w:trHeight w:val="430"/>
        </w:trPr>
        <w:tc>
          <w:tcPr>
            <w:tcW w:w="1304" w:type="dxa"/>
            <w:vMerge/>
          </w:tcPr>
          <w:p w14:paraId="5745B695" w14:textId="77777777" w:rsidR="005D4E6A" w:rsidRPr="00836ADA" w:rsidRDefault="005D4E6A" w:rsidP="00DA2F86">
            <w:pPr>
              <w:keepNext/>
              <w:keepLines/>
              <w:spacing w:after="0"/>
              <w:jc w:val="center"/>
              <w:rPr>
                <w:rFonts w:ascii="Arial" w:hAnsi="Arial"/>
                <w:sz w:val="18"/>
              </w:rPr>
            </w:pPr>
          </w:p>
        </w:tc>
        <w:tc>
          <w:tcPr>
            <w:tcW w:w="1985" w:type="dxa"/>
            <w:vMerge/>
            <w:vAlign w:val="center"/>
          </w:tcPr>
          <w:p w14:paraId="287A6991" w14:textId="77777777" w:rsidR="005D4E6A" w:rsidRPr="00836ADA" w:rsidRDefault="005D4E6A" w:rsidP="00DA2F86">
            <w:pPr>
              <w:keepNext/>
              <w:keepLines/>
              <w:spacing w:after="0"/>
              <w:jc w:val="center"/>
              <w:rPr>
                <w:rFonts w:ascii="Arial" w:hAnsi="Arial"/>
                <w:sz w:val="18"/>
              </w:rPr>
            </w:pPr>
          </w:p>
        </w:tc>
        <w:tc>
          <w:tcPr>
            <w:tcW w:w="992" w:type="dxa"/>
            <w:vMerge/>
          </w:tcPr>
          <w:p w14:paraId="7B30A7AE" w14:textId="77777777" w:rsidR="005D4E6A" w:rsidRPr="00836ADA" w:rsidRDefault="005D4E6A" w:rsidP="00DA2F86">
            <w:pPr>
              <w:keepNext/>
              <w:keepLines/>
              <w:spacing w:after="0"/>
              <w:jc w:val="center"/>
              <w:rPr>
                <w:rFonts w:ascii="Arial" w:hAnsi="Arial"/>
                <w:sz w:val="18"/>
              </w:rPr>
            </w:pPr>
          </w:p>
        </w:tc>
        <w:tc>
          <w:tcPr>
            <w:tcW w:w="2977" w:type="dxa"/>
          </w:tcPr>
          <w:p w14:paraId="149DAD68"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134" w:type="dxa"/>
          </w:tcPr>
          <w:p w14:paraId="0012378A"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-91</w:t>
            </w:r>
          </w:p>
        </w:tc>
        <w:tc>
          <w:tcPr>
            <w:tcW w:w="1134" w:type="dxa"/>
          </w:tcPr>
          <w:p w14:paraId="55E96AEB"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3E69D7B6" w14:textId="77777777" w:rsidTr="00DA2F86">
        <w:trPr>
          <w:cantSplit/>
        </w:trPr>
        <w:tc>
          <w:tcPr>
            <w:tcW w:w="1304" w:type="dxa"/>
            <w:vMerge/>
          </w:tcPr>
          <w:p w14:paraId="7E5A7E1C" w14:textId="77777777" w:rsidR="005D4E6A" w:rsidRPr="00836ADA" w:rsidRDefault="005D4E6A" w:rsidP="00DA2F86">
            <w:pPr>
              <w:keepNext/>
              <w:keepLines/>
              <w:spacing w:after="0"/>
              <w:jc w:val="center"/>
              <w:rPr>
                <w:rFonts w:ascii="Arial" w:hAnsi="Arial"/>
                <w:sz w:val="18"/>
              </w:rPr>
            </w:pPr>
          </w:p>
        </w:tc>
        <w:tc>
          <w:tcPr>
            <w:tcW w:w="1985" w:type="dxa"/>
            <w:vMerge/>
            <w:vAlign w:val="center"/>
          </w:tcPr>
          <w:p w14:paraId="70A4E9FC" w14:textId="77777777" w:rsidR="005D4E6A" w:rsidRPr="00836ADA" w:rsidRDefault="005D4E6A" w:rsidP="00DA2F86">
            <w:pPr>
              <w:keepNext/>
              <w:keepLines/>
              <w:spacing w:after="0"/>
              <w:jc w:val="center"/>
              <w:rPr>
                <w:rFonts w:ascii="Arial" w:hAnsi="Arial"/>
                <w:sz w:val="18"/>
              </w:rPr>
            </w:pPr>
          </w:p>
        </w:tc>
        <w:tc>
          <w:tcPr>
            <w:tcW w:w="992" w:type="dxa"/>
            <w:vMerge/>
          </w:tcPr>
          <w:p w14:paraId="01B16575" w14:textId="77777777" w:rsidR="005D4E6A" w:rsidRPr="00836ADA" w:rsidRDefault="005D4E6A" w:rsidP="00DA2F86">
            <w:pPr>
              <w:keepNext/>
              <w:keepLines/>
              <w:spacing w:after="0"/>
              <w:jc w:val="center"/>
              <w:rPr>
                <w:rFonts w:ascii="Arial" w:hAnsi="Arial"/>
                <w:sz w:val="18"/>
              </w:rPr>
            </w:pPr>
          </w:p>
        </w:tc>
        <w:tc>
          <w:tcPr>
            <w:tcW w:w="2977" w:type="dxa"/>
          </w:tcPr>
          <w:p w14:paraId="0D8DE53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IX</w:t>
            </w:r>
          </w:p>
        </w:tc>
        <w:tc>
          <w:tcPr>
            <w:tcW w:w="1134" w:type="dxa"/>
          </w:tcPr>
          <w:p w14:paraId="179E384F"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-93</w:t>
            </w:r>
          </w:p>
        </w:tc>
        <w:tc>
          <w:tcPr>
            <w:tcW w:w="1134" w:type="dxa"/>
          </w:tcPr>
          <w:p w14:paraId="2BE2FF53"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7C5BAD5A" w14:textId="77777777" w:rsidTr="00DA2F86">
        <w:trPr>
          <w:cantSplit/>
        </w:trPr>
        <w:tc>
          <w:tcPr>
            <w:tcW w:w="9526" w:type="dxa"/>
            <w:gridSpan w:val="6"/>
          </w:tcPr>
          <w:p w14:paraId="7D8542AC" w14:textId="77777777" w:rsidR="005D4E6A" w:rsidRPr="00836ADA" w:rsidRDefault="005D4E6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6416530C" w14:textId="77777777" w:rsidR="003B234C" w:rsidRPr="00836ADA" w:rsidRDefault="003B234C" w:rsidP="003B234C">
      <w:pPr>
        <w:rPr>
          <w:rFonts w:cs="v4.2.0"/>
        </w:rPr>
      </w:pPr>
    </w:p>
    <w:p w14:paraId="477CEF37" w14:textId="77777777" w:rsidR="003B234C" w:rsidRPr="00836ADA" w:rsidRDefault="003B234C" w:rsidP="00A42B7B">
      <w:pPr>
        <w:pStyle w:val="Heading5"/>
        <w:ind w:left="0" w:firstLine="0"/>
        <w:rPr>
          <w:rFonts w:cs="v4.2.0"/>
        </w:rPr>
      </w:pPr>
      <w:bookmarkStart w:id="284" w:name="_Toc535329198"/>
      <w:r w:rsidRPr="00836ADA">
        <w:rPr>
          <w:rFonts w:cs="v4.2.0"/>
        </w:rPr>
        <w:t>9.1.2.1.2</w:t>
      </w:r>
      <w:r w:rsidRPr="00836ADA">
        <w:rPr>
          <w:rFonts w:cs="v4.2.0"/>
        </w:rPr>
        <w:tab/>
        <w:t>Relative accuracy requirement</w:t>
      </w:r>
      <w:bookmarkEnd w:id="284"/>
    </w:p>
    <w:p w14:paraId="1EF1F47D" w14:textId="77777777" w:rsidR="003B234C" w:rsidRPr="00836ADA" w:rsidRDefault="003B234C" w:rsidP="003B234C">
      <w:pPr>
        <w:rPr>
          <w:rFonts w:cs="v4.2.0"/>
          <w:i/>
        </w:rPr>
      </w:pPr>
      <w:r w:rsidRPr="00836ADA">
        <w:rPr>
          <w:rFonts w:cs="v4.2.0"/>
        </w:rPr>
        <w:t>The relative accuracy of CPICH Ec/Io is defined as the maximum allowable error in the measured difference between the CPICH Ec/Io measured from one cell compared to the CPICH Ec/Io measured from another cell on the same frequency.</w:t>
      </w:r>
    </w:p>
    <w:p w14:paraId="433D1B47" w14:textId="77777777" w:rsidR="003B234C" w:rsidRPr="00836ADA" w:rsidRDefault="003B234C" w:rsidP="003B234C">
      <w:pPr>
        <w:rPr>
          <w:rFonts w:cs="v4.2.0"/>
        </w:rPr>
      </w:pPr>
      <w:r w:rsidRPr="00836ADA">
        <w:rPr>
          <w:rFonts w:cs="v4.2.0"/>
        </w:rPr>
        <w:t>The relative accuracy is defined using the lower CPICH_Ec/Io of cell 1 and cell 2.</w:t>
      </w:r>
    </w:p>
    <w:p w14:paraId="1A4C51A8" w14:textId="77777777" w:rsidR="003B234C" w:rsidRPr="00836ADA" w:rsidRDefault="003B234C" w:rsidP="003B234C">
      <w:pPr>
        <w:rPr>
          <w:rFonts w:cs="v4.2.0"/>
        </w:rPr>
      </w:pPr>
      <w:r w:rsidRPr="00836ADA">
        <w:rPr>
          <w:rFonts w:cs="v4.2.0"/>
        </w:rPr>
        <w:t>The accuracy requirements in table 9.6 are valid under the following conditions:</w:t>
      </w:r>
    </w:p>
    <w:p w14:paraId="7CE54BDB" w14:textId="77777777" w:rsidR="003B234C" w:rsidRPr="00836ADA" w:rsidRDefault="003B234C" w:rsidP="00C220BE">
      <w:pPr>
        <w:pStyle w:val="B1"/>
        <w:rPr>
          <w:rFonts w:cs="v4.2.0"/>
        </w:rPr>
      </w:pPr>
      <w:r w:rsidRPr="00836ADA">
        <w:rPr>
          <w:rFonts w:cs="v4.2.0"/>
        </w:rPr>
        <w:tab/>
        <w:t>CPICH_RSCP1,2|</w:t>
      </w:r>
      <w:r w:rsidRPr="00836ADA">
        <w:rPr>
          <w:rFonts w:cs="v4.2.0"/>
          <w:vertAlign w:val="subscript"/>
        </w:rPr>
        <w:t>dBm</w:t>
      </w:r>
      <w:r w:rsidRPr="00836ADA">
        <w:rPr>
          <w:rFonts w:cs="v4.2.0"/>
        </w:rPr>
        <w:t xml:space="preserve"> </w:t>
      </w:r>
      <w:r w:rsidR="005E5366" w:rsidRPr="00836ADA">
        <w:t>according to Annex B.3.5 for a corresponding Band</w:t>
      </w:r>
    </w:p>
    <w:p w14:paraId="039C08BF" w14:textId="77777777" w:rsidR="003B234C" w:rsidRPr="00836ADA" w:rsidRDefault="003B234C" w:rsidP="003B234C">
      <w:pPr>
        <w:pStyle w:val="B1"/>
        <w:rPr>
          <w:rFonts w:cs="v4.2.0"/>
        </w:rPr>
      </w:pPr>
      <w:r w:rsidRPr="00836ADA">
        <w:rPr>
          <w:rFonts w:cs="v4.2.0"/>
        </w:rPr>
        <w:tab/>
      </w:r>
      <w:r w:rsidRPr="00836ADA">
        <w:rPr>
          <w:rFonts w:cs="v4.2.0"/>
          <w:position w:val="-20"/>
        </w:rPr>
        <w:object w:dxaOrig="5300" w:dyaOrig="520" w14:anchorId="4418AD0F">
          <v:shape id="_x0000_i1107" type="#_x0000_t75" style="width:265pt;height:26pt" o:ole="" fillcolor="window">
            <v:imagedata r:id="rId159" o:title=""/>
          </v:shape>
          <o:OLEObject Type="Embed" ProgID="Equation.3" ShapeID="_x0000_i1107" DrawAspect="Content" ObjectID="_1710575783" r:id="rId160"/>
        </w:object>
      </w:r>
    </w:p>
    <w:p w14:paraId="1408485A"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01B40480">
          <v:shape id="_x0000_i1108" type="#_x0000_t75" style="width:210pt;height:42pt" o:ole="" fillcolor="window">
            <v:imagedata r:id="rId150" o:title=""/>
          </v:shape>
          <o:OLEObject Type="Embed" ProgID="Equation.3" ShapeID="_x0000_i1108" DrawAspect="Content" ObjectID="_1710575784" r:id="rId161"/>
        </w:object>
      </w:r>
    </w:p>
    <w:p w14:paraId="1CCC6AAE" w14:textId="77777777" w:rsidR="003B234C" w:rsidRPr="00836ADA" w:rsidRDefault="003B234C" w:rsidP="0079728B">
      <w:pPr>
        <w:pStyle w:val="TH"/>
      </w:pPr>
      <w:r w:rsidRPr="00836ADA">
        <w:t>Table 9.6: CPICH_Ec/Io Intra frequency relative accuracy</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1984"/>
        <w:gridCol w:w="993"/>
        <w:gridCol w:w="2835"/>
        <w:gridCol w:w="1134"/>
        <w:gridCol w:w="1134"/>
      </w:tblGrid>
      <w:tr w:rsidR="005D4E6A" w:rsidRPr="00836ADA" w14:paraId="7B51CAC2" w14:textId="77777777" w:rsidTr="00DA2F86">
        <w:trPr>
          <w:cantSplit/>
        </w:trPr>
        <w:tc>
          <w:tcPr>
            <w:tcW w:w="1446" w:type="dxa"/>
            <w:vMerge w:val="restart"/>
            <w:vAlign w:val="center"/>
          </w:tcPr>
          <w:p w14:paraId="692561B6"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Parameter</w:t>
            </w:r>
          </w:p>
        </w:tc>
        <w:tc>
          <w:tcPr>
            <w:tcW w:w="2977" w:type="dxa"/>
            <w:gridSpan w:val="2"/>
            <w:vAlign w:val="center"/>
          </w:tcPr>
          <w:p w14:paraId="5A226E6A"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Accuracy [dB]</w:t>
            </w:r>
          </w:p>
        </w:tc>
        <w:tc>
          <w:tcPr>
            <w:tcW w:w="5103" w:type="dxa"/>
            <w:gridSpan w:val="3"/>
            <w:vAlign w:val="center"/>
          </w:tcPr>
          <w:p w14:paraId="75F2B68A" w14:textId="77777777" w:rsidR="005D4E6A" w:rsidRPr="00836ADA" w:rsidRDefault="005D4E6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D4E6A" w:rsidRPr="00836ADA" w14:paraId="5C3D7695" w14:textId="77777777" w:rsidTr="00DA2F86">
        <w:trPr>
          <w:cantSplit/>
          <w:trHeight w:val="207"/>
        </w:trPr>
        <w:tc>
          <w:tcPr>
            <w:tcW w:w="1446" w:type="dxa"/>
            <w:vMerge/>
          </w:tcPr>
          <w:p w14:paraId="0BDC73C9" w14:textId="77777777" w:rsidR="005D4E6A" w:rsidRPr="00836ADA" w:rsidRDefault="005D4E6A" w:rsidP="00DA2F86">
            <w:pPr>
              <w:keepNext/>
              <w:keepLines/>
              <w:spacing w:after="0"/>
              <w:jc w:val="center"/>
              <w:rPr>
                <w:rFonts w:ascii="Arial" w:hAnsi="Arial" w:cs="v4.2.0"/>
                <w:b/>
                <w:sz w:val="18"/>
              </w:rPr>
            </w:pPr>
          </w:p>
        </w:tc>
        <w:tc>
          <w:tcPr>
            <w:tcW w:w="1984" w:type="dxa"/>
            <w:vMerge w:val="restart"/>
            <w:vAlign w:val="center"/>
          </w:tcPr>
          <w:p w14:paraId="23528A83"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Normal condition</w:t>
            </w:r>
          </w:p>
        </w:tc>
        <w:tc>
          <w:tcPr>
            <w:tcW w:w="993" w:type="dxa"/>
            <w:vMerge w:val="restart"/>
            <w:vAlign w:val="center"/>
          </w:tcPr>
          <w:p w14:paraId="309888AD"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Extreme condition</w:t>
            </w:r>
          </w:p>
        </w:tc>
        <w:tc>
          <w:tcPr>
            <w:tcW w:w="2835" w:type="dxa"/>
            <w:vMerge w:val="restart"/>
            <w:vAlign w:val="center"/>
          </w:tcPr>
          <w:p w14:paraId="66C01A74"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Operating bands</w:t>
            </w:r>
          </w:p>
        </w:tc>
        <w:tc>
          <w:tcPr>
            <w:tcW w:w="2268" w:type="dxa"/>
            <w:gridSpan w:val="2"/>
            <w:vAlign w:val="center"/>
          </w:tcPr>
          <w:p w14:paraId="72C3CA86"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D4E6A" w:rsidRPr="00836ADA" w14:paraId="5480B88E" w14:textId="77777777" w:rsidTr="00DA2F86">
        <w:trPr>
          <w:cantSplit/>
          <w:trHeight w:val="207"/>
        </w:trPr>
        <w:tc>
          <w:tcPr>
            <w:tcW w:w="1446" w:type="dxa"/>
            <w:vMerge/>
          </w:tcPr>
          <w:p w14:paraId="3CFB0E5E" w14:textId="77777777" w:rsidR="005D4E6A" w:rsidRPr="00836ADA" w:rsidRDefault="005D4E6A" w:rsidP="00DA2F86">
            <w:pPr>
              <w:keepNext/>
              <w:keepLines/>
              <w:spacing w:after="0"/>
              <w:jc w:val="center"/>
              <w:rPr>
                <w:rFonts w:ascii="Arial" w:hAnsi="Arial" w:cs="v4.2.0"/>
                <w:b/>
                <w:sz w:val="18"/>
              </w:rPr>
            </w:pPr>
          </w:p>
        </w:tc>
        <w:tc>
          <w:tcPr>
            <w:tcW w:w="1984" w:type="dxa"/>
            <w:vMerge/>
            <w:vAlign w:val="center"/>
          </w:tcPr>
          <w:p w14:paraId="0662F6A2" w14:textId="77777777" w:rsidR="005D4E6A" w:rsidRPr="00836ADA" w:rsidRDefault="005D4E6A" w:rsidP="00DA2F86">
            <w:pPr>
              <w:keepNext/>
              <w:keepLines/>
              <w:spacing w:after="0"/>
              <w:jc w:val="center"/>
              <w:rPr>
                <w:rFonts w:ascii="Arial" w:hAnsi="Arial" w:cs="v4.2.0"/>
                <w:b/>
                <w:sz w:val="18"/>
              </w:rPr>
            </w:pPr>
          </w:p>
        </w:tc>
        <w:tc>
          <w:tcPr>
            <w:tcW w:w="993" w:type="dxa"/>
            <w:vMerge/>
            <w:vAlign w:val="center"/>
          </w:tcPr>
          <w:p w14:paraId="1D9C4719" w14:textId="77777777" w:rsidR="005D4E6A" w:rsidRPr="00836ADA" w:rsidRDefault="005D4E6A" w:rsidP="00DA2F86">
            <w:pPr>
              <w:keepNext/>
              <w:keepLines/>
              <w:spacing w:after="0"/>
              <w:jc w:val="center"/>
              <w:rPr>
                <w:rFonts w:ascii="Arial" w:hAnsi="Arial" w:cs="v4.2.0"/>
                <w:b/>
                <w:sz w:val="18"/>
              </w:rPr>
            </w:pPr>
          </w:p>
        </w:tc>
        <w:tc>
          <w:tcPr>
            <w:tcW w:w="2835" w:type="dxa"/>
            <w:vMerge/>
          </w:tcPr>
          <w:p w14:paraId="0F603DF0" w14:textId="77777777" w:rsidR="005D4E6A" w:rsidRPr="00836ADA" w:rsidRDefault="005D4E6A" w:rsidP="00DA2F86">
            <w:pPr>
              <w:keepNext/>
              <w:keepLines/>
              <w:spacing w:after="0"/>
              <w:jc w:val="center"/>
              <w:rPr>
                <w:rFonts w:ascii="Arial" w:hAnsi="Arial" w:cs="v4.2.0"/>
                <w:b/>
                <w:sz w:val="18"/>
              </w:rPr>
            </w:pPr>
          </w:p>
        </w:tc>
        <w:tc>
          <w:tcPr>
            <w:tcW w:w="1134" w:type="dxa"/>
          </w:tcPr>
          <w:p w14:paraId="7A34C7F9"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134" w:type="dxa"/>
          </w:tcPr>
          <w:p w14:paraId="55E8869A"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Maximum Io</w:t>
            </w:r>
          </w:p>
        </w:tc>
      </w:tr>
      <w:tr w:rsidR="005D4E6A" w:rsidRPr="00836ADA" w14:paraId="2593755F" w14:textId="77777777" w:rsidTr="00DA2F86">
        <w:trPr>
          <w:cantSplit/>
          <w:trHeight w:val="411"/>
        </w:trPr>
        <w:tc>
          <w:tcPr>
            <w:tcW w:w="1446" w:type="dxa"/>
            <w:vMerge w:val="restart"/>
          </w:tcPr>
          <w:p w14:paraId="69350E07" w14:textId="77777777" w:rsidR="005D4E6A" w:rsidRPr="00836ADA" w:rsidRDefault="005D4E6A" w:rsidP="00DA2F86">
            <w:pPr>
              <w:keepNext/>
              <w:keepLines/>
              <w:spacing w:after="0"/>
              <w:jc w:val="center"/>
              <w:rPr>
                <w:rFonts w:ascii="Arial" w:hAnsi="Arial"/>
                <w:sz w:val="18"/>
              </w:rPr>
            </w:pPr>
            <w:r w:rsidRPr="00836ADA">
              <w:rPr>
                <w:rFonts w:ascii="Arial" w:hAnsi="Arial"/>
                <w:sz w:val="18"/>
              </w:rPr>
              <w:t>The lower of the CPICH_Ec/Io from cell1 and cell2</w:t>
            </w:r>
          </w:p>
        </w:tc>
        <w:tc>
          <w:tcPr>
            <w:tcW w:w="1984" w:type="dxa"/>
            <w:vMerge w:val="restart"/>
          </w:tcPr>
          <w:p w14:paraId="336818B5"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1.5 for </w:t>
            </w:r>
            <w:r w:rsidRPr="00836ADA">
              <w:rPr>
                <w:rFonts w:ascii="Arial" w:hAnsi="Arial"/>
                <w:sz w:val="18"/>
              </w:rPr>
              <w:noBreakHyphen/>
              <w:t xml:space="preserve">14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sym w:font="Symbol" w:char="F0B1"/>
            </w:r>
            <w:r w:rsidRPr="00836ADA">
              <w:rPr>
                <w:rFonts w:ascii="Arial" w:hAnsi="Arial"/>
                <w:sz w:val="18"/>
              </w:rPr>
              <w:t xml:space="preserve"> 2 for </w:t>
            </w:r>
            <w:r w:rsidRPr="00836ADA">
              <w:rPr>
                <w:rFonts w:ascii="Arial" w:hAnsi="Arial"/>
                <w:sz w:val="18"/>
              </w:rPr>
              <w:noBreakHyphen/>
              <w:t xml:space="preserve">16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 xml:space="preserve">-14 </w:t>
            </w:r>
            <w:r w:rsidRPr="00836ADA">
              <w:rPr>
                <w:rFonts w:ascii="Arial" w:hAnsi="Arial"/>
                <w:sz w:val="18"/>
              </w:rPr>
              <w:sym w:font="Symbol" w:char="F0B1"/>
            </w:r>
            <w:r w:rsidRPr="00836ADA">
              <w:rPr>
                <w:rFonts w:ascii="Arial" w:hAnsi="Arial"/>
                <w:sz w:val="18"/>
              </w:rPr>
              <w:t xml:space="preserve"> 3 for </w:t>
            </w:r>
            <w:r w:rsidRPr="00836ADA">
              <w:rPr>
                <w:rFonts w:ascii="Arial" w:hAnsi="Arial"/>
                <w:sz w:val="18"/>
              </w:rPr>
              <w:noBreakHyphen/>
              <w:t xml:space="preserve">20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-16</w:t>
            </w:r>
          </w:p>
        </w:tc>
        <w:tc>
          <w:tcPr>
            <w:tcW w:w="993" w:type="dxa"/>
            <w:vMerge w:val="restart"/>
            <w:vAlign w:val="center"/>
          </w:tcPr>
          <w:p w14:paraId="3B889C64"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2835" w:type="dxa"/>
          </w:tcPr>
          <w:p w14:paraId="02E46A7E"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134" w:type="dxa"/>
          </w:tcPr>
          <w:p w14:paraId="0FD6262A"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-94</w:t>
            </w:r>
          </w:p>
        </w:tc>
        <w:tc>
          <w:tcPr>
            <w:tcW w:w="1134" w:type="dxa"/>
          </w:tcPr>
          <w:p w14:paraId="2582CA3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1ADE00EE" w14:textId="77777777" w:rsidTr="00DA2F86">
        <w:trPr>
          <w:cantSplit/>
          <w:trHeight w:val="415"/>
        </w:trPr>
        <w:tc>
          <w:tcPr>
            <w:tcW w:w="1446" w:type="dxa"/>
            <w:vMerge/>
          </w:tcPr>
          <w:p w14:paraId="250A8080"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1EF070D0" w14:textId="77777777" w:rsidR="005D4E6A" w:rsidRPr="00836ADA" w:rsidRDefault="005D4E6A" w:rsidP="00DA2F86">
            <w:pPr>
              <w:keepNext/>
              <w:keepLines/>
              <w:spacing w:after="0"/>
              <w:jc w:val="center"/>
              <w:rPr>
                <w:rFonts w:ascii="Arial" w:hAnsi="Arial"/>
                <w:sz w:val="18"/>
              </w:rPr>
            </w:pPr>
          </w:p>
        </w:tc>
        <w:tc>
          <w:tcPr>
            <w:tcW w:w="993" w:type="dxa"/>
            <w:vMerge/>
          </w:tcPr>
          <w:p w14:paraId="0924ABE4" w14:textId="77777777" w:rsidR="005D4E6A" w:rsidRPr="00836ADA" w:rsidRDefault="005D4E6A" w:rsidP="00DA2F86">
            <w:pPr>
              <w:keepNext/>
              <w:keepLines/>
              <w:spacing w:after="0"/>
              <w:jc w:val="center"/>
              <w:rPr>
                <w:rFonts w:ascii="Arial" w:hAnsi="Arial"/>
                <w:sz w:val="18"/>
              </w:rPr>
            </w:pPr>
          </w:p>
        </w:tc>
        <w:tc>
          <w:tcPr>
            <w:tcW w:w="2835" w:type="dxa"/>
          </w:tcPr>
          <w:p w14:paraId="5EE2F283"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 V and VII</w:t>
            </w:r>
          </w:p>
        </w:tc>
        <w:tc>
          <w:tcPr>
            <w:tcW w:w="1134" w:type="dxa"/>
          </w:tcPr>
          <w:p w14:paraId="437E7DA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-92</w:t>
            </w:r>
          </w:p>
        </w:tc>
        <w:tc>
          <w:tcPr>
            <w:tcW w:w="1134" w:type="dxa"/>
          </w:tcPr>
          <w:p w14:paraId="66A674DC"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1E86F383" w14:textId="77777777" w:rsidTr="00DA2F86">
        <w:trPr>
          <w:cantSplit/>
          <w:trHeight w:val="422"/>
        </w:trPr>
        <w:tc>
          <w:tcPr>
            <w:tcW w:w="1446" w:type="dxa"/>
            <w:vMerge/>
          </w:tcPr>
          <w:p w14:paraId="51D6583E"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27041BB1" w14:textId="77777777" w:rsidR="005D4E6A" w:rsidRPr="00836ADA" w:rsidRDefault="005D4E6A" w:rsidP="00DA2F86">
            <w:pPr>
              <w:keepNext/>
              <w:keepLines/>
              <w:spacing w:after="0"/>
              <w:jc w:val="center"/>
              <w:rPr>
                <w:rFonts w:ascii="Arial" w:hAnsi="Arial"/>
                <w:sz w:val="18"/>
              </w:rPr>
            </w:pPr>
          </w:p>
        </w:tc>
        <w:tc>
          <w:tcPr>
            <w:tcW w:w="993" w:type="dxa"/>
            <w:vMerge/>
          </w:tcPr>
          <w:p w14:paraId="63A70E9E" w14:textId="77777777" w:rsidR="005D4E6A" w:rsidRPr="00836ADA" w:rsidRDefault="005D4E6A" w:rsidP="00DA2F86">
            <w:pPr>
              <w:keepNext/>
              <w:keepLines/>
              <w:spacing w:after="0"/>
              <w:jc w:val="center"/>
              <w:rPr>
                <w:rFonts w:ascii="Arial" w:hAnsi="Arial"/>
                <w:sz w:val="18"/>
              </w:rPr>
            </w:pPr>
          </w:p>
        </w:tc>
        <w:tc>
          <w:tcPr>
            <w:tcW w:w="2835" w:type="dxa"/>
          </w:tcPr>
          <w:p w14:paraId="1AE8C1E1" w14:textId="77777777" w:rsidR="005D4E6A" w:rsidRPr="00836ADA" w:rsidRDefault="005D4E6A" w:rsidP="00DA2F86">
            <w:pPr>
              <w:keepNext/>
              <w:keepLines/>
              <w:spacing w:after="0"/>
              <w:jc w:val="center"/>
              <w:rPr>
                <w:rFonts w:ascii="Arial" w:hAnsi="Arial"/>
                <w:sz w:val="18"/>
              </w:rPr>
            </w:pPr>
            <w:r w:rsidRPr="00836ADA">
              <w:rPr>
                <w:rFonts w:ascii="Arial" w:hAnsi="Arial" w:cs="v4.2.0"/>
                <w:sz w:val="18"/>
              </w:rPr>
              <w:t>XXV and XXVI</w:t>
            </w:r>
          </w:p>
        </w:tc>
        <w:tc>
          <w:tcPr>
            <w:tcW w:w="1134" w:type="dxa"/>
          </w:tcPr>
          <w:p w14:paraId="6E629F97"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-90.5</w:t>
            </w:r>
          </w:p>
          <w:p w14:paraId="58914F4D" w14:textId="77777777" w:rsidR="005D4E6A" w:rsidRPr="00836ADA" w:rsidRDefault="005D4E6A" w:rsidP="00DA2F86">
            <w:pPr>
              <w:keepNext/>
              <w:keepLines/>
              <w:spacing w:after="0"/>
              <w:jc w:val="center"/>
              <w:rPr>
                <w:rFonts w:ascii="Arial" w:hAnsi="Arial"/>
                <w:sz w:val="18"/>
              </w:rPr>
            </w:pPr>
            <w:r w:rsidRPr="00836ADA">
              <w:rPr>
                <w:rFonts w:ascii="Arial" w:hAnsi="Arial"/>
                <w:sz w:val="18"/>
              </w:rPr>
              <w:t>(Note 1)</w:t>
            </w:r>
          </w:p>
        </w:tc>
        <w:tc>
          <w:tcPr>
            <w:tcW w:w="1134" w:type="dxa"/>
          </w:tcPr>
          <w:p w14:paraId="599C2918"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p w14:paraId="56E15BAE" w14:textId="77777777" w:rsidR="005D4E6A" w:rsidRPr="00836ADA" w:rsidRDefault="005D4E6A" w:rsidP="00DA2F86">
            <w:pPr>
              <w:keepNext/>
              <w:keepLines/>
              <w:spacing w:after="0"/>
              <w:jc w:val="center"/>
              <w:rPr>
                <w:rFonts w:ascii="Arial" w:hAnsi="Arial"/>
                <w:sz w:val="18"/>
              </w:rPr>
            </w:pPr>
          </w:p>
        </w:tc>
      </w:tr>
      <w:tr w:rsidR="005D4E6A" w:rsidRPr="00836ADA" w14:paraId="314FDC3D" w14:textId="77777777" w:rsidTr="00DA2F86">
        <w:trPr>
          <w:cantSplit/>
          <w:trHeight w:val="430"/>
        </w:trPr>
        <w:tc>
          <w:tcPr>
            <w:tcW w:w="1446" w:type="dxa"/>
            <w:vMerge/>
          </w:tcPr>
          <w:p w14:paraId="3A389F23"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293DE48C" w14:textId="77777777" w:rsidR="005D4E6A" w:rsidRPr="00836ADA" w:rsidRDefault="005D4E6A" w:rsidP="00DA2F86">
            <w:pPr>
              <w:keepNext/>
              <w:keepLines/>
              <w:spacing w:after="0"/>
              <w:jc w:val="center"/>
              <w:rPr>
                <w:rFonts w:ascii="Arial" w:hAnsi="Arial"/>
                <w:sz w:val="18"/>
              </w:rPr>
            </w:pPr>
          </w:p>
        </w:tc>
        <w:tc>
          <w:tcPr>
            <w:tcW w:w="993" w:type="dxa"/>
            <w:vMerge/>
          </w:tcPr>
          <w:p w14:paraId="467598BD" w14:textId="77777777" w:rsidR="005D4E6A" w:rsidRPr="00836ADA" w:rsidRDefault="005D4E6A" w:rsidP="00DA2F86">
            <w:pPr>
              <w:keepNext/>
              <w:keepLines/>
              <w:spacing w:after="0"/>
              <w:jc w:val="center"/>
              <w:rPr>
                <w:rFonts w:ascii="Arial" w:hAnsi="Arial"/>
                <w:sz w:val="18"/>
              </w:rPr>
            </w:pPr>
          </w:p>
        </w:tc>
        <w:tc>
          <w:tcPr>
            <w:tcW w:w="2835" w:type="dxa"/>
          </w:tcPr>
          <w:p w14:paraId="2871683F"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134" w:type="dxa"/>
          </w:tcPr>
          <w:p w14:paraId="21B90DB5"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-91</w:t>
            </w:r>
          </w:p>
        </w:tc>
        <w:tc>
          <w:tcPr>
            <w:tcW w:w="1134" w:type="dxa"/>
          </w:tcPr>
          <w:p w14:paraId="534FA3E8"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6B4BA1C1" w14:textId="77777777" w:rsidTr="00DA2F86">
        <w:trPr>
          <w:cantSplit/>
          <w:trHeight w:val="271"/>
        </w:trPr>
        <w:tc>
          <w:tcPr>
            <w:tcW w:w="1446" w:type="dxa"/>
            <w:vMerge/>
          </w:tcPr>
          <w:p w14:paraId="5FC0EBA5"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071D10D5" w14:textId="77777777" w:rsidR="005D4E6A" w:rsidRPr="00836ADA" w:rsidRDefault="005D4E6A" w:rsidP="00DA2F86">
            <w:pPr>
              <w:keepNext/>
              <w:keepLines/>
              <w:spacing w:after="0"/>
              <w:jc w:val="center"/>
              <w:rPr>
                <w:rFonts w:ascii="Arial" w:hAnsi="Arial"/>
                <w:sz w:val="18"/>
              </w:rPr>
            </w:pPr>
          </w:p>
        </w:tc>
        <w:tc>
          <w:tcPr>
            <w:tcW w:w="993" w:type="dxa"/>
            <w:vMerge/>
          </w:tcPr>
          <w:p w14:paraId="011B6079" w14:textId="77777777" w:rsidR="005D4E6A" w:rsidRPr="00836ADA" w:rsidRDefault="005D4E6A" w:rsidP="00DA2F86">
            <w:pPr>
              <w:keepNext/>
              <w:keepLines/>
              <w:spacing w:after="0"/>
              <w:jc w:val="center"/>
              <w:rPr>
                <w:rFonts w:ascii="Arial" w:hAnsi="Arial"/>
                <w:sz w:val="18"/>
              </w:rPr>
            </w:pPr>
          </w:p>
        </w:tc>
        <w:tc>
          <w:tcPr>
            <w:tcW w:w="2835" w:type="dxa"/>
          </w:tcPr>
          <w:p w14:paraId="1250B210" w14:textId="77777777" w:rsidR="005D4E6A" w:rsidRPr="00836ADA" w:rsidRDefault="005D4E6A" w:rsidP="00DA2F86">
            <w:pPr>
              <w:keepNext/>
              <w:keepLines/>
              <w:spacing w:after="0"/>
              <w:jc w:val="center"/>
              <w:rPr>
                <w:rFonts w:ascii="Arial" w:hAnsi="Arial"/>
                <w:sz w:val="18"/>
              </w:rPr>
            </w:pPr>
            <w:r w:rsidRPr="00836ADA">
              <w:rPr>
                <w:rFonts w:ascii="Arial" w:hAnsi="Arial"/>
                <w:sz w:val="18"/>
              </w:rPr>
              <w:t>IX</w:t>
            </w:r>
          </w:p>
        </w:tc>
        <w:tc>
          <w:tcPr>
            <w:tcW w:w="1134" w:type="dxa"/>
          </w:tcPr>
          <w:p w14:paraId="3CCBDAD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-93</w:t>
            </w:r>
          </w:p>
        </w:tc>
        <w:tc>
          <w:tcPr>
            <w:tcW w:w="1134" w:type="dxa"/>
          </w:tcPr>
          <w:p w14:paraId="73966272"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60EE4FF8" w14:textId="77777777" w:rsidTr="00DA2F86">
        <w:trPr>
          <w:cantSplit/>
        </w:trPr>
        <w:tc>
          <w:tcPr>
            <w:tcW w:w="9526" w:type="dxa"/>
            <w:gridSpan w:val="6"/>
          </w:tcPr>
          <w:p w14:paraId="4F894A25" w14:textId="77777777" w:rsidR="005D4E6A" w:rsidRPr="00836ADA" w:rsidRDefault="005D4E6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317ED7D4" w14:textId="77777777" w:rsidR="003B234C" w:rsidRPr="00836ADA" w:rsidRDefault="003B234C" w:rsidP="003B234C">
      <w:pPr>
        <w:rPr>
          <w:rFonts w:cs="v4.2.0"/>
        </w:rPr>
      </w:pPr>
    </w:p>
    <w:p w14:paraId="6A2AA7B8" w14:textId="77777777" w:rsidR="003B234C" w:rsidRPr="00836ADA" w:rsidRDefault="003B234C" w:rsidP="000E1AF5">
      <w:pPr>
        <w:pStyle w:val="Heading4"/>
        <w:tabs>
          <w:tab w:val="left" w:pos="1134"/>
        </w:tabs>
        <w:ind w:left="0" w:firstLine="0"/>
        <w:rPr>
          <w:rFonts w:cs="v4.2.0"/>
        </w:rPr>
      </w:pPr>
      <w:bookmarkStart w:id="285" w:name="_Toc535329199"/>
      <w:r w:rsidRPr="00836ADA">
        <w:rPr>
          <w:rFonts w:cs="v4.2.0"/>
        </w:rPr>
        <w:t>9.1.2.2</w:t>
      </w:r>
      <w:r w:rsidRPr="00836ADA">
        <w:rPr>
          <w:rFonts w:cs="v4.2.0"/>
        </w:rPr>
        <w:tab/>
        <w:t>Inter frequency measurement accuracy</w:t>
      </w:r>
      <w:bookmarkEnd w:id="285"/>
      <w:r w:rsidRPr="00836ADA">
        <w:rPr>
          <w:rFonts w:cs="v4.2.0"/>
        </w:rPr>
        <w:t xml:space="preserve"> </w:t>
      </w:r>
    </w:p>
    <w:p w14:paraId="01713788" w14:textId="77777777" w:rsidR="003B234C" w:rsidRPr="00836ADA" w:rsidRDefault="003B234C" w:rsidP="003B234C">
      <w:pPr>
        <w:rPr>
          <w:rFonts w:cs="v4.2.0"/>
        </w:rPr>
      </w:pPr>
      <w:r w:rsidRPr="00836ADA">
        <w:rPr>
          <w:rFonts w:cs="v4.2.0"/>
        </w:rPr>
        <w:t>The measurement period for CELL_DCH state can be found in sub clause 8.1.2.3. The measurement period for CELL_FACH state can be found in sub clause 8.4.2.3.</w:t>
      </w:r>
    </w:p>
    <w:p w14:paraId="6F6C0F48" w14:textId="77777777" w:rsidR="003B234C" w:rsidRPr="00836ADA" w:rsidRDefault="003B234C" w:rsidP="00A42B7B">
      <w:pPr>
        <w:pStyle w:val="Heading5"/>
        <w:ind w:left="0" w:firstLine="0"/>
        <w:rPr>
          <w:rFonts w:cs="v4.2.0"/>
        </w:rPr>
      </w:pPr>
      <w:bookmarkStart w:id="286" w:name="_Toc535329200"/>
      <w:r w:rsidRPr="00836ADA">
        <w:rPr>
          <w:rFonts w:cs="v4.2.0"/>
        </w:rPr>
        <w:t>9.1.2.2.1</w:t>
      </w:r>
      <w:r w:rsidRPr="00836ADA">
        <w:rPr>
          <w:rFonts w:cs="v4.2.0"/>
        </w:rPr>
        <w:tab/>
        <w:t>Absolute accuracy requirement</w:t>
      </w:r>
      <w:bookmarkEnd w:id="286"/>
    </w:p>
    <w:p w14:paraId="1F9323D0" w14:textId="77777777" w:rsidR="003B234C" w:rsidRPr="00836ADA" w:rsidRDefault="003B234C" w:rsidP="003B234C">
      <w:pPr>
        <w:rPr>
          <w:rFonts w:cs="v4.2.0"/>
        </w:rPr>
      </w:pPr>
      <w:r w:rsidRPr="00836ADA">
        <w:rPr>
          <w:rFonts w:cs="v4.2.0"/>
        </w:rPr>
        <w:t>The accuracy requirements in table 9.7 are valid under the following conditions:</w:t>
      </w:r>
    </w:p>
    <w:p w14:paraId="6AD19BBB" w14:textId="77777777" w:rsidR="003B234C" w:rsidRPr="00836ADA" w:rsidRDefault="003B234C" w:rsidP="00C220BE">
      <w:pPr>
        <w:pStyle w:val="B1"/>
        <w:rPr>
          <w:rFonts w:cs="v4.2.0"/>
        </w:rPr>
      </w:pPr>
      <w:r w:rsidRPr="00836ADA">
        <w:rPr>
          <w:rFonts w:cs="v4.2.0"/>
        </w:rPr>
        <w:tab/>
        <w:t>CPICH_RSCP1|</w:t>
      </w:r>
      <w:r w:rsidRPr="00836ADA">
        <w:rPr>
          <w:rFonts w:cs="v4.2.0"/>
          <w:vertAlign w:val="subscript"/>
        </w:rPr>
        <w:t>dBm</w:t>
      </w:r>
      <w:r w:rsidRPr="00836ADA">
        <w:rPr>
          <w:rFonts w:cs="v4.2.0"/>
        </w:rPr>
        <w:t xml:space="preserve"> </w:t>
      </w:r>
      <w:r w:rsidR="005E5366" w:rsidRPr="00836ADA">
        <w:t>according to Annex B.3.6 for a corresponding Band</w:t>
      </w:r>
    </w:p>
    <w:p w14:paraId="0650457B"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721D5320">
          <v:shape id="_x0000_i1109" type="#_x0000_t75" style="width:210pt;height:42pt" o:ole="" fillcolor="window">
            <v:imagedata r:id="rId150" o:title=""/>
          </v:shape>
          <o:OLEObject Type="Embed" ProgID="Equation.3" ShapeID="_x0000_i1109" DrawAspect="Content" ObjectID="_1710575785" r:id="rId162"/>
        </w:object>
      </w:r>
    </w:p>
    <w:p w14:paraId="50862C91" w14:textId="77777777" w:rsidR="003B234C" w:rsidRPr="00836ADA" w:rsidRDefault="003B234C" w:rsidP="0079728B">
      <w:pPr>
        <w:pStyle w:val="TH"/>
      </w:pPr>
      <w:r w:rsidRPr="00836ADA">
        <w:t>Table 9.7: CPICH_Ec/Io Inter frequency absolute accuracy</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1984"/>
        <w:gridCol w:w="993"/>
        <w:gridCol w:w="2835"/>
        <w:gridCol w:w="1134"/>
        <w:gridCol w:w="1134"/>
      </w:tblGrid>
      <w:tr w:rsidR="005D4E6A" w:rsidRPr="00836ADA" w14:paraId="66CF89B2" w14:textId="77777777" w:rsidTr="00DA2F86">
        <w:trPr>
          <w:cantSplit/>
        </w:trPr>
        <w:tc>
          <w:tcPr>
            <w:tcW w:w="1446" w:type="dxa"/>
            <w:vMerge w:val="restart"/>
            <w:vAlign w:val="center"/>
          </w:tcPr>
          <w:p w14:paraId="466888F2"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Parameter</w:t>
            </w:r>
          </w:p>
        </w:tc>
        <w:tc>
          <w:tcPr>
            <w:tcW w:w="2977" w:type="dxa"/>
            <w:gridSpan w:val="2"/>
            <w:vAlign w:val="center"/>
          </w:tcPr>
          <w:p w14:paraId="335A96B0"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Accuracy [dB]</w:t>
            </w:r>
          </w:p>
        </w:tc>
        <w:tc>
          <w:tcPr>
            <w:tcW w:w="5103" w:type="dxa"/>
            <w:gridSpan w:val="3"/>
            <w:vAlign w:val="center"/>
          </w:tcPr>
          <w:p w14:paraId="3553B18F" w14:textId="77777777" w:rsidR="005D4E6A" w:rsidRPr="00836ADA" w:rsidRDefault="005D4E6A"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D4E6A" w:rsidRPr="00836ADA" w14:paraId="7BEF991C" w14:textId="77777777" w:rsidTr="00DA2F86">
        <w:trPr>
          <w:cantSplit/>
          <w:trHeight w:val="207"/>
        </w:trPr>
        <w:tc>
          <w:tcPr>
            <w:tcW w:w="1446" w:type="dxa"/>
            <w:vMerge/>
          </w:tcPr>
          <w:p w14:paraId="42E26E32" w14:textId="77777777" w:rsidR="005D4E6A" w:rsidRPr="00836ADA" w:rsidRDefault="005D4E6A" w:rsidP="00DA2F86">
            <w:pPr>
              <w:keepNext/>
              <w:keepLines/>
              <w:spacing w:after="0"/>
              <w:jc w:val="center"/>
              <w:rPr>
                <w:rFonts w:ascii="Arial" w:hAnsi="Arial" w:cs="v4.2.0"/>
                <w:b/>
                <w:sz w:val="18"/>
              </w:rPr>
            </w:pPr>
          </w:p>
        </w:tc>
        <w:tc>
          <w:tcPr>
            <w:tcW w:w="1984" w:type="dxa"/>
            <w:vMerge w:val="restart"/>
            <w:vAlign w:val="center"/>
          </w:tcPr>
          <w:p w14:paraId="03AA49A9"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Normal condition</w:t>
            </w:r>
          </w:p>
        </w:tc>
        <w:tc>
          <w:tcPr>
            <w:tcW w:w="993" w:type="dxa"/>
            <w:vMerge w:val="restart"/>
            <w:vAlign w:val="center"/>
          </w:tcPr>
          <w:p w14:paraId="36D89589"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Extreme condition</w:t>
            </w:r>
          </w:p>
        </w:tc>
        <w:tc>
          <w:tcPr>
            <w:tcW w:w="2835" w:type="dxa"/>
            <w:vMerge w:val="restart"/>
            <w:vAlign w:val="center"/>
          </w:tcPr>
          <w:p w14:paraId="2DED8B00"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Operating bands</w:t>
            </w:r>
          </w:p>
        </w:tc>
        <w:tc>
          <w:tcPr>
            <w:tcW w:w="2268" w:type="dxa"/>
            <w:gridSpan w:val="2"/>
            <w:vAlign w:val="center"/>
          </w:tcPr>
          <w:p w14:paraId="0CFA5DDD"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D4E6A" w:rsidRPr="00836ADA" w14:paraId="1E813019" w14:textId="77777777" w:rsidTr="00DA2F86">
        <w:trPr>
          <w:cantSplit/>
          <w:trHeight w:val="207"/>
        </w:trPr>
        <w:tc>
          <w:tcPr>
            <w:tcW w:w="1446" w:type="dxa"/>
            <w:vMerge/>
          </w:tcPr>
          <w:p w14:paraId="31D1BF5C" w14:textId="77777777" w:rsidR="005D4E6A" w:rsidRPr="00836ADA" w:rsidRDefault="005D4E6A" w:rsidP="00DA2F86">
            <w:pPr>
              <w:keepNext/>
              <w:keepLines/>
              <w:spacing w:after="0"/>
              <w:jc w:val="center"/>
              <w:rPr>
                <w:rFonts w:ascii="Arial" w:hAnsi="Arial" w:cs="v4.2.0"/>
                <w:b/>
                <w:sz w:val="18"/>
              </w:rPr>
            </w:pPr>
          </w:p>
        </w:tc>
        <w:tc>
          <w:tcPr>
            <w:tcW w:w="1984" w:type="dxa"/>
            <w:vMerge/>
            <w:vAlign w:val="center"/>
          </w:tcPr>
          <w:p w14:paraId="56A6ED62" w14:textId="77777777" w:rsidR="005D4E6A" w:rsidRPr="00836ADA" w:rsidRDefault="005D4E6A" w:rsidP="00DA2F86">
            <w:pPr>
              <w:keepNext/>
              <w:keepLines/>
              <w:spacing w:after="0"/>
              <w:jc w:val="center"/>
              <w:rPr>
                <w:rFonts w:ascii="Arial" w:hAnsi="Arial" w:cs="v4.2.0"/>
                <w:b/>
                <w:sz w:val="18"/>
              </w:rPr>
            </w:pPr>
          </w:p>
        </w:tc>
        <w:tc>
          <w:tcPr>
            <w:tcW w:w="993" w:type="dxa"/>
            <w:vMerge/>
            <w:vAlign w:val="center"/>
          </w:tcPr>
          <w:p w14:paraId="5CEDB4F2" w14:textId="77777777" w:rsidR="005D4E6A" w:rsidRPr="00836ADA" w:rsidRDefault="005D4E6A" w:rsidP="00DA2F86">
            <w:pPr>
              <w:keepNext/>
              <w:keepLines/>
              <w:spacing w:after="0"/>
              <w:jc w:val="center"/>
              <w:rPr>
                <w:rFonts w:ascii="Arial" w:hAnsi="Arial" w:cs="v4.2.0"/>
                <w:b/>
                <w:sz w:val="18"/>
              </w:rPr>
            </w:pPr>
          </w:p>
        </w:tc>
        <w:tc>
          <w:tcPr>
            <w:tcW w:w="2835" w:type="dxa"/>
            <w:vMerge/>
          </w:tcPr>
          <w:p w14:paraId="26439AC8" w14:textId="77777777" w:rsidR="005D4E6A" w:rsidRPr="00836ADA" w:rsidRDefault="005D4E6A" w:rsidP="00DA2F86">
            <w:pPr>
              <w:keepNext/>
              <w:keepLines/>
              <w:spacing w:after="0"/>
              <w:jc w:val="center"/>
              <w:rPr>
                <w:rFonts w:ascii="Arial" w:hAnsi="Arial" w:cs="v4.2.0"/>
                <w:b/>
                <w:sz w:val="18"/>
              </w:rPr>
            </w:pPr>
          </w:p>
        </w:tc>
        <w:tc>
          <w:tcPr>
            <w:tcW w:w="1134" w:type="dxa"/>
          </w:tcPr>
          <w:p w14:paraId="0A95AF98"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134" w:type="dxa"/>
          </w:tcPr>
          <w:p w14:paraId="2B7E11E4" w14:textId="77777777" w:rsidR="005D4E6A" w:rsidRPr="00836ADA" w:rsidRDefault="005D4E6A" w:rsidP="00DA2F86">
            <w:pPr>
              <w:keepNext/>
              <w:keepLines/>
              <w:spacing w:after="0"/>
              <w:jc w:val="center"/>
              <w:rPr>
                <w:rFonts w:ascii="Arial" w:hAnsi="Arial" w:cs="v4.2.0"/>
                <w:b/>
                <w:sz w:val="18"/>
              </w:rPr>
            </w:pPr>
            <w:r w:rsidRPr="00836ADA">
              <w:rPr>
                <w:rFonts w:ascii="Arial" w:hAnsi="Arial" w:cs="v4.2.0"/>
                <w:b/>
                <w:sz w:val="18"/>
              </w:rPr>
              <w:t>Maximum Io</w:t>
            </w:r>
          </w:p>
        </w:tc>
      </w:tr>
      <w:tr w:rsidR="005D4E6A" w:rsidRPr="00836ADA" w14:paraId="4913D60C" w14:textId="77777777" w:rsidTr="00DA2F86">
        <w:trPr>
          <w:cantSplit/>
          <w:trHeight w:val="411"/>
        </w:trPr>
        <w:tc>
          <w:tcPr>
            <w:tcW w:w="1446" w:type="dxa"/>
            <w:vMerge w:val="restart"/>
          </w:tcPr>
          <w:p w14:paraId="5D1EE182" w14:textId="77777777" w:rsidR="005D4E6A" w:rsidRPr="00836ADA" w:rsidRDefault="005D4E6A" w:rsidP="00DA2F86">
            <w:pPr>
              <w:keepNext/>
              <w:keepLines/>
              <w:spacing w:after="0"/>
              <w:jc w:val="center"/>
              <w:rPr>
                <w:rFonts w:ascii="Arial" w:hAnsi="Arial"/>
                <w:sz w:val="18"/>
              </w:rPr>
            </w:pPr>
            <w:r w:rsidRPr="00836ADA">
              <w:rPr>
                <w:rFonts w:ascii="Arial" w:hAnsi="Arial"/>
                <w:sz w:val="18"/>
              </w:rPr>
              <w:t>CPICH_Ec/Io</w:t>
            </w:r>
          </w:p>
        </w:tc>
        <w:tc>
          <w:tcPr>
            <w:tcW w:w="1984" w:type="dxa"/>
            <w:vMerge w:val="restart"/>
          </w:tcPr>
          <w:p w14:paraId="04BE1B70"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1.5 for </w:t>
            </w:r>
            <w:r w:rsidRPr="00836ADA">
              <w:rPr>
                <w:rFonts w:ascii="Arial" w:hAnsi="Arial"/>
                <w:sz w:val="18"/>
              </w:rPr>
              <w:noBreakHyphen/>
              <w:t xml:space="preserve">14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sym w:font="Symbol" w:char="F0B1"/>
            </w:r>
            <w:r w:rsidRPr="00836ADA">
              <w:rPr>
                <w:rFonts w:ascii="Arial" w:hAnsi="Arial"/>
                <w:sz w:val="18"/>
              </w:rPr>
              <w:t xml:space="preserve"> 2 for </w:t>
            </w:r>
            <w:r w:rsidRPr="00836ADA">
              <w:rPr>
                <w:rFonts w:ascii="Arial" w:hAnsi="Arial"/>
                <w:sz w:val="18"/>
              </w:rPr>
              <w:noBreakHyphen/>
              <w:t xml:space="preserve">16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 xml:space="preserve">-14 </w:t>
            </w:r>
            <w:r w:rsidRPr="00836ADA">
              <w:rPr>
                <w:rFonts w:ascii="Arial" w:hAnsi="Arial"/>
                <w:sz w:val="18"/>
              </w:rPr>
              <w:sym w:font="Symbol" w:char="F0B1"/>
            </w:r>
            <w:r w:rsidRPr="00836ADA">
              <w:rPr>
                <w:rFonts w:ascii="Arial" w:hAnsi="Arial"/>
                <w:sz w:val="18"/>
              </w:rPr>
              <w:t xml:space="preserve"> 3 for </w:t>
            </w:r>
            <w:r w:rsidRPr="00836ADA">
              <w:rPr>
                <w:rFonts w:ascii="Arial" w:hAnsi="Arial"/>
                <w:sz w:val="18"/>
              </w:rPr>
              <w:noBreakHyphen/>
              <w:t xml:space="preserve">20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-16</w:t>
            </w:r>
          </w:p>
        </w:tc>
        <w:tc>
          <w:tcPr>
            <w:tcW w:w="993" w:type="dxa"/>
            <w:vMerge w:val="restart"/>
            <w:vAlign w:val="center"/>
          </w:tcPr>
          <w:p w14:paraId="0C2F37AF" w14:textId="77777777" w:rsidR="005D4E6A" w:rsidRPr="00836ADA" w:rsidRDefault="005D4E6A"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2835" w:type="dxa"/>
          </w:tcPr>
          <w:p w14:paraId="0A77FD8F"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134" w:type="dxa"/>
          </w:tcPr>
          <w:p w14:paraId="38470747"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-94</w:t>
            </w:r>
          </w:p>
        </w:tc>
        <w:tc>
          <w:tcPr>
            <w:tcW w:w="1134" w:type="dxa"/>
          </w:tcPr>
          <w:p w14:paraId="17EF0EB4"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7E6457AB" w14:textId="77777777" w:rsidTr="00DA2F86">
        <w:trPr>
          <w:cantSplit/>
          <w:trHeight w:val="415"/>
        </w:trPr>
        <w:tc>
          <w:tcPr>
            <w:tcW w:w="1446" w:type="dxa"/>
            <w:vMerge/>
          </w:tcPr>
          <w:p w14:paraId="19076F37"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4D425730" w14:textId="77777777" w:rsidR="005D4E6A" w:rsidRPr="00836ADA" w:rsidRDefault="005D4E6A" w:rsidP="00DA2F86">
            <w:pPr>
              <w:keepNext/>
              <w:keepLines/>
              <w:spacing w:after="0"/>
              <w:jc w:val="center"/>
              <w:rPr>
                <w:rFonts w:ascii="Arial" w:hAnsi="Arial"/>
                <w:sz w:val="18"/>
              </w:rPr>
            </w:pPr>
          </w:p>
        </w:tc>
        <w:tc>
          <w:tcPr>
            <w:tcW w:w="993" w:type="dxa"/>
            <w:vMerge/>
          </w:tcPr>
          <w:p w14:paraId="0517ADD9" w14:textId="77777777" w:rsidR="005D4E6A" w:rsidRPr="00836ADA" w:rsidRDefault="005D4E6A" w:rsidP="00DA2F86">
            <w:pPr>
              <w:keepNext/>
              <w:keepLines/>
              <w:spacing w:after="0"/>
              <w:jc w:val="center"/>
              <w:rPr>
                <w:rFonts w:ascii="Arial" w:hAnsi="Arial"/>
                <w:sz w:val="18"/>
              </w:rPr>
            </w:pPr>
          </w:p>
        </w:tc>
        <w:tc>
          <w:tcPr>
            <w:tcW w:w="2835" w:type="dxa"/>
          </w:tcPr>
          <w:p w14:paraId="78751666"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 V and VII</w:t>
            </w:r>
          </w:p>
        </w:tc>
        <w:tc>
          <w:tcPr>
            <w:tcW w:w="1134" w:type="dxa"/>
          </w:tcPr>
          <w:p w14:paraId="3EE94C94"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-92</w:t>
            </w:r>
          </w:p>
        </w:tc>
        <w:tc>
          <w:tcPr>
            <w:tcW w:w="1134" w:type="dxa"/>
          </w:tcPr>
          <w:p w14:paraId="172B979E"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741EDC1C" w14:textId="77777777" w:rsidTr="00DA2F86">
        <w:trPr>
          <w:cantSplit/>
          <w:trHeight w:val="422"/>
        </w:trPr>
        <w:tc>
          <w:tcPr>
            <w:tcW w:w="1446" w:type="dxa"/>
            <w:vMerge/>
          </w:tcPr>
          <w:p w14:paraId="6A844211"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6EE76542" w14:textId="77777777" w:rsidR="005D4E6A" w:rsidRPr="00836ADA" w:rsidRDefault="005D4E6A" w:rsidP="00DA2F86">
            <w:pPr>
              <w:keepNext/>
              <w:keepLines/>
              <w:spacing w:after="0"/>
              <w:jc w:val="center"/>
              <w:rPr>
                <w:rFonts w:ascii="Arial" w:hAnsi="Arial"/>
                <w:sz w:val="18"/>
              </w:rPr>
            </w:pPr>
          </w:p>
        </w:tc>
        <w:tc>
          <w:tcPr>
            <w:tcW w:w="993" w:type="dxa"/>
            <w:vMerge/>
          </w:tcPr>
          <w:p w14:paraId="3E248213" w14:textId="77777777" w:rsidR="005D4E6A" w:rsidRPr="00836ADA" w:rsidRDefault="005D4E6A" w:rsidP="00DA2F86">
            <w:pPr>
              <w:keepNext/>
              <w:keepLines/>
              <w:spacing w:after="0"/>
              <w:jc w:val="center"/>
              <w:rPr>
                <w:rFonts w:ascii="Arial" w:hAnsi="Arial"/>
                <w:sz w:val="18"/>
              </w:rPr>
            </w:pPr>
          </w:p>
        </w:tc>
        <w:tc>
          <w:tcPr>
            <w:tcW w:w="2835" w:type="dxa"/>
          </w:tcPr>
          <w:p w14:paraId="199ED85D" w14:textId="77777777" w:rsidR="005D4E6A" w:rsidRPr="00836ADA" w:rsidRDefault="005D4E6A" w:rsidP="00DA2F86">
            <w:pPr>
              <w:keepNext/>
              <w:keepLines/>
              <w:spacing w:after="0"/>
              <w:jc w:val="center"/>
              <w:rPr>
                <w:rFonts w:ascii="Arial" w:hAnsi="Arial"/>
                <w:sz w:val="18"/>
              </w:rPr>
            </w:pPr>
            <w:r w:rsidRPr="00836ADA">
              <w:rPr>
                <w:rFonts w:ascii="Arial" w:hAnsi="Arial" w:cs="v4.2.0"/>
                <w:sz w:val="18"/>
              </w:rPr>
              <w:t>XXV and XXVI</w:t>
            </w:r>
          </w:p>
        </w:tc>
        <w:tc>
          <w:tcPr>
            <w:tcW w:w="1134" w:type="dxa"/>
          </w:tcPr>
          <w:p w14:paraId="7DDF29DE"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-90.5</w:t>
            </w:r>
          </w:p>
          <w:p w14:paraId="755631CA" w14:textId="77777777" w:rsidR="005D4E6A" w:rsidRPr="00836ADA" w:rsidRDefault="005D4E6A" w:rsidP="00DA2F86">
            <w:pPr>
              <w:keepNext/>
              <w:keepLines/>
              <w:spacing w:after="0"/>
              <w:jc w:val="center"/>
              <w:rPr>
                <w:rFonts w:ascii="Arial" w:hAnsi="Arial"/>
                <w:sz w:val="18"/>
              </w:rPr>
            </w:pPr>
            <w:r w:rsidRPr="00836ADA">
              <w:rPr>
                <w:rFonts w:ascii="Arial" w:hAnsi="Arial"/>
                <w:sz w:val="18"/>
              </w:rPr>
              <w:t>(Note 1)</w:t>
            </w:r>
          </w:p>
        </w:tc>
        <w:tc>
          <w:tcPr>
            <w:tcW w:w="1134" w:type="dxa"/>
          </w:tcPr>
          <w:p w14:paraId="06C1143D"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p w14:paraId="38321365" w14:textId="77777777" w:rsidR="005D4E6A" w:rsidRPr="00836ADA" w:rsidRDefault="005D4E6A" w:rsidP="00DA2F86">
            <w:pPr>
              <w:keepNext/>
              <w:keepLines/>
              <w:spacing w:after="0"/>
              <w:jc w:val="center"/>
              <w:rPr>
                <w:rFonts w:ascii="Arial" w:hAnsi="Arial"/>
                <w:sz w:val="18"/>
              </w:rPr>
            </w:pPr>
          </w:p>
        </w:tc>
      </w:tr>
      <w:tr w:rsidR="005D4E6A" w:rsidRPr="00836ADA" w14:paraId="36063315" w14:textId="77777777" w:rsidTr="00DA2F86">
        <w:trPr>
          <w:cantSplit/>
          <w:trHeight w:val="430"/>
        </w:trPr>
        <w:tc>
          <w:tcPr>
            <w:tcW w:w="1446" w:type="dxa"/>
            <w:vMerge/>
          </w:tcPr>
          <w:p w14:paraId="5EEF16E1"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154DA78F" w14:textId="77777777" w:rsidR="005D4E6A" w:rsidRPr="00836ADA" w:rsidRDefault="005D4E6A" w:rsidP="00DA2F86">
            <w:pPr>
              <w:keepNext/>
              <w:keepLines/>
              <w:spacing w:after="0"/>
              <w:jc w:val="center"/>
              <w:rPr>
                <w:rFonts w:ascii="Arial" w:hAnsi="Arial"/>
                <w:sz w:val="18"/>
              </w:rPr>
            </w:pPr>
          </w:p>
        </w:tc>
        <w:tc>
          <w:tcPr>
            <w:tcW w:w="993" w:type="dxa"/>
            <w:vMerge/>
          </w:tcPr>
          <w:p w14:paraId="5F21C90D" w14:textId="77777777" w:rsidR="005D4E6A" w:rsidRPr="00836ADA" w:rsidRDefault="005D4E6A" w:rsidP="00DA2F86">
            <w:pPr>
              <w:keepNext/>
              <w:keepLines/>
              <w:spacing w:after="0"/>
              <w:jc w:val="center"/>
              <w:rPr>
                <w:rFonts w:ascii="Arial" w:hAnsi="Arial"/>
                <w:sz w:val="18"/>
              </w:rPr>
            </w:pPr>
          </w:p>
        </w:tc>
        <w:tc>
          <w:tcPr>
            <w:tcW w:w="2835" w:type="dxa"/>
          </w:tcPr>
          <w:p w14:paraId="2E2AE917" w14:textId="77777777" w:rsidR="005D4E6A" w:rsidRPr="00836ADA" w:rsidRDefault="005D4E6A" w:rsidP="00DA2F86">
            <w:pPr>
              <w:keepNext/>
              <w:keepLines/>
              <w:spacing w:after="0"/>
              <w:jc w:val="center"/>
              <w:rPr>
                <w:rFonts w:ascii="Arial" w:hAnsi="Arial"/>
                <w:sz w:val="18"/>
              </w:rPr>
            </w:pPr>
            <w:r w:rsidRPr="00836ADA">
              <w:rPr>
                <w:rFonts w:ascii="Arial" w:hAnsi="Arial" w:cs="v5.0.0"/>
                <w:sz w:val="18"/>
              </w:rPr>
              <w:t>III, VIII, XII, XIII, XIV, XX and XXII</w:t>
            </w:r>
          </w:p>
        </w:tc>
        <w:tc>
          <w:tcPr>
            <w:tcW w:w="1134" w:type="dxa"/>
          </w:tcPr>
          <w:p w14:paraId="3F3CEA60"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-91</w:t>
            </w:r>
          </w:p>
        </w:tc>
        <w:tc>
          <w:tcPr>
            <w:tcW w:w="1134" w:type="dxa"/>
          </w:tcPr>
          <w:p w14:paraId="1EF8489B"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639A1AD3" w14:textId="77777777" w:rsidTr="00DA2F86">
        <w:trPr>
          <w:cantSplit/>
          <w:trHeight w:val="271"/>
        </w:trPr>
        <w:tc>
          <w:tcPr>
            <w:tcW w:w="1446" w:type="dxa"/>
            <w:vMerge/>
          </w:tcPr>
          <w:p w14:paraId="26E27F20" w14:textId="77777777" w:rsidR="005D4E6A" w:rsidRPr="00836ADA" w:rsidRDefault="005D4E6A" w:rsidP="00DA2F86">
            <w:pPr>
              <w:keepNext/>
              <w:keepLines/>
              <w:spacing w:after="0"/>
              <w:jc w:val="center"/>
              <w:rPr>
                <w:rFonts w:ascii="Arial" w:hAnsi="Arial"/>
                <w:sz w:val="18"/>
              </w:rPr>
            </w:pPr>
          </w:p>
        </w:tc>
        <w:tc>
          <w:tcPr>
            <w:tcW w:w="1984" w:type="dxa"/>
            <w:vMerge/>
            <w:vAlign w:val="center"/>
          </w:tcPr>
          <w:p w14:paraId="5A33C7F0" w14:textId="77777777" w:rsidR="005D4E6A" w:rsidRPr="00836ADA" w:rsidRDefault="005D4E6A" w:rsidP="00DA2F86">
            <w:pPr>
              <w:keepNext/>
              <w:keepLines/>
              <w:spacing w:after="0"/>
              <w:jc w:val="center"/>
              <w:rPr>
                <w:rFonts w:ascii="Arial" w:hAnsi="Arial"/>
                <w:sz w:val="18"/>
              </w:rPr>
            </w:pPr>
          </w:p>
        </w:tc>
        <w:tc>
          <w:tcPr>
            <w:tcW w:w="993" w:type="dxa"/>
            <w:vMerge/>
          </w:tcPr>
          <w:p w14:paraId="0F8A2FD0" w14:textId="77777777" w:rsidR="005D4E6A" w:rsidRPr="00836ADA" w:rsidRDefault="005D4E6A" w:rsidP="00DA2F86">
            <w:pPr>
              <w:keepNext/>
              <w:keepLines/>
              <w:spacing w:after="0"/>
              <w:jc w:val="center"/>
              <w:rPr>
                <w:rFonts w:ascii="Arial" w:hAnsi="Arial"/>
                <w:sz w:val="18"/>
              </w:rPr>
            </w:pPr>
          </w:p>
        </w:tc>
        <w:tc>
          <w:tcPr>
            <w:tcW w:w="2835" w:type="dxa"/>
          </w:tcPr>
          <w:p w14:paraId="4358E813" w14:textId="77777777" w:rsidR="005D4E6A" w:rsidRPr="00836ADA" w:rsidRDefault="005D4E6A" w:rsidP="00DA2F86">
            <w:pPr>
              <w:keepNext/>
              <w:keepLines/>
              <w:spacing w:after="0"/>
              <w:jc w:val="center"/>
              <w:rPr>
                <w:rFonts w:ascii="Arial" w:hAnsi="Arial"/>
                <w:sz w:val="18"/>
              </w:rPr>
            </w:pPr>
            <w:r w:rsidRPr="00836ADA">
              <w:rPr>
                <w:rFonts w:ascii="Arial" w:hAnsi="Arial"/>
                <w:sz w:val="18"/>
              </w:rPr>
              <w:t>IX</w:t>
            </w:r>
          </w:p>
        </w:tc>
        <w:tc>
          <w:tcPr>
            <w:tcW w:w="1134" w:type="dxa"/>
          </w:tcPr>
          <w:p w14:paraId="44CBEC81" w14:textId="77777777" w:rsidR="005D4E6A" w:rsidRPr="00836ADA" w:rsidRDefault="005D4E6A" w:rsidP="00DA2F86">
            <w:pPr>
              <w:keepNext/>
              <w:keepLines/>
              <w:spacing w:after="0"/>
              <w:jc w:val="center"/>
              <w:rPr>
                <w:rFonts w:ascii="Arial" w:hAnsi="Arial"/>
                <w:sz w:val="18"/>
              </w:rPr>
            </w:pPr>
            <w:r w:rsidRPr="00836ADA">
              <w:rPr>
                <w:rFonts w:ascii="Arial" w:hAnsi="Arial"/>
                <w:sz w:val="18"/>
              </w:rPr>
              <w:t>-93</w:t>
            </w:r>
          </w:p>
        </w:tc>
        <w:tc>
          <w:tcPr>
            <w:tcW w:w="1134" w:type="dxa"/>
          </w:tcPr>
          <w:p w14:paraId="5E3CF544" w14:textId="77777777" w:rsidR="005D4E6A" w:rsidRPr="00836ADA" w:rsidRDefault="005D4E6A" w:rsidP="00DA2F86">
            <w:pPr>
              <w:keepNext/>
              <w:keepLines/>
              <w:spacing w:after="0"/>
              <w:jc w:val="center"/>
              <w:rPr>
                <w:rFonts w:ascii="Arial" w:hAnsi="Arial"/>
                <w:sz w:val="18"/>
              </w:rPr>
            </w:pPr>
            <w:r w:rsidRPr="00836ADA">
              <w:rPr>
                <w:rFonts w:ascii="Arial" w:hAnsi="Arial"/>
                <w:sz w:val="18"/>
              </w:rPr>
              <w:t>-50</w:t>
            </w:r>
          </w:p>
        </w:tc>
      </w:tr>
      <w:tr w:rsidR="005D4E6A" w:rsidRPr="00836ADA" w14:paraId="781E9DB4" w14:textId="77777777" w:rsidTr="00DA2F86">
        <w:trPr>
          <w:cantSplit/>
        </w:trPr>
        <w:tc>
          <w:tcPr>
            <w:tcW w:w="9526" w:type="dxa"/>
            <w:gridSpan w:val="6"/>
          </w:tcPr>
          <w:p w14:paraId="2A040ACA" w14:textId="77777777" w:rsidR="005D4E6A" w:rsidRPr="00836ADA" w:rsidRDefault="005D4E6A"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Io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4994F6AE" w14:textId="77777777" w:rsidR="003B234C" w:rsidRPr="00836ADA" w:rsidRDefault="003B234C" w:rsidP="003B234C">
      <w:pPr>
        <w:rPr>
          <w:rFonts w:cs="v4.2.0"/>
        </w:rPr>
      </w:pPr>
    </w:p>
    <w:p w14:paraId="72C84773" w14:textId="77777777" w:rsidR="003B234C" w:rsidRPr="00836ADA" w:rsidRDefault="003B234C" w:rsidP="000E1AF5">
      <w:pPr>
        <w:pStyle w:val="Heading5"/>
        <w:ind w:left="0" w:firstLine="0"/>
        <w:rPr>
          <w:rFonts w:cs="v4.2.0"/>
        </w:rPr>
      </w:pPr>
      <w:bookmarkStart w:id="287" w:name="_Toc535329201"/>
      <w:r w:rsidRPr="00836ADA">
        <w:rPr>
          <w:rFonts w:cs="v4.2.0"/>
        </w:rPr>
        <w:t>9.1.2.2.2</w:t>
      </w:r>
      <w:r w:rsidRPr="00836ADA">
        <w:rPr>
          <w:rFonts w:cs="v4.2.0"/>
        </w:rPr>
        <w:tab/>
        <w:t>Relative accuracy requirement</w:t>
      </w:r>
      <w:bookmarkEnd w:id="287"/>
    </w:p>
    <w:p w14:paraId="086A099B" w14:textId="77777777" w:rsidR="003B234C" w:rsidRPr="00836ADA" w:rsidRDefault="003B234C" w:rsidP="003B234C">
      <w:pPr>
        <w:rPr>
          <w:rFonts w:cs="v4.2.0"/>
          <w:i/>
        </w:rPr>
      </w:pPr>
      <w:r w:rsidRPr="00836ADA">
        <w:rPr>
          <w:rFonts w:cs="v4.2.0"/>
        </w:rPr>
        <w:t>The relative accuracy of CPICH Ec/Io in the inter frequency case is defined as the maximum allowable error in the measured difference between the CPICH Ec/Io measured from one cell compared to the CPICH Ec/Io measured from another cell on a different frequency</w:t>
      </w:r>
    </w:p>
    <w:p w14:paraId="66FF387A" w14:textId="77777777" w:rsidR="003B234C" w:rsidRPr="00836ADA" w:rsidRDefault="003B234C" w:rsidP="003B234C">
      <w:pPr>
        <w:rPr>
          <w:rFonts w:cs="v4.2.0"/>
        </w:rPr>
      </w:pPr>
      <w:r w:rsidRPr="00836ADA">
        <w:rPr>
          <w:rFonts w:cs="v4.2.0"/>
        </w:rPr>
        <w:t>The relative accuracy is defined using the lower CPICH_Ec/Io of cell 1 and cell 2.</w:t>
      </w:r>
    </w:p>
    <w:p w14:paraId="682690DC" w14:textId="77777777" w:rsidR="003B234C" w:rsidRPr="00836ADA" w:rsidRDefault="003B234C" w:rsidP="003B234C">
      <w:pPr>
        <w:rPr>
          <w:rFonts w:cs="v4.2.0"/>
        </w:rPr>
      </w:pPr>
      <w:r w:rsidRPr="00836ADA">
        <w:rPr>
          <w:rFonts w:cs="v4.2.0"/>
        </w:rPr>
        <w:t>The accuracy requirements in table 9.8 are valid under the following conditions:</w:t>
      </w:r>
    </w:p>
    <w:p w14:paraId="2A904162" w14:textId="77777777" w:rsidR="003B234C" w:rsidRPr="00836ADA" w:rsidRDefault="003B234C" w:rsidP="00C220BE">
      <w:r w:rsidRPr="00836ADA">
        <w:tab/>
        <w:t>CPICH_RSCP1|</w:t>
      </w:r>
      <w:r w:rsidRPr="00836ADA">
        <w:rPr>
          <w:vertAlign w:val="subscript"/>
        </w:rPr>
        <w:t>dBm</w:t>
      </w:r>
      <w:r w:rsidRPr="00836ADA">
        <w:t xml:space="preserve"> </w:t>
      </w:r>
      <w:r w:rsidR="005E5366" w:rsidRPr="00836ADA">
        <w:t>according to Annex B.3.7 for a corresponding Band</w:t>
      </w:r>
    </w:p>
    <w:p w14:paraId="7B2910EF" w14:textId="77777777" w:rsidR="003B234C" w:rsidRPr="00836ADA" w:rsidRDefault="003B234C" w:rsidP="003B234C">
      <w:r w:rsidRPr="00836ADA">
        <w:tab/>
      </w:r>
      <w:r w:rsidRPr="00836ADA">
        <w:rPr>
          <w:position w:val="-20"/>
        </w:rPr>
        <w:object w:dxaOrig="5300" w:dyaOrig="520" w14:anchorId="6A0AEE68">
          <v:shape id="_x0000_i1110" type="#_x0000_t75" style="width:265pt;height:26pt" o:ole="" fillcolor="window">
            <v:imagedata r:id="rId163" o:title=""/>
          </v:shape>
          <o:OLEObject Type="Embed" ProgID="Equation.3" ShapeID="_x0000_i1110" DrawAspect="Content" ObjectID="_1710575786" r:id="rId164"/>
        </w:object>
      </w:r>
    </w:p>
    <w:p w14:paraId="717B93D6" w14:textId="77777777" w:rsidR="003B234C" w:rsidRPr="00836ADA" w:rsidRDefault="003B234C" w:rsidP="003B234C">
      <w:r w:rsidRPr="00836ADA">
        <w:tab/>
        <w:t>| Channel 1_Io|</w:t>
      </w:r>
      <w:r w:rsidRPr="00836ADA">
        <w:rPr>
          <w:vertAlign w:val="subscript"/>
        </w:rPr>
        <w:t>dBm/3,84 MHz</w:t>
      </w:r>
      <w:r w:rsidRPr="00836ADA">
        <w:t xml:space="preserve"> </w:t>
      </w:r>
      <w:r w:rsidRPr="00836ADA">
        <w:noBreakHyphen/>
        <w:t>Channel 2_Io|</w:t>
      </w:r>
      <w:r w:rsidRPr="00836ADA">
        <w:rPr>
          <w:vertAlign w:val="subscript"/>
        </w:rPr>
        <w:t>dBm/3,84 MHz</w:t>
      </w:r>
      <w:r w:rsidRPr="00836ADA">
        <w:t xml:space="preserve"> | </w:t>
      </w:r>
      <w:r w:rsidRPr="00836ADA">
        <w:sym w:font="Symbol" w:char="F0A3"/>
      </w:r>
      <w:r w:rsidRPr="00836ADA">
        <w:t xml:space="preserve"> 20 dB.</w:t>
      </w:r>
    </w:p>
    <w:p w14:paraId="2CE3720D" w14:textId="77777777" w:rsidR="003B234C" w:rsidRPr="00836ADA" w:rsidRDefault="003B234C" w:rsidP="003B234C">
      <w:r w:rsidRPr="00836ADA">
        <w:tab/>
      </w:r>
      <w:r w:rsidRPr="00836ADA">
        <w:rPr>
          <w:position w:val="-38"/>
        </w:rPr>
        <w:object w:dxaOrig="4200" w:dyaOrig="840" w14:anchorId="4068FF65">
          <v:shape id="_x0000_i1111" type="#_x0000_t75" style="width:210pt;height:42pt" o:ole="" fillcolor="window">
            <v:imagedata r:id="rId150" o:title=""/>
          </v:shape>
          <o:OLEObject Type="Embed" ProgID="Equation.3" ShapeID="_x0000_i1111" DrawAspect="Content" ObjectID="_1710575787" r:id="rId165"/>
        </w:object>
      </w:r>
    </w:p>
    <w:p w14:paraId="2C9B398F" w14:textId="77777777" w:rsidR="003B234C" w:rsidRPr="00836ADA" w:rsidRDefault="003B234C" w:rsidP="0079728B">
      <w:pPr>
        <w:pStyle w:val="TH"/>
      </w:pPr>
      <w:r w:rsidRPr="00836ADA">
        <w:t>Table 9.8: CPICH_Ec/Io Inter frequency relative accuracy</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1984"/>
        <w:gridCol w:w="993"/>
        <w:gridCol w:w="2835"/>
        <w:gridCol w:w="1134"/>
        <w:gridCol w:w="1134"/>
      </w:tblGrid>
      <w:tr w:rsidR="001A1F89" w:rsidRPr="00836ADA" w14:paraId="21217106" w14:textId="77777777" w:rsidTr="00DA2F86">
        <w:trPr>
          <w:cantSplit/>
        </w:trPr>
        <w:tc>
          <w:tcPr>
            <w:tcW w:w="1446" w:type="dxa"/>
            <w:vMerge w:val="restart"/>
            <w:vAlign w:val="center"/>
          </w:tcPr>
          <w:p w14:paraId="59FBFECF"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Parameter</w:t>
            </w:r>
          </w:p>
        </w:tc>
        <w:tc>
          <w:tcPr>
            <w:tcW w:w="2977" w:type="dxa"/>
            <w:gridSpan w:val="2"/>
            <w:vAlign w:val="center"/>
          </w:tcPr>
          <w:p w14:paraId="336B3F90"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Accuracy [dB]</w:t>
            </w:r>
          </w:p>
        </w:tc>
        <w:tc>
          <w:tcPr>
            <w:tcW w:w="5103" w:type="dxa"/>
            <w:gridSpan w:val="3"/>
            <w:vAlign w:val="center"/>
          </w:tcPr>
          <w:p w14:paraId="34725486" w14:textId="77777777" w:rsidR="001A1F89" w:rsidRPr="00836ADA" w:rsidRDefault="001A1F89"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A1F89" w:rsidRPr="00836ADA" w14:paraId="72A02403" w14:textId="77777777" w:rsidTr="00DA2F86">
        <w:trPr>
          <w:cantSplit/>
          <w:trHeight w:val="207"/>
        </w:trPr>
        <w:tc>
          <w:tcPr>
            <w:tcW w:w="1446" w:type="dxa"/>
            <w:vMerge/>
          </w:tcPr>
          <w:p w14:paraId="1AF9AC94" w14:textId="77777777" w:rsidR="001A1F89" w:rsidRPr="00836ADA" w:rsidRDefault="001A1F89" w:rsidP="00DA2F86">
            <w:pPr>
              <w:keepNext/>
              <w:keepLines/>
              <w:spacing w:after="0"/>
              <w:jc w:val="center"/>
              <w:rPr>
                <w:rFonts w:ascii="Arial" w:hAnsi="Arial" w:cs="v4.2.0"/>
                <w:b/>
                <w:sz w:val="18"/>
              </w:rPr>
            </w:pPr>
          </w:p>
        </w:tc>
        <w:tc>
          <w:tcPr>
            <w:tcW w:w="1984" w:type="dxa"/>
            <w:vMerge w:val="restart"/>
            <w:vAlign w:val="center"/>
          </w:tcPr>
          <w:p w14:paraId="775E627C"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Normal condition</w:t>
            </w:r>
          </w:p>
        </w:tc>
        <w:tc>
          <w:tcPr>
            <w:tcW w:w="993" w:type="dxa"/>
            <w:vMerge w:val="restart"/>
            <w:vAlign w:val="center"/>
          </w:tcPr>
          <w:p w14:paraId="7AF51C24"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Extreme condition</w:t>
            </w:r>
          </w:p>
        </w:tc>
        <w:tc>
          <w:tcPr>
            <w:tcW w:w="2835" w:type="dxa"/>
            <w:vMerge w:val="restart"/>
            <w:vAlign w:val="center"/>
          </w:tcPr>
          <w:p w14:paraId="28457CE7"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CPICH_Ec/Io is on Band</w:t>
            </w:r>
          </w:p>
        </w:tc>
        <w:tc>
          <w:tcPr>
            <w:tcW w:w="2268" w:type="dxa"/>
            <w:gridSpan w:val="2"/>
            <w:vAlign w:val="center"/>
          </w:tcPr>
          <w:p w14:paraId="0CD56C15"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1A1F89" w:rsidRPr="00836ADA" w14:paraId="29B0ABF8" w14:textId="77777777" w:rsidTr="00DA2F86">
        <w:trPr>
          <w:cantSplit/>
          <w:trHeight w:val="207"/>
        </w:trPr>
        <w:tc>
          <w:tcPr>
            <w:tcW w:w="1446" w:type="dxa"/>
            <w:vMerge/>
          </w:tcPr>
          <w:p w14:paraId="049284C0" w14:textId="77777777" w:rsidR="001A1F89" w:rsidRPr="00836ADA" w:rsidRDefault="001A1F89" w:rsidP="00DA2F86">
            <w:pPr>
              <w:keepNext/>
              <w:keepLines/>
              <w:spacing w:after="0"/>
              <w:jc w:val="center"/>
              <w:rPr>
                <w:rFonts w:ascii="Arial" w:hAnsi="Arial" w:cs="v4.2.0"/>
                <w:b/>
                <w:sz w:val="18"/>
              </w:rPr>
            </w:pPr>
          </w:p>
        </w:tc>
        <w:tc>
          <w:tcPr>
            <w:tcW w:w="1984" w:type="dxa"/>
            <w:vMerge/>
            <w:vAlign w:val="center"/>
          </w:tcPr>
          <w:p w14:paraId="03FB5E65" w14:textId="77777777" w:rsidR="001A1F89" w:rsidRPr="00836ADA" w:rsidRDefault="001A1F89" w:rsidP="00DA2F86">
            <w:pPr>
              <w:keepNext/>
              <w:keepLines/>
              <w:spacing w:after="0"/>
              <w:jc w:val="center"/>
              <w:rPr>
                <w:rFonts w:ascii="Arial" w:hAnsi="Arial" w:cs="v4.2.0"/>
                <w:b/>
                <w:sz w:val="18"/>
              </w:rPr>
            </w:pPr>
          </w:p>
        </w:tc>
        <w:tc>
          <w:tcPr>
            <w:tcW w:w="993" w:type="dxa"/>
            <w:vMerge/>
            <w:vAlign w:val="center"/>
          </w:tcPr>
          <w:p w14:paraId="5D60F559" w14:textId="77777777" w:rsidR="001A1F89" w:rsidRPr="00836ADA" w:rsidRDefault="001A1F89" w:rsidP="00DA2F86">
            <w:pPr>
              <w:keepNext/>
              <w:keepLines/>
              <w:spacing w:after="0"/>
              <w:jc w:val="center"/>
              <w:rPr>
                <w:rFonts w:ascii="Arial" w:hAnsi="Arial" w:cs="v4.2.0"/>
                <w:b/>
                <w:sz w:val="18"/>
              </w:rPr>
            </w:pPr>
          </w:p>
        </w:tc>
        <w:tc>
          <w:tcPr>
            <w:tcW w:w="2835" w:type="dxa"/>
            <w:vMerge/>
          </w:tcPr>
          <w:p w14:paraId="6BB13B0F" w14:textId="77777777" w:rsidR="001A1F89" w:rsidRPr="00836ADA" w:rsidRDefault="001A1F89" w:rsidP="00DA2F86">
            <w:pPr>
              <w:keepNext/>
              <w:keepLines/>
              <w:spacing w:after="0"/>
              <w:jc w:val="center"/>
              <w:rPr>
                <w:rFonts w:ascii="Arial" w:hAnsi="Arial" w:cs="v4.2.0"/>
                <w:b/>
                <w:sz w:val="18"/>
              </w:rPr>
            </w:pPr>
          </w:p>
        </w:tc>
        <w:tc>
          <w:tcPr>
            <w:tcW w:w="1134" w:type="dxa"/>
          </w:tcPr>
          <w:p w14:paraId="0933A597"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134" w:type="dxa"/>
          </w:tcPr>
          <w:p w14:paraId="1D643E24"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Maximum Io</w:t>
            </w:r>
          </w:p>
        </w:tc>
      </w:tr>
      <w:tr w:rsidR="001A1F89" w:rsidRPr="00836ADA" w14:paraId="4750EA4A" w14:textId="77777777" w:rsidTr="00DA2F86">
        <w:trPr>
          <w:cantSplit/>
          <w:trHeight w:val="411"/>
        </w:trPr>
        <w:tc>
          <w:tcPr>
            <w:tcW w:w="1446" w:type="dxa"/>
            <w:vMerge w:val="restart"/>
          </w:tcPr>
          <w:p w14:paraId="79C2081B" w14:textId="77777777" w:rsidR="001A1F89" w:rsidRPr="00836ADA" w:rsidRDefault="001A1F89" w:rsidP="00DA2F86">
            <w:pPr>
              <w:keepNext/>
              <w:keepLines/>
              <w:spacing w:after="0"/>
              <w:jc w:val="center"/>
              <w:rPr>
                <w:rFonts w:ascii="Arial" w:hAnsi="Arial"/>
                <w:sz w:val="18"/>
              </w:rPr>
            </w:pPr>
            <w:r w:rsidRPr="00836ADA">
              <w:rPr>
                <w:rFonts w:ascii="Arial" w:hAnsi="Arial"/>
                <w:sz w:val="18"/>
              </w:rPr>
              <w:t>The lower of the CPICH_Ec/Io from cell1 and cell2</w:t>
            </w:r>
          </w:p>
        </w:tc>
        <w:tc>
          <w:tcPr>
            <w:tcW w:w="1984" w:type="dxa"/>
            <w:vMerge w:val="restart"/>
          </w:tcPr>
          <w:p w14:paraId="23BDEACC"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1.5 for </w:t>
            </w:r>
            <w:r w:rsidRPr="00836ADA">
              <w:rPr>
                <w:rFonts w:ascii="Arial" w:hAnsi="Arial"/>
                <w:sz w:val="18"/>
              </w:rPr>
              <w:noBreakHyphen/>
              <w:t xml:space="preserve">14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sym w:font="Symbol" w:char="F0B1"/>
            </w:r>
            <w:r w:rsidRPr="00836ADA">
              <w:rPr>
                <w:rFonts w:ascii="Arial" w:hAnsi="Arial"/>
                <w:sz w:val="18"/>
              </w:rPr>
              <w:t xml:space="preserve"> 2 for </w:t>
            </w:r>
            <w:r w:rsidRPr="00836ADA">
              <w:rPr>
                <w:rFonts w:ascii="Arial" w:hAnsi="Arial"/>
                <w:sz w:val="18"/>
              </w:rPr>
              <w:noBreakHyphen/>
              <w:t xml:space="preserve">16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 xml:space="preserve">-14 </w:t>
            </w:r>
            <w:r w:rsidRPr="00836ADA">
              <w:rPr>
                <w:rFonts w:ascii="Arial" w:hAnsi="Arial"/>
                <w:sz w:val="18"/>
              </w:rPr>
              <w:sym w:font="Symbol" w:char="F0B1"/>
            </w:r>
            <w:r w:rsidRPr="00836ADA">
              <w:rPr>
                <w:rFonts w:ascii="Arial" w:hAnsi="Arial"/>
                <w:sz w:val="18"/>
              </w:rPr>
              <w:t xml:space="preserve"> 3 for </w:t>
            </w:r>
            <w:r w:rsidRPr="00836ADA">
              <w:rPr>
                <w:rFonts w:ascii="Arial" w:hAnsi="Arial"/>
                <w:sz w:val="18"/>
              </w:rPr>
              <w:noBreakHyphen/>
              <w:t xml:space="preserve">20 </w:t>
            </w:r>
            <w:r w:rsidRPr="00836ADA">
              <w:rPr>
                <w:rFonts w:ascii="Arial" w:hAnsi="Arial"/>
                <w:sz w:val="18"/>
              </w:rPr>
              <w:br/>
            </w:r>
            <w:r w:rsidRPr="00836ADA">
              <w:rPr>
                <w:rFonts w:ascii="Arial" w:hAnsi="Arial"/>
                <w:sz w:val="18"/>
              </w:rPr>
              <w:sym w:font="Symbol" w:char="F0A3"/>
            </w:r>
            <w:r w:rsidRPr="00836ADA">
              <w:rPr>
                <w:rFonts w:ascii="Arial" w:hAnsi="Arial"/>
                <w:sz w:val="18"/>
              </w:rPr>
              <w:t xml:space="preserve"> </w:t>
            </w:r>
            <w:r w:rsidRPr="00836ADA">
              <w:rPr>
                <w:rFonts w:ascii="Arial" w:hAnsi="Arial"/>
                <w:sz w:val="18"/>
              </w:rPr>
              <w:br/>
              <w:t xml:space="preserve">CPICH Ec/Io </w:t>
            </w:r>
            <w:r w:rsidRPr="00836ADA">
              <w:rPr>
                <w:rFonts w:ascii="Arial" w:hAnsi="Arial"/>
                <w:sz w:val="18"/>
              </w:rPr>
              <w:br/>
              <w:t xml:space="preserve">&lt; </w:t>
            </w:r>
            <w:r w:rsidRPr="00836ADA">
              <w:rPr>
                <w:rFonts w:ascii="Arial" w:hAnsi="Arial"/>
                <w:sz w:val="18"/>
              </w:rPr>
              <w:br/>
              <w:t>-16</w:t>
            </w:r>
          </w:p>
        </w:tc>
        <w:tc>
          <w:tcPr>
            <w:tcW w:w="993" w:type="dxa"/>
            <w:vMerge w:val="restart"/>
            <w:vAlign w:val="center"/>
          </w:tcPr>
          <w:p w14:paraId="47E558AB"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3</w:t>
            </w:r>
          </w:p>
        </w:tc>
        <w:tc>
          <w:tcPr>
            <w:tcW w:w="2835" w:type="dxa"/>
          </w:tcPr>
          <w:p w14:paraId="448779AE"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134" w:type="dxa"/>
          </w:tcPr>
          <w:p w14:paraId="1C53CEB9"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-94</w:t>
            </w:r>
          </w:p>
        </w:tc>
        <w:tc>
          <w:tcPr>
            <w:tcW w:w="1134" w:type="dxa"/>
          </w:tcPr>
          <w:p w14:paraId="562E3FC2"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53165A5E" w14:textId="77777777" w:rsidTr="00DA2F86">
        <w:trPr>
          <w:cantSplit/>
          <w:trHeight w:val="415"/>
        </w:trPr>
        <w:tc>
          <w:tcPr>
            <w:tcW w:w="1446" w:type="dxa"/>
            <w:vMerge/>
          </w:tcPr>
          <w:p w14:paraId="0638F98B" w14:textId="77777777" w:rsidR="001A1F89" w:rsidRPr="00836ADA" w:rsidRDefault="001A1F89" w:rsidP="00DA2F86">
            <w:pPr>
              <w:keepNext/>
              <w:keepLines/>
              <w:spacing w:after="0"/>
              <w:jc w:val="center"/>
              <w:rPr>
                <w:rFonts w:ascii="Arial" w:hAnsi="Arial"/>
                <w:sz w:val="18"/>
              </w:rPr>
            </w:pPr>
          </w:p>
        </w:tc>
        <w:tc>
          <w:tcPr>
            <w:tcW w:w="1984" w:type="dxa"/>
            <w:vMerge/>
            <w:vAlign w:val="center"/>
          </w:tcPr>
          <w:p w14:paraId="52CA091C" w14:textId="77777777" w:rsidR="001A1F89" w:rsidRPr="00836ADA" w:rsidRDefault="001A1F89" w:rsidP="00DA2F86">
            <w:pPr>
              <w:keepNext/>
              <w:keepLines/>
              <w:spacing w:after="0"/>
              <w:jc w:val="center"/>
              <w:rPr>
                <w:rFonts w:ascii="Arial" w:hAnsi="Arial"/>
                <w:sz w:val="18"/>
              </w:rPr>
            </w:pPr>
          </w:p>
        </w:tc>
        <w:tc>
          <w:tcPr>
            <w:tcW w:w="993" w:type="dxa"/>
            <w:vMerge/>
          </w:tcPr>
          <w:p w14:paraId="2BCC592E" w14:textId="77777777" w:rsidR="001A1F89" w:rsidRPr="00836ADA" w:rsidRDefault="001A1F89" w:rsidP="00DA2F86">
            <w:pPr>
              <w:keepNext/>
              <w:keepLines/>
              <w:spacing w:after="0"/>
              <w:jc w:val="center"/>
              <w:rPr>
                <w:rFonts w:ascii="Arial" w:hAnsi="Arial"/>
                <w:sz w:val="18"/>
              </w:rPr>
            </w:pPr>
          </w:p>
        </w:tc>
        <w:tc>
          <w:tcPr>
            <w:tcW w:w="2835" w:type="dxa"/>
          </w:tcPr>
          <w:p w14:paraId="598603AA"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 V and VII</w:t>
            </w:r>
          </w:p>
        </w:tc>
        <w:tc>
          <w:tcPr>
            <w:tcW w:w="1134" w:type="dxa"/>
          </w:tcPr>
          <w:p w14:paraId="05477551"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-92</w:t>
            </w:r>
          </w:p>
        </w:tc>
        <w:tc>
          <w:tcPr>
            <w:tcW w:w="1134" w:type="dxa"/>
          </w:tcPr>
          <w:p w14:paraId="216C4EC3"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0D3332D6" w14:textId="77777777" w:rsidTr="00DA2F86">
        <w:trPr>
          <w:cantSplit/>
          <w:trHeight w:val="422"/>
        </w:trPr>
        <w:tc>
          <w:tcPr>
            <w:tcW w:w="1446" w:type="dxa"/>
            <w:vMerge/>
          </w:tcPr>
          <w:p w14:paraId="1B95A596" w14:textId="77777777" w:rsidR="001A1F89" w:rsidRPr="00836ADA" w:rsidRDefault="001A1F89" w:rsidP="00DA2F86">
            <w:pPr>
              <w:keepNext/>
              <w:keepLines/>
              <w:spacing w:after="0"/>
              <w:jc w:val="center"/>
              <w:rPr>
                <w:rFonts w:ascii="Arial" w:hAnsi="Arial"/>
                <w:sz w:val="18"/>
              </w:rPr>
            </w:pPr>
          </w:p>
        </w:tc>
        <w:tc>
          <w:tcPr>
            <w:tcW w:w="1984" w:type="dxa"/>
            <w:vMerge/>
            <w:vAlign w:val="center"/>
          </w:tcPr>
          <w:p w14:paraId="56FE3260" w14:textId="77777777" w:rsidR="001A1F89" w:rsidRPr="00836ADA" w:rsidRDefault="001A1F89" w:rsidP="00DA2F86">
            <w:pPr>
              <w:keepNext/>
              <w:keepLines/>
              <w:spacing w:after="0"/>
              <w:jc w:val="center"/>
              <w:rPr>
                <w:rFonts w:ascii="Arial" w:hAnsi="Arial"/>
                <w:sz w:val="18"/>
              </w:rPr>
            </w:pPr>
          </w:p>
        </w:tc>
        <w:tc>
          <w:tcPr>
            <w:tcW w:w="993" w:type="dxa"/>
            <w:vMerge/>
          </w:tcPr>
          <w:p w14:paraId="70DF6044" w14:textId="77777777" w:rsidR="001A1F89" w:rsidRPr="00836ADA" w:rsidRDefault="001A1F89" w:rsidP="00DA2F86">
            <w:pPr>
              <w:keepNext/>
              <w:keepLines/>
              <w:spacing w:after="0"/>
              <w:jc w:val="center"/>
              <w:rPr>
                <w:rFonts w:ascii="Arial" w:hAnsi="Arial"/>
                <w:sz w:val="18"/>
              </w:rPr>
            </w:pPr>
          </w:p>
        </w:tc>
        <w:tc>
          <w:tcPr>
            <w:tcW w:w="2835" w:type="dxa"/>
          </w:tcPr>
          <w:p w14:paraId="447D1746" w14:textId="77777777" w:rsidR="001A1F89" w:rsidRPr="00836ADA" w:rsidRDefault="001A1F89" w:rsidP="00DA2F86">
            <w:pPr>
              <w:keepNext/>
              <w:keepLines/>
              <w:spacing w:after="0"/>
              <w:jc w:val="center"/>
              <w:rPr>
                <w:rFonts w:ascii="Arial" w:hAnsi="Arial"/>
                <w:sz w:val="18"/>
              </w:rPr>
            </w:pPr>
            <w:r w:rsidRPr="00836ADA">
              <w:rPr>
                <w:rFonts w:ascii="Arial" w:hAnsi="Arial" w:cs="v4.2.0"/>
                <w:sz w:val="18"/>
              </w:rPr>
              <w:t>XXV and XXVI</w:t>
            </w:r>
          </w:p>
        </w:tc>
        <w:tc>
          <w:tcPr>
            <w:tcW w:w="1134" w:type="dxa"/>
          </w:tcPr>
          <w:p w14:paraId="0DF2BAF7"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-90.5</w:t>
            </w:r>
          </w:p>
          <w:p w14:paraId="33FB43BD" w14:textId="77777777" w:rsidR="001A1F89" w:rsidRPr="00836ADA" w:rsidRDefault="001A1F89" w:rsidP="00DA2F86">
            <w:pPr>
              <w:keepNext/>
              <w:keepLines/>
              <w:spacing w:after="0"/>
              <w:jc w:val="center"/>
              <w:rPr>
                <w:rFonts w:ascii="Arial" w:hAnsi="Arial"/>
                <w:sz w:val="18"/>
              </w:rPr>
            </w:pPr>
            <w:r w:rsidRPr="00836ADA">
              <w:rPr>
                <w:rFonts w:ascii="Arial" w:hAnsi="Arial"/>
                <w:sz w:val="18"/>
              </w:rPr>
              <w:t>(Note 1)</w:t>
            </w:r>
          </w:p>
        </w:tc>
        <w:tc>
          <w:tcPr>
            <w:tcW w:w="1134" w:type="dxa"/>
          </w:tcPr>
          <w:p w14:paraId="4962715E"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p w14:paraId="60A3F678" w14:textId="77777777" w:rsidR="001A1F89" w:rsidRPr="00836ADA" w:rsidRDefault="001A1F89" w:rsidP="00DA2F86">
            <w:pPr>
              <w:keepNext/>
              <w:keepLines/>
              <w:spacing w:after="0"/>
              <w:jc w:val="center"/>
              <w:rPr>
                <w:rFonts w:ascii="Arial" w:hAnsi="Arial"/>
                <w:sz w:val="18"/>
              </w:rPr>
            </w:pPr>
          </w:p>
        </w:tc>
      </w:tr>
      <w:tr w:rsidR="001A1F89" w:rsidRPr="00836ADA" w14:paraId="3A6F09FA" w14:textId="77777777" w:rsidTr="00DA2F86">
        <w:trPr>
          <w:cantSplit/>
          <w:trHeight w:val="430"/>
        </w:trPr>
        <w:tc>
          <w:tcPr>
            <w:tcW w:w="1446" w:type="dxa"/>
            <w:vMerge/>
          </w:tcPr>
          <w:p w14:paraId="0031FC09" w14:textId="77777777" w:rsidR="001A1F89" w:rsidRPr="00836ADA" w:rsidRDefault="001A1F89" w:rsidP="00DA2F86">
            <w:pPr>
              <w:keepNext/>
              <w:keepLines/>
              <w:spacing w:after="0"/>
              <w:jc w:val="center"/>
              <w:rPr>
                <w:rFonts w:ascii="Arial" w:hAnsi="Arial"/>
                <w:sz w:val="18"/>
              </w:rPr>
            </w:pPr>
          </w:p>
        </w:tc>
        <w:tc>
          <w:tcPr>
            <w:tcW w:w="1984" w:type="dxa"/>
            <w:vMerge/>
            <w:vAlign w:val="center"/>
          </w:tcPr>
          <w:p w14:paraId="189E92E7" w14:textId="77777777" w:rsidR="001A1F89" w:rsidRPr="00836ADA" w:rsidRDefault="001A1F89" w:rsidP="00DA2F86">
            <w:pPr>
              <w:keepNext/>
              <w:keepLines/>
              <w:spacing w:after="0"/>
              <w:jc w:val="center"/>
              <w:rPr>
                <w:rFonts w:ascii="Arial" w:hAnsi="Arial"/>
                <w:sz w:val="18"/>
              </w:rPr>
            </w:pPr>
          </w:p>
        </w:tc>
        <w:tc>
          <w:tcPr>
            <w:tcW w:w="993" w:type="dxa"/>
            <w:vMerge/>
          </w:tcPr>
          <w:p w14:paraId="16767326" w14:textId="77777777" w:rsidR="001A1F89" w:rsidRPr="00836ADA" w:rsidRDefault="001A1F89" w:rsidP="00DA2F86">
            <w:pPr>
              <w:keepNext/>
              <w:keepLines/>
              <w:spacing w:after="0"/>
              <w:jc w:val="center"/>
              <w:rPr>
                <w:rFonts w:ascii="Arial" w:hAnsi="Arial"/>
                <w:sz w:val="18"/>
              </w:rPr>
            </w:pPr>
          </w:p>
        </w:tc>
        <w:tc>
          <w:tcPr>
            <w:tcW w:w="2835" w:type="dxa"/>
          </w:tcPr>
          <w:p w14:paraId="592C48BC"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III, VIII, XII, XIII, XIV, XX and XXII</w:t>
            </w:r>
          </w:p>
        </w:tc>
        <w:tc>
          <w:tcPr>
            <w:tcW w:w="1134" w:type="dxa"/>
          </w:tcPr>
          <w:p w14:paraId="12EF2EB8"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-91</w:t>
            </w:r>
          </w:p>
        </w:tc>
        <w:tc>
          <w:tcPr>
            <w:tcW w:w="1134" w:type="dxa"/>
          </w:tcPr>
          <w:p w14:paraId="7CE00D66"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01A6CAB9" w14:textId="77777777" w:rsidTr="00DA2F86">
        <w:trPr>
          <w:cantSplit/>
          <w:trHeight w:val="271"/>
        </w:trPr>
        <w:tc>
          <w:tcPr>
            <w:tcW w:w="1446" w:type="dxa"/>
            <w:vMerge/>
          </w:tcPr>
          <w:p w14:paraId="50DE827A" w14:textId="77777777" w:rsidR="001A1F89" w:rsidRPr="00836ADA" w:rsidRDefault="001A1F89" w:rsidP="00DA2F86">
            <w:pPr>
              <w:keepNext/>
              <w:keepLines/>
              <w:spacing w:after="0"/>
              <w:jc w:val="center"/>
              <w:rPr>
                <w:rFonts w:ascii="Arial" w:hAnsi="Arial"/>
                <w:sz w:val="18"/>
              </w:rPr>
            </w:pPr>
          </w:p>
        </w:tc>
        <w:tc>
          <w:tcPr>
            <w:tcW w:w="1984" w:type="dxa"/>
            <w:vMerge/>
            <w:vAlign w:val="center"/>
          </w:tcPr>
          <w:p w14:paraId="0340672E" w14:textId="77777777" w:rsidR="001A1F89" w:rsidRPr="00836ADA" w:rsidRDefault="001A1F89" w:rsidP="00DA2F86">
            <w:pPr>
              <w:keepNext/>
              <w:keepLines/>
              <w:spacing w:after="0"/>
              <w:jc w:val="center"/>
              <w:rPr>
                <w:rFonts w:ascii="Arial" w:hAnsi="Arial"/>
                <w:sz w:val="18"/>
              </w:rPr>
            </w:pPr>
          </w:p>
        </w:tc>
        <w:tc>
          <w:tcPr>
            <w:tcW w:w="993" w:type="dxa"/>
            <w:vMerge/>
          </w:tcPr>
          <w:p w14:paraId="58C2EF8E" w14:textId="77777777" w:rsidR="001A1F89" w:rsidRPr="00836ADA" w:rsidRDefault="001A1F89" w:rsidP="00DA2F86">
            <w:pPr>
              <w:keepNext/>
              <w:keepLines/>
              <w:spacing w:after="0"/>
              <w:jc w:val="center"/>
              <w:rPr>
                <w:rFonts w:ascii="Arial" w:hAnsi="Arial"/>
                <w:sz w:val="18"/>
              </w:rPr>
            </w:pPr>
          </w:p>
        </w:tc>
        <w:tc>
          <w:tcPr>
            <w:tcW w:w="2835" w:type="dxa"/>
          </w:tcPr>
          <w:p w14:paraId="496CFBF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IX</w:t>
            </w:r>
          </w:p>
        </w:tc>
        <w:tc>
          <w:tcPr>
            <w:tcW w:w="1134" w:type="dxa"/>
          </w:tcPr>
          <w:p w14:paraId="750C3535"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-93</w:t>
            </w:r>
          </w:p>
        </w:tc>
        <w:tc>
          <w:tcPr>
            <w:tcW w:w="1134" w:type="dxa"/>
          </w:tcPr>
          <w:p w14:paraId="70622EB5"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1B543F83" w14:textId="77777777" w:rsidTr="00DA2F86">
        <w:trPr>
          <w:cantSplit/>
        </w:trPr>
        <w:tc>
          <w:tcPr>
            <w:tcW w:w="9526" w:type="dxa"/>
            <w:gridSpan w:val="6"/>
          </w:tcPr>
          <w:p w14:paraId="76BBBD26" w14:textId="77777777" w:rsidR="001A1F89" w:rsidRPr="00836ADA" w:rsidRDefault="001A1F89"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0A154867" w14:textId="77777777" w:rsidR="003B234C" w:rsidRPr="00836ADA" w:rsidRDefault="003B234C" w:rsidP="003B234C">
      <w:pPr>
        <w:rPr>
          <w:rFonts w:cs="v4.2.0"/>
        </w:rPr>
      </w:pPr>
    </w:p>
    <w:p w14:paraId="6D8759A7" w14:textId="77777777" w:rsidR="003B234C" w:rsidRPr="00836ADA" w:rsidRDefault="003B234C" w:rsidP="00A42B7B">
      <w:pPr>
        <w:pStyle w:val="Heading4"/>
        <w:tabs>
          <w:tab w:val="left" w:pos="1134"/>
        </w:tabs>
        <w:ind w:left="0" w:firstLine="0"/>
        <w:rPr>
          <w:rFonts w:cs="v4.2.0"/>
        </w:rPr>
      </w:pPr>
      <w:bookmarkStart w:id="288" w:name="_Toc535329202"/>
      <w:r w:rsidRPr="00836ADA">
        <w:rPr>
          <w:rFonts w:cs="v4.2.0"/>
        </w:rPr>
        <w:t>9.1.2.3</w:t>
      </w:r>
      <w:r w:rsidRPr="00836ADA">
        <w:rPr>
          <w:rFonts w:cs="v4.2.0"/>
        </w:rPr>
        <w:tab/>
        <w:t>CPICH Ec/Io measurement report mapping</w:t>
      </w:r>
      <w:bookmarkEnd w:id="288"/>
    </w:p>
    <w:p w14:paraId="7C874B62"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CPICH Ec/Io </w:t>
      </w:r>
      <w:r w:rsidRPr="00836ADA">
        <w:rPr>
          <w:rFonts w:cs="v4.2.0"/>
        </w:rPr>
        <w:t>is from -24 ...0 dB.</w:t>
      </w:r>
    </w:p>
    <w:p w14:paraId="6D63E835" w14:textId="77777777" w:rsidR="003B234C" w:rsidRPr="00836ADA" w:rsidRDefault="003B234C" w:rsidP="003B234C">
      <w:pPr>
        <w:rPr>
          <w:rFonts w:cs="v4.2.0"/>
        </w:rPr>
      </w:pPr>
      <w:r w:rsidRPr="00836ADA">
        <w:rPr>
          <w:rFonts w:cs="v4.2.0"/>
        </w:rPr>
        <w:t>In table 9.9 the mapping of measured quantity is defined. The range in the signalling may be larger than the guaranteed accuracy range.</w:t>
      </w:r>
    </w:p>
    <w:p w14:paraId="2CD031F7" w14:textId="77777777" w:rsidR="003B234C" w:rsidRPr="00836ADA" w:rsidRDefault="003B234C" w:rsidP="0079728B">
      <w:pPr>
        <w:pStyle w:val="TH"/>
      </w:pPr>
      <w:r w:rsidRPr="00836ADA">
        <w:t>Table 9.9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969"/>
        <w:gridCol w:w="2126"/>
      </w:tblGrid>
      <w:tr w:rsidR="003B234C" w:rsidRPr="00836ADA" w14:paraId="4B097985" w14:textId="77777777">
        <w:trPr>
          <w:cantSplit/>
          <w:jc w:val="center"/>
        </w:trPr>
        <w:tc>
          <w:tcPr>
            <w:tcW w:w="2693" w:type="dxa"/>
          </w:tcPr>
          <w:p w14:paraId="4A199C2F" w14:textId="77777777" w:rsidR="003B234C" w:rsidRPr="00836ADA" w:rsidRDefault="003B234C" w:rsidP="003B234C">
            <w:pPr>
              <w:pStyle w:val="TAH"/>
              <w:rPr>
                <w:rFonts w:cs="v4.2.0"/>
                <w:lang w:eastAsia="en-US"/>
              </w:rPr>
            </w:pPr>
            <w:r w:rsidRPr="00836ADA">
              <w:rPr>
                <w:rFonts w:cs="v4.2.0"/>
                <w:lang w:eastAsia="en-US"/>
              </w:rPr>
              <w:t>Reported value</w:t>
            </w:r>
          </w:p>
        </w:tc>
        <w:tc>
          <w:tcPr>
            <w:tcW w:w="3969" w:type="dxa"/>
          </w:tcPr>
          <w:p w14:paraId="53898D8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2126" w:type="dxa"/>
          </w:tcPr>
          <w:p w14:paraId="5F07D87F"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8EC8826" w14:textId="77777777">
        <w:trPr>
          <w:cantSplit/>
          <w:jc w:val="center"/>
        </w:trPr>
        <w:tc>
          <w:tcPr>
            <w:tcW w:w="2693" w:type="dxa"/>
          </w:tcPr>
          <w:p w14:paraId="4587C70C" w14:textId="77777777" w:rsidR="003B234C" w:rsidRPr="00836ADA" w:rsidRDefault="003B234C" w:rsidP="003B234C">
            <w:pPr>
              <w:pStyle w:val="TAC"/>
              <w:rPr>
                <w:rFonts w:cs="Arial"/>
                <w:lang w:eastAsia="en-US"/>
              </w:rPr>
            </w:pPr>
            <w:r w:rsidRPr="00836ADA">
              <w:rPr>
                <w:rFonts w:cs="Arial"/>
                <w:lang w:eastAsia="en-US"/>
              </w:rPr>
              <w:t>CPICH_Ec/No _00</w:t>
            </w:r>
          </w:p>
        </w:tc>
        <w:tc>
          <w:tcPr>
            <w:tcW w:w="3969" w:type="dxa"/>
          </w:tcPr>
          <w:p w14:paraId="04EBE823" w14:textId="77777777" w:rsidR="003B234C" w:rsidRPr="00836ADA" w:rsidRDefault="003B234C" w:rsidP="003B234C">
            <w:pPr>
              <w:pStyle w:val="TAC"/>
              <w:rPr>
                <w:rFonts w:cs="Arial"/>
                <w:lang w:eastAsia="en-US"/>
              </w:rPr>
            </w:pPr>
            <w:r w:rsidRPr="00836ADA">
              <w:rPr>
                <w:rFonts w:cs="Arial"/>
                <w:lang w:eastAsia="en-US"/>
              </w:rPr>
              <w:t xml:space="preserve">CPICH Ec/Io &lt; </w:t>
            </w:r>
            <w:r w:rsidRPr="00836ADA">
              <w:rPr>
                <w:rFonts w:cs="Arial"/>
                <w:lang w:eastAsia="en-US"/>
              </w:rPr>
              <w:noBreakHyphen/>
              <w:t xml:space="preserve">24 </w:t>
            </w:r>
          </w:p>
        </w:tc>
        <w:tc>
          <w:tcPr>
            <w:tcW w:w="2126" w:type="dxa"/>
          </w:tcPr>
          <w:p w14:paraId="693532D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2187339D" w14:textId="77777777">
        <w:trPr>
          <w:cantSplit/>
          <w:jc w:val="center"/>
        </w:trPr>
        <w:tc>
          <w:tcPr>
            <w:tcW w:w="2693" w:type="dxa"/>
          </w:tcPr>
          <w:p w14:paraId="652FE10F" w14:textId="77777777" w:rsidR="003B234C" w:rsidRPr="00836ADA" w:rsidRDefault="003B234C" w:rsidP="003B234C">
            <w:pPr>
              <w:pStyle w:val="TAC"/>
              <w:rPr>
                <w:rFonts w:cs="Arial"/>
                <w:lang w:eastAsia="en-US"/>
              </w:rPr>
            </w:pPr>
            <w:r w:rsidRPr="00836ADA">
              <w:rPr>
                <w:rFonts w:cs="Arial"/>
                <w:lang w:eastAsia="en-US"/>
              </w:rPr>
              <w:t>CPICH_Ec/No _01</w:t>
            </w:r>
          </w:p>
        </w:tc>
        <w:tc>
          <w:tcPr>
            <w:tcW w:w="3969" w:type="dxa"/>
          </w:tcPr>
          <w:p w14:paraId="78D9F2AF" w14:textId="77777777" w:rsidR="003B234C" w:rsidRPr="00836ADA" w:rsidRDefault="003B234C" w:rsidP="003B234C">
            <w:pPr>
              <w:pStyle w:val="TAC"/>
              <w:rPr>
                <w:rFonts w:cs="Arial"/>
                <w:lang w:eastAsia="en-US"/>
              </w:rPr>
            </w:pPr>
            <w:r w:rsidRPr="00836ADA">
              <w:rPr>
                <w:rFonts w:cs="Arial"/>
                <w:lang w:eastAsia="en-US"/>
              </w:rPr>
              <w:t xml:space="preserve">-24 </w:t>
            </w:r>
            <w:r w:rsidRPr="00836ADA">
              <w:rPr>
                <w:rFonts w:cs="Arial"/>
                <w:lang w:eastAsia="en-US"/>
              </w:rPr>
              <w:sym w:font="Symbol" w:char="F0A3"/>
            </w:r>
            <w:r w:rsidRPr="00836ADA">
              <w:rPr>
                <w:rFonts w:cs="Arial"/>
                <w:lang w:eastAsia="en-US"/>
              </w:rPr>
              <w:t xml:space="preserve"> CPICH Ec/Io &lt; </w:t>
            </w:r>
            <w:r w:rsidRPr="00836ADA">
              <w:rPr>
                <w:rFonts w:cs="Arial"/>
                <w:lang w:eastAsia="en-US"/>
              </w:rPr>
              <w:noBreakHyphen/>
              <w:t>23.5</w:t>
            </w:r>
          </w:p>
        </w:tc>
        <w:tc>
          <w:tcPr>
            <w:tcW w:w="2126" w:type="dxa"/>
          </w:tcPr>
          <w:p w14:paraId="5C40158A"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02006762" w14:textId="77777777">
        <w:trPr>
          <w:cantSplit/>
          <w:jc w:val="center"/>
        </w:trPr>
        <w:tc>
          <w:tcPr>
            <w:tcW w:w="2693" w:type="dxa"/>
          </w:tcPr>
          <w:p w14:paraId="5AD3D7C3" w14:textId="77777777" w:rsidR="003B234C" w:rsidRPr="00836ADA" w:rsidRDefault="003B234C" w:rsidP="003B234C">
            <w:pPr>
              <w:pStyle w:val="TAC"/>
              <w:rPr>
                <w:rFonts w:cs="Arial"/>
                <w:lang w:eastAsia="en-US"/>
              </w:rPr>
            </w:pPr>
            <w:r w:rsidRPr="00836ADA">
              <w:rPr>
                <w:rFonts w:cs="Arial"/>
                <w:lang w:eastAsia="en-US"/>
              </w:rPr>
              <w:t>CPICH_Ec/No _02</w:t>
            </w:r>
          </w:p>
        </w:tc>
        <w:tc>
          <w:tcPr>
            <w:tcW w:w="3969" w:type="dxa"/>
          </w:tcPr>
          <w:p w14:paraId="0C0949DB" w14:textId="77777777" w:rsidR="003B234C" w:rsidRPr="00836ADA" w:rsidRDefault="003B234C" w:rsidP="003B234C">
            <w:pPr>
              <w:pStyle w:val="TAC"/>
              <w:rPr>
                <w:rFonts w:cs="Arial"/>
                <w:lang w:eastAsia="en-US"/>
              </w:rPr>
            </w:pPr>
            <w:r w:rsidRPr="00836ADA">
              <w:rPr>
                <w:rFonts w:cs="Arial"/>
                <w:lang w:eastAsia="en-US"/>
              </w:rPr>
              <w:t xml:space="preserve">-23.5 </w:t>
            </w:r>
            <w:r w:rsidRPr="00836ADA">
              <w:rPr>
                <w:rFonts w:cs="Arial"/>
                <w:lang w:eastAsia="en-US"/>
              </w:rPr>
              <w:sym w:font="Symbol" w:char="F0A3"/>
            </w:r>
            <w:r w:rsidRPr="00836ADA">
              <w:rPr>
                <w:rFonts w:cs="Arial"/>
                <w:lang w:eastAsia="en-US"/>
              </w:rPr>
              <w:t xml:space="preserve"> CPICH Ec/Io &lt; </w:t>
            </w:r>
            <w:r w:rsidRPr="00836ADA">
              <w:rPr>
                <w:rFonts w:cs="Arial"/>
                <w:lang w:eastAsia="en-US"/>
              </w:rPr>
              <w:noBreakHyphen/>
              <w:t>23</w:t>
            </w:r>
          </w:p>
        </w:tc>
        <w:tc>
          <w:tcPr>
            <w:tcW w:w="2126" w:type="dxa"/>
          </w:tcPr>
          <w:p w14:paraId="5B630D41"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7B28909B" w14:textId="77777777">
        <w:trPr>
          <w:cantSplit/>
          <w:jc w:val="center"/>
        </w:trPr>
        <w:tc>
          <w:tcPr>
            <w:tcW w:w="2693" w:type="dxa"/>
          </w:tcPr>
          <w:p w14:paraId="648ADC3D" w14:textId="77777777" w:rsidR="003B234C" w:rsidRPr="00836ADA" w:rsidRDefault="003B234C" w:rsidP="003B234C">
            <w:pPr>
              <w:pStyle w:val="TAC"/>
              <w:rPr>
                <w:rFonts w:cs="Arial"/>
                <w:lang w:eastAsia="en-US"/>
              </w:rPr>
            </w:pPr>
            <w:r w:rsidRPr="00836ADA">
              <w:rPr>
                <w:rFonts w:cs="Arial"/>
                <w:lang w:eastAsia="en-US"/>
              </w:rPr>
              <w:t>…</w:t>
            </w:r>
          </w:p>
        </w:tc>
        <w:tc>
          <w:tcPr>
            <w:tcW w:w="3969" w:type="dxa"/>
          </w:tcPr>
          <w:p w14:paraId="3E2FEE7F" w14:textId="77777777" w:rsidR="003B234C" w:rsidRPr="00836ADA" w:rsidRDefault="003B234C" w:rsidP="003B234C">
            <w:pPr>
              <w:pStyle w:val="TAC"/>
              <w:rPr>
                <w:rFonts w:cs="Arial"/>
                <w:lang w:eastAsia="en-US"/>
              </w:rPr>
            </w:pPr>
            <w:r w:rsidRPr="00836ADA">
              <w:rPr>
                <w:rFonts w:cs="Arial"/>
                <w:lang w:eastAsia="en-US"/>
              </w:rPr>
              <w:t>…</w:t>
            </w:r>
          </w:p>
        </w:tc>
        <w:tc>
          <w:tcPr>
            <w:tcW w:w="2126" w:type="dxa"/>
          </w:tcPr>
          <w:p w14:paraId="4FDD62E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86691D4" w14:textId="77777777">
        <w:trPr>
          <w:cantSplit/>
          <w:jc w:val="center"/>
        </w:trPr>
        <w:tc>
          <w:tcPr>
            <w:tcW w:w="2693" w:type="dxa"/>
          </w:tcPr>
          <w:p w14:paraId="5E409633" w14:textId="77777777" w:rsidR="003B234C" w:rsidRPr="00836ADA" w:rsidRDefault="003B234C" w:rsidP="003B234C">
            <w:pPr>
              <w:pStyle w:val="TAC"/>
              <w:rPr>
                <w:rFonts w:cs="Arial"/>
                <w:lang w:eastAsia="en-US"/>
              </w:rPr>
            </w:pPr>
            <w:r w:rsidRPr="00836ADA">
              <w:rPr>
                <w:rFonts w:cs="Arial"/>
                <w:lang w:eastAsia="en-US"/>
              </w:rPr>
              <w:t>CPICH_Ec/No _47</w:t>
            </w:r>
          </w:p>
        </w:tc>
        <w:tc>
          <w:tcPr>
            <w:tcW w:w="3969" w:type="dxa"/>
          </w:tcPr>
          <w:p w14:paraId="6ECF0129" w14:textId="77777777" w:rsidR="003B234C" w:rsidRPr="00836ADA" w:rsidRDefault="003B234C" w:rsidP="003B234C">
            <w:pPr>
              <w:pStyle w:val="TAC"/>
              <w:rPr>
                <w:rFonts w:cs="Arial"/>
                <w:lang w:eastAsia="en-US"/>
              </w:rPr>
            </w:pPr>
            <w:r w:rsidRPr="00836ADA">
              <w:rPr>
                <w:rFonts w:cs="Arial"/>
                <w:lang w:eastAsia="en-US"/>
              </w:rPr>
              <w:t xml:space="preserve">-1 </w:t>
            </w:r>
            <w:r w:rsidRPr="00836ADA">
              <w:rPr>
                <w:rFonts w:cs="Arial"/>
                <w:lang w:eastAsia="en-US"/>
              </w:rPr>
              <w:sym w:font="Symbol" w:char="F0A3"/>
            </w:r>
            <w:r w:rsidRPr="00836ADA">
              <w:rPr>
                <w:rFonts w:cs="Arial"/>
                <w:lang w:eastAsia="en-US"/>
              </w:rPr>
              <w:t xml:space="preserve"> CPICH Ec/Io &lt; -0.5</w:t>
            </w:r>
          </w:p>
        </w:tc>
        <w:tc>
          <w:tcPr>
            <w:tcW w:w="2126" w:type="dxa"/>
          </w:tcPr>
          <w:p w14:paraId="166C6B8C"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0260A600" w14:textId="77777777">
        <w:trPr>
          <w:cantSplit/>
          <w:jc w:val="center"/>
        </w:trPr>
        <w:tc>
          <w:tcPr>
            <w:tcW w:w="2693" w:type="dxa"/>
          </w:tcPr>
          <w:p w14:paraId="71F56627" w14:textId="77777777" w:rsidR="003B234C" w:rsidRPr="00836ADA" w:rsidRDefault="003B234C" w:rsidP="003B234C">
            <w:pPr>
              <w:pStyle w:val="TAC"/>
              <w:rPr>
                <w:rFonts w:cs="Arial"/>
                <w:lang w:eastAsia="en-US"/>
              </w:rPr>
            </w:pPr>
            <w:r w:rsidRPr="00836ADA">
              <w:rPr>
                <w:rFonts w:cs="Arial"/>
                <w:lang w:eastAsia="en-US"/>
              </w:rPr>
              <w:t>CPICH_Ec/No _48</w:t>
            </w:r>
          </w:p>
        </w:tc>
        <w:tc>
          <w:tcPr>
            <w:tcW w:w="3969" w:type="dxa"/>
          </w:tcPr>
          <w:p w14:paraId="6E5CD4D6" w14:textId="77777777" w:rsidR="003B234C" w:rsidRPr="00836ADA" w:rsidRDefault="003B234C" w:rsidP="003B234C">
            <w:pPr>
              <w:pStyle w:val="TAC"/>
              <w:rPr>
                <w:rFonts w:cs="Arial"/>
                <w:lang w:eastAsia="en-US"/>
              </w:rPr>
            </w:pPr>
            <w:r w:rsidRPr="00836ADA">
              <w:rPr>
                <w:rFonts w:cs="Arial"/>
                <w:lang w:eastAsia="en-US"/>
              </w:rPr>
              <w:t xml:space="preserve">-0.5 </w:t>
            </w:r>
            <w:r w:rsidRPr="00836ADA">
              <w:rPr>
                <w:rFonts w:cs="Arial"/>
                <w:lang w:eastAsia="en-US"/>
              </w:rPr>
              <w:sym w:font="Symbol" w:char="F0A3"/>
            </w:r>
            <w:r w:rsidRPr="00836ADA">
              <w:rPr>
                <w:rFonts w:cs="Arial"/>
                <w:lang w:eastAsia="en-US"/>
              </w:rPr>
              <w:t xml:space="preserve"> CPICH Ec/Io &lt; 0</w:t>
            </w:r>
          </w:p>
        </w:tc>
        <w:tc>
          <w:tcPr>
            <w:tcW w:w="2126" w:type="dxa"/>
          </w:tcPr>
          <w:p w14:paraId="7A5DFA84"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263BF628" w14:textId="77777777">
        <w:trPr>
          <w:cantSplit/>
          <w:jc w:val="center"/>
        </w:trPr>
        <w:tc>
          <w:tcPr>
            <w:tcW w:w="2693" w:type="dxa"/>
          </w:tcPr>
          <w:p w14:paraId="50CCEDD8" w14:textId="77777777" w:rsidR="003B234C" w:rsidRPr="00836ADA" w:rsidRDefault="003B234C" w:rsidP="003B234C">
            <w:pPr>
              <w:pStyle w:val="TAC"/>
              <w:rPr>
                <w:rFonts w:cs="Arial"/>
                <w:lang w:eastAsia="en-US"/>
              </w:rPr>
            </w:pPr>
            <w:r w:rsidRPr="00836ADA">
              <w:rPr>
                <w:rFonts w:cs="Arial"/>
                <w:lang w:eastAsia="en-US"/>
              </w:rPr>
              <w:t>CPICH_Ec/No _49</w:t>
            </w:r>
          </w:p>
        </w:tc>
        <w:tc>
          <w:tcPr>
            <w:tcW w:w="3969" w:type="dxa"/>
          </w:tcPr>
          <w:p w14:paraId="60CD58E0" w14:textId="77777777" w:rsidR="003B234C" w:rsidRPr="00836ADA" w:rsidRDefault="003B234C" w:rsidP="003B234C">
            <w:pPr>
              <w:pStyle w:val="TAC"/>
              <w:rPr>
                <w:rFonts w:cs="Arial"/>
                <w:lang w:eastAsia="en-US"/>
              </w:rPr>
            </w:pPr>
            <w:r w:rsidRPr="00836ADA">
              <w:rPr>
                <w:rFonts w:cs="Arial"/>
                <w:lang w:eastAsia="en-US"/>
              </w:rPr>
              <w:t xml:space="preserve">0 </w:t>
            </w:r>
            <w:r w:rsidRPr="00836ADA">
              <w:rPr>
                <w:rFonts w:cs="Arial"/>
                <w:lang w:eastAsia="en-US"/>
              </w:rPr>
              <w:sym w:font="Symbol" w:char="F0A3"/>
            </w:r>
            <w:r w:rsidRPr="00836ADA">
              <w:rPr>
                <w:rFonts w:cs="Arial"/>
                <w:lang w:eastAsia="en-US"/>
              </w:rPr>
              <w:t xml:space="preserve"> CPICH Ec/Io</w:t>
            </w:r>
          </w:p>
        </w:tc>
        <w:tc>
          <w:tcPr>
            <w:tcW w:w="2126" w:type="dxa"/>
          </w:tcPr>
          <w:p w14:paraId="40D77F50" w14:textId="77777777" w:rsidR="003B234C" w:rsidRPr="00836ADA" w:rsidRDefault="003B234C" w:rsidP="003B234C">
            <w:pPr>
              <w:pStyle w:val="TAC"/>
              <w:rPr>
                <w:rFonts w:cs="Arial"/>
                <w:lang w:eastAsia="en-US"/>
              </w:rPr>
            </w:pPr>
            <w:r w:rsidRPr="00836ADA">
              <w:rPr>
                <w:rFonts w:cs="Arial"/>
                <w:lang w:eastAsia="en-US"/>
              </w:rPr>
              <w:t>dB</w:t>
            </w:r>
          </w:p>
        </w:tc>
      </w:tr>
    </w:tbl>
    <w:p w14:paraId="655F2B0E" w14:textId="77777777" w:rsidR="003B234C" w:rsidRPr="00836ADA" w:rsidRDefault="003B234C" w:rsidP="003B234C">
      <w:pPr>
        <w:rPr>
          <w:rFonts w:cs="v4.2.0"/>
        </w:rPr>
      </w:pPr>
    </w:p>
    <w:p w14:paraId="0F039FB7" w14:textId="77777777" w:rsidR="003B234C" w:rsidRPr="00836ADA" w:rsidRDefault="003B234C" w:rsidP="000E1AF5">
      <w:pPr>
        <w:pStyle w:val="Heading3"/>
        <w:tabs>
          <w:tab w:val="left" w:pos="1134"/>
        </w:tabs>
        <w:rPr>
          <w:rFonts w:cs="v4.2.0"/>
        </w:rPr>
      </w:pPr>
      <w:bookmarkStart w:id="289" w:name="_Toc535329203"/>
      <w:r w:rsidRPr="00836ADA">
        <w:rPr>
          <w:rFonts w:cs="v4.2.0"/>
        </w:rPr>
        <w:t>9.1.3</w:t>
      </w:r>
      <w:r w:rsidRPr="00836ADA">
        <w:rPr>
          <w:rFonts w:cs="v4.2.0"/>
        </w:rPr>
        <w:tab/>
        <w:t>UTRA Carrier RSSI</w:t>
      </w:r>
      <w:bookmarkEnd w:id="289"/>
    </w:p>
    <w:p w14:paraId="1912EAFA" w14:textId="77777777" w:rsidR="003B234C" w:rsidRPr="00836ADA" w:rsidRDefault="003B234C" w:rsidP="003B234C">
      <w:pPr>
        <w:pStyle w:val="NO"/>
        <w:rPr>
          <w:rFonts w:cs="v4.2.0"/>
        </w:rPr>
      </w:pPr>
      <w:r w:rsidRPr="00836ADA">
        <w:rPr>
          <w:rFonts w:cs="v4.2.0"/>
        </w:rPr>
        <w:t>NOTE:</w:t>
      </w:r>
      <w:r w:rsidRPr="00836ADA">
        <w:rPr>
          <w:rFonts w:cs="v4.2.0"/>
        </w:rPr>
        <w:tab/>
        <w:t>This measurement is for Inter-frequency handover evaluation.</w:t>
      </w:r>
    </w:p>
    <w:p w14:paraId="05CD34D7" w14:textId="77777777" w:rsidR="003B234C" w:rsidRPr="00836ADA" w:rsidRDefault="003B234C" w:rsidP="003B234C">
      <w:pPr>
        <w:rPr>
          <w:rFonts w:cs="v4.2.0"/>
        </w:rPr>
      </w:pPr>
      <w:r w:rsidRPr="00836ADA">
        <w:rPr>
          <w:rFonts w:cs="v4.2.0"/>
        </w:rPr>
        <w:t xml:space="preserve">The measurement period </w:t>
      </w:r>
      <w:r w:rsidRPr="00836ADA">
        <w:t>is equal to the measurement period for UE CPICH measurements,</w:t>
      </w:r>
      <w:r w:rsidRPr="00836ADA">
        <w:rPr>
          <w:rFonts w:cs="v4.2.0"/>
        </w:rPr>
        <w:t xml:space="preserve"> For CELL_DCH state </w:t>
      </w:r>
      <w:r w:rsidRPr="00836ADA">
        <w:t>the measurement period</w:t>
      </w:r>
      <w:r w:rsidRPr="00836ADA">
        <w:rPr>
          <w:rFonts w:cs="v4.2.0"/>
        </w:rPr>
        <w:t xml:space="preserve"> can be found in sub clause 8.1.2.2 for intra frequency measurements and in sub clause 8.1.2.3 for inter frequency measurements.</w:t>
      </w:r>
    </w:p>
    <w:p w14:paraId="2C70E28A" w14:textId="77777777" w:rsidR="003B234C" w:rsidRPr="00836ADA" w:rsidRDefault="003B234C" w:rsidP="00A42B7B">
      <w:pPr>
        <w:pStyle w:val="Heading4"/>
        <w:ind w:left="0" w:firstLine="0"/>
        <w:rPr>
          <w:rFonts w:cs="v4.2.0"/>
        </w:rPr>
      </w:pPr>
      <w:bookmarkStart w:id="290" w:name="_Toc535329204"/>
      <w:r w:rsidRPr="00836ADA">
        <w:rPr>
          <w:rFonts w:cs="v4.2.0"/>
        </w:rPr>
        <w:t>9.1.3.1</w:t>
      </w:r>
      <w:r w:rsidRPr="00836ADA">
        <w:rPr>
          <w:rFonts w:cs="v4.2.0"/>
        </w:rPr>
        <w:tab/>
        <w:t>Absolute accuracy requirement</w:t>
      </w:r>
      <w:bookmarkEnd w:id="290"/>
    </w:p>
    <w:p w14:paraId="01AF9816" w14:textId="77777777" w:rsidR="003B234C" w:rsidRPr="00836ADA" w:rsidRDefault="003B234C" w:rsidP="0079728B">
      <w:pPr>
        <w:pStyle w:val="TH"/>
      </w:pPr>
      <w:r w:rsidRPr="00836ADA">
        <w:t>Table 9.10: UTRA Carrier RSSI Inter frequency absolute accuracy</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9"/>
        <w:gridCol w:w="993"/>
        <w:gridCol w:w="992"/>
        <w:gridCol w:w="2835"/>
        <w:gridCol w:w="1276"/>
        <w:gridCol w:w="1275"/>
      </w:tblGrid>
      <w:tr w:rsidR="001A1F89" w:rsidRPr="00836ADA" w14:paraId="57062592" w14:textId="77777777" w:rsidTr="00DA2F86">
        <w:trPr>
          <w:cantSplit/>
        </w:trPr>
        <w:tc>
          <w:tcPr>
            <w:tcW w:w="1729" w:type="dxa"/>
            <w:vMerge w:val="restart"/>
            <w:vAlign w:val="center"/>
          </w:tcPr>
          <w:p w14:paraId="486A3033"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Parameter</w:t>
            </w:r>
          </w:p>
        </w:tc>
        <w:tc>
          <w:tcPr>
            <w:tcW w:w="1985" w:type="dxa"/>
            <w:gridSpan w:val="2"/>
            <w:vAlign w:val="center"/>
          </w:tcPr>
          <w:p w14:paraId="2CC7F4D0"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Accuracy [dB]</w:t>
            </w:r>
          </w:p>
        </w:tc>
        <w:tc>
          <w:tcPr>
            <w:tcW w:w="5386" w:type="dxa"/>
            <w:gridSpan w:val="3"/>
            <w:vAlign w:val="center"/>
          </w:tcPr>
          <w:p w14:paraId="0E07A9B4" w14:textId="77777777" w:rsidR="001A1F89" w:rsidRPr="00836ADA" w:rsidRDefault="001A1F89"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A1F89" w:rsidRPr="00836ADA" w14:paraId="3C968F8C" w14:textId="77777777" w:rsidTr="00DA2F86">
        <w:trPr>
          <w:cantSplit/>
          <w:trHeight w:val="207"/>
        </w:trPr>
        <w:tc>
          <w:tcPr>
            <w:tcW w:w="1729" w:type="dxa"/>
            <w:vMerge/>
          </w:tcPr>
          <w:p w14:paraId="21DC414F" w14:textId="77777777" w:rsidR="001A1F89" w:rsidRPr="00836ADA" w:rsidRDefault="001A1F89" w:rsidP="00DA2F86">
            <w:pPr>
              <w:keepNext/>
              <w:keepLines/>
              <w:spacing w:after="0"/>
              <w:jc w:val="center"/>
              <w:rPr>
                <w:rFonts w:ascii="Arial" w:hAnsi="Arial" w:cs="v4.2.0"/>
                <w:b/>
                <w:sz w:val="18"/>
              </w:rPr>
            </w:pPr>
          </w:p>
        </w:tc>
        <w:tc>
          <w:tcPr>
            <w:tcW w:w="993" w:type="dxa"/>
            <w:vMerge w:val="restart"/>
            <w:vAlign w:val="center"/>
          </w:tcPr>
          <w:p w14:paraId="19C2436D"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Normal condition</w:t>
            </w:r>
          </w:p>
        </w:tc>
        <w:tc>
          <w:tcPr>
            <w:tcW w:w="992" w:type="dxa"/>
            <w:vMerge w:val="restart"/>
            <w:vAlign w:val="center"/>
          </w:tcPr>
          <w:p w14:paraId="4CA16A43"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Extreme condition</w:t>
            </w:r>
          </w:p>
        </w:tc>
        <w:tc>
          <w:tcPr>
            <w:tcW w:w="2835" w:type="dxa"/>
            <w:vMerge w:val="restart"/>
            <w:vAlign w:val="center"/>
          </w:tcPr>
          <w:p w14:paraId="677678FC"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Operating bands</w:t>
            </w:r>
          </w:p>
        </w:tc>
        <w:tc>
          <w:tcPr>
            <w:tcW w:w="2551" w:type="dxa"/>
            <w:gridSpan w:val="2"/>
            <w:vAlign w:val="center"/>
          </w:tcPr>
          <w:p w14:paraId="470C43EC"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/3,84MHz</w:t>
            </w:r>
            <w:r w:rsidRPr="00836ADA">
              <w:rPr>
                <w:rFonts w:ascii="Arial" w:hAnsi="Arial" w:cs="v4.2.0"/>
                <w:b/>
                <w:sz w:val="18"/>
              </w:rPr>
              <w:t>]</w:t>
            </w:r>
          </w:p>
        </w:tc>
      </w:tr>
      <w:tr w:rsidR="001A1F89" w:rsidRPr="00836ADA" w14:paraId="79D6B333" w14:textId="77777777" w:rsidTr="00DA2F86">
        <w:trPr>
          <w:cantSplit/>
          <w:trHeight w:val="207"/>
        </w:trPr>
        <w:tc>
          <w:tcPr>
            <w:tcW w:w="1729" w:type="dxa"/>
            <w:vMerge/>
          </w:tcPr>
          <w:p w14:paraId="770DCD64" w14:textId="77777777" w:rsidR="001A1F89" w:rsidRPr="00836ADA" w:rsidRDefault="001A1F89" w:rsidP="00DA2F86">
            <w:pPr>
              <w:keepNext/>
              <w:keepLines/>
              <w:spacing w:after="0"/>
              <w:jc w:val="center"/>
              <w:rPr>
                <w:rFonts w:ascii="Arial" w:hAnsi="Arial" w:cs="v4.2.0"/>
                <w:b/>
                <w:sz w:val="18"/>
              </w:rPr>
            </w:pPr>
          </w:p>
        </w:tc>
        <w:tc>
          <w:tcPr>
            <w:tcW w:w="993" w:type="dxa"/>
            <w:vMerge/>
            <w:vAlign w:val="center"/>
          </w:tcPr>
          <w:p w14:paraId="678D65DE" w14:textId="77777777" w:rsidR="001A1F89" w:rsidRPr="00836ADA" w:rsidRDefault="001A1F89" w:rsidP="00DA2F86">
            <w:pPr>
              <w:keepNext/>
              <w:keepLines/>
              <w:spacing w:after="0"/>
              <w:jc w:val="center"/>
              <w:rPr>
                <w:rFonts w:ascii="Arial" w:hAnsi="Arial" w:cs="v4.2.0"/>
                <w:b/>
                <w:sz w:val="18"/>
              </w:rPr>
            </w:pPr>
          </w:p>
        </w:tc>
        <w:tc>
          <w:tcPr>
            <w:tcW w:w="992" w:type="dxa"/>
            <w:vMerge/>
            <w:vAlign w:val="center"/>
          </w:tcPr>
          <w:p w14:paraId="3689EF42" w14:textId="77777777" w:rsidR="001A1F89" w:rsidRPr="00836ADA" w:rsidRDefault="001A1F89" w:rsidP="00DA2F86">
            <w:pPr>
              <w:keepNext/>
              <w:keepLines/>
              <w:spacing w:after="0"/>
              <w:jc w:val="center"/>
              <w:rPr>
                <w:rFonts w:ascii="Arial" w:hAnsi="Arial" w:cs="v4.2.0"/>
                <w:b/>
                <w:sz w:val="18"/>
              </w:rPr>
            </w:pPr>
          </w:p>
        </w:tc>
        <w:tc>
          <w:tcPr>
            <w:tcW w:w="2835" w:type="dxa"/>
            <w:vMerge/>
          </w:tcPr>
          <w:p w14:paraId="64AC893F" w14:textId="77777777" w:rsidR="001A1F89" w:rsidRPr="00836ADA" w:rsidRDefault="001A1F89" w:rsidP="00DA2F86">
            <w:pPr>
              <w:keepNext/>
              <w:keepLines/>
              <w:spacing w:after="0"/>
              <w:jc w:val="center"/>
              <w:rPr>
                <w:rFonts w:ascii="Arial" w:hAnsi="Arial" w:cs="v4.2.0"/>
                <w:b/>
                <w:sz w:val="18"/>
              </w:rPr>
            </w:pPr>
          </w:p>
        </w:tc>
        <w:tc>
          <w:tcPr>
            <w:tcW w:w="1276" w:type="dxa"/>
          </w:tcPr>
          <w:p w14:paraId="4A1A20A9"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5" w:type="dxa"/>
          </w:tcPr>
          <w:p w14:paraId="6763C703"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Maximum Io</w:t>
            </w:r>
          </w:p>
        </w:tc>
      </w:tr>
      <w:tr w:rsidR="001A1F89" w:rsidRPr="00836ADA" w14:paraId="5FCCC583" w14:textId="77777777" w:rsidTr="00DA2F86">
        <w:trPr>
          <w:cantSplit/>
          <w:trHeight w:val="284"/>
        </w:trPr>
        <w:tc>
          <w:tcPr>
            <w:tcW w:w="1729" w:type="dxa"/>
            <w:vMerge w:val="restart"/>
            <w:vAlign w:val="center"/>
          </w:tcPr>
          <w:p w14:paraId="3CA5A80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UTRA Carrier RSSI</w:t>
            </w:r>
          </w:p>
        </w:tc>
        <w:tc>
          <w:tcPr>
            <w:tcW w:w="993" w:type="dxa"/>
            <w:vMerge w:val="restart"/>
            <w:vAlign w:val="center"/>
          </w:tcPr>
          <w:p w14:paraId="3A2D1D18"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4</w:t>
            </w:r>
          </w:p>
        </w:tc>
        <w:tc>
          <w:tcPr>
            <w:tcW w:w="992" w:type="dxa"/>
            <w:vMerge w:val="restart"/>
            <w:vAlign w:val="center"/>
          </w:tcPr>
          <w:p w14:paraId="6FC1ECCB"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7</w:t>
            </w:r>
          </w:p>
        </w:tc>
        <w:tc>
          <w:tcPr>
            <w:tcW w:w="2835" w:type="dxa"/>
          </w:tcPr>
          <w:p w14:paraId="7DA62818"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6A5D26C3"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-94</w:t>
            </w:r>
          </w:p>
        </w:tc>
        <w:tc>
          <w:tcPr>
            <w:tcW w:w="1275" w:type="dxa"/>
            <w:vAlign w:val="center"/>
          </w:tcPr>
          <w:p w14:paraId="12A50566"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tc>
      </w:tr>
      <w:tr w:rsidR="001A1F89" w:rsidRPr="00836ADA" w14:paraId="159CBAF1" w14:textId="77777777" w:rsidTr="00DA2F86">
        <w:trPr>
          <w:cantSplit/>
        </w:trPr>
        <w:tc>
          <w:tcPr>
            <w:tcW w:w="1729" w:type="dxa"/>
            <w:vMerge/>
          </w:tcPr>
          <w:p w14:paraId="4DC219EA"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2A69125B" w14:textId="77777777" w:rsidR="001A1F89" w:rsidRPr="00836ADA" w:rsidRDefault="001A1F89" w:rsidP="00DA2F86">
            <w:pPr>
              <w:keepNext/>
              <w:keepLines/>
              <w:spacing w:after="0"/>
              <w:jc w:val="center"/>
              <w:rPr>
                <w:rFonts w:ascii="Arial" w:hAnsi="Arial"/>
                <w:sz w:val="18"/>
              </w:rPr>
            </w:pPr>
          </w:p>
        </w:tc>
        <w:tc>
          <w:tcPr>
            <w:tcW w:w="992" w:type="dxa"/>
            <w:vMerge/>
          </w:tcPr>
          <w:p w14:paraId="1BF1F990" w14:textId="77777777" w:rsidR="001A1F89" w:rsidRPr="00836ADA" w:rsidRDefault="001A1F89" w:rsidP="00DA2F86">
            <w:pPr>
              <w:keepNext/>
              <w:keepLines/>
              <w:spacing w:after="0"/>
              <w:jc w:val="center"/>
              <w:rPr>
                <w:rFonts w:ascii="Arial" w:hAnsi="Arial"/>
                <w:sz w:val="18"/>
              </w:rPr>
            </w:pPr>
          </w:p>
        </w:tc>
        <w:tc>
          <w:tcPr>
            <w:tcW w:w="2835" w:type="dxa"/>
            <w:vAlign w:val="center"/>
          </w:tcPr>
          <w:p w14:paraId="2CFFCE3F"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6C9824EB"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-92</w:t>
            </w:r>
          </w:p>
        </w:tc>
        <w:tc>
          <w:tcPr>
            <w:tcW w:w="1275" w:type="dxa"/>
          </w:tcPr>
          <w:p w14:paraId="23CD4A01"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tc>
      </w:tr>
      <w:tr w:rsidR="001A1F89" w:rsidRPr="00836ADA" w14:paraId="75FDF651" w14:textId="77777777" w:rsidTr="00DA2F86">
        <w:trPr>
          <w:cantSplit/>
        </w:trPr>
        <w:tc>
          <w:tcPr>
            <w:tcW w:w="1729" w:type="dxa"/>
            <w:vMerge/>
          </w:tcPr>
          <w:p w14:paraId="38BC7A54"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31ADCCFF" w14:textId="77777777" w:rsidR="001A1F89" w:rsidRPr="00836ADA" w:rsidRDefault="001A1F89" w:rsidP="00DA2F86">
            <w:pPr>
              <w:keepNext/>
              <w:keepLines/>
              <w:spacing w:after="0"/>
              <w:jc w:val="center"/>
              <w:rPr>
                <w:rFonts w:ascii="Arial" w:hAnsi="Arial"/>
                <w:sz w:val="18"/>
              </w:rPr>
            </w:pPr>
          </w:p>
        </w:tc>
        <w:tc>
          <w:tcPr>
            <w:tcW w:w="992" w:type="dxa"/>
            <w:vMerge/>
          </w:tcPr>
          <w:p w14:paraId="739E1C5D" w14:textId="77777777" w:rsidR="001A1F89" w:rsidRPr="00836ADA" w:rsidRDefault="001A1F89" w:rsidP="00DA2F86">
            <w:pPr>
              <w:keepNext/>
              <w:keepLines/>
              <w:spacing w:after="0"/>
              <w:jc w:val="center"/>
              <w:rPr>
                <w:rFonts w:ascii="Arial" w:hAnsi="Arial"/>
                <w:sz w:val="18"/>
              </w:rPr>
            </w:pPr>
          </w:p>
        </w:tc>
        <w:tc>
          <w:tcPr>
            <w:tcW w:w="2835" w:type="dxa"/>
            <w:vAlign w:val="center"/>
          </w:tcPr>
          <w:p w14:paraId="13B311CD" w14:textId="77777777" w:rsidR="001A1F89" w:rsidRPr="00836ADA" w:rsidRDefault="001A1F89"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57BE9C3E"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-90.5</w:t>
            </w:r>
          </w:p>
          <w:p w14:paraId="467CEE42" w14:textId="77777777" w:rsidR="001A1F89" w:rsidRPr="00836ADA" w:rsidRDefault="001A1F89" w:rsidP="00DA2F86">
            <w:pPr>
              <w:keepNext/>
              <w:keepLines/>
              <w:spacing w:after="0"/>
              <w:jc w:val="center"/>
              <w:rPr>
                <w:rFonts w:ascii="Arial" w:hAnsi="Arial"/>
                <w:sz w:val="18"/>
              </w:rPr>
            </w:pPr>
            <w:r w:rsidRPr="00836ADA">
              <w:rPr>
                <w:rFonts w:ascii="Arial" w:hAnsi="Arial"/>
                <w:sz w:val="18"/>
              </w:rPr>
              <w:t>(Note 1)</w:t>
            </w:r>
          </w:p>
        </w:tc>
        <w:tc>
          <w:tcPr>
            <w:tcW w:w="1275" w:type="dxa"/>
          </w:tcPr>
          <w:p w14:paraId="41CD3DDB"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p w14:paraId="79CAD944" w14:textId="77777777" w:rsidR="001A1F89" w:rsidRPr="00836ADA" w:rsidRDefault="001A1F89" w:rsidP="00DA2F86">
            <w:pPr>
              <w:keepNext/>
              <w:keepLines/>
              <w:spacing w:after="0"/>
              <w:jc w:val="center"/>
              <w:rPr>
                <w:rFonts w:ascii="Arial" w:hAnsi="Arial"/>
                <w:sz w:val="18"/>
              </w:rPr>
            </w:pPr>
          </w:p>
        </w:tc>
      </w:tr>
      <w:tr w:rsidR="001A1F89" w:rsidRPr="00836ADA" w14:paraId="4E57C47E" w14:textId="77777777" w:rsidTr="00DA2F86">
        <w:trPr>
          <w:cantSplit/>
        </w:trPr>
        <w:tc>
          <w:tcPr>
            <w:tcW w:w="1729" w:type="dxa"/>
            <w:vMerge/>
          </w:tcPr>
          <w:p w14:paraId="2ADF81EE"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5B884EB7" w14:textId="77777777" w:rsidR="001A1F89" w:rsidRPr="00836ADA" w:rsidRDefault="001A1F89" w:rsidP="00DA2F86">
            <w:pPr>
              <w:keepNext/>
              <w:keepLines/>
              <w:spacing w:after="0"/>
              <w:jc w:val="center"/>
              <w:rPr>
                <w:rFonts w:ascii="Arial" w:hAnsi="Arial"/>
                <w:sz w:val="18"/>
              </w:rPr>
            </w:pPr>
          </w:p>
        </w:tc>
        <w:tc>
          <w:tcPr>
            <w:tcW w:w="992" w:type="dxa"/>
            <w:vMerge/>
          </w:tcPr>
          <w:p w14:paraId="1740B8B8" w14:textId="77777777" w:rsidR="001A1F89" w:rsidRPr="00836ADA" w:rsidRDefault="001A1F89" w:rsidP="00DA2F86">
            <w:pPr>
              <w:keepNext/>
              <w:keepLines/>
              <w:spacing w:after="0"/>
              <w:jc w:val="center"/>
              <w:rPr>
                <w:rFonts w:ascii="Arial" w:hAnsi="Arial"/>
                <w:sz w:val="18"/>
              </w:rPr>
            </w:pPr>
          </w:p>
        </w:tc>
        <w:tc>
          <w:tcPr>
            <w:tcW w:w="2835" w:type="dxa"/>
            <w:vAlign w:val="center"/>
          </w:tcPr>
          <w:p w14:paraId="28FB3673"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486497D1"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-91</w:t>
            </w:r>
          </w:p>
        </w:tc>
        <w:tc>
          <w:tcPr>
            <w:tcW w:w="1275" w:type="dxa"/>
          </w:tcPr>
          <w:p w14:paraId="5621160D"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tc>
      </w:tr>
      <w:tr w:rsidR="001A1F89" w:rsidRPr="00836ADA" w14:paraId="76B08472" w14:textId="77777777" w:rsidTr="00DA2F86">
        <w:trPr>
          <w:cantSplit/>
        </w:trPr>
        <w:tc>
          <w:tcPr>
            <w:tcW w:w="1729" w:type="dxa"/>
            <w:vMerge/>
          </w:tcPr>
          <w:p w14:paraId="1819F276"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367766CB" w14:textId="77777777" w:rsidR="001A1F89" w:rsidRPr="00836ADA" w:rsidRDefault="001A1F89" w:rsidP="00DA2F86">
            <w:pPr>
              <w:keepNext/>
              <w:keepLines/>
              <w:spacing w:after="0"/>
              <w:jc w:val="center"/>
              <w:rPr>
                <w:rFonts w:ascii="Arial" w:hAnsi="Arial"/>
                <w:sz w:val="18"/>
              </w:rPr>
            </w:pPr>
          </w:p>
        </w:tc>
        <w:tc>
          <w:tcPr>
            <w:tcW w:w="992" w:type="dxa"/>
            <w:vMerge/>
          </w:tcPr>
          <w:p w14:paraId="1DAF4FFE" w14:textId="77777777" w:rsidR="001A1F89" w:rsidRPr="00836ADA" w:rsidRDefault="001A1F89" w:rsidP="00DA2F86">
            <w:pPr>
              <w:keepNext/>
              <w:keepLines/>
              <w:spacing w:after="0"/>
              <w:jc w:val="center"/>
              <w:rPr>
                <w:rFonts w:ascii="Arial" w:hAnsi="Arial"/>
                <w:sz w:val="18"/>
              </w:rPr>
            </w:pPr>
          </w:p>
        </w:tc>
        <w:tc>
          <w:tcPr>
            <w:tcW w:w="2835" w:type="dxa"/>
            <w:vAlign w:val="center"/>
          </w:tcPr>
          <w:p w14:paraId="699C795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IX</w:t>
            </w:r>
          </w:p>
        </w:tc>
        <w:tc>
          <w:tcPr>
            <w:tcW w:w="1276" w:type="dxa"/>
          </w:tcPr>
          <w:p w14:paraId="32E910E6"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-93</w:t>
            </w:r>
          </w:p>
        </w:tc>
        <w:tc>
          <w:tcPr>
            <w:tcW w:w="1275" w:type="dxa"/>
          </w:tcPr>
          <w:p w14:paraId="323A03CC"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tc>
      </w:tr>
      <w:tr w:rsidR="001A1F89" w:rsidRPr="00836ADA" w14:paraId="67FAC7FB" w14:textId="77777777" w:rsidTr="00DA2F86">
        <w:trPr>
          <w:cantSplit/>
        </w:trPr>
        <w:tc>
          <w:tcPr>
            <w:tcW w:w="1729" w:type="dxa"/>
            <w:vMerge/>
          </w:tcPr>
          <w:p w14:paraId="6CD5F35C" w14:textId="77777777" w:rsidR="001A1F89" w:rsidRPr="00836ADA" w:rsidRDefault="001A1F89" w:rsidP="00DA2F86">
            <w:pPr>
              <w:keepNext/>
              <w:keepLines/>
              <w:spacing w:after="0"/>
              <w:jc w:val="center"/>
              <w:rPr>
                <w:rFonts w:ascii="Arial" w:hAnsi="Arial"/>
                <w:sz w:val="18"/>
              </w:rPr>
            </w:pPr>
          </w:p>
        </w:tc>
        <w:tc>
          <w:tcPr>
            <w:tcW w:w="993" w:type="dxa"/>
            <w:vAlign w:val="center"/>
          </w:tcPr>
          <w:p w14:paraId="66E60AA1"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6</w:t>
            </w:r>
          </w:p>
        </w:tc>
        <w:tc>
          <w:tcPr>
            <w:tcW w:w="992" w:type="dxa"/>
          </w:tcPr>
          <w:p w14:paraId="2232A638"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9</w:t>
            </w:r>
          </w:p>
        </w:tc>
        <w:tc>
          <w:tcPr>
            <w:tcW w:w="2835" w:type="dxa"/>
          </w:tcPr>
          <w:p w14:paraId="0C1F831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Note 2</w:t>
            </w:r>
          </w:p>
        </w:tc>
        <w:tc>
          <w:tcPr>
            <w:tcW w:w="1276" w:type="dxa"/>
          </w:tcPr>
          <w:p w14:paraId="2FF5E865" w14:textId="77777777" w:rsidR="001A1F89" w:rsidRPr="00836ADA" w:rsidRDefault="001A1F89" w:rsidP="00DA2F86">
            <w:pPr>
              <w:keepNext/>
              <w:keepLines/>
              <w:spacing w:after="0"/>
              <w:jc w:val="center"/>
              <w:rPr>
                <w:rFonts w:ascii="Arial" w:hAnsi="Arial"/>
                <w:sz w:val="18"/>
              </w:rPr>
            </w:pPr>
            <w:r w:rsidRPr="00836ADA">
              <w:rPr>
                <w:rFonts w:ascii="Arial" w:hAnsi="Arial"/>
                <w:sz w:val="18"/>
              </w:rPr>
              <w:t>-70</w:t>
            </w:r>
          </w:p>
        </w:tc>
        <w:tc>
          <w:tcPr>
            <w:tcW w:w="1275" w:type="dxa"/>
          </w:tcPr>
          <w:p w14:paraId="07E14402"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186A1626" w14:textId="77777777" w:rsidTr="00DA2F86">
        <w:trPr>
          <w:cantSplit/>
        </w:trPr>
        <w:tc>
          <w:tcPr>
            <w:tcW w:w="9100" w:type="dxa"/>
            <w:gridSpan w:val="6"/>
          </w:tcPr>
          <w:p w14:paraId="1AD6DE6C" w14:textId="77777777" w:rsidR="001A1F89" w:rsidRPr="00836ADA" w:rsidRDefault="001A1F89"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p w14:paraId="401FA0D6" w14:textId="77777777" w:rsidR="001A1F89" w:rsidRPr="00836ADA" w:rsidRDefault="001A1F89" w:rsidP="00DA2F86">
            <w:pPr>
              <w:keepNext/>
              <w:keepLines/>
              <w:spacing w:after="0"/>
              <w:ind w:left="851" w:hanging="851"/>
              <w:rPr>
                <w:rFonts w:ascii="Arial" w:hAnsi="Arial"/>
                <w:sz w:val="18"/>
              </w:rPr>
            </w:pPr>
            <w:r w:rsidRPr="00836ADA">
              <w:rPr>
                <w:rFonts w:ascii="Arial" w:hAnsi="Arial"/>
                <w:sz w:val="18"/>
              </w:rPr>
              <w:t>NOTE 2:</w:t>
            </w:r>
            <w:r w:rsidRPr="00836ADA">
              <w:rPr>
                <w:rFonts w:ascii="Arial" w:hAnsi="Arial"/>
                <w:sz w:val="18"/>
              </w:rPr>
              <w:tab/>
              <w:t>The same bands apply for this requirement as for the corresponding highest accuracy requirement..</w:t>
            </w:r>
          </w:p>
        </w:tc>
      </w:tr>
    </w:tbl>
    <w:p w14:paraId="38E07291" w14:textId="77777777" w:rsidR="003B234C" w:rsidRPr="00836ADA" w:rsidRDefault="003B234C" w:rsidP="003B234C">
      <w:pPr>
        <w:rPr>
          <w:rFonts w:cs="v4.2.0"/>
        </w:rPr>
      </w:pPr>
    </w:p>
    <w:p w14:paraId="1597F873" w14:textId="77777777" w:rsidR="003B234C" w:rsidRPr="00836ADA" w:rsidRDefault="003B234C" w:rsidP="00A42B7B">
      <w:pPr>
        <w:pStyle w:val="Heading4"/>
        <w:ind w:left="0" w:firstLine="0"/>
        <w:rPr>
          <w:rFonts w:cs="v4.2.0"/>
        </w:rPr>
      </w:pPr>
      <w:bookmarkStart w:id="291" w:name="_Toc535329205"/>
      <w:r w:rsidRPr="00836ADA">
        <w:rPr>
          <w:rFonts w:cs="v4.2.0"/>
        </w:rPr>
        <w:t>9.1.3.2</w:t>
      </w:r>
      <w:r w:rsidRPr="00836ADA">
        <w:rPr>
          <w:rFonts w:cs="v4.2.0"/>
        </w:rPr>
        <w:tab/>
        <w:t>Relative accuracy requirement</w:t>
      </w:r>
      <w:bookmarkEnd w:id="291"/>
    </w:p>
    <w:p w14:paraId="02230A1B" w14:textId="77777777" w:rsidR="003B234C" w:rsidRPr="00836ADA" w:rsidRDefault="003B234C" w:rsidP="003B234C">
      <w:pPr>
        <w:rPr>
          <w:rFonts w:cs="v4.2.0"/>
          <w:i/>
        </w:rPr>
      </w:pPr>
      <w:r w:rsidRPr="00836ADA">
        <w:rPr>
          <w:rFonts w:cs="v4.2.0"/>
        </w:rPr>
        <w:t>The relative accuracy requirement is defined as the UTRA carrier RSSI measured from one frequency compared to the UTRA carrier RSSI measured from another frequency.</w:t>
      </w:r>
    </w:p>
    <w:p w14:paraId="15475560" w14:textId="77777777" w:rsidR="003B234C" w:rsidRPr="00836ADA" w:rsidRDefault="003B234C" w:rsidP="003B234C">
      <w:pPr>
        <w:rPr>
          <w:rFonts w:cs="v4.2.0"/>
        </w:rPr>
      </w:pPr>
      <w:r w:rsidRPr="00836ADA">
        <w:rPr>
          <w:rFonts w:cs="v4.2.0"/>
        </w:rPr>
        <w:t>The accuracy requirements in table 9.11 are valid under the following condition:</w:t>
      </w:r>
    </w:p>
    <w:p w14:paraId="6CA2F3C1" w14:textId="77777777" w:rsidR="003B234C" w:rsidRPr="00836ADA" w:rsidRDefault="003B234C" w:rsidP="003B234C">
      <w:pPr>
        <w:pStyle w:val="B1"/>
        <w:rPr>
          <w:rFonts w:cs="v4.2.0"/>
        </w:rPr>
      </w:pPr>
      <w:r w:rsidRPr="00836ADA">
        <w:rPr>
          <w:rFonts w:cs="v4.2.0"/>
        </w:rPr>
        <w:tab/>
        <w:t>| Channel 1_Io|</w:t>
      </w:r>
      <w:r w:rsidRPr="00836ADA">
        <w:rPr>
          <w:rFonts w:cs="v4.2.0"/>
          <w:vertAlign w:val="subscript"/>
        </w:rPr>
        <w:t>dBm</w:t>
      </w:r>
      <w:r w:rsidRPr="00836ADA">
        <w:rPr>
          <w:rFonts w:cs="v4.2.0"/>
        </w:rPr>
        <w:t xml:space="preserve"> </w:t>
      </w:r>
      <w:r w:rsidRPr="00836ADA">
        <w:rPr>
          <w:rFonts w:cs="v4.2.0"/>
        </w:rPr>
        <w:noBreakHyphen/>
        <w:t>Channel 2_Io|</w:t>
      </w:r>
      <w:r w:rsidRPr="00836ADA">
        <w:rPr>
          <w:rFonts w:cs="v4.2.0"/>
          <w:vertAlign w:val="subscript"/>
        </w:rPr>
        <w:t>dBm</w:t>
      </w:r>
      <w:r w:rsidRPr="00836ADA">
        <w:rPr>
          <w:rFonts w:cs="v4.2.0"/>
        </w:rPr>
        <w:t xml:space="preserve"> | &lt; 20 dB.</w:t>
      </w:r>
    </w:p>
    <w:p w14:paraId="426E2694" w14:textId="77777777" w:rsidR="003B234C" w:rsidRPr="00836ADA" w:rsidRDefault="003B234C" w:rsidP="0079728B">
      <w:pPr>
        <w:pStyle w:val="TH"/>
      </w:pPr>
      <w:r w:rsidRPr="00836ADA">
        <w:t>Table 9.11: UTRA Carrier RSSI Inter frequency relative accuracy</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9"/>
        <w:gridCol w:w="993"/>
        <w:gridCol w:w="992"/>
        <w:gridCol w:w="2835"/>
        <w:gridCol w:w="1276"/>
        <w:gridCol w:w="1275"/>
      </w:tblGrid>
      <w:tr w:rsidR="001A1F89" w:rsidRPr="00836ADA" w14:paraId="7A0F165F" w14:textId="77777777" w:rsidTr="00DA2F86">
        <w:trPr>
          <w:cantSplit/>
        </w:trPr>
        <w:tc>
          <w:tcPr>
            <w:tcW w:w="1729" w:type="dxa"/>
            <w:vMerge w:val="restart"/>
            <w:vAlign w:val="center"/>
          </w:tcPr>
          <w:p w14:paraId="16CAD229"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Parameter</w:t>
            </w:r>
          </w:p>
        </w:tc>
        <w:tc>
          <w:tcPr>
            <w:tcW w:w="1985" w:type="dxa"/>
            <w:gridSpan w:val="2"/>
            <w:vAlign w:val="center"/>
          </w:tcPr>
          <w:p w14:paraId="7DED32ED"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Accuracy [dB]</w:t>
            </w:r>
          </w:p>
        </w:tc>
        <w:tc>
          <w:tcPr>
            <w:tcW w:w="5386" w:type="dxa"/>
            <w:gridSpan w:val="3"/>
            <w:vAlign w:val="center"/>
          </w:tcPr>
          <w:p w14:paraId="0FC7AB9B" w14:textId="77777777" w:rsidR="001A1F89" w:rsidRPr="00836ADA" w:rsidRDefault="001A1F89"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A1F89" w:rsidRPr="00836ADA" w14:paraId="39BD5A62" w14:textId="77777777" w:rsidTr="00DA2F86">
        <w:trPr>
          <w:cantSplit/>
          <w:trHeight w:val="207"/>
        </w:trPr>
        <w:tc>
          <w:tcPr>
            <w:tcW w:w="1729" w:type="dxa"/>
            <w:vMerge/>
          </w:tcPr>
          <w:p w14:paraId="2FDA3C24" w14:textId="77777777" w:rsidR="001A1F89" w:rsidRPr="00836ADA" w:rsidRDefault="001A1F89" w:rsidP="00DA2F86">
            <w:pPr>
              <w:keepNext/>
              <w:keepLines/>
              <w:spacing w:after="0"/>
              <w:jc w:val="center"/>
              <w:rPr>
                <w:rFonts w:ascii="Arial" w:hAnsi="Arial" w:cs="v4.2.0"/>
                <w:b/>
                <w:sz w:val="18"/>
              </w:rPr>
            </w:pPr>
          </w:p>
        </w:tc>
        <w:tc>
          <w:tcPr>
            <w:tcW w:w="993" w:type="dxa"/>
            <w:vMerge w:val="restart"/>
            <w:vAlign w:val="center"/>
          </w:tcPr>
          <w:p w14:paraId="6241EDD8"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Normal condition</w:t>
            </w:r>
          </w:p>
        </w:tc>
        <w:tc>
          <w:tcPr>
            <w:tcW w:w="992" w:type="dxa"/>
            <w:vMerge w:val="restart"/>
            <w:vAlign w:val="center"/>
          </w:tcPr>
          <w:p w14:paraId="164E5D39"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Extreme condition</w:t>
            </w:r>
          </w:p>
        </w:tc>
        <w:tc>
          <w:tcPr>
            <w:tcW w:w="2835" w:type="dxa"/>
            <w:vMerge w:val="restart"/>
            <w:vAlign w:val="center"/>
          </w:tcPr>
          <w:p w14:paraId="575B20CF"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UTRA Carrier RSSI is on Band</w:t>
            </w:r>
          </w:p>
        </w:tc>
        <w:tc>
          <w:tcPr>
            <w:tcW w:w="2551" w:type="dxa"/>
            <w:gridSpan w:val="2"/>
            <w:vAlign w:val="center"/>
          </w:tcPr>
          <w:p w14:paraId="5E067B84"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1A1F89" w:rsidRPr="00836ADA" w14:paraId="72BCE937" w14:textId="77777777" w:rsidTr="00DA2F86">
        <w:trPr>
          <w:cantSplit/>
          <w:trHeight w:val="207"/>
        </w:trPr>
        <w:tc>
          <w:tcPr>
            <w:tcW w:w="1729" w:type="dxa"/>
            <w:vMerge/>
          </w:tcPr>
          <w:p w14:paraId="30413CDE" w14:textId="77777777" w:rsidR="001A1F89" w:rsidRPr="00836ADA" w:rsidRDefault="001A1F89" w:rsidP="00DA2F86">
            <w:pPr>
              <w:keepNext/>
              <w:keepLines/>
              <w:spacing w:after="0"/>
              <w:jc w:val="center"/>
              <w:rPr>
                <w:rFonts w:ascii="Arial" w:hAnsi="Arial" w:cs="v4.2.0"/>
                <w:b/>
                <w:sz w:val="18"/>
              </w:rPr>
            </w:pPr>
          </w:p>
        </w:tc>
        <w:tc>
          <w:tcPr>
            <w:tcW w:w="993" w:type="dxa"/>
            <w:vMerge/>
            <w:vAlign w:val="center"/>
          </w:tcPr>
          <w:p w14:paraId="51C8CD44" w14:textId="77777777" w:rsidR="001A1F89" w:rsidRPr="00836ADA" w:rsidRDefault="001A1F89" w:rsidP="00DA2F86">
            <w:pPr>
              <w:keepNext/>
              <w:keepLines/>
              <w:spacing w:after="0"/>
              <w:jc w:val="center"/>
              <w:rPr>
                <w:rFonts w:ascii="Arial" w:hAnsi="Arial" w:cs="v4.2.0"/>
                <w:b/>
                <w:sz w:val="18"/>
              </w:rPr>
            </w:pPr>
          </w:p>
        </w:tc>
        <w:tc>
          <w:tcPr>
            <w:tcW w:w="992" w:type="dxa"/>
            <w:vMerge/>
            <w:vAlign w:val="center"/>
          </w:tcPr>
          <w:p w14:paraId="1F778185" w14:textId="77777777" w:rsidR="001A1F89" w:rsidRPr="00836ADA" w:rsidRDefault="001A1F89" w:rsidP="00DA2F86">
            <w:pPr>
              <w:keepNext/>
              <w:keepLines/>
              <w:spacing w:after="0"/>
              <w:jc w:val="center"/>
              <w:rPr>
                <w:rFonts w:ascii="Arial" w:hAnsi="Arial" w:cs="v4.2.0"/>
                <w:b/>
                <w:sz w:val="18"/>
              </w:rPr>
            </w:pPr>
          </w:p>
        </w:tc>
        <w:tc>
          <w:tcPr>
            <w:tcW w:w="2835" w:type="dxa"/>
            <w:vMerge/>
          </w:tcPr>
          <w:p w14:paraId="46B0A0A9" w14:textId="77777777" w:rsidR="001A1F89" w:rsidRPr="00836ADA" w:rsidRDefault="001A1F89" w:rsidP="00DA2F86">
            <w:pPr>
              <w:keepNext/>
              <w:keepLines/>
              <w:spacing w:after="0"/>
              <w:jc w:val="center"/>
              <w:rPr>
                <w:rFonts w:ascii="Arial" w:hAnsi="Arial" w:cs="v4.2.0"/>
                <w:b/>
                <w:sz w:val="18"/>
              </w:rPr>
            </w:pPr>
          </w:p>
        </w:tc>
        <w:tc>
          <w:tcPr>
            <w:tcW w:w="1276" w:type="dxa"/>
          </w:tcPr>
          <w:p w14:paraId="011048F8"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5" w:type="dxa"/>
          </w:tcPr>
          <w:p w14:paraId="68CBEFD7"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Maximum Io</w:t>
            </w:r>
          </w:p>
        </w:tc>
      </w:tr>
      <w:tr w:rsidR="001A1F89" w:rsidRPr="00836ADA" w14:paraId="15929BFD" w14:textId="77777777" w:rsidTr="00DA2F86">
        <w:trPr>
          <w:cantSplit/>
          <w:trHeight w:val="284"/>
        </w:trPr>
        <w:tc>
          <w:tcPr>
            <w:tcW w:w="1729" w:type="dxa"/>
            <w:vMerge w:val="restart"/>
            <w:vAlign w:val="center"/>
          </w:tcPr>
          <w:p w14:paraId="544BCDAD" w14:textId="77777777" w:rsidR="001A1F89" w:rsidRPr="00836ADA" w:rsidRDefault="001A1F89" w:rsidP="00DA2F86">
            <w:pPr>
              <w:keepNext/>
              <w:keepLines/>
              <w:spacing w:after="0"/>
              <w:jc w:val="center"/>
              <w:rPr>
                <w:rFonts w:ascii="Arial" w:hAnsi="Arial"/>
                <w:sz w:val="18"/>
              </w:rPr>
            </w:pPr>
            <w:r w:rsidRPr="00836ADA">
              <w:rPr>
                <w:rFonts w:ascii="Arial" w:hAnsi="Arial"/>
                <w:sz w:val="18"/>
              </w:rPr>
              <w:t>UTRA Carrier RSSI</w:t>
            </w:r>
          </w:p>
        </w:tc>
        <w:tc>
          <w:tcPr>
            <w:tcW w:w="993" w:type="dxa"/>
            <w:vMerge w:val="restart"/>
            <w:vAlign w:val="center"/>
          </w:tcPr>
          <w:p w14:paraId="7B1E58DC"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7</w:t>
            </w:r>
          </w:p>
        </w:tc>
        <w:tc>
          <w:tcPr>
            <w:tcW w:w="992" w:type="dxa"/>
            <w:vMerge w:val="restart"/>
            <w:vAlign w:val="center"/>
          </w:tcPr>
          <w:p w14:paraId="5643E928"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11</w:t>
            </w:r>
          </w:p>
        </w:tc>
        <w:tc>
          <w:tcPr>
            <w:tcW w:w="2835" w:type="dxa"/>
          </w:tcPr>
          <w:p w14:paraId="0654797A"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71C4FDE8"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-94</w:t>
            </w:r>
          </w:p>
        </w:tc>
        <w:tc>
          <w:tcPr>
            <w:tcW w:w="1275" w:type="dxa"/>
            <w:vAlign w:val="center"/>
          </w:tcPr>
          <w:p w14:paraId="2D4D9D27"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56557C67" w14:textId="77777777" w:rsidTr="00DA2F86">
        <w:trPr>
          <w:cantSplit/>
        </w:trPr>
        <w:tc>
          <w:tcPr>
            <w:tcW w:w="1729" w:type="dxa"/>
            <w:vMerge/>
          </w:tcPr>
          <w:p w14:paraId="347702F1"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54B89CB5" w14:textId="77777777" w:rsidR="001A1F89" w:rsidRPr="00836ADA" w:rsidRDefault="001A1F89" w:rsidP="00DA2F86">
            <w:pPr>
              <w:keepNext/>
              <w:keepLines/>
              <w:spacing w:after="0"/>
              <w:jc w:val="center"/>
              <w:rPr>
                <w:rFonts w:ascii="Arial" w:hAnsi="Arial"/>
                <w:sz w:val="18"/>
              </w:rPr>
            </w:pPr>
          </w:p>
        </w:tc>
        <w:tc>
          <w:tcPr>
            <w:tcW w:w="992" w:type="dxa"/>
            <w:vMerge/>
          </w:tcPr>
          <w:p w14:paraId="4960BEB2" w14:textId="77777777" w:rsidR="001A1F89" w:rsidRPr="00836ADA" w:rsidRDefault="001A1F89" w:rsidP="00DA2F86">
            <w:pPr>
              <w:keepNext/>
              <w:keepLines/>
              <w:spacing w:after="0"/>
              <w:jc w:val="center"/>
              <w:rPr>
                <w:rFonts w:ascii="Arial" w:hAnsi="Arial"/>
                <w:sz w:val="18"/>
              </w:rPr>
            </w:pPr>
          </w:p>
        </w:tc>
        <w:tc>
          <w:tcPr>
            <w:tcW w:w="2835" w:type="dxa"/>
            <w:vAlign w:val="center"/>
          </w:tcPr>
          <w:p w14:paraId="1F807E92"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1F845A98"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-92</w:t>
            </w:r>
          </w:p>
        </w:tc>
        <w:tc>
          <w:tcPr>
            <w:tcW w:w="1275" w:type="dxa"/>
          </w:tcPr>
          <w:p w14:paraId="33942B7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70E69FC8" w14:textId="77777777" w:rsidTr="00DA2F86">
        <w:trPr>
          <w:cantSplit/>
          <w:trHeight w:val="384"/>
        </w:trPr>
        <w:tc>
          <w:tcPr>
            <w:tcW w:w="1729" w:type="dxa"/>
            <w:vMerge/>
          </w:tcPr>
          <w:p w14:paraId="28927062"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14EE27D6" w14:textId="77777777" w:rsidR="001A1F89" w:rsidRPr="00836ADA" w:rsidRDefault="001A1F89" w:rsidP="00DA2F86">
            <w:pPr>
              <w:keepNext/>
              <w:keepLines/>
              <w:spacing w:after="0"/>
              <w:jc w:val="center"/>
              <w:rPr>
                <w:rFonts w:ascii="Arial" w:hAnsi="Arial"/>
                <w:sz w:val="18"/>
              </w:rPr>
            </w:pPr>
          </w:p>
        </w:tc>
        <w:tc>
          <w:tcPr>
            <w:tcW w:w="992" w:type="dxa"/>
            <w:vMerge/>
          </w:tcPr>
          <w:p w14:paraId="0F7AF41E" w14:textId="77777777" w:rsidR="001A1F89" w:rsidRPr="00836ADA" w:rsidRDefault="001A1F89" w:rsidP="00DA2F86">
            <w:pPr>
              <w:keepNext/>
              <w:keepLines/>
              <w:spacing w:after="0"/>
              <w:jc w:val="center"/>
              <w:rPr>
                <w:rFonts w:ascii="Arial" w:hAnsi="Arial"/>
                <w:sz w:val="18"/>
              </w:rPr>
            </w:pPr>
          </w:p>
        </w:tc>
        <w:tc>
          <w:tcPr>
            <w:tcW w:w="2835" w:type="dxa"/>
            <w:vAlign w:val="center"/>
          </w:tcPr>
          <w:p w14:paraId="7AF3DF4A" w14:textId="77777777" w:rsidR="001A1F89" w:rsidRPr="00836ADA" w:rsidRDefault="001A1F89"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78CA0327"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-90.5</w:t>
            </w:r>
          </w:p>
          <w:p w14:paraId="78E7F74F" w14:textId="77777777" w:rsidR="001A1F89" w:rsidRPr="00836ADA" w:rsidRDefault="001A1F89" w:rsidP="00DA2F86">
            <w:pPr>
              <w:keepNext/>
              <w:keepLines/>
              <w:spacing w:after="0"/>
              <w:jc w:val="center"/>
              <w:rPr>
                <w:rFonts w:ascii="Arial" w:hAnsi="Arial"/>
                <w:sz w:val="18"/>
              </w:rPr>
            </w:pPr>
            <w:r w:rsidRPr="00836ADA">
              <w:rPr>
                <w:rFonts w:ascii="Arial" w:hAnsi="Arial"/>
                <w:sz w:val="18"/>
              </w:rPr>
              <w:t>(Note 1)</w:t>
            </w:r>
          </w:p>
        </w:tc>
        <w:tc>
          <w:tcPr>
            <w:tcW w:w="1275" w:type="dxa"/>
          </w:tcPr>
          <w:p w14:paraId="7607938C"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p w14:paraId="1BB459D2" w14:textId="77777777" w:rsidR="001A1F89" w:rsidRPr="00836ADA" w:rsidRDefault="001A1F89" w:rsidP="00DA2F86">
            <w:pPr>
              <w:keepNext/>
              <w:keepLines/>
              <w:spacing w:after="0"/>
              <w:jc w:val="center"/>
              <w:rPr>
                <w:rFonts w:ascii="Arial" w:hAnsi="Arial"/>
                <w:sz w:val="18"/>
              </w:rPr>
            </w:pPr>
          </w:p>
        </w:tc>
      </w:tr>
      <w:tr w:rsidR="001A1F89" w:rsidRPr="00836ADA" w14:paraId="67EEDFA6" w14:textId="77777777" w:rsidTr="00DA2F86">
        <w:trPr>
          <w:cantSplit/>
        </w:trPr>
        <w:tc>
          <w:tcPr>
            <w:tcW w:w="1729" w:type="dxa"/>
            <w:vMerge/>
          </w:tcPr>
          <w:p w14:paraId="5A8CBB55"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63FB997F" w14:textId="77777777" w:rsidR="001A1F89" w:rsidRPr="00836ADA" w:rsidRDefault="001A1F89" w:rsidP="00DA2F86">
            <w:pPr>
              <w:keepNext/>
              <w:keepLines/>
              <w:spacing w:after="0"/>
              <w:jc w:val="center"/>
              <w:rPr>
                <w:rFonts w:ascii="Arial" w:hAnsi="Arial"/>
                <w:sz w:val="18"/>
              </w:rPr>
            </w:pPr>
          </w:p>
        </w:tc>
        <w:tc>
          <w:tcPr>
            <w:tcW w:w="992" w:type="dxa"/>
            <w:vMerge/>
          </w:tcPr>
          <w:p w14:paraId="463C9360" w14:textId="77777777" w:rsidR="001A1F89" w:rsidRPr="00836ADA" w:rsidRDefault="001A1F89" w:rsidP="00DA2F86">
            <w:pPr>
              <w:keepNext/>
              <w:keepLines/>
              <w:spacing w:after="0"/>
              <w:jc w:val="center"/>
              <w:rPr>
                <w:rFonts w:ascii="Arial" w:hAnsi="Arial"/>
                <w:sz w:val="18"/>
              </w:rPr>
            </w:pPr>
          </w:p>
        </w:tc>
        <w:tc>
          <w:tcPr>
            <w:tcW w:w="2835" w:type="dxa"/>
            <w:vAlign w:val="center"/>
          </w:tcPr>
          <w:p w14:paraId="1CEE957B"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07E94DBA"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-91</w:t>
            </w:r>
          </w:p>
        </w:tc>
        <w:tc>
          <w:tcPr>
            <w:tcW w:w="1275" w:type="dxa"/>
          </w:tcPr>
          <w:p w14:paraId="1C579B55"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0A03EAAA" w14:textId="77777777" w:rsidTr="00DA2F86">
        <w:trPr>
          <w:cantSplit/>
        </w:trPr>
        <w:tc>
          <w:tcPr>
            <w:tcW w:w="1729" w:type="dxa"/>
            <w:vMerge/>
          </w:tcPr>
          <w:p w14:paraId="5206BFFD" w14:textId="77777777" w:rsidR="001A1F89" w:rsidRPr="00836ADA" w:rsidRDefault="001A1F89" w:rsidP="00DA2F86">
            <w:pPr>
              <w:keepNext/>
              <w:keepLines/>
              <w:spacing w:after="0"/>
              <w:jc w:val="center"/>
              <w:rPr>
                <w:rFonts w:ascii="Arial" w:hAnsi="Arial"/>
                <w:sz w:val="18"/>
              </w:rPr>
            </w:pPr>
          </w:p>
        </w:tc>
        <w:tc>
          <w:tcPr>
            <w:tcW w:w="993" w:type="dxa"/>
            <w:vMerge/>
            <w:vAlign w:val="center"/>
          </w:tcPr>
          <w:p w14:paraId="68004132" w14:textId="77777777" w:rsidR="001A1F89" w:rsidRPr="00836ADA" w:rsidRDefault="001A1F89" w:rsidP="00DA2F86">
            <w:pPr>
              <w:keepNext/>
              <w:keepLines/>
              <w:spacing w:after="0"/>
              <w:jc w:val="center"/>
              <w:rPr>
                <w:rFonts w:ascii="Arial" w:hAnsi="Arial"/>
                <w:sz w:val="18"/>
              </w:rPr>
            </w:pPr>
          </w:p>
        </w:tc>
        <w:tc>
          <w:tcPr>
            <w:tcW w:w="992" w:type="dxa"/>
            <w:vMerge/>
          </w:tcPr>
          <w:p w14:paraId="6CD217C4" w14:textId="77777777" w:rsidR="001A1F89" w:rsidRPr="00836ADA" w:rsidRDefault="001A1F89" w:rsidP="00DA2F86">
            <w:pPr>
              <w:keepNext/>
              <w:keepLines/>
              <w:spacing w:after="0"/>
              <w:jc w:val="center"/>
              <w:rPr>
                <w:rFonts w:ascii="Arial" w:hAnsi="Arial"/>
                <w:sz w:val="18"/>
              </w:rPr>
            </w:pPr>
          </w:p>
        </w:tc>
        <w:tc>
          <w:tcPr>
            <w:tcW w:w="2835" w:type="dxa"/>
            <w:vAlign w:val="center"/>
          </w:tcPr>
          <w:p w14:paraId="52E6BD07" w14:textId="77777777" w:rsidR="001A1F89" w:rsidRPr="00836ADA" w:rsidRDefault="001A1F89" w:rsidP="00DA2F86">
            <w:pPr>
              <w:keepNext/>
              <w:keepLines/>
              <w:spacing w:after="0"/>
              <w:jc w:val="center"/>
              <w:rPr>
                <w:rFonts w:ascii="Arial" w:hAnsi="Arial"/>
                <w:sz w:val="18"/>
              </w:rPr>
            </w:pPr>
            <w:r w:rsidRPr="00836ADA">
              <w:rPr>
                <w:rFonts w:ascii="Arial" w:hAnsi="Arial"/>
                <w:sz w:val="18"/>
              </w:rPr>
              <w:t>IX</w:t>
            </w:r>
          </w:p>
        </w:tc>
        <w:tc>
          <w:tcPr>
            <w:tcW w:w="1276" w:type="dxa"/>
          </w:tcPr>
          <w:p w14:paraId="78EE9513"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-93</w:t>
            </w:r>
          </w:p>
        </w:tc>
        <w:tc>
          <w:tcPr>
            <w:tcW w:w="1275" w:type="dxa"/>
          </w:tcPr>
          <w:p w14:paraId="73D9EA71"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78576F66" w14:textId="77777777" w:rsidTr="00DA2F86">
        <w:trPr>
          <w:cantSplit/>
        </w:trPr>
        <w:tc>
          <w:tcPr>
            <w:tcW w:w="9100" w:type="dxa"/>
            <w:gridSpan w:val="6"/>
          </w:tcPr>
          <w:p w14:paraId="534E27BD" w14:textId="77777777" w:rsidR="001A1F89" w:rsidRPr="00836ADA" w:rsidRDefault="001A1F89"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4D5991EB" w14:textId="77777777" w:rsidR="003B234C" w:rsidRPr="00836ADA" w:rsidRDefault="003B234C" w:rsidP="003B234C">
      <w:pPr>
        <w:rPr>
          <w:rFonts w:cs="v4.2.0"/>
        </w:rPr>
      </w:pPr>
    </w:p>
    <w:p w14:paraId="003FB393" w14:textId="77777777" w:rsidR="003B234C" w:rsidRPr="00836ADA" w:rsidRDefault="003B234C" w:rsidP="00A42B7B">
      <w:pPr>
        <w:pStyle w:val="Heading4"/>
        <w:tabs>
          <w:tab w:val="left" w:pos="1134"/>
        </w:tabs>
        <w:ind w:left="0" w:firstLine="0"/>
        <w:rPr>
          <w:rFonts w:cs="v4.2.0"/>
        </w:rPr>
      </w:pPr>
      <w:bookmarkStart w:id="292" w:name="_Toc535329206"/>
      <w:r w:rsidRPr="00836ADA">
        <w:rPr>
          <w:rFonts w:cs="v4.2.0"/>
        </w:rPr>
        <w:t>9.1.3.3</w:t>
      </w:r>
      <w:r w:rsidRPr="00836ADA">
        <w:rPr>
          <w:rFonts w:cs="v4.2.0"/>
        </w:rPr>
        <w:tab/>
        <w:t>UTRA Carrier RSSI measurement report mapping</w:t>
      </w:r>
      <w:bookmarkEnd w:id="292"/>
    </w:p>
    <w:p w14:paraId="26D8C1A8"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UTRA carrier RSSI </w:t>
      </w:r>
      <w:r w:rsidRPr="00836ADA">
        <w:rPr>
          <w:rFonts w:cs="v4.2.0"/>
        </w:rPr>
        <w:t>is from -100 ...-25 dBm.</w:t>
      </w:r>
    </w:p>
    <w:p w14:paraId="648A06CC" w14:textId="77777777" w:rsidR="003B234C" w:rsidRPr="00836ADA" w:rsidRDefault="003B234C" w:rsidP="003B234C">
      <w:pPr>
        <w:rPr>
          <w:rFonts w:cs="v4.2.0"/>
        </w:rPr>
      </w:pPr>
      <w:r w:rsidRPr="00836ADA">
        <w:rPr>
          <w:rFonts w:cs="v4.2.0"/>
        </w:rPr>
        <w:t>In table 9.12 the mapping of measured quantity is defined. The range in the signalling may be larger than the guaranteed accuracy range.</w:t>
      </w:r>
    </w:p>
    <w:p w14:paraId="1E33B440" w14:textId="77777777" w:rsidR="003B234C" w:rsidRPr="00836ADA" w:rsidRDefault="003B234C" w:rsidP="0079728B">
      <w:pPr>
        <w:pStyle w:val="TH"/>
      </w:pPr>
      <w:r w:rsidRPr="00836ADA">
        <w:t>Table 9.12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21CD0DAE" w14:textId="77777777">
        <w:trPr>
          <w:cantSplit/>
        </w:trPr>
        <w:tc>
          <w:tcPr>
            <w:tcW w:w="3118" w:type="dxa"/>
          </w:tcPr>
          <w:p w14:paraId="4096C38E"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72D90349"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0A600C85"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56DE88A8" w14:textId="77777777">
        <w:trPr>
          <w:cantSplit/>
        </w:trPr>
        <w:tc>
          <w:tcPr>
            <w:tcW w:w="3118" w:type="dxa"/>
          </w:tcPr>
          <w:p w14:paraId="52928B00" w14:textId="77777777" w:rsidR="003B234C" w:rsidRPr="00836ADA" w:rsidRDefault="003B234C" w:rsidP="003B234C">
            <w:pPr>
              <w:pStyle w:val="TAC"/>
              <w:rPr>
                <w:rFonts w:cs="Arial"/>
                <w:lang w:eastAsia="en-US"/>
              </w:rPr>
            </w:pPr>
            <w:r w:rsidRPr="00836ADA">
              <w:rPr>
                <w:rFonts w:cs="Arial"/>
                <w:lang w:eastAsia="en-US"/>
              </w:rPr>
              <w:t>UTRA_carrier_RSSI_LEV _00</w:t>
            </w:r>
          </w:p>
        </w:tc>
        <w:tc>
          <w:tcPr>
            <w:tcW w:w="3402" w:type="dxa"/>
          </w:tcPr>
          <w:p w14:paraId="5AEB6114" w14:textId="77777777" w:rsidR="003B234C" w:rsidRPr="00836ADA" w:rsidRDefault="003B234C" w:rsidP="003B234C">
            <w:pPr>
              <w:pStyle w:val="TAC"/>
              <w:rPr>
                <w:rFonts w:cs="Arial"/>
                <w:lang w:eastAsia="en-US"/>
              </w:rPr>
            </w:pPr>
            <w:r w:rsidRPr="00836ADA">
              <w:rPr>
                <w:rFonts w:cs="Arial"/>
                <w:lang w:eastAsia="en-US"/>
              </w:rPr>
              <w:t xml:space="preserve">UTRA carrier RSSI &lt; </w:t>
            </w:r>
            <w:r w:rsidRPr="00836ADA">
              <w:rPr>
                <w:rFonts w:cs="Arial"/>
                <w:lang w:eastAsia="en-US"/>
              </w:rPr>
              <w:noBreakHyphen/>
              <w:t xml:space="preserve">100 </w:t>
            </w:r>
          </w:p>
        </w:tc>
        <w:tc>
          <w:tcPr>
            <w:tcW w:w="1418" w:type="dxa"/>
          </w:tcPr>
          <w:p w14:paraId="12F8338E"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39AF63C" w14:textId="77777777">
        <w:trPr>
          <w:cantSplit/>
        </w:trPr>
        <w:tc>
          <w:tcPr>
            <w:tcW w:w="3118" w:type="dxa"/>
          </w:tcPr>
          <w:p w14:paraId="322D661B" w14:textId="77777777" w:rsidR="003B234C" w:rsidRPr="00836ADA" w:rsidRDefault="003B234C" w:rsidP="003B234C">
            <w:pPr>
              <w:pStyle w:val="TAC"/>
              <w:rPr>
                <w:rFonts w:cs="Arial"/>
                <w:lang w:eastAsia="en-US"/>
              </w:rPr>
            </w:pPr>
            <w:r w:rsidRPr="00836ADA">
              <w:rPr>
                <w:rFonts w:cs="Arial"/>
                <w:lang w:eastAsia="en-US"/>
              </w:rPr>
              <w:t>UTRA_carrier_RSSI_LEV _01</w:t>
            </w:r>
          </w:p>
        </w:tc>
        <w:tc>
          <w:tcPr>
            <w:tcW w:w="3402" w:type="dxa"/>
          </w:tcPr>
          <w:p w14:paraId="12B2E1D1" w14:textId="77777777" w:rsidR="003B234C" w:rsidRPr="00836ADA" w:rsidRDefault="003B234C" w:rsidP="003B234C">
            <w:pPr>
              <w:pStyle w:val="TAC"/>
              <w:rPr>
                <w:rFonts w:cs="Arial"/>
                <w:lang w:eastAsia="en-US"/>
              </w:rPr>
            </w:pPr>
            <w:r w:rsidRPr="00836ADA">
              <w:rPr>
                <w:rFonts w:cs="Arial"/>
                <w:lang w:eastAsia="en-US"/>
              </w:rPr>
              <w:t xml:space="preserve">-100 </w:t>
            </w:r>
            <w:r w:rsidRPr="00836ADA">
              <w:rPr>
                <w:rFonts w:cs="Arial"/>
                <w:lang w:eastAsia="en-US"/>
              </w:rPr>
              <w:sym w:font="Symbol" w:char="F0A3"/>
            </w:r>
            <w:r w:rsidRPr="00836ADA">
              <w:rPr>
                <w:rFonts w:cs="Arial"/>
                <w:lang w:eastAsia="en-US"/>
              </w:rPr>
              <w:t xml:space="preserve"> UTRA carrier RSSI &lt; </w:t>
            </w:r>
            <w:r w:rsidRPr="00836ADA">
              <w:rPr>
                <w:rFonts w:cs="Arial"/>
                <w:lang w:eastAsia="en-US"/>
              </w:rPr>
              <w:noBreakHyphen/>
              <w:t>99</w:t>
            </w:r>
          </w:p>
        </w:tc>
        <w:tc>
          <w:tcPr>
            <w:tcW w:w="1418" w:type="dxa"/>
          </w:tcPr>
          <w:p w14:paraId="738DD7C1"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58835EE6" w14:textId="77777777">
        <w:trPr>
          <w:cantSplit/>
        </w:trPr>
        <w:tc>
          <w:tcPr>
            <w:tcW w:w="3118" w:type="dxa"/>
          </w:tcPr>
          <w:p w14:paraId="0AE51DAA" w14:textId="77777777" w:rsidR="003B234C" w:rsidRPr="00836ADA" w:rsidRDefault="003B234C" w:rsidP="003B234C">
            <w:pPr>
              <w:pStyle w:val="TAC"/>
              <w:rPr>
                <w:rFonts w:cs="Arial"/>
                <w:lang w:eastAsia="en-US"/>
              </w:rPr>
            </w:pPr>
            <w:r w:rsidRPr="00836ADA">
              <w:rPr>
                <w:rFonts w:cs="Arial"/>
                <w:lang w:eastAsia="en-US"/>
              </w:rPr>
              <w:t>UTRA_carrier_RSSI_LEV _02</w:t>
            </w:r>
          </w:p>
        </w:tc>
        <w:tc>
          <w:tcPr>
            <w:tcW w:w="3402" w:type="dxa"/>
          </w:tcPr>
          <w:p w14:paraId="12AFA946" w14:textId="77777777" w:rsidR="003B234C" w:rsidRPr="00836ADA" w:rsidRDefault="003B234C" w:rsidP="003B234C">
            <w:pPr>
              <w:pStyle w:val="TAC"/>
              <w:rPr>
                <w:rFonts w:cs="Arial"/>
                <w:lang w:eastAsia="en-US"/>
              </w:rPr>
            </w:pPr>
            <w:r w:rsidRPr="00836ADA">
              <w:rPr>
                <w:rFonts w:cs="Arial"/>
                <w:lang w:eastAsia="en-US"/>
              </w:rPr>
              <w:t xml:space="preserve">-99 </w:t>
            </w:r>
            <w:r w:rsidRPr="00836ADA">
              <w:rPr>
                <w:rFonts w:cs="Arial"/>
                <w:lang w:eastAsia="en-US"/>
              </w:rPr>
              <w:sym w:font="Symbol" w:char="F0A3"/>
            </w:r>
            <w:r w:rsidRPr="00836ADA">
              <w:rPr>
                <w:rFonts w:cs="Arial"/>
                <w:lang w:eastAsia="en-US"/>
              </w:rPr>
              <w:t xml:space="preserve"> UTRA carrier RSSI &lt; </w:t>
            </w:r>
            <w:r w:rsidRPr="00836ADA">
              <w:rPr>
                <w:rFonts w:cs="Arial"/>
                <w:lang w:eastAsia="en-US"/>
              </w:rPr>
              <w:noBreakHyphen/>
              <w:t>98</w:t>
            </w:r>
          </w:p>
        </w:tc>
        <w:tc>
          <w:tcPr>
            <w:tcW w:w="1418" w:type="dxa"/>
          </w:tcPr>
          <w:p w14:paraId="77FDA3D7"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1332B963" w14:textId="77777777">
        <w:trPr>
          <w:cantSplit/>
        </w:trPr>
        <w:tc>
          <w:tcPr>
            <w:tcW w:w="3118" w:type="dxa"/>
          </w:tcPr>
          <w:p w14:paraId="42DC77B2"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1EE8AED9"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5F8883B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A9CD762" w14:textId="77777777">
        <w:trPr>
          <w:cantSplit/>
        </w:trPr>
        <w:tc>
          <w:tcPr>
            <w:tcW w:w="3118" w:type="dxa"/>
          </w:tcPr>
          <w:p w14:paraId="1BFEC8A2" w14:textId="77777777" w:rsidR="003B234C" w:rsidRPr="00836ADA" w:rsidRDefault="003B234C" w:rsidP="003B234C">
            <w:pPr>
              <w:pStyle w:val="TAC"/>
              <w:rPr>
                <w:rFonts w:cs="Arial"/>
                <w:lang w:eastAsia="en-US"/>
              </w:rPr>
            </w:pPr>
            <w:r w:rsidRPr="00836ADA">
              <w:rPr>
                <w:rFonts w:cs="Arial"/>
                <w:lang w:eastAsia="en-US"/>
              </w:rPr>
              <w:t>UTRA_carrier_RSSI_LEV _74</w:t>
            </w:r>
          </w:p>
        </w:tc>
        <w:tc>
          <w:tcPr>
            <w:tcW w:w="3402" w:type="dxa"/>
          </w:tcPr>
          <w:p w14:paraId="1863B523" w14:textId="77777777" w:rsidR="003B234C" w:rsidRPr="00836ADA" w:rsidRDefault="003B234C" w:rsidP="003B234C">
            <w:pPr>
              <w:pStyle w:val="TAC"/>
              <w:rPr>
                <w:rFonts w:cs="Arial"/>
                <w:lang w:eastAsia="en-US"/>
              </w:rPr>
            </w:pPr>
            <w:r w:rsidRPr="00836ADA">
              <w:rPr>
                <w:rFonts w:cs="Arial"/>
                <w:lang w:eastAsia="en-US"/>
              </w:rPr>
              <w:t xml:space="preserve">-27 </w:t>
            </w:r>
            <w:r w:rsidRPr="00836ADA">
              <w:rPr>
                <w:rFonts w:cs="Arial"/>
                <w:lang w:eastAsia="en-US"/>
              </w:rPr>
              <w:sym w:font="Symbol" w:char="F0A3"/>
            </w:r>
            <w:r w:rsidRPr="00836ADA">
              <w:rPr>
                <w:rFonts w:cs="Arial"/>
                <w:lang w:eastAsia="en-US"/>
              </w:rPr>
              <w:t xml:space="preserve"> UTRA carrier RSSI &lt; -26</w:t>
            </w:r>
          </w:p>
        </w:tc>
        <w:tc>
          <w:tcPr>
            <w:tcW w:w="1418" w:type="dxa"/>
          </w:tcPr>
          <w:p w14:paraId="4428C1BA"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746E894A" w14:textId="77777777">
        <w:trPr>
          <w:cantSplit/>
        </w:trPr>
        <w:tc>
          <w:tcPr>
            <w:tcW w:w="3118" w:type="dxa"/>
          </w:tcPr>
          <w:p w14:paraId="1DFFAA23" w14:textId="77777777" w:rsidR="003B234C" w:rsidRPr="00836ADA" w:rsidRDefault="003B234C" w:rsidP="003B234C">
            <w:pPr>
              <w:pStyle w:val="TAC"/>
              <w:rPr>
                <w:rFonts w:cs="Arial"/>
                <w:lang w:eastAsia="en-US"/>
              </w:rPr>
            </w:pPr>
            <w:r w:rsidRPr="00836ADA">
              <w:rPr>
                <w:rFonts w:cs="Arial"/>
                <w:lang w:eastAsia="en-US"/>
              </w:rPr>
              <w:t>UTRA_carrier_RSSI_LEV _75</w:t>
            </w:r>
          </w:p>
        </w:tc>
        <w:tc>
          <w:tcPr>
            <w:tcW w:w="3402" w:type="dxa"/>
          </w:tcPr>
          <w:p w14:paraId="742ECAE4" w14:textId="77777777" w:rsidR="003B234C" w:rsidRPr="00836ADA" w:rsidRDefault="003B234C" w:rsidP="003B234C">
            <w:pPr>
              <w:pStyle w:val="TAC"/>
              <w:rPr>
                <w:rFonts w:cs="Arial"/>
                <w:lang w:eastAsia="en-US"/>
              </w:rPr>
            </w:pPr>
            <w:r w:rsidRPr="00836ADA">
              <w:rPr>
                <w:rFonts w:cs="Arial"/>
                <w:lang w:eastAsia="en-US"/>
              </w:rPr>
              <w:t xml:space="preserve">-26 </w:t>
            </w:r>
            <w:r w:rsidRPr="00836ADA">
              <w:rPr>
                <w:rFonts w:cs="Arial"/>
                <w:lang w:eastAsia="en-US"/>
              </w:rPr>
              <w:sym w:font="Symbol" w:char="F0A3"/>
            </w:r>
            <w:r w:rsidRPr="00836ADA">
              <w:rPr>
                <w:rFonts w:cs="Arial"/>
                <w:lang w:eastAsia="en-US"/>
              </w:rPr>
              <w:t xml:space="preserve"> UTRA carrier RSSI &lt; -25</w:t>
            </w:r>
          </w:p>
        </w:tc>
        <w:tc>
          <w:tcPr>
            <w:tcW w:w="1418" w:type="dxa"/>
          </w:tcPr>
          <w:p w14:paraId="422A8649"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546FB733" w14:textId="77777777">
        <w:trPr>
          <w:cantSplit/>
        </w:trPr>
        <w:tc>
          <w:tcPr>
            <w:tcW w:w="3118" w:type="dxa"/>
          </w:tcPr>
          <w:p w14:paraId="4F95D5DE" w14:textId="77777777" w:rsidR="003B234C" w:rsidRPr="00836ADA" w:rsidRDefault="003B234C" w:rsidP="003B234C">
            <w:pPr>
              <w:pStyle w:val="TAC"/>
              <w:rPr>
                <w:rFonts w:cs="Arial"/>
                <w:lang w:eastAsia="en-US"/>
              </w:rPr>
            </w:pPr>
            <w:r w:rsidRPr="00836ADA">
              <w:rPr>
                <w:rFonts w:cs="Arial"/>
                <w:lang w:eastAsia="en-US"/>
              </w:rPr>
              <w:t>UTRA_carrier_RSSI_LEV _76</w:t>
            </w:r>
          </w:p>
        </w:tc>
        <w:tc>
          <w:tcPr>
            <w:tcW w:w="3402" w:type="dxa"/>
          </w:tcPr>
          <w:p w14:paraId="423A7466" w14:textId="77777777" w:rsidR="003B234C" w:rsidRPr="00836ADA" w:rsidRDefault="003B234C" w:rsidP="003B234C">
            <w:pPr>
              <w:pStyle w:val="TAC"/>
              <w:rPr>
                <w:rFonts w:cs="Arial"/>
                <w:lang w:eastAsia="en-US"/>
              </w:rPr>
            </w:pPr>
            <w:r w:rsidRPr="00836ADA">
              <w:rPr>
                <w:rFonts w:cs="Arial"/>
                <w:lang w:eastAsia="en-US"/>
              </w:rPr>
              <w:t xml:space="preserve">-25 </w:t>
            </w:r>
            <w:r w:rsidRPr="00836ADA">
              <w:rPr>
                <w:rFonts w:cs="Arial"/>
                <w:lang w:eastAsia="en-US"/>
              </w:rPr>
              <w:sym w:font="Symbol" w:char="F0A3"/>
            </w:r>
            <w:r w:rsidRPr="00836ADA">
              <w:rPr>
                <w:rFonts w:cs="Arial"/>
                <w:lang w:eastAsia="en-US"/>
              </w:rPr>
              <w:t xml:space="preserve"> UTRA carrier RSSI</w:t>
            </w:r>
          </w:p>
        </w:tc>
        <w:tc>
          <w:tcPr>
            <w:tcW w:w="1418" w:type="dxa"/>
          </w:tcPr>
          <w:p w14:paraId="57904339" w14:textId="77777777" w:rsidR="003B234C" w:rsidRPr="00836ADA" w:rsidRDefault="003B234C" w:rsidP="003B234C">
            <w:pPr>
              <w:pStyle w:val="TAC"/>
              <w:rPr>
                <w:rFonts w:cs="Arial"/>
                <w:lang w:eastAsia="en-US"/>
              </w:rPr>
            </w:pPr>
            <w:r w:rsidRPr="00836ADA">
              <w:rPr>
                <w:rFonts w:cs="Arial"/>
                <w:lang w:eastAsia="en-US"/>
              </w:rPr>
              <w:t>dBm</w:t>
            </w:r>
          </w:p>
        </w:tc>
      </w:tr>
    </w:tbl>
    <w:p w14:paraId="5CD40308" w14:textId="77777777" w:rsidR="003B234C" w:rsidRPr="00836ADA" w:rsidRDefault="003B234C" w:rsidP="003B234C">
      <w:pPr>
        <w:rPr>
          <w:rFonts w:cs="v4.2.0"/>
        </w:rPr>
      </w:pPr>
    </w:p>
    <w:p w14:paraId="4C852C23" w14:textId="77777777" w:rsidR="003B234C" w:rsidRPr="00836ADA" w:rsidRDefault="003B234C" w:rsidP="00A42B7B">
      <w:pPr>
        <w:pStyle w:val="Heading3"/>
        <w:tabs>
          <w:tab w:val="left" w:pos="1134"/>
        </w:tabs>
        <w:rPr>
          <w:rFonts w:cs="v4.2.0"/>
        </w:rPr>
      </w:pPr>
      <w:bookmarkStart w:id="293" w:name="_Toc535329207"/>
      <w:r w:rsidRPr="00836ADA">
        <w:rPr>
          <w:rFonts w:cs="v4.2.0"/>
        </w:rPr>
        <w:t>9.1.4</w:t>
      </w:r>
      <w:r w:rsidRPr="00836ADA">
        <w:rPr>
          <w:rFonts w:cs="v4.2.0"/>
        </w:rPr>
        <w:tab/>
        <w:t>GSM carrier RSSI</w:t>
      </w:r>
      <w:bookmarkEnd w:id="293"/>
    </w:p>
    <w:p w14:paraId="2BFB1993" w14:textId="77777777" w:rsidR="003B234C" w:rsidRPr="00836ADA" w:rsidRDefault="003B234C" w:rsidP="003B234C">
      <w:pPr>
        <w:pStyle w:val="NO"/>
        <w:rPr>
          <w:rFonts w:cs="v4.2.0"/>
        </w:rPr>
      </w:pPr>
      <w:r w:rsidRPr="00836ADA">
        <w:rPr>
          <w:rFonts w:cs="v4.2.0"/>
        </w:rPr>
        <w:t>NOTE:</w:t>
      </w:r>
      <w:r w:rsidRPr="00836ADA">
        <w:rPr>
          <w:rFonts w:cs="v4.2.0"/>
        </w:rPr>
        <w:tab/>
        <w:t>This measurement is for handover between UTRAN and GSM.</w:t>
      </w:r>
    </w:p>
    <w:p w14:paraId="5B10F497" w14:textId="77777777" w:rsidR="003B234C" w:rsidRPr="00836ADA" w:rsidRDefault="003B234C" w:rsidP="003B234C">
      <w:pPr>
        <w:rPr>
          <w:rFonts w:cs="v4.2.0"/>
        </w:rPr>
      </w:pPr>
      <w:r w:rsidRPr="00836ADA">
        <w:rPr>
          <w:rFonts w:cs="v4.2.0"/>
        </w:rPr>
        <w:t>The requirements in this section are valid for terminals supporting this capability.</w:t>
      </w:r>
    </w:p>
    <w:p w14:paraId="34843D0B" w14:textId="77777777" w:rsidR="003B234C" w:rsidRPr="00836ADA" w:rsidRDefault="003B234C" w:rsidP="003B234C">
      <w:pPr>
        <w:rPr>
          <w:rFonts w:cs="v4.2.0"/>
        </w:rPr>
      </w:pPr>
      <w:r w:rsidRPr="00836ADA">
        <w:rPr>
          <w:rFonts w:cs="v4.2.0"/>
        </w:rPr>
        <w:t>The measurement period for CELL_DCH state can be found in section 8.1.2.5. The measurement period for CELL_FACH state can be found in section 8.4.2.5.</w:t>
      </w:r>
    </w:p>
    <w:p w14:paraId="50268FF5" w14:textId="77777777" w:rsidR="003B234C" w:rsidRPr="00836ADA" w:rsidRDefault="003B234C" w:rsidP="003B234C">
      <w:pPr>
        <w:rPr>
          <w:rFonts w:cs="v4.2.0"/>
        </w:rPr>
      </w:pPr>
      <w:r w:rsidRPr="00836ADA">
        <w:rPr>
          <w:rFonts w:cs="v4.2.0"/>
        </w:rPr>
        <w:t>If the UE, in CELL_DCH state, does not need compressed mode to perform GSM measurements, the measurement accuracy requirements for RXLEV in TS 45.008 shall apply.</w:t>
      </w:r>
    </w:p>
    <w:p w14:paraId="726D9659" w14:textId="77777777" w:rsidR="003B234C" w:rsidRPr="00836ADA" w:rsidRDefault="003B234C" w:rsidP="003B234C">
      <w:pPr>
        <w:rPr>
          <w:rFonts w:cs="v4.2.0"/>
        </w:rPr>
      </w:pPr>
      <w:r w:rsidRPr="00836ADA">
        <w:rPr>
          <w:rFonts w:cs="v4.2.0"/>
        </w:rPr>
        <w:t>If the UE, in CELL_DCH state, needs compressed mode to perform GSM measurements, the GSM measurement procedure and measurement accuracy requirement is stated in section 8.1.2.5 shall apply.</w:t>
      </w:r>
    </w:p>
    <w:p w14:paraId="712DC732" w14:textId="77777777" w:rsidR="003B234C" w:rsidRPr="00836ADA" w:rsidRDefault="003B234C" w:rsidP="003B234C">
      <w:pPr>
        <w:rPr>
          <w:rFonts w:cs="v4.2.0"/>
        </w:rPr>
      </w:pPr>
      <w:r w:rsidRPr="00836ADA">
        <w:rPr>
          <w:rFonts w:cs="v4.2.0"/>
        </w:rPr>
        <w:t>If the UE, in CELL_FACH state, does not need measurement occasions to perform GSM measurements, the measurement accuracy requirements for RXLEV in TS 45.008 shall apply.</w:t>
      </w:r>
    </w:p>
    <w:p w14:paraId="043FB48A" w14:textId="77777777" w:rsidR="003B234C" w:rsidRPr="00836ADA" w:rsidRDefault="003B234C" w:rsidP="003B234C">
      <w:pPr>
        <w:rPr>
          <w:rFonts w:cs="v4.2.0"/>
        </w:rPr>
      </w:pPr>
      <w:r w:rsidRPr="00836ADA">
        <w:rPr>
          <w:rFonts w:cs="v4.2.0"/>
        </w:rPr>
        <w:t>If the UE, in CELL_FACH state, needs measurement occasions to perform GSM measurements, the GSM measurement procedure and measurement accuracy requirement stated in section 8.4.2.5 shall apply.</w:t>
      </w:r>
    </w:p>
    <w:p w14:paraId="1AFDD0DA" w14:textId="77777777" w:rsidR="003B234C" w:rsidRPr="00836ADA" w:rsidRDefault="003B234C" w:rsidP="003B234C">
      <w:pPr>
        <w:rPr>
          <w:rFonts w:cs="v4.2.0"/>
        </w:rPr>
      </w:pPr>
      <w:r w:rsidRPr="00836ADA">
        <w:rPr>
          <w:rFonts w:cs="v4.2.0"/>
        </w:rPr>
        <w:t>The reporting range and mapping specified for RXLEV in TS 45.008 shall apply.</w:t>
      </w:r>
    </w:p>
    <w:p w14:paraId="1641EFF3" w14:textId="77777777" w:rsidR="003B234C" w:rsidRPr="00836ADA" w:rsidRDefault="003B234C" w:rsidP="003B234C">
      <w:pPr>
        <w:pStyle w:val="Heading3"/>
        <w:tabs>
          <w:tab w:val="left" w:pos="1134"/>
        </w:tabs>
        <w:rPr>
          <w:rFonts w:cs="v4.2.0"/>
        </w:rPr>
      </w:pPr>
      <w:bookmarkStart w:id="294" w:name="_Toc535329208"/>
      <w:r w:rsidRPr="00836ADA">
        <w:rPr>
          <w:rFonts w:cs="v4.2.0"/>
        </w:rPr>
        <w:t>9.1.4a</w:t>
      </w:r>
      <w:r w:rsidRPr="00836ADA">
        <w:rPr>
          <w:rFonts w:cs="v4.2.0"/>
        </w:rPr>
        <w:tab/>
        <w:t>E-UTRAN RSRP</w:t>
      </w:r>
      <w:bookmarkEnd w:id="294"/>
    </w:p>
    <w:p w14:paraId="7A9EEBF4" w14:textId="77777777" w:rsidR="003B234C" w:rsidRPr="00836ADA" w:rsidRDefault="003B234C" w:rsidP="003B234C">
      <w:pPr>
        <w:pStyle w:val="NO"/>
        <w:rPr>
          <w:rFonts w:cs="v4.2.0"/>
        </w:rPr>
      </w:pPr>
      <w:r w:rsidRPr="00836ADA">
        <w:rPr>
          <w:rFonts w:cs="v4.2.0"/>
        </w:rPr>
        <w:t>NOTE:</w:t>
      </w:r>
      <w:r w:rsidRPr="00836ADA">
        <w:rPr>
          <w:rFonts w:cs="v4.2.0"/>
        </w:rPr>
        <w:tab/>
        <w:t>This measurement is for handover between UTRAN and E-UTRAN.</w:t>
      </w:r>
    </w:p>
    <w:p w14:paraId="3DCEF610" w14:textId="77777777" w:rsidR="003B234C" w:rsidRPr="00836ADA" w:rsidRDefault="003B234C" w:rsidP="003B234C">
      <w:pPr>
        <w:rPr>
          <w:rFonts w:cs="v4.2.0"/>
        </w:rPr>
      </w:pPr>
      <w:r w:rsidRPr="00836ADA">
        <w:rPr>
          <w:rFonts w:cs="v4.2.0"/>
        </w:rPr>
        <w:t>The requirements in this section are valid for terminals supporting this capability.</w:t>
      </w:r>
    </w:p>
    <w:p w14:paraId="47C2988E" w14:textId="77777777" w:rsidR="003B234C" w:rsidRPr="00836ADA" w:rsidRDefault="003B234C" w:rsidP="003B234C">
      <w:pPr>
        <w:rPr>
          <w:rFonts w:cs="v4.2.0"/>
        </w:rPr>
      </w:pPr>
      <w:r w:rsidRPr="00836ADA">
        <w:rPr>
          <w:rFonts w:cs="v4.2.0"/>
        </w:rPr>
        <w:t>The measurement period for E-UTRA RSRP in CELL_DCH state can be found in section 8.1.2.6.</w:t>
      </w:r>
    </w:p>
    <w:p w14:paraId="0F636A23" w14:textId="77777777" w:rsidR="003B234C" w:rsidRPr="00836ADA" w:rsidRDefault="003B234C" w:rsidP="003B234C">
      <w:pPr>
        <w:rPr>
          <w:rFonts w:cs="v4.2.0"/>
        </w:rPr>
      </w:pPr>
      <w:r w:rsidRPr="00836ADA">
        <w:rPr>
          <w:rFonts w:cs="v4.2.0"/>
        </w:rPr>
        <w:t xml:space="preserve">If the UE, in CELL_DCH state, needs compressed mode to perform E-UTRAN measurements, the E-UTRAN measurement procedure and compressed mode gap pattern stated in section 8.1.2.6 shall apply. </w:t>
      </w:r>
    </w:p>
    <w:p w14:paraId="73EB7F6D" w14:textId="77777777" w:rsidR="003B234C" w:rsidRPr="00836ADA" w:rsidRDefault="003B234C" w:rsidP="003B234C">
      <w:pPr>
        <w:rPr>
          <w:rFonts w:cs="v4.2.0"/>
        </w:rPr>
      </w:pPr>
      <w:r w:rsidRPr="00836ADA">
        <w:rPr>
          <w:rFonts w:cs="v4.2.0"/>
        </w:rPr>
        <w:t xml:space="preserve">In Cell DCH state, whether or not UE requires compressed mode to perform E-UTRAN measurements, the requirements for accuracy of E-UTRA RSRP measurements in CELL_DCH state shall be the same as the </w:t>
      </w:r>
      <w:r w:rsidRPr="00836ADA">
        <w:t>inter-frequency RSRP Accuracy Requirements in 3GPP TS 36.133 [24].</w:t>
      </w:r>
    </w:p>
    <w:p w14:paraId="2C847A13" w14:textId="77777777" w:rsidR="003B234C" w:rsidRPr="00836ADA" w:rsidRDefault="003B234C" w:rsidP="003B234C">
      <w:pPr>
        <w:rPr>
          <w:rFonts w:cs="v4.2.0"/>
        </w:rPr>
      </w:pPr>
      <w:r w:rsidRPr="00836ADA">
        <w:t>The reporting range and mapping specified for RSRP in 3GPP TS 36.133 [24] shall apply.</w:t>
      </w:r>
      <w:r w:rsidRPr="00836ADA">
        <w:rPr>
          <w:rFonts w:cs="v4.2.0"/>
        </w:rPr>
        <w:t xml:space="preserve"> </w:t>
      </w:r>
    </w:p>
    <w:p w14:paraId="714BFFF1" w14:textId="77777777" w:rsidR="003B234C" w:rsidRPr="00836ADA" w:rsidRDefault="003B234C" w:rsidP="003B234C">
      <w:pPr>
        <w:pStyle w:val="Heading3"/>
      </w:pPr>
      <w:bookmarkStart w:id="295" w:name="_Toc535329209"/>
      <w:r w:rsidRPr="00836ADA">
        <w:t>9.1.4b</w:t>
      </w:r>
      <w:r w:rsidRPr="00836ADA">
        <w:tab/>
        <w:t>E-UTRAN RSRQ</w:t>
      </w:r>
      <w:bookmarkEnd w:id="295"/>
    </w:p>
    <w:p w14:paraId="0BA6C6FA" w14:textId="77777777" w:rsidR="003B234C" w:rsidRPr="00836ADA" w:rsidRDefault="003B234C" w:rsidP="003B234C">
      <w:pPr>
        <w:pStyle w:val="NO"/>
        <w:rPr>
          <w:rFonts w:cs="v4.2.0"/>
        </w:rPr>
      </w:pPr>
      <w:r w:rsidRPr="00836ADA">
        <w:rPr>
          <w:rFonts w:cs="v4.2.0"/>
        </w:rPr>
        <w:t>NOTE:</w:t>
      </w:r>
      <w:r w:rsidRPr="00836ADA">
        <w:rPr>
          <w:rFonts w:cs="v4.2.0"/>
        </w:rPr>
        <w:tab/>
        <w:t>This measurement is for handover between UTRAN and E-UTRAN.</w:t>
      </w:r>
    </w:p>
    <w:p w14:paraId="182C1334" w14:textId="77777777" w:rsidR="003B234C" w:rsidRPr="00836ADA" w:rsidRDefault="003B234C" w:rsidP="003B234C">
      <w:pPr>
        <w:rPr>
          <w:rFonts w:cs="v4.2.0"/>
        </w:rPr>
      </w:pPr>
      <w:r w:rsidRPr="00836ADA">
        <w:rPr>
          <w:rFonts w:cs="v4.2.0"/>
        </w:rPr>
        <w:t>The requirements in this section are valid for terminals supporting this capability.</w:t>
      </w:r>
    </w:p>
    <w:p w14:paraId="6DE97613" w14:textId="77777777" w:rsidR="003B234C" w:rsidRPr="00836ADA" w:rsidRDefault="003B234C" w:rsidP="003B234C">
      <w:pPr>
        <w:rPr>
          <w:rFonts w:cs="v4.2.0"/>
        </w:rPr>
      </w:pPr>
      <w:r w:rsidRPr="00836ADA">
        <w:rPr>
          <w:rFonts w:cs="v4.2.0"/>
        </w:rPr>
        <w:t>The measurement period for E-UTRA RSRQ in CELL_DCH state can be found in section 8.1.2.6.</w:t>
      </w:r>
    </w:p>
    <w:p w14:paraId="30639BFB" w14:textId="77777777" w:rsidR="003B234C" w:rsidRPr="00836ADA" w:rsidRDefault="003B234C" w:rsidP="003B234C">
      <w:pPr>
        <w:rPr>
          <w:rFonts w:cs="v4.2.0"/>
        </w:rPr>
      </w:pPr>
      <w:r w:rsidRPr="00836ADA">
        <w:rPr>
          <w:rFonts w:cs="v4.2.0"/>
        </w:rPr>
        <w:t>If the UE, in CELL_DCH state, needs compressed mode to perform E-UTRAN measurements, the E-UTRAN measurement procedure is stated in section 8.1.2.6 shall apply.</w:t>
      </w:r>
    </w:p>
    <w:p w14:paraId="7863C75E" w14:textId="77777777" w:rsidR="003B234C" w:rsidRPr="00836ADA" w:rsidRDefault="003B234C" w:rsidP="003B234C">
      <w:pPr>
        <w:rPr>
          <w:rFonts w:cs="v4.2.0"/>
        </w:rPr>
      </w:pPr>
      <w:r w:rsidRPr="00836ADA">
        <w:rPr>
          <w:rFonts w:cs="v4.2.0"/>
        </w:rPr>
        <w:t xml:space="preserve">In CELL DCH state, whether or not UE requires compressed mode to perform E-UTRAN measurements, the requirements for accuracy of E-UTRA RSRQ measurements in CELL_DCH state shall be the same as the </w:t>
      </w:r>
      <w:r w:rsidRPr="00836ADA">
        <w:t>inter-frequency RSRQ Accuracy Requirements in 3GPP TS 36.133 [24].</w:t>
      </w:r>
    </w:p>
    <w:p w14:paraId="26E46387" w14:textId="77777777" w:rsidR="003B234C" w:rsidRPr="00836ADA" w:rsidRDefault="003B234C" w:rsidP="003B234C">
      <w:pPr>
        <w:rPr>
          <w:rFonts w:cs="v4.2.0"/>
        </w:rPr>
      </w:pPr>
      <w:r w:rsidRPr="00836ADA">
        <w:rPr>
          <w:rFonts w:cs="v4.2.0"/>
        </w:rPr>
        <w:t>The reporting range and mapping specified for RSRQ in 3GPP TS 36.133 [24] shall apply.</w:t>
      </w:r>
    </w:p>
    <w:p w14:paraId="22CAE79E" w14:textId="77777777" w:rsidR="008C5CFF" w:rsidRPr="00836ADA" w:rsidRDefault="008C5CFF" w:rsidP="008C5CFF">
      <w:pPr>
        <w:pStyle w:val="Heading3"/>
      </w:pPr>
      <w:bookmarkStart w:id="296" w:name="_Toc535329210"/>
      <w:r w:rsidRPr="00836ADA">
        <w:t>9.1.4c</w:t>
      </w:r>
      <w:r w:rsidRPr="00836ADA">
        <w:tab/>
        <w:t>E-UTRAN WB-RSRQ</w:t>
      </w:r>
      <w:bookmarkEnd w:id="296"/>
    </w:p>
    <w:p w14:paraId="5D246D5E" w14:textId="77777777" w:rsidR="008C5CFF" w:rsidRPr="00836ADA" w:rsidRDefault="008C5CFF" w:rsidP="00FE6C23">
      <w:pPr>
        <w:pStyle w:val="NO"/>
      </w:pPr>
      <w:r w:rsidRPr="00836ADA">
        <w:t>NOTE:</w:t>
      </w:r>
      <w:r w:rsidRPr="00836ADA">
        <w:tab/>
        <w:t>This measurement is for handover between UTRAN and E-UTRAN.</w:t>
      </w:r>
    </w:p>
    <w:p w14:paraId="5984883D" w14:textId="77777777" w:rsidR="008C5CFF" w:rsidRPr="00836ADA" w:rsidRDefault="008C5CFF" w:rsidP="008C5CFF">
      <w:pPr>
        <w:rPr>
          <w:rFonts w:cs="v4.2.0"/>
        </w:rPr>
      </w:pPr>
      <w:r w:rsidRPr="00836ADA">
        <w:rPr>
          <w:rFonts w:cs="v4.2.0"/>
        </w:rPr>
        <w:t>The requirements in this section are valid for terminals supporting this capability.</w:t>
      </w:r>
    </w:p>
    <w:p w14:paraId="4C6B64E0" w14:textId="77777777" w:rsidR="008C5CFF" w:rsidRPr="00836ADA" w:rsidRDefault="008C5CFF" w:rsidP="008C5CFF">
      <w:pPr>
        <w:rPr>
          <w:rFonts w:cs="v4.2.0"/>
        </w:rPr>
      </w:pPr>
      <w:r w:rsidRPr="00836ADA">
        <w:rPr>
          <w:rFonts w:cs="v4.2.0"/>
        </w:rPr>
        <w:t>The requirements in this section shall apply when the measurement configuration message received by the UE contains the IE “</w:t>
      </w:r>
      <w:r w:rsidRPr="00836ADA">
        <w:rPr>
          <w:rFonts w:cs="v4.2.0"/>
          <w:i/>
        </w:rPr>
        <w:t>Wideband RSRQ measurements”</w:t>
      </w:r>
      <w:r w:rsidRPr="00836ADA">
        <w:rPr>
          <w:rFonts w:cs="v4.2.0"/>
        </w:rPr>
        <w:t xml:space="preserve"> defined in TS 25.331 [2].</w:t>
      </w:r>
    </w:p>
    <w:p w14:paraId="4F09C19C" w14:textId="77777777" w:rsidR="008C5CFF" w:rsidRPr="00836ADA" w:rsidRDefault="008C5CFF" w:rsidP="008C5CFF">
      <w:pPr>
        <w:rPr>
          <w:rFonts w:cs="v4.2.0"/>
        </w:rPr>
      </w:pPr>
      <w:r w:rsidRPr="00836ADA">
        <w:rPr>
          <w:rFonts w:cs="v4.2.0"/>
        </w:rPr>
        <w:t>The measurement period for E-UTRA WB-RSRQ in CELL_DCH state is the same as defined for E-UTRA RSRQ in section 8.1.2.6.</w:t>
      </w:r>
    </w:p>
    <w:p w14:paraId="44556E84" w14:textId="77777777" w:rsidR="008C5CFF" w:rsidRPr="00836ADA" w:rsidRDefault="008C5CFF" w:rsidP="008C5CFF">
      <w:pPr>
        <w:rPr>
          <w:rFonts w:cs="v4.2.0"/>
        </w:rPr>
      </w:pPr>
      <w:r w:rsidRPr="00836ADA">
        <w:rPr>
          <w:rFonts w:cs="v4.2.0"/>
        </w:rPr>
        <w:t>If the UE, in CELL_DCH state, needs compressed mode to perform E-UTRAN measurements, the E-UTRAN measurement procedure is stated in section 8.1.2.6 shall apply.</w:t>
      </w:r>
    </w:p>
    <w:p w14:paraId="1C7D8690" w14:textId="77777777" w:rsidR="008C5CFF" w:rsidRPr="00836ADA" w:rsidRDefault="008C5CFF" w:rsidP="008C5CFF">
      <w:pPr>
        <w:rPr>
          <w:rFonts w:cs="v4.2.0"/>
        </w:rPr>
      </w:pPr>
      <w:r w:rsidRPr="00836ADA">
        <w:rPr>
          <w:rFonts w:cs="v4.2.0"/>
        </w:rPr>
        <w:t xml:space="preserve">In CELL DCH state, whether or not UE requires compressed mode to perform E-UTRAN measurements, the requirements for accuracy of E-UTRA WB-RSRQ measurements in CELL_DCH state shall be the same as the </w:t>
      </w:r>
      <w:r w:rsidRPr="00836ADA">
        <w:t>inter-frequency absolute WB-RSRQ Accuracy Requirements in 3GPP TS 36.133 [24].</w:t>
      </w:r>
    </w:p>
    <w:p w14:paraId="169FF62A" w14:textId="77777777" w:rsidR="003B234C" w:rsidRPr="00836ADA" w:rsidRDefault="008C5CFF" w:rsidP="008C5CFF">
      <w:pPr>
        <w:rPr>
          <w:rFonts w:cs="v4.2.0"/>
        </w:rPr>
      </w:pPr>
      <w:r w:rsidRPr="00836ADA">
        <w:rPr>
          <w:rFonts w:cs="v4.2.0"/>
        </w:rPr>
        <w:t>The reporting range and mapping for E-UTRA WB-RSRQ shall be the same as defined for RSRQ in 3GPP TS 36.133 [24].</w:t>
      </w:r>
    </w:p>
    <w:p w14:paraId="11B37769" w14:textId="77777777" w:rsidR="003B234C" w:rsidRPr="00836ADA" w:rsidRDefault="003B234C" w:rsidP="00A42B7B">
      <w:pPr>
        <w:pStyle w:val="Heading3"/>
        <w:tabs>
          <w:tab w:val="left" w:pos="1134"/>
        </w:tabs>
        <w:rPr>
          <w:rFonts w:cs="v4.2.0"/>
        </w:rPr>
      </w:pPr>
      <w:bookmarkStart w:id="297" w:name="_Toc535329211"/>
      <w:r w:rsidRPr="00836ADA">
        <w:rPr>
          <w:rFonts w:cs="v4.2.0"/>
        </w:rPr>
        <w:t>9.1.5</w:t>
      </w:r>
      <w:r w:rsidRPr="00836ADA">
        <w:rPr>
          <w:rFonts w:cs="v4.2.0"/>
        </w:rPr>
        <w:tab/>
        <w:t>Transport channel BLER</w:t>
      </w:r>
      <w:bookmarkEnd w:id="297"/>
    </w:p>
    <w:p w14:paraId="2CF8BBEE" w14:textId="77777777" w:rsidR="003B234C" w:rsidRPr="00836ADA" w:rsidRDefault="003B234C" w:rsidP="00A42B7B">
      <w:pPr>
        <w:pStyle w:val="Heading4"/>
        <w:tabs>
          <w:tab w:val="left" w:pos="1134"/>
        </w:tabs>
        <w:ind w:left="0" w:firstLine="0"/>
        <w:rPr>
          <w:rFonts w:cs="v4.2.0"/>
        </w:rPr>
      </w:pPr>
      <w:bookmarkStart w:id="298" w:name="_Toc535329212"/>
      <w:r w:rsidRPr="00836ADA">
        <w:rPr>
          <w:rFonts w:cs="v4.2.0"/>
        </w:rPr>
        <w:t>9.1.5.1</w:t>
      </w:r>
      <w:r w:rsidRPr="00836ADA">
        <w:rPr>
          <w:rFonts w:cs="v4.2.0"/>
        </w:rPr>
        <w:tab/>
        <w:t>BLER measurement requirement</w:t>
      </w:r>
      <w:bookmarkEnd w:id="298"/>
    </w:p>
    <w:p w14:paraId="5D4E698F" w14:textId="77777777" w:rsidR="003B234C" w:rsidRPr="00836ADA" w:rsidRDefault="003B234C" w:rsidP="003B234C">
      <w:pPr>
        <w:rPr>
          <w:rFonts w:cs="v4.2.0"/>
        </w:rPr>
      </w:pPr>
      <w:r w:rsidRPr="00836ADA">
        <w:rPr>
          <w:rFonts w:cs="v4.2.0"/>
        </w:rPr>
        <w:t>Transport channel BLER value shall be calculated from a window with the size equal to the IE Reporting interval as specified in section 10.3.7.53 Periodical reporting criteria in TS 25.331.</w:t>
      </w:r>
    </w:p>
    <w:p w14:paraId="24347375" w14:textId="77777777" w:rsidR="003B234C" w:rsidRPr="00836ADA" w:rsidRDefault="003B234C" w:rsidP="00A42B7B">
      <w:pPr>
        <w:pStyle w:val="Heading4"/>
        <w:tabs>
          <w:tab w:val="left" w:pos="1134"/>
        </w:tabs>
        <w:ind w:left="0" w:firstLine="0"/>
        <w:rPr>
          <w:rFonts w:cs="v4.2.0"/>
        </w:rPr>
      </w:pPr>
      <w:bookmarkStart w:id="299" w:name="_Toc535329213"/>
      <w:r w:rsidRPr="00836ADA">
        <w:rPr>
          <w:rFonts w:cs="v4.2.0"/>
        </w:rPr>
        <w:t>9.1.5.2</w:t>
      </w:r>
      <w:r w:rsidRPr="00836ADA">
        <w:rPr>
          <w:rFonts w:cs="v4.2.0"/>
        </w:rPr>
        <w:tab/>
        <w:t>Transport channel BLER measurement report mapping</w:t>
      </w:r>
      <w:bookmarkEnd w:id="299"/>
    </w:p>
    <w:p w14:paraId="0B3E278C" w14:textId="77777777" w:rsidR="003B234C" w:rsidRPr="00836ADA" w:rsidRDefault="003B234C" w:rsidP="003B234C">
      <w:pPr>
        <w:keepNext/>
        <w:rPr>
          <w:rFonts w:cs="v4.2.0"/>
        </w:rPr>
      </w:pPr>
      <w:r w:rsidRPr="00836ADA">
        <w:rPr>
          <w:rFonts w:cs="v4.2.0"/>
        </w:rPr>
        <w:t xml:space="preserve">The </w:t>
      </w:r>
      <w:r w:rsidRPr="00836ADA">
        <w:rPr>
          <w:rFonts w:cs="v4.2.0"/>
          <w:i/>
        </w:rPr>
        <w:t>Transport channel BLER</w:t>
      </w:r>
      <w:r w:rsidRPr="00836ADA">
        <w:rPr>
          <w:rFonts w:cs="v4.2.0"/>
        </w:rPr>
        <w:t xml:space="preserve"> reporting range is from 0 to 1.</w:t>
      </w:r>
    </w:p>
    <w:p w14:paraId="6A7FE9BE" w14:textId="77777777" w:rsidR="003B234C" w:rsidRPr="00836ADA" w:rsidRDefault="003B234C" w:rsidP="003B234C">
      <w:pPr>
        <w:rPr>
          <w:rFonts w:cs="v4.2.0"/>
        </w:rPr>
      </w:pPr>
      <w:r w:rsidRPr="00836ADA">
        <w:rPr>
          <w:rFonts w:cs="v4.2.0"/>
        </w:rPr>
        <w:t>In table 9.13 the mapping of measured quantity is defined. The range in the signalling may be larger than the guaranteed accuracy range.</w:t>
      </w:r>
    </w:p>
    <w:p w14:paraId="48370D97" w14:textId="77777777" w:rsidR="003B234C" w:rsidRPr="00836ADA" w:rsidRDefault="003B234C" w:rsidP="0079728B">
      <w:pPr>
        <w:pStyle w:val="TH"/>
      </w:pPr>
      <w:r w:rsidRPr="00836ADA">
        <w:t>Table 9.13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394"/>
        <w:gridCol w:w="1276"/>
      </w:tblGrid>
      <w:tr w:rsidR="003B234C" w:rsidRPr="00836ADA" w14:paraId="5742A522" w14:textId="77777777">
        <w:trPr>
          <w:cantSplit/>
        </w:trPr>
        <w:tc>
          <w:tcPr>
            <w:tcW w:w="2268" w:type="dxa"/>
          </w:tcPr>
          <w:p w14:paraId="03114575" w14:textId="77777777" w:rsidR="003B234C" w:rsidRPr="00836ADA" w:rsidRDefault="003B234C" w:rsidP="003B234C">
            <w:pPr>
              <w:pStyle w:val="TAH"/>
              <w:rPr>
                <w:rFonts w:cs="v4.2.0"/>
                <w:lang w:eastAsia="en-US"/>
              </w:rPr>
            </w:pPr>
            <w:r w:rsidRPr="00836ADA">
              <w:rPr>
                <w:rFonts w:cs="v4.2.0"/>
                <w:lang w:eastAsia="en-US"/>
              </w:rPr>
              <w:t>Reported value</w:t>
            </w:r>
          </w:p>
        </w:tc>
        <w:tc>
          <w:tcPr>
            <w:tcW w:w="4394" w:type="dxa"/>
          </w:tcPr>
          <w:p w14:paraId="48A246AF"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276" w:type="dxa"/>
          </w:tcPr>
          <w:p w14:paraId="147E95B9"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4B2B624" w14:textId="77777777">
        <w:trPr>
          <w:cantSplit/>
        </w:trPr>
        <w:tc>
          <w:tcPr>
            <w:tcW w:w="2268" w:type="dxa"/>
          </w:tcPr>
          <w:p w14:paraId="32C5FBC5" w14:textId="77777777" w:rsidR="003B234C" w:rsidRPr="00836ADA" w:rsidRDefault="003B234C" w:rsidP="003B234C">
            <w:pPr>
              <w:pStyle w:val="TAC"/>
              <w:rPr>
                <w:rFonts w:cs="Arial"/>
                <w:lang w:eastAsia="en-US"/>
              </w:rPr>
            </w:pPr>
            <w:r w:rsidRPr="00836ADA">
              <w:rPr>
                <w:rFonts w:cs="Arial"/>
                <w:lang w:eastAsia="en-US"/>
              </w:rPr>
              <w:t>BLER_LOG _00</w:t>
            </w:r>
          </w:p>
        </w:tc>
        <w:tc>
          <w:tcPr>
            <w:tcW w:w="4394" w:type="dxa"/>
          </w:tcPr>
          <w:p w14:paraId="7058760D" w14:textId="77777777" w:rsidR="003B234C" w:rsidRPr="00836ADA" w:rsidRDefault="003B234C" w:rsidP="003B234C">
            <w:pPr>
              <w:pStyle w:val="TAC"/>
              <w:rPr>
                <w:rFonts w:cs="Arial"/>
                <w:lang w:eastAsia="en-US"/>
              </w:rPr>
            </w:pPr>
            <w:r w:rsidRPr="00836ADA">
              <w:rPr>
                <w:rFonts w:cs="Arial"/>
                <w:lang w:eastAsia="en-US"/>
              </w:rPr>
              <w:t xml:space="preserve">Transport channel BLER = 0 </w:t>
            </w:r>
          </w:p>
        </w:tc>
        <w:tc>
          <w:tcPr>
            <w:tcW w:w="1276" w:type="dxa"/>
          </w:tcPr>
          <w:p w14:paraId="0CB5C77D"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97E5593" w14:textId="77777777">
        <w:trPr>
          <w:cantSplit/>
        </w:trPr>
        <w:tc>
          <w:tcPr>
            <w:tcW w:w="2268" w:type="dxa"/>
          </w:tcPr>
          <w:p w14:paraId="4702519A" w14:textId="77777777" w:rsidR="003B234C" w:rsidRPr="00836ADA" w:rsidRDefault="003B234C" w:rsidP="003B234C">
            <w:pPr>
              <w:pStyle w:val="TAC"/>
              <w:rPr>
                <w:rFonts w:cs="Arial"/>
                <w:lang w:eastAsia="en-US"/>
              </w:rPr>
            </w:pPr>
            <w:r w:rsidRPr="00836ADA">
              <w:rPr>
                <w:rFonts w:cs="Arial"/>
                <w:lang w:eastAsia="en-US"/>
              </w:rPr>
              <w:t>BLER_LOG _01</w:t>
            </w:r>
          </w:p>
        </w:tc>
        <w:tc>
          <w:tcPr>
            <w:tcW w:w="4394" w:type="dxa"/>
          </w:tcPr>
          <w:p w14:paraId="3F016892" w14:textId="77777777" w:rsidR="003B234C" w:rsidRPr="00836ADA" w:rsidRDefault="003B234C" w:rsidP="003B234C">
            <w:pPr>
              <w:pStyle w:val="TAC"/>
              <w:rPr>
                <w:rFonts w:cs="Arial"/>
                <w:lang w:eastAsia="en-US"/>
              </w:rPr>
            </w:pPr>
            <w:r w:rsidRPr="00836ADA">
              <w:rPr>
                <w:rFonts w:cs="Arial"/>
                <w:lang w:eastAsia="en-US"/>
              </w:rPr>
              <w:t>-</w:t>
            </w:r>
            <w:r w:rsidRPr="00836ADA">
              <w:rPr>
                <w:rFonts w:cs="Arial"/>
                <w:lang w:eastAsia="en-US"/>
              </w:rPr>
              <w:sym w:font="Symbol" w:char="F0A5"/>
            </w:r>
            <w:r w:rsidRPr="00836ADA">
              <w:rPr>
                <w:rFonts w:cs="Arial"/>
                <w:lang w:eastAsia="en-US"/>
              </w:rPr>
              <w:t xml:space="preserve"> &lt; Log10(Transport channel BLER) &lt; </w:t>
            </w:r>
            <w:r w:rsidRPr="00836ADA">
              <w:rPr>
                <w:rFonts w:cs="Arial"/>
                <w:lang w:eastAsia="en-US"/>
              </w:rPr>
              <w:noBreakHyphen/>
              <w:t>4.03</w:t>
            </w:r>
          </w:p>
        </w:tc>
        <w:tc>
          <w:tcPr>
            <w:tcW w:w="1276" w:type="dxa"/>
          </w:tcPr>
          <w:p w14:paraId="34158AE5"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A0F5272" w14:textId="77777777">
        <w:trPr>
          <w:cantSplit/>
        </w:trPr>
        <w:tc>
          <w:tcPr>
            <w:tcW w:w="2268" w:type="dxa"/>
          </w:tcPr>
          <w:p w14:paraId="3EA5AED6" w14:textId="77777777" w:rsidR="003B234C" w:rsidRPr="00836ADA" w:rsidRDefault="003B234C" w:rsidP="003B234C">
            <w:pPr>
              <w:pStyle w:val="TAC"/>
              <w:rPr>
                <w:rFonts w:cs="Arial"/>
                <w:lang w:eastAsia="en-US"/>
              </w:rPr>
            </w:pPr>
            <w:r w:rsidRPr="00836ADA">
              <w:rPr>
                <w:rFonts w:cs="Arial"/>
                <w:lang w:eastAsia="en-US"/>
              </w:rPr>
              <w:t>BLER_LOG _02</w:t>
            </w:r>
          </w:p>
        </w:tc>
        <w:tc>
          <w:tcPr>
            <w:tcW w:w="4394" w:type="dxa"/>
          </w:tcPr>
          <w:p w14:paraId="753117B0" w14:textId="77777777" w:rsidR="003B234C" w:rsidRPr="00836ADA" w:rsidRDefault="003B234C" w:rsidP="003B234C">
            <w:pPr>
              <w:pStyle w:val="TAC"/>
              <w:rPr>
                <w:rFonts w:cs="Arial"/>
                <w:lang w:eastAsia="en-US"/>
              </w:rPr>
            </w:pPr>
            <w:r w:rsidRPr="00836ADA">
              <w:rPr>
                <w:rFonts w:cs="Arial"/>
                <w:lang w:eastAsia="en-US"/>
              </w:rPr>
              <w:t xml:space="preserve">-4.03 </w:t>
            </w:r>
            <w:r w:rsidRPr="00836ADA">
              <w:rPr>
                <w:rFonts w:cs="Arial"/>
                <w:lang w:eastAsia="en-US"/>
              </w:rPr>
              <w:sym w:font="Symbol" w:char="F0A3"/>
            </w:r>
            <w:r w:rsidRPr="00836ADA">
              <w:rPr>
                <w:rFonts w:cs="Arial"/>
                <w:lang w:eastAsia="en-US"/>
              </w:rPr>
              <w:t xml:space="preserve"> Log10(Transport channel BLER) &lt; </w:t>
            </w:r>
            <w:r w:rsidRPr="00836ADA">
              <w:rPr>
                <w:rFonts w:cs="Arial"/>
                <w:lang w:eastAsia="en-US"/>
              </w:rPr>
              <w:noBreakHyphen/>
              <w:t>3.965</w:t>
            </w:r>
          </w:p>
        </w:tc>
        <w:tc>
          <w:tcPr>
            <w:tcW w:w="1276" w:type="dxa"/>
          </w:tcPr>
          <w:p w14:paraId="7766B3DE"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1320A2A" w14:textId="77777777">
        <w:trPr>
          <w:cantSplit/>
        </w:trPr>
        <w:tc>
          <w:tcPr>
            <w:tcW w:w="2268" w:type="dxa"/>
          </w:tcPr>
          <w:p w14:paraId="78DAB08F" w14:textId="77777777" w:rsidR="003B234C" w:rsidRPr="00836ADA" w:rsidRDefault="003B234C" w:rsidP="003B234C">
            <w:pPr>
              <w:pStyle w:val="TAC"/>
              <w:rPr>
                <w:rFonts w:cs="Arial"/>
                <w:lang w:eastAsia="en-US"/>
              </w:rPr>
            </w:pPr>
            <w:r w:rsidRPr="00836ADA">
              <w:rPr>
                <w:rFonts w:cs="Arial"/>
                <w:lang w:eastAsia="en-US"/>
              </w:rPr>
              <w:t>BLER_LOG _03</w:t>
            </w:r>
          </w:p>
        </w:tc>
        <w:tc>
          <w:tcPr>
            <w:tcW w:w="4394" w:type="dxa"/>
          </w:tcPr>
          <w:p w14:paraId="78B45349" w14:textId="77777777" w:rsidR="003B234C" w:rsidRPr="00836ADA" w:rsidRDefault="003B234C" w:rsidP="003B234C">
            <w:pPr>
              <w:pStyle w:val="TAC"/>
              <w:rPr>
                <w:rFonts w:cs="Arial"/>
                <w:lang w:eastAsia="en-US"/>
              </w:rPr>
            </w:pPr>
            <w:r w:rsidRPr="00836ADA">
              <w:rPr>
                <w:rFonts w:cs="Arial"/>
                <w:lang w:eastAsia="en-US"/>
              </w:rPr>
              <w:t xml:space="preserve">-3.965 </w:t>
            </w:r>
            <w:r w:rsidRPr="00836ADA">
              <w:rPr>
                <w:rFonts w:cs="Arial"/>
                <w:lang w:eastAsia="en-US"/>
              </w:rPr>
              <w:sym w:font="Symbol" w:char="F0A3"/>
            </w:r>
            <w:r w:rsidRPr="00836ADA">
              <w:rPr>
                <w:rFonts w:cs="Arial"/>
                <w:lang w:eastAsia="en-US"/>
              </w:rPr>
              <w:t xml:space="preserve"> Log10(Transport channel BLER) &lt; </w:t>
            </w:r>
            <w:r w:rsidRPr="00836ADA">
              <w:rPr>
                <w:rFonts w:cs="Arial"/>
                <w:lang w:eastAsia="en-US"/>
              </w:rPr>
              <w:noBreakHyphen/>
              <w:t>3.9</w:t>
            </w:r>
          </w:p>
        </w:tc>
        <w:tc>
          <w:tcPr>
            <w:tcW w:w="1276" w:type="dxa"/>
          </w:tcPr>
          <w:p w14:paraId="38EC02BE"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0DF70D7" w14:textId="77777777">
        <w:trPr>
          <w:cantSplit/>
        </w:trPr>
        <w:tc>
          <w:tcPr>
            <w:tcW w:w="2268" w:type="dxa"/>
          </w:tcPr>
          <w:p w14:paraId="07BCD09E" w14:textId="77777777" w:rsidR="003B234C" w:rsidRPr="00836ADA" w:rsidRDefault="003B234C" w:rsidP="003B234C">
            <w:pPr>
              <w:pStyle w:val="TAC"/>
              <w:rPr>
                <w:rFonts w:cs="Arial"/>
                <w:lang w:eastAsia="en-US"/>
              </w:rPr>
            </w:pPr>
            <w:r w:rsidRPr="00836ADA">
              <w:rPr>
                <w:rFonts w:cs="Arial"/>
                <w:lang w:eastAsia="en-US"/>
              </w:rPr>
              <w:t>…</w:t>
            </w:r>
          </w:p>
        </w:tc>
        <w:tc>
          <w:tcPr>
            <w:tcW w:w="4394" w:type="dxa"/>
          </w:tcPr>
          <w:p w14:paraId="719BEB54" w14:textId="77777777" w:rsidR="003B234C" w:rsidRPr="00836ADA" w:rsidRDefault="003B234C" w:rsidP="003B234C">
            <w:pPr>
              <w:pStyle w:val="TAC"/>
              <w:rPr>
                <w:rFonts w:cs="Arial"/>
                <w:lang w:eastAsia="en-US"/>
              </w:rPr>
            </w:pPr>
            <w:r w:rsidRPr="00836ADA">
              <w:rPr>
                <w:rFonts w:cs="Arial"/>
                <w:lang w:eastAsia="en-US"/>
              </w:rPr>
              <w:t>…</w:t>
            </w:r>
          </w:p>
        </w:tc>
        <w:tc>
          <w:tcPr>
            <w:tcW w:w="1276" w:type="dxa"/>
          </w:tcPr>
          <w:p w14:paraId="059FDC9F"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826E291" w14:textId="77777777">
        <w:trPr>
          <w:cantSplit/>
        </w:trPr>
        <w:tc>
          <w:tcPr>
            <w:tcW w:w="2268" w:type="dxa"/>
          </w:tcPr>
          <w:p w14:paraId="76F8C0F8" w14:textId="77777777" w:rsidR="003B234C" w:rsidRPr="00836ADA" w:rsidRDefault="003B234C" w:rsidP="003B234C">
            <w:pPr>
              <w:pStyle w:val="TAC"/>
              <w:rPr>
                <w:rFonts w:cs="Arial"/>
                <w:lang w:eastAsia="en-US"/>
              </w:rPr>
            </w:pPr>
            <w:r w:rsidRPr="00836ADA">
              <w:rPr>
                <w:rFonts w:cs="Arial"/>
                <w:lang w:eastAsia="en-US"/>
              </w:rPr>
              <w:t>BLER_LOG _61</w:t>
            </w:r>
          </w:p>
        </w:tc>
        <w:tc>
          <w:tcPr>
            <w:tcW w:w="4394" w:type="dxa"/>
          </w:tcPr>
          <w:p w14:paraId="400FD444" w14:textId="77777777" w:rsidR="003B234C" w:rsidRPr="00836ADA" w:rsidRDefault="003B234C" w:rsidP="003B234C">
            <w:pPr>
              <w:pStyle w:val="TAC"/>
              <w:rPr>
                <w:rFonts w:cs="Arial"/>
                <w:lang w:eastAsia="en-US"/>
              </w:rPr>
            </w:pPr>
            <w:r w:rsidRPr="00836ADA">
              <w:rPr>
                <w:rFonts w:cs="Arial"/>
                <w:lang w:eastAsia="en-US"/>
              </w:rPr>
              <w:t xml:space="preserve">-0.195 </w:t>
            </w:r>
            <w:r w:rsidRPr="00836ADA">
              <w:rPr>
                <w:rFonts w:cs="Arial"/>
                <w:lang w:eastAsia="en-US"/>
              </w:rPr>
              <w:sym w:font="Symbol" w:char="F0A3"/>
            </w:r>
            <w:r w:rsidRPr="00836ADA">
              <w:rPr>
                <w:rFonts w:cs="Arial"/>
                <w:lang w:eastAsia="en-US"/>
              </w:rPr>
              <w:t xml:space="preserve"> Log10(Transport channel BLER) &lt; -0.13</w:t>
            </w:r>
          </w:p>
        </w:tc>
        <w:tc>
          <w:tcPr>
            <w:tcW w:w="1276" w:type="dxa"/>
          </w:tcPr>
          <w:p w14:paraId="3A4F1D61"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13CC3F2B" w14:textId="77777777">
        <w:trPr>
          <w:cantSplit/>
        </w:trPr>
        <w:tc>
          <w:tcPr>
            <w:tcW w:w="2268" w:type="dxa"/>
          </w:tcPr>
          <w:p w14:paraId="56CE7D5C" w14:textId="77777777" w:rsidR="003B234C" w:rsidRPr="00836ADA" w:rsidRDefault="003B234C" w:rsidP="003B234C">
            <w:pPr>
              <w:pStyle w:val="TAC"/>
              <w:rPr>
                <w:rFonts w:cs="Arial"/>
                <w:lang w:eastAsia="en-US"/>
              </w:rPr>
            </w:pPr>
            <w:r w:rsidRPr="00836ADA">
              <w:rPr>
                <w:rFonts w:cs="Arial"/>
                <w:lang w:eastAsia="en-US"/>
              </w:rPr>
              <w:t>BLER_LOG _62</w:t>
            </w:r>
          </w:p>
        </w:tc>
        <w:tc>
          <w:tcPr>
            <w:tcW w:w="4394" w:type="dxa"/>
          </w:tcPr>
          <w:p w14:paraId="4AAC2476" w14:textId="77777777" w:rsidR="003B234C" w:rsidRPr="00836ADA" w:rsidRDefault="003B234C" w:rsidP="003B234C">
            <w:pPr>
              <w:pStyle w:val="TAC"/>
              <w:rPr>
                <w:rFonts w:cs="Arial"/>
                <w:lang w:eastAsia="en-US"/>
              </w:rPr>
            </w:pPr>
            <w:r w:rsidRPr="00836ADA">
              <w:rPr>
                <w:rFonts w:cs="Arial"/>
                <w:lang w:eastAsia="en-US"/>
              </w:rPr>
              <w:t xml:space="preserve">-0.13 </w:t>
            </w:r>
            <w:r w:rsidRPr="00836ADA">
              <w:rPr>
                <w:rFonts w:cs="Arial"/>
                <w:lang w:eastAsia="en-US"/>
              </w:rPr>
              <w:sym w:font="Symbol" w:char="F0A3"/>
            </w:r>
            <w:r w:rsidRPr="00836ADA">
              <w:rPr>
                <w:rFonts w:cs="Arial"/>
                <w:lang w:eastAsia="en-US"/>
              </w:rPr>
              <w:t xml:space="preserve"> Log10(Transport channel BLER) &lt; -0.065</w:t>
            </w:r>
          </w:p>
        </w:tc>
        <w:tc>
          <w:tcPr>
            <w:tcW w:w="1276" w:type="dxa"/>
          </w:tcPr>
          <w:p w14:paraId="48FFAE3D"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E941CAD" w14:textId="77777777">
        <w:trPr>
          <w:cantSplit/>
        </w:trPr>
        <w:tc>
          <w:tcPr>
            <w:tcW w:w="2268" w:type="dxa"/>
          </w:tcPr>
          <w:p w14:paraId="1DA00268" w14:textId="77777777" w:rsidR="003B234C" w:rsidRPr="00836ADA" w:rsidRDefault="003B234C" w:rsidP="003B234C">
            <w:pPr>
              <w:pStyle w:val="TAC"/>
              <w:rPr>
                <w:rFonts w:cs="Arial"/>
                <w:lang w:eastAsia="en-US"/>
              </w:rPr>
            </w:pPr>
            <w:r w:rsidRPr="00836ADA">
              <w:rPr>
                <w:rFonts w:cs="Arial"/>
                <w:lang w:eastAsia="en-US"/>
              </w:rPr>
              <w:t>BLER_LOG _63</w:t>
            </w:r>
          </w:p>
        </w:tc>
        <w:tc>
          <w:tcPr>
            <w:tcW w:w="4394" w:type="dxa"/>
          </w:tcPr>
          <w:p w14:paraId="1E890296" w14:textId="77777777" w:rsidR="003B234C" w:rsidRPr="00836ADA" w:rsidRDefault="003B234C" w:rsidP="003B234C">
            <w:pPr>
              <w:pStyle w:val="TAC"/>
              <w:rPr>
                <w:rFonts w:cs="Arial"/>
                <w:lang w:eastAsia="en-US"/>
              </w:rPr>
            </w:pPr>
            <w:r w:rsidRPr="00836ADA">
              <w:rPr>
                <w:rFonts w:cs="Arial"/>
                <w:lang w:eastAsia="en-US"/>
              </w:rPr>
              <w:t xml:space="preserve">-0.065 </w:t>
            </w:r>
            <w:r w:rsidRPr="00836ADA">
              <w:rPr>
                <w:rFonts w:cs="Arial"/>
                <w:lang w:eastAsia="en-US"/>
              </w:rPr>
              <w:sym w:font="Symbol" w:char="F0A3"/>
            </w:r>
            <w:r w:rsidRPr="00836ADA">
              <w:rPr>
                <w:rFonts w:cs="Arial"/>
                <w:lang w:eastAsia="en-US"/>
              </w:rPr>
              <w:t xml:space="preserve"> Log10(Transport channel BLER) </w:t>
            </w:r>
            <w:r w:rsidRPr="00836ADA">
              <w:rPr>
                <w:rFonts w:cs="Arial"/>
                <w:lang w:eastAsia="en-US"/>
              </w:rPr>
              <w:sym w:font="Symbol" w:char="F0A3"/>
            </w:r>
            <w:r w:rsidRPr="00836ADA">
              <w:rPr>
                <w:rFonts w:cs="Arial"/>
                <w:lang w:eastAsia="en-US"/>
              </w:rPr>
              <w:t xml:space="preserve"> 0</w:t>
            </w:r>
          </w:p>
        </w:tc>
        <w:tc>
          <w:tcPr>
            <w:tcW w:w="1276" w:type="dxa"/>
          </w:tcPr>
          <w:p w14:paraId="0934EDD1" w14:textId="77777777" w:rsidR="003B234C" w:rsidRPr="00836ADA" w:rsidRDefault="003B234C" w:rsidP="003B234C">
            <w:pPr>
              <w:pStyle w:val="TAC"/>
              <w:rPr>
                <w:rFonts w:cs="Arial"/>
                <w:lang w:eastAsia="en-US"/>
              </w:rPr>
            </w:pPr>
            <w:r w:rsidRPr="00836ADA">
              <w:rPr>
                <w:rFonts w:cs="Arial"/>
                <w:lang w:eastAsia="en-US"/>
              </w:rPr>
              <w:t>-</w:t>
            </w:r>
          </w:p>
        </w:tc>
      </w:tr>
    </w:tbl>
    <w:p w14:paraId="231D0A11" w14:textId="77777777" w:rsidR="003B234C" w:rsidRPr="00836ADA" w:rsidRDefault="003B234C" w:rsidP="003B234C">
      <w:pPr>
        <w:rPr>
          <w:rFonts w:cs="v4.2.0"/>
        </w:rPr>
      </w:pPr>
    </w:p>
    <w:p w14:paraId="2C17F343" w14:textId="77777777" w:rsidR="003B234C" w:rsidRPr="00836ADA" w:rsidRDefault="003B234C" w:rsidP="000E1AF5">
      <w:pPr>
        <w:pStyle w:val="Heading3"/>
        <w:tabs>
          <w:tab w:val="left" w:pos="1134"/>
        </w:tabs>
        <w:rPr>
          <w:rFonts w:cs="v4.2.0"/>
        </w:rPr>
      </w:pPr>
      <w:bookmarkStart w:id="300" w:name="_Toc535329214"/>
      <w:r w:rsidRPr="00836ADA">
        <w:rPr>
          <w:rFonts w:cs="v4.2.0"/>
        </w:rPr>
        <w:t>9.1.6</w:t>
      </w:r>
      <w:r w:rsidRPr="00836ADA">
        <w:rPr>
          <w:rFonts w:cs="v4.2.0"/>
        </w:rPr>
        <w:tab/>
        <w:t>UE transmitted power</w:t>
      </w:r>
      <w:bookmarkEnd w:id="300"/>
    </w:p>
    <w:p w14:paraId="2DDC16F3" w14:textId="77777777" w:rsidR="003B234C" w:rsidRPr="00836ADA" w:rsidRDefault="003B234C" w:rsidP="00A42B7B">
      <w:pPr>
        <w:pStyle w:val="Heading4"/>
        <w:tabs>
          <w:tab w:val="left" w:pos="1134"/>
        </w:tabs>
        <w:ind w:left="0" w:firstLine="0"/>
        <w:rPr>
          <w:rFonts w:cs="v4.2.0"/>
        </w:rPr>
      </w:pPr>
      <w:bookmarkStart w:id="301" w:name="_Toc535329215"/>
      <w:r w:rsidRPr="00836ADA">
        <w:rPr>
          <w:rFonts w:cs="v4.2.0"/>
        </w:rPr>
        <w:t>9.1.6.1</w:t>
      </w:r>
      <w:r w:rsidRPr="00836ADA">
        <w:rPr>
          <w:rFonts w:cs="v4.2.0"/>
        </w:rPr>
        <w:tab/>
        <w:t>Accuracy requirement</w:t>
      </w:r>
      <w:bookmarkEnd w:id="301"/>
    </w:p>
    <w:p w14:paraId="6F69384C" w14:textId="77777777" w:rsidR="003B234C" w:rsidRPr="00836ADA" w:rsidRDefault="003B234C" w:rsidP="003B234C">
      <w:pPr>
        <w:rPr>
          <w:rFonts w:cs="v4.2.0"/>
        </w:rPr>
      </w:pPr>
      <w:r w:rsidRPr="00836ADA">
        <w:rPr>
          <w:rFonts w:cs="v4.2.0"/>
        </w:rPr>
        <w:t>This requirement is applicable in CELL_DCH state. The measured quantity is the transmitted power averaged over the longest period (excluding a 25</w:t>
      </w:r>
      <w:r w:rsidRPr="00836ADA">
        <w:rPr>
          <w:rFonts w:cs="v4.2.0"/>
        </w:rPr>
        <w:sym w:font="Symbol" w:char="F06D"/>
      </w:r>
      <w:r w:rsidRPr="00836ADA">
        <w:rPr>
          <w:rFonts w:cs="v4.2.0"/>
        </w:rPr>
        <w:t>s period either side of any expected composite power change) during which the nominal composite symbol power reaches the maximum during 1 DPCH slot interval. The UE measured quantity absolute accuracy is defined in Table 9.15.</w:t>
      </w:r>
    </w:p>
    <w:p w14:paraId="32A1BB83" w14:textId="77777777" w:rsidR="003B234C" w:rsidRPr="00836ADA" w:rsidRDefault="003B234C" w:rsidP="0079728B">
      <w:pPr>
        <w:pStyle w:val="TH"/>
      </w:pPr>
      <w:r w:rsidRPr="00836ADA">
        <w:t>Table 9.14: (void)</w:t>
      </w:r>
    </w:p>
    <w:p w14:paraId="01A36CD5" w14:textId="77777777" w:rsidR="003B234C" w:rsidRPr="00836ADA" w:rsidRDefault="003B234C" w:rsidP="00A42B7B">
      <w:pPr>
        <w:pStyle w:val="Heading4"/>
        <w:tabs>
          <w:tab w:val="left" w:pos="1134"/>
        </w:tabs>
        <w:ind w:left="0" w:firstLine="0"/>
        <w:rPr>
          <w:rFonts w:cs="v4.2.0"/>
        </w:rPr>
      </w:pPr>
      <w:bookmarkStart w:id="302" w:name="_Toc535329216"/>
      <w:r w:rsidRPr="00836ADA">
        <w:rPr>
          <w:rFonts w:cs="v4.2.0"/>
        </w:rPr>
        <w:t>9.1.6.2</w:t>
      </w:r>
      <w:r w:rsidRPr="00836ADA">
        <w:rPr>
          <w:rFonts w:cs="v4.2.0"/>
        </w:rPr>
        <w:tab/>
        <w:t>UE transmitted power measurement report mapping</w:t>
      </w:r>
      <w:bookmarkEnd w:id="302"/>
    </w:p>
    <w:p w14:paraId="7592CB7E"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UE transmitted power </w:t>
      </w:r>
      <w:r w:rsidRPr="00836ADA">
        <w:rPr>
          <w:rFonts w:cs="v4.2.0"/>
        </w:rPr>
        <w:t>is from -50 ...+33 dBm.</w:t>
      </w:r>
    </w:p>
    <w:p w14:paraId="1B958FBF" w14:textId="77777777" w:rsidR="003B234C" w:rsidRPr="00836ADA" w:rsidRDefault="003B234C" w:rsidP="003B234C">
      <w:pPr>
        <w:rPr>
          <w:rFonts w:cs="v4.2.0"/>
        </w:rPr>
      </w:pPr>
      <w:r w:rsidRPr="00836ADA">
        <w:rPr>
          <w:rFonts w:cs="v4.2.0"/>
        </w:rPr>
        <w:t>In table 9.15 the mapping of the measured quantity specified in Section 9.1.6.1 and the accuracy range are defined. The range in the signalling may be larger than the guaranteed accuracy range. For each empty slot created by compressed mode</w:t>
      </w:r>
      <w:r w:rsidRPr="00836ADA">
        <w:t xml:space="preserve"> or discontinuous uplink DPCCH transmission</w:t>
      </w:r>
      <w:r w:rsidRPr="00836ADA">
        <w:rPr>
          <w:rFonts w:cs="v4.2.0"/>
        </w:rPr>
        <w:t>, no value shall be reported by the UE L1 for these slots.</w:t>
      </w:r>
    </w:p>
    <w:p w14:paraId="53B851DA" w14:textId="77777777" w:rsidR="003B234C" w:rsidRPr="00836ADA" w:rsidRDefault="003B234C" w:rsidP="0079728B">
      <w:pPr>
        <w:pStyle w:val="TH"/>
      </w:pPr>
      <w:r w:rsidRPr="00836ADA">
        <w:t>Table 9.15</w:t>
      </w:r>
    </w:p>
    <w:tbl>
      <w:tblPr>
        <w:tblW w:w="7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1862"/>
        <w:gridCol w:w="1701"/>
        <w:gridCol w:w="1651"/>
      </w:tblGrid>
      <w:tr w:rsidR="003B234C" w:rsidRPr="00836ADA" w14:paraId="2487DE2A" w14:textId="77777777">
        <w:trPr>
          <w:jc w:val="center"/>
        </w:trPr>
        <w:tc>
          <w:tcPr>
            <w:tcW w:w="2340" w:type="dxa"/>
            <w:vAlign w:val="center"/>
          </w:tcPr>
          <w:p w14:paraId="6128EC43" w14:textId="77777777" w:rsidR="003B234C" w:rsidRPr="00836ADA" w:rsidRDefault="003B234C" w:rsidP="003B234C">
            <w:pPr>
              <w:pStyle w:val="TAH"/>
              <w:rPr>
                <w:rFonts w:cs="Arial"/>
                <w:lang w:eastAsia="en-US"/>
              </w:rPr>
            </w:pPr>
            <w:r w:rsidRPr="00836ADA">
              <w:rPr>
                <w:rFonts w:cs="Arial"/>
                <w:lang w:eastAsia="en-US"/>
              </w:rPr>
              <w:t>Reported value</w:t>
            </w:r>
          </w:p>
        </w:tc>
        <w:tc>
          <w:tcPr>
            <w:tcW w:w="1862" w:type="dxa"/>
            <w:vAlign w:val="center"/>
          </w:tcPr>
          <w:p w14:paraId="79FCBEE5" w14:textId="77777777" w:rsidR="003B234C" w:rsidRPr="00836ADA" w:rsidRDefault="003B234C" w:rsidP="003B234C">
            <w:pPr>
              <w:pStyle w:val="TAH"/>
              <w:rPr>
                <w:rFonts w:cs="Arial"/>
                <w:lang w:eastAsia="en-US"/>
              </w:rPr>
            </w:pPr>
            <w:r w:rsidRPr="00836ADA">
              <w:rPr>
                <w:rFonts w:cs="Arial"/>
                <w:lang w:eastAsia="en-US"/>
              </w:rPr>
              <w:t>Measured quantity value (dBm)</w:t>
            </w:r>
          </w:p>
        </w:tc>
        <w:tc>
          <w:tcPr>
            <w:tcW w:w="3352" w:type="dxa"/>
            <w:gridSpan w:val="2"/>
            <w:vAlign w:val="center"/>
          </w:tcPr>
          <w:p w14:paraId="7034615B" w14:textId="77777777" w:rsidR="003B234C" w:rsidRPr="00836ADA" w:rsidRDefault="003B234C" w:rsidP="003B234C">
            <w:pPr>
              <w:pStyle w:val="TAH"/>
              <w:rPr>
                <w:rFonts w:cs="Arial"/>
                <w:lang w:eastAsia="en-US"/>
              </w:rPr>
            </w:pPr>
            <w:r w:rsidRPr="00836ADA">
              <w:rPr>
                <w:rFonts w:cs="Arial"/>
                <w:lang w:eastAsia="en-US"/>
              </w:rPr>
              <w:t>Accuracy (dB) note 1</w:t>
            </w:r>
          </w:p>
        </w:tc>
      </w:tr>
      <w:tr w:rsidR="003B234C" w:rsidRPr="00836ADA" w14:paraId="5A121C44" w14:textId="77777777">
        <w:trPr>
          <w:jc w:val="center"/>
        </w:trPr>
        <w:tc>
          <w:tcPr>
            <w:tcW w:w="2340" w:type="dxa"/>
            <w:vAlign w:val="center"/>
          </w:tcPr>
          <w:p w14:paraId="0B62BFB6" w14:textId="77777777" w:rsidR="003B234C" w:rsidRPr="00836ADA" w:rsidRDefault="003B234C" w:rsidP="003B234C">
            <w:pPr>
              <w:pStyle w:val="TAC"/>
              <w:rPr>
                <w:rFonts w:cs="Arial"/>
                <w:lang w:eastAsia="en-US"/>
              </w:rPr>
            </w:pPr>
            <w:r w:rsidRPr="00836ADA">
              <w:rPr>
                <w:rFonts w:cs="Arial"/>
                <w:lang w:eastAsia="en-US"/>
              </w:rPr>
              <w:t>UE_TX_POWER _104</w:t>
            </w:r>
          </w:p>
        </w:tc>
        <w:tc>
          <w:tcPr>
            <w:tcW w:w="1862" w:type="dxa"/>
            <w:vAlign w:val="center"/>
          </w:tcPr>
          <w:p w14:paraId="66616369" w14:textId="77777777" w:rsidR="003B234C" w:rsidRPr="00836ADA" w:rsidRDefault="003B234C" w:rsidP="003B234C">
            <w:pPr>
              <w:pStyle w:val="TAC"/>
              <w:rPr>
                <w:rFonts w:cs="Arial"/>
                <w:lang w:eastAsia="en-US"/>
              </w:rPr>
            </w:pPr>
            <w:r w:rsidRPr="00836ADA">
              <w:rPr>
                <w:rFonts w:cs="Arial"/>
                <w:lang w:eastAsia="en-US"/>
              </w:rPr>
              <w:t>33&lt;= to &lt;34</w:t>
            </w:r>
          </w:p>
        </w:tc>
        <w:tc>
          <w:tcPr>
            <w:tcW w:w="3352" w:type="dxa"/>
            <w:gridSpan w:val="2"/>
            <w:vAlign w:val="center"/>
          </w:tcPr>
          <w:p w14:paraId="412F991F"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41E8E125" w14:textId="77777777">
        <w:trPr>
          <w:jc w:val="center"/>
        </w:trPr>
        <w:tc>
          <w:tcPr>
            <w:tcW w:w="2340" w:type="dxa"/>
            <w:vAlign w:val="center"/>
          </w:tcPr>
          <w:p w14:paraId="03D34D06" w14:textId="77777777" w:rsidR="003B234C" w:rsidRPr="00836ADA" w:rsidRDefault="003B234C" w:rsidP="003B234C">
            <w:pPr>
              <w:pStyle w:val="TAC"/>
              <w:rPr>
                <w:rFonts w:cs="Arial"/>
                <w:lang w:eastAsia="en-US"/>
              </w:rPr>
            </w:pPr>
            <w:r w:rsidRPr="00836ADA">
              <w:rPr>
                <w:rFonts w:cs="Arial"/>
                <w:lang w:eastAsia="en-US"/>
              </w:rPr>
              <w:t>UE_TX_POWER _103</w:t>
            </w:r>
          </w:p>
        </w:tc>
        <w:tc>
          <w:tcPr>
            <w:tcW w:w="1862" w:type="dxa"/>
            <w:vAlign w:val="center"/>
          </w:tcPr>
          <w:p w14:paraId="5C3E9D5E" w14:textId="77777777" w:rsidR="003B234C" w:rsidRPr="00836ADA" w:rsidRDefault="003B234C" w:rsidP="003B234C">
            <w:pPr>
              <w:pStyle w:val="TAC"/>
              <w:rPr>
                <w:rFonts w:cs="Arial"/>
                <w:lang w:eastAsia="en-US"/>
              </w:rPr>
            </w:pPr>
            <w:r w:rsidRPr="00836ADA">
              <w:rPr>
                <w:rFonts w:cs="Arial"/>
                <w:lang w:eastAsia="en-US"/>
              </w:rPr>
              <w:t>32&lt;= to &lt;33</w:t>
            </w:r>
          </w:p>
        </w:tc>
        <w:tc>
          <w:tcPr>
            <w:tcW w:w="3352" w:type="dxa"/>
            <w:gridSpan w:val="2"/>
            <w:vAlign w:val="center"/>
          </w:tcPr>
          <w:p w14:paraId="69281635"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56F730BD" w14:textId="77777777">
        <w:trPr>
          <w:jc w:val="center"/>
        </w:trPr>
        <w:tc>
          <w:tcPr>
            <w:tcW w:w="2340" w:type="dxa"/>
            <w:vAlign w:val="center"/>
          </w:tcPr>
          <w:p w14:paraId="1E1225E1" w14:textId="77777777" w:rsidR="003B234C" w:rsidRPr="00836ADA" w:rsidRDefault="003B234C" w:rsidP="003B234C">
            <w:pPr>
              <w:pStyle w:val="TAC"/>
              <w:rPr>
                <w:rFonts w:cs="Arial"/>
                <w:lang w:eastAsia="en-US"/>
              </w:rPr>
            </w:pPr>
            <w:r w:rsidRPr="00836ADA">
              <w:rPr>
                <w:rFonts w:cs="Arial"/>
                <w:lang w:eastAsia="en-US"/>
              </w:rPr>
              <w:t>UE_TX_POWER _102</w:t>
            </w:r>
          </w:p>
        </w:tc>
        <w:tc>
          <w:tcPr>
            <w:tcW w:w="1862" w:type="dxa"/>
            <w:vAlign w:val="center"/>
          </w:tcPr>
          <w:p w14:paraId="3943EF9F" w14:textId="77777777" w:rsidR="003B234C" w:rsidRPr="00836ADA" w:rsidRDefault="003B234C" w:rsidP="003B234C">
            <w:pPr>
              <w:pStyle w:val="TAC"/>
              <w:rPr>
                <w:rFonts w:cs="Arial"/>
                <w:lang w:eastAsia="en-US"/>
              </w:rPr>
            </w:pPr>
            <w:r w:rsidRPr="00836ADA">
              <w:rPr>
                <w:rFonts w:cs="Arial"/>
                <w:lang w:eastAsia="en-US"/>
              </w:rPr>
              <w:t>31&lt;= to &lt;32</w:t>
            </w:r>
          </w:p>
        </w:tc>
        <w:tc>
          <w:tcPr>
            <w:tcW w:w="3352" w:type="dxa"/>
            <w:gridSpan w:val="2"/>
            <w:vAlign w:val="center"/>
          </w:tcPr>
          <w:p w14:paraId="7E4C7A27"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28F1A19F" w14:textId="77777777">
        <w:trPr>
          <w:jc w:val="center"/>
        </w:trPr>
        <w:tc>
          <w:tcPr>
            <w:tcW w:w="2340" w:type="dxa"/>
            <w:vAlign w:val="center"/>
          </w:tcPr>
          <w:p w14:paraId="6415A530" w14:textId="77777777" w:rsidR="003B234C" w:rsidRPr="00836ADA" w:rsidRDefault="003B234C" w:rsidP="003B234C">
            <w:pPr>
              <w:pStyle w:val="TAC"/>
              <w:rPr>
                <w:rFonts w:cs="Arial"/>
                <w:lang w:eastAsia="en-US"/>
              </w:rPr>
            </w:pPr>
            <w:r w:rsidRPr="00836ADA">
              <w:rPr>
                <w:rFonts w:cs="Arial"/>
                <w:lang w:eastAsia="en-US"/>
              </w:rPr>
              <w:t>…</w:t>
            </w:r>
          </w:p>
        </w:tc>
        <w:tc>
          <w:tcPr>
            <w:tcW w:w="1862" w:type="dxa"/>
            <w:vAlign w:val="center"/>
          </w:tcPr>
          <w:p w14:paraId="2D6F1D2C" w14:textId="77777777" w:rsidR="003B234C" w:rsidRPr="00836ADA" w:rsidRDefault="003B234C" w:rsidP="003B234C">
            <w:pPr>
              <w:pStyle w:val="TAC"/>
              <w:rPr>
                <w:rFonts w:cs="Arial"/>
                <w:lang w:eastAsia="en-US"/>
              </w:rPr>
            </w:pPr>
            <w:r w:rsidRPr="00836ADA">
              <w:rPr>
                <w:rFonts w:cs="Arial"/>
                <w:lang w:eastAsia="en-US"/>
              </w:rPr>
              <w:t>…</w:t>
            </w:r>
          </w:p>
        </w:tc>
        <w:tc>
          <w:tcPr>
            <w:tcW w:w="3352" w:type="dxa"/>
            <w:gridSpan w:val="2"/>
            <w:vAlign w:val="center"/>
          </w:tcPr>
          <w:p w14:paraId="1ABEE8B1" w14:textId="77777777" w:rsidR="003B234C" w:rsidRPr="00836ADA" w:rsidRDefault="003B234C" w:rsidP="003B234C">
            <w:pPr>
              <w:pStyle w:val="TAC"/>
              <w:rPr>
                <w:rFonts w:cs="Arial"/>
                <w:lang w:eastAsia="en-US"/>
              </w:rPr>
            </w:pPr>
          </w:p>
        </w:tc>
      </w:tr>
      <w:tr w:rsidR="003B234C" w:rsidRPr="00836ADA" w14:paraId="7E1BDEFB" w14:textId="77777777">
        <w:trPr>
          <w:jc w:val="center"/>
        </w:trPr>
        <w:tc>
          <w:tcPr>
            <w:tcW w:w="2340" w:type="dxa"/>
            <w:vAlign w:val="center"/>
          </w:tcPr>
          <w:p w14:paraId="58D22A00" w14:textId="77777777" w:rsidR="003B234C" w:rsidRPr="00836ADA" w:rsidRDefault="003B234C" w:rsidP="003B234C">
            <w:pPr>
              <w:pStyle w:val="TAC"/>
              <w:rPr>
                <w:rFonts w:cs="Arial"/>
                <w:lang w:eastAsia="en-US"/>
              </w:rPr>
            </w:pPr>
            <w:r w:rsidRPr="00836ADA">
              <w:rPr>
                <w:rFonts w:cs="Arial"/>
                <w:lang w:eastAsia="en-US"/>
              </w:rPr>
              <w:t>UE_TX_POWER _096</w:t>
            </w:r>
          </w:p>
        </w:tc>
        <w:tc>
          <w:tcPr>
            <w:tcW w:w="1862" w:type="dxa"/>
            <w:vAlign w:val="center"/>
          </w:tcPr>
          <w:p w14:paraId="11A228A8" w14:textId="77777777" w:rsidR="003B234C" w:rsidRPr="00836ADA" w:rsidRDefault="003B234C" w:rsidP="003B234C">
            <w:pPr>
              <w:pStyle w:val="TAC"/>
              <w:rPr>
                <w:rFonts w:cs="Arial"/>
                <w:lang w:eastAsia="en-US"/>
              </w:rPr>
            </w:pPr>
            <w:r w:rsidRPr="00836ADA">
              <w:rPr>
                <w:rFonts w:cs="Arial"/>
                <w:lang w:eastAsia="en-US"/>
              </w:rPr>
              <w:t xml:space="preserve">25&lt;= to &lt;26 </w:t>
            </w:r>
          </w:p>
        </w:tc>
        <w:tc>
          <w:tcPr>
            <w:tcW w:w="3352" w:type="dxa"/>
            <w:gridSpan w:val="2"/>
          </w:tcPr>
          <w:p w14:paraId="14FE62AA"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5418A118" w14:textId="77777777">
        <w:trPr>
          <w:jc w:val="center"/>
        </w:trPr>
        <w:tc>
          <w:tcPr>
            <w:tcW w:w="2340" w:type="dxa"/>
            <w:vAlign w:val="center"/>
          </w:tcPr>
          <w:p w14:paraId="0E46517A" w14:textId="77777777" w:rsidR="003B234C" w:rsidRPr="00836ADA" w:rsidRDefault="003B234C" w:rsidP="003B234C">
            <w:pPr>
              <w:pStyle w:val="TAC"/>
              <w:rPr>
                <w:rFonts w:cs="Arial"/>
                <w:lang w:eastAsia="en-US"/>
              </w:rPr>
            </w:pPr>
            <w:r w:rsidRPr="00836ADA">
              <w:rPr>
                <w:rFonts w:cs="Arial"/>
                <w:lang w:eastAsia="en-US"/>
              </w:rPr>
              <w:t>UE_TX_POWER _095</w:t>
            </w:r>
          </w:p>
        </w:tc>
        <w:tc>
          <w:tcPr>
            <w:tcW w:w="1862" w:type="dxa"/>
            <w:vAlign w:val="center"/>
          </w:tcPr>
          <w:p w14:paraId="3AB06666" w14:textId="77777777" w:rsidR="003B234C" w:rsidRPr="00836ADA" w:rsidRDefault="003B234C" w:rsidP="003B234C">
            <w:pPr>
              <w:pStyle w:val="TAC"/>
              <w:rPr>
                <w:rFonts w:cs="Arial"/>
                <w:lang w:eastAsia="en-US"/>
              </w:rPr>
            </w:pPr>
            <w:r w:rsidRPr="00836ADA">
              <w:rPr>
                <w:rFonts w:cs="Arial"/>
                <w:lang w:eastAsia="en-US"/>
              </w:rPr>
              <w:t xml:space="preserve">24&lt;= to &lt;25 </w:t>
            </w:r>
          </w:p>
        </w:tc>
        <w:tc>
          <w:tcPr>
            <w:tcW w:w="1701" w:type="dxa"/>
          </w:tcPr>
          <w:p w14:paraId="1C552FEC" w14:textId="77777777" w:rsidR="003B234C" w:rsidRPr="00836ADA" w:rsidRDefault="003B234C" w:rsidP="003B234C">
            <w:pPr>
              <w:pStyle w:val="TAC"/>
              <w:rPr>
                <w:rFonts w:cs="Arial"/>
                <w:lang w:eastAsia="en-US"/>
              </w:rPr>
            </w:pPr>
            <w:r w:rsidRPr="00836ADA">
              <w:rPr>
                <w:rFonts w:cs="Arial"/>
                <w:lang w:eastAsia="en-US"/>
              </w:rPr>
              <w:t>2.0</w:t>
            </w:r>
          </w:p>
        </w:tc>
        <w:tc>
          <w:tcPr>
            <w:tcW w:w="1651" w:type="dxa"/>
          </w:tcPr>
          <w:p w14:paraId="0B1C348C"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46B81331" w14:textId="77777777">
        <w:trPr>
          <w:jc w:val="center"/>
        </w:trPr>
        <w:tc>
          <w:tcPr>
            <w:tcW w:w="2340" w:type="dxa"/>
            <w:vAlign w:val="center"/>
          </w:tcPr>
          <w:p w14:paraId="4FE90570" w14:textId="77777777" w:rsidR="003B234C" w:rsidRPr="00836ADA" w:rsidRDefault="003B234C" w:rsidP="003B234C">
            <w:pPr>
              <w:pStyle w:val="TAC"/>
              <w:rPr>
                <w:rFonts w:cs="Arial"/>
                <w:lang w:eastAsia="en-US"/>
              </w:rPr>
            </w:pPr>
            <w:r w:rsidRPr="00836ADA">
              <w:rPr>
                <w:rFonts w:cs="Arial"/>
                <w:lang w:eastAsia="en-US"/>
              </w:rPr>
              <w:t>UE_TX_POWER _094</w:t>
            </w:r>
          </w:p>
        </w:tc>
        <w:tc>
          <w:tcPr>
            <w:tcW w:w="1862" w:type="dxa"/>
            <w:vAlign w:val="center"/>
          </w:tcPr>
          <w:p w14:paraId="39826CDC" w14:textId="77777777" w:rsidR="003B234C" w:rsidRPr="00836ADA" w:rsidRDefault="003B234C" w:rsidP="003B234C">
            <w:pPr>
              <w:pStyle w:val="TAC"/>
              <w:rPr>
                <w:rFonts w:cs="Arial"/>
                <w:lang w:eastAsia="en-US"/>
              </w:rPr>
            </w:pPr>
            <w:r w:rsidRPr="00836ADA">
              <w:rPr>
                <w:rFonts w:cs="Arial"/>
                <w:lang w:eastAsia="en-US"/>
              </w:rPr>
              <w:t xml:space="preserve">23&lt;= to &lt;24 </w:t>
            </w:r>
          </w:p>
        </w:tc>
        <w:tc>
          <w:tcPr>
            <w:tcW w:w="1701" w:type="dxa"/>
          </w:tcPr>
          <w:p w14:paraId="5B96FF39" w14:textId="77777777" w:rsidR="003B234C" w:rsidRPr="00836ADA" w:rsidRDefault="003B234C" w:rsidP="003B234C">
            <w:pPr>
              <w:pStyle w:val="TAC"/>
              <w:rPr>
                <w:rFonts w:cs="Arial"/>
                <w:lang w:eastAsia="en-US"/>
              </w:rPr>
            </w:pPr>
            <w:r w:rsidRPr="00836ADA">
              <w:rPr>
                <w:rFonts w:cs="Arial"/>
                <w:lang w:eastAsia="en-US"/>
              </w:rPr>
              <w:t>2.0</w:t>
            </w:r>
          </w:p>
        </w:tc>
        <w:tc>
          <w:tcPr>
            <w:tcW w:w="1651" w:type="dxa"/>
          </w:tcPr>
          <w:p w14:paraId="4ACA1C9A"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35327052" w14:textId="77777777">
        <w:trPr>
          <w:jc w:val="center"/>
        </w:trPr>
        <w:tc>
          <w:tcPr>
            <w:tcW w:w="2340" w:type="dxa"/>
            <w:vAlign w:val="center"/>
          </w:tcPr>
          <w:p w14:paraId="1EC51113" w14:textId="77777777" w:rsidR="003B234C" w:rsidRPr="00836ADA" w:rsidRDefault="003B234C" w:rsidP="003B234C">
            <w:pPr>
              <w:pStyle w:val="TAC"/>
              <w:rPr>
                <w:rFonts w:cs="Arial"/>
                <w:lang w:eastAsia="en-US"/>
              </w:rPr>
            </w:pPr>
            <w:r w:rsidRPr="00836ADA">
              <w:rPr>
                <w:rFonts w:cs="Arial"/>
                <w:lang w:eastAsia="en-US"/>
              </w:rPr>
              <w:t>UE_TX_POWER _093</w:t>
            </w:r>
          </w:p>
        </w:tc>
        <w:tc>
          <w:tcPr>
            <w:tcW w:w="1862" w:type="dxa"/>
            <w:vAlign w:val="center"/>
          </w:tcPr>
          <w:p w14:paraId="092CCA51" w14:textId="77777777" w:rsidR="003B234C" w:rsidRPr="00836ADA" w:rsidRDefault="003B234C" w:rsidP="003B234C">
            <w:pPr>
              <w:pStyle w:val="TAC"/>
              <w:rPr>
                <w:rFonts w:cs="Arial"/>
                <w:lang w:eastAsia="en-US"/>
              </w:rPr>
            </w:pPr>
            <w:r w:rsidRPr="00836ADA">
              <w:rPr>
                <w:rFonts w:cs="Arial"/>
                <w:lang w:eastAsia="en-US"/>
              </w:rPr>
              <w:t>22&lt;= to &lt;23</w:t>
            </w:r>
          </w:p>
        </w:tc>
        <w:tc>
          <w:tcPr>
            <w:tcW w:w="1701" w:type="dxa"/>
          </w:tcPr>
          <w:p w14:paraId="165A32AF" w14:textId="77777777" w:rsidR="003B234C" w:rsidRPr="00836ADA" w:rsidRDefault="003B234C" w:rsidP="003B234C">
            <w:pPr>
              <w:pStyle w:val="TAC"/>
              <w:rPr>
                <w:rFonts w:cs="Arial"/>
                <w:lang w:eastAsia="en-US"/>
              </w:rPr>
            </w:pPr>
            <w:r w:rsidRPr="00836ADA">
              <w:rPr>
                <w:rFonts w:cs="Arial"/>
                <w:lang w:eastAsia="en-US"/>
              </w:rPr>
              <w:t>2.0</w:t>
            </w:r>
          </w:p>
        </w:tc>
        <w:tc>
          <w:tcPr>
            <w:tcW w:w="1651" w:type="dxa"/>
          </w:tcPr>
          <w:p w14:paraId="1D573254"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235110BD" w14:textId="77777777">
        <w:trPr>
          <w:jc w:val="center"/>
        </w:trPr>
        <w:tc>
          <w:tcPr>
            <w:tcW w:w="2340" w:type="dxa"/>
            <w:vAlign w:val="center"/>
          </w:tcPr>
          <w:p w14:paraId="6B0BCF48" w14:textId="77777777" w:rsidR="003B234C" w:rsidRPr="00836ADA" w:rsidRDefault="003B234C" w:rsidP="003B234C">
            <w:pPr>
              <w:pStyle w:val="TAC"/>
              <w:rPr>
                <w:rFonts w:cs="Arial"/>
                <w:lang w:eastAsia="en-US"/>
              </w:rPr>
            </w:pPr>
            <w:r w:rsidRPr="00836ADA">
              <w:rPr>
                <w:rFonts w:cs="Arial"/>
                <w:lang w:eastAsia="en-US"/>
              </w:rPr>
              <w:t>UE_TX_POWER _092</w:t>
            </w:r>
          </w:p>
        </w:tc>
        <w:tc>
          <w:tcPr>
            <w:tcW w:w="1862" w:type="dxa"/>
            <w:vAlign w:val="center"/>
          </w:tcPr>
          <w:p w14:paraId="3F1BE0A9" w14:textId="77777777" w:rsidR="003B234C" w:rsidRPr="00836ADA" w:rsidRDefault="003B234C" w:rsidP="003B234C">
            <w:pPr>
              <w:pStyle w:val="TAC"/>
              <w:rPr>
                <w:rFonts w:cs="Arial"/>
                <w:lang w:eastAsia="en-US"/>
              </w:rPr>
            </w:pPr>
            <w:r w:rsidRPr="00836ADA">
              <w:rPr>
                <w:rFonts w:cs="Arial"/>
                <w:lang w:eastAsia="en-US"/>
              </w:rPr>
              <w:t>21&lt;= to &lt;22</w:t>
            </w:r>
          </w:p>
        </w:tc>
        <w:tc>
          <w:tcPr>
            <w:tcW w:w="1701" w:type="dxa"/>
          </w:tcPr>
          <w:p w14:paraId="2B8695A1" w14:textId="77777777" w:rsidR="003B234C" w:rsidRPr="00836ADA" w:rsidRDefault="003B234C" w:rsidP="003B234C">
            <w:pPr>
              <w:pStyle w:val="TAC"/>
              <w:rPr>
                <w:rFonts w:cs="Arial"/>
                <w:lang w:eastAsia="en-US"/>
              </w:rPr>
            </w:pPr>
            <w:r w:rsidRPr="00836ADA">
              <w:rPr>
                <w:rFonts w:cs="Arial"/>
                <w:lang w:eastAsia="en-US"/>
              </w:rPr>
              <w:t>2.0</w:t>
            </w:r>
          </w:p>
        </w:tc>
        <w:tc>
          <w:tcPr>
            <w:tcW w:w="1651" w:type="dxa"/>
          </w:tcPr>
          <w:p w14:paraId="6526F9FB"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70B1589A" w14:textId="77777777">
        <w:trPr>
          <w:jc w:val="center"/>
        </w:trPr>
        <w:tc>
          <w:tcPr>
            <w:tcW w:w="2340" w:type="dxa"/>
            <w:vAlign w:val="center"/>
          </w:tcPr>
          <w:p w14:paraId="77FBF47B" w14:textId="77777777" w:rsidR="003B234C" w:rsidRPr="00836ADA" w:rsidRDefault="003B234C" w:rsidP="003B234C">
            <w:pPr>
              <w:pStyle w:val="TAC"/>
              <w:rPr>
                <w:rFonts w:cs="Arial"/>
                <w:lang w:eastAsia="en-US"/>
              </w:rPr>
            </w:pPr>
            <w:r w:rsidRPr="00836ADA">
              <w:rPr>
                <w:rFonts w:cs="Arial"/>
                <w:lang w:eastAsia="en-US"/>
              </w:rPr>
              <w:t>UE_TX_POWER _091</w:t>
            </w:r>
          </w:p>
        </w:tc>
        <w:tc>
          <w:tcPr>
            <w:tcW w:w="1862" w:type="dxa"/>
            <w:vAlign w:val="center"/>
          </w:tcPr>
          <w:p w14:paraId="17DEFA03" w14:textId="77777777" w:rsidR="003B234C" w:rsidRPr="00836ADA" w:rsidRDefault="003B234C" w:rsidP="003B234C">
            <w:pPr>
              <w:pStyle w:val="TAC"/>
              <w:rPr>
                <w:rFonts w:cs="Arial"/>
                <w:lang w:eastAsia="en-US"/>
              </w:rPr>
            </w:pPr>
            <w:r w:rsidRPr="00836ADA">
              <w:rPr>
                <w:rFonts w:cs="Arial"/>
                <w:lang w:eastAsia="en-US"/>
              </w:rPr>
              <w:t>20&lt;= to &lt; 21</w:t>
            </w:r>
          </w:p>
        </w:tc>
        <w:tc>
          <w:tcPr>
            <w:tcW w:w="1701" w:type="dxa"/>
          </w:tcPr>
          <w:p w14:paraId="602A0B25" w14:textId="77777777" w:rsidR="003B234C" w:rsidRPr="00836ADA" w:rsidRDefault="003B234C" w:rsidP="003B234C">
            <w:pPr>
              <w:pStyle w:val="TAC"/>
              <w:rPr>
                <w:rFonts w:cs="Arial"/>
                <w:lang w:eastAsia="en-US"/>
              </w:rPr>
            </w:pPr>
            <w:r w:rsidRPr="00836ADA">
              <w:rPr>
                <w:rFonts w:cs="Arial"/>
                <w:lang w:eastAsia="en-US"/>
              </w:rPr>
              <w:t>2.5</w:t>
            </w:r>
          </w:p>
        </w:tc>
        <w:tc>
          <w:tcPr>
            <w:tcW w:w="1651" w:type="dxa"/>
          </w:tcPr>
          <w:p w14:paraId="47FA8446" w14:textId="77777777" w:rsidR="003B234C" w:rsidRPr="00836ADA" w:rsidRDefault="003B234C" w:rsidP="003B234C">
            <w:pPr>
              <w:pStyle w:val="TAC"/>
              <w:rPr>
                <w:rFonts w:cs="Arial"/>
                <w:lang w:eastAsia="en-US"/>
              </w:rPr>
            </w:pPr>
            <w:r w:rsidRPr="00836ADA">
              <w:rPr>
                <w:rFonts w:cs="Arial"/>
                <w:lang w:eastAsia="en-US"/>
              </w:rPr>
              <w:t>-2.5</w:t>
            </w:r>
          </w:p>
        </w:tc>
      </w:tr>
      <w:tr w:rsidR="003B234C" w:rsidRPr="00836ADA" w14:paraId="69C5D53A" w14:textId="77777777">
        <w:trPr>
          <w:jc w:val="center"/>
        </w:trPr>
        <w:tc>
          <w:tcPr>
            <w:tcW w:w="2340" w:type="dxa"/>
            <w:vAlign w:val="center"/>
          </w:tcPr>
          <w:p w14:paraId="5EA110B7" w14:textId="77777777" w:rsidR="003B234C" w:rsidRPr="00836ADA" w:rsidRDefault="003B234C" w:rsidP="003B234C">
            <w:pPr>
              <w:pStyle w:val="TAC"/>
              <w:rPr>
                <w:rFonts w:cs="Arial"/>
                <w:lang w:eastAsia="en-US"/>
              </w:rPr>
            </w:pPr>
            <w:r w:rsidRPr="00836ADA">
              <w:rPr>
                <w:rFonts w:cs="Arial"/>
                <w:lang w:eastAsia="en-US"/>
              </w:rPr>
              <w:t>UE_TX_POWER _090</w:t>
            </w:r>
          </w:p>
        </w:tc>
        <w:tc>
          <w:tcPr>
            <w:tcW w:w="1862" w:type="dxa"/>
            <w:vAlign w:val="center"/>
          </w:tcPr>
          <w:p w14:paraId="640B3796" w14:textId="77777777" w:rsidR="003B234C" w:rsidRPr="00836ADA" w:rsidRDefault="003B234C" w:rsidP="003B234C">
            <w:pPr>
              <w:pStyle w:val="TAC"/>
              <w:rPr>
                <w:rFonts w:cs="Arial"/>
                <w:lang w:eastAsia="en-US"/>
              </w:rPr>
            </w:pPr>
            <w:r w:rsidRPr="00836ADA">
              <w:rPr>
                <w:rFonts w:cs="Arial"/>
                <w:lang w:eastAsia="en-US"/>
              </w:rPr>
              <w:t>19&lt;= to &lt;20</w:t>
            </w:r>
          </w:p>
        </w:tc>
        <w:tc>
          <w:tcPr>
            <w:tcW w:w="1701" w:type="dxa"/>
          </w:tcPr>
          <w:p w14:paraId="1D60600B" w14:textId="77777777" w:rsidR="003B234C" w:rsidRPr="00836ADA" w:rsidRDefault="003B234C" w:rsidP="003B234C">
            <w:pPr>
              <w:pStyle w:val="TAC"/>
              <w:rPr>
                <w:rFonts w:cs="Arial"/>
                <w:lang w:eastAsia="en-US"/>
              </w:rPr>
            </w:pPr>
            <w:r w:rsidRPr="00836ADA">
              <w:rPr>
                <w:rFonts w:cs="Arial"/>
                <w:lang w:eastAsia="en-US"/>
              </w:rPr>
              <w:t>3.0</w:t>
            </w:r>
          </w:p>
        </w:tc>
        <w:tc>
          <w:tcPr>
            <w:tcW w:w="1651" w:type="dxa"/>
          </w:tcPr>
          <w:p w14:paraId="155144B7" w14:textId="77777777" w:rsidR="003B234C" w:rsidRPr="00836ADA" w:rsidRDefault="003B234C" w:rsidP="003B234C">
            <w:pPr>
              <w:pStyle w:val="TAC"/>
              <w:rPr>
                <w:rFonts w:cs="Arial"/>
                <w:lang w:eastAsia="en-US"/>
              </w:rPr>
            </w:pPr>
            <w:r w:rsidRPr="00836ADA">
              <w:rPr>
                <w:rFonts w:cs="Arial"/>
                <w:lang w:eastAsia="en-US"/>
              </w:rPr>
              <w:t>-3.0</w:t>
            </w:r>
          </w:p>
        </w:tc>
      </w:tr>
      <w:tr w:rsidR="003B234C" w:rsidRPr="00836ADA" w14:paraId="25798C3C" w14:textId="77777777">
        <w:trPr>
          <w:jc w:val="center"/>
        </w:trPr>
        <w:tc>
          <w:tcPr>
            <w:tcW w:w="2340" w:type="dxa"/>
            <w:vAlign w:val="center"/>
          </w:tcPr>
          <w:p w14:paraId="65920D7A" w14:textId="77777777" w:rsidR="003B234C" w:rsidRPr="00836ADA" w:rsidRDefault="003B234C" w:rsidP="003B234C">
            <w:pPr>
              <w:pStyle w:val="TAC"/>
              <w:rPr>
                <w:rFonts w:cs="Arial"/>
                <w:lang w:eastAsia="en-US"/>
              </w:rPr>
            </w:pPr>
            <w:r w:rsidRPr="00836ADA">
              <w:rPr>
                <w:rFonts w:cs="Arial"/>
                <w:lang w:eastAsia="en-US"/>
              </w:rPr>
              <w:t>UE_TX_POWER _089</w:t>
            </w:r>
          </w:p>
        </w:tc>
        <w:tc>
          <w:tcPr>
            <w:tcW w:w="1862" w:type="dxa"/>
            <w:vAlign w:val="center"/>
          </w:tcPr>
          <w:p w14:paraId="2F1BE161" w14:textId="77777777" w:rsidR="003B234C" w:rsidRPr="00836ADA" w:rsidRDefault="003B234C" w:rsidP="003B234C">
            <w:pPr>
              <w:pStyle w:val="TAC"/>
              <w:rPr>
                <w:rFonts w:cs="Arial"/>
                <w:lang w:eastAsia="en-US"/>
              </w:rPr>
            </w:pPr>
            <w:r w:rsidRPr="00836ADA">
              <w:rPr>
                <w:rFonts w:cs="Arial"/>
                <w:lang w:eastAsia="en-US"/>
              </w:rPr>
              <w:t>18&lt;= to &lt;19</w:t>
            </w:r>
          </w:p>
        </w:tc>
        <w:tc>
          <w:tcPr>
            <w:tcW w:w="1701" w:type="dxa"/>
          </w:tcPr>
          <w:p w14:paraId="5BA21AD5" w14:textId="77777777" w:rsidR="003B234C" w:rsidRPr="00836ADA" w:rsidRDefault="003B234C" w:rsidP="003B234C">
            <w:pPr>
              <w:pStyle w:val="TAC"/>
              <w:rPr>
                <w:rFonts w:cs="Arial"/>
                <w:lang w:eastAsia="en-US"/>
              </w:rPr>
            </w:pPr>
            <w:r w:rsidRPr="00836ADA">
              <w:rPr>
                <w:rFonts w:cs="Arial"/>
                <w:lang w:eastAsia="en-US"/>
              </w:rPr>
              <w:t>3.5</w:t>
            </w:r>
          </w:p>
        </w:tc>
        <w:tc>
          <w:tcPr>
            <w:tcW w:w="1651" w:type="dxa"/>
          </w:tcPr>
          <w:p w14:paraId="74EC39FD" w14:textId="77777777" w:rsidR="003B234C" w:rsidRPr="00836ADA" w:rsidRDefault="003B234C" w:rsidP="003B234C">
            <w:pPr>
              <w:pStyle w:val="TAC"/>
              <w:rPr>
                <w:rFonts w:cs="Arial"/>
                <w:lang w:eastAsia="en-US"/>
              </w:rPr>
            </w:pPr>
            <w:r w:rsidRPr="00836ADA">
              <w:rPr>
                <w:rFonts w:cs="Arial"/>
                <w:lang w:eastAsia="en-US"/>
              </w:rPr>
              <w:t>-3.5</w:t>
            </w:r>
          </w:p>
        </w:tc>
      </w:tr>
      <w:tr w:rsidR="003B234C" w:rsidRPr="00836ADA" w14:paraId="247A89CD" w14:textId="77777777">
        <w:trPr>
          <w:jc w:val="center"/>
        </w:trPr>
        <w:tc>
          <w:tcPr>
            <w:tcW w:w="2340" w:type="dxa"/>
            <w:vAlign w:val="center"/>
          </w:tcPr>
          <w:p w14:paraId="43058DDF" w14:textId="77777777" w:rsidR="003B234C" w:rsidRPr="00836ADA" w:rsidRDefault="003B234C" w:rsidP="003B234C">
            <w:pPr>
              <w:pStyle w:val="TAC"/>
              <w:rPr>
                <w:rFonts w:cs="Arial"/>
                <w:lang w:eastAsia="en-US"/>
              </w:rPr>
            </w:pPr>
            <w:r w:rsidRPr="00836ADA">
              <w:rPr>
                <w:rFonts w:cs="Arial"/>
                <w:lang w:eastAsia="en-US"/>
              </w:rPr>
              <w:t>UE_TX_POWER _088</w:t>
            </w:r>
          </w:p>
        </w:tc>
        <w:tc>
          <w:tcPr>
            <w:tcW w:w="1862" w:type="dxa"/>
            <w:vAlign w:val="center"/>
          </w:tcPr>
          <w:p w14:paraId="47208711" w14:textId="77777777" w:rsidR="003B234C" w:rsidRPr="00836ADA" w:rsidRDefault="003B234C" w:rsidP="003B234C">
            <w:pPr>
              <w:pStyle w:val="TAC"/>
              <w:rPr>
                <w:rFonts w:cs="Arial"/>
                <w:lang w:eastAsia="en-US"/>
              </w:rPr>
            </w:pPr>
            <w:r w:rsidRPr="00836ADA">
              <w:rPr>
                <w:rFonts w:cs="Arial"/>
                <w:lang w:eastAsia="en-US"/>
              </w:rPr>
              <w:t>17&lt;= to &lt;18</w:t>
            </w:r>
          </w:p>
        </w:tc>
        <w:tc>
          <w:tcPr>
            <w:tcW w:w="1701" w:type="dxa"/>
          </w:tcPr>
          <w:p w14:paraId="45EA75F6"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4EBC2F97"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6F1643A8" w14:textId="77777777">
        <w:trPr>
          <w:jc w:val="center"/>
        </w:trPr>
        <w:tc>
          <w:tcPr>
            <w:tcW w:w="2340" w:type="dxa"/>
            <w:vAlign w:val="center"/>
          </w:tcPr>
          <w:p w14:paraId="0C053E10" w14:textId="77777777" w:rsidR="003B234C" w:rsidRPr="00836ADA" w:rsidRDefault="003B234C" w:rsidP="003B234C">
            <w:pPr>
              <w:pStyle w:val="TAC"/>
              <w:rPr>
                <w:rFonts w:cs="Arial"/>
                <w:lang w:eastAsia="en-US"/>
              </w:rPr>
            </w:pPr>
            <w:r w:rsidRPr="00836ADA">
              <w:rPr>
                <w:rFonts w:cs="Arial"/>
                <w:lang w:eastAsia="en-US"/>
              </w:rPr>
              <w:t>UE_TX_POWER _087</w:t>
            </w:r>
          </w:p>
        </w:tc>
        <w:tc>
          <w:tcPr>
            <w:tcW w:w="1862" w:type="dxa"/>
            <w:vAlign w:val="center"/>
          </w:tcPr>
          <w:p w14:paraId="402AB551" w14:textId="77777777" w:rsidR="003B234C" w:rsidRPr="00836ADA" w:rsidRDefault="003B234C" w:rsidP="003B234C">
            <w:pPr>
              <w:pStyle w:val="TAC"/>
              <w:rPr>
                <w:rFonts w:cs="Arial"/>
                <w:lang w:eastAsia="en-US"/>
              </w:rPr>
            </w:pPr>
            <w:r w:rsidRPr="00836ADA">
              <w:rPr>
                <w:rFonts w:cs="Arial"/>
                <w:lang w:eastAsia="en-US"/>
              </w:rPr>
              <w:t>16&lt;= to &lt;17</w:t>
            </w:r>
          </w:p>
        </w:tc>
        <w:tc>
          <w:tcPr>
            <w:tcW w:w="1701" w:type="dxa"/>
          </w:tcPr>
          <w:p w14:paraId="417AC588"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1DF8DBD5"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13F59ABB" w14:textId="77777777">
        <w:trPr>
          <w:jc w:val="center"/>
        </w:trPr>
        <w:tc>
          <w:tcPr>
            <w:tcW w:w="2340" w:type="dxa"/>
            <w:vAlign w:val="center"/>
          </w:tcPr>
          <w:p w14:paraId="442E7699" w14:textId="77777777" w:rsidR="003B234C" w:rsidRPr="00836ADA" w:rsidRDefault="003B234C" w:rsidP="003B234C">
            <w:pPr>
              <w:pStyle w:val="TAC"/>
              <w:rPr>
                <w:rFonts w:cs="Arial"/>
                <w:lang w:eastAsia="en-US"/>
              </w:rPr>
            </w:pPr>
            <w:r w:rsidRPr="00836ADA">
              <w:rPr>
                <w:rFonts w:cs="Arial"/>
                <w:lang w:eastAsia="en-US"/>
              </w:rPr>
              <w:t>UE_TX_POWER _086</w:t>
            </w:r>
          </w:p>
        </w:tc>
        <w:tc>
          <w:tcPr>
            <w:tcW w:w="1862" w:type="dxa"/>
            <w:vAlign w:val="center"/>
          </w:tcPr>
          <w:p w14:paraId="45889B15" w14:textId="77777777" w:rsidR="003B234C" w:rsidRPr="00836ADA" w:rsidRDefault="003B234C" w:rsidP="003B234C">
            <w:pPr>
              <w:pStyle w:val="TAC"/>
              <w:rPr>
                <w:rFonts w:cs="Arial"/>
                <w:lang w:eastAsia="en-US"/>
              </w:rPr>
            </w:pPr>
            <w:r w:rsidRPr="00836ADA">
              <w:rPr>
                <w:rFonts w:cs="Arial"/>
                <w:lang w:eastAsia="en-US"/>
              </w:rPr>
              <w:t>15&lt;= to &lt;16</w:t>
            </w:r>
          </w:p>
        </w:tc>
        <w:tc>
          <w:tcPr>
            <w:tcW w:w="1701" w:type="dxa"/>
          </w:tcPr>
          <w:p w14:paraId="24B243C1"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65DE15C2"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69060D3E" w14:textId="77777777">
        <w:trPr>
          <w:jc w:val="center"/>
        </w:trPr>
        <w:tc>
          <w:tcPr>
            <w:tcW w:w="2340" w:type="dxa"/>
            <w:vAlign w:val="center"/>
          </w:tcPr>
          <w:p w14:paraId="503DB6F3" w14:textId="77777777" w:rsidR="003B234C" w:rsidRPr="00836ADA" w:rsidRDefault="003B234C" w:rsidP="003B234C">
            <w:pPr>
              <w:pStyle w:val="TAC"/>
              <w:rPr>
                <w:rFonts w:cs="Arial"/>
                <w:lang w:eastAsia="en-US"/>
              </w:rPr>
            </w:pPr>
            <w:r w:rsidRPr="00836ADA">
              <w:rPr>
                <w:rFonts w:cs="Arial"/>
                <w:lang w:eastAsia="en-US"/>
              </w:rPr>
              <w:t>UE_TX_POWER _085</w:t>
            </w:r>
          </w:p>
        </w:tc>
        <w:tc>
          <w:tcPr>
            <w:tcW w:w="1862" w:type="dxa"/>
            <w:vAlign w:val="center"/>
          </w:tcPr>
          <w:p w14:paraId="6AA058E6" w14:textId="77777777" w:rsidR="003B234C" w:rsidRPr="00836ADA" w:rsidRDefault="003B234C" w:rsidP="003B234C">
            <w:pPr>
              <w:pStyle w:val="TAC"/>
              <w:rPr>
                <w:rFonts w:cs="Arial"/>
                <w:lang w:eastAsia="en-US"/>
              </w:rPr>
            </w:pPr>
            <w:r w:rsidRPr="00836ADA">
              <w:rPr>
                <w:rFonts w:cs="Arial"/>
                <w:lang w:eastAsia="en-US"/>
              </w:rPr>
              <w:t>14&lt;= to &lt;15</w:t>
            </w:r>
          </w:p>
        </w:tc>
        <w:tc>
          <w:tcPr>
            <w:tcW w:w="1701" w:type="dxa"/>
          </w:tcPr>
          <w:p w14:paraId="247F5A7B"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44BEDBE1"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597D6028" w14:textId="77777777">
        <w:trPr>
          <w:jc w:val="center"/>
        </w:trPr>
        <w:tc>
          <w:tcPr>
            <w:tcW w:w="2340" w:type="dxa"/>
            <w:vAlign w:val="center"/>
          </w:tcPr>
          <w:p w14:paraId="283700CE" w14:textId="77777777" w:rsidR="003B234C" w:rsidRPr="00836ADA" w:rsidRDefault="003B234C" w:rsidP="003B234C">
            <w:pPr>
              <w:pStyle w:val="TAC"/>
              <w:rPr>
                <w:rFonts w:cs="Arial"/>
                <w:lang w:eastAsia="en-US"/>
              </w:rPr>
            </w:pPr>
            <w:r w:rsidRPr="00836ADA">
              <w:rPr>
                <w:rFonts w:cs="Arial"/>
                <w:lang w:eastAsia="en-US"/>
              </w:rPr>
              <w:t>UE_TX_POWER _084</w:t>
            </w:r>
          </w:p>
        </w:tc>
        <w:tc>
          <w:tcPr>
            <w:tcW w:w="1862" w:type="dxa"/>
            <w:vAlign w:val="center"/>
          </w:tcPr>
          <w:p w14:paraId="6126AD49" w14:textId="77777777" w:rsidR="003B234C" w:rsidRPr="00836ADA" w:rsidRDefault="003B234C" w:rsidP="003B234C">
            <w:pPr>
              <w:pStyle w:val="TAC"/>
              <w:rPr>
                <w:rFonts w:cs="Arial"/>
                <w:lang w:eastAsia="en-US"/>
              </w:rPr>
            </w:pPr>
            <w:r w:rsidRPr="00836ADA">
              <w:rPr>
                <w:rFonts w:cs="Arial"/>
                <w:lang w:eastAsia="en-US"/>
              </w:rPr>
              <w:t>13&lt;= to &lt;14</w:t>
            </w:r>
          </w:p>
        </w:tc>
        <w:tc>
          <w:tcPr>
            <w:tcW w:w="1701" w:type="dxa"/>
          </w:tcPr>
          <w:p w14:paraId="23D2AA2E"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63D76653" w14:textId="77777777" w:rsidR="003B234C" w:rsidRPr="00836ADA" w:rsidRDefault="003B234C" w:rsidP="003B234C">
            <w:pPr>
              <w:pStyle w:val="TAC"/>
              <w:rPr>
                <w:rFonts w:cs="Arial"/>
                <w:lang w:eastAsia="en-US"/>
              </w:rPr>
            </w:pPr>
            <w:r w:rsidRPr="00836ADA">
              <w:rPr>
                <w:rFonts w:cs="Arial"/>
                <w:lang w:eastAsia="en-US"/>
              </w:rPr>
              <w:t>-4.0 (note 3)</w:t>
            </w:r>
          </w:p>
        </w:tc>
      </w:tr>
      <w:tr w:rsidR="003B234C" w:rsidRPr="00836ADA" w14:paraId="63336FF4" w14:textId="77777777">
        <w:trPr>
          <w:jc w:val="center"/>
        </w:trPr>
        <w:tc>
          <w:tcPr>
            <w:tcW w:w="2340" w:type="dxa"/>
            <w:vAlign w:val="center"/>
          </w:tcPr>
          <w:p w14:paraId="39DECED9" w14:textId="77777777" w:rsidR="003B234C" w:rsidRPr="00836ADA" w:rsidRDefault="003B234C" w:rsidP="003B234C">
            <w:pPr>
              <w:pStyle w:val="TAC"/>
              <w:rPr>
                <w:rFonts w:cs="Arial"/>
                <w:lang w:eastAsia="en-US"/>
              </w:rPr>
            </w:pPr>
            <w:r w:rsidRPr="00836ADA">
              <w:rPr>
                <w:rFonts w:cs="Arial"/>
                <w:lang w:eastAsia="en-US"/>
              </w:rPr>
              <w:t>UE_TX_POWER _083</w:t>
            </w:r>
          </w:p>
        </w:tc>
        <w:tc>
          <w:tcPr>
            <w:tcW w:w="1862" w:type="dxa"/>
            <w:vAlign w:val="center"/>
          </w:tcPr>
          <w:p w14:paraId="33B23F63" w14:textId="77777777" w:rsidR="003B234C" w:rsidRPr="00836ADA" w:rsidRDefault="003B234C" w:rsidP="003B234C">
            <w:pPr>
              <w:pStyle w:val="TAC"/>
              <w:rPr>
                <w:rFonts w:cs="Arial"/>
                <w:lang w:eastAsia="en-US"/>
              </w:rPr>
            </w:pPr>
            <w:r w:rsidRPr="00836ADA">
              <w:rPr>
                <w:rFonts w:cs="Arial"/>
                <w:lang w:eastAsia="en-US"/>
              </w:rPr>
              <w:t>12&lt;= to &lt;13</w:t>
            </w:r>
          </w:p>
        </w:tc>
        <w:tc>
          <w:tcPr>
            <w:tcW w:w="1701" w:type="dxa"/>
          </w:tcPr>
          <w:p w14:paraId="583689A9"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3F4C0A49" w14:textId="77777777" w:rsidR="003B234C" w:rsidRPr="00836ADA" w:rsidRDefault="003B234C" w:rsidP="003B234C">
            <w:pPr>
              <w:pStyle w:val="TAC"/>
              <w:rPr>
                <w:rFonts w:cs="Arial"/>
                <w:lang w:eastAsia="en-US"/>
              </w:rPr>
            </w:pPr>
            <w:r w:rsidRPr="00836ADA">
              <w:rPr>
                <w:rFonts w:cs="Arial"/>
                <w:lang w:eastAsia="en-US"/>
              </w:rPr>
              <w:t>-4.0 (note 3)</w:t>
            </w:r>
          </w:p>
        </w:tc>
      </w:tr>
      <w:tr w:rsidR="003B234C" w:rsidRPr="00836ADA" w14:paraId="0D3F78B1" w14:textId="77777777">
        <w:trPr>
          <w:jc w:val="center"/>
        </w:trPr>
        <w:tc>
          <w:tcPr>
            <w:tcW w:w="2340" w:type="dxa"/>
            <w:vAlign w:val="center"/>
          </w:tcPr>
          <w:p w14:paraId="475AD0E3" w14:textId="77777777" w:rsidR="003B234C" w:rsidRPr="00836ADA" w:rsidRDefault="003B234C" w:rsidP="003B234C">
            <w:pPr>
              <w:pStyle w:val="TAC"/>
              <w:rPr>
                <w:rFonts w:cs="Arial"/>
                <w:lang w:eastAsia="en-US"/>
              </w:rPr>
            </w:pPr>
            <w:r w:rsidRPr="00836ADA">
              <w:rPr>
                <w:rFonts w:cs="Arial"/>
                <w:lang w:eastAsia="en-US"/>
              </w:rPr>
              <w:t>UE_TX_POWER _082</w:t>
            </w:r>
          </w:p>
        </w:tc>
        <w:tc>
          <w:tcPr>
            <w:tcW w:w="1862" w:type="dxa"/>
            <w:vAlign w:val="center"/>
          </w:tcPr>
          <w:p w14:paraId="020C67DD" w14:textId="77777777" w:rsidR="003B234C" w:rsidRPr="00836ADA" w:rsidRDefault="003B234C" w:rsidP="003B234C">
            <w:pPr>
              <w:pStyle w:val="TAC"/>
              <w:rPr>
                <w:rFonts w:cs="Arial"/>
                <w:lang w:eastAsia="en-US"/>
              </w:rPr>
            </w:pPr>
            <w:r w:rsidRPr="00836ADA">
              <w:rPr>
                <w:rFonts w:cs="Arial"/>
                <w:lang w:eastAsia="en-US"/>
              </w:rPr>
              <w:t>11&lt;= to &lt;12</w:t>
            </w:r>
          </w:p>
        </w:tc>
        <w:tc>
          <w:tcPr>
            <w:tcW w:w="1701" w:type="dxa"/>
          </w:tcPr>
          <w:p w14:paraId="30F94322" w14:textId="77777777" w:rsidR="003B234C" w:rsidRPr="00836ADA" w:rsidRDefault="003B234C" w:rsidP="003B234C">
            <w:pPr>
              <w:pStyle w:val="TAC"/>
              <w:rPr>
                <w:rFonts w:cs="Arial"/>
                <w:lang w:eastAsia="en-US"/>
              </w:rPr>
            </w:pPr>
            <w:r w:rsidRPr="00836ADA">
              <w:rPr>
                <w:rFonts w:cs="Arial"/>
                <w:lang w:eastAsia="en-US"/>
              </w:rPr>
              <w:t>4.0*</w:t>
            </w:r>
          </w:p>
        </w:tc>
        <w:tc>
          <w:tcPr>
            <w:tcW w:w="1651" w:type="dxa"/>
          </w:tcPr>
          <w:p w14:paraId="65912B85" w14:textId="77777777" w:rsidR="003B234C" w:rsidRPr="00836ADA" w:rsidRDefault="003B234C" w:rsidP="003B234C">
            <w:pPr>
              <w:pStyle w:val="TAC"/>
              <w:rPr>
                <w:rFonts w:cs="Arial"/>
                <w:lang w:eastAsia="en-US"/>
              </w:rPr>
            </w:pPr>
            <w:r w:rsidRPr="00836ADA">
              <w:rPr>
                <w:rFonts w:cs="Arial"/>
                <w:lang w:eastAsia="en-US"/>
              </w:rPr>
              <w:t>-4.0 (note 3)</w:t>
            </w:r>
          </w:p>
        </w:tc>
      </w:tr>
      <w:tr w:rsidR="003B234C" w:rsidRPr="00836ADA" w14:paraId="3B9D7AB3" w14:textId="77777777">
        <w:trPr>
          <w:jc w:val="center"/>
        </w:trPr>
        <w:tc>
          <w:tcPr>
            <w:tcW w:w="2340" w:type="dxa"/>
            <w:vAlign w:val="center"/>
          </w:tcPr>
          <w:p w14:paraId="5705DCF1" w14:textId="77777777" w:rsidR="003B234C" w:rsidRPr="00836ADA" w:rsidRDefault="003B234C" w:rsidP="003B234C">
            <w:pPr>
              <w:pStyle w:val="TAC"/>
              <w:rPr>
                <w:rFonts w:cs="Arial"/>
                <w:lang w:eastAsia="en-US"/>
              </w:rPr>
            </w:pPr>
            <w:r w:rsidRPr="00836ADA">
              <w:rPr>
                <w:rFonts w:cs="Arial"/>
                <w:lang w:eastAsia="en-US"/>
              </w:rPr>
              <w:t>UE_TX_POWER _081</w:t>
            </w:r>
          </w:p>
        </w:tc>
        <w:tc>
          <w:tcPr>
            <w:tcW w:w="1862" w:type="dxa"/>
            <w:vAlign w:val="center"/>
          </w:tcPr>
          <w:p w14:paraId="16F9DDB3" w14:textId="77777777" w:rsidR="003B234C" w:rsidRPr="00836ADA" w:rsidRDefault="003B234C" w:rsidP="003B234C">
            <w:pPr>
              <w:pStyle w:val="TAC"/>
              <w:rPr>
                <w:rFonts w:cs="Arial"/>
                <w:lang w:eastAsia="en-US"/>
              </w:rPr>
            </w:pPr>
            <w:r w:rsidRPr="00836ADA">
              <w:rPr>
                <w:rFonts w:cs="Arial"/>
                <w:lang w:eastAsia="en-US"/>
              </w:rPr>
              <w:t>10&lt;= to &lt;11</w:t>
            </w:r>
          </w:p>
        </w:tc>
        <w:tc>
          <w:tcPr>
            <w:tcW w:w="3352" w:type="dxa"/>
            <w:gridSpan w:val="2"/>
          </w:tcPr>
          <w:p w14:paraId="0ABACED5"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46FA1A32" w14:textId="77777777">
        <w:trPr>
          <w:jc w:val="center"/>
        </w:trPr>
        <w:tc>
          <w:tcPr>
            <w:tcW w:w="2340" w:type="dxa"/>
            <w:vAlign w:val="center"/>
          </w:tcPr>
          <w:p w14:paraId="2378FD25" w14:textId="77777777" w:rsidR="003B234C" w:rsidRPr="00836ADA" w:rsidRDefault="003B234C" w:rsidP="003B234C">
            <w:pPr>
              <w:pStyle w:val="TAC"/>
              <w:rPr>
                <w:rFonts w:cs="Arial"/>
                <w:lang w:eastAsia="en-US"/>
              </w:rPr>
            </w:pPr>
            <w:r w:rsidRPr="00836ADA">
              <w:rPr>
                <w:rFonts w:cs="Arial"/>
                <w:lang w:eastAsia="en-US"/>
              </w:rPr>
              <w:t>…</w:t>
            </w:r>
          </w:p>
        </w:tc>
        <w:tc>
          <w:tcPr>
            <w:tcW w:w="1862" w:type="dxa"/>
            <w:vAlign w:val="center"/>
          </w:tcPr>
          <w:p w14:paraId="73943F4B" w14:textId="77777777" w:rsidR="003B234C" w:rsidRPr="00836ADA" w:rsidRDefault="003B234C" w:rsidP="003B234C">
            <w:pPr>
              <w:pStyle w:val="TAC"/>
              <w:rPr>
                <w:rFonts w:cs="Arial"/>
                <w:lang w:eastAsia="en-US"/>
              </w:rPr>
            </w:pPr>
            <w:r w:rsidRPr="00836ADA">
              <w:rPr>
                <w:rFonts w:cs="Arial"/>
                <w:lang w:eastAsia="en-US"/>
              </w:rPr>
              <w:t>…</w:t>
            </w:r>
          </w:p>
        </w:tc>
        <w:tc>
          <w:tcPr>
            <w:tcW w:w="1701" w:type="dxa"/>
          </w:tcPr>
          <w:p w14:paraId="194D0BB2" w14:textId="77777777" w:rsidR="003B234C" w:rsidRPr="00836ADA" w:rsidRDefault="003B234C" w:rsidP="003B234C">
            <w:pPr>
              <w:pStyle w:val="TAC"/>
              <w:rPr>
                <w:rFonts w:cs="Arial"/>
                <w:lang w:eastAsia="en-US"/>
              </w:rPr>
            </w:pPr>
          </w:p>
        </w:tc>
        <w:tc>
          <w:tcPr>
            <w:tcW w:w="1651" w:type="dxa"/>
          </w:tcPr>
          <w:p w14:paraId="3BC6716C" w14:textId="77777777" w:rsidR="003B234C" w:rsidRPr="00836ADA" w:rsidRDefault="003B234C" w:rsidP="003B234C">
            <w:pPr>
              <w:pStyle w:val="TAC"/>
              <w:rPr>
                <w:rFonts w:cs="Arial"/>
                <w:lang w:eastAsia="en-US"/>
              </w:rPr>
            </w:pPr>
          </w:p>
        </w:tc>
      </w:tr>
      <w:tr w:rsidR="003B234C" w:rsidRPr="00836ADA" w14:paraId="31D03E81" w14:textId="77777777">
        <w:trPr>
          <w:jc w:val="center"/>
        </w:trPr>
        <w:tc>
          <w:tcPr>
            <w:tcW w:w="2340" w:type="dxa"/>
            <w:vAlign w:val="center"/>
          </w:tcPr>
          <w:p w14:paraId="03CBC177" w14:textId="77777777" w:rsidR="003B234C" w:rsidRPr="00836ADA" w:rsidRDefault="003B234C" w:rsidP="003B234C">
            <w:pPr>
              <w:pStyle w:val="TAC"/>
              <w:rPr>
                <w:rFonts w:cs="Arial"/>
                <w:lang w:eastAsia="en-US"/>
              </w:rPr>
            </w:pPr>
            <w:r w:rsidRPr="00836ADA">
              <w:rPr>
                <w:rFonts w:cs="Arial"/>
                <w:lang w:eastAsia="en-US"/>
              </w:rPr>
              <w:t>UE_TX_POWER _023</w:t>
            </w:r>
          </w:p>
        </w:tc>
        <w:tc>
          <w:tcPr>
            <w:tcW w:w="1862" w:type="dxa"/>
            <w:vAlign w:val="center"/>
          </w:tcPr>
          <w:p w14:paraId="3AC9A8C7" w14:textId="77777777" w:rsidR="003B234C" w:rsidRPr="00836ADA" w:rsidRDefault="003B234C" w:rsidP="003B234C">
            <w:pPr>
              <w:pStyle w:val="TAC"/>
              <w:rPr>
                <w:rFonts w:cs="Arial"/>
                <w:lang w:eastAsia="en-US"/>
              </w:rPr>
            </w:pPr>
            <w:r w:rsidRPr="00836ADA">
              <w:rPr>
                <w:rFonts w:cs="Arial"/>
                <w:lang w:eastAsia="en-US"/>
              </w:rPr>
              <w:t>-48&lt;= to &lt;-47</w:t>
            </w:r>
          </w:p>
        </w:tc>
        <w:tc>
          <w:tcPr>
            <w:tcW w:w="3352" w:type="dxa"/>
            <w:gridSpan w:val="2"/>
          </w:tcPr>
          <w:p w14:paraId="655CBD1F"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49830D41" w14:textId="77777777">
        <w:trPr>
          <w:jc w:val="center"/>
        </w:trPr>
        <w:tc>
          <w:tcPr>
            <w:tcW w:w="2340" w:type="dxa"/>
            <w:vAlign w:val="center"/>
          </w:tcPr>
          <w:p w14:paraId="1CFAB874" w14:textId="77777777" w:rsidR="003B234C" w:rsidRPr="00836ADA" w:rsidRDefault="003B234C" w:rsidP="003B234C">
            <w:pPr>
              <w:pStyle w:val="TAC"/>
              <w:rPr>
                <w:rFonts w:cs="Arial"/>
                <w:lang w:eastAsia="en-US"/>
              </w:rPr>
            </w:pPr>
            <w:r w:rsidRPr="00836ADA">
              <w:rPr>
                <w:rFonts w:cs="Arial"/>
                <w:lang w:eastAsia="en-US"/>
              </w:rPr>
              <w:t>UE_TX_POWER _022</w:t>
            </w:r>
          </w:p>
        </w:tc>
        <w:tc>
          <w:tcPr>
            <w:tcW w:w="1862" w:type="dxa"/>
            <w:vAlign w:val="center"/>
          </w:tcPr>
          <w:p w14:paraId="5982E898" w14:textId="77777777" w:rsidR="003B234C" w:rsidRPr="00836ADA" w:rsidRDefault="003B234C" w:rsidP="003B234C">
            <w:pPr>
              <w:pStyle w:val="TAC"/>
              <w:rPr>
                <w:rFonts w:cs="Arial"/>
                <w:lang w:eastAsia="en-US"/>
              </w:rPr>
            </w:pPr>
            <w:r w:rsidRPr="00836ADA">
              <w:rPr>
                <w:rFonts w:cs="Arial"/>
                <w:lang w:eastAsia="en-US"/>
              </w:rPr>
              <w:t>-49&lt;= to &lt;-48</w:t>
            </w:r>
          </w:p>
        </w:tc>
        <w:tc>
          <w:tcPr>
            <w:tcW w:w="3352" w:type="dxa"/>
            <w:gridSpan w:val="2"/>
          </w:tcPr>
          <w:p w14:paraId="0E2200BD"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6F545266" w14:textId="77777777">
        <w:trPr>
          <w:jc w:val="center"/>
        </w:trPr>
        <w:tc>
          <w:tcPr>
            <w:tcW w:w="2340" w:type="dxa"/>
            <w:vAlign w:val="center"/>
          </w:tcPr>
          <w:p w14:paraId="43A0521A" w14:textId="77777777" w:rsidR="003B234C" w:rsidRPr="00836ADA" w:rsidRDefault="003B234C" w:rsidP="003B234C">
            <w:pPr>
              <w:pStyle w:val="TAC"/>
              <w:rPr>
                <w:rFonts w:cs="Arial"/>
                <w:lang w:eastAsia="en-US"/>
              </w:rPr>
            </w:pPr>
            <w:r w:rsidRPr="00836ADA">
              <w:rPr>
                <w:rFonts w:cs="Arial"/>
                <w:lang w:eastAsia="en-US"/>
              </w:rPr>
              <w:t>UE_TX_POWER _021</w:t>
            </w:r>
          </w:p>
        </w:tc>
        <w:tc>
          <w:tcPr>
            <w:tcW w:w="1862" w:type="dxa"/>
            <w:vAlign w:val="center"/>
          </w:tcPr>
          <w:p w14:paraId="787A80F7" w14:textId="77777777" w:rsidR="003B234C" w:rsidRPr="00836ADA" w:rsidRDefault="003B234C" w:rsidP="003B234C">
            <w:pPr>
              <w:pStyle w:val="TAC"/>
              <w:rPr>
                <w:rFonts w:cs="Arial"/>
                <w:lang w:eastAsia="en-US"/>
              </w:rPr>
            </w:pPr>
            <w:r w:rsidRPr="00836ADA">
              <w:rPr>
                <w:rFonts w:cs="Arial"/>
                <w:lang w:eastAsia="en-US"/>
              </w:rPr>
              <w:t>-50&lt;= to &lt;-49</w:t>
            </w:r>
          </w:p>
        </w:tc>
        <w:tc>
          <w:tcPr>
            <w:tcW w:w="3352" w:type="dxa"/>
            <w:gridSpan w:val="2"/>
          </w:tcPr>
          <w:p w14:paraId="0EB2758D"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3780DFB1" w14:textId="77777777">
        <w:trPr>
          <w:trHeight w:val="1595"/>
          <w:jc w:val="center"/>
        </w:trPr>
        <w:tc>
          <w:tcPr>
            <w:tcW w:w="7554" w:type="dxa"/>
            <w:gridSpan w:val="4"/>
            <w:vAlign w:val="center"/>
          </w:tcPr>
          <w:p w14:paraId="10EA0B65"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 xml:space="preserve">The tolerance is specified for the maximum and minimum measured quantity value (dBm), i.e. </w:t>
            </w:r>
          </w:p>
          <w:p w14:paraId="7DC3CA60" w14:textId="77777777" w:rsidR="003B234C" w:rsidRPr="00836ADA" w:rsidRDefault="00114D61" w:rsidP="003B234C">
            <w:pPr>
              <w:pStyle w:val="TAN"/>
              <w:rPr>
                <w:rFonts w:cs="Arial"/>
                <w:lang w:eastAsia="en-US"/>
              </w:rPr>
            </w:pPr>
            <w:r w:rsidRPr="00836ADA">
              <w:rPr>
                <w:rFonts w:cs="Arial"/>
                <w:lang w:eastAsia="en-US"/>
              </w:rPr>
              <w:tab/>
            </w:r>
            <w:r w:rsidR="003B234C" w:rsidRPr="00836ADA">
              <w:rPr>
                <w:rFonts w:cs="Arial"/>
                <w:lang w:eastAsia="en-US"/>
              </w:rPr>
              <w:t xml:space="preserve">MIN(Measured quantity value) + MIN(Accuracy) </w:t>
            </w:r>
          </w:p>
          <w:p w14:paraId="5B37B6EA" w14:textId="77777777" w:rsidR="003B234C" w:rsidRPr="00836ADA" w:rsidRDefault="00114D61" w:rsidP="003B234C">
            <w:pPr>
              <w:pStyle w:val="TAN"/>
              <w:rPr>
                <w:rFonts w:cs="Arial"/>
                <w:lang w:eastAsia="en-US"/>
              </w:rPr>
            </w:pPr>
            <w:r w:rsidRPr="00836ADA">
              <w:rPr>
                <w:rFonts w:cs="Arial"/>
                <w:lang w:eastAsia="en-US"/>
              </w:rPr>
              <w:tab/>
            </w:r>
            <w:r w:rsidR="003B234C" w:rsidRPr="00836ADA">
              <w:rPr>
                <w:rFonts w:cs="Arial"/>
                <w:lang w:eastAsia="en-US"/>
              </w:rPr>
              <w:t xml:space="preserve">&lt;= UE transmitted Power &lt; </w:t>
            </w:r>
          </w:p>
          <w:p w14:paraId="03711A89" w14:textId="77777777" w:rsidR="003B234C" w:rsidRPr="00836ADA" w:rsidRDefault="00114D61" w:rsidP="003B234C">
            <w:pPr>
              <w:pStyle w:val="TAN"/>
              <w:rPr>
                <w:rFonts w:cs="Arial"/>
                <w:lang w:eastAsia="en-US"/>
              </w:rPr>
            </w:pPr>
            <w:r w:rsidRPr="00836ADA">
              <w:rPr>
                <w:rFonts w:cs="Arial"/>
                <w:lang w:eastAsia="en-US"/>
              </w:rPr>
              <w:tab/>
            </w:r>
            <w:r w:rsidR="003B234C" w:rsidRPr="00836ADA">
              <w:rPr>
                <w:rFonts w:cs="Arial"/>
                <w:lang w:eastAsia="en-US"/>
              </w:rPr>
              <w:t>Max (Measured quantity value) + MAX(Accuracy)</w:t>
            </w:r>
          </w:p>
          <w:p w14:paraId="25139FFC" w14:textId="77777777" w:rsidR="003B234C" w:rsidRPr="00836ADA" w:rsidRDefault="003B234C" w:rsidP="003B234C">
            <w:pPr>
              <w:pStyle w:val="TAN"/>
              <w:rPr>
                <w:rFonts w:cs="Arial"/>
                <w:lang w:eastAsia="en-US"/>
              </w:rPr>
            </w:pPr>
            <w:r w:rsidRPr="00836ADA">
              <w:rPr>
                <w:rFonts w:cs="Arial"/>
                <w:lang w:eastAsia="en-US"/>
              </w:rPr>
              <w:t>NOTE 2:</w:t>
            </w:r>
            <w:r w:rsidRPr="00836ADA">
              <w:rPr>
                <w:rFonts w:cs="Arial"/>
                <w:lang w:eastAsia="en-US"/>
              </w:rPr>
              <w:tab/>
              <w:t xml:space="preserve">No tolerance is specified. </w:t>
            </w:r>
          </w:p>
          <w:p w14:paraId="7CED5272" w14:textId="77777777" w:rsidR="003B234C" w:rsidRPr="00836ADA" w:rsidRDefault="003B234C" w:rsidP="003B234C">
            <w:pPr>
              <w:pStyle w:val="TAN"/>
              <w:rPr>
                <w:rFonts w:cs="Arial"/>
                <w:lang w:eastAsia="en-US"/>
              </w:rPr>
            </w:pPr>
            <w:r w:rsidRPr="00836ADA">
              <w:rPr>
                <w:rFonts w:cs="Arial"/>
                <w:lang w:eastAsia="en-US"/>
              </w:rPr>
              <w:t>NOTE 3:</w:t>
            </w:r>
            <w:r w:rsidRPr="00836ADA">
              <w:rPr>
                <w:rFonts w:cs="Arial"/>
                <w:lang w:eastAsia="en-US"/>
              </w:rPr>
              <w:tab/>
              <w:t xml:space="preserve">Applicable to power class 4 </w:t>
            </w:r>
          </w:p>
        </w:tc>
      </w:tr>
    </w:tbl>
    <w:p w14:paraId="661261F0" w14:textId="77777777" w:rsidR="003B234C" w:rsidRPr="00836ADA" w:rsidRDefault="003B234C" w:rsidP="003B234C">
      <w:pPr>
        <w:rPr>
          <w:rFonts w:cs="v4.2.0"/>
        </w:rPr>
      </w:pPr>
    </w:p>
    <w:p w14:paraId="6A442FD1" w14:textId="77777777" w:rsidR="003B234C" w:rsidRPr="00836ADA" w:rsidRDefault="003B234C" w:rsidP="00A42B7B">
      <w:pPr>
        <w:pStyle w:val="Heading3"/>
        <w:tabs>
          <w:tab w:val="left" w:pos="1134"/>
        </w:tabs>
        <w:rPr>
          <w:rFonts w:cs="v4.2.0"/>
        </w:rPr>
      </w:pPr>
      <w:bookmarkStart w:id="303" w:name="_Toc535329217"/>
      <w:r w:rsidRPr="00836ADA">
        <w:rPr>
          <w:rFonts w:cs="v4.2.0"/>
        </w:rPr>
        <w:t>9.1.7</w:t>
      </w:r>
      <w:r w:rsidRPr="00836ADA">
        <w:rPr>
          <w:rFonts w:cs="v4.2.0"/>
        </w:rPr>
        <w:tab/>
        <w:t>SFN-CFN observed time difference</w:t>
      </w:r>
      <w:bookmarkEnd w:id="303"/>
    </w:p>
    <w:p w14:paraId="54EB59E3" w14:textId="77777777" w:rsidR="003B234C" w:rsidRPr="00836ADA" w:rsidRDefault="003B234C" w:rsidP="003B234C">
      <w:pPr>
        <w:pStyle w:val="NO"/>
        <w:rPr>
          <w:rFonts w:cs="v4.2.0"/>
        </w:rPr>
      </w:pPr>
      <w:r w:rsidRPr="00836ADA">
        <w:rPr>
          <w:rFonts w:cs="v4.2.0"/>
        </w:rPr>
        <w:t xml:space="preserve">NOTE: </w:t>
      </w:r>
      <w:r w:rsidRPr="00836ADA">
        <w:rPr>
          <w:rFonts w:cs="v4.2.0"/>
        </w:rPr>
        <w:tab/>
        <w:t xml:space="preserve">This measurement is for handover timing purposes to identify active cell and neighbour cell time difference. </w:t>
      </w:r>
    </w:p>
    <w:p w14:paraId="63E4480F" w14:textId="77777777" w:rsidR="003B234C" w:rsidRPr="00836ADA" w:rsidRDefault="003B234C" w:rsidP="000E1AF5">
      <w:pPr>
        <w:pStyle w:val="Heading4"/>
        <w:tabs>
          <w:tab w:val="left" w:pos="1134"/>
        </w:tabs>
        <w:ind w:left="0" w:firstLine="0"/>
        <w:rPr>
          <w:rFonts w:cs="v4.2.0"/>
        </w:rPr>
      </w:pPr>
      <w:bookmarkStart w:id="304" w:name="_Toc535329218"/>
      <w:r w:rsidRPr="00836ADA">
        <w:rPr>
          <w:rFonts w:cs="v4.2.0"/>
        </w:rPr>
        <w:t>9.1.7.1</w:t>
      </w:r>
      <w:r w:rsidRPr="00836ADA">
        <w:rPr>
          <w:rFonts w:cs="v4.2.0"/>
        </w:rPr>
        <w:tab/>
        <w:t>Intra frequency measurement requirement</w:t>
      </w:r>
      <w:bookmarkEnd w:id="304"/>
    </w:p>
    <w:p w14:paraId="47AD452F" w14:textId="77777777" w:rsidR="003B234C" w:rsidRPr="00836ADA" w:rsidRDefault="003B234C" w:rsidP="003B234C">
      <w:pPr>
        <w:rPr>
          <w:rFonts w:cs="v4.2.0"/>
        </w:rPr>
      </w:pPr>
      <w:r w:rsidRPr="00836ADA">
        <w:rPr>
          <w:rFonts w:cs="v4.2.0"/>
        </w:rPr>
        <w:t xml:space="preserve">The measurement period for CELL_DCH state can be found in sub clause 8.1.2.2. </w:t>
      </w:r>
    </w:p>
    <w:p w14:paraId="5D43FED4" w14:textId="77777777" w:rsidR="003B234C" w:rsidRPr="00836ADA" w:rsidRDefault="003B234C" w:rsidP="003B234C">
      <w:pPr>
        <w:rPr>
          <w:rFonts w:cs="v4.2.0"/>
        </w:rPr>
      </w:pPr>
      <w:r w:rsidRPr="00836ADA">
        <w:rPr>
          <w:rFonts w:cs="v4.2.0"/>
        </w:rPr>
        <w:t>The accuracy requirement in table 9.16 is valid under the following conditions:</w:t>
      </w:r>
    </w:p>
    <w:p w14:paraId="1493F44B" w14:textId="77777777" w:rsidR="003B234C" w:rsidRPr="00836ADA" w:rsidRDefault="003B234C" w:rsidP="003B234C">
      <w:pPr>
        <w:pStyle w:val="B1"/>
        <w:rPr>
          <w:rFonts w:cs="v4.2.0"/>
        </w:rPr>
      </w:pPr>
      <w:r w:rsidRPr="00836ADA">
        <w:rPr>
          <w:rFonts w:cs="v4.2.0"/>
        </w:rPr>
        <w:tab/>
        <w:t>CPICH_RSCP1,2|</w:t>
      </w:r>
      <w:r w:rsidRPr="00836ADA">
        <w:rPr>
          <w:rFonts w:cs="v4.2.0"/>
          <w:vertAlign w:val="subscript"/>
        </w:rPr>
        <w:t>dBm</w:t>
      </w:r>
      <w:r w:rsidRPr="00836ADA">
        <w:rPr>
          <w:rFonts w:cs="v4.2.0"/>
        </w:rPr>
        <w:t xml:space="preserve"> </w:t>
      </w:r>
      <w:r w:rsidR="005E5366" w:rsidRPr="00836ADA">
        <w:t>according to Annex B.3.8 for a corresponding Band</w:t>
      </w:r>
    </w:p>
    <w:p w14:paraId="0B0F9C98" w14:textId="77777777" w:rsidR="003B234C" w:rsidRPr="00836ADA" w:rsidRDefault="003B234C" w:rsidP="003B234C">
      <w:pPr>
        <w:pStyle w:val="B1"/>
        <w:rPr>
          <w:rFonts w:cs="v4.2.0"/>
        </w:rPr>
      </w:pPr>
      <w:r w:rsidRPr="00836ADA">
        <w:rPr>
          <w:rFonts w:cs="v4.2.0"/>
        </w:rPr>
        <w:tab/>
      </w:r>
      <w:r w:rsidRPr="00836ADA">
        <w:rPr>
          <w:rFonts w:cs="v4.2.0"/>
          <w:position w:val="-20"/>
        </w:rPr>
        <w:object w:dxaOrig="5300" w:dyaOrig="520" w14:anchorId="171AA9F3">
          <v:shape id="_x0000_i1112" type="#_x0000_t75" style="width:265pt;height:26pt" o:ole="" fillcolor="window">
            <v:imagedata r:id="rId166" o:title=""/>
          </v:shape>
          <o:OLEObject Type="Embed" ProgID="Equation.3" ShapeID="_x0000_i1112" DrawAspect="Content" ObjectID="_1710575788" r:id="rId167"/>
        </w:object>
      </w:r>
    </w:p>
    <w:p w14:paraId="70F7214C"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74F68419">
          <v:shape id="_x0000_i1113" type="#_x0000_t75" style="width:210pt;height:42pt" o:ole="" fillcolor="window">
            <v:imagedata r:id="rId150" o:title=""/>
          </v:shape>
          <o:OLEObject Type="Embed" ProgID="Equation.3" ShapeID="_x0000_i1113" DrawAspect="Content" ObjectID="_1710575789" r:id="rId168"/>
        </w:object>
      </w:r>
    </w:p>
    <w:p w14:paraId="53C555A6" w14:textId="77777777" w:rsidR="003B234C" w:rsidRPr="00836ADA" w:rsidRDefault="003B234C" w:rsidP="003B234C">
      <w:pPr>
        <w:pStyle w:val="B1"/>
        <w:rPr>
          <w:rFonts w:cs="v4.2.0"/>
        </w:rPr>
      </w:pPr>
      <w:r w:rsidRPr="00836ADA">
        <w:rPr>
          <w:rFonts w:cs="v4.2.0"/>
        </w:rPr>
        <w:tab/>
      </w:r>
      <w:r w:rsidRPr="00836ADA">
        <w:rPr>
          <w:rFonts w:cs="v4.2.0"/>
        </w:rPr>
        <w:object w:dxaOrig="3940" w:dyaOrig="840" w14:anchorId="3036B575">
          <v:shape id="_x0000_i1114" type="#_x0000_t75" style="width:197pt;height:42pt" o:ole="" fillcolor="window">
            <v:imagedata r:id="rId169" o:title=""/>
          </v:shape>
          <o:OLEObject Type="Embed" ProgID="Equation.3" ShapeID="_x0000_i1114" DrawAspect="Content" ObjectID="_1710575790" r:id="rId170"/>
        </w:object>
      </w:r>
      <w:r w:rsidRPr="00836ADA">
        <w:rPr>
          <w:rFonts w:cs="v4.2.0"/>
        </w:rPr>
        <w:t xml:space="preserve"> is low enough to ensure successful SFN decoding.</w:t>
      </w:r>
    </w:p>
    <w:p w14:paraId="547390A7" w14:textId="77777777" w:rsidR="003B234C" w:rsidRPr="00836ADA" w:rsidRDefault="003B234C" w:rsidP="003B234C">
      <w:pPr>
        <w:pStyle w:val="NO"/>
        <w:rPr>
          <w:rFonts w:cs="v4.2.0"/>
        </w:rPr>
      </w:pPr>
    </w:p>
    <w:p w14:paraId="70813E37" w14:textId="77777777" w:rsidR="003B234C" w:rsidRPr="00836ADA" w:rsidRDefault="003B234C" w:rsidP="0079728B">
      <w:pPr>
        <w:pStyle w:val="TH"/>
      </w:pPr>
      <w:r w:rsidRPr="00836ADA">
        <w:t>Table 9.16</w:t>
      </w:r>
    </w:p>
    <w:tbl>
      <w:tblPr>
        <w:tblW w:w="8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7"/>
        <w:gridCol w:w="994"/>
        <w:gridCol w:w="2835"/>
        <w:gridCol w:w="1276"/>
        <w:gridCol w:w="1275"/>
      </w:tblGrid>
      <w:tr w:rsidR="001A1F89" w:rsidRPr="00836ADA" w14:paraId="20D19540" w14:textId="77777777" w:rsidTr="00DA2F86">
        <w:trPr>
          <w:cantSplit/>
        </w:trPr>
        <w:tc>
          <w:tcPr>
            <w:tcW w:w="1727" w:type="dxa"/>
            <w:vMerge w:val="restart"/>
            <w:vAlign w:val="center"/>
          </w:tcPr>
          <w:p w14:paraId="293CC53C"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Parameter</w:t>
            </w:r>
          </w:p>
        </w:tc>
        <w:tc>
          <w:tcPr>
            <w:tcW w:w="994" w:type="dxa"/>
            <w:vMerge w:val="restart"/>
            <w:vAlign w:val="center"/>
          </w:tcPr>
          <w:p w14:paraId="1B674F03"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Accuracy [chip]</w:t>
            </w:r>
          </w:p>
        </w:tc>
        <w:tc>
          <w:tcPr>
            <w:tcW w:w="5386" w:type="dxa"/>
            <w:gridSpan w:val="3"/>
            <w:vAlign w:val="center"/>
          </w:tcPr>
          <w:p w14:paraId="654EF31D" w14:textId="77777777" w:rsidR="001A1F89" w:rsidRPr="00836ADA" w:rsidRDefault="001A1F89"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1A1F89" w:rsidRPr="00836ADA" w14:paraId="28450C27" w14:textId="77777777" w:rsidTr="00DA2F86">
        <w:trPr>
          <w:cantSplit/>
          <w:trHeight w:val="207"/>
        </w:trPr>
        <w:tc>
          <w:tcPr>
            <w:tcW w:w="1727" w:type="dxa"/>
            <w:vMerge/>
          </w:tcPr>
          <w:p w14:paraId="23577971" w14:textId="77777777" w:rsidR="001A1F89" w:rsidRPr="00836ADA" w:rsidRDefault="001A1F89" w:rsidP="00DA2F86">
            <w:pPr>
              <w:keepNext/>
              <w:keepLines/>
              <w:spacing w:after="0"/>
              <w:jc w:val="center"/>
              <w:rPr>
                <w:rFonts w:ascii="Arial" w:hAnsi="Arial" w:cs="v4.2.0"/>
                <w:b/>
                <w:sz w:val="18"/>
              </w:rPr>
            </w:pPr>
          </w:p>
        </w:tc>
        <w:tc>
          <w:tcPr>
            <w:tcW w:w="994" w:type="dxa"/>
            <w:vMerge/>
            <w:vAlign w:val="center"/>
          </w:tcPr>
          <w:p w14:paraId="6DDA9893" w14:textId="77777777" w:rsidR="001A1F89" w:rsidRPr="00836ADA" w:rsidRDefault="001A1F89" w:rsidP="00DA2F86">
            <w:pPr>
              <w:keepNext/>
              <w:keepLines/>
              <w:spacing w:after="0"/>
              <w:jc w:val="center"/>
              <w:rPr>
                <w:rFonts w:ascii="Arial" w:hAnsi="Arial" w:cs="v4.2.0"/>
                <w:b/>
                <w:sz w:val="18"/>
              </w:rPr>
            </w:pPr>
          </w:p>
        </w:tc>
        <w:tc>
          <w:tcPr>
            <w:tcW w:w="2835" w:type="dxa"/>
            <w:vMerge w:val="restart"/>
            <w:vAlign w:val="center"/>
          </w:tcPr>
          <w:p w14:paraId="761C25E7"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Operating bands</w:t>
            </w:r>
          </w:p>
        </w:tc>
        <w:tc>
          <w:tcPr>
            <w:tcW w:w="2551" w:type="dxa"/>
            <w:gridSpan w:val="2"/>
            <w:vAlign w:val="center"/>
          </w:tcPr>
          <w:p w14:paraId="30E6FB57"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1A1F89" w:rsidRPr="00836ADA" w14:paraId="4745B89B" w14:textId="77777777" w:rsidTr="00DA2F86">
        <w:trPr>
          <w:cantSplit/>
          <w:trHeight w:val="207"/>
        </w:trPr>
        <w:tc>
          <w:tcPr>
            <w:tcW w:w="1727" w:type="dxa"/>
            <w:vMerge/>
          </w:tcPr>
          <w:p w14:paraId="7BEFFBF2" w14:textId="77777777" w:rsidR="001A1F89" w:rsidRPr="00836ADA" w:rsidRDefault="001A1F89" w:rsidP="00DA2F86">
            <w:pPr>
              <w:keepNext/>
              <w:keepLines/>
              <w:spacing w:after="0"/>
              <w:jc w:val="center"/>
              <w:rPr>
                <w:rFonts w:ascii="Arial" w:hAnsi="Arial" w:cs="v4.2.0"/>
                <w:b/>
                <w:sz w:val="18"/>
              </w:rPr>
            </w:pPr>
          </w:p>
        </w:tc>
        <w:tc>
          <w:tcPr>
            <w:tcW w:w="994" w:type="dxa"/>
            <w:vMerge/>
            <w:vAlign w:val="center"/>
          </w:tcPr>
          <w:p w14:paraId="40A17391" w14:textId="77777777" w:rsidR="001A1F89" w:rsidRPr="00836ADA" w:rsidRDefault="001A1F89" w:rsidP="00DA2F86">
            <w:pPr>
              <w:keepNext/>
              <w:keepLines/>
              <w:spacing w:after="0"/>
              <w:jc w:val="center"/>
              <w:rPr>
                <w:rFonts w:ascii="Arial" w:hAnsi="Arial" w:cs="v4.2.0"/>
                <w:b/>
                <w:sz w:val="18"/>
              </w:rPr>
            </w:pPr>
          </w:p>
        </w:tc>
        <w:tc>
          <w:tcPr>
            <w:tcW w:w="2835" w:type="dxa"/>
            <w:vMerge/>
          </w:tcPr>
          <w:p w14:paraId="0CDB56DF" w14:textId="77777777" w:rsidR="001A1F89" w:rsidRPr="00836ADA" w:rsidRDefault="001A1F89" w:rsidP="00DA2F86">
            <w:pPr>
              <w:keepNext/>
              <w:keepLines/>
              <w:spacing w:after="0"/>
              <w:jc w:val="center"/>
              <w:rPr>
                <w:rFonts w:ascii="Arial" w:hAnsi="Arial" w:cs="v4.2.0"/>
                <w:b/>
                <w:sz w:val="18"/>
              </w:rPr>
            </w:pPr>
          </w:p>
        </w:tc>
        <w:tc>
          <w:tcPr>
            <w:tcW w:w="1276" w:type="dxa"/>
          </w:tcPr>
          <w:p w14:paraId="55A070A4"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5" w:type="dxa"/>
          </w:tcPr>
          <w:p w14:paraId="070E364C" w14:textId="77777777" w:rsidR="001A1F89" w:rsidRPr="00836ADA" w:rsidRDefault="001A1F89" w:rsidP="00DA2F86">
            <w:pPr>
              <w:keepNext/>
              <w:keepLines/>
              <w:spacing w:after="0"/>
              <w:jc w:val="center"/>
              <w:rPr>
                <w:rFonts w:ascii="Arial" w:hAnsi="Arial" w:cs="v4.2.0"/>
                <w:b/>
                <w:sz w:val="18"/>
              </w:rPr>
            </w:pPr>
            <w:r w:rsidRPr="00836ADA">
              <w:rPr>
                <w:rFonts w:ascii="Arial" w:hAnsi="Arial" w:cs="v4.2.0"/>
                <w:b/>
                <w:sz w:val="18"/>
              </w:rPr>
              <w:t>Maximum Io</w:t>
            </w:r>
          </w:p>
        </w:tc>
      </w:tr>
      <w:tr w:rsidR="001A1F89" w:rsidRPr="00836ADA" w14:paraId="7A00DEA6" w14:textId="77777777" w:rsidTr="00DA2F86">
        <w:trPr>
          <w:cantSplit/>
          <w:trHeight w:val="284"/>
        </w:trPr>
        <w:tc>
          <w:tcPr>
            <w:tcW w:w="1727" w:type="dxa"/>
            <w:vMerge w:val="restart"/>
            <w:vAlign w:val="center"/>
          </w:tcPr>
          <w:p w14:paraId="58C7F896" w14:textId="77777777" w:rsidR="001A1F89" w:rsidRPr="00836ADA" w:rsidRDefault="001A1F89" w:rsidP="00DA2F86">
            <w:pPr>
              <w:keepNext/>
              <w:keepLines/>
              <w:spacing w:after="0"/>
              <w:jc w:val="center"/>
              <w:rPr>
                <w:rFonts w:ascii="Arial" w:hAnsi="Arial"/>
                <w:sz w:val="18"/>
              </w:rPr>
            </w:pPr>
            <w:r w:rsidRPr="00836ADA">
              <w:rPr>
                <w:rFonts w:ascii="Arial" w:hAnsi="Arial"/>
                <w:sz w:val="18"/>
              </w:rPr>
              <w:t>SFN-CFN observed time difference</w:t>
            </w:r>
          </w:p>
        </w:tc>
        <w:tc>
          <w:tcPr>
            <w:tcW w:w="994" w:type="dxa"/>
            <w:vMerge w:val="restart"/>
            <w:vAlign w:val="center"/>
          </w:tcPr>
          <w:p w14:paraId="0A986A03" w14:textId="77777777" w:rsidR="001A1F89" w:rsidRPr="00836ADA" w:rsidRDefault="001A1F89"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w:t>
            </w:r>
          </w:p>
        </w:tc>
        <w:tc>
          <w:tcPr>
            <w:tcW w:w="2835" w:type="dxa"/>
          </w:tcPr>
          <w:p w14:paraId="1427AE90"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51608A00"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-94</w:t>
            </w:r>
          </w:p>
        </w:tc>
        <w:tc>
          <w:tcPr>
            <w:tcW w:w="1275" w:type="dxa"/>
            <w:vAlign w:val="center"/>
          </w:tcPr>
          <w:p w14:paraId="7F9B0AF9"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40E058C0" w14:textId="77777777" w:rsidTr="00DA2F86">
        <w:trPr>
          <w:cantSplit/>
        </w:trPr>
        <w:tc>
          <w:tcPr>
            <w:tcW w:w="1727" w:type="dxa"/>
            <w:vMerge/>
          </w:tcPr>
          <w:p w14:paraId="0E6A919A" w14:textId="77777777" w:rsidR="001A1F89" w:rsidRPr="00836ADA" w:rsidRDefault="001A1F89" w:rsidP="00DA2F86">
            <w:pPr>
              <w:keepNext/>
              <w:keepLines/>
              <w:spacing w:after="0"/>
              <w:jc w:val="center"/>
              <w:rPr>
                <w:rFonts w:ascii="Arial" w:hAnsi="Arial"/>
                <w:sz w:val="18"/>
              </w:rPr>
            </w:pPr>
          </w:p>
        </w:tc>
        <w:tc>
          <w:tcPr>
            <w:tcW w:w="994" w:type="dxa"/>
            <w:vMerge/>
            <w:vAlign w:val="center"/>
          </w:tcPr>
          <w:p w14:paraId="296067D6" w14:textId="77777777" w:rsidR="001A1F89" w:rsidRPr="00836ADA" w:rsidRDefault="001A1F89" w:rsidP="00DA2F86">
            <w:pPr>
              <w:keepNext/>
              <w:keepLines/>
              <w:spacing w:after="0"/>
              <w:jc w:val="center"/>
              <w:rPr>
                <w:rFonts w:ascii="Arial" w:hAnsi="Arial"/>
                <w:sz w:val="18"/>
              </w:rPr>
            </w:pPr>
          </w:p>
        </w:tc>
        <w:tc>
          <w:tcPr>
            <w:tcW w:w="2835" w:type="dxa"/>
            <w:vAlign w:val="center"/>
          </w:tcPr>
          <w:p w14:paraId="727C3AA1"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22E2340B"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-92</w:t>
            </w:r>
          </w:p>
        </w:tc>
        <w:tc>
          <w:tcPr>
            <w:tcW w:w="1275" w:type="dxa"/>
          </w:tcPr>
          <w:p w14:paraId="5AF33FB8"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77E4ACD4" w14:textId="77777777" w:rsidTr="00DA2F86">
        <w:trPr>
          <w:cantSplit/>
          <w:trHeight w:val="384"/>
        </w:trPr>
        <w:tc>
          <w:tcPr>
            <w:tcW w:w="1727" w:type="dxa"/>
            <w:vMerge/>
          </w:tcPr>
          <w:p w14:paraId="79B98E98" w14:textId="77777777" w:rsidR="001A1F89" w:rsidRPr="00836ADA" w:rsidRDefault="001A1F89" w:rsidP="00DA2F86">
            <w:pPr>
              <w:keepNext/>
              <w:keepLines/>
              <w:spacing w:after="0"/>
              <w:jc w:val="center"/>
              <w:rPr>
                <w:rFonts w:ascii="Arial" w:hAnsi="Arial"/>
                <w:sz w:val="18"/>
              </w:rPr>
            </w:pPr>
          </w:p>
        </w:tc>
        <w:tc>
          <w:tcPr>
            <w:tcW w:w="994" w:type="dxa"/>
            <w:vMerge/>
            <w:vAlign w:val="center"/>
          </w:tcPr>
          <w:p w14:paraId="5EA05D0B" w14:textId="77777777" w:rsidR="001A1F89" w:rsidRPr="00836ADA" w:rsidRDefault="001A1F89" w:rsidP="00DA2F86">
            <w:pPr>
              <w:keepNext/>
              <w:keepLines/>
              <w:spacing w:after="0"/>
              <w:jc w:val="center"/>
              <w:rPr>
                <w:rFonts w:ascii="Arial" w:hAnsi="Arial"/>
                <w:sz w:val="18"/>
              </w:rPr>
            </w:pPr>
          </w:p>
        </w:tc>
        <w:tc>
          <w:tcPr>
            <w:tcW w:w="2835" w:type="dxa"/>
            <w:vAlign w:val="center"/>
          </w:tcPr>
          <w:p w14:paraId="491E6AB4" w14:textId="77777777" w:rsidR="001A1F89" w:rsidRPr="00836ADA" w:rsidRDefault="001A1F89"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2EF050F6"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-90.5</w:t>
            </w:r>
          </w:p>
          <w:p w14:paraId="545EB17A" w14:textId="77777777" w:rsidR="001A1F89" w:rsidRPr="00836ADA" w:rsidRDefault="001A1F89" w:rsidP="00DA2F86">
            <w:pPr>
              <w:keepNext/>
              <w:keepLines/>
              <w:spacing w:after="0"/>
              <w:jc w:val="center"/>
              <w:rPr>
                <w:rFonts w:ascii="Arial" w:hAnsi="Arial"/>
                <w:sz w:val="18"/>
              </w:rPr>
            </w:pPr>
            <w:r w:rsidRPr="00836ADA">
              <w:rPr>
                <w:rFonts w:ascii="Arial" w:hAnsi="Arial"/>
                <w:sz w:val="18"/>
              </w:rPr>
              <w:t>(Note 1)</w:t>
            </w:r>
          </w:p>
        </w:tc>
        <w:tc>
          <w:tcPr>
            <w:tcW w:w="1275" w:type="dxa"/>
          </w:tcPr>
          <w:p w14:paraId="4FCB736E"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p w14:paraId="4B182232" w14:textId="77777777" w:rsidR="001A1F89" w:rsidRPr="00836ADA" w:rsidRDefault="001A1F89" w:rsidP="00DA2F86">
            <w:pPr>
              <w:keepNext/>
              <w:keepLines/>
              <w:spacing w:after="0"/>
              <w:jc w:val="center"/>
              <w:rPr>
                <w:rFonts w:ascii="Arial" w:hAnsi="Arial"/>
                <w:sz w:val="18"/>
              </w:rPr>
            </w:pPr>
          </w:p>
        </w:tc>
      </w:tr>
      <w:tr w:rsidR="001A1F89" w:rsidRPr="00836ADA" w14:paraId="5257470E" w14:textId="77777777" w:rsidTr="00DA2F86">
        <w:trPr>
          <w:cantSplit/>
        </w:trPr>
        <w:tc>
          <w:tcPr>
            <w:tcW w:w="1727" w:type="dxa"/>
            <w:vMerge/>
          </w:tcPr>
          <w:p w14:paraId="1AC74AF6" w14:textId="77777777" w:rsidR="001A1F89" w:rsidRPr="00836ADA" w:rsidRDefault="001A1F89" w:rsidP="00DA2F86">
            <w:pPr>
              <w:keepNext/>
              <w:keepLines/>
              <w:spacing w:after="0"/>
              <w:jc w:val="center"/>
              <w:rPr>
                <w:rFonts w:ascii="Arial" w:hAnsi="Arial"/>
                <w:sz w:val="18"/>
              </w:rPr>
            </w:pPr>
          </w:p>
        </w:tc>
        <w:tc>
          <w:tcPr>
            <w:tcW w:w="994" w:type="dxa"/>
            <w:vMerge/>
            <w:vAlign w:val="center"/>
          </w:tcPr>
          <w:p w14:paraId="6A938247" w14:textId="77777777" w:rsidR="001A1F89" w:rsidRPr="00836ADA" w:rsidRDefault="001A1F89" w:rsidP="00DA2F86">
            <w:pPr>
              <w:keepNext/>
              <w:keepLines/>
              <w:spacing w:after="0"/>
              <w:jc w:val="center"/>
              <w:rPr>
                <w:rFonts w:ascii="Arial" w:hAnsi="Arial"/>
                <w:sz w:val="18"/>
              </w:rPr>
            </w:pPr>
          </w:p>
        </w:tc>
        <w:tc>
          <w:tcPr>
            <w:tcW w:w="2835" w:type="dxa"/>
            <w:vAlign w:val="center"/>
          </w:tcPr>
          <w:p w14:paraId="37F9BF80" w14:textId="77777777" w:rsidR="001A1F89" w:rsidRPr="00836ADA" w:rsidRDefault="001A1F89"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033465F3"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-91</w:t>
            </w:r>
          </w:p>
        </w:tc>
        <w:tc>
          <w:tcPr>
            <w:tcW w:w="1275" w:type="dxa"/>
          </w:tcPr>
          <w:p w14:paraId="0C37C398"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3A63D041" w14:textId="77777777" w:rsidTr="00DA2F86">
        <w:trPr>
          <w:cantSplit/>
        </w:trPr>
        <w:tc>
          <w:tcPr>
            <w:tcW w:w="1727" w:type="dxa"/>
            <w:vMerge/>
          </w:tcPr>
          <w:p w14:paraId="794DD4B1" w14:textId="77777777" w:rsidR="001A1F89" w:rsidRPr="00836ADA" w:rsidRDefault="001A1F89" w:rsidP="00DA2F86">
            <w:pPr>
              <w:keepNext/>
              <w:keepLines/>
              <w:spacing w:after="0"/>
              <w:jc w:val="center"/>
              <w:rPr>
                <w:rFonts w:ascii="Arial" w:hAnsi="Arial"/>
                <w:sz w:val="18"/>
              </w:rPr>
            </w:pPr>
          </w:p>
        </w:tc>
        <w:tc>
          <w:tcPr>
            <w:tcW w:w="994" w:type="dxa"/>
            <w:vMerge/>
            <w:vAlign w:val="center"/>
          </w:tcPr>
          <w:p w14:paraId="39E57B71" w14:textId="77777777" w:rsidR="001A1F89" w:rsidRPr="00836ADA" w:rsidRDefault="001A1F89" w:rsidP="00DA2F86">
            <w:pPr>
              <w:keepNext/>
              <w:keepLines/>
              <w:spacing w:after="0"/>
              <w:jc w:val="center"/>
              <w:rPr>
                <w:rFonts w:ascii="Arial" w:hAnsi="Arial"/>
                <w:sz w:val="18"/>
              </w:rPr>
            </w:pPr>
          </w:p>
        </w:tc>
        <w:tc>
          <w:tcPr>
            <w:tcW w:w="2835" w:type="dxa"/>
            <w:vAlign w:val="center"/>
          </w:tcPr>
          <w:p w14:paraId="33BD82AE" w14:textId="77777777" w:rsidR="001A1F89" w:rsidRPr="00836ADA" w:rsidRDefault="001A1F89" w:rsidP="00DA2F86">
            <w:pPr>
              <w:keepNext/>
              <w:keepLines/>
              <w:spacing w:after="0"/>
              <w:jc w:val="center"/>
              <w:rPr>
                <w:rFonts w:ascii="Arial" w:hAnsi="Arial"/>
                <w:sz w:val="18"/>
              </w:rPr>
            </w:pPr>
            <w:r w:rsidRPr="00836ADA">
              <w:rPr>
                <w:rFonts w:ascii="Arial" w:hAnsi="Arial"/>
                <w:sz w:val="18"/>
              </w:rPr>
              <w:t>IX</w:t>
            </w:r>
          </w:p>
        </w:tc>
        <w:tc>
          <w:tcPr>
            <w:tcW w:w="1276" w:type="dxa"/>
          </w:tcPr>
          <w:p w14:paraId="084B24E1" w14:textId="77777777" w:rsidR="001A1F89" w:rsidRPr="00836ADA" w:rsidRDefault="001A1F89" w:rsidP="00DA2F86">
            <w:pPr>
              <w:keepNext/>
              <w:keepLines/>
              <w:spacing w:after="0"/>
              <w:jc w:val="center"/>
              <w:rPr>
                <w:rFonts w:ascii="Arial" w:hAnsi="Arial"/>
                <w:sz w:val="18"/>
              </w:rPr>
            </w:pPr>
            <w:r w:rsidRPr="00836ADA">
              <w:rPr>
                <w:rFonts w:ascii="Arial" w:hAnsi="Arial"/>
                <w:sz w:val="18"/>
              </w:rPr>
              <w:t>-93</w:t>
            </w:r>
          </w:p>
        </w:tc>
        <w:tc>
          <w:tcPr>
            <w:tcW w:w="1275" w:type="dxa"/>
          </w:tcPr>
          <w:p w14:paraId="45D29325" w14:textId="77777777" w:rsidR="001A1F89" w:rsidRPr="00836ADA" w:rsidRDefault="001A1F89" w:rsidP="00DA2F86">
            <w:pPr>
              <w:keepNext/>
              <w:keepLines/>
              <w:spacing w:after="0"/>
              <w:jc w:val="center"/>
              <w:rPr>
                <w:rFonts w:ascii="Arial" w:hAnsi="Arial"/>
                <w:sz w:val="18"/>
              </w:rPr>
            </w:pPr>
            <w:r w:rsidRPr="00836ADA">
              <w:rPr>
                <w:rFonts w:ascii="Arial" w:hAnsi="Arial"/>
                <w:sz w:val="18"/>
              </w:rPr>
              <w:t>-50</w:t>
            </w:r>
          </w:p>
        </w:tc>
      </w:tr>
      <w:tr w:rsidR="001A1F89" w:rsidRPr="00836ADA" w14:paraId="024D059D" w14:textId="77777777" w:rsidTr="00DA2F86">
        <w:trPr>
          <w:cantSplit/>
        </w:trPr>
        <w:tc>
          <w:tcPr>
            <w:tcW w:w="8107" w:type="dxa"/>
            <w:gridSpan w:val="5"/>
          </w:tcPr>
          <w:p w14:paraId="223910FA" w14:textId="77777777" w:rsidR="001A1F89" w:rsidRPr="00836ADA" w:rsidRDefault="001A1F89"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5FDD13C0" w14:textId="77777777" w:rsidR="003B234C" w:rsidRPr="00836ADA" w:rsidRDefault="003B234C" w:rsidP="003B234C">
      <w:pPr>
        <w:rPr>
          <w:rFonts w:cs="v4.2.0"/>
        </w:rPr>
      </w:pPr>
    </w:p>
    <w:p w14:paraId="3F4BA40A" w14:textId="77777777" w:rsidR="003B234C" w:rsidRPr="00836ADA" w:rsidRDefault="003B234C" w:rsidP="00A42B7B">
      <w:pPr>
        <w:pStyle w:val="Heading4"/>
        <w:tabs>
          <w:tab w:val="left" w:pos="1134"/>
        </w:tabs>
        <w:ind w:left="1134" w:hanging="1134"/>
        <w:rPr>
          <w:rFonts w:cs="v4.2.0"/>
        </w:rPr>
      </w:pPr>
      <w:bookmarkStart w:id="305" w:name="_Toc535329219"/>
      <w:r w:rsidRPr="00836ADA">
        <w:rPr>
          <w:rFonts w:cs="v4.2.0"/>
        </w:rPr>
        <w:t>9.1.7.2</w:t>
      </w:r>
      <w:r w:rsidRPr="00836ADA">
        <w:rPr>
          <w:rFonts w:cs="v4.2.0"/>
        </w:rPr>
        <w:tab/>
        <w:t>Inter frequency measurement requirement</w:t>
      </w:r>
      <w:bookmarkEnd w:id="305"/>
    </w:p>
    <w:p w14:paraId="53E0E4B4" w14:textId="77777777" w:rsidR="003B234C" w:rsidRPr="00836ADA" w:rsidRDefault="003B234C" w:rsidP="003B234C">
      <w:pPr>
        <w:rPr>
          <w:rFonts w:cs="v4.2.0"/>
        </w:rPr>
      </w:pPr>
      <w:r w:rsidRPr="00836ADA">
        <w:rPr>
          <w:rFonts w:cs="v4.2.0"/>
        </w:rPr>
        <w:t xml:space="preserve">The measurement period for CELL_DCH state can be found in sub clause 8.1.2.3. </w:t>
      </w:r>
    </w:p>
    <w:p w14:paraId="75B2BBC2" w14:textId="77777777" w:rsidR="003B234C" w:rsidRPr="00836ADA" w:rsidRDefault="003B234C" w:rsidP="003B234C">
      <w:pPr>
        <w:rPr>
          <w:rFonts w:cs="v4.2.0"/>
        </w:rPr>
      </w:pPr>
      <w:r w:rsidRPr="00836ADA">
        <w:rPr>
          <w:rFonts w:cs="v4.2.0"/>
        </w:rPr>
        <w:t>The accuracy requirement in table 9.17 is valid under the following conditions:</w:t>
      </w:r>
    </w:p>
    <w:p w14:paraId="64D9F0AB" w14:textId="77777777" w:rsidR="003B234C" w:rsidRPr="00836ADA" w:rsidRDefault="003B234C" w:rsidP="003B234C">
      <w:pPr>
        <w:pStyle w:val="B1"/>
        <w:rPr>
          <w:rFonts w:cs="v4.2.0"/>
        </w:rPr>
      </w:pPr>
      <w:r w:rsidRPr="00836ADA">
        <w:rPr>
          <w:rFonts w:cs="v4.2.0"/>
        </w:rPr>
        <w:tab/>
        <w:t>CPICH_RSCP1|</w:t>
      </w:r>
      <w:r w:rsidRPr="00836ADA">
        <w:rPr>
          <w:rFonts w:cs="v4.2.0"/>
          <w:vertAlign w:val="subscript"/>
        </w:rPr>
        <w:t>dBm</w:t>
      </w:r>
      <w:r w:rsidRPr="00836ADA">
        <w:rPr>
          <w:rFonts w:cs="v4.2.0"/>
        </w:rPr>
        <w:t xml:space="preserve"> </w:t>
      </w:r>
      <w:r w:rsidR="005E5366" w:rsidRPr="00836ADA">
        <w:t>according to Annex B.3.9 for a corresponding Band</w:t>
      </w:r>
      <w:r w:rsidR="000F35F3" w:rsidRPr="00836ADA">
        <w:rPr>
          <w:rFonts w:cs="v5.0.0"/>
        </w:rPr>
        <w:t>.</w:t>
      </w:r>
    </w:p>
    <w:p w14:paraId="17F2BF3E" w14:textId="77777777" w:rsidR="003B234C" w:rsidRPr="00836ADA" w:rsidRDefault="003B234C" w:rsidP="003B234C">
      <w:pPr>
        <w:pStyle w:val="B1"/>
        <w:rPr>
          <w:rFonts w:cs="v4.2.0"/>
        </w:rPr>
      </w:pPr>
      <w:r w:rsidRPr="00836ADA">
        <w:rPr>
          <w:rFonts w:cs="v4.2.0"/>
        </w:rPr>
        <w:tab/>
      </w:r>
      <w:r w:rsidRPr="00836ADA">
        <w:rPr>
          <w:rFonts w:cs="v4.2.0"/>
          <w:position w:val="-20"/>
        </w:rPr>
        <w:object w:dxaOrig="5300" w:dyaOrig="520" w14:anchorId="3DDC2571">
          <v:shape id="_x0000_i1115" type="#_x0000_t75" style="width:265pt;height:26pt" o:ole="" fillcolor="window">
            <v:imagedata r:id="rId171" o:title=""/>
          </v:shape>
          <o:OLEObject Type="Embed" ProgID="Equation.3" ShapeID="_x0000_i1115" DrawAspect="Content" ObjectID="_1710575791" r:id="rId172"/>
        </w:object>
      </w:r>
      <w:r w:rsidRPr="00836ADA">
        <w:rPr>
          <w:rFonts w:cs="v4.2.0"/>
        </w:rPr>
        <w:t>,</w:t>
      </w:r>
    </w:p>
    <w:p w14:paraId="569F6F4F" w14:textId="77777777" w:rsidR="003B234C" w:rsidRPr="00836ADA" w:rsidRDefault="003B234C" w:rsidP="003B234C">
      <w:pPr>
        <w:pStyle w:val="B1"/>
        <w:rPr>
          <w:rFonts w:cs="v4.2.0"/>
        </w:rPr>
      </w:pPr>
      <w:r w:rsidRPr="00836ADA">
        <w:rPr>
          <w:rFonts w:cs="v4.2.0"/>
        </w:rPr>
        <w:tab/>
        <w:t>| Channel 1_Io|</w:t>
      </w:r>
      <w:r w:rsidRPr="00836ADA">
        <w:rPr>
          <w:rFonts w:cs="v4.2.0"/>
          <w:vertAlign w:val="subscript"/>
        </w:rPr>
        <w:t>dBm/3,84 MHz</w:t>
      </w:r>
      <w:r w:rsidRPr="00836ADA">
        <w:rPr>
          <w:rFonts w:cs="v4.2.0"/>
        </w:rPr>
        <w:t xml:space="preserve"> </w:t>
      </w:r>
      <w:r w:rsidRPr="00836ADA">
        <w:rPr>
          <w:rFonts w:cs="v4.2.0"/>
        </w:rPr>
        <w:noBreakHyphen/>
        <w:t>Channel 2_Io|</w:t>
      </w:r>
      <w:r w:rsidRPr="00836ADA">
        <w:rPr>
          <w:rFonts w:cs="v4.2.0"/>
          <w:vertAlign w:val="subscript"/>
        </w:rPr>
        <w:t>dBm/3,84 MHz</w:t>
      </w:r>
      <w:r w:rsidRPr="00836ADA">
        <w:rPr>
          <w:rFonts w:cs="v4.2.0"/>
        </w:rPr>
        <w:t xml:space="preserve"> | </w:t>
      </w:r>
      <w:r w:rsidRPr="00836ADA">
        <w:rPr>
          <w:rFonts w:cs="v4.2.0"/>
        </w:rPr>
        <w:sym w:font="Symbol" w:char="F0A3"/>
      </w:r>
      <w:r w:rsidRPr="00836ADA">
        <w:rPr>
          <w:rFonts w:cs="v4.2.0"/>
        </w:rPr>
        <w:t xml:space="preserve"> 20 dB,</w:t>
      </w:r>
    </w:p>
    <w:p w14:paraId="3D7E15F9"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41953505">
          <v:shape id="_x0000_i1116" type="#_x0000_t75" style="width:210pt;height:42pt" o:ole="" fillcolor="window">
            <v:imagedata r:id="rId150" o:title=""/>
          </v:shape>
          <o:OLEObject Type="Embed" ProgID="Equation.3" ShapeID="_x0000_i1116" DrawAspect="Content" ObjectID="_1710575792" r:id="rId173"/>
        </w:object>
      </w:r>
      <w:r w:rsidRPr="00836ADA">
        <w:rPr>
          <w:rFonts w:cs="v4.2.0"/>
        </w:rPr>
        <w:t>.</w:t>
      </w:r>
    </w:p>
    <w:p w14:paraId="291DB6FE" w14:textId="77777777" w:rsidR="003B234C" w:rsidRPr="00836ADA" w:rsidRDefault="003B234C" w:rsidP="0079728B">
      <w:pPr>
        <w:pStyle w:val="TH"/>
      </w:pPr>
      <w:r w:rsidRPr="00836ADA">
        <w:t>Table 9.17</w:t>
      </w:r>
    </w:p>
    <w:tbl>
      <w:tblPr>
        <w:tblW w:w="8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7"/>
        <w:gridCol w:w="994"/>
        <w:gridCol w:w="2835"/>
        <w:gridCol w:w="1276"/>
        <w:gridCol w:w="1275"/>
      </w:tblGrid>
      <w:tr w:rsidR="00515928" w:rsidRPr="00836ADA" w14:paraId="59B49E7D" w14:textId="77777777" w:rsidTr="00DA2F86">
        <w:trPr>
          <w:cantSplit/>
        </w:trPr>
        <w:tc>
          <w:tcPr>
            <w:tcW w:w="1727" w:type="dxa"/>
            <w:vMerge w:val="restart"/>
            <w:vAlign w:val="center"/>
          </w:tcPr>
          <w:p w14:paraId="7401F753"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Parameter</w:t>
            </w:r>
          </w:p>
        </w:tc>
        <w:tc>
          <w:tcPr>
            <w:tcW w:w="994" w:type="dxa"/>
            <w:vMerge w:val="restart"/>
            <w:vAlign w:val="center"/>
          </w:tcPr>
          <w:p w14:paraId="0A7A2F2E"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Accuracy [chip]</w:t>
            </w:r>
          </w:p>
        </w:tc>
        <w:tc>
          <w:tcPr>
            <w:tcW w:w="5386" w:type="dxa"/>
            <w:gridSpan w:val="3"/>
            <w:vAlign w:val="center"/>
          </w:tcPr>
          <w:p w14:paraId="0C70AD4A" w14:textId="77777777" w:rsidR="00515928" w:rsidRPr="00836ADA" w:rsidRDefault="00515928"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15928" w:rsidRPr="00836ADA" w14:paraId="15D79079" w14:textId="77777777" w:rsidTr="00DA2F86">
        <w:trPr>
          <w:cantSplit/>
          <w:trHeight w:val="207"/>
        </w:trPr>
        <w:tc>
          <w:tcPr>
            <w:tcW w:w="1727" w:type="dxa"/>
            <w:vMerge/>
          </w:tcPr>
          <w:p w14:paraId="0130FA81" w14:textId="77777777" w:rsidR="00515928" w:rsidRPr="00836ADA" w:rsidRDefault="00515928" w:rsidP="00DA2F86">
            <w:pPr>
              <w:keepNext/>
              <w:keepLines/>
              <w:spacing w:after="0"/>
              <w:jc w:val="center"/>
              <w:rPr>
                <w:rFonts w:ascii="Arial" w:hAnsi="Arial" w:cs="v4.2.0"/>
                <w:b/>
                <w:sz w:val="18"/>
              </w:rPr>
            </w:pPr>
          </w:p>
        </w:tc>
        <w:tc>
          <w:tcPr>
            <w:tcW w:w="994" w:type="dxa"/>
            <w:vMerge/>
            <w:vAlign w:val="center"/>
          </w:tcPr>
          <w:p w14:paraId="4F06D937" w14:textId="77777777" w:rsidR="00515928" w:rsidRPr="00836ADA" w:rsidRDefault="00515928" w:rsidP="00DA2F86">
            <w:pPr>
              <w:keepNext/>
              <w:keepLines/>
              <w:spacing w:after="0"/>
              <w:jc w:val="center"/>
              <w:rPr>
                <w:rFonts w:ascii="Arial" w:hAnsi="Arial" w:cs="v4.2.0"/>
                <w:b/>
                <w:sz w:val="18"/>
              </w:rPr>
            </w:pPr>
          </w:p>
        </w:tc>
        <w:tc>
          <w:tcPr>
            <w:tcW w:w="2835" w:type="dxa"/>
            <w:vMerge w:val="restart"/>
            <w:vAlign w:val="center"/>
          </w:tcPr>
          <w:p w14:paraId="54C7EF38"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SFN-CFN observed time difference is on Band</w:t>
            </w:r>
          </w:p>
        </w:tc>
        <w:tc>
          <w:tcPr>
            <w:tcW w:w="2551" w:type="dxa"/>
            <w:gridSpan w:val="2"/>
            <w:vAlign w:val="center"/>
          </w:tcPr>
          <w:p w14:paraId="15310D4A"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15928" w:rsidRPr="00836ADA" w14:paraId="1A9AB714" w14:textId="77777777" w:rsidTr="00DA2F86">
        <w:trPr>
          <w:cantSplit/>
          <w:trHeight w:val="207"/>
        </w:trPr>
        <w:tc>
          <w:tcPr>
            <w:tcW w:w="1727" w:type="dxa"/>
            <w:vMerge/>
          </w:tcPr>
          <w:p w14:paraId="09CE3B77" w14:textId="77777777" w:rsidR="00515928" w:rsidRPr="00836ADA" w:rsidRDefault="00515928" w:rsidP="00DA2F86">
            <w:pPr>
              <w:keepNext/>
              <w:keepLines/>
              <w:spacing w:after="0"/>
              <w:jc w:val="center"/>
              <w:rPr>
                <w:rFonts w:ascii="Arial" w:hAnsi="Arial" w:cs="v4.2.0"/>
                <w:b/>
                <w:sz w:val="18"/>
              </w:rPr>
            </w:pPr>
          </w:p>
        </w:tc>
        <w:tc>
          <w:tcPr>
            <w:tcW w:w="994" w:type="dxa"/>
            <w:vMerge/>
            <w:vAlign w:val="center"/>
          </w:tcPr>
          <w:p w14:paraId="47CBFEF9" w14:textId="77777777" w:rsidR="00515928" w:rsidRPr="00836ADA" w:rsidRDefault="00515928" w:rsidP="00DA2F86">
            <w:pPr>
              <w:keepNext/>
              <w:keepLines/>
              <w:spacing w:after="0"/>
              <w:jc w:val="center"/>
              <w:rPr>
                <w:rFonts w:ascii="Arial" w:hAnsi="Arial" w:cs="v4.2.0"/>
                <w:b/>
                <w:sz w:val="18"/>
              </w:rPr>
            </w:pPr>
          </w:p>
        </w:tc>
        <w:tc>
          <w:tcPr>
            <w:tcW w:w="2835" w:type="dxa"/>
            <w:vMerge/>
          </w:tcPr>
          <w:p w14:paraId="78017FE1" w14:textId="77777777" w:rsidR="00515928" w:rsidRPr="00836ADA" w:rsidRDefault="00515928" w:rsidP="00DA2F86">
            <w:pPr>
              <w:keepNext/>
              <w:keepLines/>
              <w:spacing w:after="0"/>
              <w:jc w:val="center"/>
              <w:rPr>
                <w:rFonts w:ascii="Arial" w:hAnsi="Arial" w:cs="v4.2.0"/>
                <w:b/>
                <w:sz w:val="18"/>
              </w:rPr>
            </w:pPr>
          </w:p>
        </w:tc>
        <w:tc>
          <w:tcPr>
            <w:tcW w:w="1276" w:type="dxa"/>
          </w:tcPr>
          <w:p w14:paraId="6C93CA61"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5" w:type="dxa"/>
          </w:tcPr>
          <w:p w14:paraId="7CC7DDF3"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Maximum Io</w:t>
            </w:r>
          </w:p>
        </w:tc>
      </w:tr>
      <w:tr w:rsidR="00515928" w:rsidRPr="00836ADA" w14:paraId="043D1358" w14:textId="77777777" w:rsidTr="00DA2F86">
        <w:trPr>
          <w:cantSplit/>
          <w:trHeight w:val="284"/>
        </w:trPr>
        <w:tc>
          <w:tcPr>
            <w:tcW w:w="1727" w:type="dxa"/>
            <w:vMerge w:val="restart"/>
            <w:vAlign w:val="center"/>
          </w:tcPr>
          <w:p w14:paraId="3C6E4139" w14:textId="77777777" w:rsidR="00515928" w:rsidRPr="00836ADA" w:rsidRDefault="00515928" w:rsidP="00DA2F86">
            <w:pPr>
              <w:keepNext/>
              <w:keepLines/>
              <w:spacing w:after="0"/>
              <w:jc w:val="center"/>
              <w:rPr>
                <w:rFonts w:ascii="Arial" w:hAnsi="Arial"/>
                <w:sz w:val="18"/>
              </w:rPr>
            </w:pPr>
            <w:r w:rsidRPr="00836ADA">
              <w:rPr>
                <w:rFonts w:ascii="Arial" w:hAnsi="Arial"/>
                <w:sz w:val="18"/>
              </w:rPr>
              <w:t>SFN-CFN observed time difference</w:t>
            </w:r>
          </w:p>
        </w:tc>
        <w:tc>
          <w:tcPr>
            <w:tcW w:w="994" w:type="dxa"/>
            <w:vMerge w:val="restart"/>
            <w:vAlign w:val="center"/>
          </w:tcPr>
          <w:p w14:paraId="6CC90211" w14:textId="77777777" w:rsidR="00515928" w:rsidRPr="00836ADA" w:rsidRDefault="00515928"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w:t>
            </w:r>
          </w:p>
        </w:tc>
        <w:tc>
          <w:tcPr>
            <w:tcW w:w="2835" w:type="dxa"/>
          </w:tcPr>
          <w:p w14:paraId="7661489F"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0D2C051C"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-94</w:t>
            </w:r>
          </w:p>
        </w:tc>
        <w:tc>
          <w:tcPr>
            <w:tcW w:w="1275" w:type="dxa"/>
            <w:vAlign w:val="center"/>
          </w:tcPr>
          <w:p w14:paraId="6CCCB4B2"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3C80D306" w14:textId="77777777" w:rsidTr="00DA2F86">
        <w:trPr>
          <w:cantSplit/>
        </w:trPr>
        <w:tc>
          <w:tcPr>
            <w:tcW w:w="1727" w:type="dxa"/>
            <w:vMerge/>
          </w:tcPr>
          <w:p w14:paraId="361BC20E"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61F05792" w14:textId="77777777" w:rsidR="00515928" w:rsidRPr="00836ADA" w:rsidRDefault="00515928" w:rsidP="00DA2F86">
            <w:pPr>
              <w:keepNext/>
              <w:keepLines/>
              <w:spacing w:after="0"/>
              <w:jc w:val="center"/>
              <w:rPr>
                <w:rFonts w:ascii="Arial" w:hAnsi="Arial"/>
                <w:sz w:val="18"/>
              </w:rPr>
            </w:pPr>
          </w:p>
        </w:tc>
        <w:tc>
          <w:tcPr>
            <w:tcW w:w="2835" w:type="dxa"/>
            <w:vAlign w:val="center"/>
          </w:tcPr>
          <w:p w14:paraId="5C5C56A0"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5D74291E"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-92</w:t>
            </w:r>
          </w:p>
        </w:tc>
        <w:tc>
          <w:tcPr>
            <w:tcW w:w="1275" w:type="dxa"/>
          </w:tcPr>
          <w:p w14:paraId="4C5A3A71"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62BF0B7E" w14:textId="77777777" w:rsidTr="00DA2F86">
        <w:trPr>
          <w:cantSplit/>
          <w:trHeight w:val="384"/>
        </w:trPr>
        <w:tc>
          <w:tcPr>
            <w:tcW w:w="1727" w:type="dxa"/>
            <w:vMerge/>
          </w:tcPr>
          <w:p w14:paraId="352C5C15"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01D54F60" w14:textId="77777777" w:rsidR="00515928" w:rsidRPr="00836ADA" w:rsidRDefault="00515928" w:rsidP="00DA2F86">
            <w:pPr>
              <w:keepNext/>
              <w:keepLines/>
              <w:spacing w:after="0"/>
              <w:jc w:val="center"/>
              <w:rPr>
                <w:rFonts w:ascii="Arial" w:hAnsi="Arial"/>
                <w:sz w:val="18"/>
              </w:rPr>
            </w:pPr>
          </w:p>
        </w:tc>
        <w:tc>
          <w:tcPr>
            <w:tcW w:w="2835" w:type="dxa"/>
            <w:vAlign w:val="center"/>
          </w:tcPr>
          <w:p w14:paraId="6F52BCC3" w14:textId="77777777" w:rsidR="00515928" w:rsidRPr="00836ADA" w:rsidRDefault="00515928"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54206918"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-90.5</w:t>
            </w:r>
          </w:p>
          <w:p w14:paraId="7A6CAFFB" w14:textId="77777777" w:rsidR="00515928" w:rsidRPr="00836ADA" w:rsidRDefault="00515928" w:rsidP="00DA2F86">
            <w:pPr>
              <w:keepNext/>
              <w:keepLines/>
              <w:spacing w:after="0"/>
              <w:jc w:val="center"/>
              <w:rPr>
                <w:rFonts w:ascii="Arial" w:hAnsi="Arial"/>
                <w:sz w:val="18"/>
              </w:rPr>
            </w:pPr>
            <w:r w:rsidRPr="00836ADA">
              <w:rPr>
                <w:rFonts w:ascii="Arial" w:hAnsi="Arial"/>
                <w:sz w:val="18"/>
              </w:rPr>
              <w:t>(Note 1)</w:t>
            </w:r>
          </w:p>
        </w:tc>
        <w:tc>
          <w:tcPr>
            <w:tcW w:w="1275" w:type="dxa"/>
          </w:tcPr>
          <w:p w14:paraId="36A8307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p w14:paraId="6D57F781" w14:textId="77777777" w:rsidR="00515928" w:rsidRPr="00836ADA" w:rsidRDefault="00515928" w:rsidP="00DA2F86">
            <w:pPr>
              <w:keepNext/>
              <w:keepLines/>
              <w:spacing w:after="0"/>
              <w:jc w:val="center"/>
              <w:rPr>
                <w:rFonts w:ascii="Arial" w:hAnsi="Arial"/>
                <w:sz w:val="18"/>
              </w:rPr>
            </w:pPr>
          </w:p>
        </w:tc>
      </w:tr>
      <w:tr w:rsidR="00515928" w:rsidRPr="00836ADA" w14:paraId="1D7F9031" w14:textId="77777777" w:rsidTr="00DA2F86">
        <w:trPr>
          <w:cantSplit/>
        </w:trPr>
        <w:tc>
          <w:tcPr>
            <w:tcW w:w="1727" w:type="dxa"/>
            <w:vMerge/>
          </w:tcPr>
          <w:p w14:paraId="5628D5E3"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77A23BA1" w14:textId="77777777" w:rsidR="00515928" w:rsidRPr="00836ADA" w:rsidRDefault="00515928" w:rsidP="00DA2F86">
            <w:pPr>
              <w:keepNext/>
              <w:keepLines/>
              <w:spacing w:after="0"/>
              <w:jc w:val="center"/>
              <w:rPr>
                <w:rFonts w:ascii="Arial" w:hAnsi="Arial"/>
                <w:sz w:val="18"/>
              </w:rPr>
            </w:pPr>
          </w:p>
        </w:tc>
        <w:tc>
          <w:tcPr>
            <w:tcW w:w="2835" w:type="dxa"/>
            <w:vAlign w:val="center"/>
          </w:tcPr>
          <w:p w14:paraId="25D68B59"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32AC928D"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-91</w:t>
            </w:r>
          </w:p>
        </w:tc>
        <w:tc>
          <w:tcPr>
            <w:tcW w:w="1275" w:type="dxa"/>
          </w:tcPr>
          <w:p w14:paraId="217EEE10"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601F2853" w14:textId="77777777" w:rsidTr="00DA2F86">
        <w:trPr>
          <w:cantSplit/>
        </w:trPr>
        <w:tc>
          <w:tcPr>
            <w:tcW w:w="1727" w:type="dxa"/>
            <w:vMerge/>
          </w:tcPr>
          <w:p w14:paraId="41CB5A01"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3148A6AA" w14:textId="77777777" w:rsidR="00515928" w:rsidRPr="00836ADA" w:rsidRDefault="00515928" w:rsidP="00DA2F86">
            <w:pPr>
              <w:keepNext/>
              <w:keepLines/>
              <w:spacing w:after="0"/>
              <w:jc w:val="center"/>
              <w:rPr>
                <w:rFonts w:ascii="Arial" w:hAnsi="Arial"/>
                <w:sz w:val="18"/>
              </w:rPr>
            </w:pPr>
          </w:p>
        </w:tc>
        <w:tc>
          <w:tcPr>
            <w:tcW w:w="2835" w:type="dxa"/>
            <w:vAlign w:val="center"/>
          </w:tcPr>
          <w:p w14:paraId="4B2E9A7A" w14:textId="77777777" w:rsidR="00515928" w:rsidRPr="00836ADA" w:rsidRDefault="00515928" w:rsidP="00DA2F86">
            <w:pPr>
              <w:keepNext/>
              <w:keepLines/>
              <w:spacing w:after="0"/>
              <w:jc w:val="center"/>
              <w:rPr>
                <w:rFonts w:ascii="Arial" w:hAnsi="Arial"/>
                <w:sz w:val="18"/>
              </w:rPr>
            </w:pPr>
            <w:r w:rsidRPr="00836ADA">
              <w:rPr>
                <w:rFonts w:ascii="Arial" w:hAnsi="Arial"/>
                <w:sz w:val="18"/>
              </w:rPr>
              <w:t>IX</w:t>
            </w:r>
          </w:p>
        </w:tc>
        <w:tc>
          <w:tcPr>
            <w:tcW w:w="1276" w:type="dxa"/>
          </w:tcPr>
          <w:p w14:paraId="55E9288A"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-93</w:t>
            </w:r>
          </w:p>
        </w:tc>
        <w:tc>
          <w:tcPr>
            <w:tcW w:w="1275" w:type="dxa"/>
          </w:tcPr>
          <w:p w14:paraId="6CC51763"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0741F769" w14:textId="77777777" w:rsidTr="00DA2F86">
        <w:trPr>
          <w:cantSplit/>
        </w:trPr>
        <w:tc>
          <w:tcPr>
            <w:tcW w:w="8107" w:type="dxa"/>
            <w:gridSpan w:val="5"/>
          </w:tcPr>
          <w:p w14:paraId="265ADFA1" w14:textId="77777777" w:rsidR="00515928" w:rsidRPr="00836ADA" w:rsidRDefault="00515928"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08BD3B68" w14:textId="77777777" w:rsidR="003B234C" w:rsidRPr="00836ADA" w:rsidRDefault="003B234C" w:rsidP="003B234C">
      <w:pPr>
        <w:rPr>
          <w:rFonts w:cs="v4.2.0"/>
        </w:rPr>
      </w:pPr>
    </w:p>
    <w:p w14:paraId="5E9CCA77" w14:textId="77777777" w:rsidR="003B234C" w:rsidRPr="00836ADA" w:rsidRDefault="003B234C" w:rsidP="000E1AF5">
      <w:pPr>
        <w:pStyle w:val="Heading4"/>
        <w:tabs>
          <w:tab w:val="left" w:pos="1134"/>
        </w:tabs>
        <w:ind w:left="1134" w:hanging="1134"/>
        <w:rPr>
          <w:rFonts w:cs="v4.2.0"/>
        </w:rPr>
      </w:pPr>
      <w:bookmarkStart w:id="306" w:name="_Toc535329220"/>
      <w:r w:rsidRPr="00836ADA">
        <w:rPr>
          <w:rFonts w:cs="v4.2.0"/>
        </w:rPr>
        <w:t>9.1.7.3</w:t>
      </w:r>
      <w:r w:rsidRPr="00836ADA">
        <w:rPr>
          <w:rFonts w:cs="v4.2.0"/>
        </w:rPr>
        <w:tab/>
        <w:t>SFN-CFN observed time difference measurement report mapping</w:t>
      </w:r>
      <w:bookmarkEnd w:id="306"/>
    </w:p>
    <w:p w14:paraId="40100E39"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CFN-SFN observed time difference </w:t>
      </w:r>
      <w:r w:rsidRPr="00836ADA">
        <w:rPr>
          <w:rFonts w:cs="v4.2.0"/>
        </w:rPr>
        <w:t>is from 0 ... 9830400 chip.</w:t>
      </w:r>
    </w:p>
    <w:p w14:paraId="42FE7620" w14:textId="77777777" w:rsidR="003B234C" w:rsidRPr="00836ADA" w:rsidRDefault="003B234C" w:rsidP="003B234C">
      <w:pPr>
        <w:rPr>
          <w:rFonts w:cs="v4.2.0"/>
        </w:rPr>
      </w:pPr>
      <w:r w:rsidRPr="00836ADA">
        <w:rPr>
          <w:rFonts w:cs="v4.2.0"/>
        </w:rPr>
        <w:t>In table 9.18 the mapping of measured quantity is defined. The range in the signalling may be larger than the guaranteed accuracy range.</w:t>
      </w:r>
    </w:p>
    <w:p w14:paraId="3706862A" w14:textId="77777777" w:rsidR="003B234C" w:rsidRPr="00836ADA" w:rsidRDefault="003B234C" w:rsidP="0079728B">
      <w:pPr>
        <w:pStyle w:val="TH"/>
      </w:pPr>
      <w:r w:rsidRPr="00836ADA">
        <w:t>Table 9.18</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3827"/>
        <w:gridCol w:w="1276"/>
      </w:tblGrid>
      <w:tr w:rsidR="003B234C" w:rsidRPr="00836ADA" w14:paraId="6C88CD22" w14:textId="77777777">
        <w:trPr>
          <w:cantSplit/>
        </w:trPr>
        <w:tc>
          <w:tcPr>
            <w:tcW w:w="2835" w:type="dxa"/>
          </w:tcPr>
          <w:p w14:paraId="1055B940" w14:textId="77777777" w:rsidR="003B234C" w:rsidRPr="00836ADA" w:rsidRDefault="003B234C" w:rsidP="003B234C">
            <w:pPr>
              <w:pStyle w:val="TAH"/>
              <w:rPr>
                <w:rFonts w:cs="v4.2.0"/>
                <w:lang w:eastAsia="en-US"/>
              </w:rPr>
            </w:pPr>
            <w:r w:rsidRPr="00836ADA">
              <w:rPr>
                <w:rFonts w:cs="v4.2.0"/>
                <w:lang w:eastAsia="en-US"/>
              </w:rPr>
              <w:t>Reported value</w:t>
            </w:r>
          </w:p>
        </w:tc>
        <w:tc>
          <w:tcPr>
            <w:tcW w:w="3827" w:type="dxa"/>
          </w:tcPr>
          <w:p w14:paraId="43B0845F"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276" w:type="dxa"/>
          </w:tcPr>
          <w:p w14:paraId="65D30C39"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6F0BFEC4" w14:textId="77777777">
        <w:trPr>
          <w:cantSplit/>
        </w:trPr>
        <w:tc>
          <w:tcPr>
            <w:tcW w:w="2835" w:type="dxa"/>
          </w:tcPr>
          <w:p w14:paraId="573276CE" w14:textId="77777777" w:rsidR="003B234C" w:rsidRPr="00836ADA" w:rsidRDefault="003B234C" w:rsidP="003B234C">
            <w:pPr>
              <w:pStyle w:val="TAC"/>
              <w:rPr>
                <w:rFonts w:cs="Arial"/>
                <w:lang w:eastAsia="en-US"/>
              </w:rPr>
            </w:pPr>
            <w:r w:rsidRPr="00836ADA">
              <w:rPr>
                <w:rFonts w:cs="Arial"/>
                <w:lang w:eastAsia="en-US"/>
              </w:rPr>
              <w:t>SFN-CFN_TIME _0000000</w:t>
            </w:r>
          </w:p>
        </w:tc>
        <w:tc>
          <w:tcPr>
            <w:tcW w:w="3827" w:type="dxa"/>
          </w:tcPr>
          <w:p w14:paraId="46049494" w14:textId="77777777" w:rsidR="003B234C" w:rsidRPr="00836ADA" w:rsidRDefault="003B234C" w:rsidP="003B234C">
            <w:pPr>
              <w:pStyle w:val="TAC"/>
              <w:rPr>
                <w:rFonts w:cs="Arial"/>
                <w:lang w:eastAsia="en-US"/>
              </w:rPr>
            </w:pPr>
            <w:r w:rsidRPr="00836ADA">
              <w:rPr>
                <w:rFonts w:cs="Arial"/>
                <w:lang w:eastAsia="en-US"/>
              </w:rPr>
              <w:t xml:space="preserve">0 </w:t>
            </w:r>
            <w:r w:rsidRPr="00836ADA">
              <w:rPr>
                <w:rFonts w:cs="Arial"/>
                <w:lang w:eastAsia="en-US"/>
              </w:rPr>
              <w:sym w:font="Symbol" w:char="F0A3"/>
            </w:r>
            <w:r w:rsidRPr="00836ADA">
              <w:rPr>
                <w:rFonts w:cs="Arial"/>
                <w:lang w:eastAsia="en-US"/>
              </w:rPr>
              <w:t xml:space="preserve"> SFN-CFN observed time difference &lt; 1</w:t>
            </w:r>
          </w:p>
        </w:tc>
        <w:tc>
          <w:tcPr>
            <w:tcW w:w="1276" w:type="dxa"/>
          </w:tcPr>
          <w:p w14:paraId="38C4C024"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A4E4AD0" w14:textId="77777777">
        <w:trPr>
          <w:cantSplit/>
        </w:trPr>
        <w:tc>
          <w:tcPr>
            <w:tcW w:w="2835" w:type="dxa"/>
          </w:tcPr>
          <w:p w14:paraId="3A398F4D" w14:textId="77777777" w:rsidR="003B234C" w:rsidRPr="00836ADA" w:rsidRDefault="003B234C" w:rsidP="003B234C">
            <w:pPr>
              <w:pStyle w:val="TAC"/>
              <w:rPr>
                <w:rFonts w:cs="Arial"/>
                <w:lang w:eastAsia="en-US"/>
              </w:rPr>
            </w:pPr>
            <w:r w:rsidRPr="00836ADA">
              <w:rPr>
                <w:rFonts w:cs="Arial"/>
                <w:lang w:eastAsia="en-US"/>
              </w:rPr>
              <w:t>SFN-CFN_TIME _0000001</w:t>
            </w:r>
          </w:p>
        </w:tc>
        <w:tc>
          <w:tcPr>
            <w:tcW w:w="3827" w:type="dxa"/>
          </w:tcPr>
          <w:p w14:paraId="4D3B5E9B" w14:textId="77777777" w:rsidR="003B234C" w:rsidRPr="00836ADA" w:rsidRDefault="003B234C" w:rsidP="003B234C">
            <w:pPr>
              <w:pStyle w:val="TAC"/>
              <w:rPr>
                <w:rFonts w:cs="Arial"/>
                <w:lang w:eastAsia="en-US"/>
              </w:rPr>
            </w:pPr>
            <w:r w:rsidRPr="00836ADA">
              <w:rPr>
                <w:rFonts w:cs="Arial"/>
                <w:lang w:eastAsia="en-US"/>
              </w:rPr>
              <w:t xml:space="preserve">1 </w:t>
            </w:r>
            <w:r w:rsidRPr="00836ADA">
              <w:rPr>
                <w:rFonts w:cs="Arial"/>
                <w:lang w:eastAsia="en-US"/>
              </w:rPr>
              <w:sym w:font="Symbol" w:char="F0A3"/>
            </w:r>
            <w:r w:rsidRPr="00836ADA">
              <w:rPr>
                <w:rFonts w:cs="Arial"/>
                <w:lang w:eastAsia="en-US"/>
              </w:rPr>
              <w:t xml:space="preserve"> SFN-CFN observed time difference &lt; 2</w:t>
            </w:r>
          </w:p>
        </w:tc>
        <w:tc>
          <w:tcPr>
            <w:tcW w:w="1276" w:type="dxa"/>
          </w:tcPr>
          <w:p w14:paraId="79A92DC8"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AF1E2D3" w14:textId="77777777">
        <w:trPr>
          <w:cantSplit/>
        </w:trPr>
        <w:tc>
          <w:tcPr>
            <w:tcW w:w="2835" w:type="dxa"/>
          </w:tcPr>
          <w:p w14:paraId="589902D3" w14:textId="77777777" w:rsidR="003B234C" w:rsidRPr="00836ADA" w:rsidRDefault="003B234C" w:rsidP="003B234C">
            <w:pPr>
              <w:pStyle w:val="TAC"/>
              <w:rPr>
                <w:rFonts w:cs="Arial"/>
                <w:lang w:eastAsia="en-US"/>
              </w:rPr>
            </w:pPr>
            <w:r w:rsidRPr="00836ADA">
              <w:rPr>
                <w:rFonts w:cs="Arial"/>
                <w:lang w:eastAsia="en-US"/>
              </w:rPr>
              <w:t>SFN-CFN_TIME _0000002</w:t>
            </w:r>
          </w:p>
        </w:tc>
        <w:tc>
          <w:tcPr>
            <w:tcW w:w="3827" w:type="dxa"/>
          </w:tcPr>
          <w:p w14:paraId="010E3CC3" w14:textId="77777777" w:rsidR="003B234C" w:rsidRPr="00836ADA" w:rsidRDefault="003B234C" w:rsidP="003B234C">
            <w:pPr>
              <w:pStyle w:val="TAC"/>
              <w:rPr>
                <w:rFonts w:cs="Arial"/>
                <w:lang w:eastAsia="en-US"/>
              </w:rPr>
            </w:pPr>
            <w:r w:rsidRPr="00836ADA">
              <w:rPr>
                <w:rFonts w:cs="Arial"/>
                <w:lang w:eastAsia="en-US"/>
              </w:rPr>
              <w:t xml:space="preserve">2 </w:t>
            </w:r>
            <w:r w:rsidRPr="00836ADA">
              <w:rPr>
                <w:rFonts w:cs="Arial"/>
                <w:lang w:eastAsia="en-US"/>
              </w:rPr>
              <w:sym w:font="Symbol" w:char="F0A3"/>
            </w:r>
            <w:r w:rsidRPr="00836ADA">
              <w:rPr>
                <w:rFonts w:cs="Arial"/>
                <w:lang w:eastAsia="en-US"/>
              </w:rPr>
              <w:t xml:space="preserve"> SFN-CFN observed time difference &lt; 3</w:t>
            </w:r>
          </w:p>
        </w:tc>
        <w:tc>
          <w:tcPr>
            <w:tcW w:w="1276" w:type="dxa"/>
          </w:tcPr>
          <w:p w14:paraId="1A3DABBB"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23277C8" w14:textId="77777777">
        <w:trPr>
          <w:cantSplit/>
        </w:trPr>
        <w:tc>
          <w:tcPr>
            <w:tcW w:w="2835" w:type="dxa"/>
          </w:tcPr>
          <w:p w14:paraId="3C979F58" w14:textId="77777777" w:rsidR="003B234C" w:rsidRPr="00836ADA" w:rsidRDefault="003B234C" w:rsidP="003B234C">
            <w:pPr>
              <w:pStyle w:val="TAC"/>
              <w:rPr>
                <w:rFonts w:cs="Arial"/>
                <w:lang w:eastAsia="en-US"/>
              </w:rPr>
            </w:pPr>
            <w:r w:rsidRPr="00836ADA">
              <w:rPr>
                <w:rFonts w:cs="Arial"/>
                <w:lang w:eastAsia="en-US"/>
              </w:rPr>
              <w:t>…</w:t>
            </w:r>
          </w:p>
        </w:tc>
        <w:tc>
          <w:tcPr>
            <w:tcW w:w="3827" w:type="dxa"/>
          </w:tcPr>
          <w:p w14:paraId="1FC8B74E" w14:textId="77777777" w:rsidR="003B234C" w:rsidRPr="00836ADA" w:rsidRDefault="003B234C" w:rsidP="003B234C">
            <w:pPr>
              <w:pStyle w:val="TAC"/>
              <w:rPr>
                <w:rFonts w:cs="Arial"/>
                <w:lang w:eastAsia="en-US"/>
              </w:rPr>
            </w:pPr>
            <w:r w:rsidRPr="00836ADA">
              <w:rPr>
                <w:rFonts w:cs="Arial"/>
                <w:lang w:eastAsia="en-US"/>
              </w:rPr>
              <w:t>…</w:t>
            </w:r>
          </w:p>
        </w:tc>
        <w:tc>
          <w:tcPr>
            <w:tcW w:w="1276" w:type="dxa"/>
          </w:tcPr>
          <w:p w14:paraId="722CF7F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2B76C89" w14:textId="77777777">
        <w:trPr>
          <w:cantSplit/>
        </w:trPr>
        <w:tc>
          <w:tcPr>
            <w:tcW w:w="2835" w:type="dxa"/>
          </w:tcPr>
          <w:p w14:paraId="252A099A" w14:textId="77777777" w:rsidR="003B234C" w:rsidRPr="00836ADA" w:rsidRDefault="003B234C" w:rsidP="003B234C">
            <w:pPr>
              <w:pStyle w:val="TAC"/>
              <w:rPr>
                <w:rFonts w:cs="Arial"/>
                <w:lang w:eastAsia="en-US"/>
              </w:rPr>
            </w:pPr>
            <w:r w:rsidRPr="00836ADA">
              <w:rPr>
                <w:rFonts w:cs="Arial"/>
                <w:lang w:eastAsia="en-US"/>
              </w:rPr>
              <w:t>SFN-CFN_TIME _9830397</w:t>
            </w:r>
          </w:p>
        </w:tc>
        <w:tc>
          <w:tcPr>
            <w:tcW w:w="3827" w:type="dxa"/>
          </w:tcPr>
          <w:p w14:paraId="58BF1988" w14:textId="77777777" w:rsidR="003B234C" w:rsidRPr="00836ADA" w:rsidRDefault="003B234C" w:rsidP="003B234C">
            <w:pPr>
              <w:pStyle w:val="TAC"/>
              <w:rPr>
                <w:rFonts w:cs="Arial"/>
                <w:lang w:eastAsia="en-US"/>
              </w:rPr>
            </w:pPr>
            <w:r w:rsidRPr="00836ADA">
              <w:rPr>
                <w:rFonts w:cs="Arial"/>
                <w:lang w:eastAsia="en-US"/>
              </w:rPr>
              <w:t xml:space="preserve">9830397 </w:t>
            </w:r>
            <w:r w:rsidRPr="00836ADA">
              <w:rPr>
                <w:rFonts w:cs="Arial"/>
                <w:lang w:eastAsia="en-US"/>
              </w:rPr>
              <w:sym w:font="Symbol" w:char="F0A3"/>
            </w:r>
            <w:r w:rsidRPr="00836ADA">
              <w:rPr>
                <w:rFonts w:cs="Arial"/>
                <w:lang w:eastAsia="en-US"/>
              </w:rPr>
              <w:t xml:space="preserve"> SFN-CFN observed time difference &lt; 9830398</w:t>
            </w:r>
          </w:p>
        </w:tc>
        <w:tc>
          <w:tcPr>
            <w:tcW w:w="1276" w:type="dxa"/>
          </w:tcPr>
          <w:p w14:paraId="36436646"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7DE59D3" w14:textId="77777777">
        <w:trPr>
          <w:cantSplit/>
        </w:trPr>
        <w:tc>
          <w:tcPr>
            <w:tcW w:w="2835" w:type="dxa"/>
          </w:tcPr>
          <w:p w14:paraId="61CBAD31" w14:textId="77777777" w:rsidR="003B234C" w:rsidRPr="00836ADA" w:rsidRDefault="003B234C" w:rsidP="003B234C">
            <w:pPr>
              <w:pStyle w:val="TAC"/>
              <w:rPr>
                <w:rFonts w:cs="Arial"/>
                <w:lang w:eastAsia="en-US"/>
              </w:rPr>
            </w:pPr>
            <w:r w:rsidRPr="00836ADA">
              <w:rPr>
                <w:rFonts w:cs="Arial"/>
                <w:lang w:eastAsia="en-US"/>
              </w:rPr>
              <w:t>SFN-CFN_TIME _9830398</w:t>
            </w:r>
          </w:p>
        </w:tc>
        <w:tc>
          <w:tcPr>
            <w:tcW w:w="3827" w:type="dxa"/>
          </w:tcPr>
          <w:p w14:paraId="5DC02071" w14:textId="77777777" w:rsidR="003B234C" w:rsidRPr="00836ADA" w:rsidRDefault="003B234C" w:rsidP="003B234C">
            <w:pPr>
              <w:pStyle w:val="TAC"/>
              <w:rPr>
                <w:rFonts w:cs="Arial"/>
                <w:lang w:eastAsia="en-US"/>
              </w:rPr>
            </w:pPr>
            <w:r w:rsidRPr="00836ADA">
              <w:rPr>
                <w:rFonts w:cs="Arial"/>
                <w:lang w:eastAsia="en-US"/>
              </w:rPr>
              <w:t xml:space="preserve">9830398 </w:t>
            </w:r>
            <w:r w:rsidRPr="00836ADA">
              <w:rPr>
                <w:rFonts w:cs="Arial"/>
                <w:lang w:eastAsia="en-US"/>
              </w:rPr>
              <w:sym w:font="Symbol" w:char="F0A3"/>
            </w:r>
            <w:r w:rsidRPr="00836ADA">
              <w:rPr>
                <w:rFonts w:cs="Arial"/>
                <w:lang w:eastAsia="en-US"/>
              </w:rPr>
              <w:t xml:space="preserve"> SFN-CFN observed time difference &lt; 980399</w:t>
            </w:r>
          </w:p>
        </w:tc>
        <w:tc>
          <w:tcPr>
            <w:tcW w:w="1276" w:type="dxa"/>
          </w:tcPr>
          <w:p w14:paraId="2EA9819E"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C03BF48" w14:textId="77777777">
        <w:trPr>
          <w:cantSplit/>
        </w:trPr>
        <w:tc>
          <w:tcPr>
            <w:tcW w:w="2835" w:type="dxa"/>
          </w:tcPr>
          <w:p w14:paraId="6828BBCE" w14:textId="77777777" w:rsidR="003B234C" w:rsidRPr="00836ADA" w:rsidRDefault="003B234C" w:rsidP="003B234C">
            <w:pPr>
              <w:pStyle w:val="TAC"/>
              <w:rPr>
                <w:rFonts w:cs="Arial"/>
                <w:lang w:eastAsia="en-US"/>
              </w:rPr>
            </w:pPr>
            <w:r w:rsidRPr="00836ADA">
              <w:rPr>
                <w:rFonts w:cs="Arial"/>
                <w:lang w:eastAsia="en-US"/>
              </w:rPr>
              <w:t>SFN-CFN_TIME _9830399</w:t>
            </w:r>
          </w:p>
        </w:tc>
        <w:tc>
          <w:tcPr>
            <w:tcW w:w="3827" w:type="dxa"/>
          </w:tcPr>
          <w:p w14:paraId="7DB9CAF6" w14:textId="77777777" w:rsidR="003B234C" w:rsidRPr="00836ADA" w:rsidRDefault="003B234C" w:rsidP="003B234C">
            <w:pPr>
              <w:pStyle w:val="TAC"/>
              <w:rPr>
                <w:rFonts w:cs="Arial"/>
                <w:lang w:eastAsia="en-US"/>
              </w:rPr>
            </w:pPr>
            <w:r w:rsidRPr="00836ADA">
              <w:rPr>
                <w:rFonts w:cs="Arial"/>
                <w:lang w:eastAsia="en-US"/>
              </w:rPr>
              <w:t xml:space="preserve">9830399 </w:t>
            </w:r>
            <w:r w:rsidRPr="00836ADA">
              <w:rPr>
                <w:rFonts w:cs="Arial"/>
                <w:lang w:eastAsia="en-US"/>
              </w:rPr>
              <w:sym w:font="Symbol" w:char="F0A3"/>
            </w:r>
            <w:r w:rsidRPr="00836ADA">
              <w:rPr>
                <w:rFonts w:cs="Arial"/>
                <w:lang w:eastAsia="en-US"/>
              </w:rPr>
              <w:t xml:space="preserve"> SFN-CFN observed time difference &lt; 9830400</w:t>
            </w:r>
          </w:p>
        </w:tc>
        <w:tc>
          <w:tcPr>
            <w:tcW w:w="1276" w:type="dxa"/>
          </w:tcPr>
          <w:p w14:paraId="5BAC4C9B" w14:textId="77777777" w:rsidR="003B234C" w:rsidRPr="00836ADA" w:rsidRDefault="003B234C" w:rsidP="003B234C">
            <w:pPr>
              <w:pStyle w:val="TAC"/>
              <w:rPr>
                <w:rFonts w:cs="Arial"/>
                <w:lang w:eastAsia="en-US"/>
              </w:rPr>
            </w:pPr>
            <w:r w:rsidRPr="00836ADA">
              <w:rPr>
                <w:rFonts w:cs="Arial"/>
                <w:lang w:eastAsia="en-US"/>
              </w:rPr>
              <w:t>chip</w:t>
            </w:r>
          </w:p>
        </w:tc>
      </w:tr>
    </w:tbl>
    <w:p w14:paraId="36CE195B" w14:textId="77777777" w:rsidR="003B234C" w:rsidRPr="00836ADA" w:rsidRDefault="003B234C" w:rsidP="003B234C">
      <w:pPr>
        <w:rPr>
          <w:rFonts w:cs="v4.2.0"/>
        </w:rPr>
      </w:pPr>
    </w:p>
    <w:p w14:paraId="1BAF76A0" w14:textId="77777777" w:rsidR="003B234C" w:rsidRPr="00836ADA" w:rsidRDefault="003B234C" w:rsidP="00A42B7B">
      <w:pPr>
        <w:pStyle w:val="Heading3"/>
        <w:tabs>
          <w:tab w:val="left" w:pos="1134"/>
        </w:tabs>
        <w:rPr>
          <w:rFonts w:cs="v4.2.0"/>
        </w:rPr>
      </w:pPr>
      <w:bookmarkStart w:id="307" w:name="_Toc535329221"/>
      <w:r w:rsidRPr="00836ADA">
        <w:rPr>
          <w:rFonts w:cs="v4.2.0"/>
        </w:rPr>
        <w:t>9.1.8</w:t>
      </w:r>
      <w:r w:rsidRPr="00836ADA">
        <w:rPr>
          <w:rFonts w:cs="v4.2.0"/>
        </w:rPr>
        <w:tab/>
        <w:t>SFN-SFN observed time difference</w:t>
      </w:r>
      <w:bookmarkEnd w:id="307"/>
    </w:p>
    <w:p w14:paraId="3566A54D" w14:textId="77777777" w:rsidR="003B234C" w:rsidRPr="00836ADA" w:rsidRDefault="003B234C" w:rsidP="00A42B7B">
      <w:pPr>
        <w:pStyle w:val="Heading4"/>
        <w:tabs>
          <w:tab w:val="left" w:pos="1134"/>
        </w:tabs>
        <w:ind w:left="0" w:firstLine="0"/>
        <w:rPr>
          <w:rFonts w:cs="v4.2.0"/>
        </w:rPr>
      </w:pPr>
      <w:bookmarkStart w:id="308" w:name="_Toc535329222"/>
      <w:r w:rsidRPr="00836ADA">
        <w:rPr>
          <w:rFonts w:cs="v4.2.0"/>
        </w:rPr>
        <w:t>9.1.8.1</w:t>
      </w:r>
      <w:r w:rsidRPr="00836ADA">
        <w:rPr>
          <w:rFonts w:cs="v4.2.0"/>
        </w:rPr>
        <w:tab/>
        <w:t>SFN-SFN observed time difference type 1</w:t>
      </w:r>
      <w:bookmarkEnd w:id="308"/>
    </w:p>
    <w:p w14:paraId="3DE05842" w14:textId="77777777" w:rsidR="003B234C" w:rsidRPr="00836ADA" w:rsidRDefault="003B234C" w:rsidP="003B234C">
      <w:pPr>
        <w:pStyle w:val="NO"/>
        <w:rPr>
          <w:rFonts w:cs="v4.2.0"/>
        </w:rPr>
      </w:pPr>
      <w:r w:rsidRPr="00836ADA">
        <w:rPr>
          <w:rFonts w:cs="v4.2.0"/>
        </w:rPr>
        <w:t xml:space="preserve">NOTE: </w:t>
      </w:r>
      <w:r w:rsidRPr="00836ADA">
        <w:rPr>
          <w:rFonts w:cs="v4.2.0"/>
        </w:rPr>
        <w:tab/>
        <w:t>This measurement is for identifying time difference between two cells.</w:t>
      </w:r>
    </w:p>
    <w:p w14:paraId="62A6BB49" w14:textId="77777777" w:rsidR="003B234C" w:rsidRPr="00836ADA" w:rsidRDefault="003B234C" w:rsidP="00A42B7B">
      <w:pPr>
        <w:pStyle w:val="Heading5"/>
        <w:tabs>
          <w:tab w:val="left" w:pos="1134"/>
        </w:tabs>
        <w:ind w:left="1134" w:hanging="1134"/>
        <w:rPr>
          <w:rFonts w:cs="v4.2.0"/>
        </w:rPr>
      </w:pPr>
      <w:bookmarkStart w:id="309" w:name="_Toc535329223"/>
      <w:r w:rsidRPr="00836ADA">
        <w:rPr>
          <w:rFonts w:cs="v4.2.0"/>
        </w:rPr>
        <w:t>9.1.8.1.1</w:t>
      </w:r>
      <w:r w:rsidRPr="00836ADA">
        <w:rPr>
          <w:rFonts w:cs="v4.2.0"/>
        </w:rPr>
        <w:tab/>
        <w:t>Measurement requirement</w:t>
      </w:r>
      <w:bookmarkEnd w:id="309"/>
      <w:r w:rsidRPr="00836ADA">
        <w:rPr>
          <w:rFonts w:cs="v4.2.0"/>
        </w:rPr>
        <w:t xml:space="preserve"> </w:t>
      </w:r>
    </w:p>
    <w:p w14:paraId="316BBB28" w14:textId="77777777" w:rsidR="003B234C" w:rsidRPr="00836ADA" w:rsidRDefault="003B234C" w:rsidP="003B234C">
      <w:pPr>
        <w:rPr>
          <w:rFonts w:cs="v4.2.0"/>
        </w:rPr>
      </w:pPr>
      <w:r w:rsidRPr="00836ADA">
        <w:rPr>
          <w:rFonts w:cs="v4.2.0"/>
        </w:rPr>
        <w:t>The measurement period for CELL_FACH state can be found in sub clause 8.4.2.2.</w:t>
      </w:r>
    </w:p>
    <w:p w14:paraId="0CF7CCFE" w14:textId="77777777" w:rsidR="003B234C" w:rsidRPr="00836ADA" w:rsidRDefault="003B234C" w:rsidP="003B234C">
      <w:pPr>
        <w:rPr>
          <w:rFonts w:cs="v4.2.0"/>
        </w:rPr>
      </w:pPr>
      <w:r w:rsidRPr="00836ADA">
        <w:rPr>
          <w:rFonts w:cs="v4.2.0"/>
        </w:rPr>
        <w:t>The accuracy requirement in table 9.19 is valid under the following conditions:</w:t>
      </w:r>
    </w:p>
    <w:p w14:paraId="197FEF7D" w14:textId="77777777" w:rsidR="003B234C" w:rsidRPr="00836ADA" w:rsidRDefault="003B234C" w:rsidP="003B234C">
      <w:pPr>
        <w:pStyle w:val="EX"/>
      </w:pPr>
      <w:r w:rsidRPr="00836ADA">
        <w:t>CPICH_RSCP1|</w:t>
      </w:r>
      <w:r w:rsidRPr="00836ADA">
        <w:rPr>
          <w:vertAlign w:val="subscript"/>
        </w:rPr>
        <w:t>dBm</w:t>
      </w:r>
      <w:r w:rsidRPr="00836ADA">
        <w:t xml:space="preserve"> </w:t>
      </w:r>
      <w:r w:rsidR="005E5366" w:rsidRPr="00836ADA">
        <w:t>according to Annex B.3.10 for a corresponding Band</w:t>
      </w:r>
    </w:p>
    <w:p w14:paraId="5C133F43" w14:textId="77777777" w:rsidR="003B234C" w:rsidRPr="00836ADA" w:rsidRDefault="003B234C" w:rsidP="003B234C">
      <w:pPr>
        <w:pStyle w:val="EX"/>
      </w:pPr>
      <w:r w:rsidRPr="00836ADA">
        <w:rPr>
          <w:position w:val="-20"/>
        </w:rPr>
        <w:object w:dxaOrig="5300" w:dyaOrig="520" w14:anchorId="141FD9E9">
          <v:shape id="_x0000_i1117" type="#_x0000_t75" style="width:265pt;height:26pt" o:ole="" fillcolor="window">
            <v:imagedata r:id="rId174" o:title=""/>
          </v:shape>
          <o:OLEObject Type="Embed" ProgID="Equation.3" ShapeID="_x0000_i1117" DrawAspect="Content" ObjectID="_1710575793" r:id="rId175"/>
        </w:object>
      </w:r>
      <w:r w:rsidRPr="00836ADA">
        <w:t>,</w:t>
      </w:r>
    </w:p>
    <w:p w14:paraId="696ED7A9" w14:textId="77777777" w:rsidR="003B234C" w:rsidRPr="00836ADA" w:rsidRDefault="003B234C" w:rsidP="003B234C">
      <w:pPr>
        <w:pStyle w:val="EX"/>
      </w:pPr>
      <w:r w:rsidRPr="00836ADA">
        <w:rPr>
          <w:position w:val="-38"/>
        </w:rPr>
        <w:object w:dxaOrig="4200" w:dyaOrig="840" w14:anchorId="24F77200">
          <v:shape id="_x0000_i1118" type="#_x0000_t75" style="width:210pt;height:42pt" o:ole="" fillcolor="window">
            <v:imagedata r:id="rId150" o:title=""/>
          </v:shape>
          <o:OLEObject Type="Embed" ProgID="Equation.3" ShapeID="_x0000_i1118" DrawAspect="Content" ObjectID="_1710575794" r:id="rId176"/>
        </w:object>
      </w:r>
      <w:r w:rsidRPr="00836ADA">
        <w:t>,</w:t>
      </w:r>
    </w:p>
    <w:p w14:paraId="5C5464EE" w14:textId="77777777" w:rsidR="003B234C" w:rsidRPr="00836ADA" w:rsidRDefault="003B234C" w:rsidP="003B234C">
      <w:pPr>
        <w:pStyle w:val="EX"/>
      </w:pPr>
      <w:r w:rsidRPr="00836ADA">
        <w:object w:dxaOrig="3940" w:dyaOrig="840" w14:anchorId="43DD1FE0">
          <v:shape id="_x0000_i1119" type="#_x0000_t75" style="width:197pt;height:42pt" o:ole="" fillcolor="window">
            <v:imagedata r:id="rId169" o:title=""/>
          </v:shape>
          <o:OLEObject Type="Embed" ProgID="Equation.3" ShapeID="_x0000_i1119" DrawAspect="Content" ObjectID="_1710575795" r:id="rId177"/>
        </w:object>
      </w:r>
      <w:r w:rsidRPr="00836ADA">
        <w:t xml:space="preserve"> </w:t>
      </w:r>
    </w:p>
    <w:p w14:paraId="2CB0E5F0" w14:textId="77777777" w:rsidR="003B234C" w:rsidRPr="00836ADA" w:rsidRDefault="003B234C" w:rsidP="003B234C">
      <w:r w:rsidRPr="00836ADA">
        <w:t>is low enough to ensure successful SFN decoding.</w:t>
      </w:r>
    </w:p>
    <w:p w14:paraId="1971FC1C" w14:textId="77777777" w:rsidR="003B234C" w:rsidRPr="00836ADA" w:rsidRDefault="003B234C" w:rsidP="0079728B">
      <w:pPr>
        <w:pStyle w:val="TH"/>
      </w:pPr>
      <w:r w:rsidRPr="00836ADA">
        <w:t>Table 9.19</w:t>
      </w:r>
    </w:p>
    <w:tbl>
      <w:tblPr>
        <w:tblW w:w="8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7"/>
        <w:gridCol w:w="994"/>
        <w:gridCol w:w="2835"/>
        <w:gridCol w:w="1276"/>
        <w:gridCol w:w="1275"/>
      </w:tblGrid>
      <w:tr w:rsidR="00515928" w:rsidRPr="00836ADA" w14:paraId="25F65144" w14:textId="77777777" w:rsidTr="00DA2F86">
        <w:trPr>
          <w:cantSplit/>
        </w:trPr>
        <w:tc>
          <w:tcPr>
            <w:tcW w:w="1727" w:type="dxa"/>
            <w:vMerge w:val="restart"/>
            <w:vAlign w:val="center"/>
          </w:tcPr>
          <w:p w14:paraId="44E1826E"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Parameter</w:t>
            </w:r>
          </w:p>
        </w:tc>
        <w:tc>
          <w:tcPr>
            <w:tcW w:w="994" w:type="dxa"/>
            <w:vMerge w:val="restart"/>
            <w:vAlign w:val="center"/>
          </w:tcPr>
          <w:p w14:paraId="1A55A203"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Accuracy [chip]</w:t>
            </w:r>
          </w:p>
        </w:tc>
        <w:tc>
          <w:tcPr>
            <w:tcW w:w="5386" w:type="dxa"/>
            <w:gridSpan w:val="3"/>
            <w:vAlign w:val="center"/>
          </w:tcPr>
          <w:p w14:paraId="6234FDB7" w14:textId="77777777" w:rsidR="00515928" w:rsidRPr="00836ADA" w:rsidRDefault="00515928"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15928" w:rsidRPr="00836ADA" w14:paraId="42461430" w14:textId="77777777" w:rsidTr="00DA2F86">
        <w:trPr>
          <w:cantSplit/>
          <w:trHeight w:val="207"/>
        </w:trPr>
        <w:tc>
          <w:tcPr>
            <w:tcW w:w="1727" w:type="dxa"/>
            <w:vMerge/>
          </w:tcPr>
          <w:p w14:paraId="759853E0" w14:textId="77777777" w:rsidR="00515928" w:rsidRPr="00836ADA" w:rsidRDefault="00515928" w:rsidP="00DA2F86">
            <w:pPr>
              <w:keepNext/>
              <w:keepLines/>
              <w:spacing w:after="0"/>
              <w:jc w:val="center"/>
              <w:rPr>
                <w:rFonts w:ascii="Arial" w:hAnsi="Arial" w:cs="v4.2.0"/>
                <w:b/>
                <w:sz w:val="18"/>
              </w:rPr>
            </w:pPr>
          </w:p>
        </w:tc>
        <w:tc>
          <w:tcPr>
            <w:tcW w:w="994" w:type="dxa"/>
            <w:vMerge/>
            <w:vAlign w:val="center"/>
          </w:tcPr>
          <w:p w14:paraId="6FD69EB9" w14:textId="77777777" w:rsidR="00515928" w:rsidRPr="00836ADA" w:rsidRDefault="00515928" w:rsidP="00DA2F86">
            <w:pPr>
              <w:keepNext/>
              <w:keepLines/>
              <w:spacing w:after="0"/>
              <w:jc w:val="center"/>
              <w:rPr>
                <w:rFonts w:ascii="Arial" w:hAnsi="Arial" w:cs="v4.2.0"/>
                <w:b/>
                <w:sz w:val="18"/>
              </w:rPr>
            </w:pPr>
          </w:p>
        </w:tc>
        <w:tc>
          <w:tcPr>
            <w:tcW w:w="2835" w:type="dxa"/>
            <w:vMerge w:val="restart"/>
            <w:vAlign w:val="center"/>
          </w:tcPr>
          <w:p w14:paraId="17942435"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SFN-SFN observed time difference type 1 is on Band</w:t>
            </w:r>
          </w:p>
        </w:tc>
        <w:tc>
          <w:tcPr>
            <w:tcW w:w="2551" w:type="dxa"/>
            <w:gridSpan w:val="2"/>
            <w:vAlign w:val="center"/>
          </w:tcPr>
          <w:p w14:paraId="293DC89E"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15928" w:rsidRPr="00836ADA" w14:paraId="417D3D72" w14:textId="77777777" w:rsidTr="00DA2F86">
        <w:trPr>
          <w:cantSplit/>
          <w:trHeight w:val="207"/>
        </w:trPr>
        <w:tc>
          <w:tcPr>
            <w:tcW w:w="1727" w:type="dxa"/>
            <w:vMerge/>
          </w:tcPr>
          <w:p w14:paraId="15815786" w14:textId="77777777" w:rsidR="00515928" w:rsidRPr="00836ADA" w:rsidRDefault="00515928" w:rsidP="00DA2F86">
            <w:pPr>
              <w:keepNext/>
              <w:keepLines/>
              <w:spacing w:after="0"/>
              <w:jc w:val="center"/>
              <w:rPr>
                <w:rFonts w:ascii="Arial" w:hAnsi="Arial" w:cs="v4.2.0"/>
                <w:b/>
                <w:sz w:val="18"/>
              </w:rPr>
            </w:pPr>
          </w:p>
        </w:tc>
        <w:tc>
          <w:tcPr>
            <w:tcW w:w="994" w:type="dxa"/>
            <w:vMerge/>
            <w:vAlign w:val="center"/>
          </w:tcPr>
          <w:p w14:paraId="1E075A3E" w14:textId="77777777" w:rsidR="00515928" w:rsidRPr="00836ADA" w:rsidRDefault="00515928" w:rsidP="00DA2F86">
            <w:pPr>
              <w:keepNext/>
              <w:keepLines/>
              <w:spacing w:after="0"/>
              <w:jc w:val="center"/>
              <w:rPr>
                <w:rFonts w:ascii="Arial" w:hAnsi="Arial" w:cs="v4.2.0"/>
                <w:b/>
                <w:sz w:val="18"/>
              </w:rPr>
            </w:pPr>
          </w:p>
        </w:tc>
        <w:tc>
          <w:tcPr>
            <w:tcW w:w="2835" w:type="dxa"/>
            <w:vMerge/>
          </w:tcPr>
          <w:p w14:paraId="1B1DB698" w14:textId="77777777" w:rsidR="00515928" w:rsidRPr="00836ADA" w:rsidRDefault="00515928" w:rsidP="00DA2F86">
            <w:pPr>
              <w:keepNext/>
              <w:keepLines/>
              <w:spacing w:after="0"/>
              <w:jc w:val="center"/>
              <w:rPr>
                <w:rFonts w:ascii="Arial" w:hAnsi="Arial" w:cs="v4.2.0"/>
                <w:b/>
                <w:sz w:val="18"/>
              </w:rPr>
            </w:pPr>
          </w:p>
        </w:tc>
        <w:tc>
          <w:tcPr>
            <w:tcW w:w="1276" w:type="dxa"/>
          </w:tcPr>
          <w:p w14:paraId="5DF2B64A"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5" w:type="dxa"/>
          </w:tcPr>
          <w:p w14:paraId="43482341"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Maximum Io</w:t>
            </w:r>
          </w:p>
        </w:tc>
      </w:tr>
      <w:tr w:rsidR="00515928" w:rsidRPr="00836ADA" w14:paraId="76442EEA" w14:textId="77777777" w:rsidTr="00DA2F86">
        <w:trPr>
          <w:cantSplit/>
          <w:trHeight w:val="284"/>
        </w:trPr>
        <w:tc>
          <w:tcPr>
            <w:tcW w:w="1727" w:type="dxa"/>
            <w:vMerge w:val="restart"/>
            <w:vAlign w:val="center"/>
          </w:tcPr>
          <w:p w14:paraId="7CAB072B" w14:textId="77777777" w:rsidR="00515928" w:rsidRPr="00836ADA" w:rsidRDefault="00515928" w:rsidP="00DA2F86">
            <w:pPr>
              <w:keepNext/>
              <w:keepLines/>
              <w:spacing w:after="0"/>
              <w:jc w:val="center"/>
              <w:rPr>
                <w:rFonts w:ascii="Arial" w:hAnsi="Arial"/>
                <w:sz w:val="18"/>
              </w:rPr>
            </w:pPr>
            <w:r w:rsidRPr="00836ADA">
              <w:rPr>
                <w:rFonts w:ascii="Arial" w:hAnsi="Arial"/>
                <w:sz w:val="18"/>
              </w:rPr>
              <w:t>SFN-SFN observed time difference type1</w:t>
            </w:r>
          </w:p>
        </w:tc>
        <w:tc>
          <w:tcPr>
            <w:tcW w:w="994" w:type="dxa"/>
            <w:vMerge w:val="restart"/>
            <w:vAlign w:val="center"/>
          </w:tcPr>
          <w:p w14:paraId="483EE4C5" w14:textId="77777777" w:rsidR="00515928" w:rsidRPr="00836ADA" w:rsidRDefault="00515928"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w:t>
            </w:r>
          </w:p>
        </w:tc>
        <w:tc>
          <w:tcPr>
            <w:tcW w:w="2835" w:type="dxa"/>
          </w:tcPr>
          <w:p w14:paraId="2FDB45FD"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0A18CE62"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-94</w:t>
            </w:r>
          </w:p>
        </w:tc>
        <w:tc>
          <w:tcPr>
            <w:tcW w:w="1275" w:type="dxa"/>
            <w:vAlign w:val="center"/>
          </w:tcPr>
          <w:p w14:paraId="74B24669"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61B31BBA" w14:textId="77777777" w:rsidTr="00DA2F86">
        <w:trPr>
          <w:cantSplit/>
        </w:trPr>
        <w:tc>
          <w:tcPr>
            <w:tcW w:w="1727" w:type="dxa"/>
            <w:vMerge/>
          </w:tcPr>
          <w:p w14:paraId="30C8C21E"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20CBBD29" w14:textId="77777777" w:rsidR="00515928" w:rsidRPr="00836ADA" w:rsidRDefault="00515928" w:rsidP="00DA2F86">
            <w:pPr>
              <w:keepNext/>
              <w:keepLines/>
              <w:spacing w:after="0"/>
              <w:jc w:val="center"/>
              <w:rPr>
                <w:rFonts w:ascii="Arial" w:hAnsi="Arial"/>
                <w:sz w:val="18"/>
              </w:rPr>
            </w:pPr>
          </w:p>
        </w:tc>
        <w:tc>
          <w:tcPr>
            <w:tcW w:w="2835" w:type="dxa"/>
            <w:vAlign w:val="center"/>
          </w:tcPr>
          <w:p w14:paraId="43249394"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6D3E6BC1"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-92</w:t>
            </w:r>
          </w:p>
        </w:tc>
        <w:tc>
          <w:tcPr>
            <w:tcW w:w="1275" w:type="dxa"/>
          </w:tcPr>
          <w:p w14:paraId="0EB8C6E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15A4932E" w14:textId="77777777" w:rsidTr="00DA2F86">
        <w:trPr>
          <w:cantSplit/>
          <w:trHeight w:val="384"/>
        </w:trPr>
        <w:tc>
          <w:tcPr>
            <w:tcW w:w="1727" w:type="dxa"/>
            <w:vMerge/>
          </w:tcPr>
          <w:p w14:paraId="2F3B94EC"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1BCD0039" w14:textId="77777777" w:rsidR="00515928" w:rsidRPr="00836ADA" w:rsidRDefault="00515928" w:rsidP="00DA2F86">
            <w:pPr>
              <w:keepNext/>
              <w:keepLines/>
              <w:spacing w:after="0"/>
              <w:jc w:val="center"/>
              <w:rPr>
                <w:rFonts w:ascii="Arial" w:hAnsi="Arial"/>
                <w:sz w:val="18"/>
              </w:rPr>
            </w:pPr>
          </w:p>
        </w:tc>
        <w:tc>
          <w:tcPr>
            <w:tcW w:w="2835" w:type="dxa"/>
            <w:vAlign w:val="center"/>
          </w:tcPr>
          <w:p w14:paraId="228E400F" w14:textId="77777777" w:rsidR="00515928" w:rsidRPr="00836ADA" w:rsidRDefault="00515928"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463C3F83"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-90.5</w:t>
            </w:r>
          </w:p>
          <w:p w14:paraId="105D6A0C" w14:textId="77777777" w:rsidR="00515928" w:rsidRPr="00836ADA" w:rsidRDefault="00515928" w:rsidP="00DA2F86">
            <w:pPr>
              <w:keepNext/>
              <w:keepLines/>
              <w:spacing w:after="0"/>
              <w:jc w:val="center"/>
              <w:rPr>
                <w:rFonts w:ascii="Arial" w:hAnsi="Arial"/>
                <w:sz w:val="18"/>
              </w:rPr>
            </w:pPr>
            <w:r w:rsidRPr="00836ADA">
              <w:rPr>
                <w:rFonts w:ascii="Arial" w:hAnsi="Arial"/>
                <w:sz w:val="18"/>
              </w:rPr>
              <w:t>(Note 1)</w:t>
            </w:r>
          </w:p>
        </w:tc>
        <w:tc>
          <w:tcPr>
            <w:tcW w:w="1275" w:type="dxa"/>
          </w:tcPr>
          <w:p w14:paraId="6AB9FF9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p w14:paraId="7C8F044A" w14:textId="77777777" w:rsidR="00515928" w:rsidRPr="00836ADA" w:rsidRDefault="00515928" w:rsidP="00DA2F86">
            <w:pPr>
              <w:keepNext/>
              <w:keepLines/>
              <w:spacing w:after="0"/>
              <w:jc w:val="center"/>
              <w:rPr>
                <w:rFonts w:ascii="Arial" w:hAnsi="Arial"/>
                <w:sz w:val="18"/>
              </w:rPr>
            </w:pPr>
          </w:p>
        </w:tc>
      </w:tr>
      <w:tr w:rsidR="00515928" w:rsidRPr="00836ADA" w14:paraId="797BD0FB" w14:textId="77777777" w:rsidTr="00DA2F86">
        <w:trPr>
          <w:cantSplit/>
        </w:trPr>
        <w:tc>
          <w:tcPr>
            <w:tcW w:w="1727" w:type="dxa"/>
            <w:vMerge/>
          </w:tcPr>
          <w:p w14:paraId="65AF0EC5"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07D68B37" w14:textId="77777777" w:rsidR="00515928" w:rsidRPr="00836ADA" w:rsidRDefault="00515928" w:rsidP="00DA2F86">
            <w:pPr>
              <w:keepNext/>
              <w:keepLines/>
              <w:spacing w:after="0"/>
              <w:jc w:val="center"/>
              <w:rPr>
                <w:rFonts w:ascii="Arial" w:hAnsi="Arial"/>
                <w:sz w:val="18"/>
              </w:rPr>
            </w:pPr>
          </w:p>
        </w:tc>
        <w:tc>
          <w:tcPr>
            <w:tcW w:w="2835" w:type="dxa"/>
            <w:vAlign w:val="center"/>
          </w:tcPr>
          <w:p w14:paraId="4CA762D2"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4C86E1B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-91</w:t>
            </w:r>
          </w:p>
        </w:tc>
        <w:tc>
          <w:tcPr>
            <w:tcW w:w="1275" w:type="dxa"/>
          </w:tcPr>
          <w:p w14:paraId="6D8DF1A2"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3623883F" w14:textId="77777777" w:rsidTr="00DA2F86">
        <w:trPr>
          <w:cantSplit/>
        </w:trPr>
        <w:tc>
          <w:tcPr>
            <w:tcW w:w="1727" w:type="dxa"/>
            <w:vMerge/>
          </w:tcPr>
          <w:p w14:paraId="1E0D1436" w14:textId="77777777" w:rsidR="00515928" w:rsidRPr="00836ADA" w:rsidRDefault="00515928" w:rsidP="00DA2F86">
            <w:pPr>
              <w:keepNext/>
              <w:keepLines/>
              <w:spacing w:after="0"/>
              <w:jc w:val="center"/>
              <w:rPr>
                <w:rFonts w:ascii="Arial" w:hAnsi="Arial"/>
                <w:sz w:val="18"/>
              </w:rPr>
            </w:pPr>
          </w:p>
        </w:tc>
        <w:tc>
          <w:tcPr>
            <w:tcW w:w="994" w:type="dxa"/>
            <w:vMerge/>
            <w:vAlign w:val="center"/>
          </w:tcPr>
          <w:p w14:paraId="76CD2C29" w14:textId="77777777" w:rsidR="00515928" w:rsidRPr="00836ADA" w:rsidRDefault="00515928" w:rsidP="00DA2F86">
            <w:pPr>
              <w:keepNext/>
              <w:keepLines/>
              <w:spacing w:after="0"/>
              <w:jc w:val="center"/>
              <w:rPr>
                <w:rFonts w:ascii="Arial" w:hAnsi="Arial"/>
                <w:sz w:val="18"/>
              </w:rPr>
            </w:pPr>
          </w:p>
        </w:tc>
        <w:tc>
          <w:tcPr>
            <w:tcW w:w="2835" w:type="dxa"/>
            <w:vAlign w:val="center"/>
          </w:tcPr>
          <w:p w14:paraId="38242B37" w14:textId="77777777" w:rsidR="00515928" w:rsidRPr="00836ADA" w:rsidRDefault="00515928" w:rsidP="00DA2F86">
            <w:pPr>
              <w:keepNext/>
              <w:keepLines/>
              <w:spacing w:after="0"/>
              <w:jc w:val="center"/>
              <w:rPr>
                <w:rFonts w:ascii="Arial" w:hAnsi="Arial"/>
                <w:sz w:val="18"/>
              </w:rPr>
            </w:pPr>
            <w:r w:rsidRPr="00836ADA">
              <w:rPr>
                <w:rFonts w:ascii="Arial" w:hAnsi="Arial"/>
                <w:sz w:val="18"/>
              </w:rPr>
              <w:t>IX</w:t>
            </w:r>
          </w:p>
        </w:tc>
        <w:tc>
          <w:tcPr>
            <w:tcW w:w="1276" w:type="dxa"/>
          </w:tcPr>
          <w:p w14:paraId="5E9A9C71"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-93</w:t>
            </w:r>
          </w:p>
        </w:tc>
        <w:tc>
          <w:tcPr>
            <w:tcW w:w="1275" w:type="dxa"/>
          </w:tcPr>
          <w:p w14:paraId="6C70957B"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724CCC20" w14:textId="77777777" w:rsidTr="00DA2F86">
        <w:trPr>
          <w:cantSplit/>
        </w:trPr>
        <w:tc>
          <w:tcPr>
            <w:tcW w:w="8107" w:type="dxa"/>
            <w:gridSpan w:val="5"/>
          </w:tcPr>
          <w:p w14:paraId="0C2E9668" w14:textId="77777777" w:rsidR="00515928" w:rsidRPr="00836ADA" w:rsidRDefault="00515928"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073FD83F" w14:textId="77777777" w:rsidR="003B234C" w:rsidRPr="00836ADA" w:rsidRDefault="003B234C" w:rsidP="003B234C">
      <w:pPr>
        <w:rPr>
          <w:rFonts w:cs="v4.2.0"/>
        </w:rPr>
      </w:pPr>
    </w:p>
    <w:p w14:paraId="37579CAA" w14:textId="77777777" w:rsidR="003B234C" w:rsidRPr="00836ADA" w:rsidRDefault="003B234C" w:rsidP="00A42B7B">
      <w:pPr>
        <w:pStyle w:val="Heading5"/>
      </w:pPr>
      <w:bookmarkStart w:id="310" w:name="_Toc535329224"/>
      <w:r w:rsidRPr="00836ADA">
        <w:t>9.1.8.1.2</w:t>
      </w:r>
      <w:r w:rsidRPr="00836ADA">
        <w:tab/>
        <w:t>SFN-SFN observed time difference type 1 measurement report mapping</w:t>
      </w:r>
      <w:bookmarkEnd w:id="310"/>
    </w:p>
    <w:p w14:paraId="3721ECF1"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SFN-SFN observed time difference type 1 </w:t>
      </w:r>
      <w:r w:rsidRPr="00836ADA">
        <w:rPr>
          <w:rFonts w:cs="v4.2.0"/>
        </w:rPr>
        <w:t>is from 0 ... 9830400 chip.</w:t>
      </w:r>
    </w:p>
    <w:p w14:paraId="2B8BA275" w14:textId="77777777" w:rsidR="003B234C" w:rsidRPr="00836ADA" w:rsidRDefault="003B234C" w:rsidP="003B234C">
      <w:pPr>
        <w:rPr>
          <w:rFonts w:cs="v4.2.0"/>
        </w:rPr>
      </w:pPr>
      <w:r w:rsidRPr="00836ADA">
        <w:rPr>
          <w:rFonts w:cs="v4.2.0"/>
        </w:rPr>
        <w:t>In table 9.20 the mapping of measured quantity is defined. The range in the signalling may be larger than the guaranteed accuracy range.</w:t>
      </w:r>
    </w:p>
    <w:p w14:paraId="26E4323B" w14:textId="77777777" w:rsidR="003B234C" w:rsidRPr="00836ADA" w:rsidRDefault="003B234C" w:rsidP="0079728B">
      <w:pPr>
        <w:pStyle w:val="TH"/>
      </w:pPr>
      <w:r w:rsidRPr="00836ADA">
        <w:t>Table 9.20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3827"/>
        <w:gridCol w:w="1276"/>
      </w:tblGrid>
      <w:tr w:rsidR="003B234C" w:rsidRPr="00836ADA" w14:paraId="2D1F67CE" w14:textId="77777777">
        <w:trPr>
          <w:cantSplit/>
        </w:trPr>
        <w:tc>
          <w:tcPr>
            <w:tcW w:w="2835" w:type="dxa"/>
          </w:tcPr>
          <w:p w14:paraId="1B67BF1A" w14:textId="77777777" w:rsidR="003B234C" w:rsidRPr="00836ADA" w:rsidRDefault="003B234C" w:rsidP="003B234C">
            <w:pPr>
              <w:pStyle w:val="TAH"/>
              <w:rPr>
                <w:rFonts w:cs="v4.2.0"/>
                <w:lang w:eastAsia="en-US"/>
              </w:rPr>
            </w:pPr>
            <w:r w:rsidRPr="00836ADA">
              <w:rPr>
                <w:rFonts w:cs="v4.2.0"/>
                <w:lang w:eastAsia="en-US"/>
              </w:rPr>
              <w:t>Reported value</w:t>
            </w:r>
          </w:p>
        </w:tc>
        <w:tc>
          <w:tcPr>
            <w:tcW w:w="3827" w:type="dxa"/>
          </w:tcPr>
          <w:p w14:paraId="761B0EB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276" w:type="dxa"/>
          </w:tcPr>
          <w:p w14:paraId="0710DDF3"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46BAA06E" w14:textId="77777777">
        <w:trPr>
          <w:cantSplit/>
        </w:trPr>
        <w:tc>
          <w:tcPr>
            <w:tcW w:w="2835" w:type="dxa"/>
          </w:tcPr>
          <w:p w14:paraId="28DE09FA" w14:textId="77777777" w:rsidR="003B234C" w:rsidRPr="00836ADA" w:rsidRDefault="003B234C" w:rsidP="003B234C">
            <w:pPr>
              <w:pStyle w:val="TAC"/>
              <w:rPr>
                <w:rFonts w:cs="Arial"/>
                <w:lang w:eastAsia="en-US"/>
              </w:rPr>
            </w:pPr>
            <w:r w:rsidRPr="00836ADA">
              <w:rPr>
                <w:rFonts w:cs="Arial"/>
                <w:lang w:eastAsia="en-US"/>
              </w:rPr>
              <w:t>T1_SFN-SFN_TIME _0000000</w:t>
            </w:r>
          </w:p>
        </w:tc>
        <w:tc>
          <w:tcPr>
            <w:tcW w:w="3827" w:type="dxa"/>
          </w:tcPr>
          <w:p w14:paraId="693181E0" w14:textId="77777777" w:rsidR="003B234C" w:rsidRPr="00836ADA" w:rsidRDefault="003B234C" w:rsidP="003B234C">
            <w:pPr>
              <w:pStyle w:val="TAC"/>
              <w:rPr>
                <w:rFonts w:cs="Arial"/>
                <w:lang w:eastAsia="en-US"/>
              </w:rPr>
            </w:pPr>
            <w:r w:rsidRPr="00836ADA">
              <w:rPr>
                <w:rFonts w:cs="Arial"/>
                <w:lang w:eastAsia="en-US"/>
              </w:rPr>
              <w:t xml:space="preserve">0 </w:t>
            </w:r>
            <w:r w:rsidRPr="00836ADA">
              <w:rPr>
                <w:rFonts w:cs="Arial"/>
                <w:lang w:eastAsia="en-US"/>
              </w:rPr>
              <w:sym w:font="Symbol" w:char="F0A3"/>
            </w:r>
            <w:r w:rsidRPr="00836ADA">
              <w:rPr>
                <w:rFonts w:cs="Arial"/>
                <w:lang w:eastAsia="en-US"/>
              </w:rPr>
              <w:t xml:space="preserve"> SFN-SFN observed time difference type 1 &lt; 1</w:t>
            </w:r>
          </w:p>
        </w:tc>
        <w:tc>
          <w:tcPr>
            <w:tcW w:w="1276" w:type="dxa"/>
          </w:tcPr>
          <w:p w14:paraId="2B506836"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AAAD879" w14:textId="77777777">
        <w:trPr>
          <w:cantSplit/>
        </w:trPr>
        <w:tc>
          <w:tcPr>
            <w:tcW w:w="2835" w:type="dxa"/>
          </w:tcPr>
          <w:p w14:paraId="00A97A60" w14:textId="77777777" w:rsidR="003B234C" w:rsidRPr="00836ADA" w:rsidRDefault="003B234C" w:rsidP="003B234C">
            <w:pPr>
              <w:pStyle w:val="TAC"/>
              <w:rPr>
                <w:rFonts w:cs="Arial"/>
                <w:lang w:eastAsia="en-US"/>
              </w:rPr>
            </w:pPr>
            <w:r w:rsidRPr="00836ADA">
              <w:rPr>
                <w:rFonts w:cs="Arial"/>
                <w:lang w:eastAsia="en-US"/>
              </w:rPr>
              <w:t>T1_SFN-SFN_TIME _0000001</w:t>
            </w:r>
          </w:p>
        </w:tc>
        <w:tc>
          <w:tcPr>
            <w:tcW w:w="3827" w:type="dxa"/>
          </w:tcPr>
          <w:p w14:paraId="00C86343" w14:textId="77777777" w:rsidR="003B234C" w:rsidRPr="00836ADA" w:rsidRDefault="003B234C" w:rsidP="003B234C">
            <w:pPr>
              <w:pStyle w:val="TAC"/>
              <w:rPr>
                <w:rFonts w:cs="Arial"/>
                <w:lang w:eastAsia="en-US"/>
              </w:rPr>
            </w:pPr>
            <w:r w:rsidRPr="00836ADA">
              <w:rPr>
                <w:rFonts w:cs="Arial"/>
                <w:lang w:eastAsia="en-US"/>
              </w:rPr>
              <w:t xml:space="preserve">1 </w:t>
            </w:r>
            <w:r w:rsidRPr="00836ADA">
              <w:rPr>
                <w:rFonts w:cs="Arial"/>
                <w:lang w:eastAsia="en-US"/>
              </w:rPr>
              <w:sym w:font="Symbol" w:char="F0A3"/>
            </w:r>
            <w:r w:rsidRPr="00836ADA">
              <w:rPr>
                <w:rFonts w:cs="Arial"/>
                <w:lang w:eastAsia="en-US"/>
              </w:rPr>
              <w:t xml:space="preserve"> SFN-SFN observed time difference type 1 &lt; 2</w:t>
            </w:r>
          </w:p>
        </w:tc>
        <w:tc>
          <w:tcPr>
            <w:tcW w:w="1276" w:type="dxa"/>
          </w:tcPr>
          <w:p w14:paraId="22949F2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D7D785F" w14:textId="77777777">
        <w:trPr>
          <w:cantSplit/>
        </w:trPr>
        <w:tc>
          <w:tcPr>
            <w:tcW w:w="2835" w:type="dxa"/>
          </w:tcPr>
          <w:p w14:paraId="473F6CB7" w14:textId="77777777" w:rsidR="003B234C" w:rsidRPr="00836ADA" w:rsidRDefault="003B234C" w:rsidP="003B234C">
            <w:pPr>
              <w:pStyle w:val="TAC"/>
              <w:rPr>
                <w:rFonts w:cs="Arial"/>
                <w:lang w:eastAsia="en-US"/>
              </w:rPr>
            </w:pPr>
            <w:r w:rsidRPr="00836ADA">
              <w:rPr>
                <w:rFonts w:cs="Arial"/>
                <w:lang w:eastAsia="en-US"/>
              </w:rPr>
              <w:t>T1_SFN-SFN_TIME _0000002</w:t>
            </w:r>
          </w:p>
        </w:tc>
        <w:tc>
          <w:tcPr>
            <w:tcW w:w="3827" w:type="dxa"/>
          </w:tcPr>
          <w:p w14:paraId="673A870A" w14:textId="77777777" w:rsidR="003B234C" w:rsidRPr="00836ADA" w:rsidRDefault="003B234C" w:rsidP="003B234C">
            <w:pPr>
              <w:pStyle w:val="TAC"/>
              <w:rPr>
                <w:rFonts w:cs="Arial"/>
                <w:lang w:eastAsia="en-US"/>
              </w:rPr>
            </w:pPr>
            <w:r w:rsidRPr="00836ADA">
              <w:rPr>
                <w:rFonts w:cs="Arial"/>
                <w:lang w:eastAsia="en-US"/>
              </w:rPr>
              <w:t xml:space="preserve">2 </w:t>
            </w:r>
            <w:r w:rsidRPr="00836ADA">
              <w:rPr>
                <w:rFonts w:cs="Arial"/>
                <w:lang w:eastAsia="en-US"/>
              </w:rPr>
              <w:sym w:font="Symbol" w:char="F0A3"/>
            </w:r>
            <w:r w:rsidRPr="00836ADA">
              <w:rPr>
                <w:rFonts w:cs="Arial"/>
                <w:lang w:eastAsia="en-US"/>
              </w:rPr>
              <w:t xml:space="preserve"> SFN-SFN observed time difference type 1 &lt; 3</w:t>
            </w:r>
          </w:p>
        </w:tc>
        <w:tc>
          <w:tcPr>
            <w:tcW w:w="1276" w:type="dxa"/>
          </w:tcPr>
          <w:p w14:paraId="4B5B6D50"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121ABFD" w14:textId="77777777">
        <w:trPr>
          <w:cantSplit/>
        </w:trPr>
        <w:tc>
          <w:tcPr>
            <w:tcW w:w="2835" w:type="dxa"/>
          </w:tcPr>
          <w:p w14:paraId="217F93FA" w14:textId="77777777" w:rsidR="003B234C" w:rsidRPr="00836ADA" w:rsidRDefault="003B234C" w:rsidP="003B234C">
            <w:pPr>
              <w:pStyle w:val="TAC"/>
              <w:rPr>
                <w:rFonts w:cs="Arial"/>
                <w:lang w:eastAsia="en-US"/>
              </w:rPr>
            </w:pPr>
            <w:r w:rsidRPr="00836ADA">
              <w:rPr>
                <w:rFonts w:cs="Arial"/>
                <w:lang w:eastAsia="en-US"/>
              </w:rPr>
              <w:t>…</w:t>
            </w:r>
          </w:p>
        </w:tc>
        <w:tc>
          <w:tcPr>
            <w:tcW w:w="3827" w:type="dxa"/>
          </w:tcPr>
          <w:p w14:paraId="365CB1E4" w14:textId="77777777" w:rsidR="003B234C" w:rsidRPr="00836ADA" w:rsidRDefault="003B234C" w:rsidP="003B234C">
            <w:pPr>
              <w:pStyle w:val="TAC"/>
              <w:rPr>
                <w:rFonts w:cs="Arial"/>
                <w:lang w:eastAsia="en-US"/>
              </w:rPr>
            </w:pPr>
            <w:r w:rsidRPr="00836ADA">
              <w:rPr>
                <w:rFonts w:cs="Arial"/>
                <w:lang w:eastAsia="en-US"/>
              </w:rPr>
              <w:t>…</w:t>
            </w:r>
          </w:p>
        </w:tc>
        <w:tc>
          <w:tcPr>
            <w:tcW w:w="1276" w:type="dxa"/>
          </w:tcPr>
          <w:p w14:paraId="1D214A0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1A97BEE" w14:textId="77777777">
        <w:trPr>
          <w:cantSplit/>
        </w:trPr>
        <w:tc>
          <w:tcPr>
            <w:tcW w:w="2835" w:type="dxa"/>
          </w:tcPr>
          <w:p w14:paraId="23CFBA4A" w14:textId="77777777" w:rsidR="003B234C" w:rsidRPr="00836ADA" w:rsidRDefault="003B234C" w:rsidP="003B234C">
            <w:pPr>
              <w:pStyle w:val="TAC"/>
              <w:rPr>
                <w:rFonts w:cs="Arial"/>
                <w:lang w:eastAsia="en-US"/>
              </w:rPr>
            </w:pPr>
            <w:r w:rsidRPr="00836ADA">
              <w:rPr>
                <w:rFonts w:cs="Arial"/>
                <w:lang w:eastAsia="en-US"/>
              </w:rPr>
              <w:t>T1_SFN-SFN_TIME _9830397</w:t>
            </w:r>
          </w:p>
        </w:tc>
        <w:tc>
          <w:tcPr>
            <w:tcW w:w="3827" w:type="dxa"/>
          </w:tcPr>
          <w:p w14:paraId="732A7741" w14:textId="77777777" w:rsidR="003B234C" w:rsidRPr="00836ADA" w:rsidRDefault="003B234C" w:rsidP="003B234C">
            <w:pPr>
              <w:pStyle w:val="TAC"/>
              <w:rPr>
                <w:rFonts w:cs="Arial"/>
                <w:lang w:eastAsia="en-US"/>
              </w:rPr>
            </w:pPr>
            <w:r w:rsidRPr="00836ADA">
              <w:rPr>
                <w:rFonts w:cs="Arial"/>
                <w:lang w:eastAsia="en-US"/>
              </w:rPr>
              <w:t xml:space="preserve">9830397 </w:t>
            </w:r>
            <w:r w:rsidRPr="00836ADA">
              <w:rPr>
                <w:rFonts w:cs="Arial"/>
                <w:lang w:eastAsia="en-US"/>
              </w:rPr>
              <w:sym w:font="Symbol" w:char="F0A3"/>
            </w:r>
            <w:r w:rsidRPr="00836ADA">
              <w:rPr>
                <w:rFonts w:cs="Arial"/>
                <w:lang w:eastAsia="en-US"/>
              </w:rPr>
              <w:t xml:space="preserve"> SFN-SFN observed time difference type 1 &lt; 9830398</w:t>
            </w:r>
          </w:p>
        </w:tc>
        <w:tc>
          <w:tcPr>
            <w:tcW w:w="1276" w:type="dxa"/>
          </w:tcPr>
          <w:p w14:paraId="3F2DF8AB"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2871C0D" w14:textId="77777777">
        <w:trPr>
          <w:cantSplit/>
        </w:trPr>
        <w:tc>
          <w:tcPr>
            <w:tcW w:w="2835" w:type="dxa"/>
          </w:tcPr>
          <w:p w14:paraId="3E044210" w14:textId="77777777" w:rsidR="003B234C" w:rsidRPr="00836ADA" w:rsidRDefault="003B234C" w:rsidP="003B234C">
            <w:pPr>
              <w:pStyle w:val="TAC"/>
              <w:rPr>
                <w:rFonts w:cs="Arial"/>
                <w:lang w:eastAsia="en-US"/>
              </w:rPr>
            </w:pPr>
            <w:r w:rsidRPr="00836ADA">
              <w:rPr>
                <w:rFonts w:cs="Arial"/>
                <w:lang w:eastAsia="en-US"/>
              </w:rPr>
              <w:t>T1_SFN-SFN_TIME _9830398</w:t>
            </w:r>
          </w:p>
        </w:tc>
        <w:tc>
          <w:tcPr>
            <w:tcW w:w="3827" w:type="dxa"/>
          </w:tcPr>
          <w:p w14:paraId="4467292B" w14:textId="77777777" w:rsidR="003B234C" w:rsidRPr="00836ADA" w:rsidRDefault="003B234C" w:rsidP="003B234C">
            <w:pPr>
              <w:pStyle w:val="TAC"/>
              <w:rPr>
                <w:rFonts w:cs="Arial"/>
                <w:lang w:eastAsia="en-US"/>
              </w:rPr>
            </w:pPr>
            <w:r w:rsidRPr="00836ADA">
              <w:rPr>
                <w:rFonts w:cs="Arial"/>
                <w:lang w:eastAsia="en-US"/>
              </w:rPr>
              <w:t xml:space="preserve">9830398 </w:t>
            </w:r>
            <w:r w:rsidRPr="00836ADA">
              <w:rPr>
                <w:rFonts w:cs="Arial"/>
                <w:lang w:eastAsia="en-US"/>
              </w:rPr>
              <w:sym w:font="Symbol" w:char="F0A3"/>
            </w:r>
            <w:r w:rsidRPr="00836ADA">
              <w:rPr>
                <w:rFonts w:cs="Arial"/>
                <w:lang w:eastAsia="en-US"/>
              </w:rPr>
              <w:t xml:space="preserve"> SFN-SFN observed time difference type 1 &lt; 980399</w:t>
            </w:r>
          </w:p>
        </w:tc>
        <w:tc>
          <w:tcPr>
            <w:tcW w:w="1276" w:type="dxa"/>
          </w:tcPr>
          <w:p w14:paraId="44A329CB"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AAD37B8" w14:textId="77777777">
        <w:trPr>
          <w:cantSplit/>
        </w:trPr>
        <w:tc>
          <w:tcPr>
            <w:tcW w:w="2835" w:type="dxa"/>
          </w:tcPr>
          <w:p w14:paraId="544BE741" w14:textId="77777777" w:rsidR="003B234C" w:rsidRPr="00836ADA" w:rsidRDefault="003B234C" w:rsidP="003B234C">
            <w:pPr>
              <w:pStyle w:val="TAC"/>
              <w:rPr>
                <w:rFonts w:cs="Arial"/>
                <w:lang w:eastAsia="en-US"/>
              </w:rPr>
            </w:pPr>
            <w:r w:rsidRPr="00836ADA">
              <w:rPr>
                <w:rFonts w:cs="Arial"/>
                <w:lang w:eastAsia="en-US"/>
              </w:rPr>
              <w:t>T1_SFN-SFN_TIME _9830399</w:t>
            </w:r>
          </w:p>
        </w:tc>
        <w:tc>
          <w:tcPr>
            <w:tcW w:w="3827" w:type="dxa"/>
          </w:tcPr>
          <w:p w14:paraId="7EF37BDB" w14:textId="77777777" w:rsidR="003B234C" w:rsidRPr="00836ADA" w:rsidRDefault="003B234C" w:rsidP="003B234C">
            <w:pPr>
              <w:pStyle w:val="TAC"/>
              <w:rPr>
                <w:rFonts w:cs="Arial"/>
                <w:lang w:eastAsia="en-US"/>
              </w:rPr>
            </w:pPr>
            <w:r w:rsidRPr="00836ADA">
              <w:rPr>
                <w:rFonts w:cs="Arial"/>
                <w:lang w:eastAsia="en-US"/>
              </w:rPr>
              <w:t xml:space="preserve">9830399 </w:t>
            </w:r>
            <w:r w:rsidRPr="00836ADA">
              <w:rPr>
                <w:rFonts w:cs="Arial"/>
                <w:lang w:eastAsia="en-US"/>
              </w:rPr>
              <w:sym w:font="Symbol" w:char="F0A3"/>
            </w:r>
            <w:r w:rsidRPr="00836ADA">
              <w:rPr>
                <w:rFonts w:cs="Arial"/>
                <w:lang w:eastAsia="en-US"/>
              </w:rPr>
              <w:t xml:space="preserve"> SFN-SFN observed time difference type 1 &lt; 9830400</w:t>
            </w:r>
          </w:p>
        </w:tc>
        <w:tc>
          <w:tcPr>
            <w:tcW w:w="1276" w:type="dxa"/>
          </w:tcPr>
          <w:p w14:paraId="5DE37931" w14:textId="77777777" w:rsidR="003B234C" w:rsidRPr="00836ADA" w:rsidRDefault="003B234C" w:rsidP="003B234C">
            <w:pPr>
              <w:pStyle w:val="TAC"/>
              <w:rPr>
                <w:rFonts w:cs="Arial"/>
                <w:lang w:eastAsia="en-US"/>
              </w:rPr>
            </w:pPr>
            <w:r w:rsidRPr="00836ADA">
              <w:rPr>
                <w:rFonts w:cs="Arial"/>
                <w:lang w:eastAsia="en-US"/>
              </w:rPr>
              <w:t>chip</w:t>
            </w:r>
          </w:p>
        </w:tc>
      </w:tr>
    </w:tbl>
    <w:p w14:paraId="623F95C3" w14:textId="77777777" w:rsidR="003B234C" w:rsidRPr="00836ADA" w:rsidRDefault="003B234C" w:rsidP="003B234C">
      <w:pPr>
        <w:rPr>
          <w:rFonts w:cs="v4.2.0"/>
        </w:rPr>
      </w:pPr>
    </w:p>
    <w:p w14:paraId="3C6146DC" w14:textId="77777777" w:rsidR="003B234C" w:rsidRPr="00836ADA" w:rsidRDefault="003B234C" w:rsidP="00A42B7B">
      <w:pPr>
        <w:pStyle w:val="Heading4"/>
      </w:pPr>
      <w:bookmarkStart w:id="311" w:name="_Toc535329225"/>
      <w:r w:rsidRPr="00836ADA">
        <w:t>9.1.8.2</w:t>
      </w:r>
      <w:r w:rsidRPr="00836ADA">
        <w:tab/>
        <w:t>SFN-SFN observed time difference type 2</w:t>
      </w:r>
      <w:bookmarkEnd w:id="311"/>
    </w:p>
    <w:p w14:paraId="7AE84AC6" w14:textId="77777777" w:rsidR="003B234C" w:rsidRPr="00836ADA" w:rsidRDefault="003B234C" w:rsidP="003B234C">
      <w:pPr>
        <w:pStyle w:val="NO"/>
        <w:rPr>
          <w:rFonts w:cs="v4.2.0"/>
        </w:rPr>
      </w:pPr>
      <w:r w:rsidRPr="00836ADA">
        <w:rPr>
          <w:rFonts w:cs="v4.2.0"/>
        </w:rPr>
        <w:t>NOTE:</w:t>
      </w:r>
      <w:r w:rsidRPr="00836ADA">
        <w:rPr>
          <w:rFonts w:cs="v4.2.0"/>
        </w:rPr>
        <w:tab/>
        <w:t>This measurement is for location service purposes to identify time difference between two cells.</w:t>
      </w:r>
    </w:p>
    <w:p w14:paraId="3C897A80" w14:textId="77777777" w:rsidR="003B234C" w:rsidRPr="00836ADA" w:rsidRDefault="003B234C" w:rsidP="003B234C">
      <w:pPr>
        <w:rPr>
          <w:rFonts w:cs="v4.2.0"/>
        </w:rPr>
      </w:pPr>
      <w:r w:rsidRPr="00836ADA">
        <w:rPr>
          <w:rFonts w:cs="v4.2.0"/>
        </w:rPr>
        <w:t>It is optional for terminal to support the use of IPDL periods together with SFN-SFN observed time difference type 2. The support of IPDL depends on the supported UE positioning methods.</w:t>
      </w:r>
    </w:p>
    <w:p w14:paraId="012D61FC" w14:textId="77777777" w:rsidR="003B234C" w:rsidRPr="00836ADA" w:rsidRDefault="003B234C" w:rsidP="003B234C">
      <w:pPr>
        <w:pStyle w:val="NO"/>
        <w:rPr>
          <w:rFonts w:cs="v4.2.0"/>
        </w:rPr>
      </w:pPr>
      <w:r w:rsidRPr="00836ADA">
        <w:rPr>
          <w:rFonts w:cs="v4.2.0"/>
        </w:rPr>
        <w:t>NOTE:</w:t>
      </w:r>
      <w:r w:rsidRPr="00836ADA">
        <w:rPr>
          <w:rFonts w:cs="v4.2.0"/>
        </w:rPr>
        <w:tab/>
        <w:t>Requirement on the UE shall be reconsidered when the state of the art technology progress.</w:t>
      </w:r>
    </w:p>
    <w:p w14:paraId="4514C016" w14:textId="77777777" w:rsidR="003B234C" w:rsidRPr="00836ADA" w:rsidRDefault="003B234C" w:rsidP="00A42B7B">
      <w:pPr>
        <w:pStyle w:val="Heading5"/>
      </w:pPr>
      <w:bookmarkStart w:id="312" w:name="_Toc535329226"/>
      <w:r w:rsidRPr="00836ADA">
        <w:t>9.1.8.2.1</w:t>
      </w:r>
      <w:r w:rsidRPr="00836ADA">
        <w:tab/>
        <w:t>Intra frequency measurement requirement accuracy without IPDL period active</w:t>
      </w:r>
      <w:bookmarkEnd w:id="312"/>
    </w:p>
    <w:p w14:paraId="4819E708" w14:textId="77777777" w:rsidR="003B234C" w:rsidRPr="00836ADA" w:rsidRDefault="003B234C" w:rsidP="003B234C">
      <w:pPr>
        <w:rPr>
          <w:rFonts w:cs="v4.2.0"/>
        </w:rPr>
      </w:pPr>
      <w:r w:rsidRPr="00836ADA">
        <w:rPr>
          <w:rFonts w:cs="v4.2.0"/>
        </w:rPr>
        <w:t>The measurement period for CELL_DCH state can be found in sub clause 8.1.2.2. The measurement period for CELL_FACH state can be found in sub clause 8.4.2.2.</w:t>
      </w:r>
    </w:p>
    <w:p w14:paraId="24C0F773" w14:textId="77777777" w:rsidR="003B234C" w:rsidRPr="00836ADA" w:rsidRDefault="003B234C" w:rsidP="003B234C">
      <w:pPr>
        <w:rPr>
          <w:rFonts w:cs="v4.2.0"/>
        </w:rPr>
      </w:pPr>
      <w:r w:rsidRPr="00836ADA">
        <w:rPr>
          <w:rFonts w:cs="v4.2.0"/>
        </w:rPr>
        <w:t>The accuracy requirement in table 9.21 is valid under the following conditions:</w:t>
      </w:r>
    </w:p>
    <w:p w14:paraId="19E1AC94" w14:textId="77777777" w:rsidR="003B234C" w:rsidRPr="00836ADA" w:rsidRDefault="003B234C" w:rsidP="003B234C">
      <w:pPr>
        <w:pStyle w:val="B1"/>
        <w:rPr>
          <w:rFonts w:cs="v4.2.0"/>
        </w:rPr>
      </w:pPr>
      <w:r w:rsidRPr="00836ADA">
        <w:rPr>
          <w:rFonts w:cs="v4.2.0"/>
        </w:rPr>
        <w:tab/>
        <w:t>CPICH_RSCP1,2|</w:t>
      </w:r>
      <w:r w:rsidRPr="00836ADA">
        <w:rPr>
          <w:rFonts w:cs="v4.2.0"/>
          <w:vertAlign w:val="subscript"/>
        </w:rPr>
        <w:t>dBm</w:t>
      </w:r>
      <w:r w:rsidRPr="00836ADA">
        <w:rPr>
          <w:rFonts w:cs="v4.2.0"/>
        </w:rPr>
        <w:t xml:space="preserve"> </w:t>
      </w:r>
      <w:r w:rsidR="005E5366" w:rsidRPr="00836ADA">
        <w:t>according to Annex B.3.11 for a corresponding Band</w:t>
      </w:r>
    </w:p>
    <w:p w14:paraId="01A66D48"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151C9EDB">
          <v:shape id="_x0000_i1120" type="#_x0000_t75" style="width:210pt;height:42pt" o:ole="" fillcolor="window">
            <v:imagedata r:id="rId150" o:title=""/>
          </v:shape>
          <o:OLEObject Type="Embed" ProgID="Equation.3" ShapeID="_x0000_i1120" DrawAspect="Content" ObjectID="_1710575796" r:id="rId178"/>
        </w:object>
      </w:r>
    </w:p>
    <w:p w14:paraId="68BB0984" w14:textId="77777777" w:rsidR="003B234C" w:rsidRPr="00836ADA" w:rsidRDefault="003B234C" w:rsidP="0079728B">
      <w:pPr>
        <w:pStyle w:val="TH"/>
      </w:pPr>
      <w:r w:rsidRPr="00836ADA">
        <w:t>Table 9.21</w:t>
      </w:r>
    </w:p>
    <w:tbl>
      <w:tblPr>
        <w:tblW w:w="8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3"/>
        <w:gridCol w:w="992"/>
        <w:gridCol w:w="2693"/>
        <w:gridCol w:w="1276"/>
        <w:gridCol w:w="1276"/>
      </w:tblGrid>
      <w:tr w:rsidR="00515928" w:rsidRPr="00836ADA" w14:paraId="1C8F06A8" w14:textId="77777777" w:rsidTr="00DA2F86">
        <w:trPr>
          <w:cantSplit/>
        </w:trPr>
        <w:tc>
          <w:tcPr>
            <w:tcW w:w="2013" w:type="dxa"/>
            <w:vMerge w:val="restart"/>
            <w:vAlign w:val="center"/>
          </w:tcPr>
          <w:p w14:paraId="6A690D28"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Parameter</w:t>
            </w:r>
          </w:p>
        </w:tc>
        <w:tc>
          <w:tcPr>
            <w:tcW w:w="992" w:type="dxa"/>
            <w:vMerge w:val="restart"/>
            <w:vAlign w:val="center"/>
          </w:tcPr>
          <w:p w14:paraId="5B2A94AA"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Accuracy [chip]</w:t>
            </w:r>
          </w:p>
        </w:tc>
        <w:tc>
          <w:tcPr>
            <w:tcW w:w="5245" w:type="dxa"/>
            <w:gridSpan w:val="3"/>
            <w:vAlign w:val="center"/>
          </w:tcPr>
          <w:p w14:paraId="0B96357F" w14:textId="77777777" w:rsidR="00515928" w:rsidRPr="00836ADA" w:rsidRDefault="00515928"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515928" w:rsidRPr="00836ADA" w14:paraId="447C23D1" w14:textId="77777777" w:rsidTr="00DA2F86">
        <w:trPr>
          <w:cantSplit/>
          <w:trHeight w:val="207"/>
        </w:trPr>
        <w:tc>
          <w:tcPr>
            <w:tcW w:w="2013" w:type="dxa"/>
            <w:vMerge/>
          </w:tcPr>
          <w:p w14:paraId="35FF1361" w14:textId="77777777" w:rsidR="00515928" w:rsidRPr="00836ADA" w:rsidRDefault="00515928" w:rsidP="00DA2F86">
            <w:pPr>
              <w:keepNext/>
              <w:keepLines/>
              <w:spacing w:after="0"/>
              <w:jc w:val="center"/>
              <w:rPr>
                <w:rFonts w:ascii="Arial" w:hAnsi="Arial" w:cs="v4.2.0"/>
                <w:b/>
                <w:sz w:val="18"/>
              </w:rPr>
            </w:pPr>
          </w:p>
        </w:tc>
        <w:tc>
          <w:tcPr>
            <w:tcW w:w="992" w:type="dxa"/>
            <w:vMerge/>
            <w:vAlign w:val="center"/>
          </w:tcPr>
          <w:p w14:paraId="15973A7F" w14:textId="77777777" w:rsidR="00515928" w:rsidRPr="00836ADA" w:rsidRDefault="00515928" w:rsidP="00DA2F86">
            <w:pPr>
              <w:keepNext/>
              <w:keepLines/>
              <w:spacing w:after="0"/>
              <w:jc w:val="center"/>
              <w:rPr>
                <w:rFonts w:ascii="Arial" w:hAnsi="Arial" w:cs="v4.2.0"/>
                <w:b/>
                <w:sz w:val="18"/>
              </w:rPr>
            </w:pPr>
          </w:p>
        </w:tc>
        <w:tc>
          <w:tcPr>
            <w:tcW w:w="2693" w:type="dxa"/>
            <w:vMerge w:val="restart"/>
            <w:vAlign w:val="center"/>
          </w:tcPr>
          <w:p w14:paraId="65ABCDD6"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0B047153"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515928" w:rsidRPr="00836ADA" w14:paraId="1C3F3D8F" w14:textId="77777777" w:rsidTr="00DA2F86">
        <w:trPr>
          <w:cantSplit/>
          <w:trHeight w:val="207"/>
        </w:trPr>
        <w:tc>
          <w:tcPr>
            <w:tcW w:w="2013" w:type="dxa"/>
            <w:vMerge/>
          </w:tcPr>
          <w:p w14:paraId="6976D846" w14:textId="77777777" w:rsidR="00515928" w:rsidRPr="00836ADA" w:rsidRDefault="00515928" w:rsidP="00DA2F86">
            <w:pPr>
              <w:keepNext/>
              <w:keepLines/>
              <w:spacing w:after="0"/>
              <w:jc w:val="center"/>
              <w:rPr>
                <w:rFonts w:ascii="Arial" w:hAnsi="Arial" w:cs="v4.2.0"/>
                <w:b/>
                <w:sz w:val="18"/>
              </w:rPr>
            </w:pPr>
          </w:p>
        </w:tc>
        <w:tc>
          <w:tcPr>
            <w:tcW w:w="992" w:type="dxa"/>
            <w:vMerge/>
            <w:vAlign w:val="center"/>
          </w:tcPr>
          <w:p w14:paraId="0F53DCFC" w14:textId="77777777" w:rsidR="00515928" w:rsidRPr="00836ADA" w:rsidRDefault="00515928" w:rsidP="00DA2F86">
            <w:pPr>
              <w:keepNext/>
              <w:keepLines/>
              <w:spacing w:after="0"/>
              <w:jc w:val="center"/>
              <w:rPr>
                <w:rFonts w:ascii="Arial" w:hAnsi="Arial" w:cs="v4.2.0"/>
                <w:b/>
                <w:sz w:val="18"/>
              </w:rPr>
            </w:pPr>
          </w:p>
        </w:tc>
        <w:tc>
          <w:tcPr>
            <w:tcW w:w="2693" w:type="dxa"/>
            <w:vMerge/>
          </w:tcPr>
          <w:p w14:paraId="1F516413" w14:textId="77777777" w:rsidR="00515928" w:rsidRPr="00836ADA" w:rsidRDefault="00515928" w:rsidP="00DA2F86">
            <w:pPr>
              <w:keepNext/>
              <w:keepLines/>
              <w:spacing w:after="0"/>
              <w:jc w:val="center"/>
              <w:rPr>
                <w:rFonts w:ascii="Arial" w:hAnsi="Arial" w:cs="v4.2.0"/>
                <w:b/>
                <w:sz w:val="18"/>
              </w:rPr>
            </w:pPr>
          </w:p>
        </w:tc>
        <w:tc>
          <w:tcPr>
            <w:tcW w:w="1276" w:type="dxa"/>
          </w:tcPr>
          <w:p w14:paraId="1078ED0B"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0A2A850F" w14:textId="77777777" w:rsidR="00515928" w:rsidRPr="00836ADA" w:rsidRDefault="00515928" w:rsidP="00DA2F86">
            <w:pPr>
              <w:keepNext/>
              <w:keepLines/>
              <w:spacing w:after="0"/>
              <w:jc w:val="center"/>
              <w:rPr>
                <w:rFonts w:ascii="Arial" w:hAnsi="Arial" w:cs="v4.2.0"/>
                <w:b/>
                <w:sz w:val="18"/>
              </w:rPr>
            </w:pPr>
            <w:r w:rsidRPr="00836ADA">
              <w:rPr>
                <w:rFonts w:ascii="Arial" w:hAnsi="Arial" w:cs="v4.2.0"/>
                <w:b/>
                <w:sz w:val="18"/>
              </w:rPr>
              <w:t>Maximum Io</w:t>
            </w:r>
          </w:p>
        </w:tc>
      </w:tr>
      <w:tr w:rsidR="00515928" w:rsidRPr="00836ADA" w14:paraId="1D6E6D44" w14:textId="77777777" w:rsidTr="00DA2F86">
        <w:trPr>
          <w:cantSplit/>
          <w:trHeight w:val="284"/>
        </w:trPr>
        <w:tc>
          <w:tcPr>
            <w:tcW w:w="2013" w:type="dxa"/>
            <w:vMerge w:val="restart"/>
            <w:vAlign w:val="center"/>
          </w:tcPr>
          <w:p w14:paraId="412957C3" w14:textId="77777777" w:rsidR="00515928" w:rsidRPr="00836ADA" w:rsidRDefault="00515928" w:rsidP="00DA2F86">
            <w:pPr>
              <w:keepNext/>
              <w:keepLines/>
              <w:spacing w:after="0"/>
              <w:jc w:val="center"/>
              <w:rPr>
                <w:rFonts w:ascii="Arial" w:hAnsi="Arial"/>
                <w:sz w:val="18"/>
              </w:rPr>
            </w:pPr>
            <w:r w:rsidRPr="00836ADA">
              <w:rPr>
                <w:rFonts w:ascii="Arial" w:hAnsi="Arial"/>
                <w:sz w:val="18"/>
              </w:rPr>
              <w:t>SFN-SFN observed time difference type 2</w:t>
            </w:r>
          </w:p>
        </w:tc>
        <w:tc>
          <w:tcPr>
            <w:tcW w:w="992" w:type="dxa"/>
            <w:vMerge w:val="restart"/>
            <w:vAlign w:val="center"/>
          </w:tcPr>
          <w:p w14:paraId="6A18B23F" w14:textId="77777777" w:rsidR="00515928" w:rsidRPr="00836ADA" w:rsidRDefault="00515928"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0.5</w:t>
            </w:r>
          </w:p>
        </w:tc>
        <w:tc>
          <w:tcPr>
            <w:tcW w:w="2693" w:type="dxa"/>
          </w:tcPr>
          <w:p w14:paraId="507B15FE"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1D079BD3"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47F1AC5E"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262AE695" w14:textId="77777777" w:rsidTr="00DA2F86">
        <w:trPr>
          <w:cantSplit/>
        </w:trPr>
        <w:tc>
          <w:tcPr>
            <w:tcW w:w="2013" w:type="dxa"/>
            <w:vMerge/>
          </w:tcPr>
          <w:p w14:paraId="30627862" w14:textId="77777777" w:rsidR="00515928" w:rsidRPr="00836ADA" w:rsidRDefault="00515928" w:rsidP="00DA2F86">
            <w:pPr>
              <w:keepNext/>
              <w:keepLines/>
              <w:spacing w:after="0"/>
              <w:jc w:val="center"/>
              <w:rPr>
                <w:rFonts w:ascii="Arial" w:hAnsi="Arial"/>
                <w:sz w:val="18"/>
              </w:rPr>
            </w:pPr>
          </w:p>
        </w:tc>
        <w:tc>
          <w:tcPr>
            <w:tcW w:w="992" w:type="dxa"/>
            <w:vMerge/>
            <w:vAlign w:val="center"/>
          </w:tcPr>
          <w:p w14:paraId="4CB127A9" w14:textId="77777777" w:rsidR="00515928" w:rsidRPr="00836ADA" w:rsidRDefault="00515928" w:rsidP="00DA2F86">
            <w:pPr>
              <w:keepNext/>
              <w:keepLines/>
              <w:spacing w:after="0"/>
              <w:jc w:val="center"/>
              <w:rPr>
                <w:rFonts w:ascii="Arial" w:hAnsi="Arial"/>
                <w:sz w:val="18"/>
              </w:rPr>
            </w:pPr>
          </w:p>
        </w:tc>
        <w:tc>
          <w:tcPr>
            <w:tcW w:w="2693" w:type="dxa"/>
            <w:vAlign w:val="center"/>
          </w:tcPr>
          <w:p w14:paraId="434B52FD"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3BBB908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-92</w:t>
            </w:r>
          </w:p>
        </w:tc>
        <w:tc>
          <w:tcPr>
            <w:tcW w:w="1276" w:type="dxa"/>
          </w:tcPr>
          <w:p w14:paraId="25A42BA4"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7F222C37" w14:textId="77777777" w:rsidTr="00DA2F86">
        <w:trPr>
          <w:cantSplit/>
          <w:trHeight w:val="384"/>
        </w:trPr>
        <w:tc>
          <w:tcPr>
            <w:tcW w:w="2013" w:type="dxa"/>
            <w:vMerge/>
          </w:tcPr>
          <w:p w14:paraId="56DC97DA" w14:textId="77777777" w:rsidR="00515928" w:rsidRPr="00836ADA" w:rsidRDefault="00515928" w:rsidP="00DA2F86">
            <w:pPr>
              <w:keepNext/>
              <w:keepLines/>
              <w:spacing w:after="0"/>
              <w:jc w:val="center"/>
              <w:rPr>
                <w:rFonts w:ascii="Arial" w:hAnsi="Arial"/>
                <w:sz w:val="18"/>
              </w:rPr>
            </w:pPr>
          </w:p>
        </w:tc>
        <w:tc>
          <w:tcPr>
            <w:tcW w:w="992" w:type="dxa"/>
            <w:vMerge/>
            <w:vAlign w:val="center"/>
          </w:tcPr>
          <w:p w14:paraId="67BA6919" w14:textId="77777777" w:rsidR="00515928" w:rsidRPr="00836ADA" w:rsidRDefault="00515928" w:rsidP="00DA2F86">
            <w:pPr>
              <w:keepNext/>
              <w:keepLines/>
              <w:spacing w:after="0"/>
              <w:jc w:val="center"/>
              <w:rPr>
                <w:rFonts w:ascii="Arial" w:hAnsi="Arial"/>
                <w:sz w:val="18"/>
              </w:rPr>
            </w:pPr>
          </w:p>
        </w:tc>
        <w:tc>
          <w:tcPr>
            <w:tcW w:w="2693" w:type="dxa"/>
            <w:vAlign w:val="center"/>
          </w:tcPr>
          <w:p w14:paraId="755EDB4A" w14:textId="77777777" w:rsidR="00515928" w:rsidRPr="00836ADA" w:rsidRDefault="00515928"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530FA5B6"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-90.5</w:t>
            </w:r>
          </w:p>
          <w:p w14:paraId="1A550C77" w14:textId="77777777" w:rsidR="00515928" w:rsidRPr="00836ADA" w:rsidRDefault="00515928" w:rsidP="00DA2F86">
            <w:pPr>
              <w:keepNext/>
              <w:keepLines/>
              <w:spacing w:after="0"/>
              <w:jc w:val="center"/>
              <w:rPr>
                <w:rFonts w:ascii="Arial" w:hAnsi="Arial"/>
                <w:sz w:val="18"/>
              </w:rPr>
            </w:pPr>
            <w:r w:rsidRPr="00836ADA">
              <w:rPr>
                <w:rFonts w:ascii="Arial" w:hAnsi="Arial"/>
                <w:sz w:val="18"/>
              </w:rPr>
              <w:t>(Note 1)</w:t>
            </w:r>
          </w:p>
        </w:tc>
        <w:tc>
          <w:tcPr>
            <w:tcW w:w="1276" w:type="dxa"/>
          </w:tcPr>
          <w:p w14:paraId="4BCBE06F"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p w14:paraId="676DECCC" w14:textId="77777777" w:rsidR="00515928" w:rsidRPr="00836ADA" w:rsidRDefault="00515928" w:rsidP="00DA2F86">
            <w:pPr>
              <w:keepNext/>
              <w:keepLines/>
              <w:spacing w:after="0"/>
              <w:jc w:val="center"/>
              <w:rPr>
                <w:rFonts w:ascii="Arial" w:hAnsi="Arial"/>
                <w:sz w:val="18"/>
              </w:rPr>
            </w:pPr>
          </w:p>
        </w:tc>
      </w:tr>
      <w:tr w:rsidR="00515928" w:rsidRPr="00836ADA" w14:paraId="06A9D2EF" w14:textId="77777777" w:rsidTr="00DA2F86">
        <w:trPr>
          <w:cantSplit/>
        </w:trPr>
        <w:tc>
          <w:tcPr>
            <w:tcW w:w="2013" w:type="dxa"/>
            <w:vMerge/>
          </w:tcPr>
          <w:p w14:paraId="5D073F93" w14:textId="77777777" w:rsidR="00515928" w:rsidRPr="00836ADA" w:rsidRDefault="00515928" w:rsidP="00DA2F86">
            <w:pPr>
              <w:keepNext/>
              <w:keepLines/>
              <w:spacing w:after="0"/>
              <w:jc w:val="center"/>
              <w:rPr>
                <w:rFonts w:ascii="Arial" w:hAnsi="Arial"/>
                <w:sz w:val="18"/>
              </w:rPr>
            </w:pPr>
          </w:p>
        </w:tc>
        <w:tc>
          <w:tcPr>
            <w:tcW w:w="992" w:type="dxa"/>
            <w:vMerge/>
            <w:vAlign w:val="center"/>
          </w:tcPr>
          <w:p w14:paraId="7A1EE582" w14:textId="77777777" w:rsidR="00515928" w:rsidRPr="00836ADA" w:rsidRDefault="00515928" w:rsidP="00DA2F86">
            <w:pPr>
              <w:keepNext/>
              <w:keepLines/>
              <w:spacing w:after="0"/>
              <w:jc w:val="center"/>
              <w:rPr>
                <w:rFonts w:ascii="Arial" w:hAnsi="Arial"/>
                <w:sz w:val="18"/>
              </w:rPr>
            </w:pPr>
          </w:p>
        </w:tc>
        <w:tc>
          <w:tcPr>
            <w:tcW w:w="2693" w:type="dxa"/>
            <w:vAlign w:val="center"/>
          </w:tcPr>
          <w:p w14:paraId="0E5796C7" w14:textId="77777777" w:rsidR="00515928" w:rsidRPr="00836ADA" w:rsidRDefault="00515928"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51400F28"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-91</w:t>
            </w:r>
          </w:p>
        </w:tc>
        <w:tc>
          <w:tcPr>
            <w:tcW w:w="1276" w:type="dxa"/>
          </w:tcPr>
          <w:p w14:paraId="21925A95"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08ADA060" w14:textId="77777777" w:rsidTr="00DA2F86">
        <w:trPr>
          <w:cantSplit/>
        </w:trPr>
        <w:tc>
          <w:tcPr>
            <w:tcW w:w="2013" w:type="dxa"/>
            <w:vMerge/>
          </w:tcPr>
          <w:p w14:paraId="3C0DD545" w14:textId="77777777" w:rsidR="00515928" w:rsidRPr="00836ADA" w:rsidRDefault="00515928" w:rsidP="00DA2F86">
            <w:pPr>
              <w:keepNext/>
              <w:keepLines/>
              <w:spacing w:after="0"/>
              <w:jc w:val="center"/>
              <w:rPr>
                <w:rFonts w:ascii="Arial" w:hAnsi="Arial"/>
                <w:sz w:val="18"/>
              </w:rPr>
            </w:pPr>
          </w:p>
        </w:tc>
        <w:tc>
          <w:tcPr>
            <w:tcW w:w="992" w:type="dxa"/>
            <w:vMerge/>
            <w:vAlign w:val="center"/>
          </w:tcPr>
          <w:p w14:paraId="79BB859D" w14:textId="77777777" w:rsidR="00515928" w:rsidRPr="00836ADA" w:rsidRDefault="00515928" w:rsidP="00DA2F86">
            <w:pPr>
              <w:keepNext/>
              <w:keepLines/>
              <w:spacing w:after="0"/>
              <w:jc w:val="center"/>
              <w:rPr>
                <w:rFonts w:ascii="Arial" w:hAnsi="Arial"/>
                <w:sz w:val="18"/>
              </w:rPr>
            </w:pPr>
          </w:p>
        </w:tc>
        <w:tc>
          <w:tcPr>
            <w:tcW w:w="2693" w:type="dxa"/>
            <w:vAlign w:val="center"/>
          </w:tcPr>
          <w:p w14:paraId="2A01D82A" w14:textId="77777777" w:rsidR="00515928" w:rsidRPr="00836ADA" w:rsidRDefault="00515928" w:rsidP="00DA2F86">
            <w:pPr>
              <w:keepNext/>
              <w:keepLines/>
              <w:spacing w:after="0"/>
              <w:jc w:val="center"/>
              <w:rPr>
                <w:rFonts w:ascii="Arial" w:hAnsi="Arial"/>
                <w:sz w:val="18"/>
              </w:rPr>
            </w:pPr>
            <w:r w:rsidRPr="00836ADA">
              <w:rPr>
                <w:rFonts w:ascii="Arial" w:hAnsi="Arial"/>
                <w:sz w:val="18"/>
              </w:rPr>
              <w:t>IX</w:t>
            </w:r>
          </w:p>
        </w:tc>
        <w:tc>
          <w:tcPr>
            <w:tcW w:w="1276" w:type="dxa"/>
          </w:tcPr>
          <w:p w14:paraId="23CE8E1D" w14:textId="77777777" w:rsidR="00515928" w:rsidRPr="00836ADA" w:rsidRDefault="00515928" w:rsidP="00DA2F86">
            <w:pPr>
              <w:keepNext/>
              <w:keepLines/>
              <w:spacing w:after="0"/>
              <w:jc w:val="center"/>
              <w:rPr>
                <w:rFonts w:ascii="Arial" w:hAnsi="Arial"/>
                <w:sz w:val="18"/>
              </w:rPr>
            </w:pPr>
            <w:r w:rsidRPr="00836ADA">
              <w:rPr>
                <w:rFonts w:ascii="Arial" w:hAnsi="Arial"/>
                <w:sz w:val="18"/>
              </w:rPr>
              <w:t>-93</w:t>
            </w:r>
          </w:p>
        </w:tc>
        <w:tc>
          <w:tcPr>
            <w:tcW w:w="1276" w:type="dxa"/>
          </w:tcPr>
          <w:p w14:paraId="462EB39E" w14:textId="77777777" w:rsidR="00515928" w:rsidRPr="00836ADA" w:rsidRDefault="00515928" w:rsidP="00DA2F86">
            <w:pPr>
              <w:keepNext/>
              <w:keepLines/>
              <w:spacing w:after="0"/>
              <w:jc w:val="center"/>
              <w:rPr>
                <w:rFonts w:ascii="Arial" w:hAnsi="Arial"/>
                <w:sz w:val="18"/>
              </w:rPr>
            </w:pPr>
            <w:r w:rsidRPr="00836ADA">
              <w:rPr>
                <w:rFonts w:ascii="Arial" w:hAnsi="Arial"/>
                <w:sz w:val="18"/>
              </w:rPr>
              <w:t>-50</w:t>
            </w:r>
          </w:p>
        </w:tc>
      </w:tr>
      <w:tr w:rsidR="00515928" w:rsidRPr="00836ADA" w14:paraId="572F5D4F" w14:textId="77777777" w:rsidTr="00DA2F86">
        <w:trPr>
          <w:cantSplit/>
        </w:trPr>
        <w:tc>
          <w:tcPr>
            <w:tcW w:w="8250" w:type="dxa"/>
            <w:gridSpan w:val="5"/>
          </w:tcPr>
          <w:p w14:paraId="07EE2C8A" w14:textId="77777777" w:rsidR="00515928" w:rsidRPr="00836ADA" w:rsidRDefault="00515928"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4F1B7BDC" w14:textId="77777777" w:rsidR="003B234C" w:rsidRPr="00836ADA" w:rsidRDefault="003B234C" w:rsidP="003B234C">
      <w:pPr>
        <w:rPr>
          <w:rFonts w:cs="v4.2.0"/>
        </w:rPr>
      </w:pPr>
    </w:p>
    <w:p w14:paraId="6C6B90CB" w14:textId="77777777" w:rsidR="003B234C" w:rsidRPr="00836ADA" w:rsidRDefault="003B234C" w:rsidP="00A42B7B">
      <w:pPr>
        <w:pStyle w:val="Heading5"/>
      </w:pPr>
      <w:bookmarkStart w:id="313" w:name="_Toc535329227"/>
      <w:r w:rsidRPr="00836ADA">
        <w:t>9.1.8.2.2</w:t>
      </w:r>
      <w:r w:rsidRPr="00836ADA">
        <w:tab/>
        <w:t>Intra frequency measurement requirement accuracy with IPDL period active</w:t>
      </w:r>
      <w:bookmarkEnd w:id="313"/>
    </w:p>
    <w:p w14:paraId="759EAED5" w14:textId="77777777" w:rsidR="003B234C" w:rsidRPr="00836ADA" w:rsidRDefault="003B234C" w:rsidP="003B234C">
      <w:r w:rsidRPr="00836ADA">
        <w:t>This requirement is valid only for UEs supporting IPDL measurements.</w:t>
      </w:r>
    </w:p>
    <w:p w14:paraId="63A62194" w14:textId="77777777" w:rsidR="003B234C" w:rsidRPr="00836ADA" w:rsidRDefault="003B234C" w:rsidP="003B234C">
      <w:pPr>
        <w:rPr>
          <w:rFonts w:cs="v4.2.0"/>
        </w:rPr>
      </w:pPr>
      <w:r w:rsidRPr="00836ADA">
        <w:rPr>
          <w:rFonts w:cs="v4.2.0"/>
        </w:rPr>
        <w:t>The measurement period for CELL_DCH state can be found in sub clause 8.1.2.2. The measurement period for CELL_FACH state can be found in sub clause 8.4.2.2.</w:t>
      </w:r>
    </w:p>
    <w:p w14:paraId="776322DF" w14:textId="77777777" w:rsidR="003B234C" w:rsidRPr="00836ADA" w:rsidRDefault="003B234C" w:rsidP="003B234C">
      <w:pPr>
        <w:rPr>
          <w:rFonts w:cs="v4.2.0"/>
        </w:rPr>
      </w:pPr>
      <w:r w:rsidRPr="00836ADA">
        <w:rPr>
          <w:rFonts w:cs="v4.2.0"/>
        </w:rPr>
        <w:t>The accuracy requirement in table 9.22 is valid under the following conditions:</w:t>
      </w:r>
    </w:p>
    <w:p w14:paraId="313DCBBC" w14:textId="77777777" w:rsidR="003B234C" w:rsidRPr="00836ADA" w:rsidRDefault="003B234C" w:rsidP="003B234C">
      <w:pPr>
        <w:pStyle w:val="B1"/>
        <w:rPr>
          <w:rFonts w:cs="v4.2.0"/>
        </w:rPr>
      </w:pPr>
      <w:r w:rsidRPr="00836ADA">
        <w:rPr>
          <w:rFonts w:cs="v4.2.0"/>
        </w:rPr>
        <w:tab/>
        <w:t>CPICH_RSCP1,2|</w:t>
      </w:r>
      <w:r w:rsidRPr="00836ADA">
        <w:rPr>
          <w:rFonts w:cs="v4.2.0"/>
          <w:vertAlign w:val="subscript"/>
        </w:rPr>
        <w:t>dBm</w:t>
      </w:r>
      <w:r w:rsidRPr="00836ADA">
        <w:rPr>
          <w:rFonts w:cs="v4.2.0"/>
        </w:rPr>
        <w:t xml:space="preserve"> </w:t>
      </w:r>
      <w:r w:rsidR="005E5366" w:rsidRPr="00836ADA">
        <w:t>according to Annex B.3.11 for a corresponding Band</w:t>
      </w:r>
    </w:p>
    <w:p w14:paraId="2ABDB58D" w14:textId="77777777" w:rsidR="003B234C" w:rsidRPr="00836ADA" w:rsidRDefault="003B234C" w:rsidP="003B234C">
      <w:pPr>
        <w:pStyle w:val="B1"/>
        <w:rPr>
          <w:rFonts w:cs="v4.2.0"/>
        </w:rPr>
      </w:pPr>
      <w:r w:rsidRPr="00836ADA">
        <w:rPr>
          <w:rFonts w:cs="v4.2.0"/>
        </w:rPr>
        <w:tab/>
      </w:r>
      <w:r w:rsidRPr="00836ADA">
        <w:rPr>
          <w:rFonts w:cs="v4.2.0"/>
          <w:position w:val="-38"/>
        </w:rPr>
        <w:object w:dxaOrig="4200" w:dyaOrig="840" w14:anchorId="0607002B">
          <v:shape id="_x0000_i1121" type="#_x0000_t75" style="width:210pt;height:42pt" o:ole="" fillcolor="window">
            <v:imagedata r:id="rId150" o:title=""/>
          </v:shape>
          <o:OLEObject Type="Embed" ProgID="Equation.3" ShapeID="_x0000_i1121" DrawAspect="Content" ObjectID="_1710575797" r:id="rId179"/>
        </w:object>
      </w:r>
    </w:p>
    <w:p w14:paraId="4AEABC49" w14:textId="77777777" w:rsidR="003B234C" w:rsidRPr="00836ADA" w:rsidRDefault="003B234C" w:rsidP="003B234C">
      <w:r w:rsidRPr="00836ADA">
        <w:rPr>
          <w:rFonts w:cs="v3.7.0"/>
        </w:rPr>
        <w:t>Additionally the accuracy requirement in table 9.22 is also valid for neighbour cells for which the following conditions apply to during idle periods provided idle periods have a length of 1 slot:</w:t>
      </w:r>
    </w:p>
    <w:p w14:paraId="2A462319" w14:textId="77777777" w:rsidR="003B234C" w:rsidRPr="00836ADA" w:rsidRDefault="003B234C" w:rsidP="003B234C">
      <w:pPr>
        <w:pStyle w:val="B1"/>
        <w:rPr>
          <w:rFonts w:cs="v3.7.0"/>
        </w:rPr>
      </w:pPr>
      <w:r w:rsidRPr="00836ADA">
        <w:rPr>
          <w:rFonts w:cs="v3.7.0"/>
        </w:rPr>
        <w:tab/>
        <w:t>CPICH_RSCPx,y|</w:t>
      </w:r>
      <w:r w:rsidRPr="00836ADA">
        <w:rPr>
          <w:rFonts w:cs="v3.7.0"/>
          <w:vertAlign w:val="subscript"/>
        </w:rPr>
        <w:t>dBm</w:t>
      </w:r>
      <w:r w:rsidRPr="00836ADA">
        <w:rPr>
          <w:rFonts w:cs="v3.7.0"/>
        </w:rPr>
        <w:t xml:space="preserve"> </w:t>
      </w:r>
      <w:r w:rsidRPr="00836ADA">
        <w:rPr>
          <w:rFonts w:cs="v3.7.0"/>
        </w:rPr>
        <w:sym w:font="Symbol" w:char="F0B3"/>
      </w:r>
      <w:r w:rsidRPr="00836ADA">
        <w:rPr>
          <w:rFonts w:cs="v3.7.0"/>
        </w:rPr>
        <w:t xml:space="preserve"> -114 dBm.</w:t>
      </w:r>
    </w:p>
    <w:p w14:paraId="5FBD431B" w14:textId="77777777" w:rsidR="003B234C" w:rsidRPr="00836ADA" w:rsidRDefault="003B234C" w:rsidP="003B234C">
      <w:pPr>
        <w:pStyle w:val="B1"/>
        <w:rPr>
          <w:rFonts w:cs="v3.7.0"/>
        </w:rPr>
      </w:pPr>
      <w:r w:rsidRPr="00836ADA">
        <w:rPr>
          <w:rFonts w:cs="v3.7.0"/>
        </w:rPr>
        <w:tab/>
      </w:r>
      <w:r w:rsidRPr="00836ADA">
        <w:rPr>
          <w:rFonts w:cs="v3.7.0"/>
          <w:position w:val="-38"/>
        </w:rPr>
        <w:object w:dxaOrig="4959" w:dyaOrig="840" w14:anchorId="559E2578">
          <v:shape id="_x0000_i1122" type="#_x0000_t75" style="width:248pt;height:42pt" o:ole="" fillcolor="window">
            <v:imagedata r:id="rId180" o:title=""/>
          </v:shape>
          <o:OLEObject Type="Embed" ProgID="Equation.3" ShapeID="_x0000_i1122" DrawAspect="Content" ObjectID="_1710575798" r:id="rId181"/>
        </w:object>
      </w:r>
      <w:r w:rsidRPr="00836ADA">
        <w:rPr>
          <w:rFonts w:cs="v3.7.0"/>
        </w:rPr>
        <w:t>,</w:t>
      </w:r>
    </w:p>
    <w:p w14:paraId="7AC45885" w14:textId="77777777" w:rsidR="003B234C" w:rsidRPr="00836ADA" w:rsidRDefault="003B234C" w:rsidP="003B234C">
      <w:r w:rsidRPr="00836ADA">
        <w:t xml:space="preserve">where </w:t>
      </w:r>
      <w:r w:rsidRPr="00836ADA">
        <w:rPr>
          <w:i/>
          <w:iCs/>
        </w:rPr>
        <w:t>x</w:t>
      </w:r>
      <w:r w:rsidRPr="00836ADA">
        <w:t xml:space="preserve"> and </w:t>
      </w:r>
      <w:r w:rsidRPr="00836ADA">
        <w:rPr>
          <w:i/>
          <w:iCs/>
        </w:rPr>
        <w:t>y</w:t>
      </w:r>
      <w:r w:rsidRPr="00836ADA">
        <w:t xml:space="preserve"> represent cells measured using idle periods and I</w:t>
      </w:r>
      <w:r w:rsidRPr="00836ADA">
        <w:rPr>
          <w:vertAlign w:val="subscript"/>
        </w:rPr>
        <w:t>o_idle-period</w:t>
      </w:r>
      <w:r w:rsidRPr="00836ADA">
        <w:t xml:space="preserve"> is the total received power during the idle period.</w:t>
      </w:r>
    </w:p>
    <w:p w14:paraId="5984CDDE" w14:textId="77777777" w:rsidR="003B234C" w:rsidRPr="00836ADA" w:rsidRDefault="003B234C" w:rsidP="003B234C">
      <w:pPr>
        <w:pStyle w:val="NO"/>
        <w:rPr>
          <w:rFonts w:cs="v4.2.0"/>
        </w:rPr>
      </w:pPr>
      <w:r w:rsidRPr="00836ADA">
        <w:rPr>
          <w:rFonts w:cs="v4.2.0"/>
        </w:rPr>
        <w:t>NOTE:</w:t>
      </w:r>
      <w:r w:rsidRPr="00836ADA">
        <w:rPr>
          <w:rFonts w:cs="v4.2.0"/>
        </w:rPr>
        <w:tab/>
        <w:t>Additional general conditions are needed for the requirements in table 9.22 to be valid.</w:t>
      </w:r>
    </w:p>
    <w:p w14:paraId="56DA98AF" w14:textId="77777777" w:rsidR="003B234C" w:rsidRPr="00836ADA" w:rsidRDefault="003B234C" w:rsidP="0079728B">
      <w:pPr>
        <w:pStyle w:val="TH"/>
      </w:pPr>
      <w:r w:rsidRPr="00836ADA">
        <w:t>Table 9.22</w:t>
      </w:r>
    </w:p>
    <w:tbl>
      <w:tblPr>
        <w:tblW w:w="8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3"/>
        <w:gridCol w:w="992"/>
        <w:gridCol w:w="2693"/>
        <w:gridCol w:w="1276"/>
        <w:gridCol w:w="1276"/>
      </w:tblGrid>
      <w:tr w:rsidR="00917BC7" w:rsidRPr="00836ADA" w14:paraId="4BEABCA7" w14:textId="77777777" w:rsidTr="00DA2F86">
        <w:trPr>
          <w:cantSplit/>
        </w:trPr>
        <w:tc>
          <w:tcPr>
            <w:tcW w:w="2013" w:type="dxa"/>
            <w:vMerge w:val="restart"/>
            <w:vAlign w:val="center"/>
          </w:tcPr>
          <w:p w14:paraId="1B206604"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Parameter</w:t>
            </w:r>
          </w:p>
        </w:tc>
        <w:tc>
          <w:tcPr>
            <w:tcW w:w="992" w:type="dxa"/>
            <w:vMerge w:val="restart"/>
            <w:vAlign w:val="center"/>
          </w:tcPr>
          <w:p w14:paraId="44F66545"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Accuracy [chip]</w:t>
            </w:r>
          </w:p>
        </w:tc>
        <w:tc>
          <w:tcPr>
            <w:tcW w:w="5245" w:type="dxa"/>
            <w:gridSpan w:val="3"/>
            <w:vAlign w:val="center"/>
          </w:tcPr>
          <w:p w14:paraId="3B97DC49" w14:textId="77777777" w:rsidR="00917BC7" w:rsidRPr="00836ADA" w:rsidRDefault="00917BC7"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917BC7" w:rsidRPr="00836ADA" w14:paraId="13A84C52" w14:textId="77777777" w:rsidTr="00DA2F86">
        <w:trPr>
          <w:cantSplit/>
          <w:trHeight w:val="207"/>
        </w:trPr>
        <w:tc>
          <w:tcPr>
            <w:tcW w:w="2013" w:type="dxa"/>
            <w:vMerge/>
          </w:tcPr>
          <w:p w14:paraId="07542E3C"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437E65ED" w14:textId="77777777" w:rsidR="00917BC7" w:rsidRPr="00836ADA" w:rsidRDefault="00917BC7" w:rsidP="00DA2F86">
            <w:pPr>
              <w:keepNext/>
              <w:keepLines/>
              <w:spacing w:after="0"/>
              <w:jc w:val="center"/>
              <w:rPr>
                <w:rFonts w:ascii="Arial" w:hAnsi="Arial" w:cs="v4.2.0"/>
                <w:b/>
                <w:sz w:val="18"/>
              </w:rPr>
            </w:pPr>
          </w:p>
        </w:tc>
        <w:tc>
          <w:tcPr>
            <w:tcW w:w="2693" w:type="dxa"/>
            <w:vMerge w:val="restart"/>
            <w:vAlign w:val="center"/>
          </w:tcPr>
          <w:p w14:paraId="6318FC6D"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5098DECD"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917BC7" w:rsidRPr="00836ADA" w14:paraId="2535F160" w14:textId="77777777" w:rsidTr="00DA2F86">
        <w:trPr>
          <w:cantSplit/>
          <w:trHeight w:val="207"/>
        </w:trPr>
        <w:tc>
          <w:tcPr>
            <w:tcW w:w="2013" w:type="dxa"/>
            <w:vMerge/>
          </w:tcPr>
          <w:p w14:paraId="3A84A434"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0D9C447F" w14:textId="77777777" w:rsidR="00917BC7" w:rsidRPr="00836ADA" w:rsidRDefault="00917BC7" w:rsidP="00DA2F86">
            <w:pPr>
              <w:keepNext/>
              <w:keepLines/>
              <w:spacing w:after="0"/>
              <w:jc w:val="center"/>
              <w:rPr>
                <w:rFonts w:ascii="Arial" w:hAnsi="Arial" w:cs="v4.2.0"/>
                <w:b/>
                <w:sz w:val="18"/>
              </w:rPr>
            </w:pPr>
          </w:p>
        </w:tc>
        <w:tc>
          <w:tcPr>
            <w:tcW w:w="2693" w:type="dxa"/>
            <w:vMerge/>
          </w:tcPr>
          <w:p w14:paraId="3EFC7B4D" w14:textId="77777777" w:rsidR="00917BC7" w:rsidRPr="00836ADA" w:rsidRDefault="00917BC7" w:rsidP="00DA2F86">
            <w:pPr>
              <w:keepNext/>
              <w:keepLines/>
              <w:spacing w:after="0"/>
              <w:jc w:val="center"/>
              <w:rPr>
                <w:rFonts w:ascii="Arial" w:hAnsi="Arial" w:cs="v4.2.0"/>
                <w:b/>
                <w:sz w:val="18"/>
              </w:rPr>
            </w:pPr>
          </w:p>
        </w:tc>
        <w:tc>
          <w:tcPr>
            <w:tcW w:w="1276" w:type="dxa"/>
          </w:tcPr>
          <w:p w14:paraId="77131787"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327A9F17"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Maximum Io</w:t>
            </w:r>
          </w:p>
        </w:tc>
      </w:tr>
      <w:tr w:rsidR="00917BC7" w:rsidRPr="00836ADA" w14:paraId="1D2A66A8" w14:textId="77777777" w:rsidTr="00DA2F86">
        <w:trPr>
          <w:cantSplit/>
          <w:trHeight w:val="284"/>
        </w:trPr>
        <w:tc>
          <w:tcPr>
            <w:tcW w:w="2013" w:type="dxa"/>
            <w:vMerge w:val="restart"/>
            <w:vAlign w:val="center"/>
          </w:tcPr>
          <w:p w14:paraId="2179B64F" w14:textId="77777777" w:rsidR="00917BC7" w:rsidRPr="00836ADA" w:rsidRDefault="00917BC7" w:rsidP="00DA2F86">
            <w:pPr>
              <w:keepNext/>
              <w:keepLines/>
              <w:spacing w:after="0"/>
              <w:jc w:val="center"/>
              <w:rPr>
                <w:rFonts w:ascii="Arial" w:hAnsi="Arial"/>
                <w:sz w:val="18"/>
              </w:rPr>
            </w:pPr>
            <w:r w:rsidRPr="00836ADA">
              <w:rPr>
                <w:rFonts w:ascii="Arial" w:hAnsi="Arial"/>
                <w:sz w:val="18"/>
              </w:rPr>
              <w:t>SFN-SFN observed time difference type 2</w:t>
            </w:r>
          </w:p>
        </w:tc>
        <w:tc>
          <w:tcPr>
            <w:tcW w:w="992" w:type="dxa"/>
            <w:vMerge w:val="restart"/>
            <w:vAlign w:val="center"/>
          </w:tcPr>
          <w:p w14:paraId="5553C4A6" w14:textId="77777777" w:rsidR="00917BC7" w:rsidRPr="00836ADA" w:rsidRDefault="00917BC7"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0.5</w:t>
            </w:r>
          </w:p>
        </w:tc>
        <w:tc>
          <w:tcPr>
            <w:tcW w:w="2693" w:type="dxa"/>
          </w:tcPr>
          <w:p w14:paraId="09ABE6E1"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22C4FFA9"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7A90B987"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4984FDF0" w14:textId="77777777" w:rsidTr="00DA2F86">
        <w:trPr>
          <w:cantSplit/>
        </w:trPr>
        <w:tc>
          <w:tcPr>
            <w:tcW w:w="2013" w:type="dxa"/>
            <w:vMerge/>
          </w:tcPr>
          <w:p w14:paraId="7EB1032F"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67D41F34" w14:textId="77777777" w:rsidR="00917BC7" w:rsidRPr="00836ADA" w:rsidRDefault="00917BC7" w:rsidP="00DA2F86">
            <w:pPr>
              <w:keepNext/>
              <w:keepLines/>
              <w:spacing w:after="0"/>
              <w:jc w:val="center"/>
              <w:rPr>
                <w:rFonts w:ascii="Arial" w:hAnsi="Arial"/>
                <w:sz w:val="18"/>
              </w:rPr>
            </w:pPr>
          </w:p>
        </w:tc>
        <w:tc>
          <w:tcPr>
            <w:tcW w:w="2693" w:type="dxa"/>
            <w:vAlign w:val="center"/>
          </w:tcPr>
          <w:p w14:paraId="4FBDF4EB"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4569ABD8"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-92</w:t>
            </w:r>
          </w:p>
        </w:tc>
        <w:tc>
          <w:tcPr>
            <w:tcW w:w="1276" w:type="dxa"/>
          </w:tcPr>
          <w:p w14:paraId="01F25A7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53E0D9A2" w14:textId="77777777" w:rsidTr="00DA2F86">
        <w:trPr>
          <w:cantSplit/>
          <w:trHeight w:val="384"/>
        </w:trPr>
        <w:tc>
          <w:tcPr>
            <w:tcW w:w="2013" w:type="dxa"/>
            <w:vMerge/>
          </w:tcPr>
          <w:p w14:paraId="0E0ECC51"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68C0E7A9" w14:textId="77777777" w:rsidR="00917BC7" w:rsidRPr="00836ADA" w:rsidRDefault="00917BC7" w:rsidP="00DA2F86">
            <w:pPr>
              <w:keepNext/>
              <w:keepLines/>
              <w:spacing w:after="0"/>
              <w:jc w:val="center"/>
              <w:rPr>
                <w:rFonts w:ascii="Arial" w:hAnsi="Arial"/>
                <w:sz w:val="18"/>
              </w:rPr>
            </w:pPr>
          </w:p>
        </w:tc>
        <w:tc>
          <w:tcPr>
            <w:tcW w:w="2693" w:type="dxa"/>
            <w:vAlign w:val="center"/>
          </w:tcPr>
          <w:p w14:paraId="4B842CFD" w14:textId="77777777" w:rsidR="00917BC7" w:rsidRPr="00836ADA" w:rsidRDefault="00917BC7"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28BEC3A6"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-90.5</w:t>
            </w:r>
          </w:p>
          <w:p w14:paraId="396473B3" w14:textId="77777777" w:rsidR="00917BC7" w:rsidRPr="00836ADA" w:rsidRDefault="00917BC7" w:rsidP="00DA2F86">
            <w:pPr>
              <w:keepNext/>
              <w:keepLines/>
              <w:spacing w:after="0"/>
              <w:jc w:val="center"/>
              <w:rPr>
                <w:rFonts w:ascii="Arial" w:hAnsi="Arial"/>
                <w:sz w:val="18"/>
              </w:rPr>
            </w:pPr>
            <w:r w:rsidRPr="00836ADA">
              <w:rPr>
                <w:rFonts w:ascii="Arial" w:hAnsi="Arial"/>
                <w:sz w:val="18"/>
              </w:rPr>
              <w:t>(Note 1)</w:t>
            </w:r>
          </w:p>
        </w:tc>
        <w:tc>
          <w:tcPr>
            <w:tcW w:w="1276" w:type="dxa"/>
          </w:tcPr>
          <w:p w14:paraId="5DB75CF0"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p w14:paraId="5E7544E4" w14:textId="77777777" w:rsidR="00917BC7" w:rsidRPr="00836ADA" w:rsidRDefault="00917BC7" w:rsidP="00DA2F86">
            <w:pPr>
              <w:keepNext/>
              <w:keepLines/>
              <w:spacing w:after="0"/>
              <w:jc w:val="center"/>
              <w:rPr>
                <w:rFonts w:ascii="Arial" w:hAnsi="Arial"/>
                <w:sz w:val="18"/>
              </w:rPr>
            </w:pPr>
          </w:p>
        </w:tc>
      </w:tr>
      <w:tr w:rsidR="00917BC7" w:rsidRPr="00836ADA" w14:paraId="369D951C" w14:textId="77777777" w:rsidTr="00DA2F86">
        <w:trPr>
          <w:cantSplit/>
        </w:trPr>
        <w:tc>
          <w:tcPr>
            <w:tcW w:w="2013" w:type="dxa"/>
            <w:vMerge/>
          </w:tcPr>
          <w:p w14:paraId="740A10E3"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4136CA07" w14:textId="77777777" w:rsidR="00917BC7" w:rsidRPr="00836ADA" w:rsidRDefault="00917BC7" w:rsidP="00DA2F86">
            <w:pPr>
              <w:keepNext/>
              <w:keepLines/>
              <w:spacing w:after="0"/>
              <w:jc w:val="center"/>
              <w:rPr>
                <w:rFonts w:ascii="Arial" w:hAnsi="Arial"/>
                <w:sz w:val="18"/>
              </w:rPr>
            </w:pPr>
          </w:p>
        </w:tc>
        <w:tc>
          <w:tcPr>
            <w:tcW w:w="2693" w:type="dxa"/>
            <w:vAlign w:val="center"/>
          </w:tcPr>
          <w:p w14:paraId="6DF1483B"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5C6CE988"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-91</w:t>
            </w:r>
          </w:p>
        </w:tc>
        <w:tc>
          <w:tcPr>
            <w:tcW w:w="1276" w:type="dxa"/>
          </w:tcPr>
          <w:p w14:paraId="5947E809"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0FE74394" w14:textId="77777777" w:rsidTr="00DA2F86">
        <w:trPr>
          <w:cantSplit/>
        </w:trPr>
        <w:tc>
          <w:tcPr>
            <w:tcW w:w="2013" w:type="dxa"/>
            <w:vMerge/>
          </w:tcPr>
          <w:p w14:paraId="566E25F7"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5AB369EB" w14:textId="77777777" w:rsidR="00917BC7" w:rsidRPr="00836ADA" w:rsidRDefault="00917BC7" w:rsidP="00DA2F86">
            <w:pPr>
              <w:keepNext/>
              <w:keepLines/>
              <w:spacing w:after="0"/>
              <w:jc w:val="center"/>
              <w:rPr>
                <w:rFonts w:ascii="Arial" w:hAnsi="Arial"/>
                <w:sz w:val="18"/>
              </w:rPr>
            </w:pPr>
          </w:p>
        </w:tc>
        <w:tc>
          <w:tcPr>
            <w:tcW w:w="2693" w:type="dxa"/>
            <w:vAlign w:val="center"/>
          </w:tcPr>
          <w:p w14:paraId="2FF33982" w14:textId="77777777" w:rsidR="00917BC7" w:rsidRPr="00836ADA" w:rsidRDefault="00917BC7" w:rsidP="00DA2F86">
            <w:pPr>
              <w:keepNext/>
              <w:keepLines/>
              <w:spacing w:after="0"/>
              <w:jc w:val="center"/>
              <w:rPr>
                <w:rFonts w:ascii="Arial" w:hAnsi="Arial"/>
                <w:sz w:val="18"/>
              </w:rPr>
            </w:pPr>
            <w:r w:rsidRPr="00836ADA">
              <w:rPr>
                <w:rFonts w:ascii="Arial" w:hAnsi="Arial"/>
                <w:sz w:val="18"/>
              </w:rPr>
              <w:t>IX</w:t>
            </w:r>
          </w:p>
        </w:tc>
        <w:tc>
          <w:tcPr>
            <w:tcW w:w="1276" w:type="dxa"/>
          </w:tcPr>
          <w:p w14:paraId="20F2019A"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-93</w:t>
            </w:r>
          </w:p>
        </w:tc>
        <w:tc>
          <w:tcPr>
            <w:tcW w:w="1276" w:type="dxa"/>
          </w:tcPr>
          <w:p w14:paraId="7F342E7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5D9C4CE1" w14:textId="77777777" w:rsidTr="00DA2F86">
        <w:trPr>
          <w:cantSplit/>
        </w:trPr>
        <w:tc>
          <w:tcPr>
            <w:tcW w:w="8250" w:type="dxa"/>
            <w:gridSpan w:val="5"/>
          </w:tcPr>
          <w:p w14:paraId="36184F05" w14:textId="77777777" w:rsidR="00917BC7" w:rsidRPr="00836ADA" w:rsidRDefault="00917BC7"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503E3A50" w14:textId="77777777" w:rsidR="003B234C" w:rsidRPr="00836ADA" w:rsidRDefault="003B234C" w:rsidP="003B234C"/>
    <w:p w14:paraId="7E500273" w14:textId="77777777" w:rsidR="003B234C" w:rsidRPr="00836ADA" w:rsidRDefault="003B234C" w:rsidP="00A42B7B">
      <w:pPr>
        <w:pStyle w:val="Heading5"/>
        <w:rPr>
          <w:rFonts w:cs="v4.2.0"/>
        </w:rPr>
      </w:pPr>
      <w:bookmarkStart w:id="314" w:name="_Toc535329228"/>
      <w:r w:rsidRPr="00836ADA">
        <w:rPr>
          <w:rFonts w:cs="v4.2.0"/>
        </w:rPr>
        <w:t>9.1.8.2.3</w:t>
      </w:r>
      <w:r w:rsidRPr="00836ADA">
        <w:rPr>
          <w:rFonts w:cs="v4.2.0"/>
        </w:rPr>
        <w:tab/>
        <w:t>Inter frequency measurement requirement accuracy</w:t>
      </w:r>
      <w:bookmarkEnd w:id="314"/>
    </w:p>
    <w:p w14:paraId="5E7AEB7D" w14:textId="77777777" w:rsidR="003B234C" w:rsidRPr="00836ADA" w:rsidRDefault="003B234C" w:rsidP="003B234C">
      <w:pPr>
        <w:rPr>
          <w:rFonts w:cs="v4.2.0"/>
        </w:rPr>
      </w:pPr>
      <w:r w:rsidRPr="00836ADA">
        <w:rPr>
          <w:rFonts w:cs="v4.2.0"/>
        </w:rPr>
        <w:t>The measurement period for CELL_DCH state can be found in sub clause 8.1.2.3. The measurement period for CELL_FACH state can be found in sub clause 8.4.2.3.</w:t>
      </w:r>
    </w:p>
    <w:p w14:paraId="2CA9020A" w14:textId="77777777" w:rsidR="003B234C" w:rsidRPr="00836ADA" w:rsidRDefault="003B234C" w:rsidP="003B234C">
      <w:pPr>
        <w:rPr>
          <w:rFonts w:cs="v4.2.0"/>
        </w:rPr>
      </w:pPr>
      <w:r w:rsidRPr="00836ADA">
        <w:rPr>
          <w:rFonts w:cs="v4.2.0"/>
        </w:rPr>
        <w:t>The accuracy requirement in table 9.23 is valid under the following conditions:</w:t>
      </w:r>
    </w:p>
    <w:p w14:paraId="6ABFF520" w14:textId="77777777" w:rsidR="003B234C" w:rsidRPr="00836ADA" w:rsidRDefault="003B234C" w:rsidP="003B234C">
      <w:pPr>
        <w:rPr>
          <w:rFonts w:cs="v5.0.0"/>
        </w:rPr>
      </w:pPr>
      <w:r w:rsidRPr="00836ADA">
        <w:tab/>
        <w:t>CPICH_RSCP1|</w:t>
      </w:r>
      <w:r w:rsidRPr="00836ADA">
        <w:rPr>
          <w:vertAlign w:val="subscript"/>
        </w:rPr>
        <w:t>dBm</w:t>
      </w:r>
      <w:r w:rsidRPr="00836ADA">
        <w:t xml:space="preserve"> </w:t>
      </w:r>
      <w:r w:rsidR="005E5366" w:rsidRPr="00836ADA">
        <w:t>according to Annex B.3.12 for a corresponding Band</w:t>
      </w:r>
    </w:p>
    <w:p w14:paraId="612BAF01" w14:textId="77777777" w:rsidR="003B234C" w:rsidRPr="00836ADA" w:rsidRDefault="003B234C" w:rsidP="003B234C">
      <w:r w:rsidRPr="00836ADA">
        <w:tab/>
        <w:t>| Channel 1_Io|</w:t>
      </w:r>
      <w:r w:rsidRPr="00836ADA">
        <w:rPr>
          <w:vertAlign w:val="subscript"/>
        </w:rPr>
        <w:t>dBm</w:t>
      </w:r>
      <w:r w:rsidRPr="00836ADA">
        <w:t xml:space="preserve"> </w:t>
      </w:r>
      <w:r w:rsidRPr="00836ADA">
        <w:noBreakHyphen/>
        <w:t>Channel 2_Io|</w:t>
      </w:r>
      <w:r w:rsidRPr="00836ADA">
        <w:rPr>
          <w:vertAlign w:val="subscript"/>
        </w:rPr>
        <w:t>dBm</w:t>
      </w:r>
      <w:r w:rsidRPr="00836ADA">
        <w:t xml:space="preserve"> | </w:t>
      </w:r>
      <w:r w:rsidRPr="00836ADA">
        <w:sym w:font="Symbol" w:char="F0A3"/>
      </w:r>
      <w:r w:rsidRPr="00836ADA">
        <w:t xml:space="preserve"> 20 dB,</w:t>
      </w:r>
    </w:p>
    <w:p w14:paraId="63E5A628" w14:textId="77777777" w:rsidR="003B234C" w:rsidRPr="00836ADA" w:rsidRDefault="003B234C" w:rsidP="003B234C">
      <w:r w:rsidRPr="00836ADA">
        <w:tab/>
      </w:r>
      <w:r w:rsidRPr="00836ADA">
        <w:rPr>
          <w:position w:val="-38"/>
        </w:rPr>
        <w:object w:dxaOrig="4200" w:dyaOrig="840" w14:anchorId="2F10611C">
          <v:shape id="_x0000_i1123" type="#_x0000_t75" style="width:210pt;height:42pt" o:ole="" fillcolor="window">
            <v:imagedata r:id="rId150" o:title=""/>
          </v:shape>
          <o:OLEObject Type="Embed" ProgID="Equation.3" ShapeID="_x0000_i1123" DrawAspect="Content" ObjectID="_1710575799" r:id="rId182"/>
        </w:object>
      </w:r>
      <w:r w:rsidRPr="00836ADA">
        <w:t>.</w:t>
      </w:r>
    </w:p>
    <w:p w14:paraId="7C2442D7" w14:textId="77777777" w:rsidR="003B234C" w:rsidRPr="00836ADA" w:rsidRDefault="003B234C" w:rsidP="0079728B">
      <w:pPr>
        <w:pStyle w:val="TH"/>
      </w:pPr>
      <w:r w:rsidRPr="00836ADA">
        <w:t>Table 9.23</w:t>
      </w:r>
    </w:p>
    <w:tbl>
      <w:tblPr>
        <w:tblW w:w="8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13"/>
        <w:gridCol w:w="992"/>
        <w:gridCol w:w="2693"/>
        <w:gridCol w:w="1276"/>
        <w:gridCol w:w="1276"/>
      </w:tblGrid>
      <w:tr w:rsidR="00917BC7" w:rsidRPr="00836ADA" w14:paraId="1BF45F42" w14:textId="77777777" w:rsidTr="00DA2F86">
        <w:trPr>
          <w:cantSplit/>
        </w:trPr>
        <w:tc>
          <w:tcPr>
            <w:tcW w:w="2013" w:type="dxa"/>
            <w:vMerge w:val="restart"/>
            <w:vAlign w:val="center"/>
          </w:tcPr>
          <w:p w14:paraId="16252B0B"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Parameter</w:t>
            </w:r>
          </w:p>
        </w:tc>
        <w:tc>
          <w:tcPr>
            <w:tcW w:w="992" w:type="dxa"/>
            <w:vMerge w:val="restart"/>
            <w:vAlign w:val="center"/>
          </w:tcPr>
          <w:p w14:paraId="2AF0FF11"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Accuracy [chip]</w:t>
            </w:r>
          </w:p>
        </w:tc>
        <w:tc>
          <w:tcPr>
            <w:tcW w:w="5245" w:type="dxa"/>
            <w:gridSpan w:val="3"/>
            <w:vAlign w:val="center"/>
          </w:tcPr>
          <w:p w14:paraId="7A76003F" w14:textId="77777777" w:rsidR="00917BC7" w:rsidRPr="00836ADA" w:rsidRDefault="00917BC7"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917BC7" w:rsidRPr="00836ADA" w14:paraId="2DE62EF0" w14:textId="77777777" w:rsidTr="00DA2F86">
        <w:trPr>
          <w:cantSplit/>
          <w:trHeight w:val="207"/>
        </w:trPr>
        <w:tc>
          <w:tcPr>
            <w:tcW w:w="2013" w:type="dxa"/>
            <w:vMerge/>
          </w:tcPr>
          <w:p w14:paraId="08F72FE3"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0DF4C0D4" w14:textId="77777777" w:rsidR="00917BC7" w:rsidRPr="00836ADA" w:rsidRDefault="00917BC7" w:rsidP="00DA2F86">
            <w:pPr>
              <w:keepNext/>
              <w:keepLines/>
              <w:spacing w:after="0"/>
              <w:jc w:val="center"/>
              <w:rPr>
                <w:rFonts w:ascii="Arial" w:hAnsi="Arial" w:cs="v4.2.0"/>
                <w:b/>
                <w:sz w:val="18"/>
              </w:rPr>
            </w:pPr>
          </w:p>
        </w:tc>
        <w:tc>
          <w:tcPr>
            <w:tcW w:w="2693" w:type="dxa"/>
            <w:vMerge w:val="restart"/>
            <w:vAlign w:val="center"/>
          </w:tcPr>
          <w:p w14:paraId="019642B0"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SFN-SFN observed time difference type 2 is on Band</w:t>
            </w:r>
          </w:p>
        </w:tc>
        <w:tc>
          <w:tcPr>
            <w:tcW w:w="2552" w:type="dxa"/>
            <w:gridSpan w:val="2"/>
            <w:vAlign w:val="center"/>
          </w:tcPr>
          <w:p w14:paraId="7C88F9DB"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917BC7" w:rsidRPr="00836ADA" w14:paraId="644C4B5F" w14:textId="77777777" w:rsidTr="00DA2F86">
        <w:trPr>
          <w:cantSplit/>
          <w:trHeight w:val="207"/>
        </w:trPr>
        <w:tc>
          <w:tcPr>
            <w:tcW w:w="2013" w:type="dxa"/>
            <w:vMerge/>
          </w:tcPr>
          <w:p w14:paraId="72A36D40"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02A315B5" w14:textId="77777777" w:rsidR="00917BC7" w:rsidRPr="00836ADA" w:rsidRDefault="00917BC7" w:rsidP="00DA2F86">
            <w:pPr>
              <w:keepNext/>
              <w:keepLines/>
              <w:spacing w:after="0"/>
              <w:jc w:val="center"/>
              <w:rPr>
                <w:rFonts w:ascii="Arial" w:hAnsi="Arial" w:cs="v4.2.0"/>
                <w:b/>
                <w:sz w:val="18"/>
              </w:rPr>
            </w:pPr>
          </w:p>
        </w:tc>
        <w:tc>
          <w:tcPr>
            <w:tcW w:w="2693" w:type="dxa"/>
            <w:vMerge/>
          </w:tcPr>
          <w:p w14:paraId="45847222" w14:textId="77777777" w:rsidR="00917BC7" w:rsidRPr="00836ADA" w:rsidRDefault="00917BC7" w:rsidP="00DA2F86">
            <w:pPr>
              <w:keepNext/>
              <w:keepLines/>
              <w:spacing w:after="0"/>
              <w:jc w:val="center"/>
              <w:rPr>
                <w:rFonts w:ascii="Arial" w:hAnsi="Arial" w:cs="v4.2.0"/>
                <w:b/>
                <w:sz w:val="18"/>
              </w:rPr>
            </w:pPr>
          </w:p>
        </w:tc>
        <w:tc>
          <w:tcPr>
            <w:tcW w:w="1276" w:type="dxa"/>
          </w:tcPr>
          <w:p w14:paraId="051B50BC"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03F4E044"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Maximum Io</w:t>
            </w:r>
          </w:p>
        </w:tc>
      </w:tr>
      <w:tr w:rsidR="00917BC7" w:rsidRPr="00836ADA" w14:paraId="2DCB97DD" w14:textId="77777777" w:rsidTr="00DA2F86">
        <w:trPr>
          <w:cantSplit/>
          <w:trHeight w:val="284"/>
        </w:trPr>
        <w:tc>
          <w:tcPr>
            <w:tcW w:w="2013" w:type="dxa"/>
            <w:vMerge w:val="restart"/>
            <w:vAlign w:val="center"/>
          </w:tcPr>
          <w:p w14:paraId="5DF45DF7" w14:textId="77777777" w:rsidR="00917BC7" w:rsidRPr="00836ADA" w:rsidRDefault="00917BC7" w:rsidP="00DA2F86">
            <w:pPr>
              <w:keepNext/>
              <w:keepLines/>
              <w:spacing w:after="0"/>
              <w:jc w:val="center"/>
              <w:rPr>
                <w:rFonts w:ascii="Arial" w:hAnsi="Arial"/>
                <w:sz w:val="18"/>
              </w:rPr>
            </w:pPr>
            <w:r w:rsidRPr="00836ADA">
              <w:rPr>
                <w:rFonts w:ascii="Arial" w:hAnsi="Arial"/>
                <w:sz w:val="18"/>
              </w:rPr>
              <w:t>SFN-SFN observed time difference type 2</w:t>
            </w:r>
          </w:p>
        </w:tc>
        <w:tc>
          <w:tcPr>
            <w:tcW w:w="992" w:type="dxa"/>
            <w:vMerge w:val="restart"/>
            <w:vAlign w:val="center"/>
          </w:tcPr>
          <w:p w14:paraId="02C5C080" w14:textId="77777777" w:rsidR="00917BC7" w:rsidRPr="00836ADA" w:rsidRDefault="00917BC7"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w:t>
            </w:r>
          </w:p>
        </w:tc>
        <w:tc>
          <w:tcPr>
            <w:tcW w:w="2693" w:type="dxa"/>
          </w:tcPr>
          <w:p w14:paraId="777693F6"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 IV, VI, X, XI, XIX</w:t>
            </w:r>
            <w:r w:rsidR="001B3C4F" w:rsidRPr="00836ADA">
              <w:rPr>
                <w:rFonts w:ascii="Arial" w:hAnsi="Arial" w:cs="v5.0.0"/>
                <w:sz w:val="18"/>
              </w:rPr>
              <w:t>,</w:t>
            </w:r>
            <w:r w:rsidRPr="00836ADA">
              <w:rPr>
                <w:rFonts w:ascii="Arial" w:hAnsi="Arial" w:cs="v5.0.0"/>
                <w:sz w:val="18"/>
              </w:rPr>
              <w:t xml:space="preserve"> XXI</w:t>
            </w:r>
            <w:r w:rsidR="001B3C4F" w:rsidRPr="00836ADA">
              <w:rPr>
                <w:rFonts w:ascii="Arial" w:hAnsi="Arial" w:cs="v5.0.0"/>
                <w:sz w:val="18"/>
              </w:rPr>
              <w:t xml:space="preserve"> and XXXII</w:t>
            </w:r>
          </w:p>
        </w:tc>
        <w:tc>
          <w:tcPr>
            <w:tcW w:w="1276" w:type="dxa"/>
            <w:vAlign w:val="center"/>
          </w:tcPr>
          <w:p w14:paraId="1B173DAE"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65A6099C"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674C7EA4" w14:textId="77777777" w:rsidTr="00DA2F86">
        <w:trPr>
          <w:cantSplit/>
        </w:trPr>
        <w:tc>
          <w:tcPr>
            <w:tcW w:w="2013" w:type="dxa"/>
            <w:vMerge/>
          </w:tcPr>
          <w:p w14:paraId="768DCC3A"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38E0D032" w14:textId="77777777" w:rsidR="00917BC7" w:rsidRPr="00836ADA" w:rsidRDefault="00917BC7" w:rsidP="00DA2F86">
            <w:pPr>
              <w:keepNext/>
              <w:keepLines/>
              <w:spacing w:after="0"/>
              <w:jc w:val="center"/>
              <w:rPr>
                <w:rFonts w:ascii="Arial" w:hAnsi="Arial"/>
                <w:sz w:val="18"/>
              </w:rPr>
            </w:pPr>
          </w:p>
        </w:tc>
        <w:tc>
          <w:tcPr>
            <w:tcW w:w="2693" w:type="dxa"/>
            <w:vAlign w:val="center"/>
          </w:tcPr>
          <w:p w14:paraId="239FE336"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47DC4850"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-92</w:t>
            </w:r>
          </w:p>
        </w:tc>
        <w:tc>
          <w:tcPr>
            <w:tcW w:w="1276" w:type="dxa"/>
          </w:tcPr>
          <w:p w14:paraId="68CEF9A8"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15699002" w14:textId="77777777" w:rsidTr="00DA2F86">
        <w:trPr>
          <w:cantSplit/>
          <w:trHeight w:val="384"/>
        </w:trPr>
        <w:tc>
          <w:tcPr>
            <w:tcW w:w="2013" w:type="dxa"/>
            <w:vMerge/>
          </w:tcPr>
          <w:p w14:paraId="7CA346E5"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1EE3BFEC" w14:textId="77777777" w:rsidR="00917BC7" w:rsidRPr="00836ADA" w:rsidRDefault="00917BC7" w:rsidP="00DA2F86">
            <w:pPr>
              <w:keepNext/>
              <w:keepLines/>
              <w:spacing w:after="0"/>
              <w:jc w:val="center"/>
              <w:rPr>
                <w:rFonts w:ascii="Arial" w:hAnsi="Arial"/>
                <w:sz w:val="18"/>
              </w:rPr>
            </w:pPr>
          </w:p>
        </w:tc>
        <w:tc>
          <w:tcPr>
            <w:tcW w:w="2693" w:type="dxa"/>
            <w:vAlign w:val="center"/>
          </w:tcPr>
          <w:p w14:paraId="2246769C" w14:textId="77777777" w:rsidR="00917BC7" w:rsidRPr="00836ADA" w:rsidRDefault="00917BC7"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04410928"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-90.5</w:t>
            </w:r>
          </w:p>
          <w:p w14:paraId="4E08E5C6" w14:textId="77777777" w:rsidR="00917BC7" w:rsidRPr="00836ADA" w:rsidRDefault="00917BC7" w:rsidP="00DA2F86">
            <w:pPr>
              <w:keepNext/>
              <w:keepLines/>
              <w:spacing w:after="0"/>
              <w:jc w:val="center"/>
              <w:rPr>
                <w:rFonts w:ascii="Arial" w:hAnsi="Arial"/>
                <w:sz w:val="18"/>
              </w:rPr>
            </w:pPr>
            <w:r w:rsidRPr="00836ADA">
              <w:rPr>
                <w:rFonts w:ascii="Arial" w:hAnsi="Arial"/>
                <w:sz w:val="18"/>
              </w:rPr>
              <w:t>(Note 1)</w:t>
            </w:r>
          </w:p>
        </w:tc>
        <w:tc>
          <w:tcPr>
            <w:tcW w:w="1276" w:type="dxa"/>
          </w:tcPr>
          <w:p w14:paraId="4663B72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p w14:paraId="7A75D497" w14:textId="77777777" w:rsidR="00917BC7" w:rsidRPr="00836ADA" w:rsidRDefault="00917BC7" w:rsidP="00DA2F86">
            <w:pPr>
              <w:keepNext/>
              <w:keepLines/>
              <w:spacing w:after="0"/>
              <w:jc w:val="center"/>
              <w:rPr>
                <w:rFonts w:ascii="Arial" w:hAnsi="Arial"/>
                <w:sz w:val="18"/>
              </w:rPr>
            </w:pPr>
          </w:p>
        </w:tc>
      </w:tr>
      <w:tr w:rsidR="00917BC7" w:rsidRPr="00836ADA" w14:paraId="4510F132" w14:textId="77777777" w:rsidTr="00DA2F86">
        <w:trPr>
          <w:cantSplit/>
        </w:trPr>
        <w:tc>
          <w:tcPr>
            <w:tcW w:w="2013" w:type="dxa"/>
            <w:vMerge/>
          </w:tcPr>
          <w:p w14:paraId="0DC6469D"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0A8FBD1F" w14:textId="77777777" w:rsidR="00917BC7" w:rsidRPr="00836ADA" w:rsidRDefault="00917BC7" w:rsidP="00DA2F86">
            <w:pPr>
              <w:keepNext/>
              <w:keepLines/>
              <w:spacing w:after="0"/>
              <w:jc w:val="center"/>
              <w:rPr>
                <w:rFonts w:ascii="Arial" w:hAnsi="Arial"/>
                <w:sz w:val="18"/>
              </w:rPr>
            </w:pPr>
          </w:p>
        </w:tc>
        <w:tc>
          <w:tcPr>
            <w:tcW w:w="2693" w:type="dxa"/>
            <w:vAlign w:val="center"/>
          </w:tcPr>
          <w:p w14:paraId="4756F7B2"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6E6952A9"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-91</w:t>
            </w:r>
          </w:p>
        </w:tc>
        <w:tc>
          <w:tcPr>
            <w:tcW w:w="1276" w:type="dxa"/>
          </w:tcPr>
          <w:p w14:paraId="599505EB"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5BFB96C8" w14:textId="77777777" w:rsidTr="00DA2F86">
        <w:trPr>
          <w:cantSplit/>
        </w:trPr>
        <w:tc>
          <w:tcPr>
            <w:tcW w:w="2013" w:type="dxa"/>
            <w:vMerge/>
          </w:tcPr>
          <w:p w14:paraId="3601E96D"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0264C169" w14:textId="77777777" w:rsidR="00917BC7" w:rsidRPr="00836ADA" w:rsidRDefault="00917BC7" w:rsidP="00DA2F86">
            <w:pPr>
              <w:keepNext/>
              <w:keepLines/>
              <w:spacing w:after="0"/>
              <w:jc w:val="center"/>
              <w:rPr>
                <w:rFonts w:ascii="Arial" w:hAnsi="Arial"/>
                <w:sz w:val="18"/>
              </w:rPr>
            </w:pPr>
          </w:p>
        </w:tc>
        <w:tc>
          <w:tcPr>
            <w:tcW w:w="2693" w:type="dxa"/>
            <w:vAlign w:val="center"/>
          </w:tcPr>
          <w:p w14:paraId="6E5C7F3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IX</w:t>
            </w:r>
          </w:p>
        </w:tc>
        <w:tc>
          <w:tcPr>
            <w:tcW w:w="1276" w:type="dxa"/>
          </w:tcPr>
          <w:p w14:paraId="6D88F89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-93</w:t>
            </w:r>
          </w:p>
        </w:tc>
        <w:tc>
          <w:tcPr>
            <w:tcW w:w="1276" w:type="dxa"/>
          </w:tcPr>
          <w:p w14:paraId="3AB5654A"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36AAB818" w14:textId="77777777" w:rsidTr="00DA2F86">
        <w:trPr>
          <w:cantSplit/>
        </w:trPr>
        <w:tc>
          <w:tcPr>
            <w:tcW w:w="8250" w:type="dxa"/>
            <w:gridSpan w:val="5"/>
          </w:tcPr>
          <w:p w14:paraId="5DD45AC2" w14:textId="77777777" w:rsidR="00917BC7" w:rsidRPr="00836ADA" w:rsidRDefault="00917BC7"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4E652E9C" w14:textId="77777777" w:rsidR="003B234C" w:rsidRPr="00836ADA" w:rsidRDefault="003B234C" w:rsidP="003B234C"/>
    <w:p w14:paraId="1AB9F1DD" w14:textId="77777777" w:rsidR="003B234C" w:rsidRPr="00836ADA" w:rsidRDefault="003B234C" w:rsidP="00A42B7B">
      <w:pPr>
        <w:pStyle w:val="Heading5"/>
        <w:rPr>
          <w:rFonts w:cs="v4.2.0"/>
        </w:rPr>
      </w:pPr>
      <w:bookmarkStart w:id="315" w:name="_Toc535329229"/>
      <w:r w:rsidRPr="00836ADA">
        <w:rPr>
          <w:rFonts w:cs="v4.2.0"/>
        </w:rPr>
        <w:t>9.1.8.2.4</w:t>
      </w:r>
      <w:r w:rsidRPr="00836ADA">
        <w:rPr>
          <w:rFonts w:cs="v4.2.0"/>
        </w:rPr>
        <w:tab/>
        <w:t>SFN-SFN observed time difference type 2 measurement report mapping</w:t>
      </w:r>
      <w:bookmarkEnd w:id="315"/>
    </w:p>
    <w:p w14:paraId="6A8060EE"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SFN-SFN observed time difference type 2 </w:t>
      </w:r>
      <w:r w:rsidRPr="00836ADA">
        <w:rPr>
          <w:rFonts w:cs="v4.2.0"/>
        </w:rPr>
        <w:t xml:space="preserve">is from </w:t>
      </w:r>
      <w:r w:rsidRPr="00836ADA">
        <w:rPr>
          <w:rFonts w:cs="v4.2.0"/>
        </w:rPr>
        <w:noBreakHyphen/>
        <w:t>1280 ... +1280 chip.</w:t>
      </w:r>
    </w:p>
    <w:p w14:paraId="5A138CC3" w14:textId="77777777" w:rsidR="003B234C" w:rsidRPr="00836ADA" w:rsidRDefault="003B234C" w:rsidP="003B234C">
      <w:pPr>
        <w:rPr>
          <w:rFonts w:cs="v4.2.0"/>
        </w:rPr>
      </w:pPr>
      <w:r w:rsidRPr="00836ADA">
        <w:rPr>
          <w:rFonts w:cs="v4.2.0"/>
        </w:rPr>
        <w:t>In table 9.24 the mapping of measured quantity is defined. The range in the signalling may be larger than the guaranteed accuracy range.</w:t>
      </w:r>
    </w:p>
    <w:p w14:paraId="3B0BE9CF" w14:textId="77777777" w:rsidR="003B234C" w:rsidRPr="00836ADA" w:rsidRDefault="003B234C" w:rsidP="0079728B">
      <w:pPr>
        <w:pStyle w:val="TH"/>
      </w:pPr>
      <w:r w:rsidRPr="00836ADA">
        <w:t>Table 9.24</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0"/>
        <w:gridCol w:w="5940"/>
        <w:gridCol w:w="720"/>
      </w:tblGrid>
      <w:tr w:rsidR="003B234C" w:rsidRPr="00836ADA" w14:paraId="70037DD7" w14:textId="77777777">
        <w:trPr>
          <w:cantSplit/>
        </w:trPr>
        <w:tc>
          <w:tcPr>
            <w:tcW w:w="2610" w:type="dxa"/>
          </w:tcPr>
          <w:p w14:paraId="5315834A" w14:textId="77777777" w:rsidR="003B234C" w:rsidRPr="00836ADA" w:rsidRDefault="003B234C" w:rsidP="003B234C">
            <w:pPr>
              <w:pStyle w:val="TAH"/>
              <w:rPr>
                <w:rFonts w:cs="v4.2.0"/>
                <w:lang w:eastAsia="en-US"/>
              </w:rPr>
            </w:pPr>
            <w:r w:rsidRPr="00836ADA">
              <w:rPr>
                <w:rFonts w:cs="v4.2.0"/>
                <w:lang w:eastAsia="en-US"/>
              </w:rPr>
              <w:t>Reported value</w:t>
            </w:r>
          </w:p>
        </w:tc>
        <w:tc>
          <w:tcPr>
            <w:tcW w:w="5940" w:type="dxa"/>
          </w:tcPr>
          <w:p w14:paraId="7B5A8698"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720" w:type="dxa"/>
          </w:tcPr>
          <w:p w14:paraId="5AEA77D1"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6204024B" w14:textId="77777777">
        <w:trPr>
          <w:cantSplit/>
        </w:trPr>
        <w:tc>
          <w:tcPr>
            <w:tcW w:w="2610" w:type="dxa"/>
          </w:tcPr>
          <w:p w14:paraId="50FF970B" w14:textId="77777777" w:rsidR="003B234C" w:rsidRPr="00836ADA" w:rsidRDefault="003B234C" w:rsidP="003B234C">
            <w:pPr>
              <w:pStyle w:val="TAC"/>
              <w:rPr>
                <w:rFonts w:cs="Arial"/>
                <w:lang w:eastAsia="en-US"/>
              </w:rPr>
            </w:pPr>
            <w:r w:rsidRPr="00836ADA">
              <w:rPr>
                <w:rFonts w:cs="Arial"/>
                <w:lang w:eastAsia="en-US"/>
              </w:rPr>
              <w:t>T2_SFN-SFN_TIME _00000</w:t>
            </w:r>
          </w:p>
        </w:tc>
        <w:tc>
          <w:tcPr>
            <w:tcW w:w="5940" w:type="dxa"/>
          </w:tcPr>
          <w:p w14:paraId="7852573C" w14:textId="77777777" w:rsidR="003B234C" w:rsidRPr="00836ADA" w:rsidRDefault="003B234C" w:rsidP="003B234C">
            <w:pPr>
              <w:pStyle w:val="TAC"/>
              <w:rPr>
                <w:rFonts w:cs="Arial"/>
                <w:lang w:eastAsia="en-US"/>
              </w:rPr>
            </w:pPr>
            <w:r w:rsidRPr="00836ADA">
              <w:rPr>
                <w:rFonts w:cs="Arial"/>
                <w:lang w:eastAsia="en-US"/>
              </w:rPr>
              <w:t>SFN-SFN observed time difference type 2 &lt; -1280.0000</w:t>
            </w:r>
          </w:p>
        </w:tc>
        <w:tc>
          <w:tcPr>
            <w:tcW w:w="720" w:type="dxa"/>
          </w:tcPr>
          <w:p w14:paraId="09E99BA0"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8376E79" w14:textId="77777777">
        <w:trPr>
          <w:cantSplit/>
        </w:trPr>
        <w:tc>
          <w:tcPr>
            <w:tcW w:w="2610" w:type="dxa"/>
          </w:tcPr>
          <w:p w14:paraId="4ED8E7CA" w14:textId="77777777" w:rsidR="003B234C" w:rsidRPr="00836ADA" w:rsidRDefault="003B234C" w:rsidP="003B234C">
            <w:pPr>
              <w:pStyle w:val="TAC"/>
              <w:rPr>
                <w:rFonts w:cs="Arial"/>
                <w:lang w:eastAsia="en-US"/>
              </w:rPr>
            </w:pPr>
            <w:r w:rsidRPr="00836ADA">
              <w:rPr>
                <w:rFonts w:cs="Arial"/>
                <w:lang w:eastAsia="en-US"/>
              </w:rPr>
              <w:t>T2_SFN-SFN_TIME _00001</w:t>
            </w:r>
          </w:p>
        </w:tc>
        <w:tc>
          <w:tcPr>
            <w:tcW w:w="5940" w:type="dxa"/>
          </w:tcPr>
          <w:p w14:paraId="7241037A" w14:textId="77777777" w:rsidR="003B234C" w:rsidRPr="00836ADA" w:rsidRDefault="003B234C" w:rsidP="003B234C">
            <w:pPr>
              <w:pStyle w:val="TAC"/>
              <w:rPr>
                <w:rFonts w:cs="Arial"/>
                <w:lang w:eastAsia="en-US"/>
              </w:rPr>
            </w:pPr>
            <w:r w:rsidRPr="00836ADA">
              <w:rPr>
                <w:rFonts w:cs="Arial"/>
                <w:lang w:eastAsia="en-US"/>
              </w:rPr>
              <w:t xml:space="preserve">-1280.0000 </w:t>
            </w:r>
            <w:r w:rsidRPr="00836ADA">
              <w:rPr>
                <w:rFonts w:cs="Arial"/>
                <w:lang w:eastAsia="en-US"/>
              </w:rPr>
              <w:sym w:font="Symbol" w:char="F0A3"/>
            </w:r>
            <w:r w:rsidRPr="00836ADA">
              <w:rPr>
                <w:rFonts w:cs="Arial"/>
                <w:lang w:eastAsia="en-US"/>
              </w:rPr>
              <w:t xml:space="preserve"> SFN-SFN observed time difference type 2 &lt; -1279.9375</w:t>
            </w:r>
          </w:p>
        </w:tc>
        <w:tc>
          <w:tcPr>
            <w:tcW w:w="720" w:type="dxa"/>
          </w:tcPr>
          <w:p w14:paraId="432F4A05"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2CCC9EA" w14:textId="77777777">
        <w:trPr>
          <w:cantSplit/>
        </w:trPr>
        <w:tc>
          <w:tcPr>
            <w:tcW w:w="2610" w:type="dxa"/>
          </w:tcPr>
          <w:p w14:paraId="5195C477" w14:textId="77777777" w:rsidR="003B234C" w:rsidRPr="00836ADA" w:rsidRDefault="003B234C" w:rsidP="003B234C">
            <w:pPr>
              <w:pStyle w:val="TAC"/>
              <w:rPr>
                <w:rFonts w:cs="Arial"/>
                <w:lang w:eastAsia="en-US"/>
              </w:rPr>
            </w:pPr>
            <w:r w:rsidRPr="00836ADA">
              <w:rPr>
                <w:rFonts w:cs="Arial"/>
                <w:lang w:eastAsia="en-US"/>
              </w:rPr>
              <w:t>T2_SFN-SFN_TIME _00002</w:t>
            </w:r>
          </w:p>
        </w:tc>
        <w:tc>
          <w:tcPr>
            <w:tcW w:w="5940" w:type="dxa"/>
          </w:tcPr>
          <w:p w14:paraId="799EDF05" w14:textId="77777777" w:rsidR="003B234C" w:rsidRPr="00836ADA" w:rsidRDefault="003B234C" w:rsidP="003B234C">
            <w:pPr>
              <w:pStyle w:val="TAC"/>
              <w:rPr>
                <w:rFonts w:cs="Arial"/>
                <w:lang w:eastAsia="en-US"/>
              </w:rPr>
            </w:pPr>
            <w:r w:rsidRPr="00836ADA">
              <w:rPr>
                <w:rFonts w:cs="Arial"/>
                <w:lang w:eastAsia="en-US"/>
              </w:rPr>
              <w:t xml:space="preserve">-1279.9375 </w:t>
            </w:r>
            <w:r w:rsidRPr="00836ADA">
              <w:rPr>
                <w:rFonts w:cs="Arial"/>
                <w:lang w:eastAsia="en-US"/>
              </w:rPr>
              <w:sym w:font="Symbol" w:char="F0A3"/>
            </w:r>
            <w:r w:rsidRPr="00836ADA">
              <w:rPr>
                <w:rFonts w:cs="Arial"/>
                <w:lang w:eastAsia="en-US"/>
              </w:rPr>
              <w:t xml:space="preserve"> SFN-SFN observed time difference type 2 &lt; -1279.8750</w:t>
            </w:r>
          </w:p>
        </w:tc>
        <w:tc>
          <w:tcPr>
            <w:tcW w:w="720" w:type="dxa"/>
          </w:tcPr>
          <w:p w14:paraId="5EDEC23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ECF4CA9" w14:textId="77777777">
        <w:trPr>
          <w:cantSplit/>
        </w:trPr>
        <w:tc>
          <w:tcPr>
            <w:tcW w:w="2610" w:type="dxa"/>
          </w:tcPr>
          <w:p w14:paraId="256AD001" w14:textId="77777777" w:rsidR="003B234C" w:rsidRPr="00836ADA" w:rsidRDefault="003B234C" w:rsidP="003B234C">
            <w:pPr>
              <w:pStyle w:val="TAC"/>
              <w:rPr>
                <w:rFonts w:cs="Arial"/>
                <w:lang w:eastAsia="en-US"/>
              </w:rPr>
            </w:pPr>
            <w:r w:rsidRPr="00836ADA">
              <w:rPr>
                <w:rFonts w:cs="Arial"/>
                <w:lang w:eastAsia="en-US"/>
              </w:rPr>
              <w:t>…</w:t>
            </w:r>
          </w:p>
        </w:tc>
        <w:tc>
          <w:tcPr>
            <w:tcW w:w="5940" w:type="dxa"/>
          </w:tcPr>
          <w:p w14:paraId="0DBA8079" w14:textId="77777777" w:rsidR="003B234C" w:rsidRPr="00836ADA" w:rsidRDefault="003B234C" w:rsidP="003B234C">
            <w:pPr>
              <w:pStyle w:val="TAC"/>
              <w:rPr>
                <w:rFonts w:cs="Arial"/>
                <w:lang w:eastAsia="en-US"/>
              </w:rPr>
            </w:pPr>
            <w:r w:rsidRPr="00836ADA">
              <w:rPr>
                <w:rFonts w:cs="Arial"/>
                <w:lang w:eastAsia="en-US"/>
              </w:rPr>
              <w:t>…</w:t>
            </w:r>
          </w:p>
        </w:tc>
        <w:tc>
          <w:tcPr>
            <w:tcW w:w="720" w:type="dxa"/>
          </w:tcPr>
          <w:p w14:paraId="46DF47B9"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8C3709D" w14:textId="77777777">
        <w:trPr>
          <w:cantSplit/>
        </w:trPr>
        <w:tc>
          <w:tcPr>
            <w:tcW w:w="2610" w:type="dxa"/>
          </w:tcPr>
          <w:p w14:paraId="71BCE208" w14:textId="77777777" w:rsidR="003B234C" w:rsidRPr="00836ADA" w:rsidRDefault="003B234C" w:rsidP="003B234C">
            <w:pPr>
              <w:pStyle w:val="TAC"/>
              <w:rPr>
                <w:rFonts w:cs="Arial"/>
                <w:lang w:eastAsia="en-US"/>
              </w:rPr>
            </w:pPr>
            <w:r w:rsidRPr="00836ADA">
              <w:rPr>
                <w:rFonts w:cs="Arial"/>
                <w:lang w:eastAsia="en-US"/>
              </w:rPr>
              <w:t>T2_SFN-SFN_TIME _40959</w:t>
            </w:r>
          </w:p>
        </w:tc>
        <w:tc>
          <w:tcPr>
            <w:tcW w:w="5940" w:type="dxa"/>
          </w:tcPr>
          <w:p w14:paraId="763849CF" w14:textId="77777777" w:rsidR="003B234C" w:rsidRPr="00836ADA" w:rsidRDefault="003B234C" w:rsidP="003B234C">
            <w:pPr>
              <w:pStyle w:val="TAC"/>
              <w:rPr>
                <w:rFonts w:cs="Arial"/>
                <w:lang w:eastAsia="en-US"/>
              </w:rPr>
            </w:pPr>
            <w:r w:rsidRPr="00836ADA">
              <w:rPr>
                <w:rFonts w:cs="Arial"/>
                <w:lang w:eastAsia="en-US"/>
              </w:rPr>
              <w:t xml:space="preserve">1279.8750 </w:t>
            </w:r>
            <w:r w:rsidRPr="00836ADA">
              <w:rPr>
                <w:rFonts w:cs="Arial"/>
                <w:lang w:eastAsia="en-US"/>
              </w:rPr>
              <w:sym w:font="Symbol" w:char="F0A3"/>
            </w:r>
            <w:r w:rsidRPr="00836ADA">
              <w:rPr>
                <w:rFonts w:cs="Arial"/>
                <w:lang w:eastAsia="en-US"/>
              </w:rPr>
              <w:t xml:space="preserve"> SFN-SFN observed time difference type 2 &lt; 1279.9375</w:t>
            </w:r>
          </w:p>
        </w:tc>
        <w:tc>
          <w:tcPr>
            <w:tcW w:w="720" w:type="dxa"/>
          </w:tcPr>
          <w:p w14:paraId="6874829B"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CFB6375" w14:textId="77777777">
        <w:trPr>
          <w:cantSplit/>
        </w:trPr>
        <w:tc>
          <w:tcPr>
            <w:tcW w:w="2610" w:type="dxa"/>
          </w:tcPr>
          <w:p w14:paraId="5CC41DFC" w14:textId="77777777" w:rsidR="003B234C" w:rsidRPr="00836ADA" w:rsidRDefault="003B234C" w:rsidP="003B234C">
            <w:pPr>
              <w:pStyle w:val="TAC"/>
              <w:rPr>
                <w:rFonts w:cs="Arial"/>
                <w:lang w:eastAsia="en-US"/>
              </w:rPr>
            </w:pPr>
            <w:r w:rsidRPr="00836ADA">
              <w:rPr>
                <w:rFonts w:cs="Arial"/>
                <w:lang w:eastAsia="en-US"/>
              </w:rPr>
              <w:t>T2_SFN-SFN_TIME _40960</w:t>
            </w:r>
          </w:p>
        </w:tc>
        <w:tc>
          <w:tcPr>
            <w:tcW w:w="5940" w:type="dxa"/>
          </w:tcPr>
          <w:p w14:paraId="6ABF3C6A" w14:textId="77777777" w:rsidR="003B234C" w:rsidRPr="00836ADA" w:rsidRDefault="003B234C" w:rsidP="003B234C">
            <w:pPr>
              <w:pStyle w:val="TAC"/>
              <w:rPr>
                <w:rFonts w:cs="Arial"/>
                <w:lang w:eastAsia="en-US"/>
              </w:rPr>
            </w:pPr>
            <w:r w:rsidRPr="00836ADA">
              <w:rPr>
                <w:rFonts w:cs="Arial"/>
                <w:lang w:eastAsia="en-US"/>
              </w:rPr>
              <w:t xml:space="preserve">1279.9375 </w:t>
            </w:r>
            <w:r w:rsidRPr="00836ADA">
              <w:rPr>
                <w:rFonts w:cs="Arial"/>
                <w:lang w:eastAsia="en-US"/>
              </w:rPr>
              <w:sym w:font="Symbol" w:char="F0A3"/>
            </w:r>
            <w:r w:rsidRPr="00836ADA">
              <w:rPr>
                <w:rFonts w:cs="Arial"/>
                <w:lang w:eastAsia="en-US"/>
              </w:rPr>
              <w:t xml:space="preserve"> SFN-SFN observed time difference type 2 &lt; 1280.0000</w:t>
            </w:r>
          </w:p>
        </w:tc>
        <w:tc>
          <w:tcPr>
            <w:tcW w:w="720" w:type="dxa"/>
          </w:tcPr>
          <w:p w14:paraId="457D8F9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37EB91A" w14:textId="77777777">
        <w:trPr>
          <w:cantSplit/>
        </w:trPr>
        <w:tc>
          <w:tcPr>
            <w:tcW w:w="2610" w:type="dxa"/>
          </w:tcPr>
          <w:p w14:paraId="53236F25" w14:textId="77777777" w:rsidR="003B234C" w:rsidRPr="00836ADA" w:rsidRDefault="003B234C" w:rsidP="003B234C">
            <w:pPr>
              <w:pStyle w:val="TAC"/>
              <w:rPr>
                <w:rFonts w:cs="Arial"/>
                <w:lang w:eastAsia="en-US"/>
              </w:rPr>
            </w:pPr>
            <w:r w:rsidRPr="00836ADA">
              <w:rPr>
                <w:rFonts w:cs="Arial"/>
                <w:lang w:eastAsia="en-US"/>
              </w:rPr>
              <w:t>T2_SFN-SFN_TIME _40961</w:t>
            </w:r>
          </w:p>
        </w:tc>
        <w:tc>
          <w:tcPr>
            <w:tcW w:w="5940" w:type="dxa"/>
          </w:tcPr>
          <w:p w14:paraId="116BD129" w14:textId="77777777" w:rsidR="003B234C" w:rsidRPr="00836ADA" w:rsidRDefault="003B234C" w:rsidP="003B234C">
            <w:pPr>
              <w:pStyle w:val="TAC"/>
              <w:rPr>
                <w:rFonts w:cs="Arial"/>
                <w:lang w:eastAsia="en-US"/>
              </w:rPr>
            </w:pPr>
            <w:r w:rsidRPr="00836ADA">
              <w:rPr>
                <w:rFonts w:cs="Arial"/>
                <w:lang w:eastAsia="en-US"/>
              </w:rPr>
              <w:t xml:space="preserve">1280.0000 </w:t>
            </w:r>
            <w:r w:rsidRPr="00836ADA">
              <w:rPr>
                <w:rFonts w:cs="Arial"/>
                <w:lang w:eastAsia="en-US"/>
              </w:rPr>
              <w:sym w:font="Symbol" w:char="F0A3"/>
            </w:r>
            <w:r w:rsidRPr="00836ADA">
              <w:rPr>
                <w:rFonts w:cs="Arial"/>
                <w:lang w:eastAsia="en-US"/>
              </w:rPr>
              <w:t xml:space="preserve"> SFN-SFN observed time difference type 2</w:t>
            </w:r>
          </w:p>
        </w:tc>
        <w:tc>
          <w:tcPr>
            <w:tcW w:w="720" w:type="dxa"/>
          </w:tcPr>
          <w:p w14:paraId="7043C8E4" w14:textId="77777777" w:rsidR="003B234C" w:rsidRPr="00836ADA" w:rsidRDefault="003B234C" w:rsidP="003B234C">
            <w:pPr>
              <w:pStyle w:val="TAC"/>
              <w:rPr>
                <w:rFonts w:cs="Arial"/>
                <w:lang w:eastAsia="en-US"/>
              </w:rPr>
            </w:pPr>
            <w:r w:rsidRPr="00836ADA">
              <w:rPr>
                <w:rFonts w:cs="Arial"/>
                <w:lang w:eastAsia="en-US"/>
              </w:rPr>
              <w:t>chip</w:t>
            </w:r>
          </w:p>
        </w:tc>
      </w:tr>
    </w:tbl>
    <w:p w14:paraId="5F901866" w14:textId="77777777" w:rsidR="003B234C" w:rsidRPr="00836ADA" w:rsidRDefault="003B234C" w:rsidP="003B234C">
      <w:pPr>
        <w:rPr>
          <w:rFonts w:cs="v4.2.0"/>
        </w:rPr>
      </w:pPr>
    </w:p>
    <w:p w14:paraId="3604E7EF" w14:textId="77777777" w:rsidR="003B234C" w:rsidRPr="00836ADA" w:rsidRDefault="003B234C" w:rsidP="00A42B7B">
      <w:pPr>
        <w:pStyle w:val="Heading3"/>
        <w:rPr>
          <w:rFonts w:cs="v4.2.0"/>
        </w:rPr>
      </w:pPr>
      <w:bookmarkStart w:id="316" w:name="_Toc535329230"/>
      <w:r w:rsidRPr="00836ADA">
        <w:rPr>
          <w:rFonts w:cs="v4.2.0"/>
        </w:rPr>
        <w:t>9.1.9</w:t>
      </w:r>
      <w:r w:rsidRPr="00836ADA">
        <w:rPr>
          <w:rFonts w:cs="v4.2.0"/>
        </w:rPr>
        <w:tab/>
        <w:t>UE Rx-Tx time difference</w:t>
      </w:r>
      <w:bookmarkEnd w:id="316"/>
    </w:p>
    <w:p w14:paraId="75427E5C" w14:textId="77777777" w:rsidR="003B234C" w:rsidRPr="00836ADA" w:rsidRDefault="003B234C" w:rsidP="00A42B7B">
      <w:pPr>
        <w:pStyle w:val="Heading4"/>
        <w:rPr>
          <w:rFonts w:cs="v4.2.0"/>
        </w:rPr>
      </w:pPr>
      <w:bookmarkStart w:id="317" w:name="_Toc535329231"/>
      <w:r w:rsidRPr="00836ADA">
        <w:rPr>
          <w:rFonts w:cs="v4.2.0"/>
        </w:rPr>
        <w:t>9.1.9.1</w:t>
      </w:r>
      <w:r w:rsidRPr="00836ADA">
        <w:rPr>
          <w:rFonts w:cs="v4.2.0"/>
        </w:rPr>
        <w:tab/>
        <w:t>UE Rx-Tx time difference type 1</w:t>
      </w:r>
      <w:bookmarkEnd w:id="317"/>
    </w:p>
    <w:p w14:paraId="12F674A7" w14:textId="77777777" w:rsidR="003B234C" w:rsidRPr="00836ADA" w:rsidRDefault="003B234C" w:rsidP="003B234C">
      <w:pPr>
        <w:pStyle w:val="NO"/>
        <w:rPr>
          <w:rFonts w:cs="v4.2.0"/>
        </w:rPr>
      </w:pPr>
      <w:r w:rsidRPr="00836ADA">
        <w:rPr>
          <w:rFonts w:cs="v4.2.0"/>
        </w:rPr>
        <w:t>NOTE:</w:t>
      </w:r>
      <w:r w:rsidRPr="00836ADA">
        <w:rPr>
          <w:rFonts w:cs="v4.2.0"/>
        </w:rPr>
        <w:tab/>
        <w:t xml:space="preserve">This measurement is used for call set up purposes to compensate propagation delay of DL and UL. </w:t>
      </w:r>
    </w:p>
    <w:p w14:paraId="13E5ED6F" w14:textId="77777777" w:rsidR="003B234C" w:rsidRPr="00836ADA" w:rsidRDefault="003B234C" w:rsidP="003B234C">
      <w:pPr>
        <w:rPr>
          <w:rFonts w:cs="v4.2.0"/>
        </w:rPr>
      </w:pPr>
      <w:r w:rsidRPr="00836ADA">
        <w:rPr>
          <w:rFonts w:cs="v4.2.0"/>
        </w:rPr>
        <w:t>The measurement period in CELL_DCH state is 100 ms.</w:t>
      </w:r>
    </w:p>
    <w:p w14:paraId="76D268BA" w14:textId="77777777" w:rsidR="003B234C" w:rsidRPr="00836ADA" w:rsidRDefault="003B234C" w:rsidP="00A42B7B">
      <w:pPr>
        <w:pStyle w:val="Heading5"/>
        <w:rPr>
          <w:rFonts w:cs="v4.2.0"/>
        </w:rPr>
      </w:pPr>
      <w:bookmarkStart w:id="318" w:name="_Toc535329232"/>
      <w:r w:rsidRPr="00836ADA">
        <w:rPr>
          <w:rFonts w:cs="v4.2.0"/>
        </w:rPr>
        <w:t>9.1.9.1.1</w:t>
      </w:r>
      <w:r w:rsidRPr="00836ADA">
        <w:rPr>
          <w:rFonts w:cs="v4.2.0"/>
        </w:rPr>
        <w:tab/>
        <w:t>Measurement requirement</w:t>
      </w:r>
      <w:bookmarkEnd w:id="318"/>
    </w:p>
    <w:p w14:paraId="0108AAA0" w14:textId="77777777" w:rsidR="003B234C" w:rsidRPr="00836ADA" w:rsidRDefault="003B234C" w:rsidP="0079728B">
      <w:pPr>
        <w:pStyle w:val="TH"/>
      </w:pPr>
      <w:r w:rsidRPr="00836ADA">
        <w:t>Table 9.25</w:t>
      </w:r>
    </w:p>
    <w:tbl>
      <w:tblPr>
        <w:tblW w:w="8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8"/>
        <w:gridCol w:w="992"/>
        <w:gridCol w:w="2835"/>
        <w:gridCol w:w="1276"/>
        <w:gridCol w:w="1276"/>
      </w:tblGrid>
      <w:tr w:rsidR="00917BC7" w:rsidRPr="00836ADA" w14:paraId="608A05C8" w14:textId="77777777" w:rsidTr="00DA2F86">
        <w:trPr>
          <w:cantSplit/>
        </w:trPr>
        <w:tc>
          <w:tcPr>
            <w:tcW w:w="2438" w:type="dxa"/>
            <w:vMerge w:val="restart"/>
            <w:vAlign w:val="center"/>
          </w:tcPr>
          <w:p w14:paraId="448663C3"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Parameter</w:t>
            </w:r>
          </w:p>
        </w:tc>
        <w:tc>
          <w:tcPr>
            <w:tcW w:w="992" w:type="dxa"/>
            <w:vMerge w:val="restart"/>
            <w:vAlign w:val="center"/>
          </w:tcPr>
          <w:p w14:paraId="72AE0D0D"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Accuracy [chip]</w:t>
            </w:r>
          </w:p>
        </w:tc>
        <w:tc>
          <w:tcPr>
            <w:tcW w:w="5387" w:type="dxa"/>
            <w:gridSpan w:val="3"/>
            <w:vAlign w:val="center"/>
          </w:tcPr>
          <w:p w14:paraId="1A378F88" w14:textId="77777777" w:rsidR="00917BC7" w:rsidRPr="00836ADA" w:rsidRDefault="00917BC7"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917BC7" w:rsidRPr="00836ADA" w14:paraId="6D5BE7D9" w14:textId="77777777" w:rsidTr="00DA2F86">
        <w:trPr>
          <w:cantSplit/>
          <w:trHeight w:val="207"/>
        </w:trPr>
        <w:tc>
          <w:tcPr>
            <w:tcW w:w="2438" w:type="dxa"/>
            <w:vMerge/>
          </w:tcPr>
          <w:p w14:paraId="2A0CBE65"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45F10261" w14:textId="77777777" w:rsidR="00917BC7" w:rsidRPr="00836ADA" w:rsidRDefault="00917BC7" w:rsidP="00DA2F86">
            <w:pPr>
              <w:keepNext/>
              <w:keepLines/>
              <w:spacing w:after="0"/>
              <w:jc w:val="center"/>
              <w:rPr>
                <w:rFonts w:ascii="Arial" w:hAnsi="Arial" w:cs="v4.2.0"/>
                <w:b/>
                <w:sz w:val="18"/>
              </w:rPr>
            </w:pPr>
          </w:p>
        </w:tc>
        <w:tc>
          <w:tcPr>
            <w:tcW w:w="2835" w:type="dxa"/>
            <w:vMerge w:val="restart"/>
            <w:vAlign w:val="center"/>
          </w:tcPr>
          <w:p w14:paraId="49F52D56"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5DD91DDF"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917BC7" w:rsidRPr="00836ADA" w14:paraId="7A5ADFB3" w14:textId="77777777" w:rsidTr="00DA2F86">
        <w:trPr>
          <w:cantSplit/>
          <w:trHeight w:val="207"/>
        </w:trPr>
        <w:tc>
          <w:tcPr>
            <w:tcW w:w="2438" w:type="dxa"/>
            <w:vMerge/>
          </w:tcPr>
          <w:p w14:paraId="79DA68FD" w14:textId="77777777" w:rsidR="00917BC7" w:rsidRPr="00836ADA" w:rsidRDefault="00917BC7" w:rsidP="00DA2F86">
            <w:pPr>
              <w:keepNext/>
              <w:keepLines/>
              <w:spacing w:after="0"/>
              <w:jc w:val="center"/>
              <w:rPr>
                <w:rFonts w:ascii="Arial" w:hAnsi="Arial" w:cs="v4.2.0"/>
                <w:b/>
                <w:sz w:val="18"/>
              </w:rPr>
            </w:pPr>
          </w:p>
        </w:tc>
        <w:tc>
          <w:tcPr>
            <w:tcW w:w="992" w:type="dxa"/>
            <w:vMerge/>
            <w:vAlign w:val="center"/>
          </w:tcPr>
          <w:p w14:paraId="4AFAA72C" w14:textId="77777777" w:rsidR="00917BC7" w:rsidRPr="00836ADA" w:rsidRDefault="00917BC7" w:rsidP="00DA2F86">
            <w:pPr>
              <w:keepNext/>
              <w:keepLines/>
              <w:spacing w:after="0"/>
              <w:jc w:val="center"/>
              <w:rPr>
                <w:rFonts w:ascii="Arial" w:hAnsi="Arial" w:cs="v4.2.0"/>
                <w:b/>
                <w:sz w:val="18"/>
              </w:rPr>
            </w:pPr>
          </w:p>
        </w:tc>
        <w:tc>
          <w:tcPr>
            <w:tcW w:w="2835" w:type="dxa"/>
            <w:vMerge/>
          </w:tcPr>
          <w:p w14:paraId="0CEC272B" w14:textId="77777777" w:rsidR="00917BC7" w:rsidRPr="00836ADA" w:rsidRDefault="00917BC7" w:rsidP="00DA2F86">
            <w:pPr>
              <w:keepNext/>
              <w:keepLines/>
              <w:spacing w:after="0"/>
              <w:jc w:val="center"/>
              <w:rPr>
                <w:rFonts w:ascii="Arial" w:hAnsi="Arial" w:cs="v4.2.0"/>
                <w:b/>
                <w:sz w:val="18"/>
              </w:rPr>
            </w:pPr>
          </w:p>
        </w:tc>
        <w:tc>
          <w:tcPr>
            <w:tcW w:w="1276" w:type="dxa"/>
          </w:tcPr>
          <w:p w14:paraId="5AA74A7A"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5EE10A74" w14:textId="77777777" w:rsidR="00917BC7" w:rsidRPr="00836ADA" w:rsidRDefault="00917BC7" w:rsidP="00DA2F86">
            <w:pPr>
              <w:keepNext/>
              <w:keepLines/>
              <w:spacing w:after="0"/>
              <w:jc w:val="center"/>
              <w:rPr>
                <w:rFonts w:ascii="Arial" w:hAnsi="Arial" w:cs="v4.2.0"/>
                <w:b/>
                <w:sz w:val="18"/>
              </w:rPr>
            </w:pPr>
            <w:r w:rsidRPr="00836ADA">
              <w:rPr>
                <w:rFonts w:ascii="Arial" w:hAnsi="Arial" w:cs="v4.2.0"/>
                <w:b/>
                <w:sz w:val="18"/>
              </w:rPr>
              <w:t>Maximum Io</w:t>
            </w:r>
          </w:p>
        </w:tc>
      </w:tr>
      <w:tr w:rsidR="00917BC7" w:rsidRPr="00836ADA" w14:paraId="5FF3C0AD" w14:textId="77777777" w:rsidTr="00DA2F86">
        <w:trPr>
          <w:cantSplit/>
          <w:trHeight w:val="284"/>
        </w:trPr>
        <w:tc>
          <w:tcPr>
            <w:tcW w:w="2438" w:type="dxa"/>
            <w:vMerge w:val="restart"/>
            <w:vAlign w:val="center"/>
          </w:tcPr>
          <w:p w14:paraId="0B44D4E2" w14:textId="77777777" w:rsidR="00917BC7" w:rsidRPr="00836ADA" w:rsidRDefault="00917BC7" w:rsidP="00DA2F86">
            <w:pPr>
              <w:keepNext/>
              <w:keepLines/>
              <w:spacing w:after="0"/>
              <w:jc w:val="center"/>
              <w:rPr>
                <w:rFonts w:ascii="Arial" w:hAnsi="Arial"/>
                <w:sz w:val="18"/>
              </w:rPr>
            </w:pPr>
            <w:r w:rsidRPr="00836ADA">
              <w:rPr>
                <w:rFonts w:ascii="Arial" w:hAnsi="Arial"/>
                <w:sz w:val="18"/>
              </w:rPr>
              <w:t>UE RX-TX time difference</w:t>
            </w:r>
          </w:p>
        </w:tc>
        <w:tc>
          <w:tcPr>
            <w:tcW w:w="992" w:type="dxa"/>
            <w:vMerge w:val="restart"/>
            <w:vAlign w:val="center"/>
          </w:tcPr>
          <w:p w14:paraId="6AA7A982" w14:textId="77777777" w:rsidR="00917BC7" w:rsidRPr="00836ADA" w:rsidRDefault="00917BC7"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1.5</w:t>
            </w:r>
          </w:p>
        </w:tc>
        <w:tc>
          <w:tcPr>
            <w:tcW w:w="2835" w:type="dxa"/>
          </w:tcPr>
          <w:p w14:paraId="3D1EBE0A"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 IV, VI, X, XI, XIX and XXI</w:t>
            </w:r>
          </w:p>
        </w:tc>
        <w:tc>
          <w:tcPr>
            <w:tcW w:w="1276" w:type="dxa"/>
            <w:vAlign w:val="center"/>
          </w:tcPr>
          <w:p w14:paraId="5F6D48FE"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7E961D6C"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4DFBDF14" w14:textId="77777777" w:rsidTr="00DA2F86">
        <w:trPr>
          <w:cantSplit/>
        </w:trPr>
        <w:tc>
          <w:tcPr>
            <w:tcW w:w="2438" w:type="dxa"/>
            <w:vMerge/>
          </w:tcPr>
          <w:p w14:paraId="2533A436"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492F6CA8" w14:textId="77777777" w:rsidR="00917BC7" w:rsidRPr="00836ADA" w:rsidRDefault="00917BC7" w:rsidP="00DA2F86">
            <w:pPr>
              <w:keepNext/>
              <w:keepLines/>
              <w:spacing w:after="0"/>
              <w:jc w:val="center"/>
              <w:rPr>
                <w:rFonts w:ascii="Arial" w:hAnsi="Arial"/>
                <w:sz w:val="18"/>
              </w:rPr>
            </w:pPr>
          </w:p>
        </w:tc>
        <w:tc>
          <w:tcPr>
            <w:tcW w:w="2835" w:type="dxa"/>
            <w:vAlign w:val="center"/>
          </w:tcPr>
          <w:p w14:paraId="3B6835FC"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27EBCCEE"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-92</w:t>
            </w:r>
          </w:p>
        </w:tc>
        <w:tc>
          <w:tcPr>
            <w:tcW w:w="1276" w:type="dxa"/>
          </w:tcPr>
          <w:p w14:paraId="1C218BC6"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42857803" w14:textId="77777777" w:rsidTr="00DA2F86">
        <w:trPr>
          <w:cantSplit/>
          <w:trHeight w:val="384"/>
        </w:trPr>
        <w:tc>
          <w:tcPr>
            <w:tcW w:w="2438" w:type="dxa"/>
            <w:vMerge/>
          </w:tcPr>
          <w:p w14:paraId="52A9EC4A"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5BDAAD8B" w14:textId="77777777" w:rsidR="00917BC7" w:rsidRPr="00836ADA" w:rsidRDefault="00917BC7" w:rsidP="00DA2F86">
            <w:pPr>
              <w:keepNext/>
              <w:keepLines/>
              <w:spacing w:after="0"/>
              <w:jc w:val="center"/>
              <w:rPr>
                <w:rFonts w:ascii="Arial" w:hAnsi="Arial"/>
                <w:sz w:val="18"/>
              </w:rPr>
            </w:pPr>
          </w:p>
        </w:tc>
        <w:tc>
          <w:tcPr>
            <w:tcW w:w="2835" w:type="dxa"/>
            <w:vAlign w:val="center"/>
          </w:tcPr>
          <w:p w14:paraId="6F40A574" w14:textId="77777777" w:rsidR="00917BC7" w:rsidRPr="00836ADA" w:rsidRDefault="00917BC7"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1E184BED"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-90.5</w:t>
            </w:r>
          </w:p>
          <w:p w14:paraId="25259572" w14:textId="77777777" w:rsidR="00917BC7" w:rsidRPr="00836ADA" w:rsidRDefault="00917BC7" w:rsidP="00DA2F86">
            <w:pPr>
              <w:keepNext/>
              <w:keepLines/>
              <w:spacing w:after="0"/>
              <w:jc w:val="center"/>
              <w:rPr>
                <w:rFonts w:ascii="Arial" w:hAnsi="Arial"/>
                <w:sz w:val="18"/>
              </w:rPr>
            </w:pPr>
            <w:r w:rsidRPr="00836ADA">
              <w:rPr>
                <w:rFonts w:ascii="Arial" w:hAnsi="Arial"/>
                <w:sz w:val="18"/>
              </w:rPr>
              <w:t>(Note 1)</w:t>
            </w:r>
          </w:p>
        </w:tc>
        <w:tc>
          <w:tcPr>
            <w:tcW w:w="1276" w:type="dxa"/>
          </w:tcPr>
          <w:p w14:paraId="2DE301CB"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p w14:paraId="78C8983E" w14:textId="77777777" w:rsidR="00917BC7" w:rsidRPr="00836ADA" w:rsidRDefault="00917BC7" w:rsidP="00DA2F86">
            <w:pPr>
              <w:keepNext/>
              <w:keepLines/>
              <w:spacing w:after="0"/>
              <w:jc w:val="center"/>
              <w:rPr>
                <w:rFonts w:ascii="Arial" w:hAnsi="Arial"/>
                <w:sz w:val="18"/>
              </w:rPr>
            </w:pPr>
          </w:p>
        </w:tc>
      </w:tr>
      <w:tr w:rsidR="00917BC7" w:rsidRPr="00836ADA" w14:paraId="071E9653" w14:textId="77777777" w:rsidTr="00DA2F86">
        <w:trPr>
          <w:cantSplit/>
        </w:trPr>
        <w:tc>
          <w:tcPr>
            <w:tcW w:w="2438" w:type="dxa"/>
            <w:vMerge/>
          </w:tcPr>
          <w:p w14:paraId="1559DDBD"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339C5C8D" w14:textId="77777777" w:rsidR="00917BC7" w:rsidRPr="00836ADA" w:rsidRDefault="00917BC7" w:rsidP="00DA2F86">
            <w:pPr>
              <w:keepNext/>
              <w:keepLines/>
              <w:spacing w:after="0"/>
              <w:jc w:val="center"/>
              <w:rPr>
                <w:rFonts w:ascii="Arial" w:hAnsi="Arial"/>
                <w:sz w:val="18"/>
              </w:rPr>
            </w:pPr>
          </w:p>
        </w:tc>
        <w:tc>
          <w:tcPr>
            <w:tcW w:w="2835" w:type="dxa"/>
            <w:vAlign w:val="center"/>
          </w:tcPr>
          <w:p w14:paraId="10974C3E" w14:textId="77777777" w:rsidR="00917BC7" w:rsidRPr="00836ADA" w:rsidRDefault="00917BC7"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175490C9"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-91</w:t>
            </w:r>
          </w:p>
        </w:tc>
        <w:tc>
          <w:tcPr>
            <w:tcW w:w="1276" w:type="dxa"/>
          </w:tcPr>
          <w:p w14:paraId="22433395"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5192F508" w14:textId="77777777" w:rsidTr="00DA2F86">
        <w:trPr>
          <w:cantSplit/>
        </w:trPr>
        <w:tc>
          <w:tcPr>
            <w:tcW w:w="2438" w:type="dxa"/>
            <w:vMerge/>
          </w:tcPr>
          <w:p w14:paraId="3B79B4A9" w14:textId="77777777" w:rsidR="00917BC7" w:rsidRPr="00836ADA" w:rsidRDefault="00917BC7" w:rsidP="00DA2F86">
            <w:pPr>
              <w:keepNext/>
              <w:keepLines/>
              <w:spacing w:after="0"/>
              <w:jc w:val="center"/>
              <w:rPr>
                <w:rFonts w:ascii="Arial" w:hAnsi="Arial"/>
                <w:sz w:val="18"/>
              </w:rPr>
            </w:pPr>
          </w:p>
        </w:tc>
        <w:tc>
          <w:tcPr>
            <w:tcW w:w="992" w:type="dxa"/>
            <w:vMerge/>
            <w:vAlign w:val="center"/>
          </w:tcPr>
          <w:p w14:paraId="47148E50" w14:textId="77777777" w:rsidR="00917BC7" w:rsidRPr="00836ADA" w:rsidRDefault="00917BC7" w:rsidP="00DA2F86">
            <w:pPr>
              <w:keepNext/>
              <w:keepLines/>
              <w:spacing w:after="0"/>
              <w:jc w:val="center"/>
              <w:rPr>
                <w:rFonts w:ascii="Arial" w:hAnsi="Arial"/>
                <w:sz w:val="18"/>
              </w:rPr>
            </w:pPr>
          </w:p>
        </w:tc>
        <w:tc>
          <w:tcPr>
            <w:tcW w:w="2835" w:type="dxa"/>
            <w:vAlign w:val="center"/>
          </w:tcPr>
          <w:p w14:paraId="7AA46182" w14:textId="77777777" w:rsidR="00917BC7" w:rsidRPr="00836ADA" w:rsidRDefault="00917BC7" w:rsidP="00DA2F86">
            <w:pPr>
              <w:keepNext/>
              <w:keepLines/>
              <w:spacing w:after="0"/>
              <w:jc w:val="center"/>
              <w:rPr>
                <w:rFonts w:ascii="Arial" w:hAnsi="Arial"/>
                <w:sz w:val="18"/>
              </w:rPr>
            </w:pPr>
            <w:r w:rsidRPr="00836ADA">
              <w:rPr>
                <w:rFonts w:ascii="Arial" w:hAnsi="Arial"/>
                <w:sz w:val="18"/>
              </w:rPr>
              <w:t>IX</w:t>
            </w:r>
          </w:p>
        </w:tc>
        <w:tc>
          <w:tcPr>
            <w:tcW w:w="1276" w:type="dxa"/>
          </w:tcPr>
          <w:p w14:paraId="0F3DBF40" w14:textId="77777777" w:rsidR="00917BC7" w:rsidRPr="00836ADA" w:rsidRDefault="00917BC7" w:rsidP="00DA2F86">
            <w:pPr>
              <w:keepNext/>
              <w:keepLines/>
              <w:spacing w:after="0"/>
              <w:jc w:val="center"/>
              <w:rPr>
                <w:rFonts w:ascii="Arial" w:hAnsi="Arial"/>
                <w:sz w:val="18"/>
              </w:rPr>
            </w:pPr>
            <w:r w:rsidRPr="00836ADA">
              <w:rPr>
                <w:rFonts w:ascii="Arial" w:hAnsi="Arial"/>
                <w:sz w:val="18"/>
              </w:rPr>
              <w:t>-93</w:t>
            </w:r>
          </w:p>
        </w:tc>
        <w:tc>
          <w:tcPr>
            <w:tcW w:w="1276" w:type="dxa"/>
          </w:tcPr>
          <w:p w14:paraId="4EDEBA03" w14:textId="77777777" w:rsidR="00917BC7" w:rsidRPr="00836ADA" w:rsidRDefault="00917BC7" w:rsidP="00DA2F86">
            <w:pPr>
              <w:keepNext/>
              <w:keepLines/>
              <w:spacing w:after="0"/>
              <w:jc w:val="center"/>
              <w:rPr>
                <w:rFonts w:ascii="Arial" w:hAnsi="Arial"/>
                <w:sz w:val="18"/>
              </w:rPr>
            </w:pPr>
            <w:r w:rsidRPr="00836ADA">
              <w:rPr>
                <w:rFonts w:ascii="Arial" w:hAnsi="Arial"/>
                <w:sz w:val="18"/>
              </w:rPr>
              <w:t>-50</w:t>
            </w:r>
          </w:p>
        </w:tc>
      </w:tr>
      <w:tr w:rsidR="00917BC7" w:rsidRPr="00836ADA" w14:paraId="5D71517C" w14:textId="77777777" w:rsidTr="00DA2F86">
        <w:trPr>
          <w:cantSplit/>
        </w:trPr>
        <w:tc>
          <w:tcPr>
            <w:tcW w:w="8817" w:type="dxa"/>
            <w:gridSpan w:val="5"/>
          </w:tcPr>
          <w:p w14:paraId="0DCF1BFC" w14:textId="77777777" w:rsidR="00917BC7" w:rsidRPr="00836ADA" w:rsidRDefault="00917BC7"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5F4FF210" w14:textId="77777777" w:rsidR="003B234C" w:rsidRPr="00836ADA" w:rsidRDefault="003B234C" w:rsidP="003B234C"/>
    <w:p w14:paraId="19063EDC" w14:textId="77777777" w:rsidR="003B234C" w:rsidRPr="00836ADA" w:rsidRDefault="003B234C" w:rsidP="00A42B7B">
      <w:pPr>
        <w:pStyle w:val="Heading5"/>
        <w:rPr>
          <w:rFonts w:cs="v4.2.0"/>
        </w:rPr>
      </w:pPr>
      <w:bookmarkStart w:id="319" w:name="_Toc535329233"/>
      <w:r w:rsidRPr="00836ADA">
        <w:rPr>
          <w:rFonts w:cs="v4.2.0"/>
        </w:rPr>
        <w:t>9.1.9.1.2</w:t>
      </w:r>
      <w:r w:rsidRPr="00836ADA">
        <w:rPr>
          <w:rFonts w:cs="v4.2.0"/>
        </w:rPr>
        <w:tab/>
        <w:t>UE Rx-Tx time difference type 1 measurement report mapping</w:t>
      </w:r>
      <w:bookmarkEnd w:id="319"/>
    </w:p>
    <w:p w14:paraId="1FA638BE"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UE Rx-Tx time difference type 1 </w:t>
      </w:r>
      <w:r w:rsidRPr="00836ADA">
        <w:rPr>
          <w:rFonts w:cs="v4.2.0"/>
        </w:rPr>
        <w:t>is from 768 ... 1280 chip.</w:t>
      </w:r>
    </w:p>
    <w:p w14:paraId="46DB9B0D" w14:textId="77777777" w:rsidR="003B234C" w:rsidRPr="00836ADA" w:rsidRDefault="003B234C" w:rsidP="003B234C">
      <w:pPr>
        <w:rPr>
          <w:rFonts w:cs="v4.2.0"/>
        </w:rPr>
      </w:pPr>
      <w:r w:rsidRPr="00836ADA">
        <w:rPr>
          <w:rFonts w:cs="v4.2.0"/>
        </w:rPr>
        <w:t>In table 9.26 the mapping of measured quantity is defined. The range in the signalling may be larger than the guaranteed accuracy range.</w:t>
      </w:r>
    </w:p>
    <w:p w14:paraId="71D82D3E" w14:textId="77777777" w:rsidR="003B234C" w:rsidRPr="00836ADA" w:rsidRDefault="003B234C" w:rsidP="0079728B">
      <w:pPr>
        <w:pStyle w:val="TH"/>
      </w:pPr>
      <w:r w:rsidRPr="00836ADA">
        <w:t>Table 9.26</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4770"/>
        <w:gridCol w:w="1049"/>
      </w:tblGrid>
      <w:tr w:rsidR="003B234C" w:rsidRPr="00836ADA" w14:paraId="37AD1E20" w14:textId="77777777">
        <w:trPr>
          <w:cantSplit/>
        </w:trPr>
        <w:tc>
          <w:tcPr>
            <w:tcW w:w="2119" w:type="dxa"/>
          </w:tcPr>
          <w:p w14:paraId="0D4C9678" w14:textId="77777777" w:rsidR="003B234C" w:rsidRPr="00836ADA" w:rsidRDefault="003B234C" w:rsidP="003B234C">
            <w:pPr>
              <w:pStyle w:val="TAH"/>
              <w:rPr>
                <w:rFonts w:cs="v4.2.0"/>
                <w:lang w:eastAsia="en-US"/>
              </w:rPr>
            </w:pPr>
            <w:r w:rsidRPr="00836ADA">
              <w:rPr>
                <w:rFonts w:cs="v4.2.0"/>
                <w:lang w:eastAsia="en-US"/>
              </w:rPr>
              <w:t>Reported value</w:t>
            </w:r>
          </w:p>
        </w:tc>
        <w:tc>
          <w:tcPr>
            <w:tcW w:w="4770" w:type="dxa"/>
          </w:tcPr>
          <w:p w14:paraId="4E351F48"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049" w:type="dxa"/>
          </w:tcPr>
          <w:p w14:paraId="66FDF501"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4F12F2BC" w14:textId="77777777">
        <w:trPr>
          <w:cantSplit/>
        </w:trPr>
        <w:tc>
          <w:tcPr>
            <w:tcW w:w="2119" w:type="dxa"/>
          </w:tcPr>
          <w:p w14:paraId="076987A5" w14:textId="77777777" w:rsidR="003B234C" w:rsidRPr="00836ADA" w:rsidRDefault="003B234C" w:rsidP="003B234C">
            <w:pPr>
              <w:pStyle w:val="TAC"/>
              <w:rPr>
                <w:rFonts w:cs="Arial"/>
                <w:lang w:eastAsia="en-US"/>
              </w:rPr>
            </w:pPr>
            <w:r w:rsidRPr="00836ADA">
              <w:rPr>
                <w:rFonts w:cs="Arial"/>
                <w:lang w:eastAsia="en-US"/>
              </w:rPr>
              <w:t>RX-TX_TIME _768</w:t>
            </w:r>
          </w:p>
        </w:tc>
        <w:tc>
          <w:tcPr>
            <w:tcW w:w="4770" w:type="dxa"/>
          </w:tcPr>
          <w:p w14:paraId="76858C7F" w14:textId="77777777" w:rsidR="003B234C" w:rsidRPr="00836ADA" w:rsidRDefault="003B234C" w:rsidP="003B234C">
            <w:pPr>
              <w:pStyle w:val="TAC"/>
              <w:rPr>
                <w:rFonts w:cs="Arial"/>
                <w:lang w:eastAsia="en-US"/>
              </w:rPr>
            </w:pPr>
            <w:r w:rsidRPr="00836ADA">
              <w:rPr>
                <w:rFonts w:cs="Arial"/>
                <w:lang w:eastAsia="en-US"/>
              </w:rPr>
              <w:t>UE Rx-Tx Time difference type 1&lt; 768</w:t>
            </w:r>
          </w:p>
        </w:tc>
        <w:tc>
          <w:tcPr>
            <w:tcW w:w="1049" w:type="dxa"/>
          </w:tcPr>
          <w:p w14:paraId="7C6BCFE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E90E307" w14:textId="77777777">
        <w:trPr>
          <w:cantSplit/>
        </w:trPr>
        <w:tc>
          <w:tcPr>
            <w:tcW w:w="2119" w:type="dxa"/>
          </w:tcPr>
          <w:p w14:paraId="24F6E3DA" w14:textId="77777777" w:rsidR="003B234C" w:rsidRPr="00836ADA" w:rsidRDefault="003B234C" w:rsidP="003B234C">
            <w:pPr>
              <w:pStyle w:val="TAC"/>
              <w:rPr>
                <w:rFonts w:cs="Arial"/>
                <w:lang w:eastAsia="en-US"/>
              </w:rPr>
            </w:pPr>
            <w:r w:rsidRPr="00836ADA">
              <w:rPr>
                <w:rFonts w:cs="Arial"/>
                <w:lang w:eastAsia="en-US"/>
              </w:rPr>
              <w:t>RX-TX_TIME _769</w:t>
            </w:r>
          </w:p>
        </w:tc>
        <w:tc>
          <w:tcPr>
            <w:tcW w:w="4770" w:type="dxa"/>
          </w:tcPr>
          <w:p w14:paraId="2E8FD599" w14:textId="77777777" w:rsidR="003B234C" w:rsidRPr="00836ADA" w:rsidRDefault="003B234C" w:rsidP="003B234C">
            <w:pPr>
              <w:pStyle w:val="TAC"/>
              <w:rPr>
                <w:rFonts w:cs="Arial"/>
                <w:lang w:eastAsia="en-US"/>
              </w:rPr>
            </w:pPr>
            <w:r w:rsidRPr="00836ADA">
              <w:rPr>
                <w:rFonts w:cs="Arial"/>
                <w:lang w:eastAsia="en-US"/>
              </w:rPr>
              <w:t xml:space="preserve">768 </w:t>
            </w:r>
            <w:r w:rsidRPr="00836ADA">
              <w:rPr>
                <w:rFonts w:cs="Arial"/>
                <w:lang w:eastAsia="en-US"/>
              </w:rPr>
              <w:sym w:font="Symbol" w:char="F0A3"/>
            </w:r>
            <w:r w:rsidRPr="00836ADA">
              <w:rPr>
                <w:rFonts w:cs="Arial"/>
                <w:lang w:eastAsia="en-US"/>
              </w:rPr>
              <w:t xml:space="preserve"> UE Rx-Tx Time difference type 1&lt; 769</w:t>
            </w:r>
          </w:p>
        </w:tc>
        <w:tc>
          <w:tcPr>
            <w:tcW w:w="1049" w:type="dxa"/>
          </w:tcPr>
          <w:p w14:paraId="5F021949"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B084FC8" w14:textId="77777777">
        <w:trPr>
          <w:cantSplit/>
        </w:trPr>
        <w:tc>
          <w:tcPr>
            <w:tcW w:w="2119" w:type="dxa"/>
          </w:tcPr>
          <w:p w14:paraId="476277C2" w14:textId="77777777" w:rsidR="003B234C" w:rsidRPr="00836ADA" w:rsidRDefault="003B234C" w:rsidP="003B234C">
            <w:pPr>
              <w:pStyle w:val="TAC"/>
              <w:rPr>
                <w:rFonts w:cs="Arial"/>
                <w:lang w:eastAsia="en-US"/>
              </w:rPr>
            </w:pPr>
            <w:r w:rsidRPr="00836ADA">
              <w:rPr>
                <w:rFonts w:cs="Arial"/>
                <w:lang w:eastAsia="en-US"/>
              </w:rPr>
              <w:t>RX-TX_TIME _770</w:t>
            </w:r>
          </w:p>
        </w:tc>
        <w:tc>
          <w:tcPr>
            <w:tcW w:w="4770" w:type="dxa"/>
          </w:tcPr>
          <w:p w14:paraId="27991CD4" w14:textId="77777777" w:rsidR="003B234C" w:rsidRPr="00836ADA" w:rsidRDefault="003B234C" w:rsidP="003B234C">
            <w:pPr>
              <w:pStyle w:val="TAC"/>
              <w:rPr>
                <w:rFonts w:cs="Arial"/>
                <w:lang w:eastAsia="en-US"/>
              </w:rPr>
            </w:pPr>
            <w:r w:rsidRPr="00836ADA">
              <w:rPr>
                <w:rFonts w:cs="Arial"/>
                <w:lang w:eastAsia="en-US"/>
              </w:rPr>
              <w:t xml:space="preserve">769 </w:t>
            </w:r>
            <w:r w:rsidRPr="00836ADA">
              <w:rPr>
                <w:rFonts w:cs="Arial"/>
                <w:lang w:eastAsia="en-US"/>
              </w:rPr>
              <w:sym w:font="Symbol" w:char="F0A3"/>
            </w:r>
            <w:r w:rsidRPr="00836ADA">
              <w:rPr>
                <w:rFonts w:cs="Arial"/>
                <w:lang w:eastAsia="en-US"/>
              </w:rPr>
              <w:t xml:space="preserve"> UE Rx-Tx Time difference type 1&lt; 770</w:t>
            </w:r>
          </w:p>
        </w:tc>
        <w:tc>
          <w:tcPr>
            <w:tcW w:w="1049" w:type="dxa"/>
          </w:tcPr>
          <w:p w14:paraId="37F3B234"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3759989" w14:textId="77777777">
        <w:trPr>
          <w:cantSplit/>
        </w:trPr>
        <w:tc>
          <w:tcPr>
            <w:tcW w:w="2119" w:type="dxa"/>
          </w:tcPr>
          <w:p w14:paraId="28E96BCC" w14:textId="77777777" w:rsidR="003B234C" w:rsidRPr="00836ADA" w:rsidRDefault="003B234C" w:rsidP="003B234C">
            <w:pPr>
              <w:pStyle w:val="TAC"/>
              <w:rPr>
                <w:rFonts w:cs="Arial"/>
                <w:lang w:eastAsia="en-US"/>
              </w:rPr>
            </w:pPr>
            <w:r w:rsidRPr="00836ADA">
              <w:rPr>
                <w:rFonts w:cs="Arial"/>
                <w:lang w:eastAsia="en-US"/>
              </w:rPr>
              <w:t>RX-TX_TIME _771</w:t>
            </w:r>
          </w:p>
        </w:tc>
        <w:tc>
          <w:tcPr>
            <w:tcW w:w="4770" w:type="dxa"/>
          </w:tcPr>
          <w:p w14:paraId="1DD9372B" w14:textId="77777777" w:rsidR="003B234C" w:rsidRPr="00836ADA" w:rsidRDefault="003B234C" w:rsidP="003B234C">
            <w:pPr>
              <w:pStyle w:val="TAC"/>
              <w:rPr>
                <w:rFonts w:cs="Arial"/>
                <w:lang w:eastAsia="en-US"/>
              </w:rPr>
            </w:pPr>
            <w:r w:rsidRPr="00836ADA">
              <w:rPr>
                <w:rFonts w:cs="Arial"/>
                <w:lang w:eastAsia="en-US"/>
              </w:rPr>
              <w:t xml:space="preserve">770 </w:t>
            </w:r>
            <w:r w:rsidRPr="00836ADA">
              <w:rPr>
                <w:rFonts w:cs="Arial"/>
                <w:lang w:eastAsia="en-US"/>
              </w:rPr>
              <w:sym w:font="Symbol" w:char="F0A3"/>
            </w:r>
            <w:r w:rsidRPr="00836ADA">
              <w:rPr>
                <w:rFonts w:cs="Arial"/>
                <w:lang w:eastAsia="en-US"/>
              </w:rPr>
              <w:t xml:space="preserve"> UE Rx-Tx Time difference type 1&lt; 771</w:t>
            </w:r>
          </w:p>
        </w:tc>
        <w:tc>
          <w:tcPr>
            <w:tcW w:w="1049" w:type="dxa"/>
          </w:tcPr>
          <w:p w14:paraId="31264018"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9CC8112" w14:textId="77777777">
        <w:trPr>
          <w:cantSplit/>
        </w:trPr>
        <w:tc>
          <w:tcPr>
            <w:tcW w:w="2119" w:type="dxa"/>
          </w:tcPr>
          <w:p w14:paraId="718FD4D0" w14:textId="77777777" w:rsidR="003B234C" w:rsidRPr="00836ADA" w:rsidRDefault="003B234C" w:rsidP="003B234C">
            <w:pPr>
              <w:pStyle w:val="TAC"/>
              <w:rPr>
                <w:rFonts w:cs="Arial"/>
                <w:lang w:eastAsia="en-US"/>
              </w:rPr>
            </w:pPr>
            <w:r w:rsidRPr="00836ADA">
              <w:rPr>
                <w:rFonts w:cs="Arial"/>
                <w:lang w:eastAsia="en-US"/>
              </w:rPr>
              <w:t>…</w:t>
            </w:r>
          </w:p>
        </w:tc>
        <w:tc>
          <w:tcPr>
            <w:tcW w:w="4770" w:type="dxa"/>
          </w:tcPr>
          <w:p w14:paraId="35E42AAC" w14:textId="77777777" w:rsidR="003B234C" w:rsidRPr="00836ADA" w:rsidRDefault="003B234C" w:rsidP="003B234C">
            <w:pPr>
              <w:pStyle w:val="TAC"/>
              <w:rPr>
                <w:rFonts w:cs="Arial"/>
                <w:lang w:eastAsia="en-US"/>
              </w:rPr>
            </w:pPr>
            <w:r w:rsidRPr="00836ADA">
              <w:rPr>
                <w:rFonts w:cs="Arial"/>
                <w:lang w:eastAsia="en-US"/>
              </w:rPr>
              <w:t>…</w:t>
            </w:r>
          </w:p>
        </w:tc>
        <w:tc>
          <w:tcPr>
            <w:tcW w:w="1049" w:type="dxa"/>
          </w:tcPr>
          <w:p w14:paraId="0D45CCBF"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DA22AC9" w14:textId="77777777">
        <w:trPr>
          <w:cantSplit/>
        </w:trPr>
        <w:tc>
          <w:tcPr>
            <w:tcW w:w="2119" w:type="dxa"/>
          </w:tcPr>
          <w:p w14:paraId="45806688" w14:textId="77777777" w:rsidR="003B234C" w:rsidRPr="00836ADA" w:rsidRDefault="003B234C" w:rsidP="003B234C">
            <w:pPr>
              <w:pStyle w:val="TAC"/>
              <w:rPr>
                <w:rFonts w:cs="Arial"/>
                <w:lang w:eastAsia="en-US"/>
              </w:rPr>
            </w:pPr>
            <w:r w:rsidRPr="00836ADA">
              <w:rPr>
                <w:rFonts w:cs="Arial"/>
                <w:lang w:eastAsia="en-US"/>
              </w:rPr>
              <w:t>RX-TX_TIME _1277</w:t>
            </w:r>
          </w:p>
        </w:tc>
        <w:tc>
          <w:tcPr>
            <w:tcW w:w="4770" w:type="dxa"/>
          </w:tcPr>
          <w:p w14:paraId="69EA44D3" w14:textId="77777777" w:rsidR="003B234C" w:rsidRPr="00836ADA" w:rsidRDefault="003B234C" w:rsidP="003B234C">
            <w:pPr>
              <w:pStyle w:val="TAC"/>
              <w:rPr>
                <w:rFonts w:cs="Arial"/>
                <w:lang w:eastAsia="en-US"/>
              </w:rPr>
            </w:pPr>
            <w:r w:rsidRPr="00836ADA">
              <w:rPr>
                <w:rFonts w:cs="Arial"/>
                <w:lang w:eastAsia="en-US"/>
              </w:rPr>
              <w:t xml:space="preserve">1276 </w:t>
            </w:r>
            <w:r w:rsidRPr="00836ADA">
              <w:rPr>
                <w:rFonts w:cs="Arial"/>
                <w:lang w:eastAsia="en-US"/>
              </w:rPr>
              <w:sym w:font="Symbol" w:char="F0A3"/>
            </w:r>
            <w:r w:rsidRPr="00836ADA">
              <w:rPr>
                <w:rFonts w:cs="Arial"/>
                <w:lang w:eastAsia="en-US"/>
              </w:rPr>
              <w:t xml:space="preserve"> UE Rx-Tx Time difference type 1&lt; 1277</w:t>
            </w:r>
          </w:p>
        </w:tc>
        <w:tc>
          <w:tcPr>
            <w:tcW w:w="1049" w:type="dxa"/>
          </w:tcPr>
          <w:p w14:paraId="5B5F2F30"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1708BAC" w14:textId="77777777">
        <w:trPr>
          <w:cantSplit/>
        </w:trPr>
        <w:tc>
          <w:tcPr>
            <w:tcW w:w="2119" w:type="dxa"/>
          </w:tcPr>
          <w:p w14:paraId="015065DF" w14:textId="77777777" w:rsidR="003B234C" w:rsidRPr="00836ADA" w:rsidRDefault="003B234C" w:rsidP="003B234C">
            <w:pPr>
              <w:pStyle w:val="TAC"/>
              <w:rPr>
                <w:rFonts w:cs="Arial"/>
                <w:lang w:eastAsia="en-US"/>
              </w:rPr>
            </w:pPr>
            <w:r w:rsidRPr="00836ADA">
              <w:rPr>
                <w:rFonts w:cs="Arial"/>
                <w:lang w:eastAsia="en-US"/>
              </w:rPr>
              <w:t>RX-TX_TIME _1278</w:t>
            </w:r>
          </w:p>
        </w:tc>
        <w:tc>
          <w:tcPr>
            <w:tcW w:w="4770" w:type="dxa"/>
          </w:tcPr>
          <w:p w14:paraId="0460D171" w14:textId="77777777" w:rsidR="003B234C" w:rsidRPr="00836ADA" w:rsidRDefault="003B234C" w:rsidP="003B234C">
            <w:pPr>
              <w:pStyle w:val="TAC"/>
              <w:rPr>
                <w:rFonts w:cs="Arial"/>
                <w:lang w:eastAsia="en-US"/>
              </w:rPr>
            </w:pPr>
            <w:r w:rsidRPr="00836ADA">
              <w:rPr>
                <w:rFonts w:cs="Arial"/>
                <w:lang w:eastAsia="en-US"/>
              </w:rPr>
              <w:t xml:space="preserve">1277 </w:t>
            </w:r>
            <w:r w:rsidRPr="00836ADA">
              <w:rPr>
                <w:rFonts w:cs="Arial"/>
                <w:lang w:eastAsia="en-US"/>
              </w:rPr>
              <w:sym w:font="Symbol" w:char="F0A3"/>
            </w:r>
            <w:r w:rsidRPr="00836ADA">
              <w:rPr>
                <w:rFonts w:cs="Arial"/>
                <w:lang w:eastAsia="en-US"/>
              </w:rPr>
              <w:t xml:space="preserve"> UE Rx-Tx Time difference type 1&lt; 1278</w:t>
            </w:r>
          </w:p>
        </w:tc>
        <w:tc>
          <w:tcPr>
            <w:tcW w:w="1049" w:type="dxa"/>
          </w:tcPr>
          <w:p w14:paraId="114F7CB9"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6B6D4A2" w14:textId="77777777">
        <w:trPr>
          <w:cantSplit/>
        </w:trPr>
        <w:tc>
          <w:tcPr>
            <w:tcW w:w="2119" w:type="dxa"/>
          </w:tcPr>
          <w:p w14:paraId="45AB247A" w14:textId="77777777" w:rsidR="003B234C" w:rsidRPr="00836ADA" w:rsidRDefault="003B234C" w:rsidP="003B234C">
            <w:pPr>
              <w:pStyle w:val="TAC"/>
              <w:rPr>
                <w:rFonts w:cs="Arial"/>
                <w:lang w:eastAsia="en-US"/>
              </w:rPr>
            </w:pPr>
            <w:r w:rsidRPr="00836ADA">
              <w:rPr>
                <w:rFonts w:cs="Arial"/>
                <w:lang w:eastAsia="en-US"/>
              </w:rPr>
              <w:t>RX-TX_TIME _1279</w:t>
            </w:r>
          </w:p>
        </w:tc>
        <w:tc>
          <w:tcPr>
            <w:tcW w:w="4770" w:type="dxa"/>
          </w:tcPr>
          <w:p w14:paraId="51A323F3" w14:textId="77777777" w:rsidR="003B234C" w:rsidRPr="00836ADA" w:rsidRDefault="003B234C" w:rsidP="003B234C">
            <w:pPr>
              <w:pStyle w:val="TAC"/>
              <w:rPr>
                <w:rFonts w:cs="Arial"/>
                <w:lang w:eastAsia="en-US"/>
              </w:rPr>
            </w:pPr>
            <w:r w:rsidRPr="00836ADA">
              <w:rPr>
                <w:rFonts w:cs="Arial"/>
                <w:lang w:eastAsia="en-US"/>
              </w:rPr>
              <w:t xml:space="preserve">1278 </w:t>
            </w:r>
            <w:r w:rsidRPr="00836ADA">
              <w:rPr>
                <w:rFonts w:cs="Arial"/>
                <w:lang w:eastAsia="en-US"/>
              </w:rPr>
              <w:sym w:font="Symbol" w:char="F0A3"/>
            </w:r>
            <w:r w:rsidRPr="00836ADA">
              <w:rPr>
                <w:rFonts w:cs="Arial"/>
                <w:lang w:eastAsia="en-US"/>
              </w:rPr>
              <w:t xml:space="preserve"> UE Rx-Tx Time difference type 1&lt; 1279</w:t>
            </w:r>
          </w:p>
        </w:tc>
        <w:tc>
          <w:tcPr>
            <w:tcW w:w="1049" w:type="dxa"/>
          </w:tcPr>
          <w:p w14:paraId="7AA713F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03E4704" w14:textId="77777777">
        <w:trPr>
          <w:cantSplit/>
        </w:trPr>
        <w:tc>
          <w:tcPr>
            <w:tcW w:w="2119" w:type="dxa"/>
          </w:tcPr>
          <w:p w14:paraId="5F083147" w14:textId="77777777" w:rsidR="003B234C" w:rsidRPr="00836ADA" w:rsidRDefault="003B234C" w:rsidP="003B234C">
            <w:pPr>
              <w:pStyle w:val="TAC"/>
              <w:rPr>
                <w:rFonts w:cs="Arial"/>
                <w:lang w:eastAsia="en-US"/>
              </w:rPr>
            </w:pPr>
            <w:r w:rsidRPr="00836ADA">
              <w:rPr>
                <w:rFonts w:cs="Arial"/>
                <w:lang w:eastAsia="en-US"/>
              </w:rPr>
              <w:t>RX-TX_TIME _1280</w:t>
            </w:r>
          </w:p>
        </w:tc>
        <w:tc>
          <w:tcPr>
            <w:tcW w:w="4770" w:type="dxa"/>
          </w:tcPr>
          <w:p w14:paraId="58575652" w14:textId="77777777" w:rsidR="003B234C" w:rsidRPr="00836ADA" w:rsidRDefault="003B234C" w:rsidP="003B234C">
            <w:pPr>
              <w:pStyle w:val="TAC"/>
              <w:rPr>
                <w:rFonts w:cs="Arial"/>
                <w:lang w:eastAsia="en-US"/>
              </w:rPr>
            </w:pPr>
            <w:r w:rsidRPr="00836ADA">
              <w:rPr>
                <w:rFonts w:cs="Arial"/>
                <w:lang w:eastAsia="en-US"/>
              </w:rPr>
              <w:t xml:space="preserve">1279 </w:t>
            </w:r>
            <w:r w:rsidRPr="00836ADA">
              <w:rPr>
                <w:rFonts w:cs="Arial"/>
                <w:lang w:eastAsia="en-US"/>
              </w:rPr>
              <w:sym w:font="Symbol" w:char="F0A3"/>
            </w:r>
            <w:r w:rsidRPr="00836ADA">
              <w:rPr>
                <w:rFonts w:cs="Arial"/>
                <w:lang w:eastAsia="en-US"/>
              </w:rPr>
              <w:t xml:space="preserve"> UE Rx-Tx Time difference type 1</w:t>
            </w:r>
          </w:p>
        </w:tc>
        <w:tc>
          <w:tcPr>
            <w:tcW w:w="1049" w:type="dxa"/>
          </w:tcPr>
          <w:p w14:paraId="2997665A" w14:textId="77777777" w:rsidR="003B234C" w:rsidRPr="00836ADA" w:rsidRDefault="003B234C" w:rsidP="003B234C">
            <w:pPr>
              <w:pStyle w:val="TAC"/>
              <w:rPr>
                <w:rFonts w:cs="Arial"/>
                <w:lang w:eastAsia="en-US"/>
              </w:rPr>
            </w:pPr>
            <w:r w:rsidRPr="00836ADA">
              <w:rPr>
                <w:rFonts w:cs="Arial"/>
                <w:lang w:eastAsia="en-US"/>
              </w:rPr>
              <w:t>chip</w:t>
            </w:r>
          </w:p>
        </w:tc>
      </w:tr>
    </w:tbl>
    <w:p w14:paraId="60372065" w14:textId="77777777" w:rsidR="003B234C" w:rsidRPr="00836ADA" w:rsidRDefault="003B234C" w:rsidP="003B234C">
      <w:pPr>
        <w:rPr>
          <w:rFonts w:cs="v4.2.0"/>
        </w:rPr>
      </w:pPr>
    </w:p>
    <w:p w14:paraId="3DE2A885" w14:textId="77777777" w:rsidR="003B234C" w:rsidRPr="00836ADA" w:rsidRDefault="003B234C" w:rsidP="00A42B7B">
      <w:pPr>
        <w:pStyle w:val="Heading4"/>
        <w:ind w:left="0" w:firstLine="0"/>
        <w:rPr>
          <w:rFonts w:cs="v4.2.0"/>
        </w:rPr>
      </w:pPr>
      <w:bookmarkStart w:id="320" w:name="_Toc535329234"/>
      <w:r w:rsidRPr="00836ADA">
        <w:rPr>
          <w:rFonts w:cs="v4.2.0"/>
        </w:rPr>
        <w:t>9.1.9.2</w:t>
      </w:r>
      <w:r w:rsidRPr="00836ADA">
        <w:rPr>
          <w:rFonts w:cs="v4.2.0"/>
        </w:rPr>
        <w:tab/>
        <w:t>UE Rx-Tx time difference type 2</w:t>
      </w:r>
      <w:bookmarkEnd w:id="320"/>
    </w:p>
    <w:p w14:paraId="3B67CA63" w14:textId="77777777" w:rsidR="003B234C" w:rsidRPr="00836ADA" w:rsidRDefault="003B234C" w:rsidP="003B234C">
      <w:pPr>
        <w:pStyle w:val="NO"/>
        <w:rPr>
          <w:rFonts w:cs="v4.2.0"/>
        </w:rPr>
      </w:pPr>
      <w:r w:rsidRPr="00836ADA">
        <w:rPr>
          <w:rFonts w:cs="v4.2.0"/>
        </w:rPr>
        <w:t>NOTE:</w:t>
      </w:r>
      <w:r w:rsidRPr="00836ADA">
        <w:rPr>
          <w:rFonts w:cs="v4.2.0"/>
        </w:rPr>
        <w:tab/>
        <w:t>This measurement is used for UE positioning purposes.</w:t>
      </w:r>
    </w:p>
    <w:p w14:paraId="17CC0A2A" w14:textId="77777777" w:rsidR="003B234C" w:rsidRPr="00836ADA" w:rsidRDefault="003B234C" w:rsidP="003B234C">
      <w:pPr>
        <w:rPr>
          <w:rFonts w:cs="v4.2.0"/>
        </w:rPr>
      </w:pPr>
      <w:r w:rsidRPr="00836ADA">
        <w:rPr>
          <w:rFonts w:cs="v4.2.0"/>
        </w:rPr>
        <w:t>It is optional for a terminal to support a subset of UE positioning methods. This measurement represents an instantaneous value that is time stamped as defined in the IE description in TS 25.331 [16].</w:t>
      </w:r>
    </w:p>
    <w:p w14:paraId="09AEAAB4" w14:textId="77777777" w:rsidR="003B234C" w:rsidRPr="00836ADA" w:rsidRDefault="003B234C" w:rsidP="00A42B7B">
      <w:pPr>
        <w:pStyle w:val="Heading5"/>
        <w:rPr>
          <w:rFonts w:cs="v4.2.0"/>
        </w:rPr>
      </w:pPr>
      <w:bookmarkStart w:id="321" w:name="_Toc535329235"/>
      <w:r w:rsidRPr="00836ADA">
        <w:rPr>
          <w:rFonts w:cs="v4.2.0"/>
        </w:rPr>
        <w:t>9.1.9.2.1</w:t>
      </w:r>
      <w:r w:rsidRPr="00836ADA">
        <w:rPr>
          <w:rFonts w:cs="v4.2.0"/>
        </w:rPr>
        <w:tab/>
        <w:t>Measurement requirement</w:t>
      </w:r>
      <w:bookmarkEnd w:id="321"/>
    </w:p>
    <w:p w14:paraId="0CD76CC6" w14:textId="77777777" w:rsidR="003B234C" w:rsidRPr="00836ADA" w:rsidRDefault="003B234C" w:rsidP="0079728B">
      <w:pPr>
        <w:pStyle w:val="TH"/>
      </w:pPr>
      <w:r w:rsidRPr="00836ADA">
        <w:t>Table 9.27</w:t>
      </w:r>
    </w:p>
    <w:tbl>
      <w:tblPr>
        <w:tblW w:w="8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8"/>
        <w:gridCol w:w="992"/>
        <w:gridCol w:w="2835"/>
        <w:gridCol w:w="1276"/>
        <w:gridCol w:w="1276"/>
      </w:tblGrid>
      <w:tr w:rsidR="009E5C0B" w:rsidRPr="00836ADA" w14:paraId="2AF9959C" w14:textId="77777777" w:rsidTr="00DA2F86">
        <w:trPr>
          <w:cantSplit/>
        </w:trPr>
        <w:tc>
          <w:tcPr>
            <w:tcW w:w="2438" w:type="dxa"/>
            <w:vMerge w:val="restart"/>
            <w:vAlign w:val="center"/>
          </w:tcPr>
          <w:p w14:paraId="3F748FF1"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Parameter</w:t>
            </w:r>
          </w:p>
        </w:tc>
        <w:tc>
          <w:tcPr>
            <w:tcW w:w="992" w:type="dxa"/>
            <w:vMerge w:val="restart"/>
            <w:vAlign w:val="center"/>
          </w:tcPr>
          <w:p w14:paraId="75C2EA3D"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Accuracy [chip]</w:t>
            </w:r>
          </w:p>
        </w:tc>
        <w:tc>
          <w:tcPr>
            <w:tcW w:w="5387" w:type="dxa"/>
            <w:gridSpan w:val="3"/>
            <w:vAlign w:val="center"/>
          </w:tcPr>
          <w:p w14:paraId="51A11042" w14:textId="77777777" w:rsidR="009E5C0B" w:rsidRPr="00836ADA" w:rsidRDefault="009E5C0B" w:rsidP="00DA2F86">
            <w:pPr>
              <w:keepNext/>
              <w:keepLines/>
              <w:tabs>
                <w:tab w:val="left" w:pos="3510"/>
                <w:tab w:val="center" w:pos="5024"/>
              </w:tabs>
              <w:spacing w:after="0"/>
              <w:jc w:val="center"/>
              <w:rPr>
                <w:rFonts w:ascii="Arial" w:hAnsi="Arial" w:cs="v4.2.0"/>
                <w:b/>
                <w:sz w:val="18"/>
              </w:rPr>
            </w:pPr>
            <w:r w:rsidRPr="00836ADA">
              <w:rPr>
                <w:rFonts w:ascii="Arial" w:hAnsi="Arial" w:cs="v4.2.0"/>
                <w:b/>
                <w:sz w:val="18"/>
              </w:rPr>
              <w:t>Conditions</w:t>
            </w:r>
          </w:p>
        </w:tc>
      </w:tr>
      <w:tr w:rsidR="009E5C0B" w:rsidRPr="00836ADA" w14:paraId="492300C4" w14:textId="77777777" w:rsidTr="00DA2F86">
        <w:trPr>
          <w:cantSplit/>
          <w:trHeight w:val="207"/>
        </w:trPr>
        <w:tc>
          <w:tcPr>
            <w:tcW w:w="2438" w:type="dxa"/>
            <w:vMerge/>
          </w:tcPr>
          <w:p w14:paraId="43ED4F26" w14:textId="77777777" w:rsidR="009E5C0B" w:rsidRPr="00836ADA" w:rsidRDefault="009E5C0B" w:rsidP="00DA2F86">
            <w:pPr>
              <w:keepNext/>
              <w:keepLines/>
              <w:spacing w:after="0"/>
              <w:jc w:val="center"/>
              <w:rPr>
                <w:rFonts w:ascii="Arial" w:hAnsi="Arial" w:cs="v4.2.0"/>
                <w:b/>
                <w:sz w:val="18"/>
              </w:rPr>
            </w:pPr>
          </w:p>
        </w:tc>
        <w:tc>
          <w:tcPr>
            <w:tcW w:w="992" w:type="dxa"/>
            <w:vMerge/>
            <w:vAlign w:val="center"/>
          </w:tcPr>
          <w:p w14:paraId="0202379B" w14:textId="77777777" w:rsidR="009E5C0B" w:rsidRPr="00836ADA" w:rsidRDefault="009E5C0B" w:rsidP="00DA2F86">
            <w:pPr>
              <w:keepNext/>
              <w:keepLines/>
              <w:spacing w:after="0"/>
              <w:jc w:val="center"/>
              <w:rPr>
                <w:rFonts w:ascii="Arial" w:hAnsi="Arial" w:cs="v4.2.0"/>
                <w:b/>
                <w:sz w:val="18"/>
              </w:rPr>
            </w:pPr>
          </w:p>
        </w:tc>
        <w:tc>
          <w:tcPr>
            <w:tcW w:w="2835" w:type="dxa"/>
            <w:vMerge w:val="restart"/>
            <w:vAlign w:val="center"/>
          </w:tcPr>
          <w:p w14:paraId="2A1BDDC6"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Operating bands</w:t>
            </w:r>
          </w:p>
        </w:tc>
        <w:tc>
          <w:tcPr>
            <w:tcW w:w="2552" w:type="dxa"/>
            <w:gridSpan w:val="2"/>
            <w:vAlign w:val="center"/>
          </w:tcPr>
          <w:p w14:paraId="0A17ABB5"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Io [dBm</w:t>
            </w:r>
            <w:r w:rsidRPr="00836ADA">
              <w:rPr>
                <w:rFonts w:ascii="Arial" w:hAnsi="Arial"/>
                <w:b/>
                <w:sz w:val="18"/>
              </w:rPr>
              <w:t>/3,84 [MHz</w:t>
            </w:r>
            <w:r w:rsidRPr="00836ADA">
              <w:rPr>
                <w:rFonts w:ascii="Arial" w:hAnsi="Arial" w:cs="v4.2.0"/>
                <w:b/>
                <w:sz w:val="18"/>
              </w:rPr>
              <w:t>]</w:t>
            </w:r>
          </w:p>
        </w:tc>
      </w:tr>
      <w:tr w:rsidR="009E5C0B" w:rsidRPr="00836ADA" w14:paraId="592AC9ED" w14:textId="77777777" w:rsidTr="00DA2F86">
        <w:trPr>
          <w:cantSplit/>
          <w:trHeight w:val="207"/>
        </w:trPr>
        <w:tc>
          <w:tcPr>
            <w:tcW w:w="2438" w:type="dxa"/>
            <w:vMerge/>
          </w:tcPr>
          <w:p w14:paraId="5EE13A04" w14:textId="77777777" w:rsidR="009E5C0B" w:rsidRPr="00836ADA" w:rsidRDefault="009E5C0B" w:rsidP="00DA2F86">
            <w:pPr>
              <w:keepNext/>
              <w:keepLines/>
              <w:spacing w:after="0"/>
              <w:jc w:val="center"/>
              <w:rPr>
                <w:rFonts w:ascii="Arial" w:hAnsi="Arial" w:cs="v4.2.0"/>
                <w:b/>
                <w:sz w:val="18"/>
              </w:rPr>
            </w:pPr>
          </w:p>
        </w:tc>
        <w:tc>
          <w:tcPr>
            <w:tcW w:w="992" w:type="dxa"/>
            <w:vMerge/>
            <w:vAlign w:val="center"/>
          </w:tcPr>
          <w:p w14:paraId="017B8AFE" w14:textId="77777777" w:rsidR="009E5C0B" w:rsidRPr="00836ADA" w:rsidRDefault="009E5C0B" w:rsidP="00DA2F86">
            <w:pPr>
              <w:keepNext/>
              <w:keepLines/>
              <w:spacing w:after="0"/>
              <w:jc w:val="center"/>
              <w:rPr>
                <w:rFonts w:ascii="Arial" w:hAnsi="Arial" w:cs="v4.2.0"/>
                <w:b/>
                <w:sz w:val="18"/>
              </w:rPr>
            </w:pPr>
          </w:p>
        </w:tc>
        <w:tc>
          <w:tcPr>
            <w:tcW w:w="2835" w:type="dxa"/>
            <w:vMerge/>
          </w:tcPr>
          <w:p w14:paraId="7B8FD616" w14:textId="77777777" w:rsidR="009E5C0B" w:rsidRPr="00836ADA" w:rsidRDefault="009E5C0B" w:rsidP="00DA2F86">
            <w:pPr>
              <w:keepNext/>
              <w:keepLines/>
              <w:spacing w:after="0"/>
              <w:jc w:val="center"/>
              <w:rPr>
                <w:rFonts w:ascii="Arial" w:hAnsi="Arial" w:cs="v4.2.0"/>
                <w:b/>
                <w:sz w:val="18"/>
              </w:rPr>
            </w:pPr>
          </w:p>
        </w:tc>
        <w:tc>
          <w:tcPr>
            <w:tcW w:w="1276" w:type="dxa"/>
          </w:tcPr>
          <w:p w14:paraId="58150373"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 xml:space="preserve">Minimum Io </w:t>
            </w:r>
          </w:p>
        </w:tc>
        <w:tc>
          <w:tcPr>
            <w:tcW w:w="1276" w:type="dxa"/>
          </w:tcPr>
          <w:p w14:paraId="39324917" w14:textId="77777777" w:rsidR="009E5C0B" w:rsidRPr="00836ADA" w:rsidRDefault="009E5C0B" w:rsidP="00DA2F86">
            <w:pPr>
              <w:keepNext/>
              <w:keepLines/>
              <w:spacing w:after="0"/>
              <w:jc w:val="center"/>
              <w:rPr>
                <w:rFonts w:ascii="Arial" w:hAnsi="Arial" w:cs="v4.2.0"/>
                <w:b/>
                <w:sz w:val="18"/>
              </w:rPr>
            </w:pPr>
            <w:r w:rsidRPr="00836ADA">
              <w:rPr>
                <w:rFonts w:ascii="Arial" w:hAnsi="Arial" w:cs="v4.2.0"/>
                <w:b/>
                <w:sz w:val="18"/>
              </w:rPr>
              <w:t>Maximum Io</w:t>
            </w:r>
          </w:p>
        </w:tc>
      </w:tr>
      <w:tr w:rsidR="009E5C0B" w:rsidRPr="00836ADA" w14:paraId="0F174726" w14:textId="77777777" w:rsidTr="00DA2F86">
        <w:trPr>
          <w:cantSplit/>
          <w:trHeight w:val="284"/>
        </w:trPr>
        <w:tc>
          <w:tcPr>
            <w:tcW w:w="2438" w:type="dxa"/>
            <w:vMerge w:val="restart"/>
            <w:vAlign w:val="center"/>
          </w:tcPr>
          <w:p w14:paraId="59916961" w14:textId="77777777" w:rsidR="009E5C0B" w:rsidRPr="00836ADA" w:rsidRDefault="009E5C0B" w:rsidP="00DA2F86">
            <w:pPr>
              <w:keepNext/>
              <w:keepLines/>
              <w:spacing w:after="0"/>
              <w:jc w:val="center"/>
              <w:rPr>
                <w:rFonts w:ascii="Arial" w:hAnsi="Arial"/>
                <w:sz w:val="18"/>
              </w:rPr>
            </w:pPr>
            <w:r w:rsidRPr="00836ADA">
              <w:rPr>
                <w:rFonts w:ascii="Arial" w:hAnsi="Arial"/>
                <w:sz w:val="18"/>
              </w:rPr>
              <w:t>UE RX-TX time difference</w:t>
            </w:r>
          </w:p>
        </w:tc>
        <w:tc>
          <w:tcPr>
            <w:tcW w:w="992" w:type="dxa"/>
            <w:vMerge w:val="restart"/>
            <w:vAlign w:val="center"/>
          </w:tcPr>
          <w:p w14:paraId="3A8497BD" w14:textId="77777777" w:rsidR="009E5C0B" w:rsidRPr="00836ADA" w:rsidRDefault="009E5C0B" w:rsidP="00DA2F86">
            <w:pPr>
              <w:keepNext/>
              <w:keepLines/>
              <w:spacing w:after="0"/>
              <w:jc w:val="center"/>
              <w:rPr>
                <w:rFonts w:ascii="Arial" w:hAnsi="Arial"/>
                <w:sz w:val="18"/>
              </w:rPr>
            </w:pPr>
            <w:r w:rsidRPr="00836ADA">
              <w:rPr>
                <w:rFonts w:ascii="Arial" w:hAnsi="Arial"/>
                <w:sz w:val="18"/>
              </w:rPr>
              <w:sym w:font="Symbol" w:char="F0B1"/>
            </w:r>
            <w:r w:rsidRPr="00836ADA">
              <w:rPr>
                <w:rFonts w:ascii="Arial" w:hAnsi="Arial"/>
                <w:sz w:val="18"/>
              </w:rPr>
              <w:t xml:space="preserve"> 1.0</w:t>
            </w:r>
          </w:p>
        </w:tc>
        <w:tc>
          <w:tcPr>
            <w:tcW w:w="2835" w:type="dxa"/>
          </w:tcPr>
          <w:p w14:paraId="0BBDFDE9" w14:textId="77777777" w:rsidR="009E5C0B" w:rsidRPr="00836ADA" w:rsidRDefault="009E5C0B" w:rsidP="00DA2F86">
            <w:pPr>
              <w:keepNext/>
              <w:keepLines/>
              <w:spacing w:after="0"/>
              <w:jc w:val="center"/>
              <w:rPr>
                <w:rFonts w:ascii="Arial" w:hAnsi="Arial"/>
                <w:sz w:val="18"/>
              </w:rPr>
            </w:pPr>
            <w:r w:rsidRPr="00836ADA">
              <w:rPr>
                <w:rFonts w:ascii="Arial" w:hAnsi="Arial" w:cs="v5.0.0"/>
                <w:sz w:val="18"/>
              </w:rPr>
              <w:t>I, IV, VI, X, XI, XIX and XXI</w:t>
            </w:r>
          </w:p>
        </w:tc>
        <w:tc>
          <w:tcPr>
            <w:tcW w:w="1276" w:type="dxa"/>
            <w:vAlign w:val="center"/>
          </w:tcPr>
          <w:p w14:paraId="12C29BBB" w14:textId="77777777" w:rsidR="009E5C0B" w:rsidRPr="00836ADA" w:rsidRDefault="009E5C0B" w:rsidP="00DA2F86">
            <w:pPr>
              <w:keepNext/>
              <w:keepLines/>
              <w:spacing w:after="0"/>
              <w:jc w:val="center"/>
              <w:rPr>
                <w:rFonts w:ascii="Arial" w:hAnsi="Arial"/>
                <w:sz w:val="18"/>
              </w:rPr>
            </w:pPr>
            <w:r w:rsidRPr="00836ADA">
              <w:rPr>
                <w:rFonts w:ascii="Arial" w:hAnsi="Arial"/>
                <w:sz w:val="18"/>
              </w:rPr>
              <w:t>-94</w:t>
            </w:r>
          </w:p>
        </w:tc>
        <w:tc>
          <w:tcPr>
            <w:tcW w:w="1276" w:type="dxa"/>
            <w:vAlign w:val="center"/>
          </w:tcPr>
          <w:p w14:paraId="4EDCFE5E" w14:textId="77777777" w:rsidR="009E5C0B" w:rsidRPr="00836ADA" w:rsidRDefault="009E5C0B" w:rsidP="00DA2F86">
            <w:pPr>
              <w:keepNext/>
              <w:keepLines/>
              <w:spacing w:after="0"/>
              <w:jc w:val="center"/>
              <w:rPr>
                <w:rFonts w:ascii="Arial" w:hAnsi="Arial"/>
                <w:sz w:val="18"/>
              </w:rPr>
            </w:pPr>
            <w:r w:rsidRPr="00836ADA">
              <w:rPr>
                <w:rFonts w:ascii="Arial" w:hAnsi="Arial"/>
                <w:sz w:val="18"/>
              </w:rPr>
              <w:t>-50</w:t>
            </w:r>
          </w:p>
        </w:tc>
      </w:tr>
      <w:tr w:rsidR="009E5C0B" w:rsidRPr="00836ADA" w14:paraId="42F5C153" w14:textId="77777777" w:rsidTr="00DA2F86">
        <w:trPr>
          <w:cantSplit/>
        </w:trPr>
        <w:tc>
          <w:tcPr>
            <w:tcW w:w="2438" w:type="dxa"/>
            <w:vMerge/>
          </w:tcPr>
          <w:p w14:paraId="0B113EF8" w14:textId="77777777" w:rsidR="009E5C0B" w:rsidRPr="00836ADA" w:rsidRDefault="009E5C0B" w:rsidP="00DA2F86">
            <w:pPr>
              <w:keepNext/>
              <w:keepLines/>
              <w:spacing w:after="0"/>
              <w:jc w:val="center"/>
              <w:rPr>
                <w:rFonts w:ascii="Arial" w:hAnsi="Arial"/>
                <w:sz w:val="18"/>
              </w:rPr>
            </w:pPr>
          </w:p>
        </w:tc>
        <w:tc>
          <w:tcPr>
            <w:tcW w:w="992" w:type="dxa"/>
            <w:vMerge/>
            <w:vAlign w:val="center"/>
          </w:tcPr>
          <w:p w14:paraId="2FA9727B" w14:textId="77777777" w:rsidR="009E5C0B" w:rsidRPr="00836ADA" w:rsidRDefault="009E5C0B" w:rsidP="00DA2F86">
            <w:pPr>
              <w:keepNext/>
              <w:keepLines/>
              <w:spacing w:after="0"/>
              <w:jc w:val="center"/>
              <w:rPr>
                <w:rFonts w:ascii="Arial" w:hAnsi="Arial"/>
                <w:sz w:val="18"/>
              </w:rPr>
            </w:pPr>
          </w:p>
        </w:tc>
        <w:tc>
          <w:tcPr>
            <w:tcW w:w="2835" w:type="dxa"/>
            <w:vAlign w:val="center"/>
          </w:tcPr>
          <w:p w14:paraId="1299AFFA" w14:textId="77777777" w:rsidR="009E5C0B" w:rsidRPr="00836ADA" w:rsidRDefault="009E5C0B" w:rsidP="00DA2F86">
            <w:pPr>
              <w:keepNext/>
              <w:keepLines/>
              <w:spacing w:after="0"/>
              <w:jc w:val="center"/>
              <w:rPr>
                <w:rFonts w:ascii="Arial" w:hAnsi="Arial"/>
                <w:sz w:val="18"/>
              </w:rPr>
            </w:pPr>
            <w:r w:rsidRPr="00836ADA">
              <w:rPr>
                <w:rFonts w:ascii="Arial" w:hAnsi="Arial" w:cs="v5.0.0"/>
                <w:sz w:val="18"/>
              </w:rPr>
              <w:t>II, V and VII</w:t>
            </w:r>
          </w:p>
        </w:tc>
        <w:tc>
          <w:tcPr>
            <w:tcW w:w="1276" w:type="dxa"/>
          </w:tcPr>
          <w:p w14:paraId="2D00D4C0" w14:textId="77777777" w:rsidR="009E5C0B" w:rsidRPr="00836ADA" w:rsidRDefault="009E5C0B" w:rsidP="00DA2F86">
            <w:pPr>
              <w:keepNext/>
              <w:keepLines/>
              <w:spacing w:after="0"/>
              <w:jc w:val="center"/>
              <w:rPr>
                <w:rFonts w:ascii="Arial" w:hAnsi="Arial"/>
                <w:sz w:val="18"/>
              </w:rPr>
            </w:pPr>
            <w:r w:rsidRPr="00836ADA">
              <w:rPr>
                <w:rFonts w:ascii="Arial" w:hAnsi="Arial"/>
                <w:sz w:val="18"/>
              </w:rPr>
              <w:t>-92</w:t>
            </w:r>
          </w:p>
        </w:tc>
        <w:tc>
          <w:tcPr>
            <w:tcW w:w="1276" w:type="dxa"/>
          </w:tcPr>
          <w:p w14:paraId="13EE95CE" w14:textId="77777777" w:rsidR="009E5C0B" w:rsidRPr="00836ADA" w:rsidRDefault="009E5C0B" w:rsidP="00DA2F86">
            <w:pPr>
              <w:keepNext/>
              <w:keepLines/>
              <w:spacing w:after="0"/>
              <w:jc w:val="center"/>
              <w:rPr>
                <w:rFonts w:ascii="Arial" w:hAnsi="Arial"/>
                <w:sz w:val="18"/>
              </w:rPr>
            </w:pPr>
            <w:r w:rsidRPr="00836ADA">
              <w:rPr>
                <w:rFonts w:ascii="Arial" w:hAnsi="Arial"/>
                <w:sz w:val="18"/>
              </w:rPr>
              <w:t>-50</w:t>
            </w:r>
          </w:p>
        </w:tc>
      </w:tr>
      <w:tr w:rsidR="009E5C0B" w:rsidRPr="00836ADA" w14:paraId="2C87E5EF" w14:textId="77777777" w:rsidTr="00DA2F86">
        <w:trPr>
          <w:cantSplit/>
          <w:trHeight w:val="384"/>
        </w:trPr>
        <w:tc>
          <w:tcPr>
            <w:tcW w:w="2438" w:type="dxa"/>
            <w:vMerge/>
          </w:tcPr>
          <w:p w14:paraId="69065D8C" w14:textId="77777777" w:rsidR="009E5C0B" w:rsidRPr="00836ADA" w:rsidRDefault="009E5C0B" w:rsidP="00DA2F86">
            <w:pPr>
              <w:keepNext/>
              <w:keepLines/>
              <w:spacing w:after="0"/>
              <w:jc w:val="center"/>
              <w:rPr>
                <w:rFonts w:ascii="Arial" w:hAnsi="Arial"/>
                <w:sz w:val="18"/>
              </w:rPr>
            </w:pPr>
          </w:p>
        </w:tc>
        <w:tc>
          <w:tcPr>
            <w:tcW w:w="992" w:type="dxa"/>
            <w:vMerge/>
            <w:vAlign w:val="center"/>
          </w:tcPr>
          <w:p w14:paraId="343FC03E" w14:textId="77777777" w:rsidR="009E5C0B" w:rsidRPr="00836ADA" w:rsidRDefault="009E5C0B" w:rsidP="00DA2F86">
            <w:pPr>
              <w:keepNext/>
              <w:keepLines/>
              <w:spacing w:after="0"/>
              <w:jc w:val="center"/>
              <w:rPr>
                <w:rFonts w:ascii="Arial" w:hAnsi="Arial"/>
                <w:sz w:val="18"/>
              </w:rPr>
            </w:pPr>
          </w:p>
        </w:tc>
        <w:tc>
          <w:tcPr>
            <w:tcW w:w="2835" w:type="dxa"/>
            <w:vAlign w:val="center"/>
          </w:tcPr>
          <w:p w14:paraId="0CBED215" w14:textId="77777777" w:rsidR="009E5C0B" w:rsidRPr="00836ADA" w:rsidRDefault="009E5C0B" w:rsidP="00DA2F86">
            <w:pPr>
              <w:keepNext/>
              <w:keepLines/>
              <w:spacing w:after="0"/>
              <w:jc w:val="center"/>
              <w:rPr>
                <w:rFonts w:ascii="Arial" w:hAnsi="Arial"/>
                <w:sz w:val="18"/>
              </w:rPr>
            </w:pPr>
            <w:r w:rsidRPr="00836ADA">
              <w:rPr>
                <w:rFonts w:ascii="Arial" w:hAnsi="Arial" w:cs="v4.2.0"/>
                <w:sz w:val="18"/>
              </w:rPr>
              <w:t>XXV and XXVI</w:t>
            </w:r>
          </w:p>
        </w:tc>
        <w:tc>
          <w:tcPr>
            <w:tcW w:w="1276" w:type="dxa"/>
          </w:tcPr>
          <w:p w14:paraId="0F8E3504" w14:textId="77777777" w:rsidR="009E5C0B" w:rsidRPr="00836ADA" w:rsidRDefault="009E5C0B" w:rsidP="00DA2F86">
            <w:pPr>
              <w:keepNext/>
              <w:keepLines/>
              <w:spacing w:after="0"/>
              <w:jc w:val="center"/>
              <w:rPr>
                <w:rFonts w:ascii="Arial" w:hAnsi="Arial"/>
                <w:sz w:val="18"/>
              </w:rPr>
            </w:pPr>
            <w:r w:rsidRPr="00836ADA">
              <w:rPr>
                <w:rFonts w:ascii="Arial" w:hAnsi="Arial"/>
                <w:sz w:val="18"/>
              </w:rPr>
              <w:t>-90.5</w:t>
            </w:r>
          </w:p>
          <w:p w14:paraId="5D949592" w14:textId="77777777" w:rsidR="009E5C0B" w:rsidRPr="00836ADA" w:rsidRDefault="009E5C0B" w:rsidP="00DA2F86">
            <w:pPr>
              <w:keepNext/>
              <w:keepLines/>
              <w:spacing w:after="0"/>
              <w:jc w:val="center"/>
              <w:rPr>
                <w:rFonts w:ascii="Arial" w:hAnsi="Arial"/>
                <w:sz w:val="18"/>
              </w:rPr>
            </w:pPr>
            <w:r w:rsidRPr="00836ADA">
              <w:rPr>
                <w:rFonts w:ascii="Arial" w:hAnsi="Arial"/>
                <w:sz w:val="18"/>
              </w:rPr>
              <w:t>(Note 1)</w:t>
            </w:r>
          </w:p>
        </w:tc>
        <w:tc>
          <w:tcPr>
            <w:tcW w:w="1276" w:type="dxa"/>
          </w:tcPr>
          <w:p w14:paraId="283AE7F1" w14:textId="77777777" w:rsidR="009E5C0B" w:rsidRPr="00836ADA" w:rsidRDefault="009E5C0B" w:rsidP="00DA2F86">
            <w:pPr>
              <w:keepNext/>
              <w:keepLines/>
              <w:spacing w:after="0"/>
              <w:jc w:val="center"/>
              <w:rPr>
                <w:rFonts w:ascii="Arial" w:hAnsi="Arial"/>
                <w:sz w:val="18"/>
              </w:rPr>
            </w:pPr>
            <w:r w:rsidRPr="00836ADA">
              <w:rPr>
                <w:rFonts w:ascii="Arial" w:hAnsi="Arial"/>
                <w:sz w:val="18"/>
              </w:rPr>
              <w:t>-50</w:t>
            </w:r>
          </w:p>
          <w:p w14:paraId="76E0E396" w14:textId="77777777" w:rsidR="009E5C0B" w:rsidRPr="00836ADA" w:rsidRDefault="009E5C0B" w:rsidP="00DA2F86">
            <w:pPr>
              <w:keepNext/>
              <w:keepLines/>
              <w:spacing w:after="0"/>
              <w:jc w:val="center"/>
              <w:rPr>
                <w:rFonts w:ascii="Arial" w:hAnsi="Arial"/>
                <w:sz w:val="18"/>
              </w:rPr>
            </w:pPr>
          </w:p>
        </w:tc>
      </w:tr>
      <w:tr w:rsidR="009E5C0B" w:rsidRPr="00836ADA" w14:paraId="7E9F9098" w14:textId="77777777" w:rsidTr="00DA2F86">
        <w:trPr>
          <w:cantSplit/>
        </w:trPr>
        <w:tc>
          <w:tcPr>
            <w:tcW w:w="2438" w:type="dxa"/>
            <w:vMerge/>
          </w:tcPr>
          <w:p w14:paraId="748CBFC9" w14:textId="77777777" w:rsidR="009E5C0B" w:rsidRPr="00836ADA" w:rsidRDefault="009E5C0B" w:rsidP="00DA2F86">
            <w:pPr>
              <w:keepNext/>
              <w:keepLines/>
              <w:spacing w:after="0"/>
              <w:jc w:val="center"/>
              <w:rPr>
                <w:rFonts w:ascii="Arial" w:hAnsi="Arial"/>
                <w:sz w:val="18"/>
              </w:rPr>
            </w:pPr>
          </w:p>
        </w:tc>
        <w:tc>
          <w:tcPr>
            <w:tcW w:w="992" w:type="dxa"/>
            <w:vMerge/>
            <w:vAlign w:val="center"/>
          </w:tcPr>
          <w:p w14:paraId="56A68A8A" w14:textId="77777777" w:rsidR="009E5C0B" w:rsidRPr="00836ADA" w:rsidRDefault="009E5C0B" w:rsidP="00DA2F86">
            <w:pPr>
              <w:keepNext/>
              <w:keepLines/>
              <w:spacing w:after="0"/>
              <w:jc w:val="center"/>
              <w:rPr>
                <w:rFonts w:ascii="Arial" w:hAnsi="Arial"/>
                <w:sz w:val="18"/>
              </w:rPr>
            </w:pPr>
          </w:p>
        </w:tc>
        <w:tc>
          <w:tcPr>
            <w:tcW w:w="2835" w:type="dxa"/>
            <w:vAlign w:val="center"/>
          </w:tcPr>
          <w:p w14:paraId="4E1DA82C" w14:textId="77777777" w:rsidR="009E5C0B" w:rsidRPr="00836ADA" w:rsidRDefault="009E5C0B" w:rsidP="00DA2F86">
            <w:pPr>
              <w:keepNext/>
              <w:keepLines/>
              <w:spacing w:after="0"/>
              <w:jc w:val="center"/>
              <w:rPr>
                <w:rFonts w:ascii="Arial" w:hAnsi="Arial"/>
                <w:sz w:val="18"/>
              </w:rPr>
            </w:pPr>
            <w:r w:rsidRPr="00836ADA">
              <w:rPr>
                <w:rFonts w:ascii="Arial" w:hAnsi="Arial" w:cs="v5.0.0"/>
                <w:sz w:val="18"/>
              </w:rPr>
              <w:t>III, VIII, XII, XIII, XIV, XX and XXII</w:t>
            </w:r>
          </w:p>
        </w:tc>
        <w:tc>
          <w:tcPr>
            <w:tcW w:w="1276" w:type="dxa"/>
          </w:tcPr>
          <w:p w14:paraId="62C98A3B" w14:textId="77777777" w:rsidR="009E5C0B" w:rsidRPr="00836ADA" w:rsidRDefault="009E5C0B" w:rsidP="00DA2F86">
            <w:pPr>
              <w:keepNext/>
              <w:keepLines/>
              <w:spacing w:after="0"/>
              <w:jc w:val="center"/>
              <w:rPr>
                <w:rFonts w:ascii="Arial" w:hAnsi="Arial"/>
                <w:sz w:val="18"/>
              </w:rPr>
            </w:pPr>
            <w:r w:rsidRPr="00836ADA">
              <w:rPr>
                <w:rFonts w:ascii="Arial" w:hAnsi="Arial"/>
                <w:sz w:val="18"/>
              </w:rPr>
              <w:t>-91</w:t>
            </w:r>
          </w:p>
        </w:tc>
        <w:tc>
          <w:tcPr>
            <w:tcW w:w="1276" w:type="dxa"/>
          </w:tcPr>
          <w:p w14:paraId="68C8E900" w14:textId="77777777" w:rsidR="009E5C0B" w:rsidRPr="00836ADA" w:rsidRDefault="009E5C0B" w:rsidP="00DA2F86">
            <w:pPr>
              <w:keepNext/>
              <w:keepLines/>
              <w:spacing w:after="0"/>
              <w:jc w:val="center"/>
              <w:rPr>
                <w:rFonts w:ascii="Arial" w:hAnsi="Arial"/>
                <w:sz w:val="18"/>
              </w:rPr>
            </w:pPr>
            <w:r w:rsidRPr="00836ADA">
              <w:rPr>
                <w:rFonts w:ascii="Arial" w:hAnsi="Arial"/>
                <w:sz w:val="18"/>
              </w:rPr>
              <w:t>-50</w:t>
            </w:r>
          </w:p>
        </w:tc>
      </w:tr>
      <w:tr w:rsidR="009E5C0B" w:rsidRPr="00836ADA" w14:paraId="2F8BAB00" w14:textId="77777777" w:rsidTr="00DA2F86">
        <w:trPr>
          <w:cantSplit/>
        </w:trPr>
        <w:tc>
          <w:tcPr>
            <w:tcW w:w="2438" w:type="dxa"/>
            <w:vMerge/>
          </w:tcPr>
          <w:p w14:paraId="4A7B1120" w14:textId="77777777" w:rsidR="009E5C0B" w:rsidRPr="00836ADA" w:rsidRDefault="009E5C0B" w:rsidP="00DA2F86">
            <w:pPr>
              <w:keepNext/>
              <w:keepLines/>
              <w:spacing w:after="0"/>
              <w:jc w:val="center"/>
              <w:rPr>
                <w:rFonts w:ascii="Arial" w:hAnsi="Arial"/>
                <w:sz w:val="18"/>
              </w:rPr>
            </w:pPr>
          </w:p>
        </w:tc>
        <w:tc>
          <w:tcPr>
            <w:tcW w:w="992" w:type="dxa"/>
            <w:vMerge/>
            <w:vAlign w:val="center"/>
          </w:tcPr>
          <w:p w14:paraId="6E4CE6D8" w14:textId="77777777" w:rsidR="009E5C0B" w:rsidRPr="00836ADA" w:rsidRDefault="009E5C0B" w:rsidP="00DA2F86">
            <w:pPr>
              <w:keepNext/>
              <w:keepLines/>
              <w:spacing w:after="0"/>
              <w:jc w:val="center"/>
              <w:rPr>
                <w:rFonts w:ascii="Arial" w:hAnsi="Arial"/>
                <w:sz w:val="18"/>
              </w:rPr>
            </w:pPr>
          </w:p>
        </w:tc>
        <w:tc>
          <w:tcPr>
            <w:tcW w:w="2835" w:type="dxa"/>
            <w:vAlign w:val="center"/>
          </w:tcPr>
          <w:p w14:paraId="1740CDBA" w14:textId="77777777" w:rsidR="009E5C0B" w:rsidRPr="00836ADA" w:rsidRDefault="009E5C0B" w:rsidP="00DA2F86">
            <w:pPr>
              <w:keepNext/>
              <w:keepLines/>
              <w:spacing w:after="0"/>
              <w:jc w:val="center"/>
              <w:rPr>
                <w:rFonts w:ascii="Arial" w:hAnsi="Arial"/>
                <w:sz w:val="18"/>
              </w:rPr>
            </w:pPr>
            <w:r w:rsidRPr="00836ADA">
              <w:rPr>
                <w:rFonts w:ascii="Arial" w:hAnsi="Arial"/>
                <w:sz w:val="18"/>
              </w:rPr>
              <w:t>IX</w:t>
            </w:r>
          </w:p>
        </w:tc>
        <w:tc>
          <w:tcPr>
            <w:tcW w:w="1276" w:type="dxa"/>
          </w:tcPr>
          <w:p w14:paraId="2C2129B8" w14:textId="77777777" w:rsidR="009E5C0B" w:rsidRPr="00836ADA" w:rsidRDefault="009E5C0B" w:rsidP="00DA2F86">
            <w:pPr>
              <w:keepNext/>
              <w:keepLines/>
              <w:spacing w:after="0"/>
              <w:jc w:val="center"/>
              <w:rPr>
                <w:rFonts w:ascii="Arial" w:hAnsi="Arial"/>
                <w:sz w:val="18"/>
              </w:rPr>
            </w:pPr>
            <w:r w:rsidRPr="00836ADA">
              <w:rPr>
                <w:rFonts w:ascii="Arial" w:hAnsi="Arial"/>
                <w:sz w:val="18"/>
              </w:rPr>
              <w:t>-93</w:t>
            </w:r>
          </w:p>
        </w:tc>
        <w:tc>
          <w:tcPr>
            <w:tcW w:w="1276" w:type="dxa"/>
          </w:tcPr>
          <w:p w14:paraId="0F4A46D2" w14:textId="77777777" w:rsidR="009E5C0B" w:rsidRPr="00836ADA" w:rsidRDefault="009E5C0B" w:rsidP="00DA2F86">
            <w:pPr>
              <w:keepNext/>
              <w:keepLines/>
              <w:spacing w:after="0"/>
              <w:jc w:val="center"/>
              <w:rPr>
                <w:rFonts w:ascii="Arial" w:hAnsi="Arial"/>
                <w:sz w:val="18"/>
              </w:rPr>
            </w:pPr>
            <w:r w:rsidRPr="00836ADA">
              <w:rPr>
                <w:rFonts w:ascii="Arial" w:hAnsi="Arial"/>
                <w:sz w:val="18"/>
              </w:rPr>
              <w:t>-50</w:t>
            </w:r>
          </w:p>
        </w:tc>
      </w:tr>
      <w:tr w:rsidR="009E5C0B" w:rsidRPr="00836ADA" w14:paraId="5B751E9E" w14:textId="77777777" w:rsidTr="00DA2F86">
        <w:trPr>
          <w:cantSplit/>
        </w:trPr>
        <w:tc>
          <w:tcPr>
            <w:tcW w:w="8817" w:type="dxa"/>
            <w:gridSpan w:val="5"/>
          </w:tcPr>
          <w:p w14:paraId="1C2BE822" w14:textId="77777777" w:rsidR="009E5C0B" w:rsidRPr="00836ADA" w:rsidRDefault="009E5C0B" w:rsidP="00DA2F86">
            <w:pPr>
              <w:keepNext/>
              <w:keepLines/>
              <w:spacing w:after="0"/>
              <w:ind w:left="851" w:hanging="851"/>
              <w:rPr>
                <w:rFonts w:ascii="Arial" w:hAnsi="Arial"/>
                <w:sz w:val="18"/>
              </w:rPr>
            </w:pPr>
            <w:r w:rsidRPr="00836ADA">
              <w:rPr>
                <w:rFonts w:ascii="Arial" w:hAnsi="Arial"/>
                <w:sz w:val="18"/>
              </w:rPr>
              <w:t>NOTE 1:</w:t>
            </w:r>
            <w:r w:rsidRPr="00836ADA">
              <w:rPr>
                <w:rFonts w:ascii="Arial" w:hAnsi="Arial"/>
                <w:sz w:val="18"/>
              </w:rPr>
              <w:tab/>
              <w:t xml:space="preserve">The minimum condition is </w:t>
            </w:r>
            <w:r w:rsidRPr="00836ADA">
              <w:rPr>
                <w:rFonts w:ascii="Arial" w:hAnsi="Arial" w:cs="v5.0.0"/>
                <w:sz w:val="18"/>
              </w:rPr>
              <w:t xml:space="preserve">-92 </w:t>
            </w:r>
            <w:r w:rsidRPr="00836ADA">
              <w:rPr>
                <w:rFonts w:ascii="Arial" w:hAnsi="Arial" w:cs="v4.2.0"/>
                <w:sz w:val="18"/>
              </w:rPr>
              <w:t>dBm</w:t>
            </w:r>
            <w:r w:rsidRPr="00836ADA">
              <w:rPr>
                <w:rFonts w:ascii="Arial" w:hAnsi="Arial"/>
                <w:sz w:val="18"/>
              </w:rPr>
              <w:t>/3.84 MHz when the carrier frequency of the assigned UTRA channel is within 869-894 MHz for the UE which supports both Band V and Band XXVI operating frequencies.</w:t>
            </w:r>
          </w:p>
        </w:tc>
      </w:tr>
    </w:tbl>
    <w:p w14:paraId="37246B11" w14:textId="77777777" w:rsidR="003B234C" w:rsidRPr="00836ADA" w:rsidRDefault="003B234C" w:rsidP="003B234C"/>
    <w:p w14:paraId="0B2C3296" w14:textId="77777777" w:rsidR="003B234C" w:rsidRPr="00836ADA" w:rsidRDefault="003B234C" w:rsidP="00A42B7B">
      <w:pPr>
        <w:pStyle w:val="Heading5"/>
        <w:rPr>
          <w:rFonts w:cs="v4.2.0"/>
        </w:rPr>
      </w:pPr>
      <w:bookmarkStart w:id="322" w:name="_Toc535329236"/>
      <w:r w:rsidRPr="00836ADA">
        <w:rPr>
          <w:rFonts w:cs="v4.2.0"/>
        </w:rPr>
        <w:t>9.1.9.2.2</w:t>
      </w:r>
      <w:r w:rsidRPr="00836ADA">
        <w:rPr>
          <w:rFonts w:cs="v4.2.0"/>
        </w:rPr>
        <w:tab/>
        <w:t>UE Rx-Tx time difference type 2 measurement report mapping</w:t>
      </w:r>
      <w:bookmarkEnd w:id="322"/>
    </w:p>
    <w:p w14:paraId="399D5BF1"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UE Rx-Tx time difference type2 </w:t>
      </w:r>
      <w:r w:rsidRPr="00836ADA">
        <w:rPr>
          <w:rFonts w:cs="v4.2.0"/>
        </w:rPr>
        <w:t>is from 768 ... 1280 chip.</w:t>
      </w:r>
    </w:p>
    <w:p w14:paraId="64DCEFE9" w14:textId="77777777" w:rsidR="003B234C" w:rsidRPr="00836ADA" w:rsidRDefault="003B234C" w:rsidP="003B234C">
      <w:pPr>
        <w:rPr>
          <w:rFonts w:cs="v4.2.0"/>
        </w:rPr>
      </w:pPr>
      <w:r w:rsidRPr="00836ADA">
        <w:rPr>
          <w:rFonts w:cs="v4.2.0"/>
        </w:rPr>
        <w:t>In table 9.28 the mapping of measured quantity is defined. The range in the signalling may be larger than the guaranteed accuracy range.</w:t>
      </w:r>
    </w:p>
    <w:p w14:paraId="0AECA2CD" w14:textId="77777777" w:rsidR="003B234C" w:rsidRPr="00836ADA" w:rsidRDefault="003B234C" w:rsidP="0079728B">
      <w:pPr>
        <w:pStyle w:val="TH"/>
      </w:pPr>
      <w:r w:rsidRPr="00836ADA">
        <w:t>Table 9.28</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4950"/>
        <w:gridCol w:w="869"/>
      </w:tblGrid>
      <w:tr w:rsidR="003B234C" w:rsidRPr="00836ADA" w14:paraId="72CDE7A6" w14:textId="77777777">
        <w:trPr>
          <w:cantSplit/>
        </w:trPr>
        <w:tc>
          <w:tcPr>
            <w:tcW w:w="2119" w:type="dxa"/>
          </w:tcPr>
          <w:p w14:paraId="332E4E31" w14:textId="77777777" w:rsidR="003B234C" w:rsidRPr="00836ADA" w:rsidRDefault="003B234C" w:rsidP="003B234C">
            <w:pPr>
              <w:pStyle w:val="TAH"/>
              <w:rPr>
                <w:rFonts w:cs="v4.2.0"/>
                <w:lang w:eastAsia="en-US"/>
              </w:rPr>
            </w:pPr>
            <w:r w:rsidRPr="00836ADA">
              <w:rPr>
                <w:rFonts w:cs="v4.2.0"/>
                <w:lang w:eastAsia="en-US"/>
              </w:rPr>
              <w:t>Reported value</w:t>
            </w:r>
          </w:p>
        </w:tc>
        <w:tc>
          <w:tcPr>
            <w:tcW w:w="4950" w:type="dxa"/>
          </w:tcPr>
          <w:p w14:paraId="127A7EB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869" w:type="dxa"/>
          </w:tcPr>
          <w:p w14:paraId="005C5FA5"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1CA409C8" w14:textId="77777777">
        <w:trPr>
          <w:cantSplit/>
        </w:trPr>
        <w:tc>
          <w:tcPr>
            <w:tcW w:w="2119" w:type="dxa"/>
          </w:tcPr>
          <w:p w14:paraId="603CB9AD" w14:textId="77777777" w:rsidR="003B234C" w:rsidRPr="00836ADA" w:rsidRDefault="003B234C" w:rsidP="003B234C">
            <w:pPr>
              <w:pStyle w:val="TAC"/>
              <w:rPr>
                <w:rFonts w:cs="Arial"/>
                <w:lang w:eastAsia="en-US"/>
              </w:rPr>
            </w:pPr>
            <w:r w:rsidRPr="00836ADA">
              <w:rPr>
                <w:rFonts w:cs="Arial"/>
                <w:lang w:eastAsia="en-US"/>
              </w:rPr>
              <w:t>RX-TX_TIME _0000</w:t>
            </w:r>
          </w:p>
        </w:tc>
        <w:tc>
          <w:tcPr>
            <w:tcW w:w="4950" w:type="dxa"/>
          </w:tcPr>
          <w:p w14:paraId="14ABF924" w14:textId="77777777" w:rsidR="003B234C" w:rsidRPr="00836ADA" w:rsidRDefault="003B234C" w:rsidP="003B234C">
            <w:pPr>
              <w:pStyle w:val="TAC"/>
              <w:rPr>
                <w:rFonts w:cs="Arial"/>
                <w:lang w:eastAsia="en-US"/>
              </w:rPr>
            </w:pPr>
            <w:r w:rsidRPr="00836ADA">
              <w:rPr>
                <w:rFonts w:cs="Arial"/>
                <w:lang w:eastAsia="en-US"/>
              </w:rPr>
              <w:t>UE Rx-Tx Time difference type 2 &lt; 768.000</w:t>
            </w:r>
          </w:p>
        </w:tc>
        <w:tc>
          <w:tcPr>
            <w:tcW w:w="869" w:type="dxa"/>
          </w:tcPr>
          <w:p w14:paraId="2481A502"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6CC172F" w14:textId="77777777">
        <w:trPr>
          <w:cantSplit/>
        </w:trPr>
        <w:tc>
          <w:tcPr>
            <w:tcW w:w="2119" w:type="dxa"/>
          </w:tcPr>
          <w:p w14:paraId="5C17FF24" w14:textId="77777777" w:rsidR="003B234C" w:rsidRPr="00836ADA" w:rsidRDefault="003B234C" w:rsidP="003B234C">
            <w:pPr>
              <w:pStyle w:val="TAC"/>
              <w:rPr>
                <w:rFonts w:cs="Arial"/>
                <w:lang w:eastAsia="en-US"/>
              </w:rPr>
            </w:pPr>
            <w:r w:rsidRPr="00836ADA">
              <w:rPr>
                <w:rFonts w:cs="Arial"/>
                <w:lang w:eastAsia="en-US"/>
              </w:rPr>
              <w:t>RX-TX_TIME _0001</w:t>
            </w:r>
          </w:p>
        </w:tc>
        <w:tc>
          <w:tcPr>
            <w:tcW w:w="4950" w:type="dxa"/>
          </w:tcPr>
          <w:p w14:paraId="1FA3FED7" w14:textId="77777777" w:rsidR="003B234C" w:rsidRPr="00836ADA" w:rsidRDefault="003B234C" w:rsidP="003B234C">
            <w:pPr>
              <w:pStyle w:val="TAC"/>
              <w:rPr>
                <w:rFonts w:cs="Arial"/>
                <w:lang w:eastAsia="en-US"/>
              </w:rPr>
            </w:pPr>
            <w:r w:rsidRPr="00836ADA">
              <w:rPr>
                <w:rFonts w:cs="Arial"/>
                <w:lang w:eastAsia="en-US"/>
              </w:rPr>
              <w:t xml:space="preserve">768.000 </w:t>
            </w:r>
            <w:r w:rsidRPr="00836ADA">
              <w:rPr>
                <w:rFonts w:cs="Arial"/>
                <w:lang w:eastAsia="en-US"/>
              </w:rPr>
              <w:sym w:font="Symbol" w:char="F0A3"/>
            </w:r>
            <w:r w:rsidRPr="00836ADA">
              <w:rPr>
                <w:rFonts w:cs="Arial"/>
                <w:lang w:eastAsia="en-US"/>
              </w:rPr>
              <w:t xml:space="preserve"> UE Rx-Tx Time difference type 2 &lt; 768.0625</w:t>
            </w:r>
          </w:p>
        </w:tc>
        <w:tc>
          <w:tcPr>
            <w:tcW w:w="869" w:type="dxa"/>
          </w:tcPr>
          <w:p w14:paraId="7174541F"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6101405" w14:textId="77777777">
        <w:trPr>
          <w:cantSplit/>
        </w:trPr>
        <w:tc>
          <w:tcPr>
            <w:tcW w:w="2119" w:type="dxa"/>
          </w:tcPr>
          <w:p w14:paraId="2EA22B89" w14:textId="77777777" w:rsidR="003B234C" w:rsidRPr="00836ADA" w:rsidRDefault="003B234C" w:rsidP="003B234C">
            <w:pPr>
              <w:pStyle w:val="TAC"/>
              <w:rPr>
                <w:rFonts w:cs="Arial"/>
                <w:lang w:eastAsia="en-US"/>
              </w:rPr>
            </w:pPr>
            <w:r w:rsidRPr="00836ADA">
              <w:rPr>
                <w:rFonts w:cs="Arial"/>
                <w:lang w:eastAsia="en-US"/>
              </w:rPr>
              <w:t>RX-TX_TIME _0002</w:t>
            </w:r>
          </w:p>
        </w:tc>
        <w:tc>
          <w:tcPr>
            <w:tcW w:w="4950" w:type="dxa"/>
          </w:tcPr>
          <w:p w14:paraId="1E6CE8DC" w14:textId="77777777" w:rsidR="003B234C" w:rsidRPr="00836ADA" w:rsidRDefault="003B234C" w:rsidP="003B234C">
            <w:pPr>
              <w:pStyle w:val="TAC"/>
              <w:rPr>
                <w:rFonts w:cs="Arial"/>
                <w:lang w:eastAsia="en-US"/>
              </w:rPr>
            </w:pPr>
            <w:r w:rsidRPr="00836ADA">
              <w:rPr>
                <w:rFonts w:cs="Arial"/>
                <w:lang w:eastAsia="en-US"/>
              </w:rPr>
              <w:t xml:space="preserve">768.0625 </w:t>
            </w:r>
            <w:r w:rsidRPr="00836ADA">
              <w:rPr>
                <w:rFonts w:cs="Arial"/>
                <w:lang w:eastAsia="en-US"/>
              </w:rPr>
              <w:sym w:font="Symbol" w:char="F0A3"/>
            </w:r>
            <w:r w:rsidRPr="00836ADA">
              <w:rPr>
                <w:rFonts w:cs="Arial"/>
                <w:lang w:eastAsia="en-US"/>
              </w:rPr>
              <w:t xml:space="preserve"> UE Rx-Tx Time difference type 2 &lt; 768.1250</w:t>
            </w:r>
          </w:p>
        </w:tc>
        <w:tc>
          <w:tcPr>
            <w:tcW w:w="869" w:type="dxa"/>
          </w:tcPr>
          <w:p w14:paraId="532DFB57"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D50E684" w14:textId="77777777">
        <w:trPr>
          <w:cantSplit/>
        </w:trPr>
        <w:tc>
          <w:tcPr>
            <w:tcW w:w="2119" w:type="dxa"/>
          </w:tcPr>
          <w:p w14:paraId="51DCCE5F" w14:textId="77777777" w:rsidR="003B234C" w:rsidRPr="00836ADA" w:rsidRDefault="003B234C" w:rsidP="003B234C">
            <w:pPr>
              <w:pStyle w:val="TAC"/>
              <w:rPr>
                <w:rFonts w:cs="Arial"/>
                <w:lang w:eastAsia="en-US"/>
              </w:rPr>
            </w:pPr>
            <w:r w:rsidRPr="00836ADA">
              <w:rPr>
                <w:rFonts w:cs="Arial"/>
                <w:lang w:eastAsia="en-US"/>
              </w:rPr>
              <w:t>RX-TX_TIME _0003</w:t>
            </w:r>
          </w:p>
        </w:tc>
        <w:tc>
          <w:tcPr>
            <w:tcW w:w="4950" w:type="dxa"/>
          </w:tcPr>
          <w:p w14:paraId="1EE5E217" w14:textId="77777777" w:rsidR="003B234C" w:rsidRPr="00836ADA" w:rsidRDefault="003B234C" w:rsidP="003B234C">
            <w:pPr>
              <w:pStyle w:val="TAC"/>
              <w:rPr>
                <w:rFonts w:cs="Arial"/>
                <w:lang w:eastAsia="en-US"/>
              </w:rPr>
            </w:pPr>
            <w:r w:rsidRPr="00836ADA">
              <w:rPr>
                <w:rFonts w:cs="Arial"/>
                <w:lang w:eastAsia="en-US"/>
              </w:rPr>
              <w:t xml:space="preserve">768.1250 </w:t>
            </w:r>
            <w:r w:rsidRPr="00836ADA">
              <w:rPr>
                <w:rFonts w:cs="Arial"/>
                <w:lang w:eastAsia="en-US"/>
              </w:rPr>
              <w:sym w:font="Symbol" w:char="F0A3"/>
            </w:r>
            <w:r w:rsidRPr="00836ADA">
              <w:rPr>
                <w:rFonts w:cs="Arial"/>
                <w:lang w:eastAsia="en-US"/>
              </w:rPr>
              <w:t xml:space="preserve"> UE Rx-Tx Time difference type 2 &lt; 768.1875</w:t>
            </w:r>
          </w:p>
        </w:tc>
        <w:tc>
          <w:tcPr>
            <w:tcW w:w="869" w:type="dxa"/>
          </w:tcPr>
          <w:p w14:paraId="741F3C15"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33DD1EB" w14:textId="77777777">
        <w:trPr>
          <w:cantSplit/>
        </w:trPr>
        <w:tc>
          <w:tcPr>
            <w:tcW w:w="2119" w:type="dxa"/>
          </w:tcPr>
          <w:p w14:paraId="53A83D94" w14:textId="77777777" w:rsidR="003B234C" w:rsidRPr="00836ADA" w:rsidRDefault="003B234C" w:rsidP="003B234C">
            <w:pPr>
              <w:pStyle w:val="TAC"/>
              <w:rPr>
                <w:rFonts w:cs="Arial"/>
                <w:lang w:eastAsia="en-US"/>
              </w:rPr>
            </w:pPr>
            <w:r w:rsidRPr="00836ADA">
              <w:rPr>
                <w:rFonts w:cs="Arial"/>
                <w:lang w:eastAsia="en-US"/>
              </w:rPr>
              <w:t>…</w:t>
            </w:r>
          </w:p>
        </w:tc>
        <w:tc>
          <w:tcPr>
            <w:tcW w:w="4950" w:type="dxa"/>
          </w:tcPr>
          <w:p w14:paraId="784F38B2" w14:textId="77777777" w:rsidR="003B234C" w:rsidRPr="00836ADA" w:rsidRDefault="003B234C" w:rsidP="003B234C">
            <w:pPr>
              <w:pStyle w:val="TAC"/>
              <w:rPr>
                <w:rFonts w:cs="Arial"/>
                <w:lang w:eastAsia="en-US"/>
              </w:rPr>
            </w:pPr>
            <w:r w:rsidRPr="00836ADA">
              <w:rPr>
                <w:rFonts w:cs="Arial"/>
                <w:lang w:eastAsia="en-US"/>
              </w:rPr>
              <w:t>…</w:t>
            </w:r>
          </w:p>
        </w:tc>
        <w:tc>
          <w:tcPr>
            <w:tcW w:w="869" w:type="dxa"/>
          </w:tcPr>
          <w:p w14:paraId="123EEE0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19676CE" w14:textId="77777777">
        <w:trPr>
          <w:cantSplit/>
        </w:trPr>
        <w:tc>
          <w:tcPr>
            <w:tcW w:w="2119" w:type="dxa"/>
          </w:tcPr>
          <w:p w14:paraId="45AADC45" w14:textId="77777777" w:rsidR="003B234C" w:rsidRPr="00836ADA" w:rsidRDefault="003B234C" w:rsidP="003B234C">
            <w:pPr>
              <w:pStyle w:val="TAC"/>
              <w:rPr>
                <w:rFonts w:cs="Arial"/>
                <w:lang w:eastAsia="en-US"/>
              </w:rPr>
            </w:pPr>
            <w:r w:rsidRPr="00836ADA">
              <w:rPr>
                <w:rFonts w:cs="Arial"/>
                <w:lang w:eastAsia="en-US"/>
              </w:rPr>
              <w:t>RX-TX_TIME _8189</w:t>
            </w:r>
          </w:p>
        </w:tc>
        <w:tc>
          <w:tcPr>
            <w:tcW w:w="4950" w:type="dxa"/>
          </w:tcPr>
          <w:p w14:paraId="46D109E0" w14:textId="77777777" w:rsidR="003B234C" w:rsidRPr="00836ADA" w:rsidRDefault="003B234C" w:rsidP="003B234C">
            <w:pPr>
              <w:pStyle w:val="TAC"/>
              <w:rPr>
                <w:rFonts w:cs="Arial"/>
                <w:lang w:eastAsia="en-US"/>
              </w:rPr>
            </w:pPr>
            <w:r w:rsidRPr="00836ADA">
              <w:rPr>
                <w:rFonts w:cs="Arial"/>
                <w:lang w:eastAsia="en-US"/>
              </w:rPr>
              <w:t xml:space="preserve">1279.7500 </w:t>
            </w:r>
            <w:r w:rsidRPr="00836ADA">
              <w:rPr>
                <w:rFonts w:cs="Arial"/>
                <w:lang w:eastAsia="en-US"/>
              </w:rPr>
              <w:sym w:font="Symbol" w:char="F0A3"/>
            </w:r>
            <w:r w:rsidRPr="00836ADA">
              <w:rPr>
                <w:rFonts w:cs="Arial"/>
                <w:lang w:eastAsia="en-US"/>
              </w:rPr>
              <w:t xml:space="preserve"> UE Rx-Tx Time difference type 2 &lt; 1279.8125</w:t>
            </w:r>
          </w:p>
        </w:tc>
        <w:tc>
          <w:tcPr>
            <w:tcW w:w="869" w:type="dxa"/>
          </w:tcPr>
          <w:p w14:paraId="5C74A2C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565C1DA" w14:textId="77777777">
        <w:trPr>
          <w:cantSplit/>
        </w:trPr>
        <w:tc>
          <w:tcPr>
            <w:tcW w:w="2119" w:type="dxa"/>
          </w:tcPr>
          <w:p w14:paraId="045878A2" w14:textId="77777777" w:rsidR="003B234C" w:rsidRPr="00836ADA" w:rsidRDefault="003B234C" w:rsidP="003B234C">
            <w:pPr>
              <w:pStyle w:val="TAC"/>
              <w:rPr>
                <w:rFonts w:cs="Arial"/>
                <w:lang w:eastAsia="en-US"/>
              </w:rPr>
            </w:pPr>
            <w:r w:rsidRPr="00836ADA">
              <w:rPr>
                <w:rFonts w:cs="Arial"/>
                <w:lang w:eastAsia="en-US"/>
              </w:rPr>
              <w:t>RX-TX_TIME _8190</w:t>
            </w:r>
          </w:p>
        </w:tc>
        <w:tc>
          <w:tcPr>
            <w:tcW w:w="4950" w:type="dxa"/>
          </w:tcPr>
          <w:p w14:paraId="51189061" w14:textId="77777777" w:rsidR="003B234C" w:rsidRPr="00836ADA" w:rsidRDefault="003B234C" w:rsidP="003B234C">
            <w:pPr>
              <w:pStyle w:val="TAC"/>
              <w:rPr>
                <w:rFonts w:cs="Arial"/>
                <w:lang w:eastAsia="en-US"/>
              </w:rPr>
            </w:pPr>
            <w:r w:rsidRPr="00836ADA">
              <w:rPr>
                <w:rFonts w:cs="Arial"/>
                <w:lang w:eastAsia="en-US"/>
              </w:rPr>
              <w:t xml:space="preserve">1279.8125 </w:t>
            </w:r>
            <w:r w:rsidRPr="00836ADA">
              <w:rPr>
                <w:rFonts w:cs="Arial"/>
                <w:lang w:eastAsia="en-US"/>
              </w:rPr>
              <w:sym w:font="Symbol" w:char="F0A3"/>
            </w:r>
            <w:r w:rsidRPr="00836ADA">
              <w:rPr>
                <w:rFonts w:cs="Arial"/>
                <w:lang w:eastAsia="en-US"/>
              </w:rPr>
              <w:t xml:space="preserve"> UE Rx-Tx Time difference type 2 &lt; 1279.8750</w:t>
            </w:r>
          </w:p>
        </w:tc>
        <w:tc>
          <w:tcPr>
            <w:tcW w:w="869" w:type="dxa"/>
          </w:tcPr>
          <w:p w14:paraId="3667C10C"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A85EB91" w14:textId="77777777">
        <w:trPr>
          <w:cantSplit/>
        </w:trPr>
        <w:tc>
          <w:tcPr>
            <w:tcW w:w="2119" w:type="dxa"/>
          </w:tcPr>
          <w:p w14:paraId="6BCA8F86" w14:textId="77777777" w:rsidR="003B234C" w:rsidRPr="00836ADA" w:rsidRDefault="003B234C" w:rsidP="003B234C">
            <w:pPr>
              <w:pStyle w:val="TAC"/>
              <w:rPr>
                <w:rFonts w:cs="Arial"/>
                <w:lang w:eastAsia="en-US"/>
              </w:rPr>
            </w:pPr>
            <w:r w:rsidRPr="00836ADA">
              <w:rPr>
                <w:rFonts w:cs="Arial"/>
                <w:lang w:eastAsia="en-US"/>
              </w:rPr>
              <w:t>RX-TX_TIME _8191</w:t>
            </w:r>
          </w:p>
        </w:tc>
        <w:tc>
          <w:tcPr>
            <w:tcW w:w="4950" w:type="dxa"/>
          </w:tcPr>
          <w:p w14:paraId="54F104E2" w14:textId="77777777" w:rsidR="003B234C" w:rsidRPr="00836ADA" w:rsidRDefault="003B234C" w:rsidP="003B234C">
            <w:pPr>
              <w:pStyle w:val="TAC"/>
              <w:rPr>
                <w:rFonts w:cs="Arial"/>
                <w:lang w:eastAsia="en-US"/>
              </w:rPr>
            </w:pPr>
            <w:r w:rsidRPr="00836ADA">
              <w:rPr>
                <w:rFonts w:cs="Arial"/>
                <w:lang w:eastAsia="en-US"/>
              </w:rPr>
              <w:t xml:space="preserve">1279.8750 </w:t>
            </w:r>
            <w:r w:rsidRPr="00836ADA">
              <w:rPr>
                <w:rFonts w:cs="Arial"/>
                <w:lang w:eastAsia="en-US"/>
              </w:rPr>
              <w:sym w:font="Symbol" w:char="F0A3"/>
            </w:r>
            <w:r w:rsidRPr="00836ADA">
              <w:rPr>
                <w:rFonts w:cs="Arial"/>
                <w:lang w:eastAsia="en-US"/>
              </w:rPr>
              <w:t xml:space="preserve"> UE Rx-Tx Time difference type 2 </w:t>
            </w:r>
          </w:p>
        </w:tc>
        <w:tc>
          <w:tcPr>
            <w:tcW w:w="869" w:type="dxa"/>
          </w:tcPr>
          <w:p w14:paraId="3D554006" w14:textId="77777777" w:rsidR="003B234C" w:rsidRPr="00836ADA" w:rsidRDefault="003B234C" w:rsidP="003B234C">
            <w:pPr>
              <w:pStyle w:val="TAC"/>
              <w:rPr>
                <w:rFonts w:cs="Arial"/>
                <w:lang w:eastAsia="en-US"/>
              </w:rPr>
            </w:pPr>
            <w:r w:rsidRPr="00836ADA">
              <w:rPr>
                <w:rFonts w:cs="Arial"/>
                <w:lang w:eastAsia="en-US"/>
              </w:rPr>
              <w:t>chip</w:t>
            </w:r>
          </w:p>
        </w:tc>
      </w:tr>
    </w:tbl>
    <w:p w14:paraId="4EAAD4CB" w14:textId="77777777" w:rsidR="003B234C" w:rsidRPr="00836ADA" w:rsidRDefault="003B234C" w:rsidP="003B234C"/>
    <w:p w14:paraId="0AB255A7" w14:textId="77777777" w:rsidR="003B234C" w:rsidRPr="00836ADA" w:rsidRDefault="003B234C" w:rsidP="00A42B7B">
      <w:pPr>
        <w:pStyle w:val="Heading3"/>
        <w:rPr>
          <w:rFonts w:cs="v4.2.0"/>
        </w:rPr>
      </w:pPr>
      <w:bookmarkStart w:id="323" w:name="_Toc535329237"/>
      <w:r w:rsidRPr="00836ADA">
        <w:rPr>
          <w:rFonts w:cs="v4.2.0"/>
        </w:rPr>
        <w:t>9.1.10</w:t>
      </w:r>
      <w:r w:rsidRPr="00836ADA">
        <w:rPr>
          <w:rFonts w:cs="v4.2.0"/>
        </w:rPr>
        <w:tab/>
        <w:t>(void)</w:t>
      </w:r>
      <w:bookmarkEnd w:id="323"/>
    </w:p>
    <w:p w14:paraId="768C9C57" w14:textId="77777777" w:rsidR="003B234C" w:rsidRPr="00836ADA" w:rsidRDefault="003B234C" w:rsidP="0079728B">
      <w:pPr>
        <w:pStyle w:val="TH"/>
      </w:pPr>
      <w:r w:rsidRPr="00836ADA">
        <w:t>Table 9.29 (void)</w:t>
      </w:r>
    </w:p>
    <w:p w14:paraId="0B56AA0C" w14:textId="77777777" w:rsidR="003B234C" w:rsidRPr="00836ADA" w:rsidRDefault="003B234C" w:rsidP="003B234C">
      <w:pPr>
        <w:pStyle w:val="TH"/>
        <w:rPr>
          <w:rFonts w:cs="v4.2.0"/>
        </w:rPr>
      </w:pPr>
      <w:r w:rsidRPr="00836ADA">
        <w:rPr>
          <w:rFonts w:cs="v4.2.0"/>
        </w:rPr>
        <w:t>Table 9.30 (void)</w:t>
      </w:r>
    </w:p>
    <w:p w14:paraId="16C64C54" w14:textId="77777777" w:rsidR="003B234C" w:rsidRPr="00836ADA" w:rsidRDefault="003B234C" w:rsidP="00A42B7B">
      <w:pPr>
        <w:pStyle w:val="Heading3"/>
        <w:tabs>
          <w:tab w:val="left" w:pos="1134"/>
        </w:tabs>
        <w:rPr>
          <w:rFonts w:cs="v4.2.0"/>
        </w:rPr>
      </w:pPr>
      <w:bookmarkStart w:id="324" w:name="_Toc535329238"/>
      <w:r w:rsidRPr="00836ADA">
        <w:rPr>
          <w:rFonts w:cs="v4.2.0"/>
        </w:rPr>
        <w:t>9.1.11</w:t>
      </w:r>
      <w:r w:rsidRPr="00836ADA">
        <w:rPr>
          <w:rFonts w:cs="v4.2.0"/>
        </w:rPr>
        <w:tab/>
        <w:t>P-CCPCH RSCP</w:t>
      </w:r>
      <w:bookmarkEnd w:id="324"/>
    </w:p>
    <w:p w14:paraId="506AEE4F" w14:textId="77777777" w:rsidR="003B234C" w:rsidRPr="00836ADA" w:rsidRDefault="003B234C" w:rsidP="003B234C">
      <w:pPr>
        <w:pStyle w:val="NO"/>
        <w:rPr>
          <w:rFonts w:cs="v4.2.0"/>
        </w:rPr>
      </w:pPr>
      <w:r w:rsidRPr="00836ADA">
        <w:rPr>
          <w:rFonts w:cs="v4.2.0"/>
        </w:rPr>
        <w:t>NOTE:</w:t>
      </w:r>
      <w:r w:rsidRPr="00836ADA">
        <w:rPr>
          <w:rFonts w:cs="v4.2.0"/>
        </w:rPr>
        <w:tab/>
        <w:t>This measurement is used for handover between UTRA FDD and UTRA TDD.</w:t>
      </w:r>
    </w:p>
    <w:p w14:paraId="31452497" w14:textId="77777777" w:rsidR="003B234C" w:rsidRPr="00836ADA" w:rsidRDefault="003B234C" w:rsidP="003B234C">
      <w:pPr>
        <w:rPr>
          <w:rFonts w:cs="v4.2.0"/>
        </w:rPr>
      </w:pPr>
      <w:r w:rsidRPr="00836ADA">
        <w:rPr>
          <w:rFonts w:cs="v4.2.0"/>
        </w:rPr>
        <w:t>The requirements in this section are valid for terminals supporting this capability.</w:t>
      </w:r>
    </w:p>
    <w:p w14:paraId="4499912B" w14:textId="77777777" w:rsidR="003B234C" w:rsidRPr="00836ADA" w:rsidRDefault="003B234C" w:rsidP="003B234C">
      <w:pPr>
        <w:rPr>
          <w:rFonts w:cs="v4.2.0"/>
        </w:rPr>
      </w:pPr>
      <w:r w:rsidRPr="00836ADA">
        <w:rPr>
          <w:rFonts w:cs="v4.2.0"/>
        </w:rPr>
        <w:t>The measurement period for CELL_DCH state can be found in sub clause 8.1.2.4. The measurement period for CELL_FACH state can be found in sub clause 8.4.2.4.</w:t>
      </w:r>
    </w:p>
    <w:p w14:paraId="5262F011" w14:textId="77777777" w:rsidR="003B234C" w:rsidRPr="00836ADA" w:rsidRDefault="003B234C" w:rsidP="00A42B7B">
      <w:pPr>
        <w:pStyle w:val="Heading4"/>
        <w:tabs>
          <w:tab w:val="left" w:pos="1134"/>
        </w:tabs>
        <w:ind w:left="0" w:firstLine="0"/>
        <w:rPr>
          <w:rFonts w:cs="v4.2.0"/>
        </w:rPr>
      </w:pPr>
      <w:bookmarkStart w:id="325" w:name="_Toc535329239"/>
      <w:r w:rsidRPr="00836ADA">
        <w:rPr>
          <w:rFonts w:cs="v4.2.0"/>
        </w:rPr>
        <w:t>9.1.11.1</w:t>
      </w:r>
      <w:r w:rsidRPr="00836ADA">
        <w:rPr>
          <w:rFonts w:cs="v4.2.0"/>
        </w:rPr>
        <w:tab/>
        <w:t>Absolute accuracy requirements</w:t>
      </w:r>
      <w:bookmarkEnd w:id="325"/>
    </w:p>
    <w:p w14:paraId="38A0A706" w14:textId="77777777" w:rsidR="003B234C" w:rsidRPr="00836ADA" w:rsidRDefault="003B234C" w:rsidP="00A42B7B">
      <w:pPr>
        <w:pStyle w:val="Heading5"/>
      </w:pPr>
      <w:bookmarkStart w:id="326" w:name="_Toc535329240"/>
      <w:r w:rsidRPr="00836ADA">
        <w:t>9.1.11.1.1</w:t>
      </w:r>
      <w:r w:rsidRPr="00836ADA">
        <w:tab/>
        <w:t>3,84 Mcps TDD Option</w:t>
      </w:r>
      <w:bookmarkEnd w:id="326"/>
    </w:p>
    <w:p w14:paraId="06346BC6" w14:textId="77777777" w:rsidR="003B234C" w:rsidRPr="00836ADA" w:rsidRDefault="003B234C" w:rsidP="003B234C">
      <w:pPr>
        <w:rPr>
          <w:rFonts w:cs="v4.2.0"/>
        </w:rPr>
      </w:pPr>
      <w:r w:rsidRPr="00836ADA">
        <w:rPr>
          <w:rFonts w:cs="v4.2.0"/>
        </w:rPr>
        <w:t>The accuracy requirement in table 9.31is valid under the following conditions:</w:t>
      </w:r>
    </w:p>
    <w:p w14:paraId="24172F32" w14:textId="77777777" w:rsidR="003B234C" w:rsidRPr="00836ADA" w:rsidRDefault="003B234C" w:rsidP="003B234C">
      <w:pPr>
        <w:pStyle w:val="B1"/>
        <w:ind w:left="0" w:firstLine="0"/>
        <w:rPr>
          <w:rFonts w:cs="v4.2.0"/>
        </w:rPr>
      </w:pPr>
      <w:r w:rsidRPr="00836ADA">
        <w:rPr>
          <w:rFonts w:cs="v4.2.0"/>
        </w:rPr>
        <w:tab/>
        <w:t xml:space="preserve">P-CCPCH_RSCP </w:t>
      </w:r>
      <w:r w:rsidRPr="00836ADA">
        <w:rPr>
          <w:rFonts w:cs="v4.2.0"/>
        </w:rPr>
        <w:sym w:font="Symbol" w:char="F0B3"/>
      </w:r>
      <w:r w:rsidRPr="00836ADA">
        <w:rPr>
          <w:rFonts w:cs="v4.2.0"/>
        </w:rPr>
        <w:t xml:space="preserve"> -102 dBm.</w:t>
      </w:r>
    </w:p>
    <w:p w14:paraId="287A67B5" w14:textId="77777777" w:rsidR="003B234C" w:rsidRPr="00836ADA" w:rsidRDefault="003B234C" w:rsidP="003B234C">
      <w:pPr>
        <w:pStyle w:val="B1"/>
        <w:ind w:left="0" w:firstLine="0"/>
        <w:rPr>
          <w:rFonts w:cs="v4.2.0"/>
        </w:rPr>
      </w:pPr>
      <w:r w:rsidRPr="00836ADA">
        <w:rPr>
          <w:rFonts w:cs="v4.2.0"/>
        </w:rPr>
        <w:tab/>
      </w:r>
      <w:r w:rsidRPr="00836ADA">
        <w:rPr>
          <w:rFonts w:cs="v4.2.0"/>
          <w:position w:val="-38"/>
        </w:rPr>
        <w:object w:dxaOrig="4420" w:dyaOrig="840" w14:anchorId="226A33F5">
          <v:shape id="_x0000_i1124" type="#_x0000_t75" style="width:221pt;height:42pt" o:ole="" fillcolor="window">
            <v:imagedata r:id="rId183" o:title=""/>
          </v:shape>
          <o:OLEObject Type="Embed" ProgID="Equation.3" ShapeID="_x0000_i1124" DrawAspect="Content" ObjectID="_1710575800" r:id="rId184"/>
        </w:object>
      </w:r>
    </w:p>
    <w:p w14:paraId="7AE95CB9" w14:textId="77777777" w:rsidR="003B234C" w:rsidRPr="00836ADA" w:rsidRDefault="003B234C" w:rsidP="0079728B">
      <w:pPr>
        <w:pStyle w:val="TH"/>
      </w:pPr>
      <w:r w:rsidRPr="00836ADA">
        <w:t xml:space="preserve">Table 9.31: P-CCPCH_RSCP Inter frequency absolute accuracy </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605"/>
        <w:gridCol w:w="1189"/>
        <w:gridCol w:w="1984"/>
        <w:gridCol w:w="2127"/>
        <w:gridCol w:w="1423"/>
      </w:tblGrid>
      <w:tr w:rsidR="003B234C" w:rsidRPr="00836ADA" w14:paraId="55F894C0" w14:textId="77777777">
        <w:trPr>
          <w:cantSplit/>
          <w:trHeight w:val="113"/>
          <w:jc w:val="center"/>
        </w:trPr>
        <w:tc>
          <w:tcPr>
            <w:tcW w:w="2605" w:type="dxa"/>
            <w:vMerge w:val="restart"/>
            <w:shd w:val="clear" w:color="auto" w:fill="auto"/>
          </w:tcPr>
          <w:p w14:paraId="65971A78" w14:textId="77777777" w:rsidR="003B234C" w:rsidRPr="00836ADA" w:rsidRDefault="003B234C" w:rsidP="003B234C">
            <w:pPr>
              <w:pStyle w:val="TAH"/>
              <w:rPr>
                <w:rFonts w:cs="v4.2.0"/>
                <w:lang w:eastAsia="en-US"/>
              </w:rPr>
            </w:pPr>
            <w:r w:rsidRPr="00836ADA">
              <w:rPr>
                <w:rFonts w:cs="v4.2.0"/>
                <w:lang w:eastAsia="en-US"/>
              </w:rPr>
              <w:t>Parameter</w:t>
            </w:r>
          </w:p>
        </w:tc>
        <w:tc>
          <w:tcPr>
            <w:tcW w:w="1189" w:type="dxa"/>
            <w:vMerge w:val="restart"/>
            <w:shd w:val="clear" w:color="auto" w:fill="auto"/>
          </w:tcPr>
          <w:p w14:paraId="70DF51C5" w14:textId="77777777" w:rsidR="003B234C" w:rsidRPr="00836ADA" w:rsidRDefault="003B234C" w:rsidP="003B234C">
            <w:pPr>
              <w:pStyle w:val="TAH"/>
              <w:rPr>
                <w:rFonts w:cs="v4.2.0"/>
                <w:lang w:eastAsia="en-US"/>
              </w:rPr>
            </w:pPr>
            <w:r w:rsidRPr="00836ADA">
              <w:rPr>
                <w:rFonts w:cs="v4.2.0"/>
                <w:lang w:eastAsia="en-US"/>
              </w:rPr>
              <w:t>Unit</w:t>
            </w:r>
          </w:p>
        </w:tc>
        <w:tc>
          <w:tcPr>
            <w:tcW w:w="4111" w:type="dxa"/>
            <w:gridSpan w:val="2"/>
            <w:shd w:val="clear" w:color="auto" w:fill="auto"/>
          </w:tcPr>
          <w:p w14:paraId="4250ED26" w14:textId="77777777" w:rsidR="003B234C" w:rsidRPr="00836ADA" w:rsidRDefault="003B234C" w:rsidP="003B234C">
            <w:pPr>
              <w:pStyle w:val="TAH"/>
              <w:rPr>
                <w:rFonts w:cs="v4.2.0"/>
                <w:lang w:eastAsia="en-US"/>
              </w:rPr>
            </w:pPr>
            <w:r w:rsidRPr="00836ADA">
              <w:rPr>
                <w:rFonts w:cs="v4.2.0"/>
                <w:lang w:eastAsia="en-US"/>
              </w:rPr>
              <w:t>Accuracy [dB]</w:t>
            </w:r>
          </w:p>
        </w:tc>
        <w:tc>
          <w:tcPr>
            <w:tcW w:w="1423" w:type="dxa"/>
            <w:shd w:val="clear" w:color="auto" w:fill="auto"/>
          </w:tcPr>
          <w:p w14:paraId="35A6AAF0"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0E0F578F" w14:textId="77777777">
        <w:trPr>
          <w:cantSplit/>
          <w:trHeight w:val="113"/>
          <w:jc w:val="center"/>
        </w:trPr>
        <w:tc>
          <w:tcPr>
            <w:tcW w:w="2605" w:type="dxa"/>
            <w:vMerge/>
            <w:shd w:val="clear" w:color="auto" w:fill="auto"/>
          </w:tcPr>
          <w:p w14:paraId="3C6F623E" w14:textId="77777777" w:rsidR="003B234C" w:rsidRPr="00836ADA" w:rsidRDefault="003B234C" w:rsidP="003B234C">
            <w:pPr>
              <w:pStyle w:val="TAH"/>
              <w:rPr>
                <w:rFonts w:cs="v4.2.0"/>
                <w:lang w:eastAsia="en-US"/>
              </w:rPr>
            </w:pPr>
          </w:p>
        </w:tc>
        <w:tc>
          <w:tcPr>
            <w:tcW w:w="1189" w:type="dxa"/>
            <w:vMerge/>
            <w:shd w:val="clear" w:color="auto" w:fill="auto"/>
          </w:tcPr>
          <w:p w14:paraId="1818ABDC" w14:textId="77777777" w:rsidR="003B234C" w:rsidRPr="00836ADA" w:rsidRDefault="003B234C" w:rsidP="003B234C">
            <w:pPr>
              <w:pStyle w:val="TAH"/>
              <w:rPr>
                <w:rFonts w:cs="v4.2.0"/>
                <w:lang w:eastAsia="en-US"/>
              </w:rPr>
            </w:pPr>
          </w:p>
        </w:tc>
        <w:tc>
          <w:tcPr>
            <w:tcW w:w="1984" w:type="dxa"/>
            <w:shd w:val="clear" w:color="auto" w:fill="auto"/>
          </w:tcPr>
          <w:p w14:paraId="0585C768" w14:textId="77777777" w:rsidR="003B234C" w:rsidRPr="00836ADA" w:rsidRDefault="003B234C" w:rsidP="003B234C">
            <w:pPr>
              <w:pStyle w:val="TAH"/>
              <w:rPr>
                <w:rFonts w:cs="v4.2.0"/>
                <w:lang w:eastAsia="en-US"/>
              </w:rPr>
            </w:pPr>
            <w:r w:rsidRPr="00836ADA">
              <w:rPr>
                <w:rFonts w:cs="v4.2.0"/>
                <w:lang w:eastAsia="en-US"/>
              </w:rPr>
              <w:t>Normal conditions</w:t>
            </w:r>
          </w:p>
        </w:tc>
        <w:tc>
          <w:tcPr>
            <w:tcW w:w="2127" w:type="dxa"/>
            <w:shd w:val="clear" w:color="auto" w:fill="auto"/>
          </w:tcPr>
          <w:p w14:paraId="783F81E5" w14:textId="77777777" w:rsidR="003B234C" w:rsidRPr="00836ADA" w:rsidRDefault="003B234C" w:rsidP="003B234C">
            <w:pPr>
              <w:pStyle w:val="TAH"/>
              <w:rPr>
                <w:rFonts w:cs="v4.2.0"/>
                <w:lang w:eastAsia="en-US"/>
              </w:rPr>
            </w:pPr>
            <w:r w:rsidRPr="00836ADA">
              <w:rPr>
                <w:rFonts w:cs="v4.2.0"/>
                <w:lang w:eastAsia="en-US"/>
              </w:rPr>
              <w:t>Extreme conditions</w:t>
            </w:r>
          </w:p>
        </w:tc>
        <w:tc>
          <w:tcPr>
            <w:tcW w:w="1423" w:type="dxa"/>
            <w:shd w:val="clear" w:color="auto" w:fill="auto"/>
          </w:tcPr>
          <w:p w14:paraId="37673956" w14:textId="77777777" w:rsidR="003B234C" w:rsidRPr="00836ADA" w:rsidRDefault="003B234C" w:rsidP="003B234C">
            <w:pPr>
              <w:pStyle w:val="TAH"/>
              <w:rPr>
                <w:rFonts w:cs="v4.2.0"/>
                <w:lang w:eastAsia="en-US"/>
              </w:rPr>
            </w:pPr>
            <w:r w:rsidRPr="00836ADA">
              <w:rPr>
                <w:rFonts w:cs="v4.2.0"/>
                <w:lang w:eastAsia="en-US"/>
              </w:rPr>
              <w:t>Io [dBm</w:t>
            </w:r>
            <w:r w:rsidRPr="00836ADA">
              <w:rPr>
                <w:rFonts w:cs="Arial"/>
                <w:lang w:eastAsia="en-US"/>
              </w:rPr>
              <w:t>/3,84 MHz</w:t>
            </w:r>
            <w:r w:rsidRPr="00836ADA">
              <w:rPr>
                <w:rFonts w:cs="v4.2.0"/>
                <w:lang w:eastAsia="en-US"/>
              </w:rPr>
              <w:t>]</w:t>
            </w:r>
          </w:p>
        </w:tc>
      </w:tr>
      <w:tr w:rsidR="003B234C" w:rsidRPr="00836ADA" w14:paraId="6989D5E5" w14:textId="77777777">
        <w:trPr>
          <w:cantSplit/>
          <w:trHeight w:val="113"/>
          <w:jc w:val="center"/>
        </w:trPr>
        <w:tc>
          <w:tcPr>
            <w:tcW w:w="2605" w:type="dxa"/>
            <w:vMerge w:val="restart"/>
            <w:shd w:val="clear" w:color="auto" w:fill="auto"/>
          </w:tcPr>
          <w:p w14:paraId="7D9ECF14" w14:textId="77777777" w:rsidR="003B234C" w:rsidRPr="00836ADA" w:rsidRDefault="003B234C" w:rsidP="003B234C">
            <w:pPr>
              <w:pStyle w:val="TAC"/>
              <w:rPr>
                <w:rFonts w:cs="Arial"/>
                <w:lang w:eastAsia="en-US"/>
              </w:rPr>
            </w:pPr>
            <w:r w:rsidRPr="00836ADA">
              <w:rPr>
                <w:rFonts w:cs="Arial"/>
                <w:lang w:eastAsia="en-US"/>
              </w:rPr>
              <w:t>P-CCPCH_RSCP</w:t>
            </w:r>
          </w:p>
        </w:tc>
        <w:tc>
          <w:tcPr>
            <w:tcW w:w="1189" w:type="dxa"/>
            <w:shd w:val="clear" w:color="auto" w:fill="auto"/>
          </w:tcPr>
          <w:p w14:paraId="507B3311" w14:textId="77777777" w:rsidR="003B234C" w:rsidRPr="00836ADA" w:rsidRDefault="003B234C" w:rsidP="003B234C">
            <w:pPr>
              <w:pStyle w:val="TAC"/>
              <w:rPr>
                <w:rFonts w:cs="Arial"/>
                <w:lang w:eastAsia="en-US"/>
              </w:rPr>
            </w:pPr>
            <w:r w:rsidRPr="00836ADA">
              <w:rPr>
                <w:rFonts w:cs="Arial"/>
                <w:lang w:eastAsia="en-US"/>
              </w:rPr>
              <w:t>dBm</w:t>
            </w:r>
          </w:p>
        </w:tc>
        <w:tc>
          <w:tcPr>
            <w:tcW w:w="1984" w:type="dxa"/>
            <w:shd w:val="clear" w:color="auto" w:fill="auto"/>
          </w:tcPr>
          <w:p w14:paraId="2162F64F"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6 </w:t>
            </w:r>
          </w:p>
        </w:tc>
        <w:tc>
          <w:tcPr>
            <w:tcW w:w="2127" w:type="dxa"/>
            <w:shd w:val="clear" w:color="auto" w:fill="auto"/>
          </w:tcPr>
          <w:p w14:paraId="6C8FF416"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9</w:t>
            </w:r>
          </w:p>
        </w:tc>
        <w:tc>
          <w:tcPr>
            <w:tcW w:w="1423" w:type="dxa"/>
            <w:shd w:val="clear" w:color="auto" w:fill="auto"/>
          </w:tcPr>
          <w:p w14:paraId="6993E374" w14:textId="77777777" w:rsidR="003B234C" w:rsidRPr="00836ADA" w:rsidRDefault="003B234C" w:rsidP="003B234C">
            <w:pPr>
              <w:pStyle w:val="TAC"/>
              <w:rPr>
                <w:rFonts w:cs="Arial"/>
                <w:lang w:eastAsia="en-US"/>
              </w:rPr>
            </w:pPr>
            <w:r w:rsidRPr="00836ADA">
              <w:rPr>
                <w:rFonts w:cs="Arial"/>
                <w:lang w:eastAsia="en-US"/>
              </w:rPr>
              <w:t>-94...-70</w:t>
            </w:r>
          </w:p>
        </w:tc>
      </w:tr>
      <w:tr w:rsidR="003B234C" w:rsidRPr="00836ADA" w14:paraId="67DE3ABB" w14:textId="77777777">
        <w:trPr>
          <w:cantSplit/>
          <w:trHeight w:val="113"/>
          <w:jc w:val="center"/>
        </w:trPr>
        <w:tc>
          <w:tcPr>
            <w:tcW w:w="2605" w:type="dxa"/>
            <w:vMerge/>
            <w:shd w:val="clear" w:color="auto" w:fill="auto"/>
          </w:tcPr>
          <w:p w14:paraId="67DF9C96" w14:textId="77777777" w:rsidR="003B234C" w:rsidRPr="00836ADA" w:rsidRDefault="003B234C" w:rsidP="003B234C">
            <w:pPr>
              <w:pStyle w:val="TAC"/>
              <w:rPr>
                <w:rFonts w:cs="Arial"/>
                <w:i/>
                <w:lang w:eastAsia="en-US"/>
              </w:rPr>
            </w:pPr>
          </w:p>
        </w:tc>
        <w:tc>
          <w:tcPr>
            <w:tcW w:w="1189" w:type="dxa"/>
            <w:shd w:val="clear" w:color="auto" w:fill="auto"/>
          </w:tcPr>
          <w:p w14:paraId="08872400" w14:textId="77777777" w:rsidR="003B234C" w:rsidRPr="00836ADA" w:rsidRDefault="003B234C" w:rsidP="003B234C">
            <w:pPr>
              <w:pStyle w:val="TAC"/>
              <w:rPr>
                <w:rFonts w:cs="Arial"/>
                <w:lang w:eastAsia="en-US"/>
              </w:rPr>
            </w:pPr>
            <w:r w:rsidRPr="00836ADA">
              <w:rPr>
                <w:rFonts w:cs="Arial"/>
                <w:lang w:eastAsia="en-US"/>
              </w:rPr>
              <w:t>dBm</w:t>
            </w:r>
          </w:p>
        </w:tc>
        <w:tc>
          <w:tcPr>
            <w:tcW w:w="1984" w:type="dxa"/>
            <w:shd w:val="clear" w:color="auto" w:fill="auto"/>
          </w:tcPr>
          <w:p w14:paraId="437CD0FE"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8 </w:t>
            </w:r>
          </w:p>
        </w:tc>
        <w:tc>
          <w:tcPr>
            <w:tcW w:w="2127" w:type="dxa"/>
            <w:shd w:val="clear" w:color="auto" w:fill="auto"/>
          </w:tcPr>
          <w:p w14:paraId="266A7492"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11</w:t>
            </w:r>
          </w:p>
        </w:tc>
        <w:tc>
          <w:tcPr>
            <w:tcW w:w="1423" w:type="dxa"/>
            <w:shd w:val="clear" w:color="auto" w:fill="auto"/>
          </w:tcPr>
          <w:p w14:paraId="5D06C5C7" w14:textId="77777777" w:rsidR="003B234C" w:rsidRPr="00836ADA" w:rsidRDefault="003B234C" w:rsidP="003B234C">
            <w:pPr>
              <w:pStyle w:val="TAC"/>
              <w:rPr>
                <w:rFonts w:cs="Arial"/>
                <w:lang w:eastAsia="en-US"/>
              </w:rPr>
            </w:pPr>
            <w:r w:rsidRPr="00836ADA">
              <w:rPr>
                <w:rFonts w:cs="Arial"/>
                <w:lang w:eastAsia="en-US"/>
              </w:rPr>
              <w:t>-70...-50</w:t>
            </w:r>
          </w:p>
        </w:tc>
      </w:tr>
    </w:tbl>
    <w:p w14:paraId="53801729" w14:textId="77777777" w:rsidR="003B234C" w:rsidRPr="00836ADA" w:rsidRDefault="003B234C" w:rsidP="003B234C">
      <w:pPr>
        <w:rPr>
          <w:rFonts w:cs="v4.2.0"/>
        </w:rPr>
      </w:pPr>
    </w:p>
    <w:p w14:paraId="74056A11" w14:textId="77777777" w:rsidR="003B234C" w:rsidRPr="00836ADA" w:rsidRDefault="003B234C" w:rsidP="00A42B7B">
      <w:pPr>
        <w:pStyle w:val="Heading5"/>
      </w:pPr>
      <w:bookmarkStart w:id="327" w:name="_Toc535329241"/>
      <w:r w:rsidRPr="00836ADA">
        <w:t>9.1.11.1.2</w:t>
      </w:r>
      <w:r w:rsidRPr="00836ADA">
        <w:tab/>
        <w:t>1.28 Mcps TDD Option</w:t>
      </w:r>
      <w:bookmarkEnd w:id="327"/>
    </w:p>
    <w:p w14:paraId="0EC2F6C7" w14:textId="77777777" w:rsidR="003B234C" w:rsidRPr="00836ADA" w:rsidRDefault="003B234C" w:rsidP="003B234C">
      <w:pPr>
        <w:rPr>
          <w:rFonts w:cs="v4.2.0"/>
        </w:rPr>
      </w:pPr>
      <w:r w:rsidRPr="00836ADA">
        <w:rPr>
          <w:rFonts w:cs="v4.2.0"/>
        </w:rPr>
        <w:t>The accuracy requirement in table 9.31A is valid under the following conditions:</w:t>
      </w:r>
    </w:p>
    <w:p w14:paraId="6881F9A5" w14:textId="77777777" w:rsidR="003B234C" w:rsidRPr="00836ADA" w:rsidRDefault="003B234C" w:rsidP="003B234C">
      <w:pPr>
        <w:pStyle w:val="B1"/>
      </w:pPr>
      <w:r w:rsidRPr="00836ADA">
        <w:tab/>
        <w:t xml:space="preserve">P-CCPCH RSCP </w:t>
      </w:r>
      <w:r w:rsidRPr="00836ADA">
        <w:sym w:font="Symbol" w:char="F0B3"/>
      </w:r>
      <w:r w:rsidRPr="00836ADA">
        <w:t xml:space="preserve"> -102 dBm</w:t>
      </w:r>
    </w:p>
    <w:p w14:paraId="5D532879" w14:textId="77777777" w:rsidR="003B234C" w:rsidRPr="00836ADA" w:rsidRDefault="003B234C" w:rsidP="003B234C">
      <w:pPr>
        <w:pStyle w:val="B1"/>
      </w:pPr>
      <w:r w:rsidRPr="00836ADA">
        <w:tab/>
        <w:t xml:space="preserve">P-CCPCH Ec/Io </w:t>
      </w:r>
      <w:r w:rsidRPr="00836ADA">
        <w:rPr>
          <w:u w:val="single"/>
        </w:rPr>
        <w:t>&gt;</w:t>
      </w:r>
      <w:r w:rsidRPr="00836ADA">
        <w:t xml:space="preserve"> -8 dB</w:t>
      </w:r>
    </w:p>
    <w:p w14:paraId="5A449B9F" w14:textId="77777777" w:rsidR="003B234C" w:rsidRPr="00836ADA" w:rsidRDefault="003B234C" w:rsidP="0079728B">
      <w:pPr>
        <w:pStyle w:val="TH"/>
      </w:pPr>
      <w:r w:rsidRPr="00836ADA">
        <w:t xml:space="preserve">Table 9.31A: P-CCPCH_RSCP Inter frequency absolute accuracy </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605"/>
        <w:gridCol w:w="1189"/>
        <w:gridCol w:w="1984"/>
        <w:gridCol w:w="2127"/>
        <w:gridCol w:w="1423"/>
      </w:tblGrid>
      <w:tr w:rsidR="003B234C" w:rsidRPr="00836ADA" w14:paraId="0F42E51E" w14:textId="77777777">
        <w:trPr>
          <w:cantSplit/>
          <w:trHeight w:val="113"/>
          <w:jc w:val="center"/>
        </w:trPr>
        <w:tc>
          <w:tcPr>
            <w:tcW w:w="2605" w:type="dxa"/>
            <w:vMerge w:val="restart"/>
            <w:shd w:val="clear" w:color="auto" w:fill="auto"/>
          </w:tcPr>
          <w:p w14:paraId="151311A9" w14:textId="77777777" w:rsidR="003B234C" w:rsidRPr="00836ADA" w:rsidRDefault="003B234C" w:rsidP="003B234C">
            <w:pPr>
              <w:pStyle w:val="TAH"/>
              <w:rPr>
                <w:rFonts w:cs="v4.2.0"/>
                <w:lang w:eastAsia="en-US"/>
              </w:rPr>
            </w:pPr>
            <w:r w:rsidRPr="00836ADA">
              <w:rPr>
                <w:rFonts w:cs="v4.2.0"/>
                <w:lang w:eastAsia="en-US"/>
              </w:rPr>
              <w:t>Parameter</w:t>
            </w:r>
          </w:p>
        </w:tc>
        <w:tc>
          <w:tcPr>
            <w:tcW w:w="1189" w:type="dxa"/>
            <w:vMerge w:val="restart"/>
            <w:shd w:val="clear" w:color="auto" w:fill="auto"/>
          </w:tcPr>
          <w:p w14:paraId="17992D48" w14:textId="77777777" w:rsidR="003B234C" w:rsidRPr="00836ADA" w:rsidRDefault="003B234C" w:rsidP="003B234C">
            <w:pPr>
              <w:pStyle w:val="TAH"/>
              <w:rPr>
                <w:rFonts w:cs="v4.2.0"/>
                <w:lang w:eastAsia="en-US"/>
              </w:rPr>
            </w:pPr>
            <w:r w:rsidRPr="00836ADA">
              <w:rPr>
                <w:rFonts w:cs="v4.2.0"/>
                <w:lang w:eastAsia="en-US"/>
              </w:rPr>
              <w:t>Unit</w:t>
            </w:r>
          </w:p>
        </w:tc>
        <w:tc>
          <w:tcPr>
            <w:tcW w:w="4111" w:type="dxa"/>
            <w:gridSpan w:val="2"/>
            <w:shd w:val="clear" w:color="auto" w:fill="auto"/>
          </w:tcPr>
          <w:p w14:paraId="6A6ACF10" w14:textId="77777777" w:rsidR="003B234C" w:rsidRPr="00836ADA" w:rsidRDefault="003B234C" w:rsidP="003B234C">
            <w:pPr>
              <w:pStyle w:val="TAH"/>
              <w:rPr>
                <w:rFonts w:cs="v4.2.0"/>
                <w:lang w:eastAsia="en-US"/>
              </w:rPr>
            </w:pPr>
            <w:r w:rsidRPr="00836ADA">
              <w:rPr>
                <w:rFonts w:cs="v4.2.0"/>
                <w:lang w:eastAsia="en-US"/>
              </w:rPr>
              <w:t>Accuracy [dB]</w:t>
            </w:r>
          </w:p>
        </w:tc>
        <w:tc>
          <w:tcPr>
            <w:tcW w:w="1423" w:type="dxa"/>
            <w:shd w:val="clear" w:color="auto" w:fill="auto"/>
          </w:tcPr>
          <w:p w14:paraId="1E968396"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1FFFC6BB" w14:textId="77777777">
        <w:trPr>
          <w:cantSplit/>
          <w:trHeight w:val="113"/>
          <w:jc w:val="center"/>
        </w:trPr>
        <w:tc>
          <w:tcPr>
            <w:tcW w:w="2605" w:type="dxa"/>
            <w:vMerge/>
            <w:shd w:val="clear" w:color="auto" w:fill="auto"/>
          </w:tcPr>
          <w:p w14:paraId="145C584A" w14:textId="77777777" w:rsidR="003B234C" w:rsidRPr="00836ADA" w:rsidRDefault="003B234C" w:rsidP="003B234C">
            <w:pPr>
              <w:pStyle w:val="TAH"/>
              <w:rPr>
                <w:rFonts w:cs="v4.2.0"/>
                <w:lang w:eastAsia="en-US"/>
              </w:rPr>
            </w:pPr>
          </w:p>
        </w:tc>
        <w:tc>
          <w:tcPr>
            <w:tcW w:w="1189" w:type="dxa"/>
            <w:vMerge/>
            <w:shd w:val="clear" w:color="auto" w:fill="auto"/>
          </w:tcPr>
          <w:p w14:paraId="35B3BEB0" w14:textId="77777777" w:rsidR="003B234C" w:rsidRPr="00836ADA" w:rsidRDefault="003B234C" w:rsidP="003B234C">
            <w:pPr>
              <w:pStyle w:val="TAH"/>
              <w:rPr>
                <w:rFonts w:cs="v4.2.0"/>
                <w:lang w:eastAsia="en-US"/>
              </w:rPr>
            </w:pPr>
          </w:p>
        </w:tc>
        <w:tc>
          <w:tcPr>
            <w:tcW w:w="1984" w:type="dxa"/>
            <w:shd w:val="clear" w:color="auto" w:fill="auto"/>
          </w:tcPr>
          <w:p w14:paraId="4BA73B6E" w14:textId="77777777" w:rsidR="003B234C" w:rsidRPr="00836ADA" w:rsidRDefault="003B234C" w:rsidP="003B234C">
            <w:pPr>
              <w:pStyle w:val="TAH"/>
              <w:rPr>
                <w:rFonts w:cs="v4.2.0"/>
                <w:lang w:eastAsia="en-US"/>
              </w:rPr>
            </w:pPr>
            <w:r w:rsidRPr="00836ADA">
              <w:rPr>
                <w:rFonts w:cs="v4.2.0"/>
                <w:lang w:eastAsia="en-US"/>
              </w:rPr>
              <w:t>Normal conditions</w:t>
            </w:r>
          </w:p>
        </w:tc>
        <w:tc>
          <w:tcPr>
            <w:tcW w:w="2127" w:type="dxa"/>
            <w:shd w:val="clear" w:color="auto" w:fill="auto"/>
          </w:tcPr>
          <w:p w14:paraId="699FCE77" w14:textId="77777777" w:rsidR="003B234C" w:rsidRPr="00836ADA" w:rsidRDefault="003B234C" w:rsidP="003B234C">
            <w:pPr>
              <w:pStyle w:val="TAH"/>
              <w:rPr>
                <w:rFonts w:cs="v4.2.0"/>
                <w:lang w:eastAsia="en-US"/>
              </w:rPr>
            </w:pPr>
            <w:r w:rsidRPr="00836ADA">
              <w:rPr>
                <w:rFonts w:cs="v4.2.0"/>
                <w:lang w:eastAsia="en-US"/>
              </w:rPr>
              <w:t>Extreme conditions</w:t>
            </w:r>
          </w:p>
        </w:tc>
        <w:tc>
          <w:tcPr>
            <w:tcW w:w="1423" w:type="dxa"/>
            <w:shd w:val="clear" w:color="auto" w:fill="auto"/>
          </w:tcPr>
          <w:p w14:paraId="32C08D76" w14:textId="77777777" w:rsidR="003B234C" w:rsidRPr="00836ADA" w:rsidRDefault="003B234C" w:rsidP="003B234C">
            <w:pPr>
              <w:pStyle w:val="TAH"/>
              <w:rPr>
                <w:rFonts w:cs="v4.2.0"/>
                <w:lang w:eastAsia="en-US"/>
              </w:rPr>
            </w:pPr>
            <w:r w:rsidRPr="00836ADA">
              <w:rPr>
                <w:rFonts w:cs="v4.2.0"/>
                <w:lang w:eastAsia="en-US"/>
              </w:rPr>
              <w:t>Io [dBm</w:t>
            </w:r>
            <w:r w:rsidRPr="00836ADA">
              <w:rPr>
                <w:rFonts w:cs="Arial"/>
                <w:lang w:eastAsia="en-US"/>
              </w:rPr>
              <w:t>/1.28 MHz</w:t>
            </w:r>
            <w:r w:rsidRPr="00836ADA">
              <w:rPr>
                <w:rFonts w:cs="v4.2.0"/>
                <w:lang w:eastAsia="en-US"/>
              </w:rPr>
              <w:t>]</w:t>
            </w:r>
          </w:p>
        </w:tc>
      </w:tr>
      <w:tr w:rsidR="003B234C" w:rsidRPr="00836ADA" w14:paraId="2EA74D59" w14:textId="77777777">
        <w:trPr>
          <w:cantSplit/>
          <w:trHeight w:val="113"/>
          <w:jc w:val="center"/>
        </w:trPr>
        <w:tc>
          <w:tcPr>
            <w:tcW w:w="2605" w:type="dxa"/>
            <w:vMerge w:val="restart"/>
            <w:shd w:val="clear" w:color="auto" w:fill="auto"/>
          </w:tcPr>
          <w:p w14:paraId="3277A5C3" w14:textId="77777777" w:rsidR="003B234C" w:rsidRPr="00836ADA" w:rsidRDefault="003B234C" w:rsidP="003B234C">
            <w:pPr>
              <w:pStyle w:val="TAC"/>
              <w:rPr>
                <w:rFonts w:cs="Arial"/>
                <w:lang w:eastAsia="en-US"/>
              </w:rPr>
            </w:pPr>
            <w:r w:rsidRPr="00836ADA">
              <w:rPr>
                <w:rFonts w:cs="Arial"/>
                <w:lang w:eastAsia="en-US"/>
              </w:rPr>
              <w:t>P-CCPCH_RSCP</w:t>
            </w:r>
          </w:p>
        </w:tc>
        <w:tc>
          <w:tcPr>
            <w:tcW w:w="1189" w:type="dxa"/>
            <w:shd w:val="clear" w:color="auto" w:fill="auto"/>
          </w:tcPr>
          <w:p w14:paraId="331EFBAA" w14:textId="77777777" w:rsidR="003B234C" w:rsidRPr="00836ADA" w:rsidRDefault="003B234C" w:rsidP="003B234C">
            <w:pPr>
              <w:pStyle w:val="TAC"/>
              <w:rPr>
                <w:rFonts w:cs="Arial"/>
                <w:lang w:eastAsia="en-US"/>
              </w:rPr>
            </w:pPr>
            <w:r w:rsidRPr="00836ADA">
              <w:rPr>
                <w:rFonts w:cs="Arial"/>
                <w:lang w:eastAsia="en-US"/>
              </w:rPr>
              <w:t>dBm</w:t>
            </w:r>
          </w:p>
        </w:tc>
        <w:tc>
          <w:tcPr>
            <w:tcW w:w="1984" w:type="dxa"/>
            <w:shd w:val="clear" w:color="auto" w:fill="auto"/>
          </w:tcPr>
          <w:p w14:paraId="46A969B8"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6 </w:t>
            </w:r>
          </w:p>
        </w:tc>
        <w:tc>
          <w:tcPr>
            <w:tcW w:w="2127" w:type="dxa"/>
            <w:shd w:val="clear" w:color="auto" w:fill="auto"/>
          </w:tcPr>
          <w:p w14:paraId="6C49A430"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9</w:t>
            </w:r>
          </w:p>
        </w:tc>
        <w:tc>
          <w:tcPr>
            <w:tcW w:w="1423" w:type="dxa"/>
            <w:shd w:val="clear" w:color="auto" w:fill="auto"/>
          </w:tcPr>
          <w:p w14:paraId="602CB84D" w14:textId="77777777" w:rsidR="003B234C" w:rsidRPr="00836ADA" w:rsidRDefault="003B234C" w:rsidP="003B234C">
            <w:pPr>
              <w:pStyle w:val="TAC"/>
              <w:rPr>
                <w:rFonts w:cs="Arial"/>
                <w:lang w:eastAsia="en-US"/>
              </w:rPr>
            </w:pPr>
            <w:r w:rsidRPr="00836ADA">
              <w:rPr>
                <w:rFonts w:cs="Arial"/>
                <w:lang w:eastAsia="en-US"/>
              </w:rPr>
              <w:t>-94...-70</w:t>
            </w:r>
          </w:p>
        </w:tc>
      </w:tr>
      <w:tr w:rsidR="003B234C" w:rsidRPr="00836ADA" w14:paraId="4B58376D" w14:textId="77777777">
        <w:trPr>
          <w:cantSplit/>
          <w:trHeight w:val="113"/>
          <w:jc w:val="center"/>
        </w:trPr>
        <w:tc>
          <w:tcPr>
            <w:tcW w:w="2605" w:type="dxa"/>
            <w:vMerge/>
            <w:shd w:val="clear" w:color="auto" w:fill="auto"/>
          </w:tcPr>
          <w:p w14:paraId="634F0DF8" w14:textId="77777777" w:rsidR="003B234C" w:rsidRPr="00836ADA" w:rsidRDefault="003B234C" w:rsidP="003B234C">
            <w:pPr>
              <w:pStyle w:val="TAC"/>
              <w:rPr>
                <w:rFonts w:cs="Arial"/>
                <w:i/>
                <w:lang w:eastAsia="en-US"/>
              </w:rPr>
            </w:pPr>
          </w:p>
        </w:tc>
        <w:tc>
          <w:tcPr>
            <w:tcW w:w="1189" w:type="dxa"/>
            <w:shd w:val="clear" w:color="auto" w:fill="auto"/>
          </w:tcPr>
          <w:p w14:paraId="6AD7DD99" w14:textId="77777777" w:rsidR="003B234C" w:rsidRPr="00836ADA" w:rsidRDefault="003B234C" w:rsidP="003B234C">
            <w:pPr>
              <w:pStyle w:val="TAC"/>
              <w:rPr>
                <w:rFonts w:cs="Arial"/>
                <w:lang w:eastAsia="en-US"/>
              </w:rPr>
            </w:pPr>
            <w:r w:rsidRPr="00836ADA">
              <w:rPr>
                <w:rFonts w:cs="Arial"/>
                <w:lang w:eastAsia="en-US"/>
              </w:rPr>
              <w:t>dBm</w:t>
            </w:r>
          </w:p>
        </w:tc>
        <w:tc>
          <w:tcPr>
            <w:tcW w:w="1984" w:type="dxa"/>
            <w:shd w:val="clear" w:color="auto" w:fill="auto"/>
          </w:tcPr>
          <w:p w14:paraId="765D361B"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8 </w:t>
            </w:r>
          </w:p>
        </w:tc>
        <w:tc>
          <w:tcPr>
            <w:tcW w:w="2127" w:type="dxa"/>
            <w:shd w:val="clear" w:color="auto" w:fill="auto"/>
          </w:tcPr>
          <w:p w14:paraId="70F1B001"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11</w:t>
            </w:r>
          </w:p>
        </w:tc>
        <w:tc>
          <w:tcPr>
            <w:tcW w:w="1423" w:type="dxa"/>
            <w:shd w:val="clear" w:color="auto" w:fill="auto"/>
          </w:tcPr>
          <w:p w14:paraId="02F9FC7F" w14:textId="77777777" w:rsidR="003B234C" w:rsidRPr="00836ADA" w:rsidRDefault="003B234C" w:rsidP="003B234C">
            <w:pPr>
              <w:pStyle w:val="TAC"/>
              <w:rPr>
                <w:rFonts w:cs="Arial"/>
                <w:lang w:eastAsia="en-US"/>
              </w:rPr>
            </w:pPr>
            <w:r w:rsidRPr="00836ADA">
              <w:rPr>
                <w:rFonts w:cs="Arial"/>
                <w:lang w:eastAsia="en-US"/>
              </w:rPr>
              <w:t>-70...-50</w:t>
            </w:r>
          </w:p>
        </w:tc>
      </w:tr>
    </w:tbl>
    <w:p w14:paraId="12533FA6" w14:textId="77777777" w:rsidR="003B234C" w:rsidRPr="00836ADA" w:rsidRDefault="003B234C" w:rsidP="003B234C"/>
    <w:p w14:paraId="1EBD6EC4" w14:textId="77777777" w:rsidR="003B234C" w:rsidRPr="00836ADA" w:rsidRDefault="003B234C" w:rsidP="00A42B7B">
      <w:pPr>
        <w:pStyle w:val="Heading4"/>
        <w:tabs>
          <w:tab w:val="left" w:pos="1134"/>
        </w:tabs>
        <w:ind w:left="0" w:firstLine="0"/>
        <w:rPr>
          <w:rFonts w:cs="v4.2.0"/>
        </w:rPr>
      </w:pPr>
      <w:bookmarkStart w:id="328" w:name="_Toc535329242"/>
      <w:r w:rsidRPr="00836ADA">
        <w:rPr>
          <w:rFonts w:cs="v4.2.0"/>
        </w:rPr>
        <w:t>9.1.11.2</w:t>
      </w:r>
      <w:r w:rsidRPr="00836ADA">
        <w:rPr>
          <w:rFonts w:cs="v4.2.0"/>
        </w:rPr>
        <w:tab/>
        <w:t>P-CCPCH RSCP measurement report mapping</w:t>
      </w:r>
      <w:bookmarkEnd w:id="328"/>
    </w:p>
    <w:p w14:paraId="644F162A" w14:textId="77777777" w:rsidR="003B234C" w:rsidRPr="00836ADA" w:rsidRDefault="003B234C" w:rsidP="003B234C">
      <w:pPr>
        <w:rPr>
          <w:rFonts w:cs="v4.2.0"/>
        </w:rPr>
      </w:pPr>
      <w:r w:rsidRPr="00836ADA">
        <w:rPr>
          <w:rFonts w:cs="v4.2.0"/>
        </w:rPr>
        <w:t xml:space="preserve">The reporting range is for </w:t>
      </w:r>
      <w:r w:rsidRPr="00836ADA">
        <w:rPr>
          <w:rFonts w:cs="v4.2.0"/>
          <w:i/>
        </w:rPr>
        <w:t xml:space="preserve">P-CCPCH RSCP </w:t>
      </w:r>
      <w:r w:rsidRPr="00836ADA">
        <w:rPr>
          <w:rFonts w:cs="v4.2.0"/>
        </w:rPr>
        <w:t>is from -115 ... -25 dBm.</w:t>
      </w:r>
    </w:p>
    <w:p w14:paraId="4912359B" w14:textId="77777777" w:rsidR="003B234C" w:rsidRPr="00836ADA" w:rsidRDefault="003B234C" w:rsidP="003B234C">
      <w:pPr>
        <w:rPr>
          <w:rFonts w:cs="v4.2.0"/>
        </w:rPr>
      </w:pPr>
      <w:r w:rsidRPr="00836ADA">
        <w:rPr>
          <w:rFonts w:cs="v4.2.0"/>
        </w:rPr>
        <w:t>In table 9.32 the mapping of measured quantity is defined. The range in the signalling may be larger than the guaranteed accuracy range.</w:t>
      </w:r>
    </w:p>
    <w:p w14:paraId="5A9F47CF" w14:textId="77777777" w:rsidR="003B234C" w:rsidRPr="00836ADA" w:rsidRDefault="003B234C" w:rsidP="0079728B">
      <w:pPr>
        <w:pStyle w:val="TH"/>
      </w:pPr>
      <w:r w:rsidRPr="00836ADA">
        <w:t>Table 9.32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119"/>
        <w:gridCol w:w="1134"/>
      </w:tblGrid>
      <w:tr w:rsidR="003B234C" w:rsidRPr="00836ADA" w14:paraId="63955D0A" w14:textId="77777777">
        <w:trPr>
          <w:cantSplit/>
          <w:jc w:val="center"/>
        </w:trPr>
        <w:tc>
          <w:tcPr>
            <w:tcW w:w="2693" w:type="dxa"/>
          </w:tcPr>
          <w:p w14:paraId="2B92BB80" w14:textId="77777777" w:rsidR="003B234C" w:rsidRPr="00836ADA" w:rsidRDefault="003B234C" w:rsidP="003B234C">
            <w:pPr>
              <w:pStyle w:val="TAH"/>
              <w:rPr>
                <w:rFonts w:cs="v4.2.0"/>
                <w:lang w:eastAsia="en-US"/>
              </w:rPr>
            </w:pPr>
            <w:r w:rsidRPr="00836ADA">
              <w:rPr>
                <w:rFonts w:cs="v4.2.0"/>
                <w:lang w:eastAsia="en-US"/>
              </w:rPr>
              <w:t>Reported value</w:t>
            </w:r>
          </w:p>
        </w:tc>
        <w:tc>
          <w:tcPr>
            <w:tcW w:w="3119" w:type="dxa"/>
          </w:tcPr>
          <w:p w14:paraId="372FD52C"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134" w:type="dxa"/>
          </w:tcPr>
          <w:p w14:paraId="4111D140"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1FB87942" w14:textId="77777777">
        <w:trPr>
          <w:cantSplit/>
          <w:jc w:val="center"/>
        </w:trPr>
        <w:tc>
          <w:tcPr>
            <w:tcW w:w="2693" w:type="dxa"/>
          </w:tcPr>
          <w:p w14:paraId="741F2BD6" w14:textId="77777777" w:rsidR="003B234C" w:rsidRPr="00836ADA" w:rsidRDefault="003B234C" w:rsidP="003B234C">
            <w:pPr>
              <w:pStyle w:val="TAC"/>
              <w:rPr>
                <w:rFonts w:cs="Arial"/>
                <w:lang w:eastAsia="en-US"/>
              </w:rPr>
            </w:pPr>
            <w:r w:rsidRPr="00836ADA">
              <w:rPr>
                <w:rFonts w:cs="Arial"/>
                <w:lang w:eastAsia="en-US"/>
              </w:rPr>
              <w:t>PCCPCH_RSCP_LEV _00</w:t>
            </w:r>
          </w:p>
        </w:tc>
        <w:tc>
          <w:tcPr>
            <w:tcW w:w="3119" w:type="dxa"/>
          </w:tcPr>
          <w:p w14:paraId="6AE19D76" w14:textId="77777777" w:rsidR="003B234C" w:rsidRPr="00836ADA" w:rsidRDefault="003B234C" w:rsidP="003B234C">
            <w:pPr>
              <w:pStyle w:val="TAC"/>
              <w:rPr>
                <w:rFonts w:cs="Arial"/>
                <w:lang w:eastAsia="en-US"/>
              </w:rPr>
            </w:pPr>
            <w:r w:rsidRPr="00836ADA">
              <w:rPr>
                <w:rFonts w:cs="Arial"/>
                <w:lang w:eastAsia="en-US"/>
              </w:rPr>
              <w:t>PCCPCH RSCP&lt; -115</w:t>
            </w:r>
          </w:p>
        </w:tc>
        <w:tc>
          <w:tcPr>
            <w:tcW w:w="1134" w:type="dxa"/>
          </w:tcPr>
          <w:p w14:paraId="6C62A748"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129C4934" w14:textId="77777777">
        <w:trPr>
          <w:cantSplit/>
          <w:jc w:val="center"/>
        </w:trPr>
        <w:tc>
          <w:tcPr>
            <w:tcW w:w="2693" w:type="dxa"/>
          </w:tcPr>
          <w:p w14:paraId="03109573" w14:textId="77777777" w:rsidR="003B234C" w:rsidRPr="00836ADA" w:rsidRDefault="003B234C" w:rsidP="003B234C">
            <w:pPr>
              <w:pStyle w:val="TAC"/>
              <w:rPr>
                <w:rFonts w:cs="Arial"/>
                <w:lang w:eastAsia="en-US"/>
              </w:rPr>
            </w:pPr>
            <w:r w:rsidRPr="00836ADA">
              <w:rPr>
                <w:rFonts w:cs="Arial"/>
                <w:lang w:eastAsia="en-US"/>
              </w:rPr>
              <w:t>PCCPCH_RSCP_LEV _01</w:t>
            </w:r>
          </w:p>
        </w:tc>
        <w:tc>
          <w:tcPr>
            <w:tcW w:w="3119" w:type="dxa"/>
          </w:tcPr>
          <w:p w14:paraId="2E42004B" w14:textId="77777777" w:rsidR="003B234C" w:rsidRPr="00836ADA" w:rsidRDefault="003B234C" w:rsidP="003B234C">
            <w:pPr>
              <w:pStyle w:val="TAC"/>
              <w:rPr>
                <w:rFonts w:cs="Arial"/>
                <w:lang w:eastAsia="en-US"/>
              </w:rPr>
            </w:pPr>
            <w:r w:rsidRPr="00836ADA">
              <w:rPr>
                <w:rFonts w:cs="Arial"/>
                <w:lang w:eastAsia="en-US"/>
              </w:rPr>
              <w:t xml:space="preserve">-115 </w:t>
            </w:r>
            <w:r w:rsidRPr="00836ADA">
              <w:rPr>
                <w:rFonts w:cs="Arial"/>
                <w:lang w:eastAsia="en-US"/>
              </w:rPr>
              <w:sym w:font="Symbol" w:char="F0A3"/>
            </w:r>
            <w:r w:rsidRPr="00836ADA">
              <w:rPr>
                <w:rFonts w:cs="Arial"/>
                <w:lang w:eastAsia="en-US"/>
              </w:rPr>
              <w:t xml:space="preserve"> PCCPCH RSCP&lt; -114</w:t>
            </w:r>
          </w:p>
        </w:tc>
        <w:tc>
          <w:tcPr>
            <w:tcW w:w="1134" w:type="dxa"/>
          </w:tcPr>
          <w:p w14:paraId="35121AD6"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5DED3FA" w14:textId="77777777">
        <w:trPr>
          <w:cantSplit/>
          <w:jc w:val="center"/>
        </w:trPr>
        <w:tc>
          <w:tcPr>
            <w:tcW w:w="2693" w:type="dxa"/>
          </w:tcPr>
          <w:p w14:paraId="10B111FB" w14:textId="77777777" w:rsidR="003B234C" w:rsidRPr="00836ADA" w:rsidRDefault="003B234C" w:rsidP="003B234C">
            <w:pPr>
              <w:pStyle w:val="TAC"/>
              <w:rPr>
                <w:rFonts w:cs="Arial"/>
                <w:lang w:eastAsia="en-US"/>
              </w:rPr>
            </w:pPr>
            <w:r w:rsidRPr="00836ADA">
              <w:rPr>
                <w:rFonts w:cs="Arial"/>
                <w:lang w:eastAsia="en-US"/>
              </w:rPr>
              <w:t>PCCPCH_RSCP_LEV _02</w:t>
            </w:r>
          </w:p>
        </w:tc>
        <w:tc>
          <w:tcPr>
            <w:tcW w:w="3119" w:type="dxa"/>
          </w:tcPr>
          <w:p w14:paraId="740B8599" w14:textId="77777777" w:rsidR="003B234C" w:rsidRPr="00836ADA" w:rsidRDefault="003B234C" w:rsidP="003B234C">
            <w:pPr>
              <w:pStyle w:val="TAC"/>
              <w:rPr>
                <w:rFonts w:cs="Arial"/>
                <w:lang w:eastAsia="en-US"/>
              </w:rPr>
            </w:pPr>
            <w:r w:rsidRPr="00836ADA">
              <w:rPr>
                <w:rFonts w:cs="Arial"/>
                <w:lang w:eastAsia="en-US"/>
              </w:rPr>
              <w:t xml:space="preserve">-114 </w:t>
            </w:r>
            <w:r w:rsidRPr="00836ADA">
              <w:rPr>
                <w:rFonts w:cs="Arial"/>
                <w:lang w:eastAsia="en-US"/>
              </w:rPr>
              <w:sym w:font="Symbol" w:char="F0A3"/>
            </w:r>
            <w:r w:rsidRPr="00836ADA">
              <w:rPr>
                <w:rFonts w:cs="Arial"/>
                <w:lang w:eastAsia="en-US"/>
              </w:rPr>
              <w:t xml:space="preserve"> PCCPCH RSCP&lt; -113</w:t>
            </w:r>
          </w:p>
        </w:tc>
        <w:tc>
          <w:tcPr>
            <w:tcW w:w="1134" w:type="dxa"/>
          </w:tcPr>
          <w:p w14:paraId="7911405B"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45C23E11" w14:textId="77777777">
        <w:trPr>
          <w:cantSplit/>
          <w:jc w:val="center"/>
        </w:trPr>
        <w:tc>
          <w:tcPr>
            <w:tcW w:w="2693" w:type="dxa"/>
          </w:tcPr>
          <w:p w14:paraId="7076ED77" w14:textId="77777777" w:rsidR="003B234C" w:rsidRPr="00836ADA" w:rsidRDefault="003B234C" w:rsidP="003B234C">
            <w:pPr>
              <w:pStyle w:val="TAC"/>
              <w:rPr>
                <w:rFonts w:cs="Arial"/>
                <w:lang w:eastAsia="en-US"/>
              </w:rPr>
            </w:pPr>
            <w:r w:rsidRPr="00836ADA">
              <w:rPr>
                <w:rFonts w:cs="Arial"/>
                <w:lang w:eastAsia="en-US"/>
              </w:rPr>
              <w:t>PCCPCH_RSCP_LEV _03</w:t>
            </w:r>
          </w:p>
        </w:tc>
        <w:tc>
          <w:tcPr>
            <w:tcW w:w="3119" w:type="dxa"/>
          </w:tcPr>
          <w:p w14:paraId="1D80F1A8" w14:textId="77777777" w:rsidR="003B234C" w:rsidRPr="00836ADA" w:rsidRDefault="003B234C" w:rsidP="003B234C">
            <w:pPr>
              <w:pStyle w:val="TAC"/>
              <w:rPr>
                <w:rFonts w:cs="Arial"/>
                <w:lang w:eastAsia="en-US"/>
              </w:rPr>
            </w:pPr>
            <w:r w:rsidRPr="00836ADA">
              <w:rPr>
                <w:rFonts w:cs="Arial"/>
                <w:lang w:eastAsia="en-US"/>
              </w:rPr>
              <w:t xml:space="preserve">-113 </w:t>
            </w:r>
            <w:r w:rsidRPr="00836ADA">
              <w:rPr>
                <w:rFonts w:cs="Arial"/>
                <w:lang w:eastAsia="en-US"/>
              </w:rPr>
              <w:sym w:font="Symbol" w:char="F0A3"/>
            </w:r>
            <w:r w:rsidRPr="00836ADA">
              <w:rPr>
                <w:rFonts w:cs="Arial"/>
                <w:lang w:eastAsia="en-US"/>
              </w:rPr>
              <w:t xml:space="preserve"> PCCPCH RSCP&lt; -112</w:t>
            </w:r>
          </w:p>
        </w:tc>
        <w:tc>
          <w:tcPr>
            <w:tcW w:w="1134" w:type="dxa"/>
          </w:tcPr>
          <w:p w14:paraId="76C38495"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66B0EDF2" w14:textId="77777777">
        <w:trPr>
          <w:cantSplit/>
          <w:jc w:val="center"/>
        </w:trPr>
        <w:tc>
          <w:tcPr>
            <w:tcW w:w="2693" w:type="dxa"/>
          </w:tcPr>
          <w:p w14:paraId="47D3E86B" w14:textId="77777777" w:rsidR="003B234C" w:rsidRPr="00836ADA" w:rsidRDefault="003B234C" w:rsidP="003B234C">
            <w:pPr>
              <w:pStyle w:val="TAC"/>
              <w:rPr>
                <w:rFonts w:cs="Arial"/>
                <w:lang w:eastAsia="en-US"/>
              </w:rPr>
            </w:pPr>
            <w:r w:rsidRPr="00836ADA">
              <w:rPr>
                <w:rFonts w:cs="Arial"/>
                <w:lang w:eastAsia="en-US"/>
              </w:rPr>
              <w:t>…</w:t>
            </w:r>
          </w:p>
        </w:tc>
        <w:tc>
          <w:tcPr>
            <w:tcW w:w="3119" w:type="dxa"/>
          </w:tcPr>
          <w:p w14:paraId="27882D56" w14:textId="77777777" w:rsidR="003B234C" w:rsidRPr="00836ADA" w:rsidRDefault="003B234C" w:rsidP="003B234C">
            <w:pPr>
              <w:pStyle w:val="TAC"/>
              <w:rPr>
                <w:rFonts w:cs="Arial"/>
                <w:lang w:eastAsia="en-US"/>
              </w:rPr>
            </w:pPr>
            <w:r w:rsidRPr="00836ADA">
              <w:rPr>
                <w:rFonts w:cs="Arial"/>
                <w:lang w:eastAsia="en-US"/>
              </w:rPr>
              <w:t>…</w:t>
            </w:r>
          </w:p>
        </w:tc>
        <w:tc>
          <w:tcPr>
            <w:tcW w:w="1134" w:type="dxa"/>
          </w:tcPr>
          <w:p w14:paraId="2E3FF54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737596D" w14:textId="77777777">
        <w:trPr>
          <w:cantSplit/>
          <w:jc w:val="center"/>
        </w:trPr>
        <w:tc>
          <w:tcPr>
            <w:tcW w:w="2693" w:type="dxa"/>
          </w:tcPr>
          <w:p w14:paraId="2CA53841" w14:textId="77777777" w:rsidR="003B234C" w:rsidRPr="00836ADA" w:rsidRDefault="003B234C" w:rsidP="003B234C">
            <w:pPr>
              <w:pStyle w:val="TAC"/>
              <w:rPr>
                <w:rFonts w:cs="Arial"/>
                <w:lang w:eastAsia="en-US"/>
              </w:rPr>
            </w:pPr>
            <w:r w:rsidRPr="00836ADA">
              <w:rPr>
                <w:rFonts w:cs="Arial"/>
                <w:lang w:eastAsia="en-US"/>
              </w:rPr>
              <w:t>PCCPCH_RSCP_LEV _89</w:t>
            </w:r>
          </w:p>
        </w:tc>
        <w:tc>
          <w:tcPr>
            <w:tcW w:w="3119" w:type="dxa"/>
          </w:tcPr>
          <w:p w14:paraId="596BD933" w14:textId="77777777" w:rsidR="003B234C" w:rsidRPr="00836ADA" w:rsidRDefault="003B234C" w:rsidP="003B234C">
            <w:pPr>
              <w:pStyle w:val="TAC"/>
              <w:rPr>
                <w:rFonts w:cs="Arial"/>
                <w:lang w:eastAsia="en-US"/>
              </w:rPr>
            </w:pPr>
            <w:r w:rsidRPr="00836ADA">
              <w:rPr>
                <w:rFonts w:cs="Arial"/>
                <w:lang w:eastAsia="en-US"/>
              </w:rPr>
              <w:t xml:space="preserve">-27 </w:t>
            </w:r>
            <w:r w:rsidRPr="00836ADA">
              <w:rPr>
                <w:rFonts w:cs="Arial"/>
                <w:lang w:eastAsia="en-US"/>
              </w:rPr>
              <w:sym w:font="Symbol" w:char="F0A3"/>
            </w:r>
            <w:r w:rsidRPr="00836ADA">
              <w:rPr>
                <w:rFonts w:cs="Arial"/>
                <w:lang w:eastAsia="en-US"/>
              </w:rPr>
              <w:t xml:space="preserve"> PCCPCH RSCP&lt; -26</w:t>
            </w:r>
          </w:p>
        </w:tc>
        <w:tc>
          <w:tcPr>
            <w:tcW w:w="1134" w:type="dxa"/>
          </w:tcPr>
          <w:p w14:paraId="19784D3A"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61CBCB4" w14:textId="77777777">
        <w:trPr>
          <w:cantSplit/>
          <w:jc w:val="center"/>
        </w:trPr>
        <w:tc>
          <w:tcPr>
            <w:tcW w:w="2693" w:type="dxa"/>
          </w:tcPr>
          <w:p w14:paraId="616E7CA4" w14:textId="77777777" w:rsidR="003B234C" w:rsidRPr="00836ADA" w:rsidRDefault="003B234C" w:rsidP="003B234C">
            <w:pPr>
              <w:pStyle w:val="TAC"/>
              <w:rPr>
                <w:rFonts w:cs="Arial"/>
                <w:lang w:eastAsia="en-US"/>
              </w:rPr>
            </w:pPr>
            <w:r w:rsidRPr="00836ADA">
              <w:rPr>
                <w:rFonts w:cs="Arial"/>
                <w:lang w:eastAsia="en-US"/>
              </w:rPr>
              <w:t>PCCPCH_RSCP_LEV _90</w:t>
            </w:r>
          </w:p>
        </w:tc>
        <w:tc>
          <w:tcPr>
            <w:tcW w:w="3119" w:type="dxa"/>
          </w:tcPr>
          <w:p w14:paraId="66B09BCF" w14:textId="77777777" w:rsidR="003B234C" w:rsidRPr="00836ADA" w:rsidRDefault="003B234C" w:rsidP="003B234C">
            <w:pPr>
              <w:pStyle w:val="TAC"/>
              <w:rPr>
                <w:rFonts w:cs="Arial"/>
                <w:lang w:eastAsia="en-US"/>
              </w:rPr>
            </w:pPr>
            <w:r w:rsidRPr="00836ADA">
              <w:rPr>
                <w:rFonts w:cs="Arial"/>
                <w:lang w:eastAsia="en-US"/>
              </w:rPr>
              <w:t xml:space="preserve">-26 </w:t>
            </w:r>
            <w:r w:rsidRPr="00836ADA">
              <w:rPr>
                <w:rFonts w:cs="Arial"/>
                <w:lang w:eastAsia="en-US"/>
              </w:rPr>
              <w:sym w:font="Symbol" w:char="F0A3"/>
            </w:r>
            <w:r w:rsidRPr="00836ADA">
              <w:rPr>
                <w:rFonts w:cs="Arial"/>
                <w:lang w:eastAsia="en-US"/>
              </w:rPr>
              <w:t xml:space="preserve"> PCCPCH RSCP&lt; -25</w:t>
            </w:r>
          </w:p>
        </w:tc>
        <w:tc>
          <w:tcPr>
            <w:tcW w:w="1134" w:type="dxa"/>
          </w:tcPr>
          <w:p w14:paraId="2056342F"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1C815A98" w14:textId="77777777">
        <w:trPr>
          <w:cantSplit/>
          <w:jc w:val="center"/>
        </w:trPr>
        <w:tc>
          <w:tcPr>
            <w:tcW w:w="2693" w:type="dxa"/>
          </w:tcPr>
          <w:p w14:paraId="377FFFC3" w14:textId="77777777" w:rsidR="003B234C" w:rsidRPr="00836ADA" w:rsidRDefault="003B234C" w:rsidP="003B234C">
            <w:pPr>
              <w:pStyle w:val="TAC"/>
              <w:rPr>
                <w:rFonts w:cs="Arial"/>
                <w:lang w:eastAsia="en-US"/>
              </w:rPr>
            </w:pPr>
            <w:r w:rsidRPr="00836ADA">
              <w:rPr>
                <w:rFonts w:cs="Arial"/>
                <w:lang w:eastAsia="en-US"/>
              </w:rPr>
              <w:t>PCCPCH_RSCP_LEV _91</w:t>
            </w:r>
          </w:p>
        </w:tc>
        <w:tc>
          <w:tcPr>
            <w:tcW w:w="3119" w:type="dxa"/>
          </w:tcPr>
          <w:p w14:paraId="4483A26C" w14:textId="77777777" w:rsidR="003B234C" w:rsidRPr="00836ADA" w:rsidRDefault="003B234C" w:rsidP="003B234C">
            <w:pPr>
              <w:pStyle w:val="TAC"/>
              <w:rPr>
                <w:rFonts w:cs="Arial"/>
                <w:lang w:eastAsia="en-US"/>
              </w:rPr>
            </w:pPr>
            <w:r w:rsidRPr="00836ADA">
              <w:rPr>
                <w:rFonts w:cs="Arial"/>
                <w:lang w:eastAsia="en-US"/>
              </w:rPr>
              <w:t xml:space="preserve">-25 </w:t>
            </w:r>
            <w:r w:rsidRPr="00836ADA">
              <w:rPr>
                <w:rFonts w:cs="Arial"/>
                <w:lang w:eastAsia="en-US"/>
              </w:rPr>
              <w:sym w:font="Symbol" w:char="F0A3"/>
            </w:r>
            <w:r w:rsidRPr="00836ADA">
              <w:rPr>
                <w:rFonts w:cs="Arial"/>
                <w:lang w:eastAsia="en-US"/>
              </w:rPr>
              <w:t xml:space="preserve"> PCCPCH RSCP</w:t>
            </w:r>
          </w:p>
        </w:tc>
        <w:tc>
          <w:tcPr>
            <w:tcW w:w="1134" w:type="dxa"/>
          </w:tcPr>
          <w:p w14:paraId="08FAE720" w14:textId="77777777" w:rsidR="003B234C" w:rsidRPr="00836ADA" w:rsidRDefault="003B234C" w:rsidP="003B234C">
            <w:pPr>
              <w:pStyle w:val="TAC"/>
              <w:rPr>
                <w:rFonts w:cs="Arial"/>
                <w:lang w:eastAsia="en-US"/>
              </w:rPr>
            </w:pPr>
            <w:r w:rsidRPr="00836ADA">
              <w:rPr>
                <w:rFonts w:cs="Arial"/>
                <w:lang w:eastAsia="en-US"/>
              </w:rPr>
              <w:t>dBm</w:t>
            </w:r>
          </w:p>
        </w:tc>
      </w:tr>
    </w:tbl>
    <w:p w14:paraId="297D33E4" w14:textId="77777777" w:rsidR="003B234C" w:rsidRPr="00836ADA" w:rsidRDefault="003B234C" w:rsidP="003B234C">
      <w:pPr>
        <w:rPr>
          <w:rFonts w:cs="v4.2.0"/>
        </w:rPr>
      </w:pPr>
    </w:p>
    <w:p w14:paraId="433C6DEC" w14:textId="77777777" w:rsidR="003B234C" w:rsidRPr="00836ADA" w:rsidRDefault="003B234C" w:rsidP="00A42B7B">
      <w:pPr>
        <w:pStyle w:val="Heading3"/>
        <w:tabs>
          <w:tab w:val="left" w:pos="1134"/>
        </w:tabs>
        <w:rPr>
          <w:rFonts w:cs="v4.2.0"/>
        </w:rPr>
      </w:pPr>
      <w:bookmarkStart w:id="329" w:name="_Toc535329243"/>
      <w:r w:rsidRPr="00836ADA">
        <w:rPr>
          <w:rFonts w:cs="v4.2.0"/>
        </w:rPr>
        <w:t>9.1.12</w:t>
      </w:r>
      <w:r w:rsidRPr="00836ADA">
        <w:rPr>
          <w:rFonts w:cs="v4.2.0"/>
        </w:rPr>
        <w:tab/>
        <w:t>UE GPS Timing of Cell Frames for UE positioning</w:t>
      </w:r>
      <w:bookmarkEnd w:id="329"/>
    </w:p>
    <w:p w14:paraId="0051C424" w14:textId="77777777" w:rsidR="003B234C" w:rsidRPr="00836ADA" w:rsidRDefault="003B234C" w:rsidP="003B234C">
      <w:pPr>
        <w:rPr>
          <w:rFonts w:cs="v4.2.0"/>
        </w:rPr>
      </w:pPr>
      <w:r w:rsidRPr="00836ADA">
        <w:rPr>
          <w:rFonts w:cs="v4.2.0"/>
        </w:rPr>
        <w:t>The requirements in this section are valid for terminals supporting this capability:</w:t>
      </w:r>
    </w:p>
    <w:p w14:paraId="5BDE3E8A" w14:textId="77777777" w:rsidR="003B234C" w:rsidRPr="00836ADA" w:rsidRDefault="003B234C" w:rsidP="0079728B">
      <w:pPr>
        <w:pStyle w:val="TH"/>
      </w:pPr>
      <w:r w:rsidRPr="00836ADA">
        <w:t>Table 9.33</w:t>
      </w:r>
    </w:p>
    <w:tbl>
      <w:tblPr>
        <w:tblW w:w="882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605"/>
        <w:gridCol w:w="1189"/>
        <w:gridCol w:w="3189"/>
        <w:gridCol w:w="1843"/>
      </w:tblGrid>
      <w:tr w:rsidR="003B234C" w:rsidRPr="00836ADA" w14:paraId="33FE178C" w14:textId="77777777">
        <w:trPr>
          <w:cantSplit/>
          <w:trHeight w:val="113"/>
          <w:jc w:val="center"/>
        </w:trPr>
        <w:tc>
          <w:tcPr>
            <w:tcW w:w="2605" w:type="dxa"/>
            <w:shd w:val="clear" w:color="auto" w:fill="auto"/>
          </w:tcPr>
          <w:p w14:paraId="78122D71" w14:textId="77777777" w:rsidR="003B234C" w:rsidRPr="00836ADA" w:rsidRDefault="003B234C" w:rsidP="003B234C">
            <w:pPr>
              <w:pStyle w:val="TAH"/>
              <w:rPr>
                <w:rFonts w:cs="v4.2.0"/>
                <w:lang w:eastAsia="en-US"/>
              </w:rPr>
            </w:pPr>
            <w:r w:rsidRPr="00836ADA">
              <w:rPr>
                <w:rFonts w:cs="v4.2.0"/>
                <w:lang w:eastAsia="en-US"/>
              </w:rPr>
              <w:t>Parameter</w:t>
            </w:r>
          </w:p>
        </w:tc>
        <w:tc>
          <w:tcPr>
            <w:tcW w:w="1189" w:type="dxa"/>
            <w:shd w:val="clear" w:color="auto" w:fill="auto"/>
          </w:tcPr>
          <w:p w14:paraId="6C663332" w14:textId="77777777" w:rsidR="003B234C" w:rsidRPr="00836ADA" w:rsidRDefault="003B234C" w:rsidP="003B234C">
            <w:pPr>
              <w:pStyle w:val="TAH"/>
              <w:rPr>
                <w:rFonts w:cs="v4.2.0"/>
                <w:lang w:eastAsia="en-US"/>
              </w:rPr>
            </w:pPr>
            <w:r w:rsidRPr="00836ADA">
              <w:rPr>
                <w:rFonts w:cs="v4.2.0"/>
                <w:lang w:eastAsia="en-US"/>
              </w:rPr>
              <w:t>Unit</w:t>
            </w:r>
          </w:p>
        </w:tc>
        <w:tc>
          <w:tcPr>
            <w:tcW w:w="3189" w:type="dxa"/>
            <w:shd w:val="clear" w:color="auto" w:fill="auto"/>
          </w:tcPr>
          <w:p w14:paraId="27C6FBC7" w14:textId="77777777" w:rsidR="003B234C" w:rsidRPr="00836ADA" w:rsidRDefault="003B234C" w:rsidP="003B234C">
            <w:pPr>
              <w:pStyle w:val="TAH"/>
              <w:rPr>
                <w:rFonts w:cs="v4.2.0"/>
                <w:lang w:eastAsia="en-US"/>
              </w:rPr>
            </w:pPr>
            <w:r w:rsidRPr="00836ADA">
              <w:rPr>
                <w:rFonts w:cs="v4.2.0"/>
                <w:lang w:eastAsia="en-US"/>
              </w:rPr>
              <w:t>Accuracy [chip]</w:t>
            </w:r>
          </w:p>
        </w:tc>
        <w:tc>
          <w:tcPr>
            <w:tcW w:w="1843" w:type="dxa"/>
            <w:shd w:val="clear" w:color="auto" w:fill="auto"/>
          </w:tcPr>
          <w:p w14:paraId="17B5C974"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829EA1D" w14:textId="77777777">
        <w:trPr>
          <w:cantSplit/>
          <w:trHeight w:val="113"/>
          <w:jc w:val="center"/>
        </w:trPr>
        <w:tc>
          <w:tcPr>
            <w:tcW w:w="2605" w:type="dxa"/>
            <w:shd w:val="clear" w:color="auto" w:fill="auto"/>
          </w:tcPr>
          <w:p w14:paraId="35DA1660" w14:textId="77777777" w:rsidR="003B234C" w:rsidRPr="00836ADA" w:rsidRDefault="003B234C" w:rsidP="003B234C">
            <w:pPr>
              <w:pStyle w:val="TAC"/>
              <w:rPr>
                <w:rFonts w:cs="Arial"/>
                <w:lang w:eastAsia="en-US"/>
              </w:rPr>
            </w:pPr>
            <w:r w:rsidRPr="00836ADA">
              <w:rPr>
                <w:rFonts w:cs="Arial"/>
                <w:lang w:eastAsia="en-US"/>
              </w:rPr>
              <w:t>UE GPS Timing of Cell Frames for UE positioning</w:t>
            </w:r>
          </w:p>
        </w:tc>
        <w:tc>
          <w:tcPr>
            <w:tcW w:w="1189" w:type="dxa"/>
            <w:shd w:val="clear" w:color="auto" w:fill="auto"/>
          </w:tcPr>
          <w:p w14:paraId="0A99236A" w14:textId="77777777" w:rsidR="003B234C" w:rsidRPr="00836ADA" w:rsidRDefault="003B234C" w:rsidP="003B234C">
            <w:pPr>
              <w:pStyle w:val="TAC"/>
              <w:rPr>
                <w:rFonts w:cs="Arial"/>
                <w:lang w:eastAsia="en-US"/>
              </w:rPr>
            </w:pPr>
            <w:r w:rsidRPr="00836ADA">
              <w:rPr>
                <w:rFonts w:cs="Arial"/>
                <w:lang w:eastAsia="en-US"/>
              </w:rPr>
              <w:t>chip</w:t>
            </w:r>
          </w:p>
        </w:tc>
        <w:tc>
          <w:tcPr>
            <w:tcW w:w="3189" w:type="dxa"/>
            <w:shd w:val="clear" w:color="auto" w:fill="auto"/>
          </w:tcPr>
          <w:p w14:paraId="2FF05860" w14:textId="77777777" w:rsidR="003B234C" w:rsidRPr="00836ADA" w:rsidRDefault="003B234C" w:rsidP="003B234C">
            <w:pPr>
              <w:pStyle w:val="TAC"/>
              <w:rPr>
                <w:rFonts w:cs="Arial"/>
                <w:lang w:eastAsia="en-US"/>
              </w:rPr>
            </w:pPr>
            <w:r w:rsidRPr="00836ADA">
              <w:rPr>
                <w:rFonts w:cs="Arial"/>
                <w:lang w:eastAsia="en-US"/>
              </w:rPr>
              <w:t>[ ]</w:t>
            </w:r>
          </w:p>
        </w:tc>
        <w:tc>
          <w:tcPr>
            <w:tcW w:w="1843" w:type="dxa"/>
            <w:shd w:val="clear" w:color="auto" w:fill="auto"/>
          </w:tcPr>
          <w:p w14:paraId="327B1D90" w14:textId="77777777" w:rsidR="003B234C" w:rsidRPr="00836ADA" w:rsidRDefault="003B234C" w:rsidP="003B234C">
            <w:pPr>
              <w:pStyle w:val="TAC"/>
              <w:rPr>
                <w:rFonts w:cs="Arial"/>
                <w:lang w:eastAsia="en-US"/>
              </w:rPr>
            </w:pPr>
          </w:p>
        </w:tc>
      </w:tr>
    </w:tbl>
    <w:p w14:paraId="3B073B58" w14:textId="77777777" w:rsidR="003B234C" w:rsidRPr="00836ADA" w:rsidRDefault="003B234C" w:rsidP="003B234C">
      <w:pPr>
        <w:rPr>
          <w:rFonts w:cs="v4.2.0"/>
        </w:rPr>
      </w:pPr>
    </w:p>
    <w:p w14:paraId="1F7C6C86" w14:textId="77777777" w:rsidR="003B234C" w:rsidRPr="00836ADA" w:rsidRDefault="003B234C" w:rsidP="00A42B7B">
      <w:pPr>
        <w:pStyle w:val="Heading4"/>
        <w:tabs>
          <w:tab w:val="left" w:pos="1134"/>
        </w:tabs>
        <w:ind w:left="0" w:firstLine="0"/>
        <w:rPr>
          <w:rFonts w:cs="v4.2.0"/>
        </w:rPr>
      </w:pPr>
      <w:bookmarkStart w:id="330" w:name="_Toc535329244"/>
      <w:r w:rsidRPr="00836ADA">
        <w:rPr>
          <w:rFonts w:cs="v4.2.0"/>
        </w:rPr>
        <w:t>9.1.12.1</w:t>
      </w:r>
      <w:r w:rsidRPr="00836ADA">
        <w:rPr>
          <w:rFonts w:cs="v4.2.0"/>
        </w:rPr>
        <w:tab/>
        <w:t>UE GPS timing of Cell Frames for UE positioning measurement report mapping</w:t>
      </w:r>
      <w:bookmarkEnd w:id="330"/>
    </w:p>
    <w:p w14:paraId="035C0416" w14:textId="77777777" w:rsidR="003B234C" w:rsidRPr="00836ADA" w:rsidRDefault="003B234C" w:rsidP="003B234C">
      <w:pPr>
        <w:rPr>
          <w:rFonts w:cs="v4.2.0"/>
        </w:rPr>
      </w:pPr>
      <w:r w:rsidRPr="00836ADA">
        <w:rPr>
          <w:rFonts w:cs="v4.2.0"/>
        </w:rPr>
        <w:t>The reporting range is for UE GPS timing of Cell Frames for UE positioning is from 0 ... 2322432000000 chip.</w:t>
      </w:r>
    </w:p>
    <w:p w14:paraId="7C156454" w14:textId="77777777" w:rsidR="003B234C" w:rsidRPr="00836ADA" w:rsidRDefault="003B234C" w:rsidP="003B234C">
      <w:pPr>
        <w:rPr>
          <w:rFonts w:cs="v4.2.0"/>
        </w:rPr>
      </w:pPr>
      <w:r w:rsidRPr="00836ADA">
        <w:rPr>
          <w:rFonts w:cs="v4.2.0"/>
        </w:rPr>
        <w:t>In table 9.34 the mapping of measured quantity is defined.</w:t>
      </w:r>
    </w:p>
    <w:p w14:paraId="5BB6EE63" w14:textId="77777777" w:rsidR="003B234C" w:rsidRPr="00836ADA" w:rsidRDefault="003B234C" w:rsidP="0079728B">
      <w:pPr>
        <w:pStyle w:val="TH"/>
      </w:pPr>
      <w:r w:rsidRPr="00836ADA">
        <w:t>Table 9.34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5040"/>
        <w:gridCol w:w="990"/>
      </w:tblGrid>
      <w:tr w:rsidR="003B234C" w:rsidRPr="00836ADA" w14:paraId="50E32FFF" w14:textId="77777777">
        <w:trPr>
          <w:cantSplit/>
          <w:jc w:val="center"/>
        </w:trPr>
        <w:tc>
          <w:tcPr>
            <w:tcW w:w="2880" w:type="dxa"/>
          </w:tcPr>
          <w:p w14:paraId="13E4402E" w14:textId="77777777" w:rsidR="003B234C" w:rsidRPr="00836ADA" w:rsidRDefault="003B234C" w:rsidP="003B234C">
            <w:pPr>
              <w:pStyle w:val="TAH"/>
              <w:rPr>
                <w:rFonts w:cs="v4.2.0"/>
                <w:lang w:eastAsia="en-US"/>
              </w:rPr>
            </w:pPr>
            <w:r w:rsidRPr="00836ADA">
              <w:rPr>
                <w:rFonts w:cs="v4.2.0"/>
                <w:lang w:eastAsia="en-US"/>
              </w:rPr>
              <w:t>Reported value</w:t>
            </w:r>
          </w:p>
        </w:tc>
        <w:tc>
          <w:tcPr>
            <w:tcW w:w="5040" w:type="dxa"/>
          </w:tcPr>
          <w:p w14:paraId="367EF3FC"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990" w:type="dxa"/>
          </w:tcPr>
          <w:p w14:paraId="3F62EB21"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7DDF9E3C" w14:textId="77777777">
        <w:trPr>
          <w:cantSplit/>
          <w:jc w:val="center"/>
        </w:trPr>
        <w:tc>
          <w:tcPr>
            <w:tcW w:w="2880" w:type="dxa"/>
          </w:tcPr>
          <w:p w14:paraId="36B52FC4" w14:textId="77777777" w:rsidR="003B234C" w:rsidRPr="00836ADA" w:rsidRDefault="003B234C" w:rsidP="003B234C">
            <w:pPr>
              <w:pStyle w:val="TAC"/>
              <w:rPr>
                <w:rFonts w:cs="Arial"/>
                <w:lang w:eastAsia="en-US"/>
              </w:rPr>
            </w:pPr>
            <w:r w:rsidRPr="00836ADA">
              <w:rPr>
                <w:rFonts w:cs="Arial"/>
                <w:lang w:eastAsia="en-US"/>
              </w:rPr>
              <w:t>GPS_TIME_00000000000000</w:t>
            </w:r>
          </w:p>
        </w:tc>
        <w:tc>
          <w:tcPr>
            <w:tcW w:w="5040" w:type="dxa"/>
          </w:tcPr>
          <w:p w14:paraId="5FF63BC8" w14:textId="77777777" w:rsidR="003B234C" w:rsidRPr="00836ADA" w:rsidRDefault="003B234C" w:rsidP="003B234C">
            <w:pPr>
              <w:pStyle w:val="TAC"/>
              <w:rPr>
                <w:rFonts w:cs="Arial"/>
                <w:lang w:eastAsia="en-US"/>
              </w:rPr>
            </w:pPr>
            <w:r w:rsidRPr="00836ADA">
              <w:rPr>
                <w:rFonts w:cs="Arial"/>
                <w:lang w:eastAsia="en-US"/>
              </w:rPr>
              <w:t>UE GPS timing of Cell Frames for UE positioning &lt; 0.0625</w:t>
            </w:r>
          </w:p>
        </w:tc>
        <w:tc>
          <w:tcPr>
            <w:tcW w:w="990" w:type="dxa"/>
          </w:tcPr>
          <w:p w14:paraId="04604FBC"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80FEDB3" w14:textId="77777777">
        <w:trPr>
          <w:cantSplit/>
          <w:jc w:val="center"/>
        </w:trPr>
        <w:tc>
          <w:tcPr>
            <w:tcW w:w="2880" w:type="dxa"/>
          </w:tcPr>
          <w:p w14:paraId="06C653D2" w14:textId="77777777" w:rsidR="003B234C" w:rsidRPr="00836ADA" w:rsidRDefault="003B234C" w:rsidP="003B234C">
            <w:pPr>
              <w:pStyle w:val="TAC"/>
              <w:rPr>
                <w:rFonts w:cs="Arial"/>
                <w:lang w:eastAsia="en-US"/>
              </w:rPr>
            </w:pPr>
            <w:r w:rsidRPr="00836ADA">
              <w:rPr>
                <w:rFonts w:cs="Arial"/>
                <w:lang w:eastAsia="en-US"/>
              </w:rPr>
              <w:t>GPS_TIME_00000000000001</w:t>
            </w:r>
          </w:p>
        </w:tc>
        <w:tc>
          <w:tcPr>
            <w:tcW w:w="5040" w:type="dxa"/>
          </w:tcPr>
          <w:p w14:paraId="018A41AF" w14:textId="77777777" w:rsidR="003B234C" w:rsidRPr="00836ADA" w:rsidRDefault="003B234C" w:rsidP="003B234C">
            <w:pPr>
              <w:pStyle w:val="TAC"/>
              <w:rPr>
                <w:rFonts w:cs="Arial"/>
                <w:lang w:eastAsia="en-US"/>
              </w:rPr>
            </w:pPr>
            <w:r w:rsidRPr="00836ADA">
              <w:rPr>
                <w:rFonts w:cs="Arial"/>
                <w:lang w:eastAsia="en-US"/>
              </w:rPr>
              <w:t xml:space="preserve">0.0625 </w:t>
            </w:r>
            <w:r w:rsidRPr="00836ADA">
              <w:rPr>
                <w:rFonts w:cs="Arial"/>
                <w:lang w:eastAsia="en-US"/>
              </w:rPr>
              <w:sym w:font="Symbol" w:char="F0A3"/>
            </w:r>
            <w:r w:rsidRPr="00836ADA">
              <w:rPr>
                <w:rFonts w:cs="Arial"/>
                <w:lang w:eastAsia="en-US"/>
              </w:rPr>
              <w:t xml:space="preserve"> UE GPS timing of Cell Frames for UE positioning &lt; 0.1250</w:t>
            </w:r>
          </w:p>
        </w:tc>
        <w:tc>
          <w:tcPr>
            <w:tcW w:w="990" w:type="dxa"/>
          </w:tcPr>
          <w:p w14:paraId="3006985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130C13C" w14:textId="77777777">
        <w:trPr>
          <w:cantSplit/>
          <w:jc w:val="center"/>
        </w:trPr>
        <w:tc>
          <w:tcPr>
            <w:tcW w:w="2880" w:type="dxa"/>
          </w:tcPr>
          <w:p w14:paraId="661E96B2" w14:textId="77777777" w:rsidR="003B234C" w:rsidRPr="00836ADA" w:rsidRDefault="003B234C" w:rsidP="003B234C">
            <w:pPr>
              <w:pStyle w:val="TAC"/>
              <w:rPr>
                <w:rFonts w:cs="Arial"/>
                <w:lang w:eastAsia="en-US"/>
              </w:rPr>
            </w:pPr>
            <w:r w:rsidRPr="00836ADA">
              <w:rPr>
                <w:rFonts w:cs="Arial"/>
                <w:lang w:eastAsia="en-US"/>
              </w:rPr>
              <w:t>GPS_TIME_00000000000002</w:t>
            </w:r>
          </w:p>
        </w:tc>
        <w:tc>
          <w:tcPr>
            <w:tcW w:w="5040" w:type="dxa"/>
          </w:tcPr>
          <w:p w14:paraId="3E8828BB" w14:textId="77777777" w:rsidR="003B234C" w:rsidRPr="00836ADA" w:rsidRDefault="003B234C" w:rsidP="003B234C">
            <w:pPr>
              <w:pStyle w:val="TAC"/>
              <w:rPr>
                <w:rFonts w:cs="Arial"/>
                <w:lang w:eastAsia="en-US"/>
              </w:rPr>
            </w:pPr>
            <w:r w:rsidRPr="00836ADA">
              <w:rPr>
                <w:rFonts w:cs="Arial"/>
                <w:lang w:eastAsia="en-US"/>
              </w:rPr>
              <w:t xml:space="preserve">0.1250 </w:t>
            </w:r>
            <w:r w:rsidRPr="00836ADA">
              <w:rPr>
                <w:rFonts w:cs="Arial"/>
                <w:lang w:eastAsia="en-US"/>
              </w:rPr>
              <w:sym w:font="Symbol" w:char="F0A3"/>
            </w:r>
            <w:r w:rsidRPr="00836ADA">
              <w:rPr>
                <w:rFonts w:cs="Arial"/>
                <w:lang w:eastAsia="en-US"/>
              </w:rPr>
              <w:t xml:space="preserve"> UE GPS timing of Cell Frames for UE positioning &lt; 0.1875</w:t>
            </w:r>
          </w:p>
        </w:tc>
        <w:tc>
          <w:tcPr>
            <w:tcW w:w="990" w:type="dxa"/>
          </w:tcPr>
          <w:p w14:paraId="088F6C0C"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9652131" w14:textId="77777777">
        <w:trPr>
          <w:cantSplit/>
          <w:jc w:val="center"/>
        </w:trPr>
        <w:tc>
          <w:tcPr>
            <w:tcW w:w="2880" w:type="dxa"/>
          </w:tcPr>
          <w:p w14:paraId="4671C91A" w14:textId="77777777" w:rsidR="003B234C" w:rsidRPr="00836ADA" w:rsidRDefault="003B234C" w:rsidP="003B234C">
            <w:pPr>
              <w:pStyle w:val="TAC"/>
              <w:rPr>
                <w:rFonts w:cs="Arial"/>
                <w:lang w:eastAsia="en-US"/>
              </w:rPr>
            </w:pPr>
            <w:r w:rsidRPr="00836ADA">
              <w:rPr>
                <w:rFonts w:cs="Arial"/>
                <w:lang w:eastAsia="en-US"/>
              </w:rPr>
              <w:t>...</w:t>
            </w:r>
          </w:p>
        </w:tc>
        <w:tc>
          <w:tcPr>
            <w:tcW w:w="5040" w:type="dxa"/>
          </w:tcPr>
          <w:p w14:paraId="163CCE07" w14:textId="77777777" w:rsidR="003B234C" w:rsidRPr="00836ADA" w:rsidRDefault="003B234C" w:rsidP="003B234C">
            <w:pPr>
              <w:pStyle w:val="TAC"/>
              <w:rPr>
                <w:rFonts w:cs="Arial"/>
                <w:lang w:eastAsia="en-US"/>
              </w:rPr>
            </w:pPr>
            <w:r w:rsidRPr="00836ADA">
              <w:rPr>
                <w:rFonts w:cs="Arial"/>
                <w:lang w:eastAsia="en-US"/>
              </w:rPr>
              <w:t>...</w:t>
            </w:r>
          </w:p>
        </w:tc>
        <w:tc>
          <w:tcPr>
            <w:tcW w:w="990" w:type="dxa"/>
          </w:tcPr>
          <w:p w14:paraId="35B8B0D8"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2D21424" w14:textId="77777777">
        <w:trPr>
          <w:cantSplit/>
          <w:jc w:val="center"/>
        </w:trPr>
        <w:tc>
          <w:tcPr>
            <w:tcW w:w="2880" w:type="dxa"/>
          </w:tcPr>
          <w:p w14:paraId="07B71CA9" w14:textId="77777777" w:rsidR="003B234C" w:rsidRPr="00836ADA" w:rsidRDefault="003B234C" w:rsidP="003B234C">
            <w:pPr>
              <w:pStyle w:val="TAC"/>
              <w:rPr>
                <w:rFonts w:cs="Arial"/>
                <w:lang w:eastAsia="en-US"/>
              </w:rPr>
            </w:pPr>
            <w:r w:rsidRPr="00836ADA">
              <w:rPr>
                <w:rFonts w:cs="Arial"/>
                <w:lang w:eastAsia="en-US"/>
              </w:rPr>
              <w:t>GPS_TIME_3715891199997</w:t>
            </w:r>
          </w:p>
        </w:tc>
        <w:tc>
          <w:tcPr>
            <w:tcW w:w="5040" w:type="dxa"/>
          </w:tcPr>
          <w:p w14:paraId="16D33A4A" w14:textId="77777777" w:rsidR="003B234C" w:rsidRPr="00836ADA" w:rsidRDefault="003B234C" w:rsidP="003B234C">
            <w:pPr>
              <w:pStyle w:val="TAC"/>
              <w:rPr>
                <w:rFonts w:cs="Arial"/>
                <w:lang w:eastAsia="en-US"/>
              </w:rPr>
            </w:pPr>
            <w:r w:rsidRPr="00836ADA">
              <w:rPr>
                <w:rFonts w:cs="Arial"/>
                <w:lang w:eastAsia="en-US"/>
              </w:rPr>
              <w:t xml:space="preserve">2322431999999.8125 </w:t>
            </w:r>
            <w:r w:rsidRPr="00836ADA">
              <w:rPr>
                <w:rFonts w:cs="Arial"/>
                <w:lang w:eastAsia="en-US"/>
              </w:rPr>
              <w:sym w:font="Symbol" w:char="F0A3"/>
            </w:r>
            <w:r w:rsidRPr="00836ADA">
              <w:rPr>
                <w:rFonts w:cs="Arial"/>
                <w:lang w:eastAsia="en-US"/>
              </w:rPr>
              <w:t xml:space="preserve"> UE GPS timing of Cell Frames for UE positioning &lt; 2322431999999.8750</w:t>
            </w:r>
          </w:p>
        </w:tc>
        <w:tc>
          <w:tcPr>
            <w:tcW w:w="990" w:type="dxa"/>
          </w:tcPr>
          <w:p w14:paraId="406FF9E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AAF3F22" w14:textId="77777777">
        <w:trPr>
          <w:cantSplit/>
          <w:jc w:val="center"/>
        </w:trPr>
        <w:tc>
          <w:tcPr>
            <w:tcW w:w="2880" w:type="dxa"/>
          </w:tcPr>
          <w:p w14:paraId="705B7607" w14:textId="77777777" w:rsidR="003B234C" w:rsidRPr="00836ADA" w:rsidRDefault="003B234C" w:rsidP="003B234C">
            <w:pPr>
              <w:pStyle w:val="TAC"/>
              <w:rPr>
                <w:rFonts w:cs="Arial"/>
                <w:lang w:eastAsia="en-US"/>
              </w:rPr>
            </w:pPr>
            <w:r w:rsidRPr="00836ADA">
              <w:rPr>
                <w:rFonts w:cs="Arial"/>
                <w:lang w:eastAsia="en-US"/>
              </w:rPr>
              <w:t>GPS_TIME_37158911999998</w:t>
            </w:r>
          </w:p>
        </w:tc>
        <w:tc>
          <w:tcPr>
            <w:tcW w:w="5040" w:type="dxa"/>
          </w:tcPr>
          <w:p w14:paraId="7FCBD949" w14:textId="77777777" w:rsidR="003B234C" w:rsidRPr="00836ADA" w:rsidRDefault="003B234C" w:rsidP="003B234C">
            <w:pPr>
              <w:pStyle w:val="TAC"/>
              <w:rPr>
                <w:rFonts w:cs="Arial"/>
                <w:lang w:eastAsia="en-US"/>
              </w:rPr>
            </w:pPr>
            <w:r w:rsidRPr="00836ADA">
              <w:rPr>
                <w:rFonts w:cs="Arial"/>
                <w:lang w:eastAsia="en-US"/>
              </w:rPr>
              <w:t xml:space="preserve">2322431999999.8750 </w:t>
            </w:r>
            <w:r w:rsidRPr="00836ADA">
              <w:rPr>
                <w:rFonts w:cs="Arial"/>
                <w:lang w:eastAsia="en-US"/>
              </w:rPr>
              <w:sym w:font="Symbol" w:char="F0A3"/>
            </w:r>
            <w:r w:rsidRPr="00836ADA">
              <w:rPr>
                <w:rFonts w:cs="Arial"/>
                <w:lang w:eastAsia="en-US"/>
              </w:rPr>
              <w:t xml:space="preserve"> UE GPS timing of Cell Frames for UE positioning &lt; 2322431999999.9375</w:t>
            </w:r>
          </w:p>
        </w:tc>
        <w:tc>
          <w:tcPr>
            <w:tcW w:w="990" w:type="dxa"/>
          </w:tcPr>
          <w:p w14:paraId="4A5BB157"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0407DF7" w14:textId="77777777">
        <w:trPr>
          <w:cantSplit/>
          <w:jc w:val="center"/>
        </w:trPr>
        <w:tc>
          <w:tcPr>
            <w:tcW w:w="2880" w:type="dxa"/>
          </w:tcPr>
          <w:p w14:paraId="7015BDBC" w14:textId="77777777" w:rsidR="003B234C" w:rsidRPr="00836ADA" w:rsidRDefault="003B234C" w:rsidP="003B234C">
            <w:pPr>
              <w:pStyle w:val="TAC"/>
              <w:rPr>
                <w:rFonts w:cs="Arial"/>
                <w:lang w:eastAsia="en-US"/>
              </w:rPr>
            </w:pPr>
            <w:r w:rsidRPr="00836ADA">
              <w:rPr>
                <w:rFonts w:cs="Arial"/>
                <w:lang w:eastAsia="en-US"/>
              </w:rPr>
              <w:t>GPS_TIME_37158911999999</w:t>
            </w:r>
          </w:p>
        </w:tc>
        <w:tc>
          <w:tcPr>
            <w:tcW w:w="5040" w:type="dxa"/>
          </w:tcPr>
          <w:p w14:paraId="0D1CD2F4" w14:textId="77777777" w:rsidR="003B234C" w:rsidRPr="00836ADA" w:rsidRDefault="003B234C" w:rsidP="003B234C">
            <w:pPr>
              <w:pStyle w:val="TAC"/>
              <w:rPr>
                <w:rFonts w:cs="Arial"/>
                <w:lang w:eastAsia="en-US"/>
              </w:rPr>
            </w:pPr>
            <w:r w:rsidRPr="00836ADA">
              <w:rPr>
                <w:rFonts w:cs="Arial"/>
                <w:lang w:eastAsia="en-US"/>
              </w:rPr>
              <w:t xml:space="preserve">2322431999999.9375 </w:t>
            </w:r>
            <w:r w:rsidRPr="00836ADA">
              <w:rPr>
                <w:rFonts w:cs="Arial"/>
                <w:lang w:eastAsia="en-US"/>
              </w:rPr>
              <w:sym w:font="Symbol" w:char="F0A3"/>
            </w:r>
            <w:r w:rsidRPr="00836ADA">
              <w:rPr>
                <w:rFonts w:cs="Arial"/>
                <w:lang w:eastAsia="en-US"/>
              </w:rPr>
              <w:t xml:space="preserve"> UE GPS timing of Cell Frames for UE positioning &lt; 2322432000000.0000</w:t>
            </w:r>
          </w:p>
        </w:tc>
        <w:tc>
          <w:tcPr>
            <w:tcW w:w="990" w:type="dxa"/>
          </w:tcPr>
          <w:p w14:paraId="25D5A5A5" w14:textId="77777777" w:rsidR="003B234C" w:rsidRPr="00836ADA" w:rsidRDefault="003B234C" w:rsidP="003B234C">
            <w:pPr>
              <w:pStyle w:val="TAC"/>
              <w:rPr>
                <w:rFonts w:cs="Arial"/>
                <w:lang w:eastAsia="en-US"/>
              </w:rPr>
            </w:pPr>
            <w:r w:rsidRPr="00836ADA">
              <w:rPr>
                <w:rFonts w:cs="Arial"/>
                <w:lang w:eastAsia="en-US"/>
              </w:rPr>
              <w:t>chip</w:t>
            </w:r>
          </w:p>
        </w:tc>
      </w:tr>
    </w:tbl>
    <w:p w14:paraId="152D2A1A" w14:textId="77777777" w:rsidR="003B234C" w:rsidRPr="00836ADA" w:rsidRDefault="003B234C" w:rsidP="003B234C">
      <w:pPr>
        <w:rPr>
          <w:rFonts w:cs="v4.2.0"/>
        </w:rPr>
      </w:pPr>
    </w:p>
    <w:p w14:paraId="00B4D1DC" w14:textId="77777777" w:rsidR="003B234C" w:rsidRPr="00836ADA" w:rsidRDefault="003B234C" w:rsidP="00A42B7B">
      <w:pPr>
        <w:pStyle w:val="Heading3"/>
        <w:tabs>
          <w:tab w:val="left" w:pos="1134"/>
        </w:tabs>
        <w:rPr>
          <w:rFonts w:cs="v4.2.0"/>
        </w:rPr>
      </w:pPr>
      <w:bookmarkStart w:id="331" w:name="_Toc535329245"/>
      <w:r w:rsidRPr="00836ADA">
        <w:rPr>
          <w:rFonts w:cs="v4.2.0"/>
        </w:rPr>
        <w:t>9.1.13</w:t>
      </w:r>
      <w:r w:rsidRPr="00836ADA">
        <w:rPr>
          <w:rFonts w:cs="v4.2.0"/>
        </w:rPr>
        <w:tab/>
        <w:t>UE transmission power headroom</w:t>
      </w:r>
      <w:bookmarkEnd w:id="331"/>
    </w:p>
    <w:p w14:paraId="33E3910E" w14:textId="77777777" w:rsidR="003B234C" w:rsidRPr="00836ADA" w:rsidRDefault="003B234C" w:rsidP="00A42B7B">
      <w:pPr>
        <w:pStyle w:val="Heading4"/>
        <w:tabs>
          <w:tab w:val="left" w:pos="1134"/>
        </w:tabs>
        <w:ind w:left="0" w:firstLine="0"/>
        <w:rPr>
          <w:rFonts w:cs="v4.2.0"/>
        </w:rPr>
      </w:pPr>
      <w:bookmarkStart w:id="332" w:name="_Toc535329246"/>
      <w:r w:rsidRPr="00836ADA">
        <w:rPr>
          <w:rFonts w:cs="v4.2.0"/>
        </w:rPr>
        <w:t>9.1.13.1</w:t>
      </w:r>
      <w:r w:rsidRPr="00836ADA">
        <w:rPr>
          <w:rFonts w:cs="v4.2.0"/>
        </w:rPr>
        <w:tab/>
        <w:t>Delay requirement</w:t>
      </w:r>
      <w:bookmarkEnd w:id="332"/>
    </w:p>
    <w:p w14:paraId="3C409F67" w14:textId="77777777" w:rsidR="003B234C" w:rsidRPr="00836ADA" w:rsidRDefault="003B234C" w:rsidP="003B234C">
      <w:r w:rsidRPr="00836ADA">
        <w:t>The UE transmission power headroom measurement reporting delay is defined as the time between the end of the UE transmission power headroom measurement period and the time when the UE starts transmitting the measurement report over the Uu interface.</w:t>
      </w:r>
      <w:r w:rsidRPr="00836ADA">
        <w:rPr>
          <w:rFonts w:cs="v4.2.0"/>
        </w:rPr>
        <w:t xml:space="preserve"> </w:t>
      </w:r>
      <w:r w:rsidRPr="00836ADA">
        <w:rPr>
          <w:rFonts w:cs="v4.2.0"/>
          <w:szCs w:val="24"/>
        </w:rPr>
        <w:t xml:space="preserve">The reporting delay of the </w:t>
      </w:r>
      <w:r w:rsidRPr="00836ADA">
        <w:t xml:space="preserve">UE transmission power headroom measurement </w:t>
      </w:r>
      <w:r w:rsidRPr="00836ADA">
        <w:rPr>
          <w:rFonts w:cs="v4.2.0"/>
          <w:szCs w:val="24"/>
        </w:rPr>
        <w:t>resu</w:t>
      </w:r>
      <w:r w:rsidRPr="00836ADA">
        <w:rPr>
          <w:rFonts w:cs="v4.2.0"/>
        </w:rPr>
        <w:t>lt shall be not more than 10 ms</w:t>
      </w:r>
      <w:r w:rsidRPr="00836ADA">
        <w:t xml:space="preserve">, which is </w:t>
      </w:r>
      <w:r w:rsidRPr="00836ADA">
        <w:rPr>
          <w:rFonts w:eastAsia="SimSun"/>
          <w:lang w:eastAsia="zh-CN"/>
        </w:rPr>
        <w:t>applicable for all configured triggering mechanisms for UE transmission power headroom measurement.</w:t>
      </w:r>
    </w:p>
    <w:p w14:paraId="1630052E" w14:textId="77777777" w:rsidR="003B234C" w:rsidRPr="00836ADA" w:rsidRDefault="003B234C" w:rsidP="00A42B7B">
      <w:pPr>
        <w:pStyle w:val="Heading4"/>
        <w:tabs>
          <w:tab w:val="left" w:pos="1134"/>
        </w:tabs>
        <w:ind w:left="0" w:firstLine="0"/>
        <w:rPr>
          <w:rFonts w:cs="v4.2.0"/>
        </w:rPr>
      </w:pPr>
      <w:bookmarkStart w:id="333" w:name="_Toc535329247"/>
      <w:r w:rsidRPr="00836ADA">
        <w:rPr>
          <w:rFonts w:cs="v4.2.0"/>
        </w:rPr>
        <w:t>9.1.13.2</w:t>
      </w:r>
      <w:r w:rsidRPr="00836ADA">
        <w:rPr>
          <w:rFonts w:cs="v4.2.0"/>
        </w:rPr>
        <w:tab/>
        <w:t>Measurement period requirement</w:t>
      </w:r>
      <w:bookmarkEnd w:id="333"/>
    </w:p>
    <w:p w14:paraId="4B436DE8" w14:textId="77777777" w:rsidR="003B234C" w:rsidRPr="00836ADA" w:rsidRDefault="003B234C" w:rsidP="003B234C">
      <w:pPr>
        <w:rPr>
          <w:rFonts w:cs="v4.2.0"/>
          <w:szCs w:val="24"/>
        </w:rPr>
      </w:pPr>
      <w:r w:rsidRPr="00836ADA">
        <w:rPr>
          <w:rFonts w:cs="v4.2.0"/>
          <w:szCs w:val="24"/>
        </w:rPr>
        <w:t xml:space="preserve">The reported </w:t>
      </w:r>
      <w:r w:rsidRPr="00836ADA">
        <w:t xml:space="preserve">UE transmission power headroom measurement </w:t>
      </w:r>
      <w:r w:rsidRPr="00836ADA">
        <w:rPr>
          <w:rFonts w:cs="v4.2.0"/>
          <w:szCs w:val="24"/>
        </w:rPr>
        <w:t>result shall be an estimate of the average value of the UE transmission power headroom over a 100 ms period. The UE transmission power headroom measurement shall exclude the empty slots created by the compressed mode</w:t>
      </w:r>
      <w:r w:rsidRPr="00836ADA">
        <w:t xml:space="preserve"> or discontinuous uplink DPCCH transmission</w:t>
      </w:r>
      <w:r w:rsidRPr="00836ADA">
        <w:rPr>
          <w:rFonts w:cs="v4.2.0"/>
          <w:szCs w:val="24"/>
        </w:rPr>
        <w:t>.</w:t>
      </w:r>
    </w:p>
    <w:p w14:paraId="74DC3FF5" w14:textId="77777777" w:rsidR="00BC0AF0" w:rsidRPr="00836ADA" w:rsidRDefault="00BC0AF0" w:rsidP="00BC0AF0">
      <w:pPr>
        <w:rPr>
          <w:rFonts w:cs="v4.2.0"/>
        </w:rPr>
      </w:pPr>
      <w:r w:rsidRPr="00836ADA">
        <w:rPr>
          <w:rFonts w:cs="v4.2.0"/>
          <w:szCs w:val="24"/>
        </w:rPr>
        <w:t>If the UE is in CELL_FACH state, the UE can be configured to send DPCCH for a configurable number of radio frames prior to the start of the E-DCH transmissions. T</w:t>
      </w:r>
      <w:r w:rsidRPr="00836ADA">
        <w:rPr>
          <w:rFonts w:cs="v4.2.0"/>
        </w:rPr>
        <w:t>he UE in CELL_FACH state reports the headroom available based on the average of the DPCCH power including the period DPCCH is transmitted prior to the start of the E-DCH transmissions. The averaging period for the UE transmission power headroom measurement in CELL_FACH state, after the commencement of the data transmission, is 10ms.</w:t>
      </w:r>
    </w:p>
    <w:p w14:paraId="408EA2AC" w14:textId="77777777" w:rsidR="00BC0AF0" w:rsidRPr="00836ADA" w:rsidRDefault="00BC0AF0" w:rsidP="00BC0AF0">
      <w:pPr>
        <w:rPr>
          <w:rFonts w:cs="v4.2.0"/>
        </w:rPr>
      </w:pPr>
      <w:r w:rsidRPr="00836ADA">
        <w:rPr>
          <w:rFonts w:cs="v4.2.0"/>
        </w:rPr>
        <w:t xml:space="preserve">For the first measurement, if less than 20 ms of DPCCH is configured prior to the start of the E-DCH transmissions, </w:t>
      </w:r>
      <w:r w:rsidRPr="00836ADA">
        <w:rPr>
          <w:rFonts w:cs="v4.2.0"/>
          <w:szCs w:val="24"/>
        </w:rPr>
        <w:t xml:space="preserve">the UE in CELL_FACH state reports </w:t>
      </w:r>
      <w:r w:rsidRPr="00836ADA">
        <w:rPr>
          <w:rFonts w:cs="v4.2.0"/>
        </w:rPr>
        <w:t>the headroom available based on the last successfully transmitted PRACH preamble power. In this case, the UPH can be computed from P</w:t>
      </w:r>
      <w:r w:rsidRPr="00836ADA">
        <w:rPr>
          <w:rFonts w:cs="v4.2.0"/>
          <w:vertAlign w:val="subscript"/>
        </w:rPr>
        <w:t>preamble</w:t>
      </w:r>
      <w:r w:rsidRPr="00836ADA">
        <w:rPr>
          <w:rFonts w:cs="v4.2.0"/>
        </w:rPr>
        <w:t xml:space="preserve"> using the P</w:t>
      </w:r>
      <w:r w:rsidRPr="00836ADA">
        <w:rPr>
          <w:rFonts w:cs="v4.2.0"/>
          <w:vertAlign w:val="subscript"/>
        </w:rPr>
        <w:t>p-e</w:t>
      </w:r>
      <w:r w:rsidRPr="00836ADA">
        <w:rPr>
          <w:rFonts w:cs="v4.2.0"/>
        </w:rPr>
        <w:t>:</w:t>
      </w:r>
    </w:p>
    <w:p w14:paraId="3B038650" w14:textId="77777777" w:rsidR="00BC0AF0" w:rsidRPr="00836ADA" w:rsidRDefault="00BC0AF0" w:rsidP="00BC0AF0">
      <w:pPr>
        <w:pStyle w:val="EQ"/>
      </w:pPr>
      <w:r w:rsidRPr="00836ADA">
        <w:tab/>
        <w:t>UPH = P</w:t>
      </w:r>
      <w:r w:rsidRPr="00836ADA">
        <w:rPr>
          <w:vertAlign w:val="subscript"/>
        </w:rPr>
        <w:t>max,tx</w:t>
      </w:r>
      <w:r w:rsidRPr="00836ADA">
        <w:t xml:space="preserve"> – P</w:t>
      </w:r>
      <w:r w:rsidRPr="00836ADA">
        <w:rPr>
          <w:vertAlign w:val="subscript"/>
        </w:rPr>
        <w:t>preamble</w:t>
      </w:r>
      <w:r w:rsidRPr="00836ADA">
        <w:t xml:space="preserve"> – P</w:t>
      </w:r>
      <w:r w:rsidRPr="00836ADA">
        <w:rPr>
          <w:vertAlign w:val="subscript"/>
        </w:rPr>
        <w:t>p-e</w:t>
      </w:r>
    </w:p>
    <w:p w14:paraId="11447F23" w14:textId="77777777" w:rsidR="00BC0AF0" w:rsidRPr="00836ADA" w:rsidRDefault="00BC0AF0" w:rsidP="00BC0AF0">
      <w:pPr>
        <w:rPr>
          <w:rFonts w:cs="v4.2.0"/>
        </w:rPr>
      </w:pPr>
      <w:r w:rsidRPr="00836ADA">
        <w:rPr>
          <w:rFonts w:cs="v4.2.0"/>
        </w:rPr>
        <w:t>where P</w:t>
      </w:r>
      <w:r w:rsidRPr="00836ADA">
        <w:rPr>
          <w:rFonts w:cs="v4.2.0"/>
          <w:vertAlign w:val="subscript"/>
        </w:rPr>
        <w:t>max,tx</w:t>
      </w:r>
      <w:r w:rsidRPr="00836ADA">
        <w:rPr>
          <w:rFonts w:cs="v4.2.0"/>
        </w:rPr>
        <w:t xml:space="preserve"> is the UE maximum transmission power, P</w:t>
      </w:r>
      <w:r w:rsidRPr="00836ADA">
        <w:rPr>
          <w:rFonts w:cs="v4.2.0"/>
          <w:vertAlign w:val="subscript"/>
        </w:rPr>
        <w:t>preamble</w:t>
      </w:r>
      <w:r w:rsidRPr="00836ADA">
        <w:rPr>
          <w:rFonts w:cs="v4.2.0"/>
        </w:rPr>
        <w:t xml:space="preserve"> is the transmitted code power on PRACH preamble, and P</w:t>
      </w:r>
      <w:r w:rsidRPr="00836ADA">
        <w:rPr>
          <w:rFonts w:cs="v4.2.0"/>
          <w:vertAlign w:val="subscript"/>
        </w:rPr>
        <w:t>p-e</w:t>
      </w:r>
      <w:r w:rsidRPr="00836ADA">
        <w:rPr>
          <w:rFonts w:cs="v4.2.0"/>
        </w:rPr>
        <w:t xml:space="preserve"> is the power offset between the power of the last transmitted preamble and the initial DPCCH transmission power, all in dB.</w:t>
      </w:r>
    </w:p>
    <w:p w14:paraId="0BCE0D8D" w14:textId="77777777" w:rsidR="00BC0AF0" w:rsidRPr="00836ADA" w:rsidRDefault="00BC0AF0" w:rsidP="00BC0AF0">
      <w:pPr>
        <w:rPr>
          <w:rFonts w:cs="v4.2.0"/>
          <w:szCs w:val="24"/>
        </w:rPr>
      </w:pPr>
    </w:p>
    <w:p w14:paraId="7AEA97A9" w14:textId="77777777" w:rsidR="00BC0AF0" w:rsidRPr="00836ADA" w:rsidRDefault="00BC0AF0" w:rsidP="003B234C">
      <w:pPr>
        <w:rPr>
          <w:rFonts w:cs="v4.2.0"/>
          <w:szCs w:val="24"/>
        </w:rPr>
      </w:pPr>
    </w:p>
    <w:p w14:paraId="14C92C80" w14:textId="77777777" w:rsidR="003B234C" w:rsidRPr="00836ADA" w:rsidRDefault="003B234C" w:rsidP="00A42B7B">
      <w:pPr>
        <w:pStyle w:val="Heading4"/>
        <w:tabs>
          <w:tab w:val="left" w:pos="1134"/>
        </w:tabs>
        <w:ind w:left="0" w:firstLine="0"/>
        <w:rPr>
          <w:rFonts w:cs="v4.2.0"/>
        </w:rPr>
      </w:pPr>
      <w:bookmarkStart w:id="334" w:name="_Toc535329248"/>
      <w:r w:rsidRPr="00836ADA">
        <w:rPr>
          <w:rFonts w:cs="v4.2.0"/>
        </w:rPr>
        <w:t>9.1.13.3</w:t>
      </w:r>
      <w:r w:rsidRPr="00836ADA">
        <w:rPr>
          <w:rFonts w:cs="v4.2.0"/>
        </w:rPr>
        <w:tab/>
        <w:t>UE transmission power headroom measurement report mapping</w:t>
      </w:r>
      <w:bookmarkEnd w:id="334"/>
    </w:p>
    <w:p w14:paraId="04BCF8F4" w14:textId="77777777" w:rsidR="003B234C" w:rsidRPr="00836ADA" w:rsidRDefault="003B234C" w:rsidP="003B234C">
      <w:r w:rsidRPr="00836ADA">
        <w:t xml:space="preserve">The UE </w:t>
      </w:r>
      <w:r w:rsidRPr="00836ADA">
        <w:rPr>
          <w:iCs/>
        </w:rPr>
        <w:t>transmission</w:t>
      </w:r>
      <w:r w:rsidRPr="00836ADA">
        <w:t xml:space="preserve"> power headroom reporting range is from 0 ...+31 dB. Table 9.34A defines the mapping </w:t>
      </w:r>
    </w:p>
    <w:p w14:paraId="60A762EF" w14:textId="77777777" w:rsidR="003B234C" w:rsidRPr="00836ADA" w:rsidRDefault="003B234C" w:rsidP="0079728B">
      <w:pPr>
        <w:pStyle w:val="TH"/>
      </w:pPr>
      <w:r w:rsidRPr="00836ADA">
        <w:t>Table 9.34A</w:t>
      </w:r>
    </w:p>
    <w:tbl>
      <w:tblPr>
        <w:tblW w:w="6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2"/>
        <w:gridCol w:w="2889"/>
      </w:tblGrid>
      <w:tr w:rsidR="003B234C" w:rsidRPr="00836ADA" w14:paraId="7A43FAA2" w14:textId="77777777">
        <w:trPr>
          <w:jc w:val="center"/>
        </w:trPr>
        <w:tc>
          <w:tcPr>
            <w:tcW w:w="3232" w:type="dxa"/>
            <w:vAlign w:val="center"/>
          </w:tcPr>
          <w:p w14:paraId="108B50CE" w14:textId="77777777" w:rsidR="003B234C" w:rsidRPr="00836ADA" w:rsidRDefault="003B234C" w:rsidP="003B234C">
            <w:pPr>
              <w:pStyle w:val="TAH"/>
              <w:jc w:val="both"/>
              <w:rPr>
                <w:rFonts w:cs="Arial"/>
                <w:lang w:eastAsia="en-US"/>
              </w:rPr>
            </w:pPr>
            <w:r w:rsidRPr="00836ADA">
              <w:rPr>
                <w:rFonts w:cs="Arial"/>
                <w:lang w:eastAsia="en-US"/>
              </w:rPr>
              <w:t>Reported value</w:t>
            </w:r>
          </w:p>
        </w:tc>
        <w:tc>
          <w:tcPr>
            <w:tcW w:w="2889" w:type="dxa"/>
            <w:vAlign w:val="center"/>
          </w:tcPr>
          <w:p w14:paraId="4BA7AA7A" w14:textId="77777777" w:rsidR="003B234C" w:rsidRPr="00836ADA" w:rsidRDefault="003B234C" w:rsidP="003B234C">
            <w:pPr>
              <w:pStyle w:val="TAH"/>
              <w:jc w:val="both"/>
              <w:rPr>
                <w:rFonts w:cs="Arial"/>
                <w:lang w:eastAsia="en-US"/>
              </w:rPr>
            </w:pPr>
            <w:r w:rsidRPr="00836ADA">
              <w:rPr>
                <w:rFonts w:cs="Arial"/>
                <w:lang w:eastAsia="en-US"/>
              </w:rPr>
              <w:t>Measured quantity value (dB)</w:t>
            </w:r>
          </w:p>
        </w:tc>
      </w:tr>
      <w:tr w:rsidR="003B234C" w:rsidRPr="00836ADA" w14:paraId="1AFF74FA" w14:textId="77777777">
        <w:trPr>
          <w:jc w:val="center"/>
        </w:trPr>
        <w:tc>
          <w:tcPr>
            <w:tcW w:w="3232" w:type="dxa"/>
            <w:vAlign w:val="center"/>
          </w:tcPr>
          <w:p w14:paraId="1CF323C5" w14:textId="77777777" w:rsidR="003B234C" w:rsidRPr="00836ADA" w:rsidRDefault="003B234C" w:rsidP="003B234C">
            <w:pPr>
              <w:pStyle w:val="TAC"/>
              <w:rPr>
                <w:rFonts w:cs="Arial"/>
                <w:lang w:eastAsia="en-US"/>
              </w:rPr>
            </w:pPr>
            <w:r w:rsidRPr="00836ADA">
              <w:rPr>
                <w:rFonts w:cs="Arial"/>
                <w:lang w:eastAsia="en-US"/>
              </w:rPr>
              <w:t>UE_POWER_HEADROOM_0</w:t>
            </w:r>
          </w:p>
        </w:tc>
        <w:tc>
          <w:tcPr>
            <w:tcW w:w="2889" w:type="dxa"/>
            <w:vAlign w:val="center"/>
          </w:tcPr>
          <w:p w14:paraId="36B00D6A" w14:textId="77777777" w:rsidR="003B234C" w:rsidRPr="00836ADA" w:rsidRDefault="003B234C" w:rsidP="003B234C">
            <w:pPr>
              <w:pStyle w:val="TAC"/>
              <w:rPr>
                <w:rFonts w:cs="Arial"/>
                <w:lang w:eastAsia="en-US"/>
              </w:rPr>
            </w:pPr>
            <w:r w:rsidRPr="00836ADA">
              <w:rPr>
                <w:rFonts w:cs="Arial"/>
                <w:lang w:eastAsia="en-US"/>
              </w:rPr>
              <w:t xml:space="preserve">0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w:t>
            </w:r>
          </w:p>
        </w:tc>
      </w:tr>
      <w:tr w:rsidR="003B234C" w:rsidRPr="00836ADA" w14:paraId="44B57D53" w14:textId="77777777">
        <w:trPr>
          <w:jc w:val="center"/>
        </w:trPr>
        <w:tc>
          <w:tcPr>
            <w:tcW w:w="3232" w:type="dxa"/>
            <w:vAlign w:val="center"/>
          </w:tcPr>
          <w:p w14:paraId="553749A6" w14:textId="77777777" w:rsidR="003B234C" w:rsidRPr="00836ADA" w:rsidRDefault="003B234C" w:rsidP="003B234C">
            <w:pPr>
              <w:pStyle w:val="TAC"/>
              <w:rPr>
                <w:rFonts w:cs="Arial"/>
                <w:lang w:eastAsia="en-US"/>
              </w:rPr>
            </w:pPr>
            <w:r w:rsidRPr="00836ADA">
              <w:rPr>
                <w:rFonts w:cs="Arial"/>
                <w:lang w:eastAsia="en-US"/>
              </w:rPr>
              <w:t>UE_POWER_HEADROOM_1</w:t>
            </w:r>
          </w:p>
        </w:tc>
        <w:tc>
          <w:tcPr>
            <w:tcW w:w="2889" w:type="dxa"/>
            <w:vAlign w:val="center"/>
          </w:tcPr>
          <w:p w14:paraId="4511534D" w14:textId="77777777" w:rsidR="003B234C" w:rsidRPr="00836ADA" w:rsidRDefault="003B234C" w:rsidP="003B234C">
            <w:pPr>
              <w:pStyle w:val="TAC"/>
              <w:rPr>
                <w:rFonts w:cs="Arial"/>
                <w:lang w:eastAsia="en-US"/>
              </w:rPr>
            </w:pPr>
            <w:r w:rsidRPr="00836ADA">
              <w:rPr>
                <w:rFonts w:cs="Arial"/>
                <w:lang w:eastAsia="en-US"/>
              </w:rPr>
              <w:t xml:space="preserve">1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w:t>
            </w:r>
          </w:p>
        </w:tc>
      </w:tr>
      <w:tr w:rsidR="003B234C" w:rsidRPr="00836ADA" w14:paraId="59F30D2A" w14:textId="77777777">
        <w:trPr>
          <w:jc w:val="center"/>
        </w:trPr>
        <w:tc>
          <w:tcPr>
            <w:tcW w:w="3232" w:type="dxa"/>
            <w:vAlign w:val="center"/>
          </w:tcPr>
          <w:p w14:paraId="0195B684" w14:textId="77777777" w:rsidR="003B234C" w:rsidRPr="00836ADA" w:rsidRDefault="003B234C" w:rsidP="003B234C">
            <w:pPr>
              <w:pStyle w:val="TAC"/>
              <w:rPr>
                <w:rFonts w:cs="Arial"/>
                <w:lang w:eastAsia="en-US"/>
              </w:rPr>
            </w:pPr>
            <w:r w:rsidRPr="00836ADA">
              <w:rPr>
                <w:rFonts w:cs="Arial"/>
                <w:lang w:eastAsia="en-US"/>
              </w:rPr>
              <w:t>UE_POWER_HEADROOM_2</w:t>
            </w:r>
          </w:p>
        </w:tc>
        <w:tc>
          <w:tcPr>
            <w:tcW w:w="2889" w:type="dxa"/>
            <w:vAlign w:val="center"/>
          </w:tcPr>
          <w:p w14:paraId="6787A5DD" w14:textId="77777777" w:rsidR="003B234C" w:rsidRPr="00836ADA" w:rsidRDefault="003B234C" w:rsidP="003B234C">
            <w:pPr>
              <w:pStyle w:val="TAC"/>
              <w:rPr>
                <w:rFonts w:cs="Arial"/>
                <w:lang w:eastAsia="en-US"/>
              </w:rPr>
            </w:pPr>
            <w:r w:rsidRPr="00836ADA">
              <w:rPr>
                <w:rFonts w:cs="Arial"/>
                <w:lang w:eastAsia="en-US"/>
              </w:rPr>
              <w:t xml:space="preserve">2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3</w:t>
            </w:r>
          </w:p>
        </w:tc>
      </w:tr>
      <w:tr w:rsidR="003B234C" w:rsidRPr="00836ADA" w14:paraId="1DE4C408" w14:textId="77777777">
        <w:trPr>
          <w:jc w:val="center"/>
        </w:trPr>
        <w:tc>
          <w:tcPr>
            <w:tcW w:w="3232" w:type="dxa"/>
            <w:vAlign w:val="center"/>
          </w:tcPr>
          <w:p w14:paraId="5C4CEF8E" w14:textId="77777777" w:rsidR="003B234C" w:rsidRPr="00836ADA" w:rsidRDefault="003B234C" w:rsidP="003B234C">
            <w:pPr>
              <w:pStyle w:val="TAC"/>
              <w:rPr>
                <w:rFonts w:cs="Arial"/>
                <w:lang w:eastAsia="en-US"/>
              </w:rPr>
            </w:pPr>
            <w:r w:rsidRPr="00836ADA">
              <w:rPr>
                <w:rFonts w:cs="Arial"/>
                <w:lang w:eastAsia="en-US"/>
              </w:rPr>
              <w:t>UE_POWER_HEADROOM_3</w:t>
            </w:r>
          </w:p>
        </w:tc>
        <w:tc>
          <w:tcPr>
            <w:tcW w:w="2889" w:type="dxa"/>
            <w:vAlign w:val="center"/>
          </w:tcPr>
          <w:p w14:paraId="0E8EF8A0" w14:textId="77777777" w:rsidR="003B234C" w:rsidRPr="00836ADA" w:rsidRDefault="003B234C" w:rsidP="003B234C">
            <w:pPr>
              <w:pStyle w:val="TAC"/>
              <w:rPr>
                <w:rFonts w:cs="Arial"/>
                <w:lang w:eastAsia="en-US"/>
              </w:rPr>
            </w:pPr>
            <w:r w:rsidRPr="00836ADA">
              <w:rPr>
                <w:rFonts w:cs="Arial"/>
                <w:lang w:eastAsia="en-US"/>
              </w:rPr>
              <w:t xml:space="preserve">3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4</w:t>
            </w:r>
          </w:p>
        </w:tc>
      </w:tr>
      <w:tr w:rsidR="003B234C" w:rsidRPr="00836ADA" w14:paraId="76B0D359" w14:textId="77777777">
        <w:trPr>
          <w:jc w:val="center"/>
        </w:trPr>
        <w:tc>
          <w:tcPr>
            <w:tcW w:w="3232" w:type="dxa"/>
            <w:vAlign w:val="center"/>
          </w:tcPr>
          <w:p w14:paraId="6C411955" w14:textId="77777777" w:rsidR="003B234C" w:rsidRPr="00836ADA" w:rsidRDefault="003B234C" w:rsidP="003B234C">
            <w:pPr>
              <w:pStyle w:val="TAC"/>
              <w:rPr>
                <w:rFonts w:cs="Arial"/>
                <w:lang w:eastAsia="en-US"/>
              </w:rPr>
            </w:pPr>
            <w:r w:rsidRPr="00836ADA">
              <w:rPr>
                <w:rFonts w:cs="Arial"/>
                <w:lang w:eastAsia="en-US"/>
              </w:rPr>
              <w:t>UE_POWER_HEADROOM_4</w:t>
            </w:r>
          </w:p>
        </w:tc>
        <w:tc>
          <w:tcPr>
            <w:tcW w:w="2889" w:type="dxa"/>
            <w:vAlign w:val="center"/>
          </w:tcPr>
          <w:p w14:paraId="1875B516" w14:textId="77777777" w:rsidR="003B234C" w:rsidRPr="00836ADA" w:rsidRDefault="003B234C" w:rsidP="003B234C">
            <w:pPr>
              <w:pStyle w:val="TAC"/>
              <w:rPr>
                <w:rFonts w:cs="Arial"/>
                <w:lang w:eastAsia="en-US"/>
              </w:rPr>
            </w:pPr>
            <w:r w:rsidRPr="00836ADA">
              <w:rPr>
                <w:rFonts w:cs="Arial"/>
                <w:lang w:eastAsia="en-US"/>
              </w:rPr>
              <w:t xml:space="preserve">4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5</w:t>
            </w:r>
          </w:p>
        </w:tc>
      </w:tr>
      <w:tr w:rsidR="003B234C" w:rsidRPr="00836ADA" w14:paraId="400B70DC" w14:textId="77777777">
        <w:trPr>
          <w:jc w:val="center"/>
        </w:trPr>
        <w:tc>
          <w:tcPr>
            <w:tcW w:w="3232" w:type="dxa"/>
            <w:vAlign w:val="center"/>
          </w:tcPr>
          <w:p w14:paraId="78A8ECAC" w14:textId="77777777" w:rsidR="003B234C" w:rsidRPr="00836ADA" w:rsidRDefault="003B234C" w:rsidP="003B234C">
            <w:pPr>
              <w:pStyle w:val="TAC"/>
              <w:rPr>
                <w:rFonts w:cs="Arial"/>
                <w:lang w:eastAsia="en-US"/>
              </w:rPr>
            </w:pPr>
            <w:r w:rsidRPr="00836ADA">
              <w:rPr>
                <w:rFonts w:cs="Arial"/>
                <w:lang w:eastAsia="en-US"/>
              </w:rPr>
              <w:t>UE_POWER_HEADROOM_5</w:t>
            </w:r>
          </w:p>
        </w:tc>
        <w:tc>
          <w:tcPr>
            <w:tcW w:w="2889" w:type="dxa"/>
            <w:vAlign w:val="center"/>
          </w:tcPr>
          <w:p w14:paraId="038C7FB2" w14:textId="77777777" w:rsidR="003B234C" w:rsidRPr="00836ADA" w:rsidRDefault="003B234C" w:rsidP="003B234C">
            <w:pPr>
              <w:pStyle w:val="TAC"/>
              <w:rPr>
                <w:rFonts w:cs="Arial"/>
                <w:lang w:eastAsia="en-US"/>
              </w:rPr>
            </w:pPr>
            <w:r w:rsidRPr="00836ADA">
              <w:rPr>
                <w:rFonts w:cs="Arial"/>
                <w:lang w:eastAsia="en-US"/>
              </w:rPr>
              <w:t xml:space="preserve">5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6</w:t>
            </w:r>
          </w:p>
        </w:tc>
      </w:tr>
      <w:tr w:rsidR="003B234C" w:rsidRPr="00836ADA" w14:paraId="36CA79D4" w14:textId="77777777">
        <w:trPr>
          <w:jc w:val="center"/>
        </w:trPr>
        <w:tc>
          <w:tcPr>
            <w:tcW w:w="3232" w:type="dxa"/>
            <w:vAlign w:val="center"/>
          </w:tcPr>
          <w:p w14:paraId="11F56D4F" w14:textId="77777777" w:rsidR="003B234C" w:rsidRPr="00836ADA" w:rsidRDefault="003B234C" w:rsidP="003B234C">
            <w:pPr>
              <w:pStyle w:val="TAC"/>
              <w:rPr>
                <w:rFonts w:cs="Arial"/>
                <w:lang w:eastAsia="en-US"/>
              </w:rPr>
            </w:pPr>
            <w:r w:rsidRPr="00836ADA">
              <w:rPr>
                <w:rFonts w:cs="Arial"/>
                <w:lang w:eastAsia="en-US"/>
              </w:rPr>
              <w:t>UE_POWER_HEADROOM_6</w:t>
            </w:r>
          </w:p>
        </w:tc>
        <w:tc>
          <w:tcPr>
            <w:tcW w:w="2889" w:type="dxa"/>
            <w:vAlign w:val="center"/>
          </w:tcPr>
          <w:p w14:paraId="0F6F2AD2" w14:textId="77777777" w:rsidR="003B234C" w:rsidRPr="00836ADA" w:rsidRDefault="003B234C" w:rsidP="003B234C">
            <w:pPr>
              <w:pStyle w:val="TAC"/>
              <w:rPr>
                <w:rFonts w:cs="Arial"/>
                <w:lang w:eastAsia="en-US"/>
              </w:rPr>
            </w:pPr>
            <w:r w:rsidRPr="00836ADA">
              <w:rPr>
                <w:rFonts w:cs="Arial"/>
                <w:lang w:eastAsia="en-US"/>
              </w:rPr>
              <w:t xml:space="preserve">6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7</w:t>
            </w:r>
          </w:p>
        </w:tc>
      </w:tr>
      <w:tr w:rsidR="003B234C" w:rsidRPr="00836ADA" w14:paraId="496CF113" w14:textId="77777777">
        <w:trPr>
          <w:jc w:val="center"/>
        </w:trPr>
        <w:tc>
          <w:tcPr>
            <w:tcW w:w="3232" w:type="dxa"/>
            <w:vAlign w:val="center"/>
          </w:tcPr>
          <w:p w14:paraId="10B0950F" w14:textId="77777777" w:rsidR="003B234C" w:rsidRPr="00836ADA" w:rsidRDefault="003B234C" w:rsidP="003B234C">
            <w:pPr>
              <w:pStyle w:val="TAC"/>
              <w:rPr>
                <w:rFonts w:cs="Arial"/>
                <w:lang w:eastAsia="en-US"/>
              </w:rPr>
            </w:pPr>
            <w:r w:rsidRPr="00836ADA">
              <w:rPr>
                <w:rFonts w:cs="Arial"/>
                <w:lang w:eastAsia="en-US"/>
              </w:rPr>
              <w:t>UE_POWER_HEADROOM_7</w:t>
            </w:r>
          </w:p>
        </w:tc>
        <w:tc>
          <w:tcPr>
            <w:tcW w:w="2889" w:type="dxa"/>
            <w:vAlign w:val="center"/>
          </w:tcPr>
          <w:p w14:paraId="61530829" w14:textId="77777777" w:rsidR="003B234C" w:rsidRPr="00836ADA" w:rsidRDefault="003B234C" w:rsidP="003B234C">
            <w:pPr>
              <w:pStyle w:val="TAC"/>
              <w:rPr>
                <w:rFonts w:cs="Arial"/>
                <w:lang w:eastAsia="en-US"/>
              </w:rPr>
            </w:pPr>
            <w:r w:rsidRPr="00836ADA">
              <w:rPr>
                <w:rFonts w:cs="Arial"/>
                <w:lang w:eastAsia="en-US"/>
              </w:rPr>
              <w:t xml:space="preserve">7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8</w:t>
            </w:r>
          </w:p>
        </w:tc>
      </w:tr>
      <w:tr w:rsidR="003B234C" w:rsidRPr="00836ADA" w14:paraId="1DA7D955" w14:textId="77777777">
        <w:trPr>
          <w:jc w:val="center"/>
        </w:trPr>
        <w:tc>
          <w:tcPr>
            <w:tcW w:w="3232" w:type="dxa"/>
            <w:vAlign w:val="center"/>
          </w:tcPr>
          <w:p w14:paraId="73693A1E" w14:textId="77777777" w:rsidR="003B234C" w:rsidRPr="00836ADA" w:rsidRDefault="003B234C" w:rsidP="003B234C">
            <w:pPr>
              <w:pStyle w:val="TAC"/>
              <w:rPr>
                <w:rFonts w:cs="Arial"/>
                <w:lang w:eastAsia="en-US"/>
              </w:rPr>
            </w:pPr>
            <w:r w:rsidRPr="00836ADA">
              <w:rPr>
                <w:rFonts w:cs="Arial"/>
                <w:lang w:eastAsia="en-US"/>
              </w:rPr>
              <w:t>UE_POWER_HEADROOM_8</w:t>
            </w:r>
          </w:p>
        </w:tc>
        <w:tc>
          <w:tcPr>
            <w:tcW w:w="2889" w:type="dxa"/>
            <w:vAlign w:val="center"/>
          </w:tcPr>
          <w:p w14:paraId="26E79766" w14:textId="77777777" w:rsidR="003B234C" w:rsidRPr="00836ADA" w:rsidRDefault="003B234C" w:rsidP="003B234C">
            <w:pPr>
              <w:pStyle w:val="TAC"/>
              <w:rPr>
                <w:rFonts w:cs="Arial"/>
                <w:lang w:eastAsia="en-US"/>
              </w:rPr>
            </w:pPr>
            <w:r w:rsidRPr="00836ADA">
              <w:rPr>
                <w:rFonts w:cs="Arial"/>
                <w:lang w:eastAsia="en-US"/>
              </w:rPr>
              <w:t xml:space="preserve">8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9</w:t>
            </w:r>
          </w:p>
        </w:tc>
      </w:tr>
      <w:tr w:rsidR="003B234C" w:rsidRPr="00836ADA" w14:paraId="5F16361F" w14:textId="77777777">
        <w:trPr>
          <w:jc w:val="center"/>
        </w:trPr>
        <w:tc>
          <w:tcPr>
            <w:tcW w:w="3232" w:type="dxa"/>
            <w:vAlign w:val="center"/>
          </w:tcPr>
          <w:p w14:paraId="4B494AF9" w14:textId="77777777" w:rsidR="003B234C" w:rsidRPr="00836ADA" w:rsidRDefault="003B234C" w:rsidP="003B234C">
            <w:pPr>
              <w:pStyle w:val="TAC"/>
              <w:rPr>
                <w:rFonts w:cs="Arial"/>
                <w:lang w:eastAsia="en-US"/>
              </w:rPr>
            </w:pPr>
            <w:r w:rsidRPr="00836ADA">
              <w:rPr>
                <w:rFonts w:cs="Arial"/>
                <w:lang w:eastAsia="en-US"/>
              </w:rPr>
              <w:t>UE_POWER_HEADROOM_9</w:t>
            </w:r>
          </w:p>
        </w:tc>
        <w:tc>
          <w:tcPr>
            <w:tcW w:w="2889" w:type="dxa"/>
            <w:vAlign w:val="center"/>
          </w:tcPr>
          <w:p w14:paraId="55CE1C08" w14:textId="77777777" w:rsidR="003B234C" w:rsidRPr="00836ADA" w:rsidRDefault="003B234C" w:rsidP="003B234C">
            <w:pPr>
              <w:pStyle w:val="TAC"/>
              <w:rPr>
                <w:rFonts w:cs="Arial"/>
                <w:lang w:eastAsia="en-US"/>
              </w:rPr>
            </w:pPr>
            <w:r w:rsidRPr="00836ADA">
              <w:rPr>
                <w:rFonts w:cs="Arial"/>
                <w:lang w:eastAsia="en-US"/>
              </w:rPr>
              <w:t xml:space="preserve">9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10</w:t>
            </w:r>
          </w:p>
        </w:tc>
      </w:tr>
      <w:tr w:rsidR="003B234C" w:rsidRPr="00836ADA" w14:paraId="53EF9862" w14:textId="77777777">
        <w:trPr>
          <w:jc w:val="center"/>
        </w:trPr>
        <w:tc>
          <w:tcPr>
            <w:tcW w:w="3232" w:type="dxa"/>
            <w:vAlign w:val="center"/>
          </w:tcPr>
          <w:p w14:paraId="72272D95" w14:textId="77777777" w:rsidR="003B234C" w:rsidRPr="00836ADA" w:rsidRDefault="003B234C" w:rsidP="003B234C">
            <w:pPr>
              <w:pStyle w:val="TAC"/>
              <w:rPr>
                <w:rFonts w:cs="Arial"/>
                <w:lang w:eastAsia="en-US"/>
              </w:rPr>
            </w:pPr>
            <w:r w:rsidRPr="00836ADA">
              <w:rPr>
                <w:rFonts w:cs="Arial"/>
                <w:lang w:eastAsia="en-US"/>
              </w:rPr>
              <w:t>UE_POWER_HEADROOM_10</w:t>
            </w:r>
          </w:p>
        </w:tc>
        <w:tc>
          <w:tcPr>
            <w:tcW w:w="2889" w:type="dxa"/>
            <w:vAlign w:val="center"/>
          </w:tcPr>
          <w:p w14:paraId="640CA3AA" w14:textId="77777777" w:rsidR="003B234C" w:rsidRPr="00836ADA" w:rsidRDefault="003B234C" w:rsidP="003B234C">
            <w:pPr>
              <w:pStyle w:val="TAC"/>
              <w:rPr>
                <w:rFonts w:cs="Arial"/>
                <w:lang w:eastAsia="en-US"/>
              </w:rPr>
            </w:pPr>
            <w:r w:rsidRPr="00836ADA">
              <w:rPr>
                <w:rFonts w:cs="Arial"/>
                <w:lang w:eastAsia="en-US"/>
              </w:rPr>
              <w:t xml:space="preserve">10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11</w:t>
            </w:r>
          </w:p>
        </w:tc>
      </w:tr>
      <w:tr w:rsidR="003B234C" w:rsidRPr="00836ADA" w14:paraId="65171DE5" w14:textId="77777777">
        <w:trPr>
          <w:jc w:val="center"/>
        </w:trPr>
        <w:tc>
          <w:tcPr>
            <w:tcW w:w="3232" w:type="dxa"/>
            <w:vAlign w:val="center"/>
          </w:tcPr>
          <w:p w14:paraId="29B5C976" w14:textId="77777777" w:rsidR="003B234C" w:rsidRPr="00836ADA" w:rsidRDefault="003B234C" w:rsidP="003B234C">
            <w:pPr>
              <w:pStyle w:val="TAC"/>
              <w:rPr>
                <w:rFonts w:cs="Arial"/>
                <w:lang w:eastAsia="en-US"/>
              </w:rPr>
            </w:pPr>
            <w:r w:rsidRPr="00836ADA">
              <w:rPr>
                <w:rFonts w:cs="Arial"/>
                <w:lang w:eastAsia="en-US"/>
              </w:rPr>
              <w:t>UE_POWER_HEADROOM_11</w:t>
            </w:r>
          </w:p>
        </w:tc>
        <w:tc>
          <w:tcPr>
            <w:tcW w:w="2889" w:type="dxa"/>
            <w:vAlign w:val="center"/>
          </w:tcPr>
          <w:p w14:paraId="3DFE6FE3" w14:textId="77777777" w:rsidR="003B234C" w:rsidRPr="00836ADA" w:rsidRDefault="003B234C" w:rsidP="003B234C">
            <w:pPr>
              <w:pStyle w:val="TAC"/>
              <w:rPr>
                <w:rFonts w:cs="Arial"/>
                <w:lang w:eastAsia="en-US"/>
              </w:rPr>
            </w:pPr>
            <w:r w:rsidRPr="00836ADA">
              <w:rPr>
                <w:rFonts w:cs="Arial"/>
                <w:lang w:eastAsia="en-US"/>
              </w:rPr>
              <w:t xml:space="preserve">11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12</w:t>
            </w:r>
          </w:p>
        </w:tc>
      </w:tr>
      <w:tr w:rsidR="003B234C" w:rsidRPr="00836ADA" w14:paraId="633AFD9B" w14:textId="77777777">
        <w:trPr>
          <w:jc w:val="center"/>
        </w:trPr>
        <w:tc>
          <w:tcPr>
            <w:tcW w:w="3232" w:type="dxa"/>
            <w:vAlign w:val="center"/>
          </w:tcPr>
          <w:p w14:paraId="42E2D081" w14:textId="77777777" w:rsidR="003B234C" w:rsidRPr="00836ADA" w:rsidRDefault="003B234C" w:rsidP="003B234C">
            <w:pPr>
              <w:pStyle w:val="TAC"/>
              <w:rPr>
                <w:rFonts w:cs="Arial"/>
                <w:lang w:eastAsia="en-US"/>
              </w:rPr>
            </w:pPr>
            <w:r w:rsidRPr="00836ADA">
              <w:rPr>
                <w:rFonts w:cs="Arial"/>
                <w:lang w:eastAsia="en-US"/>
              </w:rPr>
              <w:t>UE_POWER_HEADROOM_12</w:t>
            </w:r>
          </w:p>
        </w:tc>
        <w:tc>
          <w:tcPr>
            <w:tcW w:w="2889" w:type="dxa"/>
            <w:vAlign w:val="center"/>
          </w:tcPr>
          <w:p w14:paraId="1265B770" w14:textId="77777777" w:rsidR="003B234C" w:rsidRPr="00836ADA" w:rsidRDefault="003B234C" w:rsidP="003B234C">
            <w:pPr>
              <w:pStyle w:val="TAC"/>
              <w:rPr>
                <w:rFonts w:cs="Arial"/>
                <w:lang w:eastAsia="en-US"/>
              </w:rPr>
            </w:pPr>
            <w:r w:rsidRPr="00836ADA">
              <w:rPr>
                <w:rFonts w:cs="Arial"/>
                <w:lang w:eastAsia="en-US"/>
              </w:rPr>
              <w:t xml:space="preserve">12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13</w:t>
            </w:r>
          </w:p>
        </w:tc>
      </w:tr>
      <w:tr w:rsidR="003B234C" w:rsidRPr="00836ADA" w14:paraId="22ADD0DC" w14:textId="77777777">
        <w:trPr>
          <w:jc w:val="center"/>
        </w:trPr>
        <w:tc>
          <w:tcPr>
            <w:tcW w:w="3232" w:type="dxa"/>
            <w:vAlign w:val="center"/>
          </w:tcPr>
          <w:p w14:paraId="69200CCE" w14:textId="77777777" w:rsidR="003B234C" w:rsidRPr="00836ADA" w:rsidRDefault="003B234C" w:rsidP="003B234C">
            <w:pPr>
              <w:pStyle w:val="TAC"/>
              <w:rPr>
                <w:rFonts w:cs="Arial"/>
                <w:lang w:eastAsia="en-US"/>
              </w:rPr>
            </w:pPr>
            <w:r w:rsidRPr="00836ADA">
              <w:rPr>
                <w:rFonts w:cs="Arial"/>
                <w:lang w:eastAsia="en-US"/>
              </w:rPr>
              <w:t>UE_POWER_HEADROOM_13</w:t>
            </w:r>
          </w:p>
        </w:tc>
        <w:tc>
          <w:tcPr>
            <w:tcW w:w="2889" w:type="dxa"/>
            <w:vAlign w:val="center"/>
          </w:tcPr>
          <w:p w14:paraId="0D983173" w14:textId="77777777" w:rsidR="003B234C" w:rsidRPr="00836ADA" w:rsidRDefault="003B234C" w:rsidP="003B234C">
            <w:pPr>
              <w:pStyle w:val="TAC"/>
              <w:rPr>
                <w:rFonts w:cs="Arial"/>
                <w:lang w:eastAsia="en-US"/>
              </w:rPr>
            </w:pPr>
            <w:r w:rsidRPr="00836ADA">
              <w:rPr>
                <w:rFonts w:cs="Arial"/>
                <w:lang w:eastAsia="en-US"/>
              </w:rPr>
              <w:t xml:space="preserve">13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14</w:t>
            </w:r>
          </w:p>
        </w:tc>
      </w:tr>
      <w:tr w:rsidR="003B234C" w:rsidRPr="00836ADA" w14:paraId="7F31D8A1" w14:textId="77777777">
        <w:trPr>
          <w:jc w:val="center"/>
        </w:trPr>
        <w:tc>
          <w:tcPr>
            <w:tcW w:w="3232" w:type="dxa"/>
            <w:vAlign w:val="center"/>
          </w:tcPr>
          <w:p w14:paraId="013257BA" w14:textId="77777777" w:rsidR="003B234C" w:rsidRPr="00836ADA" w:rsidRDefault="003B234C" w:rsidP="003B234C">
            <w:pPr>
              <w:pStyle w:val="TAC"/>
              <w:rPr>
                <w:rFonts w:cs="Arial"/>
                <w:lang w:eastAsia="en-US"/>
              </w:rPr>
            </w:pPr>
            <w:r w:rsidRPr="00836ADA">
              <w:rPr>
                <w:rFonts w:cs="Arial"/>
                <w:lang w:eastAsia="en-US"/>
              </w:rPr>
              <w:t>UE_POWER_HEADROOM_14</w:t>
            </w:r>
          </w:p>
        </w:tc>
        <w:tc>
          <w:tcPr>
            <w:tcW w:w="2889" w:type="dxa"/>
            <w:vAlign w:val="center"/>
          </w:tcPr>
          <w:p w14:paraId="035C18D8" w14:textId="77777777" w:rsidR="003B234C" w:rsidRPr="00836ADA" w:rsidRDefault="003B234C" w:rsidP="003B234C">
            <w:pPr>
              <w:pStyle w:val="TAC"/>
              <w:rPr>
                <w:rFonts w:cs="Arial"/>
                <w:lang w:eastAsia="en-US"/>
              </w:rPr>
            </w:pPr>
            <w:r w:rsidRPr="00836ADA">
              <w:rPr>
                <w:rFonts w:cs="Arial"/>
                <w:lang w:eastAsia="en-US"/>
              </w:rPr>
              <w:t xml:space="preserve">14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15</w:t>
            </w:r>
          </w:p>
        </w:tc>
      </w:tr>
      <w:tr w:rsidR="003B234C" w:rsidRPr="00836ADA" w14:paraId="2123A2A1" w14:textId="77777777">
        <w:trPr>
          <w:jc w:val="center"/>
        </w:trPr>
        <w:tc>
          <w:tcPr>
            <w:tcW w:w="3232" w:type="dxa"/>
            <w:vAlign w:val="center"/>
          </w:tcPr>
          <w:p w14:paraId="36508CBC" w14:textId="77777777" w:rsidR="003B234C" w:rsidRPr="00836ADA" w:rsidRDefault="003B234C" w:rsidP="003B234C">
            <w:pPr>
              <w:pStyle w:val="TAC"/>
              <w:rPr>
                <w:rFonts w:cs="Arial"/>
                <w:lang w:eastAsia="en-US"/>
              </w:rPr>
            </w:pPr>
            <w:r w:rsidRPr="00836ADA">
              <w:rPr>
                <w:rFonts w:cs="Arial"/>
                <w:lang w:eastAsia="en-US"/>
              </w:rPr>
              <w:t>UE_POWER_HEADROOM_15</w:t>
            </w:r>
          </w:p>
        </w:tc>
        <w:tc>
          <w:tcPr>
            <w:tcW w:w="2889" w:type="dxa"/>
            <w:vAlign w:val="center"/>
          </w:tcPr>
          <w:p w14:paraId="4B33E6A2" w14:textId="77777777" w:rsidR="003B234C" w:rsidRPr="00836ADA" w:rsidRDefault="003B234C" w:rsidP="003B234C">
            <w:pPr>
              <w:pStyle w:val="TAC"/>
              <w:rPr>
                <w:rFonts w:cs="Arial"/>
                <w:lang w:eastAsia="en-US"/>
              </w:rPr>
            </w:pPr>
            <w:r w:rsidRPr="00836ADA">
              <w:rPr>
                <w:rFonts w:cs="Arial"/>
                <w:lang w:eastAsia="en-US"/>
              </w:rPr>
              <w:t xml:space="preserve">15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16</w:t>
            </w:r>
          </w:p>
        </w:tc>
      </w:tr>
      <w:tr w:rsidR="003B234C" w:rsidRPr="00836ADA" w14:paraId="113E7C6A" w14:textId="77777777">
        <w:trPr>
          <w:jc w:val="center"/>
        </w:trPr>
        <w:tc>
          <w:tcPr>
            <w:tcW w:w="3232" w:type="dxa"/>
            <w:vAlign w:val="center"/>
          </w:tcPr>
          <w:p w14:paraId="6F22C2CB" w14:textId="77777777" w:rsidR="003B234C" w:rsidRPr="00836ADA" w:rsidRDefault="003B234C" w:rsidP="003B234C">
            <w:pPr>
              <w:pStyle w:val="TAC"/>
              <w:rPr>
                <w:rFonts w:cs="Arial"/>
                <w:lang w:eastAsia="en-US"/>
              </w:rPr>
            </w:pPr>
            <w:r w:rsidRPr="00836ADA">
              <w:rPr>
                <w:rFonts w:cs="Arial"/>
                <w:lang w:eastAsia="en-US"/>
              </w:rPr>
              <w:t>UE_POWER_HEADROOM_16</w:t>
            </w:r>
          </w:p>
        </w:tc>
        <w:tc>
          <w:tcPr>
            <w:tcW w:w="2889" w:type="dxa"/>
            <w:vAlign w:val="center"/>
          </w:tcPr>
          <w:p w14:paraId="2397CA74" w14:textId="77777777" w:rsidR="003B234C" w:rsidRPr="00836ADA" w:rsidRDefault="003B234C" w:rsidP="003B234C">
            <w:pPr>
              <w:pStyle w:val="TAC"/>
              <w:rPr>
                <w:rFonts w:cs="Arial"/>
                <w:lang w:eastAsia="en-US"/>
              </w:rPr>
            </w:pPr>
            <w:r w:rsidRPr="00836ADA">
              <w:rPr>
                <w:rFonts w:cs="Arial"/>
                <w:lang w:eastAsia="en-US"/>
              </w:rPr>
              <w:t xml:space="preserve">16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17</w:t>
            </w:r>
          </w:p>
        </w:tc>
      </w:tr>
      <w:tr w:rsidR="003B234C" w:rsidRPr="00836ADA" w14:paraId="4C270EAA" w14:textId="77777777">
        <w:trPr>
          <w:jc w:val="center"/>
        </w:trPr>
        <w:tc>
          <w:tcPr>
            <w:tcW w:w="3232" w:type="dxa"/>
            <w:vAlign w:val="center"/>
          </w:tcPr>
          <w:p w14:paraId="2537B1CC" w14:textId="77777777" w:rsidR="003B234C" w:rsidRPr="00836ADA" w:rsidRDefault="003B234C" w:rsidP="003B234C">
            <w:pPr>
              <w:pStyle w:val="TAC"/>
              <w:rPr>
                <w:rFonts w:cs="Arial"/>
                <w:lang w:eastAsia="en-US"/>
              </w:rPr>
            </w:pPr>
            <w:r w:rsidRPr="00836ADA">
              <w:rPr>
                <w:rFonts w:cs="Arial"/>
                <w:lang w:eastAsia="en-US"/>
              </w:rPr>
              <w:t>UE_POWER_HEADROOM_17</w:t>
            </w:r>
          </w:p>
        </w:tc>
        <w:tc>
          <w:tcPr>
            <w:tcW w:w="2889" w:type="dxa"/>
            <w:vAlign w:val="center"/>
          </w:tcPr>
          <w:p w14:paraId="64AC96EE" w14:textId="77777777" w:rsidR="003B234C" w:rsidRPr="00836ADA" w:rsidRDefault="003B234C" w:rsidP="003B234C">
            <w:pPr>
              <w:pStyle w:val="TAC"/>
              <w:rPr>
                <w:rFonts w:cs="Arial"/>
                <w:lang w:eastAsia="en-US"/>
              </w:rPr>
            </w:pPr>
            <w:r w:rsidRPr="00836ADA">
              <w:rPr>
                <w:rFonts w:cs="Arial"/>
                <w:lang w:eastAsia="en-US"/>
              </w:rPr>
              <w:t xml:space="preserve">17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18</w:t>
            </w:r>
          </w:p>
        </w:tc>
      </w:tr>
      <w:tr w:rsidR="003B234C" w:rsidRPr="00836ADA" w14:paraId="6E63208F" w14:textId="77777777">
        <w:trPr>
          <w:jc w:val="center"/>
        </w:trPr>
        <w:tc>
          <w:tcPr>
            <w:tcW w:w="3232" w:type="dxa"/>
            <w:vAlign w:val="center"/>
          </w:tcPr>
          <w:p w14:paraId="116A604F" w14:textId="77777777" w:rsidR="003B234C" w:rsidRPr="00836ADA" w:rsidRDefault="003B234C" w:rsidP="003B234C">
            <w:pPr>
              <w:pStyle w:val="TAC"/>
              <w:rPr>
                <w:rFonts w:cs="Arial"/>
                <w:lang w:eastAsia="en-US"/>
              </w:rPr>
            </w:pPr>
            <w:r w:rsidRPr="00836ADA">
              <w:rPr>
                <w:rFonts w:cs="Arial"/>
                <w:lang w:eastAsia="en-US"/>
              </w:rPr>
              <w:t>UE_POWER_HEADROOM_18</w:t>
            </w:r>
          </w:p>
        </w:tc>
        <w:tc>
          <w:tcPr>
            <w:tcW w:w="2889" w:type="dxa"/>
            <w:vAlign w:val="center"/>
          </w:tcPr>
          <w:p w14:paraId="38FD744B" w14:textId="77777777" w:rsidR="003B234C" w:rsidRPr="00836ADA" w:rsidRDefault="003B234C" w:rsidP="003B234C">
            <w:pPr>
              <w:pStyle w:val="TAC"/>
              <w:rPr>
                <w:rFonts w:cs="Arial"/>
                <w:lang w:eastAsia="en-US"/>
              </w:rPr>
            </w:pPr>
            <w:r w:rsidRPr="00836ADA">
              <w:rPr>
                <w:rFonts w:cs="Arial"/>
                <w:lang w:eastAsia="en-US"/>
              </w:rPr>
              <w:t xml:space="preserve">18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19</w:t>
            </w:r>
          </w:p>
        </w:tc>
      </w:tr>
      <w:tr w:rsidR="003B234C" w:rsidRPr="00836ADA" w14:paraId="2FE1AB54" w14:textId="77777777">
        <w:trPr>
          <w:jc w:val="center"/>
        </w:trPr>
        <w:tc>
          <w:tcPr>
            <w:tcW w:w="3232" w:type="dxa"/>
            <w:vAlign w:val="center"/>
          </w:tcPr>
          <w:p w14:paraId="6BE4FA71" w14:textId="77777777" w:rsidR="003B234C" w:rsidRPr="00836ADA" w:rsidRDefault="003B234C" w:rsidP="003B234C">
            <w:pPr>
              <w:pStyle w:val="TAC"/>
              <w:rPr>
                <w:rFonts w:cs="Arial"/>
                <w:lang w:eastAsia="en-US"/>
              </w:rPr>
            </w:pPr>
            <w:r w:rsidRPr="00836ADA">
              <w:rPr>
                <w:rFonts w:cs="Arial"/>
                <w:lang w:eastAsia="en-US"/>
              </w:rPr>
              <w:t>UE_POWER_HEADROOM_19</w:t>
            </w:r>
          </w:p>
        </w:tc>
        <w:tc>
          <w:tcPr>
            <w:tcW w:w="2889" w:type="dxa"/>
            <w:vAlign w:val="center"/>
          </w:tcPr>
          <w:p w14:paraId="4A68C1DA" w14:textId="77777777" w:rsidR="003B234C" w:rsidRPr="00836ADA" w:rsidRDefault="003B234C" w:rsidP="003B234C">
            <w:pPr>
              <w:pStyle w:val="TAC"/>
              <w:rPr>
                <w:rFonts w:cs="Arial"/>
                <w:lang w:eastAsia="en-US"/>
              </w:rPr>
            </w:pPr>
            <w:r w:rsidRPr="00836ADA">
              <w:rPr>
                <w:rFonts w:cs="Arial"/>
                <w:lang w:eastAsia="en-US"/>
              </w:rPr>
              <w:t xml:space="preserve">19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20</w:t>
            </w:r>
          </w:p>
        </w:tc>
      </w:tr>
      <w:tr w:rsidR="003B234C" w:rsidRPr="00836ADA" w14:paraId="1E8E46FF" w14:textId="77777777">
        <w:trPr>
          <w:jc w:val="center"/>
        </w:trPr>
        <w:tc>
          <w:tcPr>
            <w:tcW w:w="3232" w:type="dxa"/>
            <w:vAlign w:val="center"/>
          </w:tcPr>
          <w:p w14:paraId="7F7674E7" w14:textId="77777777" w:rsidR="003B234C" w:rsidRPr="00836ADA" w:rsidRDefault="003B234C" w:rsidP="003B234C">
            <w:pPr>
              <w:pStyle w:val="TAC"/>
              <w:rPr>
                <w:rFonts w:cs="Arial"/>
                <w:lang w:eastAsia="en-US"/>
              </w:rPr>
            </w:pPr>
            <w:r w:rsidRPr="00836ADA">
              <w:rPr>
                <w:rFonts w:cs="Arial"/>
                <w:lang w:eastAsia="en-US"/>
              </w:rPr>
              <w:t>UE_POWER_HEADROOM_20</w:t>
            </w:r>
          </w:p>
        </w:tc>
        <w:tc>
          <w:tcPr>
            <w:tcW w:w="2889" w:type="dxa"/>
            <w:vAlign w:val="center"/>
          </w:tcPr>
          <w:p w14:paraId="7E6FB561" w14:textId="77777777" w:rsidR="003B234C" w:rsidRPr="00836ADA" w:rsidRDefault="003B234C" w:rsidP="003B234C">
            <w:pPr>
              <w:pStyle w:val="TAC"/>
              <w:rPr>
                <w:rFonts w:cs="Arial"/>
                <w:lang w:eastAsia="en-US"/>
              </w:rPr>
            </w:pPr>
            <w:r w:rsidRPr="00836ADA">
              <w:rPr>
                <w:rFonts w:cs="Arial"/>
                <w:lang w:eastAsia="en-US"/>
              </w:rPr>
              <w:t xml:space="preserve">20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21</w:t>
            </w:r>
          </w:p>
        </w:tc>
      </w:tr>
      <w:tr w:rsidR="003B234C" w:rsidRPr="00836ADA" w14:paraId="16CFF860" w14:textId="77777777">
        <w:trPr>
          <w:jc w:val="center"/>
        </w:trPr>
        <w:tc>
          <w:tcPr>
            <w:tcW w:w="3232" w:type="dxa"/>
            <w:vAlign w:val="center"/>
          </w:tcPr>
          <w:p w14:paraId="534668BF" w14:textId="77777777" w:rsidR="003B234C" w:rsidRPr="00836ADA" w:rsidRDefault="003B234C" w:rsidP="003B234C">
            <w:pPr>
              <w:pStyle w:val="TAC"/>
              <w:rPr>
                <w:rFonts w:cs="Arial"/>
                <w:lang w:eastAsia="en-US"/>
              </w:rPr>
            </w:pPr>
            <w:r w:rsidRPr="00836ADA">
              <w:rPr>
                <w:rFonts w:cs="Arial"/>
                <w:lang w:eastAsia="en-US"/>
              </w:rPr>
              <w:t>UE_POWER_HEADROOM_21</w:t>
            </w:r>
          </w:p>
        </w:tc>
        <w:tc>
          <w:tcPr>
            <w:tcW w:w="2889" w:type="dxa"/>
            <w:vAlign w:val="center"/>
          </w:tcPr>
          <w:p w14:paraId="4F2D457F" w14:textId="77777777" w:rsidR="003B234C" w:rsidRPr="00836ADA" w:rsidRDefault="003B234C" w:rsidP="003B234C">
            <w:pPr>
              <w:pStyle w:val="TAC"/>
              <w:rPr>
                <w:rFonts w:cs="Arial"/>
                <w:lang w:eastAsia="en-US"/>
              </w:rPr>
            </w:pPr>
            <w:r w:rsidRPr="00836ADA">
              <w:rPr>
                <w:rFonts w:cs="Arial"/>
                <w:lang w:eastAsia="en-US"/>
              </w:rPr>
              <w:t xml:space="preserve">21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22</w:t>
            </w:r>
          </w:p>
        </w:tc>
      </w:tr>
      <w:tr w:rsidR="003B234C" w:rsidRPr="00836ADA" w14:paraId="2794D915" w14:textId="77777777">
        <w:trPr>
          <w:jc w:val="center"/>
        </w:trPr>
        <w:tc>
          <w:tcPr>
            <w:tcW w:w="3232" w:type="dxa"/>
            <w:vAlign w:val="center"/>
          </w:tcPr>
          <w:p w14:paraId="4378292E" w14:textId="77777777" w:rsidR="003B234C" w:rsidRPr="00836ADA" w:rsidRDefault="003B234C" w:rsidP="003B234C">
            <w:pPr>
              <w:pStyle w:val="TAC"/>
              <w:rPr>
                <w:rFonts w:cs="Arial"/>
                <w:lang w:eastAsia="en-US"/>
              </w:rPr>
            </w:pPr>
            <w:r w:rsidRPr="00836ADA">
              <w:rPr>
                <w:rFonts w:cs="Arial"/>
                <w:lang w:eastAsia="en-US"/>
              </w:rPr>
              <w:t>UE_POWER_HEADROOM_22</w:t>
            </w:r>
          </w:p>
        </w:tc>
        <w:tc>
          <w:tcPr>
            <w:tcW w:w="2889" w:type="dxa"/>
            <w:vAlign w:val="center"/>
          </w:tcPr>
          <w:p w14:paraId="73D0AD4A" w14:textId="77777777" w:rsidR="003B234C" w:rsidRPr="00836ADA" w:rsidRDefault="003B234C" w:rsidP="003B234C">
            <w:pPr>
              <w:pStyle w:val="TAC"/>
              <w:rPr>
                <w:rFonts w:cs="Arial"/>
                <w:lang w:eastAsia="en-US"/>
              </w:rPr>
            </w:pPr>
            <w:r w:rsidRPr="00836ADA">
              <w:rPr>
                <w:rFonts w:cs="Arial"/>
                <w:lang w:eastAsia="en-US"/>
              </w:rPr>
              <w:t xml:space="preserve">22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23</w:t>
            </w:r>
          </w:p>
        </w:tc>
      </w:tr>
      <w:tr w:rsidR="003B234C" w:rsidRPr="00836ADA" w14:paraId="6D44EDC7" w14:textId="77777777">
        <w:trPr>
          <w:jc w:val="center"/>
        </w:trPr>
        <w:tc>
          <w:tcPr>
            <w:tcW w:w="3232" w:type="dxa"/>
            <w:vAlign w:val="center"/>
          </w:tcPr>
          <w:p w14:paraId="1458D55F" w14:textId="77777777" w:rsidR="003B234C" w:rsidRPr="00836ADA" w:rsidRDefault="003B234C" w:rsidP="003B234C">
            <w:pPr>
              <w:pStyle w:val="TAC"/>
              <w:rPr>
                <w:rFonts w:cs="Arial"/>
                <w:lang w:eastAsia="en-US"/>
              </w:rPr>
            </w:pPr>
            <w:r w:rsidRPr="00836ADA">
              <w:rPr>
                <w:rFonts w:cs="Arial"/>
                <w:lang w:eastAsia="en-US"/>
              </w:rPr>
              <w:t>UE_POWER_HEADROOM_23</w:t>
            </w:r>
          </w:p>
        </w:tc>
        <w:tc>
          <w:tcPr>
            <w:tcW w:w="2889" w:type="dxa"/>
            <w:vAlign w:val="center"/>
          </w:tcPr>
          <w:p w14:paraId="2EFE4FB7" w14:textId="77777777" w:rsidR="003B234C" w:rsidRPr="00836ADA" w:rsidRDefault="003B234C" w:rsidP="003B234C">
            <w:pPr>
              <w:pStyle w:val="TAC"/>
              <w:rPr>
                <w:rFonts w:cs="Arial"/>
                <w:lang w:eastAsia="en-US"/>
              </w:rPr>
            </w:pPr>
            <w:r w:rsidRPr="00836ADA">
              <w:rPr>
                <w:rFonts w:cs="Arial"/>
                <w:lang w:eastAsia="en-US"/>
              </w:rPr>
              <w:t xml:space="preserve">23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24</w:t>
            </w:r>
          </w:p>
        </w:tc>
      </w:tr>
      <w:tr w:rsidR="003B234C" w:rsidRPr="00836ADA" w14:paraId="35FBEAFA" w14:textId="77777777">
        <w:trPr>
          <w:jc w:val="center"/>
        </w:trPr>
        <w:tc>
          <w:tcPr>
            <w:tcW w:w="3232" w:type="dxa"/>
            <w:vAlign w:val="center"/>
          </w:tcPr>
          <w:p w14:paraId="0862E461" w14:textId="77777777" w:rsidR="003B234C" w:rsidRPr="00836ADA" w:rsidRDefault="003B234C" w:rsidP="003B234C">
            <w:pPr>
              <w:pStyle w:val="TAC"/>
              <w:rPr>
                <w:rFonts w:cs="Arial"/>
                <w:lang w:eastAsia="en-US"/>
              </w:rPr>
            </w:pPr>
            <w:r w:rsidRPr="00836ADA">
              <w:rPr>
                <w:rFonts w:cs="Arial"/>
                <w:lang w:eastAsia="en-US"/>
              </w:rPr>
              <w:t>UE_POWER_HEADROOM_24</w:t>
            </w:r>
          </w:p>
        </w:tc>
        <w:tc>
          <w:tcPr>
            <w:tcW w:w="2889" w:type="dxa"/>
            <w:vAlign w:val="center"/>
          </w:tcPr>
          <w:p w14:paraId="54E02518" w14:textId="77777777" w:rsidR="003B234C" w:rsidRPr="00836ADA" w:rsidRDefault="003B234C" w:rsidP="003B234C">
            <w:pPr>
              <w:pStyle w:val="TAC"/>
              <w:rPr>
                <w:rFonts w:cs="Arial"/>
                <w:lang w:eastAsia="en-US"/>
              </w:rPr>
            </w:pPr>
            <w:r w:rsidRPr="00836ADA">
              <w:rPr>
                <w:rFonts w:cs="Arial"/>
                <w:lang w:eastAsia="en-US"/>
              </w:rPr>
              <w:t xml:space="preserve">24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25</w:t>
            </w:r>
          </w:p>
        </w:tc>
      </w:tr>
      <w:tr w:rsidR="003B234C" w:rsidRPr="00836ADA" w14:paraId="37406978" w14:textId="77777777">
        <w:trPr>
          <w:jc w:val="center"/>
        </w:trPr>
        <w:tc>
          <w:tcPr>
            <w:tcW w:w="3232" w:type="dxa"/>
            <w:vAlign w:val="center"/>
          </w:tcPr>
          <w:p w14:paraId="1C7249D2" w14:textId="77777777" w:rsidR="003B234C" w:rsidRPr="00836ADA" w:rsidRDefault="003B234C" w:rsidP="003B234C">
            <w:pPr>
              <w:pStyle w:val="TAC"/>
              <w:rPr>
                <w:rFonts w:cs="Arial"/>
                <w:lang w:eastAsia="en-US"/>
              </w:rPr>
            </w:pPr>
            <w:r w:rsidRPr="00836ADA">
              <w:rPr>
                <w:rFonts w:cs="Arial"/>
                <w:lang w:eastAsia="en-US"/>
              </w:rPr>
              <w:t>UE_POWER_HEADROOM_25</w:t>
            </w:r>
          </w:p>
        </w:tc>
        <w:tc>
          <w:tcPr>
            <w:tcW w:w="2889" w:type="dxa"/>
            <w:vAlign w:val="center"/>
          </w:tcPr>
          <w:p w14:paraId="6786BE53" w14:textId="77777777" w:rsidR="003B234C" w:rsidRPr="00836ADA" w:rsidRDefault="003B234C" w:rsidP="003B234C">
            <w:pPr>
              <w:pStyle w:val="TAC"/>
              <w:rPr>
                <w:rFonts w:cs="Arial"/>
                <w:lang w:eastAsia="en-US"/>
              </w:rPr>
            </w:pPr>
            <w:r w:rsidRPr="00836ADA">
              <w:rPr>
                <w:rFonts w:cs="Arial"/>
                <w:lang w:eastAsia="en-US"/>
              </w:rPr>
              <w:t xml:space="preserve">25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26</w:t>
            </w:r>
          </w:p>
        </w:tc>
      </w:tr>
      <w:tr w:rsidR="003B234C" w:rsidRPr="00836ADA" w14:paraId="60A1C080" w14:textId="77777777">
        <w:trPr>
          <w:jc w:val="center"/>
        </w:trPr>
        <w:tc>
          <w:tcPr>
            <w:tcW w:w="3232" w:type="dxa"/>
            <w:vAlign w:val="center"/>
          </w:tcPr>
          <w:p w14:paraId="3D1AE8FA" w14:textId="77777777" w:rsidR="003B234C" w:rsidRPr="00836ADA" w:rsidRDefault="003B234C" w:rsidP="003B234C">
            <w:pPr>
              <w:pStyle w:val="TAC"/>
              <w:rPr>
                <w:rFonts w:cs="Arial"/>
                <w:lang w:eastAsia="en-US"/>
              </w:rPr>
            </w:pPr>
            <w:r w:rsidRPr="00836ADA">
              <w:rPr>
                <w:rFonts w:cs="Arial"/>
                <w:lang w:eastAsia="en-US"/>
              </w:rPr>
              <w:t>UE_POWER_HEADROOM_26</w:t>
            </w:r>
          </w:p>
        </w:tc>
        <w:tc>
          <w:tcPr>
            <w:tcW w:w="2889" w:type="dxa"/>
            <w:vAlign w:val="center"/>
          </w:tcPr>
          <w:p w14:paraId="4C688421" w14:textId="77777777" w:rsidR="003B234C" w:rsidRPr="00836ADA" w:rsidRDefault="003B234C" w:rsidP="003B234C">
            <w:pPr>
              <w:pStyle w:val="TAC"/>
              <w:rPr>
                <w:rFonts w:cs="Arial"/>
                <w:lang w:eastAsia="en-US"/>
              </w:rPr>
            </w:pPr>
            <w:r w:rsidRPr="00836ADA">
              <w:rPr>
                <w:rFonts w:cs="Arial"/>
                <w:lang w:eastAsia="en-US"/>
              </w:rPr>
              <w:t xml:space="preserve">26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27</w:t>
            </w:r>
          </w:p>
        </w:tc>
      </w:tr>
      <w:tr w:rsidR="003B234C" w:rsidRPr="00836ADA" w14:paraId="409E6C91" w14:textId="77777777">
        <w:trPr>
          <w:jc w:val="center"/>
        </w:trPr>
        <w:tc>
          <w:tcPr>
            <w:tcW w:w="3232" w:type="dxa"/>
            <w:vAlign w:val="center"/>
          </w:tcPr>
          <w:p w14:paraId="3862D886" w14:textId="77777777" w:rsidR="003B234C" w:rsidRPr="00836ADA" w:rsidRDefault="003B234C" w:rsidP="003B234C">
            <w:pPr>
              <w:pStyle w:val="TAC"/>
              <w:rPr>
                <w:rFonts w:cs="Arial"/>
                <w:lang w:eastAsia="en-US"/>
              </w:rPr>
            </w:pPr>
            <w:r w:rsidRPr="00836ADA">
              <w:rPr>
                <w:rFonts w:cs="Arial"/>
                <w:lang w:eastAsia="en-US"/>
              </w:rPr>
              <w:t>UE_POWER_HEADROOM_27</w:t>
            </w:r>
          </w:p>
        </w:tc>
        <w:tc>
          <w:tcPr>
            <w:tcW w:w="2889" w:type="dxa"/>
            <w:vAlign w:val="center"/>
          </w:tcPr>
          <w:p w14:paraId="43196758" w14:textId="77777777" w:rsidR="003B234C" w:rsidRPr="00836ADA" w:rsidRDefault="003B234C" w:rsidP="003B234C">
            <w:pPr>
              <w:pStyle w:val="TAC"/>
              <w:rPr>
                <w:rFonts w:cs="Arial"/>
                <w:lang w:eastAsia="en-US"/>
              </w:rPr>
            </w:pPr>
            <w:r w:rsidRPr="00836ADA">
              <w:rPr>
                <w:rFonts w:cs="Arial"/>
                <w:lang w:eastAsia="en-US"/>
              </w:rPr>
              <w:t xml:space="preserve">27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28</w:t>
            </w:r>
          </w:p>
        </w:tc>
      </w:tr>
      <w:tr w:rsidR="003B234C" w:rsidRPr="00836ADA" w14:paraId="7459C556" w14:textId="77777777">
        <w:trPr>
          <w:jc w:val="center"/>
        </w:trPr>
        <w:tc>
          <w:tcPr>
            <w:tcW w:w="3232" w:type="dxa"/>
            <w:vAlign w:val="center"/>
          </w:tcPr>
          <w:p w14:paraId="18B7C91A" w14:textId="77777777" w:rsidR="003B234C" w:rsidRPr="00836ADA" w:rsidRDefault="003B234C" w:rsidP="003B234C">
            <w:pPr>
              <w:pStyle w:val="TAC"/>
              <w:rPr>
                <w:rFonts w:cs="Arial"/>
                <w:lang w:eastAsia="en-US"/>
              </w:rPr>
            </w:pPr>
            <w:r w:rsidRPr="00836ADA">
              <w:rPr>
                <w:rFonts w:cs="Arial"/>
                <w:lang w:eastAsia="en-US"/>
              </w:rPr>
              <w:t>UE_POWER_HEADROOM_28</w:t>
            </w:r>
          </w:p>
        </w:tc>
        <w:tc>
          <w:tcPr>
            <w:tcW w:w="2889" w:type="dxa"/>
            <w:vAlign w:val="center"/>
          </w:tcPr>
          <w:p w14:paraId="5DAA966D" w14:textId="77777777" w:rsidR="003B234C" w:rsidRPr="00836ADA" w:rsidRDefault="003B234C" w:rsidP="003B234C">
            <w:pPr>
              <w:pStyle w:val="TAC"/>
              <w:rPr>
                <w:rFonts w:cs="Arial"/>
                <w:lang w:eastAsia="en-US"/>
              </w:rPr>
            </w:pPr>
            <w:r w:rsidRPr="00836ADA">
              <w:rPr>
                <w:rFonts w:cs="Arial"/>
                <w:lang w:eastAsia="en-US"/>
              </w:rPr>
              <w:t xml:space="preserve">28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29</w:t>
            </w:r>
          </w:p>
        </w:tc>
      </w:tr>
      <w:tr w:rsidR="003B234C" w:rsidRPr="00836ADA" w14:paraId="7AD7EF56" w14:textId="77777777">
        <w:trPr>
          <w:jc w:val="center"/>
        </w:trPr>
        <w:tc>
          <w:tcPr>
            <w:tcW w:w="3232" w:type="dxa"/>
            <w:vAlign w:val="center"/>
          </w:tcPr>
          <w:p w14:paraId="32F46A1B" w14:textId="77777777" w:rsidR="003B234C" w:rsidRPr="00836ADA" w:rsidRDefault="003B234C" w:rsidP="003B234C">
            <w:pPr>
              <w:pStyle w:val="TAC"/>
              <w:rPr>
                <w:rFonts w:cs="Arial"/>
                <w:lang w:eastAsia="en-US"/>
              </w:rPr>
            </w:pPr>
            <w:r w:rsidRPr="00836ADA">
              <w:rPr>
                <w:rFonts w:cs="Arial"/>
                <w:lang w:eastAsia="en-US"/>
              </w:rPr>
              <w:t>UE_POWER_HEADROOM_29</w:t>
            </w:r>
          </w:p>
        </w:tc>
        <w:tc>
          <w:tcPr>
            <w:tcW w:w="2889" w:type="dxa"/>
            <w:vAlign w:val="center"/>
          </w:tcPr>
          <w:p w14:paraId="65975D01" w14:textId="77777777" w:rsidR="003B234C" w:rsidRPr="00836ADA" w:rsidRDefault="003B234C" w:rsidP="003B234C">
            <w:pPr>
              <w:pStyle w:val="TAC"/>
              <w:rPr>
                <w:rFonts w:cs="Arial"/>
                <w:lang w:eastAsia="en-US"/>
              </w:rPr>
            </w:pPr>
            <w:r w:rsidRPr="00836ADA">
              <w:rPr>
                <w:rFonts w:cs="Arial"/>
                <w:lang w:eastAsia="en-US"/>
              </w:rPr>
              <w:t xml:space="preserve">29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30</w:t>
            </w:r>
          </w:p>
        </w:tc>
      </w:tr>
      <w:tr w:rsidR="003B234C" w:rsidRPr="00836ADA" w14:paraId="262F20B2" w14:textId="77777777">
        <w:trPr>
          <w:jc w:val="center"/>
        </w:trPr>
        <w:tc>
          <w:tcPr>
            <w:tcW w:w="3232" w:type="dxa"/>
            <w:vAlign w:val="center"/>
          </w:tcPr>
          <w:p w14:paraId="4905BFBC" w14:textId="77777777" w:rsidR="003B234C" w:rsidRPr="00836ADA" w:rsidRDefault="003B234C" w:rsidP="003B234C">
            <w:pPr>
              <w:pStyle w:val="TAC"/>
              <w:rPr>
                <w:rFonts w:cs="Arial"/>
                <w:lang w:eastAsia="en-US"/>
              </w:rPr>
            </w:pPr>
            <w:r w:rsidRPr="00836ADA">
              <w:rPr>
                <w:rFonts w:cs="Arial"/>
                <w:lang w:eastAsia="en-US"/>
              </w:rPr>
              <w:t>UE_POWER_HEADROOM_30</w:t>
            </w:r>
          </w:p>
        </w:tc>
        <w:tc>
          <w:tcPr>
            <w:tcW w:w="2889" w:type="dxa"/>
            <w:vAlign w:val="center"/>
          </w:tcPr>
          <w:p w14:paraId="7C99751F" w14:textId="77777777" w:rsidR="003B234C" w:rsidRPr="00836ADA" w:rsidRDefault="003B234C" w:rsidP="003B234C">
            <w:pPr>
              <w:pStyle w:val="TAC"/>
              <w:rPr>
                <w:rFonts w:cs="Arial"/>
                <w:lang w:eastAsia="en-US"/>
              </w:rPr>
            </w:pPr>
            <w:r w:rsidRPr="00836ADA">
              <w:rPr>
                <w:rFonts w:cs="Arial"/>
                <w:lang w:eastAsia="en-US"/>
              </w:rPr>
              <w:t xml:space="preserve">30 </w:t>
            </w:r>
            <w:r w:rsidRPr="00836ADA">
              <w:rPr>
                <w:rFonts w:cs="Arial"/>
                <w:lang w:eastAsia="en-US"/>
              </w:rPr>
              <w:sym w:font="Symbol" w:char="F0A3"/>
            </w:r>
            <w:r w:rsidRPr="00836ADA">
              <w:rPr>
                <w:rFonts w:cs="Arial"/>
                <w:lang w:eastAsia="en-US"/>
              </w:rPr>
              <w:t xml:space="preserve"> UPH </w:t>
            </w:r>
            <w:r w:rsidRPr="00836ADA">
              <w:rPr>
                <w:rFonts w:cs="Arial"/>
                <w:lang w:eastAsia="en-US"/>
              </w:rPr>
              <w:sym w:font="Symbol" w:char="F03C"/>
            </w:r>
            <w:r w:rsidRPr="00836ADA">
              <w:rPr>
                <w:rFonts w:cs="Arial"/>
                <w:lang w:eastAsia="en-US"/>
              </w:rPr>
              <w:t xml:space="preserve"> 31</w:t>
            </w:r>
          </w:p>
        </w:tc>
      </w:tr>
      <w:tr w:rsidR="003B234C" w:rsidRPr="00836ADA" w14:paraId="11D3A83F" w14:textId="77777777">
        <w:trPr>
          <w:jc w:val="center"/>
        </w:trPr>
        <w:tc>
          <w:tcPr>
            <w:tcW w:w="3232" w:type="dxa"/>
            <w:vAlign w:val="center"/>
          </w:tcPr>
          <w:p w14:paraId="79061F02" w14:textId="77777777" w:rsidR="003B234C" w:rsidRPr="00836ADA" w:rsidRDefault="003B234C" w:rsidP="003B234C">
            <w:pPr>
              <w:pStyle w:val="TAC"/>
              <w:rPr>
                <w:rFonts w:cs="Arial"/>
                <w:lang w:eastAsia="en-US"/>
              </w:rPr>
            </w:pPr>
            <w:r w:rsidRPr="00836ADA">
              <w:rPr>
                <w:rFonts w:cs="Arial"/>
                <w:lang w:eastAsia="en-US"/>
              </w:rPr>
              <w:t>UE_POWER_HEADROOM_31</w:t>
            </w:r>
          </w:p>
        </w:tc>
        <w:tc>
          <w:tcPr>
            <w:tcW w:w="2889" w:type="dxa"/>
            <w:vAlign w:val="center"/>
          </w:tcPr>
          <w:p w14:paraId="7AE08177" w14:textId="77777777" w:rsidR="003B234C" w:rsidRPr="00836ADA" w:rsidRDefault="003B234C" w:rsidP="003B234C">
            <w:pPr>
              <w:pStyle w:val="TAC"/>
              <w:rPr>
                <w:rFonts w:cs="Arial"/>
                <w:lang w:eastAsia="en-US"/>
              </w:rPr>
            </w:pPr>
            <w:r w:rsidRPr="00836ADA">
              <w:rPr>
                <w:rFonts w:cs="Arial"/>
                <w:lang w:eastAsia="en-US"/>
              </w:rPr>
              <w:t xml:space="preserve">UPH ≥ 31 </w:t>
            </w:r>
          </w:p>
        </w:tc>
      </w:tr>
    </w:tbl>
    <w:p w14:paraId="7FEA2FA8" w14:textId="77777777" w:rsidR="003B234C" w:rsidRPr="00836ADA" w:rsidRDefault="003B234C" w:rsidP="003B234C"/>
    <w:p w14:paraId="563337C4" w14:textId="77777777" w:rsidR="003B234C" w:rsidRPr="00836ADA" w:rsidRDefault="003B234C" w:rsidP="00A42B7B">
      <w:pPr>
        <w:pStyle w:val="Heading4"/>
        <w:tabs>
          <w:tab w:val="left" w:pos="1134"/>
        </w:tabs>
        <w:ind w:left="0" w:firstLine="0"/>
        <w:rPr>
          <w:rFonts w:cs="v4.2.0"/>
        </w:rPr>
      </w:pPr>
      <w:bookmarkStart w:id="335" w:name="_Toc535329249"/>
      <w:r w:rsidRPr="00836ADA">
        <w:rPr>
          <w:rFonts w:cs="v4.2.0"/>
        </w:rPr>
        <w:t>9.1.13.4</w:t>
      </w:r>
      <w:r w:rsidRPr="00836ADA">
        <w:rPr>
          <w:rFonts w:cs="v4.2.0"/>
        </w:rPr>
        <w:tab/>
        <w:t>UE transmission power headroom measurement report accuracy</w:t>
      </w:r>
      <w:bookmarkEnd w:id="335"/>
    </w:p>
    <w:p w14:paraId="05EF3E3C" w14:textId="77777777" w:rsidR="003B234C" w:rsidRPr="00836ADA" w:rsidRDefault="003B234C" w:rsidP="003B234C">
      <w:r w:rsidRPr="00836ADA">
        <w:t>The accuracy requirements for UE transmission power headroom depends on the total power transmitted by the UE. Table 9.34B defines the accuracy of the measured quantity.</w:t>
      </w:r>
    </w:p>
    <w:p w14:paraId="46334A14" w14:textId="77777777" w:rsidR="003B234C" w:rsidRPr="00836ADA" w:rsidRDefault="003B234C" w:rsidP="0079728B">
      <w:pPr>
        <w:pStyle w:val="TH"/>
      </w:pPr>
      <w:r w:rsidRPr="00836ADA">
        <w:t>Table 9.34B</w:t>
      </w:r>
    </w:p>
    <w:tbl>
      <w:tblPr>
        <w:tblW w:w="6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00"/>
        <w:gridCol w:w="2934"/>
      </w:tblGrid>
      <w:tr w:rsidR="003B234C" w:rsidRPr="00836ADA" w14:paraId="4AE0A2DD" w14:textId="77777777">
        <w:trPr>
          <w:jc w:val="center"/>
        </w:trPr>
        <w:tc>
          <w:tcPr>
            <w:tcW w:w="3500" w:type="dxa"/>
            <w:vAlign w:val="center"/>
          </w:tcPr>
          <w:p w14:paraId="38ADC9A4" w14:textId="77777777" w:rsidR="003B234C" w:rsidRPr="00836ADA" w:rsidRDefault="003B234C" w:rsidP="003B234C">
            <w:pPr>
              <w:pStyle w:val="TAH"/>
              <w:rPr>
                <w:rFonts w:cs="Arial"/>
                <w:lang w:eastAsia="en-US"/>
              </w:rPr>
            </w:pPr>
            <w:r w:rsidRPr="00836ADA">
              <w:rPr>
                <w:rFonts w:cs="Arial"/>
                <w:lang w:eastAsia="en-US"/>
              </w:rPr>
              <w:t>Total UE output power value (dBm)</w:t>
            </w:r>
          </w:p>
        </w:tc>
        <w:tc>
          <w:tcPr>
            <w:tcW w:w="2934" w:type="dxa"/>
            <w:vAlign w:val="center"/>
          </w:tcPr>
          <w:p w14:paraId="7E1D7363" w14:textId="77777777" w:rsidR="003B234C" w:rsidRPr="00836ADA" w:rsidRDefault="003B234C" w:rsidP="003B234C">
            <w:pPr>
              <w:pStyle w:val="TAH"/>
              <w:rPr>
                <w:rFonts w:cs="Arial"/>
                <w:lang w:eastAsia="en-US"/>
              </w:rPr>
            </w:pPr>
            <w:r w:rsidRPr="00836ADA">
              <w:rPr>
                <w:rFonts w:cs="Arial"/>
                <w:lang w:eastAsia="en-US"/>
              </w:rPr>
              <w:t>UPH reporting accuracy(dB) (note 1)</w:t>
            </w:r>
          </w:p>
        </w:tc>
      </w:tr>
      <w:tr w:rsidR="003B234C" w:rsidRPr="00836ADA" w14:paraId="3EB91EBE" w14:textId="77777777">
        <w:trPr>
          <w:jc w:val="center"/>
        </w:trPr>
        <w:tc>
          <w:tcPr>
            <w:tcW w:w="3500" w:type="dxa"/>
            <w:vAlign w:val="center"/>
          </w:tcPr>
          <w:p w14:paraId="26D4C28A" w14:textId="77777777" w:rsidR="003B234C" w:rsidRPr="00836ADA" w:rsidRDefault="003B234C" w:rsidP="003B234C">
            <w:pPr>
              <w:pStyle w:val="TAC"/>
              <w:rPr>
                <w:rFonts w:cs="Arial"/>
                <w:lang w:eastAsia="en-US"/>
              </w:rPr>
            </w:pPr>
            <w:r w:rsidRPr="00836ADA">
              <w:rPr>
                <w:rFonts w:cs="Arial"/>
                <w:lang w:eastAsia="en-US"/>
              </w:rPr>
              <w:t>25&lt;= total output power &lt;34</w:t>
            </w:r>
          </w:p>
        </w:tc>
        <w:tc>
          <w:tcPr>
            <w:tcW w:w="2934" w:type="dxa"/>
            <w:vAlign w:val="center"/>
          </w:tcPr>
          <w:p w14:paraId="4B380232"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395BA017" w14:textId="77777777">
        <w:trPr>
          <w:jc w:val="center"/>
        </w:trPr>
        <w:tc>
          <w:tcPr>
            <w:tcW w:w="3500" w:type="dxa"/>
            <w:vAlign w:val="center"/>
          </w:tcPr>
          <w:p w14:paraId="5EDD2C0C" w14:textId="77777777" w:rsidR="003B234C" w:rsidRPr="00836ADA" w:rsidRDefault="003B234C" w:rsidP="003B234C">
            <w:pPr>
              <w:pStyle w:val="TAC"/>
              <w:rPr>
                <w:rFonts w:cs="Arial"/>
                <w:lang w:eastAsia="en-US"/>
              </w:rPr>
            </w:pPr>
            <w:r w:rsidRPr="00836ADA">
              <w:rPr>
                <w:rFonts w:cs="Arial"/>
                <w:lang w:eastAsia="en-US"/>
              </w:rPr>
              <w:t xml:space="preserve">24&lt;= total output power &lt;25 </w:t>
            </w:r>
          </w:p>
        </w:tc>
        <w:tc>
          <w:tcPr>
            <w:tcW w:w="2934" w:type="dxa"/>
          </w:tcPr>
          <w:p w14:paraId="65EFBE12"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0CD3349B" w14:textId="77777777">
        <w:trPr>
          <w:jc w:val="center"/>
        </w:trPr>
        <w:tc>
          <w:tcPr>
            <w:tcW w:w="3500" w:type="dxa"/>
            <w:vAlign w:val="center"/>
          </w:tcPr>
          <w:p w14:paraId="0B196D3F" w14:textId="77777777" w:rsidR="003B234C" w:rsidRPr="00836ADA" w:rsidRDefault="003B234C" w:rsidP="003B234C">
            <w:pPr>
              <w:pStyle w:val="TAC"/>
              <w:rPr>
                <w:rFonts w:cs="Arial"/>
                <w:lang w:eastAsia="en-US"/>
              </w:rPr>
            </w:pPr>
            <w:r w:rsidRPr="00836ADA">
              <w:rPr>
                <w:rFonts w:cs="Arial"/>
                <w:lang w:eastAsia="en-US"/>
              </w:rPr>
              <w:t xml:space="preserve">23&lt;= total output power &lt;24 </w:t>
            </w:r>
          </w:p>
        </w:tc>
        <w:tc>
          <w:tcPr>
            <w:tcW w:w="2934" w:type="dxa"/>
          </w:tcPr>
          <w:p w14:paraId="6980CA06"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00ED7FFD" w14:textId="77777777">
        <w:trPr>
          <w:jc w:val="center"/>
        </w:trPr>
        <w:tc>
          <w:tcPr>
            <w:tcW w:w="3500" w:type="dxa"/>
            <w:vAlign w:val="center"/>
          </w:tcPr>
          <w:p w14:paraId="1D95CB6B" w14:textId="77777777" w:rsidR="003B234C" w:rsidRPr="00836ADA" w:rsidRDefault="003B234C" w:rsidP="003B234C">
            <w:pPr>
              <w:pStyle w:val="TAC"/>
              <w:rPr>
                <w:rFonts w:cs="Arial"/>
                <w:lang w:eastAsia="en-US"/>
              </w:rPr>
            </w:pPr>
            <w:r w:rsidRPr="00836ADA">
              <w:rPr>
                <w:rFonts w:cs="Arial"/>
                <w:lang w:eastAsia="en-US"/>
              </w:rPr>
              <w:t>22&lt;= total output power &lt;23</w:t>
            </w:r>
          </w:p>
        </w:tc>
        <w:tc>
          <w:tcPr>
            <w:tcW w:w="2934" w:type="dxa"/>
          </w:tcPr>
          <w:p w14:paraId="16A988B0"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5CC89C8A" w14:textId="77777777">
        <w:trPr>
          <w:jc w:val="center"/>
        </w:trPr>
        <w:tc>
          <w:tcPr>
            <w:tcW w:w="3500" w:type="dxa"/>
            <w:vAlign w:val="center"/>
          </w:tcPr>
          <w:p w14:paraId="3253BB4B" w14:textId="77777777" w:rsidR="003B234C" w:rsidRPr="00836ADA" w:rsidRDefault="003B234C" w:rsidP="003B234C">
            <w:pPr>
              <w:pStyle w:val="TAC"/>
              <w:rPr>
                <w:rFonts w:cs="Arial"/>
                <w:lang w:eastAsia="en-US"/>
              </w:rPr>
            </w:pPr>
            <w:r w:rsidRPr="00836ADA">
              <w:rPr>
                <w:rFonts w:cs="Arial"/>
                <w:lang w:eastAsia="en-US"/>
              </w:rPr>
              <w:t>21&lt;= total output power &lt;22</w:t>
            </w:r>
          </w:p>
        </w:tc>
        <w:tc>
          <w:tcPr>
            <w:tcW w:w="2934" w:type="dxa"/>
          </w:tcPr>
          <w:p w14:paraId="5144F06E" w14:textId="77777777" w:rsidR="003B234C" w:rsidRPr="00836ADA" w:rsidRDefault="003B234C" w:rsidP="003B234C">
            <w:pPr>
              <w:pStyle w:val="TAC"/>
              <w:rPr>
                <w:rFonts w:cs="Arial"/>
                <w:lang w:eastAsia="en-US"/>
              </w:rPr>
            </w:pPr>
            <w:r w:rsidRPr="00836ADA">
              <w:rPr>
                <w:rFonts w:cs="Arial"/>
                <w:lang w:eastAsia="en-US"/>
              </w:rPr>
              <w:t>±2.0</w:t>
            </w:r>
          </w:p>
        </w:tc>
      </w:tr>
      <w:tr w:rsidR="003B234C" w:rsidRPr="00836ADA" w14:paraId="12B34B18" w14:textId="77777777">
        <w:trPr>
          <w:jc w:val="center"/>
        </w:trPr>
        <w:tc>
          <w:tcPr>
            <w:tcW w:w="3500" w:type="dxa"/>
            <w:vAlign w:val="center"/>
          </w:tcPr>
          <w:p w14:paraId="172A43EF" w14:textId="77777777" w:rsidR="003B234C" w:rsidRPr="00836ADA" w:rsidRDefault="003B234C" w:rsidP="003B234C">
            <w:pPr>
              <w:pStyle w:val="TAC"/>
              <w:rPr>
                <w:rFonts w:cs="Arial"/>
                <w:lang w:eastAsia="en-US"/>
              </w:rPr>
            </w:pPr>
            <w:r w:rsidRPr="00836ADA">
              <w:rPr>
                <w:rFonts w:cs="Arial"/>
                <w:lang w:eastAsia="en-US"/>
              </w:rPr>
              <w:t>20&lt;= total output power &lt; 21</w:t>
            </w:r>
          </w:p>
        </w:tc>
        <w:tc>
          <w:tcPr>
            <w:tcW w:w="2934" w:type="dxa"/>
          </w:tcPr>
          <w:p w14:paraId="4B7CED95" w14:textId="77777777" w:rsidR="003B234C" w:rsidRPr="00836ADA" w:rsidRDefault="003B234C" w:rsidP="003B234C">
            <w:pPr>
              <w:pStyle w:val="TAC"/>
              <w:rPr>
                <w:rFonts w:cs="Arial"/>
                <w:lang w:eastAsia="en-US"/>
              </w:rPr>
            </w:pPr>
            <w:r w:rsidRPr="00836ADA">
              <w:rPr>
                <w:rFonts w:cs="Arial"/>
                <w:lang w:eastAsia="en-US"/>
              </w:rPr>
              <w:t>±2.5</w:t>
            </w:r>
          </w:p>
        </w:tc>
      </w:tr>
      <w:tr w:rsidR="003B234C" w:rsidRPr="00836ADA" w14:paraId="16EC999A" w14:textId="77777777">
        <w:trPr>
          <w:jc w:val="center"/>
        </w:trPr>
        <w:tc>
          <w:tcPr>
            <w:tcW w:w="3500" w:type="dxa"/>
            <w:vAlign w:val="center"/>
          </w:tcPr>
          <w:p w14:paraId="035482A8" w14:textId="77777777" w:rsidR="003B234C" w:rsidRPr="00836ADA" w:rsidRDefault="003B234C" w:rsidP="003B234C">
            <w:pPr>
              <w:pStyle w:val="TAC"/>
              <w:rPr>
                <w:rFonts w:cs="Arial"/>
                <w:lang w:eastAsia="en-US"/>
              </w:rPr>
            </w:pPr>
            <w:r w:rsidRPr="00836ADA">
              <w:rPr>
                <w:rFonts w:cs="Arial"/>
                <w:lang w:eastAsia="en-US"/>
              </w:rPr>
              <w:t>19&lt;= total output power &lt;20</w:t>
            </w:r>
          </w:p>
        </w:tc>
        <w:tc>
          <w:tcPr>
            <w:tcW w:w="2934" w:type="dxa"/>
          </w:tcPr>
          <w:p w14:paraId="5C251D94" w14:textId="77777777" w:rsidR="003B234C" w:rsidRPr="00836ADA" w:rsidRDefault="003B234C" w:rsidP="003B234C">
            <w:pPr>
              <w:pStyle w:val="TAC"/>
              <w:rPr>
                <w:rFonts w:cs="Arial"/>
                <w:lang w:eastAsia="en-US"/>
              </w:rPr>
            </w:pPr>
            <w:r w:rsidRPr="00836ADA">
              <w:rPr>
                <w:rFonts w:cs="Arial"/>
                <w:lang w:eastAsia="en-US"/>
              </w:rPr>
              <w:t>±3.0</w:t>
            </w:r>
          </w:p>
        </w:tc>
      </w:tr>
      <w:tr w:rsidR="003B234C" w:rsidRPr="00836ADA" w14:paraId="57BCBB64" w14:textId="77777777">
        <w:trPr>
          <w:jc w:val="center"/>
        </w:trPr>
        <w:tc>
          <w:tcPr>
            <w:tcW w:w="3500" w:type="dxa"/>
            <w:vAlign w:val="center"/>
          </w:tcPr>
          <w:p w14:paraId="0DCD6378" w14:textId="77777777" w:rsidR="003B234C" w:rsidRPr="00836ADA" w:rsidRDefault="003B234C" w:rsidP="003B234C">
            <w:pPr>
              <w:pStyle w:val="TAC"/>
              <w:rPr>
                <w:rFonts w:cs="Arial"/>
                <w:lang w:eastAsia="en-US"/>
              </w:rPr>
            </w:pPr>
            <w:r w:rsidRPr="00836ADA">
              <w:rPr>
                <w:rFonts w:cs="Arial"/>
                <w:lang w:eastAsia="en-US"/>
              </w:rPr>
              <w:t>18&lt;= total output power &lt;19</w:t>
            </w:r>
          </w:p>
        </w:tc>
        <w:tc>
          <w:tcPr>
            <w:tcW w:w="2934" w:type="dxa"/>
          </w:tcPr>
          <w:p w14:paraId="1B6DA0C1" w14:textId="77777777" w:rsidR="003B234C" w:rsidRPr="00836ADA" w:rsidRDefault="003B234C" w:rsidP="003B234C">
            <w:pPr>
              <w:pStyle w:val="TAC"/>
              <w:rPr>
                <w:rFonts w:cs="Arial"/>
                <w:lang w:eastAsia="en-US"/>
              </w:rPr>
            </w:pPr>
            <w:r w:rsidRPr="00836ADA">
              <w:rPr>
                <w:rFonts w:cs="Arial"/>
                <w:lang w:eastAsia="en-US"/>
              </w:rPr>
              <w:t>±3.5</w:t>
            </w:r>
          </w:p>
        </w:tc>
      </w:tr>
      <w:tr w:rsidR="003B234C" w:rsidRPr="00836ADA" w14:paraId="474E6645" w14:textId="77777777">
        <w:trPr>
          <w:jc w:val="center"/>
        </w:trPr>
        <w:tc>
          <w:tcPr>
            <w:tcW w:w="3500" w:type="dxa"/>
            <w:vAlign w:val="center"/>
          </w:tcPr>
          <w:p w14:paraId="7E6DDCC4" w14:textId="77777777" w:rsidR="003B234C" w:rsidRPr="00836ADA" w:rsidRDefault="003B234C" w:rsidP="003B234C">
            <w:pPr>
              <w:pStyle w:val="TAC"/>
              <w:rPr>
                <w:rFonts w:cs="Arial"/>
                <w:lang w:eastAsia="en-US"/>
              </w:rPr>
            </w:pPr>
            <w:r w:rsidRPr="00836ADA">
              <w:rPr>
                <w:rFonts w:cs="Arial"/>
                <w:lang w:eastAsia="en-US"/>
              </w:rPr>
              <w:t>17&lt;= total output power &lt;18</w:t>
            </w:r>
          </w:p>
        </w:tc>
        <w:tc>
          <w:tcPr>
            <w:tcW w:w="2934" w:type="dxa"/>
          </w:tcPr>
          <w:p w14:paraId="57BB4B8E"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0D21B58C" w14:textId="77777777">
        <w:trPr>
          <w:jc w:val="center"/>
        </w:trPr>
        <w:tc>
          <w:tcPr>
            <w:tcW w:w="3500" w:type="dxa"/>
            <w:vAlign w:val="center"/>
          </w:tcPr>
          <w:p w14:paraId="25B63D2F" w14:textId="77777777" w:rsidR="003B234C" w:rsidRPr="00836ADA" w:rsidRDefault="003B234C" w:rsidP="003B234C">
            <w:pPr>
              <w:pStyle w:val="TAC"/>
              <w:rPr>
                <w:rFonts w:cs="Arial"/>
                <w:lang w:eastAsia="en-US"/>
              </w:rPr>
            </w:pPr>
            <w:r w:rsidRPr="00836ADA">
              <w:rPr>
                <w:rFonts w:cs="Arial"/>
                <w:lang w:eastAsia="en-US"/>
              </w:rPr>
              <w:t>16&lt;= total output power &lt;17</w:t>
            </w:r>
          </w:p>
        </w:tc>
        <w:tc>
          <w:tcPr>
            <w:tcW w:w="2934" w:type="dxa"/>
          </w:tcPr>
          <w:p w14:paraId="5B55FEED"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45C68EF0" w14:textId="77777777">
        <w:trPr>
          <w:jc w:val="center"/>
        </w:trPr>
        <w:tc>
          <w:tcPr>
            <w:tcW w:w="3500" w:type="dxa"/>
            <w:vAlign w:val="center"/>
          </w:tcPr>
          <w:p w14:paraId="613E8177" w14:textId="77777777" w:rsidR="003B234C" w:rsidRPr="00836ADA" w:rsidRDefault="003B234C" w:rsidP="003B234C">
            <w:pPr>
              <w:pStyle w:val="TAC"/>
              <w:rPr>
                <w:rFonts w:cs="Arial"/>
                <w:lang w:eastAsia="en-US"/>
              </w:rPr>
            </w:pPr>
            <w:r w:rsidRPr="00836ADA">
              <w:rPr>
                <w:rFonts w:cs="Arial"/>
                <w:lang w:eastAsia="en-US"/>
              </w:rPr>
              <w:t>15&lt;= total output power &lt;16</w:t>
            </w:r>
          </w:p>
        </w:tc>
        <w:tc>
          <w:tcPr>
            <w:tcW w:w="2934" w:type="dxa"/>
          </w:tcPr>
          <w:p w14:paraId="35F9A89E"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310B6F0F" w14:textId="77777777">
        <w:trPr>
          <w:jc w:val="center"/>
        </w:trPr>
        <w:tc>
          <w:tcPr>
            <w:tcW w:w="3500" w:type="dxa"/>
            <w:vAlign w:val="center"/>
          </w:tcPr>
          <w:p w14:paraId="6D666959" w14:textId="77777777" w:rsidR="003B234C" w:rsidRPr="00836ADA" w:rsidRDefault="003B234C" w:rsidP="003B234C">
            <w:pPr>
              <w:pStyle w:val="TAC"/>
              <w:rPr>
                <w:rFonts w:cs="Arial"/>
                <w:lang w:eastAsia="en-US"/>
              </w:rPr>
            </w:pPr>
            <w:r w:rsidRPr="00836ADA">
              <w:rPr>
                <w:rFonts w:cs="Arial"/>
                <w:lang w:eastAsia="en-US"/>
              </w:rPr>
              <w:t>14&lt;= total output power &lt;15</w:t>
            </w:r>
          </w:p>
        </w:tc>
        <w:tc>
          <w:tcPr>
            <w:tcW w:w="2934" w:type="dxa"/>
          </w:tcPr>
          <w:p w14:paraId="0CE46536" w14:textId="77777777" w:rsidR="003B234C" w:rsidRPr="00836ADA" w:rsidRDefault="003B234C" w:rsidP="003B234C">
            <w:pPr>
              <w:pStyle w:val="TAC"/>
              <w:rPr>
                <w:rFonts w:cs="Arial"/>
                <w:lang w:eastAsia="en-US"/>
              </w:rPr>
            </w:pPr>
            <w:r w:rsidRPr="00836ADA">
              <w:rPr>
                <w:rFonts w:cs="Arial"/>
                <w:lang w:eastAsia="en-US"/>
              </w:rPr>
              <w:t>±4.0</w:t>
            </w:r>
          </w:p>
        </w:tc>
      </w:tr>
      <w:tr w:rsidR="003B234C" w:rsidRPr="00836ADA" w14:paraId="174FE43D" w14:textId="77777777">
        <w:trPr>
          <w:jc w:val="center"/>
        </w:trPr>
        <w:tc>
          <w:tcPr>
            <w:tcW w:w="3500" w:type="dxa"/>
            <w:vAlign w:val="center"/>
          </w:tcPr>
          <w:p w14:paraId="1EB04CE5" w14:textId="77777777" w:rsidR="003B234C" w:rsidRPr="00836ADA" w:rsidRDefault="003B234C" w:rsidP="003B234C">
            <w:pPr>
              <w:pStyle w:val="TAC"/>
              <w:rPr>
                <w:rFonts w:cs="Arial"/>
                <w:lang w:eastAsia="en-US"/>
              </w:rPr>
            </w:pPr>
            <w:r w:rsidRPr="00836ADA">
              <w:rPr>
                <w:rFonts w:cs="Arial"/>
                <w:lang w:eastAsia="en-US"/>
              </w:rPr>
              <w:t>13&lt;= total output power &lt;14</w:t>
            </w:r>
          </w:p>
        </w:tc>
        <w:tc>
          <w:tcPr>
            <w:tcW w:w="2934" w:type="dxa"/>
          </w:tcPr>
          <w:p w14:paraId="6C82BABD" w14:textId="77777777" w:rsidR="003B234C" w:rsidRPr="00836ADA" w:rsidRDefault="003B234C" w:rsidP="003B234C">
            <w:pPr>
              <w:pStyle w:val="TAC"/>
              <w:rPr>
                <w:rFonts w:cs="Arial"/>
                <w:lang w:eastAsia="en-US"/>
              </w:rPr>
            </w:pPr>
            <w:r w:rsidRPr="00836ADA">
              <w:rPr>
                <w:rFonts w:cs="Arial"/>
                <w:lang w:eastAsia="en-US"/>
              </w:rPr>
              <w:t>±4.0 (power class 4)</w:t>
            </w:r>
          </w:p>
          <w:p w14:paraId="6E42E4C9"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04BF9D62" w14:textId="77777777">
        <w:trPr>
          <w:jc w:val="center"/>
        </w:trPr>
        <w:tc>
          <w:tcPr>
            <w:tcW w:w="3500" w:type="dxa"/>
            <w:vAlign w:val="center"/>
          </w:tcPr>
          <w:p w14:paraId="6EF3BD51" w14:textId="77777777" w:rsidR="003B234C" w:rsidRPr="00836ADA" w:rsidRDefault="003B234C" w:rsidP="003B234C">
            <w:pPr>
              <w:pStyle w:val="TAC"/>
              <w:rPr>
                <w:rFonts w:cs="Arial"/>
                <w:lang w:eastAsia="en-US"/>
              </w:rPr>
            </w:pPr>
            <w:r w:rsidRPr="00836ADA">
              <w:rPr>
                <w:rFonts w:cs="Arial"/>
                <w:lang w:eastAsia="en-US"/>
              </w:rPr>
              <w:t>12&lt;= total output power &lt;13</w:t>
            </w:r>
          </w:p>
        </w:tc>
        <w:tc>
          <w:tcPr>
            <w:tcW w:w="2934" w:type="dxa"/>
          </w:tcPr>
          <w:p w14:paraId="17B2BF5E" w14:textId="77777777" w:rsidR="003B234C" w:rsidRPr="00836ADA" w:rsidRDefault="003B234C" w:rsidP="003B234C">
            <w:pPr>
              <w:pStyle w:val="TAC"/>
              <w:rPr>
                <w:rFonts w:cs="Arial"/>
                <w:lang w:eastAsia="en-US"/>
              </w:rPr>
            </w:pPr>
            <w:r w:rsidRPr="00836ADA">
              <w:rPr>
                <w:rFonts w:cs="Arial"/>
                <w:lang w:eastAsia="en-US"/>
              </w:rPr>
              <w:t>±4.0 (power class 4)</w:t>
            </w:r>
          </w:p>
          <w:p w14:paraId="3F644533"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55A47E71" w14:textId="77777777">
        <w:trPr>
          <w:jc w:val="center"/>
        </w:trPr>
        <w:tc>
          <w:tcPr>
            <w:tcW w:w="3500" w:type="dxa"/>
            <w:vAlign w:val="center"/>
          </w:tcPr>
          <w:p w14:paraId="460562A3" w14:textId="77777777" w:rsidR="003B234C" w:rsidRPr="00836ADA" w:rsidRDefault="003B234C" w:rsidP="003B234C">
            <w:pPr>
              <w:pStyle w:val="TAC"/>
              <w:rPr>
                <w:rFonts w:cs="Arial"/>
                <w:lang w:eastAsia="en-US"/>
              </w:rPr>
            </w:pPr>
            <w:r w:rsidRPr="00836ADA">
              <w:rPr>
                <w:rFonts w:cs="Arial"/>
                <w:lang w:eastAsia="en-US"/>
              </w:rPr>
              <w:t>11&lt;= total output power &lt;12</w:t>
            </w:r>
          </w:p>
        </w:tc>
        <w:tc>
          <w:tcPr>
            <w:tcW w:w="2934" w:type="dxa"/>
          </w:tcPr>
          <w:p w14:paraId="57A5DD3B" w14:textId="77777777" w:rsidR="003B234C" w:rsidRPr="00836ADA" w:rsidRDefault="003B234C" w:rsidP="003B234C">
            <w:pPr>
              <w:pStyle w:val="TAC"/>
              <w:rPr>
                <w:rFonts w:cs="Arial"/>
                <w:lang w:eastAsia="en-US"/>
              </w:rPr>
            </w:pPr>
            <w:r w:rsidRPr="00836ADA">
              <w:rPr>
                <w:rFonts w:cs="Arial"/>
                <w:lang w:eastAsia="en-US"/>
              </w:rPr>
              <w:t>±4.0 (power class 4)</w:t>
            </w:r>
          </w:p>
          <w:p w14:paraId="11250E5B" w14:textId="77777777" w:rsidR="003B234C" w:rsidRPr="00836ADA" w:rsidRDefault="003B234C" w:rsidP="003B234C">
            <w:pPr>
              <w:pStyle w:val="TAC"/>
              <w:rPr>
                <w:rFonts w:cs="Arial"/>
                <w:lang w:eastAsia="en-US"/>
              </w:rPr>
            </w:pPr>
            <w:r w:rsidRPr="00836ADA">
              <w:rPr>
                <w:rFonts w:cs="Arial"/>
                <w:lang w:eastAsia="en-US"/>
              </w:rPr>
              <w:t>±6.0 (power class 3)</w:t>
            </w:r>
          </w:p>
        </w:tc>
      </w:tr>
      <w:tr w:rsidR="003B234C" w:rsidRPr="00836ADA" w14:paraId="6C5842BC" w14:textId="77777777">
        <w:trPr>
          <w:jc w:val="center"/>
        </w:trPr>
        <w:tc>
          <w:tcPr>
            <w:tcW w:w="3500" w:type="dxa"/>
            <w:vAlign w:val="center"/>
          </w:tcPr>
          <w:p w14:paraId="22939689" w14:textId="77777777" w:rsidR="003B234C" w:rsidRPr="00836ADA" w:rsidRDefault="003B234C" w:rsidP="003B234C">
            <w:pPr>
              <w:pStyle w:val="TAC"/>
              <w:rPr>
                <w:rFonts w:cs="Arial"/>
                <w:lang w:eastAsia="en-US"/>
              </w:rPr>
            </w:pPr>
            <w:r w:rsidRPr="00836ADA">
              <w:rPr>
                <w:rFonts w:cs="Arial"/>
                <w:lang w:eastAsia="en-US"/>
              </w:rPr>
              <w:t>-50&lt;= total output power &lt;11</w:t>
            </w:r>
          </w:p>
        </w:tc>
        <w:tc>
          <w:tcPr>
            <w:tcW w:w="2934" w:type="dxa"/>
          </w:tcPr>
          <w:p w14:paraId="1302C550" w14:textId="77777777" w:rsidR="003B234C" w:rsidRPr="00836ADA" w:rsidRDefault="003B234C" w:rsidP="003B234C">
            <w:pPr>
              <w:pStyle w:val="TAC"/>
              <w:rPr>
                <w:rFonts w:cs="Arial"/>
                <w:lang w:eastAsia="en-US"/>
              </w:rPr>
            </w:pPr>
            <w:r w:rsidRPr="00836ADA">
              <w:rPr>
                <w:rFonts w:cs="Arial"/>
                <w:lang w:eastAsia="en-US"/>
              </w:rPr>
              <w:t>±6.0</w:t>
            </w:r>
          </w:p>
        </w:tc>
      </w:tr>
      <w:tr w:rsidR="003B234C" w:rsidRPr="00836ADA" w14:paraId="18A31649" w14:textId="77777777">
        <w:trPr>
          <w:jc w:val="center"/>
        </w:trPr>
        <w:tc>
          <w:tcPr>
            <w:tcW w:w="6434" w:type="dxa"/>
            <w:gridSpan w:val="2"/>
            <w:vAlign w:val="center"/>
          </w:tcPr>
          <w:p w14:paraId="11051ABD" w14:textId="77777777" w:rsidR="003B234C" w:rsidRPr="00836ADA" w:rsidRDefault="003B234C" w:rsidP="003B234C">
            <w:pPr>
              <w:pStyle w:val="TAN"/>
              <w:jc w:val="both"/>
              <w:rPr>
                <w:rFonts w:cs="Arial"/>
                <w:lang w:eastAsia="en-US"/>
              </w:rPr>
            </w:pPr>
            <w:r w:rsidRPr="00836ADA">
              <w:rPr>
                <w:rFonts w:cs="Arial"/>
                <w:lang w:eastAsia="en-US"/>
              </w:rPr>
              <w:t>Note 1 :</w:t>
            </w:r>
            <w:r w:rsidRPr="00836ADA">
              <w:rPr>
                <w:rFonts w:cs="Arial"/>
                <w:lang w:eastAsia="en-US"/>
              </w:rPr>
              <w:tab/>
              <w:t>UPH reporting accuracy is the difference between the UPH reported by the UE and the actual uplink power headroom</w:t>
            </w:r>
          </w:p>
          <w:p w14:paraId="0BDF82A1" w14:textId="77777777" w:rsidR="003B234C" w:rsidRPr="00836ADA" w:rsidRDefault="003B234C" w:rsidP="003B234C">
            <w:pPr>
              <w:pStyle w:val="TAN"/>
              <w:jc w:val="both"/>
              <w:rPr>
                <w:rFonts w:cs="Arial"/>
                <w:lang w:eastAsia="en-US"/>
              </w:rPr>
            </w:pPr>
            <w:r w:rsidRPr="00836ADA">
              <w:rPr>
                <w:rFonts w:cs="Arial"/>
                <w:lang w:eastAsia="en-US"/>
              </w:rPr>
              <w:t>Note 2 :</w:t>
            </w:r>
            <w:r w:rsidRPr="00836ADA">
              <w:rPr>
                <w:rFonts w:cs="Arial"/>
                <w:lang w:eastAsia="en-US"/>
              </w:rPr>
              <w:tab/>
              <w:t>No tolerance is specified.</w:t>
            </w:r>
          </w:p>
        </w:tc>
      </w:tr>
    </w:tbl>
    <w:p w14:paraId="439AA00C" w14:textId="77777777" w:rsidR="003B234C" w:rsidRPr="00836ADA" w:rsidRDefault="003B234C" w:rsidP="003B234C">
      <w:pPr>
        <w:rPr>
          <w:rFonts w:cs="v4.2.0"/>
        </w:rPr>
      </w:pPr>
    </w:p>
    <w:p w14:paraId="1DFAC8AC" w14:textId="77777777" w:rsidR="007571AA" w:rsidRPr="00836ADA" w:rsidRDefault="007571AA" w:rsidP="00A42B7B">
      <w:pPr>
        <w:pStyle w:val="Heading3"/>
        <w:tabs>
          <w:tab w:val="left" w:pos="1134"/>
        </w:tabs>
        <w:rPr>
          <w:rFonts w:cs="v4.2.0"/>
        </w:rPr>
      </w:pPr>
      <w:bookmarkStart w:id="336" w:name="_Toc535329250"/>
      <w:r w:rsidRPr="00836ADA">
        <w:rPr>
          <w:rFonts w:cs="v4.2.0"/>
        </w:rPr>
        <w:t>9.1.14</w:t>
      </w:r>
      <w:r w:rsidRPr="00836ADA">
        <w:rPr>
          <w:rFonts w:cs="v4.2.0"/>
        </w:rPr>
        <w:tab/>
        <w:t>IEEE 802.11 Measurements</w:t>
      </w:r>
      <w:bookmarkEnd w:id="336"/>
    </w:p>
    <w:p w14:paraId="38F13FEF" w14:textId="77777777" w:rsidR="007571AA" w:rsidRPr="00836ADA" w:rsidRDefault="007571AA" w:rsidP="00A42B7B">
      <w:pPr>
        <w:pStyle w:val="Heading4"/>
        <w:tabs>
          <w:tab w:val="left" w:pos="1134"/>
        </w:tabs>
        <w:ind w:left="0" w:firstLine="0"/>
        <w:rPr>
          <w:rFonts w:cs="v4.2.0"/>
        </w:rPr>
      </w:pPr>
      <w:bookmarkStart w:id="337" w:name="_Toc535329251"/>
      <w:r w:rsidRPr="00836ADA">
        <w:rPr>
          <w:rFonts w:cs="v4.2.0"/>
        </w:rPr>
        <w:t>9.1.14.1</w:t>
      </w:r>
      <w:r w:rsidRPr="00836ADA">
        <w:rPr>
          <w:rFonts w:cs="v4.2.0"/>
        </w:rPr>
        <w:tab/>
        <w:t>Introduction</w:t>
      </w:r>
      <w:bookmarkEnd w:id="337"/>
    </w:p>
    <w:p w14:paraId="1A2E7850" w14:textId="77777777" w:rsidR="007571AA" w:rsidRPr="00836ADA" w:rsidRDefault="007571AA" w:rsidP="007571AA">
      <w:pPr>
        <w:jc w:val="both"/>
        <w:rPr>
          <w:rFonts w:cs="v4.2.0"/>
        </w:rPr>
      </w:pPr>
      <w:r w:rsidRPr="00836ADA">
        <w:rPr>
          <w:rFonts w:cs="v4.2.0"/>
        </w:rPr>
        <w:t>The requirements in this clause are applicable for a UE:</w:t>
      </w:r>
    </w:p>
    <w:p w14:paraId="03CA494B" w14:textId="77777777" w:rsidR="007571AA" w:rsidRPr="00836ADA" w:rsidRDefault="007571AA" w:rsidP="007571AA">
      <w:pPr>
        <w:pStyle w:val="B1"/>
      </w:pPr>
      <w:r w:rsidRPr="00836ADA">
        <w:t>-</w:t>
      </w:r>
      <w:r w:rsidRPr="00836ADA">
        <w:tab/>
        <w:t>in CELL_DCH and CELL_FACH states,</w:t>
      </w:r>
    </w:p>
    <w:p w14:paraId="026A6684" w14:textId="77777777" w:rsidR="007571AA" w:rsidRPr="00836ADA" w:rsidRDefault="007571AA" w:rsidP="007571AA">
      <w:pPr>
        <w:pStyle w:val="B2"/>
      </w:pPr>
      <w:r w:rsidRPr="00836ADA">
        <w:t>-</w:t>
      </w:r>
      <w:r w:rsidRPr="00836ADA">
        <w:tab/>
        <w:t>synchronised to the IEEE 802.11 access point that is measured.</w:t>
      </w:r>
    </w:p>
    <w:p w14:paraId="46EB8622" w14:textId="77777777" w:rsidR="007571AA" w:rsidRPr="00836ADA" w:rsidRDefault="007571AA" w:rsidP="00A42B7B">
      <w:pPr>
        <w:pStyle w:val="Heading4"/>
        <w:tabs>
          <w:tab w:val="left" w:pos="1134"/>
        </w:tabs>
        <w:ind w:left="0" w:firstLine="0"/>
        <w:rPr>
          <w:rFonts w:cs="v4.2.0"/>
        </w:rPr>
      </w:pPr>
      <w:bookmarkStart w:id="338" w:name="_Toc535329252"/>
      <w:r w:rsidRPr="00836ADA">
        <w:rPr>
          <w:rFonts w:cs="v4.2.0"/>
        </w:rPr>
        <w:t>9.1.14.2</w:t>
      </w:r>
      <w:r w:rsidRPr="00836ADA">
        <w:rPr>
          <w:rFonts w:cs="v4.2.0"/>
        </w:rPr>
        <w:tab/>
        <w:t>IEEE 802.11 Beacon RSSI</w:t>
      </w:r>
      <w:bookmarkEnd w:id="338"/>
    </w:p>
    <w:p w14:paraId="54859853" w14:textId="77777777" w:rsidR="007571AA" w:rsidRPr="00836ADA" w:rsidRDefault="007571AA" w:rsidP="00A42B7B">
      <w:pPr>
        <w:pStyle w:val="Heading5"/>
        <w:tabs>
          <w:tab w:val="left" w:pos="1134"/>
        </w:tabs>
        <w:ind w:left="1134" w:hanging="1134"/>
        <w:rPr>
          <w:rFonts w:cs="v4.2.0"/>
        </w:rPr>
      </w:pPr>
      <w:bookmarkStart w:id="339" w:name="_Toc535329253"/>
      <w:r w:rsidRPr="00836ADA">
        <w:rPr>
          <w:rFonts w:cs="v4.2.0"/>
        </w:rPr>
        <w:t>9.1.14.2.1</w:t>
      </w:r>
      <w:r w:rsidRPr="00836ADA">
        <w:rPr>
          <w:rFonts w:cs="v4.2.0"/>
        </w:rPr>
        <w:tab/>
        <w:t>Accuracy requirement</w:t>
      </w:r>
      <w:bookmarkEnd w:id="339"/>
      <w:r w:rsidRPr="00836ADA">
        <w:rPr>
          <w:rFonts w:cs="v4.2.0"/>
        </w:rPr>
        <w:t xml:space="preserve"> </w:t>
      </w:r>
    </w:p>
    <w:p w14:paraId="24318E0F" w14:textId="77777777" w:rsidR="007571AA" w:rsidRPr="00836ADA" w:rsidRDefault="007571AA" w:rsidP="007571AA">
      <w:pPr>
        <w:pStyle w:val="NO"/>
      </w:pPr>
      <w:r w:rsidRPr="00836ADA">
        <w:rPr>
          <w:rFonts w:cs="v4.2.0"/>
        </w:rPr>
        <w:t>NOTE:</w:t>
      </w:r>
      <w:r w:rsidRPr="00836ADA">
        <w:rPr>
          <w:rFonts w:cs="v4.2.0"/>
        </w:rPr>
        <w:tab/>
        <w:t>This measurement is for access network selection and traffic steering between UTRAN and IEEE 802.11 [1].</w:t>
      </w:r>
    </w:p>
    <w:p w14:paraId="1C238A20" w14:textId="77777777" w:rsidR="007571AA" w:rsidRPr="00836ADA" w:rsidRDefault="007571AA" w:rsidP="007571AA">
      <w:pPr>
        <w:rPr>
          <w:rFonts w:cs="v4.2.0"/>
        </w:rPr>
      </w:pPr>
      <w:r w:rsidRPr="00836ADA">
        <w:rPr>
          <w:rFonts w:cs="v4.2.0"/>
        </w:rPr>
        <w:t>The requirements in this clause are valid for the UE supporting this capability.</w:t>
      </w:r>
    </w:p>
    <w:p w14:paraId="1A76BBB4" w14:textId="77777777" w:rsidR="007571AA" w:rsidRPr="00836ADA" w:rsidRDefault="007571AA" w:rsidP="007571AA">
      <w:pPr>
        <w:rPr>
          <w:rFonts w:cs="v4.2.0"/>
        </w:rPr>
      </w:pPr>
      <w:r w:rsidRPr="00836ADA">
        <w:t>Beacon RSSI is defined in sub-clause 5.1.20 of [13]. The UE shall meet Beacon RSSI accuracy requirement defined in [30].</w:t>
      </w:r>
    </w:p>
    <w:p w14:paraId="580BA635" w14:textId="77777777" w:rsidR="003B234C" w:rsidRPr="00836ADA" w:rsidRDefault="003B234C" w:rsidP="00A42B7B">
      <w:pPr>
        <w:pStyle w:val="Heading2"/>
        <w:tabs>
          <w:tab w:val="left" w:pos="1134"/>
        </w:tabs>
        <w:rPr>
          <w:rFonts w:cs="v4.2.0"/>
        </w:rPr>
      </w:pPr>
      <w:bookmarkStart w:id="340" w:name="_Toc535329254"/>
      <w:r w:rsidRPr="00836ADA">
        <w:rPr>
          <w:rFonts w:cs="v4.2.0"/>
        </w:rPr>
        <w:t>9.2</w:t>
      </w:r>
      <w:r w:rsidRPr="00836ADA">
        <w:rPr>
          <w:rFonts w:cs="v4.2.0"/>
        </w:rPr>
        <w:tab/>
        <w:t>Measurements Performance for UTRAN</w:t>
      </w:r>
      <w:bookmarkEnd w:id="340"/>
    </w:p>
    <w:p w14:paraId="51F41379" w14:textId="77777777" w:rsidR="003B234C" w:rsidRPr="00836ADA" w:rsidRDefault="003B234C" w:rsidP="003B234C">
      <w:pPr>
        <w:keepNext/>
        <w:keepLines/>
        <w:rPr>
          <w:rFonts w:cs="v4.2.0"/>
        </w:rPr>
      </w:pPr>
      <w:r w:rsidRPr="00836ADA">
        <w:rPr>
          <w:rFonts w:cs="v4.2.0"/>
        </w:rPr>
        <w:t>The reported measurement result after layer 1 filtering shall be an estimate of the average value of the measured quantity over the measurement period. The reference point for the measurement result after layer 1 filtering is referred to as point B in the measurement model described in TS 25.302.</w:t>
      </w:r>
    </w:p>
    <w:p w14:paraId="1B9BE918" w14:textId="77777777" w:rsidR="003B234C" w:rsidRPr="00836ADA" w:rsidRDefault="003B234C" w:rsidP="003B234C">
      <w:pPr>
        <w:rPr>
          <w:rFonts w:cs="v4.2.0"/>
        </w:rPr>
      </w:pPr>
      <w:r w:rsidRPr="00836ADA">
        <w:rPr>
          <w:rFonts w:cs="v4.2.0"/>
        </w:rPr>
        <w:t>The accuracy requirements in this clause are valid for the reported measurement result after layer 1 filtering. The accuracy requirements are verified from the measurement report at point D in the measurement model having the layer 3 filtering disabled.</w:t>
      </w:r>
    </w:p>
    <w:p w14:paraId="4749F2EB" w14:textId="77777777" w:rsidR="003B234C" w:rsidRPr="00836ADA" w:rsidRDefault="003B234C" w:rsidP="003B234C">
      <w:pPr>
        <w:rPr>
          <w:rFonts w:cs="v4.2.0"/>
        </w:rPr>
      </w:pPr>
      <w:r w:rsidRPr="00836ADA">
        <w:rPr>
          <w:snapToGrid w:val="0"/>
        </w:rPr>
        <w:t>Test like descriptions of these measurements are located in the TS 25.141 as an informative Annex H. The Annex H specifies test specific parameters for some of the UTRAN requirements in this chapter. The tests provide additional information to how the requirements should be tested. Some requirements may lack a test.</w:t>
      </w:r>
    </w:p>
    <w:p w14:paraId="7AF8F9DC" w14:textId="77777777" w:rsidR="003B234C" w:rsidRPr="00836ADA" w:rsidRDefault="003B234C" w:rsidP="003B234C">
      <w:pPr>
        <w:pStyle w:val="Heading3"/>
        <w:tabs>
          <w:tab w:val="left" w:pos="1134"/>
        </w:tabs>
        <w:rPr>
          <w:rFonts w:cs="v4.2.0"/>
        </w:rPr>
      </w:pPr>
      <w:bookmarkStart w:id="341" w:name="_Toc535329255"/>
      <w:r w:rsidRPr="00836ADA">
        <w:rPr>
          <w:rFonts w:cs="v4.2.0"/>
        </w:rPr>
        <w:t>9.2.1</w:t>
      </w:r>
      <w:r w:rsidRPr="00836ADA">
        <w:rPr>
          <w:rFonts w:cs="v4.2.0"/>
        </w:rPr>
        <w:tab/>
        <w:t>Received total wideband power</w:t>
      </w:r>
      <w:bookmarkEnd w:id="341"/>
    </w:p>
    <w:p w14:paraId="3C965A9E" w14:textId="77777777" w:rsidR="003B234C" w:rsidRPr="00836ADA" w:rsidRDefault="003B234C" w:rsidP="003B234C">
      <w:pPr>
        <w:rPr>
          <w:rFonts w:cs="v4.2.0"/>
        </w:rPr>
      </w:pPr>
      <w:r w:rsidRPr="00836ADA">
        <w:rPr>
          <w:rFonts w:cs="v4.2.0"/>
        </w:rPr>
        <w:t>The measurement period shall be 100 ms.</w:t>
      </w:r>
    </w:p>
    <w:p w14:paraId="6F1F363D" w14:textId="77777777" w:rsidR="003B234C" w:rsidRPr="00836ADA" w:rsidRDefault="003B234C" w:rsidP="00A42B7B">
      <w:pPr>
        <w:pStyle w:val="Heading4"/>
        <w:tabs>
          <w:tab w:val="left" w:pos="1134"/>
        </w:tabs>
        <w:ind w:left="0" w:firstLine="0"/>
        <w:rPr>
          <w:rFonts w:cs="v4.2.0"/>
        </w:rPr>
      </w:pPr>
      <w:bookmarkStart w:id="342" w:name="_Toc535329256"/>
      <w:r w:rsidRPr="00836ADA">
        <w:rPr>
          <w:rFonts w:cs="v4.2.0"/>
        </w:rPr>
        <w:t>9.2.1.1</w:t>
      </w:r>
      <w:r w:rsidRPr="00836ADA">
        <w:rPr>
          <w:rFonts w:cs="v4.2.0"/>
        </w:rPr>
        <w:tab/>
        <w:t>Absolute accuracy requirement</w:t>
      </w:r>
      <w:bookmarkEnd w:id="342"/>
    </w:p>
    <w:p w14:paraId="1B70B002" w14:textId="77777777" w:rsidR="003B234C" w:rsidRPr="00836ADA" w:rsidRDefault="003B234C" w:rsidP="0079728B">
      <w:pPr>
        <w:pStyle w:val="TH"/>
      </w:pPr>
      <w:r w:rsidRPr="00836ADA">
        <w:t>Table 9.35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6"/>
        <w:gridCol w:w="1664"/>
        <w:gridCol w:w="1351"/>
        <w:gridCol w:w="3044"/>
        <w:gridCol w:w="1952"/>
      </w:tblGrid>
      <w:tr w:rsidR="003B234C" w:rsidRPr="00836ADA" w14:paraId="42499D30" w14:textId="77777777">
        <w:trPr>
          <w:cantSplit/>
          <w:trHeight w:val="207"/>
          <w:jc w:val="center"/>
        </w:trPr>
        <w:tc>
          <w:tcPr>
            <w:tcW w:w="1846" w:type="dxa"/>
            <w:vMerge w:val="restart"/>
          </w:tcPr>
          <w:p w14:paraId="4D1CFB4B" w14:textId="77777777" w:rsidR="003B234C" w:rsidRPr="00836ADA" w:rsidRDefault="003B234C" w:rsidP="003B234C">
            <w:pPr>
              <w:pStyle w:val="TAH"/>
              <w:rPr>
                <w:rFonts w:cs="Arial"/>
                <w:lang w:eastAsia="en-US"/>
              </w:rPr>
            </w:pPr>
            <w:r w:rsidRPr="00836ADA">
              <w:rPr>
                <w:rFonts w:cs="Arial"/>
                <w:lang w:eastAsia="en-US"/>
              </w:rPr>
              <w:t>Parameter</w:t>
            </w:r>
          </w:p>
        </w:tc>
        <w:tc>
          <w:tcPr>
            <w:tcW w:w="1664" w:type="dxa"/>
            <w:vMerge w:val="restart"/>
          </w:tcPr>
          <w:p w14:paraId="6BE1396B" w14:textId="77777777" w:rsidR="003B234C" w:rsidRPr="00836ADA" w:rsidRDefault="003B234C" w:rsidP="003B234C">
            <w:pPr>
              <w:pStyle w:val="TAH"/>
              <w:rPr>
                <w:rFonts w:cs="Arial"/>
                <w:lang w:eastAsia="en-US"/>
              </w:rPr>
            </w:pPr>
            <w:r w:rsidRPr="00836ADA">
              <w:rPr>
                <w:rFonts w:cs="Arial"/>
                <w:lang w:eastAsia="en-US"/>
              </w:rPr>
              <w:t>Unit</w:t>
            </w:r>
          </w:p>
        </w:tc>
        <w:tc>
          <w:tcPr>
            <w:tcW w:w="1351" w:type="dxa"/>
            <w:vMerge w:val="restart"/>
          </w:tcPr>
          <w:p w14:paraId="3A64C185" w14:textId="77777777" w:rsidR="003B234C" w:rsidRPr="00836ADA" w:rsidRDefault="003B234C" w:rsidP="003B234C">
            <w:pPr>
              <w:pStyle w:val="TAH"/>
              <w:rPr>
                <w:rFonts w:cs="Arial"/>
                <w:lang w:eastAsia="en-US"/>
              </w:rPr>
            </w:pPr>
            <w:r w:rsidRPr="00836ADA">
              <w:rPr>
                <w:rFonts w:cs="Arial"/>
                <w:lang w:eastAsia="en-US"/>
              </w:rPr>
              <w:t>Accuracy [dB]</w:t>
            </w:r>
          </w:p>
        </w:tc>
        <w:tc>
          <w:tcPr>
            <w:tcW w:w="3044" w:type="dxa"/>
          </w:tcPr>
          <w:p w14:paraId="4660EAB3" w14:textId="77777777" w:rsidR="003B234C" w:rsidRPr="00836ADA" w:rsidRDefault="003B234C" w:rsidP="003B234C">
            <w:pPr>
              <w:pStyle w:val="TAH"/>
              <w:rPr>
                <w:rFonts w:cs="Arial"/>
                <w:lang w:eastAsia="en-US"/>
              </w:rPr>
            </w:pPr>
            <w:r w:rsidRPr="00836ADA">
              <w:rPr>
                <w:rFonts w:cs="Arial"/>
                <w:lang w:eastAsia="en-US"/>
              </w:rPr>
              <w:t>Conditions</w:t>
            </w:r>
          </w:p>
        </w:tc>
        <w:tc>
          <w:tcPr>
            <w:tcW w:w="1952" w:type="dxa"/>
          </w:tcPr>
          <w:p w14:paraId="0F18B7A3" w14:textId="77777777" w:rsidR="003B234C" w:rsidRPr="00836ADA" w:rsidRDefault="003B234C" w:rsidP="003B234C">
            <w:pPr>
              <w:pStyle w:val="TAH"/>
              <w:rPr>
                <w:rFonts w:cs="Arial"/>
                <w:lang w:eastAsia="en-US"/>
              </w:rPr>
            </w:pPr>
            <w:r w:rsidRPr="00836ADA">
              <w:rPr>
                <w:rFonts w:cs="Arial"/>
                <w:lang w:eastAsia="en-US"/>
              </w:rPr>
              <w:t>BS class</w:t>
            </w:r>
          </w:p>
        </w:tc>
      </w:tr>
      <w:tr w:rsidR="003B234C" w:rsidRPr="00836ADA" w14:paraId="00170FA0" w14:textId="77777777">
        <w:trPr>
          <w:cantSplit/>
          <w:trHeight w:val="206"/>
          <w:jc w:val="center"/>
        </w:trPr>
        <w:tc>
          <w:tcPr>
            <w:tcW w:w="1846" w:type="dxa"/>
            <w:vMerge/>
          </w:tcPr>
          <w:p w14:paraId="1D202463" w14:textId="77777777" w:rsidR="003B234C" w:rsidRPr="00836ADA" w:rsidRDefault="003B234C" w:rsidP="003B234C">
            <w:pPr>
              <w:pStyle w:val="TAH"/>
              <w:rPr>
                <w:rFonts w:cs="v4.2.0"/>
                <w:lang w:eastAsia="en-US"/>
              </w:rPr>
            </w:pPr>
          </w:p>
        </w:tc>
        <w:tc>
          <w:tcPr>
            <w:tcW w:w="1664" w:type="dxa"/>
            <w:vMerge/>
          </w:tcPr>
          <w:p w14:paraId="7520BDA8" w14:textId="77777777" w:rsidR="003B234C" w:rsidRPr="00836ADA" w:rsidRDefault="003B234C" w:rsidP="003B234C">
            <w:pPr>
              <w:pStyle w:val="TAH"/>
              <w:rPr>
                <w:rFonts w:cs="v4.2.0"/>
                <w:lang w:eastAsia="en-US"/>
              </w:rPr>
            </w:pPr>
          </w:p>
        </w:tc>
        <w:tc>
          <w:tcPr>
            <w:tcW w:w="1351" w:type="dxa"/>
            <w:vMerge/>
          </w:tcPr>
          <w:p w14:paraId="0418D21E" w14:textId="77777777" w:rsidR="003B234C" w:rsidRPr="00836ADA" w:rsidRDefault="003B234C" w:rsidP="003B234C">
            <w:pPr>
              <w:pStyle w:val="TAH"/>
              <w:rPr>
                <w:rFonts w:cs="v4.2.0"/>
                <w:lang w:eastAsia="en-US"/>
              </w:rPr>
            </w:pPr>
          </w:p>
        </w:tc>
        <w:tc>
          <w:tcPr>
            <w:tcW w:w="3044" w:type="dxa"/>
          </w:tcPr>
          <w:p w14:paraId="47417495" w14:textId="77777777" w:rsidR="003B234C" w:rsidRPr="00836ADA" w:rsidRDefault="003B234C" w:rsidP="003B234C">
            <w:pPr>
              <w:pStyle w:val="TAH"/>
              <w:rPr>
                <w:rFonts w:cs="v4.2.0"/>
                <w:lang w:eastAsia="en-US"/>
              </w:rPr>
            </w:pPr>
            <w:r w:rsidRPr="00836ADA">
              <w:rPr>
                <w:rFonts w:cs="v4.2.0"/>
                <w:lang w:eastAsia="en-US"/>
              </w:rPr>
              <w:t>Iob [dBm/3,84 MHz]</w:t>
            </w:r>
          </w:p>
        </w:tc>
        <w:tc>
          <w:tcPr>
            <w:tcW w:w="1952" w:type="dxa"/>
          </w:tcPr>
          <w:p w14:paraId="35224DFF" w14:textId="77777777" w:rsidR="003B234C" w:rsidRPr="00836ADA" w:rsidRDefault="003B234C" w:rsidP="003B234C">
            <w:pPr>
              <w:pStyle w:val="TAH"/>
              <w:rPr>
                <w:rFonts w:cs="v4.2.0"/>
                <w:lang w:eastAsia="en-US"/>
              </w:rPr>
            </w:pPr>
          </w:p>
        </w:tc>
      </w:tr>
      <w:tr w:rsidR="003B234C" w:rsidRPr="00836ADA" w14:paraId="5455E01F" w14:textId="77777777">
        <w:trPr>
          <w:cantSplit/>
          <w:jc w:val="center"/>
        </w:trPr>
        <w:tc>
          <w:tcPr>
            <w:tcW w:w="1846" w:type="dxa"/>
          </w:tcPr>
          <w:p w14:paraId="0FBF1464" w14:textId="77777777" w:rsidR="003B234C" w:rsidRPr="00836ADA" w:rsidRDefault="003B234C" w:rsidP="003B234C">
            <w:pPr>
              <w:pStyle w:val="TAC"/>
              <w:rPr>
                <w:rFonts w:cs="Arial"/>
                <w:lang w:eastAsia="en-US"/>
              </w:rPr>
            </w:pPr>
            <w:r w:rsidRPr="00836ADA">
              <w:rPr>
                <w:rFonts w:cs="Arial"/>
                <w:lang w:eastAsia="en-US"/>
              </w:rPr>
              <w:t>Iob</w:t>
            </w:r>
          </w:p>
        </w:tc>
        <w:tc>
          <w:tcPr>
            <w:tcW w:w="1664" w:type="dxa"/>
          </w:tcPr>
          <w:p w14:paraId="307DFAB3" w14:textId="77777777" w:rsidR="003B234C" w:rsidRPr="00836ADA" w:rsidRDefault="003B234C" w:rsidP="003B234C">
            <w:pPr>
              <w:pStyle w:val="TAC"/>
              <w:rPr>
                <w:rFonts w:cs="v4.2.0"/>
                <w:lang w:eastAsia="en-US"/>
              </w:rPr>
            </w:pPr>
            <w:r w:rsidRPr="00836ADA">
              <w:rPr>
                <w:rFonts w:cs="v4.2.0"/>
                <w:lang w:eastAsia="en-US"/>
              </w:rPr>
              <w:t>dBm</w:t>
            </w:r>
            <w:r w:rsidRPr="00836ADA">
              <w:rPr>
                <w:rFonts w:cs="Arial"/>
                <w:lang w:eastAsia="en-US"/>
              </w:rPr>
              <w:t>/3,84 MHz</w:t>
            </w:r>
          </w:p>
        </w:tc>
        <w:tc>
          <w:tcPr>
            <w:tcW w:w="1351" w:type="dxa"/>
          </w:tcPr>
          <w:p w14:paraId="6C077943" w14:textId="77777777" w:rsidR="003B234C" w:rsidRPr="00836ADA" w:rsidRDefault="003B234C" w:rsidP="003B234C">
            <w:pPr>
              <w:pStyle w:val="TAC"/>
              <w:rPr>
                <w:rFonts w:cs="v4.2.0"/>
                <w:lang w:eastAsia="en-US"/>
              </w:rPr>
            </w:pPr>
            <w:r w:rsidRPr="00836ADA">
              <w:rPr>
                <w:rFonts w:cs="v4.2.0"/>
                <w:lang w:eastAsia="en-US"/>
              </w:rPr>
              <w:sym w:font="Symbol" w:char="F0B1"/>
            </w:r>
            <w:r w:rsidRPr="00836ADA">
              <w:rPr>
                <w:rFonts w:cs="v4.2.0"/>
                <w:lang w:eastAsia="en-US"/>
              </w:rPr>
              <w:t xml:space="preserve"> 4</w:t>
            </w:r>
          </w:p>
        </w:tc>
        <w:tc>
          <w:tcPr>
            <w:tcW w:w="3044" w:type="dxa"/>
          </w:tcPr>
          <w:p w14:paraId="75C3FDF7" w14:textId="77777777" w:rsidR="003B234C" w:rsidRPr="00836ADA" w:rsidRDefault="003B234C" w:rsidP="003B234C">
            <w:pPr>
              <w:pStyle w:val="TAC"/>
              <w:rPr>
                <w:rFonts w:cs="v4.2.0"/>
                <w:lang w:eastAsia="en-US"/>
              </w:rPr>
            </w:pPr>
            <w:r w:rsidRPr="00836ADA">
              <w:rPr>
                <w:rFonts w:cs="v4.2.0"/>
                <w:lang w:eastAsia="en-US"/>
              </w:rPr>
              <w:t>-103.. -74</w:t>
            </w:r>
          </w:p>
        </w:tc>
        <w:tc>
          <w:tcPr>
            <w:tcW w:w="1952" w:type="dxa"/>
          </w:tcPr>
          <w:p w14:paraId="7AF2EC08" w14:textId="77777777" w:rsidR="003B234C" w:rsidRPr="00836ADA" w:rsidRDefault="003B234C" w:rsidP="003B234C">
            <w:pPr>
              <w:pStyle w:val="TAC"/>
              <w:rPr>
                <w:rFonts w:cs="v4.2.0"/>
                <w:lang w:eastAsia="en-US"/>
              </w:rPr>
            </w:pPr>
            <w:r w:rsidRPr="00836ADA">
              <w:rPr>
                <w:rFonts w:cs="Arial"/>
                <w:lang w:eastAsia="en-US"/>
              </w:rPr>
              <w:t>Wide area BS</w:t>
            </w:r>
          </w:p>
        </w:tc>
      </w:tr>
      <w:tr w:rsidR="003B234C" w:rsidRPr="00836ADA" w14:paraId="6AD2E679" w14:textId="77777777">
        <w:trPr>
          <w:cantSplit/>
          <w:jc w:val="center"/>
        </w:trPr>
        <w:tc>
          <w:tcPr>
            <w:tcW w:w="1846" w:type="dxa"/>
          </w:tcPr>
          <w:p w14:paraId="7D83F0C8" w14:textId="77777777" w:rsidR="003B234C" w:rsidRPr="00836ADA" w:rsidRDefault="003B234C" w:rsidP="003B234C">
            <w:pPr>
              <w:pStyle w:val="TAC"/>
              <w:rPr>
                <w:rFonts w:cs="Arial"/>
                <w:lang w:eastAsia="en-US"/>
              </w:rPr>
            </w:pPr>
            <w:r w:rsidRPr="00836ADA">
              <w:rPr>
                <w:rFonts w:cs="Arial"/>
                <w:lang w:eastAsia="en-US"/>
              </w:rPr>
              <w:t>Iob</w:t>
            </w:r>
          </w:p>
        </w:tc>
        <w:tc>
          <w:tcPr>
            <w:tcW w:w="1664" w:type="dxa"/>
          </w:tcPr>
          <w:p w14:paraId="49B91B99" w14:textId="77777777" w:rsidR="003B234C" w:rsidRPr="00836ADA" w:rsidRDefault="003B234C" w:rsidP="003B234C">
            <w:pPr>
              <w:pStyle w:val="TAC"/>
              <w:rPr>
                <w:rFonts w:cs="Arial"/>
                <w:lang w:eastAsia="en-US"/>
              </w:rPr>
            </w:pPr>
            <w:r w:rsidRPr="00836ADA">
              <w:rPr>
                <w:rFonts w:cs="v4.2.0"/>
                <w:lang w:eastAsia="en-US"/>
              </w:rPr>
              <w:t>dBm</w:t>
            </w:r>
            <w:r w:rsidRPr="00836ADA">
              <w:rPr>
                <w:rFonts w:cs="Arial"/>
                <w:lang w:eastAsia="en-US"/>
              </w:rPr>
              <w:t>/3,84 MHz</w:t>
            </w:r>
          </w:p>
        </w:tc>
        <w:tc>
          <w:tcPr>
            <w:tcW w:w="1351" w:type="dxa"/>
          </w:tcPr>
          <w:p w14:paraId="5D6488A2" w14:textId="77777777" w:rsidR="003B234C" w:rsidRPr="00836ADA" w:rsidRDefault="003B234C" w:rsidP="003B234C">
            <w:pPr>
              <w:pStyle w:val="TAC"/>
              <w:rPr>
                <w:rFonts w:cs="Arial"/>
                <w:lang w:eastAsia="en-US"/>
              </w:rPr>
            </w:pPr>
            <w:r w:rsidRPr="00836ADA">
              <w:rPr>
                <w:rFonts w:cs="v4.2.0"/>
                <w:lang w:eastAsia="en-US"/>
              </w:rPr>
              <w:sym w:font="Symbol" w:char="F0B1"/>
            </w:r>
            <w:r w:rsidRPr="00836ADA">
              <w:rPr>
                <w:rFonts w:cs="v4.2.0"/>
                <w:lang w:eastAsia="en-US"/>
              </w:rPr>
              <w:t xml:space="preserve"> 4</w:t>
            </w:r>
          </w:p>
        </w:tc>
        <w:tc>
          <w:tcPr>
            <w:tcW w:w="3044" w:type="dxa"/>
          </w:tcPr>
          <w:p w14:paraId="74DA96B3" w14:textId="77777777" w:rsidR="003B234C" w:rsidRPr="00836ADA" w:rsidRDefault="003B234C" w:rsidP="003B234C">
            <w:pPr>
              <w:pStyle w:val="TAC"/>
              <w:rPr>
                <w:rFonts w:cs="Arial"/>
                <w:lang w:eastAsia="en-US"/>
              </w:rPr>
            </w:pPr>
            <w:r w:rsidRPr="00836ADA">
              <w:rPr>
                <w:rFonts w:cs="Arial"/>
                <w:lang w:eastAsia="en-US"/>
              </w:rPr>
              <w:t xml:space="preserve">-93.. -64 </w:t>
            </w:r>
          </w:p>
        </w:tc>
        <w:tc>
          <w:tcPr>
            <w:tcW w:w="1952" w:type="dxa"/>
          </w:tcPr>
          <w:p w14:paraId="00D447CB" w14:textId="77777777" w:rsidR="003B234C" w:rsidRPr="00836ADA" w:rsidRDefault="003B234C" w:rsidP="003B234C">
            <w:pPr>
              <w:pStyle w:val="TAC"/>
              <w:rPr>
                <w:rFonts w:cs="Arial"/>
                <w:lang w:eastAsia="en-US"/>
              </w:rPr>
            </w:pPr>
            <w:r w:rsidRPr="00836ADA">
              <w:rPr>
                <w:rFonts w:cs="Arial"/>
                <w:lang w:eastAsia="en-US"/>
              </w:rPr>
              <w:t>Medium Range BS</w:t>
            </w:r>
          </w:p>
        </w:tc>
      </w:tr>
      <w:tr w:rsidR="003B234C" w:rsidRPr="00836ADA" w14:paraId="070B3F11" w14:textId="77777777">
        <w:trPr>
          <w:cantSplit/>
          <w:jc w:val="center"/>
        </w:trPr>
        <w:tc>
          <w:tcPr>
            <w:tcW w:w="1846" w:type="dxa"/>
          </w:tcPr>
          <w:p w14:paraId="37E0A4D9" w14:textId="77777777" w:rsidR="003B234C" w:rsidRPr="00836ADA" w:rsidRDefault="003B234C" w:rsidP="003B234C">
            <w:pPr>
              <w:pStyle w:val="TAC"/>
              <w:rPr>
                <w:rFonts w:cs="Arial"/>
                <w:lang w:eastAsia="en-US"/>
              </w:rPr>
            </w:pPr>
            <w:r w:rsidRPr="00836ADA">
              <w:rPr>
                <w:rFonts w:cs="Arial"/>
                <w:lang w:eastAsia="en-US"/>
              </w:rPr>
              <w:t>Iob</w:t>
            </w:r>
          </w:p>
        </w:tc>
        <w:tc>
          <w:tcPr>
            <w:tcW w:w="1664" w:type="dxa"/>
          </w:tcPr>
          <w:p w14:paraId="4020E5A2" w14:textId="77777777" w:rsidR="003B234C" w:rsidRPr="00836ADA" w:rsidRDefault="003B234C" w:rsidP="003B234C">
            <w:pPr>
              <w:pStyle w:val="TAC"/>
              <w:rPr>
                <w:rFonts w:cs="Arial"/>
                <w:lang w:eastAsia="en-US"/>
              </w:rPr>
            </w:pPr>
            <w:r w:rsidRPr="00836ADA">
              <w:rPr>
                <w:rFonts w:cs="Arial"/>
                <w:lang w:eastAsia="en-US"/>
              </w:rPr>
              <w:t>dBm/3,84 MHz</w:t>
            </w:r>
          </w:p>
        </w:tc>
        <w:tc>
          <w:tcPr>
            <w:tcW w:w="1351" w:type="dxa"/>
          </w:tcPr>
          <w:p w14:paraId="491658A9"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4</w:t>
            </w:r>
          </w:p>
        </w:tc>
        <w:tc>
          <w:tcPr>
            <w:tcW w:w="3044" w:type="dxa"/>
          </w:tcPr>
          <w:p w14:paraId="795418F1" w14:textId="77777777" w:rsidR="003B234C" w:rsidRPr="00836ADA" w:rsidRDefault="003B234C" w:rsidP="003B234C">
            <w:pPr>
              <w:pStyle w:val="TAC"/>
              <w:rPr>
                <w:rFonts w:cs="Arial"/>
                <w:lang w:eastAsia="en-US"/>
              </w:rPr>
            </w:pPr>
            <w:r w:rsidRPr="00836ADA">
              <w:rPr>
                <w:rFonts w:cs="Arial"/>
                <w:lang w:eastAsia="en-US"/>
              </w:rPr>
              <w:t>-89.. -60</w:t>
            </w:r>
          </w:p>
        </w:tc>
        <w:tc>
          <w:tcPr>
            <w:tcW w:w="1952" w:type="dxa"/>
          </w:tcPr>
          <w:p w14:paraId="2A4DD5AE" w14:textId="77777777" w:rsidR="003B234C" w:rsidRPr="00836ADA" w:rsidRDefault="003B234C" w:rsidP="003B234C">
            <w:pPr>
              <w:pStyle w:val="TAC"/>
              <w:rPr>
                <w:rFonts w:cs="Arial"/>
                <w:lang w:eastAsia="en-US"/>
              </w:rPr>
            </w:pPr>
            <w:r w:rsidRPr="00836ADA">
              <w:rPr>
                <w:rFonts w:cs="Arial"/>
                <w:lang w:eastAsia="en-US"/>
              </w:rPr>
              <w:t>Local area BS</w:t>
            </w:r>
          </w:p>
        </w:tc>
      </w:tr>
    </w:tbl>
    <w:p w14:paraId="557F3442" w14:textId="77777777" w:rsidR="003B234C" w:rsidRPr="00836ADA" w:rsidRDefault="003B234C" w:rsidP="003B234C">
      <w:pPr>
        <w:rPr>
          <w:rFonts w:cs="v4.2.0"/>
        </w:rPr>
      </w:pPr>
    </w:p>
    <w:p w14:paraId="0C04B3F4" w14:textId="77777777" w:rsidR="003B234C" w:rsidRPr="00836ADA" w:rsidRDefault="003B234C" w:rsidP="00A42B7B">
      <w:pPr>
        <w:pStyle w:val="Heading4"/>
        <w:rPr>
          <w:rFonts w:cs="v4.2.0"/>
        </w:rPr>
      </w:pPr>
      <w:bookmarkStart w:id="343" w:name="_Toc535329257"/>
      <w:r w:rsidRPr="00836ADA">
        <w:rPr>
          <w:rFonts w:cs="v4.2.0"/>
        </w:rPr>
        <w:t>9.2.1.2</w:t>
      </w:r>
      <w:r w:rsidRPr="00836ADA">
        <w:rPr>
          <w:rFonts w:cs="v4.2.0"/>
        </w:rPr>
        <w:tab/>
        <w:t>Relative accuracy requirement</w:t>
      </w:r>
      <w:bookmarkEnd w:id="343"/>
    </w:p>
    <w:p w14:paraId="2B78414D" w14:textId="77777777" w:rsidR="003B234C" w:rsidRPr="00836ADA" w:rsidRDefault="003B234C" w:rsidP="003B234C">
      <w:pPr>
        <w:keepNext/>
        <w:rPr>
          <w:rFonts w:cs="v4.2.0"/>
        </w:rPr>
      </w:pPr>
      <w:r w:rsidRPr="00836ADA">
        <w:rPr>
          <w:rFonts w:cs="v4.2.0"/>
        </w:rPr>
        <w:t>The relative accuracy is defined as the Received total wideband power measured at one frequency compared to the Received total wideband power measured from the same frequency at a different time.</w:t>
      </w:r>
    </w:p>
    <w:p w14:paraId="3F6E0083" w14:textId="77777777" w:rsidR="003B234C" w:rsidRPr="00836ADA" w:rsidRDefault="003B234C" w:rsidP="0079728B">
      <w:pPr>
        <w:pStyle w:val="TH"/>
      </w:pPr>
      <w:r w:rsidRPr="00836ADA">
        <w:t>Table 9.36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0"/>
        <w:gridCol w:w="1640"/>
        <w:gridCol w:w="1418"/>
        <w:gridCol w:w="2977"/>
        <w:gridCol w:w="1952"/>
      </w:tblGrid>
      <w:tr w:rsidR="003B234C" w:rsidRPr="00836ADA" w14:paraId="01436C26" w14:textId="77777777">
        <w:trPr>
          <w:cantSplit/>
          <w:trHeight w:val="207"/>
          <w:jc w:val="center"/>
        </w:trPr>
        <w:tc>
          <w:tcPr>
            <w:tcW w:w="1870" w:type="dxa"/>
            <w:vMerge w:val="restart"/>
          </w:tcPr>
          <w:p w14:paraId="7A167DC0" w14:textId="77777777" w:rsidR="003B234C" w:rsidRPr="00836ADA" w:rsidRDefault="003B234C" w:rsidP="003B234C">
            <w:pPr>
              <w:pStyle w:val="TAH"/>
              <w:rPr>
                <w:rFonts w:cs="Arial"/>
                <w:lang w:eastAsia="en-US"/>
              </w:rPr>
            </w:pPr>
            <w:r w:rsidRPr="00836ADA">
              <w:rPr>
                <w:rFonts w:cs="Arial"/>
                <w:lang w:eastAsia="en-US"/>
              </w:rPr>
              <w:t>Parameter</w:t>
            </w:r>
          </w:p>
        </w:tc>
        <w:tc>
          <w:tcPr>
            <w:tcW w:w="1640" w:type="dxa"/>
            <w:vMerge w:val="restart"/>
          </w:tcPr>
          <w:p w14:paraId="4BE318A0" w14:textId="77777777" w:rsidR="003B234C" w:rsidRPr="00836ADA" w:rsidRDefault="003B234C" w:rsidP="003B234C">
            <w:pPr>
              <w:pStyle w:val="TAH"/>
              <w:rPr>
                <w:rFonts w:cs="Arial"/>
                <w:lang w:eastAsia="en-US"/>
              </w:rPr>
            </w:pPr>
            <w:r w:rsidRPr="00836ADA">
              <w:rPr>
                <w:rFonts w:cs="Arial"/>
                <w:lang w:eastAsia="en-US"/>
              </w:rPr>
              <w:t>Unit</w:t>
            </w:r>
          </w:p>
        </w:tc>
        <w:tc>
          <w:tcPr>
            <w:tcW w:w="1418" w:type="dxa"/>
            <w:vMerge w:val="restart"/>
          </w:tcPr>
          <w:p w14:paraId="62347EED" w14:textId="77777777" w:rsidR="003B234C" w:rsidRPr="00836ADA" w:rsidRDefault="003B234C" w:rsidP="003B234C">
            <w:pPr>
              <w:pStyle w:val="TAH"/>
              <w:rPr>
                <w:rFonts w:cs="v4.2.0"/>
                <w:lang w:eastAsia="en-US"/>
              </w:rPr>
            </w:pPr>
            <w:r w:rsidRPr="00836ADA">
              <w:rPr>
                <w:rFonts w:cs="v4.2.0"/>
                <w:lang w:eastAsia="en-US"/>
              </w:rPr>
              <w:t>Accuracy [dB]</w:t>
            </w:r>
          </w:p>
        </w:tc>
        <w:tc>
          <w:tcPr>
            <w:tcW w:w="2977" w:type="dxa"/>
          </w:tcPr>
          <w:p w14:paraId="12F62AE8" w14:textId="77777777" w:rsidR="003B234C" w:rsidRPr="00836ADA" w:rsidRDefault="003B234C" w:rsidP="003B234C">
            <w:pPr>
              <w:pStyle w:val="TAH"/>
              <w:rPr>
                <w:rFonts w:cs="v4.2.0"/>
                <w:lang w:eastAsia="en-US"/>
              </w:rPr>
            </w:pPr>
            <w:r w:rsidRPr="00836ADA">
              <w:rPr>
                <w:rFonts w:cs="v4.2.0"/>
                <w:lang w:eastAsia="en-US"/>
              </w:rPr>
              <w:t>Conditions</w:t>
            </w:r>
          </w:p>
        </w:tc>
        <w:tc>
          <w:tcPr>
            <w:tcW w:w="1952" w:type="dxa"/>
          </w:tcPr>
          <w:p w14:paraId="08D8D3D6" w14:textId="77777777" w:rsidR="003B234C" w:rsidRPr="00836ADA" w:rsidRDefault="003B234C" w:rsidP="003B234C">
            <w:pPr>
              <w:pStyle w:val="TAH"/>
              <w:rPr>
                <w:rFonts w:cs="v4.2.0"/>
                <w:lang w:eastAsia="en-US"/>
              </w:rPr>
            </w:pPr>
            <w:r w:rsidRPr="00836ADA">
              <w:rPr>
                <w:rFonts w:cs="v4.2.0"/>
                <w:lang w:eastAsia="en-US"/>
              </w:rPr>
              <w:t>BS class</w:t>
            </w:r>
          </w:p>
        </w:tc>
      </w:tr>
      <w:tr w:rsidR="003B234C" w:rsidRPr="00836ADA" w14:paraId="2F0C790C" w14:textId="77777777">
        <w:trPr>
          <w:cantSplit/>
          <w:trHeight w:val="206"/>
          <w:jc w:val="center"/>
        </w:trPr>
        <w:tc>
          <w:tcPr>
            <w:tcW w:w="1870" w:type="dxa"/>
            <w:vMerge/>
          </w:tcPr>
          <w:p w14:paraId="12989226" w14:textId="77777777" w:rsidR="003B234C" w:rsidRPr="00836ADA" w:rsidRDefault="003B234C" w:rsidP="003B234C">
            <w:pPr>
              <w:pStyle w:val="TAH"/>
              <w:rPr>
                <w:rFonts w:cs="v4.2.0"/>
                <w:lang w:eastAsia="en-US"/>
              </w:rPr>
            </w:pPr>
          </w:p>
        </w:tc>
        <w:tc>
          <w:tcPr>
            <w:tcW w:w="1640" w:type="dxa"/>
            <w:vMerge/>
          </w:tcPr>
          <w:p w14:paraId="022B72F5" w14:textId="77777777" w:rsidR="003B234C" w:rsidRPr="00836ADA" w:rsidRDefault="003B234C" w:rsidP="003B234C">
            <w:pPr>
              <w:pStyle w:val="TAH"/>
              <w:rPr>
                <w:rFonts w:cs="v4.2.0"/>
                <w:lang w:eastAsia="en-US"/>
              </w:rPr>
            </w:pPr>
          </w:p>
        </w:tc>
        <w:tc>
          <w:tcPr>
            <w:tcW w:w="1418" w:type="dxa"/>
            <w:vMerge/>
          </w:tcPr>
          <w:p w14:paraId="57E5D3FE" w14:textId="77777777" w:rsidR="003B234C" w:rsidRPr="00836ADA" w:rsidRDefault="003B234C" w:rsidP="003B234C">
            <w:pPr>
              <w:pStyle w:val="TAH"/>
              <w:rPr>
                <w:rFonts w:cs="v4.2.0"/>
                <w:lang w:eastAsia="en-US"/>
              </w:rPr>
            </w:pPr>
          </w:p>
        </w:tc>
        <w:tc>
          <w:tcPr>
            <w:tcW w:w="2977" w:type="dxa"/>
          </w:tcPr>
          <w:p w14:paraId="27029533" w14:textId="77777777" w:rsidR="003B234C" w:rsidRPr="00836ADA" w:rsidRDefault="003B234C" w:rsidP="003B234C">
            <w:pPr>
              <w:pStyle w:val="TAH"/>
              <w:rPr>
                <w:rFonts w:cs="v4.2.0"/>
                <w:lang w:eastAsia="en-US"/>
              </w:rPr>
            </w:pPr>
            <w:r w:rsidRPr="00836ADA">
              <w:rPr>
                <w:rFonts w:cs="v4.2.0"/>
                <w:lang w:eastAsia="en-US"/>
              </w:rPr>
              <w:t>Iob [dBm/3,84 MHz]</w:t>
            </w:r>
          </w:p>
        </w:tc>
        <w:tc>
          <w:tcPr>
            <w:tcW w:w="1952" w:type="dxa"/>
          </w:tcPr>
          <w:p w14:paraId="29229720" w14:textId="77777777" w:rsidR="003B234C" w:rsidRPr="00836ADA" w:rsidRDefault="003B234C" w:rsidP="003B234C">
            <w:pPr>
              <w:pStyle w:val="TAH"/>
              <w:rPr>
                <w:rFonts w:cs="v4.2.0"/>
                <w:lang w:eastAsia="en-US"/>
              </w:rPr>
            </w:pPr>
          </w:p>
        </w:tc>
      </w:tr>
      <w:tr w:rsidR="003B234C" w:rsidRPr="00836ADA" w14:paraId="550E70A6" w14:textId="77777777">
        <w:trPr>
          <w:cantSplit/>
          <w:jc w:val="center"/>
        </w:trPr>
        <w:tc>
          <w:tcPr>
            <w:tcW w:w="1870" w:type="dxa"/>
          </w:tcPr>
          <w:p w14:paraId="0C8C93B6" w14:textId="77777777" w:rsidR="003B234C" w:rsidRPr="00836ADA" w:rsidRDefault="003B234C" w:rsidP="003B234C">
            <w:pPr>
              <w:pStyle w:val="TAC"/>
              <w:rPr>
                <w:rFonts w:cs="Arial"/>
                <w:lang w:eastAsia="en-US"/>
              </w:rPr>
            </w:pPr>
            <w:r w:rsidRPr="00836ADA">
              <w:rPr>
                <w:rFonts w:cs="Arial"/>
                <w:lang w:eastAsia="en-US"/>
              </w:rPr>
              <w:t>Iob</w:t>
            </w:r>
          </w:p>
        </w:tc>
        <w:tc>
          <w:tcPr>
            <w:tcW w:w="1640" w:type="dxa"/>
          </w:tcPr>
          <w:p w14:paraId="080B5223" w14:textId="77777777" w:rsidR="003B234C" w:rsidRPr="00836ADA" w:rsidRDefault="003B234C" w:rsidP="003B234C">
            <w:pPr>
              <w:pStyle w:val="TAC"/>
              <w:rPr>
                <w:rFonts w:cs="v4.2.0"/>
                <w:iCs/>
                <w:lang w:eastAsia="en-US"/>
              </w:rPr>
            </w:pPr>
            <w:r w:rsidRPr="00836ADA">
              <w:rPr>
                <w:rFonts w:cs="v4.2.0"/>
                <w:iCs/>
                <w:lang w:eastAsia="en-US"/>
              </w:rPr>
              <w:t>dBm</w:t>
            </w:r>
            <w:r w:rsidRPr="00836ADA">
              <w:rPr>
                <w:rFonts w:cs="Arial"/>
                <w:lang w:eastAsia="en-US"/>
              </w:rPr>
              <w:t>/3,84 MHz</w:t>
            </w:r>
          </w:p>
        </w:tc>
        <w:tc>
          <w:tcPr>
            <w:tcW w:w="1418" w:type="dxa"/>
          </w:tcPr>
          <w:p w14:paraId="355AB1DA" w14:textId="77777777" w:rsidR="003B234C" w:rsidRPr="00836ADA" w:rsidRDefault="003B234C" w:rsidP="003B234C">
            <w:pPr>
              <w:pStyle w:val="TAC"/>
              <w:rPr>
                <w:rFonts w:cs="v4.2.0"/>
                <w:iCs/>
                <w:lang w:eastAsia="en-US"/>
              </w:rPr>
            </w:pPr>
            <w:r w:rsidRPr="00836ADA">
              <w:rPr>
                <w:rFonts w:cs="v4.2.0"/>
                <w:iCs/>
                <w:lang w:eastAsia="en-US"/>
              </w:rPr>
              <w:sym w:font="Symbol" w:char="F0B1"/>
            </w:r>
            <w:r w:rsidRPr="00836ADA">
              <w:rPr>
                <w:rFonts w:cs="v4.2.0"/>
                <w:iCs/>
                <w:lang w:eastAsia="en-US"/>
              </w:rPr>
              <w:t xml:space="preserve"> 0.5</w:t>
            </w:r>
          </w:p>
        </w:tc>
        <w:tc>
          <w:tcPr>
            <w:tcW w:w="2977" w:type="dxa"/>
          </w:tcPr>
          <w:p w14:paraId="7365C751" w14:textId="77777777" w:rsidR="003B234C" w:rsidRPr="00836ADA" w:rsidRDefault="003B234C" w:rsidP="003B234C">
            <w:pPr>
              <w:pStyle w:val="TAC"/>
              <w:rPr>
                <w:rFonts w:cs="v4.2.0"/>
                <w:lang w:eastAsia="en-US"/>
              </w:rPr>
            </w:pPr>
            <w:r w:rsidRPr="00836ADA">
              <w:rPr>
                <w:rFonts w:cs="v4.2.0"/>
                <w:lang w:eastAsia="en-US"/>
              </w:rPr>
              <w:t>-103.. -74</w:t>
            </w:r>
          </w:p>
          <w:p w14:paraId="229C6770" w14:textId="77777777" w:rsidR="003B234C" w:rsidRPr="00836ADA" w:rsidRDefault="003B234C" w:rsidP="003B234C">
            <w:pPr>
              <w:pStyle w:val="TAC"/>
              <w:rPr>
                <w:rFonts w:cs="v4.2.0"/>
                <w:iCs/>
                <w:lang w:eastAsia="en-US"/>
              </w:rPr>
            </w:pPr>
            <w:r w:rsidRPr="00836ADA">
              <w:rPr>
                <w:rFonts w:cs="v4.2.0"/>
                <w:iCs/>
                <w:lang w:eastAsia="en-US"/>
              </w:rPr>
              <w:t xml:space="preserve">AND for changes </w:t>
            </w:r>
            <w:r w:rsidRPr="00836ADA">
              <w:rPr>
                <w:rFonts w:cs="v4.2.0"/>
                <w:iCs/>
                <w:lang w:eastAsia="en-US"/>
              </w:rPr>
              <w:sym w:font="Symbol" w:char="F0A3"/>
            </w:r>
            <w:r w:rsidRPr="00836ADA">
              <w:rPr>
                <w:rFonts w:cs="v4.2.0"/>
                <w:iCs/>
                <w:lang w:eastAsia="en-US"/>
              </w:rPr>
              <w:t xml:space="preserve"> </w:t>
            </w:r>
            <w:r w:rsidRPr="00836ADA">
              <w:rPr>
                <w:rFonts w:cs="v4.2.0"/>
                <w:iCs/>
                <w:lang w:eastAsia="en-US"/>
              </w:rPr>
              <w:sym w:font="Symbol" w:char="F0B1"/>
            </w:r>
            <w:r w:rsidRPr="00836ADA">
              <w:rPr>
                <w:rFonts w:cs="v4.2.0"/>
                <w:iCs/>
                <w:lang w:eastAsia="en-US"/>
              </w:rPr>
              <w:t>9.0 dB</w:t>
            </w:r>
          </w:p>
        </w:tc>
        <w:tc>
          <w:tcPr>
            <w:tcW w:w="1952" w:type="dxa"/>
          </w:tcPr>
          <w:p w14:paraId="6538F4A6" w14:textId="77777777" w:rsidR="003B234C" w:rsidRPr="00836ADA" w:rsidRDefault="003B234C" w:rsidP="003B234C">
            <w:pPr>
              <w:pStyle w:val="TAC"/>
              <w:rPr>
                <w:rFonts w:cs="v4.2.0"/>
                <w:iCs/>
                <w:lang w:eastAsia="en-US"/>
              </w:rPr>
            </w:pPr>
            <w:r w:rsidRPr="00836ADA">
              <w:rPr>
                <w:rFonts w:cs="Arial"/>
                <w:lang w:eastAsia="en-US"/>
              </w:rPr>
              <w:t>Wide area BS</w:t>
            </w:r>
          </w:p>
        </w:tc>
      </w:tr>
      <w:tr w:rsidR="003B234C" w:rsidRPr="00836ADA" w14:paraId="2ECB2973" w14:textId="77777777">
        <w:trPr>
          <w:cantSplit/>
          <w:jc w:val="center"/>
        </w:trPr>
        <w:tc>
          <w:tcPr>
            <w:tcW w:w="1870" w:type="dxa"/>
          </w:tcPr>
          <w:p w14:paraId="2604832C" w14:textId="77777777" w:rsidR="003B234C" w:rsidRPr="00836ADA" w:rsidRDefault="003B234C" w:rsidP="003B234C">
            <w:pPr>
              <w:pStyle w:val="TAC"/>
              <w:rPr>
                <w:rFonts w:cs="Arial"/>
                <w:lang w:eastAsia="en-US"/>
              </w:rPr>
            </w:pPr>
            <w:r w:rsidRPr="00836ADA">
              <w:rPr>
                <w:rFonts w:cs="Arial"/>
                <w:lang w:eastAsia="en-US"/>
              </w:rPr>
              <w:t>Iob</w:t>
            </w:r>
          </w:p>
        </w:tc>
        <w:tc>
          <w:tcPr>
            <w:tcW w:w="1640" w:type="dxa"/>
          </w:tcPr>
          <w:p w14:paraId="1628F3EC" w14:textId="77777777" w:rsidR="003B234C" w:rsidRPr="00836ADA" w:rsidRDefault="003B234C" w:rsidP="003B234C">
            <w:pPr>
              <w:pStyle w:val="TAC"/>
              <w:rPr>
                <w:rFonts w:cs="Arial"/>
                <w:lang w:eastAsia="en-US"/>
              </w:rPr>
            </w:pPr>
            <w:r w:rsidRPr="00836ADA">
              <w:rPr>
                <w:rFonts w:cs="Arial"/>
                <w:lang w:eastAsia="en-US"/>
              </w:rPr>
              <w:t>dBm/3,84 MHz</w:t>
            </w:r>
          </w:p>
        </w:tc>
        <w:tc>
          <w:tcPr>
            <w:tcW w:w="1418" w:type="dxa"/>
          </w:tcPr>
          <w:p w14:paraId="3C225C68"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0.5</w:t>
            </w:r>
          </w:p>
        </w:tc>
        <w:tc>
          <w:tcPr>
            <w:tcW w:w="2977" w:type="dxa"/>
          </w:tcPr>
          <w:p w14:paraId="0D3FDA0D" w14:textId="77777777" w:rsidR="003B234C" w:rsidRPr="00836ADA" w:rsidRDefault="003B234C" w:rsidP="003B234C">
            <w:pPr>
              <w:pStyle w:val="TAC"/>
              <w:rPr>
                <w:rFonts w:cs="v4.2.0"/>
                <w:lang w:eastAsia="en-US"/>
              </w:rPr>
            </w:pPr>
            <w:r w:rsidRPr="00836ADA">
              <w:rPr>
                <w:rFonts w:cs="v4.2.0"/>
                <w:lang w:eastAsia="en-US"/>
              </w:rPr>
              <w:t>-93.. -64</w:t>
            </w:r>
          </w:p>
          <w:p w14:paraId="659CD726" w14:textId="77777777" w:rsidR="003B234C" w:rsidRPr="00836ADA" w:rsidRDefault="003B234C" w:rsidP="003B234C">
            <w:pPr>
              <w:pStyle w:val="TAC"/>
              <w:rPr>
                <w:rFonts w:cs="Arial"/>
                <w:lang w:eastAsia="en-US"/>
              </w:rPr>
            </w:pPr>
            <w:r w:rsidRPr="00836ADA">
              <w:rPr>
                <w:rFonts w:cs="v4.2.0"/>
                <w:iCs/>
                <w:lang w:eastAsia="en-US"/>
              </w:rPr>
              <w:t xml:space="preserve">AND for changes </w:t>
            </w:r>
            <w:r w:rsidRPr="00836ADA">
              <w:rPr>
                <w:rFonts w:cs="v4.2.0"/>
                <w:iCs/>
                <w:lang w:eastAsia="en-US"/>
              </w:rPr>
              <w:sym w:font="Symbol" w:char="F0A3"/>
            </w:r>
            <w:r w:rsidRPr="00836ADA">
              <w:rPr>
                <w:rFonts w:cs="v4.2.0"/>
                <w:iCs/>
                <w:lang w:eastAsia="en-US"/>
              </w:rPr>
              <w:t xml:space="preserve"> </w:t>
            </w:r>
            <w:r w:rsidRPr="00836ADA">
              <w:rPr>
                <w:rFonts w:cs="v4.2.0"/>
                <w:iCs/>
                <w:lang w:eastAsia="en-US"/>
              </w:rPr>
              <w:sym w:font="Symbol" w:char="F0B1"/>
            </w:r>
            <w:r w:rsidRPr="00836ADA">
              <w:rPr>
                <w:rFonts w:cs="v4.2.0"/>
                <w:iCs/>
                <w:lang w:eastAsia="en-US"/>
              </w:rPr>
              <w:t>9.0 dB</w:t>
            </w:r>
          </w:p>
        </w:tc>
        <w:tc>
          <w:tcPr>
            <w:tcW w:w="1952" w:type="dxa"/>
          </w:tcPr>
          <w:p w14:paraId="4CF6B002" w14:textId="77777777" w:rsidR="003B234C" w:rsidRPr="00836ADA" w:rsidRDefault="003B234C" w:rsidP="003B234C">
            <w:pPr>
              <w:pStyle w:val="TAC"/>
              <w:rPr>
                <w:rFonts w:cs="Arial"/>
                <w:lang w:eastAsia="en-US"/>
              </w:rPr>
            </w:pPr>
            <w:r w:rsidRPr="00836ADA">
              <w:rPr>
                <w:rFonts w:cs="v4.2.0"/>
                <w:lang w:eastAsia="en-US"/>
              </w:rPr>
              <w:t>Medium Range BS</w:t>
            </w:r>
          </w:p>
        </w:tc>
      </w:tr>
      <w:tr w:rsidR="003B234C" w:rsidRPr="00836ADA" w14:paraId="417DFEEC" w14:textId="77777777">
        <w:trPr>
          <w:cantSplit/>
          <w:jc w:val="center"/>
        </w:trPr>
        <w:tc>
          <w:tcPr>
            <w:tcW w:w="1870" w:type="dxa"/>
          </w:tcPr>
          <w:p w14:paraId="4301E9C2" w14:textId="77777777" w:rsidR="003B234C" w:rsidRPr="00836ADA" w:rsidRDefault="003B234C" w:rsidP="003B234C">
            <w:pPr>
              <w:pStyle w:val="TAC"/>
              <w:rPr>
                <w:rFonts w:cs="Arial"/>
                <w:lang w:eastAsia="en-US"/>
              </w:rPr>
            </w:pPr>
            <w:r w:rsidRPr="00836ADA">
              <w:rPr>
                <w:rFonts w:cs="Arial"/>
                <w:lang w:eastAsia="en-US"/>
              </w:rPr>
              <w:t>Iob</w:t>
            </w:r>
          </w:p>
        </w:tc>
        <w:tc>
          <w:tcPr>
            <w:tcW w:w="1640" w:type="dxa"/>
          </w:tcPr>
          <w:p w14:paraId="3B718E2B" w14:textId="77777777" w:rsidR="003B234C" w:rsidRPr="00836ADA" w:rsidRDefault="003B234C" w:rsidP="003B234C">
            <w:pPr>
              <w:pStyle w:val="TAC"/>
              <w:rPr>
                <w:rFonts w:cs="Arial"/>
                <w:lang w:eastAsia="en-US"/>
              </w:rPr>
            </w:pPr>
            <w:r w:rsidRPr="00836ADA">
              <w:rPr>
                <w:rFonts w:cs="Arial"/>
                <w:lang w:eastAsia="en-US"/>
              </w:rPr>
              <w:t>dBm/3,84 MHz</w:t>
            </w:r>
          </w:p>
        </w:tc>
        <w:tc>
          <w:tcPr>
            <w:tcW w:w="1418" w:type="dxa"/>
          </w:tcPr>
          <w:p w14:paraId="0E67E788"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0.5</w:t>
            </w:r>
          </w:p>
        </w:tc>
        <w:tc>
          <w:tcPr>
            <w:tcW w:w="2977" w:type="dxa"/>
          </w:tcPr>
          <w:p w14:paraId="432A1310" w14:textId="77777777" w:rsidR="003B234C" w:rsidRPr="00836ADA" w:rsidRDefault="003B234C" w:rsidP="003B234C">
            <w:pPr>
              <w:pStyle w:val="TAC"/>
              <w:rPr>
                <w:rFonts w:cs="Arial"/>
                <w:lang w:eastAsia="en-US"/>
              </w:rPr>
            </w:pPr>
            <w:r w:rsidRPr="00836ADA">
              <w:rPr>
                <w:rFonts w:cs="Arial"/>
                <w:lang w:eastAsia="en-US"/>
              </w:rPr>
              <w:t xml:space="preserve">-89.. </w:t>
            </w:r>
            <w:r w:rsidRPr="00836ADA">
              <w:rPr>
                <w:rFonts w:cs="Arial"/>
                <w:lang w:eastAsia="en-US"/>
              </w:rPr>
              <w:noBreakHyphen/>
              <w:t>60</w:t>
            </w:r>
          </w:p>
          <w:p w14:paraId="402A31AB" w14:textId="77777777" w:rsidR="003B234C" w:rsidRPr="00836ADA" w:rsidRDefault="003B234C" w:rsidP="003B234C">
            <w:pPr>
              <w:pStyle w:val="TAC"/>
              <w:rPr>
                <w:rFonts w:cs="Arial"/>
                <w:lang w:eastAsia="en-US"/>
              </w:rPr>
            </w:pPr>
            <w:r w:rsidRPr="00836ADA">
              <w:rPr>
                <w:rFonts w:cs="Arial"/>
                <w:lang w:eastAsia="en-US"/>
              </w:rPr>
              <w:t xml:space="preserve">AND for changes &lt;= </w:t>
            </w:r>
            <w:r w:rsidRPr="00836ADA">
              <w:rPr>
                <w:rFonts w:cs="Arial"/>
                <w:lang w:eastAsia="en-US"/>
              </w:rPr>
              <w:sym w:font="Symbol" w:char="F0B1"/>
            </w:r>
            <w:r w:rsidRPr="00836ADA">
              <w:rPr>
                <w:rFonts w:cs="Arial"/>
                <w:lang w:eastAsia="en-US"/>
              </w:rPr>
              <w:t>12.0 dB</w:t>
            </w:r>
          </w:p>
        </w:tc>
        <w:tc>
          <w:tcPr>
            <w:tcW w:w="1952" w:type="dxa"/>
          </w:tcPr>
          <w:p w14:paraId="2DC03355" w14:textId="77777777" w:rsidR="003B234C" w:rsidRPr="00836ADA" w:rsidRDefault="003B234C" w:rsidP="003B234C">
            <w:pPr>
              <w:pStyle w:val="TAC"/>
              <w:rPr>
                <w:rFonts w:cs="Arial"/>
                <w:lang w:eastAsia="en-US"/>
              </w:rPr>
            </w:pPr>
            <w:r w:rsidRPr="00836ADA">
              <w:rPr>
                <w:rFonts w:cs="Arial"/>
                <w:lang w:eastAsia="en-US"/>
              </w:rPr>
              <w:t>Local area BS</w:t>
            </w:r>
          </w:p>
        </w:tc>
      </w:tr>
    </w:tbl>
    <w:p w14:paraId="19A982AC" w14:textId="77777777" w:rsidR="003B234C" w:rsidRPr="00836ADA" w:rsidRDefault="003B234C" w:rsidP="003B234C">
      <w:pPr>
        <w:rPr>
          <w:rFonts w:cs="v4.2.0"/>
        </w:rPr>
      </w:pPr>
    </w:p>
    <w:p w14:paraId="1706B948" w14:textId="77777777" w:rsidR="003B234C" w:rsidRPr="00836ADA" w:rsidRDefault="003B234C" w:rsidP="00A42B7B">
      <w:pPr>
        <w:pStyle w:val="Heading4"/>
        <w:tabs>
          <w:tab w:val="left" w:pos="1134"/>
        </w:tabs>
        <w:ind w:left="0" w:firstLine="0"/>
        <w:rPr>
          <w:rFonts w:cs="v4.2.0"/>
        </w:rPr>
      </w:pPr>
      <w:bookmarkStart w:id="344" w:name="_Toc535329258"/>
      <w:r w:rsidRPr="00836ADA">
        <w:rPr>
          <w:rFonts w:cs="v4.2.0"/>
        </w:rPr>
        <w:t>9.2.1.3</w:t>
      </w:r>
      <w:r w:rsidRPr="00836ADA">
        <w:rPr>
          <w:rFonts w:cs="v4.2.0"/>
        </w:rPr>
        <w:tab/>
        <w:t>Received total wideband power measurement report mapping</w:t>
      </w:r>
      <w:bookmarkEnd w:id="344"/>
    </w:p>
    <w:p w14:paraId="77FECCDB"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Received total wideband power (RTWP) </w:t>
      </w:r>
      <w:r w:rsidRPr="00836ADA">
        <w:rPr>
          <w:rFonts w:cs="v4.2.0"/>
        </w:rPr>
        <w:t>is from -112 ... -50 dBm.</w:t>
      </w:r>
    </w:p>
    <w:p w14:paraId="0505D543" w14:textId="77777777" w:rsidR="003B234C" w:rsidRPr="00836ADA" w:rsidRDefault="003B234C" w:rsidP="003B234C">
      <w:pPr>
        <w:rPr>
          <w:rFonts w:cs="v4.2.0"/>
        </w:rPr>
      </w:pPr>
      <w:r w:rsidRPr="00836ADA">
        <w:rPr>
          <w:rFonts w:cs="v4.2.0"/>
        </w:rPr>
        <w:t>In table 9.37 the mapping of measured quantity is defined. The range in the signalling may be larger than the guaranteed accuracy range.</w:t>
      </w:r>
    </w:p>
    <w:p w14:paraId="4BD32DCD" w14:textId="77777777" w:rsidR="003B234C" w:rsidRPr="00836ADA" w:rsidRDefault="003B234C" w:rsidP="0079728B">
      <w:pPr>
        <w:pStyle w:val="TH"/>
      </w:pPr>
      <w:r w:rsidRPr="00836ADA">
        <w:t>Table 9.37</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0161B013" w14:textId="77777777">
        <w:trPr>
          <w:cantSplit/>
          <w:tblHeader/>
        </w:trPr>
        <w:tc>
          <w:tcPr>
            <w:tcW w:w="3118" w:type="dxa"/>
          </w:tcPr>
          <w:p w14:paraId="7F90EFBB"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7649C61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0741C650"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1ECE5BD2" w14:textId="77777777">
        <w:trPr>
          <w:cantSplit/>
        </w:trPr>
        <w:tc>
          <w:tcPr>
            <w:tcW w:w="3118" w:type="dxa"/>
          </w:tcPr>
          <w:p w14:paraId="1BAC878C" w14:textId="77777777" w:rsidR="003B234C" w:rsidRPr="00836ADA" w:rsidRDefault="003B234C" w:rsidP="003B234C">
            <w:pPr>
              <w:pStyle w:val="TAC"/>
              <w:rPr>
                <w:rFonts w:cs="Arial"/>
                <w:lang w:eastAsia="en-US"/>
              </w:rPr>
            </w:pPr>
            <w:r w:rsidRPr="00836ADA">
              <w:rPr>
                <w:rFonts w:cs="Arial"/>
                <w:lang w:eastAsia="en-US"/>
              </w:rPr>
              <w:t>RTWP_LEV _000</w:t>
            </w:r>
          </w:p>
        </w:tc>
        <w:tc>
          <w:tcPr>
            <w:tcW w:w="3402" w:type="dxa"/>
          </w:tcPr>
          <w:p w14:paraId="44D8B3A4" w14:textId="77777777" w:rsidR="003B234C" w:rsidRPr="00836ADA" w:rsidRDefault="003B234C" w:rsidP="003B234C">
            <w:pPr>
              <w:pStyle w:val="TAC"/>
              <w:rPr>
                <w:rFonts w:cs="Arial"/>
                <w:lang w:eastAsia="en-US"/>
              </w:rPr>
            </w:pPr>
            <w:r w:rsidRPr="00836ADA">
              <w:rPr>
                <w:rFonts w:cs="Arial"/>
                <w:lang w:eastAsia="en-US"/>
              </w:rPr>
              <w:t xml:space="preserve">RTWP &lt; </w:t>
            </w:r>
            <w:r w:rsidRPr="00836ADA">
              <w:rPr>
                <w:rFonts w:cs="Arial"/>
                <w:lang w:eastAsia="en-US"/>
              </w:rPr>
              <w:noBreakHyphen/>
              <w:t xml:space="preserve">112.0 </w:t>
            </w:r>
          </w:p>
        </w:tc>
        <w:tc>
          <w:tcPr>
            <w:tcW w:w="1418" w:type="dxa"/>
          </w:tcPr>
          <w:p w14:paraId="48707F3E"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91E682D" w14:textId="77777777">
        <w:trPr>
          <w:cantSplit/>
        </w:trPr>
        <w:tc>
          <w:tcPr>
            <w:tcW w:w="3118" w:type="dxa"/>
          </w:tcPr>
          <w:p w14:paraId="6DA54926" w14:textId="77777777" w:rsidR="003B234C" w:rsidRPr="00836ADA" w:rsidRDefault="003B234C" w:rsidP="003B234C">
            <w:pPr>
              <w:pStyle w:val="TAC"/>
              <w:rPr>
                <w:rFonts w:cs="Arial"/>
                <w:lang w:eastAsia="en-US"/>
              </w:rPr>
            </w:pPr>
            <w:r w:rsidRPr="00836ADA">
              <w:rPr>
                <w:rFonts w:cs="Arial"/>
                <w:lang w:eastAsia="en-US"/>
              </w:rPr>
              <w:t>RTWP_LEV _001</w:t>
            </w:r>
          </w:p>
        </w:tc>
        <w:tc>
          <w:tcPr>
            <w:tcW w:w="3402" w:type="dxa"/>
          </w:tcPr>
          <w:p w14:paraId="78F42A0B" w14:textId="77777777" w:rsidR="003B234C" w:rsidRPr="00836ADA" w:rsidRDefault="003B234C" w:rsidP="003B234C">
            <w:pPr>
              <w:pStyle w:val="TAC"/>
              <w:rPr>
                <w:rFonts w:cs="Arial"/>
                <w:lang w:eastAsia="en-US"/>
              </w:rPr>
            </w:pPr>
            <w:r w:rsidRPr="00836ADA">
              <w:rPr>
                <w:rFonts w:cs="Arial"/>
                <w:lang w:eastAsia="en-US"/>
              </w:rPr>
              <w:t xml:space="preserve">-112.0 </w:t>
            </w:r>
            <w:r w:rsidRPr="00836ADA">
              <w:rPr>
                <w:rFonts w:cs="Arial"/>
                <w:lang w:eastAsia="en-US"/>
              </w:rPr>
              <w:sym w:font="Symbol" w:char="F0A3"/>
            </w:r>
            <w:r w:rsidRPr="00836ADA">
              <w:rPr>
                <w:rFonts w:cs="Arial"/>
                <w:lang w:eastAsia="en-US"/>
              </w:rPr>
              <w:t xml:space="preserve"> RTWP &lt; </w:t>
            </w:r>
            <w:r w:rsidRPr="00836ADA">
              <w:rPr>
                <w:rFonts w:cs="Arial"/>
                <w:lang w:eastAsia="en-US"/>
              </w:rPr>
              <w:noBreakHyphen/>
              <w:t>111.9</w:t>
            </w:r>
          </w:p>
        </w:tc>
        <w:tc>
          <w:tcPr>
            <w:tcW w:w="1418" w:type="dxa"/>
          </w:tcPr>
          <w:p w14:paraId="49FDCFEC"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7ECF89E6" w14:textId="77777777">
        <w:trPr>
          <w:cantSplit/>
        </w:trPr>
        <w:tc>
          <w:tcPr>
            <w:tcW w:w="3118" w:type="dxa"/>
          </w:tcPr>
          <w:p w14:paraId="0E8F5F37" w14:textId="77777777" w:rsidR="003B234C" w:rsidRPr="00836ADA" w:rsidRDefault="003B234C" w:rsidP="003B234C">
            <w:pPr>
              <w:pStyle w:val="TAC"/>
              <w:rPr>
                <w:rFonts w:cs="Arial"/>
                <w:lang w:eastAsia="en-US"/>
              </w:rPr>
            </w:pPr>
            <w:r w:rsidRPr="00836ADA">
              <w:rPr>
                <w:rFonts w:cs="Arial"/>
                <w:lang w:eastAsia="en-US"/>
              </w:rPr>
              <w:t>RTWP_LEV _002</w:t>
            </w:r>
          </w:p>
        </w:tc>
        <w:tc>
          <w:tcPr>
            <w:tcW w:w="3402" w:type="dxa"/>
          </w:tcPr>
          <w:p w14:paraId="2D4484CB" w14:textId="77777777" w:rsidR="003B234C" w:rsidRPr="00836ADA" w:rsidRDefault="003B234C" w:rsidP="003B234C">
            <w:pPr>
              <w:pStyle w:val="TAC"/>
              <w:rPr>
                <w:rFonts w:cs="Arial"/>
                <w:lang w:eastAsia="en-US"/>
              </w:rPr>
            </w:pPr>
            <w:r w:rsidRPr="00836ADA">
              <w:rPr>
                <w:rFonts w:cs="Arial"/>
                <w:lang w:eastAsia="en-US"/>
              </w:rPr>
              <w:t xml:space="preserve">-111.9 </w:t>
            </w:r>
            <w:r w:rsidRPr="00836ADA">
              <w:rPr>
                <w:rFonts w:cs="Arial"/>
                <w:lang w:eastAsia="en-US"/>
              </w:rPr>
              <w:sym w:font="Symbol" w:char="F0A3"/>
            </w:r>
            <w:r w:rsidRPr="00836ADA">
              <w:rPr>
                <w:rFonts w:cs="Arial"/>
                <w:lang w:eastAsia="en-US"/>
              </w:rPr>
              <w:t xml:space="preserve"> RTWP &lt; </w:t>
            </w:r>
            <w:r w:rsidRPr="00836ADA">
              <w:rPr>
                <w:rFonts w:cs="Arial"/>
                <w:lang w:eastAsia="en-US"/>
              </w:rPr>
              <w:noBreakHyphen/>
              <w:t>111.8</w:t>
            </w:r>
          </w:p>
        </w:tc>
        <w:tc>
          <w:tcPr>
            <w:tcW w:w="1418" w:type="dxa"/>
          </w:tcPr>
          <w:p w14:paraId="38A721FC"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1F25CCFF" w14:textId="77777777">
        <w:trPr>
          <w:cantSplit/>
        </w:trPr>
        <w:tc>
          <w:tcPr>
            <w:tcW w:w="3118" w:type="dxa"/>
          </w:tcPr>
          <w:p w14:paraId="7AEA3616"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0629DBD0"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0EE26ABF"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103AC61" w14:textId="77777777">
        <w:trPr>
          <w:cantSplit/>
        </w:trPr>
        <w:tc>
          <w:tcPr>
            <w:tcW w:w="3118" w:type="dxa"/>
          </w:tcPr>
          <w:p w14:paraId="0836218A" w14:textId="77777777" w:rsidR="003B234C" w:rsidRPr="00836ADA" w:rsidRDefault="003B234C" w:rsidP="003B234C">
            <w:pPr>
              <w:pStyle w:val="TAC"/>
              <w:rPr>
                <w:rFonts w:cs="Arial"/>
                <w:lang w:eastAsia="en-US"/>
              </w:rPr>
            </w:pPr>
            <w:r w:rsidRPr="00836ADA">
              <w:rPr>
                <w:rFonts w:cs="Arial"/>
                <w:lang w:eastAsia="en-US"/>
              </w:rPr>
              <w:t>RTWP_LEV _619</w:t>
            </w:r>
          </w:p>
        </w:tc>
        <w:tc>
          <w:tcPr>
            <w:tcW w:w="3402" w:type="dxa"/>
          </w:tcPr>
          <w:p w14:paraId="1FB168E0" w14:textId="77777777" w:rsidR="003B234C" w:rsidRPr="00836ADA" w:rsidRDefault="003B234C" w:rsidP="003B234C">
            <w:pPr>
              <w:pStyle w:val="TAC"/>
              <w:rPr>
                <w:rFonts w:cs="Arial"/>
                <w:lang w:eastAsia="en-US"/>
              </w:rPr>
            </w:pPr>
            <w:r w:rsidRPr="00836ADA">
              <w:rPr>
                <w:rFonts w:cs="Arial"/>
                <w:lang w:eastAsia="en-US"/>
              </w:rPr>
              <w:t xml:space="preserve">-50.2 </w:t>
            </w:r>
            <w:r w:rsidRPr="00836ADA">
              <w:rPr>
                <w:rFonts w:cs="Arial"/>
                <w:lang w:eastAsia="en-US"/>
              </w:rPr>
              <w:sym w:font="Symbol" w:char="F0A3"/>
            </w:r>
            <w:r w:rsidRPr="00836ADA">
              <w:rPr>
                <w:rFonts w:cs="Arial"/>
                <w:lang w:eastAsia="en-US"/>
              </w:rPr>
              <w:t xml:space="preserve"> RTWP &lt; -50.1</w:t>
            </w:r>
          </w:p>
        </w:tc>
        <w:tc>
          <w:tcPr>
            <w:tcW w:w="1418" w:type="dxa"/>
          </w:tcPr>
          <w:p w14:paraId="741126A0"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3CC37B0C" w14:textId="77777777">
        <w:trPr>
          <w:cantSplit/>
        </w:trPr>
        <w:tc>
          <w:tcPr>
            <w:tcW w:w="3118" w:type="dxa"/>
          </w:tcPr>
          <w:p w14:paraId="14F8E094" w14:textId="77777777" w:rsidR="003B234C" w:rsidRPr="00836ADA" w:rsidRDefault="003B234C" w:rsidP="003B234C">
            <w:pPr>
              <w:pStyle w:val="TAC"/>
              <w:rPr>
                <w:rFonts w:cs="Arial"/>
                <w:lang w:eastAsia="en-US"/>
              </w:rPr>
            </w:pPr>
            <w:r w:rsidRPr="00836ADA">
              <w:rPr>
                <w:rFonts w:cs="Arial"/>
                <w:lang w:eastAsia="en-US"/>
              </w:rPr>
              <w:t>RTWP_LEV _620</w:t>
            </w:r>
          </w:p>
        </w:tc>
        <w:tc>
          <w:tcPr>
            <w:tcW w:w="3402" w:type="dxa"/>
          </w:tcPr>
          <w:p w14:paraId="2ACC515A" w14:textId="77777777" w:rsidR="003B234C" w:rsidRPr="00836ADA" w:rsidRDefault="003B234C" w:rsidP="003B234C">
            <w:pPr>
              <w:pStyle w:val="TAC"/>
              <w:rPr>
                <w:rFonts w:cs="Arial"/>
                <w:lang w:eastAsia="en-US"/>
              </w:rPr>
            </w:pPr>
            <w:r w:rsidRPr="00836ADA">
              <w:rPr>
                <w:rFonts w:cs="Arial"/>
                <w:lang w:eastAsia="en-US"/>
              </w:rPr>
              <w:t xml:space="preserve">-50.1 </w:t>
            </w:r>
            <w:r w:rsidRPr="00836ADA">
              <w:rPr>
                <w:rFonts w:cs="Arial"/>
                <w:lang w:eastAsia="en-US"/>
              </w:rPr>
              <w:sym w:font="Symbol" w:char="F0A3"/>
            </w:r>
            <w:r w:rsidRPr="00836ADA">
              <w:rPr>
                <w:rFonts w:cs="Arial"/>
                <w:lang w:eastAsia="en-US"/>
              </w:rPr>
              <w:t xml:space="preserve"> RTWP &lt; -50.0</w:t>
            </w:r>
          </w:p>
        </w:tc>
        <w:tc>
          <w:tcPr>
            <w:tcW w:w="1418" w:type="dxa"/>
          </w:tcPr>
          <w:p w14:paraId="7B59BD63"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7A6B2881" w14:textId="77777777">
        <w:trPr>
          <w:cantSplit/>
        </w:trPr>
        <w:tc>
          <w:tcPr>
            <w:tcW w:w="3118" w:type="dxa"/>
          </w:tcPr>
          <w:p w14:paraId="32544D68" w14:textId="77777777" w:rsidR="003B234C" w:rsidRPr="00836ADA" w:rsidRDefault="003B234C" w:rsidP="003B234C">
            <w:pPr>
              <w:pStyle w:val="TAC"/>
              <w:rPr>
                <w:rFonts w:cs="Arial"/>
                <w:lang w:eastAsia="en-US"/>
              </w:rPr>
            </w:pPr>
            <w:r w:rsidRPr="00836ADA">
              <w:rPr>
                <w:rFonts w:cs="Arial"/>
                <w:lang w:eastAsia="en-US"/>
              </w:rPr>
              <w:t>RTWP_LEV _621</w:t>
            </w:r>
          </w:p>
        </w:tc>
        <w:tc>
          <w:tcPr>
            <w:tcW w:w="3402" w:type="dxa"/>
          </w:tcPr>
          <w:p w14:paraId="672A64A6" w14:textId="77777777" w:rsidR="003B234C" w:rsidRPr="00836ADA" w:rsidRDefault="003B234C" w:rsidP="003B234C">
            <w:pPr>
              <w:pStyle w:val="TAC"/>
              <w:rPr>
                <w:rFonts w:cs="Arial"/>
                <w:lang w:eastAsia="en-US"/>
              </w:rPr>
            </w:pPr>
            <w:r w:rsidRPr="00836ADA">
              <w:rPr>
                <w:rFonts w:cs="Arial"/>
                <w:lang w:eastAsia="en-US"/>
              </w:rPr>
              <w:t xml:space="preserve">-50.0 </w:t>
            </w:r>
            <w:r w:rsidRPr="00836ADA">
              <w:rPr>
                <w:rFonts w:cs="Arial"/>
                <w:lang w:eastAsia="en-US"/>
              </w:rPr>
              <w:sym w:font="Symbol" w:char="F0A3"/>
            </w:r>
            <w:r w:rsidRPr="00836ADA">
              <w:rPr>
                <w:rFonts w:cs="Arial"/>
                <w:lang w:eastAsia="en-US"/>
              </w:rPr>
              <w:t xml:space="preserve"> RTWP</w:t>
            </w:r>
          </w:p>
        </w:tc>
        <w:tc>
          <w:tcPr>
            <w:tcW w:w="1418" w:type="dxa"/>
          </w:tcPr>
          <w:p w14:paraId="60641449" w14:textId="77777777" w:rsidR="003B234C" w:rsidRPr="00836ADA" w:rsidRDefault="003B234C" w:rsidP="003B234C">
            <w:pPr>
              <w:pStyle w:val="TAC"/>
              <w:rPr>
                <w:rFonts w:cs="Arial"/>
                <w:lang w:eastAsia="en-US"/>
              </w:rPr>
            </w:pPr>
            <w:r w:rsidRPr="00836ADA">
              <w:rPr>
                <w:rFonts w:cs="Arial"/>
                <w:lang w:eastAsia="en-US"/>
              </w:rPr>
              <w:t>dBm</w:t>
            </w:r>
          </w:p>
        </w:tc>
      </w:tr>
    </w:tbl>
    <w:p w14:paraId="7BFDE3F5" w14:textId="77777777" w:rsidR="003B234C" w:rsidRPr="00836ADA" w:rsidRDefault="003B234C" w:rsidP="003B234C">
      <w:pPr>
        <w:rPr>
          <w:rFonts w:cs="v4.2.0"/>
        </w:rPr>
      </w:pPr>
    </w:p>
    <w:p w14:paraId="561F1B06" w14:textId="77777777" w:rsidR="003B234C" w:rsidRPr="00836ADA" w:rsidRDefault="003B234C" w:rsidP="003B234C">
      <w:pPr>
        <w:pStyle w:val="Heading3"/>
        <w:tabs>
          <w:tab w:val="left" w:pos="1134"/>
        </w:tabs>
        <w:rPr>
          <w:rFonts w:cs="v4.2.0"/>
        </w:rPr>
      </w:pPr>
      <w:bookmarkStart w:id="345" w:name="_Toc535329259"/>
      <w:r w:rsidRPr="00836ADA">
        <w:rPr>
          <w:rFonts w:cs="v4.2.0"/>
        </w:rPr>
        <w:t>9.2.2</w:t>
      </w:r>
      <w:r w:rsidRPr="00836ADA">
        <w:rPr>
          <w:rFonts w:cs="v4.2.0"/>
        </w:rPr>
        <w:tab/>
        <w:t>SIR</w:t>
      </w:r>
      <w:bookmarkEnd w:id="345"/>
    </w:p>
    <w:p w14:paraId="025C9A1D" w14:textId="77777777" w:rsidR="003B234C" w:rsidRPr="00836ADA" w:rsidRDefault="003B234C" w:rsidP="003B234C">
      <w:pPr>
        <w:keepNext/>
        <w:rPr>
          <w:rFonts w:cs="v4.2.0"/>
        </w:rPr>
      </w:pPr>
      <w:r w:rsidRPr="00836ADA">
        <w:rPr>
          <w:rFonts w:cs="v4.2.0"/>
        </w:rPr>
        <w:t>The measurement period shall be 80 ms.</w:t>
      </w:r>
    </w:p>
    <w:p w14:paraId="3590F159" w14:textId="77777777" w:rsidR="003B234C" w:rsidRPr="00836ADA" w:rsidRDefault="003B234C" w:rsidP="00A42B7B">
      <w:pPr>
        <w:pStyle w:val="Heading4"/>
        <w:tabs>
          <w:tab w:val="left" w:pos="1134"/>
        </w:tabs>
        <w:ind w:left="0" w:firstLine="0"/>
        <w:rPr>
          <w:rFonts w:cs="v4.2.0"/>
        </w:rPr>
      </w:pPr>
      <w:bookmarkStart w:id="346" w:name="_Toc535329260"/>
      <w:r w:rsidRPr="00836ADA">
        <w:rPr>
          <w:rFonts w:cs="v4.2.0"/>
        </w:rPr>
        <w:t>9.2.2.1</w:t>
      </w:r>
      <w:r w:rsidRPr="00836ADA">
        <w:rPr>
          <w:rFonts w:cs="v4.2.0"/>
        </w:rPr>
        <w:tab/>
        <w:t>Accuracy requirement</w:t>
      </w:r>
      <w:bookmarkEnd w:id="346"/>
    </w:p>
    <w:p w14:paraId="1487C0A0" w14:textId="77777777" w:rsidR="003B234C" w:rsidRPr="00836ADA" w:rsidRDefault="003B234C" w:rsidP="0079728B">
      <w:pPr>
        <w:pStyle w:val="TH"/>
      </w:pPr>
      <w:r w:rsidRPr="00836ADA">
        <w:t>Table 9.38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311"/>
        <w:gridCol w:w="2016"/>
        <w:gridCol w:w="2426"/>
      </w:tblGrid>
      <w:tr w:rsidR="003B234C" w:rsidRPr="00836ADA" w14:paraId="431F9296" w14:textId="77777777">
        <w:trPr>
          <w:cantSplit/>
          <w:trHeight w:val="207"/>
          <w:jc w:val="center"/>
        </w:trPr>
        <w:tc>
          <w:tcPr>
            <w:tcW w:w="2016" w:type="dxa"/>
            <w:vMerge w:val="restart"/>
          </w:tcPr>
          <w:p w14:paraId="36F563B6" w14:textId="77777777" w:rsidR="003B234C" w:rsidRPr="00836ADA" w:rsidRDefault="003B234C" w:rsidP="003B234C">
            <w:pPr>
              <w:pStyle w:val="TAH"/>
              <w:rPr>
                <w:rFonts w:cs="v4.2.0"/>
                <w:lang w:eastAsia="en-US"/>
              </w:rPr>
            </w:pPr>
            <w:r w:rsidRPr="00836ADA">
              <w:rPr>
                <w:rFonts w:cs="v4.2.0"/>
                <w:lang w:eastAsia="en-US"/>
              </w:rPr>
              <w:t>Parameter</w:t>
            </w:r>
          </w:p>
        </w:tc>
        <w:tc>
          <w:tcPr>
            <w:tcW w:w="1311" w:type="dxa"/>
            <w:vMerge w:val="restart"/>
          </w:tcPr>
          <w:p w14:paraId="7EFF0FAF"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1A09B339" w14:textId="77777777" w:rsidR="003B234C" w:rsidRPr="00836ADA" w:rsidRDefault="003B234C" w:rsidP="003B234C">
            <w:pPr>
              <w:pStyle w:val="TAH"/>
              <w:rPr>
                <w:rFonts w:cs="v4.2.0"/>
                <w:lang w:eastAsia="en-US"/>
              </w:rPr>
            </w:pPr>
            <w:r w:rsidRPr="00836ADA">
              <w:rPr>
                <w:rFonts w:cs="v4.2.0"/>
                <w:lang w:eastAsia="en-US"/>
              </w:rPr>
              <w:t>Accuracy [dB]</w:t>
            </w:r>
          </w:p>
        </w:tc>
        <w:tc>
          <w:tcPr>
            <w:tcW w:w="2426" w:type="dxa"/>
          </w:tcPr>
          <w:p w14:paraId="012D54EC"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6681894B" w14:textId="77777777">
        <w:trPr>
          <w:cantSplit/>
          <w:trHeight w:val="206"/>
          <w:jc w:val="center"/>
        </w:trPr>
        <w:tc>
          <w:tcPr>
            <w:tcW w:w="2016" w:type="dxa"/>
            <w:vMerge/>
          </w:tcPr>
          <w:p w14:paraId="2D476ED1" w14:textId="77777777" w:rsidR="003B234C" w:rsidRPr="00836ADA" w:rsidRDefault="003B234C" w:rsidP="003B234C">
            <w:pPr>
              <w:pStyle w:val="TAH"/>
              <w:rPr>
                <w:rFonts w:cs="v4.2.0"/>
                <w:lang w:eastAsia="en-US"/>
              </w:rPr>
            </w:pPr>
          </w:p>
        </w:tc>
        <w:tc>
          <w:tcPr>
            <w:tcW w:w="1311" w:type="dxa"/>
            <w:vMerge/>
          </w:tcPr>
          <w:p w14:paraId="28732391" w14:textId="77777777" w:rsidR="003B234C" w:rsidRPr="00836ADA" w:rsidRDefault="003B234C" w:rsidP="003B234C">
            <w:pPr>
              <w:pStyle w:val="TAH"/>
              <w:rPr>
                <w:rFonts w:cs="v4.2.0"/>
                <w:lang w:eastAsia="en-US"/>
              </w:rPr>
            </w:pPr>
          </w:p>
        </w:tc>
        <w:tc>
          <w:tcPr>
            <w:tcW w:w="2016" w:type="dxa"/>
            <w:vMerge/>
          </w:tcPr>
          <w:p w14:paraId="64282AC5" w14:textId="77777777" w:rsidR="003B234C" w:rsidRPr="00836ADA" w:rsidRDefault="003B234C" w:rsidP="003B234C">
            <w:pPr>
              <w:pStyle w:val="TAH"/>
              <w:rPr>
                <w:rFonts w:cs="v4.2.0"/>
                <w:lang w:eastAsia="en-US"/>
              </w:rPr>
            </w:pPr>
          </w:p>
        </w:tc>
        <w:tc>
          <w:tcPr>
            <w:tcW w:w="2426" w:type="dxa"/>
          </w:tcPr>
          <w:p w14:paraId="73FDB123"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44C9EBD6" w14:textId="77777777">
        <w:trPr>
          <w:cantSplit/>
          <w:jc w:val="center"/>
        </w:trPr>
        <w:tc>
          <w:tcPr>
            <w:tcW w:w="2016" w:type="dxa"/>
          </w:tcPr>
          <w:p w14:paraId="127CEC93" w14:textId="77777777" w:rsidR="003B234C" w:rsidRPr="00836ADA" w:rsidRDefault="003B234C" w:rsidP="003B234C">
            <w:pPr>
              <w:pStyle w:val="TAC"/>
              <w:rPr>
                <w:rFonts w:cs="Arial"/>
                <w:lang w:eastAsia="en-US"/>
              </w:rPr>
            </w:pPr>
            <w:r w:rsidRPr="00836ADA">
              <w:rPr>
                <w:rFonts w:cs="Arial"/>
                <w:lang w:eastAsia="en-US"/>
              </w:rPr>
              <w:t>SIR</w:t>
            </w:r>
          </w:p>
        </w:tc>
        <w:tc>
          <w:tcPr>
            <w:tcW w:w="1311" w:type="dxa"/>
          </w:tcPr>
          <w:p w14:paraId="5D8C6D36" w14:textId="77777777" w:rsidR="003B234C" w:rsidRPr="00836ADA" w:rsidRDefault="003B234C" w:rsidP="003B234C">
            <w:pPr>
              <w:pStyle w:val="TAC"/>
              <w:rPr>
                <w:rFonts w:cs="Arial"/>
                <w:lang w:eastAsia="en-US"/>
              </w:rPr>
            </w:pPr>
            <w:r w:rsidRPr="00836ADA">
              <w:rPr>
                <w:rFonts w:cs="Arial"/>
                <w:lang w:eastAsia="en-US"/>
              </w:rPr>
              <w:t>dB</w:t>
            </w:r>
          </w:p>
        </w:tc>
        <w:tc>
          <w:tcPr>
            <w:tcW w:w="2016" w:type="dxa"/>
          </w:tcPr>
          <w:p w14:paraId="6F469817"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w:t>
            </w:r>
          </w:p>
        </w:tc>
        <w:tc>
          <w:tcPr>
            <w:tcW w:w="2426" w:type="dxa"/>
          </w:tcPr>
          <w:p w14:paraId="0245A4A4" w14:textId="77777777" w:rsidR="003B234C" w:rsidRPr="00836ADA" w:rsidRDefault="003B234C" w:rsidP="003B234C">
            <w:pPr>
              <w:pStyle w:val="TAC"/>
              <w:rPr>
                <w:rFonts w:cs="Arial"/>
                <w:lang w:eastAsia="en-US"/>
              </w:rPr>
            </w:pPr>
            <w:r w:rsidRPr="00836ADA">
              <w:rPr>
                <w:rFonts w:cs="Arial"/>
                <w:lang w:eastAsia="en-US"/>
              </w:rPr>
              <w:t>For -7&lt;SIR&lt;20 dB when Iob &gt; -105 dBm/3,84 MHz</w:t>
            </w:r>
          </w:p>
        </w:tc>
      </w:tr>
    </w:tbl>
    <w:p w14:paraId="11695CCB" w14:textId="77777777" w:rsidR="003B234C" w:rsidRPr="00836ADA" w:rsidRDefault="003B234C" w:rsidP="003B234C">
      <w:pPr>
        <w:rPr>
          <w:rFonts w:cs="v4.2.0"/>
        </w:rPr>
      </w:pPr>
    </w:p>
    <w:p w14:paraId="12199F61" w14:textId="77777777" w:rsidR="003B234C" w:rsidRPr="00836ADA" w:rsidRDefault="003B234C" w:rsidP="00A42B7B">
      <w:pPr>
        <w:pStyle w:val="Heading4"/>
        <w:tabs>
          <w:tab w:val="left" w:pos="1134"/>
        </w:tabs>
        <w:ind w:left="0" w:firstLine="0"/>
        <w:rPr>
          <w:rFonts w:cs="v4.2.0"/>
        </w:rPr>
      </w:pPr>
      <w:bookmarkStart w:id="347" w:name="_Toc535329261"/>
      <w:r w:rsidRPr="00836ADA">
        <w:rPr>
          <w:rFonts w:cs="v4.2.0"/>
        </w:rPr>
        <w:t>9.2.2.2</w:t>
      </w:r>
      <w:r w:rsidRPr="00836ADA">
        <w:rPr>
          <w:rFonts w:cs="v4.2.0"/>
        </w:rPr>
        <w:tab/>
        <w:t>SIR measurement report mapping</w:t>
      </w:r>
      <w:bookmarkEnd w:id="347"/>
    </w:p>
    <w:p w14:paraId="7C041896" w14:textId="77777777" w:rsidR="003B234C" w:rsidRPr="00836ADA" w:rsidRDefault="003B234C" w:rsidP="003B234C">
      <w:pPr>
        <w:rPr>
          <w:rFonts w:cs="v4.2.0"/>
        </w:rPr>
      </w:pPr>
      <w:r w:rsidRPr="00836ADA">
        <w:rPr>
          <w:rFonts w:cs="v4.2.0"/>
        </w:rPr>
        <w:t xml:space="preserve">The reporting range for </w:t>
      </w:r>
      <w:r w:rsidRPr="00836ADA">
        <w:rPr>
          <w:rFonts w:cs="v4.2.0"/>
          <w:iCs/>
        </w:rPr>
        <w:t>SIR</w:t>
      </w:r>
      <w:r w:rsidRPr="00836ADA">
        <w:rPr>
          <w:rFonts w:cs="v4.2.0"/>
          <w:i/>
        </w:rPr>
        <w:t xml:space="preserve"> </w:t>
      </w:r>
      <w:r w:rsidRPr="00836ADA">
        <w:rPr>
          <w:rFonts w:cs="v4.2.0"/>
        </w:rPr>
        <w:t>is from -11 ... 20 dB.</w:t>
      </w:r>
    </w:p>
    <w:p w14:paraId="44303637" w14:textId="77777777" w:rsidR="003B234C" w:rsidRPr="00836ADA" w:rsidRDefault="003B234C" w:rsidP="003B234C">
      <w:pPr>
        <w:rPr>
          <w:rFonts w:cs="v4.2.0"/>
        </w:rPr>
      </w:pPr>
      <w:r w:rsidRPr="00836ADA">
        <w:rPr>
          <w:rFonts w:cs="v4.2.0"/>
        </w:rPr>
        <w:t>In table 9.39 the mapping of measured quantity is defined. The range in the signalling may be larger than the guaranteed accuracy range.</w:t>
      </w:r>
    </w:p>
    <w:p w14:paraId="089CC269" w14:textId="77777777" w:rsidR="003B234C" w:rsidRPr="00836ADA" w:rsidRDefault="003B234C" w:rsidP="0079728B">
      <w:pPr>
        <w:pStyle w:val="TH"/>
      </w:pPr>
      <w:r w:rsidRPr="00836ADA">
        <w:t>Table 9.39</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62399EAC" w14:textId="77777777">
        <w:trPr>
          <w:cantSplit/>
          <w:tblHeader/>
        </w:trPr>
        <w:tc>
          <w:tcPr>
            <w:tcW w:w="3118" w:type="dxa"/>
          </w:tcPr>
          <w:p w14:paraId="00DAF53D"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6AFED663"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4D737AC4"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2FBCAA5B" w14:textId="77777777">
        <w:trPr>
          <w:cantSplit/>
        </w:trPr>
        <w:tc>
          <w:tcPr>
            <w:tcW w:w="3118" w:type="dxa"/>
          </w:tcPr>
          <w:p w14:paraId="578914C9" w14:textId="77777777" w:rsidR="003B234C" w:rsidRPr="00836ADA" w:rsidRDefault="003B234C" w:rsidP="003B234C">
            <w:pPr>
              <w:pStyle w:val="TAC"/>
              <w:rPr>
                <w:rFonts w:cs="Arial"/>
                <w:lang w:eastAsia="en-US"/>
              </w:rPr>
            </w:pPr>
            <w:r w:rsidRPr="00836ADA">
              <w:rPr>
                <w:rFonts w:cs="Arial"/>
                <w:lang w:eastAsia="en-US"/>
              </w:rPr>
              <w:t>UTRAN_SIR_00</w:t>
            </w:r>
          </w:p>
        </w:tc>
        <w:tc>
          <w:tcPr>
            <w:tcW w:w="3402" w:type="dxa"/>
          </w:tcPr>
          <w:p w14:paraId="40EF36DD" w14:textId="77777777" w:rsidR="003B234C" w:rsidRPr="00836ADA" w:rsidRDefault="003B234C" w:rsidP="003B234C">
            <w:pPr>
              <w:pStyle w:val="TAC"/>
              <w:rPr>
                <w:rFonts w:cs="Arial"/>
                <w:lang w:eastAsia="en-US"/>
              </w:rPr>
            </w:pPr>
            <w:r w:rsidRPr="00836ADA">
              <w:rPr>
                <w:rFonts w:cs="Arial"/>
                <w:lang w:eastAsia="en-US"/>
              </w:rPr>
              <w:t xml:space="preserve">SIR &lt; </w:t>
            </w:r>
            <w:r w:rsidRPr="00836ADA">
              <w:rPr>
                <w:rFonts w:cs="Arial"/>
                <w:lang w:eastAsia="en-US"/>
              </w:rPr>
              <w:noBreakHyphen/>
              <w:t xml:space="preserve">11.0 </w:t>
            </w:r>
          </w:p>
        </w:tc>
        <w:tc>
          <w:tcPr>
            <w:tcW w:w="1418" w:type="dxa"/>
          </w:tcPr>
          <w:p w14:paraId="34189FF1"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5C758D51" w14:textId="77777777">
        <w:trPr>
          <w:cantSplit/>
        </w:trPr>
        <w:tc>
          <w:tcPr>
            <w:tcW w:w="3118" w:type="dxa"/>
          </w:tcPr>
          <w:p w14:paraId="73E03BAC" w14:textId="77777777" w:rsidR="003B234C" w:rsidRPr="00836ADA" w:rsidRDefault="003B234C" w:rsidP="003B234C">
            <w:pPr>
              <w:pStyle w:val="TAC"/>
              <w:rPr>
                <w:rFonts w:cs="Arial"/>
                <w:lang w:eastAsia="en-US"/>
              </w:rPr>
            </w:pPr>
            <w:r w:rsidRPr="00836ADA">
              <w:rPr>
                <w:rFonts w:cs="Arial"/>
                <w:lang w:eastAsia="en-US"/>
              </w:rPr>
              <w:t>UTRAN_SIR_01</w:t>
            </w:r>
          </w:p>
        </w:tc>
        <w:tc>
          <w:tcPr>
            <w:tcW w:w="3402" w:type="dxa"/>
          </w:tcPr>
          <w:p w14:paraId="7C5E34C9" w14:textId="77777777" w:rsidR="003B234C" w:rsidRPr="00836ADA" w:rsidRDefault="003B234C" w:rsidP="003B234C">
            <w:pPr>
              <w:pStyle w:val="TAC"/>
              <w:rPr>
                <w:rFonts w:cs="Arial"/>
                <w:lang w:eastAsia="en-US"/>
              </w:rPr>
            </w:pPr>
            <w:r w:rsidRPr="00836ADA">
              <w:rPr>
                <w:rFonts w:cs="Arial"/>
                <w:lang w:eastAsia="en-US"/>
              </w:rPr>
              <w:t xml:space="preserve">-11.0 </w:t>
            </w:r>
            <w:r w:rsidRPr="00836ADA">
              <w:rPr>
                <w:rFonts w:cs="Arial"/>
                <w:lang w:eastAsia="en-US"/>
              </w:rPr>
              <w:sym w:font="Symbol" w:char="F0A3"/>
            </w:r>
            <w:r w:rsidRPr="00836ADA">
              <w:rPr>
                <w:rFonts w:cs="Arial"/>
                <w:lang w:eastAsia="en-US"/>
              </w:rPr>
              <w:t xml:space="preserve"> SIR &lt; </w:t>
            </w:r>
            <w:r w:rsidRPr="00836ADA">
              <w:rPr>
                <w:rFonts w:cs="Arial"/>
                <w:lang w:eastAsia="en-US"/>
              </w:rPr>
              <w:noBreakHyphen/>
              <w:t>10.5</w:t>
            </w:r>
          </w:p>
        </w:tc>
        <w:tc>
          <w:tcPr>
            <w:tcW w:w="1418" w:type="dxa"/>
          </w:tcPr>
          <w:p w14:paraId="451BF43C"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0B235EDC" w14:textId="77777777">
        <w:trPr>
          <w:cantSplit/>
        </w:trPr>
        <w:tc>
          <w:tcPr>
            <w:tcW w:w="3118" w:type="dxa"/>
          </w:tcPr>
          <w:p w14:paraId="24BB4F5E" w14:textId="77777777" w:rsidR="003B234C" w:rsidRPr="00836ADA" w:rsidRDefault="003B234C" w:rsidP="003B234C">
            <w:pPr>
              <w:pStyle w:val="TAC"/>
              <w:rPr>
                <w:rFonts w:cs="Arial"/>
                <w:lang w:eastAsia="en-US"/>
              </w:rPr>
            </w:pPr>
            <w:r w:rsidRPr="00836ADA">
              <w:rPr>
                <w:rFonts w:cs="Arial"/>
                <w:lang w:eastAsia="en-US"/>
              </w:rPr>
              <w:t>UTRAN_SIR_02</w:t>
            </w:r>
          </w:p>
        </w:tc>
        <w:tc>
          <w:tcPr>
            <w:tcW w:w="3402" w:type="dxa"/>
          </w:tcPr>
          <w:p w14:paraId="40E0950D" w14:textId="77777777" w:rsidR="003B234C" w:rsidRPr="00836ADA" w:rsidRDefault="003B234C" w:rsidP="003B234C">
            <w:pPr>
              <w:pStyle w:val="TAC"/>
              <w:rPr>
                <w:rFonts w:cs="Arial"/>
                <w:lang w:eastAsia="en-US"/>
              </w:rPr>
            </w:pPr>
            <w:r w:rsidRPr="00836ADA">
              <w:rPr>
                <w:rFonts w:cs="Arial"/>
                <w:lang w:eastAsia="en-US"/>
              </w:rPr>
              <w:t xml:space="preserve">-10.5 </w:t>
            </w:r>
            <w:r w:rsidRPr="00836ADA">
              <w:rPr>
                <w:rFonts w:cs="Arial"/>
                <w:lang w:eastAsia="en-US"/>
              </w:rPr>
              <w:sym w:font="Symbol" w:char="F0A3"/>
            </w:r>
            <w:r w:rsidRPr="00836ADA">
              <w:rPr>
                <w:rFonts w:cs="Arial"/>
                <w:lang w:eastAsia="en-US"/>
              </w:rPr>
              <w:t xml:space="preserve"> SIR &lt; </w:t>
            </w:r>
            <w:r w:rsidRPr="00836ADA">
              <w:rPr>
                <w:rFonts w:cs="Arial"/>
                <w:lang w:eastAsia="en-US"/>
              </w:rPr>
              <w:noBreakHyphen/>
              <w:t>10.0</w:t>
            </w:r>
          </w:p>
        </w:tc>
        <w:tc>
          <w:tcPr>
            <w:tcW w:w="1418" w:type="dxa"/>
          </w:tcPr>
          <w:p w14:paraId="02C2EDA4"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13350179" w14:textId="77777777">
        <w:trPr>
          <w:cantSplit/>
        </w:trPr>
        <w:tc>
          <w:tcPr>
            <w:tcW w:w="3118" w:type="dxa"/>
          </w:tcPr>
          <w:p w14:paraId="66FACCD4"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3E90C69C"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532024E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8BF1ED9" w14:textId="77777777">
        <w:trPr>
          <w:cantSplit/>
        </w:trPr>
        <w:tc>
          <w:tcPr>
            <w:tcW w:w="3118" w:type="dxa"/>
          </w:tcPr>
          <w:p w14:paraId="738637FA" w14:textId="77777777" w:rsidR="003B234C" w:rsidRPr="00836ADA" w:rsidRDefault="003B234C" w:rsidP="003B234C">
            <w:pPr>
              <w:pStyle w:val="TAC"/>
              <w:rPr>
                <w:rFonts w:cs="Arial"/>
                <w:lang w:eastAsia="en-US"/>
              </w:rPr>
            </w:pPr>
            <w:r w:rsidRPr="00836ADA">
              <w:rPr>
                <w:rFonts w:cs="Arial"/>
                <w:lang w:eastAsia="en-US"/>
              </w:rPr>
              <w:t>UTRAN_SIR_61</w:t>
            </w:r>
          </w:p>
        </w:tc>
        <w:tc>
          <w:tcPr>
            <w:tcW w:w="3402" w:type="dxa"/>
          </w:tcPr>
          <w:p w14:paraId="7F1E546C" w14:textId="77777777" w:rsidR="003B234C" w:rsidRPr="00836ADA" w:rsidRDefault="003B234C" w:rsidP="003B234C">
            <w:pPr>
              <w:pStyle w:val="TAC"/>
              <w:rPr>
                <w:rFonts w:cs="Arial"/>
                <w:lang w:eastAsia="en-US"/>
              </w:rPr>
            </w:pPr>
            <w:r w:rsidRPr="00836ADA">
              <w:rPr>
                <w:rFonts w:cs="Arial"/>
                <w:lang w:eastAsia="en-US"/>
              </w:rPr>
              <w:t xml:space="preserve">19.0 </w:t>
            </w:r>
            <w:r w:rsidRPr="00836ADA">
              <w:rPr>
                <w:rFonts w:cs="Arial"/>
                <w:lang w:eastAsia="en-US"/>
              </w:rPr>
              <w:sym w:font="Symbol" w:char="F0A3"/>
            </w:r>
            <w:r w:rsidRPr="00836ADA">
              <w:rPr>
                <w:rFonts w:cs="Arial"/>
                <w:lang w:eastAsia="en-US"/>
              </w:rPr>
              <w:t xml:space="preserve"> SIR &lt; 19.5</w:t>
            </w:r>
          </w:p>
        </w:tc>
        <w:tc>
          <w:tcPr>
            <w:tcW w:w="1418" w:type="dxa"/>
          </w:tcPr>
          <w:p w14:paraId="4999B4EF"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752B6530" w14:textId="77777777">
        <w:trPr>
          <w:cantSplit/>
        </w:trPr>
        <w:tc>
          <w:tcPr>
            <w:tcW w:w="3118" w:type="dxa"/>
          </w:tcPr>
          <w:p w14:paraId="470F457F" w14:textId="77777777" w:rsidR="003B234C" w:rsidRPr="00836ADA" w:rsidRDefault="003B234C" w:rsidP="003B234C">
            <w:pPr>
              <w:pStyle w:val="TAC"/>
              <w:rPr>
                <w:rFonts w:cs="Arial"/>
                <w:lang w:eastAsia="en-US"/>
              </w:rPr>
            </w:pPr>
            <w:r w:rsidRPr="00836ADA">
              <w:rPr>
                <w:rFonts w:cs="Arial"/>
                <w:lang w:eastAsia="en-US"/>
              </w:rPr>
              <w:t>UTRAN_SIR_62</w:t>
            </w:r>
          </w:p>
        </w:tc>
        <w:tc>
          <w:tcPr>
            <w:tcW w:w="3402" w:type="dxa"/>
          </w:tcPr>
          <w:p w14:paraId="2FE9EABC" w14:textId="77777777" w:rsidR="003B234C" w:rsidRPr="00836ADA" w:rsidRDefault="003B234C" w:rsidP="003B234C">
            <w:pPr>
              <w:pStyle w:val="TAC"/>
              <w:rPr>
                <w:rFonts w:cs="Arial"/>
                <w:lang w:eastAsia="en-US"/>
              </w:rPr>
            </w:pPr>
            <w:r w:rsidRPr="00836ADA">
              <w:rPr>
                <w:rFonts w:cs="Arial"/>
                <w:lang w:eastAsia="en-US"/>
              </w:rPr>
              <w:t xml:space="preserve">19.5 </w:t>
            </w:r>
            <w:r w:rsidRPr="00836ADA">
              <w:rPr>
                <w:rFonts w:cs="Arial"/>
                <w:lang w:eastAsia="en-US"/>
              </w:rPr>
              <w:sym w:font="Symbol" w:char="F0A3"/>
            </w:r>
            <w:r w:rsidRPr="00836ADA">
              <w:rPr>
                <w:rFonts w:cs="Arial"/>
                <w:lang w:eastAsia="en-US"/>
              </w:rPr>
              <w:t xml:space="preserve"> SIR &lt; 20.0</w:t>
            </w:r>
          </w:p>
        </w:tc>
        <w:tc>
          <w:tcPr>
            <w:tcW w:w="1418" w:type="dxa"/>
          </w:tcPr>
          <w:p w14:paraId="3BDF00B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5C9B2573" w14:textId="77777777">
        <w:trPr>
          <w:cantSplit/>
        </w:trPr>
        <w:tc>
          <w:tcPr>
            <w:tcW w:w="3118" w:type="dxa"/>
          </w:tcPr>
          <w:p w14:paraId="1CD5D42E" w14:textId="77777777" w:rsidR="003B234C" w:rsidRPr="00836ADA" w:rsidRDefault="003B234C" w:rsidP="003B234C">
            <w:pPr>
              <w:pStyle w:val="TAC"/>
              <w:rPr>
                <w:rFonts w:cs="Arial"/>
                <w:lang w:eastAsia="en-US"/>
              </w:rPr>
            </w:pPr>
            <w:r w:rsidRPr="00836ADA">
              <w:rPr>
                <w:rFonts w:cs="Arial"/>
                <w:lang w:eastAsia="en-US"/>
              </w:rPr>
              <w:t>UTRAN_SIR_63</w:t>
            </w:r>
          </w:p>
        </w:tc>
        <w:tc>
          <w:tcPr>
            <w:tcW w:w="3402" w:type="dxa"/>
          </w:tcPr>
          <w:p w14:paraId="5239B85C" w14:textId="77777777" w:rsidR="003B234C" w:rsidRPr="00836ADA" w:rsidRDefault="003B234C" w:rsidP="003B234C">
            <w:pPr>
              <w:pStyle w:val="TAC"/>
              <w:rPr>
                <w:rFonts w:cs="Arial"/>
                <w:lang w:eastAsia="en-US"/>
              </w:rPr>
            </w:pPr>
            <w:r w:rsidRPr="00836ADA">
              <w:rPr>
                <w:rFonts w:cs="Arial"/>
                <w:lang w:eastAsia="en-US"/>
              </w:rPr>
              <w:t xml:space="preserve">20.0 </w:t>
            </w:r>
            <w:r w:rsidRPr="00836ADA">
              <w:rPr>
                <w:rFonts w:cs="Arial"/>
                <w:lang w:eastAsia="en-US"/>
              </w:rPr>
              <w:sym w:font="Symbol" w:char="F0A3"/>
            </w:r>
            <w:r w:rsidRPr="00836ADA">
              <w:rPr>
                <w:rFonts w:cs="Arial"/>
                <w:lang w:eastAsia="en-US"/>
              </w:rPr>
              <w:t xml:space="preserve"> SIR</w:t>
            </w:r>
          </w:p>
        </w:tc>
        <w:tc>
          <w:tcPr>
            <w:tcW w:w="1418" w:type="dxa"/>
          </w:tcPr>
          <w:p w14:paraId="0B627E7D" w14:textId="77777777" w:rsidR="003B234C" w:rsidRPr="00836ADA" w:rsidRDefault="003B234C" w:rsidP="003B234C">
            <w:pPr>
              <w:pStyle w:val="TAC"/>
              <w:rPr>
                <w:rFonts w:cs="Arial"/>
                <w:lang w:eastAsia="en-US"/>
              </w:rPr>
            </w:pPr>
            <w:r w:rsidRPr="00836ADA">
              <w:rPr>
                <w:rFonts w:cs="Arial"/>
                <w:lang w:eastAsia="en-US"/>
              </w:rPr>
              <w:t>dB</w:t>
            </w:r>
          </w:p>
        </w:tc>
      </w:tr>
    </w:tbl>
    <w:p w14:paraId="46F894C7" w14:textId="77777777" w:rsidR="003B234C" w:rsidRPr="00836ADA" w:rsidRDefault="003B234C" w:rsidP="003B234C">
      <w:pPr>
        <w:rPr>
          <w:rFonts w:cs="v4.2.0"/>
        </w:rPr>
      </w:pPr>
    </w:p>
    <w:p w14:paraId="497074A1" w14:textId="77777777" w:rsidR="003B234C" w:rsidRPr="00836ADA" w:rsidRDefault="003B234C" w:rsidP="003B234C">
      <w:pPr>
        <w:pStyle w:val="Heading3"/>
        <w:rPr>
          <w:rFonts w:cs="v4.2.0"/>
        </w:rPr>
      </w:pPr>
      <w:bookmarkStart w:id="348" w:name="_Toc535329262"/>
      <w:r w:rsidRPr="00836ADA">
        <w:rPr>
          <w:rFonts w:cs="v4.2.0"/>
        </w:rPr>
        <w:t>9.2.3</w:t>
      </w:r>
      <w:r w:rsidRPr="00836ADA">
        <w:rPr>
          <w:rFonts w:cs="v4.2.0"/>
        </w:rPr>
        <w:tab/>
        <w:t>SIR</w:t>
      </w:r>
      <w:r w:rsidRPr="00836ADA">
        <w:rPr>
          <w:rFonts w:cs="v4.2.0"/>
          <w:vertAlign w:val="subscript"/>
        </w:rPr>
        <w:t>error</w:t>
      </w:r>
      <w:bookmarkEnd w:id="348"/>
    </w:p>
    <w:p w14:paraId="7A371243" w14:textId="77777777" w:rsidR="003B234C" w:rsidRPr="00836ADA" w:rsidRDefault="003B234C" w:rsidP="003B234C">
      <w:pPr>
        <w:rPr>
          <w:rFonts w:cs="v4.2.0"/>
        </w:rPr>
      </w:pPr>
      <w:r w:rsidRPr="00836ADA">
        <w:rPr>
          <w:rFonts w:cs="v4.2.0"/>
        </w:rPr>
        <w:t>The measurement period shall be 80 ms.</w:t>
      </w:r>
    </w:p>
    <w:p w14:paraId="2DC48303" w14:textId="77777777" w:rsidR="003B234C" w:rsidRPr="00836ADA" w:rsidRDefault="003B234C" w:rsidP="003B234C">
      <w:pPr>
        <w:pStyle w:val="NO"/>
        <w:rPr>
          <w:rFonts w:cs="v4.2.0"/>
        </w:rPr>
      </w:pPr>
      <w:r w:rsidRPr="00836ADA">
        <w:rPr>
          <w:rFonts w:cs="v4.2.0"/>
        </w:rPr>
        <w:t>NOTE:</w:t>
      </w:r>
      <w:r w:rsidRPr="00836ADA">
        <w:rPr>
          <w:rFonts w:cs="v4.2.0"/>
        </w:rPr>
        <w:tab/>
        <w:t>The measurement period is the same as for the SIR measurement in section 9.2.2. SIR</w:t>
      </w:r>
      <w:r w:rsidRPr="00836ADA">
        <w:rPr>
          <w:rFonts w:cs="v4.2.0"/>
          <w:vertAlign w:val="subscript"/>
        </w:rPr>
        <w:t>error</w:t>
      </w:r>
      <w:r w:rsidRPr="00836ADA">
        <w:rPr>
          <w:rFonts w:cs="v4.2.0"/>
        </w:rPr>
        <w:t xml:space="preserve"> is calculated from SIR and SIR</w:t>
      </w:r>
      <w:r w:rsidRPr="00836ADA">
        <w:rPr>
          <w:rFonts w:cs="v4.2.0"/>
          <w:vertAlign w:val="subscript"/>
        </w:rPr>
        <w:t>target</w:t>
      </w:r>
      <w:r w:rsidRPr="00836ADA">
        <w:rPr>
          <w:rFonts w:cs="v4.2.0"/>
        </w:rPr>
        <w:t>, see TS 25.215.</w:t>
      </w:r>
    </w:p>
    <w:p w14:paraId="66E2C881" w14:textId="77777777" w:rsidR="003B234C" w:rsidRPr="00836ADA" w:rsidRDefault="003B234C" w:rsidP="00A42B7B">
      <w:pPr>
        <w:pStyle w:val="Heading4"/>
        <w:tabs>
          <w:tab w:val="left" w:pos="1134"/>
        </w:tabs>
        <w:ind w:left="0" w:firstLine="0"/>
        <w:rPr>
          <w:rFonts w:cs="v4.2.0"/>
        </w:rPr>
      </w:pPr>
      <w:bookmarkStart w:id="349" w:name="_Toc535329263"/>
      <w:r w:rsidRPr="00836ADA">
        <w:rPr>
          <w:rFonts w:cs="v4.2.0"/>
        </w:rPr>
        <w:t>9.2.3.1</w:t>
      </w:r>
      <w:r w:rsidRPr="00836ADA">
        <w:rPr>
          <w:rFonts w:cs="v4.2.0"/>
        </w:rPr>
        <w:tab/>
        <w:t>Accuracy requirement</w:t>
      </w:r>
      <w:bookmarkEnd w:id="349"/>
    </w:p>
    <w:p w14:paraId="2532E278" w14:textId="77777777" w:rsidR="003B234C" w:rsidRPr="00836ADA" w:rsidRDefault="003B234C" w:rsidP="0079728B">
      <w:pPr>
        <w:pStyle w:val="TH"/>
      </w:pPr>
      <w:r w:rsidRPr="00836ADA">
        <w:t>Table 9.40</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2"/>
        <w:gridCol w:w="1873"/>
        <w:gridCol w:w="3784"/>
      </w:tblGrid>
      <w:tr w:rsidR="003B234C" w:rsidRPr="00836ADA" w14:paraId="145C1896" w14:textId="77777777">
        <w:trPr>
          <w:cantSplit/>
          <w:trHeight w:val="113"/>
          <w:jc w:val="center"/>
        </w:trPr>
        <w:tc>
          <w:tcPr>
            <w:tcW w:w="1842" w:type="dxa"/>
            <w:shd w:val="clear" w:color="auto" w:fill="auto"/>
          </w:tcPr>
          <w:p w14:paraId="2C26D4C3" w14:textId="77777777" w:rsidR="003B234C" w:rsidRPr="00836ADA" w:rsidRDefault="003B234C" w:rsidP="003B234C">
            <w:pPr>
              <w:pStyle w:val="TAH"/>
              <w:rPr>
                <w:rFonts w:cs="v4.2.0"/>
                <w:lang w:eastAsia="en-US"/>
              </w:rPr>
            </w:pPr>
            <w:r w:rsidRPr="00836ADA">
              <w:rPr>
                <w:rFonts w:cs="v4.2.0"/>
                <w:lang w:eastAsia="en-US"/>
              </w:rPr>
              <w:t>Parameter</w:t>
            </w:r>
          </w:p>
        </w:tc>
        <w:tc>
          <w:tcPr>
            <w:tcW w:w="1873" w:type="dxa"/>
            <w:shd w:val="clear" w:color="auto" w:fill="auto"/>
          </w:tcPr>
          <w:p w14:paraId="68BCF509" w14:textId="77777777" w:rsidR="003B234C" w:rsidRPr="00836ADA" w:rsidRDefault="003B234C" w:rsidP="003B234C">
            <w:pPr>
              <w:pStyle w:val="TAH"/>
              <w:rPr>
                <w:rFonts w:cs="v4.2.0"/>
                <w:lang w:eastAsia="en-US"/>
              </w:rPr>
            </w:pPr>
            <w:r w:rsidRPr="00836ADA">
              <w:rPr>
                <w:rFonts w:cs="v4.2.0"/>
                <w:lang w:eastAsia="en-US"/>
              </w:rPr>
              <w:t>Accuracy</w:t>
            </w:r>
          </w:p>
        </w:tc>
        <w:tc>
          <w:tcPr>
            <w:tcW w:w="3784" w:type="dxa"/>
            <w:shd w:val="clear" w:color="auto" w:fill="auto"/>
          </w:tcPr>
          <w:p w14:paraId="34113CF3"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19B899E4" w14:textId="77777777">
        <w:trPr>
          <w:cantSplit/>
          <w:trHeight w:val="113"/>
          <w:jc w:val="center"/>
        </w:trPr>
        <w:tc>
          <w:tcPr>
            <w:tcW w:w="1842" w:type="dxa"/>
            <w:shd w:val="clear" w:color="auto" w:fill="auto"/>
          </w:tcPr>
          <w:p w14:paraId="2C27F1F5" w14:textId="77777777" w:rsidR="003B234C" w:rsidRPr="00836ADA" w:rsidRDefault="003B234C" w:rsidP="003B234C">
            <w:pPr>
              <w:pStyle w:val="TAC"/>
              <w:rPr>
                <w:rFonts w:cs="Arial"/>
                <w:lang w:eastAsia="en-US"/>
              </w:rPr>
            </w:pPr>
            <w:r w:rsidRPr="00836ADA">
              <w:rPr>
                <w:rFonts w:cs="Arial"/>
                <w:lang w:eastAsia="en-US"/>
              </w:rPr>
              <w:t>SIR</w:t>
            </w:r>
            <w:r w:rsidRPr="00836ADA">
              <w:rPr>
                <w:rFonts w:cs="Arial"/>
                <w:vertAlign w:val="subscript"/>
                <w:lang w:eastAsia="en-US"/>
              </w:rPr>
              <w:t>error</w:t>
            </w:r>
          </w:p>
        </w:tc>
        <w:tc>
          <w:tcPr>
            <w:tcW w:w="1873" w:type="dxa"/>
            <w:shd w:val="clear" w:color="auto" w:fill="auto"/>
          </w:tcPr>
          <w:p w14:paraId="137A1814"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 dB</w:t>
            </w:r>
          </w:p>
        </w:tc>
        <w:tc>
          <w:tcPr>
            <w:tcW w:w="3784" w:type="dxa"/>
            <w:shd w:val="clear" w:color="auto" w:fill="auto"/>
          </w:tcPr>
          <w:p w14:paraId="4DFA6319" w14:textId="77777777" w:rsidR="003B234C" w:rsidRPr="00836ADA" w:rsidRDefault="003B234C" w:rsidP="003B234C">
            <w:pPr>
              <w:pStyle w:val="TAC"/>
              <w:rPr>
                <w:rFonts w:cs="Arial"/>
                <w:lang w:eastAsia="en-US"/>
              </w:rPr>
            </w:pPr>
            <w:r w:rsidRPr="00836ADA">
              <w:rPr>
                <w:rFonts w:cs="Arial"/>
                <w:lang w:eastAsia="en-US"/>
              </w:rPr>
              <w:t>The accuracy requirement for SIR</w:t>
            </w:r>
            <w:r w:rsidRPr="00836ADA">
              <w:rPr>
                <w:rFonts w:cs="Arial"/>
                <w:vertAlign w:val="subscript"/>
                <w:lang w:eastAsia="en-US"/>
              </w:rPr>
              <w:t>error</w:t>
            </w:r>
            <w:r w:rsidRPr="00836ADA">
              <w:rPr>
                <w:rFonts w:cs="Arial"/>
                <w:lang w:eastAsia="en-US"/>
              </w:rPr>
              <w:t xml:space="preserve"> is valid for SIR within the guaranteed accuarcy range specified in section 9.2.2.</w:t>
            </w:r>
          </w:p>
        </w:tc>
      </w:tr>
    </w:tbl>
    <w:p w14:paraId="59F47134" w14:textId="77777777" w:rsidR="003B234C" w:rsidRPr="00836ADA" w:rsidRDefault="003B234C" w:rsidP="003B234C"/>
    <w:p w14:paraId="11A7CCA2" w14:textId="77777777" w:rsidR="003B234C" w:rsidRPr="00836ADA" w:rsidRDefault="003B234C" w:rsidP="003B234C">
      <w:pPr>
        <w:pStyle w:val="NO"/>
        <w:rPr>
          <w:rFonts w:cs="v4.2.0"/>
        </w:rPr>
      </w:pPr>
      <w:r w:rsidRPr="00836ADA">
        <w:rPr>
          <w:rFonts w:cs="v4.2.0"/>
        </w:rPr>
        <w:t>NOTE:</w:t>
      </w:r>
      <w:r w:rsidRPr="00836ADA">
        <w:rPr>
          <w:rFonts w:cs="v4.2.0"/>
        </w:rPr>
        <w:tab/>
        <w:t>The accuracy requirement for SIR</w:t>
      </w:r>
      <w:r w:rsidRPr="00836ADA">
        <w:rPr>
          <w:rFonts w:cs="v4.2.0"/>
          <w:vertAlign w:val="subscript"/>
        </w:rPr>
        <w:t>error</w:t>
      </w:r>
      <w:r w:rsidRPr="00836ADA">
        <w:rPr>
          <w:rFonts w:cs="v4.2.0"/>
        </w:rPr>
        <w:t xml:space="preserve"> is the same as for the SIR measurement specified in section 9.2.2. SIR</w:t>
      </w:r>
      <w:r w:rsidRPr="00836ADA">
        <w:rPr>
          <w:rFonts w:cs="v4.2.0"/>
          <w:vertAlign w:val="subscript"/>
        </w:rPr>
        <w:t>error</w:t>
      </w:r>
      <w:r w:rsidRPr="00836ADA">
        <w:rPr>
          <w:rFonts w:cs="v4.2.0"/>
        </w:rPr>
        <w:t xml:space="preserve"> is calculated from SIR and SIR</w:t>
      </w:r>
      <w:r w:rsidRPr="00836ADA">
        <w:rPr>
          <w:rFonts w:cs="v4.2.0"/>
          <w:vertAlign w:val="subscript"/>
        </w:rPr>
        <w:t>target</w:t>
      </w:r>
      <w:r w:rsidRPr="00836ADA">
        <w:rPr>
          <w:rFonts w:cs="v4.2.0"/>
        </w:rPr>
        <w:t>, see TS 25.215.</w:t>
      </w:r>
    </w:p>
    <w:p w14:paraId="6D62162D" w14:textId="77777777" w:rsidR="003B234C" w:rsidRPr="00836ADA" w:rsidRDefault="003B234C" w:rsidP="00A42B7B">
      <w:pPr>
        <w:pStyle w:val="Heading4"/>
        <w:tabs>
          <w:tab w:val="left" w:pos="1134"/>
        </w:tabs>
        <w:ind w:left="0" w:firstLine="0"/>
        <w:rPr>
          <w:rFonts w:cs="v4.2.0"/>
        </w:rPr>
      </w:pPr>
      <w:bookmarkStart w:id="350" w:name="_Toc535329264"/>
      <w:r w:rsidRPr="00836ADA">
        <w:rPr>
          <w:rFonts w:cs="v4.2.0"/>
        </w:rPr>
        <w:t>9.2.3.2</w:t>
      </w:r>
      <w:r w:rsidRPr="00836ADA">
        <w:rPr>
          <w:rFonts w:cs="v4.2.0"/>
        </w:rPr>
        <w:tab/>
        <w:t>SIR</w:t>
      </w:r>
      <w:r w:rsidRPr="00836ADA">
        <w:rPr>
          <w:rFonts w:cs="v4.2.0"/>
          <w:vertAlign w:val="subscript"/>
        </w:rPr>
        <w:t>error</w:t>
      </w:r>
      <w:r w:rsidRPr="00836ADA">
        <w:rPr>
          <w:rFonts w:cs="v4.2.0"/>
        </w:rPr>
        <w:t xml:space="preserve"> measurement report mapping</w:t>
      </w:r>
      <w:bookmarkEnd w:id="350"/>
    </w:p>
    <w:p w14:paraId="66F9A672" w14:textId="77777777" w:rsidR="003B234C" w:rsidRPr="00836ADA" w:rsidRDefault="003B234C" w:rsidP="003B234C">
      <w:pPr>
        <w:rPr>
          <w:rFonts w:cs="v4.2.0"/>
        </w:rPr>
      </w:pPr>
      <w:r w:rsidRPr="00836ADA">
        <w:rPr>
          <w:rFonts w:cs="v4.2.0"/>
        </w:rPr>
        <w:t xml:space="preserve">The reporting range for </w:t>
      </w:r>
      <w:r w:rsidRPr="00836ADA">
        <w:rPr>
          <w:rFonts w:cs="v4.2.0"/>
          <w:iCs/>
        </w:rPr>
        <w:t>SIR</w:t>
      </w:r>
      <w:r w:rsidRPr="00836ADA">
        <w:rPr>
          <w:rFonts w:cs="v4.2.0"/>
          <w:iCs/>
          <w:vertAlign w:val="subscript"/>
        </w:rPr>
        <w:t>error</w:t>
      </w:r>
      <w:r w:rsidRPr="00836ADA">
        <w:rPr>
          <w:rFonts w:cs="v4.2.0"/>
        </w:rPr>
        <w:t xml:space="preserve"> is from -31 ... 31 dB.</w:t>
      </w:r>
    </w:p>
    <w:p w14:paraId="1273450C" w14:textId="77777777" w:rsidR="003B234C" w:rsidRPr="00836ADA" w:rsidRDefault="003B234C" w:rsidP="003B234C">
      <w:pPr>
        <w:rPr>
          <w:rFonts w:cs="v4.2.0"/>
        </w:rPr>
      </w:pPr>
      <w:r w:rsidRPr="00836ADA">
        <w:rPr>
          <w:rFonts w:cs="v4.2.0"/>
        </w:rPr>
        <w:t>In table 9.41 the mapping of measured quantity is defined. The range in the signalling may be larger than the guaranteed accuracy range.</w:t>
      </w:r>
    </w:p>
    <w:p w14:paraId="6B2CAAD5" w14:textId="77777777" w:rsidR="003B234C" w:rsidRPr="00836ADA" w:rsidRDefault="003B234C" w:rsidP="0079728B">
      <w:pPr>
        <w:pStyle w:val="TH"/>
      </w:pPr>
      <w:r w:rsidRPr="00836ADA">
        <w:t>Table 9.41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0E06FE58" w14:textId="77777777">
        <w:trPr>
          <w:cantSplit/>
          <w:tblHeader/>
        </w:trPr>
        <w:tc>
          <w:tcPr>
            <w:tcW w:w="3118" w:type="dxa"/>
          </w:tcPr>
          <w:p w14:paraId="2BA2A68A"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19DBCB09"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2008D603"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4ACA703" w14:textId="77777777">
        <w:trPr>
          <w:cantSplit/>
        </w:trPr>
        <w:tc>
          <w:tcPr>
            <w:tcW w:w="3118" w:type="dxa"/>
          </w:tcPr>
          <w:p w14:paraId="3D5833DC" w14:textId="77777777" w:rsidR="003B234C" w:rsidRPr="00836ADA" w:rsidRDefault="003B234C" w:rsidP="003B234C">
            <w:pPr>
              <w:pStyle w:val="TAC"/>
              <w:rPr>
                <w:rFonts w:cs="Arial"/>
                <w:lang w:eastAsia="en-US"/>
              </w:rPr>
            </w:pPr>
            <w:r w:rsidRPr="00836ADA">
              <w:rPr>
                <w:rFonts w:cs="Arial"/>
                <w:lang w:eastAsia="en-US"/>
              </w:rPr>
              <w:t>UTRAN_SIR_ERROR_000</w:t>
            </w:r>
          </w:p>
        </w:tc>
        <w:tc>
          <w:tcPr>
            <w:tcW w:w="3402" w:type="dxa"/>
          </w:tcPr>
          <w:p w14:paraId="7BCA5A1B" w14:textId="77777777" w:rsidR="003B234C" w:rsidRPr="00836ADA" w:rsidRDefault="003B234C" w:rsidP="003B234C">
            <w:pPr>
              <w:pStyle w:val="TAC"/>
              <w:rPr>
                <w:rFonts w:cs="Arial"/>
                <w:lang w:eastAsia="en-US"/>
              </w:rPr>
            </w:pPr>
            <w:r w:rsidRPr="00836ADA">
              <w:rPr>
                <w:rFonts w:cs="Arial"/>
                <w:lang w:eastAsia="en-US"/>
              </w:rPr>
              <w:t>SIR</w:t>
            </w:r>
            <w:r w:rsidRPr="00836ADA">
              <w:rPr>
                <w:rFonts w:cs="Arial"/>
                <w:vertAlign w:val="subscript"/>
                <w:lang w:eastAsia="en-US"/>
              </w:rPr>
              <w:t>error</w:t>
            </w:r>
            <w:r w:rsidRPr="00836ADA">
              <w:rPr>
                <w:rFonts w:cs="Arial"/>
                <w:lang w:eastAsia="en-US"/>
              </w:rPr>
              <w:t xml:space="preserve"> &lt; </w:t>
            </w:r>
            <w:r w:rsidRPr="00836ADA">
              <w:rPr>
                <w:rFonts w:cs="Arial"/>
                <w:lang w:eastAsia="en-US"/>
              </w:rPr>
              <w:noBreakHyphen/>
              <w:t xml:space="preserve">31.0 </w:t>
            </w:r>
          </w:p>
        </w:tc>
        <w:tc>
          <w:tcPr>
            <w:tcW w:w="1418" w:type="dxa"/>
          </w:tcPr>
          <w:p w14:paraId="1CEFC030"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5378A611" w14:textId="77777777">
        <w:trPr>
          <w:cantSplit/>
        </w:trPr>
        <w:tc>
          <w:tcPr>
            <w:tcW w:w="3118" w:type="dxa"/>
          </w:tcPr>
          <w:p w14:paraId="5E8FF30F" w14:textId="77777777" w:rsidR="003B234C" w:rsidRPr="00836ADA" w:rsidRDefault="003B234C" w:rsidP="003B234C">
            <w:pPr>
              <w:pStyle w:val="TAC"/>
              <w:rPr>
                <w:rFonts w:cs="Arial"/>
                <w:lang w:eastAsia="en-US"/>
              </w:rPr>
            </w:pPr>
            <w:r w:rsidRPr="00836ADA">
              <w:rPr>
                <w:rFonts w:cs="Arial"/>
                <w:lang w:eastAsia="en-US"/>
              </w:rPr>
              <w:t>UTRAN_SIR_ERROR_001</w:t>
            </w:r>
          </w:p>
        </w:tc>
        <w:tc>
          <w:tcPr>
            <w:tcW w:w="3402" w:type="dxa"/>
          </w:tcPr>
          <w:p w14:paraId="536C5F8A" w14:textId="77777777" w:rsidR="003B234C" w:rsidRPr="00836ADA" w:rsidRDefault="003B234C" w:rsidP="003B234C">
            <w:pPr>
              <w:pStyle w:val="TAC"/>
              <w:rPr>
                <w:rFonts w:cs="Arial"/>
                <w:lang w:eastAsia="en-US"/>
              </w:rPr>
            </w:pPr>
            <w:r w:rsidRPr="00836ADA">
              <w:rPr>
                <w:rFonts w:cs="Arial"/>
                <w:lang w:eastAsia="en-US"/>
              </w:rPr>
              <w:t xml:space="preserve">-31.0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w:t>
            </w:r>
            <w:r w:rsidRPr="00836ADA">
              <w:rPr>
                <w:rFonts w:cs="Arial"/>
                <w:lang w:eastAsia="en-US"/>
              </w:rPr>
              <w:noBreakHyphen/>
              <w:t>30.5</w:t>
            </w:r>
          </w:p>
        </w:tc>
        <w:tc>
          <w:tcPr>
            <w:tcW w:w="1418" w:type="dxa"/>
          </w:tcPr>
          <w:p w14:paraId="7F9A09D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12935E22" w14:textId="77777777">
        <w:trPr>
          <w:cantSplit/>
        </w:trPr>
        <w:tc>
          <w:tcPr>
            <w:tcW w:w="3118" w:type="dxa"/>
          </w:tcPr>
          <w:p w14:paraId="5687CB17" w14:textId="77777777" w:rsidR="003B234C" w:rsidRPr="00836ADA" w:rsidRDefault="003B234C" w:rsidP="003B234C">
            <w:pPr>
              <w:pStyle w:val="TAC"/>
              <w:rPr>
                <w:rFonts w:cs="Arial"/>
                <w:lang w:eastAsia="en-US"/>
              </w:rPr>
            </w:pPr>
            <w:r w:rsidRPr="00836ADA">
              <w:rPr>
                <w:rFonts w:cs="Arial"/>
                <w:lang w:eastAsia="en-US"/>
              </w:rPr>
              <w:t>UTRAN_SIR_ERROR_002</w:t>
            </w:r>
          </w:p>
        </w:tc>
        <w:tc>
          <w:tcPr>
            <w:tcW w:w="3402" w:type="dxa"/>
          </w:tcPr>
          <w:p w14:paraId="3287274B" w14:textId="77777777" w:rsidR="003B234C" w:rsidRPr="00836ADA" w:rsidRDefault="003B234C" w:rsidP="003B234C">
            <w:pPr>
              <w:pStyle w:val="TAC"/>
              <w:rPr>
                <w:rFonts w:cs="Arial"/>
                <w:lang w:eastAsia="en-US"/>
              </w:rPr>
            </w:pPr>
            <w:r w:rsidRPr="00836ADA">
              <w:rPr>
                <w:rFonts w:cs="Arial"/>
                <w:lang w:eastAsia="en-US"/>
              </w:rPr>
              <w:t xml:space="preserve">-30.5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w:t>
            </w:r>
            <w:r w:rsidRPr="00836ADA">
              <w:rPr>
                <w:rFonts w:cs="Arial"/>
                <w:lang w:eastAsia="en-US"/>
              </w:rPr>
              <w:noBreakHyphen/>
              <w:t>30.0</w:t>
            </w:r>
          </w:p>
        </w:tc>
        <w:tc>
          <w:tcPr>
            <w:tcW w:w="1418" w:type="dxa"/>
          </w:tcPr>
          <w:p w14:paraId="05FB3E5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487B3A0D" w14:textId="77777777">
        <w:trPr>
          <w:cantSplit/>
        </w:trPr>
        <w:tc>
          <w:tcPr>
            <w:tcW w:w="3118" w:type="dxa"/>
          </w:tcPr>
          <w:p w14:paraId="3A8EFF9D"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1AF10BE5"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2C620C3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158EB9A6" w14:textId="77777777">
        <w:trPr>
          <w:cantSplit/>
        </w:trPr>
        <w:tc>
          <w:tcPr>
            <w:tcW w:w="3118" w:type="dxa"/>
          </w:tcPr>
          <w:p w14:paraId="3A6ED4AC" w14:textId="77777777" w:rsidR="003B234C" w:rsidRPr="00836ADA" w:rsidRDefault="003B234C" w:rsidP="003B234C">
            <w:pPr>
              <w:pStyle w:val="TAC"/>
              <w:rPr>
                <w:rFonts w:cs="Arial"/>
                <w:lang w:eastAsia="en-US"/>
              </w:rPr>
            </w:pPr>
            <w:r w:rsidRPr="00836ADA">
              <w:rPr>
                <w:rFonts w:cs="Arial"/>
                <w:lang w:eastAsia="en-US"/>
              </w:rPr>
              <w:t>UTRAN_SIR_ERROR_062</w:t>
            </w:r>
          </w:p>
        </w:tc>
        <w:tc>
          <w:tcPr>
            <w:tcW w:w="3402" w:type="dxa"/>
          </w:tcPr>
          <w:p w14:paraId="48E19D0E" w14:textId="77777777" w:rsidR="003B234C" w:rsidRPr="00836ADA" w:rsidRDefault="003B234C" w:rsidP="003B234C">
            <w:pPr>
              <w:pStyle w:val="TAC"/>
              <w:rPr>
                <w:rFonts w:cs="Arial"/>
                <w:lang w:eastAsia="en-US"/>
              </w:rPr>
            </w:pPr>
            <w:r w:rsidRPr="00836ADA">
              <w:rPr>
                <w:rFonts w:cs="Arial"/>
                <w:lang w:eastAsia="en-US"/>
              </w:rPr>
              <w:t xml:space="preserve">-0.5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0.0</w:t>
            </w:r>
          </w:p>
        </w:tc>
        <w:tc>
          <w:tcPr>
            <w:tcW w:w="1418" w:type="dxa"/>
          </w:tcPr>
          <w:p w14:paraId="1253025F"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7FA1B55D" w14:textId="77777777">
        <w:trPr>
          <w:cantSplit/>
        </w:trPr>
        <w:tc>
          <w:tcPr>
            <w:tcW w:w="3118" w:type="dxa"/>
          </w:tcPr>
          <w:p w14:paraId="1F74E58E" w14:textId="77777777" w:rsidR="003B234C" w:rsidRPr="00836ADA" w:rsidRDefault="003B234C" w:rsidP="003B234C">
            <w:pPr>
              <w:pStyle w:val="TAC"/>
              <w:rPr>
                <w:rFonts w:cs="Arial"/>
                <w:lang w:eastAsia="en-US"/>
              </w:rPr>
            </w:pPr>
            <w:r w:rsidRPr="00836ADA">
              <w:rPr>
                <w:rFonts w:cs="Arial"/>
                <w:lang w:eastAsia="en-US"/>
              </w:rPr>
              <w:t>UTRAN_SIR_ERROR_063</w:t>
            </w:r>
          </w:p>
        </w:tc>
        <w:tc>
          <w:tcPr>
            <w:tcW w:w="3402" w:type="dxa"/>
          </w:tcPr>
          <w:p w14:paraId="629740AA" w14:textId="77777777" w:rsidR="003B234C" w:rsidRPr="00836ADA" w:rsidRDefault="003B234C" w:rsidP="003B234C">
            <w:pPr>
              <w:pStyle w:val="TAC"/>
              <w:rPr>
                <w:rFonts w:cs="Arial"/>
                <w:lang w:eastAsia="en-US"/>
              </w:rPr>
            </w:pPr>
            <w:r w:rsidRPr="00836ADA">
              <w:rPr>
                <w:rFonts w:cs="Arial"/>
                <w:lang w:eastAsia="en-US"/>
              </w:rPr>
              <w:t xml:space="preserve">0.0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0.5</w:t>
            </w:r>
          </w:p>
        </w:tc>
        <w:tc>
          <w:tcPr>
            <w:tcW w:w="1418" w:type="dxa"/>
          </w:tcPr>
          <w:p w14:paraId="5F98AFEB"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6A470A0B" w14:textId="77777777">
        <w:trPr>
          <w:cantSplit/>
        </w:trPr>
        <w:tc>
          <w:tcPr>
            <w:tcW w:w="3118" w:type="dxa"/>
          </w:tcPr>
          <w:p w14:paraId="79B7BFAC"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19411250"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70683F08"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B33CDA1" w14:textId="77777777">
        <w:trPr>
          <w:cantSplit/>
        </w:trPr>
        <w:tc>
          <w:tcPr>
            <w:tcW w:w="3118" w:type="dxa"/>
          </w:tcPr>
          <w:p w14:paraId="425936D1" w14:textId="77777777" w:rsidR="003B234C" w:rsidRPr="00836ADA" w:rsidRDefault="003B234C" w:rsidP="003B234C">
            <w:pPr>
              <w:pStyle w:val="TAC"/>
              <w:rPr>
                <w:rFonts w:cs="Arial"/>
                <w:lang w:eastAsia="en-US"/>
              </w:rPr>
            </w:pPr>
            <w:r w:rsidRPr="00836ADA">
              <w:rPr>
                <w:rFonts w:cs="Arial"/>
                <w:lang w:eastAsia="en-US"/>
              </w:rPr>
              <w:t>UTRAN_SIR_ERROR_123</w:t>
            </w:r>
          </w:p>
        </w:tc>
        <w:tc>
          <w:tcPr>
            <w:tcW w:w="3402" w:type="dxa"/>
          </w:tcPr>
          <w:p w14:paraId="7398BC33" w14:textId="77777777" w:rsidR="003B234C" w:rsidRPr="00836ADA" w:rsidRDefault="003B234C" w:rsidP="003B234C">
            <w:pPr>
              <w:pStyle w:val="TAC"/>
              <w:rPr>
                <w:rFonts w:cs="Arial"/>
                <w:lang w:eastAsia="en-US"/>
              </w:rPr>
            </w:pPr>
            <w:r w:rsidRPr="00836ADA">
              <w:rPr>
                <w:rFonts w:cs="Arial"/>
                <w:lang w:eastAsia="en-US"/>
              </w:rPr>
              <w:t xml:space="preserve">30.0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30.5</w:t>
            </w:r>
          </w:p>
        </w:tc>
        <w:tc>
          <w:tcPr>
            <w:tcW w:w="1418" w:type="dxa"/>
          </w:tcPr>
          <w:p w14:paraId="4578ED4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1D76F7CD" w14:textId="77777777">
        <w:trPr>
          <w:cantSplit/>
        </w:trPr>
        <w:tc>
          <w:tcPr>
            <w:tcW w:w="3118" w:type="dxa"/>
          </w:tcPr>
          <w:p w14:paraId="1D64779A" w14:textId="77777777" w:rsidR="003B234C" w:rsidRPr="00836ADA" w:rsidRDefault="003B234C" w:rsidP="003B234C">
            <w:pPr>
              <w:pStyle w:val="TAC"/>
              <w:rPr>
                <w:rFonts w:cs="Arial"/>
                <w:lang w:eastAsia="en-US"/>
              </w:rPr>
            </w:pPr>
            <w:r w:rsidRPr="00836ADA">
              <w:rPr>
                <w:rFonts w:cs="Arial"/>
                <w:lang w:eastAsia="en-US"/>
              </w:rPr>
              <w:t>UTRAN_SIR_ERROR_124</w:t>
            </w:r>
          </w:p>
        </w:tc>
        <w:tc>
          <w:tcPr>
            <w:tcW w:w="3402" w:type="dxa"/>
          </w:tcPr>
          <w:p w14:paraId="324D07D1" w14:textId="77777777" w:rsidR="003B234C" w:rsidRPr="00836ADA" w:rsidRDefault="003B234C" w:rsidP="003B234C">
            <w:pPr>
              <w:pStyle w:val="TAC"/>
              <w:rPr>
                <w:rFonts w:cs="Arial"/>
                <w:lang w:eastAsia="en-US"/>
              </w:rPr>
            </w:pPr>
            <w:r w:rsidRPr="00836ADA">
              <w:rPr>
                <w:rFonts w:cs="Arial"/>
                <w:lang w:eastAsia="en-US"/>
              </w:rPr>
              <w:t xml:space="preserve">30.5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r w:rsidRPr="00836ADA">
              <w:rPr>
                <w:rFonts w:cs="Arial"/>
                <w:lang w:eastAsia="en-US"/>
              </w:rPr>
              <w:t xml:space="preserve"> &lt; 31.0</w:t>
            </w:r>
          </w:p>
        </w:tc>
        <w:tc>
          <w:tcPr>
            <w:tcW w:w="1418" w:type="dxa"/>
          </w:tcPr>
          <w:p w14:paraId="5031B198"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1744EFC9" w14:textId="77777777">
        <w:trPr>
          <w:cantSplit/>
        </w:trPr>
        <w:tc>
          <w:tcPr>
            <w:tcW w:w="3118" w:type="dxa"/>
          </w:tcPr>
          <w:p w14:paraId="780D364E" w14:textId="77777777" w:rsidR="003B234C" w:rsidRPr="00836ADA" w:rsidRDefault="003B234C" w:rsidP="003B234C">
            <w:pPr>
              <w:pStyle w:val="TAC"/>
              <w:rPr>
                <w:rFonts w:cs="Arial"/>
                <w:lang w:eastAsia="en-US"/>
              </w:rPr>
            </w:pPr>
            <w:r w:rsidRPr="00836ADA">
              <w:rPr>
                <w:rFonts w:cs="Arial"/>
                <w:lang w:eastAsia="en-US"/>
              </w:rPr>
              <w:t>UTRAN_SIR_ERROR_125</w:t>
            </w:r>
          </w:p>
        </w:tc>
        <w:tc>
          <w:tcPr>
            <w:tcW w:w="3402" w:type="dxa"/>
          </w:tcPr>
          <w:p w14:paraId="2DE94F70" w14:textId="77777777" w:rsidR="003B234C" w:rsidRPr="00836ADA" w:rsidRDefault="003B234C" w:rsidP="003B234C">
            <w:pPr>
              <w:pStyle w:val="TAC"/>
              <w:rPr>
                <w:rFonts w:cs="Arial"/>
                <w:lang w:eastAsia="en-US"/>
              </w:rPr>
            </w:pPr>
            <w:r w:rsidRPr="00836ADA">
              <w:rPr>
                <w:rFonts w:cs="Arial"/>
                <w:lang w:eastAsia="en-US"/>
              </w:rPr>
              <w:t xml:space="preserve">31.0 </w:t>
            </w:r>
            <w:r w:rsidRPr="00836ADA">
              <w:rPr>
                <w:rFonts w:cs="Arial"/>
                <w:lang w:eastAsia="en-US"/>
              </w:rPr>
              <w:sym w:font="Symbol" w:char="F0A3"/>
            </w:r>
            <w:r w:rsidRPr="00836ADA">
              <w:rPr>
                <w:rFonts w:cs="Arial"/>
                <w:lang w:eastAsia="en-US"/>
              </w:rPr>
              <w:t xml:space="preserve"> SIR</w:t>
            </w:r>
            <w:r w:rsidRPr="00836ADA">
              <w:rPr>
                <w:rFonts w:cs="Arial"/>
                <w:vertAlign w:val="subscript"/>
                <w:lang w:eastAsia="en-US"/>
              </w:rPr>
              <w:t>error</w:t>
            </w:r>
          </w:p>
        </w:tc>
        <w:tc>
          <w:tcPr>
            <w:tcW w:w="1418" w:type="dxa"/>
          </w:tcPr>
          <w:p w14:paraId="6A995453" w14:textId="77777777" w:rsidR="003B234C" w:rsidRPr="00836ADA" w:rsidRDefault="003B234C" w:rsidP="003B234C">
            <w:pPr>
              <w:pStyle w:val="TAC"/>
              <w:rPr>
                <w:rFonts w:cs="Arial"/>
                <w:lang w:eastAsia="en-US"/>
              </w:rPr>
            </w:pPr>
            <w:r w:rsidRPr="00836ADA">
              <w:rPr>
                <w:rFonts w:cs="Arial"/>
                <w:lang w:eastAsia="en-US"/>
              </w:rPr>
              <w:t>dB</w:t>
            </w:r>
          </w:p>
        </w:tc>
      </w:tr>
    </w:tbl>
    <w:p w14:paraId="4AAFC09E" w14:textId="77777777" w:rsidR="003B234C" w:rsidRPr="00836ADA" w:rsidRDefault="003B234C" w:rsidP="003B234C">
      <w:pPr>
        <w:rPr>
          <w:rFonts w:cs="v4.2.0"/>
        </w:rPr>
      </w:pPr>
    </w:p>
    <w:p w14:paraId="537D5BFE" w14:textId="77777777" w:rsidR="003B234C" w:rsidRPr="00836ADA" w:rsidRDefault="003B234C" w:rsidP="003B234C">
      <w:pPr>
        <w:pStyle w:val="Heading3"/>
        <w:tabs>
          <w:tab w:val="left" w:pos="1134"/>
        </w:tabs>
        <w:rPr>
          <w:rFonts w:cs="v4.2.0"/>
        </w:rPr>
      </w:pPr>
      <w:bookmarkStart w:id="351" w:name="_Toc535329265"/>
      <w:r w:rsidRPr="00836ADA">
        <w:rPr>
          <w:rFonts w:cs="v4.2.0"/>
        </w:rPr>
        <w:t>9.2.4</w:t>
      </w:r>
      <w:r w:rsidRPr="00836ADA">
        <w:rPr>
          <w:rFonts w:cs="v4.2.0"/>
        </w:rPr>
        <w:tab/>
        <w:t>Transmitted carrier power</w:t>
      </w:r>
      <w:bookmarkEnd w:id="351"/>
    </w:p>
    <w:p w14:paraId="0B3EFD03" w14:textId="77777777" w:rsidR="003B234C" w:rsidRPr="00836ADA" w:rsidRDefault="003B234C" w:rsidP="003B234C">
      <w:pPr>
        <w:rPr>
          <w:rFonts w:cs="v4.2.0"/>
        </w:rPr>
      </w:pPr>
      <w:r w:rsidRPr="00836ADA">
        <w:rPr>
          <w:rFonts w:cs="v4.2.0"/>
        </w:rPr>
        <w:t>The measurement period shall be 100 ms.</w:t>
      </w:r>
    </w:p>
    <w:p w14:paraId="0A7D187C" w14:textId="77777777" w:rsidR="003B234C" w:rsidRPr="00836ADA" w:rsidRDefault="003B234C" w:rsidP="00A42B7B">
      <w:pPr>
        <w:pStyle w:val="Heading4"/>
        <w:tabs>
          <w:tab w:val="left" w:pos="1134"/>
        </w:tabs>
        <w:ind w:left="0" w:firstLine="0"/>
        <w:rPr>
          <w:rFonts w:cs="v4.2.0"/>
        </w:rPr>
      </w:pPr>
      <w:bookmarkStart w:id="352" w:name="_Toc535329266"/>
      <w:r w:rsidRPr="00836ADA">
        <w:rPr>
          <w:rFonts w:cs="v4.2.0"/>
        </w:rPr>
        <w:t>9.2.4.1</w:t>
      </w:r>
      <w:r w:rsidRPr="00836ADA">
        <w:rPr>
          <w:rFonts w:cs="v4.2.0"/>
        </w:rPr>
        <w:tab/>
        <w:t>Accuracy requirement</w:t>
      </w:r>
      <w:bookmarkEnd w:id="352"/>
    </w:p>
    <w:p w14:paraId="7C210FF4" w14:textId="77777777" w:rsidR="003B234C" w:rsidRPr="00836ADA" w:rsidRDefault="003B234C" w:rsidP="0079728B">
      <w:pPr>
        <w:pStyle w:val="TH"/>
      </w:pPr>
      <w:r w:rsidRPr="00836ADA">
        <w:t>Table 9.42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9"/>
        <w:gridCol w:w="1426"/>
        <w:gridCol w:w="2016"/>
        <w:gridCol w:w="2768"/>
      </w:tblGrid>
      <w:tr w:rsidR="003B234C" w:rsidRPr="00836ADA" w14:paraId="27A9AFCA" w14:textId="77777777">
        <w:trPr>
          <w:cantSplit/>
          <w:trHeight w:val="207"/>
          <w:jc w:val="center"/>
        </w:trPr>
        <w:tc>
          <w:tcPr>
            <w:tcW w:w="1589" w:type="dxa"/>
            <w:vMerge w:val="restart"/>
          </w:tcPr>
          <w:p w14:paraId="1B6E0BB7" w14:textId="77777777" w:rsidR="003B234C" w:rsidRPr="00836ADA" w:rsidRDefault="003B234C" w:rsidP="003B234C">
            <w:pPr>
              <w:pStyle w:val="TAH"/>
              <w:rPr>
                <w:rFonts w:cs="v4.2.0"/>
                <w:lang w:eastAsia="en-US"/>
              </w:rPr>
            </w:pPr>
            <w:r w:rsidRPr="00836ADA">
              <w:rPr>
                <w:rFonts w:cs="v4.2.0"/>
                <w:lang w:eastAsia="en-US"/>
              </w:rPr>
              <w:t>Parameter</w:t>
            </w:r>
          </w:p>
        </w:tc>
        <w:tc>
          <w:tcPr>
            <w:tcW w:w="1426" w:type="dxa"/>
            <w:vMerge w:val="restart"/>
          </w:tcPr>
          <w:p w14:paraId="67C4198F"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691577FC" w14:textId="77777777" w:rsidR="003B234C" w:rsidRPr="00836ADA" w:rsidRDefault="003B234C" w:rsidP="003B234C">
            <w:pPr>
              <w:pStyle w:val="TAH"/>
              <w:rPr>
                <w:rFonts w:cs="v4.2.0"/>
                <w:lang w:eastAsia="en-US"/>
              </w:rPr>
            </w:pPr>
            <w:r w:rsidRPr="00836ADA">
              <w:rPr>
                <w:rFonts w:cs="v4.2.0"/>
                <w:lang w:eastAsia="en-US"/>
              </w:rPr>
              <w:t>Accuracy [% units]</w:t>
            </w:r>
          </w:p>
        </w:tc>
        <w:tc>
          <w:tcPr>
            <w:tcW w:w="2768" w:type="dxa"/>
          </w:tcPr>
          <w:p w14:paraId="77A8F41B"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E8D5310" w14:textId="77777777">
        <w:trPr>
          <w:cantSplit/>
          <w:trHeight w:val="206"/>
          <w:jc w:val="center"/>
        </w:trPr>
        <w:tc>
          <w:tcPr>
            <w:tcW w:w="1589" w:type="dxa"/>
            <w:vMerge/>
          </w:tcPr>
          <w:p w14:paraId="33C99527" w14:textId="77777777" w:rsidR="003B234C" w:rsidRPr="00836ADA" w:rsidRDefault="003B234C" w:rsidP="003B234C">
            <w:pPr>
              <w:pStyle w:val="TAH"/>
              <w:rPr>
                <w:rFonts w:cs="v4.2.0"/>
                <w:lang w:eastAsia="en-US"/>
              </w:rPr>
            </w:pPr>
          </w:p>
        </w:tc>
        <w:tc>
          <w:tcPr>
            <w:tcW w:w="1426" w:type="dxa"/>
            <w:vMerge/>
          </w:tcPr>
          <w:p w14:paraId="576BB88E" w14:textId="77777777" w:rsidR="003B234C" w:rsidRPr="00836ADA" w:rsidRDefault="003B234C" w:rsidP="003B234C">
            <w:pPr>
              <w:pStyle w:val="TAH"/>
              <w:rPr>
                <w:rFonts w:cs="v4.2.0"/>
                <w:lang w:eastAsia="en-US"/>
              </w:rPr>
            </w:pPr>
          </w:p>
        </w:tc>
        <w:tc>
          <w:tcPr>
            <w:tcW w:w="2016" w:type="dxa"/>
            <w:vMerge/>
          </w:tcPr>
          <w:p w14:paraId="5A94130D" w14:textId="77777777" w:rsidR="003B234C" w:rsidRPr="00836ADA" w:rsidRDefault="003B234C" w:rsidP="003B234C">
            <w:pPr>
              <w:pStyle w:val="TAH"/>
              <w:rPr>
                <w:rFonts w:cs="v4.2.0"/>
                <w:lang w:eastAsia="en-US"/>
              </w:rPr>
            </w:pPr>
          </w:p>
        </w:tc>
        <w:tc>
          <w:tcPr>
            <w:tcW w:w="2768" w:type="dxa"/>
          </w:tcPr>
          <w:p w14:paraId="7DABB009"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6B1E216A" w14:textId="77777777">
        <w:trPr>
          <w:cantSplit/>
          <w:jc w:val="center"/>
        </w:trPr>
        <w:tc>
          <w:tcPr>
            <w:tcW w:w="1589" w:type="dxa"/>
          </w:tcPr>
          <w:p w14:paraId="4EB86826" w14:textId="77777777" w:rsidR="003B234C" w:rsidRPr="00836ADA" w:rsidRDefault="003B234C" w:rsidP="003B234C">
            <w:pPr>
              <w:pStyle w:val="TAC"/>
              <w:rPr>
                <w:rFonts w:cs="Arial"/>
                <w:lang w:eastAsia="en-US"/>
              </w:rPr>
            </w:pPr>
            <w:r w:rsidRPr="00836ADA">
              <w:rPr>
                <w:rFonts w:cs="Arial"/>
                <w:lang w:eastAsia="en-US"/>
              </w:rPr>
              <w:t>Ptot</w:t>
            </w:r>
          </w:p>
        </w:tc>
        <w:tc>
          <w:tcPr>
            <w:tcW w:w="1426" w:type="dxa"/>
          </w:tcPr>
          <w:p w14:paraId="138063C2" w14:textId="77777777" w:rsidR="003B234C" w:rsidRPr="00836ADA" w:rsidRDefault="003B234C" w:rsidP="003B234C">
            <w:pPr>
              <w:pStyle w:val="TAC"/>
              <w:rPr>
                <w:rFonts w:cs="Arial"/>
                <w:lang w:eastAsia="en-US"/>
              </w:rPr>
            </w:pPr>
            <w:r w:rsidRPr="00836ADA">
              <w:rPr>
                <w:rFonts w:cs="Arial"/>
                <w:lang w:eastAsia="en-US"/>
              </w:rPr>
              <w:t>%</w:t>
            </w:r>
          </w:p>
        </w:tc>
        <w:tc>
          <w:tcPr>
            <w:tcW w:w="2016" w:type="dxa"/>
          </w:tcPr>
          <w:p w14:paraId="3F7FB6CF"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5</w:t>
            </w:r>
          </w:p>
        </w:tc>
        <w:tc>
          <w:tcPr>
            <w:tcW w:w="2768" w:type="dxa"/>
          </w:tcPr>
          <w:p w14:paraId="2194F8EB" w14:textId="77777777" w:rsidR="003B234C" w:rsidRPr="00836ADA" w:rsidRDefault="003B234C" w:rsidP="003B234C">
            <w:pPr>
              <w:pStyle w:val="TAC"/>
              <w:rPr>
                <w:rFonts w:cs="Arial"/>
                <w:lang w:eastAsia="en-US"/>
              </w:rPr>
            </w:pPr>
            <w:r w:rsidRPr="00836ADA">
              <w:rPr>
                <w:rFonts w:cs="Arial"/>
                <w:lang w:eastAsia="en-US"/>
              </w:rPr>
              <w:t xml:space="preserve">For 5% </w:t>
            </w:r>
            <w:r w:rsidRPr="00836ADA">
              <w:rPr>
                <w:rFonts w:cs="Arial"/>
                <w:lang w:eastAsia="en-US"/>
              </w:rPr>
              <w:sym w:font="Symbol" w:char="F0A3"/>
            </w:r>
            <w:r w:rsidRPr="00836ADA">
              <w:rPr>
                <w:rFonts w:cs="Arial"/>
                <w:lang w:eastAsia="en-US"/>
              </w:rPr>
              <w:t xml:space="preserve"> Transmitted carrier power </w:t>
            </w:r>
            <w:r w:rsidRPr="00836ADA">
              <w:rPr>
                <w:rFonts w:cs="Arial"/>
                <w:lang w:eastAsia="en-US"/>
              </w:rPr>
              <w:sym w:font="Symbol" w:char="F0A3"/>
            </w:r>
            <w:r w:rsidRPr="00836ADA">
              <w:rPr>
                <w:rFonts w:cs="Arial"/>
                <w:lang w:eastAsia="en-US"/>
              </w:rPr>
              <w:t>95%</w:t>
            </w:r>
          </w:p>
        </w:tc>
      </w:tr>
    </w:tbl>
    <w:p w14:paraId="7DF4DBBC" w14:textId="77777777" w:rsidR="003B234C" w:rsidRPr="00836ADA" w:rsidRDefault="003B234C" w:rsidP="003B234C">
      <w:pPr>
        <w:rPr>
          <w:rFonts w:cs="v4.2.0"/>
        </w:rPr>
      </w:pPr>
    </w:p>
    <w:p w14:paraId="359EC1CB" w14:textId="77777777" w:rsidR="003B234C" w:rsidRPr="00836ADA" w:rsidRDefault="003B234C" w:rsidP="00A42B7B">
      <w:pPr>
        <w:pStyle w:val="Heading4"/>
        <w:tabs>
          <w:tab w:val="left" w:pos="1134"/>
        </w:tabs>
        <w:ind w:left="0" w:firstLine="0"/>
        <w:rPr>
          <w:rFonts w:cs="v4.2.0"/>
        </w:rPr>
      </w:pPr>
      <w:bookmarkStart w:id="353" w:name="_Toc535329267"/>
      <w:r w:rsidRPr="00836ADA">
        <w:rPr>
          <w:rFonts w:cs="v4.2.0"/>
        </w:rPr>
        <w:t>9.2.4.2</w:t>
      </w:r>
      <w:r w:rsidRPr="00836ADA">
        <w:rPr>
          <w:rFonts w:cs="v4.2.0"/>
        </w:rPr>
        <w:tab/>
        <w:t>Transmitted carrier power measurement report mapping</w:t>
      </w:r>
      <w:bookmarkEnd w:id="353"/>
    </w:p>
    <w:p w14:paraId="267D6463"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Transmitted carrier power </w:t>
      </w:r>
      <w:r w:rsidRPr="00836ADA">
        <w:rPr>
          <w:rFonts w:cs="v4.2.0"/>
        </w:rPr>
        <w:t>is from 0 ... 100 %.</w:t>
      </w:r>
    </w:p>
    <w:p w14:paraId="3380E310" w14:textId="77777777" w:rsidR="003B234C" w:rsidRPr="00836ADA" w:rsidRDefault="003B234C" w:rsidP="003B234C">
      <w:pPr>
        <w:rPr>
          <w:rFonts w:cs="v4.2.0"/>
        </w:rPr>
      </w:pPr>
      <w:r w:rsidRPr="00836ADA">
        <w:rPr>
          <w:rFonts w:cs="v4.2.0"/>
        </w:rPr>
        <w:t>In table 9.43 the mapping of measured quantity is defined. The range in the signalling may be larger than the guaranteed accuracy range.</w:t>
      </w:r>
    </w:p>
    <w:p w14:paraId="7293A005" w14:textId="77777777" w:rsidR="003B234C" w:rsidRPr="00836ADA" w:rsidRDefault="003B234C" w:rsidP="0079728B">
      <w:pPr>
        <w:pStyle w:val="TH"/>
      </w:pPr>
      <w:r w:rsidRPr="00836ADA">
        <w:t>Table 9.43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180B8C9B" w14:textId="77777777">
        <w:trPr>
          <w:cantSplit/>
          <w:tblHeader/>
        </w:trPr>
        <w:tc>
          <w:tcPr>
            <w:tcW w:w="3118" w:type="dxa"/>
          </w:tcPr>
          <w:p w14:paraId="246EDD66"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4C305604"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7560A7A0"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1DD1C4B6" w14:textId="77777777">
        <w:trPr>
          <w:cantSplit/>
        </w:trPr>
        <w:tc>
          <w:tcPr>
            <w:tcW w:w="3118" w:type="dxa"/>
          </w:tcPr>
          <w:p w14:paraId="0E1DC3F1" w14:textId="77777777" w:rsidR="003B234C" w:rsidRPr="00836ADA" w:rsidRDefault="003B234C" w:rsidP="003B234C">
            <w:pPr>
              <w:pStyle w:val="TAC"/>
              <w:rPr>
                <w:rFonts w:cs="Arial"/>
                <w:lang w:eastAsia="en-US"/>
              </w:rPr>
            </w:pPr>
            <w:r w:rsidRPr="00836ADA">
              <w:rPr>
                <w:rFonts w:cs="Arial"/>
                <w:lang w:eastAsia="en-US"/>
              </w:rPr>
              <w:t>UTRAN_TX_POWER _000</w:t>
            </w:r>
          </w:p>
        </w:tc>
        <w:tc>
          <w:tcPr>
            <w:tcW w:w="3402" w:type="dxa"/>
          </w:tcPr>
          <w:p w14:paraId="26F2BFC8" w14:textId="77777777" w:rsidR="003B234C" w:rsidRPr="00836ADA" w:rsidRDefault="003B234C" w:rsidP="003B234C">
            <w:pPr>
              <w:pStyle w:val="TAC"/>
              <w:rPr>
                <w:rFonts w:cs="Arial"/>
                <w:lang w:eastAsia="en-US"/>
              </w:rPr>
            </w:pPr>
            <w:r w:rsidRPr="00836ADA">
              <w:rPr>
                <w:rFonts w:cs="Arial"/>
                <w:lang w:eastAsia="en-US"/>
              </w:rPr>
              <w:t>Transmitted carrier power = 0</w:t>
            </w:r>
          </w:p>
        </w:tc>
        <w:tc>
          <w:tcPr>
            <w:tcW w:w="1418" w:type="dxa"/>
          </w:tcPr>
          <w:p w14:paraId="49B41D38"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A6011F7" w14:textId="77777777">
        <w:trPr>
          <w:cantSplit/>
        </w:trPr>
        <w:tc>
          <w:tcPr>
            <w:tcW w:w="3118" w:type="dxa"/>
          </w:tcPr>
          <w:p w14:paraId="13744C04" w14:textId="77777777" w:rsidR="003B234C" w:rsidRPr="00836ADA" w:rsidRDefault="003B234C" w:rsidP="003B234C">
            <w:pPr>
              <w:pStyle w:val="TAC"/>
              <w:rPr>
                <w:rFonts w:cs="Arial"/>
                <w:lang w:eastAsia="en-US"/>
              </w:rPr>
            </w:pPr>
            <w:r w:rsidRPr="00836ADA">
              <w:rPr>
                <w:rFonts w:cs="Arial"/>
                <w:lang w:eastAsia="en-US"/>
              </w:rPr>
              <w:t>UTRAN_TX_POWER _001</w:t>
            </w:r>
          </w:p>
        </w:tc>
        <w:tc>
          <w:tcPr>
            <w:tcW w:w="3402" w:type="dxa"/>
          </w:tcPr>
          <w:p w14:paraId="6F94FD62" w14:textId="77777777" w:rsidR="003B234C" w:rsidRPr="00836ADA" w:rsidRDefault="003B234C" w:rsidP="003B234C">
            <w:pPr>
              <w:pStyle w:val="TAC"/>
              <w:rPr>
                <w:rFonts w:cs="Arial"/>
                <w:lang w:eastAsia="en-US"/>
              </w:rPr>
            </w:pPr>
            <w:r w:rsidRPr="00836ADA">
              <w:rPr>
                <w:rFonts w:cs="Arial"/>
                <w:lang w:eastAsia="en-US"/>
              </w:rPr>
              <w:t xml:space="preserve">0 &lt; Transmitted carrier power </w:t>
            </w:r>
            <w:r w:rsidRPr="00836ADA">
              <w:rPr>
                <w:rFonts w:cs="Arial"/>
                <w:lang w:eastAsia="en-US"/>
              </w:rPr>
              <w:sym w:font="Symbol" w:char="F0A3"/>
            </w:r>
            <w:r w:rsidRPr="00836ADA">
              <w:rPr>
                <w:rFonts w:cs="Arial"/>
                <w:lang w:eastAsia="en-US"/>
              </w:rPr>
              <w:t xml:space="preserve"> 1</w:t>
            </w:r>
          </w:p>
        </w:tc>
        <w:tc>
          <w:tcPr>
            <w:tcW w:w="1418" w:type="dxa"/>
          </w:tcPr>
          <w:p w14:paraId="41C980D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2070005" w14:textId="77777777">
        <w:trPr>
          <w:cantSplit/>
        </w:trPr>
        <w:tc>
          <w:tcPr>
            <w:tcW w:w="3118" w:type="dxa"/>
          </w:tcPr>
          <w:p w14:paraId="029E1F7B" w14:textId="77777777" w:rsidR="003B234C" w:rsidRPr="00836ADA" w:rsidRDefault="003B234C" w:rsidP="003B234C">
            <w:pPr>
              <w:pStyle w:val="TAC"/>
              <w:rPr>
                <w:rFonts w:cs="Arial"/>
                <w:lang w:eastAsia="en-US"/>
              </w:rPr>
            </w:pPr>
            <w:r w:rsidRPr="00836ADA">
              <w:rPr>
                <w:rFonts w:cs="Arial"/>
                <w:lang w:eastAsia="en-US"/>
              </w:rPr>
              <w:t>UTRAN_TX_POWER _002</w:t>
            </w:r>
          </w:p>
        </w:tc>
        <w:tc>
          <w:tcPr>
            <w:tcW w:w="3402" w:type="dxa"/>
          </w:tcPr>
          <w:p w14:paraId="072A50A2" w14:textId="77777777" w:rsidR="003B234C" w:rsidRPr="00836ADA" w:rsidRDefault="003B234C" w:rsidP="003B234C">
            <w:pPr>
              <w:pStyle w:val="TAC"/>
              <w:rPr>
                <w:rFonts w:cs="Arial"/>
                <w:lang w:eastAsia="en-US"/>
              </w:rPr>
            </w:pPr>
            <w:r w:rsidRPr="00836ADA">
              <w:rPr>
                <w:rFonts w:cs="Arial"/>
                <w:lang w:eastAsia="en-US"/>
              </w:rPr>
              <w:t xml:space="preserve">1 &lt; Transmitted carrier power </w:t>
            </w:r>
            <w:r w:rsidRPr="00836ADA">
              <w:rPr>
                <w:rFonts w:cs="Arial"/>
                <w:lang w:eastAsia="en-US"/>
              </w:rPr>
              <w:sym w:font="Symbol" w:char="F0A3"/>
            </w:r>
            <w:r w:rsidRPr="00836ADA">
              <w:rPr>
                <w:rFonts w:cs="Arial"/>
                <w:lang w:eastAsia="en-US"/>
              </w:rPr>
              <w:t xml:space="preserve"> 2</w:t>
            </w:r>
          </w:p>
        </w:tc>
        <w:tc>
          <w:tcPr>
            <w:tcW w:w="1418" w:type="dxa"/>
          </w:tcPr>
          <w:p w14:paraId="7D640B00"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A1C34E9" w14:textId="77777777">
        <w:trPr>
          <w:cantSplit/>
        </w:trPr>
        <w:tc>
          <w:tcPr>
            <w:tcW w:w="3118" w:type="dxa"/>
          </w:tcPr>
          <w:p w14:paraId="61988247" w14:textId="77777777" w:rsidR="003B234C" w:rsidRPr="00836ADA" w:rsidRDefault="003B234C" w:rsidP="003B234C">
            <w:pPr>
              <w:pStyle w:val="TAC"/>
              <w:rPr>
                <w:rFonts w:cs="Arial"/>
                <w:lang w:eastAsia="en-US"/>
              </w:rPr>
            </w:pPr>
            <w:r w:rsidRPr="00836ADA">
              <w:rPr>
                <w:rFonts w:cs="Arial"/>
                <w:lang w:eastAsia="en-US"/>
              </w:rPr>
              <w:t>UTRAN_TX_POWER _003</w:t>
            </w:r>
          </w:p>
        </w:tc>
        <w:tc>
          <w:tcPr>
            <w:tcW w:w="3402" w:type="dxa"/>
          </w:tcPr>
          <w:p w14:paraId="32CABC0E" w14:textId="77777777" w:rsidR="003B234C" w:rsidRPr="00836ADA" w:rsidRDefault="003B234C" w:rsidP="003B234C">
            <w:pPr>
              <w:pStyle w:val="TAC"/>
              <w:rPr>
                <w:rFonts w:cs="Arial"/>
                <w:lang w:eastAsia="en-US"/>
              </w:rPr>
            </w:pPr>
            <w:r w:rsidRPr="00836ADA">
              <w:rPr>
                <w:rFonts w:cs="Arial"/>
                <w:lang w:eastAsia="en-US"/>
              </w:rPr>
              <w:t xml:space="preserve">2 &lt; Transmitted carrier power </w:t>
            </w:r>
            <w:r w:rsidRPr="00836ADA">
              <w:rPr>
                <w:rFonts w:cs="Arial"/>
                <w:lang w:eastAsia="en-US"/>
              </w:rPr>
              <w:sym w:font="Symbol" w:char="F0A3"/>
            </w:r>
            <w:r w:rsidRPr="00836ADA">
              <w:rPr>
                <w:rFonts w:cs="Arial"/>
                <w:lang w:eastAsia="en-US"/>
              </w:rPr>
              <w:t xml:space="preserve"> 3</w:t>
            </w:r>
          </w:p>
        </w:tc>
        <w:tc>
          <w:tcPr>
            <w:tcW w:w="1418" w:type="dxa"/>
          </w:tcPr>
          <w:p w14:paraId="269D42E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2F3F03C" w14:textId="77777777">
        <w:trPr>
          <w:cantSplit/>
        </w:trPr>
        <w:tc>
          <w:tcPr>
            <w:tcW w:w="3118" w:type="dxa"/>
          </w:tcPr>
          <w:p w14:paraId="2726DA2A"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188C3921"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56785F7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3DC9BE7" w14:textId="77777777">
        <w:trPr>
          <w:cantSplit/>
        </w:trPr>
        <w:tc>
          <w:tcPr>
            <w:tcW w:w="3118" w:type="dxa"/>
          </w:tcPr>
          <w:p w14:paraId="435425FB" w14:textId="77777777" w:rsidR="003B234C" w:rsidRPr="00836ADA" w:rsidRDefault="003B234C" w:rsidP="003B234C">
            <w:pPr>
              <w:pStyle w:val="TAC"/>
              <w:rPr>
                <w:rFonts w:cs="Arial"/>
                <w:lang w:eastAsia="en-US"/>
              </w:rPr>
            </w:pPr>
            <w:r w:rsidRPr="00836ADA">
              <w:rPr>
                <w:rFonts w:cs="Arial"/>
                <w:lang w:eastAsia="en-US"/>
              </w:rPr>
              <w:t>UTRAN_TX_POWER _098</w:t>
            </w:r>
          </w:p>
        </w:tc>
        <w:tc>
          <w:tcPr>
            <w:tcW w:w="3402" w:type="dxa"/>
          </w:tcPr>
          <w:p w14:paraId="0E41F583" w14:textId="77777777" w:rsidR="003B234C" w:rsidRPr="00836ADA" w:rsidRDefault="003B234C" w:rsidP="003B234C">
            <w:pPr>
              <w:pStyle w:val="TAC"/>
              <w:rPr>
                <w:rFonts w:cs="Arial"/>
                <w:lang w:eastAsia="en-US"/>
              </w:rPr>
            </w:pPr>
            <w:r w:rsidRPr="00836ADA">
              <w:rPr>
                <w:rFonts w:cs="Arial"/>
                <w:lang w:eastAsia="en-US"/>
              </w:rPr>
              <w:t xml:space="preserve">97 &lt; Transmitted carrier power </w:t>
            </w:r>
            <w:r w:rsidRPr="00836ADA">
              <w:rPr>
                <w:rFonts w:cs="Arial"/>
                <w:lang w:eastAsia="en-US"/>
              </w:rPr>
              <w:sym w:font="Symbol" w:char="F0A3"/>
            </w:r>
            <w:r w:rsidRPr="00836ADA">
              <w:rPr>
                <w:rFonts w:cs="Arial"/>
                <w:lang w:eastAsia="en-US"/>
              </w:rPr>
              <w:t xml:space="preserve"> 98</w:t>
            </w:r>
          </w:p>
        </w:tc>
        <w:tc>
          <w:tcPr>
            <w:tcW w:w="1418" w:type="dxa"/>
          </w:tcPr>
          <w:p w14:paraId="13746893"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A7F8C80" w14:textId="77777777">
        <w:trPr>
          <w:cantSplit/>
        </w:trPr>
        <w:tc>
          <w:tcPr>
            <w:tcW w:w="3118" w:type="dxa"/>
          </w:tcPr>
          <w:p w14:paraId="7155D836" w14:textId="77777777" w:rsidR="003B234C" w:rsidRPr="00836ADA" w:rsidRDefault="003B234C" w:rsidP="003B234C">
            <w:pPr>
              <w:pStyle w:val="TAC"/>
              <w:rPr>
                <w:rFonts w:cs="Arial"/>
                <w:lang w:eastAsia="en-US"/>
              </w:rPr>
            </w:pPr>
            <w:r w:rsidRPr="00836ADA">
              <w:rPr>
                <w:rFonts w:cs="Arial"/>
                <w:lang w:eastAsia="en-US"/>
              </w:rPr>
              <w:t>UTRAN_TX_POWER _099</w:t>
            </w:r>
          </w:p>
        </w:tc>
        <w:tc>
          <w:tcPr>
            <w:tcW w:w="3402" w:type="dxa"/>
          </w:tcPr>
          <w:p w14:paraId="05549405" w14:textId="77777777" w:rsidR="003B234C" w:rsidRPr="00836ADA" w:rsidRDefault="003B234C" w:rsidP="003B234C">
            <w:pPr>
              <w:pStyle w:val="TAC"/>
              <w:rPr>
                <w:rFonts w:cs="Arial"/>
                <w:lang w:eastAsia="en-US"/>
              </w:rPr>
            </w:pPr>
            <w:r w:rsidRPr="00836ADA">
              <w:rPr>
                <w:rFonts w:cs="Arial"/>
                <w:lang w:eastAsia="en-US"/>
              </w:rPr>
              <w:t xml:space="preserve">98 &lt; Transmitted carrier power </w:t>
            </w:r>
            <w:r w:rsidRPr="00836ADA">
              <w:rPr>
                <w:rFonts w:cs="Arial"/>
                <w:lang w:eastAsia="en-US"/>
              </w:rPr>
              <w:sym w:font="Symbol" w:char="F0A3"/>
            </w:r>
            <w:r w:rsidRPr="00836ADA">
              <w:rPr>
                <w:rFonts w:cs="Arial"/>
                <w:lang w:eastAsia="en-US"/>
              </w:rPr>
              <w:t xml:space="preserve"> 99</w:t>
            </w:r>
          </w:p>
        </w:tc>
        <w:tc>
          <w:tcPr>
            <w:tcW w:w="1418" w:type="dxa"/>
          </w:tcPr>
          <w:p w14:paraId="18BF35C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19406934" w14:textId="77777777">
        <w:trPr>
          <w:cantSplit/>
        </w:trPr>
        <w:tc>
          <w:tcPr>
            <w:tcW w:w="3118" w:type="dxa"/>
          </w:tcPr>
          <w:p w14:paraId="0A3E0FF3" w14:textId="77777777" w:rsidR="003B234C" w:rsidRPr="00836ADA" w:rsidRDefault="003B234C" w:rsidP="003B234C">
            <w:pPr>
              <w:pStyle w:val="TAC"/>
              <w:rPr>
                <w:rFonts w:cs="Arial"/>
                <w:lang w:eastAsia="en-US"/>
              </w:rPr>
            </w:pPr>
            <w:r w:rsidRPr="00836ADA">
              <w:rPr>
                <w:rFonts w:cs="Arial"/>
                <w:lang w:eastAsia="en-US"/>
              </w:rPr>
              <w:t>UTRAN_TX_POWER _100</w:t>
            </w:r>
          </w:p>
        </w:tc>
        <w:tc>
          <w:tcPr>
            <w:tcW w:w="3402" w:type="dxa"/>
          </w:tcPr>
          <w:p w14:paraId="09F6A417" w14:textId="77777777" w:rsidR="003B234C" w:rsidRPr="00836ADA" w:rsidRDefault="003B234C" w:rsidP="003B234C">
            <w:pPr>
              <w:pStyle w:val="TAC"/>
              <w:rPr>
                <w:rFonts w:cs="Arial"/>
                <w:lang w:eastAsia="en-US"/>
              </w:rPr>
            </w:pPr>
            <w:r w:rsidRPr="00836ADA">
              <w:rPr>
                <w:rFonts w:cs="Arial"/>
                <w:lang w:eastAsia="en-US"/>
              </w:rPr>
              <w:t xml:space="preserve">99 &lt; Transmitted carrier power </w:t>
            </w:r>
            <w:r w:rsidRPr="00836ADA">
              <w:rPr>
                <w:rFonts w:cs="Arial"/>
                <w:lang w:eastAsia="en-US"/>
              </w:rPr>
              <w:sym w:font="Symbol" w:char="F0A3"/>
            </w:r>
            <w:r w:rsidRPr="00836ADA">
              <w:rPr>
                <w:rFonts w:cs="Arial"/>
                <w:lang w:eastAsia="en-US"/>
              </w:rPr>
              <w:t xml:space="preserve"> 100</w:t>
            </w:r>
          </w:p>
        </w:tc>
        <w:tc>
          <w:tcPr>
            <w:tcW w:w="1418" w:type="dxa"/>
          </w:tcPr>
          <w:p w14:paraId="5601AC6B" w14:textId="77777777" w:rsidR="003B234C" w:rsidRPr="00836ADA" w:rsidRDefault="003B234C" w:rsidP="003B234C">
            <w:pPr>
              <w:pStyle w:val="TAC"/>
              <w:rPr>
                <w:rFonts w:cs="Arial"/>
                <w:lang w:eastAsia="en-US"/>
              </w:rPr>
            </w:pPr>
            <w:r w:rsidRPr="00836ADA">
              <w:rPr>
                <w:rFonts w:cs="Arial"/>
                <w:lang w:eastAsia="en-US"/>
              </w:rPr>
              <w:t>%</w:t>
            </w:r>
          </w:p>
        </w:tc>
      </w:tr>
    </w:tbl>
    <w:p w14:paraId="5710ABAF" w14:textId="77777777" w:rsidR="003B234C" w:rsidRPr="00836ADA" w:rsidRDefault="003B234C" w:rsidP="003B234C">
      <w:pPr>
        <w:rPr>
          <w:rFonts w:cs="v4.2.0"/>
        </w:rPr>
      </w:pPr>
    </w:p>
    <w:p w14:paraId="35973077" w14:textId="77777777" w:rsidR="003B234C" w:rsidRPr="00836ADA" w:rsidRDefault="003B234C" w:rsidP="003B234C">
      <w:pPr>
        <w:pStyle w:val="Heading3"/>
        <w:tabs>
          <w:tab w:val="left" w:pos="1134"/>
        </w:tabs>
        <w:rPr>
          <w:rFonts w:cs="v4.2.0"/>
        </w:rPr>
      </w:pPr>
      <w:bookmarkStart w:id="354" w:name="_Toc535329268"/>
      <w:r w:rsidRPr="00836ADA">
        <w:rPr>
          <w:rFonts w:cs="v4.2.0"/>
        </w:rPr>
        <w:t>9.2.5</w:t>
      </w:r>
      <w:r w:rsidRPr="00836ADA">
        <w:rPr>
          <w:rFonts w:cs="v4.2.0"/>
        </w:rPr>
        <w:tab/>
        <w:t>Transmitted code power</w:t>
      </w:r>
      <w:bookmarkEnd w:id="354"/>
    </w:p>
    <w:p w14:paraId="042B218C" w14:textId="77777777" w:rsidR="003B234C" w:rsidRPr="00836ADA" w:rsidRDefault="003B234C" w:rsidP="003B234C">
      <w:pPr>
        <w:rPr>
          <w:rFonts w:cs="v4.2.0"/>
        </w:rPr>
      </w:pPr>
      <w:r w:rsidRPr="00836ADA">
        <w:rPr>
          <w:rFonts w:cs="v4.2.0"/>
        </w:rPr>
        <w:t>The measurement period shall be 100 ms.</w:t>
      </w:r>
    </w:p>
    <w:p w14:paraId="05B2A2F2" w14:textId="77777777" w:rsidR="003B234C" w:rsidRPr="00836ADA" w:rsidRDefault="003B234C" w:rsidP="00A42B7B">
      <w:pPr>
        <w:pStyle w:val="Heading4"/>
        <w:tabs>
          <w:tab w:val="left" w:pos="1134"/>
        </w:tabs>
        <w:ind w:left="0" w:firstLine="0"/>
        <w:rPr>
          <w:rFonts w:cs="v4.2.0"/>
        </w:rPr>
      </w:pPr>
      <w:bookmarkStart w:id="355" w:name="_Toc535329269"/>
      <w:r w:rsidRPr="00836ADA">
        <w:rPr>
          <w:rFonts w:cs="v4.2.0"/>
        </w:rPr>
        <w:t>9.2.5.1</w:t>
      </w:r>
      <w:r w:rsidRPr="00836ADA">
        <w:rPr>
          <w:rFonts w:cs="v4.2.0"/>
        </w:rPr>
        <w:tab/>
        <w:t>Absolute accuracy requirement</w:t>
      </w:r>
      <w:bookmarkEnd w:id="355"/>
    </w:p>
    <w:p w14:paraId="3121E266" w14:textId="77777777" w:rsidR="003B234C" w:rsidRPr="00836ADA" w:rsidRDefault="003B234C" w:rsidP="0079728B">
      <w:pPr>
        <w:pStyle w:val="TH"/>
      </w:pPr>
      <w:r w:rsidRPr="00836ADA">
        <w:t>Table 9.44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516"/>
        <w:gridCol w:w="2016"/>
        <w:gridCol w:w="2504"/>
      </w:tblGrid>
      <w:tr w:rsidR="003B234C" w:rsidRPr="00836ADA" w14:paraId="18159259" w14:textId="77777777">
        <w:trPr>
          <w:cantSplit/>
          <w:trHeight w:val="207"/>
          <w:jc w:val="center"/>
        </w:trPr>
        <w:tc>
          <w:tcPr>
            <w:tcW w:w="2016" w:type="dxa"/>
            <w:vMerge w:val="restart"/>
          </w:tcPr>
          <w:p w14:paraId="7BF73DA4" w14:textId="77777777" w:rsidR="003B234C" w:rsidRPr="00836ADA" w:rsidRDefault="003B234C" w:rsidP="003B234C">
            <w:pPr>
              <w:pStyle w:val="TAH"/>
              <w:rPr>
                <w:rFonts w:cs="v4.2.0"/>
                <w:lang w:eastAsia="en-US"/>
              </w:rPr>
            </w:pPr>
            <w:r w:rsidRPr="00836ADA">
              <w:rPr>
                <w:rFonts w:cs="v4.2.0"/>
                <w:lang w:eastAsia="en-US"/>
              </w:rPr>
              <w:t>Parameter</w:t>
            </w:r>
          </w:p>
        </w:tc>
        <w:tc>
          <w:tcPr>
            <w:tcW w:w="1516" w:type="dxa"/>
            <w:vMerge w:val="restart"/>
          </w:tcPr>
          <w:p w14:paraId="5704AD92"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69839094" w14:textId="77777777" w:rsidR="003B234C" w:rsidRPr="00836ADA" w:rsidRDefault="003B234C" w:rsidP="003B234C">
            <w:pPr>
              <w:pStyle w:val="TAH"/>
              <w:rPr>
                <w:rFonts w:cs="v4.2.0"/>
                <w:lang w:eastAsia="en-US"/>
              </w:rPr>
            </w:pPr>
            <w:r w:rsidRPr="00836ADA">
              <w:rPr>
                <w:rFonts w:cs="v4.2.0"/>
                <w:lang w:eastAsia="en-US"/>
              </w:rPr>
              <w:t>Accuracy [dB]</w:t>
            </w:r>
          </w:p>
        </w:tc>
        <w:tc>
          <w:tcPr>
            <w:tcW w:w="2504" w:type="dxa"/>
          </w:tcPr>
          <w:p w14:paraId="774E7619"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5CCDC9E" w14:textId="77777777">
        <w:trPr>
          <w:cantSplit/>
          <w:trHeight w:val="206"/>
          <w:jc w:val="center"/>
        </w:trPr>
        <w:tc>
          <w:tcPr>
            <w:tcW w:w="2016" w:type="dxa"/>
            <w:vMerge/>
          </w:tcPr>
          <w:p w14:paraId="0E9C1E27" w14:textId="77777777" w:rsidR="003B234C" w:rsidRPr="00836ADA" w:rsidRDefault="003B234C" w:rsidP="003B234C">
            <w:pPr>
              <w:pStyle w:val="TAH"/>
              <w:rPr>
                <w:rFonts w:cs="v4.2.0"/>
                <w:lang w:eastAsia="en-US"/>
              </w:rPr>
            </w:pPr>
          </w:p>
        </w:tc>
        <w:tc>
          <w:tcPr>
            <w:tcW w:w="1516" w:type="dxa"/>
            <w:vMerge/>
          </w:tcPr>
          <w:p w14:paraId="163D6C07" w14:textId="77777777" w:rsidR="003B234C" w:rsidRPr="00836ADA" w:rsidRDefault="003B234C" w:rsidP="003B234C">
            <w:pPr>
              <w:pStyle w:val="TAH"/>
              <w:rPr>
                <w:rFonts w:cs="v4.2.0"/>
                <w:lang w:eastAsia="en-US"/>
              </w:rPr>
            </w:pPr>
          </w:p>
        </w:tc>
        <w:tc>
          <w:tcPr>
            <w:tcW w:w="2016" w:type="dxa"/>
            <w:vMerge/>
          </w:tcPr>
          <w:p w14:paraId="4D660250" w14:textId="77777777" w:rsidR="003B234C" w:rsidRPr="00836ADA" w:rsidRDefault="003B234C" w:rsidP="003B234C">
            <w:pPr>
              <w:pStyle w:val="TAH"/>
              <w:rPr>
                <w:rFonts w:cs="v4.2.0"/>
                <w:lang w:eastAsia="en-US"/>
              </w:rPr>
            </w:pPr>
          </w:p>
        </w:tc>
        <w:tc>
          <w:tcPr>
            <w:tcW w:w="2504" w:type="dxa"/>
          </w:tcPr>
          <w:p w14:paraId="5D7392A0"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1CB82DD3" w14:textId="77777777">
        <w:trPr>
          <w:cantSplit/>
          <w:jc w:val="center"/>
        </w:trPr>
        <w:tc>
          <w:tcPr>
            <w:tcW w:w="2016" w:type="dxa"/>
          </w:tcPr>
          <w:p w14:paraId="0F3860BC" w14:textId="77777777" w:rsidR="003B234C" w:rsidRPr="00836ADA" w:rsidRDefault="003B234C" w:rsidP="003B234C">
            <w:pPr>
              <w:pStyle w:val="TAC"/>
              <w:rPr>
                <w:rFonts w:cs="Arial"/>
                <w:lang w:eastAsia="en-US"/>
              </w:rPr>
            </w:pPr>
            <w:r w:rsidRPr="00836ADA">
              <w:rPr>
                <w:rFonts w:cs="Arial"/>
                <w:lang w:eastAsia="en-US"/>
              </w:rPr>
              <w:t>Pcode</w:t>
            </w:r>
          </w:p>
        </w:tc>
        <w:tc>
          <w:tcPr>
            <w:tcW w:w="1516" w:type="dxa"/>
          </w:tcPr>
          <w:p w14:paraId="00E3BCC8" w14:textId="77777777" w:rsidR="003B234C" w:rsidRPr="00836ADA" w:rsidRDefault="003B234C" w:rsidP="003B234C">
            <w:pPr>
              <w:pStyle w:val="TAC"/>
              <w:rPr>
                <w:rFonts w:cs="Arial"/>
                <w:lang w:eastAsia="en-US"/>
              </w:rPr>
            </w:pPr>
            <w:r w:rsidRPr="00836ADA">
              <w:rPr>
                <w:rFonts w:cs="Arial"/>
                <w:lang w:eastAsia="en-US"/>
              </w:rPr>
              <w:t>dBm</w:t>
            </w:r>
          </w:p>
        </w:tc>
        <w:tc>
          <w:tcPr>
            <w:tcW w:w="2016" w:type="dxa"/>
          </w:tcPr>
          <w:p w14:paraId="3BCDE5C6"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w:t>
            </w:r>
          </w:p>
        </w:tc>
        <w:tc>
          <w:tcPr>
            <w:tcW w:w="2504" w:type="dxa"/>
          </w:tcPr>
          <w:p w14:paraId="64F4C1B5" w14:textId="77777777" w:rsidR="003B234C" w:rsidRPr="00836ADA" w:rsidRDefault="003B234C" w:rsidP="003B234C">
            <w:pPr>
              <w:pStyle w:val="TAC"/>
              <w:rPr>
                <w:rFonts w:cs="Arial"/>
                <w:lang w:eastAsia="en-US"/>
              </w:rPr>
            </w:pPr>
            <w:r w:rsidRPr="00836ADA">
              <w:rPr>
                <w:rFonts w:cs="Arial"/>
                <w:lang w:eastAsia="en-US"/>
              </w:rPr>
              <w:t>Over the full range</w:t>
            </w:r>
          </w:p>
        </w:tc>
      </w:tr>
    </w:tbl>
    <w:p w14:paraId="60C2AECC" w14:textId="77777777" w:rsidR="003B234C" w:rsidRPr="00836ADA" w:rsidRDefault="003B234C" w:rsidP="003B234C">
      <w:pPr>
        <w:rPr>
          <w:rFonts w:cs="v4.2.0"/>
        </w:rPr>
      </w:pPr>
    </w:p>
    <w:p w14:paraId="27B8BC53" w14:textId="77777777" w:rsidR="003B234C" w:rsidRPr="00836ADA" w:rsidRDefault="003B234C" w:rsidP="00A42B7B">
      <w:pPr>
        <w:pStyle w:val="Heading4"/>
        <w:rPr>
          <w:rFonts w:cs="v4.2.0"/>
        </w:rPr>
      </w:pPr>
      <w:bookmarkStart w:id="356" w:name="_Toc535329270"/>
      <w:r w:rsidRPr="00836ADA">
        <w:rPr>
          <w:rFonts w:cs="v4.2.0"/>
        </w:rPr>
        <w:t>9.2.5.2</w:t>
      </w:r>
      <w:r w:rsidRPr="00836ADA">
        <w:rPr>
          <w:rFonts w:cs="v4.2.0"/>
        </w:rPr>
        <w:tab/>
        <w:t>Relative accuracy requirement</w:t>
      </w:r>
      <w:bookmarkEnd w:id="356"/>
    </w:p>
    <w:p w14:paraId="751D8B6C" w14:textId="77777777" w:rsidR="003B234C" w:rsidRPr="00836ADA" w:rsidRDefault="003B234C" w:rsidP="003B234C">
      <w:pPr>
        <w:rPr>
          <w:rFonts w:cs="v4.2.0"/>
        </w:rPr>
      </w:pPr>
      <w:r w:rsidRPr="00836ADA">
        <w:rPr>
          <w:rFonts w:cs="v4.2.0"/>
        </w:rPr>
        <w:t>The relative accuracy of Transmitted code power is defined as the Transmitted code power measured at one dedicated radio link compared to the Transmitted code power measured from a different dedicated radio link in the same cell.</w:t>
      </w:r>
    </w:p>
    <w:p w14:paraId="097AB52F" w14:textId="77777777" w:rsidR="003B234C" w:rsidRPr="00836ADA" w:rsidRDefault="003B234C" w:rsidP="0079728B">
      <w:pPr>
        <w:pStyle w:val="TH"/>
      </w:pPr>
      <w:r w:rsidRPr="00836ADA">
        <w:t>Table 9.45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426"/>
        <w:gridCol w:w="2016"/>
        <w:gridCol w:w="2459"/>
      </w:tblGrid>
      <w:tr w:rsidR="003B234C" w:rsidRPr="00836ADA" w14:paraId="36C0EF96" w14:textId="77777777">
        <w:trPr>
          <w:cantSplit/>
          <w:trHeight w:val="207"/>
          <w:jc w:val="center"/>
        </w:trPr>
        <w:tc>
          <w:tcPr>
            <w:tcW w:w="2016" w:type="dxa"/>
            <w:vMerge w:val="restart"/>
          </w:tcPr>
          <w:p w14:paraId="438584CC" w14:textId="77777777" w:rsidR="003B234C" w:rsidRPr="00836ADA" w:rsidRDefault="003B234C" w:rsidP="003B234C">
            <w:pPr>
              <w:pStyle w:val="TAH"/>
              <w:rPr>
                <w:rFonts w:cs="v4.2.0"/>
                <w:lang w:eastAsia="en-US"/>
              </w:rPr>
            </w:pPr>
            <w:r w:rsidRPr="00836ADA">
              <w:rPr>
                <w:rFonts w:cs="v4.2.0"/>
                <w:lang w:eastAsia="en-US"/>
              </w:rPr>
              <w:t>Parameter</w:t>
            </w:r>
          </w:p>
        </w:tc>
        <w:tc>
          <w:tcPr>
            <w:tcW w:w="1426" w:type="dxa"/>
            <w:vMerge w:val="restart"/>
          </w:tcPr>
          <w:p w14:paraId="74444CD7"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7B44BFED" w14:textId="77777777" w:rsidR="003B234C" w:rsidRPr="00836ADA" w:rsidRDefault="003B234C" w:rsidP="003B234C">
            <w:pPr>
              <w:pStyle w:val="TAH"/>
              <w:rPr>
                <w:rFonts w:cs="v4.2.0"/>
                <w:lang w:eastAsia="en-US"/>
              </w:rPr>
            </w:pPr>
            <w:r w:rsidRPr="00836ADA">
              <w:rPr>
                <w:rFonts w:cs="v4.2.0"/>
                <w:lang w:eastAsia="en-US"/>
              </w:rPr>
              <w:t>Accuracy [dB]</w:t>
            </w:r>
          </w:p>
        </w:tc>
        <w:tc>
          <w:tcPr>
            <w:tcW w:w="2459" w:type="dxa"/>
          </w:tcPr>
          <w:p w14:paraId="1783CFA0"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056D40DF" w14:textId="77777777">
        <w:trPr>
          <w:cantSplit/>
          <w:trHeight w:val="206"/>
          <w:jc w:val="center"/>
        </w:trPr>
        <w:tc>
          <w:tcPr>
            <w:tcW w:w="2016" w:type="dxa"/>
            <w:vMerge/>
          </w:tcPr>
          <w:p w14:paraId="22B42BC1" w14:textId="77777777" w:rsidR="003B234C" w:rsidRPr="00836ADA" w:rsidRDefault="003B234C" w:rsidP="003B234C">
            <w:pPr>
              <w:pStyle w:val="TAH"/>
              <w:rPr>
                <w:rFonts w:cs="v4.2.0"/>
                <w:lang w:eastAsia="en-US"/>
              </w:rPr>
            </w:pPr>
          </w:p>
        </w:tc>
        <w:tc>
          <w:tcPr>
            <w:tcW w:w="1426" w:type="dxa"/>
            <w:vMerge/>
          </w:tcPr>
          <w:p w14:paraId="74FF51EB" w14:textId="77777777" w:rsidR="003B234C" w:rsidRPr="00836ADA" w:rsidRDefault="003B234C" w:rsidP="003B234C">
            <w:pPr>
              <w:pStyle w:val="TAH"/>
              <w:rPr>
                <w:rFonts w:cs="v4.2.0"/>
                <w:lang w:eastAsia="en-US"/>
              </w:rPr>
            </w:pPr>
          </w:p>
        </w:tc>
        <w:tc>
          <w:tcPr>
            <w:tcW w:w="2016" w:type="dxa"/>
            <w:vMerge/>
          </w:tcPr>
          <w:p w14:paraId="01F6972A" w14:textId="77777777" w:rsidR="003B234C" w:rsidRPr="00836ADA" w:rsidRDefault="003B234C" w:rsidP="003B234C">
            <w:pPr>
              <w:pStyle w:val="TAH"/>
              <w:rPr>
                <w:rFonts w:cs="v4.2.0"/>
                <w:lang w:eastAsia="en-US"/>
              </w:rPr>
            </w:pPr>
          </w:p>
        </w:tc>
        <w:tc>
          <w:tcPr>
            <w:tcW w:w="2459" w:type="dxa"/>
          </w:tcPr>
          <w:p w14:paraId="6C11E439"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72051EBF" w14:textId="77777777">
        <w:trPr>
          <w:cantSplit/>
          <w:jc w:val="center"/>
        </w:trPr>
        <w:tc>
          <w:tcPr>
            <w:tcW w:w="2016" w:type="dxa"/>
          </w:tcPr>
          <w:p w14:paraId="4B5E4D41" w14:textId="77777777" w:rsidR="003B234C" w:rsidRPr="00836ADA" w:rsidRDefault="003B234C" w:rsidP="003B234C">
            <w:pPr>
              <w:pStyle w:val="TAC"/>
              <w:rPr>
                <w:rFonts w:cs="Arial"/>
                <w:lang w:eastAsia="en-US"/>
              </w:rPr>
            </w:pPr>
            <w:r w:rsidRPr="00836ADA">
              <w:rPr>
                <w:rFonts w:cs="Arial"/>
                <w:lang w:eastAsia="en-US"/>
              </w:rPr>
              <w:t>Pcode</w:t>
            </w:r>
          </w:p>
        </w:tc>
        <w:tc>
          <w:tcPr>
            <w:tcW w:w="1426" w:type="dxa"/>
          </w:tcPr>
          <w:p w14:paraId="7BC690D3" w14:textId="77777777" w:rsidR="003B234C" w:rsidRPr="00836ADA" w:rsidRDefault="003B234C" w:rsidP="003B234C">
            <w:pPr>
              <w:pStyle w:val="TAC"/>
              <w:rPr>
                <w:rFonts w:cs="Arial"/>
                <w:lang w:eastAsia="en-US"/>
              </w:rPr>
            </w:pPr>
            <w:r w:rsidRPr="00836ADA">
              <w:rPr>
                <w:rFonts w:cs="Arial"/>
                <w:lang w:eastAsia="en-US"/>
              </w:rPr>
              <w:t>dBm</w:t>
            </w:r>
          </w:p>
        </w:tc>
        <w:tc>
          <w:tcPr>
            <w:tcW w:w="2016" w:type="dxa"/>
          </w:tcPr>
          <w:p w14:paraId="0BAEE32B"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2</w:t>
            </w:r>
          </w:p>
        </w:tc>
        <w:tc>
          <w:tcPr>
            <w:tcW w:w="2459" w:type="dxa"/>
          </w:tcPr>
          <w:p w14:paraId="4F4DAD7B" w14:textId="77777777" w:rsidR="003B234C" w:rsidRPr="00836ADA" w:rsidRDefault="003B234C" w:rsidP="003B234C">
            <w:pPr>
              <w:pStyle w:val="TAC"/>
              <w:rPr>
                <w:rFonts w:cs="Arial"/>
                <w:lang w:eastAsia="en-US"/>
              </w:rPr>
            </w:pPr>
            <w:r w:rsidRPr="00836ADA">
              <w:rPr>
                <w:rFonts w:cs="Arial"/>
                <w:lang w:eastAsia="en-US"/>
              </w:rPr>
              <w:t>Over the full range</w:t>
            </w:r>
          </w:p>
        </w:tc>
      </w:tr>
    </w:tbl>
    <w:p w14:paraId="49798823" w14:textId="77777777" w:rsidR="003B234C" w:rsidRPr="00836ADA" w:rsidRDefault="003B234C" w:rsidP="003B234C">
      <w:pPr>
        <w:rPr>
          <w:rFonts w:cs="v4.2.0"/>
        </w:rPr>
      </w:pPr>
    </w:p>
    <w:p w14:paraId="56687F34" w14:textId="77777777" w:rsidR="003B234C" w:rsidRPr="00836ADA" w:rsidRDefault="003B234C" w:rsidP="00A42B7B">
      <w:pPr>
        <w:pStyle w:val="Heading4"/>
        <w:tabs>
          <w:tab w:val="left" w:pos="1134"/>
        </w:tabs>
        <w:ind w:left="0" w:firstLine="0"/>
        <w:rPr>
          <w:rFonts w:cs="v4.2.0"/>
        </w:rPr>
      </w:pPr>
      <w:bookmarkStart w:id="357" w:name="_Toc535329271"/>
      <w:r w:rsidRPr="00836ADA">
        <w:rPr>
          <w:rFonts w:cs="v4.2.0"/>
        </w:rPr>
        <w:t>9.2.5.3</w:t>
      </w:r>
      <w:r w:rsidRPr="00836ADA">
        <w:rPr>
          <w:rFonts w:cs="v4.2.0"/>
        </w:rPr>
        <w:tab/>
        <w:t>Transmitted code power measurement report mapping</w:t>
      </w:r>
      <w:bookmarkEnd w:id="357"/>
    </w:p>
    <w:p w14:paraId="01E4DB97"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Transmitted code power </w:t>
      </w:r>
      <w:r w:rsidRPr="00836ADA">
        <w:rPr>
          <w:rFonts w:cs="v4.2.0"/>
        </w:rPr>
        <w:t>is from -10 ... 46 dBm.</w:t>
      </w:r>
    </w:p>
    <w:p w14:paraId="43C8E056" w14:textId="77777777" w:rsidR="003B234C" w:rsidRPr="00836ADA" w:rsidRDefault="003B234C" w:rsidP="003B234C">
      <w:pPr>
        <w:rPr>
          <w:rFonts w:cs="v4.2.0"/>
        </w:rPr>
      </w:pPr>
      <w:r w:rsidRPr="00836ADA">
        <w:rPr>
          <w:rFonts w:cs="v4.2.0"/>
        </w:rPr>
        <w:t>In table 9.46 the mapping of measured quantity is defined. The range in the signalling may be larger than the guaranteed accuracy range.</w:t>
      </w:r>
    </w:p>
    <w:p w14:paraId="0C530ABB" w14:textId="77777777" w:rsidR="003B234C" w:rsidRPr="00836ADA" w:rsidRDefault="003B234C" w:rsidP="0079728B">
      <w:pPr>
        <w:pStyle w:val="TH"/>
      </w:pPr>
      <w:r w:rsidRPr="00836ADA">
        <w:t>Table 9.46</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629890D6" w14:textId="77777777">
        <w:trPr>
          <w:cantSplit/>
          <w:tblHeader/>
        </w:trPr>
        <w:tc>
          <w:tcPr>
            <w:tcW w:w="3118" w:type="dxa"/>
          </w:tcPr>
          <w:p w14:paraId="68CF56FD"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75490472"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0D3C6FC5"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64CE84C" w14:textId="77777777">
        <w:trPr>
          <w:cantSplit/>
        </w:trPr>
        <w:tc>
          <w:tcPr>
            <w:tcW w:w="3118" w:type="dxa"/>
          </w:tcPr>
          <w:p w14:paraId="11F94B65" w14:textId="77777777" w:rsidR="003B234C" w:rsidRPr="00836ADA" w:rsidRDefault="003B234C" w:rsidP="003B234C">
            <w:pPr>
              <w:pStyle w:val="TAC"/>
              <w:rPr>
                <w:rFonts w:cs="Arial"/>
                <w:lang w:eastAsia="en-US"/>
              </w:rPr>
            </w:pPr>
            <w:r w:rsidRPr="00836ADA">
              <w:rPr>
                <w:rFonts w:cs="Arial"/>
                <w:lang w:eastAsia="en-US"/>
              </w:rPr>
              <w:t>UTRAN_CODE_POWER _010</w:t>
            </w:r>
          </w:p>
        </w:tc>
        <w:tc>
          <w:tcPr>
            <w:tcW w:w="3402" w:type="dxa"/>
          </w:tcPr>
          <w:p w14:paraId="23CE1984" w14:textId="77777777" w:rsidR="003B234C" w:rsidRPr="00836ADA" w:rsidRDefault="003B234C" w:rsidP="003B234C">
            <w:pPr>
              <w:pStyle w:val="TAC"/>
              <w:rPr>
                <w:rFonts w:cs="Arial"/>
                <w:lang w:eastAsia="en-US"/>
              </w:rPr>
            </w:pPr>
            <w:r w:rsidRPr="00836ADA">
              <w:rPr>
                <w:rFonts w:cs="Arial"/>
                <w:lang w:eastAsia="en-US"/>
              </w:rPr>
              <w:t xml:space="preserve">-10.0 </w:t>
            </w:r>
            <w:r w:rsidRPr="00836ADA">
              <w:rPr>
                <w:rFonts w:cs="Arial"/>
                <w:lang w:eastAsia="en-US"/>
              </w:rPr>
              <w:sym w:font="Symbol" w:char="F0A3"/>
            </w:r>
            <w:r w:rsidRPr="00836ADA">
              <w:rPr>
                <w:rFonts w:cs="Arial"/>
                <w:lang w:eastAsia="en-US"/>
              </w:rPr>
              <w:t xml:space="preserve"> Transmitted code power &lt; -9.5</w:t>
            </w:r>
          </w:p>
        </w:tc>
        <w:tc>
          <w:tcPr>
            <w:tcW w:w="1418" w:type="dxa"/>
          </w:tcPr>
          <w:p w14:paraId="34B59CCB"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42309267" w14:textId="77777777">
        <w:trPr>
          <w:cantSplit/>
        </w:trPr>
        <w:tc>
          <w:tcPr>
            <w:tcW w:w="3118" w:type="dxa"/>
          </w:tcPr>
          <w:p w14:paraId="3F786933" w14:textId="77777777" w:rsidR="003B234C" w:rsidRPr="00836ADA" w:rsidRDefault="003B234C" w:rsidP="003B234C">
            <w:pPr>
              <w:pStyle w:val="TAC"/>
              <w:rPr>
                <w:rFonts w:cs="Arial"/>
                <w:lang w:eastAsia="en-US"/>
              </w:rPr>
            </w:pPr>
            <w:r w:rsidRPr="00836ADA">
              <w:rPr>
                <w:rFonts w:cs="Arial"/>
                <w:lang w:eastAsia="en-US"/>
              </w:rPr>
              <w:t>UTRAN_CODE_POWER _011</w:t>
            </w:r>
          </w:p>
        </w:tc>
        <w:tc>
          <w:tcPr>
            <w:tcW w:w="3402" w:type="dxa"/>
          </w:tcPr>
          <w:p w14:paraId="0968AF35" w14:textId="77777777" w:rsidR="003B234C" w:rsidRPr="00836ADA" w:rsidRDefault="003B234C" w:rsidP="003B234C">
            <w:pPr>
              <w:pStyle w:val="TAC"/>
              <w:rPr>
                <w:rFonts w:cs="Arial"/>
                <w:lang w:eastAsia="en-US"/>
              </w:rPr>
            </w:pPr>
            <w:r w:rsidRPr="00836ADA">
              <w:rPr>
                <w:rFonts w:cs="Arial"/>
                <w:lang w:eastAsia="en-US"/>
              </w:rPr>
              <w:t xml:space="preserve">-9.5 </w:t>
            </w:r>
            <w:r w:rsidRPr="00836ADA">
              <w:rPr>
                <w:rFonts w:cs="Arial"/>
                <w:lang w:eastAsia="en-US"/>
              </w:rPr>
              <w:sym w:font="Symbol" w:char="F0A3"/>
            </w:r>
            <w:r w:rsidRPr="00836ADA">
              <w:rPr>
                <w:rFonts w:cs="Arial"/>
                <w:lang w:eastAsia="en-US"/>
              </w:rPr>
              <w:t xml:space="preserve"> Transmitted code power &lt; -9.0</w:t>
            </w:r>
          </w:p>
        </w:tc>
        <w:tc>
          <w:tcPr>
            <w:tcW w:w="1418" w:type="dxa"/>
          </w:tcPr>
          <w:p w14:paraId="10164A64"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5A6BF4D4" w14:textId="77777777">
        <w:trPr>
          <w:cantSplit/>
        </w:trPr>
        <w:tc>
          <w:tcPr>
            <w:tcW w:w="3118" w:type="dxa"/>
          </w:tcPr>
          <w:p w14:paraId="5C6D5C79" w14:textId="77777777" w:rsidR="003B234C" w:rsidRPr="00836ADA" w:rsidRDefault="003B234C" w:rsidP="003B234C">
            <w:pPr>
              <w:pStyle w:val="TAC"/>
              <w:rPr>
                <w:rFonts w:cs="Arial"/>
                <w:lang w:eastAsia="en-US"/>
              </w:rPr>
            </w:pPr>
            <w:r w:rsidRPr="00836ADA">
              <w:rPr>
                <w:rFonts w:cs="Arial"/>
                <w:lang w:eastAsia="en-US"/>
              </w:rPr>
              <w:t>UTRAN_CODE_POWER _012</w:t>
            </w:r>
          </w:p>
        </w:tc>
        <w:tc>
          <w:tcPr>
            <w:tcW w:w="3402" w:type="dxa"/>
          </w:tcPr>
          <w:p w14:paraId="6A816CBD" w14:textId="77777777" w:rsidR="003B234C" w:rsidRPr="00836ADA" w:rsidRDefault="003B234C" w:rsidP="003B234C">
            <w:pPr>
              <w:pStyle w:val="TAC"/>
              <w:rPr>
                <w:rFonts w:cs="Arial"/>
                <w:lang w:eastAsia="en-US"/>
              </w:rPr>
            </w:pPr>
            <w:r w:rsidRPr="00836ADA">
              <w:rPr>
                <w:rFonts w:cs="Arial"/>
                <w:lang w:eastAsia="en-US"/>
              </w:rPr>
              <w:t xml:space="preserve">-9.0 </w:t>
            </w:r>
            <w:r w:rsidRPr="00836ADA">
              <w:rPr>
                <w:rFonts w:cs="Arial"/>
                <w:lang w:eastAsia="en-US"/>
              </w:rPr>
              <w:sym w:font="Symbol" w:char="F0A3"/>
            </w:r>
            <w:r w:rsidRPr="00836ADA">
              <w:rPr>
                <w:rFonts w:cs="Arial"/>
                <w:lang w:eastAsia="en-US"/>
              </w:rPr>
              <w:t xml:space="preserve"> Transmitted code power &lt; -8.5</w:t>
            </w:r>
          </w:p>
        </w:tc>
        <w:tc>
          <w:tcPr>
            <w:tcW w:w="1418" w:type="dxa"/>
          </w:tcPr>
          <w:p w14:paraId="02358640"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2D9271CC" w14:textId="77777777">
        <w:trPr>
          <w:cantSplit/>
        </w:trPr>
        <w:tc>
          <w:tcPr>
            <w:tcW w:w="3118" w:type="dxa"/>
          </w:tcPr>
          <w:p w14:paraId="7A9C4FF7"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59B4BD9A"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05DA94FD"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B7CE356" w14:textId="77777777">
        <w:trPr>
          <w:cantSplit/>
        </w:trPr>
        <w:tc>
          <w:tcPr>
            <w:tcW w:w="3118" w:type="dxa"/>
          </w:tcPr>
          <w:p w14:paraId="66246850" w14:textId="77777777" w:rsidR="003B234C" w:rsidRPr="00836ADA" w:rsidRDefault="003B234C" w:rsidP="003B234C">
            <w:pPr>
              <w:pStyle w:val="TAC"/>
              <w:rPr>
                <w:rFonts w:cs="Arial"/>
                <w:lang w:eastAsia="en-US"/>
              </w:rPr>
            </w:pPr>
            <w:r w:rsidRPr="00836ADA">
              <w:rPr>
                <w:rFonts w:cs="Arial"/>
                <w:lang w:eastAsia="en-US"/>
              </w:rPr>
              <w:t>UTRAN_CODE_POWER _120</w:t>
            </w:r>
          </w:p>
        </w:tc>
        <w:tc>
          <w:tcPr>
            <w:tcW w:w="3402" w:type="dxa"/>
          </w:tcPr>
          <w:p w14:paraId="1DC2B0A9" w14:textId="77777777" w:rsidR="003B234C" w:rsidRPr="00836ADA" w:rsidRDefault="003B234C" w:rsidP="003B234C">
            <w:pPr>
              <w:pStyle w:val="TAC"/>
              <w:rPr>
                <w:rFonts w:cs="Arial"/>
                <w:lang w:eastAsia="en-US"/>
              </w:rPr>
            </w:pPr>
            <w:r w:rsidRPr="00836ADA">
              <w:rPr>
                <w:rFonts w:cs="Arial"/>
                <w:lang w:eastAsia="en-US"/>
              </w:rPr>
              <w:t xml:space="preserve">45.0 </w:t>
            </w:r>
            <w:r w:rsidRPr="00836ADA">
              <w:rPr>
                <w:rFonts w:cs="Arial"/>
                <w:lang w:eastAsia="en-US"/>
              </w:rPr>
              <w:sym w:font="Symbol" w:char="F0A3"/>
            </w:r>
            <w:r w:rsidRPr="00836ADA">
              <w:rPr>
                <w:rFonts w:cs="Arial"/>
                <w:lang w:eastAsia="en-US"/>
              </w:rPr>
              <w:t xml:space="preserve"> Transmitted code power &lt; 45.5</w:t>
            </w:r>
          </w:p>
        </w:tc>
        <w:tc>
          <w:tcPr>
            <w:tcW w:w="1418" w:type="dxa"/>
          </w:tcPr>
          <w:p w14:paraId="510016F0"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49292169" w14:textId="77777777">
        <w:trPr>
          <w:cantSplit/>
        </w:trPr>
        <w:tc>
          <w:tcPr>
            <w:tcW w:w="3118" w:type="dxa"/>
          </w:tcPr>
          <w:p w14:paraId="512A0E2B" w14:textId="77777777" w:rsidR="003B234C" w:rsidRPr="00836ADA" w:rsidRDefault="003B234C" w:rsidP="003B234C">
            <w:pPr>
              <w:pStyle w:val="TAC"/>
              <w:rPr>
                <w:rFonts w:cs="Arial"/>
                <w:lang w:eastAsia="en-US"/>
              </w:rPr>
            </w:pPr>
            <w:r w:rsidRPr="00836ADA">
              <w:rPr>
                <w:rFonts w:cs="Arial"/>
                <w:lang w:eastAsia="en-US"/>
              </w:rPr>
              <w:t>UTRAN_CODE_POWER _121</w:t>
            </w:r>
          </w:p>
        </w:tc>
        <w:tc>
          <w:tcPr>
            <w:tcW w:w="3402" w:type="dxa"/>
          </w:tcPr>
          <w:p w14:paraId="556E5CBD" w14:textId="77777777" w:rsidR="003B234C" w:rsidRPr="00836ADA" w:rsidRDefault="003B234C" w:rsidP="003B234C">
            <w:pPr>
              <w:pStyle w:val="TAC"/>
              <w:rPr>
                <w:rFonts w:cs="Arial"/>
                <w:lang w:eastAsia="en-US"/>
              </w:rPr>
            </w:pPr>
            <w:r w:rsidRPr="00836ADA">
              <w:rPr>
                <w:rFonts w:cs="Arial"/>
                <w:lang w:eastAsia="en-US"/>
              </w:rPr>
              <w:t xml:space="preserve">45.5 </w:t>
            </w:r>
            <w:r w:rsidRPr="00836ADA">
              <w:rPr>
                <w:rFonts w:cs="Arial"/>
                <w:lang w:eastAsia="en-US"/>
              </w:rPr>
              <w:sym w:font="Symbol" w:char="F0A3"/>
            </w:r>
            <w:r w:rsidRPr="00836ADA">
              <w:rPr>
                <w:rFonts w:cs="Arial"/>
                <w:lang w:eastAsia="en-US"/>
              </w:rPr>
              <w:t xml:space="preserve"> Transmitted code power &lt; 46.0</w:t>
            </w:r>
          </w:p>
        </w:tc>
        <w:tc>
          <w:tcPr>
            <w:tcW w:w="1418" w:type="dxa"/>
          </w:tcPr>
          <w:p w14:paraId="05E8A5B1" w14:textId="77777777" w:rsidR="003B234C" w:rsidRPr="00836ADA" w:rsidRDefault="003B234C" w:rsidP="003B234C">
            <w:pPr>
              <w:pStyle w:val="TAC"/>
              <w:rPr>
                <w:rFonts w:cs="Arial"/>
                <w:lang w:eastAsia="en-US"/>
              </w:rPr>
            </w:pPr>
            <w:r w:rsidRPr="00836ADA">
              <w:rPr>
                <w:rFonts w:cs="Arial"/>
                <w:lang w:eastAsia="en-US"/>
              </w:rPr>
              <w:t>dBm</w:t>
            </w:r>
          </w:p>
        </w:tc>
      </w:tr>
      <w:tr w:rsidR="003B234C" w:rsidRPr="00836ADA" w14:paraId="12FD230B" w14:textId="77777777">
        <w:trPr>
          <w:cantSplit/>
        </w:trPr>
        <w:tc>
          <w:tcPr>
            <w:tcW w:w="3118" w:type="dxa"/>
          </w:tcPr>
          <w:p w14:paraId="49F39621" w14:textId="77777777" w:rsidR="003B234C" w:rsidRPr="00836ADA" w:rsidRDefault="003B234C" w:rsidP="003B234C">
            <w:pPr>
              <w:pStyle w:val="TAC"/>
              <w:rPr>
                <w:rFonts w:cs="Arial"/>
                <w:lang w:eastAsia="en-US"/>
              </w:rPr>
            </w:pPr>
            <w:r w:rsidRPr="00836ADA">
              <w:rPr>
                <w:rFonts w:cs="Arial"/>
                <w:lang w:eastAsia="en-US"/>
              </w:rPr>
              <w:t>UTRAN_CODE_POWER _122</w:t>
            </w:r>
          </w:p>
        </w:tc>
        <w:tc>
          <w:tcPr>
            <w:tcW w:w="3402" w:type="dxa"/>
          </w:tcPr>
          <w:p w14:paraId="20D359CA" w14:textId="77777777" w:rsidR="003B234C" w:rsidRPr="00836ADA" w:rsidRDefault="003B234C" w:rsidP="003B234C">
            <w:pPr>
              <w:pStyle w:val="TAC"/>
              <w:rPr>
                <w:rFonts w:cs="Arial"/>
                <w:lang w:eastAsia="en-US"/>
              </w:rPr>
            </w:pPr>
            <w:r w:rsidRPr="00836ADA">
              <w:rPr>
                <w:rFonts w:cs="Arial"/>
                <w:lang w:eastAsia="en-US"/>
              </w:rPr>
              <w:t xml:space="preserve">46.0 </w:t>
            </w:r>
            <w:r w:rsidRPr="00836ADA">
              <w:rPr>
                <w:rFonts w:cs="Arial"/>
                <w:lang w:eastAsia="en-US"/>
              </w:rPr>
              <w:sym w:font="Symbol" w:char="F0A3"/>
            </w:r>
            <w:r w:rsidRPr="00836ADA">
              <w:rPr>
                <w:rFonts w:cs="Arial"/>
                <w:lang w:eastAsia="en-US"/>
              </w:rPr>
              <w:t xml:space="preserve"> Transmitted code power &lt; 46.5</w:t>
            </w:r>
          </w:p>
        </w:tc>
        <w:tc>
          <w:tcPr>
            <w:tcW w:w="1418" w:type="dxa"/>
          </w:tcPr>
          <w:p w14:paraId="67286024" w14:textId="77777777" w:rsidR="003B234C" w:rsidRPr="00836ADA" w:rsidRDefault="003B234C" w:rsidP="003B234C">
            <w:pPr>
              <w:pStyle w:val="TAC"/>
              <w:rPr>
                <w:rFonts w:cs="Arial"/>
                <w:lang w:eastAsia="en-US"/>
              </w:rPr>
            </w:pPr>
            <w:r w:rsidRPr="00836ADA">
              <w:rPr>
                <w:rFonts w:cs="Arial"/>
                <w:lang w:eastAsia="en-US"/>
              </w:rPr>
              <w:t>dBm</w:t>
            </w:r>
          </w:p>
        </w:tc>
      </w:tr>
    </w:tbl>
    <w:p w14:paraId="143607EF" w14:textId="77777777" w:rsidR="003B234C" w:rsidRPr="00836ADA" w:rsidRDefault="003B234C" w:rsidP="003B234C">
      <w:pPr>
        <w:rPr>
          <w:rFonts w:cs="v4.2.0"/>
        </w:rPr>
      </w:pPr>
    </w:p>
    <w:p w14:paraId="77DB125E" w14:textId="77777777" w:rsidR="003B234C" w:rsidRPr="00836ADA" w:rsidRDefault="003B234C" w:rsidP="003B234C">
      <w:pPr>
        <w:pStyle w:val="Heading3"/>
        <w:rPr>
          <w:rFonts w:cs="v4.2.0"/>
        </w:rPr>
      </w:pPr>
      <w:bookmarkStart w:id="358" w:name="_Toc535329272"/>
      <w:r w:rsidRPr="00836ADA">
        <w:rPr>
          <w:rFonts w:cs="v4.2.0"/>
        </w:rPr>
        <w:t>9.2.6</w:t>
      </w:r>
      <w:r w:rsidRPr="00836ADA">
        <w:rPr>
          <w:rFonts w:cs="v4.2.0"/>
        </w:rPr>
        <w:tab/>
        <w:t>(void)</w:t>
      </w:r>
      <w:bookmarkEnd w:id="358"/>
    </w:p>
    <w:p w14:paraId="2A5CA958" w14:textId="77777777" w:rsidR="003B234C" w:rsidRPr="00836ADA" w:rsidRDefault="003B234C" w:rsidP="003B234C">
      <w:pPr>
        <w:pStyle w:val="Heading3"/>
        <w:tabs>
          <w:tab w:val="left" w:pos="1134"/>
        </w:tabs>
        <w:rPr>
          <w:rFonts w:cs="v4.2.0"/>
        </w:rPr>
      </w:pPr>
      <w:bookmarkStart w:id="359" w:name="_Toc535329273"/>
      <w:r w:rsidRPr="00836ADA">
        <w:rPr>
          <w:rFonts w:cs="v4.2.0"/>
        </w:rPr>
        <w:t>9.2.7</w:t>
      </w:r>
      <w:r w:rsidRPr="00836ADA">
        <w:rPr>
          <w:rFonts w:cs="v4.2.0"/>
        </w:rPr>
        <w:tab/>
        <w:t>Physical channel BER</w:t>
      </w:r>
      <w:bookmarkEnd w:id="359"/>
    </w:p>
    <w:p w14:paraId="3FD95EEC" w14:textId="77777777" w:rsidR="003B234C" w:rsidRPr="00836ADA" w:rsidRDefault="003B234C" w:rsidP="003B234C">
      <w:pPr>
        <w:rPr>
          <w:rFonts w:cs="v4.2.0"/>
        </w:rPr>
      </w:pPr>
      <w:r w:rsidRPr="00836ADA">
        <w:rPr>
          <w:rFonts w:cs="v4.2.0"/>
        </w:rPr>
        <w:t>The measurement period shall be equal to the TTI of the transport channel, to which the Physical channel BER is associated via the IE QE-Selector, see TS 25.433. Each reported Physical channel BER measurement shall be an estimate of the BER averaged over one measurement period only.</w:t>
      </w:r>
    </w:p>
    <w:p w14:paraId="111B684B" w14:textId="77777777" w:rsidR="003B234C" w:rsidRPr="00836ADA" w:rsidRDefault="003B234C" w:rsidP="00A42B7B">
      <w:pPr>
        <w:pStyle w:val="Heading4"/>
        <w:rPr>
          <w:rFonts w:cs="v4.2.0"/>
        </w:rPr>
      </w:pPr>
      <w:bookmarkStart w:id="360" w:name="_Toc535329274"/>
      <w:r w:rsidRPr="00836ADA">
        <w:rPr>
          <w:rFonts w:cs="v4.2.0"/>
        </w:rPr>
        <w:t>9.2.7.1</w:t>
      </w:r>
      <w:r w:rsidRPr="00836ADA">
        <w:rPr>
          <w:rFonts w:cs="v4.2.0"/>
        </w:rPr>
        <w:tab/>
        <w:t>Accuracy requirement</w:t>
      </w:r>
      <w:bookmarkEnd w:id="360"/>
    </w:p>
    <w:p w14:paraId="637CAF94" w14:textId="77777777" w:rsidR="003B234C" w:rsidRPr="00836ADA" w:rsidRDefault="003B234C" w:rsidP="003B234C">
      <w:pPr>
        <w:rPr>
          <w:rFonts w:cs="v4.2.0"/>
        </w:rPr>
      </w:pPr>
      <w:r w:rsidRPr="00836ADA">
        <w:rPr>
          <w:rFonts w:cs="v4.2.0"/>
        </w:rPr>
        <w:t>The average of consecutive Physical channel BER measurements is required to fulfil the accuracy stated in table 9.47 if the total number of erroneous bits during these measurements is at least 500 and the absolute BER value for each of the measurements is within the range given in table 9.47.</w:t>
      </w:r>
    </w:p>
    <w:p w14:paraId="4168B2A8" w14:textId="77777777" w:rsidR="003B234C" w:rsidRPr="00836ADA" w:rsidRDefault="003B234C" w:rsidP="0079728B">
      <w:pPr>
        <w:pStyle w:val="TH"/>
      </w:pPr>
      <w:r w:rsidRPr="00836ADA">
        <w:t>Table 9.47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059"/>
        <w:gridCol w:w="2285"/>
        <w:gridCol w:w="3286"/>
      </w:tblGrid>
      <w:tr w:rsidR="003B234C" w:rsidRPr="00836ADA" w14:paraId="7550CF77" w14:textId="77777777">
        <w:trPr>
          <w:cantSplit/>
          <w:jc w:val="center"/>
        </w:trPr>
        <w:tc>
          <w:tcPr>
            <w:tcW w:w="1842" w:type="dxa"/>
            <w:vMerge w:val="restart"/>
          </w:tcPr>
          <w:p w14:paraId="689AB477" w14:textId="77777777" w:rsidR="003B234C" w:rsidRPr="00836ADA" w:rsidRDefault="003B234C" w:rsidP="003B234C">
            <w:pPr>
              <w:pStyle w:val="TAH"/>
              <w:rPr>
                <w:rFonts w:cs="v4.2.0"/>
                <w:lang w:eastAsia="en-US"/>
              </w:rPr>
            </w:pPr>
            <w:r w:rsidRPr="00836ADA">
              <w:rPr>
                <w:rFonts w:cs="v4.2.0"/>
                <w:lang w:eastAsia="en-US"/>
              </w:rPr>
              <w:t>Parameter</w:t>
            </w:r>
          </w:p>
        </w:tc>
        <w:tc>
          <w:tcPr>
            <w:tcW w:w="1059" w:type="dxa"/>
            <w:vMerge w:val="restart"/>
          </w:tcPr>
          <w:p w14:paraId="120A267B" w14:textId="77777777" w:rsidR="003B234C" w:rsidRPr="00836ADA" w:rsidRDefault="003B234C" w:rsidP="003B234C">
            <w:pPr>
              <w:pStyle w:val="TAH"/>
              <w:rPr>
                <w:rFonts w:cs="v4.2.0"/>
                <w:lang w:eastAsia="en-US"/>
              </w:rPr>
            </w:pPr>
            <w:r w:rsidRPr="00836ADA">
              <w:rPr>
                <w:rFonts w:cs="v4.2.0"/>
                <w:lang w:eastAsia="en-US"/>
              </w:rPr>
              <w:t>Unit</w:t>
            </w:r>
          </w:p>
        </w:tc>
        <w:tc>
          <w:tcPr>
            <w:tcW w:w="2285" w:type="dxa"/>
            <w:vMerge w:val="restart"/>
          </w:tcPr>
          <w:p w14:paraId="2A72E9B8" w14:textId="77777777" w:rsidR="003B234C" w:rsidRPr="00836ADA" w:rsidRDefault="003B234C" w:rsidP="003B234C">
            <w:pPr>
              <w:pStyle w:val="TAH"/>
              <w:rPr>
                <w:rFonts w:cs="v4.2.0"/>
                <w:lang w:eastAsia="en-US"/>
              </w:rPr>
            </w:pPr>
            <w:r w:rsidRPr="00836ADA">
              <w:rPr>
                <w:rFonts w:cs="v4.2.0"/>
                <w:lang w:eastAsia="en-US"/>
              </w:rPr>
              <w:t>Accuracy [% of absolute BER value]</w:t>
            </w:r>
          </w:p>
        </w:tc>
        <w:tc>
          <w:tcPr>
            <w:tcW w:w="3286" w:type="dxa"/>
          </w:tcPr>
          <w:p w14:paraId="157CF1B1"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424F10CA" w14:textId="77777777">
        <w:trPr>
          <w:cantSplit/>
          <w:jc w:val="center"/>
        </w:trPr>
        <w:tc>
          <w:tcPr>
            <w:tcW w:w="1842" w:type="dxa"/>
            <w:vMerge/>
          </w:tcPr>
          <w:p w14:paraId="383402F7" w14:textId="77777777" w:rsidR="003B234C" w:rsidRPr="00836ADA" w:rsidRDefault="003B234C" w:rsidP="003B234C">
            <w:pPr>
              <w:pStyle w:val="TAH"/>
              <w:rPr>
                <w:rFonts w:cs="v4.2.0"/>
                <w:lang w:eastAsia="en-US"/>
              </w:rPr>
            </w:pPr>
          </w:p>
        </w:tc>
        <w:tc>
          <w:tcPr>
            <w:tcW w:w="1059" w:type="dxa"/>
            <w:vMerge/>
          </w:tcPr>
          <w:p w14:paraId="3E628596" w14:textId="77777777" w:rsidR="003B234C" w:rsidRPr="00836ADA" w:rsidRDefault="003B234C" w:rsidP="003B234C">
            <w:pPr>
              <w:pStyle w:val="TAH"/>
              <w:rPr>
                <w:rFonts w:cs="v4.2.0"/>
                <w:lang w:eastAsia="en-US"/>
              </w:rPr>
            </w:pPr>
          </w:p>
        </w:tc>
        <w:tc>
          <w:tcPr>
            <w:tcW w:w="2285" w:type="dxa"/>
            <w:vMerge/>
          </w:tcPr>
          <w:p w14:paraId="64ABACBF" w14:textId="77777777" w:rsidR="003B234C" w:rsidRPr="00836ADA" w:rsidRDefault="003B234C" w:rsidP="003B234C">
            <w:pPr>
              <w:pStyle w:val="TAH"/>
              <w:rPr>
                <w:rFonts w:cs="v4.2.0"/>
                <w:lang w:eastAsia="en-US"/>
              </w:rPr>
            </w:pPr>
          </w:p>
        </w:tc>
        <w:tc>
          <w:tcPr>
            <w:tcW w:w="3286" w:type="dxa"/>
          </w:tcPr>
          <w:p w14:paraId="290F12C0"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3F26AB8C" w14:textId="77777777">
        <w:trPr>
          <w:cantSplit/>
          <w:jc w:val="center"/>
        </w:trPr>
        <w:tc>
          <w:tcPr>
            <w:tcW w:w="1842" w:type="dxa"/>
          </w:tcPr>
          <w:p w14:paraId="6E43E255" w14:textId="77777777" w:rsidR="003B234C" w:rsidRPr="00836ADA" w:rsidRDefault="003B234C" w:rsidP="003B234C">
            <w:pPr>
              <w:pStyle w:val="TAC"/>
              <w:rPr>
                <w:rFonts w:cs="Arial"/>
                <w:lang w:eastAsia="en-US"/>
              </w:rPr>
            </w:pPr>
            <w:r w:rsidRPr="00836ADA">
              <w:rPr>
                <w:rFonts w:cs="Arial"/>
                <w:lang w:eastAsia="en-US"/>
              </w:rPr>
              <w:t>PhyBER</w:t>
            </w:r>
          </w:p>
        </w:tc>
        <w:tc>
          <w:tcPr>
            <w:tcW w:w="1059" w:type="dxa"/>
          </w:tcPr>
          <w:p w14:paraId="3D4EC5A0" w14:textId="77777777" w:rsidR="003B234C" w:rsidRPr="00836ADA" w:rsidRDefault="003B234C" w:rsidP="003B234C">
            <w:pPr>
              <w:pStyle w:val="TAC"/>
              <w:rPr>
                <w:rFonts w:cs="Arial"/>
                <w:lang w:eastAsia="en-US"/>
              </w:rPr>
            </w:pPr>
            <w:r w:rsidRPr="00836ADA">
              <w:rPr>
                <w:rFonts w:cs="Arial"/>
                <w:lang w:eastAsia="en-US"/>
              </w:rPr>
              <w:t>-</w:t>
            </w:r>
          </w:p>
        </w:tc>
        <w:tc>
          <w:tcPr>
            <w:tcW w:w="2285" w:type="dxa"/>
          </w:tcPr>
          <w:p w14:paraId="12005096" w14:textId="77777777" w:rsidR="003B234C" w:rsidRPr="00836ADA" w:rsidRDefault="003B234C" w:rsidP="003B234C">
            <w:pPr>
              <w:pStyle w:val="TAC"/>
              <w:rPr>
                <w:rFonts w:cs="Arial"/>
                <w:lang w:eastAsia="en-US"/>
              </w:rPr>
            </w:pPr>
            <w:r w:rsidRPr="00836ADA">
              <w:rPr>
                <w:rFonts w:cs="Arial"/>
                <w:lang w:eastAsia="en-US"/>
              </w:rPr>
              <w:t>+/- 10</w:t>
            </w:r>
          </w:p>
        </w:tc>
        <w:tc>
          <w:tcPr>
            <w:tcW w:w="3286" w:type="dxa"/>
          </w:tcPr>
          <w:p w14:paraId="31204C95" w14:textId="77777777" w:rsidR="003B234C" w:rsidRPr="00836ADA" w:rsidRDefault="003B234C" w:rsidP="003B234C">
            <w:pPr>
              <w:pStyle w:val="TAC"/>
              <w:rPr>
                <w:rFonts w:cs="Arial"/>
                <w:lang w:eastAsia="en-US"/>
              </w:rPr>
            </w:pPr>
            <w:r w:rsidRPr="00836ADA">
              <w:rPr>
                <w:rFonts w:cs="Arial"/>
                <w:lang w:eastAsia="en-US"/>
              </w:rPr>
              <w:t xml:space="preserve">for absolute BER value </w:t>
            </w:r>
            <w:r w:rsidRPr="00836ADA">
              <w:rPr>
                <w:rFonts w:cs="Arial"/>
                <w:lang w:eastAsia="en-US"/>
              </w:rPr>
              <w:sym w:font="Symbol" w:char="F0A3"/>
            </w:r>
            <w:r w:rsidRPr="00836ADA">
              <w:rPr>
                <w:rFonts w:cs="Arial"/>
                <w:lang w:eastAsia="en-US"/>
              </w:rPr>
              <w:t xml:space="preserve"> 30%</w:t>
            </w:r>
          </w:p>
        </w:tc>
      </w:tr>
    </w:tbl>
    <w:p w14:paraId="498FF546" w14:textId="77777777" w:rsidR="003B234C" w:rsidRPr="00836ADA" w:rsidRDefault="003B234C" w:rsidP="003B234C">
      <w:pPr>
        <w:rPr>
          <w:rFonts w:cs="v4.2.0"/>
        </w:rPr>
      </w:pPr>
    </w:p>
    <w:p w14:paraId="32C148FC" w14:textId="77777777" w:rsidR="003B234C" w:rsidRPr="00836ADA" w:rsidRDefault="003B234C" w:rsidP="00A42B7B">
      <w:pPr>
        <w:pStyle w:val="Heading4"/>
        <w:tabs>
          <w:tab w:val="left" w:pos="1134"/>
        </w:tabs>
        <w:ind w:left="0" w:firstLine="0"/>
        <w:rPr>
          <w:rFonts w:cs="v4.2.0"/>
        </w:rPr>
      </w:pPr>
      <w:bookmarkStart w:id="361" w:name="_Toc535329275"/>
      <w:r w:rsidRPr="00836ADA">
        <w:rPr>
          <w:rFonts w:cs="v4.2.0"/>
        </w:rPr>
        <w:t>9.2.7.2</w:t>
      </w:r>
      <w:r w:rsidRPr="00836ADA">
        <w:rPr>
          <w:rFonts w:cs="v4.2.0"/>
        </w:rPr>
        <w:tab/>
        <w:t>Physical channel BER measurement report mapping</w:t>
      </w:r>
      <w:bookmarkEnd w:id="361"/>
    </w:p>
    <w:p w14:paraId="3C19BB1F" w14:textId="77777777" w:rsidR="003B234C" w:rsidRPr="00836ADA" w:rsidRDefault="003B234C" w:rsidP="003B234C">
      <w:pPr>
        <w:rPr>
          <w:rFonts w:cs="v4.2.0"/>
        </w:rPr>
      </w:pPr>
      <w:r w:rsidRPr="00836ADA">
        <w:rPr>
          <w:rFonts w:cs="v4.2.0"/>
        </w:rPr>
        <w:t xml:space="preserve">The </w:t>
      </w:r>
      <w:r w:rsidRPr="00836ADA">
        <w:rPr>
          <w:rFonts w:cs="v4.2.0"/>
          <w:i/>
        </w:rPr>
        <w:t>Physical channel BER</w:t>
      </w:r>
      <w:r w:rsidRPr="00836ADA">
        <w:rPr>
          <w:rFonts w:cs="v4.2.0"/>
        </w:rPr>
        <w:t xml:space="preserve"> reporting range is from 0 to 1.</w:t>
      </w:r>
    </w:p>
    <w:p w14:paraId="422C6A5B" w14:textId="77777777" w:rsidR="003B234C" w:rsidRPr="00836ADA" w:rsidRDefault="003B234C" w:rsidP="003B234C">
      <w:pPr>
        <w:rPr>
          <w:rFonts w:cs="v4.2.0"/>
        </w:rPr>
      </w:pPr>
      <w:r w:rsidRPr="00836ADA">
        <w:rPr>
          <w:rFonts w:cs="v4.2.0"/>
        </w:rPr>
        <w:t>In table 9.48 the mapping of measured quantity is defined. The range in the signalling may be larger than the guaranteed accuracy range.</w:t>
      </w:r>
    </w:p>
    <w:p w14:paraId="3CF8F395" w14:textId="77777777" w:rsidR="003B234C" w:rsidRPr="00836ADA" w:rsidRDefault="003B234C" w:rsidP="0079728B">
      <w:pPr>
        <w:pStyle w:val="TH"/>
      </w:pPr>
      <w:r w:rsidRPr="00836ADA">
        <w:t>Table 9.48</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621"/>
        <w:gridCol w:w="1049"/>
      </w:tblGrid>
      <w:tr w:rsidR="003B234C" w:rsidRPr="00836ADA" w14:paraId="0D0BE9C2" w14:textId="77777777">
        <w:trPr>
          <w:cantSplit/>
        </w:trPr>
        <w:tc>
          <w:tcPr>
            <w:tcW w:w="2268" w:type="dxa"/>
          </w:tcPr>
          <w:p w14:paraId="35A582C1" w14:textId="77777777" w:rsidR="003B234C" w:rsidRPr="00836ADA" w:rsidRDefault="003B234C" w:rsidP="003B234C">
            <w:pPr>
              <w:pStyle w:val="TAH"/>
              <w:rPr>
                <w:rFonts w:cs="v4.2.0"/>
                <w:lang w:eastAsia="en-US"/>
              </w:rPr>
            </w:pPr>
            <w:r w:rsidRPr="00836ADA">
              <w:rPr>
                <w:rFonts w:cs="v4.2.0"/>
                <w:lang w:eastAsia="en-US"/>
              </w:rPr>
              <w:t>Reported value</w:t>
            </w:r>
          </w:p>
        </w:tc>
        <w:tc>
          <w:tcPr>
            <w:tcW w:w="4621" w:type="dxa"/>
          </w:tcPr>
          <w:p w14:paraId="299607F9"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049" w:type="dxa"/>
          </w:tcPr>
          <w:p w14:paraId="7BBC9779"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76DF9799" w14:textId="77777777">
        <w:trPr>
          <w:cantSplit/>
        </w:trPr>
        <w:tc>
          <w:tcPr>
            <w:tcW w:w="2268" w:type="dxa"/>
          </w:tcPr>
          <w:p w14:paraId="1D136110" w14:textId="77777777" w:rsidR="003B234C" w:rsidRPr="00836ADA" w:rsidRDefault="003B234C" w:rsidP="003B234C">
            <w:pPr>
              <w:pStyle w:val="TAC"/>
              <w:rPr>
                <w:rFonts w:cs="Arial"/>
                <w:lang w:eastAsia="en-US"/>
              </w:rPr>
            </w:pPr>
            <w:r w:rsidRPr="00836ADA">
              <w:rPr>
                <w:rFonts w:cs="Arial"/>
                <w:lang w:eastAsia="en-US"/>
              </w:rPr>
              <w:t>PhCh_BER_LOG_000</w:t>
            </w:r>
          </w:p>
        </w:tc>
        <w:tc>
          <w:tcPr>
            <w:tcW w:w="4621" w:type="dxa"/>
          </w:tcPr>
          <w:p w14:paraId="0B7F7563" w14:textId="77777777" w:rsidR="003B234C" w:rsidRPr="00836ADA" w:rsidRDefault="003B234C" w:rsidP="003B234C">
            <w:pPr>
              <w:pStyle w:val="TAC"/>
              <w:rPr>
                <w:rFonts w:cs="Arial"/>
                <w:lang w:eastAsia="en-US"/>
              </w:rPr>
            </w:pPr>
            <w:r w:rsidRPr="00836ADA">
              <w:rPr>
                <w:rFonts w:cs="Arial"/>
                <w:lang w:eastAsia="en-US"/>
              </w:rPr>
              <w:t>Physical channel BER = 0</w:t>
            </w:r>
          </w:p>
        </w:tc>
        <w:tc>
          <w:tcPr>
            <w:tcW w:w="1049" w:type="dxa"/>
          </w:tcPr>
          <w:p w14:paraId="33C710E3"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2BD5F56" w14:textId="77777777">
        <w:trPr>
          <w:cantSplit/>
        </w:trPr>
        <w:tc>
          <w:tcPr>
            <w:tcW w:w="2268" w:type="dxa"/>
          </w:tcPr>
          <w:p w14:paraId="7AC7BF31" w14:textId="77777777" w:rsidR="003B234C" w:rsidRPr="00836ADA" w:rsidRDefault="003B234C" w:rsidP="003B234C">
            <w:pPr>
              <w:pStyle w:val="TAC"/>
              <w:rPr>
                <w:rFonts w:cs="Arial"/>
                <w:lang w:eastAsia="en-US"/>
              </w:rPr>
            </w:pPr>
            <w:r w:rsidRPr="00836ADA">
              <w:rPr>
                <w:rFonts w:cs="Arial"/>
                <w:lang w:eastAsia="en-US"/>
              </w:rPr>
              <w:t>PhCh_BER_LOG_001</w:t>
            </w:r>
          </w:p>
        </w:tc>
        <w:tc>
          <w:tcPr>
            <w:tcW w:w="4621" w:type="dxa"/>
          </w:tcPr>
          <w:p w14:paraId="5BFEA952" w14:textId="77777777" w:rsidR="003B234C" w:rsidRPr="00836ADA" w:rsidRDefault="003B234C" w:rsidP="003B234C">
            <w:pPr>
              <w:pStyle w:val="TAC"/>
              <w:rPr>
                <w:rFonts w:cs="Arial"/>
                <w:lang w:eastAsia="en-US"/>
              </w:rPr>
            </w:pPr>
            <w:r w:rsidRPr="00836ADA">
              <w:rPr>
                <w:rFonts w:cs="Arial"/>
                <w:lang w:eastAsia="en-US"/>
              </w:rPr>
              <w:t>-</w:t>
            </w:r>
            <w:r w:rsidRPr="00836ADA">
              <w:rPr>
                <w:rFonts w:cs="Arial"/>
                <w:lang w:eastAsia="en-US"/>
              </w:rPr>
              <w:sym w:font="Symbol" w:char="F0A5"/>
            </w:r>
            <w:r w:rsidRPr="00836ADA">
              <w:rPr>
                <w:rFonts w:cs="Arial"/>
                <w:lang w:eastAsia="en-US"/>
              </w:rPr>
              <w:t xml:space="preserve"> &lt; Log10(Physical channel BER) &lt; -2.06375</w:t>
            </w:r>
          </w:p>
        </w:tc>
        <w:tc>
          <w:tcPr>
            <w:tcW w:w="1049" w:type="dxa"/>
          </w:tcPr>
          <w:p w14:paraId="53B285A1"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7E0B218" w14:textId="77777777">
        <w:trPr>
          <w:cantSplit/>
        </w:trPr>
        <w:tc>
          <w:tcPr>
            <w:tcW w:w="2268" w:type="dxa"/>
          </w:tcPr>
          <w:p w14:paraId="35FF24A9" w14:textId="77777777" w:rsidR="003B234C" w:rsidRPr="00836ADA" w:rsidRDefault="003B234C" w:rsidP="003B234C">
            <w:pPr>
              <w:pStyle w:val="TAC"/>
              <w:rPr>
                <w:rFonts w:cs="Arial"/>
                <w:lang w:eastAsia="en-US"/>
              </w:rPr>
            </w:pPr>
            <w:r w:rsidRPr="00836ADA">
              <w:rPr>
                <w:rFonts w:cs="Arial"/>
                <w:lang w:eastAsia="en-US"/>
              </w:rPr>
              <w:t>PhCh_BER_LOG_002</w:t>
            </w:r>
          </w:p>
        </w:tc>
        <w:tc>
          <w:tcPr>
            <w:tcW w:w="4621" w:type="dxa"/>
          </w:tcPr>
          <w:p w14:paraId="182E26A4" w14:textId="77777777" w:rsidR="003B234C" w:rsidRPr="00836ADA" w:rsidRDefault="003B234C" w:rsidP="003B234C">
            <w:pPr>
              <w:pStyle w:val="TAC"/>
              <w:rPr>
                <w:rFonts w:cs="Arial"/>
                <w:lang w:eastAsia="en-US"/>
              </w:rPr>
            </w:pPr>
            <w:r w:rsidRPr="00836ADA">
              <w:rPr>
                <w:rFonts w:cs="Arial"/>
                <w:lang w:eastAsia="en-US"/>
              </w:rPr>
              <w:t>-2.06375</w:t>
            </w:r>
            <w:r w:rsidRPr="00836ADA">
              <w:rPr>
                <w:rFonts w:cs="Arial"/>
                <w:lang w:eastAsia="en-US"/>
              </w:rPr>
              <w:sym w:font="Symbol" w:char="F0A3"/>
            </w:r>
            <w:r w:rsidRPr="00836ADA">
              <w:rPr>
                <w:rFonts w:cs="Arial"/>
                <w:lang w:eastAsia="en-US"/>
              </w:rPr>
              <w:t xml:space="preserve"> Log10(Physical channel BER) &lt; -2.055625</w:t>
            </w:r>
          </w:p>
        </w:tc>
        <w:tc>
          <w:tcPr>
            <w:tcW w:w="1049" w:type="dxa"/>
          </w:tcPr>
          <w:p w14:paraId="3D8D1162"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65FEC8C" w14:textId="77777777">
        <w:trPr>
          <w:cantSplit/>
        </w:trPr>
        <w:tc>
          <w:tcPr>
            <w:tcW w:w="2268" w:type="dxa"/>
          </w:tcPr>
          <w:p w14:paraId="321D263A" w14:textId="77777777" w:rsidR="003B234C" w:rsidRPr="00836ADA" w:rsidRDefault="003B234C" w:rsidP="003B234C">
            <w:pPr>
              <w:pStyle w:val="TAC"/>
              <w:rPr>
                <w:rFonts w:cs="Arial"/>
                <w:lang w:eastAsia="en-US"/>
              </w:rPr>
            </w:pPr>
            <w:r w:rsidRPr="00836ADA">
              <w:rPr>
                <w:rFonts w:cs="Arial"/>
                <w:lang w:eastAsia="en-US"/>
              </w:rPr>
              <w:t>PhCh_BER_LOG_003</w:t>
            </w:r>
          </w:p>
        </w:tc>
        <w:tc>
          <w:tcPr>
            <w:tcW w:w="4621" w:type="dxa"/>
          </w:tcPr>
          <w:p w14:paraId="23503AF1" w14:textId="77777777" w:rsidR="003B234C" w:rsidRPr="00836ADA" w:rsidRDefault="003B234C" w:rsidP="003B234C">
            <w:pPr>
              <w:pStyle w:val="TAC"/>
              <w:rPr>
                <w:rFonts w:cs="Arial"/>
                <w:lang w:eastAsia="en-US"/>
              </w:rPr>
            </w:pPr>
            <w:r w:rsidRPr="00836ADA">
              <w:rPr>
                <w:rFonts w:cs="Arial"/>
                <w:lang w:eastAsia="en-US"/>
              </w:rPr>
              <w:t xml:space="preserve">-2.055625 </w:t>
            </w:r>
            <w:r w:rsidRPr="00836ADA">
              <w:rPr>
                <w:rFonts w:cs="Arial"/>
                <w:lang w:eastAsia="en-US"/>
              </w:rPr>
              <w:sym w:font="Symbol" w:char="F0A3"/>
            </w:r>
            <w:r w:rsidRPr="00836ADA">
              <w:rPr>
                <w:rFonts w:cs="Arial"/>
                <w:lang w:eastAsia="en-US"/>
              </w:rPr>
              <w:t xml:space="preserve"> Log10(Physical channel BER) &lt; -2.0475</w:t>
            </w:r>
          </w:p>
        </w:tc>
        <w:tc>
          <w:tcPr>
            <w:tcW w:w="1049" w:type="dxa"/>
          </w:tcPr>
          <w:p w14:paraId="57F1E80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389C937" w14:textId="77777777">
        <w:trPr>
          <w:cantSplit/>
        </w:trPr>
        <w:tc>
          <w:tcPr>
            <w:tcW w:w="2268" w:type="dxa"/>
          </w:tcPr>
          <w:p w14:paraId="5902AF0B" w14:textId="77777777" w:rsidR="003B234C" w:rsidRPr="00836ADA" w:rsidRDefault="003B234C" w:rsidP="003B234C">
            <w:pPr>
              <w:pStyle w:val="TAC"/>
              <w:rPr>
                <w:rFonts w:cs="Arial"/>
                <w:lang w:eastAsia="en-US"/>
              </w:rPr>
            </w:pPr>
            <w:r w:rsidRPr="00836ADA">
              <w:rPr>
                <w:rFonts w:cs="Arial"/>
                <w:lang w:eastAsia="en-US"/>
              </w:rPr>
              <w:t>…</w:t>
            </w:r>
          </w:p>
        </w:tc>
        <w:tc>
          <w:tcPr>
            <w:tcW w:w="4621" w:type="dxa"/>
          </w:tcPr>
          <w:p w14:paraId="57022052" w14:textId="77777777" w:rsidR="003B234C" w:rsidRPr="00836ADA" w:rsidRDefault="003B234C" w:rsidP="003B234C">
            <w:pPr>
              <w:pStyle w:val="TAC"/>
              <w:rPr>
                <w:rFonts w:cs="Arial"/>
                <w:lang w:eastAsia="en-US"/>
              </w:rPr>
            </w:pPr>
            <w:r w:rsidRPr="00836ADA">
              <w:rPr>
                <w:rFonts w:cs="Arial"/>
                <w:lang w:eastAsia="en-US"/>
              </w:rPr>
              <w:t>…</w:t>
            </w:r>
          </w:p>
        </w:tc>
        <w:tc>
          <w:tcPr>
            <w:tcW w:w="1049" w:type="dxa"/>
          </w:tcPr>
          <w:p w14:paraId="079ED62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619DB19" w14:textId="77777777">
        <w:trPr>
          <w:cantSplit/>
        </w:trPr>
        <w:tc>
          <w:tcPr>
            <w:tcW w:w="2268" w:type="dxa"/>
          </w:tcPr>
          <w:p w14:paraId="07F92E48" w14:textId="77777777" w:rsidR="003B234C" w:rsidRPr="00836ADA" w:rsidRDefault="003B234C" w:rsidP="003B234C">
            <w:pPr>
              <w:pStyle w:val="TAC"/>
              <w:rPr>
                <w:rFonts w:cs="Arial"/>
                <w:lang w:eastAsia="en-US"/>
              </w:rPr>
            </w:pPr>
            <w:r w:rsidRPr="00836ADA">
              <w:rPr>
                <w:rFonts w:cs="Arial"/>
                <w:lang w:eastAsia="en-US"/>
              </w:rPr>
              <w:t>PhCh_BER_LOG_253</w:t>
            </w:r>
          </w:p>
        </w:tc>
        <w:tc>
          <w:tcPr>
            <w:tcW w:w="4621" w:type="dxa"/>
          </w:tcPr>
          <w:p w14:paraId="7D7137D3" w14:textId="77777777" w:rsidR="003B234C" w:rsidRPr="00836ADA" w:rsidRDefault="003B234C" w:rsidP="003B234C">
            <w:pPr>
              <w:pStyle w:val="TAC"/>
              <w:rPr>
                <w:rFonts w:cs="Arial"/>
                <w:lang w:eastAsia="en-US"/>
              </w:rPr>
            </w:pPr>
            <w:r w:rsidRPr="00836ADA">
              <w:rPr>
                <w:rFonts w:cs="Arial"/>
                <w:lang w:eastAsia="en-US"/>
              </w:rPr>
              <w:t xml:space="preserve">-0.024375 </w:t>
            </w:r>
            <w:r w:rsidRPr="00836ADA">
              <w:rPr>
                <w:rFonts w:cs="Arial"/>
                <w:lang w:eastAsia="en-US"/>
              </w:rPr>
              <w:sym w:font="Symbol" w:char="F0A3"/>
            </w:r>
            <w:r w:rsidRPr="00836ADA">
              <w:rPr>
                <w:rFonts w:cs="Arial"/>
                <w:lang w:eastAsia="en-US"/>
              </w:rPr>
              <w:t xml:space="preserve"> Log10(Physical channel BER) &lt; -0.01625</w:t>
            </w:r>
          </w:p>
        </w:tc>
        <w:tc>
          <w:tcPr>
            <w:tcW w:w="1049" w:type="dxa"/>
          </w:tcPr>
          <w:p w14:paraId="7B77984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E16BAA8" w14:textId="77777777">
        <w:trPr>
          <w:cantSplit/>
        </w:trPr>
        <w:tc>
          <w:tcPr>
            <w:tcW w:w="2268" w:type="dxa"/>
          </w:tcPr>
          <w:p w14:paraId="18F718F0" w14:textId="77777777" w:rsidR="003B234C" w:rsidRPr="00836ADA" w:rsidRDefault="003B234C" w:rsidP="003B234C">
            <w:pPr>
              <w:pStyle w:val="TAC"/>
              <w:rPr>
                <w:rFonts w:cs="Arial"/>
                <w:lang w:eastAsia="en-US"/>
              </w:rPr>
            </w:pPr>
            <w:r w:rsidRPr="00836ADA">
              <w:rPr>
                <w:rFonts w:cs="Arial"/>
                <w:lang w:eastAsia="en-US"/>
              </w:rPr>
              <w:t>PhCh_BER_LOG_254</w:t>
            </w:r>
          </w:p>
        </w:tc>
        <w:tc>
          <w:tcPr>
            <w:tcW w:w="4621" w:type="dxa"/>
          </w:tcPr>
          <w:p w14:paraId="5A847445" w14:textId="77777777" w:rsidR="003B234C" w:rsidRPr="00836ADA" w:rsidRDefault="003B234C" w:rsidP="003B234C">
            <w:pPr>
              <w:pStyle w:val="TAC"/>
              <w:rPr>
                <w:rFonts w:cs="Arial"/>
                <w:lang w:eastAsia="en-US"/>
              </w:rPr>
            </w:pPr>
            <w:r w:rsidRPr="00836ADA">
              <w:rPr>
                <w:rFonts w:cs="Arial"/>
                <w:lang w:eastAsia="en-US"/>
              </w:rPr>
              <w:t xml:space="preserve">-0.01625 </w:t>
            </w:r>
            <w:r w:rsidRPr="00836ADA">
              <w:rPr>
                <w:rFonts w:cs="Arial"/>
                <w:lang w:eastAsia="en-US"/>
              </w:rPr>
              <w:sym w:font="Symbol" w:char="F0A3"/>
            </w:r>
            <w:r w:rsidRPr="00836ADA">
              <w:rPr>
                <w:rFonts w:cs="Arial"/>
                <w:lang w:eastAsia="en-US"/>
              </w:rPr>
              <w:t xml:space="preserve"> Log10(Physical channel BER) &lt; -0.008125</w:t>
            </w:r>
          </w:p>
        </w:tc>
        <w:tc>
          <w:tcPr>
            <w:tcW w:w="1049" w:type="dxa"/>
          </w:tcPr>
          <w:p w14:paraId="266D670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9492F38" w14:textId="77777777">
        <w:trPr>
          <w:cantSplit/>
        </w:trPr>
        <w:tc>
          <w:tcPr>
            <w:tcW w:w="2268" w:type="dxa"/>
          </w:tcPr>
          <w:p w14:paraId="59039892" w14:textId="77777777" w:rsidR="003B234C" w:rsidRPr="00836ADA" w:rsidRDefault="003B234C" w:rsidP="003B234C">
            <w:pPr>
              <w:pStyle w:val="TAC"/>
              <w:rPr>
                <w:rFonts w:cs="Arial"/>
                <w:lang w:eastAsia="en-US"/>
              </w:rPr>
            </w:pPr>
            <w:r w:rsidRPr="00836ADA">
              <w:rPr>
                <w:rFonts w:cs="Arial"/>
                <w:lang w:eastAsia="en-US"/>
              </w:rPr>
              <w:t>PhCh_BER_LOG_255</w:t>
            </w:r>
          </w:p>
        </w:tc>
        <w:tc>
          <w:tcPr>
            <w:tcW w:w="4621" w:type="dxa"/>
          </w:tcPr>
          <w:p w14:paraId="7A00F533" w14:textId="77777777" w:rsidR="003B234C" w:rsidRPr="00836ADA" w:rsidRDefault="003B234C" w:rsidP="003B234C">
            <w:pPr>
              <w:pStyle w:val="TAC"/>
              <w:rPr>
                <w:rFonts w:cs="Arial"/>
                <w:lang w:eastAsia="en-US"/>
              </w:rPr>
            </w:pPr>
            <w:r w:rsidRPr="00836ADA">
              <w:rPr>
                <w:rFonts w:cs="Arial"/>
                <w:lang w:eastAsia="en-US"/>
              </w:rPr>
              <w:t xml:space="preserve">-0.008125 </w:t>
            </w:r>
            <w:r w:rsidRPr="00836ADA">
              <w:rPr>
                <w:rFonts w:cs="Arial"/>
                <w:lang w:eastAsia="en-US"/>
              </w:rPr>
              <w:sym w:font="Symbol" w:char="F0A3"/>
            </w:r>
            <w:r w:rsidRPr="00836ADA">
              <w:rPr>
                <w:rFonts w:cs="Arial"/>
                <w:lang w:eastAsia="en-US"/>
              </w:rPr>
              <w:t xml:space="preserve"> Log10(Physical channel BER) </w:t>
            </w:r>
            <w:r w:rsidRPr="00836ADA">
              <w:rPr>
                <w:rFonts w:cs="Arial"/>
                <w:lang w:eastAsia="en-US"/>
              </w:rPr>
              <w:sym w:font="Symbol" w:char="F0A3"/>
            </w:r>
            <w:r w:rsidRPr="00836ADA">
              <w:rPr>
                <w:rFonts w:cs="Arial"/>
                <w:lang w:eastAsia="en-US"/>
              </w:rPr>
              <w:t xml:space="preserve"> 0</w:t>
            </w:r>
          </w:p>
        </w:tc>
        <w:tc>
          <w:tcPr>
            <w:tcW w:w="1049" w:type="dxa"/>
          </w:tcPr>
          <w:p w14:paraId="11CB8F67" w14:textId="77777777" w:rsidR="003B234C" w:rsidRPr="00836ADA" w:rsidRDefault="003B234C" w:rsidP="003B234C">
            <w:pPr>
              <w:pStyle w:val="TAC"/>
              <w:rPr>
                <w:rFonts w:cs="Arial"/>
                <w:lang w:eastAsia="en-US"/>
              </w:rPr>
            </w:pPr>
            <w:r w:rsidRPr="00836ADA">
              <w:rPr>
                <w:rFonts w:cs="Arial"/>
                <w:lang w:eastAsia="en-US"/>
              </w:rPr>
              <w:t>-</w:t>
            </w:r>
          </w:p>
        </w:tc>
      </w:tr>
    </w:tbl>
    <w:p w14:paraId="17A55827" w14:textId="77777777" w:rsidR="003B234C" w:rsidRPr="00836ADA" w:rsidRDefault="003B234C" w:rsidP="003B234C">
      <w:pPr>
        <w:rPr>
          <w:rFonts w:cs="v4.2.0"/>
        </w:rPr>
      </w:pPr>
    </w:p>
    <w:p w14:paraId="3D339DB8" w14:textId="77777777" w:rsidR="003B234C" w:rsidRPr="00836ADA" w:rsidRDefault="003B234C" w:rsidP="003B234C">
      <w:pPr>
        <w:pStyle w:val="Heading3"/>
        <w:tabs>
          <w:tab w:val="left" w:pos="1134"/>
        </w:tabs>
        <w:rPr>
          <w:rFonts w:cs="v4.2.0"/>
        </w:rPr>
      </w:pPr>
      <w:bookmarkStart w:id="362" w:name="_Toc535329276"/>
      <w:r w:rsidRPr="00836ADA">
        <w:rPr>
          <w:rFonts w:cs="v4.2.0"/>
        </w:rPr>
        <w:t>9.2.8</w:t>
      </w:r>
      <w:r w:rsidRPr="00836ADA">
        <w:rPr>
          <w:rFonts w:cs="v4.2.0"/>
        </w:rPr>
        <w:tab/>
        <w:t>Round trip time</w:t>
      </w:r>
      <w:bookmarkEnd w:id="362"/>
    </w:p>
    <w:p w14:paraId="0036759D" w14:textId="77777777" w:rsidR="003B234C" w:rsidRPr="00836ADA" w:rsidRDefault="003B234C" w:rsidP="003B234C">
      <w:pPr>
        <w:rPr>
          <w:rFonts w:cs="v4.2.0"/>
        </w:rPr>
      </w:pPr>
      <w:r w:rsidRPr="00836ADA">
        <w:rPr>
          <w:rFonts w:cs="v4.2.0"/>
        </w:rPr>
        <w:t>The measurement period shall be 100 ms. The support of extended round trip time is optional.</w:t>
      </w:r>
    </w:p>
    <w:p w14:paraId="444AAC60" w14:textId="77777777" w:rsidR="003B234C" w:rsidRPr="00836ADA" w:rsidRDefault="003B234C" w:rsidP="00A42B7B">
      <w:pPr>
        <w:pStyle w:val="Heading4"/>
        <w:tabs>
          <w:tab w:val="left" w:pos="1134"/>
        </w:tabs>
        <w:ind w:left="0" w:firstLine="0"/>
        <w:rPr>
          <w:rFonts w:cs="v4.2.0"/>
        </w:rPr>
      </w:pPr>
      <w:bookmarkStart w:id="363" w:name="_Toc535329277"/>
      <w:r w:rsidRPr="00836ADA">
        <w:rPr>
          <w:rFonts w:cs="v4.2.0"/>
        </w:rPr>
        <w:t>9.2.8.1</w:t>
      </w:r>
      <w:r w:rsidRPr="00836ADA">
        <w:rPr>
          <w:rFonts w:cs="v4.2.0"/>
        </w:rPr>
        <w:tab/>
        <w:t>Absolute accuracy requirement</w:t>
      </w:r>
      <w:bookmarkEnd w:id="363"/>
    </w:p>
    <w:p w14:paraId="7FC3BC62" w14:textId="77777777" w:rsidR="003B234C" w:rsidRPr="00836ADA" w:rsidRDefault="003B234C" w:rsidP="00A42B7B">
      <w:pPr>
        <w:pStyle w:val="Heading5"/>
      </w:pPr>
      <w:bookmarkStart w:id="364" w:name="_Toc535329278"/>
      <w:r w:rsidRPr="00836ADA">
        <w:t>9.2.8.1.1</w:t>
      </w:r>
      <w:r w:rsidRPr="00836ADA">
        <w:tab/>
        <w:t>Minimum requirement</w:t>
      </w:r>
      <w:bookmarkEnd w:id="364"/>
    </w:p>
    <w:p w14:paraId="131EFE34" w14:textId="77777777" w:rsidR="003B234C" w:rsidRPr="00836ADA" w:rsidRDefault="003B234C" w:rsidP="0079728B">
      <w:pPr>
        <w:pStyle w:val="TH"/>
      </w:pPr>
      <w:r w:rsidRPr="00836ADA">
        <w:t>Table 9.49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336"/>
        <w:gridCol w:w="2016"/>
        <w:gridCol w:w="2324"/>
      </w:tblGrid>
      <w:tr w:rsidR="003B234C" w:rsidRPr="00836ADA" w14:paraId="59638F17" w14:textId="77777777">
        <w:trPr>
          <w:cantSplit/>
          <w:trHeight w:val="207"/>
          <w:jc w:val="center"/>
        </w:trPr>
        <w:tc>
          <w:tcPr>
            <w:tcW w:w="2016" w:type="dxa"/>
            <w:vMerge w:val="restart"/>
          </w:tcPr>
          <w:p w14:paraId="270ADB72" w14:textId="77777777" w:rsidR="003B234C" w:rsidRPr="00836ADA" w:rsidRDefault="003B234C" w:rsidP="003B234C">
            <w:pPr>
              <w:pStyle w:val="TAH"/>
              <w:rPr>
                <w:rFonts w:cs="v4.2.0"/>
                <w:lang w:eastAsia="en-US"/>
              </w:rPr>
            </w:pPr>
            <w:r w:rsidRPr="00836ADA">
              <w:rPr>
                <w:rFonts w:cs="v4.2.0"/>
                <w:lang w:eastAsia="en-US"/>
              </w:rPr>
              <w:t>Parameter</w:t>
            </w:r>
          </w:p>
        </w:tc>
        <w:tc>
          <w:tcPr>
            <w:tcW w:w="1336" w:type="dxa"/>
            <w:vMerge w:val="restart"/>
          </w:tcPr>
          <w:p w14:paraId="669173FC"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751B8700" w14:textId="77777777" w:rsidR="003B234C" w:rsidRPr="00836ADA" w:rsidRDefault="003B234C" w:rsidP="003B234C">
            <w:pPr>
              <w:pStyle w:val="TAH"/>
              <w:rPr>
                <w:rFonts w:cs="v4.2.0"/>
                <w:lang w:eastAsia="en-US"/>
              </w:rPr>
            </w:pPr>
            <w:r w:rsidRPr="00836ADA">
              <w:rPr>
                <w:rFonts w:cs="v4.2.0"/>
                <w:lang w:eastAsia="en-US"/>
              </w:rPr>
              <w:t>Accuracy [chip]</w:t>
            </w:r>
          </w:p>
        </w:tc>
        <w:tc>
          <w:tcPr>
            <w:tcW w:w="2324" w:type="dxa"/>
          </w:tcPr>
          <w:p w14:paraId="3C16FFE4"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6BF40913" w14:textId="77777777">
        <w:trPr>
          <w:cantSplit/>
          <w:trHeight w:val="206"/>
          <w:jc w:val="center"/>
        </w:trPr>
        <w:tc>
          <w:tcPr>
            <w:tcW w:w="2016" w:type="dxa"/>
            <w:vMerge/>
          </w:tcPr>
          <w:p w14:paraId="5B754736" w14:textId="77777777" w:rsidR="003B234C" w:rsidRPr="00836ADA" w:rsidRDefault="003B234C" w:rsidP="003B234C">
            <w:pPr>
              <w:pStyle w:val="TAH"/>
              <w:rPr>
                <w:rFonts w:cs="v4.2.0"/>
                <w:lang w:eastAsia="en-US"/>
              </w:rPr>
            </w:pPr>
          </w:p>
        </w:tc>
        <w:tc>
          <w:tcPr>
            <w:tcW w:w="1336" w:type="dxa"/>
            <w:vMerge/>
          </w:tcPr>
          <w:p w14:paraId="3D39C500" w14:textId="77777777" w:rsidR="003B234C" w:rsidRPr="00836ADA" w:rsidRDefault="003B234C" w:rsidP="003B234C">
            <w:pPr>
              <w:pStyle w:val="TAH"/>
              <w:rPr>
                <w:rFonts w:cs="v4.2.0"/>
                <w:lang w:eastAsia="en-US"/>
              </w:rPr>
            </w:pPr>
          </w:p>
        </w:tc>
        <w:tc>
          <w:tcPr>
            <w:tcW w:w="2016" w:type="dxa"/>
            <w:vMerge/>
          </w:tcPr>
          <w:p w14:paraId="6C47576E" w14:textId="77777777" w:rsidR="003B234C" w:rsidRPr="00836ADA" w:rsidRDefault="003B234C" w:rsidP="003B234C">
            <w:pPr>
              <w:pStyle w:val="TAH"/>
              <w:rPr>
                <w:rFonts w:cs="v4.2.0"/>
                <w:lang w:eastAsia="en-US"/>
              </w:rPr>
            </w:pPr>
          </w:p>
        </w:tc>
        <w:tc>
          <w:tcPr>
            <w:tcW w:w="2324" w:type="dxa"/>
          </w:tcPr>
          <w:p w14:paraId="07F20D47"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7E673A44" w14:textId="77777777">
        <w:trPr>
          <w:cantSplit/>
          <w:jc w:val="center"/>
        </w:trPr>
        <w:tc>
          <w:tcPr>
            <w:tcW w:w="2016" w:type="dxa"/>
          </w:tcPr>
          <w:p w14:paraId="0C0D0528" w14:textId="77777777" w:rsidR="003B234C" w:rsidRPr="00836ADA" w:rsidRDefault="003B234C" w:rsidP="003B234C">
            <w:pPr>
              <w:pStyle w:val="TAC"/>
              <w:rPr>
                <w:rFonts w:cs="Arial"/>
                <w:lang w:eastAsia="en-US"/>
              </w:rPr>
            </w:pPr>
            <w:r w:rsidRPr="00836ADA">
              <w:rPr>
                <w:rFonts w:cs="Arial"/>
                <w:lang w:eastAsia="en-US"/>
              </w:rPr>
              <w:t>RTT</w:t>
            </w:r>
          </w:p>
        </w:tc>
        <w:tc>
          <w:tcPr>
            <w:tcW w:w="1336" w:type="dxa"/>
          </w:tcPr>
          <w:p w14:paraId="6A8B8EB2" w14:textId="77777777" w:rsidR="003B234C" w:rsidRPr="00836ADA" w:rsidRDefault="003B234C" w:rsidP="003B234C">
            <w:pPr>
              <w:pStyle w:val="TAC"/>
              <w:rPr>
                <w:rFonts w:cs="Arial"/>
                <w:lang w:eastAsia="en-US"/>
              </w:rPr>
            </w:pPr>
            <w:r w:rsidRPr="00836ADA">
              <w:rPr>
                <w:rFonts w:cs="Arial"/>
                <w:lang w:eastAsia="en-US"/>
              </w:rPr>
              <w:t>chip</w:t>
            </w:r>
          </w:p>
        </w:tc>
        <w:tc>
          <w:tcPr>
            <w:tcW w:w="2016" w:type="dxa"/>
          </w:tcPr>
          <w:p w14:paraId="06EE213A" w14:textId="77777777" w:rsidR="003B234C" w:rsidRPr="00836ADA" w:rsidRDefault="003B234C" w:rsidP="003B234C">
            <w:pPr>
              <w:pStyle w:val="TAC"/>
              <w:rPr>
                <w:rFonts w:cs="Arial"/>
                <w:lang w:eastAsia="en-US"/>
              </w:rPr>
            </w:pPr>
            <w:r w:rsidRPr="00836ADA">
              <w:rPr>
                <w:rFonts w:cs="Arial"/>
                <w:lang w:eastAsia="en-US"/>
              </w:rPr>
              <w:t>+/- 0.5</w:t>
            </w:r>
          </w:p>
        </w:tc>
        <w:tc>
          <w:tcPr>
            <w:tcW w:w="2324" w:type="dxa"/>
          </w:tcPr>
          <w:p w14:paraId="787D6A62" w14:textId="77777777" w:rsidR="003B234C" w:rsidRPr="00836ADA" w:rsidRDefault="003B234C" w:rsidP="003B234C">
            <w:pPr>
              <w:pStyle w:val="TAC"/>
              <w:rPr>
                <w:rFonts w:cs="Arial"/>
                <w:lang w:eastAsia="en-US"/>
              </w:rPr>
            </w:pPr>
            <w:r w:rsidRPr="00836ADA">
              <w:rPr>
                <w:rFonts w:cs="Arial"/>
                <w:lang w:eastAsia="en-US"/>
              </w:rPr>
              <w:t>876, …, 2923.50</w:t>
            </w:r>
          </w:p>
        </w:tc>
      </w:tr>
    </w:tbl>
    <w:p w14:paraId="59334EE5" w14:textId="77777777" w:rsidR="003B234C" w:rsidRPr="00836ADA" w:rsidRDefault="003B234C" w:rsidP="003B234C"/>
    <w:p w14:paraId="20667B57" w14:textId="77777777" w:rsidR="003B234C" w:rsidRPr="00836ADA" w:rsidRDefault="003B234C" w:rsidP="00A42B7B">
      <w:pPr>
        <w:pStyle w:val="Heading5"/>
      </w:pPr>
      <w:bookmarkStart w:id="365" w:name="_Toc535329279"/>
      <w:r w:rsidRPr="00836ADA">
        <w:t>9.2.8.1.2</w:t>
      </w:r>
      <w:r w:rsidRPr="00836ADA">
        <w:tab/>
        <w:t>Requirement for extended round trip time</w:t>
      </w:r>
      <w:bookmarkEnd w:id="365"/>
    </w:p>
    <w:p w14:paraId="16966B69" w14:textId="77777777" w:rsidR="003B234C" w:rsidRPr="00836ADA" w:rsidRDefault="003B234C" w:rsidP="0079728B">
      <w:pPr>
        <w:pStyle w:val="TH"/>
      </w:pPr>
      <w:r w:rsidRPr="00836ADA">
        <w:t>Table 9.49X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336"/>
        <w:gridCol w:w="2016"/>
        <w:gridCol w:w="2324"/>
      </w:tblGrid>
      <w:tr w:rsidR="003B234C" w:rsidRPr="00836ADA" w14:paraId="7DAB1649" w14:textId="77777777">
        <w:trPr>
          <w:cantSplit/>
          <w:trHeight w:val="207"/>
          <w:jc w:val="center"/>
        </w:trPr>
        <w:tc>
          <w:tcPr>
            <w:tcW w:w="2016" w:type="dxa"/>
            <w:vMerge w:val="restart"/>
          </w:tcPr>
          <w:p w14:paraId="23A35477" w14:textId="77777777" w:rsidR="003B234C" w:rsidRPr="00836ADA" w:rsidRDefault="003B234C" w:rsidP="003B234C">
            <w:pPr>
              <w:pStyle w:val="TAH"/>
              <w:rPr>
                <w:rFonts w:cs="v4.2.0"/>
                <w:lang w:eastAsia="en-US"/>
              </w:rPr>
            </w:pPr>
            <w:r w:rsidRPr="00836ADA">
              <w:rPr>
                <w:rFonts w:cs="v4.2.0"/>
                <w:lang w:eastAsia="en-US"/>
              </w:rPr>
              <w:t>Parameter</w:t>
            </w:r>
          </w:p>
        </w:tc>
        <w:tc>
          <w:tcPr>
            <w:tcW w:w="1336" w:type="dxa"/>
            <w:vMerge w:val="restart"/>
          </w:tcPr>
          <w:p w14:paraId="4BEC3159"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3F2DEE30" w14:textId="77777777" w:rsidR="003B234C" w:rsidRPr="00836ADA" w:rsidRDefault="003B234C" w:rsidP="003B234C">
            <w:pPr>
              <w:pStyle w:val="TAH"/>
              <w:rPr>
                <w:rFonts w:cs="v4.2.0"/>
                <w:lang w:eastAsia="en-US"/>
              </w:rPr>
            </w:pPr>
            <w:r w:rsidRPr="00836ADA">
              <w:rPr>
                <w:rFonts w:cs="v4.2.0"/>
                <w:lang w:eastAsia="en-US"/>
              </w:rPr>
              <w:t>Accuracy [chip]</w:t>
            </w:r>
          </w:p>
        </w:tc>
        <w:tc>
          <w:tcPr>
            <w:tcW w:w="2324" w:type="dxa"/>
          </w:tcPr>
          <w:p w14:paraId="60176C85"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7976D65" w14:textId="77777777">
        <w:trPr>
          <w:cantSplit/>
          <w:trHeight w:val="206"/>
          <w:jc w:val="center"/>
        </w:trPr>
        <w:tc>
          <w:tcPr>
            <w:tcW w:w="2016" w:type="dxa"/>
            <w:vMerge/>
          </w:tcPr>
          <w:p w14:paraId="2782E4E8" w14:textId="77777777" w:rsidR="003B234C" w:rsidRPr="00836ADA" w:rsidRDefault="003B234C" w:rsidP="003B234C">
            <w:pPr>
              <w:pStyle w:val="TAH"/>
              <w:rPr>
                <w:rFonts w:cs="v4.2.0"/>
                <w:lang w:eastAsia="en-US"/>
              </w:rPr>
            </w:pPr>
          </w:p>
        </w:tc>
        <w:tc>
          <w:tcPr>
            <w:tcW w:w="1336" w:type="dxa"/>
            <w:vMerge/>
          </w:tcPr>
          <w:p w14:paraId="639471D2" w14:textId="77777777" w:rsidR="003B234C" w:rsidRPr="00836ADA" w:rsidRDefault="003B234C" w:rsidP="003B234C">
            <w:pPr>
              <w:pStyle w:val="TAH"/>
              <w:rPr>
                <w:rFonts w:cs="v4.2.0"/>
                <w:lang w:eastAsia="en-US"/>
              </w:rPr>
            </w:pPr>
          </w:p>
        </w:tc>
        <w:tc>
          <w:tcPr>
            <w:tcW w:w="2016" w:type="dxa"/>
            <w:vMerge/>
          </w:tcPr>
          <w:p w14:paraId="50DF6173" w14:textId="77777777" w:rsidR="003B234C" w:rsidRPr="00836ADA" w:rsidRDefault="003B234C" w:rsidP="003B234C">
            <w:pPr>
              <w:pStyle w:val="TAH"/>
              <w:rPr>
                <w:rFonts w:cs="v4.2.0"/>
                <w:lang w:eastAsia="en-US"/>
              </w:rPr>
            </w:pPr>
          </w:p>
        </w:tc>
        <w:tc>
          <w:tcPr>
            <w:tcW w:w="2324" w:type="dxa"/>
          </w:tcPr>
          <w:p w14:paraId="24AA62A7"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5B041ABA" w14:textId="77777777">
        <w:trPr>
          <w:cantSplit/>
          <w:jc w:val="center"/>
        </w:trPr>
        <w:tc>
          <w:tcPr>
            <w:tcW w:w="2016" w:type="dxa"/>
          </w:tcPr>
          <w:p w14:paraId="474C9588" w14:textId="77777777" w:rsidR="003B234C" w:rsidRPr="00836ADA" w:rsidRDefault="003B234C" w:rsidP="003B234C">
            <w:pPr>
              <w:pStyle w:val="TAC"/>
              <w:rPr>
                <w:rFonts w:cs="Arial"/>
                <w:lang w:eastAsia="en-US"/>
              </w:rPr>
            </w:pPr>
            <w:r w:rsidRPr="00836ADA">
              <w:rPr>
                <w:rFonts w:cs="Arial"/>
                <w:lang w:eastAsia="en-US"/>
              </w:rPr>
              <w:t>RTT</w:t>
            </w:r>
          </w:p>
        </w:tc>
        <w:tc>
          <w:tcPr>
            <w:tcW w:w="1336" w:type="dxa"/>
          </w:tcPr>
          <w:p w14:paraId="60115414" w14:textId="77777777" w:rsidR="003B234C" w:rsidRPr="00836ADA" w:rsidRDefault="003B234C" w:rsidP="003B234C">
            <w:pPr>
              <w:pStyle w:val="TAC"/>
              <w:rPr>
                <w:rFonts w:cs="Arial"/>
                <w:lang w:eastAsia="en-US"/>
              </w:rPr>
            </w:pPr>
            <w:r w:rsidRPr="00836ADA">
              <w:rPr>
                <w:rFonts w:cs="Arial"/>
                <w:lang w:eastAsia="en-US"/>
              </w:rPr>
              <w:t>chip</w:t>
            </w:r>
          </w:p>
        </w:tc>
        <w:tc>
          <w:tcPr>
            <w:tcW w:w="2016" w:type="dxa"/>
          </w:tcPr>
          <w:p w14:paraId="13D35CA8" w14:textId="77777777" w:rsidR="003B234C" w:rsidRPr="00836ADA" w:rsidRDefault="003B234C" w:rsidP="003B234C">
            <w:pPr>
              <w:pStyle w:val="TAC"/>
              <w:rPr>
                <w:rFonts w:cs="Arial"/>
                <w:lang w:eastAsia="en-US"/>
              </w:rPr>
            </w:pPr>
            <w:r w:rsidRPr="00836ADA">
              <w:rPr>
                <w:rFonts w:cs="Arial"/>
                <w:lang w:eastAsia="en-US"/>
              </w:rPr>
              <w:t>+/- 0.5</w:t>
            </w:r>
          </w:p>
        </w:tc>
        <w:tc>
          <w:tcPr>
            <w:tcW w:w="2324" w:type="dxa"/>
          </w:tcPr>
          <w:p w14:paraId="2E966742" w14:textId="77777777" w:rsidR="003B234C" w:rsidRPr="00836ADA" w:rsidRDefault="003B234C" w:rsidP="003B234C">
            <w:pPr>
              <w:pStyle w:val="TAC"/>
              <w:rPr>
                <w:rFonts w:cs="Arial"/>
                <w:lang w:eastAsia="en-US"/>
              </w:rPr>
            </w:pPr>
            <w:r w:rsidRPr="00836ADA">
              <w:rPr>
                <w:rFonts w:cs="Arial"/>
                <w:lang w:eastAsia="en-US"/>
              </w:rPr>
              <w:t>2923.75, …, 5783.2500</w:t>
            </w:r>
          </w:p>
        </w:tc>
      </w:tr>
    </w:tbl>
    <w:p w14:paraId="478243E9" w14:textId="77777777" w:rsidR="003B234C" w:rsidRPr="00836ADA" w:rsidRDefault="003B234C" w:rsidP="003B234C">
      <w:pPr>
        <w:rPr>
          <w:rFonts w:cs="v4.2.0"/>
        </w:rPr>
      </w:pPr>
    </w:p>
    <w:p w14:paraId="6B742286" w14:textId="77777777" w:rsidR="003B234C" w:rsidRPr="00836ADA" w:rsidRDefault="003B234C" w:rsidP="00A42B7B">
      <w:pPr>
        <w:pStyle w:val="Heading4"/>
        <w:tabs>
          <w:tab w:val="left" w:pos="1134"/>
        </w:tabs>
        <w:ind w:left="0" w:firstLine="0"/>
        <w:rPr>
          <w:rFonts w:cs="v4.2.0"/>
        </w:rPr>
      </w:pPr>
      <w:bookmarkStart w:id="366" w:name="_Toc535329280"/>
      <w:r w:rsidRPr="00836ADA">
        <w:rPr>
          <w:rFonts w:cs="v4.2.0"/>
        </w:rPr>
        <w:t>9.2.8.2</w:t>
      </w:r>
      <w:r w:rsidRPr="00836ADA">
        <w:rPr>
          <w:rFonts w:cs="v4.2.0"/>
        </w:rPr>
        <w:tab/>
        <w:t>Round trip time measurement report mapping</w:t>
      </w:r>
      <w:bookmarkEnd w:id="366"/>
    </w:p>
    <w:p w14:paraId="615D698F" w14:textId="77777777" w:rsidR="003B234C" w:rsidRPr="00836ADA" w:rsidRDefault="003B234C" w:rsidP="00A42B7B">
      <w:pPr>
        <w:pStyle w:val="Heading5"/>
      </w:pPr>
      <w:bookmarkStart w:id="367" w:name="_Toc535329281"/>
      <w:r w:rsidRPr="00836ADA">
        <w:t>9.2.8.2.1</w:t>
      </w:r>
      <w:r w:rsidRPr="00836ADA">
        <w:tab/>
        <w:t>Minimum requirement</w:t>
      </w:r>
      <w:bookmarkEnd w:id="367"/>
    </w:p>
    <w:p w14:paraId="57A78EF4" w14:textId="77777777" w:rsidR="003B234C" w:rsidRPr="00836ADA" w:rsidRDefault="003B234C" w:rsidP="003B234C">
      <w:pPr>
        <w:rPr>
          <w:rFonts w:cs="v4.2.0"/>
        </w:rPr>
      </w:pPr>
      <w:r w:rsidRPr="00836ADA">
        <w:rPr>
          <w:rFonts w:cs="v4.2.0"/>
        </w:rPr>
        <w:t xml:space="preserve">The </w:t>
      </w:r>
      <w:r w:rsidRPr="00836ADA">
        <w:rPr>
          <w:rFonts w:cs="v4.2.0"/>
          <w:i/>
        </w:rPr>
        <w:t>Round trip time</w:t>
      </w:r>
      <w:r w:rsidRPr="00836ADA">
        <w:rPr>
          <w:rFonts w:cs="v4.2.0"/>
        </w:rPr>
        <w:t xml:space="preserve"> reporting range is from 876.0000 ... 2923.8750 chip.</w:t>
      </w:r>
    </w:p>
    <w:p w14:paraId="52241815" w14:textId="77777777" w:rsidR="003B234C" w:rsidRPr="00836ADA" w:rsidRDefault="003B234C" w:rsidP="003B234C">
      <w:pPr>
        <w:rPr>
          <w:rFonts w:cs="v4.2.0"/>
        </w:rPr>
      </w:pPr>
      <w:r w:rsidRPr="00836ADA">
        <w:rPr>
          <w:rFonts w:cs="v4.2.0"/>
        </w:rPr>
        <w:t>In table 9.50 the mapping of measured quantity is defined. The range in the signalling may be larger than the guaranteed accuracy range.</w:t>
      </w:r>
    </w:p>
    <w:p w14:paraId="4DBCB79E" w14:textId="77777777" w:rsidR="003B234C" w:rsidRPr="00836ADA" w:rsidRDefault="003B234C" w:rsidP="0079728B">
      <w:pPr>
        <w:pStyle w:val="TH"/>
      </w:pPr>
      <w:r w:rsidRPr="00836ADA">
        <w:t>Table 9.50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261"/>
        <w:gridCol w:w="1440"/>
      </w:tblGrid>
      <w:tr w:rsidR="003B234C" w:rsidRPr="00836ADA" w14:paraId="7D790E67" w14:textId="77777777">
        <w:trPr>
          <w:cantSplit/>
        </w:trPr>
        <w:tc>
          <w:tcPr>
            <w:tcW w:w="2268" w:type="dxa"/>
          </w:tcPr>
          <w:p w14:paraId="5BDD0801" w14:textId="77777777" w:rsidR="003B234C" w:rsidRPr="00836ADA" w:rsidRDefault="003B234C" w:rsidP="003B234C">
            <w:pPr>
              <w:pStyle w:val="TAH"/>
              <w:rPr>
                <w:rFonts w:cs="v4.2.0"/>
                <w:lang w:eastAsia="en-US"/>
              </w:rPr>
            </w:pPr>
            <w:r w:rsidRPr="00836ADA">
              <w:rPr>
                <w:rFonts w:cs="v4.2.0"/>
                <w:lang w:eastAsia="en-US"/>
              </w:rPr>
              <w:t>Reported value</w:t>
            </w:r>
          </w:p>
        </w:tc>
        <w:tc>
          <w:tcPr>
            <w:tcW w:w="4261" w:type="dxa"/>
          </w:tcPr>
          <w:p w14:paraId="498905E0"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40" w:type="dxa"/>
          </w:tcPr>
          <w:p w14:paraId="28B3315A"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0DF932A4" w14:textId="77777777">
        <w:trPr>
          <w:cantSplit/>
        </w:trPr>
        <w:tc>
          <w:tcPr>
            <w:tcW w:w="2268" w:type="dxa"/>
          </w:tcPr>
          <w:p w14:paraId="282A74EA" w14:textId="77777777" w:rsidR="003B234C" w:rsidRPr="00836ADA" w:rsidRDefault="003B234C" w:rsidP="003B234C">
            <w:pPr>
              <w:pStyle w:val="TAC"/>
              <w:rPr>
                <w:rFonts w:cs="Arial"/>
                <w:lang w:eastAsia="en-US"/>
              </w:rPr>
            </w:pPr>
            <w:r w:rsidRPr="00836ADA">
              <w:rPr>
                <w:rFonts w:cs="Arial"/>
                <w:lang w:eastAsia="en-US"/>
              </w:rPr>
              <w:t>RT_TIME_0000</w:t>
            </w:r>
          </w:p>
        </w:tc>
        <w:tc>
          <w:tcPr>
            <w:tcW w:w="4261" w:type="dxa"/>
          </w:tcPr>
          <w:p w14:paraId="7FD3F345" w14:textId="77777777" w:rsidR="003B234C" w:rsidRPr="00836ADA" w:rsidRDefault="003B234C" w:rsidP="003B234C">
            <w:pPr>
              <w:pStyle w:val="TAC"/>
              <w:rPr>
                <w:rFonts w:cs="Arial"/>
                <w:lang w:eastAsia="en-US"/>
              </w:rPr>
            </w:pPr>
            <w:r w:rsidRPr="00836ADA">
              <w:rPr>
                <w:rFonts w:cs="Arial"/>
                <w:lang w:eastAsia="en-US"/>
              </w:rPr>
              <w:t>Round trip time &lt; 876.0000</w:t>
            </w:r>
          </w:p>
        </w:tc>
        <w:tc>
          <w:tcPr>
            <w:tcW w:w="1440" w:type="dxa"/>
          </w:tcPr>
          <w:p w14:paraId="01289C1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54FBBF83" w14:textId="77777777">
        <w:trPr>
          <w:cantSplit/>
        </w:trPr>
        <w:tc>
          <w:tcPr>
            <w:tcW w:w="2268" w:type="dxa"/>
          </w:tcPr>
          <w:p w14:paraId="2C1882F7" w14:textId="77777777" w:rsidR="003B234C" w:rsidRPr="00836ADA" w:rsidRDefault="003B234C" w:rsidP="003B234C">
            <w:pPr>
              <w:pStyle w:val="TAC"/>
              <w:rPr>
                <w:rFonts w:cs="Arial"/>
                <w:lang w:eastAsia="en-US"/>
              </w:rPr>
            </w:pPr>
            <w:r w:rsidRPr="00836ADA">
              <w:rPr>
                <w:rFonts w:cs="Arial"/>
                <w:lang w:eastAsia="en-US"/>
              </w:rPr>
              <w:t>RT_TIME_0001</w:t>
            </w:r>
          </w:p>
        </w:tc>
        <w:tc>
          <w:tcPr>
            <w:tcW w:w="4261" w:type="dxa"/>
          </w:tcPr>
          <w:p w14:paraId="4365045A" w14:textId="77777777" w:rsidR="003B234C" w:rsidRPr="00836ADA" w:rsidRDefault="003B234C" w:rsidP="003B234C">
            <w:pPr>
              <w:pStyle w:val="TAC"/>
              <w:rPr>
                <w:rFonts w:cs="Arial"/>
                <w:lang w:eastAsia="en-US"/>
              </w:rPr>
            </w:pPr>
            <w:r w:rsidRPr="00836ADA">
              <w:rPr>
                <w:rFonts w:cs="Arial"/>
                <w:lang w:eastAsia="en-US"/>
              </w:rPr>
              <w:t xml:space="preserve">876.0000 </w:t>
            </w:r>
            <w:r w:rsidRPr="00836ADA">
              <w:rPr>
                <w:rFonts w:cs="Arial"/>
                <w:lang w:eastAsia="en-US"/>
              </w:rPr>
              <w:sym w:font="Symbol" w:char="F0A3"/>
            </w:r>
            <w:r w:rsidRPr="00836ADA">
              <w:rPr>
                <w:rFonts w:cs="Arial"/>
                <w:lang w:eastAsia="en-US"/>
              </w:rPr>
              <w:t xml:space="preserve"> Round trip time &lt; 876.0625</w:t>
            </w:r>
          </w:p>
        </w:tc>
        <w:tc>
          <w:tcPr>
            <w:tcW w:w="1440" w:type="dxa"/>
          </w:tcPr>
          <w:p w14:paraId="1564BEE3"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5180234" w14:textId="77777777">
        <w:trPr>
          <w:cantSplit/>
        </w:trPr>
        <w:tc>
          <w:tcPr>
            <w:tcW w:w="2268" w:type="dxa"/>
          </w:tcPr>
          <w:p w14:paraId="58EEF581" w14:textId="77777777" w:rsidR="003B234C" w:rsidRPr="00836ADA" w:rsidRDefault="003B234C" w:rsidP="003B234C">
            <w:pPr>
              <w:pStyle w:val="TAC"/>
              <w:rPr>
                <w:rFonts w:cs="Arial"/>
                <w:lang w:eastAsia="en-US"/>
              </w:rPr>
            </w:pPr>
            <w:r w:rsidRPr="00836ADA">
              <w:rPr>
                <w:rFonts w:cs="Arial"/>
                <w:lang w:eastAsia="en-US"/>
              </w:rPr>
              <w:t>RT_TIME_0002</w:t>
            </w:r>
          </w:p>
        </w:tc>
        <w:tc>
          <w:tcPr>
            <w:tcW w:w="4261" w:type="dxa"/>
          </w:tcPr>
          <w:p w14:paraId="624D4BCC" w14:textId="77777777" w:rsidR="003B234C" w:rsidRPr="00836ADA" w:rsidRDefault="003B234C" w:rsidP="003B234C">
            <w:pPr>
              <w:pStyle w:val="TAC"/>
              <w:rPr>
                <w:rFonts w:cs="Arial"/>
                <w:lang w:eastAsia="en-US"/>
              </w:rPr>
            </w:pPr>
            <w:r w:rsidRPr="00836ADA">
              <w:rPr>
                <w:rFonts w:cs="Arial"/>
                <w:lang w:eastAsia="en-US"/>
              </w:rPr>
              <w:t xml:space="preserve">876.0625 </w:t>
            </w:r>
            <w:r w:rsidRPr="00836ADA">
              <w:rPr>
                <w:rFonts w:cs="Arial"/>
                <w:lang w:eastAsia="en-US"/>
              </w:rPr>
              <w:sym w:font="Symbol" w:char="F0A3"/>
            </w:r>
            <w:r w:rsidRPr="00836ADA">
              <w:rPr>
                <w:rFonts w:cs="Arial"/>
                <w:lang w:eastAsia="en-US"/>
              </w:rPr>
              <w:t xml:space="preserve"> Round trip time &lt; 876.1250</w:t>
            </w:r>
          </w:p>
        </w:tc>
        <w:tc>
          <w:tcPr>
            <w:tcW w:w="1440" w:type="dxa"/>
          </w:tcPr>
          <w:p w14:paraId="4A61CD9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0086AC0" w14:textId="77777777">
        <w:trPr>
          <w:cantSplit/>
        </w:trPr>
        <w:tc>
          <w:tcPr>
            <w:tcW w:w="2268" w:type="dxa"/>
          </w:tcPr>
          <w:p w14:paraId="25194628" w14:textId="77777777" w:rsidR="003B234C" w:rsidRPr="00836ADA" w:rsidRDefault="003B234C" w:rsidP="003B234C">
            <w:pPr>
              <w:pStyle w:val="TAC"/>
              <w:rPr>
                <w:rFonts w:cs="Arial"/>
                <w:lang w:eastAsia="en-US"/>
              </w:rPr>
            </w:pPr>
            <w:r w:rsidRPr="00836ADA">
              <w:rPr>
                <w:rFonts w:cs="Arial"/>
                <w:lang w:eastAsia="en-US"/>
              </w:rPr>
              <w:t>RT_TIME_0003</w:t>
            </w:r>
          </w:p>
        </w:tc>
        <w:tc>
          <w:tcPr>
            <w:tcW w:w="4261" w:type="dxa"/>
          </w:tcPr>
          <w:p w14:paraId="55A52806" w14:textId="77777777" w:rsidR="003B234C" w:rsidRPr="00836ADA" w:rsidRDefault="003B234C" w:rsidP="003B234C">
            <w:pPr>
              <w:pStyle w:val="TAC"/>
              <w:rPr>
                <w:rFonts w:cs="Arial"/>
                <w:lang w:eastAsia="en-US"/>
              </w:rPr>
            </w:pPr>
            <w:r w:rsidRPr="00836ADA">
              <w:rPr>
                <w:rFonts w:cs="Arial"/>
                <w:lang w:eastAsia="en-US"/>
              </w:rPr>
              <w:t xml:space="preserve">876.1250 </w:t>
            </w:r>
            <w:r w:rsidRPr="00836ADA">
              <w:rPr>
                <w:rFonts w:cs="Arial"/>
                <w:lang w:eastAsia="en-US"/>
              </w:rPr>
              <w:sym w:font="Symbol" w:char="F0A3"/>
            </w:r>
            <w:r w:rsidRPr="00836ADA">
              <w:rPr>
                <w:rFonts w:cs="Arial"/>
                <w:lang w:eastAsia="en-US"/>
              </w:rPr>
              <w:t xml:space="preserve"> Round trip time &lt; 876.1875</w:t>
            </w:r>
          </w:p>
        </w:tc>
        <w:tc>
          <w:tcPr>
            <w:tcW w:w="1440" w:type="dxa"/>
          </w:tcPr>
          <w:p w14:paraId="3BFD5090"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5FB64181" w14:textId="77777777">
        <w:trPr>
          <w:cantSplit/>
        </w:trPr>
        <w:tc>
          <w:tcPr>
            <w:tcW w:w="2268" w:type="dxa"/>
          </w:tcPr>
          <w:p w14:paraId="5DF3F155" w14:textId="77777777" w:rsidR="003B234C" w:rsidRPr="00836ADA" w:rsidRDefault="003B234C" w:rsidP="003B234C">
            <w:pPr>
              <w:pStyle w:val="TAC"/>
              <w:rPr>
                <w:rFonts w:cs="Arial"/>
                <w:lang w:eastAsia="en-US"/>
              </w:rPr>
            </w:pPr>
            <w:r w:rsidRPr="00836ADA">
              <w:rPr>
                <w:rFonts w:cs="Arial"/>
                <w:lang w:eastAsia="en-US"/>
              </w:rPr>
              <w:t>…</w:t>
            </w:r>
          </w:p>
        </w:tc>
        <w:tc>
          <w:tcPr>
            <w:tcW w:w="4261" w:type="dxa"/>
          </w:tcPr>
          <w:p w14:paraId="727E42D0" w14:textId="77777777" w:rsidR="003B234C" w:rsidRPr="00836ADA" w:rsidRDefault="003B234C" w:rsidP="003B234C">
            <w:pPr>
              <w:pStyle w:val="TAC"/>
              <w:rPr>
                <w:rFonts w:cs="Arial"/>
                <w:lang w:eastAsia="en-US"/>
              </w:rPr>
            </w:pPr>
            <w:r w:rsidRPr="00836ADA">
              <w:rPr>
                <w:rFonts w:cs="Arial"/>
                <w:lang w:eastAsia="en-US"/>
              </w:rPr>
              <w:t>…</w:t>
            </w:r>
          </w:p>
        </w:tc>
        <w:tc>
          <w:tcPr>
            <w:tcW w:w="1440" w:type="dxa"/>
          </w:tcPr>
          <w:p w14:paraId="70D6137B"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F0BFDAD" w14:textId="77777777">
        <w:trPr>
          <w:cantSplit/>
        </w:trPr>
        <w:tc>
          <w:tcPr>
            <w:tcW w:w="2268" w:type="dxa"/>
          </w:tcPr>
          <w:p w14:paraId="6DFBDA63" w14:textId="77777777" w:rsidR="003B234C" w:rsidRPr="00836ADA" w:rsidRDefault="003B234C" w:rsidP="003B234C">
            <w:pPr>
              <w:pStyle w:val="TAC"/>
              <w:rPr>
                <w:rFonts w:cs="Arial"/>
                <w:lang w:eastAsia="en-US"/>
              </w:rPr>
            </w:pPr>
            <w:r w:rsidRPr="00836ADA">
              <w:rPr>
                <w:rFonts w:cs="Arial"/>
                <w:lang w:eastAsia="en-US"/>
              </w:rPr>
              <w:t>RT_TIME_32764</w:t>
            </w:r>
          </w:p>
        </w:tc>
        <w:tc>
          <w:tcPr>
            <w:tcW w:w="4261" w:type="dxa"/>
          </w:tcPr>
          <w:p w14:paraId="71F5F0B6" w14:textId="77777777" w:rsidR="003B234C" w:rsidRPr="00836ADA" w:rsidRDefault="003B234C" w:rsidP="003B234C">
            <w:pPr>
              <w:pStyle w:val="TAC"/>
              <w:rPr>
                <w:rFonts w:cs="Arial"/>
                <w:lang w:eastAsia="en-US"/>
              </w:rPr>
            </w:pPr>
            <w:r w:rsidRPr="00836ADA">
              <w:rPr>
                <w:rFonts w:cs="Arial"/>
                <w:lang w:eastAsia="en-US"/>
              </w:rPr>
              <w:t xml:space="preserve">2922.6875 </w:t>
            </w:r>
            <w:r w:rsidRPr="00836ADA">
              <w:rPr>
                <w:rFonts w:cs="Arial"/>
                <w:lang w:eastAsia="en-US"/>
              </w:rPr>
              <w:sym w:font="Symbol" w:char="F0A3"/>
            </w:r>
            <w:r w:rsidRPr="00836ADA">
              <w:rPr>
                <w:rFonts w:cs="Arial"/>
                <w:lang w:eastAsia="en-US"/>
              </w:rPr>
              <w:t xml:space="preserve"> Round trip time &lt; 2923.7500</w:t>
            </w:r>
          </w:p>
        </w:tc>
        <w:tc>
          <w:tcPr>
            <w:tcW w:w="1440" w:type="dxa"/>
          </w:tcPr>
          <w:p w14:paraId="032073E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F532DB8" w14:textId="77777777">
        <w:trPr>
          <w:cantSplit/>
        </w:trPr>
        <w:tc>
          <w:tcPr>
            <w:tcW w:w="2268" w:type="dxa"/>
          </w:tcPr>
          <w:p w14:paraId="5A0FA0A1" w14:textId="77777777" w:rsidR="003B234C" w:rsidRPr="00836ADA" w:rsidRDefault="003B234C" w:rsidP="003B234C">
            <w:pPr>
              <w:pStyle w:val="TAC"/>
              <w:rPr>
                <w:rFonts w:cs="Arial"/>
                <w:lang w:eastAsia="en-US"/>
              </w:rPr>
            </w:pPr>
            <w:r w:rsidRPr="00836ADA">
              <w:rPr>
                <w:rFonts w:cs="Arial"/>
                <w:lang w:eastAsia="en-US"/>
              </w:rPr>
              <w:t>RT_TIME_32765</w:t>
            </w:r>
          </w:p>
        </w:tc>
        <w:tc>
          <w:tcPr>
            <w:tcW w:w="4261" w:type="dxa"/>
          </w:tcPr>
          <w:p w14:paraId="2492159C" w14:textId="77777777" w:rsidR="003B234C" w:rsidRPr="00836ADA" w:rsidRDefault="003B234C" w:rsidP="003B234C">
            <w:pPr>
              <w:pStyle w:val="TAC"/>
              <w:rPr>
                <w:rFonts w:cs="Arial"/>
                <w:lang w:eastAsia="en-US"/>
              </w:rPr>
            </w:pPr>
            <w:r w:rsidRPr="00836ADA">
              <w:rPr>
                <w:rFonts w:cs="Arial"/>
                <w:lang w:eastAsia="en-US"/>
              </w:rPr>
              <w:t xml:space="preserve">2923.7500 </w:t>
            </w:r>
            <w:r w:rsidRPr="00836ADA">
              <w:rPr>
                <w:rFonts w:cs="Arial"/>
                <w:lang w:eastAsia="en-US"/>
              </w:rPr>
              <w:sym w:font="Symbol" w:char="F0A3"/>
            </w:r>
            <w:r w:rsidRPr="00836ADA">
              <w:rPr>
                <w:rFonts w:cs="Arial"/>
                <w:lang w:eastAsia="en-US"/>
              </w:rPr>
              <w:t xml:space="preserve"> Round trip time &lt; 2923.8125</w:t>
            </w:r>
          </w:p>
        </w:tc>
        <w:tc>
          <w:tcPr>
            <w:tcW w:w="1440" w:type="dxa"/>
          </w:tcPr>
          <w:p w14:paraId="1353C257"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70490CB" w14:textId="77777777">
        <w:trPr>
          <w:cantSplit/>
        </w:trPr>
        <w:tc>
          <w:tcPr>
            <w:tcW w:w="2268" w:type="dxa"/>
          </w:tcPr>
          <w:p w14:paraId="050DA278" w14:textId="77777777" w:rsidR="003B234C" w:rsidRPr="00836ADA" w:rsidRDefault="003B234C" w:rsidP="003B234C">
            <w:pPr>
              <w:pStyle w:val="TAC"/>
              <w:rPr>
                <w:rFonts w:cs="Arial"/>
                <w:lang w:eastAsia="en-US"/>
              </w:rPr>
            </w:pPr>
            <w:r w:rsidRPr="00836ADA">
              <w:rPr>
                <w:rFonts w:cs="Arial"/>
                <w:lang w:eastAsia="en-US"/>
              </w:rPr>
              <w:t>RT_TIME_32766</w:t>
            </w:r>
          </w:p>
        </w:tc>
        <w:tc>
          <w:tcPr>
            <w:tcW w:w="4261" w:type="dxa"/>
          </w:tcPr>
          <w:p w14:paraId="771E9907" w14:textId="77777777" w:rsidR="003B234C" w:rsidRPr="00836ADA" w:rsidRDefault="003B234C" w:rsidP="003B234C">
            <w:pPr>
              <w:pStyle w:val="TAC"/>
              <w:rPr>
                <w:rFonts w:cs="Arial"/>
                <w:lang w:eastAsia="en-US"/>
              </w:rPr>
            </w:pPr>
            <w:r w:rsidRPr="00836ADA">
              <w:rPr>
                <w:rFonts w:cs="Arial"/>
                <w:lang w:eastAsia="en-US"/>
              </w:rPr>
              <w:t xml:space="preserve">2923.8125 </w:t>
            </w:r>
            <w:r w:rsidRPr="00836ADA">
              <w:rPr>
                <w:rFonts w:cs="Arial"/>
                <w:lang w:eastAsia="en-US"/>
              </w:rPr>
              <w:sym w:font="Symbol" w:char="F0A3"/>
            </w:r>
            <w:r w:rsidRPr="00836ADA">
              <w:rPr>
                <w:rFonts w:cs="Arial"/>
                <w:lang w:eastAsia="en-US"/>
              </w:rPr>
              <w:t xml:space="preserve"> Round trip time &lt; 2923.8750</w:t>
            </w:r>
          </w:p>
        </w:tc>
        <w:tc>
          <w:tcPr>
            <w:tcW w:w="1440" w:type="dxa"/>
          </w:tcPr>
          <w:p w14:paraId="6BE18DA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DB8138D" w14:textId="77777777">
        <w:trPr>
          <w:cantSplit/>
        </w:trPr>
        <w:tc>
          <w:tcPr>
            <w:tcW w:w="2268" w:type="dxa"/>
          </w:tcPr>
          <w:p w14:paraId="15339417" w14:textId="77777777" w:rsidR="003B234C" w:rsidRPr="00836ADA" w:rsidRDefault="003B234C" w:rsidP="003B234C">
            <w:pPr>
              <w:pStyle w:val="TAC"/>
              <w:rPr>
                <w:rFonts w:cs="Arial"/>
                <w:lang w:eastAsia="en-US"/>
              </w:rPr>
            </w:pPr>
            <w:r w:rsidRPr="00836ADA">
              <w:rPr>
                <w:rFonts w:cs="Arial"/>
                <w:lang w:eastAsia="en-US"/>
              </w:rPr>
              <w:t>RT_TIME_32767</w:t>
            </w:r>
          </w:p>
        </w:tc>
        <w:tc>
          <w:tcPr>
            <w:tcW w:w="4261" w:type="dxa"/>
          </w:tcPr>
          <w:p w14:paraId="76C4EFBF" w14:textId="77777777" w:rsidR="003B234C" w:rsidRPr="00836ADA" w:rsidRDefault="003B234C" w:rsidP="003B234C">
            <w:pPr>
              <w:pStyle w:val="TAC"/>
              <w:rPr>
                <w:rFonts w:cs="Arial"/>
                <w:lang w:eastAsia="en-US"/>
              </w:rPr>
            </w:pPr>
            <w:r w:rsidRPr="00836ADA">
              <w:rPr>
                <w:rFonts w:cs="Arial"/>
                <w:lang w:eastAsia="en-US"/>
              </w:rPr>
              <w:t xml:space="preserve">2923.8750 </w:t>
            </w:r>
            <w:r w:rsidRPr="00836ADA">
              <w:rPr>
                <w:rFonts w:cs="Arial"/>
                <w:lang w:eastAsia="en-US"/>
              </w:rPr>
              <w:sym w:font="Symbol" w:char="F0A3"/>
            </w:r>
            <w:r w:rsidRPr="00836ADA">
              <w:rPr>
                <w:rFonts w:cs="Arial"/>
                <w:lang w:eastAsia="en-US"/>
              </w:rPr>
              <w:t xml:space="preserve"> Round trip time</w:t>
            </w:r>
          </w:p>
        </w:tc>
        <w:tc>
          <w:tcPr>
            <w:tcW w:w="1440" w:type="dxa"/>
          </w:tcPr>
          <w:p w14:paraId="7C2E77D5" w14:textId="77777777" w:rsidR="003B234C" w:rsidRPr="00836ADA" w:rsidRDefault="003B234C" w:rsidP="003B234C">
            <w:pPr>
              <w:pStyle w:val="TAC"/>
              <w:rPr>
                <w:rFonts w:cs="Arial"/>
                <w:lang w:eastAsia="en-US"/>
              </w:rPr>
            </w:pPr>
            <w:r w:rsidRPr="00836ADA">
              <w:rPr>
                <w:rFonts w:cs="Arial"/>
                <w:lang w:eastAsia="en-US"/>
              </w:rPr>
              <w:t>chip</w:t>
            </w:r>
          </w:p>
        </w:tc>
      </w:tr>
    </w:tbl>
    <w:p w14:paraId="39D2D4BA" w14:textId="77777777" w:rsidR="003B234C" w:rsidRPr="00836ADA" w:rsidRDefault="003B234C" w:rsidP="003B234C">
      <w:pPr>
        <w:rPr>
          <w:rFonts w:cs="v4.2.0"/>
        </w:rPr>
      </w:pPr>
    </w:p>
    <w:p w14:paraId="6837A881" w14:textId="77777777" w:rsidR="003B234C" w:rsidRPr="00836ADA" w:rsidRDefault="003B234C" w:rsidP="00A42B7B">
      <w:pPr>
        <w:pStyle w:val="Heading5"/>
      </w:pPr>
      <w:bookmarkStart w:id="368" w:name="_Toc535329282"/>
      <w:r w:rsidRPr="00836ADA">
        <w:t>9.2.8.2.2</w:t>
      </w:r>
      <w:r w:rsidRPr="00836ADA">
        <w:tab/>
        <w:t>Requirement for extended round trip time</w:t>
      </w:r>
      <w:bookmarkEnd w:id="368"/>
    </w:p>
    <w:p w14:paraId="3A483AE6" w14:textId="77777777" w:rsidR="003B234C" w:rsidRPr="00836ADA" w:rsidRDefault="003B234C" w:rsidP="003B234C">
      <w:pPr>
        <w:rPr>
          <w:rFonts w:cs="v4.2.0"/>
        </w:rPr>
      </w:pPr>
      <w:r w:rsidRPr="00836ADA">
        <w:rPr>
          <w:rFonts w:cs="v4.2.0"/>
        </w:rPr>
        <w:t xml:space="preserve">The </w:t>
      </w:r>
      <w:r w:rsidRPr="00836ADA">
        <w:rPr>
          <w:rFonts w:cs="v4.2.0"/>
          <w:i/>
        </w:rPr>
        <w:t>extended Round trip time</w:t>
      </w:r>
      <w:r w:rsidRPr="00836ADA">
        <w:rPr>
          <w:rFonts w:cs="v4.2.0"/>
        </w:rPr>
        <w:t xml:space="preserve"> reporting range is from 2923.8750 … 7316 chip.</w:t>
      </w:r>
    </w:p>
    <w:p w14:paraId="000861D3" w14:textId="77777777" w:rsidR="003B234C" w:rsidRPr="00836ADA" w:rsidRDefault="003B234C" w:rsidP="003B234C">
      <w:pPr>
        <w:rPr>
          <w:rFonts w:cs="v4.2.0"/>
        </w:rPr>
      </w:pPr>
      <w:r w:rsidRPr="00836ADA">
        <w:rPr>
          <w:rFonts w:cs="v4.2.0"/>
        </w:rPr>
        <w:t>In table 9.50X the mapping of measured quantity is defined. The range in the signalling may be larger than the guaranteed accuracy range.</w:t>
      </w:r>
    </w:p>
    <w:p w14:paraId="5C9D8E14" w14:textId="77777777" w:rsidR="003B234C" w:rsidRPr="00836ADA" w:rsidRDefault="003B234C" w:rsidP="0079728B">
      <w:pPr>
        <w:pStyle w:val="TH"/>
      </w:pPr>
      <w:r w:rsidRPr="00836ADA">
        <w:t>Table 9.50X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261"/>
        <w:gridCol w:w="1440"/>
      </w:tblGrid>
      <w:tr w:rsidR="003B234C" w:rsidRPr="00836ADA" w14:paraId="376FF093" w14:textId="77777777">
        <w:trPr>
          <w:cantSplit/>
        </w:trPr>
        <w:tc>
          <w:tcPr>
            <w:tcW w:w="2268" w:type="dxa"/>
          </w:tcPr>
          <w:p w14:paraId="23607879" w14:textId="77777777" w:rsidR="003B234C" w:rsidRPr="00836ADA" w:rsidRDefault="003B234C" w:rsidP="003B234C">
            <w:pPr>
              <w:pStyle w:val="TAH"/>
              <w:rPr>
                <w:rFonts w:cs="v4.2.0"/>
                <w:lang w:eastAsia="en-US"/>
              </w:rPr>
            </w:pPr>
            <w:r w:rsidRPr="00836ADA">
              <w:rPr>
                <w:rFonts w:cs="v4.2.0"/>
                <w:lang w:eastAsia="en-US"/>
              </w:rPr>
              <w:t>Reported value</w:t>
            </w:r>
          </w:p>
        </w:tc>
        <w:tc>
          <w:tcPr>
            <w:tcW w:w="4261" w:type="dxa"/>
          </w:tcPr>
          <w:p w14:paraId="46FA8DF4"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40" w:type="dxa"/>
          </w:tcPr>
          <w:p w14:paraId="152494DF"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0B0AAB20" w14:textId="77777777">
        <w:trPr>
          <w:cantSplit/>
        </w:trPr>
        <w:tc>
          <w:tcPr>
            <w:tcW w:w="2268" w:type="dxa"/>
          </w:tcPr>
          <w:p w14:paraId="5C6D0EC4" w14:textId="77777777" w:rsidR="003B234C" w:rsidRPr="00836ADA" w:rsidRDefault="003B234C" w:rsidP="003B234C">
            <w:pPr>
              <w:pStyle w:val="TAC"/>
              <w:rPr>
                <w:rFonts w:cs="Arial"/>
                <w:lang w:eastAsia="en-US"/>
              </w:rPr>
            </w:pPr>
            <w:r w:rsidRPr="00836ADA">
              <w:rPr>
                <w:rFonts w:cs="Arial"/>
                <w:lang w:eastAsia="en-US"/>
              </w:rPr>
              <w:t>RT_TIME_32767</w:t>
            </w:r>
          </w:p>
        </w:tc>
        <w:tc>
          <w:tcPr>
            <w:tcW w:w="4261" w:type="dxa"/>
          </w:tcPr>
          <w:p w14:paraId="5EDC6D76" w14:textId="77777777" w:rsidR="003B234C" w:rsidRPr="00836ADA" w:rsidRDefault="003B234C" w:rsidP="003B234C">
            <w:pPr>
              <w:pStyle w:val="TAC"/>
              <w:rPr>
                <w:rFonts w:cs="Arial"/>
                <w:lang w:eastAsia="en-US"/>
              </w:rPr>
            </w:pPr>
            <w:r w:rsidRPr="00836ADA">
              <w:rPr>
                <w:rFonts w:cs="Arial"/>
                <w:lang w:eastAsia="en-US"/>
              </w:rPr>
              <w:t xml:space="preserve">2923.8750 </w:t>
            </w:r>
            <w:r w:rsidRPr="00836ADA">
              <w:rPr>
                <w:rFonts w:cs="Arial"/>
                <w:lang w:eastAsia="en-US"/>
              </w:rPr>
              <w:sym w:font="Symbol" w:char="F0A3"/>
            </w:r>
            <w:r w:rsidRPr="00836ADA">
              <w:rPr>
                <w:rFonts w:cs="Arial"/>
                <w:lang w:eastAsia="en-US"/>
              </w:rPr>
              <w:t xml:space="preserve"> Round trip time &lt; 2923.9375</w:t>
            </w:r>
          </w:p>
        </w:tc>
        <w:tc>
          <w:tcPr>
            <w:tcW w:w="1440" w:type="dxa"/>
          </w:tcPr>
          <w:p w14:paraId="49603629"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72F6F07" w14:textId="77777777">
        <w:trPr>
          <w:cantSplit/>
        </w:trPr>
        <w:tc>
          <w:tcPr>
            <w:tcW w:w="2268" w:type="dxa"/>
          </w:tcPr>
          <w:p w14:paraId="33539124" w14:textId="77777777" w:rsidR="003B234C" w:rsidRPr="00836ADA" w:rsidRDefault="003B234C" w:rsidP="003B234C">
            <w:pPr>
              <w:pStyle w:val="TAC"/>
              <w:rPr>
                <w:rFonts w:cs="Arial"/>
                <w:lang w:eastAsia="en-US"/>
              </w:rPr>
            </w:pPr>
            <w:r w:rsidRPr="00836ADA">
              <w:rPr>
                <w:rFonts w:cs="Arial"/>
                <w:lang w:eastAsia="en-US"/>
              </w:rPr>
              <w:t>RT_TIME_32768</w:t>
            </w:r>
          </w:p>
        </w:tc>
        <w:tc>
          <w:tcPr>
            <w:tcW w:w="4261" w:type="dxa"/>
          </w:tcPr>
          <w:p w14:paraId="27F3D37E" w14:textId="77777777" w:rsidR="003B234C" w:rsidRPr="00836ADA" w:rsidRDefault="003B234C" w:rsidP="003B234C">
            <w:pPr>
              <w:pStyle w:val="TAC"/>
              <w:rPr>
                <w:rFonts w:cs="Arial"/>
                <w:lang w:eastAsia="en-US"/>
              </w:rPr>
            </w:pPr>
            <w:r w:rsidRPr="00836ADA">
              <w:rPr>
                <w:rFonts w:cs="Arial"/>
                <w:lang w:eastAsia="en-US"/>
              </w:rPr>
              <w:t xml:space="preserve">2923.9375 </w:t>
            </w:r>
            <w:r w:rsidRPr="00836ADA">
              <w:rPr>
                <w:rFonts w:cs="Arial"/>
                <w:lang w:eastAsia="en-US"/>
              </w:rPr>
              <w:sym w:font="Symbol" w:char="F0A3"/>
            </w:r>
            <w:r w:rsidRPr="00836ADA">
              <w:rPr>
                <w:rFonts w:cs="Arial"/>
                <w:lang w:eastAsia="en-US"/>
              </w:rPr>
              <w:t xml:space="preserve"> Round trip time &lt; 2924.0000</w:t>
            </w:r>
          </w:p>
        </w:tc>
        <w:tc>
          <w:tcPr>
            <w:tcW w:w="1440" w:type="dxa"/>
          </w:tcPr>
          <w:p w14:paraId="50055234"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78E0392" w14:textId="77777777">
        <w:trPr>
          <w:cantSplit/>
        </w:trPr>
        <w:tc>
          <w:tcPr>
            <w:tcW w:w="2268" w:type="dxa"/>
          </w:tcPr>
          <w:p w14:paraId="71C34D16" w14:textId="77777777" w:rsidR="003B234C" w:rsidRPr="00836ADA" w:rsidRDefault="003B234C" w:rsidP="003B234C">
            <w:pPr>
              <w:pStyle w:val="TAC"/>
              <w:rPr>
                <w:rFonts w:cs="Arial"/>
                <w:lang w:eastAsia="en-US"/>
              </w:rPr>
            </w:pPr>
            <w:r w:rsidRPr="00836ADA">
              <w:rPr>
                <w:rFonts w:cs="Arial"/>
                <w:lang w:eastAsia="en-US"/>
              </w:rPr>
              <w:t>RT_TIME_32769</w:t>
            </w:r>
          </w:p>
        </w:tc>
        <w:tc>
          <w:tcPr>
            <w:tcW w:w="4261" w:type="dxa"/>
          </w:tcPr>
          <w:p w14:paraId="6C713468" w14:textId="77777777" w:rsidR="003B234C" w:rsidRPr="00836ADA" w:rsidRDefault="003B234C" w:rsidP="003B234C">
            <w:pPr>
              <w:pStyle w:val="TAC"/>
              <w:rPr>
                <w:rFonts w:cs="Arial"/>
                <w:lang w:eastAsia="en-US"/>
              </w:rPr>
            </w:pPr>
            <w:r w:rsidRPr="00836ADA">
              <w:rPr>
                <w:rFonts w:cs="Arial"/>
                <w:lang w:eastAsia="en-US"/>
              </w:rPr>
              <w:t xml:space="preserve">2924.0000 </w:t>
            </w:r>
            <w:r w:rsidRPr="00836ADA">
              <w:rPr>
                <w:rFonts w:cs="Arial"/>
                <w:lang w:eastAsia="en-US"/>
              </w:rPr>
              <w:sym w:font="Symbol" w:char="F0A3"/>
            </w:r>
            <w:r w:rsidRPr="00836ADA">
              <w:rPr>
                <w:rFonts w:cs="Arial"/>
                <w:lang w:eastAsia="en-US"/>
              </w:rPr>
              <w:t xml:space="preserve"> Round trip time &lt; 2924.0625</w:t>
            </w:r>
          </w:p>
        </w:tc>
        <w:tc>
          <w:tcPr>
            <w:tcW w:w="1440" w:type="dxa"/>
          </w:tcPr>
          <w:p w14:paraId="4DF47DE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2F461CE" w14:textId="77777777">
        <w:trPr>
          <w:cantSplit/>
        </w:trPr>
        <w:tc>
          <w:tcPr>
            <w:tcW w:w="2268" w:type="dxa"/>
          </w:tcPr>
          <w:p w14:paraId="5E2BC1EB" w14:textId="77777777" w:rsidR="003B234C" w:rsidRPr="00836ADA" w:rsidRDefault="003B234C" w:rsidP="003B234C">
            <w:pPr>
              <w:pStyle w:val="TAC"/>
              <w:rPr>
                <w:rFonts w:cs="Arial"/>
                <w:lang w:eastAsia="en-US"/>
              </w:rPr>
            </w:pPr>
            <w:r w:rsidRPr="00836ADA">
              <w:rPr>
                <w:rFonts w:cs="Arial"/>
                <w:lang w:eastAsia="en-US"/>
              </w:rPr>
              <w:t>RT_TIME_32770</w:t>
            </w:r>
          </w:p>
        </w:tc>
        <w:tc>
          <w:tcPr>
            <w:tcW w:w="4261" w:type="dxa"/>
          </w:tcPr>
          <w:p w14:paraId="4FBB31F5" w14:textId="77777777" w:rsidR="003B234C" w:rsidRPr="00836ADA" w:rsidRDefault="003B234C" w:rsidP="003B234C">
            <w:pPr>
              <w:pStyle w:val="TAC"/>
              <w:rPr>
                <w:rFonts w:cs="Arial"/>
                <w:lang w:eastAsia="en-US"/>
              </w:rPr>
            </w:pPr>
            <w:r w:rsidRPr="00836ADA">
              <w:rPr>
                <w:rFonts w:cs="Arial"/>
                <w:lang w:eastAsia="en-US"/>
              </w:rPr>
              <w:t xml:space="preserve">2924.0625 </w:t>
            </w:r>
            <w:r w:rsidRPr="00836ADA">
              <w:rPr>
                <w:rFonts w:cs="Arial"/>
                <w:lang w:eastAsia="en-US"/>
              </w:rPr>
              <w:sym w:font="Symbol" w:char="F0A3"/>
            </w:r>
            <w:r w:rsidRPr="00836ADA">
              <w:rPr>
                <w:rFonts w:cs="Arial"/>
                <w:lang w:eastAsia="en-US"/>
              </w:rPr>
              <w:t xml:space="preserve"> Round trip time &lt; 2924.1250</w:t>
            </w:r>
          </w:p>
        </w:tc>
        <w:tc>
          <w:tcPr>
            <w:tcW w:w="1440" w:type="dxa"/>
          </w:tcPr>
          <w:p w14:paraId="5B7858D2"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EC1F33F" w14:textId="77777777">
        <w:trPr>
          <w:cantSplit/>
        </w:trPr>
        <w:tc>
          <w:tcPr>
            <w:tcW w:w="2268" w:type="dxa"/>
          </w:tcPr>
          <w:p w14:paraId="6458FCCB" w14:textId="77777777" w:rsidR="003B234C" w:rsidRPr="00836ADA" w:rsidRDefault="003B234C" w:rsidP="003B234C">
            <w:pPr>
              <w:pStyle w:val="TAC"/>
              <w:rPr>
                <w:rFonts w:cs="Arial"/>
                <w:lang w:eastAsia="en-US"/>
              </w:rPr>
            </w:pPr>
            <w:r w:rsidRPr="00836ADA">
              <w:rPr>
                <w:rFonts w:cs="Arial"/>
                <w:lang w:eastAsia="en-US"/>
              </w:rPr>
              <w:t>RT_TIME_32771</w:t>
            </w:r>
          </w:p>
        </w:tc>
        <w:tc>
          <w:tcPr>
            <w:tcW w:w="4261" w:type="dxa"/>
          </w:tcPr>
          <w:p w14:paraId="44E6D33C" w14:textId="77777777" w:rsidR="003B234C" w:rsidRPr="00836ADA" w:rsidRDefault="003B234C" w:rsidP="003B234C">
            <w:pPr>
              <w:pStyle w:val="TAC"/>
              <w:rPr>
                <w:rFonts w:cs="Arial"/>
                <w:lang w:eastAsia="en-US"/>
              </w:rPr>
            </w:pPr>
            <w:r w:rsidRPr="00836ADA">
              <w:rPr>
                <w:rFonts w:cs="Arial"/>
                <w:lang w:eastAsia="en-US"/>
              </w:rPr>
              <w:t xml:space="preserve">2924.1250 </w:t>
            </w:r>
            <w:r w:rsidRPr="00836ADA">
              <w:rPr>
                <w:rFonts w:cs="Arial"/>
                <w:lang w:eastAsia="en-US"/>
              </w:rPr>
              <w:sym w:font="Symbol" w:char="F0A3"/>
            </w:r>
            <w:r w:rsidRPr="00836ADA">
              <w:rPr>
                <w:rFonts w:cs="Arial"/>
                <w:lang w:eastAsia="en-US"/>
              </w:rPr>
              <w:t xml:space="preserve"> Round trip time &lt; 2924.1875</w:t>
            </w:r>
          </w:p>
        </w:tc>
        <w:tc>
          <w:tcPr>
            <w:tcW w:w="1440" w:type="dxa"/>
          </w:tcPr>
          <w:p w14:paraId="6642765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F5DE34A" w14:textId="77777777">
        <w:trPr>
          <w:cantSplit/>
        </w:trPr>
        <w:tc>
          <w:tcPr>
            <w:tcW w:w="2268" w:type="dxa"/>
          </w:tcPr>
          <w:p w14:paraId="119D67FE" w14:textId="77777777" w:rsidR="003B234C" w:rsidRPr="00836ADA" w:rsidRDefault="003B234C" w:rsidP="003B234C">
            <w:pPr>
              <w:pStyle w:val="TAC"/>
              <w:rPr>
                <w:rFonts w:cs="Arial"/>
                <w:lang w:eastAsia="en-US"/>
              </w:rPr>
            </w:pPr>
            <w:r w:rsidRPr="00836ADA">
              <w:rPr>
                <w:rFonts w:cs="Arial"/>
                <w:lang w:eastAsia="en-US"/>
              </w:rPr>
              <w:t>…</w:t>
            </w:r>
          </w:p>
        </w:tc>
        <w:tc>
          <w:tcPr>
            <w:tcW w:w="4261" w:type="dxa"/>
          </w:tcPr>
          <w:p w14:paraId="5EAB4646" w14:textId="77777777" w:rsidR="003B234C" w:rsidRPr="00836ADA" w:rsidRDefault="003B234C" w:rsidP="003B234C">
            <w:pPr>
              <w:pStyle w:val="TAC"/>
              <w:rPr>
                <w:rFonts w:cs="Arial"/>
                <w:lang w:eastAsia="en-US"/>
              </w:rPr>
            </w:pPr>
            <w:r w:rsidRPr="00836ADA">
              <w:rPr>
                <w:rFonts w:cs="Arial"/>
                <w:lang w:eastAsia="en-US"/>
              </w:rPr>
              <w:t>…</w:t>
            </w:r>
          </w:p>
        </w:tc>
        <w:tc>
          <w:tcPr>
            <w:tcW w:w="1440" w:type="dxa"/>
          </w:tcPr>
          <w:p w14:paraId="6BB3E4D0"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34FE376" w14:textId="77777777">
        <w:trPr>
          <w:cantSplit/>
        </w:trPr>
        <w:tc>
          <w:tcPr>
            <w:tcW w:w="2268" w:type="dxa"/>
          </w:tcPr>
          <w:p w14:paraId="7FE58517" w14:textId="77777777" w:rsidR="003B234C" w:rsidRPr="00836ADA" w:rsidRDefault="003B234C" w:rsidP="003B234C">
            <w:pPr>
              <w:pStyle w:val="TAC"/>
              <w:rPr>
                <w:rFonts w:cs="Arial"/>
                <w:lang w:eastAsia="en-US"/>
              </w:rPr>
            </w:pPr>
            <w:r w:rsidRPr="00836ADA">
              <w:rPr>
                <w:rFonts w:cs="Arial"/>
                <w:lang w:eastAsia="en-US"/>
              </w:rPr>
              <w:t>RT_TIME_103038</w:t>
            </w:r>
          </w:p>
        </w:tc>
        <w:tc>
          <w:tcPr>
            <w:tcW w:w="4261" w:type="dxa"/>
          </w:tcPr>
          <w:p w14:paraId="232FC343" w14:textId="77777777" w:rsidR="003B234C" w:rsidRPr="00836ADA" w:rsidRDefault="003B234C" w:rsidP="003B234C">
            <w:pPr>
              <w:pStyle w:val="TAC"/>
              <w:rPr>
                <w:rFonts w:cs="Arial"/>
                <w:lang w:eastAsia="en-US"/>
              </w:rPr>
            </w:pPr>
            <w:r w:rsidRPr="00836ADA">
              <w:rPr>
                <w:rFonts w:cs="Arial"/>
                <w:lang w:eastAsia="en-US"/>
              </w:rPr>
              <w:t xml:space="preserve">7315.8125 </w:t>
            </w:r>
            <w:r w:rsidRPr="00836ADA">
              <w:rPr>
                <w:rFonts w:cs="Arial"/>
                <w:lang w:eastAsia="en-US"/>
              </w:rPr>
              <w:sym w:font="Symbol" w:char="F0A3"/>
            </w:r>
            <w:r w:rsidRPr="00836ADA">
              <w:rPr>
                <w:rFonts w:cs="Arial"/>
                <w:lang w:eastAsia="en-US"/>
              </w:rPr>
              <w:t xml:space="preserve"> Round trip time &lt; 7315.8750</w:t>
            </w:r>
          </w:p>
        </w:tc>
        <w:tc>
          <w:tcPr>
            <w:tcW w:w="1440" w:type="dxa"/>
          </w:tcPr>
          <w:p w14:paraId="7A629736"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5A5833E7" w14:textId="77777777">
        <w:trPr>
          <w:cantSplit/>
        </w:trPr>
        <w:tc>
          <w:tcPr>
            <w:tcW w:w="2268" w:type="dxa"/>
          </w:tcPr>
          <w:p w14:paraId="1AD5EEA0" w14:textId="77777777" w:rsidR="003B234C" w:rsidRPr="00836ADA" w:rsidRDefault="003B234C" w:rsidP="003B234C">
            <w:pPr>
              <w:pStyle w:val="TAC"/>
              <w:rPr>
                <w:rFonts w:cs="Arial"/>
                <w:lang w:eastAsia="en-US"/>
              </w:rPr>
            </w:pPr>
            <w:r w:rsidRPr="00836ADA">
              <w:rPr>
                <w:rFonts w:cs="Arial"/>
                <w:lang w:eastAsia="en-US"/>
              </w:rPr>
              <w:t>RT_TIME_103039</w:t>
            </w:r>
          </w:p>
        </w:tc>
        <w:tc>
          <w:tcPr>
            <w:tcW w:w="4261" w:type="dxa"/>
          </w:tcPr>
          <w:p w14:paraId="1C3031EA" w14:textId="77777777" w:rsidR="003B234C" w:rsidRPr="00836ADA" w:rsidRDefault="003B234C" w:rsidP="003B234C">
            <w:pPr>
              <w:pStyle w:val="TAC"/>
              <w:rPr>
                <w:rFonts w:cs="Arial"/>
                <w:lang w:eastAsia="en-US"/>
              </w:rPr>
            </w:pPr>
            <w:r w:rsidRPr="00836ADA">
              <w:rPr>
                <w:rFonts w:cs="Arial"/>
                <w:lang w:eastAsia="en-US"/>
              </w:rPr>
              <w:t xml:space="preserve">7315.8750 </w:t>
            </w:r>
            <w:r w:rsidRPr="00836ADA">
              <w:rPr>
                <w:rFonts w:cs="Arial"/>
                <w:lang w:eastAsia="en-US"/>
              </w:rPr>
              <w:sym w:font="Symbol" w:char="F0A3"/>
            </w:r>
            <w:r w:rsidRPr="00836ADA">
              <w:rPr>
                <w:rFonts w:cs="Arial"/>
                <w:lang w:eastAsia="en-US"/>
              </w:rPr>
              <w:t xml:space="preserve"> Round trip time &lt; 7315.9375</w:t>
            </w:r>
          </w:p>
        </w:tc>
        <w:tc>
          <w:tcPr>
            <w:tcW w:w="1440" w:type="dxa"/>
          </w:tcPr>
          <w:p w14:paraId="7FF7A3E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4F0FFCA" w14:textId="77777777">
        <w:trPr>
          <w:cantSplit/>
        </w:trPr>
        <w:tc>
          <w:tcPr>
            <w:tcW w:w="2268" w:type="dxa"/>
          </w:tcPr>
          <w:p w14:paraId="04CC1457" w14:textId="77777777" w:rsidR="003B234C" w:rsidRPr="00836ADA" w:rsidRDefault="003B234C" w:rsidP="003B234C">
            <w:pPr>
              <w:pStyle w:val="TAC"/>
              <w:rPr>
                <w:rFonts w:cs="Arial"/>
                <w:lang w:eastAsia="en-US"/>
              </w:rPr>
            </w:pPr>
            <w:r w:rsidRPr="00836ADA">
              <w:rPr>
                <w:rFonts w:cs="Arial"/>
                <w:lang w:eastAsia="en-US"/>
              </w:rPr>
              <w:t>RT_TIME_103040</w:t>
            </w:r>
          </w:p>
        </w:tc>
        <w:tc>
          <w:tcPr>
            <w:tcW w:w="4261" w:type="dxa"/>
          </w:tcPr>
          <w:p w14:paraId="243504E8" w14:textId="77777777" w:rsidR="003B234C" w:rsidRPr="00836ADA" w:rsidRDefault="003B234C" w:rsidP="003B234C">
            <w:pPr>
              <w:pStyle w:val="TAC"/>
              <w:rPr>
                <w:rFonts w:cs="Arial"/>
                <w:lang w:eastAsia="en-US"/>
              </w:rPr>
            </w:pPr>
            <w:r w:rsidRPr="00836ADA">
              <w:rPr>
                <w:rFonts w:cs="Arial"/>
                <w:lang w:eastAsia="en-US"/>
              </w:rPr>
              <w:t xml:space="preserve">7315.9375 </w:t>
            </w:r>
            <w:r w:rsidRPr="00836ADA">
              <w:rPr>
                <w:rFonts w:cs="Arial"/>
                <w:lang w:eastAsia="en-US"/>
              </w:rPr>
              <w:sym w:font="Symbol" w:char="F0A3"/>
            </w:r>
            <w:r w:rsidRPr="00836ADA">
              <w:rPr>
                <w:rFonts w:cs="Arial"/>
                <w:lang w:eastAsia="en-US"/>
              </w:rPr>
              <w:t xml:space="preserve"> Round trip time &lt; 7316.0000</w:t>
            </w:r>
          </w:p>
        </w:tc>
        <w:tc>
          <w:tcPr>
            <w:tcW w:w="1440" w:type="dxa"/>
          </w:tcPr>
          <w:p w14:paraId="2109EDB5"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6F23AFE" w14:textId="77777777">
        <w:trPr>
          <w:cantSplit/>
        </w:trPr>
        <w:tc>
          <w:tcPr>
            <w:tcW w:w="2268" w:type="dxa"/>
          </w:tcPr>
          <w:p w14:paraId="7C91A359" w14:textId="77777777" w:rsidR="003B234C" w:rsidRPr="00836ADA" w:rsidRDefault="003B234C" w:rsidP="003B234C">
            <w:pPr>
              <w:pStyle w:val="TAC"/>
              <w:rPr>
                <w:rFonts w:cs="Arial"/>
                <w:lang w:eastAsia="en-US"/>
              </w:rPr>
            </w:pPr>
            <w:r w:rsidRPr="00836ADA">
              <w:rPr>
                <w:rFonts w:cs="Arial"/>
                <w:lang w:eastAsia="en-US"/>
              </w:rPr>
              <w:t>RT_TIME_103041</w:t>
            </w:r>
          </w:p>
        </w:tc>
        <w:tc>
          <w:tcPr>
            <w:tcW w:w="4261" w:type="dxa"/>
          </w:tcPr>
          <w:p w14:paraId="7A348BA8" w14:textId="77777777" w:rsidR="003B234C" w:rsidRPr="00836ADA" w:rsidRDefault="003B234C" w:rsidP="003B234C">
            <w:pPr>
              <w:pStyle w:val="TAC"/>
              <w:rPr>
                <w:rFonts w:cs="Arial"/>
                <w:lang w:eastAsia="en-US"/>
              </w:rPr>
            </w:pPr>
            <w:r w:rsidRPr="00836ADA">
              <w:rPr>
                <w:rFonts w:cs="Arial"/>
                <w:lang w:eastAsia="en-US"/>
              </w:rPr>
              <w:t xml:space="preserve">7316.0000 </w:t>
            </w:r>
            <w:r w:rsidRPr="00836ADA">
              <w:rPr>
                <w:rFonts w:cs="Arial"/>
                <w:lang w:eastAsia="en-US"/>
              </w:rPr>
              <w:sym w:font="Symbol" w:char="F0A3"/>
            </w:r>
            <w:r w:rsidRPr="00836ADA">
              <w:rPr>
                <w:rFonts w:cs="Arial"/>
                <w:lang w:eastAsia="en-US"/>
              </w:rPr>
              <w:t xml:space="preserve"> Round trip time</w:t>
            </w:r>
          </w:p>
        </w:tc>
        <w:tc>
          <w:tcPr>
            <w:tcW w:w="1440" w:type="dxa"/>
          </w:tcPr>
          <w:p w14:paraId="4CDEB5D3" w14:textId="77777777" w:rsidR="003B234C" w:rsidRPr="00836ADA" w:rsidRDefault="003B234C" w:rsidP="003B234C">
            <w:pPr>
              <w:pStyle w:val="TAC"/>
              <w:rPr>
                <w:rFonts w:cs="Arial"/>
                <w:lang w:eastAsia="en-US"/>
              </w:rPr>
            </w:pPr>
            <w:r w:rsidRPr="00836ADA">
              <w:rPr>
                <w:rFonts w:cs="Arial"/>
                <w:lang w:eastAsia="en-US"/>
              </w:rPr>
              <w:t>chip</w:t>
            </w:r>
          </w:p>
        </w:tc>
      </w:tr>
    </w:tbl>
    <w:p w14:paraId="65CDE5DB" w14:textId="77777777" w:rsidR="003B234C" w:rsidRPr="00836ADA" w:rsidRDefault="003B234C" w:rsidP="003B234C"/>
    <w:p w14:paraId="26F7FC9E" w14:textId="77777777" w:rsidR="003B234C" w:rsidRPr="00836ADA" w:rsidRDefault="003B234C" w:rsidP="003B234C">
      <w:pPr>
        <w:pStyle w:val="Heading3"/>
        <w:tabs>
          <w:tab w:val="left" w:pos="1134"/>
        </w:tabs>
        <w:rPr>
          <w:rFonts w:cs="v4.2.0"/>
        </w:rPr>
      </w:pPr>
      <w:bookmarkStart w:id="369" w:name="_Toc535329283"/>
      <w:r w:rsidRPr="00836ADA">
        <w:rPr>
          <w:rFonts w:cs="v4.2.0"/>
        </w:rPr>
        <w:t>9.2.9</w:t>
      </w:r>
      <w:r w:rsidRPr="00836ADA">
        <w:rPr>
          <w:rFonts w:cs="v4.2.0"/>
        </w:rPr>
        <w:tab/>
        <w:t>Transport Channel BER</w:t>
      </w:r>
      <w:bookmarkEnd w:id="369"/>
    </w:p>
    <w:p w14:paraId="12A30F1F" w14:textId="77777777" w:rsidR="003B234C" w:rsidRPr="00836ADA" w:rsidRDefault="003B234C" w:rsidP="003B234C">
      <w:pPr>
        <w:rPr>
          <w:rFonts w:cs="v4.2.0"/>
        </w:rPr>
      </w:pPr>
      <w:r w:rsidRPr="00836ADA">
        <w:rPr>
          <w:rFonts w:cs="v4.2.0"/>
        </w:rPr>
        <w:t>The measurement period shall be equal to the TTI of the transport channel. Each reported Transport channel BER measurement shall be an estimate of the BER averaged over one measurement period only.</w:t>
      </w:r>
    </w:p>
    <w:p w14:paraId="1487C3F3" w14:textId="77777777" w:rsidR="003B234C" w:rsidRPr="00836ADA" w:rsidRDefault="003B234C" w:rsidP="00A42B7B">
      <w:pPr>
        <w:pStyle w:val="Heading4"/>
        <w:tabs>
          <w:tab w:val="left" w:pos="1134"/>
        </w:tabs>
        <w:ind w:left="0" w:firstLine="0"/>
        <w:rPr>
          <w:rFonts w:cs="v4.2.0"/>
        </w:rPr>
      </w:pPr>
      <w:bookmarkStart w:id="370" w:name="_Toc535329284"/>
      <w:r w:rsidRPr="00836ADA">
        <w:rPr>
          <w:rFonts w:cs="v4.2.0"/>
        </w:rPr>
        <w:t>9.2.9.1</w:t>
      </w:r>
      <w:r w:rsidRPr="00836ADA">
        <w:rPr>
          <w:rFonts w:cs="v4.2.0"/>
        </w:rPr>
        <w:tab/>
        <w:t>Accuracy requirement</w:t>
      </w:r>
      <w:bookmarkEnd w:id="370"/>
    </w:p>
    <w:p w14:paraId="3774F0C8" w14:textId="77777777" w:rsidR="003B234C" w:rsidRPr="00836ADA" w:rsidRDefault="003B234C" w:rsidP="003B234C">
      <w:pPr>
        <w:rPr>
          <w:rFonts w:cs="v4.2.0"/>
        </w:rPr>
      </w:pPr>
      <w:r w:rsidRPr="00836ADA">
        <w:rPr>
          <w:rFonts w:cs="v4.2.0"/>
        </w:rPr>
        <w:t>The average of consecutive Transport channel BER measurements is required to fulfil the accuracy stated in table 9.51 if the total number of erroneous bits during these measurements is at least 500 and the absolute BER value for each of the measurements is within the range given in table 9.51.</w:t>
      </w:r>
    </w:p>
    <w:p w14:paraId="1C4608A4" w14:textId="77777777" w:rsidR="003B234C" w:rsidRPr="00836ADA" w:rsidRDefault="003B234C" w:rsidP="0079728B">
      <w:pPr>
        <w:pStyle w:val="TH"/>
      </w:pPr>
      <w:r w:rsidRPr="00836ADA">
        <w:t>Table 9.51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8"/>
        <w:gridCol w:w="567"/>
        <w:gridCol w:w="1276"/>
        <w:gridCol w:w="6758"/>
      </w:tblGrid>
      <w:tr w:rsidR="003B234C" w:rsidRPr="00836ADA" w14:paraId="1614F6E9" w14:textId="77777777">
        <w:trPr>
          <w:cantSplit/>
          <w:jc w:val="center"/>
        </w:trPr>
        <w:tc>
          <w:tcPr>
            <w:tcW w:w="1228" w:type="dxa"/>
            <w:vMerge w:val="restart"/>
          </w:tcPr>
          <w:p w14:paraId="45C64934" w14:textId="77777777" w:rsidR="003B234C" w:rsidRPr="00836ADA" w:rsidRDefault="003B234C" w:rsidP="003B234C">
            <w:pPr>
              <w:pStyle w:val="TAH"/>
              <w:rPr>
                <w:rFonts w:cs="v4.2.0"/>
                <w:lang w:eastAsia="en-US"/>
              </w:rPr>
            </w:pPr>
            <w:r w:rsidRPr="00836ADA">
              <w:rPr>
                <w:rFonts w:cs="v4.2.0"/>
                <w:lang w:eastAsia="en-US"/>
              </w:rPr>
              <w:t>Parameter</w:t>
            </w:r>
          </w:p>
        </w:tc>
        <w:tc>
          <w:tcPr>
            <w:tcW w:w="567" w:type="dxa"/>
            <w:vMerge w:val="restart"/>
          </w:tcPr>
          <w:p w14:paraId="62F3309F" w14:textId="77777777" w:rsidR="003B234C" w:rsidRPr="00836ADA" w:rsidRDefault="003B234C" w:rsidP="003B234C">
            <w:pPr>
              <w:pStyle w:val="TAH"/>
              <w:rPr>
                <w:rFonts w:cs="v4.2.0"/>
                <w:lang w:eastAsia="en-US"/>
              </w:rPr>
            </w:pPr>
            <w:r w:rsidRPr="00836ADA">
              <w:rPr>
                <w:rFonts w:cs="v4.2.0"/>
                <w:lang w:eastAsia="en-US"/>
              </w:rPr>
              <w:t>Unit</w:t>
            </w:r>
          </w:p>
        </w:tc>
        <w:tc>
          <w:tcPr>
            <w:tcW w:w="1276" w:type="dxa"/>
            <w:vMerge w:val="restart"/>
          </w:tcPr>
          <w:p w14:paraId="269D30B6" w14:textId="77777777" w:rsidR="003B234C" w:rsidRPr="00836ADA" w:rsidRDefault="003B234C" w:rsidP="003B234C">
            <w:pPr>
              <w:pStyle w:val="TAH"/>
              <w:rPr>
                <w:rFonts w:cs="v4.2.0"/>
                <w:lang w:eastAsia="en-US"/>
              </w:rPr>
            </w:pPr>
            <w:r w:rsidRPr="00836ADA">
              <w:rPr>
                <w:rFonts w:cs="v4.2.0"/>
                <w:lang w:eastAsia="en-US"/>
              </w:rPr>
              <w:t>Accuracy [% of the absolute BER value]</w:t>
            </w:r>
          </w:p>
        </w:tc>
        <w:tc>
          <w:tcPr>
            <w:tcW w:w="6758" w:type="dxa"/>
          </w:tcPr>
          <w:p w14:paraId="77626DA3"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C93606E" w14:textId="77777777">
        <w:trPr>
          <w:cantSplit/>
          <w:jc w:val="center"/>
        </w:trPr>
        <w:tc>
          <w:tcPr>
            <w:tcW w:w="1228" w:type="dxa"/>
            <w:vMerge/>
          </w:tcPr>
          <w:p w14:paraId="3D510350" w14:textId="77777777" w:rsidR="003B234C" w:rsidRPr="00836ADA" w:rsidRDefault="003B234C" w:rsidP="003B234C">
            <w:pPr>
              <w:pStyle w:val="TAH"/>
              <w:rPr>
                <w:rFonts w:cs="v4.2.0"/>
                <w:lang w:eastAsia="en-US"/>
              </w:rPr>
            </w:pPr>
          </w:p>
        </w:tc>
        <w:tc>
          <w:tcPr>
            <w:tcW w:w="567" w:type="dxa"/>
            <w:vMerge/>
          </w:tcPr>
          <w:p w14:paraId="67F8F684" w14:textId="77777777" w:rsidR="003B234C" w:rsidRPr="00836ADA" w:rsidRDefault="003B234C" w:rsidP="003B234C">
            <w:pPr>
              <w:pStyle w:val="TAH"/>
              <w:rPr>
                <w:rFonts w:cs="v4.2.0"/>
                <w:lang w:eastAsia="en-US"/>
              </w:rPr>
            </w:pPr>
          </w:p>
        </w:tc>
        <w:tc>
          <w:tcPr>
            <w:tcW w:w="1276" w:type="dxa"/>
            <w:vMerge/>
          </w:tcPr>
          <w:p w14:paraId="551619B7" w14:textId="77777777" w:rsidR="003B234C" w:rsidRPr="00836ADA" w:rsidRDefault="003B234C" w:rsidP="003B234C">
            <w:pPr>
              <w:pStyle w:val="TAH"/>
              <w:rPr>
                <w:rFonts w:cs="v4.2.0"/>
                <w:lang w:eastAsia="en-US"/>
              </w:rPr>
            </w:pPr>
          </w:p>
        </w:tc>
        <w:tc>
          <w:tcPr>
            <w:tcW w:w="6758" w:type="dxa"/>
          </w:tcPr>
          <w:p w14:paraId="4BE573AC"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5068F6A8" w14:textId="77777777">
        <w:trPr>
          <w:cantSplit/>
          <w:jc w:val="center"/>
        </w:trPr>
        <w:tc>
          <w:tcPr>
            <w:tcW w:w="1228" w:type="dxa"/>
          </w:tcPr>
          <w:p w14:paraId="7CE738B8" w14:textId="77777777" w:rsidR="003B234C" w:rsidRPr="00836ADA" w:rsidRDefault="003B234C" w:rsidP="003B234C">
            <w:pPr>
              <w:pStyle w:val="TAC"/>
              <w:rPr>
                <w:rFonts w:cs="Arial"/>
                <w:lang w:eastAsia="en-US"/>
              </w:rPr>
            </w:pPr>
            <w:r w:rsidRPr="00836ADA">
              <w:rPr>
                <w:rFonts w:cs="Arial"/>
                <w:lang w:eastAsia="en-US"/>
              </w:rPr>
              <w:t>TrpBER</w:t>
            </w:r>
          </w:p>
        </w:tc>
        <w:tc>
          <w:tcPr>
            <w:tcW w:w="567" w:type="dxa"/>
          </w:tcPr>
          <w:p w14:paraId="4D77E61A" w14:textId="77777777" w:rsidR="003B234C" w:rsidRPr="00836ADA" w:rsidRDefault="003B234C" w:rsidP="003B234C">
            <w:pPr>
              <w:pStyle w:val="TAC"/>
              <w:rPr>
                <w:rFonts w:cs="Arial"/>
                <w:lang w:eastAsia="en-US"/>
              </w:rPr>
            </w:pPr>
            <w:r w:rsidRPr="00836ADA">
              <w:rPr>
                <w:rFonts w:cs="Arial"/>
                <w:lang w:eastAsia="en-US"/>
              </w:rPr>
              <w:t>-</w:t>
            </w:r>
          </w:p>
        </w:tc>
        <w:tc>
          <w:tcPr>
            <w:tcW w:w="1276" w:type="dxa"/>
          </w:tcPr>
          <w:p w14:paraId="0BC345A5" w14:textId="77777777" w:rsidR="003B234C" w:rsidRPr="00836ADA" w:rsidRDefault="003B234C" w:rsidP="003B234C">
            <w:pPr>
              <w:pStyle w:val="TAC"/>
              <w:rPr>
                <w:rFonts w:cs="Arial"/>
                <w:lang w:eastAsia="en-US"/>
              </w:rPr>
            </w:pPr>
            <w:r w:rsidRPr="00836ADA">
              <w:rPr>
                <w:rFonts w:cs="Arial"/>
                <w:lang w:eastAsia="en-US"/>
              </w:rPr>
              <w:t>+/- 10</w:t>
            </w:r>
          </w:p>
        </w:tc>
        <w:tc>
          <w:tcPr>
            <w:tcW w:w="6758" w:type="dxa"/>
          </w:tcPr>
          <w:p w14:paraId="5D538862" w14:textId="77777777" w:rsidR="003B234C" w:rsidRPr="00836ADA" w:rsidRDefault="003B234C" w:rsidP="003B234C">
            <w:pPr>
              <w:pStyle w:val="TAC"/>
              <w:rPr>
                <w:rFonts w:cs="Arial"/>
                <w:lang w:eastAsia="en-US"/>
              </w:rPr>
            </w:pPr>
            <w:r w:rsidRPr="00836ADA">
              <w:rPr>
                <w:rFonts w:cs="Arial"/>
                <w:lang w:eastAsia="en-US"/>
              </w:rPr>
              <w:t>Convolutional coding 1/3</w:t>
            </w:r>
            <w:r w:rsidRPr="00836ADA">
              <w:rPr>
                <w:rFonts w:cs="Arial"/>
                <w:vertAlign w:val="superscript"/>
                <w:lang w:eastAsia="en-US"/>
              </w:rPr>
              <w:t>rd</w:t>
            </w:r>
            <w:r w:rsidRPr="00836ADA">
              <w:rPr>
                <w:rFonts w:cs="Arial"/>
                <w:lang w:eastAsia="en-US"/>
              </w:rPr>
              <w:t xml:space="preserve"> with any amount of repetition or a maximum of 25% puncturing:</w:t>
            </w:r>
            <w:r w:rsidRPr="00836ADA">
              <w:rPr>
                <w:rFonts w:cs="Arial"/>
                <w:lang w:eastAsia="en-US"/>
              </w:rPr>
              <w:br/>
              <w:t xml:space="preserve">for absolute BER value </w:t>
            </w:r>
            <w:r w:rsidRPr="00836ADA">
              <w:rPr>
                <w:rFonts w:cs="Arial"/>
                <w:lang w:eastAsia="en-US"/>
              </w:rPr>
              <w:sym w:font="Symbol" w:char="F0A3"/>
            </w:r>
            <w:r w:rsidRPr="00836ADA">
              <w:rPr>
                <w:rFonts w:cs="Arial"/>
                <w:lang w:eastAsia="en-US"/>
              </w:rPr>
              <w:t xml:space="preserve"> 15%</w:t>
            </w:r>
          </w:p>
          <w:p w14:paraId="68A3EF57" w14:textId="77777777" w:rsidR="003B234C" w:rsidRPr="00836ADA" w:rsidRDefault="003B234C" w:rsidP="003B234C">
            <w:pPr>
              <w:pStyle w:val="TAC"/>
              <w:rPr>
                <w:rFonts w:cs="Arial"/>
                <w:lang w:eastAsia="en-US"/>
              </w:rPr>
            </w:pPr>
            <w:r w:rsidRPr="00836ADA">
              <w:rPr>
                <w:rFonts w:cs="Arial"/>
                <w:lang w:eastAsia="en-US"/>
              </w:rPr>
              <w:t>Convolutional coding 1/2 with any amount of repetition or no puncturing:</w:t>
            </w:r>
            <w:r w:rsidRPr="00836ADA">
              <w:rPr>
                <w:rFonts w:cs="Arial"/>
                <w:lang w:eastAsia="en-US"/>
              </w:rPr>
              <w:br/>
              <w:t xml:space="preserve">for absolute BER value </w:t>
            </w:r>
            <w:r w:rsidRPr="00836ADA">
              <w:rPr>
                <w:rFonts w:cs="Arial"/>
                <w:lang w:eastAsia="en-US"/>
              </w:rPr>
              <w:sym w:font="Symbol" w:char="F0A3"/>
            </w:r>
            <w:r w:rsidRPr="00836ADA">
              <w:rPr>
                <w:rFonts w:cs="Arial"/>
                <w:lang w:eastAsia="en-US"/>
              </w:rPr>
              <w:t xml:space="preserve"> 15%</w:t>
            </w:r>
          </w:p>
          <w:p w14:paraId="7421D157" w14:textId="77777777" w:rsidR="003B234C" w:rsidRPr="00836ADA" w:rsidRDefault="003B234C" w:rsidP="003B234C">
            <w:pPr>
              <w:pStyle w:val="TAC"/>
              <w:rPr>
                <w:rFonts w:cs="Arial"/>
                <w:lang w:eastAsia="en-US"/>
              </w:rPr>
            </w:pPr>
            <w:r w:rsidRPr="00836ADA">
              <w:rPr>
                <w:rFonts w:cs="Arial"/>
                <w:lang w:eastAsia="en-US"/>
              </w:rPr>
              <w:t>Turbo coding 1/3</w:t>
            </w:r>
            <w:r w:rsidRPr="00836ADA">
              <w:rPr>
                <w:rFonts w:cs="Arial"/>
                <w:vertAlign w:val="superscript"/>
                <w:lang w:eastAsia="en-US"/>
              </w:rPr>
              <w:t>rd</w:t>
            </w:r>
            <w:r w:rsidRPr="00836ADA">
              <w:rPr>
                <w:rFonts w:cs="Arial"/>
                <w:lang w:eastAsia="en-US"/>
              </w:rPr>
              <w:t xml:space="preserve"> with any amount of repetition or a maximum of 20% puncturing:</w:t>
            </w:r>
            <w:r w:rsidRPr="00836ADA">
              <w:rPr>
                <w:rFonts w:cs="Arial"/>
                <w:lang w:eastAsia="en-US"/>
              </w:rPr>
              <w:br/>
              <w:t xml:space="preserve">for absolute BER value </w:t>
            </w:r>
            <w:r w:rsidRPr="00836ADA">
              <w:rPr>
                <w:rFonts w:cs="Arial"/>
                <w:lang w:eastAsia="en-US"/>
              </w:rPr>
              <w:sym w:font="Symbol" w:char="F0A3"/>
            </w:r>
            <w:r w:rsidRPr="00836ADA">
              <w:rPr>
                <w:rFonts w:cs="Arial"/>
                <w:lang w:eastAsia="en-US"/>
              </w:rPr>
              <w:t xml:space="preserve"> 15%.</w:t>
            </w:r>
          </w:p>
        </w:tc>
      </w:tr>
    </w:tbl>
    <w:p w14:paraId="65CB7534" w14:textId="77777777" w:rsidR="003B234C" w:rsidRPr="00836ADA" w:rsidRDefault="003B234C" w:rsidP="003B234C">
      <w:pPr>
        <w:rPr>
          <w:rFonts w:cs="v4.2.0"/>
        </w:rPr>
      </w:pPr>
    </w:p>
    <w:p w14:paraId="495C347E" w14:textId="77777777" w:rsidR="003B234C" w:rsidRPr="00836ADA" w:rsidRDefault="003B234C" w:rsidP="00A42B7B">
      <w:pPr>
        <w:pStyle w:val="Heading4"/>
        <w:tabs>
          <w:tab w:val="left" w:pos="1134"/>
        </w:tabs>
        <w:ind w:left="0" w:firstLine="0"/>
        <w:rPr>
          <w:rFonts w:cs="v4.2.0"/>
        </w:rPr>
      </w:pPr>
      <w:bookmarkStart w:id="371" w:name="_Toc535329285"/>
      <w:r w:rsidRPr="00836ADA">
        <w:rPr>
          <w:rFonts w:cs="v4.2.0"/>
        </w:rPr>
        <w:t>9.2.9.2</w:t>
      </w:r>
      <w:r w:rsidRPr="00836ADA">
        <w:rPr>
          <w:rFonts w:cs="v4.2.0"/>
        </w:rPr>
        <w:tab/>
        <w:t>Transport channel BER measurement report mapping</w:t>
      </w:r>
      <w:bookmarkEnd w:id="371"/>
    </w:p>
    <w:p w14:paraId="71568F20" w14:textId="77777777" w:rsidR="003B234C" w:rsidRPr="00836ADA" w:rsidRDefault="003B234C" w:rsidP="003B234C">
      <w:pPr>
        <w:rPr>
          <w:rFonts w:cs="v4.2.0"/>
        </w:rPr>
      </w:pPr>
      <w:r w:rsidRPr="00836ADA">
        <w:rPr>
          <w:rFonts w:cs="v4.2.0"/>
        </w:rPr>
        <w:t xml:space="preserve">The </w:t>
      </w:r>
      <w:r w:rsidRPr="00836ADA">
        <w:rPr>
          <w:rFonts w:cs="v4.2.0"/>
          <w:i/>
        </w:rPr>
        <w:t>Transport channel BER</w:t>
      </w:r>
      <w:r w:rsidRPr="00836ADA">
        <w:rPr>
          <w:rFonts w:cs="v4.2.0"/>
        </w:rPr>
        <w:t xml:space="preserve"> reporting range is from 0 to 1.</w:t>
      </w:r>
    </w:p>
    <w:p w14:paraId="20BDB829" w14:textId="77777777" w:rsidR="003B234C" w:rsidRPr="00836ADA" w:rsidRDefault="003B234C" w:rsidP="003B234C">
      <w:pPr>
        <w:rPr>
          <w:rFonts w:cs="v4.2.0"/>
        </w:rPr>
      </w:pPr>
      <w:r w:rsidRPr="00836ADA">
        <w:rPr>
          <w:rFonts w:cs="v4.2.0"/>
        </w:rPr>
        <w:t>In table 9.52 the mapping of measured quantity is defined. The range in the signalling may be larger than the guaranteed accuracy range.</w:t>
      </w:r>
    </w:p>
    <w:p w14:paraId="294EC859" w14:textId="77777777" w:rsidR="003B234C" w:rsidRPr="00836ADA" w:rsidRDefault="003B234C" w:rsidP="0079728B">
      <w:pPr>
        <w:pStyle w:val="TH"/>
      </w:pPr>
      <w:r w:rsidRPr="00836ADA">
        <w:t>Table 9.52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891"/>
        <w:gridCol w:w="990"/>
      </w:tblGrid>
      <w:tr w:rsidR="003B234C" w:rsidRPr="00836ADA" w14:paraId="6EF5BB55" w14:textId="77777777">
        <w:trPr>
          <w:cantSplit/>
        </w:trPr>
        <w:tc>
          <w:tcPr>
            <w:tcW w:w="2268" w:type="dxa"/>
          </w:tcPr>
          <w:p w14:paraId="4E68D4CC" w14:textId="77777777" w:rsidR="003B234C" w:rsidRPr="00836ADA" w:rsidRDefault="003B234C" w:rsidP="003B234C">
            <w:pPr>
              <w:pStyle w:val="TAH"/>
              <w:rPr>
                <w:rFonts w:cs="v4.2.0"/>
                <w:lang w:eastAsia="en-US"/>
              </w:rPr>
            </w:pPr>
            <w:r w:rsidRPr="00836ADA">
              <w:rPr>
                <w:rFonts w:cs="v4.2.0"/>
                <w:lang w:eastAsia="en-US"/>
              </w:rPr>
              <w:t>Reported value</w:t>
            </w:r>
          </w:p>
        </w:tc>
        <w:tc>
          <w:tcPr>
            <w:tcW w:w="4891" w:type="dxa"/>
          </w:tcPr>
          <w:p w14:paraId="26B8877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990" w:type="dxa"/>
          </w:tcPr>
          <w:p w14:paraId="10322658"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700AEB41" w14:textId="77777777">
        <w:trPr>
          <w:cantSplit/>
        </w:trPr>
        <w:tc>
          <w:tcPr>
            <w:tcW w:w="2268" w:type="dxa"/>
          </w:tcPr>
          <w:p w14:paraId="6420A303" w14:textId="77777777" w:rsidR="003B234C" w:rsidRPr="00836ADA" w:rsidRDefault="003B234C" w:rsidP="003B234C">
            <w:pPr>
              <w:pStyle w:val="TAC"/>
              <w:rPr>
                <w:rFonts w:cs="Arial"/>
                <w:lang w:eastAsia="en-US"/>
              </w:rPr>
            </w:pPr>
            <w:r w:rsidRPr="00836ADA">
              <w:rPr>
                <w:rFonts w:cs="Arial"/>
                <w:lang w:eastAsia="en-US"/>
              </w:rPr>
              <w:t>TrCh_BER_LOG_000</w:t>
            </w:r>
          </w:p>
        </w:tc>
        <w:tc>
          <w:tcPr>
            <w:tcW w:w="4891" w:type="dxa"/>
          </w:tcPr>
          <w:p w14:paraId="531AA319" w14:textId="77777777" w:rsidR="003B234C" w:rsidRPr="00836ADA" w:rsidRDefault="003B234C" w:rsidP="003B234C">
            <w:pPr>
              <w:pStyle w:val="TAC"/>
              <w:rPr>
                <w:rFonts w:cs="Arial"/>
                <w:lang w:eastAsia="en-US"/>
              </w:rPr>
            </w:pPr>
            <w:r w:rsidRPr="00836ADA">
              <w:rPr>
                <w:rFonts w:cs="Arial"/>
                <w:lang w:eastAsia="en-US"/>
              </w:rPr>
              <w:t>Transport channel BER = 0</w:t>
            </w:r>
          </w:p>
        </w:tc>
        <w:tc>
          <w:tcPr>
            <w:tcW w:w="990" w:type="dxa"/>
          </w:tcPr>
          <w:p w14:paraId="3FEFDD55"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8FC6A9E" w14:textId="77777777">
        <w:trPr>
          <w:cantSplit/>
        </w:trPr>
        <w:tc>
          <w:tcPr>
            <w:tcW w:w="2268" w:type="dxa"/>
          </w:tcPr>
          <w:p w14:paraId="6DF01399" w14:textId="77777777" w:rsidR="003B234C" w:rsidRPr="00836ADA" w:rsidRDefault="003B234C" w:rsidP="003B234C">
            <w:pPr>
              <w:pStyle w:val="TAC"/>
              <w:rPr>
                <w:rFonts w:cs="Arial"/>
                <w:lang w:eastAsia="en-US"/>
              </w:rPr>
            </w:pPr>
            <w:r w:rsidRPr="00836ADA">
              <w:rPr>
                <w:rFonts w:cs="Arial"/>
                <w:lang w:eastAsia="en-US"/>
              </w:rPr>
              <w:t>TrCh_BER_LOG_001</w:t>
            </w:r>
          </w:p>
        </w:tc>
        <w:tc>
          <w:tcPr>
            <w:tcW w:w="4891" w:type="dxa"/>
          </w:tcPr>
          <w:p w14:paraId="2E2CBF82" w14:textId="77777777" w:rsidR="003B234C" w:rsidRPr="00836ADA" w:rsidRDefault="003B234C" w:rsidP="003B234C">
            <w:pPr>
              <w:pStyle w:val="TAC"/>
              <w:rPr>
                <w:rFonts w:cs="Arial"/>
                <w:lang w:eastAsia="en-US"/>
              </w:rPr>
            </w:pPr>
            <w:r w:rsidRPr="00836ADA">
              <w:rPr>
                <w:rFonts w:cs="Arial"/>
                <w:lang w:eastAsia="en-US"/>
              </w:rPr>
              <w:t>-</w:t>
            </w:r>
            <w:r w:rsidRPr="00836ADA">
              <w:rPr>
                <w:rFonts w:cs="Arial"/>
                <w:lang w:eastAsia="en-US"/>
              </w:rPr>
              <w:sym w:font="Symbol" w:char="F0A5"/>
            </w:r>
            <w:r w:rsidRPr="00836ADA">
              <w:rPr>
                <w:rFonts w:cs="Arial"/>
                <w:lang w:eastAsia="en-US"/>
              </w:rPr>
              <w:t xml:space="preserve"> &lt; Log10(Transport channel BER) &lt; -2.06375</w:t>
            </w:r>
          </w:p>
        </w:tc>
        <w:tc>
          <w:tcPr>
            <w:tcW w:w="990" w:type="dxa"/>
          </w:tcPr>
          <w:p w14:paraId="05BB9980"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10E536EB" w14:textId="77777777">
        <w:trPr>
          <w:cantSplit/>
        </w:trPr>
        <w:tc>
          <w:tcPr>
            <w:tcW w:w="2268" w:type="dxa"/>
          </w:tcPr>
          <w:p w14:paraId="5692DBD4" w14:textId="77777777" w:rsidR="003B234C" w:rsidRPr="00836ADA" w:rsidRDefault="003B234C" w:rsidP="003B234C">
            <w:pPr>
              <w:pStyle w:val="TAC"/>
              <w:rPr>
                <w:rFonts w:cs="Arial"/>
                <w:lang w:eastAsia="en-US"/>
              </w:rPr>
            </w:pPr>
            <w:r w:rsidRPr="00836ADA">
              <w:rPr>
                <w:rFonts w:cs="Arial"/>
                <w:lang w:eastAsia="en-US"/>
              </w:rPr>
              <w:t>TrCh_BER_LOG_002</w:t>
            </w:r>
          </w:p>
        </w:tc>
        <w:tc>
          <w:tcPr>
            <w:tcW w:w="4891" w:type="dxa"/>
          </w:tcPr>
          <w:p w14:paraId="5B084934" w14:textId="77777777" w:rsidR="003B234C" w:rsidRPr="00836ADA" w:rsidRDefault="003B234C" w:rsidP="003B234C">
            <w:pPr>
              <w:pStyle w:val="TAC"/>
              <w:rPr>
                <w:rFonts w:cs="Arial"/>
                <w:lang w:eastAsia="en-US"/>
              </w:rPr>
            </w:pPr>
            <w:r w:rsidRPr="00836ADA">
              <w:rPr>
                <w:rFonts w:cs="Arial"/>
                <w:lang w:eastAsia="en-US"/>
              </w:rPr>
              <w:t>-2.06375</w:t>
            </w:r>
            <w:r w:rsidRPr="00836ADA">
              <w:rPr>
                <w:rFonts w:cs="Arial"/>
                <w:lang w:eastAsia="en-US"/>
              </w:rPr>
              <w:sym w:font="Symbol" w:char="F0A3"/>
            </w:r>
            <w:r w:rsidRPr="00836ADA">
              <w:rPr>
                <w:rFonts w:cs="Arial"/>
                <w:lang w:eastAsia="en-US"/>
              </w:rPr>
              <w:t xml:space="preserve"> Log10(Transport channel BER) &lt; -2.055625</w:t>
            </w:r>
          </w:p>
        </w:tc>
        <w:tc>
          <w:tcPr>
            <w:tcW w:w="990" w:type="dxa"/>
          </w:tcPr>
          <w:p w14:paraId="67ED2D0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83E6B03" w14:textId="77777777">
        <w:trPr>
          <w:cantSplit/>
        </w:trPr>
        <w:tc>
          <w:tcPr>
            <w:tcW w:w="2268" w:type="dxa"/>
          </w:tcPr>
          <w:p w14:paraId="447892E3" w14:textId="77777777" w:rsidR="003B234C" w:rsidRPr="00836ADA" w:rsidRDefault="003B234C" w:rsidP="003B234C">
            <w:pPr>
              <w:pStyle w:val="TAC"/>
              <w:rPr>
                <w:rFonts w:cs="Arial"/>
                <w:lang w:eastAsia="en-US"/>
              </w:rPr>
            </w:pPr>
            <w:r w:rsidRPr="00836ADA">
              <w:rPr>
                <w:rFonts w:cs="Arial"/>
                <w:lang w:eastAsia="en-US"/>
              </w:rPr>
              <w:t>TrCh_BER_LOG_003</w:t>
            </w:r>
          </w:p>
        </w:tc>
        <w:tc>
          <w:tcPr>
            <w:tcW w:w="4891" w:type="dxa"/>
          </w:tcPr>
          <w:p w14:paraId="60A7ED2C" w14:textId="77777777" w:rsidR="003B234C" w:rsidRPr="00836ADA" w:rsidRDefault="003B234C" w:rsidP="003B234C">
            <w:pPr>
              <w:pStyle w:val="TAC"/>
              <w:rPr>
                <w:rFonts w:cs="Arial"/>
                <w:lang w:eastAsia="en-US"/>
              </w:rPr>
            </w:pPr>
            <w:r w:rsidRPr="00836ADA">
              <w:rPr>
                <w:rFonts w:cs="Arial"/>
                <w:lang w:eastAsia="en-US"/>
              </w:rPr>
              <w:t xml:space="preserve">-2.055625 </w:t>
            </w:r>
            <w:r w:rsidRPr="00836ADA">
              <w:rPr>
                <w:rFonts w:cs="Arial"/>
                <w:lang w:eastAsia="en-US"/>
              </w:rPr>
              <w:sym w:font="Symbol" w:char="F0A3"/>
            </w:r>
            <w:r w:rsidRPr="00836ADA">
              <w:rPr>
                <w:rFonts w:cs="Arial"/>
                <w:lang w:eastAsia="en-US"/>
              </w:rPr>
              <w:t xml:space="preserve"> Log10(Transport channel BER) &lt; -2.0475</w:t>
            </w:r>
          </w:p>
        </w:tc>
        <w:tc>
          <w:tcPr>
            <w:tcW w:w="990" w:type="dxa"/>
          </w:tcPr>
          <w:p w14:paraId="2542A19B"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1C2E1E8" w14:textId="77777777">
        <w:trPr>
          <w:cantSplit/>
        </w:trPr>
        <w:tc>
          <w:tcPr>
            <w:tcW w:w="2268" w:type="dxa"/>
          </w:tcPr>
          <w:p w14:paraId="5D9C124D" w14:textId="77777777" w:rsidR="003B234C" w:rsidRPr="00836ADA" w:rsidRDefault="003B234C" w:rsidP="003B234C">
            <w:pPr>
              <w:pStyle w:val="TAC"/>
              <w:rPr>
                <w:rFonts w:cs="Arial"/>
                <w:lang w:eastAsia="en-US"/>
              </w:rPr>
            </w:pPr>
            <w:r w:rsidRPr="00836ADA">
              <w:rPr>
                <w:rFonts w:cs="Arial"/>
                <w:lang w:eastAsia="en-US"/>
              </w:rPr>
              <w:t>…</w:t>
            </w:r>
          </w:p>
        </w:tc>
        <w:tc>
          <w:tcPr>
            <w:tcW w:w="4891" w:type="dxa"/>
          </w:tcPr>
          <w:p w14:paraId="4777075D" w14:textId="77777777" w:rsidR="003B234C" w:rsidRPr="00836ADA" w:rsidRDefault="003B234C" w:rsidP="003B234C">
            <w:pPr>
              <w:pStyle w:val="TAC"/>
              <w:rPr>
                <w:rFonts w:cs="Arial"/>
                <w:lang w:eastAsia="en-US"/>
              </w:rPr>
            </w:pPr>
            <w:r w:rsidRPr="00836ADA">
              <w:rPr>
                <w:rFonts w:cs="Arial"/>
                <w:lang w:eastAsia="en-US"/>
              </w:rPr>
              <w:t>…</w:t>
            </w:r>
          </w:p>
        </w:tc>
        <w:tc>
          <w:tcPr>
            <w:tcW w:w="990" w:type="dxa"/>
          </w:tcPr>
          <w:p w14:paraId="3C624A22"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75D363B" w14:textId="77777777">
        <w:trPr>
          <w:cantSplit/>
        </w:trPr>
        <w:tc>
          <w:tcPr>
            <w:tcW w:w="2268" w:type="dxa"/>
          </w:tcPr>
          <w:p w14:paraId="4C6135CE" w14:textId="77777777" w:rsidR="003B234C" w:rsidRPr="00836ADA" w:rsidRDefault="003B234C" w:rsidP="003B234C">
            <w:pPr>
              <w:pStyle w:val="TAC"/>
              <w:rPr>
                <w:rFonts w:cs="Arial"/>
                <w:lang w:eastAsia="en-US"/>
              </w:rPr>
            </w:pPr>
            <w:r w:rsidRPr="00836ADA">
              <w:rPr>
                <w:rFonts w:cs="Arial"/>
                <w:lang w:eastAsia="en-US"/>
              </w:rPr>
              <w:t>TrCh_BER_LOG_253</w:t>
            </w:r>
          </w:p>
        </w:tc>
        <w:tc>
          <w:tcPr>
            <w:tcW w:w="4891" w:type="dxa"/>
          </w:tcPr>
          <w:p w14:paraId="485A0656" w14:textId="77777777" w:rsidR="003B234C" w:rsidRPr="00836ADA" w:rsidRDefault="003B234C" w:rsidP="003B234C">
            <w:pPr>
              <w:pStyle w:val="TAC"/>
              <w:rPr>
                <w:rFonts w:cs="Arial"/>
                <w:lang w:eastAsia="en-US"/>
              </w:rPr>
            </w:pPr>
            <w:r w:rsidRPr="00836ADA">
              <w:rPr>
                <w:rFonts w:cs="Arial"/>
                <w:lang w:eastAsia="en-US"/>
              </w:rPr>
              <w:t xml:space="preserve">-0.024375 </w:t>
            </w:r>
            <w:r w:rsidRPr="00836ADA">
              <w:rPr>
                <w:rFonts w:cs="Arial"/>
                <w:lang w:eastAsia="en-US"/>
              </w:rPr>
              <w:sym w:font="Symbol" w:char="F0A3"/>
            </w:r>
            <w:r w:rsidRPr="00836ADA">
              <w:rPr>
                <w:rFonts w:cs="Arial"/>
                <w:lang w:eastAsia="en-US"/>
              </w:rPr>
              <w:t xml:space="preserve"> Log10(Transport channel BER) &lt; -0.01625</w:t>
            </w:r>
          </w:p>
        </w:tc>
        <w:tc>
          <w:tcPr>
            <w:tcW w:w="990" w:type="dxa"/>
          </w:tcPr>
          <w:p w14:paraId="40B1FDA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B0CD43F" w14:textId="77777777">
        <w:trPr>
          <w:cantSplit/>
        </w:trPr>
        <w:tc>
          <w:tcPr>
            <w:tcW w:w="2268" w:type="dxa"/>
          </w:tcPr>
          <w:p w14:paraId="1DF63640" w14:textId="77777777" w:rsidR="003B234C" w:rsidRPr="00836ADA" w:rsidRDefault="003B234C" w:rsidP="003B234C">
            <w:pPr>
              <w:pStyle w:val="TAC"/>
              <w:rPr>
                <w:rFonts w:cs="Arial"/>
                <w:lang w:eastAsia="en-US"/>
              </w:rPr>
            </w:pPr>
            <w:r w:rsidRPr="00836ADA">
              <w:rPr>
                <w:rFonts w:cs="Arial"/>
                <w:lang w:eastAsia="en-US"/>
              </w:rPr>
              <w:t>TrCh_BER_LOG_254</w:t>
            </w:r>
          </w:p>
        </w:tc>
        <w:tc>
          <w:tcPr>
            <w:tcW w:w="4891" w:type="dxa"/>
          </w:tcPr>
          <w:p w14:paraId="098BED4D" w14:textId="77777777" w:rsidR="003B234C" w:rsidRPr="00836ADA" w:rsidRDefault="003B234C" w:rsidP="003B234C">
            <w:pPr>
              <w:pStyle w:val="TAC"/>
              <w:rPr>
                <w:rFonts w:cs="Arial"/>
                <w:lang w:eastAsia="en-US"/>
              </w:rPr>
            </w:pPr>
            <w:r w:rsidRPr="00836ADA">
              <w:rPr>
                <w:rFonts w:cs="Arial"/>
                <w:lang w:eastAsia="en-US"/>
              </w:rPr>
              <w:t xml:space="preserve">-0.01625 </w:t>
            </w:r>
            <w:r w:rsidRPr="00836ADA">
              <w:rPr>
                <w:rFonts w:cs="Arial"/>
                <w:lang w:eastAsia="en-US"/>
              </w:rPr>
              <w:sym w:font="Symbol" w:char="F0A3"/>
            </w:r>
            <w:r w:rsidRPr="00836ADA">
              <w:rPr>
                <w:rFonts w:cs="Arial"/>
                <w:lang w:eastAsia="en-US"/>
              </w:rPr>
              <w:t xml:space="preserve"> Log10(Transport channel BER) &lt; -0.008125</w:t>
            </w:r>
          </w:p>
        </w:tc>
        <w:tc>
          <w:tcPr>
            <w:tcW w:w="990" w:type="dxa"/>
          </w:tcPr>
          <w:p w14:paraId="581B515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C27ABD5" w14:textId="77777777">
        <w:trPr>
          <w:cantSplit/>
        </w:trPr>
        <w:tc>
          <w:tcPr>
            <w:tcW w:w="2268" w:type="dxa"/>
          </w:tcPr>
          <w:p w14:paraId="2637339B" w14:textId="77777777" w:rsidR="003B234C" w:rsidRPr="00836ADA" w:rsidRDefault="003B234C" w:rsidP="003B234C">
            <w:pPr>
              <w:pStyle w:val="TAC"/>
              <w:rPr>
                <w:rFonts w:cs="Arial"/>
                <w:lang w:eastAsia="en-US"/>
              </w:rPr>
            </w:pPr>
            <w:r w:rsidRPr="00836ADA">
              <w:rPr>
                <w:rFonts w:cs="Arial"/>
                <w:lang w:eastAsia="en-US"/>
              </w:rPr>
              <w:t>TrCh_BER_LOG_255</w:t>
            </w:r>
          </w:p>
        </w:tc>
        <w:tc>
          <w:tcPr>
            <w:tcW w:w="4891" w:type="dxa"/>
          </w:tcPr>
          <w:p w14:paraId="2EC3760F" w14:textId="77777777" w:rsidR="003B234C" w:rsidRPr="00836ADA" w:rsidRDefault="003B234C" w:rsidP="003B234C">
            <w:pPr>
              <w:pStyle w:val="TAC"/>
              <w:rPr>
                <w:rFonts w:cs="Arial"/>
                <w:lang w:eastAsia="en-US"/>
              </w:rPr>
            </w:pPr>
            <w:r w:rsidRPr="00836ADA">
              <w:rPr>
                <w:rFonts w:cs="Arial"/>
                <w:lang w:eastAsia="en-US"/>
              </w:rPr>
              <w:t xml:space="preserve">-0.008125 </w:t>
            </w:r>
            <w:r w:rsidRPr="00836ADA">
              <w:rPr>
                <w:rFonts w:cs="Arial"/>
                <w:lang w:eastAsia="en-US"/>
              </w:rPr>
              <w:sym w:font="Symbol" w:char="F0A3"/>
            </w:r>
            <w:r w:rsidRPr="00836ADA">
              <w:rPr>
                <w:rFonts w:cs="Arial"/>
                <w:lang w:eastAsia="en-US"/>
              </w:rPr>
              <w:t xml:space="preserve"> Log10(Transport channel BER) </w:t>
            </w:r>
            <w:r w:rsidRPr="00836ADA">
              <w:rPr>
                <w:rFonts w:cs="Arial"/>
                <w:lang w:eastAsia="en-US"/>
              </w:rPr>
              <w:sym w:font="Symbol" w:char="F0A3"/>
            </w:r>
            <w:r w:rsidRPr="00836ADA">
              <w:rPr>
                <w:rFonts w:cs="Arial"/>
                <w:lang w:eastAsia="en-US"/>
              </w:rPr>
              <w:t xml:space="preserve"> 0</w:t>
            </w:r>
          </w:p>
        </w:tc>
        <w:tc>
          <w:tcPr>
            <w:tcW w:w="990" w:type="dxa"/>
          </w:tcPr>
          <w:p w14:paraId="1B94F27F" w14:textId="77777777" w:rsidR="003B234C" w:rsidRPr="00836ADA" w:rsidRDefault="003B234C" w:rsidP="003B234C">
            <w:pPr>
              <w:pStyle w:val="TAC"/>
              <w:rPr>
                <w:rFonts w:cs="Arial"/>
                <w:lang w:eastAsia="en-US"/>
              </w:rPr>
            </w:pPr>
            <w:r w:rsidRPr="00836ADA">
              <w:rPr>
                <w:rFonts w:cs="Arial"/>
                <w:lang w:eastAsia="en-US"/>
              </w:rPr>
              <w:t>-</w:t>
            </w:r>
          </w:p>
        </w:tc>
      </w:tr>
    </w:tbl>
    <w:p w14:paraId="58F7DEF9" w14:textId="77777777" w:rsidR="003B234C" w:rsidRPr="00836ADA" w:rsidRDefault="003B234C" w:rsidP="003B234C">
      <w:pPr>
        <w:rPr>
          <w:rFonts w:cs="v4.2.0"/>
        </w:rPr>
      </w:pPr>
    </w:p>
    <w:p w14:paraId="3831D312" w14:textId="77777777" w:rsidR="003B234C" w:rsidRPr="00836ADA" w:rsidRDefault="003B234C" w:rsidP="003B234C">
      <w:pPr>
        <w:pStyle w:val="Heading3"/>
        <w:tabs>
          <w:tab w:val="left" w:pos="1134"/>
        </w:tabs>
        <w:rPr>
          <w:rFonts w:cs="v4.2.0"/>
        </w:rPr>
      </w:pPr>
      <w:bookmarkStart w:id="372" w:name="_Toc535329286"/>
      <w:r w:rsidRPr="00836ADA">
        <w:rPr>
          <w:rFonts w:cs="v4.2.0"/>
        </w:rPr>
        <w:t>9.2.10</w:t>
      </w:r>
      <w:r w:rsidRPr="00836ADA">
        <w:rPr>
          <w:rFonts w:cs="v4.2.0"/>
        </w:rPr>
        <w:tab/>
        <w:t>UTRAN GPS Timing of Cell Frames for UE positioning</w:t>
      </w:r>
      <w:bookmarkEnd w:id="372"/>
    </w:p>
    <w:p w14:paraId="6A7B207E" w14:textId="77777777" w:rsidR="003B234C" w:rsidRPr="00836ADA" w:rsidRDefault="003B234C" w:rsidP="003B234C">
      <w:pPr>
        <w:pStyle w:val="NO"/>
        <w:rPr>
          <w:rFonts w:cs="v4.2.0"/>
        </w:rPr>
      </w:pPr>
      <w:r w:rsidRPr="00836ADA">
        <w:rPr>
          <w:rFonts w:cs="v4.2.0"/>
        </w:rPr>
        <w:t>NOTE:</w:t>
      </w:r>
      <w:r w:rsidRPr="00836ADA">
        <w:rPr>
          <w:rFonts w:cs="v4.2.0"/>
        </w:rPr>
        <w:tab/>
        <w:t>This measurement is used for UE positioning purposes.</w:t>
      </w:r>
    </w:p>
    <w:p w14:paraId="109A8281" w14:textId="77777777" w:rsidR="003B234C" w:rsidRPr="00836ADA" w:rsidRDefault="003B234C" w:rsidP="003B234C">
      <w:pPr>
        <w:rPr>
          <w:rFonts w:cs="v4.2.0"/>
        </w:rPr>
      </w:pPr>
      <w:r w:rsidRPr="00836ADA">
        <w:rPr>
          <w:rFonts w:cs="v4.2.0"/>
        </w:rPr>
        <w:t>The measurement period shall be [1] second.</w:t>
      </w:r>
    </w:p>
    <w:p w14:paraId="128D4497" w14:textId="77777777" w:rsidR="003B234C" w:rsidRPr="00836ADA" w:rsidRDefault="003B234C" w:rsidP="00A42B7B">
      <w:pPr>
        <w:pStyle w:val="Heading4"/>
        <w:rPr>
          <w:rFonts w:cs="v4.2.0"/>
        </w:rPr>
      </w:pPr>
      <w:bookmarkStart w:id="373" w:name="_Toc535329287"/>
      <w:r w:rsidRPr="00836ADA">
        <w:rPr>
          <w:rFonts w:cs="v4.2.0"/>
        </w:rPr>
        <w:t>9.2.10.1</w:t>
      </w:r>
      <w:r w:rsidRPr="00836ADA">
        <w:rPr>
          <w:rFonts w:cs="v4.2.0"/>
        </w:rPr>
        <w:tab/>
        <w:t>Accuracy requirement</w:t>
      </w:r>
      <w:bookmarkEnd w:id="373"/>
    </w:p>
    <w:p w14:paraId="508D1166" w14:textId="77777777" w:rsidR="003B234C" w:rsidRPr="00836ADA" w:rsidRDefault="003B234C" w:rsidP="003B234C">
      <w:pPr>
        <w:rPr>
          <w:rFonts w:cs="v4.2.0"/>
        </w:rPr>
      </w:pPr>
      <w:r w:rsidRPr="00836ADA">
        <w:rPr>
          <w:rFonts w:cs="v4.2.0"/>
        </w:rPr>
        <w:t>Three accuracy classes are defined for the UTRAN GPS Timing of Cell Frames for UE positioning measurement, i.e. accuracy class A, B and C. The implemented accuracy class depends on the UE positioning methods that are supported.</w:t>
      </w:r>
    </w:p>
    <w:p w14:paraId="4EE146E7" w14:textId="77777777" w:rsidR="003B234C" w:rsidRPr="00836ADA" w:rsidRDefault="003B234C" w:rsidP="0079728B">
      <w:pPr>
        <w:pStyle w:val="TH"/>
      </w:pPr>
      <w:r w:rsidRPr="00836ADA">
        <w:t>Table 9.53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9"/>
        <w:gridCol w:w="851"/>
        <w:gridCol w:w="3118"/>
        <w:gridCol w:w="1366"/>
      </w:tblGrid>
      <w:tr w:rsidR="003B234C" w:rsidRPr="00836ADA" w14:paraId="5D55C6D9" w14:textId="77777777">
        <w:trPr>
          <w:cantSplit/>
          <w:jc w:val="center"/>
        </w:trPr>
        <w:tc>
          <w:tcPr>
            <w:tcW w:w="2499" w:type="dxa"/>
            <w:tcBorders>
              <w:bottom w:val="single" w:sz="4" w:space="0" w:color="auto"/>
            </w:tcBorders>
          </w:tcPr>
          <w:p w14:paraId="3369E562" w14:textId="77777777" w:rsidR="003B234C" w:rsidRPr="00836ADA" w:rsidRDefault="003B234C" w:rsidP="003B234C">
            <w:pPr>
              <w:pStyle w:val="TAH"/>
              <w:rPr>
                <w:rFonts w:cs="v4.2.0"/>
                <w:lang w:eastAsia="en-US"/>
              </w:rPr>
            </w:pPr>
            <w:r w:rsidRPr="00836ADA">
              <w:rPr>
                <w:rFonts w:cs="v4.2.0"/>
                <w:lang w:eastAsia="en-US"/>
              </w:rPr>
              <w:t>Parameter</w:t>
            </w:r>
          </w:p>
        </w:tc>
        <w:tc>
          <w:tcPr>
            <w:tcW w:w="851" w:type="dxa"/>
            <w:tcBorders>
              <w:bottom w:val="single" w:sz="4" w:space="0" w:color="auto"/>
            </w:tcBorders>
          </w:tcPr>
          <w:p w14:paraId="0091B5CD" w14:textId="77777777" w:rsidR="003B234C" w:rsidRPr="00836ADA" w:rsidRDefault="003B234C" w:rsidP="003B234C">
            <w:pPr>
              <w:pStyle w:val="TAH"/>
              <w:rPr>
                <w:rFonts w:cs="v4.2.0"/>
                <w:lang w:eastAsia="en-US"/>
              </w:rPr>
            </w:pPr>
            <w:r w:rsidRPr="00836ADA">
              <w:rPr>
                <w:rFonts w:cs="v4.2.0"/>
                <w:lang w:eastAsia="en-US"/>
              </w:rPr>
              <w:t>Unit</w:t>
            </w:r>
          </w:p>
        </w:tc>
        <w:tc>
          <w:tcPr>
            <w:tcW w:w="3118" w:type="dxa"/>
            <w:tcBorders>
              <w:bottom w:val="single" w:sz="4" w:space="0" w:color="auto"/>
            </w:tcBorders>
          </w:tcPr>
          <w:p w14:paraId="70F81ABD" w14:textId="77777777" w:rsidR="003B234C" w:rsidRPr="00836ADA" w:rsidRDefault="003B234C" w:rsidP="003B234C">
            <w:pPr>
              <w:pStyle w:val="TAH"/>
              <w:rPr>
                <w:rFonts w:cs="v4.2.0"/>
                <w:lang w:eastAsia="en-US"/>
              </w:rPr>
            </w:pPr>
            <w:r w:rsidRPr="00836ADA">
              <w:rPr>
                <w:rFonts w:cs="v4.2.0"/>
                <w:lang w:eastAsia="en-US"/>
              </w:rPr>
              <w:t>Accuracy [chip]</w:t>
            </w:r>
          </w:p>
        </w:tc>
        <w:tc>
          <w:tcPr>
            <w:tcW w:w="1366" w:type="dxa"/>
            <w:tcBorders>
              <w:bottom w:val="single" w:sz="4" w:space="0" w:color="auto"/>
            </w:tcBorders>
          </w:tcPr>
          <w:p w14:paraId="7926B760"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559CEB0A" w14:textId="77777777">
        <w:trPr>
          <w:cantSplit/>
          <w:jc w:val="center"/>
        </w:trPr>
        <w:tc>
          <w:tcPr>
            <w:tcW w:w="2499" w:type="dxa"/>
          </w:tcPr>
          <w:p w14:paraId="3EBA5F1B" w14:textId="77777777" w:rsidR="003B234C" w:rsidRPr="00836ADA" w:rsidRDefault="003B234C" w:rsidP="003B234C">
            <w:pPr>
              <w:pStyle w:val="TAC"/>
              <w:rPr>
                <w:rFonts w:cs="Arial"/>
                <w:lang w:eastAsia="en-US"/>
              </w:rPr>
            </w:pPr>
            <w:r w:rsidRPr="00836ADA">
              <w:rPr>
                <w:rFonts w:cs="Arial"/>
                <w:lang w:eastAsia="en-US"/>
              </w:rPr>
              <w:t>UTRAN GPS Timing of Cell Frames for UE positioning</w:t>
            </w:r>
          </w:p>
        </w:tc>
        <w:tc>
          <w:tcPr>
            <w:tcW w:w="851" w:type="dxa"/>
          </w:tcPr>
          <w:p w14:paraId="0EDF5458" w14:textId="77777777" w:rsidR="003B234C" w:rsidRPr="00836ADA" w:rsidRDefault="003B234C" w:rsidP="003B234C">
            <w:pPr>
              <w:pStyle w:val="TAC"/>
              <w:rPr>
                <w:rFonts w:cs="Arial"/>
                <w:lang w:eastAsia="en-US"/>
              </w:rPr>
            </w:pPr>
            <w:r w:rsidRPr="00836ADA">
              <w:rPr>
                <w:rFonts w:cs="Arial"/>
                <w:lang w:eastAsia="en-US"/>
              </w:rPr>
              <w:t>chip</w:t>
            </w:r>
          </w:p>
        </w:tc>
        <w:tc>
          <w:tcPr>
            <w:tcW w:w="3118" w:type="dxa"/>
          </w:tcPr>
          <w:p w14:paraId="28B37D07" w14:textId="77777777" w:rsidR="003B234C" w:rsidRPr="00836ADA" w:rsidRDefault="003B234C" w:rsidP="003B234C">
            <w:pPr>
              <w:pStyle w:val="TAC"/>
              <w:rPr>
                <w:rFonts w:cs="Arial"/>
                <w:lang w:eastAsia="en-US"/>
              </w:rPr>
            </w:pPr>
            <w:r w:rsidRPr="00836ADA">
              <w:rPr>
                <w:rFonts w:cs="Arial"/>
                <w:lang w:eastAsia="en-US"/>
              </w:rPr>
              <w:t>Accuracy Class A: +/- [20000] chip</w:t>
            </w:r>
          </w:p>
          <w:p w14:paraId="08D02CD8" w14:textId="77777777" w:rsidR="003B234C" w:rsidRPr="00836ADA" w:rsidRDefault="003B234C" w:rsidP="003B234C">
            <w:pPr>
              <w:pStyle w:val="TAC"/>
              <w:rPr>
                <w:rFonts w:cs="Arial"/>
                <w:lang w:eastAsia="en-US"/>
              </w:rPr>
            </w:pPr>
            <w:r w:rsidRPr="00836ADA">
              <w:rPr>
                <w:rFonts w:cs="Arial"/>
                <w:lang w:eastAsia="en-US"/>
              </w:rPr>
              <w:t>Accuracy Class B: +/- [20] chip</w:t>
            </w:r>
          </w:p>
          <w:p w14:paraId="35550FE5" w14:textId="77777777" w:rsidR="003B234C" w:rsidRPr="00836ADA" w:rsidRDefault="003B234C" w:rsidP="003B234C">
            <w:pPr>
              <w:pStyle w:val="TAC"/>
              <w:rPr>
                <w:rFonts w:cs="Arial"/>
                <w:lang w:eastAsia="en-US"/>
              </w:rPr>
            </w:pPr>
            <w:r w:rsidRPr="00836ADA">
              <w:rPr>
                <w:rFonts w:cs="Arial"/>
                <w:lang w:eastAsia="en-US"/>
              </w:rPr>
              <w:t>Accuracy Class C: +/- [X] chip</w:t>
            </w:r>
          </w:p>
        </w:tc>
        <w:tc>
          <w:tcPr>
            <w:tcW w:w="1366" w:type="dxa"/>
          </w:tcPr>
          <w:p w14:paraId="1B4F8B3A" w14:textId="77777777" w:rsidR="003B234C" w:rsidRPr="00836ADA" w:rsidRDefault="003B234C" w:rsidP="003B234C">
            <w:pPr>
              <w:pStyle w:val="TAC"/>
              <w:rPr>
                <w:rFonts w:cs="Arial"/>
                <w:lang w:eastAsia="en-US"/>
              </w:rPr>
            </w:pPr>
            <w:r w:rsidRPr="00836ADA">
              <w:rPr>
                <w:rFonts w:cs="Arial"/>
                <w:lang w:eastAsia="en-US"/>
              </w:rPr>
              <w:t>Over the full range</w:t>
            </w:r>
          </w:p>
        </w:tc>
      </w:tr>
    </w:tbl>
    <w:p w14:paraId="7FF1B698" w14:textId="77777777" w:rsidR="003B234C" w:rsidRPr="00836ADA" w:rsidRDefault="003B234C" w:rsidP="003B234C">
      <w:pPr>
        <w:rPr>
          <w:rFonts w:cs="v4.2.0"/>
        </w:rPr>
      </w:pPr>
    </w:p>
    <w:p w14:paraId="76F6EEDC" w14:textId="77777777" w:rsidR="003B234C" w:rsidRPr="00836ADA" w:rsidRDefault="003B234C" w:rsidP="00A42B7B">
      <w:pPr>
        <w:pStyle w:val="Heading4"/>
        <w:tabs>
          <w:tab w:val="left" w:pos="1134"/>
        </w:tabs>
        <w:ind w:left="0" w:firstLine="0"/>
        <w:rPr>
          <w:rFonts w:cs="v4.2.0"/>
        </w:rPr>
      </w:pPr>
      <w:bookmarkStart w:id="374" w:name="_Toc535329288"/>
      <w:r w:rsidRPr="00836ADA">
        <w:rPr>
          <w:rFonts w:cs="v4.2.0"/>
        </w:rPr>
        <w:t>9.2.10.2</w:t>
      </w:r>
      <w:r w:rsidRPr="00836ADA">
        <w:rPr>
          <w:rFonts w:cs="v4.2.0"/>
        </w:rPr>
        <w:tab/>
        <w:t>UTRAN GPS timing of Cell Frames for UE positioning measurement report mapping</w:t>
      </w:r>
      <w:bookmarkEnd w:id="374"/>
    </w:p>
    <w:p w14:paraId="7A3661AF" w14:textId="77777777" w:rsidR="003B234C" w:rsidRPr="00836ADA" w:rsidRDefault="003B234C" w:rsidP="003B234C">
      <w:pPr>
        <w:rPr>
          <w:rFonts w:cs="v4.2.0"/>
        </w:rPr>
      </w:pPr>
      <w:r w:rsidRPr="00836ADA">
        <w:rPr>
          <w:rFonts w:cs="v4.2.0"/>
        </w:rPr>
        <w:t>The reporting range is for UTRAN GPS timing of Cell Frames for UE positioning</w:t>
      </w:r>
      <w:r w:rsidRPr="00836ADA">
        <w:rPr>
          <w:rFonts w:cs="v4.2.0"/>
          <w:i/>
        </w:rPr>
        <w:t xml:space="preserve"> </w:t>
      </w:r>
      <w:r w:rsidRPr="00836ADA">
        <w:rPr>
          <w:rFonts w:cs="v4.2.0"/>
        </w:rPr>
        <w:t>is from 0 ... 2322432000000 chip.</w:t>
      </w:r>
    </w:p>
    <w:p w14:paraId="134E68D8" w14:textId="77777777" w:rsidR="003B234C" w:rsidRPr="00836ADA" w:rsidRDefault="003B234C" w:rsidP="003B234C">
      <w:pPr>
        <w:rPr>
          <w:rFonts w:cs="v4.2.0"/>
        </w:rPr>
      </w:pPr>
      <w:r w:rsidRPr="00836ADA">
        <w:rPr>
          <w:rFonts w:cs="v4.2.0"/>
        </w:rPr>
        <w:t>In table 9.54 the mapping of measured quantity is defined.</w:t>
      </w:r>
    </w:p>
    <w:p w14:paraId="4218DA18" w14:textId="77777777" w:rsidR="003B234C" w:rsidRPr="00836ADA" w:rsidRDefault="003B234C" w:rsidP="0079728B">
      <w:pPr>
        <w:pStyle w:val="TH"/>
      </w:pPr>
      <w:r w:rsidRPr="00836ADA">
        <w:t>Table 9.54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4394"/>
        <w:gridCol w:w="1276"/>
      </w:tblGrid>
      <w:tr w:rsidR="003B234C" w:rsidRPr="00836ADA" w14:paraId="0AD04A02" w14:textId="77777777">
        <w:trPr>
          <w:cantSplit/>
        </w:trPr>
        <w:tc>
          <w:tcPr>
            <w:tcW w:w="3119" w:type="dxa"/>
          </w:tcPr>
          <w:p w14:paraId="4E73AA54" w14:textId="77777777" w:rsidR="003B234C" w:rsidRPr="00836ADA" w:rsidRDefault="003B234C" w:rsidP="003B234C">
            <w:pPr>
              <w:pStyle w:val="TAH"/>
              <w:rPr>
                <w:rFonts w:cs="v4.2.0"/>
                <w:lang w:eastAsia="en-US"/>
              </w:rPr>
            </w:pPr>
            <w:r w:rsidRPr="00836ADA">
              <w:rPr>
                <w:rFonts w:cs="v4.2.0"/>
                <w:lang w:eastAsia="en-US"/>
              </w:rPr>
              <w:t>Reported value</w:t>
            </w:r>
          </w:p>
        </w:tc>
        <w:tc>
          <w:tcPr>
            <w:tcW w:w="4394" w:type="dxa"/>
          </w:tcPr>
          <w:p w14:paraId="465A29AA"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276" w:type="dxa"/>
          </w:tcPr>
          <w:p w14:paraId="0BFD2DBC"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B6EB116" w14:textId="77777777">
        <w:trPr>
          <w:cantSplit/>
        </w:trPr>
        <w:tc>
          <w:tcPr>
            <w:tcW w:w="3119" w:type="dxa"/>
          </w:tcPr>
          <w:p w14:paraId="73B3F7DB" w14:textId="77777777" w:rsidR="003B234C" w:rsidRPr="00836ADA" w:rsidRDefault="003B234C" w:rsidP="003B234C">
            <w:pPr>
              <w:pStyle w:val="TAC"/>
              <w:rPr>
                <w:rFonts w:cs="Arial"/>
                <w:lang w:eastAsia="en-US"/>
              </w:rPr>
            </w:pPr>
            <w:r w:rsidRPr="00836ADA">
              <w:rPr>
                <w:rFonts w:cs="Arial"/>
                <w:lang w:eastAsia="en-US"/>
              </w:rPr>
              <w:t>GPS_TIME_00000000000000</w:t>
            </w:r>
          </w:p>
        </w:tc>
        <w:tc>
          <w:tcPr>
            <w:tcW w:w="4394" w:type="dxa"/>
          </w:tcPr>
          <w:p w14:paraId="5A387130" w14:textId="77777777" w:rsidR="003B234C" w:rsidRPr="00836ADA" w:rsidRDefault="003B234C" w:rsidP="003B234C">
            <w:pPr>
              <w:pStyle w:val="TAC"/>
              <w:rPr>
                <w:rFonts w:cs="Arial"/>
                <w:lang w:eastAsia="en-US"/>
              </w:rPr>
            </w:pPr>
            <w:r w:rsidRPr="00836ADA">
              <w:rPr>
                <w:rFonts w:cs="Arial"/>
                <w:lang w:eastAsia="en-US"/>
              </w:rPr>
              <w:t>UTRAN GPS timing of Cell Frames for UE positioning</w:t>
            </w:r>
            <w:r w:rsidRPr="00836ADA">
              <w:rPr>
                <w:rFonts w:cs="Arial"/>
                <w:vertAlign w:val="subscript"/>
                <w:lang w:eastAsia="en-US"/>
              </w:rPr>
              <w:t xml:space="preserve"> </w:t>
            </w:r>
            <w:r w:rsidRPr="00836ADA">
              <w:rPr>
                <w:rFonts w:cs="Arial"/>
                <w:lang w:eastAsia="en-US"/>
              </w:rPr>
              <w:t>&lt; 0.0625</w:t>
            </w:r>
          </w:p>
        </w:tc>
        <w:tc>
          <w:tcPr>
            <w:tcW w:w="1276" w:type="dxa"/>
          </w:tcPr>
          <w:p w14:paraId="425B162E"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D98415B" w14:textId="77777777">
        <w:trPr>
          <w:cantSplit/>
        </w:trPr>
        <w:tc>
          <w:tcPr>
            <w:tcW w:w="3119" w:type="dxa"/>
          </w:tcPr>
          <w:p w14:paraId="208C72AF" w14:textId="77777777" w:rsidR="003B234C" w:rsidRPr="00836ADA" w:rsidRDefault="003B234C" w:rsidP="003B234C">
            <w:pPr>
              <w:pStyle w:val="TAC"/>
              <w:rPr>
                <w:rFonts w:cs="Arial"/>
                <w:lang w:eastAsia="en-US"/>
              </w:rPr>
            </w:pPr>
            <w:r w:rsidRPr="00836ADA">
              <w:rPr>
                <w:rFonts w:cs="Arial"/>
                <w:lang w:eastAsia="en-US"/>
              </w:rPr>
              <w:t>GPS_TIME_00000000000001</w:t>
            </w:r>
          </w:p>
        </w:tc>
        <w:tc>
          <w:tcPr>
            <w:tcW w:w="4394" w:type="dxa"/>
          </w:tcPr>
          <w:p w14:paraId="4718674F" w14:textId="77777777" w:rsidR="003B234C" w:rsidRPr="00836ADA" w:rsidRDefault="003B234C" w:rsidP="003B234C">
            <w:pPr>
              <w:pStyle w:val="TAC"/>
              <w:rPr>
                <w:rFonts w:cs="Arial"/>
                <w:lang w:eastAsia="en-US"/>
              </w:rPr>
            </w:pPr>
            <w:r w:rsidRPr="00836ADA">
              <w:rPr>
                <w:rFonts w:cs="Arial"/>
                <w:lang w:eastAsia="en-US"/>
              </w:rPr>
              <w:t xml:space="preserve">0.0625 </w:t>
            </w:r>
            <w:r w:rsidRPr="00836ADA">
              <w:rPr>
                <w:rFonts w:cs="Arial"/>
                <w:lang w:eastAsia="en-US"/>
              </w:rPr>
              <w:sym w:font="Symbol" w:char="F0A3"/>
            </w:r>
            <w:r w:rsidRPr="00836ADA">
              <w:rPr>
                <w:rFonts w:cs="Arial"/>
                <w:lang w:eastAsia="en-US"/>
              </w:rPr>
              <w:t xml:space="preserve"> UTRAN GPS timing of Cell Frames for UE positioning &lt; 0.1250</w:t>
            </w:r>
          </w:p>
        </w:tc>
        <w:tc>
          <w:tcPr>
            <w:tcW w:w="1276" w:type="dxa"/>
          </w:tcPr>
          <w:p w14:paraId="0E402356"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E45FA08" w14:textId="77777777">
        <w:trPr>
          <w:cantSplit/>
        </w:trPr>
        <w:tc>
          <w:tcPr>
            <w:tcW w:w="3119" w:type="dxa"/>
          </w:tcPr>
          <w:p w14:paraId="651012DA" w14:textId="77777777" w:rsidR="003B234C" w:rsidRPr="00836ADA" w:rsidRDefault="003B234C" w:rsidP="003B234C">
            <w:pPr>
              <w:pStyle w:val="TAC"/>
              <w:rPr>
                <w:rFonts w:cs="Arial"/>
                <w:lang w:eastAsia="en-US"/>
              </w:rPr>
            </w:pPr>
            <w:r w:rsidRPr="00836ADA">
              <w:rPr>
                <w:rFonts w:cs="Arial"/>
                <w:lang w:eastAsia="en-US"/>
              </w:rPr>
              <w:t>GPS_TIME_00000000000002</w:t>
            </w:r>
          </w:p>
        </w:tc>
        <w:tc>
          <w:tcPr>
            <w:tcW w:w="4394" w:type="dxa"/>
          </w:tcPr>
          <w:p w14:paraId="34B02A62" w14:textId="77777777" w:rsidR="003B234C" w:rsidRPr="00836ADA" w:rsidRDefault="003B234C" w:rsidP="003B234C">
            <w:pPr>
              <w:pStyle w:val="TAC"/>
              <w:rPr>
                <w:rFonts w:cs="Arial"/>
                <w:lang w:eastAsia="en-US"/>
              </w:rPr>
            </w:pPr>
            <w:r w:rsidRPr="00836ADA">
              <w:rPr>
                <w:rFonts w:cs="Arial"/>
                <w:lang w:eastAsia="en-US"/>
              </w:rPr>
              <w:t xml:space="preserve">0.1250 </w:t>
            </w:r>
            <w:r w:rsidRPr="00836ADA">
              <w:rPr>
                <w:rFonts w:cs="Arial"/>
                <w:lang w:eastAsia="en-US"/>
              </w:rPr>
              <w:sym w:font="Symbol" w:char="F0A3"/>
            </w:r>
            <w:r w:rsidRPr="00836ADA">
              <w:rPr>
                <w:rFonts w:cs="Arial"/>
                <w:lang w:eastAsia="en-US"/>
              </w:rPr>
              <w:t xml:space="preserve"> UTRAN GPS timing of Cell Frames for UE positioning &lt; 0.1875</w:t>
            </w:r>
          </w:p>
        </w:tc>
        <w:tc>
          <w:tcPr>
            <w:tcW w:w="1276" w:type="dxa"/>
          </w:tcPr>
          <w:p w14:paraId="6556CEBC"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557EC880" w14:textId="77777777">
        <w:trPr>
          <w:cantSplit/>
        </w:trPr>
        <w:tc>
          <w:tcPr>
            <w:tcW w:w="3119" w:type="dxa"/>
          </w:tcPr>
          <w:p w14:paraId="6D95E8C9" w14:textId="77777777" w:rsidR="003B234C" w:rsidRPr="00836ADA" w:rsidRDefault="003B234C" w:rsidP="003B234C">
            <w:pPr>
              <w:pStyle w:val="TAC"/>
              <w:rPr>
                <w:rFonts w:cs="Arial"/>
                <w:lang w:eastAsia="en-US"/>
              </w:rPr>
            </w:pPr>
            <w:r w:rsidRPr="00836ADA">
              <w:rPr>
                <w:rFonts w:cs="Arial"/>
                <w:lang w:eastAsia="en-US"/>
              </w:rPr>
              <w:t>…</w:t>
            </w:r>
          </w:p>
        </w:tc>
        <w:tc>
          <w:tcPr>
            <w:tcW w:w="4394" w:type="dxa"/>
          </w:tcPr>
          <w:p w14:paraId="2B1045BB" w14:textId="77777777" w:rsidR="003B234C" w:rsidRPr="00836ADA" w:rsidRDefault="003B234C" w:rsidP="003B234C">
            <w:pPr>
              <w:pStyle w:val="TAC"/>
              <w:rPr>
                <w:rFonts w:cs="Arial"/>
                <w:lang w:eastAsia="en-US"/>
              </w:rPr>
            </w:pPr>
            <w:r w:rsidRPr="00836ADA">
              <w:rPr>
                <w:rFonts w:cs="Arial"/>
                <w:lang w:eastAsia="en-US"/>
              </w:rPr>
              <w:t>…</w:t>
            </w:r>
          </w:p>
        </w:tc>
        <w:tc>
          <w:tcPr>
            <w:tcW w:w="1276" w:type="dxa"/>
          </w:tcPr>
          <w:p w14:paraId="2A4FE130"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7ACE7C5" w14:textId="77777777">
        <w:trPr>
          <w:cantSplit/>
        </w:trPr>
        <w:tc>
          <w:tcPr>
            <w:tcW w:w="3119" w:type="dxa"/>
          </w:tcPr>
          <w:p w14:paraId="7BDEBD13" w14:textId="77777777" w:rsidR="003B234C" w:rsidRPr="00836ADA" w:rsidRDefault="003B234C" w:rsidP="003B234C">
            <w:pPr>
              <w:pStyle w:val="TAC"/>
              <w:rPr>
                <w:rFonts w:cs="Arial"/>
                <w:lang w:eastAsia="en-US"/>
              </w:rPr>
            </w:pPr>
            <w:r w:rsidRPr="00836ADA">
              <w:rPr>
                <w:rFonts w:cs="Arial"/>
                <w:lang w:eastAsia="en-US"/>
              </w:rPr>
              <w:t>GPS_TIME_37158911999997</w:t>
            </w:r>
          </w:p>
        </w:tc>
        <w:tc>
          <w:tcPr>
            <w:tcW w:w="4394" w:type="dxa"/>
          </w:tcPr>
          <w:p w14:paraId="2B08754B" w14:textId="77777777" w:rsidR="003B234C" w:rsidRPr="00836ADA" w:rsidRDefault="003B234C" w:rsidP="003B234C">
            <w:pPr>
              <w:pStyle w:val="TAC"/>
              <w:rPr>
                <w:rFonts w:cs="Arial"/>
                <w:lang w:eastAsia="en-US"/>
              </w:rPr>
            </w:pPr>
            <w:r w:rsidRPr="00836ADA">
              <w:rPr>
                <w:rFonts w:cs="Arial"/>
                <w:lang w:eastAsia="en-US"/>
              </w:rPr>
              <w:t xml:space="preserve">2322431999999.8125 </w:t>
            </w:r>
            <w:r w:rsidRPr="00836ADA">
              <w:rPr>
                <w:rFonts w:cs="Arial"/>
                <w:lang w:eastAsia="en-US"/>
              </w:rPr>
              <w:sym w:font="Symbol" w:char="F0A3"/>
            </w:r>
            <w:r w:rsidRPr="00836ADA">
              <w:rPr>
                <w:rFonts w:cs="Arial"/>
                <w:lang w:eastAsia="en-US"/>
              </w:rPr>
              <w:t xml:space="preserve"> UTRAN GPS timing of Cell Frames for UE positioning &lt; 2322431999999.8750</w:t>
            </w:r>
          </w:p>
        </w:tc>
        <w:tc>
          <w:tcPr>
            <w:tcW w:w="1276" w:type="dxa"/>
          </w:tcPr>
          <w:p w14:paraId="7E888D97"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3520F2E0" w14:textId="77777777">
        <w:trPr>
          <w:cantSplit/>
        </w:trPr>
        <w:tc>
          <w:tcPr>
            <w:tcW w:w="3119" w:type="dxa"/>
          </w:tcPr>
          <w:p w14:paraId="1F444B9B" w14:textId="77777777" w:rsidR="003B234C" w:rsidRPr="00836ADA" w:rsidRDefault="003B234C" w:rsidP="003B234C">
            <w:pPr>
              <w:pStyle w:val="TAC"/>
              <w:rPr>
                <w:rFonts w:cs="Arial"/>
                <w:lang w:eastAsia="en-US"/>
              </w:rPr>
            </w:pPr>
            <w:r w:rsidRPr="00836ADA">
              <w:rPr>
                <w:rFonts w:cs="Arial"/>
                <w:lang w:eastAsia="en-US"/>
              </w:rPr>
              <w:t>GPS_TIME_37158911999998</w:t>
            </w:r>
          </w:p>
        </w:tc>
        <w:tc>
          <w:tcPr>
            <w:tcW w:w="4394" w:type="dxa"/>
          </w:tcPr>
          <w:p w14:paraId="1A154763" w14:textId="77777777" w:rsidR="003B234C" w:rsidRPr="00836ADA" w:rsidRDefault="003B234C" w:rsidP="003B234C">
            <w:pPr>
              <w:pStyle w:val="TAC"/>
              <w:rPr>
                <w:rFonts w:cs="Arial"/>
                <w:lang w:eastAsia="en-US"/>
              </w:rPr>
            </w:pPr>
            <w:r w:rsidRPr="00836ADA">
              <w:rPr>
                <w:rFonts w:cs="Arial"/>
                <w:lang w:eastAsia="en-US"/>
              </w:rPr>
              <w:t xml:space="preserve">2322431999999.8750 </w:t>
            </w:r>
            <w:r w:rsidRPr="00836ADA">
              <w:rPr>
                <w:rFonts w:cs="Arial"/>
                <w:lang w:eastAsia="en-US"/>
              </w:rPr>
              <w:sym w:font="Symbol" w:char="F0A3"/>
            </w:r>
            <w:r w:rsidRPr="00836ADA">
              <w:rPr>
                <w:rFonts w:cs="Arial"/>
                <w:lang w:eastAsia="en-US"/>
              </w:rPr>
              <w:t xml:space="preserve"> UTRAN GPS timing of Cell Frames for UE positioning &lt; 2322431999999.9375</w:t>
            </w:r>
          </w:p>
        </w:tc>
        <w:tc>
          <w:tcPr>
            <w:tcW w:w="1276" w:type="dxa"/>
          </w:tcPr>
          <w:p w14:paraId="3D605EC8"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A7B2EC9" w14:textId="77777777">
        <w:trPr>
          <w:cantSplit/>
        </w:trPr>
        <w:tc>
          <w:tcPr>
            <w:tcW w:w="3119" w:type="dxa"/>
          </w:tcPr>
          <w:p w14:paraId="4C125B82" w14:textId="77777777" w:rsidR="003B234C" w:rsidRPr="00836ADA" w:rsidRDefault="003B234C" w:rsidP="003B234C">
            <w:pPr>
              <w:pStyle w:val="TAC"/>
              <w:rPr>
                <w:rFonts w:cs="Arial"/>
                <w:lang w:eastAsia="en-US"/>
              </w:rPr>
            </w:pPr>
            <w:r w:rsidRPr="00836ADA">
              <w:rPr>
                <w:rFonts w:cs="Arial"/>
                <w:lang w:eastAsia="en-US"/>
              </w:rPr>
              <w:t>GPS_TIME_37158911999999</w:t>
            </w:r>
          </w:p>
        </w:tc>
        <w:tc>
          <w:tcPr>
            <w:tcW w:w="4394" w:type="dxa"/>
          </w:tcPr>
          <w:p w14:paraId="774D65C9" w14:textId="77777777" w:rsidR="003B234C" w:rsidRPr="00836ADA" w:rsidRDefault="003B234C" w:rsidP="003B234C">
            <w:pPr>
              <w:pStyle w:val="TAC"/>
              <w:rPr>
                <w:rFonts w:cs="Arial"/>
                <w:lang w:eastAsia="en-US"/>
              </w:rPr>
            </w:pPr>
            <w:r w:rsidRPr="00836ADA">
              <w:rPr>
                <w:rFonts w:cs="Arial"/>
                <w:lang w:eastAsia="en-US"/>
              </w:rPr>
              <w:t xml:space="preserve">2322431999999.9375 </w:t>
            </w:r>
            <w:r w:rsidRPr="00836ADA">
              <w:rPr>
                <w:rFonts w:cs="Arial"/>
                <w:lang w:eastAsia="en-US"/>
              </w:rPr>
              <w:sym w:font="Symbol" w:char="F0A3"/>
            </w:r>
            <w:r w:rsidRPr="00836ADA">
              <w:rPr>
                <w:rFonts w:cs="Arial"/>
                <w:lang w:eastAsia="en-US"/>
              </w:rPr>
              <w:t xml:space="preserve"> UTRAN GPS timing of Cell Frames for UE positioning &lt; 2322432000000.0000</w:t>
            </w:r>
          </w:p>
        </w:tc>
        <w:tc>
          <w:tcPr>
            <w:tcW w:w="1276" w:type="dxa"/>
          </w:tcPr>
          <w:p w14:paraId="6F46CEDF" w14:textId="77777777" w:rsidR="003B234C" w:rsidRPr="00836ADA" w:rsidRDefault="003B234C" w:rsidP="003B234C">
            <w:pPr>
              <w:pStyle w:val="TAC"/>
              <w:rPr>
                <w:rFonts w:cs="Arial"/>
                <w:lang w:eastAsia="en-US"/>
              </w:rPr>
            </w:pPr>
            <w:r w:rsidRPr="00836ADA">
              <w:rPr>
                <w:rFonts w:cs="Arial"/>
                <w:lang w:eastAsia="en-US"/>
              </w:rPr>
              <w:t>chip</w:t>
            </w:r>
          </w:p>
        </w:tc>
      </w:tr>
    </w:tbl>
    <w:p w14:paraId="32BE8C8B" w14:textId="77777777" w:rsidR="003B234C" w:rsidRPr="00836ADA" w:rsidRDefault="003B234C" w:rsidP="003B234C">
      <w:pPr>
        <w:rPr>
          <w:rFonts w:cs="v4.2.0"/>
        </w:rPr>
      </w:pPr>
    </w:p>
    <w:p w14:paraId="53227AD3" w14:textId="77777777" w:rsidR="003B234C" w:rsidRPr="00836ADA" w:rsidRDefault="003B234C" w:rsidP="003B234C">
      <w:pPr>
        <w:pStyle w:val="Heading3"/>
        <w:rPr>
          <w:rFonts w:cs="v4.2.0"/>
        </w:rPr>
      </w:pPr>
      <w:bookmarkStart w:id="375" w:name="_Toc535329289"/>
      <w:r w:rsidRPr="00836ADA">
        <w:rPr>
          <w:rFonts w:cs="v4.2.0"/>
        </w:rPr>
        <w:t>9.2.11</w:t>
      </w:r>
      <w:r w:rsidRPr="00836ADA">
        <w:rPr>
          <w:rFonts w:cs="v4.2.0"/>
        </w:rPr>
        <w:tab/>
        <w:t>PRACH Propagation delay</w:t>
      </w:r>
      <w:bookmarkEnd w:id="375"/>
    </w:p>
    <w:p w14:paraId="6CCED1AF" w14:textId="77777777" w:rsidR="003B234C" w:rsidRPr="00836ADA" w:rsidRDefault="003B234C" w:rsidP="00A42B7B">
      <w:pPr>
        <w:pStyle w:val="Heading4"/>
        <w:tabs>
          <w:tab w:val="left" w:pos="1134"/>
        </w:tabs>
        <w:ind w:left="0" w:firstLine="0"/>
        <w:rPr>
          <w:rFonts w:cs="v4.2.0"/>
        </w:rPr>
      </w:pPr>
      <w:bookmarkStart w:id="376" w:name="_Toc535329290"/>
      <w:r w:rsidRPr="00836ADA">
        <w:rPr>
          <w:rFonts w:cs="v4.2.0"/>
        </w:rPr>
        <w:t>9.2.11.1</w:t>
      </w:r>
      <w:r w:rsidRPr="00836ADA">
        <w:rPr>
          <w:rFonts w:cs="v4.2.0"/>
        </w:rPr>
        <w:tab/>
        <w:t>Accuracy requirement</w:t>
      </w:r>
      <w:bookmarkEnd w:id="376"/>
    </w:p>
    <w:p w14:paraId="554F0907" w14:textId="77777777" w:rsidR="003B234C" w:rsidRPr="00836ADA" w:rsidRDefault="003B234C" w:rsidP="00A42B7B">
      <w:pPr>
        <w:pStyle w:val="Heading5"/>
        <w:rPr>
          <w:rFonts w:cs="v4.2.0"/>
        </w:rPr>
      </w:pPr>
      <w:bookmarkStart w:id="377" w:name="_Toc535329291"/>
      <w:r w:rsidRPr="00836ADA">
        <w:rPr>
          <w:rFonts w:cs="v4.2.0"/>
        </w:rPr>
        <w:t>9.2.11.1.1</w:t>
      </w:r>
      <w:r w:rsidRPr="00836ADA">
        <w:rPr>
          <w:rFonts w:cs="v4.2.0"/>
        </w:rPr>
        <w:tab/>
        <w:t>PRACH Propagation delay</w:t>
      </w:r>
      <w:bookmarkEnd w:id="377"/>
    </w:p>
    <w:p w14:paraId="541A4575" w14:textId="77777777" w:rsidR="003B234C" w:rsidRPr="00836ADA" w:rsidRDefault="003B234C" w:rsidP="003B234C">
      <w:pPr>
        <w:rPr>
          <w:rFonts w:cs="v4.2.0"/>
        </w:rPr>
      </w:pPr>
      <w:r w:rsidRPr="00836ADA">
        <w:rPr>
          <w:rFonts w:cs="v4.2.0"/>
        </w:rPr>
        <w:t>The accuracy requirements in table 9.55 and table 9.55X are valid under the following conditions:</w:t>
      </w:r>
    </w:p>
    <w:p w14:paraId="0EE77345" w14:textId="77777777" w:rsidR="003B234C" w:rsidRPr="00836ADA" w:rsidRDefault="003B234C" w:rsidP="003B234C">
      <w:pPr>
        <w:pStyle w:val="B1"/>
        <w:rPr>
          <w:rFonts w:cs="v4.2.0"/>
        </w:rPr>
      </w:pPr>
      <w:r w:rsidRPr="00836ADA">
        <w:rPr>
          <w:rFonts w:cs="v4.2.0"/>
        </w:rPr>
        <w:t>-</w:t>
      </w:r>
      <w:r w:rsidRPr="00836ADA">
        <w:rPr>
          <w:rFonts w:cs="v4.2.0"/>
        </w:rPr>
        <w:tab/>
        <w:t>The radio conditions are according to 25.104 section 8.7.2.1 Minimum requirements for Static Propagation Condition for BLER=10</w:t>
      </w:r>
      <w:r w:rsidRPr="00836ADA">
        <w:rPr>
          <w:rFonts w:cs="v4.2.0"/>
          <w:vertAlign w:val="superscript"/>
        </w:rPr>
        <w:t>-1</w:t>
      </w:r>
      <w:r w:rsidRPr="00836ADA">
        <w:rPr>
          <w:rFonts w:cs="v4.2.0"/>
        </w:rPr>
        <w:t>.</w:t>
      </w:r>
    </w:p>
    <w:p w14:paraId="603DE8C5" w14:textId="77777777" w:rsidR="003B234C" w:rsidRPr="00836ADA" w:rsidRDefault="003B234C" w:rsidP="003B234C">
      <w:pPr>
        <w:pStyle w:val="B1"/>
        <w:rPr>
          <w:rFonts w:cs="v4.2.0"/>
        </w:rPr>
      </w:pPr>
      <w:r w:rsidRPr="00836ADA">
        <w:rPr>
          <w:rFonts w:cs="v4.2.0"/>
        </w:rPr>
        <w:t>-</w:t>
      </w:r>
      <w:r w:rsidRPr="00836ADA">
        <w:rPr>
          <w:rFonts w:cs="v4.2.0"/>
        </w:rPr>
        <w:tab/>
        <w:t>Only RACH messages with correct CRC shall be considered</w:t>
      </w:r>
    </w:p>
    <w:p w14:paraId="4217AB14" w14:textId="77777777" w:rsidR="003B234C" w:rsidRPr="00836ADA" w:rsidRDefault="003B234C" w:rsidP="003B234C">
      <w:pPr>
        <w:rPr>
          <w:rFonts w:cs="v4.2.0"/>
        </w:rPr>
      </w:pPr>
      <w:r w:rsidRPr="00836ADA">
        <w:rPr>
          <w:rFonts w:cs="v4.2.0"/>
        </w:rPr>
        <w:t>The support of extended PRACH propagation delay is optional.</w:t>
      </w:r>
    </w:p>
    <w:p w14:paraId="210AEC1E" w14:textId="77777777" w:rsidR="003B234C" w:rsidRPr="00836ADA" w:rsidRDefault="003B234C" w:rsidP="0079728B">
      <w:pPr>
        <w:pStyle w:val="TH"/>
      </w:pPr>
      <w:r w:rsidRPr="00836ADA">
        <w:t>Table 9.55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246"/>
        <w:gridCol w:w="2016"/>
        <w:gridCol w:w="1870"/>
      </w:tblGrid>
      <w:tr w:rsidR="003B234C" w:rsidRPr="00836ADA" w14:paraId="4027A8F8" w14:textId="77777777">
        <w:trPr>
          <w:cantSplit/>
          <w:trHeight w:val="207"/>
          <w:jc w:val="center"/>
        </w:trPr>
        <w:tc>
          <w:tcPr>
            <w:tcW w:w="2016" w:type="dxa"/>
            <w:vMerge w:val="restart"/>
          </w:tcPr>
          <w:p w14:paraId="3B110A2C" w14:textId="77777777" w:rsidR="003B234C" w:rsidRPr="00836ADA" w:rsidRDefault="003B234C" w:rsidP="003B234C">
            <w:pPr>
              <w:pStyle w:val="TAH"/>
              <w:rPr>
                <w:rFonts w:cs="v4.2.0"/>
                <w:lang w:eastAsia="en-US"/>
              </w:rPr>
            </w:pPr>
            <w:r w:rsidRPr="00836ADA">
              <w:rPr>
                <w:rFonts w:cs="v4.2.0"/>
                <w:lang w:eastAsia="en-US"/>
              </w:rPr>
              <w:t>Parameter</w:t>
            </w:r>
          </w:p>
        </w:tc>
        <w:tc>
          <w:tcPr>
            <w:tcW w:w="1246" w:type="dxa"/>
            <w:vMerge w:val="restart"/>
          </w:tcPr>
          <w:p w14:paraId="17C01A92"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3FC80BAF" w14:textId="77777777" w:rsidR="003B234C" w:rsidRPr="00836ADA" w:rsidRDefault="003B234C" w:rsidP="003B234C">
            <w:pPr>
              <w:pStyle w:val="TAH"/>
              <w:rPr>
                <w:rFonts w:cs="v4.2.0"/>
                <w:lang w:eastAsia="en-US"/>
              </w:rPr>
            </w:pPr>
            <w:r w:rsidRPr="00836ADA">
              <w:rPr>
                <w:rFonts w:cs="v4.2.0"/>
                <w:lang w:eastAsia="en-US"/>
              </w:rPr>
              <w:t>Accuracy [chip]</w:t>
            </w:r>
          </w:p>
        </w:tc>
        <w:tc>
          <w:tcPr>
            <w:tcW w:w="1870" w:type="dxa"/>
          </w:tcPr>
          <w:p w14:paraId="78751EB3"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7DD6BCAA" w14:textId="77777777">
        <w:trPr>
          <w:cantSplit/>
          <w:trHeight w:val="206"/>
          <w:jc w:val="center"/>
        </w:trPr>
        <w:tc>
          <w:tcPr>
            <w:tcW w:w="2016" w:type="dxa"/>
            <w:vMerge/>
          </w:tcPr>
          <w:p w14:paraId="4C8A1A52" w14:textId="77777777" w:rsidR="003B234C" w:rsidRPr="00836ADA" w:rsidRDefault="003B234C" w:rsidP="003B234C">
            <w:pPr>
              <w:pStyle w:val="TAH"/>
              <w:rPr>
                <w:rFonts w:cs="v4.2.0"/>
                <w:lang w:eastAsia="en-US"/>
              </w:rPr>
            </w:pPr>
          </w:p>
        </w:tc>
        <w:tc>
          <w:tcPr>
            <w:tcW w:w="1246" w:type="dxa"/>
            <w:vMerge/>
          </w:tcPr>
          <w:p w14:paraId="692088AA" w14:textId="77777777" w:rsidR="003B234C" w:rsidRPr="00836ADA" w:rsidRDefault="003B234C" w:rsidP="003B234C">
            <w:pPr>
              <w:pStyle w:val="TAH"/>
              <w:rPr>
                <w:rFonts w:cs="v4.2.0"/>
                <w:lang w:eastAsia="en-US"/>
              </w:rPr>
            </w:pPr>
          </w:p>
        </w:tc>
        <w:tc>
          <w:tcPr>
            <w:tcW w:w="2016" w:type="dxa"/>
            <w:vMerge/>
          </w:tcPr>
          <w:p w14:paraId="2027C989" w14:textId="77777777" w:rsidR="003B234C" w:rsidRPr="00836ADA" w:rsidRDefault="003B234C" w:rsidP="003B234C">
            <w:pPr>
              <w:pStyle w:val="TAH"/>
              <w:rPr>
                <w:rFonts w:cs="v4.2.0"/>
                <w:lang w:eastAsia="en-US"/>
              </w:rPr>
            </w:pPr>
          </w:p>
        </w:tc>
        <w:tc>
          <w:tcPr>
            <w:tcW w:w="1870" w:type="dxa"/>
          </w:tcPr>
          <w:p w14:paraId="316B5633"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1D930C10" w14:textId="77777777">
        <w:trPr>
          <w:cantSplit/>
          <w:jc w:val="center"/>
        </w:trPr>
        <w:tc>
          <w:tcPr>
            <w:tcW w:w="2016" w:type="dxa"/>
          </w:tcPr>
          <w:p w14:paraId="3210B34E" w14:textId="77777777" w:rsidR="003B234C" w:rsidRPr="00836ADA" w:rsidRDefault="003B234C" w:rsidP="003B234C">
            <w:pPr>
              <w:pStyle w:val="TAC"/>
              <w:rPr>
                <w:rFonts w:cs="Arial"/>
                <w:lang w:eastAsia="en-US"/>
              </w:rPr>
            </w:pPr>
            <w:r w:rsidRPr="00836ADA">
              <w:rPr>
                <w:rFonts w:cs="Arial"/>
                <w:lang w:eastAsia="en-US"/>
              </w:rPr>
              <w:t>PRACH PropDelay</w:t>
            </w:r>
          </w:p>
        </w:tc>
        <w:tc>
          <w:tcPr>
            <w:tcW w:w="1246" w:type="dxa"/>
          </w:tcPr>
          <w:p w14:paraId="45BB8064" w14:textId="77777777" w:rsidR="003B234C" w:rsidRPr="00836ADA" w:rsidRDefault="003B234C" w:rsidP="003B234C">
            <w:pPr>
              <w:pStyle w:val="TAC"/>
              <w:rPr>
                <w:rFonts w:cs="Arial"/>
                <w:lang w:eastAsia="en-US"/>
              </w:rPr>
            </w:pPr>
            <w:r w:rsidRPr="00836ADA">
              <w:rPr>
                <w:rFonts w:cs="Arial"/>
                <w:lang w:eastAsia="en-US"/>
              </w:rPr>
              <w:t>chip</w:t>
            </w:r>
          </w:p>
        </w:tc>
        <w:tc>
          <w:tcPr>
            <w:tcW w:w="2016" w:type="dxa"/>
          </w:tcPr>
          <w:p w14:paraId="453959FD" w14:textId="77777777" w:rsidR="003B234C" w:rsidRPr="00836ADA" w:rsidRDefault="003B234C" w:rsidP="003B234C">
            <w:pPr>
              <w:pStyle w:val="TAC"/>
              <w:rPr>
                <w:rFonts w:cs="Arial"/>
                <w:lang w:eastAsia="en-US"/>
              </w:rPr>
            </w:pPr>
            <w:r w:rsidRPr="00836ADA">
              <w:rPr>
                <w:rFonts w:cs="Arial"/>
                <w:lang w:eastAsia="en-US"/>
              </w:rPr>
              <w:t>+/-2</w:t>
            </w:r>
          </w:p>
        </w:tc>
        <w:tc>
          <w:tcPr>
            <w:tcW w:w="1870" w:type="dxa"/>
          </w:tcPr>
          <w:p w14:paraId="443E1AB3" w14:textId="77777777" w:rsidR="003B234C" w:rsidRPr="00836ADA" w:rsidRDefault="003B234C" w:rsidP="003B234C">
            <w:pPr>
              <w:pStyle w:val="TAC"/>
              <w:rPr>
                <w:rFonts w:cs="Arial"/>
                <w:lang w:eastAsia="en-US"/>
              </w:rPr>
            </w:pPr>
            <w:r w:rsidRPr="00836ADA">
              <w:rPr>
                <w:rFonts w:cs="Arial"/>
                <w:lang w:eastAsia="en-US"/>
              </w:rPr>
              <w:t>0, … , 765</w:t>
            </w:r>
          </w:p>
        </w:tc>
      </w:tr>
    </w:tbl>
    <w:p w14:paraId="2D427CC8" w14:textId="77777777" w:rsidR="003B234C" w:rsidRPr="00836ADA" w:rsidRDefault="003B234C" w:rsidP="003B234C">
      <w:pPr>
        <w:rPr>
          <w:rFonts w:cs="v4.2.0"/>
        </w:rPr>
      </w:pPr>
    </w:p>
    <w:p w14:paraId="6AB9DC9F" w14:textId="77777777" w:rsidR="003B234C" w:rsidRPr="00836ADA" w:rsidRDefault="003B234C" w:rsidP="0079728B">
      <w:pPr>
        <w:pStyle w:val="TH"/>
      </w:pPr>
      <w:r w:rsidRPr="00836ADA">
        <w:t>Table 9.55X Requirement for extended PRACH propagation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6"/>
        <w:gridCol w:w="1246"/>
        <w:gridCol w:w="2016"/>
        <w:gridCol w:w="1870"/>
      </w:tblGrid>
      <w:tr w:rsidR="003B234C" w:rsidRPr="00836ADA" w14:paraId="1229ABEC" w14:textId="77777777">
        <w:trPr>
          <w:cantSplit/>
          <w:trHeight w:val="207"/>
          <w:jc w:val="center"/>
        </w:trPr>
        <w:tc>
          <w:tcPr>
            <w:tcW w:w="2016" w:type="dxa"/>
            <w:vMerge w:val="restart"/>
          </w:tcPr>
          <w:p w14:paraId="7751A30A" w14:textId="77777777" w:rsidR="003B234C" w:rsidRPr="00836ADA" w:rsidRDefault="003B234C" w:rsidP="003B234C">
            <w:pPr>
              <w:pStyle w:val="TAH"/>
              <w:rPr>
                <w:rFonts w:cs="v4.2.0"/>
                <w:lang w:eastAsia="en-US"/>
              </w:rPr>
            </w:pPr>
            <w:r w:rsidRPr="00836ADA">
              <w:rPr>
                <w:rFonts w:cs="v4.2.0"/>
                <w:lang w:eastAsia="en-US"/>
              </w:rPr>
              <w:t>Parameter</w:t>
            </w:r>
          </w:p>
        </w:tc>
        <w:tc>
          <w:tcPr>
            <w:tcW w:w="1246" w:type="dxa"/>
            <w:vMerge w:val="restart"/>
          </w:tcPr>
          <w:p w14:paraId="11E8AA53"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25DAF703" w14:textId="77777777" w:rsidR="003B234C" w:rsidRPr="00836ADA" w:rsidRDefault="003B234C" w:rsidP="003B234C">
            <w:pPr>
              <w:pStyle w:val="TAH"/>
              <w:rPr>
                <w:rFonts w:cs="v4.2.0"/>
                <w:lang w:eastAsia="en-US"/>
              </w:rPr>
            </w:pPr>
            <w:r w:rsidRPr="00836ADA">
              <w:rPr>
                <w:rFonts w:cs="v4.2.0"/>
                <w:lang w:eastAsia="en-US"/>
              </w:rPr>
              <w:t>Accuracy [chip]</w:t>
            </w:r>
          </w:p>
        </w:tc>
        <w:tc>
          <w:tcPr>
            <w:tcW w:w="1870" w:type="dxa"/>
          </w:tcPr>
          <w:p w14:paraId="5C430528"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217668C6" w14:textId="77777777">
        <w:trPr>
          <w:cantSplit/>
          <w:trHeight w:val="206"/>
          <w:jc w:val="center"/>
        </w:trPr>
        <w:tc>
          <w:tcPr>
            <w:tcW w:w="2016" w:type="dxa"/>
            <w:vMerge/>
          </w:tcPr>
          <w:p w14:paraId="63B52EC9" w14:textId="77777777" w:rsidR="003B234C" w:rsidRPr="00836ADA" w:rsidRDefault="003B234C" w:rsidP="003B234C">
            <w:pPr>
              <w:pStyle w:val="TAH"/>
              <w:rPr>
                <w:rFonts w:cs="v4.2.0"/>
                <w:lang w:eastAsia="en-US"/>
              </w:rPr>
            </w:pPr>
          </w:p>
        </w:tc>
        <w:tc>
          <w:tcPr>
            <w:tcW w:w="1246" w:type="dxa"/>
            <w:vMerge/>
          </w:tcPr>
          <w:p w14:paraId="38D0BBBF" w14:textId="77777777" w:rsidR="003B234C" w:rsidRPr="00836ADA" w:rsidRDefault="003B234C" w:rsidP="003B234C">
            <w:pPr>
              <w:pStyle w:val="TAH"/>
              <w:rPr>
                <w:rFonts w:cs="v4.2.0"/>
                <w:lang w:eastAsia="en-US"/>
              </w:rPr>
            </w:pPr>
          </w:p>
        </w:tc>
        <w:tc>
          <w:tcPr>
            <w:tcW w:w="2016" w:type="dxa"/>
            <w:vMerge/>
          </w:tcPr>
          <w:p w14:paraId="3ABF695A" w14:textId="77777777" w:rsidR="003B234C" w:rsidRPr="00836ADA" w:rsidRDefault="003B234C" w:rsidP="003B234C">
            <w:pPr>
              <w:pStyle w:val="TAH"/>
              <w:rPr>
                <w:rFonts w:cs="v4.2.0"/>
                <w:lang w:eastAsia="en-US"/>
              </w:rPr>
            </w:pPr>
          </w:p>
        </w:tc>
        <w:tc>
          <w:tcPr>
            <w:tcW w:w="1870" w:type="dxa"/>
          </w:tcPr>
          <w:p w14:paraId="5C3968CD"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09B8C204" w14:textId="77777777">
        <w:trPr>
          <w:cantSplit/>
          <w:jc w:val="center"/>
        </w:trPr>
        <w:tc>
          <w:tcPr>
            <w:tcW w:w="2016" w:type="dxa"/>
          </w:tcPr>
          <w:p w14:paraId="569E47C6" w14:textId="77777777" w:rsidR="003B234C" w:rsidRPr="00836ADA" w:rsidRDefault="003B234C" w:rsidP="003B234C">
            <w:pPr>
              <w:pStyle w:val="TAC"/>
              <w:rPr>
                <w:rFonts w:cs="Arial"/>
                <w:lang w:eastAsia="en-US"/>
              </w:rPr>
            </w:pPr>
            <w:r w:rsidRPr="00836ADA">
              <w:rPr>
                <w:rFonts w:cs="Arial"/>
                <w:lang w:eastAsia="en-US"/>
              </w:rPr>
              <w:t>PRACH PropDelay</w:t>
            </w:r>
          </w:p>
        </w:tc>
        <w:tc>
          <w:tcPr>
            <w:tcW w:w="1246" w:type="dxa"/>
          </w:tcPr>
          <w:p w14:paraId="11345A96" w14:textId="77777777" w:rsidR="003B234C" w:rsidRPr="00836ADA" w:rsidRDefault="003B234C" w:rsidP="003B234C">
            <w:pPr>
              <w:pStyle w:val="TAC"/>
              <w:rPr>
                <w:rFonts w:cs="Arial"/>
                <w:lang w:eastAsia="en-US"/>
              </w:rPr>
            </w:pPr>
            <w:r w:rsidRPr="00836ADA">
              <w:rPr>
                <w:rFonts w:cs="Arial"/>
                <w:lang w:eastAsia="en-US"/>
              </w:rPr>
              <w:t>chip</w:t>
            </w:r>
          </w:p>
        </w:tc>
        <w:tc>
          <w:tcPr>
            <w:tcW w:w="2016" w:type="dxa"/>
          </w:tcPr>
          <w:p w14:paraId="2083F64C" w14:textId="77777777" w:rsidR="003B234C" w:rsidRPr="00836ADA" w:rsidRDefault="003B234C" w:rsidP="003B234C">
            <w:pPr>
              <w:pStyle w:val="TAC"/>
              <w:rPr>
                <w:rFonts w:cs="Arial"/>
                <w:lang w:eastAsia="en-US"/>
              </w:rPr>
            </w:pPr>
            <w:r w:rsidRPr="00836ADA">
              <w:rPr>
                <w:rFonts w:cs="Arial"/>
                <w:lang w:eastAsia="en-US"/>
              </w:rPr>
              <w:t>+/-2</w:t>
            </w:r>
          </w:p>
        </w:tc>
        <w:tc>
          <w:tcPr>
            <w:tcW w:w="1870" w:type="dxa"/>
          </w:tcPr>
          <w:p w14:paraId="018C983B" w14:textId="77777777" w:rsidR="003B234C" w:rsidRPr="00836ADA" w:rsidRDefault="003B234C" w:rsidP="003B234C">
            <w:pPr>
              <w:pStyle w:val="TAC"/>
              <w:rPr>
                <w:rFonts w:cs="Arial"/>
                <w:lang w:eastAsia="en-US"/>
              </w:rPr>
            </w:pPr>
            <w:r w:rsidRPr="00836ADA">
              <w:rPr>
                <w:rFonts w:cs="Arial"/>
                <w:lang w:eastAsia="en-US"/>
              </w:rPr>
              <w:t>766, …, 2307</w:t>
            </w:r>
          </w:p>
        </w:tc>
      </w:tr>
    </w:tbl>
    <w:p w14:paraId="0FF7B7DF" w14:textId="77777777" w:rsidR="003B234C" w:rsidRPr="00836ADA" w:rsidRDefault="003B234C" w:rsidP="003B234C">
      <w:pPr>
        <w:rPr>
          <w:rFonts w:cs="v4.2.0"/>
        </w:rPr>
      </w:pPr>
    </w:p>
    <w:p w14:paraId="2D55AFA1" w14:textId="77777777" w:rsidR="003B234C" w:rsidRPr="00836ADA" w:rsidRDefault="003B234C" w:rsidP="00A42B7B">
      <w:pPr>
        <w:pStyle w:val="Heading5"/>
        <w:rPr>
          <w:rFonts w:cs="v4.2.0"/>
        </w:rPr>
      </w:pPr>
      <w:bookmarkStart w:id="378" w:name="_Toc535329292"/>
      <w:r w:rsidRPr="00836ADA">
        <w:rPr>
          <w:rFonts w:cs="v4.2.0"/>
        </w:rPr>
        <w:t>9.2.11.1.2</w:t>
      </w:r>
      <w:r w:rsidRPr="00836ADA">
        <w:rPr>
          <w:rFonts w:cs="v4.2.0"/>
        </w:rPr>
        <w:tab/>
        <w:t>(void)</w:t>
      </w:r>
      <w:bookmarkEnd w:id="378"/>
    </w:p>
    <w:p w14:paraId="4B3F8BDE" w14:textId="77777777" w:rsidR="003B234C" w:rsidRPr="00836ADA" w:rsidRDefault="003B234C" w:rsidP="0079728B">
      <w:pPr>
        <w:pStyle w:val="TH"/>
      </w:pPr>
      <w:r w:rsidRPr="00836ADA">
        <w:t>Table 9.55A (void)</w:t>
      </w:r>
    </w:p>
    <w:p w14:paraId="5FE593B5" w14:textId="77777777" w:rsidR="003B234C" w:rsidRPr="00836ADA" w:rsidRDefault="003B234C" w:rsidP="00A42B7B">
      <w:pPr>
        <w:pStyle w:val="Heading4"/>
        <w:tabs>
          <w:tab w:val="left" w:pos="1134"/>
        </w:tabs>
        <w:ind w:left="0" w:firstLine="0"/>
        <w:rPr>
          <w:rFonts w:cs="v4.2.0"/>
        </w:rPr>
      </w:pPr>
      <w:bookmarkStart w:id="379" w:name="_Toc535329293"/>
      <w:r w:rsidRPr="00836ADA">
        <w:rPr>
          <w:rFonts w:cs="v4.2.0"/>
        </w:rPr>
        <w:t>9.2.11.2</w:t>
      </w:r>
      <w:r w:rsidRPr="00836ADA">
        <w:rPr>
          <w:rFonts w:cs="v4.2.0"/>
        </w:rPr>
        <w:tab/>
        <w:t>PRACH Propagation delay measurement report mapping</w:t>
      </w:r>
      <w:bookmarkEnd w:id="379"/>
    </w:p>
    <w:p w14:paraId="05607700" w14:textId="77777777" w:rsidR="003B234C" w:rsidRPr="00836ADA" w:rsidRDefault="003B234C" w:rsidP="00A42B7B">
      <w:pPr>
        <w:pStyle w:val="Heading5"/>
      </w:pPr>
      <w:bookmarkStart w:id="380" w:name="_Toc535329294"/>
      <w:r w:rsidRPr="00836ADA">
        <w:t>9.2.11.2.1</w:t>
      </w:r>
      <w:r w:rsidRPr="00836ADA">
        <w:tab/>
        <w:t>Minimum requirement</w:t>
      </w:r>
      <w:bookmarkEnd w:id="380"/>
    </w:p>
    <w:p w14:paraId="60C1F238" w14:textId="77777777" w:rsidR="003B234C" w:rsidRPr="00836ADA" w:rsidRDefault="003B234C" w:rsidP="003B234C">
      <w:pPr>
        <w:rPr>
          <w:rFonts w:cs="v4.2.0"/>
        </w:rPr>
      </w:pPr>
      <w:r w:rsidRPr="00836ADA">
        <w:rPr>
          <w:rFonts w:cs="v4.2.0"/>
        </w:rPr>
        <w:t xml:space="preserve">The </w:t>
      </w:r>
      <w:r w:rsidRPr="00836ADA">
        <w:rPr>
          <w:rFonts w:cs="v4.2.0"/>
          <w:i/>
        </w:rPr>
        <w:t>PRACH Propagation delay</w:t>
      </w:r>
      <w:r w:rsidRPr="00836ADA">
        <w:rPr>
          <w:rFonts w:cs="v4.2.0"/>
        </w:rPr>
        <w:t xml:space="preserve"> reporting range is from 0 ... 765 chip.</w:t>
      </w:r>
    </w:p>
    <w:p w14:paraId="0B764988" w14:textId="77777777" w:rsidR="003B234C" w:rsidRPr="00836ADA" w:rsidRDefault="003B234C" w:rsidP="003B234C">
      <w:pPr>
        <w:rPr>
          <w:rFonts w:cs="v4.2.0"/>
        </w:rPr>
      </w:pPr>
      <w:r w:rsidRPr="00836ADA">
        <w:rPr>
          <w:rFonts w:cs="v4.2.0"/>
        </w:rPr>
        <w:t>In table 9.56 the mapping of measured quantity is defined. The range in the signalling may be larger than the guaranteed accuracy range.</w:t>
      </w:r>
    </w:p>
    <w:p w14:paraId="53EF8B32" w14:textId="77777777" w:rsidR="003B234C" w:rsidRPr="00836ADA" w:rsidRDefault="003B234C" w:rsidP="0079728B">
      <w:pPr>
        <w:pStyle w:val="TH"/>
      </w:pPr>
      <w:r w:rsidRPr="00836ADA">
        <w:t>Table 9.56</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261"/>
        <w:gridCol w:w="1440"/>
      </w:tblGrid>
      <w:tr w:rsidR="003B234C" w:rsidRPr="00836ADA" w14:paraId="57F5F9E2" w14:textId="77777777">
        <w:trPr>
          <w:cantSplit/>
        </w:trPr>
        <w:tc>
          <w:tcPr>
            <w:tcW w:w="2268" w:type="dxa"/>
          </w:tcPr>
          <w:p w14:paraId="27BBDE20" w14:textId="77777777" w:rsidR="003B234C" w:rsidRPr="00836ADA" w:rsidRDefault="003B234C" w:rsidP="003B234C">
            <w:pPr>
              <w:pStyle w:val="TAH"/>
              <w:rPr>
                <w:rFonts w:cs="v4.2.0"/>
                <w:lang w:eastAsia="en-US"/>
              </w:rPr>
            </w:pPr>
            <w:r w:rsidRPr="00836ADA">
              <w:rPr>
                <w:rFonts w:cs="v4.2.0"/>
                <w:lang w:eastAsia="en-US"/>
              </w:rPr>
              <w:t>Reported value</w:t>
            </w:r>
          </w:p>
        </w:tc>
        <w:tc>
          <w:tcPr>
            <w:tcW w:w="4261" w:type="dxa"/>
          </w:tcPr>
          <w:p w14:paraId="6D4526BF"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40" w:type="dxa"/>
          </w:tcPr>
          <w:p w14:paraId="10EC6546"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18034B2F" w14:textId="77777777">
        <w:trPr>
          <w:cantSplit/>
        </w:trPr>
        <w:tc>
          <w:tcPr>
            <w:tcW w:w="2268" w:type="dxa"/>
          </w:tcPr>
          <w:p w14:paraId="12802992" w14:textId="77777777" w:rsidR="003B234C" w:rsidRPr="00836ADA" w:rsidRDefault="003B234C" w:rsidP="003B234C">
            <w:pPr>
              <w:pStyle w:val="TAC"/>
              <w:rPr>
                <w:rFonts w:cs="Arial"/>
                <w:lang w:eastAsia="en-US"/>
              </w:rPr>
            </w:pPr>
            <w:r w:rsidRPr="00836ADA">
              <w:rPr>
                <w:rFonts w:cs="Arial"/>
                <w:lang w:eastAsia="en-US"/>
              </w:rPr>
              <w:t>PROP_DELAY_000</w:t>
            </w:r>
          </w:p>
        </w:tc>
        <w:tc>
          <w:tcPr>
            <w:tcW w:w="4261" w:type="dxa"/>
          </w:tcPr>
          <w:p w14:paraId="59C7910B" w14:textId="77777777" w:rsidR="003B234C" w:rsidRPr="00836ADA" w:rsidRDefault="003B234C" w:rsidP="003B234C">
            <w:pPr>
              <w:pStyle w:val="TAC"/>
              <w:rPr>
                <w:rFonts w:cs="Arial"/>
                <w:lang w:eastAsia="en-US"/>
              </w:rPr>
            </w:pPr>
            <w:r w:rsidRPr="00836ADA">
              <w:rPr>
                <w:rFonts w:cs="Arial"/>
                <w:lang w:eastAsia="en-US"/>
              </w:rPr>
              <w:t xml:space="preserve">0 </w:t>
            </w:r>
            <w:r w:rsidRPr="00836ADA">
              <w:rPr>
                <w:rFonts w:cs="Arial"/>
                <w:lang w:eastAsia="en-US"/>
              </w:rPr>
              <w:sym w:font="Symbol" w:char="F0A3"/>
            </w:r>
            <w:r w:rsidRPr="00836ADA">
              <w:rPr>
                <w:rFonts w:cs="Arial"/>
                <w:lang w:eastAsia="en-US"/>
              </w:rPr>
              <w:t xml:space="preserve"> PRACH Propagation delay &lt; 3</w:t>
            </w:r>
          </w:p>
        </w:tc>
        <w:tc>
          <w:tcPr>
            <w:tcW w:w="1440" w:type="dxa"/>
          </w:tcPr>
          <w:p w14:paraId="58142604"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C10D6A3" w14:textId="77777777">
        <w:trPr>
          <w:cantSplit/>
        </w:trPr>
        <w:tc>
          <w:tcPr>
            <w:tcW w:w="2268" w:type="dxa"/>
          </w:tcPr>
          <w:p w14:paraId="51681AD9" w14:textId="77777777" w:rsidR="003B234C" w:rsidRPr="00836ADA" w:rsidRDefault="003B234C" w:rsidP="003B234C">
            <w:pPr>
              <w:pStyle w:val="TAC"/>
              <w:rPr>
                <w:rFonts w:cs="Arial"/>
                <w:lang w:eastAsia="en-US"/>
              </w:rPr>
            </w:pPr>
            <w:r w:rsidRPr="00836ADA">
              <w:rPr>
                <w:rFonts w:cs="Arial"/>
                <w:lang w:eastAsia="en-US"/>
              </w:rPr>
              <w:t>PROP_DELAY_001</w:t>
            </w:r>
          </w:p>
        </w:tc>
        <w:tc>
          <w:tcPr>
            <w:tcW w:w="4261" w:type="dxa"/>
          </w:tcPr>
          <w:p w14:paraId="21DAC955" w14:textId="77777777" w:rsidR="003B234C" w:rsidRPr="00836ADA" w:rsidRDefault="003B234C" w:rsidP="003B234C">
            <w:pPr>
              <w:pStyle w:val="TAC"/>
              <w:rPr>
                <w:rFonts w:cs="Arial"/>
                <w:lang w:eastAsia="en-US"/>
              </w:rPr>
            </w:pPr>
            <w:r w:rsidRPr="00836ADA">
              <w:rPr>
                <w:rFonts w:cs="Arial"/>
                <w:lang w:eastAsia="en-US"/>
              </w:rPr>
              <w:t xml:space="preserve">3 </w:t>
            </w:r>
            <w:r w:rsidRPr="00836ADA">
              <w:rPr>
                <w:rFonts w:cs="Arial"/>
                <w:lang w:eastAsia="en-US"/>
              </w:rPr>
              <w:sym w:font="Symbol" w:char="F0A3"/>
            </w:r>
            <w:r w:rsidRPr="00836ADA">
              <w:rPr>
                <w:rFonts w:cs="Arial"/>
                <w:lang w:eastAsia="en-US"/>
              </w:rPr>
              <w:t xml:space="preserve"> PRACH Propagation delay &lt; 6</w:t>
            </w:r>
          </w:p>
        </w:tc>
        <w:tc>
          <w:tcPr>
            <w:tcW w:w="1440" w:type="dxa"/>
          </w:tcPr>
          <w:p w14:paraId="616A74D4"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1F2799E8" w14:textId="77777777">
        <w:trPr>
          <w:cantSplit/>
        </w:trPr>
        <w:tc>
          <w:tcPr>
            <w:tcW w:w="2268" w:type="dxa"/>
          </w:tcPr>
          <w:p w14:paraId="3D06FB17" w14:textId="77777777" w:rsidR="003B234C" w:rsidRPr="00836ADA" w:rsidRDefault="003B234C" w:rsidP="003B234C">
            <w:pPr>
              <w:pStyle w:val="TAC"/>
              <w:rPr>
                <w:rFonts w:cs="Arial"/>
                <w:lang w:eastAsia="en-US"/>
              </w:rPr>
            </w:pPr>
            <w:r w:rsidRPr="00836ADA">
              <w:rPr>
                <w:rFonts w:cs="Arial"/>
                <w:lang w:eastAsia="en-US"/>
              </w:rPr>
              <w:t>PROP_DELAY_002</w:t>
            </w:r>
          </w:p>
        </w:tc>
        <w:tc>
          <w:tcPr>
            <w:tcW w:w="4261" w:type="dxa"/>
          </w:tcPr>
          <w:p w14:paraId="4FDB6CF5" w14:textId="77777777" w:rsidR="003B234C" w:rsidRPr="00836ADA" w:rsidRDefault="003B234C" w:rsidP="003B234C">
            <w:pPr>
              <w:pStyle w:val="TAC"/>
              <w:rPr>
                <w:rFonts w:cs="Arial"/>
                <w:lang w:eastAsia="en-US"/>
              </w:rPr>
            </w:pPr>
            <w:r w:rsidRPr="00836ADA">
              <w:rPr>
                <w:rFonts w:cs="Arial"/>
                <w:lang w:eastAsia="en-US"/>
              </w:rPr>
              <w:t xml:space="preserve">6 </w:t>
            </w:r>
            <w:r w:rsidRPr="00836ADA">
              <w:rPr>
                <w:rFonts w:cs="Arial"/>
                <w:lang w:eastAsia="en-US"/>
              </w:rPr>
              <w:sym w:font="Symbol" w:char="F0A3"/>
            </w:r>
            <w:r w:rsidRPr="00836ADA">
              <w:rPr>
                <w:rFonts w:cs="Arial"/>
                <w:lang w:eastAsia="en-US"/>
              </w:rPr>
              <w:t xml:space="preserve"> PRACH Propagation delay &lt; 9</w:t>
            </w:r>
          </w:p>
        </w:tc>
        <w:tc>
          <w:tcPr>
            <w:tcW w:w="1440" w:type="dxa"/>
          </w:tcPr>
          <w:p w14:paraId="2FEFD769"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BEE12C8" w14:textId="77777777">
        <w:trPr>
          <w:cantSplit/>
        </w:trPr>
        <w:tc>
          <w:tcPr>
            <w:tcW w:w="2268" w:type="dxa"/>
          </w:tcPr>
          <w:p w14:paraId="4D482D0D" w14:textId="77777777" w:rsidR="003B234C" w:rsidRPr="00836ADA" w:rsidRDefault="003B234C" w:rsidP="003B234C">
            <w:pPr>
              <w:pStyle w:val="TAC"/>
              <w:rPr>
                <w:rFonts w:cs="Arial"/>
                <w:lang w:eastAsia="en-US"/>
              </w:rPr>
            </w:pPr>
            <w:r w:rsidRPr="00836ADA">
              <w:rPr>
                <w:rFonts w:cs="Arial"/>
                <w:lang w:eastAsia="en-US"/>
              </w:rPr>
              <w:t>…</w:t>
            </w:r>
          </w:p>
        </w:tc>
        <w:tc>
          <w:tcPr>
            <w:tcW w:w="4261" w:type="dxa"/>
          </w:tcPr>
          <w:p w14:paraId="64F52868" w14:textId="77777777" w:rsidR="003B234C" w:rsidRPr="00836ADA" w:rsidRDefault="003B234C" w:rsidP="003B234C">
            <w:pPr>
              <w:pStyle w:val="TAC"/>
              <w:rPr>
                <w:rFonts w:cs="Arial"/>
                <w:lang w:eastAsia="en-US"/>
              </w:rPr>
            </w:pPr>
            <w:r w:rsidRPr="00836ADA">
              <w:rPr>
                <w:rFonts w:cs="Arial"/>
                <w:lang w:eastAsia="en-US"/>
              </w:rPr>
              <w:t>…</w:t>
            </w:r>
          </w:p>
        </w:tc>
        <w:tc>
          <w:tcPr>
            <w:tcW w:w="1440" w:type="dxa"/>
          </w:tcPr>
          <w:p w14:paraId="2C1C1212"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F2D392E" w14:textId="77777777">
        <w:trPr>
          <w:cantSplit/>
        </w:trPr>
        <w:tc>
          <w:tcPr>
            <w:tcW w:w="2268" w:type="dxa"/>
          </w:tcPr>
          <w:p w14:paraId="07535F1F" w14:textId="77777777" w:rsidR="003B234C" w:rsidRPr="00836ADA" w:rsidRDefault="003B234C" w:rsidP="003B234C">
            <w:pPr>
              <w:pStyle w:val="TAC"/>
              <w:rPr>
                <w:rFonts w:cs="Arial"/>
                <w:lang w:eastAsia="en-US"/>
              </w:rPr>
            </w:pPr>
            <w:r w:rsidRPr="00836ADA">
              <w:rPr>
                <w:rFonts w:cs="Arial"/>
                <w:lang w:eastAsia="en-US"/>
              </w:rPr>
              <w:t>PROP_DELAY_252</w:t>
            </w:r>
          </w:p>
        </w:tc>
        <w:tc>
          <w:tcPr>
            <w:tcW w:w="4261" w:type="dxa"/>
          </w:tcPr>
          <w:p w14:paraId="2474E149" w14:textId="77777777" w:rsidR="003B234C" w:rsidRPr="00836ADA" w:rsidRDefault="003B234C" w:rsidP="003B234C">
            <w:pPr>
              <w:pStyle w:val="TAC"/>
              <w:rPr>
                <w:rFonts w:cs="Arial"/>
                <w:lang w:eastAsia="en-US"/>
              </w:rPr>
            </w:pPr>
            <w:r w:rsidRPr="00836ADA">
              <w:rPr>
                <w:rFonts w:cs="Arial"/>
                <w:lang w:eastAsia="en-US"/>
              </w:rPr>
              <w:t xml:space="preserve">756 </w:t>
            </w:r>
            <w:r w:rsidRPr="00836ADA">
              <w:rPr>
                <w:rFonts w:cs="Arial"/>
                <w:lang w:eastAsia="en-US"/>
              </w:rPr>
              <w:sym w:font="Symbol" w:char="F0A3"/>
            </w:r>
            <w:r w:rsidRPr="00836ADA">
              <w:rPr>
                <w:rFonts w:cs="Arial"/>
                <w:lang w:eastAsia="en-US"/>
              </w:rPr>
              <w:t xml:space="preserve"> PRACH Propagation delay &lt; 759</w:t>
            </w:r>
          </w:p>
        </w:tc>
        <w:tc>
          <w:tcPr>
            <w:tcW w:w="1440" w:type="dxa"/>
          </w:tcPr>
          <w:p w14:paraId="32F369C3"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6F69923" w14:textId="77777777">
        <w:trPr>
          <w:cantSplit/>
        </w:trPr>
        <w:tc>
          <w:tcPr>
            <w:tcW w:w="2268" w:type="dxa"/>
          </w:tcPr>
          <w:p w14:paraId="44F75D4C" w14:textId="77777777" w:rsidR="003B234C" w:rsidRPr="00836ADA" w:rsidRDefault="003B234C" w:rsidP="003B234C">
            <w:pPr>
              <w:pStyle w:val="TAC"/>
              <w:rPr>
                <w:rFonts w:cs="Arial"/>
                <w:lang w:eastAsia="en-US"/>
              </w:rPr>
            </w:pPr>
            <w:r w:rsidRPr="00836ADA">
              <w:rPr>
                <w:rFonts w:cs="Arial"/>
                <w:lang w:eastAsia="en-US"/>
              </w:rPr>
              <w:t>PROP_DELAY_253</w:t>
            </w:r>
          </w:p>
        </w:tc>
        <w:tc>
          <w:tcPr>
            <w:tcW w:w="4261" w:type="dxa"/>
          </w:tcPr>
          <w:p w14:paraId="60C3004D" w14:textId="77777777" w:rsidR="003B234C" w:rsidRPr="00836ADA" w:rsidRDefault="003B234C" w:rsidP="003B234C">
            <w:pPr>
              <w:pStyle w:val="TAC"/>
              <w:rPr>
                <w:rFonts w:cs="Arial"/>
                <w:lang w:eastAsia="en-US"/>
              </w:rPr>
            </w:pPr>
            <w:r w:rsidRPr="00836ADA">
              <w:rPr>
                <w:rFonts w:cs="Arial"/>
                <w:lang w:eastAsia="en-US"/>
              </w:rPr>
              <w:t xml:space="preserve">759 </w:t>
            </w:r>
            <w:r w:rsidRPr="00836ADA">
              <w:rPr>
                <w:rFonts w:cs="Arial"/>
                <w:lang w:eastAsia="en-US"/>
              </w:rPr>
              <w:sym w:font="Symbol" w:char="F0A3"/>
            </w:r>
            <w:r w:rsidRPr="00836ADA">
              <w:rPr>
                <w:rFonts w:cs="Arial"/>
                <w:lang w:eastAsia="en-US"/>
              </w:rPr>
              <w:t xml:space="preserve"> PRACH Propagation delay &lt; 762</w:t>
            </w:r>
          </w:p>
        </w:tc>
        <w:tc>
          <w:tcPr>
            <w:tcW w:w="1440" w:type="dxa"/>
          </w:tcPr>
          <w:p w14:paraId="33EF860E"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5358CD0" w14:textId="77777777">
        <w:trPr>
          <w:cantSplit/>
        </w:trPr>
        <w:tc>
          <w:tcPr>
            <w:tcW w:w="2268" w:type="dxa"/>
          </w:tcPr>
          <w:p w14:paraId="3D5D8338" w14:textId="77777777" w:rsidR="003B234C" w:rsidRPr="00836ADA" w:rsidRDefault="003B234C" w:rsidP="003B234C">
            <w:pPr>
              <w:pStyle w:val="TAC"/>
              <w:rPr>
                <w:rFonts w:cs="Arial"/>
                <w:lang w:eastAsia="en-US"/>
              </w:rPr>
            </w:pPr>
            <w:r w:rsidRPr="00836ADA">
              <w:rPr>
                <w:rFonts w:cs="Arial"/>
                <w:lang w:eastAsia="en-US"/>
              </w:rPr>
              <w:t>PROP_DELAY_254</w:t>
            </w:r>
          </w:p>
        </w:tc>
        <w:tc>
          <w:tcPr>
            <w:tcW w:w="4261" w:type="dxa"/>
          </w:tcPr>
          <w:p w14:paraId="477FDB54" w14:textId="77777777" w:rsidR="003B234C" w:rsidRPr="00836ADA" w:rsidRDefault="003B234C" w:rsidP="003B234C">
            <w:pPr>
              <w:pStyle w:val="TAC"/>
              <w:rPr>
                <w:rFonts w:cs="Arial"/>
                <w:lang w:eastAsia="en-US"/>
              </w:rPr>
            </w:pPr>
            <w:r w:rsidRPr="00836ADA">
              <w:rPr>
                <w:rFonts w:cs="Arial"/>
                <w:lang w:eastAsia="en-US"/>
              </w:rPr>
              <w:t xml:space="preserve">762 </w:t>
            </w:r>
            <w:r w:rsidRPr="00836ADA">
              <w:rPr>
                <w:rFonts w:cs="Arial"/>
                <w:lang w:eastAsia="en-US"/>
              </w:rPr>
              <w:sym w:font="Symbol" w:char="F0A3"/>
            </w:r>
            <w:r w:rsidRPr="00836ADA">
              <w:rPr>
                <w:rFonts w:cs="Arial"/>
                <w:lang w:eastAsia="en-US"/>
              </w:rPr>
              <w:t xml:space="preserve"> PRACH Propagation delay &lt; 765</w:t>
            </w:r>
          </w:p>
        </w:tc>
        <w:tc>
          <w:tcPr>
            <w:tcW w:w="1440" w:type="dxa"/>
          </w:tcPr>
          <w:p w14:paraId="0F0DF325"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6959681" w14:textId="77777777">
        <w:trPr>
          <w:cantSplit/>
        </w:trPr>
        <w:tc>
          <w:tcPr>
            <w:tcW w:w="2268" w:type="dxa"/>
          </w:tcPr>
          <w:p w14:paraId="1267CE26" w14:textId="77777777" w:rsidR="003B234C" w:rsidRPr="00836ADA" w:rsidRDefault="003B234C" w:rsidP="003B234C">
            <w:pPr>
              <w:pStyle w:val="TAC"/>
              <w:rPr>
                <w:rFonts w:cs="Arial"/>
                <w:lang w:eastAsia="en-US"/>
              </w:rPr>
            </w:pPr>
            <w:r w:rsidRPr="00836ADA">
              <w:rPr>
                <w:rFonts w:cs="Arial"/>
                <w:lang w:eastAsia="en-US"/>
              </w:rPr>
              <w:t>PROP_DELAY_255</w:t>
            </w:r>
          </w:p>
        </w:tc>
        <w:tc>
          <w:tcPr>
            <w:tcW w:w="4261" w:type="dxa"/>
          </w:tcPr>
          <w:p w14:paraId="335C3F54" w14:textId="77777777" w:rsidR="003B234C" w:rsidRPr="00836ADA" w:rsidRDefault="003B234C" w:rsidP="003B234C">
            <w:pPr>
              <w:pStyle w:val="TAC"/>
              <w:rPr>
                <w:rFonts w:cs="Arial"/>
                <w:lang w:eastAsia="en-US"/>
              </w:rPr>
            </w:pPr>
            <w:r w:rsidRPr="00836ADA">
              <w:rPr>
                <w:rFonts w:cs="Arial"/>
                <w:lang w:eastAsia="en-US"/>
              </w:rPr>
              <w:t xml:space="preserve">765 </w:t>
            </w:r>
            <w:r w:rsidRPr="00836ADA">
              <w:rPr>
                <w:rFonts w:cs="Arial"/>
                <w:lang w:eastAsia="en-US"/>
              </w:rPr>
              <w:sym w:font="Symbol" w:char="F0A3"/>
            </w:r>
            <w:r w:rsidRPr="00836ADA">
              <w:rPr>
                <w:rFonts w:cs="Arial"/>
                <w:lang w:eastAsia="en-US"/>
              </w:rPr>
              <w:t xml:space="preserve"> PRACH Propagation delay</w:t>
            </w:r>
          </w:p>
        </w:tc>
        <w:tc>
          <w:tcPr>
            <w:tcW w:w="1440" w:type="dxa"/>
          </w:tcPr>
          <w:p w14:paraId="74F643D7" w14:textId="77777777" w:rsidR="003B234C" w:rsidRPr="00836ADA" w:rsidRDefault="003B234C" w:rsidP="003B234C">
            <w:pPr>
              <w:pStyle w:val="TAC"/>
              <w:rPr>
                <w:rFonts w:cs="Arial"/>
                <w:lang w:eastAsia="en-US"/>
              </w:rPr>
            </w:pPr>
            <w:r w:rsidRPr="00836ADA">
              <w:rPr>
                <w:rFonts w:cs="Arial"/>
                <w:lang w:eastAsia="en-US"/>
              </w:rPr>
              <w:t>chip</w:t>
            </w:r>
          </w:p>
        </w:tc>
      </w:tr>
    </w:tbl>
    <w:p w14:paraId="53BB8F08" w14:textId="77777777" w:rsidR="003B234C" w:rsidRPr="00836ADA" w:rsidRDefault="003B234C" w:rsidP="003B234C">
      <w:pPr>
        <w:rPr>
          <w:rFonts w:cs="v4.2.0"/>
        </w:rPr>
      </w:pPr>
    </w:p>
    <w:p w14:paraId="5D6AFA46" w14:textId="77777777" w:rsidR="003B234C" w:rsidRPr="00836ADA" w:rsidRDefault="003B234C" w:rsidP="00A42B7B">
      <w:pPr>
        <w:pStyle w:val="Heading5"/>
      </w:pPr>
      <w:bookmarkStart w:id="381" w:name="_Toc535329295"/>
      <w:r w:rsidRPr="00836ADA">
        <w:t>9.2.11.2.2</w:t>
      </w:r>
      <w:r w:rsidRPr="00836ADA">
        <w:tab/>
        <w:t>Requirement for extended PRACH propagation delay</w:t>
      </w:r>
      <w:bookmarkEnd w:id="381"/>
    </w:p>
    <w:p w14:paraId="6C103D7F" w14:textId="77777777" w:rsidR="003B234C" w:rsidRPr="00836ADA" w:rsidRDefault="003B234C" w:rsidP="003B234C">
      <w:pPr>
        <w:rPr>
          <w:rFonts w:cs="v4.2.0"/>
        </w:rPr>
      </w:pPr>
      <w:r w:rsidRPr="00836ADA">
        <w:rPr>
          <w:rFonts w:cs="v4.2.0"/>
        </w:rPr>
        <w:t xml:space="preserve">The </w:t>
      </w:r>
      <w:r w:rsidRPr="00836ADA">
        <w:rPr>
          <w:rFonts w:cs="v4.2.0"/>
          <w:i/>
        </w:rPr>
        <w:t>extended PRACH Propagation delay</w:t>
      </w:r>
      <w:r w:rsidRPr="00836ADA">
        <w:rPr>
          <w:rFonts w:cs="v4.2.0"/>
        </w:rPr>
        <w:t xml:space="preserve"> reporting range is from 765 ... 3069 chip.</w:t>
      </w:r>
    </w:p>
    <w:p w14:paraId="46142AD2" w14:textId="77777777" w:rsidR="003B234C" w:rsidRPr="00836ADA" w:rsidRDefault="003B234C" w:rsidP="003B234C">
      <w:pPr>
        <w:rPr>
          <w:rFonts w:cs="v4.2.0"/>
        </w:rPr>
      </w:pPr>
      <w:r w:rsidRPr="00836ADA">
        <w:rPr>
          <w:rFonts w:cs="v4.2.0"/>
        </w:rPr>
        <w:t>In table 9.56X the mapping of measured quantity is defined. The range in the signalling may be larger than the guaranteed accuracy range.</w:t>
      </w:r>
    </w:p>
    <w:p w14:paraId="0EBB9388" w14:textId="77777777" w:rsidR="003B234C" w:rsidRPr="00836ADA" w:rsidRDefault="003B234C" w:rsidP="0079728B">
      <w:pPr>
        <w:pStyle w:val="TH"/>
      </w:pPr>
      <w:r w:rsidRPr="00836ADA">
        <w:t>Table 9.56X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4261"/>
        <w:gridCol w:w="1440"/>
      </w:tblGrid>
      <w:tr w:rsidR="003B234C" w:rsidRPr="00836ADA" w14:paraId="17AAC9B1" w14:textId="77777777">
        <w:trPr>
          <w:cantSplit/>
        </w:trPr>
        <w:tc>
          <w:tcPr>
            <w:tcW w:w="2268" w:type="dxa"/>
          </w:tcPr>
          <w:p w14:paraId="4D1788B2" w14:textId="77777777" w:rsidR="003B234C" w:rsidRPr="00836ADA" w:rsidRDefault="003B234C" w:rsidP="003B234C">
            <w:pPr>
              <w:pStyle w:val="TAH"/>
              <w:rPr>
                <w:rFonts w:cs="v4.2.0"/>
                <w:lang w:eastAsia="en-US"/>
              </w:rPr>
            </w:pPr>
            <w:r w:rsidRPr="00836ADA">
              <w:rPr>
                <w:rFonts w:cs="v4.2.0"/>
                <w:lang w:eastAsia="en-US"/>
              </w:rPr>
              <w:t>Reported value</w:t>
            </w:r>
          </w:p>
        </w:tc>
        <w:tc>
          <w:tcPr>
            <w:tcW w:w="4261" w:type="dxa"/>
          </w:tcPr>
          <w:p w14:paraId="1AE3E8A9"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40" w:type="dxa"/>
          </w:tcPr>
          <w:p w14:paraId="346166A0"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329096CC" w14:textId="77777777">
        <w:trPr>
          <w:cantSplit/>
        </w:trPr>
        <w:tc>
          <w:tcPr>
            <w:tcW w:w="2268" w:type="dxa"/>
          </w:tcPr>
          <w:p w14:paraId="0E083C4F" w14:textId="77777777" w:rsidR="003B234C" w:rsidRPr="00836ADA" w:rsidRDefault="003B234C" w:rsidP="003B234C">
            <w:pPr>
              <w:pStyle w:val="TAC"/>
              <w:rPr>
                <w:rFonts w:cs="Arial"/>
                <w:lang w:eastAsia="en-US"/>
              </w:rPr>
            </w:pPr>
            <w:r w:rsidRPr="00836ADA">
              <w:rPr>
                <w:rFonts w:cs="Arial"/>
                <w:lang w:eastAsia="en-US"/>
              </w:rPr>
              <w:t>PROP_DELAY_255</w:t>
            </w:r>
          </w:p>
        </w:tc>
        <w:tc>
          <w:tcPr>
            <w:tcW w:w="4261" w:type="dxa"/>
          </w:tcPr>
          <w:p w14:paraId="6CFE4E3B" w14:textId="77777777" w:rsidR="003B234C" w:rsidRPr="00836ADA" w:rsidRDefault="003B234C" w:rsidP="003B234C">
            <w:pPr>
              <w:pStyle w:val="TAC"/>
              <w:rPr>
                <w:rFonts w:cs="Arial"/>
                <w:lang w:eastAsia="en-US"/>
              </w:rPr>
            </w:pPr>
            <w:r w:rsidRPr="00836ADA">
              <w:rPr>
                <w:rFonts w:cs="Arial"/>
                <w:lang w:eastAsia="en-US"/>
              </w:rPr>
              <w:t xml:space="preserve">765 </w:t>
            </w:r>
            <w:r w:rsidRPr="00836ADA">
              <w:rPr>
                <w:rFonts w:cs="Arial"/>
                <w:lang w:eastAsia="en-US"/>
              </w:rPr>
              <w:sym w:font="Symbol" w:char="F0A3"/>
            </w:r>
            <w:r w:rsidRPr="00836ADA">
              <w:rPr>
                <w:rFonts w:cs="Arial"/>
                <w:lang w:eastAsia="en-US"/>
              </w:rPr>
              <w:t xml:space="preserve"> PRACH Propagation delay &lt; 768</w:t>
            </w:r>
          </w:p>
        </w:tc>
        <w:tc>
          <w:tcPr>
            <w:tcW w:w="1440" w:type="dxa"/>
          </w:tcPr>
          <w:p w14:paraId="730C1BB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24C98237" w14:textId="77777777">
        <w:trPr>
          <w:cantSplit/>
        </w:trPr>
        <w:tc>
          <w:tcPr>
            <w:tcW w:w="2268" w:type="dxa"/>
          </w:tcPr>
          <w:p w14:paraId="6FF5DD0F" w14:textId="77777777" w:rsidR="003B234C" w:rsidRPr="00836ADA" w:rsidRDefault="003B234C" w:rsidP="003B234C">
            <w:pPr>
              <w:pStyle w:val="TAC"/>
              <w:rPr>
                <w:rFonts w:cs="Arial"/>
                <w:lang w:eastAsia="en-US"/>
              </w:rPr>
            </w:pPr>
            <w:r w:rsidRPr="00836ADA">
              <w:rPr>
                <w:rFonts w:cs="Arial"/>
                <w:lang w:eastAsia="en-US"/>
              </w:rPr>
              <w:t>PROP_DELAY_256</w:t>
            </w:r>
          </w:p>
        </w:tc>
        <w:tc>
          <w:tcPr>
            <w:tcW w:w="4261" w:type="dxa"/>
          </w:tcPr>
          <w:p w14:paraId="462E7731" w14:textId="77777777" w:rsidR="003B234C" w:rsidRPr="00836ADA" w:rsidRDefault="003B234C" w:rsidP="003B234C">
            <w:pPr>
              <w:pStyle w:val="TAC"/>
              <w:rPr>
                <w:rFonts w:cs="Arial"/>
                <w:lang w:eastAsia="en-US"/>
              </w:rPr>
            </w:pPr>
            <w:r w:rsidRPr="00836ADA">
              <w:rPr>
                <w:rFonts w:cs="Arial"/>
                <w:lang w:eastAsia="en-US"/>
              </w:rPr>
              <w:t xml:space="preserve">768 </w:t>
            </w:r>
            <w:r w:rsidRPr="00836ADA">
              <w:rPr>
                <w:rFonts w:cs="Arial"/>
                <w:lang w:eastAsia="en-US"/>
              </w:rPr>
              <w:sym w:font="Symbol" w:char="F0A3"/>
            </w:r>
            <w:r w:rsidRPr="00836ADA">
              <w:rPr>
                <w:rFonts w:cs="Arial"/>
                <w:lang w:eastAsia="en-US"/>
              </w:rPr>
              <w:t xml:space="preserve"> PRACH Propagation delay &lt; 771</w:t>
            </w:r>
          </w:p>
        </w:tc>
        <w:tc>
          <w:tcPr>
            <w:tcW w:w="1440" w:type="dxa"/>
          </w:tcPr>
          <w:p w14:paraId="7F9F7E9E"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9AB52C8" w14:textId="77777777">
        <w:trPr>
          <w:cantSplit/>
        </w:trPr>
        <w:tc>
          <w:tcPr>
            <w:tcW w:w="2268" w:type="dxa"/>
          </w:tcPr>
          <w:p w14:paraId="6195338C" w14:textId="77777777" w:rsidR="003B234C" w:rsidRPr="00836ADA" w:rsidRDefault="003B234C" w:rsidP="003B234C">
            <w:pPr>
              <w:pStyle w:val="TAC"/>
              <w:rPr>
                <w:rFonts w:cs="Arial"/>
                <w:lang w:eastAsia="en-US"/>
              </w:rPr>
            </w:pPr>
            <w:r w:rsidRPr="00836ADA">
              <w:rPr>
                <w:rFonts w:cs="Arial"/>
                <w:lang w:eastAsia="en-US"/>
              </w:rPr>
              <w:t>PROP_DELAY_257</w:t>
            </w:r>
          </w:p>
        </w:tc>
        <w:tc>
          <w:tcPr>
            <w:tcW w:w="4261" w:type="dxa"/>
          </w:tcPr>
          <w:p w14:paraId="33E76B36" w14:textId="77777777" w:rsidR="003B234C" w:rsidRPr="00836ADA" w:rsidRDefault="003B234C" w:rsidP="003B234C">
            <w:pPr>
              <w:pStyle w:val="TAC"/>
              <w:rPr>
                <w:rFonts w:cs="Arial"/>
                <w:lang w:eastAsia="en-US"/>
              </w:rPr>
            </w:pPr>
            <w:r w:rsidRPr="00836ADA">
              <w:rPr>
                <w:rFonts w:cs="Arial"/>
                <w:lang w:eastAsia="en-US"/>
              </w:rPr>
              <w:t xml:space="preserve">771 </w:t>
            </w:r>
            <w:r w:rsidRPr="00836ADA">
              <w:rPr>
                <w:rFonts w:cs="Arial"/>
                <w:lang w:eastAsia="en-US"/>
              </w:rPr>
              <w:sym w:font="Symbol" w:char="F0A3"/>
            </w:r>
            <w:r w:rsidRPr="00836ADA">
              <w:rPr>
                <w:rFonts w:cs="Arial"/>
                <w:lang w:eastAsia="en-US"/>
              </w:rPr>
              <w:t xml:space="preserve"> PRACH Propagation delay &lt; 774</w:t>
            </w:r>
          </w:p>
        </w:tc>
        <w:tc>
          <w:tcPr>
            <w:tcW w:w="1440" w:type="dxa"/>
          </w:tcPr>
          <w:p w14:paraId="5008B8EE"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3F93696" w14:textId="77777777">
        <w:trPr>
          <w:cantSplit/>
        </w:trPr>
        <w:tc>
          <w:tcPr>
            <w:tcW w:w="2268" w:type="dxa"/>
          </w:tcPr>
          <w:p w14:paraId="3C93B812" w14:textId="77777777" w:rsidR="003B234C" w:rsidRPr="00836ADA" w:rsidRDefault="003B234C" w:rsidP="003B234C">
            <w:pPr>
              <w:pStyle w:val="TAC"/>
              <w:rPr>
                <w:rFonts w:cs="Arial"/>
                <w:lang w:eastAsia="en-US"/>
              </w:rPr>
            </w:pPr>
            <w:r w:rsidRPr="00836ADA">
              <w:rPr>
                <w:rFonts w:cs="Arial"/>
                <w:lang w:eastAsia="en-US"/>
              </w:rPr>
              <w:t>PROP_DELAY_258</w:t>
            </w:r>
          </w:p>
        </w:tc>
        <w:tc>
          <w:tcPr>
            <w:tcW w:w="4261" w:type="dxa"/>
          </w:tcPr>
          <w:p w14:paraId="0A09564C" w14:textId="77777777" w:rsidR="003B234C" w:rsidRPr="00836ADA" w:rsidRDefault="003B234C" w:rsidP="003B234C">
            <w:pPr>
              <w:pStyle w:val="TAC"/>
              <w:rPr>
                <w:rFonts w:cs="Arial"/>
                <w:lang w:eastAsia="en-US"/>
              </w:rPr>
            </w:pPr>
            <w:r w:rsidRPr="00836ADA">
              <w:rPr>
                <w:rFonts w:cs="Arial"/>
                <w:lang w:eastAsia="en-US"/>
              </w:rPr>
              <w:t xml:space="preserve">774 </w:t>
            </w:r>
            <w:r w:rsidRPr="00836ADA">
              <w:rPr>
                <w:rFonts w:cs="Arial"/>
                <w:lang w:eastAsia="en-US"/>
              </w:rPr>
              <w:sym w:font="Symbol" w:char="F0A3"/>
            </w:r>
            <w:r w:rsidRPr="00836ADA">
              <w:rPr>
                <w:rFonts w:cs="Arial"/>
                <w:lang w:eastAsia="en-US"/>
              </w:rPr>
              <w:t xml:space="preserve"> PRACH Propagation delay &lt; 777</w:t>
            </w:r>
          </w:p>
        </w:tc>
        <w:tc>
          <w:tcPr>
            <w:tcW w:w="1440" w:type="dxa"/>
          </w:tcPr>
          <w:p w14:paraId="2340473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577488AE" w14:textId="77777777">
        <w:trPr>
          <w:cantSplit/>
        </w:trPr>
        <w:tc>
          <w:tcPr>
            <w:tcW w:w="2268" w:type="dxa"/>
          </w:tcPr>
          <w:p w14:paraId="3AB01360" w14:textId="77777777" w:rsidR="003B234C" w:rsidRPr="00836ADA" w:rsidRDefault="003B234C" w:rsidP="003B234C">
            <w:pPr>
              <w:pStyle w:val="TAC"/>
              <w:rPr>
                <w:rFonts w:cs="Arial"/>
                <w:lang w:eastAsia="en-US"/>
              </w:rPr>
            </w:pPr>
            <w:r w:rsidRPr="00836ADA">
              <w:rPr>
                <w:rFonts w:cs="Arial"/>
                <w:lang w:eastAsia="en-US"/>
              </w:rPr>
              <w:t>…</w:t>
            </w:r>
          </w:p>
        </w:tc>
        <w:tc>
          <w:tcPr>
            <w:tcW w:w="4261" w:type="dxa"/>
          </w:tcPr>
          <w:p w14:paraId="0FE41F85" w14:textId="77777777" w:rsidR="003B234C" w:rsidRPr="00836ADA" w:rsidRDefault="003B234C" w:rsidP="003B234C">
            <w:pPr>
              <w:pStyle w:val="TAC"/>
              <w:rPr>
                <w:rFonts w:cs="Arial"/>
                <w:lang w:eastAsia="en-US"/>
              </w:rPr>
            </w:pPr>
            <w:r w:rsidRPr="00836ADA">
              <w:rPr>
                <w:rFonts w:cs="Arial"/>
                <w:lang w:eastAsia="en-US"/>
              </w:rPr>
              <w:t>…</w:t>
            </w:r>
          </w:p>
        </w:tc>
        <w:tc>
          <w:tcPr>
            <w:tcW w:w="1440" w:type="dxa"/>
          </w:tcPr>
          <w:p w14:paraId="3D99FC65"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BA82C9F" w14:textId="77777777">
        <w:trPr>
          <w:cantSplit/>
        </w:trPr>
        <w:tc>
          <w:tcPr>
            <w:tcW w:w="2268" w:type="dxa"/>
          </w:tcPr>
          <w:p w14:paraId="2CAC5AD2" w14:textId="77777777" w:rsidR="003B234C" w:rsidRPr="00836ADA" w:rsidRDefault="003B234C" w:rsidP="003B234C">
            <w:pPr>
              <w:pStyle w:val="TAC"/>
              <w:rPr>
                <w:rFonts w:cs="Arial"/>
                <w:lang w:eastAsia="en-US"/>
              </w:rPr>
            </w:pPr>
            <w:r w:rsidRPr="00836ADA">
              <w:rPr>
                <w:rFonts w:cs="Arial"/>
                <w:lang w:eastAsia="en-US"/>
              </w:rPr>
              <w:t>PROP_DELAY_1020</w:t>
            </w:r>
          </w:p>
        </w:tc>
        <w:tc>
          <w:tcPr>
            <w:tcW w:w="4261" w:type="dxa"/>
          </w:tcPr>
          <w:p w14:paraId="6B24FB6F" w14:textId="77777777" w:rsidR="003B234C" w:rsidRPr="00836ADA" w:rsidRDefault="003B234C" w:rsidP="003B234C">
            <w:pPr>
              <w:pStyle w:val="TAC"/>
              <w:rPr>
                <w:rFonts w:cs="Arial"/>
                <w:lang w:eastAsia="en-US"/>
              </w:rPr>
            </w:pPr>
            <w:r w:rsidRPr="00836ADA">
              <w:rPr>
                <w:rFonts w:cs="Arial"/>
                <w:lang w:eastAsia="en-US"/>
              </w:rPr>
              <w:t xml:space="preserve">3060 </w:t>
            </w:r>
            <w:r w:rsidRPr="00836ADA">
              <w:rPr>
                <w:rFonts w:cs="Arial"/>
                <w:lang w:eastAsia="en-US"/>
              </w:rPr>
              <w:sym w:font="Symbol" w:char="F0A3"/>
            </w:r>
            <w:r w:rsidRPr="00836ADA">
              <w:rPr>
                <w:rFonts w:cs="Arial"/>
                <w:lang w:eastAsia="en-US"/>
              </w:rPr>
              <w:t xml:space="preserve"> PRACH Propagation delay &lt; 3063</w:t>
            </w:r>
          </w:p>
        </w:tc>
        <w:tc>
          <w:tcPr>
            <w:tcW w:w="1440" w:type="dxa"/>
          </w:tcPr>
          <w:p w14:paraId="04CEC6AA"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ECADC49" w14:textId="77777777">
        <w:trPr>
          <w:cantSplit/>
        </w:trPr>
        <w:tc>
          <w:tcPr>
            <w:tcW w:w="2268" w:type="dxa"/>
          </w:tcPr>
          <w:p w14:paraId="4DC48077" w14:textId="77777777" w:rsidR="003B234C" w:rsidRPr="00836ADA" w:rsidRDefault="003B234C" w:rsidP="003B234C">
            <w:pPr>
              <w:pStyle w:val="TAC"/>
              <w:rPr>
                <w:rFonts w:cs="Arial"/>
                <w:lang w:eastAsia="en-US"/>
              </w:rPr>
            </w:pPr>
            <w:r w:rsidRPr="00836ADA">
              <w:rPr>
                <w:rFonts w:cs="Arial"/>
                <w:lang w:eastAsia="en-US"/>
              </w:rPr>
              <w:t>PROP_DELAY_1021</w:t>
            </w:r>
          </w:p>
        </w:tc>
        <w:tc>
          <w:tcPr>
            <w:tcW w:w="4261" w:type="dxa"/>
          </w:tcPr>
          <w:p w14:paraId="0681319F" w14:textId="77777777" w:rsidR="003B234C" w:rsidRPr="00836ADA" w:rsidRDefault="003B234C" w:rsidP="003B234C">
            <w:pPr>
              <w:pStyle w:val="TAC"/>
              <w:rPr>
                <w:rFonts w:cs="Arial"/>
                <w:lang w:eastAsia="en-US"/>
              </w:rPr>
            </w:pPr>
            <w:r w:rsidRPr="00836ADA">
              <w:rPr>
                <w:rFonts w:cs="Arial"/>
                <w:lang w:eastAsia="en-US"/>
              </w:rPr>
              <w:t xml:space="preserve">3063 </w:t>
            </w:r>
            <w:r w:rsidRPr="00836ADA">
              <w:rPr>
                <w:rFonts w:cs="Arial"/>
                <w:lang w:eastAsia="en-US"/>
              </w:rPr>
              <w:sym w:font="Symbol" w:char="F0A3"/>
            </w:r>
            <w:r w:rsidRPr="00836ADA">
              <w:rPr>
                <w:rFonts w:cs="Arial"/>
                <w:lang w:eastAsia="en-US"/>
              </w:rPr>
              <w:t xml:space="preserve"> PRACH Propagation delay &lt; 3066</w:t>
            </w:r>
          </w:p>
        </w:tc>
        <w:tc>
          <w:tcPr>
            <w:tcW w:w="1440" w:type="dxa"/>
          </w:tcPr>
          <w:p w14:paraId="255952D1"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465A79E8" w14:textId="77777777">
        <w:trPr>
          <w:cantSplit/>
        </w:trPr>
        <w:tc>
          <w:tcPr>
            <w:tcW w:w="2268" w:type="dxa"/>
          </w:tcPr>
          <w:p w14:paraId="7771DDD8" w14:textId="77777777" w:rsidR="003B234C" w:rsidRPr="00836ADA" w:rsidRDefault="003B234C" w:rsidP="003B234C">
            <w:pPr>
              <w:pStyle w:val="TAC"/>
              <w:rPr>
                <w:rFonts w:cs="Arial"/>
                <w:lang w:eastAsia="en-US"/>
              </w:rPr>
            </w:pPr>
            <w:r w:rsidRPr="00836ADA">
              <w:rPr>
                <w:rFonts w:cs="Arial"/>
                <w:lang w:eastAsia="en-US"/>
              </w:rPr>
              <w:t>PROP_DELAY_1022</w:t>
            </w:r>
          </w:p>
        </w:tc>
        <w:tc>
          <w:tcPr>
            <w:tcW w:w="4261" w:type="dxa"/>
          </w:tcPr>
          <w:p w14:paraId="66589516" w14:textId="77777777" w:rsidR="003B234C" w:rsidRPr="00836ADA" w:rsidRDefault="003B234C" w:rsidP="003B234C">
            <w:pPr>
              <w:pStyle w:val="TAC"/>
              <w:rPr>
                <w:rFonts w:cs="Arial"/>
                <w:lang w:eastAsia="en-US"/>
              </w:rPr>
            </w:pPr>
            <w:r w:rsidRPr="00836ADA">
              <w:rPr>
                <w:rFonts w:cs="Arial"/>
                <w:lang w:eastAsia="en-US"/>
              </w:rPr>
              <w:t xml:space="preserve">3066 </w:t>
            </w:r>
            <w:r w:rsidRPr="00836ADA">
              <w:rPr>
                <w:rFonts w:cs="Arial"/>
                <w:lang w:eastAsia="en-US"/>
              </w:rPr>
              <w:sym w:font="Symbol" w:char="F0A3"/>
            </w:r>
            <w:r w:rsidRPr="00836ADA">
              <w:rPr>
                <w:rFonts w:cs="Arial"/>
                <w:lang w:eastAsia="en-US"/>
              </w:rPr>
              <w:t xml:space="preserve"> PRACH Propagation delay &lt; 3069</w:t>
            </w:r>
          </w:p>
        </w:tc>
        <w:tc>
          <w:tcPr>
            <w:tcW w:w="1440" w:type="dxa"/>
          </w:tcPr>
          <w:p w14:paraId="6F5C634D"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71F7E50C" w14:textId="77777777">
        <w:trPr>
          <w:cantSplit/>
        </w:trPr>
        <w:tc>
          <w:tcPr>
            <w:tcW w:w="2268" w:type="dxa"/>
          </w:tcPr>
          <w:p w14:paraId="180399B7" w14:textId="77777777" w:rsidR="003B234C" w:rsidRPr="00836ADA" w:rsidRDefault="003B234C" w:rsidP="003B234C">
            <w:pPr>
              <w:pStyle w:val="TAC"/>
              <w:rPr>
                <w:rFonts w:cs="Arial"/>
                <w:lang w:eastAsia="en-US"/>
              </w:rPr>
            </w:pPr>
            <w:r w:rsidRPr="00836ADA">
              <w:rPr>
                <w:rFonts w:cs="Arial"/>
                <w:lang w:eastAsia="en-US"/>
              </w:rPr>
              <w:t>PROP_DELAY_1023</w:t>
            </w:r>
          </w:p>
        </w:tc>
        <w:tc>
          <w:tcPr>
            <w:tcW w:w="4261" w:type="dxa"/>
          </w:tcPr>
          <w:p w14:paraId="5D2CD28D" w14:textId="77777777" w:rsidR="003B234C" w:rsidRPr="00836ADA" w:rsidRDefault="003B234C" w:rsidP="003B234C">
            <w:pPr>
              <w:pStyle w:val="TAC"/>
              <w:rPr>
                <w:rFonts w:cs="Arial"/>
                <w:lang w:eastAsia="en-US"/>
              </w:rPr>
            </w:pPr>
            <w:r w:rsidRPr="00836ADA">
              <w:rPr>
                <w:rFonts w:cs="Arial"/>
                <w:lang w:eastAsia="en-US"/>
              </w:rPr>
              <w:t xml:space="preserve">3069 </w:t>
            </w:r>
            <w:r w:rsidRPr="00836ADA">
              <w:rPr>
                <w:rFonts w:cs="Arial"/>
                <w:lang w:eastAsia="en-US"/>
              </w:rPr>
              <w:sym w:font="Symbol" w:char="F0A3"/>
            </w:r>
            <w:r w:rsidRPr="00836ADA">
              <w:rPr>
                <w:rFonts w:cs="Arial"/>
                <w:lang w:eastAsia="en-US"/>
              </w:rPr>
              <w:t xml:space="preserve"> PRACH Propagation delay</w:t>
            </w:r>
          </w:p>
        </w:tc>
        <w:tc>
          <w:tcPr>
            <w:tcW w:w="1440" w:type="dxa"/>
          </w:tcPr>
          <w:p w14:paraId="1B965998" w14:textId="77777777" w:rsidR="003B234C" w:rsidRPr="00836ADA" w:rsidRDefault="003B234C" w:rsidP="003B234C">
            <w:pPr>
              <w:pStyle w:val="TAC"/>
              <w:rPr>
                <w:rFonts w:cs="Arial"/>
                <w:lang w:eastAsia="en-US"/>
              </w:rPr>
            </w:pPr>
            <w:r w:rsidRPr="00836ADA">
              <w:rPr>
                <w:rFonts w:cs="Arial"/>
                <w:lang w:eastAsia="en-US"/>
              </w:rPr>
              <w:t>chip</w:t>
            </w:r>
          </w:p>
        </w:tc>
      </w:tr>
    </w:tbl>
    <w:p w14:paraId="4E1AEC7A" w14:textId="77777777" w:rsidR="003B234C" w:rsidRPr="00836ADA" w:rsidRDefault="003B234C" w:rsidP="003B234C">
      <w:pPr>
        <w:rPr>
          <w:rFonts w:cs="v4.2.0"/>
        </w:rPr>
      </w:pPr>
    </w:p>
    <w:p w14:paraId="79EEEC8B" w14:textId="77777777" w:rsidR="003B234C" w:rsidRPr="00836ADA" w:rsidRDefault="003B234C" w:rsidP="003B234C">
      <w:pPr>
        <w:pStyle w:val="Heading3"/>
        <w:rPr>
          <w:rFonts w:cs="v4.2.0"/>
        </w:rPr>
      </w:pPr>
      <w:bookmarkStart w:id="382" w:name="_Toc535329296"/>
      <w:r w:rsidRPr="00836ADA">
        <w:rPr>
          <w:rFonts w:cs="v4.2.0"/>
        </w:rPr>
        <w:t>9.2.12</w:t>
      </w:r>
      <w:r w:rsidRPr="00836ADA">
        <w:rPr>
          <w:rFonts w:cs="v4.2.0"/>
        </w:rPr>
        <w:tab/>
        <w:t>Acknowledged PRACH preambles</w:t>
      </w:r>
      <w:bookmarkEnd w:id="382"/>
    </w:p>
    <w:p w14:paraId="5DF583BC" w14:textId="77777777" w:rsidR="003B234C" w:rsidRPr="00836ADA" w:rsidRDefault="003B234C" w:rsidP="003B234C">
      <w:pPr>
        <w:rPr>
          <w:rFonts w:cs="v4.2.0"/>
        </w:rPr>
      </w:pPr>
      <w:r w:rsidRPr="00836ADA">
        <w:rPr>
          <w:rFonts w:cs="v4.2.0"/>
        </w:rPr>
        <w:t>The measurement period shall be 20 ms.</w:t>
      </w:r>
    </w:p>
    <w:p w14:paraId="2ECBAB39" w14:textId="77777777" w:rsidR="003B234C" w:rsidRPr="00836ADA" w:rsidRDefault="003B234C" w:rsidP="00A42B7B">
      <w:pPr>
        <w:pStyle w:val="Heading4"/>
        <w:tabs>
          <w:tab w:val="left" w:pos="1134"/>
        </w:tabs>
        <w:ind w:left="0" w:firstLine="0"/>
        <w:rPr>
          <w:rFonts w:cs="v4.2.0"/>
        </w:rPr>
      </w:pPr>
      <w:bookmarkStart w:id="383" w:name="_Toc535329297"/>
      <w:r w:rsidRPr="00836ADA">
        <w:rPr>
          <w:rFonts w:cs="v4.2.0"/>
        </w:rPr>
        <w:t>9.2.12.1</w:t>
      </w:r>
      <w:r w:rsidRPr="00836ADA">
        <w:rPr>
          <w:rFonts w:cs="v4.2.0"/>
        </w:rPr>
        <w:tab/>
        <w:t>Acknowledged PRACH preambles measurement report mapping</w:t>
      </w:r>
      <w:bookmarkEnd w:id="383"/>
    </w:p>
    <w:p w14:paraId="56748113" w14:textId="77777777" w:rsidR="003B234C" w:rsidRPr="00836ADA" w:rsidRDefault="003B234C" w:rsidP="003B234C">
      <w:pPr>
        <w:rPr>
          <w:rFonts w:cs="v4.2.0"/>
        </w:rPr>
      </w:pPr>
      <w:r w:rsidRPr="00836ADA">
        <w:rPr>
          <w:rFonts w:cs="v4.2.0"/>
        </w:rPr>
        <w:t xml:space="preserve">The </w:t>
      </w:r>
      <w:r w:rsidRPr="00836ADA">
        <w:rPr>
          <w:rFonts w:cs="v4.2.0"/>
          <w:i/>
        </w:rPr>
        <w:t>Acknowledged PRACH preambles</w:t>
      </w:r>
      <w:r w:rsidRPr="00836ADA">
        <w:rPr>
          <w:rFonts w:cs="v4.2.0"/>
        </w:rPr>
        <w:t xml:space="preserve"> reporting range is from 0 ... 240 acknowledgements.</w:t>
      </w:r>
    </w:p>
    <w:p w14:paraId="4E8887CC" w14:textId="77777777" w:rsidR="003B234C" w:rsidRPr="00836ADA" w:rsidRDefault="003B234C" w:rsidP="003B234C">
      <w:pPr>
        <w:rPr>
          <w:rFonts w:cs="v4.2.0"/>
        </w:rPr>
      </w:pPr>
      <w:r w:rsidRPr="00836ADA">
        <w:rPr>
          <w:rFonts w:cs="v4.2.0"/>
        </w:rPr>
        <w:t>In table 9.57 the mapping of measured quantity is defined. The range in the signalling may be larger than the guaranteed accuracy range.</w:t>
      </w:r>
    </w:p>
    <w:p w14:paraId="66CE8B67" w14:textId="77777777" w:rsidR="003B234C" w:rsidRPr="00836ADA" w:rsidRDefault="003B234C" w:rsidP="0079728B">
      <w:pPr>
        <w:pStyle w:val="TH"/>
      </w:pPr>
      <w:r w:rsidRPr="00836ADA">
        <w:t>Table 9.57</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9"/>
        <w:gridCol w:w="4261"/>
        <w:gridCol w:w="1440"/>
      </w:tblGrid>
      <w:tr w:rsidR="003B234C" w:rsidRPr="00836ADA" w14:paraId="5224DBD2" w14:textId="77777777">
        <w:trPr>
          <w:cantSplit/>
          <w:tblHeader/>
        </w:trPr>
        <w:tc>
          <w:tcPr>
            <w:tcW w:w="3029" w:type="dxa"/>
          </w:tcPr>
          <w:p w14:paraId="1CC6D6A5" w14:textId="77777777" w:rsidR="003B234C" w:rsidRPr="00836ADA" w:rsidRDefault="003B234C" w:rsidP="003B234C">
            <w:pPr>
              <w:pStyle w:val="TAH"/>
              <w:rPr>
                <w:rFonts w:cs="v4.2.0"/>
                <w:lang w:eastAsia="en-US"/>
              </w:rPr>
            </w:pPr>
            <w:r w:rsidRPr="00836ADA">
              <w:rPr>
                <w:rFonts w:cs="v4.2.0"/>
                <w:lang w:eastAsia="en-US"/>
              </w:rPr>
              <w:t>Reported value</w:t>
            </w:r>
          </w:p>
        </w:tc>
        <w:tc>
          <w:tcPr>
            <w:tcW w:w="4261" w:type="dxa"/>
          </w:tcPr>
          <w:p w14:paraId="132544D2"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40" w:type="dxa"/>
          </w:tcPr>
          <w:p w14:paraId="17CDEDB4"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0CD269CD" w14:textId="77777777">
        <w:trPr>
          <w:cantSplit/>
        </w:trPr>
        <w:tc>
          <w:tcPr>
            <w:tcW w:w="3029" w:type="dxa"/>
          </w:tcPr>
          <w:p w14:paraId="6B11E16D" w14:textId="77777777" w:rsidR="003B234C" w:rsidRPr="00836ADA" w:rsidRDefault="003B234C" w:rsidP="003B234C">
            <w:pPr>
              <w:pStyle w:val="TAC"/>
              <w:rPr>
                <w:rFonts w:cs="Arial"/>
                <w:lang w:eastAsia="en-US"/>
              </w:rPr>
            </w:pPr>
            <w:r w:rsidRPr="00836ADA">
              <w:rPr>
                <w:rFonts w:cs="Arial"/>
                <w:lang w:eastAsia="en-US"/>
              </w:rPr>
              <w:t>ACK_PRACH_PREAMPLE_000</w:t>
            </w:r>
          </w:p>
        </w:tc>
        <w:tc>
          <w:tcPr>
            <w:tcW w:w="4261" w:type="dxa"/>
          </w:tcPr>
          <w:p w14:paraId="28020025" w14:textId="77777777" w:rsidR="003B234C" w:rsidRPr="00836ADA" w:rsidRDefault="003B234C" w:rsidP="003B234C">
            <w:pPr>
              <w:pStyle w:val="TAC"/>
              <w:rPr>
                <w:rFonts w:cs="Arial"/>
                <w:lang w:eastAsia="en-US"/>
              </w:rPr>
            </w:pPr>
            <w:r w:rsidRPr="00836ADA">
              <w:rPr>
                <w:rFonts w:cs="Arial"/>
                <w:lang w:eastAsia="en-US"/>
              </w:rPr>
              <w:t>Acknowledged PRACH preambles = 0</w:t>
            </w:r>
          </w:p>
        </w:tc>
        <w:tc>
          <w:tcPr>
            <w:tcW w:w="1440" w:type="dxa"/>
          </w:tcPr>
          <w:p w14:paraId="6FCC547E"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40A6DC4" w14:textId="77777777">
        <w:trPr>
          <w:cantSplit/>
        </w:trPr>
        <w:tc>
          <w:tcPr>
            <w:tcW w:w="3029" w:type="dxa"/>
          </w:tcPr>
          <w:p w14:paraId="7F31930B" w14:textId="77777777" w:rsidR="003B234C" w:rsidRPr="00836ADA" w:rsidRDefault="003B234C" w:rsidP="003B234C">
            <w:pPr>
              <w:pStyle w:val="TAC"/>
              <w:rPr>
                <w:rFonts w:cs="Arial"/>
                <w:lang w:eastAsia="en-US"/>
              </w:rPr>
            </w:pPr>
            <w:r w:rsidRPr="00836ADA">
              <w:rPr>
                <w:rFonts w:cs="Arial"/>
                <w:lang w:eastAsia="en-US"/>
              </w:rPr>
              <w:t>ACK_PRACH_PREAMPLE_001</w:t>
            </w:r>
          </w:p>
        </w:tc>
        <w:tc>
          <w:tcPr>
            <w:tcW w:w="4261" w:type="dxa"/>
          </w:tcPr>
          <w:p w14:paraId="2BE30854" w14:textId="77777777" w:rsidR="003B234C" w:rsidRPr="00836ADA" w:rsidRDefault="003B234C" w:rsidP="003B234C">
            <w:pPr>
              <w:pStyle w:val="TAC"/>
              <w:rPr>
                <w:rFonts w:cs="Arial"/>
                <w:lang w:eastAsia="en-US"/>
              </w:rPr>
            </w:pPr>
            <w:r w:rsidRPr="00836ADA">
              <w:rPr>
                <w:rFonts w:cs="Arial"/>
                <w:lang w:eastAsia="en-US"/>
              </w:rPr>
              <w:t>Acknowledged PRACH preambles = 1</w:t>
            </w:r>
          </w:p>
        </w:tc>
        <w:tc>
          <w:tcPr>
            <w:tcW w:w="1440" w:type="dxa"/>
          </w:tcPr>
          <w:p w14:paraId="3FC357C1"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FBF7E00" w14:textId="77777777">
        <w:trPr>
          <w:cantSplit/>
        </w:trPr>
        <w:tc>
          <w:tcPr>
            <w:tcW w:w="3029" w:type="dxa"/>
          </w:tcPr>
          <w:p w14:paraId="5F21CC32" w14:textId="77777777" w:rsidR="003B234C" w:rsidRPr="00836ADA" w:rsidRDefault="003B234C" w:rsidP="003B234C">
            <w:pPr>
              <w:pStyle w:val="TAC"/>
              <w:rPr>
                <w:rFonts w:cs="Arial"/>
                <w:lang w:eastAsia="en-US"/>
              </w:rPr>
            </w:pPr>
            <w:r w:rsidRPr="00836ADA">
              <w:rPr>
                <w:rFonts w:cs="Arial"/>
                <w:lang w:eastAsia="en-US"/>
              </w:rPr>
              <w:t>ACK_PRACH_PREAMPLE_002</w:t>
            </w:r>
          </w:p>
        </w:tc>
        <w:tc>
          <w:tcPr>
            <w:tcW w:w="4261" w:type="dxa"/>
          </w:tcPr>
          <w:p w14:paraId="2EA38BC2" w14:textId="77777777" w:rsidR="003B234C" w:rsidRPr="00836ADA" w:rsidRDefault="003B234C" w:rsidP="003B234C">
            <w:pPr>
              <w:pStyle w:val="TAC"/>
              <w:rPr>
                <w:rFonts w:cs="Arial"/>
                <w:lang w:eastAsia="en-US"/>
              </w:rPr>
            </w:pPr>
            <w:r w:rsidRPr="00836ADA">
              <w:rPr>
                <w:rFonts w:cs="Arial"/>
                <w:lang w:eastAsia="en-US"/>
              </w:rPr>
              <w:t>Acknowledged PRACH preambles = 2</w:t>
            </w:r>
          </w:p>
        </w:tc>
        <w:tc>
          <w:tcPr>
            <w:tcW w:w="1440" w:type="dxa"/>
          </w:tcPr>
          <w:p w14:paraId="5335530A"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1411D4F" w14:textId="77777777">
        <w:trPr>
          <w:cantSplit/>
        </w:trPr>
        <w:tc>
          <w:tcPr>
            <w:tcW w:w="3029" w:type="dxa"/>
          </w:tcPr>
          <w:p w14:paraId="305197E6" w14:textId="77777777" w:rsidR="003B234C" w:rsidRPr="00836ADA" w:rsidRDefault="003B234C" w:rsidP="003B234C">
            <w:pPr>
              <w:pStyle w:val="TAC"/>
              <w:rPr>
                <w:rFonts w:cs="Arial"/>
                <w:lang w:eastAsia="en-US"/>
              </w:rPr>
            </w:pPr>
            <w:r w:rsidRPr="00836ADA">
              <w:rPr>
                <w:rFonts w:cs="Arial"/>
                <w:lang w:eastAsia="en-US"/>
              </w:rPr>
              <w:t>…</w:t>
            </w:r>
          </w:p>
        </w:tc>
        <w:tc>
          <w:tcPr>
            <w:tcW w:w="4261" w:type="dxa"/>
          </w:tcPr>
          <w:p w14:paraId="453D1A7C" w14:textId="77777777" w:rsidR="003B234C" w:rsidRPr="00836ADA" w:rsidRDefault="003B234C" w:rsidP="003B234C">
            <w:pPr>
              <w:pStyle w:val="TAC"/>
              <w:rPr>
                <w:rFonts w:cs="Arial"/>
                <w:lang w:eastAsia="en-US"/>
              </w:rPr>
            </w:pPr>
            <w:r w:rsidRPr="00836ADA">
              <w:rPr>
                <w:rFonts w:cs="Arial"/>
                <w:lang w:eastAsia="en-US"/>
              </w:rPr>
              <w:t>…</w:t>
            </w:r>
          </w:p>
        </w:tc>
        <w:tc>
          <w:tcPr>
            <w:tcW w:w="1440" w:type="dxa"/>
          </w:tcPr>
          <w:p w14:paraId="542DEF45"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8AFD568" w14:textId="77777777">
        <w:trPr>
          <w:cantSplit/>
        </w:trPr>
        <w:tc>
          <w:tcPr>
            <w:tcW w:w="3029" w:type="dxa"/>
          </w:tcPr>
          <w:p w14:paraId="3A0E211D" w14:textId="77777777" w:rsidR="003B234C" w:rsidRPr="00836ADA" w:rsidRDefault="003B234C" w:rsidP="003B234C">
            <w:pPr>
              <w:pStyle w:val="TAC"/>
              <w:rPr>
                <w:rFonts w:cs="Arial"/>
                <w:lang w:eastAsia="en-US"/>
              </w:rPr>
            </w:pPr>
            <w:r w:rsidRPr="00836ADA">
              <w:rPr>
                <w:rFonts w:cs="Arial"/>
                <w:lang w:eastAsia="en-US"/>
              </w:rPr>
              <w:t>ACK_PRACH_PREAMPLE_237</w:t>
            </w:r>
          </w:p>
        </w:tc>
        <w:tc>
          <w:tcPr>
            <w:tcW w:w="4261" w:type="dxa"/>
          </w:tcPr>
          <w:p w14:paraId="4B191EF7" w14:textId="77777777" w:rsidR="003B234C" w:rsidRPr="00836ADA" w:rsidRDefault="003B234C" w:rsidP="003B234C">
            <w:pPr>
              <w:pStyle w:val="TAC"/>
              <w:rPr>
                <w:rFonts w:cs="Arial"/>
                <w:lang w:eastAsia="en-US"/>
              </w:rPr>
            </w:pPr>
            <w:r w:rsidRPr="00836ADA">
              <w:rPr>
                <w:rFonts w:cs="Arial"/>
                <w:lang w:eastAsia="en-US"/>
              </w:rPr>
              <w:t>Acknowledged PRACH preambles = 237</w:t>
            </w:r>
          </w:p>
        </w:tc>
        <w:tc>
          <w:tcPr>
            <w:tcW w:w="1440" w:type="dxa"/>
          </w:tcPr>
          <w:p w14:paraId="1DC5CF5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F04437C" w14:textId="77777777">
        <w:trPr>
          <w:cantSplit/>
        </w:trPr>
        <w:tc>
          <w:tcPr>
            <w:tcW w:w="3029" w:type="dxa"/>
          </w:tcPr>
          <w:p w14:paraId="1C9AD558" w14:textId="77777777" w:rsidR="003B234C" w:rsidRPr="00836ADA" w:rsidRDefault="003B234C" w:rsidP="003B234C">
            <w:pPr>
              <w:pStyle w:val="TAC"/>
              <w:rPr>
                <w:rFonts w:cs="Arial"/>
                <w:lang w:eastAsia="en-US"/>
              </w:rPr>
            </w:pPr>
            <w:r w:rsidRPr="00836ADA">
              <w:rPr>
                <w:rFonts w:cs="Arial"/>
                <w:lang w:eastAsia="en-US"/>
              </w:rPr>
              <w:t>ACK_PRACH_PREAMPLE_238</w:t>
            </w:r>
          </w:p>
        </w:tc>
        <w:tc>
          <w:tcPr>
            <w:tcW w:w="4261" w:type="dxa"/>
          </w:tcPr>
          <w:p w14:paraId="7AF74D48" w14:textId="77777777" w:rsidR="003B234C" w:rsidRPr="00836ADA" w:rsidRDefault="003B234C" w:rsidP="003B234C">
            <w:pPr>
              <w:pStyle w:val="TAC"/>
              <w:rPr>
                <w:rFonts w:cs="Arial"/>
                <w:lang w:eastAsia="en-US"/>
              </w:rPr>
            </w:pPr>
            <w:r w:rsidRPr="00836ADA">
              <w:rPr>
                <w:rFonts w:cs="Arial"/>
                <w:lang w:eastAsia="en-US"/>
              </w:rPr>
              <w:t>Acknowledged PRACH preambles = 238</w:t>
            </w:r>
          </w:p>
        </w:tc>
        <w:tc>
          <w:tcPr>
            <w:tcW w:w="1440" w:type="dxa"/>
          </w:tcPr>
          <w:p w14:paraId="7C5CCBD2"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BAC39CF" w14:textId="77777777">
        <w:trPr>
          <w:cantSplit/>
        </w:trPr>
        <w:tc>
          <w:tcPr>
            <w:tcW w:w="3029" w:type="dxa"/>
          </w:tcPr>
          <w:p w14:paraId="319D99D4" w14:textId="77777777" w:rsidR="003B234C" w:rsidRPr="00836ADA" w:rsidRDefault="003B234C" w:rsidP="003B234C">
            <w:pPr>
              <w:pStyle w:val="TAC"/>
              <w:rPr>
                <w:rFonts w:cs="Arial"/>
                <w:lang w:eastAsia="en-US"/>
              </w:rPr>
            </w:pPr>
            <w:r w:rsidRPr="00836ADA">
              <w:rPr>
                <w:rFonts w:cs="Arial"/>
                <w:lang w:eastAsia="en-US"/>
              </w:rPr>
              <w:t>ACK_PRACH_PREAMPLE_239</w:t>
            </w:r>
          </w:p>
        </w:tc>
        <w:tc>
          <w:tcPr>
            <w:tcW w:w="4261" w:type="dxa"/>
          </w:tcPr>
          <w:p w14:paraId="0623332F" w14:textId="77777777" w:rsidR="003B234C" w:rsidRPr="00836ADA" w:rsidRDefault="003B234C" w:rsidP="003B234C">
            <w:pPr>
              <w:pStyle w:val="TAC"/>
              <w:rPr>
                <w:rFonts w:cs="Arial"/>
                <w:lang w:eastAsia="en-US"/>
              </w:rPr>
            </w:pPr>
            <w:r w:rsidRPr="00836ADA">
              <w:rPr>
                <w:rFonts w:cs="Arial"/>
                <w:lang w:eastAsia="en-US"/>
              </w:rPr>
              <w:t>Acknowledged PRACH preambles = 239</w:t>
            </w:r>
          </w:p>
        </w:tc>
        <w:tc>
          <w:tcPr>
            <w:tcW w:w="1440" w:type="dxa"/>
          </w:tcPr>
          <w:p w14:paraId="0F6F4B6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0714740" w14:textId="77777777">
        <w:trPr>
          <w:cantSplit/>
        </w:trPr>
        <w:tc>
          <w:tcPr>
            <w:tcW w:w="3029" w:type="dxa"/>
          </w:tcPr>
          <w:p w14:paraId="5932850D" w14:textId="77777777" w:rsidR="003B234C" w:rsidRPr="00836ADA" w:rsidRDefault="003B234C" w:rsidP="003B234C">
            <w:pPr>
              <w:pStyle w:val="TAC"/>
              <w:rPr>
                <w:rFonts w:cs="Arial"/>
                <w:lang w:eastAsia="en-US"/>
              </w:rPr>
            </w:pPr>
            <w:r w:rsidRPr="00836ADA">
              <w:rPr>
                <w:rFonts w:cs="Arial"/>
                <w:lang w:eastAsia="en-US"/>
              </w:rPr>
              <w:t>ACK_PRACH_PREAMPLE_240</w:t>
            </w:r>
          </w:p>
        </w:tc>
        <w:tc>
          <w:tcPr>
            <w:tcW w:w="4261" w:type="dxa"/>
          </w:tcPr>
          <w:p w14:paraId="02272F2D" w14:textId="77777777" w:rsidR="003B234C" w:rsidRPr="00836ADA" w:rsidRDefault="003B234C" w:rsidP="003B234C">
            <w:pPr>
              <w:pStyle w:val="TAC"/>
              <w:rPr>
                <w:rFonts w:cs="Arial"/>
                <w:lang w:eastAsia="en-US"/>
              </w:rPr>
            </w:pPr>
            <w:r w:rsidRPr="00836ADA">
              <w:rPr>
                <w:rFonts w:cs="Arial"/>
                <w:lang w:eastAsia="en-US"/>
              </w:rPr>
              <w:t>Acknowledged PRACH preambles = 240</w:t>
            </w:r>
          </w:p>
        </w:tc>
        <w:tc>
          <w:tcPr>
            <w:tcW w:w="1440" w:type="dxa"/>
          </w:tcPr>
          <w:p w14:paraId="34497098" w14:textId="77777777" w:rsidR="003B234C" w:rsidRPr="00836ADA" w:rsidRDefault="003B234C" w:rsidP="003B234C">
            <w:pPr>
              <w:pStyle w:val="TAC"/>
              <w:rPr>
                <w:rFonts w:cs="Arial"/>
                <w:lang w:eastAsia="en-US"/>
              </w:rPr>
            </w:pPr>
            <w:r w:rsidRPr="00836ADA">
              <w:rPr>
                <w:rFonts w:cs="Arial"/>
                <w:lang w:eastAsia="en-US"/>
              </w:rPr>
              <w:t>-</w:t>
            </w:r>
          </w:p>
        </w:tc>
      </w:tr>
    </w:tbl>
    <w:p w14:paraId="14C70612" w14:textId="77777777" w:rsidR="003B234C" w:rsidRPr="00836ADA" w:rsidRDefault="003B234C" w:rsidP="003B234C">
      <w:pPr>
        <w:rPr>
          <w:rFonts w:cs="v4.2.0"/>
        </w:rPr>
      </w:pPr>
    </w:p>
    <w:p w14:paraId="32408D46" w14:textId="77777777" w:rsidR="003B234C" w:rsidRPr="00836ADA" w:rsidRDefault="003B234C" w:rsidP="003B234C">
      <w:pPr>
        <w:pStyle w:val="Heading3"/>
        <w:rPr>
          <w:rFonts w:cs="v4.2.0"/>
        </w:rPr>
      </w:pPr>
      <w:bookmarkStart w:id="384" w:name="_Toc535329298"/>
      <w:r w:rsidRPr="00836ADA">
        <w:rPr>
          <w:rFonts w:cs="v4.2.0"/>
        </w:rPr>
        <w:t>9.2.13</w:t>
      </w:r>
      <w:r w:rsidRPr="00836ADA">
        <w:rPr>
          <w:rFonts w:cs="v4.2.0"/>
        </w:rPr>
        <w:tab/>
        <w:t>(void)</w:t>
      </w:r>
      <w:bookmarkEnd w:id="384"/>
    </w:p>
    <w:p w14:paraId="71788643" w14:textId="77777777" w:rsidR="003B234C" w:rsidRPr="00836ADA" w:rsidRDefault="003B234C" w:rsidP="0079728B">
      <w:pPr>
        <w:pStyle w:val="TH"/>
      </w:pPr>
      <w:r w:rsidRPr="00836ADA">
        <w:t>Table 9.58 (void)</w:t>
      </w:r>
    </w:p>
    <w:p w14:paraId="37C3BA01" w14:textId="77777777" w:rsidR="003B234C" w:rsidRPr="00836ADA" w:rsidRDefault="003B234C" w:rsidP="003B234C">
      <w:pPr>
        <w:pStyle w:val="Heading3"/>
        <w:tabs>
          <w:tab w:val="left" w:pos="1134"/>
        </w:tabs>
        <w:ind w:left="0" w:firstLine="0"/>
        <w:rPr>
          <w:rFonts w:cs="v4.2.0"/>
        </w:rPr>
      </w:pPr>
      <w:bookmarkStart w:id="385" w:name="_Toc535329299"/>
      <w:r w:rsidRPr="00836ADA">
        <w:rPr>
          <w:rFonts w:cs="v4.2.0"/>
        </w:rPr>
        <w:t>9.2.14</w:t>
      </w:r>
      <w:r w:rsidRPr="00836ADA">
        <w:rPr>
          <w:rFonts w:cs="v4.2.0"/>
        </w:rPr>
        <w:tab/>
        <w:t>(void)</w:t>
      </w:r>
      <w:bookmarkEnd w:id="385"/>
    </w:p>
    <w:p w14:paraId="6AC38BC2" w14:textId="77777777" w:rsidR="003B234C" w:rsidRPr="00836ADA" w:rsidRDefault="003B234C" w:rsidP="0079728B">
      <w:pPr>
        <w:pStyle w:val="TH"/>
      </w:pPr>
      <w:r w:rsidRPr="00836ADA">
        <w:t>Table 9.59 (void)</w:t>
      </w:r>
    </w:p>
    <w:p w14:paraId="6AD571AF" w14:textId="77777777" w:rsidR="003B234C" w:rsidRPr="00836ADA" w:rsidRDefault="003B234C" w:rsidP="003B234C">
      <w:pPr>
        <w:pStyle w:val="Heading3"/>
        <w:rPr>
          <w:rFonts w:cs="v4.2.0"/>
        </w:rPr>
      </w:pPr>
      <w:bookmarkStart w:id="386" w:name="_Toc535329300"/>
      <w:r w:rsidRPr="00836ADA">
        <w:rPr>
          <w:rFonts w:cs="v4.2.0"/>
        </w:rPr>
        <w:t>9.2.15</w:t>
      </w:r>
      <w:r w:rsidRPr="00836ADA">
        <w:rPr>
          <w:rFonts w:cs="v4.2.0"/>
        </w:rPr>
        <w:tab/>
        <w:t>SFN-SFN observed time difference</w:t>
      </w:r>
      <w:bookmarkEnd w:id="386"/>
    </w:p>
    <w:p w14:paraId="1977291C" w14:textId="77777777" w:rsidR="003B234C" w:rsidRPr="00836ADA" w:rsidRDefault="003B234C" w:rsidP="003B234C">
      <w:pPr>
        <w:rPr>
          <w:rFonts w:cs="v4.2.0"/>
        </w:rPr>
      </w:pPr>
      <w:r w:rsidRPr="00836ADA">
        <w:rPr>
          <w:rFonts w:cs="v4.2.0"/>
        </w:rPr>
        <w:t>This measurement is needed for RTD estimation in UTRAN.</w:t>
      </w:r>
    </w:p>
    <w:p w14:paraId="0B70C542" w14:textId="77777777" w:rsidR="003B234C" w:rsidRPr="00836ADA" w:rsidRDefault="003B234C" w:rsidP="00A42B7B">
      <w:pPr>
        <w:pStyle w:val="Heading4"/>
        <w:rPr>
          <w:rFonts w:cs="v4.2.0"/>
        </w:rPr>
      </w:pPr>
      <w:bookmarkStart w:id="387" w:name="_Toc535329301"/>
      <w:r w:rsidRPr="00836ADA">
        <w:rPr>
          <w:rFonts w:cs="v4.2.0"/>
        </w:rPr>
        <w:t>9.2.15.1</w:t>
      </w:r>
      <w:r w:rsidRPr="00836ADA">
        <w:rPr>
          <w:rFonts w:cs="v4.2.0"/>
        </w:rPr>
        <w:tab/>
        <w:t>Accuracy requirement</w:t>
      </w:r>
      <w:bookmarkEnd w:id="387"/>
    </w:p>
    <w:p w14:paraId="004C1D4B" w14:textId="77777777" w:rsidR="003B234C" w:rsidRPr="00836ADA" w:rsidRDefault="003B234C" w:rsidP="00A42B7B">
      <w:pPr>
        <w:pStyle w:val="Heading5"/>
        <w:rPr>
          <w:rFonts w:cs="v4.2.0"/>
        </w:rPr>
      </w:pPr>
      <w:bookmarkStart w:id="388" w:name="_Toc535329302"/>
      <w:r w:rsidRPr="00836ADA">
        <w:rPr>
          <w:rFonts w:cs="v4.2.0"/>
        </w:rPr>
        <w:t>9.2.15.1.1</w:t>
      </w:r>
      <w:r w:rsidRPr="00836ADA">
        <w:rPr>
          <w:rFonts w:cs="v4.2.0"/>
        </w:rPr>
        <w:tab/>
        <w:t>Accuracy requirement without IPDL</w:t>
      </w:r>
      <w:bookmarkEnd w:id="388"/>
    </w:p>
    <w:p w14:paraId="030C6F16" w14:textId="77777777" w:rsidR="003B234C" w:rsidRPr="00836ADA" w:rsidRDefault="003B234C" w:rsidP="003B234C">
      <w:pPr>
        <w:rPr>
          <w:rFonts w:cs="v4.2.0"/>
        </w:rPr>
      </w:pPr>
      <w:r w:rsidRPr="00836ADA">
        <w:rPr>
          <w:rFonts w:cs="v4.2.0"/>
        </w:rPr>
        <w:t>The measurement period shall be [100] ms.</w:t>
      </w:r>
    </w:p>
    <w:p w14:paraId="0F0E523F" w14:textId="77777777" w:rsidR="003B234C" w:rsidRPr="00836ADA" w:rsidRDefault="003B234C" w:rsidP="0079728B">
      <w:pPr>
        <w:pStyle w:val="TH"/>
      </w:pPr>
      <w:r w:rsidRPr="00836ADA">
        <w:t>Table 9.60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0"/>
        <w:gridCol w:w="1336"/>
        <w:gridCol w:w="1456"/>
        <w:gridCol w:w="2884"/>
      </w:tblGrid>
      <w:tr w:rsidR="003B234C" w:rsidRPr="00836ADA" w14:paraId="723FDD04" w14:textId="77777777">
        <w:trPr>
          <w:cantSplit/>
          <w:trHeight w:val="207"/>
          <w:jc w:val="center"/>
        </w:trPr>
        <w:tc>
          <w:tcPr>
            <w:tcW w:w="2360" w:type="dxa"/>
            <w:vMerge w:val="restart"/>
          </w:tcPr>
          <w:p w14:paraId="33760607" w14:textId="77777777" w:rsidR="003B234C" w:rsidRPr="00836ADA" w:rsidRDefault="003B234C" w:rsidP="003B234C">
            <w:pPr>
              <w:pStyle w:val="TAH"/>
              <w:rPr>
                <w:rFonts w:cs="v4.2.0"/>
                <w:lang w:eastAsia="en-US"/>
              </w:rPr>
            </w:pPr>
            <w:r w:rsidRPr="00836ADA">
              <w:rPr>
                <w:rFonts w:cs="v4.2.0"/>
                <w:lang w:eastAsia="en-US"/>
              </w:rPr>
              <w:t>Parameter</w:t>
            </w:r>
          </w:p>
        </w:tc>
        <w:tc>
          <w:tcPr>
            <w:tcW w:w="1336" w:type="dxa"/>
            <w:vMerge w:val="restart"/>
          </w:tcPr>
          <w:p w14:paraId="51D21B9D" w14:textId="77777777" w:rsidR="003B234C" w:rsidRPr="00836ADA" w:rsidRDefault="003B234C" w:rsidP="003B234C">
            <w:pPr>
              <w:pStyle w:val="TAH"/>
              <w:rPr>
                <w:rFonts w:cs="v4.2.0"/>
                <w:lang w:eastAsia="en-US"/>
              </w:rPr>
            </w:pPr>
            <w:r w:rsidRPr="00836ADA">
              <w:rPr>
                <w:rFonts w:cs="v4.2.0"/>
                <w:lang w:eastAsia="en-US"/>
              </w:rPr>
              <w:t>Unit</w:t>
            </w:r>
          </w:p>
        </w:tc>
        <w:tc>
          <w:tcPr>
            <w:tcW w:w="1456" w:type="dxa"/>
            <w:vMerge w:val="restart"/>
          </w:tcPr>
          <w:p w14:paraId="047A28CC" w14:textId="77777777" w:rsidR="003B234C" w:rsidRPr="00836ADA" w:rsidRDefault="003B234C" w:rsidP="003B234C">
            <w:pPr>
              <w:pStyle w:val="TAH"/>
              <w:rPr>
                <w:rFonts w:cs="v4.2.0"/>
                <w:lang w:eastAsia="en-US"/>
              </w:rPr>
            </w:pPr>
            <w:r w:rsidRPr="00836ADA">
              <w:rPr>
                <w:rFonts w:cs="v4.2.0"/>
                <w:lang w:eastAsia="en-US"/>
              </w:rPr>
              <w:t>Accuracy [chip]</w:t>
            </w:r>
          </w:p>
        </w:tc>
        <w:tc>
          <w:tcPr>
            <w:tcW w:w="2884" w:type="dxa"/>
          </w:tcPr>
          <w:p w14:paraId="5D7BD24E"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04FD45B4" w14:textId="77777777">
        <w:trPr>
          <w:cantSplit/>
          <w:trHeight w:val="206"/>
          <w:jc w:val="center"/>
        </w:trPr>
        <w:tc>
          <w:tcPr>
            <w:tcW w:w="2360" w:type="dxa"/>
            <w:vMerge/>
          </w:tcPr>
          <w:p w14:paraId="170EC4C3" w14:textId="77777777" w:rsidR="003B234C" w:rsidRPr="00836ADA" w:rsidRDefault="003B234C" w:rsidP="003B234C">
            <w:pPr>
              <w:pStyle w:val="TAH"/>
              <w:rPr>
                <w:rFonts w:cs="v4.2.0"/>
                <w:lang w:eastAsia="en-US"/>
              </w:rPr>
            </w:pPr>
          </w:p>
        </w:tc>
        <w:tc>
          <w:tcPr>
            <w:tcW w:w="1336" w:type="dxa"/>
            <w:vMerge/>
          </w:tcPr>
          <w:p w14:paraId="2C9F2C4E" w14:textId="77777777" w:rsidR="003B234C" w:rsidRPr="00836ADA" w:rsidRDefault="003B234C" w:rsidP="003B234C">
            <w:pPr>
              <w:pStyle w:val="TAH"/>
              <w:rPr>
                <w:rFonts w:cs="v4.2.0"/>
                <w:lang w:eastAsia="en-US"/>
              </w:rPr>
            </w:pPr>
          </w:p>
        </w:tc>
        <w:tc>
          <w:tcPr>
            <w:tcW w:w="1456" w:type="dxa"/>
            <w:vMerge/>
          </w:tcPr>
          <w:p w14:paraId="71738067" w14:textId="77777777" w:rsidR="003B234C" w:rsidRPr="00836ADA" w:rsidRDefault="003B234C" w:rsidP="003B234C">
            <w:pPr>
              <w:pStyle w:val="TAH"/>
              <w:rPr>
                <w:rFonts w:cs="v4.2.0"/>
                <w:lang w:eastAsia="en-US"/>
              </w:rPr>
            </w:pPr>
          </w:p>
        </w:tc>
        <w:tc>
          <w:tcPr>
            <w:tcW w:w="2884" w:type="dxa"/>
          </w:tcPr>
          <w:p w14:paraId="7711E7F9"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55A2294B" w14:textId="77777777">
        <w:trPr>
          <w:jc w:val="center"/>
        </w:trPr>
        <w:tc>
          <w:tcPr>
            <w:tcW w:w="2360" w:type="dxa"/>
          </w:tcPr>
          <w:p w14:paraId="0367C2D1" w14:textId="77777777" w:rsidR="003B234C" w:rsidRPr="00836ADA" w:rsidRDefault="003B234C" w:rsidP="003B234C">
            <w:pPr>
              <w:pStyle w:val="TAC"/>
              <w:rPr>
                <w:rFonts w:cs="Arial"/>
                <w:lang w:eastAsia="en-US"/>
              </w:rPr>
            </w:pPr>
            <w:r w:rsidRPr="00836ADA">
              <w:rPr>
                <w:rFonts w:cs="Arial"/>
                <w:lang w:eastAsia="en-US"/>
              </w:rPr>
              <w:t>SFN-SFN observed time difference</w:t>
            </w:r>
          </w:p>
        </w:tc>
        <w:tc>
          <w:tcPr>
            <w:tcW w:w="1336" w:type="dxa"/>
          </w:tcPr>
          <w:p w14:paraId="3EA976C9" w14:textId="77777777" w:rsidR="003B234C" w:rsidRPr="00836ADA" w:rsidRDefault="003B234C" w:rsidP="003B234C">
            <w:pPr>
              <w:pStyle w:val="TAC"/>
              <w:rPr>
                <w:rFonts w:cs="Arial"/>
                <w:lang w:eastAsia="en-US"/>
              </w:rPr>
            </w:pPr>
            <w:r w:rsidRPr="00836ADA">
              <w:rPr>
                <w:rFonts w:cs="Arial"/>
                <w:lang w:eastAsia="en-US"/>
              </w:rPr>
              <w:t>chip</w:t>
            </w:r>
          </w:p>
        </w:tc>
        <w:tc>
          <w:tcPr>
            <w:tcW w:w="1456" w:type="dxa"/>
          </w:tcPr>
          <w:p w14:paraId="063ED2F7" w14:textId="77777777" w:rsidR="003B234C" w:rsidRPr="00836ADA" w:rsidRDefault="003B234C" w:rsidP="003B234C">
            <w:pPr>
              <w:pStyle w:val="TAC"/>
              <w:rPr>
                <w:rFonts w:cs="Arial"/>
                <w:lang w:eastAsia="en-US"/>
              </w:rPr>
            </w:pPr>
            <w:r w:rsidRPr="00836ADA">
              <w:rPr>
                <w:rFonts w:cs="Arial"/>
                <w:lang w:eastAsia="en-US"/>
              </w:rPr>
              <w:t>+/- 0.5</w:t>
            </w:r>
          </w:p>
        </w:tc>
        <w:tc>
          <w:tcPr>
            <w:tcW w:w="2884" w:type="dxa"/>
          </w:tcPr>
          <w:p w14:paraId="33300E52" w14:textId="77777777" w:rsidR="003B234C" w:rsidRPr="00836ADA" w:rsidRDefault="003B234C" w:rsidP="003B234C">
            <w:pPr>
              <w:pStyle w:val="TAC"/>
              <w:rPr>
                <w:rFonts w:cs="Arial"/>
                <w:lang w:eastAsia="en-US"/>
              </w:rPr>
            </w:pPr>
            <w:r w:rsidRPr="00836ADA">
              <w:rPr>
                <w:rFonts w:cs="Arial"/>
                <w:lang w:eastAsia="en-US"/>
              </w:rPr>
              <w:t>-19200.0000 … 19200.0000</w:t>
            </w:r>
          </w:p>
        </w:tc>
      </w:tr>
    </w:tbl>
    <w:p w14:paraId="4917035A" w14:textId="77777777" w:rsidR="003B234C" w:rsidRPr="00836ADA" w:rsidRDefault="003B234C" w:rsidP="003B234C">
      <w:pPr>
        <w:rPr>
          <w:rFonts w:cs="v4.2.0"/>
        </w:rPr>
      </w:pPr>
    </w:p>
    <w:p w14:paraId="12E87D1F" w14:textId="77777777" w:rsidR="003B234C" w:rsidRPr="00836ADA" w:rsidRDefault="003B234C" w:rsidP="00A42B7B">
      <w:pPr>
        <w:pStyle w:val="Heading5"/>
        <w:rPr>
          <w:rFonts w:cs="v4.2.0"/>
        </w:rPr>
      </w:pPr>
      <w:bookmarkStart w:id="389" w:name="_Toc535329303"/>
      <w:r w:rsidRPr="00836ADA">
        <w:rPr>
          <w:rFonts w:cs="v4.2.0"/>
        </w:rPr>
        <w:t>9.2.15.1.2</w:t>
      </w:r>
      <w:r w:rsidRPr="00836ADA">
        <w:rPr>
          <w:rFonts w:cs="v4.2.0"/>
        </w:rPr>
        <w:tab/>
        <w:t>Accuracy requirement with IPDL</w:t>
      </w:r>
      <w:bookmarkEnd w:id="389"/>
      <w:r w:rsidRPr="00836ADA">
        <w:rPr>
          <w:rFonts w:cs="v4.2.0"/>
        </w:rPr>
        <w:t xml:space="preserve"> </w:t>
      </w:r>
    </w:p>
    <w:p w14:paraId="7C14D78A" w14:textId="77777777" w:rsidR="003B234C" w:rsidRPr="00836ADA" w:rsidRDefault="003B234C" w:rsidP="003B234C">
      <w:pPr>
        <w:rPr>
          <w:rFonts w:cs="v4.2.0"/>
        </w:rPr>
      </w:pPr>
      <w:r w:rsidRPr="00836ADA">
        <w:rPr>
          <w:rFonts w:cs="v4.2.0"/>
        </w:rPr>
        <w:t>The measurement period shall be [TBD] ms.</w:t>
      </w:r>
    </w:p>
    <w:p w14:paraId="469DBBB3" w14:textId="77777777" w:rsidR="003B234C" w:rsidRPr="00836ADA" w:rsidRDefault="003B234C" w:rsidP="003B234C">
      <w:pPr>
        <w:rPr>
          <w:rFonts w:cs="v4.2.0"/>
        </w:rPr>
      </w:pPr>
      <w:r w:rsidRPr="00836ADA">
        <w:rPr>
          <w:rFonts w:cs="v4.2.0"/>
        </w:rPr>
        <w:t>IPDL pattern parameters [TBD].</w:t>
      </w:r>
    </w:p>
    <w:p w14:paraId="2C369187" w14:textId="77777777" w:rsidR="003B234C" w:rsidRPr="00836ADA" w:rsidRDefault="003B234C" w:rsidP="0079728B">
      <w:pPr>
        <w:pStyle w:val="TH"/>
      </w:pPr>
      <w:r w:rsidRPr="00836ADA">
        <w:t>Table 9.61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1336"/>
        <w:gridCol w:w="1463"/>
        <w:gridCol w:w="2877"/>
      </w:tblGrid>
      <w:tr w:rsidR="003B234C" w:rsidRPr="00836ADA" w14:paraId="2E253884" w14:textId="77777777">
        <w:trPr>
          <w:cantSplit/>
          <w:trHeight w:val="207"/>
          <w:jc w:val="center"/>
        </w:trPr>
        <w:tc>
          <w:tcPr>
            <w:tcW w:w="2630" w:type="dxa"/>
            <w:vMerge w:val="restart"/>
          </w:tcPr>
          <w:p w14:paraId="4479B72B" w14:textId="77777777" w:rsidR="003B234C" w:rsidRPr="00836ADA" w:rsidRDefault="003B234C" w:rsidP="003B234C">
            <w:pPr>
              <w:pStyle w:val="TAH"/>
              <w:rPr>
                <w:rFonts w:cs="v4.2.0"/>
                <w:lang w:eastAsia="en-US"/>
              </w:rPr>
            </w:pPr>
            <w:r w:rsidRPr="00836ADA">
              <w:rPr>
                <w:rFonts w:cs="v4.2.0"/>
                <w:lang w:eastAsia="en-US"/>
              </w:rPr>
              <w:t>Parameter</w:t>
            </w:r>
          </w:p>
        </w:tc>
        <w:tc>
          <w:tcPr>
            <w:tcW w:w="1336" w:type="dxa"/>
            <w:vMerge w:val="restart"/>
          </w:tcPr>
          <w:p w14:paraId="0C74BF45" w14:textId="77777777" w:rsidR="003B234C" w:rsidRPr="00836ADA" w:rsidRDefault="003B234C" w:rsidP="003B234C">
            <w:pPr>
              <w:pStyle w:val="TAH"/>
              <w:rPr>
                <w:rFonts w:cs="v4.2.0"/>
                <w:lang w:eastAsia="en-US"/>
              </w:rPr>
            </w:pPr>
            <w:r w:rsidRPr="00836ADA">
              <w:rPr>
                <w:rFonts w:cs="v4.2.0"/>
                <w:lang w:eastAsia="en-US"/>
              </w:rPr>
              <w:t>Unit</w:t>
            </w:r>
          </w:p>
        </w:tc>
        <w:tc>
          <w:tcPr>
            <w:tcW w:w="1463" w:type="dxa"/>
            <w:vMerge w:val="restart"/>
          </w:tcPr>
          <w:p w14:paraId="75DA7AF4" w14:textId="77777777" w:rsidR="003B234C" w:rsidRPr="00836ADA" w:rsidRDefault="003B234C" w:rsidP="003B234C">
            <w:pPr>
              <w:pStyle w:val="TAH"/>
              <w:rPr>
                <w:rFonts w:cs="v4.2.0"/>
                <w:lang w:eastAsia="en-US"/>
              </w:rPr>
            </w:pPr>
            <w:r w:rsidRPr="00836ADA">
              <w:rPr>
                <w:rFonts w:cs="v4.2.0"/>
                <w:lang w:eastAsia="en-US"/>
              </w:rPr>
              <w:t>Accuracy [chip]</w:t>
            </w:r>
          </w:p>
        </w:tc>
        <w:tc>
          <w:tcPr>
            <w:tcW w:w="2877" w:type="dxa"/>
          </w:tcPr>
          <w:p w14:paraId="59ABC804"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9853AF3" w14:textId="77777777">
        <w:trPr>
          <w:cantSplit/>
          <w:trHeight w:val="206"/>
          <w:jc w:val="center"/>
        </w:trPr>
        <w:tc>
          <w:tcPr>
            <w:tcW w:w="2630" w:type="dxa"/>
            <w:vMerge/>
          </w:tcPr>
          <w:p w14:paraId="64F5EB7B" w14:textId="77777777" w:rsidR="003B234C" w:rsidRPr="00836ADA" w:rsidRDefault="003B234C" w:rsidP="003B234C">
            <w:pPr>
              <w:pStyle w:val="TAH"/>
              <w:rPr>
                <w:rFonts w:cs="v4.2.0"/>
                <w:lang w:eastAsia="en-US"/>
              </w:rPr>
            </w:pPr>
          </w:p>
        </w:tc>
        <w:tc>
          <w:tcPr>
            <w:tcW w:w="1336" w:type="dxa"/>
            <w:vMerge/>
          </w:tcPr>
          <w:p w14:paraId="4957AB1E" w14:textId="77777777" w:rsidR="003B234C" w:rsidRPr="00836ADA" w:rsidRDefault="003B234C" w:rsidP="003B234C">
            <w:pPr>
              <w:pStyle w:val="TAH"/>
              <w:rPr>
                <w:rFonts w:cs="v4.2.0"/>
                <w:lang w:eastAsia="en-US"/>
              </w:rPr>
            </w:pPr>
          </w:p>
        </w:tc>
        <w:tc>
          <w:tcPr>
            <w:tcW w:w="1463" w:type="dxa"/>
            <w:vMerge/>
          </w:tcPr>
          <w:p w14:paraId="434C8B25" w14:textId="77777777" w:rsidR="003B234C" w:rsidRPr="00836ADA" w:rsidRDefault="003B234C" w:rsidP="003B234C">
            <w:pPr>
              <w:pStyle w:val="TAH"/>
              <w:rPr>
                <w:rFonts w:cs="v4.2.0"/>
                <w:lang w:eastAsia="en-US"/>
              </w:rPr>
            </w:pPr>
          </w:p>
        </w:tc>
        <w:tc>
          <w:tcPr>
            <w:tcW w:w="2877" w:type="dxa"/>
          </w:tcPr>
          <w:p w14:paraId="6A82DDD6" w14:textId="77777777" w:rsidR="003B234C" w:rsidRPr="00836ADA" w:rsidRDefault="003B234C" w:rsidP="003B234C">
            <w:pPr>
              <w:pStyle w:val="TAH"/>
              <w:rPr>
                <w:rFonts w:cs="v4.2.0"/>
                <w:lang w:eastAsia="en-US"/>
              </w:rPr>
            </w:pPr>
            <w:r w:rsidRPr="00836ADA">
              <w:rPr>
                <w:rFonts w:cs="v4.2.0"/>
                <w:lang w:eastAsia="en-US"/>
              </w:rPr>
              <w:t>Range [chips]</w:t>
            </w:r>
          </w:p>
        </w:tc>
      </w:tr>
      <w:tr w:rsidR="003B234C" w:rsidRPr="00836ADA" w14:paraId="0C8545FF" w14:textId="77777777">
        <w:trPr>
          <w:jc w:val="center"/>
        </w:trPr>
        <w:tc>
          <w:tcPr>
            <w:tcW w:w="2630" w:type="dxa"/>
          </w:tcPr>
          <w:p w14:paraId="47335ECF" w14:textId="77777777" w:rsidR="003B234C" w:rsidRPr="00836ADA" w:rsidRDefault="003B234C" w:rsidP="003B234C">
            <w:pPr>
              <w:pStyle w:val="TAC"/>
              <w:rPr>
                <w:rFonts w:cs="Arial"/>
                <w:lang w:eastAsia="en-US"/>
              </w:rPr>
            </w:pPr>
            <w:r w:rsidRPr="00836ADA">
              <w:rPr>
                <w:rFonts w:cs="Arial"/>
                <w:lang w:eastAsia="en-US"/>
              </w:rPr>
              <w:t>SFN-SFN observed time difference</w:t>
            </w:r>
          </w:p>
        </w:tc>
        <w:tc>
          <w:tcPr>
            <w:tcW w:w="1336" w:type="dxa"/>
          </w:tcPr>
          <w:p w14:paraId="18C8FF92" w14:textId="77777777" w:rsidR="003B234C" w:rsidRPr="00836ADA" w:rsidRDefault="003B234C" w:rsidP="003B234C">
            <w:pPr>
              <w:pStyle w:val="TAC"/>
              <w:rPr>
                <w:rFonts w:cs="Arial"/>
                <w:lang w:eastAsia="en-US"/>
              </w:rPr>
            </w:pPr>
            <w:r w:rsidRPr="00836ADA">
              <w:rPr>
                <w:rFonts w:cs="Arial"/>
                <w:lang w:eastAsia="en-US"/>
              </w:rPr>
              <w:t>chip</w:t>
            </w:r>
          </w:p>
        </w:tc>
        <w:tc>
          <w:tcPr>
            <w:tcW w:w="1463" w:type="dxa"/>
          </w:tcPr>
          <w:p w14:paraId="72014BBE" w14:textId="77777777" w:rsidR="003B234C" w:rsidRPr="00836ADA" w:rsidRDefault="003B234C" w:rsidP="003B234C">
            <w:pPr>
              <w:pStyle w:val="TAC"/>
              <w:rPr>
                <w:rFonts w:cs="Arial"/>
                <w:lang w:eastAsia="en-US"/>
              </w:rPr>
            </w:pPr>
            <w:r w:rsidRPr="00836ADA">
              <w:rPr>
                <w:rFonts w:cs="Arial"/>
                <w:lang w:eastAsia="en-US"/>
              </w:rPr>
              <w:t>+/- 0.5</w:t>
            </w:r>
          </w:p>
        </w:tc>
        <w:tc>
          <w:tcPr>
            <w:tcW w:w="2877" w:type="dxa"/>
          </w:tcPr>
          <w:p w14:paraId="36C3B1B5" w14:textId="77777777" w:rsidR="003B234C" w:rsidRPr="00836ADA" w:rsidRDefault="003B234C" w:rsidP="003B234C">
            <w:pPr>
              <w:pStyle w:val="TAC"/>
              <w:rPr>
                <w:rFonts w:cs="Arial"/>
                <w:lang w:eastAsia="en-US"/>
              </w:rPr>
            </w:pPr>
            <w:r w:rsidRPr="00836ADA">
              <w:rPr>
                <w:rFonts w:cs="Arial"/>
                <w:lang w:eastAsia="en-US"/>
              </w:rPr>
              <w:t>-19200.0000 … 19200.0000</w:t>
            </w:r>
          </w:p>
        </w:tc>
      </w:tr>
    </w:tbl>
    <w:p w14:paraId="6FDB07EC" w14:textId="77777777" w:rsidR="003B234C" w:rsidRPr="00836ADA" w:rsidRDefault="003B234C" w:rsidP="003B234C">
      <w:pPr>
        <w:rPr>
          <w:rFonts w:cs="v4.2.0"/>
        </w:rPr>
      </w:pPr>
    </w:p>
    <w:p w14:paraId="40CBE318" w14:textId="77777777" w:rsidR="003B234C" w:rsidRPr="00836ADA" w:rsidRDefault="003B234C" w:rsidP="00A42B7B">
      <w:pPr>
        <w:pStyle w:val="Heading4"/>
        <w:rPr>
          <w:rFonts w:cs="v4.2.0"/>
        </w:rPr>
      </w:pPr>
      <w:bookmarkStart w:id="390" w:name="_Toc535329304"/>
      <w:r w:rsidRPr="00836ADA">
        <w:rPr>
          <w:rFonts w:cs="v4.2.0"/>
        </w:rPr>
        <w:t>9.2.15.2</w:t>
      </w:r>
      <w:r w:rsidRPr="00836ADA">
        <w:rPr>
          <w:rFonts w:cs="v4.2.0"/>
        </w:rPr>
        <w:tab/>
        <w:t>SFN-SFN observed time difference measurement report mapping</w:t>
      </w:r>
      <w:bookmarkEnd w:id="390"/>
    </w:p>
    <w:p w14:paraId="68D3DB05" w14:textId="77777777" w:rsidR="003B234C" w:rsidRPr="00836ADA" w:rsidRDefault="003B234C" w:rsidP="003B234C">
      <w:pPr>
        <w:rPr>
          <w:rFonts w:cs="v4.2.0"/>
        </w:rPr>
      </w:pPr>
      <w:r w:rsidRPr="00836ADA">
        <w:rPr>
          <w:rFonts w:cs="v4.2.0"/>
        </w:rPr>
        <w:t xml:space="preserve">The SFN-SFN observed time difference reporting range is from </w:t>
      </w:r>
      <w:r w:rsidRPr="00836ADA">
        <w:t>-19200.0000 … 19200.0000</w:t>
      </w:r>
      <w:r w:rsidRPr="00836ADA">
        <w:rPr>
          <w:rFonts w:cs="v4.2.0"/>
        </w:rPr>
        <w:t xml:space="preserve"> chip.</w:t>
      </w:r>
    </w:p>
    <w:p w14:paraId="22863DB6" w14:textId="77777777" w:rsidR="003B234C" w:rsidRPr="00836ADA" w:rsidRDefault="003B234C" w:rsidP="003B234C">
      <w:pPr>
        <w:rPr>
          <w:rFonts w:cs="v4.2.0"/>
        </w:rPr>
      </w:pPr>
      <w:r w:rsidRPr="00836ADA">
        <w:rPr>
          <w:rFonts w:cs="v4.2.0"/>
        </w:rPr>
        <w:t>In table 9.62 the mapping of measured quantity is defined. The range in the signalling may be larger than the guaranteed accuracy range.</w:t>
      </w:r>
    </w:p>
    <w:p w14:paraId="12FA425E" w14:textId="77777777" w:rsidR="003B234C" w:rsidRPr="00836ADA" w:rsidRDefault="003B234C" w:rsidP="0079728B">
      <w:pPr>
        <w:pStyle w:val="TH"/>
      </w:pPr>
      <w:r w:rsidRPr="00836ADA">
        <w:t>Table 9.62</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4252"/>
        <w:gridCol w:w="1418"/>
      </w:tblGrid>
      <w:tr w:rsidR="003B234C" w:rsidRPr="00836ADA" w14:paraId="1BDA6940" w14:textId="77777777">
        <w:tc>
          <w:tcPr>
            <w:tcW w:w="2552" w:type="dxa"/>
          </w:tcPr>
          <w:p w14:paraId="25D0BC0F" w14:textId="77777777" w:rsidR="003B234C" w:rsidRPr="00836ADA" w:rsidRDefault="003B234C" w:rsidP="003B234C">
            <w:pPr>
              <w:pStyle w:val="TAH"/>
              <w:rPr>
                <w:rFonts w:cs="Arial"/>
                <w:lang w:eastAsia="en-US"/>
              </w:rPr>
            </w:pPr>
            <w:r w:rsidRPr="00836ADA">
              <w:rPr>
                <w:rFonts w:cs="Arial"/>
                <w:lang w:eastAsia="en-US"/>
              </w:rPr>
              <w:t>Reported value</w:t>
            </w:r>
          </w:p>
        </w:tc>
        <w:tc>
          <w:tcPr>
            <w:tcW w:w="4252" w:type="dxa"/>
          </w:tcPr>
          <w:p w14:paraId="53CB4FDC" w14:textId="77777777" w:rsidR="003B234C" w:rsidRPr="00836ADA" w:rsidRDefault="003B234C" w:rsidP="003B234C">
            <w:pPr>
              <w:pStyle w:val="TAH"/>
              <w:rPr>
                <w:rFonts w:cs="Arial"/>
                <w:lang w:eastAsia="en-US"/>
              </w:rPr>
            </w:pPr>
            <w:r w:rsidRPr="00836ADA">
              <w:rPr>
                <w:rFonts w:cs="Arial"/>
                <w:lang w:eastAsia="en-US"/>
              </w:rPr>
              <w:t>Measured quantity value</w:t>
            </w:r>
          </w:p>
        </w:tc>
        <w:tc>
          <w:tcPr>
            <w:tcW w:w="1418" w:type="dxa"/>
          </w:tcPr>
          <w:p w14:paraId="39C37E8B" w14:textId="77777777" w:rsidR="003B234C" w:rsidRPr="00836ADA" w:rsidRDefault="003B234C" w:rsidP="003B234C">
            <w:pPr>
              <w:pStyle w:val="TAH"/>
              <w:rPr>
                <w:rFonts w:cs="Arial"/>
                <w:lang w:eastAsia="en-US"/>
              </w:rPr>
            </w:pPr>
            <w:r w:rsidRPr="00836ADA">
              <w:rPr>
                <w:rFonts w:cs="Arial"/>
                <w:lang w:eastAsia="en-US"/>
              </w:rPr>
              <w:t>Unit</w:t>
            </w:r>
          </w:p>
        </w:tc>
      </w:tr>
      <w:tr w:rsidR="003B234C" w:rsidRPr="00836ADA" w14:paraId="333F604C" w14:textId="77777777">
        <w:tc>
          <w:tcPr>
            <w:tcW w:w="2552" w:type="dxa"/>
          </w:tcPr>
          <w:p w14:paraId="25046C0E" w14:textId="77777777" w:rsidR="003B234C" w:rsidRPr="00836ADA" w:rsidRDefault="003B234C" w:rsidP="003B234C">
            <w:pPr>
              <w:pStyle w:val="TAC"/>
              <w:rPr>
                <w:rFonts w:cs="Arial"/>
                <w:lang w:eastAsia="en-US"/>
              </w:rPr>
            </w:pPr>
            <w:r w:rsidRPr="00836ADA">
              <w:rPr>
                <w:rFonts w:cs="Arial"/>
                <w:lang w:eastAsia="en-US"/>
              </w:rPr>
              <w:t>SFN-SFN_TIME _00000</w:t>
            </w:r>
          </w:p>
        </w:tc>
        <w:tc>
          <w:tcPr>
            <w:tcW w:w="4252" w:type="dxa"/>
          </w:tcPr>
          <w:p w14:paraId="35B22A94" w14:textId="77777777" w:rsidR="003B234C" w:rsidRPr="00836ADA" w:rsidRDefault="003B234C" w:rsidP="003B234C">
            <w:pPr>
              <w:pStyle w:val="TAC"/>
              <w:rPr>
                <w:rFonts w:cs="Arial"/>
                <w:lang w:eastAsia="en-US"/>
              </w:rPr>
            </w:pPr>
            <w:r w:rsidRPr="00836ADA">
              <w:rPr>
                <w:rFonts w:cs="Arial"/>
                <w:lang w:eastAsia="en-US"/>
              </w:rPr>
              <w:t xml:space="preserve">-19200.0000 </w:t>
            </w:r>
            <w:r w:rsidRPr="00836ADA">
              <w:rPr>
                <w:rFonts w:cs="Arial"/>
                <w:lang w:eastAsia="en-US"/>
              </w:rPr>
              <w:sym w:font="Symbol" w:char="F0A3"/>
            </w:r>
            <w:r w:rsidRPr="00836ADA">
              <w:rPr>
                <w:rFonts w:cs="Arial"/>
                <w:lang w:eastAsia="en-US"/>
              </w:rPr>
              <w:t xml:space="preserve"> SFN-SFN observed time difference &lt; -19199.9375</w:t>
            </w:r>
          </w:p>
        </w:tc>
        <w:tc>
          <w:tcPr>
            <w:tcW w:w="1418" w:type="dxa"/>
          </w:tcPr>
          <w:p w14:paraId="0F185346"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AC7A46F" w14:textId="77777777">
        <w:tc>
          <w:tcPr>
            <w:tcW w:w="2552" w:type="dxa"/>
          </w:tcPr>
          <w:p w14:paraId="215E2279" w14:textId="77777777" w:rsidR="003B234C" w:rsidRPr="00836ADA" w:rsidRDefault="003B234C" w:rsidP="003B234C">
            <w:pPr>
              <w:pStyle w:val="TAC"/>
              <w:rPr>
                <w:rFonts w:cs="Arial"/>
                <w:lang w:eastAsia="en-US"/>
              </w:rPr>
            </w:pPr>
            <w:r w:rsidRPr="00836ADA">
              <w:rPr>
                <w:rFonts w:cs="Arial"/>
                <w:lang w:eastAsia="en-US"/>
              </w:rPr>
              <w:t>SFN-SFN_TIME _00001</w:t>
            </w:r>
          </w:p>
        </w:tc>
        <w:tc>
          <w:tcPr>
            <w:tcW w:w="4252" w:type="dxa"/>
          </w:tcPr>
          <w:p w14:paraId="335D2DC9" w14:textId="77777777" w:rsidR="003B234C" w:rsidRPr="00836ADA" w:rsidRDefault="003B234C" w:rsidP="003B234C">
            <w:pPr>
              <w:pStyle w:val="TAC"/>
              <w:rPr>
                <w:rFonts w:cs="Arial"/>
                <w:lang w:eastAsia="en-US"/>
              </w:rPr>
            </w:pPr>
            <w:r w:rsidRPr="00836ADA">
              <w:rPr>
                <w:rFonts w:cs="Arial"/>
                <w:lang w:eastAsia="en-US"/>
              </w:rPr>
              <w:t xml:space="preserve">-19199.9375 </w:t>
            </w:r>
            <w:r w:rsidRPr="00836ADA">
              <w:rPr>
                <w:rFonts w:cs="Arial"/>
                <w:lang w:eastAsia="en-US"/>
              </w:rPr>
              <w:sym w:font="Symbol" w:char="F0A3"/>
            </w:r>
            <w:r w:rsidRPr="00836ADA">
              <w:rPr>
                <w:rFonts w:cs="Arial"/>
                <w:lang w:eastAsia="en-US"/>
              </w:rPr>
              <w:t xml:space="preserve"> SFN-SFN observed time difference &lt; -19199.8750</w:t>
            </w:r>
          </w:p>
        </w:tc>
        <w:tc>
          <w:tcPr>
            <w:tcW w:w="1418" w:type="dxa"/>
          </w:tcPr>
          <w:p w14:paraId="18B249D8"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6B5956AF" w14:textId="77777777">
        <w:tc>
          <w:tcPr>
            <w:tcW w:w="2552" w:type="dxa"/>
          </w:tcPr>
          <w:p w14:paraId="27FBFC4F" w14:textId="77777777" w:rsidR="003B234C" w:rsidRPr="00836ADA" w:rsidRDefault="003B234C" w:rsidP="003B234C">
            <w:pPr>
              <w:pStyle w:val="TAC"/>
              <w:rPr>
                <w:rFonts w:cs="Arial"/>
                <w:lang w:eastAsia="en-US"/>
              </w:rPr>
            </w:pPr>
            <w:r w:rsidRPr="00836ADA">
              <w:rPr>
                <w:rFonts w:cs="Arial"/>
                <w:lang w:eastAsia="en-US"/>
              </w:rPr>
              <w:t>…</w:t>
            </w:r>
          </w:p>
        </w:tc>
        <w:tc>
          <w:tcPr>
            <w:tcW w:w="4252" w:type="dxa"/>
          </w:tcPr>
          <w:p w14:paraId="090B2F34"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0D1EA2D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2ED4A02" w14:textId="77777777">
        <w:tc>
          <w:tcPr>
            <w:tcW w:w="2552" w:type="dxa"/>
          </w:tcPr>
          <w:p w14:paraId="5D5F7634" w14:textId="77777777" w:rsidR="003B234C" w:rsidRPr="00836ADA" w:rsidRDefault="003B234C" w:rsidP="003B234C">
            <w:pPr>
              <w:pStyle w:val="TAC"/>
              <w:rPr>
                <w:rFonts w:cs="Arial"/>
                <w:lang w:eastAsia="en-US"/>
              </w:rPr>
            </w:pPr>
            <w:r w:rsidRPr="00836ADA">
              <w:rPr>
                <w:rFonts w:cs="Arial"/>
                <w:lang w:eastAsia="en-US"/>
              </w:rPr>
              <w:t>SFN-SFN_TIME _614398</w:t>
            </w:r>
          </w:p>
        </w:tc>
        <w:tc>
          <w:tcPr>
            <w:tcW w:w="4252" w:type="dxa"/>
          </w:tcPr>
          <w:p w14:paraId="324681D5" w14:textId="77777777" w:rsidR="003B234C" w:rsidRPr="00836ADA" w:rsidRDefault="003B234C" w:rsidP="003B234C">
            <w:pPr>
              <w:pStyle w:val="TAC"/>
              <w:rPr>
                <w:rFonts w:cs="Arial"/>
                <w:lang w:eastAsia="en-US"/>
              </w:rPr>
            </w:pPr>
            <w:r w:rsidRPr="00836ADA">
              <w:rPr>
                <w:rFonts w:cs="Arial"/>
                <w:lang w:eastAsia="en-US"/>
              </w:rPr>
              <w:t xml:space="preserve">19199.8750 </w:t>
            </w:r>
            <w:r w:rsidRPr="00836ADA">
              <w:rPr>
                <w:rFonts w:cs="Arial"/>
                <w:lang w:eastAsia="en-US"/>
              </w:rPr>
              <w:sym w:font="Symbol" w:char="F0A3"/>
            </w:r>
            <w:r w:rsidRPr="00836ADA">
              <w:rPr>
                <w:rFonts w:cs="Arial"/>
                <w:lang w:eastAsia="en-US"/>
              </w:rPr>
              <w:t xml:space="preserve"> SFN-SFN observed time difference &lt; 19199.9375</w:t>
            </w:r>
          </w:p>
        </w:tc>
        <w:tc>
          <w:tcPr>
            <w:tcW w:w="1418" w:type="dxa"/>
          </w:tcPr>
          <w:p w14:paraId="55EF9328" w14:textId="77777777" w:rsidR="003B234C" w:rsidRPr="00836ADA" w:rsidRDefault="003B234C" w:rsidP="003B234C">
            <w:pPr>
              <w:pStyle w:val="TAC"/>
              <w:rPr>
                <w:rFonts w:cs="Arial"/>
                <w:lang w:eastAsia="en-US"/>
              </w:rPr>
            </w:pPr>
            <w:r w:rsidRPr="00836ADA">
              <w:rPr>
                <w:rFonts w:cs="Arial"/>
                <w:lang w:eastAsia="en-US"/>
              </w:rPr>
              <w:t>chip</w:t>
            </w:r>
          </w:p>
        </w:tc>
      </w:tr>
      <w:tr w:rsidR="003B234C" w:rsidRPr="00836ADA" w14:paraId="091BBACF" w14:textId="77777777">
        <w:tc>
          <w:tcPr>
            <w:tcW w:w="2552" w:type="dxa"/>
          </w:tcPr>
          <w:p w14:paraId="443D1ED2" w14:textId="77777777" w:rsidR="003B234C" w:rsidRPr="00836ADA" w:rsidRDefault="003B234C" w:rsidP="003B234C">
            <w:pPr>
              <w:pStyle w:val="TAC"/>
              <w:rPr>
                <w:rFonts w:cs="Arial"/>
                <w:lang w:eastAsia="en-US"/>
              </w:rPr>
            </w:pPr>
            <w:r w:rsidRPr="00836ADA">
              <w:rPr>
                <w:rFonts w:cs="Arial"/>
                <w:lang w:eastAsia="en-US"/>
              </w:rPr>
              <w:t>SFN-SFN_TIME _614399</w:t>
            </w:r>
          </w:p>
        </w:tc>
        <w:tc>
          <w:tcPr>
            <w:tcW w:w="4252" w:type="dxa"/>
          </w:tcPr>
          <w:p w14:paraId="77D42DEF" w14:textId="77777777" w:rsidR="003B234C" w:rsidRPr="00836ADA" w:rsidRDefault="003B234C" w:rsidP="003B234C">
            <w:pPr>
              <w:pStyle w:val="TAC"/>
              <w:rPr>
                <w:rFonts w:cs="Arial"/>
                <w:lang w:eastAsia="en-US"/>
              </w:rPr>
            </w:pPr>
            <w:r w:rsidRPr="00836ADA">
              <w:rPr>
                <w:rFonts w:cs="Arial"/>
                <w:lang w:eastAsia="en-US"/>
              </w:rPr>
              <w:t xml:space="preserve">19199.9375 </w:t>
            </w:r>
            <w:r w:rsidRPr="00836ADA">
              <w:rPr>
                <w:rFonts w:cs="Arial"/>
                <w:lang w:eastAsia="en-US"/>
              </w:rPr>
              <w:sym w:font="Symbol" w:char="F0A3"/>
            </w:r>
            <w:r w:rsidRPr="00836ADA">
              <w:rPr>
                <w:rFonts w:cs="Arial"/>
                <w:lang w:eastAsia="en-US"/>
              </w:rPr>
              <w:t xml:space="preserve"> SFN-SFN observed time difference </w:t>
            </w:r>
            <w:r w:rsidRPr="00836ADA">
              <w:rPr>
                <w:rFonts w:cs="Arial"/>
                <w:lang w:eastAsia="en-US"/>
              </w:rPr>
              <w:sym w:font="Symbol" w:char="F0A3"/>
            </w:r>
            <w:r w:rsidRPr="00836ADA">
              <w:rPr>
                <w:rFonts w:cs="Arial"/>
                <w:lang w:eastAsia="en-US"/>
              </w:rPr>
              <w:t xml:space="preserve"> 19200.0000</w:t>
            </w:r>
          </w:p>
        </w:tc>
        <w:tc>
          <w:tcPr>
            <w:tcW w:w="1418" w:type="dxa"/>
          </w:tcPr>
          <w:p w14:paraId="21F32D40" w14:textId="77777777" w:rsidR="003B234C" w:rsidRPr="00836ADA" w:rsidRDefault="003B234C" w:rsidP="003B234C">
            <w:pPr>
              <w:pStyle w:val="TAC"/>
              <w:rPr>
                <w:rFonts w:cs="Arial"/>
                <w:lang w:eastAsia="en-US"/>
              </w:rPr>
            </w:pPr>
            <w:r w:rsidRPr="00836ADA">
              <w:rPr>
                <w:rFonts w:cs="Arial"/>
                <w:lang w:eastAsia="en-US"/>
              </w:rPr>
              <w:t>chip</w:t>
            </w:r>
          </w:p>
        </w:tc>
      </w:tr>
    </w:tbl>
    <w:p w14:paraId="07DA406A" w14:textId="77777777" w:rsidR="003B234C" w:rsidRPr="00836ADA" w:rsidRDefault="003B234C" w:rsidP="003B234C">
      <w:pPr>
        <w:rPr>
          <w:rFonts w:cs="v4.2.0"/>
        </w:rPr>
      </w:pPr>
    </w:p>
    <w:p w14:paraId="5AE5D23C" w14:textId="77777777" w:rsidR="003B234C" w:rsidRPr="00836ADA" w:rsidRDefault="003B234C" w:rsidP="003B234C">
      <w:pPr>
        <w:pStyle w:val="Heading3"/>
        <w:rPr>
          <w:rFonts w:cs="v4.2.0"/>
        </w:rPr>
      </w:pPr>
      <w:bookmarkStart w:id="391" w:name="_Toc535329305"/>
      <w:r w:rsidRPr="00836ADA">
        <w:rPr>
          <w:rFonts w:cs="v4.2.0"/>
        </w:rPr>
        <w:t>9.2.16</w:t>
      </w:r>
      <w:r w:rsidRPr="00836ADA">
        <w:rPr>
          <w:rFonts w:cs="v4.2.0"/>
        </w:rPr>
        <w:tab/>
      </w:r>
      <w:r w:rsidRPr="00836ADA">
        <w:t>Transmitted carrier power of all codes not used for HS-PDSCH, HS-SCCH, E-AGCH, E-RGCH or E-HICH transmission</w:t>
      </w:r>
      <w:bookmarkEnd w:id="391"/>
    </w:p>
    <w:p w14:paraId="3DBF3CAF" w14:textId="77777777" w:rsidR="003B234C" w:rsidRPr="00836ADA" w:rsidRDefault="003B234C" w:rsidP="003B234C">
      <w:pPr>
        <w:rPr>
          <w:rFonts w:cs="v4.2.0"/>
        </w:rPr>
      </w:pPr>
      <w:r w:rsidRPr="00836ADA">
        <w:rPr>
          <w:rFonts w:cs="v4.2.0"/>
        </w:rPr>
        <w:t>The measurement period shall be 100 ms.</w:t>
      </w:r>
    </w:p>
    <w:p w14:paraId="6C87ED33" w14:textId="77777777" w:rsidR="003B234C" w:rsidRPr="00836ADA" w:rsidRDefault="003B234C" w:rsidP="00A42B7B">
      <w:pPr>
        <w:pStyle w:val="Heading4"/>
      </w:pPr>
      <w:bookmarkStart w:id="392" w:name="_Toc535329306"/>
      <w:r w:rsidRPr="00836ADA">
        <w:t>9.2.16.1</w:t>
      </w:r>
      <w:r w:rsidRPr="00836ADA">
        <w:tab/>
        <w:t>Accuracy requirement</w:t>
      </w:r>
      <w:bookmarkEnd w:id="392"/>
    </w:p>
    <w:p w14:paraId="35A39F62" w14:textId="77777777" w:rsidR="003B234C" w:rsidRPr="00836ADA" w:rsidRDefault="003B234C" w:rsidP="0079728B">
      <w:pPr>
        <w:pStyle w:val="TH"/>
      </w:pPr>
      <w:r w:rsidRPr="00836ADA">
        <w:t>Table 9.63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993"/>
        <w:gridCol w:w="1417"/>
        <w:gridCol w:w="4998"/>
      </w:tblGrid>
      <w:tr w:rsidR="003B234C" w:rsidRPr="00836ADA" w14:paraId="38DBC4C2" w14:textId="77777777">
        <w:trPr>
          <w:cantSplit/>
          <w:trHeight w:val="113"/>
          <w:jc w:val="center"/>
        </w:trPr>
        <w:tc>
          <w:tcPr>
            <w:tcW w:w="1170" w:type="dxa"/>
            <w:vMerge w:val="restart"/>
          </w:tcPr>
          <w:p w14:paraId="61265521" w14:textId="77777777" w:rsidR="003B234C" w:rsidRPr="00836ADA" w:rsidRDefault="003B234C" w:rsidP="003B234C">
            <w:pPr>
              <w:pStyle w:val="TAH"/>
              <w:rPr>
                <w:rFonts w:cs="Arial"/>
                <w:lang w:eastAsia="en-US"/>
              </w:rPr>
            </w:pPr>
            <w:r w:rsidRPr="00836ADA">
              <w:rPr>
                <w:rFonts w:cs="Arial"/>
                <w:lang w:eastAsia="en-US"/>
              </w:rPr>
              <w:t>Parameter</w:t>
            </w:r>
          </w:p>
        </w:tc>
        <w:tc>
          <w:tcPr>
            <w:tcW w:w="993" w:type="dxa"/>
            <w:vMerge w:val="restart"/>
          </w:tcPr>
          <w:p w14:paraId="169CCDB9" w14:textId="77777777" w:rsidR="003B234C" w:rsidRPr="00836ADA" w:rsidRDefault="003B234C" w:rsidP="003B234C">
            <w:pPr>
              <w:pStyle w:val="TAH"/>
              <w:rPr>
                <w:rFonts w:cs="Arial"/>
                <w:lang w:eastAsia="en-US"/>
              </w:rPr>
            </w:pPr>
            <w:r w:rsidRPr="00836ADA">
              <w:rPr>
                <w:rFonts w:cs="Arial"/>
                <w:lang w:eastAsia="en-US"/>
              </w:rPr>
              <w:t>Unit</w:t>
            </w:r>
          </w:p>
        </w:tc>
        <w:tc>
          <w:tcPr>
            <w:tcW w:w="1417" w:type="dxa"/>
            <w:vMerge w:val="restart"/>
          </w:tcPr>
          <w:p w14:paraId="188CF9EB" w14:textId="77777777" w:rsidR="003B234C" w:rsidRPr="00836ADA" w:rsidRDefault="003B234C" w:rsidP="003B234C">
            <w:pPr>
              <w:pStyle w:val="TAH"/>
              <w:rPr>
                <w:rFonts w:cs="Arial"/>
                <w:lang w:eastAsia="en-US"/>
              </w:rPr>
            </w:pPr>
            <w:r w:rsidRPr="00836ADA">
              <w:rPr>
                <w:rFonts w:cs="Arial"/>
                <w:lang w:eastAsia="en-US"/>
              </w:rPr>
              <w:t xml:space="preserve">Accuracy </w:t>
            </w:r>
            <w:r w:rsidRPr="00836ADA">
              <w:rPr>
                <w:rFonts w:cs="Arial"/>
                <w:lang w:eastAsia="en-US"/>
              </w:rPr>
              <w:br/>
              <w:t>[% units]</w:t>
            </w:r>
          </w:p>
        </w:tc>
        <w:tc>
          <w:tcPr>
            <w:tcW w:w="4998" w:type="dxa"/>
          </w:tcPr>
          <w:p w14:paraId="735C5953" w14:textId="77777777" w:rsidR="003B234C" w:rsidRPr="00836ADA" w:rsidRDefault="003B234C" w:rsidP="003B234C">
            <w:pPr>
              <w:pStyle w:val="TAH"/>
              <w:rPr>
                <w:rFonts w:cs="Arial"/>
                <w:lang w:eastAsia="en-US"/>
              </w:rPr>
            </w:pPr>
            <w:r w:rsidRPr="00836ADA">
              <w:rPr>
                <w:rFonts w:cs="Arial"/>
                <w:lang w:eastAsia="en-US"/>
              </w:rPr>
              <w:t>Conditions</w:t>
            </w:r>
          </w:p>
        </w:tc>
      </w:tr>
      <w:tr w:rsidR="003B234C" w:rsidRPr="00836ADA" w14:paraId="68093E5E" w14:textId="77777777">
        <w:trPr>
          <w:cantSplit/>
          <w:trHeight w:val="112"/>
          <w:jc w:val="center"/>
        </w:trPr>
        <w:tc>
          <w:tcPr>
            <w:tcW w:w="1170" w:type="dxa"/>
            <w:vMerge/>
          </w:tcPr>
          <w:p w14:paraId="621806D7" w14:textId="77777777" w:rsidR="003B234C" w:rsidRPr="00836ADA" w:rsidRDefault="003B234C" w:rsidP="003B234C">
            <w:pPr>
              <w:pStyle w:val="TAH"/>
              <w:rPr>
                <w:rFonts w:cs="Arial"/>
                <w:lang w:eastAsia="en-US"/>
              </w:rPr>
            </w:pPr>
          </w:p>
        </w:tc>
        <w:tc>
          <w:tcPr>
            <w:tcW w:w="993" w:type="dxa"/>
            <w:vMerge/>
          </w:tcPr>
          <w:p w14:paraId="4ECB4111" w14:textId="77777777" w:rsidR="003B234C" w:rsidRPr="00836ADA" w:rsidRDefault="003B234C" w:rsidP="003B234C">
            <w:pPr>
              <w:pStyle w:val="TAH"/>
              <w:rPr>
                <w:rFonts w:cs="Arial"/>
                <w:lang w:eastAsia="en-US"/>
              </w:rPr>
            </w:pPr>
          </w:p>
        </w:tc>
        <w:tc>
          <w:tcPr>
            <w:tcW w:w="1417" w:type="dxa"/>
            <w:vMerge/>
          </w:tcPr>
          <w:p w14:paraId="668C16A5" w14:textId="77777777" w:rsidR="003B234C" w:rsidRPr="00836ADA" w:rsidRDefault="003B234C" w:rsidP="003B234C">
            <w:pPr>
              <w:pStyle w:val="TAH"/>
              <w:rPr>
                <w:rFonts w:cs="Arial"/>
                <w:lang w:eastAsia="en-US"/>
              </w:rPr>
            </w:pPr>
          </w:p>
        </w:tc>
        <w:tc>
          <w:tcPr>
            <w:tcW w:w="4998" w:type="dxa"/>
          </w:tcPr>
          <w:p w14:paraId="274DA03E" w14:textId="77777777" w:rsidR="003B234C" w:rsidRPr="00836ADA" w:rsidRDefault="003B234C" w:rsidP="003B234C">
            <w:pPr>
              <w:pStyle w:val="TAH"/>
              <w:rPr>
                <w:rFonts w:cs="Arial"/>
                <w:lang w:eastAsia="en-US"/>
              </w:rPr>
            </w:pPr>
            <w:r w:rsidRPr="00836ADA">
              <w:rPr>
                <w:rFonts w:cs="Arial"/>
                <w:lang w:eastAsia="en-US"/>
              </w:rPr>
              <w:t>Range</w:t>
            </w:r>
          </w:p>
        </w:tc>
      </w:tr>
      <w:tr w:rsidR="003B234C" w:rsidRPr="00836ADA" w14:paraId="7065A296" w14:textId="77777777">
        <w:trPr>
          <w:cantSplit/>
          <w:jc w:val="center"/>
        </w:trPr>
        <w:tc>
          <w:tcPr>
            <w:tcW w:w="1170" w:type="dxa"/>
          </w:tcPr>
          <w:p w14:paraId="45AA7FCE" w14:textId="77777777" w:rsidR="003B234C" w:rsidRPr="00836ADA" w:rsidRDefault="003B234C" w:rsidP="003B234C">
            <w:pPr>
              <w:pStyle w:val="TAC"/>
              <w:rPr>
                <w:rFonts w:cs="Arial"/>
                <w:lang w:eastAsia="en-US"/>
              </w:rPr>
            </w:pPr>
            <w:r w:rsidRPr="00836ADA">
              <w:rPr>
                <w:rFonts w:cs="Arial"/>
                <w:lang w:eastAsia="en-US"/>
              </w:rPr>
              <w:t>Ptot</w:t>
            </w:r>
          </w:p>
        </w:tc>
        <w:tc>
          <w:tcPr>
            <w:tcW w:w="993" w:type="dxa"/>
          </w:tcPr>
          <w:p w14:paraId="38F5CBA4" w14:textId="77777777" w:rsidR="003B234C" w:rsidRPr="00836ADA" w:rsidRDefault="003B234C" w:rsidP="003B234C">
            <w:pPr>
              <w:pStyle w:val="TAC"/>
              <w:rPr>
                <w:rFonts w:cs="Arial"/>
                <w:lang w:eastAsia="en-US"/>
              </w:rPr>
            </w:pPr>
            <w:r w:rsidRPr="00836ADA">
              <w:rPr>
                <w:rFonts w:cs="Arial"/>
                <w:lang w:eastAsia="en-US"/>
              </w:rPr>
              <w:t>%</w:t>
            </w:r>
          </w:p>
        </w:tc>
        <w:tc>
          <w:tcPr>
            <w:tcW w:w="1417" w:type="dxa"/>
          </w:tcPr>
          <w:p w14:paraId="48922932"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5</w:t>
            </w:r>
          </w:p>
        </w:tc>
        <w:tc>
          <w:tcPr>
            <w:tcW w:w="4998" w:type="dxa"/>
          </w:tcPr>
          <w:p w14:paraId="2A433C1B" w14:textId="77777777" w:rsidR="003B234C" w:rsidRPr="00836ADA" w:rsidRDefault="003B234C" w:rsidP="003B234C">
            <w:pPr>
              <w:pStyle w:val="TAC"/>
              <w:rPr>
                <w:rFonts w:cs="Arial"/>
                <w:lang w:eastAsia="en-US"/>
              </w:rPr>
            </w:pPr>
            <w:r w:rsidRPr="00836ADA">
              <w:rPr>
                <w:rFonts w:cs="Arial"/>
                <w:lang w:eastAsia="en-US"/>
              </w:rPr>
              <w:t xml:space="preserve">For 5% </w:t>
            </w:r>
            <w:r w:rsidRPr="00836ADA">
              <w:rPr>
                <w:rFonts w:cs="Arial"/>
                <w:lang w:eastAsia="en-US"/>
              </w:rPr>
              <w:sym w:font="Symbol" w:char="F0A3"/>
            </w:r>
            <w:r w:rsidRPr="00836ADA">
              <w:rPr>
                <w:rFonts w:cs="Arial"/>
                <w:lang w:eastAsia="en-US"/>
              </w:rPr>
              <w:t xml:space="preserve"> Transmitted carrier power of all codes not used for HS-PDSCH, HS-SCCH, E-AGCH, E-RGCH or E-HICH transmission </w:t>
            </w:r>
            <w:r w:rsidRPr="00836ADA">
              <w:rPr>
                <w:rFonts w:cs="Arial"/>
                <w:lang w:eastAsia="en-US"/>
              </w:rPr>
              <w:sym w:font="Symbol" w:char="F0A3"/>
            </w:r>
            <w:r w:rsidRPr="00836ADA">
              <w:rPr>
                <w:rFonts w:cs="Arial"/>
                <w:lang w:eastAsia="en-US"/>
              </w:rPr>
              <w:t>95%</w:t>
            </w:r>
          </w:p>
        </w:tc>
      </w:tr>
    </w:tbl>
    <w:p w14:paraId="061B38FA" w14:textId="77777777" w:rsidR="003B234C" w:rsidRPr="00836ADA" w:rsidRDefault="003B234C" w:rsidP="003B234C">
      <w:pPr>
        <w:rPr>
          <w:rFonts w:cs="v4.2.0"/>
        </w:rPr>
      </w:pPr>
    </w:p>
    <w:p w14:paraId="5D657243" w14:textId="77777777" w:rsidR="003B234C" w:rsidRPr="00836ADA" w:rsidRDefault="003B234C" w:rsidP="00A42B7B">
      <w:pPr>
        <w:pStyle w:val="Heading4"/>
        <w:rPr>
          <w:rFonts w:cs="v4.2.0"/>
        </w:rPr>
      </w:pPr>
      <w:bookmarkStart w:id="393" w:name="_Toc535329307"/>
      <w:r w:rsidRPr="00836ADA">
        <w:rPr>
          <w:rFonts w:cs="v4.2.0"/>
        </w:rPr>
        <w:t>9.2.16.2</w:t>
      </w:r>
      <w:r w:rsidRPr="00836ADA">
        <w:rPr>
          <w:rFonts w:cs="v4.2.0"/>
        </w:rPr>
        <w:tab/>
        <w:t xml:space="preserve">Measurement report mapping for </w:t>
      </w:r>
      <w:r w:rsidRPr="00836ADA">
        <w:t>transmitted carrier power of all codes not used for HS-PDSCH, HS-SCCH, E-AGCH, E-RGCH or E-HICH transmission</w:t>
      </w:r>
      <w:bookmarkEnd w:id="393"/>
    </w:p>
    <w:p w14:paraId="17DD4AF6" w14:textId="77777777" w:rsidR="003B234C" w:rsidRPr="00836ADA" w:rsidRDefault="003B234C" w:rsidP="003B234C">
      <w:pPr>
        <w:rPr>
          <w:rFonts w:cs="v4.2.0"/>
        </w:rPr>
      </w:pPr>
      <w:r w:rsidRPr="00836ADA">
        <w:rPr>
          <w:rFonts w:cs="v4.2.0"/>
        </w:rPr>
        <w:t xml:space="preserve">The reporting range for </w:t>
      </w:r>
      <w:r w:rsidRPr="00836ADA">
        <w:rPr>
          <w:rFonts w:cs="v4.2.0"/>
          <w:i/>
        </w:rPr>
        <w:t xml:space="preserve">Transmitted carrier power of all codes </w:t>
      </w:r>
      <w:r w:rsidRPr="00836ADA">
        <w:rPr>
          <w:i/>
          <w:iCs/>
        </w:rPr>
        <w:t xml:space="preserve">not used for HS-PDSCH, HS-SCCH, E-AGCH, E-RGCH or E-HICH transmission </w:t>
      </w:r>
      <w:r w:rsidRPr="00836ADA">
        <w:rPr>
          <w:rFonts w:cs="v4.2.0"/>
        </w:rPr>
        <w:t>is from 0 ... 100 %.</w:t>
      </w:r>
    </w:p>
    <w:p w14:paraId="1F9171F2" w14:textId="77777777" w:rsidR="003B234C" w:rsidRPr="00836ADA" w:rsidRDefault="003B234C" w:rsidP="003B234C">
      <w:pPr>
        <w:rPr>
          <w:rFonts w:cs="v4.2.0"/>
        </w:rPr>
      </w:pPr>
      <w:r w:rsidRPr="00836ADA">
        <w:rPr>
          <w:rFonts w:cs="v4.2.0"/>
        </w:rPr>
        <w:t>In table 9.64 the mapping of measured quantity is defined. The range in the signalling may be larger than the guaranteed accuracy range.</w:t>
      </w:r>
    </w:p>
    <w:p w14:paraId="29CD1BB2" w14:textId="77777777" w:rsidR="003B234C" w:rsidRPr="00836ADA" w:rsidRDefault="003B234C" w:rsidP="0079728B">
      <w:pPr>
        <w:pStyle w:val="TH"/>
      </w:pPr>
      <w:r w:rsidRPr="00836ADA">
        <w:t>Table 9.64</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7"/>
        <w:gridCol w:w="3402"/>
        <w:gridCol w:w="1418"/>
      </w:tblGrid>
      <w:tr w:rsidR="003B234C" w:rsidRPr="00836ADA" w14:paraId="695EC418" w14:textId="77777777">
        <w:trPr>
          <w:cantSplit/>
          <w:tblHeader/>
        </w:trPr>
        <w:tc>
          <w:tcPr>
            <w:tcW w:w="3827" w:type="dxa"/>
          </w:tcPr>
          <w:p w14:paraId="3CAC39C8"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36317763"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22BDE09E"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6F4E1270" w14:textId="77777777">
        <w:trPr>
          <w:cantSplit/>
        </w:trPr>
        <w:tc>
          <w:tcPr>
            <w:tcW w:w="3827" w:type="dxa"/>
          </w:tcPr>
          <w:p w14:paraId="7395BD7C"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_000</w:t>
            </w:r>
          </w:p>
        </w:tc>
        <w:tc>
          <w:tcPr>
            <w:tcW w:w="3402" w:type="dxa"/>
          </w:tcPr>
          <w:p w14:paraId="5293260C" w14:textId="77777777" w:rsidR="003B234C" w:rsidRPr="00836ADA" w:rsidRDefault="003B234C" w:rsidP="003B234C">
            <w:pPr>
              <w:pStyle w:val="TAC"/>
              <w:rPr>
                <w:rFonts w:cs="v4.2.0"/>
                <w:lang w:eastAsia="en-US"/>
              </w:rPr>
            </w:pPr>
            <w:r w:rsidRPr="00836ADA">
              <w:rPr>
                <w:rFonts w:cs="v4.2.0"/>
                <w:lang w:eastAsia="en-US"/>
              </w:rPr>
              <w:t xml:space="preserve">Transmitted carrier power of all codes </w:t>
            </w:r>
            <w:r w:rsidRPr="00836ADA">
              <w:rPr>
                <w:rFonts w:cs="Arial"/>
                <w:lang w:eastAsia="en-US"/>
              </w:rPr>
              <w:t>not used for HS-PDSCH, HS-SCCH, E-AGCH, E-RGCH or E-HICH transmission</w:t>
            </w:r>
            <w:r w:rsidRPr="00836ADA">
              <w:rPr>
                <w:rFonts w:cs="v4.2.0"/>
                <w:lang w:eastAsia="en-US"/>
              </w:rPr>
              <w:t xml:space="preserve"> = 0</w:t>
            </w:r>
          </w:p>
        </w:tc>
        <w:tc>
          <w:tcPr>
            <w:tcW w:w="1418" w:type="dxa"/>
          </w:tcPr>
          <w:p w14:paraId="722778B1"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5FB8B4E7" w14:textId="77777777">
        <w:trPr>
          <w:cantSplit/>
        </w:trPr>
        <w:tc>
          <w:tcPr>
            <w:tcW w:w="3827" w:type="dxa"/>
          </w:tcPr>
          <w:p w14:paraId="21264182"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_001</w:t>
            </w:r>
          </w:p>
        </w:tc>
        <w:tc>
          <w:tcPr>
            <w:tcW w:w="3402" w:type="dxa"/>
          </w:tcPr>
          <w:p w14:paraId="53ABE494" w14:textId="77777777" w:rsidR="003B234C" w:rsidRPr="00836ADA" w:rsidRDefault="003B234C" w:rsidP="003B234C">
            <w:pPr>
              <w:pStyle w:val="TAC"/>
              <w:rPr>
                <w:rFonts w:cs="v4.2.0"/>
                <w:lang w:eastAsia="en-US"/>
              </w:rPr>
            </w:pPr>
            <w:r w:rsidRPr="00836ADA">
              <w:rPr>
                <w:rFonts w:cs="v4.2.0"/>
                <w:lang w:eastAsia="en-US"/>
              </w:rPr>
              <w:t xml:space="preserve">0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1</w:t>
            </w:r>
          </w:p>
        </w:tc>
        <w:tc>
          <w:tcPr>
            <w:tcW w:w="1418" w:type="dxa"/>
          </w:tcPr>
          <w:p w14:paraId="046CDF21"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5089601A" w14:textId="77777777">
        <w:trPr>
          <w:cantSplit/>
        </w:trPr>
        <w:tc>
          <w:tcPr>
            <w:tcW w:w="3827" w:type="dxa"/>
          </w:tcPr>
          <w:p w14:paraId="4C00D96F"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_002</w:t>
            </w:r>
          </w:p>
        </w:tc>
        <w:tc>
          <w:tcPr>
            <w:tcW w:w="3402" w:type="dxa"/>
          </w:tcPr>
          <w:p w14:paraId="57A25728" w14:textId="77777777" w:rsidR="003B234C" w:rsidRPr="00836ADA" w:rsidRDefault="003B234C" w:rsidP="003B234C">
            <w:pPr>
              <w:pStyle w:val="TAC"/>
              <w:rPr>
                <w:rFonts w:cs="v4.2.0"/>
                <w:lang w:eastAsia="en-US"/>
              </w:rPr>
            </w:pPr>
            <w:r w:rsidRPr="00836ADA">
              <w:rPr>
                <w:rFonts w:cs="v4.2.0"/>
                <w:lang w:eastAsia="en-US"/>
              </w:rPr>
              <w:t xml:space="preserve">1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2</w:t>
            </w:r>
          </w:p>
        </w:tc>
        <w:tc>
          <w:tcPr>
            <w:tcW w:w="1418" w:type="dxa"/>
          </w:tcPr>
          <w:p w14:paraId="09F67F96"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35ED21B4" w14:textId="77777777">
        <w:trPr>
          <w:cantSplit/>
        </w:trPr>
        <w:tc>
          <w:tcPr>
            <w:tcW w:w="3827" w:type="dxa"/>
          </w:tcPr>
          <w:p w14:paraId="4138B1A4"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_003</w:t>
            </w:r>
          </w:p>
        </w:tc>
        <w:tc>
          <w:tcPr>
            <w:tcW w:w="3402" w:type="dxa"/>
          </w:tcPr>
          <w:p w14:paraId="3703C582" w14:textId="77777777" w:rsidR="003B234C" w:rsidRPr="00836ADA" w:rsidRDefault="003B234C" w:rsidP="003B234C">
            <w:pPr>
              <w:pStyle w:val="TAC"/>
              <w:rPr>
                <w:rFonts w:cs="v4.2.0"/>
                <w:lang w:eastAsia="en-US"/>
              </w:rPr>
            </w:pPr>
            <w:r w:rsidRPr="00836ADA">
              <w:rPr>
                <w:rFonts w:cs="v4.2.0"/>
                <w:lang w:eastAsia="en-US"/>
              </w:rPr>
              <w:t xml:space="preserve">2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3</w:t>
            </w:r>
          </w:p>
        </w:tc>
        <w:tc>
          <w:tcPr>
            <w:tcW w:w="1418" w:type="dxa"/>
          </w:tcPr>
          <w:p w14:paraId="26BCD968"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583D438E" w14:textId="77777777">
        <w:trPr>
          <w:cantSplit/>
        </w:trPr>
        <w:tc>
          <w:tcPr>
            <w:tcW w:w="3827" w:type="dxa"/>
          </w:tcPr>
          <w:p w14:paraId="6532D5B3" w14:textId="77777777" w:rsidR="003B234C" w:rsidRPr="00836ADA" w:rsidRDefault="003B234C" w:rsidP="003B234C">
            <w:pPr>
              <w:pStyle w:val="TAC"/>
              <w:rPr>
                <w:rFonts w:cs="v4.2.0"/>
                <w:lang w:eastAsia="en-US"/>
              </w:rPr>
            </w:pPr>
            <w:r w:rsidRPr="00836ADA">
              <w:rPr>
                <w:rFonts w:cs="v4.2.0"/>
                <w:lang w:eastAsia="en-US"/>
              </w:rPr>
              <w:t>…</w:t>
            </w:r>
          </w:p>
        </w:tc>
        <w:tc>
          <w:tcPr>
            <w:tcW w:w="3402" w:type="dxa"/>
          </w:tcPr>
          <w:p w14:paraId="6A3D0FAA" w14:textId="77777777" w:rsidR="003B234C" w:rsidRPr="00836ADA" w:rsidRDefault="003B234C" w:rsidP="003B234C">
            <w:pPr>
              <w:pStyle w:val="TAC"/>
              <w:rPr>
                <w:rFonts w:cs="v4.2.0"/>
                <w:lang w:eastAsia="en-US"/>
              </w:rPr>
            </w:pPr>
            <w:r w:rsidRPr="00836ADA">
              <w:rPr>
                <w:rFonts w:cs="v4.2.0"/>
                <w:lang w:eastAsia="en-US"/>
              </w:rPr>
              <w:t>…</w:t>
            </w:r>
          </w:p>
        </w:tc>
        <w:tc>
          <w:tcPr>
            <w:tcW w:w="1418" w:type="dxa"/>
          </w:tcPr>
          <w:p w14:paraId="438ECC37"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4D55C6A2" w14:textId="77777777">
        <w:trPr>
          <w:cantSplit/>
        </w:trPr>
        <w:tc>
          <w:tcPr>
            <w:tcW w:w="3827" w:type="dxa"/>
          </w:tcPr>
          <w:p w14:paraId="415575CD"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_098</w:t>
            </w:r>
          </w:p>
        </w:tc>
        <w:tc>
          <w:tcPr>
            <w:tcW w:w="3402" w:type="dxa"/>
          </w:tcPr>
          <w:p w14:paraId="069523CD" w14:textId="77777777" w:rsidR="003B234C" w:rsidRPr="00836ADA" w:rsidRDefault="003B234C" w:rsidP="003B234C">
            <w:pPr>
              <w:pStyle w:val="TAC"/>
              <w:rPr>
                <w:rFonts w:cs="v4.2.0"/>
                <w:lang w:eastAsia="en-US"/>
              </w:rPr>
            </w:pPr>
            <w:r w:rsidRPr="00836ADA">
              <w:rPr>
                <w:rFonts w:cs="v4.2.0"/>
                <w:lang w:eastAsia="en-US"/>
              </w:rPr>
              <w:t xml:space="preserve">97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98</w:t>
            </w:r>
          </w:p>
        </w:tc>
        <w:tc>
          <w:tcPr>
            <w:tcW w:w="1418" w:type="dxa"/>
          </w:tcPr>
          <w:p w14:paraId="228B1949"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7E7AECE8" w14:textId="77777777">
        <w:trPr>
          <w:cantSplit/>
        </w:trPr>
        <w:tc>
          <w:tcPr>
            <w:tcW w:w="3827" w:type="dxa"/>
          </w:tcPr>
          <w:p w14:paraId="6EB208C5"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_099</w:t>
            </w:r>
          </w:p>
        </w:tc>
        <w:tc>
          <w:tcPr>
            <w:tcW w:w="3402" w:type="dxa"/>
          </w:tcPr>
          <w:p w14:paraId="3F075831" w14:textId="77777777" w:rsidR="003B234C" w:rsidRPr="00836ADA" w:rsidRDefault="003B234C" w:rsidP="003B234C">
            <w:pPr>
              <w:pStyle w:val="TAC"/>
              <w:rPr>
                <w:rFonts w:cs="v4.2.0"/>
                <w:lang w:eastAsia="en-US"/>
              </w:rPr>
            </w:pPr>
            <w:r w:rsidRPr="00836ADA">
              <w:rPr>
                <w:rFonts w:cs="v4.2.0"/>
                <w:lang w:eastAsia="en-US"/>
              </w:rPr>
              <w:t xml:space="preserve">98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99</w:t>
            </w:r>
          </w:p>
        </w:tc>
        <w:tc>
          <w:tcPr>
            <w:tcW w:w="1418" w:type="dxa"/>
          </w:tcPr>
          <w:p w14:paraId="17CF1590" w14:textId="77777777" w:rsidR="003B234C" w:rsidRPr="00836ADA" w:rsidRDefault="003B234C" w:rsidP="003B234C">
            <w:pPr>
              <w:pStyle w:val="TAC"/>
              <w:rPr>
                <w:rFonts w:cs="v4.2.0"/>
                <w:lang w:eastAsia="en-US"/>
              </w:rPr>
            </w:pPr>
            <w:r w:rsidRPr="00836ADA">
              <w:rPr>
                <w:rFonts w:cs="v4.2.0"/>
                <w:lang w:eastAsia="en-US"/>
              </w:rPr>
              <w:t>%</w:t>
            </w:r>
          </w:p>
        </w:tc>
      </w:tr>
      <w:tr w:rsidR="003B234C" w:rsidRPr="00836ADA" w14:paraId="1F6A50CD" w14:textId="77777777">
        <w:trPr>
          <w:cantSplit/>
        </w:trPr>
        <w:tc>
          <w:tcPr>
            <w:tcW w:w="3827" w:type="dxa"/>
          </w:tcPr>
          <w:p w14:paraId="4CDF77F1" w14:textId="77777777" w:rsidR="003B234C" w:rsidRPr="00836ADA" w:rsidRDefault="003B234C" w:rsidP="003B234C">
            <w:pPr>
              <w:pStyle w:val="TAC"/>
              <w:rPr>
                <w:rFonts w:cs="v4.2.0"/>
                <w:lang w:eastAsia="en-US"/>
              </w:rPr>
            </w:pPr>
            <w:r w:rsidRPr="00836ADA">
              <w:rPr>
                <w:rFonts w:cs="Arial"/>
                <w:lang w:eastAsia="en-US"/>
              </w:rPr>
              <w:t>Transmitted carrier power of all codes not used for HS-PDSCH, HS-SCCH, E-AGCH, E-RGCH or E-HICH transmission</w:t>
            </w:r>
            <w:r w:rsidRPr="00836ADA">
              <w:rPr>
                <w:rFonts w:cs="v4.2.0"/>
                <w:lang w:eastAsia="en-US"/>
              </w:rPr>
              <w:t>_100</w:t>
            </w:r>
          </w:p>
        </w:tc>
        <w:tc>
          <w:tcPr>
            <w:tcW w:w="3402" w:type="dxa"/>
          </w:tcPr>
          <w:p w14:paraId="3409358A" w14:textId="77777777" w:rsidR="003B234C" w:rsidRPr="00836ADA" w:rsidRDefault="003B234C" w:rsidP="003B234C">
            <w:pPr>
              <w:pStyle w:val="TAC"/>
              <w:rPr>
                <w:rFonts w:cs="v4.2.0"/>
                <w:lang w:eastAsia="en-US"/>
              </w:rPr>
            </w:pPr>
            <w:r w:rsidRPr="00836ADA">
              <w:rPr>
                <w:rFonts w:cs="v4.2.0"/>
                <w:lang w:eastAsia="en-US"/>
              </w:rPr>
              <w:t xml:space="preserve">99 &lt; Transmitted carrier power of all codes </w:t>
            </w:r>
            <w:r w:rsidRPr="00836ADA">
              <w:rPr>
                <w:rFonts w:cs="Arial"/>
                <w:lang w:eastAsia="en-US"/>
              </w:rPr>
              <w:t>not used for HS-PDSCH, HS-SCCH, E-AGCH, E-RGCH or E-HICH transmission</w:t>
            </w:r>
            <w:r w:rsidRPr="00836ADA">
              <w:rPr>
                <w:rFonts w:cs="v4.2.0"/>
                <w:lang w:eastAsia="en-US"/>
              </w:rPr>
              <w:t xml:space="preserve"> </w:t>
            </w:r>
            <w:r w:rsidRPr="00836ADA">
              <w:rPr>
                <w:rFonts w:cs="v4.2.0"/>
                <w:lang w:eastAsia="en-US"/>
              </w:rPr>
              <w:sym w:font="Symbol" w:char="F0A3"/>
            </w:r>
            <w:r w:rsidRPr="00836ADA">
              <w:rPr>
                <w:rFonts w:cs="v4.2.0"/>
                <w:lang w:eastAsia="en-US"/>
              </w:rPr>
              <w:t xml:space="preserve"> 100</w:t>
            </w:r>
          </w:p>
        </w:tc>
        <w:tc>
          <w:tcPr>
            <w:tcW w:w="1418" w:type="dxa"/>
          </w:tcPr>
          <w:p w14:paraId="6057B291" w14:textId="77777777" w:rsidR="003B234C" w:rsidRPr="00836ADA" w:rsidRDefault="003B234C" w:rsidP="003B234C">
            <w:pPr>
              <w:pStyle w:val="TAC"/>
              <w:rPr>
                <w:rFonts w:cs="v4.2.0"/>
                <w:lang w:eastAsia="en-US"/>
              </w:rPr>
            </w:pPr>
            <w:r w:rsidRPr="00836ADA">
              <w:rPr>
                <w:rFonts w:cs="v4.2.0"/>
                <w:lang w:eastAsia="en-US"/>
              </w:rPr>
              <w:t>%</w:t>
            </w:r>
          </w:p>
        </w:tc>
      </w:tr>
    </w:tbl>
    <w:p w14:paraId="4CAA8012" w14:textId="77777777" w:rsidR="003B234C" w:rsidRPr="00836ADA" w:rsidRDefault="003B234C" w:rsidP="003B234C">
      <w:pPr>
        <w:rPr>
          <w:rFonts w:cs="v4.2.0"/>
        </w:rPr>
      </w:pPr>
    </w:p>
    <w:p w14:paraId="440003D6" w14:textId="77777777" w:rsidR="003B234C" w:rsidRPr="00836ADA" w:rsidRDefault="003B234C" w:rsidP="003B234C">
      <w:pPr>
        <w:pStyle w:val="Heading3"/>
        <w:tabs>
          <w:tab w:val="left" w:pos="1134"/>
        </w:tabs>
        <w:rPr>
          <w:rFonts w:cs="v4.2.0"/>
        </w:rPr>
      </w:pPr>
      <w:bookmarkStart w:id="394" w:name="_Toc535329308"/>
      <w:r w:rsidRPr="00836ADA">
        <w:rPr>
          <w:rFonts w:cs="v4.2.0"/>
        </w:rPr>
        <w:t>9.2.17</w:t>
      </w:r>
      <w:r w:rsidRPr="00836ADA">
        <w:rPr>
          <w:rFonts w:cs="v4.2.0"/>
        </w:rPr>
        <w:tab/>
      </w:r>
      <w:r w:rsidRPr="00836ADA">
        <w:rPr>
          <w:noProof/>
        </w:rPr>
        <w:t>DL Transmission Branch Load</w:t>
      </w:r>
      <w:bookmarkEnd w:id="394"/>
    </w:p>
    <w:p w14:paraId="4FA005A7" w14:textId="77777777" w:rsidR="003B234C" w:rsidRPr="00836ADA" w:rsidRDefault="003B234C" w:rsidP="003B234C">
      <w:pPr>
        <w:rPr>
          <w:rFonts w:cs="v4.2.0"/>
        </w:rPr>
      </w:pPr>
      <w:r w:rsidRPr="00836ADA">
        <w:rPr>
          <w:rFonts w:cs="v4.2.0"/>
        </w:rPr>
        <w:t>This measurement is applicable in case of TX diversity.</w:t>
      </w:r>
    </w:p>
    <w:p w14:paraId="4905BA80" w14:textId="77777777" w:rsidR="003B234C" w:rsidRPr="00836ADA" w:rsidRDefault="003B234C" w:rsidP="003B234C">
      <w:pPr>
        <w:rPr>
          <w:rFonts w:cs="v4.2.0"/>
        </w:rPr>
      </w:pPr>
      <w:r w:rsidRPr="00836ADA">
        <w:rPr>
          <w:rFonts w:cs="v4.2.0"/>
        </w:rPr>
        <w:t>The measurement period shall be 100 ms.</w:t>
      </w:r>
    </w:p>
    <w:p w14:paraId="7BD08A60" w14:textId="77777777" w:rsidR="003B234C" w:rsidRPr="00836ADA" w:rsidRDefault="003B234C" w:rsidP="00A42B7B">
      <w:pPr>
        <w:pStyle w:val="Heading4"/>
        <w:tabs>
          <w:tab w:val="left" w:pos="1134"/>
        </w:tabs>
        <w:ind w:left="0" w:firstLine="0"/>
        <w:rPr>
          <w:rFonts w:cs="v4.2.0"/>
        </w:rPr>
      </w:pPr>
      <w:bookmarkStart w:id="395" w:name="_Toc535329309"/>
      <w:r w:rsidRPr="00836ADA">
        <w:rPr>
          <w:rFonts w:cs="v4.2.0"/>
        </w:rPr>
        <w:t>9.2.17.1</w:t>
      </w:r>
      <w:r w:rsidRPr="00836ADA">
        <w:rPr>
          <w:rFonts w:cs="v4.2.0"/>
        </w:rPr>
        <w:tab/>
        <w:t>Accuracy requirement</w:t>
      </w:r>
      <w:bookmarkEnd w:id="395"/>
    </w:p>
    <w:p w14:paraId="0A5988D4" w14:textId="77777777" w:rsidR="003B234C" w:rsidRPr="00836ADA" w:rsidRDefault="003B234C" w:rsidP="0079728B">
      <w:pPr>
        <w:pStyle w:val="TH"/>
      </w:pPr>
      <w:r w:rsidRPr="00836ADA">
        <w:t>Table 9.65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9"/>
        <w:gridCol w:w="1426"/>
        <w:gridCol w:w="2016"/>
        <w:gridCol w:w="2768"/>
      </w:tblGrid>
      <w:tr w:rsidR="003B234C" w:rsidRPr="00836ADA" w14:paraId="6228C136" w14:textId="77777777">
        <w:trPr>
          <w:cantSplit/>
          <w:trHeight w:val="207"/>
          <w:jc w:val="center"/>
        </w:trPr>
        <w:tc>
          <w:tcPr>
            <w:tcW w:w="1589" w:type="dxa"/>
            <w:vMerge w:val="restart"/>
          </w:tcPr>
          <w:p w14:paraId="27E2DB8C" w14:textId="77777777" w:rsidR="003B234C" w:rsidRPr="00836ADA" w:rsidRDefault="003B234C" w:rsidP="003B234C">
            <w:pPr>
              <w:pStyle w:val="TAH"/>
              <w:rPr>
                <w:rFonts w:cs="v4.2.0"/>
                <w:lang w:eastAsia="en-US"/>
              </w:rPr>
            </w:pPr>
            <w:r w:rsidRPr="00836ADA">
              <w:rPr>
                <w:rFonts w:cs="v4.2.0"/>
                <w:lang w:eastAsia="en-US"/>
              </w:rPr>
              <w:t>Parameter</w:t>
            </w:r>
          </w:p>
        </w:tc>
        <w:tc>
          <w:tcPr>
            <w:tcW w:w="1426" w:type="dxa"/>
            <w:vMerge w:val="restart"/>
          </w:tcPr>
          <w:p w14:paraId="450D5BFB"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2C8E8905" w14:textId="77777777" w:rsidR="003B234C" w:rsidRPr="00836ADA" w:rsidRDefault="003B234C" w:rsidP="003B234C">
            <w:pPr>
              <w:pStyle w:val="TAH"/>
              <w:rPr>
                <w:rFonts w:cs="v4.2.0"/>
                <w:lang w:eastAsia="en-US"/>
              </w:rPr>
            </w:pPr>
            <w:r w:rsidRPr="00836ADA">
              <w:rPr>
                <w:rFonts w:cs="v4.2.0"/>
                <w:lang w:eastAsia="en-US"/>
              </w:rPr>
              <w:t>Accuracy [% units]</w:t>
            </w:r>
          </w:p>
        </w:tc>
        <w:tc>
          <w:tcPr>
            <w:tcW w:w="2768" w:type="dxa"/>
          </w:tcPr>
          <w:p w14:paraId="732B60AD"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3710E231" w14:textId="77777777">
        <w:trPr>
          <w:cantSplit/>
          <w:trHeight w:val="206"/>
          <w:jc w:val="center"/>
        </w:trPr>
        <w:tc>
          <w:tcPr>
            <w:tcW w:w="1589" w:type="dxa"/>
            <w:vMerge/>
          </w:tcPr>
          <w:p w14:paraId="508911E7" w14:textId="77777777" w:rsidR="003B234C" w:rsidRPr="00836ADA" w:rsidRDefault="003B234C" w:rsidP="003B234C">
            <w:pPr>
              <w:pStyle w:val="TAH"/>
              <w:rPr>
                <w:rFonts w:cs="v4.2.0"/>
                <w:lang w:eastAsia="en-US"/>
              </w:rPr>
            </w:pPr>
          </w:p>
        </w:tc>
        <w:tc>
          <w:tcPr>
            <w:tcW w:w="1426" w:type="dxa"/>
            <w:vMerge/>
          </w:tcPr>
          <w:p w14:paraId="3580AA3A" w14:textId="77777777" w:rsidR="003B234C" w:rsidRPr="00836ADA" w:rsidRDefault="003B234C" w:rsidP="003B234C">
            <w:pPr>
              <w:pStyle w:val="TAH"/>
              <w:rPr>
                <w:rFonts w:cs="v4.2.0"/>
                <w:lang w:eastAsia="en-US"/>
              </w:rPr>
            </w:pPr>
          </w:p>
        </w:tc>
        <w:tc>
          <w:tcPr>
            <w:tcW w:w="2016" w:type="dxa"/>
            <w:vMerge/>
          </w:tcPr>
          <w:p w14:paraId="240F4EB6" w14:textId="77777777" w:rsidR="003B234C" w:rsidRPr="00836ADA" w:rsidRDefault="003B234C" w:rsidP="003B234C">
            <w:pPr>
              <w:pStyle w:val="TAH"/>
              <w:rPr>
                <w:rFonts w:cs="v4.2.0"/>
                <w:lang w:eastAsia="en-US"/>
              </w:rPr>
            </w:pPr>
          </w:p>
        </w:tc>
        <w:tc>
          <w:tcPr>
            <w:tcW w:w="2768" w:type="dxa"/>
          </w:tcPr>
          <w:p w14:paraId="7A4B5536"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5D86710B" w14:textId="77777777">
        <w:trPr>
          <w:cantSplit/>
          <w:jc w:val="center"/>
        </w:trPr>
        <w:tc>
          <w:tcPr>
            <w:tcW w:w="1589" w:type="dxa"/>
          </w:tcPr>
          <w:p w14:paraId="1DC24918" w14:textId="77777777" w:rsidR="003B234C" w:rsidRPr="00836ADA" w:rsidRDefault="003B234C" w:rsidP="003B234C">
            <w:pPr>
              <w:pStyle w:val="TAC"/>
              <w:rPr>
                <w:rFonts w:cs="Arial"/>
                <w:lang w:eastAsia="en-US"/>
              </w:rPr>
            </w:pPr>
            <w:r w:rsidRPr="00836ADA">
              <w:rPr>
                <w:rFonts w:cs="Arial"/>
                <w:lang w:eastAsia="en-US"/>
              </w:rPr>
              <w:t>Pbranchtot</w:t>
            </w:r>
          </w:p>
        </w:tc>
        <w:tc>
          <w:tcPr>
            <w:tcW w:w="1426" w:type="dxa"/>
          </w:tcPr>
          <w:p w14:paraId="417AE8A6" w14:textId="77777777" w:rsidR="003B234C" w:rsidRPr="00836ADA" w:rsidRDefault="003B234C" w:rsidP="003B234C">
            <w:pPr>
              <w:pStyle w:val="TAC"/>
              <w:rPr>
                <w:rFonts w:cs="Arial"/>
                <w:lang w:eastAsia="en-US"/>
              </w:rPr>
            </w:pPr>
            <w:r w:rsidRPr="00836ADA">
              <w:rPr>
                <w:rFonts w:cs="Arial"/>
                <w:lang w:eastAsia="en-US"/>
              </w:rPr>
              <w:t>%</w:t>
            </w:r>
          </w:p>
        </w:tc>
        <w:tc>
          <w:tcPr>
            <w:tcW w:w="2016" w:type="dxa"/>
          </w:tcPr>
          <w:p w14:paraId="233BF45C"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5</w:t>
            </w:r>
          </w:p>
        </w:tc>
        <w:tc>
          <w:tcPr>
            <w:tcW w:w="2768" w:type="dxa"/>
          </w:tcPr>
          <w:p w14:paraId="4E1A2EE9" w14:textId="77777777" w:rsidR="003B234C" w:rsidRPr="00836ADA" w:rsidRDefault="003B234C" w:rsidP="003B234C">
            <w:pPr>
              <w:pStyle w:val="TAC"/>
              <w:rPr>
                <w:rFonts w:cs="Arial"/>
                <w:lang w:eastAsia="en-US"/>
              </w:rPr>
            </w:pPr>
            <w:r w:rsidRPr="00836ADA">
              <w:rPr>
                <w:rFonts w:cs="Arial"/>
                <w:lang w:eastAsia="en-US"/>
              </w:rPr>
              <w:t xml:space="preserve">For 5% </w:t>
            </w:r>
            <w:r w:rsidRPr="00836ADA">
              <w:rPr>
                <w:rFonts w:cs="Arial"/>
                <w:lang w:eastAsia="en-US"/>
              </w:rPr>
              <w:sym w:font="Symbol" w:char="F0A3"/>
            </w:r>
            <w:r w:rsidRPr="00836ADA">
              <w:rPr>
                <w:rFonts w:cs="Arial"/>
                <w:lang w:eastAsia="en-US"/>
              </w:rPr>
              <w:t xml:space="preserve"> </w:t>
            </w:r>
            <w:r w:rsidRPr="00836ADA">
              <w:rPr>
                <w:rFonts w:cs="Arial"/>
                <w:noProof/>
                <w:lang w:eastAsia="en-US"/>
              </w:rPr>
              <w:t xml:space="preserve">DL Transmission Branch Load </w:t>
            </w:r>
            <w:r w:rsidRPr="00836ADA">
              <w:rPr>
                <w:rFonts w:cs="Arial"/>
                <w:lang w:eastAsia="en-US"/>
              </w:rPr>
              <w:sym w:font="Symbol" w:char="F0A3"/>
            </w:r>
            <w:r w:rsidRPr="00836ADA">
              <w:rPr>
                <w:rFonts w:cs="Arial"/>
                <w:lang w:eastAsia="en-US"/>
              </w:rPr>
              <w:t>95%</w:t>
            </w:r>
          </w:p>
        </w:tc>
      </w:tr>
    </w:tbl>
    <w:p w14:paraId="09AB8904" w14:textId="77777777" w:rsidR="003B234C" w:rsidRPr="00836ADA" w:rsidRDefault="003B234C" w:rsidP="003B234C">
      <w:pPr>
        <w:rPr>
          <w:rFonts w:cs="v4.2.0"/>
        </w:rPr>
      </w:pPr>
    </w:p>
    <w:p w14:paraId="14B42603" w14:textId="77777777" w:rsidR="003B234C" w:rsidRPr="00836ADA" w:rsidRDefault="003B234C" w:rsidP="00A42B7B">
      <w:pPr>
        <w:pStyle w:val="Heading4"/>
        <w:tabs>
          <w:tab w:val="left" w:pos="1134"/>
        </w:tabs>
        <w:ind w:left="0" w:firstLine="0"/>
        <w:rPr>
          <w:rFonts w:cs="v4.2.0"/>
        </w:rPr>
      </w:pPr>
      <w:bookmarkStart w:id="396" w:name="_Toc535329310"/>
      <w:r w:rsidRPr="00836ADA">
        <w:rPr>
          <w:rFonts w:cs="v4.2.0"/>
        </w:rPr>
        <w:t>9.2.17.2</w:t>
      </w:r>
      <w:r w:rsidRPr="00836ADA">
        <w:rPr>
          <w:rFonts w:cs="v4.2.0"/>
        </w:rPr>
        <w:tab/>
        <w:t>DL Transmission Branch Load measurement report mapping</w:t>
      </w:r>
      <w:bookmarkEnd w:id="396"/>
    </w:p>
    <w:p w14:paraId="5E230679" w14:textId="77777777" w:rsidR="003B234C" w:rsidRPr="00836ADA" w:rsidRDefault="003B234C" w:rsidP="003B234C">
      <w:pPr>
        <w:rPr>
          <w:rFonts w:cs="v4.2.0"/>
        </w:rPr>
      </w:pPr>
      <w:r w:rsidRPr="00836ADA">
        <w:rPr>
          <w:rFonts w:cs="v4.2.0"/>
        </w:rPr>
        <w:t xml:space="preserve">The reporting range for </w:t>
      </w:r>
      <w:r w:rsidRPr="00836ADA">
        <w:rPr>
          <w:rFonts w:cs="v4.2.0"/>
          <w:i/>
        </w:rPr>
        <w:t>DL Transmission B</w:t>
      </w:r>
      <w:r w:rsidRPr="00836ADA">
        <w:rPr>
          <w:rFonts w:cs="v4.2.0"/>
          <w:i/>
          <w:iCs/>
        </w:rPr>
        <w:t>ranch Load measurement</w:t>
      </w:r>
      <w:r w:rsidRPr="00836ADA">
        <w:rPr>
          <w:rFonts w:cs="v4.2.0"/>
        </w:rPr>
        <w:t xml:space="preserve"> is from 0 ... 100 %.</w:t>
      </w:r>
    </w:p>
    <w:p w14:paraId="00BC3171" w14:textId="77777777" w:rsidR="003B234C" w:rsidRPr="00836ADA" w:rsidRDefault="003B234C" w:rsidP="003B234C">
      <w:pPr>
        <w:rPr>
          <w:rFonts w:cs="v4.2.0"/>
        </w:rPr>
      </w:pPr>
      <w:r w:rsidRPr="00836ADA">
        <w:rPr>
          <w:rFonts w:cs="v4.2.0"/>
        </w:rPr>
        <w:t>In table 9.66 the mapping of measured quantity is defined. The range in the signalling may be larger than the guaranteed accuracy range.</w:t>
      </w:r>
    </w:p>
    <w:p w14:paraId="4EC17B97" w14:textId="77777777" w:rsidR="003B234C" w:rsidRPr="00836ADA" w:rsidRDefault="003B234C" w:rsidP="0079728B">
      <w:pPr>
        <w:pStyle w:val="TH"/>
      </w:pPr>
      <w:r w:rsidRPr="00836ADA">
        <w:t>Table 9.66</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3543"/>
        <w:gridCol w:w="1418"/>
      </w:tblGrid>
      <w:tr w:rsidR="003B234C" w:rsidRPr="00836ADA" w14:paraId="2FBF4877" w14:textId="77777777">
        <w:trPr>
          <w:cantSplit/>
          <w:tblHeader/>
        </w:trPr>
        <w:tc>
          <w:tcPr>
            <w:tcW w:w="2977" w:type="dxa"/>
          </w:tcPr>
          <w:p w14:paraId="6FAF2AE4" w14:textId="77777777" w:rsidR="003B234C" w:rsidRPr="00836ADA" w:rsidRDefault="003B234C" w:rsidP="003B234C">
            <w:pPr>
              <w:pStyle w:val="TAH"/>
              <w:rPr>
                <w:rFonts w:cs="v4.2.0"/>
                <w:lang w:eastAsia="en-US"/>
              </w:rPr>
            </w:pPr>
            <w:r w:rsidRPr="00836ADA">
              <w:rPr>
                <w:rFonts w:cs="v4.2.0"/>
                <w:lang w:eastAsia="en-US"/>
              </w:rPr>
              <w:t>Reported value</w:t>
            </w:r>
          </w:p>
        </w:tc>
        <w:tc>
          <w:tcPr>
            <w:tcW w:w="3543" w:type="dxa"/>
          </w:tcPr>
          <w:p w14:paraId="2E0D6CBB"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54111E2B"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74F47063" w14:textId="77777777">
        <w:trPr>
          <w:cantSplit/>
        </w:trPr>
        <w:tc>
          <w:tcPr>
            <w:tcW w:w="2977" w:type="dxa"/>
          </w:tcPr>
          <w:p w14:paraId="584BC5D6" w14:textId="77777777" w:rsidR="003B234C" w:rsidRPr="00836ADA" w:rsidRDefault="003B234C" w:rsidP="003B234C">
            <w:pPr>
              <w:pStyle w:val="TAC"/>
              <w:rPr>
                <w:rFonts w:cs="Arial"/>
                <w:lang w:eastAsia="en-US"/>
              </w:rPr>
            </w:pPr>
            <w:r w:rsidRPr="00836ADA">
              <w:rPr>
                <w:rFonts w:cs="Arial"/>
                <w:lang w:eastAsia="en-US"/>
              </w:rPr>
              <w:t>branch_load _000</w:t>
            </w:r>
          </w:p>
        </w:tc>
        <w:tc>
          <w:tcPr>
            <w:tcW w:w="3543" w:type="dxa"/>
          </w:tcPr>
          <w:p w14:paraId="6DF17CF4" w14:textId="77777777" w:rsidR="003B234C" w:rsidRPr="00836ADA" w:rsidRDefault="003B234C" w:rsidP="003B234C">
            <w:pPr>
              <w:pStyle w:val="TAC"/>
              <w:rPr>
                <w:rFonts w:cs="Arial"/>
                <w:lang w:eastAsia="en-US"/>
              </w:rPr>
            </w:pPr>
            <w:r w:rsidRPr="00836ADA">
              <w:rPr>
                <w:rFonts w:cs="Arial"/>
                <w:lang w:eastAsia="en-US"/>
              </w:rPr>
              <w:t>DL Transmission Branch Load = 0</w:t>
            </w:r>
          </w:p>
        </w:tc>
        <w:tc>
          <w:tcPr>
            <w:tcW w:w="1418" w:type="dxa"/>
          </w:tcPr>
          <w:p w14:paraId="6453912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D9FAEDE" w14:textId="77777777">
        <w:trPr>
          <w:cantSplit/>
        </w:trPr>
        <w:tc>
          <w:tcPr>
            <w:tcW w:w="2977" w:type="dxa"/>
          </w:tcPr>
          <w:p w14:paraId="60888365" w14:textId="77777777" w:rsidR="003B234C" w:rsidRPr="00836ADA" w:rsidRDefault="003B234C" w:rsidP="003B234C">
            <w:pPr>
              <w:pStyle w:val="TAC"/>
              <w:rPr>
                <w:rFonts w:cs="Arial"/>
                <w:lang w:eastAsia="en-US"/>
              </w:rPr>
            </w:pPr>
            <w:r w:rsidRPr="00836ADA">
              <w:rPr>
                <w:rFonts w:cs="Arial"/>
                <w:lang w:eastAsia="en-US"/>
              </w:rPr>
              <w:t>branch_load _001</w:t>
            </w:r>
          </w:p>
        </w:tc>
        <w:tc>
          <w:tcPr>
            <w:tcW w:w="3543" w:type="dxa"/>
          </w:tcPr>
          <w:p w14:paraId="7025963A" w14:textId="77777777" w:rsidR="003B234C" w:rsidRPr="00836ADA" w:rsidRDefault="003B234C" w:rsidP="003B234C">
            <w:pPr>
              <w:pStyle w:val="TAC"/>
              <w:rPr>
                <w:rFonts w:cs="Arial"/>
                <w:lang w:eastAsia="en-US"/>
              </w:rPr>
            </w:pPr>
            <w:r w:rsidRPr="00836ADA">
              <w:rPr>
                <w:rFonts w:cs="Arial"/>
                <w:lang w:eastAsia="en-US"/>
              </w:rPr>
              <w:t xml:space="preserve">0 &lt; DL Transmission Branch Load </w:t>
            </w:r>
            <w:r w:rsidRPr="00836ADA">
              <w:rPr>
                <w:rFonts w:cs="Arial"/>
                <w:lang w:eastAsia="en-US"/>
              </w:rPr>
              <w:sym w:font="Symbol" w:char="F0A3"/>
            </w:r>
            <w:r w:rsidRPr="00836ADA">
              <w:rPr>
                <w:rFonts w:cs="Arial"/>
                <w:lang w:eastAsia="en-US"/>
              </w:rPr>
              <w:t xml:space="preserve"> 1</w:t>
            </w:r>
          </w:p>
        </w:tc>
        <w:tc>
          <w:tcPr>
            <w:tcW w:w="1418" w:type="dxa"/>
          </w:tcPr>
          <w:p w14:paraId="6D01156C"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C7DF508" w14:textId="77777777">
        <w:trPr>
          <w:cantSplit/>
        </w:trPr>
        <w:tc>
          <w:tcPr>
            <w:tcW w:w="2977" w:type="dxa"/>
          </w:tcPr>
          <w:p w14:paraId="5204645F" w14:textId="77777777" w:rsidR="003B234C" w:rsidRPr="00836ADA" w:rsidRDefault="003B234C" w:rsidP="003B234C">
            <w:pPr>
              <w:pStyle w:val="TAC"/>
              <w:rPr>
                <w:rFonts w:cs="Arial"/>
                <w:lang w:eastAsia="en-US"/>
              </w:rPr>
            </w:pPr>
            <w:r w:rsidRPr="00836ADA">
              <w:rPr>
                <w:rFonts w:cs="Arial"/>
                <w:lang w:eastAsia="en-US"/>
              </w:rPr>
              <w:t>branch_load _002</w:t>
            </w:r>
          </w:p>
        </w:tc>
        <w:tc>
          <w:tcPr>
            <w:tcW w:w="3543" w:type="dxa"/>
          </w:tcPr>
          <w:p w14:paraId="0D8B75AB" w14:textId="77777777" w:rsidR="003B234C" w:rsidRPr="00836ADA" w:rsidRDefault="003B234C" w:rsidP="003B234C">
            <w:pPr>
              <w:pStyle w:val="TAC"/>
              <w:rPr>
                <w:rFonts w:cs="Arial"/>
                <w:lang w:eastAsia="en-US"/>
              </w:rPr>
            </w:pPr>
            <w:r w:rsidRPr="00836ADA">
              <w:rPr>
                <w:rFonts w:cs="Arial"/>
                <w:lang w:eastAsia="en-US"/>
              </w:rPr>
              <w:t xml:space="preserve">1 &lt; DL Transmission Branch Load </w:t>
            </w:r>
            <w:r w:rsidRPr="00836ADA">
              <w:rPr>
                <w:rFonts w:cs="Arial"/>
                <w:lang w:eastAsia="en-US"/>
              </w:rPr>
              <w:sym w:font="Symbol" w:char="F0A3"/>
            </w:r>
            <w:r w:rsidRPr="00836ADA">
              <w:rPr>
                <w:rFonts w:cs="Arial"/>
                <w:lang w:eastAsia="en-US"/>
              </w:rPr>
              <w:t xml:space="preserve"> 2</w:t>
            </w:r>
          </w:p>
        </w:tc>
        <w:tc>
          <w:tcPr>
            <w:tcW w:w="1418" w:type="dxa"/>
          </w:tcPr>
          <w:p w14:paraId="3A2DDCD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6D8E25B" w14:textId="77777777">
        <w:trPr>
          <w:cantSplit/>
        </w:trPr>
        <w:tc>
          <w:tcPr>
            <w:tcW w:w="2977" w:type="dxa"/>
          </w:tcPr>
          <w:p w14:paraId="572DEDF9" w14:textId="77777777" w:rsidR="003B234C" w:rsidRPr="00836ADA" w:rsidRDefault="003B234C" w:rsidP="003B234C">
            <w:pPr>
              <w:pStyle w:val="TAC"/>
              <w:rPr>
                <w:rFonts w:cs="Arial"/>
                <w:lang w:eastAsia="en-US"/>
              </w:rPr>
            </w:pPr>
            <w:r w:rsidRPr="00836ADA">
              <w:rPr>
                <w:rFonts w:cs="Arial"/>
                <w:lang w:eastAsia="en-US"/>
              </w:rPr>
              <w:t>branch_load _003</w:t>
            </w:r>
          </w:p>
        </w:tc>
        <w:tc>
          <w:tcPr>
            <w:tcW w:w="3543" w:type="dxa"/>
          </w:tcPr>
          <w:p w14:paraId="180F60E5" w14:textId="77777777" w:rsidR="003B234C" w:rsidRPr="00836ADA" w:rsidRDefault="003B234C" w:rsidP="003B234C">
            <w:pPr>
              <w:pStyle w:val="TAC"/>
              <w:rPr>
                <w:rFonts w:cs="Arial"/>
                <w:lang w:eastAsia="en-US"/>
              </w:rPr>
            </w:pPr>
            <w:r w:rsidRPr="00836ADA">
              <w:rPr>
                <w:rFonts w:cs="Arial"/>
                <w:lang w:eastAsia="en-US"/>
              </w:rPr>
              <w:t xml:space="preserve">2 &lt; DL Transmission Branch Load </w:t>
            </w:r>
            <w:r w:rsidRPr="00836ADA">
              <w:rPr>
                <w:rFonts w:cs="Arial"/>
                <w:lang w:eastAsia="en-US"/>
              </w:rPr>
              <w:sym w:font="Symbol" w:char="F0A3"/>
            </w:r>
            <w:r w:rsidRPr="00836ADA">
              <w:rPr>
                <w:rFonts w:cs="Arial"/>
                <w:lang w:eastAsia="en-US"/>
              </w:rPr>
              <w:t xml:space="preserve"> 3</w:t>
            </w:r>
          </w:p>
        </w:tc>
        <w:tc>
          <w:tcPr>
            <w:tcW w:w="1418" w:type="dxa"/>
          </w:tcPr>
          <w:p w14:paraId="2104F933"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B7ED7AD" w14:textId="77777777">
        <w:trPr>
          <w:cantSplit/>
        </w:trPr>
        <w:tc>
          <w:tcPr>
            <w:tcW w:w="2977" w:type="dxa"/>
          </w:tcPr>
          <w:p w14:paraId="5970AC2D" w14:textId="77777777" w:rsidR="003B234C" w:rsidRPr="00836ADA" w:rsidRDefault="003B234C" w:rsidP="003B234C">
            <w:pPr>
              <w:pStyle w:val="TAC"/>
              <w:rPr>
                <w:rFonts w:cs="Arial"/>
                <w:lang w:eastAsia="en-US"/>
              </w:rPr>
            </w:pPr>
            <w:r w:rsidRPr="00836ADA">
              <w:rPr>
                <w:rFonts w:cs="Arial"/>
                <w:lang w:eastAsia="en-US"/>
              </w:rPr>
              <w:t>…</w:t>
            </w:r>
          </w:p>
        </w:tc>
        <w:tc>
          <w:tcPr>
            <w:tcW w:w="3543" w:type="dxa"/>
          </w:tcPr>
          <w:p w14:paraId="528A227F"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185A4E69"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D215E6E" w14:textId="77777777">
        <w:trPr>
          <w:cantSplit/>
        </w:trPr>
        <w:tc>
          <w:tcPr>
            <w:tcW w:w="2977" w:type="dxa"/>
          </w:tcPr>
          <w:p w14:paraId="2C24F744" w14:textId="77777777" w:rsidR="003B234C" w:rsidRPr="00836ADA" w:rsidRDefault="003B234C" w:rsidP="003B234C">
            <w:pPr>
              <w:pStyle w:val="TAC"/>
              <w:rPr>
                <w:rFonts w:cs="Arial"/>
                <w:lang w:eastAsia="en-US"/>
              </w:rPr>
            </w:pPr>
            <w:r w:rsidRPr="00836ADA">
              <w:rPr>
                <w:rFonts w:cs="Arial"/>
                <w:lang w:eastAsia="en-US"/>
              </w:rPr>
              <w:t>branch_load _098</w:t>
            </w:r>
          </w:p>
        </w:tc>
        <w:tc>
          <w:tcPr>
            <w:tcW w:w="3543" w:type="dxa"/>
          </w:tcPr>
          <w:p w14:paraId="212EC95E" w14:textId="77777777" w:rsidR="003B234C" w:rsidRPr="00836ADA" w:rsidRDefault="003B234C" w:rsidP="003B234C">
            <w:pPr>
              <w:pStyle w:val="TAC"/>
              <w:rPr>
                <w:rFonts w:cs="Arial"/>
                <w:lang w:eastAsia="en-US"/>
              </w:rPr>
            </w:pPr>
            <w:r w:rsidRPr="00836ADA">
              <w:rPr>
                <w:rFonts w:cs="Arial"/>
                <w:lang w:eastAsia="en-US"/>
              </w:rPr>
              <w:t xml:space="preserve">97 &lt; DL Transmission Branch Load </w:t>
            </w:r>
            <w:r w:rsidRPr="00836ADA">
              <w:rPr>
                <w:rFonts w:cs="Arial"/>
                <w:lang w:eastAsia="en-US"/>
              </w:rPr>
              <w:sym w:font="Symbol" w:char="F0A3"/>
            </w:r>
            <w:r w:rsidRPr="00836ADA">
              <w:rPr>
                <w:rFonts w:cs="Arial"/>
                <w:lang w:eastAsia="en-US"/>
              </w:rPr>
              <w:t xml:space="preserve"> 98</w:t>
            </w:r>
          </w:p>
        </w:tc>
        <w:tc>
          <w:tcPr>
            <w:tcW w:w="1418" w:type="dxa"/>
          </w:tcPr>
          <w:p w14:paraId="1AEFD093"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4284F497" w14:textId="77777777">
        <w:trPr>
          <w:cantSplit/>
        </w:trPr>
        <w:tc>
          <w:tcPr>
            <w:tcW w:w="2977" w:type="dxa"/>
          </w:tcPr>
          <w:p w14:paraId="0430A9A9" w14:textId="77777777" w:rsidR="003B234C" w:rsidRPr="00836ADA" w:rsidRDefault="003B234C" w:rsidP="003B234C">
            <w:pPr>
              <w:pStyle w:val="TAC"/>
              <w:rPr>
                <w:rFonts w:cs="Arial"/>
                <w:lang w:eastAsia="en-US"/>
              </w:rPr>
            </w:pPr>
            <w:r w:rsidRPr="00836ADA">
              <w:rPr>
                <w:rFonts w:cs="Arial"/>
                <w:lang w:eastAsia="en-US"/>
              </w:rPr>
              <w:t>branch_load _099</w:t>
            </w:r>
          </w:p>
        </w:tc>
        <w:tc>
          <w:tcPr>
            <w:tcW w:w="3543" w:type="dxa"/>
          </w:tcPr>
          <w:p w14:paraId="59E96A12" w14:textId="77777777" w:rsidR="003B234C" w:rsidRPr="00836ADA" w:rsidRDefault="003B234C" w:rsidP="003B234C">
            <w:pPr>
              <w:pStyle w:val="TAC"/>
              <w:rPr>
                <w:rFonts w:cs="Arial"/>
                <w:lang w:eastAsia="en-US"/>
              </w:rPr>
            </w:pPr>
            <w:r w:rsidRPr="00836ADA">
              <w:rPr>
                <w:rFonts w:cs="Arial"/>
                <w:lang w:eastAsia="en-US"/>
              </w:rPr>
              <w:t xml:space="preserve">98 &lt; DL Transmission Branch Load </w:t>
            </w:r>
            <w:r w:rsidRPr="00836ADA">
              <w:rPr>
                <w:rFonts w:cs="Arial"/>
                <w:lang w:eastAsia="en-US"/>
              </w:rPr>
              <w:sym w:font="Symbol" w:char="F0A3"/>
            </w:r>
            <w:r w:rsidRPr="00836ADA">
              <w:rPr>
                <w:rFonts w:cs="Arial"/>
                <w:lang w:eastAsia="en-US"/>
              </w:rPr>
              <w:t xml:space="preserve"> 99</w:t>
            </w:r>
          </w:p>
        </w:tc>
        <w:tc>
          <w:tcPr>
            <w:tcW w:w="1418" w:type="dxa"/>
          </w:tcPr>
          <w:p w14:paraId="6A971EC9"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02CC8D1" w14:textId="77777777">
        <w:trPr>
          <w:cantSplit/>
        </w:trPr>
        <w:tc>
          <w:tcPr>
            <w:tcW w:w="2977" w:type="dxa"/>
          </w:tcPr>
          <w:p w14:paraId="01A80A18" w14:textId="77777777" w:rsidR="003B234C" w:rsidRPr="00836ADA" w:rsidRDefault="003B234C" w:rsidP="003B234C">
            <w:pPr>
              <w:pStyle w:val="TAC"/>
              <w:rPr>
                <w:rFonts w:cs="Arial"/>
                <w:lang w:eastAsia="en-US"/>
              </w:rPr>
            </w:pPr>
            <w:r w:rsidRPr="00836ADA">
              <w:rPr>
                <w:rFonts w:cs="Arial"/>
                <w:lang w:eastAsia="en-US"/>
              </w:rPr>
              <w:t>branch_load _100</w:t>
            </w:r>
          </w:p>
        </w:tc>
        <w:tc>
          <w:tcPr>
            <w:tcW w:w="3543" w:type="dxa"/>
          </w:tcPr>
          <w:p w14:paraId="2697E7E7" w14:textId="77777777" w:rsidR="003B234C" w:rsidRPr="00836ADA" w:rsidRDefault="003B234C" w:rsidP="003B234C">
            <w:pPr>
              <w:pStyle w:val="TAC"/>
              <w:rPr>
                <w:rFonts w:cs="Arial"/>
                <w:lang w:eastAsia="en-US"/>
              </w:rPr>
            </w:pPr>
            <w:r w:rsidRPr="00836ADA">
              <w:rPr>
                <w:rFonts w:cs="Arial"/>
                <w:lang w:eastAsia="en-US"/>
              </w:rPr>
              <w:t xml:space="preserve">99 &lt; DL Transmission Branch Load </w:t>
            </w:r>
            <w:r w:rsidRPr="00836ADA">
              <w:rPr>
                <w:rFonts w:cs="Arial"/>
                <w:lang w:eastAsia="en-US"/>
              </w:rPr>
              <w:sym w:font="Symbol" w:char="F0A3"/>
            </w:r>
            <w:r w:rsidRPr="00836ADA">
              <w:rPr>
                <w:rFonts w:cs="Arial"/>
                <w:lang w:eastAsia="en-US"/>
              </w:rPr>
              <w:t xml:space="preserve"> 100</w:t>
            </w:r>
          </w:p>
        </w:tc>
        <w:tc>
          <w:tcPr>
            <w:tcW w:w="1418" w:type="dxa"/>
          </w:tcPr>
          <w:p w14:paraId="2CA850B4"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59AACC59" w14:textId="77777777">
        <w:trPr>
          <w:cantSplit/>
        </w:trPr>
        <w:tc>
          <w:tcPr>
            <w:tcW w:w="2977" w:type="dxa"/>
          </w:tcPr>
          <w:p w14:paraId="6120DDB1" w14:textId="77777777" w:rsidR="003B234C" w:rsidRPr="00836ADA" w:rsidRDefault="003B234C" w:rsidP="003B234C">
            <w:pPr>
              <w:pStyle w:val="TAC"/>
              <w:rPr>
                <w:rFonts w:cs="Arial"/>
                <w:lang w:eastAsia="en-US"/>
              </w:rPr>
            </w:pPr>
            <w:r w:rsidRPr="00836ADA">
              <w:rPr>
                <w:rFonts w:cs="Arial"/>
                <w:lang w:eastAsia="en-US"/>
              </w:rPr>
              <w:t>branch_load _101</w:t>
            </w:r>
          </w:p>
        </w:tc>
        <w:tc>
          <w:tcPr>
            <w:tcW w:w="3543" w:type="dxa"/>
          </w:tcPr>
          <w:p w14:paraId="44E5B6B4" w14:textId="77777777" w:rsidR="003B234C" w:rsidRPr="00836ADA" w:rsidRDefault="003B234C" w:rsidP="003B234C">
            <w:pPr>
              <w:pStyle w:val="TAC"/>
              <w:rPr>
                <w:rFonts w:cs="Arial"/>
                <w:lang w:eastAsia="en-US"/>
              </w:rPr>
            </w:pPr>
            <w:r w:rsidRPr="00836ADA">
              <w:rPr>
                <w:rFonts w:cs="Arial"/>
                <w:lang w:eastAsia="en-US"/>
              </w:rPr>
              <w:t>DL Transmission Branch Load &gt; 100</w:t>
            </w:r>
          </w:p>
        </w:tc>
        <w:tc>
          <w:tcPr>
            <w:tcW w:w="1418" w:type="dxa"/>
          </w:tcPr>
          <w:p w14:paraId="3B9EE458" w14:textId="77777777" w:rsidR="003B234C" w:rsidRPr="00836ADA" w:rsidRDefault="003B234C" w:rsidP="003B234C">
            <w:pPr>
              <w:pStyle w:val="TAC"/>
              <w:rPr>
                <w:rFonts w:cs="Arial"/>
                <w:lang w:eastAsia="en-US"/>
              </w:rPr>
            </w:pPr>
            <w:r w:rsidRPr="00836ADA">
              <w:rPr>
                <w:rFonts w:cs="Arial"/>
                <w:lang w:eastAsia="en-US"/>
              </w:rPr>
              <w:t>%</w:t>
            </w:r>
          </w:p>
        </w:tc>
      </w:tr>
    </w:tbl>
    <w:p w14:paraId="086E5E02" w14:textId="77777777" w:rsidR="003B234C" w:rsidRPr="00836ADA" w:rsidRDefault="003B234C" w:rsidP="003B234C">
      <w:pPr>
        <w:rPr>
          <w:rFonts w:cs="v4.2.0"/>
        </w:rPr>
      </w:pPr>
    </w:p>
    <w:p w14:paraId="0D1926E1" w14:textId="77777777" w:rsidR="003B234C" w:rsidRPr="00836ADA" w:rsidRDefault="003B234C" w:rsidP="003B234C">
      <w:pPr>
        <w:pStyle w:val="Heading3"/>
        <w:tabs>
          <w:tab w:val="left" w:pos="1134"/>
        </w:tabs>
        <w:rPr>
          <w:rFonts w:cs="v4.2.0"/>
        </w:rPr>
      </w:pPr>
      <w:bookmarkStart w:id="397" w:name="_Toc535329311"/>
      <w:r w:rsidRPr="00836ADA">
        <w:rPr>
          <w:rFonts w:cs="v4.2.0"/>
        </w:rPr>
        <w:t>9.2.18</w:t>
      </w:r>
      <w:r w:rsidRPr="00836ADA">
        <w:rPr>
          <w:rFonts w:cs="v4.2.0"/>
        </w:rPr>
        <w:tab/>
        <w:t>Received scheduled E-DCH power share (RSEPS)</w:t>
      </w:r>
      <w:bookmarkEnd w:id="397"/>
    </w:p>
    <w:p w14:paraId="18F54967" w14:textId="77777777" w:rsidR="003B234C" w:rsidRPr="00836ADA" w:rsidRDefault="003B234C" w:rsidP="003B234C">
      <w:pPr>
        <w:rPr>
          <w:rFonts w:cs="v4.2.0"/>
        </w:rPr>
      </w:pPr>
      <w:r w:rsidRPr="00836ADA">
        <w:rPr>
          <w:rFonts w:cs="v4.2.0"/>
        </w:rPr>
        <w:t>The measurement period shall be 100 ms.</w:t>
      </w:r>
    </w:p>
    <w:p w14:paraId="150DA8B9" w14:textId="77777777" w:rsidR="003B234C" w:rsidRPr="00836ADA" w:rsidRDefault="003B234C" w:rsidP="00A42B7B">
      <w:pPr>
        <w:pStyle w:val="Heading4"/>
        <w:rPr>
          <w:rFonts w:cs="v4.2.0"/>
        </w:rPr>
      </w:pPr>
      <w:bookmarkStart w:id="398" w:name="_Toc535329312"/>
      <w:r w:rsidRPr="00836ADA">
        <w:rPr>
          <w:rFonts w:cs="v4.2.0"/>
        </w:rPr>
        <w:t>9.2.18.1</w:t>
      </w:r>
      <w:r w:rsidRPr="00836ADA">
        <w:rPr>
          <w:rFonts w:cs="v4.2.0"/>
        </w:rPr>
        <w:tab/>
        <w:t>Accuracy requirement</w:t>
      </w:r>
      <w:bookmarkEnd w:id="398"/>
    </w:p>
    <w:p w14:paraId="480E6C71" w14:textId="77777777" w:rsidR="003B234C" w:rsidRPr="00836ADA" w:rsidRDefault="003B234C" w:rsidP="0079728B">
      <w:pPr>
        <w:pStyle w:val="TH"/>
      </w:pPr>
      <w:r w:rsidRPr="00836ADA">
        <w:t>Table 9.67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9"/>
        <w:gridCol w:w="1426"/>
        <w:gridCol w:w="2016"/>
        <w:gridCol w:w="2768"/>
      </w:tblGrid>
      <w:tr w:rsidR="003B234C" w:rsidRPr="00836ADA" w14:paraId="40B62959" w14:textId="77777777">
        <w:trPr>
          <w:cantSplit/>
          <w:trHeight w:val="207"/>
          <w:jc w:val="center"/>
        </w:trPr>
        <w:tc>
          <w:tcPr>
            <w:tcW w:w="1589" w:type="dxa"/>
            <w:vMerge w:val="restart"/>
          </w:tcPr>
          <w:p w14:paraId="6C62FD78" w14:textId="77777777" w:rsidR="003B234C" w:rsidRPr="00836ADA" w:rsidRDefault="003B234C" w:rsidP="003B234C">
            <w:pPr>
              <w:pStyle w:val="TAH"/>
              <w:rPr>
                <w:rFonts w:cs="v4.2.0"/>
                <w:lang w:eastAsia="en-US"/>
              </w:rPr>
            </w:pPr>
            <w:r w:rsidRPr="00836ADA">
              <w:rPr>
                <w:rFonts w:cs="v4.2.0"/>
                <w:lang w:eastAsia="en-US"/>
              </w:rPr>
              <w:t>Parameter</w:t>
            </w:r>
          </w:p>
        </w:tc>
        <w:tc>
          <w:tcPr>
            <w:tcW w:w="1426" w:type="dxa"/>
            <w:vMerge w:val="restart"/>
          </w:tcPr>
          <w:p w14:paraId="2CA2DD4E" w14:textId="77777777" w:rsidR="003B234C" w:rsidRPr="00836ADA" w:rsidRDefault="003B234C" w:rsidP="003B234C">
            <w:pPr>
              <w:pStyle w:val="TAH"/>
              <w:rPr>
                <w:rFonts w:cs="v4.2.0"/>
                <w:lang w:eastAsia="en-US"/>
              </w:rPr>
            </w:pPr>
            <w:r w:rsidRPr="00836ADA">
              <w:rPr>
                <w:rFonts w:cs="v4.2.0"/>
                <w:lang w:eastAsia="en-US"/>
              </w:rPr>
              <w:t>Unit</w:t>
            </w:r>
          </w:p>
        </w:tc>
        <w:tc>
          <w:tcPr>
            <w:tcW w:w="2016" w:type="dxa"/>
            <w:vMerge w:val="restart"/>
          </w:tcPr>
          <w:p w14:paraId="7F10C4C9" w14:textId="77777777" w:rsidR="003B234C" w:rsidRPr="00836ADA" w:rsidRDefault="003B234C" w:rsidP="003B234C">
            <w:pPr>
              <w:pStyle w:val="TAH"/>
              <w:rPr>
                <w:rFonts w:cs="v4.2.0"/>
                <w:lang w:eastAsia="en-US"/>
              </w:rPr>
            </w:pPr>
            <w:r w:rsidRPr="00836ADA">
              <w:rPr>
                <w:rFonts w:cs="v4.2.0"/>
                <w:lang w:eastAsia="en-US"/>
              </w:rPr>
              <w:t>Accuracy [dB]</w:t>
            </w:r>
          </w:p>
        </w:tc>
        <w:tc>
          <w:tcPr>
            <w:tcW w:w="2768" w:type="dxa"/>
          </w:tcPr>
          <w:p w14:paraId="415A4FDA"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080737AE" w14:textId="77777777">
        <w:trPr>
          <w:cantSplit/>
          <w:trHeight w:val="206"/>
          <w:jc w:val="center"/>
        </w:trPr>
        <w:tc>
          <w:tcPr>
            <w:tcW w:w="1589" w:type="dxa"/>
            <w:vMerge/>
          </w:tcPr>
          <w:p w14:paraId="275D1C4B" w14:textId="77777777" w:rsidR="003B234C" w:rsidRPr="00836ADA" w:rsidRDefault="003B234C" w:rsidP="003B234C">
            <w:pPr>
              <w:pStyle w:val="TAH"/>
              <w:rPr>
                <w:rFonts w:cs="v4.2.0"/>
                <w:lang w:eastAsia="en-US"/>
              </w:rPr>
            </w:pPr>
          </w:p>
        </w:tc>
        <w:tc>
          <w:tcPr>
            <w:tcW w:w="1426" w:type="dxa"/>
            <w:vMerge/>
          </w:tcPr>
          <w:p w14:paraId="3A131E5F" w14:textId="77777777" w:rsidR="003B234C" w:rsidRPr="00836ADA" w:rsidRDefault="003B234C" w:rsidP="003B234C">
            <w:pPr>
              <w:pStyle w:val="TAH"/>
              <w:rPr>
                <w:rFonts w:cs="v4.2.0"/>
                <w:lang w:eastAsia="en-US"/>
              </w:rPr>
            </w:pPr>
          </w:p>
        </w:tc>
        <w:tc>
          <w:tcPr>
            <w:tcW w:w="2016" w:type="dxa"/>
            <w:vMerge/>
          </w:tcPr>
          <w:p w14:paraId="0A80F40A" w14:textId="77777777" w:rsidR="003B234C" w:rsidRPr="00836ADA" w:rsidRDefault="003B234C" w:rsidP="003B234C">
            <w:pPr>
              <w:pStyle w:val="TAH"/>
              <w:rPr>
                <w:rFonts w:cs="v4.2.0"/>
                <w:lang w:eastAsia="en-US"/>
              </w:rPr>
            </w:pPr>
          </w:p>
        </w:tc>
        <w:tc>
          <w:tcPr>
            <w:tcW w:w="2768" w:type="dxa"/>
          </w:tcPr>
          <w:p w14:paraId="101EC8BA" w14:textId="77777777" w:rsidR="003B234C" w:rsidRPr="00836ADA" w:rsidRDefault="003B234C" w:rsidP="003B234C">
            <w:pPr>
              <w:pStyle w:val="TAH"/>
              <w:rPr>
                <w:rFonts w:cs="v4.2.0"/>
                <w:lang w:eastAsia="en-US"/>
              </w:rPr>
            </w:pPr>
            <w:r w:rsidRPr="00836ADA">
              <w:rPr>
                <w:rFonts w:cs="v4.2.0"/>
                <w:lang w:eastAsia="en-US"/>
              </w:rPr>
              <w:t>Range</w:t>
            </w:r>
          </w:p>
        </w:tc>
      </w:tr>
      <w:tr w:rsidR="003B234C" w:rsidRPr="00836ADA" w14:paraId="0F98AC54" w14:textId="77777777">
        <w:trPr>
          <w:cantSplit/>
          <w:jc w:val="center"/>
        </w:trPr>
        <w:tc>
          <w:tcPr>
            <w:tcW w:w="1589" w:type="dxa"/>
          </w:tcPr>
          <w:p w14:paraId="17EFB2DB" w14:textId="77777777" w:rsidR="003B234C" w:rsidRPr="00836ADA" w:rsidRDefault="003B234C" w:rsidP="003B234C">
            <w:pPr>
              <w:pStyle w:val="TAC"/>
              <w:rPr>
                <w:rFonts w:cs="Arial"/>
                <w:lang w:eastAsia="en-US"/>
              </w:rPr>
            </w:pPr>
            <w:r w:rsidRPr="00836ADA">
              <w:rPr>
                <w:rFonts w:cs="Arial"/>
                <w:lang w:eastAsia="en-US"/>
              </w:rPr>
              <w:t>RSEPS</w:t>
            </w:r>
          </w:p>
        </w:tc>
        <w:tc>
          <w:tcPr>
            <w:tcW w:w="1426" w:type="dxa"/>
          </w:tcPr>
          <w:p w14:paraId="61AD2837" w14:textId="77777777" w:rsidR="003B234C" w:rsidRPr="00836ADA" w:rsidRDefault="003B234C" w:rsidP="003B234C">
            <w:pPr>
              <w:pStyle w:val="TAC"/>
              <w:rPr>
                <w:rFonts w:cs="Arial"/>
                <w:lang w:eastAsia="en-US"/>
              </w:rPr>
            </w:pPr>
            <w:r w:rsidRPr="00836ADA">
              <w:rPr>
                <w:rFonts w:cs="Arial"/>
                <w:lang w:eastAsia="en-US"/>
              </w:rPr>
              <w:t>dB</w:t>
            </w:r>
          </w:p>
        </w:tc>
        <w:tc>
          <w:tcPr>
            <w:tcW w:w="2016" w:type="dxa"/>
          </w:tcPr>
          <w:p w14:paraId="4AECA9B6" w14:textId="77777777" w:rsidR="003B234C" w:rsidRPr="00836ADA" w:rsidRDefault="003B234C" w:rsidP="003B234C">
            <w:pPr>
              <w:pStyle w:val="TAC"/>
              <w:rPr>
                <w:rFonts w:cs="Arial"/>
                <w:lang w:eastAsia="en-US"/>
              </w:rPr>
            </w:pPr>
            <w:r w:rsidRPr="00836ADA">
              <w:rPr>
                <w:rFonts w:cs="Arial"/>
                <w:lang w:eastAsia="en-US"/>
              </w:rPr>
              <w:t>± 3</w:t>
            </w:r>
          </w:p>
        </w:tc>
        <w:tc>
          <w:tcPr>
            <w:tcW w:w="2768" w:type="dxa"/>
          </w:tcPr>
          <w:p w14:paraId="74377BE3" w14:textId="77777777" w:rsidR="003B234C" w:rsidRPr="00836ADA" w:rsidRDefault="003B234C" w:rsidP="003B234C">
            <w:pPr>
              <w:pStyle w:val="TAC"/>
              <w:rPr>
                <w:rFonts w:cs="Arial"/>
                <w:lang w:eastAsia="en-US"/>
              </w:rPr>
            </w:pPr>
            <w:r w:rsidRPr="00836ADA">
              <w:rPr>
                <w:rFonts w:cs="Arial"/>
                <w:lang w:eastAsia="en-US"/>
              </w:rPr>
              <w:t xml:space="preserve">For -15 dB </w:t>
            </w:r>
            <w:r w:rsidRPr="00836ADA">
              <w:rPr>
                <w:rFonts w:cs="Arial"/>
                <w:lang w:eastAsia="en-US"/>
              </w:rPr>
              <w:sym w:font="Symbol" w:char="F0A3"/>
            </w:r>
            <w:r w:rsidRPr="00836ADA">
              <w:rPr>
                <w:rFonts w:cs="Arial"/>
                <w:lang w:eastAsia="en-US"/>
              </w:rPr>
              <w:t xml:space="preserve"> RSEPS </w:t>
            </w:r>
            <w:r w:rsidRPr="00836ADA">
              <w:rPr>
                <w:rFonts w:cs="Arial"/>
                <w:lang w:eastAsia="en-US"/>
              </w:rPr>
              <w:sym w:font="Symbol" w:char="F0A3"/>
            </w:r>
            <w:r w:rsidRPr="00836ADA">
              <w:rPr>
                <w:rFonts w:cs="Arial"/>
                <w:lang w:eastAsia="en-US"/>
              </w:rPr>
              <w:t xml:space="preserve"> 0 dB</w:t>
            </w:r>
          </w:p>
        </w:tc>
      </w:tr>
    </w:tbl>
    <w:p w14:paraId="6F17C58A" w14:textId="77777777" w:rsidR="003B234C" w:rsidRPr="00836ADA" w:rsidRDefault="003B234C" w:rsidP="003B234C">
      <w:pPr>
        <w:rPr>
          <w:rFonts w:cs="v4.2.0"/>
        </w:rPr>
      </w:pPr>
    </w:p>
    <w:p w14:paraId="7E0233B8" w14:textId="77777777" w:rsidR="003B234C" w:rsidRPr="00836ADA" w:rsidRDefault="003B234C" w:rsidP="00A42B7B">
      <w:pPr>
        <w:pStyle w:val="Heading4"/>
        <w:tabs>
          <w:tab w:val="left" w:pos="1134"/>
        </w:tabs>
        <w:ind w:left="0" w:firstLine="0"/>
        <w:rPr>
          <w:rFonts w:cs="v4.2.0"/>
        </w:rPr>
      </w:pPr>
      <w:bookmarkStart w:id="399" w:name="_Toc535329313"/>
      <w:r w:rsidRPr="00836ADA">
        <w:rPr>
          <w:rFonts w:cs="v4.2.0"/>
        </w:rPr>
        <w:t>9.2.18.2</w:t>
      </w:r>
      <w:r w:rsidRPr="00836ADA">
        <w:rPr>
          <w:rFonts w:cs="v4.2.0"/>
        </w:rPr>
        <w:tab/>
        <w:t>Received scheduled E-DCH power share measurement report mapping</w:t>
      </w:r>
      <w:bookmarkEnd w:id="399"/>
    </w:p>
    <w:p w14:paraId="35870BF6" w14:textId="77777777" w:rsidR="003B234C" w:rsidRPr="00836ADA" w:rsidRDefault="003B234C" w:rsidP="003B234C">
      <w:pPr>
        <w:rPr>
          <w:rFonts w:cs="v4.2.0"/>
        </w:rPr>
      </w:pPr>
      <w:r w:rsidRPr="00836ADA">
        <w:rPr>
          <w:rFonts w:cs="v4.2.0"/>
        </w:rPr>
        <w:t xml:space="preserve">The reporting range for </w:t>
      </w:r>
      <w:r w:rsidRPr="00836ADA">
        <w:rPr>
          <w:rFonts w:cs="v4.2.0"/>
          <w:i/>
          <w:iCs/>
        </w:rPr>
        <w:t>Received scheduled E-DCH power share</w:t>
      </w:r>
      <w:r w:rsidRPr="00836ADA">
        <w:rPr>
          <w:rFonts w:cs="v4.2.0"/>
        </w:rPr>
        <w:t xml:space="preserve"> is from -15 ... 0 dB.</w:t>
      </w:r>
    </w:p>
    <w:p w14:paraId="18E2A86C" w14:textId="77777777" w:rsidR="003B234C" w:rsidRPr="00836ADA" w:rsidRDefault="003B234C" w:rsidP="003B234C">
      <w:pPr>
        <w:rPr>
          <w:rFonts w:cs="v4.2.0"/>
        </w:rPr>
      </w:pPr>
      <w:r w:rsidRPr="00836ADA">
        <w:rPr>
          <w:rFonts w:cs="v4.2.0"/>
        </w:rPr>
        <w:t>In table 9.yy the mapping of measured quantity is defined. The range in the signalling may be larger than the guaranteed accuracy range.</w:t>
      </w:r>
    </w:p>
    <w:p w14:paraId="4A63F8B9" w14:textId="77777777" w:rsidR="003B234C" w:rsidRPr="00836ADA" w:rsidRDefault="003B234C" w:rsidP="0079728B">
      <w:pPr>
        <w:pStyle w:val="TH"/>
      </w:pPr>
      <w:r w:rsidRPr="00836ADA">
        <w:t>Table 9.68</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3402"/>
        <w:gridCol w:w="1418"/>
      </w:tblGrid>
      <w:tr w:rsidR="003B234C" w:rsidRPr="00836ADA" w14:paraId="2893794A" w14:textId="77777777">
        <w:trPr>
          <w:cantSplit/>
          <w:tblHeader/>
        </w:trPr>
        <w:tc>
          <w:tcPr>
            <w:tcW w:w="3118" w:type="dxa"/>
          </w:tcPr>
          <w:p w14:paraId="7849A19A" w14:textId="77777777" w:rsidR="003B234C" w:rsidRPr="00836ADA" w:rsidRDefault="003B234C" w:rsidP="003B234C">
            <w:pPr>
              <w:pStyle w:val="TAH"/>
              <w:rPr>
                <w:rFonts w:cs="v4.2.0"/>
                <w:lang w:eastAsia="en-US"/>
              </w:rPr>
            </w:pPr>
            <w:r w:rsidRPr="00836ADA">
              <w:rPr>
                <w:rFonts w:cs="v4.2.0"/>
                <w:lang w:eastAsia="en-US"/>
              </w:rPr>
              <w:t>Reported value</w:t>
            </w:r>
          </w:p>
        </w:tc>
        <w:tc>
          <w:tcPr>
            <w:tcW w:w="3402" w:type="dxa"/>
          </w:tcPr>
          <w:p w14:paraId="3BC98D54" w14:textId="77777777" w:rsidR="003B234C" w:rsidRPr="00836ADA" w:rsidRDefault="003B234C" w:rsidP="003B234C">
            <w:pPr>
              <w:pStyle w:val="TAH"/>
              <w:rPr>
                <w:rFonts w:cs="v4.2.0"/>
                <w:lang w:eastAsia="en-US"/>
              </w:rPr>
            </w:pPr>
            <w:r w:rsidRPr="00836ADA">
              <w:rPr>
                <w:rFonts w:cs="v4.2.0"/>
                <w:lang w:eastAsia="en-US"/>
              </w:rPr>
              <w:t>Measured quantity value</w:t>
            </w:r>
          </w:p>
        </w:tc>
        <w:tc>
          <w:tcPr>
            <w:tcW w:w="1418" w:type="dxa"/>
          </w:tcPr>
          <w:p w14:paraId="3E3F9713" w14:textId="77777777" w:rsidR="003B234C" w:rsidRPr="00836ADA" w:rsidRDefault="003B234C" w:rsidP="003B234C">
            <w:pPr>
              <w:pStyle w:val="TAH"/>
              <w:rPr>
                <w:rFonts w:cs="v4.2.0"/>
                <w:lang w:eastAsia="en-US"/>
              </w:rPr>
            </w:pPr>
            <w:r w:rsidRPr="00836ADA">
              <w:rPr>
                <w:rFonts w:cs="v4.2.0"/>
                <w:lang w:eastAsia="en-US"/>
              </w:rPr>
              <w:t>Unit</w:t>
            </w:r>
          </w:p>
        </w:tc>
      </w:tr>
      <w:tr w:rsidR="003B234C" w:rsidRPr="00836ADA" w14:paraId="740CCD27" w14:textId="77777777">
        <w:trPr>
          <w:cantSplit/>
        </w:trPr>
        <w:tc>
          <w:tcPr>
            <w:tcW w:w="3118" w:type="dxa"/>
          </w:tcPr>
          <w:p w14:paraId="3CA0C700" w14:textId="77777777" w:rsidR="003B234C" w:rsidRPr="00836ADA" w:rsidRDefault="003B234C" w:rsidP="003B234C">
            <w:pPr>
              <w:pStyle w:val="TAC"/>
              <w:rPr>
                <w:rFonts w:cs="Arial"/>
                <w:lang w:eastAsia="en-US"/>
              </w:rPr>
            </w:pPr>
            <w:r w:rsidRPr="00836ADA">
              <w:rPr>
                <w:rFonts w:cs="Arial"/>
                <w:lang w:eastAsia="en-US"/>
              </w:rPr>
              <w:t>RSEPS _LEV _000</w:t>
            </w:r>
          </w:p>
        </w:tc>
        <w:tc>
          <w:tcPr>
            <w:tcW w:w="3402" w:type="dxa"/>
          </w:tcPr>
          <w:p w14:paraId="7EFF30E6" w14:textId="77777777" w:rsidR="003B234C" w:rsidRPr="00836ADA" w:rsidRDefault="003B234C" w:rsidP="003B234C">
            <w:pPr>
              <w:pStyle w:val="TAC"/>
              <w:rPr>
                <w:rFonts w:cs="Arial"/>
                <w:lang w:eastAsia="en-US"/>
              </w:rPr>
            </w:pPr>
            <w:r w:rsidRPr="00836ADA">
              <w:rPr>
                <w:rFonts w:cs="Arial"/>
                <w:lang w:eastAsia="en-US"/>
              </w:rPr>
              <w:t>RSEPS &lt; </w:t>
            </w:r>
            <w:r w:rsidRPr="00836ADA">
              <w:rPr>
                <w:rFonts w:cs="Arial"/>
                <w:lang w:eastAsia="en-US"/>
              </w:rPr>
              <w:noBreakHyphen/>
              <w:t xml:space="preserve">15.0 </w:t>
            </w:r>
          </w:p>
        </w:tc>
        <w:tc>
          <w:tcPr>
            <w:tcW w:w="1418" w:type="dxa"/>
          </w:tcPr>
          <w:p w14:paraId="1F03E8F5"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2399D543" w14:textId="77777777">
        <w:trPr>
          <w:cantSplit/>
        </w:trPr>
        <w:tc>
          <w:tcPr>
            <w:tcW w:w="3118" w:type="dxa"/>
          </w:tcPr>
          <w:p w14:paraId="2A273C51" w14:textId="77777777" w:rsidR="003B234C" w:rsidRPr="00836ADA" w:rsidRDefault="003B234C" w:rsidP="003B234C">
            <w:pPr>
              <w:pStyle w:val="TAC"/>
              <w:rPr>
                <w:rFonts w:cs="Arial"/>
                <w:lang w:eastAsia="en-US"/>
              </w:rPr>
            </w:pPr>
            <w:r w:rsidRPr="00836ADA">
              <w:rPr>
                <w:rFonts w:cs="Arial"/>
                <w:lang w:eastAsia="en-US"/>
              </w:rPr>
              <w:t>RSEPS _LEV _001</w:t>
            </w:r>
          </w:p>
        </w:tc>
        <w:tc>
          <w:tcPr>
            <w:tcW w:w="3402" w:type="dxa"/>
          </w:tcPr>
          <w:p w14:paraId="3E41BFAD" w14:textId="77777777" w:rsidR="003B234C" w:rsidRPr="00836ADA" w:rsidRDefault="003B234C" w:rsidP="003B234C">
            <w:pPr>
              <w:pStyle w:val="TAC"/>
              <w:rPr>
                <w:rFonts w:cs="Arial"/>
                <w:lang w:eastAsia="en-US"/>
              </w:rPr>
            </w:pPr>
            <w:r w:rsidRPr="00836ADA">
              <w:rPr>
                <w:rFonts w:cs="Arial"/>
                <w:lang w:eastAsia="en-US"/>
              </w:rPr>
              <w:t>-15.0 </w:t>
            </w:r>
            <w:r w:rsidRPr="00836ADA">
              <w:rPr>
                <w:rFonts w:cs="Arial"/>
                <w:lang w:eastAsia="en-US"/>
              </w:rPr>
              <w:sym w:font="Symbol" w:char="F0A3"/>
            </w:r>
            <w:r w:rsidRPr="00836ADA">
              <w:rPr>
                <w:rFonts w:cs="Arial"/>
                <w:lang w:eastAsia="en-US"/>
              </w:rPr>
              <w:t> RSEPS &lt; </w:t>
            </w:r>
            <w:r w:rsidRPr="00836ADA">
              <w:rPr>
                <w:rFonts w:cs="Arial"/>
                <w:lang w:eastAsia="en-US"/>
              </w:rPr>
              <w:noBreakHyphen/>
              <w:t>14.9</w:t>
            </w:r>
          </w:p>
        </w:tc>
        <w:tc>
          <w:tcPr>
            <w:tcW w:w="1418" w:type="dxa"/>
          </w:tcPr>
          <w:p w14:paraId="7B6317ED"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6D072C51" w14:textId="77777777">
        <w:trPr>
          <w:cantSplit/>
        </w:trPr>
        <w:tc>
          <w:tcPr>
            <w:tcW w:w="3118" w:type="dxa"/>
          </w:tcPr>
          <w:p w14:paraId="5F97300C" w14:textId="77777777" w:rsidR="003B234C" w:rsidRPr="00836ADA" w:rsidRDefault="003B234C" w:rsidP="003B234C">
            <w:pPr>
              <w:pStyle w:val="TAC"/>
              <w:rPr>
                <w:rFonts w:cs="Arial"/>
                <w:lang w:eastAsia="en-US"/>
              </w:rPr>
            </w:pPr>
            <w:r w:rsidRPr="00836ADA">
              <w:rPr>
                <w:rFonts w:cs="Arial"/>
                <w:lang w:eastAsia="en-US"/>
              </w:rPr>
              <w:t>RSEPS _LEV _002</w:t>
            </w:r>
          </w:p>
        </w:tc>
        <w:tc>
          <w:tcPr>
            <w:tcW w:w="3402" w:type="dxa"/>
          </w:tcPr>
          <w:p w14:paraId="461B2BDA" w14:textId="77777777" w:rsidR="003B234C" w:rsidRPr="00836ADA" w:rsidRDefault="003B234C" w:rsidP="003B234C">
            <w:pPr>
              <w:pStyle w:val="TAC"/>
              <w:rPr>
                <w:rFonts w:cs="Arial"/>
                <w:lang w:eastAsia="en-US"/>
              </w:rPr>
            </w:pPr>
            <w:r w:rsidRPr="00836ADA">
              <w:rPr>
                <w:rFonts w:cs="Arial"/>
                <w:lang w:eastAsia="en-US"/>
              </w:rPr>
              <w:t>-14.9 </w:t>
            </w:r>
            <w:r w:rsidRPr="00836ADA">
              <w:rPr>
                <w:rFonts w:cs="Arial"/>
                <w:lang w:eastAsia="en-US"/>
              </w:rPr>
              <w:sym w:font="Symbol" w:char="F0A3"/>
            </w:r>
            <w:r w:rsidRPr="00836ADA">
              <w:rPr>
                <w:rFonts w:cs="Arial"/>
                <w:lang w:eastAsia="en-US"/>
              </w:rPr>
              <w:t> RSEPS &lt; </w:t>
            </w:r>
            <w:r w:rsidRPr="00836ADA">
              <w:rPr>
                <w:rFonts w:cs="Arial"/>
                <w:lang w:eastAsia="en-US"/>
              </w:rPr>
              <w:noBreakHyphen/>
              <w:t>14.8</w:t>
            </w:r>
          </w:p>
        </w:tc>
        <w:tc>
          <w:tcPr>
            <w:tcW w:w="1418" w:type="dxa"/>
          </w:tcPr>
          <w:p w14:paraId="1B6E2ED4"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13B3F9C2" w14:textId="77777777">
        <w:trPr>
          <w:cantSplit/>
        </w:trPr>
        <w:tc>
          <w:tcPr>
            <w:tcW w:w="3118" w:type="dxa"/>
          </w:tcPr>
          <w:p w14:paraId="473C0D32" w14:textId="77777777" w:rsidR="003B234C" w:rsidRPr="00836ADA" w:rsidRDefault="003B234C" w:rsidP="003B234C">
            <w:pPr>
              <w:pStyle w:val="TAC"/>
              <w:rPr>
                <w:rFonts w:cs="Arial"/>
                <w:lang w:eastAsia="en-US"/>
              </w:rPr>
            </w:pPr>
            <w:r w:rsidRPr="00836ADA">
              <w:rPr>
                <w:rFonts w:cs="Arial"/>
                <w:lang w:eastAsia="en-US"/>
              </w:rPr>
              <w:t>…</w:t>
            </w:r>
          </w:p>
        </w:tc>
        <w:tc>
          <w:tcPr>
            <w:tcW w:w="3402" w:type="dxa"/>
          </w:tcPr>
          <w:p w14:paraId="65D3150C" w14:textId="77777777" w:rsidR="003B234C" w:rsidRPr="00836ADA" w:rsidRDefault="003B234C" w:rsidP="003B234C">
            <w:pPr>
              <w:pStyle w:val="TAC"/>
              <w:rPr>
                <w:rFonts w:cs="Arial"/>
                <w:lang w:eastAsia="en-US"/>
              </w:rPr>
            </w:pPr>
            <w:r w:rsidRPr="00836ADA">
              <w:rPr>
                <w:rFonts w:cs="Arial"/>
                <w:lang w:eastAsia="en-US"/>
              </w:rPr>
              <w:t>…</w:t>
            </w:r>
          </w:p>
        </w:tc>
        <w:tc>
          <w:tcPr>
            <w:tcW w:w="1418" w:type="dxa"/>
          </w:tcPr>
          <w:p w14:paraId="6DDB5E0D"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67819A1" w14:textId="77777777">
        <w:trPr>
          <w:cantSplit/>
        </w:trPr>
        <w:tc>
          <w:tcPr>
            <w:tcW w:w="3118" w:type="dxa"/>
          </w:tcPr>
          <w:p w14:paraId="7A8143A4" w14:textId="77777777" w:rsidR="003B234C" w:rsidRPr="00836ADA" w:rsidRDefault="003B234C" w:rsidP="003B234C">
            <w:pPr>
              <w:pStyle w:val="TAC"/>
              <w:rPr>
                <w:rFonts w:cs="Arial"/>
                <w:lang w:eastAsia="en-US"/>
              </w:rPr>
            </w:pPr>
            <w:r w:rsidRPr="00836ADA">
              <w:rPr>
                <w:rFonts w:cs="Arial"/>
                <w:lang w:eastAsia="en-US"/>
              </w:rPr>
              <w:t>RSEPS _LEV _149</w:t>
            </w:r>
          </w:p>
        </w:tc>
        <w:tc>
          <w:tcPr>
            <w:tcW w:w="3402" w:type="dxa"/>
          </w:tcPr>
          <w:p w14:paraId="4C0CE54F" w14:textId="77777777" w:rsidR="003B234C" w:rsidRPr="00836ADA" w:rsidRDefault="003B234C" w:rsidP="003B234C">
            <w:pPr>
              <w:pStyle w:val="TAC"/>
              <w:rPr>
                <w:rFonts w:cs="Arial"/>
                <w:lang w:eastAsia="en-US"/>
              </w:rPr>
            </w:pPr>
            <w:r w:rsidRPr="00836ADA">
              <w:rPr>
                <w:rFonts w:cs="Arial"/>
                <w:lang w:eastAsia="en-US"/>
              </w:rPr>
              <w:t>-0.2 </w:t>
            </w:r>
            <w:r w:rsidRPr="00836ADA">
              <w:rPr>
                <w:rFonts w:cs="Arial"/>
                <w:lang w:eastAsia="en-US"/>
              </w:rPr>
              <w:sym w:font="Symbol" w:char="F0A3"/>
            </w:r>
            <w:r w:rsidRPr="00836ADA">
              <w:rPr>
                <w:rFonts w:cs="Arial"/>
                <w:lang w:eastAsia="en-US"/>
              </w:rPr>
              <w:t> RSEPS &lt; -0.1</w:t>
            </w:r>
          </w:p>
        </w:tc>
        <w:tc>
          <w:tcPr>
            <w:tcW w:w="1418" w:type="dxa"/>
          </w:tcPr>
          <w:p w14:paraId="25C5F5EC"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69A23050" w14:textId="77777777">
        <w:trPr>
          <w:cantSplit/>
        </w:trPr>
        <w:tc>
          <w:tcPr>
            <w:tcW w:w="3118" w:type="dxa"/>
          </w:tcPr>
          <w:p w14:paraId="387C067D" w14:textId="77777777" w:rsidR="003B234C" w:rsidRPr="00836ADA" w:rsidRDefault="003B234C" w:rsidP="003B234C">
            <w:pPr>
              <w:pStyle w:val="TAC"/>
              <w:rPr>
                <w:rFonts w:cs="Arial"/>
                <w:lang w:eastAsia="en-US"/>
              </w:rPr>
            </w:pPr>
            <w:r w:rsidRPr="00836ADA">
              <w:rPr>
                <w:rFonts w:cs="Arial"/>
                <w:lang w:eastAsia="en-US"/>
              </w:rPr>
              <w:t>RSEPS _LEV _150</w:t>
            </w:r>
          </w:p>
        </w:tc>
        <w:tc>
          <w:tcPr>
            <w:tcW w:w="3402" w:type="dxa"/>
          </w:tcPr>
          <w:p w14:paraId="0911AA74" w14:textId="77777777" w:rsidR="003B234C" w:rsidRPr="00836ADA" w:rsidRDefault="003B234C" w:rsidP="003B234C">
            <w:pPr>
              <w:pStyle w:val="TAC"/>
              <w:rPr>
                <w:rFonts w:cs="Arial"/>
                <w:lang w:eastAsia="en-US"/>
              </w:rPr>
            </w:pPr>
            <w:r w:rsidRPr="00836ADA">
              <w:rPr>
                <w:rFonts w:cs="Arial"/>
                <w:lang w:eastAsia="en-US"/>
              </w:rPr>
              <w:t>-0.1 </w:t>
            </w:r>
            <w:r w:rsidRPr="00836ADA">
              <w:rPr>
                <w:rFonts w:cs="Arial"/>
                <w:lang w:eastAsia="en-US"/>
              </w:rPr>
              <w:sym w:font="Symbol" w:char="F0A3"/>
            </w:r>
            <w:r w:rsidRPr="00836ADA">
              <w:rPr>
                <w:rFonts w:cs="Arial"/>
                <w:lang w:eastAsia="en-US"/>
              </w:rPr>
              <w:t> RSEPS &lt; 0</w:t>
            </w:r>
          </w:p>
        </w:tc>
        <w:tc>
          <w:tcPr>
            <w:tcW w:w="1418" w:type="dxa"/>
          </w:tcPr>
          <w:p w14:paraId="05C4CABC" w14:textId="77777777" w:rsidR="003B234C" w:rsidRPr="00836ADA" w:rsidRDefault="003B234C" w:rsidP="003B234C">
            <w:pPr>
              <w:pStyle w:val="TAC"/>
              <w:rPr>
                <w:rFonts w:cs="Arial"/>
                <w:lang w:eastAsia="en-US"/>
              </w:rPr>
            </w:pPr>
            <w:r w:rsidRPr="00836ADA">
              <w:rPr>
                <w:rFonts w:cs="Arial"/>
                <w:lang w:eastAsia="en-US"/>
              </w:rPr>
              <w:t>dB</w:t>
            </w:r>
          </w:p>
        </w:tc>
      </w:tr>
      <w:tr w:rsidR="003B234C" w:rsidRPr="00836ADA" w14:paraId="499EA65F" w14:textId="77777777">
        <w:trPr>
          <w:cantSplit/>
        </w:trPr>
        <w:tc>
          <w:tcPr>
            <w:tcW w:w="3118" w:type="dxa"/>
          </w:tcPr>
          <w:p w14:paraId="0E2458BD" w14:textId="77777777" w:rsidR="003B234C" w:rsidRPr="00836ADA" w:rsidRDefault="003B234C" w:rsidP="003B234C">
            <w:pPr>
              <w:pStyle w:val="TAC"/>
              <w:rPr>
                <w:rFonts w:cs="Arial"/>
                <w:lang w:eastAsia="en-US"/>
              </w:rPr>
            </w:pPr>
            <w:r w:rsidRPr="00836ADA">
              <w:rPr>
                <w:rFonts w:cs="Arial"/>
                <w:lang w:eastAsia="en-US"/>
              </w:rPr>
              <w:t>RSEPS _LEV _151</w:t>
            </w:r>
          </w:p>
        </w:tc>
        <w:tc>
          <w:tcPr>
            <w:tcW w:w="3402" w:type="dxa"/>
          </w:tcPr>
          <w:p w14:paraId="236CFED0" w14:textId="77777777" w:rsidR="003B234C" w:rsidRPr="00836ADA" w:rsidRDefault="003B234C" w:rsidP="003B234C">
            <w:pPr>
              <w:pStyle w:val="TAC"/>
              <w:rPr>
                <w:rFonts w:cs="Arial"/>
                <w:lang w:eastAsia="en-US"/>
              </w:rPr>
            </w:pPr>
            <w:r w:rsidRPr="00836ADA">
              <w:rPr>
                <w:rFonts w:cs="Arial"/>
                <w:lang w:eastAsia="en-US"/>
              </w:rPr>
              <w:t>0 </w:t>
            </w:r>
            <w:r w:rsidRPr="00836ADA">
              <w:rPr>
                <w:rFonts w:cs="Arial"/>
                <w:lang w:eastAsia="en-US"/>
              </w:rPr>
              <w:sym w:font="Symbol" w:char="F0A3"/>
            </w:r>
            <w:r w:rsidRPr="00836ADA">
              <w:rPr>
                <w:rFonts w:cs="Arial"/>
                <w:lang w:eastAsia="en-US"/>
              </w:rPr>
              <w:t> RSEPS </w:t>
            </w:r>
          </w:p>
        </w:tc>
        <w:tc>
          <w:tcPr>
            <w:tcW w:w="1418" w:type="dxa"/>
          </w:tcPr>
          <w:p w14:paraId="27783539" w14:textId="77777777" w:rsidR="003B234C" w:rsidRPr="00836ADA" w:rsidRDefault="003B234C" w:rsidP="003B234C">
            <w:pPr>
              <w:pStyle w:val="TAC"/>
              <w:rPr>
                <w:rFonts w:cs="Arial"/>
                <w:lang w:eastAsia="en-US"/>
              </w:rPr>
            </w:pPr>
            <w:r w:rsidRPr="00836ADA">
              <w:rPr>
                <w:rFonts w:cs="Arial"/>
                <w:lang w:eastAsia="en-US"/>
              </w:rPr>
              <w:t>dB</w:t>
            </w:r>
          </w:p>
        </w:tc>
      </w:tr>
    </w:tbl>
    <w:p w14:paraId="66615C1B" w14:textId="77777777" w:rsidR="003B234C" w:rsidRPr="00836ADA" w:rsidRDefault="003B234C" w:rsidP="003B234C">
      <w:pPr>
        <w:rPr>
          <w:rFonts w:cs="v4.2.0"/>
        </w:rPr>
      </w:pPr>
    </w:p>
    <w:p w14:paraId="40177098" w14:textId="77777777" w:rsidR="003B234C" w:rsidRPr="00836ADA" w:rsidRDefault="003B234C" w:rsidP="003B234C">
      <w:pPr>
        <w:rPr>
          <w:rFonts w:cs="v4.2.0"/>
        </w:rPr>
      </w:pPr>
    </w:p>
    <w:p w14:paraId="5E474990" w14:textId="77777777" w:rsidR="003B234C" w:rsidRPr="00836ADA" w:rsidRDefault="003B234C" w:rsidP="003B234C">
      <w:pPr>
        <w:pStyle w:val="Heading8"/>
        <w:rPr>
          <w:rFonts w:cs="v4.2.0"/>
        </w:rPr>
      </w:pPr>
      <w:r w:rsidRPr="00836ADA">
        <w:rPr>
          <w:rFonts w:cs="v4.2.0"/>
        </w:rPr>
        <w:br w:type="page"/>
      </w:r>
      <w:bookmarkStart w:id="400" w:name="_Toc535329314"/>
      <w:r w:rsidRPr="00836ADA">
        <w:rPr>
          <w:rFonts w:cs="v4.2.0"/>
        </w:rPr>
        <w:t>Annex A (normative):</w:t>
      </w:r>
      <w:r w:rsidRPr="00836ADA">
        <w:rPr>
          <w:rFonts w:cs="v4.2.0"/>
        </w:rPr>
        <w:br/>
        <w:t>Test Cases</w:t>
      </w:r>
      <w:bookmarkEnd w:id="400"/>
    </w:p>
    <w:p w14:paraId="6FDE0B0D" w14:textId="77777777" w:rsidR="003B234C" w:rsidRPr="00836ADA" w:rsidRDefault="003B234C" w:rsidP="003B234C">
      <w:pPr>
        <w:pStyle w:val="Heading1"/>
        <w:rPr>
          <w:rFonts w:cs="v4.2.0"/>
        </w:rPr>
      </w:pPr>
      <w:bookmarkStart w:id="401" w:name="_Toc535329315"/>
      <w:r w:rsidRPr="00836ADA">
        <w:rPr>
          <w:rFonts w:cs="v4.2.0"/>
        </w:rPr>
        <w:t>A.1</w:t>
      </w:r>
      <w:r w:rsidRPr="00836ADA">
        <w:rPr>
          <w:rFonts w:cs="v4.2.0"/>
        </w:rPr>
        <w:tab/>
        <w:t>Purpose of Annex</w:t>
      </w:r>
      <w:bookmarkEnd w:id="401"/>
    </w:p>
    <w:p w14:paraId="345AE796" w14:textId="77777777" w:rsidR="003B234C" w:rsidRPr="00836ADA" w:rsidRDefault="003B234C" w:rsidP="003B234C">
      <w:pPr>
        <w:rPr>
          <w:rFonts w:cs="v4.2.0"/>
        </w:rPr>
      </w:pPr>
      <w:r w:rsidRPr="00836ADA">
        <w:rPr>
          <w:rFonts w:cs="v4.2.0"/>
        </w:rPr>
        <w:t>This Annex specifies test specific parameters for some of the functional requirements in chapters 4 to 9. The tests provide additional information to how the requirements should be interpreted for the purpose of conformance testing. The tests in this Annex are described such that one functional requirement may be tested in one or several test and one test may verify several requirements. Some requirements may lack a test.</w:t>
      </w:r>
    </w:p>
    <w:p w14:paraId="1E7334B2" w14:textId="77777777" w:rsidR="003B234C" w:rsidRPr="00836ADA" w:rsidRDefault="003B234C" w:rsidP="003B234C">
      <w:pPr>
        <w:rPr>
          <w:rFonts w:cs="v4.2.0"/>
        </w:rPr>
      </w:pPr>
      <w:r w:rsidRPr="00836ADA">
        <w:rPr>
          <w:rFonts w:cs="v4.2.0"/>
        </w:rPr>
        <w:t>The conformance tests are specified in TS34.121. Statistical interpretation of the requirements is described in Annex A.2.</w:t>
      </w:r>
    </w:p>
    <w:p w14:paraId="44B943EA" w14:textId="77777777" w:rsidR="003B234C" w:rsidRPr="00836ADA" w:rsidRDefault="003B234C" w:rsidP="003B234C">
      <w:pPr>
        <w:pStyle w:val="Heading1"/>
        <w:rPr>
          <w:rFonts w:cs="v4.2.0"/>
        </w:rPr>
      </w:pPr>
      <w:bookmarkStart w:id="402" w:name="_Toc535329316"/>
      <w:r w:rsidRPr="00836ADA">
        <w:rPr>
          <w:rFonts w:cs="v4.2.0"/>
        </w:rPr>
        <w:t>A.2</w:t>
      </w:r>
      <w:r w:rsidRPr="00836ADA">
        <w:rPr>
          <w:rFonts w:cs="v4.2.0"/>
        </w:rPr>
        <w:tab/>
        <w:t>Requirement classification for statistical testing</w:t>
      </w:r>
      <w:bookmarkEnd w:id="402"/>
    </w:p>
    <w:p w14:paraId="126F4B24" w14:textId="77777777" w:rsidR="003B234C" w:rsidRPr="00836ADA" w:rsidRDefault="003B234C" w:rsidP="003B234C">
      <w:pPr>
        <w:pStyle w:val="NO"/>
      </w:pPr>
      <w:r w:rsidRPr="00836ADA">
        <w:t xml:space="preserve"> Editors note: Each requirement in the annex have to be gone through and updated with which type it belongs to and in applicable cases, which success rate that defines the requirement. Tdoc R4 00 619 shall be used as a base for that work.</w:t>
      </w:r>
    </w:p>
    <w:p w14:paraId="52A26377" w14:textId="77777777" w:rsidR="003B234C" w:rsidRPr="00836ADA" w:rsidRDefault="003B234C" w:rsidP="003B234C">
      <w:pPr>
        <w:rPr>
          <w:rFonts w:cs="v4.2.0"/>
        </w:rPr>
      </w:pPr>
      <w:r w:rsidRPr="00836ADA">
        <w:rPr>
          <w:rFonts w:cs="v4.2.0"/>
        </w:rPr>
        <w:t>Requirements in this specification are either expressed as absolute requirements with a single value stating the requirement, or expressed as a success rate. There are no provisions for the statistical variations that will occur when the parameter is tested.</w:t>
      </w:r>
    </w:p>
    <w:p w14:paraId="3ACEBFB2" w14:textId="77777777" w:rsidR="003B234C" w:rsidRPr="00836ADA" w:rsidRDefault="003B234C" w:rsidP="003B234C">
      <w:pPr>
        <w:rPr>
          <w:rFonts w:cs="v4.2.0"/>
        </w:rPr>
      </w:pPr>
      <w:r w:rsidRPr="00836ADA">
        <w:rPr>
          <w:rFonts w:cs="v4.2.0"/>
        </w:rPr>
        <w:t>Annex A outlines the test in more detail and lists the test parameters needed. The test will result in an outcome of a test variable value for the DUT inside or outside the test limit. Overall, the probability of a "good" DUT being inside the test limit(s) and the probability of a "bad" DUT being outside the test limit(s) should be as high as possible. For this reason, when selecting the test variable and the test limit(s), the statistical nature of the test is accounted for.</w:t>
      </w:r>
    </w:p>
    <w:p w14:paraId="289CE5FC" w14:textId="77777777" w:rsidR="003B234C" w:rsidRPr="00836ADA" w:rsidRDefault="003B234C" w:rsidP="003B234C">
      <w:pPr>
        <w:rPr>
          <w:rFonts w:cs="v4.2.0"/>
        </w:rPr>
      </w:pPr>
      <w:r w:rsidRPr="00836ADA">
        <w:rPr>
          <w:rFonts w:cs="v4.2.0"/>
        </w:rPr>
        <w:t>The statistical nature depends on the type of requirement. Some have large statistical variations, while others are not statistical in nature at all. When testing a parameter with a statistical nature, a confidence level is set. This establishes the probability that a DUT passing the test actually meets the requirement and determines how many times a test has to be repeated and what the pass and fail criteria are. Those aspects are not covered by TS 25.133. The details of the tests, how many times to run it and how to establish confidence in the tests are described in TS 34.121. This Annex establishes what the test variable is and whether it can be viewed as statistical in nature or not.</w:t>
      </w:r>
    </w:p>
    <w:p w14:paraId="262FB19E" w14:textId="77777777" w:rsidR="003B234C" w:rsidRPr="00836ADA" w:rsidRDefault="003B234C" w:rsidP="000E1AF5">
      <w:pPr>
        <w:pStyle w:val="Heading2"/>
        <w:rPr>
          <w:rFonts w:cs="v4.2.0"/>
        </w:rPr>
      </w:pPr>
      <w:bookmarkStart w:id="403" w:name="_Toc535329317"/>
      <w:r w:rsidRPr="00836ADA">
        <w:rPr>
          <w:rFonts w:cs="v4.2.0"/>
        </w:rPr>
        <w:t>A.2.1</w:t>
      </w:r>
      <w:r w:rsidRPr="00836ADA">
        <w:rPr>
          <w:rFonts w:cs="v4.2.0"/>
        </w:rPr>
        <w:tab/>
        <w:t>Types of requirements in TS 25.133</w:t>
      </w:r>
      <w:bookmarkEnd w:id="403"/>
    </w:p>
    <w:p w14:paraId="0EBDAF4D" w14:textId="77777777" w:rsidR="003B234C" w:rsidRPr="00836ADA" w:rsidRDefault="003B234C" w:rsidP="00C220BE">
      <w:pPr>
        <w:rPr>
          <w:b/>
        </w:rPr>
      </w:pPr>
      <w:r w:rsidRPr="00836ADA">
        <w:rPr>
          <w:b/>
        </w:rPr>
        <w:t>Time and delay requirements on UE higher layer actions</w:t>
      </w:r>
    </w:p>
    <w:p w14:paraId="1DFAD998" w14:textId="77777777" w:rsidR="003B234C" w:rsidRPr="00836ADA" w:rsidRDefault="003B234C" w:rsidP="003B234C">
      <w:pPr>
        <w:rPr>
          <w:rFonts w:cs="v4.2.0"/>
        </w:rPr>
      </w:pPr>
      <w:r w:rsidRPr="00836ADA">
        <w:rPr>
          <w:rFonts w:cs="v4.2.0"/>
        </w:rPr>
        <w:t>A very large part of the RRM requirements are delay requirements:</w:t>
      </w:r>
    </w:p>
    <w:p w14:paraId="3B7A4DAC" w14:textId="77777777" w:rsidR="003B234C" w:rsidRPr="00836ADA" w:rsidRDefault="003B234C" w:rsidP="003B234C">
      <w:pPr>
        <w:pStyle w:val="B1"/>
        <w:rPr>
          <w:rFonts w:cs="v4.2.0"/>
        </w:rPr>
      </w:pPr>
      <w:r w:rsidRPr="00836ADA">
        <w:rPr>
          <w:rFonts w:cs="v4.2.0"/>
        </w:rPr>
        <w:t>-</w:t>
      </w:r>
      <w:r w:rsidRPr="00836ADA">
        <w:rPr>
          <w:rFonts w:cs="v4.2.0"/>
        </w:rPr>
        <w:tab/>
        <w:t>In idle mode (A.4) there is cell re-selection delay.</w:t>
      </w:r>
    </w:p>
    <w:p w14:paraId="5E0294D4" w14:textId="77777777" w:rsidR="003B234C" w:rsidRPr="00836ADA" w:rsidRDefault="003B234C" w:rsidP="003B234C">
      <w:pPr>
        <w:pStyle w:val="B1"/>
        <w:rPr>
          <w:rFonts w:cs="v4.2.0"/>
        </w:rPr>
      </w:pPr>
      <w:r w:rsidRPr="00836ADA">
        <w:rPr>
          <w:rFonts w:cs="v4.2.0"/>
        </w:rPr>
        <w:t>-</w:t>
      </w:r>
      <w:r w:rsidRPr="00836ADA">
        <w:rPr>
          <w:rFonts w:cs="v4.2.0"/>
        </w:rPr>
        <w:tab/>
        <w:t>In UTRAN Connected Mode Mobility (A.5) there is measurement reporting delay, handover delay and cell re-selection delay.</w:t>
      </w:r>
    </w:p>
    <w:p w14:paraId="24145E96" w14:textId="77777777" w:rsidR="003B234C" w:rsidRPr="00836ADA" w:rsidRDefault="003B234C" w:rsidP="003B234C">
      <w:pPr>
        <w:pStyle w:val="B1"/>
        <w:rPr>
          <w:rFonts w:cs="v4.2.0"/>
        </w:rPr>
      </w:pPr>
      <w:r w:rsidRPr="00836ADA">
        <w:rPr>
          <w:rFonts w:cs="v4.2.0"/>
        </w:rPr>
        <w:t>-</w:t>
      </w:r>
      <w:r w:rsidRPr="00836ADA">
        <w:rPr>
          <w:rFonts w:cs="v4.2.0"/>
        </w:rPr>
        <w:tab/>
        <w:t>In RRC Connection Control (A.6) there is RRC re-establishment delay and TFC blocking delay.</w:t>
      </w:r>
    </w:p>
    <w:p w14:paraId="3C7D649A" w14:textId="77777777" w:rsidR="003B234C" w:rsidRPr="00836ADA" w:rsidRDefault="003B234C" w:rsidP="003B234C">
      <w:pPr>
        <w:rPr>
          <w:rFonts w:cs="v4.2.0"/>
        </w:rPr>
      </w:pPr>
      <w:r w:rsidRPr="00836ADA">
        <w:rPr>
          <w:rFonts w:cs="v4.2.0"/>
        </w:rPr>
        <w:t xml:space="preserve">All have in common that the UE is required to perform an action observable in higher layers (e.g. camp on the correct cell) within a certain time after a specific event (e.g. a new strong pilot arises). The delay time is statistical in nature for several reasons, among others that measurements required by the UE are performed in a fading radio environment. </w:t>
      </w:r>
    </w:p>
    <w:p w14:paraId="3189460E" w14:textId="77777777" w:rsidR="003B234C" w:rsidRPr="00836ADA" w:rsidRDefault="003B234C" w:rsidP="003B234C">
      <w:pPr>
        <w:rPr>
          <w:rFonts w:cs="v4.2.0"/>
        </w:rPr>
      </w:pPr>
      <w:r w:rsidRPr="00836ADA">
        <w:rPr>
          <w:rFonts w:cs="v4.2.0"/>
        </w:rPr>
        <w:t>The variations make a strict limit unsuitable for a test. Instead there is a condition set for a correct action by the UE, e.g. that the UE shall camp on the correct cell within X seconds. Then the rate of correct events is observed during repeated tests and a limit is set on the rate of correct events, usually 90% correct events are required. How the limit is applied in the test depends on the confidence required, further detailed are in TS 34.121.</w:t>
      </w:r>
    </w:p>
    <w:p w14:paraId="7A516651" w14:textId="77777777" w:rsidR="003B234C" w:rsidRPr="00836ADA" w:rsidRDefault="003B234C" w:rsidP="00C220BE">
      <w:pPr>
        <w:rPr>
          <w:b/>
        </w:rPr>
      </w:pPr>
      <w:r w:rsidRPr="00836ADA">
        <w:rPr>
          <w:b/>
        </w:rPr>
        <w:t>Measurements of power levels, relative powers and time</w:t>
      </w:r>
    </w:p>
    <w:p w14:paraId="1FCF2C76" w14:textId="77777777" w:rsidR="003B234C" w:rsidRPr="00836ADA" w:rsidRDefault="003B234C" w:rsidP="003B234C">
      <w:pPr>
        <w:rPr>
          <w:rFonts w:cs="v4.2.0"/>
        </w:rPr>
      </w:pPr>
      <w:r w:rsidRPr="00836ADA">
        <w:rPr>
          <w:rFonts w:cs="v4.2.0"/>
        </w:rPr>
        <w:t>A very large number of requirements are on measurements that the UE performs:</w:t>
      </w:r>
    </w:p>
    <w:p w14:paraId="69E9683B" w14:textId="77777777" w:rsidR="003B234C" w:rsidRPr="00836ADA" w:rsidRDefault="003B234C" w:rsidP="003B234C">
      <w:pPr>
        <w:pStyle w:val="B1"/>
        <w:rPr>
          <w:rFonts w:cs="v4.2.0"/>
        </w:rPr>
      </w:pPr>
      <w:r w:rsidRPr="00836ADA">
        <w:rPr>
          <w:rFonts w:cs="v4.2.0"/>
        </w:rPr>
        <w:t>-</w:t>
      </w:r>
      <w:r w:rsidRPr="00836ADA">
        <w:rPr>
          <w:rFonts w:cs="v4.2.0"/>
        </w:rPr>
        <w:tab/>
        <w:t>In UTRAN Connected Mode Mobility (A.5) there are measurement reports.</w:t>
      </w:r>
    </w:p>
    <w:p w14:paraId="3A509692" w14:textId="77777777" w:rsidR="003B234C" w:rsidRPr="00836ADA" w:rsidRDefault="003B234C" w:rsidP="003B234C">
      <w:pPr>
        <w:pStyle w:val="B1"/>
        <w:rPr>
          <w:rFonts w:cs="v4.2.0"/>
        </w:rPr>
      </w:pPr>
      <w:r w:rsidRPr="00836ADA">
        <w:rPr>
          <w:rFonts w:cs="v4.2.0"/>
        </w:rPr>
        <w:t>-</w:t>
      </w:r>
      <w:r w:rsidRPr="00836ADA">
        <w:rPr>
          <w:rFonts w:cs="v4.2.0"/>
        </w:rPr>
        <w:tab/>
        <w:t>Measurement performance requirements (A.8) has requirements on all type of measurements.</w:t>
      </w:r>
    </w:p>
    <w:p w14:paraId="40AD3189" w14:textId="77777777" w:rsidR="003B234C" w:rsidRPr="00836ADA" w:rsidRDefault="003B234C" w:rsidP="003B234C">
      <w:r w:rsidRPr="00836ADA">
        <w:t>The accuracy requirements on measurements are expressed in this specification as a fixed limit (e.g. +/-X dB), but the measurement error will have a distribution that is not easily confined in fixed limits. Assuming a Gaussian distribution of the error, the limits will have to be set at +/-3.29</w:t>
      </w:r>
      <w:r w:rsidRPr="00836ADA">
        <w:sym w:font="Symbol" w:char="F073"/>
      </w:r>
      <w:r w:rsidRPr="00836ADA">
        <w:t xml:space="preserve"> if the probability of failing a "good DUT" in a single test is to be kept at 0.1%. It is more reasonable to set the limit tighter and test the DUT by counting the rate of measurements that are within he limits, in a way similar to the requirements on delay. </w:t>
      </w:r>
    </w:p>
    <w:p w14:paraId="4F522E15" w14:textId="77777777" w:rsidR="003B234C" w:rsidRPr="00836ADA" w:rsidRDefault="003B234C" w:rsidP="00C220BE">
      <w:pPr>
        <w:rPr>
          <w:b/>
        </w:rPr>
      </w:pPr>
      <w:r w:rsidRPr="00836ADA">
        <w:rPr>
          <w:b/>
        </w:rPr>
        <w:t>Implementation requirements</w:t>
      </w:r>
    </w:p>
    <w:p w14:paraId="1EBEC940" w14:textId="77777777" w:rsidR="003B234C" w:rsidRPr="00836ADA" w:rsidRDefault="003B234C" w:rsidP="003B234C">
      <w:pPr>
        <w:rPr>
          <w:rFonts w:cs="v4.2.0"/>
        </w:rPr>
      </w:pPr>
      <w:r w:rsidRPr="00836ADA">
        <w:rPr>
          <w:rFonts w:cs="v4.2.0"/>
        </w:rPr>
        <w:t>A few requirements are strict actions the UE should take or capabilities the UE should have, without any allowance for deviations. These requirements are absolute and should be tested as such. Examples are</w:t>
      </w:r>
    </w:p>
    <w:p w14:paraId="183B6C20" w14:textId="77777777" w:rsidR="003B234C" w:rsidRPr="00836ADA" w:rsidRDefault="003B234C" w:rsidP="003B234C">
      <w:pPr>
        <w:pStyle w:val="B1"/>
        <w:rPr>
          <w:rFonts w:cs="v4.2.0"/>
        </w:rPr>
      </w:pPr>
      <w:r w:rsidRPr="00836ADA">
        <w:rPr>
          <w:rFonts w:cs="v4.2.0"/>
        </w:rPr>
        <w:t>-</w:t>
      </w:r>
      <w:r w:rsidRPr="00836ADA">
        <w:rPr>
          <w:rFonts w:cs="v4.2.0"/>
        </w:rPr>
        <w:tab/>
        <w:t>"Event triggered report rate" and "Active set dimension" in UTRAN Connected Mode Mobility (A.5)</w:t>
      </w:r>
    </w:p>
    <w:p w14:paraId="3AAFD33A" w14:textId="77777777" w:rsidR="003B234C" w:rsidRPr="00836ADA" w:rsidRDefault="003B234C" w:rsidP="003B234C">
      <w:pPr>
        <w:pStyle w:val="B1"/>
        <w:rPr>
          <w:rFonts w:cs="v4.2.0"/>
        </w:rPr>
      </w:pPr>
      <w:r w:rsidRPr="00836ADA">
        <w:rPr>
          <w:rFonts w:cs="v4.2.0"/>
        </w:rPr>
        <w:t>-</w:t>
      </w:r>
      <w:r w:rsidRPr="00836ADA">
        <w:rPr>
          <w:rFonts w:cs="v4.2.0"/>
        </w:rPr>
        <w:tab/>
        <w:t>"Correct behaviour at time-out" in RRC connection control (A.6)</w:t>
      </w:r>
    </w:p>
    <w:p w14:paraId="06473C7A" w14:textId="77777777" w:rsidR="003B234C" w:rsidRPr="00836ADA" w:rsidRDefault="003B234C" w:rsidP="00C220BE">
      <w:pPr>
        <w:rPr>
          <w:b/>
        </w:rPr>
      </w:pPr>
      <w:r w:rsidRPr="00836ADA">
        <w:rPr>
          <w:b/>
        </w:rPr>
        <w:t>Physical layer timing requirements</w:t>
      </w:r>
    </w:p>
    <w:p w14:paraId="75E7D714" w14:textId="77777777" w:rsidR="003B234C" w:rsidRPr="00836ADA" w:rsidRDefault="003B234C" w:rsidP="003B234C">
      <w:pPr>
        <w:rPr>
          <w:rFonts w:cs="v4.2.0"/>
        </w:rPr>
      </w:pPr>
      <w:r w:rsidRPr="00836ADA">
        <w:rPr>
          <w:rFonts w:cs="v4.2.0"/>
        </w:rPr>
        <w:t>All requirements on "Timing Characteristics" (A.7) are absolute limits on timing accuracy.</w:t>
      </w:r>
    </w:p>
    <w:p w14:paraId="5A331466" w14:textId="77777777" w:rsidR="003B234C" w:rsidRPr="00836ADA" w:rsidRDefault="003B234C" w:rsidP="00C220BE">
      <w:pPr>
        <w:rPr>
          <w:b/>
        </w:rPr>
      </w:pPr>
      <w:r w:rsidRPr="00836ADA">
        <w:rPr>
          <w:b/>
        </w:rPr>
        <w:t>BER and BLER requirements</w:t>
      </w:r>
    </w:p>
    <w:p w14:paraId="74A269E3" w14:textId="77777777" w:rsidR="003B234C" w:rsidRPr="00836ADA" w:rsidRDefault="003B234C" w:rsidP="003B234C">
      <w:pPr>
        <w:rPr>
          <w:rFonts w:cs="v4.2.0"/>
        </w:rPr>
      </w:pPr>
      <w:r w:rsidRPr="00836ADA">
        <w:rPr>
          <w:rFonts w:cs="v4.2.0"/>
        </w:rPr>
        <w:t>Some measurement report procedures in "UE Measurement procedures" (A.8) have requirements on DCH BLER. These are tested in the same way as BLER requirements in TS 25.101.</w:t>
      </w:r>
    </w:p>
    <w:p w14:paraId="15C52BB1" w14:textId="77777777" w:rsidR="003B234C" w:rsidRPr="00836ADA" w:rsidRDefault="003B234C" w:rsidP="000E1AF5">
      <w:pPr>
        <w:pStyle w:val="Heading1"/>
        <w:rPr>
          <w:rFonts w:cs="v4.2.0"/>
        </w:rPr>
      </w:pPr>
      <w:bookmarkStart w:id="404" w:name="_Toc535329318"/>
      <w:r w:rsidRPr="00836ADA">
        <w:rPr>
          <w:rFonts w:cs="v4.2.0"/>
        </w:rPr>
        <w:t>A.3</w:t>
      </w:r>
      <w:r w:rsidRPr="00836ADA">
        <w:rPr>
          <w:rFonts w:cs="v4.2.0"/>
        </w:rPr>
        <w:tab/>
        <w:t>RRM test configurations</w:t>
      </w:r>
      <w:bookmarkEnd w:id="404"/>
    </w:p>
    <w:p w14:paraId="4829F373" w14:textId="77777777" w:rsidR="003B234C" w:rsidRPr="00836ADA" w:rsidRDefault="003B234C" w:rsidP="000E1AF5">
      <w:pPr>
        <w:pStyle w:val="Heading2"/>
        <w:rPr>
          <w:rFonts w:cs="v4.2.0"/>
        </w:rPr>
      </w:pPr>
      <w:bookmarkStart w:id="405" w:name="_Toc535329319"/>
      <w:r w:rsidRPr="00836ADA">
        <w:rPr>
          <w:rFonts w:cs="v4.2.0"/>
        </w:rPr>
        <w:t>A.3.1</w:t>
      </w:r>
      <w:r w:rsidRPr="00836ADA">
        <w:rPr>
          <w:rFonts w:cs="v4.2.0"/>
        </w:rPr>
        <w:tab/>
        <w:t>UE with single antenna connector</w:t>
      </w:r>
      <w:bookmarkEnd w:id="405"/>
    </w:p>
    <w:p w14:paraId="0C6D6DEE" w14:textId="77777777" w:rsidR="003B234C" w:rsidRPr="00836ADA" w:rsidRDefault="003B234C" w:rsidP="003B234C">
      <w:r w:rsidRPr="00836ADA">
        <w:t>For testing a UE with a single UTRA antenna connector, the test configuration is fully described in sections A.4 to A.9</w:t>
      </w:r>
    </w:p>
    <w:p w14:paraId="5D1EED32" w14:textId="77777777" w:rsidR="003B234C" w:rsidRPr="00836ADA" w:rsidRDefault="003B234C" w:rsidP="00A42B7B">
      <w:pPr>
        <w:pStyle w:val="Heading2"/>
        <w:rPr>
          <w:rFonts w:cs="v4.2.0"/>
        </w:rPr>
      </w:pPr>
      <w:bookmarkStart w:id="406" w:name="_Toc535329320"/>
      <w:r w:rsidRPr="00836ADA">
        <w:rPr>
          <w:rFonts w:cs="v4.2.0"/>
        </w:rPr>
        <w:t>A.3.2</w:t>
      </w:r>
      <w:r w:rsidRPr="00836ADA">
        <w:rPr>
          <w:rFonts w:cs="v4.2.0"/>
        </w:rPr>
        <w:tab/>
        <w:t>UE with multiple antenna connectors</w:t>
      </w:r>
      <w:bookmarkEnd w:id="406"/>
    </w:p>
    <w:p w14:paraId="067E77AD" w14:textId="77777777" w:rsidR="003B234C" w:rsidRPr="00836ADA" w:rsidRDefault="003B234C" w:rsidP="003B234C">
      <w:pPr>
        <w:rPr>
          <w:rFonts w:cs="v4.2.0"/>
        </w:rPr>
      </w:pPr>
      <w:r w:rsidRPr="00836ADA">
        <w:rPr>
          <w:rFonts w:cs="v4.2.0"/>
        </w:rPr>
        <w:t>For testing a UE with multiple UTRA receive diversity antenna connectors, test signals from each cell in section A.4 to A.9  shall be generated with independent fading (fading applicable to test cases A.8.1.4, A.8.1.5, A.8.1.6, A.8.2.2 and A.8.2.3 only) and applied to each antenna port. For each carrier frequency specified in the testcase, independent noise shall be generated and applied to each antenna port.</w:t>
      </w:r>
    </w:p>
    <w:p w14:paraId="3CC1D987" w14:textId="77777777" w:rsidR="003B234C" w:rsidRPr="00836ADA" w:rsidRDefault="003B234C" w:rsidP="003B234C">
      <w:pPr>
        <w:rPr>
          <w:rFonts w:cs="v4.2.0"/>
        </w:rPr>
      </w:pPr>
      <w:r w:rsidRPr="00836ADA">
        <w:rPr>
          <w:rFonts w:cs="v4.2.0"/>
        </w:rPr>
        <w:t>The received power spectral density at each antenna connector n, denoted as Îor,</w:t>
      </w:r>
      <w:r w:rsidRPr="00836ADA">
        <w:rPr>
          <w:rFonts w:cs="v4.2.0"/>
          <w:vertAlign w:val="subscript"/>
        </w:rPr>
        <w:t>n</w:t>
      </w:r>
      <w:r w:rsidRPr="00836ADA">
        <w:rPr>
          <w:rFonts w:cs="v4.2.0"/>
        </w:rPr>
        <w:t xml:space="preserve"> shall be the same as  to the received power spectal density Îor specified for testing a UE with a single antenna connector. The noise spectral density at each antenna connector n, denoted as Ioc,</w:t>
      </w:r>
      <w:r w:rsidRPr="00836ADA">
        <w:rPr>
          <w:rFonts w:cs="v4.2.0"/>
          <w:vertAlign w:val="subscript"/>
        </w:rPr>
        <w:t xml:space="preserve"> n</w:t>
      </w:r>
      <w:r w:rsidRPr="00836ADA">
        <w:rPr>
          <w:rFonts w:cs="v4.2.0"/>
        </w:rPr>
        <w:t xml:space="preserve"> shall be the same as the noise spectral density Ioc specified for testing a UE with a single antenna connector.</w:t>
      </w:r>
    </w:p>
    <w:p w14:paraId="73C2D3ED" w14:textId="77777777" w:rsidR="003B234C" w:rsidRPr="00836ADA" w:rsidRDefault="003B234C" w:rsidP="000E1AF5">
      <w:pPr>
        <w:pStyle w:val="Heading1"/>
        <w:rPr>
          <w:rFonts w:cs="v4.2.0"/>
        </w:rPr>
      </w:pPr>
      <w:bookmarkStart w:id="407" w:name="_Toc535329321"/>
      <w:r w:rsidRPr="00836ADA">
        <w:rPr>
          <w:rFonts w:cs="v4.2.0"/>
        </w:rPr>
        <w:t>A.4</w:t>
      </w:r>
      <w:r w:rsidRPr="00836ADA">
        <w:rPr>
          <w:rFonts w:cs="v4.2.0"/>
        </w:rPr>
        <w:tab/>
        <w:t>Idle Mode</w:t>
      </w:r>
      <w:bookmarkEnd w:id="407"/>
    </w:p>
    <w:p w14:paraId="14491AAB" w14:textId="77777777" w:rsidR="003B234C" w:rsidRPr="00836ADA" w:rsidRDefault="003B234C" w:rsidP="003B234C">
      <w:pPr>
        <w:pStyle w:val="Heading2"/>
        <w:rPr>
          <w:rFonts w:cs="v4.2.0"/>
        </w:rPr>
      </w:pPr>
      <w:bookmarkStart w:id="408" w:name="_Toc535329322"/>
      <w:r w:rsidRPr="00836ADA">
        <w:rPr>
          <w:rFonts w:cs="v4.2.0"/>
        </w:rPr>
        <w:t>A.4.1</w:t>
      </w:r>
      <w:r w:rsidRPr="00836ADA">
        <w:rPr>
          <w:rFonts w:cs="v4.2.0"/>
        </w:rPr>
        <w:tab/>
        <w:t>(void)</w:t>
      </w:r>
      <w:bookmarkEnd w:id="408"/>
    </w:p>
    <w:p w14:paraId="5390D76E" w14:textId="77777777" w:rsidR="003B234C" w:rsidRPr="00836ADA" w:rsidRDefault="003B234C" w:rsidP="000E1AF5">
      <w:pPr>
        <w:pStyle w:val="Heading2"/>
        <w:rPr>
          <w:rFonts w:cs="v4.2.0"/>
        </w:rPr>
      </w:pPr>
      <w:bookmarkStart w:id="409" w:name="_Toc535329323"/>
      <w:r w:rsidRPr="00836ADA">
        <w:rPr>
          <w:rFonts w:cs="v4.2.0"/>
        </w:rPr>
        <w:t>A.4.2</w:t>
      </w:r>
      <w:r w:rsidRPr="00836ADA">
        <w:rPr>
          <w:rFonts w:cs="v4.2.0"/>
        </w:rPr>
        <w:tab/>
        <w:t>Cell Re-Selection</w:t>
      </w:r>
      <w:bookmarkEnd w:id="409"/>
    </w:p>
    <w:p w14:paraId="76A57179" w14:textId="77777777" w:rsidR="003B234C" w:rsidRPr="00836ADA" w:rsidRDefault="00CE57D9" w:rsidP="003B234C">
      <w:pPr>
        <w:rPr>
          <w:rFonts w:cs="v4.2.0"/>
        </w:rPr>
      </w:pPr>
      <w:r w:rsidRPr="00836ADA">
        <w:rPr>
          <w:rFonts w:cs="v4.2.0"/>
        </w:rPr>
        <w:t>Five</w:t>
      </w:r>
      <w:r w:rsidR="003B234C" w:rsidRPr="00836ADA">
        <w:rPr>
          <w:rFonts w:cs="v4.2.0"/>
        </w:rPr>
        <w:t xml:space="preserve"> scenarios are considered:</w:t>
      </w:r>
    </w:p>
    <w:p w14:paraId="43FF18FB" w14:textId="77777777" w:rsidR="003B234C" w:rsidRPr="00836ADA" w:rsidRDefault="003B234C" w:rsidP="003B234C">
      <w:pPr>
        <w:pStyle w:val="B1"/>
        <w:rPr>
          <w:rFonts w:cs="v4.2.0"/>
        </w:rPr>
      </w:pPr>
      <w:r w:rsidRPr="00836ADA">
        <w:rPr>
          <w:rFonts w:cs="v4.2.0"/>
        </w:rPr>
        <w:t>-</w:t>
      </w:r>
      <w:r w:rsidRPr="00836ADA">
        <w:rPr>
          <w:rFonts w:cs="v4.2.0"/>
        </w:rPr>
        <w:tab/>
        <w:t>Scenario 1: Single carrier case</w:t>
      </w:r>
    </w:p>
    <w:p w14:paraId="2C6E2FEC" w14:textId="77777777" w:rsidR="00CE57D9" w:rsidRPr="00836ADA" w:rsidRDefault="003B234C" w:rsidP="00CE57D9">
      <w:pPr>
        <w:pStyle w:val="B1"/>
        <w:rPr>
          <w:rFonts w:cs="v4.2.0"/>
        </w:rPr>
      </w:pPr>
      <w:r w:rsidRPr="00836ADA">
        <w:rPr>
          <w:rFonts w:cs="v4.2.0"/>
        </w:rPr>
        <w:t>-</w:t>
      </w:r>
      <w:r w:rsidRPr="00836ADA">
        <w:rPr>
          <w:rFonts w:cs="v4.2.0"/>
        </w:rPr>
        <w:tab/>
        <w:t>Scenario 2: Multi carrier case</w:t>
      </w:r>
    </w:p>
    <w:p w14:paraId="1A31494D" w14:textId="77777777" w:rsidR="00CE57D9" w:rsidRPr="00836ADA" w:rsidRDefault="00CE57D9" w:rsidP="00CE57D9">
      <w:pPr>
        <w:pStyle w:val="B1"/>
        <w:rPr>
          <w:rFonts w:cs="v4.2.0"/>
        </w:rPr>
      </w:pPr>
      <w:r w:rsidRPr="00836ADA">
        <w:rPr>
          <w:rFonts w:cs="v4.2.0"/>
        </w:rPr>
        <w:t xml:space="preserve">- </w:t>
      </w:r>
      <w:r w:rsidRPr="00836ADA">
        <w:rPr>
          <w:rFonts w:cs="v4.2.0"/>
        </w:rPr>
        <w:tab/>
        <w:t xml:space="preserve">Scenario 3: </w:t>
      </w:r>
      <w:r w:rsidRPr="00836ADA">
        <w:t>Idle mode interfrequency reselection with an increased number of carriers</w:t>
      </w:r>
    </w:p>
    <w:p w14:paraId="6FD5DD45" w14:textId="77777777" w:rsidR="00CE57D9" w:rsidRPr="00836ADA" w:rsidRDefault="00CE57D9" w:rsidP="00CE57D9">
      <w:pPr>
        <w:pStyle w:val="B1"/>
        <w:rPr>
          <w:rFonts w:cs="v4.2.0"/>
        </w:rPr>
      </w:pPr>
      <w:r w:rsidRPr="00836ADA">
        <w:rPr>
          <w:rFonts w:cs="v4.2.0"/>
        </w:rPr>
        <w:t xml:space="preserve">- </w:t>
      </w:r>
      <w:r w:rsidRPr="00836ADA">
        <w:rPr>
          <w:rFonts w:cs="v4.2.0"/>
        </w:rPr>
        <w:tab/>
        <w:t xml:space="preserve">Scenario 4: </w:t>
      </w:r>
      <w:r w:rsidRPr="00836ADA">
        <w:t xml:space="preserve">Idle mode intrafrequency reselection </w:t>
      </w:r>
      <w:r w:rsidRPr="00836ADA">
        <w:rPr>
          <w:rFonts w:cs="v4.2.0"/>
        </w:rPr>
        <w:t>with extended DRX cycle</w:t>
      </w:r>
    </w:p>
    <w:p w14:paraId="7A969926" w14:textId="77777777" w:rsidR="003B234C" w:rsidRPr="00836ADA" w:rsidRDefault="00CE57D9" w:rsidP="00CE57D9">
      <w:pPr>
        <w:pStyle w:val="B1"/>
        <w:rPr>
          <w:rFonts w:cs="v4.2.0"/>
        </w:rPr>
      </w:pPr>
      <w:r w:rsidRPr="00836ADA">
        <w:rPr>
          <w:rFonts w:cs="v4.2.0"/>
        </w:rPr>
        <w:t xml:space="preserve">- </w:t>
      </w:r>
      <w:r w:rsidRPr="00836ADA">
        <w:rPr>
          <w:rFonts w:cs="v4.2.0"/>
        </w:rPr>
        <w:tab/>
        <w:t xml:space="preserve">Scenario 5: </w:t>
      </w:r>
      <w:r w:rsidRPr="00836ADA">
        <w:t xml:space="preserve">Idle mode interfrequency reselection </w:t>
      </w:r>
      <w:r w:rsidRPr="00836ADA">
        <w:rPr>
          <w:rFonts w:cs="v4.2.0"/>
        </w:rPr>
        <w:t>with extended DRX cycle</w:t>
      </w:r>
    </w:p>
    <w:p w14:paraId="7E7E3505" w14:textId="77777777" w:rsidR="003B234C" w:rsidRPr="00836ADA" w:rsidRDefault="003B234C" w:rsidP="003B234C">
      <w:pPr>
        <w:rPr>
          <w:rFonts w:cs="v4.2.0"/>
        </w:rPr>
      </w:pPr>
      <w:r w:rsidRPr="00836ADA">
        <w:rPr>
          <w:rFonts w:cs="v4.2.0"/>
        </w:rPr>
        <w:t>For each of them a test is proposed.</w:t>
      </w:r>
    </w:p>
    <w:p w14:paraId="4AC50883" w14:textId="77777777" w:rsidR="003B234C" w:rsidRPr="00836ADA" w:rsidRDefault="003B234C" w:rsidP="003B234C">
      <w:pPr>
        <w:pStyle w:val="NO"/>
        <w:rPr>
          <w:rFonts w:cs="v4.2.0"/>
        </w:rPr>
      </w:pPr>
      <w:r w:rsidRPr="00836ADA">
        <w:rPr>
          <w:rFonts w:cs="v4.2.0"/>
        </w:rPr>
        <w:t>NOTE:</w:t>
      </w:r>
      <w:r w:rsidRPr="00836ADA">
        <w:rPr>
          <w:rFonts w:cs="v4.2.0"/>
        </w:rPr>
        <w:tab/>
        <w:t>Existing scenarios cover only requirements in section 4.2.2.2 and 4.2.2.3. More scenarios, covering requirements in section 4.2.2.1, will be added later.</w:t>
      </w:r>
    </w:p>
    <w:p w14:paraId="03E461A2" w14:textId="77777777" w:rsidR="003B234C" w:rsidRPr="00836ADA" w:rsidRDefault="003B234C" w:rsidP="000E1AF5">
      <w:pPr>
        <w:pStyle w:val="Heading3"/>
        <w:rPr>
          <w:rFonts w:cs="v4.2.0"/>
        </w:rPr>
      </w:pPr>
      <w:bookmarkStart w:id="410" w:name="_Toc535329324"/>
      <w:r w:rsidRPr="00836ADA">
        <w:rPr>
          <w:rFonts w:cs="v4.2.0"/>
        </w:rPr>
        <w:t>A.4.2.1</w:t>
      </w:r>
      <w:r w:rsidRPr="00836ADA">
        <w:rPr>
          <w:rFonts w:cs="v4.2.0"/>
        </w:rPr>
        <w:tab/>
        <w:t>Scenario 1: Single carrier case</w:t>
      </w:r>
      <w:bookmarkEnd w:id="410"/>
    </w:p>
    <w:p w14:paraId="6B8247BC" w14:textId="77777777" w:rsidR="003B234C" w:rsidRPr="00836ADA" w:rsidRDefault="003B234C" w:rsidP="003B234C">
      <w:pPr>
        <w:pStyle w:val="Heading4"/>
        <w:rPr>
          <w:rFonts w:cs="v4.2.0"/>
        </w:rPr>
      </w:pPr>
      <w:bookmarkStart w:id="411" w:name="_Toc535329325"/>
      <w:r w:rsidRPr="00836ADA">
        <w:rPr>
          <w:rFonts w:cs="v4.2.0"/>
        </w:rPr>
        <w:t>A.4.2.1.1</w:t>
      </w:r>
      <w:r w:rsidRPr="00836ADA">
        <w:rPr>
          <w:rFonts w:cs="v4.2.0"/>
        </w:rPr>
        <w:tab/>
        <w:t>Test Purpose and Environment</w:t>
      </w:r>
      <w:bookmarkEnd w:id="411"/>
    </w:p>
    <w:p w14:paraId="0006E6DF" w14:textId="77777777" w:rsidR="003B234C" w:rsidRPr="00836ADA" w:rsidRDefault="003B234C" w:rsidP="003B234C">
      <w:pPr>
        <w:rPr>
          <w:rFonts w:cs="v4.2.0"/>
        </w:rPr>
      </w:pPr>
      <w:r w:rsidRPr="00836ADA">
        <w:rPr>
          <w:rFonts w:cs="v4.2.0"/>
        </w:rPr>
        <w:t>This test is to verify the requirement for the cell re-selection delay in the single carrier case reported in section 4.2.2.</w:t>
      </w:r>
    </w:p>
    <w:p w14:paraId="23D397F6" w14:textId="77777777" w:rsidR="003B234C" w:rsidRPr="00836ADA" w:rsidRDefault="003B234C" w:rsidP="003B234C">
      <w:pPr>
        <w:rPr>
          <w:rFonts w:cs="v4.2.0"/>
        </w:rPr>
      </w:pPr>
      <w:r w:rsidRPr="00836ADA">
        <w:rPr>
          <w:rFonts w:cs="v4.2.0"/>
        </w:rPr>
        <w:t>This scenario implies the presence of 1 carrier and 6 cells as given in tables A.4.1 and A.4.2. The UE is requested to monitor neighbouring cells on 1 carrier. The maximum repetition period of the relevant system info blocks that needs to be received by the UE to camp on a cell shall be 1280 ms. Cell 1 and cell 2 shall belong to different Location Areas.</w:t>
      </w:r>
    </w:p>
    <w:p w14:paraId="07796C86" w14:textId="77777777" w:rsidR="003B234C" w:rsidRPr="00836ADA" w:rsidRDefault="003B234C" w:rsidP="0079728B">
      <w:pPr>
        <w:pStyle w:val="TH"/>
      </w:pPr>
      <w:r w:rsidRPr="00836ADA">
        <w:t>Table A.4.1: General test parameters for Cell Re-selection single carrier multi-cell case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935"/>
        <w:gridCol w:w="709"/>
        <w:gridCol w:w="1701"/>
        <w:gridCol w:w="4111"/>
      </w:tblGrid>
      <w:tr w:rsidR="003B234C" w:rsidRPr="00836ADA" w14:paraId="5AB8E34A" w14:textId="77777777">
        <w:trPr>
          <w:cantSplit/>
        </w:trPr>
        <w:tc>
          <w:tcPr>
            <w:tcW w:w="2943" w:type="dxa"/>
            <w:gridSpan w:val="2"/>
          </w:tcPr>
          <w:p w14:paraId="5844FB9D" w14:textId="77777777" w:rsidR="003B234C" w:rsidRPr="00836ADA" w:rsidRDefault="003B234C" w:rsidP="003B234C">
            <w:pPr>
              <w:pStyle w:val="TAH"/>
              <w:rPr>
                <w:rFonts w:cs="v4.2.0"/>
                <w:sz w:val="20"/>
                <w:lang w:eastAsia="en-US"/>
              </w:rPr>
            </w:pPr>
            <w:r w:rsidRPr="00836ADA">
              <w:rPr>
                <w:rFonts w:cs="v4.2.0"/>
                <w:sz w:val="20"/>
                <w:lang w:eastAsia="en-US"/>
              </w:rPr>
              <w:t>Parameter</w:t>
            </w:r>
          </w:p>
        </w:tc>
        <w:tc>
          <w:tcPr>
            <w:tcW w:w="709" w:type="dxa"/>
          </w:tcPr>
          <w:p w14:paraId="697592F2" w14:textId="77777777" w:rsidR="003B234C" w:rsidRPr="00836ADA" w:rsidRDefault="003B234C" w:rsidP="003B234C">
            <w:pPr>
              <w:pStyle w:val="TAH"/>
              <w:rPr>
                <w:rFonts w:cs="v4.2.0"/>
                <w:sz w:val="20"/>
                <w:lang w:eastAsia="en-US"/>
              </w:rPr>
            </w:pPr>
            <w:r w:rsidRPr="00836ADA">
              <w:rPr>
                <w:rFonts w:cs="v4.2.0"/>
                <w:sz w:val="20"/>
                <w:lang w:eastAsia="en-US"/>
              </w:rPr>
              <w:t>Unit</w:t>
            </w:r>
          </w:p>
        </w:tc>
        <w:tc>
          <w:tcPr>
            <w:tcW w:w="1701" w:type="dxa"/>
          </w:tcPr>
          <w:p w14:paraId="5E9330BE" w14:textId="77777777" w:rsidR="003B234C" w:rsidRPr="00836ADA" w:rsidRDefault="003B234C" w:rsidP="003B234C">
            <w:pPr>
              <w:pStyle w:val="TAH"/>
              <w:rPr>
                <w:rFonts w:cs="v4.2.0"/>
                <w:sz w:val="20"/>
                <w:lang w:eastAsia="en-US"/>
              </w:rPr>
            </w:pPr>
            <w:r w:rsidRPr="00836ADA">
              <w:rPr>
                <w:rFonts w:cs="v4.2.0"/>
                <w:sz w:val="20"/>
                <w:lang w:eastAsia="en-US"/>
              </w:rPr>
              <w:t>Value</w:t>
            </w:r>
          </w:p>
        </w:tc>
        <w:tc>
          <w:tcPr>
            <w:tcW w:w="4111" w:type="dxa"/>
          </w:tcPr>
          <w:p w14:paraId="4FC1D944" w14:textId="77777777" w:rsidR="003B234C" w:rsidRPr="00836ADA" w:rsidRDefault="003B234C" w:rsidP="003B234C">
            <w:pPr>
              <w:pStyle w:val="TAH"/>
              <w:rPr>
                <w:rFonts w:cs="v4.2.0"/>
                <w:sz w:val="20"/>
                <w:lang w:eastAsia="en-US"/>
              </w:rPr>
            </w:pPr>
            <w:r w:rsidRPr="00836ADA">
              <w:rPr>
                <w:rFonts w:cs="v4.2.0"/>
                <w:sz w:val="20"/>
                <w:lang w:eastAsia="en-US"/>
              </w:rPr>
              <w:t>Comment</w:t>
            </w:r>
          </w:p>
        </w:tc>
      </w:tr>
      <w:tr w:rsidR="003B234C" w:rsidRPr="00836ADA" w14:paraId="6D3750F9" w14:textId="77777777">
        <w:trPr>
          <w:cantSplit/>
        </w:trPr>
        <w:tc>
          <w:tcPr>
            <w:tcW w:w="1008" w:type="dxa"/>
            <w:vMerge w:val="restart"/>
          </w:tcPr>
          <w:p w14:paraId="01F462B5" w14:textId="77777777" w:rsidR="003B234C" w:rsidRPr="00836ADA" w:rsidRDefault="003B234C" w:rsidP="003B234C">
            <w:pPr>
              <w:pStyle w:val="TAL"/>
              <w:rPr>
                <w:rFonts w:cs="Arial"/>
                <w:lang w:eastAsia="en-US"/>
              </w:rPr>
            </w:pPr>
            <w:r w:rsidRPr="00836ADA">
              <w:rPr>
                <w:rFonts w:cs="Arial"/>
                <w:lang w:eastAsia="en-US"/>
              </w:rPr>
              <w:t>Initial condition</w:t>
            </w:r>
          </w:p>
        </w:tc>
        <w:tc>
          <w:tcPr>
            <w:tcW w:w="1935" w:type="dxa"/>
          </w:tcPr>
          <w:p w14:paraId="177B5E8C"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72E6DB74" w14:textId="77777777" w:rsidR="003B234C" w:rsidRPr="00836ADA" w:rsidRDefault="003B234C" w:rsidP="003B234C">
            <w:pPr>
              <w:pStyle w:val="TAL"/>
              <w:rPr>
                <w:rFonts w:cs="Arial"/>
                <w:lang w:eastAsia="en-US"/>
              </w:rPr>
            </w:pPr>
          </w:p>
        </w:tc>
        <w:tc>
          <w:tcPr>
            <w:tcW w:w="1701" w:type="dxa"/>
          </w:tcPr>
          <w:p w14:paraId="1D7DE3A2" w14:textId="77777777" w:rsidR="003B234C" w:rsidRPr="00836ADA" w:rsidRDefault="003B234C" w:rsidP="003B234C">
            <w:pPr>
              <w:pStyle w:val="TAL"/>
              <w:rPr>
                <w:rFonts w:cs="Arial"/>
                <w:lang w:eastAsia="en-US"/>
              </w:rPr>
            </w:pPr>
            <w:r w:rsidRPr="00836ADA">
              <w:rPr>
                <w:rFonts w:cs="Arial"/>
                <w:lang w:eastAsia="en-US"/>
              </w:rPr>
              <w:t>Cell2</w:t>
            </w:r>
          </w:p>
        </w:tc>
        <w:tc>
          <w:tcPr>
            <w:tcW w:w="4111" w:type="dxa"/>
          </w:tcPr>
          <w:p w14:paraId="01928650" w14:textId="77777777" w:rsidR="003B234C" w:rsidRPr="00836ADA" w:rsidRDefault="003B234C" w:rsidP="003B234C">
            <w:pPr>
              <w:pStyle w:val="TAL"/>
              <w:rPr>
                <w:rFonts w:cs="Arial"/>
                <w:lang w:eastAsia="en-US"/>
              </w:rPr>
            </w:pPr>
          </w:p>
        </w:tc>
      </w:tr>
      <w:tr w:rsidR="003B234C" w:rsidRPr="00836ADA" w14:paraId="69C03E29" w14:textId="77777777">
        <w:trPr>
          <w:cantSplit/>
          <w:trHeight w:val="463"/>
        </w:trPr>
        <w:tc>
          <w:tcPr>
            <w:tcW w:w="1008" w:type="dxa"/>
            <w:vMerge/>
          </w:tcPr>
          <w:p w14:paraId="7E2A5D36" w14:textId="77777777" w:rsidR="003B234C" w:rsidRPr="00836ADA" w:rsidRDefault="003B234C" w:rsidP="003B234C">
            <w:pPr>
              <w:pStyle w:val="TAL"/>
              <w:rPr>
                <w:rFonts w:cs="Arial"/>
                <w:lang w:eastAsia="en-US"/>
              </w:rPr>
            </w:pPr>
          </w:p>
        </w:tc>
        <w:tc>
          <w:tcPr>
            <w:tcW w:w="1935" w:type="dxa"/>
          </w:tcPr>
          <w:p w14:paraId="3A46D6A1" w14:textId="77777777" w:rsidR="003B234C" w:rsidRPr="00836ADA" w:rsidRDefault="003B234C" w:rsidP="003B234C">
            <w:pPr>
              <w:pStyle w:val="TAL"/>
              <w:rPr>
                <w:rFonts w:cs="Arial"/>
                <w:lang w:eastAsia="en-US"/>
              </w:rPr>
            </w:pPr>
            <w:r w:rsidRPr="00836ADA">
              <w:rPr>
                <w:rFonts w:cs="Arial"/>
                <w:lang w:eastAsia="en-US"/>
              </w:rPr>
              <w:t>Neighbour cells</w:t>
            </w:r>
          </w:p>
        </w:tc>
        <w:tc>
          <w:tcPr>
            <w:tcW w:w="709" w:type="dxa"/>
          </w:tcPr>
          <w:p w14:paraId="4AA4BBA0" w14:textId="77777777" w:rsidR="003B234C" w:rsidRPr="00836ADA" w:rsidRDefault="003B234C" w:rsidP="003B234C">
            <w:pPr>
              <w:pStyle w:val="TAL"/>
              <w:rPr>
                <w:rFonts w:cs="Arial"/>
                <w:lang w:eastAsia="en-US"/>
              </w:rPr>
            </w:pPr>
          </w:p>
        </w:tc>
        <w:tc>
          <w:tcPr>
            <w:tcW w:w="1701" w:type="dxa"/>
          </w:tcPr>
          <w:p w14:paraId="2CBEBA80"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4111" w:type="dxa"/>
            <w:tcBorders>
              <w:bottom w:val="single" w:sz="4" w:space="0" w:color="auto"/>
            </w:tcBorders>
          </w:tcPr>
          <w:p w14:paraId="2C057E05" w14:textId="77777777" w:rsidR="003B234C" w:rsidRPr="00836ADA" w:rsidRDefault="003B234C" w:rsidP="003B234C">
            <w:pPr>
              <w:pStyle w:val="TAL"/>
              <w:rPr>
                <w:rFonts w:cs="Arial"/>
                <w:lang w:eastAsia="en-US"/>
              </w:rPr>
            </w:pPr>
          </w:p>
        </w:tc>
      </w:tr>
      <w:tr w:rsidR="003B234C" w:rsidRPr="00836ADA" w14:paraId="64A7C480" w14:textId="77777777">
        <w:trPr>
          <w:cantSplit/>
        </w:trPr>
        <w:tc>
          <w:tcPr>
            <w:tcW w:w="1008" w:type="dxa"/>
          </w:tcPr>
          <w:p w14:paraId="0F1D9B84" w14:textId="77777777" w:rsidR="003B234C" w:rsidRPr="00836ADA" w:rsidRDefault="003B234C" w:rsidP="003B234C">
            <w:pPr>
              <w:pStyle w:val="TAL"/>
              <w:rPr>
                <w:rFonts w:cs="Arial"/>
                <w:lang w:eastAsia="en-US"/>
              </w:rPr>
            </w:pPr>
            <w:r w:rsidRPr="00836ADA">
              <w:rPr>
                <w:rFonts w:cs="Arial"/>
                <w:lang w:eastAsia="en-US"/>
              </w:rPr>
              <w:t>Final condition</w:t>
            </w:r>
          </w:p>
        </w:tc>
        <w:tc>
          <w:tcPr>
            <w:tcW w:w="1935" w:type="dxa"/>
          </w:tcPr>
          <w:p w14:paraId="7DE3CAA6"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26E24F3F" w14:textId="77777777" w:rsidR="003B234C" w:rsidRPr="00836ADA" w:rsidRDefault="003B234C" w:rsidP="003B234C">
            <w:pPr>
              <w:pStyle w:val="TAL"/>
              <w:rPr>
                <w:rFonts w:cs="Arial"/>
                <w:lang w:eastAsia="en-US"/>
              </w:rPr>
            </w:pPr>
          </w:p>
        </w:tc>
        <w:tc>
          <w:tcPr>
            <w:tcW w:w="1701" w:type="dxa"/>
          </w:tcPr>
          <w:p w14:paraId="5306F0FD" w14:textId="77777777" w:rsidR="003B234C" w:rsidRPr="00836ADA" w:rsidRDefault="003B234C" w:rsidP="003B234C">
            <w:pPr>
              <w:pStyle w:val="TAL"/>
              <w:rPr>
                <w:rFonts w:cs="Arial"/>
                <w:lang w:eastAsia="en-US"/>
              </w:rPr>
            </w:pPr>
            <w:r w:rsidRPr="00836ADA">
              <w:rPr>
                <w:rFonts w:cs="Arial"/>
                <w:lang w:eastAsia="en-US"/>
              </w:rPr>
              <w:t>Cell1</w:t>
            </w:r>
          </w:p>
        </w:tc>
        <w:tc>
          <w:tcPr>
            <w:tcW w:w="4111" w:type="dxa"/>
          </w:tcPr>
          <w:p w14:paraId="4C57F03A" w14:textId="77777777" w:rsidR="003B234C" w:rsidRPr="00836ADA" w:rsidRDefault="003B234C" w:rsidP="003B234C">
            <w:pPr>
              <w:pStyle w:val="TAL"/>
              <w:rPr>
                <w:rFonts w:cs="Arial"/>
                <w:lang w:eastAsia="en-US"/>
              </w:rPr>
            </w:pPr>
          </w:p>
        </w:tc>
      </w:tr>
      <w:tr w:rsidR="003B234C" w:rsidRPr="00836ADA" w14:paraId="20668ED0" w14:textId="77777777">
        <w:trPr>
          <w:cantSplit/>
        </w:trPr>
        <w:tc>
          <w:tcPr>
            <w:tcW w:w="2943" w:type="dxa"/>
            <w:gridSpan w:val="2"/>
          </w:tcPr>
          <w:p w14:paraId="132A3DC4"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709" w:type="dxa"/>
          </w:tcPr>
          <w:p w14:paraId="569044D2" w14:textId="77777777" w:rsidR="003B234C" w:rsidRPr="00836ADA" w:rsidRDefault="003B234C" w:rsidP="003B234C">
            <w:pPr>
              <w:pStyle w:val="TAL"/>
              <w:rPr>
                <w:rFonts w:cs="Arial"/>
                <w:lang w:eastAsia="en-US"/>
              </w:rPr>
            </w:pPr>
            <w:r w:rsidRPr="00836ADA">
              <w:rPr>
                <w:rFonts w:cs="Arial"/>
                <w:lang w:eastAsia="en-US"/>
              </w:rPr>
              <w:t>-</w:t>
            </w:r>
          </w:p>
        </w:tc>
        <w:tc>
          <w:tcPr>
            <w:tcW w:w="1701" w:type="dxa"/>
          </w:tcPr>
          <w:p w14:paraId="77AD041A" w14:textId="77777777" w:rsidR="003B234C" w:rsidRPr="00836ADA" w:rsidRDefault="003B234C" w:rsidP="003B234C">
            <w:pPr>
              <w:pStyle w:val="TAL"/>
              <w:rPr>
                <w:rFonts w:cs="Arial"/>
                <w:lang w:eastAsia="en-US"/>
              </w:rPr>
            </w:pPr>
            <w:r w:rsidRPr="00836ADA">
              <w:rPr>
                <w:rFonts w:cs="Arial"/>
                <w:lang w:eastAsia="en-US"/>
              </w:rPr>
              <w:t xml:space="preserve"> 1</w:t>
            </w:r>
          </w:p>
        </w:tc>
        <w:tc>
          <w:tcPr>
            <w:tcW w:w="4111" w:type="dxa"/>
          </w:tcPr>
          <w:p w14:paraId="43835527"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4744E318" w14:textId="77777777">
        <w:trPr>
          <w:cantSplit/>
        </w:trPr>
        <w:tc>
          <w:tcPr>
            <w:tcW w:w="2943" w:type="dxa"/>
            <w:gridSpan w:val="2"/>
          </w:tcPr>
          <w:p w14:paraId="19818CA5" w14:textId="77777777" w:rsidR="003B234C" w:rsidRPr="00836ADA" w:rsidRDefault="003B234C" w:rsidP="003B234C">
            <w:pPr>
              <w:pStyle w:val="TAL"/>
              <w:rPr>
                <w:rFonts w:cs="Arial"/>
                <w:lang w:eastAsia="en-US"/>
              </w:rPr>
            </w:pPr>
            <w:r w:rsidRPr="00836ADA">
              <w:rPr>
                <w:rFonts w:cs="Arial"/>
                <w:lang w:eastAsia="en-US"/>
              </w:rPr>
              <w:t>HCS</w:t>
            </w:r>
          </w:p>
        </w:tc>
        <w:tc>
          <w:tcPr>
            <w:tcW w:w="709" w:type="dxa"/>
          </w:tcPr>
          <w:p w14:paraId="19FD4992" w14:textId="77777777" w:rsidR="003B234C" w:rsidRPr="00836ADA" w:rsidRDefault="003B234C" w:rsidP="003B234C">
            <w:pPr>
              <w:pStyle w:val="TAL"/>
              <w:rPr>
                <w:rFonts w:cs="Arial"/>
                <w:lang w:eastAsia="en-US"/>
              </w:rPr>
            </w:pPr>
          </w:p>
        </w:tc>
        <w:tc>
          <w:tcPr>
            <w:tcW w:w="1701" w:type="dxa"/>
          </w:tcPr>
          <w:p w14:paraId="24FC1F49" w14:textId="77777777" w:rsidR="003B234C" w:rsidRPr="00836ADA" w:rsidRDefault="003B234C" w:rsidP="003B234C">
            <w:pPr>
              <w:pStyle w:val="TAL"/>
              <w:rPr>
                <w:rFonts w:cs="Arial"/>
                <w:lang w:eastAsia="en-US"/>
              </w:rPr>
            </w:pPr>
          </w:p>
        </w:tc>
        <w:tc>
          <w:tcPr>
            <w:tcW w:w="4111" w:type="dxa"/>
          </w:tcPr>
          <w:p w14:paraId="774904AA"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3576B30D" w14:textId="77777777">
        <w:trPr>
          <w:cantSplit/>
        </w:trPr>
        <w:tc>
          <w:tcPr>
            <w:tcW w:w="2943" w:type="dxa"/>
            <w:gridSpan w:val="2"/>
          </w:tcPr>
          <w:p w14:paraId="38C8FAF1" w14:textId="77777777" w:rsidR="003B234C" w:rsidRPr="00836ADA" w:rsidRDefault="003B234C" w:rsidP="003B234C">
            <w:pPr>
              <w:pStyle w:val="TAL"/>
              <w:rPr>
                <w:rFonts w:cs="Arial"/>
                <w:lang w:eastAsia="en-US"/>
              </w:rPr>
            </w:pPr>
            <w:r w:rsidRPr="00836ADA">
              <w:rPr>
                <w:rFonts w:cs="Arial"/>
                <w:lang w:eastAsia="en-US"/>
              </w:rPr>
              <w:t>DRX cycle length</w:t>
            </w:r>
          </w:p>
        </w:tc>
        <w:tc>
          <w:tcPr>
            <w:tcW w:w="709" w:type="dxa"/>
          </w:tcPr>
          <w:p w14:paraId="114FC69F" w14:textId="77777777" w:rsidR="003B234C" w:rsidRPr="00836ADA" w:rsidRDefault="003B234C" w:rsidP="003B234C">
            <w:pPr>
              <w:pStyle w:val="TAL"/>
              <w:rPr>
                <w:rFonts w:cs="Arial"/>
                <w:lang w:eastAsia="en-US"/>
              </w:rPr>
            </w:pPr>
            <w:r w:rsidRPr="00836ADA">
              <w:rPr>
                <w:rFonts w:cs="Arial"/>
                <w:lang w:eastAsia="en-US"/>
              </w:rPr>
              <w:t>s</w:t>
            </w:r>
          </w:p>
        </w:tc>
        <w:tc>
          <w:tcPr>
            <w:tcW w:w="1701" w:type="dxa"/>
          </w:tcPr>
          <w:p w14:paraId="3C8377C9" w14:textId="77777777" w:rsidR="003B234C" w:rsidRPr="00836ADA" w:rsidRDefault="003B234C" w:rsidP="003B234C">
            <w:pPr>
              <w:pStyle w:val="TAL"/>
              <w:rPr>
                <w:rFonts w:cs="Arial"/>
                <w:lang w:eastAsia="en-US"/>
              </w:rPr>
            </w:pPr>
            <w:r w:rsidRPr="00836ADA">
              <w:rPr>
                <w:rFonts w:cs="Arial"/>
                <w:lang w:eastAsia="en-US"/>
              </w:rPr>
              <w:t>1.28</w:t>
            </w:r>
          </w:p>
        </w:tc>
        <w:tc>
          <w:tcPr>
            <w:tcW w:w="4111" w:type="dxa"/>
          </w:tcPr>
          <w:p w14:paraId="1A973270"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3D7B95CC" w14:textId="77777777">
        <w:trPr>
          <w:cantSplit/>
        </w:trPr>
        <w:tc>
          <w:tcPr>
            <w:tcW w:w="2943" w:type="dxa"/>
            <w:gridSpan w:val="2"/>
          </w:tcPr>
          <w:p w14:paraId="25BFD4B0"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4B4F2B0B" w14:textId="77777777" w:rsidR="003B234C" w:rsidRPr="00836ADA" w:rsidRDefault="003B234C" w:rsidP="003B234C">
            <w:pPr>
              <w:pStyle w:val="TAL"/>
              <w:rPr>
                <w:rFonts w:cs="Arial"/>
                <w:lang w:eastAsia="en-US"/>
              </w:rPr>
            </w:pPr>
            <w:r w:rsidRPr="00836ADA">
              <w:rPr>
                <w:rFonts w:cs="Arial"/>
                <w:lang w:eastAsia="en-US"/>
              </w:rPr>
              <w:t>s</w:t>
            </w:r>
          </w:p>
        </w:tc>
        <w:tc>
          <w:tcPr>
            <w:tcW w:w="1701" w:type="dxa"/>
          </w:tcPr>
          <w:p w14:paraId="37332D4C" w14:textId="77777777" w:rsidR="003B234C" w:rsidRPr="00836ADA" w:rsidRDefault="003B234C" w:rsidP="003B234C">
            <w:pPr>
              <w:pStyle w:val="TAL"/>
              <w:rPr>
                <w:rFonts w:cs="Arial"/>
                <w:lang w:eastAsia="en-US"/>
              </w:rPr>
            </w:pPr>
            <w:r w:rsidRPr="00836ADA">
              <w:rPr>
                <w:rFonts w:cs="Arial"/>
                <w:lang w:eastAsia="en-US"/>
              </w:rPr>
              <w:t>15</w:t>
            </w:r>
          </w:p>
        </w:tc>
        <w:tc>
          <w:tcPr>
            <w:tcW w:w="4111" w:type="dxa"/>
          </w:tcPr>
          <w:p w14:paraId="415D9074"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6F771D1E" w14:textId="77777777">
        <w:trPr>
          <w:cantSplit/>
        </w:trPr>
        <w:tc>
          <w:tcPr>
            <w:tcW w:w="2943" w:type="dxa"/>
            <w:gridSpan w:val="2"/>
          </w:tcPr>
          <w:p w14:paraId="492E7CEA"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177AF3A1" w14:textId="77777777" w:rsidR="003B234C" w:rsidRPr="00836ADA" w:rsidRDefault="003B234C" w:rsidP="003B234C">
            <w:pPr>
              <w:pStyle w:val="TAL"/>
              <w:rPr>
                <w:rFonts w:cs="Arial"/>
                <w:lang w:eastAsia="en-US"/>
              </w:rPr>
            </w:pPr>
            <w:r w:rsidRPr="00836ADA">
              <w:rPr>
                <w:rFonts w:cs="Arial"/>
                <w:lang w:eastAsia="en-US"/>
              </w:rPr>
              <w:t>s</w:t>
            </w:r>
          </w:p>
        </w:tc>
        <w:tc>
          <w:tcPr>
            <w:tcW w:w="1701" w:type="dxa"/>
          </w:tcPr>
          <w:p w14:paraId="62E11A10" w14:textId="77777777" w:rsidR="003B234C" w:rsidRPr="00836ADA" w:rsidRDefault="003B234C" w:rsidP="003B234C">
            <w:pPr>
              <w:pStyle w:val="TAL"/>
              <w:rPr>
                <w:rFonts w:cs="Arial"/>
                <w:lang w:eastAsia="en-US"/>
              </w:rPr>
            </w:pPr>
            <w:r w:rsidRPr="00836ADA">
              <w:rPr>
                <w:rFonts w:cs="Arial"/>
                <w:lang w:eastAsia="en-US"/>
              </w:rPr>
              <w:t>15</w:t>
            </w:r>
          </w:p>
        </w:tc>
        <w:tc>
          <w:tcPr>
            <w:tcW w:w="4111" w:type="dxa"/>
          </w:tcPr>
          <w:p w14:paraId="70B1C8F4"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47A4F811" w14:textId="77777777" w:rsidR="003B234C" w:rsidRPr="00836ADA" w:rsidRDefault="003B234C" w:rsidP="003B234C">
      <w:pPr>
        <w:rPr>
          <w:rFonts w:cs="v4.2.0"/>
        </w:rPr>
      </w:pPr>
    </w:p>
    <w:p w14:paraId="1ECD7ADF" w14:textId="77777777" w:rsidR="003B234C" w:rsidRPr="00836ADA" w:rsidRDefault="003B234C" w:rsidP="0079728B">
      <w:pPr>
        <w:pStyle w:val="TH"/>
        <w:rPr>
          <w:sz w:val="24"/>
        </w:rPr>
      </w:pPr>
      <w:r w:rsidRPr="00836ADA">
        <w:t>Table A.4.2: Cell re-selection single carrier multi-cell case</w:t>
      </w:r>
    </w:p>
    <w:tbl>
      <w:tblPr>
        <w:tblW w:w="996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83"/>
        <w:gridCol w:w="709"/>
        <w:gridCol w:w="532"/>
        <w:gridCol w:w="567"/>
        <w:gridCol w:w="567"/>
        <w:gridCol w:w="567"/>
        <w:gridCol w:w="567"/>
        <w:gridCol w:w="567"/>
        <w:gridCol w:w="567"/>
        <w:gridCol w:w="567"/>
        <w:gridCol w:w="567"/>
        <w:gridCol w:w="567"/>
        <w:gridCol w:w="567"/>
        <w:gridCol w:w="567"/>
      </w:tblGrid>
      <w:tr w:rsidR="003B234C" w:rsidRPr="00836ADA" w14:paraId="3450D83C" w14:textId="77777777">
        <w:trPr>
          <w:cantSplit/>
          <w:trHeight w:val="113"/>
          <w:jc w:val="center"/>
        </w:trPr>
        <w:tc>
          <w:tcPr>
            <w:tcW w:w="2483" w:type="dxa"/>
            <w:vMerge w:val="restart"/>
            <w:shd w:val="clear" w:color="auto" w:fill="auto"/>
          </w:tcPr>
          <w:p w14:paraId="4BEF768E" w14:textId="77777777" w:rsidR="003B234C" w:rsidRPr="00836ADA" w:rsidRDefault="003B234C" w:rsidP="003B234C">
            <w:pPr>
              <w:pStyle w:val="TAH"/>
              <w:rPr>
                <w:rFonts w:cs="Arial"/>
                <w:lang w:eastAsia="en-US"/>
              </w:rPr>
            </w:pPr>
            <w:r w:rsidRPr="00836ADA">
              <w:rPr>
                <w:rFonts w:eastAsia="?? ??" w:cs="Arial"/>
                <w:lang w:eastAsia="en-US"/>
              </w:rPr>
              <w:t>Parameter</w:t>
            </w:r>
          </w:p>
        </w:tc>
        <w:tc>
          <w:tcPr>
            <w:tcW w:w="709" w:type="dxa"/>
            <w:vMerge w:val="restart"/>
            <w:shd w:val="clear" w:color="auto" w:fill="auto"/>
          </w:tcPr>
          <w:p w14:paraId="3CA4129B" w14:textId="77777777" w:rsidR="003B234C" w:rsidRPr="00836ADA" w:rsidRDefault="003B234C" w:rsidP="003B234C">
            <w:pPr>
              <w:pStyle w:val="TAH"/>
              <w:rPr>
                <w:rFonts w:eastAsia="?? ??" w:cs="Arial"/>
                <w:lang w:eastAsia="en-US"/>
              </w:rPr>
            </w:pPr>
            <w:r w:rsidRPr="00836ADA">
              <w:rPr>
                <w:rFonts w:eastAsia="?? ??" w:cs="Arial"/>
                <w:lang w:eastAsia="en-US"/>
              </w:rPr>
              <w:t>Unit</w:t>
            </w:r>
          </w:p>
        </w:tc>
        <w:tc>
          <w:tcPr>
            <w:tcW w:w="1099" w:type="dxa"/>
            <w:gridSpan w:val="2"/>
            <w:shd w:val="clear" w:color="auto" w:fill="auto"/>
          </w:tcPr>
          <w:p w14:paraId="7D6AA929"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7FE87676"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141594B7"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1AF6F019"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0E65AABA"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6D536B86"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33B8A1D1" w14:textId="77777777">
        <w:trPr>
          <w:cantSplit/>
          <w:trHeight w:val="113"/>
          <w:jc w:val="center"/>
        </w:trPr>
        <w:tc>
          <w:tcPr>
            <w:tcW w:w="2483" w:type="dxa"/>
            <w:vMerge/>
            <w:shd w:val="clear" w:color="auto" w:fill="auto"/>
          </w:tcPr>
          <w:p w14:paraId="1C8446A6" w14:textId="77777777" w:rsidR="003B234C" w:rsidRPr="00836ADA" w:rsidRDefault="003B234C" w:rsidP="003B234C">
            <w:pPr>
              <w:rPr>
                <w:rFonts w:cs="v4.2.0"/>
              </w:rPr>
            </w:pPr>
          </w:p>
        </w:tc>
        <w:tc>
          <w:tcPr>
            <w:tcW w:w="709" w:type="dxa"/>
            <w:vMerge/>
            <w:shd w:val="clear" w:color="auto" w:fill="auto"/>
          </w:tcPr>
          <w:p w14:paraId="19970169" w14:textId="77777777" w:rsidR="003B234C" w:rsidRPr="00836ADA" w:rsidRDefault="003B234C" w:rsidP="003B234C">
            <w:pPr>
              <w:rPr>
                <w:rFonts w:eastAsia="?? ??" w:cs="v4.2.0"/>
              </w:rPr>
            </w:pPr>
          </w:p>
        </w:tc>
        <w:tc>
          <w:tcPr>
            <w:tcW w:w="532" w:type="dxa"/>
            <w:shd w:val="clear" w:color="auto" w:fill="auto"/>
          </w:tcPr>
          <w:p w14:paraId="511DC7F9"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7E8D8973"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16DEF37F"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230063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76B0C8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30CB5DE6"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4DE1166"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564E19E8"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D44C30C"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1FB526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4195890B"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0B7515A"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30559002" w14:textId="77777777">
        <w:trPr>
          <w:cantSplit/>
          <w:trHeight w:val="113"/>
          <w:jc w:val="center"/>
        </w:trPr>
        <w:tc>
          <w:tcPr>
            <w:tcW w:w="2483" w:type="dxa"/>
            <w:shd w:val="clear" w:color="auto" w:fill="auto"/>
          </w:tcPr>
          <w:p w14:paraId="4D24AAA3"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709" w:type="dxa"/>
            <w:shd w:val="clear" w:color="auto" w:fill="auto"/>
          </w:tcPr>
          <w:p w14:paraId="12B315A5" w14:textId="77777777" w:rsidR="003B234C" w:rsidRPr="00836ADA" w:rsidRDefault="003B234C" w:rsidP="003B234C">
            <w:pPr>
              <w:pStyle w:val="TAL"/>
              <w:rPr>
                <w:rFonts w:eastAsia="?? ??" w:cs="Arial"/>
                <w:lang w:eastAsia="en-US"/>
              </w:rPr>
            </w:pPr>
          </w:p>
        </w:tc>
        <w:tc>
          <w:tcPr>
            <w:tcW w:w="1099" w:type="dxa"/>
            <w:gridSpan w:val="2"/>
            <w:shd w:val="clear" w:color="auto" w:fill="auto"/>
          </w:tcPr>
          <w:p w14:paraId="7B521A07"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7BD7C80"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B5DFB03"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F738AFD"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4EA7F123"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BDAB4C4"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494B2D22" w14:textId="77777777">
        <w:trPr>
          <w:cantSplit/>
          <w:trHeight w:val="113"/>
          <w:jc w:val="center"/>
        </w:trPr>
        <w:tc>
          <w:tcPr>
            <w:tcW w:w="2483" w:type="dxa"/>
            <w:shd w:val="clear" w:color="auto" w:fill="auto"/>
          </w:tcPr>
          <w:p w14:paraId="5D82572B" w14:textId="77777777" w:rsidR="003B234C" w:rsidRPr="00836ADA" w:rsidRDefault="003B234C" w:rsidP="003B234C">
            <w:pPr>
              <w:pStyle w:val="TAL"/>
              <w:rPr>
                <w:rFonts w:cs="Arial"/>
                <w:lang w:eastAsia="en-US"/>
              </w:rPr>
            </w:pPr>
            <w:r w:rsidRPr="00836ADA">
              <w:rPr>
                <w:rFonts w:cs="Arial"/>
                <w:lang w:eastAsia="en-US"/>
              </w:rPr>
              <w:t>CPICH_Ec/Ior</w:t>
            </w:r>
          </w:p>
        </w:tc>
        <w:tc>
          <w:tcPr>
            <w:tcW w:w="709" w:type="dxa"/>
            <w:shd w:val="clear" w:color="auto" w:fill="auto"/>
          </w:tcPr>
          <w:p w14:paraId="6C57008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60BC6188"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5F68FA0"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EF0B235"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2F1873B"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6DD8C19"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C544E42"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5E38A87A" w14:textId="77777777">
        <w:trPr>
          <w:cantSplit/>
          <w:trHeight w:val="113"/>
          <w:jc w:val="center"/>
        </w:trPr>
        <w:tc>
          <w:tcPr>
            <w:tcW w:w="2483" w:type="dxa"/>
            <w:shd w:val="clear" w:color="auto" w:fill="auto"/>
          </w:tcPr>
          <w:p w14:paraId="640F42F2" w14:textId="77777777" w:rsidR="003B234C" w:rsidRPr="00836ADA" w:rsidRDefault="003B234C" w:rsidP="003B234C">
            <w:pPr>
              <w:pStyle w:val="TAL"/>
              <w:rPr>
                <w:rFonts w:cs="Arial"/>
                <w:lang w:eastAsia="en-US"/>
              </w:rPr>
            </w:pPr>
            <w:r w:rsidRPr="00836ADA">
              <w:rPr>
                <w:rFonts w:cs="Arial"/>
                <w:lang w:eastAsia="en-US"/>
              </w:rPr>
              <w:t>PCCPCH_Ec/Ior</w:t>
            </w:r>
          </w:p>
        </w:tc>
        <w:tc>
          <w:tcPr>
            <w:tcW w:w="709" w:type="dxa"/>
            <w:shd w:val="clear" w:color="auto" w:fill="auto"/>
          </w:tcPr>
          <w:p w14:paraId="388836B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5CA7435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7D0854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594DE1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B19CDA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7F39F0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82929E2"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5F55A088" w14:textId="77777777">
        <w:trPr>
          <w:cantSplit/>
          <w:trHeight w:val="113"/>
          <w:jc w:val="center"/>
        </w:trPr>
        <w:tc>
          <w:tcPr>
            <w:tcW w:w="2483" w:type="dxa"/>
            <w:shd w:val="clear" w:color="auto" w:fill="auto"/>
          </w:tcPr>
          <w:p w14:paraId="3EA44762" w14:textId="77777777" w:rsidR="003B234C" w:rsidRPr="00836ADA" w:rsidRDefault="003B234C" w:rsidP="003B234C">
            <w:pPr>
              <w:pStyle w:val="TAL"/>
              <w:rPr>
                <w:rFonts w:cs="Arial"/>
                <w:lang w:eastAsia="en-US"/>
              </w:rPr>
            </w:pPr>
            <w:r w:rsidRPr="00836ADA">
              <w:rPr>
                <w:rFonts w:cs="Arial"/>
                <w:lang w:eastAsia="en-US"/>
              </w:rPr>
              <w:t>SCH_Ec/Ior</w:t>
            </w:r>
          </w:p>
        </w:tc>
        <w:tc>
          <w:tcPr>
            <w:tcW w:w="709" w:type="dxa"/>
            <w:shd w:val="clear" w:color="auto" w:fill="auto"/>
          </w:tcPr>
          <w:p w14:paraId="3F53462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78B63D6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25F457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BF9533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6FAC63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D931D4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FD6D27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4816526" w14:textId="77777777">
        <w:trPr>
          <w:cantSplit/>
          <w:trHeight w:val="113"/>
          <w:jc w:val="center"/>
        </w:trPr>
        <w:tc>
          <w:tcPr>
            <w:tcW w:w="2483" w:type="dxa"/>
            <w:shd w:val="clear" w:color="auto" w:fill="auto"/>
          </w:tcPr>
          <w:p w14:paraId="72FC782A" w14:textId="77777777" w:rsidR="003B234C" w:rsidRPr="00836ADA" w:rsidRDefault="003B234C" w:rsidP="003B234C">
            <w:pPr>
              <w:pStyle w:val="TAL"/>
              <w:rPr>
                <w:rFonts w:cs="Arial"/>
                <w:lang w:eastAsia="en-US"/>
              </w:rPr>
            </w:pPr>
            <w:r w:rsidRPr="00836ADA">
              <w:rPr>
                <w:rFonts w:cs="Arial"/>
                <w:lang w:eastAsia="en-US"/>
              </w:rPr>
              <w:t>PICH_Ec/Ior</w:t>
            </w:r>
          </w:p>
        </w:tc>
        <w:tc>
          <w:tcPr>
            <w:tcW w:w="709" w:type="dxa"/>
            <w:shd w:val="clear" w:color="auto" w:fill="auto"/>
          </w:tcPr>
          <w:p w14:paraId="5A9ADFA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2825E2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E622A1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6F5E290"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201AB38"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512556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B62B332"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5CEA8EF6" w14:textId="77777777">
        <w:trPr>
          <w:cantSplit/>
          <w:trHeight w:val="113"/>
          <w:jc w:val="center"/>
        </w:trPr>
        <w:tc>
          <w:tcPr>
            <w:tcW w:w="2483" w:type="dxa"/>
            <w:shd w:val="clear" w:color="auto" w:fill="auto"/>
          </w:tcPr>
          <w:p w14:paraId="1312306F" w14:textId="77777777" w:rsidR="003B234C" w:rsidRPr="00836ADA" w:rsidRDefault="003B234C" w:rsidP="003B234C">
            <w:pPr>
              <w:pStyle w:val="TAL"/>
              <w:rPr>
                <w:rFonts w:cs="Arial"/>
                <w:lang w:eastAsia="en-US"/>
              </w:rPr>
            </w:pPr>
            <w:r w:rsidRPr="00836ADA">
              <w:rPr>
                <w:rFonts w:cs="Arial"/>
                <w:lang w:eastAsia="en-US"/>
              </w:rPr>
              <w:t>OCNS_Ec/Ior</w:t>
            </w:r>
          </w:p>
        </w:tc>
        <w:tc>
          <w:tcPr>
            <w:tcW w:w="709" w:type="dxa"/>
            <w:shd w:val="clear" w:color="auto" w:fill="auto"/>
          </w:tcPr>
          <w:p w14:paraId="3BD8CCB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7318F40"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135141C6"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F551343"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6DD0AC02"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963AB2E"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FAAF79F"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710F67FA" w14:textId="77777777">
        <w:trPr>
          <w:cantSplit/>
          <w:trHeight w:val="113"/>
          <w:jc w:val="center"/>
        </w:trPr>
        <w:tc>
          <w:tcPr>
            <w:tcW w:w="2483" w:type="dxa"/>
            <w:shd w:val="clear" w:color="auto" w:fill="auto"/>
          </w:tcPr>
          <w:p w14:paraId="2D7B6B7B"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5F580E1A">
                <v:shape id="_x0000_i1125" type="#_x0000_t75" style="width:37pt;height:17pt" o:ole="" fillcolor="window">
                  <v:imagedata r:id="rId185" o:title=""/>
                </v:shape>
                <o:OLEObject Type="Embed" ProgID="Equation.3" ShapeID="_x0000_i1125" DrawAspect="Content" ObjectID="_1710575801" r:id="rId186"/>
              </w:object>
            </w:r>
          </w:p>
        </w:tc>
        <w:tc>
          <w:tcPr>
            <w:tcW w:w="709" w:type="dxa"/>
            <w:shd w:val="clear" w:color="auto" w:fill="auto"/>
          </w:tcPr>
          <w:p w14:paraId="72D707A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32" w:type="dxa"/>
            <w:shd w:val="clear" w:color="auto" w:fill="auto"/>
          </w:tcPr>
          <w:p w14:paraId="3E4E6851"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6104B7A0"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0D056AEA"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23E35B2A"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642D3106"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4BE9A0F"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0F28F3FD"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124EFC7" w14:textId="77777777" w:rsidR="003B234C" w:rsidRPr="00836ADA" w:rsidRDefault="003B234C" w:rsidP="003B234C">
            <w:pPr>
              <w:pStyle w:val="TAL"/>
              <w:rPr>
                <w:rFonts w:eastAsia="?? ??" w:cs="Arial"/>
                <w:lang w:eastAsia="en-US"/>
              </w:rPr>
            </w:pPr>
            <w:r w:rsidRPr="00836ADA">
              <w:rPr>
                <w:rFonts w:eastAsia="?? ??" w:cs="Arial"/>
                <w:lang w:eastAsia="en-US"/>
              </w:rPr>
              <w:t>0.27</w:t>
            </w:r>
          </w:p>
        </w:tc>
      </w:tr>
      <w:tr w:rsidR="003B234C" w:rsidRPr="00836ADA" w14:paraId="3D871C46" w14:textId="77777777">
        <w:trPr>
          <w:cantSplit/>
          <w:trHeight w:val="113"/>
          <w:jc w:val="center"/>
        </w:trPr>
        <w:tc>
          <w:tcPr>
            <w:tcW w:w="2483" w:type="dxa"/>
            <w:shd w:val="clear" w:color="auto" w:fill="auto"/>
          </w:tcPr>
          <w:p w14:paraId="7714D4FB"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5021DBF4">
                <v:shape id="_x0000_i1126" type="#_x0000_t75" style="width:16pt;height:15pt" o:ole="" fillcolor="window">
                  <v:imagedata r:id="rId187" o:title=""/>
                </v:shape>
                <o:OLEObject Type="Embed" ProgID="Equation.3" ShapeID="_x0000_i1126" DrawAspect="Content" ObjectID="_1710575802" r:id="rId188"/>
              </w:object>
            </w:r>
          </w:p>
        </w:tc>
        <w:tc>
          <w:tcPr>
            <w:tcW w:w="709" w:type="dxa"/>
            <w:shd w:val="clear" w:color="auto" w:fill="auto"/>
          </w:tcPr>
          <w:p w14:paraId="753BA86D" w14:textId="77777777" w:rsidR="003B234C" w:rsidRPr="00836ADA" w:rsidRDefault="003B234C" w:rsidP="003B234C">
            <w:pPr>
              <w:pStyle w:val="TAL"/>
              <w:rPr>
                <w:rFonts w:eastAsia="?? ??" w:cs="Arial"/>
                <w:lang w:eastAsia="en-US"/>
              </w:rPr>
            </w:pPr>
            <w:r w:rsidRPr="00836ADA">
              <w:rPr>
                <w:rFonts w:eastAsia="?? ??" w:cs="Arial"/>
                <w:lang w:eastAsia="en-US"/>
              </w:rPr>
              <w:t>dBm / 3,84 MHz</w:t>
            </w:r>
          </w:p>
        </w:tc>
        <w:tc>
          <w:tcPr>
            <w:tcW w:w="6769" w:type="dxa"/>
            <w:gridSpan w:val="12"/>
            <w:shd w:val="clear" w:color="auto" w:fill="auto"/>
          </w:tcPr>
          <w:p w14:paraId="0CB9588F"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61C7B88D" w14:textId="77777777">
        <w:trPr>
          <w:cantSplit/>
          <w:trHeight w:val="113"/>
          <w:jc w:val="center"/>
        </w:trPr>
        <w:tc>
          <w:tcPr>
            <w:tcW w:w="2483" w:type="dxa"/>
            <w:shd w:val="clear" w:color="auto" w:fill="auto"/>
          </w:tcPr>
          <w:p w14:paraId="0354775C" w14:textId="77777777" w:rsidR="003B234C" w:rsidRPr="00836ADA" w:rsidRDefault="003B234C" w:rsidP="003B234C">
            <w:pPr>
              <w:pStyle w:val="TAL"/>
              <w:rPr>
                <w:rFonts w:cs="Arial"/>
                <w:lang w:eastAsia="en-US"/>
              </w:rPr>
            </w:pPr>
            <w:r w:rsidRPr="00836ADA">
              <w:rPr>
                <w:rFonts w:cs="Arial"/>
                <w:lang w:eastAsia="en-US"/>
              </w:rPr>
              <w:t>CPICH_Ec/Io</w:t>
            </w:r>
          </w:p>
        </w:tc>
        <w:tc>
          <w:tcPr>
            <w:tcW w:w="709" w:type="dxa"/>
            <w:shd w:val="clear" w:color="auto" w:fill="auto"/>
          </w:tcPr>
          <w:p w14:paraId="5A73B44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32" w:type="dxa"/>
            <w:shd w:val="clear" w:color="auto" w:fill="auto"/>
          </w:tcPr>
          <w:p w14:paraId="23D8CA70"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4EDAFAB6"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1D0F1A8"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7D39632"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5B35BFAC"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38071C93"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03E00D3F" w14:textId="77777777" w:rsidR="003B234C" w:rsidRPr="00836ADA" w:rsidRDefault="003B234C" w:rsidP="003B234C">
            <w:pPr>
              <w:pStyle w:val="TAL"/>
              <w:rPr>
                <w:rFonts w:eastAsia="?? ??" w:cs="Arial"/>
                <w:lang w:eastAsia="en-US"/>
              </w:rPr>
            </w:pPr>
            <w:r w:rsidRPr="00836ADA">
              <w:rPr>
                <w:rFonts w:eastAsia="?? ??" w:cs="Arial"/>
                <w:lang w:eastAsia="en-US"/>
              </w:rPr>
              <w:t>-23</w:t>
            </w:r>
          </w:p>
        </w:tc>
        <w:tc>
          <w:tcPr>
            <w:tcW w:w="1134" w:type="dxa"/>
            <w:gridSpan w:val="2"/>
            <w:shd w:val="clear" w:color="auto" w:fill="auto"/>
          </w:tcPr>
          <w:p w14:paraId="4568D532" w14:textId="77777777" w:rsidR="003B234C" w:rsidRPr="00836ADA" w:rsidRDefault="003B234C" w:rsidP="003B234C">
            <w:pPr>
              <w:pStyle w:val="TAL"/>
              <w:rPr>
                <w:rFonts w:eastAsia="?? ??" w:cs="Arial"/>
                <w:lang w:eastAsia="en-US"/>
              </w:rPr>
            </w:pPr>
            <w:r w:rsidRPr="00836ADA">
              <w:rPr>
                <w:rFonts w:eastAsia="?? ??" w:cs="Arial"/>
                <w:lang w:eastAsia="en-US"/>
              </w:rPr>
              <w:t>-23</w:t>
            </w:r>
          </w:p>
        </w:tc>
      </w:tr>
      <w:tr w:rsidR="003B234C" w:rsidRPr="00836ADA" w14:paraId="60ACB34C" w14:textId="77777777">
        <w:trPr>
          <w:cantSplit/>
          <w:trHeight w:val="113"/>
          <w:jc w:val="center"/>
        </w:trPr>
        <w:tc>
          <w:tcPr>
            <w:tcW w:w="2483" w:type="dxa"/>
            <w:shd w:val="clear" w:color="auto" w:fill="auto"/>
          </w:tcPr>
          <w:p w14:paraId="45FFEDD0"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709" w:type="dxa"/>
            <w:shd w:val="clear" w:color="auto" w:fill="auto"/>
          </w:tcPr>
          <w:p w14:paraId="06531052" w14:textId="77777777" w:rsidR="003B234C" w:rsidRPr="00836ADA" w:rsidRDefault="003B234C" w:rsidP="003B234C">
            <w:pPr>
              <w:pStyle w:val="TAL"/>
              <w:rPr>
                <w:rFonts w:eastAsia="?? ??" w:cs="Arial"/>
                <w:lang w:eastAsia="en-US"/>
              </w:rPr>
            </w:pPr>
          </w:p>
        </w:tc>
        <w:tc>
          <w:tcPr>
            <w:tcW w:w="6769" w:type="dxa"/>
            <w:gridSpan w:val="12"/>
            <w:shd w:val="clear" w:color="auto" w:fill="auto"/>
          </w:tcPr>
          <w:p w14:paraId="3BA5BF67"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5DC0B597" w14:textId="77777777">
        <w:trPr>
          <w:cantSplit/>
          <w:trHeight w:val="113"/>
          <w:jc w:val="center"/>
        </w:trPr>
        <w:tc>
          <w:tcPr>
            <w:tcW w:w="2483" w:type="dxa"/>
            <w:shd w:val="clear" w:color="auto" w:fill="auto"/>
          </w:tcPr>
          <w:p w14:paraId="5C67657E"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05AD686C" w14:textId="77777777" w:rsidR="003B234C" w:rsidRPr="00836ADA" w:rsidRDefault="003B234C" w:rsidP="003B234C">
            <w:pPr>
              <w:pStyle w:val="TAL"/>
              <w:rPr>
                <w:rFonts w:eastAsia="?? ??" w:cs="Arial"/>
                <w:lang w:eastAsia="en-US"/>
              </w:rPr>
            </w:pPr>
          </w:p>
        </w:tc>
        <w:tc>
          <w:tcPr>
            <w:tcW w:w="1099" w:type="dxa"/>
            <w:gridSpan w:val="2"/>
            <w:shd w:val="clear" w:color="auto" w:fill="auto"/>
          </w:tcPr>
          <w:p w14:paraId="688B9BF2"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EEA934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8207750"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08E0936"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4042B97"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F092AEE"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6F219609" w14:textId="77777777">
        <w:trPr>
          <w:cantSplit/>
          <w:trHeight w:val="113"/>
          <w:jc w:val="center"/>
        </w:trPr>
        <w:tc>
          <w:tcPr>
            <w:tcW w:w="2483" w:type="dxa"/>
            <w:shd w:val="clear" w:color="auto" w:fill="auto"/>
          </w:tcPr>
          <w:p w14:paraId="4503467C" w14:textId="77777777" w:rsidR="003B234C" w:rsidRPr="00836ADA" w:rsidRDefault="003B234C" w:rsidP="003B234C">
            <w:pPr>
              <w:pStyle w:val="TAL"/>
              <w:rPr>
                <w:rFonts w:cs="Arial"/>
                <w:lang w:eastAsia="en-US"/>
              </w:rPr>
            </w:pPr>
            <w:r w:rsidRPr="00836ADA">
              <w:rPr>
                <w:rFonts w:cs="Arial"/>
                <w:lang w:eastAsia="en-US"/>
              </w:rPr>
              <w:t>Qqualmin</w:t>
            </w:r>
          </w:p>
        </w:tc>
        <w:tc>
          <w:tcPr>
            <w:tcW w:w="709" w:type="dxa"/>
            <w:shd w:val="clear" w:color="auto" w:fill="auto"/>
          </w:tcPr>
          <w:p w14:paraId="29B3DAB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73DA65E2"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C839347"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EB5CE26"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FB29353"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0CA9306"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67705AE"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42571375" w14:textId="77777777">
        <w:trPr>
          <w:cantSplit/>
          <w:trHeight w:val="113"/>
          <w:jc w:val="center"/>
        </w:trPr>
        <w:tc>
          <w:tcPr>
            <w:tcW w:w="2483" w:type="dxa"/>
            <w:shd w:val="clear" w:color="auto" w:fill="auto"/>
          </w:tcPr>
          <w:p w14:paraId="7685CF74" w14:textId="77777777" w:rsidR="003B234C" w:rsidRPr="00836ADA" w:rsidRDefault="003B234C" w:rsidP="003B234C">
            <w:pPr>
              <w:pStyle w:val="TAL"/>
              <w:rPr>
                <w:rFonts w:cs="Arial"/>
                <w:lang w:eastAsia="en-US"/>
              </w:rPr>
            </w:pPr>
            <w:r w:rsidRPr="00836ADA">
              <w:rPr>
                <w:rFonts w:cs="Arial"/>
                <w:lang w:eastAsia="en-US"/>
              </w:rPr>
              <w:t>Qrxlevmin</w:t>
            </w:r>
          </w:p>
        </w:tc>
        <w:tc>
          <w:tcPr>
            <w:tcW w:w="709" w:type="dxa"/>
            <w:shd w:val="clear" w:color="auto" w:fill="auto"/>
          </w:tcPr>
          <w:p w14:paraId="06747C78"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099" w:type="dxa"/>
            <w:gridSpan w:val="2"/>
            <w:shd w:val="clear" w:color="auto" w:fill="auto"/>
          </w:tcPr>
          <w:p w14:paraId="3DD7CDA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AF95324"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9F74CE4"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F4DA53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0C8E9E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6C22D77"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78CDBDDF" w14:textId="77777777">
        <w:trPr>
          <w:cantSplit/>
          <w:trHeight w:val="113"/>
          <w:jc w:val="center"/>
        </w:trPr>
        <w:tc>
          <w:tcPr>
            <w:tcW w:w="2483" w:type="dxa"/>
            <w:shd w:val="clear" w:color="auto" w:fill="auto"/>
          </w:tcPr>
          <w:p w14:paraId="2192588E" w14:textId="77777777" w:rsidR="003B234C" w:rsidRPr="00836ADA" w:rsidRDefault="003B234C" w:rsidP="003B234C">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065C0C6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145412C6"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861037A"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CCF5F73"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A8D89A1"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2E5D0F0"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58D4CF2"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15303B10" w14:textId="77777777">
        <w:trPr>
          <w:cantSplit/>
          <w:trHeight w:val="113"/>
          <w:jc w:val="center"/>
        </w:trPr>
        <w:tc>
          <w:tcPr>
            <w:tcW w:w="2483" w:type="dxa"/>
            <w:shd w:val="clear" w:color="auto" w:fill="auto"/>
          </w:tcPr>
          <w:p w14:paraId="07FA0BAD"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1E9EA27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46CBBF64"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117A4B74"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BAD58BD"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64321BF5"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716762EA"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264A8DD7"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148E4B1E" w14:textId="77777777">
        <w:trPr>
          <w:cantSplit/>
          <w:trHeight w:val="113"/>
          <w:jc w:val="center"/>
        </w:trPr>
        <w:tc>
          <w:tcPr>
            <w:tcW w:w="2483" w:type="dxa"/>
            <w:shd w:val="clear" w:color="auto" w:fill="auto"/>
          </w:tcPr>
          <w:p w14:paraId="76569300" w14:textId="77777777" w:rsidR="003B234C" w:rsidRPr="00836ADA" w:rsidRDefault="003B234C" w:rsidP="003B234C">
            <w:pPr>
              <w:pStyle w:val="TAL"/>
              <w:rPr>
                <w:rFonts w:cs="Arial"/>
                <w:lang w:eastAsia="en-US"/>
              </w:rPr>
            </w:pPr>
            <w:r w:rsidRPr="00836ADA">
              <w:rPr>
                <w:rFonts w:cs="Arial"/>
                <w:lang w:eastAsia="en-US"/>
              </w:rPr>
              <w:t>Qhyst2</w:t>
            </w:r>
          </w:p>
        </w:tc>
        <w:tc>
          <w:tcPr>
            <w:tcW w:w="709" w:type="dxa"/>
            <w:shd w:val="clear" w:color="auto" w:fill="auto"/>
          </w:tcPr>
          <w:p w14:paraId="72525E0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5CEF576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4F961FC"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E30F0A4"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68C933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9F8F52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EE0E3C0"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035458AE" w14:textId="77777777">
        <w:trPr>
          <w:cantSplit/>
          <w:trHeight w:val="113"/>
          <w:jc w:val="center"/>
        </w:trPr>
        <w:tc>
          <w:tcPr>
            <w:tcW w:w="2483" w:type="dxa"/>
            <w:shd w:val="clear" w:color="auto" w:fill="auto"/>
          </w:tcPr>
          <w:p w14:paraId="31E475DF" w14:textId="77777777" w:rsidR="003B234C" w:rsidRPr="00836ADA" w:rsidRDefault="003B234C" w:rsidP="003B234C">
            <w:pPr>
              <w:pStyle w:val="TAL"/>
              <w:rPr>
                <w:rFonts w:cs="Arial"/>
                <w:lang w:eastAsia="en-US"/>
              </w:rPr>
            </w:pPr>
            <w:r w:rsidRPr="00836ADA">
              <w:rPr>
                <w:rFonts w:cs="Arial"/>
                <w:lang w:eastAsia="en-US"/>
              </w:rPr>
              <w:t>Treselection</w:t>
            </w:r>
          </w:p>
        </w:tc>
        <w:tc>
          <w:tcPr>
            <w:tcW w:w="709" w:type="dxa"/>
            <w:shd w:val="clear" w:color="auto" w:fill="auto"/>
          </w:tcPr>
          <w:p w14:paraId="248AB9CA"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099" w:type="dxa"/>
            <w:gridSpan w:val="2"/>
            <w:shd w:val="clear" w:color="auto" w:fill="auto"/>
          </w:tcPr>
          <w:p w14:paraId="790642AF"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0393EA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F24F83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853194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6FD324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A7E88D7"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4575C2C" w14:textId="77777777">
        <w:trPr>
          <w:cantSplit/>
          <w:trHeight w:val="113"/>
          <w:jc w:val="center"/>
        </w:trPr>
        <w:tc>
          <w:tcPr>
            <w:tcW w:w="2483" w:type="dxa"/>
            <w:shd w:val="clear" w:color="auto" w:fill="auto"/>
          </w:tcPr>
          <w:p w14:paraId="55DAC401" w14:textId="77777777" w:rsidR="003B234C" w:rsidRPr="00836ADA" w:rsidRDefault="003B234C" w:rsidP="003B234C">
            <w:pPr>
              <w:pStyle w:val="TAL"/>
              <w:rPr>
                <w:rFonts w:cs="Arial"/>
                <w:lang w:eastAsia="en-US"/>
              </w:rPr>
            </w:pPr>
            <w:r w:rsidRPr="00836ADA">
              <w:rPr>
                <w:rFonts w:cs="Arial"/>
                <w:lang w:eastAsia="en-US"/>
              </w:rPr>
              <w:t>Sintrasearch</w:t>
            </w:r>
          </w:p>
        </w:tc>
        <w:tc>
          <w:tcPr>
            <w:tcW w:w="709" w:type="dxa"/>
            <w:shd w:val="clear" w:color="auto" w:fill="auto"/>
          </w:tcPr>
          <w:p w14:paraId="449E4E6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833AA4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1192BBB"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DAF8404"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1687A8C"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03238A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1B553AA"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567805C2" w14:textId="77777777" w:rsidR="003B234C" w:rsidRPr="00836ADA" w:rsidRDefault="003B234C" w:rsidP="003B234C">
      <w:pPr>
        <w:rPr>
          <w:rFonts w:cs="v4.2.0"/>
        </w:rPr>
      </w:pPr>
    </w:p>
    <w:p w14:paraId="5581D464" w14:textId="77777777" w:rsidR="003B234C" w:rsidRPr="00836ADA" w:rsidRDefault="003B234C" w:rsidP="000E1AF5">
      <w:pPr>
        <w:pStyle w:val="Heading4"/>
        <w:rPr>
          <w:rFonts w:cs="v4.2.0"/>
        </w:rPr>
      </w:pPr>
      <w:bookmarkStart w:id="412" w:name="_Toc535329326"/>
      <w:r w:rsidRPr="00836ADA">
        <w:rPr>
          <w:rFonts w:cs="v4.2.0"/>
        </w:rPr>
        <w:t>A.4.2.1.2</w:t>
      </w:r>
      <w:r w:rsidRPr="00836ADA">
        <w:rPr>
          <w:rFonts w:cs="v4.2.0"/>
        </w:rPr>
        <w:tab/>
        <w:t>Test Requirements</w:t>
      </w:r>
      <w:bookmarkEnd w:id="412"/>
    </w:p>
    <w:p w14:paraId="70BDF643"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429D64CC" w14:textId="77777777" w:rsidR="003B234C" w:rsidRPr="00836ADA" w:rsidRDefault="003B234C" w:rsidP="003B234C">
      <w:pPr>
        <w:rPr>
          <w:rFonts w:cs="v4.2.0"/>
        </w:rPr>
      </w:pPr>
      <w:r w:rsidRPr="00836ADA">
        <w:rPr>
          <w:rFonts w:cs="v4.2.0"/>
        </w:rPr>
        <w:t>The cell re-selection delay shall be less than 8 s.</w:t>
      </w:r>
    </w:p>
    <w:p w14:paraId="2B30B4B6"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0691725A" w14:textId="77777777" w:rsidR="003B234C" w:rsidRPr="00836ADA" w:rsidRDefault="003B234C" w:rsidP="003B234C">
      <w:pPr>
        <w:pStyle w:val="NO"/>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w:t>
      </w:r>
    </w:p>
    <w:p w14:paraId="14DC9E12" w14:textId="77777777" w:rsidR="003B234C" w:rsidRPr="00836ADA" w:rsidRDefault="003B234C" w:rsidP="003B234C">
      <w:r w:rsidRPr="00836ADA">
        <w:t>where:</w:t>
      </w:r>
    </w:p>
    <w:p w14:paraId="6EA8D4EE" w14:textId="77777777" w:rsidR="003B234C" w:rsidRPr="00836ADA" w:rsidRDefault="003B234C" w:rsidP="003B234C">
      <w:pPr>
        <w:pStyle w:val="EX"/>
      </w:pPr>
      <w:r w:rsidRPr="00836ADA">
        <w:t>T</w:t>
      </w:r>
      <w:r w:rsidRPr="00836ADA">
        <w:rPr>
          <w:vertAlign w:val="subscript"/>
        </w:rPr>
        <w:t>evaluateFDD</w:t>
      </w:r>
      <w:r w:rsidRPr="00836ADA">
        <w:tab/>
        <w:t>See Table 4.1 in section 4.2.2.</w:t>
      </w:r>
    </w:p>
    <w:p w14:paraId="5DFD97BC" w14:textId="77777777" w:rsidR="003B234C" w:rsidRPr="00836ADA" w:rsidRDefault="003B234C" w:rsidP="003B234C">
      <w:pPr>
        <w:pStyle w:val="EX"/>
        <w:rPr>
          <w:rFonts w:cs="v4.2.0"/>
        </w:rPr>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64B2E914" w14:textId="77777777" w:rsidR="003B234C" w:rsidRPr="00836ADA" w:rsidRDefault="003B234C" w:rsidP="003B234C">
      <w:r w:rsidRPr="00836ADA">
        <w:t>This gives a total of 7.68 s, allow 8s in the test case.</w:t>
      </w:r>
    </w:p>
    <w:p w14:paraId="3EA47FAE" w14:textId="77777777" w:rsidR="003B234C" w:rsidRPr="00836ADA" w:rsidRDefault="003B234C" w:rsidP="000E1AF5">
      <w:pPr>
        <w:pStyle w:val="Heading3"/>
        <w:rPr>
          <w:rFonts w:cs="v4.2.0"/>
        </w:rPr>
      </w:pPr>
      <w:bookmarkStart w:id="413" w:name="_Toc535329327"/>
      <w:r w:rsidRPr="00836ADA">
        <w:rPr>
          <w:rFonts w:cs="v4.2.0"/>
        </w:rPr>
        <w:t>A.4.2.2</w:t>
      </w:r>
      <w:r w:rsidRPr="00836ADA">
        <w:rPr>
          <w:rFonts w:cs="v4.2.0"/>
        </w:rPr>
        <w:tab/>
        <w:t>Scenario 2: Multi carrier case</w:t>
      </w:r>
      <w:bookmarkEnd w:id="413"/>
    </w:p>
    <w:p w14:paraId="47C300C4" w14:textId="77777777" w:rsidR="003B234C" w:rsidRPr="00836ADA" w:rsidRDefault="003B234C" w:rsidP="003B234C">
      <w:pPr>
        <w:pStyle w:val="Heading4"/>
        <w:rPr>
          <w:rFonts w:cs="v4.2.0"/>
        </w:rPr>
      </w:pPr>
      <w:bookmarkStart w:id="414" w:name="_Toc535329328"/>
      <w:r w:rsidRPr="00836ADA">
        <w:rPr>
          <w:rFonts w:cs="v4.2.0"/>
        </w:rPr>
        <w:t>A.4.2.2.1</w:t>
      </w:r>
      <w:r w:rsidRPr="00836ADA">
        <w:rPr>
          <w:rFonts w:cs="v4.2.0"/>
        </w:rPr>
        <w:tab/>
        <w:t>Test Purpose and Environment</w:t>
      </w:r>
      <w:bookmarkEnd w:id="414"/>
    </w:p>
    <w:p w14:paraId="1F012EC8" w14:textId="77777777" w:rsidR="003B234C" w:rsidRPr="00836ADA" w:rsidRDefault="003B234C" w:rsidP="003B234C">
      <w:pPr>
        <w:rPr>
          <w:rFonts w:cs="v4.2.0"/>
        </w:rPr>
      </w:pPr>
      <w:r w:rsidRPr="00836ADA">
        <w:rPr>
          <w:rFonts w:cs="v4.2.0"/>
        </w:rPr>
        <w:t>This test is to verify the requirement for the cell re-selection delay in the multi carrier case reported in section 4.2.2.</w:t>
      </w:r>
    </w:p>
    <w:p w14:paraId="0B6C5E64" w14:textId="77777777" w:rsidR="003B234C" w:rsidRPr="00836ADA" w:rsidRDefault="003B234C" w:rsidP="003B234C">
      <w:pPr>
        <w:rPr>
          <w:rFonts w:cs="v4.2.0"/>
        </w:rPr>
      </w:pPr>
      <w:r w:rsidRPr="00836ADA">
        <w:rPr>
          <w:rFonts w:cs="v4.2.0"/>
        </w:rPr>
        <w:t>This scenario implies the presence of 2 carriers and 6 cells as given in tables A.4.3 and A.4.4. The UE is requested to monitor neighbouring cells on 2 carriers. The maximum repetition period of the relevant system info blocks that needs to be received by the UE to camp on a cell shall be 1280 ms. Cell 1 and cell 2 shall belong to different Location Areas.</w:t>
      </w:r>
    </w:p>
    <w:p w14:paraId="576DCA7D" w14:textId="77777777" w:rsidR="003B234C" w:rsidRPr="00836ADA" w:rsidRDefault="003B234C" w:rsidP="0079728B">
      <w:pPr>
        <w:pStyle w:val="TH"/>
      </w:pPr>
      <w:r w:rsidRPr="00836ADA">
        <w:t>Table A.4.3: General test parameters for Cell Re-selection in Multi carrier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3B234C" w:rsidRPr="00836ADA" w14:paraId="62C0B5D7" w14:textId="77777777">
        <w:trPr>
          <w:cantSplit/>
          <w:jc w:val="center"/>
        </w:trPr>
        <w:tc>
          <w:tcPr>
            <w:tcW w:w="2802" w:type="dxa"/>
            <w:gridSpan w:val="2"/>
          </w:tcPr>
          <w:p w14:paraId="29FE050A"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11140C21" w14:textId="77777777" w:rsidR="003B234C" w:rsidRPr="00836ADA" w:rsidRDefault="003B234C" w:rsidP="003B234C">
            <w:pPr>
              <w:pStyle w:val="TAH"/>
              <w:rPr>
                <w:rFonts w:cs="v4.2.0"/>
                <w:lang w:eastAsia="en-US"/>
              </w:rPr>
            </w:pPr>
            <w:r w:rsidRPr="00836ADA">
              <w:rPr>
                <w:rFonts w:cs="v4.2.0"/>
                <w:lang w:eastAsia="en-US"/>
              </w:rPr>
              <w:t>Unit</w:t>
            </w:r>
          </w:p>
        </w:tc>
        <w:tc>
          <w:tcPr>
            <w:tcW w:w="1843" w:type="dxa"/>
          </w:tcPr>
          <w:p w14:paraId="49220A01" w14:textId="77777777" w:rsidR="003B234C" w:rsidRPr="00836ADA" w:rsidRDefault="003B234C" w:rsidP="003B234C">
            <w:pPr>
              <w:pStyle w:val="TAH"/>
              <w:rPr>
                <w:rFonts w:cs="v4.2.0"/>
                <w:lang w:eastAsia="en-US"/>
              </w:rPr>
            </w:pPr>
            <w:r w:rsidRPr="00836ADA">
              <w:rPr>
                <w:rFonts w:cs="v4.2.0"/>
                <w:lang w:eastAsia="en-US"/>
              </w:rPr>
              <w:t>Value</w:t>
            </w:r>
          </w:p>
        </w:tc>
        <w:tc>
          <w:tcPr>
            <w:tcW w:w="4361" w:type="dxa"/>
          </w:tcPr>
          <w:p w14:paraId="39E6B529"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626A4D16" w14:textId="77777777">
        <w:trPr>
          <w:cantSplit/>
          <w:jc w:val="center"/>
        </w:trPr>
        <w:tc>
          <w:tcPr>
            <w:tcW w:w="1008" w:type="dxa"/>
            <w:vMerge w:val="restart"/>
          </w:tcPr>
          <w:p w14:paraId="160CF20B" w14:textId="77777777" w:rsidR="003B234C" w:rsidRPr="00836ADA" w:rsidRDefault="003B234C" w:rsidP="003B234C">
            <w:pPr>
              <w:pStyle w:val="TAL"/>
              <w:rPr>
                <w:rFonts w:cs="Arial"/>
                <w:lang w:eastAsia="en-US"/>
              </w:rPr>
            </w:pPr>
            <w:r w:rsidRPr="00836ADA">
              <w:rPr>
                <w:rFonts w:cs="Arial"/>
                <w:lang w:eastAsia="en-US"/>
              </w:rPr>
              <w:t>Initial condition</w:t>
            </w:r>
          </w:p>
        </w:tc>
        <w:tc>
          <w:tcPr>
            <w:tcW w:w="1794" w:type="dxa"/>
          </w:tcPr>
          <w:p w14:paraId="09AE49EB"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7E567F81" w14:textId="77777777" w:rsidR="003B234C" w:rsidRPr="00836ADA" w:rsidRDefault="003B234C" w:rsidP="003B234C">
            <w:pPr>
              <w:pStyle w:val="TAL"/>
              <w:rPr>
                <w:rFonts w:cs="Arial"/>
                <w:lang w:eastAsia="en-US"/>
              </w:rPr>
            </w:pPr>
          </w:p>
        </w:tc>
        <w:tc>
          <w:tcPr>
            <w:tcW w:w="1843" w:type="dxa"/>
          </w:tcPr>
          <w:p w14:paraId="57666E79" w14:textId="77777777" w:rsidR="003B234C" w:rsidRPr="00836ADA" w:rsidRDefault="003B234C" w:rsidP="003B234C">
            <w:pPr>
              <w:pStyle w:val="TAL"/>
              <w:rPr>
                <w:rFonts w:cs="Arial"/>
                <w:lang w:eastAsia="en-US"/>
              </w:rPr>
            </w:pPr>
            <w:r w:rsidRPr="00836ADA">
              <w:rPr>
                <w:rFonts w:cs="Arial"/>
                <w:lang w:eastAsia="en-US"/>
              </w:rPr>
              <w:t>Cell2</w:t>
            </w:r>
          </w:p>
        </w:tc>
        <w:tc>
          <w:tcPr>
            <w:tcW w:w="4361" w:type="dxa"/>
          </w:tcPr>
          <w:p w14:paraId="0FA9067B" w14:textId="77777777" w:rsidR="003B234C" w:rsidRPr="00836ADA" w:rsidRDefault="003B234C" w:rsidP="003B234C">
            <w:pPr>
              <w:pStyle w:val="TAL"/>
              <w:rPr>
                <w:rFonts w:cs="Arial"/>
                <w:lang w:eastAsia="en-US"/>
              </w:rPr>
            </w:pPr>
          </w:p>
        </w:tc>
      </w:tr>
      <w:tr w:rsidR="003B234C" w:rsidRPr="00836ADA" w14:paraId="445065EB" w14:textId="77777777">
        <w:trPr>
          <w:cantSplit/>
          <w:trHeight w:val="463"/>
          <w:jc w:val="center"/>
        </w:trPr>
        <w:tc>
          <w:tcPr>
            <w:tcW w:w="1008" w:type="dxa"/>
            <w:vMerge/>
          </w:tcPr>
          <w:p w14:paraId="231C2BDF" w14:textId="77777777" w:rsidR="003B234C" w:rsidRPr="00836ADA" w:rsidRDefault="003B234C" w:rsidP="003B234C">
            <w:pPr>
              <w:pStyle w:val="TAL"/>
              <w:rPr>
                <w:rFonts w:cs="Arial"/>
                <w:lang w:eastAsia="en-US"/>
              </w:rPr>
            </w:pPr>
          </w:p>
        </w:tc>
        <w:tc>
          <w:tcPr>
            <w:tcW w:w="1794" w:type="dxa"/>
          </w:tcPr>
          <w:p w14:paraId="0ACBCC8D" w14:textId="77777777" w:rsidR="003B234C" w:rsidRPr="00836ADA" w:rsidRDefault="003B234C" w:rsidP="003B234C">
            <w:pPr>
              <w:pStyle w:val="TAL"/>
              <w:rPr>
                <w:rFonts w:cs="Arial"/>
                <w:lang w:eastAsia="en-US"/>
              </w:rPr>
            </w:pPr>
            <w:r w:rsidRPr="00836ADA">
              <w:rPr>
                <w:rFonts w:cs="Arial"/>
                <w:lang w:eastAsia="en-US"/>
              </w:rPr>
              <w:t>Neighbour cells</w:t>
            </w:r>
          </w:p>
        </w:tc>
        <w:tc>
          <w:tcPr>
            <w:tcW w:w="850" w:type="dxa"/>
          </w:tcPr>
          <w:p w14:paraId="4772FC16" w14:textId="77777777" w:rsidR="003B234C" w:rsidRPr="00836ADA" w:rsidRDefault="003B234C" w:rsidP="003B234C">
            <w:pPr>
              <w:pStyle w:val="TAL"/>
              <w:rPr>
                <w:rFonts w:cs="Arial"/>
                <w:lang w:eastAsia="en-US"/>
              </w:rPr>
            </w:pPr>
          </w:p>
        </w:tc>
        <w:tc>
          <w:tcPr>
            <w:tcW w:w="1843" w:type="dxa"/>
          </w:tcPr>
          <w:p w14:paraId="213DC10B"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59238FCC" w14:textId="77777777" w:rsidR="003B234C" w:rsidRPr="00836ADA" w:rsidRDefault="003B234C" w:rsidP="003B234C">
            <w:pPr>
              <w:pStyle w:val="TAL"/>
              <w:rPr>
                <w:rFonts w:cs="Arial"/>
                <w:lang w:eastAsia="en-US"/>
              </w:rPr>
            </w:pPr>
          </w:p>
        </w:tc>
      </w:tr>
      <w:tr w:rsidR="003B234C" w:rsidRPr="00836ADA" w14:paraId="41E0F63B" w14:textId="77777777">
        <w:trPr>
          <w:cantSplit/>
          <w:jc w:val="center"/>
        </w:trPr>
        <w:tc>
          <w:tcPr>
            <w:tcW w:w="1008" w:type="dxa"/>
          </w:tcPr>
          <w:p w14:paraId="5B62B5EC" w14:textId="77777777" w:rsidR="003B234C" w:rsidRPr="00836ADA" w:rsidRDefault="003B234C" w:rsidP="003B234C">
            <w:pPr>
              <w:pStyle w:val="TAL"/>
              <w:rPr>
                <w:rFonts w:cs="Arial"/>
                <w:lang w:eastAsia="en-US"/>
              </w:rPr>
            </w:pPr>
            <w:r w:rsidRPr="00836ADA">
              <w:rPr>
                <w:rFonts w:cs="Arial"/>
                <w:lang w:eastAsia="en-US"/>
              </w:rPr>
              <w:t>Final condition</w:t>
            </w:r>
          </w:p>
        </w:tc>
        <w:tc>
          <w:tcPr>
            <w:tcW w:w="1794" w:type="dxa"/>
          </w:tcPr>
          <w:p w14:paraId="74E9F87F"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4EEF1134" w14:textId="77777777" w:rsidR="003B234C" w:rsidRPr="00836ADA" w:rsidRDefault="003B234C" w:rsidP="003B234C">
            <w:pPr>
              <w:pStyle w:val="TAL"/>
              <w:rPr>
                <w:rFonts w:cs="Arial"/>
                <w:lang w:eastAsia="en-US"/>
              </w:rPr>
            </w:pPr>
          </w:p>
        </w:tc>
        <w:tc>
          <w:tcPr>
            <w:tcW w:w="1843" w:type="dxa"/>
          </w:tcPr>
          <w:p w14:paraId="4473D57A" w14:textId="77777777" w:rsidR="003B234C" w:rsidRPr="00836ADA" w:rsidRDefault="003B234C" w:rsidP="003B234C">
            <w:pPr>
              <w:pStyle w:val="TAL"/>
              <w:rPr>
                <w:rFonts w:cs="Arial"/>
                <w:lang w:eastAsia="en-US"/>
              </w:rPr>
            </w:pPr>
            <w:r w:rsidRPr="00836ADA">
              <w:rPr>
                <w:rFonts w:cs="Arial"/>
                <w:lang w:eastAsia="en-US"/>
              </w:rPr>
              <w:t>Cell1</w:t>
            </w:r>
          </w:p>
        </w:tc>
        <w:tc>
          <w:tcPr>
            <w:tcW w:w="4361" w:type="dxa"/>
          </w:tcPr>
          <w:p w14:paraId="2AD17E24" w14:textId="77777777" w:rsidR="003B234C" w:rsidRPr="00836ADA" w:rsidRDefault="003B234C" w:rsidP="003B234C">
            <w:pPr>
              <w:pStyle w:val="TAL"/>
              <w:rPr>
                <w:rFonts w:cs="Arial"/>
                <w:lang w:eastAsia="en-US"/>
              </w:rPr>
            </w:pPr>
          </w:p>
        </w:tc>
      </w:tr>
      <w:tr w:rsidR="003B234C" w:rsidRPr="00836ADA" w14:paraId="1CFF46CB" w14:textId="77777777">
        <w:trPr>
          <w:cantSplit/>
          <w:jc w:val="center"/>
        </w:trPr>
        <w:tc>
          <w:tcPr>
            <w:tcW w:w="2802" w:type="dxa"/>
            <w:gridSpan w:val="2"/>
          </w:tcPr>
          <w:p w14:paraId="6E531663"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048ED5D2" w14:textId="77777777" w:rsidR="003B234C" w:rsidRPr="00836ADA" w:rsidRDefault="003B234C" w:rsidP="003B234C">
            <w:pPr>
              <w:pStyle w:val="TAL"/>
              <w:rPr>
                <w:rFonts w:cs="Arial"/>
                <w:lang w:eastAsia="en-US"/>
              </w:rPr>
            </w:pPr>
            <w:r w:rsidRPr="00836ADA">
              <w:rPr>
                <w:rFonts w:cs="Arial"/>
                <w:lang w:eastAsia="en-US"/>
              </w:rPr>
              <w:t>-</w:t>
            </w:r>
          </w:p>
        </w:tc>
        <w:tc>
          <w:tcPr>
            <w:tcW w:w="1843" w:type="dxa"/>
          </w:tcPr>
          <w:p w14:paraId="76AD8485" w14:textId="77777777" w:rsidR="003B234C" w:rsidRPr="00836ADA" w:rsidRDefault="003B234C" w:rsidP="003B234C">
            <w:pPr>
              <w:pStyle w:val="TAL"/>
              <w:rPr>
                <w:rFonts w:cs="Arial"/>
                <w:lang w:eastAsia="en-US"/>
              </w:rPr>
            </w:pPr>
            <w:r w:rsidRPr="00836ADA">
              <w:rPr>
                <w:rFonts w:cs="Arial"/>
                <w:lang w:eastAsia="en-US"/>
              </w:rPr>
              <w:t xml:space="preserve"> 1</w:t>
            </w:r>
          </w:p>
        </w:tc>
        <w:tc>
          <w:tcPr>
            <w:tcW w:w="4361" w:type="dxa"/>
          </w:tcPr>
          <w:p w14:paraId="79C1DB19"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3081BF50" w14:textId="77777777">
        <w:trPr>
          <w:cantSplit/>
          <w:jc w:val="center"/>
        </w:trPr>
        <w:tc>
          <w:tcPr>
            <w:tcW w:w="2802" w:type="dxa"/>
            <w:gridSpan w:val="2"/>
          </w:tcPr>
          <w:p w14:paraId="084BA534" w14:textId="77777777" w:rsidR="003B234C" w:rsidRPr="00836ADA" w:rsidRDefault="003B234C" w:rsidP="003B234C">
            <w:pPr>
              <w:pStyle w:val="TAL"/>
              <w:rPr>
                <w:rFonts w:cs="Arial"/>
                <w:lang w:eastAsia="en-US"/>
              </w:rPr>
            </w:pPr>
            <w:r w:rsidRPr="00836ADA">
              <w:rPr>
                <w:rFonts w:cs="Arial"/>
                <w:lang w:eastAsia="en-US"/>
              </w:rPr>
              <w:t>HCS</w:t>
            </w:r>
          </w:p>
        </w:tc>
        <w:tc>
          <w:tcPr>
            <w:tcW w:w="850" w:type="dxa"/>
          </w:tcPr>
          <w:p w14:paraId="590D6BFE" w14:textId="77777777" w:rsidR="003B234C" w:rsidRPr="00836ADA" w:rsidRDefault="003B234C" w:rsidP="003B234C">
            <w:pPr>
              <w:pStyle w:val="TAL"/>
              <w:rPr>
                <w:rFonts w:cs="Arial"/>
                <w:lang w:eastAsia="en-US"/>
              </w:rPr>
            </w:pPr>
          </w:p>
        </w:tc>
        <w:tc>
          <w:tcPr>
            <w:tcW w:w="1843" w:type="dxa"/>
          </w:tcPr>
          <w:p w14:paraId="72F4E0A3" w14:textId="77777777" w:rsidR="003B234C" w:rsidRPr="00836ADA" w:rsidRDefault="003B234C" w:rsidP="003B234C">
            <w:pPr>
              <w:pStyle w:val="TAL"/>
              <w:rPr>
                <w:rFonts w:cs="Arial"/>
                <w:lang w:eastAsia="en-US"/>
              </w:rPr>
            </w:pPr>
          </w:p>
        </w:tc>
        <w:tc>
          <w:tcPr>
            <w:tcW w:w="4361" w:type="dxa"/>
          </w:tcPr>
          <w:p w14:paraId="375AC699"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05153A89" w14:textId="77777777">
        <w:trPr>
          <w:cantSplit/>
          <w:jc w:val="center"/>
        </w:trPr>
        <w:tc>
          <w:tcPr>
            <w:tcW w:w="2802" w:type="dxa"/>
            <w:gridSpan w:val="2"/>
          </w:tcPr>
          <w:p w14:paraId="7C9530D5" w14:textId="77777777" w:rsidR="003B234C" w:rsidRPr="00836ADA" w:rsidRDefault="003B234C" w:rsidP="003B234C">
            <w:pPr>
              <w:pStyle w:val="TAL"/>
              <w:rPr>
                <w:rFonts w:cs="Arial"/>
                <w:lang w:eastAsia="en-US"/>
              </w:rPr>
            </w:pPr>
            <w:r w:rsidRPr="00836ADA">
              <w:rPr>
                <w:rFonts w:cs="Arial"/>
                <w:lang w:eastAsia="en-US"/>
              </w:rPr>
              <w:t>DRX cycle length</w:t>
            </w:r>
          </w:p>
        </w:tc>
        <w:tc>
          <w:tcPr>
            <w:tcW w:w="850" w:type="dxa"/>
          </w:tcPr>
          <w:p w14:paraId="027F543E" w14:textId="77777777" w:rsidR="003B234C" w:rsidRPr="00836ADA" w:rsidRDefault="003B234C" w:rsidP="003B234C">
            <w:pPr>
              <w:pStyle w:val="TAL"/>
              <w:rPr>
                <w:rFonts w:cs="Arial"/>
                <w:lang w:eastAsia="en-US"/>
              </w:rPr>
            </w:pPr>
            <w:r w:rsidRPr="00836ADA">
              <w:rPr>
                <w:rFonts w:cs="Arial"/>
                <w:lang w:eastAsia="en-US"/>
              </w:rPr>
              <w:t>s</w:t>
            </w:r>
          </w:p>
        </w:tc>
        <w:tc>
          <w:tcPr>
            <w:tcW w:w="1843" w:type="dxa"/>
          </w:tcPr>
          <w:p w14:paraId="69CF818C" w14:textId="77777777" w:rsidR="003B234C" w:rsidRPr="00836ADA" w:rsidRDefault="003B234C" w:rsidP="003B234C">
            <w:pPr>
              <w:pStyle w:val="TAL"/>
              <w:rPr>
                <w:rFonts w:cs="Arial"/>
                <w:lang w:eastAsia="en-US"/>
              </w:rPr>
            </w:pPr>
            <w:r w:rsidRPr="00836ADA">
              <w:rPr>
                <w:rFonts w:cs="Arial"/>
                <w:lang w:eastAsia="en-US"/>
              </w:rPr>
              <w:t>1.28</w:t>
            </w:r>
          </w:p>
        </w:tc>
        <w:tc>
          <w:tcPr>
            <w:tcW w:w="4361" w:type="dxa"/>
          </w:tcPr>
          <w:p w14:paraId="58A9CC73"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21580626" w14:textId="77777777">
        <w:trPr>
          <w:cantSplit/>
          <w:jc w:val="center"/>
        </w:trPr>
        <w:tc>
          <w:tcPr>
            <w:tcW w:w="2802" w:type="dxa"/>
            <w:gridSpan w:val="2"/>
          </w:tcPr>
          <w:p w14:paraId="1A735CAF" w14:textId="77777777" w:rsidR="003B234C" w:rsidRPr="00836ADA" w:rsidRDefault="003B234C" w:rsidP="003B234C">
            <w:pPr>
              <w:pStyle w:val="TAL"/>
              <w:rPr>
                <w:rFonts w:cs="Arial"/>
                <w:lang w:eastAsia="en-US"/>
              </w:rPr>
            </w:pPr>
            <w:r w:rsidRPr="00836ADA">
              <w:rPr>
                <w:rFonts w:cs="Arial"/>
                <w:lang w:eastAsia="en-US"/>
              </w:rPr>
              <w:t>T1</w:t>
            </w:r>
          </w:p>
        </w:tc>
        <w:tc>
          <w:tcPr>
            <w:tcW w:w="850" w:type="dxa"/>
          </w:tcPr>
          <w:p w14:paraId="56B760EB" w14:textId="77777777" w:rsidR="003B234C" w:rsidRPr="00836ADA" w:rsidRDefault="003B234C" w:rsidP="003B234C">
            <w:pPr>
              <w:pStyle w:val="TAL"/>
              <w:rPr>
                <w:rFonts w:cs="Arial"/>
                <w:lang w:eastAsia="en-US"/>
              </w:rPr>
            </w:pPr>
            <w:r w:rsidRPr="00836ADA">
              <w:rPr>
                <w:rFonts w:cs="Arial"/>
                <w:lang w:eastAsia="en-US"/>
              </w:rPr>
              <w:t>s</w:t>
            </w:r>
          </w:p>
        </w:tc>
        <w:tc>
          <w:tcPr>
            <w:tcW w:w="1843" w:type="dxa"/>
          </w:tcPr>
          <w:p w14:paraId="540DEBD0" w14:textId="77777777" w:rsidR="003B234C" w:rsidRPr="00836ADA" w:rsidRDefault="003B234C" w:rsidP="003B234C">
            <w:pPr>
              <w:pStyle w:val="TAL"/>
              <w:rPr>
                <w:rFonts w:cs="Arial"/>
                <w:lang w:eastAsia="en-US"/>
              </w:rPr>
            </w:pPr>
            <w:r w:rsidRPr="00836ADA">
              <w:rPr>
                <w:rFonts w:cs="Arial"/>
                <w:lang w:eastAsia="en-US"/>
              </w:rPr>
              <w:t>30</w:t>
            </w:r>
          </w:p>
        </w:tc>
        <w:tc>
          <w:tcPr>
            <w:tcW w:w="4361" w:type="dxa"/>
          </w:tcPr>
          <w:p w14:paraId="351C7F9A"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311BFE60" w14:textId="77777777">
        <w:trPr>
          <w:cantSplit/>
          <w:jc w:val="center"/>
        </w:trPr>
        <w:tc>
          <w:tcPr>
            <w:tcW w:w="2802" w:type="dxa"/>
            <w:gridSpan w:val="2"/>
          </w:tcPr>
          <w:p w14:paraId="48F0930E" w14:textId="77777777" w:rsidR="003B234C" w:rsidRPr="00836ADA" w:rsidRDefault="003B234C" w:rsidP="003B234C">
            <w:pPr>
              <w:pStyle w:val="TAL"/>
              <w:rPr>
                <w:rFonts w:cs="Arial"/>
                <w:lang w:eastAsia="en-US"/>
              </w:rPr>
            </w:pPr>
            <w:r w:rsidRPr="00836ADA">
              <w:rPr>
                <w:rFonts w:cs="Arial"/>
                <w:lang w:eastAsia="en-US"/>
              </w:rPr>
              <w:t>T2</w:t>
            </w:r>
          </w:p>
        </w:tc>
        <w:tc>
          <w:tcPr>
            <w:tcW w:w="850" w:type="dxa"/>
          </w:tcPr>
          <w:p w14:paraId="50466337" w14:textId="77777777" w:rsidR="003B234C" w:rsidRPr="00836ADA" w:rsidRDefault="003B234C" w:rsidP="003B234C">
            <w:pPr>
              <w:pStyle w:val="TAL"/>
              <w:rPr>
                <w:rFonts w:cs="Arial"/>
                <w:lang w:eastAsia="en-US"/>
              </w:rPr>
            </w:pPr>
            <w:r w:rsidRPr="00836ADA">
              <w:rPr>
                <w:rFonts w:cs="Arial"/>
                <w:lang w:eastAsia="en-US"/>
              </w:rPr>
              <w:t>s</w:t>
            </w:r>
          </w:p>
        </w:tc>
        <w:tc>
          <w:tcPr>
            <w:tcW w:w="1843" w:type="dxa"/>
          </w:tcPr>
          <w:p w14:paraId="37591ABC" w14:textId="77777777" w:rsidR="003B234C" w:rsidRPr="00836ADA" w:rsidRDefault="003B234C" w:rsidP="003B234C">
            <w:pPr>
              <w:pStyle w:val="TAL"/>
              <w:rPr>
                <w:rFonts w:cs="Arial"/>
                <w:lang w:eastAsia="en-US"/>
              </w:rPr>
            </w:pPr>
            <w:r w:rsidRPr="00836ADA">
              <w:rPr>
                <w:rFonts w:cs="Arial"/>
                <w:lang w:eastAsia="en-US"/>
              </w:rPr>
              <w:t>15</w:t>
            </w:r>
          </w:p>
        </w:tc>
        <w:tc>
          <w:tcPr>
            <w:tcW w:w="4361" w:type="dxa"/>
          </w:tcPr>
          <w:p w14:paraId="70636B65"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19FA65F2" w14:textId="77777777" w:rsidR="003B234C" w:rsidRPr="00836ADA" w:rsidRDefault="003B234C" w:rsidP="003B234C">
      <w:pPr>
        <w:rPr>
          <w:rFonts w:cs="v4.2.0"/>
        </w:rPr>
      </w:pPr>
    </w:p>
    <w:p w14:paraId="3625A9D0" w14:textId="77777777" w:rsidR="003B234C" w:rsidRPr="00836ADA" w:rsidRDefault="003B234C" w:rsidP="0079728B">
      <w:pPr>
        <w:pStyle w:val="TH"/>
        <w:rPr>
          <w:sz w:val="24"/>
        </w:rPr>
      </w:pPr>
      <w:r w:rsidRPr="00836ADA">
        <w:t>Table A.4.4: Cell re-selection multi carrier multi cell case</w:t>
      </w:r>
    </w:p>
    <w:tbl>
      <w:tblPr>
        <w:tblW w:w="9923" w:type="dxa"/>
        <w:tblInd w:w="-1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3B234C" w:rsidRPr="00836ADA" w14:paraId="377F5D72" w14:textId="77777777">
        <w:trPr>
          <w:cantSplit/>
          <w:trHeight w:val="113"/>
        </w:trPr>
        <w:tc>
          <w:tcPr>
            <w:tcW w:w="2410" w:type="dxa"/>
            <w:vMerge w:val="restart"/>
            <w:shd w:val="clear" w:color="auto" w:fill="auto"/>
          </w:tcPr>
          <w:p w14:paraId="5DF0738B"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6C8D734F"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098D9969"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1843006D"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5D7420AD"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4B1666D6"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3573FF5A"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E17F0D8"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1C64F486" w14:textId="77777777">
        <w:trPr>
          <w:cantSplit/>
          <w:trHeight w:val="113"/>
        </w:trPr>
        <w:tc>
          <w:tcPr>
            <w:tcW w:w="2410" w:type="dxa"/>
            <w:vMerge/>
            <w:shd w:val="clear" w:color="auto" w:fill="auto"/>
          </w:tcPr>
          <w:p w14:paraId="2C30A320" w14:textId="77777777" w:rsidR="003B234C" w:rsidRPr="00836ADA" w:rsidRDefault="003B234C" w:rsidP="003B234C">
            <w:pPr>
              <w:pStyle w:val="TAH"/>
              <w:rPr>
                <w:rFonts w:eastAsia="?? ??" w:cs="v4.2.0"/>
                <w:lang w:eastAsia="en-US"/>
              </w:rPr>
            </w:pPr>
          </w:p>
        </w:tc>
        <w:tc>
          <w:tcPr>
            <w:tcW w:w="709" w:type="dxa"/>
            <w:vMerge/>
            <w:shd w:val="clear" w:color="auto" w:fill="auto"/>
          </w:tcPr>
          <w:p w14:paraId="60EECBC1" w14:textId="77777777" w:rsidR="003B234C" w:rsidRPr="00836ADA" w:rsidRDefault="003B234C" w:rsidP="003B234C">
            <w:pPr>
              <w:pStyle w:val="TAH"/>
              <w:rPr>
                <w:rFonts w:eastAsia="?? ??" w:cs="v4.2.0"/>
                <w:lang w:eastAsia="en-US"/>
              </w:rPr>
            </w:pPr>
          </w:p>
        </w:tc>
        <w:tc>
          <w:tcPr>
            <w:tcW w:w="567" w:type="dxa"/>
            <w:shd w:val="clear" w:color="auto" w:fill="auto"/>
          </w:tcPr>
          <w:p w14:paraId="440B8FB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A9643B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41AFA4B5"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A4E919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3332B0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5D06DD6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6B695A5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43BABD5A"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6DFEFD22"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A420094"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11D1818"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5431FA87"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6977F69E" w14:textId="77777777">
        <w:trPr>
          <w:cantSplit/>
          <w:trHeight w:val="113"/>
        </w:trPr>
        <w:tc>
          <w:tcPr>
            <w:tcW w:w="2410" w:type="dxa"/>
            <w:shd w:val="clear" w:color="auto" w:fill="auto"/>
          </w:tcPr>
          <w:p w14:paraId="680571B3"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709" w:type="dxa"/>
            <w:shd w:val="clear" w:color="auto" w:fill="auto"/>
          </w:tcPr>
          <w:p w14:paraId="33E7C2A2"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5D229C30"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3CEC764"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7EC3F4A8"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E8DCD1D"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102A394"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3D4A60FF"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3BA26EF9" w14:textId="77777777">
        <w:trPr>
          <w:cantSplit/>
          <w:trHeight w:val="113"/>
        </w:trPr>
        <w:tc>
          <w:tcPr>
            <w:tcW w:w="2410" w:type="dxa"/>
            <w:shd w:val="clear" w:color="auto" w:fill="auto"/>
          </w:tcPr>
          <w:p w14:paraId="3A3CFF63" w14:textId="77777777" w:rsidR="003B234C" w:rsidRPr="00836ADA" w:rsidRDefault="003B234C" w:rsidP="003B234C">
            <w:pPr>
              <w:pStyle w:val="TAL"/>
              <w:rPr>
                <w:rFonts w:cs="Arial"/>
                <w:lang w:eastAsia="en-US"/>
              </w:rPr>
            </w:pPr>
            <w:r w:rsidRPr="00836ADA">
              <w:rPr>
                <w:rFonts w:cs="Arial"/>
                <w:lang w:eastAsia="en-US"/>
              </w:rPr>
              <w:t>CPICH_Ec/Ior</w:t>
            </w:r>
          </w:p>
        </w:tc>
        <w:tc>
          <w:tcPr>
            <w:tcW w:w="709" w:type="dxa"/>
            <w:shd w:val="clear" w:color="auto" w:fill="auto"/>
          </w:tcPr>
          <w:p w14:paraId="511E59B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463EE9D"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8C5B48E"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3AC9C4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F430D2"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601F11B"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38B8CBA"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62478FCC" w14:textId="77777777">
        <w:trPr>
          <w:cantSplit/>
          <w:trHeight w:val="113"/>
        </w:trPr>
        <w:tc>
          <w:tcPr>
            <w:tcW w:w="2410" w:type="dxa"/>
            <w:shd w:val="clear" w:color="auto" w:fill="auto"/>
          </w:tcPr>
          <w:p w14:paraId="61881129" w14:textId="77777777" w:rsidR="003B234C" w:rsidRPr="00836ADA" w:rsidRDefault="003B234C" w:rsidP="003B234C">
            <w:pPr>
              <w:pStyle w:val="TAL"/>
              <w:rPr>
                <w:rFonts w:cs="Arial"/>
                <w:lang w:eastAsia="en-US"/>
              </w:rPr>
            </w:pPr>
            <w:r w:rsidRPr="00836ADA">
              <w:rPr>
                <w:rFonts w:cs="Arial"/>
                <w:lang w:eastAsia="en-US"/>
              </w:rPr>
              <w:t>PCCPCH_Ec/Ior</w:t>
            </w:r>
          </w:p>
        </w:tc>
        <w:tc>
          <w:tcPr>
            <w:tcW w:w="709" w:type="dxa"/>
            <w:shd w:val="clear" w:color="auto" w:fill="auto"/>
          </w:tcPr>
          <w:p w14:paraId="3C072F6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AB276A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B7DF42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A0B505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F16A00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205243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A4C759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7B04241A" w14:textId="77777777">
        <w:trPr>
          <w:cantSplit/>
          <w:trHeight w:val="113"/>
        </w:trPr>
        <w:tc>
          <w:tcPr>
            <w:tcW w:w="2410" w:type="dxa"/>
            <w:shd w:val="clear" w:color="auto" w:fill="auto"/>
          </w:tcPr>
          <w:p w14:paraId="6E6467A3" w14:textId="77777777" w:rsidR="003B234C" w:rsidRPr="00836ADA" w:rsidRDefault="003B234C" w:rsidP="003B234C">
            <w:pPr>
              <w:pStyle w:val="TAL"/>
              <w:rPr>
                <w:rFonts w:cs="Arial"/>
                <w:lang w:eastAsia="en-US"/>
              </w:rPr>
            </w:pPr>
            <w:r w:rsidRPr="00836ADA">
              <w:rPr>
                <w:rFonts w:cs="Arial"/>
                <w:lang w:eastAsia="en-US"/>
              </w:rPr>
              <w:t>SCH_Ec/Ior</w:t>
            </w:r>
          </w:p>
        </w:tc>
        <w:tc>
          <w:tcPr>
            <w:tcW w:w="709" w:type="dxa"/>
            <w:shd w:val="clear" w:color="auto" w:fill="auto"/>
          </w:tcPr>
          <w:p w14:paraId="1CE8D2F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AF17C2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D34059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FC802A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71B418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BAD7EA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9DFD53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49B6FD1" w14:textId="77777777">
        <w:trPr>
          <w:cantSplit/>
          <w:trHeight w:val="113"/>
        </w:trPr>
        <w:tc>
          <w:tcPr>
            <w:tcW w:w="2410" w:type="dxa"/>
            <w:shd w:val="clear" w:color="auto" w:fill="auto"/>
          </w:tcPr>
          <w:p w14:paraId="68E9FA52" w14:textId="77777777" w:rsidR="003B234C" w:rsidRPr="00836ADA" w:rsidRDefault="003B234C" w:rsidP="003B234C">
            <w:pPr>
              <w:pStyle w:val="TAL"/>
              <w:rPr>
                <w:rFonts w:cs="Arial"/>
                <w:lang w:eastAsia="en-US"/>
              </w:rPr>
            </w:pPr>
            <w:r w:rsidRPr="00836ADA">
              <w:rPr>
                <w:rFonts w:cs="Arial"/>
                <w:lang w:eastAsia="en-US"/>
              </w:rPr>
              <w:t>PICH_Ec/Ior</w:t>
            </w:r>
          </w:p>
        </w:tc>
        <w:tc>
          <w:tcPr>
            <w:tcW w:w="709" w:type="dxa"/>
            <w:shd w:val="clear" w:color="auto" w:fill="auto"/>
          </w:tcPr>
          <w:p w14:paraId="733505C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42CD73A"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7499DD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E383B4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E4729A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B14AB40"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2FAA512"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0B0272F0" w14:textId="77777777">
        <w:trPr>
          <w:cantSplit/>
          <w:trHeight w:val="113"/>
        </w:trPr>
        <w:tc>
          <w:tcPr>
            <w:tcW w:w="2410" w:type="dxa"/>
            <w:shd w:val="clear" w:color="auto" w:fill="auto"/>
          </w:tcPr>
          <w:p w14:paraId="7A1D7B51" w14:textId="77777777" w:rsidR="003B234C" w:rsidRPr="00836ADA" w:rsidRDefault="003B234C" w:rsidP="003B234C">
            <w:pPr>
              <w:pStyle w:val="TAL"/>
              <w:rPr>
                <w:rFonts w:cs="Arial"/>
                <w:lang w:eastAsia="en-US"/>
              </w:rPr>
            </w:pPr>
            <w:r w:rsidRPr="00836ADA">
              <w:rPr>
                <w:rFonts w:cs="Arial"/>
                <w:lang w:eastAsia="en-US"/>
              </w:rPr>
              <w:t>OCNS_Ec/Ior</w:t>
            </w:r>
          </w:p>
        </w:tc>
        <w:tc>
          <w:tcPr>
            <w:tcW w:w="709" w:type="dxa"/>
            <w:shd w:val="clear" w:color="auto" w:fill="auto"/>
          </w:tcPr>
          <w:p w14:paraId="5810BCD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528C1CC"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579F6C1A"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1A02F5BE"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E9A3AC2"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DCD2247"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41A8FD19"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2A54A414" w14:textId="77777777">
        <w:trPr>
          <w:cantSplit/>
          <w:trHeight w:val="113"/>
        </w:trPr>
        <w:tc>
          <w:tcPr>
            <w:tcW w:w="2410" w:type="dxa"/>
            <w:shd w:val="clear" w:color="auto" w:fill="auto"/>
          </w:tcPr>
          <w:p w14:paraId="78002645"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3DFFF7AF">
                <v:shape id="_x0000_i1127" type="#_x0000_t75" style="width:37pt;height:17pt" o:ole="" fillcolor="window">
                  <v:imagedata r:id="rId185" o:title=""/>
                </v:shape>
                <o:OLEObject Type="Embed" ProgID="Equation.3" ShapeID="_x0000_i1127" DrawAspect="Content" ObjectID="_1710575803" r:id="rId189"/>
              </w:object>
            </w:r>
          </w:p>
        </w:tc>
        <w:tc>
          <w:tcPr>
            <w:tcW w:w="709" w:type="dxa"/>
            <w:shd w:val="clear" w:color="auto" w:fill="auto"/>
          </w:tcPr>
          <w:p w14:paraId="38C9110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149F7CBC"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567" w:type="dxa"/>
            <w:shd w:val="clear" w:color="auto" w:fill="auto"/>
          </w:tcPr>
          <w:p w14:paraId="4580F271"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67" w:type="dxa"/>
            <w:shd w:val="clear" w:color="auto" w:fill="auto"/>
          </w:tcPr>
          <w:p w14:paraId="7EE1B117"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67" w:type="dxa"/>
            <w:shd w:val="clear" w:color="auto" w:fill="auto"/>
          </w:tcPr>
          <w:p w14:paraId="3353A99B"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567" w:type="dxa"/>
            <w:shd w:val="clear" w:color="auto" w:fill="auto"/>
          </w:tcPr>
          <w:p w14:paraId="2B9E68AA"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772214ED"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7189B9C3"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4BA85CCF"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14FD4B7E" w14:textId="77777777" w:rsidR="003B234C" w:rsidRPr="00836ADA" w:rsidRDefault="003B234C" w:rsidP="003B234C">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5445CF87" w14:textId="77777777" w:rsidR="003B234C" w:rsidRPr="00836ADA" w:rsidRDefault="003B234C" w:rsidP="003B234C">
            <w:pPr>
              <w:pStyle w:val="TAL"/>
              <w:rPr>
                <w:rFonts w:eastAsia="?? ??" w:cs="Arial"/>
                <w:lang w:eastAsia="en-US"/>
              </w:rPr>
            </w:pPr>
            <w:r w:rsidRPr="00836ADA">
              <w:rPr>
                <w:rFonts w:eastAsia="?? ??" w:cs="Arial"/>
                <w:lang w:eastAsia="en-US"/>
              </w:rPr>
              <w:t>-7.4</w:t>
            </w:r>
          </w:p>
        </w:tc>
        <w:tc>
          <w:tcPr>
            <w:tcW w:w="567" w:type="dxa"/>
            <w:shd w:val="clear" w:color="auto" w:fill="auto"/>
          </w:tcPr>
          <w:p w14:paraId="15375513"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06C76404" w14:textId="77777777" w:rsidR="003B234C" w:rsidRPr="00836ADA" w:rsidRDefault="003B234C" w:rsidP="003B234C">
            <w:pPr>
              <w:pStyle w:val="TAL"/>
              <w:rPr>
                <w:rFonts w:eastAsia="?? ??" w:cs="Arial"/>
                <w:lang w:eastAsia="en-US"/>
              </w:rPr>
            </w:pPr>
            <w:r w:rsidRPr="00836ADA">
              <w:rPr>
                <w:rFonts w:eastAsia="?? ??" w:cs="Arial"/>
                <w:lang w:eastAsia="en-US"/>
              </w:rPr>
              <w:t>-7.4</w:t>
            </w:r>
          </w:p>
        </w:tc>
      </w:tr>
      <w:tr w:rsidR="003B234C" w:rsidRPr="00836ADA" w14:paraId="374EC880" w14:textId="77777777">
        <w:trPr>
          <w:cantSplit/>
          <w:trHeight w:val="113"/>
        </w:trPr>
        <w:tc>
          <w:tcPr>
            <w:tcW w:w="2410" w:type="dxa"/>
            <w:shd w:val="clear" w:color="auto" w:fill="auto"/>
          </w:tcPr>
          <w:p w14:paraId="0C2756B4"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1FCDB876">
                <v:shape id="_x0000_i1128" type="#_x0000_t75" style="width:16pt;height:15pt" o:ole="" fillcolor="window">
                  <v:imagedata r:id="rId187" o:title=""/>
                </v:shape>
                <o:OLEObject Type="Embed" ProgID="Equation.3" ShapeID="_x0000_i1128" DrawAspect="Content" ObjectID="_1710575804" r:id="rId190"/>
              </w:object>
            </w:r>
          </w:p>
        </w:tc>
        <w:tc>
          <w:tcPr>
            <w:tcW w:w="709" w:type="dxa"/>
            <w:shd w:val="clear" w:color="auto" w:fill="auto"/>
          </w:tcPr>
          <w:p w14:paraId="5C35FD26" w14:textId="77777777" w:rsidR="003B234C" w:rsidRPr="00836ADA" w:rsidRDefault="003B234C" w:rsidP="003B234C">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1E3D78C4"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4B4D74C6" w14:textId="77777777">
        <w:trPr>
          <w:cantSplit/>
          <w:trHeight w:val="113"/>
        </w:trPr>
        <w:tc>
          <w:tcPr>
            <w:tcW w:w="2410" w:type="dxa"/>
            <w:shd w:val="clear" w:color="auto" w:fill="auto"/>
          </w:tcPr>
          <w:p w14:paraId="646EB369" w14:textId="77777777" w:rsidR="003B234C" w:rsidRPr="00836ADA" w:rsidRDefault="003B234C" w:rsidP="003B234C">
            <w:pPr>
              <w:pStyle w:val="TAL"/>
              <w:rPr>
                <w:rFonts w:cs="Arial"/>
                <w:lang w:eastAsia="en-US"/>
              </w:rPr>
            </w:pPr>
            <w:r w:rsidRPr="00836ADA">
              <w:rPr>
                <w:rFonts w:cs="Arial"/>
                <w:lang w:eastAsia="en-US"/>
              </w:rPr>
              <w:t>CPICH_Ec/Io</w:t>
            </w:r>
          </w:p>
        </w:tc>
        <w:tc>
          <w:tcPr>
            <w:tcW w:w="709" w:type="dxa"/>
            <w:shd w:val="clear" w:color="auto" w:fill="auto"/>
          </w:tcPr>
          <w:p w14:paraId="05E5A5F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561D31B3"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39087D9D"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15C7C4DB"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2BD7D0B7"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116EB714" w14:textId="77777777" w:rsidR="003B234C" w:rsidRPr="00836ADA" w:rsidRDefault="003B234C" w:rsidP="003B234C">
            <w:pPr>
              <w:pStyle w:val="TAL"/>
              <w:rPr>
                <w:rFonts w:eastAsia="?? ??" w:cs="Arial"/>
                <w:lang w:eastAsia="en-US"/>
              </w:rPr>
            </w:pPr>
            <w:r w:rsidRPr="00836ADA">
              <w:rPr>
                <w:rFonts w:eastAsia="?? ??" w:cs="Arial"/>
                <w:lang w:eastAsia="en-US"/>
              </w:rPr>
              <w:t xml:space="preserve"> -20 </w:t>
            </w:r>
          </w:p>
        </w:tc>
        <w:tc>
          <w:tcPr>
            <w:tcW w:w="1134" w:type="dxa"/>
            <w:gridSpan w:val="2"/>
            <w:shd w:val="clear" w:color="auto" w:fill="auto"/>
          </w:tcPr>
          <w:p w14:paraId="5F722F63"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3A90E0DA"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630ED6A5"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r>
      <w:tr w:rsidR="003B234C" w:rsidRPr="00836ADA" w14:paraId="2AC46C4D" w14:textId="77777777">
        <w:trPr>
          <w:cantSplit/>
          <w:trHeight w:val="113"/>
        </w:trPr>
        <w:tc>
          <w:tcPr>
            <w:tcW w:w="2410" w:type="dxa"/>
            <w:shd w:val="clear" w:color="auto" w:fill="auto"/>
          </w:tcPr>
          <w:p w14:paraId="75859AEE"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709" w:type="dxa"/>
            <w:shd w:val="clear" w:color="auto" w:fill="auto"/>
          </w:tcPr>
          <w:p w14:paraId="219595D9" w14:textId="77777777" w:rsidR="003B234C" w:rsidRPr="00836ADA" w:rsidRDefault="003B234C" w:rsidP="003B234C">
            <w:pPr>
              <w:pStyle w:val="TAL"/>
              <w:rPr>
                <w:rFonts w:eastAsia="?? ??" w:cs="Arial"/>
                <w:lang w:eastAsia="en-US"/>
              </w:rPr>
            </w:pPr>
          </w:p>
        </w:tc>
        <w:tc>
          <w:tcPr>
            <w:tcW w:w="6804" w:type="dxa"/>
            <w:gridSpan w:val="12"/>
            <w:shd w:val="clear" w:color="auto" w:fill="auto"/>
          </w:tcPr>
          <w:p w14:paraId="02A26334"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462E2D71" w14:textId="77777777">
        <w:trPr>
          <w:cantSplit/>
          <w:trHeight w:val="113"/>
        </w:trPr>
        <w:tc>
          <w:tcPr>
            <w:tcW w:w="2410" w:type="dxa"/>
            <w:shd w:val="clear" w:color="auto" w:fill="auto"/>
          </w:tcPr>
          <w:p w14:paraId="4C7B9878"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3C9523E9"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408F8633"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D1C2339"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B80339A"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048520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17F50B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C47B66C"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FC43CB4" w14:textId="77777777">
        <w:trPr>
          <w:cantSplit/>
          <w:trHeight w:val="113"/>
        </w:trPr>
        <w:tc>
          <w:tcPr>
            <w:tcW w:w="2410" w:type="dxa"/>
            <w:shd w:val="clear" w:color="auto" w:fill="auto"/>
          </w:tcPr>
          <w:p w14:paraId="74922A94" w14:textId="77777777" w:rsidR="003B234C" w:rsidRPr="00836ADA" w:rsidRDefault="003B234C" w:rsidP="003B234C">
            <w:pPr>
              <w:pStyle w:val="TAL"/>
              <w:rPr>
                <w:rFonts w:cs="Arial"/>
                <w:lang w:eastAsia="en-US"/>
              </w:rPr>
            </w:pPr>
            <w:r w:rsidRPr="00836ADA">
              <w:rPr>
                <w:rFonts w:cs="Arial"/>
                <w:lang w:eastAsia="en-US"/>
              </w:rPr>
              <w:t>Qqualmin</w:t>
            </w:r>
          </w:p>
        </w:tc>
        <w:tc>
          <w:tcPr>
            <w:tcW w:w="709" w:type="dxa"/>
            <w:shd w:val="clear" w:color="auto" w:fill="auto"/>
          </w:tcPr>
          <w:p w14:paraId="26786A8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49A785A"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5081C5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333209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5B75766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44B2BF3"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2E1E96A"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7997CD94" w14:textId="77777777">
        <w:trPr>
          <w:cantSplit/>
          <w:trHeight w:val="113"/>
        </w:trPr>
        <w:tc>
          <w:tcPr>
            <w:tcW w:w="2410" w:type="dxa"/>
            <w:shd w:val="clear" w:color="auto" w:fill="auto"/>
          </w:tcPr>
          <w:p w14:paraId="2659C43F" w14:textId="77777777" w:rsidR="003B234C" w:rsidRPr="00836ADA" w:rsidRDefault="003B234C" w:rsidP="003B234C">
            <w:pPr>
              <w:pStyle w:val="TAL"/>
              <w:rPr>
                <w:rFonts w:cs="Arial"/>
                <w:lang w:eastAsia="en-US"/>
              </w:rPr>
            </w:pPr>
            <w:r w:rsidRPr="00836ADA">
              <w:rPr>
                <w:rFonts w:cs="Arial"/>
                <w:lang w:eastAsia="en-US"/>
              </w:rPr>
              <w:t>Qrxlevmin</w:t>
            </w:r>
          </w:p>
        </w:tc>
        <w:tc>
          <w:tcPr>
            <w:tcW w:w="709" w:type="dxa"/>
            <w:shd w:val="clear" w:color="auto" w:fill="auto"/>
          </w:tcPr>
          <w:p w14:paraId="5CCA6C4B"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5CA9570E"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77D9DCF"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91BF35A"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2053A5C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40B943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B41E26B"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65B50F6E" w14:textId="77777777">
        <w:trPr>
          <w:cantSplit/>
          <w:trHeight w:val="113"/>
        </w:trPr>
        <w:tc>
          <w:tcPr>
            <w:tcW w:w="2410" w:type="dxa"/>
            <w:shd w:val="clear" w:color="auto" w:fill="auto"/>
          </w:tcPr>
          <w:p w14:paraId="4FB69522" w14:textId="77777777" w:rsidR="003B234C" w:rsidRPr="00836ADA" w:rsidRDefault="003B234C" w:rsidP="003B234C">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2A84289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B172B7D"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2EC181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6647D8D"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8314C3B"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646749D"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7F46435"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1B9AD409" w14:textId="77777777">
        <w:trPr>
          <w:cantSplit/>
          <w:trHeight w:val="113"/>
        </w:trPr>
        <w:tc>
          <w:tcPr>
            <w:tcW w:w="2410" w:type="dxa"/>
            <w:shd w:val="clear" w:color="auto" w:fill="auto"/>
          </w:tcPr>
          <w:p w14:paraId="6E1DE86B"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0C6A3B9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27C1CB0"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4E65852C"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27B2BEC7"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0F4DB150"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3297F572"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0AAFF6C7"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2FE5C808" w14:textId="77777777">
        <w:trPr>
          <w:cantSplit/>
          <w:trHeight w:val="113"/>
        </w:trPr>
        <w:tc>
          <w:tcPr>
            <w:tcW w:w="2410" w:type="dxa"/>
            <w:shd w:val="clear" w:color="auto" w:fill="auto"/>
          </w:tcPr>
          <w:p w14:paraId="1DC52966" w14:textId="77777777" w:rsidR="003B234C" w:rsidRPr="00836ADA" w:rsidRDefault="003B234C" w:rsidP="003B234C">
            <w:pPr>
              <w:pStyle w:val="TAL"/>
              <w:rPr>
                <w:rFonts w:cs="Arial"/>
                <w:lang w:eastAsia="en-US"/>
              </w:rPr>
            </w:pPr>
            <w:r w:rsidRPr="00836ADA">
              <w:rPr>
                <w:rFonts w:cs="Arial"/>
                <w:lang w:eastAsia="en-US"/>
              </w:rPr>
              <w:t>Qhyst2</w:t>
            </w:r>
          </w:p>
        </w:tc>
        <w:tc>
          <w:tcPr>
            <w:tcW w:w="709" w:type="dxa"/>
            <w:shd w:val="clear" w:color="auto" w:fill="auto"/>
          </w:tcPr>
          <w:p w14:paraId="2FD1F68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4EACBDE"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E9BDA0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C089C09"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156B60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692CDB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8EAB9C7"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10B8BCF" w14:textId="77777777">
        <w:trPr>
          <w:cantSplit/>
          <w:trHeight w:val="113"/>
        </w:trPr>
        <w:tc>
          <w:tcPr>
            <w:tcW w:w="2410" w:type="dxa"/>
            <w:shd w:val="clear" w:color="auto" w:fill="auto"/>
          </w:tcPr>
          <w:p w14:paraId="1D37B25A" w14:textId="77777777" w:rsidR="003B234C" w:rsidRPr="00836ADA" w:rsidRDefault="003B234C" w:rsidP="003B234C">
            <w:pPr>
              <w:pStyle w:val="TAL"/>
              <w:rPr>
                <w:rFonts w:cs="Arial"/>
                <w:lang w:eastAsia="en-US"/>
              </w:rPr>
            </w:pPr>
            <w:r w:rsidRPr="00836ADA">
              <w:rPr>
                <w:rFonts w:cs="Arial"/>
                <w:lang w:eastAsia="en-US"/>
              </w:rPr>
              <w:t>Treselection</w:t>
            </w:r>
          </w:p>
        </w:tc>
        <w:tc>
          <w:tcPr>
            <w:tcW w:w="709" w:type="dxa"/>
            <w:shd w:val="clear" w:color="auto" w:fill="auto"/>
          </w:tcPr>
          <w:p w14:paraId="7CC1D932"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33B63D5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15BF4E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FCFABB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CFA9AB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50E2A3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B770BC7"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2238E2F1" w14:textId="77777777">
        <w:trPr>
          <w:cantSplit/>
          <w:trHeight w:val="113"/>
        </w:trPr>
        <w:tc>
          <w:tcPr>
            <w:tcW w:w="2410" w:type="dxa"/>
            <w:shd w:val="clear" w:color="auto" w:fill="auto"/>
          </w:tcPr>
          <w:p w14:paraId="62FF7F14" w14:textId="77777777" w:rsidR="003B234C" w:rsidRPr="00836ADA" w:rsidRDefault="003B234C" w:rsidP="003B234C">
            <w:pPr>
              <w:pStyle w:val="TAL"/>
              <w:rPr>
                <w:rFonts w:cs="Arial"/>
                <w:lang w:eastAsia="en-US"/>
              </w:rPr>
            </w:pPr>
            <w:r w:rsidRPr="00836ADA">
              <w:rPr>
                <w:rFonts w:cs="Arial"/>
                <w:lang w:eastAsia="en-US"/>
              </w:rPr>
              <w:t>Sintrasearch</w:t>
            </w:r>
          </w:p>
        </w:tc>
        <w:tc>
          <w:tcPr>
            <w:tcW w:w="709" w:type="dxa"/>
            <w:shd w:val="clear" w:color="auto" w:fill="auto"/>
          </w:tcPr>
          <w:p w14:paraId="7EBB1E4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B852E8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F560B5D"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2FEDC6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65A51BC"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1FE4582"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2BD4626"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7003AE80" w14:textId="77777777">
        <w:trPr>
          <w:cantSplit/>
          <w:trHeight w:val="113"/>
        </w:trPr>
        <w:tc>
          <w:tcPr>
            <w:tcW w:w="2410" w:type="dxa"/>
            <w:shd w:val="clear" w:color="auto" w:fill="auto"/>
          </w:tcPr>
          <w:p w14:paraId="7B6707CC" w14:textId="77777777" w:rsidR="003B234C" w:rsidRPr="00836ADA" w:rsidRDefault="003B234C" w:rsidP="003B234C">
            <w:pPr>
              <w:pStyle w:val="TAL"/>
              <w:rPr>
                <w:rFonts w:cs="Arial"/>
                <w:lang w:eastAsia="en-US"/>
              </w:rPr>
            </w:pPr>
            <w:r w:rsidRPr="00836ADA">
              <w:rPr>
                <w:rFonts w:cs="Arial"/>
                <w:lang w:eastAsia="en-US"/>
              </w:rPr>
              <w:t>Sintersearch</w:t>
            </w:r>
          </w:p>
        </w:tc>
        <w:tc>
          <w:tcPr>
            <w:tcW w:w="709" w:type="dxa"/>
            <w:shd w:val="clear" w:color="auto" w:fill="auto"/>
          </w:tcPr>
          <w:p w14:paraId="3AA30B8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BFF1689"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410585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219E1E4"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5FBAAF6"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2DA95FB"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6B88645"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584A4F7F" w14:textId="77777777" w:rsidR="003B234C" w:rsidRPr="00836ADA" w:rsidRDefault="003B234C" w:rsidP="003B234C">
      <w:pPr>
        <w:rPr>
          <w:rFonts w:cs="v4.2.0"/>
        </w:rPr>
      </w:pPr>
    </w:p>
    <w:p w14:paraId="35D8A3AA" w14:textId="77777777" w:rsidR="003B234C" w:rsidRPr="00836ADA" w:rsidRDefault="003B234C" w:rsidP="003B234C">
      <w:pPr>
        <w:pStyle w:val="Heading4"/>
        <w:rPr>
          <w:rFonts w:cs="v4.2.0"/>
        </w:rPr>
      </w:pPr>
      <w:bookmarkStart w:id="415" w:name="_Toc535329329"/>
      <w:r w:rsidRPr="00836ADA">
        <w:rPr>
          <w:rFonts w:cs="v4.2.0"/>
        </w:rPr>
        <w:t>A.4.2.2.2</w:t>
      </w:r>
      <w:r w:rsidRPr="00836ADA">
        <w:rPr>
          <w:rFonts w:cs="v4.2.0"/>
        </w:rPr>
        <w:tab/>
        <w:t>Test Requirements</w:t>
      </w:r>
      <w:bookmarkEnd w:id="415"/>
    </w:p>
    <w:p w14:paraId="530B7325"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794D29BB" w14:textId="77777777" w:rsidR="003B234C" w:rsidRPr="00836ADA" w:rsidRDefault="003B234C" w:rsidP="003B234C">
      <w:pPr>
        <w:rPr>
          <w:rFonts w:cs="v4.2.0"/>
        </w:rPr>
      </w:pPr>
      <w:r w:rsidRPr="00836ADA">
        <w:rPr>
          <w:rFonts w:cs="v4.2.0"/>
        </w:rPr>
        <w:t>The cell re-selection delay shall be less than 8 s.</w:t>
      </w:r>
    </w:p>
    <w:p w14:paraId="2046DC3A"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597B691F" w14:textId="77777777" w:rsidR="003B234C" w:rsidRPr="00836ADA" w:rsidRDefault="003B234C" w:rsidP="003B234C">
      <w:pPr>
        <w:pStyle w:val="NO"/>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w:t>
      </w:r>
    </w:p>
    <w:p w14:paraId="6E7CB21C" w14:textId="77777777" w:rsidR="003B234C" w:rsidRPr="00836ADA" w:rsidRDefault="003B234C" w:rsidP="003B234C">
      <w:r w:rsidRPr="00836ADA">
        <w:t>where:</w:t>
      </w:r>
    </w:p>
    <w:p w14:paraId="40C9D2EF" w14:textId="77777777" w:rsidR="003B234C" w:rsidRPr="00836ADA" w:rsidRDefault="003B234C" w:rsidP="003B234C">
      <w:pPr>
        <w:pStyle w:val="EX"/>
      </w:pPr>
      <w:r w:rsidRPr="00836ADA">
        <w:t>T</w:t>
      </w:r>
      <w:r w:rsidRPr="00836ADA">
        <w:rPr>
          <w:vertAlign w:val="subscript"/>
        </w:rPr>
        <w:t>evaluateFDD</w:t>
      </w:r>
      <w:r w:rsidRPr="00836ADA">
        <w:tab/>
        <w:t>See Table 4.1 in section 4.2.2.</w:t>
      </w:r>
    </w:p>
    <w:p w14:paraId="19ADF0EB" w14:textId="77777777" w:rsidR="003B234C" w:rsidRPr="00836ADA" w:rsidRDefault="003B234C" w:rsidP="003B234C">
      <w:pPr>
        <w:pStyle w:val="EX"/>
        <w:rPr>
          <w:rFonts w:cs="v4.2.0"/>
        </w:rPr>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410035E5" w14:textId="77777777" w:rsidR="003B234C" w:rsidRPr="00836ADA" w:rsidRDefault="003B234C" w:rsidP="003B234C">
      <w:r w:rsidRPr="00836ADA">
        <w:t>This gives a total of 7.68 s, allow 8s in the test case.</w:t>
      </w:r>
    </w:p>
    <w:p w14:paraId="402079D1" w14:textId="77777777" w:rsidR="00CE57D9" w:rsidRPr="00836ADA" w:rsidRDefault="007F605D" w:rsidP="00CE57D9">
      <w:pPr>
        <w:pStyle w:val="Heading3"/>
      </w:pPr>
      <w:bookmarkStart w:id="416" w:name="_Toc535329330"/>
      <w:r w:rsidRPr="00836ADA">
        <w:t>A.4.2.3</w:t>
      </w:r>
      <w:r w:rsidRPr="00836ADA">
        <w:tab/>
        <w:t>Idle mode interfrequency reselection with an increased number of carriers</w:t>
      </w:r>
      <w:bookmarkEnd w:id="416"/>
    </w:p>
    <w:p w14:paraId="38EE28C8" w14:textId="77777777" w:rsidR="007F605D" w:rsidRPr="00836ADA" w:rsidRDefault="007F605D" w:rsidP="007F605D">
      <w:pPr>
        <w:pStyle w:val="Heading4"/>
        <w:ind w:left="0" w:firstLine="0"/>
        <w:rPr>
          <w:rFonts w:cs="v4.2.0"/>
        </w:rPr>
      </w:pPr>
      <w:bookmarkStart w:id="417" w:name="_Toc535329331"/>
      <w:r w:rsidRPr="00836ADA">
        <w:rPr>
          <w:rFonts w:cs="v4.2.0"/>
        </w:rPr>
        <w:t>A.4.2.3.1</w:t>
      </w:r>
      <w:r w:rsidRPr="00836ADA">
        <w:rPr>
          <w:rFonts w:cs="v4.2.0"/>
        </w:rPr>
        <w:tab/>
        <w:t>Test Purpose and Environment</w:t>
      </w:r>
      <w:bookmarkEnd w:id="417"/>
    </w:p>
    <w:p w14:paraId="239F630A" w14:textId="77777777" w:rsidR="007F605D" w:rsidRPr="00836ADA" w:rsidRDefault="007F605D" w:rsidP="007F605D">
      <w:pPr>
        <w:rPr>
          <w:rFonts w:cs="v4.2.0"/>
        </w:rPr>
      </w:pPr>
      <w:r w:rsidRPr="00836ADA">
        <w:rPr>
          <w:rFonts w:cs="v4.2.0"/>
        </w:rPr>
        <w:t>This test is to verify the requirement for the cell re-selection delay for the increased UE carrier monitoring case reported in section 4.2.2.</w:t>
      </w:r>
    </w:p>
    <w:p w14:paraId="34A73D11" w14:textId="77777777" w:rsidR="007F605D" w:rsidRPr="00836ADA" w:rsidRDefault="007F605D" w:rsidP="00557DF9">
      <w:pPr>
        <w:rPr>
          <w:rFonts w:cs="v4.2.0"/>
        </w:rPr>
      </w:pPr>
      <w:r w:rsidRPr="00836ADA">
        <w:rPr>
          <w:rFonts w:cs="v4.2.0"/>
        </w:rPr>
        <w:t>This scenario implies the presence of 4 carriers and 4 cells as given in tables A.4.4A</w:t>
      </w:r>
      <w:r w:rsidR="00557DF9" w:rsidRPr="00836ADA">
        <w:rPr>
          <w:rFonts w:cs="v4.2.0"/>
        </w:rPr>
        <w:t>,</w:t>
      </w:r>
      <w:r w:rsidRPr="00836ADA">
        <w:rPr>
          <w:rFonts w:cs="v4.2.0"/>
        </w:rPr>
        <w:t xml:space="preserve"> A.4.4B</w:t>
      </w:r>
      <w:r w:rsidR="00557DF9" w:rsidRPr="00836ADA">
        <w:rPr>
          <w:rFonts w:cs="v4.2.0"/>
        </w:rPr>
        <w:t xml:space="preserve"> and A.4.4C</w:t>
      </w:r>
      <w:r w:rsidRPr="00836ADA">
        <w:rPr>
          <w:rFonts w:cs="v4.2.0"/>
        </w:rPr>
        <w:t>. The UE is requested to monitor neighbouring cells on 5 carriers. The maximum repetition period of the relevant system info blocks that needs to be received by the UE to camp on a cell shall be 1280 ms. Cell 1 and cell 2, 3 and 4 shall all belong to different Location Areas. Cells 2, 3 and 4 are chosen randomly, such that one frequency belongs to the normal performance group and two frequencies belong to the reduced performance group. The neighbour lists of cells 2, 3 and 4 shall include the frequency of cell 1 in the normal performance group as well as the other frequencies configured to the UE in the test. Cells 1,2,3 and 4 all have equal absolute priority.</w:t>
      </w:r>
    </w:p>
    <w:p w14:paraId="0EDE8521" w14:textId="77777777" w:rsidR="007F605D" w:rsidRPr="00836ADA" w:rsidRDefault="007F605D" w:rsidP="0079728B">
      <w:pPr>
        <w:pStyle w:val="TH"/>
      </w:pPr>
      <w:r w:rsidRPr="00836ADA">
        <w:t>Table A.4.4A: General test parameters for Cell Re-selection in increased UE carrier monitoring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850"/>
        <w:gridCol w:w="1843"/>
        <w:gridCol w:w="4361"/>
      </w:tblGrid>
      <w:tr w:rsidR="007F605D" w:rsidRPr="00836ADA" w14:paraId="766ACC0E" w14:textId="77777777" w:rsidTr="00D942A6">
        <w:trPr>
          <w:cantSplit/>
          <w:jc w:val="center"/>
        </w:trPr>
        <w:tc>
          <w:tcPr>
            <w:tcW w:w="2802" w:type="dxa"/>
          </w:tcPr>
          <w:p w14:paraId="09A5EF33" w14:textId="77777777" w:rsidR="007F605D" w:rsidRPr="00836ADA" w:rsidRDefault="007F605D" w:rsidP="00D942A6">
            <w:pPr>
              <w:pStyle w:val="TAH"/>
              <w:rPr>
                <w:rFonts w:cs="v4.2.0"/>
                <w:lang w:eastAsia="ja-JP"/>
              </w:rPr>
            </w:pPr>
            <w:r w:rsidRPr="00836ADA">
              <w:rPr>
                <w:rFonts w:cs="v4.2.0"/>
                <w:lang w:eastAsia="ja-JP"/>
              </w:rPr>
              <w:t>Parameter</w:t>
            </w:r>
          </w:p>
        </w:tc>
        <w:tc>
          <w:tcPr>
            <w:tcW w:w="850" w:type="dxa"/>
          </w:tcPr>
          <w:p w14:paraId="3DD63173" w14:textId="77777777" w:rsidR="007F605D" w:rsidRPr="00836ADA" w:rsidRDefault="007F605D" w:rsidP="00D942A6">
            <w:pPr>
              <w:pStyle w:val="TAH"/>
              <w:rPr>
                <w:rFonts w:cs="v4.2.0"/>
                <w:lang w:eastAsia="ja-JP"/>
              </w:rPr>
            </w:pPr>
            <w:r w:rsidRPr="00836ADA">
              <w:rPr>
                <w:rFonts w:cs="v4.2.0"/>
                <w:lang w:eastAsia="ja-JP"/>
              </w:rPr>
              <w:t>Unit</w:t>
            </w:r>
          </w:p>
        </w:tc>
        <w:tc>
          <w:tcPr>
            <w:tcW w:w="1843" w:type="dxa"/>
          </w:tcPr>
          <w:p w14:paraId="5D33CBE9" w14:textId="77777777" w:rsidR="007F605D" w:rsidRPr="00836ADA" w:rsidRDefault="007F605D" w:rsidP="00D942A6">
            <w:pPr>
              <w:pStyle w:val="TAH"/>
              <w:rPr>
                <w:rFonts w:cs="v4.2.0"/>
                <w:lang w:eastAsia="ja-JP"/>
              </w:rPr>
            </w:pPr>
            <w:r w:rsidRPr="00836ADA">
              <w:rPr>
                <w:rFonts w:cs="v4.2.0"/>
                <w:lang w:eastAsia="ja-JP"/>
              </w:rPr>
              <w:t>Value</w:t>
            </w:r>
          </w:p>
        </w:tc>
        <w:tc>
          <w:tcPr>
            <w:tcW w:w="4361" w:type="dxa"/>
          </w:tcPr>
          <w:p w14:paraId="2722A042" w14:textId="77777777" w:rsidR="007F605D" w:rsidRPr="00836ADA" w:rsidRDefault="007F605D" w:rsidP="00D942A6">
            <w:pPr>
              <w:pStyle w:val="TAH"/>
              <w:rPr>
                <w:rFonts w:cs="v4.2.0"/>
                <w:lang w:eastAsia="ja-JP"/>
              </w:rPr>
            </w:pPr>
            <w:r w:rsidRPr="00836ADA">
              <w:rPr>
                <w:rFonts w:cs="v4.2.0"/>
                <w:lang w:eastAsia="ja-JP"/>
              </w:rPr>
              <w:t>Comment</w:t>
            </w:r>
          </w:p>
        </w:tc>
      </w:tr>
      <w:tr w:rsidR="007F605D" w:rsidRPr="00836ADA" w14:paraId="392594C3" w14:textId="77777777" w:rsidTr="00D942A6">
        <w:trPr>
          <w:cantSplit/>
          <w:jc w:val="center"/>
        </w:trPr>
        <w:tc>
          <w:tcPr>
            <w:tcW w:w="2802" w:type="dxa"/>
          </w:tcPr>
          <w:p w14:paraId="7A232B3F" w14:textId="77777777" w:rsidR="007F605D" w:rsidRPr="00836ADA" w:rsidRDefault="007F605D" w:rsidP="007F605D">
            <w:pPr>
              <w:pStyle w:val="TAL"/>
              <w:rPr>
                <w:rFonts w:cs="Arial"/>
                <w:lang w:eastAsia="ja-JP"/>
              </w:rPr>
            </w:pPr>
            <w:r w:rsidRPr="00836ADA">
              <w:rPr>
                <w:rFonts w:cs="Arial"/>
                <w:lang w:eastAsia="ja-JP"/>
              </w:rPr>
              <w:t>T0</w:t>
            </w:r>
          </w:p>
        </w:tc>
        <w:tc>
          <w:tcPr>
            <w:tcW w:w="850" w:type="dxa"/>
          </w:tcPr>
          <w:p w14:paraId="323EFAF6" w14:textId="77777777" w:rsidR="007F605D" w:rsidRPr="00836ADA" w:rsidRDefault="007F605D" w:rsidP="007F605D">
            <w:pPr>
              <w:pStyle w:val="TAL"/>
              <w:jc w:val="center"/>
              <w:rPr>
                <w:rFonts w:cs="v4.2.0"/>
                <w:lang w:eastAsia="ja-JP"/>
              </w:rPr>
            </w:pPr>
            <w:r w:rsidRPr="00836ADA">
              <w:rPr>
                <w:rFonts w:cs="Arial"/>
                <w:lang w:eastAsia="ja-JP"/>
              </w:rPr>
              <w:t>Active cell</w:t>
            </w:r>
          </w:p>
        </w:tc>
        <w:tc>
          <w:tcPr>
            <w:tcW w:w="1843" w:type="dxa"/>
          </w:tcPr>
          <w:p w14:paraId="352E7893" w14:textId="77777777" w:rsidR="007F605D" w:rsidRPr="00836ADA" w:rsidRDefault="007F605D" w:rsidP="007F605D">
            <w:pPr>
              <w:pStyle w:val="TAL"/>
              <w:jc w:val="center"/>
              <w:rPr>
                <w:rFonts w:cs="v4.2.0"/>
                <w:lang w:eastAsia="ja-JP"/>
              </w:rPr>
            </w:pPr>
          </w:p>
        </w:tc>
        <w:tc>
          <w:tcPr>
            <w:tcW w:w="4361" w:type="dxa"/>
          </w:tcPr>
          <w:p w14:paraId="52D464A3" w14:textId="77777777" w:rsidR="007F605D" w:rsidRPr="00836ADA" w:rsidRDefault="007F605D" w:rsidP="007F605D">
            <w:pPr>
              <w:pStyle w:val="TAL"/>
              <w:rPr>
                <w:rFonts w:cs="Arial"/>
                <w:lang w:eastAsia="ja-JP"/>
              </w:rPr>
            </w:pPr>
            <w:r w:rsidRPr="00836ADA">
              <w:rPr>
                <w:rFonts w:cs="Arial"/>
                <w:lang w:eastAsia="ja-JP"/>
              </w:rPr>
              <w:t xml:space="preserve"> T0 is repeated on each repetition of the test. In T0 the test equipment selects frequencies for cell 2,3,4 and then time is allowed for the UE to identify the neighbour cells.  See cell specific parameters for detailed settings</w:t>
            </w:r>
          </w:p>
        </w:tc>
      </w:tr>
      <w:tr w:rsidR="007F605D" w:rsidRPr="00836ADA" w14:paraId="01473EB8" w14:textId="77777777" w:rsidTr="00D942A6">
        <w:trPr>
          <w:cantSplit/>
          <w:jc w:val="center"/>
        </w:trPr>
        <w:tc>
          <w:tcPr>
            <w:tcW w:w="2802" w:type="dxa"/>
          </w:tcPr>
          <w:p w14:paraId="71C8C49E" w14:textId="77777777" w:rsidR="007F605D" w:rsidRPr="00836ADA" w:rsidRDefault="007F605D" w:rsidP="007F605D">
            <w:pPr>
              <w:pStyle w:val="TAL"/>
              <w:rPr>
                <w:rFonts w:cs="Arial"/>
                <w:lang w:eastAsia="ja-JP"/>
              </w:rPr>
            </w:pPr>
            <w:r w:rsidRPr="00836ADA">
              <w:rPr>
                <w:rFonts w:cs="Arial"/>
                <w:lang w:eastAsia="ja-JP"/>
              </w:rPr>
              <w:t>T1 start condition</w:t>
            </w:r>
          </w:p>
        </w:tc>
        <w:tc>
          <w:tcPr>
            <w:tcW w:w="850" w:type="dxa"/>
          </w:tcPr>
          <w:p w14:paraId="3E2BE20D"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348BE1EB" w14:textId="77777777" w:rsidR="007F605D" w:rsidRPr="00836ADA" w:rsidRDefault="007F605D" w:rsidP="007F605D">
            <w:pPr>
              <w:pStyle w:val="TAL"/>
              <w:jc w:val="center"/>
              <w:rPr>
                <w:rFonts w:cs="v4.2.0"/>
                <w:lang w:eastAsia="ja-JP"/>
              </w:rPr>
            </w:pPr>
            <w:r w:rsidRPr="00836ADA">
              <w:rPr>
                <w:rFonts w:cs="v4.2.0"/>
                <w:lang w:eastAsia="ja-JP"/>
              </w:rPr>
              <w:t>Cell 1</w:t>
            </w:r>
          </w:p>
        </w:tc>
        <w:tc>
          <w:tcPr>
            <w:tcW w:w="4361" w:type="dxa"/>
          </w:tcPr>
          <w:p w14:paraId="7566BC00" w14:textId="77777777" w:rsidR="007F605D" w:rsidRPr="00836ADA" w:rsidRDefault="007F605D" w:rsidP="007F605D">
            <w:pPr>
              <w:pStyle w:val="TAL"/>
              <w:rPr>
                <w:rFonts w:cs="Arial"/>
                <w:lang w:eastAsia="ja-JP"/>
              </w:rPr>
            </w:pPr>
          </w:p>
        </w:tc>
      </w:tr>
      <w:tr w:rsidR="007F605D" w:rsidRPr="00836ADA" w14:paraId="259F6B82" w14:textId="77777777" w:rsidTr="00D942A6">
        <w:trPr>
          <w:cantSplit/>
          <w:jc w:val="center"/>
        </w:trPr>
        <w:tc>
          <w:tcPr>
            <w:tcW w:w="2802" w:type="dxa"/>
            <w:vMerge w:val="restart"/>
          </w:tcPr>
          <w:p w14:paraId="253DCFEB" w14:textId="77777777" w:rsidR="007F605D" w:rsidRPr="00836ADA" w:rsidRDefault="007F605D" w:rsidP="007F605D">
            <w:pPr>
              <w:pStyle w:val="TAL"/>
              <w:rPr>
                <w:rFonts w:cs="Arial"/>
                <w:lang w:eastAsia="ja-JP"/>
              </w:rPr>
            </w:pPr>
            <w:r w:rsidRPr="00836ADA">
              <w:rPr>
                <w:rFonts w:cs="Arial"/>
                <w:lang w:eastAsia="ja-JP"/>
              </w:rPr>
              <w:t>T1 end condition</w:t>
            </w:r>
          </w:p>
        </w:tc>
        <w:tc>
          <w:tcPr>
            <w:tcW w:w="850" w:type="dxa"/>
          </w:tcPr>
          <w:p w14:paraId="4F5E3141"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6B946982" w14:textId="77777777" w:rsidR="007F605D" w:rsidRPr="00836ADA" w:rsidRDefault="007F605D" w:rsidP="007F605D">
            <w:pPr>
              <w:pStyle w:val="TAL"/>
              <w:jc w:val="center"/>
              <w:rPr>
                <w:rFonts w:cs="v4.2.0"/>
                <w:lang w:eastAsia="ja-JP"/>
              </w:rPr>
            </w:pPr>
            <w:r w:rsidRPr="00836ADA">
              <w:rPr>
                <w:rFonts w:cs="v4.2.0"/>
                <w:lang w:eastAsia="ja-JP"/>
              </w:rPr>
              <w:t>Cell 2</w:t>
            </w:r>
          </w:p>
        </w:tc>
        <w:tc>
          <w:tcPr>
            <w:tcW w:w="4361" w:type="dxa"/>
          </w:tcPr>
          <w:p w14:paraId="37A08F1F" w14:textId="77777777" w:rsidR="007F605D" w:rsidRPr="00836ADA" w:rsidRDefault="007F605D" w:rsidP="007F605D">
            <w:pPr>
              <w:pStyle w:val="TAL"/>
              <w:rPr>
                <w:rFonts w:cs="Arial"/>
                <w:lang w:eastAsia="ja-JP"/>
              </w:rPr>
            </w:pPr>
            <w:r w:rsidRPr="00836ADA">
              <w:rPr>
                <w:rFonts w:cs="Arial"/>
                <w:lang w:eastAsia="ja-JP"/>
              </w:rPr>
              <w:t>UE shall perform reselection to cell 2 during T1</w:t>
            </w:r>
          </w:p>
        </w:tc>
      </w:tr>
      <w:tr w:rsidR="007F605D" w:rsidRPr="00836ADA" w14:paraId="7C8F1932" w14:textId="77777777" w:rsidTr="00D942A6">
        <w:trPr>
          <w:cantSplit/>
          <w:jc w:val="center"/>
        </w:trPr>
        <w:tc>
          <w:tcPr>
            <w:tcW w:w="2802" w:type="dxa"/>
            <w:vMerge/>
            <w:vAlign w:val="center"/>
          </w:tcPr>
          <w:p w14:paraId="6FEC2C7F" w14:textId="77777777" w:rsidR="007F605D" w:rsidRPr="00836ADA" w:rsidRDefault="007F605D" w:rsidP="007F605D">
            <w:pPr>
              <w:pStyle w:val="TAL"/>
              <w:rPr>
                <w:rFonts w:cs="Arial"/>
                <w:lang w:eastAsia="ja-JP"/>
              </w:rPr>
            </w:pPr>
          </w:p>
        </w:tc>
        <w:tc>
          <w:tcPr>
            <w:tcW w:w="850" w:type="dxa"/>
          </w:tcPr>
          <w:p w14:paraId="5273EEE9" w14:textId="77777777" w:rsidR="007F605D" w:rsidRPr="00836ADA" w:rsidRDefault="007F605D" w:rsidP="007F605D">
            <w:pPr>
              <w:pStyle w:val="TAL"/>
              <w:jc w:val="center"/>
              <w:rPr>
                <w:rFonts w:cs="v4.2.0"/>
                <w:lang w:eastAsia="ja-JP"/>
              </w:rPr>
            </w:pPr>
            <w:r w:rsidRPr="00836ADA">
              <w:rPr>
                <w:rFonts w:cs="v4.2.0"/>
                <w:lang w:eastAsia="ja-JP"/>
              </w:rPr>
              <w:t>Neighbour cell</w:t>
            </w:r>
          </w:p>
        </w:tc>
        <w:tc>
          <w:tcPr>
            <w:tcW w:w="1843" w:type="dxa"/>
          </w:tcPr>
          <w:p w14:paraId="44A13457" w14:textId="77777777" w:rsidR="007F605D" w:rsidRPr="00836ADA" w:rsidRDefault="007F605D" w:rsidP="007F605D">
            <w:pPr>
              <w:pStyle w:val="TAL"/>
              <w:jc w:val="center"/>
              <w:rPr>
                <w:rFonts w:cs="v4.2.0"/>
                <w:lang w:eastAsia="ja-JP"/>
              </w:rPr>
            </w:pPr>
            <w:r w:rsidRPr="00836ADA">
              <w:rPr>
                <w:rFonts w:cs="v4.2.0"/>
                <w:lang w:eastAsia="ja-JP"/>
              </w:rPr>
              <w:t>Cell 1,3,4</w:t>
            </w:r>
          </w:p>
        </w:tc>
        <w:tc>
          <w:tcPr>
            <w:tcW w:w="4361" w:type="dxa"/>
          </w:tcPr>
          <w:p w14:paraId="7761C352" w14:textId="77777777" w:rsidR="007F605D" w:rsidRPr="00836ADA" w:rsidRDefault="007F605D" w:rsidP="007F605D">
            <w:pPr>
              <w:pStyle w:val="TAL"/>
              <w:rPr>
                <w:rFonts w:cs="Arial"/>
                <w:lang w:eastAsia="ja-JP"/>
              </w:rPr>
            </w:pPr>
          </w:p>
        </w:tc>
      </w:tr>
      <w:tr w:rsidR="007F605D" w:rsidRPr="00836ADA" w14:paraId="551E0174" w14:textId="77777777" w:rsidTr="00D942A6">
        <w:trPr>
          <w:cantSplit/>
          <w:trHeight w:val="221"/>
          <w:jc w:val="center"/>
        </w:trPr>
        <w:tc>
          <w:tcPr>
            <w:tcW w:w="2802" w:type="dxa"/>
            <w:vAlign w:val="center"/>
          </w:tcPr>
          <w:p w14:paraId="18C68F79" w14:textId="77777777" w:rsidR="007F605D" w:rsidRPr="00836ADA" w:rsidRDefault="007F605D" w:rsidP="007F605D">
            <w:pPr>
              <w:pStyle w:val="TAL"/>
              <w:rPr>
                <w:rFonts w:cs="Arial"/>
                <w:lang w:eastAsia="ja-JP"/>
              </w:rPr>
            </w:pPr>
            <w:r w:rsidRPr="00836ADA">
              <w:rPr>
                <w:rFonts w:cs="Arial"/>
                <w:lang w:eastAsia="ja-JP"/>
              </w:rPr>
              <w:t>T2 start condition</w:t>
            </w:r>
          </w:p>
        </w:tc>
        <w:tc>
          <w:tcPr>
            <w:tcW w:w="850" w:type="dxa"/>
          </w:tcPr>
          <w:p w14:paraId="147AD5A0"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4762053C" w14:textId="77777777" w:rsidR="007F605D" w:rsidRPr="00836ADA" w:rsidRDefault="007F605D" w:rsidP="007F605D">
            <w:pPr>
              <w:pStyle w:val="TAL"/>
              <w:jc w:val="center"/>
              <w:rPr>
                <w:rFonts w:cs="v4.2.0"/>
                <w:lang w:eastAsia="ja-JP"/>
              </w:rPr>
            </w:pPr>
            <w:r w:rsidRPr="00836ADA">
              <w:rPr>
                <w:rFonts w:cs="v4.2.0"/>
                <w:lang w:eastAsia="ja-JP"/>
              </w:rPr>
              <w:t>Cell 2</w:t>
            </w:r>
          </w:p>
        </w:tc>
        <w:tc>
          <w:tcPr>
            <w:tcW w:w="4361" w:type="dxa"/>
          </w:tcPr>
          <w:p w14:paraId="166FABC9" w14:textId="77777777" w:rsidR="007F605D" w:rsidRPr="00836ADA" w:rsidRDefault="007F605D" w:rsidP="007F605D">
            <w:pPr>
              <w:pStyle w:val="TAL"/>
              <w:rPr>
                <w:rFonts w:cs="Arial"/>
                <w:lang w:eastAsia="ja-JP"/>
              </w:rPr>
            </w:pPr>
          </w:p>
        </w:tc>
      </w:tr>
      <w:tr w:rsidR="007F605D" w:rsidRPr="00836ADA" w14:paraId="24624A6F" w14:textId="77777777" w:rsidTr="00D942A6">
        <w:trPr>
          <w:cantSplit/>
          <w:trHeight w:val="221"/>
          <w:jc w:val="center"/>
        </w:trPr>
        <w:tc>
          <w:tcPr>
            <w:tcW w:w="2802" w:type="dxa"/>
            <w:vMerge w:val="restart"/>
            <w:vAlign w:val="center"/>
          </w:tcPr>
          <w:p w14:paraId="7B2AAB42" w14:textId="77777777" w:rsidR="007F605D" w:rsidRPr="00836ADA" w:rsidRDefault="007F605D" w:rsidP="007F605D">
            <w:pPr>
              <w:pStyle w:val="TAL"/>
              <w:rPr>
                <w:rFonts w:cs="Arial"/>
                <w:lang w:eastAsia="ja-JP"/>
              </w:rPr>
            </w:pPr>
            <w:r w:rsidRPr="00836ADA">
              <w:rPr>
                <w:rFonts w:cs="Arial"/>
                <w:lang w:eastAsia="ja-JP"/>
              </w:rPr>
              <w:t>T2 end condition</w:t>
            </w:r>
          </w:p>
        </w:tc>
        <w:tc>
          <w:tcPr>
            <w:tcW w:w="850" w:type="dxa"/>
          </w:tcPr>
          <w:p w14:paraId="2EF9074D"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2299E66C" w14:textId="77777777" w:rsidR="007F605D" w:rsidRPr="00836ADA" w:rsidRDefault="007F605D" w:rsidP="007F605D">
            <w:pPr>
              <w:pStyle w:val="TAL"/>
              <w:jc w:val="center"/>
              <w:rPr>
                <w:rFonts w:cs="v4.2.0"/>
                <w:lang w:eastAsia="ja-JP"/>
              </w:rPr>
            </w:pPr>
            <w:r w:rsidRPr="00836ADA">
              <w:rPr>
                <w:rFonts w:cs="v4.2.0"/>
                <w:lang w:eastAsia="ja-JP"/>
              </w:rPr>
              <w:t>Cell 3</w:t>
            </w:r>
          </w:p>
        </w:tc>
        <w:tc>
          <w:tcPr>
            <w:tcW w:w="4361" w:type="dxa"/>
            <w:vMerge w:val="restart"/>
          </w:tcPr>
          <w:p w14:paraId="052981B9" w14:textId="77777777" w:rsidR="007F605D" w:rsidRPr="00836ADA" w:rsidRDefault="007F605D" w:rsidP="007F605D">
            <w:pPr>
              <w:pStyle w:val="TAL"/>
              <w:rPr>
                <w:rFonts w:cs="Arial"/>
                <w:lang w:eastAsia="ja-JP"/>
              </w:rPr>
            </w:pPr>
            <w:r w:rsidRPr="00836ADA">
              <w:rPr>
                <w:rFonts w:cs="Arial"/>
                <w:lang w:eastAsia="ja-JP"/>
              </w:rPr>
              <w:t>UE shall perform reselection to cell 3 during T2</w:t>
            </w:r>
          </w:p>
        </w:tc>
      </w:tr>
      <w:tr w:rsidR="007F605D" w:rsidRPr="00836ADA" w14:paraId="12674D15" w14:textId="77777777" w:rsidTr="00D942A6">
        <w:trPr>
          <w:cantSplit/>
          <w:trHeight w:val="220"/>
          <w:jc w:val="center"/>
        </w:trPr>
        <w:tc>
          <w:tcPr>
            <w:tcW w:w="2802" w:type="dxa"/>
            <w:vMerge/>
            <w:vAlign w:val="center"/>
          </w:tcPr>
          <w:p w14:paraId="69CE4EF3" w14:textId="77777777" w:rsidR="007F605D" w:rsidRPr="00836ADA" w:rsidRDefault="007F605D" w:rsidP="007F605D">
            <w:pPr>
              <w:pStyle w:val="TAL"/>
              <w:rPr>
                <w:rFonts w:cs="Arial"/>
                <w:lang w:eastAsia="ja-JP"/>
              </w:rPr>
            </w:pPr>
          </w:p>
        </w:tc>
        <w:tc>
          <w:tcPr>
            <w:tcW w:w="850" w:type="dxa"/>
          </w:tcPr>
          <w:p w14:paraId="2AB7BD2F" w14:textId="77777777" w:rsidR="007F605D" w:rsidRPr="00836ADA" w:rsidRDefault="007F605D" w:rsidP="007F605D">
            <w:pPr>
              <w:pStyle w:val="TAL"/>
              <w:jc w:val="center"/>
              <w:rPr>
                <w:rFonts w:cs="v4.2.0"/>
                <w:lang w:eastAsia="ja-JP"/>
              </w:rPr>
            </w:pPr>
            <w:r w:rsidRPr="00836ADA">
              <w:rPr>
                <w:rFonts w:cs="v4.2.0"/>
                <w:lang w:eastAsia="ja-JP"/>
              </w:rPr>
              <w:t>Neighbour cell</w:t>
            </w:r>
          </w:p>
        </w:tc>
        <w:tc>
          <w:tcPr>
            <w:tcW w:w="1843" w:type="dxa"/>
          </w:tcPr>
          <w:p w14:paraId="65E1860B" w14:textId="77777777" w:rsidR="007F605D" w:rsidRPr="00836ADA" w:rsidRDefault="007F605D" w:rsidP="007F605D">
            <w:pPr>
              <w:pStyle w:val="TAL"/>
              <w:jc w:val="center"/>
              <w:rPr>
                <w:rFonts w:cs="v4.2.0"/>
                <w:lang w:eastAsia="ja-JP"/>
              </w:rPr>
            </w:pPr>
            <w:r w:rsidRPr="00836ADA">
              <w:rPr>
                <w:rFonts w:cs="v4.2.0"/>
                <w:lang w:eastAsia="ja-JP"/>
              </w:rPr>
              <w:t>Cell 1,2,4</w:t>
            </w:r>
          </w:p>
        </w:tc>
        <w:tc>
          <w:tcPr>
            <w:tcW w:w="4361" w:type="dxa"/>
            <w:vMerge/>
          </w:tcPr>
          <w:p w14:paraId="17E04943" w14:textId="77777777" w:rsidR="007F605D" w:rsidRPr="00836ADA" w:rsidRDefault="007F605D" w:rsidP="007F605D">
            <w:pPr>
              <w:pStyle w:val="TAL"/>
              <w:rPr>
                <w:rFonts w:cs="Arial"/>
                <w:lang w:eastAsia="ja-JP"/>
              </w:rPr>
            </w:pPr>
          </w:p>
        </w:tc>
      </w:tr>
      <w:tr w:rsidR="007F605D" w:rsidRPr="00836ADA" w14:paraId="75D0FA8B" w14:textId="77777777" w:rsidTr="00D942A6">
        <w:trPr>
          <w:cantSplit/>
          <w:jc w:val="center"/>
        </w:trPr>
        <w:tc>
          <w:tcPr>
            <w:tcW w:w="2802" w:type="dxa"/>
          </w:tcPr>
          <w:p w14:paraId="2004EBE2" w14:textId="77777777" w:rsidR="007F605D" w:rsidRPr="00836ADA" w:rsidRDefault="007F605D" w:rsidP="007F605D">
            <w:pPr>
              <w:pStyle w:val="TAL"/>
              <w:rPr>
                <w:rFonts w:cs="Arial"/>
                <w:lang w:eastAsia="ja-JP"/>
              </w:rPr>
            </w:pPr>
            <w:r w:rsidRPr="00836ADA">
              <w:rPr>
                <w:rFonts w:cs="Arial"/>
                <w:lang w:eastAsia="ja-JP"/>
              </w:rPr>
              <w:t>T3 start condition</w:t>
            </w:r>
          </w:p>
        </w:tc>
        <w:tc>
          <w:tcPr>
            <w:tcW w:w="850" w:type="dxa"/>
          </w:tcPr>
          <w:p w14:paraId="77D9FAFD"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007EBD77" w14:textId="77777777" w:rsidR="007F605D" w:rsidRPr="00836ADA" w:rsidRDefault="007F605D" w:rsidP="007F605D">
            <w:pPr>
              <w:pStyle w:val="TAL"/>
              <w:jc w:val="center"/>
              <w:rPr>
                <w:rFonts w:cs="v4.2.0"/>
                <w:lang w:eastAsia="ja-JP"/>
              </w:rPr>
            </w:pPr>
            <w:r w:rsidRPr="00836ADA">
              <w:rPr>
                <w:rFonts w:cs="v4.2.0"/>
                <w:lang w:eastAsia="ja-JP"/>
              </w:rPr>
              <w:t>Cell 3</w:t>
            </w:r>
          </w:p>
        </w:tc>
        <w:tc>
          <w:tcPr>
            <w:tcW w:w="4361" w:type="dxa"/>
          </w:tcPr>
          <w:p w14:paraId="193733F5" w14:textId="77777777" w:rsidR="007F605D" w:rsidRPr="00836ADA" w:rsidRDefault="007F605D" w:rsidP="007F605D">
            <w:pPr>
              <w:pStyle w:val="TAL"/>
              <w:rPr>
                <w:rFonts w:cs="Arial"/>
                <w:lang w:eastAsia="ja-JP"/>
              </w:rPr>
            </w:pPr>
          </w:p>
        </w:tc>
      </w:tr>
      <w:tr w:rsidR="007F605D" w:rsidRPr="00836ADA" w14:paraId="22BB7CE5" w14:textId="77777777" w:rsidTr="00D942A6">
        <w:trPr>
          <w:cantSplit/>
          <w:jc w:val="center"/>
        </w:trPr>
        <w:tc>
          <w:tcPr>
            <w:tcW w:w="2802" w:type="dxa"/>
            <w:vMerge w:val="restart"/>
          </w:tcPr>
          <w:p w14:paraId="6D28A935" w14:textId="77777777" w:rsidR="007F605D" w:rsidRPr="00836ADA" w:rsidRDefault="007F605D" w:rsidP="007F605D">
            <w:pPr>
              <w:pStyle w:val="TAL"/>
              <w:rPr>
                <w:rFonts w:cs="Arial"/>
                <w:lang w:eastAsia="ja-JP"/>
              </w:rPr>
            </w:pPr>
            <w:r w:rsidRPr="00836ADA">
              <w:rPr>
                <w:rFonts w:cs="Arial"/>
                <w:lang w:eastAsia="ja-JP"/>
              </w:rPr>
              <w:t>T3 end condition</w:t>
            </w:r>
          </w:p>
        </w:tc>
        <w:tc>
          <w:tcPr>
            <w:tcW w:w="850" w:type="dxa"/>
          </w:tcPr>
          <w:p w14:paraId="4BF03E7B"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5A99C1A2" w14:textId="77777777" w:rsidR="007F605D" w:rsidRPr="00836ADA" w:rsidRDefault="007F605D" w:rsidP="007F605D">
            <w:pPr>
              <w:pStyle w:val="TAL"/>
              <w:jc w:val="center"/>
              <w:rPr>
                <w:rFonts w:cs="v4.2.0"/>
                <w:lang w:eastAsia="ja-JP"/>
              </w:rPr>
            </w:pPr>
            <w:r w:rsidRPr="00836ADA">
              <w:rPr>
                <w:rFonts w:cs="v4.2.0"/>
                <w:lang w:eastAsia="ja-JP"/>
              </w:rPr>
              <w:t>Cell 4</w:t>
            </w:r>
          </w:p>
        </w:tc>
        <w:tc>
          <w:tcPr>
            <w:tcW w:w="4361" w:type="dxa"/>
          </w:tcPr>
          <w:p w14:paraId="57A65298" w14:textId="77777777" w:rsidR="007F605D" w:rsidRPr="00836ADA" w:rsidRDefault="007F605D" w:rsidP="007F605D">
            <w:pPr>
              <w:pStyle w:val="TAL"/>
              <w:rPr>
                <w:rFonts w:cs="Arial"/>
                <w:lang w:eastAsia="ja-JP"/>
              </w:rPr>
            </w:pPr>
            <w:r w:rsidRPr="00836ADA">
              <w:rPr>
                <w:rFonts w:cs="Arial"/>
                <w:lang w:eastAsia="ja-JP"/>
              </w:rPr>
              <w:t>UE shall perform reselection to cell 4 during T3</w:t>
            </w:r>
          </w:p>
        </w:tc>
      </w:tr>
      <w:tr w:rsidR="007F605D" w:rsidRPr="00836ADA" w14:paraId="09C149B4" w14:textId="77777777" w:rsidTr="00D942A6">
        <w:trPr>
          <w:cantSplit/>
          <w:jc w:val="center"/>
        </w:trPr>
        <w:tc>
          <w:tcPr>
            <w:tcW w:w="2802" w:type="dxa"/>
            <w:vMerge/>
            <w:vAlign w:val="center"/>
          </w:tcPr>
          <w:p w14:paraId="0DB31158" w14:textId="77777777" w:rsidR="007F605D" w:rsidRPr="00836ADA" w:rsidRDefault="007F605D" w:rsidP="007F605D">
            <w:pPr>
              <w:pStyle w:val="TAL"/>
              <w:rPr>
                <w:rFonts w:cs="Arial"/>
                <w:lang w:eastAsia="ja-JP"/>
              </w:rPr>
            </w:pPr>
          </w:p>
        </w:tc>
        <w:tc>
          <w:tcPr>
            <w:tcW w:w="850" w:type="dxa"/>
          </w:tcPr>
          <w:p w14:paraId="29AD20A1" w14:textId="77777777" w:rsidR="007F605D" w:rsidRPr="00836ADA" w:rsidRDefault="007F605D" w:rsidP="007F605D">
            <w:pPr>
              <w:pStyle w:val="TAL"/>
              <w:jc w:val="center"/>
              <w:rPr>
                <w:rFonts w:cs="v4.2.0"/>
                <w:lang w:eastAsia="ja-JP"/>
              </w:rPr>
            </w:pPr>
            <w:r w:rsidRPr="00836ADA">
              <w:rPr>
                <w:rFonts w:cs="v4.2.0"/>
                <w:lang w:eastAsia="ja-JP"/>
              </w:rPr>
              <w:t>Neighbour cell</w:t>
            </w:r>
          </w:p>
        </w:tc>
        <w:tc>
          <w:tcPr>
            <w:tcW w:w="1843" w:type="dxa"/>
          </w:tcPr>
          <w:p w14:paraId="71C99B26" w14:textId="77777777" w:rsidR="007F605D" w:rsidRPr="00836ADA" w:rsidRDefault="007F605D" w:rsidP="007F605D">
            <w:pPr>
              <w:pStyle w:val="TAL"/>
              <w:jc w:val="center"/>
              <w:rPr>
                <w:rFonts w:cs="v4.2.0"/>
                <w:lang w:eastAsia="ja-JP"/>
              </w:rPr>
            </w:pPr>
            <w:r w:rsidRPr="00836ADA">
              <w:rPr>
                <w:rFonts w:cs="v4.2.0"/>
                <w:lang w:eastAsia="ja-JP"/>
              </w:rPr>
              <w:t>Cell 1,2,3</w:t>
            </w:r>
          </w:p>
        </w:tc>
        <w:tc>
          <w:tcPr>
            <w:tcW w:w="4361" w:type="dxa"/>
          </w:tcPr>
          <w:p w14:paraId="5E51F8C3" w14:textId="77777777" w:rsidR="007F605D" w:rsidRPr="00836ADA" w:rsidRDefault="007F605D" w:rsidP="007F605D">
            <w:pPr>
              <w:pStyle w:val="TAL"/>
              <w:rPr>
                <w:rFonts w:cs="Arial"/>
                <w:lang w:eastAsia="ja-JP"/>
              </w:rPr>
            </w:pPr>
          </w:p>
        </w:tc>
      </w:tr>
      <w:tr w:rsidR="007F605D" w:rsidRPr="00836ADA" w14:paraId="062C735C" w14:textId="77777777" w:rsidTr="00D942A6">
        <w:trPr>
          <w:cantSplit/>
          <w:jc w:val="center"/>
        </w:trPr>
        <w:tc>
          <w:tcPr>
            <w:tcW w:w="2802" w:type="dxa"/>
            <w:vAlign w:val="center"/>
          </w:tcPr>
          <w:p w14:paraId="57353157" w14:textId="77777777" w:rsidR="007F605D" w:rsidRPr="00836ADA" w:rsidRDefault="007F605D" w:rsidP="007F605D">
            <w:pPr>
              <w:pStyle w:val="TAL"/>
              <w:rPr>
                <w:rFonts w:cs="Arial"/>
                <w:lang w:eastAsia="ja-JP"/>
              </w:rPr>
            </w:pPr>
            <w:r w:rsidRPr="00836ADA">
              <w:rPr>
                <w:rFonts w:cs="Arial"/>
                <w:lang w:eastAsia="ja-JP"/>
              </w:rPr>
              <w:t>T4 start condition</w:t>
            </w:r>
          </w:p>
        </w:tc>
        <w:tc>
          <w:tcPr>
            <w:tcW w:w="850" w:type="dxa"/>
          </w:tcPr>
          <w:p w14:paraId="2EB2C43A" w14:textId="77777777" w:rsidR="007F605D" w:rsidRPr="00836ADA" w:rsidRDefault="007F605D" w:rsidP="007F605D">
            <w:pPr>
              <w:pStyle w:val="TAL"/>
              <w:jc w:val="center"/>
              <w:rPr>
                <w:rFonts w:cs="v4.2.0"/>
                <w:lang w:eastAsia="ja-JP"/>
              </w:rPr>
            </w:pPr>
            <w:r w:rsidRPr="00836ADA">
              <w:rPr>
                <w:rFonts w:cs="v4.2.0"/>
                <w:lang w:eastAsia="ja-JP"/>
              </w:rPr>
              <w:t>Active Cell</w:t>
            </w:r>
          </w:p>
        </w:tc>
        <w:tc>
          <w:tcPr>
            <w:tcW w:w="1843" w:type="dxa"/>
          </w:tcPr>
          <w:p w14:paraId="1B1EB4F2" w14:textId="77777777" w:rsidR="007F605D" w:rsidRPr="00836ADA" w:rsidRDefault="007F605D" w:rsidP="007F605D">
            <w:pPr>
              <w:pStyle w:val="TAL"/>
              <w:jc w:val="center"/>
              <w:rPr>
                <w:rFonts w:cs="v4.2.0"/>
                <w:lang w:eastAsia="ja-JP"/>
              </w:rPr>
            </w:pPr>
            <w:r w:rsidRPr="00836ADA">
              <w:rPr>
                <w:rFonts w:cs="v4.2.0"/>
                <w:lang w:eastAsia="ja-JP"/>
              </w:rPr>
              <w:t>Cell 4</w:t>
            </w:r>
          </w:p>
        </w:tc>
        <w:tc>
          <w:tcPr>
            <w:tcW w:w="4361" w:type="dxa"/>
          </w:tcPr>
          <w:p w14:paraId="04107385" w14:textId="77777777" w:rsidR="007F605D" w:rsidRPr="00836ADA" w:rsidRDefault="007F605D" w:rsidP="007F605D">
            <w:pPr>
              <w:pStyle w:val="TAL"/>
              <w:rPr>
                <w:rFonts w:cs="Arial"/>
                <w:lang w:eastAsia="ja-JP"/>
              </w:rPr>
            </w:pPr>
          </w:p>
        </w:tc>
      </w:tr>
      <w:tr w:rsidR="007F605D" w:rsidRPr="00836ADA" w14:paraId="5D4F57F4" w14:textId="77777777" w:rsidTr="00D942A6">
        <w:trPr>
          <w:cantSplit/>
          <w:trHeight w:val="296"/>
          <w:jc w:val="center"/>
        </w:trPr>
        <w:tc>
          <w:tcPr>
            <w:tcW w:w="2802" w:type="dxa"/>
            <w:vMerge w:val="restart"/>
            <w:vAlign w:val="center"/>
          </w:tcPr>
          <w:p w14:paraId="7252532E" w14:textId="77777777" w:rsidR="007F605D" w:rsidRPr="00836ADA" w:rsidRDefault="007F605D" w:rsidP="007F605D">
            <w:pPr>
              <w:pStyle w:val="TAL"/>
              <w:rPr>
                <w:rFonts w:cs="Arial"/>
                <w:lang w:eastAsia="ja-JP"/>
              </w:rPr>
            </w:pPr>
            <w:r w:rsidRPr="00836ADA">
              <w:rPr>
                <w:rFonts w:cs="Arial"/>
                <w:lang w:eastAsia="ja-JP"/>
              </w:rPr>
              <w:t>T4 end condition</w:t>
            </w:r>
          </w:p>
        </w:tc>
        <w:tc>
          <w:tcPr>
            <w:tcW w:w="850" w:type="dxa"/>
          </w:tcPr>
          <w:p w14:paraId="5B4E05D8" w14:textId="77777777" w:rsidR="007F605D" w:rsidRPr="00836ADA" w:rsidRDefault="007F605D" w:rsidP="007F605D">
            <w:pPr>
              <w:pStyle w:val="TAL"/>
              <w:jc w:val="center"/>
              <w:rPr>
                <w:rFonts w:cs="v4.2.0"/>
                <w:lang w:eastAsia="ja-JP"/>
              </w:rPr>
            </w:pPr>
            <w:r w:rsidRPr="00836ADA">
              <w:rPr>
                <w:rFonts w:cs="v4.2.0"/>
                <w:lang w:eastAsia="ja-JP"/>
              </w:rPr>
              <w:t>Active Cell</w:t>
            </w:r>
          </w:p>
          <w:p w14:paraId="5B430C4E" w14:textId="77777777" w:rsidR="007F605D" w:rsidRPr="00836ADA" w:rsidRDefault="007F605D" w:rsidP="007F605D">
            <w:pPr>
              <w:pStyle w:val="TAL"/>
              <w:jc w:val="center"/>
              <w:rPr>
                <w:rFonts w:cs="v4.2.0"/>
                <w:lang w:eastAsia="ja-JP"/>
              </w:rPr>
            </w:pPr>
          </w:p>
        </w:tc>
        <w:tc>
          <w:tcPr>
            <w:tcW w:w="1843" w:type="dxa"/>
          </w:tcPr>
          <w:p w14:paraId="363BE833" w14:textId="77777777" w:rsidR="007F605D" w:rsidRPr="00836ADA" w:rsidRDefault="007F605D" w:rsidP="007F605D">
            <w:pPr>
              <w:pStyle w:val="TAL"/>
              <w:jc w:val="center"/>
              <w:rPr>
                <w:rFonts w:cs="v4.2.0"/>
                <w:lang w:eastAsia="ja-JP"/>
              </w:rPr>
            </w:pPr>
            <w:r w:rsidRPr="00836ADA">
              <w:rPr>
                <w:rFonts w:cs="v4.2.0"/>
                <w:lang w:eastAsia="ja-JP"/>
              </w:rPr>
              <w:t>Cell 1</w:t>
            </w:r>
          </w:p>
          <w:p w14:paraId="3347BA87" w14:textId="77777777" w:rsidR="007F605D" w:rsidRPr="00836ADA" w:rsidRDefault="007F605D" w:rsidP="007F605D">
            <w:pPr>
              <w:pStyle w:val="TAL"/>
              <w:jc w:val="center"/>
              <w:rPr>
                <w:rFonts w:cs="v4.2.0"/>
                <w:lang w:eastAsia="ja-JP"/>
              </w:rPr>
            </w:pPr>
          </w:p>
        </w:tc>
        <w:tc>
          <w:tcPr>
            <w:tcW w:w="4361" w:type="dxa"/>
            <w:vMerge w:val="restart"/>
          </w:tcPr>
          <w:p w14:paraId="61CBAA41" w14:textId="77777777" w:rsidR="007F605D" w:rsidRPr="00836ADA" w:rsidRDefault="007F605D" w:rsidP="007F605D">
            <w:pPr>
              <w:pStyle w:val="TAL"/>
              <w:rPr>
                <w:rFonts w:cs="Arial"/>
                <w:lang w:eastAsia="ja-JP"/>
              </w:rPr>
            </w:pPr>
            <w:r w:rsidRPr="00836ADA">
              <w:rPr>
                <w:rFonts w:cs="Arial"/>
                <w:lang w:eastAsia="ja-JP"/>
              </w:rPr>
              <w:t>UE shall perform reselection to cell 1 during T4</w:t>
            </w:r>
          </w:p>
        </w:tc>
      </w:tr>
      <w:tr w:rsidR="007F605D" w:rsidRPr="00836ADA" w14:paraId="1E5DBB45" w14:textId="77777777" w:rsidTr="00D942A6">
        <w:trPr>
          <w:cantSplit/>
          <w:trHeight w:val="295"/>
          <w:jc w:val="center"/>
        </w:trPr>
        <w:tc>
          <w:tcPr>
            <w:tcW w:w="2802" w:type="dxa"/>
            <w:vMerge/>
            <w:vAlign w:val="center"/>
          </w:tcPr>
          <w:p w14:paraId="47EE0B66" w14:textId="77777777" w:rsidR="007F605D" w:rsidRPr="00836ADA" w:rsidRDefault="007F605D" w:rsidP="007F605D">
            <w:pPr>
              <w:pStyle w:val="TAL"/>
              <w:rPr>
                <w:rFonts w:cs="Arial"/>
                <w:lang w:eastAsia="ja-JP"/>
              </w:rPr>
            </w:pPr>
          </w:p>
        </w:tc>
        <w:tc>
          <w:tcPr>
            <w:tcW w:w="850" w:type="dxa"/>
          </w:tcPr>
          <w:p w14:paraId="12382724" w14:textId="77777777" w:rsidR="007F605D" w:rsidRPr="00836ADA" w:rsidRDefault="007F605D" w:rsidP="007F605D">
            <w:pPr>
              <w:pStyle w:val="TAL"/>
              <w:jc w:val="center"/>
              <w:rPr>
                <w:rFonts w:cs="v4.2.0"/>
                <w:lang w:eastAsia="ja-JP"/>
              </w:rPr>
            </w:pPr>
            <w:r w:rsidRPr="00836ADA">
              <w:rPr>
                <w:rFonts w:cs="v4.2.0"/>
                <w:lang w:eastAsia="ja-JP"/>
              </w:rPr>
              <w:t>Neighbour cell</w:t>
            </w:r>
          </w:p>
        </w:tc>
        <w:tc>
          <w:tcPr>
            <w:tcW w:w="1843" w:type="dxa"/>
          </w:tcPr>
          <w:p w14:paraId="0F4256D0" w14:textId="77777777" w:rsidR="007F605D" w:rsidRPr="00836ADA" w:rsidRDefault="007F605D" w:rsidP="007F605D">
            <w:pPr>
              <w:pStyle w:val="TAL"/>
              <w:jc w:val="center"/>
              <w:rPr>
                <w:rFonts w:cs="v4.2.0"/>
                <w:lang w:eastAsia="ja-JP"/>
              </w:rPr>
            </w:pPr>
            <w:r w:rsidRPr="00836ADA">
              <w:rPr>
                <w:rFonts w:cs="v4.2.0"/>
                <w:lang w:eastAsia="ja-JP"/>
              </w:rPr>
              <w:t>Cell 2,3,4</w:t>
            </w:r>
          </w:p>
        </w:tc>
        <w:tc>
          <w:tcPr>
            <w:tcW w:w="4361" w:type="dxa"/>
            <w:vMerge/>
          </w:tcPr>
          <w:p w14:paraId="7F092F04" w14:textId="77777777" w:rsidR="007F605D" w:rsidRPr="00836ADA" w:rsidRDefault="007F605D" w:rsidP="007F605D">
            <w:pPr>
              <w:pStyle w:val="TAL"/>
              <w:rPr>
                <w:rFonts w:cs="Arial"/>
                <w:lang w:eastAsia="ja-JP"/>
              </w:rPr>
            </w:pPr>
          </w:p>
        </w:tc>
      </w:tr>
      <w:tr w:rsidR="007F605D" w:rsidRPr="00836ADA" w14:paraId="7A39B1E6" w14:textId="77777777" w:rsidTr="00D942A6">
        <w:trPr>
          <w:cantSplit/>
          <w:jc w:val="center"/>
        </w:trPr>
        <w:tc>
          <w:tcPr>
            <w:tcW w:w="2802" w:type="dxa"/>
          </w:tcPr>
          <w:p w14:paraId="0CE601A3" w14:textId="77777777" w:rsidR="007F605D" w:rsidRPr="00836ADA" w:rsidRDefault="007F605D" w:rsidP="007F605D">
            <w:pPr>
              <w:pStyle w:val="TAL"/>
              <w:rPr>
                <w:rFonts w:cs="Arial"/>
                <w:lang w:eastAsia="ja-JP"/>
              </w:rPr>
            </w:pPr>
            <w:r w:rsidRPr="00836ADA">
              <w:rPr>
                <w:rFonts w:cs="v4.2.0"/>
                <w:bCs/>
                <w:lang w:eastAsia="ja-JP"/>
              </w:rPr>
              <w:t>UE configured UTRA RF Channel Number</w:t>
            </w:r>
          </w:p>
        </w:tc>
        <w:tc>
          <w:tcPr>
            <w:tcW w:w="850" w:type="dxa"/>
          </w:tcPr>
          <w:p w14:paraId="6ED98D33" w14:textId="77777777" w:rsidR="007F605D" w:rsidRPr="00836ADA" w:rsidRDefault="007F605D" w:rsidP="007F605D">
            <w:pPr>
              <w:pStyle w:val="TAL"/>
              <w:jc w:val="center"/>
              <w:rPr>
                <w:rFonts w:cs="Arial"/>
                <w:lang w:eastAsia="ja-JP"/>
              </w:rPr>
            </w:pPr>
          </w:p>
        </w:tc>
        <w:tc>
          <w:tcPr>
            <w:tcW w:w="1843" w:type="dxa"/>
          </w:tcPr>
          <w:p w14:paraId="2B0AC634" w14:textId="77777777" w:rsidR="007F605D" w:rsidRPr="00836ADA" w:rsidRDefault="007F605D" w:rsidP="007F605D">
            <w:pPr>
              <w:pStyle w:val="TAL"/>
              <w:jc w:val="center"/>
              <w:rPr>
                <w:rFonts w:cs="Arial"/>
                <w:lang w:eastAsia="ja-JP"/>
              </w:rPr>
            </w:pPr>
            <w:r w:rsidRPr="00836ADA">
              <w:rPr>
                <w:rFonts w:cs="v4.2.0"/>
                <w:bCs/>
                <w:lang w:eastAsia="ja-JP"/>
              </w:rPr>
              <w:t>1, 2,3,4,5,6</w:t>
            </w:r>
          </w:p>
        </w:tc>
        <w:tc>
          <w:tcPr>
            <w:tcW w:w="4361" w:type="dxa"/>
          </w:tcPr>
          <w:p w14:paraId="5762894A" w14:textId="77777777" w:rsidR="007F605D" w:rsidRPr="00836ADA" w:rsidRDefault="007F605D" w:rsidP="007F605D">
            <w:pPr>
              <w:pStyle w:val="TAL"/>
              <w:rPr>
                <w:rFonts w:cs="Arial"/>
                <w:lang w:eastAsia="ja-JP"/>
              </w:rPr>
            </w:pPr>
            <w:r w:rsidRPr="00836ADA">
              <w:rPr>
                <w:rFonts w:cs="v4.2.0"/>
                <w:bCs/>
                <w:lang w:eastAsia="ja-JP"/>
              </w:rPr>
              <w:t>Serving cell and five UTRA FDD interfrequency carrier frequencies are used in the UE neighbour cell list. Frequencies 4,5,6 are indicated to have reduced performance</w:t>
            </w:r>
          </w:p>
        </w:tc>
      </w:tr>
      <w:tr w:rsidR="007F605D" w:rsidRPr="00836ADA" w14:paraId="55B7A6CD" w14:textId="77777777" w:rsidTr="00D942A6">
        <w:trPr>
          <w:cantSplit/>
          <w:jc w:val="center"/>
        </w:trPr>
        <w:tc>
          <w:tcPr>
            <w:tcW w:w="2802" w:type="dxa"/>
          </w:tcPr>
          <w:p w14:paraId="126AB27A" w14:textId="77777777" w:rsidR="007F605D" w:rsidRPr="00836ADA" w:rsidRDefault="007F605D" w:rsidP="007F605D">
            <w:pPr>
              <w:pStyle w:val="TAL"/>
              <w:rPr>
                <w:rFonts w:cs="v4.2.0"/>
                <w:bCs/>
                <w:lang w:eastAsia="ja-JP"/>
              </w:rPr>
            </w:pPr>
            <w:r w:rsidRPr="00836ADA">
              <w:rPr>
                <w:rFonts w:cs="v4.2.0"/>
                <w:bCs/>
                <w:lang w:eastAsia="ja-JP"/>
              </w:rPr>
              <w:t>Test eqipment configuration</w:t>
            </w:r>
          </w:p>
        </w:tc>
        <w:tc>
          <w:tcPr>
            <w:tcW w:w="850" w:type="dxa"/>
          </w:tcPr>
          <w:p w14:paraId="224DB7C8" w14:textId="77777777" w:rsidR="007F605D" w:rsidRPr="00836ADA" w:rsidRDefault="007F605D" w:rsidP="007F605D">
            <w:pPr>
              <w:pStyle w:val="TAL"/>
              <w:jc w:val="center"/>
              <w:rPr>
                <w:rFonts w:cs="Arial"/>
                <w:lang w:eastAsia="ja-JP"/>
              </w:rPr>
            </w:pPr>
          </w:p>
        </w:tc>
        <w:tc>
          <w:tcPr>
            <w:tcW w:w="1843" w:type="dxa"/>
          </w:tcPr>
          <w:p w14:paraId="1A9035BF" w14:textId="77777777" w:rsidR="007F605D" w:rsidRPr="00836ADA" w:rsidRDefault="007F605D" w:rsidP="007F605D">
            <w:pPr>
              <w:pStyle w:val="TAL"/>
              <w:jc w:val="center"/>
              <w:rPr>
                <w:rFonts w:cs="v4.2.0"/>
                <w:bCs/>
                <w:lang w:eastAsia="ja-JP"/>
              </w:rPr>
            </w:pPr>
            <w:r w:rsidRPr="00836ADA">
              <w:rPr>
                <w:rFonts w:cs="v4.2.0"/>
                <w:bCs/>
                <w:lang w:eastAsia="ja-JP"/>
              </w:rPr>
              <w:t>Cell 1 uses UTRA RF channel number 1</w:t>
            </w:r>
          </w:p>
          <w:p w14:paraId="296A9BCE" w14:textId="77777777" w:rsidR="007F605D" w:rsidRPr="00836ADA" w:rsidRDefault="007F605D" w:rsidP="007F605D">
            <w:pPr>
              <w:pStyle w:val="TAL"/>
              <w:jc w:val="center"/>
              <w:rPr>
                <w:rFonts w:cs="v4.2.0"/>
                <w:bCs/>
                <w:lang w:eastAsia="ja-JP"/>
              </w:rPr>
            </w:pPr>
            <w:r w:rsidRPr="00836ADA">
              <w:rPr>
                <w:rFonts w:cs="v4.2.0"/>
                <w:bCs/>
                <w:lang w:eastAsia="ja-JP"/>
              </w:rPr>
              <w:t>Cells 2,3,4 are randomly selected to use different frequencies selected from frequencies 2,3,4,5,6</w:t>
            </w:r>
          </w:p>
        </w:tc>
        <w:tc>
          <w:tcPr>
            <w:tcW w:w="4361" w:type="dxa"/>
          </w:tcPr>
          <w:p w14:paraId="79E8093F" w14:textId="77777777" w:rsidR="007F605D" w:rsidRPr="00836ADA" w:rsidRDefault="007F605D" w:rsidP="007F605D">
            <w:pPr>
              <w:pStyle w:val="TAL"/>
              <w:rPr>
                <w:rFonts w:cs="v4.2.0"/>
                <w:bCs/>
                <w:lang w:eastAsia="ja-JP"/>
              </w:rPr>
            </w:pPr>
          </w:p>
        </w:tc>
      </w:tr>
      <w:tr w:rsidR="007F605D" w:rsidRPr="00836ADA" w14:paraId="13A72EF1" w14:textId="77777777" w:rsidTr="00D942A6">
        <w:trPr>
          <w:cantSplit/>
          <w:jc w:val="center"/>
        </w:trPr>
        <w:tc>
          <w:tcPr>
            <w:tcW w:w="2802" w:type="dxa"/>
          </w:tcPr>
          <w:p w14:paraId="0186FC7D" w14:textId="77777777" w:rsidR="007F605D" w:rsidRPr="00836ADA" w:rsidRDefault="007F605D" w:rsidP="007F605D">
            <w:pPr>
              <w:pStyle w:val="TAL"/>
              <w:rPr>
                <w:rFonts w:cs="Arial"/>
                <w:lang w:eastAsia="ja-JP"/>
              </w:rPr>
            </w:pPr>
            <w:r w:rsidRPr="00836ADA">
              <w:rPr>
                <w:rFonts w:cs="Arial"/>
                <w:lang w:eastAsia="ja-JP"/>
              </w:rPr>
              <w:t>HCS</w:t>
            </w:r>
          </w:p>
        </w:tc>
        <w:tc>
          <w:tcPr>
            <w:tcW w:w="850" w:type="dxa"/>
          </w:tcPr>
          <w:p w14:paraId="3290FE1C" w14:textId="77777777" w:rsidR="007F605D" w:rsidRPr="00836ADA" w:rsidRDefault="007F605D" w:rsidP="007F605D">
            <w:pPr>
              <w:pStyle w:val="TAL"/>
              <w:jc w:val="center"/>
              <w:rPr>
                <w:rFonts w:cs="Arial"/>
                <w:lang w:eastAsia="ja-JP"/>
              </w:rPr>
            </w:pPr>
          </w:p>
        </w:tc>
        <w:tc>
          <w:tcPr>
            <w:tcW w:w="1843" w:type="dxa"/>
          </w:tcPr>
          <w:p w14:paraId="7F714293" w14:textId="77777777" w:rsidR="007F605D" w:rsidRPr="00836ADA" w:rsidRDefault="007F605D" w:rsidP="007F605D">
            <w:pPr>
              <w:pStyle w:val="TAL"/>
              <w:jc w:val="center"/>
              <w:rPr>
                <w:rFonts w:cs="Arial"/>
                <w:lang w:eastAsia="ja-JP"/>
              </w:rPr>
            </w:pPr>
          </w:p>
        </w:tc>
        <w:tc>
          <w:tcPr>
            <w:tcW w:w="4361" w:type="dxa"/>
          </w:tcPr>
          <w:p w14:paraId="3713F4E8" w14:textId="77777777" w:rsidR="007F605D" w:rsidRPr="00836ADA" w:rsidRDefault="007F605D" w:rsidP="007F605D">
            <w:pPr>
              <w:pStyle w:val="TAL"/>
              <w:rPr>
                <w:rFonts w:cs="Arial"/>
                <w:lang w:eastAsia="ja-JP"/>
              </w:rPr>
            </w:pPr>
            <w:r w:rsidRPr="00836ADA">
              <w:rPr>
                <w:rFonts w:cs="Arial"/>
                <w:lang w:eastAsia="ja-JP"/>
              </w:rPr>
              <w:t>Not used</w:t>
            </w:r>
          </w:p>
        </w:tc>
      </w:tr>
      <w:tr w:rsidR="007F605D" w:rsidRPr="00836ADA" w14:paraId="4D9207A8" w14:textId="77777777" w:rsidTr="00D942A6">
        <w:trPr>
          <w:cantSplit/>
          <w:jc w:val="center"/>
        </w:trPr>
        <w:tc>
          <w:tcPr>
            <w:tcW w:w="2802" w:type="dxa"/>
          </w:tcPr>
          <w:p w14:paraId="0FC0920B" w14:textId="77777777" w:rsidR="007F605D" w:rsidRPr="00836ADA" w:rsidRDefault="007F605D" w:rsidP="007F605D">
            <w:pPr>
              <w:pStyle w:val="TAL"/>
              <w:rPr>
                <w:rFonts w:cs="Arial"/>
                <w:lang w:eastAsia="ja-JP"/>
              </w:rPr>
            </w:pPr>
            <w:r w:rsidRPr="00836ADA">
              <w:rPr>
                <w:rFonts w:cs="Arial"/>
                <w:lang w:eastAsia="ja-JP"/>
              </w:rPr>
              <w:t>DRX cycle length</w:t>
            </w:r>
          </w:p>
        </w:tc>
        <w:tc>
          <w:tcPr>
            <w:tcW w:w="850" w:type="dxa"/>
          </w:tcPr>
          <w:p w14:paraId="69AF7634"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0B568A4D" w14:textId="77777777" w:rsidR="007F605D" w:rsidRPr="00836ADA" w:rsidRDefault="007F605D" w:rsidP="007F605D">
            <w:pPr>
              <w:pStyle w:val="TAL"/>
              <w:jc w:val="center"/>
              <w:rPr>
                <w:rFonts w:cs="Arial"/>
                <w:lang w:eastAsia="ja-JP"/>
              </w:rPr>
            </w:pPr>
            <w:r w:rsidRPr="00836ADA">
              <w:rPr>
                <w:rFonts w:cs="Arial"/>
                <w:lang w:eastAsia="ja-JP"/>
              </w:rPr>
              <w:t>1.28</w:t>
            </w:r>
          </w:p>
        </w:tc>
        <w:tc>
          <w:tcPr>
            <w:tcW w:w="4361" w:type="dxa"/>
          </w:tcPr>
          <w:p w14:paraId="1204648C" w14:textId="77777777" w:rsidR="007F605D" w:rsidRPr="00836ADA" w:rsidRDefault="007F605D" w:rsidP="007F605D">
            <w:pPr>
              <w:pStyle w:val="TAL"/>
              <w:rPr>
                <w:rFonts w:cs="Arial"/>
                <w:lang w:eastAsia="ja-JP"/>
              </w:rPr>
            </w:pPr>
            <w:r w:rsidRPr="00836ADA">
              <w:rPr>
                <w:rFonts w:cs="Arial"/>
                <w:lang w:eastAsia="ja-JP"/>
              </w:rPr>
              <w:t>The value shall be used for all cells in the test.</w:t>
            </w:r>
          </w:p>
        </w:tc>
      </w:tr>
      <w:tr w:rsidR="007F605D" w:rsidRPr="00836ADA" w14:paraId="680FD4FA" w14:textId="77777777" w:rsidTr="00D942A6">
        <w:trPr>
          <w:cantSplit/>
          <w:jc w:val="center"/>
        </w:trPr>
        <w:tc>
          <w:tcPr>
            <w:tcW w:w="2802" w:type="dxa"/>
          </w:tcPr>
          <w:p w14:paraId="763C85BB" w14:textId="77777777" w:rsidR="007F605D" w:rsidRPr="00836ADA" w:rsidRDefault="007F605D" w:rsidP="007F605D">
            <w:pPr>
              <w:pStyle w:val="TAL"/>
              <w:rPr>
                <w:rFonts w:cs="Arial"/>
                <w:lang w:eastAsia="ja-JP"/>
              </w:rPr>
            </w:pPr>
            <w:r w:rsidRPr="00836ADA">
              <w:rPr>
                <w:rFonts w:cs="Arial"/>
                <w:lang w:eastAsia="ja-JP"/>
              </w:rPr>
              <w:t>T0</w:t>
            </w:r>
          </w:p>
        </w:tc>
        <w:tc>
          <w:tcPr>
            <w:tcW w:w="850" w:type="dxa"/>
          </w:tcPr>
          <w:p w14:paraId="0AE33EA3"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4AE6B5AD" w14:textId="77777777" w:rsidR="007F605D" w:rsidRPr="00836ADA" w:rsidRDefault="007F605D" w:rsidP="007F605D">
            <w:pPr>
              <w:pStyle w:val="TAL"/>
              <w:jc w:val="center"/>
              <w:rPr>
                <w:rFonts w:cs="Arial"/>
                <w:lang w:eastAsia="ja-JP"/>
              </w:rPr>
            </w:pPr>
            <w:r w:rsidRPr="00836ADA">
              <w:rPr>
                <w:rFonts w:cs="Arial"/>
                <w:lang w:eastAsia="ja-JP"/>
              </w:rPr>
              <w:t>180</w:t>
            </w:r>
          </w:p>
        </w:tc>
        <w:tc>
          <w:tcPr>
            <w:tcW w:w="4361" w:type="dxa"/>
          </w:tcPr>
          <w:p w14:paraId="0FD48C1C" w14:textId="77777777" w:rsidR="007F605D" w:rsidRPr="00836ADA" w:rsidRDefault="007F605D" w:rsidP="007F605D">
            <w:pPr>
              <w:pStyle w:val="TAL"/>
              <w:rPr>
                <w:rFonts w:cs="Arial"/>
                <w:lang w:eastAsia="ja-JP"/>
              </w:rPr>
            </w:pPr>
            <w:r w:rsidRPr="00836ADA">
              <w:rPr>
                <w:rFonts w:cs="Arial"/>
                <w:lang w:eastAsia="ja-JP"/>
              </w:rPr>
              <w:t>Initialisation time need to be defined so that cell detection time is taken into account.</w:t>
            </w:r>
          </w:p>
        </w:tc>
      </w:tr>
      <w:tr w:rsidR="007F605D" w:rsidRPr="00836ADA" w14:paraId="020B918D" w14:textId="77777777" w:rsidTr="00D942A6">
        <w:trPr>
          <w:cantSplit/>
          <w:jc w:val="center"/>
        </w:trPr>
        <w:tc>
          <w:tcPr>
            <w:tcW w:w="2802" w:type="dxa"/>
          </w:tcPr>
          <w:p w14:paraId="426A6D9C" w14:textId="77777777" w:rsidR="007F605D" w:rsidRPr="00836ADA" w:rsidRDefault="007F605D" w:rsidP="007F605D">
            <w:pPr>
              <w:pStyle w:val="TAL"/>
              <w:rPr>
                <w:rFonts w:cs="Arial"/>
                <w:lang w:eastAsia="ja-JP"/>
              </w:rPr>
            </w:pPr>
            <w:r w:rsidRPr="00836ADA">
              <w:rPr>
                <w:rFonts w:cs="Arial"/>
                <w:lang w:eastAsia="ja-JP"/>
              </w:rPr>
              <w:t>T1</w:t>
            </w:r>
          </w:p>
        </w:tc>
        <w:tc>
          <w:tcPr>
            <w:tcW w:w="850" w:type="dxa"/>
          </w:tcPr>
          <w:p w14:paraId="07FBDE01"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64808827" w14:textId="77777777" w:rsidR="007F605D" w:rsidRPr="00836ADA" w:rsidRDefault="007F605D" w:rsidP="007F605D">
            <w:pPr>
              <w:pStyle w:val="TAL"/>
              <w:jc w:val="center"/>
              <w:rPr>
                <w:rFonts w:cs="Arial"/>
                <w:lang w:eastAsia="ja-JP"/>
              </w:rPr>
            </w:pPr>
            <w:r w:rsidRPr="00836ADA">
              <w:rPr>
                <w:rFonts w:cs="Arial"/>
                <w:lang w:eastAsia="ja-JP"/>
              </w:rPr>
              <w:t>15</w:t>
            </w:r>
          </w:p>
        </w:tc>
        <w:tc>
          <w:tcPr>
            <w:tcW w:w="4361" w:type="dxa"/>
          </w:tcPr>
          <w:p w14:paraId="31F43E6C" w14:textId="77777777" w:rsidR="007F605D" w:rsidRPr="00836ADA" w:rsidRDefault="007F605D" w:rsidP="007F605D">
            <w:pPr>
              <w:pStyle w:val="TAL"/>
              <w:rPr>
                <w:rFonts w:cs="Arial"/>
                <w:lang w:eastAsia="ja-JP"/>
              </w:rPr>
            </w:pPr>
            <w:r w:rsidRPr="00836ADA">
              <w:rPr>
                <w:rFonts w:cs="Arial"/>
                <w:lang w:eastAsia="ja-JP"/>
              </w:rPr>
              <w:t>T1 need to be defined so that cell re-selection reaction time is taken into account.</w:t>
            </w:r>
          </w:p>
        </w:tc>
      </w:tr>
      <w:tr w:rsidR="007F605D" w:rsidRPr="00836ADA" w14:paraId="64AAF9F0" w14:textId="77777777" w:rsidTr="00D942A6">
        <w:trPr>
          <w:cantSplit/>
          <w:jc w:val="center"/>
        </w:trPr>
        <w:tc>
          <w:tcPr>
            <w:tcW w:w="2802" w:type="dxa"/>
          </w:tcPr>
          <w:p w14:paraId="10DB794F" w14:textId="77777777" w:rsidR="007F605D" w:rsidRPr="00836ADA" w:rsidRDefault="007F605D" w:rsidP="007F605D">
            <w:pPr>
              <w:pStyle w:val="TAL"/>
              <w:rPr>
                <w:rFonts w:cs="Arial"/>
                <w:lang w:eastAsia="ja-JP"/>
              </w:rPr>
            </w:pPr>
            <w:r w:rsidRPr="00836ADA">
              <w:rPr>
                <w:rFonts w:cs="Arial"/>
                <w:lang w:eastAsia="ja-JP"/>
              </w:rPr>
              <w:t>T2</w:t>
            </w:r>
          </w:p>
        </w:tc>
        <w:tc>
          <w:tcPr>
            <w:tcW w:w="850" w:type="dxa"/>
          </w:tcPr>
          <w:p w14:paraId="4EC9902F"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25AD4CAB" w14:textId="77777777" w:rsidR="007F605D" w:rsidRPr="00836ADA" w:rsidRDefault="007F605D" w:rsidP="007F605D">
            <w:pPr>
              <w:pStyle w:val="TAL"/>
              <w:jc w:val="center"/>
              <w:rPr>
                <w:rFonts w:cs="Arial"/>
                <w:lang w:eastAsia="ja-JP"/>
              </w:rPr>
            </w:pPr>
            <w:r w:rsidRPr="00836ADA">
              <w:rPr>
                <w:rFonts w:cs="Arial"/>
                <w:lang w:eastAsia="ja-JP"/>
              </w:rPr>
              <w:t>120</w:t>
            </w:r>
          </w:p>
        </w:tc>
        <w:tc>
          <w:tcPr>
            <w:tcW w:w="4361" w:type="dxa"/>
          </w:tcPr>
          <w:p w14:paraId="0462FDB0" w14:textId="77777777" w:rsidR="007F605D" w:rsidRPr="00836ADA" w:rsidRDefault="007F605D" w:rsidP="007F605D">
            <w:pPr>
              <w:pStyle w:val="TAL"/>
              <w:rPr>
                <w:rFonts w:cs="Arial"/>
                <w:lang w:eastAsia="ja-JP"/>
              </w:rPr>
            </w:pPr>
            <w:r w:rsidRPr="00836ADA">
              <w:rPr>
                <w:rFonts w:cs="Arial"/>
                <w:lang w:eastAsia="ja-JP"/>
              </w:rPr>
              <w:t>T2 need to be defined so that cell re-selection reaction time is taken into account.</w:t>
            </w:r>
          </w:p>
        </w:tc>
      </w:tr>
      <w:tr w:rsidR="007F605D" w:rsidRPr="00836ADA" w14:paraId="45E2DB60" w14:textId="77777777" w:rsidTr="00D942A6">
        <w:trPr>
          <w:cantSplit/>
          <w:jc w:val="center"/>
        </w:trPr>
        <w:tc>
          <w:tcPr>
            <w:tcW w:w="2802" w:type="dxa"/>
          </w:tcPr>
          <w:p w14:paraId="0E436473" w14:textId="77777777" w:rsidR="007F605D" w:rsidRPr="00836ADA" w:rsidRDefault="007F605D" w:rsidP="007F605D">
            <w:pPr>
              <w:pStyle w:val="TAL"/>
              <w:rPr>
                <w:rFonts w:cs="Arial"/>
                <w:lang w:eastAsia="ja-JP"/>
              </w:rPr>
            </w:pPr>
            <w:r w:rsidRPr="00836ADA">
              <w:rPr>
                <w:rFonts w:cs="Arial"/>
                <w:lang w:eastAsia="ja-JP"/>
              </w:rPr>
              <w:t>T3</w:t>
            </w:r>
          </w:p>
        </w:tc>
        <w:tc>
          <w:tcPr>
            <w:tcW w:w="850" w:type="dxa"/>
          </w:tcPr>
          <w:p w14:paraId="4A7157B5"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793EA2FA" w14:textId="77777777" w:rsidR="007F605D" w:rsidRPr="00836ADA" w:rsidRDefault="007F605D" w:rsidP="007F605D">
            <w:pPr>
              <w:pStyle w:val="TAL"/>
              <w:jc w:val="center"/>
              <w:rPr>
                <w:rFonts w:cs="Arial"/>
                <w:lang w:eastAsia="ja-JP"/>
              </w:rPr>
            </w:pPr>
            <w:r w:rsidRPr="00836ADA">
              <w:rPr>
                <w:rFonts w:cs="Arial"/>
                <w:lang w:eastAsia="ja-JP"/>
              </w:rPr>
              <w:t>120</w:t>
            </w:r>
          </w:p>
        </w:tc>
        <w:tc>
          <w:tcPr>
            <w:tcW w:w="4361" w:type="dxa"/>
          </w:tcPr>
          <w:p w14:paraId="72FF440F" w14:textId="77777777" w:rsidR="007F605D" w:rsidRPr="00836ADA" w:rsidRDefault="007F605D" w:rsidP="007F605D">
            <w:pPr>
              <w:pStyle w:val="TAL"/>
              <w:rPr>
                <w:rFonts w:cs="Arial"/>
                <w:lang w:eastAsia="ja-JP"/>
              </w:rPr>
            </w:pPr>
            <w:r w:rsidRPr="00836ADA">
              <w:rPr>
                <w:rFonts w:cs="Arial"/>
                <w:lang w:eastAsia="ja-JP"/>
              </w:rPr>
              <w:t>T3 need to be defined so that cell re-selection reaction time is taken into account.</w:t>
            </w:r>
          </w:p>
        </w:tc>
      </w:tr>
      <w:tr w:rsidR="007F605D" w:rsidRPr="00836ADA" w14:paraId="231C544B" w14:textId="77777777" w:rsidTr="00D942A6">
        <w:trPr>
          <w:cantSplit/>
          <w:jc w:val="center"/>
        </w:trPr>
        <w:tc>
          <w:tcPr>
            <w:tcW w:w="2802" w:type="dxa"/>
          </w:tcPr>
          <w:p w14:paraId="2B06C951" w14:textId="77777777" w:rsidR="007F605D" w:rsidRPr="00836ADA" w:rsidRDefault="007F605D" w:rsidP="007F605D">
            <w:pPr>
              <w:pStyle w:val="TAL"/>
              <w:rPr>
                <w:rFonts w:cs="Arial"/>
                <w:lang w:eastAsia="ja-JP"/>
              </w:rPr>
            </w:pPr>
            <w:r w:rsidRPr="00836ADA">
              <w:rPr>
                <w:rFonts w:cs="Arial"/>
                <w:lang w:eastAsia="ja-JP"/>
              </w:rPr>
              <w:t>T4</w:t>
            </w:r>
          </w:p>
        </w:tc>
        <w:tc>
          <w:tcPr>
            <w:tcW w:w="850" w:type="dxa"/>
          </w:tcPr>
          <w:p w14:paraId="3E66014B" w14:textId="77777777" w:rsidR="007F605D" w:rsidRPr="00836ADA" w:rsidRDefault="007F605D" w:rsidP="007F605D">
            <w:pPr>
              <w:pStyle w:val="TAL"/>
              <w:jc w:val="center"/>
              <w:rPr>
                <w:rFonts w:cs="Arial"/>
                <w:lang w:eastAsia="ja-JP"/>
              </w:rPr>
            </w:pPr>
            <w:r w:rsidRPr="00836ADA">
              <w:rPr>
                <w:rFonts w:cs="Arial"/>
                <w:lang w:eastAsia="ja-JP"/>
              </w:rPr>
              <w:t>s</w:t>
            </w:r>
          </w:p>
        </w:tc>
        <w:tc>
          <w:tcPr>
            <w:tcW w:w="1843" w:type="dxa"/>
          </w:tcPr>
          <w:p w14:paraId="6A4C5E0E" w14:textId="77777777" w:rsidR="007F605D" w:rsidRPr="00836ADA" w:rsidRDefault="007F605D" w:rsidP="007F605D">
            <w:pPr>
              <w:pStyle w:val="TAL"/>
              <w:jc w:val="center"/>
              <w:rPr>
                <w:rFonts w:cs="Arial"/>
                <w:lang w:eastAsia="ja-JP"/>
              </w:rPr>
            </w:pPr>
            <w:r w:rsidRPr="00836ADA">
              <w:rPr>
                <w:rFonts w:cs="Arial"/>
                <w:lang w:eastAsia="ja-JP"/>
              </w:rPr>
              <w:t>15</w:t>
            </w:r>
          </w:p>
        </w:tc>
        <w:tc>
          <w:tcPr>
            <w:tcW w:w="4361" w:type="dxa"/>
          </w:tcPr>
          <w:p w14:paraId="0EC127B0" w14:textId="77777777" w:rsidR="007F605D" w:rsidRPr="00836ADA" w:rsidRDefault="007F605D" w:rsidP="007F605D">
            <w:pPr>
              <w:pStyle w:val="TAL"/>
              <w:rPr>
                <w:rFonts w:cs="Arial"/>
                <w:lang w:eastAsia="ja-JP"/>
              </w:rPr>
            </w:pPr>
            <w:r w:rsidRPr="00836ADA">
              <w:rPr>
                <w:rFonts w:cs="Arial"/>
                <w:lang w:eastAsia="ja-JP"/>
              </w:rPr>
              <w:t>T4 need to be defined so that cell re-selection reaction time is taken into account.</w:t>
            </w:r>
          </w:p>
        </w:tc>
      </w:tr>
    </w:tbl>
    <w:p w14:paraId="10DA946B" w14:textId="77777777" w:rsidR="007F605D" w:rsidRPr="00836ADA" w:rsidRDefault="007F605D" w:rsidP="007F605D">
      <w:pPr>
        <w:rPr>
          <w:rFonts w:cs="v4.2.0"/>
        </w:rPr>
      </w:pPr>
      <w:r w:rsidRPr="00836ADA">
        <w:rPr>
          <w:rFonts w:cs="v4.2.0"/>
        </w:rPr>
        <w:t xml:space="preserve"> </w:t>
      </w:r>
    </w:p>
    <w:p w14:paraId="2C7C982D" w14:textId="77777777" w:rsidR="007F605D" w:rsidRPr="00836ADA" w:rsidRDefault="007F605D" w:rsidP="0079728B">
      <w:pPr>
        <w:pStyle w:val="TH"/>
        <w:rPr>
          <w:sz w:val="24"/>
        </w:rPr>
      </w:pPr>
      <w:r w:rsidRPr="00836ADA">
        <w:t>Table A.4.4B: Cell re-selection multi carrier multi cell case</w:t>
      </w:r>
      <w:r w:rsidR="00557DF9" w:rsidRPr="00836ADA">
        <w:t xml:space="preserve"> (cell 1,2)</w:t>
      </w:r>
    </w:p>
    <w:tbl>
      <w:tblPr>
        <w:tblW w:w="4915"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73"/>
        <w:gridCol w:w="896"/>
        <w:gridCol w:w="672"/>
        <w:gridCol w:w="9"/>
        <w:gridCol w:w="667"/>
        <w:gridCol w:w="15"/>
        <w:gridCol w:w="665"/>
        <w:gridCol w:w="17"/>
        <w:gridCol w:w="663"/>
        <w:gridCol w:w="19"/>
        <w:gridCol w:w="682"/>
        <w:gridCol w:w="585"/>
        <w:gridCol w:w="583"/>
        <w:gridCol w:w="582"/>
        <w:gridCol w:w="582"/>
        <w:gridCol w:w="561"/>
      </w:tblGrid>
      <w:tr w:rsidR="007F605D" w:rsidRPr="00836ADA" w14:paraId="3F653FA6" w14:textId="77777777" w:rsidTr="00D942A6">
        <w:trPr>
          <w:cantSplit/>
          <w:trHeight w:val="113"/>
        </w:trPr>
        <w:tc>
          <w:tcPr>
            <w:tcW w:w="1200" w:type="pct"/>
            <w:vMerge w:val="restart"/>
            <w:shd w:val="clear" w:color="auto" w:fill="auto"/>
          </w:tcPr>
          <w:p w14:paraId="42E6BEE1" w14:textId="77777777" w:rsidR="007F605D" w:rsidRPr="00836ADA" w:rsidRDefault="007F605D" w:rsidP="00D942A6">
            <w:pPr>
              <w:pStyle w:val="TAH"/>
              <w:rPr>
                <w:rFonts w:eastAsia="?? ??" w:cs="v4.2.0"/>
                <w:lang w:eastAsia="ja-JP"/>
              </w:rPr>
            </w:pPr>
            <w:r w:rsidRPr="00836ADA">
              <w:rPr>
                <w:rFonts w:eastAsia="?? ??" w:cs="v4.2.0"/>
                <w:lang w:eastAsia="ja-JP"/>
              </w:rPr>
              <w:t>Parameter</w:t>
            </w:r>
          </w:p>
        </w:tc>
        <w:tc>
          <w:tcPr>
            <w:tcW w:w="473" w:type="pct"/>
            <w:vMerge w:val="restart"/>
            <w:shd w:val="clear" w:color="auto" w:fill="auto"/>
          </w:tcPr>
          <w:p w14:paraId="293590FC" w14:textId="77777777" w:rsidR="007F605D" w:rsidRPr="00836ADA" w:rsidRDefault="007F605D" w:rsidP="00D942A6">
            <w:pPr>
              <w:pStyle w:val="TAH"/>
              <w:rPr>
                <w:rFonts w:eastAsia="?? ??" w:cs="v4.2.0"/>
                <w:lang w:eastAsia="ja-JP"/>
              </w:rPr>
            </w:pPr>
            <w:r w:rsidRPr="00836ADA">
              <w:rPr>
                <w:rFonts w:eastAsia="?? ??" w:cs="v4.2.0"/>
                <w:lang w:eastAsia="ja-JP"/>
              </w:rPr>
              <w:t>Unit</w:t>
            </w:r>
          </w:p>
        </w:tc>
        <w:tc>
          <w:tcPr>
            <w:tcW w:w="1796" w:type="pct"/>
            <w:gridSpan w:val="9"/>
            <w:shd w:val="clear" w:color="auto" w:fill="auto"/>
          </w:tcPr>
          <w:p w14:paraId="0707E5D2" w14:textId="77777777" w:rsidR="007F605D" w:rsidRPr="00836ADA" w:rsidRDefault="007F605D" w:rsidP="00D942A6">
            <w:pPr>
              <w:pStyle w:val="TAH"/>
              <w:rPr>
                <w:rFonts w:eastAsia="?? ??" w:cs="v4.2.0"/>
                <w:lang w:eastAsia="ja-JP"/>
              </w:rPr>
            </w:pPr>
            <w:r w:rsidRPr="00836ADA">
              <w:rPr>
                <w:rFonts w:eastAsia="?? ??" w:cs="v4.2.0"/>
                <w:lang w:eastAsia="ja-JP"/>
              </w:rPr>
              <w:t>Cell 1</w:t>
            </w:r>
          </w:p>
        </w:tc>
        <w:tc>
          <w:tcPr>
            <w:tcW w:w="1530" w:type="pct"/>
            <w:gridSpan w:val="5"/>
            <w:shd w:val="clear" w:color="auto" w:fill="auto"/>
          </w:tcPr>
          <w:p w14:paraId="55086DB3" w14:textId="77777777" w:rsidR="007F605D" w:rsidRPr="00836ADA" w:rsidRDefault="007F605D" w:rsidP="00D942A6">
            <w:pPr>
              <w:pStyle w:val="TAH"/>
              <w:rPr>
                <w:rFonts w:eastAsia="?? ??" w:cs="v4.2.0"/>
                <w:lang w:eastAsia="ja-JP"/>
              </w:rPr>
            </w:pPr>
            <w:r w:rsidRPr="00836ADA">
              <w:rPr>
                <w:rFonts w:eastAsia="?? ??" w:cs="v4.2.0"/>
                <w:lang w:eastAsia="ja-JP"/>
              </w:rPr>
              <w:t>Cell 2</w:t>
            </w:r>
          </w:p>
        </w:tc>
      </w:tr>
      <w:tr w:rsidR="007F605D" w:rsidRPr="00836ADA" w14:paraId="51E91C42" w14:textId="77777777" w:rsidTr="00D942A6">
        <w:trPr>
          <w:cantSplit/>
          <w:trHeight w:val="113"/>
        </w:trPr>
        <w:tc>
          <w:tcPr>
            <w:tcW w:w="1200" w:type="pct"/>
            <w:vMerge/>
            <w:shd w:val="clear" w:color="auto" w:fill="auto"/>
          </w:tcPr>
          <w:p w14:paraId="2A47920E" w14:textId="77777777" w:rsidR="007F605D" w:rsidRPr="00836ADA" w:rsidRDefault="007F605D" w:rsidP="00D942A6">
            <w:pPr>
              <w:pStyle w:val="TAH"/>
              <w:rPr>
                <w:rFonts w:eastAsia="?? ??" w:cs="v4.2.0"/>
                <w:lang w:eastAsia="ja-JP"/>
              </w:rPr>
            </w:pPr>
          </w:p>
        </w:tc>
        <w:tc>
          <w:tcPr>
            <w:tcW w:w="473" w:type="pct"/>
            <w:vMerge/>
            <w:shd w:val="clear" w:color="auto" w:fill="auto"/>
          </w:tcPr>
          <w:p w14:paraId="16BAF942" w14:textId="77777777" w:rsidR="007F605D" w:rsidRPr="00836ADA" w:rsidRDefault="007F605D" w:rsidP="00D942A6">
            <w:pPr>
              <w:pStyle w:val="TAH"/>
              <w:rPr>
                <w:rFonts w:eastAsia="?? ??" w:cs="v4.2.0"/>
                <w:lang w:eastAsia="ja-JP"/>
              </w:rPr>
            </w:pPr>
          </w:p>
        </w:tc>
        <w:tc>
          <w:tcPr>
            <w:tcW w:w="355" w:type="pct"/>
            <w:shd w:val="clear" w:color="auto" w:fill="auto"/>
          </w:tcPr>
          <w:p w14:paraId="1DF9081C" w14:textId="77777777" w:rsidR="007F605D" w:rsidRPr="00836ADA" w:rsidRDefault="007F605D" w:rsidP="007F605D">
            <w:pPr>
              <w:pStyle w:val="TAH"/>
              <w:rPr>
                <w:rFonts w:eastAsia="?? ??" w:cs="v4.2.0"/>
                <w:lang w:eastAsia="ja-JP"/>
              </w:rPr>
            </w:pPr>
            <w:r w:rsidRPr="00836ADA">
              <w:rPr>
                <w:rFonts w:eastAsia="?? ??" w:cs="v4.2.0"/>
                <w:lang w:eastAsia="ja-JP"/>
              </w:rPr>
              <w:t>T0</w:t>
            </w:r>
          </w:p>
        </w:tc>
        <w:tc>
          <w:tcPr>
            <w:tcW w:w="357" w:type="pct"/>
            <w:gridSpan w:val="2"/>
            <w:shd w:val="clear" w:color="auto" w:fill="auto"/>
          </w:tcPr>
          <w:p w14:paraId="75B8D74F" w14:textId="77777777" w:rsidR="007F605D" w:rsidRPr="00836ADA" w:rsidRDefault="007F605D" w:rsidP="00D942A6">
            <w:pPr>
              <w:pStyle w:val="TAH"/>
              <w:rPr>
                <w:rFonts w:eastAsia="?? ??" w:cs="v4.2.0"/>
                <w:lang w:eastAsia="ja-JP"/>
              </w:rPr>
            </w:pPr>
            <w:r w:rsidRPr="00836ADA">
              <w:rPr>
                <w:rFonts w:eastAsia="?? ??" w:cs="v4.2.0"/>
                <w:lang w:eastAsia="ja-JP"/>
              </w:rPr>
              <w:t>T1</w:t>
            </w:r>
          </w:p>
        </w:tc>
        <w:tc>
          <w:tcPr>
            <w:tcW w:w="359" w:type="pct"/>
            <w:gridSpan w:val="2"/>
            <w:shd w:val="clear" w:color="auto" w:fill="auto"/>
          </w:tcPr>
          <w:p w14:paraId="4F28FA4B" w14:textId="77777777" w:rsidR="007F605D" w:rsidRPr="00836ADA" w:rsidRDefault="007F605D" w:rsidP="00D942A6">
            <w:pPr>
              <w:pStyle w:val="TAH"/>
              <w:rPr>
                <w:rFonts w:eastAsia="?? ??" w:cs="v4.2.0"/>
                <w:lang w:eastAsia="ja-JP"/>
              </w:rPr>
            </w:pPr>
            <w:r w:rsidRPr="00836ADA">
              <w:rPr>
                <w:rFonts w:eastAsia="?? ??" w:cs="v4.2.0"/>
                <w:lang w:eastAsia="ja-JP"/>
              </w:rPr>
              <w:t>T2</w:t>
            </w:r>
          </w:p>
        </w:tc>
        <w:tc>
          <w:tcPr>
            <w:tcW w:w="359" w:type="pct"/>
            <w:gridSpan w:val="2"/>
            <w:shd w:val="clear" w:color="auto" w:fill="auto"/>
          </w:tcPr>
          <w:p w14:paraId="7216EE2D" w14:textId="77777777" w:rsidR="007F605D" w:rsidRPr="00836ADA" w:rsidDel="00901E08" w:rsidRDefault="007F605D" w:rsidP="00D942A6">
            <w:pPr>
              <w:pStyle w:val="TAH"/>
              <w:rPr>
                <w:rFonts w:eastAsia="?? ??" w:cs="v4.2.0"/>
                <w:lang w:eastAsia="ja-JP"/>
              </w:rPr>
            </w:pPr>
            <w:r w:rsidRPr="00836ADA">
              <w:rPr>
                <w:rFonts w:eastAsia="?? ??" w:cs="v4.2.0"/>
                <w:lang w:eastAsia="ja-JP"/>
              </w:rPr>
              <w:t>T3</w:t>
            </w:r>
          </w:p>
        </w:tc>
        <w:tc>
          <w:tcPr>
            <w:tcW w:w="366" w:type="pct"/>
            <w:gridSpan w:val="2"/>
            <w:shd w:val="clear" w:color="auto" w:fill="auto"/>
          </w:tcPr>
          <w:p w14:paraId="74BC39DE" w14:textId="77777777" w:rsidR="007F605D" w:rsidRPr="00836ADA" w:rsidRDefault="007F605D" w:rsidP="00D942A6">
            <w:pPr>
              <w:pStyle w:val="TAH"/>
              <w:rPr>
                <w:rFonts w:eastAsia="?? ??" w:cs="v4.2.0"/>
                <w:lang w:eastAsia="ja-JP"/>
              </w:rPr>
            </w:pPr>
            <w:r w:rsidRPr="00836ADA">
              <w:rPr>
                <w:rFonts w:eastAsia="?? ??" w:cs="v4.2.0"/>
                <w:lang w:eastAsia="ja-JP"/>
              </w:rPr>
              <w:t>T4</w:t>
            </w:r>
          </w:p>
        </w:tc>
        <w:tc>
          <w:tcPr>
            <w:tcW w:w="309" w:type="pct"/>
            <w:shd w:val="clear" w:color="auto" w:fill="auto"/>
          </w:tcPr>
          <w:p w14:paraId="7404EDDC" w14:textId="77777777" w:rsidR="007F605D" w:rsidRPr="00836ADA" w:rsidRDefault="007F605D" w:rsidP="00D942A6">
            <w:pPr>
              <w:pStyle w:val="TAH"/>
              <w:rPr>
                <w:rFonts w:eastAsia="?? ??" w:cs="v4.2.0"/>
                <w:lang w:eastAsia="ja-JP"/>
              </w:rPr>
            </w:pPr>
            <w:r w:rsidRPr="00836ADA">
              <w:rPr>
                <w:rFonts w:eastAsia="?? ??" w:cs="v4.2.0"/>
                <w:lang w:eastAsia="ja-JP"/>
              </w:rPr>
              <w:t>T0</w:t>
            </w:r>
          </w:p>
        </w:tc>
        <w:tc>
          <w:tcPr>
            <w:tcW w:w="308" w:type="pct"/>
            <w:shd w:val="clear" w:color="auto" w:fill="auto"/>
          </w:tcPr>
          <w:p w14:paraId="7C2606A2" w14:textId="77777777" w:rsidR="007F605D" w:rsidRPr="00836ADA" w:rsidRDefault="007F605D" w:rsidP="00D942A6">
            <w:pPr>
              <w:pStyle w:val="TAH"/>
              <w:rPr>
                <w:rFonts w:eastAsia="?? ??" w:cs="v4.2.0"/>
                <w:lang w:eastAsia="ja-JP"/>
              </w:rPr>
            </w:pPr>
            <w:r w:rsidRPr="00836ADA">
              <w:rPr>
                <w:rFonts w:eastAsia="?? ??" w:cs="v4.2.0"/>
                <w:lang w:eastAsia="ja-JP"/>
              </w:rPr>
              <w:t>T1</w:t>
            </w:r>
          </w:p>
        </w:tc>
        <w:tc>
          <w:tcPr>
            <w:tcW w:w="307" w:type="pct"/>
            <w:shd w:val="clear" w:color="auto" w:fill="auto"/>
          </w:tcPr>
          <w:p w14:paraId="59D95C7A" w14:textId="77777777" w:rsidR="007F605D" w:rsidRPr="00836ADA" w:rsidRDefault="007F605D" w:rsidP="00D942A6">
            <w:pPr>
              <w:pStyle w:val="TAH"/>
              <w:rPr>
                <w:rFonts w:eastAsia="?? ??" w:cs="v4.2.0"/>
                <w:lang w:eastAsia="ja-JP"/>
              </w:rPr>
            </w:pPr>
            <w:r w:rsidRPr="00836ADA">
              <w:rPr>
                <w:rFonts w:eastAsia="?? ??" w:cs="v4.2.0"/>
                <w:lang w:eastAsia="ja-JP"/>
              </w:rPr>
              <w:t>T2</w:t>
            </w:r>
          </w:p>
        </w:tc>
        <w:tc>
          <w:tcPr>
            <w:tcW w:w="307" w:type="pct"/>
            <w:shd w:val="clear" w:color="auto" w:fill="auto"/>
          </w:tcPr>
          <w:p w14:paraId="02BD9641" w14:textId="77777777" w:rsidR="007F605D" w:rsidRPr="00836ADA" w:rsidRDefault="007F605D" w:rsidP="00D942A6">
            <w:pPr>
              <w:pStyle w:val="TAH"/>
              <w:rPr>
                <w:rFonts w:eastAsia="?? ??" w:cs="v4.2.0"/>
                <w:lang w:eastAsia="ja-JP"/>
              </w:rPr>
            </w:pPr>
            <w:r w:rsidRPr="00836ADA">
              <w:rPr>
                <w:rFonts w:eastAsia="?? ??" w:cs="v4.2.0"/>
                <w:lang w:eastAsia="ja-JP"/>
              </w:rPr>
              <w:t>T3</w:t>
            </w:r>
          </w:p>
        </w:tc>
        <w:tc>
          <w:tcPr>
            <w:tcW w:w="300" w:type="pct"/>
            <w:shd w:val="clear" w:color="auto" w:fill="auto"/>
          </w:tcPr>
          <w:p w14:paraId="3E39FE9A" w14:textId="77777777" w:rsidR="007F605D" w:rsidRPr="00836ADA" w:rsidRDefault="007F605D" w:rsidP="00D942A6">
            <w:pPr>
              <w:pStyle w:val="TAH"/>
              <w:rPr>
                <w:rFonts w:eastAsia="?? ??" w:cs="v4.2.0"/>
                <w:lang w:eastAsia="ja-JP"/>
              </w:rPr>
            </w:pPr>
            <w:r w:rsidRPr="00836ADA">
              <w:rPr>
                <w:rFonts w:eastAsia="?? ??" w:cs="v4.2.0"/>
                <w:lang w:eastAsia="ja-JP"/>
              </w:rPr>
              <w:t>T4</w:t>
            </w:r>
          </w:p>
        </w:tc>
      </w:tr>
      <w:tr w:rsidR="007F605D" w:rsidRPr="00836ADA" w14:paraId="31E78BAE" w14:textId="77777777" w:rsidTr="00D942A6">
        <w:trPr>
          <w:cantSplit/>
          <w:trHeight w:val="113"/>
        </w:trPr>
        <w:tc>
          <w:tcPr>
            <w:tcW w:w="1200" w:type="pct"/>
            <w:shd w:val="clear" w:color="auto" w:fill="auto"/>
          </w:tcPr>
          <w:p w14:paraId="76EDF74D" w14:textId="77777777" w:rsidR="007F605D" w:rsidRPr="00836ADA" w:rsidRDefault="007F605D" w:rsidP="00D942A6">
            <w:pPr>
              <w:pStyle w:val="TAL"/>
              <w:rPr>
                <w:rFonts w:cs="Arial"/>
                <w:lang w:eastAsia="ja-JP"/>
              </w:rPr>
            </w:pPr>
            <w:r w:rsidRPr="00836ADA">
              <w:rPr>
                <w:rFonts w:cs="Arial"/>
                <w:lang w:eastAsia="ja-JP"/>
              </w:rPr>
              <w:t>UTRA RF Channel Number</w:t>
            </w:r>
          </w:p>
        </w:tc>
        <w:tc>
          <w:tcPr>
            <w:tcW w:w="473" w:type="pct"/>
            <w:shd w:val="clear" w:color="auto" w:fill="auto"/>
          </w:tcPr>
          <w:p w14:paraId="22353152" w14:textId="77777777" w:rsidR="007F605D" w:rsidRPr="00836ADA" w:rsidRDefault="007F605D" w:rsidP="00D942A6">
            <w:pPr>
              <w:pStyle w:val="TAL"/>
              <w:rPr>
                <w:rFonts w:eastAsia="?? ??" w:cs="Arial"/>
                <w:lang w:eastAsia="ja-JP"/>
              </w:rPr>
            </w:pPr>
          </w:p>
        </w:tc>
        <w:tc>
          <w:tcPr>
            <w:tcW w:w="1796" w:type="pct"/>
            <w:gridSpan w:val="9"/>
            <w:shd w:val="clear" w:color="auto" w:fill="auto"/>
          </w:tcPr>
          <w:p w14:paraId="6DB1E370" w14:textId="77777777" w:rsidR="007F605D" w:rsidRPr="00836ADA" w:rsidRDefault="007F605D" w:rsidP="00D942A6">
            <w:pPr>
              <w:pStyle w:val="TAL"/>
              <w:rPr>
                <w:rFonts w:eastAsia="?? ??" w:cs="Arial"/>
                <w:lang w:eastAsia="ja-JP"/>
              </w:rPr>
            </w:pPr>
            <w:r w:rsidRPr="00836ADA">
              <w:rPr>
                <w:rFonts w:eastAsia="?? ??" w:cs="Arial"/>
                <w:lang w:eastAsia="ja-JP"/>
              </w:rPr>
              <w:t>Channel 1</w:t>
            </w:r>
          </w:p>
        </w:tc>
        <w:tc>
          <w:tcPr>
            <w:tcW w:w="1530" w:type="pct"/>
            <w:gridSpan w:val="5"/>
            <w:shd w:val="clear" w:color="auto" w:fill="auto"/>
          </w:tcPr>
          <w:p w14:paraId="5C6F38EC" w14:textId="77777777" w:rsidR="007F605D" w:rsidRPr="00836ADA" w:rsidRDefault="007F605D" w:rsidP="00D942A6">
            <w:pPr>
              <w:pStyle w:val="TAL"/>
              <w:rPr>
                <w:rFonts w:eastAsia="?? ??" w:cs="Arial"/>
                <w:lang w:eastAsia="ja-JP"/>
              </w:rPr>
            </w:pPr>
            <w:r w:rsidRPr="00836ADA">
              <w:rPr>
                <w:rFonts w:eastAsia="?? ??" w:cs="Arial"/>
                <w:lang w:eastAsia="ja-JP"/>
              </w:rPr>
              <w:t>Randomly selected from 2,3 such that cell 2 is in the normal performance group</w:t>
            </w:r>
          </w:p>
        </w:tc>
      </w:tr>
      <w:tr w:rsidR="007F605D" w:rsidRPr="00836ADA" w14:paraId="52503CF5" w14:textId="77777777" w:rsidTr="00D942A6">
        <w:trPr>
          <w:cantSplit/>
          <w:trHeight w:val="113"/>
        </w:trPr>
        <w:tc>
          <w:tcPr>
            <w:tcW w:w="1200" w:type="pct"/>
            <w:shd w:val="clear" w:color="auto" w:fill="auto"/>
          </w:tcPr>
          <w:p w14:paraId="1AE652CD" w14:textId="77777777" w:rsidR="007F605D" w:rsidRPr="00836ADA" w:rsidRDefault="007F605D" w:rsidP="00D942A6">
            <w:pPr>
              <w:pStyle w:val="TAL"/>
              <w:rPr>
                <w:rFonts w:cs="Arial"/>
                <w:lang w:eastAsia="ja-JP"/>
              </w:rPr>
            </w:pPr>
            <w:r w:rsidRPr="00836ADA">
              <w:rPr>
                <w:rFonts w:cs="Arial"/>
                <w:lang w:eastAsia="ja-JP"/>
              </w:rPr>
              <w:t>CPICH_Ec/Ior</w:t>
            </w:r>
          </w:p>
        </w:tc>
        <w:tc>
          <w:tcPr>
            <w:tcW w:w="473" w:type="pct"/>
            <w:shd w:val="clear" w:color="auto" w:fill="auto"/>
          </w:tcPr>
          <w:p w14:paraId="11034BFB"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468696ED" w14:textId="77777777" w:rsidR="007F605D" w:rsidRPr="00836ADA" w:rsidRDefault="007F605D" w:rsidP="00D942A6">
            <w:pPr>
              <w:pStyle w:val="TAL"/>
              <w:rPr>
                <w:rFonts w:eastAsia="?? ??" w:cs="Arial"/>
                <w:lang w:eastAsia="ja-JP"/>
              </w:rPr>
            </w:pPr>
            <w:r w:rsidRPr="00836ADA">
              <w:rPr>
                <w:rFonts w:eastAsia="?? ??" w:cs="Arial"/>
                <w:lang w:eastAsia="ja-JP"/>
              </w:rPr>
              <w:t xml:space="preserve"> -10 </w:t>
            </w:r>
          </w:p>
        </w:tc>
        <w:tc>
          <w:tcPr>
            <w:tcW w:w="1530" w:type="pct"/>
            <w:gridSpan w:val="5"/>
            <w:shd w:val="clear" w:color="auto" w:fill="auto"/>
          </w:tcPr>
          <w:p w14:paraId="3458EB86" w14:textId="77777777" w:rsidR="007F605D" w:rsidRPr="00836ADA" w:rsidRDefault="007F605D" w:rsidP="00D942A6">
            <w:pPr>
              <w:pStyle w:val="TAL"/>
              <w:rPr>
                <w:rFonts w:eastAsia="?? ??" w:cs="Arial"/>
                <w:lang w:eastAsia="ja-JP"/>
              </w:rPr>
            </w:pPr>
            <w:r w:rsidRPr="00836ADA">
              <w:rPr>
                <w:rFonts w:eastAsia="?? ??" w:cs="Arial"/>
                <w:lang w:eastAsia="ja-JP"/>
              </w:rPr>
              <w:t xml:space="preserve"> -10 </w:t>
            </w:r>
          </w:p>
        </w:tc>
      </w:tr>
      <w:tr w:rsidR="007F605D" w:rsidRPr="00836ADA" w14:paraId="7FC282C1" w14:textId="77777777" w:rsidTr="00D942A6">
        <w:trPr>
          <w:cantSplit/>
          <w:trHeight w:val="113"/>
        </w:trPr>
        <w:tc>
          <w:tcPr>
            <w:tcW w:w="1200" w:type="pct"/>
            <w:shd w:val="clear" w:color="auto" w:fill="auto"/>
          </w:tcPr>
          <w:p w14:paraId="6B3F7591" w14:textId="77777777" w:rsidR="007F605D" w:rsidRPr="00836ADA" w:rsidRDefault="007F605D" w:rsidP="00D942A6">
            <w:pPr>
              <w:pStyle w:val="TAL"/>
              <w:rPr>
                <w:rFonts w:cs="Arial"/>
                <w:lang w:eastAsia="ja-JP"/>
              </w:rPr>
            </w:pPr>
            <w:r w:rsidRPr="00836ADA">
              <w:rPr>
                <w:rFonts w:cs="Arial"/>
                <w:lang w:eastAsia="ja-JP"/>
              </w:rPr>
              <w:t>PCCPCH_Ec/Ior</w:t>
            </w:r>
          </w:p>
        </w:tc>
        <w:tc>
          <w:tcPr>
            <w:tcW w:w="473" w:type="pct"/>
            <w:shd w:val="clear" w:color="auto" w:fill="auto"/>
          </w:tcPr>
          <w:p w14:paraId="7C8E3176"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760C6A62"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c>
          <w:tcPr>
            <w:tcW w:w="1530" w:type="pct"/>
            <w:gridSpan w:val="5"/>
            <w:shd w:val="clear" w:color="auto" w:fill="auto"/>
          </w:tcPr>
          <w:p w14:paraId="555A2ECE"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r>
      <w:tr w:rsidR="007F605D" w:rsidRPr="00836ADA" w14:paraId="65E0227F" w14:textId="77777777" w:rsidTr="00D942A6">
        <w:trPr>
          <w:cantSplit/>
          <w:trHeight w:val="113"/>
        </w:trPr>
        <w:tc>
          <w:tcPr>
            <w:tcW w:w="1200" w:type="pct"/>
            <w:shd w:val="clear" w:color="auto" w:fill="auto"/>
          </w:tcPr>
          <w:p w14:paraId="641F11DC" w14:textId="77777777" w:rsidR="007F605D" w:rsidRPr="00836ADA" w:rsidRDefault="007F605D" w:rsidP="00D942A6">
            <w:pPr>
              <w:pStyle w:val="TAL"/>
              <w:rPr>
                <w:rFonts w:cs="Arial"/>
                <w:lang w:eastAsia="ja-JP"/>
              </w:rPr>
            </w:pPr>
            <w:r w:rsidRPr="00836ADA">
              <w:rPr>
                <w:rFonts w:cs="Arial"/>
                <w:lang w:eastAsia="ja-JP"/>
              </w:rPr>
              <w:t>SCH_Ec/Ior</w:t>
            </w:r>
          </w:p>
        </w:tc>
        <w:tc>
          <w:tcPr>
            <w:tcW w:w="473" w:type="pct"/>
            <w:shd w:val="clear" w:color="auto" w:fill="auto"/>
          </w:tcPr>
          <w:p w14:paraId="16FD068E"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03F14311"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c>
          <w:tcPr>
            <w:tcW w:w="1530" w:type="pct"/>
            <w:gridSpan w:val="5"/>
            <w:shd w:val="clear" w:color="auto" w:fill="auto"/>
          </w:tcPr>
          <w:p w14:paraId="59A68F9B"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r>
      <w:tr w:rsidR="007F605D" w:rsidRPr="00836ADA" w14:paraId="6EA3E008" w14:textId="77777777" w:rsidTr="00D942A6">
        <w:trPr>
          <w:cantSplit/>
          <w:trHeight w:val="113"/>
        </w:trPr>
        <w:tc>
          <w:tcPr>
            <w:tcW w:w="1200" w:type="pct"/>
            <w:shd w:val="clear" w:color="auto" w:fill="auto"/>
          </w:tcPr>
          <w:p w14:paraId="62983F45" w14:textId="77777777" w:rsidR="007F605D" w:rsidRPr="00836ADA" w:rsidRDefault="007F605D" w:rsidP="00D942A6">
            <w:pPr>
              <w:pStyle w:val="TAL"/>
              <w:rPr>
                <w:rFonts w:cs="Arial"/>
                <w:lang w:eastAsia="ja-JP"/>
              </w:rPr>
            </w:pPr>
            <w:r w:rsidRPr="00836ADA">
              <w:rPr>
                <w:rFonts w:cs="Arial"/>
                <w:lang w:eastAsia="ja-JP"/>
              </w:rPr>
              <w:t>PICH_Ec/Ior</w:t>
            </w:r>
          </w:p>
        </w:tc>
        <w:tc>
          <w:tcPr>
            <w:tcW w:w="473" w:type="pct"/>
            <w:shd w:val="clear" w:color="auto" w:fill="auto"/>
          </w:tcPr>
          <w:p w14:paraId="05C031CE"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3943695A" w14:textId="77777777" w:rsidR="007F605D" w:rsidRPr="00836ADA" w:rsidRDefault="007F605D" w:rsidP="00D942A6">
            <w:pPr>
              <w:pStyle w:val="TAL"/>
              <w:rPr>
                <w:rFonts w:eastAsia="?? ??" w:cs="Arial"/>
                <w:lang w:eastAsia="ja-JP"/>
              </w:rPr>
            </w:pPr>
            <w:r w:rsidRPr="00836ADA">
              <w:rPr>
                <w:rFonts w:eastAsia="?? ??" w:cs="Arial"/>
                <w:lang w:eastAsia="ja-JP"/>
              </w:rPr>
              <w:t xml:space="preserve"> -15 </w:t>
            </w:r>
          </w:p>
        </w:tc>
        <w:tc>
          <w:tcPr>
            <w:tcW w:w="1530" w:type="pct"/>
            <w:gridSpan w:val="5"/>
            <w:shd w:val="clear" w:color="auto" w:fill="auto"/>
          </w:tcPr>
          <w:p w14:paraId="6A2D8067" w14:textId="77777777" w:rsidR="007F605D" w:rsidRPr="00836ADA" w:rsidRDefault="007F605D" w:rsidP="00D942A6">
            <w:pPr>
              <w:pStyle w:val="TAL"/>
              <w:rPr>
                <w:rFonts w:eastAsia="?? ??" w:cs="Arial"/>
                <w:lang w:eastAsia="ja-JP"/>
              </w:rPr>
            </w:pPr>
            <w:r w:rsidRPr="00836ADA">
              <w:rPr>
                <w:rFonts w:eastAsia="?? ??" w:cs="Arial"/>
                <w:lang w:eastAsia="ja-JP"/>
              </w:rPr>
              <w:t xml:space="preserve"> -15 </w:t>
            </w:r>
          </w:p>
        </w:tc>
      </w:tr>
      <w:tr w:rsidR="007F605D" w:rsidRPr="00836ADA" w14:paraId="1FADD312" w14:textId="77777777" w:rsidTr="00D942A6">
        <w:trPr>
          <w:cantSplit/>
          <w:trHeight w:val="113"/>
        </w:trPr>
        <w:tc>
          <w:tcPr>
            <w:tcW w:w="1200" w:type="pct"/>
            <w:shd w:val="clear" w:color="auto" w:fill="auto"/>
          </w:tcPr>
          <w:p w14:paraId="1FD69356" w14:textId="77777777" w:rsidR="007F605D" w:rsidRPr="00836ADA" w:rsidRDefault="007F605D" w:rsidP="00D942A6">
            <w:pPr>
              <w:pStyle w:val="TAL"/>
              <w:rPr>
                <w:rFonts w:cs="Arial"/>
                <w:lang w:eastAsia="ja-JP"/>
              </w:rPr>
            </w:pPr>
            <w:r w:rsidRPr="00836ADA">
              <w:rPr>
                <w:rFonts w:cs="Arial"/>
                <w:lang w:eastAsia="ja-JP"/>
              </w:rPr>
              <w:t>OCNS_Ec/Ior</w:t>
            </w:r>
          </w:p>
        </w:tc>
        <w:tc>
          <w:tcPr>
            <w:tcW w:w="473" w:type="pct"/>
            <w:shd w:val="clear" w:color="auto" w:fill="auto"/>
          </w:tcPr>
          <w:p w14:paraId="05DF0A9C"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58A6B745" w14:textId="77777777" w:rsidR="007F605D" w:rsidRPr="00836ADA" w:rsidRDefault="007F605D" w:rsidP="00D942A6">
            <w:pPr>
              <w:pStyle w:val="TAL"/>
              <w:rPr>
                <w:rFonts w:eastAsia="?? ??" w:cs="Arial"/>
                <w:lang w:eastAsia="ja-JP"/>
              </w:rPr>
            </w:pPr>
            <w:r w:rsidRPr="00836ADA">
              <w:rPr>
                <w:rFonts w:eastAsia="?? ??" w:cs="Arial"/>
                <w:lang w:eastAsia="ja-JP"/>
              </w:rPr>
              <w:t>-0.941</w:t>
            </w:r>
          </w:p>
        </w:tc>
        <w:tc>
          <w:tcPr>
            <w:tcW w:w="1530" w:type="pct"/>
            <w:gridSpan w:val="5"/>
            <w:shd w:val="clear" w:color="auto" w:fill="auto"/>
          </w:tcPr>
          <w:p w14:paraId="0ED1BF8A" w14:textId="77777777" w:rsidR="007F605D" w:rsidRPr="00836ADA" w:rsidRDefault="007F605D" w:rsidP="00D942A6">
            <w:pPr>
              <w:pStyle w:val="TAL"/>
              <w:rPr>
                <w:rFonts w:eastAsia="?? ??" w:cs="Arial"/>
                <w:lang w:eastAsia="ja-JP"/>
              </w:rPr>
            </w:pPr>
            <w:r w:rsidRPr="00836ADA">
              <w:rPr>
                <w:rFonts w:eastAsia="?? ??" w:cs="Arial"/>
                <w:lang w:eastAsia="ja-JP"/>
              </w:rPr>
              <w:t>-0.941</w:t>
            </w:r>
          </w:p>
        </w:tc>
      </w:tr>
      <w:tr w:rsidR="007F605D" w:rsidRPr="00836ADA" w14:paraId="3FB7112D" w14:textId="77777777" w:rsidTr="00D942A6">
        <w:trPr>
          <w:cantSplit/>
          <w:trHeight w:val="113"/>
        </w:trPr>
        <w:tc>
          <w:tcPr>
            <w:tcW w:w="1200" w:type="pct"/>
            <w:shd w:val="clear" w:color="auto" w:fill="auto"/>
          </w:tcPr>
          <w:p w14:paraId="6A872D62" w14:textId="77777777" w:rsidR="007F605D" w:rsidRPr="00836ADA" w:rsidRDefault="007F605D" w:rsidP="00D942A6">
            <w:pPr>
              <w:pStyle w:val="TAL"/>
              <w:rPr>
                <w:rFonts w:cs="Arial"/>
                <w:lang w:eastAsia="ja-JP"/>
              </w:rPr>
            </w:pPr>
            <w:r w:rsidRPr="00836ADA">
              <w:rPr>
                <w:rFonts w:cs="Arial"/>
                <w:position w:val="-10"/>
                <w:lang w:eastAsia="ja-JP"/>
              </w:rPr>
              <w:object w:dxaOrig="740" w:dyaOrig="340" w14:anchorId="322A5013">
                <v:shape id="_x0000_i1129" type="#_x0000_t75" style="width:37pt;height:17pt" o:ole="" fillcolor="window">
                  <v:imagedata r:id="rId185" o:title=""/>
                </v:shape>
                <o:OLEObject Type="Embed" ProgID="Equation.3" ShapeID="_x0000_i1129" DrawAspect="Content" ObjectID="_1710575805" r:id="rId191"/>
              </w:object>
            </w:r>
          </w:p>
        </w:tc>
        <w:tc>
          <w:tcPr>
            <w:tcW w:w="473" w:type="pct"/>
            <w:shd w:val="clear" w:color="auto" w:fill="auto"/>
          </w:tcPr>
          <w:p w14:paraId="5EE4EC41"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359" w:type="pct"/>
            <w:gridSpan w:val="2"/>
            <w:shd w:val="clear" w:color="auto" w:fill="auto"/>
          </w:tcPr>
          <w:p w14:paraId="0F4869C9" w14:textId="77777777" w:rsidR="007F605D" w:rsidRPr="00836ADA" w:rsidRDefault="007F605D" w:rsidP="00D942A6">
            <w:pPr>
              <w:pStyle w:val="TAL"/>
              <w:rPr>
                <w:rFonts w:eastAsia="?? ??" w:cs="Arial"/>
                <w:lang w:eastAsia="ja-JP"/>
              </w:rPr>
            </w:pPr>
            <w:r w:rsidRPr="00836ADA">
              <w:rPr>
                <w:rFonts w:eastAsia="?? ??" w:cs="Arial"/>
                <w:lang w:eastAsia="ja-JP"/>
              </w:rPr>
              <w:t>-0.02</w:t>
            </w:r>
          </w:p>
        </w:tc>
        <w:tc>
          <w:tcPr>
            <w:tcW w:w="359" w:type="pct"/>
            <w:gridSpan w:val="2"/>
            <w:shd w:val="clear" w:color="auto" w:fill="auto"/>
          </w:tcPr>
          <w:p w14:paraId="680EF445"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59" w:type="pct"/>
            <w:gridSpan w:val="2"/>
            <w:shd w:val="clear" w:color="auto" w:fill="auto"/>
          </w:tcPr>
          <w:p w14:paraId="20BDFA5F"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59" w:type="pct"/>
            <w:gridSpan w:val="2"/>
            <w:shd w:val="clear" w:color="auto" w:fill="auto"/>
          </w:tcPr>
          <w:p w14:paraId="333AD94B"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59" w:type="pct"/>
            <w:shd w:val="clear" w:color="auto" w:fill="auto"/>
          </w:tcPr>
          <w:p w14:paraId="73AED05C" w14:textId="77777777" w:rsidR="007F605D" w:rsidRPr="00836ADA" w:rsidRDefault="007F605D" w:rsidP="00D942A6">
            <w:pPr>
              <w:pStyle w:val="TAL"/>
              <w:rPr>
                <w:rFonts w:eastAsia="?? ??" w:cs="Arial"/>
                <w:lang w:eastAsia="ja-JP"/>
              </w:rPr>
            </w:pPr>
            <w:r w:rsidRPr="00836ADA">
              <w:rPr>
                <w:rFonts w:eastAsia="?? ??" w:cs="Arial"/>
                <w:lang w:eastAsia="ja-JP"/>
              </w:rPr>
              <w:t>0.02</w:t>
            </w:r>
          </w:p>
        </w:tc>
        <w:tc>
          <w:tcPr>
            <w:tcW w:w="309" w:type="pct"/>
            <w:shd w:val="clear" w:color="auto" w:fill="auto"/>
          </w:tcPr>
          <w:p w14:paraId="147C4985" w14:textId="77777777" w:rsidR="007F605D" w:rsidRPr="00836ADA" w:rsidRDefault="007F605D" w:rsidP="00D942A6">
            <w:pPr>
              <w:pStyle w:val="TAL"/>
              <w:rPr>
                <w:rFonts w:eastAsia="?? ??" w:cs="Arial"/>
                <w:lang w:eastAsia="ja-JP"/>
              </w:rPr>
            </w:pPr>
            <w:r w:rsidRPr="00836ADA">
              <w:rPr>
                <w:rFonts w:eastAsia="?? ??" w:cs="Arial"/>
                <w:lang w:eastAsia="ja-JP"/>
              </w:rPr>
              <w:t>-4.72</w:t>
            </w:r>
          </w:p>
        </w:tc>
        <w:tc>
          <w:tcPr>
            <w:tcW w:w="308" w:type="pct"/>
            <w:shd w:val="clear" w:color="auto" w:fill="auto"/>
          </w:tcPr>
          <w:p w14:paraId="7F1D1C99" w14:textId="77777777" w:rsidR="007F605D" w:rsidRPr="00836ADA" w:rsidRDefault="007F605D" w:rsidP="00D942A6">
            <w:pPr>
              <w:pStyle w:val="TAL"/>
              <w:rPr>
                <w:rFonts w:eastAsia="?? ??" w:cs="Arial"/>
                <w:lang w:eastAsia="ja-JP"/>
              </w:rPr>
            </w:pPr>
            <w:r w:rsidRPr="00836ADA">
              <w:rPr>
                <w:rFonts w:eastAsia="?? ??" w:cs="Arial"/>
                <w:lang w:eastAsia="ja-JP"/>
              </w:rPr>
              <w:t>-0.02</w:t>
            </w:r>
          </w:p>
        </w:tc>
        <w:tc>
          <w:tcPr>
            <w:tcW w:w="307" w:type="pct"/>
            <w:shd w:val="clear" w:color="auto" w:fill="auto"/>
          </w:tcPr>
          <w:p w14:paraId="1ADF1D02" w14:textId="77777777" w:rsidR="007F605D" w:rsidRPr="00836ADA" w:rsidRDefault="007F605D" w:rsidP="00D942A6">
            <w:pPr>
              <w:pStyle w:val="TAL"/>
              <w:rPr>
                <w:rFonts w:eastAsia="?? ??" w:cs="Arial"/>
                <w:lang w:eastAsia="ja-JP"/>
              </w:rPr>
            </w:pPr>
            <w:r w:rsidRPr="00836ADA">
              <w:rPr>
                <w:rFonts w:eastAsia="?? ??" w:cs="Arial"/>
                <w:lang w:eastAsia="ja-JP"/>
              </w:rPr>
              <w:t>-4.72</w:t>
            </w:r>
          </w:p>
        </w:tc>
        <w:tc>
          <w:tcPr>
            <w:tcW w:w="307" w:type="pct"/>
            <w:shd w:val="clear" w:color="auto" w:fill="auto"/>
          </w:tcPr>
          <w:p w14:paraId="7C68A047" w14:textId="77777777" w:rsidR="007F605D" w:rsidRPr="00836ADA" w:rsidRDefault="007F605D" w:rsidP="00D942A6">
            <w:pPr>
              <w:pStyle w:val="TAL"/>
              <w:rPr>
                <w:rFonts w:eastAsia="?? ??" w:cs="Arial"/>
                <w:lang w:eastAsia="ja-JP"/>
              </w:rPr>
            </w:pPr>
            <w:r w:rsidRPr="00836ADA">
              <w:rPr>
                <w:rFonts w:eastAsia="?? ??" w:cs="Arial"/>
                <w:lang w:eastAsia="ja-JP"/>
              </w:rPr>
              <w:t>-4.72</w:t>
            </w:r>
          </w:p>
        </w:tc>
        <w:tc>
          <w:tcPr>
            <w:tcW w:w="300" w:type="pct"/>
            <w:shd w:val="clear" w:color="auto" w:fill="auto"/>
          </w:tcPr>
          <w:p w14:paraId="54D9B9BB" w14:textId="77777777" w:rsidR="007F605D" w:rsidRPr="00836ADA" w:rsidRDefault="007F605D" w:rsidP="00D942A6">
            <w:pPr>
              <w:pStyle w:val="TAL"/>
              <w:rPr>
                <w:rFonts w:eastAsia="?? ??" w:cs="Arial"/>
                <w:lang w:eastAsia="ja-JP"/>
              </w:rPr>
            </w:pPr>
            <w:r w:rsidRPr="00836ADA">
              <w:rPr>
                <w:rFonts w:eastAsia="?? ??" w:cs="Arial"/>
                <w:lang w:eastAsia="ja-JP"/>
              </w:rPr>
              <w:t>-4.72</w:t>
            </w:r>
          </w:p>
        </w:tc>
      </w:tr>
      <w:tr w:rsidR="007F605D" w:rsidRPr="00836ADA" w14:paraId="1BC26C82" w14:textId="77777777" w:rsidTr="00D942A6">
        <w:trPr>
          <w:cantSplit/>
          <w:trHeight w:val="113"/>
        </w:trPr>
        <w:tc>
          <w:tcPr>
            <w:tcW w:w="1200" w:type="pct"/>
            <w:shd w:val="clear" w:color="auto" w:fill="auto"/>
          </w:tcPr>
          <w:p w14:paraId="6D1AC7CF" w14:textId="77777777" w:rsidR="007F605D" w:rsidRPr="00836ADA" w:rsidRDefault="007F605D" w:rsidP="00D942A6">
            <w:pPr>
              <w:pStyle w:val="TAL"/>
              <w:rPr>
                <w:rFonts w:cs="Arial"/>
                <w:lang w:eastAsia="ja-JP"/>
              </w:rPr>
            </w:pPr>
            <w:r w:rsidRPr="00836ADA">
              <w:rPr>
                <w:rFonts w:cs="Arial"/>
                <w:position w:val="-10"/>
                <w:lang w:eastAsia="ja-JP"/>
              </w:rPr>
              <w:object w:dxaOrig="320" w:dyaOrig="300" w14:anchorId="1C4EAE23">
                <v:shape id="_x0000_i1130" type="#_x0000_t75" style="width:16pt;height:15pt" o:ole="" fillcolor="window">
                  <v:imagedata r:id="rId187" o:title=""/>
                </v:shape>
                <o:OLEObject Type="Embed" ProgID="Equation.3" ShapeID="_x0000_i1130" DrawAspect="Content" ObjectID="_1710575806" r:id="rId192"/>
              </w:object>
            </w:r>
          </w:p>
        </w:tc>
        <w:tc>
          <w:tcPr>
            <w:tcW w:w="473" w:type="pct"/>
            <w:shd w:val="clear" w:color="auto" w:fill="auto"/>
          </w:tcPr>
          <w:p w14:paraId="37702F95" w14:textId="77777777" w:rsidR="007F605D" w:rsidRPr="00836ADA" w:rsidRDefault="007F605D" w:rsidP="00D942A6">
            <w:pPr>
              <w:pStyle w:val="TAL"/>
              <w:rPr>
                <w:rFonts w:eastAsia="?? ??" w:cs="Arial"/>
                <w:lang w:eastAsia="ja-JP"/>
              </w:rPr>
            </w:pPr>
            <w:r w:rsidRPr="00836ADA">
              <w:rPr>
                <w:rFonts w:eastAsia="?? ??" w:cs="Arial"/>
                <w:lang w:eastAsia="ja-JP"/>
              </w:rPr>
              <w:t>dBm / 3,84 MHz</w:t>
            </w:r>
          </w:p>
        </w:tc>
        <w:tc>
          <w:tcPr>
            <w:tcW w:w="3327" w:type="pct"/>
            <w:gridSpan w:val="14"/>
          </w:tcPr>
          <w:p w14:paraId="65DE49CF" w14:textId="77777777" w:rsidR="007F605D" w:rsidRPr="00836ADA" w:rsidRDefault="007F605D" w:rsidP="00D942A6">
            <w:pPr>
              <w:pStyle w:val="TAL"/>
              <w:rPr>
                <w:rFonts w:eastAsia="?? ??" w:cs="Arial"/>
                <w:lang w:eastAsia="ja-JP"/>
              </w:rPr>
            </w:pPr>
            <w:r w:rsidRPr="00836ADA">
              <w:rPr>
                <w:rFonts w:eastAsia="?? ??" w:cs="Arial"/>
                <w:lang w:eastAsia="ja-JP"/>
              </w:rPr>
              <w:t xml:space="preserve"> -70 </w:t>
            </w:r>
          </w:p>
        </w:tc>
      </w:tr>
      <w:tr w:rsidR="007F605D" w:rsidRPr="00836ADA" w14:paraId="7248851F" w14:textId="77777777" w:rsidTr="00D942A6">
        <w:trPr>
          <w:cantSplit/>
          <w:trHeight w:val="113"/>
        </w:trPr>
        <w:tc>
          <w:tcPr>
            <w:tcW w:w="1200" w:type="pct"/>
            <w:shd w:val="clear" w:color="auto" w:fill="auto"/>
          </w:tcPr>
          <w:p w14:paraId="0CC976B2" w14:textId="77777777" w:rsidR="007F605D" w:rsidRPr="00836ADA" w:rsidRDefault="007F605D" w:rsidP="00D942A6">
            <w:pPr>
              <w:pStyle w:val="TAL"/>
              <w:rPr>
                <w:rFonts w:cs="Arial"/>
                <w:lang w:eastAsia="ja-JP"/>
              </w:rPr>
            </w:pPr>
            <w:r w:rsidRPr="00836ADA">
              <w:rPr>
                <w:rFonts w:cs="Arial"/>
                <w:lang w:eastAsia="ja-JP"/>
              </w:rPr>
              <w:t>-CPICH_Ec/Io</w:t>
            </w:r>
          </w:p>
        </w:tc>
        <w:tc>
          <w:tcPr>
            <w:tcW w:w="473" w:type="pct"/>
            <w:shd w:val="clear" w:color="auto" w:fill="auto"/>
          </w:tcPr>
          <w:p w14:paraId="27DB385F"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360" w:type="pct"/>
            <w:gridSpan w:val="2"/>
            <w:shd w:val="clear" w:color="auto" w:fill="auto"/>
          </w:tcPr>
          <w:p w14:paraId="200E66B6" w14:textId="77777777" w:rsidR="007F605D" w:rsidRPr="00836ADA" w:rsidRDefault="007F605D" w:rsidP="00D942A6">
            <w:pPr>
              <w:pStyle w:val="TAL"/>
              <w:rPr>
                <w:rFonts w:eastAsia="?? ??" w:cs="Arial"/>
                <w:lang w:eastAsia="ja-JP"/>
              </w:rPr>
            </w:pPr>
            <w:r w:rsidRPr="00836ADA">
              <w:rPr>
                <w:rFonts w:eastAsia="?? ??" w:cs="Arial"/>
                <w:lang w:eastAsia="ja-JP"/>
              </w:rPr>
              <w:t>-13</w:t>
            </w:r>
          </w:p>
        </w:tc>
        <w:tc>
          <w:tcPr>
            <w:tcW w:w="360" w:type="pct"/>
            <w:gridSpan w:val="2"/>
            <w:shd w:val="clear" w:color="auto" w:fill="auto"/>
          </w:tcPr>
          <w:p w14:paraId="6387118E"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60" w:type="pct"/>
            <w:gridSpan w:val="2"/>
            <w:shd w:val="clear" w:color="auto" w:fill="auto"/>
          </w:tcPr>
          <w:p w14:paraId="4FB972B1"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60" w:type="pct"/>
            <w:gridSpan w:val="2"/>
            <w:shd w:val="clear" w:color="auto" w:fill="auto"/>
          </w:tcPr>
          <w:p w14:paraId="1871BEAE"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60" w:type="pct"/>
            <w:shd w:val="clear" w:color="auto" w:fill="auto"/>
          </w:tcPr>
          <w:p w14:paraId="5EACCC89" w14:textId="77777777" w:rsidR="007F605D" w:rsidRPr="00836ADA" w:rsidRDefault="007F605D" w:rsidP="00D942A6">
            <w:pPr>
              <w:pStyle w:val="TAL"/>
              <w:rPr>
                <w:rFonts w:eastAsia="?? ??" w:cs="Arial"/>
                <w:lang w:eastAsia="ja-JP"/>
              </w:rPr>
            </w:pPr>
            <w:r w:rsidRPr="00836ADA">
              <w:rPr>
                <w:rFonts w:eastAsia="?? ??" w:cs="Arial"/>
                <w:lang w:eastAsia="ja-JP"/>
              </w:rPr>
              <w:t>-13</w:t>
            </w:r>
          </w:p>
        </w:tc>
        <w:tc>
          <w:tcPr>
            <w:tcW w:w="305" w:type="pct"/>
            <w:shd w:val="clear" w:color="auto" w:fill="auto"/>
          </w:tcPr>
          <w:p w14:paraId="262F8DDF"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08" w:type="pct"/>
            <w:shd w:val="clear" w:color="auto" w:fill="auto"/>
          </w:tcPr>
          <w:p w14:paraId="09625F49" w14:textId="77777777" w:rsidR="007F605D" w:rsidRPr="00836ADA" w:rsidRDefault="007F605D" w:rsidP="00D942A6">
            <w:pPr>
              <w:pStyle w:val="TAL"/>
              <w:rPr>
                <w:rFonts w:eastAsia="?? ??" w:cs="Arial"/>
                <w:lang w:eastAsia="ja-JP"/>
              </w:rPr>
            </w:pPr>
            <w:r w:rsidRPr="00836ADA">
              <w:rPr>
                <w:rFonts w:eastAsia="?? ??" w:cs="Arial"/>
                <w:lang w:eastAsia="ja-JP"/>
              </w:rPr>
              <w:t>-13</w:t>
            </w:r>
          </w:p>
        </w:tc>
        <w:tc>
          <w:tcPr>
            <w:tcW w:w="307" w:type="pct"/>
            <w:shd w:val="clear" w:color="auto" w:fill="auto"/>
          </w:tcPr>
          <w:p w14:paraId="1DEE1AA2"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07" w:type="pct"/>
            <w:shd w:val="clear" w:color="auto" w:fill="auto"/>
          </w:tcPr>
          <w:p w14:paraId="52808BA6"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00" w:type="pct"/>
            <w:shd w:val="clear" w:color="auto" w:fill="auto"/>
          </w:tcPr>
          <w:p w14:paraId="287A2E22" w14:textId="77777777" w:rsidR="007F605D" w:rsidRPr="00836ADA" w:rsidRDefault="007F605D" w:rsidP="00D942A6">
            <w:pPr>
              <w:pStyle w:val="TAL"/>
              <w:rPr>
                <w:rFonts w:eastAsia="?? ??" w:cs="Arial"/>
                <w:lang w:eastAsia="ja-JP"/>
              </w:rPr>
            </w:pPr>
            <w:r w:rsidRPr="00836ADA">
              <w:rPr>
                <w:rFonts w:eastAsia="?? ??" w:cs="Arial"/>
                <w:lang w:eastAsia="ja-JP"/>
              </w:rPr>
              <w:t>-16</w:t>
            </w:r>
          </w:p>
        </w:tc>
      </w:tr>
      <w:tr w:rsidR="007F605D" w:rsidRPr="00836ADA" w14:paraId="1E7470CC" w14:textId="77777777" w:rsidTr="00D942A6">
        <w:trPr>
          <w:cantSplit/>
          <w:trHeight w:val="113"/>
        </w:trPr>
        <w:tc>
          <w:tcPr>
            <w:tcW w:w="1200" w:type="pct"/>
            <w:shd w:val="clear" w:color="auto" w:fill="auto"/>
          </w:tcPr>
          <w:p w14:paraId="6327EDFF" w14:textId="77777777" w:rsidR="007F605D" w:rsidRPr="00836ADA" w:rsidRDefault="007F605D" w:rsidP="00D942A6">
            <w:pPr>
              <w:pStyle w:val="TAL"/>
              <w:rPr>
                <w:rFonts w:cs="Arial"/>
                <w:lang w:eastAsia="ja-JP"/>
              </w:rPr>
            </w:pPr>
            <w:r w:rsidRPr="00836ADA">
              <w:rPr>
                <w:rFonts w:cs="Arial"/>
                <w:lang w:eastAsia="ja-JP"/>
              </w:rPr>
              <w:t>Propagation Condition</w:t>
            </w:r>
          </w:p>
        </w:tc>
        <w:tc>
          <w:tcPr>
            <w:tcW w:w="473" w:type="pct"/>
            <w:shd w:val="clear" w:color="auto" w:fill="auto"/>
          </w:tcPr>
          <w:p w14:paraId="0DE233AB" w14:textId="77777777" w:rsidR="007F605D" w:rsidRPr="00836ADA" w:rsidRDefault="007F605D" w:rsidP="00D942A6">
            <w:pPr>
              <w:pStyle w:val="TAL"/>
              <w:rPr>
                <w:rFonts w:eastAsia="?? ??" w:cs="Arial"/>
                <w:lang w:eastAsia="ja-JP"/>
              </w:rPr>
            </w:pPr>
          </w:p>
        </w:tc>
        <w:tc>
          <w:tcPr>
            <w:tcW w:w="3327" w:type="pct"/>
            <w:gridSpan w:val="14"/>
          </w:tcPr>
          <w:p w14:paraId="39E4ED68" w14:textId="77777777" w:rsidR="007F605D" w:rsidRPr="00836ADA" w:rsidRDefault="007F605D" w:rsidP="00D942A6">
            <w:pPr>
              <w:pStyle w:val="TAL"/>
              <w:ind w:right="-1835"/>
              <w:rPr>
                <w:rFonts w:eastAsia="?? ??" w:cs="Arial"/>
                <w:lang w:eastAsia="ja-JP"/>
              </w:rPr>
            </w:pPr>
            <w:r w:rsidRPr="00836ADA">
              <w:rPr>
                <w:rFonts w:eastAsia="?? ??" w:cs="Arial"/>
                <w:lang w:eastAsia="ja-JP"/>
              </w:rPr>
              <w:t xml:space="preserve"> AWGN</w:t>
            </w:r>
          </w:p>
        </w:tc>
      </w:tr>
      <w:tr w:rsidR="007F605D" w:rsidRPr="00836ADA" w14:paraId="5DE481FF" w14:textId="77777777" w:rsidTr="00D942A6">
        <w:trPr>
          <w:cantSplit/>
          <w:trHeight w:val="113"/>
        </w:trPr>
        <w:tc>
          <w:tcPr>
            <w:tcW w:w="1200" w:type="pct"/>
            <w:shd w:val="clear" w:color="auto" w:fill="auto"/>
          </w:tcPr>
          <w:p w14:paraId="7417F68E" w14:textId="77777777" w:rsidR="007F605D" w:rsidRPr="00836ADA" w:rsidRDefault="007F605D" w:rsidP="00D942A6">
            <w:pPr>
              <w:pStyle w:val="TAL"/>
              <w:rPr>
                <w:rFonts w:cs="Arial"/>
                <w:lang w:eastAsia="ja-JP"/>
              </w:rPr>
            </w:pPr>
            <w:r w:rsidRPr="00836ADA">
              <w:rPr>
                <w:rFonts w:cs="Arial"/>
                <w:lang w:eastAsia="ja-JP"/>
              </w:rPr>
              <w:t>Cell_selection_and_</w:t>
            </w:r>
            <w:r w:rsidRPr="00836ADA">
              <w:rPr>
                <w:rFonts w:cs="Arial"/>
                <w:lang w:eastAsia="ja-JP"/>
              </w:rPr>
              <w:br/>
              <w:t>reselection_quality_measure</w:t>
            </w:r>
          </w:p>
        </w:tc>
        <w:tc>
          <w:tcPr>
            <w:tcW w:w="473" w:type="pct"/>
            <w:shd w:val="clear" w:color="auto" w:fill="auto"/>
          </w:tcPr>
          <w:p w14:paraId="565AAB7B" w14:textId="77777777" w:rsidR="007F605D" w:rsidRPr="00836ADA" w:rsidRDefault="007F605D" w:rsidP="00D942A6">
            <w:pPr>
              <w:pStyle w:val="TAL"/>
              <w:rPr>
                <w:rFonts w:eastAsia="?? ??" w:cs="Arial"/>
                <w:lang w:eastAsia="ja-JP"/>
              </w:rPr>
            </w:pPr>
          </w:p>
        </w:tc>
        <w:tc>
          <w:tcPr>
            <w:tcW w:w="1796" w:type="pct"/>
            <w:gridSpan w:val="9"/>
            <w:shd w:val="clear" w:color="auto" w:fill="auto"/>
          </w:tcPr>
          <w:p w14:paraId="6F717E4C" w14:textId="77777777" w:rsidR="007F605D" w:rsidRPr="00836ADA" w:rsidRDefault="007F605D" w:rsidP="00D942A6">
            <w:pPr>
              <w:pStyle w:val="TAL"/>
              <w:rPr>
                <w:rFonts w:eastAsia="?? ??" w:cs="Arial"/>
                <w:vertAlign w:val="subscript"/>
                <w:lang w:eastAsia="ja-JP"/>
              </w:rPr>
            </w:pPr>
            <w:r w:rsidRPr="00836ADA">
              <w:rPr>
                <w:rFonts w:eastAsia="?? ??" w:cs="Arial"/>
                <w:lang w:eastAsia="ja-JP"/>
              </w:rPr>
              <w:t>CPICH E</w:t>
            </w:r>
            <w:r w:rsidRPr="00836ADA">
              <w:rPr>
                <w:rFonts w:eastAsia="?? ??" w:cs="Arial"/>
                <w:vertAlign w:val="subscript"/>
                <w:lang w:eastAsia="ja-JP"/>
              </w:rPr>
              <w:t>c</w:t>
            </w:r>
            <w:r w:rsidRPr="00836ADA">
              <w:rPr>
                <w:rFonts w:eastAsia="?? ??" w:cs="Arial"/>
                <w:lang w:eastAsia="ja-JP"/>
              </w:rPr>
              <w:t>/N</w:t>
            </w:r>
            <w:r w:rsidRPr="00836ADA">
              <w:rPr>
                <w:rFonts w:eastAsia="?? ??" w:cs="Arial"/>
                <w:vertAlign w:val="subscript"/>
                <w:lang w:eastAsia="ja-JP"/>
              </w:rPr>
              <w:t>0</w:t>
            </w:r>
          </w:p>
        </w:tc>
        <w:tc>
          <w:tcPr>
            <w:tcW w:w="1530" w:type="pct"/>
            <w:gridSpan w:val="5"/>
            <w:shd w:val="clear" w:color="auto" w:fill="auto"/>
          </w:tcPr>
          <w:p w14:paraId="70072A09" w14:textId="77777777" w:rsidR="007F605D" w:rsidRPr="00836ADA" w:rsidRDefault="007F605D" w:rsidP="00D942A6">
            <w:pPr>
              <w:pStyle w:val="TAL"/>
              <w:rPr>
                <w:rFonts w:eastAsia="?? ??" w:cs="Arial"/>
                <w:lang w:eastAsia="ja-JP"/>
              </w:rPr>
            </w:pPr>
            <w:r w:rsidRPr="00836ADA">
              <w:rPr>
                <w:rFonts w:eastAsia="?? ??" w:cs="Arial"/>
                <w:lang w:eastAsia="ja-JP"/>
              </w:rPr>
              <w:t>CPICH E</w:t>
            </w:r>
            <w:r w:rsidRPr="00836ADA">
              <w:rPr>
                <w:rFonts w:eastAsia="?? ??" w:cs="Arial"/>
                <w:vertAlign w:val="subscript"/>
                <w:lang w:eastAsia="ja-JP"/>
              </w:rPr>
              <w:t>c</w:t>
            </w:r>
            <w:r w:rsidRPr="00836ADA">
              <w:rPr>
                <w:rFonts w:eastAsia="?? ??" w:cs="Arial"/>
                <w:lang w:eastAsia="ja-JP"/>
              </w:rPr>
              <w:t>/N</w:t>
            </w:r>
            <w:r w:rsidRPr="00836ADA">
              <w:rPr>
                <w:rFonts w:eastAsia="?? ??" w:cs="Arial"/>
                <w:vertAlign w:val="subscript"/>
                <w:lang w:eastAsia="ja-JP"/>
              </w:rPr>
              <w:t>0</w:t>
            </w:r>
          </w:p>
        </w:tc>
      </w:tr>
      <w:tr w:rsidR="007F605D" w:rsidRPr="00836ADA" w14:paraId="703ABB33" w14:textId="77777777" w:rsidTr="00D942A6">
        <w:trPr>
          <w:cantSplit/>
          <w:trHeight w:val="113"/>
        </w:trPr>
        <w:tc>
          <w:tcPr>
            <w:tcW w:w="1200" w:type="pct"/>
            <w:shd w:val="clear" w:color="auto" w:fill="auto"/>
          </w:tcPr>
          <w:p w14:paraId="225BEEAD" w14:textId="77777777" w:rsidR="007F605D" w:rsidRPr="00836ADA" w:rsidRDefault="007F605D" w:rsidP="00D942A6">
            <w:pPr>
              <w:pStyle w:val="TAL"/>
              <w:rPr>
                <w:rFonts w:cs="Arial"/>
                <w:lang w:eastAsia="ja-JP"/>
              </w:rPr>
            </w:pPr>
            <w:r w:rsidRPr="00836ADA">
              <w:rPr>
                <w:rFonts w:cs="Arial"/>
                <w:lang w:eastAsia="ja-JP"/>
              </w:rPr>
              <w:t>Qqualmin</w:t>
            </w:r>
          </w:p>
        </w:tc>
        <w:tc>
          <w:tcPr>
            <w:tcW w:w="473" w:type="pct"/>
            <w:shd w:val="clear" w:color="auto" w:fill="auto"/>
          </w:tcPr>
          <w:p w14:paraId="3BE030EC"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22C1B1EA" w14:textId="77777777" w:rsidR="007F605D" w:rsidRPr="00836ADA" w:rsidRDefault="007F605D" w:rsidP="00D942A6">
            <w:pPr>
              <w:pStyle w:val="TAL"/>
              <w:rPr>
                <w:rFonts w:eastAsia="?? ??" w:cs="Arial"/>
                <w:lang w:eastAsia="ja-JP"/>
              </w:rPr>
            </w:pPr>
            <w:r w:rsidRPr="00836ADA">
              <w:rPr>
                <w:rFonts w:eastAsia="?? ??" w:cs="Arial"/>
                <w:lang w:eastAsia="ja-JP"/>
              </w:rPr>
              <w:t>-20</w:t>
            </w:r>
          </w:p>
        </w:tc>
        <w:tc>
          <w:tcPr>
            <w:tcW w:w="1530" w:type="pct"/>
            <w:gridSpan w:val="5"/>
            <w:shd w:val="clear" w:color="auto" w:fill="auto"/>
          </w:tcPr>
          <w:p w14:paraId="7BD33239" w14:textId="77777777" w:rsidR="007F605D" w:rsidRPr="00836ADA" w:rsidRDefault="007F605D" w:rsidP="00D942A6">
            <w:pPr>
              <w:pStyle w:val="TAL"/>
              <w:rPr>
                <w:rFonts w:eastAsia="?? ??" w:cs="Arial"/>
                <w:lang w:eastAsia="ja-JP"/>
              </w:rPr>
            </w:pPr>
            <w:r w:rsidRPr="00836ADA">
              <w:rPr>
                <w:rFonts w:eastAsia="?? ??" w:cs="Arial"/>
                <w:lang w:eastAsia="ja-JP"/>
              </w:rPr>
              <w:t>-20</w:t>
            </w:r>
          </w:p>
        </w:tc>
      </w:tr>
      <w:tr w:rsidR="007F605D" w:rsidRPr="00836ADA" w14:paraId="4B69B40A" w14:textId="77777777" w:rsidTr="00D942A6">
        <w:trPr>
          <w:cantSplit/>
          <w:trHeight w:val="113"/>
        </w:trPr>
        <w:tc>
          <w:tcPr>
            <w:tcW w:w="1200" w:type="pct"/>
            <w:shd w:val="clear" w:color="auto" w:fill="auto"/>
          </w:tcPr>
          <w:p w14:paraId="182C9588" w14:textId="77777777" w:rsidR="007F605D" w:rsidRPr="00836ADA" w:rsidRDefault="007F605D" w:rsidP="00D942A6">
            <w:pPr>
              <w:pStyle w:val="TAL"/>
              <w:rPr>
                <w:rFonts w:cs="Arial"/>
                <w:lang w:eastAsia="ja-JP"/>
              </w:rPr>
            </w:pPr>
            <w:r w:rsidRPr="00836ADA">
              <w:rPr>
                <w:rFonts w:cs="Arial"/>
                <w:lang w:eastAsia="ja-JP"/>
              </w:rPr>
              <w:t>Qrxlevmin</w:t>
            </w:r>
          </w:p>
        </w:tc>
        <w:tc>
          <w:tcPr>
            <w:tcW w:w="473" w:type="pct"/>
            <w:shd w:val="clear" w:color="auto" w:fill="auto"/>
          </w:tcPr>
          <w:p w14:paraId="01713B95" w14:textId="77777777" w:rsidR="007F605D" w:rsidRPr="00836ADA" w:rsidRDefault="007F605D" w:rsidP="00D942A6">
            <w:pPr>
              <w:pStyle w:val="TAL"/>
              <w:rPr>
                <w:rFonts w:eastAsia="?? ??" w:cs="Arial"/>
                <w:lang w:eastAsia="ja-JP"/>
              </w:rPr>
            </w:pPr>
            <w:r w:rsidRPr="00836ADA">
              <w:rPr>
                <w:rFonts w:eastAsia="?? ??" w:cs="Arial"/>
                <w:lang w:eastAsia="ja-JP"/>
              </w:rPr>
              <w:t>dBm</w:t>
            </w:r>
          </w:p>
        </w:tc>
        <w:tc>
          <w:tcPr>
            <w:tcW w:w="1796" w:type="pct"/>
            <w:gridSpan w:val="9"/>
            <w:shd w:val="clear" w:color="auto" w:fill="auto"/>
          </w:tcPr>
          <w:p w14:paraId="700766F1" w14:textId="77777777" w:rsidR="007F605D" w:rsidRPr="00836ADA" w:rsidRDefault="007F605D" w:rsidP="00D942A6">
            <w:pPr>
              <w:pStyle w:val="TAL"/>
              <w:rPr>
                <w:rFonts w:eastAsia="?? ??" w:cs="Arial"/>
                <w:lang w:eastAsia="ja-JP"/>
              </w:rPr>
            </w:pPr>
            <w:r w:rsidRPr="00836ADA">
              <w:rPr>
                <w:rFonts w:eastAsia="?? ??" w:cs="Arial"/>
                <w:lang w:eastAsia="ja-JP"/>
              </w:rPr>
              <w:t>-115</w:t>
            </w:r>
          </w:p>
        </w:tc>
        <w:tc>
          <w:tcPr>
            <w:tcW w:w="1530" w:type="pct"/>
            <w:gridSpan w:val="5"/>
            <w:shd w:val="clear" w:color="auto" w:fill="auto"/>
          </w:tcPr>
          <w:p w14:paraId="67052502" w14:textId="77777777" w:rsidR="007F605D" w:rsidRPr="00836ADA" w:rsidRDefault="007F605D" w:rsidP="00D942A6">
            <w:pPr>
              <w:pStyle w:val="TAL"/>
              <w:rPr>
                <w:rFonts w:eastAsia="?? ??" w:cs="Arial"/>
                <w:lang w:eastAsia="ja-JP"/>
              </w:rPr>
            </w:pPr>
            <w:r w:rsidRPr="00836ADA">
              <w:rPr>
                <w:rFonts w:eastAsia="?? ??" w:cs="Arial"/>
                <w:lang w:eastAsia="ja-JP"/>
              </w:rPr>
              <w:t>-115</w:t>
            </w:r>
          </w:p>
        </w:tc>
      </w:tr>
      <w:tr w:rsidR="007F605D" w:rsidRPr="00836ADA" w14:paraId="06C512C5" w14:textId="77777777" w:rsidTr="00D942A6">
        <w:trPr>
          <w:cantSplit/>
          <w:trHeight w:val="113"/>
        </w:trPr>
        <w:tc>
          <w:tcPr>
            <w:tcW w:w="1200" w:type="pct"/>
            <w:shd w:val="clear" w:color="auto" w:fill="auto"/>
          </w:tcPr>
          <w:p w14:paraId="312CB634" w14:textId="77777777" w:rsidR="007F605D" w:rsidRPr="00836ADA" w:rsidRDefault="007F605D" w:rsidP="00D942A6">
            <w:pPr>
              <w:pStyle w:val="TAL"/>
              <w:rPr>
                <w:rFonts w:cs="Arial"/>
                <w:lang w:eastAsia="ja-JP"/>
              </w:rPr>
            </w:pPr>
            <w:r w:rsidRPr="00836ADA">
              <w:rPr>
                <w:rFonts w:cs="Arial"/>
                <w:lang w:eastAsia="ja-JP"/>
              </w:rPr>
              <w:t>UE_TXPWR_MAX_</w:t>
            </w:r>
            <w:r w:rsidRPr="00836ADA">
              <w:rPr>
                <w:rFonts w:cs="Arial"/>
                <w:lang w:eastAsia="ja-JP"/>
              </w:rPr>
              <w:br/>
              <w:t>RACH</w:t>
            </w:r>
          </w:p>
        </w:tc>
        <w:tc>
          <w:tcPr>
            <w:tcW w:w="473" w:type="pct"/>
            <w:shd w:val="clear" w:color="auto" w:fill="auto"/>
          </w:tcPr>
          <w:p w14:paraId="1B56C92D"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6B70867B" w14:textId="77777777" w:rsidR="007F605D" w:rsidRPr="00836ADA" w:rsidRDefault="007F605D" w:rsidP="00D942A6">
            <w:pPr>
              <w:pStyle w:val="TAL"/>
              <w:rPr>
                <w:rFonts w:eastAsia="?? ??" w:cs="Arial"/>
                <w:lang w:eastAsia="ja-JP"/>
              </w:rPr>
            </w:pPr>
            <w:r w:rsidRPr="00836ADA">
              <w:rPr>
                <w:rFonts w:eastAsia="?? ??" w:cs="Arial"/>
                <w:lang w:eastAsia="ja-JP"/>
              </w:rPr>
              <w:t>21</w:t>
            </w:r>
          </w:p>
        </w:tc>
        <w:tc>
          <w:tcPr>
            <w:tcW w:w="1530" w:type="pct"/>
            <w:gridSpan w:val="5"/>
            <w:shd w:val="clear" w:color="auto" w:fill="auto"/>
          </w:tcPr>
          <w:p w14:paraId="56E4134B" w14:textId="77777777" w:rsidR="007F605D" w:rsidRPr="00836ADA" w:rsidRDefault="007F605D" w:rsidP="00D942A6">
            <w:pPr>
              <w:pStyle w:val="TAL"/>
              <w:rPr>
                <w:rFonts w:eastAsia="?? ??" w:cs="Arial"/>
                <w:lang w:eastAsia="ja-JP"/>
              </w:rPr>
            </w:pPr>
            <w:r w:rsidRPr="00836ADA">
              <w:rPr>
                <w:rFonts w:eastAsia="?? ??" w:cs="Arial"/>
                <w:lang w:eastAsia="ja-JP"/>
              </w:rPr>
              <w:t>21</w:t>
            </w:r>
          </w:p>
        </w:tc>
      </w:tr>
      <w:tr w:rsidR="007F605D" w:rsidRPr="00836ADA" w14:paraId="2387798D" w14:textId="77777777" w:rsidTr="00D942A6">
        <w:trPr>
          <w:cantSplit/>
          <w:trHeight w:val="113"/>
        </w:trPr>
        <w:tc>
          <w:tcPr>
            <w:tcW w:w="1200" w:type="pct"/>
            <w:shd w:val="clear" w:color="auto" w:fill="auto"/>
          </w:tcPr>
          <w:p w14:paraId="516DBFF8" w14:textId="77777777" w:rsidR="007F605D" w:rsidRPr="00836ADA" w:rsidRDefault="007F605D" w:rsidP="00D942A6">
            <w:pPr>
              <w:pStyle w:val="TAL"/>
              <w:rPr>
                <w:rFonts w:cs="Arial"/>
                <w:lang w:eastAsia="ja-JP"/>
              </w:rPr>
            </w:pPr>
            <w:r w:rsidRPr="00836ADA">
              <w:rPr>
                <w:rFonts w:cs="Arial"/>
                <w:lang w:eastAsia="ja-JP"/>
              </w:rPr>
              <w:t>Qoffset2</w:t>
            </w:r>
            <w:r w:rsidRPr="00836ADA">
              <w:rPr>
                <w:rFonts w:cs="Arial"/>
                <w:vertAlign w:val="subscript"/>
                <w:lang w:eastAsia="ja-JP"/>
              </w:rPr>
              <w:t>s, n</w:t>
            </w:r>
          </w:p>
        </w:tc>
        <w:tc>
          <w:tcPr>
            <w:tcW w:w="473" w:type="pct"/>
            <w:shd w:val="clear" w:color="auto" w:fill="auto"/>
          </w:tcPr>
          <w:p w14:paraId="7A6A73F8"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60EFD9FE" w14:textId="77777777" w:rsidR="007F605D" w:rsidRPr="00836ADA" w:rsidRDefault="007F605D" w:rsidP="00D942A6">
            <w:pPr>
              <w:pStyle w:val="TAL"/>
              <w:rPr>
                <w:rFonts w:eastAsia="?? ??" w:cs="Arial"/>
                <w:lang w:eastAsia="ja-JP"/>
              </w:rPr>
            </w:pPr>
            <w:r w:rsidRPr="00836ADA">
              <w:rPr>
                <w:rFonts w:eastAsia="?? ??" w:cs="Arial"/>
                <w:lang w:eastAsia="ja-JP"/>
              </w:rPr>
              <w:t>C1, C2: 0</w:t>
            </w:r>
            <w:r w:rsidRPr="00836ADA">
              <w:rPr>
                <w:rFonts w:eastAsia="?? ??" w:cs="Arial"/>
                <w:lang w:eastAsia="ja-JP"/>
              </w:rPr>
              <w:br/>
              <w:t>C1, C3: 0</w:t>
            </w:r>
            <w:r w:rsidRPr="00836ADA">
              <w:rPr>
                <w:rFonts w:eastAsia="?? ??" w:cs="Arial"/>
                <w:lang w:eastAsia="ja-JP"/>
              </w:rPr>
              <w:br/>
              <w:t>C1, C4: 0</w:t>
            </w:r>
            <w:r w:rsidRPr="00836ADA">
              <w:rPr>
                <w:rFonts w:eastAsia="?? ??" w:cs="Arial"/>
                <w:lang w:eastAsia="ja-JP"/>
              </w:rPr>
              <w:br/>
              <w:t>C1, C5: 0</w:t>
            </w:r>
            <w:r w:rsidRPr="00836ADA">
              <w:rPr>
                <w:rFonts w:eastAsia="?? ??" w:cs="Arial"/>
                <w:lang w:eastAsia="ja-JP"/>
              </w:rPr>
              <w:br/>
              <w:t>C1, C6: 0</w:t>
            </w:r>
          </w:p>
        </w:tc>
        <w:tc>
          <w:tcPr>
            <w:tcW w:w="1530" w:type="pct"/>
            <w:gridSpan w:val="5"/>
            <w:shd w:val="clear" w:color="auto" w:fill="auto"/>
          </w:tcPr>
          <w:p w14:paraId="6C8ACA80" w14:textId="77777777" w:rsidR="007F605D" w:rsidRPr="00836ADA" w:rsidRDefault="007F605D" w:rsidP="00D942A6">
            <w:pPr>
              <w:pStyle w:val="TAL"/>
              <w:rPr>
                <w:rFonts w:eastAsia="?? ??" w:cs="Arial"/>
                <w:lang w:eastAsia="ja-JP"/>
              </w:rPr>
            </w:pPr>
            <w:r w:rsidRPr="00836ADA">
              <w:rPr>
                <w:rFonts w:eastAsia="?? ??" w:cs="Arial"/>
                <w:lang w:eastAsia="ja-JP"/>
              </w:rPr>
              <w:t>C2, C1: 0</w:t>
            </w:r>
            <w:r w:rsidRPr="00836ADA">
              <w:rPr>
                <w:rFonts w:eastAsia="?? ??" w:cs="Arial"/>
                <w:lang w:eastAsia="ja-JP"/>
              </w:rPr>
              <w:br/>
              <w:t>C2, C3: 0</w:t>
            </w:r>
            <w:r w:rsidRPr="00836ADA">
              <w:rPr>
                <w:rFonts w:eastAsia="?? ??" w:cs="Arial"/>
                <w:lang w:eastAsia="ja-JP"/>
              </w:rPr>
              <w:br/>
              <w:t>C2, C4: 0</w:t>
            </w:r>
            <w:r w:rsidRPr="00836ADA">
              <w:rPr>
                <w:rFonts w:eastAsia="?? ??" w:cs="Arial"/>
                <w:lang w:eastAsia="ja-JP"/>
              </w:rPr>
              <w:br/>
              <w:t>C2, C5: 0</w:t>
            </w:r>
            <w:r w:rsidRPr="00836ADA">
              <w:rPr>
                <w:rFonts w:eastAsia="?? ??" w:cs="Arial"/>
                <w:lang w:eastAsia="ja-JP"/>
              </w:rPr>
              <w:br/>
              <w:t>C2, C6: 0</w:t>
            </w:r>
          </w:p>
        </w:tc>
      </w:tr>
      <w:tr w:rsidR="007F605D" w:rsidRPr="00836ADA" w14:paraId="084C084C" w14:textId="77777777" w:rsidTr="00D942A6">
        <w:trPr>
          <w:cantSplit/>
          <w:trHeight w:val="113"/>
        </w:trPr>
        <w:tc>
          <w:tcPr>
            <w:tcW w:w="1200" w:type="pct"/>
            <w:shd w:val="clear" w:color="auto" w:fill="auto"/>
          </w:tcPr>
          <w:p w14:paraId="1F4EE32D" w14:textId="77777777" w:rsidR="007F605D" w:rsidRPr="00836ADA" w:rsidRDefault="007F605D" w:rsidP="00D942A6">
            <w:pPr>
              <w:pStyle w:val="TAL"/>
              <w:rPr>
                <w:rFonts w:cs="Arial"/>
                <w:lang w:eastAsia="ja-JP"/>
              </w:rPr>
            </w:pPr>
            <w:r w:rsidRPr="00836ADA">
              <w:rPr>
                <w:rFonts w:cs="Arial"/>
                <w:lang w:eastAsia="ja-JP"/>
              </w:rPr>
              <w:t>Qhyst2</w:t>
            </w:r>
          </w:p>
        </w:tc>
        <w:tc>
          <w:tcPr>
            <w:tcW w:w="473" w:type="pct"/>
            <w:shd w:val="clear" w:color="auto" w:fill="auto"/>
          </w:tcPr>
          <w:p w14:paraId="306DFDBB"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06ABB43F" w14:textId="77777777" w:rsidR="007F605D" w:rsidRPr="00836ADA" w:rsidRDefault="007F605D" w:rsidP="00D942A6">
            <w:pPr>
              <w:pStyle w:val="TAL"/>
              <w:rPr>
                <w:rFonts w:eastAsia="?? ??" w:cs="Arial"/>
                <w:lang w:eastAsia="ja-JP"/>
              </w:rPr>
            </w:pPr>
            <w:r w:rsidRPr="00836ADA">
              <w:rPr>
                <w:rFonts w:eastAsia="?? ??" w:cs="Arial"/>
                <w:lang w:eastAsia="ja-JP"/>
              </w:rPr>
              <w:t>0</w:t>
            </w:r>
          </w:p>
        </w:tc>
        <w:tc>
          <w:tcPr>
            <w:tcW w:w="1530" w:type="pct"/>
            <w:gridSpan w:val="5"/>
            <w:shd w:val="clear" w:color="auto" w:fill="auto"/>
          </w:tcPr>
          <w:p w14:paraId="042E890A" w14:textId="77777777" w:rsidR="007F605D" w:rsidRPr="00836ADA" w:rsidRDefault="007F605D" w:rsidP="00D942A6">
            <w:pPr>
              <w:pStyle w:val="TAL"/>
              <w:rPr>
                <w:rFonts w:eastAsia="?? ??" w:cs="Arial"/>
                <w:lang w:eastAsia="ja-JP"/>
              </w:rPr>
            </w:pPr>
            <w:r w:rsidRPr="00836ADA">
              <w:rPr>
                <w:rFonts w:eastAsia="?? ??" w:cs="Arial"/>
                <w:lang w:eastAsia="ja-JP"/>
              </w:rPr>
              <w:t>0</w:t>
            </w:r>
          </w:p>
        </w:tc>
      </w:tr>
      <w:tr w:rsidR="007F605D" w:rsidRPr="00836ADA" w14:paraId="2B35AACB" w14:textId="77777777" w:rsidTr="00D942A6">
        <w:trPr>
          <w:cantSplit/>
          <w:trHeight w:val="113"/>
        </w:trPr>
        <w:tc>
          <w:tcPr>
            <w:tcW w:w="1200" w:type="pct"/>
            <w:shd w:val="clear" w:color="auto" w:fill="auto"/>
          </w:tcPr>
          <w:p w14:paraId="67E6FFE8" w14:textId="77777777" w:rsidR="007F605D" w:rsidRPr="00836ADA" w:rsidRDefault="007F605D" w:rsidP="00D942A6">
            <w:pPr>
              <w:pStyle w:val="TAL"/>
              <w:rPr>
                <w:rFonts w:cs="Arial"/>
                <w:lang w:eastAsia="ja-JP"/>
              </w:rPr>
            </w:pPr>
            <w:r w:rsidRPr="00836ADA">
              <w:rPr>
                <w:rFonts w:cs="Arial"/>
                <w:lang w:eastAsia="ja-JP"/>
              </w:rPr>
              <w:t>Treselection</w:t>
            </w:r>
          </w:p>
        </w:tc>
        <w:tc>
          <w:tcPr>
            <w:tcW w:w="473" w:type="pct"/>
            <w:shd w:val="clear" w:color="auto" w:fill="auto"/>
          </w:tcPr>
          <w:p w14:paraId="23F45F3E" w14:textId="77777777" w:rsidR="007F605D" w:rsidRPr="00836ADA" w:rsidRDefault="007F605D" w:rsidP="00D942A6">
            <w:pPr>
              <w:pStyle w:val="TAL"/>
              <w:rPr>
                <w:rFonts w:eastAsia="?? ??" w:cs="Arial"/>
                <w:lang w:eastAsia="ja-JP"/>
              </w:rPr>
            </w:pPr>
            <w:r w:rsidRPr="00836ADA">
              <w:rPr>
                <w:rFonts w:eastAsia="?? ??" w:cs="Arial"/>
                <w:lang w:eastAsia="ja-JP"/>
              </w:rPr>
              <w:t>s</w:t>
            </w:r>
          </w:p>
        </w:tc>
        <w:tc>
          <w:tcPr>
            <w:tcW w:w="1796" w:type="pct"/>
            <w:gridSpan w:val="9"/>
            <w:shd w:val="clear" w:color="auto" w:fill="auto"/>
          </w:tcPr>
          <w:p w14:paraId="70F69FF1" w14:textId="77777777" w:rsidR="007F605D" w:rsidRPr="00836ADA" w:rsidRDefault="007F605D" w:rsidP="00D942A6">
            <w:pPr>
              <w:pStyle w:val="TAL"/>
              <w:rPr>
                <w:rFonts w:eastAsia="?? ??" w:cs="Arial"/>
                <w:lang w:eastAsia="ja-JP"/>
              </w:rPr>
            </w:pPr>
            <w:r w:rsidRPr="00836ADA">
              <w:rPr>
                <w:rFonts w:eastAsia="?? ??" w:cs="Arial"/>
                <w:lang w:eastAsia="ja-JP"/>
              </w:rPr>
              <w:t>0</w:t>
            </w:r>
          </w:p>
        </w:tc>
        <w:tc>
          <w:tcPr>
            <w:tcW w:w="1530" w:type="pct"/>
            <w:gridSpan w:val="5"/>
            <w:shd w:val="clear" w:color="auto" w:fill="auto"/>
          </w:tcPr>
          <w:p w14:paraId="4062D943" w14:textId="77777777" w:rsidR="007F605D" w:rsidRPr="00836ADA" w:rsidRDefault="007F605D" w:rsidP="00D942A6">
            <w:pPr>
              <w:pStyle w:val="TAL"/>
              <w:rPr>
                <w:rFonts w:eastAsia="?? ??" w:cs="Arial"/>
                <w:lang w:eastAsia="ja-JP"/>
              </w:rPr>
            </w:pPr>
            <w:r w:rsidRPr="00836ADA">
              <w:rPr>
                <w:rFonts w:eastAsia="?? ??" w:cs="Arial"/>
                <w:lang w:eastAsia="ja-JP"/>
              </w:rPr>
              <w:t>0</w:t>
            </w:r>
          </w:p>
        </w:tc>
      </w:tr>
      <w:tr w:rsidR="007F605D" w:rsidRPr="00836ADA" w14:paraId="10A7FEA2" w14:textId="77777777" w:rsidTr="00D942A6">
        <w:trPr>
          <w:cantSplit/>
          <w:trHeight w:val="113"/>
        </w:trPr>
        <w:tc>
          <w:tcPr>
            <w:tcW w:w="1200" w:type="pct"/>
            <w:shd w:val="clear" w:color="auto" w:fill="auto"/>
          </w:tcPr>
          <w:p w14:paraId="44E60437" w14:textId="77777777" w:rsidR="007F605D" w:rsidRPr="00836ADA" w:rsidRDefault="007F605D" w:rsidP="00D942A6">
            <w:pPr>
              <w:pStyle w:val="TAL"/>
              <w:rPr>
                <w:rFonts w:cs="Arial"/>
                <w:lang w:eastAsia="ja-JP"/>
              </w:rPr>
            </w:pPr>
            <w:r w:rsidRPr="00836ADA">
              <w:rPr>
                <w:rFonts w:cs="Arial"/>
                <w:lang w:eastAsia="ja-JP"/>
              </w:rPr>
              <w:t>Sintrasearch</w:t>
            </w:r>
          </w:p>
        </w:tc>
        <w:tc>
          <w:tcPr>
            <w:tcW w:w="473" w:type="pct"/>
            <w:shd w:val="clear" w:color="auto" w:fill="auto"/>
          </w:tcPr>
          <w:p w14:paraId="473C7CFC"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7693A290" w14:textId="77777777" w:rsidR="007F605D" w:rsidRPr="00836ADA" w:rsidRDefault="007F605D" w:rsidP="00D942A6">
            <w:pPr>
              <w:pStyle w:val="TAL"/>
              <w:rPr>
                <w:rFonts w:eastAsia="?? ??" w:cs="Arial"/>
                <w:lang w:eastAsia="ja-JP"/>
              </w:rPr>
            </w:pPr>
            <w:r w:rsidRPr="00836ADA">
              <w:rPr>
                <w:rFonts w:eastAsia="?? ??" w:cs="Arial"/>
                <w:lang w:eastAsia="ja-JP"/>
              </w:rPr>
              <w:t>not sent</w:t>
            </w:r>
          </w:p>
        </w:tc>
        <w:tc>
          <w:tcPr>
            <w:tcW w:w="1530" w:type="pct"/>
            <w:gridSpan w:val="5"/>
            <w:shd w:val="clear" w:color="auto" w:fill="auto"/>
          </w:tcPr>
          <w:p w14:paraId="18D07868" w14:textId="77777777" w:rsidR="007F605D" w:rsidRPr="00836ADA" w:rsidRDefault="007F605D" w:rsidP="00D942A6">
            <w:pPr>
              <w:pStyle w:val="TAL"/>
              <w:rPr>
                <w:rFonts w:eastAsia="?? ??" w:cs="Arial"/>
                <w:lang w:eastAsia="ja-JP"/>
              </w:rPr>
            </w:pPr>
            <w:r w:rsidRPr="00836ADA">
              <w:rPr>
                <w:rFonts w:eastAsia="?? ??" w:cs="Arial"/>
                <w:lang w:eastAsia="ja-JP"/>
              </w:rPr>
              <w:t>not sent</w:t>
            </w:r>
          </w:p>
        </w:tc>
      </w:tr>
      <w:tr w:rsidR="007F605D" w:rsidRPr="00836ADA" w14:paraId="4BA66A6E" w14:textId="77777777" w:rsidTr="00D942A6">
        <w:trPr>
          <w:cantSplit/>
          <w:trHeight w:val="113"/>
        </w:trPr>
        <w:tc>
          <w:tcPr>
            <w:tcW w:w="1200" w:type="pct"/>
            <w:shd w:val="clear" w:color="auto" w:fill="auto"/>
          </w:tcPr>
          <w:p w14:paraId="17E03FF5" w14:textId="77777777" w:rsidR="007F605D" w:rsidRPr="00836ADA" w:rsidRDefault="007F605D" w:rsidP="00D942A6">
            <w:pPr>
              <w:pStyle w:val="TAL"/>
              <w:rPr>
                <w:rFonts w:cs="Arial"/>
                <w:lang w:eastAsia="ja-JP"/>
              </w:rPr>
            </w:pPr>
            <w:r w:rsidRPr="00836ADA">
              <w:rPr>
                <w:rFonts w:cs="Arial"/>
                <w:lang w:eastAsia="ja-JP"/>
              </w:rPr>
              <w:t>Sintersearch</w:t>
            </w:r>
          </w:p>
        </w:tc>
        <w:tc>
          <w:tcPr>
            <w:tcW w:w="473" w:type="pct"/>
            <w:shd w:val="clear" w:color="auto" w:fill="auto"/>
          </w:tcPr>
          <w:p w14:paraId="110248D6" w14:textId="77777777" w:rsidR="007F605D" w:rsidRPr="00836ADA" w:rsidRDefault="007F605D" w:rsidP="00D942A6">
            <w:pPr>
              <w:pStyle w:val="TAL"/>
              <w:rPr>
                <w:rFonts w:eastAsia="?? ??" w:cs="Arial"/>
                <w:lang w:eastAsia="ja-JP"/>
              </w:rPr>
            </w:pPr>
            <w:r w:rsidRPr="00836ADA">
              <w:rPr>
                <w:rFonts w:eastAsia="?? ??" w:cs="Arial"/>
                <w:lang w:eastAsia="ja-JP"/>
              </w:rPr>
              <w:t>dB</w:t>
            </w:r>
          </w:p>
        </w:tc>
        <w:tc>
          <w:tcPr>
            <w:tcW w:w="1796" w:type="pct"/>
            <w:gridSpan w:val="9"/>
            <w:shd w:val="clear" w:color="auto" w:fill="auto"/>
          </w:tcPr>
          <w:p w14:paraId="1FB10160" w14:textId="77777777" w:rsidR="007F605D" w:rsidRPr="00836ADA" w:rsidRDefault="007F605D" w:rsidP="00D942A6">
            <w:pPr>
              <w:pStyle w:val="TAL"/>
              <w:rPr>
                <w:rFonts w:eastAsia="?? ??" w:cs="Arial"/>
                <w:lang w:eastAsia="ja-JP"/>
              </w:rPr>
            </w:pPr>
            <w:r w:rsidRPr="00836ADA">
              <w:rPr>
                <w:rFonts w:eastAsia="?? ??" w:cs="Arial"/>
                <w:lang w:eastAsia="ja-JP"/>
              </w:rPr>
              <w:t>not sent</w:t>
            </w:r>
          </w:p>
        </w:tc>
        <w:tc>
          <w:tcPr>
            <w:tcW w:w="1530" w:type="pct"/>
            <w:gridSpan w:val="5"/>
            <w:shd w:val="clear" w:color="auto" w:fill="auto"/>
          </w:tcPr>
          <w:p w14:paraId="648E8C3A" w14:textId="77777777" w:rsidR="007F605D" w:rsidRPr="00836ADA" w:rsidRDefault="007F605D" w:rsidP="00D942A6">
            <w:pPr>
              <w:pStyle w:val="TAL"/>
              <w:rPr>
                <w:rFonts w:eastAsia="?? ??" w:cs="Arial"/>
                <w:lang w:eastAsia="ja-JP"/>
              </w:rPr>
            </w:pPr>
            <w:r w:rsidRPr="00836ADA">
              <w:rPr>
                <w:rFonts w:eastAsia="?? ??" w:cs="Arial"/>
                <w:lang w:eastAsia="ja-JP"/>
              </w:rPr>
              <w:t>not sent</w:t>
            </w:r>
          </w:p>
        </w:tc>
      </w:tr>
    </w:tbl>
    <w:p w14:paraId="4A4DE43D" w14:textId="77777777" w:rsidR="007F605D" w:rsidRPr="00836ADA" w:rsidRDefault="007F605D" w:rsidP="007F605D">
      <w:pPr>
        <w:rPr>
          <w:rFonts w:cs="v4.2.0"/>
        </w:rPr>
      </w:pPr>
    </w:p>
    <w:p w14:paraId="2939CFAE" w14:textId="77777777" w:rsidR="00557DF9" w:rsidRPr="00836ADA" w:rsidRDefault="00557DF9" w:rsidP="0079728B">
      <w:pPr>
        <w:pStyle w:val="TH"/>
      </w:pPr>
      <w:r w:rsidRPr="00836ADA">
        <w:t>Table A.4.4C: Cell re-selection multi carrier multi cell case (cell 3,4)</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3258"/>
        <w:gridCol w:w="656"/>
        <w:gridCol w:w="656"/>
        <w:gridCol w:w="655"/>
        <w:gridCol w:w="655"/>
        <w:gridCol w:w="657"/>
        <w:gridCol w:w="620"/>
        <w:gridCol w:w="620"/>
        <w:gridCol w:w="620"/>
        <w:gridCol w:w="620"/>
        <w:gridCol w:w="605"/>
        <w:gridCol w:w="13"/>
      </w:tblGrid>
      <w:tr w:rsidR="007F605D" w:rsidRPr="00836ADA" w14:paraId="7E8CAC41" w14:textId="77777777" w:rsidTr="00D942A6">
        <w:trPr>
          <w:cantSplit/>
          <w:trHeight w:val="113"/>
        </w:trPr>
        <w:tc>
          <w:tcPr>
            <w:tcW w:w="1690" w:type="pct"/>
          </w:tcPr>
          <w:p w14:paraId="29E0FFAF" w14:textId="77777777" w:rsidR="007F605D" w:rsidRPr="00836ADA" w:rsidRDefault="007F605D" w:rsidP="00D942A6">
            <w:pPr>
              <w:pStyle w:val="TAH"/>
              <w:rPr>
                <w:rFonts w:eastAsia="?? ??" w:cs="v4.2.0"/>
                <w:lang w:eastAsia="ja-JP"/>
              </w:rPr>
            </w:pPr>
            <w:r w:rsidRPr="00836ADA">
              <w:rPr>
                <w:rFonts w:eastAsia="?? ??" w:cs="v4.2.0"/>
                <w:lang w:eastAsia="ja-JP"/>
              </w:rPr>
              <w:t>Parameter</w:t>
            </w:r>
          </w:p>
        </w:tc>
        <w:tc>
          <w:tcPr>
            <w:tcW w:w="1700" w:type="pct"/>
            <w:gridSpan w:val="5"/>
            <w:shd w:val="clear" w:color="auto" w:fill="auto"/>
          </w:tcPr>
          <w:p w14:paraId="37BD9C44" w14:textId="77777777" w:rsidR="007F605D" w:rsidRPr="00836ADA" w:rsidRDefault="007F605D" w:rsidP="00D942A6">
            <w:pPr>
              <w:pStyle w:val="TAH"/>
              <w:rPr>
                <w:rFonts w:eastAsia="?? ??" w:cs="v4.2.0"/>
                <w:lang w:eastAsia="ja-JP"/>
              </w:rPr>
            </w:pPr>
            <w:r w:rsidRPr="00836ADA">
              <w:rPr>
                <w:rFonts w:eastAsia="?? ??" w:cs="v4.2.0"/>
                <w:lang w:eastAsia="ja-JP"/>
              </w:rPr>
              <w:t>Cell 3</w:t>
            </w:r>
          </w:p>
        </w:tc>
        <w:tc>
          <w:tcPr>
            <w:tcW w:w="1610" w:type="pct"/>
            <w:gridSpan w:val="6"/>
            <w:shd w:val="clear" w:color="auto" w:fill="auto"/>
          </w:tcPr>
          <w:p w14:paraId="00209F52" w14:textId="77777777" w:rsidR="007F605D" w:rsidRPr="00836ADA" w:rsidRDefault="007F605D" w:rsidP="00D942A6">
            <w:pPr>
              <w:pStyle w:val="TAH"/>
              <w:rPr>
                <w:rFonts w:eastAsia="?? ??" w:cs="v4.2.0"/>
                <w:lang w:eastAsia="ja-JP"/>
              </w:rPr>
            </w:pPr>
            <w:r w:rsidRPr="00836ADA">
              <w:rPr>
                <w:rFonts w:eastAsia="?? ??" w:cs="v4.2.0"/>
                <w:lang w:eastAsia="ja-JP"/>
              </w:rPr>
              <w:t>Cell 4</w:t>
            </w:r>
          </w:p>
        </w:tc>
      </w:tr>
      <w:tr w:rsidR="007F605D" w:rsidRPr="00836ADA" w14:paraId="2008E519" w14:textId="77777777" w:rsidTr="00D942A6">
        <w:trPr>
          <w:cantSplit/>
          <w:trHeight w:val="113"/>
        </w:trPr>
        <w:tc>
          <w:tcPr>
            <w:tcW w:w="1690" w:type="pct"/>
          </w:tcPr>
          <w:p w14:paraId="75B944E7" w14:textId="77777777" w:rsidR="007F605D" w:rsidRPr="00836ADA" w:rsidRDefault="007F605D" w:rsidP="00D942A6">
            <w:pPr>
              <w:pStyle w:val="TAH"/>
              <w:rPr>
                <w:rFonts w:eastAsia="?? ??" w:cs="v4.2.0"/>
                <w:lang w:eastAsia="ja-JP"/>
              </w:rPr>
            </w:pPr>
          </w:p>
        </w:tc>
        <w:tc>
          <w:tcPr>
            <w:tcW w:w="340" w:type="pct"/>
            <w:shd w:val="clear" w:color="auto" w:fill="auto"/>
          </w:tcPr>
          <w:p w14:paraId="5F9553EB" w14:textId="77777777" w:rsidR="007F605D" w:rsidRPr="00836ADA" w:rsidRDefault="007F605D" w:rsidP="00D942A6">
            <w:pPr>
              <w:pStyle w:val="TAH"/>
              <w:rPr>
                <w:rFonts w:eastAsia="?? ??" w:cs="v4.2.0"/>
                <w:lang w:eastAsia="ja-JP"/>
              </w:rPr>
            </w:pPr>
            <w:r w:rsidRPr="00836ADA">
              <w:rPr>
                <w:rFonts w:eastAsia="?? ??" w:cs="v4.2.0"/>
                <w:lang w:eastAsia="ja-JP"/>
              </w:rPr>
              <w:t>T0</w:t>
            </w:r>
          </w:p>
        </w:tc>
        <w:tc>
          <w:tcPr>
            <w:tcW w:w="340" w:type="pct"/>
            <w:shd w:val="clear" w:color="auto" w:fill="auto"/>
          </w:tcPr>
          <w:p w14:paraId="7EC13DE7" w14:textId="77777777" w:rsidR="007F605D" w:rsidRPr="00836ADA" w:rsidRDefault="007F605D" w:rsidP="00D942A6">
            <w:pPr>
              <w:pStyle w:val="TAH"/>
              <w:rPr>
                <w:rFonts w:eastAsia="?? ??" w:cs="v4.2.0"/>
                <w:lang w:eastAsia="ja-JP"/>
              </w:rPr>
            </w:pPr>
            <w:r w:rsidRPr="00836ADA">
              <w:rPr>
                <w:rFonts w:eastAsia="?? ??" w:cs="v4.2.0"/>
                <w:lang w:eastAsia="ja-JP"/>
              </w:rPr>
              <w:t>T1</w:t>
            </w:r>
          </w:p>
        </w:tc>
        <w:tc>
          <w:tcPr>
            <w:tcW w:w="340" w:type="pct"/>
            <w:shd w:val="clear" w:color="auto" w:fill="auto"/>
          </w:tcPr>
          <w:p w14:paraId="5670B776" w14:textId="77777777" w:rsidR="007F605D" w:rsidRPr="00836ADA" w:rsidRDefault="007F605D" w:rsidP="00D942A6">
            <w:pPr>
              <w:pStyle w:val="TAH"/>
              <w:rPr>
                <w:rFonts w:eastAsia="?? ??" w:cs="v4.2.0"/>
                <w:lang w:eastAsia="ja-JP"/>
              </w:rPr>
            </w:pPr>
            <w:r w:rsidRPr="00836ADA">
              <w:rPr>
                <w:rFonts w:eastAsia="?? ??" w:cs="v4.2.0"/>
                <w:lang w:eastAsia="ja-JP"/>
              </w:rPr>
              <w:t>T2</w:t>
            </w:r>
          </w:p>
        </w:tc>
        <w:tc>
          <w:tcPr>
            <w:tcW w:w="340" w:type="pct"/>
            <w:shd w:val="clear" w:color="auto" w:fill="auto"/>
          </w:tcPr>
          <w:p w14:paraId="3D3AFD1D" w14:textId="77777777" w:rsidR="007F605D" w:rsidRPr="00836ADA" w:rsidRDefault="007F605D" w:rsidP="00D942A6">
            <w:pPr>
              <w:pStyle w:val="TAH"/>
              <w:rPr>
                <w:rFonts w:eastAsia="?? ??" w:cs="v4.2.0"/>
                <w:lang w:eastAsia="ja-JP"/>
              </w:rPr>
            </w:pPr>
            <w:r w:rsidRPr="00836ADA">
              <w:rPr>
                <w:rFonts w:eastAsia="?? ??" w:cs="v4.2.0"/>
                <w:lang w:eastAsia="ja-JP"/>
              </w:rPr>
              <w:t>T3</w:t>
            </w:r>
          </w:p>
        </w:tc>
        <w:tc>
          <w:tcPr>
            <w:tcW w:w="341" w:type="pct"/>
            <w:shd w:val="clear" w:color="auto" w:fill="auto"/>
          </w:tcPr>
          <w:p w14:paraId="1B0D13CF" w14:textId="77777777" w:rsidR="007F605D" w:rsidRPr="00836ADA" w:rsidRDefault="007F605D" w:rsidP="00D942A6">
            <w:pPr>
              <w:pStyle w:val="TAH"/>
              <w:rPr>
                <w:rFonts w:eastAsia="?? ??" w:cs="v4.2.0"/>
                <w:lang w:eastAsia="ja-JP"/>
              </w:rPr>
            </w:pPr>
            <w:r w:rsidRPr="00836ADA">
              <w:rPr>
                <w:rFonts w:eastAsia="?? ??" w:cs="v4.2.0"/>
                <w:lang w:eastAsia="ja-JP"/>
              </w:rPr>
              <w:t>T4</w:t>
            </w:r>
          </w:p>
        </w:tc>
        <w:tc>
          <w:tcPr>
            <w:tcW w:w="322" w:type="pct"/>
            <w:shd w:val="clear" w:color="auto" w:fill="auto"/>
          </w:tcPr>
          <w:p w14:paraId="5FBDB09B" w14:textId="77777777" w:rsidR="007F605D" w:rsidRPr="00836ADA" w:rsidRDefault="007F605D" w:rsidP="00D942A6">
            <w:pPr>
              <w:pStyle w:val="TAH"/>
              <w:rPr>
                <w:rFonts w:eastAsia="?? ??" w:cs="v4.2.0"/>
                <w:lang w:eastAsia="ja-JP"/>
              </w:rPr>
            </w:pPr>
            <w:r w:rsidRPr="00836ADA">
              <w:rPr>
                <w:rFonts w:eastAsia="?? ??" w:cs="v4.2.0"/>
                <w:lang w:eastAsia="ja-JP"/>
              </w:rPr>
              <w:t>T0</w:t>
            </w:r>
          </w:p>
        </w:tc>
        <w:tc>
          <w:tcPr>
            <w:tcW w:w="322" w:type="pct"/>
            <w:shd w:val="clear" w:color="auto" w:fill="auto"/>
          </w:tcPr>
          <w:p w14:paraId="0B2D244C" w14:textId="77777777" w:rsidR="007F605D" w:rsidRPr="00836ADA" w:rsidRDefault="007F605D" w:rsidP="00D942A6">
            <w:pPr>
              <w:pStyle w:val="TAH"/>
              <w:rPr>
                <w:rFonts w:eastAsia="?? ??" w:cs="v4.2.0"/>
                <w:lang w:eastAsia="ja-JP"/>
              </w:rPr>
            </w:pPr>
            <w:r w:rsidRPr="00836ADA">
              <w:rPr>
                <w:rFonts w:eastAsia="?? ??" w:cs="v4.2.0"/>
                <w:lang w:eastAsia="ja-JP"/>
              </w:rPr>
              <w:t>T1</w:t>
            </w:r>
          </w:p>
        </w:tc>
        <w:tc>
          <w:tcPr>
            <w:tcW w:w="322" w:type="pct"/>
            <w:shd w:val="clear" w:color="auto" w:fill="auto"/>
          </w:tcPr>
          <w:p w14:paraId="5DD61FFF" w14:textId="77777777" w:rsidR="007F605D" w:rsidRPr="00836ADA" w:rsidRDefault="007F605D" w:rsidP="00D942A6">
            <w:pPr>
              <w:pStyle w:val="TAH"/>
              <w:rPr>
                <w:rFonts w:eastAsia="?? ??" w:cs="v4.2.0"/>
                <w:lang w:eastAsia="ja-JP"/>
              </w:rPr>
            </w:pPr>
            <w:r w:rsidRPr="00836ADA">
              <w:rPr>
                <w:rFonts w:eastAsia="?? ??" w:cs="v4.2.0"/>
                <w:lang w:eastAsia="ja-JP"/>
              </w:rPr>
              <w:t>T2</w:t>
            </w:r>
          </w:p>
        </w:tc>
        <w:tc>
          <w:tcPr>
            <w:tcW w:w="322" w:type="pct"/>
            <w:shd w:val="clear" w:color="auto" w:fill="auto"/>
          </w:tcPr>
          <w:p w14:paraId="7A964FCD" w14:textId="77777777" w:rsidR="007F605D" w:rsidRPr="00836ADA" w:rsidRDefault="007F605D" w:rsidP="00D942A6">
            <w:pPr>
              <w:pStyle w:val="TAH"/>
              <w:rPr>
                <w:rFonts w:eastAsia="?? ??" w:cs="v4.2.0"/>
                <w:lang w:eastAsia="ja-JP"/>
              </w:rPr>
            </w:pPr>
            <w:r w:rsidRPr="00836ADA">
              <w:rPr>
                <w:rFonts w:eastAsia="?? ??" w:cs="v4.2.0"/>
                <w:lang w:eastAsia="ja-JP"/>
              </w:rPr>
              <w:t>T3</w:t>
            </w:r>
          </w:p>
        </w:tc>
        <w:tc>
          <w:tcPr>
            <w:tcW w:w="321" w:type="pct"/>
            <w:gridSpan w:val="2"/>
            <w:shd w:val="clear" w:color="auto" w:fill="auto"/>
          </w:tcPr>
          <w:p w14:paraId="73806754" w14:textId="77777777" w:rsidR="007F605D" w:rsidRPr="00836ADA" w:rsidRDefault="007F605D" w:rsidP="00D942A6">
            <w:pPr>
              <w:pStyle w:val="TAH"/>
              <w:rPr>
                <w:rFonts w:eastAsia="?? ??" w:cs="v4.2.0"/>
                <w:lang w:eastAsia="ja-JP"/>
              </w:rPr>
            </w:pPr>
            <w:r w:rsidRPr="00836ADA">
              <w:rPr>
                <w:rFonts w:eastAsia="?? ??" w:cs="v4.2.0"/>
                <w:lang w:eastAsia="ja-JP"/>
              </w:rPr>
              <w:t>T4</w:t>
            </w:r>
          </w:p>
        </w:tc>
      </w:tr>
      <w:tr w:rsidR="007F605D" w:rsidRPr="00836ADA" w14:paraId="59AAAF3D" w14:textId="77777777" w:rsidTr="00D942A6">
        <w:trPr>
          <w:cantSplit/>
          <w:trHeight w:val="113"/>
        </w:trPr>
        <w:tc>
          <w:tcPr>
            <w:tcW w:w="1690" w:type="pct"/>
          </w:tcPr>
          <w:p w14:paraId="1049B2FF" w14:textId="77777777" w:rsidR="007F605D" w:rsidRPr="00836ADA" w:rsidRDefault="007F605D" w:rsidP="00D942A6">
            <w:pPr>
              <w:pStyle w:val="TAL"/>
              <w:rPr>
                <w:rFonts w:cs="Arial"/>
                <w:lang w:eastAsia="ja-JP"/>
              </w:rPr>
            </w:pPr>
            <w:r w:rsidRPr="00836ADA">
              <w:rPr>
                <w:rFonts w:cs="Arial"/>
                <w:lang w:eastAsia="ja-JP"/>
              </w:rPr>
              <w:t>UTRA RF Channel Number</w:t>
            </w:r>
          </w:p>
        </w:tc>
        <w:tc>
          <w:tcPr>
            <w:tcW w:w="1700" w:type="pct"/>
            <w:gridSpan w:val="5"/>
            <w:shd w:val="clear" w:color="auto" w:fill="auto"/>
          </w:tcPr>
          <w:p w14:paraId="76649BFA" w14:textId="77777777" w:rsidR="007F605D" w:rsidRPr="00836ADA" w:rsidRDefault="007F605D" w:rsidP="00D942A6">
            <w:pPr>
              <w:pStyle w:val="TAL"/>
              <w:rPr>
                <w:rFonts w:eastAsia="?? ??" w:cs="Arial"/>
                <w:lang w:eastAsia="ja-JP"/>
              </w:rPr>
            </w:pPr>
            <w:r w:rsidRPr="00836ADA">
              <w:rPr>
                <w:rFonts w:eastAsia="?? ??" w:cs="Arial"/>
                <w:lang w:eastAsia="ja-JP"/>
              </w:rPr>
              <w:t>Randomly selected from 4,5, 6 such that cell 3 is in the reduced performance group</w:t>
            </w:r>
          </w:p>
        </w:tc>
        <w:tc>
          <w:tcPr>
            <w:tcW w:w="1610" w:type="pct"/>
            <w:gridSpan w:val="6"/>
            <w:shd w:val="clear" w:color="auto" w:fill="auto"/>
          </w:tcPr>
          <w:p w14:paraId="0CC0C0A2" w14:textId="77777777" w:rsidR="007F605D" w:rsidRPr="00836ADA" w:rsidRDefault="007F605D" w:rsidP="00D942A6">
            <w:pPr>
              <w:pStyle w:val="TAL"/>
              <w:rPr>
                <w:rFonts w:eastAsia="?? ??" w:cs="Arial"/>
                <w:lang w:eastAsia="ja-JP"/>
              </w:rPr>
            </w:pPr>
            <w:r w:rsidRPr="00836ADA">
              <w:rPr>
                <w:rFonts w:eastAsia="?? ??" w:cs="Arial"/>
                <w:lang w:eastAsia="ja-JP"/>
              </w:rPr>
              <w:t>Randomly selected from 4,5, 6 such that cell 4 is in the reduced performance group</w:t>
            </w:r>
          </w:p>
        </w:tc>
      </w:tr>
      <w:tr w:rsidR="007F605D" w:rsidRPr="00836ADA" w14:paraId="0531B6AB" w14:textId="77777777" w:rsidTr="00D942A6">
        <w:trPr>
          <w:cantSplit/>
          <w:trHeight w:val="113"/>
        </w:trPr>
        <w:tc>
          <w:tcPr>
            <w:tcW w:w="1690" w:type="pct"/>
          </w:tcPr>
          <w:p w14:paraId="04118D55" w14:textId="77777777" w:rsidR="007F605D" w:rsidRPr="00836ADA" w:rsidRDefault="007F605D" w:rsidP="00D942A6">
            <w:pPr>
              <w:pStyle w:val="TAL"/>
              <w:rPr>
                <w:rFonts w:cs="Arial"/>
                <w:lang w:eastAsia="ja-JP"/>
              </w:rPr>
            </w:pPr>
            <w:r w:rsidRPr="00836ADA">
              <w:rPr>
                <w:rFonts w:cs="Arial"/>
                <w:lang w:eastAsia="ja-JP"/>
              </w:rPr>
              <w:t>CPICH_Ec/Ior</w:t>
            </w:r>
          </w:p>
        </w:tc>
        <w:tc>
          <w:tcPr>
            <w:tcW w:w="1700" w:type="pct"/>
            <w:gridSpan w:val="5"/>
            <w:shd w:val="clear" w:color="auto" w:fill="auto"/>
          </w:tcPr>
          <w:p w14:paraId="3067A503" w14:textId="77777777" w:rsidR="007F605D" w:rsidRPr="00836ADA" w:rsidRDefault="007F605D" w:rsidP="00D942A6">
            <w:pPr>
              <w:pStyle w:val="TAL"/>
              <w:rPr>
                <w:rFonts w:eastAsia="?? ??" w:cs="Arial"/>
                <w:lang w:eastAsia="ja-JP"/>
              </w:rPr>
            </w:pPr>
            <w:r w:rsidRPr="00836ADA">
              <w:rPr>
                <w:rFonts w:eastAsia="?? ??" w:cs="Arial"/>
                <w:lang w:eastAsia="ja-JP"/>
              </w:rPr>
              <w:t xml:space="preserve"> -10 </w:t>
            </w:r>
          </w:p>
        </w:tc>
        <w:tc>
          <w:tcPr>
            <w:tcW w:w="1610" w:type="pct"/>
            <w:gridSpan w:val="6"/>
            <w:shd w:val="clear" w:color="auto" w:fill="auto"/>
          </w:tcPr>
          <w:p w14:paraId="1332213C" w14:textId="77777777" w:rsidR="007F605D" w:rsidRPr="00836ADA" w:rsidRDefault="007F605D" w:rsidP="00D942A6">
            <w:pPr>
              <w:pStyle w:val="TAL"/>
              <w:rPr>
                <w:rFonts w:eastAsia="?? ??" w:cs="Arial"/>
                <w:lang w:eastAsia="ja-JP"/>
              </w:rPr>
            </w:pPr>
            <w:r w:rsidRPr="00836ADA">
              <w:rPr>
                <w:rFonts w:eastAsia="?? ??" w:cs="Arial"/>
                <w:lang w:eastAsia="ja-JP"/>
              </w:rPr>
              <w:t xml:space="preserve"> -10 </w:t>
            </w:r>
          </w:p>
        </w:tc>
      </w:tr>
      <w:tr w:rsidR="007F605D" w:rsidRPr="00836ADA" w14:paraId="3D1FF92D" w14:textId="77777777" w:rsidTr="00D942A6">
        <w:trPr>
          <w:cantSplit/>
          <w:trHeight w:val="113"/>
        </w:trPr>
        <w:tc>
          <w:tcPr>
            <w:tcW w:w="1690" w:type="pct"/>
          </w:tcPr>
          <w:p w14:paraId="5F39769E" w14:textId="77777777" w:rsidR="007F605D" w:rsidRPr="00836ADA" w:rsidRDefault="007F605D" w:rsidP="00D942A6">
            <w:pPr>
              <w:pStyle w:val="TAL"/>
              <w:rPr>
                <w:rFonts w:cs="Arial"/>
                <w:lang w:eastAsia="ja-JP"/>
              </w:rPr>
            </w:pPr>
            <w:r w:rsidRPr="00836ADA">
              <w:rPr>
                <w:rFonts w:cs="Arial"/>
                <w:lang w:eastAsia="ja-JP"/>
              </w:rPr>
              <w:t>PCCPCH_Ec/Ior</w:t>
            </w:r>
          </w:p>
        </w:tc>
        <w:tc>
          <w:tcPr>
            <w:tcW w:w="1700" w:type="pct"/>
            <w:gridSpan w:val="5"/>
            <w:shd w:val="clear" w:color="auto" w:fill="auto"/>
          </w:tcPr>
          <w:p w14:paraId="3A886397"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c>
          <w:tcPr>
            <w:tcW w:w="1610" w:type="pct"/>
            <w:gridSpan w:val="6"/>
            <w:shd w:val="clear" w:color="auto" w:fill="auto"/>
          </w:tcPr>
          <w:p w14:paraId="1D6169AE"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r>
      <w:tr w:rsidR="007F605D" w:rsidRPr="00836ADA" w14:paraId="564EF7CE" w14:textId="77777777" w:rsidTr="00D942A6">
        <w:trPr>
          <w:cantSplit/>
          <w:trHeight w:val="113"/>
        </w:trPr>
        <w:tc>
          <w:tcPr>
            <w:tcW w:w="1690" w:type="pct"/>
          </w:tcPr>
          <w:p w14:paraId="0EA6F956" w14:textId="77777777" w:rsidR="007F605D" w:rsidRPr="00836ADA" w:rsidRDefault="007F605D" w:rsidP="00D942A6">
            <w:pPr>
              <w:pStyle w:val="TAL"/>
              <w:rPr>
                <w:rFonts w:cs="Arial"/>
                <w:lang w:eastAsia="ja-JP"/>
              </w:rPr>
            </w:pPr>
            <w:r w:rsidRPr="00836ADA">
              <w:rPr>
                <w:rFonts w:cs="Arial"/>
                <w:lang w:eastAsia="ja-JP"/>
              </w:rPr>
              <w:t>SCH_Ec/Ior</w:t>
            </w:r>
          </w:p>
        </w:tc>
        <w:tc>
          <w:tcPr>
            <w:tcW w:w="1700" w:type="pct"/>
            <w:gridSpan w:val="5"/>
            <w:shd w:val="clear" w:color="auto" w:fill="auto"/>
          </w:tcPr>
          <w:p w14:paraId="36B7FE62"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c>
          <w:tcPr>
            <w:tcW w:w="1610" w:type="pct"/>
            <w:gridSpan w:val="6"/>
            <w:shd w:val="clear" w:color="auto" w:fill="auto"/>
          </w:tcPr>
          <w:p w14:paraId="4BA6BA89" w14:textId="77777777" w:rsidR="007F605D" w:rsidRPr="00836ADA" w:rsidRDefault="007F605D" w:rsidP="00D942A6">
            <w:pPr>
              <w:pStyle w:val="TAL"/>
              <w:rPr>
                <w:rFonts w:eastAsia="?? ??" w:cs="Arial"/>
                <w:lang w:eastAsia="ja-JP"/>
              </w:rPr>
            </w:pPr>
            <w:r w:rsidRPr="00836ADA">
              <w:rPr>
                <w:rFonts w:eastAsia="?? ??" w:cs="Arial"/>
                <w:lang w:eastAsia="ja-JP"/>
              </w:rPr>
              <w:t xml:space="preserve"> -12 </w:t>
            </w:r>
          </w:p>
        </w:tc>
      </w:tr>
      <w:tr w:rsidR="007F605D" w:rsidRPr="00836ADA" w14:paraId="2F7C11B9" w14:textId="77777777" w:rsidTr="00D942A6">
        <w:trPr>
          <w:cantSplit/>
          <w:trHeight w:val="113"/>
        </w:trPr>
        <w:tc>
          <w:tcPr>
            <w:tcW w:w="1690" w:type="pct"/>
          </w:tcPr>
          <w:p w14:paraId="2E85721A" w14:textId="77777777" w:rsidR="007F605D" w:rsidRPr="00836ADA" w:rsidRDefault="007F605D" w:rsidP="00D942A6">
            <w:pPr>
              <w:pStyle w:val="TAL"/>
              <w:rPr>
                <w:rFonts w:cs="Arial"/>
                <w:lang w:eastAsia="ja-JP"/>
              </w:rPr>
            </w:pPr>
            <w:r w:rsidRPr="00836ADA">
              <w:rPr>
                <w:rFonts w:cs="Arial"/>
                <w:lang w:eastAsia="ja-JP"/>
              </w:rPr>
              <w:t>PICH_Ec/Ior</w:t>
            </w:r>
          </w:p>
        </w:tc>
        <w:tc>
          <w:tcPr>
            <w:tcW w:w="1700" w:type="pct"/>
            <w:gridSpan w:val="5"/>
            <w:shd w:val="clear" w:color="auto" w:fill="auto"/>
          </w:tcPr>
          <w:p w14:paraId="5077283C" w14:textId="77777777" w:rsidR="007F605D" w:rsidRPr="00836ADA" w:rsidRDefault="007F605D" w:rsidP="00D942A6">
            <w:pPr>
              <w:pStyle w:val="TAL"/>
              <w:rPr>
                <w:rFonts w:eastAsia="?? ??" w:cs="Arial"/>
                <w:lang w:eastAsia="ja-JP"/>
              </w:rPr>
            </w:pPr>
            <w:r w:rsidRPr="00836ADA">
              <w:rPr>
                <w:rFonts w:eastAsia="?? ??" w:cs="Arial"/>
                <w:lang w:eastAsia="ja-JP"/>
              </w:rPr>
              <w:t xml:space="preserve"> -15 </w:t>
            </w:r>
          </w:p>
        </w:tc>
        <w:tc>
          <w:tcPr>
            <w:tcW w:w="1610" w:type="pct"/>
            <w:gridSpan w:val="6"/>
            <w:shd w:val="clear" w:color="auto" w:fill="auto"/>
          </w:tcPr>
          <w:p w14:paraId="064F6901" w14:textId="77777777" w:rsidR="007F605D" w:rsidRPr="00836ADA" w:rsidRDefault="007F605D" w:rsidP="00D942A6">
            <w:pPr>
              <w:pStyle w:val="TAL"/>
              <w:rPr>
                <w:rFonts w:eastAsia="?? ??" w:cs="Arial"/>
                <w:lang w:eastAsia="ja-JP"/>
              </w:rPr>
            </w:pPr>
            <w:r w:rsidRPr="00836ADA">
              <w:rPr>
                <w:rFonts w:eastAsia="?? ??" w:cs="Arial"/>
                <w:lang w:eastAsia="ja-JP"/>
              </w:rPr>
              <w:t xml:space="preserve"> -15 </w:t>
            </w:r>
          </w:p>
        </w:tc>
      </w:tr>
      <w:tr w:rsidR="007F605D" w:rsidRPr="00836ADA" w14:paraId="3CCBDE36" w14:textId="77777777" w:rsidTr="00D942A6">
        <w:trPr>
          <w:cantSplit/>
          <w:trHeight w:val="113"/>
        </w:trPr>
        <w:tc>
          <w:tcPr>
            <w:tcW w:w="1690" w:type="pct"/>
          </w:tcPr>
          <w:p w14:paraId="45C0AF30" w14:textId="77777777" w:rsidR="007F605D" w:rsidRPr="00836ADA" w:rsidRDefault="007F605D" w:rsidP="00D942A6">
            <w:pPr>
              <w:pStyle w:val="TAL"/>
              <w:rPr>
                <w:rFonts w:cs="Arial"/>
                <w:lang w:eastAsia="ja-JP"/>
              </w:rPr>
            </w:pPr>
            <w:r w:rsidRPr="00836ADA">
              <w:rPr>
                <w:rFonts w:cs="Arial"/>
                <w:lang w:eastAsia="ja-JP"/>
              </w:rPr>
              <w:t>OCNS_Ec/Ior</w:t>
            </w:r>
          </w:p>
        </w:tc>
        <w:tc>
          <w:tcPr>
            <w:tcW w:w="1700" w:type="pct"/>
            <w:gridSpan w:val="5"/>
            <w:shd w:val="clear" w:color="auto" w:fill="auto"/>
          </w:tcPr>
          <w:p w14:paraId="0C0D9B22" w14:textId="77777777" w:rsidR="007F605D" w:rsidRPr="00836ADA" w:rsidRDefault="007F605D" w:rsidP="00D942A6">
            <w:pPr>
              <w:pStyle w:val="TAL"/>
              <w:rPr>
                <w:rFonts w:eastAsia="?? ??" w:cs="Arial"/>
                <w:lang w:eastAsia="ja-JP"/>
              </w:rPr>
            </w:pPr>
            <w:r w:rsidRPr="00836ADA">
              <w:rPr>
                <w:rFonts w:eastAsia="?? ??" w:cs="Arial"/>
                <w:lang w:eastAsia="ja-JP"/>
              </w:rPr>
              <w:t>-0.941</w:t>
            </w:r>
          </w:p>
        </w:tc>
        <w:tc>
          <w:tcPr>
            <w:tcW w:w="1610" w:type="pct"/>
            <w:gridSpan w:val="6"/>
            <w:shd w:val="clear" w:color="auto" w:fill="auto"/>
          </w:tcPr>
          <w:p w14:paraId="010520E7" w14:textId="77777777" w:rsidR="007F605D" w:rsidRPr="00836ADA" w:rsidRDefault="007F605D" w:rsidP="00D942A6">
            <w:pPr>
              <w:pStyle w:val="TAL"/>
              <w:rPr>
                <w:rFonts w:eastAsia="?? ??" w:cs="Arial"/>
                <w:lang w:eastAsia="ja-JP"/>
              </w:rPr>
            </w:pPr>
            <w:r w:rsidRPr="00836ADA">
              <w:rPr>
                <w:rFonts w:eastAsia="?? ??" w:cs="Arial"/>
                <w:lang w:eastAsia="ja-JP"/>
              </w:rPr>
              <w:t>-0.941</w:t>
            </w:r>
          </w:p>
        </w:tc>
      </w:tr>
      <w:tr w:rsidR="007F605D" w:rsidRPr="00836ADA" w14:paraId="01CFEDF6" w14:textId="77777777" w:rsidTr="00D942A6">
        <w:trPr>
          <w:cantSplit/>
          <w:trHeight w:val="113"/>
        </w:trPr>
        <w:tc>
          <w:tcPr>
            <w:tcW w:w="1690" w:type="pct"/>
          </w:tcPr>
          <w:p w14:paraId="7418A278" w14:textId="77777777" w:rsidR="007F605D" w:rsidRPr="00836ADA" w:rsidRDefault="007F605D" w:rsidP="00D942A6">
            <w:pPr>
              <w:pStyle w:val="TAL"/>
              <w:rPr>
                <w:rFonts w:cs="Arial"/>
                <w:lang w:eastAsia="ja-JP"/>
              </w:rPr>
            </w:pPr>
            <w:r w:rsidRPr="00836ADA">
              <w:rPr>
                <w:rFonts w:cs="Arial"/>
                <w:position w:val="-10"/>
                <w:lang w:eastAsia="ja-JP"/>
              </w:rPr>
              <w:object w:dxaOrig="740" w:dyaOrig="340" w14:anchorId="117B4843">
                <v:shape id="_x0000_i1131" type="#_x0000_t75" style="width:37pt;height:17pt" o:ole="" fillcolor="window">
                  <v:imagedata r:id="rId185" o:title=""/>
                </v:shape>
                <o:OLEObject Type="Embed" ProgID="Equation.3" ShapeID="_x0000_i1131" DrawAspect="Content" ObjectID="_1710575807" r:id="rId193"/>
              </w:object>
            </w:r>
          </w:p>
        </w:tc>
        <w:tc>
          <w:tcPr>
            <w:tcW w:w="340" w:type="pct"/>
            <w:shd w:val="clear" w:color="auto" w:fill="auto"/>
          </w:tcPr>
          <w:p w14:paraId="701DCDA0"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40" w:type="pct"/>
            <w:shd w:val="clear" w:color="auto" w:fill="auto"/>
          </w:tcPr>
          <w:p w14:paraId="42667307"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40" w:type="pct"/>
            <w:shd w:val="clear" w:color="auto" w:fill="auto"/>
          </w:tcPr>
          <w:p w14:paraId="6F57AFC7" w14:textId="77777777" w:rsidR="007F605D" w:rsidRPr="00836ADA" w:rsidRDefault="007F605D" w:rsidP="00D942A6">
            <w:pPr>
              <w:pStyle w:val="TAL"/>
              <w:rPr>
                <w:rFonts w:eastAsia="?? ??" w:cs="Arial"/>
                <w:lang w:eastAsia="ja-JP"/>
              </w:rPr>
            </w:pPr>
            <w:r w:rsidRPr="00836ADA">
              <w:rPr>
                <w:rFonts w:eastAsia="?? ??" w:cs="Arial"/>
                <w:lang w:eastAsia="ja-JP"/>
              </w:rPr>
              <w:t>-0.02</w:t>
            </w:r>
          </w:p>
        </w:tc>
        <w:tc>
          <w:tcPr>
            <w:tcW w:w="340" w:type="pct"/>
            <w:shd w:val="clear" w:color="auto" w:fill="auto"/>
          </w:tcPr>
          <w:p w14:paraId="11FF5623"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41" w:type="pct"/>
            <w:shd w:val="clear" w:color="auto" w:fill="auto"/>
          </w:tcPr>
          <w:p w14:paraId="0B984579"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22" w:type="pct"/>
            <w:shd w:val="clear" w:color="auto" w:fill="auto"/>
          </w:tcPr>
          <w:p w14:paraId="6BADF4BE"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22" w:type="pct"/>
            <w:shd w:val="clear" w:color="auto" w:fill="auto"/>
          </w:tcPr>
          <w:p w14:paraId="0B93094C"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22" w:type="pct"/>
            <w:shd w:val="clear" w:color="auto" w:fill="auto"/>
          </w:tcPr>
          <w:p w14:paraId="22D86E38" w14:textId="77777777" w:rsidR="007F605D" w:rsidRPr="00836ADA" w:rsidRDefault="007F605D" w:rsidP="00D942A6">
            <w:pPr>
              <w:pStyle w:val="TAL"/>
              <w:rPr>
                <w:rFonts w:eastAsia="?? ??" w:cs="Arial"/>
                <w:lang w:eastAsia="ja-JP"/>
              </w:rPr>
            </w:pPr>
            <w:r w:rsidRPr="00836ADA">
              <w:rPr>
                <w:rFonts w:eastAsia="?? ??" w:cs="Arial"/>
                <w:lang w:eastAsia="ja-JP"/>
              </w:rPr>
              <w:t>-4.74</w:t>
            </w:r>
          </w:p>
        </w:tc>
        <w:tc>
          <w:tcPr>
            <w:tcW w:w="322" w:type="pct"/>
            <w:shd w:val="clear" w:color="auto" w:fill="auto"/>
          </w:tcPr>
          <w:p w14:paraId="64092A5E" w14:textId="77777777" w:rsidR="007F605D" w:rsidRPr="00836ADA" w:rsidRDefault="007F605D" w:rsidP="00D942A6">
            <w:pPr>
              <w:pStyle w:val="TAL"/>
              <w:rPr>
                <w:rFonts w:eastAsia="?? ??" w:cs="Arial"/>
                <w:lang w:eastAsia="ja-JP"/>
              </w:rPr>
            </w:pPr>
            <w:r w:rsidRPr="00836ADA">
              <w:rPr>
                <w:rFonts w:eastAsia="?? ??" w:cs="Arial"/>
                <w:lang w:eastAsia="ja-JP"/>
              </w:rPr>
              <w:t>-</w:t>
            </w:r>
          </w:p>
          <w:p w14:paraId="4EAB31B0" w14:textId="77777777" w:rsidR="007F605D" w:rsidRPr="00836ADA" w:rsidRDefault="007F605D" w:rsidP="00D942A6">
            <w:pPr>
              <w:pStyle w:val="TAL"/>
              <w:rPr>
                <w:rFonts w:eastAsia="?? ??" w:cs="Arial"/>
                <w:lang w:eastAsia="ja-JP"/>
              </w:rPr>
            </w:pPr>
            <w:r w:rsidRPr="00836ADA">
              <w:rPr>
                <w:rFonts w:eastAsia="?? ??" w:cs="Arial"/>
                <w:lang w:eastAsia="ja-JP"/>
              </w:rPr>
              <w:t>-0.02</w:t>
            </w:r>
          </w:p>
        </w:tc>
        <w:tc>
          <w:tcPr>
            <w:tcW w:w="321" w:type="pct"/>
            <w:gridSpan w:val="2"/>
            <w:shd w:val="clear" w:color="auto" w:fill="auto"/>
          </w:tcPr>
          <w:p w14:paraId="189E091A" w14:textId="77777777" w:rsidR="007F605D" w:rsidRPr="00836ADA" w:rsidRDefault="007F605D" w:rsidP="00D942A6">
            <w:pPr>
              <w:pStyle w:val="TAL"/>
              <w:rPr>
                <w:rFonts w:eastAsia="?? ??" w:cs="Arial"/>
                <w:lang w:eastAsia="ja-JP"/>
              </w:rPr>
            </w:pPr>
            <w:r w:rsidRPr="00836ADA">
              <w:rPr>
                <w:rFonts w:eastAsia="?? ??" w:cs="Arial"/>
                <w:lang w:eastAsia="ja-JP"/>
              </w:rPr>
              <w:t>-4.74</w:t>
            </w:r>
          </w:p>
        </w:tc>
      </w:tr>
      <w:tr w:rsidR="007F605D" w:rsidRPr="00836ADA" w14:paraId="7FEC139A" w14:textId="77777777" w:rsidTr="00D942A6">
        <w:trPr>
          <w:gridAfter w:val="1"/>
          <w:wAfter w:w="7" w:type="pct"/>
          <w:cantSplit/>
          <w:trHeight w:val="113"/>
        </w:trPr>
        <w:tc>
          <w:tcPr>
            <w:tcW w:w="1690" w:type="pct"/>
          </w:tcPr>
          <w:p w14:paraId="20E89CBC" w14:textId="77777777" w:rsidR="007F605D" w:rsidRPr="00836ADA" w:rsidRDefault="007F605D" w:rsidP="00D942A6">
            <w:pPr>
              <w:pStyle w:val="TAL"/>
              <w:rPr>
                <w:rFonts w:cs="Arial"/>
                <w:lang w:eastAsia="ja-JP"/>
              </w:rPr>
            </w:pPr>
            <w:r w:rsidRPr="00836ADA">
              <w:rPr>
                <w:rFonts w:cs="Arial"/>
                <w:position w:val="-10"/>
                <w:lang w:eastAsia="ja-JP"/>
              </w:rPr>
              <w:object w:dxaOrig="320" w:dyaOrig="300" w14:anchorId="418FFA1F">
                <v:shape id="_x0000_i1132" type="#_x0000_t75" style="width:16pt;height:15pt" o:ole="" fillcolor="window">
                  <v:imagedata r:id="rId187" o:title=""/>
                </v:shape>
                <o:OLEObject Type="Embed" ProgID="Equation.3" ShapeID="_x0000_i1132" DrawAspect="Content" ObjectID="_1710575808" r:id="rId194"/>
              </w:object>
            </w:r>
          </w:p>
        </w:tc>
        <w:tc>
          <w:tcPr>
            <w:tcW w:w="3303" w:type="pct"/>
            <w:gridSpan w:val="10"/>
            <w:shd w:val="clear" w:color="auto" w:fill="auto"/>
          </w:tcPr>
          <w:p w14:paraId="16D18BC7" w14:textId="77777777" w:rsidR="007F605D" w:rsidRPr="00836ADA" w:rsidRDefault="007F605D" w:rsidP="00D942A6">
            <w:pPr>
              <w:pStyle w:val="TAL"/>
              <w:rPr>
                <w:rFonts w:eastAsia="?? ??" w:cs="Arial"/>
                <w:lang w:eastAsia="ja-JP"/>
              </w:rPr>
            </w:pPr>
            <w:r w:rsidRPr="00836ADA">
              <w:rPr>
                <w:rFonts w:eastAsia="?? ??" w:cs="Arial"/>
                <w:lang w:eastAsia="ja-JP"/>
              </w:rPr>
              <w:t xml:space="preserve"> -70 </w:t>
            </w:r>
          </w:p>
        </w:tc>
      </w:tr>
      <w:tr w:rsidR="007F605D" w:rsidRPr="00836ADA" w14:paraId="18B9277A" w14:textId="77777777" w:rsidTr="00D942A6">
        <w:trPr>
          <w:cantSplit/>
          <w:trHeight w:val="113"/>
        </w:trPr>
        <w:tc>
          <w:tcPr>
            <w:tcW w:w="1690" w:type="pct"/>
          </w:tcPr>
          <w:p w14:paraId="1EB8F1A2" w14:textId="77777777" w:rsidR="007F605D" w:rsidRPr="00836ADA" w:rsidRDefault="007F605D" w:rsidP="00D942A6">
            <w:pPr>
              <w:pStyle w:val="TAL"/>
              <w:rPr>
                <w:rFonts w:cs="Arial"/>
                <w:lang w:eastAsia="ja-JP"/>
              </w:rPr>
            </w:pPr>
            <w:r w:rsidRPr="00836ADA">
              <w:rPr>
                <w:rFonts w:cs="Arial"/>
                <w:lang w:eastAsia="ja-JP"/>
              </w:rPr>
              <w:t>CPICH_Ec/Io</w:t>
            </w:r>
          </w:p>
        </w:tc>
        <w:tc>
          <w:tcPr>
            <w:tcW w:w="340" w:type="pct"/>
            <w:shd w:val="clear" w:color="auto" w:fill="auto"/>
          </w:tcPr>
          <w:p w14:paraId="381AA2E7"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40" w:type="pct"/>
            <w:shd w:val="clear" w:color="auto" w:fill="auto"/>
          </w:tcPr>
          <w:p w14:paraId="70E84398"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40" w:type="pct"/>
            <w:shd w:val="clear" w:color="auto" w:fill="auto"/>
          </w:tcPr>
          <w:p w14:paraId="19760998" w14:textId="77777777" w:rsidR="007F605D" w:rsidRPr="00836ADA" w:rsidRDefault="007F605D" w:rsidP="00D942A6">
            <w:pPr>
              <w:pStyle w:val="TAL"/>
              <w:rPr>
                <w:rFonts w:eastAsia="?? ??" w:cs="Arial"/>
                <w:lang w:eastAsia="ja-JP"/>
              </w:rPr>
            </w:pPr>
            <w:r w:rsidRPr="00836ADA">
              <w:rPr>
                <w:rFonts w:eastAsia="?? ??" w:cs="Arial"/>
                <w:lang w:eastAsia="ja-JP"/>
              </w:rPr>
              <w:t>-13</w:t>
            </w:r>
          </w:p>
        </w:tc>
        <w:tc>
          <w:tcPr>
            <w:tcW w:w="340" w:type="pct"/>
            <w:shd w:val="clear" w:color="auto" w:fill="auto"/>
          </w:tcPr>
          <w:p w14:paraId="605ACAEF"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41" w:type="pct"/>
            <w:shd w:val="clear" w:color="auto" w:fill="auto"/>
          </w:tcPr>
          <w:p w14:paraId="16280DF1"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22" w:type="pct"/>
            <w:shd w:val="clear" w:color="auto" w:fill="auto"/>
          </w:tcPr>
          <w:p w14:paraId="19AB853C"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22" w:type="pct"/>
            <w:shd w:val="clear" w:color="auto" w:fill="auto"/>
          </w:tcPr>
          <w:p w14:paraId="6423087D"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22" w:type="pct"/>
            <w:shd w:val="clear" w:color="auto" w:fill="auto"/>
          </w:tcPr>
          <w:p w14:paraId="2F099E5E" w14:textId="77777777" w:rsidR="007F605D" w:rsidRPr="00836ADA" w:rsidRDefault="007F605D" w:rsidP="00D942A6">
            <w:pPr>
              <w:pStyle w:val="TAL"/>
              <w:rPr>
                <w:rFonts w:eastAsia="?? ??" w:cs="Arial"/>
                <w:lang w:eastAsia="ja-JP"/>
              </w:rPr>
            </w:pPr>
            <w:r w:rsidRPr="00836ADA">
              <w:rPr>
                <w:rFonts w:eastAsia="?? ??" w:cs="Arial"/>
                <w:lang w:eastAsia="ja-JP"/>
              </w:rPr>
              <w:t>-16</w:t>
            </w:r>
          </w:p>
        </w:tc>
        <w:tc>
          <w:tcPr>
            <w:tcW w:w="322" w:type="pct"/>
            <w:shd w:val="clear" w:color="auto" w:fill="auto"/>
          </w:tcPr>
          <w:p w14:paraId="1F0D58C3" w14:textId="77777777" w:rsidR="007F605D" w:rsidRPr="00836ADA" w:rsidRDefault="007F605D" w:rsidP="00D942A6">
            <w:pPr>
              <w:pStyle w:val="TAL"/>
              <w:rPr>
                <w:rFonts w:eastAsia="?? ??" w:cs="Arial"/>
                <w:lang w:eastAsia="ja-JP"/>
              </w:rPr>
            </w:pPr>
            <w:r w:rsidRPr="00836ADA">
              <w:rPr>
                <w:rFonts w:eastAsia="?? ??" w:cs="Arial"/>
                <w:lang w:eastAsia="ja-JP"/>
              </w:rPr>
              <w:t>-13</w:t>
            </w:r>
          </w:p>
        </w:tc>
        <w:tc>
          <w:tcPr>
            <w:tcW w:w="322" w:type="pct"/>
            <w:gridSpan w:val="2"/>
            <w:shd w:val="clear" w:color="auto" w:fill="auto"/>
          </w:tcPr>
          <w:p w14:paraId="5E12F7CC" w14:textId="77777777" w:rsidR="007F605D" w:rsidRPr="00836ADA" w:rsidRDefault="007F605D" w:rsidP="00D942A6">
            <w:pPr>
              <w:pStyle w:val="TAL"/>
              <w:rPr>
                <w:rFonts w:eastAsia="?? ??" w:cs="Arial"/>
                <w:lang w:eastAsia="ja-JP"/>
              </w:rPr>
            </w:pPr>
            <w:r w:rsidRPr="00836ADA">
              <w:rPr>
                <w:rFonts w:eastAsia="?? ??" w:cs="Arial"/>
                <w:lang w:eastAsia="ja-JP"/>
              </w:rPr>
              <w:t>-16</w:t>
            </w:r>
          </w:p>
        </w:tc>
      </w:tr>
      <w:tr w:rsidR="007F605D" w:rsidRPr="00836ADA" w14:paraId="0D9807C5" w14:textId="77777777" w:rsidTr="00D942A6">
        <w:trPr>
          <w:gridAfter w:val="1"/>
          <w:wAfter w:w="7" w:type="pct"/>
          <w:cantSplit/>
          <w:trHeight w:val="113"/>
        </w:trPr>
        <w:tc>
          <w:tcPr>
            <w:tcW w:w="1690" w:type="pct"/>
          </w:tcPr>
          <w:p w14:paraId="122C290C" w14:textId="77777777" w:rsidR="007F605D" w:rsidRPr="00836ADA" w:rsidRDefault="007F605D" w:rsidP="00D942A6">
            <w:pPr>
              <w:pStyle w:val="TAL"/>
              <w:rPr>
                <w:rFonts w:cs="Arial"/>
                <w:lang w:eastAsia="ja-JP"/>
              </w:rPr>
            </w:pPr>
            <w:r w:rsidRPr="00836ADA">
              <w:rPr>
                <w:rFonts w:cs="Arial"/>
                <w:lang w:eastAsia="ja-JP"/>
              </w:rPr>
              <w:t>Propagation Condition</w:t>
            </w:r>
          </w:p>
        </w:tc>
        <w:tc>
          <w:tcPr>
            <w:tcW w:w="3303" w:type="pct"/>
            <w:gridSpan w:val="10"/>
            <w:shd w:val="clear" w:color="auto" w:fill="auto"/>
          </w:tcPr>
          <w:p w14:paraId="432F6DE7" w14:textId="77777777" w:rsidR="007F605D" w:rsidRPr="00836ADA" w:rsidRDefault="007F605D" w:rsidP="00D942A6">
            <w:pPr>
              <w:pStyle w:val="TAL"/>
              <w:rPr>
                <w:rFonts w:eastAsia="?? ??" w:cs="Arial"/>
                <w:lang w:eastAsia="ja-JP"/>
              </w:rPr>
            </w:pPr>
            <w:r w:rsidRPr="00836ADA">
              <w:rPr>
                <w:rFonts w:eastAsia="?? ??" w:cs="Arial"/>
                <w:lang w:eastAsia="ja-JP"/>
              </w:rPr>
              <w:t>AWGN</w:t>
            </w:r>
          </w:p>
        </w:tc>
      </w:tr>
      <w:tr w:rsidR="007F605D" w:rsidRPr="00836ADA" w14:paraId="761316CC" w14:textId="77777777" w:rsidTr="00D942A6">
        <w:trPr>
          <w:cantSplit/>
          <w:trHeight w:val="113"/>
        </w:trPr>
        <w:tc>
          <w:tcPr>
            <w:tcW w:w="1690" w:type="pct"/>
          </w:tcPr>
          <w:p w14:paraId="1C6EC3AC" w14:textId="77777777" w:rsidR="007F605D" w:rsidRPr="00836ADA" w:rsidRDefault="007F605D" w:rsidP="00D942A6">
            <w:pPr>
              <w:pStyle w:val="TAL"/>
              <w:rPr>
                <w:rFonts w:cs="Arial"/>
                <w:lang w:eastAsia="ja-JP"/>
              </w:rPr>
            </w:pPr>
            <w:r w:rsidRPr="00836ADA">
              <w:rPr>
                <w:rFonts w:cs="Arial"/>
                <w:lang w:eastAsia="ja-JP"/>
              </w:rPr>
              <w:t>Cell_selection_and_</w:t>
            </w:r>
            <w:r w:rsidRPr="00836ADA">
              <w:rPr>
                <w:rFonts w:cs="Arial"/>
                <w:lang w:eastAsia="ja-JP"/>
              </w:rPr>
              <w:br/>
              <w:t>reselection_quality_measure</w:t>
            </w:r>
          </w:p>
        </w:tc>
        <w:tc>
          <w:tcPr>
            <w:tcW w:w="1700" w:type="pct"/>
            <w:gridSpan w:val="5"/>
            <w:shd w:val="clear" w:color="auto" w:fill="auto"/>
          </w:tcPr>
          <w:p w14:paraId="60554C50" w14:textId="77777777" w:rsidR="007F605D" w:rsidRPr="00836ADA" w:rsidRDefault="007F605D" w:rsidP="00D942A6">
            <w:pPr>
              <w:pStyle w:val="TAL"/>
              <w:rPr>
                <w:rFonts w:eastAsia="?? ??" w:cs="Arial"/>
                <w:lang w:eastAsia="ja-JP"/>
              </w:rPr>
            </w:pPr>
            <w:r w:rsidRPr="00836ADA">
              <w:rPr>
                <w:rFonts w:eastAsia="?? ??" w:cs="Arial"/>
                <w:lang w:eastAsia="ja-JP"/>
              </w:rPr>
              <w:t>CPICH E</w:t>
            </w:r>
            <w:r w:rsidRPr="00836ADA">
              <w:rPr>
                <w:rFonts w:eastAsia="?? ??" w:cs="Arial"/>
                <w:vertAlign w:val="subscript"/>
                <w:lang w:eastAsia="ja-JP"/>
              </w:rPr>
              <w:t>c</w:t>
            </w:r>
            <w:r w:rsidRPr="00836ADA">
              <w:rPr>
                <w:rFonts w:eastAsia="?? ??" w:cs="Arial"/>
                <w:lang w:eastAsia="ja-JP"/>
              </w:rPr>
              <w:t>/N</w:t>
            </w:r>
            <w:r w:rsidRPr="00836ADA">
              <w:rPr>
                <w:rFonts w:eastAsia="?? ??" w:cs="Arial"/>
                <w:vertAlign w:val="subscript"/>
                <w:lang w:eastAsia="ja-JP"/>
              </w:rPr>
              <w:t>0</w:t>
            </w:r>
          </w:p>
        </w:tc>
        <w:tc>
          <w:tcPr>
            <w:tcW w:w="1610" w:type="pct"/>
            <w:gridSpan w:val="6"/>
            <w:shd w:val="clear" w:color="auto" w:fill="auto"/>
          </w:tcPr>
          <w:p w14:paraId="435D870F" w14:textId="77777777" w:rsidR="007F605D" w:rsidRPr="00836ADA" w:rsidRDefault="007F605D" w:rsidP="00D942A6">
            <w:pPr>
              <w:pStyle w:val="TAL"/>
              <w:rPr>
                <w:rFonts w:eastAsia="?? ??" w:cs="Arial"/>
                <w:lang w:eastAsia="ja-JP"/>
              </w:rPr>
            </w:pPr>
            <w:r w:rsidRPr="00836ADA">
              <w:rPr>
                <w:rFonts w:eastAsia="?? ??" w:cs="Arial"/>
                <w:lang w:eastAsia="ja-JP"/>
              </w:rPr>
              <w:t>CPICH E</w:t>
            </w:r>
            <w:r w:rsidRPr="00836ADA">
              <w:rPr>
                <w:rFonts w:eastAsia="?? ??" w:cs="Arial"/>
                <w:vertAlign w:val="subscript"/>
                <w:lang w:eastAsia="ja-JP"/>
              </w:rPr>
              <w:t>c</w:t>
            </w:r>
            <w:r w:rsidRPr="00836ADA">
              <w:rPr>
                <w:rFonts w:eastAsia="?? ??" w:cs="Arial"/>
                <w:lang w:eastAsia="ja-JP"/>
              </w:rPr>
              <w:t>/N</w:t>
            </w:r>
            <w:r w:rsidRPr="00836ADA">
              <w:rPr>
                <w:rFonts w:eastAsia="?? ??" w:cs="Arial"/>
                <w:vertAlign w:val="subscript"/>
                <w:lang w:eastAsia="ja-JP"/>
              </w:rPr>
              <w:t>0</w:t>
            </w:r>
          </w:p>
        </w:tc>
      </w:tr>
      <w:tr w:rsidR="007F605D" w:rsidRPr="00836ADA" w14:paraId="0B441A7A" w14:textId="77777777" w:rsidTr="00D942A6">
        <w:trPr>
          <w:cantSplit/>
          <w:trHeight w:val="113"/>
        </w:trPr>
        <w:tc>
          <w:tcPr>
            <w:tcW w:w="1690" w:type="pct"/>
          </w:tcPr>
          <w:p w14:paraId="555E93D5" w14:textId="77777777" w:rsidR="007F605D" w:rsidRPr="00836ADA" w:rsidRDefault="007F605D" w:rsidP="00D942A6">
            <w:pPr>
              <w:pStyle w:val="TAL"/>
              <w:rPr>
                <w:rFonts w:cs="Arial"/>
                <w:lang w:eastAsia="ja-JP"/>
              </w:rPr>
            </w:pPr>
            <w:r w:rsidRPr="00836ADA">
              <w:rPr>
                <w:rFonts w:cs="Arial"/>
                <w:lang w:eastAsia="ja-JP"/>
              </w:rPr>
              <w:t>Qqualmin</w:t>
            </w:r>
          </w:p>
        </w:tc>
        <w:tc>
          <w:tcPr>
            <w:tcW w:w="1700" w:type="pct"/>
            <w:gridSpan w:val="5"/>
            <w:shd w:val="clear" w:color="auto" w:fill="auto"/>
          </w:tcPr>
          <w:p w14:paraId="285A38CF" w14:textId="77777777" w:rsidR="007F605D" w:rsidRPr="00836ADA" w:rsidRDefault="007F605D" w:rsidP="00D942A6">
            <w:pPr>
              <w:pStyle w:val="TAL"/>
              <w:rPr>
                <w:rFonts w:eastAsia="?? ??" w:cs="Arial"/>
                <w:lang w:eastAsia="ja-JP"/>
              </w:rPr>
            </w:pPr>
            <w:r w:rsidRPr="00836ADA">
              <w:rPr>
                <w:rFonts w:eastAsia="?? ??" w:cs="Arial"/>
                <w:lang w:eastAsia="ja-JP"/>
              </w:rPr>
              <w:t>-20</w:t>
            </w:r>
          </w:p>
        </w:tc>
        <w:tc>
          <w:tcPr>
            <w:tcW w:w="1610" w:type="pct"/>
            <w:gridSpan w:val="6"/>
            <w:shd w:val="clear" w:color="auto" w:fill="auto"/>
          </w:tcPr>
          <w:p w14:paraId="28421C4A" w14:textId="77777777" w:rsidR="007F605D" w:rsidRPr="00836ADA" w:rsidRDefault="007F605D" w:rsidP="00D942A6">
            <w:pPr>
              <w:pStyle w:val="TAL"/>
              <w:rPr>
                <w:rFonts w:eastAsia="?? ??" w:cs="Arial"/>
                <w:lang w:eastAsia="ja-JP"/>
              </w:rPr>
            </w:pPr>
            <w:r w:rsidRPr="00836ADA">
              <w:rPr>
                <w:rFonts w:eastAsia="?? ??" w:cs="Arial"/>
                <w:lang w:eastAsia="ja-JP"/>
              </w:rPr>
              <w:t>-20</w:t>
            </w:r>
          </w:p>
        </w:tc>
      </w:tr>
      <w:tr w:rsidR="007F605D" w:rsidRPr="00836ADA" w14:paraId="3F44F3AA" w14:textId="77777777" w:rsidTr="00D942A6">
        <w:trPr>
          <w:cantSplit/>
          <w:trHeight w:val="113"/>
        </w:trPr>
        <w:tc>
          <w:tcPr>
            <w:tcW w:w="1690" w:type="pct"/>
          </w:tcPr>
          <w:p w14:paraId="4EB87AC2" w14:textId="77777777" w:rsidR="007F605D" w:rsidRPr="00836ADA" w:rsidRDefault="007F605D" w:rsidP="00D942A6">
            <w:pPr>
              <w:pStyle w:val="TAL"/>
              <w:rPr>
                <w:rFonts w:cs="Arial"/>
                <w:lang w:eastAsia="ja-JP"/>
              </w:rPr>
            </w:pPr>
            <w:r w:rsidRPr="00836ADA">
              <w:rPr>
                <w:rFonts w:cs="Arial"/>
                <w:lang w:eastAsia="ja-JP"/>
              </w:rPr>
              <w:t>Qrxlevmin</w:t>
            </w:r>
          </w:p>
        </w:tc>
        <w:tc>
          <w:tcPr>
            <w:tcW w:w="1700" w:type="pct"/>
            <w:gridSpan w:val="5"/>
            <w:shd w:val="clear" w:color="auto" w:fill="auto"/>
          </w:tcPr>
          <w:p w14:paraId="164A4669" w14:textId="77777777" w:rsidR="007F605D" w:rsidRPr="00836ADA" w:rsidRDefault="007F605D" w:rsidP="00D942A6">
            <w:pPr>
              <w:pStyle w:val="TAL"/>
              <w:rPr>
                <w:rFonts w:eastAsia="?? ??" w:cs="Arial"/>
                <w:lang w:eastAsia="ja-JP"/>
              </w:rPr>
            </w:pPr>
            <w:r w:rsidRPr="00836ADA">
              <w:rPr>
                <w:rFonts w:eastAsia="?? ??" w:cs="Arial"/>
                <w:lang w:eastAsia="ja-JP"/>
              </w:rPr>
              <w:t>-115</w:t>
            </w:r>
          </w:p>
        </w:tc>
        <w:tc>
          <w:tcPr>
            <w:tcW w:w="1610" w:type="pct"/>
            <w:gridSpan w:val="6"/>
            <w:shd w:val="clear" w:color="auto" w:fill="auto"/>
          </w:tcPr>
          <w:p w14:paraId="3A7BED22" w14:textId="77777777" w:rsidR="007F605D" w:rsidRPr="00836ADA" w:rsidRDefault="007F605D" w:rsidP="00D942A6">
            <w:pPr>
              <w:pStyle w:val="TAL"/>
              <w:rPr>
                <w:rFonts w:eastAsia="?? ??" w:cs="Arial"/>
                <w:lang w:eastAsia="ja-JP"/>
              </w:rPr>
            </w:pPr>
            <w:r w:rsidRPr="00836ADA">
              <w:rPr>
                <w:rFonts w:eastAsia="?? ??" w:cs="Arial"/>
                <w:lang w:eastAsia="ja-JP"/>
              </w:rPr>
              <w:t>-115</w:t>
            </w:r>
          </w:p>
        </w:tc>
      </w:tr>
      <w:tr w:rsidR="007F605D" w:rsidRPr="00836ADA" w14:paraId="048AFED7" w14:textId="77777777" w:rsidTr="00D942A6">
        <w:trPr>
          <w:cantSplit/>
          <w:trHeight w:val="113"/>
        </w:trPr>
        <w:tc>
          <w:tcPr>
            <w:tcW w:w="1690" w:type="pct"/>
          </w:tcPr>
          <w:p w14:paraId="53449115" w14:textId="77777777" w:rsidR="007F605D" w:rsidRPr="00836ADA" w:rsidRDefault="007F605D" w:rsidP="00D942A6">
            <w:pPr>
              <w:pStyle w:val="TAL"/>
              <w:rPr>
                <w:rFonts w:cs="Arial"/>
                <w:lang w:eastAsia="ja-JP"/>
              </w:rPr>
            </w:pPr>
            <w:r w:rsidRPr="00836ADA">
              <w:rPr>
                <w:rFonts w:cs="Arial"/>
                <w:lang w:eastAsia="ja-JP"/>
              </w:rPr>
              <w:t>UE_TXPWR_MAX_</w:t>
            </w:r>
            <w:r w:rsidRPr="00836ADA">
              <w:rPr>
                <w:rFonts w:cs="Arial"/>
                <w:lang w:eastAsia="ja-JP"/>
              </w:rPr>
              <w:br/>
              <w:t>RACH</w:t>
            </w:r>
          </w:p>
        </w:tc>
        <w:tc>
          <w:tcPr>
            <w:tcW w:w="1700" w:type="pct"/>
            <w:gridSpan w:val="5"/>
            <w:shd w:val="clear" w:color="auto" w:fill="auto"/>
          </w:tcPr>
          <w:p w14:paraId="087EA1AF" w14:textId="77777777" w:rsidR="007F605D" w:rsidRPr="00836ADA" w:rsidRDefault="007F605D" w:rsidP="00D942A6">
            <w:pPr>
              <w:pStyle w:val="TAL"/>
              <w:rPr>
                <w:rFonts w:eastAsia="?? ??" w:cs="Arial"/>
                <w:lang w:eastAsia="ja-JP"/>
              </w:rPr>
            </w:pPr>
            <w:r w:rsidRPr="00836ADA">
              <w:rPr>
                <w:rFonts w:eastAsia="?? ??" w:cs="Arial"/>
                <w:lang w:eastAsia="ja-JP"/>
              </w:rPr>
              <w:t>21</w:t>
            </w:r>
          </w:p>
        </w:tc>
        <w:tc>
          <w:tcPr>
            <w:tcW w:w="1610" w:type="pct"/>
            <w:gridSpan w:val="6"/>
            <w:shd w:val="clear" w:color="auto" w:fill="auto"/>
          </w:tcPr>
          <w:p w14:paraId="7D0D5BE3" w14:textId="77777777" w:rsidR="007F605D" w:rsidRPr="00836ADA" w:rsidRDefault="007F605D" w:rsidP="00D942A6">
            <w:pPr>
              <w:pStyle w:val="TAL"/>
              <w:rPr>
                <w:rFonts w:eastAsia="?? ??" w:cs="Arial"/>
                <w:lang w:eastAsia="ja-JP"/>
              </w:rPr>
            </w:pPr>
            <w:r w:rsidRPr="00836ADA">
              <w:rPr>
                <w:rFonts w:eastAsia="?? ??" w:cs="Arial"/>
                <w:lang w:eastAsia="ja-JP"/>
              </w:rPr>
              <w:t>21</w:t>
            </w:r>
          </w:p>
        </w:tc>
      </w:tr>
      <w:tr w:rsidR="007F605D" w:rsidRPr="00836ADA" w14:paraId="6E4B99EC" w14:textId="77777777" w:rsidTr="00D942A6">
        <w:trPr>
          <w:cantSplit/>
          <w:trHeight w:val="113"/>
        </w:trPr>
        <w:tc>
          <w:tcPr>
            <w:tcW w:w="1690" w:type="pct"/>
          </w:tcPr>
          <w:p w14:paraId="635F3CD2" w14:textId="77777777" w:rsidR="007F605D" w:rsidRPr="00836ADA" w:rsidRDefault="007F605D" w:rsidP="00D942A6">
            <w:pPr>
              <w:pStyle w:val="TAL"/>
              <w:rPr>
                <w:rFonts w:cs="Arial"/>
                <w:lang w:eastAsia="ja-JP"/>
              </w:rPr>
            </w:pPr>
            <w:r w:rsidRPr="00836ADA">
              <w:rPr>
                <w:rFonts w:cs="Arial"/>
                <w:lang w:eastAsia="ja-JP"/>
              </w:rPr>
              <w:t>Qoffset2</w:t>
            </w:r>
            <w:r w:rsidRPr="00836ADA">
              <w:rPr>
                <w:rFonts w:cs="Arial"/>
                <w:vertAlign w:val="subscript"/>
                <w:lang w:eastAsia="ja-JP"/>
              </w:rPr>
              <w:t>s, n</w:t>
            </w:r>
          </w:p>
        </w:tc>
        <w:tc>
          <w:tcPr>
            <w:tcW w:w="1700" w:type="pct"/>
            <w:gridSpan w:val="5"/>
            <w:shd w:val="clear" w:color="auto" w:fill="auto"/>
          </w:tcPr>
          <w:p w14:paraId="57AD1F67" w14:textId="77777777" w:rsidR="007F605D" w:rsidRPr="00836ADA" w:rsidRDefault="007F605D" w:rsidP="00D942A6">
            <w:pPr>
              <w:pStyle w:val="TAL"/>
              <w:rPr>
                <w:rFonts w:eastAsia="?? ??" w:cs="Arial"/>
                <w:lang w:eastAsia="ja-JP"/>
              </w:rPr>
            </w:pPr>
            <w:r w:rsidRPr="00836ADA">
              <w:rPr>
                <w:rFonts w:eastAsia="?? ??" w:cs="Arial"/>
                <w:lang w:eastAsia="ja-JP"/>
              </w:rPr>
              <w:t>C3, C1: 0</w:t>
            </w:r>
            <w:r w:rsidRPr="00836ADA">
              <w:rPr>
                <w:rFonts w:eastAsia="?? ??" w:cs="Arial"/>
                <w:lang w:eastAsia="ja-JP"/>
              </w:rPr>
              <w:br/>
              <w:t>C3, C2: 0</w:t>
            </w:r>
            <w:r w:rsidRPr="00836ADA">
              <w:rPr>
                <w:rFonts w:eastAsia="?? ??" w:cs="Arial"/>
                <w:lang w:eastAsia="ja-JP"/>
              </w:rPr>
              <w:br/>
              <w:t>C3, C4: 0</w:t>
            </w:r>
            <w:r w:rsidRPr="00836ADA">
              <w:rPr>
                <w:rFonts w:eastAsia="?? ??" w:cs="Arial"/>
                <w:lang w:eastAsia="ja-JP"/>
              </w:rPr>
              <w:br/>
              <w:t>C3, C5: 0</w:t>
            </w:r>
            <w:r w:rsidRPr="00836ADA">
              <w:rPr>
                <w:rFonts w:eastAsia="?? ??" w:cs="Arial"/>
                <w:lang w:eastAsia="ja-JP"/>
              </w:rPr>
              <w:br/>
              <w:t>C3, C6: 0</w:t>
            </w:r>
          </w:p>
        </w:tc>
        <w:tc>
          <w:tcPr>
            <w:tcW w:w="1610" w:type="pct"/>
            <w:gridSpan w:val="6"/>
            <w:shd w:val="clear" w:color="auto" w:fill="auto"/>
          </w:tcPr>
          <w:p w14:paraId="279A8777" w14:textId="77777777" w:rsidR="007F605D" w:rsidRPr="00836ADA" w:rsidRDefault="007F605D" w:rsidP="00D942A6">
            <w:pPr>
              <w:pStyle w:val="TAL"/>
              <w:rPr>
                <w:rFonts w:eastAsia="?? ??" w:cs="Arial"/>
                <w:lang w:eastAsia="ja-JP"/>
              </w:rPr>
            </w:pPr>
            <w:r w:rsidRPr="00836ADA">
              <w:rPr>
                <w:rFonts w:eastAsia="?? ??" w:cs="Arial"/>
                <w:lang w:eastAsia="ja-JP"/>
              </w:rPr>
              <w:t>C4, C1: 0</w:t>
            </w:r>
            <w:r w:rsidRPr="00836ADA">
              <w:rPr>
                <w:rFonts w:eastAsia="?? ??" w:cs="Arial"/>
                <w:lang w:eastAsia="ja-JP"/>
              </w:rPr>
              <w:br/>
              <w:t>C4, C2: 0</w:t>
            </w:r>
            <w:r w:rsidRPr="00836ADA">
              <w:rPr>
                <w:rFonts w:eastAsia="?? ??" w:cs="Arial"/>
                <w:lang w:eastAsia="ja-JP"/>
              </w:rPr>
              <w:br/>
              <w:t>C4, C3: 0</w:t>
            </w:r>
            <w:r w:rsidRPr="00836ADA">
              <w:rPr>
                <w:rFonts w:eastAsia="?? ??" w:cs="Arial"/>
                <w:lang w:eastAsia="ja-JP"/>
              </w:rPr>
              <w:br/>
              <w:t>C4, C5: 0</w:t>
            </w:r>
            <w:r w:rsidRPr="00836ADA">
              <w:rPr>
                <w:rFonts w:eastAsia="?? ??" w:cs="Arial"/>
                <w:lang w:eastAsia="ja-JP"/>
              </w:rPr>
              <w:br/>
              <w:t>C4, C6: 0</w:t>
            </w:r>
          </w:p>
        </w:tc>
      </w:tr>
      <w:tr w:rsidR="007F605D" w:rsidRPr="00836ADA" w14:paraId="7201F5FB" w14:textId="77777777" w:rsidTr="00D942A6">
        <w:trPr>
          <w:cantSplit/>
          <w:trHeight w:val="113"/>
        </w:trPr>
        <w:tc>
          <w:tcPr>
            <w:tcW w:w="1690" w:type="pct"/>
          </w:tcPr>
          <w:p w14:paraId="655CEDB1" w14:textId="77777777" w:rsidR="007F605D" w:rsidRPr="00836ADA" w:rsidRDefault="007F605D" w:rsidP="00D942A6">
            <w:pPr>
              <w:pStyle w:val="TAL"/>
              <w:rPr>
                <w:rFonts w:cs="Arial"/>
                <w:lang w:eastAsia="ja-JP"/>
              </w:rPr>
            </w:pPr>
            <w:r w:rsidRPr="00836ADA">
              <w:rPr>
                <w:rFonts w:cs="Arial"/>
                <w:lang w:eastAsia="ja-JP"/>
              </w:rPr>
              <w:t>Qhyst2</w:t>
            </w:r>
          </w:p>
        </w:tc>
        <w:tc>
          <w:tcPr>
            <w:tcW w:w="1700" w:type="pct"/>
            <w:gridSpan w:val="5"/>
            <w:shd w:val="clear" w:color="auto" w:fill="auto"/>
          </w:tcPr>
          <w:p w14:paraId="39177BFD" w14:textId="77777777" w:rsidR="007F605D" w:rsidRPr="00836ADA" w:rsidRDefault="007F605D" w:rsidP="00D942A6">
            <w:pPr>
              <w:pStyle w:val="TAL"/>
              <w:rPr>
                <w:rFonts w:eastAsia="?? ??" w:cs="Arial"/>
                <w:lang w:eastAsia="ja-JP"/>
              </w:rPr>
            </w:pPr>
            <w:r w:rsidRPr="00836ADA">
              <w:rPr>
                <w:rFonts w:eastAsia="?? ??" w:cs="Arial"/>
                <w:lang w:eastAsia="ja-JP"/>
              </w:rPr>
              <w:t>0</w:t>
            </w:r>
          </w:p>
        </w:tc>
        <w:tc>
          <w:tcPr>
            <w:tcW w:w="1610" w:type="pct"/>
            <w:gridSpan w:val="6"/>
            <w:shd w:val="clear" w:color="auto" w:fill="auto"/>
          </w:tcPr>
          <w:p w14:paraId="54FC66D6" w14:textId="77777777" w:rsidR="007F605D" w:rsidRPr="00836ADA" w:rsidRDefault="007F605D" w:rsidP="00D942A6">
            <w:pPr>
              <w:pStyle w:val="TAL"/>
              <w:rPr>
                <w:rFonts w:eastAsia="?? ??" w:cs="Arial"/>
                <w:lang w:eastAsia="ja-JP"/>
              </w:rPr>
            </w:pPr>
            <w:r w:rsidRPr="00836ADA">
              <w:rPr>
                <w:rFonts w:eastAsia="?? ??" w:cs="Arial"/>
                <w:lang w:eastAsia="ja-JP"/>
              </w:rPr>
              <w:t>0</w:t>
            </w:r>
          </w:p>
        </w:tc>
      </w:tr>
      <w:tr w:rsidR="007F605D" w:rsidRPr="00836ADA" w14:paraId="12E0766A" w14:textId="77777777" w:rsidTr="00D942A6">
        <w:trPr>
          <w:cantSplit/>
          <w:trHeight w:val="113"/>
        </w:trPr>
        <w:tc>
          <w:tcPr>
            <w:tcW w:w="1690" w:type="pct"/>
          </w:tcPr>
          <w:p w14:paraId="5046A102" w14:textId="77777777" w:rsidR="007F605D" w:rsidRPr="00836ADA" w:rsidRDefault="007F605D" w:rsidP="00D942A6">
            <w:pPr>
              <w:pStyle w:val="TAL"/>
              <w:rPr>
                <w:rFonts w:cs="Arial"/>
                <w:lang w:eastAsia="ja-JP"/>
              </w:rPr>
            </w:pPr>
            <w:r w:rsidRPr="00836ADA">
              <w:rPr>
                <w:rFonts w:cs="Arial"/>
                <w:lang w:eastAsia="ja-JP"/>
              </w:rPr>
              <w:t>Treselection</w:t>
            </w:r>
          </w:p>
        </w:tc>
        <w:tc>
          <w:tcPr>
            <w:tcW w:w="1700" w:type="pct"/>
            <w:gridSpan w:val="5"/>
            <w:shd w:val="clear" w:color="auto" w:fill="auto"/>
          </w:tcPr>
          <w:p w14:paraId="409BA943" w14:textId="77777777" w:rsidR="007F605D" w:rsidRPr="00836ADA" w:rsidRDefault="007F605D" w:rsidP="00D942A6">
            <w:pPr>
              <w:pStyle w:val="TAL"/>
              <w:rPr>
                <w:rFonts w:eastAsia="?? ??" w:cs="Arial"/>
                <w:lang w:eastAsia="ja-JP"/>
              </w:rPr>
            </w:pPr>
            <w:r w:rsidRPr="00836ADA">
              <w:rPr>
                <w:rFonts w:eastAsia="?? ??" w:cs="Arial"/>
                <w:lang w:eastAsia="ja-JP"/>
              </w:rPr>
              <w:t>0</w:t>
            </w:r>
          </w:p>
        </w:tc>
        <w:tc>
          <w:tcPr>
            <w:tcW w:w="1610" w:type="pct"/>
            <w:gridSpan w:val="6"/>
            <w:shd w:val="clear" w:color="auto" w:fill="auto"/>
          </w:tcPr>
          <w:p w14:paraId="2EB93985" w14:textId="77777777" w:rsidR="007F605D" w:rsidRPr="00836ADA" w:rsidRDefault="007F605D" w:rsidP="00D942A6">
            <w:pPr>
              <w:pStyle w:val="TAL"/>
              <w:rPr>
                <w:rFonts w:eastAsia="?? ??" w:cs="Arial"/>
                <w:lang w:eastAsia="ja-JP"/>
              </w:rPr>
            </w:pPr>
            <w:r w:rsidRPr="00836ADA">
              <w:rPr>
                <w:rFonts w:eastAsia="?? ??" w:cs="Arial"/>
                <w:lang w:eastAsia="ja-JP"/>
              </w:rPr>
              <w:t>0</w:t>
            </w:r>
          </w:p>
        </w:tc>
      </w:tr>
      <w:tr w:rsidR="007F605D" w:rsidRPr="00836ADA" w14:paraId="0069DD26" w14:textId="77777777" w:rsidTr="00D942A6">
        <w:trPr>
          <w:cantSplit/>
          <w:trHeight w:val="113"/>
        </w:trPr>
        <w:tc>
          <w:tcPr>
            <w:tcW w:w="1690" w:type="pct"/>
          </w:tcPr>
          <w:p w14:paraId="482B84D8" w14:textId="77777777" w:rsidR="007F605D" w:rsidRPr="00836ADA" w:rsidRDefault="007F605D" w:rsidP="00D942A6">
            <w:pPr>
              <w:pStyle w:val="TAL"/>
              <w:rPr>
                <w:rFonts w:cs="Arial"/>
                <w:lang w:eastAsia="ja-JP"/>
              </w:rPr>
            </w:pPr>
            <w:r w:rsidRPr="00836ADA">
              <w:rPr>
                <w:rFonts w:cs="Arial"/>
                <w:lang w:eastAsia="ja-JP"/>
              </w:rPr>
              <w:t>Sintrasearch</w:t>
            </w:r>
          </w:p>
        </w:tc>
        <w:tc>
          <w:tcPr>
            <w:tcW w:w="1700" w:type="pct"/>
            <w:gridSpan w:val="5"/>
            <w:shd w:val="clear" w:color="auto" w:fill="auto"/>
          </w:tcPr>
          <w:p w14:paraId="48941F1F" w14:textId="77777777" w:rsidR="007F605D" w:rsidRPr="00836ADA" w:rsidRDefault="007F605D" w:rsidP="00D942A6">
            <w:pPr>
              <w:pStyle w:val="TAL"/>
              <w:rPr>
                <w:rFonts w:eastAsia="?? ??" w:cs="Arial"/>
                <w:lang w:eastAsia="ja-JP"/>
              </w:rPr>
            </w:pPr>
            <w:r w:rsidRPr="00836ADA">
              <w:rPr>
                <w:rFonts w:eastAsia="?? ??" w:cs="Arial"/>
                <w:lang w:eastAsia="ja-JP"/>
              </w:rPr>
              <w:t>not sent</w:t>
            </w:r>
          </w:p>
        </w:tc>
        <w:tc>
          <w:tcPr>
            <w:tcW w:w="1610" w:type="pct"/>
            <w:gridSpan w:val="6"/>
            <w:shd w:val="clear" w:color="auto" w:fill="auto"/>
          </w:tcPr>
          <w:p w14:paraId="757ABB21" w14:textId="77777777" w:rsidR="007F605D" w:rsidRPr="00836ADA" w:rsidRDefault="007F605D" w:rsidP="00D942A6">
            <w:pPr>
              <w:pStyle w:val="TAL"/>
              <w:rPr>
                <w:rFonts w:eastAsia="?? ??" w:cs="Arial"/>
                <w:lang w:eastAsia="ja-JP"/>
              </w:rPr>
            </w:pPr>
            <w:r w:rsidRPr="00836ADA">
              <w:rPr>
                <w:rFonts w:eastAsia="?? ??" w:cs="Arial"/>
                <w:lang w:eastAsia="ja-JP"/>
              </w:rPr>
              <w:t>not sent</w:t>
            </w:r>
          </w:p>
        </w:tc>
      </w:tr>
      <w:tr w:rsidR="007F605D" w:rsidRPr="00836ADA" w14:paraId="0686A827" w14:textId="77777777" w:rsidTr="00D942A6">
        <w:trPr>
          <w:cantSplit/>
          <w:trHeight w:val="113"/>
        </w:trPr>
        <w:tc>
          <w:tcPr>
            <w:tcW w:w="1690" w:type="pct"/>
          </w:tcPr>
          <w:p w14:paraId="7855AD87" w14:textId="77777777" w:rsidR="007F605D" w:rsidRPr="00836ADA" w:rsidRDefault="007F605D" w:rsidP="00D942A6">
            <w:pPr>
              <w:pStyle w:val="TAL"/>
              <w:rPr>
                <w:rFonts w:cs="Arial"/>
                <w:lang w:eastAsia="ja-JP"/>
              </w:rPr>
            </w:pPr>
            <w:r w:rsidRPr="00836ADA">
              <w:rPr>
                <w:rFonts w:cs="Arial"/>
                <w:lang w:eastAsia="ja-JP"/>
              </w:rPr>
              <w:t>Sintersearch</w:t>
            </w:r>
          </w:p>
        </w:tc>
        <w:tc>
          <w:tcPr>
            <w:tcW w:w="1700" w:type="pct"/>
            <w:gridSpan w:val="5"/>
            <w:shd w:val="clear" w:color="auto" w:fill="auto"/>
          </w:tcPr>
          <w:p w14:paraId="09EF1320" w14:textId="77777777" w:rsidR="007F605D" w:rsidRPr="00836ADA" w:rsidRDefault="007F605D" w:rsidP="00D942A6">
            <w:pPr>
              <w:pStyle w:val="TAL"/>
              <w:rPr>
                <w:rFonts w:eastAsia="?? ??" w:cs="Arial"/>
                <w:lang w:eastAsia="ja-JP"/>
              </w:rPr>
            </w:pPr>
            <w:r w:rsidRPr="00836ADA">
              <w:rPr>
                <w:rFonts w:eastAsia="?? ??" w:cs="Arial"/>
                <w:lang w:eastAsia="ja-JP"/>
              </w:rPr>
              <w:t>not sent</w:t>
            </w:r>
          </w:p>
        </w:tc>
        <w:tc>
          <w:tcPr>
            <w:tcW w:w="1610" w:type="pct"/>
            <w:gridSpan w:val="6"/>
            <w:shd w:val="clear" w:color="auto" w:fill="auto"/>
          </w:tcPr>
          <w:p w14:paraId="33BD76E3" w14:textId="77777777" w:rsidR="007F605D" w:rsidRPr="00836ADA" w:rsidRDefault="007F605D" w:rsidP="00D942A6">
            <w:pPr>
              <w:pStyle w:val="TAL"/>
              <w:rPr>
                <w:rFonts w:eastAsia="?? ??" w:cs="Arial"/>
                <w:lang w:eastAsia="ja-JP"/>
              </w:rPr>
            </w:pPr>
            <w:r w:rsidRPr="00836ADA">
              <w:rPr>
                <w:rFonts w:eastAsia="?? ??" w:cs="Arial"/>
                <w:lang w:eastAsia="ja-JP"/>
              </w:rPr>
              <w:t>not sent</w:t>
            </w:r>
          </w:p>
        </w:tc>
      </w:tr>
    </w:tbl>
    <w:p w14:paraId="76ED90CB" w14:textId="77777777" w:rsidR="007F605D" w:rsidRPr="00836ADA" w:rsidRDefault="007F605D" w:rsidP="007F605D">
      <w:pPr>
        <w:rPr>
          <w:rFonts w:cs="v4.2.0"/>
        </w:rPr>
      </w:pPr>
    </w:p>
    <w:p w14:paraId="12D8B788" w14:textId="77777777" w:rsidR="007F605D" w:rsidRPr="00836ADA" w:rsidRDefault="007F605D" w:rsidP="007F605D">
      <w:pPr>
        <w:pStyle w:val="Heading4"/>
        <w:ind w:left="0" w:firstLine="0"/>
        <w:rPr>
          <w:rFonts w:cs="v4.2.0"/>
        </w:rPr>
      </w:pPr>
      <w:bookmarkStart w:id="418" w:name="_Toc535329332"/>
      <w:r w:rsidRPr="00836ADA">
        <w:rPr>
          <w:rFonts w:cs="v4.2.0"/>
        </w:rPr>
        <w:t>A.4.2.3.2</w:t>
      </w:r>
      <w:r w:rsidRPr="00836ADA">
        <w:rPr>
          <w:rFonts w:cs="v4.2.0"/>
        </w:rPr>
        <w:tab/>
        <w:t>Test Requirements</w:t>
      </w:r>
      <w:bookmarkEnd w:id="418"/>
    </w:p>
    <w:p w14:paraId="1F059295" w14:textId="77777777" w:rsidR="007F605D" w:rsidRPr="00836ADA" w:rsidRDefault="007F605D" w:rsidP="007F605D">
      <w:pPr>
        <w:rPr>
          <w:rFonts w:cs="v4.2.0"/>
        </w:rPr>
      </w:pPr>
      <w:r w:rsidRPr="00836ADA">
        <w:rPr>
          <w:rFonts w:cs="v4.2.0"/>
        </w:rPr>
        <w:t>The cell re-selection delay is defined as the time from the beginning of the relevant time period, to the moment when the UE camps on the target cell, and starts to send preambles on the PRACH for sending the RRC CONNECTION REQUEST message to perform a Location Registration on the target cell.</w:t>
      </w:r>
    </w:p>
    <w:p w14:paraId="33D51E1E" w14:textId="77777777" w:rsidR="00557DF9" w:rsidRPr="00836ADA" w:rsidRDefault="00557DF9" w:rsidP="0079728B">
      <w:pPr>
        <w:pStyle w:val="TH"/>
      </w:pPr>
      <w:r w:rsidRPr="00836ADA">
        <w:t>Table A.4.4D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3296"/>
        <w:gridCol w:w="4110"/>
      </w:tblGrid>
      <w:tr w:rsidR="007F605D" w:rsidRPr="00836ADA" w14:paraId="072989F1" w14:textId="77777777" w:rsidTr="007F605D">
        <w:tc>
          <w:tcPr>
            <w:tcW w:w="0" w:type="auto"/>
            <w:shd w:val="clear" w:color="auto" w:fill="auto"/>
          </w:tcPr>
          <w:p w14:paraId="11F14363" w14:textId="77777777" w:rsidR="007F605D" w:rsidRPr="00836ADA" w:rsidRDefault="007F605D" w:rsidP="007F605D">
            <w:pPr>
              <w:pStyle w:val="TAH"/>
              <w:rPr>
                <w:rFonts w:cs="Arial"/>
                <w:lang w:eastAsia="ja-JP"/>
              </w:rPr>
            </w:pPr>
            <w:r w:rsidRPr="00836ADA">
              <w:rPr>
                <w:rFonts w:cs="Arial"/>
                <w:lang w:eastAsia="ja-JP"/>
              </w:rPr>
              <w:t>Time phase</w:t>
            </w:r>
          </w:p>
        </w:tc>
        <w:tc>
          <w:tcPr>
            <w:tcW w:w="3296" w:type="dxa"/>
            <w:shd w:val="clear" w:color="auto" w:fill="auto"/>
          </w:tcPr>
          <w:p w14:paraId="6FB2E250" w14:textId="77777777" w:rsidR="007F605D" w:rsidRPr="00836ADA" w:rsidRDefault="007F605D" w:rsidP="007F605D">
            <w:pPr>
              <w:pStyle w:val="TAH"/>
              <w:rPr>
                <w:rFonts w:cs="Arial"/>
                <w:lang w:eastAsia="ja-JP"/>
              </w:rPr>
            </w:pPr>
            <w:r w:rsidRPr="00836ADA">
              <w:rPr>
                <w:rFonts w:cs="Arial"/>
                <w:lang w:eastAsia="ja-JP"/>
              </w:rPr>
              <w:t>Target cell</w:t>
            </w:r>
          </w:p>
        </w:tc>
        <w:tc>
          <w:tcPr>
            <w:tcW w:w="4110" w:type="dxa"/>
            <w:shd w:val="clear" w:color="auto" w:fill="auto"/>
          </w:tcPr>
          <w:p w14:paraId="3CA0FD7D" w14:textId="77777777" w:rsidR="007F605D" w:rsidRPr="00836ADA" w:rsidRDefault="007F605D" w:rsidP="007F605D">
            <w:pPr>
              <w:pStyle w:val="TAH"/>
              <w:rPr>
                <w:rFonts w:cs="Arial"/>
                <w:lang w:eastAsia="ja-JP"/>
              </w:rPr>
            </w:pPr>
            <w:r w:rsidRPr="00836ADA">
              <w:rPr>
                <w:rFonts w:cs="Arial"/>
                <w:lang w:eastAsia="ja-JP"/>
              </w:rPr>
              <w:t>Requirement for reselection delay (seconds)</w:t>
            </w:r>
          </w:p>
        </w:tc>
      </w:tr>
      <w:tr w:rsidR="007F605D" w:rsidRPr="00836ADA" w14:paraId="1D035E83" w14:textId="77777777" w:rsidTr="007F605D">
        <w:tc>
          <w:tcPr>
            <w:tcW w:w="0" w:type="auto"/>
            <w:shd w:val="clear" w:color="auto" w:fill="auto"/>
          </w:tcPr>
          <w:p w14:paraId="5F9D9ABF" w14:textId="77777777" w:rsidR="007F605D" w:rsidRPr="00836ADA" w:rsidRDefault="007F605D" w:rsidP="007F605D">
            <w:pPr>
              <w:pStyle w:val="TAL"/>
              <w:rPr>
                <w:rFonts w:cs="Arial"/>
                <w:lang w:eastAsia="ja-JP"/>
              </w:rPr>
            </w:pPr>
            <w:r w:rsidRPr="00836ADA">
              <w:rPr>
                <w:rFonts w:cs="Arial"/>
                <w:lang w:eastAsia="ja-JP"/>
              </w:rPr>
              <w:t>T1</w:t>
            </w:r>
          </w:p>
        </w:tc>
        <w:tc>
          <w:tcPr>
            <w:tcW w:w="3296" w:type="dxa"/>
            <w:shd w:val="clear" w:color="auto" w:fill="auto"/>
          </w:tcPr>
          <w:p w14:paraId="3C467411" w14:textId="77777777" w:rsidR="007F605D" w:rsidRPr="00836ADA" w:rsidRDefault="007F605D" w:rsidP="007F605D">
            <w:pPr>
              <w:pStyle w:val="TAL"/>
              <w:rPr>
                <w:rFonts w:cs="Arial"/>
                <w:lang w:eastAsia="ja-JP"/>
              </w:rPr>
            </w:pPr>
            <w:r w:rsidRPr="00836ADA">
              <w:rPr>
                <w:rFonts w:cs="Arial"/>
                <w:lang w:eastAsia="ja-JP"/>
              </w:rPr>
              <w:t>Cell 2 (normal performance group)</w:t>
            </w:r>
          </w:p>
        </w:tc>
        <w:tc>
          <w:tcPr>
            <w:tcW w:w="4110" w:type="dxa"/>
            <w:shd w:val="clear" w:color="auto" w:fill="auto"/>
          </w:tcPr>
          <w:p w14:paraId="75DF927B" w14:textId="77777777" w:rsidR="007F605D" w:rsidRPr="00836ADA" w:rsidRDefault="007F605D" w:rsidP="007F605D">
            <w:pPr>
              <w:pStyle w:val="TAL"/>
              <w:rPr>
                <w:rFonts w:cs="Arial"/>
                <w:lang w:eastAsia="ja-JP"/>
              </w:rPr>
            </w:pPr>
            <w:r w:rsidRPr="00836ADA">
              <w:rPr>
                <w:rFonts w:cs="Arial"/>
                <w:lang w:eastAsia="ja-JP"/>
              </w:rPr>
              <w:t>14.1</w:t>
            </w:r>
          </w:p>
        </w:tc>
      </w:tr>
      <w:tr w:rsidR="007F605D" w:rsidRPr="00836ADA" w14:paraId="71D18356" w14:textId="77777777" w:rsidTr="007F605D">
        <w:tc>
          <w:tcPr>
            <w:tcW w:w="0" w:type="auto"/>
            <w:shd w:val="clear" w:color="auto" w:fill="auto"/>
          </w:tcPr>
          <w:p w14:paraId="254D9BBC" w14:textId="77777777" w:rsidR="007F605D" w:rsidRPr="00836ADA" w:rsidRDefault="007F605D" w:rsidP="007F605D">
            <w:pPr>
              <w:pStyle w:val="TAL"/>
              <w:rPr>
                <w:rFonts w:cs="Arial"/>
                <w:lang w:eastAsia="ja-JP"/>
              </w:rPr>
            </w:pPr>
            <w:r w:rsidRPr="00836ADA">
              <w:rPr>
                <w:rFonts w:cs="Arial"/>
                <w:lang w:eastAsia="ja-JP"/>
              </w:rPr>
              <w:t>T2</w:t>
            </w:r>
          </w:p>
        </w:tc>
        <w:tc>
          <w:tcPr>
            <w:tcW w:w="3296" w:type="dxa"/>
            <w:shd w:val="clear" w:color="auto" w:fill="auto"/>
          </w:tcPr>
          <w:p w14:paraId="2D5C5477" w14:textId="77777777" w:rsidR="007F605D" w:rsidRPr="00836ADA" w:rsidRDefault="007F605D" w:rsidP="007F605D">
            <w:pPr>
              <w:pStyle w:val="TAL"/>
              <w:rPr>
                <w:rFonts w:cs="Arial"/>
                <w:lang w:eastAsia="ja-JP"/>
              </w:rPr>
            </w:pPr>
            <w:r w:rsidRPr="00836ADA">
              <w:rPr>
                <w:rFonts w:cs="Arial"/>
                <w:lang w:eastAsia="ja-JP"/>
              </w:rPr>
              <w:t>Cell 3 (reduced performance group)</w:t>
            </w:r>
          </w:p>
        </w:tc>
        <w:tc>
          <w:tcPr>
            <w:tcW w:w="4110" w:type="dxa"/>
            <w:shd w:val="clear" w:color="auto" w:fill="auto"/>
          </w:tcPr>
          <w:p w14:paraId="4A21128D" w14:textId="77777777" w:rsidR="007F605D" w:rsidRPr="00836ADA" w:rsidRDefault="007F605D" w:rsidP="007F605D">
            <w:pPr>
              <w:pStyle w:val="TAL"/>
              <w:rPr>
                <w:rFonts w:cs="Arial"/>
                <w:lang w:eastAsia="ja-JP"/>
              </w:rPr>
            </w:pPr>
            <w:r w:rsidRPr="00836ADA">
              <w:rPr>
                <w:rFonts w:cs="Arial"/>
                <w:lang w:eastAsia="ja-JP"/>
              </w:rPr>
              <w:t>116.5</w:t>
            </w:r>
          </w:p>
        </w:tc>
      </w:tr>
      <w:tr w:rsidR="007F605D" w:rsidRPr="00836ADA" w14:paraId="58BE712A" w14:textId="77777777" w:rsidTr="007F605D">
        <w:tc>
          <w:tcPr>
            <w:tcW w:w="0" w:type="auto"/>
            <w:shd w:val="clear" w:color="auto" w:fill="auto"/>
          </w:tcPr>
          <w:p w14:paraId="0DA86B76" w14:textId="77777777" w:rsidR="007F605D" w:rsidRPr="00836ADA" w:rsidRDefault="007F605D" w:rsidP="007F605D">
            <w:pPr>
              <w:pStyle w:val="TAL"/>
              <w:rPr>
                <w:rFonts w:cs="Arial"/>
                <w:lang w:eastAsia="ja-JP"/>
              </w:rPr>
            </w:pPr>
            <w:r w:rsidRPr="00836ADA">
              <w:rPr>
                <w:rFonts w:cs="Arial"/>
                <w:lang w:eastAsia="ja-JP"/>
              </w:rPr>
              <w:t>T3</w:t>
            </w:r>
          </w:p>
        </w:tc>
        <w:tc>
          <w:tcPr>
            <w:tcW w:w="3296" w:type="dxa"/>
            <w:shd w:val="clear" w:color="auto" w:fill="auto"/>
          </w:tcPr>
          <w:p w14:paraId="112F5307" w14:textId="77777777" w:rsidR="007F605D" w:rsidRPr="00836ADA" w:rsidRDefault="007F605D" w:rsidP="007F605D">
            <w:pPr>
              <w:pStyle w:val="TAL"/>
              <w:rPr>
                <w:rFonts w:cs="Arial"/>
                <w:lang w:eastAsia="ja-JP"/>
              </w:rPr>
            </w:pPr>
            <w:r w:rsidRPr="00836ADA">
              <w:rPr>
                <w:rFonts w:cs="Arial"/>
                <w:lang w:eastAsia="ja-JP"/>
              </w:rPr>
              <w:t>Cell 4 (reduced performance group)</w:t>
            </w:r>
          </w:p>
        </w:tc>
        <w:tc>
          <w:tcPr>
            <w:tcW w:w="4110" w:type="dxa"/>
            <w:shd w:val="clear" w:color="auto" w:fill="auto"/>
          </w:tcPr>
          <w:p w14:paraId="5F91001E" w14:textId="77777777" w:rsidR="007F605D" w:rsidRPr="00836ADA" w:rsidRDefault="007F605D" w:rsidP="007F605D">
            <w:pPr>
              <w:pStyle w:val="TAL"/>
              <w:rPr>
                <w:rFonts w:cs="Arial"/>
                <w:lang w:eastAsia="ja-JP"/>
              </w:rPr>
            </w:pPr>
            <w:r w:rsidRPr="00836ADA">
              <w:rPr>
                <w:rFonts w:cs="Arial"/>
                <w:lang w:eastAsia="ja-JP"/>
              </w:rPr>
              <w:t>116.5</w:t>
            </w:r>
          </w:p>
        </w:tc>
      </w:tr>
      <w:tr w:rsidR="007F605D" w:rsidRPr="00836ADA" w14:paraId="48610E4A" w14:textId="77777777" w:rsidTr="007F605D">
        <w:tc>
          <w:tcPr>
            <w:tcW w:w="0" w:type="auto"/>
            <w:shd w:val="clear" w:color="auto" w:fill="auto"/>
          </w:tcPr>
          <w:p w14:paraId="1D08322D" w14:textId="77777777" w:rsidR="007F605D" w:rsidRPr="00836ADA" w:rsidRDefault="007F605D" w:rsidP="007F605D">
            <w:pPr>
              <w:pStyle w:val="TAL"/>
              <w:rPr>
                <w:rFonts w:cs="Arial"/>
                <w:lang w:eastAsia="ja-JP"/>
              </w:rPr>
            </w:pPr>
            <w:r w:rsidRPr="00836ADA">
              <w:rPr>
                <w:rFonts w:cs="Arial"/>
                <w:lang w:eastAsia="ja-JP"/>
              </w:rPr>
              <w:t>T4</w:t>
            </w:r>
          </w:p>
        </w:tc>
        <w:tc>
          <w:tcPr>
            <w:tcW w:w="3296" w:type="dxa"/>
            <w:shd w:val="clear" w:color="auto" w:fill="auto"/>
          </w:tcPr>
          <w:p w14:paraId="5E799A9F" w14:textId="77777777" w:rsidR="007F605D" w:rsidRPr="00836ADA" w:rsidRDefault="007F605D" w:rsidP="007F605D">
            <w:pPr>
              <w:pStyle w:val="TAL"/>
              <w:rPr>
                <w:rFonts w:cs="Arial"/>
                <w:lang w:eastAsia="ja-JP"/>
              </w:rPr>
            </w:pPr>
            <w:r w:rsidRPr="00836ADA">
              <w:rPr>
                <w:rFonts w:cs="Arial"/>
                <w:lang w:eastAsia="ja-JP"/>
              </w:rPr>
              <w:t>Cell 1 (normal performance group)</w:t>
            </w:r>
          </w:p>
        </w:tc>
        <w:tc>
          <w:tcPr>
            <w:tcW w:w="4110" w:type="dxa"/>
            <w:shd w:val="clear" w:color="auto" w:fill="auto"/>
          </w:tcPr>
          <w:p w14:paraId="7A2DC164" w14:textId="77777777" w:rsidR="007F605D" w:rsidRPr="00836ADA" w:rsidRDefault="007F605D" w:rsidP="007F605D">
            <w:pPr>
              <w:pStyle w:val="TAL"/>
              <w:rPr>
                <w:rFonts w:cs="Arial"/>
                <w:lang w:eastAsia="ja-JP"/>
              </w:rPr>
            </w:pPr>
            <w:r w:rsidRPr="00836ADA">
              <w:rPr>
                <w:rFonts w:cs="Arial"/>
                <w:lang w:eastAsia="ja-JP"/>
              </w:rPr>
              <w:t>14.1</w:t>
            </w:r>
          </w:p>
        </w:tc>
      </w:tr>
    </w:tbl>
    <w:p w14:paraId="4E6E1B8D" w14:textId="77777777" w:rsidR="007F605D" w:rsidRPr="00836ADA" w:rsidRDefault="007F605D" w:rsidP="007F605D">
      <w:pPr>
        <w:rPr>
          <w:rFonts w:cs="v4.2.0"/>
        </w:rPr>
      </w:pPr>
    </w:p>
    <w:p w14:paraId="7123D4EC" w14:textId="77777777" w:rsidR="007F605D" w:rsidRPr="00836ADA" w:rsidRDefault="007F605D" w:rsidP="007F605D">
      <w:pPr>
        <w:rPr>
          <w:rFonts w:cs="v4.2.0"/>
        </w:rPr>
      </w:pPr>
      <w:r w:rsidRPr="00836ADA">
        <w:rPr>
          <w:rFonts w:cs="v4.2.0"/>
        </w:rPr>
        <w:t>The rate of correct cell reselections observed during repeated tests shall be at least 90%, with a successful reselection counted if it is within the required time regardless of the carrier frequencies involved. At least 90% of reselections to the reduced performance group shall be within the required time, with a successful reselection counted if it is within the required time regardless of the carrier frequencies involved.</w:t>
      </w:r>
    </w:p>
    <w:p w14:paraId="06AC66BC" w14:textId="77777777" w:rsidR="007F605D" w:rsidRPr="00836ADA" w:rsidRDefault="007F605D" w:rsidP="007F605D">
      <w:pPr>
        <w:pStyle w:val="NO"/>
        <w:rPr>
          <w:rFonts w:cs="v4.2.0"/>
        </w:rPr>
      </w:pPr>
      <w:r w:rsidRPr="00836ADA">
        <w:rPr>
          <w:rFonts w:cs="v4.2.0"/>
        </w:rPr>
        <w:t>NOTE:</w:t>
      </w:r>
      <w:r w:rsidRPr="00836ADA">
        <w:rPr>
          <w:rFonts w:cs="v4.2.0"/>
        </w:rPr>
        <w:tab/>
        <w:t xml:space="preserve">The cell re-selection delay can be expressed as: </w:t>
      </w:r>
    </w:p>
    <w:p w14:paraId="1EEDFDA9" w14:textId="77777777" w:rsidR="007F605D" w:rsidRPr="00836ADA" w:rsidRDefault="007F605D" w:rsidP="007F605D">
      <w:pPr>
        <w:pStyle w:val="B2"/>
      </w:pPr>
      <w:r w:rsidRPr="00836ADA">
        <w:t>N</w:t>
      </w:r>
      <w:r w:rsidRPr="00836ADA">
        <w:rPr>
          <w:vertAlign w:val="subscript"/>
        </w:rPr>
        <w:t>norm, inter</w:t>
      </w:r>
      <w:r w:rsidRPr="00836ADA">
        <w:t xml:space="preserve"> * T</w:t>
      </w:r>
      <w:r w:rsidRPr="00836ADA">
        <w:rPr>
          <w:vertAlign w:val="subscript"/>
        </w:rPr>
        <w:t>evaluateFDD</w:t>
      </w:r>
      <w:r w:rsidRPr="00836ADA">
        <w:t xml:space="preserve"> + T</w:t>
      </w:r>
      <w:r w:rsidRPr="00836ADA">
        <w:rPr>
          <w:vertAlign w:val="subscript"/>
        </w:rPr>
        <w:t>SI</w:t>
      </w:r>
      <w:r w:rsidRPr="00836ADA">
        <w:t xml:space="preserve"> (normal performance group) and N</w:t>
      </w:r>
      <w:r w:rsidRPr="00836ADA">
        <w:rPr>
          <w:vertAlign w:val="subscript"/>
        </w:rPr>
        <w:t>reduced, inter</w:t>
      </w:r>
      <w:r w:rsidRPr="00836ADA" w:rsidDel="00E3490F">
        <w:t xml:space="preserve"> </w:t>
      </w:r>
      <w:r w:rsidRPr="00836ADA">
        <w:t>* 6 * T</w:t>
      </w:r>
      <w:r w:rsidRPr="00836ADA">
        <w:rPr>
          <w:vertAlign w:val="subscript"/>
        </w:rPr>
        <w:t>evaluateFDD</w:t>
      </w:r>
      <w:r w:rsidRPr="00836ADA">
        <w:t xml:space="preserve">  + T</w:t>
      </w:r>
      <w:r w:rsidRPr="00836ADA">
        <w:rPr>
          <w:vertAlign w:val="subscript"/>
        </w:rPr>
        <w:t>SI</w:t>
      </w:r>
      <w:r w:rsidRPr="00836ADA">
        <w:t xml:space="preserve"> (reduced performance group)</w:t>
      </w:r>
    </w:p>
    <w:p w14:paraId="2B28FB30" w14:textId="77777777" w:rsidR="007F605D" w:rsidRPr="00836ADA" w:rsidRDefault="007F605D" w:rsidP="007F605D">
      <w:r w:rsidRPr="00836ADA">
        <w:t>where:</w:t>
      </w:r>
    </w:p>
    <w:p w14:paraId="5E391C27" w14:textId="77777777" w:rsidR="007F605D" w:rsidRPr="00836ADA" w:rsidRDefault="007F605D" w:rsidP="007F605D">
      <w:pPr>
        <w:pStyle w:val="EX"/>
      </w:pPr>
      <w:r w:rsidRPr="00836ADA">
        <w:t>T</w:t>
      </w:r>
      <w:r w:rsidRPr="00836ADA">
        <w:rPr>
          <w:vertAlign w:val="subscript"/>
        </w:rPr>
        <w:t>evaluateFDD</w:t>
      </w:r>
      <w:r w:rsidRPr="00836ADA">
        <w:tab/>
        <w:t>See Table 4.1 in section 4.2.2.</w:t>
      </w:r>
    </w:p>
    <w:p w14:paraId="4FF9FB74" w14:textId="77777777" w:rsidR="007F605D" w:rsidRPr="00836ADA" w:rsidRDefault="007F605D" w:rsidP="007F605D">
      <w:pPr>
        <w:pStyle w:val="EX"/>
        <w:rPr>
          <w:rFonts w:cs="v4.2.0"/>
        </w:rPr>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44307193" w14:textId="77777777" w:rsidR="007F605D" w:rsidRPr="00836ADA" w:rsidRDefault="007F605D" w:rsidP="007F605D">
      <w:r w:rsidRPr="00836ADA">
        <w:t>This gives a total of</w:t>
      </w:r>
    </w:p>
    <w:p w14:paraId="1181E57A" w14:textId="77777777" w:rsidR="007F605D" w:rsidRPr="00836ADA" w:rsidRDefault="007F605D" w:rsidP="007F605D">
      <w:pPr>
        <w:pStyle w:val="B1"/>
      </w:pPr>
      <w:r w:rsidRPr="00836ADA">
        <w:t>14.08 s when N</w:t>
      </w:r>
      <w:r w:rsidRPr="00836ADA">
        <w:rPr>
          <w:vertAlign w:val="subscript"/>
        </w:rPr>
        <w:t>norm, inter</w:t>
      </w:r>
      <w:r w:rsidRPr="00836ADA">
        <w:t>=2 for reselections to normal performance group, allow 14.1s in the test case.</w:t>
      </w:r>
    </w:p>
    <w:p w14:paraId="3F4D4154" w14:textId="77777777" w:rsidR="007F605D" w:rsidRPr="00836ADA" w:rsidRDefault="007F605D" w:rsidP="007F605D">
      <w:pPr>
        <w:pStyle w:val="B1"/>
      </w:pPr>
      <w:r w:rsidRPr="00836ADA">
        <w:t>116.48 s when N</w:t>
      </w:r>
      <w:r w:rsidRPr="00836ADA">
        <w:rPr>
          <w:vertAlign w:val="subscript"/>
        </w:rPr>
        <w:t>norm, reducced</w:t>
      </w:r>
      <w:r w:rsidRPr="00836ADA">
        <w:t>=3 for reselections to reduced performance group, allow 116.5s in the test case.</w:t>
      </w:r>
    </w:p>
    <w:p w14:paraId="11CFFC59" w14:textId="77777777" w:rsidR="00CE57D9" w:rsidRPr="00836ADA" w:rsidRDefault="00CE57D9" w:rsidP="00CE57D9">
      <w:pPr>
        <w:pStyle w:val="Heading3"/>
      </w:pPr>
      <w:bookmarkStart w:id="419" w:name="_Toc535329333"/>
      <w:r w:rsidRPr="00836ADA">
        <w:rPr>
          <w:rFonts w:cs="v4.2.0"/>
        </w:rPr>
        <w:t>A.4.2.4</w:t>
      </w:r>
      <w:r w:rsidRPr="00836ADA">
        <w:rPr>
          <w:rFonts w:cs="v4.2.0"/>
        </w:rPr>
        <w:tab/>
        <w:t xml:space="preserve">Scenario 4: Single carrier case </w:t>
      </w:r>
      <w:r w:rsidRPr="00836ADA">
        <w:t>with extended DRX</w:t>
      </w:r>
      <w:bookmarkEnd w:id="419"/>
    </w:p>
    <w:p w14:paraId="7310AB16" w14:textId="77777777" w:rsidR="00CE57D9" w:rsidRPr="00836ADA" w:rsidRDefault="00CE57D9" w:rsidP="00CE57D9">
      <w:pPr>
        <w:pStyle w:val="Heading4"/>
        <w:rPr>
          <w:rFonts w:cs="v4.2.0"/>
        </w:rPr>
      </w:pPr>
      <w:bookmarkStart w:id="420" w:name="_Toc535329334"/>
      <w:r w:rsidRPr="00836ADA">
        <w:rPr>
          <w:rFonts w:cs="v4.2.0"/>
        </w:rPr>
        <w:t>A.4.2.4.1</w:t>
      </w:r>
      <w:r w:rsidRPr="00836ADA">
        <w:rPr>
          <w:rFonts w:cs="v4.2.0"/>
        </w:rPr>
        <w:tab/>
        <w:t>Test Purpose and Environment</w:t>
      </w:r>
      <w:bookmarkEnd w:id="420"/>
    </w:p>
    <w:p w14:paraId="61805324" w14:textId="77777777" w:rsidR="00CE57D9" w:rsidRPr="00836ADA" w:rsidRDefault="00CE57D9" w:rsidP="00CE57D9">
      <w:pPr>
        <w:rPr>
          <w:rFonts w:cs="v4.2.0"/>
        </w:rPr>
      </w:pPr>
      <w:r w:rsidRPr="00836ADA">
        <w:rPr>
          <w:rFonts w:cs="v4.2.0"/>
        </w:rPr>
        <w:t>This test is to verify the requirement for the cell re-selection delay in the single carrier case reported in section 4.2.2.</w:t>
      </w:r>
    </w:p>
    <w:p w14:paraId="13027881" w14:textId="77777777" w:rsidR="00CE57D9" w:rsidRPr="00836ADA" w:rsidRDefault="00CE57D9" w:rsidP="00CE57D9">
      <w:pPr>
        <w:rPr>
          <w:rFonts w:cs="v4.2.0"/>
        </w:rPr>
      </w:pPr>
      <w:r w:rsidRPr="00836ADA">
        <w:rPr>
          <w:rFonts w:cs="v4.2.0"/>
        </w:rPr>
        <w:t>This scenario implies the presence of 1 carrier and 6 cells as given in tables A.4.1 and A.4.2. The UE is requested to monitor neighbouring cells on 1 carrier. The maximum repetition period of the relevant system info blocks that needs to be received by the UE to camp on a cell shall be 1280 ms. Cell 1 and cell 2 shall belong to different Location Areas.</w:t>
      </w:r>
    </w:p>
    <w:p w14:paraId="60D599F8" w14:textId="77777777" w:rsidR="00CE57D9" w:rsidRPr="00836ADA" w:rsidRDefault="00CE57D9" w:rsidP="0079728B">
      <w:pPr>
        <w:pStyle w:val="TH"/>
      </w:pPr>
      <w:r w:rsidRPr="00836ADA">
        <w:t>Table A.4.4E: General test parameters for Cell Re-selection single carrier multi-cell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935"/>
        <w:gridCol w:w="709"/>
        <w:gridCol w:w="1701"/>
        <w:gridCol w:w="4111"/>
      </w:tblGrid>
      <w:tr w:rsidR="00CE57D9" w:rsidRPr="00836ADA" w14:paraId="6D0F127F" w14:textId="77777777" w:rsidTr="00DA5A72">
        <w:trPr>
          <w:cantSplit/>
          <w:jc w:val="center"/>
        </w:trPr>
        <w:tc>
          <w:tcPr>
            <w:tcW w:w="2943" w:type="dxa"/>
            <w:gridSpan w:val="2"/>
          </w:tcPr>
          <w:p w14:paraId="7D80A644" w14:textId="77777777" w:rsidR="00CE57D9" w:rsidRPr="00836ADA" w:rsidRDefault="00CE57D9" w:rsidP="00A31951">
            <w:pPr>
              <w:pStyle w:val="TAH"/>
              <w:rPr>
                <w:rFonts w:cs="v4.2.0"/>
                <w:sz w:val="20"/>
                <w:lang w:eastAsia="en-US"/>
              </w:rPr>
            </w:pPr>
            <w:r w:rsidRPr="00836ADA">
              <w:rPr>
                <w:rFonts w:cs="v4.2.0"/>
                <w:sz w:val="20"/>
                <w:lang w:eastAsia="en-US"/>
              </w:rPr>
              <w:t>Parameter</w:t>
            </w:r>
          </w:p>
        </w:tc>
        <w:tc>
          <w:tcPr>
            <w:tcW w:w="709" w:type="dxa"/>
          </w:tcPr>
          <w:p w14:paraId="4B77837A" w14:textId="77777777" w:rsidR="00CE57D9" w:rsidRPr="00836ADA" w:rsidRDefault="00CE57D9" w:rsidP="00A31951">
            <w:pPr>
              <w:pStyle w:val="TAH"/>
              <w:rPr>
                <w:rFonts w:cs="v4.2.0"/>
                <w:sz w:val="20"/>
                <w:lang w:eastAsia="en-US"/>
              </w:rPr>
            </w:pPr>
            <w:r w:rsidRPr="00836ADA">
              <w:rPr>
                <w:rFonts w:cs="v4.2.0"/>
                <w:sz w:val="20"/>
                <w:lang w:eastAsia="en-US"/>
              </w:rPr>
              <w:t>Unit</w:t>
            </w:r>
          </w:p>
        </w:tc>
        <w:tc>
          <w:tcPr>
            <w:tcW w:w="1701" w:type="dxa"/>
          </w:tcPr>
          <w:p w14:paraId="42FBB410" w14:textId="77777777" w:rsidR="00CE57D9" w:rsidRPr="00836ADA" w:rsidRDefault="00CE57D9" w:rsidP="00A31951">
            <w:pPr>
              <w:pStyle w:val="TAH"/>
              <w:rPr>
                <w:rFonts w:cs="v4.2.0"/>
                <w:sz w:val="20"/>
                <w:lang w:eastAsia="en-US"/>
              </w:rPr>
            </w:pPr>
            <w:r w:rsidRPr="00836ADA">
              <w:rPr>
                <w:rFonts w:cs="v4.2.0"/>
                <w:sz w:val="20"/>
                <w:lang w:eastAsia="en-US"/>
              </w:rPr>
              <w:t>Value</w:t>
            </w:r>
          </w:p>
        </w:tc>
        <w:tc>
          <w:tcPr>
            <w:tcW w:w="4111" w:type="dxa"/>
          </w:tcPr>
          <w:p w14:paraId="4D37B45C" w14:textId="77777777" w:rsidR="00CE57D9" w:rsidRPr="00836ADA" w:rsidRDefault="00CE57D9" w:rsidP="00A31951">
            <w:pPr>
              <w:pStyle w:val="TAH"/>
              <w:rPr>
                <w:rFonts w:cs="v4.2.0"/>
                <w:sz w:val="20"/>
                <w:lang w:eastAsia="en-US"/>
              </w:rPr>
            </w:pPr>
            <w:r w:rsidRPr="00836ADA">
              <w:rPr>
                <w:rFonts w:cs="v4.2.0"/>
                <w:sz w:val="20"/>
                <w:lang w:eastAsia="en-US"/>
              </w:rPr>
              <w:t>Comment</w:t>
            </w:r>
          </w:p>
        </w:tc>
      </w:tr>
      <w:tr w:rsidR="00CE57D9" w:rsidRPr="00836ADA" w14:paraId="53751529" w14:textId="77777777" w:rsidTr="00DA5A72">
        <w:trPr>
          <w:cantSplit/>
          <w:jc w:val="center"/>
        </w:trPr>
        <w:tc>
          <w:tcPr>
            <w:tcW w:w="1008" w:type="dxa"/>
            <w:vMerge w:val="restart"/>
          </w:tcPr>
          <w:p w14:paraId="7645939C" w14:textId="77777777" w:rsidR="00CE57D9" w:rsidRPr="00836ADA" w:rsidRDefault="00CE57D9" w:rsidP="00A31951">
            <w:pPr>
              <w:pStyle w:val="TAL"/>
              <w:rPr>
                <w:rFonts w:cs="Arial"/>
                <w:lang w:eastAsia="en-US"/>
              </w:rPr>
            </w:pPr>
            <w:r w:rsidRPr="00836ADA">
              <w:rPr>
                <w:rFonts w:cs="Arial"/>
                <w:lang w:eastAsia="en-US"/>
              </w:rPr>
              <w:t>Initial condition</w:t>
            </w:r>
          </w:p>
        </w:tc>
        <w:tc>
          <w:tcPr>
            <w:tcW w:w="1935" w:type="dxa"/>
          </w:tcPr>
          <w:p w14:paraId="663CC314" w14:textId="77777777" w:rsidR="00CE57D9" w:rsidRPr="00836ADA" w:rsidRDefault="00CE57D9" w:rsidP="00A31951">
            <w:pPr>
              <w:pStyle w:val="TAL"/>
              <w:rPr>
                <w:rFonts w:cs="Arial"/>
                <w:lang w:eastAsia="en-US"/>
              </w:rPr>
            </w:pPr>
            <w:r w:rsidRPr="00836ADA">
              <w:rPr>
                <w:rFonts w:cs="Arial"/>
                <w:lang w:eastAsia="en-US"/>
              </w:rPr>
              <w:t xml:space="preserve">Active cell </w:t>
            </w:r>
          </w:p>
        </w:tc>
        <w:tc>
          <w:tcPr>
            <w:tcW w:w="709" w:type="dxa"/>
          </w:tcPr>
          <w:p w14:paraId="4414B666" w14:textId="77777777" w:rsidR="00CE57D9" w:rsidRPr="00836ADA" w:rsidRDefault="00CE57D9" w:rsidP="00A31951">
            <w:pPr>
              <w:pStyle w:val="TAL"/>
              <w:rPr>
                <w:rFonts w:cs="Arial"/>
                <w:lang w:eastAsia="en-US"/>
              </w:rPr>
            </w:pPr>
          </w:p>
        </w:tc>
        <w:tc>
          <w:tcPr>
            <w:tcW w:w="1701" w:type="dxa"/>
          </w:tcPr>
          <w:p w14:paraId="69A6429D" w14:textId="77777777" w:rsidR="00CE57D9" w:rsidRPr="00836ADA" w:rsidRDefault="00CE57D9" w:rsidP="00A31951">
            <w:pPr>
              <w:pStyle w:val="TAL"/>
              <w:rPr>
                <w:rFonts w:cs="Arial"/>
                <w:lang w:eastAsia="en-US"/>
              </w:rPr>
            </w:pPr>
            <w:r w:rsidRPr="00836ADA">
              <w:rPr>
                <w:rFonts w:cs="Arial"/>
                <w:lang w:eastAsia="en-US"/>
              </w:rPr>
              <w:t>Cell2</w:t>
            </w:r>
          </w:p>
        </w:tc>
        <w:tc>
          <w:tcPr>
            <w:tcW w:w="4111" w:type="dxa"/>
          </w:tcPr>
          <w:p w14:paraId="2A567FE4" w14:textId="77777777" w:rsidR="00CE57D9" w:rsidRPr="00836ADA" w:rsidRDefault="00CE57D9" w:rsidP="00A31951">
            <w:pPr>
              <w:pStyle w:val="TAL"/>
              <w:rPr>
                <w:rFonts w:cs="Arial"/>
                <w:lang w:eastAsia="en-US"/>
              </w:rPr>
            </w:pPr>
          </w:p>
        </w:tc>
      </w:tr>
      <w:tr w:rsidR="00CE57D9" w:rsidRPr="00836ADA" w14:paraId="215071CC" w14:textId="77777777" w:rsidTr="00DA5A72">
        <w:trPr>
          <w:cantSplit/>
          <w:trHeight w:val="463"/>
          <w:jc w:val="center"/>
        </w:trPr>
        <w:tc>
          <w:tcPr>
            <w:tcW w:w="1008" w:type="dxa"/>
            <w:vMerge/>
          </w:tcPr>
          <w:p w14:paraId="4DB99CBC" w14:textId="77777777" w:rsidR="00CE57D9" w:rsidRPr="00836ADA" w:rsidRDefault="00CE57D9" w:rsidP="00A31951">
            <w:pPr>
              <w:pStyle w:val="TAL"/>
              <w:rPr>
                <w:rFonts w:cs="Arial"/>
                <w:lang w:eastAsia="en-US"/>
              </w:rPr>
            </w:pPr>
          </w:p>
        </w:tc>
        <w:tc>
          <w:tcPr>
            <w:tcW w:w="1935" w:type="dxa"/>
          </w:tcPr>
          <w:p w14:paraId="64BEC624" w14:textId="77777777" w:rsidR="00CE57D9" w:rsidRPr="00836ADA" w:rsidRDefault="00CE57D9" w:rsidP="00A31951">
            <w:pPr>
              <w:pStyle w:val="TAL"/>
              <w:rPr>
                <w:rFonts w:cs="Arial"/>
                <w:lang w:eastAsia="en-US"/>
              </w:rPr>
            </w:pPr>
            <w:r w:rsidRPr="00836ADA">
              <w:rPr>
                <w:rFonts w:cs="Arial"/>
                <w:lang w:eastAsia="en-US"/>
              </w:rPr>
              <w:t>Neighbour cells</w:t>
            </w:r>
          </w:p>
        </w:tc>
        <w:tc>
          <w:tcPr>
            <w:tcW w:w="709" w:type="dxa"/>
          </w:tcPr>
          <w:p w14:paraId="05C437DC" w14:textId="77777777" w:rsidR="00CE57D9" w:rsidRPr="00836ADA" w:rsidRDefault="00CE57D9" w:rsidP="00A31951">
            <w:pPr>
              <w:pStyle w:val="TAL"/>
              <w:rPr>
                <w:rFonts w:cs="Arial"/>
                <w:lang w:eastAsia="en-US"/>
              </w:rPr>
            </w:pPr>
          </w:p>
        </w:tc>
        <w:tc>
          <w:tcPr>
            <w:tcW w:w="1701" w:type="dxa"/>
          </w:tcPr>
          <w:p w14:paraId="539FB229" w14:textId="77777777" w:rsidR="00CE57D9" w:rsidRPr="00836ADA" w:rsidRDefault="00CE57D9" w:rsidP="00A31951">
            <w:pPr>
              <w:pStyle w:val="TAL"/>
              <w:rPr>
                <w:rFonts w:cs="Arial"/>
                <w:lang w:eastAsia="en-US"/>
              </w:rPr>
            </w:pPr>
            <w:r w:rsidRPr="00836ADA">
              <w:rPr>
                <w:rFonts w:cs="Arial"/>
                <w:lang w:eastAsia="en-US"/>
              </w:rPr>
              <w:t xml:space="preserve">Cell1, Cell3,Cell4, Cell5, Cell6 </w:t>
            </w:r>
          </w:p>
        </w:tc>
        <w:tc>
          <w:tcPr>
            <w:tcW w:w="4111" w:type="dxa"/>
            <w:tcBorders>
              <w:bottom w:val="single" w:sz="4" w:space="0" w:color="auto"/>
            </w:tcBorders>
          </w:tcPr>
          <w:p w14:paraId="3082B46C" w14:textId="77777777" w:rsidR="00CE57D9" w:rsidRPr="00836ADA" w:rsidRDefault="00CE57D9" w:rsidP="00A31951">
            <w:pPr>
              <w:pStyle w:val="TAL"/>
              <w:rPr>
                <w:rFonts w:cs="Arial"/>
                <w:lang w:eastAsia="en-US"/>
              </w:rPr>
            </w:pPr>
          </w:p>
        </w:tc>
      </w:tr>
      <w:tr w:rsidR="00CE57D9" w:rsidRPr="00836ADA" w14:paraId="5E4D2892" w14:textId="77777777" w:rsidTr="00DA5A72">
        <w:trPr>
          <w:cantSplit/>
          <w:jc w:val="center"/>
        </w:trPr>
        <w:tc>
          <w:tcPr>
            <w:tcW w:w="1008" w:type="dxa"/>
          </w:tcPr>
          <w:p w14:paraId="262A5B6E" w14:textId="77777777" w:rsidR="00CE57D9" w:rsidRPr="00836ADA" w:rsidRDefault="00CE57D9" w:rsidP="00A31951">
            <w:pPr>
              <w:pStyle w:val="TAL"/>
              <w:rPr>
                <w:rFonts w:cs="Arial"/>
                <w:lang w:eastAsia="en-US"/>
              </w:rPr>
            </w:pPr>
            <w:r w:rsidRPr="00836ADA">
              <w:rPr>
                <w:rFonts w:cs="Arial"/>
                <w:lang w:eastAsia="en-US"/>
              </w:rPr>
              <w:t>Final condition</w:t>
            </w:r>
          </w:p>
        </w:tc>
        <w:tc>
          <w:tcPr>
            <w:tcW w:w="1935" w:type="dxa"/>
          </w:tcPr>
          <w:p w14:paraId="420246E7" w14:textId="77777777" w:rsidR="00CE57D9" w:rsidRPr="00836ADA" w:rsidRDefault="00CE57D9" w:rsidP="00A31951">
            <w:pPr>
              <w:pStyle w:val="TAL"/>
              <w:rPr>
                <w:rFonts w:cs="Arial"/>
                <w:lang w:eastAsia="en-US"/>
              </w:rPr>
            </w:pPr>
            <w:r w:rsidRPr="00836ADA">
              <w:rPr>
                <w:rFonts w:cs="Arial"/>
                <w:lang w:eastAsia="en-US"/>
              </w:rPr>
              <w:t xml:space="preserve">Active cell </w:t>
            </w:r>
          </w:p>
        </w:tc>
        <w:tc>
          <w:tcPr>
            <w:tcW w:w="709" w:type="dxa"/>
          </w:tcPr>
          <w:p w14:paraId="6C66F1BE" w14:textId="77777777" w:rsidR="00CE57D9" w:rsidRPr="00836ADA" w:rsidRDefault="00CE57D9" w:rsidP="00A31951">
            <w:pPr>
              <w:pStyle w:val="TAL"/>
              <w:rPr>
                <w:rFonts w:cs="Arial"/>
                <w:lang w:eastAsia="en-US"/>
              </w:rPr>
            </w:pPr>
          </w:p>
        </w:tc>
        <w:tc>
          <w:tcPr>
            <w:tcW w:w="1701" w:type="dxa"/>
          </w:tcPr>
          <w:p w14:paraId="44550075" w14:textId="77777777" w:rsidR="00CE57D9" w:rsidRPr="00836ADA" w:rsidRDefault="00CE57D9" w:rsidP="00A31951">
            <w:pPr>
              <w:pStyle w:val="TAL"/>
              <w:rPr>
                <w:rFonts w:cs="Arial"/>
                <w:lang w:eastAsia="en-US"/>
              </w:rPr>
            </w:pPr>
            <w:r w:rsidRPr="00836ADA">
              <w:rPr>
                <w:rFonts w:cs="Arial"/>
                <w:lang w:eastAsia="en-US"/>
              </w:rPr>
              <w:t>Cell1</w:t>
            </w:r>
          </w:p>
        </w:tc>
        <w:tc>
          <w:tcPr>
            <w:tcW w:w="4111" w:type="dxa"/>
          </w:tcPr>
          <w:p w14:paraId="0BFF5ADB" w14:textId="77777777" w:rsidR="00CE57D9" w:rsidRPr="00836ADA" w:rsidRDefault="00CE57D9" w:rsidP="00A31951">
            <w:pPr>
              <w:pStyle w:val="TAL"/>
              <w:rPr>
                <w:rFonts w:cs="Arial"/>
                <w:lang w:eastAsia="en-US"/>
              </w:rPr>
            </w:pPr>
          </w:p>
        </w:tc>
      </w:tr>
      <w:tr w:rsidR="00CE57D9" w:rsidRPr="00836ADA" w14:paraId="7B4AF343" w14:textId="77777777" w:rsidTr="00DA5A72">
        <w:trPr>
          <w:cantSplit/>
          <w:jc w:val="center"/>
        </w:trPr>
        <w:tc>
          <w:tcPr>
            <w:tcW w:w="2943" w:type="dxa"/>
            <w:gridSpan w:val="2"/>
          </w:tcPr>
          <w:p w14:paraId="511A5EE7" w14:textId="77777777" w:rsidR="00CE57D9" w:rsidRPr="00836ADA" w:rsidRDefault="00CE57D9" w:rsidP="00A3195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709" w:type="dxa"/>
          </w:tcPr>
          <w:p w14:paraId="7BB7930A" w14:textId="77777777" w:rsidR="00CE57D9" w:rsidRPr="00836ADA" w:rsidRDefault="00CE57D9" w:rsidP="00A31951">
            <w:pPr>
              <w:pStyle w:val="TAL"/>
              <w:rPr>
                <w:rFonts w:cs="Arial"/>
                <w:lang w:eastAsia="en-US"/>
              </w:rPr>
            </w:pPr>
            <w:r w:rsidRPr="00836ADA">
              <w:rPr>
                <w:rFonts w:cs="Arial"/>
                <w:lang w:eastAsia="en-US"/>
              </w:rPr>
              <w:t>-</w:t>
            </w:r>
          </w:p>
        </w:tc>
        <w:tc>
          <w:tcPr>
            <w:tcW w:w="1701" w:type="dxa"/>
          </w:tcPr>
          <w:p w14:paraId="4C90DFA4" w14:textId="77777777" w:rsidR="00CE57D9" w:rsidRPr="00836ADA" w:rsidRDefault="00CE57D9" w:rsidP="00A31951">
            <w:pPr>
              <w:pStyle w:val="TAL"/>
              <w:rPr>
                <w:rFonts w:cs="Arial"/>
                <w:lang w:eastAsia="en-US"/>
              </w:rPr>
            </w:pPr>
            <w:r w:rsidRPr="00836ADA">
              <w:rPr>
                <w:rFonts w:cs="Arial"/>
                <w:lang w:eastAsia="en-US"/>
              </w:rPr>
              <w:t xml:space="preserve"> 1</w:t>
            </w:r>
          </w:p>
        </w:tc>
        <w:tc>
          <w:tcPr>
            <w:tcW w:w="4111" w:type="dxa"/>
          </w:tcPr>
          <w:p w14:paraId="6CE07DE7" w14:textId="77777777" w:rsidR="00CE57D9" w:rsidRPr="00836ADA" w:rsidRDefault="00CE57D9" w:rsidP="00A3195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CE57D9" w:rsidRPr="00836ADA" w14:paraId="6FD10D6F" w14:textId="77777777" w:rsidTr="00DA5A72">
        <w:trPr>
          <w:cantSplit/>
          <w:jc w:val="center"/>
        </w:trPr>
        <w:tc>
          <w:tcPr>
            <w:tcW w:w="2943" w:type="dxa"/>
            <w:gridSpan w:val="2"/>
          </w:tcPr>
          <w:p w14:paraId="0563445C" w14:textId="77777777" w:rsidR="00CE57D9" w:rsidRPr="00836ADA" w:rsidRDefault="00CE57D9" w:rsidP="00A31951">
            <w:pPr>
              <w:pStyle w:val="TAL"/>
              <w:rPr>
                <w:rFonts w:cs="Arial"/>
                <w:lang w:eastAsia="en-US"/>
              </w:rPr>
            </w:pPr>
            <w:r w:rsidRPr="00836ADA">
              <w:rPr>
                <w:rFonts w:cs="Arial"/>
                <w:lang w:eastAsia="en-US"/>
              </w:rPr>
              <w:t>HCS</w:t>
            </w:r>
          </w:p>
        </w:tc>
        <w:tc>
          <w:tcPr>
            <w:tcW w:w="709" w:type="dxa"/>
          </w:tcPr>
          <w:p w14:paraId="4C422A01" w14:textId="77777777" w:rsidR="00CE57D9" w:rsidRPr="00836ADA" w:rsidRDefault="00CE57D9" w:rsidP="00A31951">
            <w:pPr>
              <w:pStyle w:val="TAL"/>
              <w:rPr>
                <w:rFonts w:cs="Arial"/>
                <w:lang w:eastAsia="en-US"/>
              </w:rPr>
            </w:pPr>
          </w:p>
        </w:tc>
        <w:tc>
          <w:tcPr>
            <w:tcW w:w="1701" w:type="dxa"/>
          </w:tcPr>
          <w:p w14:paraId="21524520" w14:textId="77777777" w:rsidR="00CE57D9" w:rsidRPr="00836ADA" w:rsidRDefault="00CE57D9" w:rsidP="00A31951">
            <w:pPr>
              <w:pStyle w:val="TAL"/>
              <w:rPr>
                <w:rFonts w:cs="Arial"/>
                <w:lang w:eastAsia="en-US"/>
              </w:rPr>
            </w:pPr>
          </w:p>
        </w:tc>
        <w:tc>
          <w:tcPr>
            <w:tcW w:w="4111" w:type="dxa"/>
          </w:tcPr>
          <w:p w14:paraId="6C32B184" w14:textId="77777777" w:rsidR="00CE57D9" w:rsidRPr="00836ADA" w:rsidRDefault="00CE57D9" w:rsidP="00A31951">
            <w:pPr>
              <w:pStyle w:val="TAL"/>
              <w:rPr>
                <w:rFonts w:cs="Arial"/>
                <w:lang w:eastAsia="en-US"/>
              </w:rPr>
            </w:pPr>
            <w:r w:rsidRPr="00836ADA">
              <w:rPr>
                <w:rFonts w:cs="Arial"/>
                <w:lang w:eastAsia="en-US"/>
              </w:rPr>
              <w:t>Not used</w:t>
            </w:r>
          </w:p>
        </w:tc>
      </w:tr>
      <w:tr w:rsidR="00CE57D9" w:rsidRPr="00836ADA" w14:paraId="58CD4FE0" w14:textId="77777777" w:rsidTr="00DA5A72">
        <w:trPr>
          <w:cantSplit/>
          <w:jc w:val="center"/>
        </w:trPr>
        <w:tc>
          <w:tcPr>
            <w:tcW w:w="2943" w:type="dxa"/>
            <w:gridSpan w:val="2"/>
          </w:tcPr>
          <w:p w14:paraId="41FD5E86" w14:textId="77777777" w:rsidR="00CE57D9" w:rsidRPr="00836ADA" w:rsidRDefault="00CE57D9" w:rsidP="00A31951">
            <w:pPr>
              <w:pStyle w:val="TAL"/>
              <w:rPr>
                <w:rFonts w:cs="Arial"/>
                <w:lang w:eastAsia="en-US"/>
              </w:rPr>
            </w:pPr>
            <w:r w:rsidRPr="00836ADA">
              <w:rPr>
                <w:rFonts w:cs="Arial"/>
                <w:lang w:eastAsia="en-US"/>
              </w:rPr>
              <w:t>DRX cycle length</w:t>
            </w:r>
          </w:p>
        </w:tc>
        <w:tc>
          <w:tcPr>
            <w:tcW w:w="709" w:type="dxa"/>
          </w:tcPr>
          <w:p w14:paraId="3020169E" w14:textId="77777777" w:rsidR="00CE57D9" w:rsidRPr="00836ADA" w:rsidRDefault="00CE57D9" w:rsidP="00A31951">
            <w:pPr>
              <w:pStyle w:val="TAL"/>
              <w:rPr>
                <w:rFonts w:cs="Arial"/>
                <w:lang w:eastAsia="en-US"/>
              </w:rPr>
            </w:pPr>
            <w:r w:rsidRPr="00836ADA">
              <w:rPr>
                <w:rFonts w:cs="Arial"/>
                <w:lang w:eastAsia="en-US"/>
              </w:rPr>
              <w:t>s</w:t>
            </w:r>
          </w:p>
        </w:tc>
        <w:tc>
          <w:tcPr>
            <w:tcW w:w="1701" w:type="dxa"/>
          </w:tcPr>
          <w:p w14:paraId="5A10805E" w14:textId="77777777" w:rsidR="00CE57D9" w:rsidRPr="00836ADA" w:rsidRDefault="00CE57D9" w:rsidP="00A31951">
            <w:pPr>
              <w:pStyle w:val="TAL"/>
              <w:rPr>
                <w:rFonts w:cs="Arial"/>
                <w:lang w:eastAsia="en-US"/>
              </w:rPr>
            </w:pPr>
            <w:r w:rsidRPr="00836ADA">
              <w:rPr>
                <w:rFonts w:cs="Arial"/>
                <w:lang w:eastAsia="en-US"/>
              </w:rPr>
              <w:t>1.28</w:t>
            </w:r>
          </w:p>
        </w:tc>
        <w:tc>
          <w:tcPr>
            <w:tcW w:w="4111" w:type="dxa"/>
          </w:tcPr>
          <w:p w14:paraId="46196F3D" w14:textId="77777777" w:rsidR="00CE57D9" w:rsidRPr="00836ADA" w:rsidRDefault="00CE57D9" w:rsidP="00A31951">
            <w:pPr>
              <w:pStyle w:val="TAL"/>
              <w:rPr>
                <w:rFonts w:cs="Arial"/>
                <w:lang w:eastAsia="en-US"/>
              </w:rPr>
            </w:pPr>
            <w:r w:rsidRPr="00836ADA">
              <w:rPr>
                <w:rFonts w:cs="Arial"/>
                <w:lang w:eastAsia="en-US"/>
              </w:rPr>
              <w:t>The value shall be used for all cells in the test.</w:t>
            </w:r>
          </w:p>
        </w:tc>
      </w:tr>
      <w:tr w:rsidR="00CE57D9" w:rsidRPr="00836ADA" w14:paraId="2AEE0669" w14:textId="77777777" w:rsidTr="00DA5A72">
        <w:trPr>
          <w:cantSplit/>
          <w:jc w:val="center"/>
        </w:trPr>
        <w:tc>
          <w:tcPr>
            <w:tcW w:w="2943" w:type="dxa"/>
            <w:gridSpan w:val="2"/>
          </w:tcPr>
          <w:p w14:paraId="577E209C" w14:textId="77777777" w:rsidR="00CE57D9" w:rsidRPr="00836ADA" w:rsidRDefault="00CE57D9" w:rsidP="00A31951">
            <w:pPr>
              <w:pStyle w:val="TAL"/>
              <w:rPr>
                <w:rFonts w:cs="Arial"/>
                <w:lang w:eastAsia="en-US"/>
              </w:rPr>
            </w:pPr>
            <w:r w:rsidRPr="00836ADA">
              <w:rPr>
                <w:rFonts w:cs="Arial"/>
                <w:lang w:eastAsia="en-US"/>
              </w:rPr>
              <w:t>UTRAN eDRX cycle length duration</w:t>
            </w:r>
          </w:p>
        </w:tc>
        <w:tc>
          <w:tcPr>
            <w:tcW w:w="709" w:type="dxa"/>
          </w:tcPr>
          <w:p w14:paraId="1CB5F184" w14:textId="77777777" w:rsidR="00CE57D9" w:rsidRPr="00836ADA" w:rsidRDefault="00CE57D9" w:rsidP="00A31951">
            <w:pPr>
              <w:pStyle w:val="TAL"/>
              <w:rPr>
                <w:rFonts w:cs="Arial"/>
                <w:lang w:eastAsia="en-US"/>
              </w:rPr>
            </w:pPr>
            <w:r w:rsidRPr="00836ADA">
              <w:rPr>
                <w:rFonts w:cs="Arial"/>
                <w:lang w:eastAsia="en-US"/>
              </w:rPr>
              <w:t>s</w:t>
            </w:r>
          </w:p>
        </w:tc>
        <w:tc>
          <w:tcPr>
            <w:tcW w:w="1701" w:type="dxa"/>
          </w:tcPr>
          <w:p w14:paraId="0AFF1D90" w14:textId="77777777" w:rsidR="00CE57D9" w:rsidRPr="00836ADA" w:rsidRDefault="00CE57D9" w:rsidP="00A31951">
            <w:pPr>
              <w:pStyle w:val="TAL"/>
              <w:rPr>
                <w:rFonts w:cs="Arial"/>
                <w:lang w:eastAsia="en-US"/>
              </w:rPr>
            </w:pPr>
            <w:r w:rsidRPr="00836ADA">
              <w:rPr>
                <w:rFonts w:cs="Arial"/>
                <w:lang w:eastAsia="en-US"/>
              </w:rPr>
              <w:t>40.96</w:t>
            </w:r>
          </w:p>
        </w:tc>
        <w:tc>
          <w:tcPr>
            <w:tcW w:w="4111" w:type="dxa"/>
          </w:tcPr>
          <w:p w14:paraId="781DD129" w14:textId="77777777" w:rsidR="00CE57D9" w:rsidRPr="00836ADA" w:rsidRDefault="00CE57D9" w:rsidP="00A31951">
            <w:pPr>
              <w:pStyle w:val="TAL"/>
              <w:rPr>
                <w:rFonts w:cs="Arial"/>
                <w:lang w:eastAsia="en-US"/>
              </w:rPr>
            </w:pPr>
            <w:r w:rsidRPr="00836ADA">
              <w:rPr>
                <w:rFonts w:cs="Arial"/>
                <w:lang w:eastAsia="en-US"/>
              </w:rPr>
              <w:t>See [24.008, Table 10.5.5.32] The value shall be used for all cells in the test.</w:t>
            </w:r>
          </w:p>
        </w:tc>
      </w:tr>
      <w:tr w:rsidR="00CE57D9" w:rsidRPr="00836ADA" w14:paraId="7F5B241C" w14:textId="77777777" w:rsidTr="00DA5A72">
        <w:trPr>
          <w:cantSplit/>
          <w:jc w:val="center"/>
        </w:trPr>
        <w:tc>
          <w:tcPr>
            <w:tcW w:w="2943" w:type="dxa"/>
            <w:gridSpan w:val="2"/>
          </w:tcPr>
          <w:p w14:paraId="0878AF02" w14:textId="77777777" w:rsidR="00CE57D9" w:rsidRPr="00836ADA" w:rsidRDefault="00CE57D9" w:rsidP="00A31951">
            <w:pPr>
              <w:pStyle w:val="TAL"/>
              <w:rPr>
                <w:rFonts w:cs="Arial"/>
                <w:lang w:eastAsia="en-US"/>
              </w:rPr>
            </w:pPr>
            <w:r w:rsidRPr="00836ADA">
              <w:rPr>
                <w:rFonts w:cs="Arial"/>
                <w:lang w:eastAsia="en-US"/>
              </w:rPr>
              <w:t>Paging Time Window</w:t>
            </w:r>
          </w:p>
        </w:tc>
        <w:tc>
          <w:tcPr>
            <w:tcW w:w="709" w:type="dxa"/>
          </w:tcPr>
          <w:p w14:paraId="18DE906F" w14:textId="77777777" w:rsidR="00CE57D9" w:rsidRPr="00836ADA" w:rsidRDefault="00CE57D9" w:rsidP="00A31951">
            <w:pPr>
              <w:pStyle w:val="TAL"/>
              <w:rPr>
                <w:rFonts w:cs="Arial"/>
                <w:lang w:eastAsia="en-US"/>
              </w:rPr>
            </w:pPr>
            <w:r w:rsidRPr="00836ADA">
              <w:rPr>
                <w:rFonts w:cs="Arial"/>
                <w:lang w:eastAsia="en-US"/>
              </w:rPr>
              <w:t>s</w:t>
            </w:r>
          </w:p>
        </w:tc>
        <w:tc>
          <w:tcPr>
            <w:tcW w:w="1701" w:type="dxa"/>
          </w:tcPr>
          <w:p w14:paraId="2D57A859" w14:textId="77777777" w:rsidR="00CE57D9" w:rsidRPr="00836ADA" w:rsidRDefault="00CE57D9" w:rsidP="00A31951">
            <w:pPr>
              <w:pStyle w:val="TAL"/>
              <w:rPr>
                <w:rFonts w:cs="Arial"/>
                <w:lang w:eastAsia="en-US"/>
              </w:rPr>
            </w:pPr>
            <w:r w:rsidRPr="00836ADA">
              <w:rPr>
                <w:rFonts w:cs="Arial"/>
                <w:lang w:eastAsia="en-US"/>
              </w:rPr>
              <w:t>4</w:t>
            </w:r>
          </w:p>
        </w:tc>
        <w:tc>
          <w:tcPr>
            <w:tcW w:w="4111" w:type="dxa"/>
          </w:tcPr>
          <w:p w14:paraId="16E236C0" w14:textId="77777777" w:rsidR="00CE57D9" w:rsidRPr="00836ADA" w:rsidRDefault="00CE57D9" w:rsidP="00A31951">
            <w:pPr>
              <w:pStyle w:val="TAL"/>
              <w:rPr>
                <w:rFonts w:cs="Arial"/>
                <w:lang w:eastAsia="en-US"/>
              </w:rPr>
            </w:pPr>
            <w:r w:rsidRPr="00836ADA">
              <w:rPr>
                <w:rFonts w:cs="Arial"/>
                <w:lang w:eastAsia="en-US"/>
              </w:rPr>
              <w:t>See [24.008, Table 10.5.5.32], The value shall be used for all cells in the test.</w:t>
            </w:r>
          </w:p>
        </w:tc>
      </w:tr>
      <w:tr w:rsidR="00CE57D9" w:rsidRPr="00836ADA" w14:paraId="5878A203" w14:textId="77777777" w:rsidTr="00DA5A72">
        <w:trPr>
          <w:cantSplit/>
          <w:jc w:val="center"/>
        </w:trPr>
        <w:tc>
          <w:tcPr>
            <w:tcW w:w="2943" w:type="dxa"/>
            <w:gridSpan w:val="2"/>
          </w:tcPr>
          <w:p w14:paraId="6685477F" w14:textId="77777777" w:rsidR="00CE57D9" w:rsidRPr="00836ADA" w:rsidRDefault="00CE57D9" w:rsidP="00A31951">
            <w:pPr>
              <w:pStyle w:val="TAL"/>
              <w:rPr>
                <w:rFonts w:cs="Arial"/>
                <w:lang w:eastAsia="en-US"/>
              </w:rPr>
            </w:pPr>
            <w:r w:rsidRPr="00836ADA">
              <w:rPr>
                <w:rFonts w:cs="Arial"/>
                <w:lang w:eastAsia="en-US"/>
              </w:rPr>
              <w:t>T2</w:t>
            </w:r>
          </w:p>
        </w:tc>
        <w:tc>
          <w:tcPr>
            <w:tcW w:w="709" w:type="dxa"/>
          </w:tcPr>
          <w:p w14:paraId="2214C0C2" w14:textId="77777777" w:rsidR="00CE57D9" w:rsidRPr="00836ADA" w:rsidRDefault="00CE57D9" w:rsidP="00A31951">
            <w:pPr>
              <w:pStyle w:val="TAL"/>
              <w:rPr>
                <w:rFonts w:cs="Arial"/>
                <w:lang w:eastAsia="en-US"/>
              </w:rPr>
            </w:pPr>
            <w:r w:rsidRPr="00836ADA">
              <w:rPr>
                <w:rFonts w:cs="Arial"/>
                <w:lang w:eastAsia="en-US"/>
              </w:rPr>
              <w:t>s</w:t>
            </w:r>
          </w:p>
        </w:tc>
        <w:tc>
          <w:tcPr>
            <w:tcW w:w="1701" w:type="dxa"/>
          </w:tcPr>
          <w:p w14:paraId="1133A25A" w14:textId="77777777" w:rsidR="00CE57D9" w:rsidRPr="00836ADA" w:rsidRDefault="00CE57D9" w:rsidP="00A31951">
            <w:pPr>
              <w:pStyle w:val="TAL"/>
              <w:rPr>
                <w:rFonts w:cs="Arial"/>
                <w:lang w:eastAsia="en-US"/>
              </w:rPr>
            </w:pPr>
            <w:r w:rsidRPr="00836ADA">
              <w:rPr>
                <w:rFonts w:cs="Arial"/>
                <w:lang w:eastAsia="en-US"/>
              </w:rPr>
              <w:t>15</w:t>
            </w:r>
          </w:p>
        </w:tc>
        <w:tc>
          <w:tcPr>
            <w:tcW w:w="4111" w:type="dxa"/>
          </w:tcPr>
          <w:p w14:paraId="04E8224D" w14:textId="77777777" w:rsidR="00CE57D9" w:rsidRPr="00836ADA" w:rsidRDefault="00CE57D9" w:rsidP="00A31951">
            <w:pPr>
              <w:pStyle w:val="TAL"/>
              <w:rPr>
                <w:rFonts w:cs="Arial"/>
                <w:lang w:eastAsia="en-US"/>
              </w:rPr>
            </w:pPr>
            <w:r w:rsidRPr="00836ADA">
              <w:rPr>
                <w:rFonts w:cs="Arial"/>
                <w:lang w:eastAsia="en-US"/>
              </w:rPr>
              <w:t>T2 need to be defined so that cell re-selection reaction time is taken into account.</w:t>
            </w:r>
          </w:p>
        </w:tc>
      </w:tr>
    </w:tbl>
    <w:p w14:paraId="26EC3637" w14:textId="77777777" w:rsidR="00CE57D9" w:rsidRPr="00836ADA" w:rsidRDefault="00CE57D9" w:rsidP="00CE57D9">
      <w:pPr>
        <w:rPr>
          <w:rFonts w:cs="v4.2.0"/>
        </w:rPr>
      </w:pPr>
    </w:p>
    <w:p w14:paraId="4EE8AFC0" w14:textId="77777777" w:rsidR="00CE57D9" w:rsidRPr="00836ADA" w:rsidRDefault="00CE57D9" w:rsidP="0079728B">
      <w:pPr>
        <w:pStyle w:val="TH"/>
        <w:rPr>
          <w:sz w:val="24"/>
        </w:rPr>
      </w:pPr>
      <w:r w:rsidRPr="00836ADA">
        <w:t>Table A.4.4F: Cell re-selection single carrier multi-cell case</w:t>
      </w:r>
    </w:p>
    <w:tbl>
      <w:tblPr>
        <w:tblW w:w="996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83"/>
        <w:gridCol w:w="709"/>
        <w:gridCol w:w="532"/>
        <w:gridCol w:w="567"/>
        <w:gridCol w:w="567"/>
        <w:gridCol w:w="567"/>
        <w:gridCol w:w="567"/>
        <w:gridCol w:w="567"/>
        <w:gridCol w:w="567"/>
        <w:gridCol w:w="567"/>
        <w:gridCol w:w="567"/>
        <w:gridCol w:w="567"/>
        <w:gridCol w:w="567"/>
        <w:gridCol w:w="567"/>
      </w:tblGrid>
      <w:tr w:rsidR="00CE57D9" w:rsidRPr="00836ADA" w14:paraId="41145CB0" w14:textId="77777777" w:rsidTr="00DA5A72">
        <w:trPr>
          <w:cantSplit/>
          <w:trHeight w:val="113"/>
          <w:jc w:val="center"/>
        </w:trPr>
        <w:tc>
          <w:tcPr>
            <w:tcW w:w="2483" w:type="dxa"/>
            <w:vMerge w:val="restart"/>
            <w:shd w:val="clear" w:color="auto" w:fill="auto"/>
          </w:tcPr>
          <w:p w14:paraId="4FAB3570" w14:textId="77777777" w:rsidR="00CE57D9" w:rsidRPr="00836ADA" w:rsidRDefault="00CE57D9" w:rsidP="00A31951">
            <w:pPr>
              <w:pStyle w:val="TAH"/>
              <w:rPr>
                <w:rFonts w:cs="Arial"/>
                <w:lang w:eastAsia="en-US"/>
              </w:rPr>
            </w:pPr>
            <w:r w:rsidRPr="00836ADA">
              <w:rPr>
                <w:rFonts w:eastAsia="?? ??" w:cs="Arial"/>
                <w:lang w:eastAsia="en-US"/>
              </w:rPr>
              <w:t>Parameter</w:t>
            </w:r>
          </w:p>
        </w:tc>
        <w:tc>
          <w:tcPr>
            <w:tcW w:w="709" w:type="dxa"/>
            <w:vMerge w:val="restart"/>
            <w:shd w:val="clear" w:color="auto" w:fill="auto"/>
          </w:tcPr>
          <w:p w14:paraId="762DD79C" w14:textId="77777777" w:rsidR="00CE57D9" w:rsidRPr="00836ADA" w:rsidRDefault="00CE57D9" w:rsidP="00A31951">
            <w:pPr>
              <w:pStyle w:val="TAH"/>
              <w:rPr>
                <w:rFonts w:eastAsia="?? ??" w:cs="Arial"/>
                <w:lang w:eastAsia="en-US"/>
              </w:rPr>
            </w:pPr>
            <w:r w:rsidRPr="00836ADA">
              <w:rPr>
                <w:rFonts w:eastAsia="?? ??" w:cs="Arial"/>
                <w:lang w:eastAsia="en-US"/>
              </w:rPr>
              <w:t>Unit</w:t>
            </w:r>
          </w:p>
        </w:tc>
        <w:tc>
          <w:tcPr>
            <w:tcW w:w="1099" w:type="dxa"/>
            <w:gridSpan w:val="2"/>
            <w:shd w:val="clear" w:color="auto" w:fill="auto"/>
          </w:tcPr>
          <w:p w14:paraId="57B57847" w14:textId="77777777" w:rsidR="00CE57D9" w:rsidRPr="00836ADA" w:rsidRDefault="00CE57D9" w:rsidP="00A3195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67D41854" w14:textId="77777777" w:rsidR="00CE57D9" w:rsidRPr="00836ADA" w:rsidRDefault="00CE57D9" w:rsidP="00A3195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4EB634DE" w14:textId="77777777" w:rsidR="00CE57D9" w:rsidRPr="00836ADA" w:rsidRDefault="00CE57D9" w:rsidP="00A3195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3F170722" w14:textId="77777777" w:rsidR="00CE57D9" w:rsidRPr="00836ADA" w:rsidRDefault="00CE57D9" w:rsidP="00A3195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71797F10" w14:textId="77777777" w:rsidR="00CE57D9" w:rsidRPr="00836ADA" w:rsidRDefault="00CE57D9" w:rsidP="00A3195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5D0C6F3D" w14:textId="77777777" w:rsidR="00CE57D9" w:rsidRPr="00836ADA" w:rsidRDefault="00CE57D9" w:rsidP="00A31951">
            <w:pPr>
              <w:pStyle w:val="TAH"/>
              <w:rPr>
                <w:rFonts w:eastAsia="?? ??" w:cs="v4.2.0"/>
                <w:lang w:eastAsia="en-US"/>
              </w:rPr>
            </w:pPr>
            <w:r w:rsidRPr="00836ADA">
              <w:rPr>
                <w:rFonts w:eastAsia="?? ??" w:cs="v4.2.0"/>
                <w:lang w:eastAsia="en-US"/>
              </w:rPr>
              <w:t>Cell 6</w:t>
            </w:r>
          </w:p>
        </w:tc>
      </w:tr>
      <w:tr w:rsidR="00CE57D9" w:rsidRPr="00836ADA" w14:paraId="1C930D84" w14:textId="77777777" w:rsidTr="00DA5A72">
        <w:trPr>
          <w:cantSplit/>
          <w:trHeight w:val="113"/>
          <w:jc w:val="center"/>
        </w:trPr>
        <w:tc>
          <w:tcPr>
            <w:tcW w:w="2483" w:type="dxa"/>
            <w:vMerge/>
            <w:shd w:val="clear" w:color="auto" w:fill="auto"/>
          </w:tcPr>
          <w:p w14:paraId="4534AA7F" w14:textId="77777777" w:rsidR="00CE57D9" w:rsidRPr="00836ADA" w:rsidRDefault="00CE57D9" w:rsidP="00A31951">
            <w:pPr>
              <w:rPr>
                <w:rFonts w:cs="v4.2.0"/>
              </w:rPr>
            </w:pPr>
          </w:p>
        </w:tc>
        <w:tc>
          <w:tcPr>
            <w:tcW w:w="709" w:type="dxa"/>
            <w:vMerge/>
            <w:shd w:val="clear" w:color="auto" w:fill="auto"/>
          </w:tcPr>
          <w:p w14:paraId="107DACD2" w14:textId="77777777" w:rsidR="00CE57D9" w:rsidRPr="00836ADA" w:rsidRDefault="00CE57D9" w:rsidP="00A31951">
            <w:pPr>
              <w:rPr>
                <w:rFonts w:eastAsia="?? ??" w:cs="v4.2.0"/>
              </w:rPr>
            </w:pPr>
          </w:p>
        </w:tc>
        <w:tc>
          <w:tcPr>
            <w:tcW w:w="532" w:type="dxa"/>
            <w:shd w:val="clear" w:color="auto" w:fill="auto"/>
          </w:tcPr>
          <w:p w14:paraId="405BB03B"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1884AD44"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34F7B769"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1E440958"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33273269"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01C5BDE4"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1A127BD8"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5225C0CC"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0D622CDA"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0A5F5967"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06F56C5C"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104AB1C8" w14:textId="77777777" w:rsidR="00CE57D9" w:rsidRPr="00836ADA" w:rsidRDefault="00CE57D9" w:rsidP="00A31951">
            <w:pPr>
              <w:pStyle w:val="TAH"/>
              <w:rPr>
                <w:rFonts w:eastAsia="?? ??" w:cs="v4.2.0"/>
                <w:lang w:eastAsia="en-US"/>
              </w:rPr>
            </w:pPr>
            <w:r w:rsidRPr="00836ADA">
              <w:rPr>
                <w:rFonts w:eastAsia="?? ??" w:cs="v4.2.0"/>
                <w:lang w:eastAsia="en-US"/>
              </w:rPr>
              <w:t>T2</w:t>
            </w:r>
          </w:p>
        </w:tc>
      </w:tr>
      <w:tr w:rsidR="00CE57D9" w:rsidRPr="00836ADA" w14:paraId="1F4D6B97" w14:textId="77777777" w:rsidTr="00DA5A72">
        <w:trPr>
          <w:cantSplit/>
          <w:trHeight w:val="113"/>
          <w:jc w:val="center"/>
        </w:trPr>
        <w:tc>
          <w:tcPr>
            <w:tcW w:w="2483" w:type="dxa"/>
            <w:shd w:val="clear" w:color="auto" w:fill="auto"/>
          </w:tcPr>
          <w:p w14:paraId="507A3BD9" w14:textId="77777777" w:rsidR="00CE57D9" w:rsidRPr="00836ADA" w:rsidRDefault="00CE57D9" w:rsidP="00A31951">
            <w:pPr>
              <w:pStyle w:val="TAL"/>
              <w:rPr>
                <w:rFonts w:cs="Arial"/>
                <w:lang w:eastAsia="en-US"/>
              </w:rPr>
            </w:pPr>
            <w:r w:rsidRPr="00836ADA">
              <w:rPr>
                <w:rFonts w:cs="Arial"/>
                <w:lang w:eastAsia="en-US"/>
              </w:rPr>
              <w:t>UTRA RF Channel Number</w:t>
            </w:r>
          </w:p>
        </w:tc>
        <w:tc>
          <w:tcPr>
            <w:tcW w:w="709" w:type="dxa"/>
            <w:shd w:val="clear" w:color="auto" w:fill="auto"/>
          </w:tcPr>
          <w:p w14:paraId="7C56C4D3" w14:textId="77777777" w:rsidR="00CE57D9" w:rsidRPr="00836ADA" w:rsidRDefault="00CE57D9" w:rsidP="00A31951">
            <w:pPr>
              <w:pStyle w:val="TAL"/>
              <w:rPr>
                <w:rFonts w:eastAsia="?? ??" w:cs="Arial"/>
                <w:lang w:eastAsia="en-US"/>
              </w:rPr>
            </w:pPr>
          </w:p>
        </w:tc>
        <w:tc>
          <w:tcPr>
            <w:tcW w:w="1099" w:type="dxa"/>
            <w:gridSpan w:val="2"/>
            <w:shd w:val="clear" w:color="auto" w:fill="auto"/>
          </w:tcPr>
          <w:p w14:paraId="27C9E06B"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6B335D4"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424A809"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D4F2694"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087D647"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6344BD2" w14:textId="77777777" w:rsidR="00CE57D9" w:rsidRPr="00836ADA" w:rsidRDefault="00CE57D9" w:rsidP="00A31951">
            <w:pPr>
              <w:pStyle w:val="TAL"/>
              <w:rPr>
                <w:rFonts w:eastAsia="?? ??" w:cs="Arial"/>
                <w:lang w:eastAsia="en-US"/>
              </w:rPr>
            </w:pPr>
            <w:r w:rsidRPr="00836ADA">
              <w:rPr>
                <w:rFonts w:eastAsia="?? ??" w:cs="Arial"/>
                <w:lang w:eastAsia="en-US"/>
              </w:rPr>
              <w:t>Channel 1</w:t>
            </w:r>
          </w:p>
        </w:tc>
      </w:tr>
      <w:tr w:rsidR="00CE57D9" w:rsidRPr="00836ADA" w14:paraId="462D9F9C" w14:textId="77777777" w:rsidTr="00DA5A72">
        <w:trPr>
          <w:cantSplit/>
          <w:trHeight w:val="113"/>
          <w:jc w:val="center"/>
        </w:trPr>
        <w:tc>
          <w:tcPr>
            <w:tcW w:w="2483" w:type="dxa"/>
            <w:shd w:val="clear" w:color="auto" w:fill="auto"/>
          </w:tcPr>
          <w:p w14:paraId="78255173" w14:textId="77777777" w:rsidR="00CE57D9" w:rsidRPr="00836ADA" w:rsidRDefault="00CE57D9" w:rsidP="00A31951">
            <w:pPr>
              <w:pStyle w:val="TAL"/>
              <w:rPr>
                <w:rFonts w:cs="Arial"/>
                <w:lang w:eastAsia="en-US"/>
              </w:rPr>
            </w:pPr>
            <w:r w:rsidRPr="00836ADA">
              <w:rPr>
                <w:rFonts w:cs="Arial"/>
                <w:lang w:eastAsia="en-US"/>
              </w:rPr>
              <w:t>CPICH_Ec/Ior</w:t>
            </w:r>
          </w:p>
        </w:tc>
        <w:tc>
          <w:tcPr>
            <w:tcW w:w="709" w:type="dxa"/>
            <w:shd w:val="clear" w:color="auto" w:fill="auto"/>
          </w:tcPr>
          <w:p w14:paraId="4AB2A190"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41ECE3A9"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7E695C6"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40C9C6E"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2D9F717"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EE8D9A3"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5F22977"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r>
      <w:tr w:rsidR="00CE57D9" w:rsidRPr="00836ADA" w14:paraId="00C952AF" w14:textId="77777777" w:rsidTr="00DA5A72">
        <w:trPr>
          <w:cantSplit/>
          <w:trHeight w:val="113"/>
          <w:jc w:val="center"/>
        </w:trPr>
        <w:tc>
          <w:tcPr>
            <w:tcW w:w="2483" w:type="dxa"/>
            <w:shd w:val="clear" w:color="auto" w:fill="auto"/>
          </w:tcPr>
          <w:p w14:paraId="5F50F44B" w14:textId="77777777" w:rsidR="00CE57D9" w:rsidRPr="00836ADA" w:rsidRDefault="00CE57D9" w:rsidP="00A31951">
            <w:pPr>
              <w:pStyle w:val="TAL"/>
              <w:rPr>
                <w:rFonts w:cs="Arial"/>
                <w:lang w:eastAsia="en-US"/>
              </w:rPr>
            </w:pPr>
            <w:r w:rsidRPr="00836ADA">
              <w:rPr>
                <w:rFonts w:cs="Arial"/>
                <w:lang w:eastAsia="en-US"/>
              </w:rPr>
              <w:t>PCCPCH_Ec/Ior</w:t>
            </w:r>
          </w:p>
        </w:tc>
        <w:tc>
          <w:tcPr>
            <w:tcW w:w="709" w:type="dxa"/>
            <w:shd w:val="clear" w:color="auto" w:fill="auto"/>
          </w:tcPr>
          <w:p w14:paraId="3FB8CC2B"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2F7D6F2E"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A1EFE37"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20B8144"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E6AB5CA"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ECCE70A"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5C8509C"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r>
      <w:tr w:rsidR="00CE57D9" w:rsidRPr="00836ADA" w14:paraId="29836618" w14:textId="77777777" w:rsidTr="00DA5A72">
        <w:trPr>
          <w:cantSplit/>
          <w:trHeight w:val="113"/>
          <w:jc w:val="center"/>
        </w:trPr>
        <w:tc>
          <w:tcPr>
            <w:tcW w:w="2483" w:type="dxa"/>
            <w:shd w:val="clear" w:color="auto" w:fill="auto"/>
          </w:tcPr>
          <w:p w14:paraId="4675A72A" w14:textId="77777777" w:rsidR="00CE57D9" w:rsidRPr="00836ADA" w:rsidRDefault="00CE57D9" w:rsidP="00A31951">
            <w:pPr>
              <w:pStyle w:val="TAL"/>
              <w:rPr>
                <w:rFonts w:cs="Arial"/>
                <w:lang w:eastAsia="en-US"/>
              </w:rPr>
            </w:pPr>
            <w:r w:rsidRPr="00836ADA">
              <w:rPr>
                <w:rFonts w:cs="Arial"/>
                <w:lang w:eastAsia="en-US"/>
              </w:rPr>
              <w:t>SCH_Ec/Ior</w:t>
            </w:r>
          </w:p>
        </w:tc>
        <w:tc>
          <w:tcPr>
            <w:tcW w:w="709" w:type="dxa"/>
            <w:shd w:val="clear" w:color="auto" w:fill="auto"/>
          </w:tcPr>
          <w:p w14:paraId="2A9ADAD0"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11C939BA"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FB85814"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E17EA5C"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6867EE6"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0BF0F3A"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CB7FD76"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r>
      <w:tr w:rsidR="00CE57D9" w:rsidRPr="00836ADA" w14:paraId="438ED492" w14:textId="77777777" w:rsidTr="00DA5A72">
        <w:trPr>
          <w:cantSplit/>
          <w:trHeight w:val="113"/>
          <w:jc w:val="center"/>
        </w:trPr>
        <w:tc>
          <w:tcPr>
            <w:tcW w:w="2483" w:type="dxa"/>
            <w:shd w:val="clear" w:color="auto" w:fill="auto"/>
          </w:tcPr>
          <w:p w14:paraId="30F07279" w14:textId="77777777" w:rsidR="00CE57D9" w:rsidRPr="00836ADA" w:rsidRDefault="00CE57D9" w:rsidP="00A31951">
            <w:pPr>
              <w:pStyle w:val="TAL"/>
              <w:rPr>
                <w:rFonts w:cs="Arial"/>
                <w:lang w:eastAsia="en-US"/>
              </w:rPr>
            </w:pPr>
            <w:r w:rsidRPr="00836ADA">
              <w:rPr>
                <w:rFonts w:cs="Arial"/>
                <w:lang w:eastAsia="en-US"/>
              </w:rPr>
              <w:t>PICH_Ec/Ior</w:t>
            </w:r>
          </w:p>
        </w:tc>
        <w:tc>
          <w:tcPr>
            <w:tcW w:w="709" w:type="dxa"/>
            <w:shd w:val="clear" w:color="auto" w:fill="auto"/>
          </w:tcPr>
          <w:p w14:paraId="136457F0"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B8E4CB6"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D219045"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BA8A313"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F84DB0E"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6D4890B"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29A467D"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r>
      <w:tr w:rsidR="00CE57D9" w:rsidRPr="00836ADA" w14:paraId="24BA4EBF" w14:textId="77777777" w:rsidTr="00DA5A72">
        <w:trPr>
          <w:cantSplit/>
          <w:trHeight w:val="113"/>
          <w:jc w:val="center"/>
        </w:trPr>
        <w:tc>
          <w:tcPr>
            <w:tcW w:w="2483" w:type="dxa"/>
            <w:shd w:val="clear" w:color="auto" w:fill="auto"/>
          </w:tcPr>
          <w:p w14:paraId="597DB07E" w14:textId="77777777" w:rsidR="00CE57D9" w:rsidRPr="00836ADA" w:rsidRDefault="00CE57D9" w:rsidP="00A31951">
            <w:pPr>
              <w:pStyle w:val="TAL"/>
              <w:rPr>
                <w:rFonts w:cs="Arial"/>
                <w:lang w:eastAsia="en-US"/>
              </w:rPr>
            </w:pPr>
            <w:r w:rsidRPr="00836ADA">
              <w:rPr>
                <w:rFonts w:cs="Arial"/>
                <w:lang w:eastAsia="en-US"/>
              </w:rPr>
              <w:t>OCNS_Ec/Ior</w:t>
            </w:r>
          </w:p>
        </w:tc>
        <w:tc>
          <w:tcPr>
            <w:tcW w:w="709" w:type="dxa"/>
            <w:shd w:val="clear" w:color="auto" w:fill="auto"/>
          </w:tcPr>
          <w:p w14:paraId="45E8A83E"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98B1D88"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38F89710"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33C8248B"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02EB945"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3B865E90"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CE693A1" w14:textId="77777777" w:rsidR="00CE57D9" w:rsidRPr="00836ADA" w:rsidRDefault="00CE57D9" w:rsidP="00A31951">
            <w:pPr>
              <w:pStyle w:val="TAL"/>
              <w:rPr>
                <w:rFonts w:eastAsia="?? ??" w:cs="Arial"/>
                <w:lang w:eastAsia="en-US"/>
              </w:rPr>
            </w:pPr>
            <w:r w:rsidRPr="00836ADA">
              <w:rPr>
                <w:rFonts w:eastAsia="?? ??" w:cs="Arial"/>
                <w:lang w:eastAsia="en-US"/>
              </w:rPr>
              <w:t>-0.941</w:t>
            </w:r>
          </w:p>
        </w:tc>
      </w:tr>
      <w:tr w:rsidR="00CE57D9" w:rsidRPr="00836ADA" w14:paraId="2B5219E3" w14:textId="77777777" w:rsidTr="00DA5A72">
        <w:trPr>
          <w:cantSplit/>
          <w:trHeight w:val="113"/>
          <w:jc w:val="center"/>
        </w:trPr>
        <w:tc>
          <w:tcPr>
            <w:tcW w:w="2483" w:type="dxa"/>
            <w:shd w:val="clear" w:color="auto" w:fill="auto"/>
          </w:tcPr>
          <w:p w14:paraId="1A6BC543" w14:textId="77777777" w:rsidR="00CE57D9" w:rsidRPr="00836ADA" w:rsidRDefault="00CE57D9" w:rsidP="00A31951">
            <w:pPr>
              <w:pStyle w:val="TAL"/>
              <w:rPr>
                <w:rFonts w:cs="Arial"/>
                <w:lang w:eastAsia="en-US"/>
              </w:rPr>
            </w:pPr>
            <w:r w:rsidRPr="00836ADA">
              <w:rPr>
                <w:rFonts w:cs="Arial"/>
                <w:position w:val="-10"/>
                <w:lang w:eastAsia="en-US"/>
              </w:rPr>
              <w:object w:dxaOrig="740" w:dyaOrig="340" w14:anchorId="4B7B518D">
                <v:shape id="_x0000_i1133" type="#_x0000_t75" style="width:37pt;height:17pt" o:ole="" fillcolor="window">
                  <v:imagedata r:id="rId185" o:title=""/>
                </v:shape>
                <o:OLEObject Type="Embed" ProgID="Equation.3" ShapeID="_x0000_i1133" DrawAspect="Content" ObjectID="_1710575809" r:id="rId195"/>
              </w:object>
            </w:r>
          </w:p>
        </w:tc>
        <w:tc>
          <w:tcPr>
            <w:tcW w:w="709" w:type="dxa"/>
            <w:shd w:val="clear" w:color="auto" w:fill="auto"/>
          </w:tcPr>
          <w:p w14:paraId="337B66F2"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532" w:type="dxa"/>
            <w:shd w:val="clear" w:color="auto" w:fill="auto"/>
          </w:tcPr>
          <w:p w14:paraId="20290FF5" w14:textId="77777777" w:rsidR="00CE57D9" w:rsidRPr="00836ADA" w:rsidRDefault="00CE57D9" w:rsidP="00A31951">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6255ECC3" w14:textId="77777777" w:rsidR="00CE57D9" w:rsidRPr="00836ADA" w:rsidRDefault="00CE57D9" w:rsidP="00A31951">
            <w:pPr>
              <w:pStyle w:val="TAL"/>
              <w:rPr>
                <w:rFonts w:eastAsia="?? ??" w:cs="Arial"/>
                <w:lang w:eastAsia="en-US"/>
              </w:rPr>
            </w:pPr>
            <w:r w:rsidRPr="00836ADA">
              <w:rPr>
                <w:rFonts w:eastAsia="?? ??" w:cs="Arial"/>
                <w:lang w:eastAsia="en-US"/>
              </w:rPr>
              <w:t>10.27</w:t>
            </w:r>
          </w:p>
        </w:tc>
        <w:tc>
          <w:tcPr>
            <w:tcW w:w="567" w:type="dxa"/>
            <w:shd w:val="clear" w:color="auto" w:fill="auto"/>
          </w:tcPr>
          <w:p w14:paraId="1568EEFA" w14:textId="77777777" w:rsidR="00CE57D9" w:rsidRPr="00836ADA" w:rsidRDefault="00CE57D9" w:rsidP="00A31951">
            <w:pPr>
              <w:pStyle w:val="TAL"/>
              <w:rPr>
                <w:rFonts w:eastAsia="?? ??" w:cs="Arial"/>
                <w:lang w:eastAsia="en-US"/>
              </w:rPr>
            </w:pPr>
            <w:r w:rsidRPr="00836ADA">
              <w:rPr>
                <w:rFonts w:eastAsia="?? ??" w:cs="Arial"/>
                <w:lang w:eastAsia="en-US"/>
              </w:rPr>
              <w:t>10.27</w:t>
            </w:r>
          </w:p>
        </w:tc>
        <w:tc>
          <w:tcPr>
            <w:tcW w:w="567" w:type="dxa"/>
            <w:shd w:val="clear" w:color="auto" w:fill="auto"/>
          </w:tcPr>
          <w:p w14:paraId="75A4A324" w14:textId="77777777" w:rsidR="00CE57D9" w:rsidRPr="00836ADA" w:rsidRDefault="00CE57D9" w:rsidP="00A31951">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4813905E" w14:textId="77777777" w:rsidR="00CE57D9" w:rsidRPr="00836ADA" w:rsidRDefault="00CE57D9" w:rsidP="00A3195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1963C64" w14:textId="77777777" w:rsidR="00CE57D9" w:rsidRPr="00836ADA" w:rsidRDefault="00CE57D9" w:rsidP="00A3195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6B97A4CA" w14:textId="77777777" w:rsidR="00CE57D9" w:rsidRPr="00836ADA" w:rsidRDefault="00CE57D9" w:rsidP="00A3195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399B8C5" w14:textId="77777777" w:rsidR="00CE57D9" w:rsidRPr="00836ADA" w:rsidRDefault="00CE57D9" w:rsidP="00A31951">
            <w:pPr>
              <w:pStyle w:val="TAL"/>
              <w:rPr>
                <w:rFonts w:eastAsia="?? ??" w:cs="Arial"/>
                <w:lang w:eastAsia="en-US"/>
              </w:rPr>
            </w:pPr>
            <w:r w:rsidRPr="00836ADA">
              <w:rPr>
                <w:rFonts w:eastAsia="?? ??" w:cs="Arial"/>
                <w:lang w:eastAsia="en-US"/>
              </w:rPr>
              <w:t>0.27</w:t>
            </w:r>
          </w:p>
        </w:tc>
      </w:tr>
      <w:tr w:rsidR="00CE57D9" w:rsidRPr="00836ADA" w14:paraId="4032EB38" w14:textId="77777777" w:rsidTr="00DA5A72">
        <w:trPr>
          <w:cantSplit/>
          <w:trHeight w:val="113"/>
          <w:jc w:val="center"/>
        </w:trPr>
        <w:tc>
          <w:tcPr>
            <w:tcW w:w="2483" w:type="dxa"/>
            <w:shd w:val="clear" w:color="auto" w:fill="auto"/>
          </w:tcPr>
          <w:p w14:paraId="07B7D569" w14:textId="77777777" w:rsidR="00CE57D9" w:rsidRPr="00836ADA" w:rsidRDefault="00CE57D9" w:rsidP="00A31951">
            <w:pPr>
              <w:pStyle w:val="TAL"/>
              <w:rPr>
                <w:rFonts w:cs="Arial"/>
                <w:lang w:eastAsia="en-US"/>
              </w:rPr>
            </w:pPr>
            <w:r w:rsidRPr="00836ADA">
              <w:rPr>
                <w:rFonts w:cs="Arial"/>
                <w:position w:val="-10"/>
                <w:lang w:eastAsia="en-US"/>
              </w:rPr>
              <w:object w:dxaOrig="320" w:dyaOrig="300" w14:anchorId="54F46357">
                <v:shape id="_x0000_i1134" type="#_x0000_t75" style="width:16pt;height:15pt" o:ole="" fillcolor="window">
                  <v:imagedata r:id="rId187" o:title=""/>
                </v:shape>
                <o:OLEObject Type="Embed" ProgID="Equation.3" ShapeID="_x0000_i1134" DrawAspect="Content" ObjectID="_1710575810" r:id="rId196"/>
              </w:object>
            </w:r>
          </w:p>
        </w:tc>
        <w:tc>
          <w:tcPr>
            <w:tcW w:w="709" w:type="dxa"/>
            <w:shd w:val="clear" w:color="auto" w:fill="auto"/>
          </w:tcPr>
          <w:p w14:paraId="3282DC9C" w14:textId="77777777" w:rsidR="00CE57D9" w:rsidRPr="00836ADA" w:rsidRDefault="00CE57D9" w:rsidP="00A31951">
            <w:pPr>
              <w:pStyle w:val="TAL"/>
              <w:rPr>
                <w:rFonts w:eastAsia="?? ??" w:cs="Arial"/>
                <w:lang w:eastAsia="en-US"/>
              </w:rPr>
            </w:pPr>
            <w:r w:rsidRPr="00836ADA">
              <w:rPr>
                <w:rFonts w:eastAsia="?? ??" w:cs="Arial"/>
                <w:lang w:eastAsia="en-US"/>
              </w:rPr>
              <w:t>dBm / 3,84 MHz</w:t>
            </w:r>
          </w:p>
        </w:tc>
        <w:tc>
          <w:tcPr>
            <w:tcW w:w="6769" w:type="dxa"/>
            <w:gridSpan w:val="12"/>
            <w:shd w:val="clear" w:color="auto" w:fill="auto"/>
          </w:tcPr>
          <w:p w14:paraId="615620BD" w14:textId="77777777" w:rsidR="00CE57D9" w:rsidRPr="00836ADA" w:rsidRDefault="00CE57D9" w:rsidP="00A31951">
            <w:pPr>
              <w:pStyle w:val="TAL"/>
              <w:rPr>
                <w:rFonts w:eastAsia="?? ??" w:cs="Arial"/>
                <w:lang w:eastAsia="en-US"/>
              </w:rPr>
            </w:pPr>
            <w:r w:rsidRPr="00836ADA">
              <w:rPr>
                <w:rFonts w:eastAsia="?? ??" w:cs="Arial"/>
                <w:lang w:eastAsia="en-US"/>
              </w:rPr>
              <w:noBreakHyphen/>
              <w:t>70</w:t>
            </w:r>
          </w:p>
        </w:tc>
      </w:tr>
      <w:tr w:rsidR="00CE57D9" w:rsidRPr="00836ADA" w14:paraId="3520082C" w14:textId="77777777" w:rsidTr="00DA5A72">
        <w:trPr>
          <w:cantSplit/>
          <w:trHeight w:val="113"/>
          <w:jc w:val="center"/>
        </w:trPr>
        <w:tc>
          <w:tcPr>
            <w:tcW w:w="2483" w:type="dxa"/>
            <w:shd w:val="clear" w:color="auto" w:fill="auto"/>
          </w:tcPr>
          <w:p w14:paraId="7C76A725" w14:textId="77777777" w:rsidR="00CE57D9" w:rsidRPr="00836ADA" w:rsidRDefault="00CE57D9" w:rsidP="00A31951">
            <w:pPr>
              <w:pStyle w:val="TAL"/>
              <w:rPr>
                <w:rFonts w:cs="Arial"/>
                <w:lang w:eastAsia="en-US"/>
              </w:rPr>
            </w:pPr>
            <w:r w:rsidRPr="00836ADA">
              <w:rPr>
                <w:rFonts w:cs="Arial"/>
                <w:lang w:eastAsia="en-US"/>
              </w:rPr>
              <w:t>CPICH_Ec/Io</w:t>
            </w:r>
          </w:p>
        </w:tc>
        <w:tc>
          <w:tcPr>
            <w:tcW w:w="709" w:type="dxa"/>
            <w:shd w:val="clear" w:color="auto" w:fill="auto"/>
          </w:tcPr>
          <w:p w14:paraId="6EF7348B"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532" w:type="dxa"/>
            <w:shd w:val="clear" w:color="auto" w:fill="auto"/>
          </w:tcPr>
          <w:p w14:paraId="1CA7AD50" w14:textId="77777777" w:rsidR="00CE57D9" w:rsidRPr="00836ADA" w:rsidRDefault="00CE57D9" w:rsidP="00A3195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67B0906E" w14:textId="77777777" w:rsidR="00CE57D9" w:rsidRPr="00836ADA" w:rsidRDefault="00CE57D9" w:rsidP="00A3195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7BA1B8E7" w14:textId="77777777" w:rsidR="00CE57D9" w:rsidRPr="00836ADA" w:rsidRDefault="00CE57D9" w:rsidP="00A3195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63F7A2C" w14:textId="77777777" w:rsidR="00CE57D9" w:rsidRPr="00836ADA" w:rsidRDefault="00CE57D9" w:rsidP="00A3195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4C3E8E06" w14:textId="77777777" w:rsidR="00CE57D9" w:rsidRPr="00836ADA" w:rsidRDefault="00CE57D9" w:rsidP="00A3195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16DB642F" w14:textId="77777777" w:rsidR="00CE57D9" w:rsidRPr="00836ADA" w:rsidRDefault="00CE57D9" w:rsidP="00A3195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799F170B" w14:textId="77777777" w:rsidR="00CE57D9" w:rsidRPr="00836ADA" w:rsidRDefault="00CE57D9" w:rsidP="00A31951">
            <w:pPr>
              <w:pStyle w:val="TAL"/>
              <w:rPr>
                <w:rFonts w:eastAsia="?? ??" w:cs="Arial"/>
                <w:lang w:eastAsia="en-US"/>
              </w:rPr>
            </w:pPr>
            <w:r w:rsidRPr="00836ADA">
              <w:rPr>
                <w:rFonts w:eastAsia="?? ??" w:cs="Arial"/>
                <w:lang w:eastAsia="en-US"/>
              </w:rPr>
              <w:t>-23</w:t>
            </w:r>
          </w:p>
        </w:tc>
        <w:tc>
          <w:tcPr>
            <w:tcW w:w="1134" w:type="dxa"/>
            <w:gridSpan w:val="2"/>
            <w:shd w:val="clear" w:color="auto" w:fill="auto"/>
          </w:tcPr>
          <w:p w14:paraId="6743F522" w14:textId="77777777" w:rsidR="00CE57D9" w:rsidRPr="00836ADA" w:rsidRDefault="00CE57D9" w:rsidP="00A31951">
            <w:pPr>
              <w:pStyle w:val="TAL"/>
              <w:rPr>
                <w:rFonts w:eastAsia="?? ??" w:cs="Arial"/>
                <w:lang w:eastAsia="en-US"/>
              </w:rPr>
            </w:pPr>
            <w:r w:rsidRPr="00836ADA">
              <w:rPr>
                <w:rFonts w:eastAsia="?? ??" w:cs="Arial"/>
                <w:lang w:eastAsia="en-US"/>
              </w:rPr>
              <w:t>-23</w:t>
            </w:r>
          </w:p>
        </w:tc>
      </w:tr>
      <w:tr w:rsidR="00CE57D9" w:rsidRPr="00836ADA" w14:paraId="30CE2006" w14:textId="77777777" w:rsidTr="00DA5A72">
        <w:trPr>
          <w:cantSplit/>
          <w:trHeight w:val="113"/>
          <w:jc w:val="center"/>
        </w:trPr>
        <w:tc>
          <w:tcPr>
            <w:tcW w:w="2483" w:type="dxa"/>
            <w:shd w:val="clear" w:color="auto" w:fill="auto"/>
          </w:tcPr>
          <w:p w14:paraId="28E64C43" w14:textId="77777777" w:rsidR="00CE57D9" w:rsidRPr="00836ADA" w:rsidRDefault="00CE57D9" w:rsidP="00A31951">
            <w:pPr>
              <w:pStyle w:val="TAL"/>
              <w:rPr>
                <w:rFonts w:cs="Arial"/>
                <w:lang w:eastAsia="en-US"/>
              </w:rPr>
            </w:pPr>
            <w:r w:rsidRPr="00836ADA">
              <w:rPr>
                <w:rFonts w:cs="Arial"/>
                <w:lang w:eastAsia="en-US"/>
              </w:rPr>
              <w:t>Propagation Condition</w:t>
            </w:r>
          </w:p>
        </w:tc>
        <w:tc>
          <w:tcPr>
            <w:tcW w:w="709" w:type="dxa"/>
            <w:shd w:val="clear" w:color="auto" w:fill="auto"/>
          </w:tcPr>
          <w:p w14:paraId="26087CBC" w14:textId="77777777" w:rsidR="00CE57D9" w:rsidRPr="00836ADA" w:rsidRDefault="00CE57D9" w:rsidP="00A31951">
            <w:pPr>
              <w:pStyle w:val="TAL"/>
              <w:rPr>
                <w:rFonts w:eastAsia="?? ??" w:cs="Arial"/>
                <w:lang w:eastAsia="en-US"/>
              </w:rPr>
            </w:pPr>
          </w:p>
        </w:tc>
        <w:tc>
          <w:tcPr>
            <w:tcW w:w="6769" w:type="dxa"/>
            <w:gridSpan w:val="12"/>
            <w:shd w:val="clear" w:color="auto" w:fill="auto"/>
          </w:tcPr>
          <w:p w14:paraId="2EA5FC55" w14:textId="77777777" w:rsidR="00CE57D9" w:rsidRPr="00836ADA" w:rsidRDefault="00CE57D9" w:rsidP="00A31951">
            <w:pPr>
              <w:pStyle w:val="TAL"/>
              <w:rPr>
                <w:rFonts w:eastAsia="?? ??" w:cs="Arial"/>
                <w:lang w:eastAsia="en-US"/>
              </w:rPr>
            </w:pPr>
            <w:r w:rsidRPr="00836ADA">
              <w:rPr>
                <w:rFonts w:eastAsia="?? ??" w:cs="Arial"/>
                <w:lang w:eastAsia="en-US"/>
              </w:rPr>
              <w:t>AWGN</w:t>
            </w:r>
          </w:p>
        </w:tc>
      </w:tr>
      <w:tr w:rsidR="00CE57D9" w:rsidRPr="00836ADA" w14:paraId="490941A7" w14:textId="77777777" w:rsidTr="00DA5A72">
        <w:trPr>
          <w:cantSplit/>
          <w:trHeight w:val="113"/>
          <w:jc w:val="center"/>
        </w:trPr>
        <w:tc>
          <w:tcPr>
            <w:tcW w:w="2483" w:type="dxa"/>
            <w:shd w:val="clear" w:color="auto" w:fill="auto"/>
          </w:tcPr>
          <w:p w14:paraId="6EAF432B" w14:textId="77777777" w:rsidR="00CE57D9" w:rsidRPr="00836ADA" w:rsidRDefault="00CE57D9" w:rsidP="00A3195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54B0C347" w14:textId="77777777" w:rsidR="00CE57D9" w:rsidRPr="00836ADA" w:rsidRDefault="00CE57D9" w:rsidP="00A31951">
            <w:pPr>
              <w:pStyle w:val="TAL"/>
              <w:rPr>
                <w:rFonts w:eastAsia="?? ??" w:cs="Arial"/>
                <w:lang w:eastAsia="en-US"/>
              </w:rPr>
            </w:pPr>
          </w:p>
        </w:tc>
        <w:tc>
          <w:tcPr>
            <w:tcW w:w="1099" w:type="dxa"/>
            <w:gridSpan w:val="2"/>
            <w:shd w:val="clear" w:color="auto" w:fill="auto"/>
          </w:tcPr>
          <w:p w14:paraId="1C4061F9" w14:textId="77777777" w:rsidR="00CE57D9" w:rsidRPr="00836ADA" w:rsidRDefault="00CE57D9" w:rsidP="00A3195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CFB4580"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EA63A9B"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A2336EE"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3FF3495"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0911617"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CE57D9" w:rsidRPr="00836ADA" w14:paraId="2E1C6D2C" w14:textId="77777777" w:rsidTr="00DA5A72">
        <w:trPr>
          <w:cantSplit/>
          <w:trHeight w:val="113"/>
          <w:jc w:val="center"/>
        </w:trPr>
        <w:tc>
          <w:tcPr>
            <w:tcW w:w="2483" w:type="dxa"/>
            <w:shd w:val="clear" w:color="auto" w:fill="auto"/>
          </w:tcPr>
          <w:p w14:paraId="03288095" w14:textId="77777777" w:rsidR="00CE57D9" w:rsidRPr="00836ADA" w:rsidRDefault="00CE57D9" w:rsidP="00A31951">
            <w:pPr>
              <w:pStyle w:val="TAL"/>
              <w:rPr>
                <w:rFonts w:cs="Arial"/>
                <w:lang w:eastAsia="en-US"/>
              </w:rPr>
            </w:pPr>
            <w:r w:rsidRPr="00836ADA">
              <w:rPr>
                <w:rFonts w:cs="Arial"/>
                <w:lang w:eastAsia="en-US"/>
              </w:rPr>
              <w:t>Qqualmin</w:t>
            </w:r>
          </w:p>
        </w:tc>
        <w:tc>
          <w:tcPr>
            <w:tcW w:w="709" w:type="dxa"/>
            <w:shd w:val="clear" w:color="auto" w:fill="auto"/>
          </w:tcPr>
          <w:p w14:paraId="43D99099"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0C8D0778"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9642E75"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3570A42"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D3151F5"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5821DE86"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6628F33" w14:textId="77777777" w:rsidR="00CE57D9" w:rsidRPr="00836ADA" w:rsidRDefault="00CE57D9" w:rsidP="00A31951">
            <w:pPr>
              <w:pStyle w:val="TAL"/>
              <w:rPr>
                <w:rFonts w:eastAsia="?? ??" w:cs="Arial"/>
                <w:lang w:eastAsia="en-US"/>
              </w:rPr>
            </w:pPr>
            <w:r w:rsidRPr="00836ADA">
              <w:rPr>
                <w:rFonts w:eastAsia="?? ??" w:cs="Arial"/>
                <w:lang w:eastAsia="en-US"/>
              </w:rPr>
              <w:t>-20</w:t>
            </w:r>
          </w:p>
        </w:tc>
      </w:tr>
      <w:tr w:rsidR="00CE57D9" w:rsidRPr="00836ADA" w14:paraId="175F655C" w14:textId="77777777" w:rsidTr="00DA5A72">
        <w:trPr>
          <w:cantSplit/>
          <w:trHeight w:val="113"/>
          <w:jc w:val="center"/>
        </w:trPr>
        <w:tc>
          <w:tcPr>
            <w:tcW w:w="2483" w:type="dxa"/>
            <w:shd w:val="clear" w:color="auto" w:fill="auto"/>
          </w:tcPr>
          <w:p w14:paraId="1394FC11" w14:textId="77777777" w:rsidR="00CE57D9" w:rsidRPr="00836ADA" w:rsidRDefault="00CE57D9" w:rsidP="00A31951">
            <w:pPr>
              <w:pStyle w:val="TAL"/>
              <w:rPr>
                <w:rFonts w:cs="Arial"/>
                <w:lang w:eastAsia="en-US"/>
              </w:rPr>
            </w:pPr>
            <w:r w:rsidRPr="00836ADA">
              <w:rPr>
                <w:rFonts w:cs="Arial"/>
                <w:lang w:eastAsia="en-US"/>
              </w:rPr>
              <w:t>Qrxlevmin</w:t>
            </w:r>
          </w:p>
        </w:tc>
        <w:tc>
          <w:tcPr>
            <w:tcW w:w="709" w:type="dxa"/>
            <w:shd w:val="clear" w:color="auto" w:fill="auto"/>
          </w:tcPr>
          <w:p w14:paraId="5596CBCD" w14:textId="77777777" w:rsidR="00CE57D9" w:rsidRPr="00836ADA" w:rsidRDefault="00CE57D9" w:rsidP="00A31951">
            <w:pPr>
              <w:pStyle w:val="TAL"/>
              <w:rPr>
                <w:rFonts w:eastAsia="?? ??" w:cs="Arial"/>
                <w:lang w:eastAsia="en-US"/>
              </w:rPr>
            </w:pPr>
            <w:r w:rsidRPr="00836ADA">
              <w:rPr>
                <w:rFonts w:eastAsia="?? ??" w:cs="Arial"/>
                <w:lang w:eastAsia="en-US"/>
              </w:rPr>
              <w:t>dBm</w:t>
            </w:r>
          </w:p>
        </w:tc>
        <w:tc>
          <w:tcPr>
            <w:tcW w:w="1099" w:type="dxa"/>
            <w:gridSpan w:val="2"/>
            <w:shd w:val="clear" w:color="auto" w:fill="auto"/>
          </w:tcPr>
          <w:p w14:paraId="15155716"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EBA91C6"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6774E45"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2A0271ED"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AD9682A"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17DEFA5" w14:textId="77777777" w:rsidR="00CE57D9" w:rsidRPr="00836ADA" w:rsidRDefault="00CE57D9" w:rsidP="00A31951">
            <w:pPr>
              <w:pStyle w:val="TAL"/>
              <w:rPr>
                <w:rFonts w:eastAsia="?? ??" w:cs="Arial"/>
                <w:lang w:eastAsia="en-US"/>
              </w:rPr>
            </w:pPr>
            <w:r w:rsidRPr="00836ADA">
              <w:rPr>
                <w:rFonts w:eastAsia="?? ??" w:cs="Arial"/>
                <w:lang w:eastAsia="en-US"/>
              </w:rPr>
              <w:t>-115</w:t>
            </w:r>
          </w:p>
        </w:tc>
      </w:tr>
      <w:tr w:rsidR="00CE57D9" w:rsidRPr="00836ADA" w14:paraId="1C02174D" w14:textId="77777777" w:rsidTr="00DA5A72">
        <w:trPr>
          <w:cantSplit/>
          <w:trHeight w:val="113"/>
          <w:jc w:val="center"/>
        </w:trPr>
        <w:tc>
          <w:tcPr>
            <w:tcW w:w="2483" w:type="dxa"/>
            <w:shd w:val="clear" w:color="auto" w:fill="auto"/>
          </w:tcPr>
          <w:p w14:paraId="41C03AC9" w14:textId="77777777" w:rsidR="00CE57D9" w:rsidRPr="00836ADA" w:rsidRDefault="00CE57D9" w:rsidP="00A3195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069C0BFC"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2B8489A8"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6A1B3F9"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48204F0"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B044ED8"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F517E47"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4661A0C" w14:textId="77777777" w:rsidR="00CE57D9" w:rsidRPr="00836ADA" w:rsidRDefault="00CE57D9" w:rsidP="00A31951">
            <w:pPr>
              <w:pStyle w:val="TAL"/>
              <w:rPr>
                <w:rFonts w:eastAsia="?? ??" w:cs="Arial"/>
                <w:lang w:eastAsia="en-US"/>
              </w:rPr>
            </w:pPr>
            <w:r w:rsidRPr="00836ADA">
              <w:rPr>
                <w:rFonts w:eastAsia="?? ??" w:cs="Arial"/>
                <w:lang w:eastAsia="en-US"/>
              </w:rPr>
              <w:t>21</w:t>
            </w:r>
          </w:p>
        </w:tc>
      </w:tr>
      <w:tr w:rsidR="00CE57D9" w:rsidRPr="00836ADA" w14:paraId="7D3E7846" w14:textId="77777777" w:rsidTr="00DA5A72">
        <w:trPr>
          <w:cantSplit/>
          <w:trHeight w:val="113"/>
          <w:jc w:val="center"/>
        </w:trPr>
        <w:tc>
          <w:tcPr>
            <w:tcW w:w="2483" w:type="dxa"/>
            <w:shd w:val="clear" w:color="auto" w:fill="auto"/>
          </w:tcPr>
          <w:p w14:paraId="1744AFC1" w14:textId="77777777" w:rsidR="00CE57D9" w:rsidRPr="00836ADA" w:rsidRDefault="00CE57D9" w:rsidP="00A3195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41173D3B"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3394CA2A" w14:textId="77777777" w:rsidR="00CE57D9" w:rsidRPr="00836ADA" w:rsidRDefault="00CE57D9" w:rsidP="00A3195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6E1C7CE7" w14:textId="77777777" w:rsidR="00CE57D9" w:rsidRPr="00836ADA" w:rsidRDefault="00CE57D9" w:rsidP="00A3195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55F0AD57" w14:textId="77777777" w:rsidR="00CE57D9" w:rsidRPr="00836ADA" w:rsidRDefault="00CE57D9" w:rsidP="00A3195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0D36D387" w14:textId="77777777" w:rsidR="00CE57D9" w:rsidRPr="00836ADA" w:rsidRDefault="00CE57D9" w:rsidP="00A3195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0B5D8B42" w14:textId="77777777" w:rsidR="00CE57D9" w:rsidRPr="00836ADA" w:rsidRDefault="00CE57D9" w:rsidP="00A3195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1EB412B5" w14:textId="77777777" w:rsidR="00CE57D9" w:rsidRPr="00836ADA" w:rsidRDefault="00CE57D9" w:rsidP="00A3195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CE57D9" w:rsidRPr="00836ADA" w14:paraId="5A856CD8" w14:textId="77777777" w:rsidTr="00DA5A72">
        <w:trPr>
          <w:cantSplit/>
          <w:trHeight w:val="113"/>
          <w:jc w:val="center"/>
        </w:trPr>
        <w:tc>
          <w:tcPr>
            <w:tcW w:w="2483" w:type="dxa"/>
            <w:shd w:val="clear" w:color="auto" w:fill="auto"/>
          </w:tcPr>
          <w:p w14:paraId="6099236B" w14:textId="77777777" w:rsidR="00CE57D9" w:rsidRPr="00836ADA" w:rsidRDefault="00CE57D9" w:rsidP="00A31951">
            <w:pPr>
              <w:pStyle w:val="TAL"/>
              <w:rPr>
                <w:rFonts w:cs="Arial"/>
                <w:lang w:eastAsia="en-US"/>
              </w:rPr>
            </w:pPr>
            <w:r w:rsidRPr="00836ADA">
              <w:rPr>
                <w:rFonts w:cs="Arial"/>
                <w:lang w:eastAsia="en-US"/>
              </w:rPr>
              <w:t>Qhyst2</w:t>
            </w:r>
          </w:p>
        </w:tc>
        <w:tc>
          <w:tcPr>
            <w:tcW w:w="709" w:type="dxa"/>
            <w:shd w:val="clear" w:color="auto" w:fill="auto"/>
          </w:tcPr>
          <w:p w14:paraId="6DF0A1CD"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437C1ED2"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BB7471E"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13001CC"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9C1B5EA"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76CC4CD"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2C6AA70" w14:textId="77777777" w:rsidR="00CE57D9" w:rsidRPr="00836ADA" w:rsidRDefault="00CE57D9" w:rsidP="00A31951">
            <w:pPr>
              <w:pStyle w:val="TAL"/>
              <w:rPr>
                <w:rFonts w:eastAsia="?? ??" w:cs="Arial"/>
                <w:lang w:eastAsia="en-US"/>
              </w:rPr>
            </w:pPr>
            <w:r w:rsidRPr="00836ADA">
              <w:rPr>
                <w:rFonts w:eastAsia="?? ??" w:cs="Arial"/>
                <w:lang w:eastAsia="en-US"/>
              </w:rPr>
              <w:t>0</w:t>
            </w:r>
          </w:p>
        </w:tc>
      </w:tr>
      <w:tr w:rsidR="00CE57D9" w:rsidRPr="00836ADA" w14:paraId="748CEA19" w14:textId="77777777" w:rsidTr="00DA5A72">
        <w:trPr>
          <w:cantSplit/>
          <w:trHeight w:val="113"/>
          <w:jc w:val="center"/>
        </w:trPr>
        <w:tc>
          <w:tcPr>
            <w:tcW w:w="2483" w:type="dxa"/>
            <w:shd w:val="clear" w:color="auto" w:fill="auto"/>
          </w:tcPr>
          <w:p w14:paraId="4BAD725C" w14:textId="77777777" w:rsidR="00CE57D9" w:rsidRPr="00836ADA" w:rsidRDefault="00CE57D9" w:rsidP="00A31951">
            <w:pPr>
              <w:pStyle w:val="TAL"/>
              <w:rPr>
                <w:rFonts w:cs="Arial"/>
                <w:lang w:eastAsia="en-US"/>
              </w:rPr>
            </w:pPr>
            <w:r w:rsidRPr="00836ADA">
              <w:rPr>
                <w:rFonts w:cs="Arial"/>
                <w:lang w:eastAsia="en-US"/>
              </w:rPr>
              <w:t>Treselection</w:t>
            </w:r>
          </w:p>
        </w:tc>
        <w:tc>
          <w:tcPr>
            <w:tcW w:w="709" w:type="dxa"/>
            <w:shd w:val="clear" w:color="auto" w:fill="auto"/>
          </w:tcPr>
          <w:p w14:paraId="58090FBB" w14:textId="77777777" w:rsidR="00CE57D9" w:rsidRPr="00836ADA" w:rsidRDefault="00CE57D9" w:rsidP="00A31951">
            <w:pPr>
              <w:pStyle w:val="TAL"/>
              <w:rPr>
                <w:rFonts w:eastAsia="?? ??" w:cs="Arial"/>
                <w:lang w:eastAsia="en-US"/>
              </w:rPr>
            </w:pPr>
            <w:r w:rsidRPr="00836ADA">
              <w:rPr>
                <w:rFonts w:eastAsia="?? ??" w:cs="Arial"/>
                <w:lang w:eastAsia="en-US"/>
              </w:rPr>
              <w:t>S</w:t>
            </w:r>
          </w:p>
        </w:tc>
        <w:tc>
          <w:tcPr>
            <w:tcW w:w="1099" w:type="dxa"/>
            <w:gridSpan w:val="2"/>
            <w:shd w:val="clear" w:color="auto" w:fill="auto"/>
          </w:tcPr>
          <w:p w14:paraId="6EAD70BE"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ECB13E0"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FC62CC1"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0AF9A52"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BBFE3BA"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B90294A" w14:textId="77777777" w:rsidR="00CE57D9" w:rsidRPr="00836ADA" w:rsidRDefault="00CE57D9" w:rsidP="00A31951">
            <w:pPr>
              <w:pStyle w:val="TAL"/>
              <w:rPr>
                <w:rFonts w:eastAsia="?? ??" w:cs="Arial"/>
                <w:lang w:eastAsia="en-US"/>
              </w:rPr>
            </w:pPr>
            <w:r w:rsidRPr="00836ADA">
              <w:rPr>
                <w:rFonts w:eastAsia="?? ??" w:cs="Arial"/>
                <w:lang w:eastAsia="en-US"/>
              </w:rPr>
              <w:t>0</w:t>
            </w:r>
          </w:p>
        </w:tc>
      </w:tr>
      <w:tr w:rsidR="00CE57D9" w:rsidRPr="00836ADA" w14:paraId="16C4FA8A" w14:textId="77777777" w:rsidTr="00DA5A72">
        <w:trPr>
          <w:cantSplit/>
          <w:trHeight w:val="113"/>
          <w:jc w:val="center"/>
        </w:trPr>
        <w:tc>
          <w:tcPr>
            <w:tcW w:w="2483" w:type="dxa"/>
            <w:shd w:val="clear" w:color="auto" w:fill="auto"/>
          </w:tcPr>
          <w:p w14:paraId="5CFDC8B3" w14:textId="77777777" w:rsidR="00CE57D9" w:rsidRPr="00836ADA" w:rsidRDefault="00CE57D9" w:rsidP="00A31951">
            <w:pPr>
              <w:pStyle w:val="TAL"/>
              <w:rPr>
                <w:rFonts w:cs="Arial"/>
                <w:lang w:eastAsia="en-US"/>
              </w:rPr>
            </w:pPr>
            <w:r w:rsidRPr="00836ADA">
              <w:rPr>
                <w:rFonts w:cs="Arial"/>
                <w:lang w:eastAsia="en-US"/>
              </w:rPr>
              <w:t>Sintrasearch</w:t>
            </w:r>
          </w:p>
        </w:tc>
        <w:tc>
          <w:tcPr>
            <w:tcW w:w="709" w:type="dxa"/>
            <w:shd w:val="clear" w:color="auto" w:fill="auto"/>
          </w:tcPr>
          <w:p w14:paraId="0F09728B"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099" w:type="dxa"/>
            <w:gridSpan w:val="2"/>
            <w:shd w:val="clear" w:color="auto" w:fill="auto"/>
          </w:tcPr>
          <w:p w14:paraId="787BE71B"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45DE1E2"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0AF644E"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3A7EFEF"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CAC775F"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F6C3F4C" w14:textId="77777777" w:rsidR="00CE57D9" w:rsidRPr="00836ADA" w:rsidRDefault="00CE57D9" w:rsidP="00A31951">
            <w:pPr>
              <w:pStyle w:val="TAL"/>
              <w:rPr>
                <w:rFonts w:eastAsia="?? ??" w:cs="Arial"/>
                <w:lang w:eastAsia="en-US"/>
              </w:rPr>
            </w:pPr>
            <w:r w:rsidRPr="00836ADA">
              <w:rPr>
                <w:rFonts w:eastAsia="?? ??" w:cs="Arial"/>
                <w:lang w:eastAsia="en-US"/>
              </w:rPr>
              <w:t>not sent</w:t>
            </w:r>
          </w:p>
        </w:tc>
      </w:tr>
    </w:tbl>
    <w:p w14:paraId="1DCC2EE4" w14:textId="77777777" w:rsidR="00CE57D9" w:rsidRPr="00836ADA" w:rsidRDefault="00CE57D9" w:rsidP="00CE57D9">
      <w:pPr>
        <w:rPr>
          <w:rFonts w:cs="v4.2.0"/>
        </w:rPr>
      </w:pPr>
    </w:p>
    <w:p w14:paraId="3D2FA17E" w14:textId="77777777" w:rsidR="00CE57D9" w:rsidRPr="00836ADA" w:rsidRDefault="00CE57D9" w:rsidP="00CE57D9">
      <w:pPr>
        <w:pStyle w:val="Heading4"/>
        <w:rPr>
          <w:rFonts w:cs="v4.2.0"/>
        </w:rPr>
      </w:pPr>
      <w:bookmarkStart w:id="421" w:name="_Toc535329335"/>
      <w:r w:rsidRPr="00836ADA">
        <w:rPr>
          <w:rFonts w:cs="v4.2.0"/>
        </w:rPr>
        <w:t>A.4.2.1.2</w:t>
      </w:r>
      <w:r w:rsidRPr="00836ADA">
        <w:rPr>
          <w:rFonts w:cs="v4.2.0"/>
        </w:rPr>
        <w:tab/>
        <w:t>Test Requirements</w:t>
      </w:r>
      <w:bookmarkEnd w:id="421"/>
    </w:p>
    <w:p w14:paraId="67532F3F" w14:textId="77777777" w:rsidR="00CE57D9" w:rsidRPr="00836ADA" w:rsidRDefault="00CE57D9" w:rsidP="00CE57D9">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7D4860DF" w14:textId="77777777" w:rsidR="00CE57D9" w:rsidRPr="00836ADA" w:rsidRDefault="00CE57D9" w:rsidP="00CE57D9">
      <w:pPr>
        <w:rPr>
          <w:rFonts w:cs="v4.2.0"/>
        </w:rPr>
      </w:pPr>
      <w:r w:rsidRPr="00836ADA">
        <w:rPr>
          <w:rFonts w:cs="v4.2.0"/>
        </w:rPr>
        <w:t>The cell re-selection delay shall be less than [40.96s+4s+1.28s].</w:t>
      </w:r>
    </w:p>
    <w:p w14:paraId="5CB934CF" w14:textId="77777777" w:rsidR="00CE57D9" w:rsidRPr="00836ADA" w:rsidRDefault="00CE57D9" w:rsidP="00CE57D9">
      <w:pPr>
        <w:rPr>
          <w:rFonts w:cs="v4.2.0"/>
        </w:rPr>
      </w:pPr>
      <w:r w:rsidRPr="00836ADA">
        <w:rPr>
          <w:rFonts w:cs="v4.2.0"/>
        </w:rPr>
        <w:t>The rate of correct cell reselections observed during repeated tests shall be at least 90%.</w:t>
      </w:r>
    </w:p>
    <w:p w14:paraId="482BD552" w14:textId="77777777" w:rsidR="00CE57D9" w:rsidRPr="00836ADA" w:rsidRDefault="00CE57D9" w:rsidP="00CE57D9">
      <w:pPr>
        <w:pStyle w:val="NO"/>
        <w:rPr>
          <w:rFonts w:cs="v4.2.0"/>
        </w:rPr>
      </w:pPr>
      <w:r w:rsidRPr="00836ADA">
        <w:rPr>
          <w:rFonts w:cs="v4.2.0"/>
        </w:rPr>
        <w:t>NOTE:</w:t>
      </w:r>
      <w:r w:rsidRPr="00836ADA">
        <w:rPr>
          <w:rFonts w:cs="v4.2.0"/>
        </w:rPr>
        <w:tab/>
        <w:t>The cell re-selection delay can be expressed as: eDRX cycle + PTW + T</w:t>
      </w:r>
      <w:r w:rsidRPr="00836ADA">
        <w:rPr>
          <w:rFonts w:cs="v4.2.0"/>
          <w:vertAlign w:val="subscript"/>
        </w:rPr>
        <w:t>SI</w:t>
      </w:r>
      <w:r w:rsidRPr="00836ADA">
        <w:rPr>
          <w:rFonts w:cs="v4.2.0"/>
        </w:rPr>
        <w:t>,</w:t>
      </w:r>
    </w:p>
    <w:p w14:paraId="54A388C0" w14:textId="77777777" w:rsidR="00CE57D9" w:rsidRPr="00836ADA" w:rsidRDefault="00CE57D9" w:rsidP="00CE57D9">
      <w:r w:rsidRPr="00836ADA">
        <w:t>where:</w:t>
      </w:r>
    </w:p>
    <w:p w14:paraId="20C1FF0D" w14:textId="77777777" w:rsidR="00CE57D9" w:rsidRPr="00836ADA" w:rsidRDefault="00CE57D9" w:rsidP="00CE57D9">
      <w:pPr>
        <w:pStyle w:val="EX"/>
      </w:pPr>
      <w:r w:rsidRPr="00836ADA">
        <w:t>PTW</w:t>
      </w:r>
      <w:r w:rsidRPr="00836ADA">
        <w:tab/>
        <w:t>Paging Time Window defined in Table</w:t>
      </w:r>
      <w:r w:rsidRPr="00836ADA">
        <w:rPr>
          <w:rFonts w:cs="v4.2.0"/>
        </w:rPr>
        <w:t xml:space="preserve"> A.4.4E</w:t>
      </w:r>
      <w:r w:rsidRPr="00836ADA">
        <w:t xml:space="preserve"> above</w:t>
      </w:r>
    </w:p>
    <w:p w14:paraId="4D624C45" w14:textId="77777777" w:rsidR="00CE57D9" w:rsidRPr="00836ADA" w:rsidRDefault="00CE57D9" w:rsidP="00CE57D9">
      <w:pPr>
        <w:pStyle w:val="EX"/>
        <w:rPr>
          <w:rFonts w:cs="v4.2.0"/>
        </w:rPr>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4F14D5E5" w14:textId="77777777" w:rsidR="00CE57D9" w:rsidRPr="00836ADA" w:rsidRDefault="00CE57D9" w:rsidP="00CE57D9">
      <w:r w:rsidRPr="00836ADA">
        <w:t>This gives a total of  46.24 s, allow  47 s in the test case.</w:t>
      </w:r>
    </w:p>
    <w:p w14:paraId="6D5EA26E" w14:textId="77777777" w:rsidR="00CE57D9" w:rsidRPr="00836ADA" w:rsidRDefault="00CE57D9" w:rsidP="00A42B7B">
      <w:pPr>
        <w:pStyle w:val="Heading3"/>
      </w:pPr>
      <w:bookmarkStart w:id="422" w:name="_Toc535329336"/>
      <w:r w:rsidRPr="00836ADA">
        <w:t>A.4.2.4 Scenario 5: Idle mode interfrequency reselection with extended DRX</w:t>
      </w:r>
      <w:bookmarkEnd w:id="422"/>
    </w:p>
    <w:p w14:paraId="628A59E8" w14:textId="77777777" w:rsidR="00CE57D9" w:rsidRPr="00836ADA" w:rsidRDefault="00CE57D9" w:rsidP="00CE57D9">
      <w:pPr>
        <w:rPr>
          <w:rFonts w:cs="v4.2.0"/>
        </w:rPr>
      </w:pPr>
      <w:r w:rsidRPr="00836ADA">
        <w:rPr>
          <w:rFonts w:cs="v4.2.0"/>
        </w:rPr>
        <w:t>This test is to verify the requirement for the cell re-selection delay for the extended DRX carrier monitoring case reported in section 4.2.2.</w:t>
      </w:r>
    </w:p>
    <w:p w14:paraId="70A81489" w14:textId="77777777" w:rsidR="00CE57D9" w:rsidRPr="00836ADA" w:rsidRDefault="00CE57D9" w:rsidP="00CE57D9">
      <w:pPr>
        <w:rPr>
          <w:rFonts w:cs="v4.2.0"/>
        </w:rPr>
      </w:pPr>
      <w:r w:rsidRPr="00836ADA">
        <w:rPr>
          <w:rFonts w:cs="v4.2.0"/>
        </w:rPr>
        <w:t>This scenario implies the presence of 2 carriers and 6 cells as given in tables A.4.4G and A.4.4H. The UE is requested to monitor neighbouring cells on 2 carriers. The maximum repetition period of the relevant system info blocks that needs to be received by the UE to camp on a cell shall be 1280 ms. Cell 1 and cell 2 shall belong to different Location Areas.</w:t>
      </w:r>
    </w:p>
    <w:p w14:paraId="7B28C440" w14:textId="77777777" w:rsidR="00CE57D9" w:rsidRPr="00836ADA" w:rsidRDefault="00CE57D9" w:rsidP="0079728B">
      <w:pPr>
        <w:pStyle w:val="TH"/>
      </w:pPr>
      <w:r w:rsidRPr="00836ADA">
        <w:t>Table A.4.4G: General test parameters for Cell Re-selection in Multi carrier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CE57D9" w:rsidRPr="00836ADA" w14:paraId="16510B5E" w14:textId="77777777" w:rsidTr="00A31951">
        <w:trPr>
          <w:cantSplit/>
          <w:jc w:val="center"/>
        </w:trPr>
        <w:tc>
          <w:tcPr>
            <w:tcW w:w="2802" w:type="dxa"/>
            <w:gridSpan w:val="2"/>
          </w:tcPr>
          <w:p w14:paraId="65FDCE73" w14:textId="77777777" w:rsidR="00CE57D9" w:rsidRPr="00836ADA" w:rsidRDefault="00CE57D9" w:rsidP="00A31951">
            <w:pPr>
              <w:pStyle w:val="TAH"/>
              <w:rPr>
                <w:rFonts w:cs="v4.2.0"/>
                <w:lang w:eastAsia="en-US"/>
              </w:rPr>
            </w:pPr>
            <w:r w:rsidRPr="00836ADA">
              <w:rPr>
                <w:rFonts w:cs="v4.2.0"/>
                <w:lang w:eastAsia="en-US"/>
              </w:rPr>
              <w:t>Parameter</w:t>
            </w:r>
          </w:p>
        </w:tc>
        <w:tc>
          <w:tcPr>
            <w:tcW w:w="850" w:type="dxa"/>
          </w:tcPr>
          <w:p w14:paraId="54E5EDB7" w14:textId="77777777" w:rsidR="00CE57D9" w:rsidRPr="00836ADA" w:rsidRDefault="00CE57D9" w:rsidP="00A31951">
            <w:pPr>
              <w:pStyle w:val="TAH"/>
              <w:rPr>
                <w:rFonts w:cs="v4.2.0"/>
                <w:lang w:eastAsia="en-US"/>
              </w:rPr>
            </w:pPr>
            <w:r w:rsidRPr="00836ADA">
              <w:rPr>
                <w:rFonts w:cs="v4.2.0"/>
                <w:lang w:eastAsia="en-US"/>
              </w:rPr>
              <w:t>Unit</w:t>
            </w:r>
          </w:p>
        </w:tc>
        <w:tc>
          <w:tcPr>
            <w:tcW w:w="1843" w:type="dxa"/>
          </w:tcPr>
          <w:p w14:paraId="13DD5A74" w14:textId="77777777" w:rsidR="00CE57D9" w:rsidRPr="00836ADA" w:rsidRDefault="00CE57D9" w:rsidP="00A31951">
            <w:pPr>
              <w:pStyle w:val="TAH"/>
              <w:rPr>
                <w:rFonts w:cs="v4.2.0"/>
                <w:lang w:eastAsia="en-US"/>
              </w:rPr>
            </w:pPr>
            <w:r w:rsidRPr="00836ADA">
              <w:rPr>
                <w:rFonts w:cs="v4.2.0"/>
                <w:lang w:eastAsia="en-US"/>
              </w:rPr>
              <w:t>Value</w:t>
            </w:r>
          </w:p>
        </w:tc>
        <w:tc>
          <w:tcPr>
            <w:tcW w:w="4361" w:type="dxa"/>
          </w:tcPr>
          <w:p w14:paraId="2DE3C6DE" w14:textId="77777777" w:rsidR="00CE57D9" w:rsidRPr="00836ADA" w:rsidRDefault="00CE57D9" w:rsidP="00A31951">
            <w:pPr>
              <w:pStyle w:val="TAH"/>
              <w:rPr>
                <w:rFonts w:cs="v4.2.0"/>
                <w:lang w:eastAsia="en-US"/>
              </w:rPr>
            </w:pPr>
            <w:r w:rsidRPr="00836ADA">
              <w:rPr>
                <w:rFonts w:cs="v4.2.0"/>
                <w:lang w:eastAsia="en-US"/>
              </w:rPr>
              <w:t>Comment</w:t>
            </w:r>
          </w:p>
        </w:tc>
      </w:tr>
      <w:tr w:rsidR="00CE57D9" w:rsidRPr="00836ADA" w14:paraId="04E2F808" w14:textId="77777777" w:rsidTr="00A31951">
        <w:trPr>
          <w:cantSplit/>
          <w:jc w:val="center"/>
        </w:trPr>
        <w:tc>
          <w:tcPr>
            <w:tcW w:w="1008" w:type="dxa"/>
            <w:vMerge w:val="restart"/>
          </w:tcPr>
          <w:p w14:paraId="3E2DCB06" w14:textId="77777777" w:rsidR="00CE57D9" w:rsidRPr="00836ADA" w:rsidRDefault="00CE57D9" w:rsidP="00A31951">
            <w:pPr>
              <w:pStyle w:val="TAL"/>
              <w:rPr>
                <w:rFonts w:cs="Arial"/>
                <w:lang w:eastAsia="en-US"/>
              </w:rPr>
            </w:pPr>
            <w:r w:rsidRPr="00836ADA">
              <w:rPr>
                <w:rFonts w:cs="Arial"/>
                <w:lang w:eastAsia="en-US"/>
              </w:rPr>
              <w:t>Initial condition</w:t>
            </w:r>
          </w:p>
        </w:tc>
        <w:tc>
          <w:tcPr>
            <w:tcW w:w="1794" w:type="dxa"/>
          </w:tcPr>
          <w:p w14:paraId="7DD26FA8" w14:textId="77777777" w:rsidR="00CE57D9" w:rsidRPr="00836ADA" w:rsidRDefault="00CE57D9" w:rsidP="00A31951">
            <w:pPr>
              <w:pStyle w:val="TAL"/>
              <w:rPr>
                <w:rFonts w:cs="Arial"/>
                <w:lang w:eastAsia="en-US"/>
              </w:rPr>
            </w:pPr>
            <w:r w:rsidRPr="00836ADA">
              <w:rPr>
                <w:rFonts w:cs="Arial"/>
                <w:lang w:eastAsia="en-US"/>
              </w:rPr>
              <w:t xml:space="preserve">Active cell </w:t>
            </w:r>
          </w:p>
        </w:tc>
        <w:tc>
          <w:tcPr>
            <w:tcW w:w="850" w:type="dxa"/>
          </w:tcPr>
          <w:p w14:paraId="0D126F01" w14:textId="77777777" w:rsidR="00CE57D9" w:rsidRPr="00836ADA" w:rsidRDefault="00CE57D9" w:rsidP="00A31951">
            <w:pPr>
              <w:pStyle w:val="TAL"/>
              <w:rPr>
                <w:rFonts w:cs="Arial"/>
                <w:lang w:eastAsia="en-US"/>
              </w:rPr>
            </w:pPr>
          </w:p>
        </w:tc>
        <w:tc>
          <w:tcPr>
            <w:tcW w:w="1843" w:type="dxa"/>
          </w:tcPr>
          <w:p w14:paraId="17392D4B" w14:textId="77777777" w:rsidR="00CE57D9" w:rsidRPr="00836ADA" w:rsidRDefault="00CE57D9" w:rsidP="00A31951">
            <w:pPr>
              <w:pStyle w:val="TAL"/>
              <w:rPr>
                <w:rFonts w:cs="Arial"/>
                <w:lang w:eastAsia="en-US"/>
              </w:rPr>
            </w:pPr>
            <w:r w:rsidRPr="00836ADA">
              <w:rPr>
                <w:rFonts w:cs="Arial"/>
                <w:lang w:eastAsia="en-US"/>
              </w:rPr>
              <w:t>Cell2</w:t>
            </w:r>
          </w:p>
        </w:tc>
        <w:tc>
          <w:tcPr>
            <w:tcW w:w="4361" w:type="dxa"/>
          </w:tcPr>
          <w:p w14:paraId="078B4501" w14:textId="77777777" w:rsidR="00CE57D9" w:rsidRPr="00836ADA" w:rsidRDefault="00CE57D9" w:rsidP="00A31951">
            <w:pPr>
              <w:pStyle w:val="TAL"/>
              <w:rPr>
                <w:rFonts w:cs="Arial"/>
                <w:lang w:eastAsia="en-US"/>
              </w:rPr>
            </w:pPr>
          </w:p>
        </w:tc>
      </w:tr>
      <w:tr w:rsidR="00CE57D9" w:rsidRPr="00836ADA" w14:paraId="78C1C26C" w14:textId="77777777" w:rsidTr="00A31951">
        <w:trPr>
          <w:cantSplit/>
          <w:trHeight w:val="463"/>
          <w:jc w:val="center"/>
        </w:trPr>
        <w:tc>
          <w:tcPr>
            <w:tcW w:w="1008" w:type="dxa"/>
            <w:vMerge/>
          </w:tcPr>
          <w:p w14:paraId="1251F505" w14:textId="77777777" w:rsidR="00CE57D9" w:rsidRPr="00836ADA" w:rsidRDefault="00CE57D9" w:rsidP="00A31951">
            <w:pPr>
              <w:pStyle w:val="TAL"/>
              <w:rPr>
                <w:rFonts w:cs="Arial"/>
                <w:lang w:eastAsia="en-US"/>
              </w:rPr>
            </w:pPr>
          </w:p>
        </w:tc>
        <w:tc>
          <w:tcPr>
            <w:tcW w:w="1794" w:type="dxa"/>
          </w:tcPr>
          <w:p w14:paraId="6D317770" w14:textId="77777777" w:rsidR="00CE57D9" w:rsidRPr="00836ADA" w:rsidRDefault="00CE57D9" w:rsidP="00A31951">
            <w:pPr>
              <w:pStyle w:val="TAL"/>
              <w:rPr>
                <w:rFonts w:cs="Arial"/>
                <w:lang w:eastAsia="en-US"/>
              </w:rPr>
            </w:pPr>
            <w:r w:rsidRPr="00836ADA">
              <w:rPr>
                <w:rFonts w:cs="Arial"/>
                <w:lang w:eastAsia="en-US"/>
              </w:rPr>
              <w:t>Neighbour cells</w:t>
            </w:r>
          </w:p>
        </w:tc>
        <w:tc>
          <w:tcPr>
            <w:tcW w:w="850" w:type="dxa"/>
          </w:tcPr>
          <w:p w14:paraId="1DBFED7D" w14:textId="77777777" w:rsidR="00CE57D9" w:rsidRPr="00836ADA" w:rsidRDefault="00CE57D9" w:rsidP="00A31951">
            <w:pPr>
              <w:pStyle w:val="TAL"/>
              <w:rPr>
                <w:rFonts w:cs="Arial"/>
                <w:lang w:eastAsia="en-US"/>
              </w:rPr>
            </w:pPr>
          </w:p>
        </w:tc>
        <w:tc>
          <w:tcPr>
            <w:tcW w:w="1843" w:type="dxa"/>
          </w:tcPr>
          <w:p w14:paraId="67069A2B" w14:textId="77777777" w:rsidR="00CE57D9" w:rsidRPr="00836ADA" w:rsidRDefault="00CE57D9" w:rsidP="00A31951">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03554196" w14:textId="77777777" w:rsidR="00CE57D9" w:rsidRPr="00836ADA" w:rsidRDefault="00CE57D9" w:rsidP="00A31951">
            <w:pPr>
              <w:pStyle w:val="TAL"/>
              <w:rPr>
                <w:rFonts w:cs="Arial"/>
                <w:lang w:eastAsia="en-US"/>
              </w:rPr>
            </w:pPr>
          </w:p>
        </w:tc>
      </w:tr>
      <w:tr w:rsidR="00CE57D9" w:rsidRPr="00836ADA" w14:paraId="28C6E683" w14:textId="77777777" w:rsidTr="00A31951">
        <w:trPr>
          <w:cantSplit/>
          <w:jc w:val="center"/>
        </w:trPr>
        <w:tc>
          <w:tcPr>
            <w:tcW w:w="1008" w:type="dxa"/>
          </w:tcPr>
          <w:p w14:paraId="3C4CAC83" w14:textId="77777777" w:rsidR="00CE57D9" w:rsidRPr="00836ADA" w:rsidRDefault="00CE57D9" w:rsidP="00A31951">
            <w:pPr>
              <w:pStyle w:val="TAL"/>
              <w:rPr>
                <w:rFonts w:cs="Arial"/>
                <w:lang w:eastAsia="en-US"/>
              </w:rPr>
            </w:pPr>
            <w:r w:rsidRPr="00836ADA">
              <w:rPr>
                <w:rFonts w:cs="Arial"/>
                <w:lang w:eastAsia="en-US"/>
              </w:rPr>
              <w:t>Final condition</w:t>
            </w:r>
          </w:p>
        </w:tc>
        <w:tc>
          <w:tcPr>
            <w:tcW w:w="1794" w:type="dxa"/>
          </w:tcPr>
          <w:p w14:paraId="6482F122" w14:textId="77777777" w:rsidR="00CE57D9" w:rsidRPr="00836ADA" w:rsidRDefault="00CE57D9" w:rsidP="00A31951">
            <w:pPr>
              <w:pStyle w:val="TAL"/>
              <w:rPr>
                <w:rFonts w:cs="Arial"/>
                <w:lang w:eastAsia="en-US"/>
              </w:rPr>
            </w:pPr>
            <w:r w:rsidRPr="00836ADA">
              <w:rPr>
                <w:rFonts w:cs="Arial"/>
                <w:lang w:eastAsia="en-US"/>
              </w:rPr>
              <w:t xml:space="preserve">Active cell </w:t>
            </w:r>
          </w:p>
        </w:tc>
        <w:tc>
          <w:tcPr>
            <w:tcW w:w="850" w:type="dxa"/>
          </w:tcPr>
          <w:p w14:paraId="0E699380" w14:textId="77777777" w:rsidR="00CE57D9" w:rsidRPr="00836ADA" w:rsidRDefault="00CE57D9" w:rsidP="00A31951">
            <w:pPr>
              <w:pStyle w:val="TAL"/>
              <w:rPr>
                <w:rFonts w:cs="Arial"/>
                <w:lang w:eastAsia="en-US"/>
              </w:rPr>
            </w:pPr>
          </w:p>
        </w:tc>
        <w:tc>
          <w:tcPr>
            <w:tcW w:w="1843" w:type="dxa"/>
          </w:tcPr>
          <w:p w14:paraId="034C496E" w14:textId="77777777" w:rsidR="00CE57D9" w:rsidRPr="00836ADA" w:rsidRDefault="00CE57D9" w:rsidP="00A31951">
            <w:pPr>
              <w:pStyle w:val="TAL"/>
              <w:rPr>
                <w:rFonts w:cs="Arial"/>
                <w:lang w:eastAsia="en-US"/>
              </w:rPr>
            </w:pPr>
            <w:r w:rsidRPr="00836ADA">
              <w:rPr>
                <w:rFonts w:cs="Arial"/>
                <w:lang w:eastAsia="en-US"/>
              </w:rPr>
              <w:t>Cell1</w:t>
            </w:r>
          </w:p>
        </w:tc>
        <w:tc>
          <w:tcPr>
            <w:tcW w:w="4361" w:type="dxa"/>
          </w:tcPr>
          <w:p w14:paraId="20A9AFB8" w14:textId="77777777" w:rsidR="00CE57D9" w:rsidRPr="00836ADA" w:rsidRDefault="00CE57D9" w:rsidP="00A31951">
            <w:pPr>
              <w:pStyle w:val="TAL"/>
              <w:rPr>
                <w:rFonts w:cs="Arial"/>
                <w:lang w:eastAsia="en-US"/>
              </w:rPr>
            </w:pPr>
          </w:p>
        </w:tc>
      </w:tr>
      <w:tr w:rsidR="00CE57D9" w:rsidRPr="00836ADA" w14:paraId="65F7A3E2" w14:textId="77777777" w:rsidTr="00A31951">
        <w:trPr>
          <w:cantSplit/>
          <w:jc w:val="center"/>
        </w:trPr>
        <w:tc>
          <w:tcPr>
            <w:tcW w:w="2802" w:type="dxa"/>
            <w:gridSpan w:val="2"/>
          </w:tcPr>
          <w:p w14:paraId="7185F0B3" w14:textId="77777777" w:rsidR="00CE57D9" w:rsidRPr="00836ADA" w:rsidRDefault="00CE57D9" w:rsidP="00A3195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3A6FFD50" w14:textId="77777777" w:rsidR="00CE57D9" w:rsidRPr="00836ADA" w:rsidRDefault="00CE57D9" w:rsidP="00A31951">
            <w:pPr>
              <w:pStyle w:val="TAL"/>
              <w:rPr>
                <w:rFonts w:cs="Arial"/>
                <w:lang w:eastAsia="en-US"/>
              </w:rPr>
            </w:pPr>
            <w:r w:rsidRPr="00836ADA">
              <w:rPr>
                <w:rFonts w:cs="Arial"/>
                <w:lang w:eastAsia="en-US"/>
              </w:rPr>
              <w:t>-</w:t>
            </w:r>
          </w:p>
        </w:tc>
        <w:tc>
          <w:tcPr>
            <w:tcW w:w="1843" w:type="dxa"/>
          </w:tcPr>
          <w:p w14:paraId="7555AA52" w14:textId="77777777" w:rsidR="00CE57D9" w:rsidRPr="00836ADA" w:rsidRDefault="00CE57D9" w:rsidP="00A31951">
            <w:pPr>
              <w:pStyle w:val="TAL"/>
              <w:rPr>
                <w:rFonts w:cs="Arial"/>
                <w:lang w:eastAsia="en-US"/>
              </w:rPr>
            </w:pPr>
            <w:r w:rsidRPr="00836ADA">
              <w:rPr>
                <w:rFonts w:cs="Arial"/>
                <w:lang w:eastAsia="en-US"/>
              </w:rPr>
              <w:t xml:space="preserve"> 1</w:t>
            </w:r>
          </w:p>
        </w:tc>
        <w:tc>
          <w:tcPr>
            <w:tcW w:w="4361" w:type="dxa"/>
          </w:tcPr>
          <w:p w14:paraId="7273F7D5" w14:textId="77777777" w:rsidR="00CE57D9" w:rsidRPr="00836ADA" w:rsidRDefault="00CE57D9" w:rsidP="00A3195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CE57D9" w:rsidRPr="00836ADA" w14:paraId="087EE78F" w14:textId="77777777" w:rsidTr="00A31951">
        <w:trPr>
          <w:cantSplit/>
          <w:jc w:val="center"/>
        </w:trPr>
        <w:tc>
          <w:tcPr>
            <w:tcW w:w="2802" w:type="dxa"/>
            <w:gridSpan w:val="2"/>
          </w:tcPr>
          <w:p w14:paraId="6856F887" w14:textId="77777777" w:rsidR="00CE57D9" w:rsidRPr="00836ADA" w:rsidRDefault="00CE57D9" w:rsidP="00A31951">
            <w:pPr>
              <w:pStyle w:val="TAL"/>
              <w:rPr>
                <w:rFonts w:cs="Arial"/>
                <w:lang w:eastAsia="en-US"/>
              </w:rPr>
            </w:pPr>
            <w:r w:rsidRPr="00836ADA">
              <w:rPr>
                <w:rFonts w:cs="Arial"/>
                <w:lang w:eastAsia="en-US"/>
              </w:rPr>
              <w:t>DRX cycle length</w:t>
            </w:r>
          </w:p>
        </w:tc>
        <w:tc>
          <w:tcPr>
            <w:tcW w:w="850" w:type="dxa"/>
          </w:tcPr>
          <w:p w14:paraId="6B8954AB" w14:textId="77777777" w:rsidR="00CE57D9" w:rsidRPr="00836ADA" w:rsidRDefault="00CE57D9" w:rsidP="00A31951">
            <w:pPr>
              <w:pStyle w:val="TAL"/>
              <w:rPr>
                <w:rFonts w:cs="Arial"/>
                <w:lang w:eastAsia="en-US"/>
              </w:rPr>
            </w:pPr>
            <w:r w:rsidRPr="00836ADA">
              <w:rPr>
                <w:rFonts w:cs="Arial"/>
                <w:lang w:eastAsia="en-US"/>
              </w:rPr>
              <w:t>s</w:t>
            </w:r>
          </w:p>
        </w:tc>
        <w:tc>
          <w:tcPr>
            <w:tcW w:w="1843" w:type="dxa"/>
          </w:tcPr>
          <w:p w14:paraId="0E82071B" w14:textId="77777777" w:rsidR="00CE57D9" w:rsidRPr="00836ADA" w:rsidRDefault="00CE57D9" w:rsidP="00A31951">
            <w:pPr>
              <w:pStyle w:val="TAL"/>
              <w:rPr>
                <w:rFonts w:cs="Arial"/>
                <w:lang w:eastAsia="en-US"/>
              </w:rPr>
            </w:pPr>
            <w:r w:rsidRPr="00836ADA">
              <w:rPr>
                <w:rFonts w:cs="Arial"/>
                <w:lang w:eastAsia="en-US"/>
              </w:rPr>
              <w:t>1.28</w:t>
            </w:r>
          </w:p>
        </w:tc>
        <w:tc>
          <w:tcPr>
            <w:tcW w:w="4361" w:type="dxa"/>
          </w:tcPr>
          <w:p w14:paraId="2D574856" w14:textId="77777777" w:rsidR="00CE57D9" w:rsidRPr="00836ADA" w:rsidRDefault="00CE57D9" w:rsidP="00A31951">
            <w:pPr>
              <w:pStyle w:val="TAL"/>
              <w:rPr>
                <w:rFonts w:cs="Arial"/>
                <w:lang w:eastAsia="en-US"/>
              </w:rPr>
            </w:pPr>
            <w:r w:rsidRPr="00836ADA">
              <w:rPr>
                <w:rFonts w:cs="Arial"/>
                <w:lang w:eastAsia="en-US"/>
              </w:rPr>
              <w:t>The value shall be used for all cells in the test.</w:t>
            </w:r>
          </w:p>
        </w:tc>
      </w:tr>
      <w:tr w:rsidR="00CE57D9" w:rsidRPr="00836ADA" w14:paraId="4986155C" w14:textId="77777777" w:rsidTr="00A31951">
        <w:trPr>
          <w:cantSplit/>
          <w:jc w:val="center"/>
        </w:trPr>
        <w:tc>
          <w:tcPr>
            <w:tcW w:w="2802" w:type="dxa"/>
            <w:gridSpan w:val="2"/>
          </w:tcPr>
          <w:p w14:paraId="07860409" w14:textId="77777777" w:rsidR="00CE57D9" w:rsidRPr="00836ADA" w:rsidRDefault="00CE57D9" w:rsidP="00A31951">
            <w:pPr>
              <w:pStyle w:val="TAL"/>
              <w:rPr>
                <w:rFonts w:cs="Arial"/>
                <w:lang w:eastAsia="en-US"/>
              </w:rPr>
            </w:pPr>
            <w:r w:rsidRPr="00836ADA">
              <w:rPr>
                <w:rFonts w:cs="Arial"/>
                <w:lang w:eastAsia="en-US"/>
              </w:rPr>
              <w:t>HCS</w:t>
            </w:r>
          </w:p>
        </w:tc>
        <w:tc>
          <w:tcPr>
            <w:tcW w:w="850" w:type="dxa"/>
          </w:tcPr>
          <w:p w14:paraId="3B5591C1" w14:textId="77777777" w:rsidR="00CE57D9" w:rsidRPr="00836ADA" w:rsidRDefault="00CE57D9" w:rsidP="00A31951">
            <w:pPr>
              <w:pStyle w:val="TAL"/>
              <w:rPr>
                <w:rFonts w:cs="Arial"/>
                <w:lang w:eastAsia="en-US"/>
              </w:rPr>
            </w:pPr>
          </w:p>
        </w:tc>
        <w:tc>
          <w:tcPr>
            <w:tcW w:w="1843" w:type="dxa"/>
          </w:tcPr>
          <w:p w14:paraId="5CC573B3" w14:textId="77777777" w:rsidR="00CE57D9" w:rsidRPr="00836ADA" w:rsidRDefault="00CE57D9" w:rsidP="00A31951">
            <w:pPr>
              <w:pStyle w:val="TAL"/>
              <w:rPr>
                <w:rFonts w:cs="Arial"/>
                <w:lang w:eastAsia="en-US"/>
              </w:rPr>
            </w:pPr>
          </w:p>
        </w:tc>
        <w:tc>
          <w:tcPr>
            <w:tcW w:w="4361" w:type="dxa"/>
          </w:tcPr>
          <w:p w14:paraId="1DF48B06" w14:textId="77777777" w:rsidR="00CE57D9" w:rsidRPr="00836ADA" w:rsidRDefault="00CE57D9" w:rsidP="00A31951">
            <w:pPr>
              <w:pStyle w:val="TAL"/>
              <w:rPr>
                <w:rFonts w:cs="Arial"/>
                <w:lang w:eastAsia="en-US"/>
              </w:rPr>
            </w:pPr>
            <w:r w:rsidRPr="00836ADA">
              <w:rPr>
                <w:rFonts w:cs="Arial"/>
                <w:lang w:eastAsia="en-US"/>
              </w:rPr>
              <w:t>Not used</w:t>
            </w:r>
          </w:p>
        </w:tc>
      </w:tr>
      <w:tr w:rsidR="00CE57D9" w:rsidRPr="00836ADA" w14:paraId="6138A8A7" w14:textId="77777777" w:rsidTr="00A31951">
        <w:trPr>
          <w:cantSplit/>
          <w:jc w:val="center"/>
        </w:trPr>
        <w:tc>
          <w:tcPr>
            <w:tcW w:w="2802" w:type="dxa"/>
            <w:gridSpan w:val="2"/>
          </w:tcPr>
          <w:p w14:paraId="37EE3C65" w14:textId="77777777" w:rsidR="00CE57D9" w:rsidRPr="00836ADA" w:rsidRDefault="00CE57D9" w:rsidP="00A31951">
            <w:pPr>
              <w:pStyle w:val="TAL"/>
              <w:rPr>
                <w:rFonts w:cs="Arial"/>
                <w:lang w:eastAsia="en-US"/>
              </w:rPr>
            </w:pPr>
            <w:r w:rsidRPr="00836ADA">
              <w:rPr>
                <w:rFonts w:cs="Arial"/>
                <w:lang w:eastAsia="en-US"/>
              </w:rPr>
              <w:t>UTRAN eDRX cycle length duration</w:t>
            </w:r>
          </w:p>
        </w:tc>
        <w:tc>
          <w:tcPr>
            <w:tcW w:w="850" w:type="dxa"/>
          </w:tcPr>
          <w:p w14:paraId="498FBD97" w14:textId="77777777" w:rsidR="00CE57D9" w:rsidRPr="00836ADA" w:rsidRDefault="00CE57D9" w:rsidP="00A31951">
            <w:pPr>
              <w:pStyle w:val="TAL"/>
              <w:rPr>
                <w:rFonts w:cs="Arial"/>
                <w:lang w:eastAsia="en-US"/>
              </w:rPr>
            </w:pPr>
            <w:r w:rsidRPr="00836ADA">
              <w:rPr>
                <w:rFonts w:cs="Arial"/>
                <w:lang w:eastAsia="en-US"/>
              </w:rPr>
              <w:t>s</w:t>
            </w:r>
          </w:p>
        </w:tc>
        <w:tc>
          <w:tcPr>
            <w:tcW w:w="1843" w:type="dxa"/>
          </w:tcPr>
          <w:p w14:paraId="2A692DF6" w14:textId="77777777" w:rsidR="00CE57D9" w:rsidRPr="00836ADA" w:rsidRDefault="00CE57D9" w:rsidP="00A31951">
            <w:pPr>
              <w:pStyle w:val="TAL"/>
              <w:rPr>
                <w:rFonts w:cs="Arial"/>
                <w:lang w:eastAsia="en-US"/>
              </w:rPr>
            </w:pPr>
            <w:r w:rsidRPr="00836ADA">
              <w:rPr>
                <w:rFonts w:cs="Arial"/>
                <w:lang w:eastAsia="en-US"/>
              </w:rPr>
              <w:t>40.96</w:t>
            </w:r>
          </w:p>
        </w:tc>
        <w:tc>
          <w:tcPr>
            <w:tcW w:w="4361" w:type="dxa"/>
          </w:tcPr>
          <w:p w14:paraId="2015039F" w14:textId="77777777" w:rsidR="00CE57D9" w:rsidRPr="00836ADA" w:rsidRDefault="00CE57D9" w:rsidP="00A31951">
            <w:pPr>
              <w:pStyle w:val="TAL"/>
              <w:rPr>
                <w:rFonts w:cs="Arial"/>
                <w:lang w:eastAsia="en-US"/>
              </w:rPr>
            </w:pPr>
            <w:r w:rsidRPr="00836ADA">
              <w:rPr>
                <w:rFonts w:cs="Arial"/>
                <w:lang w:eastAsia="en-US"/>
              </w:rPr>
              <w:t>See [24.008, Table 10.5.5.32] The value shall be used for all cells in the test.</w:t>
            </w:r>
          </w:p>
        </w:tc>
      </w:tr>
      <w:tr w:rsidR="00CE57D9" w:rsidRPr="00836ADA" w14:paraId="4CF79379" w14:textId="77777777" w:rsidTr="00A31951">
        <w:trPr>
          <w:cantSplit/>
          <w:jc w:val="center"/>
        </w:trPr>
        <w:tc>
          <w:tcPr>
            <w:tcW w:w="2802" w:type="dxa"/>
            <w:gridSpan w:val="2"/>
          </w:tcPr>
          <w:p w14:paraId="55AAE9DB" w14:textId="77777777" w:rsidR="00CE57D9" w:rsidRPr="00836ADA" w:rsidRDefault="00CE57D9" w:rsidP="00A31951">
            <w:pPr>
              <w:pStyle w:val="TAL"/>
              <w:rPr>
                <w:rFonts w:cs="Arial"/>
                <w:lang w:eastAsia="en-US"/>
              </w:rPr>
            </w:pPr>
            <w:r w:rsidRPr="00836ADA">
              <w:rPr>
                <w:rFonts w:cs="Arial"/>
                <w:lang w:eastAsia="en-US"/>
              </w:rPr>
              <w:t>Paging Time Window</w:t>
            </w:r>
          </w:p>
        </w:tc>
        <w:tc>
          <w:tcPr>
            <w:tcW w:w="850" w:type="dxa"/>
          </w:tcPr>
          <w:p w14:paraId="18DA5293" w14:textId="77777777" w:rsidR="00CE57D9" w:rsidRPr="00836ADA" w:rsidRDefault="00CE57D9" w:rsidP="00A31951">
            <w:pPr>
              <w:pStyle w:val="TAL"/>
              <w:rPr>
                <w:rFonts w:cs="Arial"/>
                <w:lang w:eastAsia="en-US"/>
              </w:rPr>
            </w:pPr>
            <w:r w:rsidRPr="00836ADA">
              <w:rPr>
                <w:rFonts w:cs="Arial"/>
                <w:lang w:eastAsia="en-US"/>
              </w:rPr>
              <w:t>s</w:t>
            </w:r>
          </w:p>
        </w:tc>
        <w:tc>
          <w:tcPr>
            <w:tcW w:w="1843" w:type="dxa"/>
          </w:tcPr>
          <w:p w14:paraId="0A9E86FB" w14:textId="77777777" w:rsidR="00CE57D9" w:rsidRPr="00836ADA" w:rsidRDefault="00CE57D9" w:rsidP="00A31951">
            <w:pPr>
              <w:pStyle w:val="TAL"/>
              <w:rPr>
                <w:rFonts w:cs="Arial"/>
                <w:lang w:eastAsia="en-US"/>
              </w:rPr>
            </w:pPr>
            <w:r w:rsidRPr="00836ADA">
              <w:rPr>
                <w:rFonts w:cs="Arial"/>
                <w:lang w:eastAsia="en-US"/>
              </w:rPr>
              <w:t>4</w:t>
            </w:r>
          </w:p>
        </w:tc>
        <w:tc>
          <w:tcPr>
            <w:tcW w:w="4361" w:type="dxa"/>
          </w:tcPr>
          <w:p w14:paraId="7EACF9C9" w14:textId="77777777" w:rsidR="00CE57D9" w:rsidRPr="00836ADA" w:rsidRDefault="00CE57D9" w:rsidP="00A31951">
            <w:pPr>
              <w:pStyle w:val="TAL"/>
              <w:rPr>
                <w:rFonts w:cs="Arial"/>
                <w:lang w:eastAsia="en-US"/>
              </w:rPr>
            </w:pPr>
            <w:r w:rsidRPr="00836ADA">
              <w:rPr>
                <w:rFonts w:cs="Arial"/>
                <w:lang w:eastAsia="en-US"/>
              </w:rPr>
              <w:t>See [24.008, Table 10.5.5.32], The value shall be used for all cells in the test.</w:t>
            </w:r>
          </w:p>
        </w:tc>
      </w:tr>
      <w:tr w:rsidR="00CE57D9" w:rsidRPr="00836ADA" w14:paraId="59CD23F3" w14:textId="77777777" w:rsidTr="00A31951">
        <w:trPr>
          <w:cantSplit/>
          <w:jc w:val="center"/>
        </w:trPr>
        <w:tc>
          <w:tcPr>
            <w:tcW w:w="2802" w:type="dxa"/>
            <w:gridSpan w:val="2"/>
          </w:tcPr>
          <w:p w14:paraId="50E161BF" w14:textId="77777777" w:rsidR="00CE57D9" w:rsidRPr="00836ADA" w:rsidRDefault="00CE57D9" w:rsidP="00A31951">
            <w:pPr>
              <w:pStyle w:val="TAL"/>
              <w:rPr>
                <w:rFonts w:cs="Arial"/>
                <w:lang w:eastAsia="en-US"/>
              </w:rPr>
            </w:pPr>
            <w:r w:rsidRPr="00836ADA">
              <w:rPr>
                <w:rFonts w:cs="Arial"/>
                <w:lang w:eastAsia="en-US"/>
              </w:rPr>
              <w:t>T1</w:t>
            </w:r>
          </w:p>
        </w:tc>
        <w:tc>
          <w:tcPr>
            <w:tcW w:w="850" w:type="dxa"/>
          </w:tcPr>
          <w:p w14:paraId="716FBF97" w14:textId="77777777" w:rsidR="00CE57D9" w:rsidRPr="00836ADA" w:rsidRDefault="00CE57D9" w:rsidP="00A31951">
            <w:pPr>
              <w:pStyle w:val="TAL"/>
              <w:rPr>
                <w:rFonts w:cs="Arial"/>
                <w:lang w:eastAsia="en-US"/>
              </w:rPr>
            </w:pPr>
            <w:r w:rsidRPr="00836ADA">
              <w:rPr>
                <w:rFonts w:cs="Arial"/>
                <w:lang w:eastAsia="en-US"/>
              </w:rPr>
              <w:t>s</w:t>
            </w:r>
          </w:p>
        </w:tc>
        <w:tc>
          <w:tcPr>
            <w:tcW w:w="1843" w:type="dxa"/>
          </w:tcPr>
          <w:p w14:paraId="6715F093" w14:textId="77777777" w:rsidR="00CE57D9" w:rsidRPr="00836ADA" w:rsidRDefault="00CE57D9" w:rsidP="00A31951">
            <w:pPr>
              <w:pStyle w:val="TAL"/>
              <w:rPr>
                <w:rFonts w:cs="Arial"/>
                <w:lang w:eastAsia="en-US"/>
              </w:rPr>
            </w:pPr>
            <w:r w:rsidRPr="00836ADA">
              <w:rPr>
                <w:rFonts w:cs="Arial"/>
                <w:lang w:eastAsia="en-US"/>
              </w:rPr>
              <w:t>&gt;&gt;40.96</w:t>
            </w:r>
          </w:p>
        </w:tc>
        <w:tc>
          <w:tcPr>
            <w:tcW w:w="4361" w:type="dxa"/>
          </w:tcPr>
          <w:p w14:paraId="4FBB26D2" w14:textId="77777777" w:rsidR="00CE57D9" w:rsidRPr="00836ADA" w:rsidRDefault="00CE57D9" w:rsidP="00A31951">
            <w:pPr>
              <w:pStyle w:val="TAL"/>
              <w:rPr>
                <w:rFonts w:cs="Arial"/>
                <w:lang w:eastAsia="en-US"/>
              </w:rPr>
            </w:pPr>
            <w:r w:rsidRPr="00836ADA">
              <w:rPr>
                <w:rFonts w:cs="Arial"/>
                <w:lang w:eastAsia="en-US"/>
              </w:rPr>
              <w:t>T1 need to be defined so that cell re-selection reaction time is taken into account.</w:t>
            </w:r>
          </w:p>
        </w:tc>
      </w:tr>
      <w:tr w:rsidR="00CE57D9" w:rsidRPr="00836ADA" w14:paraId="47A843C9" w14:textId="77777777" w:rsidTr="00A31951">
        <w:trPr>
          <w:cantSplit/>
          <w:jc w:val="center"/>
        </w:trPr>
        <w:tc>
          <w:tcPr>
            <w:tcW w:w="2802" w:type="dxa"/>
            <w:gridSpan w:val="2"/>
          </w:tcPr>
          <w:p w14:paraId="2DE8FD11" w14:textId="77777777" w:rsidR="00CE57D9" w:rsidRPr="00836ADA" w:rsidRDefault="00CE57D9" w:rsidP="00A31951">
            <w:pPr>
              <w:pStyle w:val="TAL"/>
              <w:rPr>
                <w:rFonts w:cs="Arial"/>
                <w:lang w:eastAsia="en-US"/>
              </w:rPr>
            </w:pPr>
            <w:r w:rsidRPr="00836ADA">
              <w:rPr>
                <w:rFonts w:cs="Arial"/>
                <w:lang w:eastAsia="en-US"/>
              </w:rPr>
              <w:t>T2</w:t>
            </w:r>
          </w:p>
        </w:tc>
        <w:tc>
          <w:tcPr>
            <w:tcW w:w="850" w:type="dxa"/>
          </w:tcPr>
          <w:p w14:paraId="5E413C35" w14:textId="77777777" w:rsidR="00CE57D9" w:rsidRPr="00836ADA" w:rsidRDefault="00CE57D9" w:rsidP="00A31951">
            <w:pPr>
              <w:pStyle w:val="TAL"/>
              <w:rPr>
                <w:rFonts w:cs="Arial"/>
                <w:lang w:eastAsia="en-US"/>
              </w:rPr>
            </w:pPr>
            <w:r w:rsidRPr="00836ADA">
              <w:rPr>
                <w:rFonts w:cs="Arial"/>
                <w:lang w:eastAsia="en-US"/>
              </w:rPr>
              <w:t>s</w:t>
            </w:r>
          </w:p>
        </w:tc>
        <w:tc>
          <w:tcPr>
            <w:tcW w:w="1843" w:type="dxa"/>
          </w:tcPr>
          <w:p w14:paraId="07AF9E97" w14:textId="77777777" w:rsidR="00CE57D9" w:rsidRPr="00836ADA" w:rsidRDefault="00CE57D9" w:rsidP="00A31951">
            <w:pPr>
              <w:pStyle w:val="TAL"/>
              <w:rPr>
                <w:rFonts w:cs="Arial"/>
                <w:lang w:eastAsia="en-US"/>
              </w:rPr>
            </w:pPr>
            <w:r w:rsidRPr="00836ADA">
              <w:rPr>
                <w:rFonts w:cs="Arial"/>
                <w:lang w:eastAsia="en-US"/>
              </w:rPr>
              <w:t>&gt;40.96</w:t>
            </w:r>
          </w:p>
        </w:tc>
        <w:tc>
          <w:tcPr>
            <w:tcW w:w="4361" w:type="dxa"/>
          </w:tcPr>
          <w:p w14:paraId="7763B874" w14:textId="77777777" w:rsidR="00CE57D9" w:rsidRPr="00836ADA" w:rsidRDefault="00CE57D9" w:rsidP="00A31951">
            <w:pPr>
              <w:pStyle w:val="TAL"/>
              <w:rPr>
                <w:rFonts w:cs="Arial"/>
                <w:lang w:eastAsia="en-US"/>
              </w:rPr>
            </w:pPr>
            <w:r w:rsidRPr="00836ADA">
              <w:rPr>
                <w:rFonts w:cs="Arial"/>
                <w:lang w:eastAsia="en-US"/>
              </w:rPr>
              <w:t>T2 need to be defined so that cell re-selection reaction time is taken into account.</w:t>
            </w:r>
          </w:p>
        </w:tc>
      </w:tr>
    </w:tbl>
    <w:p w14:paraId="1D3D436C" w14:textId="77777777" w:rsidR="00CE57D9" w:rsidRPr="00836ADA" w:rsidRDefault="00CE57D9" w:rsidP="00CE57D9">
      <w:pPr>
        <w:rPr>
          <w:rFonts w:cs="v4.2.0"/>
        </w:rPr>
      </w:pPr>
    </w:p>
    <w:p w14:paraId="52505210" w14:textId="77777777" w:rsidR="00CE57D9" w:rsidRPr="00836ADA" w:rsidRDefault="00CE57D9" w:rsidP="0079728B">
      <w:pPr>
        <w:pStyle w:val="TH"/>
        <w:rPr>
          <w:sz w:val="24"/>
        </w:rPr>
      </w:pPr>
      <w:r w:rsidRPr="00836ADA">
        <w:t>Table A.4.4H: Cell re-selection multi carrier multi cell case</w:t>
      </w:r>
    </w:p>
    <w:tbl>
      <w:tblPr>
        <w:tblW w:w="992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CE57D9" w:rsidRPr="00836ADA" w14:paraId="4714A95C" w14:textId="77777777" w:rsidTr="00DA5A72">
        <w:trPr>
          <w:cantSplit/>
          <w:trHeight w:val="113"/>
          <w:jc w:val="center"/>
        </w:trPr>
        <w:tc>
          <w:tcPr>
            <w:tcW w:w="2410" w:type="dxa"/>
            <w:vMerge w:val="restart"/>
            <w:shd w:val="clear" w:color="auto" w:fill="auto"/>
          </w:tcPr>
          <w:p w14:paraId="6E6902C1" w14:textId="77777777" w:rsidR="00CE57D9" w:rsidRPr="00836ADA" w:rsidRDefault="00CE57D9" w:rsidP="00A31951">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4D9BA93D" w14:textId="77777777" w:rsidR="00CE57D9" w:rsidRPr="00836ADA" w:rsidRDefault="00CE57D9" w:rsidP="00A3195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67B85E34" w14:textId="77777777" w:rsidR="00CE57D9" w:rsidRPr="00836ADA" w:rsidRDefault="00CE57D9" w:rsidP="00A3195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2702D0F3" w14:textId="77777777" w:rsidR="00CE57D9" w:rsidRPr="00836ADA" w:rsidRDefault="00CE57D9" w:rsidP="00A3195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3216CEDF" w14:textId="77777777" w:rsidR="00CE57D9" w:rsidRPr="00836ADA" w:rsidRDefault="00CE57D9" w:rsidP="00A3195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300B1DA0" w14:textId="77777777" w:rsidR="00CE57D9" w:rsidRPr="00836ADA" w:rsidRDefault="00CE57D9" w:rsidP="00A3195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357C4A15" w14:textId="77777777" w:rsidR="00CE57D9" w:rsidRPr="00836ADA" w:rsidRDefault="00CE57D9" w:rsidP="00A3195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7C32E1FD" w14:textId="77777777" w:rsidR="00CE57D9" w:rsidRPr="00836ADA" w:rsidRDefault="00CE57D9" w:rsidP="00A31951">
            <w:pPr>
              <w:pStyle w:val="TAH"/>
              <w:rPr>
                <w:rFonts w:eastAsia="?? ??" w:cs="v4.2.0"/>
                <w:lang w:eastAsia="en-US"/>
              </w:rPr>
            </w:pPr>
            <w:r w:rsidRPr="00836ADA">
              <w:rPr>
                <w:rFonts w:eastAsia="?? ??" w:cs="v4.2.0"/>
                <w:lang w:eastAsia="en-US"/>
              </w:rPr>
              <w:t>Cell 6</w:t>
            </w:r>
          </w:p>
        </w:tc>
      </w:tr>
      <w:tr w:rsidR="00CE57D9" w:rsidRPr="00836ADA" w14:paraId="0DD3FC14" w14:textId="77777777" w:rsidTr="00DA5A72">
        <w:trPr>
          <w:cantSplit/>
          <w:trHeight w:val="113"/>
          <w:jc w:val="center"/>
        </w:trPr>
        <w:tc>
          <w:tcPr>
            <w:tcW w:w="2410" w:type="dxa"/>
            <w:vMerge/>
            <w:shd w:val="clear" w:color="auto" w:fill="auto"/>
          </w:tcPr>
          <w:p w14:paraId="7EB21166" w14:textId="77777777" w:rsidR="00CE57D9" w:rsidRPr="00836ADA" w:rsidRDefault="00CE57D9" w:rsidP="00A31951">
            <w:pPr>
              <w:pStyle w:val="TAH"/>
              <w:rPr>
                <w:rFonts w:eastAsia="?? ??" w:cs="v4.2.0"/>
                <w:lang w:eastAsia="en-US"/>
              </w:rPr>
            </w:pPr>
          </w:p>
        </w:tc>
        <w:tc>
          <w:tcPr>
            <w:tcW w:w="709" w:type="dxa"/>
            <w:vMerge/>
            <w:shd w:val="clear" w:color="auto" w:fill="auto"/>
          </w:tcPr>
          <w:p w14:paraId="1052743D" w14:textId="77777777" w:rsidR="00CE57D9" w:rsidRPr="00836ADA" w:rsidRDefault="00CE57D9" w:rsidP="00A31951">
            <w:pPr>
              <w:pStyle w:val="TAH"/>
              <w:rPr>
                <w:rFonts w:eastAsia="?? ??" w:cs="v4.2.0"/>
                <w:lang w:eastAsia="en-US"/>
              </w:rPr>
            </w:pPr>
          </w:p>
        </w:tc>
        <w:tc>
          <w:tcPr>
            <w:tcW w:w="567" w:type="dxa"/>
            <w:shd w:val="clear" w:color="auto" w:fill="auto"/>
          </w:tcPr>
          <w:p w14:paraId="4641F724"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6BB2F5A5"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4B86A56A"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0784B1B2"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08A1B982"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3F565A69"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6ED75219"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55756EC2"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1526F50D"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1293AEC5" w14:textId="77777777" w:rsidR="00CE57D9" w:rsidRPr="00836ADA" w:rsidRDefault="00CE57D9" w:rsidP="00A31951">
            <w:pPr>
              <w:pStyle w:val="TAH"/>
              <w:rPr>
                <w:rFonts w:eastAsia="?? ??" w:cs="v4.2.0"/>
                <w:lang w:eastAsia="en-US"/>
              </w:rPr>
            </w:pPr>
            <w:r w:rsidRPr="00836ADA">
              <w:rPr>
                <w:rFonts w:eastAsia="?? ??" w:cs="v4.2.0"/>
                <w:lang w:eastAsia="en-US"/>
              </w:rPr>
              <w:t>T2</w:t>
            </w:r>
          </w:p>
        </w:tc>
        <w:tc>
          <w:tcPr>
            <w:tcW w:w="567" w:type="dxa"/>
            <w:shd w:val="clear" w:color="auto" w:fill="auto"/>
          </w:tcPr>
          <w:p w14:paraId="46A47423" w14:textId="77777777" w:rsidR="00CE57D9" w:rsidRPr="00836ADA" w:rsidRDefault="00CE57D9" w:rsidP="00A31951">
            <w:pPr>
              <w:pStyle w:val="TAH"/>
              <w:rPr>
                <w:rFonts w:eastAsia="?? ??" w:cs="v4.2.0"/>
                <w:lang w:eastAsia="en-US"/>
              </w:rPr>
            </w:pPr>
            <w:r w:rsidRPr="00836ADA">
              <w:rPr>
                <w:rFonts w:eastAsia="?? ??" w:cs="v4.2.0"/>
                <w:lang w:eastAsia="en-US"/>
              </w:rPr>
              <w:t>T1</w:t>
            </w:r>
          </w:p>
        </w:tc>
        <w:tc>
          <w:tcPr>
            <w:tcW w:w="567" w:type="dxa"/>
            <w:shd w:val="clear" w:color="auto" w:fill="auto"/>
          </w:tcPr>
          <w:p w14:paraId="2E0841E0" w14:textId="77777777" w:rsidR="00CE57D9" w:rsidRPr="00836ADA" w:rsidRDefault="00CE57D9" w:rsidP="00A31951">
            <w:pPr>
              <w:pStyle w:val="TAH"/>
              <w:rPr>
                <w:rFonts w:eastAsia="?? ??" w:cs="v4.2.0"/>
                <w:lang w:eastAsia="en-US"/>
              </w:rPr>
            </w:pPr>
            <w:r w:rsidRPr="00836ADA">
              <w:rPr>
                <w:rFonts w:eastAsia="?? ??" w:cs="v4.2.0"/>
                <w:lang w:eastAsia="en-US"/>
              </w:rPr>
              <w:t>T2</w:t>
            </w:r>
          </w:p>
        </w:tc>
      </w:tr>
      <w:tr w:rsidR="00CE57D9" w:rsidRPr="00836ADA" w14:paraId="650CA5FA" w14:textId="77777777" w:rsidTr="00DA5A72">
        <w:trPr>
          <w:cantSplit/>
          <w:trHeight w:val="113"/>
          <w:jc w:val="center"/>
        </w:trPr>
        <w:tc>
          <w:tcPr>
            <w:tcW w:w="2410" w:type="dxa"/>
            <w:shd w:val="clear" w:color="auto" w:fill="auto"/>
          </w:tcPr>
          <w:p w14:paraId="187A4C9B" w14:textId="77777777" w:rsidR="00CE57D9" w:rsidRPr="00836ADA" w:rsidRDefault="00CE57D9" w:rsidP="00A31951">
            <w:pPr>
              <w:pStyle w:val="TAL"/>
              <w:rPr>
                <w:rFonts w:cs="Arial"/>
                <w:lang w:eastAsia="en-US"/>
              </w:rPr>
            </w:pPr>
            <w:r w:rsidRPr="00836ADA">
              <w:rPr>
                <w:rFonts w:cs="Arial"/>
                <w:lang w:eastAsia="en-US"/>
              </w:rPr>
              <w:t>UTRA RF Channel Number</w:t>
            </w:r>
          </w:p>
        </w:tc>
        <w:tc>
          <w:tcPr>
            <w:tcW w:w="709" w:type="dxa"/>
            <w:shd w:val="clear" w:color="auto" w:fill="auto"/>
          </w:tcPr>
          <w:p w14:paraId="26D998C6" w14:textId="77777777" w:rsidR="00CE57D9" w:rsidRPr="00836ADA" w:rsidRDefault="00CE57D9" w:rsidP="00A31951">
            <w:pPr>
              <w:pStyle w:val="TAL"/>
              <w:rPr>
                <w:rFonts w:eastAsia="?? ??" w:cs="Arial"/>
                <w:lang w:eastAsia="en-US"/>
              </w:rPr>
            </w:pPr>
          </w:p>
        </w:tc>
        <w:tc>
          <w:tcPr>
            <w:tcW w:w="1134" w:type="dxa"/>
            <w:gridSpan w:val="2"/>
            <w:shd w:val="clear" w:color="auto" w:fill="auto"/>
          </w:tcPr>
          <w:p w14:paraId="04C69BD5"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254DAD2" w14:textId="77777777" w:rsidR="00CE57D9" w:rsidRPr="00836ADA" w:rsidRDefault="00CE57D9" w:rsidP="00A3195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1C5B9D15"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1A5EC99" w14:textId="77777777" w:rsidR="00CE57D9" w:rsidRPr="00836ADA" w:rsidRDefault="00CE57D9" w:rsidP="00A3195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5726560" w14:textId="77777777" w:rsidR="00CE57D9" w:rsidRPr="00836ADA" w:rsidRDefault="00CE57D9" w:rsidP="00A3195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20A7EBC5" w14:textId="77777777" w:rsidR="00CE57D9" w:rsidRPr="00836ADA" w:rsidRDefault="00CE57D9" w:rsidP="00A31951">
            <w:pPr>
              <w:pStyle w:val="TAL"/>
              <w:rPr>
                <w:rFonts w:eastAsia="?? ??" w:cs="Arial"/>
                <w:lang w:eastAsia="en-US"/>
              </w:rPr>
            </w:pPr>
            <w:r w:rsidRPr="00836ADA">
              <w:rPr>
                <w:rFonts w:eastAsia="?? ??" w:cs="Arial"/>
                <w:lang w:eastAsia="en-US"/>
              </w:rPr>
              <w:t>Channel 2</w:t>
            </w:r>
          </w:p>
        </w:tc>
      </w:tr>
      <w:tr w:rsidR="00CE57D9" w:rsidRPr="00836ADA" w14:paraId="10FC6A38" w14:textId="77777777" w:rsidTr="00DA5A72">
        <w:trPr>
          <w:cantSplit/>
          <w:trHeight w:val="113"/>
          <w:jc w:val="center"/>
        </w:trPr>
        <w:tc>
          <w:tcPr>
            <w:tcW w:w="2410" w:type="dxa"/>
            <w:shd w:val="clear" w:color="auto" w:fill="auto"/>
          </w:tcPr>
          <w:p w14:paraId="3148579D" w14:textId="77777777" w:rsidR="00CE57D9" w:rsidRPr="00836ADA" w:rsidRDefault="00CE57D9" w:rsidP="00A31951">
            <w:pPr>
              <w:pStyle w:val="TAL"/>
              <w:rPr>
                <w:rFonts w:cs="Arial"/>
                <w:lang w:eastAsia="en-US"/>
              </w:rPr>
            </w:pPr>
            <w:r w:rsidRPr="00836ADA">
              <w:rPr>
                <w:rFonts w:cs="Arial"/>
                <w:lang w:eastAsia="en-US"/>
              </w:rPr>
              <w:t>CPICH_Ec/Ior</w:t>
            </w:r>
          </w:p>
        </w:tc>
        <w:tc>
          <w:tcPr>
            <w:tcW w:w="709" w:type="dxa"/>
            <w:shd w:val="clear" w:color="auto" w:fill="auto"/>
          </w:tcPr>
          <w:p w14:paraId="3F55FC2D"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0B81187"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0855751"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667367C9"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4616E0C"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8C7AF01"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91A1E2" w14:textId="77777777" w:rsidR="00CE57D9" w:rsidRPr="00836ADA" w:rsidRDefault="00CE57D9" w:rsidP="00A31951">
            <w:pPr>
              <w:pStyle w:val="TAL"/>
              <w:rPr>
                <w:rFonts w:eastAsia="?? ??" w:cs="Arial"/>
                <w:lang w:eastAsia="en-US"/>
              </w:rPr>
            </w:pPr>
            <w:r w:rsidRPr="00836ADA">
              <w:rPr>
                <w:rFonts w:eastAsia="?? ??" w:cs="Arial"/>
                <w:lang w:eastAsia="en-US"/>
              </w:rPr>
              <w:t xml:space="preserve"> -10 </w:t>
            </w:r>
          </w:p>
        </w:tc>
      </w:tr>
      <w:tr w:rsidR="00CE57D9" w:rsidRPr="00836ADA" w14:paraId="24FCF7F7" w14:textId="77777777" w:rsidTr="00DA5A72">
        <w:trPr>
          <w:cantSplit/>
          <w:trHeight w:val="113"/>
          <w:jc w:val="center"/>
        </w:trPr>
        <w:tc>
          <w:tcPr>
            <w:tcW w:w="2410" w:type="dxa"/>
            <w:shd w:val="clear" w:color="auto" w:fill="auto"/>
          </w:tcPr>
          <w:p w14:paraId="3E83976C" w14:textId="77777777" w:rsidR="00CE57D9" w:rsidRPr="00836ADA" w:rsidRDefault="00CE57D9" w:rsidP="00A31951">
            <w:pPr>
              <w:pStyle w:val="TAL"/>
              <w:rPr>
                <w:rFonts w:cs="Arial"/>
                <w:lang w:eastAsia="en-US"/>
              </w:rPr>
            </w:pPr>
            <w:r w:rsidRPr="00836ADA">
              <w:rPr>
                <w:rFonts w:cs="Arial"/>
                <w:lang w:eastAsia="en-US"/>
              </w:rPr>
              <w:t>PCCPCH_Ec/Ior</w:t>
            </w:r>
          </w:p>
        </w:tc>
        <w:tc>
          <w:tcPr>
            <w:tcW w:w="709" w:type="dxa"/>
            <w:shd w:val="clear" w:color="auto" w:fill="auto"/>
          </w:tcPr>
          <w:p w14:paraId="5954E319"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8992042"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5774637"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BCD7556"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41B376A"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329A8D0"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03DFC18"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r>
      <w:tr w:rsidR="00CE57D9" w:rsidRPr="00836ADA" w14:paraId="53A23EAA" w14:textId="77777777" w:rsidTr="00DA5A72">
        <w:trPr>
          <w:cantSplit/>
          <w:trHeight w:val="113"/>
          <w:jc w:val="center"/>
        </w:trPr>
        <w:tc>
          <w:tcPr>
            <w:tcW w:w="2410" w:type="dxa"/>
            <w:shd w:val="clear" w:color="auto" w:fill="auto"/>
          </w:tcPr>
          <w:p w14:paraId="17C19101" w14:textId="77777777" w:rsidR="00CE57D9" w:rsidRPr="00836ADA" w:rsidRDefault="00CE57D9" w:rsidP="00A31951">
            <w:pPr>
              <w:pStyle w:val="TAL"/>
              <w:rPr>
                <w:rFonts w:cs="Arial"/>
                <w:lang w:eastAsia="en-US"/>
              </w:rPr>
            </w:pPr>
            <w:r w:rsidRPr="00836ADA">
              <w:rPr>
                <w:rFonts w:cs="Arial"/>
                <w:lang w:eastAsia="en-US"/>
              </w:rPr>
              <w:t>SCH_Ec/Ior</w:t>
            </w:r>
          </w:p>
        </w:tc>
        <w:tc>
          <w:tcPr>
            <w:tcW w:w="709" w:type="dxa"/>
            <w:shd w:val="clear" w:color="auto" w:fill="auto"/>
          </w:tcPr>
          <w:p w14:paraId="77E497C5"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79F5A8D"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761A1F9"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78FA3A0"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C85069E"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65BBEE7"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8B78627" w14:textId="77777777" w:rsidR="00CE57D9" w:rsidRPr="00836ADA" w:rsidRDefault="00CE57D9" w:rsidP="00A31951">
            <w:pPr>
              <w:pStyle w:val="TAL"/>
              <w:rPr>
                <w:rFonts w:eastAsia="?? ??" w:cs="Arial"/>
                <w:lang w:eastAsia="en-US"/>
              </w:rPr>
            </w:pPr>
            <w:r w:rsidRPr="00836ADA">
              <w:rPr>
                <w:rFonts w:eastAsia="?? ??" w:cs="Arial"/>
                <w:lang w:eastAsia="en-US"/>
              </w:rPr>
              <w:t xml:space="preserve"> -12 </w:t>
            </w:r>
          </w:p>
        </w:tc>
      </w:tr>
      <w:tr w:rsidR="00CE57D9" w:rsidRPr="00836ADA" w14:paraId="2BEBF619" w14:textId="77777777" w:rsidTr="00DA5A72">
        <w:trPr>
          <w:cantSplit/>
          <w:trHeight w:val="113"/>
          <w:jc w:val="center"/>
        </w:trPr>
        <w:tc>
          <w:tcPr>
            <w:tcW w:w="2410" w:type="dxa"/>
            <w:shd w:val="clear" w:color="auto" w:fill="auto"/>
          </w:tcPr>
          <w:p w14:paraId="124AD7F4" w14:textId="77777777" w:rsidR="00CE57D9" w:rsidRPr="00836ADA" w:rsidRDefault="00CE57D9" w:rsidP="00A31951">
            <w:pPr>
              <w:pStyle w:val="TAL"/>
              <w:rPr>
                <w:rFonts w:cs="Arial"/>
                <w:lang w:eastAsia="en-US"/>
              </w:rPr>
            </w:pPr>
            <w:r w:rsidRPr="00836ADA">
              <w:rPr>
                <w:rFonts w:cs="Arial"/>
                <w:lang w:eastAsia="en-US"/>
              </w:rPr>
              <w:t>PICH_Ec/Ior</w:t>
            </w:r>
          </w:p>
        </w:tc>
        <w:tc>
          <w:tcPr>
            <w:tcW w:w="709" w:type="dxa"/>
            <w:shd w:val="clear" w:color="auto" w:fill="auto"/>
          </w:tcPr>
          <w:p w14:paraId="5C4B5719"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1594168"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82F1F20"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2CA017D"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AA803B5"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AA314CA"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D6161A6" w14:textId="77777777" w:rsidR="00CE57D9" w:rsidRPr="00836ADA" w:rsidRDefault="00CE57D9" w:rsidP="00A31951">
            <w:pPr>
              <w:pStyle w:val="TAL"/>
              <w:rPr>
                <w:rFonts w:eastAsia="?? ??" w:cs="Arial"/>
                <w:lang w:eastAsia="en-US"/>
              </w:rPr>
            </w:pPr>
            <w:r w:rsidRPr="00836ADA">
              <w:rPr>
                <w:rFonts w:eastAsia="?? ??" w:cs="Arial"/>
                <w:lang w:eastAsia="en-US"/>
              </w:rPr>
              <w:t xml:space="preserve"> -15 </w:t>
            </w:r>
          </w:p>
        </w:tc>
      </w:tr>
      <w:tr w:rsidR="00CE57D9" w:rsidRPr="00836ADA" w14:paraId="7C65CB15" w14:textId="77777777" w:rsidTr="00DA5A72">
        <w:trPr>
          <w:cantSplit/>
          <w:trHeight w:val="113"/>
          <w:jc w:val="center"/>
        </w:trPr>
        <w:tc>
          <w:tcPr>
            <w:tcW w:w="2410" w:type="dxa"/>
            <w:shd w:val="clear" w:color="auto" w:fill="auto"/>
          </w:tcPr>
          <w:p w14:paraId="164CD9ED" w14:textId="77777777" w:rsidR="00CE57D9" w:rsidRPr="00836ADA" w:rsidRDefault="00CE57D9" w:rsidP="00A31951">
            <w:pPr>
              <w:pStyle w:val="TAL"/>
              <w:rPr>
                <w:rFonts w:cs="Arial"/>
                <w:lang w:eastAsia="en-US"/>
              </w:rPr>
            </w:pPr>
            <w:r w:rsidRPr="00836ADA">
              <w:rPr>
                <w:rFonts w:cs="Arial"/>
                <w:lang w:eastAsia="en-US"/>
              </w:rPr>
              <w:t>OCNS_Ec/Ior</w:t>
            </w:r>
          </w:p>
        </w:tc>
        <w:tc>
          <w:tcPr>
            <w:tcW w:w="709" w:type="dxa"/>
            <w:shd w:val="clear" w:color="auto" w:fill="auto"/>
          </w:tcPr>
          <w:p w14:paraId="1D511F75"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C30947C"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EBD2FBC"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3ADD4592"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55C2B8B2"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A346985" w14:textId="77777777" w:rsidR="00CE57D9" w:rsidRPr="00836ADA" w:rsidRDefault="00CE57D9" w:rsidP="00A31951">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37C0D986" w14:textId="77777777" w:rsidR="00CE57D9" w:rsidRPr="00836ADA" w:rsidRDefault="00CE57D9" w:rsidP="00A31951">
            <w:pPr>
              <w:pStyle w:val="TAL"/>
              <w:rPr>
                <w:rFonts w:eastAsia="?? ??" w:cs="Arial"/>
                <w:lang w:eastAsia="en-US"/>
              </w:rPr>
            </w:pPr>
            <w:r w:rsidRPr="00836ADA">
              <w:rPr>
                <w:rFonts w:eastAsia="?? ??" w:cs="Arial"/>
                <w:lang w:eastAsia="en-US"/>
              </w:rPr>
              <w:t>-0.941</w:t>
            </w:r>
          </w:p>
        </w:tc>
      </w:tr>
      <w:tr w:rsidR="00CE57D9" w:rsidRPr="00836ADA" w14:paraId="2D49E8B6" w14:textId="77777777" w:rsidTr="00DA5A72">
        <w:trPr>
          <w:cantSplit/>
          <w:trHeight w:val="113"/>
          <w:jc w:val="center"/>
        </w:trPr>
        <w:tc>
          <w:tcPr>
            <w:tcW w:w="2410" w:type="dxa"/>
            <w:shd w:val="clear" w:color="auto" w:fill="auto"/>
          </w:tcPr>
          <w:p w14:paraId="682CE9ED" w14:textId="77777777" w:rsidR="00CE57D9" w:rsidRPr="00836ADA" w:rsidRDefault="00CE57D9" w:rsidP="00A31951">
            <w:pPr>
              <w:pStyle w:val="TAL"/>
              <w:rPr>
                <w:rFonts w:cs="Arial"/>
                <w:lang w:eastAsia="en-US"/>
              </w:rPr>
            </w:pPr>
            <w:r w:rsidRPr="00836ADA">
              <w:rPr>
                <w:rFonts w:cs="Arial"/>
                <w:position w:val="-10"/>
                <w:lang w:eastAsia="en-US"/>
              </w:rPr>
              <w:object w:dxaOrig="740" w:dyaOrig="340" w14:anchorId="3E93E7A2">
                <v:shape id="_x0000_i1135" type="#_x0000_t75" style="width:37pt;height:17pt" o:ole="" fillcolor="window">
                  <v:imagedata r:id="rId185" o:title=""/>
                </v:shape>
                <o:OLEObject Type="Embed" ProgID="Equation.3" ShapeID="_x0000_i1135" DrawAspect="Content" ObjectID="_1710575811" r:id="rId197"/>
              </w:object>
            </w:r>
          </w:p>
        </w:tc>
        <w:tc>
          <w:tcPr>
            <w:tcW w:w="709" w:type="dxa"/>
            <w:shd w:val="clear" w:color="auto" w:fill="auto"/>
          </w:tcPr>
          <w:p w14:paraId="1E170855"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567" w:type="dxa"/>
            <w:shd w:val="clear" w:color="auto" w:fill="auto"/>
          </w:tcPr>
          <w:p w14:paraId="74A7798C" w14:textId="77777777" w:rsidR="00CE57D9" w:rsidRPr="00836ADA" w:rsidRDefault="00CE57D9" w:rsidP="00A31951">
            <w:pPr>
              <w:pStyle w:val="TAL"/>
              <w:rPr>
                <w:rFonts w:eastAsia="?? ??" w:cs="Arial"/>
                <w:lang w:eastAsia="en-US"/>
              </w:rPr>
            </w:pPr>
            <w:r w:rsidRPr="00836ADA">
              <w:rPr>
                <w:rFonts w:eastAsia="?? ??" w:cs="Arial"/>
                <w:lang w:eastAsia="en-US"/>
              </w:rPr>
              <w:t>-3.4</w:t>
            </w:r>
          </w:p>
        </w:tc>
        <w:tc>
          <w:tcPr>
            <w:tcW w:w="567" w:type="dxa"/>
            <w:shd w:val="clear" w:color="auto" w:fill="auto"/>
          </w:tcPr>
          <w:p w14:paraId="57EED370" w14:textId="77777777" w:rsidR="00CE57D9" w:rsidRPr="00836ADA" w:rsidRDefault="00CE57D9" w:rsidP="00A31951">
            <w:pPr>
              <w:pStyle w:val="TAL"/>
              <w:rPr>
                <w:rFonts w:eastAsia="?? ??" w:cs="Arial"/>
                <w:lang w:eastAsia="en-US"/>
              </w:rPr>
            </w:pPr>
            <w:r w:rsidRPr="00836ADA">
              <w:rPr>
                <w:rFonts w:eastAsia="?? ??" w:cs="Arial"/>
                <w:lang w:eastAsia="en-US"/>
              </w:rPr>
              <w:t>2.2</w:t>
            </w:r>
          </w:p>
        </w:tc>
        <w:tc>
          <w:tcPr>
            <w:tcW w:w="567" w:type="dxa"/>
            <w:shd w:val="clear" w:color="auto" w:fill="auto"/>
          </w:tcPr>
          <w:p w14:paraId="003258F7" w14:textId="77777777" w:rsidR="00CE57D9" w:rsidRPr="00836ADA" w:rsidRDefault="00CE57D9" w:rsidP="00A31951">
            <w:pPr>
              <w:pStyle w:val="TAL"/>
              <w:rPr>
                <w:rFonts w:eastAsia="?? ??" w:cs="Arial"/>
                <w:lang w:eastAsia="en-US"/>
              </w:rPr>
            </w:pPr>
            <w:r w:rsidRPr="00836ADA">
              <w:rPr>
                <w:rFonts w:eastAsia="?? ??" w:cs="Arial"/>
                <w:lang w:eastAsia="en-US"/>
              </w:rPr>
              <w:t>2.2</w:t>
            </w:r>
          </w:p>
        </w:tc>
        <w:tc>
          <w:tcPr>
            <w:tcW w:w="567" w:type="dxa"/>
            <w:shd w:val="clear" w:color="auto" w:fill="auto"/>
          </w:tcPr>
          <w:p w14:paraId="268BB713" w14:textId="77777777" w:rsidR="00CE57D9" w:rsidRPr="00836ADA" w:rsidRDefault="00CE57D9" w:rsidP="00A31951">
            <w:pPr>
              <w:pStyle w:val="TAL"/>
              <w:rPr>
                <w:rFonts w:eastAsia="?? ??" w:cs="Arial"/>
                <w:lang w:eastAsia="en-US"/>
              </w:rPr>
            </w:pPr>
            <w:r w:rsidRPr="00836ADA">
              <w:rPr>
                <w:rFonts w:eastAsia="?? ??" w:cs="Arial"/>
                <w:lang w:eastAsia="en-US"/>
              </w:rPr>
              <w:t>-3.4</w:t>
            </w:r>
          </w:p>
        </w:tc>
        <w:tc>
          <w:tcPr>
            <w:tcW w:w="567" w:type="dxa"/>
            <w:shd w:val="clear" w:color="auto" w:fill="auto"/>
          </w:tcPr>
          <w:p w14:paraId="58FB2859" w14:textId="77777777" w:rsidR="00CE57D9" w:rsidRPr="00836ADA" w:rsidRDefault="00CE57D9" w:rsidP="00A3195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3647BB65" w14:textId="77777777" w:rsidR="00CE57D9" w:rsidRPr="00836ADA" w:rsidRDefault="00CE57D9" w:rsidP="00A31951">
            <w:pPr>
              <w:pStyle w:val="TAL"/>
              <w:rPr>
                <w:rFonts w:eastAsia="?? ??" w:cs="Arial"/>
                <w:lang w:eastAsia="en-US"/>
              </w:rPr>
            </w:pPr>
            <w:r w:rsidRPr="00836ADA">
              <w:rPr>
                <w:rFonts w:eastAsia="?? ??" w:cs="Arial"/>
                <w:lang w:eastAsia="en-US"/>
              </w:rPr>
              <w:t>-4.8</w:t>
            </w:r>
          </w:p>
        </w:tc>
        <w:tc>
          <w:tcPr>
            <w:tcW w:w="567" w:type="dxa"/>
            <w:shd w:val="clear" w:color="auto" w:fill="auto"/>
          </w:tcPr>
          <w:p w14:paraId="78ECDC18" w14:textId="77777777" w:rsidR="00CE57D9" w:rsidRPr="00836ADA" w:rsidRDefault="00CE57D9" w:rsidP="00A3195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31C46CB8" w14:textId="77777777" w:rsidR="00CE57D9" w:rsidRPr="00836ADA" w:rsidRDefault="00CE57D9" w:rsidP="00A31951">
            <w:pPr>
              <w:pStyle w:val="TAL"/>
              <w:rPr>
                <w:rFonts w:eastAsia="?? ??" w:cs="Arial"/>
                <w:lang w:eastAsia="en-US"/>
              </w:rPr>
            </w:pPr>
            <w:r w:rsidRPr="00836ADA">
              <w:rPr>
                <w:rFonts w:eastAsia="?? ??" w:cs="Arial"/>
                <w:lang w:eastAsia="en-US"/>
              </w:rPr>
              <w:t>-4.8</w:t>
            </w:r>
          </w:p>
        </w:tc>
        <w:tc>
          <w:tcPr>
            <w:tcW w:w="567" w:type="dxa"/>
            <w:shd w:val="clear" w:color="auto" w:fill="auto"/>
          </w:tcPr>
          <w:p w14:paraId="578BAD2D" w14:textId="77777777" w:rsidR="00CE57D9" w:rsidRPr="00836ADA" w:rsidRDefault="00CE57D9" w:rsidP="00A31951">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247F8B7D" w14:textId="77777777" w:rsidR="00CE57D9" w:rsidRPr="00836ADA" w:rsidRDefault="00CE57D9" w:rsidP="00A31951">
            <w:pPr>
              <w:pStyle w:val="TAL"/>
              <w:rPr>
                <w:rFonts w:eastAsia="?? ??" w:cs="Arial"/>
                <w:lang w:eastAsia="en-US"/>
              </w:rPr>
            </w:pPr>
            <w:r w:rsidRPr="00836ADA">
              <w:rPr>
                <w:rFonts w:eastAsia="?? ??" w:cs="Arial"/>
                <w:lang w:eastAsia="en-US"/>
              </w:rPr>
              <w:t>-7.4</w:t>
            </w:r>
          </w:p>
        </w:tc>
        <w:tc>
          <w:tcPr>
            <w:tcW w:w="567" w:type="dxa"/>
            <w:shd w:val="clear" w:color="auto" w:fill="auto"/>
          </w:tcPr>
          <w:p w14:paraId="4C1702B7" w14:textId="77777777" w:rsidR="00CE57D9" w:rsidRPr="00836ADA" w:rsidRDefault="00CE57D9" w:rsidP="00A31951">
            <w:pPr>
              <w:pStyle w:val="TAL"/>
              <w:rPr>
                <w:rFonts w:eastAsia="?? ??" w:cs="Arial"/>
                <w:lang w:eastAsia="en-US"/>
              </w:rPr>
            </w:pPr>
            <w:r w:rsidRPr="00836ADA">
              <w:rPr>
                <w:rFonts w:eastAsia="?? ??" w:cs="Arial"/>
                <w:lang w:eastAsia="en-US"/>
              </w:rPr>
              <w:t>-4.8</w:t>
            </w:r>
          </w:p>
        </w:tc>
        <w:tc>
          <w:tcPr>
            <w:tcW w:w="567" w:type="dxa"/>
            <w:shd w:val="clear" w:color="auto" w:fill="auto"/>
          </w:tcPr>
          <w:p w14:paraId="29D00B30" w14:textId="77777777" w:rsidR="00CE57D9" w:rsidRPr="00836ADA" w:rsidRDefault="00CE57D9" w:rsidP="00A31951">
            <w:pPr>
              <w:pStyle w:val="TAL"/>
              <w:rPr>
                <w:rFonts w:eastAsia="?? ??" w:cs="Arial"/>
                <w:lang w:eastAsia="en-US"/>
              </w:rPr>
            </w:pPr>
            <w:r w:rsidRPr="00836ADA">
              <w:rPr>
                <w:rFonts w:eastAsia="?? ??" w:cs="Arial"/>
                <w:lang w:eastAsia="en-US"/>
              </w:rPr>
              <w:t>-7.4</w:t>
            </w:r>
          </w:p>
        </w:tc>
      </w:tr>
      <w:tr w:rsidR="00CE57D9" w:rsidRPr="00836ADA" w14:paraId="5ED05E5A" w14:textId="77777777" w:rsidTr="00DA5A72">
        <w:trPr>
          <w:cantSplit/>
          <w:trHeight w:val="113"/>
          <w:jc w:val="center"/>
        </w:trPr>
        <w:tc>
          <w:tcPr>
            <w:tcW w:w="2410" w:type="dxa"/>
            <w:shd w:val="clear" w:color="auto" w:fill="auto"/>
          </w:tcPr>
          <w:p w14:paraId="07715168" w14:textId="77777777" w:rsidR="00CE57D9" w:rsidRPr="00836ADA" w:rsidRDefault="00CE57D9" w:rsidP="00A31951">
            <w:pPr>
              <w:pStyle w:val="TAL"/>
              <w:rPr>
                <w:rFonts w:cs="Arial"/>
                <w:lang w:eastAsia="en-US"/>
              </w:rPr>
            </w:pPr>
            <w:r w:rsidRPr="00836ADA">
              <w:rPr>
                <w:rFonts w:cs="Arial"/>
                <w:position w:val="-10"/>
                <w:lang w:eastAsia="en-US"/>
              </w:rPr>
              <w:object w:dxaOrig="320" w:dyaOrig="300" w14:anchorId="4B2A0253">
                <v:shape id="_x0000_i1136" type="#_x0000_t75" style="width:16pt;height:15pt" o:ole="" fillcolor="window">
                  <v:imagedata r:id="rId187" o:title=""/>
                </v:shape>
                <o:OLEObject Type="Embed" ProgID="Equation.3" ShapeID="_x0000_i1136" DrawAspect="Content" ObjectID="_1710575812" r:id="rId198"/>
              </w:object>
            </w:r>
          </w:p>
        </w:tc>
        <w:tc>
          <w:tcPr>
            <w:tcW w:w="709" w:type="dxa"/>
            <w:shd w:val="clear" w:color="auto" w:fill="auto"/>
          </w:tcPr>
          <w:p w14:paraId="214CBA9B" w14:textId="77777777" w:rsidR="00CE57D9" w:rsidRPr="00836ADA" w:rsidRDefault="00CE57D9" w:rsidP="00A31951">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179F8C26" w14:textId="77777777" w:rsidR="00CE57D9" w:rsidRPr="00836ADA" w:rsidRDefault="00CE57D9" w:rsidP="00A31951">
            <w:pPr>
              <w:pStyle w:val="TAL"/>
              <w:rPr>
                <w:rFonts w:eastAsia="?? ??" w:cs="Arial"/>
                <w:lang w:eastAsia="en-US"/>
              </w:rPr>
            </w:pPr>
            <w:r w:rsidRPr="00836ADA">
              <w:rPr>
                <w:rFonts w:eastAsia="?? ??" w:cs="Arial"/>
                <w:lang w:eastAsia="en-US"/>
              </w:rPr>
              <w:t xml:space="preserve"> -70 </w:t>
            </w:r>
          </w:p>
        </w:tc>
      </w:tr>
      <w:tr w:rsidR="00CE57D9" w:rsidRPr="00836ADA" w14:paraId="5F9422F7" w14:textId="77777777" w:rsidTr="00DA5A72">
        <w:trPr>
          <w:cantSplit/>
          <w:trHeight w:val="113"/>
          <w:jc w:val="center"/>
        </w:trPr>
        <w:tc>
          <w:tcPr>
            <w:tcW w:w="2410" w:type="dxa"/>
            <w:shd w:val="clear" w:color="auto" w:fill="auto"/>
          </w:tcPr>
          <w:p w14:paraId="7AC086A5" w14:textId="77777777" w:rsidR="00CE57D9" w:rsidRPr="00836ADA" w:rsidRDefault="00CE57D9" w:rsidP="00A31951">
            <w:pPr>
              <w:pStyle w:val="TAL"/>
              <w:rPr>
                <w:rFonts w:cs="Arial"/>
                <w:lang w:eastAsia="en-US"/>
              </w:rPr>
            </w:pPr>
            <w:r w:rsidRPr="00836ADA">
              <w:rPr>
                <w:rFonts w:cs="Arial"/>
                <w:lang w:eastAsia="en-US"/>
              </w:rPr>
              <w:t>CPICH_Ec/Io</w:t>
            </w:r>
          </w:p>
        </w:tc>
        <w:tc>
          <w:tcPr>
            <w:tcW w:w="709" w:type="dxa"/>
            <w:shd w:val="clear" w:color="auto" w:fill="auto"/>
          </w:tcPr>
          <w:p w14:paraId="46FA73FB"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567" w:type="dxa"/>
            <w:shd w:val="clear" w:color="auto" w:fill="auto"/>
          </w:tcPr>
          <w:p w14:paraId="114050C2" w14:textId="77777777" w:rsidR="00CE57D9" w:rsidRPr="00836ADA" w:rsidRDefault="00CE57D9" w:rsidP="00A3195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6B66DD85" w14:textId="77777777" w:rsidR="00CE57D9" w:rsidRPr="00836ADA" w:rsidRDefault="00CE57D9" w:rsidP="00A3195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644D1640" w14:textId="77777777" w:rsidR="00CE57D9" w:rsidRPr="00836ADA" w:rsidRDefault="00CE57D9" w:rsidP="00A3195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7C5B747B" w14:textId="77777777" w:rsidR="00CE57D9" w:rsidRPr="00836ADA" w:rsidRDefault="00CE57D9" w:rsidP="00A3195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5B908DB7" w14:textId="77777777" w:rsidR="00CE57D9" w:rsidRPr="00836ADA" w:rsidRDefault="00CE57D9" w:rsidP="00A31951">
            <w:pPr>
              <w:pStyle w:val="TAL"/>
              <w:rPr>
                <w:rFonts w:eastAsia="?? ??" w:cs="Arial"/>
                <w:lang w:eastAsia="en-US"/>
              </w:rPr>
            </w:pPr>
            <w:r w:rsidRPr="00836ADA">
              <w:rPr>
                <w:rFonts w:eastAsia="?? ??" w:cs="Arial"/>
                <w:lang w:eastAsia="en-US"/>
              </w:rPr>
              <w:t xml:space="preserve"> -20 </w:t>
            </w:r>
          </w:p>
        </w:tc>
        <w:tc>
          <w:tcPr>
            <w:tcW w:w="1134" w:type="dxa"/>
            <w:gridSpan w:val="2"/>
            <w:shd w:val="clear" w:color="auto" w:fill="auto"/>
          </w:tcPr>
          <w:p w14:paraId="53998936" w14:textId="77777777" w:rsidR="00CE57D9" w:rsidRPr="00836ADA" w:rsidRDefault="00CE57D9" w:rsidP="00A3195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4431AD64" w14:textId="77777777" w:rsidR="00CE57D9" w:rsidRPr="00836ADA" w:rsidRDefault="00CE57D9" w:rsidP="00A3195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40D5A7D3" w14:textId="77777777" w:rsidR="00CE57D9" w:rsidRPr="00836ADA" w:rsidRDefault="00CE57D9" w:rsidP="00A31951">
            <w:pPr>
              <w:pStyle w:val="TAL"/>
              <w:rPr>
                <w:rFonts w:eastAsia="?? ??" w:cs="Arial"/>
                <w:lang w:eastAsia="en-US"/>
              </w:rPr>
            </w:pPr>
            <w:r w:rsidRPr="00836ADA">
              <w:rPr>
                <w:rFonts w:eastAsia="?? ??" w:cs="Arial"/>
                <w:lang w:eastAsia="en-US"/>
              </w:rPr>
              <w:t xml:space="preserve"> -20</w:t>
            </w:r>
          </w:p>
        </w:tc>
      </w:tr>
      <w:tr w:rsidR="00CE57D9" w:rsidRPr="00836ADA" w14:paraId="12E716FC" w14:textId="77777777" w:rsidTr="00DA5A72">
        <w:trPr>
          <w:cantSplit/>
          <w:trHeight w:val="113"/>
          <w:jc w:val="center"/>
        </w:trPr>
        <w:tc>
          <w:tcPr>
            <w:tcW w:w="2410" w:type="dxa"/>
            <w:shd w:val="clear" w:color="auto" w:fill="auto"/>
          </w:tcPr>
          <w:p w14:paraId="510E4B5A" w14:textId="77777777" w:rsidR="00CE57D9" w:rsidRPr="00836ADA" w:rsidRDefault="00CE57D9" w:rsidP="00A31951">
            <w:pPr>
              <w:pStyle w:val="TAL"/>
              <w:rPr>
                <w:rFonts w:cs="Arial"/>
                <w:lang w:eastAsia="en-US"/>
              </w:rPr>
            </w:pPr>
            <w:r w:rsidRPr="00836ADA">
              <w:rPr>
                <w:rFonts w:cs="Arial"/>
                <w:lang w:eastAsia="en-US"/>
              </w:rPr>
              <w:t>Propagation Condition</w:t>
            </w:r>
          </w:p>
        </w:tc>
        <w:tc>
          <w:tcPr>
            <w:tcW w:w="709" w:type="dxa"/>
            <w:shd w:val="clear" w:color="auto" w:fill="auto"/>
          </w:tcPr>
          <w:p w14:paraId="2C6D8B92" w14:textId="77777777" w:rsidR="00CE57D9" w:rsidRPr="00836ADA" w:rsidRDefault="00CE57D9" w:rsidP="00A31951">
            <w:pPr>
              <w:pStyle w:val="TAL"/>
              <w:rPr>
                <w:rFonts w:eastAsia="?? ??" w:cs="Arial"/>
                <w:lang w:eastAsia="en-US"/>
              </w:rPr>
            </w:pPr>
          </w:p>
        </w:tc>
        <w:tc>
          <w:tcPr>
            <w:tcW w:w="6804" w:type="dxa"/>
            <w:gridSpan w:val="12"/>
            <w:shd w:val="clear" w:color="auto" w:fill="auto"/>
          </w:tcPr>
          <w:p w14:paraId="01902BA5" w14:textId="77777777" w:rsidR="00CE57D9" w:rsidRPr="00836ADA" w:rsidRDefault="00CE57D9" w:rsidP="00A31951">
            <w:pPr>
              <w:pStyle w:val="TAL"/>
              <w:rPr>
                <w:rFonts w:eastAsia="?? ??" w:cs="Arial"/>
                <w:lang w:eastAsia="en-US"/>
              </w:rPr>
            </w:pPr>
            <w:r w:rsidRPr="00836ADA">
              <w:rPr>
                <w:rFonts w:eastAsia="?? ??" w:cs="Arial"/>
                <w:lang w:eastAsia="en-US"/>
              </w:rPr>
              <w:t>AWGN</w:t>
            </w:r>
          </w:p>
        </w:tc>
      </w:tr>
      <w:tr w:rsidR="00CE57D9" w:rsidRPr="00836ADA" w14:paraId="08935B94" w14:textId="77777777" w:rsidTr="00DA5A72">
        <w:trPr>
          <w:cantSplit/>
          <w:trHeight w:val="113"/>
          <w:jc w:val="center"/>
        </w:trPr>
        <w:tc>
          <w:tcPr>
            <w:tcW w:w="2410" w:type="dxa"/>
            <w:shd w:val="clear" w:color="auto" w:fill="auto"/>
          </w:tcPr>
          <w:p w14:paraId="4669844F" w14:textId="77777777" w:rsidR="00CE57D9" w:rsidRPr="00836ADA" w:rsidRDefault="00CE57D9" w:rsidP="00A3195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5905A9F8" w14:textId="77777777" w:rsidR="00CE57D9" w:rsidRPr="00836ADA" w:rsidRDefault="00CE57D9" w:rsidP="00A31951">
            <w:pPr>
              <w:pStyle w:val="TAL"/>
              <w:rPr>
                <w:rFonts w:eastAsia="?? ??" w:cs="Arial"/>
                <w:lang w:eastAsia="en-US"/>
              </w:rPr>
            </w:pPr>
          </w:p>
        </w:tc>
        <w:tc>
          <w:tcPr>
            <w:tcW w:w="1134" w:type="dxa"/>
            <w:gridSpan w:val="2"/>
            <w:shd w:val="clear" w:color="auto" w:fill="auto"/>
          </w:tcPr>
          <w:p w14:paraId="49567A64" w14:textId="77777777" w:rsidR="00CE57D9" w:rsidRPr="00836ADA" w:rsidRDefault="00CE57D9" w:rsidP="00A3195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5A22C5E"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98CC40E"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849FF82"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9DC27CB"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DEF8378" w14:textId="77777777" w:rsidR="00CE57D9" w:rsidRPr="00836ADA" w:rsidRDefault="00CE57D9" w:rsidP="00A3195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CE57D9" w:rsidRPr="00836ADA" w14:paraId="155277E9" w14:textId="77777777" w:rsidTr="00DA5A72">
        <w:trPr>
          <w:cantSplit/>
          <w:trHeight w:val="113"/>
          <w:jc w:val="center"/>
        </w:trPr>
        <w:tc>
          <w:tcPr>
            <w:tcW w:w="2410" w:type="dxa"/>
            <w:shd w:val="clear" w:color="auto" w:fill="auto"/>
          </w:tcPr>
          <w:p w14:paraId="182CED19" w14:textId="77777777" w:rsidR="00CE57D9" w:rsidRPr="00836ADA" w:rsidRDefault="00CE57D9" w:rsidP="00A31951">
            <w:pPr>
              <w:pStyle w:val="TAL"/>
              <w:rPr>
                <w:rFonts w:cs="Arial"/>
                <w:lang w:eastAsia="en-US"/>
              </w:rPr>
            </w:pPr>
            <w:r w:rsidRPr="00836ADA">
              <w:rPr>
                <w:rFonts w:cs="Arial"/>
                <w:lang w:eastAsia="en-US"/>
              </w:rPr>
              <w:t>Qqualmin</w:t>
            </w:r>
          </w:p>
        </w:tc>
        <w:tc>
          <w:tcPr>
            <w:tcW w:w="709" w:type="dxa"/>
            <w:shd w:val="clear" w:color="auto" w:fill="auto"/>
          </w:tcPr>
          <w:p w14:paraId="0E9091A1"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B2F9425"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B53344B"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520A0DD1"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6C0EC55"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23757D1" w14:textId="77777777" w:rsidR="00CE57D9" w:rsidRPr="00836ADA" w:rsidRDefault="00CE57D9" w:rsidP="00A3195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030A5B8" w14:textId="77777777" w:rsidR="00CE57D9" w:rsidRPr="00836ADA" w:rsidRDefault="00CE57D9" w:rsidP="00A31951">
            <w:pPr>
              <w:pStyle w:val="TAL"/>
              <w:rPr>
                <w:rFonts w:eastAsia="?? ??" w:cs="Arial"/>
                <w:lang w:eastAsia="en-US"/>
              </w:rPr>
            </w:pPr>
            <w:r w:rsidRPr="00836ADA">
              <w:rPr>
                <w:rFonts w:eastAsia="?? ??" w:cs="Arial"/>
                <w:lang w:eastAsia="en-US"/>
              </w:rPr>
              <w:t>-20</w:t>
            </w:r>
          </w:p>
        </w:tc>
      </w:tr>
      <w:tr w:rsidR="00CE57D9" w:rsidRPr="00836ADA" w14:paraId="2DA08998" w14:textId="77777777" w:rsidTr="00DA5A72">
        <w:trPr>
          <w:cantSplit/>
          <w:trHeight w:val="113"/>
          <w:jc w:val="center"/>
        </w:trPr>
        <w:tc>
          <w:tcPr>
            <w:tcW w:w="2410" w:type="dxa"/>
            <w:shd w:val="clear" w:color="auto" w:fill="auto"/>
          </w:tcPr>
          <w:p w14:paraId="17CEE70F" w14:textId="77777777" w:rsidR="00CE57D9" w:rsidRPr="00836ADA" w:rsidRDefault="00CE57D9" w:rsidP="00A31951">
            <w:pPr>
              <w:pStyle w:val="TAL"/>
              <w:rPr>
                <w:rFonts w:cs="Arial"/>
                <w:lang w:eastAsia="en-US"/>
              </w:rPr>
            </w:pPr>
            <w:r w:rsidRPr="00836ADA">
              <w:rPr>
                <w:rFonts w:cs="Arial"/>
                <w:lang w:eastAsia="en-US"/>
              </w:rPr>
              <w:t>Qrxlevmin</w:t>
            </w:r>
          </w:p>
        </w:tc>
        <w:tc>
          <w:tcPr>
            <w:tcW w:w="709" w:type="dxa"/>
            <w:shd w:val="clear" w:color="auto" w:fill="auto"/>
          </w:tcPr>
          <w:p w14:paraId="7782F3E0" w14:textId="77777777" w:rsidR="00CE57D9" w:rsidRPr="00836ADA" w:rsidRDefault="00CE57D9" w:rsidP="00A3195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75D2D8E0"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4D6F6FF"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5CE6496"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9F5A110"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F30C318" w14:textId="77777777" w:rsidR="00CE57D9" w:rsidRPr="00836ADA" w:rsidRDefault="00CE57D9" w:rsidP="00A3195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CB95938" w14:textId="77777777" w:rsidR="00CE57D9" w:rsidRPr="00836ADA" w:rsidRDefault="00CE57D9" w:rsidP="00A31951">
            <w:pPr>
              <w:pStyle w:val="TAL"/>
              <w:rPr>
                <w:rFonts w:eastAsia="?? ??" w:cs="Arial"/>
                <w:lang w:eastAsia="en-US"/>
              </w:rPr>
            </w:pPr>
            <w:r w:rsidRPr="00836ADA">
              <w:rPr>
                <w:rFonts w:eastAsia="?? ??" w:cs="Arial"/>
                <w:lang w:eastAsia="en-US"/>
              </w:rPr>
              <w:t>-115</w:t>
            </w:r>
          </w:p>
        </w:tc>
      </w:tr>
      <w:tr w:rsidR="00CE57D9" w:rsidRPr="00836ADA" w14:paraId="5EEB1A0C" w14:textId="77777777" w:rsidTr="00DA5A72">
        <w:trPr>
          <w:cantSplit/>
          <w:trHeight w:val="113"/>
          <w:jc w:val="center"/>
        </w:trPr>
        <w:tc>
          <w:tcPr>
            <w:tcW w:w="2410" w:type="dxa"/>
            <w:shd w:val="clear" w:color="auto" w:fill="auto"/>
          </w:tcPr>
          <w:p w14:paraId="02CB544E" w14:textId="77777777" w:rsidR="00CE57D9" w:rsidRPr="00836ADA" w:rsidRDefault="00CE57D9" w:rsidP="00A3195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4D6DDDC5"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AE1B992"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098C8D8"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05DBFCA"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7938080"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0B5795B" w14:textId="77777777" w:rsidR="00CE57D9" w:rsidRPr="00836ADA" w:rsidRDefault="00CE57D9" w:rsidP="00A3195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CFD5D25" w14:textId="77777777" w:rsidR="00CE57D9" w:rsidRPr="00836ADA" w:rsidRDefault="00CE57D9" w:rsidP="00A31951">
            <w:pPr>
              <w:pStyle w:val="TAL"/>
              <w:rPr>
                <w:rFonts w:eastAsia="?? ??" w:cs="Arial"/>
                <w:lang w:eastAsia="en-US"/>
              </w:rPr>
            </w:pPr>
            <w:r w:rsidRPr="00836ADA">
              <w:rPr>
                <w:rFonts w:eastAsia="?? ??" w:cs="Arial"/>
                <w:lang w:eastAsia="en-US"/>
              </w:rPr>
              <w:t>21</w:t>
            </w:r>
          </w:p>
        </w:tc>
      </w:tr>
      <w:tr w:rsidR="00CE57D9" w:rsidRPr="00836ADA" w14:paraId="1F57C492" w14:textId="77777777" w:rsidTr="00DA5A72">
        <w:trPr>
          <w:cantSplit/>
          <w:trHeight w:val="113"/>
          <w:jc w:val="center"/>
        </w:trPr>
        <w:tc>
          <w:tcPr>
            <w:tcW w:w="2410" w:type="dxa"/>
            <w:shd w:val="clear" w:color="auto" w:fill="auto"/>
          </w:tcPr>
          <w:p w14:paraId="7C5334BE" w14:textId="77777777" w:rsidR="00CE57D9" w:rsidRPr="00836ADA" w:rsidRDefault="00CE57D9" w:rsidP="00A3195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1F1B5CEE"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7C8CC55" w14:textId="77777777" w:rsidR="00CE57D9" w:rsidRPr="00836ADA" w:rsidRDefault="00CE57D9" w:rsidP="00A3195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6D53C9B8" w14:textId="77777777" w:rsidR="00CE57D9" w:rsidRPr="00836ADA" w:rsidRDefault="00CE57D9" w:rsidP="00A3195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426E86F6" w14:textId="77777777" w:rsidR="00CE57D9" w:rsidRPr="00836ADA" w:rsidRDefault="00CE57D9" w:rsidP="00A3195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253C7398" w14:textId="77777777" w:rsidR="00CE57D9" w:rsidRPr="00836ADA" w:rsidRDefault="00CE57D9" w:rsidP="00A3195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1B2B5B19" w14:textId="77777777" w:rsidR="00CE57D9" w:rsidRPr="00836ADA" w:rsidRDefault="00CE57D9" w:rsidP="00A3195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69528F7E" w14:textId="77777777" w:rsidR="00CE57D9" w:rsidRPr="00836ADA" w:rsidRDefault="00CE57D9" w:rsidP="00A3195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CE57D9" w:rsidRPr="00836ADA" w14:paraId="00E06610" w14:textId="77777777" w:rsidTr="00DA5A72">
        <w:trPr>
          <w:cantSplit/>
          <w:trHeight w:val="113"/>
          <w:jc w:val="center"/>
        </w:trPr>
        <w:tc>
          <w:tcPr>
            <w:tcW w:w="2410" w:type="dxa"/>
            <w:shd w:val="clear" w:color="auto" w:fill="auto"/>
          </w:tcPr>
          <w:p w14:paraId="051CC8D2" w14:textId="77777777" w:rsidR="00CE57D9" w:rsidRPr="00836ADA" w:rsidRDefault="00CE57D9" w:rsidP="00A31951">
            <w:pPr>
              <w:pStyle w:val="TAL"/>
              <w:rPr>
                <w:rFonts w:cs="Arial"/>
                <w:lang w:eastAsia="en-US"/>
              </w:rPr>
            </w:pPr>
            <w:r w:rsidRPr="00836ADA">
              <w:rPr>
                <w:rFonts w:cs="Arial"/>
                <w:lang w:eastAsia="en-US"/>
              </w:rPr>
              <w:t>Qhyst2</w:t>
            </w:r>
          </w:p>
        </w:tc>
        <w:tc>
          <w:tcPr>
            <w:tcW w:w="709" w:type="dxa"/>
            <w:shd w:val="clear" w:color="auto" w:fill="auto"/>
          </w:tcPr>
          <w:p w14:paraId="3C50C11C"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10D1815"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E6186FD"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E847BF1"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B939E73"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93269B5"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E0E2CFA" w14:textId="77777777" w:rsidR="00CE57D9" w:rsidRPr="00836ADA" w:rsidRDefault="00CE57D9" w:rsidP="00A31951">
            <w:pPr>
              <w:pStyle w:val="TAL"/>
              <w:rPr>
                <w:rFonts w:eastAsia="?? ??" w:cs="Arial"/>
                <w:lang w:eastAsia="en-US"/>
              </w:rPr>
            </w:pPr>
            <w:r w:rsidRPr="00836ADA">
              <w:rPr>
                <w:rFonts w:eastAsia="?? ??" w:cs="Arial"/>
                <w:lang w:eastAsia="en-US"/>
              </w:rPr>
              <w:t>0</w:t>
            </w:r>
          </w:p>
        </w:tc>
      </w:tr>
      <w:tr w:rsidR="00CE57D9" w:rsidRPr="00836ADA" w14:paraId="76FC5AF4" w14:textId="77777777" w:rsidTr="00DA5A72">
        <w:trPr>
          <w:cantSplit/>
          <w:trHeight w:val="113"/>
          <w:jc w:val="center"/>
        </w:trPr>
        <w:tc>
          <w:tcPr>
            <w:tcW w:w="2410" w:type="dxa"/>
            <w:shd w:val="clear" w:color="auto" w:fill="auto"/>
          </w:tcPr>
          <w:p w14:paraId="3BB83560" w14:textId="77777777" w:rsidR="00CE57D9" w:rsidRPr="00836ADA" w:rsidRDefault="00CE57D9" w:rsidP="00A31951">
            <w:pPr>
              <w:pStyle w:val="TAL"/>
              <w:rPr>
                <w:rFonts w:cs="Arial"/>
                <w:lang w:eastAsia="en-US"/>
              </w:rPr>
            </w:pPr>
            <w:r w:rsidRPr="00836ADA">
              <w:rPr>
                <w:rFonts w:cs="Arial"/>
                <w:lang w:eastAsia="en-US"/>
              </w:rPr>
              <w:t>Treselection</w:t>
            </w:r>
          </w:p>
        </w:tc>
        <w:tc>
          <w:tcPr>
            <w:tcW w:w="709" w:type="dxa"/>
            <w:shd w:val="clear" w:color="auto" w:fill="auto"/>
          </w:tcPr>
          <w:p w14:paraId="24E47B3F" w14:textId="77777777" w:rsidR="00CE57D9" w:rsidRPr="00836ADA" w:rsidRDefault="00CE57D9" w:rsidP="00A3195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6C58D6E2"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7388261"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DEE9AD4"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5B69DD2"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9D13CDB" w14:textId="77777777" w:rsidR="00CE57D9" w:rsidRPr="00836ADA" w:rsidRDefault="00CE57D9" w:rsidP="00A3195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B1886E8" w14:textId="77777777" w:rsidR="00CE57D9" w:rsidRPr="00836ADA" w:rsidRDefault="00CE57D9" w:rsidP="00A31951">
            <w:pPr>
              <w:pStyle w:val="TAL"/>
              <w:rPr>
                <w:rFonts w:eastAsia="?? ??" w:cs="Arial"/>
                <w:lang w:eastAsia="en-US"/>
              </w:rPr>
            </w:pPr>
            <w:r w:rsidRPr="00836ADA">
              <w:rPr>
                <w:rFonts w:eastAsia="?? ??" w:cs="Arial"/>
                <w:lang w:eastAsia="en-US"/>
              </w:rPr>
              <w:t>0</w:t>
            </w:r>
          </w:p>
        </w:tc>
      </w:tr>
      <w:tr w:rsidR="00CE57D9" w:rsidRPr="00836ADA" w14:paraId="5AB14BD0" w14:textId="77777777" w:rsidTr="00DA5A72">
        <w:trPr>
          <w:cantSplit/>
          <w:trHeight w:val="113"/>
          <w:jc w:val="center"/>
        </w:trPr>
        <w:tc>
          <w:tcPr>
            <w:tcW w:w="2410" w:type="dxa"/>
            <w:shd w:val="clear" w:color="auto" w:fill="auto"/>
          </w:tcPr>
          <w:p w14:paraId="4A3A3967" w14:textId="77777777" w:rsidR="00CE57D9" w:rsidRPr="00836ADA" w:rsidRDefault="00CE57D9" w:rsidP="00A31951">
            <w:pPr>
              <w:pStyle w:val="TAL"/>
              <w:rPr>
                <w:rFonts w:cs="Arial"/>
                <w:lang w:eastAsia="en-US"/>
              </w:rPr>
            </w:pPr>
            <w:r w:rsidRPr="00836ADA">
              <w:rPr>
                <w:rFonts w:cs="Arial"/>
                <w:lang w:eastAsia="en-US"/>
              </w:rPr>
              <w:t>Sintrasearch</w:t>
            </w:r>
          </w:p>
        </w:tc>
        <w:tc>
          <w:tcPr>
            <w:tcW w:w="709" w:type="dxa"/>
            <w:shd w:val="clear" w:color="auto" w:fill="auto"/>
          </w:tcPr>
          <w:p w14:paraId="36B8FA83"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16F421D"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4483A29"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1EC18D3"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9814001"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E8128D3"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C0804E9" w14:textId="77777777" w:rsidR="00CE57D9" w:rsidRPr="00836ADA" w:rsidRDefault="00CE57D9" w:rsidP="00A31951">
            <w:pPr>
              <w:pStyle w:val="TAL"/>
              <w:rPr>
                <w:rFonts w:eastAsia="?? ??" w:cs="Arial"/>
                <w:lang w:eastAsia="en-US"/>
              </w:rPr>
            </w:pPr>
            <w:r w:rsidRPr="00836ADA">
              <w:rPr>
                <w:rFonts w:eastAsia="?? ??" w:cs="Arial"/>
                <w:lang w:eastAsia="en-US"/>
              </w:rPr>
              <w:t>not sent</w:t>
            </w:r>
          </w:p>
        </w:tc>
      </w:tr>
      <w:tr w:rsidR="00CE57D9" w:rsidRPr="00836ADA" w14:paraId="52658D24" w14:textId="77777777" w:rsidTr="00DA5A72">
        <w:trPr>
          <w:cantSplit/>
          <w:trHeight w:val="113"/>
          <w:jc w:val="center"/>
        </w:trPr>
        <w:tc>
          <w:tcPr>
            <w:tcW w:w="2410" w:type="dxa"/>
            <w:shd w:val="clear" w:color="auto" w:fill="auto"/>
          </w:tcPr>
          <w:p w14:paraId="5EB65D6D" w14:textId="77777777" w:rsidR="00CE57D9" w:rsidRPr="00836ADA" w:rsidRDefault="00CE57D9" w:rsidP="00A31951">
            <w:pPr>
              <w:pStyle w:val="TAL"/>
              <w:rPr>
                <w:rFonts w:cs="Arial"/>
                <w:lang w:eastAsia="en-US"/>
              </w:rPr>
            </w:pPr>
            <w:r w:rsidRPr="00836ADA">
              <w:rPr>
                <w:rFonts w:cs="Arial"/>
                <w:lang w:eastAsia="en-US"/>
              </w:rPr>
              <w:t>Sintersearch</w:t>
            </w:r>
          </w:p>
        </w:tc>
        <w:tc>
          <w:tcPr>
            <w:tcW w:w="709" w:type="dxa"/>
            <w:shd w:val="clear" w:color="auto" w:fill="auto"/>
          </w:tcPr>
          <w:p w14:paraId="152B09E6" w14:textId="77777777" w:rsidR="00CE57D9" w:rsidRPr="00836ADA" w:rsidRDefault="00CE57D9" w:rsidP="00A3195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F27743A"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7A2AD57"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6E09508"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0C2371E"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5C919E5" w14:textId="77777777" w:rsidR="00CE57D9" w:rsidRPr="00836ADA" w:rsidRDefault="00CE57D9" w:rsidP="00A3195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EF32F2B" w14:textId="77777777" w:rsidR="00CE57D9" w:rsidRPr="00836ADA" w:rsidRDefault="00CE57D9" w:rsidP="00A31951">
            <w:pPr>
              <w:pStyle w:val="TAL"/>
              <w:rPr>
                <w:rFonts w:eastAsia="?? ??" w:cs="Arial"/>
                <w:lang w:eastAsia="en-US"/>
              </w:rPr>
            </w:pPr>
            <w:r w:rsidRPr="00836ADA">
              <w:rPr>
                <w:rFonts w:eastAsia="?? ??" w:cs="Arial"/>
                <w:lang w:eastAsia="en-US"/>
              </w:rPr>
              <w:t>not sent</w:t>
            </w:r>
          </w:p>
        </w:tc>
      </w:tr>
    </w:tbl>
    <w:p w14:paraId="1CE4761F" w14:textId="77777777" w:rsidR="00CE57D9" w:rsidRPr="00836ADA" w:rsidRDefault="00CE57D9" w:rsidP="00CE57D9">
      <w:pPr>
        <w:rPr>
          <w:rFonts w:cs="v4.2.0"/>
        </w:rPr>
      </w:pPr>
    </w:p>
    <w:p w14:paraId="03944727" w14:textId="77777777" w:rsidR="00CE57D9" w:rsidRPr="00836ADA" w:rsidRDefault="00CE57D9" w:rsidP="00CE57D9">
      <w:pPr>
        <w:pStyle w:val="Heading4"/>
        <w:rPr>
          <w:rFonts w:cs="v4.2.0"/>
        </w:rPr>
      </w:pPr>
      <w:bookmarkStart w:id="423" w:name="_Toc535329337"/>
      <w:r w:rsidRPr="00836ADA">
        <w:rPr>
          <w:rFonts w:cs="v4.2.0"/>
        </w:rPr>
        <w:t>A.4.2.2.2</w:t>
      </w:r>
      <w:r w:rsidRPr="00836ADA">
        <w:rPr>
          <w:rFonts w:cs="v4.2.0"/>
        </w:rPr>
        <w:tab/>
        <w:t>Test Requirements</w:t>
      </w:r>
      <w:bookmarkEnd w:id="423"/>
    </w:p>
    <w:p w14:paraId="6A7A4602" w14:textId="77777777" w:rsidR="00CE57D9" w:rsidRPr="00836ADA" w:rsidRDefault="00CE57D9" w:rsidP="00CE57D9">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6FDCA652" w14:textId="77777777" w:rsidR="00CE57D9" w:rsidRPr="00836ADA" w:rsidRDefault="00CE57D9" w:rsidP="00CE57D9">
      <w:pPr>
        <w:rPr>
          <w:rFonts w:cs="v4.2.0"/>
        </w:rPr>
      </w:pPr>
      <w:r w:rsidRPr="00836ADA">
        <w:rPr>
          <w:rFonts w:cs="v4.2.0"/>
        </w:rPr>
        <w:t>The cell re-selection delay shall be less than [40.96s+4s+1.28s].</w:t>
      </w:r>
    </w:p>
    <w:p w14:paraId="7EE591B2" w14:textId="77777777" w:rsidR="00CE57D9" w:rsidRPr="00836ADA" w:rsidRDefault="00CE57D9" w:rsidP="00CE57D9">
      <w:pPr>
        <w:rPr>
          <w:rFonts w:cs="v4.2.0"/>
        </w:rPr>
      </w:pPr>
      <w:r w:rsidRPr="00836ADA">
        <w:rPr>
          <w:rFonts w:cs="v4.2.0"/>
        </w:rPr>
        <w:t>The rate of correct cell reselections observed during repeated tests shall be at least 90%.</w:t>
      </w:r>
    </w:p>
    <w:p w14:paraId="481347E2" w14:textId="77777777" w:rsidR="00CE57D9" w:rsidRPr="00836ADA" w:rsidRDefault="00CE57D9" w:rsidP="00CE57D9">
      <w:pPr>
        <w:pStyle w:val="NO"/>
        <w:rPr>
          <w:rFonts w:cs="v4.2.0"/>
        </w:rPr>
      </w:pPr>
      <w:r w:rsidRPr="00836ADA">
        <w:rPr>
          <w:rFonts w:cs="v4.2.0"/>
        </w:rPr>
        <w:t>NOTE:</w:t>
      </w:r>
      <w:r w:rsidRPr="00836ADA">
        <w:rPr>
          <w:rFonts w:cs="v4.2.0"/>
        </w:rPr>
        <w:tab/>
        <w:t>The cell re-selection delay can be expressed as: eDRX cycle + PTW + T</w:t>
      </w:r>
      <w:r w:rsidRPr="00836ADA">
        <w:rPr>
          <w:rFonts w:cs="v4.2.0"/>
          <w:vertAlign w:val="subscript"/>
        </w:rPr>
        <w:t>SI</w:t>
      </w:r>
      <w:r w:rsidRPr="00836ADA">
        <w:rPr>
          <w:rFonts w:cs="v4.2.0"/>
        </w:rPr>
        <w:t>,</w:t>
      </w:r>
    </w:p>
    <w:p w14:paraId="26B98A6F" w14:textId="77777777" w:rsidR="00CE57D9" w:rsidRPr="00836ADA" w:rsidRDefault="00CE57D9" w:rsidP="00CE57D9">
      <w:r w:rsidRPr="00836ADA">
        <w:t>where:</w:t>
      </w:r>
    </w:p>
    <w:p w14:paraId="37009C4A" w14:textId="77777777" w:rsidR="00CE57D9" w:rsidRPr="00836ADA" w:rsidRDefault="00CE57D9" w:rsidP="00CE57D9">
      <w:pPr>
        <w:pStyle w:val="EX"/>
      </w:pPr>
      <w:r w:rsidRPr="00836ADA">
        <w:t>PTW</w:t>
      </w:r>
      <w:r w:rsidRPr="00836ADA">
        <w:tab/>
        <w:t>Paging Time Window defined in Table</w:t>
      </w:r>
      <w:r w:rsidRPr="00836ADA">
        <w:rPr>
          <w:rFonts w:cs="v4.2.0"/>
        </w:rPr>
        <w:t xml:space="preserve"> A.4.4G</w:t>
      </w:r>
      <w:r w:rsidRPr="00836ADA">
        <w:t xml:space="preserve"> above</w:t>
      </w:r>
    </w:p>
    <w:p w14:paraId="2D78A62A" w14:textId="77777777" w:rsidR="00CE57D9" w:rsidRPr="00836ADA" w:rsidRDefault="00CE57D9" w:rsidP="00CE57D9">
      <w:pPr>
        <w:pStyle w:val="EX"/>
        <w:rPr>
          <w:rFonts w:cs="v4.2.0"/>
        </w:rPr>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088B6696" w14:textId="77777777" w:rsidR="00B71DD3" w:rsidRPr="00836ADA" w:rsidRDefault="00B71DD3" w:rsidP="00B71DD3">
      <w:r w:rsidRPr="00836ADA">
        <w:t>This gives a total of  46.24 s, allow  47 s in the test case.</w:t>
      </w:r>
    </w:p>
    <w:p w14:paraId="66EB4D59" w14:textId="77777777" w:rsidR="003B234C" w:rsidRPr="00836ADA" w:rsidRDefault="003B234C" w:rsidP="000E1AF5">
      <w:pPr>
        <w:pStyle w:val="Heading2"/>
        <w:rPr>
          <w:rFonts w:cs="v4.2.0"/>
        </w:rPr>
      </w:pPr>
      <w:bookmarkStart w:id="424" w:name="_Toc535329338"/>
      <w:r w:rsidRPr="00836ADA">
        <w:rPr>
          <w:rFonts w:cs="v4.2.0"/>
        </w:rPr>
        <w:t>A.4.3</w:t>
      </w:r>
      <w:r w:rsidRPr="00836ADA">
        <w:rPr>
          <w:rFonts w:cs="v4.2.0"/>
        </w:rPr>
        <w:tab/>
        <w:t>UTRAN to GSM Cell Re-Selection</w:t>
      </w:r>
      <w:bookmarkEnd w:id="424"/>
    </w:p>
    <w:p w14:paraId="6C034CC2" w14:textId="77777777" w:rsidR="003B234C" w:rsidRPr="00836ADA" w:rsidRDefault="003B234C" w:rsidP="000E1AF5">
      <w:pPr>
        <w:pStyle w:val="Heading3"/>
        <w:rPr>
          <w:rFonts w:cs="v4.2.0"/>
        </w:rPr>
      </w:pPr>
      <w:bookmarkStart w:id="425" w:name="_Toc535329339"/>
      <w:r w:rsidRPr="00836ADA">
        <w:rPr>
          <w:rFonts w:cs="v4.2.0"/>
        </w:rPr>
        <w:t>A.4.3.1</w:t>
      </w:r>
      <w:r w:rsidRPr="00836ADA">
        <w:rPr>
          <w:rFonts w:cs="v4.2.0"/>
        </w:rPr>
        <w:tab/>
        <w:t>Scenario 1</w:t>
      </w:r>
      <w:bookmarkEnd w:id="425"/>
    </w:p>
    <w:p w14:paraId="55A4B13A" w14:textId="77777777" w:rsidR="003B234C" w:rsidRPr="00836ADA" w:rsidRDefault="003B234C" w:rsidP="000E1AF5">
      <w:pPr>
        <w:pStyle w:val="Heading4"/>
        <w:rPr>
          <w:rFonts w:cs="v4.2.0"/>
        </w:rPr>
      </w:pPr>
      <w:bookmarkStart w:id="426" w:name="_Toc535329340"/>
      <w:r w:rsidRPr="00836ADA">
        <w:rPr>
          <w:rFonts w:cs="v4.2.0"/>
        </w:rPr>
        <w:t>A.4.3.1.1</w:t>
      </w:r>
      <w:r w:rsidRPr="00836ADA">
        <w:rPr>
          <w:rFonts w:cs="v4.2.0"/>
        </w:rPr>
        <w:tab/>
        <w:t>Test Purpose and Environment</w:t>
      </w:r>
      <w:bookmarkEnd w:id="426"/>
    </w:p>
    <w:p w14:paraId="2A2FD690" w14:textId="77777777" w:rsidR="003B234C" w:rsidRPr="00836ADA" w:rsidRDefault="003B234C" w:rsidP="003B234C">
      <w:pPr>
        <w:rPr>
          <w:rFonts w:cs="v4.2.0"/>
        </w:rPr>
      </w:pPr>
      <w:r w:rsidRPr="00836ADA">
        <w:rPr>
          <w:rFonts w:cs="v4.2.0"/>
        </w:rPr>
        <w:t>This test is to verify the requirement for the UTRAN to GSM cell re-selection delay reported in section 4.2.</w:t>
      </w:r>
    </w:p>
    <w:p w14:paraId="084719A6" w14:textId="77777777" w:rsidR="003B234C" w:rsidRPr="00836ADA" w:rsidRDefault="003B234C" w:rsidP="003B234C">
      <w:pPr>
        <w:rPr>
          <w:rFonts w:cs="v4.2.0"/>
        </w:rPr>
      </w:pPr>
      <w:r w:rsidRPr="00836ADA">
        <w:rPr>
          <w:rFonts w:cs="v4.2.0"/>
        </w:rPr>
        <w:t>This scenario implies the presence of 1 UTRAN serving cell, and 1 GSM cell to be re-selected. The UE is requested to monitor neighbouring cells on 1 UMTS carrier and 12 GSM cells. Test parameters are given in Table, A.4.5, A.4.6, A.4.7. Cell 1 and cell 2 shall belong to different Location Areas.</w:t>
      </w:r>
    </w:p>
    <w:p w14:paraId="2AAFA5C9" w14:textId="77777777" w:rsidR="003B234C" w:rsidRPr="00836ADA" w:rsidRDefault="003B234C" w:rsidP="0079728B">
      <w:pPr>
        <w:pStyle w:val="TH"/>
      </w:pPr>
      <w:r w:rsidRPr="00836ADA">
        <w:t xml:space="preserve">Table A.4.5: General test parameters for UTRAN to GSM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3B234C" w:rsidRPr="00836ADA" w14:paraId="11E3A1E8" w14:textId="77777777">
        <w:trPr>
          <w:cantSplit/>
          <w:jc w:val="center"/>
        </w:trPr>
        <w:tc>
          <w:tcPr>
            <w:tcW w:w="4164" w:type="dxa"/>
            <w:gridSpan w:val="2"/>
          </w:tcPr>
          <w:p w14:paraId="2F77D781"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23932E48" w14:textId="77777777" w:rsidR="003B234C" w:rsidRPr="00836ADA" w:rsidRDefault="003B234C" w:rsidP="003B234C">
            <w:pPr>
              <w:pStyle w:val="TAH"/>
              <w:rPr>
                <w:rFonts w:cs="v4.2.0"/>
                <w:lang w:eastAsia="en-US"/>
              </w:rPr>
            </w:pPr>
            <w:r w:rsidRPr="00836ADA">
              <w:rPr>
                <w:rFonts w:cs="v4.2.0"/>
                <w:lang w:eastAsia="en-US"/>
              </w:rPr>
              <w:t>Unit</w:t>
            </w:r>
          </w:p>
        </w:tc>
        <w:tc>
          <w:tcPr>
            <w:tcW w:w="1134" w:type="dxa"/>
          </w:tcPr>
          <w:p w14:paraId="60633F65" w14:textId="77777777" w:rsidR="003B234C" w:rsidRPr="00836ADA" w:rsidRDefault="003B234C" w:rsidP="003B234C">
            <w:pPr>
              <w:pStyle w:val="TAH"/>
              <w:rPr>
                <w:rFonts w:cs="v4.2.0"/>
                <w:lang w:eastAsia="en-US"/>
              </w:rPr>
            </w:pPr>
            <w:r w:rsidRPr="00836ADA">
              <w:rPr>
                <w:rFonts w:cs="v4.2.0"/>
                <w:lang w:eastAsia="en-US"/>
              </w:rPr>
              <w:t>Value</w:t>
            </w:r>
          </w:p>
        </w:tc>
        <w:tc>
          <w:tcPr>
            <w:tcW w:w="1472" w:type="dxa"/>
          </w:tcPr>
          <w:p w14:paraId="5A83EB38"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4249DB91" w14:textId="77777777">
        <w:trPr>
          <w:cantSplit/>
          <w:jc w:val="center"/>
        </w:trPr>
        <w:tc>
          <w:tcPr>
            <w:tcW w:w="1613" w:type="dxa"/>
            <w:vMerge w:val="restart"/>
          </w:tcPr>
          <w:p w14:paraId="64C6FD99" w14:textId="77777777" w:rsidR="003B234C" w:rsidRPr="00836ADA" w:rsidRDefault="003B234C" w:rsidP="003B234C">
            <w:pPr>
              <w:pStyle w:val="TAL"/>
              <w:rPr>
                <w:rFonts w:cs="Arial"/>
                <w:lang w:eastAsia="en-US"/>
              </w:rPr>
            </w:pPr>
            <w:r w:rsidRPr="00836ADA">
              <w:rPr>
                <w:rFonts w:cs="Arial"/>
                <w:lang w:eastAsia="en-US"/>
              </w:rPr>
              <w:t>Initial condition</w:t>
            </w:r>
          </w:p>
        </w:tc>
        <w:tc>
          <w:tcPr>
            <w:tcW w:w="2551" w:type="dxa"/>
          </w:tcPr>
          <w:p w14:paraId="40FBB8E3"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13F0C24C" w14:textId="77777777" w:rsidR="003B234C" w:rsidRPr="00836ADA" w:rsidRDefault="003B234C" w:rsidP="003B234C">
            <w:pPr>
              <w:pStyle w:val="TAL"/>
              <w:rPr>
                <w:rFonts w:cs="Arial"/>
                <w:lang w:eastAsia="en-US"/>
              </w:rPr>
            </w:pPr>
          </w:p>
        </w:tc>
        <w:tc>
          <w:tcPr>
            <w:tcW w:w="1134" w:type="dxa"/>
          </w:tcPr>
          <w:p w14:paraId="165A8B52" w14:textId="77777777" w:rsidR="003B234C" w:rsidRPr="00836ADA" w:rsidRDefault="003B234C" w:rsidP="003B234C">
            <w:pPr>
              <w:pStyle w:val="TAL"/>
              <w:rPr>
                <w:rFonts w:cs="Arial"/>
                <w:lang w:eastAsia="en-US"/>
              </w:rPr>
            </w:pPr>
            <w:r w:rsidRPr="00836ADA">
              <w:rPr>
                <w:rFonts w:cs="Arial"/>
                <w:lang w:eastAsia="en-US"/>
              </w:rPr>
              <w:t>Cell1</w:t>
            </w:r>
          </w:p>
        </w:tc>
        <w:tc>
          <w:tcPr>
            <w:tcW w:w="1472" w:type="dxa"/>
          </w:tcPr>
          <w:p w14:paraId="2A9F74A0" w14:textId="77777777" w:rsidR="003B234C" w:rsidRPr="00836ADA" w:rsidRDefault="003B234C" w:rsidP="003B234C">
            <w:pPr>
              <w:pStyle w:val="TAL"/>
              <w:rPr>
                <w:rFonts w:cs="Arial"/>
                <w:lang w:eastAsia="en-US"/>
              </w:rPr>
            </w:pPr>
          </w:p>
        </w:tc>
      </w:tr>
      <w:tr w:rsidR="003B234C" w:rsidRPr="00836ADA" w14:paraId="2E1F74D4" w14:textId="77777777">
        <w:trPr>
          <w:cantSplit/>
          <w:jc w:val="center"/>
        </w:trPr>
        <w:tc>
          <w:tcPr>
            <w:tcW w:w="1613" w:type="dxa"/>
            <w:vMerge/>
          </w:tcPr>
          <w:p w14:paraId="2679216B" w14:textId="77777777" w:rsidR="003B234C" w:rsidRPr="00836ADA" w:rsidRDefault="003B234C" w:rsidP="003B234C">
            <w:pPr>
              <w:pStyle w:val="TAL"/>
              <w:rPr>
                <w:rFonts w:cs="Arial"/>
                <w:lang w:eastAsia="en-US"/>
              </w:rPr>
            </w:pPr>
          </w:p>
        </w:tc>
        <w:tc>
          <w:tcPr>
            <w:tcW w:w="2551" w:type="dxa"/>
          </w:tcPr>
          <w:p w14:paraId="1003D440" w14:textId="77777777" w:rsidR="003B234C" w:rsidRPr="00836ADA" w:rsidRDefault="003B234C" w:rsidP="003B234C">
            <w:pPr>
              <w:pStyle w:val="TAL"/>
              <w:rPr>
                <w:rFonts w:cs="Arial"/>
                <w:lang w:eastAsia="en-US"/>
              </w:rPr>
            </w:pPr>
            <w:r w:rsidRPr="00836ADA">
              <w:rPr>
                <w:rFonts w:cs="Arial"/>
                <w:lang w:eastAsia="en-US"/>
              </w:rPr>
              <w:t>Neighbour cell</w:t>
            </w:r>
          </w:p>
        </w:tc>
        <w:tc>
          <w:tcPr>
            <w:tcW w:w="709" w:type="dxa"/>
          </w:tcPr>
          <w:p w14:paraId="7DF24E93" w14:textId="77777777" w:rsidR="003B234C" w:rsidRPr="00836ADA" w:rsidRDefault="003B234C" w:rsidP="003B234C">
            <w:pPr>
              <w:pStyle w:val="TAL"/>
              <w:rPr>
                <w:rFonts w:cs="Arial"/>
                <w:lang w:eastAsia="en-US"/>
              </w:rPr>
            </w:pPr>
          </w:p>
        </w:tc>
        <w:tc>
          <w:tcPr>
            <w:tcW w:w="1134" w:type="dxa"/>
          </w:tcPr>
          <w:p w14:paraId="53BD4780" w14:textId="77777777" w:rsidR="003B234C" w:rsidRPr="00836ADA" w:rsidRDefault="003B234C" w:rsidP="003B234C">
            <w:pPr>
              <w:pStyle w:val="TAL"/>
              <w:rPr>
                <w:rFonts w:cs="Arial"/>
                <w:lang w:eastAsia="en-US"/>
              </w:rPr>
            </w:pPr>
            <w:r w:rsidRPr="00836ADA">
              <w:rPr>
                <w:rFonts w:cs="Arial"/>
                <w:lang w:eastAsia="en-US"/>
              </w:rPr>
              <w:t>Cell2</w:t>
            </w:r>
          </w:p>
        </w:tc>
        <w:tc>
          <w:tcPr>
            <w:tcW w:w="1472" w:type="dxa"/>
            <w:tcBorders>
              <w:bottom w:val="single" w:sz="4" w:space="0" w:color="auto"/>
            </w:tcBorders>
          </w:tcPr>
          <w:p w14:paraId="1F6CDB22" w14:textId="77777777" w:rsidR="003B234C" w:rsidRPr="00836ADA" w:rsidRDefault="003B234C" w:rsidP="003B234C">
            <w:pPr>
              <w:pStyle w:val="TAL"/>
              <w:rPr>
                <w:rFonts w:cs="Arial"/>
                <w:lang w:eastAsia="en-US"/>
              </w:rPr>
            </w:pPr>
          </w:p>
        </w:tc>
      </w:tr>
      <w:tr w:rsidR="003B234C" w:rsidRPr="00836ADA" w14:paraId="1BF3A80B" w14:textId="77777777">
        <w:trPr>
          <w:cantSplit/>
          <w:jc w:val="center"/>
        </w:trPr>
        <w:tc>
          <w:tcPr>
            <w:tcW w:w="1613" w:type="dxa"/>
          </w:tcPr>
          <w:p w14:paraId="07D1BBD1" w14:textId="77777777" w:rsidR="003B234C" w:rsidRPr="00836ADA" w:rsidRDefault="003B234C" w:rsidP="003B234C">
            <w:pPr>
              <w:pStyle w:val="TAL"/>
              <w:rPr>
                <w:rFonts w:cs="Arial"/>
                <w:lang w:eastAsia="en-US"/>
              </w:rPr>
            </w:pPr>
            <w:r w:rsidRPr="00836ADA">
              <w:rPr>
                <w:rFonts w:cs="Arial"/>
                <w:lang w:eastAsia="en-US"/>
              </w:rPr>
              <w:t>Final condition</w:t>
            </w:r>
          </w:p>
        </w:tc>
        <w:tc>
          <w:tcPr>
            <w:tcW w:w="2551" w:type="dxa"/>
          </w:tcPr>
          <w:p w14:paraId="141EE964"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00EC581B" w14:textId="77777777" w:rsidR="003B234C" w:rsidRPr="00836ADA" w:rsidRDefault="003B234C" w:rsidP="003B234C">
            <w:pPr>
              <w:pStyle w:val="TAL"/>
              <w:rPr>
                <w:rFonts w:cs="Arial"/>
                <w:lang w:eastAsia="en-US"/>
              </w:rPr>
            </w:pPr>
          </w:p>
        </w:tc>
        <w:tc>
          <w:tcPr>
            <w:tcW w:w="1134" w:type="dxa"/>
          </w:tcPr>
          <w:p w14:paraId="05FCAED2" w14:textId="77777777" w:rsidR="003B234C" w:rsidRPr="00836ADA" w:rsidRDefault="003B234C" w:rsidP="003B234C">
            <w:pPr>
              <w:pStyle w:val="TAL"/>
              <w:rPr>
                <w:rFonts w:cs="Arial"/>
                <w:lang w:eastAsia="en-US"/>
              </w:rPr>
            </w:pPr>
            <w:r w:rsidRPr="00836ADA">
              <w:rPr>
                <w:rFonts w:cs="Arial"/>
                <w:lang w:eastAsia="en-US"/>
              </w:rPr>
              <w:t>Cell2</w:t>
            </w:r>
          </w:p>
        </w:tc>
        <w:tc>
          <w:tcPr>
            <w:tcW w:w="1472" w:type="dxa"/>
          </w:tcPr>
          <w:p w14:paraId="49CB6BCE" w14:textId="77777777" w:rsidR="003B234C" w:rsidRPr="00836ADA" w:rsidRDefault="003B234C" w:rsidP="003B234C">
            <w:pPr>
              <w:pStyle w:val="TAL"/>
              <w:rPr>
                <w:rFonts w:cs="Arial"/>
                <w:lang w:eastAsia="en-US"/>
              </w:rPr>
            </w:pPr>
          </w:p>
        </w:tc>
      </w:tr>
      <w:tr w:rsidR="003B234C" w:rsidRPr="00836ADA" w14:paraId="0EAC6659" w14:textId="77777777">
        <w:trPr>
          <w:cantSplit/>
          <w:jc w:val="center"/>
        </w:trPr>
        <w:tc>
          <w:tcPr>
            <w:tcW w:w="4164" w:type="dxa"/>
            <w:gridSpan w:val="2"/>
          </w:tcPr>
          <w:p w14:paraId="6D827F4A" w14:textId="77777777" w:rsidR="003B234C" w:rsidRPr="00836ADA" w:rsidRDefault="003B234C" w:rsidP="003B234C">
            <w:pPr>
              <w:pStyle w:val="TAL"/>
              <w:rPr>
                <w:rFonts w:cs="Arial"/>
                <w:lang w:eastAsia="en-US"/>
              </w:rPr>
            </w:pPr>
            <w:r w:rsidRPr="00836ADA">
              <w:rPr>
                <w:rFonts w:cs="Arial"/>
                <w:lang w:eastAsia="en-US"/>
              </w:rPr>
              <w:t>DRX cycle length</w:t>
            </w:r>
          </w:p>
        </w:tc>
        <w:tc>
          <w:tcPr>
            <w:tcW w:w="709" w:type="dxa"/>
          </w:tcPr>
          <w:p w14:paraId="425A3D28"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1AE90A5D" w14:textId="77777777" w:rsidR="003B234C" w:rsidRPr="00836ADA" w:rsidRDefault="003B234C" w:rsidP="003B234C">
            <w:pPr>
              <w:pStyle w:val="TAL"/>
              <w:rPr>
                <w:rFonts w:cs="Arial"/>
                <w:lang w:eastAsia="en-US"/>
              </w:rPr>
            </w:pPr>
            <w:r w:rsidRPr="00836ADA">
              <w:rPr>
                <w:rFonts w:cs="Arial"/>
                <w:lang w:eastAsia="en-US"/>
              </w:rPr>
              <w:t>1.28</w:t>
            </w:r>
          </w:p>
        </w:tc>
        <w:tc>
          <w:tcPr>
            <w:tcW w:w="1472" w:type="dxa"/>
          </w:tcPr>
          <w:p w14:paraId="793F5BA9" w14:textId="77777777" w:rsidR="003B234C" w:rsidRPr="00836ADA" w:rsidRDefault="003B234C" w:rsidP="003B234C">
            <w:pPr>
              <w:pStyle w:val="TAL"/>
              <w:rPr>
                <w:rFonts w:cs="Arial"/>
                <w:lang w:eastAsia="en-US"/>
              </w:rPr>
            </w:pPr>
          </w:p>
        </w:tc>
      </w:tr>
      <w:tr w:rsidR="003B234C" w:rsidRPr="00836ADA" w14:paraId="12F38158" w14:textId="77777777">
        <w:trPr>
          <w:cantSplit/>
          <w:jc w:val="center"/>
        </w:trPr>
        <w:tc>
          <w:tcPr>
            <w:tcW w:w="4164" w:type="dxa"/>
            <w:gridSpan w:val="2"/>
          </w:tcPr>
          <w:p w14:paraId="06DF12DE" w14:textId="77777777" w:rsidR="003B234C" w:rsidRPr="00836ADA" w:rsidRDefault="003B234C" w:rsidP="003B234C">
            <w:pPr>
              <w:pStyle w:val="TAL"/>
              <w:rPr>
                <w:rFonts w:cs="Arial"/>
                <w:lang w:eastAsia="en-US"/>
              </w:rPr>
            </w:pPr>
            <w:r w:rsidRPr="00836ADA">
              <w:rPr>
                <w:rFonts w:cs="Arial"/>
                <w:lang w:eastAsia="en-US"/>
              </w:rPr>
              <w:t>HCS</w:t>
            </w:r>
          </w:p>
        </w:tc>
        <w:tc>
          <w:tcPr>
            <w:tcW w:w="709" w:type="dxa"/>
          </w:tcPr>
          <w:p w14:paraId="36E37A68" w14:textId="77777777" w:rsidR="003B234C" w:rsidRPr="00836ADA" w:rsidRDefault="003B234C" w:rsidP="003B234C">
            <w:pPr>
              <w:pStyle w:val="TAL"/>
              <w:rPr>
                <w:rFonts w:cs="Arial"/>
                <w:lang w:eastAsia="en-US"/>
              </w:rPr>
            </w:pPr>
          </w:p>
        </w:tc>
        <w:tc>
          <w:tcPr>
            <w:tcW w:w="1134" w:type="dxa"/>
          </w:tcPr>
          <w:p w14:paraId="4FDBC49E" w14:textId="77777777" w:rsidR="003B234C" w:rsidRPr="00836ADA" w:rsidRDefault="003B234C" w:rsidP="003B234C">
            <w:pPr>
              <w:pStyle w:val="TAL"/>
              <w:rPr>
                <w:rFonts w:cs="Arial"/>
                <w:lang w:eastAsia="en-US"/>
              </w:rPr>
            </w:pPr>
          </w:p>
        </w:tc>
        <w:tc>
          <w:tcPr>
            <w:tcW w:w="1472" w:type="dxa"/>
          </w:tcPr>
          <w:p w14:paraId="3D12BD43"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38AA2573" w14:textId="77777777">
        <w:trPr>
          <w:cantSplit/>
          <w:jc w:val="center"/>
        </w:trPr>
        <w:tc>
          <w:tcPr>
            <w:tcW w:w="4164" w:type="dxa"/>
            <w:gridSpan w:val="2"/>
          </w:tcPr>
          <w:p w14:paraId="22B5C3D2"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32260144"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770B6D75" w14:textId="77777777" w:rsidR="003B234C" w:rsidRPr="00836ADA" w:rsidRDefault="003B234C" w:rsidP="003B234C">
            <w:pPr>
              <w:pStyle w:val="TAL"/>
              <w:rPr>
                <w:rFonts w:cs="Arial"/>
                <w:lang w:eastAsia="en-US"/>
              </w:rPr>
            </w:pPr>
            <w:r w:rsidRPr="00836ADA">
              <w:rPr>
                <w:rFonts w:cs="Arial"/>
                <w:lang w:eastAsia="en-US"/>
              </w:rPr>
              <w:t>45</w:t>
            </w:r>
          </w:p>
        </w:tc>
        <w:tc>
          <w:tcPr>
            <w:tcW w:w="1472" w:type="dxa"/>
          </w:tcPr>
          <w:p w14:paraId="0C7326F4" w14:textId="77777777" w:rsidR="003B234C" w:rsidRPr="00836ADA" w:rsidRDefault="003B234C" w:rsidP="003B234C">
            <w:pPr>
              <w:pStyle w:val="TAL"/>
              <w:rPr>
                <w:rFonts w:cs="Arial"/>
                <w:lang w:eastAsia="en-US"/>
              </w:rPr>
            </w:pPr>
          </w:p>
        </w:tc>
      </w:tr>
      <w:tr w:rsidR="003B234C" w:rsidRPr="00836ADA" w14:paraId="0BD69AAF" w14:textId="77777777">
        <w:trPr>
          <w:cantSplit/>
          <w:jc w:val="center"/>
        </w:trPr>
        <w:tc>
          <w:tcPr>
            <w:tcW w:w="4164" w:type="dxa"/>
            <w:gridSpan w:val="2"/>
          </w:tcPr>
          <w:p w14:paraId="726B7934"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2015A439"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7949DA92" w14:textId="77777777" w:rsidR="003B234C" w:rsidRPr="00836ADA" w:rsidRDefault="003B234C" w:rsidP="003B234C">
            <w:pPr>
              <w:pStyle w:val="TAL"/>
              <w:rPr>
                <w:rFonts w:cs="Arial"/>
                <w:lang w:eastAsia="en-US"/>
              </w:rPr>
            </w:pPr>
            <w:r w:rsidRPr="00836ADA">
              <w:rPr>
                <w:rFonts w:cs="Arial"/>
                <w:lang w:eastAsia="en-US"/>
              </w:rPr>
              <w:t>35</w:t>
            </w:r>
          </w:p>
        </w:tc>
        <w:tc>
          <w:tcPr>
            <w:tcW w:w="1472" w:type="dxa"/>
          </w:tcPr>
          <w:p w14:paraId="21531844" w14:textId="77777777" w:rsidR="003B234C" w:rsidRPr="00836ADA" w:rsidRDefault="003B234C" w:rsidP="003B234C">
            <w:pPr>
              <w:pStyle w:val="TAL"/>
              <w:rPr>
                <w:rFonts w:cs="Arial"/>
                <w:lang w:eastAsia="en-US"/>
              </w:rPr>
            </w:pPr>
          </w:p>
        </w:tc>
      </w:tr>
    </w:tbl>
    <w:p w14:paraId="42F8E4F8" w14:textId="77777777" w:rsidR="003B234C" w:rsidRPr="00836ADA" w:rsidRDefault="003B234C" w:rsidP="003B234C">
      <w:pPr>
        <w:rPr>
          <w:rFonts w:cs="v4.2.0"/>
        </w:rPr>
      </w:pPr>
    </w:p>
    <w:p w14:paraId="6174DD2D" w14:textId="77777777" w:rsidR="003B234C" w:rsidRPr="00836ADA" w:rsidRDefault="003B234C" w:rsidP="0079728B">
      <w:pPr>
        <w:pStyle w:val="TH"/>
        <w:rPr>
          <w:sz w:val="24"/>
        </w:rPr>
      </w:pPr>
      <w:r w:rsidRPr="00836ADA">
        <w:t>Table A.4.6: Cell re-selection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9"/>
        <w:gridCol w:w="810"/>
      </w:tblGrid>
      <w:tr w:rsidR="003B234C" w:rsidRPr="00836ADA" w14:paraId="60F4A5A6" w14:textId="77777777">
        <w:trPr>
          <w:cantSplit/>
          <w:jc w:val="center"/>
        </w:trPr>
        <w:tc>
          <w:tcPr>
            <w:tcW w:w="2651" w:type="dxa"/>
            <w:vAlign w:val="center"/>
          </w:tcPr>
          <w:p w14:paraId="5B55F471"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18" w:type="dxa"/>
            <w:vAlign w:val="center"/>
          </w:tcPr>
          <w:p w14:paraId="0B8F7EE0"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818" w:type="dxa"/>
            <w:gridSpan w:val="3"/>
            <w:vAlign w:val="center"/>
          </w:tcPr>
          <w:p w14:paraId="1B031977" w14:textId="77777777" w:rsidR="003B234C" w:rsidRPr="00836ADA" w:rsidRDefault="003B234C" w:rsidP="003B234C">
            <w:pPr>
              <w:pStyle w:val="TAH"/>
              <w:rPr>
                <w:rFonts w:eastAsia="?? ??" w:cs="v4.2.0"/>
                <w:lang w:eastAsia="en-US"/>
              </w:rPr>
            </w:pPr>
            <w:r w:rsidRPr="00836ADA">
              <w:rPr>
                <w:rFonts w:eastAsia="?? ??" w:cs="v4.2.0"/>
                <w:lang w:eastAsia="en-US"/>
              </w:rPr>
              <w:t>Cell 1 (UTRA)</w:t>
            </w:r>
          </w:p>
        </w:tc>
      </w:tr>
      <w:tr w:rsidR="003B234C" w:rsidRPr="00836ADA" w14:paraId="640095A7" w14:textId="77777777">
        <w:trPr>
          <w:cantSplit/>
          <w:jc w:val="center"/>
        </w:trPr>
        <w:tc>
          <w:tcPr>
            <w:tcW w:w="2651" w:type="dxa"/>
            <w:vAlign w:val="center"/>
          </w:tcPr>
          <w:p w14:paraId="2483ACB8" w14:textId="77777777" w:rsidR="003B234C" w:rsidRPr="00836ADA" w:rsidRDefault="003B234C" w:rsidP="003B234C">
            <w:pPr>
              <w:pStyle w:val="TAH"/>
              <w:rPr>
                <w:rFonts w:cs="v4.2.0"/>
                <w:lang w:eastAsia="en-US"/>
              </w:rPr>
            </w:pPr>
          </w:p>
        </w:tc>
        <w:tc>
          <w:tcPr>
            <w:tcW w:w="1118" w:type="dxa"/>
            <w:vAlign w:val="center"/>
          </w:tcPr>
          <w:p w14:paraId="6A85D965" w14:textId="77777777" w:rsidR="003B234C" w:rsidRPr="00836ADA" w:rsidRDefault="003B234C" w:rsidP="003B234C">
            <w:pPr>
              <w:pStyle w:val="TAH"/>
              <w:rPr>
                <w:rFonts w:eastAsia="?? ??" w:cs="v4.2.0"/>
                <w:lang w:eastAsia="en-US"/>
              </w:rPr>
            </w:pPr>
          </w:p>
        </w:tc>
        <w:tc>
          <w:tcPr>
            <w:tcW w:w="909" w:type="dxa"/>
            <w:vAlign w:val="center"/>
          </w:tcPr>
          <w:p w14:paraId="2BF1EDA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09" w:type="dxa"/>
            <w:gridSpan w:val="2"/>
            <w:vAlign w:val="center"/>
          </w:tcPr>
          <w:p w14:paraId="7B360F94"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77BC7872" w14:textId="77777777">
        <w:trPr>
          <w:cantSplit/>
          <w:jc w:val="center"/>
        </w:trPr>
        <w:tc>
          <w:tcPr>
            <w:tcW w:w="2651" w:type="dxa"/>
            <w:vAlign w:val="center"/>
          </w:tcPr>
          <w:p w14:paraId="057A0F4C"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118" w:type="dxa"/>
            <w:vAlign w:val="center"/>
          </w:tcPr>
          <w:p w14:paraId="36A9921A" w14:textId="77777777" w:rsidR="003B234C" w:rsidRPr="00836ADA" w:rsidRDefault="003B234C" w:rsidP="003B234C">
            <w:pPr>
              <w:pStyle w:val="TAL"/>
              <w:rPr>
                <w:rFonts w:eastAsia="?? ??" w:cs="Arial"/>
                <w:lang w:eastAsia="en-US"/>
              </w:rPr>
            </w:pPr>
          </w:p>
        </w:tc>
        <w:tc>
          <w:tcPr>
            <w:tcW w:w="1818" w:type="dxa"/>
            <w:gridSpan w:val="3"/>
            <w:vAlign w:val="center"/>
          </w:tcPr>
          <w:p w14:paraId="2256D1D4"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67F41ECF" w14:textId="77777777">
        <w:trPr>
          <w:cantSplit/>
          <w:jc w:val="center"/>
        </w:trPr>
        <w:tc>
          <w:tcPr>
            <w:tcW w:w="2651" w:type="dxa"/>
            <w:vAlign w:val="center"/>
          </w:tcPr>
          <w:p w14:paraId="1465A3BB" w14:textId="77777777" w:rsidR="003B234C" w:rsidRPr="00836ADA" w:rsidRDefault="003B234C" w:rsidP="003B234C">
            <w:pPr>
              <w:pStyle w:val="TAL"/>
              <w:rPr>
                <w:rFonts w:cs="Arial"/>
                <w:lang w:eastAsia="en-US"/>
              </w:rPr>
            </w:pPr>
            <w:r w:rsidRPr="00836ADA">
              <w:rPr>
                <w:rFonts w:cs="Arial"/>
                <w:lang w:eastAsia="en-US"/>
              </w:rPr>
              <w:t>CPICH_Ec/Ior</w:t>
            </w:r>
          </w:p>
        </w:tc>
        <w:tc>
          <w:tcPr>
            <w:tcW w:w="1118" w:type="dxa"/>
            <w:vAlign w:val="center"/>
          </w:tcPr>
          <w:p w14:paraId="1A46E93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2D6DCA3C"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4ADAC3AC" w14:textId="77777777">
        <w:trPr>
          <w:cantSplit/>
          <w:jc w:val="center"/>
        </w:trPr>
        <w:tc>
          <w:tcPr>
            <w:tcW w:w="2651" w:type="dxa"/>
            <w:vAlign w:val="center"/>
          </w:tcPr>
          <w:p w14:paraId="1B4EE230" w14:textId="77777777" w:rsidR="003B234C" w:rsidRPr="00836ADA" w:rsidRDefault="003B234C" w:rsidP="003B234C">
            <w:pPr>
              <w:pStyle w:val="TAL"/>
              <w:rPr>
                <w:rFonts w:cs="Arial"/>
                <w:lang w:eastAsia="en-US"/>
              </w:rPr>
            </w:pPr>
            <w:r w:rsidRPr="00836ADA">
              <w:rPr>
                <w:rFonts w:cs="Arial"/>
                <w:lang w:eastAsia="en-US"/>
              </w:rPr>
              <w:t>PCCPCH_Ec/Ior</w:t>
            </w:r>
          </w:p>
        </w:tc>
        <w:tc>
          <w:tcPr>
            <w:tcW w:w="1118" w:type="dxa"/>
            <w:vAlign w:val="center"/>
          </w:tcPr>
          <w:p w14:paraId="3C480FF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339A8B32"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4063077" w14:textId="77777777">
        <w:trPr>
          <w:cantSplit/>
          <w:jc w:val="center"/>
        </w:trPr>
        <w:tc>
          <w:tcPr>
            <w:tcW w:w="2651" w:type="dxa"/>
            <w:vAlign w:val="center"/>
          </w:tcPr>
          <w:p w14:paraId="45917467" w14:textId="77777777" w:rsidR="003B234C" w:rsidRPr="00836ADA" w:rsidRDefault="003B234C" w:rsidP="003B234C">
            <w:pPr>
              <w:pStyle w:val="TAL"/>
              <w:rPr>
                <w:rFonts w:cs="Arial"/>
                <w:lang w:eastAsia="en-US"/>
              </w:rPr>
            </w:pPr>
            <w:r w:rsidRPr="00836ADA">
              <w:rPr>
                <w:rFonts w:cs="Arial"/>
                <w:lang w:eastAsia="en-US"/>
              </w:rPr>
              <w:t>SCH_Ec/Ior</w:t>
            </w:r>
          </w:p>
        </w:tc>
        <w:tc>
          <w:tcPr>
            <w:tcW w:w="1118" w:type="dxa"/>
            <w:vAlign w:val="center"/>
          </w:tcPr>
          <w:p w14:paraId="782B61D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3356624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050FEAF5" w14:textId="77777777">
        <w:trPr>
          <w:cantSplit/>
          <w:jc w:val="center"/>
        </w:trPr>
        <w:tc>
          <w:tcPr>
            <w:tcW w:w="2651" w:type="dxa"/>
            <w:vAlign w:val="center"/>
          </w:tcPr>
          <w:p w14:paraId="4C7E0ECF" w14:textId="77777777" w:rsidR="003B234C" w:rsidRPr="00836ADA" w:rsidRDefault="003B234C" w:rsidP="003B234C">
            <w:pPr>
              <w:pStyle w:val="TAL"/>
              <w:rPr>
                <w:rFonts w:cs="Arial"/>
                <w:lang w:eastAsia="en-US"/>
              </w:rPr>
            </w:pPr>
            <w:r w:rsidRPr="00836ADA">
              <w:rPr>
                <w:rFonts w:cs="Arial"/>
                <w:lang w:eastAsia="en-US"/>
              </w:rPr>
              <w:t>PICH_Ec/Ior</w:t>
            </w:r>
          </w:p>
        </w:tc>
        <w:tc>
          <w:tcPr>
            <w:tcW w:w="1118" w:type="dxa"/>
            <w:vAlign w:val="center"/>
          </w:tcPr>
          <w:p w14:paraId="1B0B034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108979BC"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5695B391" w14:textId="77777777">
        <w:trPr>
          <w:cantSplit/>
          <w:jc w:val="center"/>
        </w:trPr>
        <w:tc>
          <w:tcPr>
            <w:tcW w:w="2651" w:type="dxa"/>
            <w:vAlign w:val="center"/>
          </w:tcPr>
          <w:p w14:paraId="4EB55B52" w14:textId="77777777" w:rsidR="003B234C" w:rsidRPr="00836ADA" w:rsidRDefault="003B234C" w:rsidP="003B234C">
            <w:pPr>
              <w:pStyle w:val="TAL"/>
              <w:rPr>
                <w:rFonts w:cs="Arial"/>
                <w:lang w:eastAsia="en-US"/>
              </w:rPr>
            </w:pPr>
            <w:r w:rsidRPr="00836ADA">
              <w:rPr>
                <w:rFonts w:cs="Arial"/>
                <w:lang w:eastAsia="en-US"/>
              </w:rPr>
              <w:t>OCNS_Ec/Ior</w:t>
            </w:r>
          </w:p>
        </w:tc>
        <w:tc>
          <w:tcPr>
            <w:tcW w:w="1118" w:type="dxa"/>
            <w:vAlign w:val="center"/>
          </w:tcPr>
          <w:p w14:paraId="1E7D39F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4525CF7C"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52553614" w14:textId="77777777">
        <w:trPr>
          <w:cantSplit/>
          <w:jc w:val="center"/>
        </w:trPr>
        <w:tc>
          <w:tcPr>
            <w:tcW w:w="2651" w:type="dxa"/>
            <w:vAlign w:val="center"/>
          </w:tcPr>
          <w:p w14:paraId="4816B49E"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25A80724">
                <v:shape id="_x0000_i1137" type="#_x0000_t75" style="width:37pt;height:17pt" o:ole="" fillcolor="window">
                  <v:imagedata r:id="rId185" o:title=""/>
                </v:shape>
                <o:OLEObject Type="Embed" ProgID="Equation.3" ShapeID="_x0000_i1137" DrawAspect="Content" ObjectID="_1710575813" r:id="rId199"/>
              </w:object>
            </w:r>
          </w:p>
        </w:tc>
        <w:tc>
          <w:tcPr>
            <w:tcW w:w="1118" w:type="dxa"/>
            <w:vAlign w:val="center"/>
          </w:tcPr>
          <w:p w14:paraId="2A1BDD4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08" w:type="dxa"/>
            <w:gridSpan w:val="2"/>
            <w:vAlign w:val="center"/>
          </w:tcPr>
          <w:p w14:paraId="0A05ACE4"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810" w:type="dxa"/>
            <w:vAlign w:val="center"/>
          </w:tcPr>
          <w:p w14:paraId="16C6591C" w14:textId="77777777" w:rsidR="003B234C" w:rsidRPr="00836ADA" w:rsidRDefault="003B234C" w:rsidP="003B234C">
            <w:pPr>
              <w:pStyle w:val="TAL"/>
              <w:rPr>
                <w:rFonts w:eastAsia="?? ??" w:cs="Arial"/>
                <w:lang w:eastAsia="en-US"/>
              </w:rPr>
            </w:pPr>
            <w:r w:rsidRPr="00836ADA">
              <w:rPr>
                <w:rFonts w:eastAsia="?? ??" w:cs="Arial"/>
                <w:lang w:eastAsia="en-US"/>
              </w:rPr>
              <w:t>-5</w:t>
            </w:r>
          </w:p>
        </w:tc>
      </w:tr>
      <w:tr w:rsidR="003B234C" w:rsidRPr="00836ADA" w14:paraId="45EEA8B6" w14:textId="77777777">
        <w:trPr>
          <w:cantSplit/>
          <w:jc w:val="center"/>
        </w:trPr>
        <w:tc>
          <w:tcPr>
            <w:tcW w:w="2651" w:type="dxa"/>
            <w:vAlign w:val="center"/>
          </w:tcPr>
          <w:p w14:paraId="2A086BDE"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3A26B384">
                <v:shape id="_x0000_i1138" type="#_x0000_t75" style="width:16pt;height:18pt" o:ole="" fillcolor="window">
                  <v:imagedata r:id="rId200" o:title=""/>
                </v:shape>
                <o:OLEObject Type="Embed" ProgID="Equation.3" ShapeID="_x0000_i1138" DrawAspect="Content" ObjectID="_1710575814" r:id="rId201"/>
              </w:object>
            </w:r>
          </w:p>
        </w:tc>
        <w:tc>
          <w:tcPr>
            <w:tcW w:w="1118" w:type="dxa"/>
            <w:vAlign w:val="center"/>
          </w:tcPr>
          <w:p w14:paraId="201EEBE2"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1818" w:type="dxa"/>
            <w:gridSpan w:val="3"/>
            <w:vAlign w:val="center"/>
          </w:tcPr>
          <w:p w14:paraId="5D4BF479" w14:textId="77777777" w:rsidR="003B234C" w:rsidRPr="00836ADA" w:rsidRDefault="003B234C" w:rsidP="003B234C">
            <w:pPr>
              <w:pStyle w:val="TAL"/>
              <w:rPr>
                <w:rFonts w:eastAsia="?? ??" w:cs="Arial"/>
                <w:vertAlign w:val="subscript"/>
                <w:lang w:eastAsia="en-US"/>
              </w:rPr>
            </w:pPr>
            <w:r w:rsidRPr="00836ADA">
              <w:rPr>
                <w:rFonts w:eastAsia="?? ??" w:cs="Arial"/>
                <w:lang w:eastAsia="en-US"/>
              </w:rPr>
              <w:noBreakHyphen/>
              <w:t>70</w:t>
            </w:r>
          </w:p>
        </w:tc>
      </w:tr>
      <w:tr w:rsidR="003B234C" w:rsidRPr="00836ADA" w14:paraId="68D0CEE1" w14:textId="77777777">
        <w:trPr>
          <w:cantSplit/>
          <w:jc w:val="center"/>
        </w:trPr>
        <w:tc>
          <w:tcPr>
            <w:tcW w:w="2651" w:type="dxa"/>
            <w:vAlign w:val="center"/>
          </w:tcPr>
          <w:p w14:paraId="6FCB3764" w14:textId="77777777" w:rsidR="003B234C" w:rsidRPr="00836ADA" w:rsidRDefault="003B234C" w:rsidP="003B234C">
            <w:pPr>
              <w:pStyle w:val="TAL"/>
              <w:rPr>
                <w:rFonts w:cs="Arial"/>
                <w:lang w:eastAsia="en-US"/>
              </w:rPr>
            </w:pPr>
            <w:r w:rsidRPr="00836ADA">
              <w:rPr>
                <w:rFonts w:cs="Arial"/>
                <w:lang w:eastAsia="en-US"/>
              </w:rPr>
              <w:t>CPICH_Ec/Io</w:t>
            </w:r>
          </w:p>
        </w:tc>
        <w:tc>
          <w:tcPr>
            <w:tcW w:w="1118" w:type="dxa"/>
            <w:vAlign w:val="center"/>
          </w:tcPr>
          <w:p w14:paraId="6218D90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08" w:type="dxa"/>
            <w:gridSpan w:val="2"/>
            <w:vAlign w:val="center"/>
          </w:tcPr>
          <w:p w14:paraId="6E4B02B6"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810" w:type="dxa"/>
            <w:vAlign w:val="center"/>
          </w:tcPr>
          <w:p w14:paraId="4EB3F528" w14:textId="77777777" w:rsidR="003B234C" w:rsidRPr="00836ADA" w:rsidRDefault="003B234C" w:rsidP="003B234C">
            <w:pPr>
              <w:pStyle w:val="TAL"/>
              <w:rPr>
                <w:rFonts w:eastAsia="?? ??" w:cs="Arial"/>
                <w:lang w:eastAsia="en-US"/>
              </w:rPr>
            </w:pPr>
            <w:r w:rsidRPr="00836ADA">
              <w:rPr>
                <w:rFonts w:eastAsia="?? ??" w:cs="Arial"/>
                <w:lang w:eastAsia="en-US"/>
              </w:rPr>
              <w:t xml:space="preserve"> -16.2 </w:t>
            </w:r>
          </w:p>
        </w:tc>
      </w:tr>
      <w:tr w:rsidR="003B234C" w:rsidRPr="00836ADA" w14:paraId="0BFC5F0E" w14:textId="77777777">
        <w:trPr>
          <w:cantSplit/>
          <w:jc w:val="center"/>
        </w:trPr>
        <w:tc>
          <w:tcPr>
            <w:tcW w:w="2651" w:type="dxa"/>
            <w:vAlign w:val="center"/>
          </w:tcPr>
          <w:p w14:paraId="2D9D754A" w14:textId="77777777" w:rsidR="003B234C" w:rsidRPr="00836ADA" w:rsidRDefault="003B234C" w:rsidP="003B234C">
            <w:pPr>
              <w:pStyle w:val="TAL"/>
              <w:rPr>
                <w:rFonts w:cs="Arial"/>
                <w:lang w:eastAsia="en-US"/>
              </w:rPr>
            </w:pPr>
            <w:r w:rsidRPr="00836ADA">
              <w:rPr>
                <w:rFonts w:cs="Arial"/>
                <w:lang w:eastAsia="en-US"/>
              </w:rPr>
              <w:t>CPICH_RSCP</w:t>
            </w:r>
          </w:p>
        </w:tc>
        <w:tc>
          <w:tcPr>
            <w:tcW w:w="1118" w:type="dxa"/>
            <w:vAlign w:val="center"/>
          </w:tcPr>
          <w:p w14:paraId="0CA972C6"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008" w:type="dxa"/>
            <w:gridSpan w:val="2"/>
            <w:vAlign w:val="center"/>
          </w:tcPr>
          <w:p w14:paraId="5BA4D611" w14:textId="77777777" w:rsidR="003B234C" w:rsidRPr="00836ADA" w:rsidRDefault="003B234C" w:rsidP="003B234C">
            <w:pPr>
              <w:pStyle w:val="TAL"/>
              <w:rPr>
                <w:rFonts w:eastAsia="?? ??" w:cs="Arial"/>
                <w:lang w:eastAsia="en-US"/>
              </w:rPr>
            </w:pPr>
            <w:r w:rsidRPr="00836ADA">
              <w:rPr>
                <w:rFonts w:eastAsia="?? ??" w:cs="Arial"/>
                <w:lang w:eastAsia="en-US"/>
              </w:rPr>
              <w:t xml:space="preserve"> -80</w:t>
            </w:r>
          </w:p>
        </w:tc>
        <w:tc>
          <w:tcPr>
            <w:tcW w:w="810" w:type="dxa"/>
            <w:vAlign w:val="center"/>
          </w:tcPr>
          <w:p w14:paraId="5DB53698" w14:textId="77777777" w:rsidR="003B234C" w:rsidRPr="00836ADA" w:rsidRDefault="003B234C" w:rsidP="003B234C">
            <w:pPr>
              <w:pStyle w:val="TAL"/>
              <w:rPr>
                <w:rFonts w:eastAsia="?? ??" w:cs="Arial"/>
                <w:lang w:eastAsia="en-US"/>
              </w:rPr>
            </w:pPr>
            <w:r w:rsidRPr="00836ADA">
              <w:rPr>
                <w:rFonts w:eastAsia="?? ??" w:cs="Arial"/>
                <w:lang w:eastAsia="en-US"/>
              </w:rPr>
              <w:t xml:space="preserve"> -85</w:t>
            </w:r>
          </w:p>
        </w:tc>
      </w:tr>
      <w:tr w:rsidR="003B234C" w:rsidRPr="00836ADA" w14:paraId="464A0D81" w14:textId="77777777">
        <w:trPr>
          <w:cantSplit/>
          <w:jc w:val="center"/>
        </w:trPr>
        <w:tc>
          <w:tcPr>
            <w:tcW w:w="2651" w:type="dxa"/>
            <w:vAlign w:val="center"/>
          </w:tcPr>
          <w:p w14:paraId="6BD75CE6"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118" w:type="dxa"/>
            <w:vAlign w:val="center"/>
          </w:tcPr>
          <w:p w14:paraId="4013C1F7" w14:textId="77777777" w:rsidR="003B234C" w:rsidRPr="00836ADA" w:rsidRDefault="003B234C" w:rsidP="003B234C">
            <w:pPr>
              <w:pStyle w:val="TAL"/>
              <w:rPr>
                <w:rFonts w:eastAsia="?? ??" w:cs="Arial"/>
                <w:lang w:eastAsia="en-US"/>
              </w:rPr>
            </w:pPr>
          </w:p>
        </w:tc>
        <w:tc>
          <w:tcPr>
            <w:tcW w:w="1818" w:type="dxa"/>
            <w:gridSpan w:val="3"/>
            <w:vAlign w:val="center"/>
          </w:tcPr>
          <w:p w14:paraId="5104F579" w14:textId="77777777" w:rsidR="003B234C" w:rsidRPr="00836ADA" w:rsidRDefault="003B234C" w:rsidP="003B234C">
            <w:pPr>
              <w:pStyle w:val="TAL"/>
              <w:rPr>
                <w:rFonts w:eastAsia="?? ??" w:cs="Arial"/>
                <w:vertAlign w:val="subscript"/>
                <w:lang w:eastAsia="en-US"/>
              </w:rPr>
            </w:pPr>
            <w:r w:rsidRPr="00836ADA">
              <w:rPr>
                <w:rFonts w:eastAsia="?? ??" w:cs="Arial"/>
                <w:lang w:eastAsia="en-US"/>
              </w:rPr>
              <w:t xml:space="preserve"> AWGN </w:t>
            </w:r>
          </w:p>
        </w:tc>
      </w:tr>
      <w:tr w:rsidR="003B234C" w:rsidRPr="00836ADA" w14:paraId="2D0D6088" w14:textId="77777777">
        <w:trPr>
          <w:cantSplit/>
          <w:jc w:val="center"/>
        </w:trPr>
        <w:tc>
          <w:tcPr>
            <w:tcW w:w="2651" w:type="dxa"/>
            <w:vAlign w:val="center"/>
          </w:tcPr>
          <w:p w14:paraId="21F4F2F2"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4D18E2AA" w14:textId="77777777" w:rsidR="003B234C" w:rsidRPr="00836ADA" w:rsidRDefault="003B234C" w:rsidP="003B234C">
            <w:pPr>
              <w:pStyle w:val="TAL"/>
              <w:rPr>
                <w:rFonts w:eastAsia="?? ??" w:cs="Arial"/>
                <w:lang w:eastAsia="en-US"/>
              </w:rPr>
            </w:pPr>
          </w:p>
        </w:tc>
        <w:tc>
          <w:tcPr>
            <w:tcW w:w="1818" w:type="dxa"/>
            <w:gridSpan w:val="3"/>
            <w:vAlign w:val="center"/>
          </w:tcPr>
          <w:p w14:paraId="4EBC68CD"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5FB70DA3" w14:textId="77777777">
        <w:trPr>
          <w:cantSplit/>
          <w:jc w:val="center"/>
        </w:trPr>
        <w:tc>
          <w:tcPr>
            <w:tcW w:w="2651" w:type="dxa"/>
            <w:vAlign w:val="center"/>
          </w:tcPr>
          <w:p w14:paraId="753D15FF" w14:textId="77777777" w:rsidR="003B234C" w:rsidRPr="00836ADA" w:rsidRDefault="003B234C" w:rsidP="003B234C">
            <w:pPr>
              <w:pStyle w:val="TAL"/>
              <w:rPr>
                <w:rFonts w:cs="Arial"/>
                <w:lang w:eastAsia="en-US"/>
              </w:rPr>
            </w:pPr>
            <w:r w:rsidRPr="00836ADA">
              <w:rPr>
                <w:rFonts w:cs="Arial"/>
                <w:lang w:eastAsia="en-US"/>
              </w:rPr>
              <w:t>Qqualmin</w:t>
            </w:r>
          </w:p>
        </w:tc>
        <w:tc>
          <w:tcPr>
            <w:tcW w:w="1118" w:type="dxa"/>
            <w:vAlign w:val="center"/>
          </w:tcPr>
          <w:p w14:paraId="4381DA9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67AC7FFD"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03929209" w14:textId="77777777">
        <w:trPr>
          <w:cantSplit/>
          <w:jc w:val="center"/>
        </w:trPr>
        <w:tc>
          <w:tcPr>
            <w:tcW w:w="2651" w:type="dxa"/>
            <w:vAlign w:val="center"/>
          </w:tcPr>
          <w:p w14:paraId="0C93024E" w14:textId="77777777" w:rsidR="003B234C" w:rsidRPr="00836ADA" w:rsidRDefault="003B234C" w:rsidP="003B234C">
            <w:pPr>
              <w:pStyle w:val="TAL"/>
              <w:rPr>
                <w:rFonts w:cs="Arial"/>
                <w:lang w:eastAsia="en-US"/>
              </w:rPr>
            </w:pPr>
            <w:r w:rsidRPr="00836ADA">
              <w:rPr>
                <w:rFonts w:cs="Arial"/>
                <w:lang w:eastAsia="en-US"/>
              </w:rPr>
              <w:t>Qrxlevmin</w:t>
            </w:r>
          </w:p>
        </w:tc>
        <w:tc>
          <w:tcPr>
            <w:tcW w:w="1118" w:type="dxa"/>
            <w:vAlign w:val="center"/>
          </w:tcPr>
          <w:p w14:paraId="7ECC26E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18" w:type="dxa"/>
            <w:gridSpan w:val="3"/>
            <w:vAlign w:val="center"/>
          </w:tcPr>
          <w:p w14:paraId="78FC5695"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59C6EBE5" w14:textId="77777777">
        <w:trPr>
          <w:cantSplit/>
          <w:jc w:val="center"/>
        </w:trPr>
        <w:tc>
          <w:tcPr>
            <w:tcW w:w="2651" w:type="dxa"/>
            <w:vAlign w:val="center"/>
          </w:tcPr>
          <w:p w14:paraId="28F91925" w14:textId="77777777" w:rsidR="003B234C" w:rsidRPr="00836ADA" w:rsidRDefault="003B234C" w:rsidP="003B234C">
            <w:pPr>
              <w:pStyle w:val="TAL"/>
              <w:rPr>
                <w:rFonts w:cs="Arial"/>
                <w:lang w:eastAsia="en-US"/>
              </w:rPr>
            </w:pPr>
            <w:r w:rsidRPr="00836ADA">
              <w:rPr>
                <w:rFonts w:cs="Arial"/>
                <w:lang w:eastAsia="en-US"/>
              </w:rPr>
              <w:t>UE_TXPWR_MAX_RACH</w:t>
            </w:r>
          </w:p>
        </w:tc>
        <w:tc>
          <w:tcPr>
            <w:tcW w:w="1118" w:type="dxa"/>
            <w:vAlign w:val="center"/>
          </w:tcPr>
          <w:p w14:paraId="77466AEB"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18" w:type="dxa"/>
            <w:gridSpan w:val="3"/>
            <w:vAlign w:val="center"/>
          </w:tcPr>
          <w:p w14:paraId="6380A857"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737A70FB" w14:textId="77777777">
        <w:trPr>
          <w:cantSplit/>
          <w:jc w:val="center"/>
        </w:trPr>
        <w:tc>
          <w:tcPr>
            <w:tcW w:w="2651" w:type="dxa"/>
            <w:vAlign w:val="center"/>
          </w:tcPr>
          <w:p w14:paraId="3F54854F"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1118" w:type="dxa"/>
            <w:vAlign w:val="center"/>
          </w:tcPr>
          <w:p w14:paraId="288B0EB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79C0C60A" w14:textId="77777777" w:rsidR="003B234C" w:rsidRPr="00836ADA" w:rsidRDefault="003B234C" w:rsidP="003B234C">
            <w:pPr>
              <w:pStyle w:val="TAL"/>
              <w:rPr>
                <w:rFonts w:eastAsia="?? ??" w:cs="Arial"/>
                <w:lang w:eastAsia="en-US"/>
              </w:rPr>
            </w:pPr>
            <w:r w:rsidRPr="00836ADA">
              <w:rPr>
                <w:rFonts w:eastAsia="?? ??" w:cs="Arial"/>
                <w:lang w:eastAsia="en-US"/>
              </w:rPr>
              <w:t>C1, C2: 0</w:t>
            </w:r>
          </w:p>
        </w:tc>
      </w:tr>
      <w:tr w:rsidR="003B234C" w:rsidRPr="00836ADA" w14:paraId="672F23FF" w14:textId="77777777">
        <w:trPr>
          <w:cantSplit/>
          <w:jc w:val="center"/>
        </w:trPr>
        <w:tc>
          <w:tcPr>
            <w:tcW w:w="2651" w:type="dxa"/>
            <w:vAlign w:val="center"/>
          </w:tcPr>
          <w:p w14:paraId="3B4D370F" w14:textId="77777777" w:rsidR="003B234C" w:rsidRPr="00836ADA" w:rsidRDefault="003B234C" w:rsidP="003B234C">
            <w:pPr>
              <w:pStyle w:val="TAL"/>
              <w:rPr>
                <w:rFonts w:cs="Arial"/>
                <w:lang w:eastAsia="en-US"/>
              </w:rPr>
            </w:pPr>
            <w:r w:rsidRPr="00836ADA">
              <w:rPr>
                <w:rFonts w:cs="Arial"/>
                <w:lang w:eastAsia="en-US"/>
              </w:rPr>
              <w:t>Qhyst1</w:t>
            </w:r>
          </w:p>
        </w:tc>
        <w:tc>
          <w:tcPr>
            <w:tcW w:w="1118" w:type="dxa"/>
            <w:vAlign w:val="center"/>
          </w:tcPr>
          <w:p w14:paraId="1C46074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4591030F"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397E8899" w14:textId="77777777">
        <w:trPr>
          <w:cantSplit/>
          <w:jc w:val="center"/>
        </w:trPr>
        <w:tc>
          <w:tcPr>
            <w:tcW w:w="2651" w:type="dxa"/>
            <w:vAlign w:val="center"/>
          </w:tcPr>
          <w:p w14:paraId="1684EDC4" w14:textId="77777777" w:rsidR="003B234C" w:rsidRPr="00836ADA" w:rsidRDefault="003B234C" w:rsidP="003B234C">
            <w:pPr>
              <w:pStyle w:val="TAL"/>
              <w:rPr>
                <w:rFonts w:cs="Arial"/>
                <w:lang w:eastAsia="en-US"/>
              </w:rPr>
            </w:pPr>
            <w:r w:rsidRPr="00836ADA">
              <w:rPr>
                <w:rFonts w:cs="Arial"/>
                <w:lang w:eastAsia="en-US"/>
              </w:rPr>
              <w:t>Treselection</w:t>
            </w:r>
          </w:p>
        </w:tc>
        <w:tc>
          <w:tcPr>
            <w:tcW w:w="1118" w:type="dxa"/>
            <w:vAlign w:val="center"/>
          </w:tcPr>
          <w:p w14:paraId="04A242E9"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818" w:type="dxa"/>
            <w:gridSpan w:val="3"/>
            <w:vAlign w:val="center"/>
          </w:tcPr>
          <w:p w14:paraId="5FED9BC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47AD5C1F" w14:textId="77777777">
        <w:trPr>
          <w:cantSplit/>
          <w:jc w:val="center"/>
        </w:trPr>
        <w:tc>
          <w:tcPr>
            <w:tcW w:w="2651" w:type="dxa"/>
            <w:vAlign w:val="center"/>
          </w:tcPr>
          <w:p w14:paraId="464B24DB" w14:textId="77777777" w:rsidR="003B234C" w:rsidRPr="00836ADA" w:rsidRDefault="003B234C" w:rsidP="003B234C">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1118" w:type="dxa"/>
            <w:vAlign w:val="center"/>
          </w:tcPr>
          <w:p w14:paraId="4BD1C62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18" w:type="dxa"/>
            <w:gridSpan w:val="3"/>
            <w:vAlign w:val="center"/>
          </w:tcPr>
          <w:p w14:paraId="49AB3216"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60B3DAD7" w14:textId="77777777" w:rsidR="003B234C" w:rsidRPr="00836ADA" w:rsidRDefault="003B234C" w:rsidP="003B234C">
      <w:pPr>
        <w:rPr>
          <w:rFonts w:cs="v4.2.0"/>
        </w:rPr>
      </w:pPr>
    </w:p>
    <w:p w14:paraId="6EDF522E" w14:textId="77777777" w:rsidR="003B234C" w:rsidRPr="00836ADA" w:rsidRDefault="003B234C" w:rsidP="0079728B">
      <w:pPr>
        <w:pStyle w:val="TH"/>
        <w:rPr>
          <w:sz w:val="24"/>
        </w:rPr>
      </w:pPr>
      <w:r w:rsidRPr="00836ADA">
        <w:t>Table A.4.7: Cell re-selection UTRAN to GSM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8"/>
        <w:gridCol w:w="11"/>
        <w:gridCol w:w="1212"/>
        <w:gridCol w:w="835"/>
        <w:gridCol w:w="754"/>
        <w:gridCol w:w="23"/>
      </w:tblGrid>
      <w:tr w:rsidR="003B234C" w:rsidRPr="00836ADA" w14:paraId="0B90FD88" w14:textId="77777777">
        <w:trPr>
          <w:gridAfter w:val="1"/>
          <w:wAfter w:w="23" w:type="dxa"/>
          <w:cantSplit/>
          <w:trHeight w:val="278"/>
          <w:jc w:val="center"/>
        </w:trPr>
        <w:tc>
          <w:tcPr>
            <w:tcW w:w="2539" w:type="dxa"/>
            <w:gridSpan w:val="2"/>
            <w:vMerge w:val="restart"/>
            <w:tcBorders>
              <w:top w:val="single" w:sz="4" w:space="0" w:color="auto"/>
            </w:tcBorders>
            <w:vAlign w:val="center"/>
          </w:tcPr>
          <w:p w14:paraId="08609405" w14:textId="77777777" w:rsidR="003B234C" w:rsidRPr="00836ADA" w:rsidRDefault="003B234C" w:rsidP="003B234C">
            <w:pPr>
              <w:pStyle w:val="TAH"/>
              <w:rPr>
                <w:rFonts w:cs="v4.2.0"/>
                <w:lang w:eastAsia="en-US"/>
              </w:rPr>
            </w:pPr>
            <w:r w:rsidRPr="00836ADA">
              <w:rPr>
                <w:rFonts w:cs="v4.2.0"/>
                <w:lang w:eastAsia="en-US"/>
              </w:rPr>
              <w:t>Parameter</w:t>
            </w:r>
          </w:p>
        </w:tc>
        <w:tc>
          <w:tcPr>
            <w:tcW w:w="1212" w:type="dxa"/>
            <w:vMerge w:val="restart"/>
            <w:tcBorders>
              <w:top w:val="single" w:sz="4" w:space="0" w:color="auto"/>
            </w:tcBorders>
            <w:vAlign w:val="center"/>
          </w:tcPr>
          <w:p w14:paraId="7C1B271B"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589" w:type="dxa"/>
            <w:gridSpan w:val="2"/>
            <w:tcBorders>
              <w:top w:val="single" w:sz="4" w:space="0" w:color="auto"/>
            </w:tcBorders>
            <w:vAlign w:val="center"/>
          </w:tcPr>
          <w:p w14:paraId="38B825DA" w14:textId="77777777" w:rsidR="003B234C" w:rsidRPr="00836ADA" w:rsidRDefault="003B234C" w:rsidP="003B234C">
            <w:pPr>
              <w:pStyle w:val="TAH"/>
              <w:rPr>
                <w:rFonts w:eastAsia="?? ??" w:cs="v4.2.0"/>
                <w:lang w:eastAsia="en-US"/>
              </w:rPr>
            </w:pPr>
            <w:r w:rsidRPr="00836ADA">
              <w:rPr>
                <w:rFonts w:eastAsia="?? ??" w:cs="v4.2.0"/>
                <w:lang w:eastAsia="en-US"/>
              </w:rPr>
              <w:t>Cell 2 (GSM)</w:t>
            </w:r>
          </w:p>
        </w:tc>
      </w:tr>
      <w:tr w:rsidR="003B234C" w:rsidRPr="00836ADA" w14:paraId="524E79FB" w14:textId="77777777">
        <w:trPr>
          <w:cantSplit/>
          <w:trHeight w:val="277"/>
          <w:jc w:val="center"/>
        </w:trPr>
        <w:tc>
          <w:tcPr>
            <w:tcW w:w="2539" w:type="dxa"/>
            <w:gridSpan w:val="2"/>
            <w:vMerge/>
            <w:vAlign w:val="center"/>
          </w:tcPr>
          <w:p w14:paraId="545AFC02" w14:textId="77777777" w:rsidR="003B234C" w:rsidRPr="00836ADA" w:rsidRDefault="003B234C" w:rsidP="003B234C">
            <w:pPr>
              <w:pStyle w:val="TAH"/>
              <w:rPr>
                <w:rFonts w:cs="v4.2.0"/>
                <w:lang w:eastAsia="en-US"/>
              </w:rPr>
            </w:pPr>
          </w:p>
        </w:tc>
        <w:tc>
          <w:tcPr>
            <w:tcW w:w="1212" w:type="dxa"/>
            <w:vMerge/>
            <w:vAlign w:val="center"/>
          </w:tcPr>
          <w:p w14:paraId="4182BC02" w14:textId="77777777" w:rsidR="003B234C" w:rsidRPr="00836ADA" w:rsidRDefault="003B234C" w:rsidP="003B234C">
            <w:pPr>
              <w:pStyle w:val="TAH"/>
              <w:rPr>
                <w:rFonts w:eastAsia="?? ??" w:cs="v4.2.0"/>
                <w:lang w:eastAsia="en-US"/>
              </w:rPr>
            </w:pPr>
          </w:p>
        </w:tc>
        <w:tc>
          <w:tcPr>
            <w:tcW w:w="835" w:type="dxa"/>
            <w:tcBorders>
              <w:top w:val="nil"/>
            </w:tcBorders>
            <w:vAlign w:val="center"/>
          </w:tcPr>
          <w:p w14:paraId="4F73660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777" w:type="dxa"/>
            <w:gridSpan w:val="2"/>
            <w:tcBorders>
              <w:top w:val="nil"/>
            </w:tcBorders>
            <w:vAlign w:val="center"/>
          </w:tcPr>
          <w:p w14:paraId="191EEBF3"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01FAAE9E" w14:textId="77777777">
        <w:trPr>
          <w:gridAfter w:val="1"/>
          <w:wAfter w:w="23" w:type="dxa"/>
          <w:cantSplit/>
          <w:trHeight w:val="550"/>
          <w:jc w:val="center"/>
        </w:trPr>
        <w:tc>
          <w:tcPr>
            <w:tcW w:w="2528" w:type="dxa"/>
            <w:tcBorders>
              <w:top w:val="nil"/>
            </w:tcBorders>
            <w:vAlign w:val="center"/>
          </w:tcPr>
          <w:p w14:paraId="27AA6E92"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1223" w:type="dxa"/>
            <w:gridSpan w:val="2"/>
            <w:tcBorders>
              <w:top w:val="nil"/>
            </w:tcBorders>
            <w:vAlign w:val="center"/>
          </w:tcPr>
          <w:p w14:paraId="5060AF74" w14:textId="77777777" w:rsidR="003B234C" w:rsidRPr="00836ADA" w:rsidRDefault="003B234C" w:rsidP="003B234C">
            <w:pPr>
              <w:pStyle w:val="TAL"/>
              <w:rPr>
                <w:rFonts w:eastAsia="?? ??" w:cs="Arial"/>
                <w:lang w:eastAsia="en-US"/>
              </w:rPr>
            </w:pPr>
          </w:p>
        </w:tc>
        <w:tc>
          <w:tcPr>
            <w:tcW w:w="1589" w:type="dxa"/>
            <w:gridSpan w:val="2"/>
            <w:tcBorders>
              <w:top w:val="nil"/>
            </w:tcBorders>
            <w:vAlign w:val="center"/>
          </w:tcPr>
          <w:p w14:paraId="2837DBDE"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60716491" w14:textId="77777777">
        <w:trPr>
          <w:gridAfter w:val="1"/>
          <w:wAfter w:w="23" w:type="dxa"/>
          <w:cantSplit/>
          <w:jc w:val="center"/>
        </w:trPr>
        <w:tc>
          <w:tcPr>
            <w:tcW w:w="2528" w:type="dxa"/>
            <w:tcBorders>
              <w:top w:val="nil"/>
            </w:tcBorders>
            <w:vAlign w:val="center"/>
          </w:tcPr>
          <w:p w14:paraId="09098425" w14:textId="77777777" w:rsidR="003B234C" w:rsidRPr="00836ADA" w:rsidRDefault="003B234C" w:rsidP="003B234C">
            <w:pPr>
              <w:pStyle w:val="TAL"/>
              <w:rPr>
                <w:rFonts w:cs="Arial"/>
                <w:b/>
                <w:bCs/>
                <w:lang w:eastAsia="en-US"/>
              </w:rPr>
            </w:pPr>
            <w:r w:rsidRPr="00836ADA">
              <w:rPr>
                <w:rFonts w:cs="Arial"/>
                <w:b/>
                <w:bCs/>
                <w:lang w:eastAsia="en-US"/>
              </w:rPr>
              <w:t>RXLEV</w:t>
            </w:r>
          </w:p>
        </w:tc>
        <w:tc>
          <w:tcPr>
            <w:tcW w:w="1223" w:type="dxa"/>
            <w:gridSpan w:val="2"/>
            <w:tcBorders>
              <w:top w:val="nil"/>
            </w:tcBorders>
            <w:vAlign w:val="center"/>
          </w:tcPr>
          <w:p w14:paraId="4D1F4161" w14:textId="77777777" w:rsidR="003B234C" w:rsidRPr="00836ADA" w:rsidRDefault="003B234C" w:rsidP="003B234C">
            <w:pPr>
              <w:pStyle w:val="TAL"/>
              <w:rPr>
                <w:rFonts w:eastAsia="?? ??" w:cs="Arial"/>
                <w:b/>
                <w:bCs/>
                <w:lang w:eastAsia="en-US"/>
              </w:rPr>
            </w:pPr>
            <w:r w:rsidRPr="00836ADA">
              <w:rPr>
                <w:rFonts w:eastAsia="?? ??" w:cs="Arial"/>
                <w:b/>
                <w:bCs/>
                <w:lang w:eastAsia="en-US"/>
              </w:rPr>
              <w:t>dBm</w:t>
            </w:r>
          </w:p>
        </w:tc>
        <w:tc>
          <w:tcPr>
            <w:tcW w:w="835" w:type="dxa"/>
            <w:tcBorders>
              <w:top w:val="nil"/>
            </w:tcBorders>
            <w:vAlign w:val="center"/>
          </w:tcPr>
          <w:p w14:paraId="431C1114" w14:textId="77777777" w:rsidR="003B234C" w:rsidRPr="00836ADA" w:rsidRDefault="003B234C" w:rsidP="003B234C">
            <w:pPr>
              <w:pStyle w:val="TAL"/>
              <w:rPr>
                <w:rFonts w:eastAsia="?? ??" w:cs="Arial"/>
                <w:bCs/>
                <w:lang w:eastAsia="en-US"/>
              </w:rPr>
            </w:pPr>
            <w:r w:rsidRPr="00836ADA">
              <w:rPr>
                <w:rFonts w:eastAsia="?? ??" w:cs="Arial"/>
                <w:bCs/>
                <w:lang w:eastAsia="en-US"/>
              </w:rPr>
              <w:t>-90</w:t>
            </w:r>
          </w:p>
        </w:tc>
        <w:tc>
          <w:tcPr>
            <w:tcW w:w="754" w:type="dxa"/>
            <w:tcBorders>
              <w:top w:val="nil"/>
            </w:tcBorders>
            <w:vAlign w:val="center"/>
          </w:tcPr>
          <w:p w14:paraId="26C7F792" w14:textId="77777777" w:rsidR="003B234C" w:rsidRPr="00836ADA" w:rsidRDefault="003B234C" w:rsidP="003B234C">
            <w:pPr>
              <w:pStyle w:val="TAL"/>
              <w:rPr>
                <w:rFonts w:eastAsia="?? ??" w:cs="Arial"/>
                <w:bCs/>
                <w:lang w:eastAsia="en-US"/>
              </w:rPr>
            </w:pPr>
            <w:r w:rsidRPr="00836ADA">
              <w:rPr>
                <w:rFonts w:eastAsia="?? ??" w:cs="Arial"/>
                <w:bCs/>
                <w:lang w:eastAsia="en-US"/>
              </w:rPr>
              <w:t>-75</w:t>
            </w:r>
          </w:p>
        </w:tc>
      </w:tr>
      <w:tr w:rsidR="003B234C" w:rsidRPr="00836ADA" w14:paraId="4CE67BE4" w14:textId="77777777">
        <w:trPr>
          <w:gridAfter w:val="1"/>
          <w:wAfter w:w="23" w:type="dxa"/>
          <w:cantSplit/>
          <w:jc w:val="center"/>
        </w:trPr>
        <w:tc>
          <w:tcPr>
            <w:tcW w:w="2528" w:type="dxa"/>
            <w:tcBorders>
              <w:top w:val="nil"/>
            </w:tcBorders>
            <w:vAlign w:val="center"/>
          </w:tcPr>
          <w:p w14:paraId="792C0848" w14:textId="77777777" w:rsidR="003B234C" w:rsidRPr="00836ADA" w:rsidRDefault="003B234C" w:rsidP="003B234C">
            <w:pPr>
              <w:pStyle w:val="TAL"/>
              <w:rPr>
                <w:rFonts w:cs="Arial"/>
                <w:lang w:eastAsia="en-US"/>
              </w:rPr>
            </w:pPr>
            <w:r w:rsidRPr="00836ADA">
              <w:rPr>
                <w:rFonts w:cs="Arial"/>
                <w:lang w:eastAsia="en-US"/>
              </w:rPr>
              <w:t>RXLEV_ACCESS_MIN</w:t>
            </w:r>
          </w:p>
        </w:tc>
        <w:tc>
          <w:tcPr>
            <w:tcW w:w="1223" w:type="dxa"/>
            <w:gridSpan w:val="2"/>
            <w:tcBorders>
              <w:top w:val="nil"/>
            </w:tcBorders>
            <w:vAlign w:val="center"/>
          </w:tcPr>
          <w:p w14:paraId="2946AACB"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589" w:type="dxa"/>
            <w:gridSpan w:val="2"/>
            <w:tcBorders>
              <w:top w:val="nil"/>
            </w:tcBorders>
            <w:vAlign w:val="center"/>
          </w:tcPr>
          <w:p w14:paraId="1712F24F"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200DE972" w14:textId="77777777">
        <w:trPr>
          <w:gridAfter w:val="1"/>
          <w:wAfter w:w="23" w:type="dxa"/>
          <w:cantSplit/>
          <w:jc w:val="center"/>
        </w:trPr>
        <w:tc>
          <w:tcPr>
            <w:tcW w:w="2528" w:type="dxa"/>
            <w:tcBorders>
              <w:top w:val="nil"/>
            </w:tcBorders>
            <w:vAlign w:val="center"/>
          </w:tcPr>
          <w:p w14:paraId="412BC6B3" w14:textId="77777777" w:rsidR="003B234C" w:rsidRPr="00836ADA" w:rsidRDefault="003B234C" w:rsidP="003B234C">
            <w:pPr>
              <w:pStyle w:val="TAL"/>
              <w:rPr>
                <w:rFonts w:cs="Arial"/>
                <w:lang w:eastAsia="en-US"/>
              </w:rPr>
            </w:pPr>
            <w:r w:rsidRPr="00836ADA">
              <w:rPr>
                <w:rFonts w:cs="Arial"/>
                <w:lang w:eastAsia="en-US"/>
              </w:rPr>
              <w:t>MS_TXPWR_MAX_CCH</w:t>
            </w:r>
          </w:p>
        </w:tc>
        <w:tc>
          <w:tcPr>
            <w:tcW w:w="1223" w:type="dxa"/>
            <w:gridSpan w:val="2"/>
            <w:tcBorders>
              <w:top w:val="nil"/>
            </w:tcBorders>
            <w:vAlign w:val="center"/>
          </w:tcPr>
          <w:p w14:paraId="477297F2"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589" w:type="dxa"/>
            <w:gridSpan w:val="2"/>
            <w:tcBorders>
              <w:top w:val="nil"/>
            </w:tcBorders>
            <w:vAlign w:val="center"/>
          </w:tcPr>
          <w:p w14:paraId="123BED5E" w14:textId="77777777" w:rsidR="003B234C" w:rsidRPr="00836ADA" w:rsidRDefault="003B234C" w:rsidP="003B234C">
            <w:pPr>
              <w:pStyle w:val="TAL"/>
              <w:rPr>
                <w:rFonts w:eastAsia="?? ??" w:cs="Arial"/>
                <w:lang w:eastAsia="en-US"/>
              </w:rPr>
            </w:pPr>
            <w:r w:rsidRPr="00836ADA">
              <w:rPr>
                <w:rFonts w:eastAsia="?? ??" w:cs="Arial"/>
                <w:lang w:eastAsia="en-US"/>
              </w:rPr>
              <w:t>33</w:t>
            </w:r>
          </w:p>
        </w:tc>
      </w:tr>
    </w:tbl>
    <w:p w14:paraId="50C17A07" w14:textId="77777777" w:rsidR="003B234C" w:rsidRPr="00836ADA" w:rsidRDefault="003B234C" w:rsidP="003B234C">
      <w:pPr>
        <w:rPr>
          <w:rFonts w:cs="v4.2.0"/>
        </w:rPr>
      </w:pPr>
    </w:p>
    <w:p w14:paraId="2973408D" w14:textId="77777777" w:rsidR="003B234C" w:rsidRPr="00836ADA" w:rsidRDefault="003B234C" w:rsidP="000E1AF5">
      <w:pPr>
        <w:pStyle w:val="Heading4"/>
        <w:rPr>
          <w:rFonts w:cs="v4.2.0"/>
        </w:rPr>
      </w:pPr>
      <w:bookmarkStart w:id="427" w:name="_Toc535329341"/>
      <w:r w:rsidRPr="00836ADA">
        <w:rPr>
          <w:rFonts w:cs="v4.2.0"/>
        </w:rPr>
        <w:t>A.4.3.1.2</w:t>
      </w:r>
      <w:r w:rsidRPr="00836ADA">
        <w:rPr>
          <w:rFonts w:cs="v4.2.0"/>
        </w:rPr>
        <w:tab/>
        <w:t>Test Requirements</w:t>
      </w:r>
      <w:bookmarkEnd w:id="427"/>
    </w:p>
    <w:p w14:paraId="45802B2D"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2, and starts to send the RR Channel Request message for location update to Cell 2.</w:t>
      </w:r>
    </w:p>
    <w:p w14:paraId="610541E6" w14:textId="77777777" w:rsidR="003B234C" w:rsidRPr="00836ADA" w:rsidRDefault="003B234C" w:rsidP="003B234C">
      <w:pPr>
        <w:rPr>
          <w:rFonts w:cs="v4.2.0"/>
        </w:rPr>
      </w:pPr>
      <w:r w:rsidRPr="00836ADA">
        <w:rPr>
          <w:rFonts w:cs="v4.2.0"/>
        </w:rPr>
        <w:t>The cell re-selection delay shall be less than 26 s + T</w:t>
      </w:r>
      <w:r w:rsidRPr="00836ADA">
        <w:rPr>
          <w:rFonts w:cs="v4.2.0"/>
          <w:vertAlign w:val="subscript"/>
        </w:rPr>
        <w:t xml:space="preserve">BCCH, </w:t>
      </w:r>
      <w:r w:rsidRPr="00836ADA">
        <w:rPr>
          <w:rFonts w:cs="v4.2.0"/>
        </w:rPr>
        <w:t>where T</w:t>
      </w:r>
      <w:r w:rsidRPr="00836ADA">
        <w:rPr>
          <w:rFonts w:cs="v4.2.0"/>
          <w:vertAlign w:val="subscript"/>
        </w:rPr>
        <w:t xml:space="preserve">BCCH </w:t>
      </w:r>
      <w:r w:rsidRPr="00836ADA">
        <w:rPr>
          <w:rFonts w:cs="v4.2.0"/>
        </w:rPr>
        <w:t>is the maximum time allowed to read BCCH data from GSM cell [21].</w:t>
      </w:r>
    </w:p>
    <w:p w14:paraId="21BE0B9E"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12D077EE" w14:textId="77777777" w:rsidR="003B234C" w:rsidRPr="00836ADA" w:rsidRDefault="003B234C" w:rsidP="003B234C">
      <w:pPr>
        <w:pStyle w:val="NO"/>
        <w:ind w:left="851"/>
        <w:rPr>
          <w:rFonts w:cs="v4.2.0"/>
        </w:rPr>
      </w:pPr>
      <w:r w:rsidRPr="00836ADA">
        <w:rPr>
          <w:rFonts w:cs="v4.2.0"/>
        </w:rPr>
        <w:t>NOTE:</w:t>
      </w:r>
      <w:r w:rsidRPr="00836ADA">
        <w:rPr>
          <w:rFonts w:cs="v4.2.0"/>
        </w:rPr>
        <w:tab/>
        <w:t>The cell re-selection delay can be expressed as: 4* T</w:t>
      </w:r>
      <w:r w:rsidRPr="00836ADA">
        <w:rPr>
          <w:rFonts w:cs="v4.2.0"/>
          <w:vertAlign w:val="subscript"/>
        </w:rPr>
        <w:t>measureGSM</w:t>
      </w:r>
      <w:r w:rsidRPr="00836ADA">
        <w:rPr>
          <w:rFonts w:cs="v4.2.0"/>
        </w:rPr>
        <w:t xml:space="preserve"> + T</w:t>
      </w:r>
      <w:r w:rsidRPr="00836ADA">
        <w:rPr>
          <w:rFonts w:cs="v4.2.0"/>
          <w:vertAlign w:val="subscript"/>
        </w:rPr>
        <w:t>BCCH</w:t>
      </w:r>
      <w:r w:rsidRPr="00836ADA">
        <w:rPr>
          <w:rFonts w:cs="v4.2.0"/>
        </w:rPr>
        <w:t>, where:</w:t>
      </w:r>
    </w:p>
    <w:p w14:paraId="62959C88" w14:textId="77777777" w:rsidR="003B234C" w:rsidRPr="00836ADA" w:rsidRDefault="003B234C" w:rsidP="003B234C">
      <w:pPr>
        <w:pStyle w:val="EX"/>
      </w:pPr>
      <w:r w:rsidRPr="00836ADA">
        <w:t>T</w:t>
      </w:r>
      <w:r w:rsidRPr="00836ADA">
        <w:rPr>
          <w:vertAlign w:val="subscript"/>
        </w:rPr>
        <w:t>measureGSM</w:t>
      </w:r>
      <w:r w:rsidRPr="00836ADA">
        <w:tab/>
        <w:t xml:space="preserve">See Table 4.1 in section 4.2.2. </w:t>
      </w:r>
    </w:p>
    <w:p w14:paraId="20A2FAA7" w14:textId="77777777" w:rsidR="003B234C" w:rsidRPr="00836ADA" w:rsidRDefault="003B234C" w:rsidP="003B234C">
      <w:pPr>
        <w:pStyle w:val="EX"/>
      </w:pPr>
      <w:r w:rsidRPr="00836ADA">
        <w:t>T</w:t>
      </w:r>
      <w:r w:rsidRPr="00836ADA">
        <w:rPr>
          <w:vertAlign w:val="subscript"/>
        </w:rPr>
        <w:t>BCCH</w:t>
      </w:r>
      <w:r w:rsidRPr="00836ADA">
        <w:tab/>
        <w:t xml:space="preserve">Maximum time allowed to read BCCH data from GSM cell [21]. </w:t>
      </w:r>
      <w:r w:rsidRPr="00836ADA">
        <w:br/>
        <w:t>According to [21], the maximum time allowed to read the BCCH data, when being synchronized to a BCCH carrier, is 1.9 s.</w:t>
      </w:r>
    </w:p>
    <w:p w14:paraId="2776AC11" w14:textId="77777777" w:rsidR="003B234C" w:rsidRPr="00836ADA" w:rsidRDefault="003B234C" w:rsidP="003B234C">
      <w:r w:rsidRPr="00836ADA">
        <w:t>This gives a total of 25.6 s + T</w:t>
      </w:r>
      <w:r w:rsidRPr="00836ADA">
        <w:rPr>
          <w:vertAlign w:val="subscript"/>
        </w:rPr>
        <w:t>BCCH</w:t>
      </w:r>
      <w:r w:rsidRPr="00836ADA">
        <w:t>, allow 26 s + T</w:t>
      </w:r>
      <w:r w:rsidRPr="00836ADA">
        <w:rPr>
          <w:vertAlign w:val="subscript"/>
        </w:rPr>
        <w:t>BCCH</w:t>
      </w:r>
      <w:r w:rsidRPr="00836ADA">
        <w:t xml:space="preserve"> in the test case.</w:t>
      </w:r>
    </w:p>
    <w:p w14:paraId="0EB3C206" w14:textId="77777777" w:rsidR="003B234C" w:rsidRPr="00836ADA" w:rsidRDefault="003B234C" w:rsidP="003B234C">
      <w:pPr>
        <w:pStyle w:val="Heading3"/>
        <w:rPr>
          <w:rFonts w:cs="v4.2.0"/>
        </w:rPr>
      </w:pPr>
      <w:bookmarkStart w:id="428" w:name="_Toc535329342"/>
      <w:r w:rsidRPr="00836ADA">
        <w:rPr>
          <w:rFonts w:cs="v4.2.0"/>
        </w:rPr>
        <w:t>A.4.3.2</w:t>
      </w:r>
      <w:r w:rsidRPr="00836ADA">
        <w:rPr>
          <w:rFonts w:cs="v4.2.0"/>
        </w:rPr>
        <w:tab/>
        <w:t>Scenario 2</w:t>
      </w:r>
      <w:bookmarkEnd w:id="428"/>
    </w:p>
    <w:p w14:paraId="21271C59" w14:textId="77777777" w:rsidR="003B234C" w:rsidRPr="00836ADA" w:rsidRDefault="003B234C" w:rsidP="003B234C">
      <w:pPr>
        <w:pStyle w:val="Heading4"/>
        <w:rPr>
          <w:rFonts w:cs="v4.2.0"/>
        </w:rPr>
      </w:pPr>
      <w:bookmarkStart w:id="429" w:name="_Toc535329343"/>
      <w:r w:rsidRPr="00836ADA">
        <w:rPr>
          <w:rFonts w:cs="v4.2.0"/>
        </w:rPr>
        <w:t>A.4.3.2.1</w:t>
      </w:r>
      <w:r w:rsidRPr="00836ADA">
        <w:rPr>
          <w:rFonts w:cs="v4.2.0"/>
        </w:rPr>
        <w:tab/>
        <w:t>Test Purpose and Environment</w:t>
      </w:r>
      <w:bookmarkEnd w:id="429"/>
    </w:p>
    <w:p w14:paraId="747756B3" w14:textId="77777777" w:rsidR="003B234C" w:rsidRPr="00836ADA" w:rsidRDefault="003B234C" w:rsidP="003B234C">
      <w:pPr>
        <w:rPr>
          <w:rFonts w:cs="v4.2.0"/>
        </w:rPr>
      </w:pPr>
      <w:r w:rsidRPr="00836ADA">
        <w:rPr>
          <w:rFonts w:cs="v4.2.0"/>
        </w:rPr>
        <w:t>This test is to verify the requirement for the UTRAN to GSM cell re-selection delay reported in section 4.2.</w:t>
      </w:r>
    </w:p>
    <w:p w14:paraId="2145FF19" w14:textId="77777777" w:rsidR="003B234C" w:rsidRPr="00836ADA" w:rsidRDefault="003B234C" w:rsidP="003B234C">
      <w:pPr>
        <w:rPr>
          <w:rFonts w:cs="v4.2.0"/>
        </w:rPr>
      </w:pPr>
      <w:r w:rsidRPr="00836ADA">
        <w:rPr>
          <w:rFonts w:cs="v4.2.0"/>
        </w:rPr>
        <w:t>This scenario implies the presence of 1 UTRAN serving cell, and 1 GSM cell to be re-selected. The UE is requested to monitor neighbouring cells on 1 UMTS carrier and 12 GSM cells. Test parameters are given in Table, A.4.7A, A.4.7B, A.4.7C. Cell 1 and cell 2 shall belong to different Location Areas.</w:t>
      </w:r>
    </w:p>
    <w:p w14:paraId="1558357B" w14:textId="77777777" w:rsidR="003B234C" w:rsidRPr="00836ADA" w:rsidRDefault="003B234C" w:rsidP="0079728B">
      <w:pPr>
        <w:pStyle w:val="TH"/>
      </w:pPr>
      <w:r w:rsidRPr="00836ADA">
        <w:t xml:space="preserve">Table A.4.7A: General test parameters for UTRAN to GSM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9"/>
        <w:gridCol w:w="2126"/>
        <w:gridCol w:w="851"/>
        <w:gridCol w:w="1276"/>
        <w:gridCol w:w="1543"/>
      </w:tblGrid>
      <w:tr w:rsidR="003B234C" w:rsidRPr="00836ADA" w14:paraId="2E60C56C" w14:textId="77777777">
        <w:trPr>
          <w:jc w:val="center"/>
        </w:trPr>
        <w:tc>
          <w:tcPr>
            <w:tcW w:w="4235" w:type="dxa"/>
            <w:gridSpan w:val="2"/>
          </w:tcPr>
          <w:p w14:paraId="74086986" w14:textId="77777777" w:rsidR="003B234C" w:rsidRPr="00836ADA" w:rsidRDefault="003B234C" w:rsidP="003B234C">
            <w:pPr>
              <w:pStyle w:val="TAH"/>
              <w:rPr>
                <w:rFonts w:cs="v4.2.0"/>
                <w:lang w:eastAsia="en-US"/>
              </w:rPr>
            </w:pPr>
            <w:r w:rsidRPr="00836ADA">
              <w:rPr>
                <w:rFonts w:cs="v4.2.0"/>
                <w:lang w:eastAsia="en-US"/>
              </w:rPr>
              <w:t>Parameter</w:t>
            </w:r>
          </w:p>
        </w:tc>
        <w:tc>
          <w:tcPr>
            <w:tcW w:w="851" w:type="dxa"/>
          </w:tcPr>
          <w:p w14:paraId="01C54294" w14:textId="77777777" w:rsidR="003B234C" w:rsidRPr="00836ADA" w:rsidRDefault="003B234C" w:rsidP="003B234C">
            <w:pPr>
              <w:pStyle w:val="TAH"/>
              <w:rPr>
                <w:rFonts w:cs="v4.2.0"/>
                <w:lang w:eastAsia="en-US"/>
              </w:rPr>
            </w:pPr>
            <w:r w:rsidRPr="00836ADA">
              <w:rPr>
                <w:rFonts w:cs="v4.2.0"/>
                <w:lang w:eastAsia="en-US"/>
              </w:rPr>
              <w:t>Unit</w:t>
            </w:r>
          </w:p>
        </w:tc>
        <w:tc>
          <w:tcPr>
            <w:tcW w:w="1276" w:type="dxa"/>
          </w:tcPr>
          <w:p w14:paraId="0797D5DA" w14:textId="77777777" w:rsidR="003B234C" w:rsidRPr="00836ADA" w:rsidRDefault="003B234C" w:rsidP="003B234C">
            <w:pPr>
              <w:pStyle w:val="TAH"/>
              <w:rPr>
                <w:rFonts w:cs="v4.2.0"/>
                <w:lang w:eastAsia="en-US"/>
              </w:rPr>
            </w:pPr>
            <w:r w:rsidRPr="00836ADA">
              <w:rPr>
                <w:rFonts w:cs="v4.2.0"/>
                <w:lang w:eastAsia="en-US"/>
              </w:rPr>
              <w:t>Value</w:t>
            </w:r>
          </w:p>
        </w:tc>
        <w:tc>
          <w:tcPr>
            <w:tcW w:w="1543" w:type="dxa"/>
          </w:tcPr>
          <w:p w14:paraId="66F3B482"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54ED349" w14:textId="77777777">
        <w:trPr>
          <w:cantSplit/>
          <w:jc w:val="center"/>
        </w:trPr>
        <w:tc>
          <w:tcPr>
            <w:tcW w:w="2109" w:type="dxa"/>
            <w:vMerge w:val="restart"/>
          </w:tcPr>
          <w:p w14:paraId="5182817F" w14:textId="77777777" w:rsidR="003B234C" w:rsidRPr="00836ADA" w:rsidRDefault="003B234C" w:rsidP="003B234C">
            <w:pPr>
              <w:pStyle w:val="TAL"/>
              <w:rPr>
                <w:rFonts w:cs="Arial"/>
                <w:lang w:eastAsia="en-US"/>
              </w:rPr>
            </w:pPr>
            <w:r w:rsidRPr="00836ADA">
              <w:rPr>
                <w:rFonts w:cs="Arial"/>
                <w:lang w:eastAsia="en-US"/>
              </w:rPr>
              <w:t>Initial condition</w:t>
            </w:r>
          </w:p>
        </w:tc>
        <w:tc>
          <w:tcPr>
            <w:tcW w:w="2126" w:type="dxa"/>
          </w:tcPr>
          <w:p w14:paraId="16AEC6FF"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1" w:type="dxa"/>
          </w:tcPr>
          <w:p w14:paraId="4A14E0A7" w14:textId="77777777" w:rsidR="003B234C" w:rsidRPr="00836ADA" w:rsidRDefault="003B234C" w:rsidP="003B234C">
            <w:pPr>
              <w:pStyle w:val="TAL"/>
              <w:rPr>
                <w:rFonts w:cs="Arial"/>
                <w:lang w:eastAsia="en-US"/>
              </w:rPr>
            </w:pPr>
          </w:p>
        </w:tc>
        <w:tc>
          <w:tcPr>
            <w:tcW w:w="1276" w:type="dxa"/>
          </w:tcPr>
          <w:p w14:paraId="1DFB5377" w14:textId="77777777" w:rsidR="003B234C" w:rsidRPr="00836ADA" w:rsidRDefault="003B234C" w:rsidP="003B234C">
            <w:pPr>
              <w:pStyle w:val="TAL"/>
              <w:rPr>
                <w:rFonts w:cs="Arial"/>
                <w:lang w:eastAsia="en-US"/>
              </w:rPr>
            </w:pPr>
            <w:r w:rsidRPr="00836ADA">
              <w:rPr>
                <w:rFonts w:cs="Arial"/>
                <w:lang w:eastAsia="en-US"/>
              </w:rPr>
              <w:t>Cell1</w:t>
            </w:r>
          </w:p>
        </w:tc>
        <w:tc>
          <w:tcPr>
            <w:tcW w:w="1543" w:type="dxa"/>
          </w:tcPr>
          <w:p w14:paraId="4DBDCC2E" w14:textId="77777777" w:rsidR="003B234C" w:rsidRPr="00836ADA" w:rsidRDefault="003B234C" w:rsidP="003B234C">
            <w:pPr>
              <w:pStyle w:val="TAL"/>
              <w:rPr>
                <w:rFonts w:cs="Arial"/>
                <w:lang w:eastAsia="en-US"/>
              </w:rPr>
            </w:pPr>
          </w:p>
        </w:tc>
      </w:tr>
      <w:tr w:rsidR="003B234C" w:rsidRPr="00836ADA" w14:paraId="067D211D" w14:textId="77777777">
        <w:trPr>
          <w:cantSplit/>
          <w:jc w:val="center"/>
        </w:trPr>
        <w:tc>
          <w:tcPr>
            <w:tcW w:w="2109" w:type="dxa"/>
            <w:vMerge/>
          </w:tcPr>
          <w:p w14:paraId="3C0C5171" w14:textId="77777777" w:rsidR="003B234C" w:rsidRPr="00836ADA" w:rsidRDefault="003B234C" w:rsidP="003B234C">
            <w:pPr>
              <w:pStyle w:val="TAL"/>
              <w:rPr>
                <w:rFonts w:cs="Arial"/>
                <w:lang w:eastAsia="en-US"/>
              </w:rPr>
            </w:pPr>
          </w:p>
        </w:tc>
        <w:tc>
          <w:tcPr>
            <w:tcW w:w="2126" w:type="dxa"/>
          </w:tcPr>
          <w:p w14:paraId="3F9D1F30" w14:textId="77777777" w:rsidR="003B234C" w:rsidRPr="00836ADA" w:rsidRDefault="003B234C" w:rsidP="003B234C">
            <w:pPr>
              <w:pStyle w:val="TAL"/>
              <w:rPr>
                <w:rFonts w:cs="Arial"/>
                <w:lang w:eastAsia="en-US"/>
              </w:rPr>
            </w:pPr>
            <w:r w:rsidRPr="00836ADA">
              <w:rPr>
                <w:rFonts w:cs="Arial"/>
                <w:lang w:eastAsia="en-US"/>
              </w:rPr>
              <w:t>Neighbour cell</w:t>
            </w:r>
          </w:p>
        </w:tc>
        <w:tc>
          <w:tcPr>
            <w:tcW w:w="851" w:type="dxa"/>
          </w:tcPr>
          <w:p w14:paraId="09C244B0" w14:textId="77777777" w:rsidR="003B234C" w:rsidRPr="00836ADA" w:rsidRDefault="003B234C" w:rsidP="003B234C">
            <w:pPr>
              <w:pStyle w:val="TAL"/>
              <w:rPr>
                <w:rFonts w:cs="Arial"/>
                <w:lang w:eastAsia="en-US"/>
              </w:rPr>
            </w:pPr>
          </w:p>
        </w:tc>
        <w:tc>
          <w:tcPr>
            <w:tcW w:w="1276" w:type="dxa"/>
          </w:tcPr>
          <w:p w14:paraId="7CD1DC04" w14:textId="77777777" w:rsidR="003B234C" w:rsidRPr="00836ADA" w:rsidRDefault="003B234C" w:rsidP="003B234C">
            <w:pPr>
              <w:pStyle w:val="TAL"/>
              <w:rPr>
                <w:rFonts w:cs="Arial"/>
                <w:lang w:eastAsia="en-US"/>
              </w:rPr>
            </w:pPr>
            <w:r w:rsidRPr="00836ADA">
              <w:rPr>
                <w:rFonts w:cs="Arial"/>
                <w:lang w:eastAsia="en-US"/>
              </w:rPr>
              <w:t>Cell2</w:t>
            </w:r>
          </w:p>
        </w:tc>
        <w:tc>
          <w:tcPr>
            <w:tcW w:w="1543" w:type="dxa"/>
            <w:tcBorders>
              <w:bottom w:val="single" w:sz="4" w:space="0" w:color="auto"/>
            </w:tcBorders>
          </w:tcPr>
          <w:p w14:paraId="19F27B9E" w14:textId="77777777" w:rsidR="003B234C" w:rsidRPr="00836ADA" w:rsidRDefault="003B234C" w:rsidP="003B234C">
            <w:pPr>
              <w:pStyle w:val="TAL"/>
              <w:rPr>
                <w:rFonts w:cs="Arial"/>
                <w:lang w:eastAsia="en-US"/>
              </w:rPr>
            </w:pPr>
          </w:p>
        </w:tc>
      </w:tr>
      <w:tr w:rsidR="003B234C" w:rsidRPr="00836ADA" w14:paraId="3EF438A5" w14:textId="77777777">
        <w:trPr>
          <w:cantSplit/>
          <w:jc w:val="center"/>
        </w:trPr>
        <w:tc>
          <w:tcPr>
            <w:tcW w:w="2109" w:type="dxa"/>
          </w:tcPr>
          <w:p w14:paraId="096BF84E" w14:textId="77777777" w:rsidR="003B234C" w:rsidRPr="00836ADA" w:rsidRDefault="003B234C" w:rsidP="003B234C">
            <w:pPr>
              <w:pStyle w:val="TAL"/>
              <w:rPr>
                <w:rFonts w:cs="Arial"/>
                <w:lang w:eastAsia="en-US"/>
              </w:rPr>
            </w:pPr>
            <w:r w:rsidRPr="00836ADA">
              <w:rPr>
                <w:rFonts w:cs="Arial"/>
                <w:lang w:eastAsia="en-US"/>
              </w:rPr>
              <w:t>Final condition</w:t>
            </w:r>
          </w:p>
        </w:tc>
        <w:tc>
          <w:tcPr>
            <w:tcW w:w="2126" w:type="dxa"/>
          </w:tcPr>
          <w:p w14:paraId="0E21869B"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1" w:type="dxa"/>
          </w:tcPr>
          <w:p w14:paraId="3735999D" w14:textId="77777777" w:rsidR="003B234C" w:rsidRPr="00836ADA" w:rsidRDefault="003B234C" w:rsidP="003B234C">
            <w:pPr>
              <w:pStyle w:val="TAL"/>
              <w:rPr>
                <w:rFonts w:cs="Arial"/>
                <w:lang w:eastAsia="en-US"/>
              </w:rPr>
            </w:pPr>
          </w:p>
        </w:tc>
        <w:tc>
          <w:tcPr>
            <w:tcW w:w="1276" w:type="dxa"/>
          </w:tcPr>
          <w:p w14:paraId="1E52E372" w14:textId="77777777" w:rsidR="003B234C" w:rsidRPr="00836ADA" w:rsidRDefault="003B234C" w:rsidP="003B234C">
            <w:pPr>
              <w:pStyle w:val="TAL"/>
              <w:rPr>
                <w:rFonts w:cs="Arial"/>
                <w:lang w:eastAsia="en-US"/>
              </w:rPr>
            </w:pPr>
            <w:r w:rsidRPr="00836ADA">
              <w:rPr>
                <w:rFonts w:cs="Arial"/>
                <w:lang w:eastAsia="en-US"/>
              </w:rPr>
              <w:t>Cell2</w:t>
            </w:r>
          </w:p>
        </w:tc>
        <w:tc>
          <w:tcPr>
            <w:tcW w:w="1543" w:type="dxa"/>
          </w:tcPr>
          <w:p w14:paraId="6CEC43DC" w14:textId="77777777" w:rsidR="003B234C" w:rsidRPr="00836ADA" w:rsidRDefault="003B234C" w:rsidP="003B234C">
            <w:pPr>
              <w:pStyle w:val="TAL"/>
              <w:rPr>
                <w:rFonts w:cs="Arial"/>
                <w:lang w:eastAsia="en-US"/>
              </w:rPr>
            </w:pPr>
          </w:p>
        </w:tc>
      </w:tr>
      <w:tr w:rsidR="003B234C" w:rsidRPr="00836ADA" w14:paraId="262F2511" w14:textId="77777777">
        <w:trPr>
          <w:jc w:val="center"/>
        </w:trPr>
        <w:tc>
          <w:tcPr>
            <w:tcW w:w="4235" w:type="dxa"/>
            <w:gridSpan w:val="2"/>
          </w:tcPr>
          <w:p w14:paraId="3A2DF72C" w14:textId="77777777" w:rsidR="003B234C" w:rsidRPr="00836ADA" w:rsidRDefault="003B234C" w:rsidP="003B234C">
            <w:pPr>
              <w:pStyle w:val="TAL"/>
              <w:rPr>
                <w:rFonts w:cs="Arial"/>
                <w:lang w:eastAsia="en-US"/>
              </w:rPr>
            </w:pPr>
            <w:r w:rsidRPr="00836ADA">
              <w:rPr>
                <w:rFonts w:cs="Arial"/>
                <w:lang w:eastAsia="en-US"/>
              </w:rPr>
              <w:t>DRX cycle length</w:t>
            </w:r>
          </w:p>
        </w:tc>
        <w:tc>
          <w:tcPr>
            <w:tcW w:w="851" w:type="dxa"/>
          </w:tcPr>
          <w:p w14:paraId="107015AC" w14:textId="77777777" w:rsidR="003B234C" w:rsidRPr="00836ADA" w:rsidRDefault="003B234C" w:rsidP="003B234C">
            <w:pPr>
              <w:pStyle w:val="TAL"/>
              <w:rPr>
                <w:rFonts w:cs="Arial"/>
                <w:lang w:eastAsia="en-US"/>
              </w:rPr>
            </w:pPr>
            <w:r w:rsidRPr="00836ADA">
              <w:rPr>
                <w:rFonts w:cs="Arial"/>
                <w:lang w:eastAsia="en-US"/>
              </w:rPr>
              <w:t>s</w:t>
            </w:r>
          </w:p>
        </w:tc>
        <w:tc>
          <w:tcPr>
            <w:tcW w:w="1276" w:type="dxa"/>
          </w:tcPr>
          <w:p w14:paraId="36FC3449" w14:textId="77777777" w:rsidR="003B234C" w:rsidRPr="00836ADA" w:rsidRDefault="003B234C" w:rsidP="003B234C">
            <w:pPr>
              <w:pStyle w:val="TAL"/>
              <w:rPr>
                <w:rFonts w:cs="Arial"/>
                <w:lang w:eastAsia="en-US"/>
              </w:rPr>
            </w:pPr>
            <w:r w:rsidRPr="00836ADA">
              <w:rPr>
                <w:rFonts w:cs="Arial"/>
                <w:lang w:eastAsia="en-US"/>
              </w:rPr>
              <w:t>1.28</w:t>
            </w:r>
          </w:p>
        </w:tc>
        <w:tc>
          <w:tcPr>
            <w:tcW w:w="1543" w:type="dxa"/>
          </w:tcPr>
          <w:p w14:paraId="046EB555" w14:textId="77777777" w:rsidR="003B234C" w:rsidRPr="00836ADA" w:rsidRDefault="003B234C" w:rsidP="003B234C">
            <w:pPr>
              <w:pStyle w:val="TAL"/>
              <w:rPr>
                <w:rFonts w:cs="Arial"/>
                <w:lang w:eastAsia="en-US"/>
              </w:rPr>
            </w:pPr>
          </w:p>
        </w:tc>
      </w:tr>
      <w:tr w:rsidR="003B234C" w:rsidRPr="00836ADA" w14:paraId="12E9077D" w14:textId="77777777">
        <w:trPr>
          <w:jc w:val="center"/>
        </w:trPr>
        <w:tc>
          <w:tcPr>
            <w:tcW w:w="4235" w:type="dxa"/>
            <w:gridSpan w:val="2"/>
          </w:tcPr>
          <w:p w14:paraId="79ADD6F0" w14:textId="77777777" w:rsidR="003B234C" w:rsidRPr="00836ADA" w:rsidRDefault="003B234C" w:rsidP="003B234C">
            <w:pPr>
              <w:pStyle w:val="TAL"/>
              <w:rPr>
                <w:rFonts w:cs="Arial"/>
                <w:lang w:eastAsia="en-US"/>
              </w:rPr>
            </w:pPr>
            <w:r w:rsidRPr="00836ADA">
              <w:rPr>
                <w:rFonts w:cs="Arial"/>
                <w:lang w:eastAsia="en-US"/>
              </w:rPr>
              <w:t>HCS</w:t>
            </w:r>
          </w:p>
        </w:tc>
        <w:tc>
          <w:tcPr>
            <w:tcW w:w="851" w:type="dxa"/>
          </w:tcPr>
          <w:p w14:paraId="1D1BA642" w14:textId="77777777" w:rsidR="003B234C" w:rsidRPr="00836ADA" w:rsidRDefault="003B234C" w:rsidP="003B234C">
            <w:pPr>
              <w:pStyle w:val="TAL"/>
              <w:rPr>
                <w:rFonts w:cs="Arial"/>
                <w:lang w:eastAsia="en-US"/>
              </w:rPr>
            </w:pPr>
          </w:p>
        </w:tc>
        <w:tc>
          <w:tcPr>
            <w:tcW w:w="1276" w:type="dxa"/>
          </w:tcPr>
          <w:p w14:paraId="48C5E933" w14:textId="77777777" w:rsidR="003B234C" w:rsidRPr="00836ADA" w:rsidRDefault="003B234C" w:rsidP="003B234C">
            <w:pPr>
              <w:pStyle w:val="TAL"/>
              <w:rPr>
                <w:rFonts w:cs="Arial"/>
                <w:lang w:eastAsia="en-US"/>
              </w:rPr>
            </w:pPr>
          </w:p>
        </w:tc>
        <w:tc>
          <w:tcPr>
            <w:tcW w:w="1543" w:type="dxa"/>
          </w:tcPr>
          <w:p w14:paraId="6B901E58"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61AB6972" w14:textId="77777777">
        <w:trPr>
          <w:jc w:val="center"/>
        </w:trPr>
        <w:tc>
          <w:tcPr>
            <w:tcW w:w="4235" w:type="dxa"/>
            <w:gridSpan w:val="2"/>
          </w:tcPr>
          <w:p w14:paraId="10D10115" w14:textId="77777777" w:rsidR="003B234C" w:rsidRPr="00836ADA" w:rsidRDefault="003B234C" w:rsidP="003B234C">
            <w:pPr>
              <w:pStyle w:val="TAL"/>
              <w:rPr>
                <w:rFonts w:cs="Arial"/>
                <w:lang w:eastAsia="en-US"/>
              </w:rPr>
            </w:pPr>
            <w:r w:rsidRPr="00836ADA">
              <w:rPr>
                <w:rFonts w:cs="Arial"/>
                <w:lang w:eastAsia="en-US"/>
              </w:rPr>
              <w:t>T1</w:t>
            </w:r>
          </w:p>
        </w:tc>
        <w:tc>
          <w:tcPr>
            <w:tcW w:w="851" w:type="dxa"/>
          </w:tcPr>
          <w:p w14:paraId="3D233EB9" w14:textId="77777777" w:rsidR="003B234C" w:rsidRPr="00836ADA" w:rsidRDefault="003B234C" w:rsidP="003B234C">
            <w:pPr>
              <w:pStyle w:val="TAL"/>
              <w:rPr>
                <w:rFonts w:cs="Arial"/>
                <w:lang w:eastAsia="en-US"/>
              </w:rPr>
            </w:pPr>
            <w:r w:rsidRPr="00836ADA">
              <w:rPr>
                <w:rFonts w:cs="Arial"/>
                <w:lang w:eastAsia="en-US"/>
              </w:rPr>
              <w:t>s</w:t>
            </w:r>
          </w:p>
        </w:tc>
        <w:tc>
          <w:tcPr>
            <w:tcW w:w="1276" w:type="dxa"/>
          </w:tcPr>
          <w:p w14:paraId="0C2A0C9D" w14:textId="77777777" w:rsidR="003B234C" w:rsidRPr="00836ADA" w:rsidRDefault="003B234C" w:rsidP="003B234C">
            <w:pPr>
              <w:pStyle w:val="TAL"/>
              <w:rPr>
                <w:rFonts w:cs="Arial"/>
                <w:lang w:eastAsia="en-US"/>
              </w:rPr>
            </w:pPr>
            <w:r w:rsidRPr="00836ADA">
              <w:rPr>
                <w:rFonts w:cs="Arial"/>
                <w:lang w:eastAsia="en-US"/>
              </w:rPr>
              <w:t>45</w:t>
            </w:r>
          </w:p>
        </w:tc>
        <w:tc>
          <w:tcPr>
            <w:tcW w:w="1543" w:type="dxa"/>
          </w:tcPr>
          <w:p w14:paraId="44328880" w14:textId="77777777" w:rsidR="003B234C" w:rsidRPr="00836ADA" w:rsidRDefault="003B234C" w:rsidP="003B234C">
            <w:pPr>
              <w:pStyle w:val="TAL"/>
              <w:rPr>
                <w:rFonts w:cs="Arial"/>
                <w:lang w:eastAsia="en-US"/>
              </w:rPr>
            </w:pPr>
          </w:p>
        </w:tc>
      </w:tr>
      <w:tr w:rsidR="003B234C" w:rsidRPr="00836ADA" w14:paraId="1CF4CE28" w14:textId="77777777">
        <w:trPr>
          <w:jc w:val="center"/>
        </w:trPr>
        <w:tc>
          <w:tcPr>
            <w:tcW w:w="4235" w:type="dxa"/>
            <w:gridSpan w:val="2"/>
          </w:tcPr>
          <w:p w14:paraId="07F9172E" w14:textId="77777777" w:rsidR="003B234C" w:rsidRPr="00836ADA" w:rsidRDefault="003B234C" w:rsidP="003B234C">
            <w:pPr>
              <w:pStyle w:val="TAL"/>
              <w:rPr>
                <w:rFonts w:cs="Arial"/>
                <w:lang w:eastAsia="en-US"/>
              </w:rPr>
            </w:pPr>
            <w:r w:rsidRPr="00836ADA">
              <w:rPr>
                <w:rFonts w:cs="Arial"/>
                <w:lang w:eastAsia="en-US"/>
              </w:rPr>
              <w:t>T2</w:t>
            </w:r>
          </w:p>
        </w:tc>
        <w:tc>
          <w:tcPr>
            <w:tcW w:w="851" w:type="dxa"/>
          </w:tcPr>
          <w:p w14:paraId="79FAEE3D" w14:textId="77777777" w:rsidR="003B234C" w:rsidRPr="00836ADA" w:rsidRDefault="003B234C" w:rsidP="003B234C">
            <w:pPr>
              <w:pStyle w:val="TAL"/>
              <w:rPr>
                <w:rFonts w:cs="Arial"/>
                <w:lang w:eastAsia="en-US"/>
              </w:rPr>
            </w:pPr>
            <w:r w:rsidRPr="00836ADA">
              <w:rPr>
                <w:rFonts w:cs="Arial"/>
                <w:lang w:eastAsia="en-US"/>
              </w:rPr>
              <w:t>s</w:t>
            </w:r>
          </w:p>
        </w:tc>
        <w:tc>
          <w:tcPr>
            <w:tcW w:w="1276" w:type="dxa"/>
          </w:tcPr>
          <w:p w14:paraId="2A9292A5" w14:textId="77777777" w:rsidR="003B234C" w:rsidRPr="00836ADA" w:rsidRDefault="003B234C" w:rsidP="003B234C">
            <w:pPr>
              <w:pStyle w:val="TAL"/>
              <w:rPr>
                <w:rFonts w:cs="Arial"/>
                <w:lang w:eastAsia="en-US"/>
              </w:rPr>
            </w:pPr>
            <w:r w:rsidRPr="00836ADA">
              <w:rPr>
                <w:rFonts w:cs="Arial"/>
                <w:lang w:eastAsia="en-US"/>
              </w:rPr>
              <w:t>12</w:t>
            </w:r>
          </w:p>
        </w:tc>
        <w:tc>
          <w:tcPr>
            <w:tcW w:w="1543" w:type="dxa"/>
          </w:tcPr>
          <w:p w14:paraId="5410A0C7" w14:textId="77777777" w:rsidR="003B234C" w:rsidRPr="00836ADA" w:rsidRDefault="003B234C" w:rsidP="003B234C">
            <w:pPr>
              <w:pStyle w:val="TAL"/>
              <w:rPr>
                <w:rFonts w:cs="Arial"/>
                <w:lang w:eastAsia="en-US"/>
              </w:rPr>
            </w:pPr>
          </w:p>
        </w:tc>
      </w:tr>
    </w:tbl>
    <w:p w14:paraId="7695A287" w14:textId="77777777" w:rsidR="003B234C" w:rsidRPr="00836ADA" w:rsidRDefault="003B234C" w:rsidP="003B234C">
      <w:pPr>
        <w:rPr>
          <w:rFonts w:cs="v4.2.0"/>
        </w:rPr>
      </w:pPr>
    </w:p>
    <w:p w14:paraId="6589189D" w14:textId="77777777" w:rsidR="003B234C" w:rsidRPr="00836ADA" w:rsidRDefault="003B234C" w:rsidP="0079728B">
      <w:pPr>
        <w:pStyle w:val="TH"/>
        <w:rPr>
          <w:sz w:val="24"/>
        </w:rPr>
      </w:pPr>
      <w:r w:rsidRPr="00836ADA">
        <w:t>Table A.4.7B: Cell re-selection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11"/>
      </w:tblGrid>
      <w:tr w:rsidR="003B234C" w:rsidRPr="00836ADA" w14:paraId="0670DBBD" w14:textId="77777777">
        <w:trPr>
          <w:cantSplit/>
          <w:jc w:val="center"/>
        </w:trPr>
        <w:tc>
          <w:tcPr>
            <w:tcW w:w="2651" w:type="dxa"/>
            <w:vAlign w:val="center"/>
          </w:tcPr>
          <w:p w14:paraId="57823DBD"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18" w:type="dxa"/>
            <w:vAlign w:val="center"/>
          </w:tcPr>
          <w:p w14:paraId="3A875B6B"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820" w:type="dxa"/>
            <w:gridSpan w:val="2"/>
            <w:vAlign w:val="center"/>
          </w:tcPr>
          <w:p w14:paraId="75CAF6F4" w14:textId="77777777" w:rsidR="003B234C" w:rsidRPr="00836ADA" w:rsidRDefault="003B234C" w:rsidP="003B234C">
            <w:pPr>
              <w:pStyle w:val="TAH"/>
              <w:rPr>
                <w:rFonts w:eastAsia="?? ??" w:cs="v4.2.0"/>
                <w:lang w:eastAsia="en-US"/>
              </w:rPr>
            </w:pPr>
            <w:r w:rsidRPr="00836ADA">
              <w:rPr>
                <w:rFonts w:eastAsia="?? ??" w:cs="v4.2.0"/>
                <w:lang w:eastAsia="en-US"/>
              </w:rPr>
              <w:t>Cell 1 (UTRA)</w:t>
            </w:r>
          </w:p>
        </w:tc>
      </w:tr>
      <w:tr w:rsidR="003B234C" w:rsidRPr="00836ADA" w14:paraId="54430DD5" w14:textId="77777777">
        <w:trPr>
          <w:cantSplit/>
          <w:jc w:val="center"/>
        </w:trPr>
        <w:tc>
          <w:tcPr>
            <w:tcW w:w="2651" w:type="dxa"/>
            <w:vAlign w:val="center"/>
          </w:tcPr>
          <w:p w14:paraId="32AAA71F" w14:textId="77777777" w:rsidR="003B234C" w:rsidRPr="00836ADA" w:rsidRDefault="003B234C" w:rsidP="003B234C">
            <w:pPr>
              <w:pStyle w:val="TAH"/>
              <w:rPr>
                <w:rFonts w:cs="v4.2.0"/>
                <w:lang w:eastAsia="en-US"/>
              </w:rPr>
            </w:pPr>
          </w:p>
        </w:tc>
        <w:tc>
          <w:tcPr>
            <w:tcW w:w="1118" w:type="dxa"/>
            <w:vAlign w:val="center"/>
          </w:tcPr>
          <w:p w14:paraId="57DA1259" w14:textId="77777777" w:rsidR="003B234C" w:rsidRPr="00836ADA" w:rsidRDefault="003B234C" w:rsidP="003B234C">
            <w:pPr>
              <w:pStyle w:val="TAH"/>
              <w:rPr>
                <w:rFonts w:eastAsia="?? ??" w:cs="v4.2.0"/>
                <w:lang w:eastAsia="en-US"/>
              </w:rPr>
            </w:pPr>
          </w:p>
        </w:tc>
        <w:tc>
          <w:tcPr>
            <w:tcW w:w="909" w:type="dxa"/>
            <w:vAlign w:val="center"/>
          </w:tcPr>
          <w:p w14:paraId="63FEC21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11" w:type="dxa"/>
            <w:vAlign w:val="center"/>
          </w:tcPr>
          <w:p w14:paraId="3F69ADF3"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266A86EB" w14:textId="77777777">
        <w:trPr>
          <w:cantSplit/>
          <w:jc w:val="center"/>
        </w:trPr>
        <w:tc>
          <w:tcPr>
            <w:tcW w:w="2651" w:type="dxa"/>
            <w:vAlign w:val="center"/>
          </w:tcPr>
          <w:p w14:paraId="2B7673F4"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118" w:type="dxa"/>
            <w:vAlign w:val="center"/>
          </w:tcPr>
          <w:p w14:paraId="7A4B2DBB" w14:textId="77777777" w:rsidR="003B234C" w:rsidRPr="00836ADA" w:rsidRDefault="003B234C" w:rsidP="003B234C">
            <w:pPr>
              <w:pStyle w:val="TAL"/>
              <w:rPr>
                <w:rFonts w:eastAsia="?? ??" w:cs="Arial"/>
                <w:lang w:eastAsia="en-US"/>
              </w:rPr>
            </w:pPr>
          </w:p>
        </w:tc>
        <w:tc>
          <w:tcPr>
            <w:tcW w:w="1820" w:type="dxa"/>
            <w:gridSpan w:val="2"/>
            <w:vAlign w:val="center"/>
          </w:tcPr>
          <w:p w14:paraId="312653D3"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64384588" w14:textId="77777777">
        <w:trPr>
          <w:cantSplit/>
          <w:jc w:val="center"/>
        </w:trPr>
        <w:tc>
          <w:tcPr>
            <w:tcW w:w="2651" w:type="dxa"/>
            <w:vAlign w:val="center"/>
          </w:tcPr>
          <w:p w14:paraId="5FC6A0DD" w14:textId="77777777" w:rsidR="003B234C" w:rsidRPr="00836ADA" w:rsidRDefault="003B234C" w:rsidP="003B234C">
            <w:pPr>
              <w:pStyle w:val="TAL"/>
              <w:rPr>
                <w:rFonts w:cs="Arial"/>
                <w:lang w:eastAsia="en-US"/>
              </w:rPr>
            </w:pPr>
            <w:r w:rsidRPr="00836ADA">
              <w:rPr>
                <w:rFonts w:cs="Arial"/>
                <w:lang w:eastAsia="en-US"/>
              </w:rPr>
              <w:t>CPICH_Ec/Ior</w:t>
            </w:r>
          </w:p>
        </w:tc>
        <w:tc>
          <w:tcPr>
            <w:tcW w:w="1118" w:type="dxa"/>
            <w:vAlign w:val="center"/>
          </w:tcPr>
          <w:p w14:paraId="621620A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05F0068F"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0B72F4FB" w14:textId="77777777">
        <w:trPr>
          <w:cantSplit/>
          <w:jc w:val="center"/>
        </w:trPr>
        <w:tc>
          <w:tcPr>
            <w:tcW w:w="2651" w:type="dxa"/>
            <w:vAlign w:val="center"/>
          </w:tcPr>
          <w:p w14:paraId="5DD06B57" w14:textId="77777777" w:rsidR="003B234C" w:rsidRPr="00836ADA" w:rsidRDefault="003B234C" w:rsidP="003B234C">
            <w:pPr>
              <w:pStyle w:val="TAL"/>
              <w:rPr>
                <w:rFonts w:cs="Arial"/>
                <w:lang w:eastAsia="en-US"/>
              </w:rPr>
            </w:pPr>
            <w:r w:rsidRPr="00836ADA">
              <w:rPr>
                <w:rFonts w:cs="Arial"/>
                <w:lang w:eastAsia="en-US"/>
              </w:rPr>
              <w:t>PCCPCH_Ec/Ior</w:t>
            </w:r>
          </w:p>
        </w:tc>
        <w:tc>
          <w:tcPr>
            <w:tcW w:w="1118" w:type="dxa"/>
            <w:vAlign w:val="center"/>
          </w:tcPr>
          <w:p w14:paraId="1FB2C8E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28D195F7"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387732AA" w14:textId="77777777">
        <w:trPr>
          <w:cantSplit/>
          <w:jc w:val="center"/>
        </w:trPr>
        <w:tc>
          <w:tcPr>
            <w:tcW w:w="2651" w:type="dxa"/>
            <w:vAlign w:val="center"/>
          </w:tcPr>
          <w:p w14:paraId="542D0944" w14:textId="77777777" w:rsidR="003B234C" w:rsidRPr="00836ADA" w:rsidRDefault="003B234C" w:rsidP="003B234C">
            <w:pPr>
              <w:pStyle w:val="TAL"/>
              <w:rPr>
                <w:rFonts w:cs="Arial"/>
                <w:lang w:eastAsia="en-US"/>
              </w:rPr>
            </w:pPr>
            <w:r w:rsidRPr="00836ADA">
              <w:rPr>
                <w:rFonts w:cs="Arial"/>
                <w:lang w:eastAsia="en-US"/>
              </w:rPr>
              <w:t>SCH_Ec/Ior</w:t>
            </w:r>
          </w:p>
        </w:tc>
        <w:tc>
          <w:tcPr>
            <w:tcW w:w="1118" w:type="dxa"/>
            <w:vAlign w:val="center"/>
          </w:tcPr>
          <w:p w14:paraId="5EC9458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A7C2A7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8772820" w14:textId="77777777">
        <w:trPr>
          <w:cantSplit/>
          <w:jc w:val="center"/>
        </w:trPr>
        <w:tc>
          <w:tcPr>
            <w:tcW w:w="2651" w:type="dxa"/>
            <w:vAlign w:val="center"/>
          </w:tcPr>
          <w:p w14:paraId="4FDF6625" w14:textId="77777777" w:rsidR="003B234C" w:rsidRPr="00836ADA" w:rsidRDefault="003B234C" w:rsidP="003B234C">
            <w:pPr>
              <w:pStyle w:val="TAL"/>
              <w:rPr>
                <w:rFonts w:cs="Arial"/>
                <w:lang w:eastAsia="en-US"/>
              </w:rPr>
            </w:pPr>
            <w:r w:rsidRPr="00836ADA">
              <w:rPr>
                <w:rFonts w:cs="Arial"/>
                <w:lang w:eastAsia="en-US"/>
              </w:rPr>
              <w:t>PICH_Ec/Ior</w:t>
            </w:r>
          </w:p>
        </w:tc>
        <w:tc>
          <w:tcPr>
            <w:tcW w:w="1118" w:type="dxa"/>
            <w:vAlign w:val="center"/>
          </w:tcPr>
          <w:p w14:paraId="485E70B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A17A73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666024E5" w14:textId="77777777">
        <w:trPr>
          <w:cantSplit/>
          <w:jc w:val="center"/>
        </w:trPr>
        <w:tc>
          <w:tcPr>
            <w:tcW w:w="2651" w:type="dxa"/>
            <w:vAlign w:val="center"/>
          </w:tcPr>
          <w:p w14:paraId="7E4B151C" w14:textId="77777777" w:rsidR="003B234C" w:rsidRPr="00836ADA" w:rsidRDefault="003B234C" w:rsidP="003B234C">
            <w:pPr>
              <w:pStyle w:val="TAL"/>
              <w:rPr>
                <w:rFonts w:cs="Arial"/>
                <w:lang w:eastAsia="en-US"/>
              </w:rPr>
            </w:pPr>
            <w:r w:rsidRPr="00836ADA">
              <w:rPr>
                <w:rFonts w:cs="Arial"/>
                <w:lang w:eastAsia="en-US"/>
              </w:rPr>
              <w:t>OCNS_Ec/Ior</w:t>
            </w:r>
          </w:p>
        </w:tc>
        <w:tc>
          <w:tcPr>
            <w:tcW w:w="1118" w:type="dxa"/>
            <w:vAlign w:val="center"/>
          </w:tcPr>
          <w:p w14:paraId="2175C9E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3ED0ABEB"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0E32C821" w14:textId="77777777">
        <w:trPr>
          <w:cantSplit/>
          <w:jc w:val="center"/>
        </w:trPr>
        <w:tc>
          <w:tcPr>
            <w:tcW w:w="2651" w:type="dxa"/>
            <w:vAlign w:val="center"/>
          </w:tcPr>
          <w:p w14:paraId="11744CD2"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79C194B5">
                <v:shape id="_x0000_i1139" type="#_x0000_t75" style="width:37pt;height:17pt" o:ole="" fillcolor="window">
                  <v:imagedata r:id="rId185" o:title=""/>
                </v:shape>
                <o:OLEObject Type="Embed" ProgID="Equation.3" ShapeID="_x0000_i1139" DrawAspect="Content" ObjectID="_1710575815" r:id="rId202"/>
              </w:object>
            </w:r>
          </w:p>
        </w:tc>
        <w:tc>
          <w:tcPr>
            <w:tcW w:w="1118" w:type="dxa"/>
            <w:vAlign w:val="center"/>
          </w:tcPr>
          <w:p w14:paraId="35B3CFC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909" w:type="dxa"/>
            <w:vAlign w:val="center"/>
          </w:tcPr>
          <w:p w14:paraId="4E370E09"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911" w:type="dxa"/>
            <w:vAlign w:val="center"/>
          </w:tcPr>
          <w:p w14:paraId="31225C11" w14:textId="77777777" w:rsidR="003B234C" w:rsidRPr="00836ADA" w:rsidRDefault="003B234C" w:rsidP="003B234C">
            <w:pPr>
              <w:pStyle w:val="TAL"/>
              <w:rPr>
                <w:rFonts w:eastAsia="?? ??" w:cs="Arial"/>
                <w:lang w:eastAsia="en-US"/>
              </w:rPr>
            </w:pPr>
            <w:r w:rsidRPr="00836ADA">
              <w:rPr>
                <w:rFonts w:eastAsia="?? ??" w:cs="Arial"/>
                <w:lang w:eastAsia="en-US"/>
              </w:rPr>
              <w:t>-9</w:t>
            </w:r>
          </w:p>
        </w:tc>
      </w:tr>
      <w:tr w:rsidR="003B234C" w:rsidRPr="00836ADA" w14:paraId="61E25341" w14:textId="77777777">
        <w:trPr>
          <w:cantSplit/>
          <w:jc w:val="center"/>
        </w:trPr>
        <w:tc>
          <w:tcPr>
            <w:tcW w:w="2651" w:type="dxa"/>
            <w:vAlign w:val="center"/>
          </w:tcPr>
          <w:p w14:paraId="4D344632"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1272E815">
                <v:shape id="_x0000_i1140" type="#_x0000_t75" style="width:16pt;height:18pt" o:ole="" fillcolor="window">
                  <v:imagedata r:id="rId200" o:title=""/>
                </v:shape>
                <o:OLEObject Type="Embed" ProgID="Equation.3" ShapeID="_x0000_i1140" DrawAspect="Content" ObjectID="_1710575816" r:id="rId203"/>
              </w:object>
            </w:r>
          </w:p>
        </w:tc>
        <w:tc>
          <w:tcPr>
            <w:tcW w:w="1118" w:type="dxa"/>
            <w:vAlign w:val="center"/>
          </w:tcPr>
          <w:p w14:paraId="6975CC72"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1820" w:type="dxa"/>
            <w:gridSpan w:val="2"/>
            <w:vAlign w:val="center"/>
          </w:tcPr>
          <w:p w14:paraId="67311AE9" w14:textId="77777777" w:rsidR="003B234C" w:rsidRPr="00836ADA" w:rsidRDefault="003B234C" w:rsidP="003B234C">
            <w:pPr>
              <w:pStyle w:val="TAL"/>
              <w:rPr>
                <w:rFonts w:eastAsia="?? ??" w:cs="Arial"/>
                <w:vertAlign w:val="subscript"/>
                <w:lang w:eastAsia="en-US"/>
              </w:rPr>
            </w:pPr>
            <w:r w:rsidRPr="00836ADA">
              <w:rPr>
                <w:rFonts w:eastAsia="?? ??" w:cs="Arial"/>
                <w:lang w:eastAsia="en-US"/>
              </w:rPr>
              <w:noBreakHyphen/>
              <w:t>81</w:t>
            </w:r>
          </w:p>
        </w:tc>
      </w:tr>
      <w:tr w:rsidR="003B234C" w:rsidRPr="00836ADA" w14:paraId="3977D1E0" w14:textId="77777777">
        <w:trPr>
          <w:cantSplit/>
          <w:jc w:val="center"/>
        </w:trPr>
        <w:tc>
          <w:tcPr>
            <w:tcW w:w="2651" w:type="dxa"/>
            <w:vAlign w:val="center"/>
          </w:tcPr>
          <w:p w14:paraId="42A0D30F" w14:textId="77777777" w:rsidR="003B234C" w:rsidRPr="00836ADA" w:rsidRDefault="003B234C" w:rsidP="003B234C">
            <w:pPr>
              <w:pStyle w:val="TAL"/>
              <w:rPr>
                <w:rFonts w:cs="Arial"/>
                <w:lang w:eastAsia="en-US"/>
              </w:rPr>
            </w:pPr>
            <w:r w:rsidRPr="00836ADA">
              <w:rPr>
                <w:rFonts w:cs="Arial"/>
                <w:lang w:eastAsia="en-US"/>
              </w:rPr>
              <w:t>CPICH_Ec/Io</w:t>
            </w:r>
          </w:p>
        </w:tc>
        <w:tc>
          <w:tcPr>
            <w:tcW w:w="1118" w:type="dxa"/>
            <w:vAlign w:val="center"/>
          </w:tcPr>
          <w:p w14:paraId="2ECDB64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909" w:type="dxa"/>
            <w:vAlign w:val="center"/>
          </w:tcPr>
          <w:p w14:paraId="24D579E3" w14:textId="77777777" w:rsidR="003B234C" w:rsidRPr="00836ADA" w:rsidRDefault="003B234C" w:rsidP="003B234C">
            <w:pPr>
              <w:pStyle w:val="TAL"/>
              <w:rPr>
                <w:rFonts w:eastAsia="?? ??" w:cs="Arial"/>
                <w:lang w:eastAsia="en-US"/>
              </w:rPr>
            </w:pPr>
            <w:r w:rsidRPr="00836ADA">
              <w:rPr>
                <w:rFonts w:eastAsia="?? ??" w:cs="Arial"/>
                <w:lang w:eastAsia="en-US"/>
              </w:rPr>
              <w:t xml:space="preserve"> -10.0</w:t>
            </w:r>
          </w:p>
        </w:tc>
        <w:tc>
          <w:tcPr>
            <w:tcW w:w="911" w:type="dxa"/>
            <w:vAlign w:val="center"/>
          </w:tcPr>
          <w:p w14:paraId="2CB1BBA1" w14:textId="77777777" w:rsidR="003B234C" w:rsidRPr="00836ADA" w:rsidRDefault="003B234C" w:rsidP="003B234C">
            <w:pPr>
              <w:pStyle w:val="TAL"/>
              <w:rPr>
                <w:rFonts w:eastAsia="?? ??" w:cs="Arial"/>
                <w:lang w:eastAsia="en-US"/>
              </w:rPr>
            </w:pPr>
            <w:r w:rsidRPr="00836ADA">
              <w:rPr>
                <w:rFonts w:eastAsia="?? ??" w:cs="Arial"/>
                <w:lang w:eastAsia="en-US"/>
              </w:rPr>
              <w:t xml:space="preserve"> -19.5</w:t>
            </w:r>
          </w:p>
        </w:tc>
      </w:tr>
      <w:tr w:rsidR="003B234C" w:rsidRPr="00836ADA" w14:paraId="06C8DA0F" w14:textId="77777777">
        <w:trPr>
          <w:cantSplit/>
          <w:jc w:val="center"/>
        </w:trPr>
        <w:tc>
          <w:tcPr>
            <w:tcW w:w="2651" w:type="dxa"/>
            <w:vAlign w:val="center"/>
          </w:tcPr>
          <w:p w14:paraId="44BB55AB" w14:textId="77777777" w:rsidR="003B234C" w:rsidRPr="00836ADA" w:rsidRDefault="003B234C" w:rsidP="003B234C">
            <w:pPr>
              <w:pStyle w:val="TAL"/>
              <w:rPr>
                <w:rFonts w:cs="Arial"/>
                <w:lang w:eastAsia="en-US"/>
              </w:rPr>
            </w:pPr>
            <w:r w:rsidRPr="00836ADA">
              <w:rPr>
                <w:rFonts w:cs="Arial"/>
                <w:lang w:eastAsia="en-US"/>
              </w:rPr>
              <w:t>CPICH_RSCP</w:t>
            </w:r>
          </w:p>
        </w:tc>
        <w:tc>
          <w:tcPr>
            <w:tcW w:w="1118" w:type="dxa"/>
            <w:vAlign w:val="center"/>
          </w:tcPr>
          <w:p w14:paraId="61D24C0C"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909" w:type="dxa"/>
            <w:vAlign w:val="center"/>
          </w:tcPr>
          <w:p w14:paraId="5BBC5AC6" w14:textId="77777777" w:rsidR="003B234C" w:rsidRPr="00836ADA" w:rsidRDefault="003B234C" w:rsidP="003B234C">
            <w:pPr>
              <w:pStyle w:val="TAL"/>
              <w:rPr>
                <w:rFonts w:eastAsia="?? ??" w:cs="Arial"/>
                <w:lang w:eastAsia="en-US"/>
              </w:rPr>
            </w:pPr>
            <w:r w:rsidRPr="00836ADA">
              <w:rPr>
                <w:rFonts w:eastAsia="?? ??" w:cs="Arial"/>
                <w:lang w:eastAsia="en-US"/>
              </w:rPr>
              <w:t xml:space="preserve"> -70</w:t>
            </w:r>
          </w:p>
        </w:tc>
        <w:tc>
          <w:tcPr>
            <w:tcW w:w="911" w:type="dxa"/>
            <w:vAlign w:val="center"/>
          </w:tcPr>
          <w:p w14:paraId="63F345C7" w14:textId="77777777" w:rsidR="003B234C" w:rsidRPr="00836ADA" w:rsidRDefault="003B234C" w:rsidP="003B234C">
            <w:pPr>
              <w:pStyle w:val="TAL"/>
              <w:rPr>
                <w:rFonts w:eastAsia="?? ??" w:cs="Arial"/>
                <w:lang w:eastAsia="en-US"/>
              </w:rPr>
            </w:pPr>
            <w:r w:rsidRPr="00836ADA">
              <w:rPr>
                <w:rFonts w:eastAsia="?? ??" w:cs="Arial"/>
                <w:lang w:eastAsia="en-US"/>
              </w:rPr>
              <w:t xml:space="preserve"> -100</w:t>
            </w:r>
          </w:p>
        </w:tc>
      </w:tr>
      <w:tr w:rsidR="003B234C" w:rsidRPr="00836ADA" w14:paraId="521421E3" w14:textId="77777777">
        <w:trPr>
          <w:cantSplit/>
          <w:jc w:val="center"/>
        </w:trPr>
        <w:tc>
          <w:tcPr>
            <w:tcW w:w="2651" w:type="dxa"/>
            <w:vAlign w:val="center"/>
          </w:tcPr>
          <w:p w14:paraId="6262211A"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118" w:type="dxa"/>
            <w:vAlign w:val="center"/>
          </w:tcPr>
          <w:p w14:paraId="699CD05D" w14:textId="77777777" w:rsidR="003B234C" w:rsidRPr="00836ADA" w:rsidRDefault="003B234C" w:rsidP="003B234C">
            <w:pPr>
              <w:pStyle w:val="TAL"/>
              <w:rPr>
                <w:rFonts w:eastAsia="?? ??" w:cs="Arial"/>
                <w:lang w:eastAsia="en-US"/>
              </w:rPr>
            </w:pPr>
          </w:p>
        </w:tc>
        <w:tc>
          <w:tcPr>
            <w:tcW w:w="1820" w:type="dxa"/>
            <w:gridSpan w:val="2"/>
            <w:vAlign w:val="center"/>
          </w:tcPr>
          <w:p w14:paraId="3FF26B88" w14:textId="77777777" w:rsidR="003B234C" w:rsidRPr="00836ADA" w:rsidRDefault="003B234C" w:rsidP="003B234C">
            <w:pPr>
              <w:pStyle w:val="TAL"/>
              <w:rPr>
                <w:rFonts w:eastAsia="?? ??" w:cs="Arial"/>
                <w:vertAlign w:val="subscript"/>
                <w:lang w:eastAsia="en-US"/>
              </w:rPr>
            </w:pPr>
            <w:r w:rsidRPr="00836ADA">
              <w:rPr>
                <w:rFonts w:eastAsia="?? ??" w:cs="Arial"/>
                <w:lang w:eastAsia="en-US"/>
              </w:rPr>
              <w:t xml:space="preserve"> AWGN </w:t>
            </w:r>
          </w:p>
        </w:tc>
      </w:tr>
      <w:tr w:rsidR="003B234C" w:rsidRPr="00836ADA" w14:paraId="2CC2E4C5" w14:textId="77777777">
        <w:trPr>
          <w:cantSplit/>
          <w:jc w:val="center"/>
        </w:trPr>
        <w:tc>
          <w:tcPr>
            <w:tcW w:w="2651" w:type="dxa"/>
            <w:vAlign w:val="center"/>
          </w:tcPr>
          <w:p w14:paraId="6964E75D"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5F0CDC2F" w14:textId="77777777" w:rsidR="003B234C" w:rsidRPr="00836ADA" w:rsidRDefault="003B234C" w:rsidP="003B234C">
            <w:pPr>
              <w:pStyle w:val="TAL"/>
              <w:rPr>
                <w:rFonts w:eastAsia="?? ??" w:cs="Arial"/>
                <w:lang w:eastAsia="en-US"/>
              </w:rPr>
            </w:pPr>
          </w:p>
        </w:tc>
        <w:tc>
          <w:tcPr>
            <w:tcW w:w="1820" w:type="dxa"/>
            <w:gridSpan w:val="2"/>
            <w:vAlign w:val="center"/>
          </w:tcPr>
          <w:p w14:paraId="0B67EB84"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8BEFD6C" w14:textId="77777777">
        <w:trPr>
          <w:cantSplit/>
          <w:jc w:val="center"/>
        </w:trPr>
        <w:tc>
          <w:tcPr>
            <w:tcW w:w="2651" w:type="dxa"/>
            <w:vAlign w:val="center"/>
          </w:tcPr>
          <w:p w14:paraId="4BCF2DC9" w14:textId="77777777" w:rsidR="003B234C" w:rsidRPr="00836ADA" w:rsidRDefault="003B234C" w:rsidP="003B234C">
            <w:pPr>
              <w:pStyle w:val="TAL"/>
              <w:rPr>
                <w:rFonts w:cs="Arial"/>
                <w:lang w:eastAsia="en-US"/>
              </w:rPr>
            </w:pPr>
            <w:r w:rsidRPr="00836ADA">
              <w:rPr>
                <w:rFonts w:cs="Arial"/>
                <w:lang w:eastAsia="en-US"/>
              </w:rPr>
              <w:t>Qqualmin</w:t>
            </w:r>
          </w:p>
        </w:tc>
        <w:tc>
          <w:tcPr>
            <w:tcW w:w="1118" w:type="dxa"/>
            <w:vAlign w:val="center"/>
          </w:tcPr>
          <w:p w14:paraId="661C582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86EABBA"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6134D3B4" w14:textId="77777777">
        <w:trPr>
          <w:cantSplit/>
          <w:jc w:val="center"/>
        </w:trPr>
        <w:tc>
          <w:tcPr>
            <w:tcW w:w="2651" w:type="dxa"/>
            <w:vAlign w:val="center"/>
          </w:tcPr>
          <w:p w14:paraId="520D05EE" w14:textId="77777777" w:rsidR="003B234C" w:rsidRPr="00836ADA" w:rsidRDefault="003B234C" w:rsidP="003B234C">
            <w:pPr>
              <w:pStyle w:val="TAL"/>
              <w:rPr>
                <w:rFonts w:cs="Arial"/>
                <w:lang w:eastAsia="en-US"/>
              </w:rPr>
            </w:pPr>
            <w:r w:rsidRPr="00836ADA">
              <w:rPr>
                <w:rFonts w:cs="Arial"/>
                <w:lang w:eastAsia="en-US"/>
              </w:rPr>
              <w:t>Qrxlevmin</w:t>
            </w:r>
          </w:p>
        </w:tc>
        <w:tc>
          <w:tcPr>
            <w:tcW w:w="1118" w:type="dxa"/>
            <w:vAlign w:val="center"/>
          </w:tcPr>
          <w:p w14:paraId="58A9524D"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20" w:type="dxa"/>
            <w:gridSpan w:val="2"/>
            <w:vAlign w:val="center"/>
          </w:tcPr>
          <w:p w14:paraId="72C741D1"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5EBA36CA" w14:textId="77777777">
        <w:trPr>
          <w:cantSplit/>
          <w:jc w:val="center"/>
        </w:trPr>
        <w:tc>
          <w:tcPr>
            <w:tcW w:w="2651" w:type="dxa"/>
            <w:vAlign w:val="center"/>
          </w:tcPr>
          <w:p w14:paraId="42AA8612" w14:textId="77777777" w:rsidR="003B234C" w:rsidRPr="00836ADA" w:rsidRDefault="003B234C" w:rsidP="003B234C">
            <w:pPr>
              <w:pStyle w:val="TAL"/>
              <w:rPr>
                <w:rFonts w:cs="Arial"/>
                <w:lang w:eastAsia="en-US"/>
              </w:rPr>
            </w:pPr>
            <w:r w:rsidRPr="00836ADA">
              <w:rPr>
                <w:rFonts w:cs="Arial"/>
                <w:lang w:eastAsia="en-US"/>
              </w:rPr>
              <w:t>UE_TXPWR_MAX_RACH</w:t>
            </w:r>
          </w:p>
        </w:tc>
        <w:tc>
          <w:tcPr>
            <w:tcW w:w="1118" w:type="dxa"/>
            <w:vAlign w:val="center"/>
          </w:tcPr>
          <w:p w14:paraId="22E626AD"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20" w:type="dxa"/>
            <w:gridSpan w:val="2"/>
            <w:vAlign w:val="center"/>
          </w:tcPr>
          <w:p w14:paraId="72666EEC"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5869C380" w14:textId="77777777">
        <w:trPr>
          <w:cantSplit/>
          <w:jc w:val="center"/>
        </w:trPr>
        <w:tc>
          <w:tcPr>
            <w:tcW w:w="2651" w:type="dxa"/>
            <w:vAlign w:val="center"/>
          </w:tcPr>
          <w:p w14:paraId="28D4C252"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1118" w:type="dxa"/>
            <w:vAlign w:val="center"/>
          </w:tcPr>
          <w:p w14:paraId="052F7C9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09CB5432" w14:textId="77777777" w:rsidR="003B234C" w:rsidRPr="00836ADA" w:rsidRDefault="003B234C" w:rsidP="003B234C">
            <w:pPr>
              <w:pStyle w:val="TAL"/>
              <w:rPr>
                <w:rFonts w:eastAsia="?? ??" w:cs="Arial"/>
                <w:lang w:eastAsia="en-US"/>
              </w:rPr>
            </w:pPr>
            <w:r w:rsidRPr="00836ADA">
              <w:rPr>
                <w:rFonts w:eastAsia="?? ??" w:cs="Arial"/>
                <w:lang w:eastAsia="en-US"/>
              </w:rPr>
              <w:t>C1, C2: 0</w:t>
            </w:r>
          </w:p>
        </w:tc>
      </w:tr>
      <w:tr w:rsidR="003B234C" w:rsidRPr="00836ADA" w14:paraId="0777F899" w14:textId="77777777">
        <w:trPr>
          <w:cantSplit/>
          <w:jc w:val="center"/>
        </w:trPr>
        <w:tc>
          <w:tcPr>
            <w:tcW w:w="2651" w:type="dxa"/>
            <w:vAlign w:val="center"/>
          </w:tcPr>
          <w:p w14:paraId="6C7DEE53" w14:textId="77777777" w:rsidR="003B234C" w:rsidRPr="00836ADA" w:rsidRDefault="003B234C" w:rsidP="003B234C">
            <w:pPr>
              <w:pStyle w:val="TAL"/>
              <w:rPr>
                <w:rFonts w:cs="Arial"/>
                <w:lang w:eastAsia="en-US"/>
              </w:rPr>
            </w:pPr>
            <w:r w:rsidRPr="00836ADA">
              <w:rPr>
                <w:rFonts w:cs="Arial"/>
                <w:lang w:eastAsia="en-US"/>
              </w:rPr>
              <w:t>Qhyst1</w:t>
            </w:r>
          </w:p>
        </w:tc>
        <w:tc>
          <w:tcPr>
            <w:tcW w:w="1118" w:type="dxa"/>
            <w:vAlign w:val="center"/>
          </w:tcPr>
          <w:p w14:paraId="362CC46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E77DD76"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6E539761" w14:textId="77777777">
        <w:trPr>
          <w:cantSplit/>
          <w:jc w:val="center"/>
        </w:trPr>
        <w:tc>
          <w:tcPr>
            <w:tcW w:w="2651" w:type="dxa"/>
            <w:vAlign w:val="center"/>
          </w:tcPr>
          <w:p w14:paraId="2088BB75" w14:textId="77777777" w:rsidR="003B234C" w:rsidRPr="00836ADA" w:rsidRDefault="003B234C" w:rsidP="003B234C">
            <w:pPr>
              <w:pStyle w:val="TAL"/>
              <w:rPr>
                <w:rFonts w:cs="Arial"/>
                <w:lang w:eastAsia="en-US"/>
              </w:rPr>
            </w:pPr>
            <w:r w:rsidRPr="00836ADA">
              <w:rPr>
                <w:rFonts w:cs="Arial"/>
                <w:lang w:eastAsia="en-US"/>
              </w:rPr>
              <w:t>Treselection</w:t>
            </w:r>
          </w:p>
        </w:tc>
        <w:tc>
          <w:tcPr>
            <w:tcW w:w="1118" w:type="dxa"/>
            <w:vAlign w:val="center"/>
          </w:tcPr>
          <w:p w14:paraId="388C41FC"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820" w:type="dxa"/>
            <w:gridSpan w:val="2"/>
            <w:vAlign w:val="center"/>
          </w:tcPr>
          <w:p w14:paraId="77CC2926"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4FF0410" w14:textId="77777777">
        <w:trPr>
          <w:cantSplit/>
          <w:jc w:val="center"/>
        </w:trPr>
        <w:tc>
          <w:tcPr>
            <w:tcW w:w="2651" w:type="dxa"/>
            <w:vAlign w:val="center"/>
          </w:tcPr>
          <w:p w14:paraId="17E358C1" w14:textId="77777777" w:rsidR="003B234C" w:rsidRPr="00836ADA" w:rsidRDefault="003B234C" w:rsidP="003B234C">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1118" w:type="dxa"/>
            <w:vAlign w:val="center"/>
          </w:tcPr>
          <w:p w14:paraId="07D0A8F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AEF2F85"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764BD8AA" w14:textId="77777777" w:rsidR="003B234C" w:rsidRPr="00836ADA" w:rsidRDefault="003B234C" w:rsidP="003B234C">
      <w:pPr>
        <w:rPr>
          <w:rFonts w:cs="v4.2.0"/>
        </w:rPr>
      </w:pPr>
    </w:p>
    <w:p w14:paraId="56C3DF87" w14:textId="77777777" w:rsidR="003B234C" w:rsidRPr="00836ADA" w:rsidRDefault="003B234C" w:rsidP="0079728B">
      <w:pPr>
        <w:pStyle w:val="TH"/>
        <w:rPr>
          <w:sz w:val="24"/>
        </w:rPr>
      </w:pPr>
      <w:r w:rsidRPr="00836ADA">
        <w:t>Table A.4.7C: Cell re-selection UTRAN to GSM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7"/>
        <w:gridCol w:w="1150"/>
        <w:gridCol w:w="868"/>
        <w:gridCol w:w="870"/>
      </w:tblGrid>
      <w:tr w:rsidR="003B234C" w:rsidRPr="00836ADA" w14:paraId="3B242E0A" w14:textId="77777777">
        <w:trPr>
          <w:cantSplit/>
          <w:jc w:val="center"/>
        </w:trPr>
        <w:tc>
          <w:tcPr>
            <w:tcW w:w="3117" w:type="dxa"/>
          </w:tcPr>
          <w:p w14:paraId="33631BEE"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50" w:type="dxa"/>
          </w:tcPr>
          <w:p w14:paraId="7C3343C9"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738" w:type="dxa"/>
            <w:gridSpan w:val="2"/>
            <w:vAlign w:val="center"/>
          </w:tcPr>
          <w:p w14:paraId="55BC7D6A" w14:textId="77777777" w:rsidR="003B234C" w:rsidRPr="00836ADA" w:rsidRDefault="003B234C" w:rsidP="003B234C">
            <w:pPr>
              <w:pStyle w:val="TAH"/>
              <w:rPr>
                <w:rFonts w:eastAsia="?? ??" w:cs="v4.2.0"/>
                <w:lang w:eastAsia="en-US"/>
              </w:rPr>
            </w:pPr>
            <w:r w:rsidRPr="00836ADA">
              <w:rPr>
                <w:rFonts w:eastAsia="?? ??" w:cs="v4.2.0"/>
                <w:lang w:eastAsia="en-US"/>
              </w:rPr>
              <w:t>Cell 2 (GSM)</w:t>
            </w:r>
          </w:p>
        </w:tc>
      </w:tr>
      <w:tr w:rsidR="003B234C" w:rsidRPr="00836ADA" w14:paraId="615A9F6F" w14:textId="77777777">
        <w:trPr>
          <w:cantSplit/>
          <w:jc w:val="center"/>
        </w:trPr>
        <w:tc>
          <w:tcPr>
            <w:tcW w:w="3117" w:type="dxa"/>
            <w:vAlign w:val="center"/>
          </w:tcPr>
          <w:p w14:paraId="76070A00" w14:textId="77777777" w:rsidR="003B234C" w:rsidRPr="00836ADA" w:rsidRDefault="003B234C" w:rsidP="003B234C">
            <w:pPr>
              <w:pStyle w:val="TAH"/>
              <w:rPr>
                <w:rFonts w:cs="v4.2.0"/>
                <w:lang w:eastAsia="en-US"/>
              </w:rPr>
            </w:pPr>
          </w:p>
        </w:tc>
        <w:tc>
          <w:tcPr>
            <w:tcW w:w="1150" w:type="dxa"/>
            <w:vAlign w:val="center"/>
          </w:tcPr>
          <w:p w14:paraId="07179013" w14:textId="77777777" w:rsidR="003B234C" w:rsidRPr="00836ADA" w:rsidRDefault="003B234C" w:rsidP="003B234C">
            <w:pPr>
              <w:pStyle w:val="TAH"/>
              <w:rPr>
                <w:rFonts w:eastAsia="?? ??" w:cs="v4.2.0"/>
                <w:lang w:eastAsia="en-US"/>
              </w:rPr>
            </w:pPr>
          </w:p>
        </w:tc>
        <w:tc>
          <w:tcPr>
            <w:tcW w:w="868" w:type="dxa"/>
            <w:vAlign w:val="center"/>
          </w:tcPr>
          <w:p w14:paraId="2DFED5F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70" w:type="dxa"/>
            <w:vAlign w:val="center"/>
          </w:tcPr>
          <w:p w14:paraId="24621209"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2E34B04F" w14:textId="77777777">
        <w:trPr>
          <w:cantSplit/>
          <w:jc w:val="center"/>
        </w:trPr>
        <w:tc>
          <w:tcPr>
            <w:tcW w:w="3117" w:type="dxa"/>
            <w:vAlign w:val="center"/>
          </w:tcPr>
          <w:p w14:paraId="6CA3600E"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1150" w:type="dxa"/>
            <w:vAlign w:val="center"/>
          </w:tcPr>
          <w:p w14:paraId="52A8E728" w14:textId="77777777" w:rsidR="003B234C" w:rsidRPr="00836ADA" w:rsidRDefault="003B234C" w:rsidP="003B234C">
            <w:pPr>
              <w:pStyle w:val="TAL"/>
              <w:rPr>
                <w:rFonts w:eastAsia="?? ??" w:cs="Arial"/>
                <w:lang w:eastAsia="en-US"/>
              </w:rPr>
            </w:pPr>
          </w:p>
        </w:tc>
        <w:tc>
          <w:tcPr>
            <w:tcW w:w="1738" w:type="dxa"/>
            <w:gridSpan w:val="2"/>
            <w:vAlign w:val="center"/>
          </w:tcPr>
          <w:p w14:paraId="34B8BCED"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4BFDBF3D" w14:textId="77777777">
        <w:trPr>
          <w:cantSplit/>
          <w:jc w:val="center"/>
        </w:trPr>
        <w:tc>
          <w:tcPr>
            <w:tcW w:w="3117" w:type="dxa"/>
            <w:vAlign w:val="center"/>
          </w:tcPr>
          <w:p w14:paraId="365C82DE" w14:textId="77777777" w:rsidR="003B234C" w:rsidRPr="00836ADA" w:rsidRDefault="003B234C" w:rsidP="003B234C">
            <w:pPr>
              <w:pStyle w:val="TAL"/>
              <w:rPr>
                <w:rFonts w:cs="Arial"/>
                <w:lang w:eastAsia="en-US"/>
              </w:rPr>
            </w:pPr>
            <w:r w:rsidRPr="00836ADA">
              <w:rPr>
                <w:rFonts w:cs="Arial"/>
                <w:lang w:eastAsia="en-US"/>
              </w:rPr>
              <w:t>RXLEV</w:t>
            </w:r>
          </w:p>
        </w:tc>
        <w:tc>
          <w:tcPr>
            <w:tcW w:w="1150" w:type="dxa"/>
            <w:vAlign w:val="center"/>
          </w:tcPr>
          <w:p w14:paraId="16155305"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868" w:type="dxa"/>
            <w:vAlign w:val="center"/>
          </w:tcPr>
          <w:p w14:paraId="4B1EAE86" w14:textId="77777777" w:rsidR="003B234C" w:rsidRPr="00836ADA" w:rsidRDefault="003B234C" w:rsidP="003B234C">
            <w:pPr>
              <w:pStyle w:val="TAL"/>
              <w:rPr>
                <w:rFonts w:eastAsia="?? ??" w:cs="Arial"/>
                <w:lang w:eastAsia="en-US"/>
              </w:rPr>
            </w:pPr>
            <w:r w:rsidRPr="00836ADA">
              <w:rPr>
                <w:rFonts w:eastAsia="?? ??" w:cs="Arial"/>
                <w:lang w:eastAsia="en-US"/>
              </w:rPr>
              <w:t>-80</w:t>
            </w:r>
          </w:p>
        </w:tc>
        <w:tc>
          <w:tcPr>
            <w:tcW w:w="870" w:type="dxa"/>
            <w:vAlign w:val="center"/>
          </w:tcPr>
          <w:p w14:paraId="731A1DFF" w14:textId="77777777" w:rsidR="003B234C" w:rsidRPr="00836ADA" w:rsidRDefault="003B234C" w:rsidP="003B234C">
            <w:pPr>
              <w:pStyle w:val="TAL"/>
              <w:rPr>
                <w:rFonts w:eastAsia="?? ??" w:cs="Arial"/>
                <w:lang w:eastAsia="en-US"/>
              </w:rPr>
            </w:pPr>
            <w:r w:rsidRPr="00836ADA">
              <w:rPr>
                <w:rFonts w:eastAsia="?? ??" w:cs="Arial"/>
                <w:lang w:eastAsia="en-US"/>
              </w:rPr>
              <w:t>-80</w:t>
            </w:r>
          </w:p>
        </w:tc>
      </w:tr>
      <w:tr w:rsidR="003B234C" w:rsidRPr="00836ADA" w14:paraId="1F53037A" w14:textId="77777777">
        <w:trPr>
          <w:cantSplit/>
          <w:jc w:val="center"/>
        </w:trPr>
        <w:tc>
          <w:tcPr>
            <w:tcW w:w="3117" w:type="dxa"/>
            <w:vAlign w:val="center"/>
          </w:tcPr>
          <w:p w14:paraId="609E6DE3" w14:textId="77777777" w:rsidR="003B234C" w:rsidRPr="00836ADA" w:rsidRDefault="003B234C" w:rsidP="003B234C">
            <w:pPr>
              <w:pStyle w:val="TAL"/>
              <w:rPr>
                <w:rFonts w:cs="Arial"/>
                <w:lang w:eastAsia="en-US"/>
              </w:rPr>
            </w:pPr>
            <w:r w:rsidRPr="00836ADA">
              <w:rPr>
                <w:rFonts w:cs="Arial"/>
                <w:lang w:eastAsia="en-US"/>
              </w:rPr>
              <w:t>RXLEV_ACCESS_MIN</w:t>
            </w:r>
          </w:p>
        </w:tc>
        <w:tc>
          <w:tcPr>
            <w:tcW w:w="1150" w:type="dxa"/>
            <w:vAlign w:val="center"/>
          </w:tcPr>
          <w:p w14:paraId="38EA786E"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738" w:type="dxa"/>
            <w:gridSpan w:val="2"/>
            <w:vAlign w:val="center"/>
          </w:tcPr>
          <w:p w14:paraId="161ADB12"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1565512F" w14:textId="77777777">
        <w:trPr>
          <w:cantSplit/>
          <w:jc w:val="center"/>
        </w:trPr>
        <w:tc>
          <w:tcPr>
            <w:tcW w:w="3117" w:type="dxa"/>
            <w:vAlign w:val="center"/>
          </w:tcPr>
          <w:p w14:paraId="4EB9332A" w14:textId="77777777" w:rsidR="003B234C" w:rsidRPr="00836ADA" w:rsidRDefault="003B234C" w:rsidP="003B234C">
            <w:pPr>
              <w:pStyle w:val="TAL"/>
              <w:rPr>
                <w:rFonts w:cs="Arial"/>
                <w:lang w:eastAsia="en-US"/>
              </w:rPr>
            </w:pPr>
            <w:r w:rsidRPr="00836ADA">
              <w:rPr>
                <w:rFonts w:cs="Arial"/>
                <w:lang w:eastAsia="en-US"/>
              </w:rPr>
              <w:t>MS_TXPWR_MAX_CCH</w:t>
            </w:r>
          </w:p>
        </w:tc>
        <w:tc>
          <w:tcPr>
            <w:tcW w:w="1150" w:type="dxa"/>
            <w:vAlign w:val="center"/>
          </w:tcPr>
          <w:p w14:paraId="31ECB5E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738" w:type="dxa"/>
            <w:gridSpan w:val="2"/>
            <w:vAlign w:val="center"/>
          </w:tcPr>
          <w:p w14:paraId="610B9BCF" w14:textId="77777777" w:rsidR="003B234C" w:rsidRPr="00836ADA" w:rsidRDefault="003B234C" w:rsidP="003B234C">
            <w:pPr>
              <w:pStyle w:val="TAL"/>
              <w:rPr>
                <w:rFonts w:eastAsia="?? ??" w:cs="Arial"/>
                <w:lang w:eastAsia="en-US"/>
              </w:rPr>
            </w:pPr>
            <w:r w:rsidRPr="00836ADA">
              <w:rPr>
                <w:rFonts w:eastAsia="?? ??" w:cs="Arial"/>
                <w:lang w:eastAsia="en-US"/>
              </w:rPr>
              <w:t>33</w:t>
            </w:r>
          </w:p>
        </w:tc>
      </w:tr>
    </w:tbl>
    <w:p w14:paraId="6AE82AA6" w14:textId="77777777" w:rsidR="003B234C" w:rsidRPr="00836ADA" w:rsidRDefault="003B234C" w:rsidP="003B234C">
      <w:pPr>
        <w:rPr>
          <w:rFonts w:cs="v4.2.0"/>
        </w:rPr>
      </w:pPr>
    </w:p>
    <w:p w14:paraId="67B91372" w14:textId="77777777" w:rsidR="003B234C" w:rsidRPr="00836ADA" w:rsidRDefault="003B234C" w:rsidP="003B234C">
      <w:pPr>
        <w:pStyle w:val="Heading4"/>
        <w:rPr>
          <w:rFonts w:cs="v4.2.0"/>
        </w:rPr>
      </w:pPr>
      <w:bookmarkStart w:id="430" w:name="_Toc535329344"/>
      <w:r w:rsidRPr="00836ADA">
        <w:rPr>
          <w:rFonts w:cs="v4.2.0"/>
        </w:rPr>
        <w:t>A.4.3.2.2</w:t>
      </w:r>
      <w:r w:rsidRPr="00836ADA">
        <w:rPr>
          <w:rFonts w:cs="v4.2.0"/>
        </w:rPr>
        <w:tab/>
        <w:t>Test Requirements</w:t>
      </w:r>
      <w:bookmarkEnd w:id="430"/>
    </w:p>
    <w:p w14:paraId="422BE10B"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2, and starts to send the RR Channel Request message for location update to Cell 2.</w:t>
      </w:r>
    </w:p>
    <w:p w14:paraId="28653AAA" w14:textId="77777777" w:rsidR="003B234C" w:rsidRPr="00836ADA" w:rsidRDefault="003B234C" w:rsidP="003B234C">
      <w:pPr>
        <w:rPr>
          <w:rFonts w:cs="v4.2.0"/>
        </w:rPr>
      </w:pPr>
      <w:r w:rsidRPr="00836ADA">
        <w:rPr>
          <w:rFonts w:cs="v4.2.0"/>
        </w:rPr>
        <w:t>The cell re-selection delay shall be less than 7.7 s + T</w:t>
      </w:r>
      <w:r w:rsidRPr="00836ADA">
        <w:rPr>
          <w:rFonts w:cs="v4.2.0"/>
          <w:vertAlign w:val="subscript"/>
        </w:rPr>
        <w:t xml:space="preserve">BCCH, </w:t>
      </w:r>
      <w:r w:rsidRPr="00836ADA">
        <w:rPr>
          <w:rFonts w:cs="v4.2.0"/>
        </w:rPr>
        <w:t>where T</w:t>
      </w:r>
      <w:r w:rsidRPr="00836ADA">
        <w:rPr>
          <w:rFonts w:cs="v4.2.0"/>
          <w:vertAlign w:val="subscript"/>
        </w:rPr>
        <w:t xml:space="preserve">BCCH </w:t>
      </w:r>
      <w:r w:rsidRPr="00836ADA">
        <w:rPr>
          <w:rFonts w:cs="v4.2.0"/>
        </w:rPr>
        <w:t>is the maximum time allowed to read BCCH data from GSM cell [21].</w:t>
      </w:r>
    </w:p>
    <w:p w14:paraId="4E88532A"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5EEB5011" w14:textId="77777777" w:rsidR="003B234C" w:rsidRPr="00836ADA" w:rsidRDefault="003B234C" w:rsidP="003B234C">
      <w:pPr>
        <w:pStyle w:val="NO"/>
        <w:ind w:left="851"/>
        <w:rPr>
          <w:rFonts w:cs="v4.2.0"/>
        </w:rPr>
      </w:pPr>
      <w:r w:rsidRPr="00836ADA">
        <w:rPr>
          <w:rFonts w:cs="v4.2.0"/>
        </w:rPr>
        <w:t>NOTE:</w:t>
      </w:r>
      <w:r w:rsidRPr="00836ADA">
        <w:rPr>
          <w:rFonts w:cs="v4.2.0"/>
        </w:rPr>
        <w:tab/>
        <w:t>The cell re-selection delay can be expressed as: Max(3* T</w:t>
      </w:r>
      <w:r w:rsidRPr="00836ADA">
        <w:rPr>
          <w:rFonts w:cs="v4.2.0"/>
          <w:vertAlign w:val="subscript"/>
        </w:rPr>
        <w:t>measureFDD</w:t>
      </w:r>
      <w:r w:rsidRPr="00836ADA">
        <w:t>, T</w:t>
      </w:r>
      <w:r w:rsidRPr="00836ADA">
        <w:rPr>
          <w:vertAlign w:val="subscript"/>
        </w:rPr>
        <w:t>measureGSM</w:t>
      </w:r>
      <w:r w:rsidRPr="00836ADA">
        <w:t>+DRX cycle length)</w:t>
      </w:r>
      <w:r w:rsidRPr="00836ADA">
        <w:rPr>
          <w:rFonts w:cs="v4.2.0"/>
        </w:rPr>
        <w:t xml:space="preserve"> + T</w:t>
      </w:r>
      <w:r w:rsidRPr="00836ADA">
        <w:rPr>
          <w:rFonts w:cs="v4.2.0"/>
          <w:vertAlign w:val="subscript"/>
        </w:rPr>
        <w:t>BCCH</w:t>
      </w:r>
      <w:r w:rsidRPr="00836ADA">
        <w:rPr>
          <w:rFonts w:cs="v4.2.0"/>
        </w:rPr>
        <w:t>, where:</w:t>
      </w:r>
    </w:p>
    <w:p w14:paraId="046B85E7" w14:textId="77777777" w:rsidR="003B234C" w:rsidRPr="00836ADA" w:rsidRDefault="003B234C" w:rsidP="003B234C">
      <w:pPr>
        <w:pStyle w:val="EX"/>
      </w:pPr>
      <w:r w:rsidRPr="00836ADA">
        <w:t>T</w:t>
      </w:r>
      <w:r w:rsidRPr="00836ADA">
        <w:rPr>
          <w:vertAlign w:val="subscript"/>
        </w:rPr>
        <w:t>measureFDD</w:t>
      </w:r>
      <w:r w:rsidRPr="00836ADA">
        <w:tab/>
        <w:t xml:space="preserve">See Table 4.1 in section 4.2.2. </w:t>
      </w:r>
    </w:p>
    <w:p w14:paraId="2BFCADB6" w14:textId="77777777" w:rsidR="003B234C" w:rsidRPr="00836ADA" w:rsidRDefault="003B234C" w:rsidP="003B234C">
      <w:pPr>
        <w:pStyle w:val="EX"/>
      </w:pPr>
      <w:r w:rsidRPr="00836ADA">
        <w:t>T</w:t>
      </w:r>
      <w:r w:rsidRPr="00836ADA">
        <w:rPr>
          <w:vertAlign w:val="subscript"/>
        </w:rPr>
        <w:t>measureGSM</w:t>
      </w:r>
      <w:r w:rsidRPr="00836ADA">
        <w:tab/>
        <w:t xml:space="preserve">See Table 4.1 in section 4.2.2. </w:t>
      </w:r>
    </w:p>
    <w:p w14:paraId="17A0DAD6" w14:textId="77777777" w:rsidR="003B234C" w:rsidRPr="00836ADA" w:rsidRDefault="003B234C" w:rsidP="003B234C">
      <w:pPr>
        <w:pStyle w:val="EX"/>
      </w:pPr>
      <w:r w:rsidRPr="00836ADA">
        <w:t>DRX cycle length</w:t>
      </w:r>
      <w:r w:rsidRPr="00836ADA">
        <w:tab/>
        <w:t xml:space="preserve">1.28s see Table A.4.7.A </w:t>
      </w:r>
    </w:p>
    <w:p w14:paraId="10F814AB" w14:textId="77777777" w:rsidR="003B234C" w:rsidRPr="00836ADA" w:rsidRDefault="003B234C" w:rsidP="003B234C">
      <w:pPr>
        <w:pStyle w:val="EX"/>
      </w:pPr>
      <w:r w:rsidRPr="00836ADA">
        <w:t>T</w:t>
      </w:r>
      <w:r w:rsidRPr="00836ADA">
        <w:rPr>
          <w:vertAlign w:val="subscript"/>
        </w:rPr>
        <w:t>BCCH</w:t>
      </w:r>
      <w:r w:rsidRPr="00836ADA">
        <w:tab/>
        <w:t xml:space="preserve">Maximum time allowed to read BCCH data from GSM cell [21]. </w:t>
      </w:r>
      <w:r w:rsidRPr="00836ADA">
        <w:br/>
        <w:t>According to [21], the maximum time allowed to read the BCCH data, when being synchronized to a BCCH carrier, is 1.9 s.</w:t>
      </w:r>
    </w:p>
    <w:p w14:paraId="183D9E31" w14:textId="77777777" w:rsidR="003B234C" w:rsidRPr="00836ADA" w:rsidRDefault="003B234C" w:rsidP="003B234C">
      <w:r w:rsidRPr="00836ADA">
        <w:t>This gives a total of 7.68 s + T</w:t>
      </w:r>
      <w:r w:rsidRPr="00836ADA">
        <w:rPr>
          <w:vertAlign w:val="subscript"/>
        </w:rPr>
        <w:t>BCCH</w:t>
      </w:r>
      <w:r w:rsidRPr="00836ADA">
        <w:t>, allow 7.7 s + T</w:t>
      </w:r>
      <w:r w:rsidRPr="00836ADA">
        <w:rPr>
          <w:vertAlign w:val="subscript"/>
        </w:rPr>
        <w:t>BCCH</w:t>
      </w:r>
      <w:r w:rsidRPr="00836ADA">
        <w:t xml:space="preserve"> in the test case.</w:t>
      </w:r>
    </w:p>
    <w:p w14:paraId="0EEA8EE0" w14:textId="77777777" w:rsidR="003B234C" w:rsidRPr="00836ADA" w:rsidRDefault="003B234C" w:rsidP="000E1AF5">
      <w:pPr>
        <w:pStyle w:val="Heading3"/>
        <w:rPr>
          <w:rFonts w:cs="v4.2.0"/>
        </w:rPr>
      </w:pPr>
      <w:bookmarkStart w:id="431" w:name="_Toc535329345"/>
      <w:r w:rsidRPr="00836ADA">
        <w:rPr>
          <w:rFonts w:cs="v4.2.0"/>
        </w:rPr>
        <w:t>A.4.3.3</w:t>
      </w:r>
      <w:r w:rsidRPr="00836ADA">
        <w:rPr>
          <w:rFonts w:cs="v4.2.0"/>
        </w:rPr>
        <w:tab/>
        <w:t>Scenario 3</w:t>
      </w:r>
      <w:bookmarkEnd w:id="431"/>
    </w:p>
    <w:p w14:paraId="5777EF61" w14:textId="77777777" w:rsidR="003B234C" w:rsidRPr="00836ADA" w:rsidRDefault="003B234C" w:rsidP="003B234C">
      <w:pPr>
        <w:pStyle w:val="Heading4"/>
        <w:rPr>
          <w:rFonts w:cs="v4.2.0"/>
        </w:rPr>
      </w:pPr>
      <w:bookmarkStart w:id="432" w:name="_Toc535329346"/>
      <w:r w:rsidRPr="00836ADA">
        <w:rPr>
          <w:rFonts w:cs="v4.2.0"/>
        </w:rPr>
        <w:t>A.4.3.3.1</w:t>
      </w:r>
      <w:r w:rsidRPr="00836ADA">
        <w:rPr>
          <w:rFonts w:cs="v4.2.0"/>
        </w:rPr>
        <w:tab/>
        <w:t>Test Purpose and Environment</w:t>
      </w:r>
      <w:bookmarkEnd w:id="432"/>
    </w:p>
    <w:p w14:paraId="2F274B6F" w14:textId="77777777" w:rsidR="003B234C" w:rsidRPr="00836ADA" w:rsidRDefault="003B234C" w:rsidP="003B234C">
      <w:pPr>
        <w:rPr>
          <w:rFonts w:cs="v4.2.0"/>
        </w:rPr>
      </w:pPr>
      <w:r w:rsidRPr="00836ADA">
        <w:rPr>
          <w:rFonts w:cs="v4.2.0"/>
        </w:rPr>
        <w:t>This test is to verify the requirement for the UTRAN to GSM cell re-selection delay reported in section 4.2 when measurement rules according to HCS is used.</w:t>
      </w:r>
    </w:p>
    <w:p w14:paraId="1185AA15" w14:textId="77777777" w:rsidR="003B234C" w:rsidRPr="00836ADA" w:rsidRDefault="003B234C" w:rsidP="003B234C">
      <w:pPr>
        <w:rPr>
          <w:rFonts w:cs="v4.2.0"/>
        </w:rPr>
      </w:pPr>
      <w:r w:rsidRPr="00836ADA">
        <w:rPr>
          <w:rFonts w:cs="v4.2.0"/>
        </w:rPr>
        <w:t>This scenario implies the presence of 1 UTRAN serving cell, and 1 GSM cell to be re-selected. The UE is requested to monitor neighbouring cells on 1 UMTS carrier and 12 GSM cells. Test parameters are given in Table, A.4.7D, A.4.7E, A.4.7F. Cell 1 and cell 2 shall belong to different Location Areas.</w:t>
      </w:r>
    </w:p>
    <w:p w14:paraId="4FDAA96A" w14:textId="77777777" w:rsidR="003B234C" w:rsidRPr="00836ADA" w:rsidRDefault="003B234C" w:rsidP="0079728B">
      <w:pPr>
        <w:pStyle w:val="TH"/>
      </w:pPr>
      <w:r w:rsidRPr="00836ADA">
        <w:t xml:space="preserve">Table A.4.7D: General test parameters for UTRAN to GSM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4"/>
        <w:gridCol w:w="2552"/>
        <w:gridCol w:w="850"/>
        <w:gridCol w:w="851"/>
        <w:gridCol w:w="1118"/>
      </w:tblGrid>
      <w:tr w:rsidR="003B234C" w:rsidRPr="00836ADA" w14:paraId="204E2C01" w14:textId="77777777">
        <w:trPr>
          <w:jc w:val="center"/>
        </w:trPr>
        <w:tc>
          <w:tcPr>
            <w:tcW w:w="5086" w:type="dxa"/>
            <w:gridSpan w:val="2"/>
          </w:tcPr>
          <w:p w14:paraId="12A233C8"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73A94530" w14:textId="77777777" w:rsidR="003B234C" w:rsidRPr="00836ADA" w:rsidRDefault="003B234C" w:rsidP="003B234C">
            <w:pPr>
              <w:pStyle w:val="TAH"/>
              <w:rPr>
                <w:rFonts w:cs="v4.2.0"/>
                <w:lang w:eastAsia="en-US"/>
              </w:rPr>
            </w:pPr>
            <w:r w:rsidRPr="00836ADA">
              <w:rPr>
                <w:rFonts w:cs="v4.2.0"/>
                <w:lang w:eastAsia="en-US"/>
              </w:rPr>
              <w:t>Unit</w:t>
            </w:r>
          </w:p>
        </w:tc>
        <w:tc>
          <w:tcPr>
            <w:tcW w:w="851" w:type="dxa"/>
          </w:tcPr>
          <w:p w14:paraId="3FD031DB" w14:textId="77777777" w:rsidR="003B234C" w:rsidRPr="00836ADA" w:rsidRDefault="003B234C" w:rsidP="003B234C">
            <w:pPr>
              <w:pStyle w:val="TAH"/>
              <w:rPr>
                <w:rFonts w:cs="v4.2.0"/>
                <w:lang w:eastAsia="en-US"/>
              </w:rPr>
            </w:pPr>
            <w:r w:rsidRPr="00836ADA">
              <w:rPr>
                <w:rFonts w:cs="v4.2.0"/>
                <w:lang w:eastAsia="en-US"/>
              </w:rPr>
              <w:t>Value</w:t>
            </w:r>
          </w:p>
        </w:tc>
        <w:tc>
          <w:tcPr>
            <w:tcW w:w="1118" w:type="dxa"/>
          </w:tcPr>
          <w:p w14:paraId="31157C4C"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490F6785" w14:textId="77777777">
        <w:trPr>
          <w:cantSplit/>
          <w:jc w:val="center"/>
        </w:trPr>
        <w:tc>
          <w:tcPr>
            <w:tcW w:w="2534" w:type="dxa"/>
            <w:vMerge w:val="restart"/>
          </w:tcPr>
          <w:p w14:paraId="71FAE546" w14:textId="77777777" w:rsidR="003B234C" w:rsidRPr="00836ADA" w:rsidRDefault="003B234C" w:rsidP="003B234C">
            <w:pPr>
              <w:pStyle w:val="TAL"/>
              <w:rPr>
                <w:rFonts w:cs="Arial"/>
                <w:lang w:eastAsia="en-US"/>
              </w:rPr>
            </w:pPr>
            <w:r w:rsidRPr="00836ADA">
              <w:rPr>
                <w:rFonts w:cs="Arial"/>
                <w:lang w:eastAsia="en-US"/>
              </w:rPr>
              <w:t>Initial condition</w:t>
            </w:r>
          </w:p>
        </w:tc>
        <w:tc>
          <w:tcPr>
            <w:tcW w:w="2552" w:type="dxa"/>
          </w:tcPr>
          <w:p w14:paraId="413A9023"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7EB86328" w14:textId="77777777" w:rsidR="003B234C" w:rsidRPr="00836ADA" w:rsidRDefault="003B234C" w:rsidP="003B234C">
            <w:pPr>
              <w:pStyle w:val="TAL"/>
              <w:rPr>
                <w:rFonts w:cs="Arial"/>
                <w:lang w:eastAsia="en-US"/>
              </w:rPr>
            </w:pPr>
          </w:p>
        </w:tc>
        <w:tc>
          <w:tcPr>
            <w:tcW w:w="851" w:type="dxa"/>
          </w:tcPr>
          <w:p w14:paraId="02C0EA93" w14:textId="77777777" w:rsidR="003B234C" w:rsidRPr="00836ADA" w:rsidRDefault="003B234C" w:rsidP="003B234C">
            <w:pPr>
              <w:pStyle w:val="TAL"/>
              <w:rPr>
                <w:rFonts w:cs="Arial"/>
                <w:lang w:eastAsia="en-US"/>
              </w:rPr>
            </w:pPr>
            <w:r w:rsidRPr="00836ADA">
              <w:rPr>
                <w:rFonts w:cs="Arial"/>
                <w:lang w:eastAsia="en-US"/>
              </w:rPr>
              <w:t>Cell1</w:t>
            </w:r>
          </w:p>
        </w:tc>
        <w:tc>
          <w:tcPr>
            <w:tcW w:w="1118" w:type="dxa"/>
          </w:tcPr>
          <w:p w14:paraId="3DF3B263" w14:textId="77777777" w:rsidR="003B234C" w:rsidRPr="00836ADA" w:rsidRDefault="003B234C" w:rsidP="003B234C">
            <w:pPr>
              <w:pStyle w:val="TAL"/>
              <w:rPr>
                <w:rFonts w:cs="Arial"/>
                <w:lang w:eastAsia="en-US"/>
              </w:rPr>
            </w:pPr>
          </w:p>
        </w:tc>
      </w:tr>
      <w:tr w:rsidR="003B234C" w:rsidRPr="00836ADA" w14:paraId="6914161B" w14:textId="77777777">
        <w:trPr>
          <w:cantSplit/>
          <w:jc w:val="center"/>
        </w:trPr>
        <w:tc>
          <w:tcPr>
            <w:tcW w:w="2534" w:type="dxa"/>
            <w:vMerge/>
          </w:tcPr>
          <w:p w14:paraId="6F0324D7" w14:textId="77777777" w:rsidR="003B234C" w:rsidRPr="00836ADA" w:rsidRDefault="003B234C" w:rsidP="003B234C">
            <w:pPr>
              <w:pStyle w:val="TAL"/>
              <w:rPr>
                <w:rFonts w:cs="Arial"/>
                <w:lang w:eastAsia="en-US"/>
              </w:rPr>
            </w:pPr>
          </w:p>
        </w:tc>
        <w:tc>
          <w:tcPr>
            <w:tcW w:w="2552" w:type="dxa"/>
          </w:tcPr>
          <w:p w14:paraId="66A94FE7" w14:textId="77777777" w:rsidR="003B234C" w:rsidRPr="00836ADA" w:rsidRDefault="003B234C" w:rsidP="003B234C">
            <w:pPr>
              <w:pStyle w:val="TAL"/>
              <w:rPr>
                <w:rFonts w:cs="Arial"/>
                <w:lang w:eastAsia="en-US"/>
              </w:rPr>
            </w:pPr>
            <w:r w:rsidRPr="00836ADA">
              <w:rPr>
                <w:rFonts w:cs="Arial"/>
                <w:lang w:eastAsia="en-US"/>
              </w:rPr>
              <w:t>Neighbour cell</w:t>
            </w:r>
          </w:p>
        </w:tc>
        <w:tc>
          <w:tcPr>
            <w:tcW w:w="850" w:type="dxa"/>
          </w:tcPr>
          <w:p w14:paraId="086B3E3E" w14:textId="77777777" w:rsidR="003B234C" w:rsidRPr="00836ADA" w:rsidRDefault="003B234C" w:rsidP="003B234C">
            <w:pPr>
              <w:pStyle w:val="TAL"/>
              <w:rPr>
                <w:rFonts w:cs="Arial"/>
                <w:lang w:eastAsia="en-US"/>
              </w:rPr>
            </w:pPr>
          </w:p>
        </w:tc>
        <w:tc>
          <w:tcPr>
            <w:tcW w:w="851" w:type="dxa"/>
          </w:tcPr>
          <w:p w14:paraId="153F8487" w14:textId="77777777" w:rsidR="003B234C" w:rsidRPr="00836ADA" w:rsidRDefault="003B234C" w:rsidP="003B234C">
            <w:pPr>
              <w:pStyle w:val="TAL"/>
              <w:rPr>
                <w:rFonts w:cs="Arial"/>
                <w:lang w:eastAsia="en-US"/>
              </w:rPr>
            </w:pPr>
            <w:r w:rsidRPr="00836ADA">
              <w:rPr>
                <w:rFonts w:cs="Arial"/>
                <w:lang w:eastAsia="en-US"/>
              </w:rPr>
              <w:t>Cell2</w:t>
            </w:r>
          </w:p>
        </w:tc>
        <w:tc>
          <w:tcPr>
            <w:tcW w:w="1118" w:type="dxa"/>
            <w:tcBorders>
              <w:bottom w:val="single" w:sz="4" w:space="0" w:color="auto"/>
            </w:tcBorders>
          </w:tcPr>
          <w:p w14:paraId="40CBE4C4" w14:textId="77777777" w:rsidR="003B234C" w:rsidRPr="00836ADA" w:rsidRDefault="003B234C" w:rsidP="003B234C">
            <w:pPr>
              <w:pStyle w:val="TAL"/>
              <w:rPr>
                <w:rFonts w:cs="Arial"/>
                <w:lang w:eastAsia="en-US"/>
              </w:rPr>
            </w:pPr>
          </w:p>
        </w:tc>
      </w:tr>
      <w:tr w:rsidR="003B234C" w:rsidRPr="00836ADA" w14:paraId="70E71102" w14:textId="77777777">
        <w:trPr>
          <w:cantSplit/>
          <w:jc w:val="center"/>
        </w:trPr>
        <w:tc>
          <w:tcPr>
            <w:tcW w:w="2534" w:type="dxa"/>
          </w:tcPr>
          <w:p w14:paraId="42A10105" w14:textId="77777777" w:rsidR="003B234C" w:rsidRPr="00836ADA" w:rsidRDefault="003B234C" w:rsidP="003B234C">
            <w:pPr>
              <w:pStyle w:val="TAL"/>
              <w:rPr>
                <w:rFonts w:cs="Arial"/>
                <w:lang w:eastAsia="en-US"/>
              </w:rPr>
            </w:pPr>
            <w:r w:rsidRPr="00836ADA">
              <w:rPr>
                <w:rFonts w:cs="Arial"/>
                <w:lang w:eastAsia="en-US"/>
              </w:rPr>
              <w:t>Final condition</w:t>
            </w:r>
          </w:p>
        </w:tc>
        <w:tc>
          <w:tcPr>
            <w:tcW w:w="2552" w:type="dxa"/>
          </w:tcPr>
          <w:p w14:paraId="35B0F648"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60E4FD59" w14:textId="77777777" w:rsidR="003B234C" w:rsidRPr="00836ADA" w:rsidRDefault="003B234C" w:rsidP="003B234C">
            <w:pPr>
              <w:pStyle w:val="TAL"/>
              <w:rPr>
                <w:rFonts w:cs="Arial"/>
                <w:lang w:eastAsia="en-US"/>
              </w:rPr>
            </w:pPr>
          </w:p>
        </w:tc>
        <w:tc>
          <w:tcPr>
            <w:tcW w:w="851" w:type="dxa"/>
          </w:tcPr>
          <w:p w14:paraId="4BD82D54" w14:textId="77777777" w:rsidR="003B234C" w:rsidRPr="00836ADA" w:rsidRDefault="003B234C" w:rsidP="003B234C">
            <w:pPr>
              <w:pStyle w:val="TAL"/>
              <w:rPr>
                <w:rFonts w:cs="Arial"/>
                <w:lang w:eastAsia="en-US"/>
              </w:rPr>
            </w:pPr>
            <w:r w:rsidRPr="00836ADA">
              <w:rPr>
                <w:rFonts w:cs="Arial"/>
                <w:lang w:eastAsia="en-US"/>
              </w:rPr>
              <w:t>Cell2</w:t>
            </w:r>
          </w:p>
        </w:tc>
        <w:tc>
          <w:tcPr>
            <w:tcW w:w="1118" w:type="dxa"/>
          </w:tcPr>
          <w:p w14:paraId="3F4FBBDE" w14:textId="77777777" w:rsidR="003B234C" w:rsidRPr="00836ADA" w:rsidRDefault="003B234C" w:rsidP="003B234C">
            <w:pPr>
              <w:pStyle w:val="TAL"/>
              <w:rPr>
                <w:rFonts w:cs="Arial"/>
                <w:lang w:eastAsia="en-US"/>
              </w:rPr>
            </w:pPr>
          </w:p>
        </w:tc>
      </w:tr>
      <w:tr w:rsidR="003B234C" w:rsidRPr="00836ADA" w14:paraId="357A406D" w14:textId="77777777">
        <w:trPr>
          <w:jc w:val="center"/>
        </w:trPr>
        <w:tc>
          <w:tcPr>
            <w:tcW w:w="5086" w:type="dxa"/>
            <w:gridSpan w:val="2"/>
          </w:tcPr>
          <w:p w14:paraId="6B846000" w14:textId="77777777" w:rsidR="003B234C" w:rsidRPr="00836ADA" w:rsidRDefault="003B234C" w:rsidP="003B234C">
            <w:pPr>
              <w:pStyle w:val="TAL"/>
              <w:rPr>
                <w:rFonts w:cs="Arial"/>
                <w:lang w:eastAsia="en-US"/>
              </w:rPr>
            </w:pPr>
            <w:r w:rsidRPr="00836ADA">
              <w:rPr>
                <w:rFonts w:cs="Arial"/>
                <w:lang w:eastAsia="en-US"/>
              </w:rPr>
              <w:t>DRX cycle length</w:t>
            </w:r>
          </w:p>
        </w:tc>
        <w:tc>
          <w:tcPr>
            <w:tcW w:w="850" w:type="dxa"/>
          </w:tcPr>
          <w:p w14:paraId="5063DDF4" w14:textId="77777777" w:rsidR="003B234C" w:rsidRPr="00836ADA" w:rsidRDefault="003B234C" w:rsidP="003B234C">
            <w:pPr>
              <w:pStyle w:val="TAL"/>
              <w:rPr>
                <w:rFonts w:cs="Arial"/>
                <w:lang w:eastAsia="en-US"/>
              </w:rPr>
            </w:pPr>
            <w:r w:rsidRPr="00836ADA">
              <w:rPr>
                <w:rFonts w:cs="Arial"/>
                <w:lang w:eastAsia="en-US"/>
              </w:rPr>
              <w:t>s</w:t>
            </w:r>
          </w:p>
        </w:tc>
        <w:tc>
          <w:tcPr>
            <w:tcW w:w="851" w:type="dxa"/>
          </w:tcPr>
          <w:p w14:paraId="2246C085" w14:textId="77777777" w:rsidR="003B234C" w:rsidRPr="00836ADA" w:rsidRDefault="003B234C" w:rsidP="003B234C">
            <w:pPr>
              <w:pStyle w:val="TAL"/>
              <w:rPr>
                <w:rFonts w:cs="Arial"/>
                <w:lang w:eastAsia="en-US"/>
              </w:rPr>
            </w:pPr>
            <w:r w:rsidRPr="00836ADA">
              <w:rPr>
                <w:rFonts w:cs="Arial"/>
                <w:lang w:eastAsia="en-US"/>
              </w:rPr>
              <w:t>1.28</w:t>
            </w:r>
          </w:p>
        </w:tc>
        <w:tc>
          <w:tcPr>
            <w:tcW w:w="1118" w:type="dxa"/>
          </w:tcPr>
          <w:p w14:paraId="0F5470DB" w14:textId="77777777" w:rsidR="003B234C" w:rsidRPr="00836ADA" w:rsidRDefault="003B234C" w:rsidP="003B234C">
            <w:pPr>
              <w:pStyle w:val="TAL"/>
              <w:rPr>
                <w:rFonts w:cs="Arial"/>
                <w:lang w:eastAsia="en-US"/>
              </w:rPr>
            </w:pPr>
          </w:p>
        </w:tc>
      </w:tr>
      <w:tr w:rsidR="003B234C" w:rsidRPr="00836ADA" w14:paraId="70476430" w14:textId="77777777">
        <w:trPr>
          <w:jc w:val="center"/>
        </w:trPr>
        <w:tc>
          <w:tcPr>
            <w:tcW w:w="5086" w:type="dxa"/>
            <w:gridSpan w:val="2"/>
          </w:tcPr>
          <w:p w14:paraId="2E065849" w14:textId="77777777" w:rsidR="003B234C" w:rsidRPr="00836ADA" w:rsidRDefault="003B234C" w:rsidP="003B234C">
            <w:pPr>
              <w:pStyle w:val="TAL"/>
              <w:rPr>
                <w:rFonts w:cs="Arial"/>
                <w:lang w:eastAsia="en-US"/>
              </w:rPr>
            </w:pPr>
            <w:r w:rsidRPr="00836ADA">
              <w:rPr>
                <w:rFonts w:cs="Arial"/>
                <w:lang w:eastAsia="en-US"/>
              </w:rPr>
              <w:t>HCS</w:t>
            </w:r>
          </w:p>
        </w:tc>
        <w:tc>
          <w:tcPr>
            <w:tcW w:w="850" w:type="dxa"/>
          </w:tcPr>
          <w:p w14:paraId="4475B552" w14:textId="77777777" w:rsidR="003B234C" w:rsidRPr="00836ADA" w:rsidRDefault="003B234C" w:rsidP="003B234C">
            <w:pPr>
              <w:pStyle w:val="TAL"/>
              <w:rPr>
                <w:rFonts w:cs="Arial"/>
                <w:lang w:eastAsia="en-US"/>
              </w:rPr>
            </w:pPr>
          </w:p>
        </w:tc>
        <w:tc>
          <w:tcPr>
            <w:tcW w:w="851" w:type="dxa"/>
          </w:tcPr>
          <w:p w14:paraId="72B9EB98" w14:textId="77777777" w:rsidR="003B234C" w:rsidRPr="00836ADA" w:rsidRDefault="003B234C" w:rsidP="003B234C">
            <w:pPr>
              <w:pStyle w:val="TAL"/>
              <w:rPr>
                <w:rFonts w:cs="Arial"/>
                <w:lang w:eastAsia="en-US"/>
              </w:rPr>
            </w:pPr>
          </w:p>
        </w:tc>
        <w:tc>
          <w:tcPr>
            <w:tcW w:w="1118" w:type="dxa"/>
          </w:tcPr>
          <w:p w14:paraId="61901A22" w14:textId="77777777" w:rsidR="003B234C" w:rsidRPr="00836ADA" w:rsidRDefault="003B234C" w:rsidP="003B234C">
            <w:pPr>
              <w:pStyle w:val="TAL"/>
              <w:rPr>
                <w:rFonts w:cs="Arial"/>
                <w:lang w:eastAsia="en-US"/>
              </w:rPr>
            </w:pPr>
            <w:r w:rsidRPr="00836ADA">
              <w:rPr>
                <w:rFonts w:cs="Arial"/>
                <w:lang w:eastAsia="en-US"/>
              </w:rPr>
              <w:t>Used</w:t>
            </w:r>
          </w:p>
        </w:tc>
      </w:tr>
      <w:tr w:rsidR="003B234C" w:rsidRPr="00836ADA" w14:paraId="3C34BCAA" w14:textId="77777777">
        <w:trPr>
          <w:jc w:val="center"/>
        </w:trPr>
        <w:tc>
          <w:tcPr>
            <w:tcW w:w="5086" w:type="dxa"/>
            <w:gridSpan w:val="2"/>
          </w:tcPr>
          <w:p w14:paraId="7DDB7D78" w14:textId="77777777" w:rsidR="003B234C" w:rsidRPr="00836ADA" w:rsidRDefault="003B234C" w:rsidP="003B234C">
            <w:pPr>
              <w:pStyle w:val="TAL"/>
              <w:rPr>
                <w:rFonts w:cs="Arial"/>
                <w:lang w:eastAsia="en-US"/>
              </w:rPr>
            </w:pPr>
            <w:r w:rsidRPr="00836ADA">
              <w:rPr>
                <w:rFonts w:cs="Arial"/>
                <w:lang w:eastAsia="en-US"/>
              </w:rPr>
              <w:t>T1</w:t>
            </w:r>
          </w:p>
        </w:tc>
        <w:tc>
          <w:tcPr>
            <w:tcW w:w="850" w:type="dxa"/>
          </w:tcPr>
          <w:p w14:paraId="6869647F" w14:textId="77777777" w:rsidR="003B234C" w:rsidRPr="00836ADA" w:rsidRDefault="003B234C" w:rsidP="003B234C">
            <w:pPr>
              <w:pStyle w:val="TAL"/>
              <w:rPr>
                <w:rFonts w:cs="Arial"/>
                <w:lang w:eastAsia="en-US"/>
              </w:rPr>
            </w:pPr>
            <w:r w:rsidRPr="00836ADA">
              <w:rPr>
                <w:rFonts w:cs="Arial"/>
                <w:lang w:eastAsia="en-US"/>
              </w:rPr>
              <w:t>s</w:t>
            </w:r>
          </w:p>
        </w:tc>
        <w:tc>
          <w:tcPr>
            <w:tcW w:w="851" w:type="dxa"/>
          </w:tcPr>
          <w:p w14:paraId="2E413860" w14:textId="77777777" w:rsidR="003B234C" w:rsidRPr="00836ADA" w:rsidRDefault="003B234C" w:rsidP="003B234C">
            <w:pPr>
              <w:pStyle w:val="TAL"/>
              <w:rPr>
                <w:rFonts w:cs="Arial"/>
                <w:lang w:eastAsia="en-US"/>
              </w:rPr>
            </w:pPr>
            <w:r w:rsidRPr="00836ADA">
              <w:rPr>
                <w:rFonts w:cs="Arial"/>
                <w:lang w:eastAsia="en-US"/>
              </w:rPr>
              <w:t>45</w:t>
            </w:r>
          </w:p>
        </w:tc>
        <w:tc>
          <w:tcPr>
            <w:tcW w:w="1118" w:type="dxa"/>
          </w:tcPr>
          <w:p w14:paraId="171C855B" w14:textId="77777777" w:rsidR="003B234C" w:rsidRPr="00836ADA" w:rsidRDefault="003B234C" w:rsidP="003B234C">
            <w:pPr>
              <w:pStyle w:val="TAL"/>
              <w:rPr>
                <w:rFonts w:cs="Arial"/>
                <w:lang w:eastAsia="en-US"/>
              </w:rPr>
            </w:pPr>
          </w:p>
        </w:tc>
      </w:tr>
      <w:tr w:rsidR="003B234C" w:rsidRPr="00836ADA" w14:paraId="2DE75E74" w14:textId="77777777">
        <w:trPr>
          <w:jc w:val="center"/>
        </w:trPr>
        <w:tc>
          <w:tcPr>
            <w:tcW w:w="5086" w:type="dxa"/>
            <w:gridSpan w:val="2"/>
          </w:tcPr>
          <w:p w14:paraId="4E369FF9" w14:textId="77777777" w:rsidR="003B234C" w:rsidRPr="00836ADA" w:rsidRDefault="003B234C" w:rsidP="003B234C">
            <w:pPr>
              <w:pStyle w:val="TAL"/>
              <w:rPr>
                <w:rFonts w:cs="Arial"/>
                <w:lang w:eastAsia="en-US"/>
              </w:rPr>
            </w:pPr>
            <w:r w:rsidRPr="00836ADA">
              <w:rPr>
                <w:rFonts w:cs="Arial"/>
                <w:lang w:eastAsia="en-US"/>
              </w:rPr>
              <w:t>T2</w:t>
            </w:r>
          </w:p>
        </w:tc>
        <w:tc>
          <w:tcPr>
            <w:tcW w:w="850" w:type="dxa"/>
          </w:tcPr>
          <w:p w14:paraId="20A3E19C" w14:textId="77777777" w:rsidR="003B234C" w:rsidRPr="00836ADA" w:rsidRDefault="003B234C" w:rsidP="003B234C">
            <w:pPr>
              <w:pStyle w:val="TAL"/>
              <w:rPr>
                <w:rFonts w:cs="Arial"/>
                <w:lang w:eastAsia="en-US"/>
              </w:rPr>
            </w:pPr>
            <w:r w:rsidRPr="00836ADA">
              <w:rPr>
                <w:rFonts w:cs="Arial"/>
                <w:lang w:eastAsia="en-US"/>
              </w:rPr>
              <w:t>s</w:t>
            </w:r>
          </w:p>
        </w:tc>
        <w:tc>
          <w:tcPr>
            <w:tcW w:w="851" w:type="dxa"/>
          </w:tcPr>
          <w:p w14:paraId="4A12E275" w14:textId="77777777" w:rsidR="003B234C" w:rsidRPr="00836ADA" w:rsidRDefault="003B234C" w:rsidP="003B234C">
            <w:pPr>
              <w:pStyle w:val="TAL"/>
              <w:rPr>
                <w:rFonts w:cs="Arial"/>
                <w:lang w:eastAsia="en-US"/>
              </w:rPr>
            </w:pPr>
            <w:r w:rsidRPr="00836ADA">
              <w:rPr>
                <w:rFonts w:cs="Arial"/>
                <w:lang w:eastAsia="en-US"/>
              </w:rPr>
              <w:t>45</w:t>
            </w:r>
          </w:p>
        </w:tc>
        <w:tc>
          <w:tcPr>
            <w:tcW w:w="1118" w:type="dxa"/>
          </w:tcPr>
          <w:p w14:paraId="5186729A" w14:textId="77777777" w:rsidR="003B234C" w:rsidRPr="00836ADA" w:rsidRDefault="003B234C" w:rsidP="003B234C">
            <w:pPr>
              <w:pStyle w:val="TAL"/>
              <w:rPr>
                <w:rFonts w:cs="Arial"/>
                <w:lang w:eastAsia="en-US"/>
              </w:rPr>
            </w:pPr>
          </w:p>
        </w:tc>
      </w:tr>
    </w:tbl>
    <w:p w14:paraId="201F602F" w14:textId="77777777" w:rsidR="003B234C" w:rsidRPr="00836ADA" w:rsidRDefault="003B234C" w:rsidP="003B234C"/>
    <w:p w14:paraId="6EB9AEF5" w14:textId="77777777" w:rsidR="003B234C" w:rsidRPr="00836ADA" w:rsidRDefault="003B234C" w:rsidP="0079728B">
      <w:pPr>
        <w:pStyle w:val="TH"/>
        <w:rPr>
          <w:sz w:val="24"/>
        </w:rPr>
      </w:pPr>
      <w:r w:rsidRPr="00836ADA">
        <w:t>Table A.4.7E: Cell re-selection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11"/>
      </w:tblGrid>
      <w:tr w:rsidR="003B234C" w:rsidRPr="00836ADA" w14:paraId="1EA82284" w14:textId="77777777">
        <w:trPr>
          <w:cantSplit/>
          <w:jc w:val="center"/>
        </w:trPr>
        <w:tc>
          <w:tcPr>
            <w:tcW w:w="2651" w:type="dxa"/>
            <w:vAlign w:val="center"/>
          </w:tcPr>
          <w:p w14:paraId="6479DC92"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18" w:type="dxa"/>
            <w:vAlign w:val="center"/>
          </w:tcPr>
          <w:p w14:paraId="320FB8B6"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820" w:type="dxa"/>
            <w:gridSpan w:val="2"/>
            <w:vAlign w:val="center"/>
          </w:tcPr>
          <w:p w14:paraId="202DF8A2" w14:textId="77777777" w:rsidR="003B234C" w:rsidRPr="00836ADA" w:rsidRDefault="003B234C" w:rsidP="003B234C">
            <w:pPr>
              <w:pStyle w:val="TAH"/>
              <w:rPr>
                <w:rFonts w:eastAsia="?? ??" w:cs="v4.2.0"/>
                <w:lang w:eastAsia="en-US"/>
              </w:rPr>
            </w:pPr>
            <w:r w:rsidRPr="00836ADA">
              <w:rPr>
                <w:rFonts w:eastAsia="?? ??" w:cs="v4.2.0"/>
                <w:lang w:eastAsia="en-US"/>
              </w:rPr>
              <w:t>Cell 1 (UTRA)</w:t>
            </w:r>
          </w:p>
        </w:tc>
      </w:tr>
      <w:tr w:rsidR="003B234C" w:rsidRPr="00836ADA" w14:paraId="0BCB1091" w14:textId="77777777">
        <w:trPr>
          <w:cantSplit/>
          <w:jc w:val="center"/>
        </w:trPr>
        <w:tc>
          <w:tcPr>
            <w:tcW w:w="2651" w:type="dxa"/>
            <w:vAlign w:val="center"/>
          </w:tcPr>
          <w:p w14:paraId="3340D641" w14:textId="77777777" w:rsidR="003B234C" w:rsidRPr="00836ADA" w:rsidRDefault="003B234C" w:rsidP="003B234C">
            <w:pPr>
              <w:pStyle w:val="TAH"/>
              <w:rPr>
                <w:rFonts w:cs="v4.2.0"/>
                <w:lang w:eastAsia="en-US"/>
              </w:rPr>
            </w:pPr>
          </w:p>
        </w:tc>
        <w:tc>
          <w:tcPr>
            <w:tcW w:w="1118" w:type="dxa"/>
            <w:vAlign w:val="center"/>
          </w:tcPr>
          <w:p w14:paraId="59684D35" w14:textId="77777777" w:rsidR="003B234C" w:rsidRPr="00836ADA" w:rsidRDefault="003B234C" w:rsidP="003B234C">
            <w:pPr>
              <w:pStyle w:val="TAH"/>
              <w:rPr>
                <w:rFonts w:eastAsia="?? ??" w:cs="v4.2.0"/>
                <w:lang w:eastAsia="en-US"/>
              </w:rPr>
            </w:pPr>
          </w:p>
        </w:tc>
        <w:tc>
          <w:tcPr>
            <w:tcW w:w="909" w:type="dxa"/>
            <w:vAlign w:val="center"/>
          </w:tcPr>
          <w:p w14:paraId="1166E30B"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11" w:type="dxa"/>
            <w:vAlign w:val="center"/>
          </w:tcPr>
          <w:p w14:paraId="3320C8FB"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6F21AE61" w14:textId="77777777">
        <w:trPr>
          <w:cantSplit/>
          <w:jc w:val="center"/>
        </w:trPr>
        <w:tc>
          <w:tcPr>
            <w:tcW w:w="2651" w:type="dxa"/>
            <w:vAlign w:val="center"/>
          </w:tcPr>
          <w:p w14:paraId="084733D1"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118" w:type="dxa"/>
            <w:vAlign w:val="center"/>
          </w:tcPr>
          <w:p w14:paraId="2E9B81B0" w14:textId="77777777" w:rsidR="003B234C" w:rsidRPr="00836ADA" w:rsidRDefault="003B234C" w:rsidP="003B234C">
            <w:pPr>
              <w:pStyle w:val="TAL"/>
              <w:rPr>
                <w:rFonts w:eastAsia="?? ??" w:cs="Arial"/>
                <w:lang w:eastAsia="en-US"/>
              </w:rPr>
            </w:pPr>
          </w:p>
        </w:tc>
        <w:tc>
          <w:tcPr>
            <w:tcW w:w="1820" w:type="dxa"/>
            <w:gridSpan w:val="2"/>
            <w:vAlign w:val="center"/>
          </w:tcPr>
          <w:p w14:paraId="1ECB0F96"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4E4C620D" w14:textId="77777777">
        <w:trPr>
          <w:cantSplit/>
          <w:jc w:val="center"/>
        </w:trPr>
        <w:tc>
          <w:tcPr>
            <w:tcW w:w="2651" w:type="dxa"/>
            <w:vAlign w:val="center"/>
          </w:tcPr>
          <w:p w14:paraId="7A2BA49D" w14:textId="77777777" w:rsidR="003B234C" w:rsidRPr="00836ADA" w:rsidRDefault="003B234C" w:rsidP="003B234C">
            <w:pPr>
              <w:pStyle w:val="TAL"/>
              <w:rPr>
                <w:rFonts w:cs="Arial"/>
                <w:lang w:eastAsia="en-US"/>
              </w:rPr>
            </w:pPr>
            <w:r w:rsidRPr="00836ADA">
              <w:rPr>
                <w:rFonts w:cs="Arial"/>
                <w:lang w:eastAsia="en-US"/>
              </w:rPr>
              <w:t>CPICH_Ec/Ior</w:t>
            </w:r>
          </w:p>
        </w:tc>
        <w:tc>
          <w:tcPr>
            <w:tcW w:w="1118" w:type="dxa"/>
            <w:vAlign w:val="center"/>
          </w:tcPr>
          <w:p w14:paraId="7757121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625E14AF"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66FFD6DA" w14:textId="77777777">
        <w:trPr>
          <w:cantSplit/>
          <w:jc w:val="center"/>
        </w:trPr>
        <w:tc>
          <w:tcPr>
            <w:tcW w:w="2651" w:type="dxa"/>
            <w:vAlign w:val="center"/>
          </w:tcPr>
          <w:p w14:paraId="635A7CD0" w14:textId="77777777" w:rsidR="003B234C" w:rsidRPr="00836ADA" w:rsidRDefault="003B234C" w:rsidP="003B234C">
            <w:pPr>
              <w:pStyle w:val="TAL"/>
              <w:rPr>
                <w:rFonts w:cs="Arial"/>
                <w:lang w:eastAsia="en-US"/>
              </w:rPr>
            </w:pPr>
            <w:r w:rsidRPr="00836ADA">
              <w:rPr>
                <w:rFonts w:cs="Arial"/>
                <w:lang w:eastAsia="en-US"/>
              </w:rPr>
              <w:t>PCCPCH_Ec/Ior</w:t>
            </w:r>
          </w:p>
        </w:tc>
        <w:tc>
          <w:tcPr>
            <w:tcW w:w="1118" w:type="dxa"/>
            <w:vAlign w:val="center"/>
          </w:tcPr>
          <w:p w14:paraId="21732D94" w14:textId="77777777" w:rsidR="003B234C" w:rsidRPr="00836ADA" w:rsidRDefault="003B234C" w:rsidP="003B234C">
            <w:pPr>
              <w:pStyle w:val="TAL"/>
              <w:rPr>
                <w:rFonts w:eastAsia="?? ??" w:cs="Arial"/>
                <w:lang w:eastAsia="en-US"/>
              </w:rPr>
            </w:pPr>
            <w:r w:rsidRPr="00836ADA">
              <w:rPr>
                <w:rFonts w:eastAsia="?? ??" w:cs="Arial"/>
                <w:lang w:eastAsia="en-US"/>
              </w:rPr>
              <w:t>dB</w:t>
            </w:r>
          </w:p>
          <w:p w14:paraId="5AA83D76" w14:textId="77777777" w:rsidR="003B234C" w:rsidRPr="00836ADA" w:rsidRDefault="003B234C" w:rsidP="003B234C">
            <w:pPr>
              <w:pStyle w:val="TAL"/>
              <w:rPr>
                <w:rFonts w:eastAsia="?? ??" w:cs="Arial"/>
                <w:lang w:eastAsia="en-US"/>
              </w:rPr>
            </w:pPr>
          </w:p>
        </w:tc>
        <w:tc>
          <w:tcPr>
            <w:tcW w:w="1820" w:type="dxa"/>
            <w:gridSpan w:val="2"/>
            <w:vAlign w:val="center"/>
          </w:tcPr>
          <w:p w14:paraId="034AC8A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4AB93B3F" w14:textId="77777777">
        <w:trPr>
          <w:cantSplit/>
          <w:jc w:val="center"/>
        </w:trPr>
        <w:tc>
          <w:tcPr>
            <w:tcW w:w="2651" w:type="dxa"/>
            <w:vAlign w:val="center"/>
          </w:tcPr>
          <w:p w14:paraId="7FE24787" w14:textId="77777777" w:rsidR="003B234C" w:rsidRPr="00836ADA" w:rsidRDefault="003B234C" w:rsidP="003B234C">
            <w:pPr>
              <w:pStyle w:val="TAL"/>
              <w:rPr>
                <w:rFonts w:cs="Arial"/>
                <w:lang w:eastAsia="en-US"/>
              </w:rPr>
            </w:pPr>
            <w:r w:rsidRPr="00836ADA">
              <w:rPr>
                <w:rFonts w:cs="Arial"/>
                <w:lang w:eastAsia="en-US"/>
              </w:rPr>
              <w:t>SCH_Ec/Ior</w:t>
            </w:r>
          </w:p>
        </w:tc>
        <w:tc>
          <w:tcPr>
            <w:tcW w:w="1118" w:type="dxa"/>
            <w:vAlign w:val="center"/>
          </w:tcPr>
          <w:p w14:paraId="26DF113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56A31DC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9A4ADDC" w14:textId="77777777">
        <w:trPr>
          <w:cantSplit/>
          <w:jc w:val="center"/>
        </w:trPr>
        <w:tc>
          <w:tcPr>
            <w:tcW w:w="2651" w:type="dxa"/>
            <w:vAlign w:val="center"/>
          </w:tcPr>
          <w:p w14:paraId="3F22BA53" w14:textId="77777777" w:rsidR="003B234C" w:rsidRPr="00836ADA" w:rsidRDefault="003B234C" w:rsidP="003B234C">
            <w:pPr>
              <w:pStyle w:val="TAL"/>
              <w:rPr>
                <w:rFonts w:cs="Arial"/>
                <w:lang w:eastAsia="en-US"/>
              </w:rPr>
            </w:pPr>
            <w:r w:rsidRPr="00836ADA">
              <w:rPr>
                <w:rFonts w:cs="Arial"/>
                <w:lang w:eastAsia="en-US"/>
              </w:rPr>
              <w:t>PICH_Ec/Ior</w:t>
            </w:r>
          </w:p>
        </w:tc>
        <w:tc>
          <w:tcPr>
            <w:tcW w:w="1118" w:type="dxa"/>
            <w:vAlign w:val="center"/>
          </w:tcPr>
          <w:p w14:paraId="3252E53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3130010A"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E97370D" w14:textId="77777777">
        <w:trPr>
          <w:cantSplit/>
          <w:jc w:val="center"/>
        </w:trPr>
        <w:tc>
          <w:tcPr>
            <w:tcW w:w="2651" w:type="dxa"/>
            <w:vAlign w:val="center"/>
          </w:tcPr>
          <w:p w14:paraId="5DAE8080" w14:textId="77777777" w:rsidR="003B234C" w:rsidRPr="00836ADA" w:rsidRDefault="003B234C" w:rsidP="003B234C">
            <w:pPr>
              <w:pStyle w:val="TAL"/>
              <w:rPr>
                <w:rFonts w:cs="Arial"/>
                <w:lang w:eastAsia="en-US"/>
              </w:rPr>
            </w:pPr>
            <w:r w:rsidRPr="00836ADA">
              <w:rPr>
                <w:rFonts w:cs="Arial"/>
                <w:lang w:eastAsia="en-US"/>
              </w:rPr>
              <w:t>OCNS_Ec/Ior</w:t>
            </w:r>
          </w:p>
        </w:tc>
        <w:tc>
          <w:tcPr>
            <w:tcW w:w="1118" w:type="dxa"/>
            <w:vAlign w:val="center"/>
          </w:tcPr>
          <w:p w14:paraId="0A84957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1B664CA6"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071C4AF6" w14:textId="77777777">
        <w:trPr>
          <w:cantSplit/>
          <w:jc w:val="center"/>
        </w:trPr>
        <w:tc>
          <w:tcPr>
            <w:tcW w:w="2651" w:type="dxa"/>
            <w:vAlign w:val="center"/>
          </w:tcPr>
          <w:p w14:paraId="4A27B0C8"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5D3E18B6">
                <v:shape id="_x0000_i1141" type="#_x0000_t75" style="width:37pt;height:17pt" o:ole="" fillcolor="window">
                  <v:imagedata r:id="rId185" o:title=""/>
                </v:shape>
                <o:OLEObject Type="Embed" ProgID="Equation.3" ShapeID="_x0000_i1141" DrawAspect="Content" ObjectID="_1710575817" r:id="rId204"/>
              </w:object>
            </w:r>
          </w:p>
        </w:tc>
        <w:tc>
          <w:tcPr>
            <w:tcW w:w="1118" w:type="dxa"/>
            <w:vAlign w:val="center"/>
          </w:tcPr>
          <w:p w14:paraId="6FB5D84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909" w:type="dxa"/>
            <w:vAlign w:val="center"/>
          </w:tcPr>
          <w:p w14:paraId="2E37CE2D" w14:textId="77777777" w:rsidR="003B234C" w:rsidRPr="00836ADA" w:rsidRDefault="003B234C" w:rsidP="003B234C">
            <w:pPr>
              <w:pStyle w:val="TAL"/>
              <w:rPr>
                <w:rFonts w:eastAsia="?? ??" w:cs="Arial"/>
                <w:lang w:eastAsia="en-US"/>
              </w:rPr>
            </w:pPr>
            <w:r w:rsidRPr="00836ADA">
              <w:rPr>
                <w:rFonts w:eastAsia="?? ??" w:cs="Arial"/>
                <w:lang w:eastAsia="en-US"/>
              </w:rPr>
              <w:t>40</w:t>
            </w:r>
          </w:p>
        </w:tc>
        <w:tc>
          <w:tcPr>
            <w:tcW w:w="911" w:type="dxa"/>
            <w:vAlign w:val="center"/>
          </w:tcPr>
          <w:p w14:paraId="2DED63D9" w14:textId="77777777" w:rsidR="003B234C" w:rsidRPr="00836ADA" w:rsidRDefault="003B234C" w:rsidP="003B234C">
            <w:pPr>
              <w:pStyle w:val="TAL"/>
              <w:rPr>
                <w:rFonts w:eastAsia="?? ??" w:cs="Arial"/>
                <w:lang w:eastAsia="en-US"/>
              </w:rPr>
            </w:pPr>
            <w:r w:rsidRPr="00836ADA">
              <w:rPr>
                <w:rFonts w:eastAsia="?? ??" w:cs="Arial"/>
                <w:lang w:eastAsia="en-US"/>
              </w:rPr>
              <w:t>10</w:t>
            </w:r>
          </w:p>
        </w:tc>
      </w:tr>
      <w:tr w:rsidR="003B234C" w:rsidRPr="00836ADA" w14:paraId="4C96265A" w14:textId="77777777">
        <w:trPr>
          <w:cantSplit/>
          <w:jc w:val="center"/>
        </w:trPr>
        <w:tc>
          <w:tcPr>
            <w:tcW w:w="2651" w:type="dxa"/>
            <w:vAlign w:val="center"/>
          </w:tcPr>
          <w:p w14:paraId="63746BA6"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3246E8F7">
                <v:shape id="_x0000_i1142" type="#_x0000_t75" style="width:16pt;height:18pt" o:ole="" fillcolor="window">
                  <v:imagedata r:id="rId200" o:title=""/>
                </v:shape>
                <o:OLEObject Type="Embed" ProgID="Equation.3" ShapeID="_x0000_i1142" DrawAspect="Content" ObjectID="_1710575818" r:id="rId205"/>
              </w:object>
            </w:r>
          </w:p>
        </w:tc>
        <w:tc>
          <w:tcPr>
            <w:tcW w:w="1118" w:type="dxa"/>
            <w:vAlign w:val="center"/>
          </w:tcPr>
          <w:p w14:paraId="0452A68F"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1820" w:type="dxa"/>
            <w:gridSpan w:val="2"/>
            <w:vAlign w:val="center"/>
          </w:tcPr>
          <w:p w14:paraId="71CC7AF6" w14:textId="77777777" w:rsidR="003B234C" w:rsidRPr="00836ADA" w:rsidRDefault="003B234C" w:rsidP="003B234C">
            <w:pPr>
              <w:pStyle w:val="TAL"/>
              <w:rPr>
                <w:rFonts w:eastAsia="?? ??" w:cs="Arial"/>
                <w:vertAlign w:val="subscript"/>
                <w:lang w:eastAsia="en-US"/>
              </w:rPr>
            </w:pPr>
            <w:r w:rsidRPr="00836ADA">
              <w:rPr>
                <w:rFonts w:eastAsia="?? ??" w:cs="Arial"/>
                <w:lang w:eastAsia="en-US"/>
              </w:rPr>
              <w:noBreakHyphen/>
              <w:t>100</w:t>
            </w:r>
          </w:p>
        </w:tc>
      </w:tr>
      <w:tr w:rsidR="003B234C" w:rsidRPr="00836ADA" w14:paraId="2D6F11AE" w14:textId="77777777">
        <w:trPr>
          <w:cantSplit/>
          <w:jc w:val="center"/>
        </w:trPr>
        <w:tc>
          <w:tcPr>
            <w:tcW w:w="2651" w:type="dxa"/>
            <w:vAlign w:val="center"/>
          </w:tcPr>
          <w:p w14:paraId="374A359E" w14:textId="77777777" w:rsidR="003B234C" w:rsidRPr="00836ADA" w:rsidRDefault="003B234C" w:rsidP="003B234C">
            <w:pPr>
              <w:pStyle w:val="TAL"/>
              <w:rPr>
                <w:rFonts w:cs="Arial"/>
                <w:lang w:eastAsia="en-US"/>
              </w:rPr>
            </w:pPr>
            <w:r w:rsidRPr="00836ADA">
              <w:rPr>
                <w:rFonts w:cs="Arial"/>
                <w:lang w:eastAsia="en-US"/>
              </w:rPr>
              <w:t>CPICH_Ec/Io</w:t>
            </w:r>
          </w:p>
        </w:tc>
        <w:tc>
          <w:tcPr>
            <w:tcW w:w="1118" w:type="dxa"/>
            <w:vAlign w:val="center"/>
          </w:tcPr>
          <w:p w14:paraId="34F7CFF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909" w:type="dxa"/>
            <w:vAlign w:val="center"/>
          </w:tcPr>
          <w:p w14:paraId="21F1B083" w14:textId="77777777" w:rsidR="003B234C" w:rsidRPr="00836ADA" w:rsidRDefault="003B234C" w:rsidP="003B234C">
            <w:pPr>
              <w:pStyle w:val="TAL"/>
              <w:rPr>
                <w:rFonts w:eastAsia="?? ??" w:cs="Arial"/>
                <w:lang w:eastAsia="en-US"/>
              </w:rPr>
            </w:pPr>
            <w:r w:rsidRPr="00836ADA">
              <w:rPr>
                <w:rFonts w:eastAsia="?? ??" w:cs="Arial"/>
                <w:lang w:eastAsia="en-US"/>
              </w:rPr>
              <w:t xml:space="preserve"> -10.0</w:t>
            </w:r>
          </w:p>
        </w:tc>
        <w:tc>
          <w:tcPr>
            <w:tcW w:w="911" w:type="dxa"/>
            <w:vAlign w:val="center"/>
          </w:tcPr>
          <w:p w14:paraId="500D6882"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1C689FF7" w14:textId="77777777">
        <w:trPr>
          <w:cantSplit/>
          <w:jc w:val="center"/>
        </w:trPr>
        <w:tc>
          <w:tcPr>
            <w:tcW w:w="2651" w:type="dxa"/>
            <w:vAlign w:val="center"/>
          </w:tcPr>
          <w:p w14:paraId="1905FA82" w14:textId="77777777" w:rsidR="003B234C" w:rsidRPr="00836ADA" w:rsidRDefault="003B234C" w:rsidP="003B234C">
            <w:pPr>
              <w:pStyle w:val="TAL"/>
              <w:rPr>
                <w:rFonts w:cs="Arial"/>
                <w:lang w:eastAsia="en-US"/>
              </w:rPr>
            </w:pPr>
            <w:r w:rsidRPr="00836ADA">
              <w:rPr>
                <w:rFonts w:cs="Arial"/>
                <w:lang w:eastAsia="en-US"/>
              </w:rPr>
              <w:t>CPICH_RSCP</w:t>
            </w:r>
          </w:p>
        </w:tc>
        <w:tc>
          <w:tcPr>
            <w:tcW w:w="1118" w:type="dxa"/>
            <w:vAlign w:val="center"/>
          </w:tcPr>
          <w:p w14:paraId="15680CD8"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909" w:type="dxa"/>
            <w:vAlign w:val="center"/>
          </w:tcPr>
          <w:p w14:paraId="53C1761C" w14:textId="77777777" w:rsidR="003B234C" w:rsidRPr="00836ADA" w:rsidRDefault="003B234C" w:rsidP="003B234C">
            <w:pPr>
              <w:pStyle w:val="TAL"/>
              <w:rPr>
                <w:rFonts w:eastAsia="?? ??" w:cs="Arial"/>
                <w:lang w:eastAsia="en-US"/>
              </w:rPr>
            </w:pPr>
            <w:r w:rsidRPr="00836ADA">
              <w:rPr>
                <w:rFonts w:eastAsia="?? ??" w:cs="Arial"/>
                <w:lang w:eastAsia="en-US"/>
              </w:rPr>
              <w:t xml:space="preserve"> -70</w:t>
            </w:r>
          </w:p>
        </w:tc>
        <w:tc>
          <w:tcPr>
            <w:tcW w:w="911" w:type="dxa"/>
            <w:vAlign w:val="center"/>
          </w:tcPr>
          <w:p w14:paraId="3FDD007D" w14:textId="77777777" w:rsidR="003B234C" w:rsidRPr="00836ADA" w:rsidRDefault="003B234C" w:rsidP="003B234C">
            <w:pPr>
              <w:pStyle w:val="TAL"/>
              <w:rPr>
                <w:rFonts w:eastAsia="?? ??" w:cs="Arial"/>
                <w:lang w:eastAsia="en-US"/>
              </w:rPr>
            </w:pPr>
            <w:r w:rsidRPr="00836ADA">
              <w:rPr>
                <w:rFonts w:eastAsia="?? ??" w:cs="Arial"/>
                <w:lang w:eastAsia="en-US"/>
              </w:rPr>
              <w:t xml:space="preserve"> -100</w:t>
            </w:r>
          </w:p>
        </w:tc>
      </w:tr>
      <w:tr w:rsidR="003B234C" w:rsidRPr="00836ADA" w14:paraId="619B35B6" w14:textId="77777777">
        <w:trPr>
          <w:cantSplit/>
          <w:jc w:val="center"/>
        </w:trPr>
        <w:tc>
          <w:tcPr>
            <w:tcW w:w="2651" w:type="dxa"/>
            <w:vAlign w:val="center"/>
          </w:tcPr>
          <w:p w14:paraId="74CD976D"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118" w:type="dxa"/>
            <w:vAlign w:val="center"/>
          </w:tcPr>
          <w:p w14:paraId="0E37227E" w14:textId="77777777" w:rsidR="003B234C" w:rsidRPr="00836ADA" w:rsidRDefault="003B234C" w:rsidP="003B234C">
            <w:pPr>
              <w:pStyle w:val="TAL"/>
              <w:rPr>
                <w:rFonts w:eastAsia="?? ??" w:cs="Arial"/>
                <w:lang w:eastAsia="en-US"/>
              </w:rPr>
            </w:pPr>
          </w:p>
        </w:tc>
        <w:tc>
          <w:tcPr>
            <w:tcW w:w="1820" w:type="dxa"/>
            <w:gridSpan w:val="2"/>
            <w:vAlign w:val="center"/>
          </w:tcPr>
          <w:p w14:paraId="7432F2D8" w14:textId="77777777" w:rsidR="003B234C" w:rsidRPr="00836ADA" w:rsidRDefault="003B234C" w:rsidP="003B234C">
            <w:pPr>
              <w:pStyle w:val="TAL"/>
              <w:rPr>
                <w:rFonts w:eastAsia="?? ??" w:cs="Arial"/>
                <w:vertAlign w:val="subscript"/>
                <w:lang w:eastAsia="en-US"/>
              </w:rPr>
            </w:pPr>
            <w:r w:rsidRPr="00836ADA">
              <w:rPr>
                <w:rFonts w:eastAsia="?? ??" w:cs="Arial"/>
                <w:lang w:eastAsia="en-US"/>
              </w:rPr>
              <w:t xml:space="preserve"> AWGN </w:t>
            </w:r>
          </w:p>
        </w:tc>
      </w:tr>
      <w:tr w:rsidR="003B234C" w:rsidRPr="00836ADA" w14:paraId="4F7B9F2B" w14:textId="77777777">
        <w:trPr>
          <w:cantSplit/>
          <w:jc w:val="center"/>
        </w:trPr>
        <w:tc>
          <w:tcPr>
            <w:tcW w:w="2651" w:type="dxa"/>
            <w:vAlign w:val="center"/>
          </w:tcPr>
          <w:p w14:paraId="1A688107"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362AB153" w14:textId="77777777" w:rsidR="003B234C" w:rsidRPr="00836ADA" w:rsidRDefault="003B234C" w:rsidP="003B234C">
            <w:pPr>
              <w:pStyle w:val="TAL"/>
              <w:rPr>
                <w:rFonts w:eastAsia="?? ??" w:cs="Arial"/>
                <w:lang w:eastAsia="en-US"/>
              </w:rPr>
            </w:pPr>
          </w:p>
        </w:tc>
        <w:tc>
          <w:tcPr>
            <w:tcW w:w="1820" w:type="dxa"/>
            <w:gridSpan w:val="2"/>
            <w:vAlign w:val="center"/>
          </w:tcPr>
          <w:p w14:paraId="1EE19771"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020D797" w14:textId="77777777">
        <w:trPr>
          <w:cantSplit/>
          <w:jc w:val="center"/>
        </w:trPr>
        <w:tc>
          <w:tcPr>
            <w:tcW w:w="2651" w:type="dxa"/>
            <w:vAlign w:val="center"/>
          </w:tcPr>
          <w:p w14:paraId="54961BA6" w14:textId="77777777" w:rsidR="003B234C" w:rsidRPr="00836ADA" w:rsidRDefault="003B234C" w:rsidP="003B234C">
            <w:pPr>
              <w:pStyle w:val="TAL"/>
              <w:rPr>
                <w:rFonts w:cs="Arial"/>
                <w:lang w:eastAsia="en-US"/>
              </w:rPr>
            </w:pPr>
          </w:p>
        </w:tc>
        <w:tc>
          <w:tcPr>
            <w:tcW w:w="1118" w:type="dxa"/>
            <w:vAlign w:val="center"/>
          </w:tcPr>
          <w:p w14:paraId="1DAF7FC8" w14:textId="77777777" w:rsidR="003B234C" w:rsidRPr="00836ADA" w:rsidRDefault="003B234C" w:rsidP="003B234C">
            <w:pPr>
              <w:pStyle w:val="TAL"/>
              <w:rPr>
                <w:rFonts w:eastAsia="?? ??" w:cs="Arial"/>
                <w:lang w:eastAsia="en-US"/>
              </w:rPr>
            </w:pPr>
          </w:p>
        </w:tc>
        <w:tc>
          <w:tcPr>
            <w:tcW w:w="1820" w:type="dxa"/>
            <w:gridSpan w:val="2"/>
            <w:vAlign w:val="center"/>
          </w:tcPr>
          <w:p w14:paraId="70C5D247" w14:textId="77777777" w:rsidR="003B234C" w:rsidRPr="00836ADA" w:rsidRDefault="003B234C" w:rsidP="003B234C">
            <w:pPr>
              <w:pStyle w:val="TAL"/>
              <w:rPr>
                <w:rFonts w:eastAsia="?? ??" w:cs="Arial"/>
                <w:lang w:eastAsia="en-US"/>
              </w:rPr>
            </w:pPr>
          </w:p>
        </w:tc>
      </w:tr>
      <w:tr w:rsidR="003B234C" w:rsidRPr="00836ADA" w14:paraId="42C31398" w14:textId="77777777">
        <w:trPr>
          <w:cantSplit/>
          <w:jc w:val="center"/>
        </w:trPr>
        <w:tc>
          <w:tcPr>
            <w:tcW w:w="2651" w:type="dxa"/>
            <w:vAlign w:val="center"/>
          </w:tcPr>
          <w:p w14:paraId="36FBA7FA" w14:textId="77777777" w:rsidR="003B234C" w:rsidRPr="00836ADA" w:rsidRDefault="003B234C" w:rsidP="003B234C">
            <w:pPr>
              <w:pStyle w:val="TAL"/>
              <w:rPr>
                <w:rFonts w:cs="Arial"/>
                <w:lang w:eastAsia="en-US"/>
              </w:rPr>
            </w:pPr>
            <w:r w:rsidRPr="00836ADA">
              <w:rPr>
                <w:rFonts w:cs="Arial"/>
                <w:lang w:eastAsia="en-US"/>
              </w:rPr>
              <w:t>Qqualmin</w:t>
            </w:r>
          </w:p>
        </w:tc>
        <w:tc>
          <w:tcPr>
            <w:tcW w:w="1118" w:type="dxa"/>
            <w:vAlign w:val="center"/>
          </w:tcPr>
          <w:p w14:paraId="6F67FFD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03CF4CD4"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6E0CA322" w14:textId="77777777">
        <w:trPr>
          <w:cantSplit/>
          <w:jc w:val="center"/>
        </w:trPr>
        <w:tc>
          <w:tcPr>
            <w:tcW w:w="2651" w:type="dxa"/>
            <w:vAlign w:val="center"/>
          </w:tcPr>
          <w:p w14:paraId="50D378FF" w14:textId="77777777" w:rsidR="003B234C" w:rsidRPr="00836ADA" w:rsidRDefault="003B234C" w:rsidP="003B234C">
            <w:pPr>
              <w:pStyle w:val="TAL"/>
              <w:rPr>
                <w:rFonts w:cs="Arial"/>
                <w:lang w:eastAsia="en-US"/>
              </w:rPr>
            </w:pPr>
            <w:r w:rsidRPr="00836ADA">
              <w:rPr>
                <w:rFonts w:cs="Arial"/>
                <w:lang w:eastAsia="en-US"/>
              </w:rPr>
              <w:t>Qrxlevmin</w:t>
            </w:r>
          </w:p>
        </w:tc>
        <w:tc>
          <w:tcPr>
            <w:tcW w:w="1118" w:type="dxa"/>
            <w:vAlign w:val="center"/>
          </w:tcPr>
          <w:p w14:paraId="5BD5B31D"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20" w:type="dxa"/>
            <w:gridSpan w:val="2"/>
            <w:vAlign w:val="center"/>
          </w:tcPr>
          <w:p w14:paraId="30454FA1"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1E07E5D2" w14:textId="77777777">
        <w:trPr>
          <w:cantSplit/>
          <w:jc w:val="center"/>
        </w:trPr>
        <w:tc>
          <w:tcPr>
            <w:tcW w:w="2651" w:type="dxa"/>
            <w:vAlign w:val="center"/>
          </w:tcPr>
          <w:p w14:paraId="75DB52C6" w14:textId="77777777" w:rsidR="003B234C" w:rsidRPr="00836ADA" w:rsidRDefault="003B234C" w:rsidP="003B234C">
            <w:pPr>
              <w:pStyle w:val="TAL"/>
              <w:rPr>
                <w:rFonts w:cs="Arial"/>
                <w:lang w:eastAsia="en-US"/>
              </w:rPr>
            </w:pPr>
            <w:r w:rsidRPr="00836ADA">
              <w:rPr>
                <w:rFonts w:cs="Arial"/>
                <w:lang w:eastAsia="en-US"/>
              </w:rPr>
              <w:t>UE_TXPWR_MAX_RACH</w:t>
            </w:r>
          </w:p>
        </w:tc>
        <w:tc>
          <w:tcPr>
            <w:tcW w:w="1118" w:type="dxa"/>
            <w:vAlign w:val="center"/>
          </w:tcPr>
          <w:p w14:paraId="7A0366D8"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820" w:type="dxa"/>
            <w:gridSpan w:val="2"/>
            <w:vAlign w:val="center"/>
          </w:tcPr>
          <w:p w14:paraId="6F8D627A"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1B997C8A" w14:textId="77777777">
        <w:trPr>
          <w:cantSplit/>
          <w:jc w:val="center"/>
        </w:trPr>
        <w:tc>
          <w:tcPr>
            <w:tcW w:w="2651" w:type="dxa"/>
            <w:vAlign w:val="center"/>
          </w:tcPr>
          <w:p w14:paraId="30087ABD"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1118" w:type="dxa"/>
            <w:vAlign w:val="center"/>
          </w:tcPr>
          <w:p w14:paraId="5059692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11238B08" w14:textId="77777777" w:rsidR="003B234C" w:rsidRPr="00836ADA" w:rsidRDefault="003B234C" w:rsidP="003B234C">
            <w:pPr>
              <w:pStyle w:val="TAL"/>
              <w:rPr>
                <w:rFonts w:eastAsia="?? ??" w:cs="Arial"/>
                <w:lang w:eastAsia="en-US"/>
              </w:rPr>
            </w:pPr>
            <w:r w:rsidRPr="00836ADA">
              <w:rPr>
                <w:rFonts w:eastAsia="?? ??" w:cs="Arial"/>
                <w:lang w:eastAsia="en-US"/>
              </w:rPr>
              <w:t>C1, C2: 0</w:t>
            </w:r>
          </w:p>
        </w:tc>
      </w:tr>
      <w:tr w:rsidR="003B234C" w:rsidRPr="00836ADA" w14:paraId="6DBE76B9" w14:textId="77777777">
        <w:trPr>
          <w:cantSplit/>
          <w:jc w:val="center"/>
        </w:trPr>
        <w:tc>
          <w:tcPr>
            <w:tcW w:w="2651" w:type="dxa"/>
            <w:vAlign w:val="center"/>
          </w:tcPr>
          <w:p w14:paraId="6A4B6A4F" w14:textId="77777777" w:rsidR="003B234C" w:rsidRPr="00836ADA" w:rsidRDefault="003B234C" w:rsidP="003B234C">
            <w:pPr>
              <w:pStyle w:val="TAL"/>
              <w:rPr>
                <w:rFonts w:cs="Arial"/>
                <w:lang w:eastAsia="en-US"/>
              </w:rPr>
            </w:pPr>
            <w:r w:rsidRPr="00836ADA">
              <w:rPr>
                <w:rFonts w:cs="Arial"/>
                <w:lang w:eastAsia="en-US"/>
              </w:rPr>
              <w:t>Qhyst1</w:t>
            </w:r>
          </w:p>
        </w:tc>
        <w:tc>
          <w:tcPr>
            <w:tcW w:w="1118" w:type="dxa"/>
            <w:vAlign w:val="center"/>
          </w:tcPr>
          <w:p w14:paraId="6A3A510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5A43952B"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2A88007A" w14:textId="77777777">
        <w:trPr>
          <w:cantSplit/>
          <w:jc w:val="center"/>
        </w:trPr>
        <w:tc>
          <w:tcPr>
            <w:tcW w:w="2651" w:type="dxa"/>
            <w:vAlign w:val="center"/>
          </w:tcPr>
          <w:p w14:paraId="3EDD8AD2" w14:textId="77777777" w:rsidR="003B234C" w:rsidRPr="00836ADA" w:rsidRDefault="003B234C" w:rsidP="003B234C">
            <w:pPr>
              <w:pStyle w:val="TAL"/>
              <w:rPr>
                <w:rFonts w:cs="Arial"/>
                <w:lang w:eastAsia="en-US"/>
              </w:rPr>
            </w:pPr>
            <w:r w:rsidRPr="00836ADA">
              <w:rPr>
                <w:rFonts w:cs="Arial"/>
                <w:lang w:eastAsia="en-US"/>
              </w:rPr>
              <w:t>Treselection</w:t>
            </w:r>
          </w:p>
        </w:tc>
        <w:tc>
          <w:tcPr>
            <w:tcW w:w="1118" w:type="dxa"/>
            <w:vAlign w:val="center"/>
          </w:tcPr>
          <w:p w14:paraId="54237E9E"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820" w:type="dxa"/>
            <w:gridSpan w:val="2"/>
            <w:vAlign w:val="center"/>
          </w:tcPr>
          <w:p w14:paraId="70BD558D"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256E954C" w14:textId="77777777">
        <w:trPr>
          <w:cantSplit/>
          <w:jc w:val="center"/>
        </w:trPr>
        <w:tc>
          <w:tcPr>
            <w:tcW w:w="2651" w:type="dxa"/>
            <w:vAlign w:val="center"/>
          </w:tcPr>
          <w:p w14:paraId="3E8724B5" w14:textId="77777777" w:rsidR="003B234C" w:rsidRPr="00836ADA" w:rsidRDefault="003B234C" w:rsidP="003B234C">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1118" w:type="dxa"/>
            <w:vAlign w:val="center"/>
          </w:tcPr>
          <w:p w14:paraId="61980C2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2117B45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4C259927" w14:textId="77777777">
        <w:trPr>
          <w:cantSplit/>
          <w:jc w:val="center"/>
        </w:trPr>
        <w:tc>
          <w:tcPr>
            <w:tcW w:w="2651" w:type="dxa"/>
            <w:vAlign w:val="center"/>
          </w:tcPr>
          <w:p w14:paraId="1E624BB8" w14:textId="77777777" w:rsidR="003B234C" w:rsidRPr="00836ADA" w:rsidRDefault="003B234C" w:rsidP="003B234C">
            <w:pPr>
              <w:pStyle w:val="TAL"/>
              <w:rPr>
                <w:rFonts w:cs="Arial"/>
                <w:lang w:eastAsia="en-US"/>
              </w:rPr>
            </w:pPr>
            <w:r w:rsidRPr="00836ADA">
              <w:rPr>
                <w:rFonts w:cs="Arial"/>
                <w:lang w:eastAsia="en-US"/>
              </w:rPr>
              <w:t>SHCS,RATm</w:t>
            </w:r>
          </w:p>
        </w:tc>
        <w:tc>
          <w:tcPr>
            <w:tcW w:w="1118" w:type="dxa"/>
            <w:vAlign w:val="center"/>
          </w:tcPr>
          <w:p w14:paraId="3BFF93C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56D53380" w14:textId="77777777" w:rsidR="003B234C" w:rsidRPr="00836ADA" w:rsidRDefault="003B234C" w:rsidP="003B234C">
            <w:pPr>
              <w:pStyle w:val="TAL"/>
              <w:rPr>
                <w:rFonts w:eastAsia="?? ??" w:cs="Arial"/>
                <w:lang w:eastAsia="en-US"/>
              </w:rPr>
            </w:pPr>
            <w:r w:rsidRPr="00836ADA">
              <w:rPr>
                <w:rFonts w:eastAsia="?? ??" w:cs="Arial"/>
                <w:lang w:eastAsia="en-US"/>
              </w:rPr>
              <w:t>25</w:t>
            </w:r>
          </w:p>
        </w:tc>
      </w:tr>
      <w:tr w:rsidR="003B234C" w:rsidRPr="00836ADA" w14:paraId="0A588B24" w14:textId="77777777">
        <w:trPr>
          <w:cantSplit/>
          <w:jc w:val="center"/>
        </w:trPr>
        <w:tc>
          <w:tcPr>
            <w:tcW w:w="2651" w:type="dxa"/>
            <w:vAlign w:val="center"/>
          </w:tcPr>
          <w:p w14:paraId="59715D56" w14:textId="77777777" w:rsidR="003B234C" w:rsidRPr="00836ADA" w:rsidRDefault="003B234C" w:rsidP="003B234C">
            <w:pPr>
              <w:pStyle w:val="TAL"/>
              <w:rPr>
                <w:rFonts w:cs="Arial"/>
                <w:lang w:eastAsia="en-US"/>
              </w:rPr>
            </w:pPr>
            <w:r w:rsidRPr="00836ADA">
              <w:rPr>
                <w:rFonts w:cs="Arial"/>
                <w:lang w:eastAsia="en-US"/>
              </w:rPr>
              <w:t>S</w:t>
            </w:r>
            <w:r w:rsidRPr="00836ADA">
              <w:rPr>
                <w:rFonts w:cs="Arial"/>
                <w:vertAlign w:val="subscript"/>
                <w:lang w:eastAsia="en-US"/>
              </w:rPr>
              <w:t>limit,SearchRAT</w:t>
            </w:r>
          </w:p>
        </w:tc>
        <w:tc>
          <w:tcPr>
            <w:tcW w:w="1118" w:type="dxa"/>
            <w:vAlign w:val="center"/>
          </w:tcPr>
          <w:p w14:paraId="6D1682D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820" w:type="dxa"/>
            <w:gridSpan w:val="2"/>
            <w:vAlign w:val="center"/>
          </w:tcPr>
          <w:p w14:paraId="13A70ADD"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F04D806" w14:textId="77777777">
        <w:trPr>
          <w:cantSplit/>
          <w:jc w:val="center"/>
        </w:trPr>
        <w:tc>
          <w:tcPr>
            <w:tcW w:w="2651" w:type="dxa"/>
            <w:vAlign w:val="center"/>
          </w:tcPr>
          <w:p w14:paraId="01DEA92B" w14:textId="77777777" w:rsidR="003B234C" w:rsidRPr="00836ADA" w:rsidRDefault="003B234C" w:rsidP="003B234C">
            <w:pPr>
              <w:pStyle w:val="TAL"/>
              <w:rPr>
                <w:rFonts w:cs="Arial"/>
                <w:lang w:eastAsia="en-US"/>
              </w:rPr>
            </w:pPr>
            <w:r w:rsidRPr="00836ADA">
              <w:rPr>
                <w:rFonts w:cs="Arial"/>
                <w:lang w:eastAsia="en-US"/>
              </w:rPr>
              <w:t>Penalty_time</w:t>
            </w:r>
          </w:p>
        </w:tc>
        <w:tc>
          <w:tcPr>
            <w:tcW w:w="1118" w:type="dxa"/>
            <w:vAlign w:val="center"/>
          </w:tcPr>
          <w:p w14:paraId="560C75DD"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820" w:type="dxa"/>
            <w:gridSpan w:val="2"/>
            <w:vAlign w:val="center"/>
          </w:tcPr>
          <w:p w14:paraId="371295AD" w14:textId="77777777" w:rsidR="003B234C" w:rsidRPr="00836ADA" w:rsidRDefault="003B234C" w:rsidP="003B234C">
            <w:pPr>
              <w:pStyle w:val="TAL"/>
              <w:rPr>
                <w:rFonts w:eastAsia="?? ??" w:cs="Arial"/>
                <w:lang w:eastAsia="en-US"/>
              </w:rPr>
            </w:pPr>
            <w:r w:rsidRPr="00836ADA">
              <w:rPr>
                <w:rFonts w:eastAsia="?? ??" w:cs="Arial"/>
                <w:lang w:eastAsia="en-US"/>
              </w:rPr>
              <w:t>0 (default value)</w:t>
            </w:r>
          </w:p>
        </w:tc>
      </w:tr>
      <w:tr w:rsidR="003B234C" w:rsidRPr="00836ADA" w14:paraId="113D7145" w14:textId="77777777">
        <w:trPr>
          <w:cantSplit/>
          <w:jc w:val="center"/>
        </w:trPr>
        <w:tc>
          <w:tcPr>
            <w:tcW w:w="2651" w:type="dxa"/>
            <w:vAlign w:val="center"/>
          </w:tcPr>
          <w:p w14:paraId="57E057A3" w14:textId="77777777" w:rsidR="003B234C" w:rsidRPr="00836ADA" w:rsidRDefault="003B234C" w:rsidP="003B234C">
            <w:pPr>
              <w:pStyle w:val="TAL"/>
              <w:rPr>
                <w:rFonts w:cs="Arial"/>
                <w:lang w:eastAsia="en-US"/>
              </w:rPr>
            </w:pPr>
            <w:r w:rsidRPr="00836ADA">
              <w:rPr>
                <w:rFonts w:cs="Arial"/>
                <w:lang w:eastAsia="en-US"/>
              </w:rPr>
              <w:t>HCS_PRIO</w:t>
            </w:r>
          </w:p>
        </w:tc>
        <w:tc>
          <w:tcPr>
            <w:tcW w:w="1118" w:type="dxa"/>
            <w:vAlign w:val="center"/>
          </w:tcPr>
          <w:p w14:paraId="548EF2E9" w14:textId="77777777" w:rsidR="003B234C" w:rsidRPr="00836ADA" w:rsidRDefault="003B234C" w:rsidP="003B234C">
            <w:pPr>
              <w:pStyle w:val="TAL"/>
              <w:rPr>
                <w:rFonts w:eastAsia="?? ??" w:cs="Arial"/>
                <w:lang w:eastAsia="en-US"/>
              </w:rPr>
            </w:pPr>
          </w:p>
        </w:tc>
        <w:tc>
          <w:tcPr>
            <w:tcW w:w="1820" w:type="dxa"/>
            <w:gridSpan w:val="2"/>
            <w:vAlign w:val="center"/>
          </w:tcPr>
          <w:p w14:paraId="0B09C7AA" w14:textId="77777777" w:rsidR="003B234C" w:rsidRPr="00836ADA" w:rsidRDefault="003B234C" w:rsidP="003B234C">
            <w:pPr>
              <w:pStyle w:val="TAL"/>
              <w:rPr>
                <w:rFonts w:eastAsia="?? ??" w:cs="Arial"/>
                <w:lang w:eastAsia="en-US"/>
              </w:rPr>
            </w:pPr>
            <w:r w:rsidRPr="00836ADA">
              <w:rPr>
                <w:rFonts w:eastAsia="?? ??" w:cs="Arial"/>
                <w:lang w:eastAsia="en-US"/>
              </w:rPr>
              <w:t>0 (default value)</w:t>
            </w:r>
          </w:p>
        </w:tc>
      </w:tr>
      <w:tr w:rsidR="003B234C" w:rsidRPr="00836ADA" w14:paraId="4BF55E5D" w14:textId="77777777">
        <w:trPr>
          <w:cantSplit/>
          <w:jc w:val="center"/>
        </w:trPr>
        <w:tc>
          <w:tcPr>
            <w:tcW w:w="2651" w:type="dxa"/>
            <w:vAlign w:val="center"/>
          </w:tcPr>
          <w:p w14:paraId="7D2F137E" w14:textId="77777777" w:rsidR="003B234C" w:rsidRPr="00836ADA" w:rsidRDefault="003B234C" w:rsidP="003B234C">
            <w:pPr>
              <w:pStyle w:val="TAL"/>
              <w:rPr>
                <w:rFonts w:cs="Arial"/>
                <w:lang w:eastAsia="en-US"/>
              </w:rPr>
            </w:pPr>
            <w:r w:rsidRPr="00836ADA">
              <w:rPr>
                <w:rFonts w:cs="Arial"/>
                <w:lang w:eastAsia="en-US"/>
              </w:rPr>
              <w:t>Qhcs</w:t>
            </w:r>
          </w:p>
        </w:tc>
        <w:tc>
          <w:tcPr>
            <w:tcW w:w="1118" w:type="dxa"/>
            <w:vAlign w:val="center"/>
          </w:tcPr>
          <w:p w14:paraId="120BC828" w14:textId="77777777" w:rsidR="003B234C" w:rsidRPr="00836ADA" w:rsidRDefault="003B234C" w:rsidP="003B234C">
            <w:pPr>
              <w:pStyle w:val="TAL"/>
              <w:rPr>
                <w:rFonts w:eastAsia="?? ??" w:cs="Arial"/>
                <w:lang w:eastAsia="en-US"/>
              </w:rPr>
            </w:pPr>
          </w:p>
        </w:tc>
        <w:tc>
          <w:tcPr>
            <w:tcW w:w="1820" w:type="dxa"/>
            <w:gridSpan w:val="2"/>
            <w:vAlign w:val="center"/>
          </w:tcPr>
          <w:p w14:paraId="690A51EA" w14:textId="77777777" w:rsidR="003B234C" w:rsidRPr="00836ADA" w:rsidRDefault="003B234C" w:rsidP="003B234C">
            <w:pPr>
              <w:pStyle w:val="TAL"/>
              <w:rPr>
                <w:rFonts w:eastAsia="?? ??" w:cs="Arial"/>
                <w:lang w:eastAsia="en-US"/>
              </w:rPr>
            </w:pPr>
            <w:r w:rsidRPr="00836ADA">
              <w:rPr>
                <w:rFonts w:eastAsia="?? ??" w:cs="Arial"/>
                <w:lang w:eastAsia="en-US"/>
              </w:rPr>
              <w:t>0 (default value)</w:t>
            </w:r>
          </w:p>
        </w:tc>
      </w:tr>
      <w:tr w:rsidR="003B234C" w:rsidRPr="00836ADA" w14:paraId="5A4286F6" w14:textId="77777777">
        <w:trPr>
          <w:cantSplit/>
          <w:jc w:val="center"/>
        </w:trPr>
        <w:tc>
          <w:tcPr>
            <w:tcW w:w="2651" w:type="dxa"/>
            <w:vAlign w:val="center"/>
          </w:tcPr>
          <w:p w14:paraId="1F320641" w14:textId="77777777" w:rsidR="003B234C" w:rsidRPr="00836ADA" w:rsidRDefault="003B234C" w:rsidP="003B234C">
            <w:pPr>
              <w:pStyle w:val="TAL"/>
              <w:rPr>
                <w:rFonts w:cs="Arial"/>
                <w:lang w:eastAsia="en-US"/>
              </w:rPr>
            </w:pPr>
            <w:r w:rsidRPr="00836ADA">
              <w:rPr>
                <w:rFonts w:cs="Arial"/>
                <w:lang w:eastAsia="en-US"/>
              </w:rPr>
              <w:t>T</w:t>
            </w:r>
            <w:r w:rsidRPr="00836ADA">
              <w:rPr>
                <w:rFonts w:cs="Arial"/>
                <w:vertAlign w:val="subscript"/>
                <w:lang w:eastAsia="en-US"/>
              </w:rPr>
              <w:t>Crmax</w:t>
            </w:r>
          </w:p>
        </w:tc>
        <w:tc>
          <w:tcPr>
            <w:tcW w:w="1118" w:type="dxa"/>
            <w:vAlign w:val="center"/>
          </w:tcPr>
          <w:p w14:paraId="5D26B7BD"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820" w:type="dxa"/>
            <w:gridSpan w:val="2"/>
            <w:vAlign w:val="center"/>
          </w:tcPr>
          <w:p w14:paraId="3163BC7B" w14:textId="77777777" w:rsidR="003B234C" w:rsidRPr="00836ADA" w:rsidRDefault="003B234C" w:rsidP="003B234C">
            <w:pPr>
              <w:pStyle w:val="TAL"/>
              <w:rPr>
                <w:rFonts w:eastAsia="?? ??" w:cs="Arial"/>
                <w:lang w:eastAsia="en-US"/>
              </w:rPr>
            </w:pPr>
            <w:r w:rsidRPr="00836ADA">
              <w:rPr>
                <w:rFonts w:eastAsia="?? ??" w:cs="Arial"/>
                <w:lang w:eastAsia="en-US"/>
              </w:rPr>
              <w:t xml:space="preserve">not used </w:t>
            </w:r>
            <w:r w:rsidRPr="00836ADA">
              <w:rPr>
                <w:rFonts w:eastAsia="?? ??" w:cs="Arial"/>
                <w:lang w:eastAsia="en-US"/>
              </w:rPr>
              <w:br/>
              <w:t>(default value)</w:t>
            </w:r>
          </w:p>
        </w:tc>
      </w:tr>
    </w:tbl>
    <w:p w14:paraId="454061C2" w14:textId="77777777" w:rsidR="003B234C" w:rsidRPr="00836ADA" w:rsidRDefault="003B234C" w:rsidP="003B234C">
      <w:pPr>
        <w:rPr>
          <w:rFonts w:cs="v4.2.0"/>
        </w:rPr>
      </w:pPr>
    </w:p>
    <w:p w14:paraId="51F339E0" w14:textId="77777777" w:rsidR="003B234C" w:rsidRPr="00836ADA" w:rsidRDefault="003B234C" w:rsidP="0079728B">
      <w:pPr>
        <w:pStyle w:val="TH"/>
        <w:rPr>
          <w:sz w:val="24"/>
        </w:rPr>
      </w:pPr>
      <w:r w:rsidRPr="00836ADA">
        <w:t>Table A.4.7F: Cell re-selection UTRAN to GSM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9"/>
        <w:gridCol w:w="1150"/>
        <w:gridCol w:w="868"/>
        <w:gridCol w:w="870"/>
      </w:tblGrid>
      <w:tr w:rsidR="003B234C" w:rsidRPr="00836ADA" w14:paraId="00F84D1F" w14:textId="77777777">
        <w:trPr>
          <w:cantSplit/>
          <w:jc w:val="center"/>
        </w:trPr>
        <w:tc>
          <w:tcPr>
            <w:tcW w:w="3259" w:type="dxa"/>
          </w:tcPr>
          <w:p w14:paraId="7B001D83"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50" w:type="dxa"/>
          </w:tcPr>
          <w:p w14:paraId="4E79344F"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738" w:type="dxa"/>
            <w:gridSpan w:val="2"/>
            <w:vAlign w:val="center"/>
          </w:tcPr>
          <w:p w14:paraId="1AD88F25" w14:textId="77777777" w:rsidR="003B234C" w:rsidRPr="00836ADA" w:rsidRDefault="003B234C" w:rsidP="003B234C">
            <w:pPr>
              <w:pStyle w:val="TAH"/>
              <w:rPr>
                <w:rFonts w:eastAsia="?? ??" w:cs="v4.2.0"/>
                <w:lang w:eastAsia="en-US"/>
              </w:rPr>
            </w:pPr>
            <w:r w:rsidRPr="00836ADA">
              <w:rPr>
                <w:rFonts w:eastAsia="?? ??" w:cs="v4.2.0"/>
                <w:lang w:eastAsia="en-US"/>
              </w:rPr>
              <w:t>Cell 2 (GSM)</w:t>
            </w:r>
          </w:p>
        </w:tc>
      </w:tr>
      <w:tr w:rsidR="003B234C" w:rsidRPr="00836ADA" w14:paraId="319AE7E0" w14:textId="77777777">
        <w:trPr>
          <w:cantSplit/>
          <w:jc w:val="center"/>
        </w:trPr>
        <w:tc>
          <w:tcPr>
            <w:tcW w:w="3259" w:type="dxa"/>
            <w:vAlign w:val="center"/>
          </w:tcPr>
          <w:p w14:paraId="50B34719" w14:textId="77777777" w:rsidR="003B234C" w:rsidRPr="00836ADA" w:rsidRDefault="003B234C" w:rsidP="003B234C">
            <w:pPr>
              <w:pStyle w:val="TAH"/>
              <w:rPr>
                <w:rFonts w:cs="v4.2.0"/>
                <w:lang w:eastAsia="en-US"/>
              </w:rPr>
            </w:pPr>
          </w:p>
        </w:tc>
        <w:tc>
          <w:tcPr>
            <w:tcW w:w="1150" w:type="dxa"/>
            <w:vAlign w:val="center"/>
          </w:tcPr>
          <w:p w14:paraId="08BB63B3" w14:textId="77777777" w:rsidR="003B234C" w:rsidRPr="00836ADA" w:rsidRDefault="003B234C" w:rsidP="003B234C">
            <w:pPr>
              <w:pStyle w:val="TAH"/>
              <w:rPr>
                <w:rFonts w:eastAsia="?? ??" w:cs="v4.2.0"/>
                <w:lang w:eastAsia="en-US"/>
              </w:rPr>
            </w:pPr>
          </w:p>
        </w:tc>
        <w:tc>
          <w:tcPr>
            <w:tcW w:w="868" w:type="dxa"/>
            <w:vAlign w:val="center"/>
          </w:tcPr>
          <w:p w14:paraId="17EC924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70" w:type="dxa"/>
            <w:vAlign w:val="center"/>
          </w:tcPr>
          <w:p w14:paraId="69B3CBB6"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555D04A0" w14:textId="77777777">
        <w:trPr>
          <w:cantSplit/>
          <w:jc w:val="center"/>
        </w:trPr>
        <w:tc>
          <w:tcPr>
            <w:tcW w:w="3259" w:type="dxa"/>
            <w:vAlign w:val="center"/>
          </w:tcPr>
          <w:p w14:paraId="1EBE3F4A"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1150" w:type="dxa"/>
            <w:vAlign w:val="center"/>
          </w:tcPr>
          <w:p w14:paraId="038EB53B" w14:textId="77777777" w:rsidR="003B234C" w:rsidRPr="00836ADA" w:rsidRDefault="003B234C" w:rsidP="003B234C">
            <w:pPr>
              <w:pStyle w:val="TAL"/>
              <w:rPr>
                <w:rFonts w:eastAsia="?? ??" w:cs="Arial"/>
                <w:lang w:eastAsia="en-US"/>
              </w:rPr>
            </w:pPr>
          </w:p>
        </w:tc>
        <w:tc>
          <w:tcPr>
            <w:tcW w:w="1738" w:type="dxa"/>
            <w:gridSpan w:val="2"/>
            <w:vAlign w:val="center"/>
          </w:tcPr>
          <w:p w14:paraId="14CB4684"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5F91B6E1" w14:textId="77777777">
        <w:trPr>
          <w:cantSplit/>
          <w:jc w:val="center"/>
        </w:trPr>
        <w:tc>
          <w:tcPr>
            <w:tcW w:w="3259" w:type="dxa"/>
            <w:vAlign w:val="center"/>
          </w:tcPr>
          <w:p w14:paraId="6C8763AF" w14:textId="77777777" w:rsidR="003B234C" w:rsidRPr="00836ADA" w:rsidRDefault="003B234C" w:rsidP="003B234C">
            <w:pPr>
              <w:pStyle w:val="TAL"/>
              <w:rPr>
                <w:rFonts w:cs="Arial"/>
                <w:lang w:eastAsia="en-US"/>
              </w:rPr>
            </w:pPr>
            <w:r w:rsidRPr="00836ADA">
              <w:rPr>
                <w:rFonts w:cs="Arial"/>
                <w:lang w:eastAsia="en-US"/>
              </w:rPr>
              <w:t>RXLEV</w:t>
            </w:r>
          </w:p>
        </w:tc>
        <w:tc>
          <w:tcPr>
            <w:tcW w:w="1150" w:type="dxa"/>
            <w:vAlign w:val="center"/>
          </w:tcPr>
          <w:p w14:paraId="2108308E"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868" w:type="dxa"/>
            <w:vAlign w:val="center"/>
          </w:tcPr>
          <w:p w14:paraId="523B745A" w14:textId="77777777" w:rsidR="003B234C" w:rsidRPr="00836ADA" w:rsidRDefault="003B234C" w:rsidP="003B234C">
            <w:pPr>
              <w:pStyle w:val="TAL"/>
              <w:rPr>
                <w:rFonts w:eastAsia="?? ??" w:cs="Arial"/>
                <w:lang w:eastAsia="en-US"/>
              </w:rPr>
            </w:pPr>
            <w:r w:rsidRPr="00836ADA">
              <w:rPr>
                <w:rFonts w:eastAsia="?? ??" w:cs="Arial"/>
                <w:lang w:eastAsia="en-US"/>
              </w:rPr>
              <w:t>-80</w:t>
            </w:r>
          </w:p>
        </w:tc>
        <w:tc>
          <w:tcPr>
            <w:tcW w:w="870" w:type="dxa"/>
            <w:vAlign w:val="center"/>
          </w:tcPr>
          <w:p w14:paraId="4DEB8673" w14:textId="77777777" w:rsidR="003B234C" w:rsidRPr="00836ADA" w:rsidRDefault="003B234C" w:rsidP="003B234C">
            <w:pPr>
              <w:pStyle w:val="TAL"/>
              <w:rPr>
                <w:rFonts w:eastAsia="?? ??" w:cs="Arial"/>
                <w:lang w:eastAsia="en-US"/>
              </w:rPr>
            </w:pPr>
            <w:r w:rsidRPr="00836ADA">
              <w:rPr>
                <w:rFonts w:eastAsia="?? ??" w:cs="Arial"/>
                <w:lang w:eastAsia="en-US"/>
              </w:rPr>
              <w:t>-80</w:t>
            </w:r>
          </w:p>
        </w:tc>
      </w:tr>
      <w:tr w:rsidR="003B234C" w:rsidRPr="00836ADA" w14:paraId="77FD6FD4" w14:textId="77777777">
        <w:trPr>
          <w:cantSplit/>
          <w:jc w:val="center"/>
        </w:trPr>
        <w:tc>
          <w:tcPr>
            <w:tcW w:w="3259" w:type="dxa"/>
            <w:vAlign w:val="center"/>
          </w:tcPr>
          <w:p w14:paraId="7421AC0E" w14:textId="77777777" w:rsidR="003B234C" w:rsidRPr="00836ADA" w:rsidRDefault="003B234C" w:rsidP="003B234C">
            <w:pPr>
              <w:pStyle w:val="TAL"/>
              <w:rPr>
                <w:rFonts w:cs="Arial"/>
                <w:lang w:eastAsia="en-US"/>
              </w:rPr>
            </w:pPr>
            <w:r w:rsidRPr="00836ADA">
              <w:rPr>
                <w:rFonts w:cs="Arial"/>
                <w:lang w:eastAsia="en-US"/>
              </w:rPr>
              <w:t>RXLEV_ACCESS_MIN</w:t>
            </w:r>
          </w:p>
        </w:tc>
        <w:tc>
          <w:tcPr>
            <w:tcW w:w="1150" w:type="dxa"/>
            <w:vAlign w:val="center"/>
          </w:tcPr>
          <w:p w14:paraId="4AD27884"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738" w:type="dxa"/>
            <w:gridSpan w:val="2"/>
            <w:vAlign w:val="center"/>
          </w:tcPr>
          <w:p w14:paraId="07663B4B"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32AE2DF5" w14:textId="77777777">
        <w:trPr>
          <w:cantSplit/>
          <w:jc w:val="center"/>
        </w:trPr>
        <w:tc>
          <w:tcPr>
            <w:tcW w:w="3259" w:type="dxa"/>
            <w:vAlign w:val="center"/>
          </w:tcPr>
          <w:p w14:paraId="50B81213" w14:textId="77777777" w:rsidR="003B234C" w:rsidRPr="00836ADA" w:rsidRDefault="003B234C" w:rsidP="003B234C">
            <w:pPr>
              <w:pStyle w:val="TAL"/>
              <w:rPr>
                <w:rFonts w:cs="Arial"/>
                <w:lang w:eastAsia="en-US"/>
              </w:rPr>
            </w:pPr>
            <w:r w:rsidRPr="00836ADA">
              <w:rPr>
                <w:rFonts w:cs="Arial"/>
                <w:lang w:eastAsia="en-US"/>
              </w:rPr>
              <w:t>MS_TXPWR_MAX_CCH</w:t>
            </w:r>
          </w:p>
        </w:tc>
        <w:tc>
          <w:tcPr>
            <w:tcW w:w="1150" w:type="dxa"/>
            <w:vAlign w:val="center"/>
          </w:tcPr>
          <w:p w14:paraId="409A38B2"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738" w:type="dxa"/>
            <w:gridSpan w:val="2"/>
            <w:vAlign w:val="center"/>
          </w:tcPr>
          <w:p w14:paraId="777DDDAD" w14:textId="77777777" w:rsidR="003B234C" w:rsidRPr="00836ADA" w:rsidRDefault="003B234C" w:rsidP="003B234C">
            <w:pPr>
              <w:pStyle w:val="TAL"/>
              <w:rPr>
                <w:rFonts w:eastAsia="?? ??" w:cs="Arial"/>
                <w:lang w:eastAsia="en-US"/>
              </w:rPr>
            </w:pPr>
            <w:r w:rsidRPr="00836ADA">
              <w:rPr>
                <w:rFonts w:eastAsia="?? ??" w:cs="Arial"/>
                <w:lang w:eastAsia="en-US"/>
              </w:rPr>
              <w:t>33</w:t>
            </w:r>
          </w:p>
        </w:tc>
      </w:tr>
    </w:tbl>
    <w:p w14:paraId="5F25F06F" w14:textId="77777777" w:rsidR="003B234C" w:rsidRPr="00836ADA" w:rsidRDefault="003B234C" w:rsidP="003B234C">
      <w:pPr>
        <w:rPr>
          <w:rFonts w:cs="v4.2.0"/>
        </w:rPr>
      </w:pPr>
    </w:p>
    <w:p w14:paraId="4D85C9C2" w14:textId="77777777" w:rsidR="003B234C" w:rsidRPr="00836ADA" w:rsidRDefault="003B234C" w:rsidP="003B234C">
      <w:pPr>
        <w:pStyle w:val="Heading4"/>
        <w:rPr>
          <w:rFonts w:cs="v4.2.0"/>
        </w:rPr>
      </w:pPr>
      <w:bookmarkStart w:id="433" w:name="_Toc535329347"/>
      <w:r w:rsidRPr="00836ADA">
        <w:rPr>
          <w:rFonts w:cs="v4.2.0"/>
        </w:rPr>
        <w:t>A.4.3.3.2</w:t>
      </w:r>
      <w:r w:rsidRPr="00836ADA">
        <w:rPr>
          <w:rFonts w:cs="v4.2.0"/>
        </w:rPr>
        <w:tab/>
        <w:t>Test Requirements</w:t>
      </w:r>
      <w:bookmarkEnd w:id="433"/>
    </w:p>
    <w:p w14:paraId="209A05D9"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2, and starts to send the RR Channel Request message for location update to Cell 2.</w:t>
      </w:r>
    </w:p>
    <w:p w14:paraId="4FDF1EA9" w14:textId="77777777" w:rsidR="003B234C" w:rsidRPr="00836ADA" w:rsidRDefault="003B234C" w:rsidP="003B234C">
      <w:pPr>
        <w:rPr>
          <w:rFonts w:cs="v4.2.0"/>
        </w:rPr>
      </w:pPr>
      <w:r w:rsidRPr="00836ADA">
        <w:rPr>
          <w:rFonts w:cs="v4.2.0"/>
        </w:rPr>
        <w:t>The cell re-selection delay shall be less than 37.7 s + T</w:t>
      </w:r>
      <w:r w:rsidRPr="00836ADA">
        <w:rPr>
          <w:rFonts w:cs="v4.2.0"/>
          <w:vertAlign w:val="subscript"/>
        </w:rPr>
        <w:t xml:space="preserve">BCCH, </w:t>
      </w:r>
      <w:r w:rsidRPr="00836ADA">
        <w:rPr>
          <w:rFonts w:cs="v4.2.0"/>
        </w:rPr>
        <w:t>where T</w:t>
      </w:r>
      <w:r w:rsidRPr="00836ADA">
        <w:rPr>
          <w:rFonts w:cs="v4.2.0"/>
          <w:vertAlign w:val="subscript"/>
        </w:rPr>
        <w:t xml:space="preserve">BCCH </w:t>
      </w:r>
      <w:r w:rsidRPr="00836ADA">
        <w:rPr>
          <w:rFonts w:cs="v4.2.0"/>
        </w:rPr>
        <w:t>is the maximum time allowed to read BCCH data from GSM cell [21].</w:t>
      </w:r>
    </w:p>
    <w:p w14:paraId="3DA82883"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772711BD" w14:textId="77777777" w:rsidR="003B234C" w:rsidRPr="00836ADA" w:rsidRDefault="003B234C" w:rsidP="003B234C">
      <w:pPr>
        <w:pStyle w:val="NO"/>
        <w:ind w:left="851"/>
        <w:rPr>
          <w:rFonts w:cs="v4.2.0"/>
        </w:rPr>
      </w:pPr>
      <w:r w:rsidRPr="00836ADA">
        <w:rPr>
          <w:rFonts w:cs="v4.2.0"/>
        </w:rPr>
        <w:t>NOTE:</w:t>
      </w:r>
      <w:r w:rsidRPr="00836ADA">
        <w:rPr>
          <w:rFonts w:cs="v4.2.0"/>
        </w:rPr>
        <w:tab/>
        <w:t xml:space="preserve">The cell re-selection delay to unidentified GSM cells can be expressed as: </w:t>
      </w:r>
      <w:r w:rsidRPr="00836ADA">
        <w:t>30 s + T</w:t>
      </w:r>
      <w:r w:rsidRPr="00836ADA">
        <w:rPr>
          <w:vertAlign w:val="subscript"/>
        </w:rPr>
        <w:t>measureGSM</w:t>
      </w:r>
      <w:r w:rsidRPr="00836ADA">
        <w:t>+DRX cycle length</w:t>
      </w:r>
      <w:r w:rsidRPr="00836ADA">
        <w:rPr>
          <w:rFonts w:cs="v4.2.0"/>
        </w:rPr>
        <w:t xml:space="preserve"> + T</w:t>
      </w:r>
      <w:r w:rsidRPr="00836ADA">
        <w:rPr>
          <w:rFonts w:cs="v4.2.0"/>
          <w:vertAlign w:val="subscript"/>
        </w:rPr>
        <w:t>BCCH</w:t>
      </w:r>
      <w:r w:rsidRPr="00836ADA">
        <w:rPr>
          <w:rFonts w:cs="v4.2.0"/>
        </w:rPr>
        <w:t>, where:</w:t>
      </w:r>
    </w:p>
    <w:p w14:paraId="30E06BEF" w14:textId="77777777" w:rsidR="003B234C" w:rsidRPr="00836ADA" w:rsidRDefault="003B234C" w:rsidP="003B234C">
      <w:pPr>
        <w:pStyle w:val="EX"/>
      </w:pPr>
      <w:r w:rsidRPr="00836ADA">
        <w:t>T</w:t>
      </w:r>
      <w:r w:rsidRPr="00836ADA">
        <w:rPr>
          <w:vertAlign w:val="subscript"/>
        </w:rPr>
        <w:t>measureFDD</w:t>
      </w:r>
      <w:r w:rsidRPr="00836ADA">
        <w:tab/>
        <w:t xml:space="preserve">See Table 4.1 in section 4.2.2. </w:t>
      </w:r>
    </w:p>
    <w:p w14:paraId="2C99756F" w14:textId="77777777" w:rsidR="003B234C" w:rsidRPr="00836ADA" w:rsidRDefault="003B234C" w:rsidP="003B234C">
      <w:pPr>
        <w:pStyle w:val="EX"/>
      </w:pPr>
      <w:r w:rsidRPr="00836ADA">
        <w:t>T</w:t>
      </w:r>
      <w:r w:rsidRPr="00836ADA">
        <w:rPr>
          <w:vertAlign w:val="subscript"/>
        </w:rPr>
        <w:t>measureGSM</w:t>
      </w:r>
      <w:r w:rsidRPr="00836ADA">
        <w:tab/>
        <w:t xml:space="preserve">See Table 4.1 in section 4.2.2. </w:t>
      </w:r>
    </w:p>
    <w:p w14:paraId="163AF35A" w14:textId="77777777" w:rsidR="003B234C" w:rsidRPr="00836ADA" w:rsidRDefault="003B234C" w:rsidP="003B234C">
      <w:pPr>
        <w:pStyle w:val="EX"/>
      </w:pPr>
      <w:r w:rsidRPr="00836ADA">
        <w:t>DRX cycle length</w:t>
      </w:r>
      <w:r w:rsidRPr="00836ADA">
        <w:tab/>
        <w:t>1.28s see Table A.4.7D</w:t>
      </w:r>
    </w:p>
    <w:p w14:paraId="6E9676DE" w14:textId="77777777" w:rsidR="003B234C" w:rsidRPr="00836ADA" w:rsidRDefault="003B234C" w:rsidP="003B234C">
      <w:pPr>
        <w:pStyle w:val="EX"/>
      </w:pPr>
      <w:r w:rsidRPr="00836ADA">
        <w:t>T</w:t>
      </w:r>
      <w:r w:rsidRPr="00836ADA">
        <w:rPr>
          <w:vertAlign w:val="subscript"/>
        </w:rPr>
        <w:t>BCCH</w:t>
      </w:r>
      <w:r w:rsidRPr="00836ADA">
        <w:tab/>
        <w:t xml:space="preserve">Maximum time allowed to read BCCH data from GSM cell [21]. </w:t>
      </w:r>
      <w:r w:rsidRPr="00836ADA">
        <w:br/>
        <w:t>According to [21], the maximum time allowed to read the BCCH data, when being synchronized to a BCCH carrier, is 1.9 s.</w:t>
      </w:r>
    </w:p>
    <w:p w14:paraId="1D5B252D" w14:textId="77777777" w:rsidR="003B234C" w:rsidRPr="00836ADA" w:rsidRDefault="003B234C" w:rsidP="003B234C">
      <w:r w:rsidRPr="00836ADA">
        <w:t>This gives a total of 37.68 s + T</w:t>
      </w:r>
      <w:r w:rsidRPr="00836ADA">
        <w:rPr>
          <w:vertAlign w:val="subscript"/>
        </w:rPr>
        <w:t>BCCH</w:t>
      </w:r>
      <w:r w:rsidRPr="00836ADA">
        <w:t>, allow 37.7 s + T</w:t>
      </w:r>
      <w:r w:rsidRPr="00836ADA">
        <w:rPr>
          <w:vertAlign w:val="subscript"/>
        </w:rPr>
        <w:t>BCCH</w:t>
      </w:r>
      <w:r w:rsidRPr="00836ADA">
        <w:t xml:space="preserve"> in the test case.</w:t>
      </w:r>
    </w:p>
    <w:p w14:paraId="4CADF302" w14:textId="77777777" w:rsidR="003B234C" w:rsidRPr="00836ADA" w:rsidRDefault="003B234C" w:rsidP="003B234C">
      <w:pPr>
        <w:pStyle w:val="Heading2"/>
        <w:rPr>
          <w:rFonts w:cs="v4.2.0"/>
        </w:rPr>
      </w:pPr>
      <w:bookmarkStart w:id="434" w:name="_Toc535329348"/>
      <w:r w:rsidRPr="00836ADA">
        <w:rPr>
          <w:rFonts w:cs="v4.2.0"/>
        </w:rPr>
        <w:t>A.4.4</w:t>
      </w:r>
      <w:r w:rsidRPr="00836ADA">
        <w:rPr>
          <w:rFonts w:cs="v4.2.0"/>
        </w:rPr>
        <w:tab/>
        <w:t>FDD/TDD Cell Re-selection</w:t>
      </w:r>
      <w:bookmarkEnd w:id="434"/>
    </w:p>
    <w:p w14:paraId="48506E64" w14:textId="77777777" w:rsidR="003B234C" w:rsidRPr="00836ADA" w:rsidRDefault="003B234C" w:rsidP="003B234C">
      <w:pPr>
        <w:pStyle w:val="Heading3"/>
        <w:rPr>
          <w:rFonts w:cs="v4.2.0"/>
        </w:rPr>
      </w:pPr>
      <w:bookmarkStart w:id="435" w:name="_Toc535329349"/>
      <w:r w:rsidRPr="00836ADA">
        <w:rPr>
          <w:rFonts w:cs="v4.2.0"/>
        </w:rPr>
        <w:t>A.4.4.1</w:t>
      </w:r>
      <w:r w:rsidRPr="00836ADA">
        <w:rPr>
          <w:rFonts w:cs="v4.2.0"/>
        </w:rPr>
        <w:tab/>
        <w:t>Test Purpose and Environment</w:t>
      </w:r>
      <w:bookmarkEnd w:id="435"/>
    </w:p>
    <w:p w14:paraId="50A7C3ED" w14:textId="77777777" w:rsidR="003B234C" w:rsidRPr="00836ADA" w:rsidRDefault="003B234C" w:rsidP="003B234C">
      <w:pPr>
        <w:pStyle w:val="Heading4"/>
      </w:pPr>
      <w:bookmarkStart w:id="436" w:name="_Toc535329350"/>
      <w:r w:rsidRPr="00836ADA">
        <w:t>A.4.4.1.1</w:t>
      </w:r>
      <w:r w:rsidRPr="00836ADA">
        <w:tab/>
        <w:t>3,84 Mcps TDD Option</w:t>
      </w:r>
      <w:bookmarkEnd w:id="436"/>
    </w:p>
    <w:p w14:paraId="4F142D85" w14:textId="77777777" w:rsidR="003B234C" w:rsidRPr="00836ADA" w:rsidRDefault="003B234C" w:rsidP="003B234C">
      <w:pPr>
        <w:jc w:val="both"/>
        <w:rPr>
          <w:rFonts w:cs="v4.2.0"/>
        </w:rPr>
      </w:pPr>
      <w:r w:rsidRPr="00836ADA">
        <w:rPr>
          <w:rFonts w:cs="v4.2.0"/>
        </w:rPr>
        <w:t>This test is to verify the requirement for the FDD/TDD cell re-selection delay reported in section 4.2.2.</w:t>
      </w:r>
    </w:p>
    <w:p w14:paraId="542319A9" w14:textId="77777777" w:rsidR="003B234C" w:rsidRPr="00836ADA" w:rsidRDefault="003B234C" w:rsidP="003B234C">
      <w:pPr>
        <w:jc w:val="both"/>
        <w:rPr>
          <w:rFonts w:cs="v4.2.0"/>
        </w:rPr>
      </w:pPr>
      <w:r w:rsidRPr="00836ADA">
        <w:rPr>
          <w:rFonts w:cs="v4.2.0"/>
        </w:rPr>
        <w:t>This scenario implies the presence of UTRA FDD and 1 UTRA TDD cell as given in Table A.4.8, A.4.9</w:t>
      </w:r>
      <w:r w:rsidRPr="00836ADA">
        <w:rPr>
          <w:rFonts w:cs="v3.7.0"/>
        </w:rPr>
        <w:t xml:space="preserve"> and A.4.10. The maximum repetition period of the relevant system information blocks that need to be received by the UE to camp on a cell shall be 1280 ms</w:t>
      </w:r>
      <w:r w:rsidRPr="00836ADA">
        <w:rPr>
          <w:rFonts w:cs="v4.2.0"/>
        </w:rPr>
        <w:t>.</w:t>
      </w:r>
    </w:p>
    <w:p w14:paraId="619C5A22" w14:textId="77777777" w:rsidR="003B234C" w:rsidRPr="00836ADA" w:rsidRDefault="003B234C" w:rsidP="003B234C">
      <w:pPr>
        <w:rPr>
          <w:rFonts w:cs="v4.2.0"/>
        </w:rPr>
      </w:pPr>
      <w:r w:rsidRPr="00836ADA">
        <w:rPr>
          <w:rFonts w:cs="v4.2.0"/>
        </w:rPr>
        <w:t>Cell 1 and cell 2 shall belong to different Location Areas.</w:t>
      </w:r>
    </w:p>
    <w:p w14:paraId="463AC037" w14:textId="77777777" w:rsidR="003B234C" w:rsidRPr="00836ADA" w:rsidRDefault="003B234C" w:rsidP="0079728B">
      <w:pPr>
        <w:pStyle w:val="TH"/>
      </w:pPr>
      <w:r w:rsidRPr="00836ADA">
        <w:t>Table A.4.8: General test parameters for FDD/TDD Cell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2268"/>
        <w:gridCol w:w="850"/>
        <w:gridCol w:w="1134"/>
        <w:gridCol w:w="4078"/>
      </w:tblGrid>
      <w:tr w:rsidR="003B234C" w:rsidRPr="00836ADA" w14:paraId="41EDB174" w14:textId="77777777">
        <w:tc>
          <w:tcPr>
            <w:tcW w:w="3794" w:type="dxa"/>
            <w:gridSpan w:val="2"/>
          </w:tcPr>
          <w:p w14:paraId="56ECCD1B" w14:textId="77777777" w:rsidR="003B234C" w:rsidRPr="00836ADA" w:rsidRDefault="003B234C" w:rsidP="003B234C">
            <w:pPr>
              <w:pStyle w:val="TAH"/>
              <w:rPr>
                <w:rFonts w:cs="v4.2.0"/>
                <w:sz w:val="20"/>
                <w:lang w:eastAsia="en-US"/>
              </w:rPr>
            </w:pPr>
            <w:r w:rsidRPr="00836ADA">
              <w:rPr>
                <w:rFonts w:cs="v4.2.0"/>
                <w:sz w:val="20"/>
                <w:lang w:eastAsia="en-US"/>
              </w:rPr>
              <w:t>Parameter</w:t>
            </w:r>
          </w:p>
        </w:tc>
        <w:tc>
          <w:tcPr>
            <w:tcW w:w="850" w:type="dxa"/>
          </w:tcPr>
          <w:p w14:paraId="55855774" w14:textId="77777777" w:rsidR="003B234C" w:rsidRPr="00836ADA" w:rsidRDefault="003B234C" w:rsidP="003B234C">
            <w:pPr>
              <w:pStyle w:val="TAH"/>
              <w:rPr>
                <w:rFonts w:cs="v4.2.0"/>
                <w:sz w:val="20"/>
                <w:lang w:eastAsia="en-US"/>
              </w:rPr>
            </w:pPr>
            <w:r w:rsidRPr="00836ADA">
              <w:rPr>
                <w:rFonts w:cs="v4.2.0"/>
                <w:sz w:val="20"/>
                <w:lang w:eastAsia="en-US"/>
              </w:rPr>
              <w:t>Unit</w:t>
            </w:r>
          </w:p>
        </w:tc>
        <w:tc>
          <w:tcPr>
            <w:tcW w:w="1134" w:type="dxa"/>
          </w:tcPr>
          <w:p w14:paraId="7778E464" w14:textId="77777777" w:rsidR="003B234C" w:rsidRPr="00836ADA" w:rsidRDefault="003B234C" w:rsidP="003B234C">
            <w:pPr>
              <w:pStyle w:val="TAH"/>
              <w:rPr>
                <w:rFonts w:cs="v4.2.0"/>
                <w:sz w:val="20"/>
                <w:lang w:eastAsia="en-US"/>
              </w:rPr>
            </w:pPr>
            <w:r w:rsidRPr="00836ADA">
              <w:rPr>
                <w:rFonts w:cs="v4.2.0"/>
                <w:sz w:val="20"/>
                <w:lang w:eastAsia="en-US"/>
              </w:rPr>
              <w:t>Value</w:t>
            </w:r>
          </w:p>
        </w:tc>
        <w:tc>
          <w:tcPr>
            <w:tcW w:w="4078" w:type="dxa"/>
          </w:tcPr>
          <w:p w14:paraId="73DEB5B4" w14:textId="77777777" w:rsidR="003B234C" w:rsidRPr="00836ADA" w:rsidRDefault="003B234C" w:rsidP="003B234C">
            <w:pPr>
              <w:pStyle w:val="TAH"/>
              <w:rPr>
                <w:rFonts w:cs="v4.2.0"/>
                <w:sz w:val="20"/>
                <w:lang w:eastAsia="en-US"/>
              </w:rPr>
            </w:pPr>
            <w:r w:rsidRPr="00836ADA">
              <w:rPr>
                <w:rFonts w:cs="v4.2.0"/>
                <w:sz w:val="20"/>
                <w:lang w:eastAsia="en-US"/>
              </w:rPr>
              <w:t>Comment</w:t>
            </w:r>
          </w:p>
        </w:tc>
      </w:tr>
      <w:tr w:rsidR="003B234C" w:rsidRPr="00836ADA" w14:paraId="75207126" w14:textId="77777777">
        <w:trPr>
          <w:cantSplit/>
        </w:trPr>
        <w:tc>
          <w:tcPr>
            <w:tcW w:w="1526" w:type="dxa"/>
            <w:vMerge w:val="restart"/>
          </w:tcPr>
          <w:p w14:paraId="56BD7ABE" w14:textId="77777777" w:rsidR="003B234C" w:rsidRPr="00836ADA" w:rsidRDefault="003B234C" w:rsidP="003B234C">
            <w:pPr>
              <w:pStyle w:val="TAL"/>
              <w:rPr>
                <w:rFonts w:cs="Arial"/>
                <w:lang w:eastAsia="en-US"/>
              </w:rPr>
            </w:pPr>
            <w:r w:rsidRPr="00836ADA">
              <w:rPr>
                <w:rFonts w:cs="Arial"/>
                <w:lang w:eastAsia="en-US"/>
              </w:rPr>
              <w:t>Initial condition</w:t>
            </w:r>
          </w:p>
        </w:tc>
        <w:tc>
          <w:tcPr>
            <w:tcW w:w="2268" w:type="dxa"/>
          </w:tcPr>
          <w:p w14:paraId="3E1AAF6E"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20C8D1B9" w14:textId="77777777" w:rsidR="003B234C" w:rsidRPr="00836ADA" w:rsidRDefault="003B234C" w:rsidP="003B234C">
            <w:pPr>
              <w:pStyle w:val="TAL"/>
              <w:rPr>
                <w:rFonts w:cs="Arial"/>
                <w:lang w:eastAsia="en-US"/>
              </w:rPr>
            </w:pPr>
          </w:p>
        </w:tc>
        <w:tc>
          <w:tcPr>
            <w:tcW w:w="1134" w:type="dxa"/>
          </w:tcPr>
          <w:p w14:paraId="532279FA" w14:textId="77777777" w:rsidR="003B234C" w:rsidRPr="00836ADA" w:rsidRDefault="003B234C" w:rsidP="003B234C">
            <w:pPr>
              <w:pStyle w:val="TAL"/>
              <w:rPr>
                <w:rFonts w:cs="Arial"/>
                <w:lang w:eastAsia="en-US"/>
              </w:rPr>
            </w:pPr>
            <w:r w:rsidRPr="00836ADA">
              <w:rPr>
                <w:rFonts w:cs="Arial"/>
                <w:lang w:eastAsia="en-US"/>
              </w:rPr>
              <w:t>Cell1</w:t>
            </w:r>
          </w:p>
        </w:tc>
        <w:tc>
          <w:tcPr>
            <w:tcW w:w="4078" w:type="dxa"/>
          </w:tcPr>
          <w:p w14:paraId="6CAE4881" w14:textId="77777777" w:rsidR="003B234C" w:rsidRPr="00836ADA" w:rsidRDefault="003B234C" w:rsidP="003B234C">
            <w:pPr>
              <w:pStyle w:val="TAL"/>
              <w:rPr>
                <w:rFonts w:cs="Arial"/>
                <w:lang w:eastAsia="en-US"/>
              </w:rPr>
            </w:pPr>
            <w:r w:rsidRPr="00836ADA">
              <w:rPr>
                <w:rFonts w:cs="Arial"/>
                <w:lang w:eastAsia="en-US"/>
              </w:rPr>
              <w:t>FDD cell</w:t>
            </w:r>
          </w:p>
        </w:tc>
      </w:tr>
      <w:tr w:rsidR="003B234C" w:rsidRPr="00836ADA" w14:paraId="0DC247D0" w14:textId="77777777">
        <w:trPr>
          <w:cantSplit/>
          <w:trHeight w:val="463"/>
        </w:trPr>
        <w:tc>
          <w:tcPr>
            <w:tcW w:w="1526" w:type="dxa"/>
            <w:vMerge/>
          </w:tcPr>
          <w:p w14:paraId="78A1BB68" w14:textId="77777777" w:rsidR="003B234C" w:rsidRPr="00836ADA" w:rsidRDefault="003B234C" w:rsidP="003B234C">
            <w:pPr>
              <w:pStyle w:val="TAL"/>
              <w:rPr>
                <w:rFonts w:cs="Arial"/>
                <w:lang w:eastAsia="en-US"/>
              </w:rPr>
            </w:pPr>
          </w:p>
        </w:tc>
        <w:tc>
          <w:tcPr>
            <w:tcW w:w="2268" w:type="dxa"/>
          </w:tcPr>
          <w:p w14:paraId="6F9F87AE" w14:textId="77777777" w:rsidR="003B234C" w:rsidRPr="00836ADA" w:rsidRDefault="003B234C" w:rsidP="003B234C">
            <w:pPr>
              <w:pStyle w:val="TAL"/>
              <w:rPr>
                <w:rFonts w:cs="Arial"/>
                <w:lang w:eastAsia="en-US"/>
              </w:rPr>
            </w:pPr>
            <w:r w:rsidRPr="00836ADA">
              <w:rPr>
                <w:rFonts w:cs="Arial"/>
                <w:lang w:eastAsia="en-US"/>
              </w:rPr>
              <w:t>Neighbour cells</w:t>
            </w:r>
          </w:p>
        </w:tc>
        <w:tc>
          <w:tcPr>
            <w:tcW w:w="850" w:type="dxa"/>
          </w:tcPr>
          <w:p w14:paraId="562504A3" w14:textId="77777777" w:rsidR="003B234C" w:rsidRPr="00836ADA" w:rsidRDefault="003B234C" w:rsidP="003B234C">
            <w:pPr>
              <w:pStyle w:val="TAL"/>
              <w:rPr>
                <w:rFonts w:cs="Arial"/>
                <w:lang w:eastAsia="en-US"/>
              </w:rPr>
            </w:pPr>
          </w:p>
        </w:tc>
        <w:tc>
          <w:tcPr>
            <w:tcW w:w="1134" w:type="dxa"/>
          </w:tcPr>
          <w:p w14:paraId="652FC6BE" w14:textId="77777777" w:rsidR="003B234C" w:rsidRPr="00836ADA" w:rsidRDefault="003B234C" w:rsidP="003B234C">
            <w:pPr>
              <w:pStyle w:val="TAL"/>
              <w:rPr>
                <w:rFonts w:cs="Arial"/>
                <w:lang w:eastAsia="en-US"/>
              </w:rPr>
            </w:pPr>
            <w:r w:rsidRPr="00836ADA">
              <w:rPr>
                <w:rFonts w:cs="Arial"/>
                <w:lang w:eastAsia="en-US"/>
              </w:rPr>
              <w:t>Cell2</w:t>
            </w:r>
          </w:p>
        </w:tc>
        <w:tc>
          <w:tcPr>
            <w:tcW w:w="4078" w:type="dxa"/>
            <w:tcBorders>
              <w:bottom w:val="single" w:sz="4" w:space="0" w:color="auto"/>
            </w:tcBorders>
          </w:tcPr>
          <w:p w14:paraId="74E84594" w14:textId="77777777" w:rsidR="003B234C" w:rsidRPr="00836ADA" w:rsidRDefault="003B234C" w:rsidP="003B234C">
            <w:pPr>
              <w:pStyle w:val="TAL"/>
              <w:rPr>
                <w:rFonts w:cs="Arial"/>
                <w:lang w:eastAsia="en-US"/>
              </w:rPr>
            </w:pPr>
            <w:r w:rsidRPr="00836ADA">
              <w:rPr>
                <w:rFonts w:cs="Arial"/>
                <w:lang w:eastAsia="en-US"/>
              </w:rPr>
              <w:t>TDD cell</w:t>
            </w:r>
          </w:p>
        </w:tc>
      </w:tr>
      <w:tr w:rsidR="003B234C" w:rsidRPr="00836ADA" w14:paraId="31C38399" w14:textId="77777777">
        <w:trPr>
          <w:cantSplit/>
        </w:trPr>
        <w:tc>
          <w:tcPr>
            <w:tcW w:w="1526" w:type="dxa"/>
          </w:tcPr>
          <w:p w14:paraId="7149B294" w14:textId="77777777" w:rsidR="003B234C" w:rsidRPr="00836ADA" w:rsidRDefault="003B234C" w:rsidP="003B234C">
            <w:pPr>
              <w:pStyle w:val="TAL"/>
              <w:rPr>
                <w:rFonts w:cs="Arial"/>
                <w:lang w:eastAsia="en-US"/>
              </w:rPr>
            </w:pPr>
            <w:r w:rsidRPr="00836ADA">
              <w:rPr>
                <w:rFonts w:cs="Arial"/>
                <w:lang w:eastAsia="en-US"/>
              </w:rPr>
              <w:t>Final condition</w:t>
            </w:r>
          </w:p>
        </w:tc>
        <w:tc>
          <w:tcPr>
            <w:tcW w:w="2268" w:type="dxa"/>
          </w:tcPr>
          <w:p w14:paraId="3354C490"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50" w:type="dxa"/>
          </w:tcPr>
          <w:p w14:paraId="56059843" w14:textId="77777777" w:rsidR="003B234C" w:rsidRPr="00836ADA" w:rsidRDefault="003B234C" w:rsidP="003B234C">
            <w:pPr>
              <w:pStyle w:val="TAL"/>
              <w:rPr>
                <w:rFonts w:cs="Arial"/>
                <w:lang w:eastAsia="en-US"/>
              </w:rPr>
            </w:pPr>
          </w:p>
        </w:tc>
        <w:tc>
          <w:tcPr>
            <w:tcW w:w="1134" w:type="dxa"/>
          </w:tcPr>
          <w:p w14:paraId="2FAF14EA" w14:textId="77777777" w:rsidR="003B234C" w:rsidRPr="00836ADA" w:rsidRDefault="003B234C" w:rsidP="003B234C">
            <w:pPr>
              <w:pStyle w:val="TAL"/>
              <w:rPr>
                <w:rFonts w:cs="Arial"/>
                <w:lang w:eastAsia="en-US"/>
              </w:rPr>
            </w:pPr>
            <w:r w:rsidRPr="00836ADA">
              <w:rPr>
                <w:rFonts w:cs="Arial"/>
                <w:lang w:eastAsia="en-US"/>
              </w:rPr>
              <w:t>Cell2</w:t>
            </w:r>
          </w:p>
        </w:tc>
        <w:tc>
          <w:tcPr>
            <w:tcW w:w="4078" w:type="dxa"/>
          </w:tcPr>
          <w:p w14:paraId="6AC20EED" w14:textId="77777777" w:rsidR="003B234C" w:rsidRPr="00836ADA" w:rsidRDefault="003B234C" w:rsidP="003B234C">
            <w:pPr>
              <w:pStyle w:val="TAL"/>
              <w:rPr>
                <w:rFonts w:cs="Arial"/>
                <w:lang w:eastAsia="en-US"/>
              </w:rPr>
            </w:pPr>
            <w:r w:rsidRPr="00836ADA">
              <w:rPr>
                <w:rFonts w:cs="Arial"/>
                <w:lang w:eastAsia="en-US"/>
              </w:rPr>
              <w:t>TDD cell</w:t>
            </w:r>
          </w:p>
        </w:tc>
      </w:tr>
      <w:tr w:rsidR="003B234C" w:rsidRPr="00836ADA" w14:paraId="51120983" w14:textId="77777777">
        <w:trPr>
          <w:cantSplit/>
        </w:trPr>
        <w:tc>
          <w:tcPr>
            <w:tcW w:w="3794" w:type="dxa"/>
            <w:gridSpan w:val="2"/>
          </w:tcPr>
          <w:p w14:paraId="349C54D5" w14:textId="77777777" w:rsidR="003B234C" w:rsidRPr="00836ADA" w:rsidRDefault="003B234C" w:rsidP="003B234C">
            <w:pPr>
              <w:pStyle w:val="TAL"/>
              <w:rPr>
                <w:rFonts w:cs="Arial"/>
                <w:lang w:eastAsia="en-US"/>
              </w:rPr>
            </w:pPr>
            <w:r w:rsidRPr="00836ADA">
              <w:rPr>
                <w:rFonts w:cs="Arial"/>
                <w:lang w:eastAsia="en-US"/>
              </w:rPr>
              <w:t>UE_TXPWR_MAX_RACH</w:t>
            </w:r>
          </w:p>
        </w:tc>
        <w:tc>
          <w:tcPr>
            <w:tcW w:w="850" w:type="dxa"/>
          </w:tcPr>
          <w:p w14:paraId="6C6F3775" w14:textId="77777777" w:rsidR="003B234C" w:rsidRPr="00836ADA" w:rsidRDefault="003B234C" w:rsidP="003B234C">
            <w:pPr>
              <w:pStyle w:val="TAL"/>
              <w:rPr>
                <w:rFonts w:cs="Arial"/>
                <w:lang w:eastAsia="en-US"/>
              </w:rPr>
            </w:pPr>
            <w:r w:rsidRPr="00836ADA">
              <w:rPr>
                <w:rFonts w:cs="Arial"/>
                <w:lang w:eastAsia="en-US"/>
              </w:rPr>
              <w:t>dBm</w:t>
            </w:r>
          </w:p>
        </w:tc>
        <w:tc>
          <w:tcPr>
            <w:tcW w:w="1134" w:type="dxa"/>
          </w:tcPr>
          <w:p w14:paraId="01AF79AC" w14:textId="77777777" w:rsidR="003B234C" w:rsidRPr="00836ADA" w:rsidRDefault="003B234C" w:rsidP="003B234C">
            <w:pPr>
              <w:pStyle w:val="TAL"/>
              <w:rPr>
                <w:rFonts w:cs="Arial"/>
                <w:lang w:eastAsia="en-US"/>
              </w:rPr>
            </w:pPr>
            <w:r w:rsidRPr="00836ADA">
              <w:rPr>
                <w:rFonts w:cs="Arial"/>
                <w:lang w:eastAsia="en-US"/>
              </w:rPr>
              <w:t>21</w:t>
            </w:r>
          </w:p>
        </w:tc>
        <w:tc>
          <w:tcPr>
            <w:tcW w:w="4078" w:type="dxa"/>
          </w:tcPr>
          <w:p w14:paraId="43DB59D5"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223D58FF" w14:textId="77777777">
        <w:tc>
          <w:tcPr>
            <w:tcW w:w="3794" w:type="dxa"/>
            <w:gridSpan w:val="2"/>
          </w:tcPr>
          <w:p w14:paraId="3C03BBDC"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764AB585" w14:textId="77777777" w:rsidR="003B234C" w:rsidRPr="00836ADA" w:rsidRDefault="003B234C" w:rsidP="003B234C">
            <w:pPr>
              <w:pStyle w:val="TAL"/>
              <w:rPr>
                <w:rFonts w:cs="Arial"/>
                <w:lang w:eastAsia="en-US"/>
              </w:rPr>
            </w:pPr>
            <w:r w:rsidRPr="00836ADA">
              <w:rPr>
                <w:rFonts w:cs="Arial"/>
                <w:lang w:eastAsia="en-US"/>
              </w:rPr>
              <w:br/>
            </w:r>
          </w:p>
        </w:tc>
        <w:tc>
          <w:tcPr>
            <w:tcW w:w="1134" w:type="dxa"/>
          </w:tcPr>
          <w:p w14:paraId="2B229DEA" w14:textId="77777777" w:rsidR="003B234C" w:rsidRPr="00836ADA" w:rsidRDefault="003B234C" w:rsidP="003B234C">
            <w:pPr>
              <w:pStyle w:val="TAL"/>
              <w:rPr>
                <w:rFonts w:cs="Arial"/>
                <w:lang w:eastAsia="en-US"/>
              </w:rPr>
            </w:pPr>
            <w:r w:rsidRPr="00836ADA">
              <w:rPr>
                <w:rFonts w:cs="Arial"/>
                <w:lang w:eastAsia="en-US"/>
              </w:rPr>
              <w:br/>
              <w:t>1</w:t>
            </w:r>
          </w:p>
        </w:tc>
        <w:tc>
          <w:tcPr>
            <w:tcW w:w="4078" w:type="dxa"/>
          </w:tcPr>
          <w:p w14:paraId="6A10D161"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400EE163" w14:textId="77777777">
        <w:tc>
          <w:tcPr>
            <w:tcW w:w="3794" w:type="dxa"/>
            <w:gridSpan w:val="2"/>
          </w:tcPr>
          <w:p w14:paraId="268BF18D" w14:textId="77777777" w:rsidR="003B234C" w:rsidRPr="00836ADA" w:rsidRDefault="003B234C" w:rsidP="003B234C">
            <w:pPr>
              <w:pStyle w:val="TAL"/>
              <w:rPr>
                <w:rFonts w:cs="Arial"/>
                <w:lang w:eastAsia="en-US"/>
              </w:rPr>
            </w:pPr>
            <w:r w:rsidRPr="00836ADA">
              <w:rPr>
                <w:rFonts w:cs="Arial"/>
                <w:lang w:eastAsia="en-US"/>
              </w:rPr>
              <w:t>HCS</w:t>
            </w:r>
          </w:p>
        </w:tc>
        <w:tc>
          <w:tcPr>
            <w:tcW w:w="850" w:type="dxa"/>
          </w:tcPr>
          <w:p w14:paraId="61BE6990" w14:textId="77777777" w:rsidR="003B234C" w:rsidRPr="00836ADA" w:rsidRDefault="003B234C" w:rsidP="003B234C">
            <w:pPr>
              <w:pStyle w:val="TAL"/>
              <w:rPr>
                <w:rFonts w:cs="Arial"/>
                <w:lang w:eastAsia="en-US"/>
              </w:rPr>
            </w:pPr>
          </w:p>
        </w:tc>
        <w:tc>
          <w:tcPr>
            <w:tcW w:w="1134" w:type="dxa"/>
          </w:tcPr>
          <w:p w14:paraId="60E4B41E" w14:textId="77777777" w:rsidR="003B234C" w:rsidRPr="00836ADA" w:rsidRDefault="003B234C" w:rsidP="003B234C">
            <w:pPr>
              <w:pStyle w:val="TAL"/>
              <w:rPr>
                <w:rFonts w:cs="Arial"/>
                <w:lang w:eastAsia="en-US"/>
              </w:rPr>
            </w:pPr>
          </w:p>
        </w:tc>
        <w:tc>
          <w:tcPr>
            <w:tcW w:w="4078" w:type="dxa"/>
          </w:tcPr>
          <w:p w14:paraId="40DED7F0"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2B8A7EC6" w14:textId="77777777">
        <w:tc>
          <w:tcPr>
            <w:tcW w:w="3794" w:type="dxa"/>
            <w:gridSpan w:val="2"/>
          </w:tcPr>
          <w:p w14:paraId="15E96C95" w14:textId="77777777" w:rsidR="003B234C" w:rsidRPr="00836ADA" w:rsidRDefault="003B234C" w:rsidP="003B234C">
            <w:pPr>
              <w:pStyle w:val="TAL"/>
              <w:rPr>
                <w:rFonts w:cs="Arial"/>
                <w:lang w:eastAsia="en-US"/>
              </w:rPr>
            </w:pPr>
            <w:r w:rsidRPr="00836ADA">
              <w:rPr>
                <w:rFonts w:cs="Arial"/>
                <w:lang w:eastAsia="en-US"/>
              </w:rPr>
              <w:t>DRX cycle length</w:t>
            </w:r>
          </w:p>
        </w:tc>
        <w:tc>
          <w:tcPr>
            <w:tcW w:w="850" w:type="dxa"/>
          </w:tcPr>
          <w:p w14:paraId="36F74CE6"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484DD2F2" w14:textId="77777777" w:rsidR="003B234C" w:rsidRPr="00836ADA" w:rsidRDefault="003B234C" w:rsidP="003B234C">
            <w:pPr>
              <w:pStyle w:val="TAL"/>
              <w:rPr>
                <w:rFonts w:cs="Arial"/>
                <w:lang w:eastAsia="en-US"/>
              </w:rPr>
            </w:pPr>
            <w:r w:rsidRPr="00836ADA">
              <w:rPr>
                <w:rFonts w:cs="Arial"/>
                <w:lang w:eastAsia="en-US"/>
              </w:rPr>
              <w:t>1.28</w:t>
            </w:r>
          </w:p>
        </w:tc>
        <w:tc>
          <w:tcPr>
            <w:tcW w:w="4078" w:type="dxa"/>
          </w:tcPr>
          <w:p w14:paraId="6CA25B03"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1006339F" w14:textId="77777777">
        <w:tc>
          <w:tcPr>
            <w:tcW w:w="3794" w:type="dxa"/>
            <w:gridSpan w:val="2"/>
          </w:tcPr>
          <w:p w14:paraId="7B2E2EFE" w14:textId="77777777" w:rsidR="003B234C" w:rsidRPr="00836ADA" w:rsidRDefault="003B234C" w:rsidP="003B234C">
            <w:pPr>
              <w:pStyle w:val="TAL"/>
              <w:rPr>
                <w:rFonts w:cs="Arial"/>
                <w:lang w:eastAsia="en-US"/>
              </w:rPr>
            </w:pPr>
            <w:r w:rsidRPr="00836ADA">
              <w:rPr>
                <w:rFonts w:cs="Arial"/>
                <w:lang w:eastAsia="en-US"/>
              </w:rPr>
              <w:t>T1</w:t>
            </w:r>
          </w:p>
        </w:tc>
        <w:tc>
          <w:tcPr>
            <w:tcW w:w="850" w:type="dxa"/>
          </w:tcPr>
          <w:p w14:paraId="35CDC7E6"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327AA5B0" w14:textId="77777777" w:rsidR="003B234C" w:rsidRPr="00836ADA" w:rsidRDefault="003B234C" w:rsidP="003B234C">
            <w:pPr>
              <w:pStyle w:val="TAL"/>
              <w:rPr>
                <w:rFonts w:cs="Arial"/>
                <w:lang w:eastAsia="en-US"/>
              </w:rPr>
            </w:pPr>
            <w:r w:rsidRPr="00836ADA">
              <w:rPr>
                <w:rFonts w:cs="Arial"/>
                <w:lang w:eastAsia="en-US"/>
              </w:rPr>
              <w:t>15</w:t>
            </w:r>
          </w:p>
        </w:tc>
        <w:tc>
          <w:tcPr>
            <w:tcW w:w="4078" w:type="dxa"/>
          </w:tcPr>
          <w:p w14:paraId="26331054" w14:textId="77777777" w:rsidR="003B234C" w:rsidRPr="00836ADA" w:rsidRDefault="003B234C" w:rsidP="003B234C">
            <w:pPr>
              <w:pStyle w:val="TAL"/>
              <w:rPr>
                <w:rFonts w:cs="Arial"/>
                <w:lang w:eastAsia="en-US"/>
              </w:rPr>
            </w:pPr>
          </w:p>
        </w:tc>
      </w:tr>
      <w:tr w:rsidR="003B234C" w:rsidRPr="00836ADA" w14:paraId="0F59EF29" w14:textId="77777777">
        <w:tc>
          <w:tcPr>
            <w:tcW w:w="3794" w:type="dxa"/>
            <w:gridSpan w:val="2"/>
          </w:tcPr>
          <w:p w14:paraId="58F70AB7" w14:textId="77777777" w:rsidR="003B234C" w:rsidRPr="00836ADA" w:rsidRDefault="003B234C" w:rsidP="003B234C">
            <w:pPr>
              <w:pStyle w:val="TAL"/>
              <w:rPr>
                <w:rFonts w:cs="Arial"/>
                <w:lang w:eastAsia="en-US"/>
              </w:rPr>
            </w:pPr>
            <w:r w:rsidRPr="00836ADA">
              <w:rPr>
                <w:rFonts w:cs="Arial"/>
                <w:lang w:eastAsia="en-US"/>
              </w:rPr>
              <w:t>T2</w:t>
            </w:r>
          </w:p>
        </w:tc>
        <w:tc>
          <w:tcPr>
            <w:tcW w:w="850" w:type="dxa"/>
          </w:tcPr>
          <w:p w14:paraId="1862F1EA" w14:textId="77777777" w:rsidR="003B234C" w:rsidRPr="00836ADA" w:rsidRDefault="003B234C" w:rsidP="003B234C">
            <w:pPr>
              <w:pStyle w:val="TAL"/>
              <w:rPr>
                <w:rFonts w:cs="Arial"/>
                <w:lang w:eastAsia="en-US"/>
              </w:rPr>
            </w:pPr>
            <w:r w:rsidRPr="00836ADA">
              <w:rPr>
                <w:rFonts w:cs="Arial"/>
                <w:lang w:eastAsia="en-US"/>
              </w:rPr>
              <w:t>s</w:t>
            </w:r>
          </w:p>
        </w:tc>
        <w:tc>
          <w:tcPr>
            <w:tcW w:w="1134" w:type="dxa"/>
          </w:tcPr>
          <w:p w14:paraId="26E752E9" w14:textId="77777777" w:rsidR="003B234C" w:rsidRPr="00836ADA" w:rsidRDefault="003B234C" w:rsidP="003B234C">
            <w:pPr>
              <w:pStyle w:val="TAL"/>
              <w:rPr>
                <w:rFonts w:cs="Arial"/>
                <w:lang w:eastAsia="en-US"/>
              </w:rPr>
            </w:pPr>
            <w:r w:rsidRPr="00836ADA">
              <w:rPr>
                <w:rFonts w:cs="Arial"/>
                <w:lang w:eastAsia="en-US"/>
              </w:rPr>
              <w:t>15</w:t>
            </w:r>
          </w:p>
        </w:tc>
        <w:tc>
          <w:tcPr>
            <w:tcW w:w="4078" w:type="dxa"/>
          </w:tcPr>
          <w:p w14:paraId="13647144" w14:textId="77777777" w:rsidR="003B234C" w:rsidRPr="00836ADA" w:rsidRDefault="003B234C" w:rsidP="003B234C">
            <w:pPr>
              <w:pStyle w:val="TAL"/>
              <w:rPr>
                <w:rFonts w:cs="Arial"/>
                <w:lang w:eastAsia="en-US"/>
              </w:rPr>
            </w:pPr>
          </w:p>
        </w:tc>
      </w:tr>
    </w:tbl>
    <w:p w14:paraId="0838A6E1" w14:textId="77777777" w:rsidR="003B234C" w:rsidRPr="00836ADA" w:rsidRDefault="003B234C" w:rsidP="003B234C">
      <w:pPr>
        <w:rPr>
          <w:rFonts w:cs="v4.2.0"/>
        </w:rPr>
      </w:pPr>
    </w:p>
    <w:p w14:paraId="0066B4F3" w14:textId="77777777" w:rsidR="003B234C" w:rsidRPr="00836ADA" w:rsidRDefault="003B234C" w:rsidP="0079728B">
      <w:pPr>
        <w:pStyle w:val="TH"/>
      </w:pPr>
      <w:r w:rsidRPr="00836ADA">
        <w:t>Table A.4.9: Cell 1 specific test parameters for FDD/TDD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
        <w:gridCol w:w="14"/>
        <w:gridCol w:w="11"/>
        <w:gridCol w:w="4198"/>
        <w:gridCol w:w="21"/>
        <w:gridCol w:w="1307"/>
        <w:gridCol w:w="18"/>
        <w:gridCol w:w="1606"/>
        <w:gridCol w:w="14"/>
        <w:gridCol w:w="1611"/>
        <w:gridCol w:w="26"/>
      </w:tblGrid>
      <w:tr w:rsidR="003B234C" w:rsidRPr="00836ADA" w14:paraId="3B6E98BD" w14:textId="77777777">
        <w:trPr>
          <w:gridBefore w:val="2"/>
          <w:wBefore w:w="26" w:type="dxa"/>
          <w:cantSplit/>
          <w:jc w:val="center"/>
        </w:trPr>
        <w:tc>
          <w:tcPr>
            <w:tcW w:w="4230" w:type="dxa"/>
            <w:gridSpan w:val="3"/>
          </w:tcPr>
          <w:p w14:paraId="7F386C05" w14:textId="77777777" w:rsidR="003B234C" w:rsidRPr="00836ADA" w:rsidRDefault="003B234C" w:rsidP="003B234C">
            <w:pPr>
              <w:pStyle w:val="TAH"/>
              <w:rPr>
                <w:rFonts w:cs="v3.7.0"/>
                <w:lang w:eastAsia="en-US"/>
              </w:rPr>
            </w:pPr>
            <w:r w:rsidRPr="00836ADA">
              <w:rPr>
                <w:rFonts w:cs="v3.7.0"/>
                <w:lang w:eastAsia="en-US"/>
              </w:rPr>
              <w:t>Parameter</w:t>
            </w:r>
          </w:p>
        </w:tc>
        <w:tc>
          <w:tcPr>
            <w:tcW w:w="1325" w:type="dxa"/>
            <w:gridSpan w:val="2"/>
            <w:vMerge w:val="restart"/>
          </w:tcPr>
          <w:p w14:paraId="3295004B" w14:textId="77777777" w:rsidR="003B234C" w:rsidRPr="00836ADA" w:rsidRDefault="003B234C" w:rsidP="003B234C">
            <w:pPr>
              <w:pStyle w:val="TAH"/>
              <w:rPr>
                <w:rFonts w:cs="v3.7.0"/>
                <w:lang w:eastAsia="en-US"/>
              </w:rPr>
            </w:pPr>
            <w:r w:rsidRPr="00836ADA">
              <w:rPr>
                <w:rFonts w:cs="v3.7.0"/>
                <w:lang w:eastAsia="en-US"/>
              </w:rPr>
              <w:t>Unit</w:t>
            </w:r>
          </w:p>
        </w:tc>
        <w:tc>
          <w:tcPr>
            <w:tcW w:w="3257" w:type="dxa"/>
            <w:gridSpan w:val="4"/>
            <w:vAlign w:val="center"/>
          </w:tcPr>
          <w:p w14:paraId="19390481" w14:textId="77777777" w:rsidR="003B234C" w:rsidRPr="00836ADA" w:rsidRDefault="003B234C" w:rsidP="003B234C">
            <w:pPr>
              <w:pStyle w:val="TAH"/>
              <w:rPr>
                <w:rFonts w:cs="v3.7.0"/>
                <w:lang w:eastAsia="en-US"/>
              </w:rPr>
            </w:pPr>
            <w:r w:rsidRPr="00836ADA">
              <w:rPr>
                <w:rFonts w:cs="v3.7.0"/>
                <w:lang w:eastAsia="en-US"/>
              </w:rPr>
              <w:t>Cell 1</w:t>
            </w:r>
          </w:p>
        </w:tc>
      </w:tr>
      <w:tr w:rsidR="003B234C" w:rsidRPr="00836ADA" w14:paraId="4F7C0317" w14:textId="77777777">
        <w:trPr>
          <w:gridBefore w:val="3"/>
          <w:wBefore w:w="37" w:type="dxa"/>
          <w:cantSplit/>
          <w:jc w:val="center"/>
        </w:trPr>
        <w:tc>
          <w:tcPr>
            <w:tcW w:w="4219" w:type="dxa"/>
            <w:gridSpan w:val="2"/>
          </w:tcPr>
          <w:p w14:paraId="1CE65644" w14:textId="77777777" w:rsidR="003B234C" w:rsidRPr="00836ADA" w:rsidRDefault="003B234C" w:rsidP="003B234C">
            <w:pPr>
              <w:pStyle w:val="TAH"/>
              <w:rPr>
                <w:rFonts w:cs="v3.7.0"/>
                <w:lang w:eastAsia="en-US"/>
              </w:rPr>
            </w:pPr>
          </w:p>
        </w:tc>
        <w:tc>
          <w:tcPr>
            <w:tcW w:w="1325" w:type="dxa"/>
            <w:gridSpan w:val="2"/>
            <w:vMerge/>
          </w:tcPr>
          <w:p w14:paraId="4B882CBE" w14:textId="77777777" w:rsidR="003B234C" w:rsidRPr="00836ADA" w:rsidRDefault="003B234C" w:rsidP="003B234C">
            <w:pPr>
              <w:rPr>
                <w:rFonts w:cs="v3.7.0"/>
              </w:rPr>
            </w:pPr>
          </w:p>
        </w:tc>
        <w:tc>
          <w:tcPr>
            <w:tcW w:w="1620" w:type="dxa"/>
            <w:gridSpan w:val="2"/>
            <w:vAlign w:val="center"/>
          </w:tcPr>
          <w:p w14:paraId="42295E26" w14:textId="77777777" w:rsidR="003B234C" w:rsidRPr="00836ADA" w:rsidRDefault="003B234C" w:rsidP="003B234C">
            <w:pPr>
              <w:pStyle w:val="TAH"/>
              <w:rPr>
                <w:rFonts w:cs="v3.7.0"/>
                <w:lang w:eastAsia="en-US"/>
              </w:rPr>
            </w:pPr>
            <w:r w:rsidRPr="00836ADA">
              <w:rPr>
                <w:rFonts w:cs="v3.7.0"/>
                <w:lang w:eastAsia="en-US"/>
              </w:rPr>
              <w:t>T1</w:t>
            </w:r>
          </w:p>
        </w:tc>
        <w:tc>
          <w:tcPr>
            <w:tcW w:w="1637" w:type="dxa"/>
            <w:gridSpan w:val="2"/>
            <w:vAlign w:val="center"/>
          </w:tcPr>
          <w:p w14:paraId="480DAB93" w14:textId="77777777" w:rsidR="003B234C" w:rsidRPr="00836ADA" w:rsidRDefault="003B234C" w:rsidP="003B234C">
            <w:pPr>
              <w:pStyle w:val="TAH"/>
              <w:rPr>
                <w:rFonts w:cs="v3.7.0"/>
                <w:lang w:eastAsia="en-US"/>
              </w:rPr>
            </w:pPr>
            <w:r w:rsidRPr="00836ADA">
              <w:rPr>
                <w:rFonts w:cs="v3.7.0"/>
                <w:lang w:eastAsia="en-US"/>
              </w:rPr>
              <w:t>T2</w:t>
            </w:r>
          </w:p>
        </w:tc>
      </w:tr>
      <w:tr w:rsidR="003B234C" w:rsidRPr="00836ADA" w14:paraId="5B496B56" w14:textId="77777777">
        <w:trPr>
          <w:gridAfter w:val="1"/>
          <w:wAfter w:w="26" w:type="dxa"/>
          <w:cantSplit/>
          <w:jc w:val="center"/>
        </w:trPr>
        <w:tc>
          <w:tcPr>
            <w:tcW w:w="4235" w:type="dxa"/>
            <w:gridSpan w:val="4"/>
            <w:vAlign w:val="center"/>
          </w:tcPr>
          <w:p w14:paraId="638F5747"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328" w:type="dxa"/>
            <w:gridSpan w:val="2"/>
            <w:vAlign w:val="center"/>
          </w:tcPr>
          <w:p w14:paraId="0D143B67" w14:textId="77777777" w:rsidR="003B234C" w:rsidRPr="00836ADA" w:rsidRDefault="003B234C" w:rsidP="003B234C">
            <w:pPr>
              <w:pStyle w:val="TAL"/>
              <w:rPr>
                <w:rFonts w:eastAsia="?? ??" w:cs="Arial"/>
                <w:lang w:eastAsia="en-US"/>
              </w:rPr>
            </w:pPr>
          </w:p>
        </w:tc>
        <w:tc>
          <w:tcPr>
            <w:tcW w:w="3249" w:type="dxa"/>
            <w:gridSpan w:val="4"/>
            <w:vAlign w:val="center"/>
          </w:tcPr>
          <w:p w14:paraId="5C379484"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1EFFC8DA" w14:textId="77777777">
        <w:trPr>
          <w:gridAfter w:val="1"/>
          <w:wAfter w:w="26" w:type="dxa"/>
          <w:cantSplit/>
          <w:jc w:val="center"/>
        </w:trPr>
        <w:tc>
          <w:tcPr>
            <w:tcW w:w="4235" w:type="dxa"/>
            <w:gridSpan w:val="4"/>
            <w:vAlign w:val="center"/>
          </w:tcPr>
          <w:p w14:paraId="2AA7A4D9" w14:textId="77777777" w:rsidR="003B234C" w:rsidRPr="00836ADA" w:rsidRDefault="003B234C" w:rsidP="003B234C">
            <w:pPr>
              <w:pStyle w:val="TAL"/>
              <w:rPr>
                <w:rFonts w:cs="Arial"/>
                <w:lang w:eastAsia="en-US"/>
              </w:rPr>
            </w:pPr>
            <w:r w:rsidRPr="00836ADA">
              <w:rPr>
                <w:rFonts w:cs="Arial"/>
                <w:lang w:eastAsia="en-US"/>
              </w:rPr>
              <w:t>CPICH_Ec/Ior</w:t>
            </w:r>
          </w:p>
        </w:tc>
        <w:tc>
          <w:tcPr>
            <w:tcW w:w="1328" w:type="dxa"/>
            <w:gridSpan w:val="2"/>
            <w:vAlign w:val="center"/>
          </w:tcPr>
          <w:p w14:paraId="7C6BF42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vMerge w:val="restart"/>
            <w:vAlign w:val="center"/>
          </w:tcPr>
          <w:p w14:paraId="5482FF92" w14:textId="77777777" w:rsidR="003B234C" w:rsidRPr="00836ADA" w:rsidRDefault="003B234C" w:rsidP="003B234C">
            <w:pPr>
              <w:pStyle w:val="TAL"/>
              <w:rPr>
                <w:rFonts w:eastAsia="?? ??" w:cs="Arial"/>
                <w:lang w:eastAsia="en-US"/>
              </w:rPr>
            </w:pPr>
            <w:r w:rsidRPr="00836ADA">
              <w:rPr>
                <w:rFonts w:eastAsia="?? ??" w:cs="Arial"/>
                <w:lang w:eastAsia="en-US"/>
              </w:rPr>
              <w:t>-10</w:t>
            </w:r>
          </w:p>
          <w:p w14:paraId="409357E2" w14:textId="77777777" w:rsidR="003B234C" w:rsidRPr="00836ADA" w:rsidRDefault="003B234C" w:rsidP="003B234C">
            <w:pPr>
              <w:pStyle w:val="TAL"/>
              <w:rPr>
                <w:rFonts w:eastAsia="?? ??" w:cs="Arial"/>
                <w:lang w:eastAsia="en-US"/>
              </w:rPr>
            </w:pPr>
            <w:r w:rsidRPr="00836ADA">
              <w:rPr>
                <w:rFonts w:eastAsia="?? ??" w:cs="Arial"/>
                <w:lang w:eastAsia="en-US"/>
              </w:rPr>
              <w:t>-12</w:t>
            </w:r>
          </w:p>
          <w:p w14:paraId="6F9F5CC1" w14:textId="77777777" w:rsidR="003B234C" w:rsidRPr="00836ADA" w:rsidRDefault="003B234C" w:rsidP="003B234C">
            <w:pPr>
              <w:pStyle w:val="TAL"/>
              <w:rPr>
                <w:rFonts w:eastAsia="?? ??" w:cs="Arial"/>
                <w:lang w:eastAsia="en-US"/>
              </w:rPr>
            </w:pPr>
            <w:r w:rsidRPr="00836ADA">
              <w:rPr>
                <w:rFonts w:eastAsia="?? ??" w:cs="Arial"/>
                <w:lang w:eastAsia="en-US"/>
              </w:rPr>
              <w:t>-12</w:t>
            </w:r>
          </w:p>
          <w:p w14:paraId="4FB64848"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2B3A1D63" w14:textId="77777777">
        <w:trPr>
          <w:gridBefore w:val="1"/>
          <w:gridAfter w:val="1"/>
          <w:wBefore w:w="12" w:type="dxa"/>
          <w:wAfter w:w="26" w:type="dxa"/>
          <w:cantSplit/>
          <w:jc w:val="center"/>
        </w:trPr>
        <w:tc>
          <w:tcPr>
            <w:tcW w:w="4223" w:type="dxa"/>
            <w:gridSpan w:val="3"/>
            <w:vAlign w:val="center"/>
          </w:tcPr>
          <w:p w14:paraId="55C90CBD" w14:textId="77777777" w:rsidR="003B234C" w:rsidRPr="00836ADA" w:rsidRDefault="003B234C" w:rsidP="003B234C">
            <w:pPr>
              <w:pStyle w:val="TAL"/>
              <w:rPr>
                <w:rFonts w:cs="Arial"/>
                <w:lang w:eastAsia="en-US"/>
              </w:rPr>
            </w:pPr>
            <w:r w:rsidRPr="00836ADA">
              <w:rPr>
                <w:rFonts w:cs="Arial"/>
                <w:lang w:eastAsia="en-US"/>
              </w:rPr>
              <w:t>P-CCPCH_Ec/Ior</w:t>
            </w:r>
          </w:p>
        </w:tc>
        <w:tc>
          <w:tcPr>
            <w:tcW w:w="1328" w:type="dxa"/>
            <w:gridSpan w:val="2"/>
            <w:vAlign w:val="center"/>
          </w:tcPr>
          <w:p w14:paraId="1CFA9BA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vMerge/>
            <w:vAlign w:val="center"/>
          </w:tcPr>
          <w:p w14:paraId="55334710" w14:textId="77777777" w:rsidR="003B234C" w:rsidRPr="00836ADA" w:rsidRDefault="003B234C" w:rsidP="003B234C">
            <w:pPr>
              <w:pStyle w:val="TAL"/>
              <w:rPr>
                <w:rFonts w:eastAsia="?? ??" w:cs="Arial"/>
                <w:lang w:eastAsia="en-US"/>
              </w:rPr>
            </w:pPr>
          </w:p>
        </w:tc>
      </w:tr>
      <w:tr w:rsidR="003B234C" w:rsidRPr="00836ADA" w14:paraId="0E756429" w14:textId="77777777">
        <w:trPr>
          <w:gridBefore w:val="1"/>
          <w:gridAfter w:val="1"/>
          <w:wBefore w:w="12" w:type="dxa"/>
          <w:wAfter w:w="26" w:type="dxa"/>
          <w:cantSplit/>
          <w:jc w:val="center"/>
        </w:trPr>
        <w:tc>
          <w:tcPr>
            <w:tcW w:w="4223" w:type="dxa"/>
            <w:gridSpan w:val="3"/>
            <w:vAlign w:val="center"/>
          </w:tcPr>
          <w:p w14:paraId="6F861A01" w14:textId="77777777" w:rsidR="003B234C" w:rsidRPr="00836ADA" w:rsidRDefault="003B234C" w:rsidP="003B234C">
            <w:pPr>
              <w:pStyle w:val="TAL"/>
              <w:rPr>
                <w:rFonts w:cs="Arial"/>
                <w:lang w:eastAsia="en-US"/>
              </w:rPr>
            </w:pPr>
            <w:r w:rsidRPr="00836ADA">
              <w:rPr>
                <w:rFonts w:cs="Arial"/>
                <w:lang w:eastAsia="en-US"/>
              </w:rPr>
              <w:t>SCH_Ec/Ior</w:t>
            </w:r>
          </w:p>
        </w:tc>
        <w:tc>
          <w:tcPr>
            <w:tcW w:w="1328" w:type="dxa"/>
            <w:gridSpan w:val="2"/>
            <w:vAlign w:val="center"/>
          </w:tcPr>
          <w:p w14:paraId="06A09DA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vMerge/>
            <w:vAlign w:val="center"/>
          </w:tcPr>
          <w:p w14:paraId="5ACD3BA1" w14:textId="77777777" w:rsidR="003B234C" w:rsidRPr="00836ADA" w:rsidRDefault="003B234C" w:rsidP="003B234C">
            <w:pPr>
              <w:pStyle w:val="TAL"/>
              <w:rPr>
                <w:rFonts w:eastAsia="?? ??" w:cs="Arial"/>
                <w:lang w:eastAsia="en-US"/>
              </w:rPr>
            </w:pPr>
          </w:p>
        </w:tc>
      </w:tr>
      <w:tr w:rsidR="003B234C" w:rsidRPr="00836ADA" w14:paraId="16B60BD1" w14:textId="77777777">
        <w:trPr>
          <w:gridBefore w:val="1"/>
          <w:gridAfter w:val="1"/>
          <w:wBefore w:w="12" w:type="dxa"/>
          <w:wAfter w:w="26" w:type="dxa"/>
          <w:cantSplit/>
          <w:jc w:val="center"/>
        </w:trPr>
        <w:tc>
          <w:tcPr>
            <w:tcW w:w="4223" w:type="dxa"/>
            <w:gridSpan w:val="3"/>
            <w:vAlign w:val="center"/>
          </w:tcPr>
          <w:p w14:paraId="4890361C" w14:textId="77777777" w:rsidR="003B234C" w:rsidRPr="00836ADA" w:rsidRDefault="003B234C" w:rsidP="003B234C">
            <w:pPr>
              <w:pStyle w:val="TAL"/>
              <w:rPr>
                <w:rFonts w:cs="Arial"/>
                <w:lang w:eastAsia="en-US"/>
              </w:rPr>
            </w:pPr>
            <w:r w:rsidRPr="00836ADA">
              <w:rPr>
                <w:rFonts w:cs="Arial"/>
                <w:lang w:eastAsia="en-US"/>
              </w:rPr>
              <w:t>PICH_Ec/Ior</w:t>
            </w:r>
          </w:p>
        </w:tc>
        <w:tc>
          <w:tcPr>
            <w:tcW w:w="1328" w:type="dxa"/>
            <w:gridSpan w:val="2"/>
            <w:vAlign w:val="center"/>
          </w:tcPr>
          <w:p w14:paraId="5F78B95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vMerge/>
            <w:vAlign w:val="center"/>
          </w:tcPr>
          <w:p w14:paraId="356C4C40" w14:textId="77777777" w:rsidR="003B234C" w:rsidRPr="00836ADA" w:rsidRDefault="003B234C" w:rsidP="003B234C">
            <w:pPr>
              <w:pStyle w:val="TAL"/>
              <w:rPr>
                <w:rFonts w:eastAsia="?? ??" w:cs="Arial"/>
                <w:lang w:eastAsia="en-US"/>
              </w:rPr>
            </w:pPr>
          </w:p>
        </w:tc>
      </w:tr>
      <w:tr w:rsidR="003B234C" w:rsidRPr="00836ADA" w14:paraId="4FEAF247" w14:textId="77777777">
        <w:trPr>
          <w:gridAfter w:val="1"/>
          <w:wAfter w:w="26" w:type="dxa"/>
          <w:cantSplit/>
          <w:jc w:val="center"/>
        </w:trPr>
        <w:tc>
          <w:tcPr>
            <w:tcW w:w="4235" w:type="dxa"/>
            <w:gridSpan w:val="4"/>
            <w:vAlign w:val="center"/>
          </w:tcPr>
          <w:p w14:paraId="60F01F39" w14:textId="77777777" w:rsidR="003B234C" w:rsidRPr="00836ADA" w:rsidRDefault="003B234C" w:rsidP="003B234C">
            <w:pPr>
              <w:pStyle w:val="TAL"/>
              <w:rPr>
                <w:rFonts w:cs="Arial"/>
                <w:lang w:eastAsia="en-US"/>
              </w:rPr>
            </w:pPr>
            <w:r w:rsidRPr="00836ADA">
              <w:rPr>
                <w:rFonts w:cs="Arial"/>
                <w:lang w:eastAsia="en-US"/>
              </w:rPr>
              <w:t>OCNS_Ec/Ior</w:t>
            </w:r>
          </w:p>
        </w:tc>
        <w:tc>
          <w:tcPr>
            <w:tcW w:w="1328" w:type="dxa"/>
            <w:gridSpan w:val="2"/>
            <w:vAlign w:val="center"/>
          </w:tcPr>
          <w:p w14:paraId="76EAC6C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vAlign w:val="center"/>
          </w:tcPr>
          <w:p w14:paraId="27D9219B"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43D30FBB" w14:textId="77777777">
        <w:trPr>
          <w:gridAfter w:val="1"/>
          <w:wAfter w:w="26" w:type="dxa"/>
          <w:cantSplit/>
          <w:jc w:val="center"/>
        </w:trPr>
        <w:tc>
          <w:tcPr>
            <w:tcW w:w="4235" w:type="dxa"/>
            <w:gridSpan w:val="4"/>
            <w:vAlign w:val="center"/>
          </w:tcPr>
          <w:p w14:paraId="035D65C3"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65642651">
                <v:shape id="_x0000_i1143" type="#_x0000_t75" style="width:37pt;height:17pt" o:ole="" fillcolor="window">
                  <v:imagedata r:id="rId185" o:title=""/>
                </v:shape>
                <o:OLEObject Type="Embed" ProgID="Equation.3" ShapeID="_x0000_i1143" DrawAspect="Content" ObjectID="_1710575819" r:id="rId206"/>
              </w:object>
            </w:r>
          </w:p>
        </w:tc>
        <w:tc>
          <w:tcPr>
            <w:tcW w:w="1328" w:type="dxa"/>
            <w:gridSpan w:val="2"/>
            <w:vAlign w:val="center"/>
          </w:tcPr>
          <w:p w14:paraId="3115A6C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624" w:type="dxa"/>
            <w:gridSpan w:val="2"/>
          </w:tcPr>
          <w:p w14:paraId="26AB2DCE" w14:textId="77777777" w:rsidR="003B234C" w:rsidRPr="00836ADA" w:rsidRDefault="003B234C" w:rsidP="003B234C">
            <w:pPr>
              <w:pStyle w:val="TAL"/>
              <w:rPr>
                <w:rFonts w:eastAsia="?? ??" w:cs="Arial"/>
                <w:lang w:eastAsia="en-US"/>
              </w:rPr>
            </w:pPr>
            <w:r w:rsidRPr="00836ADA">
              <w:rPr>
                <w:rFonts w:eastAsia="?? ??" w:cs="Arial"/>
                <w:lang w:eastAsia="en-US"/>
              </w:rPr>
              <w:t>9</w:t>
            </w:r>
          </w:p>
        </w:tc>
        <w:tc>
          <w:tcPr>
            <w:tcW w:w="1625" w:type="dxa"/>
            <w:gridSpan w:val="2"/>
          </w:tcPr>
          <w:p w14:paraId="1008FCB3" w14:textId="77777777" w:rsidR="003B234C" w:rsidRPr="00836ADA" w:rsidRDefault="003B234C" w:rsidP="003B234C">
            <w:pPr>
              <w:pStyle w:val="TAL"/>
              <w:rPr>
                <w:rFonts w:eastAsia="?? ??" w:cs="Arial"/>
                <w:lang w:eastAsia="en-US"/>
              </w:rPr>
            </w:pPr>
            <w:r w:rsidRPr="00836ADA">
              <w:rPr>
                <w:rFonts w:eastAsia="?? ??" w:cs="Arial"/>
                <w:lang w:eastAsia="en-US"/>
              </w:rPr>
              <w:t>3</w:t>
            </w:r>
          </w:p>
        </w:tc>
      </w:tr>
      <w:tr w:rsidR="003B234C" w:rsidRPr="00836ADA" w14:paraId="1F79305D" w14:textId="77777777">
        <w:trPr>
          <w:gridAfter w:val="1"/>
          <w:wAfter w:w="26" w:type="dxa"/>
          <w:cantSplit/>
          <w:jc w:val="center"/>
        </w:trPr>
        <w:tc>
          <w:tcPr>
            <w:tcW w:w="4235" w:type="dxa"/>
            <w:gridSpan w:val="4"/>
            <w:vAlign w:val="center"/>
          </w:tcPr>
          <w:p w14:paraId="130F5553"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4E1EE26B">
                <v:shape id="_x0000_i1144" type="#_x0000_t75" style="width:16pt;height:18pt" o:ole="" fillcolor="window">
                  <v:imagedata r:id="rId200" o:title=""/>
                </v:shape>
                <o:OLEObject Type="Embed" ProgID="Equation.3" ShapeID="_x0000_i1144" DrawAspect="Content" ObjectID="_1710575820" r:id="rId207"/>
              </w:object>
            </w:r>
          </w:p>
        </w:tc>
        <w:tc>
          <w:tcPr>
            <w:tcW w:w="1328" w:type="dxa"/>
            <w:gridSpan w:val="2"/>
            <w:vAlign w:val="center"/>
          </w:tcPr>
          <w:p w14:paraId="4E490334" w14:textId="77777777" w:rsidR="003B234C" w:rsidRPr="00836ADA" w:rsidRDefault="003B234C" w:rsidP="003B234C">
            <w:pPr>
              <w:pStyle w:val="TAL"/>
              <w:rPr>
                <w:rFonts w:eastAsia="?? ??" w:cs="Arial"/>
                <w:lang w:eastAsia="en-US"/>
              </w:rPr>
            </w:pPr>
            <w:r w:rsidRPr="00836ADA">
              <w:rPr>
                <w:rFonts w:eastAsia="?? ??" w:cs="Arial"/>
                <w:lang w:eastAsia="en-US"/>
              </w:rPr>
              <w:t>dBm / 3,84 MHz</w:t>
            </w:r>
          </w:p>
        </w:tc>
        <w:tc>
          <w:tcPr>
            <w:tcW w:w="3249" w:type="dxa"/>
            <w:gridSpan w:val="4"/>
            <w:vAlign w:val="center"/>
          </w:tcPr>
          <w:p w14:paraId="620CC89E"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55B16813" w14:textId="77777777">
        <w:trPr>
          <w:gridAfter w:val="1"/>
          <w:wAfter w:w="26" w:type="dxa"/>
          <w:cantSplit/>
          <w:jc w:val="center"/>
        </w:trPr>
        <w:tc>
          <w:tcPr>
            <w:tcW w:w="4235" w:type="dxa"/>
            <w:gridSpan w:val="4"/>
            <w:vAlign w:val="center"/>
          </w:tcPr>
          <w:p w14:paraId="074126E5" w14:textId="77777777" w:rsidR="003B234C" w:rsidRPr="00836ADA" w:rsidRDefault="003B234C" w:rsidP="003B234C">
            <w:pPr>
              <w:pStyle w:val="TAL"/>
              <w:rPr>
                <w:rFonts w:cs="Arial"/>
                <w:lang w:eastAsia="en-US"/>
              </w:rPr>
            </w:pPr>
            <w:r w:rsidRPr="00836ADA">
              <w:rPr>
                <w:rFonts w:cs="Arial"/>
                <w:lang w:eastAsia="en-US"/>
              </w:rPr>
              <w:t>CPICH_RSCP</w:t>
            </w:r>
          </w:p>
        </w:tc>
        <w:tc>
          <w:tcPr>
            <w:tcW w:w="1328" w:type="dxa"/>
            <w:gridSpan w:val="2"/>
            <w:vAlign w:val="center"/>
          </w:tcPr>
          <w:p w14:paraId="697DE12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624" w:type="dxa"/>
            <w:gridSpan w:val="2"/>
            <w:vAlign w:val="center"/>
          </w:tcPr>
          <w:p w14:paraId="1D3282D6" w14:textId="77777777" w:rsidR="003B234C" w:rsidRPr="00836ADA" w:rsidRDefault="003B234C" w:rsidP="003B234C">
            <w:pPr>
              <w:pStyle w:val="TAL"/>
              <w:rPr>
                <w:rFonts w:eastAsia="?? ??" w:cs="Arial"/>
                <w:lang w:eastAsia="en-US"/>
              </w:rPr>
            </w:pPr>
            <w:r w:rsidRPr="00836ADA">
              <w:rPr>
                <w:rFonts w:eastAsia="?? ??" w:cs="Arial"/>
                <w:lang w:eastAsia="en-US"/>
              </w:rPr>
              <w:t>-71</w:t>
            </w:r>
          </w:p>
        </w:tc>
        <w:tc>
          <w:tcPr>
            <w:tcW w:w="1625" w:type="dxa"/>
            <w:gridSpan w:val="2"/>
            <w:vAlign w:val="center"/>
          </w:tcPr>
          <w:p w14:paraId="35D20909" w14:textId="77777777" w:rsidR="003B234C" w:rsidRPr="00836ADA" w:rsidRDefault="003B234C" w:rsidP="003B234C">
            <w:pPr>
              <w:pStyle w:val="TAL"/>
              <w:rPr>
                <w:rFonts w:eastAsia="?? ??" w:cs="Arial"/>
                <w:lang w:eastAsia="en-US"/>
              </w:rPr>
            </w:pPr>
            <w:r w:rsidRPr="00836ADA">
              <w:rPr>
                <w:rFonts w:eastAsia="?? ??" w:cs="Arial"/>
                <w:lang w:eastAsia="en-US"/>
              </w:rPr>
              <w:t>-77</w:t>
            </w:r>
          </w:p>
        </w:tc>
      </w:tr>
      <w:tr w:rsidR="003B234C" w:rsidRPr="00836ADA" w14:paraId="24969898" w14:textId="77777777">
        <w:trPr>
          <w:gridAfter w:val="1"/>
          <w:wAfter w:w="26" w:type="dxa"/>
          <w:cantSplit/>
          <w:jc w:val="center"/>
        </w:trPr>
        <w:tc>
          <w:tcPr>
            <w:tcW w:w="4235" w:type="dxa"/>
            <w:gridSpan w:val="4"/>
            <w:vAlign w:val="center"/>
          </w:tcPr>
          <w:p w14:paraId="11F27786"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328" w:type="dxa"/>
            <w:gridSpan w:val="2"/>
            <w:vAlign w:val="center"/>
          </w:tcPr>
          <w:p w14:paraId="1DE00242" w14:textId="77777777" w:rsidR="003B234C" w:rsidRPr="00836ADA" w:rsidRDefault="003B234C" w:rsidP="003B234C">
            <w:pPr>
              <w:pStyle w:val="TAL"/>
              <w:rPr>
                <w:rFonts w:eastAsia="?? ??" w:cs="Arial"/>
                <w:lang w:eastAsia="en-US"/>
              </w:rPr>
            </w:pPr>
          </w:p>
        </w:tc>
        <w:tc>
          <w:tcPr>
            <w:tcW w:w="3249" w:type="dxa"/>
            <w:gridSpan w:val="4"/>
            <w:vAlign w:val="center"/>
          </w:tcPr>
          <w:p w14:paraId="35C368C2"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5812D54C" w14:textId="77777777">
        <w:trPr>
          <w:gridAfter w:val="1"/>
          <w:wAfter w:w="26" w:type="dxa"/>
          <w:cantSplit/>
          <w:jc w:val="center"/>
        </w:trPr>
        <w:tc>
          <w:tcPr>
            <w:tcW w:w="4235" w:type="dxa"/>
            <w:gridSpan w:val="4"/>
            <w:vAlign w:val="center"/>
          </w:tcPr>
          <w:p w14:paraId="4068C8F3" w14:textId="77777777" w:rsidR="003B234C" w:rsidRPr="00836ADA" w:rsidRDefault="003B234C" w:rsidP="003B234C">
            <w:pPr>
              <w:pStyle w:val="TAL"/>
              <w:rPr>
                <w:rFonts w:cs="Arial"/>
                <w:lang w:eastAsia="en-US"/>
              </w:rPr>
            </w:pPr>
            <w:r w:rsidRPr="00836ADA">
              <w:rPr>
                <w:rFonts w:cs="Arial"/>
                <w:lang w:eastAsia="en-US"/>
              </w:rPr>
              <w:t>Cell_selection_and_reselection_quality_measure</w:t>
            </w:r>
          </w:p>
        </w:tc>
        <w:tc>
          <w:tcPr>
            <w:tcW w:w="1328" w:type="dxa"/>
            <w:gridSpan w:val="2"/>
          </w:tcPr>
          <w:p w14:paraId="0EF1E1EE" w14:textId="77777777" w:rsidR="003B234C" w:rsidRPr="00836ADA" w:rsidRDefault="003B234C" w:rsidP="003B234C">
            <w:pPr>
              <w:pStyle w:val="TAL"/>
              <w:rPr>
                <w:rFonts w:eastAsia="?? ??" w:cs="Arial"/>
                <w:lang w:eastAsia="en-US"/>
              </w:rPr>
            </w:pPr>
          </w:p>
        </w:tc>
        <w:tc>
          <w:tcPr>
            <w:tcW w:w="3249" w:type="dxa"/>
            <w:gridSpan w:val="4"/>
          </w:tcPr>
          <w:p w14:paraId="70751E28" w14:textId="77777777" w:rsidR="003B234C" w:rsidRPr="00836ADA" w:rsidRDefault="003B234C" w:rsidP="003B234C">
            <w:pPr>
              <w:pStyle w:val="TAL"/>
              <w:rPr>
                <w:rFonts w:cs="Arial"/>
                <w:lang w:eastAsia="en-US"/>
              </w:rPr>
            </w:pPr>
            <w:r w:rsidRPr="00836ADA">
              <w:rPr>
                <w:rFonts w:cs="Arial"/>
                <w:lang w:eastAsia="en-US"/>
              </w:rPr>
              <w:t>CPICH_Ec/No</w:t>
            </w:r>
          </w:p>
        </w:tc>
      </w:tr>
      <w:tr w:rsidR="003B234C" w:rsidRPr="00836ADA" w14:paraId="6527B25F" w14:textId="77777777">
        <w:trPr>
          <w:gridAfter w:val="1"/>
          <w:wAfter w:w="26" w:type="dxa"/>
          <w:cantSplit/>
          <w:jc w:val="center"/>
        </w:trPr>
        <w:tc>
          <w:tcPr>
            <w:tcW w:w="4235" w:type="dxa"/>
            <w:gridSpan w:val="4"/>
            <w:vAlign w:val="center"/>
          </w:tcPr>
          <w:p w14:paraId="658DACAF" w14:textId="77777777" w:rsidR="003B234C" w:rsidRPr="00836ADA" w:rsidRDefault="003B234C" w:rsidP="003B234C">
            <w:pPr>
              <w:pStyle w:val="TAL"/>
              <w:rPr>
                <w:rFonts w:cs="Arial"/>
                <w:lang w:eastAsia="en-US"/>
              </w:rPr>
            </w:pPr>
            <w:r w:rsidRPr="00836ADA">
              <w:rPr>
                <w:rFonts w:cs="Arial"/>
                <w:lang w:eastAsia="en-US"/>
              </w:rPr>
              <w:t>Qrxlevmin</w:t>
            </w:r>
          </w:p>
        </w:tc>
        <w:tc>
          <w:tcPr>
            <w:tcW w:w="1328" w:type="dxa"/>
            <w:gridSpan w:val="2"/>
          </w:tcPr>
          <w:p w14:paraId="07269AE2"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3249" w:type="dxa"/>
            <w:gridSpan w:val="4"/>
          </w:tcPr>
          <w:p w14:paraId="6F107364" w14:textId="77777777" w:rsidR="003B234C" w:rsidRPr="00836ADA" w:rsidRDefault="003B234C" w:rsidP="003B234C">
            <w:pPr>
              <w:pStyle w:val="TAL"/>
              <w:rPr>
                <w:rFonts w:eastAsia="?? ??" w:cs="Arial"/>
                <w:lang w:eastAsia="en-US"/>
              </w:rPr>
            </w:pPr>
            <w:r w:rsidRPr="00836ADA">
              <w:rPr>
                <w:rFonts w:cs="Arial"/>
                <w:lang w:eastAsia="en-US"/>
              </w:rPr>
              <w:t>-115</w:t>
            </w:r>
          </w:p>
        </w:tc>
      </w:tr>
      <w:tr w:rsidR="003B234C" w:rsidRPr="00836ADA" w14:paraId="432EA1A3" w14:textId="77777777">
        <w:trPr>
          <w:gridAfter w:val="1"/>
          <w:wAfter w:w="26" w:type="dxa"/>
          <w:cantSplit/>
          <w:jc w:val="center"/>
        </w:trPr>
        <w:tc>
          <w:tcPr>
            <w:tcW w:w="4235" w:type="dxa"/>
            <w:gridSpan w:val="4"/>
            <w:vAlign w:val="center"/>
          </w:tcPr>
          <w:p w14:paraId="3EF2C7D8"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s,n</w:t>
            </w:r>
          </w:p>
        </w:tc>
        <w:tc>
          <w:tcPr>
            <w:tcW w:w="1328" w:type="dxa"/>
            <w:gridSpan w:val="2"/>
          </w:tcPr>
          <w:p w14:paraId="02E9817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tcPr>
          <w:p w14:paraId="5317629A" w14:textId="77777777" w:rsidR="003B234C" w:rsidRPr="00836ADA" w:rsidRDefault="003B234C" w:rsidP="003B234C">
            <w:pPr>
              <w:pStyle w:val="TAL"/>
              <w:rPr>
                <w:rFonts w:eastAsia="?? ??" w:cs="Arial"/>
                <w:lang w:eastAsia="en-US"/>
              </w:rPr>
            </w:pPr>
            <w:r w:rsidRPr="00836ADA">
              <w:rPr>
                <w:rFonts w:cs="Arial"/>
                <w:lang w:eastAsia="en-US"/>
              </w:rPr>
              <w:t>0</w:t>
            </w:r>
          </w:p>
        </w:tc>
      </w:tr>
      <w:tr w:rsidR="003B234C" w:rsidRPr="00836ADA" w14:paraId="4ADC5538" w14:textId="77777777">
        <w:trPr>
          <w:gridAfter w:val="1"/>
          <w:wAfter w:w="26" w:type="dxa"/>
          <w:cantSplit/>
          <w:jc w:val="center"/>
        </w:trPr>
        <w:tc>
          <w:tcPr>
            <w:tcW w:w="4235" w:type="dxa"/>
            <w:gridSpan w:val="4"/>
            <w:vAlign w:val="center"/>
          </w:tcPr>
          <w:p w14:paraId="6EFBC613" w14:textId="77777777" w:rsidR="003B234C" w:rsidRPr="00836ADA" w:rsidRDefault="003B234C" w:rsidP="003B234C">
            <w:pPr>
              <w:pStyle w:val="TAL"/>
              <w:rPr>
                <w:rFonts w:cs="Arial"/>
                <w:lang w:eastAsia="en-US"/>
              </w:rPr>
            </w:pPr>
            <w:r w:rsidRPr="00836ADA">
              <w:rPr>
                <w:rFonts w:cs="Arial"/>
                <w:lang w:eastAsia="en-US"/>
              </w:rPr>
              <w:t>Qhyst1</w:t>
            </w:r>
          </w:p>
        </w:tc>
        <w:tc>
          <w:tcPr>
            <w:tcW w:w="1328" w:type="dxa"/>
            <w:gridSpan w:val="2"/>
          </w:tcPr>
          <w:p w14:paraId="4BEABB4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tcPr>
          <w:p w14:paraId="071EFCFE" w14:textId="77777777" w:rsidR="003B234C" w:rsidRPr="00836ADA" w:rsidRDefault="003B234C" w:rsidP="003B234C">
            <w:pPr>
              <w:pStyle w:val="TAL"/>
              <w:rPr>
                <w:rFonts w:eastAsia="?? ??" w:cs="Arial"/>
                <w:lang w:eastAsia="en-US"/>
              </w:rPr>
            </w:pPr>
            <w:r w:rsidRPr="00836ADA">
              <w:rPr>
                <w:rFonts w:cs="Arial"/>
                <w:lang w:eastAsia="en-US"/>
              </w:rPr>
              <w:t>0</w:t>
            </w:r>
          </w:p>
        </w:tc>
      </w:tr>
      <w:tr w:rsidR="003B234C" w:rsidRPr="00836ADA" w14:paraId="1E252B64" w14:textId="77777777">
        <w:trPr>
          <w:gridAfter w:val="1"/>
          <w:wAfter w:w="26" w:type="dxa"/>
          <w:cantSplit/>
          <w:jc w:val="center"/>
        </w:trPr>
        <w:tc>
          <w:tcPr>
            <w:tcW w:w="4235" w:type="dxa"/>
            <w:gridSpan w:val="4"/>
            <w:vAlign w:val="center"/>
          </w:tcPr>
          <w:p w14:paraId="01BE20FC" w14:textId="77777777" w:rsidR="003B234C" w:rsidRPr="00836ADA" w:rsidRDefault="003B234C" w:rsidP="003B234C">
            <w:pPr>
              <w:pStyle w:val="TAL"/>
              <w:rPr>
                <w:rFonts w:cs="Arial"/>
                <w:lang w:eastAsia="en-US"/>
              </w:rPr>
            </w:pPr>
            <w:r w:rsidRPr="00836ADA">
              <w:rPr>
                <w:rFonts w:cs="Arial"/>
                <w:lang w:eastAsia="en-US"/>
              </w:rPr>
              <w:t>PENALTY_TIME</w:t>
            </w:r>
          </w:p>
        </w:tc>
        <w:tc>
          <w:tcPr>
            <w:tcW w:w="1328" w:type="dxa"/>
            <w:gridSpan w:val="2"/>
          </w:tcPr>
          <w:p w14:paraId="76041CA4"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3249" w:type="dxa"/>
            <w:gridSpan w:val="4"/>
          </w:tcPr>
          <w:p w14:paraId="16CBA928"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4502B9B3" w14:textId="77777777">
        <w:trPr>
          <w:gridAfter w:val="1"/>
          <w:wAfter w:w="26" w:type="dxa"/>
          <w:cantSplit/>
          <w:jc w:val="center"/>
        </w:trPr>
        <w:tc>
          <w:tcPr>
            <w:tcW w:w="4235" w:type="dxa"/>
            <w:gridSpan w:val="4"/>
            <w:vAlign w:val="center"/>
          </w:tcPr>
          <w:p w14:paraId="12FE563A" w14:textId="77777777" w:rsidR="003B234C" w:rsidRPr="00836ADA" w:rsidRDefault="003B234C" w:rsidP="003B234C">
            <w:pPr>
              <w:pStyle w:val="TAL"/>
              <w:rPr>
                <w:rFonts w:cs="Arial"/>
                <w:lang w:eastAsia="en-US"/>
              </w:rPr>
            </w:pPr>
            <w:r w:rsidRPr="00836ADA">
              <w:rPr>
                <w:rFonts w:cs="Arial"/>
                <w:lang w:eastAsia="en-US"/>
              </w:rPr>
              <w:t>TEMPORARY_OFFSET</w:t>
            </w:r>
          </w:p>
        </w:tc>
        <w:tc>
          <w:tcPr>
            <w:tcW w:w="1328" w:type="dxa"/>
            <w:gridSpan w:val="2"/>
          </w:tcPr>
          <w:p w14:paraId="423E99B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tcPr>
          <w:p w14:paraId="769B75C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27A65E5" w14:textId="77777777">
        <w:trPr>
          <w:gridAfter w:val="1"/>
          <w:wAfter w:w="26" w:type="dxa"/>
          <w:cantSplit/>
          <w:jc w:val="center"/>
        </w:trPr>
        <w:tc>
          <w:tcPr>
            <w:tcW w:w="4235" w:type="dxa"/>
            <w:gridSpan w:val="4"/>
            <w:vAlign w:val="center"/>
          </w:tcPr>
          <w:p w14:paraId="149AD07C" w14:textId="77777777" w:rsidR="003B234C" w:rsidRPr="00836ADA" w:rsidRDefault="003B234C" w:rsidP="003B234C">
            <w:pPr>
              <w:pStyle w:val="TAL"/>
              <w:rPr>
                <w:rFonts w:cs="Arial"/>
                <w:lang w:eastAsia="en-US"/>
              </w:rPr>
            </w:pPr>
            <w:r w:rsidRPr="00836ADA">
              <w:rPr>
                <w:rFonts w:cs="Arial"/>
                <w:lang w:eastAsia="en-US"/>
              </w:rPr>
              <w:t>Treselection</w:t>
            </w:r>
          </w:p>
        </w:tc>
        <w:tc>
          <w:tcPr>
            <w:tcW w:w="1328" w:type="dxa"/>
            <w:gridSpan w:val="2"/>
          </w:tcPr>
          <w:p w14:paraId="123CF154"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3249" w:type="dxa"/>
            <w:gridSpan w:val="4"/>
          </w:tcPr>
          <w:p w14:paraId="4702D38B"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4D238088" w14:textId="77777777">
        <w:trPr>
          <w:gridAfter w:val="1"/>
          <w:wAfter w:w="26" w:type="dxa"/>
          <w:cantSplit/>
          <w:jc w:val="center"/>
        </w:trPr>
        <w:tc>
          <w:tcPr>
            <w:tcW w:w="4235" w:type="dxa"/>
            <w:gridSpan w:val="4"/>
            <w:vAlign w:val="center"/>
          </w:tcPr>
          <w:p w14:paraId="3CA3D955" w14:textId="77777777" w:rsidR="003B234C" w:rsidRPr="00836ADA" w:rsidRDefault="003B234C" w:rsidP="003B234C">
            <w:pPr>
              <w:pStyle w:val="TAL"/>
              <w:rPr>
                <w:rFonts w:cs="Arial"/>
                <w:lang w:eastAsia="en-US"/>
              </w:rPr>
            </w:pPr>
            <w:r w:rsidRPr="00836ADA">
              <w:rPr>
                <w:rFonts w:cs="Arial"/>
                <w:lang w:eastAsia="en-US"/>
              </w:rPr>
              <w:t>Sintrasearch</w:t>
            </w:r>
          </w:p>
        </w:tc>
        <w:tc>
          <w:tcPr>
            <w:tcW w:w="1328" w:type="dxa"/>
            <w:gridSpan w:val="2"/>
          </w:tcPr>
          <w:p w14:paraId="74D5753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tcPr>
          <w:p w14:paraId="3BFF5317"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28B43833" w14:textId="77777777">
        <w:trPr>
          <w:gridAfter w:val="1"/>
          <w:wAfter w:w="26" w:type="dxa"/>
          <w:cantSplit/>
          <w:jc w:val="center"/>
        </w:trPr>
        <w:tc>
          <w:tcPr>
            <w:tcW w:w="4235" w:type="dxa"/>
            <w:gridSpan w:val="4"/>
            <w:vAlign w:val="center"/>
          </w:tcPr>
          <w:p w14:paraId="6606BFD0" w14:textId="77777777" w:rsidR="003B234C" w:rsidRPr="00836ADA" w:rsidRDefault="003B234C" w:rsidP="003B234C">
            <w:pPr>
              <w:pStyle w:val="TAL"/>
              <w:rPr>
                <w:rFonts w:cs="Arial"/>
                <w:lang w:eastAsia="en-US"/>
              </w:rPr>
            </w:pPr>
            <w:r w:rsidRPr="00836ADA">
              <w:rPr>
                <w:rFonts w:cs="Arial"/>
                <w:lang w:eastAsia="en-US"/>
              </w:rPr>
              <w:t>Sintersearch</w:t>
            </w:r>
          </w:p>
        </w:tc>
        <w:tc>
          <w:tcPr>
            <w:tcW w:w="1328" w:type="dxa"/>
            <w:gridSpan w:val="2"/>
          </w:tcPr>
          <w:p w14:paraId="2BF989A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49" w:type="dxa"/>
            <w:gridSpan w:val="4"/>
          </w:tcPr>
          <w:p w14:paraId="1F234FAC"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24DCD7A4" w14:textId="77777777" w:rsidR="003B234C" w:rsidRPr="00836ADA" w:rsidRDefault="003B234C" w:rsidP="003B234C">
      <w:pPr>
        <w:rPr>
          <w:rFonts w:cs="v3.7.0"/>
        </w:rPr>
      </w:pPr>
    </w:p>
    <w:p w14:paraId="4749839F" w14:textId="77777777" w:rsidR="003B234C" w:rsidRPr="00836ADA" w:rsidRDefault="003B234C" w:rsidP="0079728B">
      <w:pPr>
        <w:pStyle w:val="TH"/>
      </w:pPr>
      <w:r w:rsidRPr="00836ADA">
        <w:t>Table A.4.10: Cell 2 specific test parameters for FDD/TDD Cell Re-Selection</w:t>
      </w:r>
    </w:p>
    <w:tbl>
      <w:tblPr>
        <w:tblW w:w="9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9"/>
        <w:gridCol w:w="973"/>
        <w:gridCol w:w="1050"/>
        <w:gridCol w:w="699"/>
        <w:gridCol w:w="192"/>
        <w:gridCol w:w="10"/>
        <w:gridCol w:w="846"/>
        <w:gridCol w:w="35"/>
        <w:gridCol w:w="937"/>
        <w:gridCol w:w="10"/>
        <w:gridCol w:w="927"/>
        <w:gridCol w:w="1749"/>
      </w:tblGrid>
      <w:tr w:rsidR="003B234C" w:rsidRPr="00836ADA" w14:paraId="0BE9E371" w14:textId="77777777">
        <w:trPr>
          <w:gridAfter w:val="1"/>
          <w:wAfter w:w="1749" w:type="dxa"/>
          <w:cantSplit/>
          <w:jc w:val="center"/>
        </w:trPr>
        <w:tc>
          <w:tcPr>
            <w:tcW w:w="2722" w:type="dxa"/>
            <w:gridSpan w:val="2"/>
            <w:tcBorders>
              <w:bottom w:val="nil"/>
            </w:tcBorders>
          </w:tcPr>
          <w:p w14:paraId="6A4B4AD1" w14:textId="77777777" w:rsidR="003B234C" w:rsidRPr="00836ADA" w:rsidRDefault="003B234C" w:rsidP="003B234C">
            <w:pPr>
              <w:pStyle w:val="TAH"/>
              <w:jc w:val="left"/>
              <w:rPr>
                <w:rFonts w:cs="v4.2.0"/>
                <w:lang w:eastAsia="en-US"/>
              </w:rPr>
            </w:pPr>
            <w:r w:rsidRPr="00836ADA">
              <w:rPr>
                <w:rFonts w:cs="v4.2.0"/>
                <w:lang w:eastAsia="en-US"/>
              </w:rPr>
              <w:t>Parameter</w:t>
            </w:r>
          </w:p>
        </w:tc>
        <w:tc>
          <w:tcPr>
            <w:tcW w:w="1050" w:type="dxa"/>
            <w:tcBorders>
              <w:bottom w:val="nil"/>
            </w:tcBorders>
          </w:tcPr>
          <w:p w14:paraId="65822EE2" w14:textId="77777777" w:rsidR="003B234C" w:rsidRPr="00836ADA" w:rsidRDefault="003B234C" w:rsidP="003B234C">
            <w:pPr>
              <w:pStyle w:val="TAH"/>
              <w:rPr>
                <w:rFonts w:cs="v4.2.0"/>
                <w:lang w:eastAsia="en-US"/>
              </w:rPr>
            </w:pPr>
            <w:r w:rsidRPr="00836ADA">
              <w:rPr>
                <w:rFonts w:cs="v4.2.0"/>
                <w:lang w:eastAsia="en-US"/>
              </w:rPr>
              <w:t>Unit</w:t>
            </w:r>
          </w:p>
        </w:tc>
        <w:tc>
          <w:tcPr>
            <w:tcW w:w="3656" w:type="dxa"/>
            <w:gridSpan w:val="8"/>
            <w:vAlign w:val="center"/>
          </w:tcPr>
          <w:p w14:paraId="4E4D70B6"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2EEB5A92" w14:textId="77777777">
        <w:trPr>
          <w:gridAfter w:val="1"/>
          <w:wAfter w:w="1749" w:type="dxa"/>
          <w:cantSplit/>
          <w:jc w:val="center"/>
        </w:trPr>
        <w:tc>
          <w:tcPr>
            <w:tcW w:w="2722" w:type="dxa"/>
            <w:gridSpan w:val="2"/>
            <w:tcBorders>
              <w:bottom w:val="nil"/>
            </w:tcBorders>
            <w:vAlign w:val="center"/>
          </w:tcPr>
          <w:p w14:paraId="26C71A0E" w14:textId="77777777" w:rsidR="003B234C" w:rsidRPr="00836ADA" w:rsidRDefault="003B234C" w:rsidP="003B234C">
            <w:pPr>
              <w:pStyle w:val="TAH"/>
              <w:jc w:val="left"/>
              <w:rPr>
                <w:rFonts w:cs="v4.2.0"/>
                <w:lang w:eastAsia="en-US"/>
              </w:rPr>
            </w:pPr>
            <w:r w:rsidRPr="00836ADA">
              <w:rPr>
                <w:rFonts w:cs="v4.2.0"/>
                <w:lang w:eastAsia="en-US"/>
              </w:rPr>
              <w:t>DL timeslot number</w:t>
            </w:r>
          </w:p>
        </w:tc>
        <w:tc>
          <w:tcPr>
            <w:tcW w:w="1050" w:type="dxa"/>
            <w:tcBorders>
              <w:bottom w:val="nil"/>
            </w:tcBorders>
          </w:tcPr>
          <w:p w14:paraId="3F3F40CF" w14:textId="77777777" w:rsidR="003B234C" w:rsidRPr="00836ADA" w:rsidRDefault="003B234C" w:rsidP="003B234C">
            <w:pPr>
              <w:pStyle w:val="TAH"/>
              <w:rPr>
                <w:rFonts w:cs="v4.2.0"/>
                <w:lang w:eastAsia="en-US"/>
              </w:rPr>
            </w:pPr>
          </w:p>
        </w:tc>
        <w:tc>
          <w:tcPr>
            <w:tcW w:w="1782" w:type="dxa"/>
            <w:gridSpan w:val="5"/>
            <w:vAlign w:val="center"/>
          </w:tcPr>
          <w:p w14:paraId="78A6281A" w14:textId="77777777" w:rsidR="003B234C" w:rsidRPr="00836ADA" w:rsidRDefault="003B234C" w:rsidP="003B234C">
            <w:pPr>
              <w:pStyle w:val="TAH"/>
              <w:rPr>
                <w:rFonts w:cs="v4.2.0"/>
                <w:lang w:eastAsia="en-US"/>
              </w:rPr>
            </w:pPr>
            <w:r w:rsidRPr="00836ADA">
              <w:rPr>
                <w:rFonts w:cs="v4.2.0"/>
                <w:lang w:eastAsia="en-US"/>
              </w:rPr>
              <w:t>0</w:t>
            </w:r>
          </w:p>
        </w:tc>
        <w:tc>
          <w:tcPr>
            <w:tcW w:w="1874" w:type="dxa"/>
            <w:gridSpan w:val="3"/>
            <w:vAlign w:val="center"/>
          </w:tcPr>
          <w:p w14:paraId="195D64A9" w14:textId="77777777" w:rsidR="003B234C" w:rsidRPr="00836ADA" w:rsidRDefault="003B234C" w:rsidP="003B234C">
            <w:pPr>
              <w:pStyle w:val="TAH"/>
              <w:rPr>
                <w:rFonts w:cs="v4.2.0"/>
                <w:lang w:eastAsia="en-US"/>
              </w:rPr>
            </w:pPr>
            <w:r w:rsidRPr="00836ADA">
              <w:rPr>
                <w:rFonts w:cs="v4.2.0"/>
                <w:lang w:eastAsia="en-US"/>
              </w:rPr>
              <w:t>8</w:t>
            </w:r>
          </w:p>
        </w:tc>
      </w:tr>
      <w:tr w:rsidR="003B234C" w:rsidRPr="00836ADA" w14:paraId="3CD128E6" w14:textId="77777777">
        <w:trPr>
          <w:gridAfter w:val="1"/>
          <w:wAfter w:w="1749" w:type="dxa"/>
          <w:cantSplit/>
          <w:jc w:val="center"/>
        </w:trPr>
        <w:tc>
          <w:tcPr>
            <w:tcW w:w="2722" w:type="dxa"/>
            <w:gridSpan w:val="2"/>
          </w:tcPr>
          <w:p w14:paraId="15FE6F34" w14:textId="77777777" w:rsidR="003B234C" w:rsidRPr="00836ADA" w:rsidRDefault="003B234C" w:rsidP="003B234C">
            <w:pPr>
              <w:pStyle w:val="TAH"/>
              <w:jc w:val="left"/>
              <w:rPr>
                <w:rFonts w:cs="v4.2.0"/>
                <w:b w:val="0"/>
                <w:lang w:eastAsia="en-US"/>
              </w:rPr>
            </w:pPr>
          </w:p>
        </w:tc>
        <w:tc>
          <w:tcPr>
            <w:tcW w:w="1050" w:type="dxa"/>
          </w:tcPr>
          <w:p w14:paraId="5CFCE166" w14:textId="77777777" w:rsidR="003B234C" w:rsidRPr="00836ADA" w:rsidRDefault="003B234C" w:rsidP="003B234C">
            <w:pPr>
              <w:pStyle w:val="TAH"/>
              <w:rPr>
                <w:rFonts w:cs="v4.2.0"/>
                <w:lang w:eastAsia="en-US"/>
              </w:rPr>
            </w:pPr>
          </w:p>
        </w:tc>
        <w:tc>
          <w:tcPr>
            <w:tcW w:w="901" w:type="dxa"/>
            <w:gridSpan w:val="3"/>
            <w:vAlign w:val="center"/>
          </w:tcPr>
          <w:p w14:paraId="6C5FF924" w14:textId="77777777" w:rsidR="003B234C" w:rsidRPr="00836ADA" w:rsidRDefault="003B234C" w:rsidP="003B234C">
            <w:pPr>
              <w:pStyle w:val="TAH"/>
              <w:rPr>
                <w:rFonts w:cs="v4.2.0"/>
                <w:b w:val="0"/>
                <w:lang w:eastAsia="en-US"/>
              </w:rPr>
            </w:pPr>
            <w:r w:rsidRPr="00836ADA">
              <w:rPr>
                <w:rFonts w:cs="v4.2.0"/>
                <w:b w:val="0"/>
                <w:lang w:eastAsia="en-US"/>
              </w:rPr>
              <w:t>T1</w:t>
            </w:r>
          </w:p>
        </w:tc>
        <w:tc>
          <w:tcPr>
            <w:tcW w:w="881" w:type="dxa"/>
            <w:gridSpan w:val="2"/>
            <w:vAlign w:val="center"/>
          </w:tcPr>
          <w:p w14:paraId="38E5DA48" w14:textId="77777777" w:rsidR="003B234C" w:rsidRPr="00836ADA" w:rsidRDefault="003B234C" w:rsidP="003B234C">
            <w:pPr>
              <w:pStyle w:val="TAH"/>
              <w:rPr>
                <w:rFonts w:cs="v4.2.0"/>
                <w:b w:val="0"/>
                <w:lang w:eastAsia="en-US"/>
              </w:rPr>
            </w:pPr>
            <w:r w:rsidRPr="00836ADA">
              <w:rPr>
                <w:rFonts w:cs="v4.2.0"/>
                <w:b w:val="0"/>
                <w:lang w:eastAsia="en-US"/>
              </w:rPr>
              <w:t>T2</w:t>
            </w:r>
          </w:p>
        </w:tc>
        <w:tc>
          <w:tcPr>
            <w:tcW w:w="947" w:type="dxa"/>
            <w:gridSpan w:val="2"/>
            <w:vAlign w:val="center"/>
          </w:tcPr>
          <w:p w14:paraId="64F3CDE7" w14:textId="77777777" w:rsidR="003B234C" w:rsidRPr="00836ADA" w:rsidRDefault="003B234C" w:rsidP="003B234C">
            <w:pPr>
              <w:pStyle w:val="TAH"/>
              <w:rPr>
                <w:rFonts w:cs="v4.2.0"/>
                <w:b w:val="0"/>
                <w:lang w:eastAsia="en-US"/>
              </w:rPr>
            </w:pPr>
            <w:r w:rsidRPr="00836ADA">
              <w:rPr>
                <w:rFonts w:cs="v4.2.0"/>
                <w:b w:val="0"/>
                <w:lang w:eastAsia="en-US"/>
              </w:rPr>
              <w:t>T1</w:t>
            </w:r>
          </w:p>
        </w:tc>
        <w:tc>
          <w:tcPr>
            <w:tcW w:w="927" w:type="dxa"/>
            <w:vAlign w:val="center"/>
          </w:tcPr>
          <w:p w14:paraId="782EF746" w14:textId="77777777" w:rsidR="003B234C" w:rsidRPr="00836ADA" w:rsidRDefault="003B234C" w:rsidP="003B234C">
            <w:pPr>
              <w:pStyle w:val="TAH"/>
              <w:rPr>
                <w:rFonts w:cs="v4.2.0"/>
                <w:b w:val="0"/>
                <w:lang w:eastAsia="en-US"/>
              </w:rPr>
            </w:pPr>
            <w:r w:rsidRPr="00836ADA">
              <w:rPr>
                <w:rFonts w:cs="v4.2.0"/>
                <w:b w:val="0"/>
                <w:lang w:eastAsia="en-US"/>
              </w:rPr>
              <w:t>T2</w:t>
            </w:r>
          </w:p>
        </w:tc>
      </w:tr>
      <w:tr w:rsidR="003B234C" w:rsidRPr="00836ADA" w14:paraId="1D885DAD" w14:textId="77777777">
        <w:trPr>
          <w:gridAfter w:val="1"/>
          <w:wAfter w:w="1749" w:type="dxa"/>
          <w:cantSplit/>
          <w:jc w:val="center"/>
        </w:trPr>
        <w:tc>
          <w:tcPr>
            <w:tcW w:w="2722" w:type="dxa"/>
            <w:gridSpan w:val="2"/>
            <w:tcBorders>
              <w:top w:val="nil"/>
            </w:tcBorders>
            <w:vAlign w:val="center"/>
          </w:tcPr>
          <w:p w14:paraId="3F1ACBC2"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050" w:type="dxa"/>
            <w:tcBorders>
              <w:top w:val="nil"/>
            </w:tcBorders>
            <w:vAlign w:val="center"/>
          </w:tcPr>
          <w:p w14:paraId="0207A0E8" w14:textId="77777777" w:rsidR="003B234C" w:rsidRPr="00836ADA" w:rsidRDefault="003B234C" w:rsidP="003B234C">
            <w:pPr>
              <w:pStyle w:val="TAL"/>
              <w:rPr>
                <w:rFonts w:cs="Arial"/>
                <w:lang w:eastAsia="en-US"/>
              </w:rPr>
            </w:pPr>
          </w:p>
        </w:tc>
        <w:tc>
          <w:tcPr>
            <w:tcW w:w="3656" w:type="dxa"/>
            <w:gridSpan w:val="8"/>
            <w:tcBorders>
              <w:top w:val="nil"/>
            </w:tcBorders>
            <w:vAlign w:val="center"/>
          </w:tcPr>
          <w:p w14:paraId="79B48612" w14:textId="77777777" w:rsidR="003B234C" w:rsidRPr="00836ADA" w:rsidRDefault="003B234C" w:rsidP="003B234C">
            <w:pPr>
              <w:pStyle w:val="TAL"/>
              <w:rPr>
                <w:rFonts w:cs="Arial"/>
                <w:lang w:eastAsia="en-US"/>
              </w:rPr>
            </w:pPr>
            <w:r w:rsidRPr="00836ADA">
              <w:rPr>
                <w:rFonts w:cs="Arial"/>
                <w:lang w:eastAsia="en-US"/>
              </w:rPr>
              <w:t>Channel 2</w:t>
            </w:r>
          </w:p>
        </w:tc>
      </w:tr>
      <w:tr w:rsidR="003B234C" w:rsidRPr="00836ADA" w14:paraId="3BF25343" w14:textId="77777777">
        <w:trPr>
          <w:gridAfter w:val="1"/>
          <w:wAfter w:w="1749" w:type="dxa"/>
          <w:cantSplit/>
          <w:jc w:val="center"/>
        </w:trPr>
        <w:tc>
          <w:tcPr>
            <w:tcW w:w="2722" w:type="dxa"/>
            <w:gridSpan w:val="2"/>
            <w:tcBorders>
              <w:top w:val="nil"/>
            </w:tcBorders>
            <w:vAlign w:val="center"/>
          </w:tcPr>
          <w:p w14:paraId="137E6714" w14:textId="77777777" w:rsidR="003B234C" w:rsidRPr="00836ADA" w:rsidRDefault="003B234C" w:rsidP="003B234C">
            <w:pPr>
              <w:pStyle w:val="TAL"/>
              <w:rPr>
                <w:rFonts w:cs="Arial"/>
                <w:lang w:eastAsia="en-US"/>
              </w:rPr>
            </w:pPr>
            <w:r w:rsidRPr="00836ADA">
              <w:rPr>
                <w:rFonts w:cs="Arial"/>
                <w:lang w:eastAsia="en-US"/>
              </w:rPr>
              <w:t>P-CCPCH_Ec/Ior</w:t>
            </w:r>
          </w:p>
        </w:tc>
        <w:tc>
          <w:tcPr>
            <w:tcW w:w="1050" w:type="dxa"/>
            <w:tcBorders>
              <w:top w:val="nil"/>
            </w:tcBorders>
            <w:vAlign w:val="center"/>
          </w:tcPr>
          <w:p w14:paraId="73452AB3" w14:textId="77777777" w:rsidR="003B234C" w:rsidRPr="00836ADA" w:rsidRDefault="003B234C" w:rsidP="003B234C">
            <w:pPr>
              <w:pStyle w:val="TAL"/>
              <w:rPr>
                <w:rFonts w:cs="Arial"/>
                <w:lang w:eastAsia="en-US"/>
              </w:rPr>
            </w:pPr>
            <w:r w:rsidRPr="00836ADA">
              <w:rPr>
                <w:rFonts w:cs="Arial"/>
                <w:lang w:eastAsia="en-US"/>
              </w:rPr>
              <w:t>dB</w:t>
            </w:r>
          </w:p>
        </w:tc>
        <w:tc>
          <w:tcPr>
            <w:tcW w:w="1782" w:type="dxa"/>
            <w:gridSpan w:val="5"/>
            <w:tcBorders>
              <w:top w:val="nil"/>
            </w:tcBorders>
            <w:vAlign w:val="center"/>
          </w:tcPr>
          <w:p w14:paraId="3F841D52" w14:textId="77777777" w:rsidR="003B234C" w:rsidRPr="00836ADA" w:rsidRDefault="003B234C" w:rsidP="003B234C">
            <w:pPr>
              <w:pStyle w:val="TAL"/>
              <w:rPr>
                <w:rFonts w:cs="Arial"/>
                <w:lang w:eastAsia="en-US"/>
              </w:rPr>
            </w:pPr>
            <w:r w:rsidRPr="00836ADA">
              <w:rPr>
                <w:rFonts w:cs="Arial"/>
                <w:lang w:eastAsia="en-US"/>
              </w:rPr>
              <w:t>-3</w:t>
            </w:r>
          </w:p>
        </w:tc>
        <w:tc>
          <w:tcPr>
            <w:tcW w:w="1874" w:type="dxa"/>
            <w:gridSpan w:val="3"/>
            <w:tcBorders>
              <w:top w:val="nil"/>
            </w:tcBorders>
            <w:vAlign w:val="center"/>
          </w:tcPr>
          <w:p w14:paraId="4A65BC36" w14:textId="77777777" w:rsidR="003B234C" w:rsidRPr="00836ADA" w:rsidRDefault="003B234C" w:rsidP="003B234C">
            <w:pPr>
              <w:pStyle w:val="TAL"/>
              <w:rPr>
                <w:rFonts w:cs="Arial"/>
                <w:lang w:eastAsia="en-US"/>
              </w:rPr>
            </w:pPr>
            <w:r w:rsidRPr="00836ADA">
              <w:rPr>
                <w:rFonts w:cs="Arial"/>
                <w:lang w:eastAsia="en-US"/>
              </w:rPr>
              <w:t>n.a.</w:t>
            </w:r>
          </w:p>
        </w:tc>
      </w:tr>
      <w:tr w:rsidR="003B234C" w:rsidRPr="00836ADA" w14:paraId="0884D419" w14:textId="77777777">
        <w:trPr>
          <w:gridAfter w:val="1"/>
          <w:wAfter w:w="1749" w:type="dxa"/>
          <w:cantSplit/>
          <w:jc w:val="center"/>
        </w:trPr>
        <w:tc>
          <w:tcPr>
            <w:tcW w:w="2722" w:type="dxa"/>
            <w:gridSpan w:val="2"/>
            <w:tcBorders>
              <w:top w:val="nil"/>
            </w:tcBorders>
            <w:vAlign w:val="center"/>
          </w:tcPr>
          <w:p w14:paraId="5A70FD8A" w14:textId="77777777" w:rsidR="003B234C" w:rsidRPr="00836ADA" w:rsidRDefault="003B234C" w:rsidP="003B234C">
            <w:pPr>
              <w:pStyle w:val="TAL"/>
              <w:rPr>
                <w:rFonts w:cs="Arial"/>
                <w:lang w:eastAsia="en-US"/>
              </w:rPr>
            </w:pPr>
            <w:r w:rsidRPr="00836ADA">
              <w:rPr>
                <w:rFonts w:cs="Arial"/>
                <w:lang w:eastAsia="en-US"/>
              </w:rPr>
              <w:t>PICH_Ec/Ior</w:t>
            </w:r>
          </w:p>
        </w:tc>
        <w:tc>
          <w:tcPr>
            <w:tcW w:w="1050" w:type="dxa"/>
            <w:tcBorders>
              <w:top w:val="nil"/>
            </w:tcBorders>
            <w:vAlign w:val="center"/>
          </w:tcPr>
          <w:p w14:paraId="3BBB8CEC" w14:textId="77777777" w:rsidR="003B234C" w:rsidRPr="00836ADA" w:rsidRDefault="003B234C" w:rsidP="003B234C">
            <w:pPr>
              <w:pStyle w:val="TAL"/>
              <w:rPr>
                <w:rFonts w:cs="Arial"/>
                <w:lang w:eastAsia="en-US"/>
              </w:rPr>
            </w:pPr>
            <w:r w:rsidRPr="00836ADA">
              <w:rPr>
                <w:rFonts w:cs="Arial"/>
                <w:lang w:eastAsia="en-US"/>
              </w:rPr>
              <w:t>dB</w:t>
            </w:r>
          </w:p>
        </w:tc>
        <w:tc>
          <w:tcPr>
            <w:tcW w:w="1782" w:type="dxa"/>
            <w:gridSpan w:val="5"/>
            <w:tcBorders>
              <w:top w:val="nil"/>
            </w:tcBorders>
            <w:vAlign w:val="center"/>
          </w:tcPr>
          <w:p w14:paraId="251A01E4" w14:textId="77777777" w:rsidR="003B234C" w:rsidRPr="00836ADA" w:rsidRDefault="003B234C" w:rsidP="003B234C">
            <w:pPr>
              <w:pStyle w:val="TAL"/>
              <w:rPr>
                <w:rFonts w:cs="Arial"/>
                <w:lang w:eastAsia="en-US"/>
              </w:rPr>
            </w:pPr>
            <w:r w:rsidRPr="00836ADA">
              <w:rPr>
                <w:rFonts w:cs="Arial"/>
                <w:lang w:eastAsia="en-US"/>
              </w:rPr>
              <w:t>n.a.</w:t>
            </w:r>
          </w:p>
        </w:tc>
        <w:tc>
          <w:tcPr>
            <w:tcW w:w="1874" w:type="dxa"/>
            <w:gridSpan w:val="3"/>
            <w:tcBorders>
              <w:top w:val="nil"/>
            </w:tcBorders>
            <w:vAlign w:val="center"/>
          </w:tcPr>
          <w:p w14:paraId="71C75E98" w14:textId="77777777" w:rsidR="003B234C" w:rsidRPr="00836ADA" w:rsidRDefault="003B234C" w:rsidP="003B234C">
            <w:pPr>
              <w:pStyle w:val="TAL"/>
              <w:rPr>
                <w:rFonts w:cs="Arial"/>
                <w:lang w:eastAsia="en-US"/>
              </w:rPr>
            </w:pPr>
            <w:r w:rsidRPr="00836ADA">
              <w:rPr>
                <w:rFonts w:cs="Arial"/>
                <w:lang w:eastAsia="en-US"/>
              </w:rPr>
              <w:t>-3</w:t>
            </w:r>
          </w:p>
        </w:tc>
      </w:tr>
      <w:tr w:rsidR="003B234C" w:rsidRPr="00836ADA" w14:paraId="56D08D5A" w14:textId="77777777">
        <w:trPr>
          <w:gridAfter w:val="1"/>
          <w:wAfter w:w="1749" w:type="dxa"/>
          <w:cantSplit/>
          <w:jc w:val="center"/>
        </w:trPr>
        <w:tc>
          <w:tcPr>
            <w:tcW w:w="2722" w:type="dxa"/>
            <w:gridSpan w:val="2"/>
            <w:tcBorders>
              <w:top w:val="nil"/>
            </w:tcBorders>
            <w:vAlign w:val="center"/>
          </w:tcPr>
          <w:p w14:paraId="6AC985B1" w14:textId="77777777" w:rsidR="003B234C" w:rsidRPr="00836ADA" w:rsidRDefault="003B234C" w:rsidP="003B234C">
            <w:pPr>
              <w:pStyle w:val="TAL"/>
              <w:rPr>
                <w:rFonts w:cs="Arial"/>
                <w:lang w:eastAsia="en-US"/>
              </w:rPr>
            </w:pPr>
            <w:r w:rsidRPr="00836ADA">
              <w:rPr>
                <w:rFonts w:cs="Arial"/>
                <w:lang w:eastAsia="en-US"/>
              </w:rPr>
              <w:t>SCH_Ec/Ior</w:t>
            </w:r>
          </w:p>
        </w:tc>
        <w:tc>
          <w:tcPr>
            <w:tcW w:w="1050" w:type="dxa"/>
            <w:tcBorders>
              <w:top w:val="nil"/>
            </w:tcBorders>
            <w:vAlign w:val="center"/>
          </w:tcPr>
          <w:p w14:paraId="501AC37F" w14:textId="77777777" w:rsidR="003B234C" w:rsidRPr="00836ADA" w:rsidRDefault="003B234C" w:rsidP="003B234C">
            <w:pPr>
              <w:pStyle w:val="TAL"/>
              <w:rPr>
                <w:rFonts w:cs="Arial"/>
                <w:lang w:eastAsia="en-US"/>
              </w:rPr>
            </w:pPr>
            <w:r w:rsidRPr="00836ADA">
              <w:rPr>
                <w:rFonts w:cs="Arial"/>
                <w:lang w:eastAsia="en-US"/>
              </w:rPr>
              <w:t>dB</w:t>
            </w:r>
          </w:p>
        </w:tc>
        <w:tc>
          <w:tcPr>
            <w:tcW w:w="3656" w:type="dxa"/>
            <w:gridSpan w:val="8"/>
            <w:tcBorders>
              <w:top w:val="nil"/>
            </w:tcBorders>
            <w:vAlign w:val="center"/>
          </w:tcPr>
          <w:p w14:paraId="2DCAC411" w14:textId="77777777" w:rsidR="003B234C" w:rsidRPr="00836ADA" w:rsidRDefault="003B234C" w:rsidP="003B234C">
            <w:pPr>
              <w:pStyle w:val="TAL"/>
              <w:rPr>
                <w:rFonts w:cs="Arial"/>
                <w:lang w:eastAsia="en-US"/>
              </w:rPr>
            </w:pPr>
            <w:r w:rsidRPr="00836ADA">
              <w:rPr>
                <w:rFonts w:cs="Arial"/>
                <w:lang w:eastAsia="en-US"/>
              </w:rPr>
              <w:t>-9</w:t>
            </w:r>
          </w:p>
        </w:tc>
      </w:tr>
      <w:tr w:rsidR="003B234C" w:rsidRPr="00836ADA" w14:paraId="30EB7A9B" w14:textId="77777777">
        <w:trPr>
          <w:gridAfter w:val="1"/>
          <w:wAfter w:w="1749" w:type="dxa"/>
          <w:cantSplit/>
          <w:jc w:val="center"/>
        </w:trPr>
        <w:tc>
          <w:tcPr>
            <w:tcW w:w="2722" w:type="dxa"/>
            <w:gridSpan w:val="2"/>
            <w:tcBorders>
              <w:top w:val="nil"/>
            </w:tcBorders>
            <w:vAlign w:val="center"/>
          </w:tcPr>
          <w:p w14:paraId="19CB92FC" w14:textId="77777777" w:rsidR="003B234C" w:rsidRPr="00836ADA" w:rsidRDefault="003B234C" w:rsidP="003B234C">
            <w:pPr>
              <w:pStyle w:val="TAL"/>
              <w:rPr>
                <w:rFonts w:cs="Arial"/>
                <w:lang w:eastAsia="en-US"/>
              </w:rPr>
            </w:pPr>
            <w:r w:rsidRPr="00836ADA">
              <w:rPr>
                <w:rFonts w:cs="Arial"/>
                <w:lang w:eastAsia="en-US"/>
              </w:rPr>
              <w:t>SCH_t</w:t>
            </w:r>
            <w:r w:rsidRPr="00836ADA">
              <w:rPr>
                <w:rFonts w:cs="Arial"/>
                <w:vertAlign w:val="subscript"/>
                <w:lang w:eastAsia="en-US"/>
              </w:rPr>
              <w:t>offset</w:t>
            </w:r>
          </w:p>
        </w:tc>
        <w:tc>
          <w:tcPr>
            <w:tcW w:w="1050" w:type="dxa"/>
            <w:tcBorders>
              <w:top w:val="nil"/>
            </w:tcBorders>
            <w:vAlign w:val="center"/>
          </w:tcPr>
          <w:p w14:paraId="31D2867E" w14:textId="77777777" w:rsidR="003B234C" w:rsidRPr="00836ADA" w:rsidRDefault="003B234C" w:rsidP="003B234C">
            <w:pPr>
              <w:pStyle w:val="TAL"/>
              <w:rPr>
                <w:rFonts w:cs="Arial"/>
                <w:lang w:eastAsia="en-US"/>
              </w:rPr>
            </w:pPr>
            <w:r w:rsidRPr="00836ADA">
              <w:rPr>
                <w:rFonts w:cs="Arial"/>
                <w:lang w:eastAsia="en-US"/>
              </w:rPr>
              <w:t>dB</w:t>
            </w:r>
          </w:p>
        </w:tc>
        <w:tc>
          <w:tcPr>
            <w:tcW w:w="3656" w:type="dxa"/>
            <w:gridSpan w:val="8"/>
            <w:tcBorders>
              <w:top w:val="nil"/>
            </w:tcBorders>
            <w:vAlign w:val="center"/>
          </w:tcPr>
          <w:p w14:paraId="747E6B68"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01D7ED84" w14:textId="77777777">
        <w:trPr>
          <w:gridAfter w:val="1"/>
          <w:wAfter w:w="1749" w:type="dxa"/>
          <w:cantSplit/>
          <w:jc w:val="center"/>
        </w:trPr>
        <w:tc>
          <w:tcPr>
            <w:tcW w:w="2722" w:type="dxa"/>
            <w:gridSpan w:val="2"/>
            <w:tcBorders>
              <w:top w:val="nil"/>
            </w:tcBorders>
            <w:vAlign w:val="center"/>
          </w:tcPr>
          <w:p w14:paraId="54CB4FAB" w14:textId="77777777" w:rsidR="003B234C" w:rsidRPr="00836ADA" w:rsidRDefault="003B234C" w:rsidP="003B234C">
            <w:pPr>
              <w:pStyle w:val="TAL"/>
              <w:rPr>
                <w:rFonts w:cs="Arial"/>
                <w:lang w:eastAsia="en-US"/>
              </w:rPr>
            </w:pPr>
            <w:r w:rsidRPr="00836ADA">
              <w:rPr>
                <w:rFonts w:cs="Arial"/>
                <w:lang w:eastAsia="en-US"/>
              </w:rPr>
              <w:t>OCNS_Ec/Ior</w:t>
            </w:r>
          </w:p>
        </w:tc>
        <w:tc>
          <w:tcPr>
            <w:tcW w:w="1050" w:type="dxa"/>
            <w:tcBorders>
              <w:top w:val="nil"/>
            </w:tcBorders>
            <w:vAlign w:val="center"/>
          </w:tcPr>
          <w:p w14:paraId="16BC3847" w14:textId="77777777" w:rsidR="003B234C" w:rsidRPr="00836ADA" w:rsidRDefault="003B234C" w:rsidP="003B234C">
            <w:pPr>
              <w:pStyle w:val="TAL"/>
              <w:rPr>
                <w:rFonts w:cs="Arial"/>
                <w:lang w:eastAsia="en-US"/>
              </w:rPr>
            </w:pPr>
            <w:r w:rsidRPr="00836ADA">
              <w:rPr>
                <w:rFonts w:cs="Arial"/>
                <w:lang w:eastAsia="en-US"/>
              </w:rPr>
              <w:t>dB</w:t>
            </w:r>
          </w:p>
        </w:tc>
        <w:tc>
          <w:tcPr>
            <w:tcW w:w="3656" w:type="dxa"/>
            <w:gridSpan w:val="8"/>
            <w:tcBorders>
              <w:top w:val="nil"/>
            </w:tcBorders>
            <w:vAlign w:val="center"/>
          </w:tcPr>
          <w:p w14:paraId="4DC7B783" w14:textId="77777777" w:rsidR="003B234C" w:rsidRPr="00836ADA" w:rsidRDefault="003B234C" w:rsidP="003B234C">
            <w:pPr>
              <w:pStyle w:val="TAL"/>
              <w:rPr>
                <w:rFonts w:cs="Arial"/>
                <w:lang w:eastAsia="en-US"/>
              </w:rPr>
            </w:pPr>
            <w:r w:rsidRPr="00836ADA">
              <w:rPr>
                <w:rFonts w:cs="Arial"/>
                <w:lang w:eastAsia="en-US"/>
              </w:rPr>
              <w:t>-3.12</w:t>
            </w:r>
          </w:p>
        </w:tc>
      </w:tr>
      <w:tr w:rsidR="003B234C" w:rsidRPr="00836ADA" w14:paraId="094C3ADE" w14:textId="77777777">
        <w:trPr>
          <w:gridAfter w:val="1"/>
          <w:wAfter w:w="1749" w:type="dxa"/>
          <w:cantSplit/>
          <w:jc w:val="center"/>
        </w:trPr>
        <w:tc>
          <w:tcPr>
            <w:tcW w:w="2722" w:type="dxa"/>
            <w:gridSpan w:val="2"/>
            <w:vAlign w:val="center"/>
          </w:tcPr>
          <w:p w14:paraId="53BF9B06" w14:textId="77777777" w:rsidR="003B234C" w:rsidRPr="00836ADA" w:rsidRDefault="003B234C" w:rsidP="003B234C">
            <w:pPr>
              <w:pStyle w:val="TAL"/>
              <w:rPr>
                <w:rFonts w:cs="Arial"/>
                <w:lang w:eastAsia="en-US"/>
              </w:rPr>
            </w:pPr>
            <w:r w:rsidRPr="00836ADA">
              <w:rPr>
                <w:rFonts w:cs="Arial"/>
                <w:position w:val="-10"/>
                <w:sz w:val="21"/>
                <w:lang w:eastAsia="en-US"/>
              </w:rPr>
              <w:object w:dxaOrig="740" w:dyaOrig="340" w14:anchorId="11E0F96B">
                <v:shape id="_x0000_i1145" type="#_x0000_t75" style="width:37pt;height:17pt" o:ole="" fillcolor="window">
                  <v:imagedata r:id="rId185" o:title=""/>
                </v:shape>
                <o:OLEObject Type="Embed" ProgID="Equation.3" ShapeID="_x0000_i1145" DrawAspect="Content" ObjectID="_1710575821" r:id="rId208"/>
              </w:object>
            </w:r>
          </w:p>
        </w:tc>
        <w:tc>
          <w:tcPr>
            <w:tcW w:w="1050" w:type="dxa"/>
            <w:vAlign w:val="center"/>
          </w:tcPr>
          <w:p w14:paraId="78AB0640" w14:textId="77777777" w:rsidR="003B234C" w:rsidRPr="00836ADA" w:rsidRDefault="003B234C" w:rsidP="003B234C">
            <w:pPr>
              <w:pStyle w:val="TAL"/>
              <w:rPr>
                <w:rFonts w:cs="Arial"/>
                <w:lang w:eastAsia="en-US"/>
              </w:rPr>
            </w:pPr>
            <w:r w:rsidRPr="00836ADA">
              <w:rPr>
                <w:rFonts w:cs="Arial"/>
                <w:lang w:eastAsia="en-US"/>
              </w:rPr>
              <w:t>dB</w:t>
            </w:r>
          </w:p>
        </w:tc>
        <w:tc>
          <w:tcPr>
            <w:tcW w:w="891" w:type="dxa"/>
            <w:gridSpan w:val="2"/>
            <w:vAlign w:val="center"/>
          </w:tcPr>
          <w:p w14:paraId="541BCA9F" w14:textId="77777777" w:rsidR="003B234C" w:rsidRPr="00836ADA" w:rsidRDefault="003B234C" w:rsidP="003B234C">
            <w:pPr>
              <w:pStyle w:val="TAL"/>
              <w:rPr>
                <w:rFonts w:cs="Arial"/>
                <w:lang w:eastAsia="en-US"/>
              </w:rPr>
            </w:pPr>
            <w:r w:rsidRPr="00836ADA">
              <w:rPr>
                <w:rFonts w:cs="Arial"/>
                <w:lang w:eastAsia="en-US"/>
              </w:rPr>
              <w:t>-4</w:t>
            </w:r>
          </w:p>
        </w:tc>
        <w:tc>
          <w:tcPr>
            <w:tcW w:w="891" w:type="dxa"/>
            <w:gridSpan w:val="3"/>
            <w:vAlign w:val="center"/>
          </w:tcPr>
          <w:p w14:paraId="49391BE4" w14:textId="77777777" w:rsidR="003B234C" w:rsidRPr="00836ADA" w:rsidRDefault="003B234C" w:rsidP="003B234C">
            <w:pPr>
              <w:pStyle w:val="TAL"/>
              <w:rPr>
                <w:rFonts w:cs="Arial"/>
                <w:lang w:eastAsia="en-US"/>
              </w:rPr>
            </w:pPr>
            <w:r w:rsidRPr="00836ADA">
              <w:rPr>
                <w:rFonts w:cs="Arial"/>
                <w:lang w:eastAsia="en-US"/>
              </w:rPr>
              <w:t>2</w:t>
            </w:r>
          </w:p>
        </w:tc>
        <w:tc>
          <w:tcPr>
            <w:tcW w:w="937" w:type="dxa"/>
            <w:vAlign w:val="center"/>
          </w:tcPr>
          <w:p w14:paraId="2EEFC369" w14:textId="77777777" w:rsidR="003B234C" w:rsidRPr="00836ADA" w:rsidRDefault="003B234C" w:rsidP="003B234C">
            <w:pPr>
              <w:pStyle w:val="TAL"/>
              <w:rPr>
                <w:rFonts w:cs="Arial"/>
                <w:lang w:eastAsia="en-US"/>
              </w:rPr>
            </w:pPr>
            <w:r w:rsidRPr="00836ADA">
              <w:rPr>
                <w:rFonts w:cs="Arial"/>
                <w:lang w:eastAsia="en-US"/>
              </w:rPr>
              <w:t>-4</w:t>
            </w:r>
          </w:p>
        </w:tc>
        <w:tc>
          <w:tcPr>
            <w:tcW w:w="937" w:type="dxa"/>
            <w:gridSpan w:val="2"/>
            <w:vAlign w:val="center"/>
          </w:tcPr>
          <w:p w14:paraId="3F2854DB" w14:textId="77777777" w:rsidR="003B234C" w:rsidRPr="00836ADA" w:rsidRDefault="003B234C" w:rsidP="003B234C">
            <w:pPr>
              <w:pStyle w:val="TAL"/>
              <w:rPr>
                <w:rFonts w:cs="Arial"/>
                <w:lang w:eastAsia="en-US"/>
              </w:rPr>
            </w:pPr>
            <w:r w:rsidRPr="00836ADA">
              <w:rPr>
                <w:rFonts w:cs="Arial"/>
                <w:lang w:eastAsia="en-US"/>
              </w:rPr>
              <w:t>2</w:t>
            </w:r>
          </w:p>
        </w:tc>
      </w:tr>
      <w:tr w:rsidR="003B234C" w:rsidRPr="00836ADA" w14:paraId="052EE403" w14:textId="77777777">
        <w:trPr>
          <w:gridAfter w:val="1"/>
          <w:wAfter w:w="1749" w:type="dxa"/>
          <w:cantSplit/>
          <w:jc w:val="center"/>
        </w:trPr>
        <w:tc>
          <w:tcPr>
            <w:tcW w:w="2722" w:type="dxa"/>
            <w:gridSpan w:val="2"/>
            <w:vAlign w:val="center"/>
          </w:tcPr>
          <w:p w14:paraId="4C7AF9F0" w14:textId="77777777" w:rsidR="003B234C" w:rsidRPr="00836ADA" w:rsidRDefault="003B234C" w:rsidP="003B234C">
            <w:pPr>
              <w:pStyle w:val="TAL"/>
              <w:rPr>
                <w:rFonts w:cs="Arial"/>
                <w:lang w:eastAsia="en-US"/>
              </w:rPr>
            </w:pPr>
            <w:r w:rsidRPr="00836ADA">
              <w:rPr>
                <w:rFonts w:cs="Arial"/>
                <w:lang w:eastAsia="en-US"/>
              </w:rPr>
              <w:t>P-CCPCH RSCP</w:t>
            </w:r>
          </w:p>
        </w:tc>
        <w:tc>
          <w:tcPr>
            <w:tcW w:w="1050" w:type="dxa"/>
            <w:vAlign w:val="center"/>
          </w:tcPr>
          <w:p w14:paraId="24D35B3C" w14:textId="77777777" w:rsidR="003B234C" w:rsidRPr="00836ADA" w:rsidRDefault="003B234C" w:rsidP="003B234C">
            <w:pPr>
              <w:pStyle w:val="TAL"/>
              <w:rPr>
                <w:rFonts w:cs="Arial"/>
                <w:lang w:eastAsia="en-US"/>
              </w:rPr>
            </w:pPr>
            <w:r w:rsidRPr="00836ADA">
              <w:rPr>
                <w:rFonts w:cs="Arial"/>
                <w:lang w:eastAsia="en-US"/>
              </w:rPr>
              <w:t>dBm</w:t>
            </w:r>
          </w:p>
        </w:tc>
        <w:tc>
          <w:tcPr>
            <w:tcW w:w="891" w:type="dxa"/>
            <w:gridSpan w:val="2"/>
            <w:vAlign w:val="center"/>
          </w:tcPr>
          <w:p w14:paraId="5B5FC79D" w14:textId="77777777" w:rsidR="003B234C" w:rsidRPr="00836ADA" w:rsidRDefault="003B234C" w:rsidP="003B234C">
            <w:pPr>
              <w:pStyle w:val="TAL"/>
              <w:rPr>
                <w:rFonts w:cs="Arial"/>
                <w:lang w:eastAsia="en-US"/>
              </w:rPr>
            </w:pPr>
            <w:r w:rsidRPr="00836ADA">
              <w:rPr>
                <w:rFonts w:cs="Arial"/>
                <w:lang w:eastAsia="en-US"/>
              </w:rPr>
              <w:t>-77</w:t>
            </w:r>
          </w:p>
        </w:tc>
        <w:tc>
          <w:tcPr>
            <w:tcW w:w="891" w:type="dxa"/>
            <w:gridSpan w:val="3"/>
            <w:vAlign w:val="center"/>
          </w:tcPr>
          <w:p w14:paraId="0479C26E" w14:textId="77777777" w:rsidR="003B234C" w:rsidRPr="00836ADA" w:rsidRDefault="003B234C" w:rsidP="003B234C">
            <w:pPr>
              <w:pStyle w:val="TAL"/>
              <w:rPr>
                <w:rFonts w:cs="Arial"/>
                <w:lang w:eastAsia="en-US"/>
              </w:rPr>
            </w:pPr>
            <w:r w:rsidRPr="00836ADA">
              <w:rPr>
                <w:rFonts w:cs="Arial"/>
                <w:lang w:eastAsia="en-US"/>
              </w:rPr>
              <w:t>-71</w:t>
            </w:r>
          </w:p>
        </w:tc>
        <w:tc>
          <w:tcPr>
            <w:tcW w:w="937" w:type="dxa"/>
            <w:vAlign w:val="center"/>
          </w:tcPr>
          <w:p w14:paraId="4E24BB1F" w14:textId="77777777" w:rsidR="003B234C" w:rsidRPr="00836ADA" w:rsidRDefault="003B234C" w:rsidP="003B234C">
            <w:pPr>
              <w:pStyle w:val="TAL"/>
              <w:rPr>
                <w:rFonts w:cs="Arial"/>
                <w:lang w:eastAsia="en-US"/>
              </w:rPr>
            </w:pPr>
            <w:r w:rsidRPr="00836ADA">
              <w:rPr>
                <w:rFonts w:cs="Arial"/>
                <w:lang w:eastAsia="en-US"/>
              </w:rPr>
              <w:t>n.a.</w:t>
            </w:r>
          </w:p>
        </w:tc>
        <w:tc>
          <w:tcPr>
            <w:tcW w:w="937" w:type="dxa"/>
            <w:gridSpan w:val="2"/>
            <w:vAlign w:val="center"/>
          </w:tcPr>
          <w:p w14:paraId="722B60D6" w14:textId="77777777" w:rsidR="003B234C" w:rsidRPr="00836ADA" w:rsidRDefault="003B234C" w:rsidP="003B234C">
            <w:pPr>
              <w:pStyle w:val="TAL"/>
              <w:rPr>
                <w:rFonts w:cs="Arial"/>
                <w:lang w:eastAsia="en-US"/>
              </w:rPr>
            </w:pPr>
            <w:r w:rsidRPr="00836ADA">
              <w:rPr>
                <w:rFonts w:cs="Arial"/>
                <w:lang w:eastAsia="en-US"/>
              </w:rPr>
              <w:t>n.a.</w:t>
            </w:r>
          </w:p>
        </w:tc>
      </w:tr>
      <w:tr w:rsidR="003B234C" w:rsidRPr="00836ADA" w14:paraId="58B008D6" w14:textId="77777777">
        <w:trPr>
          <w:gridBefore w:val="1"/>
          <w:wBefore w:w="1749" w:type="dxa"/>
          <w:cantSplit/>
          <w:jc w:val="center"/>
        </w:trPr>
        <w:tc>
          <w:tcPr>
            <w:tcW w:w="2722" w:type="dxa"/>
            <w:gridSpan w:val="3"/>
            <w:vAlign w:val="center"/>
          </w:tcPr>
          <w:p w14:paraId="72EDFAB6" w14:textId="77777777" w:rsidR="003B234C" w:rsidRPr="00836ADA" w:rsidRDefault="003B234C" w:rsidP="003B234C">
            <w:pPr>
              <w:pStyle w:val="TAL"/>
              <w:rPr>
                <w:rFonts w:cs="Arial"/>
                <w:lang w:eastAsia="en-US"/>
              </w:rPr>
            </w:pPr>
            <w:r w:rsidRPr="00836ADA">
              <w:rPr>
                <w:rFonts w:cs="Arial"/>
                <w:position w:val="-12"/>
                <w:sz w:val="21"/>
                <w:lang w:eastAsia="en-US"/>
              </w:rPr>
              <w:object w:dxaOrig="320" w:dyaOrig="360" w14:anchorId="7ECD297A">
                <v:shape id="_x0000_i1146" type="#_x0000_t75" style="width:16pt;height:18pt" o:ole="" fillcolor="window">
                  <v:imagedata r:id="rId209" o:title=""/>
                </v:shape>
                <o:OLEObject Type="Embed" ProgID="Equation.3" ShapeID="_x0000_i1146" DrawAspect="Content" ObjectID="_1710575822" r:id="rId210"/>
              </w:object>
            </w:r>
          </w:p>
        </w:tc>
        <w:tc>
          <w:tcPr>
            <w:tcW w:w="1048" w:type="dxa"/>
            <w:gridSpan w:val="3"/>
            <w:vAlign w:val="center"/>
          </w:tcPr>
          <w:p w14:paraId="2EB81E17" w14:textId="77777777" w:rsidR="003B234C" w:rsidRPr="00836ADA" w:rsidRDefault="003B234C" w:rsidP="003B234C">
            <w:pPr>
              <w:pStyle w:val="TAL"/>
              <w:rPr>
                <w:rFonts w:cs="Arial"/>
                <w:lang w:eastAsia="en-US"/>
              </w:rPr>
            </w:pPr>
            <w:r w:rsidRPr="00836ADA">
              <w:rPr>
                <w:rFonts w:cs="Arial"/>
                <w:lang w:eastAsia="en-US"/>
              </w:rPr>
              <w:t>dBm/3,84 MHz</w:t>
            </w:r>
          </w:p>
        </w:tc>
        <w:tc>
          <w:tcPr>
            <w:tcW w:w="3658" w:type="dxa"/>
            <w:gridSpan w:val="5"/>
            <w:vAlign w:val="center"/>
          </w:tcPr>
          <w:p w14:paraId="68672980"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4F67D425" w14:textId="77777777">
        <w:trPr>
          <w:gridBefore w:val="1"/>
          <w:wBefore w:w="1749" w:type="dxa"/>
          <w:cantSplit/>
          <w:jc w:val="center"/>
        </w:trPr>
        <w:tc>
          <w:tcPr>
            <w:tcW w:w="2722" w:type="dxa"/>
            <w:gridSpan w:val="3"/>
            <w:vAlign w:val="center"/>
          </w:tcPr>
          <w:p w14:paraId="744FE4D0"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048" w:type="dxa"/>
            <w:gridSpan w:val="3"/>
            <w:vAlign w:val="center"/>
          </w:tcPr>
          <w:p w14:paraId="3809EF0E" w14:textId="77777777" w:rsidR="003B234C" w:rsidRPr="00836ADA" w:rsidRDefault="003B234C" w:rsidP="003B234C">
            <w:pPr>
              <w:pStyle w:val="TAL"/>
              <w:rPr>
                <w:rFonts w:cs="Arial"/>
                <w:lang w:eastAsia="en-US"/>
              </w:rPr>
            </w:pPr>
          </w:p>
        </w:tc>
        <w:tc>
          <w:tcPr>
            <w:tcW w:w="3658" w:type="dxa"/>
            <w:gridSpan w:val="5"/>
            <w:vAlign w:val="center"/>
          </w:tcPr>
          <w:p w14:paraId="7024D0B6"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24F5805A" w14:textId="77777777">
        <w:trPr>
          <w:gridBefore w:val="1"/>
          <w:wBefore w:w="1749" w:type="dxa"/>
          <w:cantSplit/>
          <w:jc w:val="center"/>
        </w:trPr>
        <w:tc>
          <w:tcPr>
            <w:tcW w:w="2722" w:type="dxa"/>
            <w:gridSpan w:val="3"/>
            <w:vAlign w:val="center"/>
          </w:tcPr>
          <w:p w14:paraId="5D427D5C" w14:textId="77777777" w:rsidR="003B234C" w:rsidRPr="00836ADA" w:rsidRDefault="003B234C" w:rsidP="003B234C">
            <w:pPr>
              <w:pStyle w:val="TAL"/>
              <w:rPr>
                <w:rFonts w:cs="Arial"/>
                <w:lang w:eastAsia="en-US"/>
              </w:rPr>
            </w:pPr>
            <w:r w:rsidRPr="00836ADA">
              <w:rPr>
                <w:rFonts w:cs="v3.7.0"/>
                <w:lang w:eastAsia="en-US"/>
              </w:rPr>
              <w:t>Qrxlevmin</w:t>
            </w:r>
          </w:p>
        </w:tc>
        <w:tc>
          <w:tcPr>
            <w:tcW w:w="1048" w:type="dxa"/>
            <w:gridSpan w:val="3"/>
          </w:tcPr>
          <w:p w14:paraId="5AD01E2B" w14:textId="77777777" w:rsidR="003B234C" w:rsidRPr="00836ADA" w:rsidRDefault="003B234C" w:rsidP="003B234C">
            <w:pPr>
              <w:pStyle w:val="TAL"/>
              <w:rPr>
                <w:rFonts w:cs="Arial"/>
                <w:lang w:eastAsia="en-US"/>
              </w:rPr>
            </w:pPr>
            <w:r w:rsidRPr="00836ADA">
              <w:rPr>
                <w:rFonts w:eastAsia="?? ??" w:cs="v3.7.0"/>
                <w:lang w:eastAsia="en-US"/>
              </w:rPr>
              <w:t>dBm</w:t>
            </w:r>
          </w:p>
        </w:tc>
        <w:tc>
          <w:tcPr>
            <w:tcW w:w="3658" w:type="dxa"/>
            <w:gridSpan w:val="5"/>
          </w:tcPr>
          <w:p w14:paraId="7D223919" w14:textId="77777777" w:rsidR="003B234C" w:rsidRPr="00836ADA" w:rsidRDefault="003B234C" w:rsidP="003B234C">
            <w:pPr>
              <w:pStyle w:val="TAL"/>
              <w:rPr>
                <w:rFonts w:cs="Arial"/>
                <w:lang w:eastAsia="en-US"/>
              </w:rPr>
            </w:pPr>
            <w:r w:rsidRPr="00836ADA">
              <w:rPr>
                <w:rFonts w:cs="v3.7.0"/>
                <w:lang w:eastAsia="en-US"/>
              </w:rPr>
              <w:t>-103</w:t>
            </w:r>
          </w:p>
        </w:tc>
      </w:tr>
      <w:tr w:rsidR="003B234C" w:rsidRPr="00836ADA" w14:paraId="3F4ECF72" w14:textId="77777777">
        <w:trPr>
          <w:gridBefore w:val="1"/>
          <w:wBefore w:w="1749" w:type="dxa"/>
          <w:cantSplit/>
          <w:jc w:val="center"/>
        </w:trPr>
        <w:tc>
          <w:tcPr>
            <w:tcW w:w="2722" w:type="dxa"/>
            <w:gridSpan w:val="3"/>
            <w:vAlign w:val="center"/>
          </w:tcPr>
          <w:p w14:paraId="7949B15E" w14:textId="77777777" w:rsidR="003B234C" w:rsidRPr="00836ADA" w:rsidRDefault="003B234C" w:rsidP="003B234C">
            <w:pPr>
              <w:pStyle w:val="TAL"/>
              <w:rPr>
                <w:rFonts w:cs="Arial"/>
                <w:lang w:eastAsia="en-US"/>
              </w:rPr>
            </w:pPr>
            <w:r w:rsidRPr="00836ADA">
              <w:rPr>
                <w:rFonts w:cs="v3.7.0"/>
                <w:lang w:eastAsia="en-US"/>
              </w:rPr>
              <w:t>Qoffset2</w:t>
            </w:r>
            <w:r w:rsidRPr="00836ADA">
              <w:rPr>
                <w:rFonts w:cs="v3.7.0"/>
                <w:vertAlign w:val="subscript"/>
                <w:lang w:eastAsia="en-US"/>
              </w:rPr>
              <w:t>s,n</w:t>
            </w:r>
          </w:p>
        </w:tc>
        <w:tc>
          <w:tcPr>
            <w:tcW w:w="1048" w:type="dxa"/>
            <w:gridSpan w:val="3"/>
          </w:tcPr>
          <w:p w14:paraId="1B265797" w14:textId="77777777" w:rsidR="003B234C" w:rsidRPr="00836ADA" w:rsidRDefault="003B234C" w:rsidP="003B234C">
            <w:pPr>
              <w:pStyle w:val="TAL"/>
              <w:rPr>
                <w:rFonts w:cs="Arial"/>
                <w:lang w:eastAsia="en-US"/>
              </w:rPr>
            </w:pPr>
            <w:r w:rsidRPr="00836ADA">
              <w:rPr>
                <w:rFonts w:eastAsia="?? ??" w:cs="v3.7.0"/>
                <w:lang w:eastAsia="en-US"/>
              </w:rPr>
              <w:t>dB</w:t>
            </w:r>
          </w:p>
        </w:tc>
        <w:tc>
          <w:tcPr>
            <w:tcW w:w="3658" w:type="dxa"/>
            <w:gridSpan w:val="5"/>
          </w:tcPr>
          <w:p w14:paraId="28FAF9D3" w14:textId="77777777" w:rsidR="003B234C" w:rsidRPr="00836ADA" w:rsidRDefault="003B234C" w:rsidP="003B234C">
            <w:pPr>
              <w:pStyle w:val="TAL"/>
              <w:rPr>
                <w:rFonts w:cs="Arial"/>
                <w:lang w:eastAsia="en-US"/>
              </w:rPr>
            </w:pPr>
            <w:r w:rsidRPr="00836ADA">
              <w:rPr>
                <w:rFonts w:cs="v3.7.0"/>
                <w:lang w:eastAsia="en-US"/>
              </w:rPr>
              <w:t>0</w:t>
            </w:r>
          </w:p>
        </w:tc>
      </w:tr>
      <w:tr w:rsidR="003B234C" w:rsidRPr="00836ADA" w14:paraId="6E208998" w14:textId="77777777">
        <w:trPr>
          <w:gridBefore w:val="1"/>
          <w:wBefore w:w="1749" w:type="dxa"/>
          <w:cantSplit/>
          <w:jc w:val="center"/>
        </w:trPr>
        <w:tc>
          <w:tcPr>
            <w:tcW w:w="2722" w:type="dxa"/>
            <w:gridSpan w:val="3"/>
            <w:vAlign w:val="center"/>
          </w:tcPr>
          <w:p w14:paraId="4D79204E" w14:textId="77777777" w:rsidR="003B234C" w:rsidRPr="00836ADA" w:rsidRDefault="003B234C" w:rsidP="003B234C">
            <w:pPr>
              <w:pStyle w:val="TAL"/>
              <w:rPr>
                <w:rFonts w:cs="Arial"/>
                <w:lang w:eastAsia="en-US"/>
              </w:rPr>
            </w:pPr>
            <w:r w:rsidRPr="00836ADA">
              <w:rPr>
                <w:rFonts w:cs="v3.7.0"/>
                <w:lang w:eastAsia="en-US"/>
              </w:rPr>
              <w:t>Qhyst2</w:t>
            </w:r>
          </w:p>
        </w:tc>
        <w:tc>
          <w:tcPr>
            <w:tcW w:w="1048" w:type="dxa"/>
            <w:gridSpan w:val="3"/>
          </w:tcPr>
          <w:p w14:paraId="3AD92CA6" w14:textId="77777777" w:rsidR="003B234C" w:rsidRPr="00836ADA" w:rsidRDefault="003B234C" w:rsidP="003B234C">
            <w:pPr>
              <w:pStyle w:val="TAL"/>
              <w:rPr>
                <w:rFonts w:cs="Arial"/>
                <w:lang w:eastAsia="en-US"/>
              </w:rPr>
            </w:pPr>
            <w:r w:rsidRPr="00836ADA">
              <w:rPr>
                <w:rFonts w:eastAsia="?? ??" w:cs="v3.7.0"/>
                <w:lang w:eastAsia="en-US"/>
              </w:rPr>
              <w:t>dB</w:t>
            </w:r>
          </w:p>
        </w:tc>
        <w:tc>
          <w:tcPr>
            <w:tcW w:w="3658" w:type="dxa"/>
            <w:gridSpan w:val="5"/>
          </w:tcPr>
          <w:p w14:paraId="3892ADC1" w14:textId="77777777" w:rsidR="003B234C" w:rsidRPr="00836ADA" w:rsidRDefault="003B234C" w:rsidP="003B234C">
            <w:pPr>
              <w:pStyle w:val="TAL"/>
              <w:rPr>
                <w:rFonts w:cs="Arial"/>
                <w:lang w:eastAsia="en-US"/>
              </w:rPr>
            </w:pPr>
            <w:r w:rsidRPr="00836ADA">
              <w:rPr>
                <w:rFonts w:cs="v3.7.0"/>
                <w:lang w:eastAsia="en-US"/>
              </w:rPr>
              <w:t>0</w:t>
            </w:r>
          </w:p>
        </w:tc>
      </w:tr>
      <w:tr w:rsidR="003B234C" w:rsidRPr="00836ADA" w14:paraId="6EA3C592" w14:textId="77777777">
        <w:trPr>
          <w:gridBefore w:val="1"/>
          <w:wBefore w:w="1749" w:type="dxa"/>
          <w:cantSplit/>
          <w:jc w:val="center"/>
        </w:trPr>
        <w:tc>
          <w:tcPr>
            <w:tcW w:w="2722" w:type="dxa"/>
            <w:gridSpan w:val="3"/>
            <w:vAlign w:val="center"/>
          </w:tcPr>
          <w:p w14:paraId="714B8D2B" w14:textId="77777777" w:rsidR="003B234C" w:rsidRPr="00836ADA" w:rsidRDefault="003B234C" w:rsidP="003B234C">
            <w:pPr>
              <w:pStyle w:val="TAL"/>
              <w:rPr>
                <w:rFonts w:cs="Arial"/>
                <w:lang w:eastAsia="en-US"/>
              </w:rPr>
            </w:pPr>
            <w:r w:rsidRPr="00836ADA">
              <w:rPr>
                <w:rFonts w:cs="v3.7.0"/>
                <w:lang w:eastAsia="en-US"/>
              </w:rPr>
              <w:t>PENALTY_TIME</w:t>
            </w:r>
          </w:p>
        </w:tc>
        <w:tc>
          <w:tcPr>
            <w:tcW w:w="1048" w:type="dxa"/>
            <w:gridSpan w:val="3"/>
          </w:tcPr>
          <w:p w14:paraId="7A739BAF" w14:textId="77777777" w:rsidR="003B234C" w:rsidRPr="00836ADA" w:rsidRDefault="003B234C" w:rsidP="003B234C">
            <w:pPr>
              <w:pStyle w:val="TAL"/>
              <w:rPr>
                <w:rFonts w:cs="Arial"/>
                <w:lang w:eastAsia="en-US"/>
              </w:rPr>
            </w:pPr>
            <w:r w:rsidRPr="00836ADA">
              <w:rPr>
                <w:rFonts w:eastAsia="?? ??" w:cs="v3.7.0"/>
                <w:lang w:eastAsia="en-US"/>
              </w:rPr>
              <w:t>s</w:t>
            </w:r>
          </w:p>
        </w:tc>
        <w:tc>
          <w:tcPr>
            <w:tcW w:w="3658" w:type="dxa"/>
            <w:gridSpan w:val="5"/>
          </w:tcPr>
          <w:p w14:paraId="40288C86" w14:textId="77777777" w:rsidR="003B234C" w:rsidRPr="00836ADA" w:rsidRDefault="003B234C" w:rsidP="003B234C">
            <w:pPr>
              <w:pStyle w:val="TAL"/>
              <w:rPr>
                <w:rFonts w:cs="Arial"/>
                <w:lang w:eastAsia="en-US"/>
              </w:rPr>
            </w:pPr>
            <w:r w:rsidRPr="00836ADA">
              <w:rPr>
                <w:rFonts w:eastAsia="?? ??" w:cs="v3.7.0"/>
                <w:lang w:eastAsia="en-US"/>
              </w:rPr>
              <w:t>0</w:t>
            </w:r>
          </w:p>
        </w:tc>
      </w:tr>
      <w:tr w:rsidR="003B234C" w:rsidRPr="00836ADA" w14:paraId="3030A1ED" w14:textId="77777777">
        <w:trPr>
          <w:gridBefore w:val="1"/>
          <w:wBefore w:w="1749" w:type="dxa"/>
          <w:cantSplit/>
          <w:jc w:val="center"/>
        </w:trPr>
        <w:tc>
          <w:tcPr>
            <w:tcW w:w="2722" w:type="dxa"/>
            <w:gridSpan w:val="3"/>
            <w:vAlign w:val="center"/>
          </w:tcPr>
          <w:p w14:paraId="1BDF6A87" w14:textId="77777777" w:rsidR="003B234C" w:rsidRPr="00836ADA" w:rsidRDefault="003B234C" w:rsidP="003B234C">
            <w:pPr>
              <w:pStyle w:val="TAL"/>
              <w:rPr>
                <w:rFonts w:cs="Arial"/>
                <w:lang w:eastAsia="en-US"/>
              </w:rPr>
            </w:pPr>
            <w:r w:rsidRPr="00836ADA">
              <w:rPr>
                <w:rFonts w:cs="v3.7.0"/>
                <w:lang w:eastAsia="en-US"/>
              </w:rPr>
              <w:t>TEMPORARY_OFFSET</w:t>
            </w:r>
          </w:p>
        </w:tc>
        <w:tc>
          <w:tcPr>
            <w:tcW w:w="1048" w:type="dxa"/>
            <w:gridSpan w:val="3"/>
          </w:tcPr>
          <w:p w14:paraId="65067384" w14:textId="77777777" w:rsidR="003B234C" w:rsidRPr="00836ADA" w:rsidRDefault="003B234C" w:rsidP="003B234C">
            <w:pPr>
              <w:pStyle w:val="TAL"/>
              <w:rPr>
                <w:rFonts w:cs="Arial"/>
                <w:lang w:eastAsia="en-US"/>
              </w:rPr>
            </w:pPr>
            <w:r w:rsidRPr="00836ADA">
              <w:rPr>
                <w:rFonts w:eastAsia="?? ??" w:cs="v3.7.0"/>
                <w:lang w:eastAsia="en-US"/>
              </w:rPr>
              <w:t>dB</w:t>
            </w:r>
          </w:p>
        </w:tc>
        <w:tc>
          <w:tcPr>
            <w:tcW w:w="3658" w:type="dxa"/>
            <w:gridSpan w:val="5"/>
          </w:tcPr>
          <w:p w14:paraId="438A6AD1" w14:textId="77777777" w:rsidR="003B234C" w:rsidRPr="00836ADA" w:rsidRDefault="003B234C" w:rsidP="003B234C">
            <w:pPr>
              <w:pStyle w:val="TAL"/>
              <w:rPr>
                <w:rFonts w:cs="Arial"/>
                <w:lang w:eastAsia="en-US"/>
              </w:rPr>
            </w:pPr>
            <w:r w:rsidRPr="00836ADA">
              <w:rPr>
                <w:rFonts w:eastAsia="?? ??" w:cs="v3.7.0"/>
                <w:lang w:eastAsia="en-US"/>
              </w:rPr>
              <w:t>0</w:t>
            </w:r>
          </w:p>
        </w:tc>
      </w:tr>
      <w:tr w:rsidR="003B234C" w:rsidRPr="00836ADA" w14:paraId="71371B69" w14:textId="77777777">
        <w:trPr>
          <w:gridBefore w:val="1"/>
          <w:wBefore w:w="1749" w:type="dxa"/>
          <w:cantSplit/>
          <w:jc w:val="center"/>
        </w:trPr>
        <w:tc>
          <w:tcPr>
            <w:tcW w:w="2722" w:type="dxa"/>
            <w:gridSpan w:val="3"/>
            <w:vAlign w:val="center"/>
          </w:tcPr>
          <w:p w14:paraId="54C0DE4F" w14:textId="77777777" w:rsidR="003B234C" w:rsidRPr="00836ADA" w:rsidRDefault="003B234C" w:rsidP="003B234C">
            <w:pPr>
              <w:pStyle w:val="TAL"/>
              <w:rPr>
                <w:rFonts w:cs="Arial"/>
                <w:lang w:eastAsia="en-US"/>
              </w:rPr>
            </w:pPr>
            <w:r w:rsidRPr="00836ADA">
              <w:rPr>
                <w:rFonts w:cs="v3.7.0"/>
                <w:lang w:eastAsia="en-US"/>
              </w:rPr>
              <w:t>Treselection</w:t>
            </w:r>
          </w:p>
        </w:tc>
        <w:tc>
          <w:tcPr>
            <w:tcW w:w="1048" w:type="dxa"/>
            <w:gridSpan w:val="3"/>
          </w:tcPr>
          <w:p w14:paraId="061D550B" w14:textId="77777777" w:rsidR="003B234C" w:rsidRPr="00836ADA" w:rsidRDefault="003B234C" w:rsidP="003B234C">
            <w:pPr>
              <w:pStyle w:val="TAL"/>
              <w:rPr>
                <w:rFonts w:cs="Arial"/>
                <w:lang w:eastAsia="en-US"/>
              </w:rPr>
            </w:pPr>
            <w:r w:rsidRPr="00836ADA">
              <w:rPr>
                <w:rFonts w:eastAsia="?? ??" w:cs="v3.7.0"/>
                <w:lang w:eastAsia="en-US"/>
              </w:rPr>
              <w:t>s</w:t>
            </w:r>
          </w:p>
        </w:tc>
        <w:tc>
          <w:tcPr>
            <w:tcW w:w="3658" w:type="dxa"/>
            <w:gridSpan w:val="5"/>
          </w:tcPr>
          <w:p w14:paraId="2E544064" w14:textId="77777777" w:rsidR="003B234C" w:rsidRPr="00836ADA" w:rsidRDefault="003B234C" w:rsidP="003B234C">
            <w:pPr>
              <w:pStyle w:val="TAL"/>
              <w:rPr>
                <w:rFonts w:cs="Arial"/>
                <w:lang w:eastAsia="en-US"/>
              </w:rPr>
            </w:pPr>
            <w:r w:rsidRPr="00836ADA">
              <w:rPr>
                <w:rFonts w:eastAsia="?? ??" w:cs="v3.7.0"/>
                <w:lang w:eastAsia="en-US"/>
              </w:rPr>
              <w:t>0</w:t>
            </w:r>
          </w:p>
        </w:tc>
      </w:tr>
      <w:tr w:rsidR="003B234C" w:rsidRPr="00836ADA" w14:paraId="6B1398C8" w14:textId="77777777">
        <w:trPr>
          <w:gridBefore w:val="1"/>
          <w:wBefore w:w="1749" w:type="dxa"/>
          <w:cantSplit/>
          <w:jc w:val="center"/>
        </w:trPr>
        <w:tc>
          <w:tcPr>
            <w:tcW w:w="2722" w:type="dxa"/>
            <w:gridSpan w:val="3"/>
            <w:vAlign w:val="center"/>
          </w:tcPr>
          <w:p w14:paraId="6A23783D" w14:textId="77777777" w:rsidR="003B234C" w:rsidRPr="00836ADA" w:rsidRDefault="003B234C" w:rsidP="003B234C">
            <w:pPr>
              <w:pStyle w:val="TAL"/>
              <w:rPr>
                <w:rFonts w:cs="Arial"/>
                <w:lang w:eastAsia="en-US"/>
              </w:rPr>
            </w:pPr>
            <w:r w:rsidRPr="00836ADA">
              <w:rPr>
                <w:rFonts w:cs="v3.7.0"/>
                <w:lang w:eastAsia="en-US"/>
              </w:rPr>
              <w:t>Sintrasearch</w:t>
            </w:r>
          </w:p>
        </w:tc>
        <w:tc>
          <w:tcPr>
            <w:tcW w:w="1048" w:type="dxa"/>
            <w:gridSpan w:val="3"/>
          </w:tcPr>
          <w:p w14:paraId="6DC8A7FB" w14:textId="77777777" w:rsidR="003B234C" w:rsidRPr="00836ADA" w:rsidRDefault="003B234C" w:rsidP="003B234C">
            <w:pPr>
              <w:pStyle w:val="TAL"/>
              <w:rPr>
                <w:rFonts w:cs="Arial"/>
                <w:lang w:eastAsia="en-US"/>
              </w:rPr>
            </w:pPr>
            <w:r w:rsidRPr="00836ADA">
              <w:rPr>
                <w:rFonts w:eastAsia="?? ??" w:cs="v3.7.0"/>
                <w:lang w:eastAsia="en-US"/>
              </w:rPr>
              <w:t>dB</w:t>
            </w:r>
          </w:p>
        </w:tc>
        <w:tc>
          <w:tcPr>
            <w:tcW w:w="3658" w:type="dxa"/>
            <w:gridSpan w:val="5"/>
          </w:tcPr>
          <w:p w14:paraId="45E130A2" w14:textId="77777777" w:rsidR="003B234C" w:rsidRPr="00836ADA" w:rsidRDefault="003B234C" w:rsidP="003B234C">
            <w:pPr>
              <w:pStyle w:val="TAL"/>
              <w:rPr>
                <w:rFonts w:cs="Arial"/>
                <w:lang w:eastAsia="en-US"/>
              </w:rPr>
            </w:pPr>
            <w:r w:rsidRPr="00836ADA">
              <w:rPr>
                <w:rFonts w:eastAsia="?? ??" w:cs="v3.7.0"/>
                <w:lang w:eastAsia="en-US"/>
              </w:rPr>
              <w:t>not sent</w:t>
            </w:r>
          </w:p>
        </w:tc>
      </w:tr>
      <w:tr w:rsidR="003B234C" w:rsidRPr="00836ADA" w14:paraId="198C55D6" w14:textId="77777777">
        <w:trPr>
          <w:gridBefore w:val="1"/>
          <w:wBefore w:w="1749" w:type="dxa"/>
          <w:cantSplit/>
          <w:jc w:val="center"/>
        </w:trPr>
        <w:tc>
          <w:tcPr>
            <w:tcW w:w="2722" w:type="dxa"/>
            <w:gridSpan w:val="3"/>
            <w:vAlign w:val="center"/>
          </w:tcPr>
          <w:p w14:paraId="69D91A01" w14:textId="77777777" w:rsidR="003B234C" w:rsidRPr="00836ADA" w:rsidRDefault="003B234C" w:rsidP="003B234C">
            <w:pPr>
              <w:pStyle w:val="TAL"/>
              <w:rPr>
                <w:rFonts w:cs="Arial"/>
                <w:lang w:eastAsia="en-US"/>
              </w:rPr>
            </w:pPr>
            <w:r w:rsidRPr="00836ADA">
              <w:rPr>
                <w:rFonts w:cs="v3.7.0"/>
                <w:lang w:eastAsia="en-US"/>
              </w:rPr>
              <w:t>Sintersearch</w:t>
            </w:r>
          </w:p>
        </w:tc>
        <w:tc>
          <w:tcPr>
            <w:tcW w:w="1048" w:type="dxa"/>
            <w:gridSpan w:val="3"/>
          </w:tcPr>
          <w:p w14:paraId="48C78130" w14:textId="77777777" w:rsidR="003B234C" w:rsidRPr="00836ADA" w:rsidRDefault="003B234C" w:rsidP="003B234C">
            <w:pPr>
              <w:pStyle w:val="TAL"/>
              <w:rPr>
                <w:rFonts w:cs="Arial"/>
                <w:lang w:eastAsia="en-US"/>
              </w:rPr>
            </w:pPr>
            <w:r w:rsidRPr="00836ADA">
              <w:rPr>
                <w:rFonts w:eastAsia="?? ??" w:cs="v3.7.0"/>
                <w:lang w:eastAsia="en-US"/>
              </w:rPr>
              <w:t>dB</w:t>
            </w:r>
          </w:p>
        </w:tc>
        <w:tc>
          <w:tcPr>
            <w:tcW w:w="3658" w:type="dxa"/>
            <w:gridSpan w:val="5"/>
          </w:tcPr>
          <w:p w14:paraId="28B3ECB3" w14:textId="77777777" w:rsidR="003B234C" w:rsidRPr="00836ADA" w:rsidRDefault="003B234C" w:rsidP="003B234C">
            <w:pPr>
              <w:pStyle w:val="TAL"/>
              <w:rPr>
                <w:rFonts w:cs="Arial"/>
                <w:lang w:eastAsia="en-US"/>
              </w:rPr>
            </w:pPr>
            <w:r w:rsidRPr="00836ADA">
              <w:rPr>
                <w:rFonts w:eastAsia="?? ??" w:cs="v3.7.0"/>
                <w:lang w:eastAsia="en-US"/>
              </w:rPr>
              <w:t>not sent</w:t>
            </w:r>
          </w:p>
        </w:tc>
      </w:tr>
      <w:tr w:rsidR="003B234C" w:rsidRPr="00836ADA" w14:paraId="3843B8F3" w14:textId="77777777">
        <w:trPr>
          <w:gridBefore w:val="1"/>
          <w:wBefore w:w="1749" w:type="dxa"/>
          <w:cantSplit/>
          <w:jc w:val="center"/>
        </w:trPr>
        <w:tc>
          <w:tcPr>
            <w:tcW w:w="7428" w:type="dxa"/>
            <w:gridSpan w:val="11"/>
            <w:vAlign w:val="center"/>
          </w:tcPr>
          <w:p w14:paraId="37C5BF2B" w14:textId="77777777" w:rsidR="003B234C" w:rsidRPr="00836ADA" w:rsidRDefault="003B234C" w:rsidP="003B234C">
            <w:pPr>
              <w:pStyle w:val="TAL"/>
              <w:rPr>
                <w:rFonts w:eastAsia="?? ??" w:cs="v3.7.0"/>
                <w:lang w:eastAsia="en-US"/>
              </w:rPr>
            </w:pPr>
            <w:r w:rsidRPr="00836ADA">
              <w:rPr>
                <w:rFonts w:eastAsia="?? ??" w:cs="v3.7.0"/>
                <w:lang w:eastAsia="en-US"/>
              </w:rPr>
              <w:t xml:space="preserve">Note that the </w:t>
            </w:r>
            <w:r w:rsidRPr="00836ADA">
              <w:rPr>
                <w:rFonts w:cs="v3.7.0"/>
                <w:lang w:eastAsia="en-US"/>
              </w:rPr>
              <w:t>transmit energy per PN chip for the SCH is averaged over the 256 chip duration when the SCH is present in the time slot.</w:t>
            </w:r>
          </w:p>
        </w:tc>
      </w:tr>
    </w:tbl>
    <w:p w14:paraId="191B2470" w14:textId="77777777" w:rsidR="003B234C" w:rsidRPr="00836ADA" w:rsidRDefault="003B234C" w:rsidP="003B234C"/>
    <w:p w14:paraId="41518E37" w14:textId="77777777" w:rsidR="003B234C" w:rsidRPr="00836ADA" w:rsidRDefault="003B234C" w:rsidP="003B234C">
      <w:pPr>
        <w:pStyle w:val="Heading4"/>
      </w:pPr>
      <w:bookmarkStart w:id="437" w:name="_Toc535329351"/>
      <w:r w:rsidRPr="00836ADA">
        <w:t>A.4.4.1.2</w:t>
      </w:r>
      <w:r w:rsidRPr="00836ADA">
        <w:tab/>
        <w:t>1.28 Mcps TDD Option</w:t>
      </w:r>
      <w:bookmarkEnd w:id="437"/>
    </w:p>
    <w:p w14:paraId="70C9B04A" w14:textId="77777777" w:rsidR="003B234C" w:rsidRPr="00836ADA" w:rsidRDefault="003B234C" w:rsidP="003B234C">
      <w:pPr>
        <w:jc w:val="both"/>
        <w:rPr>
          <w:rFonts w:cs="v4.2.0"/>
        </w:rPr>
      </w:pPr>
      <w:r w:rsidRPr="00836ADA">
        <w:rPr>
          <w:rFonts w:cs="v4.2.0"/>
        </w:rPr>
        <w:t>This test is to verify the requirement for the FDD/TDD cell re-selection delay reported in section 4.2.2.</w:t>
      </w:r>
    </w:p>
    <w:p w14:paraId="047CFEB2" w14:textId="77777777" w:rsidR="003B234C" w:rsidRPr="00836ADA" w:rsidRDefault="003B234C" w:rsidP="003B234C">
      <w:pPr>
        <w:jc w:val="both"/>
        <w:rPr>
          <w:rFonts w:cs="v4.2.0"/>
        </w:rPr>
      </w:pPr>
      <w:r w:rsidRPr="00836ADA">
        <w:rPr>
          <w:rFonts w:cs="v4.2.0"/>
        </w:rPr>
        <w:t>This scenario implies the presence of UTRA FDD and 1 UTRA TDD cell as given in Table A.4.11, A.4.12 and A4.13.</w:t>
      </w:r>
      <w:r w:rsidRPr="00836ADA">
        <w:rPr>
          <w:rFonts w:cs="v3.7.0"/>
        </w:rPr>
        <w:t xml:space="preserve"> The maximum repetition period of the relevant system information blocks that need to be received by the UE to camp on a cell shall be 1280 ms.</w:t>
      </w:r>
    </w:p>
    <w:p w14:paraId="4A43B739" w14:textId="77777777" w:rsidR="003B234C" w:rsidRPr="00836ADA" w:rsidRDefault="003B234C" w:rsidP="003B234C">
      <w:pPr>
        <w:rPr>
          <w:rFonts w:cs="v4.2.0"/>
        </w:rPr>
      </w:pPr>
      <w:r w:rsidRPr="00836ADA">
        <w:rPr>
          <w:rFonts w:cs="v4.2.0"/>
        </w:rPr>
        <w:t>Cell 1 and cell 2 shall belong to different Location Areas.</w:t>
      </w:r>
    </w:p>
    <w:p w14:paraId="22D8E744" w14:textId="77777777" w:rsidR="003B234C" w:rsidRPr="00836ADA" w:rsidRDefault="003B234C" w:rsidP="0079728B">
      <w:pPr>
        <w:pStyle w:val="TH"/>
      </w:pPr>
      <w:r w:rsidRPr="00836ADA">
        <w:t>Table A.4.11: General test parameters for FDD/TDD cell re-selection</w:t>
      </w:r>
    </w:p>
    <w:tbl>
      <w:tblPr>
        <w:tblW w:w="966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993"/>
        <w:gridCol w:w="4677"/>
      </w:tblGrid>
      <w:tr w:rsidR="003B234C" w:rsidRPr="00836ADA" w14:paraId="029AA4FB" w14:textId="77777777">
        <w:trPr>
          <w:cantSplit/>
          <w:trHeight w:val="113"/>
          <w:jc w:val="center"/>
        </w:trPr>
        <w:tc>
          <w:tcPr>
            <w:tcW w:w="3289" w:type="dxa"/>
            <w:gridSpan w:val="2"/>
            <w:shd w:val="clear" w:color="auto" w:fill="auto"/>
          </w:tcPr>
          <w:p w14:paraId="762CE235" w14:textId="77777777" w:rsidR="003B234C" w:rsidRPr="00836ADA" w:rsidRDefault="003B234C" w:rsidP="003B234C">
            <w:pPr>
              <w:pStyle w:val="TAH"/>
              <w:rPr>
                <w:rFonts w:cs="v4.2.0"/>
                <w:sz w:val="20"/>
                <w:lang w:eastAsia="en-US"/>
              </w:rPr>
            </w:pPr>
            <w:r w:rsidRPr="00836ADA">
              <w:rPr>
                <w:rFonts w:cs="v4.2.0"/>
                <w:sz w:val="20"/>
                <w:lang w:eastAsia="en-US"/>
              </w:rPr>
              <w:t>Parameter</w:t>
            </w:r>
          </w:p>
        </w:tc>
        <w:tc>
          <w:tcPr>
            <w:tcW w:w="708" w:type="dxa"/>
            <w:shd w:val="clear" w:color="auto" w:fill="auto"/>
          </w:tcPr>
          <w:p w14:paraId="32EF0889" w14:textId="77777777" w:rsidR="003B234C" w:rsidRPr="00836ADA" w:rsidRDefault="003B234C" w:rsidP="003B234C">
            <w:pPr>
              <w:pStyle w:val="TAH"/>
              <w:rPr>
                <w:rFonts w:cs="v4.2.0"/>
                <w:sz w:val="20"/>
                <w:lang w:eastAsia="en-US"/>
              </w:rPr>
            </w:pPr>
            <w:r w:rsidRPr="00836ADA">
              <w:rPr>
                <w:rFonts w:cs="v4.2.0"/>
                <w:sz w:val="20"/>
                <w:lang w:eastAsia="en-US"/>
              </w:rPr>
              <w:t>Unit</w:t>
            </w:r>
          </w:p>
        </w:tc>
        <w:tc>
          <w:tcPr>
            <w:tcW w:w="993" w:type="dxa"/>
            <w:shd w:val="clear" w:color="auto" w:fill="auto"/>
          </w:tcPr>
          <w:p w14:paraId="17273E39" w14:textId="77777777" w:rsidR="003B234C" w:rsidRPr="00836ADA" w:rsidRDefault="003B234C" w:rsidP="003B234C">
            <w:pPr>
              <w:pStyle w:val="TAH"/>
              <w:rPr>
                <w:rFonts w:cs="v4.2.0"/>
                <w:sz w:val="20"/>
                <w:lang w:eastAsia="en-US"/>
              </w:rPr>
            </w:pPr>
            <w:r w:rsidRPr="00836ADA">
              <w:rPr>
                <w:rFonts w:cs="v4.2.0"/>
                <w:sz w:val="20"/>
                <w:lang w:eastAsia="en-US"/>
              </w:rPr>
              <w:t>Value</w:t>
            </w:r>
          </w:p>
        </w:tc>
        <w:tc>
          <w:tcPr>
            <w:tcW w:w="4677" w:type="dxa"/>
            <w:shd w:val="clear" w:color="auto" w:fill="auto"/>
          </w:tcPr>
          <w:p w14:paraId="578ACB00" w14:textId="77777777" w:rsidR="003B234C" w:rsidRPr="00836ADA" w:rsidRDefault="003B234C" w:rsidP="003B234C">
            <w:pPr>
              <w:pStyle w:val="TAH"/>
              <w:rPr>
                <w:rFonts w:cs="v4.2.0"/>
                <w:sz w:val="20"/>
                <w:lang w:eastAsia="en-US"/>
              </w:rPr>
            </w:pPr>
            <w:r w:rsidRPr="00836ADA">
              <w:rPr>
                <w:rFonts w:cs="v4.2.0"/>
                <w:sz w:val="20"/>
                <w:lang w:eastAsia="en-US"/>
              </w:rPr>
              <w:t>Comment</w:t>
            </w:r>
          </w:p>
        </w:tc>
      </w:tr>
      <w:tr w:rsidR="003B234C" w:rsidRPr="00836ADA" w14:paraId="3B225627" w14:textId="77777777">
        <w:trPr>
          <w:cantSplit/>
          <w:trHeight w:val="113"/>
          <w:jc w:val="center"/>
        </w:trPr>
        <w:tc>
          <w:tcPr>
            <w:tcW w:w="1588" w:type="dxa"/>
            <w:vMerge w:val="restart"/>
            <w:shd w:val="clear" w:color="auto" w:fill="auto"/>
          </w:tcPr>
          <w:p w14:paraId="01B7ECD5" w14:textId="77777777" w:rsidR="003B234C" w:rsidRPr="00836ADA" w:rsidRDefault="003B234C" w:rsidP="003B234C">
            <w:pPr>
              <w:pStyle w:val="TAL"/>
              <w:rPr>
                <w:rFonts w:cs="Arial"/>
                <w:lang w:eastAsia="en-US"/>
              </w:rPr>
            </w:pPr>
            <w:r w:rsidRPr="00836ADA">
              <w:rPr>
                <w:rFonts w:cs="Arial"/>
                <w:lang w:eastAsia="en-US"/>
              </w:rPr>
              <w:t>Initial condition</w:t>
            </w:r>
          </w:p>
        </w:tc>
        <w:tc>
          <w:tcPr>
            <w:tcW w:w="1701" w:type="dxa"/>
            <w:shd w:val="clear" w:color="auto" w:fill="auto"/>
          </w:tcPr>
          <w:p w14:paraId="08054AFA"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8" w:type="dxa"/>
            <w:shd w:val="clear" w:color="auto" w:fill="auto"/>
          </w:tcPr>
          <w:p w14:paraId="4E1A07A5" w14:textId="77777777" w:rsidR="003B234C" w:rsidRPr="00836ADA" w:rsidRDefault="003B234C" w:rsidP="003B234C">
            <w:pPr>
              <w:pStyle w:val="TAL"/>
              <w:rPr>
                <w:rFonts w:cs="Arial"/>
                <w:lang w:eastAsia="en-US"/>
              </w:rPr>
            </w:pPr>
          </w:p>
        </w:tc>
        <w:tc>
          <w:tcPr>
            <w:tcW w:w="993" w:type="dxa"/>
            <w:shd w:val="clear" w:color="auto" w:fill="auto"/>
          </w:tcPr>
          <w:p w14:paraId="57A42B50" w14:textId="77777777" w:rsidR="003B234C" w:rsidRPr="00836ADA" w:rsidRDefault="003B234C" w:rsidP="003B234C">
            <w:pPr>
              <w:pStyle w:val="TAL"/>
              <w:rPr>
                <w:rFonts w:cs="Arial"/>
                <w:lang w:eastAsia="en-US"/>
              </w:rPr>
            </w:pPr>
            <w:r w:rsidRPr="00836ADA">
              <w:rPr>
                <w:rFonts w:cs="Arial"/>
                <w:lang w:eastAsia="en-US"/>
              </w:rPr>
              <w:t>Cell1</w:t>
            </w:r>
          </w:p>
        </w:tc>
        <w:tc>
          <w:tcPr>
            <w:tcW w:w="4677" w:type="dxa"/>
            <w:shd w:val="clear" w:color="auto" w:fill="auto"/>
          </w:tcPr>
          <w:p w14:paraId="501E72AE" w14:textId="77777777" w:rsidR="003B234C" w:rsidRPr="00836ADA" w:rsidRDefault="003B234C" w:rsidP="003B234C">
            <w:pPr>
              <w:pStyle w:val="TAL"/>
              <w:rPr>
                <w:rFonts w:cs="Arial"/>
                <w:lang w:eastAsia="en-US"/>
              </w:rPr>
            </w:pPr>
            <w:r w:rsidRPr="00836ADA">
              <w:rPr>
                <w:rFonts w:cs="Arial"/>
                <w:lang w:eastAsia="en-US"/>
              </w:rPr>
              <w:t>FDD cell</w:t>
            </w:r>
          </w:p>
        </w:tc>
      </w:tr>
      <w:tr w:rsidR="003B234C" w:rsidRPr="00836ADA" w14:paraId="29B016AA" w14:textId="77777777">
        <w:trPr>
          <w:cantSplit/>
          <w:trHeight w:val="113"/>
          <w:jc w:val="center"/>
        </w:trPr>
        <w:tc>
          <w:tcPr>
            <w:tcW w:w="1588" w:type="dxa"/>
            <w:vMerge/>
            <w:shd w:val="clear" w:color="auto" w:fill="auto"/>
          </w:tcPr>
          <w:p w14:paraId="2F4FE0F3" w14:textId="77777777" w:rsidR="003B234C" w:rsidRPr="00836ADA" w:rsidRDefault="003B234C" w:rsidP="003B234C">
            <w:pPr>
              <w:pStyle w:val="TAL"/>
              <w:rPr>
                <w:rFonts w:cs="Arial"/>
                <w:lang w:eastAsia="en-US"/>
              </w:rPr>
            </w:pPr>
          </w:p>
        </w:tc>
        <w:tc>
          <w:tcPr>
            <w:tcW w:w="1701" w:type="dxa"/>
            <w:shd w:val="clear" w:color="auto" w:fill="auto"/>
          </w:tcPr>
          <w:p w14:paraId="26758865" w14:textId="77777777" w:rsidR="003B234C" w:rsidRPr="00836ADA" w:rsidRDefault="003B234C" w:rsidP="003B234C">
            <w:pPr>
              <w:pStyle w:val="TAL"/>
              <w:rPr>
                <w:rFonts w:cs="Arial"/>
                <w:lang w:eastAsia="en-US"/>
              </w:rPr>
            </w:pPr>
            <w:r w:rsidRPr="00836ADA">
              <w:rPr>
                <w:rFonts w:cs="Arial"/>
                <w:lang w:eastAsia="en-US"/>
              </w:rPr>
              <w:t>Neighbour cells</w:t>
            </w:r>
          </w:p>
        </w:tc>
        <w:tc>
          <w:tcPr>
            <w:tcW w:w="708" w:type="dxa"/>
            <w:shd w:val="clear" w:color="auto" w:fill="auto"/>
          </w:tcPr>
          <w:p w14:paraId="05FE546D" w14:textId="77777777" w:rsidR="003B234C" w:rsidRPr="00836ADA" w:rsidRDefault="003B234C" w:rsidP="003B234C">
            <w:pPr>
              <w:pStyle w:val="TAL"/>
              <w:rPr>
                <w:rFonts w:cs="Arial"/>
                <w:lang w:eastAsia="en-US"/>
              </w:rPr>
            </w:pPr>
          </w:p>
        </w:tc>
        <w:tc>
          <w:tcPr>
            <w:tcW w:w="993" w:type="dxa"/>
            <w:shd w:val="clear" w:color="auto" w:fill="auto"/>
          </w:tcPr>
          <w:p w14:paraId="08F982E3" w14:textId="77777777" w:rsidR="003B234C" w:rsidRPr="00836ADA" w:rsidRDefault="003B234C" w:rsidP="003B234C">
            <w:pPr>
              <w:pStyle w:val="TAL"/>
              <w:rPr>
                <w:rFonts w:cs="Arial"/>
                <w:lang w:eastAsia="en-US"/>
              </w:rPr>
            </w:pPr>
            <w:r w:rsidRPr="00836ADA">
              <w:rPr>
                <w:rFonts w:cs="Arial"/>
                <w:lang w:eastAsia="en-US"/>
              </w:rPr>
              <w:t>Cell2</w:t>
            </w:r>
          </w:p>
        </w:tc>
        <w:tc>
          <w:tcPr>
            <w:tcW w:w="4677" w:type="dxa"/>
            <w:shd w:val="clear" w:color="auto" w:fill="auto"/>
          </w:tcPr>
          <w:p w14:paraId="671EF529" w14:textId="77777777" w:rsidR="003B234C" w:rsidRPr="00836ADA" w:rsidRDefault="003B234C" w:rsidP="003B234C">
            <w:pPr>
              <w:pStyle w:val="TAL"/>
              <w:rPr>
                <w:rFonts w:cs="Arial"/>
                <w:lang w:eastAsia="en-US"/>
              </w:rPr>
            </w:pPr>
            <w:r w:rsidRPr="00836ADA">
              <w:rPr>
                <w:rFonts w:cs="Arial"/>
                <w:lang w:eastAsia="en-US"/>
              </w:rPr>
              <w:t>TDD cell</w:t>
            </w:r>
          </w:p>
        </w:tc>
      </w:tr>
      <w:tr w:rsidR="003B234C" w:rsidRPr="00836ADA" w14:paraId="094570DF" w14:textId="77777777">
        <w:trPr>
          <w:cantSplit/>
          <w:trHeight w:val="113"/>
          <w:jc w:val="center"/>
        </w:trPr>
        <w:tc>
          <w:tcPr>
            <w:tcW w:w="1588" w:type="dxa"/>
            <w:shd w:val="clear" w:color="auto" w:fill="auto"/>
          </w:tcPr>
          <w:p w14:paraId="63623965" w14:textId="77777777" w:rsidR="003B234C" w:rsidRPr="00836ADA" w:rsidRDefault="003B234C" w:rsidP="003B234C">
            <w:pPr>
              <w:pStyle w:val="TAL"/>
              <w:rPr>
                <w:rFonts w:cs="Arial"/>
                <w:lang w:eastAsia="en-US"/>
              </w:rPr>
            </w:pPr>
            <w:r w:rsidRPr="00836ADA">
              <w:rPr>
                <w:rFonts w:cs="Arial"/>
                <w:lang w:eastAsia="en-US"/>
              </w:rPr>
              <w:t>Final condition</w:t>
            </w:r>
          </w:p>
        </w:tc>
        <w:tc>
          <w:tcPr>
            <w:tcW w:w="1701" w:type="dxa"/>
            <w:shd w:val="clear" w:color="auto" w:fill="auto"/>
          </w:tcPr>
          <w:p w14:paraId="4A40B607"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8" w:type="dxa"/>
            <w:shd w:val="clear" w:color="auto" w:fill="auto"/>
          </w:tcPr>
          <w:p w14:paraId="2F93F852" w14:textId="77777777" w:rsidR="003B234C" w:rsidRPr="00836ADA" w:rsidRDefault="003B234C" w:rsidP="003B234C">
            <w:pPr>
              <w:pStyle w:val="TAL"/>
              <w:rPr>
                <w:rFonts w:cs="Arial"/>
                <w:lang w:eastAsia="en-US"/>
              </w:rPr>
            </w:pPr>
          </w:p>
        </w:tc>
        <w:tc>
          <w:tcPr>
            <w:tcW w:w="993" w:type="dxa"/>
            <w:shd w:val="clear" w:color="auto" w:fill="auto"/>
          </w:tcPr>
          <w:p w14:paraId="5AAA2A18" w14:textId="77777777" w:rsidR="003B234C" w:rsidRPr="00836ADA" w:rsidRDefault="003B234C" w:rsidP="003B234C">
            <w:pPr>
              <w:pStyle w:val="TAL"/>
              <w:rPr>
                <w:rFonts w:cs="Arial"/>
                <w:lang w:eastAsia="en-US"/>
              </w:rPr>
            </w:pPr>
            <w:r w:rsidRPr="00836ADA">
              <w:rPr>
                <w:rFonts w:cs="Arial"/>
                <w:lang w:eastAsia="en-US"/>
              </w:rPr>
              <w:t>Cell2</w:t>
            </w:r>
          </w:p>
        </w:tc>
        <w:tc>
          <w:tcPr>
            <w:tcW w:w="4677" w:type="dxa"/>
            <w:shd w:val="clear" w:color="auto" w:fill="auto"/>
          </w:tcPr>
          <w:p w14:paraId="4D1DBF6C" w14:textId="77777777" w:rsidR="003B234C" w:rsidRPr="00836ADA" w:rsidRDefault="003B234C" w:rsidP="003B234C">
            <w:pPr>
              <w:pStyle w:val="TAL"/>
              <w:rPr>
                <w:rFonts w:cs="Arial"/>
                <w:lang w:eastAsia="en-US"/>
              </w:rPr>
            </w:pPr>
            <w:r w:rsidRPr="00836ADA">
              <w:rPr>
                <w:rFonts w:cs="Arial"/>
                <w:lang w:eastAsia="en-US"/>
              </w:rPr>
              <w:t>TDD cell</w:t>
            </w:r>
          </w:p>
        </w:tc>
      </w:tr>
      <w:tr w:rsidR="003B234C" w:rsidRPr="00836ADA" w14:paraId="4F79B09B" w14:textId="77777777">
        <w:trPr>
          <w:cantSplit/>
          <w:trHeight w:val="113"/>
          <w:jc w:val="center"/>
        </w:trPr>
        <w:tc>
          <w:tcPr>
            <w:tcW w:w="3289" w:type="dxa"/>
            <w:gridSpan w:val="2"/>
            <w:shd w:val="clear" w:color="auto" w:fill="auto"/>
          </w:tcPr>
          <w:p w14:paraId="4807DE4C" w14:textId="77777777" w:rsidR="003B234C" w:rsidRPr="00836ADA" w:rsidRDefault="003B234C" w:rsidP="003B234C">
            <w:pPr>
              <w:pStyle w:val="TAL"/>
              <w:rPr>
                <w:rFonts w:cs="Arial"/>
                <w:lang w:eastAsia="en-US"/>
              </w:rPr>
            </w:pPr>
            <w:r w:rsidRPr="00836ADA">
              <w:rPr>
                <w:rFonts w:cs="Arial"/>
                <w:lang w:eastAsia="en-US"/>
              </w:rPr>
              <w:t>UE_TXPWR_MAX_RACH</w:t>
            </w:r>
          </w:p>
        </w:tc>
        <w:tc>
          <w:tcPr>
            <w:tcW w:w="708" w:type="dxa"/>
            <w:shd w:val="clear" w:color="auto" w:fill="auto"/>
          </w:tcPr>
          <w:p w14:paraId="70E7E7CB" w14:textId="77777777" w:rsidR="003B234C" w:rsidRPr="00836ADA" w:rsidRDefault="003B234C" w:rsidP="003B234C">
            <w:pPr>
              <w:pStyle w:val="TAL"/>
              <w:rPr>
                <w:rFonts w:cs="Arial"/>
                <w:lang w:eastAsia="en-US"/>
              </w:rPr>
            </w:pPr>
            <w:r w:rsidRPr="00836ADA">
              <w:rPr>
                <w:rFonts w:cs="Arial"/>
                <w:lang w:eastAsia="en-US"/>
              </w:rPr>
              <w:t>dBm</w:t>
            </w:r>
          </w:p>
        </w:tc>
        <w:tc>
          <w:tcPr>
            <w:tcW w:w="993" w:type="dxa"/>
            <w:shd w:val="clear" w:color="auto" w:fill="auto"/>
          </w:tcPr>
          <w:p w14:paraId="0BB43CF4" w14:textId="77777777" w:rsidR="003B234C" w:rsidRPr="00836ADA" w:rsidRDefault="003B234C" w:rsidP="003B234C">
            <w:pPr>
              <w:pStyle w:val="TAL"/>
              <w:rPr>
                <w:rFonts w:cs="Arial"/>
                <w:lang w:eastAsia="en-US"/>
              </w:rPr>
            </w:pPr>
            <w:r w:rsidRPr="00836ADA">
              <w:rPr>
                <w:rFonts w:cs="Arial"/>
                <w:lang w:eastAsia="en-US"/>
              </w:rPr>
              <w:t>21</w:t>
            </w:r>
          </w:p>
        </w:tc>
        <w:tc>
          <w:tcPr>
            <w:tcW w:w="4677" w:type="dxa"/>
            <w:shd w:val="clear" w:color="auto" w:fill="auto"/>
          </w:tcPr>
          <w:p w14:paraId="1C9306D4"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1CD0E806" w14:textId="77777777">
        <w:trPr>
          <w:cantSplit/>
          <w:trHeight w:val="113"/>
          <w:jc w:val="center"/>
        </w:trPr>
        <w:tc>
          <w:tcPr>
            <w:tcW w:w="3289" w:type="dxa"/>
            <w:gridSpan w:val="2"/>
            <w:shd w:val="clear" w:color="auto" w:fill="auto"/>
          </w:tcPr>
          <w:p w14:paraId="0A790FFD"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708" w:type="dxa"/>
            <w:shd w:val="clear" w:color="auto" w:fill="auto"/>
          </w:tcPr>
          <w:p w14:paraId="6167230B" w14:textId="77777777" w:rsidR="003B234C" w:rsidRPr="00836ADA" w:rsidRDefault="003B234C" w:rsidP="003B234C">
            <w:pPr>
              <w:pStyle w:val="TAL"/>
              <w:rPr>
                <w:rFonts w:cs="Arial"/>
                <w:lang w:eastAsia="en-US"/>
              </w:rPr>
            </w:pPr>
          </w:p>
        </w:tc>
        <w:tc>
          <w:tcPr>
            <w:tcW w:w="993" w:type="dxa"/>
            <w:shd w:val="clear" w:color="auto" w:fill="auto"/>
          </w:tcPr>
          <w:p w14:paraId="4CB8376F" w14:textId="77777777" w:rsidR="003B234C" w:rsidRPr="00836ADA" w:rsidRDefault="003B234C" w:rsidP="003B234C">
            <w:pPr>
              <w:pStyle w:val="TAL"/>
              <w:rPr>
                <w:rFonts w:cs="Arial"/>
                <w:lang w:eastAsia="en-US"/>
              </w:rPr>
            </w:pPr>
            <w:r w:rsidRPr="00836ADA">
              <w:rPr>
                <w:rFonts w:cs="Arial"/>
                <w:lang w:eastAsia="en-US"/>
              </w:rPr>
              <w:t>1</w:t>
            </w:r>
          </w:p>
        </w:tc>
        <w:tc>
          <w:tcPr>
            <w:tcW w:w="4677" w:type="dxa"/>
            <w:shd w:val="clear" w:color="auto" w:fill="auto"/>
          </w:tcPr>
          <w:p w14:paraId="52338061"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077BDE17" w14:textId="77777777">
        <w:trPr>
          <w:cantSplit/>
          <w:trHeight w:val="113"/>
          <w:jc w:val="center"/>
        </w:trPr>
        <w:tc>
          <w:tcPr>
            <w:tcW w:w="3289" w:type="dxa"/>
            <w:gridSpan w:val="2"/>
            <w:shd w:val="clear" w:color="auto" w:fill="auto"/>
          </w:tcPr>
          <w:p w14:paraId="1561FF68" w14:textId="77777777" w:rsidR="003B234C" w:rsidRPr="00836ADA" w:rsidRDefault="003B234C" w:rsidP="003B234C">
            <w:pPr>
              <w:pStyle w:val="TAL"/>
              <w:rPr>
                <w:rFonts w:cs="Arial"/>
                <w:lang w:eastAsia="en-US"/>
              </w:rPr>
            </w:pPr>
            <w:r w:rsidRPr="00836ADA">
              <w:rPr>
                <w:rFonts w:cs="Arial"/>
                <w:lang w:eastAsia="en-US"/>
              </w:rPr>
              <w:t>HCS</w:t>
            </w:r>
          </w:p>
        </w:tc>
        <w:tc>
          <w:tcPr>
            <w:tcW w:w="708" w:type="dxa"/>
            <w:shd w:val="clear" w:color="auto" w:fill="auto"/>
          </w:tcPr>
          <w:p w14:paraId="6B8FE85C" w14:textId="77777777" w:rsidR="003B234C" w:rsidRPr="00836ADA" w:rsidRDefault="003B234C" w:rsidP="003B234C">
            <w:pPr>
              <w:pStyle w:val="TAL"/>
              <w:rPr>
                <w:rFonts w:cs="Arial"/>
                <w:lang w:eastAsia="en-US"/>
              </w:rPr>
            </w:pPr>
          </w:p>
        </w:tc>
        <w:tc>
          <w:tcPr>
            <w:tcW w:w="993" w:type="dxa"/>
            <w:shd w:val="clear" w:color="auto" w:fill="auto"/>
          </w:tcPr>
          <w:p w14:paraId="0AD1F860" w14:textId="77777777" w:rsidR="003B234C" w:rsidRPr="00836ADA" w:rsidRDefault="003B234C" w:rsidP="003B234C">
            <w:pPr>
              <w:pStyle w:val="TAL"/>
              <w:rPr>
                <w:rFonts w:cs="Arial"/>
                <w:lang w:eastAsia="en-US"/>
              </w:rPr>
            </w:pPr>
          </w:p>
        </w:tc>
        <w:tc>
          <w:tcPr>
            <w:tcW w:w="4677" w:type="dxa"/>
            <w:shd w:val="clear" w:color="auto" w:fill="auto"/>
          </w:tcPr>
          <w:p w14:paraId="34324488"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2722DCC2" w14:textId="77777777">
        <w:trPr>
          <w:cantSplit/>
          <w:trHeight w:val="113"/>
          <w:jc w:val="center"/>
        </w:trPr>
        <w:tc>
          <w:tcPr>
            <w:tcW w:w="3289" w:type="dxa"/>
            <w:gridSpan w:val="2"/>
            <w:shd w:val="clear" w:color="auto" w:fill="auto"/>
          </w:tcPr>
          <w:p w14:paraId="3603D32D" w14:textId="77777777" w:rsidR="003B234C" w:rsidRPr="00836ADA" w:rsidRDefault="003B234C" w:rsidP="003B234C">
            <w:pPr>
              <w:pStyle w:val="TAL"/>
              <w:rPr>
                <w:rFonts w:cs="Arial"/>
                <w:lang w:eastAsia="en-US"/>
              </w:rPr>
            </w:pPr>
            <w:r w:rsidRPr="00836ADA">
              <w:rPr>
                <w:rFonts w:cs="Arial"/>
                <w:lang w:eastAsia="en-US"/>
              </w:rPr>
              <w:t>DRX cycle length</w:t>
            </w:r>
          </w:p>
        </w:tc>
        <w:tc>
          <w:tcPr>
            <w:tcW w:w="708" w:type="dxa"/>
            <w:shd w:val="clear" w:color="auto" w:fill="auto"/>
          </w:tcPr>
          <w:p w14:paraId="4BC92F60" w14:textId="77777777" w:rsidR="003B234C" w:rsidRPr="00836ADA" w:rsidRDefault="003B234C" w:rsidP="003B234C">
            <w:pPr>
              <w:pStyle w:val="TAL"/>
              <w:rPr>
                <w:rFonts w:cs="Arial"/>
                <w:lang w:eastAsia="en-US"/>
              </w:rPr>
            </w:pPr>
            <w:r w:rsidRPr="00836ADA">
              <w:rPr>
                <w:rFonts w:cs="Arial"/>
                <w:lang w:eastAsia="en-US"/>
              </w:rPr>
              <w:t>s</w:t>
            </w:r>
          </w:p>
        </w:tc>
        <w:tc>
          <w:tcPr>
            <w:tcW w:w="993" w:type="dxa"/>
            <w:shd w:val="clear" w:color="auto" w:fill="auto"/>
          </w:tcPr>
          <w:p w14:paraId="002B6167" w14:textId="77777777" w:rsidR="003B234C" w:rsidRPr="00836ADA" w:rsidRDefault="003B234C" w:rsidP="003B234C">
            <w:pPr>
              <w:pStyle w:val="TAL"/>
              <w:rPr>
                <w:rFonts w:cs="Arial"/>
                <w:lang w:eastAsia="en-US"/>
              </w:rPr>
            </w:pPr>
            <w:r w:rsidRPr="00836ADA">
              <w:rPr>
                <w:rFonts w:cs="Arial"/>
                <w:lang w:eastAsia="en-US"/>
              </w:rPr>
              <w:t>1.28</w:t>
            </w:r>
          </w:p>
        </w:tc>
        <w:tc>
          <w:tcPr>
            <w:tcW w:w="4677" w:type="dxa"/>
            <w:shd w:val="clear" w:color="auto" w:fill="auto"/>
          </w:tcPr>
          <w:p w14:paraId="1B4452A2"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7EF28B27" w14:textId="77777777">
        <w:trPr>
          <w:cantSplit/>
          <w:trHeight w:val="113"/>
          <w:jc w:val="center"/>
        </w:trPr>
        <w:tc>
          <w:tcPr>
            <w:tcW w:w="3289" w:type="dxa"/>
            <w:gridSpan w:val="2"/>
            <w:shd w:val="clear" w:color="auto" w:fill="auto"/>
          </w:tcPr>
          <w:p w14:paraId="7F7BC069" w14:textId="77777777" w:rsidR="003B234C" w:rsidRPr="00836ADA" w:rsidRDefault="003B234C" w:rsidP="003B234C">
            <w:pPr>
              <w:pStyle w:val="TAL"/>
              <w:rPr>
                <w:rFonts w:cs="Arial"/>
                <w:lang w:eastAsia="en-US"/>
              </w:rPr>
            </w:pPr>
            <w:r w:rsidRPr="00836ADA">
              <w:rPr>
                <w:rFonts w:cs="Arial"/>
                <w:lang w:eastAsia="en-US"/>
              </w:rPr>
              <w:t>T1</w:t>
            </w:r>
          </w:p>
        </w:tc>
        <w:tc>
          <w:tcPr>
            <w:tcW w:w="708" w:type="dxa"/>
            <w:shd w:val="clear" w:color="auto" w:fill="auto"/>
          </w:tcPr>
          <w:p w14:paraId="4991765A" w14:textId="77777777" w:rsidR="003B234C" w:rsidRPr="00836ADA" w:rsidRDefault="003B234C" w:rsidP="003B234C">
            <w:pPr>
              <w:pStyle w:val="TAL"/>
              <w:rPr>
                <w:rFonts w:cs="Arial"/>
                <w:lang w:eastAsia="en-US"/>
              </w:rPr>
            </w:pPr>
            <w:r w:rsidRPr="00836ADA">
              <w:rPr>
                <w:rFonts w:cs="Arial"/>
                <w:lang w:eastAsia="en-US"/>
              </w:rPr>
              <w:t>s</w:t>
            </w:r>
          </w:p>
        </w:tc>
        <w:tc>
          <w:tcPr>
            <w:tcW w:w="993" w:type="dxa"/>
            <w:shd w:val="clear" w:color="auto" w:fill="auto"/>
          </w:tcPr>
          <w:p w14:paraId="6C763E6C" w14:textId="77777777" w:rsidR="003B234C" w:rsidRPr="00836ADA" w:rsidRDefault="003B234C" w:rsidP="003B234C">
            <w:pPr>
              <w:pStyle w:val="TAL"/>
              <w:rPr>
                <w:rFonts w:cs="Arial"/>
                <w:lang w:eastAsia="en-US"/>
              </w:rPr>
            </w:pPr>
            <w:r w:rsidRPr="00836ADA">
              <w:rPr>
                <w:rFonts w:cs="Arial"/>
                <w:lang w:eastAsia="en-US"/>
              </w:rPr>
              <w:t>15</w:t>
            </w:r>
          </w:p>
        </w:tc>
        <w:tc>
          <w:tcPr>
            <w:tcW w:w="4677" w:type="dxa"/>
            <w:shd w:val="clear" w:color="auto" w:fill="auto"/>
          </w:tcPr>
          <w:p w14:paraId="0F45AC60" w14:textId="77777777" w:rsidR="003B234C" w:rsidRPr="00836ADA" w:rsidRDefault="003B234C" w:rsidP="003B234C">
            <w:pPr>
              <w:pStyle w:val="TAL"/>
              <w:rPr>
                <w:rFonts w:cs="Arial"/>
                <w:lang w:eastAsia="en-US"/>
              </w:rPr>
            </w:pPr>
          </w:p>
        </w:tc>
      </w:tr>
      <w:tr w:rsidR="003B234C" w:rsidRPr="00836ADA" w14:paraId="3AD313CA" w14:textId="77777777">
        <w:trPr>
          <w:cantSplit/>
          <w:trHeight w:val="113"/>
          <w:jc w:val="center"/>
        </w:trPr>
        <w:tc>
          <w:tcPr>
            <w:tcW w:w="3289" w:type="dxa"/>
            <w:gridSpan w:val="2"/>
            <w:shd w:val="clear" w:color="auto" w:fill="auto"/>
          </w:tcPr>
          <w:p w14:paraId="39D164C8" w14:textId="77777777" w:rsidR="003B234C" w:rsidRPr="00836ADA" w:rsidRDefault="003B234C" w:rsidP="003B234C">
            <w:pPr>
              <w:pStyle w:val="TAL"/>
              <w:rPr>
                <w:rFonts w:cs="Arial"/>
                <w:lang w:eastAsia="en-US"/>
              </w:rPr>
            </w:pPr>
            <w:r w:rsidRPr="00836ADA">
              <w:rPr>
                <w:rFonts w:cs="Arial"/>
                <w:lang w:eastAsia="en-US"/>
              </w:rPr>
              <w:t>T2</w:t>
            </w:r>
          </w:p>
        </w:tc>
        <w:tc>
          <w:tcPr>
            <w:tcW w:w="708" w:type="dxa"/>
            <w:shd w:val="clear" w:color="auto" w:fill="auto"/>
          </w:tcPr>
          <w:p w14:paraId="3114322F" w14:textId="77777777" w:rsidR="003B234C" w:rsidRPr="00836ADA" w:rsidRDefault="003B234C" w:rsidP="003B234C">
            <w:pPr>
              <w:pStyle w:val="TAL"/>
              <w:rPr>
                <w:rFonts w:cs="Arial"/>
                <w:lang w:eastAsia="en-US"/>
              </w:rPr>
            </w:pPr>
            <w:r w:rsidRPr="00836ADA">
              <w:rPr>
                <w:rFonts w:cs="Arial"/>
                <w:lang w:eastAsia="en-US"/>
              </w:rPr>
              <w:t>s</w:t>
            </w:r>
          </w:p>
        </w:tc>
        <w:tc>
          <w:tcPr>
            <w:tcW w:w="993" w:type="dxa"/>
            <w:shd w:val="clear" w:color="auto" w:fill="auto"/>
          </w:tcPr>
          <w:p w14:paraId="6ED613A2" w14:textId="77777777" w:rsidR="003B234C" w:rsidRPr="00836ADA" w:rsidRDefault="003B234C" w:rsidP="003B234C">
            <w:pPr>
              <w:pStyle w:val="TAL"/>
              <w:rPr>
                <w:rFonts w:cs="Arial"/>
                <w:lang w:eastAsia="en-US"/>
              </w:rPr>
            </w:pPr>
            <w:r w:rsidRPr="00836ADA">
              <w:rPr>
                <w:rFonts w:cs="Arial"/>
                <w:lang w:eastAsia="en-US"/>
              </w:rPr>
              <w:t>15</w:t>
            </w:r>
          </w:p>
        </w:tc>
        <w:tc>
          <w:tcPr>
            <w:tcW w:w="4677" w:type="dxa"/>
            <w:shd w:val="clear" w:color="auto" w:fill="auto"/>
          </w:tcPr>
          <w:p w14:paraId="25BC1089" w14:textId="77777777" w:rsidR="003B234C" w:rsidRPr="00836ADA" w:rsidRDefault="003B234C" w:rsidP="003B234C">
            <w:pPr>
              <w:pStyle w:val="TAL"/>
              <w:rPr>
                <w:rFonts w:cs="Arial"/>
                <w:lang w:eastAsia="en-US"/>
              </w:rPr>
            </w:pPr>
          </w:p>
        </w:tc>
      </w:tr>
    </w:tbl>
    <w:p w14:paraId="4EAAF2D1" w14:textId="77777777" w:rsidR="003B234C" w:rsidRPr="00836ADA" w:rsidRDefault="003B234C" w:rsidP="003B234C">
      <w:pPr>
        <w:rPr>
          <w:rFonts w:cs="v4.2.0"/>
        </w:rPr>
      </w:pPr>
    </w:p>
    <w:p w14:paraId="0F320BE1" w14:textId="77777777" w:rsidR="003B234C" w:rsidRPr="00836ADA" w:rsidRDefault="003B234C" w:rsidP="0079728B">
      <w:pPr>
        <w:pStyle w:val="TH"/>
      </w:pPr>
      <w:r w:rsidRPr="00836ADA">
        <w:t>Table A.4.12: FDD/TDD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9"/>
        <w:gridCol w:w="992"/>
        <w:gridCol w:w="1559"/>
        <w:gridCol w:w="1701"/>
      </w:tblGrid>
      <w:tr w:rsidR="003B234C" w:rsidRPr="00836ADA" w14:paraId="3E8AE302" w14:textId="77777777">
        <w:trPr>
          <w:cantSplit/>
          <w:jc w:val="center"/>
        </w:trPr>
        <w:tc>
          <w:tcPr>
            <w:tcW w:w="4679" w:type="dxa"/>
          </w:tcPr>
          <w:p w14:paraId="0DFE62F3" w14:textId="77777777" w:rsidR="003B234C" w:rsidRPr="00836ADA" w:rsidRDefault="003B234C" w:rsidP="003B234C">
            <w:pPr>
              <w:pStyle w:val="TAH"/>
              <w:rPr>
                <w:rFonts w:cs="v3.7.0"/>
                <w:lang w:eastAsia="en-US"/>
              </w:rPr>
            </w:pPr>
            <w:r w:rsidRPr="00836ADA">
              <w:rPr>
                <w:rFonts w:cs="v3.7.0"/>
                <w:lang w:eastAsia="en-US"/>
              </w:rPr>
              <w:t>Parameter</w:t>
            </w:r>
          </w:p>
        </w:tc>
        <w:tc>
          <w:tcPr>
            <w:tcW w:w="992" w:type="dxa"/>
            <w:vMerge w:val="restart"/>
          </w:tcPr>
          <w:p w14:paraId="7326BE32" w14:textId="77777777" w:rsidR="003B234C" w:rsidRPr="00836ADA" w:rsidRDefault="003B234C" w:rsidP="003B234C">
            <w:pPr>
              <w:pStyle w:val="TAH"/>
              <w:rPr>
                <w:rFonts w:cs="v3.7.0"/>
                <w:lang w:eastAsia="en-US"/>
              </w:rPr>
            </w:pPr>
            <w:r w:rsidRPr="00836ADA">
              <w:rPr>
                <w:rFonts w:cs="v3.7.0"/>
                <w:lang w:eastAsia="en-US"/>
              </w:rPr>
              <w:t>Unit</w:t>
            </w:r>
          </w:p>
        </w:tc>
        <w:tc>
          <w:tcPr>
            <w:tcW w:w="3260" w:type="dxa"/>
            <w:gridSpan w:val="2"/>
            <w:vAlign w:val="center"/>
          </w:tcPr>
          <w:p w14:paraId="305B6DAA" w14:textId="77777777" w:rsidR="003B234C" w:rsidRPr="00836ADA" w:rsidRDefault="003B234C" w:rsidP="003B234C">
            <w:pPr>
              <w:pStyle w:val="TAH"/>
              <w:rPr>
                <w:rFonts w:cs="v3.7.0"/>
                <w:lang w:eastAsia="en-US"/>
              </w:rPr>
            </w:pPr>
            <w:r w:rsidRPr="00836ADA">
              <w:rPr>
                <w:rFonts w:cs="v3.7.0"/>
                <w:lang w:eastAsia="en-US"/>
              </w:rPr>
              <w:t>Cell 1</w:t>
            </w:r>
          </w:p>
        </w:tc>
      </w:tr>
      <w:tr w:rsidR="003B234C" w:rsidRPr="00836ADA" w14:paraId="2DDC5084" w14:textId="77777777">
        <w:trPr>
          <w:cantSplit/>
          <w:jc w:val="center"/>
        </w:trPr>
        <w:tc>
          <w:tcPr>
            <w:tcW w:w="4679" w:type="dxa"/>
          </w:tcPr>
          <w:p w14:paraId="71338BCE" w14:textId="77777777" w:rsidR="003B234C" w:rsidRPr="00836ADA" w:rsidRDefault="003B234C" w:rsidP="003B234C">
            <w:pPr>
              <w:pStyle w:val="TAH"/>
              <w:rPr>
                <w:rFonts w:cs="v3.7.0"/>
                <w:lang w:eastAsia="en-US"/>
              </w:rPr>
            </w:pPr>
          </w:p>
        </w:tc>
        <w:tc>
          <w:tcPr>
            <w:tcW w:w="992" w:type="dxa"/>
            <w:vMerge/>
          </w:tcPr>
          <w:p w14:paraId="618753FF" w14:textId="77777777" w:rsidR="003B234C" w:rsidRPr="00836ADA" w:rsidRDefault="003B234C" w:rsidP="003B234C">
            <w:pPr>
              <w:rPr>
                <w:rFonts w:cs="v3.7.0"/>
              </w:rPr>
            </w:pPr>
          </w:p>
        </w:tc>
        <w:tc>
          <w:tcPr>
            <w:tcW w:w="1559" w:type="dxa"/>
            <w:vAlign w:val="center"/>
          </w:tcPr>
          <w:p w14:paraId="1FAE48B6" w14:textId="77777777" w:rsidR="003B234C" w:rsidRPr="00836ADA" w:rsidRDefault="003B234C" w:rsidP="003B234C">
            <w:pPr>
              <w:pStyle w:val="TAH"/>
              <w:rPr>
                <w:rFonts w:cs="v3.7.0"/>
                <w:lang w:eastAsia="en-US"/>
              </w:rPr>
            </w:pPr>
            <w:r w:rsidRPr="00836ADA">
              <w:rPr>
                <w:rFonts w:cs="v3.7.0"/>
                <w:lang w:eastAsia="en-US"/>
              </w:rPr>
              <w:t>T1</w:t>
            </w:r>
          </w:p>
        </w:tc>
        <w:tc>
          <w:tcPr>
            <w:tcW w:w="1701" w:type="dxa"/>
            <w:vAlign w:val="center"/>
          </w:tcPr>
          <w:p w14:paraId="7C28373E" w14:textId="77777777" w:rsidR="003B234C" w:rsidRPr="00836ADA" w:rsidRDefault="003B234C" w:rsidP="003B234C">
            <w:pPr>
              <w:pStyle w:val="TAH"/>
              <w:rPr>
                <w:rFonts w:cs="v3.7.0"/>
                <w:lang w:eastAsia="en-US"/>
              </w:rPr>
            </w:pPr>
            <w:r w:rsidRPr="00836ADA">
              <w:rPr>
                <w:rFonts w:cs="v3.7.0"/>
                <w:lang w:eastAsia="en-US"/>
              </w:rPr>
              <w:t>T2</w:t>
            </w:r>
          </w:p>
        </w:tc>
      </w:tr>
      <w:tr w:rsidR="003B234C" w:rsidRPr="00836ADA" w14:paraId="734246A0" w14:textId="77777777">
        <w:trPr>
          <w:cantSplit/>
          <w:jc w:val="center"/>
        </w:trPr>
        <w:tc>
          <w:tcPr>
            <w:tcW w:w="4679" w:type="dxa"/>
            <w:vAlign w:val="center"/>
          </w:tcPr>
          <w:p w14:paraId="7809AFB1"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992" w:type="dxa"/>
            <w:vAlign w:val="center"/>
          </w:tcPr>
          <w:p w14:paraId="26A60E0A" w14:textId="77777777" w:rsidR="003B234C" w:rsidRPr="00836ADA" w:rsidRDefault="003B234C" w:rsidP="003B234C">
            <w:pPr>
              <w:pStyle w:val="TAL"/>
              <w:rPr>
                <w:rFonts w:eastAsia="?? ??" w:cs="Arial"/>
                <w:lang w:eastAsia="en-US"/>
              </w:rPr>
            </w:pPr>
          </w:p>
        </w:tc>
        <w:tc>
          <w:tcPr>
            <w:tcW w:w="3260" w:type="dxa"/>
            <w:gridSpan w:val="2"/>
            <w:vAlign w:val="center"/>
          </w:tcPr>
          <w:p w14:paraId="4B756F79"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17B1A452" w14:textId="77777777">
        <w:trPr>
          <w:cantSplit/>
          <w:jc w:val="center"/>
        </w:trPr>
        <w:tc>
          <w:tcPr>
            <w:tcW w:w="4679" w:type="dxa"/>
            <w:vAlign w:val="center"/>
          </w:tcPr>
          <w:p w14:paraId="509C67E1" w14:textId="77777777" w:rsidR="003B234C" w:rsidRPr="00836ADA" w:rsidRDefault="003B234C" w:rsidP="003B234C">
            <w:pPr>
              <w:pStyle w:val="TAL"/>
              <w:rPr>
                <w:rFonts w:cs="Arial"/>
                <w:lang w:eastAsia="en-US"/>
              </w:rPr>
            </w:pPr>
            <w:r w:rsidRPr="00836ADA">
              <w:rPr>
                <w:rFonts w:cs="Arial"/>
                <w:lang w:eastAsia="en-US"/>
              </w:rPr>
              <w:t>CPICH_Ec/Ior</w:t>
            </w:r>
          </w:p>
        </w:tc>
        <w:tc>
          <w:tcPr>
            <w:tcW w:w="992" w:type="dxa"/>
            <w:vAlign w:val="center"/>
          </w:tcPr>
          <w:p w14:paraId="1B49F10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vMerge w:val="restart"/>
            <w:vAlign w:val="center"/>
          </w:tcPr>
          <w:p w14:paraId="7EB0DF5A" w14:textId="77777777" w:rsidR="003B234C" w:rsidRPr="00836ADA" w:rsidRDefault="003B234C" w:rsidP="003B234C">
            <w:pPr>
              <w:pStyle w:val="TAL"/>
              <w:rPr>
                <w:rFonts w:eastAsia="?? ??" w:cs="Arial"/>
                <w:lang w:eastAsia="en-US"/>
              </w:rPr>
            </w:pPr>
            <w:r w:rsidRPr="00836ADA">
              <w:rPr>
                <w:rFonts w:eastAsia="?? ??" w:cs="Arial"/>
                <w:lang w:eastAsia="en-US"/>
              </w:rPr>
              <w:t>-10</w:t>
            </w:r>
          </w:p>
          <w:p w14:paraId="62756DEA" w14:textId="77777777" w:rsidR="003B234C" w:rsidRPr="00836ADA" w:rsidRDefault="003B234C" w:rsidP="003B234C">
            <w:pPr>
              <w:pStyle w:val="TAL"/>
              <w:rPr>
                <w:rFonts w:eastAsia="?? ??" w:cs="Arial"/>
                <w:lang w:eastAsia="en-US"/>
              </w:rPr>
            </w:pPr>
            <w:r w:rsidRPr="00836ADA">
              <w:rPr>
                <w:rFonts w:eastAsia="?? ??" w:cs="Arial"/>
                <w:lang w:eastAsia="en-US"/>
              </w:rPr>
              <w:t>-12</w:t>
            </w:r>
          </w:p>
          <w:p w14:paraId="4E068B57" w14:textId="77777777" w:rsidR="003B234C" w:rsidRPr="00836ADA" w:rsidRDefault="003B234C" w:rsidP="003B234C">
            <w:pPr>
              <w:pStyle w:val="TAL"/>
              <w:rPr>
                <w:rFonts w:eastAsia="?? ??" w:cs="Arial"/>
                <w:lang w:eastAsia="en-US"/>
              </w:rPr>
            </w:pPr>
            <w:r w:rsidRPr="00836ADA">
              <w:rPr>
                <w:rFonts w:eastAsia="?? ??" w:cs="Arial"/>
                <w:lang w:eastAsia="en-US"/>
              </w:rPr>
              <w:t>-12</w:t>
            </w:r>
          </w:p>
          <w:p w14:paraId="6C1C6092"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18BA9817" w14:textId="77777777">
        <w:trPr>
          <w:cantSplit/>
          <w:jc w:val="center"/>
        </w:trPr>
        <w:tc>
          <w:tcPr>
            <w:tcW w:w="4679" w:type="dxa"/>
            <w:vAlign w:val="center"/>
          </w:tcPr>
          <w:p w14:paraId="14F9AB31" w14:textId="77777777" w:rsidR="003B234C" w:rsidRPr="00836ADA" w:rsidRDefault="003B234C" w:rsidP="003B234C">
            <w:pPr>
              <w:pStyle w:val="TAL"/>
              <w:rPr>
                <w:rFonts w:cs="Arial"/>
                <w:lang w:eastAsia="en-US"/>
              </w:rPr>
            </w:pPr>
            <w:r w:rsidRPr="00836ADA">
              <w:rPr>
                <w:rFonts w:cs="Arial"/>
                <w:lang w:eastAsia="en-US"/>
              </w:rPr>
              <w:t>P-CCPCH_Ec/Ior</w:t>
            </w:r>
          </w:p>
        </w:tc>
        <w:tc>
          <w:tcPr>
            <w:tcW w:w="992" w:type="dxa"/>
            <w:vAlign w:val="center"/>
          </w:tcPr>
          <w:p w14:paraId="492942A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vMerge/>
            <w:vAlign w:val="center"/>
          </w:tcPr>
          <w:p w14:paraId="4EEDED6F" w14:textId="77777777" w:rsidR="003B234C" w:rsidRPr="00836ADA" w:rsidRDefault="003B234C" w:rsidP="003B234C">
            <w:pPr>
              <w:pStyle w:val="TAL"/>
              <w:rPr>
                <w:rFonts w:eastAsia="?? ??" w:cs="Arial"/>
                <w:lang w:eastAsia="en-US"/>
              </w:rPr>
            </w:pPr>
          </w:p>
        </w:tc>
      </w:tr>
      <w:tr w:rsidR="003B234C" w:rsidRPr="00836ADA" w14:paraId="0F6CCB62" w14:textId="77777777">
        <w:trPr>
          <w:cantSplit/>
          <w:jc w:val="center"/>
        </w:trPr>
        <w:tc>
          <w:tcPr>
            <w:tcW w:w="4679" w:type="dxa"/>
            <w:vAlign w:val="center"/>
          </w:tcPr>
          <w:p w14:paraId="496958E3" w14:textId="77777777" w:rsidR="003B234C" w:rsidRPr="00836ADA" w:rsidRDefault="003B234C" w:rsidP="003B234C">
            <w:pPr>
              <w:pStyle w:val="TAL"/>
              <w:rPr>
                <w:rFonts w:cs="Arial"/>
                <w:lang w:eastAsia="en-US"/>
              </w:rPr>
            </w:pPr>
            <w:r w:rsidRPr="00836ADA">
              <w:rPr>
                <w:rFonts w:cs="Arial"/>
                <w:lang w:eastAsia="en-US"/>
              </w:rPr>
              <w:t>SCH_Ec/Ior</w:t>
            </w:r>
          </w:p>
        </w:tc>
        <w:tc>
          <w:tcPr>
            <w:tcW w:w="992" w:type="dxa"/>
            <w:vAlign w:val="center"/>
          </w:tcPr>
          <w:p w14:paraId="6983CE9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vMerge/>
            <w:vAlign w:val="center"/>
          </w:tcPr>
          <w:p w14:paraId="00992D55" w14:textId="77777777" w:rsidR="003B234C" w:rsidRPr="00836ADA" w:rsidRDefault="003B234C" w:rsidP="003B234C">
            <w:pPr>
              <w:pStyle w:val="TAL"/>
              <w:rPr>
                <w:rFonts w:eastAsia="?? ??" w:cs="Arial"/>
                <w:lang w:eastAsia="en-US"/>
              </w:rPr>
            </w:pPr>
          </w:p>
        </w:tc>
      </w:tr>
      <w:tr w:rsidR="003B234C" w:rsidRPr="00836ADA" w14:paraId="3036143D" w14:textId="77777777">
        <w:trPr>
          <w:cantSplit/>
          <w:jc w:val="center"/>
        </w:trPr>
        <w:tc>
          <w:tcPr>
            <w:tcW w:w="4679" w:type="dxa"/>
            <w:vAlign w:val="center"/>
          </w:tcPr>
          <w:p w14:paraId="5BC3163D" w14:textId="77777777" w:rsidR="003B234C" w:rsidRPr="00836ADA" w:rsidRDefault="003B234C" w:rsidP="003B234C">
            <w:pPr>
              <w:pStyle w:val="TAL"/>
              <w:rPr>
                <w:rFonts w:cs="Arial"/>
                <w:lang w:eastAsia="en-US"/>
              </w:rPr>
            </w:pPr>
            <w:r w:rsidRPr="00836ADA">
              <w:rPr>
                <w:rFonts w:cs="Arial"/>
                <w:lang w:eastAsia="en-US"/>
              </w:rPr>
              <w:t>PICH_Ec/Ior</w:t>
            </w:r>
          </w:p>
        </w:tc>
        <w:tc>
          <w:tcPr>
            <w:tcW w:w="992" w:type="dxa"/>
            <w:vAlign w:val="center"/>
          </w:tcPr>
          <w:p w14:paraId="66390AD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vMerge/>
            <w:vAlign w:val="center"/>
          </w:tcPr>
          <w:p w14:paraId="3562F3F7" w14:textId="77777777" w:rsidR="003B234C" w:rsidRPr="00836ADA" w:rsidRDefault="003B234C" w:rsidP="003B234C">
            <w:pPr>
              <w:pStyle w:val="TAL"/>
              <w:rPr>
                <w:rFonts w:eastAsia="?? ??" w:cs="Arial"/>
                <w:lang w:eastAsia="en-US"/>
              </w:rPr>
            </w:pPr>
          </w:p>
        </w:tc>
      </w:tr>
      <w:tr w:rsidR="003B234C" w:rsidRPr="00836ADA" w14:paraId="2B878174" w14:textId="77777777">
        <w:trPr>
          <w:cantSplit/>
          <w:jc w:val="center"/>
        </w:trPr>
        <w:tc>
          <w:tcPr>
            <w:tcW w:w="4679" w:type="dxa"/>
            <w:vAlign w:val="center"/>
          </w:tcPr>
          <w:p w14:paraId="25B322E8" w14:textId="77777777" w:rsidR="003B234C" w:rsidRPr="00836ADA" w:rsidRDefault="003B234C" w:rsidP="003B234C">
            <w:pPr>
              <w:pStyle w:val="TAL"/>
              <w:rPr>
                <w:rFonts w:cs="Arial"/>
                <w:lang w:eastAsia="en-US"/>
              </w:rPr>
            </w:pPr>
            <w:r w:rsidRPr="00836ADA">
              <w:rPr>
                <w:rFonts w:cs="Arial"/>
                <w:lang w:eastAsia="en-US"/>
              </w:rPr>
              <w:t>OCNS_Ec/Ior</w:t>
            </w:r>
          </w:p>
        </w:tc>
        <w:tc>
          <w:tcPr>
            <w:tcW w:w="992" w:type="dxa"/>
            <w:vAlign w:val="center"/>
          </w:tcPr>
          <w:p w14:paraId="644EE15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vAlign w:val="center"/>
          </w:tcPr>
          <w:p w14:paraId="4127B640"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56DEC053" w14:textId="77777777">
        <w:trPr>
          <w:cantSplit/>
          <w:jc w:val="center"/>
        </w:trPr>
        <w:tc>
          <w:tcPr>
            <w:tcW w:w="4679" w:type="dxa"/>
            <w:vAlign w:val="center"/>
          </w:tcPr>
          <w:p w14:paraId="087E0E91"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FBD2296">
                <v:shape id="_x0000_i1147" type="#_x0000_t75" style="width:37pt;height:17pt" o:ole="" fillcolor="window">
                  <v:imagedata r:id="rId185" o:title=""/>
                </v:shape>
                <o:OLEObject Type="Embed" ProgID="Equation.3" ShapeID="_x0000_i1147" DrawAspect="Content" ObjectID="_1710575823" r:id="rId211"/>
              </w:object>
            </w:r>
          </w:p>
        </w:tc>
        <w:tc>
          <w:tcPr>
            <w:tcW w:w="992" w:type="dxa"/>
            <w:vAlign w:val="center"/>
          </w:tcPr>
          <w:p w14:paraId="670198D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559" w:type="dxa"/>
          </w:tcPr>
          <w:p w14:paraId="4350FA25" w14:textId="77777777" w:rsidR="003B234C" w:rsidRPr="00836ADA" w:rsidRDefault="003B234C" w:rsidP="003B234C">
            <w:pPr>
              <w:pStyle w:val="TAL"/>
              <w:rPr>
                <w:rFonts w:eastAsia="?? ??" w:cs="Arial"/>
                <w:lang w:eastAsia="en-US"/>
              </w:rPr>
            </w:pPr>
            <w:r w:rsidRPr="00836ADA">
              <w:rPr>
                <w:rFonts w:eastAsia="?? ??" w:cs="Arial"/>
                <w:lang w:eastAsia="en-US"/>
              </w:rPr>
              <w:t>9</w:t>
            </w:r>
          </w:p>
        </w:tc>
        <w:tc>
          <w:tcPr>
            <w:tcW w:w="1701" w:type="dxa"/>
          </w:tcPr>
          <w:p w14:paraId="14994452" w14:textId="77777777" w:rsidR="003B234C" w:rsidRPr="00836ADA" w:rsidRDefault="003B234C" w:rsidP="003B234C">
            <w:pPr>
              <w:pStyle w:val="TAL"/>
              <w:rPr>
                <w:rFonts w:eastAsia="?? ??" w:cs="Arial"/>
                <w:lang w:eastAsia="en-US"/>
              </w:rPr>
            </w:pPr>
            <w:r w:rsidRPr="00836ADA">
              <w:rPr>
                <w:rFonts w:eastAsia="?? ??" w:cs="Arial"/>
                <w:lang w:eastAsia="en-US"/>
              </w:rPr>
              <w:t>3</w:t>
            </w:r>
          </w:p>
        </w:tc>
      </w:tr>
      <w:tr w:rsidR="003B234C" w:rsidRPr="00836ADA" w14:paraId="043E7C63" w14:textId="77777777">
        <w:trPr>
          <w:cantSplit/>
          <w:jc w:val="center"/>
        </w:trPr>
        <w:tc>
          <w:tcPr>
            <w:tcW w:w="4679" w:type="dxa"/>
            <w:vAlign w:val="center"/>
          </w:tcPr>
          <w:p w14:paraId="3A851562"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35E4924F">
                <v:shape id="_x0000_i1148" type="#_x0000_t75" style="width:16pt;height:18pt" o:ole="" fillcolor="window">
                  <v:imagedata r:id="rId200" o:title=""/>
                </v:shape>
                <o:OLEObject Type="Embed" ProgID="Equation.3" ShapeID="_x0000_i1148" DrawAspect="Content" ObjectID="_1710575824" r:id="rId212"/>
              </w:object>
            </w:r>
          </w:p>
        </w:tc>
        <w:tc>
          <w:tcPr>
            <w:tcW w:w="992" w:type="dxa"/>
            <w:vAlign w:val="center"/>
          </w:tcPr>
          <w:p w14:paraId="1E92134A" w14:textId="77777777" w:rsidR="003B234C" w:rsidRPr="00836ADA" w:rsidRDefault="003B234C" w:rsidP="003B234C">
            <w:pPr>
              <w:pStyle w:val="TAL"/>
              <w:rPr>
                <w:rFonts w:eastAsia="?? ??" w:cs="Arial"/>
                <w:lang w:eastAsia="en-US"/>
              </w:rPr>
            </w:pPr>
            <w:r w:rsidRPr="00836ADA">
              <w:rPr>
                <w:rFonts w:eastAsia="?? ??" w:cs="Arial"/>
                <w:lang w:eastAsia="en-US"/>
              </w:rPr>
              <w:t>dBm / 3,84 MHz</w:t>
            </w:r>
          </w:p>
        </w:tc>
        <w:tc>
          <w:tcPr>
            <w:tcW w:w="3260" w:type="dxa"/>
            <w:gridSpan w:val="2"/>
            <w:vAlign w:val="center"/>
          </w:tcPr>
          <w:p w14:paraId="64FACAAF"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0B27B939" w14:textId="77777777">
        <w:trPr>
          <w:cantSplit/>
          <w:jc w:val="center"/>
        </w:trPr>
        <w:tc>
          <w:tcPr>
            <w:tcW w:w="4679" w:type="dxa"/>
            <w:vAlign w:val="center"/>
          </w:tcPr>
          <w:p w14:paraId="6C368926" w14:textId="77777777" w:rsidR="003B234C" w:rsidRPr="00836ADA" w:rsidRDefault="003B234C" w:rsidP="003B234C">
            <w:pPr>
              <w:pStyle w:val="TAL"/>
              <w:rPr>
                <w:rFonts w:cs="Arial"/>
                <w:lang w:eastAsia="en-US"/>
              </w:rPr>
            </w:pPr>
            <w:r w:rsidRPr="00836ADA">
              <w:rPr>
                <w:rFonts w:cs="Arial"/>
                <w:lang w:eastAsia="en-US"/>
              </w:rPr>
              <w:t>CPICH_RSCP</w:t>
            </w:r>
          </w:p>
        </w:tc>
        <w:tc>
          <w:tcPr>
            <w:tcW w:w="992" w:type="dxa"/>
            <w:vAlign w:val="center"/>
          </w:tcPr>
          <w:p w14:paraId="033876F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559" w:type="dxa"/>
            <w:vAlign w:val="center"/>
          </w:tcPr>
          <w:p w14:paraId="283779AE" w14:textId="77777777" w:rsidR="003B234C" w:rsidRPr="00836ADA" w:rsidRDefault="003B234C" w:rsidP="003B234C">
            <w:pPr>
              <w:pStyle w:val="TAL"/>
              <w:rPr>
                <w:rFonts w:eastAsia="?? ??" w:cs="Arial"/>
                <w:lang w:eastAsia="en-US"/>
              </w:rPr>
            </w:pPr>
            <w:r w:rsidRPr="00836ADA">
              <w:rPr>
                <w:rFonts w:eastAsia="?? ??" w:cs="Arial"/>
                <w:lang w:eastAsia="en-US"/>
              </w:rPr>
              <w:t>-71</w:t>
            </w:r>
          </w:p>
        </w:tc>
        <w:tc>
          <w:tcPr>
            <w:tcW w:w="1701" w:type="dxa"/>
            <w:vAlign w:val="center"/>
          </w:tcPr>
          <w:p w14:paraId="7343CD4B" w14:textId="77777777" w:rsidR="003B234C" w:rsidRPr="00836ADA" w:rsidRDefault="003B234C" w:rsidP="003B234C">
            <w:pPr>
              <w:pStyle w:val="TAL"/>
              <w:rPr>
                <w:rFonts w:eastAsia="?? ??" w:cs="Arial"/>
                <w:lang w:eastAsia="en-US"/>
              </w:rPr>
            </w:pPr>
            <w:r w:rsidRPr="00836ADA">
              <w:rPr>
                <w:rFonts w:eastAsia="?? ??" w:cs="Arial"/>
                <w:lang w:eastAsia="en-US"/>
              </w:rPr>
              <w:t>-77</w:t>
            </w:r>
          </w:p>
        </w:tc>
      </w:tr>
      <w:tr w:rsidR="003B234C" w:rsidRPr="00836ADA" w14:paraId="7B47A83C" w14:textId="77777777">
        <w:trPr>
          <w:cantSplit/>
          <w:jc w:val="center"/>
        </w:trPr>
        <w:tc>
          <w:tcPr>
            <w:tcW w:w="4679" w:type="dxa"/>
            <w:vAlign w:val="center"/>
          </w:tcPr>
          <w:p w14:paraId="0DF986AB"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992" w:type="dxa"/>
            <w:vAlign w:val="center"/>
          </w:tcPr>
          <w:p w14:paraId="38B0021F" w14:textId="77777777" w:rsidR="003B234C" w:rsidRPr="00836ADA" w:rsidRDefault="003B234C" w:rsidP="003B234C">
            <w:pPr>
              <w:pStyle w:val="TAL"/>
              <w:rPr>
                <w:rFonts w:eastAsia="?? ??" w:cs="Arial"/>
                <w:lang w:eastAsia="en-US"/>
              </w:rPr>
            </w:pPr>
          </w:p>
        </w:tc>
        <w:tc>
          <w:tcPr>
            <w:tcW w:w="3260" w:type="dxa"/>
            <w:gridSpan w:val="2"/>
            <w:vAlign w:val="center"/>
          </w:tcPr>
          <w:p w14:paraId="534E3B59"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42A42B29" w14:textId="77777777">
        <w:trPr>
          <w:cantSplit/>
          <w:jc w:val="center"/>
        </w:trPr>
        <w:tc>
          <w:tcPr>
            <w:tcW w:w="4679" w:type="dxa"/>
            <w:vAlign w:val="center"/>
          </w:tcPr>
          <w:p w14:paraId="070DFD03" w14:textId="77777777" w:rsidR="003B234C" w:rsidRPr="00836ADA" w:rsidRDefault="003B234C" w:rsidP="003B234C">
            <w:pPr>
              <w:pStyle w:val="TAL"/>
              <w:rPr>
                <w:rFonts w:cs="Arial"/>
                <w:lang w:eastAsia="en-US"/>
              </w:rPr>
            </w:pPr>
            <w:r w:rsidRPr="00836ADA">
              <w:rPr>
                <w:rFonts w:cs="Arial"/>
                <w:lang w:eastAsia="en-US"/>
              </w:rPr>
              <w:t>Cell_selection_and_reselection_quality_measure</w:t>
            </w:r>
          </w:p>
        </w:tc>
        <w:tc>
          <w:tcPr>
            <w:tcW w:w="992" w:type="dxa"/>
          </w:tcPr>
          <w:p w14:paraId="3EB00F44" w14:textId="77777777" w:rsidR="003B234C" w:rsidRPr="00836ADA" w:rsidRDefault="003B234C" w:rsidP="003B234C">
            <w:pPr>
              <w:pStyle w:val="TAL"/>
              <w:rPr>
                <w:rFonts w:eastAsia="?? ??" w:cs="Arial"/>
                <w:lang w:eastAsia="en-US"/>
              </w:rPr>
            </w:pPr>
          </w:p>
        </w:tc>
        <w:tc>
          <w:tcPr>
            <w:tcW w:w="3260" w:type="dxa"/>
            <w:gridSpan w:val="2"/>
          </w:tcPr>
          <w:p w14:paraId="03467FDE" w14:textId="77777777" w:rsidR="003B234C" w:rsidRPr="00836ADA" w:rsidRDefault="003B234C" w:rsidP="003B234C">
            <w:pPr>
              <w:pStyle w:val="TAL"/>
              <w:rPr>
                <w:rFonts w:cs="Arial"/>
                <w:lang w:eastAsia="en-US"/>
              </w:rPr>
            </w:pPr>
            <w:r w:rsidRPr="00836ADA">
              <w:rPr>
                <w:rFonts w:cs="Arial"/>
                <w:lang w:eastAsia="en-US"/>
              </w:rPr>
              <w:t>CPICH_Ec/No</w:t>
            </w:r>
          </w:p>
        </w:tc>
      </w:tr>
      <w:tr w:rsidR="003B234C" w:rsidRPr="00836ADA" w14:paraId="4C1D5939" w14:textId="77777777">
        <w:trPr>
          <w:cantSplit/>
          <w:jc w:val="center"/>
        </w:trPr>
        <w:tc>
          <w:tcPr>
            <w:tcW w:w="4679" w:type="dxa"/>
            <w:vAlign w:val="center"/>
          </w:tcPr>
          <w:p w14:paraId="2F1890A0" w14:textId="77777777" w:rsidR="003B234C" w:rsidRPr="00836ADA" w:rsidRDefault="003B234C" w:rsidP="003B234C">
            <w:pPr>
              <w:pStyle w:val="TAL"/>
              <w:rPr>
                <w:rFonts w:cs="Arial"/>
                <w:lang w:eastAsia="en-US"/>
              </w:rPr>
            </w:pPr>
            <w:r w:rsidRPr="00836ADA">
              <w:rPr>
                <w:rFonts w:cs="Arial"/>
                <w:lang w:eastAsia="en-US"/>
              </w:rPr>
              <w:t>Qrxlevmin</w:t>
            </w:r>
          </w:p>
        </w:tc>
        <w:tc>
          <w:tcPr>
            <w:tcW w:w="992" w:type="dxa"/>
          </w:tcPr>
          <w:p w14:paraId="5C71149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3260" w:type="dxa"/>
            <w:gridSpan w:val="2"/>
          </w:tcPr>
          <w:p w14:paraId="793046E9" w14:textId="77777777" w:rsidR="003B234C" w:rsidRPr="00836ADA" w:rsidRDefault="003B234C" w:rsidP="003B234C">
            <w:pPr>
              <w:pStyle w:val="TAL"/>
              <w:rPr>
                <w:rFonts w:eastAsia="?? ??" w:cs="Arial"/>
                <w:lang w:eastAsia="en-US"/>
              </w:rPr>
            </w:pPr>
            <w:r w:rsidRPr="00836ADA">
              <w:rPr>
                <w:rFonts w:cs="Arial"/>
                <w:lang w:eastAsia="en-US"/>
              </w:rPr>
              <w:t>-115</w:t>
            </w:r>
          </w:p>
        </w:tc>
      </w:tr>
      <w:tr w:rsidR="003B234C" w:rsidRPr="00836ADA" w14:paraId="13CD5BC8" w14:textId="77777777">
        <w:trPr>
          <w:cantSplit/>
          <w:jc w:val="center"/>
        </w:trPr>
        <w:tc>
          <w:tcPr>
            <w:tcW w:w="4679" w:type="dxa"/>
            <w:vAlign w:val="center"/>
          </w:tcPr>
          <w:p w14:paraId="1CF4ADDC"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s,n</w:t>
            </w:r>
          </w:p>
        </w:tc>
        <w:tc>
          <w:tcPr>
            <w:tcW w:w="992" w:type="dxa"/>
          </w:tcPr>
          <w:p w14:paraId="71BE95B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tcPr>
          <w:p w14:paraId="378210DA" w14:textId="77777777" w:rsidR="003B234C" w:rsidRPr="00836ADA" w:rsidRDefault="003B234C" w:rsidP="003B234C">
            <w:pPr>
              <w:pStyle w:val="TAL"/>
              <w:rPr>
                <w:rFonts w:eastAsia="?? ??" w:cs="Arial"/>
                <w:lang w:eastAsia="en-US"/>
              </w:rPr>
            </w:pPr>
            <w:r w:rsidRPr="00836ADA">
              <w:rPr>
                <w:rFonts w:cs="Arial"/>
                <w:lang w:eastAsia="en-US"/>
              </w:rPr>
              <w:t>0</w:t>
            </w:r>
          </w:p>
        </w:tc>
      </w:tr>
      <w:tr w:rsidR="003B234C" w:rsidRPr="00836ADA" w14:paraId="3A591141" w14:textId="77777777">
        <w:trPr>
          <w:cantSplit/>
          <w:jc w:val="center"/>
        </w:trPr>
        <w:tc>
          <w:tcPr>
            <w:tcW w:w="4679" w:type="dxa"/>
            <w:vAlign w:val="center"/>
          </w:tcPr>
          <w:p w14:paraId="4846C04D" w14:textId="77777777" w:rsidR="003B234C" w:rsidRPr="00836ADA" w:rsidRDefault="003B234C" w:rsidP="003B234C">
            <w:pPr>
              <w:pStyle w:val="TAL"/>
              <w:rPr>
                <w:rFonts w:cs="Arial"/>
                <w:lang w:eastAsia="en-US"/>
              </w:rPr>
            </w:pPr>
            <w:r w:rsidRPr="00836ADA">
              <w:rPr>
                <w:rFonts w:cs="Arial"/>
                <w:lang w:eastAsia="en-US"/>
              </w:rPr>
              <w:t>Qhyst1</w:t>
            </w:r>
          </w:p>
        </w:tc>
        <w:tc>
          <w:tcPr>
            <w:tcW w:w="992" w:type="dxa"/>
          </w:tcPr>
          <w:p w14:paraId="5D4C301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tcPr>
          <w:p w14:paraId="4EDE1F06" w14:textId="77777777" w:rsidR="003B234C" w:rsidRPr="00836ADA" w:rsidRDefault="003B234C" w:rsidP="003B234C">
            <w:pPr>
              <w:pStyle w:val="TAL"/>
              <w:rPr>
                <w:rFonts w:eastAsia="?? ??" w:cs="Arial"/>
                <w:lang w:eastAsia="en-US"/>
              </w:rPr>
            </w:pPr>
            <w:r w:rsidRPr="00836ADA">
              <w:rPr>
                <w:rFonts w:cs="Arial"/>
                <w:lang w:eastAsia="en-US"/>
              </w:rPr>
              <w:t>0</w:t>
            </w:r>
          </w:p>
        </w:tc>
      </w:tr>
      <w:tr w:rsidR="003B234C" w:rsidRPr="00836ADA" w14:paraId="59B6A0E3" w14:textId="77777777">
        <w:trPr>
          <w:cantSplit/>
          <w:jc w:val="center"/>
        </w:trPr>
        <w:tc>
          <w:tcPr>
            <w:tcW w:w="4679" w:type="dxa"/>
            <w:vAlign w:val="center"/>
          </w:tcPr>
          <w:p w14:paraId="05F7CFEC" w14:textId="77777777" w:rsidR="003B234C" w:rsidRPr="00836ADA" w:rsidRDefault="003B234C" w:rsidP="003B234C">
            <w:pPr>
              <w:pStyle w:val="TAL"/>
              <w:rPr>
                <w:rFonts w:cs="Arial"/>
                <w:lang w:eastAsia="en-US"/>
              </w:rPr>
            </w:pPr>
            <w:r w:rsidRPr="00836ADA">
              <w:rPr>
                <w:rFonts w:cs="Arial"/>
                <w:lang w:eastAsia="en-US"/>
              </w:rPr>
              <w:t>Treselection</w:t>
            </w:r>
          </w:p>
        </w:tc>
        <w:tc>
          <w:tcPr>
            <w:tcW w:w="992" w:type="dxa"/>
          </w:tcPr>
          <w:p w14:paraId="0EF03407"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3260" w:type="dxa"/>
            <w:gridSpan w:val="2"/>
          </w:tcPr>
          <w:p w14:paraId="3008B93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7417027" w14:textId="77777777">
        <w:trPr>
          <w:cantSplit/>
          <w:jc w:val="center"/>
        </w:trPr>
        <w:tc>
          <w:tcPr>
            <w:tcW w:w="4679" w:type="dxa"/>
            <w:vAlign w:val="center"/>
          </w:tcPr>
          <w:p w14:paraId="4E4714DB" w14:textId="77777777" w:rsidR="003B234C" w:rsidRPr="00836ADA" w:rsidRDefault="003B234C" w:rsidP="003B234C">
            <w:pPr>
              <w:pStyle w:val="TAL"/>
              <w:rPr>
                <w:rFonts w:cs="Arial"/>
                <w:lang w:eastAsia="en-US"/>
              </w:rPr>
            </w:pPr>
            <w:r w:rsidRPr="00836ADA">
              <w:rPr>
                <w:rFonts w:cs="Arial"/>
                <w:lang w:eastAsia="en-US"/>
              </w:rPr>
              <w:t>Sintrasearch</w:t>
            </w:r>
          </w:p>
        </w:tc>
        <w:tc>
          <w:tcPr>
            <w:tcW w:w="992" w:type="dxa"/>
          </w:tcPr>
          <w:p w14:paraId="17F8011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tcPr>
          <w:p w14:paraId="204E4F35"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14AB6DA9" w14:textId="77777777">
        <w:trPr>
          <w:cantSplit/>
          <w:jc w:val="center"/>
        </w:trPr>
        <w:tc>
          <w:tcPr>
            <w:tcW w:w="4679" w:type="dxa"/>
            <w:vAlign w:val="center"/>
          </w:tcPr>
          <w:p w14:paraId="24788872" w14:textId="77777777" w:rsidR="003B234C" w:rsidRPr="00836ADA" w:rsidRDefault="003B234C" w:rsidP="003B234C">
            <w:pPr>
              <w:pStyle w:val="TAL"/>
              <w:rPr>
                <w:rFonts w:cs="Arial"/>
                <w:lang w:eastAsia="en-US"/>
              </w:rPr>
            </w:pPr>
            <w:r w:rsidRPr="00836ADA">
              <w:rPr>
                <w:rFonts w:cs="Arial"/>
                <w:lang w:eastAsia="en-US"/>
              </w:rPr>
              <w:t>Sintersearch</w:t>
            </w:r>
          </w:p>
        </w:tc>
        <w:tc>
          <w:tcPr>
            <w:tcW w:w="992" w:type="dxa"/>
          </w:tcPr>
          <w:p w14:paraId="3F17560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3260" w:type="dxa"/>
            <w:gridSpan w:val="2"/>
          </w:tcPr>
          <w:p w14:paraId="7D4D2C5A"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0F9AB4B4" w14:textId="77777777" w:rsidR="003B234C" w:rsidRPr="00836ADA" w:rsidRDefault="003B234C" w:rsidP="003B234C"/>
    <w:p w14:paraId="3D131BBB" w14:textId="77777777" w:rsidR="003B234C" w:rsidRPr="00836ADA" w:rsidRDefault="003B234C" w:rsidP="0079728B">
      <w:pPr>
        <w:pStyle w:val="TH"/>
      </w:pPr>
      <w:r w:rsidRPr="00836ADA">
        <w:t>Table A.4.13: Cell 2 specific test parameters for FDD/TDD Cell Re-Selection</w:t>
      </w:r>
    </w:p>
    <w:tbl>
      <w:tblPr>
        <w:tblW w:w="91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7"/>
        <w:gridCol w:w="973"/>
        <w:gridCol w:w="1050"/>
        <w:gridCol w:w="699"/>
        <w:gridCol w:w="192"/>
        <w:gridCol w:w="10"/>
        <w:gridCol w:w="846"/>
        <w:gridCol w:w="38"/>
        <w:gridCol w:w="937"/>
        <w:gridCol w:w="10"/>
        <w:gridCol w:w="927"/>
        <w:gridCol w:w="1748"/>
      </w:tblGrid>
      <w:tr w:rsidR="003B234C" w:rsidRPr="00836ADA" w14:paraId="44886272" w14:textId="77777777">
        <w:trPr>
          <w:gridAfter w:val="1"/>
          <w:wAfter w:w="1748" w:type="dxa"/>
          <w:cantSplit/>
          <w:jc w:val="center"/>
        </w:trPr>
        <w:tc>
          <w:tcPr>
            <w:tcW w:w="2720" w:type="dxa"/>
            <w:gridSpan w:val="2"/>
            <w:tcBorders>
              <w:bottom w:val="nil"/>
            </w:tcBorders>
          </w:tcPr>
          <w:p w14:paraId="211BB392" w14:textId="77777777" w:rsidR="003B234C" w:rsidRPr="00836ADA" w:rsidRDefault="003B234C" w:rsidP="003B234C">
            <w:pPr>
              <w:pStyle w:val="TAH"/>
              <w:jc w:val="left"/>
              <w:rPr>
                <w:rFonts w:cs="v4.2.0"/>
                <w:lang w:eastAsia="en-US"/>
              </w:rPr>
            </w:pPr>
            <w:r w:rsidRPr="00836ADA">
              <w:rPr>
                <w:rFonts w:cs="v4.2.0"/>
                <w:lang w:eastAsia="en-US"/>
              </w:rPr>
              <w:t>Parameter</w:t>
            </w:r>
          </w:p>
        </w:tc>
        <w:tc>
          <w:tcPr>
            <w:tcW w:w="1050" w:type="dxa"/>
            <w:tcBorders>
              <w:bottom w:val="nil"/>
            </w:tcBorders>
          </w:tcPr>
          <w:p w14:paraId="3EC4AB53" w14:textId="77777777" w:rsidR="003B234C" w:rsidRPr="00836ADA" w:rsidRDefault="003B234C" w:rsidP="003B234C">
            <w:pPr>
              <w:pStyle w:val="TAH"/>
              <w:rPr>
                <w:rFonts w:cs="v4.2.0"/>
                <w:lang w:eastAsia="en-US"/>
              </w:rPr>
            </w:pPr>
            <w:r w:rsidRPr="00836ADA">
              <w:rPr>
                <w:rFonts w:cs="v4.2.0"/>
                <w:lang w:eastAsia="en-US"/>
              </w:rPr>
              <w:t>Unit</w:t>
            </w:r>
          </w:p>
        </w:tc>
        <w:tc>
          <w:tcPr>
            <w:tcW w:w="3659" w:type="dxa"/>
            <w:gridSpan w:val="8"/>
            <w:vAlign w:val="center"/>
          </w:tcPr>
          <w:p w14:paraId="19ED6D57"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6FFA4902" w14:textId="77777777">
        <w:trPr>
          <w:gridAfter w:val="1"/>
          <w:wAfter w:w="1748" w:type="dxa"/>
          <w:cantSplit/>
          <w:jc w:val="center"/>
        </w:trPr>
        <w:tc>
          <w:tcPr>
            <w:tcW w:w="2720" w:type="dxa"/>
            <w:gridSpan w:val="2"/>
            <w:tcBorders>
              <w:bottom w:val="nil"/>
            </w:tcBorders>
            <w:vAlign w:val="center"/>
          </w:tcPr>
          <w:p w14:paraId="3F357FF6" w14:textId="77777777" w:rsidR="003B234C" w:rsidRPr="00836ADA" w:rsidRDefault="003B234C" w:rsidP="003B234C">
            <w:pPr>
              <w:pStyle w:val="TAH"/>
              <w:jc w:val="left"/>
              <w:rPr>
                <w:rFonts w:cs="v4.2.0"/>
                <w:lang w:eastAsia="en-US"/>
              </w:rPr>
            </w:pPr>
            <w:r w:rsidRPr="00836ADA">
              <w:rPr>
                <w:rFonts w:cs="v4.2.0"/>
                <w:lang w:eastAsia="en-US"/>
              </w:rPr>
              <w:t>DL timeslot number</w:t>
            </w:r>
          </w:p>
        </w:tc>
        <w:tc>
          <w:tcPr>
            <w:tcW w:w="1050" w:type="dxa"/>
            <w:tcBorders>
              <w:bottom w:val="nil"/>
            </w:tcBorders>
          </w:tcPr>
          <w:p w14:paraId="027AE453" w14:textId="77777777" w:rsidR="003B234C" w:rsidRPr="00836ADA" w:rsidRDefault="003B234C" w:rsidP="003B234C">
            <w:pPr>
              <w:pStyle w:val="TAH"/>
              <w:rPr>
                <w:rFonts w:cs="v4.2.0"/>
                <w:lang w:eastAsia="en-US"/>
              </w:rPr>
            </w:pPr>
          </w:p>
        </w:tc>
        <w:tc>
          <w:tcPr>
            <w:tcW w:w="1785" w:type="dxa"/>
            <w:gridSpan w:val="5"/>
            <w:vAlign w:val="center"/>
          </w:tcPr>
          <w:p w14:paraId="3F960378" w14:textId="77777777" w:rsidR="003B234C" w:rsidRPr="00836ADA" w:rsidRDefault="003B234C" w:rsidP="003B234C">
            <w:pPr>
              <w:pStyle w:val="TAH"/>
              <w:rPr>
                <w:rFonts w:cs="v4.2.0"/>
                <w:lang w:eastAsia="en-US"/>
              </w:rPr>
            </w:pPr>
            <w:r w:rsidRPr="00836ADA">
              <w:rPr>
                <w:rFonts w:cs="v4.2.0"/>
                <w:lang w:eastAsia="en-US"/>
              </w:rPr>
              <w:t>0</w:t>
            </w:r>
          </w:p>
        </w:tc>
        <w:tc>
          <w:tcPr>
            <w:tcW w:w="1874" w:type="dxa"/>
            <w:gridSpan w:val="3"/>
            <w:vAlign w:val="center"/>
          </w:tcPr>
          <w:p w14:paraId="790FD8BA" w14:textId="77777777" w:rsidR="003B234C" w:rsidRPr="00836ADA" w:rsidRDefault="003B234C" w:rsidP="003B234C">
            <w:pPr>
              <w:pStyle w:val="TAH"/>
              <w:rPr>
                <w:rFonts w:cs="v4.2.0"/>
                <w:lang w:eastAsia="en-US"/>
              </w:rPr>
            </w:pPr>
            <w:r w:rsidRPr="00836ADA">
              <w:rPr>
                <w:rFonts w:cs="v4.2.0"/>
                <w:lang w:eastAsia="en-US"/>
              </w:rPr>
              <w:t>DwPTs</w:t>
            </w:r>
          </w:p>
        </w:tc>
      </w:tr>
      <w:tr w:rsidR="003B234C" w:rsidRPr="00836ADA" w14:paraId="65B00361" w14:textId="77777777">
        <w:trPr>
          <w:gridAfter w:val="1"/>
          <w:wAfter w:w="1748" w:type="dxa"/>
          <w:cantSplit/>
          <w:jc w:val="center"/>
        </w:trPr>
        <w:tc>
          <w:tcPr>
            <w:tcW w:w="2720" w:type="dxa"/>
            <w:gridSpan w:val="2"/>
          </w:tcPr>
          <w:p w14:paraId="6FCFD23A" w14:textId="77777777" w:rsidR="003B234C" w:rsidRPr="00836ADA" w:rsidRDefault="003B234C" w:rsidP="003B234C">
            <w:pPr>
              <w:pStyle w:val="TAH"/>
              <w:jc w:val="left"/>
              <w:rPr>
                <w:rFonts w:cs="v4.2.0"/>
                <w:b w:val="0"/>
                <w:lang w:eastAsia="en-US"/>
              </w:rPr>
            </w:pPr>
          </w:p>
        </w:tc>
        <w:tc>
          <w:tcPr>
            <w:tcW w:w="1050" w:type="dxa"/>
          </w:tcPr>
          <w:p w14:paraId="12C0E8B2" w14:textId="77777777" w:rsidR="003B234C" w:rsidRPr="00836ADA" w:rsidRDefault="003B234C" w:rsidP="003B234C">
            <w:pPr>
              <w:pStyle w:val="TAH"/>
              <w:rPr>
                <w:rFonts w:cs="v4.2.0"/>
                <w:lang w:eastAsia="en-US"/>
              </w:rPr>
            </w:pPr>
          </w:p>
        </w:tc>
        <w:tc>
          <w:tcPr>
            <w:tcW w:w="901" w:type="dxa"/>
            <w:gridSpan w:val="3"/>
            <w:vAlign w:val="center"/>
          </w:tcPr>
          <w:p w14:paraId="0DAB9E41" w14:textId="77777777" w:rsidR="003B234C" w:rsidRPr="00836ADA" w:rsidRDefault="003B234C" w:rsidP="003B234C">
            <w:pPr>
              <w:pStyle w:val="TAH"/>
              <w:rPr>
                <w:rFonts w:cs="v4.2.0"/>
                <w:b w:val="0"/>
                <w:lang w:eastAsia="en-US"/>
              </w:rPr>
            </w:pPr>
            <w:r w:rsidRPr="00836ADA">
              <w:rPr>
                <w:rFonts w:cs="v4.2.0"/>
                <w:b w:val="0"/>
                <w:lang w:eastAsia="en-US"/>
              </w:rPr>
              <w:t>T1</w:t>
            </w:r>
          </w:p>
        </w:tc>
        <w:tc>
          <w:tcPr>
            <w:tcW w:w="884" w:type="dxa"/>
            <w:gridSpan w:val="2"/>
            <w:vAlign w:val="center"/>
          </w:tcPr>
          <w:p w14:paraId="0BE2CFD3" w14:textId="77777777" w:rsidR="003B234C" w:rsidRPr="00836ADA" w:rsidRDefault="003B234C" w:rsidP="003B234C">
            <w:pPr>
              <w:pStyle w:val="TAH"/>
              <w:rPr>
                <w:rFonts w:cs="v4.2.0"/>
                <w:b w:val="0"/>
                <w:lang w:eastAsia="en-US"/>
              </w:rPr>
            </w:pPr>
            <w:r w:rsidRPr="00836ADA">
              <w:rPr>
                <w:rFonts w:cs="v4.2.0"/>
                <w:b w:val="0"/>
                <w:lang w:eastAsia="en-US"/>
              </w:rPr>
              <w:t>T2</w:t>
            </w:r>
          </w:p>
        </w:tc>
        <w:tc>
          <w:tcPr>
            <w:tcW w:w="947" w:type="dxa"/>
            <w:gridSpan w:val="2"/>
            <w:vAlign w:val="center"/>
          </w:tcPr>
          <w:p w14:paraId="174B8B93" w14:textId="77777777" w:rsidR="003B234C" w:rsidRPr="00836ADA" w:rsidRDefault="003B234C" w:rsidP="003B234C">
            <w:pPr>
              <w:pStyle w:val="TAH"/>
              <w:rPr>
                <w:rFonts w:cs="v4.2.0"/>
                <w:b w:val="0"/>
                <w:lang w:eastAsia="en-US"/>
              </w:rPr>
            </w:pPr>
            <w:r w:rsidRPr="00836ADA">
              <w:rPr>
                <w:rFonts w:cs="v4.2.0"/>
                <w:b w:val="0"/>
                <w:lang w:eastAsia="en-US"/>
              </w:rPr>
              <w:t>T1</w:t>
            </w:r>
          </w:p>
        </w:tc>
        <w:tc>
          <w:tcPr>
            <w:tcW w:w="927" w:type="dxa"/>
            <w:vAlign w:val="center"/>
          </w:tcPr>
          <w:p w14:paraId="4836498A" w14:textId="77777777" w:rsidR="003B234C" w:rsidRPr="00836ADA" w:rsidRDefault="003B234C" w:rsidP="003B234C">
            <w:pPr>
              <w:pStyle w:val="TAH"/>
              <w:rPr>
                <w:rFonts w:cs="v4.2.0"/>
                <w:b w:val="0"/>
                <w:lang w:eastAsia="en-US"/>
              </w:rPr>
            </w:pPr>
            <w:r w:rsidRPr="00836ADA">
              <w:rPr>
                <w:rFonts w:cs="v4.2.0"/>
                <w:b w:val="0"/>
                <w:lang w:eastAsia="en-US"/>
              </w:rPr>
              <w:t>T2</w:t>
            </w:r>
          </w:p>
        </w:tc>
      </w:tr>
      <w:tr w:rsidR="003B234C" w:rsidRPr="00836ADA" w14:paraId="1D7B65C1" w14:textId="77777777">
        <w:trPr>
          <w:gridAfter w:val="1"/>
          <w:wAfter w:w="1748" w:type="dxa"/>
          <w:cantSplit/>
          <w:jc w:val="center"/>
        </w:trPr>
        <w:tc>
          <w:tcPr>
            <w:tcW w:w="2720" w:type="dxa"/>
            <w:gridSpan w:val="2"/>
            <w:tcBorders>
              <w:top w:val="nil"/>
            </w:tcBorders>
            <w:vAlign w:val="center"/>
          </w:tcPr>
          <w:p w14:paraId="2C7E8EAF"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050" w:type="dxa"/>
            <w:tcBorders>
              <w:top w:val="nil"/>
            </w:tcBorders>
            <w:vAlign w:val="center"/>
          </w:tcPr>
          <w:p w14:paraId="0E349F60" w14:textId="77777777" w:rsidR="003B234C" w:rsidRPr="00836ADA" w:rsidRDefault="003B234C" w:rsidP="003B234C">
            <w:pPr>
              <w:pStyle w:val="TAL"/>
              <w:rPr>
                <w:rFonts w:cs="Arial"/>
                <w:lang w:eastAsia="en-US"/>
              </w:rPr>
            </w:pPr>
          </w:p>
        </w:tc>
        <w:tc>
          <w:tcPr>
            <w:tcW w:w="3659" w:type="dxa"/>
            <w:gridSpan w:val="8"/>
            <w:tcBorders>
              <w:top w:val="nil"/>
            </w:tcBorders>
            <w:vAlign w:val="center"/>
          </w:tcPr>
          <w:p w14:paraId="13D2EA83" w14:textId="77777777" w:rsidR="003B234C" w:rsidRPr="00836ADA" w:rsidRDefault="003B234C" w:rsidP="003B234C">
            <w:pPr>
              <w:pStyle w:val="TAL"/>
              <w:rPr>
                <w:rFonts w:cs="Arial"/>
                <w:lang w:eastAsia="en-US"/>
              </w:rPr>
            </w:pPr>
            <w:r w:rsidRPr="00836ADA">
              <w:rPr>
                <w:rFonts w:cs="Arial"/>
                <w:lang w:eastAsia="en-US"/>
              </w:rPr>
              <w:t>Channel 2</w:t>
            </w:r>
          </w:p>
        </w:tc>
      </w:tr>
      <w:tr w:rsidR="003B234C" w:rsidRPr="00836ADA" w14:paraId="29554568" w14:textId="77777777">
        <w:trPr>
          <w:gridAfter w:val="1"/>
          <w:wAfter w:w="1748" w:type="dxa"/>
          <w:cantSplit/>
          <w:jc w:val="center"/>
        </w:trPr>
        <w:tc>
          <w:tcPr>
            <w:tcW w:w="2720" w:type="dxa"/>
            <w:gridSpan w:val="2"/>
            <w:tcBorders>
              <w:top w:val="nil"/>
            </w:tcBorders>
            <w:vAlign w:val="center"/>
          </w:tcPr>
          <w:p w14:paraId="21FB5F80" w14:textId="77777777" w:rsidR="003B234C" w:rsidRPr="00836ADA" w:rsidRDefault="003B234C" w:rsidP="003B234C">
            <w:pPr>
              <w:pStyle w:val="TAL"/>
              <w:rPr>
                <w:rFonts w:cs="Arial"/>
                <w:lang w:eastAsia="en-US"/>
              </w:rPr>
            </w:pPr>
            <w:r w:rsidRPr="00836ADA">
              <w:rPr>
                <w:rFonts w:cs="Arial"/>
                <w:lang w:eastAsia="en-US"/>
              </w:rPr>
              <w:t>P-CCPCH_Ec/Ior</w:t>
            </w:r>
          </w:p>
        </w:tc>
        <w:tc>
          <w:tcPr>
            <w:tcW w:w="1050" w:type="dxa"/>
            <w:tcBorders>
              <w:top w:val="nil"/>
            </w:tcBorders>
            <w:vAlign w:val="center"/>
          </w:tcPr>
          <w:p w14:paraId="438B88CB" w14:textId="77777777" w:rsidR="003B234C" w:rsidRPr="00836ADA" w:rsidRDefault="003B234C" w:rsidP="003B234C">
            <w:pPr>
              <w:pStyle w:val="TAL"/>
              <w:rPr>
                <w:rFonts w:cs="Arial"/>
                <w:lang w:eastAsia="en-US"/>
              </w:rPr>
            </w:pPr>
            <w:r w:rsidRPr="00836ADA">
              <w:rPr>
                <w:rFonts w:cs="Arial"/>
                <w:lang w:eastAsia="en-US"/>
              </w:rPr>
              <w:t>dB</w:t>
            </w:r>
          </w:p>
        </w:tc>
        <w:tc>
          <w:tcPr>
            <w:tcW w:w="1785" w:type="dxa"/>
            <w:gridSpan w:val="5"/>
            <w:tcBorders>
              <w:top w:val="nil"/>
            </w:tcBorders>
            <w:vAlign w:val="center"/>
          </w:tcPr>
          <w:p w14:paraId="5B0B9EAC" w14:textId="77777777" w:rsidR="003B234C" w:rsidRPr="00836ADA" w:rsidRDefault="003B234C" w:rsidP="003B234C">
            <w:pPr>
              <w:pStyle w:val="TAL"/>
              <w:rPr>
                <w:rFonts w:cs="Arial"/>
                <w:lang w:eastAsia="en-US"/>
              </w:rPr>
            </w:pPr>
            <w:r w:rsidRPr="00836ADA">
              <w:rPr>
                <w:rFonts w:cs="Arial"/>
                <w:lang w:eastAsia="en-US"/>
              </w:rPr>
              <w:t>-3</w:t>
            </w:r>
          </w:p>
        </w:tc>
        <w:tc>
          <w:tcPr>
            <w:tcW w:w="1874" w:type="dxa"/>
            <w:gridSpan w:val="3"/>
            <w:tcBorders>
              <w:top w:val="nil"/>
            </w:tcBorders>
            <w:vAlign w:val="center"/>
          </w:tcPr>
          <w:p w14:paraId="67D31EE6" w14:textId="77777777" w:rsidR="003B234C" w:rsidRPr="00836ADA" w:rsidRDefault="003B234C" w:rsidP="003B234C">
            <w:pPr>
              <w:pStyle w:val="TAL"/>
              <w:rPr>
                <w:rFonts w:cs="Arial"/>
                <w:lang w:eastAsia="en-US"/>
              </w:rPr>
            </w:pPr>
          </w:p>
        </w:tc>
      </w:tr>
      <w:tr w:rsidR="003B234C" w:rsidRPr="00836ADA" w14:paraId="64474903" w14:textId="77777777">
        <w:trPr>
          <w:gridAfter w:val="1"/>
          <w:wAfter w:w="1748" w:type="dxa"/>
          <w:cantSplit/>
          <w:jc w:val="center"/>
        </w:trPr>
        <w:tc>
          <w:tcPr>
            <w:tcW w:w="2720" w:type="dxa"/>
            <w:gridSpan w:val="2"/>
            <w:tcBorders>
              <w:top w:val="nil"/>
            </w:tcBorders>
            <w:vAlign w:val="center"/>
          </w:tcPr>
          <w:p w14:paraId="4754772E" w14:textId="77777777" w:rsidR="003B234C" w:rsidRPr="00836ADA" w:rsidRDefault="003B234C" w:rsidP="003B234C">
            <w:pPr>
              <w:pStyle w:val="TAL"/>
              <w:rPr>
                <w:rFonts w:cs="Arial"/>
                <w:lang w:eastAsia="en-US"/>
              </w:rPr>
            </w:pPr>
            <w:r w:rsidRPr="00836ADA">
              <w:rPr>
                <w:rFonts w:cs="Arial"/>
                <w:lang w:eastAsia="en-US"/>
              </w:rPr>
              <w:t>DwPCH _Ec/Ior</w:t>
            </w:r>
          </w:p>
        </w:tc>
        <w:tc>
          <w:tcPr>
            <w:tcW w:w="1050" w:type="dxa"/>
            <w:tcBorders>
              <w:top w:val="nil"/>
            </w:tcBorders>
            <w:vAlign w:val="center"/>
          </w:tcPr>
          <w:p w14:paraId="0E6CF5BB" w14:textId="77777777" w:rsidR="003B234C" w:rsidRPr="00836ADA" w:rsidRDefault="003B234C" w:rsidP="003B234C">
            <w:pPr>
              <w:pStyle w:val="TAL"/>
              <w:rPr>
                <w:rFonts w:cs="Arial"/>
                <w:lang w:eastAsia="en-US"/>
              </w:rPr>
            </w:pPr>
            <w:r w:rsidRPr="00836ADA">
              <w:rPr>
                <w:rFonts w:cs="Arial"/>
                <w:lang w:eastAsia="en-US"/>
              </w:rPr>
              <w:t>dB</w:t>
            </w:r>
          </w:p>
        </w:tc>
        <w:tc>
          <w:tcPr>
            <w:tcW w:w="1785" w:type="dxa"/>
            <w:gridSpan w:val="5"/>
            <w:tcBorders>
              <w:top w:val="nil"/>
            </w:tcBorders>
            <w:vAlign w:val="center"/>
          </w:tcPr>
          <w:p w14:paraId="051BCE7E" w14:textId="77777777" w:rsidR="003B234C" w:rsidRPr="00836ADA" w:rsidRDefault="003B234C" w:rsidP="003B234C">
            <w:pPr>
              <w:pStyle w:val="TAL"/>
              <w:rPr>
                <w:rFonts w:cs="Arial"/>
                <w:lang w:eastAsia="en-US"/>
              </w:rPr>
            </w:pPr>
          </w:p>
        </w:tc>
        <w:tc>
          <w:tcPr>
            <w:tcW w:w="1874" w:type="dxa"/>
            <w:gridSpan w:val="3"/>
            <w:tcBorders>
              <w:top w:val="nil"/>
            </w:tcBorders>
            <w:vAlign w:val="center"/>
          </w:tcPr>
          <w:p w14:paraId="16CD7D29" w14:textId="77777777" w:rsidR="003B234C" w:rsidRPr="00836ADA" w:rsidRDefault="003B234C" w:rsidP="003B234C">
            <w:pPr>
              <w:pStyle w:val="TAL"/>
              <w:rPr>
                <w:rFonts w:cs="Arial"/>
                <w:lang w:eastAsia="en-US"/>
              </w:rPr>
            </w:pPr>
            <w:r w:rsidRPr="00836ADA">
              <w:rPr>
                <w:rFonts w:cs="Arial"/>
                <w:lang w:eastAsia="en-US"/>
              </w:rPr>
              <w:t>0</w:t>
            </w:r>
          </w:p>
        </w:tc>
      </w:tr>
      <w:tr w:rsidR="003B234C" w:rsidRPr="00836ADA" w14:paraId="6DA5E669" w14:textId="77777777">
        <w:trPr>
          <w:gridAfter w:val="1"/>
          <w:wAfter w:w="1748" w:type="dxa"/>
          <w:cantSplit/>
          <w:jc w:val="center"/>
        </w:trPr>
        <w:tc>
          <w:tcPr>
            <w:tcW w:w="2720" w:type="dxa"/>
            <w:gridSpan w:val="2"/>
            <w:tcBorders>
              <w:top w:val="nil"/>
            </w:tcBorders>
            <w:vAlign w:val="center"/>
          </w:tcPr>
          <w:p w14:paraId="1DC8DDFF" w14:textId="77777777" w:rsidR="003B234C" w:rsidRPr="00836ADA" w:rsidRDefault="003B234C" w:rsidP="003B234C">
            <w:pPr>
              <w:pStyle w:val="TAL"/>
              <w:rPr>
                <w:rFonts w:cs="Arial"/>
                <w:lang w:eastAsia="en-US"/>
              </w:rPr>
            </w:pPr>
            <w:r w:rsidRPr="00836ADA">
              <w:rPr>
                <w:rFonts w:cs="Arial"/>
                <w:lang w:eastAsia="en-US"/>
              </w:rPr>
              <w:t>OCNS_Ec/Ior</w:t>
            </w:r>
          </w:p>
        </w:tc>
        <w:tc>
          <w:tcPr>
            <w:tcW w:w="1050" w:type="dxa"/>
            <w:tcBorders>
              <w:top w:val="nil"/>
            </w:tcBorders>
            <w:vAlign w:val="center"/>
          </w:tcPr>
          <w:p w14:paraId="3DF93450" w14:textId="77777777" w:rsidR="003B234C" w:rsidRPr="00836ADA" w:rsidRDefault="003B234C" w:rsidP="003B234C">
            <w:pPr>
              <w:pStyle w:val="TAL"/>
              <w:rPr>
                <w:rFonts w:cs="Arial"/>
                <w:lang w:eastAsia="en-US"/>
              </w:rPr>
            </w:pPr>
            <w:r w:rsidRPr="00836ADA">
              <w:rPr>
                <w:rFonts w:cs="Arial"/>
                <w:lang w:eastAsia="en-US"/>
              </w:rPr>
              <w:t>dB</w:t>
            </w:r>
          </w:p>
        </w:tc>
        <w:tc>
          <w:tcPr>
            <w:tcW w:w="1785" w:type="dxa"/>
            <w:gridSpan w:val="5"/>
            <w:tcBorders>
              <w:top w:val="nil"/>
            </w:tcBorders>
            <w:vAlign w:val="center"/>
          </w:tcPr>
          <w:p w14:paraId="1C58AF24" w14:textId="77777777" w:rsidR="003B234C" w:rsidRPr="00836ADA" w:rsidRDefault="003B234C" w:rsidP="003B234C">
            <w:pPr>
              <w:pStyle w:val="TAL"/>
              <w:rPr>
                <w:rFonts w:cs="Arial"/>
                <w:lang w:eastAsia="en-US"/>
              </w:rPr>
            </w:pPr>
            <w:r w:rsidRPr="00836ADA">
              <w:rPr>
                <w:rFonts w:cs="Arial"/>
                <w:lang w:eastAsia="en-US"/>
              </w:rPr>
              <w:t>-3</w:t>
            </w:r>
          </w:p>
        </w:tc>
        <w:tc>
          <w:tcPr>
            <w:tcW w:w="1874" w:type="dxa"/>
            <w:gridSpan w:val="3"/>
            <w:tcBorders>
              <w:top w:val="nil"/>
            </w:tcBorders>
            <w:vAlign w:val="center"/>
          </w:tcPr>
          <w:p w14:paraId="1143B5E6" w14:textId="77777777" w:rsidR="003B234C" w:rsidRPr="00836ADA" w:rsidRDefault="003B234C" w:rsidP="003B234C">
            <w:pPr>
              <w:pStyle w:val="TAL"/>
              <w:rPr>
                <w:rFonts w:cs="Arial"/>
                <w:lang w:eastAsia="en-US"/>
              </w:rPr>
            </w:pPr>
          </w:p>
        </w:tc>
      </w:tr>
      <w:tr w:rsidR="003B234C" w:rsidRPr="00836ADA" w14:paraId="23319BD0" w14:textId="77777777">
        <w:trPr>
          <w:gridAfter w:val="1"/>
          <w:wAfter w:w="1748" w:type="dxa"/>
          <w:cantSplit/>
          <w:jc w:val="center"/>
        </w:trPr>
        <w:tc>
          <w:tcPr>
            <w:tcW w:w="2720" w:type="dxa"/>
            <w:gridSpan w:val="2"/>
            <w:vAlign w:val="center"/>
          </w:tcPr>
          <w:p w14:paraId="10852A48" w14:textId="77777777" w:rsidR="003B234C" w:rsidRPr="00836ADA" w:rsidRDefault="003B234C" w:rsidP="003B234C">
            <w:pPr>
              <w:pStyle w:val="TAL"/>
              <w:rPr>
                <w:rFonts w:cs="Arial"/>
                <w:lang w:eastAsia="en-US"/>
              </w:rPr>
            </w:pPr>
            <w:r w:rsidRPr="00836ADA">
              <w:rPr>
                <w:rFonts w:cs="Arial"/>
                <w:position w:val="-10"/>
                <w:sz w:val="21"/>
                <w:lang w:eastAsia="en-US"/>
              </w:rPr>
              <w:object w:dxaOrig="740" w:dyaOrig="340" w14:anchorId="1CCDB4EC">
                <v:shape id="_x0000_i1149" type="#_x0000_t75" style="width:37pt;height:17pt" o:ole="" fillcolor="window">
                  <v:imagedata r:id="rId185" o:title=""/>
                </v:shape>
                <o:OLEObject Type="Embed" ProgID="Equation.3" ShapeID="_x0000_i1149" DrawAspect="Content" ObjectID="_1710575825" r:id="rId213"/>
              </w:object>
            </w:r>
          </w:p>
        </w:tc>
        <w:tc>
          <w:tcPr>
            <w:tcW w:w="1050" w:type="dxa"/>
            <w:vAlign w:val="center"/>
          </w:tcPr>
          <w:p w14:paraId="5FB3C16E" w14:textId="77777777" w:rsidR="003B234C" w:rsidRPr="00836ADA" w:rsidRDefault="003B234C" w:rsidP="003B234C">
            <w:pPr>
              <w:pStyle w:val="TAL"/>
              <w:rPr>
                <w:rFonts w:cs="Arial"/>
                <w:lang w:eastAsia="en-US"/>
              </w:rPr>
            </w:pPr>
            <w:r w:rsidRPr="00836ADA">
              <w:rPr>
                <w:rFonts w:cs="Arial"/>
                <w:lang w:eastAsia="en-US"/>
              </w:rPr>
              <w:t>dB</w:t>
            </w:r>
          </w:p>
        </w:tc>
        <w:tc>
          <w:tcPr>
            <w:tcW w:w="891" w:type="dxa"/>
            <w:gridSpan w:val="2"/>
            <w:vAlign w:val="center"/>
          </w:tcPr>
          <w:p w14:paraId="0E10786C" w14:textId="77777777" w:rsidR="003B234C" w:rsidRPr="00836ADA" w:rsidRDefault="003B234C" w:rsidP="003B234C">
            <w:pPr>
              <w:pStyle w:val="TAL"/>
              <w:rPr>
                <w:rFonts w:cs="Arial"/>
                <w:lang w:eastAsia="en-US"/>
              </w:rPr>
            </w:pPr>
            <w:r w:rsidRPr="00836ADA">
              <w:rPr>
                <w:rFonts w:cs="Arial"/>
                <w:lang w:eastAsia="en-US"/>
              </w:rPr>
              <w:t>-4</w:t>
            </w:r>
          </w:p>
        </w:tc>
        <w:tc>
          <w:tcPr>
            <w:tcW w:w="894" w:type="dxa"/>
            <w:gridSpan w:val="3"/>
            <w:vAlign w:val="center"/>
          </w:tcPr>
          <w:p w14:paraId="28E88A72" w14:textId="77777777" w:rsidR="003B234C" w:rsidRPr="00836ADA" w:rsidRDefault="003B234C" w:rsidP="003B234C">
            <w:pPr>
              <w:pStyle w:val="TAL"/>
              <w:rPr>
                <w:rFonts w:cs="Arial"/>
                <w:lang w:eastAsia="en-US"/>
              </w:rPr>
            </w:pPr>
            <w:r w:rsidRPr="00836ADA">
              <w:rPr>
                <w:rFonts w:cs="Arial"/>
                <w:lang w:eastAsia="en-US"/>
              </w:rPr>
              <w:t>2</w:t>
            </w:r>
          </w:p>
        </w:tc>
        <w:tc>
          <w:tcPr>
            <w:tcW w:w="937" w:type="dxa"/>
            <w:vAlign w:val="center"/>
          </w:tcPr>
          <w:p w14:paraId="7C140EA1" w14:textId="77777777" w:rsidR="003B234C" w:rsidRPr="00836ADA" w:rsidRDefault="003B234C" w:rsidP="003B234C">
            <w:pPr>
              <w:pStyle w:val="TAL"/>
              <w:rPr>
                <w:rFonts w:cs="Arial"/>
                <w:lang w:eastAsia="en-US"/>
              </w:rPr>
            </w:pPr>
            <w:r w:rsidRPr="00836ADA">
              <w:rPr>
                <w:rFonts w:cs="Arial"/>
                <w:lang w:eastAsia="en-US"/>
              </w:rPr>
              <w:t>-4</w:t>
            </w:r>
          </w:p>
        </w:tc>
        <w:tc>
          <w:tcPr>
            <w:tcW w:w="937" w:type="dxa"/>
            <w:gridSpan w:val="2"/>
            <w:vAlign w:val="center"/>
          </w:tcPr>
          <w:p w14:paraId="288220D0" w14:textId="77777777" w:rsidR="003B234C" w:rsidRPr="00836ADA" w:rsidRDefault="003B234C" w:rsidP="003B234C">
            <w:pPr>
              <w:pStyle w:val="TAL"/>
              <w:rPr>
                <w:rFonts w:cs="Arial"/>
                <w:lang w:eastAsia="en-US"/>
              </w:rPr>
            </w:pPr>
            <w:r w:rsidRPr="00836ADA">
              <w:rPr>
                <w:rFonts w:cs="Arial"/>
                <w:lang w:eastAsia="en-US"/>
              </w:rPr>
              <w:t>2</w:t>
            </w:r>
          </w:p>
        </w:tc>
      </w:tr>
      <w:tr w:rsidR="003B234C" w:rsidRPr="00836ADA" w14:paraId="39B711B3" w14:textId="77777777">
        <w:trPr>
          <w:gridAfter w:val="1"/>
          <w:wAfter w:w="1748" w:type="dxa"/>
          <w:cantSplit/>
          <w:jc w:val="center"/>
        </w:trPr>
        <w:tc>
          <w:tcPr>
            <w:tcW w:w="2720" w:type="dxa"/>
            <w:gridSpan w:val="2"/>
            <w:vAlign w:val="center"/>
          </w:tcPr>
          <w:p w14:paraId="413342A5" w14:textId="77777777" w:rsidR="003B234C" w:rsidRPr="00836ADA" w:rsidRDefault="003B234C" w:rsidP="003B234C">
            <w:pPr>
              <w:pStyle w:val="TAL"/>
              <w:rPr>
                <w:rFonts w:cs="Arial"/>
                <w:lang w:eastAsia="en-US"/>
              </w:rPr>
            </w:pPr>
            <w:r w:rsidRPr="00836ADA">
              <w:rPr>
                <w:rFonts w:cs="Arial"/>
                <w:lang w:eastAsia="en-US"/>
              </w:rPr>
              <w:t>P-CCPCH RSCP</w:t>
            </w:r>
          </w:p>
        </w:tc>
        <w:tc>
          <w:tcPr>
            <w:tcW w:w="1050" w:type="dxa"/>
            <w:vAlign w:val="center"/>
          </w:tcPr>
          <w:p w14:paraId="669083BD" w14:textId="77777777" w:rsidR="003B234C" w:rsidRPr="00836ADA" w:rsidRDefault="003B234C" w:rsidP="003B234C">
            <w:pPr>
              <w:pStyle w:val="TAL"/>
              <w:rPr>
                <w:rFonts w:cs="Arial"/>
                <w:lang w:eastAsia="en-US"/>
              </w:rPr>
            </w:pPr>
            <w:r w:rsidRPr="00836ADA">
              <w:rPr>
                <w:rFonts w:cs="Arial"/>
                <w:lang w:eastAsia="en-US"/>
              </w:rPr>
              <w:t>dBm</w:t>
            </w:r>
          </w:p>
        </w:tc>
        <w:tc>
          <w:tcPr>
            <w:tcW w:w="891" w:type="dxa"/>
            <w:gridSpan w:val="2"/>
            <w:vAlign w:val="center"/>
          </w:tcPr>
          <w:p w14:paraId="511AD4A8" w14:textId="77777777" w:rsidR="003B234C" w:rsidRPr="00836ADA" w:rsidRDefault="003B234C" w:rsidP="003B234C">
            <w:pPr>
              <w:pStyle w:val="TAL"/>
              <w:rPr>
                <w:rFonts w:cs="Arial"/>
                <w:lang w:eastAsia="en-US"/>
              </w:rPr>
            </w:pPr>
            <w:r w:rsidRPr="00836ADA">
              <w:rPr>
                <w:rFonts w:cs="Arial"/>
                <w:lang w:eastAsia="en-US"/>
              </w:rPr>
              <w:t>-77</w:t>
            </w:r>
          </w:p>
        </w:tc>
        <w:tc>
          <w:tcPr>
            <w:tcW w:w="894" w:type="dxa"/>
            <w:gridSpan w:val="3"/>
            <w:vAlign w:val="center"/>
          </w:tcPr>
          <w:p w14:paraId="0D5D198F" w14:textId="77777777" w:rsidR="003B234C" w:rsidRPr="00836ADA" w:rsidRDefault="003B234C" w:rsidP="003B234C">
            <w:pPr>
              <w:pStyle w:val="TAL"/>
              <w:rPr>
                <w:rFonts w:cs="Arial"/>
                <w:lang w:eastAsia="en-US"/>
              </w:rPr>
            </w:pPr>
            <w:r w:rsidRPr="00836ADA">
              <w:rPr>
                <w:rFonts w:cs="Arial"/>
                <w:lang w:eastAsia="en-US"/>
              </w:rPr>
              <w:t>-71</w:t>
            </w:r>
          </w:p>
        </w:tc>
        <w:tc>
          <w:tcPr>
            <w:tcW w:w="937" w:type="dxa"/>
            <w:vAlign w:val="center"/>
          </w:tcPr>
          <w:p w14:paraId="47AA4556" w14:textId="77777777" w:rsidR="003B234C" w:rsidRPr="00836ADA" w:rsidRDefault="003B234C" w:rsidP="003B234C">
            <w:pPr>
              <w:pStyle w:val="TAL"/>
              <w:rPr>
                <w:rFonts w:cs="Arial"/>
                <w:lang w:eastAsia="en-US"/>
              </w:rPr>
            </w:pPr>
          </w:p>
        </w:tc>
        <w:tc>
          <w:tcPr>
            <w:tcW w:w="937" w:type="dxa"/>
            <w:gridSpan w:val="2"/>
            <w:vAlign w:val="center"/>
          </w:tcPr>
          <w:p w14:paraId="6A32CB88" w14:textId="77777777" w:rsidR="003B234C" w:rsidRPr="00836ADA" w:rsidRDefault="003B234C" w:rsidP="003B234C">
            <w:pPr>
              <w:pStyle w:val="TAL"/>
              <w:rPr>
                <w:rFonts w:cs="Arial"/>
                <w:lang w:eastAsia="en-US"/>
              </w:rPr>
            </w:pPr>
          </w:p>
        </w:tc>
      </w:tr>
      <w:tr w:rsidR="003B234C" w:rsidRPr="00836ADA" w14:paraId="476D47A1" w14:textId="77777777">
        <w:trPr>
          <w:gridBefore w:val="1"/>
          <w:wBefore w:w="1747" w:type="dxa"/>
          <w:cantSplit/>
          <w:jc w:val="center"/>
        </w:trPr>
        <w:tc>
          <w:tcPr>
            <w:tcW w:w="2722" w:type="dxa"/>
            <w:gridSpan w:val="3"/>
            <w:vAlign w:val="center"/>
          </w:tcPr>
          <w:p w14:paraId="3F2ECC14" w14:textId="77777777" w:rsidR="003B234C" w:rsidRPr="00836ADA" w:rsidRDefault="003B234C" w:rsidP="003B234C">
            <w:pPr>
              <w:pStyle w:val="TAL"/>
              <w:rPr>
                <w:rFonts w:cs="Arial"/>
                <w:lang w:eastAsia="en-US"/>
              </w:rPr>
            </w:pPr>
            <w:r w:rsidRPr="00836ADA">
              <w:rPr>
                <w:rFonts w:cs="Arial"/>
                <w:position w:val="-12"/>
                <w:sz w:val="21"/>
                <w:lang w:eastAsia="en-US"/>
              </w:rPr>
              <w:object w:dxaOrig="320" w:dyaOrig="360" w14:anchorId="1AA27B82">
                <v:shape id="_x0000_i1150" type="#_x0000_t75" style="width:16pt;height:18pt" o:ole="" fillcolor="window">
                  <v:imagedata r:id="rId209" o:title=""/>
                </v:shape>
                <o:OLEObject Type="Embed" ProgID="Equation.3" ShapeID="_x0000_i1150" DrawAspect="Content" ObjectID="_1710575826" r:id="rId214"/>
              </w:object>
            </w:r>
          </w:p>
        </w:tc>
        <w:tc>
          <w:tcPr>
            <w:tcW w:w="1048" w:type="dxa"/>
            <w:gridSpan w:val="3"/>
            <w:vAlign w:val="center"/>
          </w:tcPr>
          <w:p w14:paraId="0158031F" w14:textId="77777777" w:rsidR="003B234C" w:rsidRPr="00836ADA" w:rsidRDefault="003B234C" w:rsidP="003B234C">
            <w:pPr>
              <w:pStyle w:val="TAL"/>
              <w:rPr>
                <w:rFonts w:cs="Arial"/>
                <w:lang w:eastAsia="en-US"/>
              </w:rPr>
            </w:pPr>
            <w:r w:rsidRPr="00836ADA">
              <w:rPr>
                <w:rFonts w:cs="Arial"/>
                <w:lang w:eastAsia="en-US"/>
              </w:rPr>
              <w:t>dBm/</w:t>
            </w:r>
            <w:r w:rsidRPr="00836ADA">
              <w:rPr>
                <w:rFonts w:eastAsia="?? ??" w:cs="v3.7.0"/>
                <w:lang w:eastAsia="en-US"/>
              </w:rPr>
              <w:t xml:space="preserve">1.28 </w:t>
            </w:r>
            <w:r w:rsidRPr="00836ADA">
              <w:rPr>
                <w:rFonts w:cs="Arial"/>
                <w:lang w:eastAsia="en-US"/>
              </w:rPr>
              <w:t>MHz</w:t>
            </w:r>
          </w:p>
        </w:tc>
        <w:tc>
          <w:tcPr>
            <w:tcW w:w="3660" w:type="dxa"/>
            <w:gridSpan w:val="5"/>
            <w:vAlign w:val="center"/>
          </w:tcPr>
          <w:p w14:paraId="287C664C"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792490D5" w14:textId="77777777">
        <w:trPr>
          <w:gridBefore w:val="1"/>
          <w:wBefore w:w="1747" w:type="dxa"/>
          <w:cantSplit/>
          <w:jc w:val="center"/>
        </w:trPr>
        <w:tc>
          <w:tcPr>
            <w:tcW w:w="2722" w:type="dxa"/>
            <w:gridSpan w:val="3"/>
            <w:vAlign w:val="center"/>
          </w:tcPr>
          <w:p w14:paraId="4661BE8C"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048" w:type="dxa"/>
            <w:gridSpan w:val="3"/>
            <w:vAlign w:val="center"/>
          </w:tcPr>
          <w:p w14:paraId="2ED7D4EE" w14:textId="77777777" w:rsidR="003B234C" w:rsidRPr="00836ADA" w:rsidRDefault="003B234C" w:rsidP="003B234C">
            <w:pPr>
              <w:pStyle w:val="TAL"/>
              <w:rPr>
                <w:rFonts w:cs="Arial"/>
                <w:lang w:eastAsia="en-US"/>
              </w:rPr>
            </w:pPr>
          </w:p>
        </w:tc>
        <w:tc>
          <w:tcPr>
            <w:tcW w:w="3660" w:type="dxa"/>
            <w:gridSpan w:val="5"/>
            <w:vAlign w:val="center"/>
          </w:tcPr>
          <w:p w14:paraId="291080A9"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4CA071B9" w14:textId="77777777">
        <w:trPr>
          <w:gridBefore w:val="1"/>
          <w:wBefore w:w="1747" w:type="dxa"/>
          <w:cantSplit/>
          <w:jc w:val="center"/>
        </w:trPr>
        <w:tc>
          <w:tcPr>
            <w:tcW w:w="2722" w:type="dxa"/>
            <w:gridSpan w:val="3"/>
            <w:vAlign w:val="center"/>
          </w:tcPr>
          <w:p w14:paraId="0AD5397D" w14:textId="77777777" w:rsidR="003B234C" w:rsidRPr="00836ADA" w:rsidRDefault="003B234C" w:rsidP="003B234C">
            <w:pPr>
              <w:pStyle w:val="TAL"/>
              <w:rPr>
                <w:rFonts w:cs="Arial"/>
                <w:lang w:eastAsia="en-US"/>
              </w:rPr>
            </w:pPr>
            <w:r w:rsidRPr="00836ADA">
              <w:rPr>
                <w:rFonts w:cs="v3.7.0"/>
                <w:lang w:eastAsia="en-US"/>
              </w:rPr>
              <w:t>Qrxlevmin</w:t>
            </w:r>
          </w:p>
        </w:tc>
        <w:tc>
          <w:tcPr>
            <w:tcW w:w="1048" w:type="dxa"/>
            <w:gridSpan w:val="3"/>
          </w:tcPr>
          <w:p w14:paraId="310B187F" w14:textId="77777777" w:rsidR="003B234C" w:rsidRPr="00836ADA" w:rsidRDefault="003B234C" w:rsidP="003B234C">
            <w:pPr>
              <w:pStyle w:val="TAL"/>
              <w:rPr>
                <w:rFonts w:cs="Arial"/>
                <w:lang w:eastAsia="en-US"/>
              </w:rPr>
            </w:pPr>
            <w:r w:rsidRPr="00836ADA">
              <w:rPr>
                <w:rFonts w:eastAsia="?? ??" w:cs="v3.7.0"/>
                <w:lang w:eastAsia="en-US"/>
              </w:rPr>
              <w:t>dBm</w:t>
            </w:r>
          </w:p>
        </w:tc>
        <w:tc>
          <w:tcPr>
            <w:tcW w:w="3660" w:type="dxa"/>
            <w:gridSpan w:val="5"/>
          </w:tcPr>
          <w:p w14:paraId="11B7A0CC" w14:textId="77777777" w:rsidR="003B234C" w:rsidRPr="00836ADA" w:rsidRDefault="003B234C" w:rsidP="003B234C">
            <w:pPr>
              <w:pStyle w:val="TAL"/>
              <w:rPr>
                <w:rFonts w:cs="Arial"/>
                <w:lang w:eastAsia="en-US"/>
              </w:rPr>
            </w:pPr>
            <w:r w:rsidRPr="00836ADA">
              <w:rPr>
                <w:rFonts w:cs="v3.7.0"/>
                <w:lang w:eastAsia="en-US"/>
              </w:rPr>
              <w:t>-103</w:t>
            </w:r>
          </w:p>
        </w:tc>
      </w:tr>
      <w:tr w:rsidR="003B234C" w:rsidRPr="00836ADA" w14:paraId="77AEE215" w14:textId="77777777">
        <w:trPr>
          <w:gridBefore w:val="1"/>
          <w:wBefore w:w="1747" w:type="dxa"/>
          <w:cantSplit/>
          <w:jc w:val="center"/>
        </w:trPr>
        <w:tc>
          <w:tcPr>
            <w:tcW w:w="2722" w:type="dxa"/>
            <w:gridSpan w:val="3"/>
            <w:vAlign w:val="center"/>
          </w:tcPr>
          <w:p w14:paraId="4237A837" w14:textId="77777777" w:rsidR="003B234C" w:rsidRPr="00836ADA" w:rsidRDefault="003B234C" w:rsidP="003B234C">
            <w:pPr>
              <w:pStyle w:val="TAL"/>
              <w:rPr>
                <w:rFonts w:cs="Arial"/>
                <w:lang w:eastAsia="en-US"/>
              </w:rPr>
            </w:pPr>
            <w:r w:rsidRPr="00836ADA">
              <w:rPr>
                <w:rFonts w:cs="v3.7.0"/>
                <w:lang w:eastAsia="en-US"/>
              </w:rPr>
              <w:t>Qoffset1</w:t>
            </w:r>
            <w:r w:rsidRPr="00836ADA">
              <w:rPr>
                <w:rFonts w:cs="v3.7.0"/>
                <w:vertAlign w:val="subscript"/>
                <w:lang w:eastAsia="en-US"/>
              </w:rPr>
              <w:t>s,n</w:t>
            </w:r>
          </w:p>
        </w:tc>
        <w:tc>
          <w:tcPr>
            <w:tcW w:w="1048" w:type="dxa"/>
            <w:gridSpan w:val="3"/>
          </w:tcPr>
          <w:p w14:paraId="6C3D0FEF" w14:textId="77777777" w:rsidR="003B234C" w:rsidRPr="00836ADA" w:rsidRDefault="003B234C" w:rsidP="003B234C">
            <w:pPr>
              <w:pStyle w:val="TAL"/>
              <w:rPr>
                <w:rFonts w:cs="Arial"/>
                <w:lang w:eastAsia="en-US"/>
              </w:rPr>
            </w:pPr>
            <w:r w:rsidRPr="00836ADA">
              <w:rPr>
                <w:rFonts w:eastAsia="?? ??" w:cs="v3.7.0"/>
                <w:lang w:eastAsia="en-US"/>
              </w:rPr>
              <w:t>dB</w:t>
            </w:r>
          </w:p>
        </w:tc>
        <w:tc>
          <w:tcPr>
            <w:tcW w:w="3660" w:type="dxa"/>
            <w:gridSpan w:val="5"/>
          </w:tcPr>
          <w:p w14:paraId="7D992860" w14:textId="77777777" w:rsidR="003B234C" w:rsidRPr="00836ADA" w:rsidRDefault="003B234C" w:rsidP="003B234C">
            <w:pPr>
              <w:pStyle w:val="TAL"/>
              <w:rPr>
                <w:rFonts w:cs="Arial"/>
                <w:lang w:eastAsia="en-US"/>
              </w:rPr>
            </w:pPr>
            <w:r w:rsidRPr="00836ADA">
              <w:rPr>
                <w:rFonts w:cs="v3.7.0"/>
                <w:lang w:eastAsia="en-US"/>
              </w:rPr>
              <w:t>0</w:t>
            </w:r>
          </w:p>
        </w:tc>
      </w:tr>
      <w:tr w:rsidR="003B234C" w:rsidRPr="00836ADA" w14:paraId="59650BD7" w14:textId="77777777">
        <w:trPr>
          <w:gridBefore w:val="1"/>
          <w:wBefore w:w="1747" w:type="dxa"/>
          <w:cantSplit/>
          <w:jc w:val="center"/>
        </w:trPr>
        <w:tc>
          <w:tcPr>
            <w:tcW w:w="2722" w:type="dxa"/>
            <w:gridSpan w:val="3"/>
            <w:vAlign w:val="center"/>
          </w:tcPr>
          <w:p w14:paraId="0B243F89" w14:textId="77777777" w:rsidR="003B234C" w:rsidRPr="00836ADA" w:rsidRDefault="003B234C" w:rsidP="003B234C">
            <w:pPr>
              <w:pStyle w:val="TAL"/>
              <w:rPr>
                <w:rFonts w:cs="Arial"/>
                <w:lang w:eastAsia="en-US"/>
              </w:rPr>
            </w:pPr>
            <w:r w:rsidRPr="00836ADA">
              <w:rPr>
                <w:rFonts w:cs="v3.7.0"/>
                <w:lang w:eastAsia="en-US"/>
              </w:rPr>
              <w:t>Qhyst1</w:t>
            </w:r>
          </w:p>
        </w:tc>
        <w:tc>
          <w:tcPr>
            <w:tcW w:w="1048" w:type="dxa"/>
            <w:gridSpan w:val="3"/>
          </w:tcPr>
          <w:p w14:paraId="08A620A6" w14:textId="77777777" w:rsidR="003B234C" w:rsidRPr="00836ADA" w:rsidRDefault="003B234C" w:rsidP="003B234C">
            <w:pPr>
              <w:pStyle w:val="TAL"/>
              <w:rPr>
                <w:rFonts w:cs="Arial"/>
                <w:lang w:eastAsia="en-US"/>
              </w:rPr>
            </w:pPr>
            <w:r w:rsidRPr="00836ADA">
              <w:rPr>
                <w:rFonts w:eastAsia="?? ??" w:cs="v3.7.0"/>
                <w:lang w:eastAsia="en-US"/>
              </w:rPr>
              <w:t>dB</w:t>
            </w:r>
          </w:p>
        </w:tc>
        <w:tc>
          <w:tcPr>
            <w:tcW w:w="3660" w:type="dxa"/>
            <w:gridSpan w:val="5"/>
          </w:tcPr>
          <w:p w14:paraId="683F246B" w14:textId="77777777" w:rsidR="003B234C" w:rsidRPr="00836ADA" w:rsidRDefault="003B234C" w:rsidP="003B234C">
            <w:pPr>
              <w:pStyle w:val="TAL"/>
              <w:rPr>
                <w:rFonts w:cs="Arial"/>
                <w:lang w:eastAsia="en-US"/>
              </w:rPr>
            </w:pPr>
            <w:r w:rsidRPr="00836ADA">
              <w:rPr>
                <w:rFonts w:cs="v3.7.0"/>
                <w:lang w:eastAsia="en-US"/>
              </w:rPr>
              <w:t>0</w:t>
            </w:r>
          </w:p>
        </w:tc>
      </w:tr>
      <w:tr w:rsidR="003B234C" w:rsidRPr="00836ADA" w14:paraId="49F23157" w14:textId="77777777">
        <w:trPr>
          <w:gridBefore w:val="1"/>
          <w:wBefore w:w="1747" w:type="dxa"/>
          <w:cantSplit/>
          <w:jc w:val="center"/>
        </w:trPr>
        <w:tc>
          <w:tcPr>
            <w:tcW w:w="2722" w:type="dxa"/>
            <w:gridSpan w:val="3"/>
            <w:vAlign w:val="center"/>
          </w:tcPr>
          <w:p w14:paraId="14841152" w14:textId="77777777" w:rsidR="003B234C" w:rsidRPr="00836ADA" w:rsidRDefault="003B234C" w:rsidP="003B234C">
            <w:pPr>
              <w:pStyle w:val="TAL"/>
              <w:rPr>
                <w:rFonts w:cs="Arial"/>
                <w:lang w:eastAsia="en-US"/>
              </w:rPr>
            </w:pPr>
            <w:r w:rsidRPr="00836ADA">
              <w:rPr>
                <w:rFonts w:cs="v3.7.0"/>
                <w:lang w:eastAsia="en-US"/>
              </w:rPr>
              <w:t>Treselection</w:t>
            </w:r>
          </w:p>
        </w:tc>
        <w:tc>
          <w:tcPr>
            <w:tcW w:w="1048" w:type="dxa"/>
            <w:gridSpan w:val="3"/>
          </w:tcPr>
          <w:p w14:paraId="299944F1" w14:textId="77777777" w:rsidR="003B234C" w:rsidRPr="00836ADA" w:rsidRDefault="003B234C" w:rsidP="003B234C">
            <w:pPr>
              <w:pStyle w:val="TAL"/>
              <w:rPr>
                <w:rFonts w:cs="Arial"/>
                <w:lang w:eastAsia="en-US"/>
              </w:rPr>
            </w:pPr>
            <w:r w:rsidRPr="00836ADA">
              <w:rPr>
                <w:rFonts w:eastAsia="?? ??" w:cs="v3.7.0"/>
                <w:lang w:eastAsia="en-US"/>
              </w:rPr>
              <w:t>s</w:t>
            </w:r>
          </w:p>
        </w:tc>
        <w:tc>
          <w:tcPr>
            <w:tcW w:w="3660" w:type="dxa"/>
            <w:gridSpan w:val="5"/>
          </w:tcPr>
          <w:p w14:paraId="77F69655" w14:textId="77777777" w:rsidR="003B234C" w:rsidRPr="00836ADA" w:rsidRDefault="003B234C" w:rsidP="003B234C">
            <w:pPr>
              <w:pStyle w:val="TAL"/>
              <w:rPr>
                <w:rFonts w:cs="Arial"/>
                <w:lang w:eastAsia="en-US"/>
              </w:rPr>
            </w:pPr>
            <w:r w:rsidRPr="00836ADA">
              <w:rPr>
                <w:rFonts w:eastAsia="?? ??" w:cs="v3.7.0"/>
                <w:lang w:eastAsia="en-US"/>
              </w:rPr>
              <w:t>0</w:t>
            </w:r>
          </w:p>
        </w:tc>
      </w:tr>
      <w:tr w:rsidR="003B234C" w:rsidRPr="00836ADA" w14:paraId="7F9AF012" w14:textId="77777777">
        <w:trPr>
          <w:gridBefore w:val="1"/>
          <w:wBefore w:w="1747" w:type="dxa"/>
          <w:cantSplit/>
          <w:jc w:val="center"/>
        </w:trPr>
        <w:tc>
          <w:tcPr>
            <w:tcW w:w="2722" w:type="dxa"/>
            <w:gridSpan w:val="3"/>
            <w:vAlign w:val="center"/>
          </w:tcPr>
          <w:p w14:paraId="6B5BB730" w14:textId="77777777" w:rsidR="003B234C" w:rsidRPr="00836ADA" w:rsidRDefault="003B234C" w:rsidP="003B234C">
            <w:pPr>
              <w:pStyle w:val="TAL"/>
              <w:rPr>
                <w:rFonts w:cs="Arial"/>
                <w:lang w:eastAsia="en-US"/>
              </w:rPr>
            </w:pPr>
            <w:r w:rsidRPr="00836ADA">
              <w:rPr>
                <w:rFonts w:cs="v3.7.0"/>
                <w:lang w:eastAsia="en-US"/>
              </w:rPr>
              <w:t>Sintrasearch</w:t>
            </w:r>
          </w:p>
        </w:tc>
        <w:tc>
          <w:tcPr>
            <w:tcW w:w="1048" w:type="dxa"/>
            <w:gridSpan w:val="3"/>
          </w:tcPr>
          <w:p w14:paraId="388F8B73" w14:textId="77777777" w:rsidR="003B234C" w:rsidRPr="00836ADA" w:rsidRDefault="003B234C" w:rsidP="003B234C">
            <w:pPr>
              <w:pStyle w:val="TAL"/>
              <w:rPr>
                <w:rFonts w:cs="Arial"/>
                <w:lang w:eastAsia="en-US"/>
              </w:rPr>
            </w:pPr>
            <w:r w:rsidRPr="00836ADA">
              <w:rPr>
                <w:rFonts w:eastAsia="?? ??" w:cs="v3.7.0"/>
                <w:lang w:eastAsia="en-US"/>
              </w:rPr>
              <w:t>dB</w:t>
            </w:r>
          </w:p>
        </w:tc>
        <w:tc>
          <w:tcPr>
            <w:tcW w:w="3660" w:type="dxa"/>
            <w:gridSpan w:val="5"/>
          </w:tcPr>
          <w:p w14:paraId="75E57A8A" w14:textId="77777777" w:rsidR="003B234C" w:rsidRPr="00836ADA" w:rsidRDefault="003B234C" w:rsidP="003B234C">
            <w:pPr>
              <w:pStyle w:val="TAL"/>
              <w:rPr>
                <w:rFonts w:cs="Arial"/>
                <w:lang w:eastAsia="en-US"/>
              </w:rPr>
            </w:pPr>
            <w:r w:rsidRPr="00836ADA">
              <w:rPr>
                <w:rFonts w:eastAsia="?? ??" w:cs="v3.7.0"/>
                <w:lang w:eastAsia="en-US"/>
              </w:rPr>
              <w:t>not sent</w:t>
            </w:r>
          </w:p>
        </w:tc>
      </w:tr>
      <w:tr w:rsidR="003B234C" w:rsidRPr="00836ADA" w14:paraId="474D8A01" w14:textId="77777777">
        <w:trPr>
          <w:gridBefore w:val="1"/>
          <w:wBefore w:w="1747" w:type="dxa"/>
          <w:cantSplit/>
          <w:jc w:val="center"/>
        </w:trPr>
        <w:tc>
          <w:tcPr>
            <w:tcW w:w="2722" w:type="dxa"/>
            <w:gridSpan w:val="3"/>
            <w:vAlign w:val="center"/>
          </w:tcPr>
          <w:p w14:paraId="75F8F120" w14:textId="77777777" w:rsidR="003B234C" w:rsidRPr="00836ADA" w:rsidRDefault="003B234C" w:rsidP="003B234C">
            <w:pPr>
              <w:pStyle w:val="TAL"/>
              <w:rPr>
                <w:rFonts w:cs="Arial"/>
                <w:lang w:eastAsia="en-US"/>
              </w:rPr>
            </w:pPr>
            <w:r w:rsidRPr="00836ADA">
              <w:rPr>
                <w:rFonts w:cs="v3.7.0"/>
                <w:lang w:eastAsia="en-US"/>
              </w:rPr>
              <w:t>Sintersearch</w:t>
            </w:r>
          </w:p>
        </w:tc>
        <w:tc>
          <w:tcPr>
            <w:tcW w:w="1048" w:type="dxa"/>
            <w:gridSpan w:val="3"/>
          </w:tcPr>
          <w:p w14:paraId="6A474BF0" w14:textId="77777777" w:rsidR="003B234C" w:rsidRPr="00836ADA" w:rsidRDefault="003B234C" w:rsidP="003B234C">
            <w:pPr>
              <w:pStyle w:val="TAL"/>
              <w:rPr>
                <w:rFonts w:cs="Arial"/>
                <w:lang w:eastAsia="en-US"/>
              </w:rPr>
            </w:pPr>
            <w:r w:rsidRPr="00836ADA">
              <w:rPr>
                <w:rFonts w:eastAsia="?? ??" w:cs="v3.7.0"/>
                <w:lang w:eastAsia="en-US"/>
              </w:rPr>
              <w:t>dB</w:t>
            </w:r>
          </w:p>
        </w:tc>
        <w:tc>
          <w:tcPr>
            <w:tcW w:w="3660" w:type="dxa"/>
            <w:gridSpan w:val="5"/>
          </w:tcPr>
          <w:p w14:paraId="4C392502" w14:textId="77777777" w:rsidR="003B234C" w:rsidRPr="00836ADA" w:rsidRDefault="003B234C" w:rsidP="003B234C">
            <w:pPr>
              <w:pStyle w:val="TAL"/>
              <w:rPr>
                <w:rFonts w:cs="Arial"/>
                <w:lang w:eastAsia="en-US"/>
              </w:rPr>
            </w:pPr>
            <w:r w:rsidRPr="00836ADA">
              <w:rPr>
                <w:rFonts w:eastAsia="?? ??" w:cs="v3.7.0"/>
                <w:lang w:eastAsia="en-US"/>
              </w:rPr>
              <w:t>not sent</w:t>
            </w:r>
          </w:p>
        </w:tc>
      </w:tr>
    </w:tbl>
    <w:p w14:paraId="04B41EC2" w14:textId="77777777" w:rsidR="003B234C" w:rsidRPr="00836ADA" w:rsidRDefault="003B234C" w:rsidP="003B234C"/>
    <w:p w14:paraId="0D0CBC84" w14:textId="77777777" w:rsidR="003B234C" w:rsidRPr="00836ADA" w:rsidRDefault="003B234C" w:rsidP="003B234C">
      <w:pPr>
        <w:pStyle w:val="Heading3"/>
        <w:rPr>
          <w:rFonts w:cs="v4.2.0"/>
        </w:rPr>
      </w:pPr>
      <w:bookmarkStart w:id="438" w:name="_Toc535329352"/>
      <w:r w:rsidRPr="00836ADA">
        <w:rPr>
          <w:rFonts w:cs="v4.2.0"/>
        </w:rPr>
        <w:t>A.4.4.2</w:t>
      </w:r>
      <w:r w:rsidRPr="00836ADA">
        <w:rPr>
          <w:rFonts w:cs="v4.2.0"/>
        </w:rPr>
        <w:tab/>
        <w:t>Test Requirements</w:t>
      </w:r>
      <w:bookmarkEnd w:id="438"/>
    </w:p>
    <w:p w14:paraId="3CA8C4BB"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2, and starts to send the RRC CONNECTION REQUEST message to perform a Location Registration on cell 2.</w:t>
      </w:r>
    </w:p>
    <w:p w14:paraId="31901D4A" w14:textId="77777777" w:rsidR="003B234C" w:rsidRPr="00836ADA" w:rsidRDefault="003B234C" w:rsidP="003B234C">
      <w:pPr>
        <w:rPr>
          <w:rFonts w:cs="v4.2.0"/>
        </w:rPr>
      </w:pPr>
      <w:r w:rsidRPr="00836ADA">
        <w:rPr>
          <w:rFonts w:cs="v4.2.0"/>
        </w:rPr>
        <w:t>The cell re-selection delay shall be less than 8 s.</w:t>
      </w:r>
    </w:p>
    <w:p w14:paraId="00C0742E"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7235C972" w14:textId="77777777" w:rsidR="003B234C" w:rsidRPr="00836ADA" w:rsidRDefault="003B234C" w:rsidP="003B234C">
      <w:pPr>
        <w:pStyle w:val="NO"/>
        <w:rPr>
          <w:rFonts w:cs="v4.2.0"/>
        </w:rPr>
      </w:pPr>
      <w:r w:rsidRPr="00836ADA">
        <w:rPr>
          <w:rFonts w:cs="v4.2.0"/>
        </w:rPr>
        <w:t>NOTE:</w:t>
      </w:r>
      <w:r w:rsidRPr="00836ADA">
        <w:rPr>
          <w:rFonts w:cs="v4.2.0"/>
        </w:rPr>
        <w:tab/>
        <w:t xml:space="preserve">The cell re-selection delay can be expressed as: </w:t>
      </w:r>
    </w:p>
    <w:p w14:paraId="147E1839" w14:textId="77777777" w:rsidR="003B234C" w:rsidRPr="00836ADA" w:rsidRDefault="003B234C" w:rsidP="003B234C">
      <w:pPr>
        <w:pStyle w:val="EQ"/>
        <w:rPr>
          <w:vertAlign w:val="subscript"/>
        </w:rPr>
      </w:pPr>
      <w:r w:rsidRPr="00836ADA">
        <w:tab/>
        <w:t>T</w:t>
      </w:r>
      <w:r w:rsidRPr="00836ADA">
        <w:rPr>
          <w:vertAlign w:val="subscript"/>
        </w:rPr>
        <w:t>evaluateTDD</w:t>
      </w:r>
      <w:r w:rsidRPr="00836ADA">
        <w:t xml:space="preserve"> + T</w:t>
      </w:r>
      <w:r w:rsidRPr="00836ADA">
        <w:rPr>
          <w:vertAlign w:val="subscript"/>
        </w:rPr>
        <w:t>SI</w:t>
      </w:r>
    </w:p>
    <w:p w14:paraId="447400D3" w14:textId="77777777" w:rsidR="003B234C" w:rsidRPr="00836ADA" w:rsidRDefault="003B234C" w:rsidP="003B234C">
      <w:r w:rsidRPr="00836ADA">
        <w:t>where:</w:t>
      </w:r>
    </w:p>
    <w:p w14:paraId="31506862" w14:textId="77777777" w:rsidR="003B234C" w:rsidRPr="00836ADA" w:rsidRDefault="003B234C" w:rsidP="003B234C">
      <w:pPr>
        <w:pStyle w:val="EX"/>
      </w:pPr>
      <w:r w:rsidRPr="00836ADA">
        <w:t>T</w:t>
      </w:r>
      <w:r w:rsidRPr="00836ADA">
        <w:rPr>
          <w:vertAlign w:val="subscript"/>
        </w:rPr>
        <w:t>evaluateTDD</w:t>
      </w:r>
      <w:r w:rsidRPr="00836ADA">
        <w:tab/>
        <w:t>See Table 4.1 in section 4.2.2.</w:t>
      </w:r>
    </w:p>
    <w:p w14:paraId="74C1473F" w14:textId="77777777" w:rsidR="003B234C" w:rsidRPr="00836ADA" w:rsidRDefault="003B234C" w:rsidP="003B234C">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35D73F50" w14:textId="77777777" w:rsidR="003B234C" w:rsidRPr="00836ADA" w:rsidRDefault="003B234C" w:rsidP="003B234C">
      <w:r w:rsidRPr="00836ADA">
        <w:t>This gives a total of 7.68 s, allow 8s in the test case.</w:t>
      </w:r>
    </w:p>
    <w:p w14:paraId="1DA4AA9E" w14:textId="77777777" w:rsidR="00573802" w:rsidRPr="00836ADA" w:rsidRDefault="00573802" w:rsidP="000E1AF5">
      <w:pPr>
        <w:pStyle w:val="Heading2"/>
        <w:rPr>
          <w:rFonts w:cs="v4.2.0"/>
        </w:rPr>
      </w:pPr>
      <w:bookmarkStart w:id="439" w:name="_Toc535329353"/>
      <w:r w:rsidRPr="00836ADA">
        <w:t>A.4.5</w:t>
      </w:r>
      <w:r w:rsidRPr="00836ADA">
        <w:tab/>
        <w:t>UTRAN to E-UTRA Cell Reselection</w:t>
      </w:r>
      <w:bookmarkEnd w:id="439"/>
    </w:p>
    <w:p w14:paraId="51323EF9" w14:textId="77777777" w:rsidR="00573802" w:rsidRPr="00836ADA" w:rsidRDefault="00573802" w:rsidP="00573802">
      <w:pPr>
        <w:pStyle w:val="Heading3"/>
        <w:rPr>
          <w:rFonts w:cs="v4.2.0"/>
        </w:rPr>
      </w:pPr>
      <w:bookmarkStart w:id="440" w:name="_Toc535329354"/>
      <w:r w:rsidRPr="00836ADA">
        <w:rPr>
          <w:rFonts w:cs="v4.2.0"/>
        </w:rPr>
        <w:t>A.4.5.1</w:t>
      </w:r>
      <w:r w:rsidRPr="00836ADA">
        <w:rPr>
          <w:rFonts w:cs="v4.2.0"/>
        </w:rPr>
        <w:tab/>
        <w:t>E-UTRA FDD is of higher priority</w:t>
      </w:r>
      <w:bookmarkEnd w:id="440"/>
    </w:p>
    <w:p w14:paraId="0FA6AC8E" w14:textId="77777777" w:rsidR="00573802" w:rsidRPr="00836ADA" w:rsidRDefault="00573802" w:rsidP="00573802">
      <w:pPr>
        <w:pStyle w:val="Heading4"/>
        <w:rPr>
          <w:rFonts w:cs="v4.2.0"/>
        </w:rPr>
      </w:pPr>
      <w:bookmarkStart w:id="441" w:name="_Toc535329355"/>
      <w:r w:rsidRPr="00836ADA">
        <w:rPr>
          <w:rFonts w:cs="v4.2.0"/>
        </w:rPr>
        <w:t>A.4.5.1.1</w:t>
      </w:r>
      <w:r w:rsidRPr="00836ADA">
        <w:rPr>
          <w:rFonts w:cs="v4.2.0"/>
        </w:rPr>
        <w:tab/>
        <w:t>Test Purpose and Environment</w:t>
      </w:r>
      <w:bookmarkEnd w:id="441"/>
    </w:p>
    <w:p w14:paraId="08366BC0" w14:textId="77777777" w:rsidR="00573802" w:rsidRPr="00836ADA" w:rsidRDefault="00573802" w:rsidP="00573802">
      <w:pPr>
        <w:rPr>
          <w:rFonts w:cs="v4.2.0"/>
        </w:rPr>
      </w:pPr>
      <w:r w:rsidRPr="00836ADA">
        <w:rPr>
          <w:rFonts w:cs="v4.2.0"/>
        </w:rPr>
        <w:t>This test is to verify the requirement for the UTRA FDD to E-UTRA FDD inter-RAT cell reselection delay reported in section 4.2.</w:t>
      </w:r>
    </w:p>
    <w:p w14:paraId="2AD06604" w14:textId="77777777" w:rsidR="00573802" w:rsidRPr="00836ADA" w:rsidRDefault="00573802" w:rsidP="00573802">
      <w:pPr>
        <w:rPr>
          <w:rFonts w:cs="v4.2.0"/>
        </w:rPr>
      </w:pPr>
      <w:r w:rsidRPr="00836ADA">
        <w:rPr>
          <w:rFonts w:cs="v4.2.0"/>
        </w:rPr>
        <w:t xml:space="preserve">The test scenario comprises two different cells, with cell 1 being the UTRA serving cell and cell 2 being the E-UTRA cell to be re-selected to. Test parameters are given in Tables A.4.14, A.4.15, A.4.16. The test consists of three successive time periods, with time duration of T1, T2, and T3, respectively. UTRA cell 1 </w:t>
      </w:r>
      <w:r w:rsidR="000C1857" w:rsidRPr="00836ADA">
        <w:rPr>
          <w:rFonts w:cs="v4.2.0"/>
        </w:rPr>
        <w:t>is</w:t>
      </w:r>
      <w:r w:rsidRPr="00836ADA">
        <w:rPr>
          <w:rFonts w:cs="v4.2.0"/>
        </w:rPr>
        <w:t xml:space="preserve"> already identified by the UE prior to the start of the test. Cell 2 is of higher priority than cell 1.</w:t>
      </w:r>
    </w:p>
    <w:p w14:paraId="17E662F3" w14:textId="77777777" w:rsidR="00573802" w:rsidRPr="00836ADA" w:rsidRDefault="00573802" w:rsidP="00573802">
      <w:pPr>
        <w:rPr>
          <w:rFonts w:cs="v4.2.0"/>
        </w:rPr>
      </w:pPr>
      <w:r w:rsidRPr="00836ADA">
        <w:rPr>
          <w:rFonts w:cs="v4.2.0"/>
        </w:rPr>
        <w:t>Cell 1 and cell 2 shall belong to different tracking areas. Furthermore, UE has not registered with network for the tracking area containing cell 2.</w:t>
      </w:r>
    </w:p>
    <w:p w14:paraId="7C6EC04B" w14:textId="77777777" w:rsidR="00573802" w:rsidRPr="00836ADA" w:rsidRDefault="00573802" w:rsidP="00573802">
      <w:pPr>
        <w:rPr>
          <w:rFonts w:cs="v4.2.0"/>
        </w:rPr>
      </w:pPr>
    </w:p>
    <w:p w14:paraId="3FD3EA0B" w14:textId="77777777" w:rsidR="00573802" w:rsidRPr="00836ADA" w:rsidRDefault="00573802" w:rsidP="0079728B">
      <w:pPr>
        <w:pStyle w:val="TH"/>
      </w:pPr>
      <w:r w:rsidRPr="00836ADA">
        <w:t xml:space="preserve">Table A.4.14: General test parameters for UTRAN to E-UTRA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573802" w:rsidRPr="00836ADA" w14:paraId="5A725BB3" w14:textId="77777777">
        <w:trPr>
          <w:cantSplit/>
          <w:jc w:val="center"/>
        </w:trPr>
        <w:tc>
          <w:tcPr>
            <w:tcW w:w="4164" w:type="dxa"/>
            <w:gridSpan w:val="2"/>
          </w:tcPr>
          <w:p w14:paraId="3FC677F2" w14:textId="77777777" w:rsidR="00573802" w:rsidRPr="00836ADA" w:rsidRDefault="00573802" w:rsidP="00DD0603">
            <w:pPr>
              <w:pStyle w:val="TAH"/>
              <w:rPr>
                <w:rFonts w:cs="v4.2.0"/>
                <w:lang w:eastAsia="en-US"/>
              </w:rPr>
            </w:pPr>
            <w:r w:rsidRPr="00836ADA">
              <w:rPr>
                <w:rFonts w:cs="v4.2.0"/>
                <w:lang w:eastAsia="en-US"/>
              </w:rPr>
              <w:t>Parameter</w:t>
            </w:r>
          </w:p>
        </w:tc>
        <w:tc>
          <w:tcPr>
            <w:tcW w:w="709" w:type="dxa"/>
          </w:tcPr>
          <w:p w14:paraId="3BF4517C" w14:textId="77777777" w:rsidR="00573802" w:rsidRPr="00836ADA" w:rsidRDefault="00573802" w:rsidP="00DD0603">
            <w:pPr>
              <w:pStyle w:val="TAH"/>
              <w:rPr>
                <w:rFonts w:cs="v4.2.0"/>
                <w:lang w:eastAsia="en-US"/>
              </w:rPr>
            </w:pPr>
            <w:r w:rsidRPr="00836ADA">
              <w:rPr>
                <w:rFonts w:cs="v4.2.0"/>
                <w:lang w:eastAsia="en-US"/>
              </w:rPr>
              <w:t>Unit</w:t>
            </w:r>
          </w:p>
        </w:tc>
        <w:tc>
          <w:tcPr>
            <w:tcW w:w="1134" w:type="dxa"/>
          </w:tcPr>
          <w:p w14:paraId="26E6E255" w14:textId="77777777" w:rsidR="00573802" w:rsidRPr="00836ADA" w:rsidRDefault="00573802" w:rsidP="00DD0603">
            <w:pPr>
              <w:pStyle w:val="TAH"/>
              <w:rPr>
                <w:rFonts w:cs="v4.2.0"/>
                <w:lang w:eastAsia="en-US"/>
              </w:rPr>
            </w:pPr>
            <w:r w:rsidRPr="00836ADA">
              <w:rPr>
                <w:rFonts w:cs="v4.2.0"/>
                <w:lang w:eastAsia="en-US"/>
              </w:rPr>
              <w:t>Value</w:t>
            </w:r>
          </w:p>
        </w:tc>
        <w:tc>
          <w:tcPr>
            <w:tcW w:w="1472" w:type="dxa"/>
          </w:tcPr>
          <w:p w14:paraId="02859A05" w14:textId="77777777" w:rsidR="00573802" w:rsidRPr="00836ADA" w:rsidRDefault="00573802" w:rsidP="00DD0603">
            <w:pPr>
              <w:pStyle w:val="TAH"/>
              <w:rPr>
                <w:rFonts w:cs="v4.2.0"/>
                <w:lang w:eastAsia="en-US"/>
              </w:rPr>
            </w:pPr>
            <w:r w:rsidRPr="00836ADA">
              <w:rPr>
                <w:rFonts w:cs="v4.2.0"/>
                <w:lang w:eastAsia="en-US"/>
              </w:rPr>
              <w:t>Comment</w:t>
            </w:r>
          </w:p>
        </w:tc>
      </w:tr>
      <w:tr w:rsidR="00573802" w:rsidRPr="00836ADA" w14:paraId="3FC50F15" w14:textId="77777777">
        <w:trPr>
          <w:cantSplit/>
          <w:jc w:val="center"/>
        </w:trPr>
        <w:tc>
          <w:tcPr>
            <w:tcW w:w="1613" w:type="dxa"/>
          </w:tcPr>
          <w:p w14:paraId="7034D079" w14:textId="77777777" w:rsidR="00573802" w:rsidRPr="00836ADA" w:rsidRDefault="00573802" w:rsidP="00DD0603">
            <w:pPr>
              <w:pStyle w:val="TAL"/>
              <w:rPr>
                <w:rFonts w:cs="Arial"/>
                <w:lang w:eastAsia="en-US"/>
              </w:rPr>
            </w:pPr>
            <w:r w:rsidRPr="00836ADA">
              <w:rPr>
                <w:rFonts w:cs="Arial"/>
                <w:lang w:eastAsia="en-US"/>
              </w:rPr>
              <w:t>Initial condition</w:t>
            </w:r>
          </w:p>
        </w:tc>
        <w:tc>
          <w:tcPr>
            <w:tcW w:w="2551" w:type="dxa"/>
          </w:tcPr>
          <w:p w14:paraId="352E98C2" w14:textId="77777777" w:rsidR="00573802" w:rsidRPr="00836ADA" w:rsidRDefault="00573802" w:rsidP="00DD0603">
            <w:pPr>
              <w:pStyle w:val="TAL"/>
              <w:rPr>
                <w:rFonts w:cs="Arial"/>
                <w:lang w:eastAsia="en-US"/>
              </w:rPr>
            </w:pPr>
            <w:r w:rsidRPr="00836ADA">
              <w:rPr>
                <w:rFonts w:cs="Arial"/>
                <w:lang w:eastAsia="en-US"/>
              </w:rPr>
              <w:t xml:space="preserve">Active cell </w:t>
            </w:r>
          </w:p>
        </w:tc>
        <w:tc>
          <w:tcPr>
            <w:tcW w:w="709" w:type="dxa"/>
          </w:tcPr>
          <w:p w14:paraId="57A72C68" w14:textId="77777777" w:rsidR="00573802" w:rsidRPr="00836ADA" w:rsidRDefault="00573802" w:rsidP="00DD0603">
            <w:pPr>
              <w:pStyle w:val="TAL"/>
              <w:rPr>
                <w:rFonts w:cs="Arial"/>
                <w:lang w:eastAsia="en-US"/>
              </w:rPr>
            </w:pPr>
          </w:p>
        </w:tc>
        <w:tc>
          <w:tcPr>
            <w:tcW w:w="1134" w:type="dxa"/>
          </w:tcPr>
          <w:p w14:paraId="435F7B21" w14:textId="77777777" w:rsidR="00573802" w:rsidRPr="00836ADA" w:rsidRDefault="00573802" w:rsidP="00DD0603">
            <w:pPr>
              <w:pStyle w:val="TAL"/>
              <w:rPr>
                <w:rFonts w:cs="Arial"/>
                <w:lang w:eastAsia="en-US"/>
              </w:rPr>
            </w:pPr>
            <w:r w:rsidRPr="00836ADA">
              <w:rPr>
                <w:rFonts w:cs="Arial"/>
                <w:lang w:eastAsia="en-US"/>
              </w:rPr>
              <w:t>Cell1</w:t>
            </w:r>
          </w:p>
        </w:tc>
        <w:tc>
          <w:tcPr>
            <w:tcW w:w="1472" w:type="dxa"/>
          </w:tcPr>
          <w:p w14:paraId="410389AA" w14:textId="77777777" w:rsidR="00573802" w:rsidRPr="00836ADA" w:rsidRDefault="00573802" w:rsidP="00DD0603">
            <w:pPr>
              <w:pStyle w:val="TAL"/>
              <w:rPr>
                <w:rFonts w:cs="Arial"/>
                <w:lang w:eastAsia="en-US"/>
              </w:rPr>
            </w:pPr>
          </w:p>
        </w:tc>
      </w:tr>
      <w:tr w:rsidR="0043279D" w:rsidRPr="00836ADA" w14:paraId="2E406BA6" w14:textId="77777777">
        <w:trPr>
          <w:cantSplit/>
          <w:jc w:val="center"/>
        </w:trPr>
        <w:tc>
          <w:tcPr>
            <w:tcW w:w="1613" w:type="dxa"/>
            <w:vMerge w:val="restart"/>
          </w:tcPr>
          <w:p w14:paraId="05E067AF" w14:textId="77777777" w:rsidR="0043279D" w:rsidRPr="00836ADA" w:rsidRDefault="0043279D" w:rsidP="00DD0603">
            <w:pPr>
              <w:pStyle w:val="TAL"/>
              <w:rPr>
                <w:rFonts w:cs="Arial"/>
                <w:lang w:eastAsia="en-US"/>
              </w:rPr>
            </w:pPr>
            <w:r w:rsidRPr="00836ADA">
              <w:rPr>
                <w:rFonts w:cs="Arial"/>
                <w:lang w:eastAsia="en-US"/>
              </w:rPr>
              <w:t>T2 end condition</w:t>
            </w:r>
          </w:p>
        </w:tc>
        <w:tc>
          <w:tcPr>
            <w:tcW w:w="2551" w:type="dxa"/>
          </w:tcPr>
          <w:p w14:paraId="0CF649E4" w14:textId="77777777" w:rsidR="0043279D" w:rsidRPr="00836ADA" w:rsidRDefault="0043279D" w:rsidP="00DD0603">
            <w:pPr>
              <w:pStyle w:val="TAL"/>
              <w:rPr>
                <w:rFonts w:cs="Arial"/>
                <w:lang w:eastAsia="en-US"/>
              </w:rPr>
            </w:pPr>
            <w:r w:rsidRPr="00836ADA">
              <w:rPr>
                <w:rFonts w:cs="Arial"/>
                <w:lang w:eastAsia="en-US"/>
              </w:rPr>
              <w:t>Active cell</w:t>
            </w:r>
          </w:p>
        </w:tc>
        <w:tc>
          <w:tcPr>
            <w:tcW w:w="709" w:type="dxa"/>
          </w:tcPr>
          <w:p w14:paraId="5F7D74D6" w14:textId="77777777" w:rsidR="0043279D" w:rsidRPr="00836ADA" w:rsidRDefault="0043279D" w:rsidP="00DD0603">
            <w:pPr>
              <w:pStyle w:val="TAL"/>
              <w:rPr>
                <w:rFonts w:cs="Arial"/>
                <w:lang w:eastAsia="en-US"/>
              </w:rPr>
            </w:pPr>
          </w:p>
        </w:tc>
        <w:tc>
          <w:tcPr>
            <w:tcW w:w="1134" w:type="dxa"/>
          </w:tcPr>
          <w:p w14:paraId="6AF81ABE" w14:textId="77777777" w:rsidR="0043279D" w:rsidRPr="00836ADA" w:rsidRDefault="0043279D" w:rsidP="00DD0603">
            <w:pPr>
              <w:pStyle w:val="TAL"/>
              <w:rPr>
                <w:rFonts w:cs="Arial"/>
                <w:lang w:eastAsia="en-US"/>
              </w:rPr>
            </w:pPr>
            <w:r w:rsidRPr="00836ADA">
              <w:rPr>
                <w:rFonts w:cs="Arial"/>
                <w:lang w:eastAsia="en-US"/>
              </w:rPr>
              <w:t>Cell2</w:t>
            </w:r>
          </w:p>
        </w:tc>
        <w:tc>
          <w:tcPr>
            <w:tcW w:w="1472" w:type="dxa"/>
          </w:tcPr>
          <w:p w14:paraId="4B26E588" w14:textId="77777777" w:rsidR="0043279D" w:rsidRPr="00836ADA" w:rsidRDefault="0043279D" w:rsidP="00DD0603">
            <w:pPr>
              <w:pStyle w:val="TAL"/>
              <w:rPr>
                <w:rFonts w:cs="Arial"/>
                <w:lang w:eastAsia="en-US"/>
              </w:rPr>
            </w:pPr>
            <w:r w:rsidRPr="00836ADA">
              <w:rPr>
                <w:rFonts w:cs="Arial"/>
                <w:lang w:eastAsia="en-US"/>
              </w:rPr>
              <w:t>UE shall perform reselection to cell 2 during T2</w:t>
            </w:r>
          </w:p>
        </w:tc>
      </w:tr>
      <w:tr w:rsidR="0043279D" w:rsidRPr="00836ADA" w14:paraId="2372195E" w14:textId="77777777">
        <w:trPr>
          <w:cantSplit/>
          <w:jc w:val="center"/>
        </w:trPr>
        <w:tc>
          <w:tcPr>
            <w:tcW w:w="1613" w:type="dxa"/>
            <w:vMerge/>
          </w:tcPr>
          <w:p w14:paraId="786E7F97" w14:textId="77777777" w:rsidR="0043279D" w:rsidRPr="00836ADA" w:rsidRDefault="0043279D" w:rsidP="00DD0603">
            <w:pPr>
              <w:pStyle w:val="TAL"/>
              <w:rPr>
                <w:rFonts w:cs="Arial"/>
                <w:lang w:eastAsia="en-US"/>
              </w:rPr>
            </w:pPr>
          </w:p>
        </w:tc>
        <w:tc>
          <w:tcPr>
            <w:tcW w:w="2551" w:type="dxa"/>
          </w:tcPr>
          <w:p w14:paraId="4221BE37" w14:textId="77777777" w:rsidR="0043279D" w:rsidRPr="00836ADA" w:rsidRDefault="0043279D" w:rsidP="00DD0603">
            <w:pPr>
              <w:pStyle w:val="TAL"/>
              <w:rPr>
                <w:rFonts w:cs="Arial"/>
                <w:lang w:eastAsia="en-US"/>
              </w:rPr>
            </w:pPr>
            <w:r w:rsidRPr="00836ADA">
              <w:rPr>
                <w:rFonts w:cs="Arial"/>
                <w:lang w:eastAsia="en-US"/>
              </w:rPr>
              <w:t>Neighbour cell</w:t>
            </w:r>
          </w:p>
        </w:tc>
        <w:tc>
          <w:tcPr>
            <w:tcW w:w="709" w:type="dxa"/>
          </w:tcPr>
          <w:p w14:paraId="238B0F49" w14:textId="77777777" w:rsidR="0043279D" w:rsidRPr="00836ADA" w:rsidRDefault="0043279D" w:rsidP="00DD0603">
            <w:pPr>
              <w:pStyle w:val="TAL"/>
              <w:rPr>
                <w:rFonts w:cs="Arial"/>
                <w:lang w:eastAsia="en-US"/>
              </w:rPr>
            </w:pPr>
          </w:p>
        </w:tc>
        <w:tc>
          <w:tcPr>
            <w:tcW w:w="1134" w:type="dxa"/>
          </w:tcPr>
          <w:p w14:paraId="28D62C0D" w14:textId="77777777" w:rsidR="0043279D" w:rsidRPr="00836ADA" w:rsidRDefault="0043279D" w:rsidP="00DD0603">
            <w:pPr>
              <w:pStyle w:val="TAL"/>
              <w:rPr>
                <w:rFonts w:cs="Arial"/>
                <w:lang w:eastAsia="en-US"/>
              </w:rPr>
            </w:pPr>
            <w:r w:rsidRPr="00836ADA">
              <w:rPr>
                <w:rFonts w:cs="Arial"/>
                <w:lang w:eastAsia="en-US"/>
              </w:rPr>
              <w:t>Cell1</w:t>
            </w:r>
          </w:p>
        </w:tc>
        <w:tc>
          <w:tcPr>
            <w:tcW w:w="1472" w:type="dxa"/>
          </w:tcPr>
          <w:p w14:paraId="3B64C1F8" w14:textId="77777777" w:rsidR="0043279D" w:rsidRPr="00836ADA" w:rsidRDefault="0043279D" w:rsidP="00DD0603">
            <w:pPr>
              <w:pStyle w:val="TAL"/>
              <w:rPr>
                <w:rFonts w:cs="Arial"/>
                <w:lang w:eastAsia="en-US"/>
              </w:rPr>
            </w:pPr>
          </w:p>
        </w:tc>
      </w:tr>
      <w:tr w:rsidR="00573802" w:rsidRPr="00836ADA" w14:paraId="5DB59FFC" w14:textId="77777777">
        <w:trPr>
          <w:cantSplit/>
          <w:jc w:val="center"/>
        </w:trPr>
        <w:tc>
          <w:tcPr>
            <w:tcW w:w="1613" w:type="dxa"/>
          </w:tcPr>
          <w:p w14:paraId="6B43EF8E" w14:textId="77777777" w:rsidR="00573802" w:rsidRPr="00836ADA" w:rsidRDefault="0043279D" w:rsidP="00DD0603">
            <w:pPr>
              <w:pStyle w:val="TAL"/>
              <w:rPr>
                <w:rFonts w:cs="Arial"/>
                <w:lang w:eastAsia="en-US"/>
              </w:rPr>
            </w:pPr>
            <w:r w:rsidRPr="00836ADA">
              <w:rPr>
                <w:rFonts w:cs="Arial"/>
                <w:lang w:eastAsia="en-US"/>
              </w:rPr>
              <w:t>T3 end</w:t>
            </w:r>
            <w:r w:rsidR="00573802" w:rsidRPr="00836ADA">
              <w:rPr>
                <w:rFonts w:cs="Arial"/>
                <w:lang w:eastAsia="en-US"/>
              </w:rPr>
              <w:t xml:space="preserve"> condition</w:t>
            </w:r>
          </w:p>
        </w:tc>
        <w:tc>
          <w:tcPr>
            <w:tcW w:w="2551" w:type="dxa"/>
          </w:tcPr>
          <w:p w14:paraId="284A1492" w14:textId="77777777" w:rsidR="00573802" w:rsidRPr="00836ADA" w:rsidRDefault="00573802" w:rsidP="00DD0603">
            <w:pPr>
              <w:pStyle w:val="TAL"/>
              <w:rPr>
                <w:rFonts w:cs="Arial"/>
                <w:lang w:eastAsia="en-US"/>
              </w:rPr>
            </w:pPr>
            <w:r w:rsidRPr="00836ADA">
              <w:rPr>
                <w:rFonts w:cs="Arial"/>
                <w:lang w:eastAsia="en-US"/>
              </w:rPr>
              <w:t xml:space="preserve">Active cell </w:t>
            </w:r>
          </w:p>
        </w:tc>
        <w:tc>
          <w:tcPr>
            <w:tcW w:w="709" w:type="dxa"/>
          </w:tcPr>
          <w:p w14:paraId="3D03F3CA" w14:textId="77777777" w:rsidR="00573802" w:rsidRPr="00836ADA" w:rsidRDefault="00573802" w:rsidP="00DD0603">
            <w:pPr>
              <w:pStyle w:val="TAL"/>
              <w:rPr>
                <w:rFonts w:cs="Arial"/>
                <w:lang w:eastAsia="en-US"/>
              </w:rPr>
            </w:pPr>
          </w:p>
        </w:tc>
        <w:tc>
          <w:tcPr>
            <w:tcW w:w="1134" w:type="dxa"/>
          </w:tcPr>
          <w:p w14:paraId="5BAC628D" w14:textId="77777777" w:rsidR="00573802" w:rsidRPr="00836ADA" w:rsidRDefault="00573802" w:rsidP="00DD0603">
            <w:pPr>
              <w:pStyle w:val="TAL"/>
              <w:rPr>
                <w:rFonts w:cs="Arial"/>
                <w:lang w:eastAsia="en-US"/>
              </w:rPr>
            </w:pPr>
            <w:r w:rsidRPr="00836ADA">
              <w:rPr>
                <w:rFonts w:cs="Arial"/>
                <w:lang w:eastAsia="en-US"/>
              </w:rPr>
              <w:t>Cell</w:t>
            </w:r>
            <w:r w:rsidR="0043279D" w:rsidRPr="00836ADA">
              <w:rPr>
                <w:rFonts w:cs="Arial"/>
                <w:lang w:eastAsia="en-US"/>
              </w:rPr>
              <w:t>1</w:t>
            </w:r>
          </w:p>
        </w:tc>
        <w:tc>
          <w:tcPr>
            <w:tcW w:w="1472" w:type="dxa"/>
          </w:tcPr>
          <w:p w14:paraId="7F4D90B6" w14:textId="77777777" w:rsidR="00573802" w:rsidRPr="00836ADA" w:rsidRDefault="00573802" w:rsidP="00DD0603">
            <w:pPr>
              <w:pStyle w:val="TAL"/>
              <w:rPr>
                <w:rFonts w:cs="Arial"/>
                <w:lang w:eastAsia="en-US"/>
              </w:rPr>
            </w:pPr>
            <w:r w:rsidRPr="00836ADA">
              <w:rPr>
                <w:rFonts w:cs="Arial"/>
                <w:lang w:eastAsia="en-US"/>
              </w:rPr>
              <w:t xml:space="preserve">UE shall perform reselection to cell </w:t>
            </w:r>
            <w:r w:rsidR="0043279D" w:rsidRPr="00836ADA">
              <w:rPr>
                <w:rFonts w:cs="Arial"/>
                <w:lang w:eastAsia="en-US"/>
              </w:rPr>
              <w:t>1</w:t>
            </w:r>
            <w:r w:rsidRPr="00836ADA">
              <w:rPr>
                <w:rFonts w:cs="Arial"/>
                <w:lang w:eastAsia="en-US"/>
              </w:rPr>
              <w:t xml:space="preserve"> during T3</w:t>
            </w:r>
          </w:p>
        </w:tc>
      </w:tr>
      <w:tr w:rsidR="0043279D" w:rsidRPr="00836ADA" w14:paraId="52C02A2D" w14:textId="77777777">
        <w:trPr>
          <w:cantSplit/>
          <w:jc w:val="center"/>
        </w:trPr>
        <w:tc>
          <w:tcPr>
            <w:tcW w:w="1613" w:type="dxa"/>
          </w:tcPr>
          <w:p w14:paraId="1BC768C8" w14:textId="77777777" w:rsidR="0043279D" w:rsidRPr="00836ADA" w:rsidRDefault="0043279D" w:rsidP="00DD0603">
            <w:pPr>
              <w:pStyle w:val="TAL"/>
              <w:rPr>
                <w:rFonts w:cs="Arial"/>
                <w:lang w:eastAsia="en-US"/>
              </w:rPr>
            </w:pPr>
          </w:p>
        </w:tc>
        <w:tc>
          <w:tcPr>
            <w:tcW w:w="2551" w:type="dxa"/>
          </w:tcPr>
          <w:p w14:paraId="4C0B7927" w14:textId="77777777" w:rsidR="0043279D" w:rsidRPr="00836ADA" w:rsidRDefault="0043279D" w:rsidP="00DD0603">
            <w:pPr>
              <w:pStyle w:val="TAL"/>
              <w:rPr>
                <w:rFonts w:cs="Arial"/>
                <w:lang w:eastAsia="en-US"/>
              </w:rPr>
            </w:pPr>
            <w:r w:rsidRPr="00836ADA">
              <w:rPr>
                <w:rFonts w:cs="Arial"/>
                <w:lang w:eastAsia="en-US"/>
              </w:rPr>
              <w:t>Neighbour cell</w:t>
            </w:r>
          </w:p>
        </w:tc>
        <w:tc>
          <w:tcPr>
            <w:tcW w:w="709" w:type="dxa"/>
          </w:tcPr>
          <w:p w14:paraId="6F33A55B" w14:textId="77777777" w:rsidR="0043279D" w:rsidRPr="00836ADA" w:rsidRDefault="0043279D" w:rsidP="00DD0603">
            <w:pPr>
              <w:pStyle w:val="TAL"/>
              <w:rPr>
                <w:rFonts w:cs="Arial"/>
                <w:lang w:eastAsia="en-US"/>
              </w:rPr>
            </w:pPr>
          </w:p>
        </w:tc>
        <w:tc>
          <w:tcPr>
            <w:tcW w:w="1134" w:type="dxa"/>
          </w:tcPr>
          <w:p w14:paraId="2B5B8C3F" w14:textId="77777777" w:rsidR="0043279D" w:rsidRPr="00836ADA" w:rsidRDefault="0043279D" w:rsidP="00DD0603">
            <w:pPr>
              <w:pStyle w:val="TAL"/>
              <w:rPr>
                <w:rFonts w:cs="Arial"/>
                <w:lang w:eastAsia="en-US"/>
              </w:rPr>
            </w:pPr>
            <w:r w:rsidRPr="00836ADA">
              <w:rPr>
                <w:rFonts w:cs="Arial"/>
                <w:lang w:eastAsia="en-US"/>
              </w:rPr>
              <w:t>Cell2</w:t>
            </w:r>
          </w:p>
        </w:tc>
        <w:tc>
          <w:tcPr>
            <w:tcW w:w="1472" w:type="dxa"/>
          </w:tcPr>
          <w:p w14:paraId="72200DD9" w14:textId="77777777" w:rsidR="0043279D" w:rsidRPr="00836ADA" w:rsidRDefault="0043279D" w:rsidP="00DD0603">
            <w:pPr>
              <w:pStyle w:val="TAL"/>
              <w:rPr>
                <w:rFonts w:cs="Arial"/>
                <w:lang w:eastAsia="en-US"/>
              </w:rPr>
            </w:pPr>
          </w:p>
        </w:tc>
      </w:tr>
      <w:tr w:rsidR="00573802" w:rsidRPr="00836ADA" w14:paraId="35686BDE" w14:textId="77777777">
        <w:trPr>
          <w:cantSplit/>
          <w:jc w:val="center"/>
        </w:trPr>
        <w:tc>
          <w:tcPr>
            <w:tcW w:w="4164" w:type="dxa"/>
            <w:gridSpan w:val="2"/>
          </w:tcPr>
          <w:p w14:paraId="311EF35D" w14:textId="77777777" w:rsidR="00573802" w:rsidRPr="00836ADA" w:rsidRDefault="00573802" w:rsidP="00DD0603">
            <w:pPr>
              <w:pStyle w:val="TAL"/>
              <w:rPr>
                <w:rFonts w:cs="Arial"/>
                <w:lang w:eastAsia="en-US"/>
              </w:rPr>
            </w:pPr>
            <w:r w:rsidRPr="00836ADA">
              <w:rPr>
                <w:rFonts w:cs="Arial"/>
                <w:lang w:eastAsia="en-US"/>
              </w:rPr>
              <w:t>DRX cycle length</w:t>
            </w:r>
          </w:p>
        </w:tc>
        <w:tc>
          <w:tcPr>
            <w:tcW w:w="709" w:type="dxa"/>
          </w:tcPr>
          <w:p w14:paraId="0B6B09A9" w14:textId="77777777" w:rsidR="00573802" w:rsidRPr="00836ADA" w:rsidRDefault="00573802" w:rsidP="00DD0603">
            <w:pPr>
              <w:pStyle w:val="TAL"/>
              <w:rPr>
                <w:rFonts w:cs="Arial"/>
                <w:lang w:eastAsia="en-US"/>
              </w:rPr>
            </w:pPr>
            <w:r w:rsidRPr="00836ADA">
              <w:rPr>
                <w:rFonts w:cs="Arial"/>
                <w:lang w:eastAsia="en-US"/>
              </w:rPr>
              <w:t>s</w:t>
            </w:r>
          </w:p>
        </w:tc>
        <w:tc>
          <w:tcPr>
            <w:tcW w:w="1134" w:type="dxa"/>
          </w:tcPr>
          <w:p w14:paraId="245E47D3" w14:textId="77777777" w:rsidR="00573802" w:rsidRPr="00836ADA" w:rsidRDefault="00573802" w:rsidP="00DD0603">
            <w:pPr>
              <w:pStyle w:val="TAL"/>
              <w:rPr>
                <w:rFonts w:cs="Arial"/>
                <w:lang w:eastAsia="en-US"/>
              </w:rPr>
            </w:pPr>
            <w:r w:rsidRPr="00836ADA">
              <w:rPr>
                <w:rFonts w:cs="Arial"/>
                <w:lang w:eastAsia="en-US"/>
              </w:rPr>
              <w:t>1.28</w:t>
            </w:r>
          </w:p>
        </w:tc>
        <w:tc>
          <w:tcPr>
            <w:tcW w:w="1472" w:type="dxa"/>
          </w:tcPr>
          <w:p w14:paraId="4FF642AB" w14:textId="77777777" w:rsidR="00573802" w:rsidRPr="00836ADA" w:rsidRDefault="00573802" w:rsidP="00DD0603">
            <w:pPr>
              <w:pStyle w:val="TAL"/>
              <w:rPr>
                <w:rFonts w:cs="Arial"/>
                <w:lang w:eastAsia="en-US"/>
              </w:rPr>
            </w:pPr>
          </w:p>
        </w:tc>
      </w:tr>
      <w:tr w:rsidR="00573802" w:rsidRPr="00836ADA" w14:paraId="43BA3626" w14:textId="77777777">
        <w:trPr>
          <w:cantSplit/>
          <w:jc w:val="center"/>
        </w:trPr>
        <w:tc>
          <w:tcPr>
            <w:tcW w:w="4164" w:type="dxa"/>
            <w:gridSpan w:val="2"/>
          </w:tcPr>
          <w:p w14:paraId="01FF0403" w14:textId="77777777" w:rsidR="00573802" w:rsidRPr="00836ADA" w:rsidRDefault="00573802" w:rsidP="00DD0603">
            <w:pPr>
              <w:pStyle w:val="TAL"/>
              <w:rPr>
                <w:rFonts w:cs="Arial"/>
                <w:lang w:eastAsia="en-US"/>
              </w:rPr>
            </w:pPr>
            <w:r w:rsidRPr="00836ADA">
              <w:rPr>
                <w:rFonts w:cs="Arial"/>
                <w:lang w:eastAsia="en-US"/>
              </w:rPr>
              <w:t>HCS</w:t>
            </w:r>
          </w:p>
        </w:tc>
        <w:tc>
          <w:tcPr>
            <w:tcW w:w="709" w:type="dxa"/>
          </w:tcPr>
          <w:p w14:paraId="2F498AD5" w14:textId="77777777" w:rsidR="00573802" w:rsidRPr="00836ADA" w:rsidRDefault="00573802" w:rsidP="00DD0603">
            <w:pPr>
              <w:pStyle w:val="TAL"/>
              <w:rPr>
                <w:rFonts w:cs="Arial"/>
                <w:lang w:eastAsia="en-US"/>
              </w:rPr>
            </w:pPr>
          </w:p>
        </w:tc>
        <w:tc>
          <w:tcPr>
            <w:tcW w:w="1134" w:type="dxa"/>
          </w:tcPr>
          <w:p w14:paraId="335FD982" w14:textId="77777777" w:rsidR="00573802" w:rsidRPr="00836ADA" w:rsidRDefault="00573802" w:rsidP="00DD0603">
            <w:pPr>
              <w:pStyle w:val="TAL"/>
              <w:rPr>
                <w:rFonts w:cs="Arial"/>
                <w:lang w:eastAsia="en-US"/>
              </w:rPr>
            </w:pPr>
          </w:p>
        </w:tc>
        <w:tc>
          <w:tcPr>
            <w:tcW w:w="1472" w:type="dxa"/>
          </w:tcPr>
          <w:p w14:paraId="7F282FAF" w14:textId="77777777" w:rsidR="00573802" w:rsidRPr="00836ADA" w:rsidRDefault="00573802" w:rsidP="00DD0603">
            <w:pPr>
              <w:pStyle w:val="TAL"/>
              <w:rPr>
                <w:rFonts w:cs="Arial"/>
                <w:lang w:eastAsia="en-US"/>
              </w:rPr>
            </w:pPr>
            <w:r w:rsidRPr="00836ADA">
              <w:rPr>
                <w:rFonts w:cs="Arial"/>
                <w:lang w:eastAsia="en-US"/>
              </w:rPr>
              <w:t>Not used</w:t>
            </w:r>
          </w:p>
        </w:tc>
      </w:tr>
      <w:tr w:rsidR="00573802" w:rsidRPr="00836ADA" w14:paraId="357716DC" w14:textId="77777777">
        <w:trPr>
          <w:cantSplit/>
          <w:jc w:val="center"/>
        </w:trPr>
        <w:tc>
          <w:tcPr>
            <w:tcW w:w="4164" w:type="dxa"/>
            <w:gridSpan w:val="2"/>
          </w:tcPr>
          <w:p w14:paraId="59BC2718" w14:textId="77777777" w:rsidR="00573802" w:rsidRPr="00836ADA" w:rsidRDefault="00573802" w:rsidP="00DD0603">
            <w:pPr>
              <w:pStyle w:val="TAL"/>
              <w:rPr>
                <w:rFonts w:cs="Arial"/>
                <w:lang w:eastAsia="en-US"/>
              </w:rPr>
            </w:pPr>
            <w:r w:rsidRPr="00836ADA">
              <w:rPr>
                <w:rFonts w:cs="Arial"/>
                <w:lang w:eastAsia="en-US"/>
              </w:rPr>
              <w:t>E-UTRA PRACH configuration</w:t>
            </w:r>
          </w:p>
        </w:tc>
        <w:tc>
          <w:tcPr>
            <w:tcW w:w="709" w:type="dxa"/>
          </w:tcPr>
          <w:p w14:paraId="2234B503" w14:textId="77777777" w:rsidR="00573802" w:rsidRPr="00836ADA" w:rsidRDefault="00573802" w:rsidP="00DD0603">
            <w:pPr>
              <w:pStyle w:val="TAL"/>
              <w:rPr>
                <w:rFonts w:cs="Arial"/>
                <w:lang w:eastAsia="en-US"/>
              </w:rPr>
            </w:pPr>
          </w:p>
        </w:tc>
        <w:tc>
          <w:tcPr>
            <w:tcW w:w="1134" w:type="dxa"/>
          </w:tcPr>
          <w:p w14:paraId="5B110024" w14:textId="77777777" w:rsidR="00573802" w:rsidRPr="00836ADA" w:rsidRDefault="00573802" w:rsidP="00DD0603">
            <w:pPr>
              <w:pStyle w:val="TAL"/>
              <w:rPr>
                <w:rFonts w:cs="Arial"/>
                <w:lang w:eastAsia="en-US"/>
              </w:rPr>
            </w:pPr>
            <w:r w:rsidRPr="00836ADA">
              <w:rPr>
                <w:rFonts w:cs="Arial"/>
                <w:lang w:eastAsia="en-US"/>
              </w:rPr>
              <w:t>4</w:t>
            </w:r>
          </w:p>
        </w:tc>
        <w:tc>
          <w:tcPr>
            <w:tcW w:w="1472" w:type="dxa"/>
          </w:tcPr>
          <w:p w14:paraId="363F4CEE" w14:textId="77777777" w:rsidR="00573802" w:rsidRPr="00836ADA" w:rsidRDefault="00573802" w:rsidP="00DD0603">
            <w:pPr>
              <w:pStyle w:val="TAL"/>
              <w:rPr>
                <w:rFonts w:cs="Arial"/>
                <w:lang w:eastAsia="en-US"/>
              </w:rPr>
            </w:pPr>
            <w:r w:rsidRPr="00836ADA">
              <w:rPr>
                <w:rFonts w:cs="Arial"/>
                <w:lang w:eastAsia="en-US"/>
              </w:rPr>
              <w:t>As specified in table 5.7.1-2 in TS 36.211</w:t>
            </w:r>
          </w:p>
        </w:tc>
      </w:tr>
      <w:tr w:rsidR="00573802" w:rsidRPr="00836ADA" w14:paraId="375E7A14" w14:textId="77777777">
        <w:trPr>
          <w:cantSplit/>
          <w:jc w:val="center"/>
        </w:trPr>
        <w:tc>
          <w:tcPr>
            <w:tcW w:w="4164" w:type="dxa"/>
            <w:gridSpan w:val="2"/>
          </w:tcPr>
          <w:p w14:paraId="34B4CBF1" w14:textId="77777777" w:rsidR="00573802" w:rsidRPr="00836ADA" w:rsidRDefault="00573802" w:rsidP="00DD0603">
            <w:pPr>
              <w:pStyle w:val="TAL"/>
              <w:rPr>
                <w:rFonts w:cs="Arial"/>
                <w:lang w:eastAsia="en-US"/>
              </w:rPr>
            </w:pPr>
            <w:r w:rsidRPr="00836ADA">
              <w:rPr>
                <w:rFonts w:cs="Arial"/>
                <w:lang w:eastAsia="en-US"/>
              </w:rPr>
              <w:t>E-UTRA access barring information</w:t>
            </w:r>
          </w:p>
        </w:tc>
        <w:tc>
          <w:tcPr>
            <w:tcW w:w="709" w:type="dxa"/>
          </w:tcPr>
          <w:p w14:paraId="1700A41C" w14:textId="77777777" w:rsidR="00573802" w:rsidRPr="00836ADA" w:rsidRDefault="00573802" w:rsidP="00DD0603">
            <w:pPr>
              <w:pStyle w:val="TAL"/>
              <w:rPr>
                <w:rFonts w:cs="Arial"/>
                <w:lang w:eastAsia="en-US"/>
              </w:rPr>
            </w:pPr>
          </w:p>
        </w:tc>
        <w:tc>
          <w:tcPr>
            <w:tcW w:w="1134" w:type="dxa"/>
          </w:tcPr>
          <w:p w14:paraId="0EA48B8F" w14:textId="77777777" w:rsidR="00573802" w:rsidRPr="00836ADA" w:rsidRDefault="00573802" w:rsidP="00DD0603">
            <w:pPr>
              <w:pStyle w:val="TAL"/>
              <w:rPr>
                <w:rFonts w:cs="Arial"/>
                <w:lang w:eastAsia="en-US"/>
              </w:rPr>
            </w:pPr>
            <w:r w:rsidRPr="00836ADA">
              <w:rPr>
                <w:rFonts w:cs="Arial"/>
                <w:lang w:eastAsia="en-US"/>
              </w:rPr>
              <w:t>Not sent</w:t>
            </w:r>
          </w:p>
        </w:tc>
        <w:tc>
          <w:tcPr>
            <w:tcW w:w="1472" w:type="dxa"/>
          </w:tcPr>
          <w:p w14:paraId="598AA811" w14:textId="77777777" w:rsidR="00573802" w:rsidRPr="00836ADA" w:rsidRDefault="00573802" w:rsidP="00DD0603">
            <w:pPr>
              <w:pStyle w:val="TAL"/>
              <w:rPr>
                <w:rFonts w:cs="Arial"/>
                <w:lang w:eastAsia="en-US"/>
              </w:rPr>
            </w:pPr>
            <w:r w:rsidRPr="00836ADA">
              <w:rPr>
                <w:rFonts w:cs="Arial"/>
                <w:lang w:eastAsia="en-US"/>
              </w:rPr>
              <w:t>No additional delays in random access procedure</w:t>
            </w:r>
          </w:p>
        </w:tc>
      </w:tr>
      <w:tr w:rsidR="00573802" w:rsidRPr="00836ADA" w14:paraId="4B9AD2A5" w14:textId="77777777">
        <w:trPr>
          <w:cantSplit/>
          <w:jc w:val="center"/>
        </w:trPr>
        <w:tc>
          <w:tcPr>
            <w:tcW w:w="4164" w:type="dxa"/>
            <w:gridSpan w:val="2"/>
          </w:tcPr>
          <w:p w14:paraId="3E7E2C4E" w14:textId="77777777" w:rsidR="00573802" w:rsidRPr="00836ADA" w:rsidRDefault="00573802" w:rsidP="00DD0603">
            <w:pPr>
              <w:pStyle w:val="TAL"/>
              <w:rPr>
                <w:rFonts w:eastAsia="MS Mincho" w:cs="Arial"/>
                <w:lang w:eastAsia="en-US"/>
              </w:rPr>
            </w:pPr>
            <w:r w:rsidRPr="00836ADA">
              <w:rPr>
                <w:rFonts w:eastAsia="MS Mincho" w:cs="Arial"/>
                <w:lang w:eastAsia="en-US"/>
              </w:rPr>
              <w:t>T1</w:t>
            </w:r>
          </w:p>
        </w:tc>
        <w:tc>
          <w:tcPr>
            <w:tcW w:w="709" w:type="dxa"/>
          </w:tcPr>
          <w:p w14:paraId="09767A6A" w14:textId="77777777" w:rsidR="00573802" w:rsidRPr="00836ADA" w:rsidRDefault="00573802" w:rsidP="00DD0603">
            <w:pPr>
              <w:pStyle w:val="TAL"/>
              <w:rPr>
                <w:rFonts w:eastAsia="MS Mincho" w:cs="Arial"/>
                <w:lang w:eastAsia="en-US"/>
              </w:rPr>
            </w:pPr>
            <w:r w:rsidRPr="00836ADA">
              <w:rPr>
                <w:rFonts w:eastAsia="MS Mincho" w:cs="Arial"/>
                <w:lang w:eastAsia="en-US"/>
              </w:rPr>
              <w:t>s</w:t>
            </w:r>
          </w:p>
        </w:tc>
        <w:tc>
          <w:tcPr>
            <w:tcW w:w="1134" w:type="dxa"/>
          </w:tcPr>
          <w:p w14:paraId="2142F253" w14:textId="77777777" w:rsidR="00573802" w:rsidRPr="00836ADA" w:rsidRDefault="0043279D" w:rsidP="00DD0603">
            <w:pPr>
              <w:pStyle w:val="TAL"/>
              <w:rPr>
                <w:rFonts w:eastAsia="MS Mincho" w:cs="Arial"/>
                <w:lang w:eastAsia="en-US"/>
              </w:rPr>
            </w:pPr>
            <w:r w:rsidRPr="00836ADA">
              <w:rPr>
                <w:rFonts w:eastAsia="MS Mincho" w:cs="Arial"/>
                <w:lang w:eastAsia="en-US"/>
              </w:rPr>
              <w:t>&gt;20</w:t>
            </w:r>
          </w:p>
        </w:tc>
        <w:tc>
          <w:tcPr>
            <w:tcW w:w="1472" w:type="dxa"/>
          </w:tcPr>
          <w:p w14:paraId="20572E60" w14:textId="77777777" w:rsidR="00573802" w:rsidRPr="00836ADA" w:rsidRDefault="0043279D" w:rsidP="00DD0603">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r w:rsidRPr="00836ADA">
              <w:rPr>
                <w:rFonts w:eastAsia="MS Mincho" w:cs="Arial"/>
                <w:lang w:eastAsia="en-US"/>
              </w:rPr>
              <w:t>.</w:t>
            </w:r>
          </w:p>
        </w:tc>
      </w:tr>
      <w:tr w:rsidR="00573802" w:rsidRPr="00836ADA" w14:paraId="0A77308B" w14:textId="77777777">
        <w:trPr>
          <w:cantSplit/>
          <w:jc w:val="center"/>
        </w:trPr>
        <w:tc>
          <w:tcPr>
            <w:tcW w:w="4164" w:type="dxa"/>
            <w:gridSpan w:val="2"/>
          </w:tcPr>
          <w:p w14:paraId="0D8FDF82" w14:textId="77777777" w:rsidR="00573802" w:rsidRPr="00836ADA" w:rsidRDefault="00573802" w:rsidP="00DD0603">
            <w:pPr>
              <w:pStyle w:val="TAL"/>
              <w:rPr>
                <w:rFonts w:eastAsia="MS Mincho" w:cs="Arial"/>
                <w:lang w:eastAsia="en-US"/>
              </w:rPr>
            </w:pPr>
            <w:r w:rsidRPr="00836ADA">
              <w:rPr>
                <w:rFonts w:cs="Arial"/>
                <w:lang w:eastAsia="en-US"/>
              </w:rPr>
              <w:t>T</w:t>
            </w:r>
            <w:r w:rsidRPr="00836ADA">
              <w:rPr>
                <w:rFonts w:eastAsia="MS Mincho" w:cs="Arial"/>
                <w:lang w:eastAsia="en-US"/>
              </w:rPr>
              <w:t>2</w:t>
            </w:r>
          </w:p>
        </w:tc>
        <w:tc>
          <w:tcPr>
            <w:tcW w:w="709" w:type="dxa"/>
          </w:tcPr>
          <w:p w14:paraId="637E305A" w14:textId="77777777" w:rsidR="00573802" w:rsidRPr="00836ADA" w:rsidRDefault="00573802" w:rsidP="00DD0603">
            <w:pPr>
              <w:pStyle w:val="TAL"/>
              <w:rPr>
                <w:rFonts w:cs="Arial"/>
                <w:lang w:eastAsia="en-US"/>
              </w:rPr>
            </w:pPr>
            <w:r w:rsidRPr="00836ADA">
              <w:rPr>
                <w:rFonts w:cs="Arial"/>
                <w:lang w:eastAsia="en-US"/>
              </w:rPr>
              <w:t>s</w:t>
            </w:r>
          </w:p>
        </w:tc>
        <w:tc>
          <w:tcPr>
            <w:tcW w:w="1134" w:type="dxa"/>
          </w:tcPr>
          <w:p w14:paraId="7B11DA63" w14:textId="77777777" w:rsidR="00573802" w:rsidRPr="00836ADA" w:rsidRDefault="0043279D" w:rsidP="00DD0603">
            <w:pPr>
              <w:pStyle w:val="TAL"/>
              <w:rPr>
                <w:rFonts w:cs="Arial"/>
                <w:lang w:eastAsia="en-US"/>
              </w:rPr>
            </w:pPr>
            <w:r w:rsidRPr="00836ADA">
              <w:rPr>
                <w:rFonts w:cs="Arial"/>
                <w:lang w:eastAsia="en-US"/>
              </w:rPr>
              <w:t>85</w:t>
            </w:r>
          </w:p>
        </w:tc>
        <w:tc>
          <w:tcPr>
            <w:tcW w:w="1472" w:type="dxa"/>
          </w:tcPr>
          <w:p w14:paraId="76F4052B" w14:textId="77777777" w:rsidR="00573802" w:rsidRPr="00836ADA" w:rsidRDefault="0043279D" w:rsidP="00DD0603">
            <w:pPr>
              <w:pStyle w:val="TAL"/>
              <w:rPr>
                <w:rFonts w:cs="Arial"/>
                <w:lang w:eastAsia="en-US"/>
              </w:rPr>
            </w:pPr>
            <w:r w:rsidRPr="00836ADA">
              <w:rPr>
                <w:rFonts w:cs="Arial"/>
                <w:lang w:eastAsia="en-US"/>
              </w:rPr>
              <w:t>T2 needs to be defined so that cell re-selection reaction time is taken into account.</w:t>
            </w:r>
          </w:p>
        </w:tc>
      </w:tr>
      <w:tr w:rsidR="00573802" w:rsidRPr="00836ADA" w14:paraId="266DB87D" w14:textId="77777777">
        <w:trPr>
          <w:cantSplit/>
          <w:jc w:val="center"/>
        </w:trPr>
        <w:tc>
          <w:tcPr>
            <w:tcW w:w="4164" w:type="dxa"/>
            <w:gridSpan w:val="2"/>
          </w:tcPr>
          <w:p w14:paraId="198E09F5" w14:textId="77777777" w:rsidR="00573802" w:rsidRPr="00836ADA" w:rsidRDefault="00573802" w:rsidP="00DD0603">
            <w:pPr>
              <w:pStyle w:val="TAL"/>
              <w:rPr>
                <w:rFonts w:eastAsia="MS Mincho" w:cs="Arial"/>
                <w:lang w:eastAsia="en-US"/>
              </w:rPr>
            </w:pPr>
            <w:r w:rsidRPr="00836ADA">
              <w:rPr>
                <w:rFonts w:cs="Arial"/>
                <w:lang w:eastAsia="en-US"/>
              </w:rPr>
              <w:t>T</w:t>
            </w:r>
            <w:r w:rsidRPr="00836ADA">
              <w:rPr>
                <w:rFonts w:eastAsia="MS Mincho" w:cs="Arial"/>
                <w:lang w:eastAsia="en-US"/>
              </w:rPr>
              <w:t>3</w:t>
            </w:r>
          </w:p>
        </w:tc>
        <w:tc>
          <w:tcPr>
            <w:tcW w:w="709" w:type="dxa"/>
          </w:tcPr>
          <w:p w14:paraId="7920BE16" w14:textId="77777777" w:rsidR="00573802" w:rsidRPr="00836ADA" w:rsidRDefault="00573802" w:rsidP="00DD0603">
            <w:pPr>
              <w:pStyle w:val="TAL"/>
              <w:rPr>
                <w:rFonts w:cs="Arial"/>
                <w:lang w:eastAsia="en-US"/>
              </w:rPr>
            </w:pPr>
            <w:r w:rsidRPr="00836ADA">
              <w:rPr>
                <w:rFonts w:cs="Arial"/>
                <w:lang w:eastAsia="en-US"/>
              </w:rPr>
              <w:t>s</w:t>
            </w:r>
          </w:p>
        </w:tc>
        <w:tc>
          <w:tcPr>
            <w:tcW w:w="1134" w:type="dxa"/>
          </w:tcPr>
          <w:p w14:paraId="78295A22" w14:textId="77777777" w:rsidR="00573802" w:rsidRPr="00836ADA" w:rsidRDefault="0043279D" w:rsidP="00DD0603">
            <w:pPr>
              <w:pStyle w:val="TAL"/>
              <w:rPr>
                <w:rFonts w:eastAsia="MS Mincho" w:cs="Arial"/>
                <w:lang w:eastAsia="en-US"/>
              </w:rPr>
            </w:pPr>
            <w:r w:rsidRPr="00836ADA">
              <w:rPr>
                <w:rFonts w:eastAsia="MS Mincho" w:cs="Arial"/>
                <w:lang w:eastAsia="en-US"/>
              </w:rPr>
              <w:t>25</w:t>
            </w:r>
          </w:p>
        </w:tc>
        <w:tc>
          <w:tcPr>
            <w:tcW w:w="1472" w:type="dxa"/>
          </w:tcPr>
          <w:p w14:paraId="6573CC33" w14:textId="77777777" w:rsidR="00573802" w:rsidRPr="00836ADA" w:rsidRDefault="00573802" w:rsidP="00DD0603">
            <w:pPr>
              <w:pStyle w:val="TAL"/>
              <w:rPr>
                <w:rFonts w:cs="Arial"/>
                <w:lang w:eastAsia="en-US"/>
              </w:rPr>
            </w:pPr>
            <w:r w:rsidRPr="00836ADA">
              <w:rPr>
                <w:rFonts w:cs="Arial"/>
                <w:lang w:eastAsia="en-US"/>
              </w:rPr>
              <w:t>T</w:t>
            </w:r>
            <w:r w:rsidRPr="00836ADA">
              <w:rPr>
                <w:rFonts w:eastAsia="MS Mincho" w:cs="Arial"/>
                <w:lang w:eastAsia="en-US"/>
              </w:rPr>
              <w:t>3</w:t>
            </w:r>
            <w:r w:rsidRPr="00836ADA">
              <w:rPr>
                <w:rFonts w:cs="Arial"/>
                <w:lang w:eastAsia="en-US"/>
              </w:rPr>
              <w:t xml:space="preserve"> needs to be defined so that cell re-selection reaction time is taken into account.</w:t>
            </w:r>
          </w:p>
        </w:tc>
      </w:tr>
    </w:tbl>
    <w:p w14:paraId="5A4B65D4" w14:textId="77777777" w:rsidR="00573802" w:rsidRPr="00836ADA" w:rsidRDefault="00573802" w:rsidP="00573802">
      <w:pPr>
        <w:rPr>
          <w:rFonts w:cs="v4.2.0"/>
        </w:rPr>
      </w:pPr>
    </w:p>
    <w:p w14:paraId="198E6EBA" w14:textId="77777777" w:rsidR="00573802" w:rsidRPr="00836ADA" w:rsidRDefault="00573802" w:rsidP="0079728B">
      <w:pPr>
        <w:pStyle w:val="TH"/>
        <w:rPr>
          <w:sz w:val="24"/>
        </w:rPr>
      </w:pPr>
      <w:r w:rsidRPr="00836ADA">
        <w:t>Table A.4.15: Cell specific test parameters for UTRAN to E-UTRA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870"/>
        <w:gridCol w:w="39"/>
        <w:gridCol w:w="801"/>
        <w:gridCol w:w="907"/>
      </w:tblGrid>
      <w:tr w:rsidR="00573802" w:rsidRPr="00836ADA" w14:paraId="5B5F3984" w14:textId="77777777">
        <w:trPr>
          <w:cantSplit/>
          <w:jc w:val="center"/>
        </w:trPr>
        <w:tc>
          <w:tcPr>
            <w:tcW w:w="2651" w:type="dxa"/>
            <w:vAlign w:val="center"/>
          </w:tcPr>
          <w:p w14:paraId="083AA0F4" w14:textId="77777777" w:rsidR="00573802" w:rsidRPr="00836ADA" w:rsidRDefault="00573802" w:rsidP="00DD0603">
            <w:pPr>
              <w:pStyle w:val="TAH"/>
              <w:rPr>
                <w:rFonts w:eastAsia="?? ??" w:cs="v4.2.0"/>
                <w:lang w:eastAsia="en-US"/>
              </w:rPr>
            </w:pPr>
            <w:r w:rsidRPr="00836ADA">
              <w:rPr>
                <w:rFonts w:eastAsia="?? ??" w:cs="v4.2.0"/>
                <w:lang w:eastAsia="en-US"/>
              </w:rPr>
              <w:t>Parameter</w:t>
            </w:r>
          </w:p>
        </w:tc>
        <w:tc>
          <w:tcPr>
            <w:tcW w:w="1118" w:type="dxa"/>
            <w:vAlign w:val="center"/>
          </w:tcPr>
          <w:p w14:paraId="4C3D59C7" w14:textId="77777777" w:rsidR="00573802" w:rsidRPr="00836ADA" w:rsidRDefault="00573802" w:rsidP="00DD0603">
            <w:pPr>
              <w:pStyle w:val="TAH"/>
              <w:rPr>
                <w:rFonts w:eastAsia="?? ??" w:cs="v4.2.0"/>
                <w:lang w:eastAsia="en-US"/>
              </w:rPr>
            </w:pPr>
            <w:r w:rsidRPr="00836ADA">
              <w:rPr>
                <w:rFonts w:eastAsia="?? ??" w:cs="v4.2.0"/>
                <w:lang w:eastAsia="en-US"/>
              </w:rPr>
              <w:t>Unit</w:t>
            </w:r>
          </w:p>
        </w:tc>
        <w:tc>
          <w:tcPr>
            <w:tcW w:w="2617" w:type="dxa"/>
            <w:gridSpan w:val="4"/>
            <w:vAlign w:val="center"/>
          </w:tcPr>
          <w:p w14:paraId="68A9F66A" w14:textId="77777777" w:rsidR="00573802" w:rsidRPr="00836ADA" w:rsidRDefault="00573802" w:rsidP="00DD0603">
            <w:pPr>
              <w:pStyle w:val="TAH"/>
              <w:rPr>
                <w:rFonts w:eastAsia="?? ??" w:cs="v4.2.0"/>
                <w:lang w:eastAsia="en-US"/>
              </w:rPr>
            </w:pPr>
            <w:r w:rsidRPr="00836ADA">
              <w:rPr>
                <w:rFonts w:eastAsia="?? ??" w:cs="v4.2.0"/>
                <w:lang w:eastAsia="en-US"/>
              </w:rPr>
              <w:t>Cell 1 (UTRA)</w:t>
            </w:r>
          </w:p>
        </w:tc>
      </w:tr>
      <w:tr w:rsidR="00573802" w:rsidRPr="00836ADA" w14:paraId="7EC67B64" w14:textId="77777777">
        <w:trPr>
          <w:cantSplit/>
          <w:jc w:val="center"/>
        </w:trPr>
        <w:tc>
          <w:tcPr>
            <w:tcW w:w="2651" w:type="dxa"/>
            <w:vAlign w:val="center"/>
          </w:tcPr>
          <w:p w14:paraId="6F2E6434" w14:textId="77777777" w:rsidR="00573802" w:rsidRPr="00836ADA" w:rsidRDefault="00573802" w:rsidP="00DD0603">
            <w:pPr>
              <w:pStyle w:val="TAH"/>
              <w:rPr>
                <w:rFonts w:cs="v4.2.0"/>
                <w:lang w:eastAsia="en-US"/>
              </w:rPr>
            </w:pPr>
          </w:p>
        </w:tc>
        <w:tc>
          <w:tcPr>
            <w:tcW w:w="1118" w:type="dxa"/>
            <w:vAlign w:val="center"/>
          </w:tcPr>
          <w:p w14:paraId="61C70444" w14:textId="77777777" w:rsidR="00573802" w:rsidRPr="00836ADA" w:rsidRDefault="00573802" w:rsidP="00DD0603">
            <w:pPr>
              <w:pStyle w:val="TAH"/>
              <w:rPr>
                <w:rFonts w:eastAsia="?? ??" w:cs="v4.2.0"/>
                <w:lang w:eastAsia="en-US"/>
              </w:rPr>
            </w:pPr>
          </w:p>
        </w:tc>
        <w:tc>
          <w:tcPr>
            <w:tcW w:w="909" w:type="dxa"/>
            <w:gridSpan w:val="2"/>
            <w:vAlign w:val="center"/>
          </w:tcPr>
          <w:p w14:paraId="2AFB9BC4" w14:textId="77777777" w:rsidR="00573802" w:rsidRPr="00836ADA" w:rsidRDefault="00573802" w:rsidP="00DD0603">
            <w:pPr>
              <w:pStyle w:val="TAH"/>
              <w:rPr>
                <w:rFonts w:eastAsia="?? ??" w:cs="v4.2.0"/>
                <w:lang w:eastAsia="en-US"/>
              </w:rPr>
            </w:pPr>
            <w:r w:rsidRPr="00836ADA">
              <w:rPr>
                <w:rFonts w:eastAsia="?? ??" w:cs="v4.2.0"/>
                <w:lang w:eastAsia="en-US"/>
              </w:rPr>
              <w:t>T1</w:t>
            </w:r>
          </w:p>
        </w:tc>
        <w:tc>
          <w:tcPr>
            <w:tcW w:w="801" w:type="dxa"/>
            <w:vAlign w:val="center"/>
          </w:tcPr>
          <w:p w14:paraId="119379BC" w14:textId="77777777" w:rsidR="00573802" w:rsidRPr="00836ADA" w:rsidRDefault="00573802" w:rsidP="00DD0603">
            <w:pPr>
              <w:pStyle w:val="TAH"/>
              <w:rPr>
                <w:rFonts w:eastAsia="?? ??" w:cs="v4.2.0"/>
                <w:lang w:eastAsia="en-US"/>
              </w:rPr>
            </w:pPr>
            <w:r w:rsidRPr="00836ADA">
              <w:rPr>
                <w:rFonts w:eastAsia="?? ??" w:cs="v4.2.0"/>
                <w:lang w:eastAsia="en-US"/>
              </w:rPr>
              <w:t>T2</w:t>
            </w:r>
          </w:p>
        </w:tc>
        <w:tc>
          <w:tcPr>
            <w:tcW w:w="907" w:type="dxa"/>
            <w:vAlign w:val="center"/>
          </w:tcPr>
          <w:p w14:paraId="61B1D85E" w14:textId="77777777" w:rsidR="00573802" w:rsidRPr="00836ADA" w:rsidRDefault="00573802" w:rsidP="00DD0603">
            <w:pPr>
              <w:pStyle w:val="TAH"/>
              <w:rPr>
                <w:rFonts w:eastAsia="?? ??" w:cs="v4.2.0"/>
                <w:lang w:eastAsia="en-US"/>
              </w:rPr>
            </w:pPr>
            <w:r w:rsidRPr="00836ADA">
              <w:rPr>
                <w:rFonts w:eastAsia="?? ??" w:cs="v4.2.0"/>
                <w:lang w:eastAsia="en-US"/>
              </w:rPr>
              <w:t>T3</w:t>
            </w:r>
          </w:p>
        </w:tc>
      </w:tr>
      <w:tr w:rsidR="00573802" w:rsidRPr="00836ADA" w14:paraId="4D464DB5" w14:textId="77777777">
        <w:trPr>
          <w:cantSplit/>
          <w:jc w:val="center"/>
        </w:trPr>
        <w:tc>
          <w:tcPr>
            <w:tcW w:w="2651" w:type="dxa"/>
            <w:vAlign w:val="center"/>
          </w:tcPr>
          <w:p w14:paraId="1F78A517" w14:textId="77777777" w:rsidR="00573802" w:rsidRPr="00836ADA" w:rsidRDefault="00573802" w:rsidP="00DD0603">
            <w:pPr>
              <w:pStyle w:val="TAL"/>
              <w:rPr>
                <w:rFonts w:cs="Arial"/>
                <w:lang w:eastAsia="en-US"/>
              </w:rPr>
            </w:pPr>
            <w:r w:rsidRPr="00836ADA">
              <w:rPr>
                <w:rFonts w:cs="Arial"/>
                <w:lang w:eastAsia="en-US"/>
              </w:rPr>
              <w:t>UTRA RF Channel Number</w:t>
            </w:r>
          </w:p>
        </w:tc>
        <w:tc>
          <w:tcPr>
            <w:tcW w:w="1118" w:type="dxa"/>
            <w:vAlign w:val="center"/>
          </w:tcPr>
          <w:p w14:paraId="72621D46" w14:textId="77777777" w:rsidR="00573802" w:rsidRPr="00836ADA" w:rsidRDefault="00573802" w:rsidP="00DD0603">
            <w:pPr>
              <w:pStyle w:val="TAL"/>
              <w:rPr>
                <w:rFonts w:eastAsia="?? ??" w:cs="Arial"/>
                <w:lang w:eastAsia="en-US"/>
              </w:rPr>
            </w:pPr>
          </w:p>
        </w:tc>
        <w:tc>
          <w:tcPr>
            <w:tcW w:w="2617" w:type="dxa"/>
            <w:gridSpan w:val="4"/>
            <w:vAlign w:val="center"/>
          </w:tcPr>
          <w:p w14:paraId="3909EFEE" w14:textId="77777777" w:rsidR="00573802" w:rsidRPr="00836ADA" w:rsidRDefault="00573802" w:rsidP="00DD0603">
            <w:pPr>
              <w:pStyle w:val="TAL"/>
              <w:rPr>
                <w:rFonts w:eastAsia="?? ??" w:cs="Arial"/>
                <w:lang w:eastAsia="en-US"/>
              </w:rPr>
            </w:pPr>
            <w:r w:rsidRPr="00836ADA">
              <w:rPr>
                <w:rFonts w:eastAsia="?? ??" w:cs="Arial"/>
                <w:lang w:eastAsia="en-US"/>
              </w:rPr>
              <w:t>Channel 1</w:t>
            </w:r>
          </w:p>
        </w:tc>
      </w:tr>
      <w:tr w:rsidR="00573802" w:rsidRPr="00836ADA" w14:paraId="7B95E054" w14:textId="77777777">
        <w:trPr>
          <w:cantSplit/>
          <w:jc w:val="center"/>
        </w:trPr>
        <w:tc>
          <w:tcPr>
            <w:tcW w:w="2651" w:type="dxa"/>
            <w:vAlign w:val="center"/>
          </w:tcPr>
          <w:p w14:paraId="1D200733" w14:textId="77777777" w:rsidR="00573802" w:rsidRPr="00836ADA" w:rsidRDefault="00573802" w:rsidP="00DD0603">
            <w:pPr>
              <w:pStyle w:val="TAL"/>
              <w:rPr>
                <w:rFonts w:cs="Arial"/>
                <w:lang w:eastAsia="en-US"/>
              </w:rPr>
            </w:pPr>
            <w:r w:rsidRPr="00836ADA">
              <w:rPr>
                <w:rFonts w:cs="Arial"/>
                <w:lang w:eastAsia="en-US"/>
              </w:rPr>
              <w:t>CPICH_Ec/Ior</w:t>
            </w:r>
          </w:p>
        </w:tc>
        <w:tc>
          <w:tcPr>
            <w:tcW w:w="1118" w:type="dxa"/>
            <w:vAlign w:val="center"/>
          </w:tcPr>
          <w:p w14:paraId="70C0FF53"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370FFE27" w14:textId="77777777" w:rsidR="00573802" w:rsidRPr="00836ADA" w:rsidRDefault="00573802" w:rsidP="00DD0603">
            <w:pPr>
              <w:pStyle w:val="TAL"/>
              <w:rPr>
                <w:rFonts w:eastAsia="?? ??" w:cs="Arial"/>
                <w:lang w:eastAsia="en-US"/>
              </w:rPr>
            </w:pPr>
            <w:r w:rsidRPr="00836ADA">
              <w:rPr>
                <w:rFonts w:eastAsia="?? ??" w:cs="Arial"/>
                <w:lang w:eastAsia="en-US"/>
              </w:rPr>
              <w:t xml:space="preserve"> -10 </w:t>
            </w:r>
          </w:p>
        </w:tc>
      </w:tr>
      <w:tr w:rsidR="00573802" w:rsidRPr="00836ADA" w14:paraId="3BCF9183" w14:textId="77777777">
        <w:trPr>
          <w:cantSplit/>
          <w:jc w:val="center"/>
        </w:trPr>
        <w:tc>
          <w:tcPr>
            <w:tcW w:w="2651" w:type="dxa"/>
            <w:vAlign w:val="center"/>
          </w:tcPr>
          <w:p w14:paraId="3FCBDF44" w14:textId="77777777" w:rsidR="00573802" w:rsidRPr="00836ADA" w:rsidRDefault="00573802" w:rsidP="00DD0603">
            <w:pPr>
              <w:pStyle w:val="TAL"/>
              <w:rPr>
                <w:rFonts w:cs="Arial"/>
                <w:lang w:eastAsia="en-US"/>
              </w:rPr>
            </w:pPr>
            <w:r w:rsidRPr="00836ADA">
              <w:rPr>
                <w:rFonts w:cs="Arial"/>
                <w:lang w:eastAsia="en-US"/>
              </w:rPr>
              <w:t>PCCPCH_Ec/Ior</w:t>
            </w:r>
          </w:p>
        </w:tc>
        <w:tc>
          <w:tcPr>
            <w:tcW w:w="1118" w:type="dxa"/>
            <w:vAlign w:val="center"/>
          </w:tcPr>
          <w:p w14:paraId="0B410B26"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5955634E" w14:textId="77777777" w:rsidR="00573802" w:rsidRPr="00836ADA" w:rsidRDefault="00573802" w:rsidP="00DD0603">
            <w:pPr>
              <w:pStyle w:val="TAL"/>
              <w:rPr>
                <w:rFonts w:eastAsia="?? ??" w:cs="Arial"/>
                <w:lang w:eastAsia="en-US"/>
              </w:rPr>
            </w:pPr>
            <w:r w:rsidRPr="00836ADA">
              <w:rPr>
                <w:rFonts w:eastAsia="?? ??" w:cs="Arial"/>
                <w:lang w:eastAsia="en-US"/>
              </w:rPr>
              <w:t xml:space="preserve"> -12 </w:t>
            </w:r>
          </w:p>
        </w:tc>
      </w:tr>
      <w:tr w:rsidR="00573802" w:rsidRPr="00836ADA" w14:paraId="0ACD45E1" w14:textId="77777777">
        <w:trPr>
          <w:cantSplit/>
          <w:jc w:val="center"/>
        </w:trPr>
        <w:tc>
          <w:tcPr>
            <w:tcW w:w="2651" w:type="dxa"/>
            <w:vAlign w:val="center"/>
          </w:tcPr>
          <w:p w14:paraId="250E10D4" w14:textId="77777777" w:rsidR="00573802" w:rsidRPr="00836ADA" w:rsidRDefault="00573802" w:rsidP="00DD0603">
            <w:pPr>
              <w:pStyle w:val="TAL"/>
              <w:rPr>
                <w:rFonts w:cs="Arial"/>
                <w:lang w:eastAsia="en-US"/>
              </w:rPr>
            </w:pPr>
            <w:r w:rsidRPr="00836ADA">
              <w:rPr>
                <w:rFonts w:cs="Arial"/>
                <w:lang w:eastAsia="en-US"/>
              </w:rPr>
              <w:t>SCH_Ec/Ior</w:t>
            </w:r>
          </w:p>
        </w:tc>
        <w:tc>
          <w:tcPr>
            <w:tcW w:w="1118" w:type="dxa"/>
            <w:vAlign w:val="center"/>
          </w:tcPr>
          <w:p w14:paraId="27A85E5F"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013935B0" w14:textId="77777777" w:rsidR="00573802" w:rsidRPr="00836ADA" w:rsidRDefault="00573802" w:rsidP="00DD0603">
            <w:pPr>
              <w:pStyle w:val="TAL"/>
              <w:rPr>
                <w:rFonts w:eastAsia="?? ??" w:cs="Arial"/>
                <w:lang w:eastAsia="en-US"/>
              </w:rPr>
            </w:pPr>
            <w:r w:rsidRPr="00836ADA">
              <w:rPr>
                <w:rFonts w:eastAsia="?? ??" w:cs="Arial"/>
                <w:lang w:eastAsia="en-US"/>
              </w:rPr>
              <w:t xml:space="preserve"> -12 </w:t>
            </w:r>
          </w:p>
        </w:tc>
      </w:tr>
      <w:tr w:rsidR="00573802" w:rsidRPr="00836ADA" w14:paraId="5A8677AC" w14:textId="77777777">
        <w:trPr>
          <w:cantSplit/>
          <w:jc w:val="center"/>
        </w:trPr>
        <w:tc>
          <w:tcPr>
            <w:tcW w:w="2651" w:type="dxa"/>
            <w:vAlign w:val="center"/>
          </w:tcPr>
          <w:p w14:paraId="7FFE9144" w14:textId="77777777" w:rsidR="00573802" w:rsidRPr="00836ADA" w:rsidRDefault="00573802" w:rsidP="00DD0603">
            <w:pPr>
              <w:pStyle w:val="TAL"/>
              <w:rPr>
                <w:rFonts w:cs="Arial"/>
                <w:lang w:eastAsia="en-US"/>
              </w:rPr>
            </w:pPr>
            <w:r w:rsidRPr="00836ADA">
              <w:rPr>
                <w:rFonts w:cs="Arial"/>
                <w:lang w:eastAsia="en-US"/>
              </w:rPr>
              <w:t>PICH_Ec/Ior</w:t>
            </w:r>
          </w:p>
        </w:tc>
        <w:tc>
          <w:tcPr>
            <w:tcW w:w="1118" w:type="dxa"/>
            <w:vAlign w:val="center"/>
          </w:tcPr>
          <w:p w14:paraId="6417E2D0"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03652699" w14:textId="77777777" w:rsidR="00573802" w:rsidRPr="00836ADA" w:rsidRDefault="00573802" w:rsidP="00DD0603">
            <w:pPr>
              <w:pStyle w:val="TAL"/>
              <w:rPr>
                <w:rFonts w:eastAsia="?? ??" w:cs="Arial"/>
                <w:lang w:eastAsia="en-US"/>
              </w:rPr>
            </w:pPr>
            <w:r w:rsidRPr="00836ADA">
              <w:rPr>
                <w:rFonts w:eastAsia="?? ??" w:cs="Arial"/>
                <w:lang w:eastAsia="en-US"/>
              </w:rPr>
              <w:t xml:space="preserve"> -15 </w:t>
            </w:r>
          </w:p>
        </w:tc>
      </w:tr>
      <w:tr w:rsidR="00573802" w:rsidRPr="00836ADA" w14:paraId="6A64C260" w14:textId="77777777">
        <w:trPr>
          <w:cantSplit/>
          <w:jc w:val="center"/>
        </w:trPr>
        <w:tc>
          <w:tcPr>
            <w:tcW w:w="2651" w:type="dxa"/>
            <w:vAlign w:val="center"/>
          </w:tcPr>
          <w:p w14:paraId="73A9F53F" w14:textId="77777777" w:rsidR="00573802" w:rsidRPr="00836ADA" w:rsidRDefault="00573802" w:rsidP="00DD0603">
            <w:pPr>
              <w:pStyle w:val="TAL"/>
              <w:rPr>
                <w:rFonts w:cs="Arial"/>
                <w:lang w:eastAsia="en-US"/>
              </w:rPr>
            </w:pPr>
            <w:r w:rsidRPr="00836ADA">
              <w:rPr>
                <w:rFonts w:cs="Arial"/>
                <w:lang w:eastAsia="en-US"/>
              </w:rPr>
              <w:t>OCNS_Ec/Ior</w:t>
            </w:r>
          </w:p>
        </w:tc>
        <w:tc>
          <w:tcPr>
            <w:tcW w:w="1118" w:type="dxa"/>
            <w:vAlign w:val="center"/>
          </w:tcPr>
          <w:p w14:paraId="5A326413"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5A362636" w14:textId="77777777" w:rsidR="00573802" w:rsidRPr="00836ADA" w:rsidRDefault="00573802" w:rsidP="00DD0603">
            <w:pPr>
              <w:pStyle w:val="TAL"/>
              <w:rPr>
                <w:rFonts w:eastAsia="?? ??" w:cs="Arial"/>
                <w:lang w:eastAsia="en-US"/>
              </w:rPr>
            </w:pPr>
            <w:r w:rsidRPr="00836ADA">
              <w:rPr>
                <w:rFonts w:eastAsia="?? ??" w:cs="Arial"/>
                <w:lang w:eastAsia="en-US"/>
              </w:rPr>
              <w:t>-0.941</w:t>
            </w:r>
          </w:p>
        </w:tc>
      </w:tr>
      <w:tr w:rsidR="00573802" w:rsidRPr="00836ADA" w14:paraId="5F2B10B2" w14:textId="77777777">
        <w:trPr>
          <w:cantSplit/>
          <w:jc w:val="center"/>
        </w:trPr>
        <w:tc>
          <w:tcPr>
            <w:tcW w:w="2651" w:type="dxa"/>
            <w:vAlign w:val="center"/>
          </w:tcPr>
          <w:p w14:paraId="3681D822" w14:textId="77777777" w:rsidR="00573802" w:rsidRPr="00836ADA" w:rsidRDefault="00573802" w:rsidP="00DD0603">
            <w:pPr>
              <w:pStyle w:val="TAL"/>
              <w:rPr>
                <w:rFonts w:cs="Arial"/>
                <w:lang w:eastAsia="en-US"/>
              </w:rPr>
            </w:pPr>
            <w:r w:rsidRPr="00836ADA">
              <w:rPr>
                <w:rFonts w:cs="Arial"/>
                <w:position w:val="-10"/>
                <w:lang w:eastAsia="en-US"/>
              </w:rPr>
              <w:object w:dxaOrig="740" w:dyaOrig="340" w14:anchorId="6668DF6C">
                <v:shape id="_x0000_i1151" type="#_x0000_t75" style="width:37pt;height:17pt" o:ole="" fillcolor="window">
                  <v:imagedata r:id="rId185" o:title=""/>
                </v:shape>
                <o:OLEObject Type="Embed" ProgID="Equation.3" ShapeID="_x0000_i1151" DrawAspect="Content" ObjectID="_1710575827" r:id="rId215"/>
              </w:object>
            </w:r>
          </w:p>
        </w:tc>
        <w:tc>
          <w:tcPr>
            <w:tcW w:w="1118" w:type="dxa"/>
            <w:vAlign w:val="center"/>
          </w:tcPr>
          <w:p w14:paraId="2E4D6279"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870" w:type="dxa"/>
            <w:vAlign w:val="center"/>
          </w:tcPr>
          <w:p w14:paraId="69C798CA" w14:textId="77777777" w:rsidR="00573802" w:rsidRPr="00836ADA" w:rsidRDefault="00573802" w:rsidP="00DD0603">
            <w:pPr>
              <w:pStyle w:val="TAL"/>
              <w:rPr>
                <w:rFonts w:eastAsia="?? ??" w:cs="Arial"/>
                <w:lang w:eastAsia="en-US"/>
              </w:rPr>
            </w:pPr>
            <w:r w:rsidRPr="00836ADA">
              <w:rPr>
                <w:rFonts w:eastAsia="?? ??" w:cs="Arial"/>
                <w:lang w:eastAsia="en-US"/>
              </w:rPr>
              <w:t>1</w:t>
            </w:r>
            <w:r w:rsidR="00C10E8D" w:rsidRPr="00836ADA">
              <w:rPr>
                <w:rFonts w:eastAsia="?? ??" w:cs="Arial"/>
                <w:lang w:eastAsia="en-US"/>
              </w:rPr>
              <w:t>3</w:t>
            </w:r>
          </w:p>
        </w:tc>
        <w:tc>
          <w:tcPr>
            <w:tcW w:w="840" w:type="dxa"/>
            <w:gridSpan w:val="2"/>
            <w:vAlign w:val="center"/>
          </w:tcPr>
          <w:p w14:paraId="293D7F9C" w14:textId="77777777" w:rsidR="00573802" w:rsidRPr="00836ADA" w:rsidRDefault="00573802" w:rsidP="00DD0603">
            <w:pPr>
              <w:pStyle w:val="TAL"/>
              <w:rPr>
                <w:rFonts w:eastAsia="?? ??" w:cs="Arial"/>
                <w:lang w:eastAsia="en-US"/>
              </w:rPr>
            </w:pPr>
            <w:r w:rsidRPr="00836ADA">
              <w:rPr>
                <w:rFonts w:eastAsia="?? ??" w:cs="Arial"/>
                <w:lang w:eastAsia="en-US"/>
              </w:rPr>
              <w:t>1</w:t>
            </w:r>
            <w:r w:rsidR="00C10E8D" w:rsidRPr="00836ADA">
              <w:rPr>
                <w:rFonts w:eastAsia="?? ??" w:cs="Arial"/>
                <w:lang w:eastAsia="en-US"/>
              </w:rPr>
              <w:t>3</w:t>
            </w:r>
          </w:p>
        </w:tc>
        <w:tc>
          <w:tcPr>
            <w:tcW w:w="907" w:type="dxa"/>
            <w:vAlign w:val="center"/>
          </w:tcPr>
          <w:p w14:paraId="375551AC" w14:textId="77777777" w:rsidR="00573802" w:rsidRPr="00836ADA" w:rsidRDefault="00C10E8D" w:rsidP="00DD0603">
            <w:pPr>
              <w:pStyle w:val="TAL"/>
              <w:rPr>
                <w:rFonts w:eastAsia="?? ??" w:cs="Arial"/>
                <w:lang w:eastAsia="en-US"/>
              </w:rPr>
            </w:pPr>
            <w:r w:rsidRPr="00836ADA">
              <w:rPr>
                <w:rFonts w:eastAsia="?? ??" w:cs="Arial"/>
                <w:lang w:eastAsia="en-US"/>
              </w:rPr>
              <w:t>13</w:t>
            </w:r>
          </w:p>
        </w:tc>
      </w:tr>
      <w:tr w:rsidR="00573802" w:rsidRPr="00836ADA" w14:paraId="6AFC7010" w14:textId="77777777">
        <w:trPr>
          <w:cantSplit/>
          <w:jc w:val="center"/>
        </w:trPr>
        <w:tc>
          <w:tcPr>
            <w:tcW w:w="2651" w:type="dxa"/>
            <w:vAlign w:val="center"/>
          </w:tcPr>
          <w:p w14:paraId="122C5502" w14:textId="77777777" w:rsidR="00573802" w:rsidRPr="00836ADA" w:rsidRDefault="00573802" w:rsidP="00DD0603">
            <w:pPr>
              <w:pStyle w:val="TAL"/>
              <w:rPr>
                <w:rFonts w:cs="Arial"/>
                <w:lang w:eastAsia="en-US"/>
              </w:rPr>
            </w:pPr>
            <w:r w:rsidRPr="00836ADA">
              <w:rPr>
                <w:rFonts w:cs="Arial"/>
                <w:position w:val="-12"/>
                <w:lang w:eastAsia="en-US"/>
              </w:rPr>
              <w:object w:dxaOrig="320" w:dyaOrig="360" w14:anchorId="60503116">
                <v:shape id="_x0000_i1152" type="#_x0000_t75" style="width:16pt;height:18pt" o:ole="" fillcolor="window">
                  <v:imagedata r:id="rId200" o:title=""/>
                </v:shape>
                <o:OLEObject Type="Embed" ProgID="Equation.3" ShapeID="_x0000_i1152" DrawAspect="Content" ObjectID="_1710575828" r:id="rId216"/>
              </w:object>
            </w:r>
          </w:p>
        </w:tc>
        <w:tc>
          <w:tcPr>
            <w:tcW w:w="1118" w:type="dxa"/>
            <w:vAlign w:val="center"/>
          </w:tcPr>
          <w:p w14:paraId="49C5E71F" w14:textId="77777777" w:rsidR="00573802" w:rsidRPr="00836ADA" w:rsidRDefault="00573802" w:rsidP="00DD0603">
            <w:pPr>
              <w:pStyle w:val="TAL"/>
              <w:rPr>
                <w:rFonts w:eastAsia="?? ??" w:cs="Arial"/>
                <w:lang w:eastAsia="en-US"/>
              </w:rPr>
            </w:pPr>
            <w:r w:rsidRPr="00836ADA">
              <w:rPr>
                <w:rFonts w:eastAsia="?? ??" w:cs="Arial"/>
                <w:lang w:eastAsia="en-US"/>
              </w:rPr>
              <w:t>dBm/3,84 MHz</w:t>
            </w:r>
          </w:p>
        </w:tc>
        <w:tc>
          <w:tcPr>
            <w:tcW w:w="2617" w:type="dxa"/>
            <w:gridSpan w:val="4"/>
            <w:vAlign w:val="center"/>
          </w:tcPr>
          <w:p w14:paraId="48406F58" w14:textId="77777777" w:rsidR="00573802" w:rsidRPr="00836ADA" w:rsidRDefault="00573802" w:rsidP="00DD0603">
            <w:pPr>
              <w:pStyle w:val="TAL"/>
              <w:rPr>
                <w:rFonts w:eastAsia="?? ??" w:cs="Arial"/>
                <w:vertAlign w:val="subscript"/>
                <w:lang w:eastAsia="en-US"/>
              </w:rPr>
            </w:pPr>
            <w:r w:rsidRPr="00836ADA">
              <w:rPr>
                <w:rFonts w:eastAsia="?? ??" w:cs="Arial"/>
                <w:lang w:eastAsia="en-US"/>
              </w:rPr>
              <w:noBreakHyphen/>
              <w:t>70</w:t>
            </w:r>
          </w:p>
        </w:tc>
      </w:tr>
      <w:tr w:rsidR="00573802" w:rsidRPr="00836ADA" w14:paraId="6F2D57BA" w14:textId="77777777">
        <w:trPr>
          <w:cantSplit/>
          <w:jc w:val="center"/>
        </w:trPr>
        <w:tc>
          <w:tcPr>
            <w:tcW w:w="2651" w:type="dxa"/>
            <w:vAlign w:val="center"/>
          </w:tcPr>
          <w:p w14:paraId="716401A2" w14:textId="77777777" w:rsidR="00573802" w:rsidRPr="00836ADA" w:rsidRDefault="00573802" w:rsidP="00DD0603">
            <w:pPr>
              <w:pStyle w:val="TAL"/>
              <w:rPr>
                <w:rFonts w:cs="Arial"/>
                <w:lang w:eastAsia="en-US"/>
              </w:rPr>
            </w:pPr>
            <w:r w:rsidRPr="00836ADA">
              <w:rPr>
                <w:rFonts w:cs="Arial"/>
                <w:lang w:eastAsia="en-US"/>
              </w:rPr>
              <w:t>CPICH_Ec/Io</w:t>
            </w:r>
          </w:p>
        </w:tc>
        <w:tc>
          <w:tcPr>
            <w:tcW w:w="1118" w:type="dxa"/>
            <w:vAlign w:val="center"/>
          </w:tcPr>
          <w:p w14:paraId="249F8C61"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870" w:type="dxa"/>
            <w:vAlign w:val="center"/>
          </w:tcPr>
          <w:p w14:paraId="17D927B4" w14:textId="77777777" w:rsidR="00573802" w:rsidRPr="00836ADA" w:rsidRDefault="00573802" w:rsidP="00DD0603">
            <w:pPr>
              <w:pStyle w:val="TAL"/>
              <w:rPr>
                <w:rFonts w:eastAsia="?? ??" w:cs="Arial"/>
                <w:lang w:eastAsia="en-US"/>
              </w:rPr>
            </w:pPr>
            <w:r w:rsidRPr="00836ADA">
              <w:rPr>
                <w:rFonts w:eastAsia="?? ??" w:cs="Arial"/>
                <w:lang w:eastAsia="en-US"/>
              </w:rPr>
              <w:t xml:space="preserve"> -10.</w:t>
            </w:r>
            <w:r w:rsidR="00C10E8D" w:rsidRPr="00836ADA">
              <w:rPr>
                <w:rFonts w:eastAsia="?? ??" w:cs="Arial"/>
                <w:lang w:eastAsia="en-US"/>
              </w:rPr>
              <w:t>21</w:t>
            </w:r>
          </w:p>
        </w:tc>
        <w:tc>
          <w:tcPr>
            <w:tcW w:w="840" w:type="dxa"/>
            <w:gridSpan w:val="2"/>
            <w:vAlign w:val="center"/>
          </w:tcPr>
          <w:p w14:paraId="00D4DC4B" w14:textId="77777777" w:rsidR="00573802" w:rsidRPr="00836ADA" w:rsidRDefault="00573802" w:rsidP="00DD0603">
            <w:pPr>
              <w:pStyle w:val="TAL"/>
              <w:rPr>
                <w:rFonts w:eastAsia="?? ??" w:cs="Arial"/>
                <w:lang w:eastAsia="en-US"/>
              </w:rPr>
            </w:pPr>
            <w:r w:rsidRPr="00836ADA">
              <w:rPr>
                <w:rFonts w:eastAsia="?? ??" w:cs="Arial"/>
                <w:lang w:eastAsia="en-US"/>
              </w:rPr>
              <w:t xml:space="preserve"> -10.</w:t>
            </w:r>
            <w:r w:rsidR="00C10E8D" w:rsidRPr="00836ADA">
              <w:rPr>
                <w:rFonts w:eastAsia="?? ??" w:cs="Arial"/>
                <w:lang w:eastAsia="en-US"/>
              </w:rPr>
              <w:t>21</w:t>
            </w:r>
          </w:p>
        </w:tc>
        <w:tc>
          <w:tcPr>
            <w:tcW w:w="907" w:type="dxa"/>
            <w:vAlign w:val="center"/>
          </w:tcPr>
          <w:p w14:paraId="0113C9B2" w14:textId="77777777" w:rsidR="00573802" w:rsidRPr="00836ADA" w:rsidRDefault="00C10E8D" w:rsidP="00DD0603">
            <w:pPr>
              <w:pStyle w:val="TAL"/>
              <w:rPr>
                <w:rFonts w:eastAsia="?? ??" w:cs="Arial"/>
                <w:lang w:eastAsia="en-US"/>
              </w:rPr>
            </w:pPr>
            <w:r w:rsidRPr="00836ADA">
              <w:rPr>
                <w:rFonts w:eastAsia="?? ??" w:cs="Arial"/>
                <w:lang w:eastAsia="en-US"/>
              </w:rPr>
              <w:t>-10.21</w:t>
            </w:r>
          </w:p>
        </w:tc>
      </w:tr>
      <w:tr w:rsidR="00573802" w:rsidRPr="00836ADA" w14:paraId="0F6010A8" w14:textId="77777777">
        <w:trPr>
          <w:cantSplit/>
          <w:jc w:val="center"/>
        </w:trPr>
        <w:tc>
          <w:tcPr>
            <w:tcW w:w="2651" w:type="dxa"/>
            <w:vAlign w:val="center"/>
          </w:tcPr>
          <w:p w14:paraId="398B6A66" w14:textId="77777777" w:rsidR="00573802" w:rsidRPr="00836ADA" w:rsidRDefault="00573802" w:rsidP="00DD0603">
            <w:pPr>
              <w:pStyle w:val="TAL"/>
              <w:rPr>
                <w:rFonts w:cs="Arial"/>
                <w:lang w:eastAsia="en-US"/>
              </w:rPr>
            </w:pPr>
            <w:r w:rsidRPr="00836ADA">
              <w:rPr>
                <w:rFonts w:cs="Arial"/>
                <w:lang w:eastAsia="en-US"/>
              </w:rPr>
              <w:t>CPICH_RSCP</w:t>
            </w:r>
          </w:p>
        </w:tc>
        <w:tc>
          <w:tcPr>
            <w:tcW w:w="1118" w:type="dxa"/>
            <w:vAlign w:val="center"/>
          </w:tcPr>
          <w:p w14:paraId="347DA4E5" w14:textId="77777777" w:rsidR="00573802" w:rsidRPr="00836ADA" w:rsidRDefault="00573802" w:rsidP="00DD0603">
            <w:pPr>
              <w:pStyle w:val="TAL"/>
              <w:rPr>
                <w:rFonts w:eastAsia="?? ??" w:cs="Arial"/>
                <w:lang w:eastAsia="en-US"/>
              </w:rPr>
            </w:pPr>
            <w:r w:rsidRPr="00836ADA">
              <w:rPr>
                <w:rFonts w:eastAsia="?? ??" w:cs="Arial"/>
                <w:lang w:eastAsia="en-US"/>
              </w:rPr>
              <w:t>dBm</w:t>
            </w:r>
          </w:p>
        </w:tc>
        <w:tc>
          <w:tcPr>
            <w:tcW w:w="870" w:type="dxa"/>
            <w:vAlign w:val="center"/>
          </w:tcPr>
          <w:p w14:paraId="532BB6DD" w14:textId="77777777" w:rsidR="00573802" w:rsidRPr="00836ADA" w:rsidRDefault="00C10E8D" w:rsidP="00DD0603">
            <w:pPr>
              <w:pStyle w:val="TAL"/>
              <w:rPr>
                <w:rFonts w:eastAsia="?? ??" w:cs="Arial"/>
                <w:lang w:eastAsia="en-US"/>
              </w:rPr>
            </w:pPr>
            <w:r w:rsidRPr="00836ADA">
              <w:rPr>
                <w:rFonts w:eastAsia="?? ??" w:cs="Arial"/>
                <w:lang w:eastAsia="en-US"/>
              </w:rPr>
              <w:t xml:space="preserve"> -67</w:t>
            </w:r>
          </w:p>
        </w:tc>
        <w:tc>
          <w:tcPr>
            <w:tcW w:w="840" w:type="dxa"/>
            <w:gridSpan w:val="2"/>
            <w:vAlign w:val="center"/>
          </w:tcPr>
          <w:p w14:paraId="4F1315AD" w14:textId="77777777" w:rsidR="00573802" w:rsidRPr="00836ADA" w:rsidRDefault="00C10E8D" w:rsidP="00DD0603">
            <w:pPr>
              <w:pStyle w:val="TAL"/>
              <w:rPr>
                <w:rFonts w:eastAsia="?? ??" w:cs="Arial"/>
                <w:lang w:eastAsia="en-US"/>
              </w:rPr>
            </w:pPr>
            <w:r w:rsidRPr="00836ADA">
              <w:rPr>
                <w:rFonts w:eastAsia="?? ??" w:cs="Arial"/>
                <w:lang w:eastAsia="en-US"/>
              </w:rPr>
              <w:t xml:space="preserve"> -67</w:t>
            </w:r>
          </w:p>
        </w:tc>
        <w:tc>
          <w:tcPr>
            <w:tcW w:w="907" w:type="dxa"/>
            <w:vAlign w:val="center"/>
          </w:tcPr>
          <w:p w14:paraId="2A335C13" w14:textId="77777777" w:rsidR="00573802" w:rsidRPr="00836ADA" w:rsidRDefault="00C10E8D" w:rsidP="00DD0603">
            <w:pPr>
              <w:pStyle w:val="TAL"/>
              <w:rPr>
                <w:rFonts w:eastAsia="?? ??" w:cs="Arial"/>
                <w:lang w:eastAsia="en-US"/>
              </w:rPr>
            </w:pPr>
            <w:r w:rsidRPr="00836ADA">
              <w:rPr>
                <w:rFonts w:eastAsia="?? ??" w:cs="Arial"/>
                <w:lang w:eastAsia="en-US"/>
              </w:rPr>
              <w:t>-67</w:t>
            </w:r>
          </w:p>
        </w:tc>
      </w:tr>
      <w:tr w:rsidR="00573802" w:rsidRPr="00836ADA" w14:paraId="02D09052" w14:textId="77777777">
        <w:trPr>
          <w:cantSplit/>
          <w:jc w:val="center"/>
        </w:trPr>
        <w:tc>
          <w:tcPr>
            <w:tcW w:w="2651" w:type="dxa"/>
            <w:vAlign w:val="center"/>
          </w:tcPr>
          <w:p w14:paraId="736BC901" w14:textId="77777777" w:rsidR="00573802" w:rsidRPr="00836ADA" w:rsidRDefault="00573802" w:rsidP="00DD0603">
            <w:pPr>
              <w:pStyle w:val="TAL"/>
              <w:rPr>
                <w:rFonts w:cs="Arial"/>
                <w:lang w:eastAsia="en-US"/>
              </w:rPr>
            </w:pPr>
            <w:r w:rsidRPr="00836ADA">
              <w:rPr>
                <w:rFonts w:cs="Arial"/>
                <w:lang w:eastAsia="en-US"/>
              </w:rPr>
              <w:t>Qqualmin</w:t>
            </w:r>
          </w:p>
        </w:tc>
        <w:tc>
          <w:tcPr>
            <w:tcW w:w="1118" w:type="dxa"/>
            <w:vAlign w:val="center"/>
          </w:tcPr>
          <w:p w14:paraId="090B329D" w14:textId="77777777" w:rsidR="00573802" w:rsidRPr="00836ADA" w:rsidRDefault="00573802" w:rsidP="00DD0603">
            <w:pPr>
              <w:pStyle w:val="TAL"/>
              <w:rPr>
                <w:rFonts w:eastAsia="?? ??" w:cs="Arial"/>
                <w:lang w:eastAsia="en-US"/>
              </w:rPr>
            </w:pPr>
            <w:r w:rsidRPr="00836ADA">
              <w:rPr>
                <w:rFonts w:eastAsia="?? ??" w:cs="Arial"/>
                <w:lang w:eastAsia="en-US"/>
              </w:rPr>
              <w:t>dB</w:t>
            </w:r>
          </w:p>
        </w:tc>
        <w:tc>
          <w:tcPr>
            <w:tcW w:w="2617" w:type="dxa"/>
            <w:gridSpan w:val="4"/>
            <w:vAlign w:val="center"/>
          </w:tcPr>
          <w:p w14:paraId="0DA15F45" w14:textId="77777777" w:rsidR="00573802" w:rsidRPr="00836ADA" w:rsidRDefault="00573802" w:rsidP="00DD0603">
            <w:pPr>
              <w:pStyle w:val="TAL"/>
              <w:rPr>
                <w:rFonts w:eastAsia="?? ??" w:cs="Arial"/>
                <w:lang w:eastAsia="en-US"/>
              </w:rPr>
            </w:pPr>
            <w:r w:rsidRPr="00836ADA">
              <w:rPr>
                <w:rFonts w:eastAsia="?? ??" w:cs="Arial"/>
                <w:lang w:eastAsia="en-US"/>
              </w:rPr>
              <w:t>-20</w:t>
            </w:r>
          </w:p>
        </w:tc>
      </w:tr>
      <w:tr w:rsidR="00573802" w:rsidRPr="00836ADA" w14:paraId="4D1C6321" w14:textId="77777777">
        <w:trPr>
          <w:cantSplit/>
          <w:jc w:val="center"/>
        </w:trPr>
        <w:tc>
          <w:tcPr>
            <w:tcW w:w="2651" w:type="dxa"/>
            <w:vAlign w:val="center"/>
          </w:tcPr>
          <w:p w14:paraId="163D3A63" w14:textId="77777777" w:rsidR="00573802" w:rsidRPr="00836ADA" w:rsidRDefault="00573802" w:rsidP="00DD0603">
            <w:pPr>
              <w:pStyle w:val="TAL"/>
              <w:rPr>
                <w:rFonts w:cs="Arial"/>
                <w:lang w:eastAsia="en-US"/>
              </w:rPr>
            </w:pPr>
            <w:r w:rsidRPr="00836ADA">
              <w:rPr>
                <w:rFonts w:cs="Arial"/>
                <w:lang w:eastAsia="en-US"/>
              </w:rPr>
              <w:t>Qrxlevmin</w:t>
            </w:r>
          </w:p>
        </w:tc>
        <w:tc>
          <w:tcPr>
            <w:tcW w:w="1118" w:type="dxa"/>
            <w:vAlign w:val="center"/>
          </w:tcPr>
          <w:p w14:paraId="45F59BF8" w14:textId="77777777" w:rsidR="00573802" w:rsidRPr="00836ADA" w:rsidRDefault="00573802" w:rsidP="00DD0603">
            <w:pPr>
              <w:pStyle w:val="TAL"/>
              <w:rPr>
                <w:rFonts w:eastAsia="?? ??" w:cs="Arial"/>
                <w:lang w:eastAsia="en-US"/>
              </w:rPr>
            </w:pPr>
            <w:r w:rsidRPr="00836ADA">
              <w:rPr>
                <w:rFonts w:eastAsia="?? ??" w:cs="Arial"/>
                <w:lang w:eastAsia="en-US"/>
              </w:rPr>
              <w:t>dBm</w:t>
            </w:r>
          </w:p>
        </w:tc>
        <w:tc>
          <w:tcPr>
            <w:tcW w:w="2617" w:type="dxa"/>
            <w:gridSpan w:val="4"/>
            <w:vAlign w:val="center"/>
          </w:tcPr>
          <w:p w14:paraId="7A6D45D1" w14:textId="77777777" w:rsidR="00573802" w:rsidRPr="00836ADA" w:rsidRDefault="00573802" w:rsidP="00DD0603">
            <w:pPr>
              <w:pStyle w:val="TAL"/>
              <w:rPr>
                <w:rFonts w:eastAsia="?? ??" w:cs="Arial"/>
                <w:lang w:eastAsia="en-US"/>
              </w:rPr>
            </w:pPr>
            <w:r w:rsidRPr="00836ADA">
              <w:rPr>
                <w:rFonts w:eastAsia="?? ??" w:cs="Arial"/>
                <w:lang w:eastAsia="en-US"/>
              </w:rPr>
              <w:t>-115</w:t>
            </w:r>
          </w:p>
        </w:tc>
      </w:tr>
      <w:tr w:rsidR="00573802" w:rsidRPr="00836ADA" w14:paraId="104FD3EC" w14:textId="77777777">
        <w:trPr>
          <w:cantSplit/>
          <w:jc w:val="center"/>
        </w:trPr>
        <w:tc>
          <w:tcPr>
            <w:tcW w:w="2651" w:type="dxa"/>
            <w:vAlign w:val="center"/>
          </w:tcPr>
          <w:p w14:paraId="5513BABC" w14:textId="77777777" w:rsidR="00573802" w:rsidRPr="00836ADA" w:rsidRDefault="00573802" w:rsidP="00DD0603">
            <w:pPr>
              <w:pStyle w:val="TAL"/>
              <w:rPr>
                <w:rFonts w:cs="Arial"/>
                <w:lang w:eastAsia="en-US"/>
              </w:rPr>
            </w:pPr>
            <w:r w:rsidRPr="00836ADA">
              <w:rPr>
                <w:rFonts w:cs="Arial"/>
                <w:lang w:eastAsia="en-US"/>
              </w:rPr>
              <w:t>UE_TXPWR_MAX_RACH</w:t>
            </w:r>
          </w:p>
        </w:tc>
        <w:tc>
          <w:tcPr>
            <w:tcW w:w="1118" w:type="dxa"/>
            <w:vAlign w:val="center"/>
          </w:tcPr>
          <w:p w14:paraId="70EF9EA7" w14:textId="77777777" w:rsidR="00573802" w:rsidRPr="00836ADA" w:rsidRDefault="00573802" w:rsidP="00DD0603">
            <w:pPr>
              <w:pStyle w:val="TAL"/>
              <w:rPr>
                <w:rFonts w:eastAsia="?? ??" w:cs="Arial"/>
                <w:lang w:eastAsia="en-US"/>
              </w:rPr>
            </w:pPr>
            <w:r w:rsidRPr="00836ADA">
              <w:rPr>
                <w:rFonts w:eastAsia="?? ??" w:cs="Arial"/>
                <w:lang w:eastAsia="en-US"/>
              </w:rPr>
              <w:t>dBm</w:t>
            </w:r>
          </w:p>
        </w:tc>
        <w:tc>
          <w:tcPr>
            <w:tcW w:w="2617" w:type="dxa"/>
            <w:gridSpan w:val="4"/>
            <w:vAlign w:val="center"/>
          </w:tcPr>
          <w:p w14:paraId="33A65D23" w14:textId="77777777" w:rsidR="00573802" w:rsidRPr="00836ADA" w:rsidRDefault="00573802" w:rsidP="00DD0603">
            <w:pPr>
              <w:pStyle w:val="TAL"/>
              <w:rPr>
                <w:rFonts w:eastAsia="?? ??" w:cs="Arial"/>
                <w:lang w:eastAsia="en-US"/>
              </w:rPr>
            </w:pPr>
            <w:r w:rsidRPr="00836ADA">
              <w:rPr>
                <w:rFonts w:eastAsia="?? ??" w:cs="Arial"/>
                <w:lang w:eastAsia="en-US"/>
              </w:rPr>
              <w:t>21</w:t>
            </w:r>
          </w:p>
        </w:tc>
      </w:tr>
      <w:tr w:rsidR="00573802" w:rsidRPr="00836ADA" w14:paraId="27B27879" w14:textId="77777777">
        <w:trPr>
          <w:cantSplit/>
          <w:jc w:val="center"/>
        </w:trPr>
        <w:tc>
          <w:tcPr>
            <w:tcW w:w="2651" w:type="dxa"/>
            <w:vAlign w:val="center"/>
          </w:tcPr>
          <w:p w14:paraId="6181ADCB" w14:textId="77777777" w:rsidR="00573802" w:rsidRPr="00836ADA" w:rsidRDefault="00573802" w:rsidP="00DD0603">
            <w:pPr>
              <w:pStyle w:val="TAL"/>
              <w:rPr>
                <w:rFonts w:cs="Arial"/>
                <w:lang w:eastAsia="en-US"/>
              </w:rPr>
            </w:pPr>
            <w:r w:rsidRPr="00836ADA">
              <w:rPr>
                <w:rFonts w:cs="Arial"/>
                <w:lang w:eastAsia="en-US"/>
              </w:rPr>
              <w:t>Treselection</w:t>
            </w:r>
          </w:p>
        </w:tc>
        <w:tc>
          <w:tcPr>
            <w:tcW w:w="1118" w:type="dxa"/>
            <w:vAlign w:val="center"/>
          </w:tcPr>
          <w:p w14:paraId="46F53344" w14:textId="77777777" w:rsidR="00573802" w:rsidRPr="00836ADA" w:rsidRDefault="00573802" w:rsidP="00DD0603">
            <w:pPr>
              <w:pStyle w:val="TAL"/>
              <w:rPr>
                <w:rFonts w:eastAsia="?? ??" w:cs="Arial"/>
                <w:lang w:eastAsia="en-US"/>
              </w:rPr>
            </w:pPr>
            <w:r w:rsidRPr="00836ADA">
              <w:rPr>
                <w:rFonts w:eastAsia="?? ??" w:cs="Arial"/>
                <w:lang w:eastAsia="en-US"/>
              </w:rPr>
              <w:t>s</w:t>
            </w:r>
          </w:p>
        </w:tc>
        <w:tc>
          <w:tcPr>
            <w:tcW w:w="2617" w:type="dxa"/>
            <w:gridSpan w:val="4"/>
            <w:vAlign w:val="center"/>
          </w:tcPr>
          <w:p w14:paraId="47BC8E78" w14:textId="77777777" w:rsidR="00573802" w:rsidRPr="00836ADA" w:rsidRDefault="00573802" w:rsidP="00DD0603">
            <w:pPr>
              <w:pStyle w:val="TAL"/>
              <w:rPr>
                <w:rFonts w:eastAsia="?? ??" w:cs="Arial"/>
                <w:lang w:eastAsia="en-US"/>
              </w:rPr>
            </w:pPr>
            <w:r w:rsidRPr="00836ADA">
              <w:rPr>
                <w:rFonts w:eastAsia="?? ??" w:cs="Arial"/>
                <w:lang w:eastAsia="en-US"/>
              </w:rPr>
              <w:t>0</w:t>
            </w:r>
          </w:p>
        </w:tc>
      </w:tr>
      <w:tr w:rsidR="00C10E8D" w:rsidRPr="00836ADA" w14:paraId="60EA0F86" w14:textId="77777777">
        <w:trPr>
          <w:cantSplit/>
          <w:jc w:val="center"/>
        </w:trPr>
        <w:tc>
          <w:tcPr>
            <w:tcW w:w="2651" w:type="dxa"/>
            <w:vAlign w:val="center"/>
          </w:tcPr>
          <w:p w14:paraId="04C47C7F" w14:textId="77777777" w:rsidR="00C10E8D" w:rsidRPr="00836ADA" w:rsidRDefault="00C10E8D" w:rsidP="00375D3B">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18" w:type="dxa"/>
            <w:vAlign w:val="center"/>
          </w:tcPr>
          <w:p w14:paraId="00E8D301" w14:textId="77777777" w:rsidR="00C10E8D" w:rsidRPr="00836ADA" w:rsidRDefault="00C10E8D" w:rsidP="00375D3B">
            <w:pPr>
              <w:pStyle w:val="TAL"/>
              <w:rPr>
                <w:rFonts w:eastAsia="?? ??" w:cs="Arial"/>
                <w:lang w:eastAsia="en-US"/>
              </w:rPr>
            </w:pPr>
            <w:r w:rsidRPr="00836ADA">
              <w:rPr>
                <w:rFonts w:eastAsia="?? ??" w:cs="Arial"/>
                <w:lang w:eastAsia="en-US"/>
              </w:rPr>
              <w:t>dB</w:t>
            </w:r>
          </w:p>
        </w:tc>
        <w:tc>
          <w:tcPr>
            <w:tcW w:w="2617" w:type="dxa"/>
            <w:gridSpan w:val="4"/>
            <w:vAlign w:val="center"/>
          </w:tcPr>
          <w:p w14:paraId="7EF3900C" w14:textId="77777777" w:rsidR="00C10E8D" w:rsidRPr="00836ADA" w:rsidRDefault="00C10E8D" w:rsidP="00375D3B">
            <w:pPr>
              <w:pStyle w:val="TAL"/>
              <w:rPr>
                <w:rFonts w:eastAsia="?? ??" w:cs="Arial"/>
                <w:lang w:eastAsia="en-US"/>
              </w:rPr>
            </w:pPr>
            <w:r w:rsidRPr="00836ADA">
              <w:rPr>
                <w:rFonts w:eastAsia="?? ??" w:cs="Arial"/>
                <w:lang w:eastAsia="en-US"/>
              </w:rPr>
              <w:t>42</w:t>
            </w:r>
          </w:p>
        </w:tc>
      </w:tr>
      <w:tr w:rsidR="00C10E8D" w:rsidRPr="00836ADA" w14:paraId="48D5BD8F" w14:textId="77777777">
        <w:trPr>
          <w:cantSplit/>
          <w:jc w:val="center"/>
        </w:trPr>
        <w:tc>
          <w:tcPr>
            <w:tcW w:w="2651" w:type="dxa"/>
          </w:tcPr>
          <w:p w14:paraId="0E62741B" w14:textId="77777777" w:rsidR="00C10E8D" w:rsidRPr="00836ADA" w:rsidRDefault="00C10E8D" w:rsidP="00375D3B">
            <w:pPr>
              <w:pStyle w:val="TOC7"/>
            </w:pPr>
            <w:r w:rsidRPr="00836ADA">
              <w:t>S</w:t>
            </w:r>
            <w:r w:rsidRPr="00836ADA">
              <w:rPr>
                <w:rFonts w:ascii="Arial" w:hAnsi="Arial"/>
                <w:sz w:val="18"/>
                <w:vertAlign w:val="subscript"/>
              </w:rPr>
              <w:t>prioritysearch2</w:t>
            </w:r>
          </w:p>
        </w:tc>
        <w:tc>
          <w:tcPr>
            <w:tcW w:w="1118" w:type="dxa"/>
          </w:tcPr>
          <w:p w14:paraId="720CDCEA" w14:textId="77777777" w:rsidR="00C10E8D" w:rsidRPr="00836ADA" w:rsidRDefault="00C10E8D" w:rsidP="00375D3B">
            <w:pPr>
              <w:pStyle w:val="TOC7"/>
              <w:rPr>
                <w:rFonts w:eastAsia="?? ??"/>
              </w:rPr>
            </w:pPr>
            <w:r w:rsidRPr="00836ADA">
              <w:rPr>
                <w:rFonts w:cs="v4.2.0"/>
              </w:rPr>
              <w:t>dB</w:t>
            </w:r>
          </w:p>
        </w:tc>
        <w:tc>
          <w:tcPr>
            <w:tcW w:w="2617" w:type="dxa"/>
            <w:gridSpan w:val="4"/>
          </w:tcPr>
          <w:p w14:paraId="7283E42E" w14:textId="77777777" w:rsidR="00C10E8D" w:rsidRPr="00836ADA" w:rsidRDefault="00C10E8D" w:rsidP="00375D3B">
            <w:pPr>
              <w:pStyle w:val="TOC7"/>
              <w:rPr>
                <w:rFonts w:eastAsia="?? ??"/>
              </w:rPr>
            </w:pPr>
            <w:r w:rsidRPr="00836ADA">
              <w:rPr>
                <w:rFonts w:cs="v4.2.0"/>
              </w:rPr>
              <w:t>0</w:t>
            </w:r>
            <w:r w:rsidRPr="00836ADA" w:rsidDel="00D22AB9">
              <w:rPr>
                <w:rFonts w:cs="v4.2.0"/>
              </w:rPr>
              <w:t xml:space="preserve"> </w:t>
            </w:r>
          </w:p>
        </w:tc>
      </w:tr>
      <w:tr w:rsidR="00C10E8D" w:rsidRPr="00836ADA" w14:paraId="34B6E4D2" w14:textId="77777777">
        <w:trPr>
          <w:cantSplit/>
          <w:jc w:val="center"/>
        </w:trPr>
        <w:tc>
          <w:tcPr>
            <w:tcW w:w="2651" w:type="dxa"/>
            <w:vAlign w:val="center"/>
          </w:tcPr>
          <w:p w14:paraId="4AD5F2BC" w14:textId="77777777" w:rsidR="00C10E8D" w:rsidRPr="00836ADA" w:rsidRDefault="00C10E8D" w:rsidP="00DD0603">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18" w:type="dxa"/>
            <w:vAlign w:val="center"/>
          </w:tcPr>
          <w:p w14:paraId="0CCE03B2" w14:textId="77777777" w:rsidR="00C10E8D" w:rsidRPr="00836ADA" w:rsidRDefault="00C10E8D" w:rsidP="00DD0603">
            <w:pPr>
              <w:pStyle w:val="TAL"/>
              <w:rPr>
                <w:rFonts w:eastAsia="?? ??" w:cs="Arial"/>
                <w:lang w:eastAsia="en-US"/>
              </w:rPr>
            </w:pPr>
            <w:r w:rsidRPr="00836ADA">
              <w:rPr>
                <w:rFonts w:eastAsia="?? ??" w:cs="Arial"/>
                <w:lang w:eastAsia="en-US"/>
              </w:rPr>
              <w:t>dB</w:t>
            </w:r>
          </w:p>
        </w:tc>
        <w:tc>
          <w:tcPr>
            <w:tcW w:w="2617" w:type="dxa"/>
            <w:gridSpan w:val="4"/>
            <w:vAlign w:val="center"/>
          </w:tcPr>
          <w:p w14:paraId="56707EA2" w14:textId="77777777" w:rsidR="00C10E8D" w:rsidRPr="00836ADA" w:rsidRDefault="00C10E8D" w:rsidP="00DD0603">
            <w:pPr>
              <w:pStyle w:val="TAL"/>
              <w:rPr>
                <w:rFonts w:eastAsia="?? ??" w:cs="Arial"/>
                <w:lang w:eastAsia="en-US"/>
              </w:rPr>
            </w:pPr>
            <w:r w:rsidRPr="00836ADA">
              <w:rPr>
                <w:rFonts w:eastAsia="?? ??" w:cs="Arial"/>
                <w:lang w:eastAsia="en-US"/>
              </w:rPr>
              <w:t>Not sent</w:t>
            </w:r>
          </w:p>
        </w:tc>
      </w:tr>
      <w:tr w:rsidR="00C10E8D" w:rsidRPr="00836ADA" w14:paraId="6162D3FA" w14:textId="77777777">
        <w:trPr>
          <w:cantSplit/>
          <w:jc w:val="center"/>
        </w:trPr>
        <w:tc>
          <w:tcPr>
            <w:tcW w:w="2651" w:type="dxa"/>
          </w:tcPr>
          <w:p w14:paraId="67750934" w14:textId="77777777" w:rsidR="00C10E8D" w:rsidRPr="00836ADA" w:rsidRDefault="00C10E8D" w:rsidP="00DD0603">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 xml:space="preserve">(Note </w:t>
            </w:r>
            <w:r w:rsidRPr="00836ADA">
              <w:rPr>
                <w:rFonts w:ascii="Arial" w:eastAsia="MS Mincho" w:hAnsi="Arial" w:cs="Arial"/>
                <w:bCs/>
                <w:sz w:val="18"/>
                <w:szCs w:val="18"/>
                <w:lang w:eastAsia="en-US"/>
              </w:rPr>
              <w:t>1</w:t>
            </w:r>
            <w:r w:rsidRPr="00836ADA">
              <w:rPr>
                <w:rFonts w:ascii="Arial" w:hAnsi="Arial" w:cs="Arial"/>
                <w:bCs/>
                <w:sz w:val="18"/>
                <w:szCs w:val="18"/>
                <w:lang w:eastAsia="en-US"/>
              </w:rPr>
              <w:t>)</w:t>
            </w:r>
          </w:p>
        </w:tc>
        <w:tc>
          <w:tcPr>
            <w:tcW w:w="1118" w:type="dxa"/>
          </w:tcPr>
          <w:p w14:paraId="0FEF0395" w14:textId="77777777" w:rsidR="00C10E8D" w:rsidRPr="00836ADA" w:rsidRDefault="00C10E8D" w:rsidP="00DD0603">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2617" w:type="dxa"/>
            <w:gridSpan w:val="4"/>
          </w:tcPr>
          <w:p w14:paraId="5F692FFD" w14:textId="77777777" w:rsidR="00C10E8D" w:rsidRPr="00836ADA" w:rsidRDefault="00C10E8D" w:rsidP="00DD0603">
            <w:pPr>
              <w:pStyle w:val="EW"/>
              <w:ind w:left="0" w:firstLine="0"/>
              <w:rPr>
                <w:rFonts w:ascii="Arial" w:eastAsia="?? ??" w:hAnsi="Arial" w:cs="Arial"/>
                <w:sz w:val="18"/>
                <w:szCs w:val="18"/>
                <w:lang w:eastAsia="en-US"/>
              </w:rPr>
            </w:pPr>
            <w:r w:rsidRPr="00836ADA">
              <w:rPr>
                <w:rFonts w:ascii="Arial" w:eastAsia="MS Mincho" w:hAnsi="Arial" w:cs="Arial"/>
                <w:sz w:val="18"/>
                <w:szCs w:val="18"/>
                <w:lang w:eastAsia="en-US"/>
              </w:rPr>
              <w:t>48</w:t>
            </w:r>
          </w:p>
        </w:tc>
      </w:tr>
      <w:tr w:rsidR="00C10E8D" w:rsidRPr="00836ADA" w14:paraId="292DC0CC" w14:textId="77777777">
        <w:trPr>
          <w:cantSplit/>
          <w:jc w:val="center"/>
        </w:trPr>
        <w:tc>
          <w:tcPr>
            <w:tcW w:w="2651" w:type="dxa"/>
            <w:vAlign w:val="center"/>
          </w:tcPr>
          <w:p w14:paraId="276AFA35" w14:textId="77777777" w:rsidR="00C10E8D" w:rsidRPr="00836ADA" w:rsidRDefault="00C10E8D" w:rsidP="00DD0603">
            <w:pPr>
              <w:pStyle w:val="TAL"/>
              <w:rPr>
                <w:rFonts w:cs="v4.2.0"/>
                <w:lang w:eastAsia="en-US"/>
              </w:rPr>
            </w:pPr>
            <w:r w:rsidRPr="00836ADA">
              <w:rPr>
                <w:rFonts w:cs="Arial"/>
                <w:lang w:eastAsia="en-US"/>
              </w:rPr>
              <w:t xml:space="preserve">Propagation Condition </w:t>
            </w:r>
          </w:p>
        </w:tc>
        <w:tc>
          <w:tcPr>
            <w:tcW w:w="1118" w:type="dxa"/>
            <w:vAlign w:val="center"/>
          </w:tcPr>
          <w:p w14:paraId="4E0D9BAB" w14:textId="77777777" w:rsidR="00C10E8D" w:rsidRPr="00836ADA" w:rsidRDefault="00C10E8D" w:rsidP="00DD0603">
            <w:pPr>
              <w:pStyle w:val="TAL"/>
              <w:rPr>
                <w:rFonts w:eastAsia="?? ??" w:cs="Arial"/>
                <w:lang w:eastAsia="en-US"/>
              </w:rPr>
            </w:pPr>
          </w:p>
        </w:tc>
        <w:tc>
          <w:tcPr>
            <w:tcW w:w="2617" w:type="dxa"/>
            <w:gridSpan w:val="4"/>
            <w:vAlign w:val="center"/>
          </w:tcPr>
          <w:p w14:paraId="7B19D5D8" w14:textId="77777777" w:rsidR="00C10E8D" w:rsidRPr="00836ADA" w:rsidRDefault="00C10E8D" w:rsidP="00DD0603">
            <w:pPr>
              <w:pStyle w:val="TAL"/>
              <w:rPr>
                <w:rFonts w:eastAsia="?? ??" w:cs="Arial"/>
                <w:lang w:eastAsia="en-US"/>
              </w:rPr>
            </w:pPr>
            <w:r w:rsidRPr="00836ADA">
              <w:rPr>
                <w:rFonts w:eastAsia="?? ??" w:cs="Arial"/>
                <w:lang w:eastAsia="en-US"/>
              </w:rPr>
              <w:t xml:space="preserve"> AWGN </w:t>
            </w:r>
          </w:p>
        </w:tc>
      </w:tr>
      <w:tr w:rsidR="00C10E8D" w:rsidRPr="00836ADA" w14:paraId="44BBFB06" w14:textId="77777777">
        <w:trPr>
          <w:cantSplit/>
          <w:jc w:val="center"/>
        </w:trPr>
        <w:tc>
          <w:tcPr>
            <w:tcW w:w="6386" w:type="dxa"/>
            <w:gridSpan w:val="6"/>
            <w:vAlign w:val="center"/>
          </w:tcPr>
          <w:p w14:paraId="5B4A195D" w14:textId="77777777" w:rsidR="00C10E8D" w:rsidRPr="00836ADA" w:rsidRDefault="00C10E8D" w:rsidP="00DD0603">
            <w:pPr>
              <w:pStyle w:val="TAL"/>
              <w:rPr>
                <w:rFonts w:eastAsia="?? ??" w:cs="Arial"/>
                <w:lang w:eastAsia="en-US"/>
              </w:rPr>
            </w:pPr>
            <w:r w:rsidRPr="00836ADA">
              <w:rPr>
                <w:rFonts w:cs="v4.2.0"/>
                <w:lang w:eastAsia="en-US"/>
              </w:rPr>
              <w:t xml:space="preserve">Note 1: 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 xml:space="preserve">which is included in UTRA system information, and is a threshold for the </w:t>
            </w:r>
            <w:r w:rsidRPr="00836ADA">
              <w:rPr>
                <w:rFonts w:eastAsia="MS Mincho" w:cs="v4.2.0"/>
                <w:lang w:eastAsia="en-US"/>
              </w:rPr>
              <w:t>E-</w:t>
            </w:r>
            <w:r w:rsidRPr="00836ADA">
              <w:rPr>
                <w:rFonts w:cs="v4.2.0"/>
                <w:lang w:eastAsia="en-US"/>
              </w:rPr>
              <w:t>UTRA target cell.</w:t>
            </w:r>
          </w:p>
        </w:tc>
      </w:tr>
    </w:tbl>
    <w:p w14:paraId="7A99E0C7" w14:textId="77777777" w:rsidR="00573802" w:rsidRPr="00836ADA" w:rsidRDefault="00573802" w:rsidP="00C220BE"/>
    <w:p w14:paraId="7C513D0F" w14:textId="77777777" w:rsidR="00573802" w:rsidRPr="00836ADA" w:rsidRDefault="00573802" w:rsidP="0079728B">
      <w:pPr>
        <w:pStyle w:val="TH"/>
      </w:pPr>
      <w:r w:rsidRPr="00836ADA">
        <w:t>Table A.4.16: Cell specific test parameters for UTRAN to E-UTRA cell reselection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921"/>
        <w:gridCol w:w="993"/>
        <w:gridCol w:w="35"/>
        <w:gridCol w:w="1216"/>
      </w:tblGrid>
      <w:tr w:rsidR="00573802" w:rsidRPr="00836ADA" w14:paraId="562CAA4D" w14:textId="77777777">
        <w:trPr>
          <w:cantSplit/>
        </w:trPr>
        <w:tc>
          <w:tcPr>
            <w:tcW w:w="2518" w:type="dxa"/>
            <w:vMerge w:val="restart"/>
            <w:tcBorders>
              <w:top w:val="single" w:sz="4" w:space="0" w:color="auto"/>
              <w:left w:val="single" w:sz="4" w:space="0" w:color="auto"/>
            </w:tcBorders>
          </w:tcPr>
          <w:p w14:paraId="53A05193" w14:textId="77777777" w:rsidR="00573802" w:rsidRPr="00836ADA" w:rsidRDefault="00573802" w:rsidP="00DD060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4866483F" w14:textId="77777777" w:rsidR="00573802" w:rsidRPr="00836ADA" w:rsidRDefault="00573802" w:rsidP="00DD0603">
            <w:pPr>
              <w:pStyle w:val="TAH"/>
              <w:rPr>
                <w:rFonts w:cs="v4.2.0"/>
                <w:lang w:eastAsia="en-US"/>
              </w:rPr>
            </w:pPr>
            <w:r w:rsidRPr="00836ADA">
              <w:rPr>
                <w:rFonts w:cs="v4.2.0"/>
                <w:lang w:eastAsia="en-US"/>
              </w:rPr>
              <w:t>Unit</w:t>
            </w:r>
          </w:p>
        </w:tc>
        <w:tc>
          <w:tcPr>
            <w:tcW w:w="3165" w:type="dxa"/>
            <w:gridSpan w:val="4"/>
            <w:tcBorders>
              <w:top w:val="single" w:sz="4" w:space="0" w:color="auto"/>
              <w:right w:val="single" w:sz="4" w:space="0" w:color="auto"/>
            </w:tcBorders>
          </w:tcPr>
          <w:p w14:paraId="16EE7C8B" w14:textId="77777777" w:rsidR="00573802" w:rsidRPr="00836ADA" w:rsidRDefault="00573802" w:rsidP="00DD0603">
            <w:pPr>
              <w:pStyle w:val="TAH"/>
              <w:rPr>
                <w:rFonts w:cs="v4.2.0"/>
                <w:lang w:eastAsia="en-US"/>
              </w:rPr>
            </w:pPr>
            <w:r w:rsidRPr="00836ADA">
              <w:rPr>
                <w:rFonts w:cs="v4.2.0"/>
                <w:lang w:eastAsia="en-US"/>
              </w:rPr>
              <w:t>Cell 2</w:t>
            </w:r>
          </w:p>
        </w:tc>
      </w:tr>
      <w:tr w:rsidR="00573802" w:rsidRPr="00836ADA" w14:paraId="60EC7997" w14:textId="77777777">
        <w:trPr>
          <w:cantSplit/>
        </w:trPr>
        <w:tc>
          <w:tcPr>
            <w:tcW w:w="2518" w:type="dxa"/>
            <w:vMerge/>
            <w:tcBorders>
              <w:left w:val="single" w:sz="4" w:space="0" w:color="auto"/>
              <w:bottom w:val="single" w:sz="4" w:space="0" w:color="auto"/>
            </w:tcBorders>
          </w:tcPr>
          <w:p w14:paraId="0A8E2298" w14:textId="77777777" w:rsidR="00573802" w:rsidRPr="00836ADA" w:rsidRDefault="00573802" w:rsidP="00DD0603">
            <w:pPr>
              <w:pStyle w:val="TAH"/>
              <w:rPr>
                <w:rFonts w:cs="v4.2.0"/>
                <w:lang w:eastAsia="en-US"/>
              </w:rPr>
            </w:pPr>
          </w:p>
        </w:tc>
        <w:tc>
          <w:tcPr>
            <w:tcW w:w="1273" w:type="dxa"/>
            <w:vMerge/>
            <w:tcBorders>
              <w:bottom w:val="single" w:sz="4" w:space="0" w:color="auto"/>
            </w:tcBorders>
          </w:tcPr>
          <w:p w14:paraId="09D1D3CD" w14:textId="77777777" w:rsidR="00573802" w:rsidRPr="00836ADA" w:rsidRDefault="00573802" w:rsidP="00DD0603">
            <w:pPr>
              <w:pStyle w:val="TAH"/>
              <w:rPr>
                <w:rFonts w:cs="v4.2.0"/>
                <w:lang w:eastAsia="en-US"/>
              </w:rPr>
            </w:pPr>
          </w:p>
        </w:tc>
        <w:tc>
          <w:tcPr>
            <w:tcW w:w="921" w:type="dxa"/>
            <w:tcBorders>
              <w:bottom w:val="single" w:sz="4" w:space="0" w:color="auto"/>
            </w:tcBorders>
          </w:tcPr>
          <w:p w14:paraId="51B703E3" w14:textId="77777777" w:rsidR="00573802" w:rsidRPr="00836ADA" w:rsidRDefault="00573802" w:rsidP="00DD0603">
            <w:pPr>
              <w:pStyle w:val="TAH"/>
              <w:rPr>
                <w:rFonts w:eastAsia="MS Mincho" w:cs="v4.2.0"/>
                <w:lang w:eastAsia="en-US"/>
              </w:rPr>
            </w:pPr>
            <w:r w:rsidRPr="00836ADA">
              <w:rPr>
                <w:rFonts w:eastAsia="MS Mincho" w:cs="v4.2.0"/>
                <w:lang w:eastAsia="en-US"/>
              </w:rPr>
              <w:t>T1</w:t>
            </w:r>
          </w:p>
        </w:tc>
        <w:tc>
          <w:tcPr>
            <w:tcW w:w="1028" w:type="dxa"/>
            <w:gridSpan w:val="2"/>
            <w:tcBorders>
              <w:bottom w:val="single" w:sz="4" w:space="0" w:color="auto"/>
            </w:tcBorders>
          </w:tcPr>
          <w:p w14:paraId="751CFFF1" w14:textId="77777777" w:rsidR="00573802" w:rsidRPr="00836ADA" w:rsidRDefault="00573802" w:rsidP="00DD0603">
            <w:pPr>
              <w:pStyle w:val="TAH"/>
              <w:rPr>
                <w:rFonts w:eastAsia="MS Mincho" w:cs="v4.2.0"/>
                <w:lang w:eastAsia="en-US"/>
              </w:rPr>
            </w:pPr>
            <w:r w:rsidRPr="00836ADA">
              <w:rPr>
                <w:rFonts w:cs="v4.2.0"/>
                <w:lang w:eastAsia="en-US"/>
              </w:rPr>
              <w:t>T</w:t>
            </w:r>
            <w:r w:rsidRPr="00836ADA">
              <w:rPr>
                <w:rFonts w:eastAsia="MS Mincho" w:cs="v4.2.0"/>
                <w:lang w:eastAsia="en-US"/>
              </w:rPr>
              <w:t>2</w:t>
            </w:r>
          </w:p>
        </w:tc>
        <w:tc>
          <w:tcPr>
            <w:tcW w:w="1216" w:type="dxa"/>
            <w:shd w:val="clear" w:color="auto" w:fill="auto"/>
          </w:tcPr>
          <w:p w14:paraId="7493B0A4" w14:textId="77777777" w:rsidR="00573802" w:rsidRPr="00836ADA" w:rsidRDefault="00573802" w:rsidP="00DD0603">
            <w:pPr>
              <w:pStyle w:val="TAH"/>
              <w:rPr>
                <w:rFonts w:eastAsia="MS Mincho" w:cs="v4.2.0"/>
                <w:lang w:eastAsia="en-US"/>
              </w:rPr>
            </w:pPr>
            <w:r w:rsidRPr="00836ADA">
              <w:rPr>
                <w:rFonts w:cs="v4.2.0"/>
                <w:lang w:eastAsia="en-US"/>
              </w:rPr>
              <w:t>T</w:t>
            </w:r>
            <w:r w:rsidRPr="00836ADA">
              <w:rPr>
                <w:rFonts w:eastAsia="MS Mincho" w:cs="v4.2.0"/>
                <w:lang w:eastAsia="en-US"/>
              </w:rPr>
              <w:t>3</w:t>
            </w:r>
          </w:p>
        </w:tc>
      </w:tr>
      <w:tr w:rsidR="00573802" w:rsidRPr="00836ADA" w14:paraId="055102BE" w14:textId="77777777">
        <w:trPr>
          <w:cantSplit/>
        </w:trPr>
        <w:tc>
          <w:tcPr>
            <w:tcW w:w="2518" w:type="dxa"/>
            <w:tcBorders>
              <w:left w:val="single" w:sz="4" w:space="0" w:color="auto"/>
              <w:bottom w:val="single" w:sz="4" w:space="0" w:color="auto"/>
            </w:tcBorders>
          </w:tcPr>
          <w:p w14:paraId="6B0172FD" w14:textId="77777777" w:rsidR="00573802" w:rsidRPr="00836ADA" w:rsidRDefault="00573802" w:rsidP="00DD060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31A54BA6" w14:textId="77777777" w:rsidR="00573802" w:rsidRPr="00836ADA" w:rsidRDefault="00573802" w:rsidP="00DD0603">
            <w:pPr>
              <w:pStyle w:val="TAH"/>
              <w:rPr>
                <w:rFonts w:cs="v4.2.0"/>
                <w:lang w:eastAsia="en-US"/>
              </w:rPr>
            </w:pPr>
          </w:p>
        </w:tc>
        <w:tc>
          <w:tcPr>
            <w:tcW w:w="3165" w:type="dxa"/>
            <w:gridSpan w:val="4"/>
            <w:tcBorders>
              <w:bottom w:val="single" w:sz="4" w:space="0" w:color="auto"/>
            </w:tcBorders>
          </w:tcPr>
          <w:p w14:paraId="2D53DCF9" w14:textId="77777777" w:rsidR="00573802" w:rsidRPr="00836ADA" w:rsidRDefault="00573802" w:rsidP="00DD0603">
            <w:pPr>
              <w:pStyle w:val="TAH"/>
              <w:rPr>
                <w:rFonts w:cs="v4.2.0"/>
                <w:b w:val="0"/>
                <w:lang w:eastAsia="en-US"/>
              </w:rPr>
            </w:pPr>
            <w:r w:rsidRPr="00836ADA">
              <w:rPr>
                <w:rFonts w:cs="v4.2.0"/>
                <w:b w:val="0"/>
                <w:lang w:eastAsia="en-US"/>
              </w:rPr>
              <w:t>2</w:t>
            </w:r>
          </w:p>
        </w:tc>
      </w:tr>
      <w:tr w:rsidR="00573802" w:rsidRPr="00836ADA" w14:paraId="6504836F" w14:textId="77777777">
        <w:trPr>
          <w:cantSplit/>
        </w:trPr>
        <w:tc>
          <w:tcPr>
            <w:tcW w:w="2518" w:type="dxa"/>
            <w:tcBorders>
              <w:left w:val="single" w:sz="4" w:space="0" w:color="auto"/>
              <w:bottom w:val="single" w:sz="4" w:space="0" w:color="auto"/>
            </w:tcBorders>
          </w:tcPr>
          <w:p w14:paraId="0FE2F50A" w14:textId="77777777" w:rsidR="00573802" w:rsidRPr="00836ADA" w:rsidRDefault="00573802" w:rsidP="00DD060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10DF3516" w14:textId="77777777" w:rsidR="00573802" w:rsidRPr="00836ADA" w:rsidRDefault="00573802" w:rsidP="00DD0603">
            <w:pPr>
              <w:pStyle w:val="TAH"/>
              <w:rPr>
                <w:rFonts w:cs="v4.2.0"/>
                <w:b w:val="0"/>
                <w:bCs/>
                <w:lang w:eastAsia="en-US"/>
              </w:rPr>
            </w:pPr>
            <w:r w:rsidRPr="00836ADA">
              <w:rPr>
                <w:rFonts w:cs="v4.2.0"/>
                <w:b w:val="0"/>
                <w:bCs/>
                <w:lang w:eastAsia="en-US"/>
              </w:rPr>
              <w:t>MHz</w:t>
            </w:r>
          </w:p>
        </w:tc>
        <w:tc>
          <w:tcPr>
            <w:tcW w:w="3165" w:type="dxa"/>
            <w:gridSpan w:val="4"/>
            <w:tcBorders>
              <w:bottom w:val="single" w:sz="4" w:space="0" w:color="auto"/>
            </w:tcBorders>
          </w:tcPr>
          <w:p w14:paraId="5E044629" w14:textId="77777777" w:rsidR="00573802" w:rsidRPr="00836ADA" w:rsidRDefault="00573802" w:rsidP="00DD0603">
            <w:pPr>
              <w:pStyle w:val="TAH"/>
              <w:rPr>
                <w:rFonts w:cs="v4.2.0"/>
                <w:b w:val="0"/>
                <w:lang w:eastAsia="en-US"/>
              </w:rPr>
            </w:pPr>
            <w:r w:rsidRPr="00836ADA">
              <w:rPr>
                <w:rFonts w:cs="v4.2.0"/>
                <w:b w:val="0"/>
                <w:lang w:eastAsia="en-US"/>
              </w:rPr>
              <w:t>10</w:t>
            </w:r>
          </w:p>
        </w:tc>
      </w:tr>
      <w:tr w:rsidR="00573802" w:rsidRPr="00836ADA" w14:paraId="771FDFB3" w14:textId="77777777">
        <w:trPr>
          <w:cantSplit/>
        </w:trPr>
        <w:tc>
          <w:tcPr>
            <w:tcW w:w="2518" w:type="dxa"/>
            <w:tcBorders>
              <w:left w:val="single" w:sz="4" w:space="0" w:color="auto"/>
              <w:bottom w:val="single" w:sz="4" w:space="0" w:color="auto"/>
            </w:tcBorders>
          </w:tcPr>
          <w:p w14:paraId="793332C8" w14:textId="77777777" w:rsidR="00573802" w:rsidRPr="00836ADA" w:rsidRDefault="00573802" w:rsidP="00DD0603">
            <w:pPr>
              <w:pStyle w:val="TAH"/>
              <w:jc w:val="left"/>
              <w:rPr>
                <w:rFonts w:cs="v4.2.0"/>
                <w:b w:val="0"/>
                <w:bCs/>
                <w:lang w:eastAsia="en-US"/>
              </w:rPr>
            </w:pPr>
            <w:r w:rsidRPr="00836ADA">
              <w:rPr>
                <w:rFonts w:cs="v4.2.0"/>
                <w:b w:val="0"/>
                <w:bCs/>
                <w:lang w:eastAsia="en-US"/>
              </w:rPr>
              <w:t>OCNG Patterns defined in TS 36.133 A.3.2.1.2 (OP.2 FDD) [24]</w:t>
            </w:r>
          </w:p>
        </w:tc>
        <w:tc>
          <w:tcPr>
            <w:tcW w:w="1273" w:type="dxa"/>
            <w:tcBorders>
              <w:bottom w:val="single" w:sz="4" w:space="0" w:color="auto"/>
            </w:tcBorders>
          </w:tcPr>
          <w:p w14:paraId="3C300D5B" w14:textId="77777777" w:rsidR="00573802" w:rsidRPr="00836ADA" w:rsidRDefault="00573802" w:rsidP="00DD0603">
            <w:pPr>
              <w:pStyle w:val="TAH"/>
              <w:rPr>
                <w:rFonts w:cs="v4.2.0"/>
                <w:b w:val="0"/>
                <w:bCs/>
                <w:lang w:eastAsia="en-US"/>
              </w:rPr>
            </w:pPr>
          </w:p>
        </w:tc>
        <w:tc>
          <w:tcPr>
            <w:tcW w:w="3165" w:type="dxa"/>
            <w:gridSpan w:val="4"/>
            <w:tcBorders>
              <w:bottom w:val="single" w:sz="4" w:space="0" w:color="auto"/>
            </w:tcBorders>
          </w:tcPr>
          <w:p w14:paraId="1A7D28B6" w14:textId="77777777" w:rsidR="00573802" w:rsidRPr="00836ADA" w:rsidRDefault="00573802" w:rsidP="00DD0603">
            <w:pPr>
              <w:pStyle w:val="TAH"/>
              <w:rPr>
                <w:rFonts w:cs="Arial"/>
                <w:b w:val="0"/>
                <w:bCs/>
                <w:lang w:eastAsia="en-US"/>
              </w:rPr>
            </w:pPr>
          </w:p>
          <w:p w14:paraId="4E8FA0FD" w14:textId="77777777" w:rsidR="00573802" w:rsidRPr="00836ADA" w:rsidRDefault="00573802" w:rsidP="00DD0603">
            <w:pPr>
              <w:pStyle w:val="TAH"/>
              <w:rPr>
                <w:rFonts w:cs="v4.2.0"/>
                <w:b w:val="0"/>
                <w:bCs/>
                <w:lang w:eastAsia="en-US"/>
              </w:rPr>
            </w:pPr>
            <w:r w:rsidRPr="00836ADA">
              <w:rPr>
                <w:rFonts w:cs="Arial"/>
                <w:b w:val="0"/>
                <w:bCs/>
                <w:lang w:eastAsia="en-US"/>
              </w:rPr>
              <w:t>OP.2 FDD</w:t>
            </w:r>
          </w:p>
        </w:tc>
      </w:tr>
      <w:tr w:rsidR="00573802" w:rsidRPr="00836ADA" w14:paraId="33122E42" w14:textId="77777777">
        <w:trPr>
          <w:cantSplit/>
        </w:trPr>
        <w:tc>
          <w:tcPr>
            <w:tcW w:w="2518" w:type="dxa"/>
            <w:tcBorders>
              <w:left w:val="single" w:sz="4" w:space="0" w:color="auto"/>
              <w:bottom w:val="single" w:sz="4" w:space="0" w:color="auto"/>
            </w:tcBorders>
          </w:tcPr>
          <w:p w14:paraId="1CD5D568" w14:textId="77777777" w:rsidR="00573802" w:rsidRPr="00836ADA" w:rsidRDefault="00573802" w:rsidP="00DD060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5268C887"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val="restart"/>
          </w:tcPr>
          <w:p w14:paraId="18E1C367" w14:textId="77777777" w:rsidR="00573802" w:rsidRPr="00836ADA" w:rsidRDefault="00573802" w:rsidP="00DD0603">
            <w:pPr>
              <w:pStyle w:val="TAH"/>
              <w:rPr>
                <w:rFonts w:cs="v4.2.0"/>
                <w:b w:val="0"/>
                <w:bCs/>
                <w:lang w:eastAsia="en-US"/>
              </w:rPr>
            </w:pPr>
          </w:p>
          <w:p w14:paraId="28121086" w14:textId="77777777" w:rsidR="00573802" w:rsidRPr="00836ADA" w:rsidRDefault="00573802" w:rsidP="00DD0603">
            <w:pPr>
              <w:pStyle w:val="TAH"/>
              <w:rPr>
                <w:rFonts w:cs="v4.2.0"/>
                <w:b w:val="0"/>
                <w:bCs/>
                <w:lang w:eastAsia="en-US"/>
              </w:rPr>
            </w:pPr>
          </w:p>
          <w:p w14:paraId="5810B0CE" w14:textId="77777777" w:rsidR="00573802" w:rsidRPr="00836ADA" w:rsidRDefault="00573802" w:rsidP="00DD0603">
            <w:pPr>
              <w:pStyle w:val="TAH"/>
              <w:rPr>
                <w:rFonts w:cs="v4.2.0"/>
                <w:b w:val="0"/>
                <w:bCs/>
                <w:lang w:eastAsia="en-US"/>
              </w:rPr>
            </w:pPr>
          </w:p>
          <w:p w14:paraId="135BBDA8" w14:textId="77777777" w:rsidR="00573802" w:rsidRPr="00836ADA" w:rsidRDefault="00573802" w:rsidP="00DD0603">
            <w:pPr>
              <w:pStyle w:val="TAH"/>
              <w:rPr>
                <w:rFonts w:cs="v4.2.0"/>
                <w:b w:val="0"/>
                <w:bCs/>
                <w:lang w:eastAsia="en-US"/>
              </w:rPr>
            </w:pPr>
          </w:p>
          <w:p w14:paraId="4187A24F" w14:textId="77777777" w:rsidR="00573802" w:rsidRPr="00836ADA" w:rsidRDefault="00573802" w:rsidP="00DD0603">
            <w:pPr>
              <w:pStyle w:val="TAH"/>
              <w:rPr>
                <w:rFonts w:cs="v4.2.0"/>
                <w:b w:val="0"/>
                <w:bCs/>
                <w:lang w:eastAsia="en-US"/>
              </w:rPr>
            </w:pPr>
          </w:p>
          <w:p w14:paraId="0B6A8718" w14:textId="77777777" w:rsidR="00573802" w:rsidRPr="00836ADA" w:rsidRDefault="00573802" w:rsidP="00DD0603">
            <w:pPr>
              <w:pStyle w:val="TAH"/>
              <w:rPr>
                <w:rFonts w:cs="v4.2.0"/>
                <w:b w:val="0"/>
                <w:bCs/>
                <w:lang w:eastAsia="en-US"/>
              </w:rPr>
            </w:pPr>
          </w:p>
          <w:p w14:paraId="10CD67C2" w14:textId="77777777" w:rsidR="00573802" w:rsidRPr="00836ADA" w:rsidRDefault="00573802" w:rsidP="00DD0603">
            <w:pPr>
              <w:pStyle w:val="TAH"/>
              <w:rPr>
                <w:rFonts w:cs="v4.2.0"/>
                <w:b w:val="0"/>
                <w:bCs/>
                <w:lang w:eastAsia="en-US"/>
              </w:rPr>
            </w:pPr>
            <w:r w:rsidRPr="00836ADA">
              <w:rPr>
                <w:rFonts w:cs="v4.2.0"/>
                <w:b w:val="0"/>
                <w:bCs/>
                <w:lang w:eastAsia="en-US"/>
              </w:rPr>
              <w:t>0</w:t>
            </w:r>
          </w:p>
        </w:tc>
      </w:tr>
      <w:tr w:rsidR="00573802" w:rsidRPr="00836ADA" w14:paraId="2DC2289E" w14:textId="77777777">
        <w:trPr>
          <w:cantSplit/>
        </w:trPr>
        <w:tc>
          <w:tcPr>
            <w:tcW w:w="2518" w:type="dxa"/>
            <w:tcBorders>
              <w:left w:val="single" w:sz="4" w:space="0" w:color="auto"/>
              <w:bottom w:val="single" w:sz="4" w:space="0" w:color="auto"/>
            </w:tcBorders>
          </w:tcPr>
          <w:p w14:paraId="5B8556F8" w14:textId="77777777" w:rsidR="00573802" w:rsidRPr="00836ADA" w:rsidRDefault="00573802" w:rsidP="00DD060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25663C64"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5E278911" w14:textId="77777777" w:rsidR="00573802" w:rsidRPr="00836ADA" w:rsidRDefault="00573802" w:rsidP="00DD0603">
            <w:pPr>
              <w:pStyle w:val="TAH"/>
              <w:rPr>
                <w:rFonts w:cs="v4.2.0"/>
                <w:b w:val="0"/>
                <w:bCs/>
                <w:lang w:eastAsia="en-US"/>
              </w:rPr>
            </w:pPr>
          </w:p>
        </w:tc>
      </w:tr>
      <w:tr w:rsidR="00573802" w:rsidRPr="00836ADA" w14:paraId="098D1D29" w14:textId="77777777">
        <w:trPr>
          <w:cantSplit/>
        </w:trPr>
        <w:tc>
          <w:tcPr>
            <w:tcW w:w="2518" w:type="dxa"/>
            <w:tcBorders>
              <w:left w:val="single" w:sz="4" w:space="0" w:color="auto"/>
              <w:bottom w:val="single" w:sz="4" w:space="0" w:color="auto"/>
            </w:tcBorders>
          </w:tcPr>
          <w:p w14:paraId="0C9D0E44" w14:textId="77777777" w:rsidR="00573802" w:rsidRPr="00836ADA" w:rsidRDefault="00573802" w:rsidP="00DD060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00390A84"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27552C31" w14:textId="77777777" w:rsidR="00573802" w:rsidRPr="00836ADA" w:rsidRDefault="00573802" w:rsidP="00DD0603">
            <w:pPr>
              <w:pStyle w:val="TAH"/>
              <w:rPr>
                <w:rFonts w:cs="v4.2.0"/>
                <w:b w:val="0"/>
                <w:bCs/>
                <w:lang w:eastAsia="en-US"/>
              </w:rPr>
            </w:pPr>
          </w:p>
        </w:tc>
      </w:tr>
      <w:tr w:rsidR="00573802" w:rsidRPr="00836ADA" w14:paraId="67769F57" w14:textId="77777777">
        <w:trPr>
          <w:cantSplit/>
        </w:trPr>
        <w:tc>
          <w:tcPr>
            <w:tcW w:w="2518" w:type="dxa"/>
            <w:tcBorders>
              <w:left w:val="single" w:sz="4" w:space="0" w:color="auto"/>
              <w:bottom w:val="single" w:sz="4" w:space="0" w:color="auto"/>
            </w:tcBorders>
          </w:tcPr>
          <w:p w14:paraId="05A46917" w14:textId="77777777" w:rsidR="00573802" w:rsidRPr="00836ADA" w:rsidRDefault="00573802" w:rsidP="00DD060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0F605DDE"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7EFDBE33" w14:textId="77777777" w:rsidR="00573802" w:rsidRPr="00836ADA" w:rsidRDefault="00573802" w:rsidP="00DD0603">
            <w:pPr>
              <w:pStyle w:val="TAH"/>
              <w:rPr>
                <w:rFonts w:cs="v4.2.0"/>
                <w:b w:val="0"/>
                <w:bCs/>
                <w:lang w:eastAsia="en-US"/>
              </w:rPr>
            </w:pPr>
          </w:p>
        </w:tc>
      </w:tr>
      <w:tr w:rsidR="00573802" w:rsidRPr="00836ADA" w14:paraId="27935E7C" w14:textId="77777777">
        <w:trPr>
          <w:cantSplit/>
        </w:trPr>
        <w:tc>
          <w:tcPr>
            <w:tcW w:w="2518" w:type="dxa"/>
            <w:tcBorders>
              <w:left w:val="single" w:sz="4" w:space="0" w:color="auto"/>
              <w:bottom w:val="single" w:sz="4" w:space="0" w:color="auto"/>
            </w:tcBorders>
          </w:tcPr>
          <w:p w14:paraId="4CCBAD56" w14:textId="77777777" w:rsidR="00573802" w:rsidRPr="00836ADA" w:rsidRDefault="00573802" w:rsidP="00DD060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3CC5A930"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05F87454" w14:textId="77777777" w:rsidR="00573802" w:rsidRPr="00836ADA" w:rsidRDefault="00573802" w:rsidP="00DD0603">
            <w:pPr>
              <w:pStyle w:val="TAH"/>
              <w:rPr>
                <w:rFonts w:cs="v4.2.0"/>
                <w:b w:val="0"/>
                <w:bCs/>
                <w:lang w:eastAsia="en-US"/>
              </w:rPr>
            </w:pPr>
          </w:p>
        </w:tc>
      </w:tr>
      <w:tr w:rsidR="00573802" w:rsidRPr="00836ADA" w14:paraId="73A427AE" w14:textId="77777777">
        <w:trPr>
          <w:cantSplit/>
        </w:trPr>
        <w:tc>
          <w:tcPr>
            <w:tcW w:w="2518" w:type="dxa"/>
            <w:tcBorders>
              <w:left w:val="single" w:sz="4" w:space="0" w:color="auto"/>
              <w:bottom w:val="single" w:sz="4" w:space="0" w:color="auto"/>
            </w:tcBorders>
          </w:tcPr>
          <w:p w14:paraId="5B9C75B7" w14:textId="77777777" w:rsidR="00573802" w:rsidRPr="00836ADA" w:rsidRDefault="00573802" w:rsidP="00DD060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1C5CCFF0"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2FA1F797" w14:textId="77777777" w:rsidR="00573802" w:rsidRPr="00836ADA" w:rsidRDefault="00573802" w:rsidP="00DD0603">
            <w:pPr>
              <w:pStyle w:val="TAH"/>
              <w:rPr>
                <w:rFonts w:cs="v4.2.0"/>
                <w:b w:val="0"/>
                <w:bCs/>
                <w:lang w:eastAsia="en-US"/>
              </w:rPr>
            </w:pPr>
          </w:p>
        </w:tc>
      </w:tr>
      <w:tr w:rsidR="00573802" w:rsidRPr="00836ADA" w14:paraId="710ABAC6" w14:textId="77777777">
        <w:trPr>
          <w:cantSplit/>
        </w:trPr>
        <w:tc>
          <w:tcPr>
            <w:tcW w:w="2518" w:type="dxa"/>
            <w:tcBorders>
              <w:left w:val="single" w:sz="4" w:space="0" w:color="auto"/>
              <w:bottom w:val="single" w:sz="4" w:space="0" w:color="auto"/>
            </w:tcBorders>
          </w:tcPr>
          <w:p w14:paraId="7B933784" w14:textId="77777777" w:rsidR="00573802" w:rsidRPr="00836ADA" w:rsidRDefault="00573802" w:rsidP="00DD060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59C5C627"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134FA21C" w14:textId="77777777" w:rsidR="00573802" w:rsidRPr="00836ADA" w:rsidRDefault="00573802" w:rsidP="00DD0603">
            <w:pPr>
              <w:pStyle w:val="TAH"/>
              <w:rPr>
                <w:rFonts w:cs="v4.2.0"/>
                <w:b w:val="0"/>
                <w:bCs/>
                <w:lang w:eastAsia="en-US"/>
              </w:rPr>
            </w:pPr>
          </w:p>
        </w:tc>
      </w:tr>
      <w:tr w:rsidR="00573802" w:rsidRPr="00836ADA" w14:paraId="54664A20" w14:textId="77777777">
        <w:trPr>
          <w:cantSplit/>
        </w:trPr>
        <w:tc>
          <w:tcPr>
            <w:tcW w:w="2518" w:type="dxa"/>
            <w:tcBorders>
              <w:left w:val="single" w:sz="4" w:space="0" w:color="auto"/>
              <w:bottom w:val="single" w:sz="4" w:space="0" w:color="auto"/>
            </w:tcBorders>
          </w:tcPr>
          <w:p w14:paraId="43AC3D62" w14:textId="77777777" w:rsidR="00573802" w:rsidRPr="00836ADA" w:rsidRDefault="00573802" w:rsidP="00DD060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41BBB164"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58912C88" w14:textId="77777777" w:rsidR="00573802" w:rsidRPr="00836ADA" w:rsidRDefault="00573802" w:rsidP="00DD0603">
            <w:pPr>
              <w:pStyle w:val="TAH"/>
              <w:rPr>
                <w:rFonts w:cs="v4.2.0"/>
                <w:b w:val="0"/>
                <w:bCs/>
                <w:lang w:eastAsia="en-US"/>
              </w:rPr>
            </w:pPr>
          </w:p>
        </w:tc>
      </w:tr>
      <w:tr w:rsidR="00573802" w:rsidRPr="00836ADA" w14:paraId="1DB8A2FE" w14:textId="77777777">
        <w:trPr>
          <w:cantSplit/>
        </w:trPr>
        <w:tc>
          <w:tcPr>
            <w:tcW w:w="2518" w:type="dxa"/>
            <w:tcBorders>
              <w:left w:val="single" w:sz="4" w:space="0" w:color="auto"/>
              <w:bottom w:val="single" w:sz="4" w:space="0" w:color="auto"/>
            </w:tcBorders>
          </w:tcPr>
          <w:p w14:paraId="73369CF7" w14:textId="77777777" w:rsidR="00573802" w:rsidRPr="00836ADA" w:rsidRDefault="00573802" w:rsidP="00DD060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1130ACCA"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13617B01" w14:textId="77777777" w:rsidR="00573802" w:rsidRPr="00836ADA" w:rsidRDefault="00573802" w:rsidP="00DD0603">
            <w:pPr>
              <w:pStyle w:val="TAH"/>
              <w:rPr>
                <w:rFonts w:cs="v4.2.0"/>
                <w:b w:val="0"/>
                <w:bCs/>
                <w:lang w:eastAsia="en-US"/>
              </w:rPr>
            </w:pPr>
          </w:p>
        </w:tc>
      </w:tr>
      <w:tr w:rsidR="00573802" w:rsidRPr="00836ADA" w14:paraId="5AB02301" w14:textId="77777777">
        <w:trPr>
          <w:cantSplit/>
          <w:trHeight w:val="133"/>
        </w:trPr>
        <w:tc>
          <w:tcPr>
            <w:tcW w:w="2518" w:type="dxa"/>
            <w:tcBorders>
              <w:left w:val="single" w:sz="4" w:space="0" w:color="auto"/>
              <w:bottom w:val="single" w:sz="4" w:space="0" w:color="auto"/>
            </w:tcBorders>
          </w:tcPr>
          <w:p w14:paraId="4F51A4A4" w14:textId="77777777" w:rsidR="00573802" w:rsidRPr="00836ADA" w:rsidRDefault="00573802" w:rsidP="00DD060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0A261487"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71EE3690" w14:textId="77777777" w:rsidR="00573802" w:rsidRPr="00836ADA" w:rsidRDefault="00573802" w:rsidP="00DD0603">
            <w:pPr>
              <w:pStyle w:val="TAH"/>
              <w:rPr>
                <w:rFonts w:cs="v4.2.0"/>
                <w:b w:val="0"/>
                <w:bCs/>
                <w:lang w:eastAsia="en-US"/>
              </w:rPr>
            </w:pPr>
          </w:p>
        </w:tc>
      </w:tr>
      <w:tr w:rsidR="00573802" w:rsidRPr="00836ADA" w14:paraId="24F28315" w14:textId="77777777">
        <w:trPr>
          <w:cantSplit/>
        </w:trPr>
        <w:tc>
          <w:tcPr>
            <w:tcW w:w="2518" w:type="dxa"/>
            <w:tcBorders>
              <w:left w:val="single" w:sz="4" w:space="0" w:color="auto"/>
              <w:bottom w:val="single" w:sz="4" w:space="0" w:color="auto"/>
            </w:tcBorders>
          </w:tcPr>
          <w:p w14:paraId="323BBE66" w14:textId="77777777" w:rsidR="00573802" w:rsidRPr="00836ADA" w:rsidRDefault="00573802" w:rsidP="00DD060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39040B26"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6B2C7E34" w14:textId="77777777" w:rsidR="00573802" w:rsidRPr="00836ADA" w:rsidRDefault="00573802" w:rsidP="00DD0603">
            <w:pPr>
              <w:pStyle w:val="TAH"/>
              <w:rPr>
                <w:rFonts w:cs="v4.2.0"/>
                <w:b w:val="0"/>
                <w:bCs/>
                <w:lang w:eastAsia="en-US"/>
              </w:rPr>
            </w:pPr>
          </w:p>
        </w:tc>
      </w:tr>
      <w:tr w:rsidR="00573802" w:rsidRPr="00836ADA" w14:paraId="7A401949" w14:textId="77777777">
        <w:trPr>
          <w:cantSplit/>
        </w:trPr>
        <w:tc>
          <w:tcPr>
            <w:tcW w:w="2518" w:type="dxa"/>
            <w:tcBorders>
              <w:left w:val="single" w:sz="4" w:space="0" w:color="auto"/>
              <w:bottom w:val="single" w:sz="4" w:space="0" w:color="auto"/>
            </w:tcBorders>
            <w:vAlign w:val="center"/>
          </w:tcPr>
          <w:p w14:paraId="069B8F94" w14:textId="77777777" w:rsidR="00573802" w:rsidRPr="00836ADA" w:rsidRDefault="00573802" w:rsidP="00DD060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18DFD72B"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Pr>
          <w:p w14:paraId="5E4E3B26" w14:textId="77777777" w:rsidR="00573802" w:rsidRPr="00836ADA" w:rsidRDefault="00573802" w:rsidP="00DD0603">
            <w:pPr>
              <w:pStyle w:val="TAH"/>
              <w:rPr>
                <w:rFonts w:cs="v4.2.0"/>
                <w:b w:val="0"/>
                <w:bCs/>
                <w:lang w:eastAsia="en-US"/>
              </w:rPr>
            </w:pPr>
          </w:p>
        </w:tc>
      </w:tr>
      <w:tr w:rsidR="00573802" w:rsidRPr="00836ADA" w14:paraId="50C6D25D" w14:textId="77777777">
        <w:trPr>
          <w:cantSplit/>
        </w:trPr>
        <w:tc>
          <w:tcPr>
            <w:tcW w:w="2518" w:type="dxa"/>
            <w:tcBorders>
              <w:left w:val="single" w:sz="4" w:space="0" w:color="auto"/>
              <w:bottom w:val="single" w:sz="4" w:space="0" w:color="auto"/>
            </w:tcBorders>
            <w:vAlign w:val="center"/>
          </w:tcPr>
          <w:p w14:paraId="081708B9" w14:textId="77777777" w:rsidR="00573802" w:rsidRPr="00836ADA" w:rsidRDefault="00573802" w:rsidP="00DD060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76B656C7" w14:textId="77777777" w:rsidR="00573802" w:rsidRPr="00836ADA" w:rsidRDefault="00573802" w:rsidP="00DD0603">
            <w:pPr>
              <w:pStyle w:val="TAH"/>
              <w:rPr>
                <w:rFonts w:cs="v4.2.0"/>
                <w:b w:val="0"/>
                <w:bCs/>
                <w:lang w:eastAsia="en-US"/>
              </w:rPr>
            </w:pPr>
            <w:r w:rsidRPr="00836ADA">
              <w:rPr>
                <w:rFonts w:cs="v4.2.0"/>
                <w:b w:val="0"/>
                <w:bCs/>
                <w:lang w:eastAsia="en-US"/>
              </w:rPr>
              <w:t>dB</w:t>
            </w:r>
          </w:p>
        </w:tc>
        <w:tc>
          <w:tcPr>
            <w:tcW w:w="3165" w:type="dxa"/>
            <w:gridSpan w:val="4"/>
            <w:vMerge/>
            <w:tcBorders>
              <w:bottom w:val="single" w:sz="4" w:space="0" w:color="auto"/>
            </w:tcBorders>
          </w:tcPr>
          <w:p w14:paraId="4C2C0BA0" w14:textId="77777777" w:rsidR="00573802" w:rsidRPr="00836ADA" w:rsidRDefault="00573802" w:rsidP="00DD0603">
            <w:pPr>
              <w:pStyle w:val="TAH"/>
              <w:rPr>
                <w:rFonts w:cs="v4.2.0"/>
                <w:b w:val="0"/>
                <w:bCs/>
                <w:lang w:eastAsia="en-US"/>
              </w:rPr>
            </w:pPr>
          </w:p>
        </w:tc>
      </w:tr>
      <w:tr w:rsidR="00573802" w:rsidRPr="00836ADA" w14:paraId="5EE41044" w14:textId="77777777">
        <w:trPr>
          <w:cantSplit/>
        </w:trPr>
        <w:tc>
          <w:tcPr>
            <w:tcW w:w="2518" w:type="dxa"/>
          </w:tcPr>
          <w:p w14:paraId="7681206F" w14:textId="77777777" w:rsidR="00573802" w:rsidRPr="00836ADA" w:rsidRDefault="00573802" w:rsidP="00DD0603">
            <w:pPr>
              <w:pStyle w:val="TAL"/>
              <w:rPr>
                <w:rFonts w:cs="Arial"/>
                <w:lang w:eastAsia="en-US"/>
              </w:rPr>
            </w:pPr>
            <w:r w:rsidRPr="00836ADA">
              <w:rPr>
                <w:rFonts w:cs="Arial"/>
                <w:lang w:eastAsia="en-US"/>
              </w:rPr>
              <w:t>Qrxlevmin</w:t>
            </w:r>
          </w:p>
        </w:tc>
        <w:tc>
          <w:tcPr>
            <w:tcW w:w="1273" w:type="dxa"/>
          </w:tcPr>
          <w:p w14:paraId="52C63CAE" w14:textId="77777777" w:rsidR="00573802" w:rsidRPr="00836ADA" w:rsidRDefault="00573802" w:rsidP="00DD0603">
            <w:pPr>
              <w:pStyle w:val="TAL"/>
              <w:jc w:val="center"/>
              <w:rPr>
                <w:rFonts w:cs="v4.2.0"/>
                <w:lang w:eastAsia="en-US"/>
              </w:rPr>
            </w:pPr>
            <w:r w:rsidRPr="00836ADA">
              <w:rPr>
                <w:rFonts w:cs="v4.2.0"/>
                <w:lang w:eastAsia="en-US"/>
              </w:rPr>
              <w:t xml:space="preserve">   dBm</w:t>
            </w:r>
          </w:p>
        </w:tc>
        <w:tc>
          <w:tcPr>
            <w:tcW w:w="3165" w:type="dxa"/>
            <w:gridSpan w:val="4"/>
          </w:tcPr>
          <w:p w14:paraId="1A12D0E1" w14:textId="77777777" w:rsidR="00573802" w:rsidRPr="00836ADA" w:rsidRDefault="00573802" w:rsidP="00DD0603">
            <w:pPr>
              <w:pStyle w:val="TAL"/>
              <w:jc w:val="center"/>
              <w:rPr>
                <w:rFonts w:cs="v4.2.0"/>
                <w:lang w:eastAsia="en-US"/>
              </w:rPr>
            </w:pPr>
            <w:r w:rsidRPr="00836ADA">
              <w:rPr>
                <w:rFonts w:cs="v4.2.0"/>
                <w:lang w:eastAsia="en-US"/>
              </w:rPr>
              <w:t>-140</w:t>
            </w:r>
          </w:p>
        </w:tc>
      </w:tr>
      <w:tr w:rsidR="00573802" w:rsidRPr="00836ADA" w14:paraId="4379AE08" w14:textId="77777777">
        <w:trPr>
          <w:cantSplit/>
        </w:trPr>
        <w:tc>
          <w:tcPr>
            <w:tcW w:w="2518" w:type="dxa"/>
          </w:tcPr>
          <w:p w14:paraId="6E50FA4F" w14:textId="77777777" w:rsidR="00573802" w:rsidRPr="00836ADA" w:rsidRDefault="00573802" w:rsidP="00DD0603">
            <w:pPr>
              <w:pStyle w:val="TAL"/>
              <w:rPr>
                <w:rFonts w:cs="v4.2.0"/>
                <w:lang w:eastAsia="en-US"/>
              </w:rPr>
            </w:pPr>
            <w:r w:rsidRPr="00836ADA">
              <w:rPr>
                <w:rFonts w:cs="v4.2.0"/>
                <w:position w:val="-12"/>
                <w:lang w:eastAsia="en-US"/>
              </w:rPr>
              <w:object w:dxaOrig="400" w:dyaOrig="360" w14:anchorId="7F7806AF">
                <v:shape id="_x0000_i1153" type="#_x0000_t75" style="width:20pt;height:18pt" o:ole="" fillcolor="window">
                  <v:imagedata r:id="rId12" o:title=""/>
                </v:shape>
                <o:OLEObject Type="Embed" ProgID="Equation.3" ShapeID="_x0000_i1153" DrawAspect="Content" ObjectID="_1710575829" r:id="rId217"/>
              </w:object>
            </w:r>
          </w:p>
        </w:tc>
        <w:tc>
          <w:tcPr>
            <w:tcW w:w="1273" w:type="dxa"/>
          </w:tcPr>
          <w:p w14:paraId="339FA156" w14:textId="77777777" w:rsidR="00573802" w:rsidRPr="00836ADA" w:rsidRDefault="00573802" w:rsidP="00DD0603">
            <w:pPr>
              <w:pStyle w:val="TAL"/>
              <w:jc w:val="center"/>
              <w:rPr>
                <w:rFonts w:cs="v4.2.0"/>
                <w:lang w:eastAsia="en-US"/>
              </w:rPr>
            </w:pPr>
            <w:r w:rsidRPr="00836ADA">
              <w:rPr>
                <w:rFonts w:cs="v4.2.0"/>
                <w:lang w:eastAsia="en-US"/>
              </w:rPr>
              <w:t>dBm/15 kHz</w:t>
            </w:r>
          </w:p>
        </w:tc>
        <w:tc>
          <w:tcPr>
            <w:tcW w:w="3165" w:type="dxa"/>
            <w:gridSpan w:val="4"/>
          </w:tcPr>
          <w:p w14:paraId="0DFD24CE" w14:textId="77777777" w:rsidR="00573802" w:rsidRPr="00836ADA" w:rsidRDefault="00573802" w:rsidP="00DD0603">
            <w:pPr>
              <w:pStyle w:val="TAL"/>
              <w:jc w:val="center"/>
              <w:rPr>
                <w:rFonts w:cs="v4.2.0"/>
                <w:lang w:eastAsia="en-US"/>
              </w:rPr>
            </w:pPr>
            <w:r w:rsidRPr="00836ADA">
              <w:rPr>
                <w:rFonts w:cs="v4.2.0"/>
                <w:lang w:eastAsia="en-US"/>
              </w:rPr>
              <w:t>-98</w:t>
            </w:r>
          </w:p>
        </w:tc>
      </w:tr>
      <w:tr w:rsidR="00573802" w:rsidRPr="00836ADA" w14:paraId="46BE95F8" w14:textId="77777777">
        <w:trPr>
          <w:cantSplit/>
          <w:trHeight w:val="203"/>
        </w:trPr>
        <w:tc>
          <w:tcPr>
            <w:tcW w:w="2518" w:type="dxa"/>
          </w:tcPr>
          <w:p w14:paraId="2E162F6A" w14:textId="77777777" w:rsidR="00573802" w:rsidRPr="00836ADA" w:rsidRDefault="00573802" w:rsidP="00DD0603">
            <w:pPr>
              <w:pStyle w:val="TAL"/>
              <w:rPr>
                <w:rFonts w:cs="v4.2.0"/>
                <w:lang w:eastAsia="en-US"/>
              </w:rPr>
            </w:pPr>
            <w:r w:rsidRPr="00836ADA">
              <w:rPr>
                <w:rFonts w:cs="v4.2.0"/>
                <w:lang w:eastAsia="en-US"/>
              </w:rPr>
              <w:t>RSRP</w:t>
            </w:r>
          </w:p>
        </w:tc>
        <w:tc>
          <w:tcPr>
            <w:tcW w:w="1273" w:type="dxa"/>
          </w:tcPr>
          <w:p w14:paraId="2425CC6D" w14:textId="77777777" w:rsidR="00573802" w:rsidRPr="00836ADA" w:rsidRDefault="00573802" w:rsidP="00DD0603">
            <w:pPr>
              <w:pStyle w:val="TAL"/>
              <w:jc w:val="center"/>
              <w:rPr>
                <w:rFonts w:cs="v4.2.0"/>
                <w:lang w:eastAsia="en-US"/>
              </w:rPr>
            </w:pPr>
            <w:r w:rsidRPr="00836ADA">
              <w:rPr>
                <w:rFonts w:cs="v4.2.0"/>
                <w:lang w:eastAsia="en-US"/>
              </w:rPr>
              <w:t>dBm/15 KHz</w:t>
            </w:r>
          </w:p>
        </w:tc>
        <w:tc>
          <w:tcPr>
            <w:tcW w:w="921" w:type="dxa"/>
          </w:tcPr>
          <w:p w14:paraId="5920400C" w14:textId="77777777" w:rsidR="00573802" w:rsidRPr="00836ADA" w:rsidRDefault="0043279D" w:rsidP="00DD0603">
            <w:pPr>
              <w:pStyle w:val="TAL"/>
              <w:jc w:val="center"/>
              <w:rPr>
                <w:rFonts w:eastAsia="MS Mincho" w:cs="v4.2.0"/>
                <w:lang w:eastAsia="en-US"/>
              </w:rPr>
            </w:pPr>
            <w:r w:rsidRPr="00836ADA">
              <w:rPr>
                <w:rFonts w:cs="v4.2.0"/>
                <w:lang w:eastAsia="en-US"/>
              </w:rPr>
              <w:t>-infinity</w:t>
            </w:r>
          </w:p>
        </w:tc>
        <w:tc>
          <w:tcPr>
            <w:tcW w:w="993" w:type="dxa"/>
          </w:tcPr>
          <w:p w14:paraId="4545ED04" w14:textId="77777777" w:rsidR="00573802" w:rsidRPr="00836ADA" w:rsidRDefault="0043279D" w:rsidP="00DD0603">
            <w:pPr>
              <w:pStyle w:val="TAL"/>
              <w:jc w:val="center"/>
              <w:rPr>
                <w:rFonts w:cs="v4.2.0"/>
                <w:lang w:eastAsia="en-US"/>
              </w:rPr>
            </w:pPr>
            <w:r w:rsidRPr="00836ADA">
              <w:rPr>
                <w:rFonts w:cs="v4.2.0"/>
                <w:lang w:eastAsia="en-US"/>
              </w:rPr>
              <w:t>-</w:t>
            </w:r>
            <w:r w:rsidRPr="00836ADA">
              <w:rPr>
                <w:rFonts w:eastAsia="MS Mincho" w:cs="v4.2.0"/>
                <w:lang w:eastAsia="en-US"/>
              </w:rPr>
              <w:t>86</w:t>
            </w:r>
          </w:p>
        </w:tc>
        <w:tc>
          <w:tcPr>
            <w:tcW w:w="1251" w:type="dxa"/>
            <w:gridSpan w:val="2"/>
            <w:shd w:val="clear" w:color="auto" w:fill="auto"/>
          </w:tcPr>
          <w:p w14:paraId="26A2986F" w14:textId="77777777" w:rsidR="00573802" w:rsidRPr="00836ADA" w:rsidRDefault="0043279D" w:rsidP="00DD0603">
            <w:pPr>
              <w:pStyle w:val="TAL"/>
              <w:jc w:val="center"/>
              <w:rPr>
                <w:rFonts w:cs="v4.2.0"/>
                <w:lang w:eastAsia="en-US"/>
              </w:rPr>
            </w:pPr>
            <w:r w:rsidRPr="00836ADA">
              <w:rPr>
                <w:rFonts w:eastAsia="MS Mincho" w:cs="v4.2.0"/>
                <w:lang w:eastAsia="en-US"/>
              </w:rPr>
              <w:t>-102</w:t>
            </w:r>
          </w:p>
        </w:tc>
      </w:tr>
      <w:tr w:rsidR="00357591" w:rsidRPr="00836ADA" w14:paraId="56FC421A" w14:textId="77777777">
        <w:trPr>
          <w:cantSplit/>
          <w:trHeight w:val="203"/>
        </w:trPr>
        <w:tc>
          <w:tcPr>
            <w:tcW w:w="2518" w:type="dxa"/>
          </w:tcPr>
          <w:p w14:paraId="188C150D" w14:textId="77777777" w:rsidR="00357591" w:rsidRPr="00836ADA" w:rsidRDefault="00357591" w:rsidP="00DD0603">
            <w:pPr>
              <w:pStyle w:val="TAL"/>
              <w:rPr>
                <w:rFonts w:cs="v4.2.0"/>
                <w:lang w:eastAsia="en-US"/>
              </w:rPr>
            </w:pPr>
            <w:r w:rsidRPr="00836ADA">
              <w:rPr>
                <w:rFonts w:cs="v4.2.0"/>
                <w:position w:val="-12"/>
                <w:lang w:eastAsia="en-US"/>
              </w:rPr>
              <w:object w:dxaOrig="800" w:dyaOrig="380" w14:anchorId="3AA564C8">
                <v:shape id="_x0000_i1154" type="#_x0000_t75" style="width:40pt;height:19pt" o:ole="" fillcolor="window">
                  <v:imagedata r:id="rId218" o:title=""/>
                </v:shape>
                <o:OLEObject Type="Embed" ProgID="Equation.3" ShapeID="_x0000_i1154" DrawAspect="Content" ObjectID="_1710575830" r:id="rId219"/>
              </w:object>
            </w:r>
          </w:p>
        </w:tc>
        <w:tc>
          <w:tcPr>
            <w:tcW w:w="1273" w:type="dxa"/>
          </w:tcPr>
          <w:p w14:paraId="511051EA" w14:textId="77777777" w:rsidR="00357591" w:rsidRPr="00836ADA" w:rsidRDefault="00357591" w:rsidP="00DD0603">
            <w:pPr>
              <w:pStyle w:val="TAL"/>
              <w:jc w:val="center"/>
              <w:rPr>
                <w:rFonts w:cs="v4.2.0"/>
                <w:lang w:eastAsia="en-US"/>
              </w:rPr>
            </w:pPr>
            <w:r w:rsidRPr="00836ADA">
              <w:rPr>
                <w:rFonts w:cs="v4.2.0"/>
                <w:lang w:eastAsia="en-US"/>
              </w:rPr>
              <w:t>dB</w:t>
            </w:r>
          </w:p>
        </w:tc>
        <w:tc>
          <w:tcPr>
            <w:tcW w:w="921" w:type="dxa"/>
          </w:tcPr>
          <w:p w14:paraId="7A234EB4" w14:textId="77777777" w:rsidR="00357591" w:rsidRPr="00836ADA" w:rsidRDefault="00357591" w:rsidP="00DD0603">
            <w:pPr>
              <w:pStyle w:val="TAL"/>
              <w:jc w:val="center"/>
              <w:rPr>
                <w:rFonts w:cs="v4.2.0"/>
                <w:lang w:eastAsia="en-US"/>
              </w:rPr>
            </w:pPr>
            <w:r w:rsidRPr="00836ADA">
              <w:rPr>
                <w:rFonts w:cs="v4.2.0"/>
                <w:lang w:eastAsia="en-US"/>
              </w:rPr>
              <w:t>-infinity</w:t>
            </w:r>
          </w:p>
        </w:tc>
        <w:tc>
          <w:tcPr>
            <w:tcW w:w="993" w:type="dxa"/>
          </w:tcPr>
          <w:p w14:paraId="378F4148" w14:textId="77777777" w:rsidR="00357591" w:rsidRPr="00836ADA" w:rsidRDefault="00357591" w:rsidP="00DD0603">
            <w:pPr>
              <w:pStyle w:val="TAL"/>
              <w:jc w:val="center"/>
              <w:rPr>
                <w:rFonts w:cs="v4.2.0"/>
                <w:lang w:eastAsia="en-US"/>
              </w:rPr>
            </w:pPr>
            <w:r w:rsidRPr="00836ADA">
              <w:rPr>
                <w:rFonts w:eastAsia="MS Mincho" w:cs="v4.2.0"/>
                <w:lang w:eastAsia="en-US"/>
              </w:rPr>
              <w:t>12</w:t>
            </w:r>
          </w:p>
        </w:tc>
        <w:tc>
          <w:tcPr>
            <w:tcW w:w="1251" w:type="dxa"/>
            <w:gridSpan w:val="2"/>
            <w:shd w:val="clear" w:color="auto" w:fill="auto"/>
          </w:tcPr>
          <w:p w14:paraId="0DC84498" w14:textId="77777777" w:rsidR="00357591" w:rsidRPr="00836ADA" w:rsidRDefault="00357591" w:rsidP="00DD0603">
            <w:pPr>
              <w:pStyle w:val="TAL"/>
              <w:jc w:val="center"/>
              <w:rPr>
                <w:rFonts w:eastAsia="MS Mincho" w:cs="v4.2.0"/>
                <w:lang w:eastAsia="en-US"/>
              </w:rPr>
            </w:pPr>
            <w:r w:rsidRPr="00836ADA">
              <w:rPr>
                <w:rFonts w:eastAsia="MS Mincho" w:cs="v4.2.0"/>
                <w:lang w:eastAsia="en-US"/>
              </w:rPr>
              <w:t>-4</w:t>
            </w:r>
          </w:p>
        </w:tc>
      </w:tr>
      <w:tr w:rsidR="00573802" w:rsidRPr="00836ADA" w14:paraId="30DC9FA2" w14:textId="77777777">
        <w:trPr>
          <w:cantSplit/>
          <w:trHeight w:val="207"/>
        </w:trPr>
        <w:tc>
          <w:tcPr>
            <w:tcW w:w="2518" w:type="dxa"/>
          </w:tcPr>
          <w:p w14:paraId="2680B2D8" w14:textId="77777777" w:rsidR="00573802" w:rsidRPr="00836ADA" w:rsidRDefault="00573802" w:rsidP="00DD0603">
            <w:pPr>
              <w:pStyle w:val="TAL"/>
              <w:rPr>
                <w:rFonts w:cs="v4.2.0"/>
                <w:lang w:eastAsia="en-US"/>
              </w:rPr>
            </w:pPr>
            <w:r w:rsidRPr="00836ADA">
              <w:rPr>
                <w:rFonts w:cs="v4.2.0"/>
                <w:position w:val="-12"/>
                <w:lang w:eastAsia="en-US"/>
              </w:rPr>
              <w:object w:dxaOrig="620" w:dyaOrig="380" w14:anchorId="76181436">
                <v:shape id="_x0000_i1155" type="#_x0000_t75" style="width:31pt;height:19pt" o:ole="" fillcolor="window">
                  <v:imagedata r:id="rId220" o:title=""/>
                </v:shape>
                <o:OLEObject Type="Embed" ProgID="Equation.3" ShapeID="_x0000_i1155" DrawAspect="Content" ObjectID="_1710575831" r:id="rId221"/>
              </w:object>
            </w:r>
          </w:p>
        </w:tc>
        <w:tc>
          <w:tcPr>
            <w:tcW w:w="1273" w:type="dxa"/>
          </w:tcPr>
          <w:p w14:paraId="3259C251" w14:textId="77777777" w:rsidR="00573802" w:rsidRPr="00836ADA" w:rsidRDefault="00573802" w:rsidP="00DD0603">
            <w:pPr>
              <w:pStyle w:val="TAL"/>
              <w:jc w:val="center"/>
              <w:rPr>
                <w:rFonts w:cs="v4.2.0"/>
                <w:lang w:eastAsia="en-US"/>
              </w:rPr>
            </w:pPr>
            <w:r w:rsidRPr="00836ADA">
              <w:rPr>
                <w:rFonts w:cs="v4.2.0"/>
                <w:lang w:eastAsia="en-US"/>
              </w:rPr>
              <w:t>dB</w:t>
            </w:r>
          </w:p>
        </w:tc>
        <w:tc>
          <w:tcPr>
            <w:tcW w:w="921" w:type="dxa"/>
          </w:tcPr>
          <w:p w14:paraId="38805998" w14:textId="77777777" w:rsidR="00573802" w:rsidRPr="00836ADA" w:rsidDel="00B36E6D" w:rsidRDefault="0043279D" w:rsidP="00DD0603">
            <w:pPr>
              <w:pStyle w:val="TAL"/>
              <w:jc w:val="center"/>
              <w:rPr>
                <w:rFonts w:eastAsia="MS Mincho" w:cs="v4.2.0"/>
                <w:lang w:eastAsia="en-US"/>
              </w:rPr>
            </w:pPr>
            <w:r w:rsidRPr="00836ADA">
              <w:rPr>
                <w:rFonts w:cs="v4.2.0"/>
                <w:lang w:eastAsia="en-US"/>
              </w:rPr>
              <w:t>-infinity</w:t>
            </w:r>
          </w:p>
        </w:tc>
        <w:tc>
          <w:tcPr>
            <w:tcW w:w="993" w:type="dxa"/>
          </w:tcPr>
          <w:p w14:paraId="2EF9F097" w14:textId="77777777" w:rsidR="00573802" w:rsidRPr="00836ADA" w:rsidDel="00B36E6D" w:rsidRDefault="0043279D" w:rsidP="00DD0603">
            <w:pPr>
              <w:pStyle w:val="TAL"/>
              <w:jc w:val="center"/>
              <w:rPr>
                <w:rFonts w:cs="v4.2.0"/>
                <w:lang w:eastAsia="en-US"/>
              </w:rPr>
            </w:pPr>
            <w:r w:rsidRPr="00836ADA">
              <w:rPr>
                <w:rFonts w:eastAsia="MS Mincho" w:cs="v4.2.0"/>
                <w:lang w:eastAsia="en-US"/>
              </w:rPr>
              <w:t>12</w:t>
            </w:r>
          </w:p>
        </w:tc>
        <w:tc>
          <w:tcPr>
            <w:tcW w:w="1251" w:type="dxa"/>
            <w:gridSpan w:val="2"/>
            <w:shd w:val="clear" w:color="auto" w:fill="auto"/>
          </w:tcPr>
          <w:p w14:paraId="458F9890" w14:textId="77777777" w:rsidR="00573802" w:rsidRPr="00836ADA" w:rsidDel="004B51DC" w:rsidRDefault="0043279D" w:rsidP="00DD0603">
            <w:pPr>
              <w:pStyle w:val="TAL"/>
              <w:jc w:val="center"/>
              <w:rPr>
                <w:rFonts w:cs="v4.2.0"/>
                <w:lang w:eastAsia="en-US"/>
              </w:rPr>
            </w:pPr>
            <w:r w:rsidRPr="00836ADA">
              <w:rPr>
                <w:rFonts w:eastAsia="MS Mincho" w:cs="v4.2.0"/>
                <w:lang w:eastAsia="en-US"/>
              </w:rPr>
              <w:t>-4</w:t>
            </w:r>
          </w:p>
        </w:tc>
      </w:tr>
      <w:tr w:rsidR="00573802" w:rsidRPr="00836ADA" w14:paraId="0B087470" w14:textId="77777777">
        <w:trPr>
          <w:cantSplit/>
        </w:trPr>
        <w:tc>
          <w:tcPr>
            <w:tcW w:w="2518" w:type="dxa"/>
          </w:tcPr>
          <w:p w14:paraId="1AE4E318" w14:textId="77777777" w:rsidR="00573802" w:rsidRPr="00836ADA" w:rsidRDefault="00573802" w:rsidP="00DD0603">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59E8D002" w14:textId="77777777" w:rsidR="00573802" w:rsidRPr="00836ADA" w:rsidRDefault="00573802" w:rsidP="00DD0603">
            <w:pPr>
              <w:pStyle w:val="TAL"/>
              <w:jc w:val="center"/>
              <w:rPr>
                <w:rFonts w:cs="v4.2.0"/>
                <w:lang w:eastAsia="en-US"/>
              </w:rPr>
            </w:pPr>
            <w:r w:rsidRPr="00836ADA">
              <w:rPr>
                <w:rFonts w:cs="v4.2.0"/>
                <w:lang w:eastAsia="en-US"/>
              </w:rPr>
              <w:t>s</w:t>
            </w:r>
          </w:p>
        </w:tc>
        <w:tc>
          <w:tcPr>
            <w:tcW w:w="3165" w:type="dxa"/>
            <w:gridSpan w:val="4"/>
          </w:tcPr>
          <w:p w14:paraId="5380B0B8" w14:textId="77777777" w:rsidR="00573802" w:rsidRPr="00836ADA" w:rsidRDefault="00573802" w:rsidP="00DD0603">
            <w:pPr>
              <w:pStyle w:val="TAL"/>
              <w:jc w:val="center"/>
              <w:rPr>
                <w:rFonts w:cs="v4.2.0"/>
                <w:lang w:eastAsia="en-US"/>
              </w:rPr>
            </w:pPr>
            <w:r w:rsidRPr="00836ADA">
              <w:rPr>
                <w:rFonts w:cs="v4.2.0"/>
                <w:lang w:eastAsia="en-US"/>
              </w:rPr>
              <w:t>0</w:t>
            </w:r>
          </w:p>
        </w:tc>
      </w:tr>
      <w:tr w:rsidR="00573802" w:rsidRPr="00836ADA" w14:paraId="09FD128B" w14:textId="77777777">
        <w:trPr>
          <w:cantSplit/>
        </w:trPr>
        <w:tc>
          <w:tcPr>
            <w:tcW w:w="2518" w:type="dxa"/>
          </w:tcPr>
          <w:p w14:paraId="5E67AE40" w14:textId="77777777" w:rsidR="00573802" w:rsidRPr="00836ADA" w:rsidRDefault="00573802" w:rsidP="00DD0603">
            <w:pPr>
              <w:pStyle w:val="TAL"/>
              <w:rPr>
                <w:rFonts w:cs="v4.2.0"/>
                <w:lang w:eastAsia="en-US"/>
              </w:rPr>
            </w:pPr>
            <w:r w:rsidRPr="00836ADA">
              <w:rPr>
                <w:rFonts w:cs="v4.2.0"/>
                <w:lang w:eastAsia="en-US"/>
              </w:rPr>
              <w:t>Snonintrasearch</w:t>
            </w:r>
          </w:p>
        </w:tc>
        <w:tc>
          <w:tcPr>
            <w:tcW w:w="1273" w:type="dxa"/>
          </w:tcPr>
          <w:p w14:paraId="4A94A49E" w14:textId="77777777" w:rsidR="00573802" w:rsidRPr="00836ADA" w:rsidRDefault="00573802" w:rsidP="00DD0603">
            <w:pPr>
              <w:pStyle w:val="TAL"/>
              <w:jc w:val="center"/>
              <w:rPr>
                <w:rFonts w:cs="v4.2.0"/>
                <w:lang w:eastAsia="en-US"/>
              </w:rPr>
            </w:pPr>
            <w:r w:rsidRPr="00836ADA">
              <w:rPr>
                <w:rFonts w:cs="v4.2.0"/>
                <w:lang w:eastAsia="en-US"/>
              </w:rPr>
              <w:t>dB</w:t>
            </w:r>
          </w:p>
        </w:tc>
        <w:tc>
          <w:tcPr>
            <w:tcW w:w="3165" w:type="dxa"/>
            <w:gridSpan w:val="4"/>
          </w:tcPr>
          <w:p w14:paraId="437C134C" w14:textId="77777777" w:rsidR="00573802" w:rsidRPr="00836ADA" w:rsidRDefault="00573802" w:rsidP="00DD0603">
            <w:pPr>
              <w:pStyle w:val="TAL"/>
              <w:jc w:val="center"/>
              <w:rPr>
                <w:rFonts w:cs="v4.2.0"/>
                <w:lang w:eastAsia="en-US"/>
              </w:rPr>
            </w:pPr>
            <w:r w:rsidRPr="00836ADA">
              <w:rPr>
                <w:rFonts w:cs="v4.2.0"/>
                <w:lang w:eastAsia="en-US"/>
              </w:rPr>
              <w:t>Not sent</w:t>
            </w:r>
          </w:p>
        </w:tc>
      </w:tr>
      <w:tr w:rsidR="00573802" w:rsidRPr="00836ADA" w14:paraId="01604466" w14:textId="77777777">
        <w:trPr>
          <w:cantSplit/>
        </w:trPr>
        <w:tc>
          <w:tcPr>
            <w:tcW w:w="2518" w:type="dxa"/>
          </w:tcPr>
          <w:p w14:paraId="4CBD205C" w14:textId="77777777" w:rsidR="00573802" w:rsidRPr="00836ADA" w:rsidRDefault="00573802" w:rsidP="00DD0603">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0E8F364D" w14:textId="77777777" w:rsidR="00573802" w:rsidRPr="00836ADA" w:rsidRDefault="00573802" w:rsidP="00DD0603">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65" w:type="dxa"/>
            <w:gridSpan w:val="4"/>
          </w:tcPr>
          <w:p w14:paraId="2722E963" w14:textId="77777777" w:rsidR="00573802" w:rsidRPr="00836ADA" w:rsidRDefault="00573802" w:rsidP="00DD0603">
            <w:pPr>
              <w:pStyle w:val="EW"/>
              <w:jc w:val="center"/>
              <w:rPr>
                <w:rFonts w:ascii="Arial" w:eastAsia="?? ??" w:hAnsi="Arial" w:cs="Arial"/>
                <w:sz w:val="18"/>
                <w:szCs w:val="18"/>
                <w:lang w:eastAsia="en-US"/>
              </w:rPr>
            </w:pPr>
            <w:r w:rsidRPr="00836ADA">
              <w:rPr>
                <w:rFonts w:ascii="Arial" w:eastAsia="MS Mincho" w:hAnsi="Arial" w:cs="Arial"/>
                <w:sz w:val="18"/>
                <w:szCs w:val="18"/>
                <w:lang w:eastAsia="en-US"/>
              </w:rPr>
              <w:t>44</w:t>
            </w:r>
          </w:p>
        </w:tc>
      </w:tr>
      <w:tr w:rsidR="00573802" w:rsidRPr="00836ADA" w14:paraId="28F7FB6F" w14:textId="77777777">
        <w:trPr>
          <w:cantSplit/>
        </w:trPr>
        <w:tc>
          <w:tcPr>
            <w:tcW w:w="2518" w:type="dxa"/>
            <w:vAlign w:val="center"/>
          </w:tcPr>
          <w:p w14:paraId="652CB0D4" w14:textId="77777777" w:rsidR="00573802" w:rsidRPr="00836ADA" w:rsidRDefault="00573802" w:rsidP="00DD0603">
            <w:pPr>
              <w:pStyle w:val="TAL"/>
              <w:rPr>
                <w:rFonts w:eastAsia="MS Mincho" w:cs="v4.2.0"/>
                <w:lang w:eastAsia="en-US"/>
              </w:rPr>
            </w:pPr>
            <w:r w:rsidRPr="00836ADA">
              <w:rPr>
                <w:rFonts w:cs="Arial"/>
                <w:bCs/>
                <w:lang w:eastAsia="en-US"/>
              </w:rPr>
              <w:t>Thresh</w:t>
            </w:r>
            <w:r w:rsidRPr="00836ADA">
              <w:rPr>
                <w:rFonts w:cs="Arial"/>
                <w:bCs/>
                <w:vertAlign w:val="subscript"/>
                <w:lang w:eastAsia="en-US"/>
              </w:rPr>
              <w:t xml:space="preserve">x, </w:t>
            </w:r>
            <w:r w:rsidRPr="00836ADA">
              <w:rPr>
                <w:rFonts w:eastAsia="MS Mincho" w:cs="Arial"/>
                <w:bCs/>
                <w:vertAlign w:val="subscript"/>
                <w:lang w:eastAsia="en-US"/>
              </w:rPr>
              <w:t>low</w:t>
            </w:r>
            <w:r w:rsidRPr="00836ADA">
              <w:rPr>
                <w:rFonts w:ascii="MS Mincho" w:eastAsia="MS Mincho" w:hAnsi="MS Mincho" w:cs="Arial"/>
                <w:bCs/>
                <w:vertAlign w:val="subscript"/>
                <w:lang w:eastAsia="en-US"/>
              </w:rPr>
              <w:t xml:space="preserve"> </w:t>
            </w:r>
            <w:r w:rsidRPr="00836ADA">
              <w:rPr>
                <w:rFonts w:eastAsia="MS Mincho" w:cs="Arial"/>
                <w:bCs/>
                <w:lang w:eastAsia="en-US"/>
              </w:rPr>
              <w:t>(Note 2)</w:t>
            </w:r>
          </w:p>
        </w:tc>
        <w:tc>
          <w:tcPr>
            <w:tcW w:w="1273" w:type="dxa"/>
            <w:vAlign w:val="center"/>
          </w:tcPr>
          <w:p w14:paraId="7E88A28F" w14:textId="77777777" w:rsidR="00573802" w:rsidRPr="00836ADA" w:rsidRDefault="00573802" w:rsidP="00DD0603">
            <w:pPr>
              <w:pStyle w:val="TAL"/>
              <w:jc w:val="center"/>
              <w:rPr>
                <w:rFonts w:cs="v4.2.0"/>
                <w:lang w:eastAsia="en-US"/>
              </w:rPr>
            </w:pPr>
            <w:r w:rsidRPr="00836ADA">
              <w:rPr>
                <w:rFonts w:eastAsia="?? ??" w:cs="Arial"/>
                <w:lang w:eastAsia="en-US"/>
              </w:rPr>
              <w:t>dB</w:t>
            </w:r>
          </w:p>
        </w:tc>
        <w:tc>
          <w:tcPr>
            <w:tcW w:w="3165" w:type="dxa"/>
            <w:gridSpan w:val="4"/>
            <w:vAlign w:val="center"/>
          </w:tcPr>
          <w:p w14:paraId="5AD142AE" w14:textId="77777777" w:rsidR="00573802" w:rsidRPr="00836ADA" w:rsidRDefault="00573802" w:rsidP="00DD0603">
            <w:pPr>
              <w:pStyle w:val="TAL"/>
              <w:jc w:val="center"/>
              <w:rPr>
                <w:rFonts w:cs="v4.2.0"/>
                <w:lang w:eastAsia="en-US"/>
              </w:rPr>
            </w:pPr>
            <w:r w:rsidRPr="00836ADA">
              <w:rPr>
                <w:rFonts w:eastAsia="?? ??" w:cs="Arial"/>
                <w:lang w:eastAsia="en-US"/>
              </w:rPr>
              <w:t>4</w:t>
            </w:r>
            <w:r w:rsidR="00C10E8D" w:rsidRPr="00836ADA">
              <w:rPr>
                <w:rFonts w:eastAsia="?? ??" w:cs="Arial"/>
                <w:lang w:eastAsia="en-US"/>
              </w:rPr>
              <w:t>2</w:t>
            </w:r>
          </w:p>
        </w:tc>
      </w:tr>
      <w:tr w:rsidR="00573802" w:rsidRPr="00836ADA" w14:paraId="7BB2FFAD" w14:textId="77777777">
        <w:trPr>
          <w:cantSplit/>
        </w:trPr>
        <w:tc>
          <w:tcPr>
            <w:tcW w:w="2518" w:type="dxa"/>
          </w:tcPr>
          <w:p w14:paraId="4C758C38" w14:textId="77777777" w:rsidR="00573802" w:rsidRPr="00836ADA" w:rsidRDefault="00573802" w:rsidP="00DD0603">
            <w:pPr>
              <w:pStyle w:val="TAL"/>
              <w:rPr>
                <w:rFonts w:cs="v4.2.0"/>
                <w:lang w:eastAsia="en-US"/>
              </w:rPr>
            </w:pPr>
            <w:r w:rsidRPr="00836ADA">
              <w:rPr>
                <w:rFonts w:cs="v4.2.0"/>
                <w:lang w:eastAsia="en-US"/>
              </w:rPr>
              <w:t xml:space="preserve">Propagation Condition </w:t>
            </w:r>
          </w:p>
        </w:tc>
        <w:tc>
          <w:tcPr>
            <w:tcW w:w="1273" w:type="dxa"/>
          </w:tcPr>
          <w:p w14:paraId="54911157" w14:textId="77777777" w:rsidR="00573802" w:rsidRPr="00836ADA" w:rsidRDefault="00573802" w:rsidP="00DD0603">
            <w:pPr>
              <w:pStyle w:val="TAL"/>
              <w:jc w:val="center"/>
              <w:rPr>
                <w:rFonts w:eastAsia="?? ??" w:cs="Arial"/>
                <w:lang w:eastAsia="en-US"/>
              </w:rPr>
            </w:pPr>
          </w:p>
        </w:tc>
        <w:tc>
          <w:tcPr>
            <w:tcW w:w="3165" w:type="dxa"/>
            <w:gridSpan w:val="4"/>
          </w:tcPr>
          <w:p w14:paraId="5C531E01" w14:textId="77777777" w:rsidR="00573802" w:rsidRPr="00836ADA" w:rsidRDefault="00573802" w:rsidP="00DD0603">
            <w:pPr>
              <w:pStyle w:val="TAL"/>
              <w:jc w:val="center"/>
              <w:rPr>
                <w:rFonts w:eastAsia="?? ??" w:cs="Arial"/>
                <w:lang w:eastAsia="en-US"/>
              </w:rPr>
            </w:pPr>
            <w:r w:rsidRPr="00836ADA">
              <w:rPr>
                <w:rFonts w:cs="v4.2.0"/>
                <w:lang w:eastAsia="en-US"/>
              </w:rPr>
              <w:t>AWGN</w:t>
            </w:r>
          </w:p>
        </w:tc>
      </w:tr>
      <w:tr w:rsidR="00573802" w:rsidRPr="00836ADA" w14:paraId="12C09F4D" w14:textId="77777777">
        <w:trPr>
          <w:cantSplit/>
          <w:trHeight w:val="423"/>
        </w:trPr>
        <w:tc>
          <w:tcPr>
            <w:tcW w:w="6956" w:type="dxa"/>
            <w:gridSpan w:val="6"/>
          </w:tcPr>
          <w:p w14:paraId="1D077E98" w14:textId="77777777" w:rsidR="00573802" w:rsidRPr="00836ADA" w:rsidRDefault="00573802" w:rsidP="00DD0603">
            <w:pPr>
              <w:pStyle w:val="TAN"/>
              <w:rPr>
                <w:rFonts w:eastAsia="MS Mincho" w:cs="Arial"/>
                <w:lang w:eastAsia="en-US"/>
              </w:rPr>
            </w:pPr>
            <w:r w:rsidRPr="00836ADA">
              <w:rPr>
                <w:rFonts w:cs="Arial"/>
                <w:lang w:eastAsia="en-US"/>
              </w:rPr>
              <w:t>Note 1: OCNG shall be used such that cell 2 is fully allocated and a constant total transmitted power spectral density is achieved for all OFDM symbols.</w:t>
            </w:r>
          </w:p>
          <w:p w14:paraId="439052AD" w14:textId="77777777" w:rsidR="00573802" w:rsidRPr="00836ADA" w:rsidRDefault="00573802" w:rsidP="00DD0603">
            <w:pPr>
              <w:pStyle w:val="TAN"/>
              <w:rPr>
                <w:rFonts w:eastAsia="MS Mincho" w:cs="Arial"/>
                <w:lang w:eastAsia="en-US"/>
              </w:rPr>
            </w:pPr>
            <w:r w:rsidRPr="00836ADA">
              <w:rPr>
                <w:rFonts w:eastAsia="MS Mincho" w:cs="Arial"/>
                <w:lang w:eastAsia="en-US"/>
              </w:rPr>
              <w:t xml:space="preserve">Note 2: </w:t>
            </w:r>
            <w:r w:rsidRPr="00836ADA">
              <w:rPr>
                <w:rFonts w:cs="v4.2.0"/>
                <w:lang w:eastAsia="en-US"/>
              </w:rPr>
              <w:t xml:space="preserve">This refers to the value of </w:t>
            </w:r>
            <w:r w:rsidRPr="00836ADA">
              <w:rPr>
                <w:rFonts w:cs="Arial"/>
                <w:bCs/>
                <w:lang w:eastAsia="en-US"/>
              </w:rPr>
              <w:t>Thresh</w:t>
            </w:r>
            <w:r w:rsidRPr="00836ADA">
              <w:rPr>
                <w:rFonts w:cs="Arial"/>
                <w:b/>
                <w:bCs/>
                <w:vertAlign w:val="subscript"/>
                <w:lang w:eastAsia="en-US"/>
              </w:rPr>
              <w:t xml:space="preserve">x, low  </w:t>
            </w:r>
            <w:r w:rsidRPr="00836ADA">
              <w:rPr>
                <w:rFonts w:cs="v4.2.0"/>
                <w:lang w:eastAsia="en-US"/>
              </w:rPr>
              <w:t>which is included in E-UTRA system information, and is a threshold for the UTRA target cell.</w:t>
            </w:r>
          </w:p>
        </w:tc>
      </w:tr>
    </w:tbl>
    <w:p w14:paraId="02AC0865" w14:textId="77777777" w:rsidR="00573802" w:rsidRPr="00836ADA" w:rsidRDefault="00573802" w:rsidP="00573802">
      <w:pPr>
        <w:rPr>
          <w:rFonts w:cs="v4.2.0"/>
        </w:rPr>
      </w:pPr>
    </w:p>
    <w:p w14:paraId="1CCABFBE" w14:textId="77777777" w:rsidR="00573802" w:rsidRPr="00836ADA" w:rsidRDefault="00573802" w:rsidP="00573802">
      <w:pPr>
        <w:pStyle w:val="Heading4"/>
        <w:rPr>
          <w:rFonts w:cs="v4.2.0"/>
        </w:rPr>
      </w:pPr>
      <w:bookmarkStart w:id="442" w:name="_Toc535329356"/>
      <w:r w:rsidRPr="00836ADA">
        <w:rPr>
          <w:rFonts w:cs="v4.2.0"/>
        </w:rPr>
        <w:t>A.4.5.1.2</w:t>
      </w:r>
      <w:r w:rsidRPr="00836ADA">
        <w:rPr>
          <w:rFonts w:cs="v4.2.0"/>
        </w:rPr>
        <w:tab/>
        <w:t>Test Requirements</w:t>
      </w:r>
      <w:bookmarkEnd w:id="442"/>
    </w:p>
    <w:p w14:paraId="292AA695" w14:textId="77777777" w:rsidR="00573802" w:rsidRPr="00836ADA" w:rsidRDefault="00573802" w:rsidP="00573802">
      <w:pPr>
        <w:rPr>
          <w:rFonts w:cs="v4.2.0"/>
        </w:rPr>
      </w:pPr>
      <w:r w:rsidRPr="00836ADA">
        <w:rPr>
          <w:rFonts w:cs="v4.2.0"/>
        </w:rPr>
        <w:t>The cell re-selection delay is defined as the time from the beginning of time period T</w:t>
      </w:r>
      <w:r w:rsidR="0043279D" w:rsidRPr="00836ADA">
        <w:rPr>
          <w:rFonts w:eastAsia="MS Mincho" w:cs="v4.2.0"/>
        </w:rPr>
        <w:t>2</w:t>
      </w:r>
      <w:r w:rsidRPr="00836ADA">
        <w:rPr>
          <w:rFonts w:cs="v4.2.0"/>
        </w:rPr>
        <w:t>, to the moment when the UE camps on Cell 2, and starts to send preambles on the PRACH for sending the RRC CONNECTION REQUEST message to perform a Tracking Area Update procedure on Cell 2.</w:t>
      </w:r>
    </w:p>
    <w:p w14:paraId="64456257" w14:textId="77777777" w:rsidR="00573802" w:rsidRPr="00836ADA" w:rsidRDefault="00573802" w:rsidP="00573802">
      <w:pPr>
        <w:rPr>
          <w:rFonts w:cs="v4.2.0"/>
        </w:rPr>
      </w:pPr>
      <w:r w:rsidRPr="00836ADA">
        <w:rPr>
          <w:rFonts w:cs="v4.2.0"/>
        </w:rPr>
        <w:t>The cell re-selection delay shall be less than 81 s.</w:t>
      </w:r>
    </w:p>
    <w:p w14:paraId="54DA96FE" w14:textId="77777777" w:rsidR="00573802" w:rsidRPr="00836ADA" w:rsidRDefault="00573802" w:rsidP="00573802">
      <w:pPr>
        <w:rPr>
          <w:rFonts w:cs="v4.2.0"/>
        </w:rPr>
      </w:pPr>
      <w:r w:rsidRPr="00836ADA">
        <w:rPr>
          <w:rFonts w:cs="v4.2.0"/>
        </w:rPr>
        <w:t>The rate of correct cell reselections observed during repeated tests shall be at least 90%.</w:t>
      </w:r>
    </w:p>
    <w:p w14:paraId="60DF83FC" w14:textId="77777777" w:rsidR="00573802" w:rsidRPr="00836ADA" w:rsidRDefault="00573802" w:rsidP="00573802">
      <w:pPr>
        <w:rPr>
          <w:rFonts w:cs="v4.2.0"/>
        </w:rPr>
      </w:pPr>
    </w:p>
    <w:p w14:paraId="79D74218" w14:textId="77777777" w:rsidR="00573802" w:rsidRPr="00836ADA" w:rsidRDefault="00573802" w:rsidP="00573802">
      <w:pPr>
        <w:pStyle w:val="NO"/>
        <w:ind w:left="851"/>
        <w:rPr>
          <w:rFonts w:cs="v4.2.0"/>
        </w:rPr>
      </w:pPr>
      <w:r w:rsidRPr="00836ADA">
        <w:rPr>
          <w:rFonts w:cs="v4.2.0"/>
        </w:rPr>
        <w:t>NOTE:</w:t>
      </w:r>
      <w:r w:rsidRPr="00836ADA">
        <w:rPr>
          <w:rFonts w:cs="v4.2.0"/>
        </w:rPr>
        <w:tab/>
        <w:t xml:space="preserve">The cell re-selection delay can be expressed as: </w:t>
      </w:r>
      <w:r w:rsidRPr="00836ADA">
        <w:t>T</w:t>
      </w:r>
      <w:r w:rsidRPr="00836ADA">
        <w:rPr>
          <w:vertAlign w:val="subscript"/>
        </w:rPr>
        <w:t>higher_priority_search</w:t>
      </w:r>
      <w:r w:rsidRPr="00836ADA">
        <w:rPr>
          <w:rFonts w:cs="v4.2.0"/>
        </w:rPr>
        <w:t xml:space="preserve"> + T</w:t>
      </w:r>
      <w:r w:rsidRPr="00836ADA">
        <w:rPr>
          <w:rFonts w:cs="v4.2.0"/>
          <w:vertAlign w:val="subscript"/>
        </w:rPr>
        <w:t>evaluateEUTRA</w:t>
      </w:r>
      <w:r w:rsidRPr="00836ADA">
        <w:rPr>
          <w:rFonts w:cs="v4.2.0"/>
        </w:rPr>
        <w:t xml:space="preserve"> + T</w:t>
      </w:r>
      <w:r w:rsidRPr="00836ADA">
        <w:rPr>
          <w:rFonts w:cs="v4.2.0"/>
          <w:vertAlign w:val="subscript"/>
        </w:rPr>
        <w:t>SI</w:t>
      </w:r>
      <w:r w:rsidRPr="00836ADA">
        <w:rPr>
          <w:rFonts w:cs="v4.2.0"/>
        </w:rPr>
        <w:t>, where:</w:t>
      </w:r>
    </w:p>
    <w:p w14:paraId="520F93F8" w14:textId="77777777" w:rsidR="00573802" w:rsidRPr="00836ADA" w:rsidRDefault="00573802" w:rsidP="00573802">
      <w:pPr>
        <w:pStyle w:val="EX"/>
        <w:rPr>
          <w:rFonts w:cs="v4.2.0"/>
        </w:rPr>
      </w:pPr>
      <w:r w:rsidRPr="00836ADA">
        <w:t>T</w:t>
      </w:r>
      <w:r w:rsidRPr="00836ADA">
        <w:rPr>
          <w:vertAlign w:val="subscript"/>
        </w:rPr>
        <w:t>higher_priority_search</w:t>
      </w:r>
      <w:r w:rsidRPr="00836ADA">
        <w:rPr>
          <w:vertAlign w:val="subscript"/>
        </w:rPr>
        <w:tab/>
      </w:r>
      <w:r w:rsidRPr="00836ADA">
        <w:t xml:space="preserve">See section </w:t>
      </w:r>
      <w:r w:rsidRPr="00836ADA">
        <w:rPr>
          <w:rFonts w:cs="v4.2.0"/>
        </w:rPr>
        <w:t>4.2.2</w:t>
      </w:r>
    </w:p>
    <w:p w14:paraId="3AAC77AC" w14:textId="77777777" w:rsidR="00573802" w:rsidRPr="00836ADA" w:rsidRDefault="00573802" w:rsidP="00573802">
      <w:pPr>
        <w:pStyle w:val="EX"/>
      </w:pPr>
      <w:r w:rsidRPr="00836ADA">
        <w:rPr>
          <w:rFonts w:cs="v4.2.0"/>
        </w:rPr>
        <w:t>T</w:t>
      </w:r>
      <w:r w:rsidRPr="00836ADA">
        <w:rPr>
          <w:rFonts w:cs="v4.2.0"/>
          <w:vertAlign w:val="subscript"/>
        </w:rPr>
        <w:t>evaluateEUTRA</w:t>
      </w:r>
      <w:r w:rsidRPr="00836ADA">
        <w:tab/>
        <w:t xml:space="preserve">See Table 4.2 in section 4.2.2.5a </w:t>
      </w:r>
    </w:p>
    <w:p w14:paraId="0577CE84" w14:textId="77777777" w:rsidR="00573802" w:rsidRPr="00836ADA" w:rsidRDefault="00573802" w:rsidP="00573802">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603A46F0" w14:textId="77777777" w:rsidR="00573802" w:rsidRPr="00836ADA" w:rsidRDefault="00573802" w:rsidP="00573802">
      <w:r w:rsidRPr="00836ADA">
        <w:t>This gives a total of 80.48 s, allow 81 s in the test case.</w:t>
      </w:r>
    </w:p>
    <w:p w14:paraId="36C04CBD" w14:textId="77777777" w:rsidR="00E2420E" w:rsidRPr="00836ADA" w:rsidRDefault="00E2420E" w:rsidP="00573802"/>
    <w:p w14:paraId="0A4CC98D" w14:textId="77777777" w:rsidR="00E2420E" w:rsidRPr="00836ADA" w:rsidRDefault="00E2420E" w:rsidP="00E2420E">
      <w:pPr>
        <w:pStyle w:val="Heading3"/>
        <w:rPr>
          <w:rFonts w:cs="v4.2.0"/>
        </w:rPr>
      </w:pPr>
      <w:bookmarkStart w:id="443" w:name="_Toc535329357"/>
      <w:r w:rsidRPr="00836ADA">
        <w:rPr>
          <w:rFonts w:cs="v4.2.0"/>
        </w:rPr>
        <w:t>A.4.5.2</w:t>
      </w:r>
      <w:r w:rsidRPr="00836ADA">
        <w:rPr>
          <w:rFonts w:cs="v4.2.0"/>
        </w:rPr>
        <w:tab/>
      </w:r>
      <w:r w:rsidRPr="00836ADA">
        <w:t>E-UTRA FDD is of lower priority</w:t>
      </w:r>
      <w:bookmarkEnd w:id="443"/>
    </w:p>
    <w:p w14:paraId="3EDCE65D" w14:textId="77777777" w:rsidR="00E2420E" w:rsidRPr="00836ADA" w:rsidRDefault="00E2420E" w:rsidP="00E2420E">
      <w:pPr>
        <w:pStyle w:val="Heading4"/>
        <w:rPr>
          <w:rFonts w:cs="v4.2.0"/>
        </w:rPr>
      </w:pPr>
      <w:bookmarkStart w:id="444" w:name="_Toc535329358"/>
      <w:r w:rsidRPr="00836ADA">
        <w:rPr>
          <w:rFonts w:cs="v4.2.0"/>
        </w:rPr>
        <w:t>A.4.5.2.1</w:t>
      </w:r>
      <w:r w:rsidRPr="00836ADA">
        <w:rPr>
          <w:rFonts w:cs="v4.2.0"/>
        </w:rPr>
        <w:tab/>
        <w:t>Test Purpose and Environment</w:t>
      </w:r>
      <w:bookmarkEnd w:id="444"/>
    </w:p>
    <w:p w14:paraId="3B7E43D8" w14:textId="77777777" w:rsidR="00E2420E" w:rsidRPr="00836ADA" w:rsidRDefault="00E2420E" w:rsidP="00E2420E">
      <w:pPr>
        <w:rPr>
          <w:rFonts w:cs="v4.2.0"/>
        </w:rPr>
      </w:pPr>
      <w:r w:rsidRPr="00836ADA">
        <w:rPr>
          <w:rFonts w:cs="v4.2.0"/>
        </w:rPr>
        <w:t>This test is to verify the requirement for the UTRAN to E-UTRAN cell reselection delay reported in section 4.2.</w:t>
      </w:r>
    </w:p>
    <w:p w14:paraId="75FD88F0" w14:textId="77777777" w:rsidR="00E2420E" w:rsidRPr="00836ADA" w:rsidRDefault="00E2420E" w:rsidP="00E2420E">
      <w:pPr>
        <w:rPr>
          <w:rFonts w:cs="v4.2.0"/>
        </w:rPr>
      </w:pPr>
      <w:r w:rsidRPr="00836ADA">
        <w:rPr>
          <w:rFonts w:cs="v4.2.0"/>
        </w:rPr>
        <w:t>This scenario implies the presence of 1 UTRAN serving cell, and 1 E-UTRAN cell to be re-selected. The UE is requested to monitor neighbouring cells on 1 UTRAN carrier and 1 E-UTRAN carrier. Test parameters are given in Table, A.4.17, A.4.18, A.4.19. The test consists of two successive time periods, with time duration of T1 and T2, respectively. Both UTRA cell 1 and E-UTRA cell 2 are already identified by the UE prior to the start of the test. Cell 2 is of lower priority than cell 1. Cell 1 and cell 2 shall belong to different tracking areas.</w:t>
      </w:r>
    </w:p>
    <w:p w14:paraId="1A7B465E" w14:textId="77777777" w:rsidR="00E2420E" w:rsidRPr="00836ADA" w:rsidRDefault="00E2420E" w:rsidP="0079728B">
      <w:pPr>
        <w:pStyle w:val="TH"/>
      </w:pPr>
      <w:r w:rsidRPr="00836ADA">
        <w:t xml:space="preserve">Table A.4.17: General test parameters for UTRAN to E-UTRAN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E2420E" w:rsidRPr="00836ADA" w14:paraId="46D12112" w14:textId="77777777">
        <w:trPr>
          <w:cantSplit/>
          <w:jc w:val="center"/>
        </w:trPr>
        <w:tc>
          <w:tcPr>
            <w:tcW w:w="4164" w:type="dxa"/>
            <w:gridSpan w:val="2"/>
          </w:tcPr>
          <w:p w14:paraId="06473C46" w14:textId="77777777" w:rsidR="00E2420E" w:rsidRPr="00836ADA" w:rsidRDefault="00E2420E" w:rsidP="00AB3C72">
            <w:pPr>
              <w:pStyle w:val="TAH"/>
              <w:rPr>
                <w:rFonts w:cs="v4.2.0"/>
                <w:lang w:eastAsia="en-US"/>
              </w:rPr>
            </w:pPr>
            <w:r w:rsidRPr="00836ADA">
              <w:rPr>
                <w:rFonts w:cs="v4.2.0"/>
                <w:lang w:eastAsia="en-US"/>
              </w:rPr>
              <w:t>Parameter</w:t>
            </w:r>
          </w:p>
        </w:tc>
        <w:tc>
          <w:tcPr>
            <w:tcW w:w="709" w:type="dxa"/>
          </w:tcPr>
          <w:p w14:paraId="75DFFEC7" w14:textId="77777777" w:rsidR="00E2420E" w:rsidRPr="00836ADA" w:rsidRDefault="00E2420E" w:rsidP="00AB3C72">
            <w:pPr>
              <w:pStyle w:val="TAH"/>
              <w:rPr>
                <w:rFonts w:cs="v4.2.0"/>
                <w:lang w:eastAsia="en-US"/>
              </w:rPr>
            </w:pPr>
            <w:r w:rsidRPr="00836ADA">
              <w:rPr>
                <w:rFonts w:cs="v4.2.0"/>
                <w:lang w:eastAsia="en-US"/>
              </w:rPr>
              <w:t>Unit</w:t>
            </w:r>
          </w:p>
        </w:tc>
        <w:tc>
          <w:tcPr>
            <w:tcW w:w="1134" w:type="dxa"/>
          </w:tcPr>
          <w:p w14:paraId="2D3DFEB9" w14:textId="77777777" w:rsidR="00E2420E" w:rsidRPr="00836ADA" w:rsidRDefault="00E2420E" w:rsidP="00AB3C72">
            <w:pPr>
              <w:pStyle w:val="TAH"/>
              <w:rPr>
                <w:rFonts w:cs="v4.2.0"/>
                <w:lang w:eastAsia="en-US"/>
              </w:rPr>
            </w:pPr>
            <w:r w:rsidRPr="00836ADA">
              <w:rPr>
                <w:rFonts w:cs="v4.2.0"/>
                <w:lang w:eastAsia="en-US"/>
              </w:rPr>
              <w:t>Value</w:t>
            </w:r>
          </w:p>
        </w:tc>
        <w:tc>
          <w:tcPr>
            <w:tcW w:w="1472" w:type="dxa"/>
          </w:tcPr>
          <w:p w14:paraId="3E61BE5F" w14:textId="77777777" w:rsidR="00E2420E" w:rsidRPr="00836ADA" w:rsidRDefault="00E2420E" w:rsidP="00AB3C72">
            <w:pPr>
              <w:pStyle w:val="TAH"/>
              <w:rPr>
                <w:rFonts w:cs="v4.2.0"/>
                <w:lang w:eastAsia="en-US"/>
              </w:rPr>
            </w:pPr>
            <w:r w:rsidRPr="00836ADA">
              <w:rPr>
                <w:rFonts w:cs="v4.2.0"/>
                <w:lang w:eastAsia="en-US"/>
              </w:rPr>
              <w:t>Comment</w:t>
            </w:r>
          </w:p>
        </w:tc>
      </w:tr>
      <w:tr w:rsidR="00E2420E" w:rsidRPr="00836ADA" w14:paraId="3A2AF682" w14:textId="77777777">
        <w:trPr>
          <w:cantSplit/>
          <w:jc w:val="center"/>
        </w:trPr>
        <w:tc>
          <w:tcPr>
            <w:tcW w:w="1613" w:type="dxa"/>
            <w:vMerge w:val="restart"/>
          </w:tcPr>
          <w:p w14:paraId="5FEE9238" w14:textId="77777777" w:rsidR="00E2420E" w:rsidRPr="00836ADA" w:rsidRDefault="00E2420E" w:rsidP="00AB3C72">
            <w:pPr>
              <w:pStyle w:val="TAL"/>
              <w:rPr>
                <w:rFonts w:cs="Arial"/>
                <w:lang w:eastAsia="en-US"/>
              </w:rPr>
            </w:pPr>
            <w:r w:rsidRPr="00836ADA">
              <w:rPr>
                <w:rFonts w:cs="Arial"/>
                <w:lang w:eastAsia="en-US"/>
              </w:rPr>
              <w:t>Initial condition</w:t>
            </w:r>
          </w:p>
        </w:tc>
        <w:tc>
          <w:tcPr>
            <w:tcW w:w="2551" w:type="dxa"/>
          </w:tcPr>
          <w:p w14:paraId="5E6C50A6" w14:textId="77777777" w:rsidR="00E2420E" w:rsidRPr="00836ADA" w:rsidRDefault="00E2420E" w:rsidP="00AB3C72">
            <w:pPr>
              <w:pStyle w:val="TAL"/>
              <w:rPr>
                <w:rFonts w:cs="Arial"/>
                <w:lang w:eastAsia="en-US"/>
              </w:rPr>
            </w:pPr>
            <w:r w:rsidRPr="00836ADA">
              <w:rPr>
                <w:rFonts w:cs="Arial"/>
                <w:lang w:eastAsia="en-US"/>
              </w:rPr>
              <w:t xml:space="preserve">Active cell </w:t>
            </w:r>
          </w:p>
        </w:tc>
        <w:tc>
          <w:tcPr>
            <w:tcW w:w="709" w:type="dxa"/>
          </w:tcPr>
          <w:p w14:paraId="7C5ED621" w14:textId="77777777" w:rsidR="00E2420E" w:rsidRPr="00836ADA" w:rsidRDefault="00E2420E" w:rsidP="00AB3C72">
            <w:pPr>
              <w:pStyle w:val="TAL"/>
              <w:rPr>
                <w:rFonts w:cs="Arial"/>
                <w:lang w:eastAsia="en-US"/>
              </w:rPr>
            </w:pPr>
          </w:p>
        </w:tc>
        <w:tc>
          <w:tcPr>
            <w:tcW w:w="1134" w:type="dxa"/>
          </w:tcPr>
          <w:p w14:paraId="5D49AA6B" w14:textId="77777777" w:rsidR="00E2420E" w:rsidRPr="00836ADA" w:rsidRDefault="00E2420E" w:rsidP="00AB3C72">
            <w:pPr>
              <w:pStyle w:val="TAL"/>
              <w:rPr>
                <w:rFonts w:cs="Arial"/>
                <w:lang w:eastAsia="en-US"/>
              </w:rPr>
            </w:pPr>
            <w:r w:rsidRPr="00836ADA">
              <w:rPr>
                <w:rFonts w:cs="Arial"/>
                <w:lang w:eastAsia="en-US"/>
              </w:rPr>
              <w:t>Cell 1</w:t>
            </w:r>
          </w:p>
        </w:tc>
        <w:tc>
          <w:tcPr>
            <w:tcW w:w="1472" w:type="dxa"/>
          </w:tcPr>
          <w:p w14:paraId="6E1BC394" w14:textId="77777777" w:rsidR="00E2420E" w:rsidRPr="00836ADA" w:rsidRDefault="00E2420E" w:rsidP="00AB3C72">
            <w:pPr>
              <w:pStyle w:val="TAL"/>
              <w:rPr>
                <w:rFonts w:cs="Arial"/>
                <w:lang w:eastAsia="en-US"/>
              </w:rPr>
            </w:pPr>
            <w:r w:rsidRPr="00836ADA">
              <w:rPr>
                <w:rFonts w:cs="Arial"/>
                <w:lang w:eastAsia="en-US"/>
              </w:rPr>
              <w:t>UTRAN cell</w:t>
            </w:r>
          </w:p>
        </w:tc>
      </w:tr>
      <w:tr w:rsidR="00E2420E" w:rsidRPr="00836ADA" w14:paraId="490FAC77" w14:textId="77777777">
        <w:trPr>
          <w:cantSplit/>
          <w:jc w:val="center"/>
        </w:trPr>
        <w:tc>
          <w:tcPr>
            <w:tcW w:w="1613" w:type="dxa"/>
            <w:vMerge/>
          </w:tcPr>
          <w:p w14:paraId="1D3FA8E1" w14:textId="77777777" w:rsidR="00E2420E" w:rsidRPr="00836ADA" w:rsidRDefault="00E2420E" w:rsidP="00AB3C72">
            <w:pPr>
              <w:pStyle w:val="TAL"/>
              <w:rPr>
                <w:rFonts w:cs="Arial"/>
                <w:lang w:eastAsia="en-US"/>
              </w:rPr>
            </w:pPr>
          </w:p>
        </w:tc>
        <w:tc>
          <w:tcPr>
            <w:tcW w:w="2551" w:type="dxa"/>
          </w:tcPr>
          <w:p w14:paraId="2E3E7670" w14:textId="77777777" w:rsidR="00E2420E" w:rsidRPr="00836ADA" w:rsidRDefault="00E2420E" w:rsidP="00AB3C72">
            <w:pPr>
              <w:pStyle w:val="TAL"/>
              <w:rPr>
                <w:rFonts w:cs="Arial"/>
                <w:lang w:eastAsia="en-US"/>
              </w:rPr>
            </w:pPr>
            <w:r w:rsidRPr="00836ADA">
              <w:rPr>
                <w:rFonts w:cs="Arial"/>
                <w:lang w:eastAsia="en-US"/>
              </w:rPr>
              <w:t>Neighbour cell</w:t>
            </w:r>
          </w:p>
        </w:tc>
        <w:tc>
          <w:tcPr>
            <w:tcW w:w="709" w:type="dxa"/>
          </w:tcPr>
          <w:p w14:paraId="2D527118" w14:textId="77777777" w:rsidR="00E2420E" w:rsidRPr="00836ADA" w:rsidRDefault="00E2420E" w:rsidP="00AB3C72">
            <w:pPr>
              <w:pStyle w:val="TAL"/>
              <w:rPr>
                <w:rFonts w:cs="Arial"/>
                <w:lang w:eastAsia="en-US"/>
              </w:rPr>
            </w:pPr>
          </w:p>
        </w:tc>
        <w:tc>
          <w:tcPr>
            <w:tcW w:w="1134" w:type="dxa"/>
          </w:tcPr>
          <w:p w14:paraId="4EC9675B" w14:textId="77777777" w:rsidR="00E2420E" w:rsidRPr="00836ADA" w:rsidRDefault="00E2420E" w:rsidP="00AB3C72">
            <w:pPr>
              <w:pStyle w:val="TAL"/>
              <w:rPr>
                <w:rFonts w:cs="Arial"/>
                <w:lang w:eastAsia="en-US"/>
              </w:rPr>
            </w:pPr>
            <w:r w:rsidRPr="00836ADA">
              <w:rPr>
                <w:rFonts w:cs="Arial"/>
                <w:lang w:eastAsia="en-US"/>
              </w:rPr>
              <w:t>Cell 2</w:t>
            </w:r>
          </w:p>
        </w:tc>
        <w:tc>
          <w:tcPr>
            <w:tcW w:w="1472" w:type="dxa"/>
            <w:tcBorders>
              <w:bottom w:val="single" w:sz="4" w:space="0" w:color="auto"/>
            </w:tcBorders>
          </w:tcPr>
          <w:p w14:paraId="1F8EEC65" w14:textId="77777777" w:rsidR="00E2420E" w:rsidRPr="00836ADA" w:rsidRDefault="00E2420E" w:rsidP="00AB3C72">
            <w:pPr>
              <w:pStyle w:val="TAL"/>
              <w:rPr>
                <w:rFonts w:cs="Arial"/>
                <w:lang w:eastAsia="en-US"/>
              </w:rPr>
            </w:pPr>
            <w:r w:rsidRPr="00836ADA">
              <w:rPr>
                <w:rFonts w:cs="Arial"/>
                <w:lang w:eastAsia="en-US"/>
              </w:rPr>
              <w:t>E-UTRAN cell</w:t>
            </w:r>
          </w:p>
        </w:tc>
      </w:tr>
      <w:tr w:rsidR="00E2420E" w:rsidRPr="00836ADA" w14:paraId="6AEB7467" w14:textId="77777777">
        <w:trPr>
          <w:cantSplit/>
          <w:jc w:val="center"/>
        </w:trPr>
        <w:tc>
          <w:tcPr>
            <w:tcW w:w="1613" w:type="dxa"/>
          </w:tcPr>
          <w:p w14:paraId="79583FE5" w14:textId="77777777" w:rsidR="00E2420E" w:rsidRPr="00836ADA" w:rsidRDefault="00E2420E" w:rsidP="00AB3C72">
            <w:pPr>
              <w:pStyle w:val="TAL"/>
              <w:rPr>
                <w:rFonts w:cs="Arial"/>
                <w:lang w:eastAsia="en-US"/>
              </w:rPr>
            </w:pPr>
            <w:r w:rsidRPr="00836ADA">
              <w:rPr>
                <w:rFonts w:cs="Arial"/>
                <w:lang w:eastAsia="en-US"/>
              </w:rPr>
              <w:t>Final condition</w:t>
            </w:r>
          </w:p>
        </w:tc>
        <w:tc>
          <w:tcPr>
            <w:tcW w:w="2551" w:type="dxa"/>
          </w:tcPr>
          <w:p w14:paraId="49983F42" w14:textId="77777777" w:rsidR="00E2420E" w:rsidRPr="00836ADA" w:rsidRDefault="00E2420E" w:rsidP="00AB3C72">
            <w:pPr>
              <w:pStyle w:val="TAL"/>
              <w:rPr>
                <w:rFonts w:cs="Arial"/>
                <w:lang w:eastAsia="en-US"/>
              </w:rPr>
            </w:pPr>
            <w:r w:rsidRPr="00836ADA">
              <w:rPr>
                <w:rFonts w:cs="Arial"/>
                <w:lang w:eastAsia="en-US"/>
              </w:rPr>
              <w:t xml:space="preserve">Active cell </w:t>
            </w:r>
          </w:p>
        </w:tc>
        <w:tc>
          <w:tcPr>
            <w:tcW w:w="709" w:type="dxa"/>
          </w:tcPr>
          <w:p w14:paraId="70BFA59C" w14:textId="77777777" w:rsidR="00E2420E" w:rsidRPr="00836ADA" w:rsidRDefault="00E2420E" w:rsidP="00AB3C72">
            <w:pPr>
              <w:pStyle w:val="TAL"/>
              <w:rPr>
                <w:rFonts w:cs="Arial"/>
                <w:lang w:eastAsia="en-US"/>
              </w:rPr>
            </w:pPr>
          </w:p>
        </w:tc>
        <w:tc>
          <w:tcPr>
            <w:tcW w:w="1134" w:type="dxa"/>
          </w:tcPr>
          <w:p w14:paraId="03413B53" w14:textId="77777777" w:rsidR="00E2420E" w:rsidRPr="00836ADA" w:rsidRDefault="00E2420E" w:rsidP="00AB3C72">
            <w:pPr>
              <w:pStyle w:val="TAL"/>
              <w:rPr>
                <w:rFonts w:cs="Arial"/>
                <w:lang w:eastAsia="en-US"/>
              </w:rPr>
            </w:pPr>
            <w:r w:rsidRPr="00836ADA">
              <w:rPr>
                <w:rFonts w:cs="Arial"/>
                <w:lang w:eastAsia="en-US"/>
              </w:rPr>
              <w:t>Cell 2</w:t>
            </w:r>
          </w:p>
        </w:tc>
        <w:tc>
          <w:tcPr>
            <w:tcW w:w="1472" w:type="dxa"/>
          </w:tcPr>
          <w:p w14:paraId="788D971F" w14:textId="77777777" w:rsidR="00E2420E" w:rsidRPr="00836ADA" w:rsidRDefault="00E2420E" w:rsidP="00AB3C72">
            <w:pPr>
              <w:pStyle w:val="TAL"/>
              <w:rPr>
                <w:rFonts w:cs="Arial"/>
                <w:lang w:eastAsia="en-US"/>
              </w:rPr>
            </w:pPr>
            <w:r w:rsidRPr="00836ADA">
              <w:rPr>
                <w:rFonts w:cs="Arial"/>
                <w:lang w:eastAsia="en-US"/>
              </w:rPr>
              <w:t>UE shall perform reselection to cell 2 during T3</w:t>
            </w:r>
          </w:p>
        </w:tc>
      </w:tr>
      <w:tr w:rsidR="00E2420E" w:rsidRPr="00836ADA" w14:paraId="481AA12A" w14:textId="77777777">
        <w:trPr>
          <w:cantSplit/>
          <w:jc w:val="center"/>
        </w:trPr>
        <w:tc>
          <w:tcPr>
            <w:tcW w:w="4164" w:type="dxa"/>
            <w:gridSpan w:val="2"/>
          </w:tcPr>
          <w:p w14:paraId="65DD72CD" w14:textId="77777777" w:rsidR="00E2420E" w:rsidRPr="00836ADA" w:rsidRDefault="00E2420E" w:rsidP="00AB3C72">
            <w:pPr>
              <w:pStyle w:val="TAL"/>
              <w:rPr>
                <w:rFonts w:cs="Arial"/>
                <w:lang w:eastAsia="en-US"/>
              </w:rPr>
            </w:pPr>
            <w:r w:rsidRPr="00836ADA">
              <w:rPr>
                <w:rFonts w:cs="Arial"/>
                <w:lang w:eastAsia="en-US"/>
              </w:rPr>
              <w:t>DRX cycle length</w:t>
            </w:r>
          </w:p>
        </w:tc>
        <w:tc>
          <w:tcPr>
            <w:tcW w:w="709" w:type="dxa"/>
          </w:tcPr>
          <w:p w14:paraId="7B8A0526" w14:textId="77777777" w:rsidR="00E2420E" w:rsidRPr="00836ADA" w:rsidRDefault="00E2420E" w:rsidP="00AB3C72">
            <w:pPr>
              <w:pStyle w:val="TAL"/>
              <w:rPr>
                <w:rFonts w:cs="Arial"/>
                <w:lang w:eastAsia="en-US"/>
              </w:rPr>
            </w:pPr>
            <w:r w:rsidRPr="00836ADA">
              <w:rPr>
                <w:rFonts w:cs="Arial"/>
                <w:lang w:eastAsia="en-US"/>
              </w:rPr>
              <w:t>s</w:t>
            </w:r>
          </w:p>
        </w:tc>
        <w:tc>
          <w:tcPr>
            <w:tcW w:w="1134" w:type="dxa"/>
          </w:tcPr>
          <w:p w14:paraId="78F48B79" w14:textId="77777777" w:rsidR="00E2420E" w:rsidRPr="00836ADA" w:rsidRDefault="00E2420E" w:rsidP="00AB3C72">
            <w:pPr>
              <w:pStyle w:val="TAL"/>
              <w:rPr>
                <w:rFonts w:cs="Arial"/>
                <w:lang w:eastAsia="en-US"/>
              </w:rPr>
            </w:pPr>
            <w:r w:rsidRPr="00836ADA">
              <w:rPr>
                <w:rFonts w:cs="Arial"/>
                <w:lang w:eastAsia="en-US"/>
              </w:rPr>
              <w:t>1.28</w:t>
            </w:r>
          </w:p>
        </w:tc>
        <w:tc>
          <w:tcPr>
            <w:tcW w:w="1472" w:type="dxa"/>
          </w:tcPr>
          <w:p w14:paraId="589786C9" w14:textId="77777777" w:rsidR="00E2420E" w:rsidRPr="00836ADA" w:rsidRDefault="00E2420E" w:rsidP="00AB3C72">
            <w:pPr>
              <w:pStyle w:val="TAL"/>
              <w:rPr>
                <w:rFonts w:cs="Arial"/>
                <w:lang w:eastAsia="en-US"/>
              </w:rPr>
            </w:pPr>
          </w:p>
        </w:tc>
      </w:tr>
      <w:tr w:rsidR="00E2420E" w:rsidRPr="00836ADA" w14:paraId="77BE21DC" w14:textId="77777777">
        <w:trPr>
          <w:cantSplit/>
          <w:jc w:val="center"/>
        </w:trPr>
        <w:tc>
          <w:tcPr>
            <w:tcW w:w="4164" w:type="dxa"/>
            <w:gridSpan w:val="2"/>
          </w:tcPr>
          <w:p w14:paraId="40A5A16C" w14:textId="77777777" w:rsidR="00E2420E" w:rsidRPr="00836ADA" w:rsidRDefault="00E2420E" w:rsidP="00AB3C72">
            <w:pPr>
              <w:pStyle w:val="TAL"/>
              <w:rPr>
                <w:rFonts w:cs="Arial"/>
                <w:lang w:eastAsia="en-US"/>
              </w:rPr>
            </w:pPr>
            <w:r w:rsidRPr="00836ADA">
              <w:rPr>
                <w:rFonts w:cs="Arial"/>
                <w:lang w:eastAsia="en-US"/>
              </w:rPr>
              <w:t>HCS</w:t>
            </w:r>
          </w:p>
        </w:tc>
        <w:tc>
          <w:tcPr>
            <w:tcW w:w="709" w:type="dxa"/>
          </w:tcPr>
          <w:p w14:paraId="2D2E8BEB" w14:textId="77777777" w:rsidR="00E2420E" w:rsidRPr="00836ADA" w:rsidRDefault="00E2420E" w:rsidP="00AB3C72">
            <w:pPr>
              <w:pStyle w:val="TAL"/>
              <w:rPr>
                <w:rFonts w:cs="Arial"/>
                <w:lang w:eastAsia="en-US"/>
              </w:rPr>
            </w:pPr>
          </w:p>
        </w:tc>
        <w:tc>
          <w:tcPr>
            <w:tcW w:w="1134" w:type="dxa"/>
          </w:tcPr>
          <w:p w14:paraId="6DBA8E7C" w14:textId="77777777" w:rsidR="00E2420E" w:rsidRPr="00836ADA" w:rsidRDefault="00E2420E" w:rsidP="00AB3C72">
            <w:pPr>
              <w:pStyle w:val="TAL"/>
              <w:rPr>
                <w:rFonts w:cs="Arial"/>
                <w:lang w:eastAsia="en-US"/>
              </w:rPr>
            </w:pPr>
          </w:p>
        </w:tc>
        <w:tc>
          <w:tcPr>
            <w:tcW w:w="1472" w:type="dxa"/>
          </w:tcPr>
          <w:p w14:paraId="28F91C44" w14:textId="77777777" w:rsidR="00E2420E" w:rsidRPr="00836ADA" w:rsidRDefault="00E2420E" w:rsidP="00AB3C72">
            <w:pPr>
              <w:pStyle w:val="TAL"/>
              <w:rPr>
                <w:rFonts w:cs="Arial"/>
                <w:lang w:eastAsia="en-US"/>
              </w:rPr>
            </w:pPr>
            <w:r w:rsidRPr="00836ADA">
              <w:rPr>
                <w:rFonts w:cs="Arial"/>
                <w:lang w:eastAsia="en-US"/>
              </w:rPr>
              <w:t>Not used</w:t>
            </w:r>
          </w:p>
        </w:tc>
      </w:tr>
      <w:tr w:rsidR="00E2420E" w:rsidRPr="00836ADA" w14:paraId="3E5505EB" w14:textId="77777777">
        <w:trPr>
          <w:cantSplit/>
          <w:jc w:val="center"/>
        </w:trPr>
        <w:tc>
          <w:tcPr>
            <w:tcW w:w="4164" w:type="dxa"/>
            <w:gridSpan w:val="2"/>
          </w:tcPr>
          <w:p w14:paraId="5425E7DC" w14:textId="77777777" w:rsidR="00E2420E" w:rsidRPr="00836ADA" w:rsidRDefault="00E2420E" w:rsidP="00AB3C72">
            <w:pPr>
              <w:pStyle w:val="TAL"/>
              <w:rPr>
                <w:rFonts w:cs="Arial"/>
                <w:lang w:eastAsia="en-US"/>
              </w:rPr>
            </w:pPr>
            <w:r w:rsidRPr="00836ADA">
              <w:rPr>
                <w:rFonts w:cs="Arial"/>
                <w:lang w:eastAsia="en-US"/>
              </w:rPr>
              <w:t>E-UTRA PRACH configuration</w:t>
            </w:r>
          </w:p>
        </w:tc>
        <w:tc>
          <w:tcPr>
            <w:tcW w:w="709" w:type="dxa"/>
          </w:tcPr>
          <w:p w14:paraId="4D3CD556" w14:textId="77777777" w:rsidR="00E2420E" w:rsidRPr="00836ADA" w:rsidRDefault="00E2420E" w:rsidP="00AB3C72">
            <w:pPr>
              <w:pStyle w:val="TAL"/>
              <w:rPr>
                <w:rFonts w:cs="Arial"/>
                <w:lang w:eastAsia="en-US"/>
              </w:rPr>
            </w:pPr>
          </w:p>
        </w:tc>
        <w:tc>
          <w:tcPr>
            <w:tcW w:w="1134" w:type="dxa"/>
          </w:tcPr>
          <w:p w14:paraId="31D12C18" w14:textId="77777777" w:rsidR="00E2420E" w:rsidRPr="00836ADA" w:rsidRDefault="00E2420E" w:rsidP="00AB3C72">
            <w:pPr>
              <w:pStyle w:val="TAL"/>
              <w:rPr>
                <w:rFonts w:cs="Arial"/>
                <w:lang w:eastAsia="en-US"/>
              </w:rPr>
            </w:pPr>
            <w:r w:rsidRPr="00836ADA">
              <w:rPr>
                <w:rFonts w:cs="Arial"/>
                <w:lang w:eastAsia="en-US"/>
              </w:rPr>
              <w:t>4</w:t>
            </w:r>
          </w:p>
        </w:tc>
        <w:tc>
          <w:tcPr>
            <w:tcW w:w="1472" w:type="dxa"/>
          </w:tcPr>
          <w:p w14:paraId="4095651E" w14:textId="77777777" w:rsidR="00E2420E" w:rsidRPr="00836ADA" w:rsidRDefault="00E2420E" w:rsidP="00AB3C72">
            <w:pPr>
              <w:pStyle w:val="TAL"/>
              <w:rPr>
                <w:rFonts w:cs="Arial"/>
                <w:lang w:eastAsia="en-US"/>
              </w:rPr>
            </w:pPr>
            <w:r w:rsidRPr="00836ADA">
              <w:rPr>
                <w:rFonts w:cs="Arial"/>
                <w:lang w:eastAsia="en-US"/>
              </w:rPr>
              <w:t>As specified in table 5.7.1-2 in TS 36.211</w:t>
            </w:r>
          </w:p>
        </w:tc>
      </w:tr>
      <w:tr w:rsidR="00E2420E" w:rsidRPr="00836ADA" w14:paraId="345370C0" w14:textId="77777777">
        <w:trPr>
          <w:cantSplit/>
          <w:jc w:val="center"/>
        </w:trPr>
        <w:tc>
          <w:tcPr>
            <w:tcW w:w="4164" w:type="dxa"/>
            <w:gridSpan w:val="2"/>
          </w:tcPr>
          <w:p w14:paraId="5ED0CFED" w14:textId="77777777" w:rsidR="00E2420E" w:rsidRPr="00836ADA" w:rsidRDefault="00E2420E" w:rsidP="00AB3C72">
            <w:pPr>
              <w:pStyle w:val="TAL"/>
              <w:rPr>
                <w:rFonts w:cs="Arial"/>
                <w:lang w:eastAsia="en-US"/>
              </w:rPr>
            </w:pPr>
            <w:r w:rsidRPr="00836ADA">
              <w:rPr>
                <w:rFonts w:cs="Arial"/>
                <w:lang w:eastAsia="en-US"/>
              </w:rPr>
              <w:t>E-UTRA access barring information</w:t>
            </w:r>
          </w:p>
        </w:tc>
        <w:tc>
          <w:tcPr>
            <w:tcW w:w="709" w:type="dxa"/>
          </w:tcPr>
          <w:p w14:paraId="0BC5A2D9" w14:textId="77777777" w:rsidR="00E2420E" w:rsidRPr="00836ADA" w:rsidRDefault="00E2420E" w:rsidP="00AB3C72">
            <w:pPr>
              <w:pStyle w:val="TAL"/>
              <w:rPr>
                <w:rFonts w:cs="Arial"/>
                <w:lang w:eastAsia="en-US"/>
              </w:rPr>
            </w:pPr>
          </w:p>
        </w:tc>
        <w:tc>
          <w:tcPr>
            <w:tcW w:w="1134" w:type="dxa"/>
          </w:tcPr>
          <w:p w14:paraId="380519F4" w14:textId="77777777" w:rsidR="00E2420E" w:rsidRPr="00836ADA" w:rsidRDefault="00E2420E" w:rsidP="00AB3C72">
            <w:pPr>
              <w:pStyle w:val="TAL"/>
              <w:rPr>
                <w:rFonts w:cs="Arial"/>
                <w:lang w:eastAsia="en-US"/>
              </w:rPr>
            </w:pPr>
            <w:r w:rsidRPr="00836ADA">
              <w:rPr>
                <w:rFonts w:cs="Arial"/>
                <w:lang w:eastAsia="en-US"/>
              </w:rPr>
              <w:t>Not sent</w:t>
            </w:r>
          </w:p>
        </w:tc>
        <w:tc>
          <w:tcPr>
            <w:tcW w:w="1472" w:type="dxa"/>
          </w:tcPr>
          <w:p w14:paraId="36C1652E" w14:textId="77777777" w:rsidR="00E2420E" w:rsidRPr="00836ADA" w:rsidRDefault="00E2420E" w:rsidP="00AB3C72">
            <w:pPr>
              <w:pStyle w:val="TAL"/>
              <w:rPr>
                <w:rFonts w:cs="Arial"/>
                <w:lang w:eastAsia="en-US"/>
              </w:rPr>
            </w:pPr>
            <w:r w:rsidRPr="00836ADA">
              <w:rPr>
                <w:rFonts w:cs="Arial"/>
                <w:lang w:eastAsia="en-US"/>
              </w:rPr>
              <w:t>No additional delays in random access procedure</w:t>
            </w:r>
          </w:p>
        </w:tc>
      </w:tr>
      <w:tr w:rsidR="00E2420E" w:rsidRPr="00836ADA" w14:paraId="3BCB1D82" w14:textId="77777777">
        <w:trPr>
          <w:cantSplit/>
          <w:jc w:val="center"/>
        </w:trPr>
        <w:tc>
          <w:tcPr>
            <w:tcW w:w="4164" w:type="dxa"/>
            <w:gridSpan w:val="2"/>
          </w:tcPr>
          <w:p w14:paraId="001943D4" w14:textId="77777777" w:rsidR="00E2420E" w:rsidRPr="00836ADA" w:rsidRDefault="00E2420E" w:rsidP="00AB3C72">
            <w:pPr>
              <w:pStyle w:val="TAL"/>
              <w:rPr>
                <w:rFonts w:cs="Arial"/>
                <w:lang w:eastAsia="en-US"/>
              </w:rPr>
            </w:pPr>
            <w:r w:rsidRPr="00836ADA">
              <w:rPr>
                <w:rFonts w:cs="Arial"/>
                <w:lang w:eastAsia="en-US"/>
              </w:rPr>
              <w:t>T1</w:t>
            </w:r>
          </w:p>
        </w:tc>
        <w:tc>
          <w:tcPr>
            <w:tcW w:w="709" w:type="dxa"/>
          </w:tcPr>
          <w:p w14:paraId="644BD9D4" w14:textId="77777777" w:rsidR="00E2420E" w:rsidRPr="00836ADA" w:rsidRDefault="00E2420E" w:rsidP="00AB3C72">
            <w:pPr>
              <w:pStyle w:val="TAL"/>
              <w:rPr>
                <w:rFonts w:cs="Arial"/>
                <w:lang w:eastAsia="en-US"/>
              </w:rPr>
            </w:pPr>
            <w:r w:rsidRPr="00836ADA">
              <w:rPr>
                <w:rFonts w:cs="Arial"/>
                <w:lang w:eastAsia="en-US"/>
              </w:rPr>
              <w:t>s</w:t>
            </w:r>
          </w:p>
        </w:tc>
        <w:tc>
          <w:tcPr>
            <w:tcW w:w="1134" w:type="dxa"/>
          </w:tcPr>
          <w:p w14:paraId="4CF09499" w14:textId="77777777" w:rsidR="00E2420E" w:rsidRPr="00836ADA" w:rsidRDefault="00E2420E" w:rsidP="00AB3C72">
            <w:pPr>
              <w:pStyle w:val="TAL"/>
              <w:rPr>
                <w:rFonts w:cs="Arial"/>
                <w:lang w:eastAsia="en-US"/>
              </w:rPr>
            </w:pPr>
            <w:r w:rsidRPr="00836ADA">
              <w:rPr>
                <w:rFonts w:cs="Arial"/>
                <w:lang w:eastAsia="en-US"/>
              </w:rPr>
              <w:t>85</w:t>
            </w:r>
          </w:p>
        </w:tc>
        <w:tc>
          <w:tcPr>
            <w:tcW w:w="1472" w:type="dxa"/>
          </w:tcPr>
          <w:p w14:paraId="44819F5A" w14:textId="77777777" w:rsidR="00E2420E" w:rsidRPr="00836ADA" w:rsidRDefault="00E2420E" w:rsidP="00AB3C72">
            <w:pPr>
              <w:pStyle w:val="TAL"/>
              <w:rPr>
                <w:rFonts w:cs="Arial"/>
                <w:lang w:eastAsia="en-US"/>
              </w:rPr>
            </w:pPr>
            <w:r w:rsidRPr="00836ADA">
              <w:rPr>
                <w:rFonts w:cs="Arial"/>
                <w:lang w:eastAsia="en-US"/>
              </w:rPr>
              <w:t>T1 need to be defined so that cell re-selection reaction time is taken into account.</w:t>
            </w:r>
          </w:p>
        </w:tc>
      </w:tr>
      <w:tr w:rsidR="00E2420E" w:rsidRPr="00836ADA" w14:paraId="5CF9E2A8" w14:textId="77777777">
        <w:trPr>
          <w:cantSplit/>
          <w:jc w:val="center"/>
        </w:trPr>
        <w:tc>
          <w:tcPr>
            <w:tcW w:w="4164" w:type="dxa"/>
            <w:gridSpan w:val="2"/>
          </w:tcPr>
          <w:p w14:paraId="7A37C795" w14:textId="77777777" w:rsidR="00E2420E" w:rsidRPr="00836ADA" w:rsidRDefault="00E2420E" w:rsidP="00AB3C72">
            <w:pPr>
              <w:pStyle w:val="TAL"/>
              <w:rPr>
                <w:rFonts w:cs="Arial"/>
                <w:lang w:eastAsia="en-US"/>
              </w:rPr>
            </w:pPr>
            <w:r w:rsidRPr="00836ADA">
              <w:rPr>
                <w:rFonts w:cs="Arial"/>
                <w:lang w:eastAsia="en-US"/>
              </w:rPr>
              <w:t>T2</w:t>
            </w:r>
          </w:p>
        </w:tc>
        <w:tc>
          <w:tcPr>
            <w:tcW w:w="709" w:type="dxa"/>
          </w:tcPr>
          <w:p w14:paraId="48F0AAA5" w14:textId="77777777" w:rsidR="00E2420E" w:rsidRPr="00836ADA" w:rsidRDefault="00E2420E" w:rsidP="00AB3C72">
            <w:pPr>
              <w:pStyle w:val="TAL"/>
              <w:rPr>
                <w:rFonts w:cs="Arial"/>
                <w:lang w:eastAsia="en-US"/>
              </w:rPr>
            </w:pPr>
            <w:r w:rsidRPr="00836ADA">
              <w:rPr>
                <w:rFonts w:cs="Arial"/>
                <w:lang w:eastAsia="en-US"/>
              </w:rPr>
              <w:t>s</w:t>
            </w:r>
          </w:p>
        </w:tc>
        <w:tc>
          <w:tcPr>
            <w:tcW w:w="1134" w:type="dxa"/>
          </w:tcPr>
          <w:p w14:paraId="53CF5E2C" w14:textId="77777777" w:rsidR="00E2420E" w:rsidRPr="00836ADA" w:rsidRDefault="00E2420E" w:rsidP="00AB3C72">
            <w:pPr>
              <w:pStyle w:val="TAL"/>
              <w:rPr>
                <w:rFonts w:cs="Arial"/>
                <w:lang w:eastAsia="en-US"/>
              </w:rPr>
            </w:pPr>
            <w:r w:rsidRPr="00836ADA">
              <w:rPr>
                <w:rFonts w:cs="Arial"/>
                <w:lang w:eastAsia="en-US"/>
              </w:rPr>
              <w:t>25</w:t>
            </w:r>
          </w:p>
        </w:tc>
        <w:tc>
          <w:tcPr>
            <w:tcW w:w="1472" w:type="dxa"/>
          </w:tcPr>
          <w:p w14:paraId="555C9CD8" w14:textId="77777777" w:rsidR="00E2420E" w:rsidRPr="00836ADA" w:rsidRDefault="00E2420E" w:rsidP="00AB3C72">
            <w:pPr>
              <w:pStyle w:val="TAL"/>
              <w:rPr>
                <w:rFonts w:cs="Arial"/>
                <w:lang w:eastAsia="en-US"/>
              </w:rPr>
            </w:pPr>
            <w:r w:rsidRPr="00836ADA">
              <w:rPr>
                <w:rFonts w:cs="Arial"/>
                <w:lang w:eastAsia="en-US"/>
              </w:rPr>
              <w:t>T2 need to be defined so that cell re-selection reaction time is taken into account.</w:t>
            </w:r>
          </w:p>
        </w:tc>
      </w:tr>
    </w:tbl>
    <w:p w14:paraId="79793F37" w14:textId="77777777" w:rsidR="00E2420E" w:rsidRPr="00836ADA" w:rsidRDefault="00E2420E" w:rsidP="00E2420E">
      <w:pPr>
        <w:rPr>
          <w:rFonts w:cs="v4.2.0"/>
        </w:rPr>
      </w:pPr>
    </w:p>
    <w:p w14:paraId="3B7B084F" w14:textId="77777777" w:rsidR="00E2420E" w:rsidRPr="00836ADA" w:rsidRDefault="00E2420E" w:rsidP="0079728B">
      <w:pPr>
        <w:pStyle w:val="TH"/>
        <w:rPr>
          <w:sz w:val="24"/>
        </w:rPr>
      </w:pPr>
      <w:r w:rsidRPr="00836ADA">
        <w:t>Table A.4.18: Cell re-selection UTRAN to E-UTRAN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9"/>
        <w:gridCol w:w="810"/>
      </w:tblGrid>
      <w:tr w:rsidR="00E2420E" w:rsidRPr="00836ADA" w14:paraId="4A4F1082" w14:textId="77777777">
        <w:trPr>
          <w:cantSplit/>
          <w:jc w:val="center"/>
        </w:trPr>
        <w:tc>
          <w:tcPr>
            <w:tcW w:w="2651" w:type="dxa"/>
            <w:vAlign w:val="center"/>
          </w:tcPr>
          <w:p w14:paraId="79FA84C1" w14:textId="77777777" w:rsidR="00E2420E" w:rsidRPr="00836ADA" w:rsidRDefault="00E2420E" w:rsidP="00AB3C72">
            <w:pPr>
              <w:pStyle w:val="TAH"/>
              <w:rPr>
                <w:rFonts w:eastAsia="?? ??" w:cs="v4.2.0"/>
                <w:lang w:eastAsia="en-US"/>
              </w:rPr>
            </w:pPr>
            <w:r w:rsidRPr="00836ADA">
              <w:rPr>
                <w:rFonts w:eastAsia="?? ??" w:cs="v4.2.0"/>
                <w:lang w:eastAsia="en-US"/>
              </w:rPr>
              <w:t>Parameter</w:t>
            </w:r>
          </w:p>
        </w:tc>
        <w:tc>
          <w:tcPr>
            <w:tcW w:w="1118" w:type="dxa"/>
            <w:vAlign w:val="center"/>
          </w:tcPr>
          <w:p w14:paraId="1AC3D9F3" w14:textId="77777777" w:rsidR="00E2420E" w:rsidRPr="00836ADA" w:rsidRDefault="00E2420E" w:rsidP="00AB3C72">
            <w:pPr>
              <w:pStyle w:val="TAH"/>
              <w:rPr>
                <w:rFonts w:eastAsia="?? ??" w:cs="v4.2.0"/>
                <w:lang w:eastAsia="en-US"/>
              </w:rPr>
            </w:pPr>
            <w:r w:rsidRPr="00836ADA">
              <w:rPr>
                <w:rFonts w:eastAsia="?? ??" w:cs="v4.2.0"/>
                <w:lang w:eastAsia="en-US"/>
              </w:rPr>
              <w:t>Unit</w:t>
            </w:r>
          </w:p>
        </w:tc>
        <w:tc>
          <w:tcPr>
            <w:tcW w:w="1818" w:type="dxa"/>
            <w:gridSpan w:val="3"/>
            <w:vAlign w:val="center"/>
          </w:tcPr>
          <w:p w14:paraId="668D003D" w14:textId="77777777" w:rsidR="00E2420E" w:rsidRPr="00836ADA" w:rsidRDefault="00E2420E" w:rsidP="00AB3C72">
            <w:pPr>
              <w:pStyle w:val="TAH"/>
              <w:rPr>
                <w:rFonts w:eastAsia="?? ??" w:cs="v4.2.0"/>
                <w:lang w:eastAsia="en-US"/>
              </w:rPr>
            </w:pPr>
            <w:r w:rsidRPr="00836ADA">
              <w:rPr>
                <w:rFonts w:eastAsia="?? ??" w:cs="v4.2.0"/>
                <w:lang w:eastAsia="en-US"/>
              </w:rPr>
              <w:t>Cell 1 (UTRA)</w:t>
            </w:r>
          </w:p>
        </w:tc>
      </w:tr>
      <w:tr w:rsidR="00E2420E" w:rsidRPr="00836ADA" w14:paraId="29AFA8E6" w14:textId="77777777">
        <w:trPr>
          <w:cantSplit/>
          <w:jc w:val="center"/>
        </w:trPr>
        <w:tc>
          <w:tcPr>
            <w:tcW w:w="2651" w:type="dxa"/>
            <w:vAlign w:val="center"/>
          </w:tcPr>
          <w:p w14:paraId="563917BA" w14:textId="77777777" w:rsidR="00E2420E" w:rsidRPr="00836ADA" w:rsidRDefault="00E2420E" w:rsidP="00AB3C72">
            <w:pPr>
              <w:pStyle w:val="TAH"/>
              <w:rPr>
                <w:rFonts w:cs="v4.2.0"/>
                <w:lang w:eastAsia="en-US"/>
              </w:rPr>
            </w:pPr>
          </w:p>
        </w:tc>
        <w:tc>
          <w:tcPr>
            <w:tcW w:w="1118" w:type="dxa"/>
            <w:vAlign w:val="center"/>
          </w:tcPr>
          <w:p w14:paraId="675025DE" w14:textId="77777777" w:rsidR="00E2420E" w:rsidRPr="00836ADA" w:rsidRDefault="00E2420E" w:rsidP="00AB3C72">
            <w:pPr>
              <w:pStyle w:val="TAH"/>
              <w:rPr>
                <w:rFonts w:eastAsia="?? ??" w:cs="v4.2.0"/>
                <w:lang w:eastAsia="en-US"/>
              </w:rPr>
            </w:pPr>
          </w:p>
        </w:tc>
        <w:tc>
          <w:tcPr>
            <w:tcW w:w="909" w:type="dxa"/>
            <w:vAlign w:val="center"/>
          </w:tcPr>
          <w:p w14:paraId="08C993B0" w14:textId="77777777" w:rsidR="00E2420E" w:rsidRPr="00836ADA" w:rsidRDefault="00E2420E" w:rsidP="00AB3C72">
            <w:pPr>
              <w:pStyle w:val="TAH"/>
              <w:rPr>
                <w:rFonts w:eastAsia="?? ??" w:cs="v4.2.0"/>
                <w:lang w:eastAsia="en-US"/>
              </w:rPr>
            </w:pPr>
            <w:r w:rsidRPr="00836ADA">
              <w:rPr>
                <w:rFonts w:eastAsia="?? ??" w:cs="v4.2.0"/>
                <w:lang w:eastAsia="en-US"/>
              </w:rPr>
              <w:t>T1</w:t>
            </w:r>
          </w:p>
        </w:tc>
        <w:tc>
          <w:tcPr>
            <w:tcW w:w="909" w:type="dxa"/>
            <w:gridSpan w:val="2"/>
            <w:vAlign w:val="center"/>
          </w:tcPr>
          <w:p w14:paraId="383378D7" w14:textId="77777777" w:rsidR="00E2420E" w:rsidRPr="00836ADA" w:rsidRDefault="00E2420E" w:rsidP="00AB3C72">
            <w:pPr>
              <w:pStyle w:val="TAH"/>
              <w:rPr>
                <w:rFonts w:eastAsia="?? ??" w:cs="v4.2.0"/>
                <w:lang w:eastAsia="en-US"/>
              </w:rPr>
            </w:pPr>
            <w:r w:rsidRPr="00836ADA">
              <w:rPr>
                <w:rFonts w:eastAsia="?? ??" w:cs="v4.2.0"/>
                <w:lang w:eastAsia="en-US"/>
              </w:rPr>
              <w:t>T2</w:t>
            </w:r>
          </w:p>
        </w:tc>
      </w:tr>
      <w:tr w:rsidR="00E2420E" w:rsidRPr="00836ADA" w14:paraId="6092A41A" w14:textId="77777777">
        <w:trPr>
          <w:cantSplit/>
          <w:jc w:val="center"/>
        </w:trPr>
        <w:tc>
          <w:tcPr>
            <w:tcW w:w="2651" w:type="dxa"/>
            <w:vAlign w:val="center"/>
          </w:tcPr>
          <w:p w14:paraId="52EF3C65" w14:textId="77777777" w:rsidR="00E2420E" w:rsidRPr="00836ADA" w:rsidRDefault="00E2420E" w:rsidP="00AB3C72">
            <w:pPr>
              <w:pStyle w:val="TAL"/>
              <w:rPr>
                <w:rFonts w:cs="Arial"/>
                <w:lang w:eastAsia="en-US"/>
              </w:rPr>
            </w:pPr>
            <w:r w:rsidRPr="00836ADA">
              <w:rPr>
                <w:rFonts w:cs="Arial"/>
                <w:lang w:eastAsia="en-US"/>
              </w:rPr>
              <w:t>UTRA RF Channel Number</w:t>
            </w:r>
          </w:p>
        </w:tc>
        <w:tc>
          <w:tcPr>
            <w:tcW w:w="1118" w:type="dxa"/>
            <w:vAlign w:val="center"/>
          </w:tcPr>
          <w:p w14:paraId="3EECDB6A" w14:textId="77777777" w:rsidR="00E2420E" w:rsidRPr="00836ADA" w:rsidRDefault="00E2420E" w:rsidP="00AB3C72">
            <w:pPr>
              <w:pStyle w:val="TAL"/>
              <w:rPr>
                <w:rFonts w:eastAsia="?? ??" w:cs="Arial"/>
                <w:lang w:eastAsia="en-US"/>
              </w:rPr>
            </w:pPr>
          </w:p>
        </w:tc>
        <w:tc>
          <w:tcPr>
            <w:tcW w:w="1818" w:type="dxa"/>
            <w:gridSpan w:val="3"/>
            <w:vAlign w:val="center"/>
          </w:tcPr>
          <w:p w14:paraId="1FAA3A7E" w14:textId="77777777" w:rsidR="00E2420E" w:rsidRPr="00836ADA" w:rsidRDefault="00E2420E" w:rsidP="00AB3C72">
            <w:pPr>
              <w:pStyle w:val="TAL"/>
              <w:rPr>
                <w:rFonts w:eastAsia="?? ??" w:cs="Arial"/>
                <w:lang w:eastAsia="en-US"/>
              </w:rPr>
            </w:pPr>
            <w:r w:rsidRPr="00836ADA">
              <w:rPr>
                <w:rFonts w:eastAsia="?? ??" w:cs="Arial"/>
                <w:lang w:eastAsia="en-US"/>
              </w:rPr>
              <w:t>Channel 1</w:t>
            </w:r>
          </w:p>
        </w:tc>
      </w:tr>
      <w:tr w:rsidR="00E2420E" w:rsidRPr="00836ADA" w14:paraId="6AF92452" w14:textId="77777777">
        <w:trPr>
          <w:cantSplit/>
          <w:jc w:val="center"/>
        </w:trPr>
        <w:tc>
          <w:tcPr>
            <w:tcW w:w="2651" w:type="dxa"/>
            <w:vAlign w:val="center"/>
          </w:tcPr>
          <w:p w14:paraId="74AE595A" w14:textId="77777777" w:rsidR="00E2420E" w:rsidRPr="00836ADA" w:rsidRDefault="00E2420E" w:rsidP="00AB3C72">
            <w:pPr>
              <w:pStyle w:val="TAL"/>
              <w:rPr>
                <w:rFonts w:cs="Arial"/>
                <w:lang w:eastAsia="en-US"/>
              </w:rPr>
            </w:pPr>
            <w:r w:rsidRPr="00836ADA">
              <w:rPr>
                <w:rFonts w:cs="Arial"/>
                <w:lang w:eastAsia="en-US"/>
              </w:rPr>
              <w:t>CPICH_Ec/Ior</w:t>
            </w:r>
          </w:p>
        </w:tc>
        <w:tc>
          <w:tcPr>
            <w:tcW w:w="1118" w:type="dxa"/>
            <w:vAlign w:val="center"/>
          </w:tcPr>
          <w:p w14:paraId="5FA6BEB7"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1AEF5769" w14:textId="77777777" w:rsidR="00E2420E" w:rsidRPr="00836ADA" w:rsidRDefault="00E2420E" w:rsidP="00AB3C72">
            <w:pPr>
              <w:pStyle w:val="TAL"/>
              <w:rPr>
                <w:rFonts w:eastAsia="?? ??" w:cs="Arial"/>
                <w:lang w:eastAsia="en-US"/>
              </w:rPr>
            </w:pPr>
            <w:r w:rsidRPr="00836ADA">
              <w:rPr>
                <w:rFonts w:eastAsia="?? ??" w:cs="Arial"/>
                <w:lang w:eastAsia="en-US"/>
              </w:rPr>
              <w:t xml:space="preserve"> -10 </w:t>
            </w:r>
          </w:p>
        </w:tc>
      </w:tr>
      <w:tr w:rsidR="00E2420E" w:rsidRPr="00836ADA" w14:paraId="0415CCEA" w14:textId="77777777">
        <w:trPr>
          <w:cantSplit/>
          <w:jc w:val="center"/>
        </w:trPr>
        <w:tc>
          <w:tcPr>
            <w:tcW w:w="2651" w:type="dxa"/>
            <w:vAlign w:val="center"/>
          </w:tcPr>
          <w:p w14:paraId="72F33B12" w14:textId="77777777" w:rsidR="00E2420E" w:rsidRPr="00836ADA" w:rsidRDefault="00E2420E" w:rsidP="00AB3C72">
            <w:pPr>
              <w:pStyle w:val="TAL"/>
              <w:rPr>
                <w:rFonts w:cs="Arial"/>
                <w:lang w:eastAsia="en-US"/>
              </w:rPr>
            </w:pPr>
            <w:r w:rsidRPr="00836ADA">
              <w:rPr>
                <w:rFonts w:cs="Arial"/>
                <w:lang w:eastAsia="en-US"/>
              </w:rPr>
              <w:t>PCCPCH_Ec/Ior</w:t>
            </w:r>
          </w:p>
        </w:tc>
        <w:tc>
          <w:tcPr>
            <w:tcW w:w="1118" w:type="dxa"/>
            <w:vAlign w:val="center"/>
          </w:tcPr>
          <w:p w14:paraId="782E2748"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1DA5FE34" w14:textId="77777777" w:rsidR="00E2420E" w:rsidRPr="00836ADA" w:rsidRDefault="00E2420E" w:rsidP="00AB3C72">
            <w:pPr>
              <w:pStyle w:val="TAL"/>
              <w:rPr>
                <w:rFonts w:eastAsia="?? ??" w:cs="Arial"/>
                <w:lang w:eastAsia="en-US"/>
              </w:rPr>
            </w:pPr>
            <w:r w:rsidRPr="00836ADA">
              <w:rPr>
                <w:rFonts w:eastAsia="?? ??" w:cs="Arial"/>
                <w:lang w:eastAsia="en-US"/>
              </w:rPr>
              <w:t xml:space="preserve"> -12 </w:t>
            </w:r>
          </w:p>
        </w:tc>
      </w:tr>
      <w:tr w:rsidR="00E2420E" w:rsidRPr="00836ADA" w14:paraId="367B5982" w14:textId="77777777">
        <w:trPr>
          <w:cantSplit/>
          <w:jc w:val="center"/>
        </w:trPr>
        <w:tc>
          <w:tcPr>
            <w:tcW w:w="2651" w:type="dxa"/>
            <w:vAlign w:val="center"/>
          </w:tcPr>
          <w:p w14:paraId="5362CD14" w14:textId="77777777" w:rsidR="00E2420E" w:rsidRPr="00836ADA" w:rsidRDefault="00E2420E" w:rsidP="00AB3C72">
            <w:pPr>
              <w:pStyle w:val="TAL"/>
              <w:rPr>
                <w:rFonts w:cs="Arial"/>
                <w:lang w:eastAsia="en-US"/>
              </w:rPr>
            </w:pPr>
            <w:r w:rsidRPr="00836ADA">
              <w:rPr>
                <w:rFonts w:cs="Arial"/>
                <w:lang w:eastAsia="en-US"/>
              </w:rPr>
              <w:t>SCH_Ec/Ior</w:t>
            </w:r>
          </w:p>
        </w:tc>
        <w:tc>
          <w:tcPr>
            <w:tcW w:w="1118" w:type="dxa"/>
            <w:vAlign w:val="center"/>
          </w:tcPr>
          <w:p w14:paraId="10624838"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2579388E" w14:textId="77777777" w:rsidR="00E2420E" w:rsidRPr="00836ADA" w:rsidRDefault="00E2420E" w:rsidP="00AB3C72">
            <w:pPr>
              <w:pStyle w:val="TAL"/>
              <w:rPr>
                <w:rFonts w:eastAsia="?? ??" w:cs="Arial"/>
                <w:lang w:eastAsia="en-US"/>
              </w:rPr>
            </w:pPr>
            <w:r w:rsidRPr="00836ADA">
              <w:rPr>
                <w:rFonts w:eastAsia="?? ??" w:cs="Arial"/>
                <w:lang w:eastAsia="en-US"/>
              </w:rPr>
              <w:t xml:space="preserve"> -12 </w:t>
            </w:r>
          </w:p>
        </w:tc>
      </w:tr>
      <w:tr w:rsidR="00E2420E" w:rsidRPr="00836ADA" w14:paraId="5D76E8A4" w14:textId="77777777">
        <w:trPr>
          <w:cantSplit/>
          <w:jc w:val="center"/>
        </w:trPr>
        <w:tc>
          <w:tcPr>
            <w:tcW w:w="2651" w:type="dxa"/>
            <w:vAlign w:val="center"/>
          </w:tcPr>
          <w:p w14:paraId="3525935D" w14:textId="77777777" w:rsidR="00E2420E" w:rsidRPr="00836ADA" w:rsidRDefault="00E2420E" w:rsidP="00AB3C72">
            <w:pPr>
              <w:pStyle w:val="TAL"/>
              <w:rPr>
                <w:rFonts w:cs="Arial"/>
                <w:lang w:eastAsia="en-US"/>
              </w:rPr>
            </w:pPr>
            <w:r w:rsidRPr="00836ADA">
              <w:rPr>
                <w:rFonts w:cs="Arial"/>
                <w:lang w:eastAsia="en-US"/>
              </w:rPr>
              <w:t>PICH_Ec/Ior</w:t>
            </w:r>
          </w:p>
        </w:tc>
        <w:tc>
          <w:tcPr>
            <w:tcW w:w="1118" w:type="dxa"/>
            <w:vAlign w:val="center"/>
          </w:tcPr>
          <w:p w14:paraId="7D932708"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114D4C5B" w14:textId="77777777" w:rsidR="00E2420E" w:rsidRPr="00836ADA" w:rsidRDefault="00E2420E" w:rsidP="00AB3C72">
            <w:pPr>
              <w:pStyle w:val="TAL"/>
              <w:rPr>
                <w:rFonts w:eastAsia="?? ??" w:cs="Arial"/>
                <w:lang w:eastAsia="en-US"/>
              </w:rPr>
            </w:pPr>
            <w:r w:rsidRPr="00836ADA">
              <w:rPr>
                <w:rFonts w:eastAsia="?? ??" w:cs="Arial"/>
                <w:lang w:eastAsia="en-US"/>
              </w:rPr>
              <w:t xml:space="preserve"> -15 </w:t>
            </w:r>
          </w:p>
        </w:tc>
      </w:tr>
      <w:tr w:rsidR="00E2420E" w:rsidRPr="00836ADA" w14:paraId="4CB662D6" w14:textId="77777777">
        <w:trPr>
          <w:cantSplit/>
          <w:jc w:val="center"/>
        </w:trPr>
        <w:tc>
          <w:tcPr>
            <w:tcW w:w="2651" w:type="dxa"/>
            <w:vAlign w:val="center"/>
          </w:tcPr>
          <w:p w14:paraId="35C7D483" w14:textId="77777777" w:rsidR="00E2420E" w:rsidRPr="00836ADA" w:rsidRDefault="00E2420E" w:rsidP="00AB3C72">
            <w:pPr>
              <w:pStyle w:val="TAL"/>
              <w:rPr>
                <w:rFonts w:cs="Arial"/>
                <w:lang w:eastAsia="en-US"/>
              </w:rPr>
            </w:pPr>
            <w:r w:rsidRPr="00836ADA">
              <w:rPr>
                <w:rFonts w:cs="Arial"/>
                <w:lang w:eastAsia="en-US"/>
              </w:rPr>
              <w:t>OCNS_Ec/Ior</w:t>
            </w:r>
          </w:p>
        </w:tc>
        <w:tc>
          <w:tcPr>
            <w:tcW w:w="1118" w:type="dxa"/>
            <w:vAlign w:val="center"/>
          </w:tcPr>
          <w:p w14:paraId="4E3085DF"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368CA583" w14:textId="77777777" w:rsidR="00E2420E" w:rsidRPr="00836ADA" w:rsidRDefault="00E2420E" w:rsidP="00AB3C72">
            <w:pPr>
              <w:pStyle w:val="TAL"/>
              <w:rPr>
                <w:rFonts w:eastAsia="?? ??" w:cs="Arial"/>
                <w:lang w:eastAsia="en-US"/>
              </w:rPr>
            </w:pPr>
            <w:r w:rsidRPr="00836ADA">
              <w:rPr>
                <w:rFonts w:eastAsia="?? ??" w:cs="Arial"/>
                <w:lang w:eastAsia="en-US"/>
              </w:rPr>
              <w:t>-0.941</w:t>
            </w:r>
          </w:p>
        </w:tc>
      </w:tr>
      <w:tr w:rsidR="00E2420E" w:rsidRPr="00836ADA" w14:paraId="4781AAD1" w14:textId="77777777">
        <w:trPr>
          <w:cantSplit/>
          <w:jc w:val="center"/>
        </w:trPr>
        <w:tc>
          <w:tcPr>
            <w:tcW w:w="2651" w:type="dxa"/>
            <w:vAlign w:val="center"/>
          </w:tcPr>
          <w:p w14:paraId="0BFA9A31" w14:textId="77777777" w:rsidR="00E2420E" w:rsidRPr="00836ADA" w:rsidRDefault="00E2420E" w:rsidP="00AB3C72">
            <w:pPr>
              <w:pStyle w:val="TAL"/>
              <w:rPr>
                <w:rFonts w:cs="Arial"/>
                <w:lang w:eastAsia="en-US"/>
              </w:rPr>
            </w:pPr>
            <w:r w:rsidRPr="00836ADA">
              <w:rPr>
                <w:rFonts w:cs="Arial"/>
                <w:position w:val="-10"/>
                <w:lang w:eastAsia="en-US"/>
              </w:rPr>
              <w:object w:dxaOrig="740" w:dyaOrig="340" w14:anchorId="14CC475E">
                <v:shape id="_x0000_i1156" type="#_x0000_t75" style="width:37pt;height:17pt" o:ole="" fillcolor="window">
                  <v:imagedata r:id="rId185" o:title=""/>
                </v:shape>
                <o:OLEObject Type="Embed" ProgID="Equation.3" ShapeID="_x0000_i1156" DrawAspect="Content" ObjectID="_1710575832" r:id="rId222"/>
              </w:object>
            </w:r>
          </w:p>
        </w:tc>
        <w:tc>
          <w:tcPr>
            <w:tcW w:w="1118" w:type="dxa"/>
            <w:vAlign w:val="center"/>
          </w:tcPr>
          <w:p w14:paraId="27F9F33D"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008" w:type="dxa"/>
            <w:gridSpan w:val="2"/>
            <w:vAlign w:val="center"/>
          </w:tcPr>
          <w:p w14:paraId="3AF52FCC" w14:textId="77777777" w:rsidR="00E2420E" w:rsidRPr="00836ADA" w:rsidRDefault="00C10E8D" w:rsidP="00AB3C72">
            <w:pPr>
              <w:pStyle w:val="TAL"/>
              <w:rPr>
                <w:rFonts w:eastAsia="?? ??" w:cs="Arial"/>
                <w:lang w:eastAsia="en-US"/>
              </w:rPr>
            </w:pPr>
            <w:r w:rsidRPr="00836ADA">
              <w:rPr>
                <w:rFonts w:eastAsia="?? ??" w:cs="Arial"/>
                <w:lang w:eastAsia="en-US"/>
              </w:rPr>
              <w:t>11</w:t>
            </w:r>
          </w:p>
        </w:tc>
        <w:tc>
          <w:tcPr>
            <w:tcW w:w="810" w:type="dxa"/>
            <w:vAlign w:val="center"/>
          </w:tcPr>
          <w:p w14:paraId="6B376745" w14:textId="77777777" w:rsidR="00E2420E" w:rsidRPr="00836ADA" w:rsidRDefault="00E2420E" w:rsidP="00AB3C72">
            <w:pPr>
              <w:pStyle w:val="TAL"/>
              <w:rPr>
                <w:rFonts w:eastAsia="?? ??" w:cs="Arial"/>
                <w:lang w:eastAsia="en-US"/>
              </w:rPr>
            </w:pPr>
            <w:r w:rsidRPr="00836ADA">
              <w:rPr>
                <w:rFonts w:eastAsia="?? ??" w:cs="Arial"/>
                <w:lang w:eastAsia="en-US"/>
              </w:rPr>
              <w:t>-</w:t>
            </w:r>
            <w:r w:rsidR="00C10E8D" w:rsidRPr="00836ADA">
              <w:rPr>
                <w:rFonts w:eastAsia="?? ??" w:cs="Arial"/>
                <w:lang w:eastAsia="en-US"/>
              </w:rPr>
              <w:t>5</w:t>
            </w:r>
          </w:p>
        </w:tc>
      </w:tr>
      <w:tr w:rsidR="00E2420E" w:rsidRPr="00836ADA" w14:paraId="057EF9F2" w14:textId="77777777">
        <w:trPr>
          <w:cantSplit/>
          <w:jc w:val="center"/>
        </w:trPr>
        <w:tc>
          <w:tcPr>
            <w:tcW w:w="2651" w:type="dxa"/>
            <w:vAlign w:val="center"/>
          </w:tcPr>
          <w:p w14:paraId="5482EB5E" w14:textId="77777777" w:rsidR="00E2420E" w:rsidRPr="00836ADA" w:rsidRDefault="00E2420E" w:rsidP="00AB3C72">
            <w:pPr>
              <w:pStyle w:val="TAL"/>
              <w:rPr>
                <w:rFonts w:cs="Arial"/>
                <w:lang w:eastAsia="en-US"/>
              </w:rPr>
            </w:pPr>
            <w:r w:rsidRPr="00836ADA">
              <w:rPr>
                <w:rFonts w:cs="Arial"/>
                <w:position w:val="-12"/>
                <w:lang w:eastAsia="en-US"/>
              </w:rPr>
              <w:object w:dxaOrig="320" w:dyaOrig="360" w14:anchorId="7BDA9C6A">
                <v:shape id="_x0000_i1157" type="#_x0000_t75" style="width:16pt;height:18pt" o:ole="" fillcolor="window">
                  <v:imagedata r:id="rId200" o:title=""/>
                </v:shape>
                <o:OLEObject Type="Embed" ProgID="Equation.3" ShapeID="_x0000_i1157" DrawAspect="Content" ObjectID="_1710575833" r:id="rId223"/>
              </w:object>
            </w:r>
          </w:p>
        </w:tc>
        <w:tc>
          <w:tcPr>
            <w:tcW w:w="1118" w:type="dxa"/>
            <w:vAlign w:val="center"/>
          </w:tcPr>
          <w:p w14:paraId="3D8C4E04" w14:textId="77777777" w:rsidR="00E2420E" w:rsidRPr="00836ADA" w:rsidRDefault="00E2420E" w:rsidP="00AB3C72">
            <w:pPr>
              <w:pStyle w:val="TAL"/>
              <w:rPr>
                <w:rFonts w:eastAsia="?? ??" w:cs="Arial"/>
                <w:lang w:eastAsia="en-US"/>
              </w:rPr>
            </w:pPr>
            <w:r w:rsidRPr="00836ADA">
              <w:rPr>
                <w:rFonts w:eastAsia="?? ??" w:cs="Arial"/>
                <w:lang w:eastAsia="en-US"/>
              </w:rPr>
              <w:t>dBm/3,84 MHz</w:t>
            </w:r>
          </w:p>
        </w:tc>
        <w:tc>
          <w:tcPr>
            <w:tcW w:w="1818" w:type="dxa"/>
            <w:gridSpan w:val="3"/>
            <w:vAlign w:val="center"/>
          </w:tcPr>
          <w:p w14:paraId="4A99B343" w14:textId="77777777" w:rsidR="00E2420E" w:rsidRPr="00836ADA" w:rsidRDefault="00E2420E" w:rsidP="00AB3C72">
            <w:pPr>
              <w:pStyle w:val="TAL"/>
              <w:rPr>
                <w:rFonts w:eastAsia="?? ??" w:cs="Arial"/>
                <w:vertAlign w:val="subscript"/>
                <w:lang w:eastAsia="en-US"/>
              </w:rPr>
            </w:pPr>
            <w:r w:rsidRPr="00836ADA">
              <w:rPr>
                <w:rFonts w:eastAsia="?? ??" w:cs="Arial"/>
                <w:lang w:eastAsia="en-US"/>
              </w:rPr>
              <w:t>-70</w:t>
            </w:r>
          </w:p>
        </w:tc>
      </w:tr>
      <w:tr w:rsidR="00E2420E" w:rsidRPr="00836ADA" w14:paraId="4313C6F1" w14:textId="77777777">
        <w:trPr>
          <w:cantSplit/>
          <w:jc w:val="center"/>
        </w:trPr>
        <w:tc>
          <w:tcPr>
            <w:tcW w:w="2651" w:type="dxa"/>
            <w:vAlign w:val="center"/>
          </w:tcPr>
          <w:p w14:paraId="73475BE7" w14:textId="77777777" w:rsidR="00E2420E" w:rsidRPr="00836ADA" w:rsidRDefault="00E2420E" w:rsidP="00AB3C72">
            <w:pPr>
              <w:pStyle w:val="TAL"/>
              <w:rPr>
                <w:rFonts w:cs="Arial"/>
                <w:lang w:eastAsia="en-US"/>
              </w:rPr>
            </w:pPr>
            <w:r w:rsidRPr="00836ADA">
              <w:rPr>
                <w:rFonts w:cs="Arial"/>
                <w:lang w:eastAsia="en-US"/>
              </w:rPr>
              <w:t>CPICH_Ec/Io</w:t>
            </w:r>
          </w:p>
        </w:tc>
        <w:tc>
          <w:tcPr>
            <w:tcW w:w="1118" w:type="dxa"/>
            <w:vAlign w:val="center"/>
          </w:tcPr>
          <w:p w14:paraId="139DA674"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008" w:type="dxa"/>
            <w:gridSpan w:val="2"/>
            <w:vAlign w:val="center"/>
          </w:tcPr>
          <w:p w14:paraId="22077B98" w14:textId="77777777" w:rsidR="00E2420E" w:rsidRPr="00836ADA" w:rsidRDefault="00E2420E" w:rsidP="00AB3C72">
            <w:pPr>
              <w:pStyle w:val="TAL"/>
              <w:rPr>
                <w:rFonts w:eastAsia="?? ??" w:cs="Arial"/>
                <w:lang w:eastAsia="en-US"/>
              </w:rPr>
            </w:pPr>
            <w:r w:rsidRPr="00836ADA">
              <w:rPr>
                <w:rFonts w:eastAsia="?? ??" w:cs="Arial"/>
                <w:lang w:eastAsia="en-US"/>
              </w:rPr>
              <w:t>-10.</w:t>
            </w:r>
            <w:r w:rsidR="00C10E8D" w:rsidRPr="00836ADA">
              <w:rPr>
                <w:rFonts w:eastAsia="?? ??" w:cs="Arial"/>
                <w:lang w:eastAsia="en-US"/>
              </w:rPr>
              <w:t>33</w:t>
            </w:r>
          </w:p>
        </w:tc>
        <w:tc>
          <w:tcPr>
            <w:tcW w:w="810" w:type="dxa"/>
            <w:vAlign w:val="center"/>
          </w:tcPr>
          <w:p w14:paraId="141D4CB0" w14:textId="77777777" w:rsidR="00E2420E" w:rsidRPr="00836ADA" w:rsidRDefault="00C10E8D" w:rsidP="00AB3C72">
            <w:pPr>
              <w:pStyle w:val="TAL"/>
              <w:rPr>
                <w:rFonts w:eastAsia="?? ??" w:cs="Arial"/>
                <w:lang w:eastAsia="en-US"/>
              </w:rPr>
            </w:pPr>
            <w:r w:rsidRPr="00836ADA">
              <w:rPr>
                <w:rFonts w:eastAsia="?? ??" w:cs="Arial"/>
                <w:lang w:eastAsia="en-US"/>
              </w:rPr>
              <w:t>-16</w:t>
            </w:r>
            <w:r w:rsidR="00E2420E" w:rsidRPr="00836ADA">
              <w:rPr>
                <w:rFonts w:eastAsia="?? ??" w:cs="Arial"/>
                <w:lang w:eastAsia="en-US"/>
              </w:rPr>
              <w:t>.1</w:t>
            </w:r>
            <w:r w:rsidRPr="00836ADA">
              <w:rPr>
                <w:rFonts w:eastAsia="?? ??" w:cs="Arial"/>
                <w:lang w:eastAsia="en-US"/>
              </w:rPr>
              <w:t>9</w:t>
            </w:r>
          </w:p>
        </w:tc>
      </w:tr>
      <w:tr w:rsidR="00E2420E" w:rsidRPr="00836ADA" w14:paraId="5CE142C2" w14:textId="77777777">
        <w:trPr>
          <w:cantSplit/>
          <w:jc w:val="center"/>
        </w:trPr>
        <w:tc>
          <w:tcPr>
            <w:tcW w:w="2651" w:type="dxa"/>
            <w:vAlign w:val="center"/>
          </w:tcPr>
          <w:p w14:paraId="68C3DE92" w14:textId="77777777" w:rsidR="00E2420E" w:rsidRPr="00836ADA" w:rsidRDefault="00E2420E" w:rsidP="00AB3C72">
            <w:pPr>
              <w:pStyle w:val="TAL"/>
              <w:rPr>
                <w:rFonts w:cs="Arial"/>
                <w:lang w:eastAsia="en-US"/>
              </w:rPr>
            </w:pPr>
            <w:r w:rsidRPr="00836ADA">
              <w:rPr>
                <w:rFonts w:cs="Arial"/>
                <w:lang w:eastAsia="en-US"/>
              </w:rPr>
              <w:t>CPICH_RSCP</w:t>
            </w:r>
          </w:p>
        </w:tc>
        <w:tc>
          <w:tcPr>
            <w:tcW w:w="1118" w:type="dxa"/>
            <w:vAlign w:val="center"/>
          </w:tcPr>
          <w:p w14:paraId="3D3E6AC5" w14:textId="77777777" w:rsidR="00E2420E" w:rsidRPr="00836ADA" w:rsidRDefault="00E2420E" w:rsidP="00AB3C72">
            <w:pPr>
              <w:pStyle w:val="TAL"/>
              <w:rPr>
                <w:rFonts w:eastAsia="?? ??" w:cs="Arial"/>
                <w:lang w:eastAsia="en-US"/>
              </w:rPr>
            </w:pPr>
            <w:r w:rsidRPr="00836ADA">
              <w:rPr>
                <w:rFonts w:eastAsia="?? ??" w:cs="Arial"/>
                <w:lang w:eastAsia="en-US"/>
              </w:rPr>
              <w:t>dBm</w:t>
            </w:r>
          </w:p>
        </w:tc>
        <w:tc>
          <w:tcPr>
            <w:tcW w:w="1008" w:type="dxa"/>
            <w:gridSpan w:val="2"/>
            <w:vAlign w:val="center"/>
          </w:tcPr>
          <w:p w14:paraId="1E92D857" w14:textId="77777777" w:rsidR="00E2420E" w:rsidRPr="00836ADA" w:rsidRDefault="00E2420E" w:rsidP="00AB3C72">
            <w:pPr>
              <w:pStyle w:val="TAL"/>
              <w:rPr>
                <w:rFonts w:eastAsia="?? ??" w:cs="Arial"/>
                <w:lang w:eastAsia="en-US"/>
              </w:rPr>
            </w:pPr>
            <w:r w:rsidRPr="00836ADA">
              <w:rPr>
                <w:rFonts w:eastAsia="?? ??" w:cs="Arial"/>
                <w:lang w:eastAsia="en-US"/>
              </w:rPr>
              <w:t xml:space="preserve"> -</w:t>
            </w:r>
            <w:r w:rsidR="00C10E8D" w:rsidRPr="00836ADA">
              <w:rPr>
                <w:rFonts w:eastAsia="?? ??" w:cs="Arial"/>
                <w:lang w:eastAsia="en-US"/>
              </w:rPr>
              <w:t>69</w:t>
            </w:r>
          </w:p>
        </w:tc>
        <w:tc>
          <w:tcPr>
            <w:tcW w:w="810" w:type="dxa"/>
            <w:vAlign w:val="center"/>
          </w:tcPr>
          <w:p w14:paraId="0282541B" w14:textId="77777777" w:rsidR="00E2420E" w:rsidRPr="00836ADA" w:rsidRDefault="00E2420E" w:rsidP="00AB3C72">
            <w:pPr>
              <w:pStyle w:val="TAL"/>
              <w:rPr>
                <w:rFonts w:eastAsia="?? ??" w:cs="Arial"/>
                <w:lang w:eastAsia="en-US"/>
              </w:rPr>
            </w:pPr>
            <w:r w:rsidRPr="00836ADA">
              <w:rPr>
                <w:rFonts w:eastAsia="?? ??" w:cs="Arial"/>
                <w:lang w:eastAsia="en-US"/>
              </w:rPr>
              <w:t xml:space="preserve"> -8</w:t>
            </w:r>
            <w:r w:rsidR="00C10E8D" w:rsidRPr="00836ADA">
              <w:rPr>
                <w:rFonts w:eastAsia="?? ??" w:cs="Arial"/>
                <w:lang w:eastAsia="en-US"/>
              </w:rPr>
              <w:t>5</w:t>
            </w:r>
          </w:p>
        </w:tc>
      </w:tr>
      <w:tr w:rsidR="00E2420E" w:rsidRPr="00836ADA" w14:paraId="0BF9B526" w14:textId="77777777">
        <w:trPr>
          <w:cantSplit/>
          <w:jc w:val="center"/>
        </w:trPr>
        <w:tc>
          <w:tcPr>
            <w:tcW w:w="2651" w:type="dxa"/>
            <w:vAlign w:val="center"/>
          </w:tcPr>
          <w:p w14:paraId="48CAFA19" w14:textId="77777777" w:rsidR="00E2420E" w:rsidRPr="00836ADA" w:rsidRDefault="00E2420E" w:rsidP="00AB3C72">
            <w:pPr>
              <w:pStyle w:val="TAL"/>
              <w:rPr>
                <w:rFonts w:cs="Arial"/>
                <w:lang w:eastAsia="en-US"/>
              </w:rPr>
            </w:pPr>
            <w:r w:rsidRPr="00836ADA">
              <w:rPr>
                <w:rFonts w:cs="Arial"/>
                <w:lang w:eastAsia="en-US"/>
              </w:rPr>
              <w:t xml:space="preserve">Propagation Condition </w:t>
            </w:r>
          </w:p>
        </w:tc>
        <w:tc>
          <w:tcPr>
            <w:tcW w:w="1118" w:type="dxa"/>
            <w:vAlign w:val="center"/>
          </w:tcPr>
          <w:p w14:paraId="2DE977F6" w14:textId="77777777" w:rsidR="00E2420E" w:rsidRPr="00836ADA" w:rsidRDefault="00E2420E" w:rsidP="00AB3C72">
            <w:pPr>
              <w:pStyle w:val="TAL"/>
              <w:rPr>
                <w:rFonts w:eastAsia="?? ??" w:cs="Arial"/>
                <w:lang w:eastAsia="en-US"/>
              </w:rPr>
            </w:pPr>
          </w:p>
        </w:tc>
        <w:tc>
          <w:tcPr>
            <w:tcW w:w="1818" w:type="dxa"/>
            <w:gridSpan w:val="3"/>
            <w:vAlign w:val="center"/>
          </w:tcPr>
          <w:p w14:paraId="70ABDAE7" w14:textId="77777777" w:rsidR="00E2420E" w:rsidRPr="00836ADA" w:rsidRDefault="00E2420E" w:rsidP="00AB3C72">
            <w:pPr>
              <w:pStyle w:val="TAL"/>
              <w:rPr>
                <w:rFonts w:eastAsia="?? ??" w:cs="Arial"/>
                <w:vertAlign w:val="subscript"/>
                <w:lang w:eastAsia="en-US"/>
              </w:rPr>
            </w:pPr>
            <w:r w:rsidRPr="00836ADA">
              <w:rPr>
                <w:rFonts w:eastAsia="?? ??" w:cs="Arial"/>
                <w:lang w:eastAsia="en-US"/>
              </w:rPr>
              <w:t xml:space="preserve"> AWGN </w:t>
            </w:r>
          </w:p>
        </w:tc>
      </w:tr>
      <w:tr w:rsidR="00E2420E" w:rsidRPr="00836ADA" w14:paraId="16812473" w14:textId="77777777">
        <w:trPr>
          <w:cantSplit/>
          <w:jc w:val="center"/>
        </w:trPr>
        <w:tc>
          <w:tcPr>
            <w:tcW w:w="2651" w:type="dxa"/>
            <w:vAlign w:val="center"/>
          </w:tcPr>
          <w:p w14:paraId="05A73592" w14:textId="77777777" w:rsidR="00E2420E" w:rsidRPr="00836ADA" w:rsidRDefault="00E2420E" w:rsidP="00AB3C72">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7ABECF71" w14:textId="77777777" w:rsidR="00E2420E" w:rsidRPr="00836ADA" w:rsidRDefault="00E2420E" w:rsidP="00AB3C72">
            <w:pPr>
              <w:pStyle w:val="TAL"/>
              <w:rPr>
                <w:rFonts w:eastAsia="?? ??" w:cs="Arial"/>
                <w:lang w:eastAsia="en-US"/>
              </w:rPr>
            </w:pPr>
          </w:p>
        </w:tc>
        <w:tc>
          <w:tcPr>
            <w:tcW w:w="1818" w:type="dxa"/>
            <w:gridSpan w:val="3"/>
            <w:vAlign w:val="center"/>
          </w:tcPr>
          <w:p w14:paraId="0529251B" w14:textId="77777777" w:rsidR="00E2420E" w:rsidRPr="00836ADA" w:rsidRDefault="00E2420E" w:rsidP="00AB3C72">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E2420E" w:rsidRPr="00836ADA" w14:paraId="68980CDD" w14:textId="77777777">
        <w:trPr>
          <w:cantSplit/>
          <w:jc w:val="center"/>
        </w:trPr>
        <w:tc>
          <w:tcPr>
            <w:tcW w:w="2651" w:type="dxa"/>
            <w:vAlign w:val="center"/>
          </w:tcPr>
          <w:p w14:paraId="7360069F" w14:textId="77777777" w:rsidR="00E2420E" w:rsidRPr="00836ADA" w:rsidRDefault="00E2420E" w:rsidP="00AB3C72">
            <w:pPr>
              <w:pStyle w:val="TAL"/>
              <w:rPr>
                <w:rFonts w:cs="Arial"/>
                <w:lang w:eastAsia="en-US"/>
              </w:rPr>
            </w:pPr>
            <w:r w:rsidRPr="00836ADA">
              <w:rPr>
                <w:rFonts w:cs="Arial"/>
                <w:lang w:eastAsia="en-US"/>
              </w:rPr>
              <w:t>Qqualmin</w:t>
            </w:r>
          </w:p>
        </w:tc>
        <w:tc>
          <w:tcPr>
            <w:tcW w:w="1118" w:type="dxa"/>
            <w:vAlign w:val="center"/>
          </w:tcPr>
          <w:p w14:paraId="45EB0077"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637DB510" w14:textId="77777777" w:rsidR="00E2420E" w:rsidRPr="00836ADA" w:rsidRDefault="00E2420E" w:rsidP="00AB3C72">
            <w:pPr>
              <w:pStyle w:val="TAL"/>
              <w:rPr>
                <w:rFonts w:eastAsia="?? ??" w:cs="Arial"/>
                <w:lang w:eastAsia="en-US"/>
              </w:rPr>
            </w:pPr>
            <w:r w:rsidRPr="00836ADA">
              <w:rPr>
                <w:rFonts w:eastAsia="?? ??" w:cs="Arial"/>
                <w:lang w:eastAsia="en-US"/>
              </w:rPr>
              <w:t>-20</w:t>
            </w:r>
          </w:p>
        </w:tc>
      </w:tr>
      <w:tr w:rsidR="00E2420E" w:rsidRPr="00836ADA" w14:paraId="7579292E" w14:textId="77777777">
        <w:trPr>
          <w:cantSplit/>
          <w:jc w:val="center"/>
        </w:trPr>
        <w:tc>
          <w:tcPr>
            <w:tcW w:w="2651" w:type="dxa"/>
            <w:vAlign w:val="center"/>
          </w:tcPr>
          <w:p w14:paraId="2C326343" w14:textId="77777777" w:rsidR="00E2420E" w:rsidRPr="00836ADA" w:rsidRDefault="00E2420E" w:rsidP="00AB3C72">
            <w:pPr>
              <w:pStyle w:val="TAL"/>
              <w:rPr>
                <w:rFonts w:cs="Arial"/>
                <w:lang w:eastAsia="en-US"/>
              </w:rPr>
            </w:pPr>
            <w:r w:rsidRPr="00836ADA">
              <w:rPr>
                <w:rFonts w:cs="Arial"/>
                <w:lang w:eastAsia="en-US"/>
              </w:rPr>
              <w:t>Qrxlevmin</w:t>
            </w:r>
          </w:p>
        </w:tc>
        <w:tc>
          <w:tcPr>
            <w:tcW w:w="1118" w:type="dxa"/>
            <w:vAlign w:val="center"/>
          </w:tcPr>
          <w:p w14:paraId="2416C72D" w14:textId="77777777" w:rsidR="00E2420E" w:rsidRPr="00836ADA" w:rsidRDefault="00E2420E" w:rsidP="00AB3C72">
            <w:pPr>
              <w:pStyle w:val="TAL"/>
              <w:rPr>
                <w:rFonts w:eastAsia="?? ??" w:cs="Arial"/>
                <w:lang w:eastAsia="en-US"/>
              </w:rPr>
            </w:pPr>
            <w:r w:rsidRPr="00836ADA">
              <w:rPr>
                <w:rFonts w:eastAsia="?? ??" w:cs="Arial"/>
                <w:lang w:eastAsia="en-US"/>
              </w:rPr>
              <w:t>dBm</w:t>
            </w:r>
          </w:p>
        </w:tc>
        <w:tc>
          <w:tcPr>
            <w:tcW w:w="1818" w:type="dxa"/>
            <w:gridSpan w:val="3"/>
            <w:vAlign w:val="center"/>
          </w:tcPr>
          <w:p w14:paraId="18E3C7EA" w14:textId="77777777" w:rsidR="00E2420E" w:rsidRPr="00836ADA" w:rsidRDefault="00E2420E" w:rsidP="00AB3C72">
            <w:pPr>
              <w:pStyle w:val="TAL"/>
              <w:rPr>
                <w:rFonts w:eastAsia="?? ??" w:cs="Arial"/>
                <w:lang w:eastAsia="en-US"/>
              </w:rPr>
            </w:pPr>
            <w:r w:rsidRPr="00836ADA">
              <w:rPr>
                <w:rFonts w:eastAsia="?? ??" w:cs="Arial"/>
                <w:lang w:eastAsia="en-US"/>
              </w:rPr>
              <w:t>-115</w:t>
            </w:r>
          </w:p>
        </w:tc>
      </w:tr>
      <w:tr w:rsidR="00E2420E" w:rsidRPr="00836ADA" w14:paraId="5AABD063" w14:textId="77777777">
        <w:trPr>
          <w:cantSplit/>
          <w:jc w:val="center"/>
        </w:trPr>
        <w:tc>
          <w:tcPr>
            <w:tcW w:w="2651" w:type="dxa"/>
            <w:vAlign w:val="center"/>
          </w:tcPr>
          <w:p w14:paraId="442DCD5C" w14:textId="77777777" w:rsidR="00E2420E" w:rsidRPr="00836ADA" w:rsidRDefault="00E2420E" w:rsidP="00AB3C72">
            <w:pPr>
              <w:pStyle w:val="TAL"/>
              <w:rPr>
                <w:rFonts w:cs="Arial"/>
                <w:lang w:eastAsia="en-US"/>
              </w:rPr>
            </w:pPr>
            <w:r w:rsidRPr="00836ADA">
              <w:rPr>
                <w:rFonts w:cs="Arial"/>
                <w:lang w:eastAsia="en-US"/>
              </w:rPr>
              <w:t>UE_TXPWR_MAX_RACH</w:t>
            </w:r>
          </w:p>
        </w:tc>
        <w:tc>
          <w:tcPr>
            <w:tcW w:w="1118" w:type="dxa"/>
            <w:vAlign w:val="center"/>
          </w:tcPr>
          <w:p w14:paraId="2C2C21CF" w14:textId="77777777" w:rsidR="00E2420E" w:rsidRPr="00836ADA" w:rsidRDefault="00E2420E" w:rsidP="00AB3C72">
            <w:pPr>
              <w:pStyle w:val="TAL"/>
              <w:rPr>
                <w:rFonts w:eastAsia="?? ??" w:cs="Arial"/>
                <w:lang w:eastAsia="en-US"/>
              </w:rPr>
            </w:pPr>
            <w:r w:rsidRPr="00836ADA">
              <w:rPr>
                <w:rFonts w:eastAsia="?? ??" w:cs="Arial"/>
                <w:lang w:eastAsia="en-US"/>
              </w:rPr>
              <w:t>dBm</w:t>
            </w:r>
          </w:p>
        </w:tc>
        <w:tc>
          <w:tcPr>
            <w:tcW w:w="1818" w:type="dxa"/>
            <w:gridSpan w:val="3"/>
            <w:vAlign w:val="center"/>
          </w:tcPr>
          <w:p w14:paraId="3419BE71" w14:textId="77777777" w:rsidR="00E2420E" w:rsidRPr="00836ADA" w:rsidRDefault="00E2420E" w:rsidP="00AB3C72">
            <w:pPr>
              <w:pStyle w:val="TAL"/>
              <w:rPr>
                <w:rFonts w:eastAsia="?? ??" w:cs="Arial"/>
                <w:lang w:eastAsia="en-US"/>
              </w:rPr>
            </w:pPr>
            <w:r w:rsidRPr="00836ADA">
              <w:rPr>
                <w:rFonts w:eastAsia="?? ??" w:cs="Arial"/>
                <w:lang w:eastAsia="en-US"/>
              </w:rPr>
              <w:t>21</w:t>
            </w:r>
          </w:p>
        </w:tc>
      </w:tr>
      <w:tr w:rsidR="00E2420E" w:rsidRPr="00836ADA" w14:paraId="79E6C637" w14:textId="77777777">
        <w:trPr>
          <w:cantSplit/>
          <w:jc w:val="center"/>
        </w:trPr>
        <w:tc>
          <w:tcPr>
            <w:tcW w:w="2651" w:type="dxa"/>
            <w:vAlign w:val="center"/>
          </w:tcPr>
          <w:p w14:paraId="0C664FEB" w14:textId="77777777" w:rsidR="00E2420E" w:rsidRPr="00836ADA" w:rsidRDefault="00E2420E" w:rsidP="00AB3C72">
            <w:pPr>
              <w:pStyle w:val="TAL"/>
              <w:rPr>
                <w:rFonts w:cs="Arial"/>
                <w:lang w:eastAsia="en-US"/>
              </w:rPr>
            </w:pPr>
            <w:r w:rsidRPr="00836ADA">
              <w:rPr>
                <w:rFonts w:cs="Arial"/>
                <w:lang w:eastAsia="en-US"/>
              </w:rPr>
              <w:t>Qhyst1</w:t>
            </w:r>
          </w:p>
        </w:tc>
        <w:tc>
          <w:tcPr>
            <w:tcW w:w="1118" w:type="dxa"/>
            <w:vAlign w:val="center"/>
          </w:tcPr>
          <w:p w14:paraId="4C1497B4" w14:textId="77777777" w:rsidR="00E2420E" w:rsidRPr="00836ADA" w:rsidRDefault="00E2420E" w:rsidP="00AB3C72">
            <w:pPr>
              <w:pStyle w:val="TAL"/>
              <w:rPr>
                <w:rFonts w:eastAsia="?? ??" w:cs="Arial"/>
                <w:lang w:eastAsia="en-US"/>
              </w:rPr>
            </w:pPr>
            <w:r w:rsidRPr="00836ADA">
              <w:rPr>
                <w:rFonts w:eastAsia="?? ??" w:cs="Arial"/>
                <w:lang w:eastAsia="en-US"/>
              </w:rPr>
              <w:t>dB</w:t>
            </w:r>
          </w:p>
        </w:tc>
        <w:tc>
          <w:tcPr>
            <w:tcW w:w="1818" w:type="dxa"/>
            <w:gridSpan w:val="3"/>
            <w:vAlign w:val="center"/>
          </w:tcPr>
          <w:p w14:paraId="4D0CAA1C" w14:textId="77777777" w:rsidR="00E2420E" w:rsidRPr="00836ADA" w:rsidRDefault="00E2420E" w:rsidP="00AB3C72">
            <w:pPr>
              <w:pStyle w:val="TAL"/>
              <w:rPr>
                <w:rFonts w:eastAsia="?? ??" w:cs="Arial"/>
                <w:lang w:eastAsia="en-US"/>
              </w:rPr>
            </w:pPr>
            <w:r w:rsidRPr="00836ADA">
              <w:rPr>
                <w:rFonts w:eastAsia="?? ??" w:cs="Arial"/>
                <w:lang w:eastAsia="en-US"/>
              </w:rPr>
              <w:t>0</w:t>
            </w:r>
          </w:p>
        </w:tc>
      </w:tr>
      <w:tr w:rsidR="00E2420E" w:rsidRPr="00836ADA" w14:paraId="37BB098E" w14:textId="77777777">
        <w:trPr>
          <w:cantSplit/>
          <w:jc w:val="center"/>
        </w:trPr>
        <w:tc>
          <w:tcPr>
            <w:tcW w:w="2651" w:type="dxa"/>
            <w:vAlign w:val="center"/>
          </w:tcPr>
          <w:p w14:paraId="254F2837" w14:textId="77777777" w:rsidR="00E2420E" w:rsidRPr="00836ADA" w:rsidRDefault="00E2420E" w:rsidP="00AB3C72">
            <w:pPr>
              <w:pStyle w:val="TAL"/>
              <w:rPr>
                <w:rFonts w:cs="Arial"/>
                <w:lang w:eastAsia="en-US"/>
              </w:rPr>
            </w:pPr>
            <w:r w:rsidRPr="00836ADA">
              <w:rPr>
                <w:rFonts w:cs="Arial"/>
                <w:lang w:eastAsia="en-US"/>
              </w:rPr>
              <w:t>Treselection</w:t>
            </w:r>
          </w:p>
        </w:tc>
        <w:tc>
          <w:tcPr>
            <w:tcW w:w="1118" w:type="dxa"/>
            <w:vAlign w:val="center"/>
          </w:tcPr>
          <w:p w14:paraId="68C67FBF" w14:textId="77777777" w:rsidR="00E2420E" w:rsidRPr="00836ADA" w:rsidRDefault="00E2420E" w:rsidP="00AB3C72">
            <w:pPr>
              <w:pStyle w:val="TAL"/>
              <w:rPr>
                <w:rFonts w:eastAsia="?? ??" w:cs="Arial"/>
                <w:lang w:eastAsia="en-US"/>
              </w:rPr>
            </w:pPr>
            <w:r w:rsidRPr="00836ADA">
              <w:rPr>
                <w:rFonts w:eastAsia="?? ??" w:cs="Arial"/>
                <w:lang w:eastAsia="en-US"/>
              </w:rPr>
              <w:t>s</w:t>
            </w:r>
          </w:p>
        </w:tc>
        <w:tc>
          <w:tcPr>
            <w:tcW w:w="1818" w:type="dxa"/>
            <w:gridSpan w:val="3"/>
            <w:vAlign w:val="center"/>
          </w:tcPr>
          <w:p w14:paraId="221FC451" w14:textId="77777777" w:rsidR="00E2420E" w:rsidRPr="00836ADA" w:rsidRDefault="00E2420E" w:rsidP="00AB3C72">
            <w:pPr>
              <w:pStyle w:val="TAL"/>
              <w:rPr>
                <w:rFonts w:eastAsia="?? ??" w:cs="Arial"/>
                <w:lang w:eastAsia="en-US"/>
              </w:rPr>
            </w:pPr>
            <w:r w:rsidRPr="00836ADA">
              <w:rPr>
                <w:rFonts w:eastAsia="?? ??" w:cs="Arial"/>
                <w:lang w:eastAsia="en-US"/>
              </w:rPr>
              <w:t>0</w:t>
            </w:r>
          </w:p>
        </w:tc>
      </w:tr>
      <w:tr w:rsidR="00C10E8D" w:rsidRPr="00836ADA" w14:paraId="627C01A5" w14:textId="77777777">
        <w:trPr>
          <w:cantSplit/>
          <w:jc w:val="center"/>
        </w:trPr>
        <w:tc>
          <w:tcPr>
            <w:tcW w:w="2651" w:type="dxa"/>
            <w:vAlign w:val="center"/>
          </w:tcPr>
          <w:p w14:paraId="1D6A53EC" w14:textId="77777777" w:rsidR="00C10E8D" w:rsidRPr="00836ADA" w:rsidRDefault="00C10E8D" w:rsidP="00375D3B">
            <w:pPr>
              <w:pStyle w:val="TAL"/>
              <w:rPr>
                <w:rFonts w:cs="Arial"/>
                <w:lang w:eastAsia="en-US"/>
              </w:rPr>
            </w:pPr>
            <w:r w:rsidRPr="00836ADA">
              <w:rPr>
                <w:rFonts w:cs="Arial"/>
                <w:vertAlign w:val="subscript"/>
                <w:lang w:eastAsia="en-US"/>
              </w:rPr>
              <w:t>Sprioritysearch1</w:t>
            </w:r>
          </w:p>
        </w:tc>
        <w:tc>
          <w:tcPr>
            <w:tcW w:w="1118" w:type="dxa"/>
            <w:vAlign w:val="center"/>
          </w:tcPr>
          <w:p w14:paraId="13223537" w14:textId="77777777" w:rsidR="00C10E8D" w:rsidRPr="00836ADA" w:rsidRDefault="00C10E8D" w:rsidP="00375D3B">
            <w:pPr>
              <w:pStyle w:val="TAL"/>
              <w:rPr>
                <w:rFonts w:eastAsia="?? ??" w:cs="Arial"/>
                <w:lang w:eastAsia="en-US"/>
              </w:rPr>
            </w:pPr>
            <w:r w:rsidRPr="00836ADA">
              <w:rPr>
                <w:rFonts w:eastAsia="?? ??" w:cs="Arial"/>
                <w:lang w:eastAsia="en-US"/>
              </w:rPr>
              <w:t>dB</w:t>
            </w:r>
          </w:p>
        </w:tc>
        <w:tc>
          <w:tcPr>
            <w:tcW w:w="1818" w:type="dxa"/>
            <w:gridSpan w:val="3"/>
            <w:vAlign w:val="center"/>
          </w:tcPr>
          <w:p w14:paraId="22604677" w14:textId="77777777" w:rsidR="00C10E8D" w:rsidRPr="00836ADA" w:rsidRDefault="00C10E8D" w:rsidP="00375D3B">
            <w:pPr>
              <w:pStyle w:val="TAL"/>
              <w:rPr>
                <w:rFonts w:eastAsia="?? ??" w:cs="Arial"/>
                <w:lang w:eastAsia="en-US"/>
              </w:rPr>
            </w:pPr>
            <w:r w:rsidRPr="00836ADA">
              <w:rPr>
                <w:rFonts w:eastAsia="?? ??" w:cs="Arial"/>
                <w:lang w:eastAsia="en-US"/>
              </w:rPr>
              <w:t>62</w:t>
            </w:r>
          </w:p>
        </w:tc>
      </w:tr>
      <w:tr w:rsidR="00C10E8D" w:rsidRPr="00836ADA" w14:paraId="58A65F57" w14:textId="77777777">
        <w:trPr>
          <w:cantSplit/>
          <w:jc w:val="center"/>
        </w:trPr>
        <w:tc>
          <w:tcPr>
            <w:tcW w:w="2651" w:type="dxa"/>
            <w:vAlign w:val="center"/>
          </w:tcPr>
          <w:p w14:paraId="4A57FC8B" w14:textId="77777777" w:rsidR="00C10E8D" w:rsidRPr="00836ADA" w:rsidDel="007323FB" w:rsidRDefault="00C10E8D" w:rsidP="00375D3B">
            <w:pPr>
              <w:pStyle w:val="TAL"/>
              <w:rPr>
                <w:rFonts w:cs="Arial"/>
                <w:vertAlign w:val="subscript"/>
                <w:lang w:eastAsia="en-US"/>
              </w:rPr>
            </w:pPr>
            <w:r w:rsidRPr="00836ADA">
              <w:rPr>
                <w:rFonts w:cs="Arial"/>
                <w:lang w:eastAsia="en-US"/>
              </w:rPr>
              <w:t>S</w:t>
            </w:r>
            <w:r w:rsidRPr="00836ADA">
              <w:rPr>
                <w:rFonts w:cs="Arial"/>
                <w:vertAlign w:val="subscript"/>
                <w:lang w:eastAsia="en-US"/>
              </w:rPr>
              <w:t>prioritysearch2</w:t>
            </w:r>
          </w:p>
        </w:tc>
        <w:tc>
          <w:tcPr>
            <w:tcW w:w="1118" w:type="dxa"/>
            <w:vAlign w:val="center"/>
          </w:tcPr>
          <w:p w14:paraId="2C804607" w14:textId="77777777" w:rsidR="00C10E8D" w:rsidRPr="00836ADA" w:rsidRDefault="00C10E8D" w:rsidP="00375D3B">
            <w:pPr>
              <w:pStyle w:val="TAL"/>
              <w:rPr>
                <w:rFonts w:eastAsia="?? ??" w:cs="Arial"/>
                <w:lang w:eastAsia="en-US"/>
              </w:rPr>
            </w:pPr>
            <w:r w:rsidRPr="00836ADA">
              <w:rPr>
                <w:rFonts w:eastAsia="?? ??" w:cs="Arial"/>
                <w:lang w:eastAsia="en-US"/>
              </w:rPr>
              <w:t>dB</w:t>
            </w:r>
          </w:p>
        </w:tc>
        <w:tc>
          <w:tcPr>
            <w:tcW w:w="1818" w:type="dxa"/>
            <w:gridSpan w:val="3"/>
            <w:vAlign w:val="center"/>
          </w:tcPr>
          <w:p w14:paraId="500B32BD" w14:textId="77777777" w:rsidR="00C10E8D" w:rsidRPr="00836ADA" w:rsidDel="007323FB" w:rsidRDefault="00C10E8D" w:rsidP="00375D3B">
            <w:pPr>
              <w:pStyle w:val="TAL"/>
              <w:rPr>
                <w:rFonts w:eastAsia="?? ??" w:cs="Arial"/>
                <w:lang w:eastAsia="en-US"/>
              </w:rPr>
            </w:pPr>
            <w:r w:rsidRPr="00836ADA">
              <w:rPr>
                <w:rFonts w:eastAsia="?? ??" w:cs="Arial"/>
                <w:lang w:eastAsia="en-US"/>
              </w:rPr>
              <w:t>0</w:t>
            </w:r>
          </w:p>
        </w:tc>
      </w:tr>
      <w:tr w:rsidR="00E2420E" w:rsidRPr="00836ADA" w14:paraId="0B11BE3F" w14:textId="77777777">
        <w:trPr>
          <w:cantSplit/>
          <w:jc w:val="center"/>
        </w:trPr>
        <w:tc>
          <w:tcPr>
            <w:tcW w:w="2651" w:type="dxa"/>
          </w:tcPr>
          <w:p w14:paraId="01A46EEA" w14:textId="77777777" w:rsidR="00E2420E" w:rsidRPr="00836ADA" w:rsidRDefault="00E2420E" w:rsidP="00AB3C72">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serving, low</w:t>
            </w:r>
          </w:p>
        </w:tc>
        <w:tc>
          <w:tcPr>
            <w:tcW w:w="1118" w:type="dxa"/>
          </w:tcPr>
          <w:p w14:paraId="1C3FC679" w14:textId="77777777" w:rsidR="00E2420E" w:rsidRPr="00836ADA" w:rsidRDefault="00E2420E" w:rsidP="00AB3C72">
            <w:pPr>
              <w:pStyle w:val="TAL"/>
              <w:rPr>
                <w:rFonts w:cs="v4.2.0"/>
                <w:lang w:eastAsia="en-US"/>
              </w:rPr>
            </w:pPr>
            <w:r w:rsidRPr="00836ADA">
              <w:rPr>
                <w:rFonts w:cs="v4.2.0"/>
                <w:lang w:eastAsia="en-US"/>
              </w:rPr>
              <w:t>dB</w:t>
            </w:r>
          </w:p>
        </w:tc>
        <w:tc>
          <w:tcPr>
            <w:tcW w:w="1818" w:type="dxa"/>
            <w:gridSpan w:val="3"/>
          </w:tcPr>
          <w:p w14:paraId="55ADE407" w14:textId="77777777" w:rsidR="00E2420E" w:rsidRPr="00836ADA" w:rsidRDefault="00C10E8D" w:rsidP="00AB3C72">
            <w:pPr>
              <w:pStyle w:val="TAL"/>
              <w:rPr>
                <w:rFonts w:eastAsia="?? ??" w:cs="Arial"/>
                <w:lang w:eastAsia="en-US"/>
              </w:rPr>
            </w:pPr>
            <w:r w:rsidRPr="00836ADA">
              <w:rPr>
                <w:rFonts w:eastAsia="?? ??" w:cs="Arial"/>
                <w:lang w:eastAsia="en-US"/>
              </w:rPr>
              <w:t>36</w:t>
            </w:r>
          </w:p>
        </w:tc>
      </w:tr>
      <w:tr w:rsidR="00E2420E" w:rsidRPr="00836ADA" w14:paraId="100C6250" w14:textId="77777777">
        <w:trPr>
          <w:cantSplit/>
          <w:jc w:val="center"/>
        </w:trPr>
        <w:tc>
          <w:tcPr>
            <w:tcW w:w="2651" w:type="dxa"/>
          </w:tcPr>
          <w:p w14:paraId="42BC1CA7" w14:textId="77777777" w:rsidR="00E2420E" w:rsidRPr="00836ADA" w:rsidRDefault="00E2420E" w:rsidP="00AB3C72">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 xml:space="preserve">x, low  </w:t>
            </w:r>
            <w:r w:rsidRPr="00836ADA">
              <w:rPr>
                <w:rFonts w:cs="v4.2.0"/>
                <w:b w:val="0"/>
                <w:lang w:eastAsia="en-US"/>
              </w:rPr>
              <w:t>(Note 1)</w:t>
            </w:r>
          </w:p>
        </w:tc>
        <w:tc>
          <w:tcPr>
            <w:tcW w:w="1118" w:type="dxa"/>
          </w:tcPr>
          <w:p w14:paraId="45A3FB20" w14:textId="77777777" w:rsidR="00E2420E" w:rsidRPr="00836ADA" w:rsidRDefault="00E2420E" w:rsidP="00AB3C72">
            <w:pPr>
              <w:pStyle w:val="TAL"/>
              <w:rPr>
                <w:rFonts w:cs="v4.2.0"/>
                <w:lang w:eastAsia="en-US"/>
              </w:rPr>
            </w:pPr>
            <w:r w:rsidRPr="00836ADA">
              <w:rPr>
                <w:rFonts w:cs="v4.2.0"/>
                <w:lang w:eastAsia="en-US"/>
              </w:rPr>
              <w:t>dB</w:t>
            </w:r>
          </w:p>
        </w:tc>
        <w:tc>
          <w:tcPr>
            <w:tcW w:w="1818" w:type="dxa"/>
            <w:gridSpan w:val="3"/>
          </w:tcPr>
          <w:p w14:paraId="3EE5C6E7" w14:textId="77777777" w:rsidR="00E2420E" w:rsidRPr="00836ADA" w:rsidRDefault="00E2420E" w:rsidP="00AB3C72">
            <w:pPr>
              <w:pStyle w:val="TAL"/>
              <w:rPr>
                <w:rFonts w:eastAsia="?? ??" w:cs="Arial"/>
                <w:lang w:eastAsia="en-US"/>
              </w:rPr>
            </w:pPr>
            <w:r w:rsidRPr="00836ADA">
              <w:rPr>
                <w:rFonts w:cs="v4.2.0"/>
                <w:lang w:eastAsia="en-US"/>
              </w:rPr>
              <w:t>50</w:t>
            </w:r>
          </w:p>
        </w:tc>
      </w:tr>
      <w:tr w:rsidR="00E2420E" w:rsidRPr="00836ADA" w14:paraId="7BC7A538" w14:textId="77777777">
        <w:trPr>
          <w:cantSplit/>
          <w:jc w:val="center"/>
        </w:trPr>
        <w:tc>
          <w:tcPr>
            <w:tcW w:w="5587" w:type="dxa"/>
            <w:gridSpan w:val="5"/>
          </w:tcPr>
          <w:p w14:paraId="46245B19" w14:textId="77777777" w:rsidR="00E2420E" w:rsidRPr="00836ADA" w:rsidRDefault="00E2420E" w:rsidP="00AB3C72">
            <w:pPr>
              <w:pStyle w:val="TAL"/>
              <w:rPr>
                <w:rFonts w:cs="v4.2.0"/>
                <w:lang w:eastAsia="en-US"/>
              </w:rPr>
            </w:pPr>
            <w:r w:rsidRPr="00836ADA">
              <w:rPr>
                <w:rFonts w:cs="v4.2.0"/>
                <w:lang w:eastAsia="en-US"/>
              </w:rPr>
              <w:t xml:space="preserve">Note 1 : This refers to the value of  </w:t>
            </w:r>
            <w:r w:rsidRPr="00836ADA">
              <w:rPr>
                <w:rFonts w:cs="Arial"/>
                <w:bCs/>
                <w:lang w:eastAsia="en-US"/>
              </w:rPr>
              <w:t>Thresh</w:t>
            </w:r>
            <w:r w:rsidRPr="00836ADA">
              <w:rPr>
                <w:rFonts w:cs="Arial"/>
                <w:b/>
                <w:bCs/>
                <w:vertAlign w:val="subscript"/>
                <w:lang w:eastAsia="en-US"/>
              </w:rPr>
              <w:t xml:space="preserve">x, low  </w:t>
            </w:r>
            <w:r w:rsidRPr="00836ADA">
              <w:rPr>
                <w:rFonts w:cs="v4.2.0"/>
                <w:lang w:eastAsia="en-US"/>
              </w:rPr>
              <w:t>which is included in UTRA system information, and is a threshold for the E-UTRA target cell</w:t>
            </w:r>
          </w:p>
        </w:tc>
      </w:tr>
    </w:tbl>
    <w:p w14:paraId="351A5F10" w14:textId="77777777" w:rsidR="00E2420E" w:rsidRPr="00836ADA" w:rsidRDefault="00E2420E" w:rsidP="00E2420E">
      <w:pPr>
        <w:rPr>
          <w:rFonts w:cs="v4.2.0"/>
        </w:rPr>
      </w:pPr>
    </w:p>
    <w:p w14:paraId="4FBDBD42" w14:textId="77777777" w:rsidR="00E2420E" w:rsidRPr="00836ADA" w:rsidRDefault="00E2420E" w:rsidP="0079728B">
      <w:pPr>
        <w:pStyle w:val="TH"/>
      </w:pPr>
      <w:r w:rsidRPr="00836ADA">
        <w:t>Table A.4.19: Cell re-selection UTRAN to E-UTRAN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240"/>
        <w:gridCol w:w="1232"/>
      </w:tblGrid>
      <w:tr w:rsidR="00E2420E" w:rsidRPr="00836ADA" w14:paraId="06B4D779" w14:textId="77777777">
        <w:trPr>
          <w:cantSplit/>
          <w:jc w:val="center"/>
        </w:trPr>
        <w:tc>
          <w:tcPr>
            <w:tcW w:w="2518" w:type="dxa"/>
            <w:vMerge w:val="restart"/>
            <w:tcBorders>
              <w:top w:val="single" w:sz="4" w:space="0" w:color="auto"/>
              <w:left w:val="single" w:sz="4" w:space="0" w:color="auto"/>
            </w:tcBorders>
          </w:tcPr>
          <w:p w14:paraId="3D125BA7" w14:textId="77777777" w:rsidR="00E2420E" w:rsidRPr="00836ADA" w:rsidRDefault="00E2420E" w:rsidP="00AB3C72">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0452E4DF" w14:textId="77777777" w:rsidR="00E2420E" w:rsidRPr="00836ADA" w:rsidRDefault="00E2420E" w:rsidP="00AB3C72">
            <w:pPr>
              <w:pStyle w:val="TAH"/>
              <w:rPr>
                <w:rFonts w:cs="v4.2.0"/>
                <w:lang w:eastAsia="en-US"/>
              </w:rPr>
            </w:pPr>
            <w:r w:rsidRPr="00836ADA">
              <w:rPr>
                <w:rFonts w:cs="v4.2.0"/>
                <w:lang w:eastAsia="en-US"/>
              </w:rPr>
              <w:t>Unit</w:t>
            </w:r>
          </w:p>
        </w:tc>
        <w:tc>
          <w:tcPr>
            <w:tcW w:w="2472" w:type="dxa"/>
            <w:gridSpan w:val="2"/>
            <w:tcBorders>
              <w:top w:val="single" w:sz="4" w:space="0" w:color="auto"/>
            </w:tcBorders>
          </w:tcPr>
          <w:p w14:paraId="7B22F242" w14:textId="77777777" w:rsidR="00E2420E" w:rsidRPr="00836ADA" w:rsidRDefault="00E2420E" w:rsidP="00AB3C72">
            <w:pPr>
              <w:pStyle w:val="TAH"/>
              <w:rPr>
                <w:rFonts w:cs="v4.2.0"/>
                <w:lang w:eastAsia="en-US"/>
              </w:rPr>
            </w:pPr>
            <w:r w:rsidRPr="00836ADA">
              <w:rPr>
                <w:rFonts w:cs="v4.2.0"/>
                <w:lang w:eastAsia="en-US"/>
              </w:rPr>
              <w:t>Cell 2 (E-UTRA)</w:t>
            </w:r>
          </w:p>
        </w:tc>
      </w:tr>
      <w:tr w:rsidR="00E2420E" w:rsidRPr="00836ADA" w14:paraId="4395DD5C" w14:textId="77777777">
        <w:trPr>
          <w:cantSplit/>
          <w:jc w:val="center"/>
        </w:trPr>
        <w:tc>
          <w:tcPr>
            <w:tcW w:w="2518" w:type="dxa"/>
            <w:vMerge/>
            <w:tcBorders>
              <w:left w:val="single" w:sz="4" w:space="0" w:color="auto"/>
              <w:bottom w:val="single" w:sz="4" w:space="0" w:color="auto"/>
            </w:tcBorders>
          </w:tcPr>
          <w:p w14:paraId="62BAFC6B" w14:textId="77777777" w:rsidR="00E2420E" w:rsidRPr="00836ADA" w:rsidRDefault="00E2420E" w:rsidP="00AB3C72">
            <w:pPr>
              <w:pStyle w:val="TAH"/>
              <w:rPr>
                <w:rFonts w:cs="v4.2.0"/>
                <w:lang w:eastAsia="en-US"/>
              </w:rPr>
            </w:pPr>
          </w:p>
        </w:tc>
        <w:tc>
          <w:tcPr>
            <w:tcW w:w="1273" w:type="dxa"/>
            <w:vMerge/>
            <w:tcBorders>
              <w:bottom w:val="single" w:sz="4" w:space="0" w:color="auto"/>
            </w:tcBorders>
          </w:tcPr>
          <w:p w14:paraId="3A728F4E" w14:textId="77777777" w:rsidR="00E2420E" w:rsidRPr="00836ADA" w:rsidRDefault="00E2420E" w:rsidP="00AB3C72">
            <w:pPr>
              <w:pStyle w:val="TAH"/>
              <w:rPr>
                <w:rFonts w:cs="v4.2.0"/>
                <w:lang w:eastAsia="en-US"/>
              </w:rPr>
            </w:pPr>
          </w:p>
        </w:tc>
        <w:tc>
          <w:tcPr>
            <w:tcW w:w="1240" w:type="dxa"/>
            <w:tcBorders>
              <w:bottom w:val="single" w:sz="4" w:space="0" w:color="auto"/>
            </w:tcBorders>
          </w:tcPr>
          <w:p w14:paraId="57F07588" w14:textId="77777777" w:rsidR="00E2420E" w:rsidRPr="00836ADA" w:rsidRDefault="00E2420E" w:rsidP="00AB3C72">
            <w:pPr>
              <w:pStyle w:val="TAH"/>
              <w:rPr>
                <w:rFonts w:cs="v4.2.0"/>
                <w:lang w:eastAsia="en-US"/>
              </w:rPr>
            </w:pPr>
            <w:r w:rsidRPr="00836ADA">
              <w:rPr>
                <w:rFonts w:cs="v4.2.0"/>
                <w:lang w:eastAsia="en-US"/>
              </w:rPr>
              <w:t>T1</w:t>
            </w:r>
          </w:p>
        </w:tc>
        <w:tc>
          <w:tcPr>
            <w:tcW w:w="1232" w:type="dxa"/>
            <w:shd w:val="clear" w:color="auto" w:fill="auto"/>
          </w:tcPr>
          <w:p w14:paraId="3ED9C636" w14:textId="77777777" w:rsidR="00E2420E" w:rsidRPr="00836ADA" w:rsidRDefault="00E2420E" w:rsidP="00AB3C72">
            <w:pPr>
              <w:pStyle w:val="TAH"/>
              <w:rPr>
                <w:rFonts w:cs="v4.2.0"/>
                <w:lang w:eastAsia="en-US"/>
              </w:rPr>
            </w:pPr>
            <w:r w:rsidRPr="00836ADA">
              <w:rPr>
                <w:rFonts w:cs="v4.2.0"/>
                <w:lang w:eastAsia="en-US"/>
              </w:rPr>
              <w:t>T2</w:t>
            </w:r>
          </w:p>
        </w:tc>
      </w:tr>
      <w:tr w:rsidR="00E2420E" w:rsidRPr="00836ADA" w14:paraId="022041E4" w14:textId="77777777">
        <w:trPr>
          <w:cantSplit/>
          <w:jc w:val="center"/>
        </w:trPr>
        <w:tc>
          <w:tcPr>
            <w:tcW w:w="2518" w:type="dxa"/>
            <w:tcBorders>
              <w:left w:val="single" w:sz="4" w:space="0" w:color="auto"/>
              <w:bottom w:val="single" w:sz="4" w:space="0" w:color="auto"/>
            </w:tcBorders>
          </w:tcPr>
          <w:p w14:paraId="6759E0CB" w14:textId="77777777" w:rsidR="00E2420E" w:rsidRPr="00836ADA" w:rsidRDefault="00E2420E" w:rsidP="00AB3C72">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7E11CBCC" w14:textId="77777777" w:rsidR="00E2420E" w:rsidRPr="00836ADA" w:rsidRDefault="00E2420E" w:rsidP="00AB3C72">
            <w:pPr>
              <w:pStyle w:val="TAH"/>
              <w:rPr>
                <w:rFonts w:cs="v4.2.0"/>
                <w:lang w:eastAsia="en-US"/>
              </w:rPr>
            </w:pPr>
          </w:p>
        </w:tc>
        <w:tc>
          <w:tcPr>
            <w:tcW w:w="2472" w:type="dxa"/>
            <w:gridSpan w:val="2"/>
            <w:tcBorders>
              <w:bottom w:val="single" w:sz="4" w:space="0" w:color="auto"/>
            </w:tcBorders>
          </w:tcPr>
          <w:p w14:paraId="0BC43B36" w14:textId="77777777" w:rsidR="00E2420E" w:rsidRPr="00836ADA" w:rsidRDefault="00E2420E" w:rsidP="00AB3C72">
            <w:pPr>
              <w:pStyle w:val="TAH"/>
              <w:rPr>
                <w:rFonts w:cs="v4.2.0"/>
                <w:b w:val="0"/>
                <w:lang w:eastAsia="en-US"/>
              </w:rPr>
            </w:pPr>
            <w:r w:rsidRPr="00836ADA">
              <w:rPr>
                <w:rFonts w:cs="v4.2.0"/>
                <w:b w:val="0"/>
                <w:lang w:eastAsia="en-US"/>
              </w:rPr>
              <w:t>1</w:t>
            </w:r>
          </w:p>
        </w:tc>
      </w:tr>
      <w:tr w:rsidR="00E2420E" w:rsidRPr="00836ADA" w14:paraId="17CD5AF8" w14:textId="77777777">
        <w:trPr>
          <w:cantSplit/>
          <w:jc w:val="center"/>
        </w:trPr>
        <w:tc>
          <w:tcPr>
            <w:tcW w:w="2518" w:type="dxa"/>
            <w:tcBorders>
              <w:left w:val="single" w:sz="4" w:space="0" w:color="auto"/>
              <w:bottom w:val="single" w:sz="4" w:space="0" w:color="auto"/>
            </w:tcBorders>
          </w:tcPr>
          <w:p w14:paraId="2A8C6EF1" w14:textId="77777777" w:rsidR="00E2420E" w:rsidRPr="00836ADA" w:rsidRDefault="00E2420E" w:rsidP="00AB3C72">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6888E659" w14:textId="77777777" w:rsidR="00E2420E" w:rsidRPr="00836ADA" w:rsidRDefault="00E2420E" w:rsidP="00AB3C72">
            <w:pPr>
              <w:pStyle w:val="TAH"/>
              <w:rPr>
                <w:rFonts w:cs="v4.2.0"/>
                <w:b w:val="0"/>
                <w:bCs/>
                <w:lang w:eastAsia="en-US"/>
              </w:rPr>
            </w:pPr>
            <w:r w:rsidRPr="00836ADA">
              <w:rPr>
                <w:rFonts w:cs="v4.2.0"/>
                <w:b w:val="0"/>
                <w:bCs/>
                <w:lang w:eastAsia="en-US"/>
              </w:rPr>
              <w:t>MHz</w:t>
            </w:r>
          </w:p>
        </w:tc>
        <w:tc>
          <w:tcPr>
            <w:tcW w:w="2472" w:type="dxa"/>
            <w:gridSpan w:val="2"/>
            <w:tcBorders>
              <w:bottom w:val="single" w:sz="4" w:space="0" w:color="auto"/>
            </w:tcBorders>
          </w:tcPr>
          <w:p w14:paraId="66F9CA28" w14:textId="77777777" w:rsidR="00E2420E" w:rsidRPr="00836ADA" w:rsidRDefault="00E2420E" w:rsidP="00AB3C72">
            <w:pPr>
              <w:pStyle w:val="TAH"/>
              <w:rPr>
                <w:rFonts w:cs="v4.2.0"/>
                <w:b w:val="0"/>
                <w:lang w:eastAsia="en-US"/>
              </w:rPr>
            </w:pPr>
            <w:r w:rsidRPr="00836ADA">
              <w:rPr>
                <w:rFonts w:cs="v4.2.0"/>
                <w:b w:val="0"/>
                <w:lang w:eastAsia="en-US"/>
              </w:rPr>
              <w:t>10</w:t>
            </w:r>
          </w:p>
        </w:tc>
      </w:tr>
      <w:tr w:rsidR="00E2420E" w:rsidRPr="00836ADA" w14:paraId="6E8E7341" w14:textId="77777777">
        <w:trPr>
          <w:cantSplit/>
          <w:jc w:val="center"/>
        </w:trPr>
        <w:tc>
          <w:tcPr>
            <w:tcW w:w="2518" w:type="dxa"/>
            <w:tcBorders>
              <w:left w:val="single" w:sz="4" w:space="0" w:color="auto"/>
              <w:bottom w:val="single" w:sz="4" w:space="0" w:color="auto"/>
            </w:tcBorders>
          </w:tcPr>
          <w:p w14:paraId="3C2787ED" w14:textId="77777777" w:rsidR="00E2420E" w:rsidRPr="00836ADA" w:rsidRDefault="00E2420E" w:rsidP="00AB3C72">
            <w:pPr>
              <w:pStyle w:val="TAH"/>
              <w:jc w:val="left"/>
              <w:rPr>
                <w:rFonts w:cs="v4.2.0"/>
                <w:b w:val="0"/>
                <w:bCs/>
                <w:lang w:eastAsia="en-US"/>
              </w:rPr>
            </w:pPr>
            <w:r w:rsidRPr="00836ADA">
              <w:rPr>
                <w:rFonts w:cs="v4.2.0"/>
                <w:b w:val="0"/>
                <w:bCs/>
                <w:lang w:eastAsia="en-US"/>
              </w:rPr>
              <w:t>OCNG Patterns defined in A.3.2.1.1 (OP.2 FDD)</w:t>
            </w:r>
          </w:p>
        </w:tc>
        <w:tc>
          <w:tcPr>
            <w:tcW w:w="1273" w:type="dxa"/>
            <w:tcBorders>
              <w:bottom w:val="single" w:sz="4" w:space="0" w:color="auto"/>
            </w:tcBorders>
          </w:tcPr>
          <w:p w14:paraId="539672E7" w14:textId="77777777" w:rsidR="00E2420E" w:rsidRPr="00836ADA" w:rsidRDefault="00E2420E" w:rsidP="00AB3C72">
            <w:pPr>
              <w:pStyle w:val="TAH"/>
              <w:rPr>
                <w:rFonts w:cs="v4.2.0"/>
                <w:b w:val="0"/>
                <w:bCs/>
                <w:lang w:eastAsia="en-US"/>
              </w:rPr>
            </w:pPr>
          </w:p>
        </w:tc>
        <w:tc>
          <w:tcPr>
            <w:tcW w:w="2472" w:type="dxa"/>
            <w:gridSpan w:val="2"/>
            <w:tcBorders>
              <w:bottom w:val="single" w:sz="4" w:space="0" w:color="auto"/>
            </w:tcBorders>
          </w:tcPr>
          <w:p w14:paraId="4DC2DFA9" w14:textId="77777777" w:rsidR="00E2420E" w:rsidRPr="00836ADA" w:rsidRDefault="00E2420E" w:rsidP="00AB3C72">
            <w:pPr>
              <w:pStyle w:val="TAH"/>
              <w:rPr>
                <w:rFonts w:cs="Arial"/>
                <w:b w:val="0"/>
                <w:bCs/>
                <w:lang w:eastAsia="en-US"/>
              </w:rPr>
            </w:pPr>
          </w:p>
          <w:p w14:paraId="480B24C5" w14:textId="77777777" w:rsidR="00E2420E" w:rsidRPr="00836ADA" w:rsidRDefault="00E2420E" w:rsidP="00AB3C72">
            <w:pPr>
              <w:pStyle w:val="TAH"/>
              <w:rPr>
                <w:rFonts w:cs="v4.2.0"/>
                <w:b w:val="0"/>
                <w:bCs/>
                <w:lang w:eastAsia="en-US"/>
              </w:rPr>
            </w:pPr>
            <w:r w:rsidRPr="00836ADA">
              <w:rPr>
                <w:rFonts w:cs="Arial"/>
                <w:b w:val="0"/>
                <w:bCs/>
                <w:lang w:eastAsia="en-US"/>
              </w:rPr>
              <w:t>OP.2 FDD</w:t>
            </w:r>
          </w:p>
        </w:tc>
      </w:tr>
      <w:tr w:rsidR="00E2420E" w:rsidRPr="00836ADA" w14:paraId="06CDAFDF" w14:textId="77777777">
        <w:trPr>
          <w:cantSplit/>
          <w:jc w:val="center"/>
        </w:trPr>
        <w:tc>
          <w:tcPr>
            <w:tcW w:w="2518" w:type="dxa"/>
            <w:tcBorders>
              <w:left w:val="single" w:sz="4" w:space="0" w:color="auto"/>
              <w:bottom w:val="single" w:sz="4" w:space="0" w:color="auto"/>
            </w:tcBorders>
          </w:tcPr>
          <w:p w14:paraId="69E86EB6" w14:textId="77777777" w:rsidR="00E2420E" w:rsidRPr="00836ADA" w:rsidRDefault="00E2420E" w:rsidP="00AB3C72">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14EC1DC0"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val="restart"/>
            <w:vAlign w:val="center"/>
          </w:tcPr>
          <w:p w14:paraId="413E1C3A" w14:textId="77777777" w:rsidR="00E2420E" w:rsidRPr="00836ADA" w:rsidRDefault="00E2420E" w:rsidP="00AB3C72">
            <w:pPr>
              <w:pStyle w:val="TAH"/>
              <w:rPr>
                <w:rFonts w:cs="v4.2.0"/>
                <w:b w:val="0"/>
                <w:bCs/>
                <w:lang w:eastAsia="en-US"/>
              </w:rPr>
            </w:pPr>
            <w:r w:rsidRPr="00836ADA">
              <w:rPr>
                <w:rFonts w:cs="v4.2.0"/>
                <w:b w:val="0"/>
                <w:bCs/>
                <w:lang w:eastAsia="en-US"/>
              </w:rPr>
              <w:t>0</w:t>
            </w:r>
          </w:p>
        </w:tc>
      </w:tr>
      <w:tr w:rsidR="00E2420E" w:rsidRPr="00836ADA" w14:paraId="2D6F4D3D" w14:textId="77777777">
        <w:trPr>
          <w:cantSplit/>
          <w:jc w:val="center"/>
        </w:trPr>
        <w:tc>
          <w:tcPr>
            <w:tcW w:w="2518" w:type="dxa"/>
            <w:tcBorders>
              <w:left w:val="single" w:sz="4" w:space="0" w:color="auto"/>
              <w:bottom w:val="single" w:sz="4" w:space="0" w:color="auto"/>
            </w:tcBorders>
          </w:tcPr>
          <w:p w14:paraId="1BE0A67A" w14:textId="77777777" w:rsidR="00E2420E" w:rsidRPr="00836ADA" w:rsidRDefault="00E2420E" w:rsidP="00AB3C72">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145F4D19"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271D6318" w14:textId="77777777" w:rsidR="00E2420E" w:rsidRPr="00836ADA" w:rsidRDefault="00E2420E" w:rsidP="00AB3C72">
            <w:pPr>
              <w:pStyle w:val="TAH"/>
              <w:rPr>
                <w:rFonts w:cs="v4.2.0"/>
                <w:b w:val="0"/>
                <w:bCs/>
                <w:lang w:eastAsia="en-US"/>
              </w:rPr>
            </w:pPr>
          </w:p>
        </w:tc>
      </w:tr>
      <w:tr w:rsidR="00E2420E" w:rsidRPr="00836ADA" w14:paraId="23A4041E" w14:textId="77777777">
        <w:trPr>
          <w:cantSplit/>
          <w:jc w:val="center"/>
        </w:trPr>
        <w:tc>
          <w:tcPr>
            <w:tcW w:w="2518" w:type="dxa"/>
            <w:tcBorders>
              <w:left w:val="single" w:sz="4" w:space="0" w:color="auto"/>
              <w:bottom w:val="single" w:sz="4" w:space="0" w:color="auto"/>
            </w:tcBorders>
          </w:tcPr>
          <w:p w14:paraId="21F2D582" w14:textId="77777777" w:rsidR="00E2420E" w:rsidRPr="00836ADA" w:rsidRDefault="00E2420E" w:rsidP="00AB3C72">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7BF5A67A"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1A0096C0" w14:textId="77777777" w:rsidR="00E2420E" w:rsidRPr="00836ADA" w:rsidRDefault="00E2420E" w:rsidP="00AB3C72">
            <w:pPr>
              <w:pStyle w:val="TAH"/>
              <w:rPr>
                <w:rFonts w:cs="v4.2.0"/>
                <w:b w:val="0"/>
                <w:bCs/>
                <w:lang w:eastAsia="en-US"/>
              </w:rPr>
            </w:pPr>
          </w:p>
        </w:tc>
      </w:tr>
      <w:tr w:rsidR="00E2420E" w:rsidRPr="00836ADA" w14:paraId="19FA2E85" w14:textId="77777777">
        <w:trPr>
          <w:cantSplit/>
          <w:jc w:val="center"/>
        </w:trPr>
        <w:tc>
          <w:tcPr>
            <w:tcW w:w="2518" w:type="dxa"/>
            <w:tcBorders>
              <w:left w:val="single" w:sz="4" w:space="0" w:color="auto"/>
              <w:bottom w:val="single" w:sz="4" w:space="0" w:color="auto"/>
            </w:tcBorders>
          </w:tcPr>
          <w:p w14:paraId="663EA77F" w14:textId="77777777" w:rsidR="00E2420E" w:rsidRPr="00836ADA" w:rsidRDefault="00E2420E" w:rsidP="00AB3C72">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0CACA09C"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559A429C" w14:textId="77777777" w:rsidR="00E2420E" w:rsidRPr="00836ADA" w:rsidRDefault="00E2420E" w:rsidP="00AB3C72">
            <w:pPr>
              <w:pStyle w:val="TAH"/>
              <w:rPr>
                <w:rFonts w:cs="v4.2.0"/>
                <w:b w:val="0"/>
                <w:bCs/>
                <w:lang w:eastAsia="en-US"/>
              </w:rPr>
            </w:pPr>
          </w:p>
        </w:tc>
      </w:tr>
      <w:tr w:rsidR="00E2420E" w:rsidRPr="00836ADA" w14:paraId="08569522" w14:textId="77777777">
        <w:trPr>
          <w:cantSplit/>
          <w:jc w:val="center"/>
        </w:trPr>
        <w:tc>
          <w:tcPr>
            <w:tcW w:w="2518" w:type="dxa"/>
            <w:tcBorders>
              <w:left w:val="single" w:sz="4" w:space="0" w:color="auto"/>
              <w:bottom w:val="single" w:sz="4" w:space="0" w:color="auto"/>
            </w:tcBorders>
          </w:tcPr>
          <w:p w14:paraId="2DD7619C" w14:textId="77777777" w:rsidR="00E2420E" w:rsidRPr="00836ADA" w:rsidRDefault="00E2420E" w:rsidP="00AB3C72">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3AC8677A"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353689F0" w14:textId="77777777" w:rsidR="00E2420E" w:rsidRPr="00836ADA" w:rsidRDefault="00E2420E" w:rsidP="00AB3C72">
            <w:pPr>
              <w:pStyle w:val="TAH"/>
              <w:rPr>
                <w:rFonts w:cs="v4.2.0"/>
                <w:b w:val="0"/>
                <w:bCs/>
                <w:lang w:eastAsia="en-US"/>
              </w:rPr>
            </w:pPr>
          </w:p>
        </w:tc>
      </w:tr>
      <w:tr w:rsidR="00E2420E" w:rsidRPr="00836ADA" w14:paraId="623A62DB" w14:textId="77777777">
        <w:trPr>
          <w:cantSplit/>
          <w:jc w:val="center"/>
        </w:trPr>
        <w:tc>
          <w:tcPr>
            <w:tcW w:w="2518" w:type="dxa"/>
            <w:tcBorders>
              <w:left w:val="single" w:sz="4" w:space="0" w:color="auto"/>
              <w:bottom w:val="single" w:sz="4" w:space="0" w:color="auto"/>
            </w:tcBorders>
          </w:tcPr>
          <w:p w14:paraId="7CA3DDC3" w14:textId="77777777" w:rsidR="00E2420E" w:rsidRPr="00836ADA" w:rsidRDefault="00E2420E" w:rsidP="00AB3C72">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357F8CAF"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7944DF60" w14:textId="77777777" w:rsidR="00E2420E" w:rsidRPr="00836ADA" w:rsidRDefault="00E2420E" w:rsidP="00AB3C72">
            <w:pPr>
              <w:pStyle w:val="TAH"/>
              <w:rPr>
                <w:rFonts w:cs="v4.2.0"/>
                <w:b w:val="0"/>
                <w:bCs/>
                <w:lang w:eastAsia="en-US"/>
              </w:rPr>
            </w:pPr>
          </w:p>
        </w:tc>
      </w:tr>
      <w:tr w:rsidR="00E2420E" w:rsidRPr="00836ADA" w14:paraId="609543E6" w14:textId="77777777">
        <w:trPr>
          <w:cantSplit/>
          <w:jc w:val="center"/>
        </w:trPr>
        <w:tc>
          <w:tcPr>
            <w:tcW w:w="2518" w:type="dxa"/>
            <w:tcBorders>
              <w:left w:val="single" w:sz="4" w:space="0" w:color="auto"/>
              <w:bottom w:val="single" w:sz="4" w:space="0" w:color="auto"/>
            </w:tcBorders>
          </w:tcPr>
          <w:p w14:paraId="74EF447F" w14:textId="77777777" w:rsidR="00E2420E" w:rsidRPr="00836ADA" w:rsidRDefault="00E2420E" w:rsidP="00AB3C72">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1A23AD48"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65BB616B" w14:textId="77777777" w:rsidR="00E2420E" w:rsidRPr="00836ADA" w:rsidRDefault="00E2420E" w:rsidP="00AB3C72">
            <w:pPr>
              <w:pStyle w:val="TAH"/>
              <w:rPr>
                <w:rFonts w:cs="v4.2.0"/>
                <w:b w:val="0"/>
                <w:bCs/>
                <w:lang w:eastAsia="en-US"/>
              </w:rPr>
            </w:pPr>
          </w:p>
        </w:tc>
      </w:tr>
      <w:tr w:rsidR="00E2420E" w:rsidRPr="00836ADA" w14:paraId="5D0BC382" w14:textId="77777777">
        <w:trPr>
          <w:cantSplit/>
          <w:jc w:val="center"/>
        </w:trPr>
        <w:tc>
          <w:tcPr>
            <w:tcW w:w="2518" w:type="dxa"/>
            <w:tcBorders>
              <w:left w:val="single" w:sz="4" w:space="0" w:color="auto"/>
              <w:bottom w:val="single" w:sz="4" w:space="0" w:color="auto"/>
            </w:tcBorders>
          </w:tcPr>
          <w:p w14:paraId="595ABC53" w14:textId="77777777" w:rsidR="00E2420E" w:rsidRPr="00836ADA" w:rsidRDefault="00E2420E" w:rsidP="00AB3C72">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08F799F7"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1DDA5C18" w14:textId="77777777" w:rsidR="00E2420E" w:rsidRPr="00836ADA" w:rsidRDefault="00E2420E" w:rsidP="00AB3C72">
            <w:pPr>
              <w:pStyle w:val="TAH"/>
              <w:rPr>
                <w:rFonts w:cs="v4.2.0"/>
                <w:b w:val="0"/>
                <w:bCs/>
                <w:lang w:eastAsia="en-US"/>
              </w:rPr>
            </w:pPr>
          </w:p>
        </w:tc>
      </w:tr>
      <w:tr w:rsidR="00E2420E" w:rsidRPr="00836ADA" w14:paraId="0620D651" w14:textId="77777777">
        <w:trPr>
          <w:cantSplit/>
          <w:jc w:val="center"/>
        </w:trPr>
        <w:tc>
          <w:tcPr>
            <w:tcW w:w="2518" w:type="dxa"/>
            <w:tcBorders>
              <w:left w:val="single" w:sz="4" w:space="0" w:color="auto"/>
              <w:bottom w:val="single" w:sz="4" w:space="0" w:color="auto"/>
            </w:tcBorders>
          </w:tcPr>
          <w:p w14:paraId="2758344F" w14:textId="77777777" w:rsidR="00E2420E" w:rsidRPr="00836ADA" w:rsidRDefault="00E2420E" w:rsidP="00AB3C72">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7DDB8B9E"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6A883331" w14:textId="77777777" w:rsidR="00E2420E" w:rsidRPr="00836ADA" w:rsidRDefault="00E2420E" w:rsidP="00AB3C72">
            <w:pPr>
              <w:pStyle w:val="TAH"/>
              <w:rPr>
                <w:rFonts w:cs="v4.2.0"/>
                <w:b w:val="0"/>
                <w:bCs/>
                <w:lang w:eastAsia="en-US"/>
              </w:rPr>
            </w:pPr>
          </w:p>
        </w:tc>
      </w:tr>
      <w:tr w:rsidR="00E2420E" w:rsidRPr="00836ADA" w14:paraId="52A22EB6" w14:textId="77777777">
        <w:trPr>
          <w:cantSplit/>
          <w:trHeight w:val="133"/>
          <w:jc w:val="center"/>
        </w:trPr>
        <w:tc>
          <w:tcPr>
            <w:tcW w:w="2518" w:type="dxa"/>
            <w:tcBorders>
              <w:left w:val="single" w:sz="4" w:space="0" w:color="auto"/>
              <w:bottom w:val="single" w:sz="4" w:space="0" w:color="auto"/>
            </w:tcBorders>
          </w:tcPr>
          <w:p w14:paraId="34CA8A0A" w14:textId="77777777" w:rsidR="00E2420E" w:rsidRPr="00836ADA" w:rsidRDefault="00E2420E" w:rsidP="00AB3C72">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591E6657"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7E490718" w14:textId="77777777" w:rsidR="00E2420E" w:rsidRPr="00836ADA" w:rsidRDefault="00E2420E" w:rsidP="00AB3C72">
            <w:pPr>
              <w:pStyle w:val="TAH"/>
              <w:rPr>
                <w:rFonts w:cs="v4.2.0"/>
                <w:b w:val="0"/>
                <w:bCs/>
                <w:lang w:eastAsia="en-US"/>
              </w:rPr>
            </w:pPr>
          </w:p>
        </w:tc>
      </w:tr>
      <w:tr w:rsidR="00E2420E" w:rsidRPr="00836ADA" w14:paraId="246D0BB6" w14:textId="77777777">
        <w:trPr>
          <w:cantSplit/>
          <w:jc w:val="center"/>
        </w:trPr>
        <w:tc>
          <w:tcPr>
            <w:tcW w:w="2518" w:type="dxa"/>
            <w:tcBorders>
              <w:left w:val="single" w:sz="4" w:space="0" w:color="auto"/>
              <w:bottom w:val="single" w:sz="4" w:space="0" w:color="auto"/>
            </w:tcBorders>
          </w:tcPr>
          <w:p w14:paraId="32E6D3DC" w14:textId="77777777" w:rsidR="00E2420E" w:rsidRPr="00836ADA" w:rsidRDefault="00E2420E" w:rsidP="00AB3C72">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5C5A6D4C"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141FD64D" w14:textId="77777777" w:rsidR="00E2420E" w:rsidRPr="00836ADA" w:rsidRDefault="00E2420E" w:rsidP="00AB3C72">
            <w:pPr>
              <w:pStyle w:val="TAH"/>
              <w:rPr>
                <w:rFonts w:cs="v4.2.0"/>
                <w:b w:val="0"/>
                <w:bCs/>
                <w:lang w:eastAsia="en-US"/>
              </w:rPr>
            </w:pPr>
          </w:p>
        </w:tc>
      </w:tr>
      <w:tr w:rsidR="00E2420E" w:rsidRPr="00836ADA" w14:paraId="44AF6BA8" w14:textId="77777777">
        <w:trPr>
          <w:cantSplit/>
          <w:jc w:val="center"/>
        </w:trPr>
        <w:tc>
          <w:tcPr>
            <w:tcW w:w="2518" w:type="dxa"/>
            <w:tcBorders>
              <w:left w:val="single" w:sz="4" w:space="0" w:color="auto"/>
              <w:bottom w:val="single" w:sz="4" w:space="0" w:color="auto"/>
            </w:tcBorders>
            <w:vAlign w:val="center"/>
          </w:tcPr>
          <w:p w14:paraId="06670064" w14:textId="77777777" w:rsidR="00E2420E" w:rsidRPr="00836ADA" w:rsidRDefault="00E2420E" w:rsidP="00AB3C72">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3886A371"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Pr>
          <w:p w14:paraId="2038F8D9" w14:textId="77777777" w:rsidR="00E2420E" w:rsidRPr="00836ADA" w:rsidRDefault="00E2420E" w:rsidP="00AB3C72">
            <w:pPr>
              <w:pStyle w:val="TAH"/>
              <w:rPr>
                <w:rFonts w:cs="v4.2.0"/>
                <w:b w:val="0"/>
                <w:bCs/>
                <w:lang w:eastAsia="en-US"/>
              </w:rPr>
            </w:pPr>
          </w:p>
        </w:tc>
      </w:tr>
      <w:tr w:rsidR="00E2420E" w:rsidRPr="00836ADA" w14:paraId="4977B9E1" w14:textId="77777777">
        <w:trPr>
          <w:cantSplit/>
          <w:jc w:val="center"/>
        </w:trPr>
        <w:tc>
          <w:tcPr>
            <w:tcW w:w="2518" w:type="dxa"/>
            <w:tcBorders>
              <w:left w:val="single" w:sz="4" w:space="0" w:color="auto"/>
              <w:bottom w:val="single" w:sz="4" w:space="0" w:color="auto"/>
            </w:tcBorders>
            <w:vAlign w:val="center"/>
          </w:tcPr>
          <w:p w14:paraId="18C1E92B" w14:textId="77777777" w:rsidR="00E2420E" w:rsidRPr="00836ADA" w:rsidRDefault="00E2420E" w:rsidP="00AB3C72">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621AE7FE" w14:textId="77777777" w:rsidR="00E2420E" w:rsidRPr="00836ADA" w:rsidRDefault="00E2420E" w:rsidP="00AB3C72">
            <w:pPr>
              <w:pStyle w:val="TAH"/>
              <w:rPr>
                <w:rFonts w:cs="v4.2.0"/>
                <w:b w:val="0"/>
                <w:bCs/>
                <w:lang w:eastAsia="en-US"/>
              </w:rPr>
            </w:pPr>
            <w:r w:rsidRPr="00836ADA">
              <w:rPr>
                <w:rFonts w:cs="v4.2.0"/>
                <w:b w:val="0"/>
                <w:bCs/>
                <w:lang w:eastAsia="en-US"/>
              </w:rPr>
              <w:t>dB</w:t>
            </w:r>
          </w:p>
        </w:tc>
        <w:tc>
          <w:tcPr>
            <w:tcW w:w="2472" w:type="dxa"/>
            <w:gridSpan w:val="2"/>
            <w:vMerge/>
            <w:tcBorders>
              <w:bottom w:val="single" w:sz="4" w:space="0" w:color="auto"/>
            </w:tcBorders>
          </w:tcPr>
          <w:p w14:paraId="3D42DF27" w14:textId="77777777" w:rsidR="00E2420E" w:rsidRPr="00836ADA" w:rsidRDefault="00E2420E" w:rsidP="00AB3C72">
            <w:pPr>
              <w:pStyle w:val="TAH"/>
              <w:rPr>
                <w:rFonts w:cs="v4.2.0"/>
                <w:b w:val="0"/>
                <w:bCs/>
                <w:lang w:eastAsia="en-US"/>
              </w:rPr>
            </w:pPr>
          </w:p>
        </w:tc>
      </w:tr>
      <w:tr w:rsidR="00E2420E" w:rsidRPr="00836ADA" w14:paraId="44F99264" w14:textId="77777777">
        <w:trPr>
          <w:cantSplit/>
          <w:jc w:val="center"/>
        </w:trPr>
        <w:tc>
          <w:tcPr>
            <w:tcW w:w="2518" w:type="dxa"/>
          </w:tcPr>
          <w:p w14:paraId="1122B6FF" w14:textId="77777777" w:rsidR="00E2420E" w:rsidRPr="00836ADA" w:rsidRDefault="00E2420E" w:rsidP="00AB3C72">
            <w:pPr>
              <w:pStyle w:val="TAL"/>
              <w:rPr>
                <w:rFonts w:cs="Arial"/>
                <w:lang w:eastAsia="en-US"/>
              </w:rPr>
            </w:pPr>
            <w:r w:rsidRPr="00836ADA">
              <w:rPr>
                <w:rFonts w:cs="Arial"/>
                <w:lang w:eastAsia="en-US"/>
              </w:rPr>
              <w:t>Qrxlevmin</w:t>
            </w:r>
          </w:p>
        </w:tc>
        <w:tc>
          <w:tcPr>
            <w:tcW w:w="1273" w:type="dxa"/>
          </w:tcPr>
          <w:p w14:paraId="7BD30855" w14:textId="77777777" w:rsidR="00E2420E" w:rsidRPr="00836ADA" w:rsidRDefault="00E2420E" w:rsidP="00AB3C72">
            <w:pPr>
              <w:pStyle w:val="TAL"/>
              <w:jc w:val="center"/>
              <w:rPr>
                <w:rFonts w:cs="v4.2.0"/>
                <w:lang w:eastAsia="en-US"/>
              </w:rPr>
            </w:pPr>
            <w:r w:rsidRPr="00836ADA">
              <w:rPr>
                <w:rFonts w:cs="v4.2.0"/>
                <w:lang w:eastAsia="en-US"/>
              </w:rPr>
              <w:t xml:space="preserve">   dBm</w:t>
            </w:r>
          </w:p>
        </w:tc>
        <w:tc>
          <w:tcPr>
            <w:tcW w:w="2472" w:type="dxa"/>
            <w:gridSpan w:val="2"/>
          </w:tcPr>
          <w:p w14:paraId="69F3B1D1" w14:textId="77777777" w:rsidR="00E2420E" w:rsidRPr="00836ADA" w:rsidRDefault="00E2420E" w:rsidP="00AB3C72">
            <w:pPr>
              <w:pStyle w:val="TAL"/>
              <w:jc w:val="center"/>
              <w:rPr>
                <w:rFonts w:cs="v4.2.0"/>
                <w:lang w:eastAsia="en-US"/>
              </w:rPr>
            </w:pPr>
            <w:r w:rsidRPr="00836ADA">
              <w:rPr>
                <w:rFonts w:cs="v4.2.0"/>
                <w:lang w:eastAsia="en-US"/>
              </w:rPr>
              <w:t>-140</w:t>
            </w:r>
          </w:p>
        </w:tc>
      </w:tr>
      <w:tr w:rsidR="00E2420E" w:rsidRPr="00836ADA" w14:paraId="04F67B10" w14:textId="77777777">
        <w:trPr>
          <w:cantSplit/>
          <w:jc w:val="center"/>
        </w:trPr>
        <w:tc>
          <w:tcPr>
            <w:tcW w:w="2518" w:type="dxa"/>
          </w:tcPr>
          <w:p w14:paraId="3571DCA6" w14:textId="77777777" w:rsidR="00E2420E" w:rsidRPr="00836ADA" w:rsidRDefault="00E2420E" w:rsidP="00AB3C72">
            <w:pPr>
              <w:pStyle w:val="TAL"/>
              <w:rPr>
                <w:rFonts w:cs="v4.2.0"/>
                <w:lang w:eastAsia="en-US"/>
              </w:rPr>
            </w:pPr>
            <w:r w:rsidRPr="00836ADA">
              <w:rPr>
                <w:rFonts w:cs="v4.2.0"/>
                <w:position w:val="-12"/>
                <w:lang w:eastAsia="en-US"/>
              </w:rPr>
              <w:object w:dxaOrig="400" w:dyaOrig="360" w14:anchorId="0CAF825A">
                <v:shape id="_x0000_i1158" type="#_x0000_t75" style="width:20pt;height:18pt" o:ole="" fillcolor="window">
                  <v:imagedata r:id="rId12" o:title=""/>
                </v:shape>
                <o:OLEObject Type="Embed" ProgID="Equation.3" ShapeID="_x0000_i1158" DrawAspect="Content" ObjectID="_1710575834" r:id="rId224"/>
              </w:object>
            </w:r>
          </w:p>
        </w:tc>
        <w:tc>
          <w:tcPr>
            <w:tcW w:w="1273" w:type="dxa"/>
          </w:tcPr>
          <w:p w14:paraId="6C2A895E" w14:textId="77777777" w:rsidR="00E2420E" w:rsidRPr="00836ADA" w:rsidRDefault="00E2420E" w:rsidP="00AB3C72">
            <w:pPr>
              <w:pStyle w:val="TAL"/>
              <w:jc w:val="center"/>
              <w:rPr>
                <w:rFonts w:cs="v4.2.0"/>
                <w:lang w:eastAsia="en-US"/>
              </w:rPr>
            </w:pPr>
            <w:r w:rsidRPr="00836ADA">
              <w:rPr>
                <w:rFonts w:cs="v4.2.0"/>
                <w:lang w:eastAsia="en-US"/>
              </w:rPr>
              <w:t>dBm/15 kHz</w:t>
            </w:r>
          </w:p>
        </w:tc>
        <w:tc>
          <w:tcPr>
            <w:tcW w:w="2472" w:type="dxa"/>
            <w:gridSpan w:val="2"/>
          </w:tcPr>
          <w:p w14:paraId="36E4DCC6" w14:textId="77777777" w:rsidR="00E2420E" w:rsidRPr="00836ADA" w:rsidRDefault="00E2420E" w:rsidP="00AB3C72">
            <w:pPr>
              <w:pStyle w:val="TAL"/>
              <w:jc w:val="center"/>
              <w:rPr>
                <w:rFonts w:cs="v4.2.0"/>
                <w:lang w:eastAsia="en-US"/>
              </w:rPr>
            </w:pPr>
            <w:r w:rsidRPr="00836ADA">
              <w:rPr>
                <w:rFonts w:cs="v4.2.0"/>
                <w:lang w:eastAsia="en-US"/>
              </w:rPr>
              <w:t>-98</w:t>
            </w:r>
          </w:p>
        </w:tc>
      </w:tr>
      <w:tr w:rsidR="00E2420E" w:rsidRPr="00836ADA" w14:paraId="1D0697D7" w14:textId="77777777">
        <w:trPr>
          <w:cantSplit/>
          <w:trHeight w:val="203"/>
          <w:jc w:val="center"/>
        </w:trPr>
        <w:tc>
          <w:tcPr>
            <w:tcW w:w="2518" w:type="dxa"/>
          </w:tcPr>
          <w:p w14:paraId="7EDBD433" w14:textId="77777777" w:rsidR="00E2420E" w:rsidRPr="00836ADA" w:rsidRDefault="00E2420E" w:rsidP="00AB3C72">
            <w:pPr>
              <w:pStyle w:val="TAL"/>
              <w:rPr>
                <w:rFonts w:cs="v4.2.0"/>
                <w:lang w:eastAsia="en-US"/>
              </w:rPr>
            </w:pPr>
            <w:r w:rsidRPr="00836ADA">
              <w:rPr>
                <w:rFonts w:cs="v4.2.0"/>
                <w:lang w:eastAsia="en-US"/>
              </w:rPr>
              <w:t>RSRP</w:t>
            </w:r>
          </w:p>
        </w:tc>
        <w:tc>
          <w:tcPr>
            <w:tcW w:w="1273" w:type="dxa"/>
          </w:tcPr>
          <w:p w14:paraId="52689BFE" w14:textId="77777777" w:rsidR="00E2420E" w:rsidRPr="00836ADA" w:rsidRDefault="00E2420E" w:rsidP="00AB3C72">
            <w:pPr>
              <w:pStyle w:val="TAL"/>
              <w:jc w:val="center"/>
              <w:rPr>
                <w:rFonts w:cs="v4.2.0"/>
                <w:lang w:eastAsia="en-US"/>
              </w:rPr>
            </w:pPr>
            <w:r w:rsidRPr="00836ADA">
              <w:rPr>
                <w:rFonts w:cs="v4.2.0"/>
                <w:lang w:eastAsia="en-US"/>
              </w:rPr>
              <w:t>dBm/15 KHz</w:t>
            </w:r>
          </w:p>
        </w:tc>
        <w:tc>
          <w:tcPr>
            <w:tcW w:w="1240" w:type="dxa"/>
          </w:tcPr>
          <w:p w14:paraId="123535AB" w14:textId="77777777" w:rsidR="00E2420E" w:rsidRPr="00836ADA" w:rsidRDefault="00E2420E" w:rsidP="00AB3C72">
            <w:pPr>
              <w:pStyle w:val="TAL"/>
              <w:jc w:val="center"/>
              <w:rPr>
                <w:rFonts w:cs="v4.2.0"/>
                <w:lang w:eastAsia="en-US"/>
              </w:rPr>
            </w:pPr>
            <w:r w:rsidRPr="00836ADA">
              <w:rPr>
                <w:rFonts w:cs="v4.2.0"/>
                <w:lang w:eastAsia="en-US"/>
              </w:rPr>
              <w:t>-8</w:t>
            </w:r>
            <w:r w:rsidR="00C10E8D" w:rsidRPr="00836ADA">
              <w:rPr>
                <w:rFonts w:cs="v4.2.0"/>
                <w:lang w:eastAsia="en-US"/>
              </w:rPr>
              <w:t>4</w:t>
            </w:r>
          </w:p>
        </w:tc>
        <w:tc>
          <w:tcPr>
            <w:tcW w:w="1232" w:type="dxa"/>
            <w:shd w:val="clear" w:color="auto" w:fill="auto"/>
          </w:tcPr>
          <w:p w14:paraId="1E58A529" w14:textId="77777777" w:rsidR="00E2420E" w:rsidRPr="00836ADA" w:rsidRDefault="00C10E8D" w:rsidP="00AB3C72">
            <w:pPr>
              <w:pStyle w:val="TAL"/>
              <w:jc w:val="center"/>
              <w:rPr>
                <w:rFonts w:cs="v4.2.0"/>
                <w:lang w:eastAsia="en-US"/>
              </w:rPr>
            </w:pPr>
            <w:r w:rsidRPr="00836ADA">
              <w:rPr>
                <w:rFonts w:cs="v4.2.0"/>
                <w:lang w:eastAsia="en-US"/>
              </w:rPr>
              <w:t>-84</w:t>
            </w:r>
          </w:p>
          <w:p w14:paraId="49C4C6AC" w14:textId="77777777" w:rsidR="00E2420E" w:rsidRPr="00836ADA" w:rsidRDefault="00E2420E" w:rsidP="00AB3C72">
            <w:pPr>
              <w:pStyle w:val="TAL"/>
              <w:jc w:val="center"/>
              <w:rPr>
                <w:rFonts w:cs="v4.2.0"/>
                <w:lang w:eastAsia="en-US"/>
              </w:rPr>
            </w:pPr>
          </w:p>
        </w:tc>
      </w:tr>
      <w:tr w:rsidR="00357591" w:rsidRPr="00836ADA" w14:paraId="471ABCD5" w14:textId="77777777">
        <w:trPr>
          <w:cantSplit/>
          <w:trHeight w:val="203"/>
          <w:jc w:val="center"/>
        </w:trPr>
        <w:tc>
          <w:tcPr>
            <w:tcW w:w="2518" w:type="dxa"/>
          </w:tcPr>
          <w:p w14:paraId="20FBE767" w14:textId="77777777" w:rsidR="00357591" w:rsidRPr="00836ADA" w:rsidRDefault="00357591" w:rsidP="00AB3C72">
            <w:pPr>
              <w:pStyle w:val="TAL"/>
              <w:rPr>
                <w:rFonts w:cs="v4.2.0"/>
                <w:lang w:eastAsia="en-US"/>
              </w:rPr>
            </w:pPr>
            <w:r w:rsidRPr="00836ADA">
              <w:rPr>
                <w:rFonts w:cs="v4.2.0"/>
                <w:position w:val="-12"/>
                <w:lang w:eastAsia="en-US"/>
              </w:rPr>
              <w:object w:dxaOrig="800" w:dyaOrig="380" w14:anchorId="44286347">
                <v:shape id="_x0000_i1159" type="#_x0000_t75" style="width:40pt;height:19pt" o:ole="" fillcolor="window">
                  <v:imagedata r:id="rId218" o:title=""/>
                </v:shape>
                <o:OLEObject Type="Embed" ProgID="Equation.3" ShapeID="_x0000_i1159" DrawAspect="Content" ObjectID="_1710575835" r:id="rId225"/>
              </w:object>
            </w:r>
          </w:p>
        </w:tc>
        <w:tc>
          <w:tcPr>
            <w:tcW w:w="1273" w:type="dxa"/>
          </w:tcPr>
          <w:p w14:paraId="7AE91B27" w14:textId="77777777" w:rsidR="00357591" w:rsidRPr="00836ADA" w:rsidRDefault="00357591" w:rsidP="00AB3C72">
            <w:pPr>
              <w:pStyle w:val="TAL"/>
              <w:jc w:val="center"/>
              <w:rPr>
                <w:rFonts w:cs="v4.2.0"/>
                <w:lang w:eastAsia="en-US"/>
              </w:rPr>
            </w:pPr>
            <w:r w:rsidRPr="00836ADA">
              <w:rPr>
                <w:rFonts w:cs="v4.2.0"/>
                <w:lang w:eastAsia="en-US"/>
              </w:rPr>
              <w:t>dB</w:t>
            </w:r>
          </w:p>
        </w:tc>
        <w:tc>
          <w:tcPr>
            <w:tcW w:w="1240" w:type="dxa"/>
          </w:tcPr>
          <w:p w14:paraId="5BC3A4F9" w14:textId="77777777" w:rsidR="00357591" w:rsidRPr="00836ADA" w:rsidRDefault="00357591" w:rsidP="00AB3C72">
            <w:pPr>
              <w:pStyle w:val="TAL"/>
              <w:jc w:val="center"/>
              <w:rPr>
                <w:rFonts w:cs="v4.2.0"/>
                <w:lang w:eastAsia="en-US"/>
              </w:rPr>
            </w:pPr>
            <w:r w:rsidRPr="00836ADA">
              <w:rPr>
                <w:rFonts w:cs="v4.2.0"/>
                <w:lang w:eastAsia="en-US"/>
              </w:rPr>
              <w:t>14</w:t>
            </w:r>
          </w:p>
        </w:tc>
        <w:tc>
          <w:tcPr>
            <w:tcW w:w="1232" w:type="dxa"/>
            <w:shd w:val="clear" w:color="auto" w:fill="auto"/>
          </w:tcPr>
          <w:p w14:paraId="7B9CBD65" w14:textId="77777777" w:rsidR="00357591" w:rsidRPr="00836ADA" w:rsidRDefault="00357591" w:rsidP="00AB3C72">
            <w:pPr>
              <w:pStyle w:val="TAL"/>
              <w:jc w:val="center"/>
              <w:rPr>
                <w:rFonts w:cs="v4.2.0"/>
                <w:lang w:eastAsia="en-US"/>
              </w:rPr>
            </w:pPr>
            <w:r w:rsidRPr="00836ADA">
              <w:rPr>
                <w:rFonts w:cs="v4.2.0"/>
                <w:lang w:eastAsia="en-US"/>
              </w:rPr>
              <w:t>14</w:t>
            </w:r>
          </w:p>
        </w:tc>
      </w:tr>
      <w:tr w:rsidR="00E2420E" w:rsidRPr="00836ADA" w14:paraId="4E86EA6C" w14:textId="77777777">
        <w:trPr>
          <w:cantSplit/>
          <w:trHeight w:val="207"/>
          <w:jc w:val="center"/>
        </w:trPr>
        <w:tc>
          <w:tcPr>
            <w:tcW w:w="2518" w:type="dxa"/>
          </w:tcPr>
          <w:p w14:paraId="67CB1C01" w14:textId="77777777" w:rsidR="00E2420E" w:rsidRPr="00836ADA" w:rsidRDefault="00E2420E" w:rsidP="00AB3C72">
            <w:pPr>
              <w:pStyle w:val="TAL"/>
              <w:rPr>
                <w:rFonts w:cs="v4.2.0"/>
                <w:lang w:eastAsia="en-US"/>
              </w:rPr>
            </w:pPr>
            <w:r w:rsidRPr="00836ADA">
              <w:rPr>
                <w:rFonts w:cs="v4.2.0"/>
                <w:position w:val="-12"/>
                <w:lang w:eastAsia="en-US"/>
              </w:rPr>
              <w:object w:dxaOrig="620" w:dyaOrig="380" w14:anchorId="5C75778E">
                <v:shape id="_x0000_i1160" type="#_x0000_t75" style="width:31pt;height:19pt" o:ole="" fillcolor="window">
                  <v:imagedata r:id="rId220" o:title=""/>
                </v:shape>
                <o:OLEObject Type="Embed" ProgID="Equation.3" ShapeID="_x0000_i1160" DrawAspect="Content" ObjectID="_1710575836" r:id="rId226"/>
              </w:object>
            </w:r>
          </w:p>
        </w:tc>
        <w:tc>
          <w:tcPr>
            <w:tcW w:w="1273" w:type="dxa"/>
          </w:tcPr>
          <w:p w14:paraId="75FE5064" w14:textId="77777777" w:rsidR="00E2420E" w:rsidRPr="00836ADA" w:rsidRDefault="00E2420E" w:rsidP="00AB3C72">
            <w:pPr>
              <w:pStyle w:val="TAL"/>
              <w:jc w:val="center"/>
              <w:rPr>
                <w:rFonts w:cs="v4.2.0"/>
                <w:lang w:eastAsia="en-US"/>
              </w:rPr>
            </w:pPr>
            <w:r w:rsidRPr="00836ADA">
              <w:rPr>
                <w:rFonts w:cs="v4.2.0"/>
                <w:lang w:eastAsia="en-US"/>
              </w:rPr>
              <w:t>dB</w:t>
            </w:r>
          </w:p>
        </w:tc>
        <w:tc>
          <w:tcPr>
            <w:tcW w:w="1240" w:type="dxa"/>
          </w:tcPr>
          <w:p w14:paraId="385EFA19" w14:textId="77777777" w:rsidR="00E2420E" w:rsidRPr="00836ADA" w:rsidDel="004B51DC" w:rsidRDefault="00E2420E" w:rsidP="00AB3C72">
            <w:pPr>
              <w:pStyle w:val="TAL"/>
              <w:jc w:val="center"/>
              <w:rPr>
                <w:rFonts w:cs="v4.2.0"/>
                <w:lang w:eastAsia="en-US"/>
              </w:rPr>
            </w:pPr>
            <w:r w:rsidRPr="00836ADA">
              <w:rPr>
                <w:rFonts w:cs="v4.2.0"/>
                <w:lang w:eastAsia="en-US"/>
              </w:rPr>
              <w:t>1</w:t>
            </w:r>
            <w:r w:rsidR="00C10E8D" w:rsidRPr="00836ADA">
              <w:rPr>
                <w:rFonts w:cs="v4.2.0"/>
                <w:lang w:eastAsia="en-US"/>
              </w:rPr>
              <w:t>4</w:t>
            </w:r>
          </w:p>
        </w:tc>
        <w:tc>
          <w:tcPr>
            <w:tcW w:w="1232" w:type="dxa"/>
            <w:shd w:val="clear" w:color="auto" w:fill="auto"/>
          </w:tcPr>
          <w:p w14:paraId="2EAD6EF8" w14:textId="77777777" w:rsidR="00E2420E" w:rsidRPr="00836ADA" w:rsidDel="004B51DC" w:rsidRDefault="00E2420E" w:rsidP="00AB3C72">
            <w:pPr>
              <w:pStyle w:val="TAL"/>
              <w:jc w:val="center"/>
              <w:rPr>
                <w:rFonts w:cs="v4.2.0"/>
                <w:lang w:eastAsia="en-US"/>
              </w:rPr>
            </w:pPr>
            <w:r w:rsidRPr="00836ADA">
              <w:rPr>
                <w:rFonts w:cs="v4.2.0"/>
                <w:lang w:eastAsia="en-US"/>
              </w:rPr>
              <w:t>1</w:t>
            </w:r>
            <w:r w:rsidR="00C10E8D" w:rsidRPr="00836ADA">
              <w:rPr>
                <w:rFonts w:cs="v4.2.0"/>
                <w:lang w:eastAsia="en-US"/>
              </w:rPr>
              <w:t>4</w:t>
            </w:r>
          </w:p>
        </w:tc>
      </w:tr>
      <w:tr w:rsidR="00E2420E" w:rsidRPr="00836ADA" w14:paraId="4C675E70" w14:textId="77777777">
        <w:trPr>
          <w:cantSplit/>
          <w:jc w:val="center"/>
        </w:trPr>
        <w:tc>
          <w:tcPr>
            <w:tcW w:w="2518" w:type="dxa"/>
          </w:tcPr>
          <w:p w14:paraId="28DC1245" w14:textId="77777777" w:rsidR="00E2420E" w:rsidRPr="00836ADA" w:rsidRDefault="00E2420E" w:rsidP="00AB3C72">
            <w:pPr>
              <w:pStyle w:val="TAL"/>
              <w:rPr>
                <w:rFonts w:cs="Arial"/>
                <w:vertAlign w:val="subscript"/>
                <w:lang w:eastAsia="en-US"/>
              </w:rPr>
            </w:pPr>
            <w:r w:rsidRPr="00836ADA">
              <w:rPr>
                <w:rFonts w:cs="Arial"/>
                <w:lang w:eastAsia="en-US"/>
              </w:rPr>
              <w:t>Treselection</w:t>
            </w:r>
            <w:r w:rsidRPr="00836ADA">
              <w:rPr>
                <w:rFonts w:cs="Arial"/>
                <w:vertAlign w:val="subscript"/>
                <w:lang w:eastAsia="en-US"/>
              </w:rPr>
              <w:t>EUTRAN</w:t>
            </w:r>
          </w:p>
        </w:tc>
        <w:tc>
          <w:tcPr>
            <w:tcW w:w="1273" w:type="dxa"/>
          </w:tcPr>
          <w:p w14:paraId="1DB59D29" w14:textId="77777777" w:rsidR="00E2420E" w:rsidRPr="00836ADA" w:rsidRDefault="00E2420E" w:rsidP="00AB3C72">
            <w:pPr>
              <w:pStyle w:val="TAL"/>
              <w:jc w:val="center"/>
              <w:rPr>
                <w:rFonts w:cs="v4.2.0"/>
                <w:lang w:eastAsia="en-US"/>
              </w:rPr>
            </w:pPr>
            <w:r w:rsidRPr="00836ADA">
              <w:rPr>
                <w:rFonts w:cs="v4.2.0"/>
                <w:lang w:eastAsia="en-US"/>
              </w:rPr>
              <w:t>s</w:t>
            </w:r>
          </w:p>
        </w:tc>
        <w:tc>
          <w:tcPr>
            <w:tcW w:w="2472" w:type="dxa"/>
            <w:gridSpan w:val="2"/>
          </w:tcPr>
          <w:p w14:paraId="5B5AFB4B" w14:textId="77777777" w:rsidR="00E2420E" w:rsidRPr="00836ADA" w:rsidRDefault="00E2420E" w:rsidP="00AB3C72">
            <w:pPr>
              <w:pStyle w:val="TAL"/>
              <w:jc w:val="center"/>
              <w:rPr>
                <w:rFonts w:cs="v4.2.0"/>
                <w:lang w:eastAsia="en-US"/>
              </w:rPr>
            </w:pPr>
            <w:r w:rsidRPr="00836ADA">
              <w:rPr>
                <w:rFonts w:cs="v4.2.0"/>
                <w:lang w:eastAsia="en-US"/>
              </w:rPr>
              <w:t>0</w:t>
            </w:r>
          </w:p>
        </w:tc>
      </w:tr>
      <w:tr w:rsidR="00E2420E" w:rsidRPr="00836ADA" w14:paraId="55C8CB95" w14:textId="77777777">
        <w:trPr>
          <w:cantSplit/>
          <w:jc w:val="center"/>
        </w:trPr>
        <w:tc>
          <w:tcPr>
            <w:tcW w:w="2518" w:type="dxa"/>
          </w:tcPr>
          <w:p w14:paraId="349EC1A2" w14:textId="77777777" w:rsidR="00E2420E" w:rsidRPr="00836ADA" w:rsidRDefault="00E2420E" w:rsidP="00AB3C72">
            <w:pPr>
              <w:pStyle w:val="TAL"/>
              <w:rPr>
                <w:rFonts w:cs="Arial"/>
                <w:lang w:eastAsia="en-US"/>
              </w:rPr>
            </w:pPr>
            <w:r w:rsidRPr="00836ADA">
              <w:rPr>
                <w:rFonts w:cs="Arial"/>
                <w:lang w:eastAsia="en-US"/>
              </w:rPr>
              <w:t>Snonintrasearch</w:t>
            </w:r>
          </w:p>
        </w:tc>
        <w:tc>
          <w:tcPr>
            <w:tcW w:w="1273" w:type="dxa"/>
          </w:tcPr>
          <w:p w14:paraId="4977409D" w14:textId="77777777" w:rsidR="00E2420E" w:rsidRPr="00836ADA" w:rsidRDefault="00E2420E" w:rsidP="00AB3C72">
            <w:pPr>
              <w:pStyle w:val="TAL"/>
              <w:jc w:val="center"/>
              <w:rPr>
                <w:rFonts w:cs="v4.2.0"/>
                <w:lang w:eastAsia="en-US"/>
              </w:rPr>
            </w:pPr>
            <w:r w:rsidRPr="00836ADA">
              <w:rPr>
                <w:rFonts w:cs="v4.2.0"/>
                <w:lang w:eastAsia="en-US"/>
              </w:rPr>
              <w:t>dB</w:t>
            </w:r>
          </w:p>
        </w:tc>
        <w:tc>
          <w:tcPr>
            <w:tcW w:w="2472" w:type="dxa"/>
            <w:gridSpan w:val="2"/>
          </w:tcPr>
          <w:p w14:paraId="7EF69BED" w14:textId="77777777" w:rsidR="00E2420E" w:rsidRPr="00836ADA" w:rsidRDefault="00C10E8D" w:rsidP="00AB3C72">
            <w:pPr>
              <w:pStyle w:val="TAL"/>
              <w:jc w:val="center"/>
              <w:rPr>
                <w:rFonts w:cs="v4.2.0"/>
                <w:lang w:eastAsia="en-US"/>
              </w:rPr>
            </w:pPr>
            <w:r w:rsidRPr="00836ADA">
              <w:rPr>
                <w:rFonts w:cs="v4.2.0"/>
                <w:lang w:eastAsia="en-US"/>
              </w:rPr>
              <w:t>50</w:t>
            </w:r>
            <w:r w:rsidR="00E2420E" w:rsidRPr="00836ADA" w:rsidDel="00D22AB9">
              <w:rPr>
                <w:rFonts w:cs="v4.2.0"/>
                <w:lang w:eastAsia="en-US"/>
              </w:rPr>
              <w:t xml:space="preserve"> </w:t>
            </w:r>
          </w:p>
        </w:tc>
      </w:tr>
      <w:tr w:rsidR="00E2420E" w:rsidRPr="00836ADA" w14:paraId="13B6248F" w14:textId="77777777">
        <w:trPr>
          <w:cantSplit/>
          <w:jc w:val="center"/>
        </w:trPr>
        <w:tc>
          <w:tcPr>
            <w:tcW w:w="2518" w:type="dxa"/>
          </w:tcPr>
          <w:p w14:paraId="1336EFF8" w14:textId="77777777" w:rsidR="00E2420E" w:rsidRPr="00836ADA" w:rsidRDefault="00E2420E" w:rsidP="00AB3C72">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x, high</w:t>
            </w:r>
          </w:p>
        </w:tc>
        <w:tc>
          <w:tcPr>
            <w:tcW w:w="1273" w:type="dxa"/>
          </w:tcPr>
          <w:p w14:paraId="3DA0B298" w14:textId="77777777" w:rsidR="00E2420E" w:rsidRPr="00836ADA" w:rsidRDefault="00E2420E" w:rsidP="00AB3C72">
            <w:pPr>
              <w:pStyle w:val="TAL"/>
              <w:jc w:val="center"/>
              <w:rPr>
                <w:rFonts w:cs="v4.2.0"/>
                <w:lang w:eastAsia="en-US"/>
              </w:rPr>
            </w:pPr>
            <w:r w:rsidRPr="00836ADA">
              <w:rPr>
                <w:rFonts w:cs="v4.2.0"/>
                <w:lang w:eastAsia="en-US"/>
              </w:rPr>
              <w:t>dB</w:t>
            </w:r>
          </w:p>
        </w:tc>
        <w:tc>
          <w:tcPr>
            <w:tcW w:w="2472" w:type="dxa"/>
            <w:gridSpan w:val="2"/>
          </w:tcPr>
          <w:p w14:paraId="58F03F38" w14:textId="77777777" w:rsidR="00E2420E" w:rsidRPr="00836ADA" w:rsidRDefault="00E2420E" w:rsidP="00AB3C72">
            <w:pPr>
              <w:pStyle w:val="TAL"/>
              <w:jc w:val="center"/>
              <w:rPr>
                <w:rFonts w:cs="v4.2.0"/>
                <w:lang w:eastAsia="en-US"/>
              </w:rPr>
            </w:pPr>
            <w:r w:rsidRPr="00836ADA">
              <w:rPr>
                <w:rFonts w:cs="v4.2.0"/>
                <w:lang w:eastAsia="en-US"/>
              </w:rPr>
              <w:t>4</w:t>
            </w:r>
            <w:r w:rsidR="00C10E8D" w:rsidRPr="00836ADA">
              <w:rPr>
                <w:rFonts w:cs="v4.2.0"/>
                <w:lang w:eastAsia="en-US"/>
              </w:rPr>
              <w:t>0</w:t>
            </w:r>
          </w:p>
        </w:tc>
      </w:tr>
      <w:tr w:rsidR="00E2420E" w:rsidRPr="00836ADA" w14:paraId="4F052AAC" w14:textId="77777777">
        <w:trPr>
          <w:cantSplit/>
          <w:jc w:val="center"/>
        </w:trPr>
        <w:tc>
          <w:tcPr>
            <w:tcW w:w="2518" w:type="dxa"/>
          </w:tcPr>
          <w:p w14:paraId="4DA533ED" w14:textId="77777777" w:rsidR="00E2420E" w:rsidRPr="00836ADA" w:rsidRDefault="00E2420E" w:rsidP="00AB3C72">
            <w:pPr>
              <w:pStyle w:val="TAL"/>
              <w:rPr>
                <w:rFonts w:cs="v4.2.0"/>
                <w:lang w:eastAsia="en-US"/>
              </w:rPr>
            </w:pPr>
            <w:r w:rsidRPr="00836ADA">
              <w:rPr>
                <w:rFonts w:cs="v4.2.0"/>
                <w:lang w:eastAsia="en-US"/>
              </w:rPr>
              <w:t xml:space="preserve">Propagation Condition </w:t>
            </w:r>
          </w:p>
        </w:tc>
        <w:tc>
          <w:tcPr>
            <w:tcW w:w="1273" w:type="dxa"/>
          </w:tcPr>
          <w:p w14:paraId="55C5EADB" w14:textId="77777777" w:rsidR="00E2420E" w:rsidRPr="00836ADA" w:rsidRDefault="00E2420E" w:rsidP="00AB3C72">
            <w:pPr>
              <w:pStyle w:val="TAL"/>
              <w:jc w:val="center"/>
              <w:rPr>
                <w:rFonts w:cs="v4.2.0"/>
                <w:lang w:eastAsia="en-US"/>
              </w:rPr>
            </w:pPr>
          </w:p>
        </w:tc>
        <w:tc>
          <w:tcPr>
            <w:tcW w:w="2472" w:type="dxa"/>
            <w:gridSpan w:val="2"/>
          </w:tcPr>
          <w:p w14:paraId="24CFB2A5" w14:textId="77777777" w:rsidR="00E2420E" w:rsidRPr="00836ADA" w:rsidRDefault="00E2420E" w:rsidP="00AB3C72">
            <w:pPr>
              <w:pStyle w:val="TAL"/>
              <w:jc w:val="center"/>
              <w:rPr>
                <w:rFonts w:cs="v4.2.0"/>
                <w:lang w:eastAsia="en-US"/>
              </w:rPr>
            </w:pPr>
            <w:r w:rsidRPr="00836ADA">
              <w:rPr>
                <w:rFonts w:cs="v4.2.0"/>
                <w:lang w:eastAsia="en-US"/>
              </w:rPr>
              <w:t>AWGN</w:t>
            </w:r>
          </w:p>
        </w:tc>
      </w:tr>
      <w:tr w:rsidR="00E2420E" w:rsidRPr="00836ADA" w14:paraId="7C5FCCCC" w14:textId="77777777">
        <w:trPr>
          <w:cantSplit/>
          <w:trHeight w:val="423"/>
          <w:jc w:val="center"/>
        </w:trPr>
        <w:tc>
          <w:tcPr>
            <w:tcW w:w="6263" w:type="dxa"/>
            <w:gridSpan w:val="4"/>
          </w:tcPr>
          <w:p w14:paraId="1442F44F" w14:textId="77777777" w:rsidR="00E2420E" w:rsidRPr="00836ADA" w:rsidRDefault="00E2420E" w:rsidP="00AB3C72">
            <w:pPr>
              <w:pStyle w:val="TAN"/>
              <w:rPr>
                <w:rFonts w:cs="Arial"/>
                <w:lang w:eastAsia="en-US"/>
              </w:rPr>
            </w:pPr>
            <w:r w:rsidRPr="00836ADA">
              <w:rPr>
                <w:rFonts w:cs="Arial"/>
                <w:lang w:eastAsia="en-US"/>
              </w:rPr>
              <w:t xml:space="preserve">Note 1: </w:t>
            </w:r>
            <w:r w:rsidR="00C10E8D" w:rsidRPr="00836ADA">
              <w:rPr>
                <w:rFonts w:cs="Arial"/>
                <w:lang w:eastAsia="en-US"/>
              </w:rPr>
              <w:tab/>
            </w:r>
            <w:r w:rsidRPr="00836ADA">
              <w:rPr>
                <w:rFonts w:cs="Arial"/>
                <w:lang w:eastAsia="en-US"/>
              </w:rPr>
              <w:t>OCNG shall be used such that cell 2 is fully allocated and a constant total transmitted power spectral density is achieved for all OFDM symbols.</w:t>
            </w:r>
          </w:p>
          <w:p w14:paraId="67A33CC9" w14:textId="77777777" w:rsidR="00E2420E" w:rsidRPr="00836ADA" w:rsidRDefault="00E2420E" w:rsidP="00AB3C72">
            <w:pPr>
              <w:pStyle w:val="TAN"/>
              <w:rPr>
                <w:rFonts w:cs="Arial"/>
                <w:lang w:eastAsia="en-US"/>
              </w:rPr>
            </w:pPr>
            <w:r w:rsidRPr="00836ADA">
              <w:rPr>
                <w:rFonts w:cs="v4.2.0"/>
                <w:lang w:eastAsia="en-US"/>
              </w:rPr>
              <w:t xml:space="preserve">Note 2 : </w:t>
            </w:r>
            <w:r w:rsidR="00C10E8D" w:rsidRPr="00836ADA">
              <w:rPr>
                <w:rFonts w:cs="v4.2.0"/>
                <w:lang w:eastAsia="en-US"/>
              </w:rPr>
              <w:tab/>
            </w:r>
            <w:r w:rsidRPr="00836ADA">
              <w:rPr>
                <w:rFonts w:cs="v4.2.0"/>
                <w:lang w:eastAsia="en-US"/>
              </w:rPr>
              <w:t xml:space="preserve">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which is included in E-UTRA system information, and is a threshold for the UTRA target cell</w:t>
            </w:r>
          </w:p>
        </w:tc>
      </w:tr>
    </w:tbl>
    <w:p w14:paraId="0240AFE4" w14:textId="77777777" w:rsidR="00E2420E" w:rsidRPr="00836ADA" w:rsidRDefault="00E2420E" w:rsidP="00E2420E">
      <w:pPr>
        <w:rPr>
          <w:rFonts w:cs="v4.2.0"/>
        </w:rPr>
      </w:pPr>
    </w:p>
    <w:p w14:paraId="06A86206" w14:textId="77777777" w:rsidR="00E2420E" w:rsidRPr="00836ADA" w:rsidRDefault="00E2420E" w:rsidP="00E2420E">
      <w:pPr>
        <w:pStyle w:val="Heading4"/>
        <w:rPr>
          <w:rFonts w:cs="v4.2.0"/>
        </w:rPr>
      </w:pPr>
      <w:bookmarkStart w:id="445" w:name="_Toc535329359"/>
      <w:r w:rsidRPr="00836ADA">
        <w:rPr>
          <w:rFonts w:cs="v4.2.0"/>
        </w:rPr>
        <w:t>A.4.5</w:t>
      </w:r>
      <w:r w:rsidR="00AB3C72" w:rsidRPr="00836ADA">
        <w:rPr>
          <w:rFonts w:cs="v4.2.0"/>
        </w:rPr>
        <w:t>.2</w:t>
      </w:r>
      <w:r w:rsidRPr="00836ADA">
        <w:rPr>
          <w:rFonts w:cs="v4.2.0"/>
        </w:rPr>
        <w:t>.2</w:t>
      </w:r>
      <w:r w:rsidRPr="00836ADA">
        <w:rPr>
          <w:rFonts w:cs="v4.2.0"/>
        </w:rPr>
        <w:tab/>
        <w:t>Test Requirements</w:t>
      </w:r>
      <w:bookmarkEnd w:id="445"/>
    </w:p>
    <w:p w14:paraId="04C52966" w14:textId="77777777" w:rsidR="00E2420E" w:rsidRPr="00836ADA" w:rsidRDefault="00E2420E" w:rsidP="00E2420E">
      <w:pPr>
        <w:rPr>
          <w:rFonts w:cs="v4.2.0"/>
        </w:rPr>
      </w:pPr>
      <w:r w:rsidRPr="00836ADA">
        <w:rPr>
          <w:rFonts w:cs="v4.2.0"/>
        </w:rPr>
        <w:t>The cell reselection delay is defined as the time from the beginning of time period T2, to the moment when the UE camps on Cell 2, and starts to send preambles on the PRACH for sending the RRC CONNECTION REQUEST message to perform a Tracking Area Update procedure on Cell 2.</w:t>
      </w:r>
    </w:p>
    <w:p w14:paraId="1AD1CE6B" w14:textId="77777777" w:rsidR="00E2420E" w:rsidRPr="00836ADA" w:rsidRDefault="00E2420E" w:rsidP="00E2420E">
      <w:pPr>
        <w:rPr>
          <w:rFonts w:cs="v4.2.0"/>
        </w:rPr>
      </w:pPr>
      <w:r w:rsidRPr="00836ADA">
        <w:rPr>
          <w:rFonts w:cs="v4.2.0"/>
        </w:rPr>
        <w:t>The cell re-selection delay shall be less than 21 s.</w:t>
      </w:r>
    </w:p>
    <w:p w14:paraId="7DE89512" w14:textId="77777777" w:rsidR="00E2420E" w:rsidRPr="00836ADA" w:rsidRDefault="00E2420E" w:rsidP="00E2420E">
      <w:pPr>
        <w:rPr>
          <w:rFonts w:cs="v4.2.0"/>
        </w:rPr>
      </w:pPr>
      <w:r w:rsidRPr="00836ADA">
        <w:rPr>
          <w:rFonts w:cs="v4.2.0"/>
        </w:rPr>
        <w:t>The rate of correct cell reselections observed during repeated tests shall be at least 90%.</w:t>
      </w:r>
    </w:p>
    <w:p w14:paraId="5EABC14F" w14:textId="77777777" w:rsidR="00E2420E" w:rsidRPr="00836ADA" w:rsidRDefault="00E2420E" w:rsidP="00E2420E">
      <w:pPr>
        <w:pStyle w:val="NO"/>
        <w:ind w:left="851"/>
        <w:rPr>
          <w:rFonts w:cs="v4.2.0"/>
        </w:rPr>
      </w:pPr>
      <w:r w:rsidRPr="00836ADA">
        <w:rPr>
          <w:rFonts w:cs="v4.2.0"/>
        </w:rPr>
        <w:t>NOTE:</w:t>
      </w:r>
      <w:r w:rsidRPr="00836ADA">
        <w:rPr>
          <w:rFonts w:cs="v4.2.0"/>
        </w:rPr>
        <w:tab/>
        <w:t>The cell re-selection delay can be expressed as: T</w:t>
      </w:r>
      <w:r w:rsidRPr="00836ADA">
        <w:rPr>
          <w:rFonts w:cs="v4.2.0"/>
          <w:vertAlign w:val="subscript"/>
        </w:rPr>
        <w:t>evaluateEUTRA</w:t>
      </w:r>
      <w:r w:rsidRPr="00836ADA">
        <w:rPr>
          <w:rFonts w:cs="v4.2.0"/>
        </w:rPr>
        <w:t xml:space="preserve"> + T</w:t>
      </w:r>
      <w:r w:rsidRPr="00836ADA">
        <w:rPr>
          <w:rFonts w:cs="v4.2.0"/>
          <w:vertAlign w:val="subscript"/>
        </w:rPr>
        <w:t>SI-EUTRA</w:t>
      </w:r>
      <w:r w:rsidRPr="00836ADA">
        <w:rPr>
          <w:rFonts w:cs="v4.2.0"/>
        </w:rPr>
        <w:t>, where:</w:t>
      </w:r>
    </w:p>
    <w:p w14:paraId="7E23D195" w14:textId="77777777" w:rsidR="00E2420E" w:rsidRPr="00836ADA" w:rsidRDefault="00E2420E" w:rsidP="00E2420E">
      <w:pPr>
        <w:pStyle w:val="EX"/>
      </w:pPr>
      <w:r w:rsidRPr="00836ADA">
        <w:rPr>
          <w:rFonts w:cs="v4.2.0"/>
        </w:rPr>
        <w:t>T</w:t>
      </w:r>
      <w:r w:rsidRPr="00836ADA">
        <w:rPr>
          <w:rFonts w:cs="v4.2.0"/>
          <w:vertAlign w:val="subscript"/>
        </w:rPr>
        <w:t>evaluateEUTRA</w:t>
      </w:r>
      <w:r w:rsidRPr="00836ADA">
        <w:tab/>
        <w:t>See Table 4.2 in section 4.2.2.</w:t>
      </w:r>
    </w:p>
    <w:p w14:paraId="3F2C31D2" w14:textId="77777777" w:rsidR="00E2420E" w:rsidRPr="00836ADA" w:rsidRDefault="00E2420E" w:rsidP="00E2420E">
      <w:pPr>
        <w:pStyle w:val="EX"/>
      </w:pPr>
      <w:r w:rsidRPr="00836ADA">
        <w:rPr>
          <w:rFonts w:cs="v4.2.0"/>
        </w:rPr>
        <w:t>T</w:t>
      </w:r>
      <w:r w:rsidRPr="00836ADA">
        <w:rPr>
          <w:rFonts w:cs="v4.2.0"/>
          <w:vertAlign w:val="subscript"/>
        </w:rPr>
        <w:t>SI-EUTRA</w:t>
      </w:r>
      <w:r w:rsidRPr="00836ADA">
        <w:tab/>
        <w:t xml:space="preserve">Maximum time allowed to read </w:t>
      </w:r>
      <w:r w:rsidRPr="00836ADA">
        <w:rPr>
          <w:rFonts w:cs="v4.2.0"/>
        </w:rPr>
        <w:t>system information from a E-UTRA cell [24]</w:t>
      </w:r>
      <w:r w:rsidRPr="00836ADA">
        <w:t>.</w:t>
      </w:r>
      <w:r w:rsidRPr="00836ADA">
        <w:br/>
        <w:t>According to [24], the maximum time allowed to read relevant system info blocks, that need to be received by the UE to camp on a cell, is 1280 ms.</w:t>
      </w:r>
    </w:p>
    <w:p w14:paraId="1D802653" w14:textId="77777777" w:rsidR="00E2420E" w:rsidRPr="00836ADA" w:rsidRDefault="00E2420E" w:rsidP="00E2420E">
      <w:pPr>
        <w:rPr>
          <w:noProof/>
        </w:rPr>
      </w:pPr>
      <w:r w:rsidRPr="00836ADA">
        <w:t>This gives a total of 20.48 s, allow 21 s in the test case.</w:t>
      </w:r>
    </w:p>
    <w:p w14:paraId="584AFA3E" w14:textId="77777777" w:rsidR="00250534" w:rsidRPr="00836ADA" w:rsidRDefault="00250534" w:rsidP="00250534">
      <w:pPr>
        <w:rPr>
          <w:noProof/>
        </w:rPr>
      </w:pPr>
    </w:p>
    <w:p w14:paraId="4F6F1049" w14:textId="77777777" w:rsidR="003015AA" w:rsidRPr="00836ADA" w:rsidRDefault="003015AA" w:rsidP="003015AA">
      <w:pPr>
        <w:pStyle w:val="Heading3"/>
      </w:pPr>
      <w:bookmarkStart w:id="446" w:name="_Toc535329360"/>
      <w:r w:rsidRPr="00836ADA">
        <w:t>A.4.5.3</w:t>
      </w:r>
      <w:r w:rsidRPr="00836ADA">
        <w:tab/>
        <w:t>RSRQ based reselection when E-UTRA FDD is of higher priority</w:t>
      </w:r>
      <w:bookmarkEnd w:id="446"/>
    </w:p>
    <w:p w14:paraId="72D0B2B5" w14:textId="77777777" w:rsidR="003015AA" w:rsidRPr="00836ADA" w:rsidRDefault="003015AA" w:rsidP="003015AA">
      <w:pPr>
        <w:pStyle w:val="Heading4"/>
      </w:pPr>
      <w:bookmarkStart w:id="447" w:name="_Toc535329361"/>
      <w:r w:rsidRPr="00836ADA">
        <w:t>A.4.5.3.1</w:t>
      </w:r>
      <w:r w:rsidRPr="00836ADA">
        <w:tab/>
        <w:t>Test Purpose and Environment</w:t>
      </w:r>
      <w:bookmarkEnd w:id="447"/>
    </w:p>
    <w:p w14:paraId="4B64C310" w14:textId="77777777" w:rsidR="003015AA" w:rsidRPr="00836ADA" w:rsidRDefault="003015AA" w:rsidP="003015AA">
      <w:r w:rsidRPr="00836ADA">
        <w:t>This test is to verify the requirement for the UTRA FDD to E-UTRA FDD inter-RAT cell reselection delay reported based on RSRQ measurement in section 4.2.</w:t>
      </w:r>
    </w:p>
    <w:p w14:paraId="739C19A5" w14:textId="77777777" w:rsidR="003015AA" w:rsidRPr="00836ADA" w:rsidRDefault="003015AA" w:rsidP="003015AA">
      <w:r w:rsidRPr="00836ADA">
        <w:t>The test scenario comprises two different cells, with cell 1 being the UTRA serving cell, cell 2 being the E-UTRA cell to be re-selected to. Test parameters are given in Tables A.4.20, A.4.21, A.4.22. The test consists of four successive time periods, with time duration of T1, T2, T3 and T4, respectively. UTRA cell 1 is already identified by the UE prior to the start of the test. Cell 2 is of higher priority than cell 1.</w:t>
      </w:r>
    </w:p>
    <w:p w14:paraId="4690D12B" w14:textId="77777777" w:rsidR="003015AA" w:rsidRPr="00836ADA" w:rsidRDefault="003015AA" w:rsidP="003015AA">
      <w:r w:rsidRPr="00836ADA">
        <w:t>Cell 1 and cell 2 shall belong to different tracking areas. Furthermore, UE has not registered with network for the tracking area containing cell 2.</w:t>
      </w:r>
    </w:p>
    <w:p w14:paraId="3CB52CC6" w14:textId="77777777" w:rsidR="003015AA" w:rsidRPr="00836ADA" w:rsidRDefault="003015AA" w:rsidP="003015AA"/>
    <w:p w14:paraId="0D836CB8" w14:textId="77777777" w:rsidR="003015AA" w:rsidRPr="00836ADA" w:rsidRDefault="003015AA" w:rsidP="0079728B">
      <w:pPr>
        <w:pStyle w:val="TH"/>
      </w:pPr>
      <w:r w:rsidRPr="00836ADA">
        <w:t xml:space="preserve">Table A.4.20: General test parameters for UTRAN to E-UTRA Cell Reselection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4"/>
        <w:gridCol w:w="1701"/>
        <w:gridCol w:w="1417"/>
        <w:gridCol w:w="1418"/>
        <w:gridCol w:w="2692"/>
      </w:tblGrid>
      <w:tr w:rsidR="003015AA" w:rsidRPr="00836ADA" w14:paraId="340E53AD" w14:textId="77777777">
        <w:trPr>
          <w:cantSplit/>
          <w:jc w:val="center"/>
        </w:trPr>
        <w:tc>
          <w:tcPr>
            <w:tcW w:w="3545" w:type="dxa"/>
            <w:gridSpan w:val="2"/>
          </w:tcPr>
          <w:p w14:paraId="05EE7895" w14:textId="77777777" w:rsidR="003015AA" w:rsidRPr="00836ADA" w:rsidRDefault="003015AA" w:rsidP="003015AA">
            <w:pPr>
              <w:pStyle w:val="TAH"/>
              <w:rPr>
                <w:rFonts w:cs="Arial"/>
                <w:lang w:eastAsia="en-US"/>
              </w:rPr>
            </w:pPr>
            <w:r w:rsidRPr="00836ADA">
              <w:rPr>
                <w:rFonts w:cs="Arial"/>
                <w:lang w:eastAsia="en-US"/>
              </w:rPr>
              <w:t>Parameter</w:t>
            </w:r>
          </w:p>
        </w:tc>
        <w:tc>
          <w:tcPr>
            <w:tcW w:w="1417" w:type="dxa"/>
          </w:tcPr>
          <w:p w14:paraId="2894A646" w14:textId="77777777" w:rsidR="003015AA" w:rsidRPr="00836ADA" w:rsidRDefault="003015AA" w:rsidP="003015AA">
            <w:pPr>
              <w:pStyle w:val="TAH"/>
              <w:rPr>
                <w:rFonts w:cs="Arial"/>
                <w:lang w:eastAsia="en-US"/>
              </w:rPr>
            </w:pPr>
            <w:r w:rsidRPr="00836ADA">
              <w:rPr>
                <w:rFonts w:cs="Arial"/>
                <w:lang w:eastAsia="en-US"/>
              </w:rPr>
              <w:t>Unit</w:t>
            </w:r>
          </w:p>
        </w:tc>
        <w:tc>
          <w:tcPr>
            <w:tcW w:w="1418" w:type="dxa"/>
          </w:tcPr>
          <w:p w14:paraId="69BBA378" w14:textId="77777777" w:rsidR="003015AA" w:rsidRPr="00836ADA" w:rsidRDefault="003015AA" w:rsidP="003015AA">
            <w:pPr>
              <w:pStyle w:val="TAH"/>
              <w:rPr>
                <w:rFonts w:cs="Arial"/>
                <w:lang w:eastAsia="en-US"/>
              </w:rPr>
            </w:pPr>
            <w:r w:rsidRPr="00836ADA">
              <w:rPr>
                <w:rFonts w:cs="Arial"/>
                <w:lang w:eastAsia="en-US"/>
              </w:rPr>
              <w:t>Value</w:t>
            </w:r>
          </w:p>
        </w:tc>
        <w:tc>
          <w:tcPr>
            <w:tcW w:w="2692" w:type="dxa"/>
          </w:tcPr>
          <w:p w14:paraId="5E7B1CD7" w14:textId="77777777" w:rsidR="003015AA" w:rsidRPr="00836ADA" w:rsidRDefault="003015AA" w:rsidP="003015AA">
            <w:pPr>
              <w:pStyle w:val="TAH"/>
              <w:rPr>
                <w:rFonts w:cs="Arial"/>
                <w:lang w:eastAsia="en-US"/>
              </w:rPr>
            </w:pPr>
            <w:r w:rsidRPr="00836ADA">
              <w:rPr>
                <w:rFonts w:cs="Arial"/>
                <w:lang w:eastAsia="en-US"/>
              </w:rPr>
              <w:t>Comment</w:t>
            </w:r>
          </w:p>
        </w:tc>
      </w:tr>
      <w:tr w:rsidR="003015AA" w:rsidRPr="00836ADA" w14:paraId="47C761AC" w14:textId="77777777">
        <w:trPr>
          <w:cantSplit/>
          <w:jc w:val="center"/>
        </w:trPr>
        <w:tc>
          <w:tcPr>
            <w:tcW w:w="1844" w:type="dxa"/>
          </w:tcPr>
          <w:p w14:paraId="24ACD915" w14:textId="77777777" w:rsidR="003015AA" w:rsidRPr="00836ADA" w:rsidRDefault="003015AA" w:rsidP="003015AA">
            <w:pPr>
              <w:pStyle w:val="TAL"/>
              <w:rPr>
                <w:rFonts w:cs="Arial"/>
                <w:lang w:eastAsia="en-US"/>
              </w:rPr>
            </w:pPr>
            <w:r w:rsidRPr="00836ADA">
              <w:rPr>
                <w:rFonts w:cs="Arial"/>
                <w:lang w:eastAsia="en-US"/>
              </w:rPr>
              <w:t>Initial condition</w:t>
            </w:r>
          </w:p>
        </w:tc>
        <w:tc>
          <w:tcPr>
            <w:tcW w:w="1701" w:type="dxa"/>
          </w:tcPr>
          <w:p w14:paraId="1610CE2D" w14:textId="77777777" w:rsidR="003015AA" w:rsidRPr="00836ADA" w:rsidRDefault="003015AA" w:rsidP="003015AA">
            <w:pPr>
              <w:pStyle w:val="TAL"/>
              <w:rPr>
                <w:rFonts w:cs="Arial"/>
                <w:lang w:eastAsia="en-US"/>
              </w:rPr>
            </w:pPr>
            <w:r w:rsidRPr="00836ADA">
              <w:rPr>
                <w:rFonts w:cs="Arial"/>
                <w:lang w:eastAsia="en-US"/>
              </w:rPr>
              <w:t xml:space="preserve">Active cell </w:t>
            </w:r>
          </w:p>
        </w:tc>
        <w:tc>
          <w:tcPr>
            <w:tcW w:w="1417" w:type="dxa"/>
          </w:tcPr>
          <w:p w14:paraId="1DC25C22" w14:textId="77777777" w:rsidR="003015AA" w:rsidRPr="00836ADA" w:rsidRDefault="003015AA" w:rsidP="003015AA">
            <w:pPr>
              <w:pStyle w:val="TAL"/>
              <w:rPr>
                <w:rFonts w:cs="Arial"/>
                <w:lang w:eastAsia="en-US"/>
              </w:rPr>
            </w:pPr>
          </w:p>
        </w:tc>
        <w:tc>
          <w:tcPr>
            <w:tcW w:w="1418" w:type="dxa"/>
          </w:tcPr>
          <w:p w14:paraId="44553847" w14:textId="77777777" w:rsidR="003015AA" w:rsidRPr="00836ADA" w:rsidRDefault="003015AA" w:rsidP="003015AA">
            <w:pPr>
              <w:pStyle w:val="TAL"/>
              <w:rPr>
                <w:rFonts w:cs="Arial"/>
                <w:lang w:eastAsia="en-US"/>
              </w:rPr>
            </w:pPr>
            <w:r w:rsidRPr="00836ADA">
              <w:rPr>
                <w:rFonts w:cs="Arial"/>
                <w:lang w:eastAsia="en-US"/>
              </w:rPr>
              <w:t>Cell1</w:t>
            </w:r>
          </w:p>
        </w:tc>
        <w:tc>
          <w:tcPr>
            <w:tcW w:w="2692" w:type="dxa"/>
          </w:tcPr>
          <w:p w14:paraId="145CD0EA" w14:textId="77777777" w:rsidR="003015AA" w:rsidRPr="00836ADA" w:rsidRDefault="003015AA" w:rsidP="003015AA">
            <w:pPr>
              <w:pStyle w:val="TAL"/>
              <w:rPr>
                <w:rFonts w:cs="Arial"/>
                <w:lang w:eastAsia="en-US"/>
              </w:rPr>
            </w:pPr>
          </w:p>
        </w:tc>
      </w:tr>
      <w:tr w:rsidR="003015AA" w:rsidRPr="00836ADA" w14:paraId="759F2389" w14:textId="77777777">
        <w:trPr>
          <w:cantSplit/>
          <w:jc w:val="center"/>
        </w:trPr>
        <w:tc>
          <w:tcPr>
            <w:tcW w:w="1844" w:type="dxa"/>
            <w:vMerge w:val="restart"/>
          </w:tcPr>
          <w:p w14:paraId="46FAD3F5" w14:textId="77777777" w:rsidR="003015AA" w:rsidRPr="00836ADA" w:rsidRDefault="003015AA" w:rsidP="003015AA">
            <w:pPr>
              <w:pStyle w:val="TAL"/>
              <w:rPr>
                <w:rFonts w:cs="Arial"/>
                <w:lang w:eastAsia="en-US"/>
              </w:rPr>
            </w:pPr>
            <w:r w:rsidRPr="00836ADA">
              <w:rPr>
                <w:rFonts w:cs="Arial"/>
                <w:lang w:eastAsia="en-US"/>
              </w:rPr>
              <w:t>T2 end condition</w:t>
            </w:r>
          </w:p>
        </w:tc>
        <w:tc>
          <w:tcPr>
            <w:tcW w:w="1701" w:type="dxa"/>
          </w:tcPr>
          <w:p w14:paraId="1FA23AFE" w14:textId="77777777" w:rsidR="003015AA" w:rsidRPr="00836ADA" w:rsidRDefault="003015AA" w:rsidP="003015AA">
            <w:pPr>
              <w:pStyle w:val="TAL"/>
              <w:rPr>
                <w:rFonts w:cs="Arial"/>
                <w:lang w:eastAsia="en-US"/>
              </w:rPr>
            </w:pPr>
            <w:r w:rsidRPr="00836ADA">
              <w:rPr>
                <w:rFonts w:cs="Arial"/>
                <w:lang w:eastAsia="en-US"/>
              </w:rPr>
              <w:t>Active cell</w:t>
            </w:r>
          </w:p>
        </w:tc>
        <w:tc>
          <w:tcPr>
            <w:tcW w:w="1417" w:type="dxa"/>
          </w:tcPr>
          <w:p w14:paraId="2DBDE5B6" w14:textId="77777777" w:rsidR="003015AA" w:rsidRPr="00836ADA" w:rsidRDefault="003015AA" w:rsidP="003015AA">
            <w:pPr>
              <w:pStyle w:val="TAL"/>
              <w:rPr>
                <w:rFonts w:cs="Arial"/>
                <w:lang w:eastAsia="en-US"/>
              </w:rPr>
            </w:pPr>
          </w:p>
        </w:tc>
        <w:tc>
          <w:tcPr>
            <w:tcW w:w="1418" w:type="dxa"/>
          </w:tcPr>
          <w:p w14:paraId="69223CE0" w14:textId="77777777" w:rsidR="003015AA" w:rsidRPr="00836ADA" w:rsidRDefault="003015AA" w:rsidP="003015AA">
            <w:pPr>
              <w:pStyle w:val="TAL"/>
              <w:rPr>
                <w:rFonts w:cs="Arial"/>
                <w:lang w:eastAsia="en-US"/>
              </w:rPr>
            </w:pPr>
            <w:r w:rsidRPr="00836ADA">
              <w:rPr>
                <w:rFonts w:cs="Arial"/>
                <w:lang w:eastAsia="en-US"/>
              </w:rPr>
              <w:t>Cell1</w:t>
            </w:r>
          </w:p>
        </w:tc>
        <w:tc>
          <w:tcPr>
            <w:tcW w:w="2692" w:type="dxa"/>
          </w:tcPr>
          <w:p w14:paraId="61863B55" w14:textId="77777777" w:rsidR="003015AA" w:rsidRPr="00836ADA" w:rsidRDefault="003015AA" w:rsidP="003015AA">
            <w:pPr>
              <w:pStyle w:val="TAL"/>
              <w:rPr>
                <w:rFonts w:cs="Arial"/>
                <w:lang w:eastAsia="en-US"/>
              </w:rPr>
            </w:pPr>
            <w:r w:rsidRPr="00836ADA">
              <w:rPr>
                <w:rFonts w:cs="Arial"/>
                <w:lang w:eastAsia="en-US"/>
              </w:rPr>
              <w:t>UE shall not perform reselection to cell 2 during T2</w:t>
            </w:r>
          </w:p>
        </w:tc>
      </w:tr>
      <w:tr w:rsidR="003015AA" w:rsidRPr="00836ADA" w14:paraId="532724E4" w14:textId="77777777">
        <w:trPr>
          <w:cantSplit/>
          <w:jc w:val="center"/>
        </w:trPr>
        <w:tc>
          <w:tcPr>
            <w:tcW w:w="1844" w:type="dxa"/>
            <w:vMerge/>
          </w:tcPr>
          <w:p w14:paraId="7523420A" w14:textId="77777777" w:rsidR="003015AA" w:rsidRPr="00836ADA" w:rsidRDefault="003015AA" w:rsidP="003015AA">
            <w:pPr>
              <w:pStyle w:val="TAL"/>
              <w:rPr>
                <w:rFonts w:cs="Arial"/>
                <w:lang w:eastAsia="en-US"/>
              </w:rPr>
            </w:pPr>
          </w:p>
        </w:tc>
        <w:tc>
          <w:tcPr>
            <w:tcW w:w="1701" w:type="dxa"/>
          </w:tcPr>
          <w:p w14:paraId="64A982D3" w14:textId="77777777" w:rsidR="003015AA" w:rsidRPr="00836ADA" w:rsidRDefault="003015AA" w:rsidP="003015AA">
            <w:pPr>
              <w:pStyle w:val="TAL"/>
              <w:rPr>
                <w:rFonts w:cs="Arial"/>
                <w:lang w:eastAsia="en-US"/>
              </w:rPr>
            </w:pPr>
            <w:r w:rsidRPr="00836ADA">
              <w:rPr>
                <w:rFonts w:cs="Arial"/>
                <w:lang w:eastAsia="en-US"/>
              </w:rPr>
              <w:t>Neighbour cell</w:t>
            </w:r>
          </w:p>
        </w:tc>
        <w:tc>
          <w:tcPr>
            <w:tcW w:w="1417" w:type="dxa"/>
          </w:tcPr>
          <w:p w14:paraId="560CC8F8" w14:textId="77777777" w:rsidR="003015AA" w:rsidRPr="00836ADA" w:rsidRDefault="003015AA" w:rsidP="003015AA">
            <w:pPr>
              <w:pStyle w:val="TAL"/>
              <w:rPr>
                <w:rFonts w:cs="Arial"/>
                <w:lang w:eastAsia="en-US"/>
              </w:rPr>
            </w:pPr>
          </w:p>
        </w:tc>
        <w:tc>
          <w:tcPr>
            <w:tcW w:w="1418" w:type="dxa"/>
          </w:tcPr>
          <w:p w14:paraId="4386B6A6" w14:textId="77777777" w:rsidR="003015AA" w:rsidRPr="00836ADA" w:rsidRDefault="003015AA" w:rsidP="003015AA">
            <w:pPr>
              <w:pStyle w:val="TAL"/>
              <w:rPr>
                <w:rFonts w:cs="Arial"/>
                <w:lang w:eastAsia="en-US"/>
              </w:rPr>
            </w:pPr>
            <w:r w:rsidRPr="00836ADA">
              <w:rPr>
                <w:rFonts w:cs="Arial"/>
                <w:lang w:eastAsia="en-US"/>
              </w:rPr>
              <w:t>Cell2</w:t>
            </w:r>
          </w:p>
        </w:tc>
        <w:tc>
          <w:tcPr>
            <w:tcW w:w="2692" w:type="dxa"/>
          </w:tcPr>
          <w:p w14:paraId="2219CF01" w14:textId="77777777" w:rsidR="003015AA" w:rsidRPr="00836ADA" w:rsidRDefault="003015AA" w:rsidP="003015AA">
            <w:pPr>
              <w:pStyle w:val="TAL"/>
              <w:rPr>
                <w:rFonts w:cs="Arial"/>
                <w:lang w:eastAsia="en-US"/>
              </w:rPr>
            </w:pPr>
          </w:p>
        </w:tc>
      </w:tr>
      <w:tr w:rsidR="003015AA" w:rsidRPr="00836ADA" w14:paraId="5D3C631E" w14:textId="77777777">
        <w:trPr>
          <w:cantSplit/>
          <w:jc w:val="center"/>
        </w:trPr>
        <w:tc>
          <w:tcPr>
            <w:tcW w:w="1844" w:type="dxa"/>
            <w:vMerge w:val="restart"/>
          </w:tcPr>
          <w:p w14:paraId="1FBF1C44" w14:textId="77777777" w:rsidR="003015AA" w:rsidRPr="00836ADA" w:rsidRDefault="003015AA" w:rsidP="003015AA">
            <w:pPr>
              <w:pStyle w:val="TAL"/>
              <w:rPr>
                <w:rFonts w:cs="Arial"/>
                <w:lang w:eastAsia="en-US"/>
              </w:rPr>
            </w:pPr>
            <w:r w:rsidRPr="00836ADA">
              <w:rPr>
                <w:rFonts w:cs="Arial"/>
                <w:lang w:eastAsia="en-US"/>
              </w:rPr>
              <w:t>T3 end condition</w:t>
            </w:r>
          </w:p>
        </w:tc>
        <w:tc>
          <w:tcPr>
            <w:tcW w:w="1701" w:type="dxa"/>
          </w:tcPr>
          <w:p w14:paraId="01AC2397" w14:textId="77777777" w:rsidR="003015AA" w:rsidRPr="00836ADA" w:rsidRDefault="003015AA" w:rsidP="003015AA">
            <w:pPr>
              <w:pStyle w:val="TAL"/>
              <w:rPr>
                <w:rFonts w:cs="Arial"/>
                <w:lang w:eastAsia="en-US"/>
              </w:rPr>
            </w:pPr>
            <w:r w:rsidRPr="00836ADA">
              <w:rPr>
                <w:rFonts w:cs="Arial"/>
                <w:lang w:eastAsia="en-US"/>
              </w:rPr>
              <w:t>Active cell</w:t>
            </w:r>
          </w:p>
        </w:tc>
        <w:tc>
          <w:tcPr>
            <w:tcW w:w="1417" w:type="dxa"/>
          </w:tcPr>
          <w:p w14:paraId="43DE04E3" w14:textId="77777777" w:rsidR="003015AA" w:rsidRPr="00836ADA" w:rsidRDefault="003015AA" w:rsidP="003015AA">
            <w:pPr>
              <w:pStyle w:val="TAL"/>
              <w:rPr>
                <w:rFonts w:cs="Arial"/>
                <w:lang w:eastAsia="en-US"/>
              </w:rPr>
            </w:pPr>
          </w:p>
        </w:tc>
        <w:tc>
          <w:tcPr>
            <w:tcW w:w="1418" w:type="dxa"/>
          </w:tcPr>
          <w:p w14:paraId="376E58AD" w14:textId="77777777" w:rsidR="003015AA" w:rsidRPr="00836ADA" w:rsidRDefault="003015AA" w:rsidP="003015AA">
            <w:pPr>
              <w:pStyle w:val="TAL"/>
              <w:rPr>
                <w:rFonts w:cs="Arial"/>
                <w:lang w:eastAsia="en-US"/>
              </w:rPr>
            </w:pPr>
            <w:r w:rsidRPr="00836ADA">
              <w:rPr>
                <w:rFonts w:cs="Arial"/>
                <w:lang w:eastAsia="en-US"/>
              </w:rPr>
              <w:t>Cell2</w:t>
            </w:r>
          </w:p>
        </w:tc>
        <w:tc>
          <w:tcPr>
            <w:tcW w:w="2692" w:type="dxa"/>
          </w:tcPr>
          <w:p w14:paraId="1F4CB805" w14:textId="77777777" w:rsidR="003015AA" w:rsidRPr="00836ADA" w:rsidRDefault="003015AA" w:rsidP="003015AA">
            <w:pPr>
              <w:pStyle w:val="TAL"/>
              <w:rPr>
                <w:rFonts w:cs="Arial"/>
                <w:lang w:eastAsia="en-US"/>
              </w:rPr>
            </w:pPr>
            <w:r w:rsidRPr="00836ADA">
              <w:rPr>
                <w:rFonts w:cs="Arial"/>
                <w:lang w:eastAsia="en-US"/>
              </w:rPr>
              <w:t>UE shall perform reselection to cell 2 during T3</w:t>
            </w:r>
          </w:p>
        </w:tc>
      </w:tr>
      <w:tr w:rsidR="003015AA" w:rsidRPr="00836ADA" w14:paraId="0CF313A2" w14:textId="77777777">
        <w:trPr>
          <w:cantSplit/>
          <w:jc w:val="center"/>
        </w:trPr>
        <w:tc>
          <w:tcPr>
            <w:tcW w:w="1844" w:type="dxa"/>
            <w:vMerge/>
          </w:tcPr>
          <w:p w14:paraId="70B364CA" w14:textId="77777777" w:rsidR="003015AA" w:rsidRPr="00836ADA" w:rsidRDefault="003015AA" w:rsidP="003015AA">
            <w:pPr>
              <w:pStyle w:val="TAL"/>
              <w:rPr>
                <w:rFonts w:cs="Arial"/>
                <w:lang w:eastAsia="en-US"/>
              </w:rPr>
            </w:pPr>
          </w:p>
        </w:tc>
        <w:tc>
          <w:tcPr>
            <w:tcW w:w="1701" w:type="dxa"/>
          </w:tcPr>
          <w:p w14:paraId="2D2E92FE" w14:textId="77777777" w:rsidR="003015AA" w:rsidRPr="00836ADA" w:rsidRDefault="003015AA" w:rsidP="003015AA">
            <w:pPr>
              <w:pStyle w:val="TAL"/>
              <w:rPr>
                <w:rFonts w:cs="Arial"/>
                <w:lang w:eastAsia="en-US"/>
              </w:rPr>
            </w:pPr>
            <w:r w:rsidRPr="00836ADA">
              <w:rPr>
                <w:rFonts w:cs="Arial"/>
                <w:lang w:eastAsia="en-US"/>
              </w:rPr>
              <w:t>Neighbour cell</w:t>
            </w:r>
          </w:p>
        </w:tc>
        <w:tc>
          <w:tcPr>
            <w:tcW w:w="1417" w:type="dxa"/>
          </w:tcPr>
          <w:p w14:paraId="6EC9EC9E" w14:textId="77777777" w:rsidR="003015AA" w:rsidRPr="00836ADA" w:rsidRDefault="003015AA" w:rsidP="003015AA">
            <w:pPr>
              <w:pStyle w:val="TAL"/>
              <w:rPr>
                <w:rFonts w:cs="Arial"/>
                <w:lang w:eastAsia="en-US"/>
              </w:rPr>
            </w:pPr>
          </w:p>
        </w:tc>
        <w:tc>
          <w:tcPr>
            <w:tcW w:w="1418" w:type="dxa"/>
          </w:tcPr>
          <w:p w14:paraId="53875B24" w14:textId="77777777" w:rsidR="003015AA" w:rsidRPr="00836ADA" w:rsidRDefault="003015AA" w:rsidP="003015AA">
            <w:pPr>
              <w:pStyle w:val="TAL"/>
              <w:rPr>
                <w:rFonts w:cs="Arial"/>
                <w:lang w:eastAsia="en-US"/>
              </w:rPr>
            </w:pPr>
            <w:r w:rsidRPr="00836ADA">
              <w:rPr>
                <w:rFonts w:cs="Arial"/>
                <w:lang w:eastAsia="en-US"/>
              </w:rPr>
              <w:t>Cell1</w:t>
            </w:r>
          </w:p>
        </w:tc>
        <w:tc>
          <w:tcPr>
            <w:tcW w:w="2692" w:type="dxa"/>
          </w:tcPr>
          <w:p w14:paraId="0AC043BB" w14:textId="77777777" w:rsidR="003015AA" w:rsidRPr="00836ADA" w:rsidRDefault="003015AA" w:rsidP="003015AA">
            <w:pPr>
              <w:pStyle w:val="TAL"/>
              <w:rPr>
                <w:rFonts w:cs="Arial"/>
                <w:lang w:eastAsia="en-US"/>
              </w:rPr>
            </w:pPr>
          </w:p>
        </w:tc>
      </w:tr>
      <w:tr w:rsidR="003015AA" w:rsidRPr="00836ADA" w14:paraId="4BF3F8E2" w14:textId="77777777">
        <w:trPr>
          <w:cantSplit/>
          <w:jc w:val="center"/>
        </w:trPr>
        <w:tc>
          <w:tcPr>
            <w:tcW w:w="1844" w:type="dxa"/>
            <w:vMerge w:val="restart"/>
          </w:tcPr>
          <w:p w14:paraId="6444F841" w14:textId="77777777" w:rsidR="003015AA" w:rsidRPr="00836ADA" w:rsidRDefault="003015AA" w:rsidP="003015AA">
            <w:pPr>
              <w:pStyle w:val="TAL"/>
              <w:rPr>
                <w:rFonts w:cs="Arial"/>
                <w:lang w:eastAsia="en-US"/>
              </w:rPr>
            </w:pPr>
            <w:r w:rsidRPr="00836ADA">
              <w:rPr>
                <w:rFonts w:cs="Arial"/>
                <w:lang w:eastAsia="en-US"/>
              </w:rPr>
              <w:t>T4 end condition</w:t>
            </w:r>
          </w:p>
        </w:tc>
        <w:tc>
          <w:tcPr>
            <w:tcW w:w="1701" w:type="dxa"/>
          </w:tcPr>
          <w:p w14:paraId="44F4BD9D" w14:textId="77777777" w:rsidR="003015AA" w:rsidRPr="00836ADA" w:rsidRDefault="003015AA" w:rsidP="003015AA">
            <w:pPr>
              <w:pStyle w:val="TAL"/>
              <w:rPr>
                <w:rFonts w:cs="Arial"/>
                <w:lang w:eastAsia="en-US"/>
              </w:rPr>
            </w:pPr>
            <w:r w:rsidRPr="00836ADA">
              <w:rPr>
                <w:rFonts w:cs="Arial"/>
                <w:lang w:eastAsia="en-US"/>
              </w:rPr>
              <w:t xml:space="preserve">Active cell </w:t>
            </w:r>
          </w:p>
        </w:tc>
        <w:tc>
          <w:tcPr>
            <w:tcW w:w="1417" w:type="dxa"/>
          </w:tcPr>
          <w:p w14:paraId="7C1B0E5E" w14:textId="77777777" w:rsidR="003015AA" w:rsidRPr="00836ADA" w:rsidRDefault="003015AA" w:rsidP="003015AA">
            <w:pPr>
              <w:pStyle w:val="TAL"/>
              <w:rPr>
                <w:rFonts w:cs="Arial"/>
                <w:lang w:eastAsia="en-US"/>
              </w:rPr>
            </w:pPr>
          </w:p>
        </w:tc>
        <w:tc>
          <w:tcPr>
            <w:tcW w:w="1418" w:type="dxa"/>
          </w:tcPr>
          <w:p w14:paraId="3503204A" w14:textId="77777777" w:rsidR="003015AA" w:rsidRPr="00836ADA" w:rsidRDefault="003015AA" w:rsidP="003015AA">
            <w:pPr>
              <w:pStyle w:val="TAL"/>
              <w:rPr>
                <w:rFonts w:cs="Arial"/>
                <w:lang w:eastAsia="en-US"/>
              </w:rPr>
            </w:pPr>
            <w:r w:rsidRPr="00836ADA">
              <w:rPr>
                <w:rFonts w:cs="Arial"/>
                <w:lang w:eastAsia="en-US"/>
              </w:rPr>
              <w:t>Cell1</w:t>
            </w:r>
          </w:p>
        </w:tc>
        <w:tc>
          <w:tcPr>
            <w:tcW w:w="2692" w:type="dxa"/>
          </w:tcPr>
          <w:p w14:paraId="53FA7F56" w14:textId="77777777" w:rsidR="003015AA" w:rsidRPr="00836ADA" w:rsidRDefault="003015AA" w:rsidP="003015AA">
            <w:pPr>
              <w:pStyle w:val="TAL"/>
              <w:rPr>
                <w:rFonts w:cs="Arial"/>
                <w:lang w:eastAsia="en-US"/>
              </w:rPr>
            </w:pPr>
            <w:r w:rsidRPr="00836ADA">
              <w:rPr>
                <w:rFonts w:cs="Arial"/>
                <w:lang w:eastAsia="en-US"/>
              </w:rPr>
              <w:t>UE shall perform reselection to cell 1 during T4</w:t>
            </w:r>
          </w:p>
        </w:tc>
      </w:tr>
      <w:tr w:rsidR="003015AA" w:rsidRPr="00836ADA" w14:paraId="07726D6D" w14:textId="77777777">
        <w:trPr>
          <w:cantSplit/>
          <w:jc w:val="center"/>
        </w:trPr>
        <w:tc>
          <w:tcPr>
            <w:tcW w:w="1844" w:type="dxa"/>
            <w:vMerge/>
          </w:tcPr>
          <w:p w14:paraId="699FCC7E" w14:textId="77777777" w:rsidR="003015AA" w:rsidRPr="00836ADA" w:rsidRDefault="003015AA" w:rsidP="003015AA">
            <w:pPr>
              <w:pStyle w:val="TAL"/>
              <w:rPr>
                <w:rFonts w:cs="Arial"/>
                <w:lang w:eastAsia="en-US"/>
              </w:rPr>
            </w:pPr>
          </w:p>
        </w:tc>
        <w:tc>
          <w:tcPr>
            <w:tcW w:w="1701" w:type="dxa"/>
          </w:tcPr>
          <w:p w14:paraId="3274E82C" w14:textId="77777777" w:rsidR="003015AA" w:rsidRPr="00836ADA" w:rsidRDefault="003015AA" w:rsidP="003015AA">
            <w:pPr>
              <w:pStyle w:val="TAL"/>
              <w:rPr>
                <w:rFonts w:cs="Arial"/>
                <w:lang w:eastAsia="en-US"/>
              </w:rPr>
            </w:pPr>
            <w:r w:rsidRPr="00836ADA">
              <w:rPr>
                <w:rFonts w:cs="Arial"/>
                <w:lang w:eastAsia="en-US"/>
              </w:rPr>
              <w:t>Neighbour cell</w:t>
            </w:r>
          </w:p>
        </w:tc>
        <w:tc>
          <w:tcPr>
            <w:tcW w:w="1417" w:type="dxa"/>
          </w:tcPr>
          <w:p w14:paraId="49FBB720" w14:textId="77777777" w:rsidR="003015AA" w:rsidRPr="00836ADA" w:rsidRDefault="003015AA" w:rsidP="003015AA">
            <w:pPr>
              <w:pStyle w:val="TAL"/>
              <w:rPr>
                <w:rFonts w:cs="Arial"/>
                <w:lang w:eastAsia="en-US"/>
              </w:rPr>
            </w:pPr>
          </w:p>
        </w:tc>
        <w:tc>
          <w:tcPr>
            <w:tcW w:w="1418" w:type="dxa"/>
          </w:tcPr>
          <w:p w14:paraId="58AD29FB" w14:textId="77777777" w:rsidR="003015AA" w:rsidRPr="00836ADA" w:rsidRDefault="003015AA" w:rsidP="003015AA">
            <w:pPr>
              <w:pStyle w:val="TAL"/>
              <w:rPr>
                <w:rFonts w:cs="Arial"/>
                <w:lang w:eastAsia="en-US"/>
              </w:rPr>
            </w:pPr>
            <w:r w:rsidRPr="00836ADA">
              <w:rPr>
                <w:rFonts w:cs="Arial"/>
                <w:lang w:eastAsia="en-US"/>
              </w:rPr>
              <w:t>Cell2</w:t>
            </w:r>
          </w:p>
        </w:tc>
        <w:tc>
          <w:tcPr>
            <w:tcW w:w="2692" w:type="dxa"/>
          </w:tcPr>
          <w:p w14:paraId="0630567B" w14:textId="77777777" w:rsidR="003015AA" w:rsidRPr="00836ADA" w:rsidRDefault="003015AA" w:rsidP="003015AA">
            <w:pPr>
              <w:pStyle w:val="TAL"/>
              <w:rPr>
                <w:rFonts w:cs="Arial"/>
                <w:lang w:eastAsia="en-US"/>
              </w:rPr>
            </w:pPr>
          </w:p>
        </w:tc>
      </w:tr>
      <w:tr w:rsidR="003015AA" w:rsidRPr="00836ADA" w14:paraId="146F5968" w14:textId="77777777">
        <w:trPr>
          <w:cantSplit/>
          <w:jc w:val="center"/>
        </w:trPr>
        <w:tc>
          <w:tcPr>
            <w:tcW w:w="3545" w:type="dxa"/>
            <w:gridSpan w:val="2"/>
          </w:tcPr>
          <w:p w14:paraId="4BDC9FAD" w14:textId="77777777" w:rsidR="003015AA" w:rsidRPr="00836ADA" w:rsidRDefault="003015AA" w:rsidP="003015AA">
            <w:pPr>
              <w:pStyle w:val="TAL"/>
              <w:rPr>
                <w:rFonts w:cs="Arial"/>
                <w:lang w:eastAsia="en-US"/>
              </w:rPr>
            </w:pPr>
            <w:r w:rsidRPr="00836ADA">
              <w:rPr>
                <w:rFonts w:cs="Arial"/>
                <w:lang w:eastAsia="en-US"/>
              </w:rPr>
              <w:t>DRX cycle length</w:t>
            </w:r>
          </w:p>
        </w:tc>
        <w:tc>
          <w:tcPr>
            <w:tcW w:w="1417" w:type="dxa"/>
          </w:tcPr>
          <w:p w14:paraId="69E688B6" w14:textId="77777777" w:rsidR="003015AA" w:rsidRPr="00836ADA" w:rsidRDefault="003015AA" w:rsidP="003015AA">
            <w:pPr>
              <w:pStyle w:val="TAL"/>
              <w:rPr>
                <w:rFonts w:cs="Arial"/>
                <w:lang w:eastAsia="en-US"/>
              </w:rPr>
            </w:pPr>
            <w:r w:rsidRPr="00836ADA">
              <w:rPr>
                <w:rFonts w:cs="Arial"/>
                <w:lang w:eastAsia="en-US"/>
              </w:rPr>
              <w:t>s</w:t>
            </w:r>
          </w:p>
        </w:tc>
        <w:tc>
          <w:tcPr>
            <w:tcW w:w="1418" w:type="dxa"/>
          </w:tcPr>
          <w:p w14:paraId="4C17984A" w14:textId="77777777" w:rsidR="003015AA" w:rsidRPr="00836ADA" w:rsidRDefault="003015AA" w:rsidP="003015AA">
            <w:pPr>
              <w:pStyle w:val="TAL"/>
              <w:rPr>
                <w:rFonts w:cs="Arial"/>
                <w:lang w:eastAsia="en-US"/>
              </w:rPr>
            </w:pPr>
            <w:r w:rsidRPr="00836ADA">
              <w:rPr>
                <w:rFonts w:cs="Arial"/>
                <w:lang w:eastAsia="en-US"/>
              </w:rPr>
              <w:t>1.28</w:t>
            </w:r>
          </w:p>
        </w:tc>
        <w:tc>
          <w:tcPr>
            <w:tcW w:w="2692" w:type="dxa"/>
          </w:tcPr>
          <w:p w14:paraId="403A377C" w14:textId="77777777" w:rsidR="003015AA" w:rsidRPr="00836ADA" w:rsidRDefault="003015AA" w:rsidP="003015AA">
            <w:pPr>
              <w:pStyle w:val="TAL"/>
              <w:rPr>
                <w:rFonts w:cs="Arial"/>
                <w:lang w:eastAsia="en-US"/>
              </w:rPr>
            </w:pPr>
          </w:p>
        </w:tc>
      </w:tr>
      <w:tr w:rsidR="003015AA" w:rsidRPr="00836ADA" w14:paraId="7DAC30BD" w14:textId="77777777">
        <w:trPr>
          <w:cantSplit/>
          <w:jc w:val="center"/>
        </w:trPr>
        <w:tc>
          <w:tcPr>
            <w:tcW w:w="3545" w:type="dxa"/>
            <w:gridSpan w:val="2"/>
          </w:tcPr>
          <w:p w14:paraId="0EC59797" w14:textId="77777777" w:rsidR="003015AA" w:rsidRPr="00836ADA" w:rsidRDefault="003015AA" w:rsidP="003015AA">
            <w:pPr>
              <w:pStyle w:val="TAL"/>
              <w:rPr>
                <w:rFonts w:cs="Arial"/>
                <w:lang w:eastAsia="en-US"/>
              </w:rPr>
            </w:pPr>
            <w:r w:rsidRPr="00836ADA">
              <w:rPr>
                <w:rFonts w:cs="Arial"/>
                <w:lang w:eastAsia="en-US"/>
              </w:rPr>
              <w:t>HCS</w:t>
            </w:r>
          </w:p>
        </w:tc>
        <w:tc>
          <w:tcPr>
            <w:tcW w:w="1417" w:type="dxa"/>
          </w:tcPr>
          <w:p w14:paraId="4D554728" w14:textId="77777777" w:rsidR="003015AA" w:rsidRPr="00836ADA" w:rsidRDefault="003015AA" w:rsidP="003015AA">
            <w:pPr>
              <w:pStyle w:val="TAL"/>
              <w:rPr>
                <w:rFonts w:cs="Arial"/>
                <w:lang w:eastAsia="en-US"/>
              </w:rPr>
            </w:pPr>
          </w:p>
        </w:tc>
        <w:tc>
          <w:tcPr>
            <w:tcW w:w="1418" w:type="dxa"/>
          </w:tcPr>
          <w:p w14:paraId="5B97B86C" w14:textId="77777777" w:rsidR="003015AA" w:rsidRPr="00836ADA" w:rsidRDefault="003015AA" w:rsidP="003015AA">
            <w:pPr>
              <w:pStyle w:val="TAL"/>
              <w:rPr>
                <w:rFonts w:cs="Arial"/>
                <w:lang w:eastAsia="en-US"/>
              </w:rPr>
            </w:pPr>
          </w:p>
        </w:tc>
        <w:tc>
          <w:tcPr>
            <w:tcW w:w="2692" w:type="dxa"/>
          </w:tcPr>
          <w:p w14:paraId="668B00D7" w14:textId="77777777" w:rsidR="003015AA" w:rsidRPr="00836ADA" w:rsidRDefault="003015AA" w:rsidP="003015AA">
            <w:pPr>
              <w:pStyle w:val="TAL"/>
              <w:rPr>
                <w:rFonts w:cs="Arial"/>
                <w:lang w:eastAsia="en-US"/>
              </w:rPr>
            </w:pPr>
            <w:r w:rsidRPr="00836ADA">
              <w:rPr>
                <w:rFonts w:cs="Arial"/>
                <w:lang w:eastAsia="en-US"/>
              </w:rPr>
              <w:t>Not used</w:t>
            </w:r>
          </w:p>
        </w:tc>
      </w:tr>
      <w:tr w:rsidR="003015AA" w:rsidRPr="00836ADA" w14:paraId="76CC04CA" w14:textId="77777777">
        <w:trPr>
          <w:cantSplit/>
          <w:jc w:val="center"/>
        </w:trPr>
        <w:tc>
          <w:tcPr>
            <w:tcW w:w="3545" w:type="dxa"/>
            <w:gridSpan w:val="2"/>
          </w:tcPr>
          <w:p w14:paraId="51D6AD6F" w14:textId="77777777" w:rsidR="003015AA" w:rsidRPr="00836ADA" w:rsidRDefault="003015AA" w:rsidP="003015AA">
            <w:pPr>
              <w:pStyle w:val="TAL"/>
              <w:rPr>
                <w:rFonts w:cs="Arial"/>
                <w:lang w:eastAsia="en-US"/>
              </w:rPr>
            </w:pPr>
            <w:r w:rsidRPr="00836ADA">
              <w:rPr>
                <w:rFonts w:cs="Arial"/>
                <w:lang w:eastAsia="en-US"/>
              </w:rPr>
              <w:t>E-UTRA PRACH configuration</w:t>
            </w:r>
          </w:p>
        </w:tc>
        <w:tc>
          <w:tcPr>
            <w:tcW w:w="1417" w:type="dxa"/>
          </w:tcPr>
          <w:p w14:paraId="33C84F05" w14:textId="77777777" w:rsidR="003015AA" w:rsidRPr="00836ADA" w:rsidRDefault="003015AA" w:rsidP="003015AA">
            <w:pPr>
              <w:pStyle w:val="TAL"/>
              <w:rPr>
                <w:rFonts w:cs="Arial"/>
                <w:lang w:eastAsia="en-US"/>
              </w:rPr>
            </w:pPr>
          </w:p>
        </w:tc>
        <w:tc>
          <w:tcPr>
            <w:tcW w:w="1418" w:type="dxa"/>
          </w:tcPr>
          <w:p w14:paraId="268C4889" w14:textId="77777777" w:rsidR="003015AA" w:rsidRPr="00836ADA" w:rsidRDefault="003015AA" w:rsidP="003015AA">
            <w:pPr>
              <w:pStyle w:val="TAL"/>
              <w:rPr>
                <w:rFonts w:cs="Arial"/>
                <w:lang w:eastAsia="en-US"/>
              </w:rPr>
            </w:pPr>
            <w:r w:rsidRPr="00836ADA">
              <w:rPr>
                <w:rFonts w:cs="Arial"/>
                <w:lang w:eastAsia="en-US"/>
              </w:rPr>
              <w:t>4</w:t>
            </w:r>
          </w:p>
        </w:tc>
        <w:tc>
          <w:tcPr>
            <w:tcW w:w="2692" w:type="dxa"/>
          </w:tcPr>
          <w:p w14:paraId="6EC781D0" w14:textId="77777777" w:rsidR="003015AA" w:rsidRPr="00836ADA" w:rsidRDefault="003015AA" w:rsidP="003015AA">
            <w:pPr>
              <w:pStyle w:val="TAL"/>
              <w:rPr>
                <w:rFonts w:cs="Arial"/>
                <w:lang w:eastAsia="en-US"/>
              </w:rPr>
            </w:pPr>
            <w:r w:rsidRPr="00836ADA">
              <w:rPr>
                <w:rFonts w:cs="Arial"/>
                <w:lang w:eastAsia="en-US"/>
              </w:rPr>
              <w:t>As specified in table 5.7.1-2 in TS 36.211</w:t>
            </w:r>
          </w:p>
        </w:tc>
      </w:tr>
      <w:tr w:rsidR="003015AA" w:rsidRPr="00836ADA" w14:paraId="7B4A275B" w14:textId="77777777">
        <w:trPr>
          <w:cantSplit/>
          <w:jc w:val="center"/>
        </w:trPr>
        <w:tc>
          <w:tcPr>
            <w:tcW w:w="3545" w:type="dxa"/>
            <w:gridSpan w:val="2"/>
          </w:tcPr>
          <w:p w14:paraId="0BE0BFE2" w14:textId="77777777" w:rsidR="003015AA" w:rsidRPr="00836ADA" w:rsidRDefault="003015AA" w:rsidP="003015AA">
            <w:pPr>
              <w:pStyle w:val="TAL"/>
              <w:rPr>
                <w:rFonts w:cs="Arial"/>
                <w:lang w:eastAsia="en-US"/>
              </w:rPr>
            </w:pPr>
            <w:r w:rsidRPr="00836ADA">
              <w:rPr>
                <w:rFonts w:cs="Arial"/>
                <w:lang w:eastAsia="en-US"/>
              </w:rPr>
              <w:t>E-UTRA access barring information</w:t>
            </w:r>
          </w:p>
        </w:tc>
        <w:tc>
          <w:tcPr>
            <w:tcW w:w="1417" w:type="dxa"/>
          </w:tcPr>
          <w:p w14:paraId="482DF660" w14:textId="77777777" w:rsidR="003015AA" w:rsidRPr="00836ADA" w:rsidRDefault="003015AA" w:rsidP="003015AA">
            <w:pPr>
              <w:pStyle w:val="TAL"/>
              <w:rPr>
                <w:rFonts w:cs="Arial"/>
                <w:lang w:eastAsia="en-US"/>
              </w:rPr>
            </w:pPr>
          </w:p>
        </w:tc>
        <w:tc>
          <w:tcPr>
            <w:tcW w:w="1418" w:type="dxa"/>
          </w:tcPr>
          <w:p w14:paraId="2651A056" w14:textId="77777777" w:rsidR="003015AA" w:rsidRPr="00836ADA" w:rsidRDefault="003015AA" w:rsidP="003015AA">
            <w:pPr>
              <w:pStyle w:val="TAL"/>
              <w:rPr>
                <w:rFonts w:cs="Arial"/>
                <w:lang w:eastAsia="en-US"/>
              </w:rPr>
            </w:pPr>
            <w:r w:rsidRPr="00836ADA">
              <w:rPr>
                <w:rFonts w:cs="Arial"/>
                <w:lang w:eastAsia="en-US"/>
              </w:rPr>
              <w:t>Not sent</w:t>
            </w:r>
          </w:p>
        </w:tc>
        <w:tc>
          <w:tcPr>
            <w:tcW w:w="2692" w:type="dxa"/>
          </w:tcPr>
          <w:p w14:paraId="2480C674" w14:textId="77777777" w:rsidR="003015AA" w:rsidRPr="00836ADA" w:rsidRDefault="003015AA" w:rsidP="003015AA">
            <w:pPr>
              <w:pStyle w:val="TAL"/>
              <w:rPr>
                <w:rFonts w:cs="Arial"/>
                <w:lang w:eastAsia="en-US"/>
              </w:rPr>
            </w:pPr>
            <w:r w:rsidRPr="00836ADA">
              <w:rPr>
                <w:rFonts w:cs="Arial"/>
                <w:lang w:eastAsia="en-US"/>
              </w:rPr>
              <w:t>No additional delays in random access procedure</w:t>
            </w:r>
          </w:p>
        </w:tc>
      </w:tr>
      <w:tr w:rsidR="003015AA" w:rsidRPr="00836ADA" w14:paraId="58C450DA" w14:textId="77777777">
        <w:trPr>
          <w:cantSplit/>
          <w:jc w:val="center"/>
        </w:trPr>
        <w:tc>
          <w:tcPr>
            <w:tcW w:w="3545" w:type="dxa"/>
            <w:gridSpan w:val="2"/>
          </w:tcPr>
          <w:p w14:paraId="66D4B861" w14:textId="77777777" w:rsidR="003015AA" w:rsidRPr="00836ADA" w:rsidRDefault="003015AA" w:rsidP="003015AA">
            <w:pPr>
              <w:pStyle w:val="TAL"/>
              <w:rPr>
                <w:rFonts w:cs="Arial"/>
                <w:lang w:eastAsia="en-US"/>
              </w:rPr>
            </w:pPr>
            <w:r w:rsidRPr="00836ADA">
              <w:rPr>
                <w:rFonts w:cs="Arial"/>
                <w:lang w:eastAsia="en-US"/>
              </w:rPr>
              <w:t>T1</w:t>
            </w:r>
          </w:p>
        </w:tc>
        <w:tc>
          <w:tcPr>
            <w:tcW w:w="1417" w:type="dxa"/>
          </w:tcPr>
          <w:p w14:paraId="09B257DA" w14:textId="77777777" w:rsidR="003015AA" w:rsidRPr="00836ADA" w:rsidRDefault="003015AA" w:rsidP="003015AA">
            <w:pPr>
              <w:pStyle w:val="TAL"/>
              <w:rPr>
                <w:rFonts w:cs="Arial"/>
                <w:lang w:eastAsia="en-US"/>
              </w:rPr>
            </w:pPr>
            <w:r w:rsidRPr="00836ADA">
              <w:rPr>
                <w:rFonts w:cs="Arial"/>
                <w:lang w:eastAsia="en-US"/>
              </w:rPr>
              <w:t>s</w:t>
            </w:r>
          </w:p>
        </w:tc>
        <w:tc>
          <w:tcPr>
            <w:tcW w:w="1418" w:type="dxa"/>
          </w:tcPr>
          <w:p w14:paraId="19E10E47" w14:textId="77777777" w:rsidR="003015AA" w:rsidRPr="00836ADA" w:rsidRDefault="003015AA" w:rsidP="003015AA">
            <w:pPr>
              <w:pStyle w:val="TAL"/>
              <w:rPr>
                <w:rFonts w:cs="Arial"/>
                <w:lang w:eastAsia="en-US"/>
              </w:rPr>
            </w:pPr>
            <w:r w:rsidRPr="00836ADA">
              <w:rPr>
                <w:rFonts w:cs="Arial"/>
                <w:lang w:eastAsia="en-US"/>
              </w:rPr>
              <w:t>&gt;20</w:t>
            </w:r>
          </w:p>
        </w:tc>
        <w:tc>
          <w:tcPr>
            <w:tcW w:w="2692" w:type="dxa"/>
          </w:tcPr>
          <w:p w14:paraId="69ED8997" w14:textId="77777777" w:rsidR="003015AA" w:rsidRPr="00836ADA" w:rsidRDefault="003015AA" w:rsidP="003015AA">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p>
        </w:tc>
      </w:tr>
      <w:tr w:rsidR="003015AA" w:rsidRPr="00836ADA" w14:paraId="46D45226" w14:textId="77777777">
        <w:trPr>
          <w:cantSplit/>
          <w:jc w:val="center"/>
        </w:trPr>
        <w:tc>
          <w:tcPr>
            <w:tcW w:w="3545" w:type="dxa"/>
            <w:gridSpan w:val="2"/>
          </w:tcPr>
          <w:p w14:paraId="7E5EA3B8" w14:textId="77777777" w:rsidR="003015AA" w:rsidRPr="00836ADA" w:rsidRDefault="003015AA" w:rsidP="003015AA">
            <w:pPr>
              <w:pStyle w:val="TAL"/>
              <w:rPr>
                <w:rFonts w:cs="Arial"/>
                <w:lang w:eastAsia="en-US"/>
              </w:rPr>
            </w:pPr>
            <w:r w:rsidRPr="00836ADA">
              <w:rPr>
                <w:rFonts w:cs="Arial"/>
                <w:lang w:eastAsia="en-US"/>
              </w:rPr>
              <w:t>T2</w:t>
            </w:r>
          </w:p>
        </w:tc>
        <w:tc>
          <w:tcPr>
            <w:tcW w:w="1417" w:type="dxa"/>
          </w:tcPr>
          <w:p w14:paraId="0FBBB299" w14:textId="77777777" w:rsidR="003015AA" w:rsidRPr="00836ADA" w:rsidRDefault="003015AA" w:rsidP="003015AA">
            <w:pPr>
              <w:pStyle w:val="TAL"/>
              <w:rPr>
                <w:rFonts w:cs="Arial"/>
                <w:lang w:eastAsia="en-US"/>
              </w:rPr>
            </w:pPr>
            <w:r w:rsidRPr="00836ADA">
              <w:rPr>
                <w:rFonts w:cs="Arial"/>
                <w:lang w:eastAsia="en-US"/>
              </w:rPr>
              <w:t>s</w:t>
            </w:r>
          </w:p>
        </w:tc>
        <w:tc>
          <w:tcPr>
            <w:tcW w:w="1418" w:type="dxa"/>
          </w:tcPr>
          <w:p w14:paraId="2EBF48A9" w14:textId="77777777" w:rsidR="003015AA" w:rsidRPr="00836ADA" w:rsidRDefault="003015AA" w:rsidP="003015AA">
            <w:pPr>
              <w:pStyle w:val="TAL"/>
              <w:rPr>
                <w:rFonts w:cs="Arial"/>
                <w:lang w:eastAsia="en-US"/>
              </w:rPr>
            </w:pPr>
            <w:r w:rsidRPr="00836ADA">
              <w:rPr>
                <w:rFonts w:cs="Arial"/>
                <w:lang w:eastAsia="en-US"/>
              </w:rPr>
              <w:t>85</w:t>
            </w:r>
          </w:p>
        </w:tc>
        <w:tc>
          <w:tcPr>
            <w:tcW w:w="2692" w:type="dxa"/>
          </w:tcPr>
          <w:p w14:paraId="7B535442" w14:textId="77777777" w:rsidR="003015AA" w:rsidRPr="00836ADA" w:rsidRDefault="003015AA" w:rsidP="003015AA">
            <w:pPr>
              <w:pStyle w:val="TAL"/>
              <w:rPr>
                <w:rFonts w:cs="Arial"/>
                <w:lang w:eastAsia="en-US"/>
              </w:rPr>
            </w:pPr>
            <w:r w:rsidRPr="00836ADA">
              <w:rPr>
                <w:rFonts w:cs="Arial"/>
                <w:lang w:eastAsia="en-US"/>
              </w:rPr>
              <w:t>T2 needs to be defined, in order to ensure UE do not conduct cell reselect to Cell2</w:t>
            </w:r>
          </w:p>
        </w:tc>
      </w:tr>
      <w:tr w:rsidR="003015AA" w:rsidRPr="00836ADA" w14:paraId="4AF63077" w14:textId="77777777">
        <w:trPr>
          <w:cantSplit/>
          <w:jc w:val="center"/>
        </w:trPr>
        <w:tc>
          <w:tcPr>
            <w:tcW w:w="3545" w:type="dxa"/>
            <w:gridSpan w:val="2"/>
          </w:tcPr>
          <w:p w14:paraId="5A60647A" w14:textId="77777777" w:rsidR="003015AA" w:rsidRPr="00836ADA" w:rsidRDefault="003015AA" w:rsidP="003015AA">
            <w:pPr>
              <w:pStyle w:val="TAL"/>
              <w:rPr>
                <w:rFonts w:cs="Arial"/>
                <w:lang w:eastAsia="en-US"/>
              </w:rPr>
            </w:pPr>
            <w:r w:rsidRPr="00836ADA">
              <w:rPr>
                <w:rFonts w:cs="Arial"/>
                <w:lang w:eastAsia="en-US"/>
              </w:rPr>
              <w:t>T3</w:t>
            </w:r>
          </w:p>
        </w:tc>
        <w:tc>
          <w:tcPr>
            <w:tcW w:w="1417" w:type="dxa"/>
          </w:tcPr>
          <w:p w14:paraId="3EFB9302" w14:textId="77777777" w:rsidR="003015AA" w:rsidRPr="00836ADA" w:rsidRDefault="003015AA" w:rsidP="003015AA">
            <w:pPr>
              <w:pStyle w:val="TAL"/>
              <w:rPr>
                <w:rFonts w:cs="Arial"/>
                <w:lang w:eastAsia="en-US"/>
              </w:rPr>
            </w:pPr>
            <w:r w:rsidRPr="00836ADA">
              <w:rPr>
                <w:rFonts w:cs="Arial"/>
                <w:lang w:eastAsia="en-US"/>
              </w:rPr>
              <w:t>s</w:t>
            </w:r>
          </w:p>
        </w:tc>
        <w:tc>
          <w:tcPr>
            <w:tcW w:w="1418" w:type="dxa"/>
          </w:tcPr>
          <w:p w14:paraId="544382C6" w14:textId="77777777" w:rsidR="003015AA" w:rsidRPr="00836ADA" w:rsidRDefault="003015AA" w:rsidP="003015AA">
            <w:pPr>
              <w:pStyle w:val="TAL"/>
              <w:rPr>
                <w:rFonts w:cs="Arial"/>
                <w:lang w:eastAsia="en-US"/>
              </w:rPr>
            </w:pPr>
            <w:r w:rsidRPr="00836ADA">
              <w:rPr>
                <w:rFonts w:cs="Arial"/>
                <w:lang w:eastAsia="en-US"/>
              </w:rPr>
              <w:t>25</w:t>
            </w:r>
          </w:p>
        </w:tc>
        <w:tc>
          <w:tcPr>
            <w:tcW w:w="2692" w:type="dxa"/>
          </w:tcPr>
          <w:p w14:paraId="3CFCD7F9" w14:textId="77777777" w:rsidR="003015AA" w:rsidRPr="00836ADA" w:rsidRDefault="003015AA" w:rsidP="003015AA">
            <w:pPr>
              <w:pStyle w:val="TAL"/>
              <w:rPr>
                <w:rFonts w:cs="Arial"/>
                <w:lang w:eastAsia="en-US"/>
              </w:rPr>
            </w:pPr>
            <w:r w:rsidRPr="00836ADA">
              <w:rPr>
                <w:rFonts w:cs="Arial"/>
                <w:lang w:eastAsia="en-US"/>
              </w:rPr>
              <w:t>T3 needs to be defined so that cell re-selection reaction time is taken into account.</w:t>
            </w:r>
          </w:p>
        </w:tc>
      </w:tr>
      <w:tr w:rsidR="003015AA" w:rsidRPr="00836ADA" w14:paraId="64DF041D" w14:textId="77777777">
        <w:trPr>
          <w:cantSplit/>
          <w:jc w:val="center"/>
        </w:trPr>
        <w:tc>
          <w:tcPr>
            <w:tcW w:w="3545" w:type="dxa"/>
            <w:gridSpan w:val="2"/>
          </w:tcPr>
          <w:p w14:paraId="61AE2A3B" w14:textId="77777777" w:rsidR="003015AA" w:rsidRPr="00836ADA" w:rsidRDefault="003015AA" w:rsidP="003015AA">
            <w:pPr>
              <w:pStyle w:val="TAL"/>
              <w:rPr>
                <w:rFonts w:cs="Arial"/>
                <w:lang w:eastAsia="en-US"/>
              </w:rPr>
            </w:pPr>
            <w:r w:rsidRPr="00836ADA">
              <w:rPr>
                <w:rFonts w:cs="Arial"/>
                <w:lang w:eastAsia="en-US"/>
              </w:rPr>
              <w:t>T4</w:t>
            </w:r>
          </w:p>
        </w:tc>
        <w:tc>
          <w:tcPr>
            <w:tcW w:w="1417" w:type="dxa"/>
          </w:tcPr>
          <w:p w14:paraId="719713F0" w14:textId="77777777" w:rsidR="003015AA" w:rsidRPr="00836ADA" w:rsidRDefault="003015AA" w:rsidP="003015AA">
            <w:pPr>
              <w:pStyle w:val="TAL"/>
              <w:rPr>
                <w:rFonts w:cs="Arial"/>
                <w:lang w:eastAsia="en-US"/>
              </w:rPr>
            </w:pPr>
            <w:r w:rsidRPr="00836ADA">
              <w:rPr>
                <w:rFonts w:cs="Arial"/>
                <w:lang w:eastAsia="en-US"/>
              </w:rPr>
              <w:t>s</w:t>
            </w:r>
          </w:p>
        </w:tc>
        <w:tc>
          <w:tcPr>
            <w:tcW w:w="1418" w:type="dxa"/>
          </w:tcPr>
          <w:p w14:paraId="4BE4DDB7" w14:textId="77777777" w:rsidR="003015AA" w:rsidRPr="00836ADA" w:rsidRDefault="003015AA" w:rsidP="003015AA">
            <w:pPr>
              <w:pStyle w:val="TAL"/>
              <w:rPr>
                <w:rFonts w:cs="Arial"/>
                <w:lang w:eastAsia="en-US"/>
              </w:rPr>
            </w:pPr>
            <w:r w:rsidRPr="00836ADA">
              <w:rPr>
                <w:rFonts w:cs="Arial"/>
                <w:lang w:eastAsia="en-US"/>
              </w:rPr>
              <w:t>25</w:t>
            </w:r>
          </w:p>
        </w:tc>
        <w:tc>
          <w:tcPr>
            <w:tcW w:w="2692" w:type="dxa"/>
          </w:tcPr>
          <w:p w14:paraId="261A9551" w14:textId="77777777" w:rsidR="003015AA" w:rsidRPr="00836ADA" w:rsidRDefault="003015AA" w:rsidP="003015AA">
            <w:pPr>
              <w:pStyle w:val="TAL"/>
              <w:rPr>
                <w:rFonts w:cs="Arial"/>
                <w:lang w:eastAsia="en-US"/>
              </w:rPr>
            </w:pPr>
            <w:r w:rsidRPr="00836ADA">
              <w:rPr>
                <w:rFonts w:cs="Arial"/>
                <w:lang w:eastAsia="en-US"/>
              </w:rPr>
              <w:t>T4 needs to be defined, in order to ensure UE conducting cell reselection to Cell 1 by end of the T4.</w:t>
            </w:r>
          </w:p>
        </w:tc>
      </w:tr>
    </w:tbl>
    <w:p w14:paraId="5AADB582" w14:textId="77777777" w:rsidR="003015AA" w:rsidRPr="00836ADA" w:rsidRDefault="003015AA" w:rsidP="003015AA"/>
    <w:p w14:paraId="5519286C" w14:textId="77777777" w:rsidR="003015AA" w:rsidRPr="00836ADA" w:rsidRDefault="003015AA" w:rsidP="0079728B">
      <w:pPr>
        <w:pStyle w:val="TH"/>
      </w:pPr>
      <w:r w:rsidRPr="00836ADA">
        <w:t>Table A.4.21: Cell specific test parameters for UTRAN to E-UTRA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870"/>
        <w:gridCol w:w="39"/>
        <w:gridCol w:w="801"/>
        <w:gridCol w:w="907"/>
      </w:tblGrid>
      <w:tr w:rsidR="003015AA" w:rsidRPr="00836ADA" w14:paraId="6C3E46FB" w14:textId="77777777">
        <w:trPr>
          <w:cantSplit/>
          <w:jc w:val="center"/>
        </w:trPr>
        <w:tc>
          <w:tcPr>
            <w:tcW w:w="2651" w:type="dxa"/>
            <w:vAlign w:val="center"/>
          </w:tcPr>
          <w:p w14:paraId="41309C2A" w14:textId="77777777" w:rsidR="003015AA" w:rsidRPr="00836ADA" w:rsidRDefault="003015AA" w:rsidP="003015AA">
            <w:pPr>
              <w:pStyle w:val="TAH"/>
              <w:rPr>
                <w:rFonts w:eastAsia="?? ??" w:cs="Arial"/>
                <w:lang w:eastAsia="en-US"/>
              </w:rPr>
            </w:pPr>
            <w:r w:rsidRPr="00836ADA">
              <w:rPr>
                <w:rFonts w:cs="Arial"/>
                <w:lang w:eastAsia="en-US"/>
              </w:rPr>
              <w:t>Parameter</w:t>
            </w:r>
          </w:p>
        </w:tc>
        <w:tc>
          <w:tcPr>
            <w:tcW w:w="1118" w:type="dxa"/>
            <w:vAlign w:val="center"/>
          </w:tcPr>
          <w:p w14:paraId="00E3C470" w14:textId="77777777" w:rsidR="003015AA" w:rsidRPr="00836ADA" w:rsidRDefault="003015AA" w:rsidP="003015AA">
            <w:pPr>
              <w:pStyle w:val="TAH"/>
              <w:rPr>
                <w:rFonts w:eastAsia="?? ??" w:cs="Arial"/>
                <w:lang w:eastAsia="en-US"/>
              </w:rPr>
            </w:pPr>
            <w:r w:rsidRPr="00836ADA">
              <w:rPr>
                <w:rFonts w:cs="Arial"/>
                <w:lang w:eastAsia="en-US"/>
              </w:rPr>
              <w:t>Unit</w:t>
            </w:r>
          </w:p>
        </w:tc>
        <w:tc>
          <w:tcPr>
            <w:tcW w:w="3526" w:type="dxa"/>
            <w:gridSpan w:val="5"/>
          </w:tcPr>
          <w:p w14:paraId="3CF3B39C" w14:textId="77777777" w:rsidR="003015AA" w:rsidRPr="00836ADA" w:rsidRDefault="003015AA" w:rsidP="003015AA">
            <w:pPr>
              <w:pStyle w:val="TAH"/>
              <w:rPr>
                <w:rFonts w:eastAsia="?? ??" w:cs="Arial"/>
                <w:lang w:eastAsia="en-US"/>
              </w:rPr>
            </w:pPr>
            <w:r w:rsidRPr="00836ADA">
              <w:rPr>
                <w:rFonts w:cs="Arial"/>
                <w:lang w:eastAsia="en-US"/>
              </w:rPr>
              <w:t>Cell 1 (UTRA)</w:t>
            </w:r>
          </w:p>
        </w:tc>
      </w:tr>
      <w:tr w:rsidR="003015AA" w:rsidRPr="00836ADA" w14:paraId="24A2212C" w14:textId="77777777">
        <w:trPr>
          <w:cantSplit/>
          <w:jc w:val="center"/>
        </w:trPr>
        <w:tc>
          <w:tcPr>
            <w:tcW w:w="2651" w:type="dxa"/>
            <w:vAlign w:val="center"/>
          </w:tcPr>
          <w:p w14:paraId="2C35F249" w14:textId="77777777" w:rsidR="003015AA" w:rsidRPr="00836ADA" w:rsidRDefault="003015AA" w:rsidP="003015AA">
            <w:pPr>
              <w:pStyle w:val="TAH"/>
              <w:rPr>
                <w:rFonts w:cs="Arial"/>
                <w:lang w:eastAsia="en-US"/>
              </w:rPr>
            </w:pPr>
          </w:p>
        </w:tc>
        <w:tc>
          <w:tcPr>
            <w:tcW w:w="1118" w:type="dxa"/>
            <w:vAlign w:val="center"/>
          </w:tcPr>
          <w:p w14:paraId="2C9CB1F6" w14:textId="77777777" w:rsidR="003015AA" w:rsidRPr="00836ADA" w:rsidRDefault="003015AA" w:rsidP="003015AA">
            <w:pPr>
              <w:pStyle w:val="TAH"/>
              <w:rPr>
                <w:rFonts w:eastAsia="?? ??" w:cs="Arial"/>
                <w:lang w:eastAsia="en-US"/>
              </w:rPr>
            </w:pPr>
          </w:p>
        </w:tc>
        <w:tc>
          <w:tcPr>
            <w:tcW w:w="909" w:type="dxa"/>
          </w:tcPr>
          <w:p w14:paraId="1264033C" w14:textId="77777777" w:rsidR="003015AA" w:rsidRPr="00836ADA" w:rsidRDefault="003015AA" w:rsidP="003015AA">
            <w:pPr>
              <w:pStyle w:val="TAH"/>
              <w:rPr>
                <w:rFonts w:cs="Arial"/>
                <w:lang w:eastAsia="en-US"/>
              </w:rPr>
            </w:pPr>
            <w:r w:rsidRPr="00836ADA">
              <w:rPr>
                <w:rFonts w:cs="Arial"/>
                <w:lang w:eastAsia="en-US"/>
              </w:rPr>
              <w:t>T1</w:t>
            </w:r>
          </w:p>
        </w:tc>
        <w:tc>
          <w:tcPr>
            <w:tcW w:w="909" w:type="dxa"/>
            <w:gridSpan w:val="2"/>
          </w:tcPr>
          <w:p w14:paraId="21DCD89C" w14:textId="77777777" w:rsidR="003015AA" w:rsidRPr="00836ADA" w:rsidRDefault="003015AA" w:rsidP="003015AA">
            <w:pPr>
              <w:pStyle w:val="TAH"/>
              <w:rPr>
                <w:rFonts w:cs="Arial"/>
                <w:lang w:eastAsia="en-US"/>
              </w:rPr>
            </w:pPr>
            <w:r w:rsidRPr="00836ADA">
              <w:rPr>
                <w:rFonts w:cs="Arial"/>
                <w:lang w:eastAsia="en-US"/>
              </w:rPr>
              <w:t>T2</w:t>
            </w:r>
          </w:p>
        </w:tc>
        <w:tc>
          <w:tcPr>
            <w:tcW w:w="801" w:type="dxa"/>
          </w:tcPr>
          <w:p w14:paraId="306E9AE9" w14:textId="77777777" w:rsidR="003015AA" w:rsidRPr="00836ADA" w:rsidRDefault="003015AA" w:rsidP="003015AA">
            <w:pPr>
              <w:pStyle w:val="TAH"/>
              <w:rPr>
                <w:rFonts w:cs="Arial"/>
                <w:lang w:eastAsia="en-US"/>
              </w:rPr>
            </w:pPr>
            <w:r w:rsidRPr="00836ADA">
              <w:rPr>
                <w:rFonts w:cs="Arial"/>
                <w:lang w:eastAsia="en-US"/>
              </w:rPr>
              <w:t>T3</w:t>
            </w:r>
          </w:p>
        </w:tc>
        <w:tc>
          <w:tcPr>
            <w:tcW w:w="907" w:type="dxa"/>
          </w:tcPr>
          <w:p w14:paraId="1E39A600" w14:textId="77777777" w:rsidR="003015AA" w:rsidRPr="00836ADA" w:rsidRDefault="003015AA" w:rsidP="003015AA">
            <w:pPr>
              <w:pStyle w:val="TAH"/>
              <w:rPr>
                <w:rFonts w:cs="Arial"/>
                <w:lang w:eastAsia="en-US"/>
              </w:rPr>
            </w:pPr>
            <w:r w:rsidRPr="00836ADA">
              <w:rPr>
                <w:rFonts w:cs="Arial"/>
                <w:lang w:eastAsia="en-US"/>
              </w:rPr>
              <w:t>T4</w:t>
            </w:r>
          </w:p>
        </w:tc>
      </w:tr>
      <w:tr w:rsidR="003015AA" w:rsidRPr="00836ADA" w14:paraId="07337663" w14:textId="77777777">
        <w:trPr>
          <w:cantSplit/>
          <w:jc w:val="center"/>
        </w:trPr>
        <w:tc>
          <w:tcPr>
            <w:tcW w:w="2651" w:type="dxa"/>
            <w:vAlign w:val="center"/>
          </w:tcPr>
          <w:p w14:paraId="7ADF6049" w14:textId="77777777" w:rsidR="003015AA" w:rsidRPr="00836ADA" w:rsidRDefault="003015AA" w:rsidP="003015AA">
            <w:pPr>
              <w:pStyle w:val="TAL"/>
              <w:rPr>
                <w:rFonts w:cs="Arial"/>
                <w:lang w:eastAsia="en-US"/>
              </w:rPr>
            </w:pPr>
            <w:r w:rsidRPr="00836ADA">
              <w:rPr>
                <w:rFonts w:cs="Arial"/>
                <w:lang w:eastAsia="en-US"/>
              </w:rPr>
              <w:t>UTRA RF Channel Number</w:t>
            </w:r>
          </w:p>
        </w:tc>
        <w:tc>
          <w:tcPr>
            <w:tcW w:w="1118" w:type="dxa"/>
            <w:vAlign w:val="center"/>
          </w:tcPr>
          <w:p w14:paraId="667DBF69" w14:textId="77777777" w:rsidR="003015AA" w:rsidRPr="00836ADA" w:rsidRDefault="003015AA" w:rsidP="003015AA">
            <w:pPr>
              <w:pStyle w:val="TAL"/>
              <w:rPr>
                <w:rFonts w:eastAsia="?? ??" w:cs="Arial"/>
                <w:lang w:eastAsia="en-US"/>
              </w:rPr>
            </w:pPr>
          </w:p>
        </w:tc>
        <w:tc>
          <w:tcPr>
            <w:tcW w:w="3526" w:type="dxa"/>
            <w:gridSpan w:val="5"/>
          </w:tcPr>
          <w:p w14:paraId="012518C2" w14:textId="77777777" w:rsidR="003015AA" w:rsidRPr="00836ADA" w:rsidRDefault="003015AA" w:rsidP="003015AA">
            <w:pPr>
              <w:pStyle w:val="TAC"/>
              <w:rPr>
                <w:rFonts w:eastAsia="?? ??" w:cs="Arial"/>
                <w:lang w:eastAsia="en-US"/>
              </w:rPr>
            </w:pPr>
            <w:r w:rsidRPr="00836ADA">
              <w:rPr>
                <w:rFonts w:cs="Arial"/>
                <w:lang w:eastAsia="en-US"/>
              </w:rPr>
              <w:t>Channel 1</w:t>
            </w:r>
          </w:p>
        </w:tc>
      </w:tr>
      <w:tr w:rsidR="003015AA" w:rsidRPr="00836ADA" w14:paraId="534D64EA" w14:textId="77777777">
        <w:trPr>
          <w:cantSplit/>
          <w:jc w:val="center"/>
        </w:trPr>
        <w:tc>
          <w:tcPr>
            <w:tcW w:w="2651" w:type="dxa"/>
            <w:vAlign w:val="center"/>
          </w:tcPr>
          <w:p w14:paraId="5C517860" w14:textId="77777777" w:rsidR="003015AA" w:rsidRPr="00836ADA" w:rsidRDefault="003015AA" w:rsidP="003015AA">
            <w:pPr>
              <w:pStyle w:val="TAL"/>
              <w:rPr>
                <w:rFonts w:cs="Arial"/>
                <w:lang w:eastAsia="en-US"/>
              </w:rPr>
            </w:pPr>
            <w:r w:rsidRPr="00836ADA">
              <w:rPr>
                <w:rFonts w:cs="Arial"/>
                <w:lang w:eastAsia="en-US"/>
              </w:rPr>
              <w:t>CPICH_Ec/Ior</w:t>
            </w:r>
          </w:p>
        </w:tc>
        <w:tc>
          <w:tcPr>
            <w:tcW w:w="1118" w:type="dxa"/>
            <w:vAlign w:val="center"/>
          </w:tcPr>
          <w:p w14:paraId="3C83D9FF" w14:textId="77777777" w:rsidR="003015AA" w:rsidRPr="00836ADA" w:rsidRDefault="003015AA" w:rsidP="003015AA">
            <w:pPr>
              <w:pStyle w:val="TAL"/>
              <w:rPr>
                <w:rFonts w:eastAsia="?? ??" w:cs="Arial"/>
                <w:lang w:eastAsia="en-US"/>
              </w:rPr>
            </w:pPr>
            <w:r w:rsidRPr="00836ADA">
              <w:rPr>
                <w:rFonts w:cs="Arial"/>
                <w:lang w:eastAsia="en-US"/>
              </w:rPr>
              <w:t>dB</w:t>
            </w:r>
          </w:p>
        </w:tc>
        <w:tc>
          <w:tcPr>
            <w:tcW w:w="3526" w:type="dxa"/>
            <w:gridSpan w:val="5"/>
          </w:tcPr>
          <w:p w14:paraId="294EE900" w14:textId="77777777" w:rsidR="003015AA" w:rsidRPr="00836ADA" w:rsidRDefault="003015AA" w:rsidP="003015AA">
            <w:pPr>
              <w:pStyle w:val="TAC"/>
              <w:rPr>
                <w:rFonts w:eastAsia="?? ??" w:cs="Arial"/>
                <w:lang w:eastAsia="en-US"/>
              </w:rPr>
            </w:pPr>
            <w:r w:rsidRPr="00836ADA">
              <w:rPr>
                <w:rFonts w:cs="Arial"/>
                <w:lang w:eastAsia="en-US"/>
              </w:rPr>
              <w:t>-10</w:t>
            </w:r>
          </w:p>
        </w:tc>
      </w:tr>
      <w:tr w:rsidR="003015AA" w:rsidRPr="00836ADA" w14:paraId="499E478D" w14:textId="77777777">
        <w:trPr>
          <w:cantSplit/>
          <w:jc w:val="center"/>
        </w:trPr>
        <w:tc>
          <w:tcPr>
            <w:tcW w:w="2651" w:type="dxa"/>
            <w:vAlign w:val="center"/>
          </w:tcPr>
          <w:p w14:paraId="5B253C86" w14:textId="77777777" w:rsidR="003015AA" w:rsidRPr="00836ADA" w:rsidRDefault="003015AA" w:rsidP="003015AA">
            <w:pPr>
              <w:pStyle w:val="TAL"/>
              <w:rPr>
                <w:rFonts w:cs="Arial"/>
                <w:lang w:eastAsia="en-US"/>
              </w:rPr>
            </w:pPr>
            <w:r w:rsidRPr="00836ADA">
              <w:rPr>
                <w:rFonts w:cs="Arial"/>
                <w:lang w:eastAsia="en-US"/>
              </w:rPr>
              <w:t>PCCPCH_Ec/Ior</w:t>
            </w:r>
          </w:p>
        </w:tc>
        <w:tc>
          <w:tcPr>
            <w:tcW w:w="1118" w:type="dxa"/>
            <w:vAlign w:val="center"/>
          </w:tcPr>
          <w:p w14:paraId="3E8FC083" w14:textId="77777777" w:rsidR="003015AA" w:rsidRPr="00836ADA" w:rsidRDefault="003015AA" w:rsidP="003015AA">
            <w:pPr>
              <w:pStyle w:val="TAL"/>
              <w:rPr>
                <w:rFonts w:eastAsia="?? ??" w:cs="Arial"/>
                <w:lang w:eastAsia="en-US"/>
              </w:rPr>
            </w:pPr>
            <w:r w:rsidRPr="00836ADA">
              <w:rPr>
                <w:rFonts w:cs="Arial"/>
                <w:lang w:eastAsia="en-US"/>
              </w:rPr>
              <w:t>dB</w:t>
            </w:r>
          </w:p>
        </w:tc>
        <w:tc>
          <w:tcPr>
            <w:tcW w:w="3526" w:type="dxa"/>
            <w:gridSpan w:val="5"/>
          </w:tcPr>
          <w:p w14:paraId="2BD947A5" w14:textId="77777777" w:rsidR="003015AA" w:rsidRPr="00836ADA" w:rsidRDefault="003015AA" w:rsidP="003015AA">
            <w:pPr>
              <w:pStyle w:val="TAC"/>
              <w:rPr>
                <w:rFonts w:eastAsia="?? ??" w:cs="Arial"/>
                <w:lang w:eastAsia="en-US"/>
              </w:rPr>
            </w:pPr>
            <w:r w:rsidRPr="00836ADA">
              <w:rPr>
                <w:rFonts w:cs="Arial"/>
                <w:lang w:eastAsia="en-US"/>
              </w:rPr>
              <w:t>-12</w:t>
            </w:r>
          </w:p>
        </w:tc>
      </w:tr>
      <w:tr w:rsidR="003015AA" w:rsidRPr="00836ADA" w14:paraId="68FD5B97" w14:textId="77777777">
        <w:trPr>
          <w:cantSplit/>
          <w:jc w:val="center"/>
        </w:trPr>
        <w:tc>
          <w:tcPr>
            <w:tcW w:w="2651" w:type="dxa"/>
            <w:vAlign w:val="center"/>
          </w:tcPr>
          <w:p w14:paraId="582BD86B" w14:textId="77777777" w:rsidR="003015AA" w:rsidRPr="00836ADA" w:rsidRDefault="003015AA" w:rsidP="003015AA">
            <w:pPr>
              <w:pStyle w:val="TAL"/>
              <w:rPr>
                <w:rFonts w:cs="Arial"/>
                <w:lang w:eastAsia="en-US"/>
              </w:rPr>
            </w:pPr>
            <w:r w:rsidRPr="00836ADA">
              <w:rPr>
                <w:rFonts w:cs="Arial"/>
                <w:lang w:eastAsia="en-US"/>
              </w:rPr>
              <w:t>SCH_Ec/Ior</w:t>
            </w:r>
          </w:p>
        </w:tc>
        <w:tc>
          <w:tcPr>
            <w:tcW w:w="1118" w:type="dxa"/>
            <w:vAlign w:val="center"/>
          </w:tcPr>
          <w:p w14:paraId="251A65CD" w14:textId="77777777" w:rsidR="003015AA" w:rsidRPr="00836ADA" w:rsidRDefault="003015AA" w:rsidP="003015AA">
            <w:pPr>
              <w:pStyle w:val="TAL"/>
              <w:rPr>
                <w:rFonts w:eastAsia="?? ??" w:cs="Arial"/>
                <w:lang w:eastAsia="en-US"/>
              </w:rPr>
            </w:pPr>
            <w:r w:rsidRPr="00836ADA">
              <w:rPr>
                <w:rFonts w:cs="Arial"/>
                <w:lang w:eastAsia="en-US"/>
              </w:rPr>
              <w:t>dB</w:t>
            </w:r>
          </w:p>
        </w:tc>
        <w:tc>
          <w:tcPr>
            <w:tcW w:w="3526" w:type="dxa"/>
            <w:gridSpan w:val="5"/>
          </w:tcPr>
          <w:p w14:paraId="00C036A7" w14:textId="77777777" w:rsidR="003015AA" w:rsidRPr="00836ADA" w:rsidRDefault="003015AA" w:rsidP="003015AA">
            <w:pPr>
              <w:pStyle w:val="TAC"/>
              <w:rPr>
                <w:rFonts w:eastAsia="?? ??" w:cs="Arial"/>
                <w:lang w:eastAsia="en-US"/>
              </w:rPr>
            </w:pPr>
            <w:r w:rsidRPr="00836ADA">
              <w:rPr>
                <w:rFonts w:cs="Arial"/>
                <w:lang w:eastAsia="en-US"/>
              </w:rPr>
              <w:t>-12</w:t>
            </w:r>
          </w:p>
        </w:tc>
      </w:tr>
      <w:tr w:rsidR="003015AA" w:rsidRPr="00836ADA" w14:paraId="6DBC2426" w14:textId="77777777">
        <w:trPr>
          <w:cantSplit/>
          <w:jc w:val="center"/>
        </w:trPr>
        <w:tc>
          <w:tcPr>
            <w:tcW w:w="2651" w:type="dxa"/>
            <w:vAlign w:val="center"/>
          </w:tcPr>
          <w:p w14:paraId="5AAF8F2A" w14:textId="77777777" w:rsidR="003015AA" w:rsidRPr="00836ADA" w:rsidRDefault="003015AA" w:rsidP="003015AA">
            <w:pPr>
              <w:pStyle w:val="TAL"/>
              <w:rPr>
                <w:rFonts w:cs="Arial"/>
                <w:lang w:eastAsia="en-US"/>
              </w:rPr>
            </w:pPr>
            <w:r w:rsidRPr="00836ADA">
              <w:rPr>
                <w:rFonts w:cs="Arial"/>
                <w:lang w:eastAsia="en-US"/>
              </w:rPr>
              <w:t>PICH_Ec/Ior</w:t>
            </w:r>
          </w:p>
        </w:tc>
        <w:tc>
          <w:tcPr>
            <w:tcW w:w="1118" w:type="dxa"/>
            <w:vAlign w:val="center"/>
          </w:tcPr>
          <w:p w14:paraId="1C14255D" w14:textId="77777777" w:rsidR="003015AA" w:rsidRPr="00836ADA" w:rsidRDefault="003015AA" w:rsidP="003015AA">
            <w:pPr>
              <w:pStyle w:val="TAL"/>
              <w:rPr>
                <w:rFonts w:eastAsia="?? ??" w:cs="Arial"/>
                <w:lang w:eastAsia="en-US"/>
              </w:rPr>
            </w:pPr>
            <w:r w:rsidRPr="00836ADA">
              <w:rPr>
                <w:rFonts w:cs="Arial"/>
                <w:lang w:eastAsia="en-US"/>
              </w:rPr>
              <w:t>dB</w:t>
            </w:r>
          </w:p>
        </w:tc>
        <w:tc>
          <w:tcPr>
            <w:tcW w:w="3526" w:type="dxa"/>
            <w:gridSpan w:val="5"/>
          </w:tcPr>
          <w:p w14:paraId="4BEA11DD" w14:textId="77777777" w:rsidR="003015AA" w:rsidRPr="00836ADA" w:rsidRDefault="003015AA" w:rsidP="003015AA">
            <w:pPr>
              <w:pStyle w:val="TAC"/>
              <w:rPr>
                <w:rFonts w:eastAsia="?? ??" w:cs="Arial"/>
                <w:lang w:eastAsia="en-US"/>
              </w:rPr>
            </w:pPr>
            <w:r w:rsidRPr="00836ADA">
              <w:rPr>
                <w:rFonts w:cs="Arial"/>
                <w:lang w:eastAsia="en-US"/>
              </w:rPr>
              <w:t>-15</w:t>
            </w:r>
          </w:p>
        </w:tc>
      </w:tr>
      <w:tr w:rsidR="003015AA" w:rsidRPr="00836ADA" w14:paraId="35F9F7EB" w14:textId="77777777">
        <w:trPr>
          <w:cantSplit/>
          <w:jc w:val="center"/>
        </w:trPr>
        <w:tc>
          <w:tcPr>
            <w:tcW w:w="2651" w:type="dxa"/>
            <w:vAlign w:val="center"/>
          </w:tcPr>
          <w:p w14:paraId="65C3AFFA" w14:textId="77777777" w:rsidR="003015AA" w:rsidRPr="00836ADA" w:rsidRDefault="003015AA" w:rsidP="003015AA">
            <w:pPr>
              <w:pStyle w:val="TAL"/>
              <w:rPr>
                <w:rFonts w:cs="Arial"/>
                <w:lang w:eastAsia="en-US"/>
              </w:rPr>
            </w:pPr>
            <w:r w:rsidRPr="00836ADA">
              <w:rPr>
                <w:rFonts w:cs="Arial"/>
                <w:lang w:eastAsia="en-US"/>
              </w:rPr>
              <w:t>OCNS_Ec/Ior</w:t>
            </w:r>
          </w:p>
        </w:tc>
        <w:tc>
          <w:tcPr>
            <w:tcW w:w="1118" w:type="dxa"/>
            <w:vAlign w:val="center"/>
          </w:tcPr>
          <w:p w14:paraId="1F42F27F" w14:textId="77777777" w:rsidR="003015AA" w:rsidRPr="00836ADA" w:rsidRDefault="003015AA" w:rsidP="003015AA">
            <w:pPr>
              <w:pStyle w:val="TAL"/>
              <w:rPr>
                <w:rFonts w:eastAsia="?? ??" w:cs="Arial"/>
                <w:lang w:eastAsia="en-US"/>
              </w:rPr>
            </w:pPr>
            <w:r w:rsidRPr="00836ADA">
              <w:rPr>
                <w:rFonts w:cs="Arial"/>
                <w:lang w:eastAsia="en-US"/>
              </w:rPr>
              <w:t>dB</w:t>
            </w:r>
          </w:p>
        </w:tc>
        <w:tc>
          <w:tcPr>
            <w:tcW w:w="3526" w:type="dxa"/>
            <w:gridSpan w:val="5"/>
          </w:tcPr>
          <w:p w14:paraId="665DC275" w14:textId="77777777" w:rsidR="003015AA" w:rsidRPr="00836ADA" w:rsidRDefault="003015AA" w:rsidP="003015AA">
            <w:pPr>
              <w:pStyle w:val="TAC"/>
              <w:rPr>
                <w:rFonts w:eastAsia="?? ??" w:cs="Arial"/>
                <w:lang w:eastAsia="en-US"/>
              </w:rPr>
            </w:pPr>
            <w:r w:rsidRPr="00836ADA">
              <w:rPr>
                <w:rFonts w:cs="Arial"/>
                <w:lang w:eastAsia="en-US"/>
              </w:rPr>
              <w:t>-0.941</w:t>
            </w:r>
          </w:p>
        </w:tc>
      </w:tr>
      <w:tr w:rsidR="003015AA" w:rsidRPr="00836ADA" w14:paraId="0CF6FC55" w14:textId="77777777">
        <w:trPr>
          <w:cantSplit/>
          <w:jc w:val="center"/>
        </w:trPr>
        <w:tc>
          <w:tcPr>
            <w:tcW w:w="2651" w:type="dxa"/>
            <w:vAlign w:val="center"/>
          </w:tcPr>
          <w:p w14:paraId="51A8BE0C" w14:textId="77777777" w:rsidR="003015AA" w:rsidRPr="00836ADA" w:rsidRDefault="003015AA" w:rsidP="003015AA">
            <w:pPr>
              <w:pStyle w:val="TAL"/>
              <w:rPr>
                <w:rFonts w:cs="Arial"/>
                <w:lang w:eastAsia="en-US"/>
              </w:rPr>
            </w:pPr>
            <w:r w:rsidRPr="00836ADA">
              <w:rPr>
                <w:rFonts w:cs="Arial"/>
                <w:position w:val="-10"/>
                <w:lang w:eastAsia="en-US"/>
              </w:rPr>
              <w:object w:dxaOrig="740" w:dyaOrig="340" w14:anchorId="2178577B">
                <v:shape id="_x0000_i1161" type="#_x0000_t75" style="width:37pt;height:17pt" o:ole="" fillcolor="window">
                  <v:imagedata r:id="rId185" o:title=""/>
                </v:shape>
                <o:OLEObject Type="Embed" ProgID="Equation.3" ShapeID="_x0000_i1161" DrawAspect="Content" ObjectID="_1710575837" r:id="rId227"/>
              </w:object>
            </w:r>
          </w:p>
        </w:tc>
        <w:tc>
          <w:tcPr>
            <w:tcW w:w="1118" w:type="dxa"/>
            <w:vAlign w:val="center"/>
          </w:tcPr>
          <w:p w14:paraId="518FBDBB" w14:textId="77777777" w:rsidR="003015AA" w:rsidRPr="00836ADA" w:rsidRDefault="003015AA" w:rsidP="003015AA">
            <w:pPr>
              <w:pStyle w:val="TAL"/>
              <w:rPr>
                <w:rFonts w:eastAsia="?? ??" w:cs="Arial"/>
                <w:lang w:eastAsia="en-US"/>
              </w:rPr>
            </w:pPr>
            <w:r w:rsidRPr="00836ADA">
              <w:rPr>
                <w:rFonts w:cs="Arial"/>
                <w:lang w:eastAsia="en-US"/>
              </w:rPr>
              <w:t>dB</w:t>
            </w:r>
          </w:p>
        </w:tc>
        <w:tc>
          <w:tcPr>
            <w:tcW w:w="909" w:type="dxa"/>
            <w:vAlign w:val="center"/>
          </w:tcPr>
          <w:p w14:paraId="126E93F1" w14:textId="77777777" w:rsidR="003015AA" w:rsidRPr="00836ADA" w:rsidRDefault="003015AA" w:rsidP="003015AA">
            <w:pPr>
              <w:pStyle w:val="TAC"/>
              <w:rPr>
                <w:rFonts w:eastAsia="?? ??" w:cs="Arial"/>
                <w:lang w:eastAsia="en-US"/>
              </w:rPr>
            </w:pPr>
            <w:r w:rsidRPr="00836ADA">
              <w:rPr>
                <w:rFonts w:cs="Arial"/>
                <w:lang w:eastAsia="en-US"/>
              </w:rPr>
              <w:t>13</w:t>
            </w:r>
          </w:p>
        </w:tc>
        <w:tc>
          <w:tcPr>
            <w:tcW w:w="870" w:type="dxa"/>
            <w:vAlign w:val="center"/>
          </w:tcPr>
          <w:p w14:paraId="372E3255" w14:textId="77777777" w:rsidR="003015AA" w:rsidRPr="00836ADA" w:rsidRDefault="003015AA" w:rsidP="003015AA">
            <w:pPr>
              <w:pStyle w:val="TAC"/>
              <w:rPr>
                <w:rFonts w:eastAsia="?? ??" w:cs="Arial"/>
                <w:lang w:eastAsia="en-US"/>
              </w:rPr>
            </w:pPr>
            <w:r w:rsidRPr="00836ADA">
              <w:rPr>
                <w:rFonts w:cs="Arial"/>
                <w:lang w:eastAsia="en-US"/>
              </w:rPr>
              <w:t>13</w:t>
            </w:r>
          </w:p>
        </w:tc>
        <w:tc>
          <w:tcPr>
            <w:tcW w:w="840" w:type="dxa"/>
            <w:gridSpan w:val="2"/>
            <w:vAlign w:val="center"/>
          </w:tcPr>
          <w:p w14:paraId="024DC00C" w14:textId="77777777" w:rsidR="003015AA" w:rsidRPr="00836ADA" w:rsidRDefault="003015AA" w:rsidP="003015AA">
            <w:pPr>
              <w:pStyle w:val="TAC"/>
              <w:rPr>
                <w:rFonts w:eastAsia="?? ??" w:cs="Arial"/>
                <w:lang w:eastAsia="en-US"/>
              </w:rPr>
            </w:pPr>
            <w:r w:rsidRPr="00836ADA">
              <w:rPr>
                <w:rFonts w:cs="Arial"/>
                <w:lang w:eastAsia="en-US"/>
              </w:rPr>
              <w:t>13</w:t>
            </w:r>
          </w:p>
        </w:tc>
        <w:tc>
          <w:tcPr>
            <w:tcW w:w="907" w:type="dxa"/>
            <w:vAlign w:val="center"/>
          </w:tcPr>
          <w:p w14:paraId="7BCD45AD" w14:textId="77777777" w:rsidR="003015AA" w:rsidRPr="00836ADA" w:rsidRDefault="003015AA" w:rsidP="003015AA">
            <w:pPr>
              <w:pStyle w:val="TAC"/>
              <w:rPr>
                <w:rFonts w:eastAsia="?? ??" w:cs="Arial"/>
                <w:lang w:eastAsia="en-US"/>
              </w:rPr>
            </w:pPr>
            <w:r w:rsidRPr="00836ADA">
              <w:rPr>
                <w:rFonts w:cs="Arial"/>
                <w:lang w:eastAsia="en-US"/>
              </w:rPr>
              <w:t>13</w:t>
            </w:r>
          </w:p>
        </w:tc>
      </w:tr>
      <w:tr w:rsidR="003015AA" w:rsidRPr="00836ADA" w14:paraId="75B3D704" w14:textId="77777777">
        <w:trPr>
          <w:cantSplit/>
          <w:jc w:val="center"/>
        </w:trPr>
        <w:tc>
          <w:tcPr>
            <w:tcW w:w="2651" w:type="dxa"/>
            <w:vAlign w:val="center"/>
          </w:tcPr>
          <w:p w14:paraId="7A3B0472" w14:textId="77777777" w:rsidR="003015AA" w:rsidRPr="00836ADA" w:rsidRDefault="003015AA" w:rsidP="003015AA">
            <w:pPr>
              <w:pStyle w:val="TAL"/>
              <w:rPr>
                <w:rFonts w:cs="Arial"/>
                <w:lang w:eastAsia="en-US"/>
              </w:rPr>
            </w:pPr>
            <w:r w:rsidRPr="00836ADA">
              <w:rPr>
                <w:rFonts w:cs="Arial"/>
                <w:position w:val="-12"/>
                <w:lang w:eastAsia="en-US"/>
              </w:rPr>
              <w:object w:dxaOrig="320" w:dyaOrig="360" w14:anchorId="20C0DBCF">
                <v:shape id="_x0000_i1162" type="#_x0000_t75" style="width:16pt;height:18pt" o:ole="" fillcolor="window">
                  <v:imagedata r:id="rId200" o:title=""/>
                </v:shape>
                <o:OLEObject Type="Embed" ProgID="Equation.3" ShapeID="_x0000_i1162" DrawAspect="Content" ObjectID="_1710575838" r:id="rId228"/>
              </w:object>
            </w:r>
          </w:p>
        </w:tc>
        <w:tc>
          <w:tcPr>
            <w:tcW w:w="1118" w:type="dxa"/>
          </w:tcPr>
          <w:p w14:paraId="452672C3" w14:textId="77777777" w:rsidR="003015AA" w:rsidRPr="00836ADA" w:rsidRDefault="003015AA" w:rsidP="003015AA">
            <w:pPr>
              <w:pStyle w:val="TAL"/>
              <w:rPr>
                <w:rFonts w:cs="Arial"/>
                <w:lang w:eastAsia="en-US"/>
              </w:rPr>
            </w:pPr>
            <w:r w:rsidRPr="00836ADA">
              <w:rPr>
                <w:rFonts w:cs="Arial"/>
                <w:lang w:eastAsia="en-US"/>
              </w:rPr>
              <w:t>dBm/3,84 MHz</w:t>
            </w:r>
          </w:p>
        </w:tc>
        <w:tc>
          <w:tcPr>
            <w:tcW w:w="3526" w:type="dxa"/>
            <w:gridSpan w:val="5"/>
          </w:tcPr>
          <w:p w14:paraId="6F0D8BA9" w14:textId="77777777" w:rsidR="003015AA" w:rsidRPr="00836ADA" w:rsidRDefault="003015AA" w:rsidP="003015AA">
            <w:pPr>
              <w:pStyle w:val="TAC"/>
              <w:rPr>
                <w:rFonts w:eastAsia="?? ??" w:cs="Arial"/>
                <w:vertAlign w:val="subscript"/>
                <w:lang w:eastAsia="en-US"/>
              </w:rPr>
            </w:pPr>
            <w:r w:rsidRPr="00836ADA">
              <w:rPr>
                <w:rFonts w:cs="Arial"/>
                <w:lang w:eastAsia="en-US"/>
              </w:rPr>
              <w:noBreakHyphen/>
              <w:t>70</w:t>
            </w:r>
          </w:p>
        </w:tc>
      </w:tr>
      <w:tr w:rsidR="003015AA" w:rsidRPr="00836ADA" w14:paraId="46A0B287" w14:textId="77777777">
        <w:trPr>
          <w:cantSplit/>
          <w:jc w:val="center"/>
        </w:trPr>
        <w:tc>
          <w:tcPr>
            <w:tcW w:w="2651" w:type="dxa"/>
            <w:vAlign w:val="center"/>
          </w:tcPr>
          <w:p w14:paraId="0F4CA1C7" w14:textId="77777777" w:rsidR="003015AA" w:rsidRPr="00836ADA" w:rsidRDefault="003015AA" w:rsidP="003015AA">
            <w:pPr>
              <w:pStyle w:val="TAL"/>
              <w:rPr>
                <w:rFonts w:cs="Arial"/>
                <w:lang w:eastAsia="en-US"/>
              </w:rPr>
            </w:pPr>
            <w:r w:rsidRPr="00836ADA">
              <w:rPr>
                <w:rFonts w:cs="Arial"/>
                <w:lang w:eastAsia="en-US"/>
              </w:rPr>
              <w:t>CPICH_Ec/Io</w:t>
            </w:r>
          </w:p>
        </w:tc>
        <w:tc>
          <w:tcPr>
            <w:tcW w:w="1118" w:type="dxa"/>
          </w:tcPr>
          <w:p w14:paraId="09E7035F" w14:textId="77777777" w:rsidR="003015AA" w:rsidRPr="00836ADA" w:rsidRDefault="003015AA" w:rsidP="003015AA">
            <w:pPr>
              <w:pStyle w:val="TAL"/>
              <w:rPr>
                <w:rFonts w:cs="Arial"/>
                <w:lang w:eastAsia="en-US"/>
              </w:rPr>
            </w:pPr>
            <w:r w:rsidRPr="00836ADA">
              <w:rPr>
                <w:rFonts w:cs="Arial"/>
                <w:lang w:eastAsia="en-US"/>
              </w:rPr>
              <w:t>dB</w:t>
            </w:r>
          </w:p>
        </w:tc>
        <w:tc>
          <w:tcPr>
            <w:tcW w:w="909" w:type="dxa"/>
            <w:vAlign w:val="center"/>
          </w:tcPr>
          <w:p w14:paraId="7E791033" w14:textId="77777777" w:rsidR="003015AA" w:rsidRPr="00836ADA" w:rsidRDefault="003015AA" w:rsidP="003015AA">
            <w:pPr>
              <w:pStyle w:val="TAC"/>
              <w:rPr>
                <w:rFonts w:eastAsia="?? ??" w:cs="Arial"/>
                <w:lang w:eastAsia="en-US"/>
              </w:rPr>
            </w:pPr>
            <w:r w:rsidRPr="00836ADA">
              <w:rPr>
                <w:rFonts w:cs="Arial"/>
                <w:lang w:eastAsia="en-US"/>
              </w:rPr>
              <w:t>-10.21</w:t>
            </w:r>
          </w:p>
        </w:tc>
        <w:tc>
          <w:tcPr>
            <w:tcW w:w="870" w:type="dxa"/>
            <w:vAlign w:val="center"/>
          </w:tcPr>
          <w:p w14:paraId="056F79AE" w14:textId="77777777" w:rsidR="003015AA" w:rsidRPr="00836ADA" w:rsidRDefault="003015AA" w:rsidP="003015AA">
            <w:pPr>
              <w:pStyle w:val="TAC"/>
              <w:rPr>
                <w:rFonts w:eastAsia="?? ??" w:cs="Arial"/>
                <w:lang w:eastAsia="en-US"/>
              </w:rPr>
            </w:pPr>
            <w:r w:rsidRPr="00836ADA">
              <w:rPr>
                <w:rFonts w:cs="Arial"/>
                <w:lang w:eastAsia="en-US"/>
              </w:rPr>
              <w:t>-10.21</w:t>
            </w:r>
          </w:p>
        </w:tc>
        <w:tc>
          <w:tcPr>
            <w:tcW w:w="840" w:type="dxa"/>
            <w:gridSpan w:val="2"/>
            <w:vAlign w:val="center"/>
          </w:tcPr>
          <w:p w14:paraId="209BB326" w14:textId="77777777" w:rsidR="003015AA" w:rsidRPr="00836ADA" w:rsidRDefault="003015AA" w:rsidP="003015AA">
            <w:pPr>
              <w:pStyle w:val="TAC"/>
              <w:rPr>
                <w:rFonts w:eastAsia="?? ??" w:cs="Arial"/>
                <w:lang w:eastAsia="en-US"/>
              </w:rPr>
            </w:pPr>
            <w:r w:rsidRPr="00836ADA">
              <w:rPr>
                <w:rFonts w:cs="Arial"/>
                <w:lang w:eastAsia="en-US"/>
              </w:rPr>
              <w:t>-10.21</w:t>
            </w:r>
          </w:p>
        </w:tc>
        <w:tc>
          <w:tcPr>
            <w:tcW w:w="907" w:type="dxa"/>
            <w:vAlign w:val="center"/>
          </w:tcPr>
          <w:p w14:paraId="10346F5B" w14:textId="77777777" w:rsidR="003015AA" w:rsidRPr="00836ADA" w:rsidRDefault="003015AA" w:rsidP="003015AA">
            <w:pPr>
              <w:pStyle w:val="TAC"/>
              <w:rPr>
                <w:rFonts w:eastAsia="?? ??" w:cs="Arial"/>
                <w:lang w:eastAsia="en-US"/>
              </w:rPr>
            </w:pPr>
            <w:r w:rsidRPr="00836ADA">
              <w:rPr>
                <w:rFonts w:cs="Arial"/>
                <w:lang w:eastAsia="en-US"/>
              </w:rPr>
              <w:t>-10.21</w:t>
            </w:r>
          </w:p>
        </w:tc>
      </w:tr>
      <w:tr w:rsidR="003015AA" w:rsidRPr="00836ADA" w14:paraId="0C8ED550" w14:textId="77777777">
        <w:trPr>
          <w:cantSplit/>
          <w:jc w:val="center"/>
        </w:trPr>
        <w:tc>
          <w:tcPr>
            <w:tcW w:w="2651" w:type="dxa"/>
            <w:vAlign w:val="center"/>
          </w:tcPr>
          <w:p w14:paraId="1DEDAEED" w14:textId="77777777" w:rsidR="003015AA" w:rsidRPr="00836ADA" w:rsidRDefault="003015AA" w:rsidP="003015AA">
            <w:pPr>
              <w:pStyle w:val="TAL"/>
              <w:rPr>
                <w:rFonts w:cs="Arial"/>
                <w:lang w:eastAsia="en-US"/>
              </w:rPr>
            </w:pPr>
            <w:r w:rsidRPr="00836ADA">
              <w:rPr>
                <w:rFonts w:cs="Arial"/>
                <w:lang w:eastAsia="en-US"/>
              </w:rPr>
              <w:t>CPICH_RSCP</w:t>
            </w:r>
          </w:p>
        </w:tc>
        <w:tc>
          <w:tcPr>
            <w:tcW w:w="1118" w:type="dxa"/>
          </w:tcPr>
          <w:p w14:paraId="425C7152" w14:textId="77777777" w:rsidR="003015AA" w:rsidRPr="00836ADA" w:rsidRDefault="003015AA" w:rsidP="003015AA">
            <w:pPr>
              <w:pStyle w:val="TAL"/>
              <w:rPr>
                <w:rFonts w:cs="Arial"/>
                <w:lang w:eastAsia="en-US"/>
              </w:rPr>
            </w:pPr>
            <w:r w:rsidRPr="00836ADA">
              <w:rPr>
                <w:rFonts w:cs="Arial"/>
                <w:lang w:eastAsia="en-US"/>
              </w:rPr>
              <w:t>dBm</w:t>
            </w:r>
          </w:p>
        </w:tc>
        <w:tc>
          <w:tcPr>
            <w:tcW w:w="909" w:type="dxa"/>
            <w:vAlign w:val="center"/>
          </w:tcPr>
          <w:p w14:paraId="6F742B9B" w14:textId="77777777" w:rsidR="003015AA" w:rsidRPr="00836ADA" w:rsidRDefault="003015AA" w:rsidP="003015AA">
            <w:pPr>
              <w:pStyle w:val="TAC"/>
              <w:rPr>
                <w:rFonts w:eastAsia="?? ??" w:cs="Arial"/>
                <w:lang w:eastAsia="en-US"/>
              </w:rPr>
            </w:pPr>
            <w:r w:rsidRPr="00836ADA">
              <w:rPr>
                <w:rFonts w:cs="Arial"/>
                <w:lang w:eastAsia="en-US"/>
              </w:rPr>
              <w:t>-67</w:t>
            </w:r>
          </w:p>
        </w:tc>
        <w:tc>
          <w:tcPr>
            <w:tcW w:w="870" w:type="dxa"/>
            <w:vAlign w:val="center"/>
          </w:tcPr>
          <w:p w14:paraId="56B9CAD3" w14:textId="77777777" w:rsidR="003015AA" w:rsidRPr="00836ADA" w:rsidRDefault="003015AA" w:rsidP="003015AA">
            <w:pPr>
              <w:pStyle w:val="TAC"/>
              <w:rPr>
                <w:rFonts w:eastAsia="?? ??" w:cs="Arial"/>
                <w:lang w:eastAsia="en-US"/>
              </w:rPr>
            </w:pPr>
            <w:r w:rsidRPr="00836ADA">
              <w:rPr>
                <w:rFonts w:cs="Arial"/>
                <w:lang w:eastAsia="en-US"/>
              </w:rPr>
              <w:t>-67</w:t>
            </w:r>
          </w:p>
        </w:tc>
        <w:tc>
          <w:tcPr>
            <w:tcW w:w="840" w:type="dxa"/>
            <w:gridSpan w:val="2"/>
            <w:vAlign w:val="center"/>
          </w:tcPr>
          <w:p w14:paraId="30A6E1B0" w14:textId="77777777" w:rsidR="003015AA" w:rsidRPr="00836ADA" w:rsidRDefault="003015AA" w:rsidP="003015AA">
            <w:pPr>
              <w:pStyle w:val="TAC"/>
              <w:rPr>
                <w:rFonts w:eastAsia="?? ??" w:cs="Arial"/>
                <w:lang w:eastAsia="en-US"/>
              </w:rPr>
            </w:pPr>
            <w:r w:rsidRPr="00836ADA">
              <w:rPr>
                <w:rFonts w:cs="Arial"/>
                <w:lang w:eastAsia="en-US"/>
              </w:rPr>
              <w:t>-67</w:t>
            </w:r>
          </w:p>
        </w:tc>
        <w:tc>
          <w:tcPr>
            <w:tcW w:w="907" w:type="dxa"/>
            <w:vAlign w:val="center"/>
          </w:tcPr>
          <w:p w14:paraId="0D2CD909" w14:textId="77777777" w:rsidR="003015AA" w:rsidRPr="00836ADA" w:rsidRDefault="003015AA" w:rsidP="003015AA">
            <w:pPr>
              <w:pStyle w:val="TAC"/>
              <w:rPr>
                <w:rFonts w:eastAsia="?? ??" w:cs="Arial"/>
                <w:lang w:eastAsia="en-US"/>
              </w:rPr>
            </w:pPr>
            <w:r w:rsidRPr="00836ADA">
              <w:rPr>
                <w:rFonts w:cs="Arial"/>
                <w:lang w:eastAsia="en-US"/>
              </w:rPr>
              <w:t>-67</w:t>
            </w:r>
          </w:p>
        </w:tc>
      </w:tr>
      <w:tr w:rsidR="003015AA" w:rsidRPr="00836ADA" w14:paraId="10E2CD62" w14:textId="77777777">
        <w:trPr>
          <w:cantSplit/>
          <w:jc w:val="center"/>
        </w:trPr>
        <w:tc>
          <w:tcPr>
            <w:tcW w:w="2651" w:type="dxa"/>
            <w:vAlign w:val="center"/>
          </w:tcPr>
          <w:p w14:paraId="5E9A0386" w14:textId="77777777" w:rsidR="003015AA" w:rsidRPr="00836ADA" w:rsidRDefault="003015AA" w:rsidP="003015AA">
            <w:pPr>
              <w:pStyle w:val="TAL"/>
              <w:rPr>
                <w:rFonts w:cs="Arial"/>
                <w:lang w:eastAsia="en-US"/>
              </w:rPr>
            </w:pPr>
            <w:r w:rsidRPr="00836ADA">
              <w:rPr>
                <w:rFonts w:cs="Arial"/>
                <w:lang w:eastAsia="en-US"/>
              </w:rPr>
              <w:t>Qqualmin</w:t>
            </w:r>
          </w:p>
        </w:tc>
        <w:tc>
          <w:tcPr>
            <w:tcW w:w="1118" w:type="dxa"/>
          </w:tcPr>
          <w:p w14:paraId="558624FD" w14:textId="77777777" w:rsidR="003015AA" w:rsidRPr="00836ADA" w:rsidRDefault="003015AA" w:rsidP="003015AA">
            <w:pPr>
              <w:pStyle w:val="TAL"/>
              <w:rPr>
                <w:rFonts w:cs="Arial"/>
                <w:lang w:eastAsia="en-US"/>
              </w:rPr>
            </w:pPr>
            <w:r w:rsidRPr="00836ADA">
              <w:rPr>
                <w:rFonts w:cs="Arial"/>
                <w:lang w:eastAsia="en-US"/>
              </w:rPr>
              <w:t>dB</w:t>
            </w:r>
          </w:p>
        </w:tc>
        <w:tc>
          <w:tcPr>
            <w:tcW w:w="3526" w:type="dxa"/>
            <w:gridSpan w:val="5"/>
          </w:tcPr>
          <w:p w14:paraId="1645DAAD" w14:textId="77777777" w:rsidR="003015AA" w:rsidRPr="00836ADA" w:rsidRDefault="003015AA" w:rsidP="003015AA">
            <w:pPr>
              <w:pStyle w:val="TAC"/>
              <w:rPr>
                <w:rFonts w:eastAsia="?? ??" w:cs="Arial"/>
                <w:lang w:eastAsia="en-US"/>
              </w:rPr>
            </w:pPr>
            <w:r w:rsidRPr="00836ADA">
              <w:rPr>
                <w:rFonts w:cs="Arial"/>
                <w:lang w:eastAsia="en-US"/>
              </w:rPr>
              <w:t>-20</w:t>
            </w:r>
          </w:p>
        </w:tc>
      </w:tr>
      <w:tr w:rsidR="003015AA" w:rsidRPr="00836ADA" w14:paraId="3289E31B" w14:textId="77777777">
        <w:trPr>
          <w:cantSplit/>
          <w:jc w:val="center"/>
        </w:trPr>
        <w:tc>
          <w:tcPr>
            <w:tcW w:w="2651" w:type="dxa"/>
            <w:vAlign w:val="center"/>
          </w:tcPr>
          <w:p w14:paraId="67EDD45C" w14:textId="77777777" w:rsidR="003015AA" w:rsidRPr="00836ADA" w:rsidRDefault="003015AA" w:rsidP="003015AA">
            <w:pPr>
              <w:pStyle w:val="TAL"/>
              <w:rPr>
                <w:rFonts w:cs="Arial"/>
                <w:lang w:eastAsia="en-US"/>
              </w:rPr>
            </w:pPr>
            <w:r w:rsidRPr="00836ADA">
              <w:rPr>
                <w:rFonts w:cs="Arial"/>
                <w:lang w:eastAsia="en-US"/>
              </w:rPr>
              <w:t>Qrxlevmin</w:t>
            </w:r>
          </w:p>
        </w:tc>
        <w:tc>
          <w:tcPr>
            <w:tcW w:w="1118" w:type="dxa"/>
          </w:tcPr>
          <w:p w14:paraId="29F8AA42" w14:textId="77777777" w:rsidR="003015AA" w:rsidRPr="00836ADA" w:rsidRDefault="003015AA" w:rsidP="003015AA">
            <w:pPr>
              <w:pStyle w:val="TAL"/>
              <w:rPr>
                <w:rFonts w:cs="Arial"/>
                <w:lang w:eastAsia="en-US"/>
              </w:rPr>
            </w:pPr>
            <w:r w:rsidRPr="00836ADA">
              <w:rPr>
                <w:rFonts w:cs="Arial"/>
                <w:lang w:eastAsia="en-US"/>
              </w:rPr>
              <w:t>dBm</w:t>
            </w:r>
          </w:p>
        </w:tc>
        <w:tc>
          <w:tcPr>
            <w:tcW w:w="3526" w:type="dxa"/>
            <w:gridSpan w:val="5"/>
          </w:tcPr>
          <w:p w14:paraId="43A881D7" w14:textId="77777777" w:rsidR="003015AA" w:rsidRPr="00836ADA" w:rsidRDefault="003015AA" w:rsidP="003015AA">
            <w:pPr>
              <w:pStyle w:val="TAC"/>
              <w:rPr>
                <w:rFonts w:eastAsia="?? ??" w:cs="Arial"/>
                <w:lang w:eastAsia="en-US"/>
              </w:rPr>
            </w:pPr>
            <w:r w:rsidRPr="00836ADA">
              <w:rPr>
                <w:rFonts w:cs="Arial"/>
                <w:lang w:eastAsia="en-US"/>
              </w:rPr>
              <w:t>-115</w:t>
            </w:r>
          </w:p>
        </w:tc>
      </w:tr>
      <w:tr w:rsidR="003015AA" w:rsidRPr="00836ADA" w14:paraId="5211B3D6" w14:textId="77777777">
        <w:trPr>
          <w:cantSplit/>
          <w:jc w:val="center"/>
        </w:trPr>
        <w:tc>
          <w:tcPr>
            <w:tcW w:w="2651" w:type="dxa"/>
            <w:vAlign w:val="center"/>
          </w:tcPr>
          <w:p w14:paraId="6EDA6004" w14:textId="77777777" w:rsidR="003015AA" w:rsidRPr="00836ADA" w:rsidRDefault="003015AA" w:rsidP="003015AA">
            <w:pPr>
              <w:pStyle w:val="TAL"/>
              <w:rPr>
                <w:rFonts w:cs="Arial"/>
                <w:lang w:eastAsia="en-US"/>
              </w:rPr>
            </w:pPr>
            <w:r w:rsidRPr="00836ADA">
              <w:rPr>
                <w:rFonts w:cs="Arial"/>
                <w:lang w:eastAsia="en-US"/>
              </w:rPr>
              <w:t>UE_TXPWR_MAX_RACH</w:t>
            </w:r>
          </w:p>
        </w:tc>
        <w:tc>
          <w:tcPr>
            <w:tcW w:w="1118" w:type="dxa"/>
          </w:tcPr>
          <w:p w14:paraId="4AA27828" w14:textId="77777777" w:rsidR="003015AA" w:rsidRPr="00836ADA" w:rsidRDefault="003015AA" w:rsidP="003015AA">
            <w:pPr>
              <w:pStyle w:val="TAL"/>
              <w:rPr>
                <w:rFonts w:cs="Arial"/>
                <w:lang w:eastAsia="en-US"/>
              </w:rPr>
            </w:pPr>
            <w:r w:rsidRPr="00836ADA">
              <w:rPr>
                <w:rFonts w:cs="Arial"/>
                <w:lang w:eastAsia="en-US"/>
              </w:rPr>
              <w:t>dBm</w:t>
            </w:r>
          </w:p>
        </w:tc>
        <w:tc>
          <w:tcPr>
            <w:tcW w:w="3526" w:type="dxa"/>
            <w:gridSpan w:val="5"/>
          </w:tcPr>
          <w:p w14:paraId="55E8765D" w14:textId="77777777" w:rsidR="003015AA" w:rsidRPr="00836ADA" w:rsidRDefault="003015AA" w:rsidP="003015AA">
            <w:pPr>
              <w:pStyle w:val="TAC"/>
              <w:rPr>
                <w:rFonts w:eastAsia="?? ??" w:cs="Arial"/>
                <w:lang w:eastAsia="en-US"/>
              </w:rPr>
            </w:pPr>
            <w:r w:rsidRPr="00836ADA">
              <w:rPr>
                <w:rFonts w:cs="Arial"/>
                <w:lang w:eastAsia="en-US"/>
              </w:rPr>
              <w:t>21</w:t>
            </w:r>
          </w:p>
        </w:tc>
      </w:tr>
      <w:tr w:rsidR="003015AA" w:rsidRPr="00836ADA" w14:paraId="3798A978" w14:textId="77777777">
        <w:trPr>
          <w:cantSplit/>
          <w:jc w:val="center"/>
        </w:trPr>
        <w:tc>
          <w:tcPr>
            <w:tcW w:w="2651" w:type="dxa"/>
            <w:vAlign w:val="center"/>
          </w:tcPr>
          <w:p w14:paraId="0C2D01B8" w14:textId="77777777" w:rsidR="003015AA" w:rsidRPr="00836ADA" w:rsidRDefault="003015AA" w:rsidP="003015AA">
            <w:pPr>
              <w:pStyle w:val="TAL"/>
              <w:rPr>
                <w:rFonts w:cs="Arial"/>
                <w:lang w:eastAsia="en-US"/>
              </w:rPr>
            </w:pPr>
            <w:r w:rsidRPr="00836ADA">
              <w:rPr>
                <w:rFonts w:cs="Arial"/>
                <w:lang w:eastAsia="en-US"/>
              </w:rPr>
              <w:t>Treselection</w:t>
            </w:r>
          </w:p>
        </w:tc>
        <w:tc>
          <w:tcPr>
            <w:tcW w:w="1118" w:type="dxa"/>
          </w:tcPr>
          <w:p w14:paraId="35A7B5AE" w14:textId="77777777" w:rsidR="003015AA" w:rsidRPr="00836ADA" w:rsidRDefault="003015AA" w:rsidP="003015AA">
            <w:pPr>
              <w:pStyle w:val="TAL"/>
              <w:rPr>
                <w:rFonts w:cs="Arial"/>
                <w:lang w:eastAsia="en-US"/>
              </w:rPr>
            </w:pPr>
            <w:r w:rsidRPr="00836ADA">
              <w:rPr>
                <w:rFonts w:cs="Arial"/>
                <w:lang w:eastAsia="en-US"/>
              </w:rPr>
              <w:t>s</w:t>
            </w:r>
          </w:p>
        </w:tc>
        <w:tc>
          <w:tcPr>
            <w:tcW w:w="3526" w:type="dxa"/>
            <w:gridSpan w:val="5"/>
          </w:tcPr>
          <w:p w14:paraId="7DF192C6" w14:textId="77777777" w:rsidR="003015AA" w:rsidRPr="00836ADA" w:rsidRDefault="003015AA" w:rsidP="003015AA">
            <w:pPr>
              <w:pStyle w:val="TAC"/>
              <w:rPr>
                <w:rFonts w:eastAsia="?? ??" w:cs="Arial"/>
                <w:lang w:eastAsia="en-US"/>
              </w:rPr>
            </w:pPr>
            <w:r w:rsidRPr="00836ADA">
              <w:rPr>
                <w:rFonts w:cs="Arial"/>
                <w:lang w:eastAsia="en-US"/>
              </w:rPr>
              <w:t>0</w:t>
            </w:r>
          </w:p>
        </w:tc>
      </w:tr>
      <w:tr w:rsidR="003015AA" w:rsidRPr="00836ADA" w14:paraId="20F8E152" w14:textId="77777777">
        <w:trPr>
          <w:cantSplit/>
          <w:jc w:val="center"/>
        </w:trPr>
        <w:tc>
          <w:tcPr>
            <w:tcW w:w="2651" w:type="dxa"/>
            <w:vAlign w:val="center"/>
          </w:tcPr>
          <w:p w14:paraId="76AA3E07" w14:textId="77777777" w:rsidR="003015AA" w:rsidRPr="00836ADA" w:rsidRDefault="003015AA" w:rsidP="003015AA">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18" w:type="dxa"/>
          </w:tcPr>
          <w:p w14:paraId="7C1A7FC9" w14:textId="77777777" w:rsidR="003015AA" w:rsidRPr="00836ADA" w:rsidRDefault="003015AA" w:rsidP="003015AA">
            <w:pPr>
              <w:pStyle w:val="TAL"/>
              <w:rPr>
                <w:rFonts w:cs="Arial"/>
                <w:lang w:eastAsia="en-US"/>
              </w:rPr>
            </w:pPr>
            <w:r w:rsidRPr="00836ADA">
              <w:rPr>
                <w:rFonts w:cs="Arial"/>
                <w:lang w:eastAsia="en-US"/>
              </w:rPr>
              <w:t>dB</w:t>
            </w:r>
          </w:p>
        </w:tc>
        <w:tc>
          <w:tcPr>
            <w:tcW w:w="3526" w:type="dxa"/>
            <w:gridSpan w:val="5"/>
          </w:tcPr>
          <w:p w14:paraId="1FA53BEE" w14:textId="77777777" w:rsidR="003015AA" w:rsidRPr="00836ADA" w:rsidRDefault="003015AA" w:rsidP="003015AA">
            <w:pPr>
              <w:pStyle w:val="TAC"/>
              <w:rPr>
                <w:rFonts w:eastAsia="?? ??" w:cs="Arial"/>
                <w:lang w:eastAsia="en-US"/>
              </w:rPr>
            </w:pPr>
            <w:r w:rsidRPr="00836ADA">
              <w:rPr>
                <w:rFonts w:cs="Arial"/>
                <w:lang w:eastAsia="en-US"/>
              </w:rPr>
              <w:t>42</w:t>
            </w:r>
          </w:p>
        </w:tc>
      </w:tr>
      <w:tr w:rsidR="003015AA" w:rsidRPr="00836ADA" w14:paraId="46CD0301" w14:textId="77777777">
        <w:trPr>
          <w:cantSplit/>
          <w:jc w:val="center"/>
        </w:trPr>
        <w:tc>
          <w:tcPr>
            <w:tcW w:w="2651" w:type="dxa"/>
          </w:tcPr>
          <w:p w14:paraId="06E8C1B0" w14:textId="77777777" w:rsidR="003015AA" w:rsidRPr="00836ADA" w:rsidRDefault="003015AA" w:rsidP="003015AA">
            <w:pPr>
              <w:pStyle w:val="TAL"/>
              <w:rPr>
                <w:rFonts w:cs="Arial"/>
                <w:noProof/>
                <w:lang w:eastAsia="en-US"/>
              </w:rPr>
            </w:pPr>
            <w:r w:rsidRPr="00836ADA">
              <w:rPr>
                <w:rFonts w:cs="Arial"/>
                <w:noProof/>
                <w:lang w:eastAsia="en-US"/>
              </w:rPr>
              <w:t>S</w:t>
            </w:r>
            <w:r w:rsidRPr="00836ADA">
              <w:rPr>
                <w:rFonts w:cs="Arial"/>
                <w:noProof/>
                <w:vertAlign w:val="subscript"/>
                <w:lang w:eastAsia="en-US"/>
              </w:rPr>
              <w:t>prioritysearch2</w:t>
            </w:r>
          </w:p>
        </w:tc>
        <w:tc>
          <w:tcPr>
            <w:tcW w:w="1118" w:type="dxa"/>
          </w:tcPr>
          <w:p w14:paraId="2A5B2793" w14:textId="77777777" w:rsidR="003015AA" w:rsidRPr="00836ADA" w:rsidRDefault="003015AA" w:rsidP="003015AA">
            <w:pPr>
              <w:pStyle w:val="TAL"/>
              <w:rPr>
                <w:rFonts w:cs="Arial"/>
                <w:lang w:eastAsia="en-US"/>
              </w:rPr>
            </w:pPr>
            <w:r w:rsidRPr="00836ADA">
              <w:rPr>
                <w:rFonts w:cs="Arial"/>
                <w:lang w:eastAsia="en-US"/>
              </w:rPr>
              <w:t>dB</w:t>
            </w:r>
          </w:p>
        </w:tc>
        <w:tc>
          <w:tcPr>
            <w:tcW w:w="3526" w:type="dxa"/>
            <w:gridSpan w:val="5"/>
          </w:tcPr>
          <w:p w14:paraId="0609F372" w14:textId="77777777" w:rsidR="003015AA" w:rsidRPr="00836ADA" w:rsidRDefault="003015AA" w:rsidP="003015AA">
            <w:pPr>
              <w:pStyle w:val="TAC"/>
              <w:rPr>
                <w:rFonts w:eastAsia="?? ??" w:cs="Arial"/>
                <w:lang w:eastAsia="en-US"/>
              </w:rPr>
            </w:pPr>
            <w:r w:rsidRPr="00836ADA">
              <w:rPr>
                <w:rFonts w:cs="Arial"/>
                <w:lang w:eastAsia="en-US"/>
              </w:rPr>
              <w:t>0</w:t>
            </w:r>
          </w:p>
        </w:tc>
      </w:tr>
      <w:tr w:rsidR="003015AA" w:rsidRPr="00836ADA" w14:paraId="4992505F" w14:textId="77777777">
        <w:trPr>
          <w:cantSplit/>
          <w:jc w:val="center"/>
        </w:trPr>
        <w:tc>
          <w:tcPr>
            <w:tcW w:w="2651" w:type="dxa"/>
            <w:vAlign w:val="center"/>
          </w:tcPr>
          <w:p w14:paraId="41F905BF" w14:textId="77777777" w:rsidR="003015AA" w:rsidRPr="00836ADA" w:rsidRDefault="003015AA" w:rsidP="003015AA">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18" w:type="dxa"/>
          </w:tcPr>
          <w:p w14:paraId="095E35B3" w14:textId="77777777" w:rsidR="003015AA" w:rsidRPr="00836ADA" w:rsidRDefault="003015AA" w:rsidP="003015AA">
            <w:pPr>
              <w:pStyle w:val="TAL"/>
              <w:rPr>
                <w:rFonts w:cs="Arial"/>
                <w:lang w:eastAsia="en-US"/>
              </w:rPr>
            </w:pPr>
            <w:r w:rsidRPr="00836ADA">
              <w:rPr>
                <w:rFonts w:cs="Arial"/>
                <w:lang w:eastAsia="en-US"/>
              </w:rPr>
              <w:t>dB</w:t>
            </w:r>
          </w:p>
        </w:tc>
        <w:tc>
          <w:tcPr>
            <w:tcW w:w="3526" w:type="dxa"/>
            <w:gridSpan w:val="5"/>
          </w:tcPr>
          <w:p w14:paraId="7E3EC82D" w14:textId="77777777" w:rsidR="003015AA" w:rsidRPr="00836ADA" w:rsidRDefault="003015AA" w:rsidP="003015AA">
            <w:pPr>
              <w:pStyle w:val="TAC"/>
              <w:rPr>
                <w:rFonts w:eastAsia="?? ??" w:cs="Arial"/>
                <w:lang w:eastAsia="en-US"/>
              </w:rPr>
            </w:pPr>
            <w:r w:rsidRPr="00836ADA">
              <w:rPr>
                <w:rFonts w:cs="Arial"/>
                <w:lang w:eastAsia="en-US"/>
              </w:rPr>
              <w:t>Not sent</w:t>
            </w:r>
          </w:p>
        </w:tc>
      </w:tr>
      <w:tr w:rsidR="003015AA" w:rsidRPr="00836ADA" w14:paraId="41900DDE" w14:textId="77777777">
        <w:trPr>
          <w:cantSplit/>
          <w:jc w:val="center"/>
        </w:trPr>
        <w:tc>
          <w:tcPr>
            <w:tcW w:w="2651" w:type="dxa"/>
          </w:tcPr>
          <w:p w14:paraId="0D222741" w14:textId="77777777" w:rsidR="003015AA" w:rsidRPr="00836ADA" w:rsidRDefault="003015AA" w:rsidP="003015AA">
            <w:pPr>
              <w:pStyle w:val="TAL"/>
              <w:rPr>
                <w:rFonts w:cs="Arial"/>
                <w:lang w:eastAsia="en-US"/>
              </w:rPr>
            </w:pPr>
            <w:r w:rsidRPr="00836ADA">
              <w:rPr>
                <w:rFonts w:cs="Arial"/>
                <w:bCs/>
                <w:lang w:eastAsia="en-US"/>
              </w:rPr>
              <w:t>Thresh</w:t>
            </w:r>
            <w:r w:rsidRPr="00836ADA">
              <w:rPr>
                <w:rFonts w:cs="Arial"/>
                <w:bCs/>
                <w:vertAlign w:val="subscript"/>
                <w:lang w:eastAsia="en-US"/>
              </w:rPr>
              <w:t xml:space="preserve">x, highQ </w:t>
            </w:r>
            <w:r w:rsidRPr="00836ADA">
              <w:rPr>
                <w:rFonts w:cs="Arial"/>
                <w:bCs/>
                <w:lang w:eastAsia="en-US"/>
              </w:rPr>
              <w:t>(Note 1)</w:t>
            </w:r>
          </w:p>
        </w:tc>
        <w:tc>
          <w:tcPr>
            <w:tcW w:w="1118" w:type="dxa"/>
          </w:tcPr>
          <w:p w14:paraId="72489AD0" w14:textId="77777777" w:rsidR="003015AA" w:rsidRPr="00836ADA" w:rsidRDefault="003015AA" w:rsidP="003015AA">
            <w:pPr>
              <w:pStyle w:val="TAL"/>
              <w:rPr>
                <w:rFonts w:cs="Arial"/>
                <w:lang w:eastAsia="en-US"/>
              </w:rPr>
            </w:pPr>
            <w:r w:rsidRPr="00836ADA">
              <w:rPr>
                <w:rFonts w:cs="Arial"/>
                <w:lang w:eastAsia="en-US"/>
              </w:rPr>
              <w:t>dB</w:t>
            </w:r>
          </w:p>
        </w:tc>
        <w:tc>
          <w:tcPr>
            <w:tcW w:w="3526" w:type="dxa"/>
            <w:gridSpan w:val="5"/>
          </w:tcPr>
          <w:p w14:paraId="66681239" w14:textId="77777777" w:rsidR="003015AA" w:rsidRPr="00836ADA" w:rsidRDefault="003015AA" w:rsidP="003015AA">
            <w:pPr>
              <w:pStyle w:val="TAC"/>
              <w:rPr>
                <w:rFonts w:eastAsia="?? ??" w:cs="Arial"/>
                <w:lang w:eastAsia="en-US"/>
              </w:rPr>
            </w:pPr>
            <w:r w:rsidRPr="00836ADA">
              <w:rPr>
                <w:rFonts w:cs="Arial"/>
                <w:lang w:eastAsia="en-US"/>
              </w:rPr>
              <w:t>5</w:t>
            </w:r>
          </w:p>
        </w:tc>
      </w:tr>
      <w:tr w:rsidR="003015AA" w:rsidRPr="00836ADA" w14:paraId="19F00B3D" w14:textId="77777777">
        <w:trPr>
          <w:cantSplit/>
          <w:jc w:val="center"/>
        </w:trPr>
        <w:tc>
          <w:tcPr>
            <w:tcW w:w="2651" w:type="dxa"/>
            <w:vAlign w:val="center"/>
          </w:tcPr>
          <w:p w14:paraId="4E70CC79" w14:textId="77777777" w:rsidR="003015AA" w:rsidRPr="00836ADA" w:rsidRDefault="003015AA" w:rsidP="003015AA">
            <w:pPr>
              <w:pStyle w:val="TAL"/>
              <w:rPr>
                <w:rFonts w:cs="v4.2.0"/>
                <w:lang w:eastAsia="en-US"/>
              </w:rPr>
            </w:pPr>
            <w:r w:rsidRPr="00836ADA">
              <w:rPr>
                <w:rFonts w:cs="Arial"/>
                <w:lang w:eastAsia="en-US"/>
              </w:rPr>
              <w:t xml:space="preserve">Propagation Condition </w:t>
            </w:r>
          </w:p>
        </w:tc>
        <w:tc>
          <w:tcPr>
            <w:tcW w:w="1118" w:type="dxa"/>
            <w:vAlign w:val="center"/>
          </w:tcPr>
          <w:p w14:paraId="58611B17" w14:textId="77777777" w:rsidR="003015AA" w:rsidRPr="00836ADA" w:rsidRDefault="003015AA" w:rsidP="003015AA">
            <w:pPr>
              <w:pStyle w:val="TAL"/>
              <w:rPr>
                <w:rFonts w:eastAsia="?? ??" w:cs="Arial"/>
                <w:lang w:eastAsia="en-US"/>
              </w:rPr>
            </w:pPr>
          </w:p>
        </w:tc>
        <w:tc>
          <w:tcPr>
            <w:tcW w:w="3526" w:type="dxa"/>
            <w:gridSpan w:val="5"/>
          </w:tcPr>
          <w:p w14:paraId="20593918" w14:textId="77777777" w:rsidR="003015AA" w:rsidRPr="00836ADA" w:rsidRDefault="003015AA" w:rsidP="003015AA">
            <w:pPr>
              <w:pStyle w:val="TAC"/>
              <w:rPr>
                <w:rFonts w:eastAsia="?? ??" w:cs="Arial"/>
                <w:lang w:eastAsia="en-US"/>
              </w:rPr>
            </w:pPr>
            <w:r w:rsidRPr="00836ADA">
              <w:rPr>
                <w:rFonts w:cs="Arial"/>
                <w:lang w:eastAsia="en-US"/>
              </w:rPr>
              <w:t>AWGN</w:t>
            </w:r>
          </w:p>
        </w:tc>
      </w:tr>
      <w:tr w:rsidR="003015AA" w:rsidRPr="00836ADA" w14:paraId="7B50D47A" w14:textId="77777777">
        <w:trPr>
          <w:cantSplit/>
          <w:jc w:val="center"/>
        </w:trPr>
        <w:tc>
          <w:tcPr>
            <w:tcW w:w="7295" w:type="dxa"/>
            <w:gridSpan w:val="7"/>
          </w:tcPr>
          <w:p w14:paraId="28EBDB82" w14:textId="77777777" w:rsidR="003015AA" w:rsidRPr="00836ADA" w:rsidRDefault="003015AA" w:rsidP="003015AA">
            <w:pPr>
              <w:pStyle w:val="TAN"/>
              <w:rPr>
                <w:rFonts w:eastAsia="?? ??" w:cs="Arial"/>
                <w:lang w:eastAsia="en-US"/>
              </w:rPr>
            </w:pPr>
            <w:r w:rsidRPr="00836ADA">
              <w:rPr>
                <w:rFonts w:cs="Arial"/>
                <w:lang w:eastAsia="en-US"/>
              </w:rPr>
              <w:t xml:space="preserve">Note 1: This refers to the value of </w:t>
            </w:r>
            <w:r w:rsidRPr="00836ADA">
              <w:rPr>
                <w:rFonts w:cs="Arial"/>
                <w:bCs/>
                <w:lang w:eastAsia="en-US"/>
              </w:rPr>
              <w:t>Thresh</w:t>
            </w:r>
            <w:r w:rsidRPr="00836ADA">
              <w:rPr>
                <w:rFonts w:cs="Arial"/>
                <w:bCs/>
                <w:vertAlign w:val="subscript"/>
                <w:lang w:eastAsia="en-US"/>
              </w:rPr>
              <w:t xml:space="preserve">x, highQ </w:t>
            </w:r>
            <w:r w:rsidRPr="00836ADA">
              <w:rPr>
                <w:rFonts w:cs="Arial"/>
                <w:lang w:eastAsia="en-US"/>
              </w:rPr>
              <w:t>which is included in UTRA system information, and is a threshold for the E-UTRA target cell.</w:t>
            </w:r>
          </w:p>
        </w:tc>
      </w:tr>
    </w:tbl>
    <w:p w14:paraId="66F44CBF" w14:textId="77777777" w:rsidR="003015AA" w:rsidRPr="00836ADA" w:rsidRDefault="003015AA" w:rsidP="003015AA"/>
    <w:p w14:paraId="4531221D" w14:textId="77777777" w:rsidR="003015AA" w:rsidRPr="00836ADA" w:rsidRDefault="003015AA" w:rsidP="0079728B">
      <w:pPr>
        <w:pStyle w:val="TH"/>
      </w:pPr>
      <w:r w:rsidRPr="00836ADA">
        <w:t>Table A.4.22: Cell specific test parameters for UTRAN to E-UTRA cell reselection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5"/>
        <w:gridCol w:w="1273"/>
        <w:gridCol w:w="1420"/>
        <w:gridCol w:w="1420"/>
        <w:gridCol w:w="1239"/>
        <w:gridCol w:w="156"/>
        <w:gridCol w:w="1038"/>
      </w:tblGrid>
      <w:tr w:rsidR="003015AA" w:rsidRPr="00836ADA" w14:paraId="0541AC85" w14:textId="77777777">
        <w:trPr>
          <w:cantSplit/>
          <w:trHeight w:val="20"/>
          <w:jc w:val="center"/>
        </w:trPr>
        <w:tc>
          <w:tcPr>
            <w:tcW w:w="1602" w:type="pct"/>
            <w:vMerge w:val="restart"/>
            <w:tcBorders>
              <w:top w:val="single" w:sz="4" w:space="0" w:color="auto"/>
              <w:left w:val="single" w:sz="4" w:space="0" w:color="auto"/>
            </w:tcBorders>
          </w:tcPr>
          <w:p w14:paraId="08F68D80" w14:textId="77777777" w:rsidR="003015AA" w:rsidRPr="00836ADA" w:rsidRDefault="003015AA" w:rsidP="003015AA">
            <w:pPr>
              <w:pStyle w:val="TAH"/>
              <w:rPr>
                <w:rFonts w:cs="Arial"/>
                <w:lang w:eastAsia="en-US"/>
              </w:rPr>
            </w:pPr>
            <w:r w:rsidRPr="00836ADA">
              <w:rPr>
                <w:rFonts w:cs="Arial"/>
                <w:lang w:eastAsia="en-US"/>
              </w:rPr>
              <w:t>Parameter</w:t>
            </w:r>
          </w:p>
        </w:tc>
        <w:tc>
          <w:tcPr>
            <w:tcW w:w="661" w:type="pct"/>
            <w:vMerge w:val="restart"/>
            <w:tcBorders>
              <w:top w:val="single" w:sz="4" w:space="0" w:color="auto"/>
            </w:tcBorders>
          </w:tcPr>
          <w:p w14:paraId="759F2E9B" w14:textId="77777777" w:rsidR="003015AA" w:rsidRPr="00836ADA" w:rsidRDefault="003015AA" w:rsidP="003015AA">
            <w:pPr>
              <w:pStyle w:val="TAH"/>
              <w:rPr>
                <w:rFonts w:cs="Arial"/>
                <w:lang w:eastAsia="en-US"/>
              </w:rPr>
            </w:pPr>
            <w:r w:rsidRPr="00836ADA">
              <w:rPr>
                <w:rFonts w:cs="Arial"/>
                <w:lang w:eastAsia="en-US"/>
              </w:rPr>
              <w:t>Unit</w:t>
            </w:r>
          </w:p>
        </w:tc>
        <w:tc>
          <w:tcPr>
            <w:tcW w:w="2737" w:type="pct"/>
            <w:gridSpan w:val="5"/>
            <w:tcBorders>
              <w:top w:val="single" w:sz="4" w:space="0" w:color="auto"/>
              <w:right w:val="single" w:sz="4" w:space="0" w:color="auto"/>
            </w:tcBorders>
          </w:tcPr>
          <w:p w14:paraId="76CBD89B" w14:textId="77777777" w:rsidR="003015AA" w:rsidRPr="00836ADA" w:rsidRDefault="003015AA" w:rsidP="003015AA">
            <w:pPr>
              <w:pStyle w:val="TAH"/>
              <w:rPr>
                <w:rFonts w:cs="Arial"/>
                <w:lang w:eastAsia="en-US"/>
              </w:rPr>
            </w:pPr>
            <w:r w:rsidRPr="00836ADA">
              <w:rPr>
                <w:rFonts w:cs="Arial"/>
                <w:lang w:eastAsia="en-US"/>
              </w:rPr>
              <w:t>Cell 2</w:t>
            </w:r>
          </w:p>
        </w:tc>
      </w:tr>
      <w:tr w:rsidR="003015AA" w:rsidRPr="00836ADA" w14:paraId="5118F59B" w14:textId="77777777">
        <w:trPr>
          <w:cantSplit/>
          <w:trHeight w:val="20"/>
          <w:jc w:val="center"/>
        </w:trPr>
        <w:tc>
          <w:tcPr>
            <w:tcW w:w="1602" w:type="pct"/>
            <w:vMerge/>
            <w:tcBorders>
              <w:left w:val="single" w:sz="4" w:space="0" w:color="auto"/>
              <w:bottom w:val="single" w:sz="4" w:space="0" w:color="auto"/>
            </w:tcBorders>
          </w:tcPr>
          <w:p w14:paraId="438427AF" w14:textId="77777777" w:rsidR="003015AA" w:rsidRPr="00836ADA" w:rsidRDefault="003015AA" w:rsidP="003015AA">
            <w:pPr>
              <w:pStyle w:val="TAH"/>
              <w:rPr>
                <w:rFonts w:cs="Arial"/>
                <w:lang w:eastAsia="en-US"/>
              </w:rPr>
            </w:pPr>
          </w:p>
        </w:tc>
        <w:tc>
          <w:tcPr>
            <w:tcW w:w="661" w:type="pct"/>
            <w:vMerge/>
            <w:tcBorders>
              <w:bottom w:val="single" w:sz="4" w:space="0" w:color="auto"/>
            </w:tcBorders>
          </w:tcPr>
          <w:p w14:paraId="3FF33559" w14:textId="77777777" w:rsidR="003015AA" w:rsidRPr="00836ADA" w:rsidRDefault="003015AA" w:rsidP="003015AA">
            <w:pPr>
              <w:pStyle w:val="TAH"/>
              <w:rPr>
                <w:rFonts w:cs="Arial"/>
                <w:lang w:eastAsia="en-US"/>
              </w:rPr>
            </w:pPr>
          </w:p>
        </w:tc>
        <w:tc>
          <w:tcPr>
            <w:tcW w:w="737" w:type="pct"/>
            <w:tcBorders>
              <w:bottom w:val="single" w:sz="4" w:space="0" w:color="auto"/>
            </w:tcBorders>
          </w:tcPr>
          <w:p w14:paraId="705269D3" w14:textId="77777777" w:rsidR="003015AA" w:rsidRPr="00836ADA" w:rsidRDefault="003015AA" w:rsidP="003015AA">
            <w:pPr>
              <w:pStyle w:val="TAH"/>
              <w:rPr>
                <w:rFonts w:cs="Arial"/>
                <w:lang w:eastAsia="en-US"/>
              </w:rPr>
            </w:pPr>
            <w:r w:rsidRPr="00836ADA">
              <w:rPr>
                <w:rFonts w:cs="Arial"/>
                <w:lang w:eastAsia="en-US"/>
              </w:rPr>
              <w:t>T1</w:t>
            </w:r>
          </w:p>
        </w:tc>
        <w:tc>
          <w:tcPr>
            <w:tcW w:w="737" w:type="pct"/>
            <w:tcBorders>
              <w:bottom w:val="single" w:sz="4" w:space="0" w:color="auto"/>
            </w:tcBorders>
          </w:tcPr>
          <w:p w14:paraId="24B2C355" w14:textId="77777777" w:rsidR="003015AA" w:rsidRPr="00836ADA" w:rsidRDefault="003015AA" w:rsidP="003015AA">
            <w:pPr>
              <w:pStyle w:val="TAH"/>
              <w:rPr>
                <w:rFonts w:cs="Arial"/>
                <w:lang w:eastAsia="en-US"/>
              </w:rPr>
            </w:pPr>
            <w:r w:rsidRPr="00836ADA">
              <w:rPr>
                <w:rFonts w:cs="Arial"/>
                <w:lang w:eastAsia="en-US"/>
              </w:rPr>
              <w:t>T2</w:t>
            </w:r>
          </w:p>
        </w:tc>
        <w:tc>
          <w:tcPr>
            <w:tcW w:w="643" w:type="pct"/>
            <w:tcBorders>
              <w:bottom w:val="single" w:sz="4" w:space="0" w:color="auto"/>
            </w:tcBorders>
          </w:tcPr>
          <w:p w14:paraId="78FC5B22" w14:textId="77777777" w:rsidR="003015AA" w:rsidRPr="00836ADA" w:rsidRDefault="003015AA" w:rsidP="003015AA">
            <w:pPr>
              <w:pStyle w:val="TAH"/>
              <w:rPr>
                <w:rFonts w:cs="Arial"/>
                <w:lang w:eastAsia="en-US"/>
              </w:rPr>
            </w:pPr>
            <w:r w:rsidRPr="00836ADA">
              <w:rPr>
                <w:rFonts w:cs="Arial"/>
                <w:lang w:eastAsia="en-US"/>
              </w:rPr>
              <w:t>T3</w:t>
            </w:r>
          </w:p>
        </w:tc>
        <w:tc>
          <w:tcPr>
            <w:tcW w:w="620" w:type="pct"/>
            <w:gridSpan w:val="2"/>
            <w:tcBorders>
              <w:bottom w:val="single" w:sz="4" w:space="0" w:color="auto"/>
            </w:tcBorders>
          </w:tcPr>
          <w:p w14:paraId="04411D98" w14:textId="77777777" w:rsidR="003015AA" w:rsidRPr="00836ADA" w:rsidRDefault="003015AA" w:rsidP="003015AA">
            <w:pPr>
              <w:pStyle w:val="TAH"/>
              <w:rPr>
                <w:rFonts w:cs="Arial"/>
                <w:lang w:eastAsia="en-US"/>
              </w:rPr>
            </w:pPr>
            <w:r w:rsidRPr="00836ADA">
              <w:rPr>
                <w:rFonts w:cs="Arial"/>
                <w:lang w:eastAsia="en-US"/>
              </w:rPr>
              <w:t>T4</w:t>
            </w:r>
          </w:p>
        </w:tc>
      </w:tr>
      <w:tr w:rsidR="003015AA" w:rsidRPr="00836ADA" w14:paraId="075EC7A7" w14:textId="77777777">
        <w:trPr>
          <w:cantSplit/>
          <w:trHeight w:val="20"/>
          <w:jc w:val="center"/>
        </w:trPr>
        <w:tc>
          <w:tcPr>
            <w:tcW w:w="1602" w:type="pct"/>
            <w:tcBorders>
              <w:left w:val="single" w:sz="4" w:space="0" w:color="auto"/>
              <w:bottom w:val="single" w:sz="4" w:space="0" w:color="auto"/>
            </w:tcBorders>
          </w:tcPr>
          <w:p w14:paraId="45932DA6" w14:textId="77777777" w:rsidR="003015AA" w:rsidRPr="00836ADA" w:rsidRDefault="003015AA" w:rsidP="003015AA">
            <w:pPr>
              <w:pStyle w:val="TAL"/>
              <w:rPr>
                <w:rFonts w:cs="Arial"/>
                <w:lang w:eastAsia="en-US"/>
              </w:rPr>
            </w:pPr>
            <w:r w:rsidRPr="00836ADA">
              <w:rPr>
                <w:rFonts w:cs="Arial"/>
                <w:lang w:eastAsia="en-US"/>
              </w:rPr>
              <w:t>E-UTRA RF Channel Number</w:t>
            </w:r>
          </w:p>
        </w:tc>
        <w:tc>
          <w:tcPr>
            <w:tcW w:w="661" w:type="pct"/>
            <w:tcBorders>
              <w:bottom w:val="single" w:sz="4" w:space="0" w:color="auto"/>
            </w:tcBorders>
          </w:tcPr>
          <w:p w14:paraId="3A4B1A30" w14:textId="77777777" w:rsidR="003015AA" w:rsidRPr="00836ADA" w:rsidRDefault="003015AA" w:rsidP="003015AA">
            <w:pPr>
              <w:pStyle w:val="TAC"/>
              <w:rPr>
                <w:rFonts w:cs="Arial"/>
                <w:lang w:eastAsia="en-US"/>
              </w:rPr>
            </w:pPr>
          </w:p>
        </w:tc>
        <w:tc>
          <w:tcPr>
            <w:tcW w:w="2737" w:type="pct"/>
            <w:gridSpan w:val="5"/>
            <w:tcBorders>
              <w:bottom w:val="single" w:sz="4" w:space="0" w:color="auto"/>
            </w:tcBorders>
          </w:tcPr>
          <w:p w14:paraId="6E3877F4" w14:textId="77777777" w:rsidR="003015AA" w:rsidRPr="00836ADA" w:rsidRDefault="003015AA" w:rsidP="003015AA">
            <w:pPr>
              <w:pStyle w:val="TAC"/>
              <w:rPr>
                <w:rFonts w:cs="Arial"/>
                <w:lang w:eastAsia="en-US"/>
              </w:rPr>
            </w:pPr>
            <w:r w:rsidRPr="00836ADA">
              <w:rPr>
                <w:rFonts w:cs="Arial"/>
                <w:lang w:eastAsia="en-US"/>
              </w:rPr>
              <w:t>2</w:t>
            </w:r>
          </w:p>
        </w:tc>
      </w:tr>
      <w:tr w:rsidR="003015AA" w:rsidRPr="00836ADA" w14:paraId="7FD9D594" w14:textId="77777777">
        <w:trPr>
          <w:cantSplit/>
          <w:trHeight w:val="20"/>
          <w:jc w:val="center"/>
        </w:trPr>
        <w:tc>
          <w:tcPr>
            <w:tcW w:w="1602" w:type="pct"/>
            <w:tcBorders>
              <w:left w:val="single" w:sz="4" w:space="0" w:color="auto"/>
              <w:bottom w:val="single" w:sz="4" w:space="0" w:color="auto"/>
            </w:tcBorders>
          </w:tcPr>
          <w:p w14:paraId="5A1DF675" w14:textId="77777777" w:rsidR="003015AA" w:rsidRPr="00836ADA" w:rsidRDefault="003015AA" w:rsidP="003015AA">
            <w:pPr>
              <w:pStyle w:val="TAL"/>
              <w:rPr>
                <w:rFonts w:cs="Arial"/>
                <w:lang w:eastAsia="en-US"/>
              </w:rPr>
            </w:pPr>
            <w:r w:rsidRPr="00836ADA">
              <w:rPr>
                <w:rFonts w:cs="Arial"/>
                <w:lang w:eastAsia="en-US"/>
              </w:rPr>
              <w:t>BW</w:t>
            </w:r>
            <w:r w:rsidRPr="00836ADA">
              <w:rPr>
                <w:rFonts w:cs="Arial"/>
                <w:vertAlign w:val="subscript"/>
                <w:lang w:eastAsia="en-US"/>
              </w:rPr>
              <w:t>channel</w:t>
            </w:r>
          </w:p>
        </w:tc>
        <w:tc>
          <w:tcPr>
            <w:tcW w:w="661" w:type="pct"/>
            <w:tcBorders>
              <w:bottom w:val="single" w:sz="4" w:space="0" w:color="auto"/>
            </w:tcBorders>
          </w:tcPr>
          <w:p w14:paraId="4A84C776" w14:textId="77777777" w:rsidR="003015AA" w:rsidRPr="00836ADA" w:rsidRDefault="003015AA" w:rsidP="003015AA">
            <w:pPr>
              <w:pStyle w:val="TAC"/>
              <w:rPr>
                <w:rFonts w:cs="Arial"/>
                <w:lang w:eastAsia="en-US"/>
              </w:rPr>
            </w:pPr>
            <w:r w:rsidRPr="00836ADA">
              <w:rPr>
                <w:rFonts w:cs="Arial"/>
                <w:lang w:eastAsia="en-US"/>
              </w:rPr>
              <w:t>MHz</w:t>
            </w:r>
          </w:p>
        </w:tc>
        <w:tc>
          <w:tcPr>
            <w:tcW w:w="2737" w:type="pct"/>
            <w:gridSpan w:val="5"/>
            <w:tcBorders>
              <w:bottom w:val="single" w:sz="4" w:space="0" w:color="auto"/>
            </w:tcBorders>
          </w:tcPr>
          <w:p w14:paraId="62E4D55A" w14:textId="77777777" w:rsidR="003015AA" w:rsidRPr="00836ADA" w:rsidRDefault="003015AA" w:rsidP="003015AA">
            <w:pPr>
              <w:pStyle w:val="TAC"/>
              <w:rPr>
                <w:rFonts w:cs="Arial"/>
                <w:lang w:eastAsia="en-US"/>
              </w:rPr>
            </w:pPr>
            <w:r w:rsidRPr="00836ADA">
              <w:rPr>
                <w:rFonts w:cs="Arial"/>
                <w:lang w:eastAsia="en-US"/>
              </w:rPr>
              <w:t>10</w:t>
            </w:r>
          </w:p>
        </w:tc>
      </w:tr>
      <w:tr w:rsidR="003015AA" w:rsidRPr="00836ADA" w14:paraId="77C30966" w14:textId="77777777">
        <w:trPr>
          <w:cantSplit/>
          <w:trHeight w:val="20"/>
          <w:jc w:val="center"/>
        </w:trPr>
        <w:tc>
          <w:tcPr>
            <w:tcW w:w="1602" w:type="pct"/>
            <w:tcBorders>
              <w:left w:val="single" w:sz="4" w:space="0" w:color="auto"/>
              <w:bottom w:val="single" w:sz="4" w:space="0" w:color="auto"/>
            </w:tcBorders>
          </w:tcPr>
          <w:p w14:paraId="62E38094" w14:textId="77777777" w:rsidR="003015AA" w:rsidRPr="00836ADA" w:rsidRDefault="003015AA" w:rsidP="003015AA">
            <w:pPr>
              <w:pStyle w:val="TAL"/>
              <w:rPr>
                <w:rFonts w:cs="Arial"/>
                <w:lang w:eastAsia="en-US"/>
              </w:rPr>
            </w:pPr>
            <w:r w:rsidRPr="00836ADA">
              <w:rPr>
                <w:rFonts w:cs="Arial"/>
                <w:lang w:eastAsia="en-US"/>
              </w:rPr>
              <w:t>OCNG Patterns defined in A.3.2.1.2 (OP.2  FDD)</w:t>
            </w:r>
          </w:p>
        </w:tc>
        <w:tc>
          <w:tcPr>
            <w:tcW w:w="661" w:type="pct"/>
            <w:tcBorders>
              <w:bottom w:val="single" w:sz="4" w:space="0" w:color="auto"/>
            </w:tcBorders>
          </w:tcPr>
          <w:p w14:paraId="4CC8AAAC" w14:textId="77777777" w:rsidR="003015AA" w:rsidRPr="00836ADA" w:rsidRDefault="003015AA" w:rsidP="003015AA">
            <w:pPr>
              <w:pStyle w:val="TAC"/>
              <w:rPr>
                <w:rFonts w:cs="Arial"/>
                <w:lang w:eastAsia="en-US"/>
              </w:rPr>
            </w:pPr>
          </w:p>
        </w:tc>
        <w:tc>
          <w:tcPr>
            <w:tcW w:w="2737" w:type="pct"/>
            <w:gridSpan w:val="5"/>
            <w:tcBorders>
              <w:bottom w:val="single" w:sz="4" w:space="0" w:color="auto"/>
            </w:tcBorders>
          </w:tcPr>
          <w:p w14:paraId="49485A75" w14:textId="77777777" w:rsidR="003015AA" w:rsidRPr="00836ADA" w:rsidRDefault="003015AA" w:rsidP="003015AA">
            <w:pPr>
              <w:pStyle w:val="TAC"/>
              <w:rPr>
                <w:rFonts w:cs="Arial"/>
                <w:lang w:eastAsia="en-US"/>
              </w:rPr>
            </w:pPr>
            <w:r w:rsidRPr="00836ADA">
              <w:rPr>
                <w:rFonts w:cs="Arial"/>
                <w:lang w:eastAsia="en-US"/>
              </w:rPr>
              <w:t>OP.2 FDD</w:t>
            </w:r>
          </w:p>
        </w:tc>
      </w:tr>
      <w:tr w:rsidR="003015AA" w:rsidRPr="00836ADA" w14:paraId="130C7EAC" w14:textId="77777777">
        <w:trPr>
          <w:cantSplit/>
          <w:trHeight w:val="20"/>
          <w:jc w:val="center"/>
        </w:trPr>
        <w:tc>
          <w:tcPr>
            <w:tcW w:w="1602" w:type="pct"/>
            <w:tcBorders>
              <w:left w:val="single" w:sz="4" w:space="0" w:color="auto"/>
              <w:bottom w:val="single" w:sz="4" w:space="0" w:color="auto"/>
            </w:tcBorders>
          </w:tcPr>
          <w:p w14:paraId="104C9887" w14:textId="77777777" w:rsidR="003015AA" w:rsidRPr="00836ADA" w:rsidRDefault="003015AA" w:rsidP="003015AA">
            <w:pPr>
              <w:pStyle w:val="TAL"/>
              <w:rPr>
                <w:rFonts w:cs="Arial"/>
                <w:lang w:eastAsia="en-US"/>
              </w:rPr>
            </w:pPr>
            <w:r w:rsidRPr="00836ADA">
              <w:rPr>
                <w:rFonts w:cs="Arial"/>
                <w:lang w:eastAsia="en-US"/>
              </w:rPr>
              <w:t>PBCH_RA</w:t>
            </w:r>
          </w:p>
        </w:tc>
        <w:tc>
          <w:tcPr>
            <w:tcW w:w="661" w:type="pct"/>
            <w:tcBorders>
              <w:bottom w:val="single" w:sz="4" w:space="0" w:color="auto"/>
            </w:tcBorders>
          </w:tcPr>
          <w:p w14:paraId="658419EE"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val="restart"/>
          </w:tcPr>
          <w:p w14:paraId="17E3A3B8" w14:textId="77777777" w:rsidR="003015AA" w:rsidRPr="00836ADA" w:rsidRDefault="003015AA" w:rsidP="003015AA">
            <w:pPr>
              <w:pStyle w:val="TAC"/>
              <w:rPr>
                <w:rFonts w:cs="Arial"/>
                <w:lang w:eastAsia="en-US"/>
              </w:rPr>
            </w:pPr>
            <w:r w:rsidRPr="00836ADA">
              <w:rPr>
                <w:rFonts w:cs="Arial"/>
                <w:lang w:eastAsia="en-US"/>
              </w:rPr>
              <w:t>0</w:t>
            </w:r>
          </w:p>
        </w:tc>
      </w:tr>
      <w:tr w:rsidR="003015AA" w:rsidRPr="00836ADA" w14:paraId="2E81C149" w14:textId="77777777">
        <w:trPr>
          <w:cantSplit/>
          <w:trHeight w:val="20"/>
          <w:jc w:val="center"/>
        </w:trPr>
        <w:tc>
          <w:tcPr>
            <w:tcW w:w="1602" w:type="pct"/>
            <w:tcBorders>
              <w:left w:val="single" w:sz="4" w:space="0" w:color="auto"/>
              <w:bottom w:val="single" w:sz="4" w:space="0" w:color="auto"/>
            </w:tcBorders>
          </w:tcPr>
          <w:p w14:paraId="61644222" w14:textId="77777777" w:rsidR="003015AA" w:rsidRPr="00836ADA" w:rsidRDefault="003015AA" w:rsidP="003015AA">
            <w:pPr>
              <w:pStyle w:val="TAL"/>
              <w:rPr>
                <w:rFonts w:cs="Arial"/>
                <w:lang w:eastAsia="en-US"/>
              </w:rPr>
            </w:pPr>
            <w:r w:rsidRPr="00836ADA">
              <w:rPr>
                <w:rFonts w:cs="Arial"/>
                <w:lang w:eastAsia="en-US"/>
              </w:rPr>
              <w:t>PBCH_RB</w:t>
            </w:r>
          </w:p>
        </w:tc>
        <w:tc>
          <w:tcPr>
            <w:tcW w:w="661" w:type="pct"/>
            <w:tcBorders>
              <w:bottom w:val="single" w:sz="4" w:space="0" w:color="auto"/>
            </w:tcBorders>
          </w:tcPr>
          <w:p w14:paraId="5E49EE49"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554761DA" w14:textId="77777777" w:rsidR="003015AA" w:rsidRPr="00836ADA" w:rsidRDefault="003015AA" w:rsidP="003015AA">
            <w:pPr>
              <w:pStyle w:val="TAC"/>
              <w:rPr>
                <w:rFonts w:cs="Arial"/>
                <w:lang w:eastAsia="en-US"/>
              </w:rPr>
            </w:pPr>
          </w:p>
        </w:tc>
      </w:tr>
      <w:tr w:rsidR="003015AA" w:rsidRPr="00836ADA" w14:paraId="28ACED5B" w14:textId="77777777">
        <w:trPr>
          <w:cantSplit/>
          <w:trHeight w:val="20"/>
          <w:jc w:val="center"/>
        </w:trPr>
        <w:tc>
          <w:tcPr>
            <w:tcW w:w="1602" w:type="pct"/>
            <w:tcBorders>
              <w:left w:val="single" w:sz="4" w:space="0" w:color="auto"/>
              <w:bottom w:val="single" w:sz="4" w:space="0" w:color="auto"/>
            </w:tcBorders>
          </w:tcPr>
          <w:p w14:paraId="42E0E63C" w14:textId="77777777" w:rsidR="003015AA" w:rsidRPr="00836ADA" w:rsidRDefault="003015AA" w:rsidP="003015AA">
            <w:pPr>
              <w:pStyle w:val="TAL"/>
              <w:rPr>
                <w:rFonts w:cs="Arial"/>
                <w:lang w:eastAsia="en-US"/>
              </w:rPr>
            </w:pPr>
            <w:r w:rsidRPr="00836ADA">
              <w:rPr>
                <w:rFonts w:cs="Arial"/>
                <w:lang w:eastAsia="en-US"/>
              </w:rPr>
              <w:t>PSS_RA</w:t>
            </w:r>
          </w:p>
        </w:tc>
        <w:tc>
          <w:tcPr>
            <w:tcW w:w="661" w:type="pct"/>
            <w:tcBorders>
              <w:bottom w:val="single" w:sz="4" w:space="0" w:color="auto"/>
            </w:tcBorders>
          </w:tcPr>
          <w:p w14:paraId="48ED6809"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56BCEBBF" w14:textId="77777777" w:rsidR="003015AA" w:rsidRPr="00836ADA" w:rsidRDefault="003015AA" w:rsidP="003015AA">
            <w:pPr>
              <w:pStyle w:val="TAC"/>
              <w:rPr>
                <w:rFonts w:cs="Arial"/>
                <w:lang w:eastAsia="en-US"/>
              </w:rPr>
            </w:pPr>
          </w:p>
        </w:tc>
      </w:tr>
      <w:tr w:rsidR="003015AA" w:rsidRPr="00836ADA" w14:paraId="41DD6A1B" w14:textId="77777777">
        <w:trPr>
          <w:cantSplit/>
          <w:trHeight w:val="20"/>
          <w:jc w:val="center"/>
        </w:trPr>
        <w:tc>
          <w:tcPr>
            <w:tcW w:w="1602" w:type="pct"/>
            <w:tcBorders>
              <w:left w:val="single" w:sz="4" w:space="0" w:color="auto"/>
              <w:bottom w:val="single" w:sz="4" w:space="0" w:color="auto"/>
            </w:tcBorders>
          </w:tcPr>
          <w:p w14:paraId="0D1A9647" w14:textId="77777777" w:rsidR="003015AA" w:rsidRPr="00836ADA" w:rsidRDefault="003015AA" w:rsidP="003015AA">
            <w:pPr>
              <w:pStyle w:val="TAL"/>
              <w:rPr>
                <w:rFonts w:cs="Arial"/>
                <w:lang w:eastAsia="en-US"/>
              </w:rPr>
            </w:pPr>
            <w:r w:rsidRPr="00836ADA">
              <w:rPr>
                <w:rFonts w:cs="Arial"/>
                <w:lang w:eastAsia="en-US"/>
              </w:rPr>
              <w:t>SSS_RA</w:t>
            </w:r>
          </w:p>
        </w:tc>
        <w:tc>
          <w:tcPr>
            <w:tcW w:w="661" w:type="pct"/>
            <w:tcBorders>
              <w:bottom w:val="single" w:sz="4" w:space="0" w:color="auto"/>
            </w:tcBorders>
          </w:tcPr>
          <w:p w14:paraId="5003C994"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3C591DEA" w14:textId="77777777" w:rsidR="003015AA" w:rsidRPr="00836ADA" w:rsidRDefault="003015AA" w:rsidP="003015AA">
            <w:pPr>
              <w:pStyle w:val="TAC"/>
              <w:rPr>
                <w:rFonts w:cs="Arial"/>
                <w:lang w:eastAsia="en-US"/>
              </w:rPr>
            </w:pPr>
          </w:p>
        </w:tc>
      </w:tr>
      <w:tr w:rsidR="003015AA" w:rsidRPr="00836ADA" w14:paraId="61AED3E3" w14:textId="77777777">
        <w:trPr>
          <w:cantSplit/>
          <w:trHeight w:val="20"/>
          <w:jc w:val="center"/>
        </w:trPr>
        <w:tc>
          <w:tcPr>
            <w:tcW w:w="1602" w:type="pct"/>
            <w:tcBorders>
              <w:left w:val="single" w:sz="4" w:space="0" w:color="auto"/>
              <w:bottom w:val="single" w:sz="4" w:space="0" w:color="auto"/>
            </w:tcBorders>
          </w:tcPr>
          <w:p w14:paraId="663C6E50" w14:textId="77777777" w:rsidR="003015AA" w:rsidRPr="00836ADA" w:rsidRDefault="003015AA" w:rsidP="003015AA">
            <w:pPr>
              <w:pStyle w:val="TAL"/>
              <w:rPr>
                <w:rFonts w:cs="Arial"/>
                <w:lang w:eastAsia="en-US"/>
              </w:rPr>
            </w:pPr>
            <w:r w:rsidRPr="00836ADA">
              <w:rPr>
                <w:rFonts w:cs="Arial"/>
                <w:lang w:eastAsia="en-US"/>
              </w:rPr>
              <w:t>PCFICH_RB</w:t>
            </w:r>
          </w:p>
        </w:tc>
        <w:tc>
          <w:tcPr>
            <w:tcW w:w="661" w:type="pct"/>
            <w:tcBorders>
              <w:bottom w:val="single" w:sz="4" w:space="0" w:color="auto"/>
            </w:tcBorders>
          </w:tcPr>
          <w:p w14:paraId="3760F178"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1D1C4C7B" w14:textId="77777777" w:rsidR="003015AA" w:rsidRPr="00836ADA" w:rsidRDefault="003015AA" w:rsidP="003015AA">
            <w:pPr>
              <w:pStyle w:val="TAC"/>
              <w:rPr>
                <w:rFonts w:cs="Arial"/>
                <w:lang w:eastAsia="en-US"/>
              </w:rPr>
            </w:pPr>
          </w:p>
        </w:tc>
      </w:tr>
      <w:tr w:rsidR="003015AA" w:rsidRPr="00836ADA" w14:paraId="6254062D" w14:textId="77777777">
        <w:trPr>
          <w:cantSplit/>
          <w:trHeight w:val="20"/>
          <w:jc w:val="center"/>
        </w:trPr>
        <w:tc>
          <w:tcPr>
            <w:tcW w:w="1602" w:type="pct"/>
            <w:tcBorders>
              <w:left w:val="single" w:sz="4" w:space="0" w:color="auto"/>
              <w:bottom w:val="single" w:sz="4" w:space="0" w:color="auto"/>
            </w:tcBorders>
          </w:tcPr>
          <w:p w14:paraId="0B039711" w14:textId="77777777" w:rsidR="003015AA" w:rsidRPr="00836ADA" w:rsidRDefault="003015AA" w:rsidP="003015AA">
            <w:pPr>
              <w:pStyle w:val="TAL"/>
              <w:rPr>
                <w:rFonts w:cs="Arial"/>
                <w:lang w:eastAsia="en-US"/>
              </w:rPr>
            </w:pPr>
            <w:r w:rsidRPr="00836ADA">
              <w:rPr>
                <w:rFonts w:cs="Arial"/>
                <w:lang w:eastAsia="en-US"/>
              </w:rPr>
              <w:t>PHICH_RA</w:t>
            </w:r>
          </w:p>
        </w:tc>
        <w:tc>
          <w:tcPr>
            <w:tcW w:w="661" w:type="pct"/>
            <w:tcBorders>
              <w:bottom w:val="single" w:sz="4" w:space="0" w:color="auto"/>
            </w:tcBorders>
          </w:tcPr>
          <w:p w14:paraId="23C7145C"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2764D534" w14:textId="77777777" w:rsidR="003015AA" w:rsidRPr="00836ADA" w:rsidRDefault="003015AA" w:rsidP="003015AA">
            <w:pPr>
              <w:pStyle w:val="TAC"/>
              <w:rPr>
                <w:rFonts w:cs="Arial"/>
                <w:lang w:eastAsia="en-US"/>
              </w:rPr>
            </w:pPr>
          </w:p>
        </w:tc>
      </w:tr>
      <w:tr w:rsidR="003015AA" w:rsidRPr="00836ADA" w14:paraId="79E04594" w14:textId="77777777">
        <w:trPr>
          <w:cantSplit/>
          <w:trHeight w:val="20"/>
          <w:jc w:val="center"/>
        </w:trPr>
        <w:tc>
          <w:tcPr>
            <w:tcW w:w="1602" w:type="pct"/>
            <w:tcBorders>
              <w:left w:val="single" w:sz="4" w:space="0" w:color="auto"/>
              <w:bottom w:val="single" w:sz="4" w:space="0" w:color="auto"/>
            </w:tcBorders>
          </w:tcPr>
          <w:p w14:paraId="4C7DE7D4" w14:textId="77777777" w:rsidR="003015AA" w:rsidRPr="00836ADA" w:rsidRDefault="003015AA" w:rsidP="003015AA">
            <w:pPr>
              <w:pStyle w:val="TAL"/>
              <w:rPr>
                <w:rFonts w:cs="Arial"/>
                <w:lang w:eastAsia="en-US"/>
              </w:rPr>
            </w:pPr>
            <w:r w:rsidRPr="00836ADA">
              <w:rPr>
                <w:rFonts w:cs="Arial"/>
                <w:lang w:eastAsia="en-US"/>
              </w:rPr>
              <w:t>PHICH_RB</w:t>
            </w:r>
          </w:p>
        </w:tc>
        <w:tc>
          <w:tcPr>
            <w:tcW w:w="661" w:type="pct"/>
            <w:tcBorders>
              <w:bottom w:val="single" w:sz="4" w:space="0" w:color="auto"/>
            </w:tcBorders>
          </w:tcPr>
          <w:p w14:paraId="1533970C"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77365177" w14:textId="77777777" w:rsidR="003015AA" w:rsidRPr="00836ADA" w:rsidRDefault="003015AA" w:rsidP="003015AA">
            <w:pPr>
              <w:pStyle w:val="TAC"/>
              <w:rPr>
                <w:rFonts w:cs="Arial"/>
                <w:lang w:eastAsia="en-US"/>
              </w:rPr>
            </w:pPr>
          </w:p>
        </w:tc>
      </w:tr>
      <w:tr w:rsidR="003015AA" w:rsidRPr="00836ADA" w14:paraId="507B43E9" w14:textId="77777777">
        <w:trPr>
          <w:cantSplit/>
          <w:trHeight w:val="20"/>
          <w:jc w:val="center"/>
        </w:trPr>
        <w:tc>
          <w:tcPr>
            <w:tcW w:w="1602" w:type="pct"/>
            <w:tcBorders>
              <w:left w:val="single" w:sz="4" w:space="0" w:color="auto"/>
              <w:bottom w:val="single" w:sz="4" w:space="0" w:color="auto"/>
            </w:tcBorders>
          </w:tcPr>
          <w:p w14:paraId="2BDA28A4" w14:textId="77777777" w:rsidR="003015AA" w:rsidRPr="00836ADA" w:rsidRDefault="003015AA" w:rsidP="003015AA">
            <w:pPr>
              <w:pStyle w:val="TAL"/>
              <w:rPr>
                <w:rFonts w:cs="Arial"/>
                <w:lang w:eastAsia="en-US"/>
              </w:rPr>
            </w:pPr>
            <w:r w:rsidRPr="00836ADA">
              <w:rPr>
                <w:rFonts w:cs="Arial"/>
                <w:lang w:eastAsia="en-US"/>
              </w:rPr>
              <w:t>PDCCH_RA</w:t>
            </w:r>
          </w:p>
        </w:tc>
        <w:tc>
          <w:tcPr>
            <w:tcW w:w="661" w:type="pct"/>
            <w:tcBorders>
              <w:bottom w:val="single" w:sz="4" w:space="0" w:color="auto"/>
            </w:tcBorders>
          </w:tcPr>
          <w:p w14:paraId="6B55E861"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59C0B20B" w14:textId="77777777" w:rsidR="003015AA" w:rsidRPr="00836ADA" w:rsidRDefault="003015AA" w:rsidP="003015AA">
            <w:pPr>
              <w:pStyle w:val="TAC"/>
              <w:rPr>
                <w:rFonts w:cs="Arial"/>
                <w:lang w:eastAsia="en-US"/>
              </w:rPr>
            </w:pPr>
          </w:p>
        </w:tc>
      </w:tr>
      <w:tr w:rsidR="003015AA" w:rsidRPr="00836ADA" w14:paraId="1B1B54D2" w14:textId="77777777">
        <w:trPr>
          <w:cantSplit/>
          <w:trHeight w:val="20"/>
          <w:jc w:val="center"/>
        </w:trPr>
        <w:tc>
          <w:tcPr>
            <w:tcW w:w="1602" w:type="pct"/>
            <w:tcBorders>
              <w:left w:val="single" w:sz="4" w:space="0" w:color="auto"/>
              <w:bottom w:val="single" w:sz="4" w:space="0" w:color="auto"/>
            </w:tcBorders>
          </w:tcPr>
          <w:p w14:paraId="23E91B69" w14:textId="77777777" w:rsidR="003015AA" w:rsidRPr="00836ADA" w:rsidRDefault="003015AA" w:rsidP="003015AA">
            <w:pPr>
              <w:pStyle w:val="TAL"/>
              <w:rPr>
                <w:rFonts w:cs="Arial"/>
                <w:lang w:eastAsia="en-US"/>
              </w:rPr>
            </w:pPr>
            <w:r w:rsidRPr="00836ADA">
              <w:rPr>
                <w:rFonts w:cs="Arial"/>
                <w:lang w:eastAsia="en-US"/>
              </w:rPr>
              <w:t>PDCCH_RB</w:t>
            </w:r>
          </w:p>
        </w:tc>
        <w:tc>
          <w:tcPr>
            <w:tcW w:w="661" w:type="pct"/>
            <w:tcBorders>
              <w:bottom w:val="single" w:sz="4" w:space="0" w:color="auto"/>
            </w:tcBorders>
          </w:tcPr>
          <w:p w14:paraId="40CD55D9"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20634358" w14:textId="77777777" w:rsidR="003015AA" w:rsidRPr="00836ADA" w:rsidRDefault="003015AA" w:rsidP="003015AA">
            <w:pPr>
              <w:pStyle w:val="TAC"/>
              <w:rPr>
                <w:rFonts w:cs="Arial"/>
                <w:lang w:eastAsia="en-US"/>
              </w:rPr>
            </w:pPr>
          </w:p>
        </w:tc>
      </w:tr>
      <w:tr w:rsidR="003015AA" w:rsidRPr="00836ADA" w14:paraId="0A7B1CA9" w14:textId="77777777">
        <w:trPr>
          <w:cantSplit/>
          <w:trHeight w:val="20"/>
          <w:jc w:val="center"/>
        </w:trPr>
        <w:tc>
          <w:tcPr>
            <w:tcW w:w="1602" w:type="pct"/>
            <w:tcBorders>
              <w:left w:val="single" w:sz="4" w:space="0" w:color="auto"/>
              <w:bottom w:val="single" w:sz="4" w:space="0" w:color="auto"/>
            </w:tcBorders>
          </w:tcPr>
          <w:p w14:paraId="0291CB91" w14:textId="77777777" w:rsidR="003015AA" w:rsidRPr="00836ADA" w:rsidRDefault="003015AA" w:rsidP="003015AA">
            <w:pPr>
              <w:pStyle w:val="TAL"/>
              <w:rPr>
                <w:rFonts w:cs="Arial"/>
                <w:lang w:eastAsia="en-US"/>
              </w:rPr>
            </w:pPr>
            <w:r w:rsidRPr="00836ADA">
              <w:rPr>
                <w:rFonts w:cs="Arial"/>
                <w:lang w:eastAsia="en-US"/>
              </w:rPr>
              <w:t>PDSCH_RA</w:t>
            </w:r>
          </w:p>
        </w:tc>
        <w:tc>
          <w:tcPr>
            <w:tcW w:w="661" w:type="pct"/>
            <w:tcBorders>
              <w:bottom w:val="single" w:sz="4" w:space="0" w:color="auto"/>
            </w:tcBorders>
          </w:tcPr>
          <w:p w14:paraId="2E3B33E5"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3042B734" w14:textId="77777777" w:rsidR="003015AA" w:rsidRPr="00836ADA" w:rsidRDefault="003015AA" w:rsidP="003015AA">
            <w:pPr>
              <w:pStyle w:val="TAC"/>
              <w:rPr>
                <w:rFonts w:cs="Arial"/>
                <w:lang w:eastAsia="en-US"/>
              </w:rPr>
            </w:pPr>
          </w:p>
        </w:tc>
      </w:tr>
      <w:tr w:rsidR="003015AA" w:rsidRPr="00836ADA" w14:paraId="05BAF53E" w14:textId="77777777">
        <w:trPr>
          <w:cantSplit/>
          <w:trHeight w:val="20"/>
          <w:jc w:val="center"/>
        </w:trPr>
        <w:tc>
          <w:tcPr>
            <w:tcW w:w="1602" w:type="pct"/>
            <w:tcBorders>
              <w:left w:val="single" w:sz="4" w:space="0" w:color="auto"/>
              <w:bottom w:val="single" w:sz="4" w:space="0" w:color="auto"/>
            </w:tcBorders>
          </w:tcPr>
          <w:p w14:paraId="30073FE9" w14:textId="77777777" w:rsidR="003015AA" w:rsidRPr="00836ADA" w:rsidRDefault="003015AA" w:rsidP="003015AA">
            <w:pPr>
              <w:pStyle w:val="TAL"/>
              <w:rPr>
                <w:rFonts w:cs="Arial"/>
                <w:lang w:eastAsia="en-US"/>
              </w:rPr>
            </w:pPr>
            <w:r w:rsidRPr="00836ADA">
              <w:rPr>
                <w:rFonts w:cs="Arial"/>
                <w:lang w:eastAsia="en-US"/>
              </w:rPr>
              <w:t>PDSCH_RB</w:t>
            </w:r>
          </w:p>
        </w:tc>
        <w:tc>
          <w:tcPr>
            <w:tcW w:w="661" w:type="pct"/>
            <w:tcBorders>
              <w:bottom w:val="single" w:sz="4" w:space="0" w:color="auto"/>
            </w:tcBorders>
          </w:tcPr>
          <w:p w14:paraId="212B902F"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1F4719F1" w14:textId="77777777" w:rsidR="003015AA" w:rsidRPr="00836ADA" w:rsidRDefault="003015AA" w:rsidP="003015AA">
            <w:pPr>
              <w:pStyle w:val="TAC"/>
              <w:rPr>
                <w:rFonts w:cs="Arial"/>
                <w:lang w:eastAsia="en-US"/>
              </w:rPr>
            </w:pPr>
          </w:p>
        </w:tc>
      </w:tr>
      <w:tr w:rsidR="003015AA" w:rsidRPr="00836ADA" w14:paraId="2E61B352" w14:textId="77777777">
        <w:trPr>
          <w:cantSplit/>
          <w:trHeight w:val="20"/>
          <w:jc w:val="center"/>
        </w:trPr>
        <w:tc>
          <w:tcPr>
            <w:tcW w:w="1602" w:type="pct"/>
            <w:tcBorders>
              <w:left w:val="single" w:sz="4" w:space="0" w:color="auto"/>
              <w:bottom w:val="single" w:sz="4" w:space="0" w:color="auto"/>
            </w:tcBorders>
            <w:vAlign w:val="center"/>
          </w:tcPr>
          <w:p w14:paraId="705EF1F6" w14:textId="77777777" w:rsidR="003015AA" w:rsidRPr="00836ADA" w:rsidRDefault="003015AA" w:rsidP="003015AA">
            <w:pPr>
              <w:pStyle w:val="TAL"/>
              <w:rPr>
                <w:rFonts w:cs="Arial"/>
                <w:lang w:eastAsia="en-US"/>
              </w:rPr>
            </w:pPr>
            <w:r w:rsidRPr="00836ADA">
              <w:rPr>
                <w:rFonts w:cs="Arial"/>
                <w:lang w:eastAsia="en-US"/>
              </w:rPr>
              <w:t>OCNG_RA</w:t>
            </w:r>
            <w:r w:rsidRPr="00836ADA">
              <w:rPr>
                <w:rFonts w:cs="Arial"/>
                <w:vertAlign w:val="superscript"/>
                <w:lang w:eastAsia="en-US"/>
              </w:rPr>
              <w:t>Note 1</w:t>
            </w:r>
          </w:p>
        </w:tc>
        <w:tc>
          <w:tcPr>
            <w:tcW w:w="661" w:type="pct"/>
            <w:tcBorders>
              <w:bottom w:val="single" w:sz="4" w:space="0" w:color="auto"/>
            </w:tcBorders>
          </w:tcPr>
          <w:p w14:paraId="05754B2E"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Pr>
          <w:p w14:paraId="7FD1CAE5" w14:textId="77777777" w:rsidR="003015AA" w:rsidRPr="00836ADA" w:rsidRDefault="003015AA" w:rsidP="003015AA">
            <w:pPr>
              <w:pStyle w:val="TAC"/>
              <w:rPr>
                <w:rFonts w:cs="Arial"/>
                <w:lang w:eastAsia="en-US"/>
              </w:rPr>
            </w:pPr>
          </w:p>
        </w:tc>
      </w:tr>
      <w:tr w:rsidR="003015AA" w:rsidRPr="00836ADA" w14:paraId="6462EFEE" w14:textId="77777777">
        <w:trPr>
          <w:cantSplit/>
          <w:trHeight w:val="20"/>
          <w:jc w:val="center"/>
        </w:trPr>
        <w:tc>
          <w:tcPr>
            <w:tcW w:w="1602" w:type="pct"/>
            <w:tcBorders>
              <w:left w:val="single" w:sz="4" w:space="0" w:color="auto"/>
              <w:bottom w:val="single" w:sz="4" w:space="0" w:color="auto"/>
            </w:tcBorders>
            <w:vAlign w:val="center"/>
          </w:tcPr>
          <w:p w14:paraId="75291BA4" w14:textId="77777777" w:rsidR="003015AA" w:rsidRPr="00836ADA" w:rsidRDefault="003015AA" w:rsidP="003015AA">
            <w:pPr>
              <w:pStyle w:val="TAL"/>
              <w:rPr>
                <w:rFonts w:cs="Arial"/>
                <w:noProof/>
                <w:lang w:eastAsia="en-US"/>
              </w:rPr>
            </w:pPr>
            <w:r w:rsidRPr="00836ADA">
              <w:rPr>
                <w:rFonts w:cs="Arial"/>
                <w:noProof/>
                <w:lang w:eastAsia="en-US"/>
              </w:rPr>
              <w:t>OCNG_RB</w:t>
            </w:r>
            <w:r w:rsidRPr="00836ADA">
              <w:rPr>
                <w:rFonts w:cs="Arial"/>
                <w:noProof/>
                <w:vertAlign w:val="superscript"/>
                <w:lang w:eastAsia="en-US"/>
              </w:rPr>
              <w:t>Note 1</w:t>
            </w:r>
          </w:p>
        </w:tc>
        <w:tc>
          <w:tcPr>
            <w:tcW w:w="661" w:type="pct"/>
            <w:tcBorders>
              <w:bottom w:val="single" w:sz="4" w:space="0" w:color="auto"/>
            </w:tcBorders>
          </w:tcPr>
          <w:p w14:paraId="45164E06"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vMerge/>
            <w:tcBorders>
              <w:bottom w:val="single" w:sz="4" w:space="0" w:color="auto"/>
            </w:tcBorders>
          </w:tcPr>
          <w:p w14:paraId="03BC284E" w14:textId="77777777" w:rsidR="003015AA" w:rsidRPr="00836ADA" w:rsidRDefault="003015AA" w:rsidP="003015AA">
            <w:pPr>
              <w:pStyle w:val="TAC"/>
              <w:rPr>
                <w:rFonts w:cs="Arial"/>
                <w:lang w:eastAsia="en-US"/>
              </w:rPr>
            </w:pPr>
          </w:p>
        </w:tc>
      </w:tr>
      <w:tr w:rsidR="003015AA" w:rsidRPr="00836ADA" w14:paraId="3085C8CE" w14:textId="77777777">
        <w:trPr>
          <w:cantSplit/>
          <w:trHeight w:val="20"/>
          <w:jc w:val="center"/>
        </w:trPr>
        <w:tc>
          <w:tcPr>
            <w:tcW w:w="1602" w:type="pct"/>
          </w:tcPr>
          <w:p w14:paraId="429B751F" w14:textId="77777777" w:rsidR="003015AA" w:rsidRPr="00836ADA" w:rsidRDefault="003015AA" w:rsidP="003015AA">
            <w:pPr>
              <w:pStyle w:val="TAL"/>
              <w:rPr>
                <w:rFonts w:cs="Arial"/>
                <w:lang w:eastAsia="en-US"/>
              </w:rPr>
            </w:pPr>
            <w:r w:rsidRPr="00836ADA">
              <w:rPr>
                <w:rFonts w:cs="Arial"/>
                <w:lang w:eastAsia="en-US"/>
              </w:rPr>
              <w:t>Qrxlevmin</w:t>
            </w:r>
          </w:p>
        </w:tc>
        <w:tc>
          <w:tcPr>
            <w:tcW w:w="661" w:type="pct"/>
          </w:tcPr>
          <w:p w14:paraId="60E9032C" w14:textId="77777777" w:rsidR="003015AA" w:rsidRPr="00836ADA" w:rsidRDefault="003015AA" w:rsidP="003015AA">
            <w:pPr>
              <w:pStyle w:val="TAC"/>
              <w:rPr>
                <w:rFonts w:cs="Arial"/>
                <w:lang w:eastAsia="en-US"/>
              </w:rPr>
            </w:pPr>
            <w:r w:rsidRPr="00836ADA">
              <w:rPr>
                <w:rFonts w:cs="Arial"/>
                <w:lang w:eastAsia="en-US"/>
              </w:rPr>
              <w:t>dBm</w:t>
            </w:r>
          </w:p>
        </w:tc>
        <w:tc>
          <w:tcPr>
            <w:tcW w:w="2737" w:type="pct"/>
            <w:gridSpan w:val="5"/>
          </w:tcPr>
          <w:p w14:paraId="662B91D0" w14:textId="77777777" w:rsidR="003015AA" w:rsidRPr="00836ADA" w:rsidRDefault="003015AA" w:rsidP="003015AA">
            <w:pPr>
              <w:pStyle w:val="TAC"/>
              <w:rPr>
                <w:rFonts w:cs="Arial"/>
                <w:lang w:eastAsia="en-US"/>
              </w:rPr>
            </w:pPr>
            <w:r w:rsidRPr="00836ADA">
              <w:rPr>
                <w:rFonts w:cs="Arial"/>
                <w:lang w:eastAsia="en-US"/>
              </w:rPr>
              <w:t>-140</w:t>
            </w:r>
          </w:p>
        </w:tc>
      </w:tr>
      <w:tr w:rsidR="003015AA" w:rsidRPr="00836ADA" w14:paraId="6E7DF11D" w14:textId="77777777">
        <w:trPr>
          <w:cantSplit/>
          <w:trHeight w:val="20"/>
          <w:jc w:val="center"/>
        </w:trPr>
        <w:tc>
          <w:tcPr>
            <w:tcW w:w="1602" w:type="pct"/>
          </w:tcPr>
          <w:p w14:paraId="1775646D" w14:textId="77777777" w:rsidR="003015AA" w:rsidRPr="00836ADA" w:rsidRDefault="003015AA" w:rsidP="003015AA">
            <w:pPr>
              <w:pStyle w:val="TAL"/>
              <w:rPr>
                <w:rFonts w:cs="Arial"/>
                <w:lang w:eastAsia="en-US"/>
              </w:rPr>
            </w:pPr>
            <w:r w:rsidRPr="00836ADA">
              <w:rPr>
                <w:rFonts w:cs="Arial"/>
                <w:lang w:eastAsia="en-US"/>
              </w:rPr>
              <w:t>Qqualmin</w:t>
            </w:r>
          </w:p>
        </w:tc>
        <w:tc>
          <w:tcPr>
            <w:tcW w:w="661" w:type="pct"/>
          </w:tcPr>
          <w:p w14:paraId="0D9A580E"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tcPr>
          <w:p w14:paraId="7530DC3C" w14:textId="77777777" w:rsidR="003015AA" w:rsidRPr="00836ADA" w:rsidRDefault="003015AA" w:rsidP="003015AA">
            <w:pPr>
              <w:pStyle w:val="TAC"/>
              <w:rPr>
                <w:rFonts w:cs="Arial"/>
                <w:lang w:eastAsia="en-US"/>
              </w:rPr>
            </w:pPr>
            <w:r w:rsidRPr="00836ADA">
              <w:rPr>
                <w:rFonts w:cs="Arial"/>
                <w:lang w:eastAsia="en-US"/>
              </w:rPr>
              <w:t>-20</w:t>
            </w:r>
          </w:p>
        </w:tc>
      </w:tr>
      <w:tr w:rsidR="003015AA" w:rsidRPr="00836ADA" w14:paraId="28D82EEC" w14:textId="77777777">
        <w:trPr>
          <w:cantSplit/>
          <w:trHeight w:val="20"/>
          <w:jc w:val="center"/>
        </w:trPr>
        <w:tc>
          <w:tcPr>
            <w:tcW w:w="1602" w:type="pct"/>
          </w:tcPr>
          <w:p w14:paraId="7097E788" w14:textId="77777777" w:rsidR="003015AA" w:rsidRPr="00836ADA" w:rsidRDefault="003015AA" w:rsidP="003015AA">
            <w:pPr>
              <w:pStyle w:val="TAL"/>
              <w:rPr>
                <w:rFonts w:cs="Arial"/>
                <w:lang w:eastAsia="en-US"/>
              </w:rPr>
            </w:pPr>
            <w:r w:rsidRPr="00836ADA">
              <w:rPr>
                <w:rFonts w:cs="Arial"/>
                <w:position w:val="-12"/>
                <w:lang w:eastAsia="en-US"/>
              </w:rPr>
              <w:object w:dxaOrig="400" w:dyaOrig="360" w14:anchorId="21BD4AAD">
                <v:shape id="_x0000_i1163" type="#_x0000_t75" style="width:20pt;height:18pt" o:ole="" fillcolor="window">
                  <v:imagedata r:id="rId12" o:title=""/>
                </v:shape>
                <o:OLEObject Type="Embed" ProgID="Equation.3" ShapeID="_x0000_i1163" DrawAspect="Content" ObjectID="_1710575839" r:id="rId229"/>
              </w:object>
            </w:r>
          </w:p>
        </w:tc>
        <w:tc>
          <w:tcPr>
            <w:tcW w:w="661" w:type="pct"/>
          </w:tcPr>
          <w:p w14:paraId="0E9A524E" w14:textId="77777777" w:rsidR="003015AA" w:rsidRPr="00836ADA" w:rsidRDefault="003015AA" w:rsidP="003015AA">
            <w:pPr>
              <w:pStyle w:val="TAC"/>
              <w:rPr>
                <w:rFonts w:cs="Arial"/>
                <w:lang w:eastAsia="en-US"/>
              </w:rPr>
            </w:pPr>
            <w:r w:rsidRPr="00836ADA">
              <w:rPr>
                <w:rFonts w:cs="Arial"/>
                <w:lang w:eastAsia="en-US"/>
              </w:rPr>
              <w:t>dBm/15 kHz</w:t>
            </w:r>
          </w:p>
        </w:tc>
        <w:tc>
          <w:tcPr>
            <w:tcW w:w="2737" w:type="pct"/>
            <w:gridSpan w:val="5"/>
          </w:tcPr>
          <w:p w14:paraId="51544497" w14:textId="77777777" w:rsidR="003015AA" w:rsidRPr="00836ADA" w:rsidRDefault="003015AA" w:rsidP="003015AA">
            <w:pPr>
              <w:pStyle w:val="TAC"/>
              <w:rPr>
                <w:rFonts w:cs="Arial"/>
                <w:lang w:eastAsia="en-US"/>
              </w:rPr>
            </w:pPr>
            <w:r w:rsidRPr="00836ADA">
              <w:rPr>
                <w:rFonts w:cs="Arial"/>
                <w:lang w:eastAsia="en-US"/>
              </w:rPr>
              <w:t>-98</w:t>
            </w:r>
          </w:p>
        </w:tc>
      </w:tr>
      <w:tr w:rsidR="003015AA" w:rsidRPr="00836ADA" w14:paraId="2643F6C7" w14:textId="77777777">
        <w:trPr>
          <w:cantSplit/>
          <w:trHeight w:val="20"/>
          <w:jc w:val="center"/>
        </w:trPr>
        <w:tc>
          <w:tcPr>
            <w:tcW w:w="1602" w:type="pct"/>
          </w:tcPr>
          <w:p w14:paraId="088CD3F4" w14:textId="77777777" w:rsidR="003015AA" w:rsidRPr="00836ADA" w:rsidRDefault="003015AA" w:rsidP="003015AA">
            <w:pPr>
              <w:pStyle w:val="TAL"/>
              <w:rPr>
                <w:rFonts w:cs="Arial"/>
                <w:lang w:eastAsia="en-US"/>
              </w:rPr>
            </w:pPr>
            <w:r w:rsidRPr="00836ADA">
              <w:rPr>
                <w:rFonts w:cs="Arial"/>
                <w:lang w:eastAsia="en-US"/>
              </w:rPr>
              <w:t>RSRP</w:t>
            </w:r>
          </w:p>
        </w:tc>
        <w:tc>
          <w:tcPr>
            <w:tcW w:w="661" w:type="pct"/>
          </w:tcPr>
          <w:p w14:paraId="1DABDE4E" w14:textId="77777777" w:rsidR="003015AA" w:rsidRPr="00836ADA" w:rsidRDefault="003015AA" w:rsidP="003015AA">
            <w:pPr>
              <w:pStyle w:val="TAC"/>
              <w:rPr>
                <w:rFonts w:cs="Arial"/>
                <w:lang w:eastAsia="en-US"/>
              </w:rPr>
            </w:pPr>
            <w:r w:rsidRPr="00836ADA">
              <w:rPr>
                <w:rFonts w:cs="Arial"/>
                <w:lang w:eastAsia="en-US"/>
              </w:rPr>
              <w:t>dBm/15 kHz</w:t>
            </w:r>
          </w:p>
        </w:tc>
        <w:tc>
          <w:tcPr>
            <w:tcW w:w="737" w:type="pct"/>
          </w:tcPr>
          <w:p w14:paraId="657C25AF" w14:textId="77777777" w:rsidR="003015AA" w:rsidRPr="00836ADA" w:rsidRDefault="003015AA" w:rsidP="003015AA">
            <w:pPr>
              <w:pStyle w:val="TAC"/>
              <w:rPr>
                <w:rFonts w:cs="Arial"/>
                <w:lang w:eastAsia="en-US"/>
              </w:rPr>
            </w:pPr>
            <w:r w:rsidRPr="00836ADA">
              <w:rPr>
                <w:rFonts w:cs="Arial"/>
                <w:lang w:eastAsia="en-US"/>
              </w:rPr>
              <w:t>-inf</w:t>
            </w:r>
          </w:p>
        </w:tc>
        <w:tc>
          <w:tcPr>
            <w:tcW w:w="737" w:type="pct"/>
          </w:tcPr>
          <w:p w14:paraId="66BE9220" w14:textId="77777777" w:rsidR="003015AA" w:rsidRPr="00836ADA" w:rsidRDefault="003015AA" w:rsidP="003015AA">
            <w:pPr>
              <w:pStyle w:val="TAC"/>
              <w:rPr>
                <w:rFonts w:cs="Arial"/>
                <w:lang w:eastAsia="en-US"/>
              </w:rPr>
            </w:pPr>
            <w:r w:rsidRPr="00836ADA">
              <w:rPr>
                <w:rFonts w:cs="Arial"/>
                <w:lang w:eastAsia="en-US"/>
              </w:rPr>
              <w:t>-105.5</w:t>
            </w:r>
          </w:p>
        </w:tc>
        <w:tc>
          <w:tcPr>
            <w:tcW w:w="724" w:type="pct"/>
            <w:gridSpan w:val="2"/>
          </w:tcPr>
          <w:p w14:paraId="37F8B084" w14:textId="77777777" w:rsidR="003015AA" w:rsidRPr="00836ADA" w:rsidRDefault="003015AA" w:rsidP="003015AA">
            <w:pPr>
              <w:pStyle w:val="TAC"/>
              <w:rPr>
                <w:rFonts w:cs="Arial"/>
                <w:lang w:eastAsia="en-US"/>
              </w:rPr>
            </w:pPr>
            <w:r w:rsidRPr="00836ADA">
              <w:rPr>
                <w:rFonts w:cs="Arial"/>
                <w:lang w:eastAsia="en-US"/>
              </w:rPr>
              <w:t>-84.91</w:t>
            </w:r>
          </w:p>
        </w:tc>
        <w:tc>
          <w:tcPr>
            <w:tcW w:w="539" w:type="pct"/>
          </w:tcPr>
          <w:p w14:paraId="5A987817" w14:textId="77777777" w:rsidR="003015AA" w:rsidRPr="00836ADA" w:rsidRDefault="003015AA" w:rsidP="003015AA">
            <w:pPr>
              <w:pStyle w:val="TAC"/>
              <w:rPr>
                <w:rFonts w:cs="Arial"/>
                <w:lang w:eastAsia="en-US"/>
              </w:rPr>
            </w:pPr>
            <w:r w:rsidRPr="00836ADA">
              <w:rPr>
                <w:rFonts w:cs="Arial"/>
                <w:lang w:eastAsia="en-US"/>
              </w:rPr>
              <w:t>-105.5</w:t>
            </w:r>
          </w:p>
        </w:tc>
      </w:tr>
      <w:tr w:rsidR="003015AA" w:rsidRPr="00836ADA" w14:paraId="431CD870" w14:textId="77777777">
        <w:trPr>
          <w:cantSplit/>
          <w:trHeight w:val="20"/>
          <w:jc w:val="center"/>
        </w:trPr>
        <w:tc>
          <w:tcPr>
            <w:tcW w:w="1602" w:type="pct"/>
          </w:tcPr>
          <w:p w14:paraId="185F03C4" w14:textId="77777777" w:rsidR="003015AA" w:rsidRPr="00836ADA" w:rsidRDefault="003015AA" w:rsidP="003015AA">
            <w:pPr>
              <w:pStyle w:val="TAL"/>
              <w:rPr>
                <w:rFonts w:cs="Arial"/>
                <w:lang w:eastAsia="en-US"/>
              </w:rPr>
            </w:pPr>
            <w:r w:rsidRPr="00836ADA">
              <w:rPr>
                <w:rFonts w:cs="Arial"/>
                <w:lang w:eastAsia="en-US"/>
              </w:rPr>
              <w:t>RSRQ</w:t>
            </w:r>
          </w:p>
        </w:tc>
        <w:tc>
          <w:tcPr>
            <w:tcW w:w="661" w:type="pct"/>
          </w:tcPr>
          <w:p w14:paraId="10203705" w14:textId="77777777" w:rsidR="003015AA" w:rsidRPr="00836ADA" w:rsidRDefault="003015AA" w:rsidP="003015AA">
            <w:pPr>
              <w:pStyle w:val="TAC"/>
              <w:rPr>
                <w:rFonts w:cs="Arial"/>
                <w:lang w:eastAsia="en-US"/>
              </w:rPr>
            </w:pPr>
            <w:r w:rsidRPr="00836ADA">
              <w:rPr>
                <w:rFonts w:cs="Arial"/>
                <w:lang w:eastAsia="en-US"/>
              </w:rPr>
              <w:t>dB</w:t>
            </w:r>
          </w:p>
        </w:tc>
        <w:tc>
          <w:tcPr>
            <w:tcW w:w="737" w:type="pct"/>
          </w:tcPr>
          <w:p w14:paraId="3EEB72DD" w14:textId="77777777" w:rsidR="003015AA" w:rsidRPr="00836ADA" w:rsidRDefault="003015AA" w:rsidP="003015AA">
            <w:pPr>
              <w:pStyle w:val="TAC"/>
              <w:rPr>
                <w:rFonts w:cs="Arial"/>
                <w:lang w:eastAsia="en-US"/>
              </w:rPr>
            </w:pPr>
            <w:r w:rsidRPr="00836ADA">
              <w:rPr>
                <w:rFonts w:cs="Arial"/>
                <w:lang w:eastAsia="en-US"/>
              </w:rPr>
              <w:t>-inf</w:t>
            </w:r>
          </w:p>
        </w:tc>
        <w:tc>
          <w:tcPr>
            <w:tcW w:w="737" w:type="pct"/>
          </w:tcPr>
          <w:p w14:paraId="69A25D07" w14:textId="77777777" w:rsidR="003015AA" w:rsidRPr="00836ADA" w:rsidRDefault="003015AA" w:rsidP="003015AA">
            <w:pPr>
              <w:pStyle w:val="TAC"/>
              <w:rPr>
                <w:rFonts w:cs="Arial"/>
                <w:lang w:eastAsia="en-US"/>
              </w:rPr>
            </w:pPr>
            <w:r w:rsidRPr="00836ADA">
              <w:rPr>
                <w:rFonts w:cs="Arial"/>
                <w:lang w:eastAsia="en-US"/>
              </w:rPr>
              <w:t>-19</w:t>
            </w:r>
          </w:p>
        </w:tc>
        <w:tc>
          <w:tcPr>
            <w:tcW w:w="724" w:type="pct"/>
            <w:gridSpan w:val="2"/>
          </w:tcPr>
          <w:p w14:paraId="14D7C018" w14:textId="77777777" w:rsidR="003015AA" w:rsidRPr="00836ADA" w:rsidRDefault="003015AA" w:rsidP="003015AA">
            <w:pPr>
              <w:pStyle w:val="TAC"/>
              <w:rPr>
                <w:rFonts w:cs="Arial"/>
                <w:lang w:eastAsia="en-US"/>
              </w:rPr>
            </w:pPr>
            <w:r w:rsidRPr="00836ADA">
              <w:rPr>
                <w:rFonts w:cs="Arial"/>
                <w:lang w:eastAsia="en-US"/>
              </w:rPr>
              <w:t>-11</w:t>
            </w:r>
          </w:p>
        </w:tc>
        <w:tc>
          <w:tcPr>
            <w:tcW w:w="539" w:type="pct"/>
          </w:tcPr>
          <w:p w14:paraId="33F1176F" w14:textId="77777777" w:rsidR="003015AA" w:rsidRPr="00836ADA" w:rsidRDefault="003015AA" w:rsidP="003015AA">
            <w:pPr>
              <w:pStyle w:val="TAC"/>
              <w:rPr>
                <w:rFonts w:cs="Arial"/>
                <w:lang w:eastAsia="en-US"/>
              </w:rPr>
            </w:pPr>
            <w:r w:rsidRPr="00836ADA">
              <w:rPr>
                <w:rFonts w:cs="Arial"/>
                <w:lang w:eastAsia="en-US"/>
              </w:rPr>
              <w:t>-19</w:t>
            </w:r>
          </w:p>
        </w:tc>
      </w:tr>
      <w:tr w:rsidR="003015AA" w:rsidRPr="00836ADA" w:rsidDel="004B51DC" w14:paraId="100A95C0" w14:textId="77777777">
        <w:trPr>
          <w:cantSplit/>
          <w:trHeight w:val="20"/>
          <w:jc w:val="center"/>
        </w:trPr>
        <w:tc>
          <w:tcPr>
            <w:tcW w:w="1602" w:type="pct"/>
          </w:tcPr>
          <w:p w14:paraId="44A815BB" w14:textId="77777777" w:rsidR="003015AA" w:rsidRPr="00836ADA" w:rsidRDefault="003015AA" w:rsidP="003015AA">
            <w:pPr>
              <w:pStyle w:val="TAL"/>
              <w:rPr>
                <w:rFonts w:cs="Arial"/>
                <w:lang w:eastAsia="en-US"/>
              </w:rPr>
            </w:pPr>
            <w:r w:rsidRPr="00836ADA">
              <w:rPr>
                <w:rFonts w:cs="Arial"/>
                <w:position w:val="-12"/>
                <w:lang w:eastAsia="en-US"/>
              </w:rPr>
              <w:object w:dxaOrig="620" w:dyaOrig="380" w14:anchorId="75E68458">
                <v:shape id="_x0000_i1164" type="#_x0000_t75" style="width:31pt;height:19pt" o:ole="" fillcolor="window">
                  <v:imagedata r:id="rId220" o:title=""/>
                </v:shape>
                <o:OLEObject Type="Embed" ProgID="Equation.3" ShapeID="_x0000_i1164" DrawAspect="Content" ObjectID="_1710575840" r:id="rId230"/>
              </w:object>
            </w:r>
          </w:p>
        </w:tc>
        <w:tc>
          <w:tcPr>
            <w:tcW w:w="661" w:type="pct"/>
          </w:tcPr>
          <w:p w14:paraId="7F5686FD" w14:textId="77777777" w:rsidR="003015AA" w:rsidRPr="00836ADA" w:rsidRDefault="003015AA" w:rsidP="003015AA">
            <w:pPr>
              <w:pStyle w:val="TAC"/>
              <w:rPr>
                <w:rFonts w:cs="Arial"/>
                <w:lang w:eastAsia="en-US"/>
              </w:rPr>
            </w:pPr>
            <w:r w:rsidRPr="00836ADA">
              <w:rPr>
                <w:rFonts w:cs="Arial"/>
                <w:lang w:eastAsia="en-US"/>
              </w:rPr>
              <w:t>dB</w:t>
            </w:r>
          </w:p>
        </w:tc>
        <w:tc>
          <w:tcPr>
            <w:tcW w:w="737" w:type="pct"/>
          </w:tcPr>
          <w:p w14:paraId="358592DE" w14:textId="77777777" w:rsidR="003015AA" w:rsidRPr="00836ADA" w:rsidRDefault="003015AA" w:rsidP="003015AA">
            <w:pPr>
              <w:pStyle w:val="TAC"/>
              <w:rPr>
                <w:rFonts w:cs="Arial"/>
                <w:lang w:eastAsia="en-US"/>
              </w:rPr>
            </w:pPr>
            <w:r w:rsidRPr="00836ADA">
              <w:rPr>
                <w:rFonts w:cs="Arial"/>
                <w:lang w:eastAsia="en-US"/>
              </w:rPr>
              <w:t>-inf</w:t>
            </w:r>
          </w:p>
        </w:tc>
        <w:tc>
          <w:tcPr>
            <w:tcW w:w="737" w:type="pct"/>
          </w:tcPr>
          <w:p w14:paraId="60602B55" w14:textId="77777777" w:rsidR="003015AA" w:rsidRPr="00836ADA" w:rsidDel="00B36E6D" w:rsidRDefault="003015AA" w:rsidP="003015AA">
            <w:pPr>
              <w:pStyle w:val="TAC"/>
              <w:rPr>
                <w:rFonts w:cs="Arial"/>
                <w:lang w:eastAsia="en-US"/>
              </w:rPr>
            </w:pPr>
            <w:r w:rsidRPr="00836ADA">
              <w:rPr>
                <w:rFonts w:cs="Arial"/>
                <w:lang w:eastAsia="en-US"/>
              </w:rPr>
              <w:t>-7.50</w:t>
            </w:r>
          </w:p>
        </w:tc>
        <w:tc>
          <w:tcPr>
            <w:tcW w:w="724" w:type="pct"/>
            <w:gridSpan w:val="2"/>
          </w:tcPr>
          <w:p w14:paraId="646B502A" w14:textId="77777777" w:rsidR="003015AA" w:rsidRPr="00836ADA" w:rsidDel="004B51DC" w:rsidRDefault="003015AA" w:rsidP="003015AA">
            <w:pPr>
              <w:pStyle w:val="TAC"/>
              <w:rPr>
                <w:rFonts w:cs="Arial"/>
                <w:lang w:eastAsia="en-US"/>
              </w:rPr>
            </w:pPr>
            <w:r w:rsidRPr="00836ADA">
              <w:rPr>
                <w:rFonts w:cs="Arial"/>
                <w:lang w:eastAsia="en-US"/>
              </w:rPr>
              <w:t>13.09</w:t>
            </w:r>
          </w:p>
        </w:tc>
        <w:tc>
          <w:tcPr>
            <w:tcW w:w="539" w:type="pct"/>
          </w:tcPr>
          <w:p w14:paraId="03EF57DE" w14:textId="77777777" w:rsidR="003015AA" w:rsidRPr="00836ADA" w:rsidDel="004B51DC" w:rsidRDefault="003015AA" w:rsidP="003015AA">
            <w:pPr>
              <w:pStyle w:val="TAC"/>
              <w:rPr>
                <w:rFonts w:cs="Arial"/>
                <w:lang w:eastAsia="en-US"/>
              </w:rPr>
            </w:pPr>
            <w:r w:rsidRPr="00836ADA">
              <w:rPr>
                <w:rFonts w:cs="Arial"/>
                <w:lang w:eastAsia="en-US"/>
              </w:rPr>
              <w:t>-7.50</w:t>
            </w:r>
          </w:p>
        </w:tc>
      </w:tr>
      <w:tr w:rsidR="003015AA" w:rsidRPr="00836ADA" w:rsidDel="004B51DC" w14:paraId="1B9D4A68" w14:textId="77777777">
        <w:trPr>
          <w:cantSplit/>
          <w:trHeight w:val="20"/>
          <w:jc w:val="center"/>
        </w:trPr>
        <w:tc>
          <w:tcPr>
            <w:tcW w:w="1602" w:type="pct"/>
          </w:tcPr>
          <w:p w14:paraId="011F9FC6" w14:textId="77777777" w:rsidR="003015AA" w:rsidRPr="00836ADA" w:rsidRDefault="003015AA" w:rsidP="003015AA">
            <w:pPr>
              <w:pStyle w:val="TAL"/>
              <w:rPr>
                <w:rFonts w:cs="Arial"/>
                <w:lang w:eastAsia="en-US"/>
              </w:rPr>
            </w:pPr>
            <w:r w:rsidRPr="00836ADA">
              <w:rPr>
                <w:rFonts w:cs="Arial"/>
                <w:position w:val="-12"/>
                <w:lang w:eastAsia="en-US"/>
              </w:rPr>
              <w:object w:dxaOrig="800" w:dyaOrig="380" w14:anchorId="27701856">
                <v:shape id="_x0000_i1165" type="#_x0000_t75" style="width:40pt;height:19pt" o:ole="" fillcolor="window">
                  <v:imagedata r:id="rId231" o:title=""/>
                </v:shape>
                <o:OLEObject Type="Embed" ProgID="Equation.3" ShapeID="_x0000_i1165" DrawAspect="Content" ObjectID="_1710575841" r:id="rId232"/>
              </w:object>
            </w:r>
          </w:p>
        </w:tc>
        <w:tc>
          <w:tcPr>
            <w:tcW w:w="661" w:type="pct"/>
          </w:tcPr>
          <w:p w14:paraId="35412B2C" w14:textId="77777777" w:rsidR="003015AA" w:rsidRPr="00836ADA" w:rsidRDefault="003015AA" w:rsidP="003015AA">
            <w:pPr>
              <w:pStyle w:val="TAC"/>
              <w:rPr>
                <w:rFonts w:cs="Arial"/>
                <w:lang w:eastAsia="en-US"/>
              </w:rPr>
            </w:pPr>
            <w:r w:rsidRPr="00836ADA">
              <w:rPr>
                <w:rFonts w:cs="Arial"/>
                <w:lang w:eastAsia="en-US"/>
              </w:rPr>
              <w:t>dB</w:t>
            </w:r>
          </w:p>
        </w:tc>
        <w:tc>
          <w:tcPr>
            <w:tcW w:w="737" w:type="pct"/>
          </w:tcPr>
          <w:p w14:paraId="20221253" w14:textId="77777777" w:rsidR="003015AA" w:rsidRPr="00836ADA" w:rsidRDefault="003015AA" w:rsidP="003015AA">
            <w:pPr>
              <w:pStyle w:val="TAC"/>
              <w:rPr>
                <w:rFonts w:cs="Arial"/>
                <w:lang w:eastAsia="en-US"/>
              </w:rPr>
            </w:pPr>
            <w:r w:rsidRPr="00836ADA">
              <w:rPr>
                <w:rFonts w:cs="Arial"/>
                <w:lang w:eastAsia="en-US"/>
              </w:rPr>
              <w:t>-inf</w:t>
            </w:r>
          </w:p>
        </w:tc>
        <w:tc>
          <w:tcPr>
            <w:tcW w:w="737" w:type="pct"/>
          </w:tcPr>
          <w:p w14:paraId="5625C93D" w14:textId="77777777" w:rsidR="003015AA" w:rsidRPr="00836ADA" w:rsidDel="00B36E6D" w:rsidRDefault="003015AA" w:rsidP="003015AA">
            <w:pPr>
              <w:pStyle w:val="TAC"/>
              <w:rPr>
                <w:rFonts w:cs="Arial"/>
                <w:lang w:eastAsia="en-US"/>
              </w:rPr>
            </w:pPr>
            <w:r w:rsidRPr="00836ADA">
              <w:rPr>
                <w:rFonts w:cs="Arial"/>
                <w:lang w:eastAsia="en-US"/>
              </w:rPr>
              <w:t>-7.50</w:t>
            </w:r>
          </w:p>
        </w:tc>
        <w:tc>
          <w:tcPr>
            <w:tcW w:w="724" w:type="pct"/>
            <w:gridSpan w:val="2"/>
          </w:tcPr>
          <w:p w14:paraId="02A60B82" w14:textId="77777777" w:rsidR="003015AA" w:rsidRPr="00836ADA" w:rsidDel="004B51DC" w:rsidRDefault="003015AA" w:rsidP="003015AA">
            <w:pPr>
              <w:pStyle w:val="TAC"/>
              <w:rPr>
                <w:rFonts w:cs="Arial"/>
                <w:lang w:eastAsia="en-US"/>
              </w:rPr>
            </w:pPr>
            <w:r w:rsidRPr="00836ADA">
              <w:rPr>
                <w:rFonts w:cs="Arial"/>
                <w:lang w:eastAsia="en-US"/>
              </w:rPr>
              <w:t>13.09</w:t>
            </w:r>
          </w:p>
        </w:tc>
        <w:tc>
          <w:tcPr>
            <w:tcW w:w="539" w:type="pct"/>
          </w:tcPr>
          <w:p w14:paraId="37142A08" w14:textId="77777777" w:rsidR="003015AA" w:rsidRPr="00836ADA" w:rsidDel="004B51DC" w:rsidRDefault="003015AA" w:rsidP="003015AA">
            <w:pPr>
              <w:pStyle w:val="TAC"/>
              <w:rPr>
                <w:rFonts w:cs="Arial"/>
                <w:lang w:eastAsia="en-US"/>
              </w:rPr>
            </w:pPr>
            <w:r w:rsidRPr="00836ADA">
              <w:rPr>
                <w:rFonts w:cs="Arial"/>
                <w:lang w:eastAsia="en-US"/>
              </w:rPr>
              <w:t>-7.50</w:t>
            </w:r>
          </w:p>
        </w:tc>
      </w:tr>
      <w:tr w:rsidR="003015AA" w:rsidRPr="00836ADA" w14:paraId="09E99439" w14:textId="77777777">
        <w:trPr>
          <w:cantSplit/>
          <w:trHeight w:val="20"/>
          <w:jc w:val="center"/>
        </w:trPr>
        <w:tc>
          <w:tcPr>
            <w:tcW w:w="1602" w:type="pct"/>
          </w:tcPr>
          <w:p w14:paraId="7C3C258F" w14:textId="77777777" w:rsidR="003015AA" w:rsidRPr="00836ADA" w:rsidRDefault="003015AA" w:rsidP="003015AA">
            <w:pPr>
              <w:pStyle w:val="TAL"/>
              <w:rPr>
                <w:rFonts w:cs="Arial"/>
                <w:vertAlign w:val="subscript"/>
                <w:lang w:eastAsia="en-US"/>
              </w:rPr>
            </w:pPr>
            <w:r w:rsidRPr="00836ADA">
              <w:rPr>
                <w:rFonts w:cs="Arial"/>
                <w:lang w:eastAsia="en-US"/>
              </w:rPr>
              <w:t>Treselection</w:t>
            </w:r>
          </w:p>
        </w:tc>
        <w:tc>
          <w:tcPr>
            <w:tcW w:w="661" w:type="pct"/>
          </w:tcPr>
          <w:p w14:paraId="2A79DE7B" w14:textId="77777777" w:rsidR="003015AA" w:rsidRPr="00836ADA" w:rsidRDefault="003015AA" w:rsidP="003015AA">
            <w:pPr>
              <w:pStyle w:val="TAC"/>
              <w:rPr>
                <w:rFonts w:cs="Arial"/>
                <w:lang w:eastAsia="en-US"/>
              </w:rPr>
            </w:pPr>
            <w:r w:rsidRPr="00836ADA">
              <w:rPr>
                <w:rFonts w:cs="Arial"/>
                <w:lang w:eastAsia="en-US"/>
              </w:rPr>
              <w:t>S</w:t>
            </w:r>
          </w:p>
        </w:tc>
        <w:tc>
          <w:tcPr>
            <w:tcW w:w="2737" w:type="pct"/>
            <w:gridSpan w:val="5"/>
          </w:tcPr>
          <w:p w14:paraId="2058CE28" w14:textId="77777777" w:rsidR="003015AA" w:rsidRPr="00836ADA" w:rsidRDefault="003015AA" w:rsidP="003015AA">
            <w:pPr>
              <w:pStyle w:val="TAC"/>
              <w:rPr>
                <w:rFonts w:cs="Arial"/>
                <w:lang w:eastAsia="en-US"/>
              </w:rPr>
            </w:pPr>
            <w:r w:rsidRPr="00836ADA">
              <w:rPr>
                <w:rFonts w:cs="Arial"/>
                <w:lang w:eastAsia="en-US"/>
              </w:rPr>
              <w:t>0</w:t>
            </w:r>
          </w:p>
        </w:tc>
      </w:tr>
      <w:tr w:rsidR="003015AA" w:rsidRPr="00836ADA" w14:paraId="175E477B" w14:textId="77777777">
        <w:trPr>
          <w:cantSplit/>
          <w:trHeight w:val="20"/>
          <w:jc w:val="center"/>
        </w:trPr>
        <w:tc>
          <w:tcPr>
            <w:tcW w:w="1602" w:type="pct"/>
          </w:tcPr>
          <w:p w14:paraId="60E81151" w14:textId="77777777" w:rsidR="003015AA" w:rsidRPr="00836ADA" w:rsidRDefault="003015AA" w:rsidP="003015AA">
            <w:pPr>
              <w:pStyle w:val="TAL"/>
              <w:rPr>
                <w:rFonts w:cs="Arial"/>
                <w:lang w:eastAsia="en-US"/>
              </w:rPr>
            </w:pPr>
            <w:r w:rsidRPr="00836ADA">
              <w:rPr>
                <w:rFonts w:cs="Arial"/>
                <w:lang w:eastAsia="en-US"/>
              </w:rPr>
              <w:t>Snonintrasearch</w:t>
            </w:r>
          </w:p>
        </w:tc>
        <w:tc>
          <w:tcPr>
            <w:tcW w:w="661" w:type="pct"/>
          </w:tcPr>
          <w:p w14:paraId="41ED3C9F" w14:textId="77777777" w:rsidR="003015AA" w:rsidRPr="00836ADA" w:rsidRDefault="003015AA" w:rsidP="003015AA">
            <w:pPr>
              <w:pStyle w:val="TAC"/>
              <w:rPr>
                <w:rFonts w:cs="Arial"/>
                <w:lang w:eastAsia="en-US"/>
              </w:rPr>
            </w:pPr>
            <w:r w:rsidRPr="00836ADA">
              <w:rPr>
                <w:rFonts w:cs="Arial"/>
                <w:lang w:eastAsia="en-US"/>
              </w:rPr>
              <w:t>dB</w:t>
            </w:r>
          </w:p>
        </w:tc>
        <w:tc>
          <w:tcPr>
            <w:tcW w:w="2737" w:type="pct"/>
            <w:gridSpan w:val="5"/>
          </w:tcPr>
          <w:p w14:paraId="453B84B1" w14:textId="77777777" w:rsidR="003015AA" w:rsidRPr="00836ADA" w:rsidRDefault="003015AA" w:rsidP="003015AA">
            <w:pPr>
              <w:pStyle w:val="TAC"/>
              <w:rPr>
                <w:rFonts w:cs="Arial"/>
                <w:lang w:eastAsia="en-US"/>
              </w:rPr>
            </w:pPr>
            <w:r w:rsidRPr="00836ADA">
              <w:rPr>
                <w:rFonts w:cs="Arial"/>
                <w:lang w:eastAsia="en-US"/>
              </w:rPr>
              <w:t>Not sent</w:t>
            </w:r>
          </w:p>
        </w:tc>
      </w:tr>
      <w:tr w:rsidR="003015AA" w:rsidRPr="00836ADA" w14:paraId="3E834EBB" w14:textId="77777777">
        <w:trPr>
          <w:cantSplit/>
          <w:trHeight w:val="20"/>
          <w:jc w:val="center"/>
        </w:trPr>
        <w:tc>
          <w:tcPr>
            <w:tcW w:w="1602" w:type="pct"/>
          </w:tcPr>
          <w:p w14:paraId="16E8F09C" w14:textId="77777777" w:rsidR="003015AA" w:rsidRPr="00836ADA" w:rsidRDefault="003015AA" w:rsidP="003015AA">
            <w:pPr>
              <w:pStyle w:val="TAL"/>
              <w:rPr>
                <w:rFonts w:cs="Arial"/>
                <w:lang w:eastAsia="en-US"/>
              </w:rPr>
            </w:pPr>
            <w:r w:rsidRPr="00836ADA">
              <w:rPr>
                <w:rFonts w:cs="Arial"/>
                <w:lang w:eastAsia="en-US"/>
              </w:rPr>
              <w:t>Thresh</w:t>
            </w:r>
            <w:r w:rsidRPr="00836ADA">
              <w:rPr>
                <w:rFonts w:cs="Arial"/>
                <w:vertAlign w:val="subscript"/>
                <w:lang w:eastAsia="en-US"/>
              </w:rPr>
              <w:t>serving, lowQ</w:t>
            </w:r>
          </w:p>
        </w:tc>
        <w:tc>
          <w:tcPr>
            <w:tcW w:w="661" w:type="pct"/>
          </w:tcPr>
          <w:p w14:paraId="0163499F" w14:textId="77777777" w:rsidR="003015AA" w:rsidRPr="00836ADA" w:rsidRDefault="003015AA" w:rsidP="003015AA">
            <w:pPr>
              <w:pStyle w:val="TAC"/>
              <w:rPr>
                <w:rFonts w:cs="Arial"/>
                <w:lang w:eastAsia="en-US"/>
              </w:rPr>
            </w:pPr>
          </w:p>
        </w:tc>
        <w:tc>
          <w:tcPr>
            <w:tcW w:w="2737" w:type="pct"/>
            <w:gridSpan w:val="5"/>
          </w:tcPr>
          <w:p w14:paraId="590C0E09" w14:textId="77777777" w:rsidR="003015AA" w:rsidRPr="00836ADA" w:rsidRDefault="003015AA" w:rsidP="003015AA">
            <w:pPr>
              <w:pStyle w:val="TAC"/>
              <w:rPr>
                <w:rFonts w:cs="Arial"/>
                <w:lang w:eastAsia="en-US"/>
              </w:rPr>
            </w:pPr>
            <w:r w:rsidRPr="00836ADA">
              <w:rPr>
                <w:rFonts w:cs="Arial"/>
                <w:lang w:eastAsia="en-US"/>
              </w:rPr>
              <w:t>5</w:t>
            </w:r>
          </w:p>
        </w:tc>
      </w:tr>
      <w:tr w:rsidR="003015AA" w:rsidRPr="00836ADA" w14:paraId="37284A42" w14:textId="77777777">
        <w:trPr>
          <w:cantSplit/>
          <w:trHeight w:val="20"/>
          <w:jc w:val="center"/>
        </w:trPr>
        <w:tc>
          <w:tcPr>
            <w:tcW w:w="1602" w:type="pct"/>
          </w:tcPr>
          <w:p w14:paraId="4E702A9C" w14:textId="77777777" w:rsidR="003015AA" w:rsidRPr="00836ADA" w:rsidRDefault="003015AA" w:rsidP="003015AA">
            <w:pPr>
              <w:pStyle w:val="TAL"/>
              <w:rPr>
                <w:rFonts w:cs="Arial"/>
                <w:lang w:eastAsia="en-US"/>
              </w:rPr>
            </w:pPr>
            <w:r w:rsidRPr="00836ADA">
              <w:rPr>
                <w:rFonts w:cs="Arial"/>
                <w:lang w:eastAsia="en-US"/>
              </w:rPr>
              <w:t>Thresh</w:t>
            </w:r>
            <w:r w:rsidRPr="00836ADA">
              <w:rPr>
                <w:rFonts w:cs="Arial"/>
                <w:vertAlign w:val="subscript"/>
                <w:lang w:eastAsia="en-US"/>
              </w:rPr>
              <w:t>x, lowQ</w:t>
            </w:r>
            <w:r w:rsidRPr="00836ADA">
              <w:rPr>
                <w:rFonts w:cs="Arial"/>
                <w:lang w:eastAsia="en-US"/>
              </w:rPr>
              <w:t xml:space="preserve"> (Note 2)</w:t>
            </w:r>
          </w:p>
        </w:tc>
        <w:tc>
          <w:tcPr>
            <w:tcW w:w="661" w:type="pct"/>
          </w:tcPr>
          <w:p w14:paraId="401F71DF" w14:textId="77777777" w:rsidR="003015AA" w:rsidRPr="00836ADA" w:rsidRDefault="003015AA" w:rsidP="003015AA">
            <w:pPr>
              <w:pStyle w:val="TAC"/>
              <w:rPr>
                <w:rFonts w:cs="Arial"/>
                <w:lang w:eastAsia="en-US"/>
              </w:rPr>
            </w:pPr>
          </w:p>
        </w:tc>
        <w:tc>
          <w:tcPr>
            <w:tcW w:w="2737" w:type="pct"/>
            <w:gridSpan w:val="5"/>
          </w:tcPr>
          <w:p w14:paraId="116051A1" w14:textId="77777777" w:rsidR="003015AA" w:rsidRPr="00836ADA" w:rsidRDefault="003015AA" w:rsidP="003015AA">
            <w:pPr>
              <w:pStyle w:val="TAC"/>
              <w:rPr>
                <w:rFonts w:cs="Arial"/>
                <w:lang w:eastAsia="en-US"/>
              </w:rPr>
            </w:pPr>
            <w:r w:rsidRPr="00836ADA">
              <w:rPr>
                <w:rFonts w:cs="Arial"/>
                <w:lang w:eastAsia="en-US"/>
              </w:rPr>
              <w:t>5</w:t>
            </w:r>
          </w:p>
        </w:tc>
      </w:tr>
      <w:tr w:rsidR="003015AA" w:rsidRPr="00836ADA" w14:paraId="529D0B1B" w14:textId="77777777">
        <w:trPr>
          <w:cantSplit/>
          <w:trHeight w:val="20"/>
          <w:jc w:val="center"/>
        </w:trPr>
        <w:tc>
          <w:tcPr>
            <w:tcW w:w="1602" w:type="pct"/>
          </w:tcPr>
          <w:p w14:paraId="1FB5855E" w14:textId="77777777" w:rsidR="003015AA" w:rsidRPr="00836ADA" w:rsidRDefault="003015AA" w:rsidP="003015AA">
            <w:pPr>
              <w:pStyle w:val="TAL"/>
              <w:rPr>
                <w:rFonts w:cs="Arial"/>
                <w:lang w:eastAsia="en-US"/>
              </w:rPr>
            </w:pPr>
            <w:r w:rsidRPr="00836ADA">
              <w:rPr>
                <w:rFonts w:cs="Arial"/>
                <w:lang w:eastAsia="en-US"/>
              </w:rPr>
              <w:t xml:space="preserve">Propagation Condition </w:t>
            </w:r>
          </w:p>
        </w:tc>
        <w:tc>
          <w:tcPr>
            <w:tcW w:w="661" w:type="pct"/>
          </w:tcPr>
          <w:p w14:paraId="11CA3441" w14:textId="77777777" w:rsidR="003015AA" w:rsidRPr="00836ADA" w:rsidRDefault="003015AA" w:rsidP="003015AA">
            <w:pPr>
              <w:pStyle w:val="TAC"/>
              <w:rPr>
                <w:rFonts w:cs="Arial"/>
                <w:lang w:eastAsia="en-US"/>
              </w:rPr>
            </w:pPr>
          </w:p>
        </w:tc>
        <w:tc>
          <w:tcPr>
            <w:tcW w:w="2737" w:type="pct"/>
            <w:gridSpan w:val="5"/>
          </w:tcPr>
          <w:p w14:paraId="15435192" w14:textId="77777777" w:rsidR="003015AA" w:rsidRPr="00836ADA" w:rsidRDefault="003015AA" w:rsidP="003015AA">
            <w:pPr>
              <w:pStyle w:val="TAC"/>
              <w:rPr>
                <w:rFonts w:cs="Arial"/>
                <w:lang w:eastAsia="en-US"/>
              </w:rPr>
            </w:pPr>
            <w:r w:rsidRPr="00836ADA">
              <w:rPr>
                <w:rFonts w:cs="Arial"/>
                <w:lang w:eastAsia="en-US"/>
              </w:rPr>
              <w:t>AWGN</w:t>
            </w:r>
          </w:p>
        </w:tc>
      </w:tr>
      <w:tr w:rsidR="003015AA" w:rsidRPr="00836ADA" w14:paraId="32617D35" w14:textId="77777777">
        <w:trPr>
          <w:cantSplit/>
          <w:trHeight w:val="20"/>
          <w:jc w:val="center"/>
        </w:trPr>
        <w:tc>
          <w:tcPr>
            <w:tcW w:w="5000" w:type="pct"/>
            <w:gridSpan w:val="7"/>
          </w:tcPr>
          <w:p w14:paraId="6DBFE612" w14:textId="77777777" w:rsidR="003015AA" w:rsidRPr="00836ADA" w:rsidRDefault="003015AA" w:rsidP="003015AA">
            <w:pPr>
              <w:pStyle w:val="TAN"/>
              <w:rPr>
                <w:rFonts w:cs="Arial"/>
                <w:lang w:eastAsia="en-US"/>
              </w:rPr>
            </w:pPr>
            <w:r w:rsidRPr="00836ADA">
              <w:rPr>
                <w:rFonts w:cs="Arial"/>
                <w:lang w:eastAsia="en-US"/>
              </w:rPr>
              <w:t>Note 1: OCNG shall be used such that cell 2 is fully allocated and a constant total transmitted power spectral density is achieved for all OFDM symbols.</w:t>
            </w:r>
          </w:p>
          <w:p w14:paraId="75EA2384" w14:textId="77777777" w:rsidR="003015AA" w:rsidRPr="00836ADA" w:rsidRDefault="003015AA" w:rsidP="003015AA">
            <w:pPr>
              <w:pStyle w:val="TAN"/>
              <w:rPr>
                <w:rFonts w:cs="Arial"/>
                <w:lang w:eastAsia="en-US"/>
              </w:rPr>
            </w:pPr>
            <w:r w:rsidRPr="00836ADA">
              <w:rPr>
                <w:rFonts w:cs="Arial"/>
                <w:lang w:eastAsia="en-US"/>
              </w:rPr>
              <w:t xml:space="preserve">Note 2: This refers to the value of </w:t>
            </w:r>
            <w:r w:rsidRPr="00836ADA">
              <w:rPr>
                <w:rFonts w:cs="Arial"/>
                <w:bCs/>
                <w:lang w:eastAsia="en-US"/>
              </w:rPr>
              <w:t>Thresh</w:t>
            </w:r>
            <w:r w:rsidRPr="00836ADA">
              <w:rPr>
                <w:rFonts w:cs="Arial"/>
                <w:bCs/>
                <w:vertAlign w:val="subscript"/>
                <w:lang w:eastAsia="en-US"/>
              </w:rPr>
              <w:t xml:space="preserve">x, lowQ </w:t>
            </w:r>
            <w:r w:rsidRPr="00836ADA">
              <w:rPr>
                <w:rFonts w:cs="Arial"/>
                <w:lang w:eastAsia="en-US"/>
              </w:rPr>
              <w:t>which is included in E-UTRA system information, and is a threshold for the UTRA target cell.</w:t>
            </w:r>
          </w:p>
        </w:tc>
      </w:tr>
    </w:tbl>
    <w:p w14:paraId="610D36A4" w14:textId="77777777" w:rsidR="003015AA" w:rsidRPr="00836ADA" w:rsidRDefault="003015AA" w:rsidP="003015AA"/>
    <w:p w14:paraId="52F609FE" w14:textId="77777777" w:rsidR="003015AA" w:rsidRPr="00836ADA" w:rsidRDefault="00C47CDA" w:rsidP="003015AA">
      <w:pPr>
        <w:pStyle w:val="Heading4"/>
      </w:pPr>
      <w:bookmarkStart w:id="448" w:name="_Toc535329362"/>
      <w:r w:rsidRPr="00836ADA">
        <w:t>A.4.5.3</w:t>
      </w:r>
      <w:r w:rsidR="003015AA" w:rsidRPr="00836ADA">
        <w:t>.2</w:t>
      </w:r>
      <w:r w:rsidR="003015AA" w:rsidRPr="00836ADA">
        <w:tab/>
        <w:t>Test Requirements</w:t>
      </w:r>
      <w:bookmarkEnd w:id="448"/>
    </w:p>
    <w:p w14:paraId="43EA3C00" w14:textId="77777777" w:rsidR="003015AA" w:rsidRPr="00836ADA" w:rsidRDefault="003015AA" w:rsidP="003015AA">
      <w:r w:rsidRPr="00836ADA">
        <w:t>The UE shall not send preambles on the PRACH before the end of T2.</w:t>
      </w:r>
    </w:p>
    <w:p w14:paraId="0C0CA6F7" w14:textId="77777777" w:rsidR="003015AA" w:rsidRPr="00836ADA" w:rsidDel="00D14E04" w:rsidRDefault="003015AA" w:rsidP="003015AA">
      <w:r w:rsidRPr="00836ADA">
        <w:t xml:space="preserve">The cell re-selection delay is defined as the time from the beginning of time period T3, to the moment when the UE camps on Cell 2, and starts to send preambles on the PRACH for sending the RRC CONNECTION REQUEST message to perform a Tracking Area Update procedure on Cell 2. The cell re-selection delay shall be less than 21 s. </w:t>
      </w:r>
    </w:p>
    <w:p w14:paraId="5C6E18D6" w14:textId="77777777" w:rsidR="003015AA" w:rsidRPr="00836ADA" w:rsidRDefault="003015AA" w:rsidP="003015AA">
      <w:r w:rsidRPr="00836ADA">
        <w:t>The rate of correct cell reselections observed during repeated tests shall be at least 90%.</w:t>
      </w:r>
    </w:p>
    <w:p w14:paraId="06BBB20C" w14:textId="77777777" w:rsidR="003015AA" w:rsidRPr="00836ADA" w:rsidRDefault="003015AA" w:rsidP="003015AA"/>
    <w:p w14:paraId="69AA23D7" w14:textId="77777777" w:rsidR="003015AA" w:rsidRPr="00836ADA" w:rsidRDefault="003015AA" w:rsidP="003015AA">
      <w:pPr>
        <w:pStyle w:val="NO"/>
      </w:pPr>
      <w:r w:rsidRPr="00836ADA">
        <w:t>NOTE:</w:t>
      </w:r>
      <w:r w:rsidRPr="00836ADA">
        <w:tab/>
        <w:t>The cell re-selection delay can be expressed as: T</w:t>
      </w:r>
      <w:r w:rsidRPr="00836ADA">
        <w:rPr>
          <w:vertAlign w:val="subscript"/>
        </w:rPr>
        <w:t>higher_priority_search</w:t>
      </w:r>
      <w:r w:rsidRPr="00836ADA">
        <w:t xml:space="preserve"> + T</w:t>
      </w:r>
      <w:r w:rsidRPr="00836ADA">
        <w:rPr>
          <w:vertAlign w:val="subscript"/>
        </w:rPr>
        <w:t>evaluateEUTRA</w:t>
      </w:r>
      <w:r w:rsidRPr="00836ADA">
        <w:t xml:space="preserve"> + T</w:t>
      </w:r>
      <w:r w:rsidRPr="00836ADA">
        <w:rPr>
          <w:vertAlign w:val="subscript"/>
        </w:rPr>
        <w:t>SI</w:t>
      </w:r>
      <w:r w:rsidRPr="00836ADA">
        <w:t>, where:</w:t>
      </w:r>
    </w:p>
    <w:p w14:paraId="3F2DD2C3" w14:textId="77777777" w:rsidR="003015AA" w:rsidRPr="00836ADA" w:rsidRDefault="003015AA" w:rsidP="003015AA">
      <w:pPr>
        <w:pStyle w:val="EX"/>
      </w:pPr>
      <w:r w:rsidRPr="00836ADA">
        <w:t>T</w:t>
      </w:r>
      <w:r w:rsidRPr="00836ADA">
        <w:rPr>
          <w:vertAlign w:val="subscript"/>
        </w:rPr>
        <w:t>higher_priority_search</w:t>
      </w:r>
      <w:r w:rsidRPr="00836ADA">
        <w:rPr>
          <w:vertAlign w:val="subscript"/>
        </w:rPr>
        <w:tab/>
      </w:r>
      <w:r w:rsidRPr="00836ADA">
        <w:t>See section 4.2.2, where, this value should be 0s, since the cell2 shall be already indentified at the beginning of T3</w:t>
      </w:r>
    </w:p>
    <w:p w14:paraId="5BFB4CA5" w14:textId="77777777" w:rsidR="003015AA" w:rsidRPr="00836ADA" w:rsidRDefault="003015AA" w:rsidP="003015AA">
      <w:pPr>
        <w:pStyle w:val="EX"/>
      </w:pPr>
      <w:r w:rsidRPr="00836ADA">
        <w:rPr>
          <w:rFonts w:cs="v4.2.0"/>
        </w:rPr>
        <w:t>T</w:t>
      </w:r>
      <w:r w:rsidRPr="00836ADA">
        <w:rPr>
          <w:rFonts w:cs="v4.2.0"/>
          <w:vertAlign w:val="subscript"/>
        </w:rPr>
        <w:t>evaluateEUTRA</w:t>
      </w:r>
      <w:r w:rsidRPr="00836ADA">
        <w:tab/>
        <w:t xml:space="preserve">See Table 4.2 in section 4.2.2.5a </w:t>
      </w:r>
    </w:p>
    <w:p w14:paraId="52B82C8F" w14:textId="77777777" w:rsidR="003015AA" w:rsidRPr="00836ADA" w:rsidRDefault="003015AA" w:rsidP="003015AA">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7E9242E3" w14:textId="77777777" w:rsidR="00573802" w:rsidRPr="00836ADA" w:rsidRDefault="003015AA" w:rsidP="003015AA">
      <w:r w:rsidRPr="00836ADA">
        <w:t>This gives a total of 20.48 s, allow 21 s in the test case.</w:t>
      </w:r>
    </w:p>
    <w:p w14:paraId="4C1CEF9B" w14:textId="77777777" w:rsidR="00D942A6" w:rsidRPr="00836ADA" w:rsidRDefault="00D942A6" w:rsidP="00D942A6">
      <w:pPr>
        <w:pStyle w:val="Heading3"/>
      </w:pPr>
      <w:bookmarkStart w:id="449" w:name="_Toc535329363"/>
      <w:r w:rsidRPr="00836ADA">
        <w:t>A.4.5.4</w:t>
      </w:r>
      <w:r w:rsidRPr="00836ADA">
        <w:tab/>
        <w:t>E-UTRA FDD is of higher priority (Increased UE carrier monitoring)</w:t>
      </w:r>
      <w:bookmarkEnd w:id="449"/>
    </w:p>
    <w:p w14:paraId="0D20F1F1" w14:textId="77777777" w:rsidR="00D942A6" w:rsidRPr="00836ADA" w:rsidRDefault="00D942A6" w:rsidP="00D942A6">
      <w:pPr>
        <w:pStyle w:val="Heading4"/>
      </w:pPr>
      <w:bookmarkStart w:id="450" w:name="_Toc535329364"/>
      <w:r w:rsidRPr="00836ADA">
        <w:t>A.4.5.4.1</w:t>
      </w:r>
      <w:r w:rsidRPr="00836ADA">
        <w:tab/>
        <w:t>Test Purpose and Environment</w:t>
      </w:r>
      <w:bookmarkEnd w:id="450"/>
    </w:p>
    <w:p w14:paraId="43EE5BDB" w14:textId="77777777" w:rsidR="00D942A6" w:rsidRPr="00836ADA" w:rsidRDefault="00D942A6" w:rsidP="00D942A6">
      <w:pPr>
        <w:rPr>
          <w:rFonts w:cs="v4.2.0"/>
        </w:rPr>
      </w:pPr>
      <w:r w:rsidRPr="00836ADA">
        <w:rPr>
          <w:rFonts w:cs="v4.2.0"/>
        </w:rPr>
        <w:t>This test is to verify the requirement for the UTRA FDD to E-UTRA FDD inter-RAT cell reselection delay for the increased UE carrier monitoring case reported in section 4.2.</w:t>
      </w:r>
    </w:p>
    <w:p w14:paraId="2A46A7F8" w14:textId="77777777" w:rsidR="00D942A6" w:rsidRPr="00836ADA" w:rsidRDefault="00D942A6" w:rsidP="00D942A6">
      <w:pPr>
        <w:rPr>
          <w:rFonts w:cs="v4.2.0"/>
        </w:rPr>
      </w:pPr>
      <w:r w:rsidRPr="00836ADA">
        <w:rPr>
          <w:rFonts w:cs="v4.2.0"/>
        </w:rPr>
        <w:t>The test scenario comprises four different cells, with cell 1 being the UTRA serving cell and cell 2, cell 3 and cell 4 being the E-UTRA FDD cells to be re-selected to. The UE is requested to monitor E-UTRA FDD neighbouring cells on 8 carriers. Test parameters are given in Tables A.4.23, A.4.24, A.4.25, A.4.26, A.4.27. The test consists of seven successive time periods, with time duration of T0, T1, T2, T3, T4, T5 and T6 respectively respectively. All cells are identified by the UE during T0. Cell 2, cell 3 and cell 4 are of higher priority than cell 1. Cells 2, 3 and 4 are chosen randomly, such that one frequency belongs to the E-UTRA FDD normal performance group and two frequencies belong to the E-UTRA FDD reduced performance group. The neighbour lists of cells 2, 3 and 4 shall include the frequency of cell 1 (in the UTRA FDD normal performance group) as well as the other frequencies configured to the UE in the test.</w:t>
      </w:r>
    </w:p>
    <w:p w14:paraId="73A68C8A" w14:textId="77777777" w:rsidR="00D942A6" w:rsidRPr="00836ADA" w:rsidRDefault="00D942A6" w:rsidP="00D942A6">
      <w:pPr>
        <w:rPr>
          <w:rFonts w:cs="v4.2.0"/>
        </w:rPr>
      </w:pPr>
      <w:r w:rsidRPr="00836ADA">
        <w:rPr>
          <w:rFonts w:cs="v4.2.0"/>
        </w:rPr>
        <w:t>Cell 1 and cells 2, 3 and 4 shall all belong to different location areas. Furthermore, UE has not registered with network for the location area containing cells 2, 3 and 4.</w:t>
      </w:r>
    </w:p>
    <w:p w14:paraId="576A73DB" w14:textId="77777777" w:rsidR="00D942A6" w:rsidRPr="00836ADA" w:rsidRDefault="00D942A6" w:rsidP="00D942A6">
      <w:pPr>
        <w:pStyle w:val="TH"/>
        <w:rPr>
          <w:rFonts w:cs="v4.2.0"/>
        </w:rPr>
      </w:pPr>
      <w:r w:rsidRPr="00836ADA">
        <w:rPr>
          <w:rFonts w:cs="v4.2.0"/>
        </w:rPr>
        <w:t>Table A.4.23: General test parameters for UTRAN to E-UTRA Cell Reselection (Increased UE carrier monitoring)</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850"/>
        <w:gridCol w:w="1844"/>
        <w:gridCol w:w="4360"/>
      </w:tblGrid>
      <w:tr w:rsidR="00D942A6" w:rsidRPr="00836ADA" w14:paraId="13D39E10" w14:textId="77777777" w:rsidTr="00D942A6">
        <w:trPr>
          <w:cantSplit/>
          <w:jc w:val="center"/>
        </w:trPr>
        <w:tc>
          <w:tcPr>
            <w:tcW w:w="2802" w:type="dxa"/>
          </w:tcPr>
          <w:p w14:paraId="29EB7DCA" w14:textId="77777777" w:rsidR="00D942A6" w:rsidRPr="00836ADA" w:rsidRDefault="00D942A6" w:rsidP="00D942A6">
            <w:pPr>
              <w:pStyle w:val="TAH"/>
              <w:rPr>
                <w:rFonts w:cs="v4.2.0"/>
                <w:lang w:eastAsia="ja-JP"/>
              </w:rPr>
            </w:pPr>
            <w:r w:rsidRPr="00836ADA">
              <w:rPr>
                <w:rFonts w:cs="v4.2.0"/>
                <w:lang w:eastAsia="ja-JP"/>
              </w:rPr>
              <w:t>Parameter</w:t>
            </w:r>
          </w:p>
        </w:tc>
        <w:tc>
          <w:tcPr>
            <w:tcW w:w="850" w:type="dxa"/>
          </w:tcPr>
          <w:p w14:paraId="4A457112" w14:textId="77777777" w:rsidR="00D942A6" w:rsidRPr="00836ADA" w:rsidRDefault="00D942A6" w:rsidP="00D942A6">
            <w:pPr>
              <w:pStyle w:val="TAH"/>
              <w:rPr>
                <w:rFonts w:cs="v4.2.0"/>
                <w:lang w:eastAsia="ja-JP"/>
              </w:rPr>
            </w:pPr>
            <w:r w:rsidRPr="00836ADA">
              <w:rPr>
                <w:rFonts w:cs="v4.2.0"/>
                <w:lang w:eastAsia="ja-JP"/>
              </w:rPr>
              <w:t>Unit</w:t>
            </w:r>
          </w:p>
        </w:tc>
        <w:tc>
          <w:tcPr>
            <w:tcW w:w="1844" w:type="dxa"/>
          </w:tcPr>
          <w:p w14:paraId="650F8C57" w14:textId="77777777" w:rsidR="00D942A6" w:rsidRPr="00836ADA" w:rsidRDefault="00D942A6" w:rsidP="00D942A6">
            <w:pPr>
              <w:pStyle w:val="TAH"/>
              <w:rPr>
                <w:rFonts w:cs="v4.2.0"/>
                <w:lang w:eastAsia="ja-JP"/>
              </w:rPr>
            </w:pPr>
            <w:r w:rsidRPr="00836ADA">
              <w:rPr>
                <w:rFonts w:cs="v4.2.0"/>
                <w:lang w:eastAsia="ja-JP"/>
              </w:rPr>
              <w:t>Value</w:t>
            </w:r>
          </w:p>
        </w:tc>
        <w:tc>
          <w:tcPr>
            <w:tcW w:w="4360" w:type="dxa"/>
          </w:tcPr>
          <w:p w14:paraId="2087C66A" w14:textId="77777777" w:rsidR="00D942A6" w:rsidRPr="00836ADA" w:rsidRDefault="00D942A6" w:rsidP="00D942A6">
            <w:pPr>
              <w:pStyle w:val="TAH"/>
              <w:rPr>
                <w:rFonts w:cs="v4.2.0"/>
                <w:lang w:eastAsia="ja-JP"/>
              </w:rPr>
            </w:pPr>
            <w:r w:rsidRPr="00836ADA">
              <w:rPr>
                <w:rFonts w:cs="v4.2.0"/>
                <w:lang w:eastAsia="ja-JP"/>
              </w:rPr>
              <w:t>Comment</w:t>
            </w:r>
          </w:p>
        </w:tc>
      </w:tr>
      <w:tr w:rsidR="00D942A6" w:rsidRPr="00836ADA" w14:paraId="296528BF" w14:textId="77777777" w:rsidTr="00D942A6">
        <w:trPr>
          <w:cantSplit/>
          <w:jc w:val="center"/>
        </w:trPr>
        <w:tc>
          <w:tcPr>
            <w:tcW w:w="2802" w:type="dxa"/>
          </w:tcPr>
          <w:p w14:paraId="38637F37" w14:textId="77777777" w:rsidR="00D942A6" w:rsidRPr="00836ADA" w:rsidRDefault="00D942A6" w:rsidP="00D942A6">
            <w:pPr>
              <w:pStyle w:val="TAL"/>
              <w:rPr>
                <w:rFonts w:cs="Arial"/>
                <w:lang w:eastAsia="ja-JP"/>
              </w:rPr>
            </w:pPr>
            <w:r w:rsidRPr="00836ADA">
              <w:rPr>
                <w:rFonts w:cs="Arial"/>
                <w:lang w:eastAsia="ja-JP"/>
              </w:rPr>
              <w:t>T0</w:t>
            </w:r>
          </w:p>
        </w:tc>
        <w:tc>
          <w:tcPr>
            <w:tcW w:w="850" w:type="dxa"/>
          </w:tcPr>
          <w:p w14:paraId="5C142BAF"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0CDCB617" w14:textId="77777777" w:rsidR="00D942A6" w:rsidRPr="00836ADA" w:rsidRDefault="00D942A6" w:rsidP="00D942A6">
            <w:pPr>
              <w:pStyle w:val="TAL"/>
              <w:jc w:val="center"/>
              <w:rPr>
                <w:rFonts w:cs="v4.2.0"/>
                <w:lang w:eastAsia="ja-JP"/>
              </w:rPr>
            </w:pPr>
            <w:r w:rsidRPr="00836ADA">
              <w:rPr>
                <w:rFonts w:cs="v4.2.0"/>
                <w:lang w:eastAsia="ja-JP"/>
              </w:rPr>
              <w:t>Cell 1</w:t>
            </w:r>
          </w:p>
        </w:tc>
        <w:tc>
          <w:tcPr>
            <w:tcW w:w="4360" w:type="dxa"/>
          </w:tcPr>
          <w:p w14:paraId="0A4237D9" w14:textId="77777777" w:rsidR="00D942A6" w:rsidRPr="00836ADA" w:rsidRDefault="00D942A6" w:rsidP="00D942A6">
            <w:pPr>
              <w:pStyle w:val="TAL"/>
              <w:rPr>
                <w:rFonts w:cs="Arial"/>
                <w:lang w:eastAsia="ja-JP"/>
              </w:rPr>
            </w:pPr>
            <w:r w:rsidRPr="00836ADA">
              <w:rPr>
                <w:rFonts w:cs="Arial"/>
                <w:lang w:eastAsia="ja-JP"/>
              </w:rPr>
              <w:t>T0 is repeated on each repetition of the test. In T0 the test equipment selects frequencies for cell 2,3,4 and then time is allowed for the UE to identify the neighbour cells.  See cell specific parameters for detailed settings</w:t>
            </w:r>
          </w:p>
        </w:tc>
      </w:tr>
      <w:tr w:rsidR="00D942A6" w:rsidRPr="00836ADA" w14:paraId="10199F56" w14:textId="77777777" w:rsidTr="00D942A6">
        <w:trPr>
          <w:cantSplit/>
          <w:jc w:val="center"/>
        </w:trPr>
        <w:tc>
          <w:tcPr>
            <w:tcW w:w="2802" w:type="dxa"/>
          </w:tcPr>
          <w:p w14:paraId="28D8E19C" w14:textId="77777777" w:rsidR="00D942A6" w:rsidRPr="00836ADA" w:rsidRDefault="00D942A6" w:rsidP="00D942A6">
            <w:pPr>
              <w:pStyle w:val="TAL"/>
              <w:rPr>
                <w:rFonts w:cs="Arial"/>
                <w:lang w:eastAsia="ja-JP"/>
              </w:rPr>
            </w:pPr>
            <w:r w:rsidRPr="00836ADA">
              <w:rPr>
                <w:rFonts w:cs="Arial"/>
                <w:lang w:eastAsia="ja-JP"/>
              </w:rPr>
              <w:t>T1 start condition</w:t>
            </w:r>
          </w:p>
        </w:tc>
        <w:tc>
          <w:tcPr>
            <w:tcW w:w="850" w:type="dxa"/>
          </w:tcPr>
          <w:p w14:paraId="2353D652"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6251C78D" w14:textId="77777777" w:rsidR="00D942A6" w:rsidRPr="00836ADA" w:rsidRDefault="00D942A6" w:rsidP="00D942A6">
            <w:pPr>
              <w:pStyle w:val="TAL"/>
              <w:jc w:val="center"/>
              <w:rPr>
                <w:rFonts w:cs="v4.2.0"/>
                <w:lang w:eastAsia="ja-JP"/>
              </w:rPr>
            </w:pPr>
            <w:r w:rsidRPr="00836ADA">
              <w:rPr>
                <w:rFonts w:cs="v4.2.0"/>
                <w:lang w:eastAsia="ja-JP"/>
              </w:rPr>
              <w:t>Cell 1</w:t>
            </w:r>
          </w:p>
        </w:tc>
        <w:tc>
          <w:tcPr>
            <w:tcW w:w="4360" w:type="dxa"/>
          </w:tcPr>
          <w:p w14:paraId="76615C2A" w14:textId="77777777" w:rsidR="00D942A6" w:rsidRPr="00836ADA" w:rsidRDefault="00D942A6" w:rsidP="00D942A6">
            <w:pPr>
              <w:pStyle w:val="TAL"/>
              <w:rPr>
                <w:rFonts w:cs="Arial"/>
                <w:lang w:eastAsia="ja-JP"/>
              </w:rPr>
            </w:pPr>
          </w:p>
        </w:tc>
      </w:tr>
      <w:tr w:rsidR="00D942A6" w:rsidRPr="00836ADA" w14:paraId="461D049D" w14:textId="77777777" w:rsidTr="00D942A6">
        <w:trPr>
          <w:cantSplit/>
          <w:jc w:val="center"/>
        </w:trPr>
        <w:tc>
          <w:tcPr>
            <w:tcW w:w="2802" w:type="dxa"/>
            <w:vMerge w:val="restart"/>
          </w:tcPr>
          <w:p w14:paraId="42026542" w14:textId="77777777" w:rsidR="00D942A6" w:rsidRPr="00836ADA" w:rsidRDefault="00D942A6" w:rsidP="00D942A6">
            <w:pPr>
              <w:pStyle w:val="TAL"/>
              <w:rPr>
                <w:rFonts w:cs="Arial"/>
                <w:lang w:eastAsia="ja-JP"/>
              </w:rPr>
            </w:pPr>
            <w:r w:rsidRPr="00836ADA">
              <w:rPr>
                <w:rFonts w:cs="Arial"/>
                <w:lang w:eastAsia="ja-JP"/>
              </w:rPr>
              <w:t>T1 end condition</w:t>
            </w:r>
          </w:p>
        </w:tc>
        <w:tc>
          <w:tcPr>
            <w:tcW w:w="850" w:type="dxa"/>
          </w:tcPr>
          <w:p w14:paraId="70F36599"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448D8981" w14:textId="77777777" w:rsidR="00D942A6" w:rsidRPr="00836ADA" w:rsidRDefault="00D942A6" w:rsidP="00D942A6">
            <w:pPr>
              <w:pStyle w:val="TAL"/>
              <w:jc w:val="center"/>
              <w:rPr>
                <w:rFonts w:cs="v4.2.0"/>
                <w:lang w:eastAsia="ja-JP"/>
              </w:rPr>
            </w:pPr>
            <w:r w:rsidRPr="00836ADA">
              <w:rPr>
                <w:rFonts w:cs="v4.2.0"/>
                <w:lang w:eastAsia="ja-JP"/>
              </w:rPr>
              <w:t>Cell 2</w:t>
            </w:r>
          </w:p>
        </w:tc>
        <w:tc>
          <w:tcPr>
            <w:tcW w:w="4360" w:type="dxa"/>
          </w:tcPr>
          <w:p w14:paraId="04E0FB80" w14:textId="77777777" w:rsidR="00D942A6" w:rsidRPr="00836ADA" w:rsidRDefault="00D942A6" w:rsidP="00D942A6">
            <w:pPr>
              <w:pStyle w:val="TAL"/>
              <w:rPr>
                <w:rFonts w:cs="Arial"/>
                <w:lang w:eastAsia="ja-JP"/>
              </w:rPr>
            </w:pPr>
            <w:r w:rsidRPr="00836ADA">
              <w:rPr>
                <w:rFonts w:cs="Arial"/>
                <w:lang w:eastAsia="ja-JP"/>
              </w:rPr>
              <w:t>UE shall perform reselection to cell 2 during T1</w:t>
            </w:r>
          </w:p>
        </w:tc>
      </w:tr>
      <w:tr w:rsidR="00D942A6" w:rsidRPr="00836ADA" w14:paraId="78BF2509" w14:textId="77777777" w:rsidTr="00D942A6">
        <w:trPr>
          <w:cantSplit/>
          <w:jc w:val="center"/>
        </w:trPr>
        <w:tc>
          <w:tcPr>
            <w:tcW w:w="2802" w:type="dxa"/>
            <w:vMerge/>
            <w:vAlign w:val="center"/>
          </w:tcPr>
          <w:p w14:paraId="6246CDD4" w14:textId="77777777" w:rsidR="00D942A6" w:rsidRPr="00836ADA" w:rsidRDefault="00D942A6" w:rsidP="00D942A6">
            <w:pPr>
              <w:pStyle w:val="TAL"/>
              <w:rPr>
                <w:rFonts w:cs="Arial"/>
                <w:lang w:eastAsia="ja-JP"/>
              </w:rPr>
            </w:pPr>
          </w:p>
        </w:tc>
        <w:tc>
          <w:tcPr>
            <w:tcW w:w="850" w:type="dxa"/>
          </w:tcPr>
          <w:p w14:paraId="51533334" w14:textId="77777777" w:rsidR="00D942A6" w:rsidRPr="00836ADA" w:rsidRDefault="00D942A6" w:rsidP="00D942A6">
            <w:pPr>
              <w:pStyle w:val="TAL"/>
              <w:jc w:val="center"/>
              <w:rPr>
                <w:rFonts w:cs="v4.2.0"/>
                <w:lang w:eastAsia="ja-JP"/>
              </w:rPr>
            </w:pPr>
            <w:r w:rsidRPr="00836ADA">
              <w:rPr>
                <w:rFonts w:cs="v4.2.0"/>
                <w:lang w:eastAsia="ja-JP"/>
              </w:rPr>
              <w:t>Neighbour cell</w:t>
            </w:r>
          </w:p>
        </w:tc>
        <w:tc>
          <w:tcPr>
            <w:tcW w:w="1844" w:type="dxa"/>
          </w:tcPr>
          <w:p w14:paraId="7FE02F06" w14:textId="77777777" w:rsidR="00D942A6" w:rsidRPr="00836ADA" w:rsidRDefault="00D942A6" w:rsidP="00D942A6">
            <w:pPr>
              <w:pStyle w:val="TAL"/>
              <w:jc w:val="center"/>
              <w:rPr>
                <w:rFonts w:cs="v4.2.0"/>
                <w:lang w:eastAsia="ja-JP"/>
              </w:rPr>
            </w:pPr>
            <w:r w:rsidRPr="00836ADA">
              <w:rPr>
                <w:rFonts w:cs="v4.2.0"/>
                <w:lang w:eastAsia="ja-JP"/>
              </w:rPr>
              <w:t>Cell 1,3,4</w:t>
            </w:r>
          </w:p>
        </w:tc>
        <w:tc>
          <w:tcPr>
            <w:tcW w:w="4360" w:type="dxa"/>
          </w:tcPr>
          <w:p w14:paraId="5678F0EA" w14:textId="77777777" w:rsidR="00D942A6" w:rsidRPr="00836ADA" w:rsidRDefault="00D942A6" w:rsidP="00D942A6">
            <w:pPr>
              <w:pStyle w:val="TAL"/>
              <w:rPr>
                <w:rFonts w:cs="Arial"/>
                <w:lang w:eastAsia="ja-JP"/>
              </w:rPr>
            </w:pPr>
          </w:p>
        </w:tc>
      </w:tr>
      <w:tr w:rsidR="00D942A6" w:rsidRPr="00836ADA" w14:paraId="53695794" w14:textId="77777777" w:rsidTr="00D942A6">
        <w:trPr>
          <w:cantSplit/>
          <w:jc w:val="center"/>
        </w:trPr>
        <w:tc>
          <w:tcPr>
            <w:tcW w:w="2802" w:type="dxa"/>
            <w:vAlign w:val="center"/>
          </w:tcPr>
          <w:p w14:paraId="57FCB6EA" w14:textId="77777777" w:rsidR="00D942A6" w:rsidRPr="00836ADA" w:rsidRDefault="00D942A6" w:rsidP="00D942A6">
            <w:pPr>
              <w:pStyle w:val="TAL"/>
              <w:rPr>
                <w:rFonts w:cs="Arial"/>
                <w:lang w:eastAsia="ja-JP"/>
              </w:rPr>
            </w:pPr>
            <w:r w:rsidRPr="00836ADA">
              <w:rPr>
                <w:rFonts w:cs="Arial"/>
                <w:lang w:eastAsia="ja-JP"/>
              </w:rPr>
              <w:t>T2 end condition</w:t>
            </w:r>
          </w:p>
        </w:tc>
        <w:tc>
          <w:tcPr>
            <w:tcW w:w="850" w:type="dxa"/>
          </w:tcPr>
          <w:p w14:paraId="15021789"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0C4DA529" w14:textId="77777777" w:rsidR="00D942A6" w:rsidRPr="00836ADA" w:rsidRDefault="00D942A6" w:rsidP="00D942A6">
            <w:pPr>
              <w:pStyle w:val="TAL"/>
              <w:jc w:val="center"/>
              <w:rPr>
                <w:rFonts w:cs="v4.2.0"/>
                <w:lang w:eastAsia="ja-JP"/>
              </w:rPr>
            </w:pPr>
            <w:r w:rsidRPr="00836ADA">
              <w:rPr>
                <w:rFonts w:cs="v4.2.0"/>
                <w:lang w:eastAsia="ja-JP"/>
              </w:rPr>
              <w:t>Cell 1</w:t>
            </w:r>
          </w:p>
        </w:tc>
        <w:tc>
          <w:tcPr>
            <w:tcW w:w="4360" w:type="dxa"/>
          </w:tcPr>
          <w:p w14:paraId="19C5C6D3" w14:textId="77777777" w:rsidR="00D942A6" w:rsidRPr="00836ADA" w:rsidRDefault="00D942A6" w:rsidP="00D942A6">
            <w:pPr>
              <w:pStyle w:val="TAL"/>
              <w:rPr>
                <w:rFonts w:cs="Arial"/>
                <w:lang w:eastAsia="ja-JP"/>
              </w:rPr>
            </w:pPr>
            <w:r w:rsidRPr="00836ADA">
              <w:rPr>
                <w:rFonts w:cs="Arial"/>
                <w:lang w:eastAsia="ja-JP"/>
              </w:rPr>
              <w:t>UE shall be forced to back to cell 1 in T2 so that reselection from cell 1 to cell 3 occurs during the first T3 phase</w:t>
            </w:r>
          </w:p>
        </w:tc>
      </w:tr>
      <w:tr w:rsidR="00D942A6" w:rsidRPr="00836ADA" w14:paraId="5D5A5D45" w14:textId="77777777" w:rsidTr="00D942A6">
        <w:trPr>
          <w:cantSplit/>
          <w:jc w:val="center"/>
        </w:trPr>
        <w:tc>
          <w:tcPr>
            <w:tcW w:w="2802" w:type="dxa"/>
            <w:vMerge w:val="restart"/>
          </w:tcPr>
          <w:p w14:paraId="0B51BB2F" w14:textId="77777777" w:rsidR="00D942A6" w:rsidRPr="00836ADA" w:rsidRDefault="00D942A6" w:rsidP="00D942A6">
            <w:pPr>
              <w:pStyle w:val="TAL"/>
              <w:rPr>
                <w:rFonts w:cs="Arial"/>
                <w:lang w:eastAsia="ja-JP"/>
              </w:rPr>
            </w:pPr>
            <w:r w:rsidRPr="00836ADA">
              <w:rPr>
                <w:rFonts w:cs="Arial"/>
                <w:lang w:eastAsia="ja-JP"/>
              </w:rPr>
              <w:t>T3 end condition</w:t>
            </w:r>
          </w:p>
        </w:tc>
        <w:tc>
          <w:tcPr>
            <w:tcW w:w="850" w:type="dxa"/>
          </w:tcPr>
          <w:p w14:paraId="5986BB8F"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20D653B6" w14:textId="77777777" w:rsidR="00D942A6" w:rsidRPr="00836ADA" w:rsidRDefault="00D942A6" w:rsidP="00D942A6">
            <w:pPr>
              <w:pStyle w:val="TAL"/>
              <w:jc w:val="center"/>
              <w:rPr>
                <w:rFonts w:cs="v4.2.0"/>
                <w:lang w:eastAsia="ja-JP"/>
              </w:rPr>
            </w:pPr>
            <w:r w:rsidRPr="00836ADA">
              <w:rPr>
                <w:rFonts w:cs="v4.2.0"/>
                <w:lang w:eastAsia="ja-JP"/>
              </w:rPr>
              <w:t>Cell 3</w:t>
            </w:r>
          </w:p>
        </w:tc>
        <w:tc>
          <w:tcPr>
            <w:tcW w:w="4360" w:type="dxa"/>
          </w:tcPr>
          <w:p w14:paraId="59564322" w14:textId="77777777" w:rsidR="00D942A6" w:rsidRPr="00836ADA" w:rsidRDefault="00D942A6" w:rsidP="00D942A6">
            <w:pPr>
              <w:pStyle w:val="TAL"/>
              <w:rPr>
                <w:rFonts w:cs="Arial"/>
                <w:lang w:eastAsia="ja-JP"/>
              </w:rPr>
            </w:pPr>
            <w:r w:rsidRPr="00836ADA">
              <w:rPr>
                <w:rFonts w:cs="Arial"/>
                <w:lang w:eastAsia="ja-JP"/>
              </w:rPr>
              <w:t>UE shall perform reselection to cell 3 during T3</w:t>
            </w:r>
          </w:p>
        </w:tc>
      </w:tr>
      <w:tr w:rsidR="00D942A6" w:rsidRPr="00836ADA" w14:paraId="01542830" w14:textId="77777777" w:rsidTr="00D942A6">
        <w:trPr>
          <w:cantSplit/>
          <w:jc w:val="center"/>
        </w:trPr>
        <w:tc>
          <w:tcPr>
            <w:tcW w:w="2802" w:type="dxa"/>
            <w:vMerge/>
            <w:vAlign w:val="center"/>
          </w:tcPr>
          <w:p w14:paraId="6EB90BD0" w14:textId="77777777" w:rsidR="00D942A6" w:rsidRPr="00836ADA" w:rsidRDefault="00D942A6" w:rsidP="00D942A6">
            <w:pPr>
              <w:pStyle w:val="TAL"/>
              <w:rPr>
                <w:rFonts w:cs="Arial"/>
                <w:lang w:eastAsia="ja-JP"/>
              </w:rPr>
            </w:pPr>
          </w:p>
        </w:tc>
        <w:tc>
          <w:tcPr>
            <w:tcW w:w="850" w:type="dxa"/>
          </w:tcPr>
          <w:p w14:paraId="4C070C0B" w14:textId="77777777" w:rsidR="00D942A6" w:rsidRPr="00836ADA" w:rsidRDefault="00D942A6" w:rsidP="00D942A6">
            <w:pPr>
              <w:pStyle w:val="TAL"/>
              <w:jc w:val="center"/>
              <w:rPr>
                <w:rFonts w:cs="v4.2.0"/>
                <w:lang w:eastAsia="ja-JP"/>
              </w:rPr>
            </w:pPr>
            <w:r w:rsidRPr="00836ADA">
              <w:rPr>
                <w:rFonts w:cs="v4.2.0"/>
                <w:lang w:eastAsia="ja-JP"/>
              </w:rPr>
              <w:t>Neighbour cell</w:t>
            </w:r>
          </w:p>
        </w:tc>
        <w:tc>
          <w:tcPr>
            <w:tcW w:w="1844" w:type="dxa"/>
          </w:tcPr>
          <w:p w14:paraId="4565E7F9" w14:textId="77777777" w:rsidR="00D942A6" w:rsidRPr="00836ADA" w:rsidRDefault="00D942A6" w:rsidP="00D942A6">
            <w:pPr>
              <w:pStyle w:val="TAL"/>
              <w:jc w:val="center"/>
              <w:rPr>
                <w:rFonts w:cs="v4.2.0"/>
                <w:lang w:eastAsia="ja-JP"/>
              </w:rPr>
            </w:pPr>
            <w:r w:rsidRPr="00836ADA">
              <w:rPr>
                <w:rFonts w:cs="v4.2.0"/>
                <w:lang w:eastAsia="ja-JP"/>
              </w:rPr>
              <w:t>Cell 1,2,4</w:t>
            </w:r>
          </w:p>
        </w:tc>
        <w:tc>
          <w:tcPr>
            <w:tcW w:w="4360" w:type="dxa"/>
          </w:tcPr>
          <w:p w14:paraId="71811D76" w14:textId="77777777" w:rsidR="00D942A6" w:rsidRPr="00836ADA" w:rsidRDefault="00D942A6" w:rsidP="00D942A6">
            <w:pPr>
              <w:pStyle w:val="TAL"/>
              <w:rPr>
                <w:rFonts w:cs="Arial"/>
                <w:lang w:eastAsia="ja-JP"/>
              </w:rPr>
            </w:pPr>
          </w:p>
        </w:tc>
      </w:tr>
      <w:tr w:rsidR="00D942A6" w:rsidRPr="00836ADA" w14:paraId="50EB52E5" w14:textId="77777777" w:rsidTr="00D942A6">
        <w:trPr>
          <w:cantSplit/>
          <w:jc w:val="center"/>
        </w:trPr>
        <w:tc>
          <w:tcPr>
            <w:tcW w:w="2802" w:type="dxa"/>
            <w:vAlign w:val="center"/>
          </w:tcPr>
          <w:p w14:paraId="149677B5" w14:textId="77777777" w:rsidR="00D942A6" w:rsidRPr="00836ADA" w:rsidRDefault="00D942A6" w:rsidP="00D942A6">
            <w:pPr>
              <w:pStyle w:val="TAL"/>
              <w:rPr>
                <w:rFonts w:cs="Arial"/>
                <w:lang w:eastAsia="ja-JP"/>
              </w:rPr>
            </w:pPr>
            <w:r w:rsidRPr="00836ADA">
              <w:rPr>
                <w:rFonts w:cs="Arial"/>
                <w:lang w:eastAsia="ja-JP"/>
              </w:rPr>
              <w:t>T4 end condition</w:t>
            </w:r>
          </w:p>
        </w:tc>
        <w:tc>
          <w:tcPr>
            <w:tcW w:w="850" w:type="dxa"/>
          </w:tcPr>
          <w:p w14:paraId="6B7B0C0E"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6A8A6E5B" w14:textId="77777777" w:rsidR="00D942A6" w:rsidRPr="00836ADA" w:rsidRDefault="00D942A6" w:rsidP="00D942A6">
            <w:pPr>
              <w:pStyle w:val="TAL"/>
              <w:jc w:val="center"/>
              <w:rPr>
                <w:rFonts w:cs="v4.2.0"/>
                <w:lang w:eastAsia="ja-JP"/>
              </w:rPr>
            </w:pPr>
            <w:r w:rsidRPr="00836ADA">
              <w:rPr>
                <w:rFonts w:cs="v4.2.0"/>
                <w:lang w:eastAsia="ja-JP"/>
              </w:rPr>
              <w:t>Cell 1</w:t>
            </w:r>
          </w:p>
        </w:tc>
        <w:tc>
          <w:tcPr>
            <w:tcW w:w="4360" w:type="dxa"/>
          </w:tcPr>
          <w:p w14:paraId="5BB885A1" w14:textId="77777777" w:rsidR="00D942A6" w:rsidRPr="00836ADA" w:rsidRDefault="00D942A6" w:rsidP="00D942A6">
            <w:pPr>
              <w:pStyle w:val="TAL"/>
              <w:rPr>
                <w:rFonts w:cs="Arial"/>
                <w:lang w:eastAsia="ja-JP"/>
              </w:rPr>
            </w:pPr>
            <w:r w:rsidRPr="00836ADA">
              <w:rPr>
                <w:rFonts w:cs="Arial"/>
                <w:lang w:eastAsia="ja-JP"/>
              </w:rPr>
              <w:t>UE shall be forced to back to cell 1 in T4 so that reselection from cell 1 to cell 4 occurs during the first T5 phase</w:t>
            </w:r>
          </w:p>
        </w:tc>
      </w:tr>
      <w:tr w:rsidR="00D942A6" w:rsidRPr="00836ADA" w14:paraId="06827AFA" w14:textId="77777777" w:rsidTr="00D942A6">
        <w:trPr>
          <w:cantSplit/>
          <w:jc w:val="center"/>
        </w:trPr>
        <w:tc>
          <w:tcPr>
            <w:tcW w:w="2802" w:type="dxa"/>
            <w:vMerge w:val="restart"/>
          </w:tcPr>
          <w:p w14:paraId="6ED7FA1F" w14:textId="77777777" w:rsidR="00D942A6" w:rsidRPr="00836ADA" w:rsidRDefault="00D942A6" w:rsidP="00D942A6">
            <w:pPr>
              <w:pStyle w:val="TAL"/>
              <w:rPr>
                <w:rFonts w:cs="Arial"/>
                <w:lang w:eastAsia="ja-JP"/>
              </w:rPr>
            </w:pPr>
            <w:r w:rsidRPr="00836ADA">
              <w:rPr>
                <w:rFonts w:cs="Arial"/>
                <w:lang w:eastAsia="ja-JP"/>
              </w:rPr>
              <w:t>T5 end condition</w:t>
            </w:r>
          </w:p>
        </w:tc>
        <w:tc>
          <w:tcPr>
            <w:tcW w:w="850" w:type="dxa"/>
          </w:tcPr>
          <w:p w14:paraId="6EA37CC8"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10F6F8E0" w14:textId="77777777" w:rsidR="00D942A6" w:rsidRPr="00836ADA" w:rsidRDefault="00D942A6" w:rsidP="00D942A6">
            <w:pPr>
              <w:pStyle w:val="TAL"/>
              <w:jc w:val="center"/>
              <w:rPr>
                <w:rFonts w:cs="v4.2.0"/>
                <w:lang w:eastAsia="ja-JP"/>
              </w:rPr>
            </w:pPr>
            <w:r w:rsidRPr="00836ADA">
              <w:rPr>
                <w:rFonts w:cs="v4.2.0"/>
                <w:lang w:eastAsia="ja-JP"/>
              </w:rPr>
              <w:t>Cell 4</w:t>
            </w:r>
          </w:p>
        </w:tc>
        <w:tc>
          <w:tcPr>
            <w:tcW w:w="4360" w:type="dxa"/>
          </w:tcPr>
          <w:p w14:paraId="6DB6525C" w14:textId="77777777" w:rsidR="00D942A6" w:rsidRPr="00836ADA" w:rsidRDefault="00D942A6" w:rsidP="00D942A6">
            <w:pPr>
              <w:pStyle w:val="TAL"/>
              <w:rPr>
                <w:rFonts w:cs="Arial"/>
                <w:lang w:eastAsia="ja-JP"/>
              </w:rPr>
            </w:pPr>
            <w:r w:rsidRPr="00836ADA">
              <w:rPr>
                <w:rFonts w:cs="Arial"/>
                <w:lang w:eastAsia="ja-JP"/>
              </w:rPr>
              <w:t>UE shall perform reselection to cell 4 during T5</w:t>
            </w:r>
          </w:p>
        </w:tc>
      </w:tr>
      <w:tr w:rsidR="00D942A6" w:rsidRPr="00836ADA" w14:paraId="413DD2A6" w14:textId="77777777" w:rsidTr="00D942A6">
        <w:trPr>
          <w:cantSplit/>
          <w:jc w:val="center"/>
        </w:trPr>
        <w:tc>
          <w:tcPr>
            <w:tcW w:w="2802" w:type="dxa"/>
            <w:vMerge/>
            <w:vAlign w:val="center"/>
          </w:tcPr>
          <w:p w14:paraId="56B47D7E" w14:textId="77777777" w:rsidR="00D942A6" w:rsidRPr="00836ADA" w:rsidRDefault="00D942A6" w:rsidP="00D942A6">
            <w:pPr>
              <w:pStyle w:val="TAL"/>
              <w:rPr>
                <w:rFonts w:cs="Arial"/>
                <w:lang w:eastAsia="ja-JP"/>
              </w:rPr>
            </w:pPr>
          </w:p>
        </w:tc>
        <w:tc>
          <w:tcPr>
            <w:tcW w:w="850" w:type="dxa"/>
          </w:tcPr>
          <w:p w14:paraId="653F3F36" w14:textId="77777777" w:rsidR="00D942A6" w:rsidRPr="00836ADA" w:rsidRDefault="00D942A6" w:rsidP="00D942A6">
            <w:pPr>
              <w:pStyle w:val="TAL"/>
              <w:jc w:val="center"/>
              <w:rPr>
                <w:rFonts w:cs="v4.2.0"/>
                <w:lang w:eastAsia="ja-JP"/>
              </w:rPr>
            </w:pPr>
            <w:r w:rsidRPr="00836ADA">
              <w:rPr>
                <w:rFonts w:cs="v4.2.0"/>
                <w:lang w:eastAsia="ja-JP"/>
              </w:rPr>
              <w:t>Neighbour cell</w:t>
            </w:r>
          </w:p>
        </w:tc>
        <w:tc>
          <w:tcPr>
            <w:tcW w:w="1844" w:type="dxa"/>
          </w:tcPr>
          <w:p w14:paraId="4668DECC" w14:textId="77777777" w:rsidR="00D942A6" w:rsidRPr="00836ADA" w:rsidRDefault="00D942A6" w:rsidP="00D942A6">
            <w:pPr>
              <w:pStyle w:val="TAL"/>
              <w:jc w:val="center"/>
              <w:rPr>
                <w:rFonts w:cs="v4.2.0"/>
                <w:lang w:eastAsia="ja-JP"/>
              </w:rPr>
            </w:pPr>
            <w:r w:rsidRPr="00836ADA">
              <w:rPr>
                <w:rFonts w:cs="v4.2.0"/>
                <w:lang w:eastAsia="ja-JP"/>
              </w:rPr>
              <w:t>Cell 1,2,3</w:t>
            </w:r>
          </w:p>
        </w:tc>
        <w:tc>
          <w:tcPr>
            <w:tcW w:w="4360" w:type="dxa"/>
          </w:tcPr>
          <w:p w14:paraId="40380C54" w14:textId="77777777" w:rsidR="00D942A6" w:rsidRPr="00836ADA" w:rsidRDefault="00D942A6" w:rsidP="00D942A6">
            <w:pPr>
              <w:pStyle w:val="TAL"/>
              <w:rPr>
                <w:rFonts w:cs="Arial"/>
                <w:lang w:eastAsia="ja-JP"/>
              </w:rPr>
            </w:pPr>
          </w:p>
        </w:tc>
      </w:tr>
      <w:tr w:rsidR="00D942A6" w:rsidRPr="00836ADA" w14:paraId="56535748" w14:textId="77777777" w:rsidTr="00D942A6">
        <w:trPr>
          <w:cantSplit/>
          <w:jc w:val="center"/>
        </w:trPr>
        <w:tc>
          <w:tcPr>
            <w:tcW w:w="2802" w:type="dxa"/>
            <w:vAlign w:val="center"/>
          </w:tcPr>
          <w:p w14:paraId="7BC705DD" w14:textId="77777777" w:rsidR="00D942A6" w:rsidRPr="00836ADA" w:rsidRDefault="00D942A6" w:rsidP="00D942A6">
            <w:pPr>
              <w:pStyle w:val="TAL"/>
              <w:rPr>
                <w:rFonts w:cs="Arial"/>
                <w:lang w:eastAsia="ja-JP"/>
              </w:rPr>
            </w:pPr>
            <w:r w:rsidRPr="00836ADA">
              <w:rPr>
                <w:rFonts w:cs="Arial"/>
                <w:lang w:eastAsia="ja-JP"/>
              </w:rPr>
              <w:t>T6 end condition</w:t>
            </w:r>
          </w:p>
        </w:tc>
        <w:tc>
          <w:tcPr>
            <w:tcW w:w="850" w:type="dxa"/>
          </w:tcPr>
          <w:p w14:paraId="1D38EE24" w14:textId="77777777" w:rsidR="00D942A6" w:rsidRPr="00836ADA" w:rsidRDefault="00D942A6" w:rsidP="00D942A6">
            <w:pPr>
              <w:pStyle w:val="TAL"/>
              <w:jc w:val="center"/>
              <w:rPr>
                <w:rFonts w:cs="v4.2.0"/>
                <w:lang w:eastAsia="ja-JP"/>
              </w:rPr>
            </w:pPr>
            <w:r w:rsidRPr="00836ADA">
              <w:rPr>
                <w:rFonts w:cs="v4.2.0"/>
                <w:lang w:eastAsia="ja-JP"/>
              </w:rPr>
              <w:t>Active Cell</w:t>
            </w:r>
          </w:p>
        </w:tc>
        <w:tc>
          <w:tcPr>
            <w:tcW w:w="1844" w:type="dxa"/>
          </w:tcPr>
          <w:p w14:paraId="2C14A27D" w14:textId="77777777" w:rsidR="00D942A6" w:rsidRPr="00836ADA" w:rsidRDefault="00D942A6" w:rsidP="00D942A6">
            <w:pPr>
              <w:pStyle w:val="TAL"/>
              <w:jc w:val="center"/>
              <w:rPr>
                <w:rFonts w:cs="v4.2.0"/>
                <w:lang w:eastAsia="ja-JP"/>
              </w:rPr>
            </w:pPr>
            <w:r w:rsidRPr="00836ADA">
              <w:rPr>
                <w:rFonts w:cs="v4.2.0"/>
                <w:lang w:eastAsia="ja-JP"/>
              </w:rPr>
              <w:t>Cell 1</w:t>
            </w:r>
          </w:p>
        </w:tc>
        <w:tc>
          <w:tcPr>
            <w:tcW w:w="4360" w:type="dxa"/>
          </w:tcPr>
          <w:p w14:paraId="2EAA4CDC" w14:textId="77777777" w:rsidR="00D942A6" w:rsidRPr="00836ADA" w:rsidRDefault="00D942A6" w:rsidP="00D942A6">
            <w:pPr>
              <w:pStyle w:val="TAL"/>
              <w:rPr>
                <w:rFonts w:cs="Arial"/>
                <w:lang w:eastAsia="ja-JP"/>
              </w:rPr>
            </w:pPr>
            <w:r w:rsidRPr="00836ADA">
              <w:rPr>
                <w:rFonts w:cs="Arial"/>
                <w:lang w:eastAsia="ja-JP"/>
              </w:rPr>
              <w:t>UE shall be forced to back to cell 1 in T6 so that next repetition of test can start from T1</w:t>
            </w:r>
          </w:p>
        </w:tc>
      </w:tr>
      <w:tr w:rsidR="00D942A6" w:rsidRPr="00836ADA" w14:paraId="52E75EAD" w14:textId="77777777" w:rsidTr="00D942A6">
        <w:trPr>
          <w:cantSplit/>
          <w:jc w:val="center"/>
        </w:trPr>
        <w:tc>
          <w:tcPr>
            <w:tcW w:w="2802" w:type="dxa"/>
          </w:tcPr>
          <w:p w14:paraId="56484A4F" w14:textId="77777777" w:rsidR="00D942A6" w:rsidRPr="00836ADA" w:rsidRDefault="00D942A6" w:rsidP="00D942A6">
            <w:pPr>
              <w:pStyle w:val="TAL"/>
              <w:rPr>
                <w:rFonts w:cs="Arial"/>
                <w:lang w:eastAsia="ja-JP"/>
              </w:rPr>
            </w:pPr>
            <w:r w:rsidRPr="00836ADA">
              <w:rPr>
                <w:rFonts w:cs="v4.2.0"/>
                <w:bCs/>
                <w:lang w:eastAsia="ja-JP"/>
              </w:rPr>
              <w:t>UE configured UTRA and E-UTRA FDD RF Channel Number</w:t>
            </w:r>
          </w:p>
        </w:tc>
        <w:tc>
          <w:tcPr>
            <w:tcW w:w="850" w:type="dxa"/>
          </w:tcPr>
          <w:p w14:paraId="2E579AC8" w14:textId="77777777" w:rsidR="00D942A6" w:rsidRPr="00836ADA" w:rsidRDefault="00D942A6" w:rsidP="00D942A6">
            <w:pPr>
              <w:pStyle w:val="TAL"/>
              <w:jc w:val="center"/>
              <w:rPr>
                <w:rFonts w:cs="Arial"/>
                <w:lang w:eastAsia="ja-JP"/>
              </w:rPr>
            </w:pPr>
          </w:p>
        </w:tc>
        <w:tc>
          <w:tcPr>
            <w:tcW w:w="1844" w:type="dxa"/>
          </w:tcPr>
          <w:p w14:paraId="71D9BB93" w14:textId="77777777" w:rsidR="00D942A6" w:rsidRPr="00836ADA" w:rsidRDefault="00D942A6" w:rsidP="00D942A6">
            <w:pPr>
              <w:pStyle w:val="TAL"/>
              <w:jc w:val="center"/>
              <w:rPr>
                <w:rFonts w:cs="Arial"/>
                <w:lang w:eastAsia="ja-JP"/>
              </w:rPr>
            </w:pPr>
            <w:r w:rsidRPr="00836ADA">
              <w:rPr>
                <w:rFonts w:cs="v4.2.0"/>
                <w:bCs/>
                <w:lang w:eastAsia="ja-JP"/>
              </w:rPr>
              <w:t>1, 2,3,4,5,6,7,8,9</w:t>
            </w:r>
          </w:p>
        </w:tc>
        <w:tc>
          <w:tcPr>
            <w:tcW w:w="4360" w:type="dxa"/>
          </w:tcPr>
          <w:p w14:paraId="48FDFD33" w14:textId="77777777" w:rsidR="00D942A6" w:rsidRPr="00836ADA" w:rsidRDefault="00D942A6" w:rsidP="00D942A6">
            <w:pPr>
              <w:pStyle w:val="TAL"/>
              <w:rPr>
                <w:rFonts w:cs="Arial"/>
                <w:lang w:eastAsia="ja-JP"/>
              </w:rPr>
            </w:pPr>
            <w:r w:rsidRPr="00836ADA">
              <w:rPr>
                <w:rFonts w:cs="v4.2.0"/>
                <w:bCs/>
                <w:lang w:eastAsia="ja-JP"/>
              </w:rPr>
              <w:t>Serving UTRA cell and eight E-UTRA FDD carrier frequencies are used in the UE neighbour cell list. Frequencies 6,7,8 and 9 are indicated to have reduced performance</w:t>
            </w:r>
          </w:p>
        </w:tc>
      </w:tr>
      <w:tr w:rsidR="00D942A6" w:rsidRPr="00836ADA" w14:paraId="1ED76E83" w14:textId="77777777" w:rsidTr="00D942A6">
        <w:trPr>
          <w:cantSplit/>
          <w:jc w:val="center"/>
        </w:trPr>
        <w:tc>
          <w:tcPr>
            <w:tcW w:w="2802" w:type="dxa"/>
          </w:tcPr>
          <w:p w14:paraId="1127E1D3" w14:textId="77777777" w:rsidR="00D942A6" w:rsidRPr="00836ADA" w:rsidRDefault="00D942A6" w:rsidP="00D942A6">
            <w:pPr>
              <w:pStyle w:val="TAL"/>
              <w:rPr>
                <w:rFonts w:cs="v4.2.0"/>
                <w:bCs/>
                <w:lang w:eastAsia="ja-JP"/>
              </w:rPr>
            </w:pPr>
            <w:r w:rsidRPr="00836ADA">
              <w:rPr>
                <w:rFonts w:cs="v4.2.0"/>
                <w:bCs/>
                <w:lang w:eastAsia="ja-JP"/>
              </w:rPr>
              <w:t>Test eqipment configuration</w:t>
            </w:r>
          </w:p>
        </w:tc>
        <w:tc>
          <w:tcPr>
            <w:tcW w:w="850" w:type="dxa"/>
          </w:tcPr>
          <w:p w14:paraId="420F205D" w14:textId="77777777" w:rsidR="00D942A6" w:rsidRPr="00836ADA" w:rsidRDefault="00D942A6" w:rsidP="00D942A6">
            <w:pPr>
              <w:pStyle w:val="TAL"/>
              <w:jc w:val="center"/>
              <w:rPr>
                <w:rFonts w:cs="Arial"/>
                <w:lang w:eastAsia="ja-JP"/>
              </w:rPr>
            </w:pPr>
          </w:p>
        </w:tc>
        <w:tc>
          <w:tcPr>
            <w:tcW w:w="1844" w:type="dxa"/>
          </w:tcPr>
          <w:p w14:paraId="595958EA" w14:textId="77777777" w:rsidR="00D942A6" w:rsidRPr="00836ADA" w:rsidRDefault="00D942A6" w:rsidP="00D942A6">
            <w:pPr>
              <w:pStyle w:val="TAL"/>
              <w:jc w:val="center"/>
              <w:rPr>
                <w:rFonts w:cs="v4.2.0"/>
                <w:bCs/>
                <w:lang w:eastAsia="ja-JP"/>
              </w:rPr>
            </w:pPr>
            <w:r w:rsidRPr="00836ADA">
              <w:rPr>
                <w:rFonts w:cs="v4.2.0"/>
                <w:bCs/>
                <w:lang w:eastAsia="ja-JP"/>
              </w:rPr>
              <w:t>Cell 1 uses UTRA RF channel number 1</w:t>
            </w:r>
          </w:p>
          <w:p w14:paraId="53B4EDA3" w14:textId="77777777" w:rsidR="00D942A6" w:rsidRPr="00836ADA" w:rsidRDefault="00D942A6" w:rsidP="00D942A6">
            <w:pPr>
              <w:pStyle w:val="TAL"/>
              <w:jc w:val="center"/>
              <w:rPr>
                <w:rFonts w:cs="v4.2.0"/>
                <w:bCs/>
                <w:lang w:eastAsia="ja-JP"/>
              </w:rPr>
            </w:pPr>
            <w:r w:rsidRPr="00836ADA">
              <w:rPr>
                <w:rFonts w:cs="v4.2.0"/>
                <w:bCs/>
                <w:lang w:eastAsia="ja-JP"/>
              </w:rPr>
              <w:t>Cells 2,3,4 are randomly selected to use different frequencies selected from E-UTRA FDD frequencies 2,3,4,5,6,7,8 and 9</w:t>
            </w:r>
          </w:p>
        </w:tc>
        <w:tc>
          <w:tcPr>
            <w:tcW w:w="4360" w:type="dxa"/>
          </w:tcPr>
          <w:p w14:paraId="5F0D5DE1" w14:textId="77777777" w:rsidR="00D942A6" w:rsidRPr="00836ADA" w:rsidRDefault="00D942A6" w:rsidP="00D942A6">
            <w:pPr>
              <w:pStyle w:val="TAL"/>
              <w:rPr>
                <w:rFonts w:cs="v4.2.0"/>
                <w:bCs/>
                <w:lang w:eastAsia="ja-JP"/>
              </w:rPr>
            </w:pPr>
          </w:p>
        </w:tc>
      </w:tr>
      <w:tr w:rsidR="00D942A6" w:rsidRPr="00836ADA" w14:paraId="70190522" w14:textId="77777777" w:rsidTr="00D942A6">
        <w:trPr>
          <w:cantSplit/>
          <w:jc w:val="center"/>
        </w:trPr>
        <w:tc>
          <w:tcPr>
            <w:tcW w:w="2802" w:type="dxa"/>
          </w:tcPr>
          <w:p w14:paraId="49B74F09" w14:textId="77777777" w:rsidR="00D942A6" w:rsidRPr="00836ADA" w:rsidRDefault="00D942A6" w:rsidP="00D942A6">
            <w:pPr>
              <w:pStyle w:val="TAL"/>
              <w:rPr>
                <w:rFonts w:cs="Arial"/>
                <w:lang w:eastAsia="ja-JP"/>
              </w:rPr>
            </w:pPr>
            <w:r w:rsidRPr="00836ADA">
              <w:rPr>
                <w:rFonts w:cs="Arial"/>
                <w:lang w:eastAsia="ja-JP"/>
              </w:rPr>
              <w:t>HCS</w:t>
            </w:r>
          </w:p>
        </w:tc>
        <w:tc>
          <w:tcPr>
            <w:tcW w:w="850" w:type="dxa"/>
          </w:tcPr>
          <w:p w14:paraId="185FF5FF" w14:textId="77777777" w:rsidR="00D942A6" w:rsidRPr="00836ADA" w:rsidRDefault="00D942A6" w:rsidP="00D942A6">
            <w:pPr>
              <w:pStyle w:val="TAL"/>
              <w:jc w:val="center"/>
              <w:rPr>
                <w:rFonts w:cs="Arial"/>
                <w:lang w:eastAsia="ja-JP"/>
              </w:rPr>
            </w:pPr>
          </w:p>
        </w:tc>
        <w:tc>
          <w:tcPr>
            <w:tcW w:w="1844" w:type="dxa"/>
          </w:tcPr>
          <w:p w14:paraId="346CF66D" w14:textId="77777777" w:rsidR="00D942A6" w:rsidRPr="00836ADA" w:rsidRDefault="00D942A6" w:rsidP="00D942A6">
            <w:pPr>
              <w:pStyle w:val="TAL"/>
              <w:jc w:val="center"/>
              <w:rPr>
                <w:rFonts w:cs="Arial"/>
                <w:lang w:eastAsia="ja-JP"/>
              </w:rPr>
            </w:pPr>
          </w:p>
        </w:tc>
        <w:tc>
          <w:tcPr>
            <w:tcW w:w="4360" w:type="dxa"/>
          </w:tcPr>
          <w:p w14:paraId="533695AE" w14:textId="77777777" w:rsidR="00D942A6" w:rsidRPr="00836ADA" w:rsidRDefault="00D942A6" w:rsidP="00D942A6">
            <w:pPr>
              <w:pStyle w:val="TAL"/>
              <w:rPr>
                <w:rFonts w:cs="Arial"/>
                <w:lang w:eastAsia="ja-JP"/>
              </w:rPr>
            </w:pPr>
            <w:r w:rsidRPr="00836ADA">
              <w:rPr>
                <w:rFonts w:cs="Arial"/>
                <w:lang w:eastAsia="ja-JP"/>
              </w:rPr>
              <w:t>Not used</w:t>
            </w:r>
          </w:p>
        </w:tc>
      </w:tr>
      <w:tr w:rsidR="00D942A6" w:rsidRPr="00836ADA" w14:paraId="4078B960" w14:textId="77777777" w:rsidTr="00D942A6">
        <w:trPr>
          <w:cantSplit/>
          <w:jc w:val="center"/>
        </w:trPr>
        <w:tc>
          <w:tcPr>
            <w:tcW w:w="2802" w:type="dxa"/>
          </w:tcPr>
          <w:p w14:paraId="0AE6C9CA" w14:textId="77777777" w:rsidR="00D942A6" w:rsidRPr="00836ADA" w:rsidRDefault="00D942A6" w:rsidP="00D942A6">
            <w:pPr>
              <w:pStyle w:val="TAL"/>
              <w:rPr>
                <w:rFonts w:cs="Arial"/>
                <w:lang w:eastAsia="ja-JP"/>
              </w:rPr>
            </w:pPr>
            <w:r w:rsidRPr="00836ADA">
              <w:rPr>
                <w:rFonts w:cs="Arial"/>
                <w:lang w:eastAsia="ja-JP"/>
              </w:rPr>
              <w:t>DRX cycle length</w:t>
            </w:r>
          </w:p>
        </w:tc>
        <w:tc>
          <w:tcPr>
            <w:tcW w:w="850" w:type="dxa"/>
          </w:tcPr>
          <w:p w14:paraId="52D7F52B"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tcPr>
          <w:p w14:paraId="41E54199" w14:textId="77777777" w:rsidR="00D942A6" w:rsidRPr="00836ADA" w:rsidRDefault="00D942A6" w:rsidP="00D942A6">
            <w:pPr>
              <w:pStyle w:val="TAL"/>
              <w:jc w:val="center"/>
              <w:rPr>
                <w:rFonts w:cs="Arial"/>
                <w:lang w:eastAsia="ja-JP"/>
              </w:rPr>
            </w:pPr>
            <w:r w:rsidRPr="00836ADA">
              <w:rPr>
                <w:rFonts w:cs="Arial"/>
                <w:lang w:eastAsia="ja-JP"/>
              </w:rPr>
              <w:t>1.28</w:t>
            </w:r>
          </w:p>
        </w:tc>
        <w:tc>
          <w:tcPr>
            <w:tcW w:w="4360" w:type="dxa"/>
          </w:tcPr>
          <w:p w14:paraId="13124F4B" w14:textId="77777777" w:rsidR="00D942A6" w:rsidRPr="00836ADA" w:rsidRDefault="00D942A6" w:rsidP="00D942A6">
            <w:pPr>
              <w:pStyle w:val="TAL"/>
              <w:rPr>
                <w:rFonts w:cs="Arial"/>
                <w:lang w:eastAsia="ja-JP"/>
              </w:rPr>
            </w:pPr>
            <w:r w:rsidRPr="00836ADA">
              <w:rPr>
                <w:rFonts w:cs="Arial"/>
                <w:lang w:eastAsia="ja-JP"/>
              </w:rPr>
              <w:t>The value shall be used for all cells in the test.</w:t>
            </w:r>
          </w:p>
        </w:tc>
      </w:tr>
      <w:tr w:rsidR="00D942A6" w:rsidRPr="00836ADA" w14:paraId="7E03BF03" w14:textId="77777777" w:rsidTr="00D942A6">
        <w:trPr>
          <w:cantSplit/>
          <w:jc w:val="center"/>
        </w:trPr>
        <w:tc>
          <w:tcPr>
            <w:tcW w:w="2802" w:type="dxa"/>
          </w:tcPr>
          <w:p w14:paraId="726C7C80" w14:textId="77777777" w:rsidR="00D942A6" w:rsidRPr="00836ADA" w:rsidRDefault="00D942A6" w:rsidP="00D942A6">
            <w:pPr>
              <w:pStyle w:val="TAL"/>
              <w:rPr>
                <w:rFonts w:cs="Arial"/>
                <w:lang w:eastAsia="ja-JP"/>
              </w:rPr>
            </w:pPr>
            <w:r w:rsidRPr="00836ADA">
              <w:rPr>
                <w:rFonts w:cs="Arial"/>
                <w:lang w:eastAsia="ja-JP"/>
              </w:rPr>
              <w:t>E-UTRA PRACH configuration</w:t>
            </w:r>
          </w:p>
        </w:tc>
        <w:tc>
          <w:tcPr>
            <w:tcW w:w="850" w:type="dxa"/>
          </w:tcPr>
          <w:p w14:paraId="46F13888" w14:textId="77777777" w:rsidR="00D942A6" w:rsidRPr="00836ADA" w:rsidRDefault="00D942A6" w:rsidP="00D942A6">
            <w:pPr>
              <w:pStyle w:val="TAL"/>
              <w:jc w:val="center"/>
              <w:rPr>
                <w:rFonts w:cs="Arial"/>
                <w:lang w:eastAsia="ja-JP"/>
              </w:rPr>
            </w:pPr>
          </w:p>
        </w:tc>
        <w:tc>
          <w:tcPr>
            <w:tcW w:w="1844" w:type="dxa"/>
          </w:tcPr>
          <w:p w14:paraId="2F1280F7" w14:textId="77777777" w:rsidR="00D942A6" w:rsidRPr="00836ADA" w:rsidRDefault="00D942A6" w:rsidP="00D942A6">
            <w:pPr>
              <w:pStyle w:val="TAL"/>
              <w:jc w:val="center"/>
              <w:rPr>
                <w:rFonts w:cs="Arial"/>
                <w:lang w:eastAsia="ja-JP"/>
              </w:rPr>
            </w:pPr>
            <w:r w:rsidRPr="00836ADA">
              <w:rPr>
                <w:rFonts w:cs="Arial"/>
                <w:lang w:eastAsia="ja-JP"/>
              </w:rPr>
              <w:t>4</w:t>
            </w:r>
          </w:p>
        </w:tc>
        <w:tc>
          <w:tcPr>
            <w:tcW w:w="4360" w:type="dxa"/>
          </w:tcPr>
          <w:p w14:paraId="73EA491C" w14:textId="77777777" w:rsidR="00D942A6" w:rsidRPr="00836ADA" w:rsidRDefault="00D942A6" w:rsidP="00D942A6">
            <w:pPr>
              <w:pStyle w:val="TAL"/>
              <w:rPr>
                <w:rFonts w:cs="Arial"/>
                <w:lang w:eastAsia="ja-JP"/>
              </w:rPr>
            </w:pPr>
            <w:r w:rsidRPr="00836ADA">
              <w:rPr>
                <w:rFonts w:cs="Arial"/>
                <w:lang w:eastAsia="ja-JP"/>
              </w:rPr>
              <w:t>As specified in table 5.7.1-2 in TS 36.211</w:t>
            </w:r>
          </w:p>
        </w:tc>
      </w:tr>
      <w:tr w:rsidR="00D942A6" w:rsidRPr="00836ADA" w14:paraId="15A972CD" w14:textId="77777777" w:rsidTr="00D942A6">
        <w:trPr>
          <w:cantSplit/>
          <w:jc w:val="center"/>
        </w:trPr>
        <w:tc>
          <w:tcPr>
            <w:tcW w:w="2802" w:type="dxa"/>
          </w:tcPr>
          <w:p w14:paraId="70C3E26E" w14:textId="77777777" w:rsidR="00D942A6" w:rsidRPr="00836ADA" w:rsidRDefault="00D942A6" w:rsidP="00D942A6">
            <w:pPr>
              <w:pStyle w:val="TAL"/>
              <w:rPr>
                <w:rFonts w:cs="Arial"/>
                <w:lang w:eastAsia="ja-JP"/>
              </w:rPr>
            </w:pPr>
            <w:r w:rsidRPr="00836ADA">
              <w:rPr>
                <w:rFonts w:cs="Arial"/>
                <w:lang w:eastAsia="ja-JP"/>
              </w:rPr>
              <w:t>E-UTRA access barring information</w:t>
            </w:r>
          </w:p>
        </w:tc>
        <w:tc>
          <w:tcPr>
            <w:tcW w:w="850" w:type="dxa"/>
          </w:tcPr>
          <w:p w14:paraId="25D2780B" w14:textId="77777777" w:rsidR="00D942A6" w:rsidRPr="00836ADA" w:rsidRDefault="00D942A6" w:rsidP="00D942A6">
            <w:pPr>
              <w:pStyle w:val="TAL"/>
              <w:jc w:val="center"/>
              <w:rPr>
                <w:rFonts w:cs="Arial"/>
                <w:lang w:eastAsia="ja-JP"/>
              </w:rPr>
            </w:pPr>
          </w:p>
        </w:tc>
        <w:tc>
          <w:tcPr>
            <w:tcW w:w="1844" w:type="dxa"/>
          </w:tcPr>
          <w:p w14:paraId="16540EFF" w14:textId="77777777" w:rsidR="00D942A6" w:rsidRPr="00836ADA" w:rsidRDefault="00D942A6" w:rsidP="00D942A6">
            <w:pPr>
              <w:pStyle w:val="TAL"/>
              <w:jc w:val="center"/>
              <w:rPr>
                <w:rFonts w:cs="Arial"/>
                <w:lang w:eastAsia="ja-JP"/>
              </w:rPr>
            </w:pPr>
            <w:r w:rsidRPr="00836ADA">
              <w:rPr>
                <w:rFonts w:cs="Arial"/>
                <w:lang w:eastAsia="ja-JP"/>
              </w:rPr>
              <w:t>Not sent</w:t>
            </w:r>
          </w:p>
        </w:tc>
        <w:tc>
          <w:tcPr>
            <w:tcW w:w="4360" w:type="dxa"/>
          </w:tcPr>
          <w:p w14:paraId="31D00DAD" w14:textId="77777777" w:rsidR="00D942A6" w:rsidRPr="00836ADA" w:rsidRDefault="00D942A6" w:rsidP="00D942A6">
            <w:pPr>
              <w:pStyle w:val="TAL"/>
              <w:rPr>
                <w:rFonts w:cs="Arial"/>
                <w:lang w:eastAsia="ja-JP"/>
              </w:rPr>
            </w:pPr>
            <w:r w:rsidRPr="00836ADA">
              <w:rPr>
                <w:rFonts w:cs="Arial"/>
                <w:lang w:eastAsia="ja-JP"/>
              </w:rPr>
              <w:t>No additional delays in random access procedure</w:t>
            </w:r>
          </w:p>
        </w:tc>
      </w:tr>
      <w:tr w:rsidR="00D942A6" w:rsidRPr="00836ADA" w14:paraId="39F7771C" w14:textId="77777777" w:rsidTr="00D942A6">
        <w:trPr>
          <w:cantSplit/>
          <w:jc w:val="center"/>
        </w:trPr>
        <w:tc>
          <w:tcPr>
            <w:tcW w:w="2802" w:type="dxa"/>
          </w:tcPr>
          <w:p w14:paraId="20A5EADB" w14:textId="77777777" w:rsidR="00D942A6" w:rsidRPr="00836ADA" w:rsidRDefault="00D942A6" w:rsidP="00D942A6">
            <w:pPr>
              <w:pStyle w:val="TAL"/>
              <w:rPr>
                <w:rFonts w:cs="Arial"/>
                <w:lang w:eastAsia="ja-JP"/>
              </w:rPr>
            </w:pPr>
            <w:r w:rsidRPr="00836ADA">
              <w:rPr>
                <w:rFonts w:cs="Arial"/>
                <w:lang w:eastAsia="ja-JP"/>
              </w:rPr>
              <w:t>Init</w:t>
            </w:r>
          </w:p>
        </w:tc>
        <w:tc>
          <w:tcPr>
            <w:tcW w:w="850" w:type="dxa"/>
          </w:tcPr>
          <w:p w14:paraId="182F98DF"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tcPr>
          <w:p w14:paraId="75085729" w14:textId="77777777" w:rsidR="00D942A6" w:rsidRPr="00836ADA" w:rsidRDefault="00D942A6" w:rsidP="00D942A6">
            <w:pPr>
              <w:pStyle w:val="TAL"/>
              <w:jc w:val="center"/>
              <w:rPr>
                <w:rFonts w:cs="Arial"/>
                <w:lang w:eastAsia="ja-JP"/>
              </w:rPr>
            </w:pPr>
            <w:r w:rsidRPr="00836ADA">
              <w:rPr>
                <w:rFonts w:cs="Arial"/>
                <w:lang w:eastAsia="ja-JP"/>
              </w:rPr>
              <w:t>180</w:t>
            </w:r>
          </w:p>
        </w:tc>
        <w:tc>
          <w:tcPr>
            <w:tcW w:w="4360" w:type="dxa"/>
          </w:tcPr>
          <w:p w14:paraId="5C04A9EB" w14:textId="77777777" w:rsidR="00D942A6" w:rsidRPr="00836ADA" w:rsidRDefault="00D942A6" w:rsidP="00D942A6">
            <w:pPr>
              <w:pStyle w:val="TAL"/>
              <w:rPr>
                <w:rFonts w:cs="Arial"/>
                <w:lang w:eastAsia="ja-JP"/>
              </w:rPr>
            </w:pPr>
            <w:r w:rsidRPr="00836ADA">
              <w:rPr>
                <w:rFonts w:cs="Arial"/>
                <w:lang w:eastAsia="ja-JP"/>
              </w:rPr>
              <w:t>Initialisation time need to be defined so that cell detection time is taken into account.</w:t>
            </w:r>
          </w:p>
        </w:tc>
      </w:tr>
      <w:tr w:rsidR="00D942A6" w:rsidRPr="00836ADA" w14:paraId="35C32FE0" w14:textId="77777777" w:rsidTr="00D942A6">
        <w:trPr>
          <w:cantSplit/>
          <w:jc w:val="center"/>
        </w:trPr>
        <w:tc>
          <w:tcPr>
            <w:tcW w:w="2802" w:type="dxa"/>
          </w:tcPr>
          <w:p w14:paraId="65A145BC" w14:textId="77777777" w:rsidR="00D942A6" w:rsidRPr="00836ADA" w:rsidRDefault="00D942A6" w:rsidP="00D942A6">
            <w:pPr>
              <w:pStyle w:val="TAL"/>
              <w:rPr>
                <w:rFonts w:cs="Arial"/>
                <w:lang w:eastAsia="ja-JP"/>
              </w:rPr>
            </w:pPr>
            <w:r w:rsidRPr="00836ADA">
              <w:rPr>
                <w:rFonts w:cs="Arial"/>
                <w:lang w:eastAsia="ja-JP"/>
              </w:rPr>
              <w:t>T0</w:t>
            </w:r>
          </w:p>
        </w:tc>
        <w:tc>
          <w:tcPr>
            <w:tcW w:w="850" w:type="dxa"/>
          </w:tcPr>
          <w:p w14:paraId="76FD31F5"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shd w:val="clear" w:color="auto" w:fill="auto"/>
          </w:tcPr>
          <w:p w14:paraId="6A727D16" w14:textId="77777777" w:rsidR="00D942A6" w:rsidRPr="00836ADA" w:rsidRDefault="00D942A6" w:rsidP="00D942A6">
            <w:pPr>
              <w:pStyle w:val="TAL"/>
              <w:jc w:val="center"/>
              <w:rPr>
                <w:rFonts w:cs="Arial"/>
                <w:lang w:eastAsia="ja-JP"/>
              </w:rPr>
            </w:pPr>
            <w:r w:rsidRPr="00836ADA">
              <w:rPr>
                <w:rFonts w:cs="Arial"/>
                <w:lang w:eastAsia="ja-JP"/>
              </w:rPr>
              <w:t>Test equipment frequency selection and configuration time) + 180</w:t>
            </w:r>
          </w:p>
        </w:tc>
        <w:tc>
          <w:tcPr>
            <w:tcW w:w="4360" w:type="dxa"/>
          </w:tcPr>
          <w:p w14:paraId="4535A336" w14:textId="77777777" w:rsidR="00D942A6" w:rsidRPr="00836ADA" w:rsidRDefault="00D942A6" w:rsidP="00D942A6">
            <w:pPr>
              <w:pStyle w:val="TAL"/>
              <w:rPr>
                <w:rFonts w:cs="Arial"/>
                <w:lang w:eastAsia="ja-JP"/>
              </w:rPr>
            </w:pPr>
            <w:r w:rsidRPr="00836ADA">
              <w:rPr>
                <w:rFonts w:cs="v4.2.0"/>
                <w:lang w:eastAsia="ja-JP"/>
              </w:rPr>
              <w:t xml:space="preserve">T0 is defined so that the </w:t>
            </w:r>
            <w:r w:rsidRPr="00836ADA">
              <w:rPr>
                <w:rFonts w:cs="Arial"/>
                <w:lang w:eastAsia="ja-JP"/>
              </w:rPr>
              <w:t xml:space="preserve">Test equipment selects frequencies and configures the cells, then the UE </w:t>
            </w:r>
            <w:r w:rsidRPr="00836ADA">
              <w:rPr>
                <w:rFonts w:cs="v4.2.0"/>
                <w:lang w:eastAsia="ja-JP"/>
              </w:rPr>
              <w:t>cell detection time is taken into account.</w:t>
            </w:r>
          </w:p>
        </w:tc>
      </w:tr>
      <w:tr w:rsidR="00D942A6" w:rsidRPr="00836ADA" w14:paraId="28D03536" w14:textId="77777777" w:rsidTr="00D942A6">
        <w:trPr>
          <w:cantSplit/>
          <w:jc w:val="center"/>
        </w:trPr>
        <w:tc>
          <w:tcPr>
            <w:tcW w:w="2802" w:type="dxa"/>
          </w:tcPr>
          <w:p w14:paraId="1C107560" w14:textId="77777777" w:rsidR="00D942A6" w:rsidRPr="00836ADA" w:rsidRDefault="00D942A6" w:rsidP="00D942A6">
            <w:pPr>
              <w:pStyle w:val="TAL"/>
              <w:rPr>
                <w:rFonts w:cs="Arial"/>
                <w:lang w:eastAsia="ja-JP"/>
              </w:rPr>
            </w:pPr>
            <w:r w:rsidRPr="00836ADA">
              <w:rPr>
                <w:rFonts w:cs="Arial"/>
                <w:lang w:eastAsia="ja-JP"/>
              </w:rPr>
              <w:t>T1</w:t>
            </w:r>
          </w:p>
        </w:tc>
        <w:tc>
          <w:tcPr>
            <w:tcW w:w="850" w:type="dxa"/>
          </w:tcPr>
          <w:p w14:paraId="3E73A4EA"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shd w:val="clear" w:color="auto" w:fill="auto"/>
          </w:tcPr>
          <w:p w14:paraId="758A71F5" w14:textId="77777777" w:rsidR="00D942A6" w:rsidRPr="00836ADA" w:rsidRDefault="00D942A6" w:rsidP="00D942A6">
            <w:pPr>
              <w:pStyle w:val="TAL"/>
              <w:jc w:val="center"/>
              <w:rPr>
                <w:rFonts w:cs="Arial"/>
                <w:lang w:eastAsia="ja-JP"/>
              </w:rPr>
            </w:pPr>
            <w:r w:rsidRPr="00836ADA">
              <w:rPr>
                <w:rFonts w:cs="Arial"/>
                <w:lang w:eastAsia="ja-JP"/>
              </w:rPr>
              <w:t>80</w:t>
            </w:r>
          </w:p>
        </w:tc>
        <w:tc>
          <w:tcPr>
            <w:tcW w:w="4360" w:type="dxa"/>
          </w:tcPr>
          <w:p w14:paraId="5B42B2BF" w14:textId="77777777" w:rsidR="00D942A6" w:rsidRPr="00836ADA" w:rsidRDefault="00D942A6" w:rsidP="00D942A6">
            <w:pPr>
              <w:pStyle w:val="TAL"/>
              <w:rPr>
                <w:rFonts w:cs="Arial"/>
                <w:lang w:eastAsia="ja-JP"/>
              </w:rPr>
            </w:pPr>
            <w:r w:rsidRPr="00836ADA">
              <w:rPr>
                <w:rFonts w:cs="Arial"/>
                <w:lang w:eastAsia="ja-JP"/>
              </w:rPr>
              <w:t>T1 need to be defined so that cell re-selection reaction time is taken into account.</w:t>
            </w:r>
          </w:p>
        </w:tc>
      </w:tr>
      <w:tr w:rsidR="00D942A6" w:rsidRPr="00836ADA" w14:paraId="0B35E340" w14:textId="77777777" w:rsidTr="00D942A6">
        <w:trPr>
          <w:cantSplit/>
          <w:jc w:val="center"/>
        </w:trPr>
        <w:tc>
          <w:tcPr>
            <w:tcW w:w="2802" w:type="dxa"/>
          </w:tcPr>
          <w:p w14:paraId="56961AB4" w14:textId="77777777" w:rsidR="00D942A6" w:rsidRPr="00836ADA" w:rsidRDefault="00D942A6" w:rsidP="00D942A6">
            <w:pPr>
              <w:pStyle w:val="TAL"/>
              <w:rPr>
                <w:rFonts w:cs="Arial"/>
                <w:lang w:eastAsia="ja-JP"/>
              </w:rPr>
            </w:pPr>
            <w:r w:rsidRPr="00836ADA">
              <w:rPr>
                <w:rFonts w:cs="Arial"/>
                <w:lang w:eastAsia="ja-JP"/>
              </w:rPr>
              <w:t>T3</w:t>
            </w:r>
          </w:p>
        </w:tc>
        <w:tc>
          <w:tcPr>
            <w:tcW w:w="850" w:type="dxa"/>
          </w:tcPr>
          <w:p w14:paraId="578B4D2C"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shd w:val="clear" w:color="auto" w:fill="auto"/>
          </w:tcPr>
          <w:p w14:paraId="161C6C66" w14:textId="77777777" w:rsidR="00D942A6" w:rsidRPr="00836ADA" w:rsidRDefault="00D942A6" w:rsidP="00D942A6">
            <w:pPr>
              <w:pStyle w:val="TAL"/>
              <w:jc w:val="center"/>
              <w:rPr>
                <w:rFonts w:cs="Arial"/>
                <w:lang w:eastAsia="ja-JP"/>
              </w:rPr>
            </w:pPr>
            <w:r w:rsidRPr="00836ADA">
              <w:rPr>
                <w:rFonts w:cs="Arial"/>
                <w:lang w:eastAsia="ja-JP"/>
              </w:rPr>
              <w:t>470</w:t>
            </w:r>
          </w:p>
        </w:tc>
        <w:tc>
          <w:tcPr>
            <w:tcW w:w="4360" w:type="dxa"/>
          </w:tcPr>
          <w:p w14:paraId="5B774F9B" w14:textId="77777777" w:rsidR="00D942A6" w:rsidRPr="00836ADA" w:rsidRDefault="00D942A6" w:rsidP="00D942A6">
            <w:pPr>
              <w:pStyle w:val="TAL"/>
              <w:rPr>
                <w:rFonts w:cs="Arial"/>
                <w:lang w:eastAsia="ja-JP"/>
              </w:rPr>
            </w:pPr>
            <w:r w:rsidRPr="00836ADA">
              <w:rPr>
                <w:rFonts w:cs="Arial"/>
                <w:lang w:eastAsia="ja-JP"/>
              </w:rPr>
              <w:t>T3 need to be defined so that cell re-selection reaction time is taken into account.</w:t>
            </w:r>
          </w:p>
        </w:tc>
      </w:tr>
      <w:tr w:rsidR="00D942A6" w:rsidRPr="00836ADA" w14:paraId="4C053D19" w14:textId="77777777" w:rsidTr="00D942A6">
        <w:trPr>
          <w:cantSplit/>
          <w:jc w:val="center"/>
        </w:trPr>
        <w:tc>
          <w:tcPr>
            <w:tcW w:w="2802" w:type="dxa"/>
          </w:tcPr>
          <w:p w14:paraId="2D5BBDFB" w14:textId="77777777" w:rsidR="00D942A6" w:rsidRPr="00836ADA" w:rsidRDefault="00D942A6" w:rsidP="00D942A6">
            <w:pPr>
              <w:pStyle w:val="TAL"/>
              <w:rPr>
                <w:rFonts w:cs="Arial"/>
                <w:lang w:eastAsia="ja-JP"/>
              </w:rPr>
            </w:pPr>
            <w:r w:rsidRPr="00836ADA">
              <w:rPr>
                <w:rFonts w:cs="Arial"/>
                <w:lang w:eastAsia="ja-JP"/>
              </w:rPr>
              <w:t>T5</w:t>
            </w:r>
          </w:p>
        </w:tc>
        <w:tc>
          <w:tcPr>
            <w:tcW w:w="850" w:type="dxa"/>
          </w:tcPr>
          <w:p w14:paraId="339414B6" w14:textId="77777777" w:rsidR="00D942A6" w:rsidRPr="00836ADA" w:rsidRDefault="00D942A6" w:rsidP="00D942A6">
            <w:pPr>
              <w:pStyle w:val="TAL"/>
              <w:jc w:val="center"/>
              <w:rPr>
                <w:rFonts w:cs="Arial"/>
                <w:lang w:eastAsia="ja-JP"/>
              </w:rPr>
            </w:pPr>
            <w:r w:rsidRPr="00836ADA">
              <w:rPr>
                <w:rFonts w:cs="Arial"/>
                <w:lang w:eastAsia="ja-JP"/>
              </w:rPr>
              <w:t>s</w:t>
            </w:r>
          </w:p>
        </w:tc>
        <w:tc>
          <w:tcPr>
            <w:tcW w:w="1844" w:type="dxa"/>
            <w:shd w:val="clear" w:color="auto" w:fill="auto"/>
          </w:tcPr>
          <w:p w14:paraId="52EB4B61" w14:textId="77777777" w:rsidR="00D942A6" w:rsidRPr="00836ADA" w:rsidRDefault="00D942A6" w:rsidP="00D942A6">
            <w:pPr>
              <w:pStyle w:val="TAL"/>
              <w:jc w:val="center"/>
              <w:rPr>
                <w:rFonts w:cs="Arial"/>
                <w:lang w:eastAsia="ja-JP"/>
              </w:rPr>
            </w:pPr>
            <w:r w:rsidRPr="00836ADA">
              <w:rPr>
                <w:rFonts w:cs="Arial"/>
                <w:lang w:eastAsia="ja-JP"/>
              </w:rPr>
              <w:t>470</w:t>
            </w:r>
          </w:p>
        </w:tc>
        <w:tc>
          <w:tcPr>
            <w:tcW w:w="4360" w:type="dxa"/>
          </w:tcPr>
          <w:p w14:paraId="27B7AA19" w14:textId="77777777" w:rsidR="00D942A6" w:rsidRPr="00836ADA" w:rsidRDefault="00D942A6" w:rsidP="00D942A6">
            <w:pPr>
              <w:pStyle w:val="TAL"/>
              <w:rPr>
                <w:rFonts w:cs="Arial"/>
                <w:lang w:eastAsia="ja-JP"/>
              </w:rPr>
            </w:pPr>
            <w:r w:rsidRPr="00836ADA">
              <w:rPr>
                <w:rFonts w:cs="Arial"/>
                <w:lang w:eastAsia="ja-JP"/>
              </w:rPr>
              <w:t>T5 need to be defined so that cell re-selection reaction time is taken into account.</w:t>
            </w:r>
          </w:p>
        </w:tc>
      </w:tr>
    </w:tbl>
    <w:p w14:paraId="0005D4E2" w14:textId="77777777" w:rsidR="00D942A6" w:rsidRPr="00836ADA" w:rsidRDefault="00D942A6" w:rsidP="00D942A6">
      <w:pPr>
        <w:rPr>
          <w:rFonts w:cs="v4.2.0"/>
        </w:rPr>
      </w:pPr>
    </w:p>
    <w:p w14:paraId="7AC48BAF" w14:textId="77777777" w:rsidR="00D942A6" w:rsidRPr="00836ADA" w:rsidRDefault="00D942A6" w:rsidP="0079728B">
      <w:pPr>
        <w:pStyle w:val="TH"/>
        <w:rPr>
          <w:sz w:val="24"/>
        </w:rPr>
      </w:pPr>
      <w:r w:rsidRPr="00836ADA">
        <w:t>Table A.4.24: Cell specific test parameters for UTRAN to E-UTRA cell reselection (cell 1) (Increased UE carrier monitoring)</w:t>
      </w:r>
    </w:p>
    <w:tbl>
      <w:tblPr>
        <w:tblW w:w="10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870"/>
        <w:gridCol w:w="39"/>
        <w:gridCol w:w="801"/>
        <w:gridCol w:w="907"/>
        <w:gridCol w:w="907"/>
        <w:gridCol w:w="907"/>
        <w:gridCol w:w="907"/>
        <w:gridCol w:w="907"/>
      </w:tblGrid>
      <w:tr w:rsidR="00D942A6" w:rsidRPr="00836ADA" w14:paraId="03BADBA3" w14:textId="77777777" w:rsidTr="00D942A6">
        <w:trPr>
          <w:cantSplit/>
          <w:jc w:val="center"/>
        </w:trPr>
        <w:tc>
          <w:tcPr>
            <w:tcW w:w="2651" w:type="dxa"/>
            <w:vAlign w:val="center"/>
          </w:tcPr>
          <w:p w14:paraId="612FB182" w14:textId="77777777" w:rsidR="00D942A6" w:rsidRPr="00836ADA" w:rsidRDefault="00D942A6" w:rsidP="00D942A6">
            <w:pPr>
              <w:pStyle w:val="TAH"/>
              <w:rPr>
                <w:rFonts w:eastAsia="?? ??" w:cs="v4.2.0"/>
                <w:lang w:eastAsia="ja-JP"/>
              </w:rPr>
            </w:pPr>
            <w:r w:rsidRPr="00836ADA">
              <w:rPr>
                <w:rFonts w:eastAsia="?? ??" w:cs="v4.2.0"/>
                <w:lang w:eastAsia="ja-JP"/>
              </w:rPr>
              <w:t>Parameter</w:t>
            </w:r>
          </w:p>
        </w:tc>
        <w:tc>
          <w:tcPr>
            <w:tcW w:w="1118" w:type="dxa"/>
            <w:vAlign w:val="center"/>
          </w:tcPr>
          <w:p w14:paraId="7DB9B671" w14:textId="77777777" w:rsidR="00D942A6" w:rsidRPr="00836ADA" w:rsidRDefault="00D942A6" w:rsidP="00D942A6">
            <w:pPr>
              <w:pStyle w:val="TAH"/>
              <w:rPr>
                <w:rFonts w:eastAsia="?? ??" w:cs="v4.2.0"/>
                <w:lang w:eastAsia="ja-JP"/>
              </w:rPr>
            </w:pPr>
            <w:r w:rsidRPr="00836ADA">
              <w:rPr>
                <w:rFonts w:eastAsia="?? ??" w:cs="v4.2.0"/>
                <w:lang w:eastAsia="ja-JP"/>
              </w:rPr>
              <w:t>Unit</w:t>
            </w:r>
          </w:p>
        </w:tc>
        <w:tc>
          <w:tcPr>
            <w:tcW w:w="6245" w:type="dxa"/>
            <w:gridSpan w:val="8"/>
            <w:vAlign w:val="center"/>
          </w:tcPr>
          <w:p w14:paraId="589914AB" w14:textId="77777777" w:rsidR="00D942A6" w:rsidRPr="00836ADA" w:rsidRDefault="00D942A6" w:rsidP="00D942A6">
            <w:pPr>
              <w:pStyle w:val="TAH"/>
              <w:rPr>
                <w:rFonts w:eastAsia="?? ??" w:cs="v4.2.0"/>
                <w:lang w:eastAsia="ja-JP"/>
              </w:rPr>
            </w:pPr>
            <w:r w:rsidRPr="00836ADA">
              <w:rPr>
                <w:rFonts w:eastAsia="?? ??" w:cs="v4.2.0"/>
                <w:lang w:eastAsia="ja-JP"/>
              </w:rPr>
              <w:t>Cell 1 (UTRA)</w:t>
            </w:r>
          </w:p>
        </w:tc>
      </w:tr>
      <w:tr w:rsidR="00D942A6" w:rsidRPr="00836ADA" w14:paraId="642A1C9F" w14:textId="77777777" w:rsidTr="00D942A6">
        <w:trPr>
          <w:cantSplit/>
          <w:jc w:val="center"/>
        </w:trPr>
        <w:tc>
          <w:tcPr>
            <w:tcW w:w="2651" w:type="dxa"/>
            <w:vAlign w:val="center"/>
          </w:tcPr>
          <w:p w14:paraId="3288A4D4" w14:textId="77777777" w:rsidR="00D942A6" w:rsidRPr="00836ADA" w:rsidRDefault="00D942A6" w:rsidP="00D942A6">
            <w:pPr>
              <w:pStyle w:val="TAH"/>
              <w:rPr>
                <w:rFonts w:cs="v4.2.0"/>
                <w:lang w:eastAsia="ja-JP"/>
              </w:rPr>
            </w:pPr>
          </w:p>
        </w:tc>
        <w:tc>
          <w:tcPr>
            <w:tcW w:w="1118" w:type="dxa"/>
            <w:vAlign w:val="center"/>
          </w:tcPr>
          <w:p w14:paraId="3F281DBA" w14:textId="77777777" w:rsidR="00D942A6" w:rsidRPr="00836ADA" w:rsidRDefault="00D942A6" w:rsidP="00D942A6">
            <w:pPr>
              <w:pStyle w:val="TAH"/>
              <w:rPr>
                <w:rFonts w:eastAsia="?? ??" w:cs="v4.2.0"/>
                <w:lang w:eastAsia="ja-JP"/>
              </w:rPr>
            </w:pPr>
          </w:p>
        </w:tc>
        <w:tc>
          <w:tcPr>
            <w:tcW w:w="909" w:type="dxa"/>
            <w:gridSpan w:val="2"/>
          </w:tcPr>
          <w:p w14:paraId="010931B4" w14:textId="77777777" w:rsidR="00D942A6" w:rsidRPr="00836ADA" w:rsidRDefault="00D942A6" w:rsidP="00D942A6">
            <w:pPr>
              <w:pStyle w:val="TAH"/>
              <w:rPr>
                <w:rFonts w:eastAsia="?? ??" w:cs="v4.2.0"/>
                <w:lang w:eastAsia="ja-JP"/>
              </w:rPr>
            </w:pPr>
            <w:r w:rsidRPr="00836ADA">
              <w:rPr>
                <w:rFonts w:eastAsia="?? ??" w:cs="v4.2.0"/>
                <w:lang w:eastAsia="ja-JP"/>
              </w:rPr>
              <w:t>T0</w:t>
            </w:r>
          </w:p>
        </w:tc>
        <w:tc>
          <w:tcPr>
            <w:tcW w:w="801" w:type="dxa"/>
          </w:tcPr>
          <w:p w14:paraId="58C484A8" w14:textId="77777777" w:rsidR="00D942A6" w:rsidRPr="00836ADA" w:rsidRDefault="00D942A6" w:rsidP="00D942A6">
            <w:pPr>
              <w:pStyle w:val="TAH"/>
              <w:rPr>
                <w:rFonts w:eastAsia="?? ??" w:cs="v4.2.0"/>
                <w:lang w:eastAsia="ja-JP"/>
              </w:rPr>
            </w:pPr>
            <w:r w:rsidRPr="00836ADA">
              <w:rPr>
                <w:rFonts w:eastAsia="?? ??" w:cs="v4.2.0"/>
                <w:lang w:eastAsia="ja-JP"/>
              </w:rPr>
              <w:t>T1</w:t>
            </w:r>
          </w:p>
        </w:tc>
        <w:tc>
          <w:tcPr>
            <w:tcW w:w="907" w:type="dxa"/>
          </w:tcPr>
          <w:p w14:paraId="0621F8B4" w14:textId="77777777" w:rsidR="00D942A6" w:rsidRPr="00836ADA" w:rsidRDefault="00D942A6" w:rsidP="00D942A6">
            <w:pPr>
              <w:pStyle w:val="TAH"/>
              <w:rPr>
                <w:rFonts w:eastAsia="?? ??" w:cs="v4.2.0"/>
                <w:lang w:eastAsia="ja-JP"/>
              </w:rPr>
            </w:pPr>
            <w:r w:rsidRPr="00836ADA">
              <w:rPr>
                <w:rFonts w:eastAsia="?? ??" w:cs="v4.2.0"/>
                <w:lang w:eastAsia="ja-JP"/>
              </w:rPr>
              <w:t>T2</w:t>
            </w:r>
          </w:p>
        </w:tc>
        <w:tc>
          <w:tcPr>
            <w:tcW w:w="907" w:type="dxa"/>
          </w:tcPr>
          <w:p w14:paraId="604EBDE5" w14:textId="77777777" w:rsidR="00D942A6" w:rsidRPr="00836ADA" w:rsidRDefault="00D942A6" w:rsidP="00D942A6">
            <w:pPr>
              <w:pStyle w:val="TAH"/>
              <w:rPr>
                <w:rFonts w:eastAsia="?? ??" w:cs="v4.2.0"/>
                <w:lang w:eastAsia="ja-JP"/>
              </w:rPr>
            </w:pPr>
            <w:r w:rsidRPr="00836ADA">
              <w:rPr>
                <w:rFonts w:eastAsia="?? ??" w:cs="v4.2.0"/>
                <w:lang w:eastAsia="ja-JP"/>
              </w:rPr>
              <w:t>T3</w:t>
            </w:r>
          </w:p>
        </w:tc>
        <w:tc>
          <w:tcPr>
            <w:tcW w:w="907" w:type="dxa"/>
          </w:tcPr>
          <w:p w14:paraId="47D7F659" w14:textId="77777777" w:rsidR="00D942A6" w:rsidRPr="00836ADA" w:rsidRDefault="00D942A6" w:rsidP="00D942A6">
            <w:pPr>
              <w:pStyle w:val="TAH"/>
              <w:rPr>
                <w:rFonts w:eastAsia="?? ??" w:cs="v4.2.0"/>
                <w:lang w:eastAsia="ja-JP"/>
              </w:rPr>
            </w:pPr>
            <w:r w:rsidRPr="00836ADA">
              <w:rPr>
                <w:rFonts w:eastAsia="?? ??" w:cs="v4.2.0"/>
                <w:lang w:eastAsia="ja-JP"/>
              </w:rPr>
              <w:t>T4</w:t>
            </w:r>
          </w:p>
        </w:tc>
        <w:tc>
          <w:tcPr>
            <w:tcW w:w="907" w:type="dxa"/>
          </w:tcPr>
          <w:p w14:paraId="43128D59" w14:textId="77777777" w:rsidR="00D942A6" w:rsidRPr="00836ADA" w:rsidRDefault="00D942A6" w:rsidP="00D942A6">
            <w:pPr>
              <w:pStyle w:val="TAH"/>
              <w:rPr>
                <w:rFonts w:eastAsia="?? ??" w:cs="v4.2.0"/>
                <w:lang w:eastAsia="ja-JP"/>
              </w:rPr>
            </w:pPr>
            <w:r w:rsidRPr="00836ADA">
              <w:rPr>
                <w:rFonts w:eastAsia="?? ??" w:cs="v4.2.0"/>
                <w:lang w:eastAsia="ja-JP"/>
              </w:rPr>
              <w:t>T5</w:t>
            </w:r>
          </w:p>
        </w:tc>
        <w:tc>
          <w:tcPr>
            <w:tcW w:w="907" w:type="dxa"/>
          </w:tcPr>
          <w:p w14:paraId="39C56114" w14:textId="77777777" w:rsidR="00D942A6" w:rsidRPr="00836ADA" w:rsidRDefault="00D942A6" w:rsidP="00D942A6">
            <w:pPr>
              <w:pStyle w:val="TAH"/>
              <w:rPr>
                <w:rFonts w:eastAsia="?? ??" w:cs="v4.2.0"/>
                <w:lang w:eastAsia="ja-JP"/>
              </w:rPr>
            </w:pPr>
            <w:r w:rsidRPr="00836ADA">
              <w:rPr>
                <w:rFonts w:eastAsia="?? ??" w:cs="v4.2.0"/>
                <w:lang w:eastAsia="ja-JP"/>
              </w:rPr>
              <w:t>T6</w:t>
            </w:r>
          </w:p>
        </w:tc>
      </w:tr>
      <w:tr w:rsidR="00D942A6" w:rsidRPr="00836ADA" w14:paraId="6F1E68D7" w14:textId="77777777" w:rsidTr="00D942A6">
        <w:trPr>
          <w:cantSplit/>
          <w:jc w:val="center"/>
        </w:trPr>
        <w:tc>
          <w:tcPr>
            <w:tcW w:w="2651" w:type="dxa"/>
            <w:vAlign w:val="center"/>
          </w:tcPr>
          <w:p w14:paraId="3E98F03B" w14:textId="77777777" w:rsidR="00D942A6" w:rsidRPr="00836ADA" w:rsidRDefault="00D942A6" w:rsidP="00D942A6">
            <w:pPr>
              <w:pStyle w:val="TAL"/>
              <w:rPr>
                <w:rFonts w:cs="Arial"/>
                <w:lang w:eastAsia="ja-JP"/>
              </w:rPr>
            </w:pPr>
            <w:r w:rsidRPr="00836ADA">
              <w:rPr>
                <w:rFonts w:cs="Arial"/>
                <w:lang w:eastAsia="ja-JP"/>
              </w:rPr>
              <w:t>UTRA RF Channel Number</w:t>
            </w:r>
          </w:p>
        </w:tc>
        <w:tc>
          <w:tcPr>
            <w:tcW w:w="1118" w:type="dxa"/>
            <w:vAlign w:val="center"/>
          </w:tcPr>
          <w:p w14:paraId="0C44D390" w14:textId="77777777" w:rsidR="00D942A6" w:rsidRPr="00836ADA" w:rsidRDefault="00D942A6" w:rsidP="00D942A6">
            <w:pPr>
              <w:pStyle w:val="TAL"/>
              <w:jc w:val="center"/>
              <w:rPr>
                <w:rFonts w:eastAsia="?? ??" w:cs="Arial"/>
                <w:lang w:eastAsia="ja-JP"/>
              </w:rPr>
            </w:pPr>
          </w:p>
        </w:tc>
        <w:tc>
          <w:tcPr>
            <w:tcW w:w="6245" w:type="dxa"/>
            <w:gridSpan w:val="8"/>
            <w:vAlign w:val="center"/>
          </w:tcPr>
          <w:p w14:paraId="477503C5" w14:textId="77777777" w:rsidR="00D942A6" w:rsidRPr="00836ADA" w:rsidRDefault="00D942A6" w:rsidP="00D942A6">
            <w:pPr>
              <w:pStyle w:val="TAL"/>
              <w:jc w:val="center"/>
              <w:rPr>
                <w:rFonts w:eastAsia="?? ??" w:cs="Arial"/>
                <w:lang w:eastAsia="ja-JP"/>
              </w:rPr>
            </w:pPr>
            <w:r w:rsidRPr="00836ADA">
              <w:rPr>
                <w:rFonts w:eastAsia="?? ??" w:cs="Arial"/>
                <w:lang w:eastAsia="ja-JP"/>
              </w:rPr>
              <w:t>Channel 1</w:t>
            </w:r>
          </w:p>
        </w:tc>
      </w:tr>
      <w:tr w:rsidR="00D942A6" w:rsidRPr="00836ADA" w14:paraId="1967D5A8" w14:textId="77777777" w:rsidTr="00D942A6">
        <w:trPr>
          <w:cantSplit/>
          <w:jc w:val="center"/>
        </w:trPr>
        <w:tc>
          <w:tcPr>
            <w:tcW w:w="2651" w:type="dxa"/>
            <w:vAlign w:val="center"/>
          </w:tcPr>
          <w:p w14:paraId="7CA8FCDC" w14:textId="77777777" w:rsidR="00D942A6" w:rsidRPr="00836ADA" w:rsidRDefault="00D942A6" w:rsidP="00D942A6">
            <w:pPr>
              <w:pStyle w:val="TAL"/>
              <w:rPr>
                <w:rFonts w:cs="Arial"/>
                <w:lang w:eastAsia="ja-JP"/>
              </w:rPr>
            </w:pPr>
            <w:r w:rsidRPr="00836ADA">
              <w:rPr>
                <w:rFonts w:cs="Arial"/>
                <w:lang w:eastAsia="ja-JP"/>
              </w:rPr>
              <w:t>CPICH_Ec/Ior</w:t>
            </w:r>
          </w:p>
        </w:tc>
        <w:tc>
          <w:tcPr>
            <w:tcW w:w="1118" w:type="dxa"/>
            <w:vAlign w:val="center"/>
          </w:tcPr>
          <w:p w14:paraId="79F96E64"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vAlign w:val="center"/>
          </w:tcPr>
          <w:p w14:paraId="710CF6E0" w14:textId="77777777" w:rsidR="00D942A6" w:rsidRPr="00836ADA" w:rsidRDefault="00D942A6" w:rsidP="00D942A6">
            <w:pPr>
              <w:pStyle w:val="TAL"/>
              <w:jc w:val="center"/>
              <w:rPr>
                <w:rFonts w:eastAsia="?? ??" w:cs="Arial"/>
                <w:lang w:eastAsia="ja-JP"/>
              </w:rPr>
            </w:pPr>
            <w:r w:rsidRPr="00836ADA">
              <w:rPr>
                <w:rFonts w:eastAsia="?? ??" w:cs="Arial"/>
                <w:lang w:eastAsia="ja-JP"/>
              </w:rPr>
              <w:t>-10</w:t>
            </w:r>
          </w:p>
        </w:tc>
      </w:tr>
      <w:tr w:rsidR="00D942A6" w:rsidRPr="00836ADA" w14:paraId="59FCAD0E" w14:textId="77777777" w:rsidTr="00D942A6">
        <w:trPr>
          <w:cantSplit/>
          <w:jc w:val="center"/>
        </w:trPr>
        <w:tc>
          <w:tcPr>
            <w:tcW w:w="2651" w:type="dxa"/>
            <w:vAlign w:val="center"/>
          </w:tcPr>
          <w:p w14:paraId="3F7C3F42" w14:textId="77777777" w:rsidR="00D942A6" w:rsidRPr="00836ADA" w:rsidRDefault="00D942A6" w:rsidP="00D942A6">
            <w:pPr>
              <w:pStyle w:val="TAL"/>
              <w:rPr>
                <w:rFonts w:cs="Arial"/>
                <w:lang w:eastAsia="ja-JP"/>
              </w:rPr>
            </w:pPr>
            <w:r w:rsidRPr="00836ADA">
              <w:rPr>
                <w:rFonts w:cs="Arial"/>
                <w:lang w:eastAsia="ja-JP"/>
              </w:rPr>
              <w:t>PCCPCH_Ec/Ior</w:t>
            </w:r>
          </w:p>
        </w:tc>
        <w:tc>
          <w:tcPr>
            <w:tcW w:w="1118" w:type="dxa"/>
            <w:vAlign w:val="center"/>
          </w:tcPr>
          <w:p w14:paraId="1C93ADC8"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vAlign w:val="center"/>
          </w:tcPr>
          <w:p w14:paraId="687E8D39" w14:textId="77777777" w:rsidR="00D942A6" w:rsidRPr="00836ADA" w:rsidRDefault="00D942A6" w:rsidP="00D942A6">
            <w:pPr>
              <w:pStyle w:val="TAL"/>
              <w:jc w:val="center"/>
              <w:rPr>
                <w:rFonts w:eastAsia="?? ??" w:cs="Arial"/>
                <w:lang w:eastAsia="ja-JP"/>
              </w:rPr>
            </w:pPr>
            <w:r w:rsidRPr="00836ADA">
              <w:rPr>
                <w:rFonts w:eastAsia="?? ??" w:cs="Arial"/>
                <w:lang w:eastAsia="ja-JP"/>
              </w:rPr>
              <w:t>-12</w:t>
            </w:r>
          </w:p>
        </w:tc>
      </w:tr>
      <w:tr w:rsidR="00D942A6" w:rsidRPr="00836ADA" w14:paraId="2E826774" w14:textId="77777777" w:rsidTr="00D942A6">
        <w:trPr>
          <w:cantSplit/>
          <w:jc w:val="center"/>
        </w:trPr>
        <w:tc>
          <w:tcPr>
            <w:tcW w:w="2651" w:type="dxa"/>
            <w:vAlign w:val="center"/>
          </w:tcPr>
          <w:p w14:paraId="4D87DAC3" w14:textId="77777777" w:rsidR="00D942A6" w:rsidRPr="00836ADA" w:rsidRDefault="00D942A6" w:rsidP="00D942A6">
            <w:pPr>
              <w:pStyle w:val="TAL"/>
              <w:rPr>
                <w:rFonts w:cs="Arial"/>
                <w:lang w:eastAsia="ja-JP"/>
              </w:rPr>
            </w:pPr>
            <w:r w:rsidRPr="00836ADA">
              <w:rPr>
                <w:rFonts w:cs="Arial"/>
                <w:lang w:eastAsia="ja-JP"/>
              </w:rPr>
              <w:t>SCH_Ec/Ior</w:t>
            </w:r>
          </w:p>
        </w:tc>
        <w:tc>
          <w:tcPr>
            <w:tcW w:w="1118" w:type="dxa"/>
            <w:vAlign w:val="center"/>
          </w:tcPr>
          <w:p w14:paraId="6FE03B29"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vAlign w:val="center"/>
          </w:tcPr>
          <w:p w14:paraId="084A8950" w14:textId="77777777" w:rsidR="00D942A6" w:rsidRPr="00836ADA" w:rsidRDefault="00D942A6" w:rsidP="00D942A6">
            <w:pPr>
              <w:pStyle w:val="TAL"/>
              <w:jc w:val="center"/>
              <w:rPr>
                <w:rFonts w:eastAsia="?? ??" w:cs="Arial"/>
                <w:lang w:eastAsia="ja-JP"/>
              </w:rPr>
            </w:pPr>
            <w:r w:rsidRPr="00836ADA">
              <w:rPr>
                <w:rFonts w:eastAsia="?? ??" w:cs="Arial"/>
                <w:lang w:eastAsia="ja-JP"/>
              </w:rPr>
              <w:t>-12</w:t>
            </w:r>
          </w:p>
        </w:tc>
      </w:tr>
      <w:tr w:rsidR="00D942A6" w:rsidRPr="00836ADA" w14:paraId="1E42A0FE" w14:textId="77777777" w:rsidTr="00D942A6">
        <w:trPr>
          <w:cantSplit/>
          <w:jc w:val="center"/>
        </w:trPr>
        <w:tc>
          <w:tcPr>
            <w:tcW w:w="2651" w:type="dxa"/>
            <w:vAlign w:val="center"/>
          </w:tcPr>
          <w:p w14:paraId="5BC7991E" w14:textId="77777777" w:rsidR="00D942A6" w:rsidRPr="00836ADA" w:rsidRDefault="00D942A6" w:rsidP="00D942A6">
            <w:pPr>
              <w:pStyle w:val="TAL"/>
              <w:rPr>
                <w:rFonts w:cs="Arial"/>
                <w:lang w:eastAsia="ja-JP"/>
              </w:rPr>
            </w:pPr>
            <w:r w:rsidRPr="00836ADA">
              <w:rPr>
                <w:rFonts w:cs="Arial"/>
                <w:lang w:eastAsia="ja-JP"/>
              </w:rPr>
              <w:t>PICH_Ec/Ior</w:t>
            </w:r>
          </w:p>
        </w:tc>
        <w:tc>
          <w:tcPr>
            <w:tcW w:w="1118" w:type="dxa"/>
            <w:vAlign w:val="center"/>
          </w:tcPr>
          <w:p w14:paraId="1349F4C9"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vAlign w:val="center"/>
          </w:tcPr>
          <w:p w14:paraId="1740712E" w14:textId="77777777" w:rsidR="00D942A6" w:rsidRPr="00836ADA" w:rsidRDefault="00D942A6" w:rsidP="00D942A6">
            <w:pPr>
              <w:pStyle w:val="TAL"/>
              <w:jc w:val="center"/>
              <w:rPr>
                <w:rFonts w:eastAsia="?? ??" w:cs="Arial"/>
                <w:lang w:eastAsia="ja-JP"/>
              </w:rPr>
            </w:pPr>
            <w:r w:rsidRPr="00836ADA">
              <w:rPr>
                <w:rFonts w:eastAsia="?? ??" w:cs="Arial"/>
                <w:lang w:eastAsia="ja-JP"/>
              </w:rPr>
              <w:t>-15</w:t>
            </w:r>
          </w:p>
        </w:tc>
      </w:tr>
      <w:tr w:rsidR="00D942A6" w:rsidRPr="00836ADA" w14:paraId="70073E17" w14:textId="77777777" w:rsidTr="00D942A6">
        <w:trPr>
          <w:cantSplit/>
          <w:jc w:val="center"/>
        </w:trPr>
        <w:tc>
          <w:tcPr>
            <w:tcW w:w="2651" w:type="dxa"/>
            <w:vAlign w:val="center"/>
          </w:tcPr>
          <w:p w14:paraId="7D26FB59" w14:textId="77777777" w:rsidR="00D942A6" w:rsidRPr="00836ADA" w:rsidRDefault="00D942A6" w:rsidP="00D942A6">
            <w:pPr>
              <w:pStyle w:val="TAL"/>
              <w:rPr>
                <w:rFonts w:cs="Arial"/>
                <w:lang w:eastAsia="ja-JP"/>
              </w:rPr>
            </w:pPr>
            <w:r w:rsidRPr="00836ADA">
              <w:rPr>
                <w:rFonts w:cs="Arial"/>
                <w:lang w:eastAsia="ja-JP"/>
              </w:rPr>
              <w:t>OCNS_Ec/Ior</w:t>
            </w:r>
          </w:p>
        </w:tc>
        <w:tc>
          <w:tcPr>
            <w:tcW w:w="1118" w:type="dxa"/>
            <w:vAlign w:val="center"/>
          </w:tcPr>
          <w:p w14:paraId="5B8585AF"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vAlign w:val="center"/>
          </w:tcPr>
          <w:p w14:paraId="2C666A42" w14:textId="77777777" w:rsidR="00D942A6" w:rsidRPr="00836ADA" w:rsidRDefault="00D942A6" w:rsidP="00D942A6">
            <w:pPr>
              <w:pStyle w:val="TAL"/>
              <w:jc w:val="center"/>
              <w:rPr>
                <w:rFonts w:eastAsia="?? ??" w:cs="Arial"/>
                <w:lang w:eastAsia="ja-JP"/>
              </w:rPr>
            </w:pPr>
            <w:r w:rsidRPr="00836ADA">
              <w:rPr>
                <w:rFonts w:eastAsia="?? ??" w:cs="Arial"/>
                <w:lang w:eastAsia="ja-JP"/>
              </w:rPr>
              <w:t>-0.941</w:t>
            </w:r>
          </w:p>
        </w:tc>
      </w:tr>
      <w:tr w:rsidR="00D942A6" w:rsidRPr="00836ADA" w14:paraId="05314187" w14:textId="77777777" w:rsidTr="00D942A6">
        <w:trPr>
          <w:cantSplit/>
          <w:jc w:val="center"/>
        </w:trPr>
        <w:tc>
          <w:tcPr>
            <w:tcW w:w="2651" w:type="dxa"/>
            <w:vAlign w:val="center"/>
          </w:tcPr>
          <w:p w14:paraId="60E5E992" w14:textId="77777777" w:rsidR="00D942A6" w:rsidRPr="00836ADA" w:rsidRDefault="00D942A6" w:rsidP="00D942A6">
            <w:pPr>
              <w:pStyle w:val="TAL"/>
              <w:rPr>
                <w:rFonts w:cs="Arial"/>
                <w:lang w:eastAsia="ja-JP"/>
              </w:rPr>
            </w:pPr>
            <w:r w:rsidRPr="00836ADA">
              <w:rPr>
                <w:rFonts w:cs="Arial"/>
                <w:position w:val="-10"/>
                <w:lang w:eastAsia="ja-JP"/>
              </w:rPr>
              <w:object w:dxaOrig="740" w:dyaOrig="340" w14:anchorId="1262522B">
                <v:shape id="_x0000_i1166" type="#_x0000_t75" style="width:37pt;height:17pt" o:ole="" fillcolor="window">
                  <v:imagedata r:id="rId185" o:title=""/>
                </v:shape>
                <o:OLEObject Type="Embed" ProgID="Equation.3" ShapeID="_x0000_i1166" DrawAspect="Content" ObjectID="_1710575842" r:id="rId233"/>
              </w:object>
            </w:r>
          </w:p>
        </w:tc>
        <w:tc>
          <w:tcPr>
            <w:tcW w:w="1118" w:type="dxa"/>
            <w:vAlign w:val="center"/>
          </w:tcPr>
          <w:p w14:paraId="6F3E718F"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870" w:type="dxa"/>
            <w:shd w:val="clear" w:color="auto" w:fill="auto"/>
            <w:vAlign w:val="center"/>
          </w:tcPr>
          <w:p w14:paraId="49976DE4"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840" w:type="dxa"/>
            <w:gridSpan w:val="2"/>
            <w:shd w:val="clear" w:color="auto" w:fill="auto"/>
            <w:vAlign w:val="center"/>
          </w:tcPr>
          <w:p w14:paraId="515F8FE1"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907" w:type="dxa"/>
            <w:shd w:val="clear" w:color="auto" w:fill="auto"/>
            <w:vAlign w:val="center"/>
          </w:tcPr>
          <w:p w14:paraId="5A1F9296"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907" w:type="dxa"/>
            <w:shd w:val="clear" w:color="auto" w:fill="auto"/>
            <w:vAlign w:val="center"/>
          </w:tcPr>
          <w:p w14:paraId="08477B42"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907" w:type="dxa"/>
            <w:shd w:val="clear" w:color="auto" w:fill="auto"/>
            <w:vAlign w:val="center"/>
          </w:tcPr>
          <w:p w14:paraId="395042A2"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907" w:type="dxa"/>
            <w:shd w:val="clear" w:color="auto" w:fill="auto"/>
            <w:vAlign w:val="center"/>
          </w:tcPr>
          <w:p w14:paraId="57190868"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c>
          <w:tcPr>
            <w:tcW w:w="907" w:type="dxa"/>
            <w:shd w:val="clear" w:color="auto" w:fill="auto"/>
            <w:vAlign w:val="center"/>
          </w:tcPr>
          <w:p w14:paraId="76646986" w14:textId="77777777" w:rsidR="00D942A6" w:rsidRPr="00836ADA" w:rsidRDefault="00D942A6" w:rsidP="00D942A6">
            <w:pPr>
              <w:pStyle w:val="TAL"/>
              <w:jc w:val="center"/>
              <w:rPr>
                <w:rFonts w:eastAsia="?? ??" w:cs="Arial"/>
                <w:lang w:eastAsia="ja-JP"/>
              </w:rPr>
            </w:pPr>
            <w:r w:rsidRPr="00836ADA">
              <w:rPr>
                <w:rFonts w:eastAsia="?? ??" w:cs="Arial"/>
                <w:lang w:eastAsia="ja-JP"/>
              </w:rPr>
              <w:t>13</w:t>
            </w:r>
          </w:p>
        </w:tc>
      </w:tr>
      <w:tr w:rsidR="00D942A6" w:rsidRPr="00836ADA" w14:paraId="30709E0C" w14:textId="77777777" w:rsidTr="00D942A6">
        <w:trPr>
          <w:cantSplit/>
          <w:jc w:val="center"/>
        </w:trPr>
        <w:tc>
          <w:tcPr>
            <w:tcW w:w="2651" w:type="dxa"/>
            <w:vAlign w:val="center"/>
          </w:tcPr>
          <w:p w14:paraId="4DAB97A8" w14:textId="77777777" w:rsidR="00D942A6" w:rsidRPr="00836ADA" w:rsidRDefault="00D942A6" w:rsidP="00D942A6">
            <w:pPr>
              <w:pStyle w:val="TAL"/>
              <w:rPr>
                <w:rFonts w:cs="Arial"/>
                <w:lang w:eastAsia="ja-JP"/>
              </w:rPr>
            </w:pPr>
            <w:r w:rsidRPr="00836ADA">
              <w:rPr>
                <w:rFonts w:cs="Arial"/>
                <w:position w:val="-12"/>
                <w:lang w:eastAsia="ja-JP"/>
              </w:rPr>
              <w:object w:dxaOrig="320" w:dyaOrig="360" w14:anchorId="60F6F491">
                <v:shape id="_x0000_i1167" type="#_x0000_t75" style="width:16pt;height:18pt" o:ole="" fillcolor="window">
                  <v:imagedata r:id="rId200" o:title=""/>
                </v:shape>
                <o:OLEObject Type="Embed" ProgID="Equation.3" ShapeID="_x0000_i1167" DrawAspect="Content" ObjectID="_1710575843" r:id="rId234"/>
              </w:object>
            </w:r>
          </w:p>
        </w:tc>
        <w:tc>
          <w:tcPr>
            <w:tcW w:w="1118" w:type="dxa"/>
            <w:vAlign w:val="center"/>
          </w:tcPr>
          <w:p w14:paraId="4AE5EA0A" w14:textId="77777777" w:rsidR="00D942A6" w:rsidRPr="00836ADA" w:rsidRDefault="00D942A6" w:rsidP="00D942A6">
            <w:pPr>
              <w:pStyle w:val="TAL"/>
              <w:jc w:val="center"/>
              <w:rPr>
                <w:rFonts w:eastAsia="?? ??" w:cs="Arial"/>
                <w:lang w:eastAsia="ja-JP"/>
              </w:rPr>
            </w:pPr>
            <w:r w:rsidRPr="00836ADA">
              <w:rPr>
                <w:rFonts w:eastAsia="?? ??" w:cs="Arial"/>
                <w:lang w:eastAsia="ja-JP"/>
              </w:rPr>
              <w:t>dBm/3,84 MHz</w:t>
            </w:r>
          </w:p>
        </w:tc>
        <w:tc>
          <w:tcPr>
            <w:tcW w:w="6245" w:type="dxa"/>
            <w:gridSpan w:val="8"/>
            <w:shd w:val="clear" w:color="auto" w:fill="auto"/>
            <w:vAlign w:val="center"/>
          </w:tcPr>
          <w:p w14:paraId="71504B96" w14:textId="77777777" w:rsidR="00D942A6" w:rsidRPr="00836ADA" w:rsidRDefault="00D942A6" w:rsidP="00D942A6">
            <w:pPr>
              <w:pStyle w:val="TAL"/>
              <w:jc w:val="center"/>
              <w:rPr>
                <w:rFonts w:eastAsia="?? ??" w:cs="Arial"/>
                <w:lang w:eastAsia="ja-JP"/>
              </w:rPr>
            </w:pPr>
            <w:r w:rsidRPr="00836ADA">
              <w:rPr>
                <w:rFonts w:eastAsia="?? ??" w:cs="Arial"/>
                <w:lang w:eastAsia="ja-JP"/>
              </w:rPr>
              <w:noBreakHyphen/>
              <w:t>70</w:t>
            </w:r>
          </w:p>
        </w:tc>
      </w:tr>
      <w:tr w:rsidR="00D942A6" w:rsidRPr="00836ADA" w14:paraId="05ED7C45" w14:textId="77777777" w:rsidTr="00D942A6">
        <w:trPr>
          <w:cantSplit/>
          <w:jc w:val="center"/>
        </w:trPr>
        <w:tc>
          <w:tcPr>
            <w:tcW w:w="2651" w:type="dxa"/>
            <w:vAlign w:val="center"/>
          </w:tcPr>
          <w:p w14:paraId="6B6C0334" w14:textId="77777777" w:rsidR="00D942A6" w:rsidRPr="00836ADA" w:rsidRDefault="00D942A6" w:rsidP="00D942A6">
            <w:pPr>
              <w:pStyle w:val="TAL"/>
              <w:rPr>
                <w:rFonts w:cs="Arial"/>
                <w:lang w:eastAsia="ja-JP"/>
              </w:rPr>
            </w:pPr>
            <w:r w:rsidRPr="00836ADA">
              <w:rPr>
                <w:rFonts w:cs="Arial"/>
                <w:lang w:eastAsia="ja-JP"/>
              </w:rPr>
              <w:t>CPICH_Ec/Io</w:t>
            </w:r>
          </w:p>
        </w:tc>
        <w:tc>
          <w:tcPr>
            <w:tcW w:w="1118" w:type="dxa"/>
            <w:vAlign w:val="center"/>
          </w:tcPr>
          <w:p w14:paraId="29C3E1B8"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870" w:type="dxa"/>
            <w:shd w:val="clear" w:color="auto" w:fill="auto"/>
            <w:vAlign w:val="center"/>
          </w:tcPr>
          <w:p w14:paraId="5AB72530"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840" w:type="dxa"/>
            <w:gridSpan w:val="2"/>
            <w:shd w:val="clear" w:color="auto" w:fill="auto"/>
            <w:vAlign w:val="center"/>
          </w:tcPr>
          <w:p w14:paraId="3F1A7802"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907" w:type="dxa"/>
            <w:shd w:val="clear" w:color="auto" w:fill="auto"/>
            <w:vAlign w:val="center"/>
          </w:tcPr>
          <w:p w14:paraId="757AA8D5"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907" w:type="dxa"/>
            <w:shd w:val="clear" w:color="auto" w:fill="auto"/>
          </w:tcPr>
          <w:p w14:paraId="7DABF7D9"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907" w:type="dxa"/>
            <w:shd w:val="clear" w:color="auto" w:fill="auto"/>
          </w:tcPr>
          <w:p w14:paraId="4950456E"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907" w:type="dxa"/>
            <w:shd w:val="clear" w:color="auto" w:fill="auto"/>
          </w:tcPr>
          <w:p w14:paraId="278461B5"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c>
          <w:tcPr>
            <w:tcW w:w="907" w:type="dxa"/>
            <w:shd w:val="clear" w:color="auto" w:fill="auto"/>
          </w:tcPr>
          <w:p w14:paraId="1CA520F1" w14:textId="77777777" w:rsidR="00D942A6" w:rsidRPr="00836ADA" w:rsidRDefault="00D942A6" w:rsidP="00D942A6">
            <w:pPr>
              <w:pStyle w:val="TAL"/>
              <w:jc w:val="center"/>
              <w:rPr>
                <w:rFonts w:eastAsia="?? ??" w:cs="Arial"/>
                <w:lang w:eastAsia="ja-JP"/>
              </w:rPr>
            </w:pPr>
            <w:r w:rsidRPr="00836ADA">
              <w:rPr>
                <w:rFonts w:eastAsia="?? ??" w:cs="Arial"/>
                <w:lang w:eastAsia="ja-JP"/>
              </w:rPr>
              <w:t>-10.21</w:t>
            </w:r>
          </w:p>
        </w:tc>
      </w:tr>
      <w:tr w:rsidR="00D942A6" w:rsidRPr="00836ADA" w14:paraId="5C70E20C" w14:textId="77777777" w:rsidTr="00D942A6">
        <w:trPr>
          <w:cantSplit/>
          <w:jc w:val="center"/>
        </w:trPr>
        <w:tc>
          <w:tcPr>
            <w:tcW w:w="2651" w:type="dxa"/>
            <w:vAlign w:val="center"/>
          </w:tcPr>
          <w:p w14:paraId="02C517D2" w14:textId="77777777" w:rsidR="00D942A6" w:rsidRPr="00836ADA" w:rsidRDefault="00D942A6" w:rsidP="00D942A6">
            <w:pPr>
              <w:pStyle w:val="TAL"/>
              <w:rPr>
                <w:rFonts w:cs="Arial"/>
                <w:lang w:eastAsia="ja-JP"/>
              </w:rPr>
            </w:pPr>
            <w:r w:rsidRPr="00836ADA">
              <w:rPr>
                <w:rFonts w:cs="Arial"/>
                <w:lang w:eastAsia="ja-JP"/>
              </w:rPr>
              <w:t>CPICH_RSCP</w:t>
            </w:r>
          </w:p>
        </w:tc>
        <w:tc>
          <w:tcPr>
            <w:tcW w:w="1118" w:type="dxa"/>
            <w:vAlign w:val="center"/>
          </w:tcPr>
          <w:p w14:paraId="5E2F81F8" w14:textId="77777777" w:rsidR="00D942A6" w:rsidRPr="00836ADA" w:rsidRDefault="00D942A6" w:rsidP="00D942A6">
            <w:pPr>
              <w:pStyle w:val="TAL"/>
              <w:jc w:val="center"/>
              <w:rPr>
                <w:rFonts w:eastAsia="?? ??" w:cs="Arial"/>
                <w:lang w:eastAsia="ja-JP"/>
              </w:rPr>
            </w:pPr>
            <w:r w:rsidRPr="00836ADA">
              <w:rPr>
                <w:rFonts w:eastAsia="?? ??" w:cs="Arial"/>
                <w:lang w:eastAsia="ja-JP"/>
              </w:rPr>
              <w:t>dBm</w:t>
            </w:r>
          </w:p>
        </w:tc>
        <w:tc>
          <w:tcPr>
            <w:tcW w:w="870" w:type="dxa"/>
            <w:shd w:val="clear" w:color="auto" w:fill="auto"/>
            <w:vAlign w:val="center"/>
          </w:tcPr>
          <w:p w14:paraId="5F99E727"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840" w:type="dxa"/>
            <w:gridSpan w:val="2"/>
            <w:shd w:val="clear" w:color="auto" w:fill="auto"/>
            <w:vAlign w:val="center"/>
          </w:tcPr>
          <w:p w14:paraId="2E45AEC4"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907" w:type="dxa"/>
            <w:shd w:val="clear" w:color="auto" w:fill="auto"/>
            <w:vAlign w:val="center"/>
          </w:tcPr>
          <w:p w14:paraId="424E68C0"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907" w:type="dxa"/>
            <w:shd w:val="clear" w:color="auto" w:fill="auto"/>
            <w:vAlign w:val="center"/>
          </w:tcPr>
          <w:p w14:paraId="55155588"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907" w:type="dxa"/>
            <w:shd w:val="clear" w:color="auto" w:fill="auto"/>
            <w:vAlign w:val="center"/>
          </w:tcPr>
          <w:p w14:paraId="2E7F1CB2"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907" w:type="dxa"/>
            <w:shd w:val="clear" w:color="auto" w:fill="auto"/>
            <w:vAlign w:val="center"/>
          </w:tcPr>
          <w:p w14:paraId="5D7CADC8"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c>
          <w:tcPr>
            <w:tcW w:w="907" w:type="dxa"/>
            <w:shd w:val="clear" w:color="auto" w:fill="auto"/>
            <w:vAlign w:val="center"/>
          </w:tcPr>
          <w:p w14:paraId="1323B8B0" w14:textId="77777777" w:rsidR="00D942A6" w:rsidRPr="00836ADA" w:rsidRDefault="00D942A6" w:rsidP="00D942A6">
            <w:pPr>
              <w:pStyle w:val="TAL"/>
              <w:jc w:val="center"/>
              <w:rPr>
                <w:rFonts w:eastAsia="?? ??" w:cs="Arial"/>
                <w:lang w:eastAsia="ja-JP"/>
              </w:rPr>
            </w:pPr>
            <w:r w:rsidRPr="00836ADA">
              <w:rPr>
                <w:rFonts w:eastAsia="?? ??" w:cs="Arial"/>
                <w:lang w:eastAsia="ja-JP"/>
              </w:rPr>
              <w:t>-79</w:t>
            </w:r>
          </w:p>
        </w:tc>
      </w:tr>
      <w:tr w:rsidR="00D942A6" w:rsidRPr="00836ADA" w14:paraId="5CF2FD1C" w14:textId="77777777" w:rsidTr="00D942A6">
        <w:trPr>
          <w:cantSplit/>
          <w:jc w:val="center"/>
        </w:trPr>
        <w:tc>
          <w:tcPr>
            <w:tcW w:w="2651" w:type="dxa"/>
            <w:vAlign w:val="center"/>
          </w:tcPr>
          <w:p w14:paraId="719CC358" w14:textId="77777777" w:rsidR="00D942A6" w:rsidRPr="00836ADA" w:rsidRDefault="00D942A6" w:rsidP="00D942A6">
            <w:pPr>
              <w:pStyle w:val="TAL"/>
              <w:rPr>
                <w:rFonts w:cs="Arial"/>
                <w:lang w:eastAsia="ja-JP"/>
              </w:rPr>
            </w:pPr>
            <w:r w:rsidRPr="00836ADA">
              <w:rPr>
                <w:rFonts w:cs="Arial"/>
                <w:lang w:eastAsia="ja-JP"/>
              </w:rPr>
              <w:t>Qqualmin</w:t>
            </w:r>
          </w:p>
        </w:tc>
        <w:tc>
          <w:tcPr>
            <w:tcW w:w="1118" w:type="dxa"/>
            <w:vAlign w:val="center"/>
          </w:tcPr>
          <w:p w14:paraId="25FEF0C5"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shd w:val="clear" w:color="auto" w:fill="auto"/>
            <w:vAlign w:val="center"/>
          </w:tcPr>
          <w:p w14:paraId="40677B53" w14:textId="77777777" w:rsidR="00D942A6" w:rsidRPr="00836ADA" w:rsidRDefault="00D942A6" w:rsidP="00D942A6">
            <w:pPr>
              <w:pStyle w:val="TAL"/>
              <w:jc w:val="center"/>
              <w:rPr>
                <w:rFonts w:eastAsia="?? ??" w:cs="Arial"/>
                <w:lang w:eastAsia="ja-JP"/>
              </w:rPr>
            </w:pPr>
            <w:r w:rsidRPr="00836ADA">
              <w:rPr>
                <w:rFonts w:eastAsia="?? ??" w:cs="Arial"/>
                <w:lang w:eastAsia="ja-JP"/>
              </w:rPr>
              <w:t>-20</w:t>
            </w:r>
          </w:p>
        </w:tc>
      </w:tr>
      <w:tr w:rsidR="00D942A6" w:rsidRPr="00836ADA" w14:paraId="202E0D5D" w14:textId="77777777" w:rsidTr="00D942A6">
        <w:trPr>
          <w:cantSplit/>
          <w:jc w:val="center"/>
        </w:trPr>
        <w:tc>
          <w:tcPr>
            <w:tcW w:w="2651" w:type="dxa"/>
            <w:vAlign w:val="center"/>
          </w:tcPr>
          <w:p w14:paraId="70E512D4" w14:textId="77777777" w:rsidR="00D942A6" w:rsidRPr="00836ADA" w:rsidRDefault="00D942A6" w:rsidP="00D942A6">
            <w:pPr>
              <w:pStyle w:val="TAL"/>
              <w:rPr>
                <w:rFonts w:cs="Arial"/>
                <w:lang w:eastAsia="ja-JP"/>
              </w:rPr>
            </w:pPr>
            <w:r w:rsidRPr="00836ADA">
              <w:rPr>
                <w:rFonts w:cs="Arial"/>
                <w:lang w:eastAsia="ja-JP"/>
              </w:rPr>
              <w:t>Qrxlevmin</w:t>
            </w:r>
          </w:p>
        </w:tc>
        <w:tc>
          <w:tcPr>
            <w:tcW w:w="1118" w:type="dxa"/>
            <w:vAlign w:val="center"/>
          </w:tcPr>
          <w:p w14:paraId="1F10524B" w14:textId="77777777" w:rsidR="00D942A6" w:rsidRPr="00836ADA" w:rsidRDefault="00D942A6" w:rsidP="00D942A6">
            <w:pPr>
              <w:pStyle w:val="TAL"/>
              <w:jc w:val="center"/>
              <w:rPr>
                <w:rFonts w:eastAsia="?? ??" w:cs="Arial"/>
                <w:lang w:eastAsia="ja-JP"/>
              </w:rPr>
            </w:pPr>
            <w:r w:rsidRPr="00836ADA">
              <w:rPr>
                <w:rFonts w:eastAsia="?? ??" w:cs="Arial"/>
                <w:lang w:eastAsia="ja-JP"/>
              </w:rPr>
              <w:t>dBm</w:t>
            </w:r>
          </w:p>
        </w:tc>
        <w:tc>
          <w:tcPr>
            <w:tcW w:w="6245" w:type="dxa"/>
            <w:gridSpan w:val="8"/>
            <w:shd w:val="clear" w:color="auto" w:fill="auto"/>
            <w:vAlign w:val="center"/>
          </w:tcPr>
          <w:p w14:paraId="5031C3B6" w14:textId="77777777" w:rsidR="00D942A6" w:rsidRPr="00836ADA" w:rsidRDefault="00D942A6" w:rsidP="00D942A6">
            <w:pPr>
              <w:pStyle w:val="TAL"/>
              <w:jc w:val="center"/>
              <w:rPr>
                <w:rFonts w:eastAsia="?? ??" w:cs="Arial"/>
                <w:lang w:eastAsia="ja-JP"/>
              </w:rPr>
            </w:pPr>
            <w:r w:rsidRPr="00836ADA">
              <w:rPr>
                <w:rFonts w:eastAsia="?? ??" w:cs="Arial"/>
                <w:lang w:eastAsia="ja-JP"/>
              </w:rPr>
              <w:t>-115</w:t>
            </w:r>
          </w:p>
        </w:tc>
      </w:tr>
      <w:tr w:rsidR="00D942A6" w:rsidRPr="00836ADA" w14:paraId="73330B0B" w14:textId="77777777" w:rsidTr="00D942A6">
        <w:trPr>
          <w:cantSplit/>
          <w:jc w:val="center"/>
        </w:trPr>
        <w:tc>
          <w:tcPr>
            <w:tcW w:w="2651" w:type="dxa"/>
            <w:vAlign w:val="center"/>
          </w:tcPr>
          <w:p w14:paraId="21C36002" w14:textId="77777777" w:rsidR="00D942A6" w:rsidRPr="00836ADA" w:rsidRDefault="00D942A6" w:rsidP="00D942A6">
            <w:pPr>
              <w:pStyle w:val="TAL"/>
              <w:rPr>
                <w:rFonts w:cs="Arial"/>
                <w:lang w:eastAsia="ja-JP"/>
              </w:rPr>
            </w:pPr>
            <w:r w:rsidRPr="00836ADA">
              <w:rPr>
                <w:rFonts w:cs="Arial"/>
                <w:lang w:eastAsia="ja-JP"/>
              </w:rPr>
              <w:t>UE_TXPWR_MAX_RACH</w:t>
            </w:r>
          </w:p>
        </w:tc>
        <w:tc>
          <w:tcPr>
            <w:tcW w:w="1118" w:type="dxa"/>
            <w:vAlign w:val="center"/>
          </w:tcPr>
          <w:p w14:paraId="5F47018B" w14:textId="77777777" w:rsidR="00D942A6" w:rsidRPr="00836ADA" w:rsidRDefault="00D942A6" w:rsidP="00D942A6">
            <w:pPr>
              <w:pStyle w:val="TAL"/>
              <w:jc w:val="center"/>
              <w:rPr>
                <w:rFonts w:eastAsia="?? ??" w:cs="Arial"/>
                <w:lang w:eastAsia="ja-JP"/>
              </w:rPr>
            </w:pPr>
            <w:r w:rsidRPr="00836ADA">
              <w:rPr>
                <w:rFonts w:eastAsia="?? ??" w:cs="Arial"/>
                <w:lang w:eastAsia="ja-JP"/>
              </w:rPr>
              <w:t>dBm</w:t>
            </w:r>
          </w:p>
        </w:tc>
        <w:tc>
          <w:tcPr>
            <w:tcW w:w="6245" w:type="dxa"/>
            <w:gridSpan w:val="8"/>
            <w:shd w:val="clear" w:color="auto" w:fill="auto"/>
            <w:vAlign w:val="center"/>
          </w:tcPr>
          <w:p w14:paraId="42132303" w14:textId="77777777" w:rsidR="00D942A6" w:rsidRPr="00836ADA" w:rsidRDefault="00D942A6" w:rsidP="00D942A6">
            <w:pPr>
              <w:pStyle w:val="TAL"/>
              <w:jc w:val="center"/>
              <w:rPr>
                <w:rFonts w:eastAsia="?? ??" w:cs="Arial"/>
                <w:lang w:eastAsia="ja-JP"/>
              </w:rPr>
            </w:pPr>
            <w:r w:rsidRPr="00836ADA">
              <w:rPr>
                <w:rFonts w:eastAsia="?? ??" w:cs="Arial"/>
                <w:lang w:eastAsia="ja-JP"/>
              </w:rPr>
              <w:t>21</w:t>
            </w:r>
          </w:p>
        </w:tc>
      </w:tr>
      <w:tr w:rsidR="00D942A6" w:rsidRPr="00836ADA" w14:paraId="5C459BF2" w14:textId="77777777" w:rsidTr="00D942A6">
        <w:trPr>
          <w:cantSplit/>
          <w:jc w:val="center"/>
        </w:trPr>
        <w:tc>
          <w:tcPr>
            <w:tcW w:w="2651" w:type="dxa"/>
            <w:vAlign w:val="center"/>
          </w:tcPr>
          <w:p w14:paraId="083BA6DA" w14:textId="77777777" w:rsidR="00D942A6" w:rsidRPr="00836ADA" w:rsidRDefault="00D942A6" w:rsidP="00D942A6">
            <w:pPr>
              <w:pStyle w:val="TAL"/>
              <w:rPr>
                <w:rFonts w:cs="Arial"/>
                <w:lang w:eastAsia="ja-JP"/>
              </w:rPr>
            </w:pPr>
            <w:r w:rsidRPr="00836ADA">
              <w:rPr>
                <w:rFonts w:cs="Arial"/>
                <w:lang w:eastAsia="ja-JP"/>
              </w:rPr>
              <w:t>Treselection</w:t>
            </w:r>
          </w:p>
        </w:tc>
        <w:tc>
          <w:tcPr>
            <w:tcW w:w="1118" w:type="dxa"/>
            <w:vAlign w:val="center"/>
          </w:tcPr>
          <w:p w14:paraId="737CA46D" w14:textId="77777777" w:rsidR="00D942A6" w:rsidRPr="00836ADA" w:rsidRDefault="00D942A6" w:rsidP="00D942A6">
            <w:pPr>
              <w:pStyle w:val="TAL"/>
              <w:jc w:val="center"/>
              <w:rPr>
                <w:rFonts w:eastAsia="?? ??" w:cs="Arial"/>
                <w:lang w:eastAsia="ja-JP"/>
              </w:rPr>
            </w:pPr>
            <w:r w:rsidRPr="00836ADA">
              <w:rPr>
                <w:rFonts w:eastAsia="?? ??" w:cs="Arial"/>
                <w:lang w:eastAsia="ja-JP"/>
              </w:rPr>
              <w:t>s</w:t>
            </w:r>
          </w:p>
        </w:tc>
        <w:tc>
          <w:tcPr>
            <w:tcW w:w="6245" w:type="dxa"/>
            <w:gridSpan w:val="8"/>
            <w:shd w:val="clear" w:color="auto" w:fill="auto"/>
            <w:vAlign w:val="center"/>
          </w:tcPr>
          <w:p w14:paraId="0FBCE263" w14:textId="77777777" w:rsidR="00D942A6" w:rsidRPr="00836ADA" w:rsidRDefault="00D942A6" w:rsidP="00D942A6">
            <w:pPr>
              <w:pStyle w:val="TAL"/>
              <w:jc w:val="center"/>
              <w:rPr>
                <w:rFonts w:eastAsia="?? ??" w:cs="Arial"/>
                <w:lang w:eastAsia="ja-JP"/>
              </w:rPr>
            </w:pPr>
            <w:r w:rsidRPr="00836ADA">
              <w:rPr>
                <w:rFonts w:eastAsia="?? ??" w:cs="Arial"/>
                <w:lang w:eastAsia="ja-JP"/>
              </w:rPr>
              <w:t>0</w:t>
            </w:r>
          </w:p>
        </w:tc>
      </w:tr>
      <w:tr w:rsidR="00D942A6" w:rsidRPr="00836ADA" w14:paraId="21BFF3ED" w14:textId="77777777" w:rsidTr="00D942A6">
        <w:trPr>
          <w:cantSplit/>
          <w:jc w:val="center"/>
        </w:trPr>
        <w:tc>
          <w:tcPr>
            <w:tcW w:w="2651" w:type="dxa"/>
            <w:vAlign w:val="center"/>
          </w:tcPr>
          <w:p w14:paraId="757C84A7" w14:textId="77777777" w:rsidR="00D942A6" w:rsidRPr="00836ADA" w:rsidRDefault="00D942A6" w:rsidP="00D942A6">
            <w:pPr>
              <w:pStyle w:val="TAL"/>
              <w:rPr>
                <w:rFonts w:cs="Arial"/>
                <w:lang w:eastAsia="ja-JP"/>
              </w:rPr>
            </w:pPr>
            <w:r w:rsidRPr="00836ADA">
              <w:rPr>
                <w:rFonts w:cs="Arial"/>
                <w:lang w:eastAsia="ja-JP"/>
              </w:rPr>
              <w:t>S</w:t>
            </w:r>
            <w:r w:rsidRPr="00836ADA">
              <w:rPr>
                <w:rFonts w:cs="Arial"/>
                <w:vertAlign w:val="subscript"/>
                <w:lang w:eastAsia="ja-JP"/>
              </w:rPr>
              <w:t>prioritysearch1</w:t>
            </w:r>
          </w:p>
        </w:tc>
        <w:tc>
          <w:tcPr>
            <w:tcW w:w="1118" w:type="dxa"/>
            <w:vAlign w:val="center"/>
          </w:tcPr>
          <w:p w14:paraId="44F9F088"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shd w:val="clear" w:color="auto" w:fill="auto"/>
            <w:vAlign w:val="center"/>
          </w:tcPr>
          <w:p w14:paraId="438D609B" w14:textId="77777777" w:rsidR="00D942A6" w:rsidRPr="00836ADA" w:rsidRDefault="00D942A6" w:rsidP="00D942A6">
            <w:pPr>
              <w:pStyle w:val="TAL"/>
              <w:jc w:val="center"/>
              <w:rPr>
                <w:rFonts w:eastAsia="?? ??" w:cs="Arial"/>
                <w:lang w:eastAsia="ja-JP"/>
              </w:rPr>
            </w:pPr>
            <w:r w:rsidRPr="00836ADA">
              <w:rPr>
                <w:rFonts w:eastAsia="?? ??" w:cs="Arial"/>
                <w:lang w:eastAsia="ja-JP"/>
              </w:rPr>
              <w:t>42</w:t>
            </w:r>
          </w:p>
        </w:tc>
      </w:tr>
      <w:tr w:rsidR="00D942A6" w:rsidRPr="00836ADA" w14:paraId="7D23659C" w14:textId="77777777" w:rsidTr="00D942A6">
        <w:trPr>
          <w:cantSplit/>
          <w:jc w:val="center"/>
        </w:trPr>
        <w:tc>
          <w:tcPr>
            <w:tcW w:w="2651" w:type="dxa"/>
          </w:tcPr>
          <w:p w14:paraId="5BFD87DD" w14:textId="77777777" w:rsidR="00D942A6" w:rsidRPr="00836ADA" w:rsidRDefault="00D942A6" w:rsidP="00D942A6">
            <w:pPr>
              <w:pStyle w:val="TAL"/>
              <w:rPr>
                <w:rFonts w:cs="Arial"/>
                <w:lang w:eastAsia="ja-JP"/>
              </w:rPr>
            </w:pPr>
            <w:r w:rsidRPr="00836ADA">
              <w:rPr>
                <w:rFonts w:cs="Arial"/>
                <w:lang w:eastAsia="ja-JP"/>
              </w:rPr>
              <w:t>S</w:t>
            </w:r>
            <w:r w:rsidRPr="00836ADA">
              <w:rPr>
                <w:rFonts w:cs="Arial"/>
                <w:vertAlign w:val="subscript"/>
                <w:lang w:eastAsia="ja-JP"/>
              </w:rPr>
              <w:t>prioritysearch2</w:t>
            </w:r>
          </w:p>
        </w:tc>
        <w:tc>
          <w:tcPr>
            <w:tcW w:w="1118" w:type="dxa"/>
          </w:tcPr>
          <w:p w14:paraId="28520F0A"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shd w:val="clear" w:color="auto" w:fill="auto"/>
          </w:tcPr>
          <w:p w14:paraId="6F17BFBB" w14:textId="77777777" w:rsidR="00D942A6" w:rsidRPr="00836ADA" w:rsidRDefault="00D942A6" w:rsidP="00D942A6">
            <w:pPr>
              <w:pStyle w:val="TAL"/>
              <w:jc w:val="center"/>
              <w:rPr>
                <w:rFonts w:cs="v4.2.0"/>
                <w:lang w:eastAsia="ja-JP"/>
              </w:rPr>
            </w:pPr>
            <w:r w:rsidRPr="00836ADA">
              <w:rPr>
                <w:rFonts w:eastAsia="?? ??" w:cs="Arial"/>
                <w:lang w:eastAsia="ja-JP"/>
              </w:rPr>
              <w:t>0</w:t>
            </w:r>
          </w:p>
        </w:tc>
      </w:tr>
      <w:tr w:rsidR="00D942A6" w:rsidRPr="00836ADA" w14:paraId="3E2918D2" w14:textId="77777777" w:rsidTr="00D942A6">
        <w:trPr>
          <w:cantSplit/>
          <w:jc w:val="center"/>
        </w:trPr>
        <w:tc>
          <w:tcPr>
            <w:tcW w:w="2651" w:type="dxa"/>
            <w:vAlign w:val="center"/>
          </w:tcPr>
          <w:p w14:paraId="51FE1B77" w14:textId="77777777" w:rsidR="00D942A6" w:rsidRPr="00836ADA" w:rsidRDefault="00D942A6" w:rsidP="00D942A6">
            <w:pPr>
              <w:pStyle w:val="TAL"/>
              <w:rPr>
                <w:rFonts w:cs="Arial"/>
                <w:lang w:eastAsia="ja-JP"/>
              </w:rPr>
            </w:pPr>
            <w:r w:rsidRPr="00836ADA">
              <w:rPr>
                <w:rFonts w:cs="Arial"/>
                <w:lang w:eastAsia="ja-JP"/>
              </w:rPr>
              <w:t>S</w:t>
            </w:r>
            <w:r w:rsidRPr="00836ADA">
              <w:rPr>
                <w:rFonts w:cs="Arial"/>
                <w:vertAlign w:val="subscript"/>
                <w:lang w:eastAsia="ja-JP"/>
              </w:rPr>
              <w:t>searchE-UTRA</w:t>
            </w:r>
          </w:p>
        </w:tc>
        <w:tc>
          <w:tcPr>
            <w:tcW w:w="1118" w:type="dxa"/>
            <w:vAlign w:val="center"/>
          </w:tcPr>
          <w:p w14:paraId="1C707F92" w14:textId="77777777" w:rsidR="00D942A6" w:rsidRPr="00836ADA" w:rsidRDefault="00D942A6" w:rsidP="00D942A6">
            <w:pPr>
              <w:pStyle w:val="TAL"/>
              <w:jc w:val="center"/>
              <w:rPr>
                <w:rFonts w:eastAsia="?? ??" w:cs="Arial"/>
                <w:lang w:eastAsia="ja-JP"/>
              </w:rPr>
            </w:pPr>
            <w:r w:rsidRPr="00836ADA">
              <w:rPr>
                <w:rFonts w:eastAsia="?? ??" w:cs="Arial"/>
                <w:lang w:eastAsia="ja-JP"/>
              </w:rPr>
              <w:t>dB</w:t>
            </w:r>
          </w:p>
        </w:tc>
        <w:tc>
          <w:tcPr>
            <w:tcW w:w="6245" w:type="dxa"/>
            <w:gridSpan w:val="8"/>
            <w:shd w:val="clear" w:color="auto" w:fill="auto"/>
            <w:vAlign w:val="center"/>
          </w:tcPr>
          <w:p w14:paraId="22DAC7A0" w14:textId="77777777" w:rsidR="00D942A6" w:rsidRPr="00836ADA" w:rsidRDefault="00D942A6" w:rsidP="00D942A6">
            <w:pPr>
              <w:pStyle w:val="TAL"/>
              <w:jc w:val="center"/>
              <w:rPr>
                <w:rFonts w:eastAsia="?? ??" w:cs="Arial"/>
                <w:lang w:eastAsia="ja-JP"/>
              </w:rPr>
            </w:pPr>
            <w:r w:rsidRPr="00836ADA">
              <w:rPr>
                <w:rFonts w:eastAsia="?? ??" w:cs="Arial"/>
                <w:lang w:eastAsia="ja-JP"/>
              </w:rPr>
              <w:t>Not sent</w:t>
            </w:r>
          </w:p>
        </w:tc>
      </w:tr>
      <w:tr w:rsidR="00D942A6" w:rsidRPr="00836ADA" w14:paraId="4E36FB18" w14:textId="77777777" w:rsidTr="00D942A6">
        <w:trPr>
          <w:cantSplit/>
          <w:jc w:val="center"/>
        </w:trPr>
        <w:tc>
          <w:tcPr>
            <w:tcW w:w="2651" w:type="dxa"/>
          </w:tcPr>
          <w:p w14:paraId="49AA0602" w14:textId="77777777" w:rsidR="00D942A6" w:rsidRPr="00836ADA" w:rsidRDefault="00D942A6" w:rsidP="00D942A6">
            <w:pPr>
              <w:pStyle w:val="TAL"/>
              <w:rPr>
                <w:rFonts w:cs="Arial"/>
                <w:lang w:eastAsia="ja-JP"/>
              </w:rPr>
            </w:pPr>
            <w:r w:rsidRPr="00836ADA">
              <w:rPr>
                <w:rFonts w:cs="Arial"/>
                <w:bCs/>
                <w:lang w:eastAsia="ja-JP"/>
              </w:rPr>
              <w:t>Thresh</w:t>
            </w:r>
            <w:r w:rsidRPr="00836ADA">
              <w:rPr>
                <w:rFonts w:cs="Arial"/>
                <w:bCs/>
                <w:vertAlign w:val="subscript"/>
                <w:lang w:eastAsia="ja-JP"/>
              </w:rPr>
              <w:t xml:space="preserve">x, high </w:t>
            </w:r>
            <w:r w:rsidRPr="00836ADA">
              <w:rPr>
                <w:rFonts w:cs="Arial"/>
                <w:bCs/>
                <w:lang w:eastAsia="ja-JP"/>
              </w:rPr>
              <w:t xml:space="preserve">(Note </w:t>
            </w:r>
            <w:r w:rsidRPr="00836ADA">
              <w:rPr>
                <w:rFonts w:eastAsia="MS Mincho" w:cs="Arial"/>
                <w:bCs/>
                <w:lang w:eastAsia="ja-JP"/>
              </w:rPr>
              <w:t>1</w:t>
            </w:r>
            <w:r w:rsidRPr="00836ADA">
              <w:rPr>
                <w:rFonts w:cs="Arial"/>
                <w:bCs/>
                <w:lang w:eastAsia="ja-JP"/>
              </w:rPr>
              <w:t>)</w:t>
            </w:r>
          </w:p>
        </w:tc>
        <w:tc>
          <w:tcPr>
            <w:tcW w:w="1118" w:type="dxa"/>
          </w:tcPr>
          <w:p w14:paraId="1AB54CC7" w14:textId="77777777" w:rsidR="00D942A6" w:rsidRPr="00836ADA" w:rsidRDefault="00D942A6" w:rsidP="00D942A6">
            <w:pPr>
              <w:pStyle w:val="TAL"/>
              <w:jc w:val="center"/>
              <w:rPr>
                <w:rFonts w:eastAsia="?? ??" w:cs="Arial"/>
                <w:lang w:eastAsia="ja-JP"/>
              </w:rPr>
            </w:pPr>
            <w:r w:rsidRPr="00836ADA">
              <w:rPr>
                <w:rFonts w:cs="Arial"/>
                <w:lang w:eastAsia="ja-JP"/>
              </w:rPr>
              <w:t>dB</w:t>
            </w:r>
          </w:p>
        </w:tc>
        <w:tc>
          <w:tcPr>
            <w:tcW w:w="6245" w:type="dxa"/>
            <w:gridSpan w:val="8"/>
            <w:shd w:val="clear" w:color="auto" w:fill="auto"/>
          </w:tcPr>
          <w:p w14:paraId="384F1DCC"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48</w:t>
            </w:r>
          </w:p>
        </w:tc>
      </w:tr>
      <w:tr w:rsidR="00D942A6" w:rsidRPr="00836ADA" w14:paraId="17250A58" w14:textId="77777777" w:rsidTr="00D942A6">
        <w:trPr>
          <w:cantSplit/>
          <w:jc w:val="center"/>
        </w:trPr>
        <w:tc>
          <w:tcPr>
            <w:tcW w:w="2651" w:type="dxa"/>
            <w:vAlign w:val="center"/>
          </w:tcPr>
          <w:p w14:paraId="2E4B9559" w14:textId="77777777" w:rsidR="00D942A6" w:rsidRPr="00836ADA" w:rsidRDefault="00D942A6" w:rsidP="00D942A6">
            <w:pPr>
              <w:pStyle w:val="TAL"/>
              <w:rPr>
                <w:rFonts w:cs="v4.2.0"/>
                <w:lang w:eastAsia="ja-JP"/>
              </w:rPr>
            </w:pPr>
            <w:r w:rsidRPr="00836ADA">
              <w:rPr>
                <w:rFonts w:cs="Arial"/>
                <w:lang w:eastAsia="ja-JP"/>
              </w:rPr>
              <w:t xml:space="preserve">Propagation Condition </w:t>
            </w:r>
          </w:p>
        </w:tc>
        <w:tc>
          <w:tcPr>
            <w:tcW w:w="1118" w:type="dxa"/>
            <w:vAlign w:val="center"/>
          </w:tcPr>
          <w:p w14:paraId="24AD31B4" w14:textId="77777777" w:rsidR="00D942A6" w:rsidRPr="00836ADA" w:rsidRDefault="00D942A6" w:rsidP="00D942A6">
            <w:pPr>
              <w:pStyle w:val="TAL"/>
              <w:jc w:val="center"/>
              <w:rPr>
                <w:rFonts w:eastAsia="?? ??" w:cs="Arial"/>
                <w:lang w:eastAsia="ja-JP"/>
              </w:rPr>
            </w:pPr>
          </w:p>
        </w:tc>
        <w:tc>
          <w:tcPr>
            <w:tcW w:w="6245" w:type="dxa"/>
            <w:gridSpan w:val="8"/>
            <w:vAlign w:val="center"/>
          </w:tcPr>
          <w:p w14:paraId="23588CFA" w14:textId="77777777" w:rsidR="00D942A6" w:rsidRPr="00836ADA" w:rsidRDefault="00D942A6" w:rsidP="00D942A6">
            <w:pPr>
              <w:pStyle w:val="TAL"/>
              <w:jc w:val="center"/>
              <w:rPr>
                <w:rFonts w:eastAsia="?? ??" w:cs="Arial"/>
                <w:lang w:eastAsia="ja-JP"/>
              </w:rPr>
            </w:pPr>
            <w:r w:rsidRPr="00836ADA">
              <w:rPr>
                <w:rFonts w:eastAsia="?? ??" w:cs="Arial"/>
                <w:lang w:eastAsia="ja-JP"/>
              </w:rPr>
              <w:t>AWGN</w:t>
            </w:r>
          </w:p>
        </w:tc>
      </w:tr>
      <w:tr w:rsidR="00D942A6" w:rsidRPr="00836ADA" w14:paraId="491AF0A4" w14:textId="77777777" w:rsidTr="00D942A6">
        <w:trPr>
          <w:cantSplit/>
          <w:jc w:val="center"/>
        </w:trPr>
        <w:tc>
          <w:tcPr>
            <w:tcW w:w="10014" w:type="dxa"/>
            <w:gridSpan w:val="10"/>
            <w:vAlign w:val="center"/>
          </w:tcPr>
          <w:p w14:paraId="030A9C4D" w14:textId="77777777" w:rsidR="00D942A6" w:rsidRPr="00836ADA" w:rsidRDefault="00D942A6" w:rsidP="00D942A6">
            <w:pPr>
              <w:pStyle w:val="TAN"/>
              <w:rPr>
                <w:rFonts w:cs="Arial"/>
                <w:lang w:eastAsia="ja-JP"/>
              </w:rPr>
            </w:pPr>
            <w:r w:rsidRPr="00836ADA">
              <w:rPr>
                <w:rFonts w:cs="Arial"/>
                <w:lang w:eastAsia="ja-JP"/>
              </w:rPr>
              <w:t>Note 1:</w:t>
            </w:r>
            <w:r w:rsidRPr="00836ADA">
              <w:rPr>
                <w:rFonts w:cs="v4.2.0"/>
                <w:lang w:eastAsia="ja-JP"/>
              </w:rPr>
              <w:tab/>
            </w:r>
            <w:r w:rsidRPr="00836ADA">
              <w:rPr>
                <w:rFonts w:cs="Arial"/>
                <w:lang w:eastAsia="ja-JP"/>
              </w:rPr>
              <w:t xml:space="preserve">This refers to the value of </w:t>
            </w:r>
            <w:r w:rsidRPr="00836ADA">
              <w:rPr>
                <w:rFonts w:cs="Arial"/>
                <w:bCs/>
                <w:lang w:eastAsia="ja-JP"/>
              </w:rPr>
              <w:t>Thresh</w:t>
            </w:r>
            <w:r w:rsidRPr="00836ADA">
              <w:rPr>
                <w:rFonts w:cs="Arial"/>
                <w:b/>
                <w:bCs/>
                <w:vertAlign w:val="subscript"/>
                <w:lang w:eastAsia="ja-JP"/>
              </w:rPr>
              <w:t xml:space="preserve">x, high  </w:t>
            </w:r>
            <w:r w:rsidRPr="00836ADA">
              <w:rPr>
                <w:rFonts w:cs="Arial"/>
                <w:lang w:eastAsia="ja-JP"/>
              </w:rPr>
              <w:t xml:space="preserve">which is included in UTRA system information, and is a threshold for the </w:t>
            </w:r>
            <w:r w:rsidRPr="00836ADA">
              <w:rPr>
                <w:rFonts w:eastAsia="MS Mincho" w:cs="Arial"/>
                <w:lang w:eastAsia="ja-JP"/>
              </w:rPr>
              <w:t>E-</w:t>
            </w:r>
            <w:r w:rsidRPr="00836ADA">
              <w:rPr>
                <w:rFonts w:cs="Arial"/>
                <w:lang w:eastAsia="ja-JP"/>
              </w:rPr>
              <w:t>UTRA target cell.</w:t>
            </w:r>
          </w:p>
        </w:tc>
      </w:tr>
    </w:tbl>
    <w:p w14:paraId="298EA60A" w14:textId="77777777" w:rsidR="00D942A6" w:rsidRPr="00836ADA" w:rsidRDefault="00D942A6" w:rsidP="00D942A6"/>
    <w:p w14:paraId="60848BAC" w14:textId="77777777" w:rsidR="00D942A6" w:rsidRPr="00836ADA" w:rsidRDefault="00D942A6" w:rsidP="0079728B">
      <w:pPr>
        <w:pStyle w:val="TH"/>
      </w:pPr>
      <w:r w:rsidRPr="00836ADA">
        <w:t xml:space="preserve">Table A.4.25: Cell specific test parameters for UTRAN to E-UTRA cell reselection (cell 2) </w:t>
      </w:r>
      <w:r w:rsidRPr="00836ADA">
        <w:rPr>
          <w:rFonts w:cs="v4.2.0"/>
        </w:rPr>
        <w:t>(Increased UE carrier monitoring)</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887"/>
        <w:gridCol w:w="577"/>
        <w:gridCol w:w="659"/>
        <w:gridCol w:w="18"/>
        <w:gridCol w:w="668"/>
        <w:gridCol w:w="9"/>
        <w:gridCol w:w="677"/>
        <w:gridCol w:w="677"/>
        <w:gridCol w:w="738"/>
      </w:tblGrid>
      <w:tr w:rsidR="00D942A6" w:rsidRPr="00836ADA" w14:paraId="348A9996" w14:textId="77777777" w:rsidTr="00D942A6">
        <w:trPr>
          <w:cantSplit/>
          <w:jc w:val="center"/>
        </w:trPr>
        <w:tc>
          <w:tcPr>
            <w:tcW w:w="2518" w:type="dxa"/>
            <w:vMerge w:val="restart"/>
            <w:tcBorders>
              <w:top w:val="single" w:sz="4" w:space="0" w:color="auto"/>
              <w:left w:val="single" w:sz="4" w:space="0" w:color="auto"/>
            </w:tcBorders>
          </w:tcPr>
          <w:p w14:paraId="57EF2E9C" w14:textId="77777777" w:rsidR="00D942A6" w:rsidRPr="00836ADA" w:rsidRDefault="00D942A6" w:rsidP="00D942A6">
            <w:pPr>
              <w:pStyle w:val="TAH"/>
              <w:rPr>
                <w:rFonts w:cs="v4.2.0"/>
                <w:lang w:eastAsia="ja-JP"/>
              </w:rPr>
            </w:pPr>
            <w:r w:rsidRPr="00836ADA">
              <w:rPr>
                <w:rFonts w:cs="v4.2.0"/>
                <w:lang w:eastAsia="ja-JP"/>
              </w:rPr>
              <w:t>Parameter</w:t>
            </w:r>
          </w:p>
        </w:tc>
        <w:tc>
          <w:tcPr>
            <w:tcW w:w="1273" w:type="dxa"/>
            <w:vMerge w:val="restart"/>
            <w:tcBorders>
              <w:top w:val="single" w:sz="4" w:space="0" w:color="auto"/>
            </w:tcBorders>
          </w:tcPr>
          <w:p w14:paraId="0DDBEA72" w14:textId="77777777" w:rsidR="00D942A6" w:rsidRPr="00836ADA" w:rsidRDefault="00D942A6" w:rsidP="00D942A6">
            <w:pPr>
              <w:pStyle w:val="TAH"/>
              <w:rPr>
                <w:rFonts w:cs="v4.2.0"/>
                <w:lang w:eastAsia="ja-JP"/>
              </w:rPr>
            </w:pPr>
            <w:r w:rsidRPr="00836ADA">
              <w:rPr>
                <w:rFonts w:cs="v4.2.0"/>
                <w:lang w:eastAsia="ja-JP"/>
              </w:rPr>
              <w:t>Unit</w:t>
            </w:r>
          </w:p>
        </w:tc>
        <w:tc>
          <w:tcPr>
            <w:tcW w:w="4910" w:type="dxa"/>
            <w:gridSpan w:val="9"/>
            <w:tcBorders>
              <w:top w:val="single" w:sz="4" w:space="0" w:color="auto"/>
              <w:right w:val="single" w:sz="4" w:space="0" w:color="auto"/>
            </w:tcBorders>
          </w:tcPr>
          <w:p w14:paraId="48BDCDBD" w14:textId="77777777" w:rsidR="00D942A6" w:rsidRPr="00836ADA" w:rsidRDefault="00D942A6" w:rsidP="00D942A6">
            <w:pPr>
              <w:pStyle w:val="TAH"/>
              <w:rPr>
                <w:rFonts w:cs="v4.2.0"/>
                <w:lang w:eastAsia="ja-JP"/>
              </w:rPr>
            </w:pPr>
            <w:r w:rsidRPr="00836ADA">
              <w:rPr>
                <w:rFonts w:cs="v4.2.0"/>
                <w:lang w:eastAsia="ja-JP"/>
              </w:rPr>
              <w:t>Cell 2 (E-UTRA)</w:t>
            </w:r>
          </w:p>
        </w:tc>
      </w:tr>
      <w:tr w:rsidR="00D942A6" w:rsidRPr="00836ADA" w14:paraId="4756F84C" w14:textId="77777777" w:rsidTr="00D942A6">
        <w:trPr>
          <w:cantSplit/>
          <w:jc w:val="center"/>
        </w:trPr>
        <w:tc>
          <w:tcPr>
            <w:tcW w:w="2518" w:type="dxa"/>
            <w:vMerge/>
            <w:tcBorders>
              <w:left w:val="single" w:sz="4" w:space="0" w:color="auto"/>
              <w:bottom w:val="single" w:sz="4" w:space="0" w:color="auto"/>
            </w:tcBorders>
          </w:tcPr>
          <w:p w14:paraId="4432E5BC" w14:textId="77777777" w:rsidR="00D942A6" w:rsidRPr="00836ADA" w:rsidRDefault="00D942A6" w:rsidP="00D942A6">
            <w:pPr>
              <w:pStyle w:val="TAH"/>
              <w:rPr>
                <w:rFonts w:cs="v4.2.0"/>
                <w:lang w:eastAsia="ja-JP"/>
              </w:rPr>
            </w:pPr>
          </w:p>
        </w:tc>
        <w:tc>
          <w:tcPr>
            <w:tcW w:w="1273" w:type="dxa"/>
            <w:vMerge/>
            <w:tcBorders>
              <w:bottom w:val="single" w:sz="4" w:space="0" w:color="auto"/>
            </w:tcBorders>
          </w:tcPr>
          <w:p w14:paraId="6FA439C1" w14:textId="77777777" w:rsidR="00D942A6" w:rsidRPr="00836ADA" w:rsidRDefault="00D942A6" w:rsidP="00D942A6">
            <w:pPr>
              <w:pStyle w:val="TAH"/>
              <w:rPr>
                <w:rFonts w:cs="v4.2.0"/>
                <w:lang w:eastAsia="ja-JP"/>
              </w:rPr>
            </w:pPr>
          </w:p>
        </w:tc>
        <w:tc>
          <w:tcPr>
            <w:tcW w:w="887" w:type="dxa"/>
            <w:tcBorders>
              <w:bottom w:val="single" w:sz="4" w:space="0" w:color="auto"/>
            </w:tcBorders>
          </w:tcPr>
          <w:p w14:paraId="0A48A6DD" w14:textId="77777777" w:rsidR="00D942A6" w:rsidRPr="00836ADA" w:rsidRDefault="00D942A6" w:rsidP="00D942A6">
            <w:pPr>
              <w:pStyle w:val="TAH"/>
              <w:rPr>
                <w:rFonts w:eastAsia="?? ??" w:cs="v4.2.0"/>
                <w:lang w:eastAsia="ja-JP"/>
              </w:rPr>
            </w:pPr>
            <w:r w:rsidRPr="00836ADA">
              <w:rPr>
                <w:rFonts w:eastAsia="?? ??" w:cs="v4.2.0"/>
                <w:lang w:eastAsia="ja-JP"/>
              </w:rPr>
              <w:t>T0</w:t>
            </w:r>
          </w:p>
        </w:tc>
        <w:tc>
          <w:tcPr>
            <w:tcW w:w="577" w:type="dxa"/>
            <w:tcBorders>
              <w:bottom w:val="single" w:sz="4" w:space="0" w:color="auto"/>
            </w:tcBorders>
          </w:tcPr>
          <w:p w14:paraId="2036289B" w14:textId="77777777" w:rsidR="00D942A6" w:rsidRPr="00836ADA" w:rsidRDefault="00D942A6" w:rsidP="00D942A6">
            <w:pPr>
              <w:pStyle w:val="TAH"/>
              <w:rPr>
                <w:rFonts w:eastAsia="?? ??" w:cs="v4.2.0"/>
                <w:lang w:eastAsia="ja-JP"/>
              </w:rPr>
            </w:pPr>
            <w:r w:rsidRPr="00836ADA">
              <w:rPr>
                <w:rFonts w:eastAsia="?? ??" w:cs="v4.2.0"/>
                <w:lang w:eastAsia="ja-JP"/>
              </w:rPr>
              <w:t>T1</w:t>
            </w:r>
          </w:p>
        </w:tc>
        <w:tc>
          <w:tcPr>
            <w:tcW w:w="659" w:type="dxa"/>
            <w:shd w:val="clear" w:color="auto" w:fill="auto"/>
          </w:tcPr>
          <w:p w14:paraId="58C07E40" w14:textId="77777777" w:rsidR="00D942A6" w:rsidRPr="00836ADA" w:rsidRDefault="00D942A6" w:rsidP="00D942A6">
            <w:pPr>
              <w:pStyle w:val="TAH"/>
              <w:rPr>
                <w:rFonts w:eastAsia="?? ??" w:cs="v4.2.0"/>
                <w:lang w:eastAsia="ja-JP"/>
              </w:rPr>
            </w:pPr>
            <w:r w:rsidRPr="00836ADA">
              <w:rPr>
                <w:rFonts w:eastAsia="?? ??" w:cs="v4.2.0"/>
                <w:lang w:eastAsia="ja-JP"/>
              </w:rPr>
              <w:t>T2</w:t>
            </w:r>
          </w:p>
        </w:tc>
        <w:tc>
          <w:tcPr>
            <w:tcW w:w="686" w:type="dxa"/>
            <w:gridSpan w:val="2"/>
          </w:tcPr>
          <w:p w14:paraId="6BB84313" w14:textId="77777777" w:rsidR="00D942A6" w:rsidRPr="00836ADA" w:rsidRDefault="00D942A6" w:rsidP="00D942A6">
            <w:pPr>
              <w:pStyle w:val="TAH"/>
              <w:rPr>
                <w:rFonts w:eastAsia="?? ??" w:cs="v4.2.0"/>
                <w:lang w:eastAsia="ja-JP"/>
              </w:rPr>
            </w:pPr>
            <w:r w:rsidRPr="00836ADA">
              <w:rPr>
                <w:rFonts w:eastAsia="?? ??" w:cs="v4.2.0"/>
                <w:lang w:eastAsia="ja-JP"/>
              </w:rPr>
              <w:t>T3</w:t>
            </w:r>
          </w:p>
        </w:tc>
        <w:tc>
          <w:tcPr>
            <w:tcW w:w="686" w:type="dxa"/>
            <w:gridSpan w:val="2"/>
          </w:tcPr>
          <w:p w14:paraId="16F22A57" w14:textId="77777777" w:rsidR="00D942A6" w:rsidRPr="00836ADA" w:rsidRDefault="00D942A6" w:rsidP="00D942A6">
            <w:pPr>
              <w:pStyle w:val="TAH"/>
              <w:rPr>
                <w:rFonts w:eastAsia="?? ??" w:cs="v4.2.0"/>
                <w:lang w:eastAsia="ja-JP"/>
              </w:rPr>
            </w:pPr>
            <w:r w:rsidRPr="00836ADA">
              <w:rPr>
                <w:rFonts w:eastAsia="?? ??" w:cs="v4.2.0"/>
                <w:lang w:eastAsia="ja-JP"/>
              </w:rPr>
              <w:t>T4</w:t>
            </w:r>
          </w:p>
        </w:tc>
        <w:tc>
          <w:tcPr>
            <w:tcW w:w="677" w:type="dxa"/>
          </w:tcPr>
          <w:p w14:paraId="634EF796" w14:textId="77777777" w:rsidR="00D942A6" w:rsidRPr="00836ADA" w:rsidRDefault="00D942A6" w:rsidP="00D942A6">
            <w:pPr>
              <w:pStyle w:val="TAH"/>
              <w:rPr>
                <w:rFonts w:eastAsia="?? ??" w:cs="v4.2.0"/>
                <w:lang w:eastAsia="ja-JP"/>
              </w:rPr>
            </w:pPr>
            <w:r w:rsidRPr="00836ADA">
              <w:rPr>
                <w:rFonts w:eastAsia="?? ??" w:cs="v4.2.0"/>
                <w:lang w:eastAsia="ja-JP"/>
              </w:rPr>
              <w:t>T5</w:t>
            </w:r>
          </w:p>
        </w:tc>
        <w:tc>
          <w:tcPr>
            <w:tcW w:w="738" w:type="dxa"/>
          </w:tcPr>
          <w:p w14:paraId="677D273B" w14:textId="77777777" w:rsidR="00D942A6" w:rsidRPr="00836ADA" w:rsidRDefault="00D942A6" w:rsidP="00D942A6">
            <w:pPr>
              <w:pStyle w:val="TAH"/>
              <w:rPr>
                <w:rFonts w:eastAsia="?? ??" w:cs="v4.2.0"/>
                <w:lang w:eastAsia="ja-JP"/>
              </w:rPr>
            </w:pPr>
            <w:r w:rsidRPr="00836ADA">
              <w:rPr>
                <w:rFonts w:eastAsia="?? ??" w:cs="v4.2.0"/>
                <w:lang w:eastAsia="ja-JP"/>
              </w:rPr>
              <w:t>T6</w:t>
            </w:r>
          </w:p>
        </w:tc>
      </w:tr>
      <w:tr w:rsidR="00D942A6" w:rsidRPr="00836ADA" w14:paraId="3B9BD1B9" w14:textId="77777777" w:rsidTr="00D942A6">
        <w:trPr>
          <w:cantSplit/>
          <w:jc w:val="center"/>
        </w:trPr>
        <w:tc>
          <w:tcPr>
            <w:tcW w:w="2518" w:type="dxa"/>
            <w:tcBorders>
              <w:left w:val="single" w:sz="4" w:space="0" w:color="auto"/>
              <w:bottom w:val="single" w:sz="4" w:space="0" w:color="auto"/>
            </w:tcBorders>
          </w:tcPr>
          <w:p w14:paraId="6E804ABB" w14:textId="77777777" w:rsidR="00D942A6" w:rsidRPr="00836ADA" w:rsidRDefault="00D942A6" w:rsidP="00D942A6">
            <w:pPr>
              <w:pStyle w:val="TAL"/>
              <w:rPr>
                <w:rFonts w:cs="Arial"/>
                <w:lang w:eastAsia="ja-JP"/>
              </w:rPr>
            </w:pPr>
            <w:r w:rsidRPr="00836ADA">
              <w:rPr>
                <w:rFonts w:cs="Arial"/>
                <w:lang w:eastAsia="ja-JP"/>
              </w:rPr>
              <w:t>E-UTRA RF Channel number</w:t>
            </w:r>
          </w:p>
        </w:tc>
        <w:tc>
          <w:tcPr>
            <w:tcW w:w="1273" w:type="dxa"/>
            <w:tcBorders>
              <w:bottom w:val="single" w:sz="4" w:space="0" w:color="auto"/>
            </w:tcBorders>
          </w:tcPr>
          <w:p w14:paraId="4ABFE0F1" w14:textId="77777777" w:rsidR="00D942A6" w:rsidRPr="00836ADA" w:rsidRDefault="00D942A6" w:rsidP="00D942A6">
            <w:pPr>
              <w:pStyle w:val="TAL"/>
              <w:jc w:val="center"/>
              <w:rPr>
                <w:rFonts w:cs="Arial"/>
                <w:lang w:eastAsia="ja-JP"/>
              </w:rPr>
            </w:pPr>
          </w:p>
        </w:tc>
        <w:tc>
          <w:tcPr>
            <w:tcW w:w="4910" w:type="dxa"/>
            <w:gridSpan w:val="9"/>
            <w:tcBorders>
              <w:bottom w:val="single" w:sz="4" w:space="0" w:color="auto"/>
            </w:tcBorders>
          </w:tcPr>
          <w:p w14:paraId="3E2564E1" w14:textId="77777777" w:rsidR="00D942A6" w:rsidRPr="00836ADA" w:rsidRDefault="00D942A6" w:rsidP="00D942A6">
            <w:pPr>
              <w:pStyle w:val="TAL"/>
              <w:jc w:val="center"/>
              <w:rPr>
                <w:rFonts w:cs="Arial"/>
                <w:lang w:eastAsia="ja-JP"/>
              </w:rPr>
            </w:pPr>
            <w:r w:rsidRPr="00836ADA">
              <w:rPr>
                <w:rFonts w:eastAsia="?? ??" w:cs="Arial"/>
                <w:lang w:eastAsia="ja-JP"/>
              </w:rPr>
              <w:t>R</w:t>
            </w:r>
            <w:r w:rsidRPr="00836ADA">
              <w:rPr>
                <w:rFonts w:cs="Arial"/>
                <w:lang w:eastAsia="ja-JP"/>
              </w:rPr>
              <w:t>andomly selected from channels 2,3,4,5 such that cell 2 is in the E-UTRA FDD normal performance group</w:t>
            </w:r>
          </w:p>
        </w:tc>
      </w:tr>
      <w:tr w:rsidR="00D942A6" w:rsidRPr="00836ADA" w14:paraId="03FA57BF" w14:textId="77777777" w:rsidTr="00D942A6">
        <w:trPr>
          <w:cantSplit/>
          <w:jc w:val="center"/>
        </w:trPr>
        <w:tc>
          <w:tcPr>
            <w:tcW w:w="2518" w:type="dxa"/>
            <w:tcBorders>
              <w:left w:val="single" w:sz="4" w:space="0" w:color="auto"/>
              <w:bottom w:val="single" w:sz="4" w:space="0" w:color="auto"/>
            </w:tcBorders>
          </w:tcPr>
          <w:p w14:paraId="63C972B5" w14:textId="77777777" w:rsidR="00D942A6" w:rsidRPr="00836ADA" w:rsidRDefault="00D942A6" w:rsidP="00D942A6">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273" w:type="dxa"/>
            <w:tcBorders>
              <w:bottom w:val="single" w:sz="4" w:space="0" w:color="auto"/>
            </w:tcBorders>
          </w:tcPr>
          <w:p w14:paraId="4242750D" w14:textId="77777777" w:rsidR="00D942A6" w:rsidRPr="00836ADA" w:rsidRDefault="00D942A6" w:rsidP="00D942A6">
            <w:pPr>
              <w:pStyle w:val="TAL"/>
              <w:jc w:val="center"/>
              <w:rPr>
                <w:rFonts w:cs="Arial"/>
                <w:bCs/>
                <w:lang w:eastAsia="ja-JP"/>
              </w:rPr>
            </w:pPr>
            <w:r w:rsidRPr="00836ADA">
              <w:rPr>
                <w:rFonts w:cs="Arial"/>
                <w:bCs/>
                <w:lang w:eastAsia="ja-JP"/>
              </w:rPr>
              <w:t>MHz</w:t>
            </w:r>
          </w:p>
        </w:tc>
        <w:tc>
          <w:tcPr>
            <w:tcW w:w="4910" w:type="dxa"/>
            <w:gridSpan w:val="9"/>
            <w:tcBorders>
              <w:bottom w:val="single" w:sz="4" w:space="0" w:color="auto"/>
            </w:tcBorders>
          </w:tcPr>
          <w:p w14:paraId="0A9151C3" w14:textId="77777777" w:rsidR="00D942A6" w:rsidRPr="00836ADA" w:rsidRDefault="00D942A6" w:rsidP="00D942A6">
            <w:pPr>
              <w:pStyle w:val="TAL"/>
              <w:jc w:val="center"/>
              <w:rPr>
                <w:rFonts w:cs="Arial"/>
                <w:lang w:eastAsia="ja-JP"/>
              </w:rPr>
            </w:pPr>
            <w:r w:rsidRPr="00836ADA">
              <w:rPr>
                <w:rFonts w:cs="Arial"/>
                <w:lang w:eastAsia="ja-JP"/>
              </w:rPr>
              <w:t>10</w:t>
            </w:r>
          </w:p>
        </w:tc>
      </w:tr>
      <w:tr w:rsidR="00D942A6" w:rsidRPr="00836ADA" w14:paraId="3B6583D4" w14:textId="77777777" w:rsidTr="00D942A6">
        <w:trPr>
          <w:cantSplit/>
          <w:jc w:val="center"/>
        </w:trPr>
        <w:tc>
          <w:tcPr>
            <w:tcW w:w="2518" w:type="dxa"/>
            <w:tcBorders>
              <w:left w:val="single" w:sz="4" w:space="0" w:color="auto"/>
              <w:bottom w:val="single" w:sz="4" w:space="0" w:color="auto"/>
            </w:tcBorders>
          </w:tcPr>
          <w:p w14:paraId="3604ECD0" w14:textId="77777777" w:rsidR="00D942A6" w:rsidRPr="00836ADA" w:rsidRDefault="00D942A6" w:rsidP="00D942A6">
            <w:pPr>
              <w:pStyle w:val="TAL"/>
              <w:rPr>
                <w:rFonts w:cs="Arial"/>
                <w:bCs/>
                <w:lang w:eastAsia="ja-JP"/>
              </w:rPr>
            </w:pPr>
            <w:r w:rsidRPr="00836ADA">
              <w:rPr>
                <w:rFonts w:cs="Arial"/>
                <w:bCs/>
                <w:lang w:eastAsia="ja-JP"/>
              </w:rPr>
              <w:t>OCNG Patterns defined in TS 36.133 A.3.2.1.2 (OP.2 FDD) [24]</w:t>
            </w:r>
          </w:p>
        </w:tc>
        <w:tc>
          <w:tcPr>
            <w:tcW w:w="1273" w:type="dxa"/>
            <w:tcBorders>
              <w:bottom w:val="single" w:sz="4" w:space="0" w:color="auto"/>
            </w:tcBorders>
          </w:tcPr>
          <w:p w14:paraId="75FDCAC4" w14:textId="77777777" w:rsidR="00D942A6" w:rsidRPr="00836ADA" w:rsidRDefault="00D942A6" w:rsidP="00D942A6">
            <w:pPr>
              <w:pStyle w:val="TAL"/>
              <w:jc w:val="center"/>
              <w:rPr>
                <w:rFonts w:cs="Arial"/>
                <w:bCs/>
                <w:lang w:eastAsia="ja-JP"/>
              </w:rPr>
            </w:pPr>
          </w:p>
        </w:tc>
        <w:tc>
          <w:tcPr>
            <w:tcW w:w="4910" w:type="dxa"/>
            <w:gridSpan w:val="9"/>
            <w:tcBorders>
              <w:bottom w:val="single" w:sz="4" w:space="0" w:color="auto"/>
            </w:tcBorders>
          </w:tcPr>
          <w:p w14:paraId="2458ADED" w14:textId="77777777" w:rsidR="00D942A6" w:rsidRPr="00836ADA" w:rsidRDefault="00D942A6" w:rsidP="00D942A6">
            <w:pPr>
              <w:pStyle w:val="TAL"/>
              <w:jc w:val="center"/>
              <w:rPr>
                <w:rFonts w:cs="Arial"/>
                <w:bCs/>
                <w:lang w:eastAsia="ja-JP"/>
              </w:rPr>
            </w:pPr>
          </w:p>
          <w:p w14:paraId="79152626" w14:textId="77777777" w:rsidR="00D942A6" w:rsidRPr="00836ADA" w:rsidRDefault="00D942A6" w:rsidP="00D942A6">
            <w:pPr>
              <w:pStyle w:val="TAL"/>
              <w:jc w:val="center"/>
              <w:rPr>
                <w:rFonts w:cs="Arial"/>
                <w:bCs/>
                <w:lang w:eastAsia="ja-JP"/>
              </w:rPr>
            </w:pPr>
            <w:r w:rsidRPr="00836ADA">
              <w:rPr>
                <w:rFonts w:cs="Arial"/>
                <w:bCs/>
                <w:lang w:eastAsia="ja-JP"/>
              </w:rPr>
              <w:t>OP.2 FDD</w:t>
            </w:r>
          </w:p>
        </w:tc>
      </w:tr>
      <w:tr w:rsidR="00D942A6" w:rsidRPr="00836ADA" w14:paraId="12FDC614" w14:textId="77777777" w:rsidTr="00D942A6">
        <w:trPr>
          <w:cantSplit/>
          <w:jc w:val="center"/>
        </w:trPr>
        <w:tc>
          <w:tcPr>
            <w:tcW w:w="2518" w:type="dxa"/>
            <w:tcBorders>
              <w:left w:val="single" w:sz="4" w:space="0" w:color="auto"/>
              <w:bottom w:val="single" w:sz="4" w:space="0" w:color="auto"/>
            </w:tcBorders>
          </w:tcPr>
          <w:p w14:paraId="407F37F4" w14:textId="77777777" w:rsidR="00D942A6" w:rsidRPr="00836ADA" w:rsidRDefault="00D942A6" w:rsidP="00D942A6">
            <w:pPr>
              <w:pStyle w:val="TAL"/>
              <w:rPr>
                <w:rFonts w:cs="Arial"/>
                <w:bCs/>
                <w:lang w:eastAsia="ja-JP"/>
              </w:rPr>
            </w:pPr>
            <w:r w:rsidRPr="00836ADA">
              <w:rPr>
                <w:rFonts w:cs="Arial"/>
                <w:bCs/>
                <w:lang w:eastAsia="ja-JP"/>
              </w:rPr>
              <w:t>PBCH_RA</w:t>
            </w:r>
          </w:p>
        </w:tc>
        <w:tc>
          <w:tcPr>
            <w:tcW w:w="1273" w:type="dxa"/>
            <w:tcBorders>
              <w:bottom w:val="single" w:sz="4" w:space="0" w:color="auto"/>
            </w:tcBorders>
          </w:tcPr>
          <w:p w14:paraId="6B92609B"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val="restart"/>
          </w:tcPr>
          <w:p w14:paraId="699119C2" w14:textId="77777777" w:rsidR="00D942A6" w:rsidRPr="00836ADA" w:rsidRDefault="00D942A6" w:rsidP="00D942A6">
            <w:pPr>
              <w:pStyle w:val="TAL"/>
              <w:jc w:val="center"/>
              <w:rPr>
                <w:rFonts w:cs="Arial"/>
                <w:bCs/>
                <w:lang w:eastAsia="ja-JP"/>
              </w:rPr>
            </w:pPr>
          </w:p>
          <w:p w14:paraId="7E9626A0" w14:textId="77777777" w:rsidR="00D942A6" w:rsidRPr="00836ADA" w:rsidRDefault="00D942A6" w:rsidP="00D942A6">
            <w:pPr>
              <w:pStyle w:val="TAL"/>
              <w:jc w:val="center"/>
              <w:rPr>
                <w:rFonts w:cs="Arial"/>
                <w:bCs/>
                <w:lang w:eastAsia="ja-JP"/>
              </w:rPr>
            </w:pPr>
          </w:p>
          <w:p w14:paraId="6154D1B1" w14:textId="77777777" w:rsidR="00D942A6" w:rsidRPr="00836ADA" w:rsidRDefault="00D942A6" w:rsidP="00D942A6">
            <w:pPr>
              <w:pStyle w:val="TAL"/>
              <w:jc w:val="center"/>
              <w:rPr>
                <w:rFonts w:cs="Arial"/>
                <w:bCs/>
                <w:lang w:eastAsia="ja-JP"/>
              </w:rPr>
            </w:pPr>
          </w:p>
          <w:p w14:paraId="0DFD6006" w14:textId="77777777" w:rsidR="00D942A6" w:rsidRPr="00836ADA" w:rsidRDefault="00D942A6" w:rsidP="00D942A6">
            <w:pPr>
              <w:pStyle w:val="TAL"/>
              <w:jc w:val="center"/>
              <w:rPr>
                <w:rFonts w:cs="Arial"/>
                <w:bCs/>
                <w:lang w:eastAsia="ja-JP"/>
              </w:rPr>
            </w:pPr>
          </w:p>
          <w:p w14:paraId="4C598F29" w14:textId="77777777" w:rsidR="00D942A6" w:rsidRPr="00836ADA" w:rsidRDefault="00D942A6" w:rsidP="00D942A6">
            <w:pPr>
              <w:pStyle w:val="TAL"/>
              <w:jc w:val="center"/>
              <w:rPr>
                <w:rFonts w:cs="Arial"/>
                <w:bCs/>
                <w:lang w:eastAsia="ja-JP"/>
              </w:rPr>
            </w:pPr>
          </w:p>
          <w:p w14:paraId="22D5EE97" w14:textId="77777777" w:rsidR="00D942A6" w:rsidRPr="00836ADA" w:rsidRDefault="00D942A6" w:rsidP="00D942A6">
            <w:pPr>
              <w:pStyle w:val="TAL"/>
              <w:jc w:val="center"/>
              <w:rPr>
                <w:rFonts w:cs="Arial"/>
                <w:bCs/>
                <w:lang w:eastAsia="ja-JP"/>
              </w:rPr>
            </w:pPr>
          </w:p>
          <w:p w14:paraId="042ED068" w14:textId="77777777" w:rsidR="00D942A6" w:rsidRPr="00836ADA" w:rsidRDefault="00D942A6" w:rsidP="00D942A6">
            <w:pPr>
              <w:pStyle w:val="TAL"/>
              <w:jc w:val="center"/>
              <w:rPr>
                <w:rFonts w:cs="Arial"/>
                <w:bCs/>
                <w:lang w:eastAsia="ja-JP"/>
              </w:rPr>
            </w:pPr>
            <w:r w:rsidRPr="00836ADA">
              <w:rPr>
                <w:rFonts w:cs="Arial"/>
                <w:bCs/>
                <w:lang w:eastAsia="ja-JP"/>
              </w:rPr>
              <w:t>0</w:t>
            </w:r>
          </w:p>
        </w:tc>
      </w:tr>
      <w:tr w:rsidR="00D942A6" w:rsidRPr="00836ADA" w14:paraId="1C64DD1F" w14:textId="77777777" w:rsidTr="00D942A6">
        <w:trPr>
          <w:cantSplit/>
          <w:jc w:val="center"/>
        </w:trPr>
        <w:tc>
          <w:tcPr>
            <w:tcW w:w="2518" w:type="dxa"/>
            <w:tcBorders>
              <w:left w:val="single" w:sz="4" w:space="0" w:color="auto"/>
              <w:bottom w:val="single" w:sz="4" w:space="0" w:color="auto"/>
            </w:tcBorders>
          </w:tcPr>
          <w:p w14:paraId="2CA4ABC2" w14:textId="77777777" w:rsidR="00D942A6" w:rsidRPr="00836ADA" w:rsidRDefault="00D942A6" w:rsidP="00D942A6">
            <w:pPr>
              <w:pStyle w:val="TAL"/>
              <w:rPr>
                <w:rFonts w:cs="Arial"/>
                <w:bCs/>
                <w:lang w:eastAsia="ja-JP"/>
              </w:rPr>
            </w:pPr>
            <w:r w:rsidRPr="00836ADA">
              <w:rPr>
                <w:rFonts w:cs="Arial"/>
                <w:bCs/>
                <w:lang w:eastAsia="ja-JP"/>
              </w:rPr>
              <w:t>PBCH_RB</w:t>
            </w:r>
          </w:p>
        </w:tc>
        <w:tc>
          <w:tcPr>
            <w:tcW w:w="1273" w:type="dxa"/>
            <w:tcBorders>
              <w:bottom w:val="single" w:sz="4" w:space="0" w:color="auto"/>
            </w:tcBorders>
          </w:tcPr>
          <w:p w14:paraId="445DF7AF"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63F3D5FB" w14:textId="77777777" w:rsidR="00D942A6" w:rsidRPr="00836ADA" w:rsidRDefault="00D942A6" w:rsidP="00D942A6">
            <w:pPr>
              <w:pStyle w:val="TAL"/>
              <w:jc w:val="center"/>
              <w:rPr>
                <w:rFonts w:cs="Arial"/>
                <w:bCs/>
                <w:lang w:eastAsia="ja-JP"/>
              </w:rPr>
            </w:pPr>
          </w:p>
        </w:tc>
      </w:tr>
      <w:tr w:rsidR="00D942A6" w:rsidRPr="00836ADA" w14:paraId="380C4AB0" w14:textId="77777777" w:rsidTr="00D942A6">
        <w:trPr>
          <w:cantSplit/>
          <w:jc w:val="center"/>
        </w:trPr>
        <w:tc>
          <w:tcPr>
            <w:tcW w:w="2518" w:type="dxa"/>
            <w:tcBorders>
              <w:left w:val="single" w:sz="4" w:space="0" w:color="auto"/>
              <w:bottom w:val="single" w:sz="4" w:space="0" w:color="auto"/>
            </w:tcBorders>
          </w:tcPr>
          <w:p w14:paraId="6483A70E" w14:textId="77777777" w:rsidR="00D942A6" w:rsidRPr="00836ADA" w:rsidRDefault="00D942A6" w:rsidP="00D942A6">
            <w:pPr>
              <w:pStyle w:val="TAL"/>
              <w:rPr>
                <w:rFonts w:cs="Arial"/>
                <w:bCs/>
                <w:lang w:eastAsia="ja-JP"/>
              </w:rPr>
            </w:pPr>
            <w:r w:rsidRPr="00836ADA">
              <w:rPr>
                <w:rFonts w:cs="Arial"/>
                <w:bCs/>
                <w:lang w:eastAsia="ja-JP"/>
              </w:rPr>
              <w:t>PSS_RA</w:t>
            </w:r>
          </w:p>
        </w:tc>
        <w:tc>
          <w:tcPr>
            <w:tcW w:w="1273" w:type="dxa"/>
            <w:tcBorders>
              <w:bottom w:val="single" w:sz="4" w:space="0" w:color="auto"/>
            </w:tcBorders>
          </w:tcPr>
          <w:p w14:paraId="29ACB827"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62217181" w14:textId="77777777" w:rsidR="00D942A6" w:rsidRPr="00836ADA" w:rsidRDefault="00D942A6" w:rsidP="00D942A6">
            <w:pPr>
              <w:pStyle w:val="TAL"/>
              <w:jc w:val="center"/>
              <w:rPr>
                <w:rFonts w:cs="Arial"/>
                <w:bCs/>
                <w:lang w:eastAsia="ja-JP"/>
              </w:rPr>
            </w:pPr>
          </w:p>
        </w:tc>
      </w:tr>
      <w:tr w:rsidR="00D942A6" w:rsidRPr="00836ADA" w14:paraId="2C7EBA74" w14:textId="77777777" w:rsidTr="00D942A6">
        <w:trPr>
          <w:cantSplit/>
          <w:jc w:val="center"/>
        </w:trPr>
        <w:tc>
          <w:tcPr>
            <w:tcW w:w="2518" w:type="dxa"/>
            <w:tcBorders>
              <w:left w:val="single" w:sz="4" w:space="0" w:color="auto"/>
              <w:bottom w:val="single" w:sz="4" w:space="0" w:color="auto"/>
            </w:tcBorders>
          </w:tcPr>
          <w:p w14:paraId="4A9A2032" w14:textId="77777777" w:rsidR="00D942A6" w:rsidRPr="00836ADA" w:rsidRDefault="00D942A6" w:rsidP="00D942A6">
            <w:pPr>
              <w:pStyle w:val="TAL"/>
              <w:rPr>
                <w:rFonts w:cs="Arial"/>
                <w:bCs/>
                <w:lang w:eastAsia="ja-JP"/>
              </w:rPr>
            </w:pPr>
            <w:r w:rsidRPr="00836ADA">
              <w:rPr>
                <w:rFonts w:cs="Arial"/>
                <w:bCs/>
                <w:lang w:eastAsia="ja-JP"/>
              </w:rPr>
              <w:t>SSS_RA</w:t>
            </w:r>
          </w:p>
        </w:tc>
        <w:tc>
          <w:tcPr>
            <w:tcW w:w="1273" w:type="dxa"/>
            <w:tcBorders>
              <w:bottom w:val="single" w:sz="4" w:space="0" w:color="auto"/>
            </w:tcBorders>
          </w:tcPr>
          <w:p w14:paraId="15D20B56"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3609AEAC" w14:textId="77777777" w:rsidR="00D942A6" w:rsidRPr="00836ADA" w:rsidRDefault="00D942A6" w:rsidP="00D942A6">
            <w:pPr>
              <w:pStyle w:val="TAL"/>
              <w:jc w:val="center"/>
              <w:rPr>
                <w:rFonts w:cs="Arial"/>
                <w:bCs/>
                <w:lang w:eastAsia="ja-JP"/>
              </w:rPr>
            </w:pPr>
          </w:p>
        </w:tc>
      </w:tr>
      <w:tr w:rsidR="00D942A6" w:rsidRPr="00836ADA" w14:paraId="1643B832" w14:textId="77777777" w:rsidTr="00D942A6">
        <w:trPr>
          <w:cantSplit/>
          <w:jc w:val="center"/>
        </w:trPr>
        <w:tc>
          <w:tcPr>
            <w:tcW w:w="2518" w:type="dxa"/>
            <w:tcBorders>
              <w:left w:val="single" w:sz="4" w:space="0" w:color="auto"/>
              <w:bottom w:val="single" w:sz="4" w:space="0" w:color="auto"/>
            </w:tcBorders>
          </w:tcPr>
          <w:p w14:paraId="14C3AFF0" w14:textId="77777777" w:rsidR="00D942A6" w:rsidRPr="00836ADA" w:rsidRDefault="00D942A6" w:rsidP="00D942A6">
            <w:pPr>
              <w:pStyle w:val="TAL"/>
              <w:rPr>
                <w:rFonts w:cs="Arial"/>
                <w:bCs/>
                <w:lang w:eastAsia="ja-JP"/>
              </w:rPr>
            </w:pPr>
            <w:r w:rsidRPr="00836ADA">
              <w:rPr>
                <w:rFonts w:cs="Arial"/>
                <w:bCs/>
                <w:lang w:eastAsia="ja-JP"/>
              </w:rPr>
              <w:t>PCFICH_RB</w:t>
            </w:r>
          </w:p>
        </w:tc>
        <w:tc>
          <w:tcPr>
            <w:tcW w:w="1273" w:type="dxa"/>
            <w:tcBorders>
              <w:bottom w:val="single" w:sz="4" w:space="0" w:color="auto"/>
            </w:tcBorders>
          </w:tcPr>
          <w:p w14:paraId="32413BB7"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0B9CB7CC" w14:textId="77777777" w:rsidR="00D942A6" w:rsidRPr="00836ADA" w:rsidRDefault="00D942A6" w:rsidP="00D942A6">
            <w:pPr>
              <w:pStyle w:val="TAL"/>
              <w:jc w:val="center"/>
              <w:rPr>
                <w:rFonts w:cs="Arial"/>
                <w:bCs/>
                <w:lang w:eastAsia="ja-JP"/>
              </w:rPr>
            </w:pPr>
          </w:p>
        </w:tc>
      </w:tr>
      <w:tr w:rsidR="00D942A6" w:rsidRPr="00836ADA" w14:paraId="1782A9D6" w14:textId="77777777" w:rsidTr="00D942A6">
        <w:trPr>
          <w:cantSplit/>
          <w:jc w:val="center"/>
        </w:trPr>
        <w:tc>
          <w:tcPr>
            <w:tcW w:w="2518" w:type="dxa"/>
            <w:tcBorders>
              <w:left w:val="single" w:sz="4" w:space="0" w:color="auto"/>
              <w:bottom w:val="single" w:sz="4" w:space="0" w:color="auto"/>
            </w:tcBorders>
          </w:tcPr>
          <w:p w14:paraId="3EFE1AA6" w14:textId="77777777" w:rsidR="00D942A6" w:rsidRPr="00836ADA" w:rsidRDefault="00D942A6" w:rsidP="00D942A6">
            <w:pPr>
              <w:pStyle w:val="TAL"/>
              <w:rPr>
                <w:rFonts w:cs="Arial"/>
                <w:bCs/>
                <w:lang w:eastAsia="ja-JP"/>
              </w:rPr>
            </w:pPr>
            <w:r w:rsidRPr="00836ADA">
              <w:rPr>
                <w:rFonts w:cs="Arial"/>
                <w:bCs/>
                <w:lang w:eastAsia="ja-JP"/>
              </w:rPr>
              <w:t>PHICH_RA</w:t>
            </w:r>
          </w:p>
        </w:tc>
        <w:tc>
          <w:tcPr>
            <w:tcW w:w="1273" w:type="dxa"/>
            <w:tcBorders>
              <w:bottom w:val="single" w:sz="4" w:space="0" w:color="auto"/>
            </w:tcBorders>
          </w:tcPr>
          <w:p w14:paraId="35512CE5"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063417D3" w14:textId="77777777" w:rsidR="00D942A6" w:rsidRPr="00836ADA" w:rsidRDefault="00D942A6" w:rsidP="00D942A6">
            <w:pPr>
              <w:pStyle w:val="TAL"/>
              <w:jc w:val="center"/>
              <w:rPr>
                <w:rFonts w:cs="Arial"/>
                <w:bCs/>
                <w:lang w:eastAsia="ja-JP"/>
              </w:rPr>
            </w:pPr>
          </w:p>
        </w:tc>
      </w:tr>
      <w:tr w:rsidR="00D942A6" w:rsidRPr="00836ADA" w14:paraId="0EA6E968" w14:textId="77777777" w:rsidTr="00D942A6">
        <w:trPr>
          <w:cantSplit/>
          <w:jc w:val="center"/>
        </w:trPr>
        <w:tc>
          <w:tcPr>
            <w:tcW w:w="2518" w:type="dxa"/>
            <w:tcBorders>
              <w:left w:val="single" w:sz="4" w:space="0" w:color="auto"/>
              <w:bottom w:val="single" w:sz="4" w:space="0" w:color="auto"/>
            </w:tcBorders>
          </w:tcPr>
          <w:p w14:paraId="0ABA225B" w14:textId="77777777" w:rsidR="00D942A6" w:rsidRPr="00836ADA" w:rsidRDefault="00D942A6" w:rsidP="00D942A6">
            <w:pPr>
              <w:pStyle w:val="TAL"/>
              <w:rPr>
                <w:rFonts w:cs="Arial"/>
                <w:bCs/>
                <w:lang w:eastAsia="ja-JP"/>
              </w:rPr>
            </w:pPr>
            <w:r w:rsidRPr="00836ADA">
              <w:rPr>
                <w:rFonts w:cs="Arial"/>
                <w:bCs/>
                <w:lang w:eastAsia="ja-JP"/>
              </w:rPr>
              <w:t>PHICH_RB</w:t>
            </w:r>
          </w:p>
        </w:tc>
        <w:tc>
          <w:tcPr>
            <w:tcW w:w="1273" w:type="dxa"/>
            <w:tcBorders>
              <w:bottom w:val="single" w:sz="4" w:space="0" w:color="auto"/>
            </w:tcBorders>
          </w:tcPr>
          <w:p w14:paraId="21C4A599"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10119C54" w14:textId="77777777" w:rsidR="00D942A6" w:rsidRPr="00836ADA" w:rsidRDefault="00D942A6" w:rsidP="00D942A6">
            <w:pPr>
              <w:pStyle w:val="TAL"/>
              <w:jc w:val="center"/>
              <w:rPr>
                <w:rFonts w:cs="Arial"/>
                <w:bCs/>
                <w:lang w:eastAsia="ja-JP"/>
              </w:rPr>
            </w:pPr>
          </w:p>
        </w:tc>
      </w:tr>
      <w:tr w:rsidR="00D942A6" w:rsidRPr="00836ADA" w14:paraId="78CEFF12" w14:textId="77777777" w:rsidTr="00D942A6">
        <w:trPr>
          <w:cantSplit/>
          <w:jc w:val="center"/>
        </w:trPr>
        <w:tc>
          <w:tcPr>
            <w:tcW w:w="2518" w:type="dxa"/>
            <w:tcBorders>
              <w:left w:val="single" w:sz="4" w:space="0" w:color="auto"/>
              <w:bottom w:val="single" w:sz="4" w:space="0" w:color="auto"/>
            </w:tcBorders>
          </w:tcPr>
          <w:p w14:paraId="3454F8AC" w14:textId="77777777" w:rsidR="00D942A6" w:rsidRPr="00836ADA" w:rsidRDefault="00D942A6" w:rsidP="00D942A6">
            <w:pPr>
              <w:pStyle w:val="TAL"/>
              <w:rPr>
                <w:rFonts w:cs="Arial"/>
                <w:bCs/>
                <w:lang w:eastAsia="ja-JP"/>
              </w:rPr>
            </w:pPr>
            <w:r w:rsidRPr="00836ADA">
              <w:rPr>
                <w:rFonts w:cs="Arial"/>
                <w:bCs/>
                <w:lang w:eastAsia="ja-JP"/>
              </w:rPr>
              <w:t>PDCCH_RA</w:t>
            </w:r>
          </w:p>
        </w:tc>
        <w:tc>
          <w:tcPr>
            <w:tcW w:w="1273" w:type="dxa"/>
            <w:tcBorders>
              <w:bottom w:val="single" w:sz="4" w:space="0" w:color="auto"/>
            </w:tcBorders>
          </w:tcPr>
          <w:p w14:paraId="3AD4B9AC"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0DE3D780" w14:textId="77777777" w:rsidR="00D942A6" w:rsidRPr="00836ADA" w:rsidRDefault="00D942A6" w:rsidP="00D942A6">
            <w:pPr>
              <w:pStyle w:val="TAL"/>
              <w:jc w:val="center"/>
              <w:rPr>
                <w:rFonts w:cs="Arial"/>
                <w:bCs/>
                <w:lang w:eastAsia="ja-JP"/>
              </w:rPr>
            </w:pPr>
          </w:p>
        </w:tc>
      </w:tr>
      <w:tr w:rsidR="00D942A6" w:rsidRPr="00836ADA" w14:paraId="2B7DCEEA" w14:textId="77777777" w:rsidTr="00D942A6">
        <w:trPr>
          <w:cantSplit/>
          <w:jc w:val="center"/>
        </w:trPr>
        <w:tc>
          <w:tcPr>
            <w:tcW w:w="2518" w:type="dxa"/>
            <w:tcBorders>
              <w:left w:val="single" w:sz="4" w:space="0" w:color="auto"/>
              <w:bottom w:val="single" w:sz="4" w:space="0" w:color="auto"/>
            </w:tcBorders>
          </w:tcPr>
          <w:p w14:paraId="381C50DF" w14:textId="77777777" w:rsidR="00D942A6" w:rsidRPr="00836ADA" w:rsidRDefault="00D942A6" w:rsidP="00D942A6">
            <w:pPr>
              <w:pStyle w:val="TAL"/>
              <w:rPr>
                <w:rFonts w:cs="Arial"/>
                <w:bCs/>
                <w:lang w:eastAsia="ja-JP"/>
              </w:rPr>
            </w:pPr>
            <w:r w:rsidRPr="00836ADA">
              <w:rPr>
                <w:rFonts w:cs="Arial"/>
                <w:bCs/>
                <w:lang w:eastAsia="ja-JP"/>
              </w:rPr>
              <w:t>PDCCH_RB</w:t>
            </w:r>
          </w:p>
        </w:tc>
        <w:tc>
          <w:tcPr>
            <w:tcW w:w="1273" w:type="dxa"/>
            <w:tcBorders>
              <w:bottom w:val="single" w:sz="4" w:space="0" w:color="auto"/>
            </w:tcBorders>
          </w:tcPr>
          <w:p w14:paraId="31575441"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E4801E6" w14:textId="77777777" w:rsidR="00D942A6" w:rsidRPr="00836ADA" w:rsidRDefault="00D942A6" w:rsidP="00D942A6">
            <w:pPr>
              <w:pStyle w:val="TAL"/>
              <w:jc w:val="center"/>
              <w:rPr>
                <w:rFonts w:cs="Arial"/>
                <w:bCs/>
                <w:lang w:eastAsia="ja-JP"/>
              </w:rPr>
            </w:pPr>
          </w:p>
        </w:tc>
      </w:tr>
      <w:tr w:rsidR="00D942A6" w:rsidRPr="00836ADA" w14:paraId="6A33C080" w14:textId="77777777" w:rsidTr="00D942A6">
        <w:trPr>
          <w:cantSplit/>
          <w:trHeight w:val="133"/>
          <w:jc w:val="center"/>
        </w:trPr>
        <w:tc>
          <w:tcPr>
            <w:tcW w:w="2518" w:type="dxa"/>
            <w:tcBorders>
              <w:left w:val="single" w:sz="4" w:space="0" w:color="auto"/>
              <w:bottom w:val="single" w:sz="4" w:space="0" w:color="auto"/>
            </w:tcBorders>
          </w:tcPr>
          <w:p w14:paraId="1477B250" w14:textId="77777777" w:rsidR="00D942A6" w:rsidRPr="00836ADA" w:rsidRDefault="00D942A6" w:rsidP="00D942A6">
            <w:pPr>
              <w:pStyle w:val="TAL"/>
              <w:rPr>
                <w:rFonts w:cs="Arial"/>
                <w:bCs/>
                <w:lang w:eastAsia="ja-JP"/>
              </w:rPr>
            </w:pPr>
            <w:r w:rsidRPr="00836ADA">
              <w:rPr>
                <w:rFonts w:cs="Arial"/>
                <w:bCs/>
                <w:lang w:eastAsia="ja-JP"/>
              </w:rPr>
              <w:t>PDSCH_RA</w:t>
            </w:r>
          </w:p>
        </w:tc>
        <w:tc>
          <w:tcPr>
            <w:tcW w:w="1273" w:type="dxa"/>
            <w:tcBorders>
              <w:bottom w:val="single" w:sz="4" w:space="0" w:color="auto"/>
            </w:tcBorders>
          </w:tcPr>
          <w:p w14:paraId="4F006F98"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5EC5ED76" w14:textId="77777777" w:rsidR="00D942A6" w:rsidRPr="00836ADA" w:rsidRDefault="00D942A6" w:rsidP="00D942A6">
            <w:pPr>
              <w:pStyle w:val="TAL"/>
              <w:jc w:val="center"/>
              <w:rPr>
                <w:rFonts w:cs="Arial"/>
                <w:bCs/>
                <w:lang w:eastAsia="ja-JP"/>
              </w:rPr>
            </w:pPr>
          </w:p>
        </w:tc>
      </w:tr>
      <w:tr w:rsidR="00D942A6" w:rsidRPr="00836ADA" w14:paraId="47E4EB20" w14:textId="77777777" w:rsidTr="00D942A6">
        <w:trPr>
          <w:cantSplit/>
          <w:jc w:val="center"/>
        </w:trPr>
        <w:tc>
          <w:tcPr>
            <w:tcW w:w="2518" w:type="dxa"/>
            <w:tcBorders>
              <w:left w:val="single" w:sz="4" w:space="0" w:color="auto"/>
              <w:bottom w:val="single" w:sz="4" w:space="0" w:color="auto"/>
            </w:tcBorders>
          </w:tcPr>
          <w:p w14:paraId="5E6CD945" w14:textId="77777777" w:rsidR="00D942A6" w:rsidRPr="00836ADA" w:rsidRDefault="00D942A6" w:rsidP="00D942A6">
            <w:pPr>
              <w:pStyle w:val="TAL"/>
              <w:rPr>
                <w:rFonts w:cs="Arial"/>
                <w:bCs/>
                <w:lang w:eastAsia="ja-JP"/>
              </w:rPr>
            </w:pPr>
            <w:r w:rsidRPr="00836ADA">
              <w:rPr>
                <w:rFonts w:cs="Arial"/>
                <w:bCs/>
                <w:lang w:eastAsia="ja-JP"/>
              </w:rPr>
              <w:t>PDSCH_RB</w:t>
            </w:r>
          </w:p>
        </w:tc>
        <w:tc>
          <w:tcPr>
            <w:tcW w:w="1273" w:type="dxa"/>
            <w:tcBorders>
              <w:bottom w:val="single" w:sz="4" w:space="0" w:color="auto"/>
            </w:tcBorders>
          </w:tcPr>
          <w:p w14:paraId="10D8260E"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4F388F79" w14:textId="77777777" w:rsidR="00D942A6" w:rsidRPr="00836ADA" w:rsidRDefault="00D942A6" w:rsidP="00D942A6">
            <w:pPr>
              <w:pStyle w:val="TAL"/>
              <w:jc w:val="center"/>
              <w:rPr>
                <w:rFonts w:cs="Arial"/>
                <w:bCs/>
                <w:lang w:eastAsia="ja-JP"/>
              </w:rPr>
            </w:pPr>
          </w:p>
        </w:tc>
      </w:tr>
      <w:tr w:rsidR="00D942A6" w:rsidRPr="00836ADA" w14:paraId="09061E2B" w14:textId="77777777" w:rsidTr="00D942A6">
        <w:trPr>
          <w:cantSplit/>
          <w:jc w:val="center"/>
        </w:trPr>
        <w:tc>
          <w:tcPr>
            <w:tcW w:w="2518" w:type="dxa"/>
            <w:tcBorders>
              <w:left w:val="single" w:sz="4" w:space="0" w:color="auto"/>
              <w:bottom w:val="single" w:sz="4" w:space="0" w:color="auto"/>
            </w:tcBorders>
            <w:vAlign w:val="center"/>
          </w:tcPr>
          <w:p w14:paraId="341D001F" w14:textId="77777777" w:rsidR="00D942A6" w:rsidRPr="00836ADA" w:rsidRDefault="00D942A6" w:rsidP="00D942A6">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273" w:type="dxa"/>
            <w:tcBorders>
              <w:bottom w:val="single" w:sz="4" w:space="0" w:color="auto"/>
            </w:tcBorders>
          </w:tcPr>
          <w:p w14:paraId="579A6267"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58BDEBA6" w14:textId="77777777" w:rsidR="00D942A6" w:rsidRPr="00836ADA" w:rsidRDefault="00D942A6" w:rsidP="00D942A6">
            <w:pPr>
              <w:pStyle w:val="TAL"/>
              <w:jc w:val="center"/>
              <w:rPr>
                <w:rFonts w:cs="Arial"/>
                <w:bCs/>
                <w:lang w:eastAsia="ja-JP"/>
              </w:rPr>
            </w:pPr>
          </w:p>
        </w:tc>
      </w:tr>
      <w:tr w:rsidR="00D942A6" w:rsidRPr="00836ADA" w14:paraId="5DA516A0" w14:textId="77777777" w:rsidTr="00D942A6">
        <w:trPr>
          <w:cantSplit/>
          <w:jc w:val="center"/>
        </w:trPr>
        <w:tc>
          <w:tcPr>
            <w:tcW w:w="2518" w:type="dxa"/>
            <w:tcBorders>
              <w:left w:val="single" w:sz="4" w:space="0" w:color="auto"/>
              <w:bottom w:val="single" w:sz="4" w:space="0" w:color="auto"/>
            </w:tcBorders>
            <w:vAlign w:val="center"/>
          </w:tcPr>
          <w:p w14:paraId="4AC00973" w14:textId="77777777" w:rsidR="00D942A6" w:rsidRPr="00836ADA" w:rsidRDefault="00D942A6" w:rsidP="00D942A6">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273" w:type="dxa"/>
            <w:tcBorders>
              <w:bottom w:val="single" w:sz="4" w:space="0" w:color="auto"/>
            </w:tcBorders>
          </w:tcPr>
          <w:p w14:paraId="44375299"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Borders>
              <w:bottom w:val="single" w:sz="4" w:space="0" w:color="auto"/>
            </w:tcBorders>
          </w:tcPr>
          <w:p w14:paraId="19689EE9" w14:textId="77777777" w:rsidR="00D942A6" w:rsidRPr="00836ADA" w:rsidRDefault="00D942A6" w:rsidP="00D942A6">
            <w:pPr>
              <w:pStyle w:val="TAL"/>
              <w:jc w:val="center"/>
              <w:rPr>
                <w:rFonts w:cs="Arial"/>
                <w:bCs/>
                <w:lang w:eastAsia="ja-JP"/>
              </w:rPr>
            </w:pPr>
          </w:p>
        </w:tc>
      </w:tr>
      <w:tr w:rsidR="00D942A6" w:rsidRPr="00836ADA" w14:paraId="5944F126" w14:textId="77777777" w:rsidTr="00D942A6">
        <w:trPr>
          <w:cantSplit/>
          <w:jc w:val="center"/>
        </w:trPr>
        <w:tc>
          <w:tcPr>
            <w:tcW w:w="2518" w:type="dxa"/>
          </w:tcPr>
          <w:p w14:paraId="2161EAFE" w14:textId="77777777" w:rsidR="00D942A6" w:rsidRPr="00836ADA" w:rsidRDefault="00D942A6" w:rsidP="00D942A6">
            <w:pPr>
              <w:pStyle w:val="TAL"/>
              <w:rPr>
                <w:rFonts w:cs="Arial"/>
                <w:lang w:eastAsia="ja-JP"/>
              </w:rPr>
            </w:pPr>
            <w:r w:rsidRPr="00836ADA">
              <w:rPr>
                <w:rFonts w:cs="Arial"/>
                <w:lang w:eastAsia="ja-JP"/>
              </w:rPr>
              <w:t>Qrxlevmin</w:t>
            </w:r>
          </w:p>
        </w:tc>
        <w:tc>
          <w:tcPr>
            <w:tcW w:w="1273" w:type="dxa"/>
          </w:tcPr>
          <w:p w14:paraId="4480D735" w14:textId="77777777" w:rsidR="00D942A6" w:rsidRPr="00836ADA" w:rsidRDefault="00D942A6" w:rsidP="00D942A6">
            <w:pPr>
              <w:pStyle w:val="TAL"/>
              <w:jc w:val="center"/>
              <w:rPr>
                <w:rFonts w:cs="Arial"/>
                <w:lang w:eastAsia="ja-JP"/>
              </w:rPr>
            </w:pPr>
            <w:r w:rsidRPr="00836ADA">
              <w:rPr>
                <w:rFonts w:cs="Arial"/>
                <w:lang w:eastAsia="ja-JP"/>
              </w:rPr>
              <w:t>dBm</w:t>
            </w:r>
          </w:p>
        </w:tc>
        <w:tc>
          <w:tcPr>
            <w:tcW w:w="4910" w:type="dxa"/>
            <w:gridSpan w:val="9"/>
          </w:tcPr>
          <w:p w14:paraId="1DCCEA4B" w14:textId="77777777" w:rsidR="00D942A6" w:rsidRPr="00836ADA" w:rsidRDefault="00D942A6" w:rsidP="00D942A6">
            <w:pPr>
              <w:pStyle w:val="TAL"/>
              <w:jc w:val="center"/>
              <w:rPr>
                <w:rFonts w:cs="Arial"/>
                <w:lang w:eastAsia="ja-JP"/>
              </w:rPr>
            </w:pPr>
            <w:r w:rsidRPr="00836ADA">
              <w:rPr>
                <w:rFonts w:cs="Arial"/>
                <w:lang w:eastAsia="ja-JP"/>
              </w:rPr>
              <w:t>-140</w:t>
            </w:r>
          </w:p>
        </w:tc>
      </w:tr>
      <w:tr w:rsidR="00D942A6" w:rsidRPr="00836ADA" w14:paraId="3FB53C0F" w14:textId="77777777" w:rsidTr="00D942A6">
        <w:trPr>
          <w:cantSplit/>
          <w:jc w:val="center"/>
        </w:trPr>
        <w:tc>
          <w:tcPr>
            <w:tcW w:w="2518" w:type="dxa"/>
          </w:tcPr>
          <w:p w14:paraId="44E41798" w14:textId="77777777" w:rsidR="00D942A6" w:rsidRPr="00836ADA" w:rsidRDefault="00D942A6" w:rsidP="00D942A6">
            <w:pPr>
              <w:pStyle w:val="TAL"/>
              <w:rPr>
                <w:rFonts w:cs="Arial"/>
                <w:lang w:eastAsia="ja-JP"/>
              </w:rPr>
            </w:pPr>
            <w:r w:rsidRPr="00836ADA">
              <w:rPr>
                <w:rFonts w:cs="Arial"/>
                <w:position w:val="-12"/>
                <w:lang w:eastAsia="ja-JP"/>
              </w:rPr>
              <w:object w:dxaOrig="400" w:dyaOrig="360" w14:anchorId="7D113A4F">
                <v:shape id="_x0000_i1168" type="#_x0000_t75" style="width:20pt;height:18pt" o:ole="" fillcolor="window">
                  <v:imagedata r:id="rId12" o:title=""/>
                </v:shape>
                <o:OLEObject Type="Embed" ProgID="Equation.3" ShapeID="_x0000_i1168" DrawAspect="Content" ObjectID="_1710575844" r:id="rId235"/>
              </w:object>
            </w:r>
          </w:p>
        </w:tc>
        <w:tc>
          <w:tcPr>
            <w:tcW w:w="1273" w:type="dxa"/>
          </w:tcPr>
          <w:p w14:paraId="7D6A056C" w14:textId="77777777" w:rsidR="00D942A6" w:rsidRPr="00836ADA" w:rsidRDefault="00D942A6" w:rsidP="00D942A6">
            <w:pPr>
              <w:pStyle w:val="TAL"/>
              <w:jc w:val="center"/>
              <w:rPr>
                <w:rFonts w:cs="Arial"/>
                <w:lang w:eastAsia="ja-JP"/>
              </w:rPr>
            </w:pPr>
            <w:r w:rsidRPr="00836ADA">
              <w:rPr>
                <w:rFonts w:cs="Arial"/>
                <w:lang w:eastAsia="ja-JP"/>
              </w:rPr>
              <w:t>dBm/15 kHz</w:t>
            </w:r>
          </w:p>
        </w:tc>
        <w:tc>
          <w:tcPr>
            <w:tcW w:w="4910" w:type="dxa"/>
            <w:gridSpan w:val="9"/>
          </w:tcPr>
          <w:p w14:paraId="675EECF4" w14:textId="77777777" w:rsidR="00D942A6" w:rsidRPr="00836ADA" w:rsidRDefault="00D942A6" w:rsidP="00D942A6">
            <w:pPr>
              <w:pStyle w:val="TAL"/>
              <w:jc w:val="center"/>
              <w:rPr>
                <w:rFonts w:cs="Arial"/>
                <w:lang w:eastAsia="ja-JP"/>
              </w:rPr>
            </w:pPr>
            <w:r w:rsidRPr="00836ADA">
              <w:rPr>
                <w:rFonts w:cs="Arial"/>
                <w:lang w:eastAsia="ja-JP"/>
              </w:rPr>
              <w:t>-98</w:t>
            </w:r>
          </w:p>
        </w:tc>
      </w:tr>
      <w:tr w:rsidR="00D942A6" w:rsidRPr="00836ADA" w14:paraId="5142F60E" w14:textId="77777777" w:rsidTr="00D942A6">
        <w:trPr>
          <w:cantSplit/>
          <w:trHeight w:val="203"/>
          <w:jc w:val="center"/>
        </w:trPr>
        <w:tc>
          <w:tcPr>
            <w:tcW w:w="2518" w:type="dxa"/>
          </w:tcPr>
          <w:p w14:paraId="26CDE91D" w14:textId="77777777" w:rsidR="00D942A6" w:rsidRPr="00836ADA" w:rsidRDefault="00D942A6" w:rsidP="00D942A6">
            <w:pPr>
              <w:pStyle w:val="TAL"/>
              <w:rPr>
                <w:rFonts w:cs="Arial"/>
                <w:lang w:eastAsia="ja-JP"/>
              </w:rPr>
            </w:pPr>
            <w:r w:rsidRPr="00836ADA">
              <w:rPr>
                <w:rFonts w:cs="Arial"/>
                <w:lang w:eastAsia="ja-JP"/>
              </w:rPr>
              <w:t>RSRP</w:t>
            </w:r>
          </w:p>
        </w:tc>
        <w:tc>
          <w:tcPr>
            <w:tcW w:w="1273" w:type="dxa"/>
          </w:tcPr>
          <w:p w14:paraId="4474B2F6" w14:textId="77777777" w:rsidR="00D942A6" w:rsidRPr="00836ADA" w:rsidRDefault="00D942A6" w:rsidP="00D942A6">
            <w:pPr>
              <w:pStyle w:val="TAL"/>
              <w:jc w:val="center"/>
              <w:rPr>
                <w:rFonts w:cs="Arial"/>
                <w:lang w:eastAsia="ja-JP"/>
              </w:rPr>
            </w:pPr>
            <w:r w:rsidRPr="00836ADA">
              <w:rPr>
                <w:rFonts w:cs="Arial"/>
                <w:lang w:eastAsia="ja-JP"/>
              </w:rPr>
              <w:t>dBm/15 KHz</w:t>
            </w:r>
          </w:p>
        </w:tc>
        <w:tc>
          <w:tcPr>
            <w:tcW w:w="887" w:type="dxa"/>
          </w:tcPr>
          <w:p w14:paraId="4C024E66" w14:textId="77777777" w:rsidR="00D942A6" w:rsidRPr="00836ADA" w:rsidRDefault="00D942A6" w:rsidP="00D942A6">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0F868064" w14:textId="77777777" w:rsidR="00D942A6" w:rsidRPr="00836ADA" w:rsidRDefault="00D942A6" w:rsidP="00D942A6">
            <w:pPr>
              <w:pStyle w:val="TAL"/>
              <w:jc w:val="center"/>
              <w:rPr>
                <w:rFonts w:cs="Arial"/>
                <w:lang w:eastAsia="ja-JP"/>
              </w:rPr>
            </w:pPr>
            <w:r w:rsidRPr="00836ADA">
              <w:rPr>
                <w:rFonts w:cs="Arial"/>
                <w:lang w:eastAsia="ja-JP"/>
              </w:rPr>
              <w:t>-</w:t>
            </w:r>
            <w:r w:rsidRPr="00836ADA">
              <w:rPr>
                <w:rFonts w:eastAsia="MS Mincho" w:cs="Arial"/>
                <w:lang w:eastAsia="ja-JP"/>
              </w:rPr>
              <w:t>86</w:t>
            </w:r>
          </w:p>
        </w:tc>
        <w:tc>
          <w:tcPr>
            <w:tcW w:w="677" w:type="dxa"/>
            <w:gridSpan w:val="2"/>
            <w:shd w:val="clear" w:color="auto" w:fill="auto"/>
          </w:tcPr>
          <w:p w14:paraId="35F82DEE" w14:textId="77777777" w:rsidR="00D942A6" w:rsidRPr="00836ADA" w:rsidRDefault="00D942A6" w:rsidP="00D942A6">
            <w:pPr>
              <w:pStyle w:val="TAL"/>
              <w:jc w:val="center"/>
              <w:rPr>
                <w:rFonts w:cs="Arial"/>
                <w:lang w:eastAsia="ja-JP"/>
              </w:rPr>
            </w:pPr>
            <w:r w:rsidRPr="00836ADA">
              <w:rPr>
                <w:rFonts w:eastAsia="MS Mincho" w:cs="Arial"/>
                <w:lang w:eastAsia="ja-JP"/>
              </w:rPr>
              <w:t>-102</w:t>
            </w:r>
          </w:p>
        </w:tc>
        <w:tc>
          <w:tcPr>
            <w:tcW w:w="677" w:type="dxa"/>
            <w:gridSpan w:val="2"/>
            <w:shd w:val="clear" w:color="auto" w:fill="auto"/>
          </w:tcPr>
          <w:p w14:paraId="0D06E6BF"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c>
          <w:tcPr>
            <w:tcW w:w="677" w:type="dxa"/>
            <w:shd w:val="clear" w:color="auto" w:fill="auto"/>
          </w:tcPr>
          <w:p w14:paraId="5CCED459"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c>
          <w:tcPr>
            <w:tcW w:w="677" w:type="dxa"/>
            <w:shd w:val="clear" w:color="auto" w:fill="auto"/>
          </w:tcPr>
          <w:p w14:paraId="05B5458F"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c>
          <w:tcPr>
            <w:tcW w:w="738" w:type="dxa"/>
            <w:shd w:val="clear" w:color="auto" w:fill="auto"/>
          </w:tcPr>
          <w:p w14:paraId="163A2FA8"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r>
      <w:tr w:rsidR="00D942A6" w:rsidRPr="00836ADA" w14:paraId="34CF2695" w14:textId="77777777" w:rsidTr="00D942A6">
        <w:trPr>
          <w:cantSplit/>
          <w:trHeight w:val="203"/>
          <w:jc w:val="center"/>
        </w:trPr>
        <w:tc>
          <w:tcPr>
            <w:tcW w:w="2518" w:type="dxa"/>
          </w:tcPr>
          <w:p w14:paraId="10E64F81" w14:textId="77777777" w:rsidR="00D942A6" w:rsidRPr="00836ADA" w:rsidRDefault="00D942A6" w:rsidP="00D942A6">
            <w:pPr>
              <w:pStyle w:val="TAL"/>
              <w:rPr>
                <w:rFonts w:cs="Arial"/>
                <w:lang w:eastAsia="ja-JP"/>
              </w:rPr>
            </w:pPr>
            <w:r w:rsidRPr="00836ADA">
              <w:rPr>
                <w:rFonts w:cs="Arial"/>
                <w:position w:val="-12"/>
                <w:lang w:eastAsia="ja-JP"/>
              </w:rPr>
              <w:object w:dxaOrig="800" w:dyaOrig="380" w14:anchorId="18F6EE86">
                <v:shape id="_x0000_i1169" type="#_x0000_t75" style="width:40pt;height:19pt" o:ole="" fillcolor="window">
                  <v:imagedata r:id="rId218" o:title=""/>
                </v:shape>
                <o:OLEObject Type="Embed" ProgID="Equation.3" ShapeID="_x0000_i1169" DrawAspect="Content" ObjectID="_1710575845" r:id="rId236"/>
              </w:object>
            </w:r>
          </w:p>
        </w:tc>
        <w:tc>
          <w:tcPr>
            <w:tcW w:w="1273" w:type="dxa"/>
          </w:tcPr>
          <w:p w14:paraId="6E84C839" w14:textId="77777777" w:rsidR="00D942A6" w:rsidRPr="00836ADA" w:rsidRDefault="00D942A6" w:rsidP="00D942A6">
            <w:pPr>
              <w:pStyle w:val="TAL"/>
              <w:jc w:val="center"/>
              <w:rPr>
                <w:rFonts w:cs="Arial"/>
                <w:lang w:eastAsia="ja-JP"/>
              </w:rPr>
            </w:pPr>
            <w:r w:rsidRPr="00836ADA">
              <w:rPr>
                <w:rFonts w:cs="Arial"/>
                <w:lang w:eastAsia="ja-JP"/>
              </w:rPr>
              <w:t>dB</w:t>
            </w:r>
          </w:p>
        </w:tc>
        <w:tc>
          <w:tcPr>
            <w:tcW w:w="887" w:type="dxa"/>
          </w:tcPr>
          <w:p w14:paraId="77023408" w14:textId="77777777" w:rsidR="00D942A6" w:rsidRPr="00836ADA" w:rsidRDefault="00D942A6" w:rsidP="00D942A6">
            <w:pPr>
              <w:pStyle w:val="TAL"/>
              <w:jc w:val="center"/>
              <w:rPr>
                <w:rFonts w:cs="Arial"/>
                <w:lang w:eastAsia="ja-JP"/>
              </w:rPr>
            </w:pPr>
            <w:r w:rsidRPr="00836ADA">
              <w:rPr>
                <w:rFonts w:cs="Arial"/>
                <w:lang w:eastAsia="ja-JP"/>
              </w:rPr>
              <w:t>-infinity</w:t>
            </w:r>
          </w:p>
        </w:tc>
        <w:tc>
          <w:tcPr>
            <w:tcW w:w="577" w:type="dxa"/>
            <w:shd w:val="clear" w:color="auto" w:fill="auto"/>
          </w:tcPr>
          <w:p w14:paraId="2A930487" w14:textId="77777777" w:rsidR="00D942A6" w:rsidRPr="00836ADA" w:rsidRDefault="00D942A6" w:rsidP="00D942A6">
            <w:pPr>
              <w:pStyle w:val="TAL"/>
              <w:jc w:val="center"/>
              <w:rPr>
                <w:rFonts w:cs="Arial"/>
                <w:lang w:eastAsia="ja-JP"/>
              </w:rPr>
            </w:pPr>
            <w:r w:rsidRPr="00836ADA">
              <w:rPr>
                <w:rFonts w:eastAsia="MS Mincho" w:cs="Arial"/>
                <w:lang w:eastAsia="ja-JP"/>
              </w:rPr>
              <w:t>12</w:t>
            </w:r>
          </w:p>
        </w:tc>
        <w:tc>
          <w:tcPr>
            <w:tcW w:w="677" w:type="dxa"/>
            <w:gridSpan w:val="2"/>
            <w:shd w:val="clear" w:color="auto" w:fill="auto"/>
          </w:tcPr>
          <w:p w14:paraId="65217EFD"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gridSpan w:val="2"/>
            <w:shd w:val="clear" w:color="auto" w:fill="auto"/>
          </w:tcPr>
          <w:p w14:paraId="5111A8D8"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2D8746C1"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39B21D40"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738" w:type="dxa"/>
            <w:shd w:val="clear" w:color="auto" w:fill="auto"/>
          </w:tcPr>
          <w:p w14:paraId="0118F081"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r>
      <w:tr w:rsidR="00D942A6" w:rsidRPr="00836ADA" w14:paraId="431D32EA" w14:textId="77777777" w:rsidTr="00D942A6">
        <w:trPr>
          <w:cantSplit/>
          <w:trHeight w:val="207"/>
          <w:jc w:val="center"/>
        </w:trPr>
        <w:tc>
          <w:tcPr>
            <w:tcW w:w="2518" w:type="dxa"/>
          </w:tcPr>
          <w:p w14:paraId="0A07F1EF" w14:textId="77777777" w:rsidR="00D942A6" w:rsidRPr="00836ADA" w:rsidRDefault="00D942A6" w:rsidP="00D942A6">
            <w:pPr>
              <w:pStyle w:val="TAL"/>
              <w:rPr>
                <w:rFonts w:cs="Arial"/>
                <w:lang w:eastAsia="ja-JP"/>
              </w:rPr>
            </w:pPr>
            <w:r w:rsidRPr="00836ADA">
              <w:rPr>
                <w:rFonts w:cs="Arial"/>
                <w:position w:val="-12"/>
                <w:lang w:eastAsia="ja-JP"/>
              </w:rPr>
              <w:object w:dxaOrig="620" w:dyaOrig="380" w14:anchorId="54294E0A">
                <v:shape id="_x0000_i1170" type="#_x0000_t75" style="width:31pt;height:19pt" o:ole="" fillcolor="window">
                  <v:imagedata r:id="rId220" o:title=""/>
                </v:shape>
                <o:OLEObject Type="Embed" ProgID="Equation.3" ShapeID="_x0000_i1170" DrawAspect="Content" ObjectID="_1710575846" r:id="rId237"/>
              </w:object>
            </w:r>
          </w:p>
        </w:tc>
        <w:tc>
          <w:tcPr>
            <w:tcW w:w="1273" w:type="dxa"/>
          </w:tcPr>
          <w:p w14:paraId="6DD90798" w14:textId="77777777" w:rsidR="00D942A6" w:rsidRPr="00836ADA" w:rsidRDefault="00D942A6" w:rsidP="00D942A6">
            <w:pPr>
              <w:pStyle w:val="TAL"/>
              <w:jc w:val="center"/>
              <w:rPr>
                <w:rFonts w:cs="Arial"/>
                <w:lang w:eastAsia="ja-JP"/>
              </w:rPr>
            </w:pPr>
            <w:r w:rsidRPr="00836ADA">
              <w:rPr>
                <w:rFonts w:cs="Arial"/>
                <w:lang w:eastAsia="ja-JP"/>
              </w:rPr>
              <w:t>dB</w:t>
            </w:r>
          </w:p>
        </w:tc>
        <w:tc>
          <w:tcPr>
            <w:tcW w:w="887" w:type="dxa"/>
          </w:tcPr>
          <w:p w14:paraId="3A054965" w14:textId="77777777" w:rsidR="00D942A6" w:rsidRPr="00836ADA" w:rsidDel="00B36E6D" w:rsidRDefault="00D942A6" w:rsidP="00D942A6">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77DD6A99" w14:textId="77777777" w:rsidR="00D942A6" w:rsidRPr="00836ADA" w:rsidDel="00B36E6D" w:rsidRDefault="00D942A6" w:rsidP="00D942A6">
            <w:pPr>
              <w:pStyle w:val="TAL"/>
              <w:jc w:val="center"/>
              <w:rPr>
                <w:rFonts w:cs="Arial"/>
                <w:lang w:eastAsia="ja-JP"/>
              </w:rPr>
            </w:pPr>
            <w:r w:rsidRPr="00836ADA">
              <w:rPr>
                <w:rFonts w:eastAsia="MS Mincho" w:cs="Arial"/>
                <w:lang w:eastAsia="ja-JP"/>
              </w:rPr>
              <w:t>12</w:t>
            </w:r>
          </w:p>
        </w:tc>
        <w:tc>
          <w:tcPr>
            <w:tcW w:w="677" w:type="dxa"/>
            <w:gridSpan w:val="2"/>
            <w:shd w:val="clear" w:color="auto" w:fill="auto"/>
          </w:tcPr>
          <w:p w14:paraId="044F77A8" w14:textId="77777777" w:rsidR="00D942A6" w:rsidRPr="00836ADA" w:rsidDel="004B51DC" w:rsidRDefault="00D942A6" w:rsidP="00D942A6">
            <w:pPr>
              <w:pStyle w:val="TAL"/>
              <w:jc w:val="center"/>
              <w:rPr>
                <w:rFonts w:cs="Arial"/>
                <w:lang w:eastAsia="ja-JP"/>
              </w:rPr>
            </w:pPr>
            <w:r w:rsidRPr="00836ADA">
              <w:rPr>
                <w:rFonts w:eastAsia="MS Mincho" w:cs="Arial"/>
                <w:lang w:eastAsia="ja-JP"/>
              </w:rPr>
              <w:t>-4</w:t>
            </w:r>
          </w:p>
        </w:tc>
        <w:tc>
          <w:tcPr>
            <w:tcW w:w="677" w:type="dxa"/>
            <w:gridSpan w:val="2"/>
            <w:shd w:val="clear" w:color="auto" w:fill="auto"/>
          </w:tcPr>
          <w:p w14:paraId="77AE161C"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6C932535"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640757F7"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738" w:type="dxa"/>
            <w:shd w:val="clear" w:color="auto" w:fill="auto"/>
          </w:tcPr>
          <w:p w14:paraId="08C6865C"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r>
      <w:tr w:rsidR="00D942A6" w:rsidRPr="00836ADA" w14:paraId="4C60E2F4" w14:textId="77777777" w:rsidTr="00D942A6">
        <w:trPr>
          <w:cantSplit/>
          <w:jc w:val="center"/>
        </w:trPr>
        <w:tc>
          <w:tcPr>
            <w:tcW w:w="2518" w:type="dxa"/>
          </w:tcPr>
          <w:p w14:paraId="52371D63" w14:textId="77777777" w:rsidR="00D942A6" w:rsidRPr="00836ADA" w:rsidRDefault="00D942A6" w:rsidP="00D942A6">
            <w:pPr>
              <w:pStyle w:val="TAL"/>
              <w:rPr>
                <w:rFonts w:cs="Arial"/>
                <w:lang w:eastAsia="ja-JP"/>
              </w:rPr>
            </w:pPr>
            <w:r w:rsidRPr="00836ADA">
              <w:rPr>
                <w:rFonts w:cs="Arial"/>
                <w:lang w:eastAsia="ja-JP"/>
              </w:rPr>
              <w:t>Treselection</w:t>
            </w:r>
            <w:r w:rsidRPr="00836ADA">
              <w:rPr>
                <w:rFonts w:cs="Arial"/>
                <w:vertAlign w:val="subscript"/>
                <w:lang w:eastAsia="ja-JP"/>
              </w:rPr>
              <w:t>EUTRAN</w:t>
            </w:r>
          </w:p>
        </w:tc>
        <w:tc>
          <w:tcPr>
            <w:tcW w:w="1273" w:type="dxa"/>
          </w:tcPr>
          <w:p w14:paraId="276F4BC3" w14:textId="77777777" w:rsidR="00D942A6" w:rsidRPr="00836ADA" w:rsidRDefault="00D942A6" w:rsidP="00D942A6">
            <w:pPr>
              <w:pStyle w:val="TAL"/>
              <w:jc w:val="center"/>
              <w:rPr>
                <w:rFonts w:cs="Arial"/>
                <w:lang w:eastAsia="ja-JP"/>
              </w:rPr>
            </w:pPr>
            <w:r w:rsidRPr="00836ADA">
              <w:rPr>
                <w:rFonts w:cs="Arial"/>
                <w:lang w:eastAsia="ja-JP"/>
              </w:rPr>
              <w:t>s</w:t>
            </w:r>
          </w:p>
        </w:tc>
        <w:tc>
          <w:tcPr>
            <w:tcW w:w="4910" w:type="dxa"/>
            <w:gridSpan w:val="9"/>
          </w:tcPr>
          <w:p w14:paraId="73BA47C9" w14:textId="77777777" w:rsidR="00D942A6" w:rsidRPr="00836ADA" w:rsidRDefault="00D942A6" w:rsidP="00D942A6">
            <w:pPr>
              <w:pStyle w:val="TAL"/>
              <w:jc w:val="center"/>
              <w:rPr>
                <w:rFonts w:cs="Arial"/>
                <w:lang w:eastAsia="ja-JP"/>
              </w:rPr>
            </w:pPr>
            <w:r w:rsidRPr="00836ADA">
              <w:rPr>
                <w:rFonts w:cs="Arial"/>
                <w:lang w:eastAsia="ja-JP"/>
              </w:rPr>
              <w:t>0</w:t>
            </w:r>
          </w:p>
        </w:tc>
      </w:tr>
      <w:tr w:rsidR="00D942A6" w:rsidRPr="00836ADA" w14:paraId="38F77BEC" w14:textId="77777777" w:rsidTr="00D942A6">
        <w:trPr>
          <w:cantSplit/>
          <w:jc w:val="center"/>
        </w:trPr>
        <w:tc>
          <w:tcPr>
            <w:tcW w:w="2518" w:type="dxa"/>
          </w:tcPr>
          <w:p w14:paraId="3BEF8B13" w14:textId="77777777" w:rsidR="00D942A6" w:rsidRPr="00836ADA" w:rsidRDefault="00D942A6" w:rsidP="00D942A6">
            <w:pPr>
              <w:pStyle w:val="TAL"/>
              <w:rPr>
                <w:rFonts w:cs="Arial"/>
                <w:lang w:eastAsia="ja-JP"/>
              </w:rPr>
            </w:pPr>
            <w:r w:rsidRPr="00836ADA">
              <w:rPr>
                <w:rFonts w:cs="Arial"/>
                <w:lang w:eastAsia="ja-JP"/>
              </w:rPr>
              <w:t>Snonintrasearch</w:t>
            </w:r>
          </w:p>
        </w:tc>
        <w:tc>
          <w:tcPr>
            <w:tcW w:w="1273" w:type="dxa"/>
          </w:tcPr>
          <w:p w14:paraId="6FB728F9" w14:textId="77777777" w:rsidR="00D942A6" w:rsidRPr="00836ADA" w:rsidRDefault="00D942A6" w:rsidP="00D942A6">
            <w:pPr>
              <w:pStyle w:val="TAL"/>
              <w:jc w:val="center"/>
              <w:rPr>
                <w:rFonts w:cs="Arial"/>
                <w:lang w:eastAsia="ja-JP"/>
              </w:rPr>
            </w:pPr>
            <w:r w:rsidRPr="00836ADA">
              <w:rPr>
                <w:rFonts w:cs="Arial"/>
                <w:lang w:eastAsia="ja-JP"/>
              </w:rPr>
              <w:t>dB</w:t>
            </w:r>
          </w:p>
        </w:tc>
        <w:tc>
          <w:tcPr>
            <w:tcW w:w="4910" w:type="dxa"/>
            <w:gridSpan w:val="9"/>
          </w:tcPr>
          <w:p w14:paraId="60ABC6D3" w14:textId="77777777" w:rsidR="00D942A6" w:rsidRPr="00836ADA" w:rsidRDefault="00D942A6" w:rsidP="00D942A6">
            <w:pPr>
              <w:pStyle w:val="TAL"/>
              <w:jc w:val="center"/>
              <w:rPr>
                <w:rFonts w:cs="Arial"/>
                <w:lang w:eastAsia="ja-JP"/>
              </w:rPr>
            </w:pPr>
            <w:r w:rsidRPr="00836ADA">
              <w:rPr>
                <w:rFonts w:cs="Arial"/>
                <w:lang w:eastAsia="ja-JP"/>
              </w:rPr>
              <w:t>Not sent</w:t>
            </w:r>
          </w:p>
        </w:tc>
      </w:tr>
      <w:tr w:rsidR="00D942A6" w:rsidRPr="00836ADA" w14:paraId="72FC4918" w14:textId="77777777" w:rsidTr="00D942A6">
        <w:trPr>
          <w:cantSplit/>
          <w:jc w:val="center"/>
        </w:trPr>
        <w:tc>
          <w:tcPr>
            <w:tcW w:w="2518" w:type="dxa"/>
          </w:tcPr>
          <w:p w14:paraId="0959DC76" w14:textId="77777777" w:rsidR="00D942A6" w:rsidRPr="00836ADA" w:rsidRDefault="00D942A6" w:rsidP="00D942A6">
            <w:pPr>
              <w:pStyle w:val="TAL"/>
              <w:rPr>
                <w:rFonts w:cs="Arial"/>
                <w:bCs/>
                <w:lang w:eastAsia="ja-JP"/>
              </w:rPr>
            </w:pPr>
            <w:r w:rsidRPr="00836ADA">
              <w:rPr>
                <w:rFonts w:cs="Arial"/>
                <w:bCs/>
                <w:lang w:eastAsia="ja-JP"/>
              </w:rPr>
              <w:t>Thresh</w:t>
            </w:r>
            <w:r w:rsidRPr="00836ADA">
              <w:rPr>
                <w:rFonts w:cs="Arial"/>
                <w:bCs/>
                <w:vertAlign w:val="subscript"/>
                <w:lang w:eastAsia="ja-JP"/>
              </w:rPr>
              <w:t>serving, low</w:t>
            </w:r>
            <w:r w:rsidRPr="00836ADA">
              <w:rPr>
                <w:rFonts w:cs="Arial"/>
                <w:bCs/>
                <w:vertAlign w:val="subscript"/>
                <w:lang w:eastAsia="ja-JP"/>
              </w:rPr>
              <w:tab/>
            </w:r>
          </w:p>
        </w:tc>
        <w:tc>
          <w:tcPr>
            <w:tcW w:w="1273" w:type="dxa"/>
          </w:tcPr>
          <w:p w14:paraId="576B5888" w14:textId="77777777" w:rsidR="00D942A6" w:rsidRPr="00836ADA" w:rsidRDefault="00D942A6" w:rsidP="00D942A6">
            <w:pPr>
              <w:pStyle w:val="TAL"/>
              <w:jc w:val="center"/>
              <w:rPr>
                <w:rFonts w:eastAsia="?? ??" w:cs="Arial"/>
                <w:lang w:eastAsia="ja-JP"/>
              </w:rPr>
            </w:pPr>
            <w:r w:rsidRPr="00836ADA">
              <w:rPr>
                <w:rFonts w:cs="Arial"/>
                <w:lang w:eastAsia="ja-JP"/>
              </w:rPr>
              <w:t>dB</w:t>
            </w:r>
          </w:p>
        </w:tc>
        <w:tc>
          <w:tcPr>
            <w:tcW w:w="4910" w:type="dxa"/>
            <w:gridSpan w:val="9"/>
            <w:shd w:val="clear" w:color="auto" w:fill="auto"/>
          </w:tcPr>
          <w:p w14:paraId="4C30460D"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44</w:t>
            </w:r>
          </w:p>
        </w:tc>
      </w:tr>
      <w:tr w:rsidR="00D942A6" w:rsidRPr="00836ADA" w14:paraId="1BB343D9" w14:textId="77777777" w:rsidTr="00D942A6">
        <w:trPr>
          <w:cantSplit/>
          <w:jc w:val="center"/>
        </w:trPr>
        <w:tc>
          <w:tcPr>
            <w:tcW w:w="2518" w:type="dxa"/>
            <w:vAlign w:val="center"/>
          </w:tcPr>
          <w:p w14:paraId="538D1EE5" w14:textId="77777777" w:rsidR="00D942A6" w:rsidRPr="00836ADA" w:rsidRDefault="00D942A6" w:rsidP="00D942A6">
            <w:pPr>
              <w:pStyle w:val="TAL"/>
              <w:rPr>
                <w:rFonts w:eastAsia="MS Mincho" w:cs="Arial"/>
                <w:lang w:eastAsia="ja-JP"/>
              </w:rPr>
            </w:pPr>
            <w:r w:rsidRPr="00836ADA">
              <w:rPr>
                <w:rFonts w:cs="Arial"/>
                <w:bCs/>
                <w:lang w:eastAsia="ja-JP"/>
              </w:rPr>
              <w:t>Thresh</w:t>
            </w:r>
            <w:r w:rsidRPr="00836ADA">
              <w:rPr>
                <w:rFonts w:cs="Arial"/>
                <w:bCs/>
                <w:vertAlign w:val="subscript"/>
                <w:lang w:eastAsia="ja-JP"/>
              </w:rPr>
              <w:t xml:space="preserve">x, </w:t>
            </w:r>
            <w:r w:rsidRPr="00836ADA">
              <w:rPr>
                <w:rFonts w:eastAsia="MS Mincho" w:cs="Arial"/>
                <w:bCs/>
                <w:vertAlign w:val="subscript"/>
                <w:lang w:eastAsia="ja-JP"/>
              </w:rPr>
              <w:t>low</w:t>
            </w:r>
            <w:r w:rsidRPr="00836ADA">
              <w:rPr>
                <w:rFonts w:ascii="MS Mincho" w:eastAsia="MS Mincho" w:hAnsi="MS Mincho" w:cs="Arial"/>
                <w:bCs/>
                <w:vertAlign w:val="subscript"/>
                <w:lang w:eastAsia="ja-JP"/>
              </w:rPr>
              <w:t xml:space="preserve"> </w:t>
            </w:r>
            <w:r w:rsidRPr="00836ADA">
              <w:rPr>
                <w:rFonts w:eastAsia="MS Mincho" w:cs="Arial"/>
                <w:bCs/>
                <w:lang w:eastAsia="ja-JP"/>
              </w:rPr>
              <w:t>(Note 2)</w:t>
            </w:r>
          </w:p>
        </w:tc>
        <w:tc>
          <w:tcPr>
            <w:tcW w:w="1273" w:type="dxa"/>
            <w:vAlign w:val="center"/>
          </w:tcPr>
          <w:p w14:paraId="67E716B9" w14:textId="77777777" w:rsidR="00D942A6" w:rsidRPr="00836ADA" w:rsidRDefault="00D942A6" w:rsidP="00D942A6">
            <w:pPr>
              <w:pStyle w:val="TAL"/>
              <w:jc w:val="center"/>
              <w:rPr>
                <w:rFonts w:cs="Arial"/>
                <w:lang w:eastAsia="ja-JP"/>
              </w:rPr>
            </w:pPr>
            <w:r w:rsidRPr="00836ADA">
              <w:rPr>
                <w:rFonts w:eastAsia="?? ??" w:cs="Arial"/>
                <w:lang w:eastAsia="ja-JP"/>
              </w:rPr>
              <w:t>dB</w:t>
            </w:r>
          </w:p>
        </w:tc>
        <w:tc>
          <w:tcPr>
            <w:tcW w:w="4910" w:type="dxa"/>
            <w:gridSpan w:val="9"/>
            <w:shd w:val="clear" w:color="auto" w:fill="auto"/>
            <w:vAlign w:val="center"/>
          </w:tcPr>
          <w:p w14:paraId="275FA7C0" w14:textId="77777777" w:rsidR="00D942A6" w:rsidRPr="00836ADA" w:rsidRDefault="00D942A6" w:rsidP="00D942A6">
            <w:pPr>
              <w:pStyle w:val="TAL"/>
              <w:jc w:val="center"/>
              <w:rPr>
                <w:rFonts w:eastAsia="?? ??" w:cs="Arial"/>
                <w:lang w:eastAsia="ja-JP"/>
              </w:rPr>
            </w:pPr>
            <w:r w:rsidRPr="00836ADA">
              <w:rPr>
                <w:rFonts w:eastAsia="?? ??" w:cs="Arial"/>
                <w:lang w:eastAsia="ja-JP"/>
              </w:rPr>
              <w:t>42</w:t>
            </w:r>
          </w:p>
        </w:tc>
      </w:tr>
      <w:tr w:rsidR="00D942A6" w:rsidRPr="00836ADA" w14:paraId="528B3DC4" w14:textId="77777777" w:rsidTr="00D942A6">
        <w:trPr>
          <w:cantSplit/>
          <w:jc w:val="center"/>
        </w:trPr>
        <w:tc>
          <w:tcPr>
            <w:tcW w:w="2518" w:type="dxa"/>
          </w:tcPr>
          <w:p w14:paraId="473EA02B" w14:textId="77777777" w:rsidR="00D942A6" w:rsidRPr="00836ADA" w:rsidRDefault="00D942A6" w:rsidP="00D942A6">
            <w:pPr>
              <w:pStyle w:val="TAL"/>
              <w:rPr>
                <w:rFonts w:cs="Arial"/>
                <w:lang w:eastAsia="ja-JP"/>
              </w:rPr>
            </w:pPr>
            <w:r w:rsidRPr="00836ADA">
              <w:rPr>
                <w:rFonts w:cs="Arial"/>
                <w:lang w:eastAsia="ja-JP"/>
              </w:rPr>
              <w:t xml:space="preserve">Propagation Condition </w:t>
            </w:r>
          </w:p>
        </w:tc>
        <w:tc>
          <w:tcPr>
            <w:tcW w:w="1273" w:type="dxa"/>
          </w:tcPr>
          <w:p w14:paraId="48935E46" w14:textId="77777777" w:rsidR="00D942A6" w:rsidRPr="00836ADA" w:rsidRDefault="00D942A6" w:rsidP="00D942A6">
            <w:pPr>
              <w:pStyle w:val="TAL"/>
              <w:jc w:val="center"/>
              <w:rPr>
                <w:rFonts w:eastAsia="?? ??" w:cs="Arial"/>
                <w:lang w:eastAsia="ja-JP"/>
              </w:rPr>
            </w:pPr>
          </w:p>
        </w:tc>
        <w:tc>
          <w:tcPr>
            <w:tcW w:w="4910" w:type="dxa"/>
            <w:gridSpan w:val="9"/>
          </w:tcPr>
          <w:p w14:paraId="5894764D" w14:textId="77777777" w:rsidR="00D942A6" w:rsidRPr="00836ADA" w:rsidRDefault="00D942A6" w:rsidP="00D942A6">
            <w:pPr>
              <w:pStyle w:val="TAL"/>
              <w:jc w:val="center"/>
              <w:rPr>
                <w:rFonts w:cs="Arial"/>
                <w:lang w:eastAsia="ja-JP"/>
              </w:rPr>
            </w:pPr>
            <w:r w:rsidRPr="00836ADA">
              <w:rPr>
                <w:rFonts w:cs="Arial"/>
                <w:lang w:eastAsia="ja-JP"/>
              </w:rPr>
              <w:t>AWGN</w:t>
            </w:r>
          </w:p>
        </w:tc>
      </w:tr>
      <w:tr w:rsidR="00D942A6" w:rsidRPr="00836ADA" w14:paraId="0AA719B8" w14:textId="77777777" w:rsidTr="00D942A6">
        <w:trPr>
          <w:cantSplit/>
          <w:trHeight w:val="423"/>
          <w:jc w:val="center"/>
        </w:trPr>
        <w:tc>
          <w:tcPr>
            <w:tcW w:w="8701" w:type="dxa"/>
            <w:gridSpan w:val="11"/>
          </w:tcPr>
          <w:p w14:paraId="42CD6138" w14:textId="77777777" w:rsidR="00D942A6" w:rsidRPr="00836ADA" w:rsidRDefault="00D942A6" w:rsidP="00D942A6">
            <w:pPr>
              <w:pStyle w:val="TAN"/>
              <w:rPr>
                <w:rFonts w:eastAsia="MS Mincho" w:cs="Arial"/>
                <w:lang w:eastAsia="ja-JP"/>
              </w:rPr>
            </w:pPr>
            <w:r w:rsidRPr="00836ADA">
              <w:rPr>
                <w:rFonts w:cs="Arial"/>
                <w:lang w:eastAsia="ja-JP"/>
              </w:rPr>
              <w:t>Note 1:</w:t>
            </w:r>
            <w:r w:rsidRPr="00836ADA">
              <w:rPr>
                <w:rFonts w:cs="v4.2.0"/>
                <w:lang w:eastAsia="ja-JP"/>
              </w:rPr>
              <w:tab/>
            </w:r>
            <w:r w:rsidRPr="00836ADA">
              <w:rPr>
                <w:rFonts w:cs="Arial"/>
                <w:lang w:eastAsia="ja-JP"/>
              </w:rPr>
              <w:t>OCNG shall be used such that cell 2 is fully allocated and a constant total transmitted power spectral density is achieved for all OFDM symbols.</w:t>
            </w:r>
          </w:p>
          <w:p w14:paraId="5C177317" w14:textId="77777777" w:rsidR="00D942A6" w:rsidRPr="00836ADA" w:rsidRDefault="00D942A6" w:rsidP="00D942A6">
            <w:pPr>
              <w:pStyle w:val="TAN"/>
              <w:rPr>
                <w:rFonts w:cs="Arial"/>
                <w:lang w:eastAsia="ja-JP"/>
              </w:rPr>
            </w:pPr>
            <w:r w:rsidRPr="00836ADA">
              <w:rPr>
                <w:rFonts w:eastAsia="MS Mincho" w:cs="Arial"/>
                <w:lang w:eastAsia="ja-JP"/>
              </w:rPr>
              <w:t>Note 2:</w:t>
            </w:r>
            <w:r w:rsidRPr="00836ADA">
              <w:rPr>
                <w:rFonts w:cs="v4.2.0"/>
                <w:lang w:eastAsia="ja-JP"/>
              </w:rPr>
              <w:tab/>
              <w:t xml:space="preserve">This refers to the value of </w:t>
            </w:r>
            <w:r w:rsidRPr="00836ADA">
              <w:rPr>
                <w:rFonts w:cs="Arial"/>
                <w:bCs/>
                <w:lang w:eastAsia="ja-JP"/>
              </w:rPr>
              <w:t>Thresh</w:t>
            </w:r>
            <w:r w:rsidRPr="00836ADA">
              <w:rPr>
                <w:rFonts w:cs="Arial"/>
                <w:b/>
                <w:bCs/>
                <w:vertAlign w:val="subscript"/>
                <w:lang w:eastAsia="ja-JP"/>
              </w:rPr>
              <w:t xml:space="preserve">x, low  </w:t>
            </w:r>
            <w:r w:rsidRPr="00836ADA">
              <w:rPr>
                <w:rFonts w:cs="v4.2.0"/>
                <w:lang w:eastAsia="ja-JP"/>
              </w:rPr>
              <w:t>which is included in E-UTRA system information, and is a threshold for the UTRA target cell.</w:t>
            </w:r>
          </w:p>
        </w:tc>
      </w:tr>
    </w:tbl>
    <w:p w14:paraId="47924B96" w14:textId="77777777" w:rsidR="00D942A6" w:rsidRPr="00836ADA" w:rsidRDefault="00D942A6" w:rsidP="00D942A6">
      <w:pPr>
        <w:rPr>
          <w:rFonts w:cs="v4.2.0"/>
        </w:rPr>
      </w:pPr>
    </w:p>
    <w:p w14:paraId="526A859E" w14:textId="77777777" w:rsidR="00D942A6" w:rsidRPr="00836ADA" w:rsidRDefault="00D942A6" w:rsidP="0079728B">
      <w:pPr>
        <w:pStyle w:val="TH"/>
      </w:pPr>
      <w:r w:rsidRPr="00836ADA">
        <w:t xml:space="preserve">Table A.4.26: Cell specific test parameters for UTRAN to E-UTRA cell reselection (cell 3) </w:t>
      </w:r>
      <w:r w:rsidRPr="00836ADA">
        <w:rPr>
          <w:rFonts w:cs="v4.2.0"/>
        </w:rPr>
        <w:t>(Increased UE carrier monitoring)</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887"/>
        <w:gridCol w:w="577"/>
        <w:gridCol w:w="659"/>
        <w:gridCol w:w="18"/>
        <w:gridCol w:w="668"/>
        <w:gridCol w:w="9"/>
        <w:gridCol w:w="677"/>
        <w:gridCol w:w="677"/>
        <w:gridCol w:w="738"/>
      </w:tblGrid>
      <w:tr w:rsidR="00D942A6" w:rsidRPr="00836ADA" w14:paraId="1AC3D5A5" w14:textId="77777777" w:rsidTr="00D942A6">
        <w:trPr>
          <w:cantSplit/>
          <w:jc w:val="center"/>
        </w:trPr>
        <w:tc>
          <w:tcPr>
            <w:tcW w:w="2518" w:type="dxa"/>
            <w:vMerge w:val="restart"/>
            <w:tcBorders>
              <w:top w:val="single" w:sz="4" w:space="0" w:color="auto"/>
              <w:left w:val="single" w:sz="4" w:space="0" w:color="auto"/>
            </w:tcBorders>
          </w:tcPr>
          <w:p w14:paraId="5B94ED37" w14:textId="77777777" w:rsidR="00D942A6" w:rsidRPr="00836ADA" w:rsidRDefault="00D942A6" w:rsidP="00D942A6">
            <w:pPr>
              <w:pStyle w:val="TAH"/>
              <w:rPr>
                <w:rFonts w:cs="v4.2.0"/>
                <w:lang w:eastAsia="ja-JP"/>
              </w:rPr>
            </w:pPr>
            <w:r w:rsidRPr="00836ADA">
              <w:rPr>
                <w:rFonts w:cs="v4.2.0"/>
                <w:lang w:eastAsia="ja-JP"/>
              </w:rPr>
              <w:t>Parameter</w:t>
            </w:r>
          </w:p>
        </w:tc>
        <w:tc>
          <w:tcPr>
            <w:tcW w:w="1273" w:type="dxa"/>
            <w:vMerge w:val="restart"/>
            <w:tcBorders>
              <w:top w:val="single" w:sz="4" w:space="0" w:color="auto"/>
            </w:tcBorders>
          </w:tcPr>
          <w:p w14:paraId="7B5D499E" w14:textId="77777777" w:rsidR="00D942A6" w:rsidRPr="00836ADA" w:rsidRDefault="00D942A6" w:rsidP="00D942A6">
            <w:pPr>
              <w:pStyle w:val="TAH"/>
              <w:rPr>
                <w:rFonts w:cs="v4.2.0"/>
                <w:lang w:eastAsia="ja-JP"/>
              </w:rPr>
            </w:pPr>
            <w:r w:rsidRPr="00836ADA">
              <w:rPr>
                <w:rFonts w:cs="v4.2.0"/>
                <w:lang w:eastAsia="ja-JP"/>
              </w:rPr>
              <w:t>Unit</w:t>
            </w:r>
          </w:p>
        </w:tc>
        <w:tc>
          <w:tcPr>
            <w:tcW w:w="4910" w:type="dxa"/>
            <w:gridSpan w:val="9"/>
            <w:tcBorders>
              <w:top w:val="single" w:sz="4" w:space="0" w:color="auto"/>
              <w:right w:val="single" w:sz="4" w:space="0" w:color="auto"/>
            </w:tcBorders>
          </w:tcPr>
          <w:p w14:paraId="44DE2F27" w14:textId="77777777" w:rsidR="00D942A6" w:rsidRPr="00836ADA" w:rsidRDefault="00D942A6" w:rsidP="00D942A6">
            <w:pPr>
              <w:pStyle w:val="TAH"/>
              <w:rPr>
                <w:rFonts w:cs="v4.2.0"/>
                <w:lang w:eastAsia="ja-JP"/>
              </w:rPr>
            </w:pPr>
            <w:r w:rsidRPr="00836ADA">
              <w:rPr>
                <w:rFonts w:cs="v4.2.0"/>
                <w:lang w:eastAsia="ja-JP"/>
              </w:rPr>
              <w:t>Cell 3 (E-UTRA)</w:t>
            </w:r>
          </w:p>
        </w:tc>
      </w:tr>
      <w:tr w:rsidR="00D942A6" w:rsidRPr="00836ADA" w14:paraId="10A72E06" w14:textId="77777777" w:rsidTr="00D942A6">
        <w:trPr>
          <w:cantSplit/>
          <w:jc w:val="center"/>
        </w:trPr>
        <w:tc>
          <w:tcPr>
            <w:tcW w:w="2518" w:type="dxa"/>
            <w:vMerge/>
            <w:tcBorders>
              <w:left w:val="single" w:sz="4" w:space="0" w:color="auto"/>
              <w:bottom w:val="single" w:sz="4" w:space="0" w:color="auto"/>
            </w:tcBorders>
          </w:tcPr>
          <w:p w14:paraId="65E7D2B0" w14:textId="77777777" w:rsidR="00D942A6" w:rsidRPr="00836ADA" w:rsidRDefault="00D942A6" w:rsidP="00D942A6">
            <w:pPr>
              <w:pStyle w:val="TAH"/>
              <w:rPr>
                <w:rFonts w:cs="v4.2.0"/>
                <w:lang w:eastAsia="ja-JP"/>
              </w:rPr>
            </w:pPr>
          </w:p>
        </w:tc>
        <w:tc>
          <w:tcPr>
            <w:tcW w:w="1273" w:type="dxa"/>
            <w:vMerge/>
            <w:tcBorders>
              <w:bottom w:val="single" w:sz="4" w:space="0" w:color="auto"/>
            </w:tcBorders>
          </w:tcPr>
          <w:p w14:paraId="098A892D" w14:textId="77777777" w:rsidR="00D942A6" w:rsidRPr="00836ADA" w:rsidRDefault="00D942A6" w:rsidP="00D942A6">
            <w:pPr>
              <w:pStyle w:val="TAH"/>
              <w:rPr>
                <w:rFonts w:cs="v4.2.0"/>
                <w:lang w:eastAsia="ja-JP"/>
              </w:rPr>
            </w:pPr>
          </w:p>
        </w:tc>
        <w:tc>
          <w:tcPr>
            <w:tcW w:w="887" w:type="dxa"/>
            <w:tcBorders>
              <w:bottom w:val="single" w:sz="4" w:space="0" w:color="auto"/>
            </w:tcBorders>
          </w:tcPr>
          <w:p w14:paraId="22BD31A8" w14:textId="77777777" w:rsidR="00D942A6" w:rsidRPr="00836ADA" w:rsidRDefault="00D942A6" w:rsidP="00D942A6">
            <w:pPr>
              <w:pStyle w:val="TAH"/>
              <w:rPr>
                <w:rFonts w:eastAsia="?? ??" w:cs="v4.2.0"/>
                <w:lang w:eastAsia="ja-JP"/>
              </w:rPr>
            </w:pPr>
            <w:r w:rsidRPr="00836ADA">
              <w:rPr>
                <w:rFonts w:eastAsia="?? ??" w:cs="v4.2.0"/>
                <w:lang w:eastAsia="ja-JP"/>
              </w:rPr>
              <w:t>T0</w:t>
            </w:r>
          </w:p>
        </w:tc>
        <w:tc>
          <w:tcPr>
            <w:tcW w:w="577" w:type="dxa"/>
            <w:tcBorders>
              <w:bottom w:val="single" w:sz="4" w:space="0" w:color="auto"/>
            </w:tcBorders>
          </w:tcPr>
          <w:p w14:paraId="4F26B73F" w14:textId="77777777" w:rsidR="00D942A6" w:rsidRPr="00836ADA" w:rsidRDefault="00D942A6" w:rsidP="00D942A6">
            <w:pPr>
              <w:pStyle w:val="TAH"/>
              <w:rPr>
                <w:rFonts w:eastAsia="?? ??" w:cs="v4.2.0"/>
                <w:lang w:eastAsia="ja-JP"/>
              </w:rPr>
            </w:pPr>
            <w:r w:rsidRPr="00836ADA">
              <w:rPr>
                <w:rFonts w:eastAsia="?? ??" w:cs="v4.2.0"/>
                <w:lang w:eastAsia="ja-JP"/>
              </w:rPr>
              <w:t>T1</w:t>
            </w:r>
          </w:p>
        </w:tc>
        <w:tc>
          <w:tcPr>
            <w:tcW w:w="659" w:type="dxa"/>
            <w:shd w:val="clear" w:color="auto" w:fill="auto"/>
          </w:tcPr>
          <w:p w14:paraId="1B50D517" w14:textId="77777777" w:rsidR="00D942A6" w:rsidRPr="00836ADA" w:rsidRDefault="00D942A6" w:rsidP="00D942A6">
            <w:pPr>
              <w:pStyle w:val="TAH"/>
              <w:rPr>
                <w:rFonts w:eastAsia="?? ??" w:cs="v4.2.0"/>
                <w:lang w:eastAsia="ja-JP"/>
              </w:rPr>
            </w:pPr>
            <w:r w:rsidRPr="00836ADA">
              <w:rPr>
                <w:rFonts w:eastAsia="?? ??" w:cs="v4.2.0"/>
                <w:lang w:eastAsia="ja-JP"/>
              </w:rPr>
              <w:t>T2</w:t>
            </w:r>
          </w:p>
        </w:tc>
        <w:tc>
          <w:tcPr>
            <w:tcW w:w="686" w:type="dxa"/>
            <w:gridSpan w:val="2"/>
          </w:tcPr>
          <w:p w14:paraId="070B87BC" w14:textId="77777777" w:rsidR="00D942A6" w:rsidRPr="00836ADA" w:rsidRDefault="00D942A6" w:rsidP="00D942A6">
            <w:pPr>
              <w:pStyle w:val="TAH"/>
              <w:rPr>
                <w:rFonts w:eastAsia="?? ??" w:cs="v4.2.0"/>
                <w:lang w:eastAsia="ja-JP"/>
              </w:rPr>
            </w:pPr>
            <w:r w:rsidRPr="00836ADA">
              <w:rPr>
                <w:rFonts w:eastAsia="?? ??" w:cs="v4.2.0"/>
                <w:lang w:eastAsia="ja-JP"/>
              </w:rPr>
              <w:t>T3</w:t>
            </w:r>
          </w:p>
        </w:tc>
        <w:tc>
          <w:tcPr>
            <w:tcW w:w="686" w:type="dxa"/>
            <w:gridSpan w:val="2"/>
          </w:tcPr>
          <w:p w14:paraId="6062E97F" w14:textId="77777777" w:rsidR="00D942A6" w:rsidRPr="00836ADA" w:rsidRDefault="00D942A6" w:rsidP="00D942A6">
            <w:pPr>
              <w:pStyle w:val="TAH"/>
              <w:rPr>
                <w:rFonts w:eastAsia="?? ??" w:cs="v4.2.0"/>
                <w:lang w:eastAsia="ja-JP"/>
              </w:rPr>
            </w:pPr>
            <w:r w:rsidRPr="00836ADA">
              <w:rPr>
                <w:rFonts w:eastAsia="?? ??" w:cs="v4.2.0"/>
                <w:lang w:eastAsia="ja-JP"/>
              </w:rPr>
              <w:t>T4</w:t>
            </w:r>
          </w:p>
        </w:tc>
        <w:tc>
          <w:tcPr>
            <w:tcW w:w="677" w:type="dxa"/>
          </w:tcPr>
          <w:p w14:paraId="4DA4A1CD" w14:textId="77777777" w:rsidR="00D942A6" w:rsidRPr="00836ADA" w:rsidRDefault="00D942A6" w:rsidP="00D942A6">
            <w:pPr>
              <w:pStyle w:val="TAH"/>
              <w:rPr>
                <w:rFonts w:eastAsia="?? ??" w:cs="v4.2.0"/>
                <w:lang w:eastAsia="ja-JP"/>
              </w:rPr>
            </w:pPr>
            <w:r w:rsidRPr="00836ADA">
              <w:rPr>
                <w:rFonts w:eastAsia="?? ??" w:cs="v4.2.0"/>
                <w:lang w:eastAsia="ja-JP"/>
              </w:rPr>
              <w:t>T5</w:t>
            </w:r>
          </w:p>
        </w:tc>
        <w:tc>
          <w:tcPr>
            <w:tcW w:w="738" w:type="dxa"/>
          </w:tcPr>
          <w:p w14:paraId="3FE00832" w14:textId="77777777" w:rsidR="00D942A6" w:rsidRPr="00836ADA" w:rsidRDefault="00D942A6" w:rsidP="00D942A6">
            <w:pPr>
              <w:pStyle w:val="TAH"/>
              <w:rPr>
                <w:rFonts w:eastAsia="?? ??" w:cs="v4.2.0"/>
                <w:lang w:eastAsia="ja-JP"/>
              </w:rPr>
            </w:pPr>
            <w:r w:rsidRPr="00836ADA">
              <w:rPr>
                <w:rFonts w:eastAsia="?? ??" w:cs="v4.2.0"/>
                <w:lang w:eastAsia="ja-JP"/>
              </w:rPr>
              <w:t>T6</w:t>
            </w:r>
          </w:p>
        </w:tc>
      </w:tr>
      <w:tr w:rsidR="00D942A6" w:rsidRPr="00836ADA" w14:paraId="6578EDD3" w14:textId="77777777" w:rsidTr="00D942A6">
        <w:trPr>
          <w:cantSplit/>
          <w:jc w:val="center"/>
        </w:trPr>
        <w:tc>
          <w:tcPr>
            <w:tcW w:w="2518" w:type="dxa"/>
            <w:tcBorders>
              <w:left w:val="single" w:sz="4" w:space="0" w:color="auto"/>
              <w:bottom w:val="single" w:sz="4" w:space="0" w:color="auto"/>
            </w:tcBorders>
          </w:tcPr>
          <w:p w14:paraId="789D5712" w14:textId="77777777" w:rsidR="00D942A6" w:rsidRPr="00836ADA" w:rsidRDefault="00D942A6" w:rsidP="00D942A6">
            <w:pPr>
              <w:pStyle w:val="TAL"/>
              <w:rPr>
                <w:rFonts w:cs="Arial"/>
                <w:lang w:eastAsia="ja-JP"/>
              </w:rPr>
            </w:pPr>
            <w:r w:rsidRPr="00836ADA">
              <w:rPr>
                <w:rFonts w:cs="Arial"/>
                <w:lang w:eastAsia="ja-JP"/>
              </w:rPr>
              <w:t>E-UTRA RF Channel number</w:t>
            </w:r>
          </w:p>
        </w:tc>
        <w:tc>
          <w:tcPr>
            <w:tcW w:w="1273" w:type="dxa"/>
            <w:tcBorders>
              <w:bottom w:val="single" w:sz="4" w:space="0" w:color="auto"/>
            </w:tcBorders>
          </w:tcPr>
          <w:p w14:paraId="472244E6" w14:textId="77777777" w:rsidR="00D942A6" w:rsidRPr="00836ADA" w:rsidRDefault="00D942A6" w:rsidP="00D942A6">
            <w:pPr>
              <w:pStyle w:val="TAL"/>
              <w:jc w:val="center"/>
              <w:rPr>
                <w:rFonts w:cs="Arial"/>
                <w:lang w:eastAsia="ja-JP"/>
              </w:rPr>
            </w:pPr>
          </w:p>
        </w:tc>
        <w:tc>
          <w:tcPr>
            <w:tcW w:w="4910" w:type="dxa"/>
            <w:gridSpan w:val="9"/>
            <w:tcBorders>
              <w:bottom w:val="single" w:sz="4" w:space="0" w:color="auto"/>
            </w:tcBorders>
          </w:tcPr>
          <w:p w14:paraId="08BA1309" w14:textId="77777777" w:rsidR="00D942A6" w:rsidRPr="00836ADA" w:rsidRDefault="00D942A6" w:rsidP="00D942A6">
            <w:pPr>
              <w:pStyle w:val="TAL"/>
              <w:jc w:val="center"/>
              <w:rPr>
                <w:rFonts w:cs="Arial"/>
                <w:lang w:eastAsia="ja-JP"/>
              </w:rPr>
            </w:pPr>
            <w:r w:rsidRPr="00836ADA">
              <w:rPr>
                <w:rFonts w:eastAsia="?? ??" w:cs="Arial"/>
                <w:lang w:eastAsia="ja-JP"/>
              </w:rPr>
              <w:t>R</w:t>
            </w:r>
            <w:r w:rsidRPr="00836ADA">
              <w:rPr>
                <w:rFonts w:cs="Arial"/>
                <w:lang w:eastAsia="ja-JP"/>
              </w:rPr>
              <w:t>andomly selected from channels 6,7,8,9 such that cell 3 is in the E-UTRA FDD reduced performance group</w:t>
            </w:r>
          </w:p>
        </w:tc>
      </w:tr>
      <w:tr w:rsidR="00D942A6" w:rsidRPr="00836ADA" w14:paraId="55E87039" w14:textId="77777777" w:rsidTr="00D942A6">
        <w:trPr>
          <w:cantSplit/>
          <w:jc w:val="center"/>
        </w:trPr>
        <w:tc>
          <w:tcPr>
            <w:tcW w:w="2518" w:type="dxa"/>
            <w:tcBorders>
              <w:left w:val="single" w:sz="4" w:space="0" w:color="auto"/>
              <w:bottom w:val="single" w:sz="4" w:space="0" w:color="auto"/>
            </w:tcBorders>
          </w:tcPr>
          <w:p w14:paraId="6B48A246" w14:textId="77777777" w:rsidR="00D942A6" w:rsidRPr="00836ADA" w:rsidRDefault="00D942A6" w:rsidP="00D942A6">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273" w:type="dxa"/>
            <w:tcBorders>
              <w:bottom w:val="single" w:sz="4" w:space="0" w:color="auto"/>
            </w:tcBorders>
          </w:tcPr>
          <w:p w14:paraId="5C86437A" w14:textId="77777777" w:rsidR="00D942A6" w:rsidRPr="00836ADA" w:rsidRDefault="00D942A6" w:rsidP="00D942A6">
            <w:pPr>
              <w:pStyle w:val="TAL"/>
              <w:jc w:val="center"/>
              <w:rPr>
                <w:rFonts w:cs="Arial"/>
                <w:bCs/>
                <w:lang w:eastAsia="ja-JP"/>
              </w:rPr>
            </w:pPr>
            <w:r w:rsidRPr="00836ADA">
              <w:rPr>
                <w:rFonts w:cs="Arial"/>
                <w:bCs/>
                <w:lang w:eastAsia="ja-JP"/>
              </w:rPr>
              <w:t>MHz</w:t>
            </w:r>
          </w:p>
        </w:tc>
        <w:tc>
          <w:tcPr>
            <w:tcW w:w="4910" w:type="dxa"/>
            <w:gridSpan w:val="9"/>
            <w:tcBorders>
              <w:bottom w:val="single" w:sz="4" w:space="0" w:color="auto"/>
            </w:tcBorders>
          </w:tcPr>
          <w:p w14:paraId="25D77677" w14:textId="77777777" w:rsidR="00D942A6" w:rsidRPr="00836ADA" w:rsidRDefault="00D942A6" w:rsidP="00D942A6">
            <w:pPr>
              <w:pStyle w:val="TAL"/>
              <w:jc w:val="center"/>
              <w:rPr>
                <w:rFonts w:cs="Arial"/>
                <w:lang w:eastAsia="ja-JP"/>
              </w:rPr>
            </w:pPr>
            <w:r w:rsidRPr="00836ADA">
              <w:rPr>
                <w:rFonts w:cs="Arial"/>
                <w:lang w:eastAsia="ja-JP"/>
              </w:rPr>
              <w:t>10</w:t>
            </w:r>
          </w:p>
        </w:tc>
      </w:tr>
      <w:tr w:rsidR="00D942A6" w:rsidRPr="00836ADA" w14:paraId="3FB127B0" w14:textId="77777777" w:rsidTr="00D942A6">
        <w:trPr>
          <w:cantSplit/>
          <w:jc w:val="center"/>
        </w:trPr>
        <w:tc>
          <w:tcPr>
            <w:tcW w:w="2518" w:type="dxa"/>
            <w:tcBorders>
              <w:left w:val="single" w:sz="4" w:space="0" w:color="auto"/>
              <w:bottom w:val="single" w:sz="4" w:space="0" w:color="auto"/>
            </w:tcBorders>
          </w:tcPr>
          <w:p w14:paraId="51260F00" w14:textId="77777777" w:rsidR="00D942A6" w:rsidRPr="00836ADA" w:rsidRDefault="00D942A6" w:rsidP="00D942A6">
            <w:pPr>
              <w:pStyle w:val="TAL"/>
              <w:rPr>
                <w:rFonts w:cs="Arial"/>
                <w:bCs/>
                <w:lang w:eastAsia="ja-JP"/>
              </w:rPr>
            </w:pPr>
            <w:r w:rsidRPr="00836ADA">
              <w:rPr>
                <w:rFonts w:cs="Arial"/>
                <w:bCs/>
                <w:lang w:eastAsia="ja-JP"/>
              </w:rPr>
              <w:t>OCNG Patterns defined in TS 36.133 A.3.2.1.2 (OP.2 FDD) [24]</w:t>
            </w:r>
          </w:p>
        </w:tc>
        <w:tc>
          <w:tcPr>
            <w:tcW w:w="1273" w:type="dxa"/>
            <w:tcBorders>
              <w:bottom w:val="single" w:sz="4" w:space="0" w:color="auto"/>
            </w:tcBorders>
          </w:tcPr>
          <w:p w14:paraId="3C1A5A1A" w14:textId="77777777" w:rsidR="00D942A6" w:rsidRPr="00836ADA" w:rsidRDefault="00D942A6" w:rsidP="00D942A6">
            <w:pPr>
              <w:pStyle w:val="TAL"/>
              <w:jc w:val="center"/>
              <w:rPr>
                <w:rFonts w:cs="Arial"/>
                <w:bCs/>
                <w:lang w:eastAsia="ja-JP"/>
              </w:rPr>
            </w:pPr>
          </w:p>
        </w:tc>
        <w:tc>
          <w:tcPr>
            <w:tcW w:w="4910" w:type="dxa"/>
            <w:gridSpan w:val="9"/>
            <w:tcBorders>
              <w:bottom w:val="single" w:sz="4" w:space="0" w:color="auto"/>
            </w:tcBorders>
          </w:tcPr>
          <w:p w14:paraId="59FF6EE3" w14:textId="77777777" w:rsidR="00D942A6" w:rsidRPr="00836ADA" w:rsidRDefault="00D942A6" w:rsidP="00D942A6">
            <w:pPr>
              <w:pStyle w:val="TAL"/>
              <w:jc w:val="center"/>
              <w:rPr>
                <w:rFonts w:cs="Arial"/>
                <w:bCs/>
                <w:lang w:eastAsia="ja-JP"/>
              </w:rPr>
            </w:pPr>
          </w:p>
          <w:p w14:paraId="374DD355" w14:textId="77777777" w:rsidR="00D942A6" w:rsidRPr="00836ADA" w:rsidRDefault="00D942A6" w:rsidP="00D942A6">
            <w:pPr>
              <w:pStyle w:val="TAL"/>
              <w:jc w:val="center"/>
              <w:rPr>
                <w:rFonts w:cs="Arial"/>
                <w:bCs/>
                <w:lang w:eastAsia="ja-JP"/>
              </w:rPr>
            </w:pPr>
            <w:r w:rsidRPr="00836ADA">
              <w:rPr>
                <w:rFonts w:cs="Arial"/>
                <w:bCs/>
                <w:lang w:eastAsia="ja-JP"/>
              </w:rPr>
              <w:t>OP.2 FDD</w:t>
            </w:r>
          </w:p>
        </w:tc>
      </w:tr>
      <w:tr w:rsidR="00D942A6" w:rsidRPr="00836ADA" w14:paraId="62330B7F" w14:textId="77777777" w:rsidTr="00D942A6">
        <w:trPr>
          <w:cantSplit/>
          <w:jc w:val="center"/>
        </w:trPr>
        <w:tc>
          <w:tcPr>
            <w:tcW w:w="2518" w:type="dxa"/>
            <w:tcBorders>
              <w:left w:val="single" w:sz="4" w:space="0" w:color="auto"/>
              <w:bottom w:val="single" w:sz="4" w:space="0" w:color="auto"/>
            </w:tcBorders>
          </w:tcPr>
          <w:p w14:paraId="0A4C738A" w14:textId="77777777" w:rsidR="00D942A6" w:rsidRPr="00836ADA" w:rsidRDefault="00D942A6" w:rsidP="00D942A6">
            <w:pPr>
              <w:pStyle w:val="TAL"/>
              <w:rPr>
                <w:rFonts w:cs="Arial"/>
                <w:bCs/>
                <w:lang w:eastAsia="ja-JP"/>
              </w:rPr>
            </w:pPr>
            <w:r w:rsidRPr="00836ADA">
              <w:rPr>
                <w:rFonts w:cs="Arial"/>
                <w:bCs/>
                <w:lang w:eastAsia="ja-JP"/>
              </w:rPr>
              <w:t>PBCH_RA</w:t>
            </w:r>
          </w:p>
        </w:tc>
        <w:tc>
          <w:tcPr>
            <w:tcW w:w="1273" w:type="dxa"/>
            <w:tcBorders>
              <w:bottom w:val="single" w:sz="4" w:space="0" w:color="auto"/>
            </w:tcBorders>
          </w:tcPr>
          <w:p w14:paraId="31F93E7D"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val="restart"/>
          </w:tcPr>
          <w:p w14:paraId="41DF1495" w14:textId="77777777" w:rsidR="00D942A6" w:rsidRPr="00836ADA" w:rsidRDefault="00D942A6" w:rsidP="00D942A6">
            <w:pPr>
              <w:pStyle w:val="TAL"/>
              <w:jc w:val="center"/>
              <w:rPr>
                <w:rFonts w:cs="Arial"/>
                <w:bCs/>
                <w:lang w:eastAsia="ja-JP"/>
              </w:rPr>
            </w:pPr>
          </w:p>
          <w:p w14:paraId="2625636F" w14:textId="77777777" w:rsidR="00D942A6" w:rsidRPr="00836ADA" w:rsidRDefault="00D942A6" w:rsidP="00D942A6">
            <w:pPr>
              <w:pStyle w:val="TAL"/>
              <w:jc w:val="center"/>
              <w:rPr>
                <w:rFonts w:cs="Arial"/>
                <w:bCs/>
                <w:lang w:eastAsia="ja-JP"/>
              </w:rPr>
            </w:pPr>
          </w:p>
          <w:p w14:paraId="036461DC" w14:textId="77777777" w:rsidR="00D942A6" w:rsidRPr="00836ADA" w:rsidRDefault="00D942A6" w:rsidP="00D942A6">
            <w:pPr>
              <w:pStyle w:val="TAL"/>
              <w:jc w:val="center"/>
              <w:rPr>
                <w:rFonts w:cs="Arial"/>
                <w:bCs/>
                <w:lang w:eastAsia="ja-JP"/>
              </w:rPr>
            </w:pPr>
          </w:p>
          <w:p w14:paraId="3D0AE1CE" w14:textId="77777777" w:rsidR="00D942A6" w:rsidRPr="00836ADA" w:rsidRDefault="00D942A6" w:rsidP="00D942A6">
            <w:pPr>
              <w:pStyle w:val="TAL"/>
              <w:jc w:val="center"/>
              <w:rPr>
                <w:rFonts w:cs="Arial"/>
                <w:bCs/>
                <w:lang w:eastAsia="ja-JP"/>
              </w:rPr>
            </w:pPr>
          </w:p>
          <w:p w14:paraId="65856E1B" w14:textId="77777777" w:rsidR="00D942A6" w:rsidRPr="00836ADA" w:rsidRDefault="00D942A6" w:rsidP="00D942A6">
            <w:pPr>
              <w:pStyle w:val="TAL"/>
              <w:jc w:val="center"/>
              <w:rPr>
                <w:rFonts w:cs="Arial"/>
                <w:bCs/>
                <w:lang w:eastAsia="ja-JP"/>
              </w:rPr>
            </w:pPr>
          </w:p>
          <w:p w14:paraId="4ADDEC95" w14:textId="77777777" w:rsidR="00D942A6" w:rsidRPr="00836ADA" w:rsidRDefault="00D942A6" w:rsidP="00D942A6">
            <w:pPr>
              <w:pStyle w:val="TAL"/>
              <w:jc w:val="center"/>
              <w:rPr>
                <w:rFonts w:cs="Arial"/>
                <w:bCs/>
                <w:lang w:eastAsia="ja-JP"/>
              </w:rPr>
            </w:pPr>
          </w:p>
          <w:p w14:paraId="3EC9E3C0" w14:textId="77777777" w:rsidR="00D942A6" w:rsidRPr="00836ADA" w:rsidRDefault="00D942A6" w:rsidP="00D942A6">
            <w:pPr>
              <w:pStyle w:val="TAL"/>
              <w:jc w:val="center"/>
              <w:rPr>
                <w:rFonts w:cs="Arial"/>
                <w:bCs/>
                <w:lang w:eastAsia="ja-JP"/>
              </w:rPr>
            </w:pPr>
            <w:r w:rsidRPr="00836ADA">
              <w:rPr>
                <w:rFonts w:cs="Arial"/>
                <w:bCs/>
                <w:lang w:eastAsia="ja-JP"/>
              </w:rPr>
              <w:t>0</w:t>
            </w:r>
          </w:p>
        </w:tc>
      </w:tr>
      <w:tr w:rsidR="00D942A6" w:rsidRPr="00836ADA" w14:paraId="4B83FE5D" w14:textId="77777777" w:rsidTr="00D942A6">
        <w:trPr>
          <w:cantSplit/>
          <w:jc w:val="center"/>
        </w:trPr>
        <w:tc>
          <w:tcPr>
            <w:tcW w:w="2518" w:type="dxa"/>
            <w:tcBorders>
              <w:left w:val="single" w:sz="4" w:space="0" w:color="auto"/>
              <w:bottom w:val="single" w:sz="4" w:space="0" w:color="auto"/>
            </w:tcBorders>
          </w:tcPr>
          <w:p w14:paraId="5B4D03AB" w14:textId="77777777" w:rsidR="00D942A6" w:rsidRPr="00836ADA" w:rsidRDefault="00D942A6" w:rsidP="00D942A6">
            <w:pPr>
              <w:pStyle w:val="TAL"/>
              <w:rPr>
                <w:rFonts w:cs="Arial"/>
                <w:bCs/>
                <w:lang w:eastAsia="ja-JP"/>
              </w:rPr>
            </w:pPr>
            <w:r w:rsidRPr="00836ADA">
              <w:rPr>
                <w:rFonts w:cs="Arial"/>
                <w:bCs/>
                <w:lang w:eastAsia="ja-JP"/>
              </w:rPr>
              <w:t>PBCH_RB</w:t>
            </w:r>
          </w:p>
        </w:tc>
        <w:tc>
          <w:tcPr>
            <w:tcW w:w="1273" w:type="dxa"/>
            <w:tcBorders>
              <w:bottom w:val="single" w:sz="4" w:space="0" w:color="auto"/>
            </w:tcBorders>
          </w:tcPr>
          <w:p w14:paraId="34928C9E"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5294689" w14:textId="77777777" w:rsidR="00D942A6" w:rsidRPr="00836ADA" w:rsidRDefault="00D942A6" w:rsidP="00D942A6">
            <w:pPr>
              <w:pStyle w:val="TAL"/>
              <w:jc w:val="center"/>
              <w:rPr>
                <w:rFonts w:cs="Arial"/>
                <w:bCs/>
                <w:lang w:eastAsia="ja-JP"/>
              </w:rPr>
            </w:pPr>
          </w:p>
        </w:tc>
      </w:tr>
      <w:tr w:rsidR="00D942A6" w:rsidRPr="00836ADA" w14:paraId="5C51D783" w14:textId="77777777" w:rsidTr="00D942A6">
        <w:trPr>
          <w:cantSplit/>
          <w:jc w:val="center"/>
        </w:trPr>
        <w:tc>
          <w:tcPr>
            <w:tcW w:w="2518" w:type="dxa"/>
            <w:tcBorders>
              <w:left w:val="single" w:sz="4" w:space="0" w:color="auto"/>
              <w:bottom w:val="single" w:sz="4" w:space="0" w:color="auto"/>
            </w:tcBorders>
          </w:tcPr>
          <w:p w14:paraId="21C214B9" w14:textId="77777777" w:rsidR="00D942A6" w:rsidRPr="00836ADA" w:rsidRDefault="00D942A6" w:rsidP="00D942A6">
            <w:pPr>
              <w:pStyle w:val="TAL"/>
              <w:rPr>
                <w:rFonts w:cs="Arial"/>
                <w:bCs/>
                <w:lang w:eastAsia="ja-JP"/>
              </w:rPr>
            </w:pPr>
            <w:r w:rsidRPr="00836ADA">
              <w:rPr>
                <w:rFonts w:cs="Arial"/>
                <w:bCs/>
                <w:lang w:eastAsia="ja-JP"/>
              </w:rPr>
              <w:t>PSS_RA</w:t>
            </w:r>
          </w:p>
        </w:tc>
        <w:tc>
          <w:tcPr>
            <w:tcW w:w="1273" w:type="dxa"/>
            <w:tcBorders>
              <w:bottom w:val="single" w:sz="4" w:space="0" w:color="auto"/>
            </w:tcBorders>
          </w:tcPr>
          <w:p w14:paraId="2DA1B601"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2FD01211" w14:textId="77777777" w:rsidR="00D942A6" w:rsidRPr="00836ADA" w:rsidRDefault="00D942A6" w:rsidP="00D942A6">
            <w:pPr>
              <w:pStyle w:val="TAL"/>
              <w:jc w:val="center"/>
              <w:rPr>
                <w:rFonts w:cs="Arial"/>
                <w:bCs/>
                <w:lang w:eastAsia="ja-JP"/>
              </w:rPr>
            </w:pPr>
          </w:p>
        </w:tc>
      </w:tr>
      <w:tr w:rsidR="00D942A6" w:rsidRPr="00836ADA" w14:paraId="61D7C44D" w14:textId="77777777" w:rsidTr="00D942A6">
        <w:trPr>
          <w:cantSplit/>
          <w:jc w:val="center"/>
        </w:trPr>
        <w:tc>
          <w:tcPr>
            <w:tcW w:w="2518" w:type="dxa"/>
            <w:tcBorders>
              <w:left w:val="single" w:sz="4" w:space="0" w:color="auto"/>
              <w:bottom w:val="single" w:sz="4" w:space="0" w:color="auto"/>
            </w:tcBorders>
          </w:tcPr>
          <w:p w14:paraId="4AC5A56A" w14:textId="77777777" w:rsidR="00D942A6" w:rsidRPr="00836ADA" w:rsidRDefault="00D942A6" w:rsidP="00D942A6">
            <w:pPr>
              <w:pStyle w:val="TAL"/>
              <w:rPr>
                <w:rFonts w:cs="Arial"/>
                <w:bCs/>
                <w:lang w:eastAsia="ja-JP"/>
              </w:rPr>
            </w:pPr>
            <w:r w:rsidRPr="00836ADA">
              <w:rPr>
                <w:rFonts w:cs="Arial"/>
                <w:bCs/>
                <w:lang w:eastAsia="ja-JP"/>
              </w:rPr>
              <w:t>SSS_RA</w:t>
            </w:r>
          </w:p>
        </w:tc>
        <w:tc>
          <w:tcPr>
            <w:tcW w:w="1273" w:type="dxa"/>
            <w:tcBorders>
              <w:bottom w:val="single" w:sz="4" w:space="0" w:color="auto"/>
            </w:tcBorders>
          </w:tcPr>
          <w:p w14:paraId="1B67B1C5"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41B995F" w14:textId="77777777" w:rsidR="00D942A6" w:rsidRPr="00836ADA" w:rsidRDefault="00D942A6" w:rsidP="00D942A6">
            <w:pPr>
              <w:pStyle w:val="TAL"/>
              <w:jc w:val="center"/>
              <w:rPr>
                <w:rFonts w:cs="Arial"/>
                <w:bCs/>
                <w:lang w:eastAsia="ja-JP"/>
              </w:rPr>
            </w:pPr>
          </w:p>
        </w:tc>
      </w:tr>
      <w:tr w:rsidR="00D942A6" w:rsidRPr="00836ADA" w14:paraId="6ED08F1F" w14:textId="77777777" w:rsidTr="00D942A6">
        <w:trPr>
          <w:cantSplit/>
          <w:jc w:val="center"/>
        </w:trPr>
        <w:tc>
          <w:tcPr>
            <w:tcW w:w="2518" w:type="dxa"/>
            <w:tcBorders>
              <w:left w:val="single" w:sz="4" w:space="0" w:color="auto"/>
              <w:bottom w:val="single" w:sz="4" w:space="0" w:color="auto"/>
            </w:tcBorders>
          </w:tcPr>
          <w:p w14:paraId="2D92A24E" w14:textId="77777777" w:rsidR="00D942A6" w:rsidRPr="00836ADA" w:rsidRDefault="00D942A6" w:rsidP="00D942A6">
            <w:pPr>
              <w:pStyle w:val="TAL"/>
              <w:rPr>
                <w:rFonts w:cs="Arial"/>
                <w:bCs/>
                <w:lang w:eastAsia="ja-JP"/>
              </w:rPr>
            </w:pPr>
            <w:r w:rsidRPr="00836ADA">
              <w:rPr>
                <w:rFonts w:cs="Arial"/>
                <w:bCs/>
                <w:lang w:eastAsia="ja-JP"/>
              </w:rPr>
              <w:t>PCFICH_RB</w:t>
            </w:r>
          </w:p>
        </w:tc>
        <w:tc>
          <w:tcPr>
            <w:tcW w:w="1273" w:type="dxa"/>
            <w:tcBorders>
              <w:bottom w:val="single" w:sz="4" w:space="0" w:color="auto"/>
            </w:tcBorders>
          </w:tcPr>
          <w:p w14:paraId="6D694620"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AB437E0" w14:textId="77777777" w:rsidR="00D942A6" w:rsidRPr="00836ADA" w:rsidRDefault="00D942A6" w:rsidP="00D942A6">
            <w:pPr>
              <w:pStyle w:val="TAL"/>
              <w:jc w:val="center"/>
              <w:rPr>
                <w:rFonts w:cs="Arial"/>
                <w:bCs/>
                <w:lang w:eastAsia="ja-JP"/>
              </w:rPr>
            </w:pPr>
          </w:p>
        </w:tc>
      </w:tr>
      <w:tr w:rsidR="00D942A6" w:rsidRPr="00836ADA" w14:paraId="1095F42B" w14:textId="77777777" w:rsidTr="00D942A6">
        <w:trPr>
          <w:cantSplit/>
          <w:jc w:val="center"/>
        </w:trPr>
        <w:tc>
          <w:tcPr>
            <w:tcW w:w="2518" w:type="dxa"/>
            <w:tcBorders>
              <w:left w:val="single" w:sz="4" w:space="0" w:color="auto"/>
              <w:bottom w:val="single" w:sz="4" w:space="0" w:color="auto"/>
            </w:tcBorders>
          </w:tcPr>
          <w:p w14:paraId="520F971D" w14:textId="77777777" w:rsidR="00D942A6" w:rsidRPr="00836ADA" w:rsidRDefault="00D942A6" w:rsidP="00D942A6">
            <w:pPr>
              <w:pStyle w:val="TAL"/>
              <w:rPr>
                <w:rFonts w:cs="Arial"/>
                <w:bCs/>
                <w:lang w:eastAsia="ja-JP"/>
              </w:rPr>
            </w:pPr>
            <w:r w:rsidRPr="00836ADA">
              <w:rPr>
                <w:rFonts w:cs="Arial"/>
                <w:bCs/>
                <w:lang w:eastAsia="ja-JP"/>
              </w:rPr>
              <w:t>PHICH_RA</w:t>
            </w:r>
          </w:p>
        </w:tc>
        <w:tc>
          <w:tcPr>
            <w:tcW w:w="1273" w:type="dxa"/>
            <w:tcBorders>
              <w:bottom w:val="single" w:sz="4" w:space="0" w:color="auto"/>
            </w:tcBorders>
          </w:tcPr>
          <w:p w14:paraId="3B25214E"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1A7B8B26" w14:textId="77777777" w:rsidR="00D942A6" w:rsidRPr="00836ADA" w:rsidRDefault="00D942A6" w:rsidP="00D942A6">
            <w:pPr>
              <w:pStyle w:val="TAL"/>
              <w:jc w:val="center"/>
              <w:rPr>
                <w:rFonts w:cs="Arial"/>
                <w:bCs/>
                <w:lang w:eastAsia="ja-JP"/>
              </w:rPr>
            </w:pPr>
          </w:p>
        </w:tc>
      </w:tr>
      <w:tr w:rsidR="00D942A6" w:rsidRPr="00836ADA" w14:paraId="63BEFFB4" w14:textId="77777777" w:rsidTr="00D942A6">
        <w:trPr>
          <w:cantSplit/>
          <w:jc w:val="center"/>
        </w:trPr>
        <w:tc>
          <w:tcPr>
            <w:tcW w:w="2518" w:type="dxa"/>
            <w:tcBorders>
              <w:left w:val="single" w:sz="4" w:space="0" w:color="auto"/>
              <w:bottom w:val="single" w:sz="4" w:space="0" w:color="auto"/>
            </w:tcBorders>
          </w:tcPr>
          <w:p w14:paraId="63C4D469" w14:textId="77777777" w:rsidR="00D942A6" w:rsidRPr="00836ADA" w:rsidRDefault="00D942A6" w:rsidP="00D942A6">
            <w:pPr>
              <w:pStyle w:val="TAL"/>
              <w:rPr>
                <w:rFonts w:cs="Arial"/>
                <w:bCs/>
                <w:lang w:eastAsia="ja-JP"/>
              </w:rPr>
            </w:pPr>
            <w:r w:rsidRPr="00836ADA">
              <w:rPr>
                <w:rFonts w:cs="Arial"/>
                <w:bCs/>
                <w:lang w:eastAsia="ja-JP"/>
              </w:rPr>
              <w:t>PHICH_RB</w:t>
            </w:r>
          </w:p>
        </w:tc>
        <w:tc>
          <w:tcPr>
            <w:tcW w:w="1273" w:type="dxa"/>
            <w:tcBorders>
              <w:bottom w:val="single" w:sz="4" w:space="0" w:color="auto"/>
            </w:tcBorders>
          </w:tcPr>
          <w:p w14:paraId="1115A23B"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05FD5BFF" w14:textId="77777777" w:rsidR="00D942A6" w:rsidRPr="00836ADA" w:rsidRDefault="00D942A6" w:rsidP="00D942A6">
            <w:pPr>
              <w:pStyle w:val="TAL"/>
              <w:jc w:val="center"/>
              <w:rPr>
                <w:rFonts w:cs="Arial"/>
                <w:bCs/>
                <w:lang w:eastAsia="ja-JP"/>
              </w:rPr>
            </w:pPr>
          </w:p>
        </w:tc>
      </w:tr>
      <w:tr w:rsidR="00D942A6" w:rsidRPr="00836ADA" w14:paraId="16E262D9" w14:textId="77777777" w:rsidTr="00D942A6">
        <w:trPr>
          <w:cantSplit/>
          <w:jc w:val="center"/>
        </w:trPr>
        <w:tc>
          <w:tcPr>
            <w:tcW w:w="2518" w:type="dxa"/>
            <w:tcBorders>
              <w:left w:val="single" w:sz="4" w:space="0" w:color="auto"/>
              <w:bottom w:val="single" w:sz="4" w:space="0" w:color="auto"/>
            </w:tcBorders>
          </w:tcPr>
          <w:p w14:paraId="316493D4" w14:textId="77777777" w:rsidR="00D942A6" w:rsidRPr="00836ADA" w:rsidRDefault="00D942A6" w:rsidP="00D942A6">
            <w:pPr>
              <w:pStyle w:val="TAL"/>
              <w:rPr>
                <w:rFonts w:cs="Arial"/>
                <w:bCs/>
                <w:lang w:eastAsia="ja-JP"/>
              </w:rPr>
            </w:pPr>
            <w:r w:rsidRPr="00836ADA">
              <w:rPr>
                <w:rFonts w:cs="Arial"/>
                <w:bCs/>
                <w:lang w:eastAsia="ja-JP"/>
              </w:rPr>
              <w:t>PDCCH_RA</w:t>
            </w:r>
          </w:p>
        </w:tc>
        <w:tc>
          <w:tcPr>
            <w:tcW w:w="1273" w:type="dxa"/>
            <w:tcBorders>
              <w:bottom w:val="single" w:sz="4" w:space="0" w:color="auto"/>
            </w:tcBorders>
          </w:tcPr>
          <w:p w14:paraId="7A87F405"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4CA95302" w14:textId="77777777" w:rsidR="00D942A6" w:rsidRPr="00836ADA" w:rsidRDefault="00D942A6" w:rsidP="00D942A6">
            <w:pPr>
              <w:pStyle w:val="TAL"/>
              <w:jc w:val="center"/>
              <w:rPr>
                <w:rFonts w:cs="Arial"/>
                <w:bCs/>
                <w:lang w:eastAsia="ja-JP"/>
              </w:rPr>
            </w:pPr>
          </w:p>
        </w:tc>
      </w:tr>
      <w:tr w:rsidR="00D942A6" w:rsidRPr="00836ADA" w14:paraId="4959E5DF" w14:textId="77777777" w:rsidTr="00D942A6">
        <w:trPr>
          <w:cantSplit/>
          <w:jc w:val="center"/>
        </w:trPr>
        <w:tc>
          <w:tcPr>
            <w:tcW w:w="2518" w:type="dxa"/>
            <w:tcBorders>
              <w:left w:val="single" w:sz="4" w:space="0" w:color="auto"/>
              <w:bottom w:val="single" w:sz="4" w:space="0" w:color="auto"/>
            </w:tcBorders>
          </w:tcPr>
          <w:p w14:paraId="05F6E09F" w14:textId="77777777" w:rsidR="00D942A6" w:rsidRPr="00836ADA" w:rsidRDefault="00D942A6" w:rsidP="00D942A6">
            <w:pPr>
              <w:pStyle w:val="TAL"/>
              <w:rPr>
                <w:rFonts w:cs="Arial"/>
                <w:bCs/>
                <w:lang w:eastAsia="ja-JP"/>
              </w:rPr>
            </w:pPr>
            <w:r w:rsidRPr="00836ADA">
              <w:rPr>
                <w:rFonts w:cs="Arial"/>
                <w:bCs/>
                <w:lang w:eastAsia="ja-JP"/>
              </w:rPr>
              <w:t>PDCCH_RB</w:t>
            </w:r>
          </w:p>
        </w:tc>
        <w:tc>
          <w:tcPr>
            <w:tcW w:w="1273" w:type="dxa"/>
            <w:tcBorders>
              <w:bottom w:val="single" w:sz="4" w:space="0" w:color="auto"/>
            </w:tcBorders>
          </w:tcPr>
          <w:p w14:paraId="6B13F9AB"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85E0104" w14:textId="77777777" w:rsidR="00D942A6" w:rsidRPr="00836ADA" w:rsidRDefault="00D942A6" w:rsidP="00D942A6">
            <w:pPr>
              <w:pStyle w:val="TAL"/>
              <w:jc w:val="center"/>
              <w:rPr>
                <w:rFonts w:cs="Arial"/>
                <w:bCs/>
                <w:lang w:eastAsia="ja-JP"/>
              </w:rPr>
            </w:pPr>
          </w:p>
        </w:tc>
      </w:tr>
      <w:tr w:rsidR="00D942A6" w:rsidRPr="00836ADA" w14:paraId="54942367" w14:textId="77777777" w:rsidTr="00D942A6">
        <w:trPr>
          <w:cantSplit/>
          <w:trHeight w:val="133"/>
          <w:jc w:val="center"/>
        </w:trPr>
        <w:tc>
          <w:tcPr>
            <w:tcW w:w="2518" w:type="dxa"/>
            <w:tcBorders>
              <w:left w:val="single" w:sz="4" w:space="0" w:color="auto"/>
              <w:bottom w:val="single" w:sz="4" w:space="0" w:color="auto"/>
            </w:tcBorders>
          </w:tcPr>
          <w:p w14:paraId="18D479C0" w14:textId="77777777" w:rsidR="00D942A6" w:rsidRPr="00836ADA" w:rsidRDefault="00D942A6" w:rsidP="00D942A6">
            <w:pPr>
              <w:pStyle w:val="TAL"/>
              <w:rPr>
                <w:rFonts w:cs="Arial"/>
                <w:bCs/>
                <w:lang w:eastAsia="ja-JP"/>
              </w:rPr>
            </w:pPr>
            <w:r w:rsidRPr="00836ADA">
              <w:rPr>
                <w:rFonts w:cs="Arial"/>
                <w:bCs/>
                <w:lang w:eastAsia="ja-JP"/>
              </w:rPr>
              <w:t>PDSCH_RA</w:t>
            </w:r>
          </w:p>
        </w:tc>
        <w:tc>
          <w:tcPr>
            <w:tcW w:w="1273" w:type="dxa"/>
            <w:tcBorders>
              <w:bottom w:val="single" w:sz="4" w:space="0" w:color="auto"/>
            </w:tcBorders>
          </w:tcPr>
          <w:p w14:paraId="2A4F7725"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459A895A" w14:textId="77777777" w:rsidR="00D942A6" w:rsidRPr="00836ADA" w:rsidRDefault="00D942A6" w:rsidP="00D942A6">
            <w:pPr>
              <w:pStyle w:val="TAL"/>
              <w:jc w:val="center"/>
              <w:rPr>
                <w:rFonts w:cs="Arial"/>
                <w:bCs/>
                <w:lang w:eastAsia="ja-JP"/>
              </w:rPr>
            </w:pPr>
          </w:p>
        </w:tc>
      </w:tr>
      <w:tr w:rsidR="00D942A6" w:rsidRPr="00836ADA" w14:paraId="09EB3E4B" w14:textId="77777777" w:rsidTr="00D942A6">
        <w:trPr>
          <w:cantSplit/>
          <w:jc w:val="center"/>
        </w:trPr>
        <w:tc>
          <w:tcPr>
            <w:tcW w:w="2518" w:type="dxa"/>
            <w:tcBorders>
              <w:left w:val="single" w:sz="4" w:space="0" w:color="auto"/>
              <w:bottom w:val="single" w:sz="4" w:space="0" w:color="auto"/>
            </w:tcBorders>
          </w:tcPr>
          <w:p w14:paraId="521EFADD" w14:textId="77777777" w:rsidR="00D942A6" w:rsidRPr="00836ADA" w:rsidRDefault="00D942A6" w:rsidP="00D942A6">
            <w:pPr>
              <w:pStyle w:val="TAL"/>
              <w:rPr>
                <w:rFonts w:cs="Arial"/>
                <w:bCs/>
                <w:lang w:eastAsia="ja-JP"/>
              </w:rPr>
            </w:pPr>
            <w:r w:rsidRPr="00836ADA">
              <w:rPr>
                <w:rFonts w:cs="Arial"/>
                <w:bCs/>
                <w:lang w:eastAsia="ja-JP"/>
              </w:rPr>
              <w:t>PDSCH_RB</w:t>
            </w:r>
          </w:p>
        </w:tc>
        <w:tc>
          <w:tcPr>
            <w:tcW w:w="1273" w:type="dxa"/>
            <w:tcBorders>
              <w:bottom w:val="single" w:sz="4" w:space="0" w:color="auto"/>
            </w:tcBorders>
          </w:tcPr>
          <w:p w14:paraId="098ABEF7"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2ACCB291" w14:textId="77777777" w:rsidR="00D942A6" w:rsidRPr="00836ADA" w:rsidRDefault="00D942A6" w:rsidP="00D942A6">
            <w:pPr>
              <w:pStyle w:val="TAL"/>
              <w:jc w:val="center"/>
              <w:rPr>
                <w:rFonts w:cs="Arial"/>
                <w:bCs/>
                <w:lang w:eastAsia="ja-JP"/>
              </w:rPr>
            </w:pPr>
          </w:p>
        </w:tc>
      </w:tr>
      <w:tr w:rsidR="00D942A6" w:rsidRPr="00836ADA" w14:paraId="3E26EE5B" w14:textId="77777777" w:rsidTr="00D942A6">
        <w:trPr>
          <w:cantSplit/>
          <w:jc w:val="center"/>
        </w:trPr>
        <w:tc>
          <w:tcPr>
            <w:tcW w:w="2518" w:type="dxa"/>
            <w:tcBorders>
              <w:left w:val="single" w:sz="4" w:space="0" w:color="auto"/>
              <w:bottom w:val="single" w:sz="4" w:space="0" w:color="auto"/>
            </w:tcBorders>
            <w:vAlign w:val="center"/>
          </w:tcPr>
          <w:p w14:paraId="20C18004" w14:textId="77777777" w:rsidR="00D942A6" w:rsidRPr="00836ADA" w:rsidRDefault="00D942A6" w:rsidP="00D942A6">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273" w:type="dxa"/>
            <w:tcBorders>
              <w:bottom w:val="single" w:sz="4" w:space="0" w:color="auto"/>
            </w:tcBorders>
          </w:tcPr>
          <w:p w14:paraId="3A58D8D8"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Pr>
          <w:p w14:paraId="7D83A391" w14:textId="77777777" w:rsidR="00D942A6" w:rsidRPr="00836ADA" w:rsidRDefault="00D942A6" w:rsidP="00D942A6">
            <w:pPr>
              <w:pStyle w:val="TAL"/>
              <w:jc w:val="center"/>
              <w:rPr>
                <w:rFonts w:cs="Arial"/>
                <w:bCs/>
                <w:lang w:eastAsia="ja-JP"/>
              </w:rPr>
            </w:pPr>
          </w:p>
        </w:tc>
      </w:tr>
      <w:tr w:rsidR="00D942A6" w:rsidRPr="00836ADA" w14:paraId="168F83DE" w14:textId="77777777" w:rsidTr="00D942A6">
        <w:trPr>
          <w:cantSplit/>
          <w:jc w:val="center"/>
        </w:trPr>
        <w:tc>
          <w:tcPr>
            <w:tcW w:w="2518" w:type="dxa"/>
            <w:tcBorders>
              <w:left w:val="single" w:sz="4" w:space="0" w:color="auto"/>
              <w:bottom w:val="single" w:sz="4" w:space="0" w:color="auto"/>
            </w:tcBorders>
            <w:vAlign w:val="center"/>
          </w:tcPr>
          <w:p w14:paraId="7692FC7C" w14:textId="77777777" w:rsidR="00D942A6" w:rsidRPr="00836ADA" w:rsidRDefault="00D942A6" w:rsidP="00D942A6">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273" w:type="dxa"/>
            <w:tcBorders>
              <w:bottom w:val="single" w:sz="4" w:space="0" w:color="auto"/>
            </w:tcBorders>
          </w:tcPr>
          <w:p w14:paraId="7FED22AB" w14:textId="77777777" w:rsidR="00D942A6" w:rsidRPr="00836ADA" w:rsidRDefault="00D942A6" w:rsidP="00D942A6">
            <w:pPr>
              <w:pStyle w:val="TAL"/>
              <w:jc w:val="center"/>
              <w:rPr>
                <w:rFonts w:cs="Arial"/>
                <w:bCs/>
                <w:lang w:eastAsia="ja-JP"/>
              </w:rPr>
            </w:pPr>
            <w:r w:rsidRPr="00836ADA">
              <w:rPr>
                <w:rFonts w:cs="Arial"/>
                <w:bCs/>
                <w:lang w:eastAsia="ja-JP"/>
              </w:rPr>
              <w:t>dB</w:t>
            </w:r>
          </w:p>
        </w:tc>
        <w:tc>
          <w:tcPr>
            <w:tcW w:w="4910" w:type="dxa"/>
            <w:gridSpan w:val="9"/>
            <w:vMerge/>
            <w:tcBorders>
              <w:bottom w:val="single" w:sz="4" w:space="0" w:color="auto"/>
            </w:tcBorders>
          </w:tcPr>
          <w:p w14:paraId="4758039D" w14:textId="77777777" w:rsidR="00D942A6" w:rsidRPr="00836ADA" w:rsidRDefault="00D942A6" w:rsidP="00D942A6">
            <w:pPr>
              <w:pStyle w:val="TAL"/>
              <w:jc w:val="center"/>
              <w:rPr>
                <w:rFonts w:cs="Arial"/>
                <w:bCs/>
                <w:lang w:eastAsia="ja-JP"/>
              </w:rPr>
            </w:pPr>
          </w:p>
        </w:tc>
      </w:tr>
      <w:tr w:rsidR="00D942A6" w:rsidRPr="00836ADA" w14:paraId="5536E79C" w14:textId="77777777" w:rsidTr="00D942A6">
        <w:trPr>
          <w:cantSplit/>
          <w:jc w:val="center"/>
        </w:trPr>
        <w:tc>
          <w:tcPr>
            <w:tcW w:w="2518" w:type="dxa"/>
          </w:tcPr>
          <w:p w14:paraId="1AC2895B" w14:textId="77777777" w:rsidR="00D942A6" w:rsidRPr="00836ADA" w:rsidRDefault="00D942A6" w:rsidP="00D942A6">
            <w:pPr>
              <w:pStyle w:val="TAL"/>
              <w:rPr>
                <w:rFonts w:cs="Arial"/>
                <w:lang w:eastAsia="ja-JP"/>
              </w:rPr>
            </w:pPr>
            <w:r w:rsidRPr="00836ADA">
              <w:rPr>
                <w:rFonts w:cs="Arial"/>
                <w:lang w:eastAsia="ja-JP"/>
              </w:rPr>
              <w:t>Qrxlevmin</w:t>
            </w:r>
          </w:p>
        </w:tc>
        <w:tc>
          <w:tcPr>
            <w:tcW w:w="1273" w:type="dxa"/>
          </w:tcPr>
          <w:p w14:paraId="341C3A42" w14:textId="77777777" w:rsidR="00D942A6" w:rsidRPr="00836ADA" w:rsidRDefault="00D942A6" w:rsidP="00D942A6">
            <w:pPr>
              <w:pStyle w:val="TAL"/>
              <w:jc w:val="center"/>
              <w:rPr>
                <w:rFonts w:cs="Arial"/>
                <w:lang w:eastAsia="ja-JP"/>
              </w:rPr>
            </w:pPr>
            <w:r w:rsidRPr="00836ADA">
              <w:rPr>
                <w:rFonts w:cs="Arial"/>
                <w:lang w:eastAsia="ja-JP"/>
              </w:rPr>
              <w:t>dBm</w:t>
            </w:r>
          </w:p>
        </w:tc>
        <w:tc>
          <w:tcPr>
            <w:tcW w:w="4910" w:type="dxa"/>
            <w:gridSpan w:val="9"/>
          </w:tcPr>
          <w:p w14:paraId="39F3B36B" w14:textId="77777777" w:rsidR="00D942A6" w:rsidRPr="00836ADA" w:rsidRDefault="00D942A6" w:rsidP="00D942A6">
            <w:pPr>
              <w:pStyle w:val="TAL"/>
              <w:jc w:val="center"/>
              <w:rPr>
                <w:rFonts w:cs="Arial"/>
                <w:lang w:eastAsia="ja-JP"/>
              </w:rPr>
            </w:pPr>
            <w:r w:rsidRPr="00836ADA">
              <w:rPr>
                <w:rFonts w:cs="Arial"/>
                <w:lang w:eastAsia="ja-JP"/>
              </w:rPr>
              <w:t>-140</w:t>
            </w:r>
          </w:p>
        </w:tc>
      </w:tr>
      <w:tr w:rsidR="00D942A6" w:rsidRPr="00836ADA" w14:paraId="3259C7F4" w14:textId="77777777" w:rsidTr="00D942A6">
        <w:trPr>
          <w:cantSplit/>
          <w:jc w:val="center"/>
        </w:trPr>
        <w:tc>
          <w:tcPr>
            <w:tcW w:w="2518" w:type="dxa"/>
          </w:tcPr>
          <w:p w14:paraId="36604069" w14:textId="77777777" w:rsidR="00D942A6" w:rsidRPr="00836ADA" w:rsidRDefault="00D942A6" w:rsidP="00D942A6">
            <w:pPr>
              <w:pStyle w:val="TAL"/>
              <w:rPr>
                <w:rFonts w:cs="Arial"/>
                <w:lang w:eastAsia="ja-JP"/>
              </w:rPr>
            </w:pPr>
            <w:r w:rsidRPr="00836ADA">
              <w:rPr>
                <w:rFonts w:cs="Arial"/>
                <w:position w:val="-12"/>
                <w:lang w:eastAsia="ja-JP"/>
              </w:rPr>
              <w:object w:dxaOrig="400" w:dyaOrig="360" w14:anchorId="4FA3BAC9">
                <v:shape id="_x0000_i1171" type="#_x0000_t75" style="width:20pt;height:18pt" o:ole="" fillcolor="window">
                  <v:imagedata r:id="rId12" o:title=""/>
                </v:shape>
                <o:OLEObject Type="Embed" ProgID="Equation.3" ShapeID="_x0000_i1171" DrawAspect="Content" ObjectID="_1710575847" r:id="rId238"/>
              </w:object>
            </w:r>
          </w:p>
        </w:tc>
        <w:tc>
          <w:tcPr>
            <w:tcW w:w="1273" w:type="dxa"/>
          </w:tcPr>
          <w:p w14:paraId="2593D5D6" w14:textId="77777777" w:rsidR="00D942A6" w:rsidRPr="00836ADA" w:rsidRDefault="00D942A6" w:rsidP="00D942A6">
            <w:pPr>
              <w:pStyle w:val="TAL"/>
              <w:jc w:val="center"/>
              <w:rPr>
                <w:rFonts w:cs="Arial"/>
                <w:lang w:eastAsia="ja-JP"/>
              </w:rPr>
            </w:pPr>
            <w:r w:rsidRPr="00836ADA">
              <w:rPr>
                <w:rFonts w:cs="Arial"/>
                <w:lang w:eastAsia="ja-JP"/>
              </w:rPr>
              <w:t>dBm/15 kHz</w:t>
            </w:r>
          </w:p>
        </w:tc>
        <w:tc>
          <w:tcPr>
            <w:tcW w:w="4910" w:type="dxa"/>
            <w:gridSpan w:val="9"/>
          </w:tcPr>
          <w:p w14:paraId="337F367A" w14:textId="77777777" w:rsidR="00D942A6" w:rsidRPr="00836ADA" w:rsidRDefault="00D942A6" w:rsidP="00D942A6">
            <w:pPr>
              <w:pStyle w:val="TAL"/>
              <w:jc w:val="center"/>
              <w:rPr>
                <w:rFonts w:cs="Arial"/>
                <w:lang w:eastAsia="ja-JP"/>
              </w:rPr>
            </w:pPr>
            <w:r w:rsidRPr="00836ADA">
              <w:rPr>
                <w:rFonts w:cs="Arial"/>
                <w:lang w:eastAsia="ja-JP"/>
              </w:rPr>
              <w:t>-98</w:t>
            </w:r>
          </w:p>
        </w:tc>
      </w:tr>
      <w:tr w:rsidR="00D942A6" w:rsidRPr="00836ADA" w14:paraId="164FDE08" w14:textId="77777777" w:rsidTr="00D942A6">
        <w:trPr>
          <w:cantSplit/>
          <w:trHeight w:val="203"/>
          <w:jc w:val="center"/>
        </w:trPr>
        <w:tc>
          <w:tcPr>
            <w:tcW w:w="2518" w:type="dxa"/>
          </w:tcPr>
          <w:p w14:paraId="3958A91E" w14:textId="77777777" w:rsidR="00D942A6" w:rsidRPr="00836ADA" w:rsidRDefault="00D942A6" w:rsidP="00D942A6">
            <w:pPr>
              <w:pStyle w:val="TAL"/>
              <w:rPr>
                <w:rFonts w:cs="Arial"/>
                <w:lang w:eastAsia="ja-JP"/>
              </w:rPr>
            </w:pPr>
            <w:r w:rsidRPr="00836ADA">
              <w:rPr>
                <w:rFonts w:cs="Arial"/>
                <w:lang w:eastAsia="ja-JP"/>
              </w:rPr>
              <w:t>RSRP</w:t>
            </w:r>
          </w:p>
        </w:tc>
        <w:tc>
          <w:tcPr>
            <w:tcW w:w="1273" w:type="dxa"/>
          </w:tcPr>
          <w:p w14:paraId="195CB6B2" w14:textId="77777777" w:rsidR="00D942A6" w:rsidRPr="00836ADA" w:rsidRDefault="00D942A6" w:rsidP="00D942A6">
            <w:pPr>
              <w:pStyle w:val="TAL"/>
              <w:jc w:val="center"/>
              <w:rPr>
                <w:rFonts w:cs="Arial"/>
                <w:lang w:eastAsia="ja-JP"/>
              </w:rPr>
            </w:pPr>
            <w:r w:rsidRPr="00836ADA">
              <w:rPr>
                <w:rFonts w:cs="Arial"/>
                <w:lang w:eastAsia="ja-JP"/>
              </w:rPr>
              <w:t>dBm/15 KHz</w:t>
            </w:r>
          </w:p>
        </w:tc>
        <w:tc>
          <w:tcPr>
            <w:tcW w:w="887" w:type="dxa"/>
          </w:tcPr>
          <w:p w14:paraId="14D9997E" w14:textId="77777777" w:rsidR="00D942A6" w:rsidRPr="00836ADA" w:rsidRDefault="00D942A6" w:rsidP="00D942A6">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7AE22D8B" w14:textId="77777777" w:rsidR="00D942A6" w:rsidRPr="00836ADA" w:rsidRDefault="00D942A6" w:rsidP="00D942A6">
            <w:pPr>
              <w:pStyle w:val="TAL"/>
              <w:jc w:val="center"/>
              <w:rPr>
                <w:rFonts w:cs="Arial"/>
                <w:lang w:eastAsia="ja-JP"/>
              </w:rPr>
            </w:pPr>
            <w:r w:rsidRPr="00836ADA">
              <w:rPr>
                <w:rFonts w:eastAsia="MS Mincho" w:cs="Arial"/>
                <w:lang w:eastAsia="ja-JP"/>
              </w:rPr>
              <w:t>-102</w:t>
            </w:r>
          </w:p>
        </w:tc>
        <w:tc>
          <w:tcPr>
            <w:tcW w:w="677" w:type="dxa"/>
            <w:gridSpan w:val="2"/>
            <w:shd w:val="clear" w:color="auto" w:fill="auto"/>
          </w:tcPr>
          <w:p w14:paraId="51FA253B" w14:textId="77777777" w:rsidR="00D942A6" w:rsidRPr="00836ADA" w:rsidRDefault="00D942A6" w:rsidP="00D942A6">
            <w:pPr>
              <w:pStyle w:val="TAL"/>
              <w:jc w:val="center"/>
              <w:rPr>
                <w:rFonts w:cs="Arial"/>
                <w:lang w:eastAsia="ja-JP"/>
              </w:rPr>
            </w:pPr>
            <w:r w:rsidRPr="00836ADA">
              <w:rPr>
                <w:rFonts w:eastAsia="MS Mincho" w:cs="Arial"/>
                <w:lang w:eastAsia="ja-JP"/>
              </w:rPr>
              <w:t>-102</w:t>
            </w:r>
          </w:p>
        </w:tc>
        <w:tc>
          <w:tcPr>
            <w:tcW w:w="677" w:type="dxa"/>
            <w:gridSpan w:val="2"/>
            <w:shd w:val="clear" w:color="auto" w:fill="auto"/>
          </w:tcPr>
          <w:p w14:paraId="04732C78" w14:textId="77777777" w:rsidR="00D942A6" w:rsidRPr="00836ADA" w:rsidRDefault="00D942A6" w:rsidP="00D942A6">
            <w:pPr>
              <w:pStyle w:val="TAL"/>
              <w:jc w:val="center"/>
              <w:rPr>
                <w:rFonts w:cs="Arial"/>
                <w:lang w:eastAsia="ja-JP"/>
              </w:rPr>
            </w:pPr>
            <w:r w:rsidRPr="00836ADA">
              <w:rPr>
                <w:rFonts w:cs="Arial"/>
                <w:lang w:eastAsia="ja-JP"/>
              </w:rPr>
              <w:t>-</w:t>
            </w:r>
            <w:r w:rsidRPr="00836ADA">
              <w:rPr>
                <w:rFonts w:eastAsia="MS Mincho" w:cs="Arial"/>
                <w:lang w:eastAsia="ja-JP"/>
              </w:rPr>
              <w:t>86</w:t>
            </w:r>
          </w:p>
        </w:tc>
        <w:tc>
          <w:tcPr>
            <w:tcW w:w="677" w:type="dxa"/>
            <w:shd w:val="clear" w:color="auto" w:fill="auto"/>
          </w:tcPr>
          <w:p w14:paraId="517D9783"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c>
          <w:tcPr>
            <w:tcW w:w="677" w:type="dxa"/>
            <w:shd w:val="clear" w:color="auto" w:fill="auto"/>
          </w:tcPr>
          <w:p w14:paraId="5A2A64F7"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c>
          <w:tcPr>
            <w:tcW w:w="738" w:type="dxa"/>
            <w:shd w:val="clear" w:color="auto" w:fill="auto"/>
          </w:tcPr>
          <w:p w14:paraId="2770328C"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-102</w:t>
            </w:r>
          </w:p>
        </w:tc>
      </w:tr>
      <w:tr w:rsidR="00D942A6" w:rsidRPr="00836ADA" w14:paraId="2671577C" w14:textId="77777777" w:rsidTr="00D942A6">
        <w:trPr>
          <w:cantSplit/>
          <w:trHeight w:val="203"/>
          <w:jc w:val="center"/>
        </w:trPr>
        <w:tc>
          <w:tcPr>
            <w:tcW w:w="2518" w:type="dxa"/>
          </w:tcPr>
          <w:p w14:paraId="1105A317" w14:textId="77777777" w:rsidR="00D942A6" w:rsidRPr="00836ADA" w:rsidRDefault="00D942A6" w:rsidP="00D942A6">
            <w:pPr>
              <w:pStyle w:val="TAL"/>
              <w:rPr>
                <w:rFonts w:cs="Arial"/>
                <w:lang w:eastAsia="ja-JP"/>
              </w:rPr>
            </w:pPr>
            <w:r w:rsidRPr="00836ADA">
              <w:rPr>
                <w:rFonts w:cs="Arial"/>
                <w:position w:val="-12"/>
                <w:lang w:eastAsia="ja-JP"/>
              </w:rPr>
              <w:object w:dxaOrig="800" w:dyaOrig="380" w14:anchorId="57419319">
                <v:shape id="_x0000_i1172" type="#_x0000_t75" style="width:40pt;height:19pt" o:ole="" fillcolor="window">
                  <v:imagedata r:id="rId218" o:title=""/>
                </v:shape>
                <o:OLEObject Type="Embed" ProgID="Equation.3" ShapeID="_x0000_i1172" DrawAspect="Content" ObjectID="_1710575848" r:id="rId239"/>
              </w:object>
            </w:r>
          </w:p>
        </w:tc>
        <w:tc>
          <w:tcPr>
            <w:tcW w:w="1273" w:type="dxa"/>
          </w:tcPr>
          <w:p w14:paraId="204E5617" w14:textId="77777777" w:rsidR="00D942A6" w:rsidRPr="00836ADA" w:rsidRDefault="00D942A6" w:rsidP="00D942A6">
            <w:pPr>
              <w:pStyle w:val="TAL"/>
              <w:jc w:val="center"/>
              <w:rPr>
                <w:rFonts w:cs="Arial"/>
                <w:lang w:eastAsia="ja-JP"/>
              </w:rPr>
            </w:pPr>
            <w:r w:rsidRPr="00836ADA">
              <w:rPr>
                <w:rFonts w:cs="Arial"/>
                <w:lang w:eastAsia="ja-JP"/>
              </w:rPr>
              <w:t>dB</w:t>
            </w:r>
          </w:p>
        </w:tc>
        <w:tc>
          <w:tcPr>
            <w:tcW w:w="887" w:type="dxa"/>
          </w:tcPr>
          <w:p w14:paraId="784974B0" w14:textId="77777777" w:rsidR="00D942A6" w:rsidRPr="00836ADA" w:rsidRDefault="00D942A6" w:rsidP="00D942A6">
            <w:pPr>
              <w:pStyle w:val="TAL"/>
              <w:jc w:val="center"/>
              <w:rPr>
                <w:rFonts w:cs="Arial"/>
                <w:lang w:eastAsia="ja-JP"/>
              </w:rPr>
            </w:pPr>
            <w:r w:rsidRPr="00836ADA">
              <w:rPr>
                <w:rFonts w:cs="Arial"/>
                <w:lang w:eastAsia="ja-JP"/>
              </w:rPr>
              <w:t>-infinity</w:t>
            </w:r>
          </w:p>
        </w:tc>
        <w:tc>
          <w:tcPr>
            <w:tcW w:w="577" w:type="dxa"/>
            <w:shd w:val="clear" w:color="auto" w:fill="auto"/>
          </w:tcPr>
          <w:p w14:paraId="350E76F4"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gridSpan w:val="2"/>
            <w:shd w:val="clear" w:color="auto" w:fill="auto"/>
          </w:tcPr>
          <w:p w14:paraId="06F64197"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gridSpan w:val="2"/>
            <w:shd w:val="clear" w:color="auto" w:fill="auto"/>
          </w:tcPr>
          <w:p w14:paraId="303EF441" w14:textId="77777777" w:rsidR="00D942A6" w:rsidRPr="00836ADA" w:rsidRDefault="00D942A6" w:rsidP="00D942A6">
            <w:pPr>
              <w:pStyle w:val="TAL"/>
              <w:jc w:val="center"/>
              <w:rPr>
                <w:rFonts w:cs="Arial"/>
                <w:lang w:eastAsia="ja-JP"/>
              </w:rPr>
            </w:pPr>
            <w:r w:rsidRPr="00836ADA">
              <w:rPr>
                <w:rFonts w:eastAsia="MS Mincho" w:cs="Arial"/>
                <w:lang w:eastAsia="ja-JP"/>
              </w:rPr>
              <w:t>12</w:t>
            </w:r>
          </w:p>
        </w:tc>
        <w:tc>
          <w:tcPr>
            <w:tcW w:w="677" w:type="dxa"/>
            <w:shd w:val="clear" w:color="auto" w:fill="auto"/>
          </w:tcPr>
          <w:p w14:paraId="7A2D3681"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3390EB59"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738" w:type="dxa"/>
            <w:shd w:val="clear" w:color="auto" w:fill="auto"/>
          </w:tcPr>
          <w:p w14:paraId="59A1922B"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r>
      <w:tr w:rsidR="00D942A6" w:rsidRPr="00836ADA" w14:paraId="6ECBAD1A" w14:textId="77777777" w:rsidTr="00D942A6">
        <w:trPr>
          <w:cantSplit/>
          <w:trHeight w:val="207"/>
          <w:jc w:val="center"/>
        </w:trPr>
        <w:tc>
          <w:tcPr>
            <w:tcW w:w="2518" w:type="dxa"/>
          </w:tcPr>
          <w:p w14:paraId="6535FE0C" w14:textId="77777777" w:rsidR="00D942A6" w:rsidRPr="00836ADA" w:rsidRDefault="00D942A6" w:rsidP="00D942A6">
            <w:pPr>
              <w:pStyle w:val="TAL"/>
              <w:rPr>
                <w:rFonts w:cs="Arial"/>
                <w:lang w:eastAsia="ja-JP"/>
              </w:rPr>
            </w:pPr>
            <w:r w:rsidRPr="00836ADA">
              <w:rPr>
                <w:rFonts w:cs="Arial"/>
                <w:position w:val="-12"/>
                <w:lang w:eastAsia="ja-JP"/>
              </w:rPr>
              <w:object w:dxaOrig="620" w:dyaOrig="380" w14:anchorId="09B51D5F">
                <v:shape id="_x0000_i1173" type="#_x0000_t75" style="width:31pt;height:19pt" o:ole="" fillcolor="window">
                  <v:imagedata r:id="rId220" o:title=""/>
                </v:shape>
                <o:OLEObject Type="Embed" ProgID="Equation.3" ShapeID="_x0000_i1173" DrawAspect="Content" ObjectID="_1710575849" r:id="rId240"/>
              </w:object>
            </w:r>
          </w:p>
        </w:tc>
        <w:tc>
          <w:tcPr>
            <w:tcW w:w="1273" w:type="dxa"/>
          </w:tcPr>
          <w:p w14:paraId="635FEF91" w14:textId="77777777" w:rsidR="00D942A6" w:rsidRPr="00836ADA" w:rsidRDefault="00D942A6" w:rsidP="00D942A6">
            <w:pPr>
              <w:pStyle w:val="TAL"/>
              <w:jc w:val="center"/>
              <w:rPr>
                <w:rFonts w:cs="Arial"/>
                <w:lang w:eastAsia="ja-JP"/>
              </w:rPr>
            </w:pPr>
            <w:r w:rsidRPr="00836ADA">
              <w:rPr>
                <w:rFonts w:cs="Arial"/>
                <w:lang w:eastAsia="ja-JP"/>
              </w:rPr>
              <w:t>dB</w:t>
            </w:r>
          </w:p>
        </w:tc>
        <w:tc>
          <w:tcPr>
            <w:tcW w:w="887" w:type="dxa"/>
          </w:tcPr>
          <w:p w14:paraId="72768C60" w14:textId="77777777" w:rsidR="00D942A6" w:rsidRPr="00836ADA" w:rsidDel="00B36E6D" w:rsidRDefault="00D942A6" w:rsidP="00D942A6">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48F444FF" w14:textId="77777777" w:rsidR="00D942A6" w:rsidRPr="00836ADA" w:rsidDel="004B51DC" w:rsidRDefault="00D942A6" w:rsidP="00D942A6">
            <w:pPr>
              <w:pStyle w:val="TAL"/>
              <w:jc w:val="center"/>
              <w:rPr>
                <w:rFonts w:cs="Arial"/>
                <w:lang w:eastAsia="ja-JP"/>
              </w:rPr>
            </w:pPr>
            <w:r w:rsidRPr="00836ADA">
              <w:rPr>
                <w:rFonts w:eastAsia="MS Mincho" w:cs="Arial"/>
                <w:lang w:eastAsia="ja-JP"/>
              </w:rPr>
              <w:t>-4</w:t>
            </w:r>
          </w:p>
        </w:tc>
        <w:tc>
          <w:tcPr>
            <w:tcW w:w="677" w:type="dxa"/>
            <w:gridSpan w:val="2"/>
            <w:shd w:val="clear" w:color="auto" w:fill="auto"/>
          </w:tcPr>
          <w:p w14:paraId="5E07C9DE" w14:textId="77777777" w:rsidR="00D942A6" w:rsidRPr="00836ADA" w:rsidDel="004B51DC" w:rsidRDefault="00D942A6" w:rsidP="00D942A6">
            <w:pPr>
              <w:pStyle w:val="TAL"/>
              <w:jc w:val="center"/>
              <w:rPr>
                <w:rFonts w:cs="Arial"/>
                <w:lang w:eastAsia="ja-JP"/>
              </w:rPr>
            </w:pPr>
            <w:r w:rsidRPr="00836ADA">
              <w:rPr>
                <w:rFonts w:eastAsia="MS Mincho" w:cs="Arial"/>
                <w:lang w:eastAsia="ja-JP"/>
              </w:rPr>
              <w:t>-4</w:t>
            </w:r>
          </w:p>
        </w:tc>
        <w:tc>
          <w:tcPr>
            <w:tcW w:w="677" w:type="dxa"/>
            <w:gridSpan w:val="2"/>
            <w:shd w:val="clear" w:color="auto" w:fill="auto"/>
          </w:tcPr>
          <w:p w14:paraId="6BD844AE" w14:textId="77777777" w:rsidR="00D942A6" w:rsidRPr="00836ADA" w:rsidDel="00B36E6D" w:rsidRDefault="00D942A6" w:rsidP="00D942A6">
            <w:pPr>
              <w:pStyle w:val="TAL"/>
              <w:jc w:val="center"/>
              <w:rPr>
                <w:rFonts w:cs="Arial"/>
                <w:lang w:eastAsia="ja-JP"/>
              </w:rPr>
            </w:pPr>
            <w:r w:rsidRPr="00836ADA">
              <w:rPr>
                <w:rFonts w:eastAsia="MS Mincho" w:cs="Arial"/>
                <w:lang w:eastAsia="ja-JP"/>
              </w:rPr>
              <w:t>12</w:t>
            </w:r>
          </w:p>
        </w:tc>
        <w:tc>
          <w:tcPr>
            <w:tcW w:w="677" w:type="dxa"/>
            <w:shd w:val="clear" w:color="auto" w:fill="auto"/>
          </w:tcPr>
          <w:p w14:paraId="62CFAACA"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53D7F0A8"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c>
          <w:tcPr>
            <w:tcW w:w="738" w:type="dxa"/>
            <w:shd w:val="clear" w:color="auto" w:fill="auto"/>
          </w:tcPr>
          <w:p w14:paraId="1E383EBD"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w:t>
            </w:r>
          </w:p>
        </w:tc>
      </w:tr>
      <w:tr w:rsidR="00D942A6" w:rsidRPr="00836ADA" w14:paraId="18C2CA6A" w14:textId="77777777" w:rsidTr="00D942A6">
        <w:trPr>
          <w:cantSplit/>
          <w:jc w:val="center"/>
        </w:trPr>
        <w:tc>
          <w:tcPr>
            <w:tcW w:w="2518" w:type="dxa"/>
          </w:tcPr>
          <w:p w14:paraId="16BCB37C" w14:textId="77777777" w:rsidR="00D942A6" w:rsidRPr="00836ADA" w:rsidRDefault="00D942A6" w:rsidP="00D942A6">
            <w:pPr>
              <w:pStyle w:val="TAL"/>
              <w:rPr>
                <w:rFonts w:cs="Arial"/>
                <w:lang w:eastAsia="ja-JP"/>
              </w:rPr>
            </w:pPr>
            <w:r w:rsidRPr="00836ADA">
              <w:rPr>
                <w:rFonts w:cs="Arial"/>
                <w:lang w:eastAsia="ja-JP"/>
              </w:rPr>
              <w:t>Treselection</w:t>
            </w:r>
            <w:r w:rsidRPr="00836ADA">
              <w:rPr>
                <w:rFonts w:cs="Arial"/>
                <w:vertAlign w:val="subscript"/>
                <w:lang w:eastAsia="ja-JP"/>
              </w:rPr>
              <w:t>EUTRAN</w:t>
            </w:r>
          </w:p>
        </w:tc>
        <w:tc>
          <w:tcPr>
            <w:tcW w:w="1273" w:type="dxa"/>
          </w:tcPr>
          <w:p w14:paraId="603E6B65" w14:textId="77777777" w:rsidR="00D942A6" w:rsidRPr="00836ADA" w:rsidRDefault="00D942A6" w:rsidP="00D942A6">
            <w:pPr>
              <w:pStyle w:val="TAL"/>
              <w:jc w:val="center"/>
              <w:rPr>
                <w:rFonts w:cs="Arial"/>
                <w:lang w:eastAsia="ja-JP"/>
              </w:rPr>
            </w:pPr>
            <w:r w:rsidRPr="00836ADA">
              <w:rPr>
                <w:rFonts w:cs="Arial"/>
                <w:lang w:eastAsia="ja-JP"/>
              </w:rPr>
              <w:t>s</w:t>
            </w:r>
          </w:p>
        </w:tc>
        <w:tc>
          <w:tcPr>
            <w:tcW w:w="4910" w:type="dxa"/>
            <w:gridSpan w:val="9"/>
          </w:tcPr>
          <w:p w14:paraId="55AAE93E" w14:textId="77777777" w:rsidR="00D942A6" w:rsidRPr="00836ADA" w:rsidRDefault="00D942A6" w:rsidP="00D942A6">
            <w:pPr>
              <w:pStyle w:val="TAL"/>
              <w:jc w:val="center"/>
              <w:rPr>
                <w:rFonts w:cs="Arial"/>
                <w:lang w:eastAsia="ja-JP"/>
              </w:rPr>
            </w:pPr>
            <w:r w:rsidRPr="00836ADA">
              <w:rPr>
                <w:rFonts w:cs="Arial"/>
                <w:lang w:eastAsia="ja-JP"/>
              </w:rPr>
              <w:t>0</w:t>
            </w:r>
          </w:p>
        </w:tc>
      </w:tr>
      <w:tr w:rsidR="00D942A6" w:rsidRPr="00836ADA" w14:paraId="254AE5CB" w14:textId="77777777" w:rsidTr="00D942A6">
        <w:trPr>
          <w:cantSplit/>
          <w:jc w:val="center"/>
        </w:trPr>
        <w:tc>
          <w:tcPr>
            <w:tcW w:w="2518" w:type="dxa"/>
          </w:tcPr>
          <w:p w14:paraId="03DC04A7" w14:textId="77777777" w:rsidR="00D942A6" w:rsidRPr="00836ADA" w:rsidRDefault="00D942A6" w:rsidP="00D942A6">
            <w:pPr>
              <w:pStyle w:val="TAL"/>
              <w:rPr>
                <w:rFonts w:cs="Arial"/>
                <w:lang w:eastAsia="ja-JP"/>
              </w:rPr>
            </w:pPr>
            <w:r w:rsidRPr="00836ADA">
              <w:rPr>
                <w:rFonts w:cs="Arial"/>
                <w:lang w:eastAsia="ja-JP"/>
              </w:rPr>
              <w:t>Snonintrasearch</w:t>
            </w:r>
          </w:p>
        </w:tc>
        <w:tc>
          <w:tcPr>
            <w:tcW w:w="1273" w:type="dxa"/>
          </w:tcPr>
          <w:p w14:paraId="2AAB1A5D" w14:textId="77777777" w:rsidR="00D942A6" w:rsidRPr="00836ADA" w:rsidRDefault="00D942A6" w:rsidP="00D942A6">
            <w:pPr>
              <w:pStyle w:val="TAL"/>
              <w:jc w:val="center"/>
              <w:rPr>
                <w:rFonts w:cs="Arial"/>
                <w:lang w:eastAsia="ja-JP"/>
              </w:rPr>
            </w:pPr>
            <w:r w:rsidRPr="00836ADA">
              <w:rPr>
                <w:rFonts w:cs="Arial"/>
                <w:lang w:eastAsia="ja-JP"/>
              </w:rPr>
              <w:t>dB</w:t>
            </w:r>
          </w:p>
        </w:tc>
        <w:tc>
          <w:tcPr>
            <w:tcW w:w="4910" w:type="dxa"/>
            <w:gridSpan w:val="9"/>
          </w:tcPr>
          <w:p w14:paraId="011F3542" w14:textId="77777777" w:rsidR="00D942A6" w:rsidRPr="00836ADA" w:rsidRDefault="00D942A6" w:rsidP="00D942A6">
            <w:pPr>
              <w:pStyle w:val="TAL"/>
              <w:jc w:val="center"/>
              <w:rPr>
                <w:rFonts w:cs="Arial"/>
                <w:lang w:eastAsia="ja-JP"/>
              </w:rPr>
            </w:pPr>
            <w:r w:rsidRPr="00836ADA">
              <w:rPr>
                <w:rFonts w:cs="Arial"/>
                <w:lang w:eastAsia="ja-JP"/>
              </w:rPr>
              <w:t>Not sent</w:t>
            </w:r>
          </w:p>
        </w:tc>
      </w:tr>
      <w:tr w:rsidR="00D942A6" w:rsidRPr="00836ADA" w14:paraId="13155F3D" w14:textId="77777777" w:rsidTr="00D942A6">
        <w:trPr>
          <w:cantSplit/>
          <w:jc w:val="center"/>
        </w:trPr>
        <w:tc>
          <w:tcPr>
            <w:tcW w:w="2518" w:type="dxa"/>
          </w:tcPr>
          <w:p w14:paraId="455E54CB" w14:textId="77777777" w:rsidR="00D942A6" w:rsidRPr="00836ADA" w:rsidRDefault="00D942A6" w:rsidP="00D942A6">
            <w:pPr>
              <w:pStyle w:val="TAL"/>
              <w:rPr>
                <w:rFonts w:cs="Arial"/>
                <w:bCs/>
                <w:lang w:eastAsia="ja-JP"/>
              </w:rPr>
            </w:pPr>
            <w:r w:rsidRPr="00836ADA">
              <w:rPr>
                <w:rFonts w:cs="Arial"/>
                <w:bCs/>
                <w:lang w:eastAsia="ja-JP"/>
              </w:rPr>
              <w:t>Thresh</w:t>
            </w:r>
            <w:r w:rsidRPr="00836ADA">
              <w:rPr>
                <w:rFonts w:cs="Arial"/>
                <w:bCs/>
                <w:vertAlign w:val="subscript"/>
                <w:lang w:eastAsia="ja-JP"/>
              </w:rPr>
              <w:t>serving, low</w:t>
            </w:r>
            <w:r w:rsidRPr="00836ADA">
              <w:rPr>
                <w:rFonts w:cs="Arial"/>
                <w:bCs/>
                <w:vertAlign w:val="subscript"/>
                <w:lang w:eastAsia="ja-JP"/>
              </w:rPr>
              <w:tab/>
            </w:r>
          </w:p>
        </w:tc>
        <w:tc>
          <w:tcPr>
            <w:tcW w:w="1273" w:type="dxa"/>
          </w:tcPr>
          <w:p w14:paraId="4EE7CFFE" w14:textId="77777777" w:rsidR="00D942A6" w:rsidRPr="00836ADA" w:rsidRDefault="00D942A6" w:rsidP="00D942A6">
            <w:pPr>
              <w:pStyle w:val="TAL"/>
              <w:jc w:val="center"/>
              <w:rPr>
                <w:rFonts w:eastAsia="?? ??" w:cs="Arial"/>
                <w:lang w:eastAsia="ja-JP"/>
              </w:rPr>
            </w:pPr>
            <w:r w:rsidRPr="00836ADA">
              <w:rPr>
                <w:rFonts w:cs="Arial"/>
                <w:lang w:eastAsia="ja-JP"/>
              </w:rPr>
              <w:t>dB</w:t>
            </w:r>
          </w:p>
        </w:tc>
        <w:tc>
          <w:tcPr>
            <w:tcW w:w="4910" w:type="dxa"/>
            <w:gridSpan w:val="9"/>
            <w:shd w:val="clear" w:color="auto" w:fill="auto"/>
          </w:tcPr>
          <w:p w14:paraId="2E231625" w14:textId="77777777" w:rsidR="00D942A6" w:rsidRPr="00836ADA" w:rsidRDefault="00D942A6" w:rsidP="00D942A6">
            <w:pPr>
              <w:pStyle w:val="TAL"/>
              <w:jc w:val="center"/>
              <w:rPr>
                <w:rFonts w:eastAsia="MS Mincho" w:cs="Arial"/>
                <w:lang w:eastAsia="ja-JP"/>
              </w:rPr>
            </w:pPr>
            <w:r w:rsidRPr="00836ADA">
              <w:rPr>
                <w:rFonts w:eastAsia="MS Mincho" w:cs="Arial"/>
                <w:lang w:eastAsia="ja-JP"/>
              </w:rPr>
              <w:t>44</w:t>
            </w:r>
          </w:p>
        </w:tc>
      </w:tr>
      <w:tr w:rsidR="00D942A6" w:rsidRPr="00836ADA" w14:paraId="36CEE68E" w14:textId="77777777" w:rsidTr="00D942A6">
        <w:trPr>
          <w:cantSplit/>
          <w:jc w:val="center"/>
        </w:trPr>
        <w:tc>
          <w:tcPr>
            <w:tcW w:w="2518" w:type="dxa"/>
            <w:vAlign w:val="center"/>
          </w:tcPr>
          <w:p w14:paraId="35F359D0" w14:textId="77777777" w:rsidR="00D942A6" w:rsidRPr="00836ADA" w:rsidRDefault="00D942A6" w:rsidP="00D942A6">
            <w:pPr>
              <w:pStyle w:val="TAL"/>
              <w:rPr>
                <w:rFonts w:eastAsia="MS Mincho" w:cs="Arial"/>
                <w:lang w:eastAsia="ja-JP"/>
              </w:rPr>
            </w:pPr>
            <w:r w:rsidRPr="00836ADA">
              <w:rPr>
                <w:rFonts w:cs="Arial"/>
                <w:bCs/>
                <w:lang w:eastAsia="ja-JP"/>
              </w:rPr>
              <w:t>Thresh</w:t>
            </w:r>
            <w:r w:rsidRPr="00836ADA">
              <w:rPr>
                <w:rFonts w:cs="Arial"/>
                <w:bCs/>
                <w:vertAlign w:val="subscript"/>
                <w:lang w:eastAsia="ja-JP"/>
              </w:rPr>
              <w:t xml:space="preserve">x, </w:t>
            </w:r>
            <w:r w:rsidRPr="00836ADA">
              <w:rPr>
                <w:rFonts w:eastAsia="MS Mincho" w:cs="Arial"/>
                <w:bCs/>
                <w:vertAlign w:val="subscript"/>
                <w:lang w:eastAsia="ja-JP"/>
              </w:rPr>
              <w:t>low</w:t>
            </w:r>
            <w:r w:rsidRPr="00836ADA">
              <w:rPr>
                <w:rFonts w:ascii="MS Mincho" w:eastAsia="MS Mincho" w:hAnsi="MS Mincho" w:cs="Arial"/>
                <w:bCs/>
                <w:vertAlign w:val="subscript"/>
                <w:lang w:eastAsia="ja-JP"/>
              </w:rPr>
              <w:t xml:space="preserve"> </w:t>
            </w:r>
            <w:r w:rsidRPr="00836ADA">
              <w:rPr>
                <w:rFonts w:eastAsia="MS Mincho" w:cs="Arial"/>
                <w:bCs/>
                <w:lang w:eastAsia="ja-JP"/>
              </w:rPr>
              <w:t>(Note 2)</w:t>
            </w:r>
          </w:p>
        </w:tc>
        <w:tc>
          <w:tcPr>
            <w:tcW w:w="1273" w:type="dxa"/>
            <w:vAlign w:val="center"/>
          </w:tcPr>
          <w:p w14:paraId="53C9524F" w14:textId="77777777" w:rsidR="00D942A6" w:rsidRPr="00836ADA" w:rsidRDefault="00D942A6" w:rsidP="00D942A6">
            <w:pPr>
              <w:pStyle w:val="TAL"/>
              <w:jc w:val="center"/>
              <w:rPr>
                <w:rFonts w:cs="Arial"/>
                <w:lang w:eastAsia="ja-JP"/>
              </w:rPr>
            </w:pPr>
            <w:r w:rsidRPr="00836ADA">
              <w:rPr>
                <w:rFonts w:eastAsia="?? ??" w:cs="Arial"/>
                <w:lang w:eastAsia="ja-JP"/>
              </w:rPr>
              <w:t>dB</w:t>
            </w:r>
          </w:p>
        </w:tc>
        <w:tc>
          <w:tcPr>
            <w:tcW w:w="4910" w:type="dxa"/>
            <w:gridSpan w:val="9"/>
            <w:shd w:val="clear" w:color="auto" w:fill="auto"/>
            <w:vAlign w:val="center"/>
          </w:tcPr>
          <w:p w14:paraId="6D67810E" w14:textId="77777777" w:rsidR="00D942A6" w:rsidRPr="00836ADA" w:rsidRDefault="00D942A6" w:rsidP="00D942A6">
            <w:pPr>
              <w:pStyle w:val="TAL"/>
              <w:jc w:val="center"/>
              <w:rPr>
                <w:rFonts w:eastAsia="?? ??" w:cs="Arial"/>
                <w:lang w:eastAsia="ja-JP"/>
              </w:rPr>
            </w:pPr>
            <w:r w:rsidRPr="00836ADA">
              <w:rPr>
                <w:rFonts w:eastAsia="?? ??" w:cs="Arial"/>
                <w:lang w:eastAsia="ja-JP"/>
              </w:rPr>
              <w:t>42</w:t>
            </w:r>
          </w:p>
        </w:tc>
      </w:tr>
      <w:tr w:rsidR="00D942A6" w:rsidRPr="00836ADA" w14:paraId="15FECBD4" w14:textId="77777777" w:rsidTr="00D942A6">
        <w:trPr>
          <w:cantSplit/>
          <w:jc w:val="center"/>
        </w:trPr>
        <w:tc>
          <w:tcPr>
            <w:tcW w:w="2518" w:type="dxa"/>
          </w:tcPr>
          <w:p w14:paraId="3A6FA1CA" w14:textId="77777777" w:rsidR="00D942A6" w:rsidRPr="00836ADA" w:rsidRDefault="00D942A6" w:rsidP="00D942A6">
            <w:pPr>
              <w:pStyle w:val="TAL"/>
              <w:rPr>
                <w:rFonts w:cs="Arial"/>
                <w:lang w:eastAsia="ja-JP"/>
              </w:rPr>
            </w:pPr>
            <w:r w:rsidRPr="00836ADA">
              <w:rPr>
                <w:rFonts w:cs="Arial"/>
                <w:lang w:eastAsia="ja-JP"/>
              </w:rPr>
              <w:t xml:space="preserve">Propagation Condition </w:t>
            </w:r>
          </w:p>
        </w:tc>
        <w:tc>
          <w:tcPr>
            <w:tcW w:w="1273" w:type="dxa"/>
          </w:tcPr>
          <w:p w14:paraId="679E91CE" w14:textId="77777777" w:rsidR="00D942A6" w:rsidRPr="00836ADA" w:rsidRDefault="00D942A6" w:rsidP="00D942A6">
            <w:pPr>
              <w:pStyle w:val="TAL"/>
              <w:jc w:val="center"/>
              <w:rPr>
                <w:rFonts w:eastAsia="?? ??" w:cs="Arial"/>
                <w:lang w:eastAsia="ja-JP"/>
              </w:rPr>
            </w:pPr>
          </w:p>
        </w:tc>
        <w:tc>
          <w:tcPr>
            <w:tcW w:w="4910" w:type="dxa"/>
            <w:gridSpan w:val="9"/>
          </w:tcPr>
          <w:p w14:paraId="494C7A5B" w14:textId="77777777" w:rsidR="00D942A6" w:rsidRPr="00836ADA" w:rsidRDefault="00D942A6" w:rsidP="00D942A6">
            <w:pPr>
              <w:pStyle w:val="TAL"/>
              <w:jc w:val="center"/>
              <w:rPr>
                <w:rFonts w:cs="Arial"/>
                <w:lang w:eastAsia="ja-JP"/>
              </w:rPr>
            </w:pPr>
            <w:r w:rsidRPr="00836ADA">
              <w:rPr>
                <w:rFonts w:cs="Arial"/>
                <w:lang w:eastAsia="ja-JP"/>
              </w:rPr>
              <w:t>AWGN</w:t>
            </w:r>
          </w:p>
        </w:tc>
      </w:tr>
      <w:tr w:rsidR="00D942A6" w:rsidRPr="00836ADA" w14:paraId="1E241DC8" w14:textId="77777777" w:rsidTr="00D942A6">
        <w:trPr>
          <w:cantSplit/>
          <w:trHeight w:val="423"/>
          <w:jc w:val="center"/>
        </w:trPr>
        <w:tc>
          <w:tcPr>
            <w:tcW w:w="8701" w:type="dxa"/>
            <w:gridSpan w:val="11"/>
          </w:tcPr>
          <w:p w14:paraId="6ADE4487" w14:textId="77777777" w:rsidR="00D942A6" w:rsidRPr="00836ADA" w:rsidRDefault="00D942A6" w:rsidP="00D942A6">
            <w:pPr>
              <w:pStyle w:val="TAN"/>
              <w:rPr>
                <w:rFonts w:eastAsia="MS Mincho" w:cs="Arial"/>
                <w:lang w:eastAsia="ja-JP"/>
              </w:rPr>
            </w:pPr>
            <w:r w:rsidRPr="00836ADA">
              <w:rPr>
                <w:rFonts w:cs="Arial"/>
                <w:lang w:eastAsia="ja-JP"/>
              </w:rPr>
              <w:t>Note 1:</w:t>
            </w:r>
            <w:r w:rsidRPr="00836ADA">
              <w:rPr>
                <w:rFonts w:cs="v4.2.0"/>
                <w:lang w:eastAsia="ja-JP"/>
              </w:rPr>
              <w:tab/>
            </w:r>
            <w:r w:rsidRPr="00836ADA">
              <w:rPr>
                <w:rFonts w:cs="Arial"/>
                <w:lang w:eastAsia="ja-JP"/>
              </w:rPr>
              <w:t>OCNG shall be used such that cell 3 is fully allocated and a constant total transmitted power spectral density is achieved for all OFDM symbols.</w:t>
            </w:r>
          </w:p>
          <w:p w14:paraId="6BF7D7F1" w14:textId="77777777" w:rsidR="00D942A6" w:rsidRPr="00836ADA" w:rsidRDefault="00D942A6" w:rsidP="00D942A6">
            <w:pPr>
              <w:pStyle w:val="TAN"/>
              <w:rPr>
                <w:rFonts w:cs="Arial"/>
                <w:lang w:eastAsia="ja-JP"/>
              </w:rPr>
            </w:pPr>
            <w:r w:rsidRPr="00836ADA">
              <w:rPr>
                <w:rFonts w:eastAsia="MS Mincho" w:cs="Arial"/>
                <w:lang w:eastAsia="ja-JP"/>
              </w:rPr>
              <w:t>Note 2:</w:t>
            </w:r>
            <w:r w:rsidRPr="00836ADA">
              <w:rPr>
                <w:rFonts w:cs="v4.2.0"/>
                <w:lang w:eastAsia="ja-JP"/>
              </w:rPr>
              <w:tab/>
              <w:t xml:space="preserve">This refers to the value of </w:t>
            </w:r>
            <w:r w:rsidRPr="00836ADA">
              <w:rPr>
                <w:rFonts w:cs="Arial"/>
                <w:bCs/>
                <w:lang w:eastAsia="ja-JP"/>
              </w:rPr>
              <w:t>Thresh</w:t>
            </w:r>
            <w:r w:rsidRPr="00836ADA">
              <w:rPr>
                <w:rFonts w:cs="Arial"/>
                <w:b/>
                <w:bCs/>
                <w:vertAlign w:val="subscript"/>
                <w:lang w:eastAsia="ja-JP"/>
              </w:rPr>
              <w:t xml:space="preserve">x, low  </w:t>
            </w:r>
            <w:r w:rsidRPr="00836ADA">
              <w:rPr>
                <w:rFonts w:cs="v4.2.0"/>
                <w:lang w:eastAsia="ja-JP"/>
              </w:rPr>
              <w:t>which is included in E-UTRA system information, and is a threshold for the UTRA target cell.</w:t>
            </w:r>
          </w:p>
        </w:tc>
      </w:tr>
    </w:tbl>
    <w:p w14:paraId="6A97446A" w14:textId="77777777" w:rsidR="00D942A6" w:rsidRPr="00836ADA" w:rsidRDefault="00D942A6" w:rsidP="00D942A6">
      <w:pPr>
        <w:rPr>
          <w:rFonts w:cs="v4.2.0"/>
        </w:rPr>
      </w:pPr>
    </w:p>
    <w:p w14:paraId="482890A4" w14:textId="77777777" w:rsidR="00D942A6" w:rsidRPr="00836ADA" w:rsidRDefault="00D942A6" w:rsidP="0079728B">
      <w:pPr>
        <w:pStyle w:val="TH"/>
      </w:pPr>
      <w:r w:rsidRPr="00836ADA">
        <w:t xml:space="preserve">Table A.4.27: Cell specific test parameters for UTRAN to E-UTRA cell reselection (cell 4) </w:t>
      </w:r>
      <w:r w:rsidRPr="00836ADA">
        <w:rPr>
          <w:rFonts w:cs="v4.2.0"/>
        </w:rPr>
        <w:t>(Increased UE carrier monitoring)</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887"/>
        <w:gridCol w:w="577"/>
        <w:gridCol w:w="659"/>
        <w:gridCol w:w="18"/>
        <w:gridCol w:w="668"/>
        <w:gridCol w:w="9"/>
        <w:gridCol w:w="677"/>
        <w:gridCol w:w="677"/>
        <w:gridCol w:w="738"/>
      </w:tblGrid>
      <w:tr w:rsidR="00D942A6" w:rsidRPr="00836ADA" w14:paraId="06F66E66" w14:textId="77777777" w:rsidTr="00D942A6">
        <w:trPr>
          <w:cantSplit/>
          <w:jc w:val="center"/>
        </w:trPr>
        <w:tc>
          <w:tcPr>
            <w:tcW w:w="2518" w:type="dxa"/>
            <w:vMerge w:val="restart"/>
            <w:tcBorders>
              <w:top w:val="single" w:sz="4" w:space="0" w:color="auto"/>
              <w:left w:val="single" w:sz="4" w:space="0" w:color="auto"/>
            </w:tcBorders>
          </w:tcPr>
          <w:p w14:paraId="5741C043" w14:textId="77777777" w:rsidR="00D942A6" w:rsidRPr="00836ADA" w:rsidRDefault="00D942A6" w:rsidP="00D942A6">
            <w:pPr>
              <w:pStyle w:val="TAH"/>
              <w:rPr>
                <w:rFonts w:cs="v4.2.0"/>
                <w:lang w:eastAsia="ja-JP"/>
              </w:rPr>
            </w:pPr>
            <w:r w:rsidRPr="00836ADA">
              <w:rPr>
                <w:rFonts w:cs="v4.2.0"/>
                <w:lang w:eastAsia="ja-JP"/>
              </w:rPr>
              <w:t>Parameter</w:t>
            </w:r>
          </w:p>
        </w:tc>
        <w:tc>
          <w:tcPr>
            <w:tcW w:w="1273" w:type="dxa"/>
            <w:vMerge w:val="restart"/>
            <w:tcBorders>
              <w:top w:val="single" w:sz="4" w:space="0" w:color="auto"/>
            </w:tcBorders>
          </w:tcPr>
          <w:p w14:paraId="1079BEA2" w14:textId="77777777" w:rsidR="00D942A6" w:rsidRPr="00836ADA" w:rsidRDefault="00D942A6" w:rsidP="00D942A6">
            <w:pPr>
              <w:pStyle w:val="TAH"/>
              <w:rPr>
                <w:rFonts w:cs="v4.2.0"/>
                <w:lang w:eastAsia="ja-JP"/>
              </w:rPr>
            </w:pPr>
            <w:r w:rsidRPr="00836ADA">
              <w:rPr>
                <w:rFonts w:cs="v4.2.0"/>
                <w:lang w:eastAsia="ja-JP"/>
              </w:rPr>
              <w:t>Unit</w:t>
            </w:r>
          </w:p>
        </w:tc>
        <w:tc>
          <w:tcPr>
            <w:tcW w:w="4910" w:type="dxa"/>
            <w:gridSpan w:val="9"/>
            <w:tcBorders>
              <w:top w:val="single" w:sz="4" w:space="0" w:color="auto"/>
              <w:right w:val="single" w:sz="4" w:space="0" w:color="auto"/>
            </w:tcBorders>
          </w:tcPr>
          <w:p w14:paraId="2992FCBC" w14:textId="77777777" w:rsidR="00D942A6" w:rsidRPr="00836ADA" w:rsidRDefault="00D942A6" w:rsidP="00D942A6">
            <w:pPr>
              <w:pStyle w:val="TAH"/>
              <w:rPr>
                <w:rFonts w:cs="v4.2.0"/>
                <w:lang w:eastAsia="ja-JP"/>
              </w:rPr>
            </w:pPr>
            <w:r w:rsidRPr="00836ADA">
              <w:rPr>
                <w:rFonts w:cs="v4.2.0"/>
                <w:lang w:eastAsia="ja-JP"/>
              </w:rPr>
              <w:t>Cell 4 (E-UTRA)</w:t>
            </w:r>
          </w:p>
        </w:tc>
      </w:tr>
      <w:tr w:rsidR="00D942A6" w:rsidRPr="00836ADA" w14:paraId="03979C45" w14:textId="77777777" w:rsidTr="00D942A6">
        <w:trPr>
          <w:cantSplit/>
          <w:jc w:val="center"/>
        </w:trPr>
        <w:tc>
          <w:tcPr>
            <w:tcW w:w="2518" w:type="dxa"/>
            <w:vMerge/>
            <w:tcBorders>
              <w:left w:val="single" w:sz="4" w:space="0" w:color="auto"/>
              <w:bottom w:val="single" w:sz="4" w:space="0" w:color="auto"/>
            </w:tcBorders>
          </w:tcPr>
          <w:p w14:paraId="36F5F813" w14:textId="77777777" w:rsidR="00D942A6" w:rsidRPr="00836ADA" w:rsidRDefault="00D942A6" w:rsidP="00D942A6">
            <w:pPr>
              <w:pStyle w:val="TAH"/>
              <w:rPr>
                <w:rFonts w:cs="v4.2.0"/>
                <w:lang w:eastAsia="ja-JP"/>
              </w:rPr>
            </w:pPr>
          </w:p>
        </w:tc>
        <w:tc>
          <w:tcPr>
            <w:tcW w:w="1273" w:type="dxa"/>
            <w:vMerge/>
            <w:tcBorders>
              <w:bottom w:val="single" w:sz="4" w:space="0" w:color="auto"/>
            </w:tcBorders>
          </w:tcPr>
          <w:p w14:paraId="153AD383" w14:textId="77777777" w:rsidR="00D942A6" w:rsidRPr="00836ADA" w:rsidRDefault="00D942A6" w:rsidP="00D942A6">
            <w:pPr>
              <w:pStyle w:val="TAH"/>
              <w:rPr>
                <w:rFonts w:cs="v4.2.0"/>
                <w:lang w:eastAsia="ja-JP"/>
              </w:rPr>
            </w:pPr>
          </w:p>
        </w:tc>
        <w:tc>
          <w:tcPr>
            <w:tcW w:w="887" w:type="dxa"/>
            <w:tcBorders>
              <w:bottom w:val="single" w:sz="4" w:space="0" w:color="auto"/>
            </w:tcBorders>
          </w:tcPr>
          <w:p w14:paraId="0CD0FD91" w14:textId="77777777" w:rsidR="00D942A6" w:rsidRPr="00836ADA" w:rsidRDefault="00D942A6" w:rsidP="00D942A6">
            <w:pPr>
              <w:pStyle w:val="TAH"/>
              <w:rPr>
                <w:rFonts w:eastAsia="?? ??" w:cs="v4.2.0"/>
                <w:lang w:eastAsia="ja-JP"/>
              </w:rPr>
            </w:pPr>
            <w:r w:rsidRPr="00836ADA">
              <w:rPr>
                <w:rFonts w:eastAsia="?? ??" w:cs="v4.2.0"/>
                <w:lang w:eastAsia="ja-JP"/>
              </w:rPr>
              <w:t>T0</w:t>
            </w:r>
          </w:p>
        </w:tc>
        <w:tc>
          <w:tcPr>
            <w:tcW w:w="577" w:type="dxa"/>
            <w:tcBorders>
              <w:bottom w:val="single" w:sz="4" w:space="0" w:color="auto"/>
            </w:tcBorders>
          </w:tcPr>
          <w:p w14:paraId="489C6743" w14:textId="77777777" w:rsidR="00D942A6" w:rsidRPr="00836ADA" w:rsidRDefault="00D942A6" w:rsidP="00D942A6">
            <w:pPr>
              <w:pStyle w:val="TAH"/>
              <w:rPr>
                <w:rFonts w:eastAsia="?? ??" w:cs="v4.2.0"/>
                <w:lang w:eastAsia="ja-JP"/>
              </w:rPr>
            </w:pPr>
            <w:r w:rsidRPr="00836ADA">
              <w:rPr>
                <w:rFonts w:eastAsia="?? ??" w:cs="v4.2.0"/>
                <w:lang w:eastAsia="ja-JP"/>
              </w:rPr>
              <w:t>T1</w:t>
            </w:r>
          </w:p>
        </w:tc>
        <w:tc>
          <w:tcPr>
            <w:tcW w:w="659" w:type="dxa"/>
            <w:shd w:val="clear" w:color="auto" w:fill="auto"/>
          </w:tcPr>
          <w:p w14:paraId="33324909" w14:textId="77777777" w:rsidR="00D942A6" w:rsidRPr="00836ADA" w:rsidRDefault="00D942A6" w:rsidP="00D942A6">
            <w:pPr>
              <w:pStyle w:val="TAH"/>
              <w:rPr>
                <w:rFonts w:eastAsia="?? ??" w:cs="v4.2.0"/>
                <w:lang w:eastAsia="ja-JP"/>
              </w:rPr>
            </w:pPr>
            <w:r w:rsidRPr="00836ADA">
              <w:rPr>
                <w:rFonts w:eastAsia="?? ??" w:cs="v4.2.0"/>
                <w:lang w:eastAsia="ja-JP"/>
              </w:rPr>
              <w:t>T2</w:t>
            </w:r>
          </w:p>
        </w:tc>
        <w:tc>
          <w:tcPr>
            <w:tcW w:w="686" w:type="dxa"/>
            <w:gridSpan w:val="2"/>
          </w:tcPr>
          <w:p w14:paraId="2B28B3FD" w14:textId="77777777" w:rsidR="00D942A6" w:rsidRPr="00836ADA" w:rsidRDefault="00D942A6" w:rsidP="00D942A6">
            <w:pPr>
              <w:pStyle w:val="TAH"/>
              <w:rPr>
                <w:rFonts w:eastAsia="?? ??" w:cs="v4.2.0"/>
                <w:lang w:eastAsia="ja-JP"/>
              </w:rPr>
            </w:pPr>
            <w:r w:rsidRPr="00836ADA">
              <w:rPr>
                <w:rFonts w:eastAsia="?? ??" w:cs="v4.2.0"/>
                <w:lang w:eastAsia="ja-JP"/>
              </w:rPr>
              <w:t>T3</w:t>
            </w:r>
          </w:p>
        </w:tc>
        <w:tc>
          <w:tcPr>
            <w:tcW w:w="686" w:type="dxa"/>
            <w:gridSpan w:val="2"/>
          </w:tcPr>
          <w:p w14:paraId="538DC2F5" w14:textId="77777777" w:rsidR="00D942A6" w:rsidRPr="00836ADA" w:rsidRDefault="00D942A6" w:rsidP="00D942A6">
            <w:pPr>
              <w:pStyle w:val="TAH"/>
              <w:rPr>
                <w:rFonts w:eastAsia="?? ??" w:cs="v4.2.0"/>
                <w:lang w:eastAsia="ja-JP"/>
              </w:rPr>
            </w:pPr>
            <w:r w:rsidRPr="00836ADA">
              <w:rPr>
                <w:rFonts w:eastAsia="?? ??" w:cs="v4.2.0"/>
                <w:lang w:eastAsia="ja-JP"/>
              </w:rPr>
              <w:t>T4</w:t>
            </w:r>
          </w:p>
        </w:tc>
        <w:tc>
          <w:tcPr>
            <w:tcW w:w="677" w:type="dxa"/>
          </w:tcPr>
          <w:p w14:paraId="007D06E0" w14:textId="77777777" w:rsidR="00D942A6" w:rsidRPr="00836ADA" w:rsidRDefault="00D942A6" w:rsidP="00D942A6">
            <w:pPr>
              <w:pStyle w:val="TAH"/>
              <w:rPr>
                <w:rFonts w:eastAsia="?? ??" w:cs="v4.2.0"/>
                <w:lang w:eastAsia="ja-JP"/>
              </w:rPr>
            </w:pPr>
            <w:r w:rsidRPr="00836ADA">
              <w:rPr>
                <w:rFonts w:eastAsia="?? ??" w:cs="v4.2.0"/>
                <w:lang w:eastAsia="ja-JP"/>
              </w:rPr>
              <w:t>T5</w:t>
            </w:r>
          </w:p>
        </w:tc>
        <w:tc>
          <w:tcPr>
            <w:tcW w:w="738" w:type="dxa"/>
          </w:tcPr>
          <w:p w14:paraId="577D78FE" w14:textId="77777777" w:rsidR="00D942A6" w:rsidRPr="00836ADA" w:rsidRDefault="00D942A6" w:rsidP="00D942A6">
            <w:pPr>
              <w:pStyle w:val="TAH"/>
              <w:rPr>
                <w:rFonts w:eastAsia="?? ??" w:cs="v4.2.0"/>
                <w:lang w:eastAsia="ja-JP"/>
              </w:rPr>
            </w:pPr>
            <w:r w:rsidRPr="00836ADA">
              <w:rPr>
                <w:rFonts w:eastAsia="?? ??" w:cs="v4.2.0"/>
                <w:lang w:eastAsia="ja-JP"/>
              </w:rPr>
              <w:t>T6</w:t>
            </w:r>
          </w:p>
        </w:tc>
      </w:tr>
      <w:tr w:rsidR="00D942A6" w:rsidRPr="00836ADA" w14:paraId="1060BE54" w14:textId="77777777" w:rsidTr="00D942A6">
        <w:trPr>
          <w:cantSplit/>
          <w:jc w:val="center"/>
        </w:trPr>
        <w:tc>
          <w:tcPr>
            <w:tcW w:w="2518" w:type="dxa"/>
            <w:tcBorders>
              <w:left w:val="single" w:sz="4" w:space="0" w:color="auto"/>
              <w:bottom w:val="single" w:sz="4" w:space="0" w:color="auto"/>
            </w:tcBorders>
          </w:tcPr>
          <w:p w14:paraId="6A52A289" w14:textId="77777777" w:rsidR="00D942A6" w:rsidRPr="00836ADA" w:rsidRDefault="00D942A6" w:rsidP="00211E5E">
            <w:pPr>
              <w:pStyle w:val="TAL"/>
              <w:rPr>
                <w:rFonts w:cs="Arial"/>
                <w:lang w:eastAsia="ja-JP"/>
              </w:rPr>
            </w:pPr>
            <w:r w:rsidRPr="00836ADA">
              <w:rPr>
                <w:rFonts w:cs="Arial"/>
                <w:lang w:eastAsia="ja-JP"/>
              </w:rPr>
              <w:t>E-UTRA RF Channel number</w:t>
            </w:r>
          </w:p>
        </w:tc>
        <w:tc>
          <w:tcPr>
            <w:tcW w:w="1273" w:type="dxa"/>
            <w:tcBorders>
              <w:bottom w:val="single" w:sz="4" w:space="0" w:color="auto"/>
            </w:tcBorders>
          </w:tcPr>
          <w:p w14:paraId="7F3246B2" w14:textId="77777777" w:rsidR="00D942A6" w:rsidRPr="00836ADA" w:rsidRDefault="00D942A6" w:rsidP="00211E5E">
            <w:pPr>
              <w:pStyle w:val="TAL"/>
              <w:jc w:val="center"/>
              <w:rPr>
                <w:rFonts w:cs="Arial"/>
                <w:lang w:eastAsia="ja-JP"/>
              </w:rPr>
            </w:pPr>
          </w:p>
        </w:tc>
        <w:tc>
          <w:tcPr>
            <w:tcW w:w="4910" w:type="dxa"/>
            <w:gridSpan w:val="9"/>
            <w:tcBorders>
              <w:bottom w:val="single" w:sz="4" w:space="0" w:color="auto"/>
            </w:tcBorders>
          </w:tcPr>
          <w:p w14:paraId="46CF0E34" w14:textId="77777777" w:rsidR="00D942A6" w:rsidRPr="00836ADA" w:rsidRDefault="00D942A6" w:rsidP="00211E5E">
            <w:pPr>
              <w:pStyle w:val="TAL"/>
              <w:jc w:val="center"/>
              <w:rPr>
                <w:rFonts w:cs="Arial"/>
                <w:lang w:eastAsia="ja-JP"/>
              </w:rPr>
            </w:pPr>
            <w:r w:rsidRPr="00836ADA">
              <w:rPr>
                <w:rFonts w:eastAsia="?? ??" w:cs="Arial"/>
                <w:lang w:eastAsia="ja-JP"/>
              </w:rPr>
              <w:t>R</w:t>
            </w:r>
            <w:r w:rsidRPr="00836ADA">
              <w:rPr>
                <w:rFonts w:cs="Arial"/>
                <w:lang w:eastAsia="ja-JP"/>
              </w:rPr>
              <w:t>andomly selected from channels 6,7,8,9 such that cell 4 is in the E-UTRA FDD reduced performance group</w:t>
            </w:r>
          </w:p>
        </w:tc>
      </w:tr>
      <w:tr w:rsidR="00D942A6" w:rsidRPr="00836ADA" w14:paraId="65766013" w14:textId="77777777" w:rsidTr="00D942A6">
        <w:trPr>
          <w:cantSplit/>
          <w:jc w:val="center"/>
        </w:trPr>
        <w:tc>
          <w:tcPr>
            <w:tcW w:w="2518" w:type="dxa"/>
            <w:tcBorders>
              <w:left w:val="single" w:sz="4" w:space="0" w:color="auto"/>
              <w:bottom w:val="single" w:sz="4" w:space="0" w:color="auto"/>
            </w:tcBorders>
          </w:tcPr>
          <w:p w14:paraId="6A726365" w14:textId="77777777" w:rsidR="00D942A6" w:rsidRPr="00836ADA" w:rsidRDefault="00D942A6" w:rsidP="00211E5E">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273" w:type="dxa"/>
            <w:tcBorders>
              <w:bottom w:val="single" w:sz="4" w:space="0" w:color="auto"/>
            </w:tcBorders>
          </w:tcPr>
          <w:p w14:paraId="415C1373" w14:textId="77777777" w:rsidR="00D942A6" w:rsidRPr="00836ADA" w:rsidRDefault="00D942A6" w:rsidP="00211E5E">
            <w:pPr>
              <w:pStyle w:val="TAL"/>
              <w:jc w:val="center"/>
              <w:rPr>
                <w:rFonts w:cs="Arial"/>
                <w:bCs/>
                <w:lang w:eastAsia="ja-JP"/>
              </w:rPr>
            </w:pPr>
            <w:r w:rsidRPr="00836ADA">
              <w:rPr>
                <w:rFonts w:cs="Arial"/>
                <w:bCs/>
                <w:lang w:eastAsia="ja-JP"/>
              </w:rPr>
              <w:t>MHz</w:t>
            </w:r>
          </w:p>
        </w:tc>
        <w:tc>
          <w:tcPr>
            <w:tcW w:w="4910" w:type="dxa"/>
            <w:gridSpan w:val="9"/>
            <w:tcBorders>
              <w:bottom w:val="single" w:sz="4" w:space="0" w:color="auto"/>
            </w:tcBorders>
          </w:tcPr>
          <w:p w14:paraId="046302FD" w14:textId="77777777" w:rsidR="00D942A6" w:rsidRPr="00836ADA" w:rsidRDefault="00D942A6" w:rsidP="00211E5E">
            <w:pPr>
              <w:pStyle w:val="TAL"/>
              <w:jc w:val="center"/>
              <w:rPr>
                <w:rFonts w:cs="Arial"/>
                <w:lang w:eastAsia="ja-JP"/>
              </w:rPr>
            </w:pPr>
            <w:r w:rsidRPr="00836ADA">
              <w:rPr>
                <w:rFonts w:cs="Arial"/>
                <w:lang w:eastAsia="ja-JP"/>
              </w:rPr>
              <w:t>10</w:t>
            </w:r>
          </w:p>
        </w:tc>
      </w:tr>
      <w:tr w:rsidR="00D942A6" w:rsidRPr="00836ADA" w14:paraId="0AB7E0E2" w14:textId="77777777" w:rsidTr="00D942A6">
        <w:trPr>
          <w:cantSplit/>
          <w:jc w:val="center"/>
        </w:trPr>
        <w:tc>
          <w:tcPr>
            <w:tcW w:w="2518" w:type="dxa"/>
            <w:tcBorders>
              <w:left w:val="single" w:sz="4" w:space="0" w:color="auto"/>
              <w:bottom w:val="single" w:sz="4" w:space="0" w:color="auto"/>
            </w:tcBorders>
          </w:tcPr>
          <w:p w14:paraId="0950B3A3" w14:textId="77777777" w:rsidR="00D942A6" w:rsidRPr="00836ADA" w:rsidRDefault="00D942A6" w:rsidP="00211E5E">
            <w:pPr>
              <w:pStyle w:val="TAL"/>
              <w:rPr>
                <w:rFonts w:cs="Arial"/>
                <w:bCs/>
                <w:lang w:eastAsia="ja-JP"/>
              </w:rPr>
            </w:pPr>
            <w:r w:rsidRPr="00836ADA">
              <w:rPr>
                <w:rFonts w:cs="Arial"/>
                <w:bCs/>
                <w:lang w:eastAsia="ja-JP"/>
              </w:rPr>
              <w:t>OCNG Patterns defined in TS 36.133 A.3.2.1.2 (OP.2 FDD) [24]</w:t>
            </w:r>
          </w:p>
        </w:tc>
        <w:tc>
          <w:tcPr>
            <w:tcW w:w="1273" w:type="dxa"/>
            <w:tcBorders>
              <w:bottom w:val="single" w:sz="4" w:space="0" w:color="auto"/>
            </w:tcBorders>
          </w:tcPr>
          <w:p w14:paraId="78083BEB" w14:textId="77777777" w:rsidR="00D942A6" w:rsidRPr="00836ADA" w:rsidRDefault="00D942A6" w:rsidP="00211E5E">
            <w:pPr>
              <w:pStyle w:val="TAL"/>
              <w:jc w:val="center"/>
              <w:rPr>
                <w:rFonts w:cs="Arial"/>
                <w:bCs/>
                <w:lang w:eastAsia="ja-JP"/>
              </w:rPr>
            </w:pPr>
          </w:p>
        </w:tc>
        <w:tc>
          <w:tcPr>
            <w:tcW w:w="4910" w:type="dxa"/>
            <w:gridSpan w:val="9"/>
            <w:tcBorders>
              <w:bottom w:val="single" w:sz="4" w:space="0" w:color="auto"/>
            </w:tcBorders>
          </w:tcPr>
          <w:p w14:paraId="6EEFA00D" w14:textId="77777777" w:rsidR="00D942A6" w:rsidRPr="00836ADA" w:rsidRDefault="00D942A6" w:rsidP="00211E5E">
            <w:pPr>
              <w:pStyle w:val="TAL"/>
              <w:jc w:val="center"/>
              <w:rPr>
                <w:rFonts w:cs="Arial"/>
                <w:bCs/>
                <w:lang w:eastAsia="ja-JP"/>
              </w:rPr>
            </w:pPr>
          </w:p>
          <w:p w14:paraId="79DC1253" w14:textId="77777777" w:rsidR="00D942A6" w:rsidRPr="00836ADA" w:rsidRDefault="00D942A6" w:rsidP="00211E5E">
            <w:pPr>
              <w:pStyle w:val="TAL"/>
              <w:jc w:val="center"/>
              <w:rPr>
                <w:rFonts w:cs="Arial"/>
                <w:bCs/>
                <w:lang w:eastAsia="ja-JP"/>
              </w:rPr>
            </w:pPr>
            <w:r w:rsidRPr="00836ADA">
              <w:rPr>
                <w:rFonts w:cs="Arial"/>
                <w:bCs/>
                <w:lang w:eastAsia="ja-JP"/>
              </w:rPr>
              <w:t>OP.2 FDD</w:t>
            </w:r>
          </w:p>
        </w:tc>
      </w:tr>
      <w:tr w:rsidR="00D942A6" w:rsidRPr="00836ADA" w14:paraId="2B6EF18D" w14:textId="77777777" w:rsidTr="00D942A6">
        <w:trPr>
          <w:cantSplit/>
          <w:jc w:val="center"/>
        </w:trPr>
        <w:tc>
          <w:tcPr>
            <w:tcW w:w="2518" w:type="dxa"/>
            <w:tcBorders>
              <w:left w:val="single" w:sz="4" w:space="0" w:color="auto"/>
              <w:bottom w:val="single" w:sz="4" w:space="0" w:color="auto"/>
            </w:tcBorders>
          </w:tcPr>
          <w:p w14:paraId="4B3AF2C7" w14:textId="77777777" w:rsidR="00D942A6" w:rsidRPr="00836ADA" w:rsidRDefault="00D942A6" w:rsidP="00211E5E">
            <w:pPr>
              <w:pStyle w:val="TAL"/>
              <w:rPr>
                <w:rFonts w:cs="Arial"/>
                <w:bCs/>
                <w:lang w:eastAsia="ja-JP"/>
              </w:rPr>
            </w:pPr>
            <w:r w:rsidRPr="00836ADA">
              <w:rPr>
                <w:rFonts w:cs="Arial"/>
                <w:bCs/>
                <w:lang w:eastAsia="ja-JP"/>
              </w:rPr>
              <w:t>PBCH_RA</w:t>
            </w:r>
          </w:p>
        </w:tc>
        <w:tc>
          <w:tcPr>
            <w:tcW w:w="1273" w:type="dxa"/>
            <w:tcBorders>
              <w:bottom w:val="single" w:sz="4" w:space="0" w:color="auto"/>
            </w:tcBorders>
          </w:tcPr>
          <w:p w14:paraId="2F808A5F"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val="restart"/>
          </w:tcPr>
          <w:p w14:paraId="71491C53" w14:textId="77777777" w:rsidR="00D942A6" w:rsidRPr="00836ADA" w:rsidRDefault="00D942A6" w:rsidP="00211E5E">
            <w:pPr>
              <w:pStyle w:val="TAL"/>
              <w:jc w:val="center"/>
              <w:rPr>
                <w:rFonts w:cs="Arial"/>
                <w:bCs/>
                <w:lang w:eastAsia="ja-JP"/>
              </w:rPr>
            </w:pPr>
          </w:p>
          <w:p w14:paraId="1CD096BD" w14:textId="77777777" w:rsidR="00D942A6" w:rsidRPr="00836ADA" w:rsidRDefault="00D942A6" w:rsidP="00211E5E">
            <w:pPr>
              <w:pStyle w:val="TAL"/>
              <w:jc w:val="center"/>
              <w:rPr>
                <w:rFonts w:cs="Arial"/>
                <w:bCs/>
                <w:lang w:eastAsia="ja-JP"/>
              </w:rPr>
            </w:pPr>
          </w:p>
          <w:p w14:paraId="09338A6F" w14:textId="77777777" w:rsidR="00D942A6" w:rsidRPr="00836ADA" w:rsidRDefault="00D942A6" w:rsidP="00211E5E">
            <w:pPr>
              <w:pStyle w:val="TAL"/>
              <w:jc w:val="center"/>
              <w:rPr>
                <w:rFonts w:cs="Arial"/>
                <w:bCs/>
                <w:lang w:eastAsia="ja-JP"/>
              </w:rPr>
            </w:pPr>
          </w:p>
          <w:p w14:paraId="19527987" w14:textId="77777777" w:rsidR="00D942A6" w:rsidRPr="00836ADA" w:rsidRDefault="00D942A6" w:rsidP="00211E5E">
            <w:pPr>
              <w:pStyle w:val="TAL"/>
              <w:jc w:val="center"/>
              <w:rPr>
                <w:rFonts w:cs="Arial"/>
                <w:bCs/>
                <w:lang w:eastAsia="ja-JP"/>
              </w:rPr>
            </w:pPr>
          </w:p>
          <w:p w14:paraId="0C0CE22C" w14:textId="77777777" w:rsidR="00D942A6" w:rsidRPr="00836ADA" w:rsidRDefault="00D942A6" w:rsidP="00211E5E">
            <w:pPr>
              <w:pStyle w:val="TAL"/>
              <w:jc w:val="center"/>
              <w:rPr>
                <w:rFonts w:cs="Arial"/>
                <w:bCs/>
                <w:lang w:eastAsia="ja-JP"/>
              </w:rPr>
            </w:pPr>
          </w:p>
          <w:p w14:paraId="654D7950" w14:textId="77777777" w:rsidR="00D942A6" w:rsidRPr="00836ADA" w:rsidRDefault="00D942A6" w:rsidP="00211E5E">
            <w:pPr>
              <w:pStyle w:val="TAL"/>
              <w:jc w:val="center"/>
              <w:rPr>
                <w:rFonts w:cs="Arial"/>
                <w:bCs/>
                <w:lang w:eastAsia="ja-JP"/>
              </w:rPr>
            </w:pPr>
          </w:p>
          <w:p w14:paraId="6833EF44" w14:textId="77777777" w:rsidR="00D942A6" w:rsidRPr="00836ADA" w:rsidRDefault="00D942A6" w:rsidP="00211E5E">
            <w:pPr>
              <w:pStyle w:val="TAL"/>
              <w:jc w:val="center"/>
              <w:rPr>
                <w:rFonts w:cs="Arial"/>
                <w:bCs/>
                <w:lang w:eastAsia="ja-JP"/>
              </w:rPr>
            </w:pPr>
            <w:r w:rsidRPr="00836ADA">
              <w:rPr>
                <w:rFonts w:cs="Arial"/>
                <w:bCs/>
                <w:lang w:eastAsia="ja-JP"/>
              </w:rPr>
              <w:t>0</w:t>
            </w:r>
          </w:p>
        </w:tc>
      </w:tr>
      <w:tr w:rsidR="00D942A6" w:rsidRPr="00836ADA" w14:paraId="199AB9B4" w14:textId="77777777" w:rsidTr="00D942A6">
        <w:trPr>
          <w:cantSplit/>
          <w:jc w:val="center"/>
        </w:trPr>
        <w:tc>
          <w:tcPr>
            <w:tcW w:w="2518" w:type="dxa"/>
            <w:tcBorders>
              <w:left w:val="single" w:sz="4" w:space="0" w:color="auto"/>
              <w:bottom w:val="single" w:sz="4" w:space="0" w:color="auto"/>
            </w:tcBorders>
          </w:tcPr>
          <w:p w14:paraId="5A356CA3" w14:textId="77777777" w:rsidR="00D942A6" w:rsidRPr="00836ADA" w:rsidRDefault="00D942A6" w:rsidP="00211E5E">
            <w:pPr>
              <w:pStyle w:val="TAL"/>
              <w:rPr>
                <w:rFonts w:cs="Arial"/>
                <w:bCs/>
                <w:lang w:eastAsia="ja-JP"/>
              </w:rPr>
            </w:pPr>
            <w:r w:rsidRPr="00836ADA">
              <w:rPr>
                <w:rFonts w:cs="Arial"/>
                <w:bCs/>
                <w:lang w:eastAsia="ja-JP"/>
              </w:rPr>
              <w:t>PBCH_RB</w:t>
            </w:r>
          </w:p>
        </w:tc>
        <w:tc>
          <w:tcPr>
            <w:tcW w:w="1273" w:type="dxa"/>
            <w:tcBorders>
              <w:bottom w:val="single" w:sz="4" w:space="0" w:color="auto"/>
            </w:tcBorders>
          </w:tcPr>
          <w:p w14:paraId="4E958ED1"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5A94CD74" w14:textId="77777777" w:rsidR="00D942A6" w:rsidRPr="00836ADA" w:rsidRDefault="00D942A6" w:rsidP="00211E5E">
            <w:pPr>
              <w:pStyle w:val="TAL"/>
              <w:jc w:val="center"/>
              <w:rPr>
                <w:rFonts w:cs="Arial"/>
                <w:bCs/>
                <w:lang w:eastAsia="ja-JP"/>
              </w:rPr>
            </w:pPr>
          </w:p>
        </w:tc>
      </w:tr>
      <w:tr w:rsidR="00D942A6" w:rsidRPr="00836ADA" w14:paraId="0CE80CDE" w14:textId="77777777" w:rsidTr="00D942A6">
        <w:trPr>
          <w:cantSplit/>
          <w:jc w:val="center"/>
        </w:trPr>
        <w:tc>
          <w:tcPr>
            <w:tcW w:w="2518" w:type="dxa"/>
            <w:tcBorders>
              <w:left w:val="single" w:sz="4" w:space="0" w:color="auto"/>
              <w:bottom w:val="single" w:sz="4" w:space="0" w:color="auto"/>
            </w:tcBorders>
          </w:tcPr>
          <w:p w14:paraId="5FD2EAB5" w14:textId="77777777" w:rsidR="00D942A6" w:rsidRPr="00836ADA" w:rsidRDefault="00D942A6" w:rsidP="00211E5E">
            <w:pPr>
              <w:pStyle w:val="TAL"/>
              <w:rPr>
                <w:rFonts w:cs="Arial"/>
                <w:bCs/>
                <w:lang w:eastAsia="ja-JP"/>
              </w:rPr>
            </w:pPr>
            <w:r w:rsidRPr="00836ADA">
              <w:rPr>
                <w:rFonts w:cs="Arial"/>
                <w:bCs/>
                <w:lang w:eastAsia="ja-JP"/>
              </w:rPr>
              <w:t>PSS_RA</w:t>
            </w:r>
          </w:p>
        </w:tc>
        <w:tc>
          <w:tcPr>
            <w:tcW w:w="1273" w:type="dxa"/>
            <w:tcBorders>
              <w:bottom w:val="single" w:sz="4" w:space="0" w:color="auto"/>
            </w:tcBorders>
          </w:tcPr>
          <w:p w14:paraId="3983040F"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723F9946" w14:textId="77777777" w:rsidR="00D942A6" w:rsidRPr="00836ADA" w:rsidRDefault="00D942A6" w:rsidP="00211E5E">
            <w:pPr>
              <w:pStyle w:val="TAL"/>
              <w:jc w:val="center"/>
              <w:rPr>
                <w:rFonts w:cs="Arial"/>
                <w:bCs/>
                <w:lang w:eastAsia="ja-JP"/>
              </w:rPr>
            </w:pPr>
          </w:p>
        </w:tc>
      </w:tr>
      <w:tr w:rsidR="00D942A6" w:rsidRPr="00836ADA" w14:paraId="66C28BF2" w14:textId="77777777" w:rsidTr="00D942A6">
        <w:trPr>
          <w:cantSplit/>
          <w:jc w:val="center"/>
        </w:trPr>
        <w:tc>
          <w:tcPr>
            <w:tcW w:w="2518" w:type="dxa"/>
            <w:tcBorders>
              <w:left w:val="single" w:sz="4" w:space="0" w:color="auto"/>
              <w:bottom w:val="single" w:sz="4" w:space="0" w:color="auto"/>
            </w:tcBorders>
          </w:tcPr>
          <w:p w14:paraId="3D424CA2" w14:textId="77777777" w:rsidR="00D942A6" w:rsidRPr="00836ADA" w:rsidRDefault="00D942A6" w:rsidP="00211E5E">
            <w:pPr>
              <w:pStyle w:val="TAL"/>
              <w:rPr>
                <w:rFonts w:cs="Arial"/>
                <w:bCs/>
                <w:lang w:eastAsia="ja-JP"/>
              </w:rPr>
            </w:pPr>
            <w:r w:rsidRPr="00836ADA">
              <w:rPr>
                <w:rFonts w:cs="Arial"/>
                <w:bCs/>
                <w:lang w:eastAsia="ja-JP"/>
              </w:rPr>
              <w:t>SSS_RA</w:t>
            </w:r>
          </w:p>
        </w:tc>
        <w:tc>
          <w:tcPr>
            <w:tcW w:w="1273" w:type="dxa"/>
            <w:tcBorders>
              <w:bottom w:val="single" w:sz="4" w:space="0" w:color="auto"/>
            </w:tcBorders>
          </w:tcPr>
          <w:p w14:paraId="3382AE3B"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3762DCEF" w14:textId="77777777" w:rsidR="00D942A6" w:rsidRPr="00836ADA" w:rsidRDefault="00D942A6" w:rsidP="00211E5E">
            <w:pPr>
              <w:pStyle w:val="TAL"/>
              <w:jc w:val="center"/>
              <w:rPr>
                <w:rFonts w:cs="Arial"/>
                <w:bCs/>
                <w:lang w:eastAsia="ja-JP"/>
              </w:rPr>
            </w:pPr>
          </w:p>
        </w:tc>
      </w:tr>
      <w:tr w:rsidR="00D942A6" w:rsidRPr="00836ADA" w14:paraId="363767B9" w14:textId="77777777" w:rsidTr="00D942A6">
        <w:trPr>
          <w:cantSplit/>
          <w:jc w:val="center"/>
        </w:trPr>
        <w:tc>
          <w:tcPr>
            <w:tcW w:w="2518" w:type="dxa"/>
            <w:tcBorders>
              <w:left w:val="single" w:sz="4" w:space="0" w:color="auto"/>
              <w:bottom w:val="single" w:sz="4" w:space="0" w:color="auto"/>
            </w:tcBorders>
          </w:tcPr>
          <w:p w14:paraId="507FBBEC" w14:textId="77777777" w:rsidR="00D942A6" w:rsidRPr="00836ADA" w:rsidRDefault="00D942A6" w:rsidP="00211E5E">
            <w:pPr>
              <w:pStyle w:val="TAL"/>
              <w:rPr>
                <w:rFonts w:cs="Arial"/>
                <w:bCs/>
                <w:lang w:eastAsia="ja-JP"/>
              </w:rPr>
            </w:pPr>
            <w:r w:rsidRPr="00836ADA">
              <w:rPr>
                <w:rFonts w:cs="Arial"/>
                <w:bCs/>
                <w:lang w:eastAsia="ja-JP"/>
              </w:rPr>
              <w:t>PCFICH_RB</w:t>
            </w:r>
          </w:p>
        </w:tc>
        <w:tc>
          <w:tcPr>
            <w:tcW w:w="1273" w:type="dxa"/>
            <w:tcBorders>
              <w:bottom w:val="single" w:sz="4" w:space="0" w:color="auto"/>
            </w:tcBorders>
          </w:tcPr>
          <w:p w14:paraId="4F5933FC"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2C2C2FED" w14:textId="77777777" w:rsidR="00D942A6" w:rsidRPr="00836ADA" w:rsidRDefault="00D942A6" w:rsidP="00211E5E">
            <w:pPr>
              <w:pStyle w:val="TAL"/>
              <w:jc w:val="center"/>
              <w:rPr>
                <w:rFonts w:cs="Arial"/>
                <w:bCs/>
                <w:lang w:eastAsia="ja-JP"/>
              </w:rPr>
            </w:pPr>
          </w:p>
        </w:tc>
      </w:tr>
      <w:tr w:rsidR="00D942A6" w:rsidRPr="00836ADA" w14:paraId="18C09840" w14:textId="77777777" w:rsidTr="00D942A6">
        <w:trPr>
          <w:cantSplit/>
          <w:jc w:val="center"/>
        </w:trPr>
        <w:tc>
          <w:tcPr>
            <w:tcW w:w="2518" w:type="dxa"/>
            <w:tcBorders>
              <w:left w:val="single" w:sz="4" w:space="0" w:color="auto"/>
              <w:bottom w:val="single" w:sz="4" w:space="0" w:color="auto"/>
            </w:tcBorders>
          </w:tcPr>
          <w:p w14:paraId="0692E8C5" w14:textId="77777777" w:rsidR="00D942A6" w:rsidRPr="00836ADA" w:rsidRDefault="00D942A6" w:rsidP="00211E5E">
            <w:pPr>
              <w:pStyle w:val="TAL"/>
              <w:rPr>
                <w:rFonts w:cs="Arial"/>
                <w:bCs/>
                <w:lang w:eastAsia="ja-JP"/>
              </w:rPr>
            </w:pPr>
            <w:r w:rsidRPr="00836ADA">
              <w:rPr>
                <w:rFonts w:cs="Arial"/>
                <w:bCs/>
                <w:lang w:eastAsia="ja-JP"/>
              </w:rPr>
              <w:t>PHICH_RA</w:t>
            </w:r>
          </w:p>
        </w:tc>
        <w:tc>
          <w:tcPr>
            <w:tcW w:w="1273" w:type="dxa"/>
            <w:tcBorders>
              <w:bottom w:val="single" w:sz="4" w:space="0" w:color="auto"/>
            </w:tcBorders>
          </w:tcPr>
          <w:p w14:paraId="4CF888C2"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75A36758" w14:textId="77777777" w:rsidR="00D942A6" w:rsidRPr="00836ADA" w:rsidRDefault="00D942A6" w:rsidP="00211E5E">
            <w:pPr>
              <w:pStyle w:val="TAL"/>
              <w:jc w:val="center"/>
              <w:rPr>
                <w:rFonts w:cs="Arial"/>
                <w:bCs/>
                <w:lang w:eastAsia="ja-JP"/>
              </w:rPr>
            </w:pPr>
          </w:p>
        </w:tc>
      </w:tr>
      <w:tr w:rsidR="00D942A6" w:rsidRPr="00836ADA" w14:paraId="6D00E23A" w14:textId="77777777" w:rsidTr="00D942A6">
        <w:trPr>
          <w:cantSplit/>
          <w:jc w:val="center"/>
        </w:trPr>
        <w:tc>
          <w:tcPr>
            <w:tcW w:w="2518" w:type="dxa"/>
            <w:tcBorders>
              <w:left w:val="single" w:sz="4" w:space="0" w:color="auto"/>
              <w:bottom w:val="single" w:sz="4" w:space="0" w:color="auto"/>
            </w:tcBorders>
          </w:tcPr>
          <w:p w14:paraId="2F9D9DB4" w14:textId="77777777" w:rsidR="00D942A6" w:rsidRPr="00836ADA" w:rsidRDefault="00D942A6" w:rsidP="00211E5E">
            <w:pPr>
              <w:pStyle w:val="TAL"/>
              <w:rPr>
                <w:rFonts w:cs="Arial"/>
                <w:bCs/>
                <w:lang w:eastAsia="ja-JP"/>
              </w:rPr>
            </w:pPr>
            <w:r w:rsidRPr="00836ADA">
              <w:rPr>
                <w:rFonts w:cs="Arial"/>
                <w:bCs/>
                <w:lang w:eastAsia="ja-JP"/>
              </w:rPr>
              <w:t>PHICH_RB</w:t>
            </w:r>
          </w:p>
        </w:tc>
        <w:tc>
          <w:tcPr>
            <w:tcW w:w="1273" w:type="dxa"/>
            <w:tcBorders>
              <w:bottom w:val="single" w:sz="4" w:space="0" w:color="auto"/>
            </w:tcBorders>
          </w:tcPr>
          <w:p w14:paraId="4CB7BCAF"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3FCE6B8D" w14:textId="77777777" w:rsidR="00D942A6" w:rsidRPr="00836ADA" w:rsidRDefault="00D942A6" w:rsidP="00211E5E">
            <w:pPr>
              <w:pStyle w:val="TAL"/>
              <w:jc w:val="center"/>
              <w:rPr>
                <w:rFonts w:cs="Arial"/>
                <w:bCs/>
                <w:lang w:eastAsia="ja-JP"/>
              </w:rPr>
            </w:pPr>
          </w:p>
        </w:tc>
      </w:tr>
      <w:tr w:rsidR="00D942A6" w:rsidRPr="00836ADA" w14:paraId="0084E2E1" w14:textId="77777777" w:rsidTr="00D942A6">
        <w:trPr>
          <w:cantSplit/>
          <w:jc w:val="center"/>
        </w:trPr>
        <w:tc>
          <w:tcPr>
            <w:tcW w:w="2518" w:type="dxa"/>
            <w:tcBorders>
              <w:left w:val="single" w:sz="4" w:space="0" w:color="auto"/>
              <w:bottom w:val="single" w:sz="4" w:space="0" w:color="auto"/>
            </w:tcBorders>
          </w:tcPr>
          <w:p w14:paraId="55F3BB63" w14:textId="77777777" w:rsidR="00D942A6" w:rsidRPr="00836ADA" w:rsidRDefault="00D942A6" w:rsidP="00211E5E">
            <w:pPr>
              <w:pStyle w:val="TAL"/>
              <w:rPr>
                <w:rFonts w:cs="Arial"/>
                <w:bCs/>
                <w:lang w:eastAsia="ja-JP"/>
              </w:rPr>
            </w:pPr>
            <w:r w:rsidRPr="00836ADA">
              <w:rPr>
                <w:rFonts w:cs="Arial"/>
                <w:bCs/>
                <w:lang w:eastAsia="ja-JP"/>
              </w:rPr>
              <w:t>PDCCH_RA</w:t>
            </w:r>
          </w:p>
        </w:tc>
        <w:tc>
          <w:tcPr>
            <w:tcW w:w="1273" w:type="dxa"/>
            <w:tcBorders>
              <w:bottom w:val="single" w:sz="4" w:space="0" w:color="auto"/>
            </w:tcBorders>
          </w:tcPr>
          <w:p w14:paraId="0268A999"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043F03E4" w14:textId="77777777" w:rsidR="00D942A6" w:rsidRPr="00836ADA" w:rsidRDefault="00D942A6" w:rsidP="00211E5E">
            <w:pPr>
              <w:pStyle w:val="TAL"/>
              <w:jc w:val="center"/>
              <w:rPr>
                <w:rFonts w:cs="Arial"/>
                <w:bCs/>
                <w:lang w:eastAsia="ja-JP"/>
              </w:rPr>
            </w:pPr>
          </w:p>
        </w:tc>
      </w:tr>
      <w:tr w:rsidR="00D942A6" w:rsidRPr="00836ADA" w14:paraId="7397B321" w14:textId="77777777" w:rsidTr="00D942A6">
        <w:trPr>
          <w:cantSplit/>
          <w:jc w:val="center"/>
        </w:trPr>
        <w:tc>
          <w:tcPr>
            <w:tcW w:w="2518" w:type="dxa"/>
            <w:tcBorders>
              <w:left w:val="single" w:sz="4" w:space="0" w:color="auto"/>
              <w:bottom w:val="single" w:sz="4" w:space="0" w:color="auto"/>
            </w:tcBorders>
          </w:tcPr>
          <w:p w14:paraId="050079D2" w14:textId="77777777" w:rsidR="00D942A6" w:rsidRPr="00836ADA" w:rsidRDefault="00D942A6" w:rsidP="00211E5E">
            <w:pPr>
              <w:pStyle w:val="TAL"/>
              <w:rPr>
                <w:rFonts w:cs="Arial"/>
                <w:bCs/>
                <w:lang w:eastAsia="ja-JP"/>
              </w:rPr>
            </w:pPr>
            <w:r w:rsidRPr="00836ADA">
              <w:rPr>
                <w:rFonts w:cs="Arial"/>
                <w:bCs/>
                <w:lang w:eastAsia="ja-JP"/>
              </w:rPr>
              <w:t>PDCCH_RB</w:t>
            </w:r>
          </w:p>
        </w:tc>
        <w:tc>
          <w:tcPr>
            <w:tcW w:w="1273" w:type="dxa"/>
            <w:tcBorders>
              <w:bottom w:val="single" w:sz="4" w:space="0" w:color="auto"/>
            </w:tcBorders>
          </w:tcPr>
          <w:p w14:paraId="7E4E1853"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15081EF1" w14:textId="77777777" w:rsidR="00D942A6" w:rsidRPr="00836ADA" w:rsidRDefault="00D942A6" w:rsidP="00211E5E">
            <w:pPr>
              <w:pStyle w:val="TAL"/>
              <w:jc w:val="center"/>
              <w:rPr>
                <w:rFonts w:cs="Arial"/>
                <w:bCs/>
                <w:lang w:eastAsia="ja-JP"/>
              </w:rPr>
            </w:pPr>
          </w:p>
        </w:tc>
      </w:tr>
      <w:tr w:rsidR="00D942A6" w:rsidRPr="00836ADA" w14:paraId="1A15A102" w14:textId="77777777" w:rsidTr="00D942A6">
        <w:trPr>
          <w:cantSplit/>
          <w:trHeight w:val="133"/>
          <w:jc w:val="center"/>
        </w:trPr>
        <w:tc>
          <w:tcPr>
            <w:tcW w:w="2518" w:type="dxa"/>
            <w:tcBorders>
              <w:left w:val="single" w:sz="4" w:space="0" w:color="auto"/>
              <w:bottom w:val="single" w:sz="4" w:space="0" w:color="auto"/>
            </w:tcBorders>
          </w:tcPr>
          <w:p w14:paraId="1DBFDFF1" w14:textId="77777777" w:rsidR="00D942A6" w:rsidRPr="00836ADA" w:rsidRDefault="00D942A6" w:rsidP="00211E5E">
            <w:pPr>
              <w:pStyle w:val="TAL"/>
              <w:rPr>
                <w:rFonts w:cs="Arial"/>
                <w:bCs/>
                <w:lang w:eastAsia="ja-JP"/>
              </w:rPr>
            </w:pPr>
            <w:r w:rsidRPr="00836ADA">
              <w:rPr>
                <w:rFonts w:cs="Arial"/>
                <w:bCs/>
                <w:lang w:eastAsia="ja-JP"/>
              </w:rPr>
              <w:t>PDSCH_RA</w:t>
            </w:r>
          </w:p>
        </w:tc>
        <w:tc>
          <w:tcPr>
            <w:tcW w:w="1273" w:type="dxa"/>
            <w:tcBorders>
              <w:bottom w:val="single" w:sz="4" w:space="0" w:color="auto"/>
            </w:tcBorders>
          </w:tcPr>
          <w:p w14:paraId="64FEEA34"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226BBBF0" w14:textId="77777777" w:rsidR="00D942A6" w:rsidRPr="00836ADA" w:rsidRDefault="00D942A6" w:rsidP="00211E5E">
            <w:pPr>
              <w:pStyle w:val="TAL"/>
              <w:jc w:val="center"/>
              <w:rPr>
                <w:rFonts w:cs="Arial"/>
                <w:bCs/>
                <w:lang w:eastAsia="ja-JP"/>
              </w:rPr>
            </w:pPr>
          </w:p>
        </w:tc>
      </w:tr>
      <w:tr w:rsidR="00D942A6" w:rsidRPr="00836ADA" w14:paraId="209C9ACD" w14:textId="77777777" w:rsidTr="00D942A6">
        <w:trPr>
          <w:cantSplit/>
          <w:jc w:val="center"/>
        </w:trPr>
        <w:tc>
          <w:tcPr>
            <w:tcW w:w="2518" w:type="dxa"/>
            <w:tcBorders>
              <w:left w:val="single" w:sz="4" w:space="0" w:color="auto"/>
              <w:bottom w:val="single" w:sz="4" w:space="0" w:color="auto"/>
            </w:tcBorders>
          </w:tcPr>
          <w:p w14:paraId="4ACE93C1" w14:textId="77777777" w:rsidR="00D942A6" w:rsidRPr="00836ADA" w:rsidRDefault="00D942A6" w:rsidP="00211E5E">
            <w:pPr>
              <w:pStyle w:val="TAL"/>
              <w:rPr>
                <w:rFonts w:cs="Arial"/>
                <w:bCs/>
                <w:lang w:eastAsia="ja-JP"/>
              </w:rPr>
            </w:pPr>
            <w:r w:rsidRPr="00836ADA">
              <w:rPr>
                <w:rFonts w:cs="Arial"/>
                <w:bCs/>
                <w:lang w:eastAsia="ja-JP"/>
              </w:rPr>
              <w:t>PDSCH_RB</w:t>
            </w:r>
          </w:p>
        </w:tc>
        <w:tc>
          <w:tcPr>
            <w:tcW w:w="1273" w:type="dxa"/>
            <w:tcBorders>
              <w:bottom w:val="single" w:sz="4" w:space="0" w:color="auto"/>
            </w:tcBorders>
          </w:tcPr>
          <w:p w14:paraId="72073EA2"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1AFABFCB" w14:textId="77777777" w:rsidR="00D942A6" w:rsidRPr="00836ADA" w:rsidRDefault="00D942A6" w:rsidP="00211E5E">
            <w:pPr>
              <w:pStyle w:val="TAL"/>
              <w:jc w:val="center"/>
              <w:rPr>
                <w:rFonts w:cs="Arial"/>
                <w:bCs/>
                <w:lang w:eastAsia="ja-JP"/>
              </w:rPr>
            </w:pPr>
          </w:p>
        </w:tc>
      </w:tr>
      <w:tr w:rsidR="00D942A6" w:rsidRPr="00836ADA" w14:paraId="72337F43" w14:textId="77777777" w:rsidTr="00D942A6">
        <w:trPr>
          <w:cantSplit/>
          <w:jc w:val="center"/>
        </w:trPr>
        <w:tc>
          <w:tcPr>
            <w:tcW w:w="2518" w:type="dxa"/>
            <w:tcBorders>
              <w:left w:val="single" w:sz="4" w:space="0" w:color="auto"/>
              <w:bottom w:val="single" w:sz="4" w:space="0" w:color="auto"/>
            </w:tcBorders>
            <w:vAlign w:val="center"/>
          </w:tcPr>
          <w:p w14:paraId="32EB6BF6" w14:textId="77777777" w:rsidR="00D942A6" w:rsidRPr="00836ADA" w:rsidRDefault="00D942A6" w:rsidP="00211E5E">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273" w:type="dxa"/>
            <w:tcBorders>
              <w:bottom w:val="single" w:sz="4" w:space="0" w:color="auto"/>
            </w:tcBorders>
          </w:tcPr>
          <w:p w14:paraId="0C998CC5"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Pr>
          <w:p w14:paraId="79BA1138" w14:textId="77777777" w:rsidR="00D942A6" w:rsidRPr="00836ADA" w:rsidRDefault="00D942A6" w:rsidP="00211E5E">
            <w:pPr>
              <w:pStyle w:val="TAL"/>
              <w:jc w:val="center"/>
              <w:rPr>
                <w:rFonts w:cs="Arial"/>
                <w:bCs/>
                <w:lang w:eastAsia="ja-JP"/>
              </w:rPr>
            </w:pPr>
          </w:p>
        </w:tc>
      </w:tr>
      <w:tr w:rsidR="00D942A6" w:rsidRPr="00836ADA" w14:paraId="53C2EA0D" w14:textId="77777777" w:rsidTr="00D942A6">
        <w:trPr>
          <w:cantSplit/>
          <w:jc w:val="center"/>
        </w:trPr>
        <w:tc>
          <w:tcPr>
            <w:tcW w:w="2518" w:type="dxa"/>
            <w:tcBorders>
              <w:left w:val="single" w:sz="4" w:space="0" w:color="auto"/>
              <w:bottom w:val="single" w:sz="4" w:space="0" w:color="auto"/>
            </w:tcBorders>
            <w:vAlign w:val="center"/>
          </w:tcPr>
          <w:p w14:paraId="3CA6192A" w14:textId="77777777" w:rsidR="00D942A6" w:rsidRPr="00836ADA" w:rsidRDefault="00D942A6" w:rsidP="00211E5E">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273" w:type="dxa"/>
            <w:tcBorders>
              <w:bottom w:val="single" w:sz="4" w:space="0" w:color="auto"/>
            </w:tcBorders>
          </w:tcPr>
          <w:p w14:paraId="4B20226B" w14:textId="77777777" w:rsidR="00D942A6" w:rsidRPr="00836ADA" w:rsidRDefault="00D942A6" w:rsidP="00211E5E">
            <w:pPr>
              <w:pStyle w:val="TAL"/>
              <w:jc w:val="center"/>
              <w:rPr>
                <w:rFonts w:cs="Arial"/>
                <w:bCs/>
                <w:lang w:eastAsia="ja-JP"/>
              </w:rPr>
            </w:pPr>
            <w:r w:rsidRPr="00836ADA">
              <w:rPr>
                <w:rFonts w:cs="Arial"/>
                <w:bCs/>
                <w:lang w:eastAsia="ja-JP"/>
              </w:rPr>
              <w:t>dB</w:t>
            </w:r>
          </w:p>
        </w:tc>
        <w:tc>
          <w:tcPr>
            <w:tcW w:w="4910" w:type="dxa"/>
            <w:gridSpan w:val="9"/>
            <w:vMerge/>
            <w:tcBorders>
              <w:bottom w:val="single" w:sz="4" w:space="0" w:color="auto"/>
            </w:tcBorders>
          </w:tcPr>
          <w:p w14:paraId="2AD54B9F" w14:textId="77777777" w:rsidR="00D942A6" w:rsidRPr="00836ADA" w:rsidRDefault="00D942A6" w:rsidP="00211E5E">
            <w:pPr>
              <w:pStyle w:val="TAL"/>
              <w:jc w:val="center"/>
              <w:rPr>
                <w:rFonts w:cs="Arial"/>
                <w:bCs/>
                <w:lang w:eastAsia="ja-JP"/>
              </w:rPr>
            </w:pPr>
          </w:p>
        </w:tc>
      </w:tr>
      <w:tr w:rsidR="00D942A6" w:rsidRPr="00836ADA" w14:paraId="5E8FB3BF" w14:textId="77777777" w:rsidTr="00D942A6">
        <w:trPr>
          <w:cantSplit/>
          <w:jc w:val="center"/>
        </w:trPr>
        <w:tc>
          <w:tcPr>
            <w:tcW w:w="2518" w:type="dxa"/>
          </w:tcPr>
          <w:p w14:paraId="7799E603" w14:textId="77777777" w:rsidR="00D942A6" w:rsidRPr="00836ADA" w:rsidRDefault="00D942A6" w:rsidP="00211E5E">
            <w:pPr>
              <w:pStyle w:val="TAL"/>
              <w:rPr>
                <w:rFonts w:cs="Arial"/>
                <w:lang w:eastAsia="ja-JP"/>
              </w:rPr>
            </w:pPr>
            <w:r w:rsidRPr="00836ADA">
              <w:rPr>
                <w:rFonts w:cs="Arial"/>
                <w:lang w:eastAsia="ja-JP"/>
              </w:rPr>
              <w:t>Qrxlevmin</w:t>
            </w:r>
          </w:p>
        </w:tc>
        <w:tc>
          <w:tcPr>
            <w:tcW w:w="1273" w:type="dxa"/>
          </w:tcPr>
          <w:p w14:paraId="6619F381" w14:textId="77777777" w:rsidR="00D942A6" w:rsidRPr="00836ADA" w:rsidRDefault="00D942A6" w:rsidP="00211E5E">
            <w:pPr>
              <w:pStyle w:val="TAL"/>
              <w:jc w:val="center"/>
              <w:rPr>
                <w:rFonts w:cs="Arial"/>
                <w:lang w:eastAsia="ja-JP"/>
              </w:rPr>
            </w:pPr>
            <w:r w:rsidRPr="00836ADA">
              <w:rPr>
                <w:rFonts w:cs="Arial"/>
                <w:lang w:eastAsia="ja-JP"/>
              </w:rPr>
              <w:t>dBm</w:t>
            </w:r>
          </w:p>
        </w:tc>
        <w:tc>
          <w:tcPr>
            <w:tcW w:w="4910" w:type="dxa"/>
            <w:gridSpan w:val="9"/>
          </w:tcPr>
          <w:p w14:paraId="0C9F83CB" w14:textId="77777777" w:rsidR="00D942A6" w:rsidRPr="00836ADA" w:rsidRDefault="00D942A6" w:rsidP="00211E5E">
            <w:pPr>
              <w:pStyle w:val="TAL"/>
              <w:jc w:val="center"/>
              <w:rPr>
                <w:rFonts w:cs="Arial"/>
                <w:lang w:eastAsia="ja-JP"/>
              </w:rPr>
            </w:pPr>
            <w:r w:rsidRPr="00836ADA">
              <w:rPr>
                <w:rFonts w:cs="Arial"/>
                <w:lang w:eastAsia="ja-JP"/>
              </w:rPr>
              <w:t>-140</w:t>
            </w:r>
          </w:p>
        </w:tc>
      </w:tr>
      <w:tr w:rsidR="00D942A6" w:rsidRPr="00836ADA" w14:paraId="06DD3F0F" w14:textId="77777777" w:rsidTr="00D942A6">
        <w:trPr>
          <w:cantSplit/>
          <w:jc w:val="center"/>
        </w:trPr>
        <w:tc>
          <w:tcPr>
            <w:tcW w:w="2518" w:type="dxa"/>
          </w:tcPr>
          <w:p w14:paraId="49EF9EA5" w14:textId="77777777" w:rsidR="00D942A6" w:rsidRPr="00836ADA" w:rsidRDefault="00D942A6" w:rsidP="00211E5E">
            <w:pPr>
              <w:pStyle w:val="TAL"/>
              <w:rPr>
                <w:rFonts w:cs="Arial"/>
                <w:lang w:eastAsia="ja-JP"/>
              </w:rPr>
            </w:pPr>
            <w:r w:rsidRPr="00836ADA">
              <w:rPr>
                <w:rFonts w:cs="Arial"/>
                <w:position w:val="-12"/>
                <w:lang w:eastAsia="ja-JP"/>
              </w:rPr>
              <w:object w:dxaOrig="400" w:dyaOrig="360" w14:anchorId="04347F96">
                <v:shape id="_x0000_i1174" type="#_x0000_t75" style="width:20pt;height:18pt" o:ole="" fillcolor="window">
                  <v:imagedata r:id="rId12" o:title=""/>
                </v:shape>
                <o:OLEObject Type="Embed" ProgID="Equation.3" ShapeID="_x0000_i1174" DrawAspect="Content" ObjectID="_1710575850" r:id="rId241"/>
              </w:object>
            </w:r>
          </w:p>
        </w:tc>
        <w:tc>
          <w:tcPr>
            <w:tcW w:w="1273" w:type="dxa"/>
          </w:tcPr>
          <w:p w14:paraId="08A60E3D" w14:textId="77777777" w:rsidR="00D942A6" w:rsidRPr="00836ADA" w:rsidRDefault="00D942A6" w:rsidP="00211E5E">
            <w:pPr>
              <w:pStyle w:val="TAL"/>
              <w:jc w:val="center"/>
              <w:rPr>
                <w:rFonts w:cs="Arial"/>
                <w:lang w:eastAsia="ja-JP"/>
              </w:rPr>
            </w:pPr>
            <w:r w:rsidRPr="00836ADA">
              <w:rPr>
                <w:rFonts w:cs="Arial"/>
                <w:lang w:eastAsia="ja-JP"/>
              </w:rPr>
              <w:t>dBm/15 kHz</w:t>
            </w:r>
          </w:p>
        </w:tc>
        <w:tc>
          <w:tcPr>
            <w:tcW w:w="4910" w:type="dxa"/>
            <w:gridSpan w:val="9"/>
          </w:tcPr>
          <w:p w14:paraId="657CFC05" w14:textId="77777777" w:rsidR="00D942A6" w:rsidRPr="00836ADA" w:rsidRDefault="00D942A6" w:rsidP="00211E5E">
            <w:pPr>
              <w:pStyle w:val="TAL"/>
              <w:jc w:val="center"/>
              <w:rPr>
                <w:rFonts w:cs="Arial"/>
                <w:lang w:eastAsia="ja-JP"/>
              </w:rPr>
            </w:pPr>
            <w:r w:rsidRPr="00836ADA">
              <w:rPr>
                <w:rFonts w:cs="Arial"/>
                <w:lang w:eastAsia="ja-JP"/>
              </w:rPr>
              <w:t>-98</w:t>
            </w:r>
          </w:p>
        </w:tc>
      </w:tr>
      <w:tr w:rsidR="00D942A6" w:rsidRPr="00836ADA" w14:paraId="631B7BB7" w14:textId="77777777" w:rsidTr="00D942A6">
        <w:trPr>
          <w:cantSplit/>
          <w:trHeight w:val="203"/>
          <w:jc w:val="center"/>
        </w:trPr>
        <w:tc>
          <w:tcPr>
            <w:tcW w:w="2518" w:type="dxa"/>
          </w:tcPr>
          <w:p w14:paraId="70C8E3DC" w14:textId="77777777" w:rsidR="00D942A6" w:rsidRPr="00836ADA" w:rsidRDefault="00D942A6" w:rsidP="00211E5E">
            <w:pPr>
              <w:pStyle w:val="TAL"/>
              <w:rPr>
                <w:rFonts w:cs="Arial"/>
                <w:lang w:eastAsia="ja-JP"/>
              </w:rPr>
            </w:pPr>
            <w:r w:rsidRPr="00836ADA">
              <w:rPr>
                <w:rFonts w:cs="Arial"/>
                <w:lang w:eastAsia="ja-JP"/>
              </w:rPr>
              <w:t>RSRP</w:t>
            </w:r>
          </w:p>
        </w:tc>
        <w:tc>
          <w:tcPr>
            <w:tcW w:w="1273" w:type="dxa"/>
          </w:tcPr>
          <w:p w14:paraId="65DA5EB7" w14:textId="77777777" w:rsidR="00D942A6" w:rsidRPr="00836ADA" w:rsidRDefault="00D942A6" w:rsidP="00211E5E">
            <w:pPr>
              <w:pStyle w:val="TAL"/>
              <w:jc w:val="center"/>
              <w:rPr>
                <w:rFonts w:cs="Arial"/>
                <w:lang w:eastAsia="ja-JP"/>
              </w:rPr>
            </w:pPr>
            <w:r w:rsidRPr="00836ADA">
              <w:rPr>
                <w:rFonts w:cs="Arial"/>
                <w:lang w:eastAsia="ja-JP"/>
              </w:rPr>
              <w:t>dBm/15 KHz</w:t>
            </w:r>
          </w:p>
        </w:tc>
        <w:tc>
          <w:tcPr>
            <w:tcW w:w="887" w:type="dxa"/>
          </w:tcPr>
          <w:p w14:paraId="05706CA0" w14:textId="77777777" w:rsidR="00D942A6" w:rsidRPr="00836ADA" w:rsidRDefault="00D942A6" w:rsidP="00211E5E">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4503D6F2" w14:textId="77777777" w:rsidR="00D942A6" w:rsidRPr="00836ADA" w:rsidRDefault="00D942A6" w:rsidP="00211E5E">
            <w:pPr>
              <w:pStyle w:val="TAL"/>
              <w:jc w:val="center"/>
              <w:rPr>
                <w:rFonts w:cs="Arial"/>
                <w:lang w:eastAsia="ja-JP"/>
              </w:rPr>
            </w:pPr>
            <w:r w:rsidRPr="00836ADA">
              <w:rPr>
                <w:rFonts w:eastAsia="MS Mincho" w:cs="Arial"/>
                <w:lang w:eastAsia="ja-JP"/>
              </w:rPr>
              <w:t>-102</w:t>
            </w:r>
          </w:p>
        </w:tc>
        <w:tc>
          <w:tcPr>
            <w:tcW w:w="677" w:type="dxa"/>
            <w:gridSpan w:val="2"/>
            <w:shd w:val="clear" w:color="auto" w:fill="auto"/>
          </w:tcPr>
          <w:p w14:paraId="3F59CAD2" w14:textId="77777777" w:rsidR="00D942A6" w:rsidRPr="00836ADA" w:rsidRDefault="00D942A6" w:rsidP="00211E5E">
            <w:pPr>
              <w:pStyle w:val="TAL"/>
              <w:jc w:val="center"/>
              <w:rPr>
                <w:rFonts w:cs="Arial"/>
                <w:lang w:eastAsia="ja-JP"/>
              </w:rPr>
            </w:pPr>
            <w:r w:rsidRPr="00836ADA">
              <w:rPr>
                <w:rFonts w:eastAsia="MS Mincho" w:cs="Arial"/>
                <w:lang w:eastAsia="ja-JP"/>
              </w:rPr>
              <w:t>-102</w:t>
            </w:r>
          </w:p>
        </w:tc>
        <w:tc>
          <w:tcPr>
            <w:tcW w:w="677" w:type="dxa"/>
            <w:gridSpan w:val="2"/>
            <w:shd w:val="clear" w:color="auto" w:fill="auto"/>
          </w:tcPr>
          <w:p w14:paraId="72C6AA03"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-102</w:t>
            </w:r>
          </w:p>
        </w:tc>
        <w:tc>
          <w:tcPr>
            <w:tcW w:w="677" w:type="dxa"/>
            <w:shd w:val="clear" w:color="auto" w:fill="auto"/>
          </w:tcPr>
          <w:p w14:paraId="4A75191E"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-102</w:t>
            </w:r>
          </w:p>
        </w:tc>
        <w:tc>
          <w:tcPr>
            <w:tcW w:w="677" w:type="dxa"/>
            <w:shd w:val="clear" w:color="auto" w:fill="auto"/>
          </w:tcPr>
          <w:p w14:paraId="095180A0" w14:textId="77777777" w:rsidR="00D942A6" w:rsidRPr="00836ADA" w:rsidRDefault="00D942A6" w:rsidP="00211E5E">
            <w:pPr>
              <w:pStyle w:val="TAL"/>
              <w:jc w:val="center"/>
              <w:rPr>
                <w:rFonts w:cs="Arial"/>
                <w:lang w:eastAsia="ja-JP"/>
              </w:rPr>
            </w:pPr>
            <w:r w:rsidRPr="00836ADA">
              <w:rPr>
                <w:rFonts w:cs="Arial"/>
                <w:lang w:eastAsia="ja-JP"/>
              </w:rPr>
              <w:t>-</w:t>
            </w:r>
            <w:r w:rsidRPr="00836ADA">
              <w:rPr>
                <w:rFonts w:eastAsia="MS Mincho" w:cs="Arial"/>
                <w:lang w:eastAsia="ja-JP"/>
              </w:rPr>
              <w:t>86</w:t>
            </w:r>
          </w:p>
        </w:tc>
        <w:tc>
          <w:tcPr>
            <w:tcW w:w="738" w:type="dxa"/>
            <w:shd w:val="clear" w:color="auto" w:fill="auto"/>
          </w:tcPr>
          <w:p w14:paraId="16C01CBF"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-102</w:t>
            </w:r>
          </w:p>
        </w:tc>
      </w:tr>
      <w:tr w:rsidR="00D942A6" w:rsidRPr="00836ADA" w14:paraId="7C246017" w14:textId="77777777" w:rsidTr="00D942A6">
        <w:trPr>
          <w:cantSplit/>
          <w:trHeight w:val="203"/>
          <w:jc w:val="center"/>
        </w:trPr>
        <w:tc>
          <w:tcPr>
            <w:tcW w:w="2518" w:type="dxa"/>
          </w:tcPr>
          <w:p w14:paraId="3065FB64" w14:textId="77777777" w:rsidR="00D942A6" w:rsidRPr="00836ADA" w:rsidRDefault="00D942A6" w:rsidP="00211E5E">
            <w:pPr>
              <w:pStyle w:val="TAL"/>
              <w:rPr>
                <w:rFonts w:cs="Arial"/>
                <w:lang w:eastAsia="ja-JP"/>
              </w:rPr>
            </w:pPr>
            <w:r w:rsidRPr="00836ADA">
              <w:rPr>
                <w:rFonts w:cs="Arial"/>
                <w:position w:val="-12"/>
                <w:lang w:eastAsia="ja-JP"/>
              </w:rPr>
              <w:object w:dxaOrig="800" w:dyaOrig="380" w14:anchorId="6D0F4833">
                <v:shape id="_x0000_i1175" type="#_x0000_t75" style="width:40pt;height:19pt" o:ole="" fillcolor="window">
                  <v:imagedata r:id="rId218" o:title=""/>
                </v:shape>
                <o:OLEObject Type="Embed" ProgID="Equation.3" ShapeID="_x0000_i1175" DrawAspect="Content" ObjectID="_1710575851" r:id="rId242"/>
              </w:object>
            </w:r>
          </w:p>
        </w:tc>
        <w:tc>
          <w:tcPr>
            <w:tcW w:w="1273" w:type="dxa"/>
          </w:tcPr>
          <w:p w14:paraId="5369F1FC" w14:textId="77777777" w:rsidR="00D942A6" w:rsidRPr="00836ADA" w:rsidRDefault="00D942A6" w:rsidP="00211E5E">
            <w:pPr>
              <w:pStyle w:val="TAL"/>
              <w:jc w:val="center"/>
              <w:rPr>
                <w:rFonts w:cs="Arial"/>
                <w:lang w:eastAsia="ja-JP"/>
              </w:rPr>
            </w:pPr>
            <w:r w:rsidRPr="00836ADA">
              <w:rPr>
                <w:rFonts w:cs="Arial"/>
                <w:lang w:eastAsia="ja-JP"/>
              </w:rPr>
              <w:t>dB</w:t>
            </w:r>
          </w:p>
        </w:tc>
        <w:tc>
          <w:tcPr>
            <w:tcW w:w="887" w:type="dxa"/>
          </w:tcPr>
          <w:p w14:paraId="22753567" w14:textId="77777777" w:rsidR="00D942A6" w:rsidRPr="00836ADA" w:rsidRDefault="00D942A6" w:rsidP="00211E5E">
            <w:pPr>
              <w:pStyle w:val="TAL"/>
              <w:jc w:val="center"/>
              <w:rPr>
                <w:rFonts w:cs="Arial"/>
                <w:lang w:eastAsia="ja-JP"/>
              </w:rPr>
            </w:pPr>
            <w:r w:rsidRPr="00836ADA">
              <w:rPr>
                <w:rFonts w:cs="Arial"/>
                <w:lang w:eastAsia="ja-JP"/>
              </w:rPr>
              <w:t>-infinity</w:t>
            </w:r>
          </w:p>
        </w:tc>
        <w:tc>
          <w:tcPr>
            <w:tcW w:w="577" w:type="dxa"/>
            <w:shd w:val="clear" w:color="auto" w:fill="auto"/>
          </w:tcPr>
          <w:p w14:paraId="058E76A1"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gridSpan w:val="2"/>
            <w:shd w:val="clear" w:color="auto" w:fill="auto"/>
          </w:tcPr>
          <w:p w14:paraId="4569B988"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gridSpan w:val="2"/>
            <w:shd w:val="clear" w:color="auto" w:fill="auto"/>
          </w:tcPr>
          <w:p w14:paraId="03FF7558"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7A4569C3"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53F751E7" w14:textId="77777777" w:rsidR="00D942A6" w:rsidRPr="00836ADA" w:rsidRDefault="00D942A6" w:rsidP="00211E5E">
            <w:pPr>
              <w:pStyle w:val="TAL"/>
              <w:jc w:val="center"/>
              <w:rPr>
                <w:rFonts w:cs="Arial"/>
                <w:lang w:eastAsia="ja-JP"/>
              </w:rPr>
            </w:pPr>
            <w:r w:rsidRPr="00836ADA">
              <w:rPr>
                <w:rFonts w:eastAsia="MS Mincho" w:cs="Arial"/>
                <w:lang w:eastAsia="ja-JP"/>
              </w:rPr>
              <w:t>12</w:t>
            </w:r>
          </w:p>
        </w:tc>
        <w:tc>
          <w:tcPr>
            <w:tcW w:w="738" w:type="dxa"/>
            <w:shd w:val="clear" w:color="auto" w:fill="auto"/>
          </w:tcPr>
          <w:p w14:paraId="520DF2B1"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r>
      <w:tr w:rsidR="00D942A6" w:rsidRPr="00836ADA" w14:paraId="7167A432" w14:textId="77777777" w:rsidTr="00D942A6">
        <w:trPr>
          <w:cantSplit/>
          <w:trHeight w:val="207"/>
          <w:jc w:val="center"/>
        </w:trPr>
        <w:tc>
          <w:tcPr>
            <w:tcW w:w="2518" w:type="dxa"/>
          </w:tcPr>
          <w:p w14:paraId="1A8752DC" w14:textId="77777777" w:rsidR="00D942A6" w:rsidRPr="00836ADA" w:rsidRDefault="00D942A6" w:rsidP="00211E5E">
            <w:pPr>
              <w:pStyle w:val="TAL"/>
              <w:rPr>
                <w:rFonts w:cs="Arial"/>
                <w:lang w:eastAsia="ja-JP"/>
              </w:rPr>
            </w:pPr>
            <w:r w:rsidRPr="00836ADA">
              <w:rPr>
                <w:rFonts w:cs="Arial"/>
                <w:position w:val="-12"/>
                <w:lang w:eastAsia="ja-JP"/>
              </w:rPr>
              <w:object w:dxaOrig="620" w:dyaOrig="380" w14:anchorId="7E51BAE5">
                <v:shape id="_x0000_i1176" type="#_x0000_t75" style="width:31pt;height:19pt" o:ole="" fillcolor="window">
                  <v:imagedata r:id="rId220" o:title=""/>
                </v:shape>
                <o:OLEObject Type="Embed" ProgID="Equation.3" ShapeID="_x0000_i1176" DrawAspect="Content" ObjectID="_1710575852" r:id="rId243"/>
              </w:object>
            </w:r>
          </w:p>
        </w:tc>
        <w:tc>
          <w:tcPr>
            <w:tcW w:w="1273" w:type="dxa"/>
          </w:tcPr>
          <w:p w14:paraId="5482892E" w14:textId="77777777" w:rsidR="00D942A6" w:rsidRPr="00836ADA" w:rsidRDefault="00D942A6" w:rsidP="00211E5E">
            <w:pPr>
              <w:pStyle w:val="TAL"/>
              <w:jc w:val="center"/>
              <w:rPr>
                <w:rFonts w:cs="Arial"/>
                <w:lang w:eastAsia="ja-JP"/>
              </w:rPr>
            </w:pPr>
            <w:r w:rsidRPr="00836ADA">
              <w:rPr>
                <w:rFonts w:cs="Arial"/>
                <w:lang w:eastAsia="ja-JP"/>
              </w:rPr>
              <w:t>dB</w:t>
            </w:r>
          </w:p>
        </w:tc>
        <w:tc>
          <w:tcPr>
            <w:tcW w:w="887" w:type="dxa"/>
          </w:tcPr>
          <w:p w14:paraId="2ED57996" w14:textId="77777777" w:rsidR="00D942A6" w:rsidRPr="00836ADA" w:rsidDel="00B36E6D" w:rsidRDefault="00D942A6" w:rsidP="00211E5E">
            <w:pPr>
              <w:pStyle w:val="TAL"/>
              <w:jc w:val="center"/>
              <w:rPr>
                <w:rFonts w:eastAsia="MS Mincho" w:cs="Arial"/>
                <w:lang w:eastAsia="ja-JP"/>
              </w:rPr>
            </w:pPr>
            <w:r w:rsidRPr="00836ADA">
              <w:rPr>
                <w:rFonts w:cs="Arial"/>
                <w:lang w:eastAsia="ja-JP"/>
              </w:rPr>
              <w:t>-infinity</w:t>
            </w:r>
          </w:p>
        </w:tc>
        <w:tc>
          <w:tcPr>
            <w:tcW w:w="577" w:type="dxa"/>
            <w:shd w:val="clear" w:color="auto" w:fill="auto"/>
          </w:tcPr>
          <w:p w14:paraId="4EA63B18" w14:textId="77777777" w:rsidR="00D942A6" w:rsidRPr="00836ADA" w:rsidDel="004B51DC" w:rsidRDefault="00D942A6" w:rsidP="00211E5E">
            <w:pPr>
              <w:pStyle w:val="TAL"/>
              <w:jc w:val="center"/>
              <w:rPr>
                <w:rFonts w:cs="Arial"/>
                <w:lang w:eastAsia="ja-JP"/>
              </w:rPr>
            </w:pPr>
            <w:r w:rsidRPr="00836ADA">
              <w:rPr>
                <w:rFonts w:eastAsia="MS Mincho" w:cs="Arial"/>
                <w:lang w:eastAsia="ja-JP"/>
              </w:rPr>
              <w:t>-4</w:t>
            </w:r>
          </w:p>
        </w:tc>
        <w:tc>
          <w:tcPr>
            <w:tcW w:w="677" w:type="dxa"/>
            <w:gridSpan w:val="2"/>
            <w:shd w:val="clear" w:color="auto" w:fill="auto"/>
          </w:tcPr>
          <w:p w14:paraId="5A35EC1F" w14:textId="77777777" w:rsidR="00D942A6" w:rsidRPr="00836ADA" w:rsidDel="004B51DC" w:rsidRDefault="00D942A6" w:rsidP="00211E5E">
            <w:pPr>
              <w:pStyle w:val="TAL"/>
              <w:jc w:val="center"/>
              <w:rPr>
                <w:rFonts w:cs="Arial"/>
                <w:lang w:eastAsia="ja-JP"/>
              </w:rPr>
            </w:pPr>
            <w:r w:rsidRPr="00836ADA">
              <w:rPr>
                <w:rFonts w:eastAsia="MS Mincho" w:cs="Arial"/>
                <w:lang w:eastAsia="ja-JP"/>
              </w:rPr>
              <w:t>-4</w:t>
            </w:r>
          </w:p>
        </w:tc>
        <w:tc>
          <w:tcPr>
            <w:tcW w:w="677" w:type="dxa"/>
            <w:gridSpan w:val="2"/>
            <w:shd w:val="clear" w:color="auto" w:fill="auto"/>
          </w:tcPr>
          <w:p w14:paraId="61B04A62"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43228BBC"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c>
          <w:tcPr>
            <w:tcW w:w="677" w:type="dxa"/>
            <w:shd w:val="clear" w:color="auto" w:fill="auto"/>
          </w:tcPr>
          <w:p w14:paraId="1F5787FC" w14:textId="77777777" w:rsidR="00D942A6" w:rsidRPr="00836ADA" w:rsidDel="00B36E6D" w:rsidRDefault="00D942A6" w:rsidP="00211E5E">
            <w:pPr>
              <w:pStyle w:val="TAL"/>
              <w:jc w:val="center"/>
              <w:rPr>
                <w:rFonts w:cs="Arial"/>
                <w:lang w:eastAsia="ja-JP"/>
              </w:rPr>
            </w:pPr>
            <w:r w:rsidRPr="00836ADA">
              <w:rPr>
                <w:rFonts w:eastAsia="MS Mincho" w:cs="Arial"/>
                <w:lang w:eastAsia="ja-JP"/>
              </w:rPr>
              <w:t>12</w:t>
            </w:r>
          </w:p>
        </w:tc>
        <w:tc>
          <w:tcPr>
            <w:tcW w:w="738" w:type="dxa"/>
            <w:shd w:val="clear" w:color="auto" w:fill="auto"/>
          </w:tcPr>
          <w:p w14:paraId="7C089C78"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w:t>
            </w:r>
          </w:p>
        </w:tc>
      </w:tr>
      <w:tr w:rsidR="00D942A6" w:rsidRPr="00836ADA" w14:paraId="1D61B8A1" w14:textId="77777777" w:rsidTr="00D942A6">
        <w:trPr>
          <w:cantSplit/>
          <w:jc w:val="center"/>
        </w:trPr>
        <w:tc>
          <w:tcPr>
            <w:tcW w:w="2518" w:type="dxa"/>
          </w:tcPr>
          <w:p w14:paraId="30131511" w14:textId="77777777" w:rsidR="00D942A6" w:rsidRPr="00836ADA" w:rsidRDefault="00D942A6" w:rsidP="00211E5E">
            <w:pPr>
              <w:pStyle w:val="TAL"/>
              <w:rPr>
                <w:rFonts w:cs="Arial"/>
                <w:lang w:eastAsia="ja-JP"/>
              </w:rPr>
            </w:pPr>
            <w:r w:rsidRPr="00836ADA">
              <w:rPr>
                <w:rFonts w:cs="Arial"/>
                <w:lang w:eastAsia="ja-JP"/>
              </w:rPr>
              <w:t>Treselection</w:t>
            </w:r>
            <w:r w:rsidRPr="00836ADA">
              <w:rPr>
                <w:rFonts w:cs="Arial"/>
                <w:vertAlign w:val="subscript"/>
                <w:lang w:eastAsia="ja-JP"/>
              </w:rPr>
              <w:t>EUTRAN</w:t>
            </w:r>
          </w:p>
        </w:tc>
        <w:tc>
          <w:tcPr>
            <w:tcW w:w="1273" w:type="dxa"/>
          </w:tcPr>
          <w:p w14:paraId="671BED3D" w14:textId="77777777" w:rsidR="00D942A6" w:rsidRPr="00836ADA" w:rsidRDefault="00D942A6" w:rsidP="00211E5E">
            <w:pPr>
              <w:pStyle w:val="TAL"/>
              <w:jc w:val="center"/>
              <w:rPr>
                <w:rFonts w:cs="Arial"/>
                <w:lang w:eastAsia="ja-JP"/>
              </w:rPr>
            </w:pPr>
            <w:r w:rsidRPr="00836ADA">
              <w:rPr>
                <w:rFonts w:cs="Arial"/>
                <w:lang w:eastAsia="ja-JP"/>
              </w:rPr>
              <w:t>s</w:t>
            </w:r>
          </w:p>
        </w:tc>
        <w:tc>
          <w:tcPr>
            <w:tcW w:w="4910" w:type="dxa"/>
            <w:gridSpan w:val="9"/>
          </w:tcPr>
          <w:p w14:paraId="3569229D" w14:textId="77777777" w:rsidR="00D942A6" w:rsidRPr="00836ADA" w:rsidRDefault="00D942A6" w:rsidP="00211E5E">
            <w:pPr>
              <w:pStyle w:val="TAL"/>
              <w:jc w:val="center"/>
              <w:rPr>
                <w:rFonts w:cs="Arial"/>
                <w:lang w:eastAsia="ja-JP"/>
              </w:rPr>
            </w:pPr>
            <w:r w:rsidRPr="00836ADA">
              <w:rPr>
                <w:rFonts w:cs="Arial"/>
                <w:lang w:eastAsia="ja-JP"/>
              </w:rPr>
              <w:t>0</w:t>
            </w:r>
          </w:p>
        </w:tc>
      </w:tr>
      <w:tr w:rsidR="00D942A6" w:rsidRPr="00836ADA" w14:paraId="7474C2A6" w14:textId="77777777" w:rsidTr="00D942A6">
        <w:trPr>
          <w:cantSplit/>
          <w:jc w:val="center"/>
        </w:trPr>
        <w:tc>
          <w:tcPr>
            <w:tcW w:w="2518" w:type="dxa"/>
          </w:tcPr>
          <w:p w14:paraId="48F4B8ED" w14:textId="77777777" w:rsidR="00D942A6" w:rsidRPr="00836ADA" w:rsidRDefault="00D942A6" w:rsidP="00211E5E">
            <w:pPr>
              <w:pStyle w:val="TAL"/>
              <w:rPr>
                <w:rFonts w:cs="Arial"/>
                <w:lang w:eastAsia="ja-JP"/>
              </w:rPr>
            </w:pPr>
            <w:r w:rsidRPr="00836ADA">
              <w:rPr>
                <w:rFonts w:cs="Arial"/>
                <w:lang w:eastAsia="ja-JP"/>
              </w:rPr>
              <w:t>Snonintrasearch</w:t>
            </w:r>
          </w:p>
        </w:tc>
        <w:tc>
          <w:tcPr>
            <w:tcW w:w="1273" w:type="dxa"/>
          </w:tcPr>
          <w:p w14:paraId="6F673E07" w14:textId="77777777" w:rsidR="00D942A6" w:rsidRPr="00836ADA" w:rsidRDefault="00D942A6" w:rsidP="00211E5E">
            <w:pPr>
              <w:pStyle w:val="TAL"/>
              <w:jc w:val="center"/>
              <w:rPr>
                <w:rFonts w:cs="Arial"/>
                <w:lang w:eastAsia="ja-JP"/>
              </w:rPr>
            </w:pPr>
            <w:r w:rsidRPr="00836ADA">
              <w:rPr>
                <w:rFonts w:cs="Arial"/>
                <w:lang w:eastAsia="ja-JP"/>
              </w:rPr>
              <w:t>dB</w:t>
            </w:r>
          </w:p>
        </w:tc>
        <w:tc>
          <w:tcPr>
            <w:tcW w:w="4910" w:type="dxa"/>
            <w:gridSpan w:val="9"/>
          </w:tcPr>
          <w:p w14:paraId="66C37BE4" w14:textId="77777777" w:rsidR="00D942A6" w:rsidRPr="00836ADA" w:rsidRDefault="00D942A6" w:rsidP="00211E5E">
            <w:pPr>
              <w:pStyle w:val="TAL"/>
              <w:jc w:val="center"/>
              <w:rPr>
                <w:rFonts w:cs="Arial"/>
                <w:lang w:eastAsia="ja-JP"/>
              </w:rPr>
            </w:pPr>
            <w:r w:rsidRPr="00836ADA">
              <w:rPr>
                <w:rFonts w:cs="Arial"/>
                <w:lang w:eastAsia="ja-JP"/>
              </w:rPr>
              <w:t>Not sent</w:t>
            </w:r>
          </w:p>
        </w:tc>
      </w:tr>
      <w:tr w:rsidR="00D942A6" w:rsidRPr="00836ADA" w14:paraId="04F9E00A" w14:textId="77777777" w:rsidTr="00D942A6">
        <w:trPr>
          <w:cantSplit/>
          <w:jc w:val="center"/>
        </w:trPr>
        <w:tc>
          <w:tcPr>
            <w:tcW w:w="2518" w:type="dxa"/>
          </w:tcPr>
          <w:p w14:paraId="3E5C5EEE" w14:textId="77777777" w:rsidR="00D942A6" w:rsidRPr="00836ADA" w:rsidRDefault="00D942A6" w:rsidP="00211E5E">
            <w:pPr>
              <w:pStyle w:val="TAL"/>
              <w:rPr>
                <w:rFonts w:cs="Arial"/>
                <w:bCs/>
                <w:lang w:eastAsia="ja-JP"/>
              </w:rPr>
            </w:pPr>
            <w:r w:rsidRPr="00836ADA">
              <w:rPr>
                <w:rFonts w:cs="Arial"/>
                <w:bCs/>
                <w:lang w:eastAsia="ja-JP"/>
              </w:rPr>
              <w:t>Thresh</w:t>
            </w:r>
            <w:r w:rsidRPr="00836ADA">
              <w:rPr>
                <w:rFonts w:cs="Arial"/>
                <w:bCs/>
                <w:vertAlign w:val="subscript"/>
                <w:lang w:eastAsia="ja-JP"/>
              </w:rPr>
              <w:t>serving, low</w:t>
            </w:r>
            <w:r w:rsidRPr="00836ADA">
              <w:rPr>
                <w:rFonts w:cs="Arial"/>
                <w:bCs/>
                <w:vertAlign w:val="subscript"/>
                <w:lang w:eastAsia="ja-JP"/>
              </w:rPr>
              <w:tab/>
            </w:r>
          </w:p>
        </w:tc>
        <w:tc>
          <w:tcPr>
            <w:tcW w:w="1273" w:type="dxa"/>
          </w:tcPr>
          <w:p w14:paraId="78B2976A" w14:textId="77777777" w:rsidR="00D942A6" w:rsidRPr="00836ADA" w:rsidRDefault="00D942A6" w:rsidP="00211E5E">
            <w:pPr>
              <w:pStyle w:val="TAL"/>
              <w:jc w:val="center"/>
              <w:rPr>
                <w:rFonts w:eastAsia="?? ??" w:cs="Arial"/>
                <w:lang w:eastAsia="ja-JP"/>
              </w:rPr>
            </w:pPr>
            <w:r w:rsidRPr="00836ADA">
              <w:rPr>
                <w:rFonts w:cs="Arial"/>
                <w:lang w:eastAsia="ja-JP"/>
              </w:rPr>
              <w:t>dB</w:t>
            </w:r>
          </w:p>
        </w:tc>
        <w:tc>
          <w:tcPr>
            <w:tcW w:w="4910" w:type="dxa"/>
            <w:gridSpan w:val="9"/>
            <w:shd w:val="clear" w:color="auto" w:fill="auto"/>
          </w:tcPr>
          <w:p w14:paraId="7667BE3B" w14:textId="77777777" w:rsidR="00D942A6" w:rsidRPr="00836ADA" w:rsidRDefault="00D942A6" w:rsidP="00211E5E">
            <w:pPr>
              <w:pStyle w:val="TAL"/>
              <w:jc w:val="center"/>
              <w:rPr>
                <w:rFonts w:eastAsia="MS Mincho" w:cs="Arial"/>
                <w:lang w:eastAsia="ja-JP"/>
              </w:rPr>
            </w:pPr>
            <w:r w:rsidRPr="00836ADA">
              <w:rPr>
                <w:rFonts w:eastAsia="MS Mincho" w:cs="Arial"/>
                <w:lang w:eastAsia="ja-JP"/>
              </w:rPr>
              <w:t>44</w:t>
            </w:r>
          </w:p>
        </w:tc>
      </w:tr>
      <w:tr w:rsidR="00D942A6" w:rsidRPr="00836ADA" w14:paraId="5DC61D48" w14:textId="77777777" w:rsidTr="00D942A6">
        <w:trPr>
          <w:cantSplit/>
          <w:jc w:val="center"/>
        </w:trPr>
        <w:tc>
          <w:tcPr>
            <w:tcW w:w="2518" w:type="dxa"/>
            <w:vAlign w:val="center"/>
          </w:tcPr>
          <w:p w14:paraId="011483D4" w14:textId="77777777" w:rsidR="00D942A6" w:rsidRPr="00836ADA" w:rsidRDefault="00D942A6" w:rsidP="00211E5E">
            <w:pPr>
              <w:pStyle w:val="TAL"/>
              <w:rPr>
                <w:rFonts w:eastAsia="MS Mincho" w:cs="Arial"/>
                <w:lang w:eastAsia="ja-JP"/>
              </w:rPr>
            </w:pPr>
            <w:r w:rsidRPr="00836ADA">
              <w:rPr>
                <w:rFonts w:cs="Arial"/>
                <w:bCs/>
                <w:lang w:eastAsia="ja-JP"/>
              </w:rPr>
              <w:t>Thresh</w:t>
            </w:r>
            <w:r w:rsidRPr="00836ADA">
              <w:rPr>
                <w:rFonts w:cs="Arial"/>
                <w:bCs/>
                <w:vertAlign w:val="subscript"/>
                <w:lang w:eastAsia="ja-JP"/>
              </w:rPr>
              <w:t xml:space="preserve">x, </w:t>
            </w:r>
            <w:r w:rsidRPr="00836ADA">
              <w:rPr>
                <w:rFonts w:eastAsia="MS Mincho" w:cs="Arial"/>
                <w:bCs/>
                <w:vertAlign w:val="subscript"/>
                <w:lang w:eastAsia="ja-JP"/>
              </w:rPr>
              <w:t>low</w:t>
            </w:r>
            <w:r w:rsidRPr="00836ADA">
              <w:rPr>
                <w:rFonts w:ascii="MS Mincho" w:eastAsia="MS Mincho" w:hAnsi="MS Mincho" w:cs="Arial"/>
                <w:bCs/>
                <w:vertAlign w:val="subscript"/>
                <w:lang w:eastAsia="ja-JP"/>
              </w:rPr>
              <w:t xml:space="preserve"> </w:t>
            </w:r>
            <w:r w:rsidRPr="00836ADA">
              <w:rPr>
                <w:rFonts w:eastAsia="MS Mincho" w:cs="Arial"/>
                <w:bCs/>
                <w:lang w:eastAsia="ja-JP"/>
              </w:rPr>
              <w:t>(Note 2)</w:t>
            </w:r>
          </w:p>
        </w:tc>
        <w:tc>
          <w:tcPr>
            <w:tcW w:w="1273" w:type="dxa"/>
            <w:vAlign w:val="center"/>
          </w:tcPr>
          <w:p w14:paraId="0B12053B" w14:textId="77777777" w:rsidR="00D942A6" w:rsidRPr="00836ADA" w:rsidRDefault="00D942A6" w:rsidP="00211E5E">
            <w:pPr>
              <w:pStyle w:val="TAL"/>
              <w:jc w:val="center"/>
              <w:rPr>
                <w:rFonts w:cs="Arial"/>
                <w:lang w:eastAsia="ja-JP"/>
              </w:rPr>
            </w:pPr>
            <w:r w:rsidRPr="00836ADA">
              <w:rPr>
                <w:rFonts w:eastAsia="?? ??" w:cs="Arial"/>
                <w:lang w:eastAsia="ja-JP"/>
              </w:rPr>
              <w:t>dB</w:t>
            </w:r>
          </w:p>
        </w:tc>
        <w:tc>
          <w:tcPr>
            <w:tcW w:w="4910" w:type="dxa"/>
            <w:gridSpan w:val="9"/>
            <w:shd w:val="clear" w:color="auto" w:fill="auto"/>
            <w:vAlign w:val="center"/>
          </w:tcPr>
          <w:p w14:paraId="4D5F582A" w14:textId="77777777" w:rsidR="00D942A6" w:rsidRPr="00836ADA" w:rsidRDefault="00D942A6" w:rsidP="00211E5E">
            <w:pPr>
              <w:pStyle w:val="TAL"/>
              <w:jc w:val="center"/>
              <w:rPr>
                <w:rFonts w:eastAsia="?? ??" w:cs="Arial"/>
                <w:lang w:eastAsia="ja-JP"/>
              </w:rPr>
            </w:pPr>
            <w:r w:rsidRPr="00836ADA">
              <w:rPr>
                <w:rFonts w:eastAsia="?? ??" w:cs="Arial"/>
                <w:lang w:eastAsia="ja-JP"/>
              </w:rPr>
              <w:t>42</w:t>
            </w:r>
          </w:p>
        </w:tc>
      </w:tr>
      <w:tr w:rsidR="00D942A6" w:rsidRPr="00836ADA" w14:paraId="3B53116E" w14:textId="77777777" w:rsidTr="00D942A6">
        <w:trPr>
          <w:cantSplit/>
          <w:jc w:val="center"/>
        </w:trPr>
        <w:tc>
          <w:tcPr>
            <w:tcW w:w="2518" w:type="dxa"/>
          </w:tcPr>
          <w:p w14:paraId="145E4965" w14:textId="77777777" w:rsidR="00D942A6" w:rsidRPr="00836ADA" w:rsidRDefault="00D942A6" w:rsidP="00211E5E">
            <w:pPr>
              <w:pStyle w:val="TAL"/>
              <w:rPr>
                <w:rFonts w:cs="Arial"/>
                <w:lang w:eastAsia="ja-JP"/>
              </w:rPr>
            </w:pPr>
            <w:r w:rsidRPr="00836ADA">
              <w:rPr>
                <w:rFonts w:cs="Arial"/>
                <w:lang w:eastAsia="ja-JP"/>
              </w:rPr>
              <w:t xml:space="preserve">Propagation Condition </w:t>
            </w:r>
          </w:p>
        </w:tc>
        <w:tc>
          <w:tcPr>
            <w:tcW w:w="1273" w:type="dxa"/>
          </w:tcPr>
          <w:p w14:paraId="0032734C" w14:textId="77777777" w:rsidR="00D942A6" w:rsidRPr="00836ADA" w:rsidRDefault="00D942A6" w:rsidP="00211E5E">
            <w:pPr>
              <w:pStyle w:val="TAL"/>
              <w:jc w:val="center"/>
              <w:rPr>
                <w:rFonts w:eastAsia="?? ??" w:cs="Arial"/>
                <w:lang w:eastAsia="ja-JP"/>
              </w:rPr>
            </w:pPr>
          </w:p>
        </w:tc>
        <w:tc>
          <w:tcPr>
            <w:tcW w:w="4910" w:type="dxa"/>
            <w:gridSpan w:val="9"/>
          </w:tcPr>
          <w:p w14:paraId="2A7DE8A7" w14:textId="77777777" w:rsidR="00D942A6" w:rsidRPr="00836ADA" w:rsidRDefault="00D942A6" w:rsidP="00211E5E">
            <w:pPr>
              <w:pStyle w:val="TAL"/>
              <w:jc w:val="center"/>
              <w:rPr>
                <w:rFonts w:cs="Arial"/>
                <w:lang w:eastAsia="ja-JP"/>
              </w:rPr>
            </w:pPr>
            <w:r w:rsidRPr="00836ADA">
              <w:rPr>
                <w:rFonts w:cs="Arial"/>
                <w:lang w:eastAsia="ja-JP"/>
              </w:rPr>
              <w:t>AWGN</w:t>
            </w:r>
          </w:p>
        </w:tc>
      </w:tr>
      <w:tr w:rsidR="00D942A6" w:rsidRPr="00836ADA" w14:paraId="2E9782C5" w14:textId="77777777" w:rsidTr="00D942A6">
        <w:trPr>
          <w:cantSplit/>
          <w:trHeight w:val="423"/>
          <w:jc w:val="center"/>
        </w:trPr>
        <w:tc>
          <w:tcPr>
            <w:tcW w:w="8701" w:type="dxa"/>
            <w:gridSpan w:val="11"/>
          </w:tcPr>
          <w:p w14:paraId="7CD08B1D" w14:textId="77777777" w:rsidR="00D942A6" w:rsidRPr="00836ADA" w:rsidRDefault="00211E5E" w:rsidP="00D942A6">
            <w:pPr>
              <w:pStyle w:val="TAN"/>
              <w:rPr>
                <w:rFonts w:eastAsia="MS Mincho" w:cs="Arial"/>
                <w:lang w:eastAsia="ja-JP"/>
              </w:rPr>
            </w:pPr>
            <w:r w:rsidRPr="00836ADA">
              <w:rPr>
                <w:rFonts w:cs="Arial"/>
                <w:lang w:eastAsia="ja-JP"/>
              </w:rPr>
              <w:t>Note 1:</w:t>
            </w:r>
            <w:r w:rsidRPr="00836ADA">
              <w:rPr>
                <w:rFonts w:cs="v4.2.0"/>
                <w:lang w:eastAsia="ja-JP"/>
              </w:rPr>
              <w:tab/>
            </w:r>
            <w:r w:rsidR="00D942A6" w:rsidRPr="00836ADA">
              <w:rPr>
                <w:rFonts w:cs="Arial"/>
                <w:lang w:eastAsia="ja-JP"/>
              </w:rPr>
              <w:t>OCNG shall be used such that cell 4 is fully allocated and a constant total transmitted power spectral density is achieved for all OFDM symbols.</w:t>
            </w:r>
          </w:p>
          <w:p w14:paraId="6775D5CA" w14:textId="77777777" w:rsidR="00D942A6" w:rsidRPr="00836ADA" w:rsidRDefault="00211E5E" w:rsidP="00D942A6">
            <w:pPr>
              <w:pStyle w:val="TAN"/>
              <w:rPr>
                <w:rFonts w:cs="Arial"/>
                <w:lang w:eastAsia="ja-JP"/>
              </w:rPr>
            </w:pPr>
            <w:r w:rsidRPr="00836ADA">
              <w:rPr>
                <w:rFonts w:eastAsia="MS Mincho" w:cs="Arial"/>
                <w:lang w:eastAsia="ja-JP"/>
              </w:rPr>
              <w:t>Note 2:</w:t>
            </w:r>
            <w:r w:rsidRPr="00836ADA">
              <w:rPr>
                <w:rFonts w:cs="v4.2.0"/>
                <w:lang w:eastAsia="ja-JP"/>
              </w:rPr>
              <w:tab/>
            </w:r>
            <w:r w:rsidR="00D942A6" w:rsidRPr="00836ADA">
              <w:rPr>
                <w:rFonts w:cs="v4.2.0"/>
                <w:lang w:eastAsia="ja-JP"/>
              </w:rPr>
              <w:t xml:space="preserve">This refers to the value of </w:t>
            </w:r>
            <w:r w:rsidR="00D942A6" w:rsidRPr="00836ADA">
              <w:rPr>
                <w:rFonts w:cs="Arial"/>
                <w:bCs/>
                <w:lang w:eastAsia="ja-JP"/>
              </w:rPr>
              <w:t>Thresh</w:t>
            </w:r>
            <w:r w:rsidR="00D942A6" w:rsidRPr="00836ADA">
              <w:rPr>
                <w:rFonts w:cs="Arial"/>
                <w:b/>
                <w:bCs/>
                <w:vertAlign w:val="subscript"/>
                <w:lang w:eastAsia="ja-JP"/>
              </w:rPr>
              <w:t xml:space="preserve">x, low  </w:t>
            </w:r>
            <w:r w:rsidR="00D942A6" w:rsidRPr="00836ADA">
              <w:rPr>
                <w:rFonts w:cs="v4.2.0"/>
                <w:lang w:eastAsia="ja-JP"/>
              </w:rPr>
              <w:t>which is included in E-UTRA system information, and is a threshold for the UTRA target cell.</w:t>
            </w:r>
          </w:p>
        </w:tc>
      </w:tr>
    </w:tbl>
    <w:p w14:paraId="058097FC" w14:textId="77777777" w:rsidR="00D942A6" w:rsidRPr="00836ADA" w:rsidRDefault="00D942A6" w:rsidP="00D942A6">
      <w:pPr>
        <w:rPr>
          <w:rFonts w:cs="v4.2.0"/>
        </w:rPr>
      </w:pPr>
    </w:p>
    <w:p w14:paraId="31535EE9" w14:textId="77777777" w:rsidR="00D942A6" w:rsidRPr="00836ADA" w:rsidRDefault="00D942A6" w:rsidP="00D942A6">
      <w:pPr>
        <w:pStyle w:val="Heading4"/>
        <w:ind w:left="0" w:firstLine="0"/>
        <w:rPr>
          <w:rFonts w:cs="v4.2.0"/>
        </w:rPr>
      </w:pPr>
      <w:bookmarkStart w:id="451" w:name="_Toc535329365"/>
      <w:r w:rsidRPr="00836ADA">
        <w:rPr>
          <w:rFonts w:cs="v4.2.0"/>
        </w:rPr>
        <w:t>A.4.5.4</w:t>
      </w:r>
      <w:r w:rsidR="00211E5E" w:rsidRPr="00836ADA">
        <w:rPr>
          <w:rFonts w:cs="v4.2.0"/>
        </w:rPr>
        <w:t>.</w:t>
      </w:r>
      <w:r w:rsidRPr="00836ADA">
        <w:rPr>
          <w:rFonts w:cs="v4.2.0"/>
        </w:rPr>
        <w:t>2</w:t>
      </w:r>
      <w:r w:rsidRPr="00836ADA">
        <w:rPr>
          <w:rFonts w:cs="v4.2.0"/>
        </w:rPr>
        <w:tab/>
        <w:t>Test Requirements</w:t>
      </w:r>
      <w:bookmarkEnd w:id="451"/>
    </w:p>
    <w:p w14:paraId="666CEB9B" w14:textId="77777777" w:rsidR="00D942A6" w:rsidRDefault="00D942A6" w:rsidP="00D942A6">
      <w:pPr>
        <w:rPr>
          <w:rFonts w:cs="v4.2.0"/>
        </w:rPr>
      </w:pPr>
      <w:r w:rsidRPr="00836ADA">
        <w:rPr>
          <w:rFonts w:cs="v4.2.0"/>
        </w:rPr>
        <w:t>The cell re-selection delay is defined as the time from the beginning of the relevant time period, to the moment when the UE camps on the target cell, and starts to send preambles on the PRACH for sending the RRC CONNECTION REQUEST message to perform a Location Registration on the target cell.</w:t>
      </w:r>
    </w:p>
    <w:p w14:paraId="7B9786C7" w14:textId="77777777" w:rsidR="00836ADA" w:rsidRPr="00836ADA" w:rsidRDefault="00836ADA" w:rsidP="00836AD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4208"/>
        <w:gridCol w:w="4018"/>
      </w:tblGrid>
      <w:tr w:rsidR="00D942A6" w:rsidRPr="00836ADA" w14:paraId="46ACE545" w14:textId="77777777" w:rsidTr="00D942A6">
        <w:tc>
          <w:tcPr>
            <w:tcW w:w="0" w:type="auto"/>
            <w:shd w:val="clear" w:color="auto" w:fill="auto"/>
          </w:tcPr>
          <w:p w14:paraId="7F1A6897" w14:textId="77777777" w:rsidR="00D942A6" w:rsidRPr="00836ADA" w:rsidRDefault="00D942A6" w:rsidP="00211E5E">
            <w:pPr>
              <w:pStyle w:val="TAH"/>
              <w:rPr>
                <w:rFonts w:cs="Arial"/>
                <w:lang w:eastAsia="ja-JP"/>
              </w:rPr>
            </w:pPr>
            <w:r w:rsidRPr="00836ADA">
              <w:rPr>
                <w:rFonts w:cs="Arial"/>
                <w:lang w:eastAsia="ja-JP"/>
              </w:rPr>
              <w:t>Time phase</w:t>
            </w:r>
          </w:p>
        </w:tc>
        <w:tc>
          <w:tcPr>
            <w:tcW w:w="0" w:type="auto"/>
            <w:shd w:val="clear" w:color="auto" w:fill="auto"/>
          </w:tcPr>
          <w:p w14:paraId="332B6311" w14:textId="77777777" w:rsidR="00D942A6" w:rsidRPr="00836ADA" w:rsidRDefault="00D942A6" w:rsidP="00211E5E">
            <w:pPr>
              <w:pStyle w:val="TAH"/>
              <w:rPr>
                <w:rFonts w:cs="Arial"/>
                <w:lang w:eastAsia="ja-JP"/>
              </w:rPr>
            </w:pPr>
            <w:r w:rsidRPr="00836ADA">
              <w:rPr>
                <w:rFonts w:cs="Arial"/>
                <w:lang w:eastAsia="ja-JP"/>
              </w:rPr>
              <w:t>Target cell</w:t>
            </w:r>
          </w:p>
        </w:tc>
        <w:tc>
          <w:tcPr>
            <w:tcW w:w="0" w:type="auto"/>
            <w:shd w:val="clear" w:color="auto" w:fill="auto"/>
          </w:tcPr>
          <w:p w14:paraId="2284408B" w14:textId="77777777" w:rsidR="00D942A6" w:rsidRPr="00836ADA" w:rsidRDefault="00D942A6" w:rsidP="00211E5E">
            <w:pPr>
              <w:pStyle w:val="TAH"/>
              <w:rPr>
                <w:rFonts w:cs="Arial"/>
                <w:lang w:eastAsia="ja-JP"/>
              </w:rPr>
            </w:pPr>
            <w:r w:rsidRPr="00836ADA">
              <w:rPr>
                <w:rFonts w:cs="Arial"/>
                <w:lang w:eastAsia="ja-JP"/>
              </w:rPr>
              <w:t>Requirement for reselection delay (seconds)</w:t>
            </w:r>
          </w:p>
        </w:tc>
      </w:tr>
      <w:tr w:rsidR="00D942A6" w:rsidRPr="00836ADA" w14:paraId="4B21B143" w14:textId="77777777" w:rsidTr="00D942A6">
        <w:tc>
          <w:tcPr>
            <w:tcW w:w="0" w:type="auto"/>
            <w:shd w:val="clear" w:color="auto" w:fill="auto"/>
          </w:tcPr>
          <w:p w14:paraId="71E45A8F" w14:textId="77777777" w:rsidR="00D942A6" w:rsidRPr="00836ADA" w:rsidRDefault="00D942A6" w:rsidP="00211E5E">
            <w:pPr>
              <w:pStyle w:val="TAL"/>
              <w:rPr>
                <w:rFonts w:cs="Arial"/>
                <w:lang w:eastAsia="ja-JP"/>
              </w:rPr>
            </w:pPr>
            <w:r w:rsidRPr="00836ADA">
              <w:rPr>
                <w:rFonts w:cs="Arial"/>
                <w:lang w:eastAsia="ja-JP"/>
              </w:rPr>
              <w:t>T0</w:t>
            </w:r>
          </w:p>
        </w:tc>
        <w:tc>
          <w:tcPr>
            <w:tcW w:w="0" w:type="auto"/>
            <w:shd w:val="clear" w:color="auto" w:fill="auto"/>
          </w:tcPr>
          <w:p w14:paraId="60731FA0" w14:textId="77777777" w:rsidR="00D942A6" w:rsidRPr="00836ADA" w:rsidRDefault="00D942A6" w:rsidP="00211E5E">
            <w:pPr>
              <w:pStyle w:val="TAL"/>
              <w:rPr>
                <w:rFonts w:cs="Arial"/>
                <w:lang w:eastAsia="ja-JP"/>
              </w:rPr>
            </w:pPr>
            <w:r w:rsidRPr="00836ADA">
              <w:rPr>
                <w:rFonts w:cs="Arial"/>
                <w:lang w:eastAsia="ja-JP"/>
              </w:rPr>
              <w:t>Cell 1</w:t>
            </w:r>
          </w:p>
        </w:tc>
        <w:tc>
          <w:tcPr>
            <w:tcW w:w="0" w:type="auto"/>
            <w:shd w:val="clear" w:color="auto" w:fill="auto"/>
          </w:tcPr>
          <w:p w14:paraId="3B912ABF" w14:textId="77777777" w:rsidR="00D942A6" w:rsidRPr="00836ADA" w:rsidRDefault="00D942A6" w:rsidP="00211E5E">
            <w:pPr>
              <w:pStyle w:val="TAL"/>
              <w:rPr>
                <w:rFonts w:cs="Arial"/>
                <w:b/>
                <w:lang w:eastAsia="ja-JP"/>
              </w:rPr>
            </w:pPr>
          </w:p>
        </w:tc>
      </w:tr>
      <w:tr w:rsidR="00D942A6" w:rsidRPr="00836ADA" w14:paraId="0BE29AFA" w14:textId="77777777" w:rsidTr="00D942A6">
        <w:tc>
          <w:tcPr>
            <w:tcW w:w="0" w:type="auto"/>
            <w:shd w:val="clear" w:color="auto" w:fill="auto"/>
          </w:tcPr>
          <w:p w14:paraId="669A22F1" w14:textId="77777777" w:rsidR="00D942A6" w:rsidRPr="00836ADA" w:rsidRDefault="00D942A6" w:rsidP="00211E5E">
            <w:pPr>
              <w:pStyle w:val="TAL"/>
              <w:rPr>
                <w:rFonts w:cs="Arial"/>
                <w:lang w:eastAsia="ja-JP"/>
              </w:rPr>
            </w:pPr>
            <w:r w:rsidRPr="00836ADA">
              <w:rPr>
                <w:rFonts w:cs="Arial"/>
                <w:lang w:eastAsia="ja-JP"/>
              </w:rPr>
              <w:t>T1</w:t>
            </w:r>
          </w:p>
        </w:tc>
        <w:tc>
          <w:tcPr>
            <w:tcW w:w="0" w:type="auto"/>
            <w:shd w:val="clear" w:color="auto" w:fill="auto"/>
          </w:tcPr>
          <w:p w14:paraId="423B5BF4" w14:textId="77777777" w:rsidR="00D942A6" w:rsidRPr="00836ADA" w:rsidRDefault="00D942A6" w:rsidP="00211E5E">
            <w:pPr>
              <w:pStyle w:val="TAL"/>
              <w:rPr>
                <w:rFonts w:cs="Arial"/>
                <w:lang w:eastAsia="ja-JP"/>
              </w:rPr>
            </w:pPr>
            <w:r w:rsidRPr="00836ADA">
              <w:rPr>
                <w:rFonts w:cs="Arial"/>
                <w:lang w:eastAsia="ja-JP"/>
              </w:rPr>
              <w:t>Cell 2 (E-UTRA FDD normal performance group)</w:t>
            </w:r>
          </w:p>
        </w:tc>
        <w:tc>
          <w:tcPr>
            <w:tcW w:w="0" w:type="auto"/>
            <w:shd w:val="clear" w:color="auto" w:fill="auto"/>
          </w:tcPr>
          <w:p w14:paraId="7A4388C3" w14:textId="77777777" w:rsidR="00D942A6" w:rsidRPr="00836ADA" w:rsidRDefault="00D942A6" w:rsidP="00211E5E">
            <w:pPr>
              <w:pStyle w:val="TAL"/>
              <w:rPr>
                <w:rFonts w:cs="Arial"/>
                <w:lang w:eastAsia="ja-JP"/>
              </w:rPr>
            </w:pPr>
            <w:r w:rsidRPr="00836ADA">
              <w:rPr>
                <w:rFonts w:cs="Arial"/>
                <w:lang w:eastAsia="ja-JP"/>
              </w:rPr>
              <w:t>78.1</w:t>
            </w:r>
          </w:p>
        </w:tc>
      </w:tr>
      <w:tr w:rsidR="00D942A6" w:rsidRPr="00836ADA" w14:paraId="1FB9B146" w14:textId="77777777" w:rsidTr="00D942A6">
        <w:tc>
          <w:tcPr>
            <w:tcW w:w="0" w:type="auto"/>
            <w:shd w:val="clear" w:color="auto" w:fill="auto"/>
          </w:tcPr>
          <w:p w14:paraId="0F601F4C" w14:textId="77777777" w:rsidR="00D942A6" w:rsidRPr="00836ADA" w:rsidRDefault="00D942A6" w:rsidP="00211E5E">
            <w:pPr>
              <w:pStyle w:val="TAL"/>
              <w:rPr>
                <w:rFonts w:cs="Arial"/>
                <w:lang w:eastAsia="ja-JP"/>
              </w:rPr>
            </w:pPr>
            <w:r w:rsidRPr="00836ADA">
              <w:rPr>
                <w:rFonts w:cs="Arial"/>
                <w:lang w:eastAsia="ja-JP"/>
              </w:rPr>
              <w:t>T2</w:t>
            </w:r>
          </w:p>
        </w:tc>
        <w:tc>
          <w:tcPr>
            <w:tcW w:w="0" w:type="auto"/>
            <w:shd w:val="clear" w:color="auto" w:fill="auto"/>
          </w:tcPr>
          <w:p w14:paraId="759D5C1B" w14:textId="77777777" w:rsidR="00D942A6" w:rsidRPr="00836ADA" w:rsidRDefault="00D942A6" w:rsidP="00211E5E">
            <w:pPr>
              <w:pStyle w:val="TAL"/>
              <w:rPr>
                <w:rFonts w:cs="Arial"/>
                <w:lang w:eastAsia="ja-JP"/>
              </w:rPr>
            </w:pPr>
            <w:r w:rsidRPr="00836ADA">
              <w:rPr>
                <w:rFonts w:cs="Arial"/>
                <w:lang w:eastAsia="ja-JP"/>
              </w:rPr>
              <w:t>Cell 1</w:t>
            </w:r>
          </w:p>
        </w:tc>
        <w:tc>
          <w:tcPr>
            <w:tcW w:w="0" w:type="auto"/>
            <w:shd w:val="clear" w:color="auto" w:fill="auto"/>
          </w:tcPr>
          <w:p w14:paraId="30E36C2C" w14:textId="77777777" w:rsidR="00D942A6" w:rsidRPr="00836ADA" w:rsidRDefault="00D942A6" w:rsidP="00211E5E">
            <w:pPr>
              <w:pStyle w:val="TAL"/>
              <w:rPr>
                <w:rFonts w:cs="Arial"/>
                <w:lang w:eastAsia="ja-JP"/>
              </w:rPr>
            </w:pPr>
            <w:r w:rsidRPr="00836ADA">
              <w:rPr>
                <w:rFonts w:cs="Arial"/>
                <w:lang w:eastAsia="ja-JP"/>
              </w:rPr>
              <w:t>21</w:t>
            </w:r>
          </w:p>
        </w:tc>
      </w:tr>
      <w:tr w:rsidR="00D942A6" w:rsidRPr="00836ADA" w14:paraId="58A1D015" w14:textId="77777777" w:rsidTr="00D942A6">
        <w:tc>
          <w:tcPr>
            <w:tcW w:w="0" w:type="auto"/>
            <w:shd w:val="clear" w:color="auto" w:fill="auto"/>
          </w:tcPr>
          <w:p w14:paraId="31D28360" w14:textId="77777777" w:rsidR="00D942A6" w:rsidRPr="00836ADA" w:rsidRDefault="00D942A6" w:rsidP="00211E5E">
            <w:pPr>
              <w:pStyle w:val="TAL"/>
              <w:rPr>
                <w:rFonts w:cs="Arial"/>
                <w:lang w:eastAsia="ja-JP"/>
              </w:rPr>
            </w:pPr>
            <w:r w:rsidRPr="00836ADA">
              <w:rPr>
                <w:rFonts w:cs="Arial"/>
                <w:lang w:eastAsia="ja-JP"/>
              </w:rPr>
              <w:t>T3</w:t>
            </w:r>
          </w:p>
        </w:tc>
        <w:tc>
          <w:tcPr>
            <w:tcW w:w="0" w:type="auto"/>
            <w:shd w:val="clear" w:color="auto" w:fill="auto"/>
          </w:tcPr>
          <w:p w14:paraId="7406D582" w14:textId="77777777" w:rsidR="00D942A6" w:rsidRPr="00836ADA" w:rsidRDefault="00D942A6" w:rsidP="00211E5E">
            <w:pPr>
              <w:pStyle w:val="TAL"/>
              <w:rPr>
                <w:rFonts w:cs="Arial"/>
                <w:lang w:eastAsia="ja-JP"/>
              </w:rPr>
            </w:pPr>
            <w:r w:rsidRPr="00836ADA">
              <w:rPr>
                <w:rFonts w:cs="Arial"/>
                <w:lang w:eastAsia="ja-JP"/>
              </w:rPr>
              <w:t>Cell 3 (E-UTRA FDD reduced performance group)</w:t>
            </w:r>
          </w:p>
        </w:tc>
        <w:tc>
          <w:tcPr>
            <w:tcW w:w="0" w:type="auto"/>
            <w:shd w:val="clear" w:color="auto" w:fill="auto"/>
          </w:tcPr>
          <w:p w14:paraId="4539E20C" w14:textId="77777777" w:rsidR="00D942A6" w:rsidRPr="00836ADA" w:rsidRDefault="00D942A6" w:rsidP="00211E5E">
            <w:pPr>
              <w:pStyle w:val="TAL"/>
              <w:rPr>
                <w:rFonts w:cs="Arial"/>
                <w:lang w:eastAsia="ja-JP"/>
              </w:rPr>
            </w:pPr>
            <w:r w:rsidRPr="00836ADA">
              <w:rPr>
                <w:rFonts w:cs="Arial"/>
                <w:lang w:eastAsia="ja-JP"/>
              </w:rPr>
              <w:t>462.1</w:t>
            </w:r>
          </w:p>
        </w:tc>
      </w:tr>
      <w:tr w:rsidR="00D942A6" w:rsidRPr="00836ADA" w14:paraId="75C9178F" w14:textId="77777777" w:rsidTr="00D942A6">
        <w:tc>
          <w:tcPr>
            <w:tcW w:w="0" w:type="auto"/>
            <w:shd w:val="clear" w:color="auto" w:fill="auto"/>
          </w:tcPr>
          <w:p w14:paraId="52B89AC8" w14:textId="77777777" w:rsidR="00D942A6" w:rsidRPr="00836ADA" w:rsidRDefault="00D942A6" w:rsidP="00211E5E">
            <w:pPr>
              <w:pStyle w:val="TAL"/>
              <w:rPr>
                <w:rFonts w:cs="Arial"/>
                <w:lang w:eastAsia="ja-JP"/>
              </w:rPr>
            </w:pPr>
            <w:r w:rsidRPr="00836ADA">
              <w:rPr>
                <w:rFonts w:cs="Arial"/>
                <w:lang w:eastAsia="ja-JP"/>
              </w:rPr>
              <w:t>T4</w:t>
            </w:r>
          </w:p>
        </w:tc>
        <w:tc>
          <w:tcPr>
            <w:tcW w:w="0" w:type="auto"/>
            <w:shd w:val="clear" w:color="auto" w:fill="auto"/>
          </w:tcPr>
          <w:p w14:paraId="0F16CCBE" w14:textId="77777777" w:rsidR="00D942A6" w:rsidRPr="00836ADA" w:rsidRDefault="00D942A6" w:rsidP="00211E5E">
            <w:pPr>
              <w:pStyle w:val="TAL"/>
              <w:rPr>
                <w:rFonts w:cs="Arial"/>
                <w:lang w:eastAsia="ja-JP"/>
              </w:rPr>
            </w:pPr>
            <w:r w:rsidRPr="00836ADA">
              <w:rPr>
                <w:rFonts w:cs="Arial"/>
                <w:lang w:eastAsia="ja-JP"/>
              </w:rPr>
              <w:t>Cell 1</w:t>
            </w:r>
          </w:p>
        </w:tc>
        <w:tc>
          <w:tcPr>
            <w:tcW w:w="0" w:type="auto"/>
            <w:shd w:val="clear" w:color="auto" w:fill="auto"/>
          </w:tcPr>
          <w:p w14:paraId="78B93F94" w14:textId="77777777" w:rsidR="00D942A6" w:rsidRPr="00836ADA" w:rsidRDefault="00D942A6" w:rsidP="00211E5E">
            <w:pPr>
              <w:pStyle w:val="TAL"/>
              <w:rPr>
                <w:rFonts w:cs="Arial"/>
                <w:lang w:eastAsia="ja-JP"/>
              </w:rPr>
            </w:pPr>
            <w:r w:rsidRPr="00836ADA">
              <w:rPr>
                <w:rFonts w:cs="Arial"/>
                <w:lang w:eastAsia="ja-JP"/>
              </w:rPr>
              <w:t>21</w:t>
            </w:r>
          </w:p>
        </w:tc>
      </w:tr>
      <w:tr w:rsidR="00D942A6" w:rsidRPr="00836ADA" w14:paraId="432BB3BB" w14:textId="77777777" w:rsidTr="00D942A6">
        <w:tc>
          <w:tcPr>
            <w:tcW w:w="0" w:type="auto"/>
            <w:shd w:val="clear" w:color="auto" w:fill="auto"/>
          </w:tcPr>
          <w:p w14:paraId="3E99C076" w14:textId="77777777" w:rsidR="00D942A6" w:rsidRPr="00836ADA" w:rsidRDefault="00D942A6" w:rsidP="00211E5E">
            <w:pPr>
              <w:pStyle w:val="TAL"/>
              <w:rPr>
                <w:rFonts w:cs="Arial"/>
                <w:lang w:eastAsia="ja-JP"/>
              </w:rPr>
            </w:pPr>
            <w:r w:rsidRPr="00836ADA">
              <w:rPr>
                <w:rFonts w:cs="Arial"/>
                <w:lang w:eastAsia="ja-JP"/>
              </w:rPr>
              <w:t>T5</w:t>
            </w:r>
          </w:p>
        </w:tc>
        <w:tc>
          <w:tcPr>
            <w:tcW w:w="0" w:type="auto"/>
            <w:shd w:val="clear" w:color="auto" w:fill="auto"/>
          </w:tcPr>
          <w:p w14:paraId="2B793DEB" w14:textId="77777777" w:rsidR="00D942A6" w:rsidRPr="00836ADA" w:rsidRDefault="00D942A6" w:rsidP="00211E5E">
            <w:pPr>
              <w:pStyle w:val="TAL"/>
              <w:rPr>
                <w:rFonts w:cs="Arial"/>
                <w:lang w:eastAsia="ja-JP"/>
              </w:rPr>
            </w:pPr>
            <w:r w:rsidRPr="00836ADA">
              <w:rPr>
                <w:rFonts w:cs="Arial"/>
                <w:lang w:eastAsia="ja-JP"/>
              </w:rPr>
              <w:t>Cell 4 (E-UTRA FDD reduced performance group)</w:t>
            </w:r>
          </w:p>
        </w:tc>
        <w:tc>
          <w:tcPr>
            <w:tcW w:w="0" w:type="auto"/>
            <w:shd w:val="clear" w:color="auto" w:fill="auto"/>
          </w:tcPr>
          <w:p w14:paraId="65492C0C" w14:textId="77777777" w:rsidR="00D942A6" w:rsidRPr="00836ADA" w:rsidRDefault="00D942A6" w:rsidP="00211E5E">
            <w:pPr>
              <w:pStyle w:val="TAL"/>
              <w:rPr>
                <w:rFonts w:cs="Arial"/>
                <w:lang w:eastAsia="ja-JP"/>
              </w:rPr>
            </w:pPr>
            <w:r w:rsidRPr="00836ADA">
              <w:rPr>
                <w:rFonts w:cs="Arial"/>
                <w:lang w:eastAsia="ja-JP"/>
              </w:rPr>
              <w:t>462.1</w:t>
            </w:r>
          </w:p>
        </w:tc>
      </w:tr>
    </w:tbl>
    <w:p w14:paraId="7E9AF1EF" w14:textId="77777777" w:rsidR="00D942A6" w:rsidRPr="00836ADA" w:rsidRDefault="00D942A6" w:rsidP="00D942A6">
      <w:pPr>
        <w:rPr>
          <w:rFonts w:cs="v4.2.0"/>
        </w:rPr>
      </w:pPr>
    </w:p>
    <w:p w14:paraId="19405856" w14:textId="77777777" w:rsidR="00D942A6" w:rsidRPr="00836ADA" w:rsidRDefault="00D942A6" w:rsidP="00D942A6">
      <w:pPr>
        <w:rPr>
          <w:rFonts w:cs="v4.2.0"/>
        </w:rPr>
      </w:pPr>
      <w:r w:rsidRPr="00836ADA">
        <w:rPr>
          <w:rFonts w:cs="v4.2.0"/>
        </w:rPr>
        <w:t>The rate of correct cell reselections observed during repeated tests shall be at least 90%,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54898E1E" w14:textId="77777777" w:rsidR="00D942A6" w:rsidRPr="00836ADA" w:rsidRDefault="00D942A6" w:rsidP="00D942A6">
      <w:pPr>
        <w:pStyle w:val="NO"/>
        <w:rPr>
          <w:rFonts w:cs="v4.2.0"/>
        </w:rPr>
      </w:pPr>
      <w:r w:rsidRPr="00836ADA">
        <w:rPr>
          <w:rFonts w:cs="v4.2.0"/>
        </w:rPr>
        <w:t>NOTE:</w:t>
      </w:r>
      <w:r w:rsidRPr="00836ADA">
        <w:rPr>
          <w:rFonts w:cs="v4.2.0"/>
        </w:rPr>
        <w:tab/>
        <w:t xml:space="preserve">The cell re-selection delay can be expressed as: </w:t>
      </w:r>
    </w:p>
    <w:p w14:paraId="3C1DFB8D" w14:textId="77777777" w:rsidR="00D942A6" w:rsidRPr="00836ADA" w:rsidRDefault="00D942A6" w:rsidP="00D942A6">
      <w:pPr>
        <w:pStyle w:val="NO"/>
        <w:rPr>
          <w:rFonts w:cs="v4.2.0"/>
        </w:rPr>
      </w:pPr>
      <w:r w:rsidRPr="00836ADA">
        <w:rPr>
          <w:rFonts w:cs="v4.2.0"/>
        </w:rPr>
        <w:t>K</w:t>
      </w:r>
      <w:r w:rsidRPr="00836ADA">
        <w:rPr>
          <w:rFonts w:cs="v4.2.0"/>
          <w:vertAlign w:val="subscript"/>
        </w:rPr>
        <w:t>norm, EUTRA</w:t>
      </w:r>
      <w:r w:rsidRPr="00836ADA">
        <w:rPr>
          <w:rFonts w:cs="v4.2.0"/>
        </w:rPr>
        <w:t xml:space="preserve"> * T</w:t>
      </w:r>
      <w:r w:rsidRPr="00836ADA">
        <w:rPr>
          <w:rFonts w:cs="v4.2.0"/>
          <w:vertAlign w:val="subscript"/>
        </w:rPr>
        <w:t>evaluateEUTRA</w:t>
      </w:r>
      <w:r w:rsidRPr="00836ADA">
        <w:rPr>
          <w:rFonts w:cs="v4.2.0"/>
        </w:rPr>
        <w:t xml:space="preserve"> + T</w:t>
      </w:r>
      <w:r w:rsidRPr="00836ADA">
        <w:rPr>
          <w:rFonts w:cs="v4.2.0"/>
          <w:vertAlign w:val="subscript"/>
        </w:rPr>
        <w:t>SI</w:t>
      </w:r>
      <w:r w:rsidRPr="00836ADA">
        <w:rPr>
          <w:rFonts w:cs="v4.2.0"/>
        </w:rPr>
        <w:t>, for E-UTRA FDD normal performance group = 4*19.2 + 1.28 = 76.8 + 1.28 = 78.08s</w:t>
      </w:r>
    </w:p>
    <w:p w14:paraId="65482437" w14:textId="77777777" w:rsidR="00D942A6" w:rsidRPr="00836ADA" w:rsidRDefault="00D942A6" w:rsidP="00D942A6">
      <w:pPr>
        <w:pStyle w:val="NO"/>
        <w:rPr>
          <w:rFonts w:cs="v4.2.0"/>
        </w:rPr>
      </w:pPr>
      <w:r w:rsidRPr="00836ADA">
        <w:rPr>
          <w:rFonts w:cs="v4.2.0"/>
        </w:rPr>
        <w:t>K</w:t>
      </w:r>
      <w:r w:rsidRPr="00836ADA">
        <w:rPr>
          <w:rFonts w:cs="v4.2.0"/>
          <w:vertAlign w:val="subscript"/>
        </w:rPr>
        <w:t>reduced, EUTRA</w:t>
      </w:r>
      <w:r w:rsidRPr="00836ADA">
        <w:rPr>
          <w:rFonts w:cs="v4.2.0"/>
        </w:rPr>
        <w:t xml:space="preserve"> * 6 * T</w:t>
      </w:r>
      <w:r w:rsidRPr="00836ADA">
        <w:rPr>
          <w:rFonts w:cs="v4.2.0"/>
          <w:vertAlign w:val="subscript"/>
        </w:rPr>
        <w:t>evaluateEUTRA</w:t>
      </w:r>
      <w:r w:rsidRPr="00836ADA">
        <w:rPr>
          <w:rFonts w:cs="v4.2.0"/>
        </w:rPr>
        <w:t xml:space="preserve"> + T</w:t>
      </w:r>
      <w:r w:rsidRPr="00836ADA">
        <w:rPr>
          <w:rFonts w:cs="v4.2.0"/>
          <w:vertAlign w:val="subscript"/>
        </w:rPr>
        <w:t>SI</w:t>
      </w:r>
      <w:r w:rsidRPr="00836ADA">
        <w:rPr>
          <w:rFonts w:cs="v4.2.0"/>
        </w:rPr>
        <w:t>, for E-UTRA FDD reduced performance group = 4*6*19.2 + 1.28 = 460.8 + 1.28 = 462.08s</w:t>
      </w:r>
    </w:p>
    <w:p w14:paraId="1BA24393" w14:textId="77777777" w:rsidR="00D942A6" w:rsidRPr="00836ADA" w:rsidRDefault="00D942A6" w:rsidP="00211E5E">
      <w:r w:rsidRPr="00836ADA">
        <w:t>where:</w:t>
      </w:r>
    </w:p>
    <w:p w14:paraId="3B071FF7" w14:textId="77777777" w:rsidR="00D942A6" w:rsidRPr="00836ADA" w:rsidRDefault="00D942A6" w:rsidP="00D942A6">
      <w:pPr>
        <w:pStyle w:val="EX"/>
        <w:rPr>
          <w:rFonts w:cs="v4.2.0"/>
        </w:rPr>
      </w:pPr>
      <w:r w:rsidRPr="00836ADA">
        <w:rPr>
          <w:rFonts w:cs="v4.2.0"/>
        </w:rPr>
        <w:t>K</w:t>
      </w:r>
      <w:r w:rsidRPr="00836ADA">
        <w:rPr>
          <w:rFonts w:cs="v4.2.0"/>
          <w:vertAlign w:val="subscript"/>
        </w:rPr>
        <w:t>norm, EUTRA</w:t>
      </w:r>
      <w:r w:rsidRPr="00836ADA">
        <w:rPr>
          <w:rFonts w:cs="v4.2.0"/>
          <w:vertAlign w:val="subscript"/>
        </w:rPr>
        <w:tab/>
      </w:r>
      <w:r w:rsidRPr="00836ADA">
        <w:t xml:space="preserve">See section </w:t>
      </w:r>
      <w:r w:rsidRPr="00836ADA">
        <w:rPr>
          <w:rFonts w:cs="v4.2.0"/>
        </w:rPr>
        <w:t>4.2.2</w:t>
      </w:r>
    </w:p>
    <w:p w14:paraId="1B621E19" w14:textId="77777777" w:rsidR="00D942A6" w:rsidRPr="00836ADA" w:rsidRDefault="00D942A6" w:rsidP="00D942A6">
      <w:pPr>
        <w:pStyle w:val="EX"/>
        <w:rPr>
          <w:rFonts w:cs="v4.2.0"/>
        </w:rPr>
      </w:pPr>
      <w:r w:rsidRPr="00836ADA">
        <w:rPr>
          <w:rFonts w:cs="v4.2.0"/>
        </w:rPr>
        <w:t>K</w:t>
      </w:r>
      <w:r w:rsidRPr="00836ADA">
        <w:rPr>
          <w:rFonts w:cs="v4.2.0"/>
          <w:vertAlign w:val="subscript"/>
        </w:rPr>
        <w:t>reduced, EUTRA</w:t>
      </w:r>
      <w:r w:rsidRPr="00836ADA">
        <w:rPr>
          <w:rFonts w:cs="v4.2.0"/>
          <w:vertAlign w:val="subscript"/>
        </w:rPr>
        <w:tab/>
      </w:r>
      <w:r w:rsidRPr="00836ADA">
        <w:t xml:space="preserve">See section </w:t>
      </w:r>
      <w:r w:rsidRPr="00836ADA">
        <w:rPr>
          <w:rFonts w:cs="v4.2.0"/>
        </w:rPr>
        <w:t>4.2.2</w:t>
      </w:r>
    </w:p>
    <w:p w14:paraId="1E2976FB" w14:textId="77777777" w:rsidR="00D942A6" w:rsidRPr="00836ADA" w:rsidRDefault="00D942A6" w:rsidP="00D942A6">
      <w:pPr>
        <w:pStyle w:val="EX"/>
        <w:rPr>
          <w:rFonts w:cs="v4.2.0"/>
        </w:rPr>
      </w:pPr>
      <w:r w:rsidRPr="00836ADA">
        <w:t>T</w:t>
      </w:r>
      <w:r w:rsidRPr="00836ADA">
        <w:rPr>
          <w:vertAlign w:val="subscript"/>
        </w:rPr>
        <w:t>higher_priority_search</w:t>
      </w:r>
      <w:r w:rsidRPr="00836ADA">
        <w:rPr>
          <w:vertAlign w:val="subscript"/>
        </w:rPr>
        <w:tab/>
      </w:r>
      <w:r w:rsidRPr="00836ADA">
        <w:t xml:space="preserve">See section </w:t>
      </w:r>
      <w:r w:rsidRPr="00836ADA">
        <w:rPr>
          <w:rFonts w:cs="v4.2.0"/>
        </w:rPr>
        <w:t>4.2.2</w:t>
      </w:r>
    </w:p>
    <w:p w14:paraId="37C6431E" w14:textId="77777777" w:rsidR="00D942A6" w:rsidRPr="00836ADA" w:rsidRDefault="00D942A6" w:rsidP="00D942A6">
      <w:pPr>
        <w:pStyle w:val="EX"/>
      </w:pPr>
      <w:r w:rsidRPr="00836ADA">
        <w:rPr>
          <w:rFonts w:cs="v4.2.0"/>
        </w:rPr>
        <w:t>T</w:t>
      </w:r>
      <w:r w:rsidRPr="00836ADA">
        <w:rPr>
          <w:rFonts w:cs="v4.2.0"/>
          <w:vertAlign w:val="subscript"/>
        </w:rPr>
        <w:t>evaluateEUTRA</w:t>
      </w:r>
      <w:r w:rsidRPr="00836ADA">
        <w:tab/>
        <w:t>Se</w:t>
      </w:r>
      <w:r w:rsidR="00211E5E" w:rsidRPr="00836ADA">
        <w:t>e Table 4.2 in section 4.2.2.5a</w:t>
      </w:r>
    </w:p>
    <w:p w14:paraId="4C0997C3" w14:textId="77777777" w:rsidR="00D942A6" w:rsidRPr="00836ADA" w:rsidRDefault="00D942A6" w:rsidP="00D942A6">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270FE0B8" w14:textId="77777777" w:rsidR="00D942A6" w:rsidRPr="00836ADA" w:rsidRDefault="00D942A6" w:rsidP="00211E5E">
      <w:r w:rsidRPr="00836ADA">
        <w:t>This gives a total of:</w:t>
      </w:r>
    </w:p>
    <w:p w14:paraId="272CB442" w14:textId="77777777" w:rsidR="00D942A6" w:rsidRPr="00836ADA" w:rsidRDefault="00D942A6" w:rsidP="00211E5E">
      <w:pPr>
        <w:pStyle w:val="B1"/>
      </w:pPr>
      <w:r w:rsidRPr="00836ADA">
        <w:t>78.08 s when K</w:t>
      </w:r>
      <w:r w:rsidRPr="00836ADA">
        <w:rPr>
          <w:vertAlign w:val="subscript"/>
        </w:rPr>
        <w:t>norm, EUTRA</w:t>
      </w:r>
      <w:r w:rsidRPr="00836ADA">
        <w:t>=4 for reselections to E-UTRA FDD normal performance group, allow 78.1s in the test case.</w:t>
      </w:r>
    </w:p>
    <w:p w14:paraId="790C1167" w14:textId="77777777" w:rsidR="00D942A6" w:rsidRPr="00836ADA" w:rsidRDefault="00D942A6" w:rsidP="00211E5E">
      <w:pPr>
        <w:pStyle w:val="B1"/>
      </w:pPr>
      <w:r w:rsidRPr="00836ADA">
        <w:t>462.08 s when K</w:t>
      </w:r>
      <w:r w:rsidRPr="00836ADA">
        <w:rPr>
          <w:vertAlign w:val="subscript"/>
        </w:rPr>
        <w:t>reduced, EUTRA</w:t>
      </w:r>
      <w:r w:rsidRPr="00836ADA">
        <w:t>=4 for reselections to E-UTRA FDD reduced performance group, allow 462.1</w:t>
      </w:r>
      <w:r w:rsidR="00211E5E" w:rsidRPr="00836ADA">
        <w:t>s in the test case.</w:t>
      </w:r>
    </w:p>
    <w:p w14:paraId="5F049CEB" w14:textId="77777777" w:rsidR="006B050F" w:rsidRPr="00836ADA" w:rsidRDefault="006B050F" w:rsidP="006B050F">
      <w:pPr>
        <w:pStyle w:val="Heading2"/>
        <w:ind w:left="0" w:firstLine="0"/>
        <w:rPr>
          <w:rFonts w:cs="v4.2.0"/>
        </w:rPr>
      </w:pPr>
      <w:bookmarkStart w:id="452" w:name="_Toc535329366"/>
      <w:r w:rsidRPr="00836ADA">
        <w:t>A.4.5A</w:t>
      </w:r>
      <w:r w:rsidRPr="00836ADA">
        <w:tab/>
        <w:t>UTRAN to E-UTRA TDD Cell Reselection with Increased Carrier Monitoring</w:t>
      </w:r>
      <w:bookmarkEnd w:id="452"/>
    </w:p>
    <w:p w14:paraId="4F04D0FE" w14:textId="77777777" w:rsidR="006B050F" w:rsidRPr="00836ADA" w:rsidRDefault="006B050F" w:rsidP="006B050F">
      <w:pPr>
        <w:pStyle w:val="Heading3"/>
      </w:pPr>
      <w:bookmarkStart w:id="453" w:name="_Toc535329367"/>
      <w:r w:rsidRPr="00836ADA">
        <w:t>A.4.5A.1</w:t>
      </w:r>
      <w:r w:rsidRPr="00836ADA">
        <w:tab/>
        <w:t>Test Purpose and Environment</w:t>
      </w:r>
      <w:bookmarkEnd w:id="453"/>
    </w:p>
    <w:p w14:paraId="06D27027" w14:textId="77777777" w:rsidR="006B050F" w:rsidRPr="00836ADA" w:rsidRDefault="006B050F" w:rsidP="006B050F">
      <w:pPr>
        <w:rPr>
          <w:rFonts w:cs="v4.2.0"/>
        </w:rPr>
      </w:pPr>
      <w:r w:rsidRPr="00836ADA">
        <w:rPr>
          <w:rFonts w:cs="v4.2.0"/>
        </w:rPr>
        <w:t>This test is to verify the requirement for the UTRA FDD to E-UTRA TDD inter-RAT cell reselection delay for increased carrier monitoring case reported in section 4.2. 3</w:t>
      </w:r>
      <w:r w:rsidRPr="00836ADA">
        <w:rPr>
          <w:bCs/>
          <w:szCs w:val="18"/>
        </w:rPr>
        <w:t xml:space="preserve"> cells on 3 different carriers are configured on test equipment with Cell 1 being the serving cell and Cells 2 and 3 being the neighbour EUTRA cells </w:t>
      </w:r>
      <w:r w:rsidRPr="00836ADA">
        <w:rPr>
          <w:rFonts w:cs="v4.2.0"/>
        </w:rPr>
        <w:t>such that Cell 2 belongs to the normal performance group and Cell 3 belongs to the reduced performance group</w:t>
      </w:r>
      <w:r w:rsidRPr="00836ADA">
        <w:rPr>
          <w:bCs/>
          <w:szCs w:val="18"/>
        </w:rPr>
        <w:t xml:space="preserve">. </w:t>
      </w:r>
      <w:r w:rsidRPr="00836ADA">
        <w:rPr>
          <w:rFonts w:cs="v4.2.0"/>
        </w:rPr>
        <w:t>The UE is requested to monitor neighbouring cells on 8 carriers.</w:t>
      </w:r>
      <w:r w:rsidRPr="00836ADA">
        <w:rPr>
          <w:bCs/>
          <w:szCs w:val="18"/>
        </w:rPr>
        <w:t xml:space="preserve"> E-UTRA cells are of higher priority than UTRA.</w:t>
      </w:r>
    </w:p>
    <w:p w14:paraId="52252D68" w14:textId="77777777" w:rsidR="006B050F" w:rsidRPr="00836ADA" w:rsidRDefault="006B050F" w:rsidP="006B050F">
      <w:pPr>
        <w:rPr>
          <w:rFonts w:cs="v4.2.0"/>
        </w:rPr>
      </w:pPr>
      <w:r w:rsidRPr="00836ADA">
        <w:rPr>
          <w:rFonts w:cs="v4.2.0"/>
        </w:rPr>
        <w:t>The test scenario comprises three different cells, with cell 1 being the UTRA serving cell and cell 2 and 3 being the E-UTRA cells to be re-selected to. Test parameters are given in Tables A.4.14A, A.4.15A, A.4.16A, A.4.17A,. The test consists of five successive time periods, with time durations T0, T1, T2, T3 and T4, respectively.</w:t>
      </w:r>
    </w:p>
    <w:p w14:paraId="774BD32F" w14:textId="77777777" w:rsidR="006B050F" w:rsidRPr="00836ADA" w:rsidRDefault="006B050F" w:rsidP="006B050F">
      <w:pPr>
        <w:rPr>
          <w:rFonts w:cs="v4.2.0"/>
        </w:rPr>
      </w:pPr>
      <w:r w:rsidRPr="00836ADA">
        <w:rPr>
          <w:rFonts w:cs="v4.2.0"/>
        </w:rPr>
        <w:t>Cell 1, Cell 2, Cell 3 shall belong to different tracking areas. Furthermore, UE has not registered with network for the tracking area containing Cell 2 and Cell 3.</w:t>
      </w:r>
    </w:p>
    <w:p w14:paraId="32F19B33" w14:textId="77777777" w:rsidR="006B050F" w:rsidRPr="00836ADA" w:rsidRDefault="006B050F" w:rsidP="0079728B">
      <w:pPr>
        <w:pStyle w:val="TH"/>
        <w:rPr>
          <w:bCs/>
          <w:snapToGrid w:val="0"/>
        </w:rPr>
      </w:pPr>
      <w:r w:rsidRPr="00836ADA">
        <w:t>Table A.4.14A: General test parameters for UTRAN to E-UTRA Cell Reselection</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355"/>
        <w:gridCol w:w="601"/>
        <w:gridCol w:w="1881"/>
        <w:gridCol w:w="4680"/>
      </w:tblGrid>
      <w:tr w:rsidR="006B050F" w:rsidRPr="00836ADA" w14:paraId="01743094"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79DBC75E" w14:textId="77777777" w:rsidR="006B050F" w:rsidRPr="00836ADA" w:rsidRDefault="006B050F" w:rsidP="00FB65ED">
            <w:pPr>
              <w:pStyle w:val="TAH"/>
              <w:rPr>
                <w:rFonts w:cs="Arial"/>
                <w:bCs/>
                <w:lang w:eastAsia="ja-JP"/>
              </w:rPr>
            </w:pPr>
            <w:r w:rsidRPr="00836ADA">
              <w:rPr>
                <w:rFonts w:cs="Arial"/>
                <w:bCs/>
                <w:lang w:eastAsia="ja-JP"/>
              </w:rPr>
              <w:t>Parameter</w:t>
            </w:r>
          </w:p>
        </w:tc>
        <w:tc>
          <w:tcPr>
            <w:tcW w:w="611" w:type="dxa"/>
            <w:tcBorders>
              <w:top w:val="single" w:sz="4" w:space="0" w:color="auto"/>
              <w:left w:val="single" w:sz="4" w:space="0" w:color="auto"/>
              <w:bottom w:val="single" w:sz="4" w:space="0" w:color="auto"/>
              <w:right w:val="single" w:sz="4" w:space="0" w:color="auto"/>
            </w:tcBorders>
          </w:tcPr>
          <w:p w14:paraId="7F7C6B2A" w14:textId="77777777" w:rsidR="006B050F" w:rsidRPr="00836ADA" w:rsidRDefault="006B050F" w:rsidP="00FB65ED">
            <w:pPr>
              <w:pStyle w:val="TAH"/>
              <w:rPr>
                <w:rFonts w:cs="Arial"/>
                <w:bCs/>
                <w:lang w:eastAsia="ja-JP"/>
              </w:rPr>
            </w:pPr>
            <w:r w:rsidRPr="00836ADA">
              <w:rPr>
                <w:rFonts w:cs="Arial"/>
                <w:bCs/>
                <w:lang w:eastAsia="ja-JP"/>
              </w:rPr>
              <w:t>Unit</w:t>
            </w:r>
          </w:p>
        </w:tc>
        <w:tc>
          <w:tcPr>
            <w:tcW w:w="1925" w:type="dxa"/>
            <w:tcBorders>
              <w:top w:val="single" w:sz="4" w:space="0" w:color="auto"/>
              <w:left w:val="single" w:sz="4" w:space="0" w:color="auto"/>
              <w:bottom w:val="single" w:sz="4" w:space="0" w:color="auto"/>
              <w:right w:val="single" w:sz="4" w:space="0" w:color="auto"/>
            </w:tcBorders>
          </w:tcPr>
          <w:p w14:paraId="63281A93" w14:textId="77777777" w:rsidR="006B050F" w:rsidRPr="00836ADA" w:rsidRDefault="006B050F" w:rsidP="00FB65ED">
            <w:pPr>
              <w:pStyle w:val="TAH"/>
              <w:rPr>
                <w:rFonts w:cs="Arial"/>
                <w:bCs/>
                <w:lang w:eastAsia="ja-JP"/>
              </w:rPr>
            </w:pPr>
            <w:r w:rsidRPr="00836ADA">
              <w:rPr>
                <w:rFonts w:cs="Arial"/>
                <w:bCs/>
                <w:lang w:eastAsia="ja-JP"/>
              </w:rPr>
              <w:t>Value</w:t>
            </w:r>
          </w:p>
        </w:tc>
        <w:tc>
          <w:tcPr>
            <w:tcW w:w="4798" w:type="dxa"/>
            <w:tcBorders>
              <w:top w:val="single" w:sz="4" w:space="0" w:color="auto"/>
              <w:left w:val="single" w:sz="4" w:space="0" w:color="auto"/>
              <w:bottom w:val="single" w:sz="4" w:space="0" w:color="auto"/>
              <w:right w:val="single" w:sz="4" w:space="0" w:color="auto"/>
            </w:tcBorders>
          </w:tcPr>
          <w:p w14:paraId="14905E09" w14:textId="77777777" w:rsidR="006B050F" w:rsidRPr="00836ADA" w:rsidRDefault="006B050F" w:rsidP="00FB65ED">
            <w:pPr>
              <w:pStyle w:val="TAH"/>
              <w:rPr>
                <w:rFonts w:cs="Arial"/>
                <w:bCs/>
                <w:lang w:eastAsia="ja-JP"/>
              </w:rPr>
            </w:pPr>
            <w:r w:rsidRPr="00836ADA">
              <w:rPr>
                <w:rFonts w:cs="Arial"/>
                <w:bCs/>
                <w:lang w:eastAsia="ja-JP"/>
              </w:rPr>
              <w:t>Comment</w:t>
            </w:r>
          </w:p>
        </w:tc>
      </w:tr>
      <w:tr w:rsidR="006B050F" w:rsidRPr="00836ADA" w14:paraId="51E45797" w14:textId="77777777" w:rsidTr="00FB65ED">
        <w:trPr>
          <w:cantSplit/>
          <w:trHeight w:val="227"/>
          <w:jc w:val="center"/>
        </w:trPr>
        <w:tc>
          <w:tcPr>
            <w:tcW w:w="939" w:type="dxa"/>
            <w:tcBorders>
              <w:top w:val="single" w:sz="4" w:space="0" w:color="auto"/>
              <w:left w:val="single" w:sz="4" w:space="0" w:color="auto"/>
              <w:bottom w:val="single" w:sz="4" w:space="0" w:color="auto"/>
              <w:right w:val="single" w:sz="4" w:space="0" w:color="auto"/>
            </w:tcBorders>
          </w:tcPr>
          <w:p w14:paraId="61783ECF" w14:textId="77777777" w:rsidR="006B050F" w:rsidRPr="00836ADA" w:rsidRDefault="006B050F" w:rsidP="00FB65ED">
            <w:pPr>
              <w:pStyle w:val="TAL"/>
              <w:keepNext w:val="0"/>
              <w:rPr>
                <w:rFonts w:cs="Arial"/>
                <w:lang w:eastAsia="ja-JP"/>
              </w:rPr>
            </w:pPr>
            <w:r w:rsidRPr="00836ADA">
              <w:rPr>
                <w:rFonts w:cs="Arial"/>
                <w:lang w:eastAsia="ja-JP"/>
              </w:rPr>
              <w:t>T0</w:t>
            </w:r>
          </w:p>
        </w:tc>
        <w:tc>
          <w:tcPr>
            <w:tcW w:w="1385" w:type="dxa"/>
            <w:tcBorders>
              <w:top w:val="single" w:sz="4" w:space="0" w:color="auto"/>
              <w:left w:val="single" w:sz="4" w:space="0" w:color="auto"/>
              <w:bottom w:val="single" w:sz="4" w:space="0" w:color="auto"/>
              <w:right w:val="single" w:sz="4" w:space="0" w:color="auto"/>
            </w:tcBorders>
          </w:tcPr>
          <w:p w14:paraId="5D0E6902" w14:textId="77777777" w:rsidR="006B050F" w:rsidRPr="00836ADA" w:rsidRDefault="006B050F" w:rsidP="00FB65ED">
            <w:pPr>
              <w:pStyle w:val="TAL"/>
              <w:keepNext w:val="0"/>
              <w:rPr>
                <w:rFonts w:cs="Arial"/>
                <w:lang w:eastAsia="ja-JP"/>
              </w:rPr>
            </w:pPr>
            <w:r w:rsidRPr="00836ADA">
              <w:rPr>
                <w:rFonts w:cs="Arial"/>
                <w:lang w:eastAsia="ja-JP"/>
              </w:rPr>
              <w:t xml:space="preserve">Active cell </w:t>
            </w:r>
          </w:p>
        </w:tc>
        <w:tc>
          <w:tcPr>
            <w:tcW w:w="611" w:type="dxa"/>
            <w:tcBorders>
              <w:top w:val="single" w:sz="4" w:space="0" w:color="auto"/>
              <w:left w:val="single" w:sz="4" w:space="0" w:color="auto"/>
              <w:bottom w:val="single" w:sz="4" w:space="0" w:color="auto"/>
              <w:right w:val="single" w:sz="4" w:space="0" w:color="auto"/>
            </w:tcBorders>
          </w:tcPr>
          <w:p w14:paraId="0CDF66EB"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717BFC24" w14:textId="77777777" w:rsidR="006B050F" w:rsidRPr="00836ADA" w:rsidRDefault="006B050F" w:rsidP="00FB65ED">
            <w:pPr>
              <w:pStyle w:val="TAC"/>
              <w:keepNext w:val="0"/>
              <w:rPr>
                <w:rFonts w:cs="Arial"/>
                <w:lang w:eastAsia="ja-JP"/>
              </w:rPr>
            </w:pPr>
            <w:r w:rsidRPr="00836ADA">
              <w:rPr>
                <w:rFonts w:cs="Arial"/>
                <w:lang w:eastAsia="ja-JP"/>
              </w:rPr>
              <w:t>Cell1</w:t>
            </w:r>
          </w:p>
        </w:tc>
        <w:tc>
          <w:tcPr>
            <w:tcW w:w="4798" w:type="dxa"/>
            <w:tcBorders>
              <w:top w:val="single" w:sz="4" w:space="0" w:color="auto"/>
              <w:left w:val="single" w:sz="4" w:space="0" w:color="auto"/>
              <w:bottom w:val="single" w:sz="4" w:space="0" w:color="auto"/>
              <w:right w:val="single" w:sz="4" w:space="0" w:color="auto"/>
            </w:tcBorders>
          </w:tcPr>
          <w:p w14:paraId="3C84E8D0" w14:textId="77777777" w:rsidR="006B050F" w:rsidRPr="00836ADA" w:rsidRDefault="006B050F" w:rsidP="00FB65ED">
            <w:pPr>
              <w:pStyle w:val="TAL"/>
              <w:keepNext w:val="0"/>
              <w:rPr>
                <w:rFonts w:cs="Arial"/>
                <w:lang w:eastAsia="ja-JP"/>
              </w:rPr>
            </w:pPr>
            <w:r w:rsidRPr="00836ADA">
              <w:rPr>
                <w:rFonts w:cs="Arial"/>
                <w:lang w:eastAsia="ja-JP"/>
              </w:rPr>
              <w:t>T0 is repeated on each repetition of the test. In T0 the test equipment selects frequencies for cell 2,</w:t>
            </w:r>
            <w:r w:rsidRPr="00836ADA">
              <w:rPr>
                <w:rFonts w:cs="Arial"/>
                <w:lang w:eastAsia="zh-CN"/>
              </w:rPr>
              <w:t xml:space="preserve"> </w:t>
            </w:r>
            <w:r w:rsidRPr="00836ADA">
              <w:rPr>
                <w:rFonts w:cs="Arial"/>
                <w:lang w:eastAsia="ja-JP"/>
              </w:rPr>
              <w:t>3 and then time is allowed for the UE to identify the neighbour cells. See cell specific parameters for detailed settings.</w:t>
            </w:r>
          </w:p>
        </w:tc>
      </w:tr>
      <w:tr w:rsidR="006B050F" w:rsidRPr="00836ADA" w14:paraId="578B5C4F" w14:textId="77777777" w:rsidTr="00FB65ED">
        <w:trPr>
          <w:cantSplit/>
          <w:trHeight w:val="227"/>
          <w:jc w:val="center"/>
        </w:trPr>
        <w:tc>
          <w:tcPr>
            <w:tcW w:w="939" w:type="dxa"/>
            <w:tcBorders>
              <w:top w:val="single" w:sz="4" w:space="0" w:color="auto"/>
              <w:left w:val="single" w:sz="4" w:space="0" w:color="auto"/>
              <w:bottom w:val="single" w:sz="4" w:space="0" w:color="auto"/>
              <w:right w:val="single" w:sz="4" w:space="0" w:color="auto"/>
            </w:tcBorders>
          </w:tcPr>
          <w:p w14:paraId="40012880" w14:textId="77777777" w:rsidR="006B050F" w:rsidRPr="00836ADA" w:rsidRDefault="006B050F" w:rsidP="00FB65ED">
            <w:pPr>
              <w:pStyle w:val="TAL"/>
              <w:keepNext w:val="0"/>
              <w:rPr>
                <w:rFonts w:cs="Arial"/>
                <w:lang w:eastAsia="ja-JP"/>
              </w:rPr>
            </w:pPr>
            <w:r w:rsidRPr="00836ADA">
              <w:rPr>
                <w:rFonts w:cs="Arial"/>
                <w:lang w:eastAsia="ja-JP"/>
              </w:rPr>
              <w:t>T1 start condition</w:t>
            </w:r>
          </w:p>
        </w:tc>
        <w:tc>
          <w:tcPr>
            <w:tcW w:w="1385" w:type="dxa"/>
            <w:tcBorders>
              <w:top w:val="single" w:sz="4" w:space="0" w:color="auto"/>
              <w:left w:val="single" w:sz="4" w:space="0" w:color="auto"/>
              <w:bottom w:val="single" w:sz="4" w:space="0" w:color="auto"/>
              <w:right w:val="single" w:sz="4" w:space="0" w:color="auto"/>
            </w:tcBorders>
          </w:tcPr>
          <w:p w14:paraId="077B9EE1" w14:textId="77777777" w:rsidR="006B050F" w:rsidRPr="00836ADA" w:rsidRDefault="006B050F" w:rsidP="00FB65ED">
            <w:pPr>
              <w:pStyle w:val="TAL"/>
              <w:keepNext w:val="0"/>
              <w:rPr>
                <w:rFonts w:cs="Arial"/>
                <w:lang w:eastAsia="ja-JP"/>
              </w:rPr>
            </w:pPr>
            <w:r w:rsidRPr="00836ADA">
              <w:rPr>
                <w:rFonts w:cs="Arial"/>
                <w:lang w:eastAsia="ja-JP"/>
              </w:rPr>
              <w:t>Active cell</w:t>
            </w:r>
          </w:p>
        </w:tc>
        <w:tc>
          <w:tcPr>
            <w:tcW w:w="611" w:type="dxa"/>
            <w:tcBorders>
              <w:top w:val="single" w:sz="4" w:space="0" w:color="auto"/>
              <w:left w:val="single" w:sz="4" w:space="0" w:color="auto"/>
              <w:bottom w:val="single" w:sz="4" w:space="0" w:color="auto"/>
              <w:right w:val="single" w:sz="4" w:space="0" w:color="auto"/>
            </w:tcBorders>
          </w:tcPr>
          <w:p w14:paraId="2C8AD231"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64AE5AF8" w14:textId="77777777" w:rsidR="006B050F" w:rsidRPr="00836ADA" w:rsidRDefault="006B050F" w:rsidP="00FB65ED">
            <w:pPr>
              <w:pStyle w:val="TAC"/>
              <w:keepNext w:val="0"/>
              <w:rPr>
                <w:rFonts w:cs="Arial"/>
                <w:lang w:eastAsia="ja-JP"/>
              </w:rPr>
            </w:pPr>
            <w:r w:rsidRPr="00836ADA">
              <w:rPr>
                <w:rFonts w:cs="Arial"/>
                <w:lang w:eastAsia="ja-JP"/>
              </w:rPr>
              <w:t>Cell 1</w:t>
            </w:r>
          </w:p>
        </w:tc>
        <w:tc>
          <w:tcPr>
            <w:tcW w:w="4798" w:type="dxa"/>
            <w:tcBorders>
              <w:top w:val="single" w:sz="4" w:space="0" w:color="auto"/>
              <w:left w:val="single" w:sz="4" w:space="0" w:color="auto"/>
              <w:bottom w:val="single" w:sz="4" w:space="0" w:color="auto"/>
              <w:right w:val="single" w:sz="4" w:space="0" w:color="auto"/>
            </w:tcBorders>
          </w:tcPr>
          <w:p w14:paraId="0FE4CCA4" w14:textId="77777777" w:rsidR="006B050F" w:rsidRPr="00836ADA" w:rsidRDefault="006B050F" w:rsidP="00FB65ED">
            <w:pPr>
              <w:pStyle w:val="TAL"/>
              <w:keepNext w:val="0"/>
              <w:rPr>
                <w:rFonts w:cs="Arial"/>
                <w:lang w:eastAsia="ja-JP"/>
              </w:rPr>
            </w:pPr>
          </w:p>
        </w:tc>
      </w:tr>
      <w:tr w:rsidR="006B050F" w:rsidRPr="00836ADA" w14:paraId="51E586B6" w14:textId="77777777" w:rsidTr="00FB65ED">
        <w:trPr>
          <w:cantSplit/>
          <w:trHeight w:val="227"/>
          <w:jc w:val="center"/>
        </w:trPr>
        <w:tc>
          <w:tcPr>
            <w:tcW w:w="939" w:type="dxa"/>
            <w:vMerge w:val="restart"/>
            <w:tcBorders>
              <w:top w:val="single" w:sz="4" w:space="0" w:color="auto"/>
              <w:left w:val="single" w:sz="4" w:space="0" w:color="auto"/>
              <w:bottom w:val="single" w:sz="4" w:space="0" w:color="auto"/>
              <w:right w:val="single" w:sz="4" w:space="0" w:color="auto"/>
            </w:tcBorders>
          </w:tcPr>
          <w:p w14:paraId="18612D66" w14:textId="77777777" w:rsidR="006B050F" w:rsidRPr="00836ADA" w:rsidRDefault="006B050F" w:rsidP="00FB65ED">
            <w:pPr>
              <w:pStyle w:val="TAL"/>
              <w:keepNext w:val="0"/>
              <w:rPr>
                <w:rFonts w:cs="Arial"/>
                <w:lang w:eastAsia="ja-JP"/>
              </w:rPr>
            </w:pPr>
            <w:r w:rsidRPr="00836ADA">
              <w:rPr>
                <w:rFonts w:cs="Arial"/>
                <w:lang w:eastAsia="ja-JP"/>
              </w:rPr>
              <w:t>T1 end condition</w:t>
            </w:r>
          </w:p>
        </w:tc>
        <w:tc>
          <w:tcPr>
            <w:tcW w:w="1385" w:type="dxa"/>
            <w:tcBorders>
              <w:top w:val="single" w:sz="4" w:space="0" w:color="auto"/>
              <w:left w:val="single" w:sz="4" w:space="0" w:color="auto"/>
              <w:bottom w:val="single" w:sz="4" w:space="0" w:color="auto"/>
              <w:right w:val="single" w:sz="4" w:space="0" w:color="auto"/>
            </w:tcBorders>
          </w:tcPr>
          <w:p w14:paraId="63176EB4" w14:textId="77777777" w:rsidR="006B050F" w:rsidRPr="00836ADA" w:rsidRDefault="006B050F" w:rsidP="00FB65ED">
            <w:pPr>
              <w:pStyle w:val="TAL"/>
              <w:keepNext w:val="0"/>
              <w:rPr>
                <w:rFonts w:cs="Arial"/>
                <w:lang w:eastAsia="ja-JP"/>
              </w:rPr>
            </w:pPr>
            <w:r w:rsidRPr="00836ADA">
              <w:rPr>
                <w:rFonts w:cs="Arial"/>
                <w:lang w:eastAsia="ja-JP"/>
              </w:rPr>
              <w:t>Active cell</w:t>
            </w:r>
          </w:p>
        </w:tc>
        <w:tc>
          <w:tcPr>
            <w:tcW w:w="611" w:type="dxa"/>
            <w:tcBorders>
              <w:top w:val="single" w:sz="4" w:space="0" w:color="auto"/>
              <w:left w:val="single" w:sz="4" w:space="0" w:color="auto"/>
              <w:bottom w:val="single" w:sz="4" w:space="0" w:color="auto"/>
              <w:right w:val="single" w:sz="4" w:space="0" w:color="auto"/>
            </w:tcBorders>
          </w:tcPr>
          <w:p w14:paraId="14FEE8A1"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122F17EC" w14:textId="77777777" w:rsidR="006B050F" w:rsidRPr="00836ADA" w:rsidRDefault="006B050F" w:rsidP="00FB65ED">
            <w:pPr>
              <w:pStyle w:val="TAC"/>
              <w:keepNext w:val="0"/>
              <w:rPr>
                <w:rFonts w:cs="Arial"/>
                <w:lang w:eastAsia="ja-JP"/>
              </w:rPr>
            </w:pPr>
            <w:r w:rsidRPr="00836ADA">
              <w:rPr>
                <w:rFonts w:cs="Arial"/>
                <w:lang w:eastAsia="ja-JP"/>
              </w:rPr>
              <w:t xml:space="preserve">Cell2 </w:t>
            </w:r>
          </w:p>
        </w:tc>
        <w:tc>
          <w:tcPr>
            <w:tcW w:w="4798" w:type="dxa"/>
            <w:vMerge w:val="restart"/>
            <w:tcBorders>
              <w:top w:val="single" w:sz="4" w:space="0" w:color="auto"/>
              <w:left w:val="single" w:sz="4" w:space="0" w:color="auto"/>
              <w:right w:val="single" w:sz="4" w:space="0" w:color="auto"/>
            </w:tcBorders>
          </w:tcPr>
          <w:p w14:paraId="33B56B63" w14:textId="77777777" w:rsidR="006B050F" w:rsidRPr="00836ADA" w:rsidRDefault="006B050F" w:rsidP="00FB65ED">
            <w:pPr>
              <w:pStyle w:val="TAL"/>
              <w:keepNext w:val="0"/>
              <w:rPr>
                <w:rFonts w:cs="Arial"/>
                <w:lang w:eastAsia="ja-JP"/>
              </w:rPr>
            </w:pPr>
            <w:r w:rsidRPr="00836ADA">
              <w:rPr>
                <w:rFonts w:cs="Arial"/>
                <w:lang w:eastAsia="ja-JP"/>
              </w:rPr>
              <w:t>UE shall perform reselection to cell 2 during T1</w:t>
            </w:r>
          </w:p>
        </w:tc>
      </w:tr>
      <w:tr w:rsidR="006B050F" w:rsidRPr="00836ADA" w14:paraId="1ED699E3" w14:textId="77777777" w:rsidTr="00FB65ED">
        <w:trPr>
          <w:cantSplit/>
          <w:trHeight w:val="227"/>
          <w:jc w:val="center"/>
        </w:trPr>
        <w:tc>
          <w:tcPr>
            <w:tcW w:w="939" w:type="dxa"/>
            <w:vMerge/>
            <w:tcBorders>
              <w:top w:val="single" w:sz="4" w:space="0" w:color="auto"/>
              <w:left w:val="single" w:sz="4" w:space="0" w:color="auto"/>
              <w:bottom w:val="single" w:sz="4" w:space="0" w:color="auto"/>
              <w:right w:val="single" w:sz="4" w:space="0" w:color="auto"/>
            </w:tcBorders>
            <w:vAlign w:val="center"/>
          </w:tcPr>
          <w:p w14:paraId="6D6DD479" w14:textId="77777777" w:rsidR="006B050F" w:rsidRPr="00836ADA" w:rsidRDefault="006B050F" w:rsidP="00FB65ED">
            <w:pPr>
              <w:pStyle w:val="TAL"/>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tcPr>
          <w:p w14:paraId="297D166D" w14:textId="77777777" w:rsidR="006B050F" w:rsidRPr="00836ADA" w:rsidRDefault="006B050F" w:rsidP="00FB65ED">
            <w:pPr>
              <w:pStyle w:val="TAL"/>
              <w:keepNext w:val="0"/>
              <w:rPr>
                <w:rFonts w:cs="Arial"/>
                <w:lang w:eastAsia="ja-JP"/>
              </w:rPr>
            </w:pPr>
            <w:r w:rsidRPr="00836ADA">
              <w:rPr>
                <w:rFonts w:cs="Arial"/>
                <w:lang w:eastAsia="ja-JP"/>
              </w:rPr>
              <w:t>Neighbour cell</w:t>
            </w:r>
          </w:p>
        </w:tc>
        <w:tc>
          <w:tcPr>
            <w:tcW w:w="611" w:type="dxa"/>
            <w:tcBorders>
              <w:top w:val="single" w:sz="4" w:space="0" w:color="auto"/>
              <w:left w:val="single" w:sz="4" w:space="0" w:color="auto"/>
              <w:bottom w:val="single" w:sz="4" w:space="0" w:color="auto"/>
              <w:right w:val="single" w:sz="4" w:space="0" w:color="auto"/>
            </w:tcBorders>
          </w:tcPr>
          <w:p w14:paraId="3ED21FCD"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1E1ACAE6" w14:textId="77777777" w:rsidR="006B050F" w:rsidRPr="00836ADA" w:rsidRDefault="006B050F" w:rsidP="00FB65ED">
            <w:pPr>
              <w:pStyle w:val="TAC"/>
              <w:keepNext w:val="0"/>
              <w:rPr>
                <w:rFonts w:cs="Arial"/>
                <w:lang w:eastAsia="ja-JP"/>
              </w:rPr>
            </w:pPr>
            <w:r w:rsidRPr="00836ADA">
              <w:rPr>
                <w:rFonts w:cs="Arial"/>
                <w:lang w:eastAsia="ja-JP"/>
              </w:rPr>
              <w:t>Cell1</w:t>
            </w:r>
          </w:p>
        </w:tc>
        <w:tc>
          <w:tcPr>
            <w:tcW w:w="4798" w:type="dxa"/>
            <w:vMerge/>
            <w:tcBorders>
              <w:left w:val="single" w:sz="4" w:space="0" w:color="auto"/>
              <w:bottom w:val="single" w:sz="4" w:space="0" w:color="auto"/>
              <w:right w:val="single" w:sz="4" w:space="0" w:color="auto"/>
            </w:tcBorders>
          </w:tcPr>
          <w:p w14:paraId="04E6A1B7" w14:textId="77777777" w:rsidR="006B050F" w:rsidRPr="00836ADA" w:rsidRDefault="006B050F" w:rsidP="00FB65ED">
            <w:pPr>
              <w:pStyle w:val="NO"/>
              <w:rPr>
                <w:rFonts w:ascii="Arial" w:hAnsi="Arial" w:cs="Arial"/>
                <w:szCs w:val="18"/>
                <w:lang w:eastAsia="en-US"/>
              </w:rPr>
            </w:pPr>
          </w:p>
        </w:tc>
      </w:tr>
      <w:tr w:rsidR="006B050F" w:rsidRPr="00836ADA" w14:paraId="1F4B6595" w14:textId="77777777" w:rsidTr="00FB65ED">
        <w:trPr>
          <w:cantSplit/>
          <w:trHeight w:val="227"/>
          <w:jc w:val="center"/>
        </w:trPr>
        <w:tc>
          <w:tcPr>
            <w:tcW w:w="939" w:type="dxa"/>
            <w:tcBorders>
              <w:top w:val="single" w:sz="4" w:space="0" w:color="auto"/>
              <w:left w:val="single" w:sz="4" w:space="0" w:color="auto"/>
              <w:bottom w:val="single" w:sz="4" w:space="0" w:color="auto"/>
              <w:right w:val="single" w:sz="4" w:space="0" w:color="auto"/>
            </w:tcBorders>
          </w:tcPr>
          <w:p w14:paraId="29DA59FB" w14:textId="77777777" w:rsidR="006B050F" w:rsidRPr="00836ADA" w:rsidRDefault="006B050F" w:rsidP="00FB65ED">
            <w:pPr>
              <w:pStyle w:val="TAL"/>
              <w:keepNext w:val="0"/>
              <w:rPr>
                <w:rFonts w:cs="Arial"/>
                <w:lang w:eastAsia="ja-JP"/>
              </w:rPr>
            </w:pPr>
            <w:r w:rsidRPr="00836ADA">
              <w:rPr>
                <w:rFonts w:cs="Arial"/>
                <w:lang w:eastAsia="ja-JP"/>
              </w:rPr>
              <w:t>T2 end condition</w:t>
            </w:r>
          </w:p>
        </w:tc>
        <w:tc>
          <w:tcPr>
            <w:tcW w:w="1385" w:type="dxa"/>
            <w:tcBorders>
              <w:top w:val="single" w:sz="4" w:space="0" w:color="auto"/>
              <w:left w:val="single" w:sz="4" w:space="0" w:color="auto"/>
              <w:bottom w:val="single" w:sz="4" w:space="0" w:color="auto"/>
              <w:right w:val="single" w:sz="4" w:space="0" w:color="auto"/>
            </w:tcBorders>
          </w:tcPr>
          <w:p w14:paraId="38BAB4B8" w14:textId="77777777" w:rsidR="006B050F" w:rsidRPr="00836ADA" w:rsidRDefault="006B050F" w:rsidP="00FB65ED">
            <w:pPr>
              <w:pStyle w:val="TAL"/>
              <w:keepNext w:val="0"/>
              <w:rPr>
                <w:rFonts w:cs="Arial"/>
                <w:lang w:eastAsia="ja-JP"/>
              </w:rPr>
            </w:pPr>
            <w:r w:rsidRPr="00836ADA">
              <w:rPr>
                <w:rFonts w:cs="Arial"/>
                <w:lang w:eastAsia="ja-JP"/>
              </w:rPr>
              <w:t xml:space="preserve">Active cell </w:t>
            </w:r>
          </w:p>
        </w:tc>
        <w:tc>
          <w:tcPr>
            <w:tcW w:w="611" w:type="dxa"/>
            <w:tcBorders>
              <w:top w:val="single" w:sz="4" w:space="0" w:color="auto"/>
              <w:left w:val="single" w:sz="4" w:space="0" w:color="auto"/>
              <w:bottom w:val="single" w:sz="4" w:space="0" w:color="auto"/>
              <w:right w:val="single" w:sz="4" w:space="0" w:color="auto"/>
            </w:tcBorders>
          </w:tcPr>
          <w:p w14:paraId="6DB3DC12"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280E8797" w14:textId="77777777" w:rsidR="006B050F" w:rsidRPr="00836ADA" w:rsidRDefault="006B050F" w:rsidP="00FB65ED">
            <w:pPr>
              <w:pStyle w:val="TAC"/>
              <w:keepNext w:val="0"/>
              <w:rPr>
                <w:rFonts w:cs="Arial"/>
                <w:lang w:eastAsia="ja-JP"/>
              </w:rPr>
            </w:pPr>
            <w:r w:rsidRPr="00836ADA">
              <w:rPr>
                <w:rFonts w:cs="Arial"/>
                <w:lang w:eastAsia="ja-JP"/>
              </w:rPr>
              <w:t>Cell1</w:t>
            </w:r>
          </w:p>
        </w:tc>
        <w:tc>
          <w:tcPr>
            <w:tcW w:w="4798" w:type="dxa"/>
            <w:tcBorders>
              <w:top w:val="single" w:sz="4" w:space="0" w:color="auto"/>
              <w:left w:val="single" w:sz="4" w:space="0" w:color="auto"/>
              <w:bottom w:val="single" w:sz="4" w:space="0" w:color="auto"/>
              <w:right w:val="single" w:sz="4" w:space="0" w:color="auto"/>
            </w:tcBorders>
          </w:tcPr>
          <w:p w14:paraId="507478CE" w14:textId="77777777" w:rsidR="006B050F" w:rsidRPr="00836ADA" w:rsidRDefault="006B050F" w:rsidP="00FB65ED">
            <w:pPr>
              <w:pStyle w:val="TAL"/>
              <w:keepNext w:val="0"/>
              <w:rPr>
                <w:rFonts w:cs="Arial"/>
                <w:lang w:eastAsia="ja-JP"/>
              </w:rPr>
            </w:pPr>
            <w:r w:rsidRPr="00836ADA">
              <w:rPr>
                <w:rFonts w:cs="Arial"/>
                <w:lang w:eastAsia="ja-JP"/>
              </w:rPr>
              <w:t xml:space="preserve">UE shall perform reselection to cell </w:t>
            </w:r>
            <w:r w:rsidRPr="00836ADA">
              <w:rPr>
                <w:rFonts w:cs="Arial"/>
                <w:lang w:eastAsia="zh-CN"/>
              </w:rPr>
              <w:t>1</w:t>
            </w:r>
            <w:r w:rsidRPr="00836ADA">
              <w:rPr>
                <w:rFonts w:cs="Arial"/>
                <w:lang w:eastAsia="ja-JP"/>
              </w:rPr>
              <w:t xml:space="preserve"> during T2</w:t>
            </w:r>
          </w:p>
        </w:tc>
      </w:tr>
      <w:tr w:rsidR="006B050F" w:rsidRPr="00836ADA" w14:paraId="553EA3F9" w14:textId="77777777" w:rsidTr="00FB65ED">
        <w:trPr>
          <w:cantSplit/>
          <w:trHeight w:val="227"/>
          <w:jc w:val="center"/>
        </w:trPr>
        <w:tc>
          <w:tcPr>
            <w:tcW w:w="939" w:type="dxa"/>
            <w:vMerge w:val="restart"/>
            <w:tcBorders>
              <w:top w:val="single" w:sz="4" w:space="0" w:color="auto"/>
              <w:left w:val="single" w:sz="4" w:space="0" w:color="auto"/>
              <w:right w:val="single" w:sz="4" w:space="0" w:color="auto"/>
            </w:tcBorders>
          </w:tcPr>
          <w:p w14:paraId="2A84CA70" w14:textId="77777777" w:rsidR="006B050F" w:rsidRPr="00836ADA" w:rsidRDefault="006B050F" w:rsidP="00FB65ED">
            <w:pPr>
              <w:pStyle w:val="TAL"/>
              <w:keepNext w:val="0"/>
              <w:rPr>
                <w:rFonts w:cs="Arial"/>
                <w:lang w:eastAsia="ja-JP"/>
              </w:rPr>
            </w:pPr>
            <w:r w:rsidRPr="00836ADA">
              <w:rPr>
                <w:rFonts w:cs="Arial"/>
                <w:lang w:eastAsia="ja-JP"/>
              </w:rPr>
              <w:t>T3 end condition</w:t>
            </w:r>
          </w:p>
        </w:tc>
        <w:tc>
          <w:tcPr>
            <w:tcW w:w="1385" w:type="dxa"/>
            <w:tcBorders>
              <w:top w:val="single" w:sz="4" w:space="0" w:color="auto"/>
              <w:left w:val="single" w:sz="4" w:space="0" w:color="auto"/>
              <w:bottom w:val="single" w:sz="4" w:space="0" w:color="auto"/>
              <w:right w:val="single" w:sz="4" w:space="0" w:color="auto"/>
            </w:tcBorders>
          </w:tcPr>
          <w:p w14:paraId="43570533" w14:textId="77777777" w:rsidR="006B050F" w:rsidRPr="00836ADA" w:rsidRDefault="006B050F" w:rsidP="00FB65ED">
            <w:pPr>
              <w:pStyle w:val="TAL"/>
              <w:keepNext w:val="0"/>
              <w:rPr>
                <w:rFonts w:cs="Arial"/>
                <w:lang w:eastAsia="ja-JP"/>
              </w:rPr>
            </w:pPr>
            <w:r w:rsidRPr="00836ADA">
              <w:rPr>
                <w:rFonts w:cs="Arial"/>
                <w:lang w:eastAsia="ja-JP"/>
              </w:rPr>
              <w:t>Active cell</w:t>
            </w:r>
          </w:p>
        </w:tc>
        <w:tc>
          <w:tcPr>
            <w:tcW w:w="611" w:type="dxa"/>
            <w:tcBorders>
              <w:top w:val="single" w:sz="4" w:space="0" w:color="auto"/>
              <w:left w:val="single" w:sz="4" w:space="0" w:color="auto"/>
              <w:bottom w:val="single" w:sz="4" w:space="0" w:color="auto"/>
              <w:right w:val="single" w:sz="4" w:space="0" w:color="auto"/>
            </w:tcBorders>
          </w:tcPr>
          <w:p w14:paraId="7C6F5F8C"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57B17EE3" w14:textId="77777777" w:rsidR="006B050F" w:rsidRPr="00836ADA" w:rsidRDefault="006B050F" w:rsidP="00FB65ED">
            <w:pPr>
              <w:pStyle w:val="TAC"/>
              <w:keepNext w:val="0"/>
              <w:rPr>
                <w:rFonts w:cs="Arial"/>
                <w:lang w:eastAsia="ja-JP"/>
              </w:rPr>
            </w:pPr>
            <w:r w:rsidRPr="00836ADA">
              <w:rPr>
                <w:rFonts w:cs="Arial"/>
                <w:lang w:eastAsia="ja-JP"/>
              </w:rPr>
              <w:t xml:space="preserve">Cell3 </w:t>
            </w:r>
          </w:p>
        </w:tc>
        <w:tc>
          <w:tcPr>
            <w:tcW w:w="4798" w:type="dxa"/>
            <w:vMerge w:val="restart"/>
            <w:tcBorders>
              <w:top w:val="single" w:sz="4" w:space="0" w:color="auto"/>
              <w:left w:val="single" w:sz="4" w:space="0" w:color="auto"/>
              <w:right w:val="single" w:sz="4" w:space="0" w:color="auto"/>
            </w:tcBorders>
          </w:tcPr>
          <w:p w14:paraId="4F5D9C36" w14:textId="77777777" w:rsidR="006B050F" w:rsidRPr="00836ADA" w:rsidRDefault="006B050F" w:rsidP="00FB65ED">
            <w:pPr>
              <w:pStyle w:val="TAL"/>
              <w:keepNext w:val="0"/>
              <w:rPr>
                <w:rFonts w:cs="Arial"/>
                <w:lang w:eastAsia="ja-JP"/>
              </w:rPr>
            </w:pPr>
            <w:r w:rsidRPr="00836ADA">
              <w:rPr>
                <w:rFonts w:cs="Arial"/>
                <w:lang w:eastAsia="ja-JP"/>
              </w:rPr>
              <w:t>UE shall perform reselection to cell 3 during T3</w:t>
            </w:r>
          </w:p>
        </w:tc>
      </w:tr>
      <w:tr w:rsidR="006B050F" w:rsidRPr="00836ADA" w14:paraId="3CB5C61C" w14:textId="77777777" w:rsidTr="00FB65ED">
        <w:trPr>
          <w:cantSplit/>
          <w:trHeight w:val="227"/>
          <w:jc w:val="center"/>
        </w:trPr>
        <w:tc>
          <w:tcPr>
            <w:tcW w:w="939" w:type="dxa"/>
            <w:vMerge/>
            <w:tcBorders>
              <w:left w:val="single" w:sz="4" w:space="0" w:color="auto"/>
              <w:bottom w:val="single" w:sz="4" w:space="0" w:color="auto"/>
              <w:right w:val="single" w:sz="4" w:space="0" w:color="auto"/>
            </w:tcBorders>
            <w:vAlign w:val="center"/>
          </w:tcPr>
          <w:p w14:paraId="5F2577EC" w14:textId="77777777" w:rsidR="006B050F" w:rsidRPr="00836ADA" w:rsidRDefault="006B050F" w:rsidP="00FB65ED">
            <w:pPr>
              <w:pStyle w:val="TAL"/>
              <w:rPr>
                <w:rFonts w:cs="Arial"/>
                <w:lang w:eastAsia="ja-JP"/>
              </w:rPr>
            </w:pPr>
          </w:p>
        </w:tc>
        <w:tc>
          <w:tcPr>
            <w:tcW w:w="1385" w:type="dxa"/>
            <w:tcBorders>
              <w:top w:val="single" w:sz="4" w:space="0" w:color="auto"/>
              <w:left w:val="single" w:sz="4" w:space="0" w:color="auto"/>
              <w:bottom w:val="single" w:sz="4" w:space="0" w:color="auto"/>
              <w:right w:val="single" w:sz="4" w:space="0" w:color="auto"/>
            </w:tcBorders>
          </w:tcPr>
          <w:p w14:paraId="3B768B3A" w14:textId="77777777" w:rsidR="006B050F" w:rsidRPr="00836ADA" w:rsidRDefault="006B050F" w:rsidP="00FB65ED">
            <w:pPr>
              <w:pStyle w:val="TAL"/>
              <w:keepNext w:val="0"/>
              <w:rPr>
                <w:rFonts w:cs="Arial"/>
                <w:lang w:eastAsia="ja-JP"/>
              </w:rPr>
            </w:pPr>
            <w:r w:rsidRPr="00836ADA">
              <w:rPr>
                <w:rFonts w:cs="Arial"/>
                <w:lang w:eastAsia="ja-JP"/>
              </w:rPr>
              <w:t>Neighbour cell</w:t>
            </w:r>
          </w:p>
        </w:tc>
        <w:tc>
          <w:tcPr>
            <w:tcW w:w="611" w:type="dxa"/>
            <w:tcBorders>
              <w:top w:val="single" w:sz="4" w:space="0" w:color="auto"/>
              <w:left w:val="single" w:sz="4" w:space="0" w:color="auto"/>
              <w:bottom w:val="single" w:sz="4" w:space="0" w:color="auto"/>
              <w:right w:val="single" w:sz="4" w:space="0" w:color="auto"/>
            </w:tcBorders>
          </w:tcPr>
          <w:p w14:paraId="4DC7F887"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0B961F53" w14:textId="77777777" w:rsidR="006B050F" w:rsidRPr="00836ADA" w:rsidRDefault="006B050F" w:rsidP="00FB65ED">
            <w:pPr>
              <w:pStyle w:val="TAC"/>
              <w:keepNext w:val="0"/>
              <w:rPr>
                <w:rFonts w:cs="Arial"/>
                <w:lang w:eastAsia="ja-JP"/>
              </w:rPr>
            </w:pPr>
            <w:r w:rsidRPr="00836ADA">
              <w:rPr>
                <w:rFonts w:cs="Arial"/>
                <w:lang w:eastAsia="ja-JP"/>
              </w:rPr>
              <w:t xml:space="preserve">Cell1 </w:t>
            </w:r>
          </w:p>
        </w:tc>
        <w:tc>
          <w:tcPr>
            <w:tcW w:w="4798" w:type="dxa"/>
            <w:vMerge/>
            <w:tcBorders>
              <w:left w:val="single" w:sz="4" w:space="0" w:color="auto"/>
              <w:bottom w:val="single" w:sz="4" w:space="0" w:color="auto"/>
              <w:right w:val="single" w:sz="4" w:space="0" w:color="auto"/>
            </w:tcBorders>
          </w:tcPr>
          <w:p w14:paraId="193C632F" w14:textId="77777777" w:rsidR="006B050F" w:rsidRPr="00836ADA" w:rsidRDefault="006B050F" w:rsidP="00FB65ED">
            <w:pPr>
              <w:pStyle w:val="NO"/>
              <w:rPr>
                <w:rFonts w:ascii="Arial" w:hAnsi="Arial" w:cs="Arial"/>
                <w:szCs w:val="18"/>
                <w:lang w:eastAsia="en-US"/>
              </w:rPr>
            </w:pPr>
          </w:p>
        </w:tc>
      </w:tr>
      <w:tr w:rsidR="006B050F" w:rsidRPr="00836ADA" w14:paraId="2C3F3527" w14:textId="77777777" w:rsidTr="00FB65ED">
        <w:trPr>
          <w:cantSplit/>
          <w:trHeight w:val="227"/>
          <w:jc w:val="center"/>
        </w:trPr>
        <w:tc>
          <w:tcPr>
            <w:tcW w:w="939" w:type="dxa"/>
            <w:tcBorders>
              <w:top w:val="single" w:sz="4" w:space="0" w:color="auto"/>
              <w:left w:val="single" w:sz="4" w:space="0" w:color="auto"/>
              <w:bottom w:val="single" w:sz="4" w:space="0" w:color="auto"/>
              <w:right w:val="single" w:sz="4" w:space="0" w:color="auto"/>
            </w:tcBorders>
          </w:tcPr>
          <w:p w14:paraId="247DF751" w14:textId="77777777" w:rsidR="006B050F" w:rsidRPr="00836ADA" w:rsidRDefault="006B050F" w:rsidP="00FB65ED">
            <w:pPr>
              <w:pStyle w:val="TAL"/>
              <w:keepNext w:val="0"/>
              <w:rPr>
                <w:rFonts w:cs="Arial"/>
                <w:lang w:eastAsia="ja-JP"/>
              </w:rPr>
            </w:pPr>
            <w:r w:rsidRPr="00836ADA">
              <w:rPr>
                <w:rFonts w:cs="Arial"/>
                <w:lang w:eastAsia="ja-JP"/>
              </w:rPr>
              <w:t>T4 end condition</w:t>
            </w:r>
          </w:p>
        </w:tc>
        <w:tc>
          <w:tcPr>
            <w:tcW w:w="1385" w:type="dxa"/>
            <w:tcBorders>
              <w:top w:val="single" w:sz="4" w:space="0" w:color="auto"/>
              <w:left w:val="single" w:sz="4" w:space="0" w:color="auto"/>
              <w:bottom w:val="single" w:sz="4" w:space="0" w:color="auto"/>
              <w:right w:val="single" w:sz="4" w:space="0" w:color="auto"/>
            </w:tcBorders>
          </w:tcPr>
          <w:p w14:paraId="0F859B6C" w14:textId="77777777" w:rsidR="006B050F" w:rsidRPr="00836ADA" w:rsidRDefault="006B050F" w:rsidP="00FB65ED">
            <w:pPr>
              <w:pStyle w:val="TAL"/>
              <w:keepNext w:val="0"/>
              <w:rPr>
                <w:rFonts w:cs="Arial"/>
                <w:lang w:eastAsia="ja-JP"/>
              </w:rPr>
            </w:pPr>
            <w:r w:rsidRPr="00836ADA">
              <w:rPr>
                <w:rFonts w:cs="Arial"/>
                <w:lang w:eastAsia="ja-JP"/>
              </w:rPr>
              <w:t xml:space="preserve">Active cell </w:t>
            </w:r>
          </w:p>
        </w:tc>
        <w:tc>
          <w:tcPr>
            <w:tcW w:w="611" w:type="dxa"/>
            <w:tcBorders>
              <w:top w:val="single" w:sz="4" w:space="0" w:color="auto"/>
              <w:left w:val="single" w:sz="4" w:space="0" w:color="auto"/>
              <w:bottom w:val="single" w:sz="4" w:space="0" w:color="auto"/>
              <w:right w:val="single" w:sz="4" w:space="0" w:color="auto"/>
            </w:tcBorders>
          </w:tcPr>
          <w:p w14:paraId="13A82C2B"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35B32E5C" w14:textId="77777777" w:rsidR="006B050F" w:rsidRPr="00836ADA" w:rsidRDefault="006B050F" w:rsidP="00FB65ED">
            <w:pPr>
              <w:pStyle w:val="TAC"/>
              <w:keepNext w:val="0"/>
              <w:rPr>
                <w:rFonts w:cs="Arial"/>
                <w:lang w:eastAsia="ja-JP"/>
              </w:rPr>
            </w:pPr>
            <w:r w:rsidRPr="00836ADA">
              <w:rPr>
                <w:rFonts w:cs="Arial"/>
                <w:lang w:eastAsia="ja-JP"/>
              </w:rPr>
              <w:t>Cell1</w:t>
            </w:r>
          </w:p>
        </w:tc>
        <w:tc>
          <w:tcPr>
            <w:tcW w:w="4798" w:type="dxa"/>
            <w:tcBorders>
              <w:top w:val="single" w:sz="4" w:space="0" w:color="auto"/>
              <w:left w:val="single" w:sz="4" w:space="0" w:color="auto"/>
              <w:bottom w:val="single" w:sz="4" w:space="0" w:color="auto"/>
              <w:right w:val="single" w:sz="4" w:space="0" w:color="auto"/>
            </w:tcBorders>
          </w:tcPr>
          <w:p w14:paraId="360656DD" w14:textId="77777777" w:rsidR="006B050F" w:rsidRPr="00836ADA" w:rsidRDefault="006B050F" w:rsidP="00FB65ED">
            <w:pPr>
              <w:pStyle w:val="TAL"/>
              <w:keepNext w:val="0"/>
              <w:rPr>
                <w:rFonts w:cs="Arial"/>
                <w:lang w:eastAsia="ja-JP"/>
              </w:rPr>
            </w:pPr>
            <w:r w:rsidRPr="00836ADA">
              <w:rPr>
                <w:rFonts w:cs="Arial"/>
                <w:lang w:eastAsia="ja-JP"/>
              </w:rPr>
              <w:t>UE shall perform reselection to cell 1 in T</w:t>
            </w:r>
            <w:r w:rsidRPr="00836ADA">
              <w:rPr>
                <w:rFonts w:cs="Arial"/>
                <w:lang w:eastAsia="zh-CN"/>
              </w:rPr>
              <w:t>4</w:t>
            </w:r>
            <w:r w:rsidRPr="00836ADA">
              <w:rPr>
                <w:rFonts w:cs="Arial"/>
                <w:lang w:eastAsia="ja-JP"/>
              </w:rPr>
              <w:t xml:space="preserve"> so that next repetition of test can start from T</w:t>
            </w:r>
            <w:r w:rsidRPr="00836ADA">
              <w:rPr>
                <w:rFonts w:cs="Arial"/>
                <w:lang w:eastAsia="zh-CN"/>
              </w:rPr>
              <w:t>0</w:t>
            </w:r>
          </w:p>
        </w:tc>
      </w:tr>
      <w:tr w:rsidR="006B050F" w:rsidRPr="00836ADA" w14:paraId="7C2F2AD8"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0FE6DCFB" w14:textId="77777777" w:rsidR="006B050F" w:rsidRPr="00836ADA" w:rsidRDefault="006B050F" w:rsidP="00FB65ED">
            <w:pPr>
              <w:pStyle w:val="TAL"/>
              <w:keepNext w:val="0"/>
              <w:rPr>
                <w:rFonts w:cs="Arial"/>
                <w:lang w:eastAsia="ja-JP"/>
              </w:rPr>
            </w:pPr>
            <w:r w:rsidRPr="00836ADA">
              <w:rPr>
                <w:rFonts w:cs="Arial"/>
                <w:lang w:eastAsia="ja-JP"/>
              </w:rPr>
              <w:t>UE configured EUTRA RF Channel Number</w:t>
            </w:r>
          </w:p>
        </w:tc>
        <w:tc>
          <w:tcPr>
            <w:tcW w:w="611" w:type="dxa"/>
            <w:tcBorders>
              <w:top w:val="single" w:sz="4" w:space="0" w:color="auto"/>
              <w:left w:val="single" w:sz="4" w:space="0" w:color="auto"/>
              <w:bottom w:val="single" w:sz="4" w:space="0" w:color="auto"/>
              <w:right w:val="single" w:sz="4" w:space="0" w:color="auto"/>
            </w:tcBorders>
          </w:tcPr>
          <w:p w14:paraId="26B84B6C"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07323798" w14:textId="77777777" w:rsidR="006B050F" w:rsidRPr="00836ADA" w:rsidRDefault="006B050F" w:rsidP="00FB65ED">
            <w:pPr>
              <w:pStyle w:val="TAC"/>
              <w:keepNext w:val="0"/>
              <w:rPr>
                <w:rFonts w:cs="Arial"/>
                <w:lang w:eastAsia="ja-JP"/>
              </w:rPr>
            </w:pPr>
            <w:r w:rsidRPr="00836ADA">
              <w:rPr>
                <w:rFonts w:cs="Arial"/>
                <w:lang w:eastAsia="ja-JP"/>
              </w:rPr>
              <w:t>1, 2,</w:t>
            </w:r>
            <w:r w:rsidRPr="00836ADA">
              <w:rPr>
                <w:rFonts w:cs="Arial"/>
                <w:lang w:eastAsia="zh-CN"/>
              </w:rPr>
              <w:t xml:space="preserve"> </w:t>
            </w:r>
            <w:r w:rsidRPr="00836ADA">
              <w:rPr>
                <w:rFonts w:cs="Arial"/>
                <w:lang w:eastAsia="ja-JP"/>
              </w:rPr>
              <w:t>3,</w:t>
            </w:r>
            <w:r w:rsidRPr="00836ADA">
              <w:rPr>
                <w:rFonts w:cs="Arial"/>
                <w:lang w:eastAsia="zh-CN"/>
              </w:rPr>
              <w:t xml:space="preserve"> </w:t>
            </w:r>
            <w:r w:rsidRPr="00836ADA">
              <w:rPr>
                <w:rFonts w:cs="Arial"/>
                <w:lang w:eastAsia="ja-JP"/>
              </w:rPr>
              <w:t>4,</w:t>
            </w:r>
            <w:r w:rsidRPr="00836ADA">
              <w:rPr>
                <w:rFonts w:cs="Arial"/>
                <w:lang w:eastAsia="zh-CN"/>
              </w:rPr>
              <w:t xml:space="preserve"> </w:t>
            </w:r>
            <w:r w:rsidRPr="00836ADA">
              <w:rPr>
                <w:rFonts w:cs="Arial"/>
                <w:lang w:eastAsia="ja-JP"/>
              </w:rPr>
              <w:t>5,</w:t>
            </w:r>
            <w:r w:rsidRPr="00836ADA">
              <w:rPr>
                <w:rFonts w:cs="Arial"/>
                <w:lang w:eastAsia="zh-CN"/>
              </w:rPr>
              <w:t xml:space="preserve"> </w:t>
            </w:r>
            <w:r w:rsidRPr="00836ADA">
              <w:rPr>
                <w:rFonts w:cs="Arial"/>
                <w:lang w:eastAsia="ja-JP"/>
              </w:rPr>
              <w:t>6,</w:t>
            </w:r>
            <w:r w:rsidRPr="00836ADA">
              <w:rPr>
                <w:rFonts w:cs="Arial"/>
                <w:lang w:eastAsia="zh-CN"/>
              </w:rPr>
              <w:t xml:space="preserve"> </w:t>
            </w:r>
            <w:r w:rsidRPr="00836ADA">
              <w:rPr>
                <w:rFonts w:cs="Arial"/>
                <w:lang w:eastAsia="ja-JP"/>
              </w:rPr>
              <w:t>7, 8</w:t>
            </w:r>
          </w:p>
        </w:tc>
        <w:tc>
          <w:tcPr>
            <w:tcW w:w="4798" w:type="dxa"/>
            <w:tcBorders>
              <w:top w:val="single" w:sz="4" w:space="0" w:color="auto"/>
              <w:left w:val="single" w:sz="4" w:space="0" w:color="auto"/>
              <w:bottom w:val="single" w:sz="4" w:space="0" w:color="auto"/>
              <w:right w:val="single" w:sz="4" w:space="0" w:color="auto"/>
            </w:tcBorders>
          </w:tcPr>
          <w:p w14:paraId="2C8B6F07" w14:textId="77777777" w:rsidR="006B050F" w:rsidRPr="00836ADA" w:rsidRDefault="006B050F" w:rsidP="00FB65ED">
            <w:pPr>
              <w:pStyle w:val="TAH"/>
              <w:keepNext w:val="0"/>
              <w:jc w:val="left"/>
              <w:rPr>
                <w:rFonts w:cs="Arial"/>
                <w:b w:val="0"/>
                <w:lang w:eastAsia="ja-JP"/>
              </w:rPr>
            </w:pPr>
            <w:r w:rsidRPr="00836ADA">
              <w:rPr>
                <w:rFonts w:cs="Arial"/>
                <w:b w:val="0"/>
                <w:lang w:eastAsia="ja-JP"/>
              </w:rPr>
              <w:t>Serving cell and eight E-UTRA FDD interfrequency carrier frequencies are used in the UE neighbour cell list. Frequencies 5, 6,7,8 are indicated to have reduced performance.</w:t>
            </w:r>
          </w:p>
        </w:tc>
      </w:tr>
      <w:tr w:rsidR="006B050F" w:rsidRPr="00836ADA" w14:paraId="1DA4155E"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388B8F5D" w14:textId="77777777" w:rsidR="006B050F" w:rsidRPr="00836ADA" w:rsidRDefault="006B050F" w:rsidP="00FB65ED">
            <w:pPr>
              <w:pStyle w:val="TAL"/>
              <w:keepNext w:val="0"/>
              <w:rPr>
                <w:rFonts w:cs="Arial"/>
                <w:lang w:eastAsia="ja-JP"/>
              </w:rPr>
            </w:pPr>
            <w:r w:rsidRPr="00836ADA">
              <w:rPr>
                <w:rFonts w:cs="Arial"/>
                <w:lang w:eastAsia="ja-JP"/>
              </w:rPr>
              <w:t>Test eqipment configuration</w:t>
            </w:r>
          </w:p>
        </w:tc>
        <w:tc>
          <w:tcPr>
            <w:tcW w:w="611" w:type="dxa"/>
            <w:tcBorders>
              <w:top w:val="single" w:sz="4" w:space="0" w:color="auto"/>
              <w:left w:val="single" w:sz="4" w:space="0" w:color="auto"/>
              <w:bottom w:val="single" w:sz="4" w:space="0" w:color="auto"/>
              <w:right w:val="single" w:sz="4" w:space="0" w:color="auto"/>
            </w:tcBorders>
          </w:tcPr>
          <w:p w14:paraId="5D07B607"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0BDF232E" w14:textId="77777777" w:rsidR="006B050F" w:rsidRPr="00836ADA" w:rsidRDefault="006B050F" w:rsidP="00FB65ED">
            <w:pPr>
              <w:pStyle w:val="TAC"/>
              <w:keepNext w:val="0"/>
              <w:rPr>
                <w:rFonts w:cs="Arial"/>
                <w:lang w:eastAsia="ja-JP"/>
              </w:rPr>
            </w:pPr>
            <w:r w:rsidRPr="00836ADA">
              <w:rPr>
                <w:rFonts w:cs="Arial"/>
                <w:lang w:eastAsia="ja-JP"/>
              </w:rPr>
              <w:t>Cell 1,</w:t>
            </w:r>
            <w:r w:rsidRPr="00836ADA">
              <w:rPr>
                <w:rFonts w:cs="Arial"/>
                <w:lang w:eastAsia="zh-CN"/>
              </w:rPr>
              <w:t xml:space="preserve"> </w:t>
            </w:r>
            <w:r w:rsidRPr="00836ADA">
              <w:rPr>
                <w:rFonts w:cs="Arial"/>
                <w:lang w:eastAsia="ja-JP"/>
              </w:rPr>
              <w:t>2,</w:t>
            </w:r>
            <w:r w:rsidRPr="00836ADA">
              <w:rPr>
                <w:rFonts w:cs="Arial"/>
                <w:lang w:eastAsia="zh-CN"/>
              </w:rPr>
              <w:t xml:space="preserve"> </w:t>
            </w:r>
            <w:r w:rsidRPr="00836ADA">
              <w:rPr>
                <w:rFonts w:cs="Arial"/>
                <w:lang w:eastAsia="ja-JP"/>
              </w:rPr>
              <w:t>3</w:t>
            </w:r>
          </w:p>
        </w:tc>
        <w:tc>
          <w:tcPr>
            <w:tcW w:w="4798" w:type="dxa"/>
            <w:tcBorders>
              <w:top w:val="single" w:sz="4" w:space="0" w:color="auto"/>
              <w:left w:val="single" w:sz="4" w:space="0" w:color="auto"/>
              <w:bottom w:val="single" w:sz="4" w:space="0" w:color="auto"/>
              <w:right w:val="single" w:sz="4" w:space="0" w:color="auto"/>
            </w:tcBorders>
          </w:tcPr>
          <w:p w14:paraId="0A556020" w14:textId="77777777" w:rsidR="006B050F" w:rsidRPr="00836ADA" w:rsidRDefault="006B050F" w:rsidP="00FB65ED">
            <w:pPr>
              <w:pStyle w:val="TAC"/>
              <w:keepNext w:val="0"/>
              <w:jc w:val="left"/>
              <w:rPr>
                <w:rFonts w:cs="Arial"/>
                <w:lang w:eastAsia="ja-JP"/>
              </w:rPr>
            </w:pPr>
            <w:r w:rsidRPr="00836ADA">
              <w:rPr>
                <w:rFonts w:cs="Arial"/>
                <w:lang w:eastAsia="ja-JP"/>
              </w:rPr>
              <w:t>Cell 1 uses UTRA RF channel number 1</w:t>
            </w:r>
          </w:p>
          <w:p w14:paraId="085558E3" w14:textId="77777777" w:rsidR="006B050F" w:rsidRPr="00836ADA" w:rsidRDefault="006B050F" w:rsidP="00FB65ED">
            <w:pPr>
              <w:pStyle w:val="TAC"/>
              <w:keepNext w:val="0"/>
              <w:jc w:val="left"/>
              <w:rPr>
                <w:rFonts w:cs="Arial"/>
                <w:lang w:eastAsia="ja-JP"/>
              </w:rPr>
            </w:pPr>
            <w:r w:rsidRPr="00836ADA">
              <w:rPr>
                <w:rFonts w:cs="Arial"/>
                <w:lang w:eastAsia="ja-JP"/>
              </w:rPr>
              <w:t>Cell 2 is randomly selected to use different frequencies selected from EUTRA RF channel numbers 1, 2, 3, 4 such that cell 2 is in the normal performance group.</w:t>
            </w:r>
          </w:p>
          <w:p w14:paraId="4D3FA4DA" w14:textId="77777777" w:rsidR="006B050F" w:rsidRPr="00836ADA" w:rsidRDefault="006B050F" w:rsidP="00FB65ED">
            <w:pPr>
              <w:pStyle w:val="TAC"/>
              <w:keepNext w:val="0"/>
              <w:jc w:val="left"/>
              <w:rPr>
                <w:rFonts w:cs="Arial"/>
                <w:lang w:eastAsia="ja-JP"/>
              </w:rPr>
            </w:pPr>
            <w:r w:rsidRPr="00836ADA">
              <w:rPr>
                <w:rFonts w:cs="Arial"/>
                <w:lang w:eastAsia="ja-JP"/>
              </w:rPr>
              <w:t>Cell 3 is randomly selected to use different frequencies selected from EUTRA RF channel numbers 5, 6, 7, 8  such that cell 3 is in the reduced performance group.</w:t>
            </w:r>
          </w:p>
        </w:tc>
      </w:tr>
      <w:tr w:rsidR="006B050F" w:rsidRPr="00836ADA" w14:paraId="4234FB6C"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3AD46647" w14:textId="77777777" w:rsidR="006B050F" w:rsidRPr="00836ADA" w:rsidRDefault="006B050F" w:rsidP="00FB65ED">
            <w:pPr>
              <w:pStyle w:val="TAL"/>
              <w:keepNext w:val="0"/>
              <w:rPr>
                <w:rFonts w:cs="Arial"/>
                <w:lang w:eastAsia="ja-JP"/>
              </w:rPr>
            </w:pPr>
            <w:r w:rsidRPr="00836ADA">
              <w:rPr>
                <w:rFonts w:cs="Arial"/>
                <w:lang w:eastAsia="ja-JP"/>
              </w:rPr>
              <w:t>DRX cycle length</w:t>
            </w:r>
          </w:p>
        </w:tc>
        <w:tc>
          <w:tcPr>
            <w:tcW w:w="611" w:type="dxa"/>
            <w:tcBorders>
              <w:top w:val="single" w:sz="4" w:space="0" w:color="auto"/>
              <w:left w:val="single" w:sz="4" w:space="0" w:color="auto"/>
              <w:bottom w:val="single" w:sz="4" w:space="0" w:color="auto"/>
              <w:right w:val="single" w:sz="4" w:space="0" w:color="auto"/>
            </w:tcBorders>
          </w:tcPr>
          <w:p w14:paraId="0164954D"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0AC066D8" w14:textId="77777777" w:rsidR="006B050F" w:rsidRPr="00836ADA" w:rsidRDefault="006B050F" w:rsidP="00FB65ED">
            <w:pPr>
              <w:pStyle w:val="TAC"/>
              <w:keepNext w:val="0"/>
              <w:rPr>
                <w:rFonts w:cs="Arial"/>
                <w:lang w:eastAsia="ja-JP"/>
              </w:rPr>
            </w:pPr>
            <w:r w:rsidRPr="00836ADA">
              <w:rPr>
                <w:rFonts w:cs="Arial"/>
                <w:lang w:eastAsia="ja-JP"/>
              </w:rPr>
              <w:t>1.28</w:t>
            </w:r>
          </w:p>
        </w:tc>
        <w:tc>
          <w:tcPr>
            <w:tcW w:w="4798" w:type="dxa"/>
            <w:tcBorders>
              <w:top w:val="single" w:sz="4" w:space="0" w:color="auto"/>
              <w:left w:val="single" w:sz="4" w:space="0" w:color="auto"/>
              <w:bottom w:val="single" w:sz="4" w:space="0" w:color="auto"/>
              <w:right w:val="single" w:sz="4" w:space="0" w:color="auto"/>
            </w:tcBorders>
          </w:tcPr>
          <w:p w14:paraId="123624F8" w14:textId="77777777" w:rsidR="006B050F" w:rsidRPr="00836ADA" w:rsidRDefault="006B050F" w:rsidP="00FB65ED">
            <w:pPr>
              <w:pStyle w:val="TAC"/>
              <w:keepNext w:val="0"/>
              <w:jc w:val="left"/>
              <w:rPr>
                <w:rFonts w:cs="Arial"/>
                <w:lang w:eastAsia="ja-JP"/>
              </w:rPr>
            </w:pPr>
          </w:p>
        </w:tc>
      </w:tr>
      <w:tr w:rsidR="006B050F" w:rsidRPr="00836ADA" w14:paraId="3BE40744"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059E3EB5" w14:textId="77777777" w:rsidR="006B050F" w:rsidRPr="00836ADA" w:rsidRDefault="006B050F" w:rsidP="00FB65ED">
            <w:pPr>
              <w:pStyle w:val="TAL"/>
              <w:keepNext w:val="0"/>
              <w:rPr>
                <w:rFonts w:cs="Arial"/>
                <w:lang w:eastAsia="ja-JP"/>
              </w:rPr>
            </w:pPr>
            <w:r w:rsidRPr="00836ADA">
              <w:rPr>
                <w:rFonts w:cs="Arial"/>
                <w:lang w:eastAsia="ja-JP"/>
              </w:rPr>
              <w:t>HCS</w:t>
            </w:r>
          </w:p>
        </w:tc>
        <w:tc>
          <w:tcPr>
            <w:tcW w:w="611" w:type="dxa"/>
            <w:tcBorders>
              <w:top w:val="single" w:sz="4" w:space="0" w:color="auto"/>
              <w:left w:val="single" w:sz="4" w:space="0" w:color="auto"/>
              <w:bottom w:val="single" w:sz="4" w:space="0" w:color="auto"/>
              <w:right w:val="single" w:sz="4" w:space="0" w:color="auto"/>
            </w:tcBorders>
          </w:tcPr>
          <w:p w14:paraId="22D86718"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62F7C62E" w14:textId="77777777" w:rsidR="006B050F" w:rsidRPr="00836ADA" w:rsidRDefault="006B050F" w:rsidP="00FB65ED">
            <w:pPr>
              <w:pStyle w:val="TAC"/>
              <w:keepNext w:val="0"/>
              <w:rPr>
                <w:rFonts w:cs="Arial"/>
                <w:lang w:eastAsia="ja-JP"/>
              </w:rPr>
            </w:pPr>
          </w:p>
        </w:tc>
        <w:tc>
          <w:tcPr>
            <w:tcW w:w="4798" w:type="dxa"/>
            <w:tcBorders>
              <w:top w:val="single" w:sz="4" w:space="0" w:color="auto"/>
              <w:left w:val="single" w:sz="4" w:space="0" w:color="auto"/>
              <w:bottom w:val="single" w:sz="4" w:space="0" w:color="auto"/>
              <w:right w:val="single" w:sz="4" w:space="0" w:color="auto"/>
            </w:tcBorders>
          </w:tcPr>
          <w:p w14:paraId="567AB0F8" w14:textId="77777777" w:rsidR="006B050F" w:rsidRPr="00836ADA" w:rsidRDefault="006B050F" w:rsidP="00FB65ED">
            <w:pPr>
              <w:pStyle w:val="TAL"/>
              <w:keepNext w:val="0"/>
              <w:rPr>
                <w:rFonts w:cs="Arial"/>
                <w:lang w:eastAsia="ja-JP"/>
              </w:rPr>
            </w:pPr>
            <w:r w:rsidRPr="00836ADA">
              <w:rPr>
                <w:rFonts w:cs="Arial"/>
                <w:lang w:eastAsia="ja-JP"/>
              </w:rPr>
              <w:t>Not used</w:t>
            </w:r>
          </w:p>
        </w:tc>
      </w:tr>
      <w:tr w:rsidR="006B050F" w:rsidRPr="00836ADA" w14:paraId="290F7ADF"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35F78822" w14:textId="77777777" w:rsidR="006B050F" w:rsidRPr="00836ADA" w:rsidRDefault="006B050F" w:rsidP="00FB65ED">
            <w:pPr>
              <w:pStyle w:val="TAL"/>
              <w:keepNext w:val="0"/>
              <w:rPr>
                <w:rFonts w:cs="Arial"/>
                <w:lang w:eastAsia="ja-JP"/>
              </w:rPr>
            </w:pPr>
            <w:r w:rsidRPr="00836ADA">
              <w:rPr>
                <w:rFonts w:cs="Arial"/>
                <w:lang w:eastAsia="ja-JP"/>
              </w:rPr>
              <w:t>E-UTRA PRACH configuration</w:t>
            </w:r>
          </w:p>
        </w:tc>
        <w:tc>
          <w:tcPr>
            <w:tcW w:w="611" w:type="dxa"/>
            <w:tcBorders>
              <w:top w:val="single" w:sz="4" w:space="0" w:color="auto"/>
              <w:left w:val="single" w:sz="4" w:space="0" w:color="auto"/>
              <w:bottom w:val="single" w:sz="4" w:space="0" w:color="auto"/>
              <w:right w:val="single" w:sz="4" w:space="0" w:color="auto"/>
            </w:tcBorders>
          </w:tcPr>
          <w:p w14:paraId="742E3E50" w14:textId="77777777" w:rsidR="006B050F" w:rsidRPr="00836ADA" w:rsidRDefault="006B050F" w:rsidP="00FB65ED">
            <w:pPr>
              <w:pStyle w:val="TAC"/>
              <w:keepNext w:val="0"/>
              <w:rPr>
                <w:rFonts w:cs="Arial"/>
                <w:lang w:eastAsia="ja-JP"/>
              </w:rPr>
            </w:pPr>
          </w:p>
        </w:tc>
        <w:tc>
          <w:tcPr>
            <w:tcW w:w="1925" w:type="dxa"/>
            <w:tcBorders>
              <w:top w:val="single" w:sz="4" w:space="0" w:color="auto"/>
              <w:left w:val="single" w:sz="4" w:space="0" w:color="auto"/>
              <w:bottom w:val="single" w:sz="4" w:space="0" w:color="auto"/>
              <w:right w:val="single" w:sz="4" w:space="0" w:color="auto"/>
            </w:tcBorders>
          </w:tcPr>
          <w:p w14:paraId="2D198B95" w14:textId="77777777" w:rsidR="006B050F" w:rsidRPr="00836ADA" w:rsidRDefault="006B050F" w:rsidP="00FB65ED">
            <w:pPr>
              <w:pStyle w:val="TAC"/>
              <w:keepNext w:val="0"/>
              <w:rPr>
                <w:rFonts w:cs="Arial"/>
                <w:lang w:eastAsia="ja-JP"/>
              </w:rPr>
            </w:pPr>
            <w:r w:rsidRPr="00836ADA">
              <w:rPr>
                <w:rFonts w:cs="Arial"/>
                <w:lang w:eastAsia="ja-JP"/>
              </w:rPr>
              <w:t>53</w:t>
            </w:r>
          </w:p>
        </w:tc>
        <w:tc>
          <w:tcPr>
            <w:tcW w:w="4798" w:type="dxa"/>
            <w:tcBorders>
              <w:top w:val="single" w:sz="4" w:space="0" w:color="auto"/>
              <w:left w:val="single" w:sz="4" w:space="0" w:color="auto"/>
              <w:bottom w:val="single" w:sz="4" w:space="0" w:color="auto"/>
              <w:right w:val="single" w:sz="4" w:space="0" w:color="auto"/>
            </w:tcBorders>
          </w:tcPr>
          <w:p w14:paraId="480CAB2B" w14:textId="77777777" w:rsidR="006B050F" w:rsidRPr="00836ADA" w:rsidRDefault="006B050F" w:rsidP="00FB65ED">
            <w:pPr>
              <w:pStyle w:val="TAL"/>
              <w:keepNext w:val="0"/>
              <w:rPr>
                <w:rFonts w:cs="Arial"/>
                <w:lang w:eastAsia="ja-JP"/>
              </w:rPr>
            </w:pPr>
            <w:r w:rsidRPr="00836ADA">
              <w:rPr>
                <w:rFonts w:cs="Arial"/>
                <w:lang w:eastAsia="ja-JP"/>
              </w:rPr>
              <w:t xml:space="preserve">As specified in table 5.7.1-2 in TS 36.211 </w:t>
            </w:r>
          </w:p>
        </w:tc>
      </w:tr>
      <w:tr w:rsidR="006B050F" w:rsidRPr="00836ADA" w14:paraId="747F68C1"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51E98637" w14:textId="77777777" w:rsidR="006B050F" w:rsidRPr="00836ADA" w:rsidRDefault="006B050F" w:rsidP="00FB65ED">
            <w:pPr>
              <w:pStyle w:val="TAL"/>
              <w:keepNext w:val="0"/>
              <w:rPr>
                <w:rFonts w:cs="Arial"/>
                <w:lang w:eastAsia="ja-JP"/>
              </w:rPr>
            </w:pPr>
            <w:r w:rsidRPr="00836ADA">
              <w:rPr>
                <w:rFonts w:cs="Arial"/>
                <w:lang w:eastAsia="ja-JP"/>
              </w:rPr>
              <w:t>Access Barring Information</w:t>
            </w:r>
          </w:p>
        </w:tc>
        <w:tc>
          <w:tcPr>
            <w:tcW w:w="611" w:type="dxa"/>
            <w:tcBorders>
              <w:top w:val="single" w:sz="4" w:space="0" w:color="auto"/>
              <w:left w:val="single" w:sz="4" w:space="0" w:color="auto"/>
              <w:bottom w:val="single" w:sz="4" w:space="0" w:color="auto"/>
              <w:right w:val="single" w:sz="4" w:space="0" w:color="auto"/>
            </w:tcBorders>
          </w:tcPr>
          <w:p w14:paraId="06CED795" w14:textId="77777777" w:rsidR="006B050F" w:rsidRPr="00836ADA" w:rsidRDefault="006B050F" w:rsidP="00FB65ED">
            <w:pPr>
              <w:pStyle w:val="TAC"/>
              <w:keepNext w:val="0"/>
              <w:rPr>
                <w:rFonts w:cs="Arial"/>
                <w:lang w:eastAsia="ja-JP"/>
              </w:rPr>
            </w:pPr>
            <w:r w:rsidRPr="00836ADA">
              <w:rPr>
                <w:rFonts w:cs="Arial"/>
                <w:lang w:eastAsia="ja-JP"/>
              </w:rPr>
              <w:t>-</w:t>
            </w:r>
          </w:p>
        </w:tc>
        <w:tc>
          <w:tcPr>
            <w:tcW w:w="1925" w:type="dxa"/>
            <w:tcBorders>
              <w:top w:val="single" w:sz="4" w:space="0" w:color="auto"/>
              <w:left w:val="single" w:sz="4" w:space="0" w:color="auto"/>
              <w:bottom w:val="single" w:sz="4" w:space="0" w:color="auto"/>
              <w:right w:val="single" w:sz="4" w:space="0" w:color="auto"/>
            </w:tcBorders>
          </w:tcPr>
          <w:p w14:paraId="48311C4F" w14:textId="77777777" w:rsidR="006B050F" w:rsidRPr="00836ADA" w:rsidRDefault="006B050F" w:rsidP="00FB65ED">
            <w:pPr>
              <w:pStyle w:val="TAC"/>
              <w:keepNext w:val="0"/>
              <w:rPr>
                <w:rFonts w:cs="Arial"/>
                <w:lang w:eastAsia="ja-JP"/>
              </w:rPr>
            </w:pPr>
            <w:r w:rsidRPr="00836ADA">
              <w:rPr>
                <w:rFonts w:cs="Arial"/>
                <w:lang w:eastAsia="ja-JP"/>
              </w:rPr>
              <w:t>Not Sent</w:t>
            </w:r>
          </w:p>
        </w:tc>
        <w:tc>
          <w:tcPr>
            <w:tcW w:w="4798" w:type="dxa"/>
            <w:tcBorders>
              <w:top w:val="single" w:sz="4" w:space="0" w:color="auto"/>
              <w:left w:val="single" w:sz="4" w:space="0" w:color="auto"/>
              <w:bottom w:val="single" w:sz="4" w:space="0" w:color="auto"/>
              <w:right w:val="single" w:sz="4" w:space="0" w:color="auto"/>
            </w:tcBorders>
          </w:tcPr>
          <w:p w14:paraId="1F17F0D9" w14:textId="77777777" w:rsidR="006B050F" w:rsidRPr="00836ADA" w:rsidRDefault="006B050F" w:rsidP="00FB65ED">
            <w:pPr>
              <w:pStyle w:val="TAL"/>
              <w:keepNext w:val="0"/>
              <w:rPr>
                <w:rFonts w:cs="Arial"/>
                <w:lang w:eastAsia="ja-JP"/>
              </w:rPr>
            </w:pPr>
            <w:r w:rsidRPr="00836ADA">
              <w:rPr>
                <w:rFonts w:cs="Arial"/>
                <w:lang w:eastAsia="ja-JP"/>
              </w:rPr>
              <w:t>No additional delays in random access procedure.</w:t>
            </w:r>
          </w:p>
        </w:tc>
      </w:tr>
      <w:tr w:rsidR="006B050F" w:rsidRPr="00836ADA" w14:paraId="6F011B94"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56E2AF98" w14:textId="77777777" w:rsidR="006B050F" w:rsidRPr="00836ADA" w:rsidRDefault="006B050F" w:rsidP="00FB65ED">
            <w:pPr>
              <w:pStyle w:val="TAL"/>
              <w:keepNext w:val="0"/>
              <w:rPr>
                <w:rFonts w:cs="Arial"/>
                <w:lang w:eastAsia="ja-JP"/>
              </w:rPr>
            </w:pPr>
            <w:r w:rsidRPr="00836ADA">
              <w:rPr>
                <w:rFonts w:cs="Arial"/>
                <w:lang w:eastAsia="zh-CN"/>
              </w:rPr>
              <w:t>T0</w:t>
            </w:r>
          </w:p>
        </w:tc>
        <w:tc>
          <w:tcPr>
            <w:tcW w:w="611" w:type="dxa"/>
            <w:tcBorders>
              <w:top w:val="single" w:sz="4" w:space="0" w:color="auto"/>
              <w:left w:val="single" w:sz="4" w:space="0" w:color="auto"/>
              <w:bottom w:val="single" w:sz="4" w:space="0" w:color="auto"/>
              <w:right w:val="single" w:sz="4" w:space="0" w:color="auto"/>
            </w:tcBorders>
          </w:tcPr>
          <w:p w14:paraId="5177413F"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670EDE5C" w14:textId="77777777" w:rsidR="006B050F" w:rsidRPr="00836ADA" w:rsidRDefault="006B050F" w:rsidP="00FB65ED">
            <w:pPr>
              <w:pStyle w:val="TAC"/>
              <w:keepNext w:val="0"/>
              <w:rPr>
                <w:rFonts w:cs="Arial"/>
                <w:lang w:eastAsia="ja-JP"/>
              </w:rPr>
            </w:pPr>
            <w:r w:rsidRPr="00836ADA">
              <w:rPr>
                <w:rFonts w:cs="Arial"/>
                <w:lang w:eastAsia="ja-JP"/>
              </w:rPr>
              <w:t>(Test equipment frequency selection and configuration time) + 960</w:t>
            </w:r>
          </w:p>
        </w:tc>
        <w:tc>
          <w:tcPr>
            <w:tcW w:w="4798" w:type="dxa"/>
            <w:tcBorders>
              <w:top w:val="single" w:sz="4" w:space="0" w:color="auto"/>
              <w:left w:val="single" w:sz="4" w:space="0" w:color="auto"/>
              <w:bottom w:val="single" w:sz="4" w:space="0" w:color="auto"/>
              <w:right w:val="single" w:sz="4" w:space="0" w:color="auto"/>
            </w:tcBorders>
          </w:tcPr>
          <w:p w14:paraId="40754C68" w14:textId="77777777" w:rsidR="006B050F" w:rsidRPr="00836ADA" w:rsidRDefault="006B050F" w:rsidP="00FB65ED">
            <w:pPr>
              <w:spacing w:after="0"/>
              <w:rPr>
                <w:rFonts w:ascii="Arial" w:hAnsi="Arial" w:cs="Arial"/>
                <w:sz w:val="18"/>
                <w:szCs w:val="18"/>
              </w:rPr>
            </w:pPr>
            <w:r w:rsidRPr="00836ADA">
              <w:rPr>
                <w:rFonts w:ascii="Arial" w:hAnsi="Arial" w:cs="Arial"/>
                <w:sz w:val="18"/>
                <w:szCs w:val="18"/>
              </w:rPr>
              <w:t>T0 is defined so that the Test equipment selects frequencies and configures the cells, then the UE cell detection time is taken into account.</w:t>
            </w:r>
          </w:p>
        </w:tc>
      </w:tr>
      <w:tr w:rsidR="006B050F" w:rsidRPr="00836ADA" w14:paraId="6B50767A"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188BE8E4" w14:textId="77777777" w:rsidR="006B050F" w:rsidRPr="00836ADA" w:rsidRDefault="006B050F" w:rsidP="00FB65ED">
            <w:pPr>
              <w:pStyle w:val="TAL"/>
              <w:keepNext w:val="0"/>
              <w:rPr>
                <w:rFonts w:cs="Arial"/>
                <w:lang w:eastAsia="ja-JP"/>
              </w:rPr>
            </w:pPr>
            <w:r w:rsidRPr="00836ADA">
              <w:rPr>
                <w:rFonts w:cs="Arial"/>
                <w:lang w:eastAsia="ja-JP"/>
              </w:rPr>
              <w:t>T1</w:t>
            </w:r>
          </w:p>
        </w:tc>
        <w:tc>
          <w:tcPr>
            <w:tcW w:w="611" w:type="dxa"/>
            <w:tcBorders>
              <w:top w:val="single" w:sz="4" w:space="0" w:color="auto"/>
              <w:left w:val="single" w:sz="4" w:space="0" w:color="auto"/>
              <w:bottom w:val="single" w:sz="4" w:space="0" w:color="auto"/>
              <w:right w:val="single" w:sz="4" w:space="0" w:color="auto"/>
            </w:tcBorders>
          </w:tcPr>
          <w:p w14:paraId="4A722A80"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18D548C5" w14:textId="77777777" w:rsidR="006B050F" w:rsidRPr="00836ADA" w:rsidRDefault="006B050F" w:rsidP="00FB65ED">
            <w:pPr>
              <w:pStyle w:val="TAC"/>
              <w:keepNext w:val="0"/>
              <w:rPr>
                <w:rFonts w:cs="Arial"/>
                <w:lang w:eastAsia="ja-JP"/>
              </w:rPr>
            </w:pPr>
            <w:r w:rsidRPr="00836ADA">
              <w:rPr>
                <w:rFonts w:cs="Arial"/>
                <w:lang w:eastAsia="ja-JP"/>
              </w:rPr>
              <w:t>85</w:t>
            </w:r>
          </w:p>
        </w:tc>
        <w:tc>
          <w:tcPr>
            <w:tcW w:w="4798" w:type="dxa"/>
            <w:tcBorders>
              <w:top w:val="single" w:sz="4" w:space="0" w:color="auto"/>
              <w:left w:val="single" w:sz="4" w:space="0" w:color="auto"/>
              <w:bottom w:val="single" w:sz="4" w:space="0" w:color="auto"/>
              <w:right w:val="single" w:sz="4" w:space="0" w:color="auto"/>
            </w:tcBorders>
          </w:tcPr>
          <w:p w14:paraId="49555FFE" w14:textId="77777777" w:rsidR="006B050F" w:rsidRPr="00836ADA" w:rsidRDefault="006B050F" w:rsidP="00FB65ED">
            <w:pPr>
              <w:spacing w:after="0"/>
              <w:rPr>
                <w:rFonts w:ascii="Arial" w:hAnsi="Arial" w:cs="Arial"/>
                <w:sz w:val="18"/>
                <w:szCs w:val="18"/>
              </w:rPr>
            </w:pPr>
            <w:r w:rsidRPr="00836ADA">
              <w:rPr>
                <w:rFonts w:ascii="Arial" w:hAnsi="Arial" w:cs="Arial"/>
                <w:sz w:val="18"/>
                <w:szCs w:val="18"/>
              </w:rPr>
              <w:t>T1 need to be defined so that cell re-selection reaction time is taken into account.</w:t>
            </w:r>
          </w:p>
        </w:tc>
      </w:tr>
      <w:tr w:rsidR="006B050F" w:rsidRPr="00836ADA" w14:paraId="2AE3405D"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08DE130C" w14:textId="77777777" w:rsidR="006B050F" w:rsidRPr="00836ADA" w:rsidRDefault="006B050F" w:rsidP="00FB65ED">
            <w:pPr>
              <w:pStyle w:val="TAL"/>
              <w:keepNext w:val="0"/>
              <w:rPr>
                <w:rFonts w:cs="Arial"/>
                <w:lang w:eastAsia="ja-JP"/>
              </w:rPr>
            </w:pPr>
            <w:r w:rsidRPr="00836ADA">
              <w:rPr>
                <w:rFonts w:cs="Arial"/>
                <w:lang w:eastAsia="ja-JP"/>
              </w:rPr>
              <w:t>T2</w:t>
            </w:r>
          </w:p>
        </w:tc>
        <w:tc>
          <w:tcPr>
            <w:tcW w:w="611" w:type="dxa"/>
            <w:tcBorders>
              <w:top w:val="single" w:sz="4" w:space="0" w:color="auto"/>
              <w:left w:val="single" w:sz="4" w:space="0" w:color="auto"/>
              <w:bottom w:val="single" w:sz="4" w:space="0" w:color="auto"/>
              <w:right w:val="single" w:sz="4" w:space="0" w:color="auto"/>
            </w:tcBorders>
          </w:tcPr>
          <w:p w14:paraId="4A8D560D"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2B2B0E62" w14:textId="77777777" w:rsidR="006B050F" w:rsidRPr="00836ADA" w:rsidRDefault="006B050F" w:rsidP="00FB65ED">
            <w:pPr>
              <w:pStyle w:val="TAC"/>
              <w:keepNext w:val="0"/>
              <w:rPr>
                <w:rFonts w:cs="Arial"/>
                <w:lang w:eastAsia="ja-JP"/>
              </w:rPr>
            </w:pPr>
            <w:r w:rsidRPr="00836ADA">
              <w:rPr>
                <w:rFonts w:cs="Arial"/>
                <w:lang w:eastAsia="ja-JP"/>
              </w:rPr>
              <w:t>25</w:t>
            </w:r>
          </w:p>
        </w:tc>
        <w:tc>
          <w:tcPr>
            <w:tcW w:w="4798" w:type="dxa"/>
            <w:tcBorders>
              <w:top w:val="single" w:sz="4" w:space="0" w:color="auto"/>
              <w:left w:val="single" w:sz="4" w:space="0" w:color="auto"/>
              <w:bottom w:val="single" w:sz="4" w:space="0" w:color="auto"/>
              <w:right w:val="single" w:sz="4" w:space="0" w:color="auto"/>
            </w:tcBorders>
          </w:tcPr>
          <w:p w14:paraId="2DD3A164" w14:textId="77777777" w:rsidR="006B050F" w:rsidRPr="00836ADA" w:rsidRDefault="006B050F" w:rsidP="00FB65ED">
            <w:pPr>
              <w:spacing w:after="0"/>
              <w:rPr>
                <w:rFonts w:ascii="Arial" w:hAnsi="Arial" w:cs="Arial"/>
                <w:sz w:val="18"/>
                <w:szCs w:val="18"/>
              </w:rPr>
            </w:pPr>
            <w:r w:rsidRPr="00836ADA">
              <w:rPr>
                <w:rFonts w:ascii="Arial" w:hAnsi="Arial" w:cs="Arial"/>
                <w:sz w:val="18"/>
                <w:szCs w:val="18"/>
              </w:rPr>
              <w:t xml:space="preserve">T2 need to be defined so that cell re-selection reaction time is taken into account </w:t>
            </w:r>
          </w:p>
        </w:tc>
      </w:tr>
      <w:tr w:rsidR="006B050F" w:rsidRPr="00836ADA" w14:paraId="5566C214"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6B28EAC0" w14:textId="77777777" w:rsidR="006B050F" w:rsidRPr="00836ADA" w:rsidRDefault="006B050F" w:rsidP="00FB65ED">
            <w:pPr>
              <w:pStyle w:val="TAL"/>
              <w:keepNext w:val="0"/>
              <w:rPr>
                <w:rFonts w:cs="Arial"/>
                <w:lang w:eastAsia="ja-JP"/>
              </w:rPr>
            </w:pPr>
            <w:r w:rsidRPr="00836ADA">
              <w:rPr>
                <w:rFonts w:cs="Arial"/>
                <w:lang w:eastAsia="ja-JP"/>
              </w:rPr>
              <w:t>T3</w:t>
            </w:r>
          </w:p>
        </w:tc>
        <w:tc>
          <w:tcPr>
            <w:tcW w:w="611" w:type="dxa"/>
            <w:tcBorders>
              <w:top w:val="single" w:sz="4" w:space="0" w:color="auto"/>
              <w:left w:val="single" w:sz="4" w:space="0" w:color="auto"/>
              <w:bottom w:val="single" w:sz="4" w:space="0" w:color="auto"/>
              <w:right w:val="single" w:sz="4" w:space="0" w:color="auto"/>
            </w:tcBorders>
          </w:tcPr>
          <w:p w14:paraId="1BC2C615"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1A35D0B3" w14:textId="77777777" w:rsidR="006B050F" w:rsidRPr="00836ADA" w:rsidRDefault="006B050F" w:rsidP="00FB65ED">
            <w:pPr>
              <w:pStyle w:val="TAC"/>
              <w:keepNext w:val="0"/>
              <w:rPr>
                <w:rFonts w:cs="Arial"/>
                <w:lang w:eastAsia="ja-JP"/>
              </w:rPr>
            </w:pPr>
            <w:r w:rsidRPr="00836ADA">
              <w:rPr>
                <w:rFonts w:cs="Arial"/>
                <w:lang w:eastAsia="ja-JP"/>
              </w:rPr>
              <w:t>510</w:t>
            </w:r>
          </w:p>
        </w:tc>
        <w:tc>
          <w:tcPr>
            <w:tcW w:w="4798" w:type="dxa"/>
            <w:tcBorders>
              <w:top w:val="single" w:sz="4" w:space="0" w:color="auto"/>
              <w:left w:val="single" w:sz="4" w:space="0" w:color="auto"/>
              <w:bottom w:val="single" w:sz="4" w:space="0" w:color="auto"/>
              <w:right w:val="single" w:sz="4" w:space="0" w:color="auto"/>
            </w:tcBorders>
          </w:tcPr>
          <w:p w14:paraId="1D9417EE" w14:textId="77777777" w:rsidR="006B050F" w:rsidRPr="00836ADA" w:rsidRDefault="006B050F" w:rsidP="00FB65ED">
            <w:pPr>
              <w:spacing w:after="0"/>
              <w:rPr>
                <w:rFonts w:ascii="Arial" w:hAnsi="Arial" w:cs="Arial"/>
                <w:sz w:val="18"/>
                <w:szCs w:val="18"/>
              </w:rPr>
            </w:pPr>
            <w:r w:rsidRPr="00836ADA">
              <w:rPr>
                <w:rFonts w:ascii="Arial" w:hAnsi="Arial" w:cs="Arial"/>
                <w:sz w:val="18"/>
                <w:szCs w:val="18"/>
              </w:rPr>
              <w:t>T3 need to be defined so that cell re-selection reaction time is taken into account.</w:t>
            </w:r>
          </w:p>
        </w:tc>
      </w:tr>
      <w:tr w:rsidR="006B050F" w:rsidRPr="00836ADA" w14:paraId="01270D87" w14:textId="77777777" w:rsidTr="00FB65ED">
        <w:trPr>
          <w:cantSplit/>
          <w:trHeight w:val="227"/>
          <w:jc w:val="center"/>
        </w:trPr>
        <w:tc>
          <w:tcPr>
            <w:tcW w:w="2324" w:type="dxa"/>
            <w:gridSpan w:val="2"/>
            <w:tcBorders>
              <w:top w:val="single" w:sz="4" w:space="0" w:color="auto"/>
              <w:left w:val="single" w:sz="4" w:space="0" w:color="auto"/>
              <w:bottom w:val="single" w:sz="4" w:space="0" w:color="auto"/>
              <w:right w:val="single" w:sz="4" w:space="0" w:color="auto"/>
            </w:tcBorders>
          </w:tcPr>
          <w:p w14:paraId="62305114" w14:textId="77777777" w:rsidR="006B050F" w:rsidRPr="00836ADA" w:rsidRDefault="006B050F" w:rsidP="00FB65ED">
            <w:pPr>
              <w:pStyle w:val="TAL"/>
              <w:keepNext w:val="0"/>
              <w:rPr>
                <w:rFonts w:cs="Arial"/>
                <w:lang w:eastAsia="ja-JP"/>
              </w:rPr>
            </w:pPr>
            <w:r w:rsidRPr="00836ADA">
              <w:rPr>
                <w:rFonts w:cs="Arial"/>
                <w:lang w:eastAsia="ja-JP"/>
              </w:rPr>
              <w:t>T4</w:t>
            </w:r>
          </w:p>
        </w:tc>
        <w:tc>
          <w:tcPr>
            <w:tcW w:w="611" w:type="dxa"/>
            <w:tcBorders>
              <w:top w:val="single" w:sz="4" w:space="0" w:color="auto"/>
              <w:left w:val="single" w:sz="4" w:space="0" w:color="auto"/>
              <w:bottom w:val="single" w:sz="4" w:space="0" w:color="auto"/>
              <w:right w:val="single" w:sz="4" w:space="0" w:color="auto"/>
            </w:tcBorders>
          </w:tcPr>
          <w:p w14:paraId="72A367F8" w14:textId="77777777" w:rsidR="006B050F" w:rsidRPr="00836ADA" w:rsidRDefault="006B050F" w:rsidP="00FB65ED">
            <w:pPr>
              <w:pStyle w:val="TAC"/>
              <w:keepNext w:val="0"/>
              <w:rPr>
                <w:rFonts w:cs="Arial"/>
                <w:lang w:eastAsia="ja-JP"/>
              </w:rPr>
            </w:pPr>
            <w:r w:rsidRPr="00836ADA">
              <w:rPr>
                <w:rFonts w:cs="Arial"/>
                <w:lang w:eastAsia="ja-JP"/>
              </w:rPr>
              <w:t>s</w:t>
            </w:r>
          </w:p>
        </w:tc>
        <w:tc>
          <w:tcPr>
            <w:tcW w:w="1925" w:type="dxa"/>
            <w:tcBorders>
              <w:top w:val="single" w:sz="4" w:space="0" w:color="auto"/>
              <w:left w:val="single" w:sz="4" w:space="0" w:color="auto"/>
              <w:bottom w:val="single" w:sz="4" w:space="0" w:color="auto"/>
              <w:right w:val="single" w:sz="4" w:space="0" w:color="auto"/>
            </w:tcBorders>
          </w:tcPr>
          <w:p w14:paraId="01D89107" w14:textId="77777777" w:rsidR="006B050F" w:rsidRPr="00836ADA" w:rsidRDefault="006B050F" w:rsidP="00FB65ED">
            <w:pPr>
              <w:pStyle w:val="TAC"/>
              <w:keepNext w:val="0"/>
              <w:rPr>
                <w:rFonts w:cs="Arial"/>
                <w:lang w:eastAsia="ja-JP"/>
              </w:rPr>
            </w:pPr>
            <w:r w:rsidRPr="00836ADA">
              <w:rPr>
                <w:rFonts w:cs="Arial"/>
                <w:lang w:eastAsia="ja-JP"/>
              </w:rPr>
              <w:t>25</w:t>
            </w:r>
          </w:p>
        </w:tc>
        <w:tc>
          <w:tcPr>
            <w:tcW w:w="4798" w:type="dxa"/>
            <w:tcBorders>
              <w:top w:val="single" w:sz="4" w:space="0" w:color="auto"/>
              <w:left w:val="single" w:sz="4" w:space="0" w:color="auto"/>
              <w:bottom w:val="single" w:sz="4" w:space="0" w:color="auto"/>
              <w:right w:val="single" w:sz="4" w:space="0" w:color="auto"/>
            </w:tcBorders>
          </w:tcPr>
          <w:p w14:paraId="6C407DCD" w14:textId="77777777" w:rsidR="006B050F" w:rsidRPr="00836ADA" w:rsidRDefault="006B050F" w:rsidP="00FB65ED">
            <w:pPr>
              <w:spacing w:after="0"/>
              <w:rPr>
                <w:rFonts w:ascii="Arial" w:hAnsi="Arial" w:cs="Arial"/>
                <w:sz w:val="18"/>
                <w:szCs w:val="18"/>
              </w:rPr>
            </w:pPr>
            <w:r w:rsidRPr="00836ADA">
              <w:rPr>
                <w:rFonts w:ascii="Arial" w:hAnsi="Arial" w:cs="Arial"/>
                <w:sz w:val="18"/>
                <w:szCs w:val="18"/>
              </w:rPr>
              <w:t xml:space="preserve">T4 need to be defined so that cell re-selection reaction time is taken into account </w:t>
            </w:r>
          </w:p>
        </w:tc>
      </w:tr>
    </w:tbl>
    <w:p w14:paraId="523E9563" w14:textId="77777777" w:rsidR="006B050F" w:rsidRPr="00836ADA" w:rsidRDefault="006B050F" w:rsidP="006B050F"/>
    <w:p w14:paraId="45F5CA49" w14:textId="77777777" w:rsidR="006B050F" w:rsidRPr="00836ADA" w:rsidRDefault="006B050F" w:rsidP="0079728B">
      <w:pPr>
        <w:pStyle w:val="TH"/>
        <w:rPr>
          <w:bCs/>
          <w:snapToGrid w:val="0"/>
        </w:rPr>
      </w:pPr>
      <w:r w:rsidRPr="00836ADA">
        <w:t>Table A.4.15A: Cell specific test parameters for UTRAN to E-UTRA cell reselection (cell 1)</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7"/>
        <w:gridCol w:w="1580"/>
        <w:gridCol w:w="952"/>
        <w:gridCol w:w="952"/>
        <w:gridCol w:w="952"/>
        <w:gridCol w:w="952"/>
        <w:gridCol w:w="963"/>
      </w:tblGrid>
      <w:tr w:rsidR="006B050F" w:rsidRPr="00836ADA" w14:paraId="2DB9724D" w14:textId="77777777" w:rsidTr="00FB65ED">
        <w:trPr>
          <w:trHeight w:val="227"/>
          <w:jc w:val="center"/>
        </w:trPr>
        <w:tc>
          <w:tcPr>
            <w:tcW w:w="0" w:type="auto"/>
            <w:vMerge w:val="restart"/>
            <w:shd w:val="clear" w:color="auto" w:fill="auto"/>
          </w:tcPr>
          <w:p w14:paraId="015E373A" w14:textId="77777777" w:rsidR="006B050F" w:rsidRPr="00836ADA" w:rsidRDefault="006B050F" w:rsidP="00FB65ED">
            <w:pPr>
              <w:pStyle w:val="TAH"/>
              <w:rPr>
                <w:rFonts w:cs="Arial"/>
                <w:bCs/>
                <w:lang w:eastAsia="ja-JP"/>
              </w:rPr>
            </w:pPr>
            <w:r w:rsidRPr="00836ADA">
              <w:rPr>
                <w:rFonts w:cs="Arial"/>
                <w:bCs/>
                <w:lang w:eastAsia="ja-JP"/>
              </w:rPr>
              <w:t>Parameter</w:t>
            </w:r>
          </w:p>
        </w:tc>
        <w:tc>
          <w:tcPr>
            <w:tcW w:w="1621" w:type="dxa"/>
            <w:vMerge w:val="restart"/>
            <w:shd w:val="clear" w:color="auto" w:fill="auto"/>
          </w:tcPr>
          <w:p w14:paraId="16796458" w14:textId="77777777" w:rsidR="006B050F" w:rsidRPr="00836ADA" w:rsidRDefault="006B050F" w:rsidP="00FB65ED">
            <w:pPr>
              <w:pStyle w:val="TAH"/>
              <w:rPr>
                <w:rFonts w:cs="Arial"/>
                <w:bCs/>
                <w:lang w:eastAsia="ja-JP"/>
              </w:rPr>
            </w:pPr>
            <w:r w:rsidRPr="00836ADA">
              <w:rPr>
                <w:rFonts w:cs="Arial"/>
                <w:bCs/>
                <w:lang w:eastAsia="ja-JP"/>
              </w:rPr>
              <w:t>Unit</w:t>
            </w:r>
          </w:p>
        </w:tc>
        <w:tc>
          <w:tcPr>
            <w:tcW w:w="4872" w:type="dxa"/>
            <w:gridSpan w:val="5"/>
            <w:shd w:val="clear" w:color="auto" w:fill="auto"/>
          </w:tcPr>
          <w:p w14:paraId="4A0B4741" w14:textId="77777777" w:rsidR="006B050F" w:rsidRPr="00836ADA" w:rsidRDefault="006B050F" w:rsidP="00FB65ED">
            <w:pPr>
              <w:pStyle w:val="TAH"/>
              <w:rPr>
                <w:rFonts w:cs="Arial"/>
                <w:bCs/>
                <w:lang w:eastAsia="ja-JP"/>
              </w:rPr>
            </w:pPr>
            <w:r w:rsidRPr="00836ADA">
              <w:rPr>
                <w:rFonts w:cs="Arial"/>
                <w:bCs/>
                <w:lang w:eastAsia="ja-JP"/>
              </w:rPr>
              <w:t>Cell 1 (UTRA)</w:t>
            </w:r>
          </w:p>
        </w:tc>
      </w:tr>
      <w:tr w:rsidR="006B050F" w:rsidRPr="00836ADA" w14:paraId="7490EED1" w14:textId="77777777" w:rsidTr="00FB65ED">
        <w:trPr>
          <w:trHeight w:val="227"/>
          <w:jc w:val="center"/>
        </w:trPr>
        <w:tc>
          <w:tcPr>
            <w:tcW w:w="0" w:type="auto"/>
            <w:vMerge/>
            <w:shd w:val="clear" w:color="auto" w:fill="auto"/>
          </w:tcPr>
          <w:p w14:paraId="3E62C27F" w14:textId="77777777" w:rsidR="006B050F" w:rsidRPr="00836ADA" w:rsidRDefault="006B050F" w:rsidP="00FB65ED">
            <w:pPr>
              <w:pStyle w:val="TAH"/>
              <w:rPr>
                <w:rFonts w:cs="Arial"/>
                <w:bCs/>
                <w:lang w:eastAsia="ja-JP"/>
              </w:rPr>
            </w:pPr>
          </w:p>
        </w:tc>
        <w:tc>
          <w:tcPr>
            <w:tcW w:w="1621" w:type="dxa"/>
            <w:vMerge/>
            <w:shd w:val="clear" w:color="auto" w:fill="auto"/>
          </w:tcPr>
          <w:p w14:paraId="6DCC69C3" w14:textId="77777777" w:rsidR="006B050F" w:rsidRPr="00836ADA" w:rsidRDefault="006B050F" w:rsidP="00FB65ED">
            <w:pPr>
              <w:pStyle w:val="TAH"/>
              <w:rPr>
                <w:rFonts w:cs="Arial"/>
                <w:bCs/>
                <w:lang w:eastAsia="ja-JP"/>
              </w:rPr>
            </w:pPr>
          </w:p>
        </w:tc>
        <w:tc>
          <w:tcPr>
            <w:tcW w:w="972" w:type="dxa"/>
            <w:shd w:val="clear" w:color="auto" w:fill="auto"/>
          </w:tcPr>
          <w:p w14:paraId="56023FB2" w14:textId="77777777" w:rsidR="006B050F" w:rsidRPr="00836ADA" w:rsidRDefault="006B050F" w:rsidP="00FB65ED">
            <w:pPr>
              <w:pStyle w:val="TAH"/>
              <w:rPr>
                <w:rFonts w:cs="Arial"/>
                <w:bCs/>
                <w:lang w:eastAsia="ja-JP"/>
              </w:rPr>
            </w:pPr>
            <w:r w:rsidRPr="00836ADA">
              <w:rPr>
                <w:rFonts w:cs="Arial"/>
                <w:bCs/>
                <w:lang w:eastAsia="ja-JP"/>
              </w:rPr>
              <w:t>T</w:t>
            </w:r>
            <w:r w:rsidRPr="00836ADA">
              <w:rPr>
                <w:rFonts w:cs="Arial"/>
                <w:bCs/>
                <w:lang w:eastAsia="zh-CN"/>
              </w:rPr>
              <w:t>0</w:t>
            </w:r>
          </w:p>
        </w:tc>
        <w:tc>
          <w:tcPr>
            <w:tcW w:w="972" w:type="dxa"/>
            <w:shd w:val="clear" w:color="auto" w:fill="auto"/>
          </w:tcPr>
          <w:p w14:paraId="2F527232" w14:textId="77777777" w:rsidR="006B050F" w:rsidRPr="00836ADA" w:rsidRDefault="006B050F" w:rsidP="00FB65ED">
            <w:pPr>
              <w:pStyle w:val="TAH"/>
              <w:rPr>
                <w:rFonts w:cs="Arial"/>
                <w:bCs/>
                <w:lang w:eastAsia="ja-JP"/>
              </w:rPr>
            </w:pPr>
            <w:r w:rsidRPr="00836ADA">
              <w:rPr>
                <w:rFonts w:cs="Arial"/>
                <w:bCs/>
                <w:lang w:eastAsia="ja-JP"/>
              </w:rPr>
              <w:t>T1</w:t>
            </w:r>
          </w:p>
        </w:tc>
        <w:tc>
          <w:tcPr>
            <w:tcW w:w="972" w:type="dxa"/>
            <w:shd w:val="clear" w:color="auto" w:fill="auto"/>
          </w:tcPr>
          <w:p w14:paraId="08F3BC89" w14:textId="77777777" w:rsidR="006B050F" w:rsidRPr="00836ADA" w:rsidRDefault="006B050F" w:rsidP="00FB65ED">
            <w:pPr>
              <w:pStyle w:val="TAH"/>
              <w:rPr>
                <w:rFonts w:cs="Arial"/>
                <w:bCs/>
                <w:lang w:eastAsia="ja-JP"/>
              </w:rPr>
            </w:pPr>
            <w:r w:rsidRPr="00836ADA">
              <w:rPr>
                <w:rFonts w:cs="Arial"/>
                <w:bCs/>
                <w:lang w:eastAsia="ja-JP"/>
              </w:rPr>
              <w:t>T2</w:t>
            </w:r>
          </w:p>
        </w:tc>
        <w:tc>
          <w:tcPr>
            <w:tcW w:w="972" w:type="dxa"/>
            <w:shd w:val="clear" w:color="auto" w:fill="auto"/>
          </w:tcPr>
          <w:p w14:paraId="09949B7B" w14:textId="77777777" w:rsidR="006B050F" w:rsidRPr="00836ADA" w:rsidRDefault="006B050F" w:rsidP="00FB65ED">
            <w:pPr>
              <w:pStyle w:val="TAH"/>
              <w:rPr>
                <w:rFonts w:cs="Arial"/>
                <w:bCs/>
                <w:lang w:eastAsia="ja-JP"/>
              </w:rPr>
            </w:pPr>
            <w:r w:rsidRPr="00836ADA">
              <w:rPr>
                <w:rFonts w:cs="Arial"/>
                <w:bCs/>
                <w:lang w:eastAsia="ja-JP"/>
              </w:rPr>
              <w:t>T3</w:t>
            </w:r>
          </w:p>
        </w:tc>
        <w:tc>
          <w:tcPr>
            <w:tcW w:w="984" w:type="dxa"/>
            <w:shd w:val="clear" w:color="auto" w:fill="auto"/>
          </w:tcPr>
          <w:p w14:paraId="251D6AA4" w14:textId="77777777" w:rsidR="006B050F" w:rsidRPr="00836ADA" w:rsidRDefault="006B050F" w:rsidP="00FB65ED">
            <w:pPr>
              <w:pStyle w:val="TAH"/>
              <w:rPr>
                <w:rFonts w:cs="Arial"/>
                <w:bCs/>
                <w:lang w:eastAsia="ja-JP"/>
              </w:rPr>
            </w:pPr>
            <w:r w:rsidRPr="00836ADA">
              <w:rPr>
                <w:rFonts w:cs="Arial"/>
                <w:bCs/>
                <w:lang w:eastAsia="ja-JP"/>
              </w:rPr>
              <w:t>T4</w:t>
            </w:r>
          </w:p>
        </w:tc>
      </w:tr>
      <w:tr w:rsidR="006B050F" w:rsidRPr="00836ADA" w14:paraId="6D64CAC0" w14:textId="77777777" w:rsidTr="00FB65ED">
        <w:trPr>
          <w:trHeight w:val="227"/>
          <w:jc w:val="center"/>
        </w:trPr>
        <w:tc>
          <w:tcPr>
            <w:tcW w:w="0" w:type="auto"/>
            <w:shd w:val="clear" w:color="auto" w:fill="auto"/>
          </w:tcPr>
          <w:p w14:paraId="7726AE93" w14:textId="77777777" w:rsidR="006B050F" w:rsidRPr="00836ADA" w:rsidRDefault="006B050F" w:rsidP="00FB65ED">
            <w:pPr>
              <w:pStyle w:val="TAL"/>
              <w:rPr>
                <w:rFonts w:cs="Arial"/>
                <w:lang w:eastAsia="ja-JP"/>
              </w:rPr>
            </w:pPr>
            <w:r w:rsidRPr="00836ADA">
              <w:rPr>
                <w:rFonts w:cs="Arial"/>
                <w:lang w:eastAsia="ja-JP"/>
              </w:rPr>
              <w:t>UTRA RF Channel number</w:t>
            </w:r>
          </w:p>
        </w:tc>
        <w:tc>
          <w:tcPr>
            <w:tcW w:w="1621" w:type="dxa"/>
            <w:shd w:val="clear" w:color="auto" w:fill="auto"/>
          </w:tcPr>
          <w:p w14:paraId="220437EA" w14:textId="77777777" w:rsidR="006B050F" w:rsidRPr="00836ADA" w:rsidRDefault="006B050F" w:rsidP="00FB65ED">
            <w:pPr>
              <w:pStyle w:val="TAC"/>
              <w:keepNext w:val="0"/>
              <w:rPr>
                <w:rFonts w:cs="Arial"/>
                <w:lang w:eastAsia="ja-JP"/>
              </w:rPr>
            </w:pPr>
          </w:p>
        </w:tc>
        <w:tc>
          <w:tcPr>
            <w:tcW w:w="4872" w:type="dxa"/>
            <w:gridSpan w:val="5"/>
            <w:shd w:val="clear" w:color="auto" w:fill="auto"/>
          </w:tcPr>
          <w:p w14:paraId="16E1BEE3" w14:textId="77777777" w:rsidR="006B050F" w:rsidRPr="00836ADA" w:rsidRDefault="006B050F" w:rsidP="00FB65ED">
            <w:pPr>
              <w:pStyle w:val="TAC"/>
              <w:keepNext w:val="0"/>
              <w:rPr>
                <w:rFonts w:cs="Arial"/>
                <w:lang w:eastAsia="ja-JP"/>
              </w:rPr>
            </w:pPr>
            <w:r w:rsidRPr="00836ADA">
              <w:rPr>
                <w:rFonts w:cs="Arial"/>
                <w:lang w:eastAsia="ja-JP"/>
              </w:rPr>
              <w:t>1</w:t>
            </w:r>
          </w:p>
        </w:tc>
      </w:tr>
      <w:tr w:rsidR="006B050F" w:rsidRPr="00836ADA" w14:paraId="22559D71" w14:textId="77777777" w:rsidTr="00FB65ED">
        <w:trPr>
          <w:trHeight w:val="227"/>
          <w:jc w:val="center"/>
        </w:trPr>
        <w:tc>
          <w:tcPr>
            <w:tcW w:w="0" w:type="auto"/>
            <w:shd w:val="clear" w:color="auto" w:fill="auto"/>
            <w:vAlign w:val="center"/>
          </w:tcPr>
          <w:p w14:paraId="4EC3221B" w14:textId="77777777" w:rsidR="006B050F" w:rsidRPr="00836ADA" w:rsidRDefault="006B050F" w:rsidP="00FB65ED">
            <w:pPr>
              <w:pStyle w:val="TAL"/>
              <w:rPr>
                <w:rFonts w:cs="Arial"/>
                <w:lang w:eastAsia="ja-JP"/>
              </w:rPr>
            </w:pPr>
            <w:r w:rsidRPr="00836ADA">
              <w:rPr>
                <w:rFonts w:cs="Arial"/>
                <w:lang w:eastAsia="ja-JP"/>
              </w:rPr>
              <w:t>CPICH_Ec/Ior</w:t>
            </w:r>
          </w:p>
        </w:tc>
        <w:tc>
          <w:tcPr>
            <w:tcW w:w="1621" w:type="dxa"/>
            <w:shd w:val="clear" w:color="auto" w:fill="auto"/>
            <w:vAlign w:val="center"/>
          </w:tcPr>
          <w:p w14:paraId="2F00577A"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tcPr>
          <w:p w14:paraId="3B28ABDA" w14:textId="77777777" w:rsidR="006B050F" w:rsidRPr="00836ADA" w:rsidRDefault="006B050F" w:rsidP="00FB65ED">
            <w:pPr>
              <w:pStyle w:val="TAC"/>
              <w:keepNext w:val="0"/>
              <w:rPr>
                <w:rFonts w:cs="Arial"/>
                <w:lang w:eastAsia="ja-JP"/>
              </w:rPr>
            </w:pPr>
            <w:r w:rsidRPr="00836ADA">
              <w:rPr>
                <w:rFonts w:eastAsia="?? ??" w:cs="Arial"/>
                <w:lang w:eastAsia="ja-JP"/>
              </w:rPr>
              <w:t>-10</w:t>
            </w:r>
          </w:p>
        </w:tc>
      </w:tr>
      <w:tr w:rsidR="006B050F" w:rsidRPr="00836ADA" w14:paraId="3394D093" w14:textId="77777777" w:rsidTr="00FB65ED">
        <w:trPr>
          <w:trHeight w:val="227"/>
          <w:jc w:val="center"/>
        </w:trPr>
        <w:tc>
          <w:tcPr>
            <w:tcW w:w="0" w:type="auto"/>
            <w:shd w:val="clear" w:color="auto" w:fill="auto"/>
            <w:vAlign w:val="center"/>
          </w:tcPr>
          <w:p w14:paraId="4985CA52" w14:textId="77777777" w:rsidR="006B050F" w:rsidRPr="00836ADA" w:rsidRDefault="006B050F" w:rsidP="00FB65ED">
            <w:pPr>
              <w:pStyle w:val="TAL"/>
              <w:rPr>
                <w:rFonts w:cs="Arial"/>
                <w:lang w:eastAsia="ja-JP"/>
              </w:rPr>
            </w:pPr>
            <w:r w:rsidRPr="00836ADA">
              <w:rPr>
                <w:rFonts w:cs="Arial"/>
                <w:lang w:eastAsia="ja-JP"/>
              </w:rPr>
              <w:t>PCCPCH_Ec/Ior</w:t>
            </w:r>
          </w:p>
        </w:tc>
        <w:tc>
          <w:tcPr>
            <w:tcW w:w="1621" w:type="dxa"/>
            <w:shd w:val="clear" w:color="auto" w:fill="auto"/>
            <w:vAlign w:val="center"/>
          </w:tcPr>
          <w:p w14:paraId="2CAF9690"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tcPr>
          <w:p w14:paraId="672FE5EE" w14:textId="77777777" w:rsidR="006B050F" w:rsidRPr="00836ADA" w:rsidRDefault="006B050F" w:rsidP="00FB65ED">
            <w:pPr>
              <w:pStyle w:val="TAC"/>
              <w:rPr>
                <w:rFonts w:cs="Arial"/>
                <w:lang w:eastAsia="ja-JP"/>
              </w:rPr>
            </w:pPr>
            <w:r w:rsidRPr="00836ADA">
              <w:rPr>
                <w:rFonts w:eastAsia="?? ??" w:cs="Arial"/>
                <w:lang w:eastAsia="ja-JP"/>
              </w:rPr>
              <w:t>-12</w:t>
            </w:r>
          </w:p>
        </w:tc>
      </w:tr>
      <w:tr w:rsidR="006B050F" w:rsidRPr="00836ADA" w14:paraId="068367C0" w14:textId="77777777" w:rsidTr="00FB65ED">
        <w:trPr>
          <w:trHeight w:val="227"/>
          <w:jc w:val="center"/>
        </w:trPr>
        <w:tc>
          <w:tcPr>
            <w:tcW w:w="0" w:type="auto"/>
            <w:shd w:val="clear" w:color="auto" w:fill="auto"/>
            <w:vAlign w:val="center"/>
          </w:tcPr>
          <w:p w14:paraId="6F126D91" w14:textId="77777777" w:rsidR="006B050F" w:rsidRPr="00836ADA" w:rsidRDefault="006B050F" w:rsidP="00FB65ED">
            <w:pPr>
              <w:pStyle w:val="TAL"/>
              <w:rPr>
                <w:rFonts w:cs="Arial"/>
                <w:lang w:eastAsia="ja-JP"/>
              </w:rPr>
            </w:pPr>
            <w:r w:rsidRPr="00836ADA">
              <w:rPr>
                <w:rFonts w:cs="Arial"/>
                <w:lang w:eastAsia="ja-JP"/>
              </w:rPr>
              <w:t>SCH_Ec/Ior</w:t>
            </w:r>
          </w:p>
        </w:tc>
        <w:tc>
          <w:tcPr>
            <w:tcW w:w="1621" w:type="dxa"/>
            <w:shd w:val="clear" w:color="auto" w:fill="auto"/>
            <w:vAlign w:val="center"/>
          </w:tcPr>
          <w:p w14:paraId="31024F89"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tcPr>
          <w:p w14:paraId="40B1F7FC" w14:textId="77777777" w:rsidR="006B050F" w:rsidRPr="00836ADA" w:rsidRDefault="006B050F" w:rsidP="00FB65ED">
            <w:pPr>
              <w:pStyle w:val="TAC"/>
              <w:rPr>
                <w:rFonts w:cs="Arial"/>
                <w:lang w:eastAsia="ja-JP"/>
              </w:rPr>
            </w:pPr>
            <w:r w:rsidRPr="00836ADA">
              <w:rPr>
                <w:rFonts w:eastAsia="?? ??" w:cs="Arial"/>
                <w:lang w:eastAsia="ja-JP"/>
              </w:rPr>
              <w:t>-12</w:t>
            </w:r>
          </w:p>
        </w:tc>
      </w:tr>
      <w:tr w:rsidR="006B050F" w:rsidRPr="00836ADA" w14:paraId="1ED182E9" w14:textId="77777777" w:rsidTr="00FB65ED">
        <w:trPr>
          <w:trHeight w:val="227"/>
          <w:jc w:val="center"/>
        </w:trPr>
        <w:tc>
          <w:tcPr>
            <w:tcW w:w="0" w:type="auto"/>
            <w:shd w:val="clear" w:color="auto" w:fill="auto"/>
            <w:vAlign w:val="center"/>
          </w:tcPr>
          <w:p w14:paraId="7A2FE51F" w14:textId="77777777" w:rsidR="006B050F" w:rsidRPr="00836ADA" w:rsidRDefault="006B050F" w:rsidP="00FB65ED">
            <w:pPr>
              <w:pStyle w:val="TAL"/>
              <w:rPr>
                <w:rFonts w:cs="Arial"/>
                <w:lang w:eastAsia="ja-JP"/>
              </w:rPr>
            </w:pPr>
            <w:r w:rsidRPr="00836ADA">
              <w:rPr>
                <w:rFonts w:cs="Arial"/>
                <w:lang w:eastAsia="ja-JP"/>
              </w:rPr>
              <w:t>PICH_Ec/Ior</w:t>
            </w:r>
          </w:p>
        </w:tc>
        <w:tc>
          <w:tcPr>
            <w:tcW w:w="1621" w:type="dxa"/>
            <w:shd w:val="clear" w:color="auto" w:fill="auto"/>
            <w:vAlign w:val="center"/>
          </w:tcPr>
          <w:p w14:paraId="1A75D531"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tcPr>
          <w:p w14:paraId="35808740" w14:textId="77777777" w:rsidR="006B050F" w:rsidRPr="00836ADA" w:rsidRDefault="006B050F" w:rsidP="00FB65ED">
            <w:pPr>
              <w:pStyle w:val="TAC"/>
              <w:rPr>
                <w:rFonts w:cs="Arial"/>
                <w:lang w:eastAsia="ja-JP"/>
              </w:rPr>
            </w:pPr>
            <w:r w:rsidRPr="00836ADA">
              <w:rPr>
                <w:rFonts w:eastAsia="?? ??" w:cs="Arial"/>
                <w:lang w:eastAsia="ja-JP"/>
              </w:rPr>
              <w:t>-15</w:t>
            </w:r>
          </w:p>
        </w:tc>
      </w:tr>
      <w:tr w:rsidR="006B050F" w:rsidRPr="00836ADA" w14:paraId="23D46D21" w14:textId="77777777" w:rsidTr="00FB65ED">
        <w:trPr>
          <w:trHeight w:val="227"/>
          <w:jc w:val="center"/>
        </w:trPr>
        <w:tc>
          <w:tcPr>
            <w:tcW w:w="0" w:type="auto"/>
            <w:shd w:val="clear" w:color="auto" w:fill="auto"/>
            <w:vAlign w:val="center"/>
          </w:tcPr>
          <w:p w14:paraId="6697E442" w14:textId="77777777" w:rsidR="006B050F" w:rsidRPr="00836ADA" w:rsidRDefault="006B050F" w:rsidP="00FB65ED">
            <w:pPr>
              <w:pStyle w:val="TAL"/>
              <w:rPr>
                <w:rFonts w:cs="Arial"/>
                <w:lang w:eastAsia="ja-JP"/>
              </w:rPr>
            </w:pPr>
            <w:r w:rsidRPr="00836ADA">
              <w:rPr>
                <w:rFonts w:cs="Arial"/>
                <w:lang w:eastAsia="ja-JP"/>
              </w:rPr>
              <w:t>OCNS_Ec/Ior</w:t>
            </w:r>
          </w:p>
        </w:tc>
        <w:tc>
          <w:tcPr>
            <w:tcW w:w="1621" w:type="dxa"/>
            <w:shd w:val="clear" w:color="auto" w:fill="auto"/>
            <w:vAlign w:val="center"/>
          </w:tcPr>
          <w:p w14:paraId="6C1C99FB"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tcPr>
          <w:p w14:paraId="204C2281" w14:textId="77777777" w:rsidR="006B050F" w:rsidRPr="00836ADA" w:rsidRDefault="006B050F" w:rsidP="00FB65ED">
            <w:pPr>
              <w:pStyle w:val="TAC"/>
              <w:rPr>
                <w:rFonts w:cs="Arial"/>
                <w:lang w:eastAsia="ja-JP"/>
              </w:rPr>
            </w:pPr>
            <w:r w:rsidRPr="00836ADA">
              <w:rPr>
                <w:rFonts w:eastAsia="?? ??" w:cs="Arial"/>
                <w:lang w:eastAsia="ja-JP"/>
              </w:rPr>
              <w:t>-0.941</w:t>
            </w:r>
          </w:p>
        </w:tc>
      </w:tr>
      <w:tr w:rsidR="006B050F" w:rsidRPr="00836ADA" w14:paraId="2D22BDDD" w14:textId="77777777" w:rsidTr="00FB65ED">
        <w:trPr>
          <w:trHeight w:val="227"/>
          <w:jc w:val="center"/>
        </w:trPr>
        <w:tc>
          <w:tcPr>
            <w:tcW w:w="0" w:type="auto"/>
            <w:shd w:val="clear" w:color="auto" w:fill="auto"/>
            <w:vAlign w:val="center"/>
          </w:tcPr>
          <w:p w14:paraId="276B62A8" w14:textId="77777777" w:rsidR="006B050F" w:rsidRPr="00836ADA" w:rsidRDefault="006B050F" w:rsidP="00FB65ED">
            <w:pPr>
              <w:pStyle w:val="TAL"/>
              <w:rPr>
                <w:rFonts w:cs="Arial"/>
                <w:lang w:eastAsia="ja-JP"/>
              </w:rPr>
            </w:pPr>
            <w:r w:rsidRPr="00836ADA">
              <w:rPr>
                <w:rFonts w:cs="Arial"/>
                <w:position w:val="-12"/>
                <w:lang w:eastAsia="ja-JP"/>
              </w:rPr>
              <w:object w:dxaOrig="315" w:dyaOrig="360" w14:anchorId="207BD276">
                <v:shape id="_x0000_i1177" type="#_x0000_t75" style="width:16pt;height:18pt" o:ole="" fillcolor="window">
                  <v:imagedata r:id="rId200" o:title=""/>
                </v:shape>
                <o:OLEObject Type="Embed" ProgID="Equation.3" ShapeID="_x0000_i1177" DrawAspect="Content" ObjectID="_1710575853" r:id="rId244"/>
              </w:object>
            </w:r>
          </w:p>
        </w:tc>
        <w:tc>
          <w:tcPr>
            <w:tcW w:w="1621" w:type="dxa"/>
            <w:shd w:val="clear" w:color="auto" w:fill="auto"/>
            <w:vAlign w:val="center"/>
          </w:tcPr>
          <w:p w14:paraId="5DB48E70" w14:textId="77777777" w:rsidR="006B050F" w:rsidRPr="00836ADA" w:rsidRDefault="006B050F" w:rsidP="00FB65ED">
            <w:pPr>
              <w:pStyle w:val="TAC"/>
              <w:keepNext w:val="0"/>
              <w:rPr>
                <w:rFonts w:eastAsia="?? ??" w:cs="Arial"/>
                <w:lang w:eastAsia="ja-JP"/>
              </w:rPr>
            </w:pPr>
            <w:r w:rsidRPr="00836ADA">
              <w:rPr>
                <w:rFonts w:eastAsia="?? ??" w:cs="Arial"/>
                <w:lang w:eastAsia="ja-JP"/>
              </w:rPr>
              <w:t>dBm/3.84 MHz</w:t>
            </w:r>
          </w:p>
        </w:tc>
        <w:tc>
          <w:tcPr>
            <w:tcW w:w="4872" w:type="dxa"/>
            <w:gridSpan w:val="5"/>
            <w:shd w:val="clear" w:color="auto" w:fill="auto"/>
            <w:vAlign w:val="center"/>
          </w:tcPr>
          <w:p w14:paraId="72C93C7F" w14:textId="77777777" w:rsidR="006B050F" w:rsidRPr="00836ADA" w:rsidRDefault="006B050F" w:rsidP="00FB65ED">
            <w:pPr>
              <w:pStyle w:val="TAC"/>
              <w:rPr>
                <w:rFonts w:cs="Arial"/>
                <w:lang w:eastAsia="ja-JP"/>
              </w:rPr>
            </w:pPr>
            <w:r w:rsidRPr="00836ADA">
              <w:rPr>
                <w:rFonts w:cs="Arial"/>
                <w:lang w:eastAsia="ja-JP"/>
              </w:rPr>
              <w:t>-70</w:t>
            </w:r>
          </w:p>
        </w:tc>
      </w:tr>
      <w:tr w:rsidR="006B050F" w:rsidRPr="00836ADA" w14:paraId="4D8D18B7" w14:textId="77777777" w:rsidTr="00FB65ED">
        <w:trPr>
          <w:trHeight w:val="227"/>
          <w:jc w:val="center"/>
        </w:trPr>
        <w:tc>
          <w:tcPr>
            <w:tcW w:w="0" w:type="auto"/>
            <w:shd w:val="clear" w:color="auto" w:fill="auto"/>
            <w:vAlign w:val="center"/>
          </w:tcPr>
          <w:p w14:paraId="28DA8627" w14:textId="77777777" w:rsidR="006B050F" w:rsidRPr="00836ADA" w:rsidRDefault="006B050F" w:rsidP="00FB65ED">
            <w:pPr>
              <w:pStyle w:val="TAL"/>
              <w:keepNext w:val="0"/>
              <w:rPr>
                <w:rFonts w:cs="Arial"/>
                <w:lang w:eastAsia="ja-JP"/>
              </w:rPr>
            </w:pPr>
            <w:r w:rsidRPr="00836ADA">
              <w:rPr>
                <w:rFonts w:cs="Arial"/>
                <w:position w:val="-10"/>
                <w:lang w:eastAsia="ja-JP"/>
              </w:rPr>
              <w:object w:dxaOrig="735" w:dyaOrig="345" w14:anchorId="4945C8AA">
                <v:shape id="_x0000_i1178" type="#_x0000_t75" style="width:37pt;height:17.5pt" o:ole="" fillcolor="window">
                  <v:imagedata r:id="rId185" o:title=""/>
                </v:shape>
                <o:OLEObject Type="Embed" ProgID="Equation.3" ShapeID="_x0000_i1178" DrawAspect="Content" ObjectID="_1710575854" r:id="rId245"/>
              </w:object>
            </w:r>
          </w:p>
        </w:tc>
        <w:tc>
          <w:tcPr>
            <w:tcW w:w="1621" w:type="dxa"/>
            <w:shd w:val="clear" w:color="auto" w:fill="auto"/>
            <w:vAlign w:val="center"/>
          </w:tcPr>
          <w:p w14:paraId="625948DA" w14:textId="77777777" w:rsidR="006B050F" w:rsidRPr="00836ADA" w:rsidRDefault="006B050F" w:rsidP="00FB65ED">
            <w:pPr>
              <w:pStyle w:val="TAC"/>
              <w:keepNext w:val="0"/>
              <w:rPr>
                <w:rFonts w:cs="Arial"/>
                <w:lang w:eastAsia="ja-JP"/>
              </w:rPr>
            </w:pPr>
            <w:r w:rsidRPr="00836ADA">
              <w:rPr>
                <w:rFonts w:cs="Arial"/>
                <w:lang w:eastAsia="ja-JP"/>
              </w:rPr>
              <w:t>dB</w:t>
            </w:r>
          </w:p>
        </w:tc>
        <w:tc>
          <w:tcPr>
            <w:tcW w:w="972" w:type="dxa"/>
            <w:shd w:val="clear" w:color="auto" w:fill="auto"/>
            <w:vAlign w:val="center"/>
          </w:tcPr>
          <w:p w14:paraId="164CC65D" w14:textId="77777777" w:rsidR="006B050F" w:rsidRPr="00836ADA" w:rsidRDefault="006B050F" w:rsidP="00FB65ED">
            <w:pPr>
              <w:pStyle w:val="TAC"/>
              <w:keepNext w:val="0"/>
              <w:rPr>
                <w:rFonts w:cs="Arial"/>
                <w:lang w:eastAsia="ja-JP"/>
              </w:rPr>
            </w:pPr>
            <w:r w:rsidRPr="00836ADA">
              <w:rPr>
                <w:rFonts w:cs="Arial"/>
                <w:lang w:eastAsia="ja-JP"/>
              </w:rPr>
              <w:t>13</w:t>
            </w:r>
          </w:p>
        </w:tc>
        <w:tc>
          <w:tcPr>
            <w:tcW w:w="972" w:type="dxa"/>
            <w:shd w:val="clear" w:color="auto" w:fill="auto"/>
            <w:vAlign w:val="center"/>
          </w:tcPr>
          <w:p w14:paraId="1A62983B" w14:textId="77777777" w:rsidR="006B050F" w:rsidRPr="00836ADA" w:rsidRDefault="006B050F" w:rsidP="00FB65ED">
            <w:pPr>
              <w:pStyle w:val="TAC"/>
              <w:keepNext w:val="0"/>
              <w:rPr>
                <w:rFonts w:cs="Arial"/>
                <w:lang w:eastAsia="ja-JP"/>
              </w:rPr>
            </w:pPr>
            <w:r w:rsidRPr="00836ADA">
              <w:rPr>
                <w:rFonts w:cs="Arial"/>
                <w:lang w:eastAsia="ja-JP"/>
              </w:rPr>
              <w:t>13</w:t>
            </w:r>
          </w:p>
        </w:tc>
        <w:tc>
          <w:tcPr>
            <w:tcW w:w="972" w:type="dxa"/>
            <w:shd w:val="clear" w:color="auto" w:fill="auto"/>
            <w:vAlign w:val="center"/>
          </w:tcPr>
          <w:p w14:paraId="5376DCFC" w14:textId="77777777" w:rsidR="006B050F" w:rsidRPr="00836ADA" w:rsidRDefault="006B050F" w:rsidP="00FB65ED">
            <w:pPr>
              <w:pStyle w:val="TAC"/>
              <w:keepNext w:val="0"/>
              <w:rPr>
                <w:rFonts w:cs="Arial"/>
                <w:lang w:eastAsia="ja-JP"/>
              </w:rPr>
            </w:pPr>
            <w:r w:rsidRPr="00836ADA">
              <w:rPr>
                <w:rFonts w:cs="Arial"/>
                <w:lang w:eastAsia="ja-JP"/>
              </w:rPr>
              <w:t>13</w:t>
            </w:r>
          </w:p>
        </w:tc>
        <w:tc>
          <w:tcPr>
            <w:tcW w:w="972" w:type="dxa"/>
            <w:shd w:val="clear" w:color="auto" w:fill="auto"/>
            <w:vAlign w:val="center"/>
          </w:tcPr>
          <w:p w14:paraId="12088950" w14:textId="77777777" w:rsidR="006B050F" w:rsidRPr="00836ADA" w:rsidRDefault="006B050F" w:rsidP="00FB65ED">
            <w:pPr>
              <w:pStyle w:val="TAC"/>
              <w:keepNext w:val="0"/>
              <w:rPr>
                <w:rFonts w:cs="Arial"/>
                <w:lang w:eastAsia="ja-JP"/>
              </w:rPr>
            </w:pPr>
            <w:r w:rsidRPr="00836ADA">
              <w:rPr>
                <w:rFonts w:cs="Arial"/>
                <w:lang w:eastAsia="ja-JP"/>
              </w:rPr>
              <w:t>13</w:t>
            </w:r>
          </w:p>
        </w:tc>
        <w:tc>
          <w:tcPr>
            <w:tcW w:w="984" w:type="dxa"/>
            <w:shd w:val="clear" w:color="auto" w:fill="auto"/>
            <w:vAlign w:val="center"/>
          </w:tcPr>
          <w:p w14:paraId="6C888CC3" w14:textId="77777777" w:rsidR="006B050F" w:rsidRPr="00836ADA" w:rsidRDefault="006B050F" w:rsidP="00FB65ED">
            <w:pPr>
              <w:pStyle w:val="TAC"/>
              <w:keepNext w:val="0"/>
              <w:rPr>
                <w:rFonts w:cs="Arial"/>
                <w:lang w:eastAsia="ja-JP"/>
              </w:rPr>
            </w:pPr>
            <w:r w:rsidRPr="00836ADA">
              <w:rPr>
                <w:rFonts w:cs="Arial"/>
                <w:lang w:eastAsia="ja-JP"/>
              </w:rPr>
              <w:t>13</w:t>
            </w:r>
          </w:p>
        </w:tc>
      </w:tr>
      <w:tr w:rsidR="006B050F" w:rsidRPr="00836ADA" w14:paraId="0D214470" w14:textId="77777777" w:rsidTr="00FB65ED">
        <w:trPr>
          <w:trHeight w:val="227"/>
          <w:jc w:val="center"/>
        </w:trPr>
        <w:tc>
          <w:tcPr>
            <w:tcW w:w="0" w:type="auto"/>
            <w:shd w:val="clear" w:color="auto" w:fill="auto"/>
            <w:vAlign w:val="center"/>
          </w:tcPr>
          <w:p w14:paraId="38F9F255" w14:textId="77777777" w:rsidR="006B050F" w:rsidRPr="00836ADA" w:rsidRDefault="006B050F" w:rsidP="00FB65ED">
            <w:pPr>
              <w:pStyle w:val="TAL"/>
              <w:keepNext w:val="0"/>
              <w:rPr>
                <w:rFonts w:cs="Arial"/>
                <w:lang w:eastAsia="ja-JP"/>
              </w:rPr>
            </w:pPr>
            <w:r w:rsidRPr="00836ADA">
              <w:rPr>
                <w:rFonts w:cs="Arial"/>
                <w:lang w:eastAsia="ja-JP"/>
              </w:rPr>
              <w:t>CPICH_Ec/Io</w:t>
            </w:r>
          </w:p>
        </w:tc>
        <w:tc>
          <w:tcPr>
            <w:tcW w:w="1621" w:type="dxa"/>
            <w:shd w:val="clear" w:color="auto" w:fill="auto"/>
            <w:vAlign w:val="center"/>
          </w:tcPr>
          <w:p w14:paraId="67D27627" w14:textId="77777777" w:rsidR="006B050F" w:rsidRPr="00836ADA" w:rsidRDefault="006B050F" w:rsidP="00FB65ED">
            <w:pPr>
              <w:pStyle w:val="TAC"/>
              <w:keepNext w:val="0"/>
              <w:rPr>
                <w:rFonts w:cs="Arial"/>
                <w:lang w:eastAsia="ja-JP"/>
              </w:rPr>
            </w:pPr>
            <w:r w:rsidRPr="00836ADA">
              <w:rPr>
                <w:rFonts w:cs="Arial"/>
                <w:lang w:eastAsia="ja-JP"/>
              </w:rPr>
              <w:t>dB</w:t>
            </w:r>
          </w:p>
        </w:tc>
        <w:tc>
          <w:tcPr>
            <w:tcW w:w="972" w:type="dxa"/>
            <w:shd w:val="clear" w:color="auto" w:fill="auto"/>
            <w:vAlign w:val="center"/>
          </w:tcPr>
          <w:p w14:paraId="100B96C1" w14:textId="77777777" w:rsidR="006B050F" w:rsidRPr="00836ADA" w:rsidRDefault="006B050F" w:rsidP="00FB65ED">
            <w:pPr>
              <w:pStyle w:val="TAC"/>
              <w:keepNext w:val="0"/>
              <w:rPr>
                <w:rFonts w:cs="Arial"/>
                <w:lang w:eastAsia="ja-JP"/>
              </w:rPr>
            </w:pPr>
            <w:r w:rsidRPr="00836ADA">
              <w:rPr>
                <w:rFonts w:eastAsia="?? ??" w:cs="Arial"/>
                <w:lang w:eastAsia="ja-JP"/>
              </w:rPr>
              <w:t xml:space="preserve"> -10.21</w:t>
            </w:r>
          </w:p>
        </w:tc>
        <w:tc>
          <w:tcPr>
            <w:tcW w:w="972" w:type="dxa"/>
            <w:shd w:val="clear" w:color="auto" w:fill="auto"/>
            <w:vAlign w:val="center"/>
          </w:tcPr>
          <w:p w14:paraId="27A322C3" w14:textId="77777777" w:rsidR="006B050F" w:rsidRPr="00836ADA" w:rsidRDefault="006B050F" w:rsidP="00FB65ED">
            <w:pPr>
              <w:pStyle w:val="TAC"/>
              <w:keepNext w:val="0"/>
              <w:rPr>
                <w:rFonts w:cs="Arial"/>
                <w:lang w:eastAsia="ja-JP"/>
              </w:rPr>
            </w:pPr>
            <w:r w:rsidRPr="00836ADA">
              <w:rPr>
                <w:rFonts w:eastAsia="?? ??" w:cs="Arial"/>
                <w:lang w:eastAsia="ja-JP"/>
              </w:rPr>
              <w:t xml:space="preserve"> -10.21</w:t>
            </w:r>
          </w:p>
        </w:tc>
        <w:tc>
          <w:tcPr>
            <w:tcW w:w="972" w:type="dxa"/>
            <w:shd w:val="clear" w:color="auto" w:fill="auto"/>
            <w:vAlign w:val="center"/>
          </w:tcPr>
          <w:p w14:paraId="3879529B" w14:textId="77777777" w:rsidR="006B050F" w:rsidRPr="00836ADA" w:rsidRDefault="006B050F" w:rsidP="00FB65ED">
            <w:pPr>
              <w:pStyle w:val="TAC"/>
              <w:keepNext w:val="0"/>
              <w:rPr>
                <w:rFonts w:cs="Arial"/>
                <w:lang w:eastAsia="ja-JP"/>
              </w:rPr>
            </w:pPr>
            <w:r w:rsidRPr="00836ADA">
              <w:rPr>
                <w:rFonts w:eastAsia="?? ??" w:cs="Arial"/>
                <w:lang w:eastAsia="ja-JP"/>
              </w:rPr>
              <w:t xml:space="preserve"> -10.21</w:t>
            </w:r>
          </w:p>
        </w:tc>
        <w:tc>
          <w:tcPr>
            <w:tcW w:w="972" w:type="dxa"/>
            <w:shd w:val="clear" w:color="auto" w:fill="auto"/>
            <w:vAlign w:val="center"/>
          </w:tcPr>
          <w:p w14:paraId="2162CDE4" w14:textId="77777777" w:rsidR="006B050F" w:rsidRPr="00836ADA" w:rsidRDefault="006B050F" w:rsidP="00FB65ED">
            <w:pPr>
              <w:pStyle w:val="TAC"/>
              <w:keepNext w:val="0"/>
              <w:rPr>
                <w:rFonts w:cs="Arial"/>
                <w:lang w:eastAsia="ja-JP"/>
              </w:rPr>
            </w:pPr>
            <w:r w:rsidRPr="00836ADA">
              <w:rPr>
                <w:rFonts w:eastAsia="?? ??" w:cs="Arial"/>
                <w:lang w:eastAsia="ja-JP"/>
              </w:rPr>
              <w:t xml:space="preserve"> -10.21</w:t>
            </w:r>
          </w:p>
        </w:tc>
        <w:tc>
          <w:tcPr>
            <w:tcW w:w="984" w:type="dxa"/>
            <w:shd w:val="clear" w:color="auto" w:fill="auto"/>
            <w:vAlign w:val="center"/>
          </w:tcPr>
          <w:p w14:paraId="6681658A" w14:textId="77777777" w:rsidR="006B050F" w:rsidRPr="00836ADA" w:rsidRDefault="006B050F" w:rsidP="00FB65ED">
            <w:pPr>
              <w:pStyle w:val="TAC"/>
              <w:keepNext w:val="0"/>
              <w:rPr>
                <w:rFonts w:cs="Arial"/>
                <w:lang w:eastAsia="ja-JP"/>
              </w:rPr>
            </w:pPr>
            <w:r w:rsidRPr="00836ADA">
              <w:rPr>
                <w:rFonts w:eastAsia="?? ??" w:cs="Arial"/>
                <w:lang w:eastAsia="ja-JP"/>
              </w:rPr>
              <w:t xml:space="preserve"> -10.21</w:t>
            </w:r>
          </w:p>
        </w:tc>
      </w:tr>
      <w:tr w:rsidR="006B050F" w:rsidRPr="00836ADA" w14:paraId="2020B884" w14:textId="77777777" w:rsidTr="00FB65ED">
        <w:trPr>
          <w:trHeight w:val="227"/>
          <w:jc w:val="center"/>
        </w:trPr>
        <w:tc>
          <w:tcPr>
            <w:tcW w:w="0" w:type="auto"/>
            <w:shd w:val="clear" w:color="auto" w:fill="auto"/>
            <w:vAlign w:val="center"/>
          </w:tcPr>
          <w:p w14:paraId="504B4657" w14:textId="77777777" w:rsidR="006B050F" w:rsidRPr="00836ADA" w:rsidRDefault="006B050F" w:rsidP="00FB65ED">
            <w:pPr>
              <w:pStyle w:val="TAL"/>
              <w:keepNext w:val="0"/>
              <w:rPr>
                <w:rFonts w:cs="Arial"/>
                <w:lang w:eastAsia="ja-JP"/>
              </w:rPr>
            </w:pPr>
            <w:r w:rsidRPr="00836ADA">
              <w:rPr>
                <w:rFonts w:cs="Arial"/>
                <w:lang w:eastAsia="ja-JP"/>
              </w:rPr>
              <w:t>CPICH_RSCP</w:t>
            </w:r>
          </w:p>
        </w:tc>
        <w:tc>
          <w:tcPr>
            <w:tcW w:w="1621" w:type="dxa"/>
            <w:shd w:val="clear" w:color="auto" w:fill="auto"/>
          </w:tcPr>
          <w:p w14:paraId="72D666A5" w14:textId="77777777" w:rsidR="006B050F" w:rsidRPr="00836ADA" w:rsidRDefault="006B050F" w:rsidP="00FB65ED">
            <w:pPr>
              <w:pStyle w:val="TAC"/>
              <w:keepNext w:val="0"/>
              <w:rPr>
                <w:rFonts w:cs="Arial"/>
                <w:lang w:eastAsia="ja-JP"/>
              </w:rPr>
            </w:pPr>
            <w:r w:rsidRPr="00836ADA">
              <w:rPr>
                <w:rFonts w:cs="Arial"/>
                <w:lang w:eastAsia="ja-JP"/>
              </w:rPr>
              <w:t>dBm</w:t>
            </w:r>
          </w:p>
        </w:tc>
        <w:tc>
          <w:tcPr>
            <w:tcW w:w="4872" w:type="dxa"/>
            <w:gridSpan w:val="5"/>
            <w:shd w:val="clear" w:color="auto" w:fill="auto"/>
          </w:tcPr>
          <w:p w14:paraId="262CCF7D" w14:textId="77777777" w:rsidR="006B050F" w:rsidRPr="00836ADA" w:rsidRDefault="006B050F" w:rsidP="00FB65ED">
            <w:pPr>
              <w:pStyle w:val="TAC"/>
              <w:keepNext w:val="0"/>
              <w:rPr>
                <w:rFonts w:cs="Arial"/>
                <w:lang w:eastAsia="ja-JP"/>
              </w:rPr>
            </w:pPr>
            <w:r w:rsidRPr="00836ADA">
              <w:rPr>
                <w:rFonts w:cs="Arial"/>
                <w:lang w:eastAsia="ja-JP"/>
              </w:rPr>
              <w:t>-79</w:t>
            </w:r>
          </w:p>
        </w:tc>
      </w:tr>
      <w:tr w:rsidR="006B050F" w:rsidRPr="00836ADA" w14:paraId="43B8DF9C" w14:textId="77777777" w:rsidTr="00FB65ED">
        <w:trPr>
          <w:trHeight w:val="227"/>
          <w:jc w:val="center"/>
        </w:trPr>
        <w:tc>
          <w:tcPr>
            <w:tcW w:w="0" w:type="auto"/>
            <w:shd w:val="clear" w:color="auto" w:fill="auto"/>
            <w:vAlign w:val="center"/>
          </w:tcPr>
          <w:p w14:paraId="22536C15" w14:textId="77777777" w:rsidR="006B050F" w:rsidRPr="00836ADA" w:rsidRDefault="006B050F" w:rsidP="00FB65ED">
            <w:pPr>
              <w:pStyle w:val="TAL"/>
              <w:keepNext w:val="0"/>
              <w:rPr>
                <w:rFonts w:cs="Arial"/>
                <w:lang w:eastAsia="ja-JP"/>
              </w:rPr>
            </w:pPr>
            <w:r w:rsidRPr="00836ADA">
              <w:rPr>
                <w:rFonts w:cs="Arial"/>
                <w:lang w:eastAsia="ja-JP"/>
              </w:rPr>
              <w:t>Qqualmin</w:t>
            </w:r>
          </w:p>
        </w:tc>
        <w:tc>
          <w:tcPr>
            <w:tcW w:w="1621" w:type="dxa"/>
            <w:shd w:val="clear" w:color="auto" w:fill="auto"/>
            <w:vAlign w:val="center"/>
          </w:tcPr>
          <w:p w14:paraId="75662A15"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vAlign w:val="center"/>
          </w:tcPr>
          <w:p w14:paraId="6B695A44" w14:textId="77777777" w:rsidR="006B050F" w:rsidRPr="00836ADA" w:rsidRDefault="006B050F" w:rsidP="00FB65ED">
            <w:pPr>
              <w:pStyle w:val="TAC"/>
              <w:keepNext w:val="0"/>
              <w:rPr>
                <w:rFonts w:cs="Arial"/>
                <w:lang w:eastAsia="ja-JP"/>
              </w:rPr>
            </w:pPr>
            <w:r w:rsidRPr="00836ADA">
              <w:rPr>
                <w:rFonts w:eastAsia="?? ??" w:cs="Arial"/>
                <w:lang w:eastAsia="ja-JP"/>
              </w:rPr>
              <w:t>-20</w:t>
            </w:r>
          </w:p>
        </w:tc>
      </w:tr>
      <w:tr w:rsidR="006B050F" w:rsidRPr="00836ADA" w14:paraId="3E383212" w14:textId="77777777" w:rsidTr="00FB65ED">
        <w:trPr>
          <w:trHeight w:val="227"/>
          <w:jc w:val="center"/>
        </w:trPr>
        <w:tc>
          <w:tcPr>
            <w:tcW w:w="0" w:type="auto"/>
            <w:shd w:val="clear" w:color="auto" w:fill="auto"/>
            <w:vAlign w:val="center"/>
          </w:tcPr>
          <w:p w14:paraId="266735B8" w14:textId="77777777" w:rsidR="006B050F" w:rsidRPr="00836ADA" w:rsidRDefault="006B050F" w:rsidP="00FB65ED">
            <w:pPr>
              <w:pStyle w:val="TAL"/>
              <w:keepNext w:val="0"/>
              <w:rPr>
                <w:rFonts w:cs="Arial"/>
                <w:lang w:eastAsia="ja-JP"/>
              </w:rPr>
            </w:pPr>
            <w:r w:rsidRPr="00836ADA">
              <w:rPr>
                <w:rFonts w:cs="Arial"/>
                <w:lang w:eastAsia="ja-JP"/>
              </w:rPr>
              <w:t>Qrxlevmin</w:t>
            </w:r>
          </w:p>
        </w:tc>
        <w:tc>
          <w:tcPr>
            <w:tcW w:w="1621" w:type="dxa"/>
            <w:shd w:val="clear" w:color="auto" w:fill="auto"/>
            <w:vAlign w:val="center"/>
          </w:tcPr>
          <w:p w14:paraId="6084A9B6" w14:textId="77777777" w:rsidR="006B050F" w:rsidRPr="00836ADA" w:rsidRDefault="006B050F" w:rsidP="00FB65ED">
            <w:pPr>
              <w:pStyle w:val="TAC"/>
              <w:keepNext w:val="0"/>
              <w:rPr>
                <w:rFonts w:cs="Arial"/>
                <w:lang w:eastAsia="ja-JP"/>
              </w:rPr>
            </w:pPr>
            <w:r w:rsidRPr="00836ADA">
              <w:rPr>
                <w:rFonts w:eastAsia="?? ??" w:cs="Arial"/>
                <w:lang w:eastAsia="ja-JP"/>
              </w:rPr>
              <w:t>dBm</w:t>
            </w:r>
          </w:p>
        </w:tc>
        <w:tc>
          <w:tcPr>
            <w:tcW w:w="4872" w:type="dxa"/>
            <w:gridSpan w:val="5"/>
            <w:shd w:val="clear" w:color="auto" w:fill="auto"/>
            <w:vAlign w:val="center"/>
          </w:tcPr>
          <w:p w14:paraId="5C6F8B19" w14:textId="77777777" w:rsidR="006B050F" w:rsidRPr="00836ADA" w:rsidRDefault="006B050F" w:rsidP="00FB65ED">
            <w:pPr>
              <w:pStyle w:val="TAC"/>
              <w:keepNext w:val="0"/>
              <w:rPr>
                <w:rFonts w:cs="Arial"/>
                <w:lang w:eastAsia="ja-JP"/>
              </w:rPr>
            </w:pPr>
            <w:r w:rsidRPr="00836ADA">
              <w:rPr>
                <w:rFonts w:eastAsia="?? ??" w:cs="Arial"/>
                <w:lang w:eastAsia="ja-JP"/>
              </w:rPr>
              <w:t>-115</w:t>
            </w:r>
          </w:p>
        </w:tc>
      </w:tr>
      <w:tr w:rsidR="006B050F" w:rsidRPr="00836ADA" w14:paraId="1A856627" w14:textId="77777777" w:rsidTr="00FB65ED">
        <w:trPr>
          <w:trHeight w:val="227"/>
          <w:jc w:val="center"/>
        </w:trPr>
        <w:tc>
          <w:tcPr>
            <w:tcW w:w="0" w:type="auto"/>
            <w:shd w:val="clear" w:color="auto" w:fill="auto"/>
            <w:vAlign w:val="center"/>
          </w:tcPr>
          <w:p w14:paraId="0CE5BD46" w14:textId="77777777" w:rsidR="006B050F" w:rsidRPr="00836ADA" w:rsidRDefault="006B050F" w:rsidP="00FB65ED">
            <w:pPr>
              <w:pStyle w:val="TAL"/>
              <w:keepNext w:val="0"/>
              <w:rPr>
                <w:rFonts w:cs="Arial"/>
                <w:lang w:eastAsia="ja-JP"/>
              </w:rPr>
            </w:pPr>
            <w:r w:rsidRPr="00836ADA">
              <w:rPr>
                <w:rFonts w:cs="Arial"/>
                <w:lang w:eastAsia="ja-JP"/>
              </w:rPr>
              <w:t>UE_TXPWR_MAX_RACH</w:t>
            </w:r>
          </w:p>
        </w:tc>
        <w:tc>
          <w:tcPr>
            <w:tcW w:w="1621" w:type="dxa"/>
            <w:shd w:val="clear" w:color="auto" w:fill="auto"/>
            <w:vAlign w:val="center"/>
          </w:tcPr>
          <w:p w14:paraId="649AED03" w14:textId="77777777" w:rsidR="006B050F" w:rsidRPr="00836ADA" w:rsidRDefault="006B050F" w:rsidP="00FB65ED">
            <w:pPr>
              <w:pStyle w:val="TAC"/>
              <w:keepNext w:val="0"/>
              <w:rPr>
                <w:rFonts w:cs="Arial"/>
                <w:lang w:eastAsia="ja-JP"/>
              </w:rPr>
            </w:pPr>
            <w:r w:rsidRPr="00836ADA">
              <w:rPr>
                <w:rFonts w:eastAsia="?? ??" w:cs="Arial"/>
                <w:lang w:eastAsia="ja-JP"/>
              </w:rPr>
              <w:t>dBm</w:t>
            </w:r>
          </w:p>
        </w:tc>
        <w:tc>
          <w:tcPr>
            <w:tcW w:w="4872" w:type="dxa"/>
            <w:gridSpan w:val="5"/>
            <w:shd w:val="clear" w:color="auto" w:fill="auto"/>
            <w:vAlign w:val="center"/>
          </w:tcPr>
          <w:p w14:paraId="268369FA" w14:textId="77777777" w:rsidR="006B050F" w:rsidRPr="00836ADA" w:rsidRDefault="006B050F" w:rsidP="00FB65ED">
            <w:pPr>
              <w:pStyle w:val="TAC"/>
              <w:keepNext w:val="0"/>
              <w:rPr>
                <w:rFonts w:cs="Arial"/>
                <w:lang w:eastAsia="ja-JP"/>
              </w:rPr>
            </w:pPr>
            <w:r w:rsidRPr="00836ADA">
              <w:rPr>
                <w:rFonts w:eastAsia="?? ??" w:cs="Arial"/>
                <w:lang w:eastAsia="ja-JP"/>
              </w:rPr>
              <w:t>21</w:t>
            </w:r>
          </w:p>
        </w:tc>
      </w:tr>
      <w:tr w:rsidR="006B050F" w:rsidRPr="00836ADA" w14:paraId="7F323749" w14:textId="77777777" w:rsidTr="00FB65ED">
        <w:trPr>
          <w:trHeight w:val="227"/>
          <w:jc w:val="center"/>
        </w:trPr>
        <w:tc>
          <w:tcPr>
            <w:tcW w:w="0" w:type="auto"/>
            <w:shd w:val="clear" w:color="auto" w:fill="auto"/>
            <w:vAlign w:val="center"/>
          </w:tcPr>
          <w:p w14:paraId="0AACA0D7" w14:textId="77777777" w:rsidR="006B050F" w:rsidRPr="00836ADA" w:rsidRDefault="006B050F" w:rsidP="00FB65ED">
            <w:pPr>
              <w:pStyle w:val="TAL"/>
              <w:keepNext w:val="0"/>
              <w:rPr>
                <w:rFonts w:cs="Arial"/>
                <w:lang w:eastAsia="ja-JP"/>
              </w:rPr>
            </w:pPr>
            <w:r w:rsidRPr="00836ADA">
              <w:rPr>
                <w:rFonts w:cs="Arial"/>
                <w:lang w:eastAsia="ja-JP"/>
              </w:rPr>
              <w:t>Treselection</w:t>
            </w:r>
          </w:p>
        </w:tc>
        <w:tc>
          <w:tcPr>
            <w:tcW w:w="1621" w:type="dxa"/>
            <w:shd w:val="clear" w:color="auto" w:fill="auto"/>
            <w:vAlign w:val="center"/>
          </w:tcPr>
          <w:p w14:paraId="1BA31433" w14:textId="77777777" w:rsidR="006B050F" w:rsidRPr="00836ADA" w:rsidRDefault="006B050F" w:rsidP="00FB65ED">
            <w:pPr>
              <w:pStyle w:val="TAC"/>
              <w:keepNext w:val="0"/>
              <w:rPr>
                <w:rFonts w:cs="Arial"/>
                <w:lang w:eastAsia="ja-JP"/>
              </w:rPr>
            </w:pPr>
            <w:r w:rsidRPr="00836ADA">
              <w:rPr>
                <w:rFonts w:eastAsia="?? ??" w:cs="Arial"/>
                <w:lang w:eastAsia="ja-JP"/>
              </w:rPr>
              <w:t>s</w:t>
            </w:r>
          </w:p>
        </w:tc>
        <w:tc>
          <w:tcPr>
            <w:tcW w:w="4872" w:type="dxa"/>
            <w:gridSpan w:val="5"/>
            <w:shd w:val="clear" w:color="auto" w:fill="auto"/>
            <w:vAlign w:val="center"/>
          </w:tcPr>
          <w:p w14:paraId="5A4AB5ED" w14:textId="77777777" w:rsidR="006B050F" w:rsidRPr="00836ADA" w:rsidRDefault="006B050F" w:rsidP="00FB65ED">
            <w:pPr>
              <w:pStyle w:val="TAC"/>
              <w:keepNext w:val="0"/>
              <w:rPr>
                <w:rFonts w:cs="Arial"/>
                <w:lang w:eastAsia="ja-JP"/>
              </w:rPr>
            </w:pPr>
            <w:r w:rsidRPr="00836ADA">
              <w:rPr>
                <w:rFonts w:eastAsia="?? ??" w:cs="Arial"/>
                <w:lang w:eastAsia="ja-JP"/>
              </w:rPr>
              <w:t>0</w:t>
            </w:r>
          </w:p>
        </w:tc>
      </w:tr>
      <w:tr w:rsidR="006B050F" w:rsidRPr="00836ADA" w14:paraId="5129F599" w14:textId="77777777" w:rsidTr="00FB65ED">
        <w:trPr>
          <w:trHeight w:val="227"/>
          <w:jc w:val="center"/>
        </w:trPr>
        <w:tc>
          <w:tcPr>
            <w:tcW w:w="0" w:type="auto"/>
            <w:shd w:val="clear" w:color="auto" w:fill="auto"/>
            <w:vAlign w:val="center"/>
          </w:tcPr>
          <w:p w14:paraId="447FE4D4" w14:textId="77777777" w:rsidR="006B050F" w:rsidRPr="00836ADA" w:rsidRDefault="006B050F" w:rsidP="00FB65ED">
            <w:pPr>
              <w:pStyle w:val="TAL"/>
              <w:keepNext w:val="0"/>
              <w:rPr>
                <w:rFonts w:cs="Arial"/>
                <w:lang w:eastAsia="ja-JP"/>
              </w:rPr>
            </w:pPr>
            <w:r w:rsidRPr="00836ADA">
              <w:rPr>
                <w:rFonts w:cs="Arial"/>
                <w:lang w:eastAsia="ja-JP"/>
              </w:rPr>
              <w:t>S</w:t>
            </w:r>
            <w:r w:rsidRPr="00836ADA">
              <w:rPr>
                <w:rFonts w:cs="Arial"/>
                <w:vertAlign w:val="subscript"/>
                <w:lang w:eastAsia="ja-JP"/>
              </w:rPr>
              <w:t>prioritysearch1</w:t>
            </w:r>
          </w:p>
        </w:tc>
        <w:tc>
          <w:tcPr>
            <w:tcW w:w="1621" w:type="dxa"/>
            <w:shd w:val="clear" w:color="auto" w:fill="auto"/>
            <w:vAlign w:val="center"/>
          </w:tcPr>
          <w:p w14:paraId="797A75D9"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vAlign w:val="center"/>
          </w:tcPr>
          <w:p w14:paraId="6A08080E" w14:textId="77777777" w:rsidR="006B050F" w:rsidRPr="00836ADA" w:rsidRDefault="006B050F" w:rsidP="00FB65ED">
            <w:pPr>
              <w:pStyle w:val="TAC"/>
              <w:keepNext w:val="0"/>
              <w:rPr>
                <w:rFonts w:cs="Arial"/>
                <w:lang w:eastAsia="ja-JP"/>
              </w:rPr>
            </w:pPr>
            <w:r w:rsidRPr="00836ADA">
              <w:rPr>
                <w:rFonts w:eastAsia="?? ??" w:cs="Arial"/>
                <w:lang w:eastAsia="ja-JP"/>
              </w:rPr>
              <w:t>42</w:t>
            </w:r>
          </w:p>
        </w:tc>
      </w:tr>
      <w:tr w:rsidR="006B050F" w:rsidRPr="00836ADA" w14:paraId="7E60E48C" w14:textId="77777777" w:rsidTr="00FB65ED">
        <w:trPr>
          <w:trHeight w:val="227"/>
          <w:jc w:val="center"/>
        </w:trPr>
        <w:tc>
          <w:tcPr>
            <w:tcW w:w="0" w:type="auto"/>
            <w:shd w:val="clear" w:color="auto" w:fill="auto"/>
          </w:tcPr>
          <w:p w14:paraId="51BFD9BB" w14:textId="77777777" w:rsidR="006B050F" w:rsidRPr="00836ADA" w:rsidRDefault="006B050F" w:rsidP="00FB65ED">
            <w:pPr>
              <w:pStyle w:val="TAL"/>
              <w:keepNext w:val="0"/>
              <w:rPr>
                <w:rFonts w:cs="Arial"/>
                <w:lang w:eastAsia="ja-JP"/>
              </w:rPr>
            </w:pPr>
            <w:r w:rsidRPr="00836ADA">
              <w:rPr>
                <w:rFonts w:cs="Arial"/>
                <w:lang w:eastAsia="ja-JP"/>
              </w:rPr>
              <w:t>S</w:t>
            </w:r>
            <w:r w:rsidRPr="00836ADA">
              <w:rPr>
                <w:rFonts w:cs="Arial"/>
                <w:vertAlign w:val="subscript"/>
                <w:lang w:eastAsia="ja-JP"/>
              </w:rPr>
              <w:t>prioritysearch2</w:t>
            </w:r>
          </w:p>
        </w:tc>
        <w:tc>
          <w:tcPr>
            <w:tcW w:w="1621" w:type="dxa"/>
            <w:shd w:val="clear" w:color="auto" w:fill="auto"/>
          </w:tcPr>
          <w:p w14:paraId="4810AB08" w14:textId="77777777" w:rsidR="006B050F" w:rsidRPr="00836ADA" w:rsidRDefault="006B050F" w:rsidP="00FB65ED">
            <w:pPr>
              <w:pStyle w:val="TAC"/>
              <w:keepNext w:val="0"/>
              <w:rPr>
                <w:rFonts w:cs="Arial"/>
                <w:lang w:eastAsia="ja-JP"/>
              </w:rPr>
            </w:pPr>
            <w:r w:rsidRPr="00836ADA">
              <w:rPr>
                <w:rFonts w:cs="v4.2.0"/>
                <w:lang w:eastAsia="ja-JP"/>
              </w:rPr>
              <w:t>dB</w:t>
            </w:r>
          </w:p>
        </w:tc>
        <w:tc>
          <w:tcPr>
            <w:tcW w:w="4872" w:type="dxa"/>
            <w:gridSpan w:val="5"/>
            <w:shd w:val="clear" w:color="auto" w:fill="auto"/>
          </w:tcPr>
          <w:p w14:paraId="427E326A" w14:textId="77777777" w:rsidR="006B050F" w:rsidRPr="00836ADA" w:rsidRDefault="006B050F" w:rsidP="00FB65ED">
            <w:pPr>
              <w:pStyle w:val="TAC"/>
              <w:keepNext w:val="0"/>
              <w:rPr>
                <w:rFonts w:cs="Arial"/>
                <w:lang w:eastAsia="ja-JP"/>
              </w:rPr>
            </w:pPr>
            <w:r w:rsidRPr="00836ADA">
              <w:rPr>
                <w:rFonts w:cs="v4.2.0"/>
                <w:lang w:eastAsia="ja-JP"/>
              </w:rPr>
              <w:t xml:space="preserve">0 </w:t>
            </w:r>
          </w:p>
        </w:tc>
      </w:tr>
      <w:tr w:rsidR="006B050F" w:rsidRPr="00836ADA" w14:paraId="5736CF48" w14:textId="77777777" w:rsidTr="00FB65ED">
        <w:trPr>
          <w:trHeight w:val="227"/>
          <w:jc w:val="center"/>
        </w:trPr>
        <w:tc>
          <w:tcPr>
            <w:tcW w:w="0" w:type="auto"/>
            <w:shd w:val="clear" w:color="auto" w:fill="auto"/>
            <w:vAlign w:val="center"/>
          </w:tcPr>
          <w:p w14:paraId="662CB91B" w14:textId="77777777" w:rsidR="006B050F" w:rsidRPr="00836ADA" w:rsidRDefault="006B050F" w:rsidP="00FB65ED">
            <w:pPr>
              <w:pStyle w:val="TAL"/>
              <w:keepNext w:val="0"/>
              <w:rPr>
                <w:rFonts w:cs="Arial"/>
                <w:lang w:eastAsia="ja-JP"/>
              </w:rPr>
            </w:pPr>
            <w:r w:rsidRPr="00836ADA">
              <w:rPr>
                <w:rFonts w:cs="Arial"/>
                <w:lang w:eastAsia="ja-JP"/>
              </w:rPr>
              <w:t>S</w:t>
            </w:r>
            <w:r w:rsidRPr="00836ADA">
              <w:rPr>
                <w:rFonts w:cs="Arial"/>
                <w:vertAlign w:val="subscript"/>
                <w:lang w:eastAsia="ja-JP"/>
              </w:rPr>
              <w:t>searchE-UTRA</w:t>
            </w:r>
          </w:p>
        </w:tc>
        <w:tc>
          <w:tcPr>
            <w:tcW w:w="1621" w:type="dxa"/>
            <w:shd w:val="clear" w:color="auto" w:fill="auto"/>
            <w:vAlign w:val="center"/>
          </w:tcPr>
          <w:p w14:paraId="5CC63086" w14:textId="77777777" w:rsidR="006B050F" w:rsidRPr="00836ADA" w:rsidRDefault="006B050F" w:rsidP="00FB65ED">
            <w:pPr>
              <w:pStyle w:val="TAC"/>
              <w:keepNext w:val="0"/>
              <w:rPr>
                <w:rFonts w:cs="Arial"/>
                <w:lang w:eastAsia="ja-JP"/>
              </w:rPr>
            </w:pPr>
            <w:r w:rsidRPr="00836ADA">
              <w:rPr>
                <w:rFonts w:eastAsia="?? ??" w:cs="Arial"/>
                <w:lang w:eastAsia="ja-JP"/>
              </w:rPr>
              <w:t>dB</w:t>
            </w:r>
          </w:p>
        </w:tc>
        <w:tc>
          <w:tcPr>
            <w:tcW w:w="4872" w:type="dxa"/>
            <w:gridSpan w:val="5"/>
            <w:shd w:val="clear" w:color="auto" w:fill="auto"/>
            <w:vAlign w:val="center"/>
          </w:tcPr>
          <w:p w14:paraId="3A407E37" w14:textId="77777777" w:rsidR="006B050F" w:rsidRPr="00836ADA" w:rsidRDefault="006B050F" w:rsidP="00FB65ED">
            <w:pPr>
              <w:pStyle w:val="TAC"/>
              <w:keepNext w:val="0"/>
              <w:rPr>
                <w:rFonts w:cs="Arial"/>
                <w:lang w:eastAsia="ja-JP"/>
              </w:rPr>
            </w:pPr>
            <w:r w:rsidRPr="00836ADA">
              <w:rPr>
                <w:rFonts w:eastAsia="?? ??" w:cs="Arial"/>
                <w:lang w:eastAsia="ja-JP"/>
              </w:rPr>
              <w:t>Not sent</w:t>
            </w:r>
          </w:p>
        </w:tc>
      </w:tr>
      <w:tr w:rsidR="006B050F" w:rsidRPr="00836ADA" w14:paraId="34BE8F6E" w14:textId="77777777" w:rsidTr="00FB65ED">
        <w:trPr>
          <w:trHeight w:val="227"/>
          <w:jc w:val="center"/>
        </w:trPr>
        <w:tc>
          <w:tcPr>
            <w:tcW w:w="0" w:type="auto"/>
            <w:shd w:val="clear" w:color="auto" w:fill="auto"/>
          </w:tcPr>
          <w:p w14:paraId="6CBAEC0C" w14:textId="77777777" w:rsidR="006B050F" w:rsidRPr="00836ADA" w:rsidRDefault="006B050F" w:rsidP="00FB65ED">
            <w:pPr>
              <w:pStyle w:val="TAL"/>
              <w:keepNext w:val="0"/>
              <w:rPr>
                <w:rFonts w:cs="Arial"/>
                <w:lang w:eastAsia="ja-JP"/>
              </w:rPr>
            </w:pPr>
            <w:r w:rsidRPr="00836ADA">
              <w:rPr>
                <w:rFonts w:cs="Arial"/>
                <w:bCs/>
                <w:lang w:eastAsia="ja-JP"/>
              </w:rPr>
              <w:t>Thresh</w:t>
            </w:r>
            <w:r w:rsidRPr="00836ADA">
              <w:rPr>
                <w:rFonts w:cs="Arial"/>
                <w:bCs/>
                <w:vertAlign w:val="subscript"/>
                <w:lang w:eastAsia="ja-JP"/>
              </w:rPr>
              <w:t xml:space="preserve">x, high </w:t>
            </w:r>
            <w:r w:rsidRPr="00836ADA">
              <w:rPr>
                <w:rFonts w:cs="Arial"/>
                <w:bCs/>
                <w:lang w:eastAsia="ja-JP"/>
              </w:rPr>
              <w:t xml:space="preserve">(Note </w:t>
            </w:r>
            <w:r w:rsidRPr="00836ADA">
              <w:rPr>
                <w:rFonts w:eastAsia="MS Mincho" w:cs="Arial"/>
                <w:bCs/>
                <w:lang w:eastAsia="ja-JP"/>
              </w:rPr>
              <w:t>1</w:t>
            </w:r>
            <w:r w:rsidRPr="00836ADA">
              <w:rPr>
                <w:rFonts w:cs="Arial"/>
                <w:bCs/>
                <w:lang w:eastAsia="ja-JP"/>
              </w:rPr>
              <w:t>)</w:t>
            </w:r>
          </w:p>
        </w:tc>
        <w:tc>
          <w:tcPr>
            <w:tcW w:w="1621" w:type="dxa"/>
            <w:shd w:val="clear" w:color="auto" w:fill="auto"/>
          </w:tcPr>
          <w:p w14:paraId="59FE81F7" w14:textId="77777777" w:rsidR="006B050F" w:rsidRPr="00836ADA" w:rsidRDefault="006B050F" w:rsidP="00FB65ED">
            <w:pPr>
              <w:pStyle w:val="TAC"/>
              <w:keepNext w:val="0"/>
              <w:rPr>
                <w:rFonts w:cs="Arial"/>
                <w:lang w:eastAsia="ja-JP"/>
              </w:rPr>
            </w:pPr>
            <w:r w:rsidRPr="00836ADA">
              <w:rPr>
                <w:rFonts w:cs="Arial"/>
                <w:lang w:eastAsia="ja-JP"/>
              </w:rPr>
              <w:t>dB</w:t>
            </w:r>
          </w:p>
        </w:tc>
        <w:tc>
          <w:tcPr>
            <w:tcW w:w="4872" w:type="dxa"/>
            <w:gridSpan w:val="5"/>
            <w:shd w:val="clear" w:color="auto" w:fill="auto"/>
          </w:tcPr>
          <w:p w14:paraId="13CCD971" w14:textId="77777777" w:rsidR="006B050F" w:rsidRPr="00836ADA" w:rsidRDefault="006B050F" w:rsidP="00FB65ED">
            <w:pPr>
              <w:pStyle w:val="TAC"/>
              <w:keepNext w:val="0"/>
              <w:rPr>
                <w:rFonts w:cs="Arial"/>
                <w:lang w:eastAsia="ja-JP"/>
              </w:rPr>
            </w:pPr>
            <w:r w:rsidRPr="00836ADA">
              <w:rPr>
                <w:rFonts w:eastAsia="MS Mincho" w:cs="Arial"/>
                <w:lang w:eastAsia="ja-JP"/>
              </w:rPr>
              <w:t>48</w:t>
            </w:r>
          </w:p>
        </w:tc>
      </w:tr>
      <w:tr w:rsidR="006B050F" w:rsidRPr="00836ADA" w14:paraId="70B7939F" w14:textId="77777777" w:rsidTr="00FB65ED">
        <w:trPr>
          <w:trHeight w:val="227"/>
          <w:jc w:val="center"/>
        </w:trPr>
        <w:tc>
          <w:tcPr>
            <w:tcW w:w="0" w:type="auto"/>
            <w:shd w:val="clear" w:color="auto" w:fill="auto"/>
          </w:tcPr>
          <w:p w14:paraId="0D913E77" w14:textId="77777777" w:rsidR="006B050F" w:rsidRPr="00836ADA" w:rsidRDefault="006B050F" w:rsidP="00FB65ED">
            <w:pPr>
              <w:pStyle w:val="TAL"/>
              <w:keepNext w:val="0"/>
              <w:rPr>
                <w:rFonts w:cs="Arial"/>
                <w:lang w:eastAsia="ja-JP"/>
              </w:rPr>
            </w:pPr>
            <w:r w:rsidRPr="00836ADA">
              <w:rPr>
                <w:rFonts w:cs="Arial"/>
                <w:lang w:eastAsia="ja-JP"/>
              </w:rPr>
              <w:t xml:space="preserve">Propagation Condition </w:t>
            </w:r>
          </w:p>
        </w:tc>
        <w:tc>
          <w:tcPr>
            <w:tcW w:w="1621" w:type="dxa"/>
            <w:shd w:val="clear" w:color="auto" w:fill="auto"/>
          </w:tcPr>
          <w:p w14:paraId="181603FF" w14:textId="77777777" w:rsidR="006B050F" w:rsidRPr="00836ADA" w:rsidRDefault="006B050F" w:rsidP="00FB65ED">
            <w:pPr>
              <w:pStyle w:val="TAC"/>
              <w:keepNext w:val="0"/>
              <w:rPr>
                <w:rFonts w:cs="Arial"/>
                <w:lang w:eastAsia="ja-JP"/>
              </w:rPr>
            </w:pPr>
          </w:p>
        </w:tc>
        <w:tc>
          <w:tcPr>
            <w:tcW w:w="4872" w:type="dxa"/>
            <w:gridSpan w:val="5"/>
            <w:shd w:val="clear" w:color="auto" w:fill="auto"/>
          </w:tcPr>
          <w:p w14:paraId="1FA3F9EC" w14:textId="77777777" w:rsidR="006B050F" w:rsidRPr="00836ADA" w:rsidRDefault="006B050F" w:rsidP="00FB65ED">
            <w:pPr>
              <w:pStyle w:val="TAC"/>
              <w:keepNext w:val="0"/>
              <w:rPr>
                <w:rFonts w:cs="Arial"/>
                <w:lang w:eastAsia="ja-JP"/>
              </w:rPr>
            </w:pPr>
            <w:r w:rsidRPr="00836ADA">
              <w:rPr>
                <w:rFonts w:cs="Arial"/>
                <w:lang w:eastAsia="ja-JP"/>
              </w:rPr>
              <w:t>AWGN</w:t>
            </w:r>
          </w:p>
        </w:tc>
      </w:tr>
      <w:tr w:rsidR="006B050F" w:rsidRPr="00836ADA" w14:paraId="5F7DFED2" w14:textId="77777777" w:rsidTr="00FB65ED">
        <w:trPr>
          <w:trHeight w:val="227"/>
          <w:jc w:val="center"/>
        </w:trPr>
        <w:tc>
          <w:tcPr>
            <w:tcW w:w="8870" w:type="dxa"/>
            <w:gridSpan w:val="7"/>
            <w:shd w:val="clear" w:color="auto" w:fill="auto"/>
          </w:tcPr>
          <w:p w14:paraId="4DA72024" w14:textId="77777777" w:rsidR="006B050F" w:rsidRPr="00836ADA" w:rsidRDefault="006B050F" w:rsidP="00FB65ED">
            <w:pPr>
              <w:pStyle w:val="TAN"/>
              <w:keepNext w:val="0"/>
              <w:rPr>
                <w:rFonts w:cs="v4.2.0"/>
                <w:lang w:eastAsia="ja-JP"/>
              </w:rPr>
            </w:pPr>
            <w:r w:rsidRPr="00836ADA">
              <w:rPr>
                <w:rFonts w:cs="v4.2.0"/>
                <w:lang w:eastAsia="ja-JP"/>
              </w:rPr>
              <w:t>Note 1:</w:t>
            </w:r>
            <w:r w:rsidRPr="00836ADA">
              <w:rPr>
                <w:rFonts w:cs="v4.2.0"/>
                <w:lang w:eastAsia="ja-JP"/>
              </w:rPr>
              <w:tab/>
              <w:t xml:space="preserve">This refers to the value of </w:t>
            </w:r>
            <w:r w:rsidRPr="00836ADA">
              <w:rPr>
                <w:rFonts w:cs="Arial"/>
                <w:bCs/>
                <w:lang w:eastAsia="ja-JP"/>
              </w:rPr>
              <w:t>Thresh</w:t>
            </w:r>
            <w:r w:rsidRPr="00836ADA">
              <w:rPr>
                <w:rFonts w:cs="Arial"/>
                <w:b/>
                <w:bCs/>
                <w:vertAlign w:val="subscript"/>
                <w:lang w:eastAsia="ja-JP"/>
              </w:rPr>
              <w:t xml:space="preserve">x, high  </w:t>
            </w:r>
            <w:r w:rsidRPr="00836ADA">
              <w:rPr>
                <w:rFonts w:cs="v4.2.0"/>
                <w:lang w:eastAsia="ja-JP"/>
              </w:rPr>
              <w:t xml:space="preserve">which is included in UTRA system information, and is a threshold for the </w:t>
            </w:r>
            <w:r w:rsidRPr="00836ADA">
              <w:rPr>
                <w:rFonts w:eastAsia="MS Mincho" w:cs="v4.2.0"/>
                <w:lang w:eastAsia="ja-JP"/>
              </w:rPr>
              <w:t>E-</w:t>
            </w:r>
            <w:r w:rsidRPr="00836ADA">
              <w:rPr>
                <w:rFonts w:cs="v4.2.0"/>
                <w:lang w:eastAsia="ja-JP"/>
              </w:rPr>
              <w:t>UTRA target cell.</w:t>
            </w:r>
          </w:p>
          <w:p w14:paraId="1F88D5C7" w14:textId="77777777" w:rsidR="006B050F" w:rsidRPr="00836ADA" w:rsidRDefault="006B050F" w:rsidP="00FB65ED">
            <w:pPr>
              <w:pStyle w:val="TAN"/>
              <w:keepNext w:val="0"/>
              <w:rPr>
                <w:rFonts w:cs="v4.2.0"/>
                <w:lang w:eastAsia="ja-JP"/>
              </w:rPr>
            </w:pPr>
            <w:r w:rsidRPr="00836ADA">
              <w:rPr>
                <w:rFonts w:cs="v4.2.0"/>
                <w:lang w:eastAsia="ja-JP"/>
              </w:rPr>
              <w:t>Note 2:</w:t>
            </w:r>
            <w:r w:rsidRPr="00836ADA">
              <w:rPr>
                <w:rFonts w:cs="v4.2.0"/>
                <w:lang w:eastAsia="ja-JP"/>
              </w:rPr>
              <w:tab/>
            </w:r>
            <w:r w:rsidRPr="00836ADA">
              <w:rPr>
                <w:rFonts w:cs="v4.2.0"/>
                <w:lang w:eastAsia="zh-CN"/>
              </w:rPr>
              <w:t xml:space="preserve">CPICH_Ec/Io and </w:t>
            </w:r>
            <w:r w:rsidRPr="00836ADA">
              <w:rPr>
                <w:rFonts w:cs="v4.2.0"/>
                <w:lang w:eastAsia="ja-JP"/>
              </w:rPr>
              <w:t>CPICH_RSCP have been derived from other parameters for information purposes. They are not settable parameters themselves.</w:t>
            </w:r>
          </w:p>
        </w:tc>
      </w:tr>
    </w:tbl>
    <w:p w14:paraId="7FA59BB9" w14:textId="77777777" w:rsidR="006B050F" w:rsidRPr="00836ADA" w:rsidRDefault="006B050F" w:rsidP="006B050F"/>
    <w:p w14:paraId="0F53F575" w14:textId="77777777" w:rsidR="006B050F" w:rsidRPr="00836ADA" w:rsidRDefault="006B050F" w:rsidP="0079728B">
      <w:pPr>
        <w:pStyle w:val="TH"/>
        <w:rPr>
          <w:bCs/>
          <w:snapToGrid w:val="0"/>
        </w:rPr>
      </w:pPr>
      <w:r w:rsidRPr="00836ADA">
        <w:t>Table A.4.16A: Cell specific test parameters for UTRAN to E-UTRA cell reselection (cell 2)</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1512"/>
        <w:gridCol w:w="907"/>
        <w:gridCol w:w="907"/>
        <w:gridCol w:w="907"/>
        <w:gridCol w:w="907"/>
        <w:gridCol w:w="912"/>
      </w:tblGrid>
      <w:tr w:rsidR="006B050F" w:rsidRPr="00836ADA" w14:paraId="06953379" w14:textId="77777777" w:rsidTr="00FB65ED">
        <w:trPr>
          <w:trHeight w:val="227"/>
          <w:jc w:val="center"/>
        </w:trPr>
        <w:tc>
          <w:tcPr>
            <w:tcW w:w="0" w:type="auto"/>
            <w:vMerge w:val="restart"/>
            <w:shd w:val="clear" w:color="auto" w:fill="auto"/>
          </w:tcPr>
          <w:p w14:paraId="22FC36B0" w14:textId="77777777" w:rsidR="006B050F" w:rsidRPr="00836ADA" w:rsidRDefault="006B050F" w:rsidP="00FB65ED">
            <w:pPr>
              <w:pStyle w:val="TAH"/>
              <w:rPr>
                <w:rFonts w:cs="Arial"/>
                <w:bCs/>
                <w:lang w:eastAsia="ja-JP"/>
              </w:rPr>
            </w:pPr>
            <w:r w:rsidRPr="00836ADA">
              <w:rPr>
                <w:rFonts w:cs="Arial"/>
                <w:bCs/>
                <w:lang w:eastAsia="ja-JP"/>
              </w:rPr>
              <w:t>Parameter</w:t>
            </w:r>
          </w:p>
        </w:tc>
        <w:tc>
          <w:tcPr>
            <w:tcW w:w="1512" w:type="dxa"/>
            <w:vMerge w:val="restart"/>
            <w:shd w:val="clear" w:color="auto" w:fill="auto"/>
          </w:tcPr>
          <w:p w14:paraId="40CAC5B8" w14:textId="77777777" w:rsidR="006B050F" w:rsidRPr="00836ADA" w:rsidRDefault="006B050F" w:rsidP="00FB65ED">
            <w:pPr>
              <w:pStyle w:val="TAH"/>
              <w:rPr>
                <w:rFonts w:cs="Arial"/>
                <w:bCs/>
                <w:lang w:eastAsia="ja-JP"/>
              </w:rPr>
            </w:pPr>
            <w:r w:rsidRPr="00836ADA">
              <w:rPr>
                <w:rFonts w:cs="Arial"/>
                <w:bCs/>
                <w:lang w:eastAsia="ja-JP"/>
              </w:rPr>
              <w:t>Unit</w:t>
            </w:r>
          </w:p>
        </w:tc>
        <w:tc>
          <w:tcPr>
            <w:tcW w:w="4540" w:type="dxa"/>
            <w:gridSpan w:val="5"/>
            <w:shd w:val="clear" w:color="auto" w:fill="auto"/>
          </w:tcPr>
          <w:p w14:paraId="3E0FFE22" w14:textId="77777777" w:rsidR="006B050F" w:rsidRPr="00836ADA" w:rsidRDefault="006B050F" w:rsidP="00FB65ED">
            <w:pPr>
              <w:pStyle w:val="TAH"/>
              <w:rPr>
                <w:rFonts w:cs="Arial"/>
                <w:bCs/>
                <w:lang w:eastAsia="ja-JP"/>
              </w:rPr>
            </w:pPr>
            <w:r w:rsidRPr="00836ADA">
              <w:rPr>
                <w:rFonts w:cs="Arial"/>
                <w:bCs/>
                <w:lang w:eastAsia="ja-JP"/>
              </w:rPr>
              <w:t>Cell 2</w:t>
            </w:r>
          </w:p>
        </w:tc>
      </w:tr>
      <w:tr w:rsidR="006B050F" w:rsidRPr="00836ADA" w14:paraId="7278E5FA" w14:textId="77777777" w:rsidTr="00FB65ED">
        <w:trPr>
          <w:trHeight w:val="227"/>
          <w:jc w:val="center"/>
        </w:trPr>
        <w:tc>
          <w:tcPr>
            <w:tcW w:w="0" w:type="auto"/>
            <w:vMerge/>
            <w:shd w:val="clear" w:color="auto" w:fill="auto"/>
          </w:tcPr>
          <w:p w14:paraId="24E4699F" w14:textId="77777777" w:rsidR="006B050F" w:rsidRPr="00836ADA" w:rsidRDefault="006B050F" w:rsidP="00FB65ED">
            <w:pPr>
              <w:pStyle w:val="TAH"/>
              <w:rPr>
                <w:rFonts w:cs="Arial"/>
                <w:bCs/>
                <w:lang w:eastAsia="ja-JP"/>
              </w:rPr>
            </w:pPr>
          </w:p>
        </w:tc>
        <w:tc>
          <w:tcPr>
            <w:tcW w:w="1512" w:type="dxa"/>
            <w:vMerge/>
            <w:shd w:val="clear" w:color="auto" w:fill="auto"/>
          </w:tcPr>
          <w:p w14:paraId="69B4C93C" w14:textId="77777777" w:rsidR="006B050F" w:rsidRPr="00836ADA" w:rsidRDefault="006B050F" w:rsidP="00FB65ED">
            <w:pPr>
              <w:pStyle w:val="TAH"/>
              <w:rPr>
                <w:rFonts w:cs="Arial"/>
                <w:bCs/>
                <w:lang w:eastAsia="ja-JP"/>
              </w:rPr>
            </w:pPr>
          </w:p>
        </w:tc>
        <w:tc>
          <w:tcPr>
            <w:tcW w:w="907" w:type="dxa"/>
            <w:shd w:val="clear" w:color="auto" w:fill="auto"/>
          </w:tcPr>
          <w:p w14:paraId="5798DFC8" w14:textId="77777777" w:rsidR="006B050F" w:rsidRPr="00836ADA" w:rsidRDefault="006B050F" w:rsidP="00FB65ED">
            <w:pPr>
              <w:pStyle w:val="TAH"/>
              <w:rPr>
                <w:rFonts w:cs="Arial"/>
                <w:bCs/>
                <w:lang w:eastAsia="ja-JP"/>
              </w:rPr>
            </w:pPr>
            <w:r w:rsidRPr="00836ADA">
              <w:rPr>
                <w:rFonts w:cs="Arial"/>
                <w:bCs/>
                <w:lang w:eastAsia="ja-JP"/>
              </w:rPr>
              <w:t>T</w:t>
            </w:r>
            <w:r w:rsidRPr="00836ADA">
              <w:rPr>
                <w:rFonts w:cs="Arial"/>
                <w:bCs/>
                <w:lang w:eastAsia="zh-CN"/>
              </w:rPr>
              <w:t>0</w:t>
            </w:r>
          </w:p>
        </w:tc>
        <w:tc>
          <w:tcPr>
            <w:tcW w:w="907" w:type="dxa"/>
            <w:shd w:val="clear" w:color="auto" w:fill="auto"/>
          </w:tcPr>
          <w:p w14:paraId="1ECDE575" w14:textId="77777777" w:rsidR="006B050F" w:rsidRPr="00836ADA" w:rsidRDefault="006B050F" w:rsidP="00FB65ED">
            <w:pPr>
              <w:pStyle w:val="TAH"/>
              <w:rPr>
                <w:rFonts w:cs="Arial"/>
                <w:bCs/>
                <w:lang w:eastAsia="ja-JP"/>
              </w:rPr>
            </w:pPr>
            <w:r w:rsidRPr="00836ADA">
              <w:rPr>
                <w:rFonts w:cs="Arial"/>
                <w:bCs/>
                <w:lang w:eastAsia="ja-JP"/>
              </w:rPr>
              <w:t>T1</w:t>
            </w:r>
          </w:p>
        </w:tc>
        <w:tc>
          <w:tcPr>
            <w:tcW w:w="907" w:type="dxa"/>
            <w:shd w:val="clear" w:color="auto" w:fill="auto"/>
          </w:tcPr>
          <w:p w14:paraId="5BE87F43" w14:textId="77777777" w:rsidR="006B050F" w:rsidRPr="00836ADA" w:rsidRDefault="006B050F" w:rsidP="00FB65ED">
            <w:pPr>
              <w:pStyle w:val="TAH"/>
              <w:rPr>
                <w:rFonts w:cs="Arial"/>
                <w:bCs/>
                <w:lang w:eastAsia="ja-JP"/>
              </w:rPr>
            </w:pPr>
            <w:r w:rsidRPr="00836ADA">
              <w:rPr>
                <w:rFonts w:cs="Arial"/>
                <w:bCs/>
                <w:lang w:eastAsia="ja-JP"/>
              </w:rPr>
              <w:t>T2</w:t>
            </w:r>
          </w:p>
        </w:tc>
        <w:tc>
          <w:tcPr>
            <w:tcW w:w="907" w:type="dxa"/>
            <w:shd w:val="clear" w:color="auto" w:fill="auto"/>
          </w:tcPr>
          <w:p w14:paraId="01670B4E" w14:textId="77777777" w:rsidR="006B050F" w:rsidRPr="00836ADA" w:rsidRDefault="006B050F" w:rsidP="00FB65ED">
            <w:pPr>
              <w:pStyle w:val="TAH"/>
              <w:rPr>
                <w:rFonts w:cs="Arial"/>
                <w:bCs/>
                <w:lang w:eastAsia="ja-JP"/>
              </w:rPr>
            </w:pPr>
            <w:r w:rsidRPr="00836ADA">
              <w:rPr>
                <w:rFonts w:cs="Arial"/>
                <w:bCs/>
                <w:lang w:eastAsia="ja-JP"/>
              </w:rPr>
              <w:t>T3</w:t>
            </w:r>
          </w:p>
        </w:tc>
        <w:tc>
          <w:tcPr>
            <w:tcW w:w="912" w:type="dxa"/>
            <w:shd w:val="clear" w:color="auto" w:fill="auto"/>
          </w:tcPr>
          <w:p w14:paraId="69295A45" w14:textId="77777777" w:rsidR="006B050F" w:rsidRPr="00836ADA" w:rsidRDefault="006B050F" w:rsidP="00FB65ED">
            <w:pPr>
              <w:pStyle w:val="TAH"/>
              <w:rPr>
                <w:rFonts w:cs="Arial"/>
                <w:bCs/>
                <w:lang w:eastAsia="ja-JP"/>
              </w:rPr>
            </w:pPr>
            <w:r w:rsidRPr="00836ADA">
              <w:rPr>
                <w:rFonts w:cs="Arial"/>
                <w:bCs/>
                <w:lang w:eastAsia="ja-JP"/>
              </w:rPr>
              <w:t>T4</w:t>
            </w:r>
          </w:p>
        </w:tc>
      </w:tr>
      <w:tr w:rsidR="006B050F" w:rsidRPr="00836ADA" w14:paraId="51AF5368" w14:textId="77777777" w:rsidTr="00FB65ED">
        <w:trPr>
          <w:trHeight w:val="227"/>
          <w:jc w:val="center"/>
        </w:trPr>
        <w:tc>
          <w:tcPr>
            <w:tcW w:w="0" w:type="auto"/>
            <w:shd w:val="clear" w:color="auto" w:fill="auto"/>
          </w:tcPr>
          <w:p w14:paraId="231B961E" w14:textId="77777777" w:rsidR="006B050F" w:rsidRPr="00836ADA" w:rsidRDefault="006B050F" w:rsidP="006B050F">
            <w:pPr>
              <w:pStyle w:val="TAL"/>
              <w:rPr>
                <w:rFonts w:cs="Arial"/>
                <w:lang w:eastAsia="ja-JP"/>
              </w:rPr>
            </w:pPr>
            <w:r w:rsidRPr="00836ADA">
              <w:rPr>
                <w:rFonts w:cs="Arial"/>
                <w:lang w:eastAsia="ja-JP"/>
              </w:rPr>
              <w:t>E-UTRA RF Channel number</w:t>
            </w:r>
          </w:p>
        </w:tc>
        <w:tc>
          <w:tcPr>
            <w:tcW w:w="1512" w:type="dxa"/>
            <w:shd w:val="clear" w:color="auto" w:fill="auto"/>
          </w:tcPr>
          <w:p w14:paraId="745ABEC2" w14:textId="77777777" w:rsidR="006B050F" w:rsidRPr="00836ADA" w:rsidRDefault="006B050F" w:rsidP="006B050F">
            <w:pPr>
              <w:pStyle w:val="TAL"/>
              <w:jc w:val="center"/>
              <w:rPr>
                <w:rFonts w:cs="Arial"/>
                <w:lang w:eastAsia="ja-JP"/>
              </w:rPr>
            </w:pPr>
          </w:p>
        </w:tc>
        <w:tc>
          <w:tcPr>
            <w:tcW w:w="4540" w:type="dxa"/>
            <w:gridSpan w:val="5"/>
            <w:shd w:val="clear" w:color="auto" w:fill="auto"/>
          </w:tcPr>
          <w:p w14:paraId="58550BB7" w14:textId="77777777" w:rsidR="006B050F" w:rsidRPr="00836ADA" w:rsidRDefault="006B050F" w:rsidP="006B050F">
            <w:pPr>
              <w:pStyle w:val="TAL"/>
              <w:jc w:val="center"/>
              <w:rPr>
                <w:rFonts w:cs="Arial"/>
                <w:lang w:eastAsia="ja-JP"/>
              </w:rPr>
            </w:pPr>
            <w:r w:rsidRPr="00836ADA">
              <w:rPr>
                <w:rFonts w:cs="Arial"/>
                <w:lang w:eastAsia="ja-JP"/>
              </w:rPr>
              <w:t>Randomly selected from 1, 2, 3, 4 such that cell 2 is in the normal performance group</w:t>
            </w:r>
          </w:p>
        </w:tc>
      </w:tr>
      <w:tr w:rsidR="006B050F" w:rsidRPr="00836ADA" w14:paraId="4E5C7C54" w14:textId="77777777" w:rsidTr="00FB65ED">
        <w:trPr>
          <w:trHeight w:val="227"/>
          <w:jc w:val="center"/>
        </w:trPr>
        <w:tc>
          <w:tcPr>
            <w:tcW w:w="0" w:type="auto"/>
            <w:shd w:val="clear" w:color="auto" w:fill="auto"/>
          </w:tcPr>
          <w:p w14:paraId="4E1F9426" w14:textId="77777777" w:rsidR="006B050F" w:rsidRPr="00836ADA" w:rsidRDefault="006B050F" w:rsidP="006B050F">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512" w:type="dxa"/>
            <w:shd w:val="clear" w:color="auto" w:fill="auto"/>
          </w:tcPr>
          <w:p w14:paraId="2C8347B4" w14:textId="77777777" w:rsidR="006B050F" w:rsidRPr="00836ADA" w:rsidRDefault="006B050F" w:rsidP="00FB65ED">
            <w:pPr>
              <w:pStyle w:val="TAC"/>
              <w:keepNext w:val="0"/>
              <w:rPr>
                <w:rFonts w:cs="Arial"/>
                <w:lang w:eastAsia="ja-JP"/>
              </w:rPr>
            </w:pPr>
            <w:r w:rsidRPr="00836ADA">
              <w:rPr>
                <w:rFonts w:cs="Arial"/>
                <w:lang w:eastAsia="ja-JP"/>
              </w:rPr>
              <w:t>MHz</w:t>
            </w:r>
          </w:p>
        </w:tc>
        <w:tc>
          <w:tcPr>
            <w:tcW w:w="4540" w:type="dxa"/>
            <w:gridSpan w:val="5"/>
            <w:shd w:val="clear" w:color="auto" w:fill="auto"/>
          </w:tcPr>
          <w:p w14:paraId="43628C52" w14:textId="77777777" w:rsidR="006B050F" w:rsidRPr="00836ADA" w:rsidRDefault="006B050F" w:rsidP="00FB65ED">
            <w:pPr>
              <w:pStyle w:val="TAC"/>
              <w:keepNext w:val="0"/>
              <w:rPr>
                <w:rFonts w:cs="Arial"/>
                <w:lang w:eastAsia="ja-JP"/>
              </w:rPr>
            </w:pPr>
            <w:r w:rsidRPr="00836ADA">
              <w:rPr>
                <w:rFonts w:cs="Arial"/>
                <w:lang w:eastAsia="ja-JP"/>
              </w:rPr>
              <w:t>5MHz: N</w:t>
            </w:r>
            <w:r w:rsidRPr="00836ADA">
              <w:rPr>
                <w:rFonts w:cs="Arial"/>
                <w:vertAlign w:val="subscript"/>
                <w:lang w:eastAsia="ja-JP"/>
              </w:rPr>
              <w:t>RB</w:t>
            </w:r>
            <w:r w:rsidRPr="00836ADA">
              <w:rPr>
                <w:rFonts w:cs="Arial"/>
                <w:lang w:eastAsia="ja-JP"/>
              </w:rPr>
              <w:t xml:space="preserve"> = 25</w:t>
            </w:r>
          </w:p>
          <w:p w14:paraId="36AE0E04" w14:textId="77777777" w:rsidR="006B050F" w:rsidRPr="00836ADA" w:rsidRDefault="006B050F" w:rsidP="00FB65ED">
            <w:pPr>
              <w:pStyle w:val="TAC"/>
              <w:keepNext w:val="0"/>
              <w:rPr>
                <w:rFonts w:cs="Arial"/>
                <w:lang w:eastAsia="ja-JP"/>
              </w:rPr>
            </w:pPr>
            <w:r w:rsidRPr="00836ADA">
              <w:rPr>
                <w:rFonts w:cs="Arial"/>
                <w:lang w:eastAsia="ja-JP"/>
              </w:rPr>
              <w:t>10MHz: N</w:t>
            </w:r>
            <w:r w:rsidRPr="00836ADA">
              <w:rPr>
                <w:rFonts w:cs="Arial"/>
                <w:vertAlign w:val="subscript"/>
                <w:lang w:eastAsia="ja-JP"/>
              </w:rPr>
              <w:t xml:space="preserve">RB </w:t>
            </w:r>
            <w:r w:rsidRPr="00836ADA">
              <w:rPr>
                <w:rFonts w:cs="Arial"/>
                <w:lang w:eastAsia="ja-JP"/>
              </w:rPr>
              <w:t>= 50</w:t>
            </w:r>
          </w:p>
        </w:tc>
      </w:tr>
      <w:tr w:rsidR="006B050F" w:rsidRPr="00836ADA" w14:paraId="4CB8ECA0" w14:textId="77777777" w:rsidTr="00FB65ED">
        <w:trPr>
          <w:trHeight w:val="227"/>
          <w:jc w:val="center"/>
        </w:trPr>
        <w:tc>
          <w:tcPr>
            <w:tcW w:w="0" w:type="auto"/>
            <w:shd w:val="clear" w:color="auto" w:fill="auto"/>
          </w:tcPr>
          <w:p w14:paraId="4D1A8A4A" w14:textId="77777777" w:rsidR="006B050F" w:rsidRPr="00836ADA" w:rsidRDefault="006B050F" w:rsidP="006B050F">
            <w:pPr>
              <w:pStyle w:val="TAL"/>
              <w:rPr>
                <w:rFonts w:cs="Arial"/>
                <w:lang w:eastAsia="ja-JP"/>
              </w:rPr>
            </w:pPr>
            <w:r w:rsidRPr="00836ADA">
              <w:rPr>
                <w:rFonts w:cs="Arial"/>
                <w:lang w:eastAsia="ja-JP"/>
              </w:rPr>
              <w:t>OCNG Patterns defined in TS 36.133 A.3.2.1.2 and A.3.2.1.16</w:t>
            </w:r>
          </w:p>
        </w:tc>
        <w:tc>
          <w:tcPr>
            <w:tcW w:w="1512" w:type="dxa"/>
            <w:shd w:val="clear" w:color="auto" w:fill="auto"/>
          </w:tcPr>
          <w:p w14:paraId="0E3828AE"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1B7D4EFD" w14:textId="77777777" w:rsidR="006B050F" w:rsidRPr="00836ADA" w:rsidRDefault="006B050F" w:rsidP="00FB65ED">
            <w:pPr>
              <w:pStyle w:val="TAC"/>
              <w:rPr>
                <w:rFonts w:cs="Arial"/>
                <w:lang w:eastAsia="ja-JP"/>
              </w:rPr>
            </w:pPr>
            <w:r w:rsidRPr="00836ADA">
              <w:rPr>
                <w:rFonts w:cs="Arial"/>
                <w:lang w:eastAsia="ja-JP"/>
              </w:rPr>
              <w:t>5MHz: OP.16 FDD</w:t>
            </w:r>
          </w:p>
          <w:p w14:paraId="314C0718" w14:textId="77777777" w:rsidR="006B050F" w:rsidRPr="00836ADA" w:rsidRDefault="006B050F" w:rsidP="00FB65ED">
            <w:pPr>
              <w:pStyle w:val="TAC"/>
              <w:keepNext w:val="0"/>
              <w:rPr>
                <w:rFonts w:cs="Arial"/>
                <w:lang w:eastAsia="ja-JP"/>
              </w:rPr>
            </w:pPr>
            <w:r w:rsidRPr="00836ADA">
              <w:rPr>
                <w:rFonts w:cs="Arial"/>
                <w:lang w:eastAsia="ja-JP"/>
              </w:rPr>
              <w:t>10MHz: OP.2 FDD</w:t>
            </w:r>
          </w:p>
        </w:tc>
      </w:tr>
      <w:tr w:rsidR="006B050F" w:rsidRPr="00836ADA" w14:paraId="38C497EC" w14:textId="77777777" w:rsidTr="00FB65ED">
        <w:trPr>
          <w:trHeight w:val="227"/>
          <w:jc w:val="center"/>
        </w:trPr>
        <w:tc>
          <w:tcPr>
            <w:tcW w:w="0" w:type="auto"/>
            <w:shd w:val="clear" w:color="auto" w:fill="auto"/>
          </w:tcPr>
          <w:p w14:paraId="6D5A85D9" w14:textId="77777777" w:rsidR="006B050F" w:rsidRPr="00836ADA" w:rsidRDefault="006B050F" w:rsidP="00FB65ED">
            <w:pPr>
              <w:pStyle w:val="TAL"/>
              <w:keepNext w:val="0"/>
              <w:rPr>
                <w:rFonts w:cs="Arial"/>
                <w:lang w:eastAsia="ja-JP"/>
              </w:rPr>
            </w:pPr>
            <w:r w:rsidRPr="00836ADA">
              <w:rPr>
                <w:rFonts w:cs="Arial"/>
                <w:lang w:eastAsia="ja-JP"/>
              </w:rPr>
              <w:t>PBCH_RA</w:t>
            </w:r>
          </w:p>
        </w:tc>
        <w:tc>
          <w:tcPr>
            <w:tcW w:w="1512" w:type="dxa"/>
            <w:shd w:val="clear" w:color="auto" w:fill="auto"/>
          </w:tcPr>
          <w:p w14:paraId="44CDB9DD"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val="restart"/>
            <w:shd w:val="clear" w:color="auto" w:fill="auto"/>
            <w:vAlign w:val="center"/>
          </w:tcPr>
          <w:p w14:paraId="236019A5" w14:textId="77777777" w:rsidR="006B050F" w:rsidRPr="00836ADA" w:rsidRDefault="006B050F" w:rsidP="00FB65ED">
            <w:pPr>
              <w:pStyle w:val="TAC"/>
              <w:keepNext w:val="0"/>
              <w:rPr>
                <w:rFonts w:cs="Arial"/>
                <w:lang w:eastAsia="ja-JP"/>
              </w:rPr>
            </w:pPr>
            <w:r w:rsidRPr="00836ADA">
              <w:rPr>
                <w:rFonts w:cs="Arial"/>
                <w:lang w:eastAsia="ja-JP"/>
              </w:rPr>
              <w:t>0</w:t>
            </w:r>
          </w:p>
        </w:tc>
      </w:tr>
      <w:tr w:rsidR="006B050F" w:rsidRPr="00836ADA" w14:paraId="026D47F6" w14:textId="77777777" w:rsidTr="00FB65ED">
        <w:trPr>
          <w:trHeight w:val="227"/>
          <w:jc w:val="center"/>
        </w:trPr>
        <w:tc>
          <w:tcPr>
            <w:tcW w:w="0" w:type="auto"/>
            <w:shd w:val="clear" w:color="auto" w:fill="auto"/>
          </w:tcPr>
          <w:p w14:paraId="69050F6D" w14:textId="77777777" w:rsidR="006B050F" w:rsidRPr="00836ADA" w:rsidRDefault="006B050F" w:rsidP="00FB65ED">
            <w:pPr>
              <w:pStyle w:val="TAL"/>
              <w:keepNext w:val="0"/>
              <w:rPr>
                <w:rFonts w:cs="Arial"/>
                <w:lang w:eastAsia="ja-JP"/>
              </w:rPr>
            </w:pPr>
            <w:r w:rsidRPr="00836ADA">
              <w:rPr>
                <w:rFonts w:cs="Arial"/>
                <w:lang w:eastAsia="ja-JP"/>
              </w:rPr>
              <w:t>PBCH_RB</w:t>
            </w:r>
          </w:p>
        </w:tc>
        <w:tc>
          <w:tcPr>
            <w:tcW w:w="1512" w:type="dxa"/>
            <w:shd w:val="clear" w:color="auto" w:fill="auto"/>
          </w:tcPr>
          <w:p w14:paraId="022DA883"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2CA649E3" w14:textId="77777777" w:rsidR="006B050F" w:rsidRPr="00836ADA" w:rsidRDefault="006B050F" w:rsidP="00FB65ED">
            <w:pPr>
              <w:pStyle w:val="TAC"/>
              <w:rPr>
                <w:rFonts w:cs="Arial"/>
                <w:lang w:eastAsia="ja-JP"/>
              </w:rPr>
            </w:pPr>
          </w:p>
        </w:tc>
      </w:tr>
      <w:tr w:rsidR="006B050F" w:rsidRPr="00836ADA" w14:paraId="03FA583F" w14:textId="77777777" w:rsidTr="00FB65ED">
        <w:trPr>
          <w:trHeight w:val="227"/>
          <w:jc w:val="center"/>
        </w:trPr>
        <w:tc>
          <w:tcPr>
            <w:tcW w:w="0" w:type="auto"/>
            <w:shd w:val="clear" w:color="auto" w:fill="auto"/>
          </w:tcPr>
          <w:p w14:paraId="356E5F37" w14:textId="77777777" w:rsidR="006B050F" w:rsidRPr="00836ADA" w:rsidRDefault="006B050F" w:rsidP="00FB65ED">
            <w:pPr>
              <w:pStyle w:val="TAL"/>
              <w:keepNext w:val="0"/>
              <w:rPr>
                <w:rFonts w:cs="Arial"/>
                <w:lang w:eastAsia="ja-JP"/>
              </w:rPr>
            </w:pPr>
            <w:r w:rsidRPr="00836ADA">
              <w:rPr>
                <w:rFonts w:cs="Arial"/>
                <w:lang w:eastAsia="ja-JP"/>
              </w:rPr>
              <w:t>PSS_RA</w:t>
            </w:r>
          </w:p>
        </w:tc>
        <w:tc>
          <w:tcPr>
            <w:tcW w:w="1512" w:type="dxa"/>
            <w:shd w:val="clear" w:color="auto" w:fill="auto"/>
          </w:tcPr>
          <w:p w14:paraId="66479952"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63D1D58C" w14:textId="77777777" w:rsidR="006B050F" w:rsidRPr="00836ADA" w:rsidRDefault="006B050F" w:rsidP="00FB65ED">
            <w:pPr>
              <w:pStyle w:val="TAC"/>
              <w:rPr>
                <w:rFonts w:cs="Arial"/>
                <w:lang w:eastAsia="ja-JP"/>
              </w:rPr>
            </w:pPr>
          </w:p>
        </w:tc>
      </w:tr>
      <w:tr w:rsidR="006B050F" w:rsidRPr="00836ADA" w14:paraId="52B8FFF1" w14:textId="77777777" w:rsidTr="00FB65ED">
        <w:trPr>
          <w:trHeight w:val="227"/>
          <w:jc w:val="center"/>
        </w:trPr>
        <w:tc>
          <w:tcPr>
            <w:tcW w:w="0" w:type="auto"/>
            <w:shd w:val="clear" w:color="auto" w:fill="auto"/>
          </w:tcPr>
          <w:p w14:paraId="36180A15" w14:textId="77777777" w:rsidR="006B050F" w:rsidRPr="00836ADA" w:rsidRDefault="006B050F" w:rsidP="00FB65ED">
            <w:pPr>
              <w:pStyle w:val="TAL"/>
              <w:keepNext w:val="0"/>
              <w:rPr>
                <w:rFonts w:cs="Arial"/>
                <w:lang w:eastAsia="ja-JP"/>
              </w:rPr>
            </w:pPr>
            <w:r w:rsidRPr="00836ADA">
              <w:rPr>
                <w:rFonts w:cs="Arial"/>
                <w:lang w:eastAsia="ja-JP"/>
              </w:rPr>
              <w:t>SSS_RA</w:t>
            </w:r>
          </w:p>
        </w:tc>
        <w:tc>
          <w:tcPr>
            <w:tcW w:w="1512" w:type="dxa"/>
            <w:shd w:val="clear" w:color="auto" w:fill="auto"/>
          </w:tcPr>
          <w:p w14:paraId="53478D03"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7AF98D91" w14:textId="77777777" w:rsidR="006B050F" w:rsidRPr="00836ADA" w:rsidRDefault="006B050F" w:rsidP="00FB65ED">
            <w:pPr>
              <w:pStyle w:val="TAC"/>
              <w:rPr>
                <w:rFonts w:cs="Arial"/>
                <w:lang w:eastAsia="ja-JP"/>
              </w:rPr>
            </w:pPr>
          </w:p>
        </w:tc>
      </w:tr>
      <w:tr w:rsidR="006B050F" w:rsidRPr="00836ADA" w14:paraId="433A62CC" w14:textId="77777777" w:rsidTr="00FB65ED">
        <w:trPr>
          <w:trHeight w:val="227"/>
          <w:jc w:val="center"/>
        </w:trPr>
        <w:tc>
          <w:tcPr>
            <w:tcW w:w="0" w:type="auto"/>
            <w:shd w:val="clear" w:color="auto" w:fill="auto"/>
          </w:tcPr>
          <w:p w14:paraId="1E3F9B97" w14:textId="77777777" w:rsidR="006B050F" w:rsidRPr="00836ADA" w:rsidRDefault="006B050F" w:rsidP="00FB65ED">
            <w:pPr>
              <w:pStyle w:val="TAL"/>
              <w:keepNext w:val="0"/>
              <w:rPr>
                <w:rFonts w:cs="Arial"/>
                <w:lang w:eastAsia="ja-JP"/>
              </w:rPr>
            </w:pPr>
            <w:r w:rsidRPr="00836ADA">
              <w:rPr>
                <w:rFonts w:cs="Arial"/>
                <w:lang w:eastAsia="ja-JP"/>
              </w:rPr>
              <w:t>PCFICH_RB</w:t>
            </w:r>
          </w:p>
        </w:tc>
        <w:tc>
          <w:tcPr>
            <w:tcW w:w="1512" w:type="dxa"/>
            <w:shd w:val="clear" w:color="auto" w:fill="auto"/>
          </w:tcPr>
          <w:p w14:paraId="0940BDEF"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3C337A5" w14:textId="77777777" w:rsidR="006B050F" w:rsidRPr="00836ADA" w:rsidRDefault="006B050F" w:rsidP="00FB65ED">
            <w:pPr>
              <w:pStyle w:val="TAC"/>
              <w:rPr>
                <w:rFonts w:cs="Arial"/>
                <w:lang w:eastAsia="ja-JP"/>
              </w:rPr>
            </w:pPr>
          </w:p>
        </w:tc>
      </w:tr>
      <w:tr w:rsidR="006B050F" w:rsidRPr="00836ADA" w14:paraId="5CC78274" w14:textId="77777777" w:rsidTr="00FB65ED">
        <w:trPr>
          <w:trHeight w:val="227"/>
          <w:jc w:val="center"/>
        </w:trPr>
        <w:tc>
          <w:tcPr>
            <w:tcW w:w="0" w:type="auto"/>
            <w:shd w:val="clear" w:color="auto" w:fill="auto"/>
          </w:tcPr>
          <w:p w14:paraId="31ED0C3E" w14:textId="77777777" w:rsidR="006B050F" w:rsidRPr="00836ADA" w:rsidRDefault="006B050F" w:rsidP="00FB65ED">
            <w:pPr>
              <w:pStyle w:val="TAL"/>
              <w:keepNext w:val="0"/>
              <w:rPr>
                <w:rFonts w:cs="Arial"/>
                <w:lang w:eastAsia="ja-JP"/>
              </w:rPr>
            </w:pPr>
            <w:r w:rsidRPr="00836ADA">
              <w:rPr>
                <w:rFonts w:cs="Arial"/>
                <w:lang w:eastAsia="ja-JP"/>
              </w:rPr>
              <w:t>PHICH_RA</w:t>
            </w:r>
          </w:p>
        </w:tc>
        <w:tc>
          <w:tcPr>
            <w:tcW w:w="1512" w:type="dxa"/>
            <w:shd w:val="clear" w:color="auto" w:fill="auto"/>
          </w:tcPr>
          <w:p w14:paraId="6DFB8215"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64BA5E7B" w14:textId="77777777" w:rsidR="006B050F" w:rsidRPr="00836ADA" w:rsidRDefault="006B050F" w:rsidP="00FB65ED">
            <w:pPr>
              <w:pStyle w:val="TAC"/>
              <w:rPr>
                <w:rFonts w:cs="Arial"/>
                <w:lang w:eastAsia="ja-JP"/>
              </w:rPr>
            </w:pPr>
          </w:p>
        </w:tc>
      </w:tr>
      <w:tr w:rsidR="006B050F" w:rsidRPr="00836ADA" w14:paraId="23801C1F" w14:textId="77777777" w:rsidTr="00FB65ED">
        <w:trPr>
          <w:trHeight w:val="227"/>
          <w:jc w:val="center"/>
        </w:trPr>
        <w:tc>
          <w:tcPr>
            <w:tcW w:w="0" w:type="auto"/>
            <w:shd w:val="clear" w:color="auto" w:fill="auto"/>
          </w:tcPr>
          <w:p w14:paraId="6CE479F3" w14:textId="77777777" w:rsidR="006B050F" w:rsidRPr="00836ADA" w:rsidRDefault="006B050F" w:rsidP="00FB65ED">
            <w:pPr>
              <w:pStyle w:val="TAL"/>
              <w:keepNext w:val="0"/>
              <w:rPr>
                <w:rFonts w:cs="Arial"/>
                <w:lang w:eastAsia="ja-JP"/>
              </w:rPr>
            </w:pPr>
            <w:r w:rsidRPr="00836ADA">
              <w:rPr>
                <w:rFonts w:cs="Arial"/>
                <w:lang w:eastAsia="ja-JP"/>
              </w:rPr>
              <w:t>PHICH_RB</w:t>
            </w:r>
          </w:p>
        </w:tc>
        <w:tc>
          <w:tcPr>
            <w:tcW w:w="1512" w:type="dxa"/>
            <w:shd w:val="clear" w:color="auto" w:fill="auto"/>
          </w:tcPr>
          <w:p w14:paraId="14274901"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42286A3A" w14:textId="77777777" w:rsidR="006B050F" w:rsidRPr="00836ADA" w:rsidRDefault="006B050F" w:rsidP="00FB65ED">
            <w:pPr>
              <w:pStyle w:val="TAC"/>
              <w:rPr>
                <w:rFonts w:cs="Arial"/>
                <w:lang w:eastAsia="ja-JP"/>
              </w:rPr>
            </w:pPr>
          </w:p>
        </w:tc>
      </w:tr>
      <w:tr w:rsidR="006B050F" w:rsidRPr="00836ADA" w14:paraId="4C3B5FD4" w14:textId="77777777" w:rsidTr="00FB65ED">
        <w:trPr>
          <w:trHeight w:val="227"/>
          <w:jc w:val="center"/>
        </w:trPr>
        <w:tc>
          <w:tcPr>
            <w:tcW w:w="0" w:type="auto"/>
            <w:shd w:val="clear" w:color="auto" w:fill="auto"/>
          </w:tcPr>
          <w:p w14:paraId="04C39E11" w14:textId="77777777" w:rsidR="006B050F" w:rsidRPr="00836ADA" w:rsidRDefault="006B050F" w:rsidP="00FB65ED">
            <w:pPr>
              <w:pStyle w:val="TAL"/>
              <w:keepNext w:val="0"/>
              <w:rPr>
                <w:rFonts w:cs="Arial"/>
                <w:lang w:eastAsia="ja-JP"/>
              </w:rPr>
            </w:pPr>
            <w:r w:rsidRPr="00836ADA">
              <w:rPr>
                <w:rFonts w:cs="Arial"/>
                <w:lang w:eastAsia="ja-JP"/>
              </w:rPr>
              <w:t>PDCCH_RA</w:t>
            </w:r>
          </w:p>
        </w:tc>
        <w:tc>
          <w:tcPr>
            <w:tcW w:w="1512" w:type="dxa"/>
            <w:shd w:val="clear" w:color="auto" w:fill="auto"/>
          </w:tcPr>
          <w:p w14:paraId="5F93AC9E"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3F521D50" w14:textId="77777777" w:rsidR="006B050F" w:rsidRPr="00836ADA" w:rsidRDefault="006B050F" w:rsidP="00FB65ED">
            <w:pPr>
              <w:pStyle w:val="TAC"/>
              <w:rPr>
                <w:rFonts w:cs="Arial"/>
                <w:lang w:eastAsia="ja-JP"/>
              </w:rPr>
            </w:pPr>
          </w:p>
        </w:tc>
      </w:tr>
      <w:tr w:rsidR="006B050F" w:rsidRPr="00836ADA" w14:paraId="5222B3EB" w14:textId="77777777" w:rsidTr="00FB65ED">
        <w:trPr>
          <w:trHeight w:val="227"/>
          <w:jc w:val="center"/>
        </w:trPr>
        <w:tc>
          <w:tcPr>
            <w:tcW w:w="0" w:type="auto"/>
            <w:shd w:val="clear" w:color="auto" w:fill="auto"/>
          </w:tcPr>
          <w:p w14:paraId="1CD812B9" w14:textId="77777777" w:rsidR="006B050F" w:rsidRPr="00836ADA" w:rsidRDefault="006B050F" w:rsidP="00FB65ED">
            <w:pPr>
              <w:pStyle w:val="TAL"/>
              <w:keepNext w:val="0"/>
              <w:rPr>
                <w:rFonts w:cs="Arial"/>
                <w:lang w:eastAsia="ja-JP"/>
              </w:rPr>
            </w:pPr>
            <w:r w:rsidRPr="00836ADA">
              <w:rPr>
                <w:rFonts w:cs="Arial"/>
                <w:lang w:eastAsia="ja-JP"/>
              </w:rPr>
              <w:t>PDCCH_RB</w:t>
            </w:r>
          </w:p>
        </w:tc>
        <w:tc>
          <w:tcPr>
            <w:tcW w:w="1512" w:type="dxa"/>
            <w:shd w:val="clear" w:color="auto" w:fill="auto"/>
          </w:tcPr>
          <w:p w14:paraId="2852FA5B"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25B42EA" w14:textId="77777777" w:rsidR="006B050F" w:rsidRPr="00836ADA" w:rsidRDefault="006B050F" w:rsidP="00FB65ED">
            <w:pPr>
              <w:pStyle w:val="TAC"/>
              <w:rPr>
                <w:rFonts w:cs="Arial"/>
                <w:lang w:eastAsia="ja-JP"/>
              </w:rPr>
            </w:pPr>
          </w:p>
        </w:tc>
      </w:tr>
      <w:tr w:rsidR="006B050F" w:rsidRPr="00836ADA" w14:paraId="303F16E8" w14:textId="77777777" w:rsidTr="00FB65ED">
        <w:trPr>
          <w:trHeight w:val="227"/>
          <w:jc w:val="center"/>
        </w:trPr>
        <w:tc>
          <w:tcPr>
            <w:tcW w:w="0" w:type="auto"/>
            <w:shd w:val="clear" w:color="auto" w:fill="auto"/>
          </w:tcPr>
          <w:p w14:paraId="185D1EF5" w14:textId="77777777" w:rsidR="006B050F" w:rsidRPr="00836ADA" w:rsidRDefault="006B050F" w:rsidP="00FB65ED">
            <w:pPr>
              <w:pStyle w:val="TAL"/>
              <w:keepNext w:val="0"/>
              <w:rPr>
                <w:rFonts w:cs="Arial"/>
                <w:lang w:eastAsia="ja-JP"/>
              </w:rPr>
            </w:pPr>
            <w:r w:rsidRPr="00836ADA">
              <w:rPr>
                <w:rFonts w:cs="Arial"/>
                <w:lang w:eastAsia="ja-JP"/>
              </w:rPr>
              <w:t>PDSCH_RA</w:t>
            </w:r>
          </w:p>
        </w:tc>
        <w:tc>
          <w:tcPr>
            <w:tcW w:w="1512" w:type="dxa"/>
            <w:shd w:val="clear" w:color="auto" w:fill="auto"/>
          </w:tcPr>
          <w:p w14:paraId="477955A6"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4D7A76F" w14:textId="77777777" w:rsidR="006B050F" w:rsidRPr="00836ADA" w:rsidRDefault="006B050F" w:rsidP="00FB65ED">
            <w:pPr>
              <w:pStyle w:val="TAC"/>
              <w:rPr>
                <w:rFonts w:cs="Arial"/>
                <w:lang w:eastAsia="ja-JP"/>
              </w:rPr>
            </w:pPr>
          </w:p>
        </w:tc>
      </w:tr>
      <w:tr w:rsidR="006B050F" w:rsidRPr="00836ADA" w14:paraId="388E9EEA" w14:textId="77777777" w:rsidTr="00FB65ED">
        <w:trPr>
          <w:trHeight w:val="227"/>
          <w:jc w:val="center"/>
        </w:trPr>
        <w:tc>
          <w:tcPr>
            <w:tcW w:w="0" w:type="auto"/>
            <w:shd w:val="clear" w:color="auto" w:fill="auto"/>
          </w:tcPr>
          <w:p w14:paraId="7F5E83FD" w14:textId="77777777" w:rsidR="006B050F" w:rsidRPr="00836ADA" w:rsidRDefault="006B050F" w:rsidP="00FB65ED">
            <w:pPr>
              <w:pStyle w:val="TAL"/>
              <w:keepNext w:val="0"/>
              <w:rPr>
                <w:rFonts w:cs="Arial"/>
                <w:lang w:eastAsia="ja-JP"/>
              </w:rPr>
            </w:pPr>
            <w:r w:rsidRPr="00836ADA">
              <w:rPr>
                <w:rFonts w:cs="Arial"/>
                <w:lang w:eastAsia="ja-JP"/>
              </w:rPr>
              <w:t>PDSCH_RB</w:t>
            </w:r>
          </w:p>
        </w:tc>
        <w:tc>
          <w:tcPr>
            <w:tcW w:w="1512" w:type="dxa"/>
            <w:shd w:val="clear" w:color="auto" w:fill="auto"/>
          </w:tcPr>
          <w:p w14:paraId="67FA8C93"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1EFD36C" w14:textId="77777777" w:rsidR="006B050F" w:rsidRPr="00836ADA" w:rsidRDefault="006B050F" w:rsidP="00FB65ED">
            <w:pPr>
              <w:pStyle w:val="TAC"/>
              <w:rPr>
                <w:rFonts w:cs="Arial"/>
                <w:lang w:eastAsia="ja-JP"/>
              </w:rPr>
            </w:pPr>
          </w:p>
        </w:tc>
      </w:tr>
      <w:tr w:rsidR="006B050F" w:rsidRPr="00836ADA" w14:paraId="1BA90BB6" w14:textId="77777777" w:rsidTr="00FB65ED">
        <w:trPr>
          <w:trHeight w:val="227"/>
          <w:jc w:val="center"/>
        </w:trPr>
        <w:tc>
          <w:tcPr>
            <w:tcW w:w="0" w:type="auto"/>
            <w:shd w:val="clear" w:color="auto" w:fill="auto"/>
            <w:vAlign w:val="center"/>
          </w:tcPr>
          <w:p w14:paraId="52735830" w14:textId="77777777" w:rsidR="006B050F" w:rsidRPr="00836ADA" w:rsidRDefault="006B050F" w:rsidP="00FB65ED">
            <w:pPr>
              <w:pStyle w:val="TAL"/>
              <w:keepNext w:val="0"/>
              <w:rPr>
                <w:rFonts w:cs="Arial"/>
                <w:lang w:eastAsia="ja-JP"/>
              </w:rPr>
            </w:pPr>
            <w:r w:rsidRPr="00836ADA">
              <w:rPr>
                <w:rFonts w:cs="Arial"/>
                <w:lang w:eastAsia="ja-JP"/>
              </w:rPr>
              <w:t xml:space="preserve">OCNG_RA </w:t>
            </w:r>
            <w:r w:rsidRPr="00836ADA">
              <w:rPr>
                <w:rFonts w:cs="Arial"/>
                <w:vertAlign w:val="superscript"/>
                <w:lang w:eastAsia="ja-JP"/>
              </w:rPr>
              <w:t>Note 1</w:t>
            </w:r>
          </w:p>
        </w:tc>
        <w:tc>
          <w:tcPr>
            <w:tcW w:w="1512" w:type="dxa"/>
            <w:shd w:val="clear" w:color="auto" w:fill="auto"/>
          </w:tcPr>
          <w:p w14:paraId="2E0B19D5"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7AEAC589" w14:textId="77777777" w:rsidR="006B050F" w:rsidRPr="00836ADA" w:rsidRDefault="006B050F" w:rsidP="00FB65ED">
            <w:pPr>
              <w:pStyle w:val="TAC"/>
              <w:rPr>
                <w:rFonts w:cs="Arial"/>
                <w:lang w:eastAsia="ja-JP"/>
              </w:rPr>
            </w:pPr>
          </w:p>
        </w:tc>
      </w:tr>
      <w:tr w:rsidR="006B050F" w:rsidRPr="00836ADA" w14:paraId="23719914" w14:textId="77777777" w:rsidTr="00FB65ED">
        <w:trPr>
          <w:trHeight w:val="227"/>
          <w:jc w:val="center"/>
        </w:trPr>
        <w:tc>
          <w:tcPr>
            <w:tcW w:w="0" w:type="auto"/>
            <w:shd w:val="clear" w:color="auto" w:fill="auto"/>
            <w:vAlign w:val="center"/>
          </w:tcPr>
          <w:p w14:paraId="3F33112B" w14:textId="77777777" w:rsidR="006B050F" w:rsidRPr="00836ADA" w:rsidRDefault="006B050F" w:rsidP="00FB65ED">
            <w:pPr>
              <w:pStyle w:val="TAL"/>
              <w:keepNext w:val="0"/>
              <w:rPr>
                <w:rFonts w:cs="Arial"/>
                <w:lang w:eastAsia="ja-JP"/>
              </w:rPr>
            </w:pPr>
            <w:r w:rsidRPr="00836ADA">
              <w:rPr>
                <w:rFonts w:cs="Arial"/>
                <w:lang w:eastAsia="ja-JP"/>
              </w:rPr>
              <w:t xml:space="preserve">OCNG_RB </w:t>
            </w:r>
            <w:r w:rsidRPr="00836ADA">
              <w:rPr>
                <w:rFonts w:cs="Arial"/>
                <w:vertAlign w:val="superscript"/>
                <w:lang w:eastAsia="ja-JP"/>
              </w:rPr>
              <w:t>Note 1</w:t>
            </w:r>
          </w:p>
        </w:tc>
        <w:tc>
          <w:tcPr>
            <w:tcW w:w="1512" w:type="dxa"/>
            <w:shd w:val="clear" w:color="auto" w:fill="auto"/>
          </w:tcPr>
          <w:p w14:paraId="25268679"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5201A05B" w14:textId="77777777" w:rsidR="006B050F" w:rsidRPr="00836ADA" w:rsidRDefault="006B050F" w:rsidP="00FB65ED">
            <w:pPr>
              <w:pStyle w:val="TAC"/>
              <w:rPr>
                <w:rFonts w:cs="Arial"/>
                <w:lang w:eastAsia="ja-JP"/>
              </w:rPr>
            </w:pPr>
          </w:p>
        </w:tc>
      </w:tr>
      <w:tr w:rsidR="006B050F" w:rsidRPr="00836ADA" w14:paraId="13EB08A8" w14:textId="77777777" w:rsidTr="00FB65ED">
        <w:trPr>
          <w:trHeight w:val="227"/>
          <w:jc w:val="center"/>
        </w:trPr>
        <w:tc>
          <w:tcPr>
            <w:tcW w:w="0" w:type="auto"/>
            <w:shd w:val="clear" w:color="auto" w:fill="auto"/>
          </w:tcPr>
          <w:p w14:paraId="580A5BD2" w14:textId="77777777" w:rsidR="006B050F" w:rsidRPr="00836ADA" w:rsidRDefault="006B050F" w:rsidP="00FB65ED">
            <w:pPr>
              <w:pStyle w:val="TAL"/>
              <w:keepNext w:val="0"/>
              <w:rPr>
                <w:rFonts w:cs="Arial"/>
                <w:lang w:eastAsia="ja-JP"/>
              </w:rPr>
            </w:pPr>
            <w:r w:rsidRPr="00836ADA">
              <w:rPr>
                <w:rFonts w:cs="Arial"/>
                <w:position w:val="-16"/>
                <w:lang w:eastAsia="ja-JP"/>
              </w:rPr>
              <w:object w:dxaOrig="405" w:dyaOrig="360" w14:anchorId="15300CC2">
                <v:shape id="_x0000_i1179" type="#_x0000_t75" style="width:20.5pt;height:18pt" o:ole="" fillcolor="window">
                  <v:imagedata r:id="rId12" o:title=""/>
                </v:shape>
                <o:OLEObject Type="Embed" ProgID="Equation.3" ShapeID="_x0000_i1179" DrawAspect="Content" ObjectID="_1710575855" r:id="rId246"/>
              </w:object>
            </w:r>
            <w:r w:rsidRPr="00836ADA">
              <w:rPr>
                <w:rFonts w:cs="Arial"/>
                <w:vertAlign w:val="superscript"/>
                <w:lang w:eastAsia="ja-JP"/>
              </w:rPr>
              <w:t>Note 2</w:t>
            </w:r>
          </w:p>
        </w:tc>
        <w:tc>
          <w:tcPr>
            <w:tcW w:w="1512" w:type="dxa"/>
            <w:shd w:val="clear" w:color="auto" w:fill="auto"/>
            <w:vAlign w:val="center"/>
          </w:tcPr>
          <w:p w14:paraId="2071730A"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4540" w:type="dxa"/>
            <w:gridSpan w:val="5"/>
            <w:shd w:val="clear" w:color="auto" w:fill="auto"/>
            <w:vAlign w:val="center"/>
          </w:tcPr>
          <w:p w14:paraId="3B5701C0" w14:textId="77777777" w:rsidR="006B050F" w:rsidRPr="00836ADA" w:rsidRDefault="006B050F" w:rsidP="00FB65ED">
            <w:pPr>
              <w:pStyle w:val="TAC"/>
              <w:keepNext w:val="0"/>
              <w:rPr>
                <w:rFonts w:cs="Arial"/>
                <w:lang w:eastAsia="ja-JP"/>
              </w:rPr>
            </w:pPr>
            <w:r w:rsidRPr="00836ADA">
              <w:rPr>
                <w:rFonts w:cs="Arial"/>
                <w:lang w:eastAsia="ja-JP"/>
              </w:rPr>
              <w:t>-98</w:t>
            </w:r>
          </w:p>
        </w:tc>
      </w:tr>
      <w:tr w:rsidR="006B050F" w:rsidRPr="00836ADA" w14:paraId="25E44C96" w14:textId="77777777" w:rsidTr="00FB65ED">
        <w:trPr>
          <w:trHeight w:val="227"/>
          <w:jc w:val="center"/>
        </w:trPr>
        <w:tc>
          <w:tcPr>
            <w:tcW w:w="0" w:type="auto"/>
            <w:shd w:val="clear" w:color="auto" w:fill="auto"/>
          </w:tcPr>
          <w:p w14:paraId="3AB7C9B5" w14:textId="77777777" w:rsidR="006B050F" w:rsidRPr="00836ADA" w:rsidRDefault="006B050F" w:rsidP="00FB65ED">
            <w:pPr>
              <w:pStyle w:val="TAL"/>
              <w:keepNext w:val="0"/>
              <w:rPr>
                <w:rFonts w:cs="Arial"/>
                <w:lang w:eastAsia="ja-JP"/>
              </w:rPr>
            </w:pPr>
            <w:r w:rsidRPr="00836ADA">
              <w:rPr>
                <w:rFonts w:cs="Arial"/>
                <w:lang w:eastAsia="ja-JP"/>
              </w:rPr>
              <w:object w:dxaOrig="795" w:dyaOrig="375" w14:anchorId="6F6630A3">
                <v:shape id="_x0000_i1180" type="#_x0000_t75" style="width:40pt;height:19pt" o:ole="" fillcolor="window">
                  <v:imagedata r:id="rId231" o:title=""/>
                </v:shape>
                <o:OLEObject Type="Embed" ProgID="Equation.3" ShapeID="_x0000_i1180" DrawAspect="Content" ObjectID="_1710575856" r:id="rId247"/>
              </w:object>
            </w:r>
          </w:p>
        </w:tc>
        <w:tc>
          <w:tcPr>
            <w:tcW w:w="1512" w:type="dxa"/>
            <w:shd w:val="clear" w:color="auto" w:fill="auto"/>
            <w:vAlign w:val="center"/>
          </w:tcPr>
          <w:p w14:paraId="37C1F2D4" w14:textId="77777777" w:rsidR="006B050F" w:rsidRPr="00836ADA" w:rsidRDefault="006B050F" w:rsidP="00FB65ED">
            <w:pPr>
              <w:pStyle w:val="TAC"/>
              <w:keepNext w:val="0"/>
              <w:rPr>
                <w:rFonts w:cs="Arial"/>
                <w:lang w:eastAsia="ja-JP"/>
              </w:rPr>
            </w:pPr>
            <w:r w:rsidRPr="00836ADA">
              <w:rPr>
                <w:rFonts w:cs="Arial"/>
                <w:lang w:eastAsia="ja-JP"/>
              </w:rPr>
              <w:t>dB</w:t>
            </w:r>
          </w:p>
        </w:tc>
        <w:tc>
          <w:tcPr>
            <w:tcW w:w="907" w:type="dxa"/>
            <w:shd w:val="clear" w:color="auto" w:fill="auto"/>
            <w:vAlign w:val="center"/>
          </w:tcPr>
          <w:p w14:paraId="268D9332"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2054B963" w14:textId="77777777" w:rsidR="006B050F" w:rsidRPr="00836ADA" w:rsidRDefault="006B050F" w:rsidP="00FB65ED">
            <w:pPr>
              <w:pStyle w:val="TAC"/>
              <w:keepNext w:val="0"/>
              <w:rPr>
                <w:rFonts w:cs="Arial"/>
                <w:lang w:eastAsia="ja-JP"/>
              </w:rPr>
            </w:pPr>
            <w:r w:rsidRPr="00836ADA">
              <w:rPr>
                <w:rFonts w:cs="Arial"/>
                <w:lang w:eastAsia="ja-JP"/>
              </w:rPr>
              <w:t>12</w:t>
            </w:r>
          </w:p>
        </w:tc>
        <w:tc>
          <w:tcPr>
            <w:tcW w:w="907" w:type="dxa"/>
            <w:shd w:val="clear" w:color="auto" w:fill="auto"/>
            <w:vAlign w:val="center"/>
          </w:tcPr>
          <w:p w14:paraId="6D58C4BB"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01803BDD" w14:textId="77777777" w:rsidR="006B050F" w:rsidRPr="00836ADA" w:rsidRDefault="006B050F" w:rsidP="00FB65ED">
            <w:pPr>
              <w:pStyle w:val="TAC"/>
              <w:keepNext w:val="0"/>
              <w:rPr>
                <w:rFonts w:cs="Arial"/>
                <w:lang w:eastAsia="ja-JP"/>
              </w:rPr>
            </w:pPr>
            <w:r w:rsidRPr="00836ADA">
              <w:rPr>
                <w:rFonts w:cs="Arial"/>
                <w:lang w:eastAsia="ja-JP"/>
              </w:rPr>
              <w:t>-4</w:t>
            </w:r>
          </w:p>
        </w:tc>
        <w:tc>
          <w:tcPr>
            <w:tcW w:w="912" w:type="dxa"/>
            <w:shd w:val="clear" w:color="auto" w:fill="auto"/>
            <w:vAlign w:val="center"/>
          </w:tcPr>
          <w:p w14:paraId="2F853F90" w14:textId="77777777" w:rsidR="006B050F" w:rsidRPr="00836ADA" w:rsidRDefault="006B050F" w:rsidP="00FB65ED">
            <w:pPr>
              <w:pStyle w:val="TAC"/>
              <w:keepNext w:val="0"/>
              <w:rPr>
                <w:rFonts w:cs="Arial"/>
                <w:lang w:eastAsia="ja-JP"/>
              </w:rPr>
            </w:pPr>
            <w:r w:rsidRPr="00836ADA">
              <w:rPr>
                <w:rFonts w:cs="Arial"/>
                <w:lang w:eastAsia="ja-JP"/>
              </w:rPr>
              <w:t>-4</w:t>
            </w:r>
          </w:p>
        </w:tc>
      </w:tr>
      <w:tr w:rsidR="006B050F" w:rsidRPr="00836ADA" w14:paraId="5B096D89" w14:textId="77777777" w:rsidTr="00FB65ED">
        <w:trPr>
          <w:trHeight w:val="227"/>
          <w:jc w:val="center"/>
        </w:trPr>
        <w:tc>
          <w:tcPr>
            <w:tcW w:w="0" w:type="auto"/>
            <w:shd w:val="clear" w:color="auto" w:fill="auto"/>
          </w:tcPr>
          <w:p w14:paraId="425ACA3B" w14:textId="77777777" w:rsidR="006B050F" w:rsidRPr="00836ADA" w:rsidRDefault="006B050F" w:rsidP="00FB65ED">
            <w:pPr>
              <w:pStyle w:val="TAL"/>
              <w:keepNext w:val="0"/>
              <w:rPr>
                <w:rFonts w:cs="Arial"/>
                <w:lang w:eastAsia="ja-JP"/>
              </w:rPr>
            </w:pPr>
            <w:r w:rsidRPr="00836ADA">
              <w:rPr>
                <w:rFonts w:cs="Arial"/>
                <w:position w:val="-12"/>
                <w:lang w:eastAsia="ja-JP"/>
              </w:rPr>
              <w:object w:dxaOrig="615" w:dyaOrig="375" w14:anchorId="3E64C5F7">
                <v:shape id="_x0000_i1181" type="#_x0000_t75" style="width:31pt;height:19pt" o:ole="" fillcolor="window">
                  <v:imagedata r:id="rId220" o:title=""/>
                </v:shape>
                <o:OLEObject Type="Embed" ProgID="Equation.3" ShapeID="_x0000_i1181" DrawAspect="Content" ObjectID="_1710575857" r:id="rId248"/>
              </w:object>
            </w:r>
            <w:r w:rsidRPr="00836ADA">
              <w:rPr>
                <w:rFonts w:cs="Arial"/>
                <w:vertAlign w:val="superscript"/>
                <w:lang w:eastAsia="ja-JP"/>
              </w:rPr>
              <w:t xml:space="preserve"> Note 3</w:t>
            </w:r>
          </w:p>
        </w:tc>
        <w:tc>
          <w:tcPr>
            <w:tcW w:w="1512" w:type="dxa"/>
            <w:shd w:val="clear" w:color="auto" w:fill="auto"/>
            <w:vAlign w:val="center"/>
          </w:tcPr>
          <w:p w14:paraId="300D1050" w14:textId="77777777" w:rsidR="006B050F" w:rsidRPr="00836ADA" w:rsidRDefault="006B050F" w:rsidP="00FB65ED">
            <w:pPr>
              <w:pStyle w:val="TAC"/>
              <w:keepNext w:val="0"/>
              <w:rPr>
                <w:rFonts w:cs="Arial"/>
                <w:lang w:eastAsia="ja-JP"/>
              </w:rPr>
            </w:pPr>
            <w:r w:rsidRPr="00836ADA">
              <w:rPr>
                <w:rFonts w:cs="Arial"/>
                <w:lang w:eastAsia="ja-JP"/>
              </w:rPr>
              <w:t>dB</w:t>
            </w:r>
          </w:p>
        </w:tc>
        <w:tc>
          <w:tcPr>
            <w:tcW w:w="907" w:type="dxa"/>
            <w:shd w:val="clear" w:color="auto" w:fill="auto"/>
            <w:vAlign w:val="center"/>
          </w:tcPr>
          <w:p w14:paraId="0037AB2D"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72AE9637" w14:textId="77777777" w:rsidR="006B050F" w:rsidRPr="00836ADA" w:rsidRDefault="006B050F" w:rsidP="00FB65ED">
            <w:pPr>
              <w:pStyle w:val="TAC"/>
              <w:keepNext w:val="0"/>
              <w:rPr>
                <w:rFonts w:cs="Arial"/>
                <w:lang w:eastAsia="ja-JP"/>
              </w:rPr>
            </w:pPr>
            <w:r w:rsidRPr="00836ADA">
              <w:rPr>
                <w:rFonts w:cs="Arial"/>
                <w:lang w:eastAsia="ja-JP"/>
              </w:rPr>
              <w:t>12</w:t>
            </w:r>
          </w:p>
        </w:tc>
        <w:tc>
          <w:tcPr>
            <w:tcW w:w="907" w:type="dxa"/>
            <w:shd w:val="clear" w:color="auto" w:fill="auto"/>
            <w:vAlign w:val="center"/>
          </w:tcPr>
          <w:p w14:paraId="2EC5B704"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720AE00E" w14:textId="77777777" w:rsidR="006B050F" w:rsidRPr="00836ADA" w:rsidRDefault="006B050F" w:rsidP="00FB65ED">
            <w:pPr>
              <w:pStyle w:val="TAC"/>
              <w:keepNext w:val="0"/>
              <w:rPr>
                <w:rFonts w:cs="Arial"/>
                <w:lang w:eastAsia="ja-JP"/>
              </w:rPr>
            </w:pPr>
            <w:r w:rsidRPr="00836ADA">
              <w:rPr>
                <w:rFonts w:cs="Arial"/>
                <w:lang w:eastAsia="ja-JP"/>
              </w:rPr>
              <w:t>-4</w:t>
            </w:r>
          </w:p>
        </w:tc>
        <w:tc>
          <w:tcPr>
            <w:tcW w:w="912" w:type="dxa"/>
            <w:shd w:val="clear" w:color="auto" w:fill="auto"/>
            <w:vAlign w:val="center"/>
          </w:tcPr>
          <w:p w14:paraId="26425D7E" w14:textId="77777777" w:rsidR="006B050F" w:rsidRPr="00836ADA" w:rsidRDefault="006B050F" w:rsidP="00FB65ED">
            <w:pPr>
              <w:pStyle w:val="TAC"/>
              <w:keepNext w:val="0"/>
              <w:rPr>
                <w:rFonts w:cs="Arial"/>
                <w:lang w:eastAsia="ja-JP"/>
              </w:rPr>
            </w:pPr>
            <w:r w:rsidRPr="00836ADA">
              <w:rPr>
                <w:rFonts w:cs="Arial"/>
                <w:lang w:eastAsia="ja-JP"/>
              </w:rPr>
              <w:t>-4</w:t>
            </w:r>
          </w:p>
        </w:tc>
      </w:tr>
      <w:tr w:rsidR="006B050F" w:rsidRPr="00836ADA" w14:paraId="04BC296F" w14:textId="77777777" w:rsidTr="00FB65ED">
        <w:trPr>
          <w:trHeight w:val="227"/>
          <w:jc w:val="center"/>
        </w:trPr>
        <w:tc>
          <w:tcPr>
            <w:tcW w:w="0" w:type="auto"/>
            <w:shd w:val="clear" w:color="auto" w:fill="auto"/>
          </w:tcPr>
          <w:p w14:paraId="13BBF48B" w14:textId="77777777" w:rsidR="006B050F" w:rsidRPr="00836ADA" w:rsidRDefault="006B050F" w:rsidP="00FB65ED">
            <w:pPr>
              <w:pStyle w:val="TAL"/>
              <w:keepNext w:val="0"/>
              <w:rPr>
                <w:rFonts w:cs="Arial"/>
                <w:lang w:eastAsia="ja-JP"/>
              </w:rPr>
            </w:pPr>
            <w:r w:rsidRPr="00836ADA">
              <w:rPr>
                <w:rFonts w:cs="Arial"/>
                <w:lang w:eastAsia="ja-JP"/>
              </w:rPr>
              <w:t>RSRP</w:t>
            </w:r>
            <w:r w:rsidRPr="00836ADA">
              <w:rPr>
                <w:rFonts w:cs="Arial"/>
                <w:vertAlign w:val="superscript"/>
                <w:lang w:eastAsia="ja-JP"/>
              </w:rPr>
              <w:t xml:space="preserve"> Note 3</w:t>
            </w:r>
          </w:p>
        </w:tc>
        <w:tc>
          <w:tcPr>
            <w:tcW w:w="1512" w:type="dxa"/>
            <w:shd w:val="clear" w:color="auto" w:fill="auto"/>
          </w:tcPr>
          <w:p w14:paraId="2CA12ED2"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907" w:type="dxa"/>
            <w:shd w:val="clear" w:color="auto" w:fill="auto"/>
          </w:tcPr>
          <w:p w14:paraId="3E8DFC37"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07" w:type="dxa"/>
            <w:shd w:val="clear" w:color="auto" w:fill="auto"/>
          </w:tcPr>
          <w:p w14:paraId="6811A039" w14:textId="77777777" w:rsidR="006B050F" w:rsidRPr="00836ADA" w:rsidRDefault="006B050F" w:rsidP="00FB65ED">
            <w:pPr>
              <w:pStyle w:val="TAC"/>
              <w:keepNext w:val="0"/>
              <w:rPr>
                <w:rFonts w:cs="Arial"/>
                <w:lang w:eastAsia="ja-JP"/>
              </w:rPr>
            </w:pPr>
            <w:r w:rsidRPr="00836ADA">
              <w:rPr>
                <w:rFonts w:cs="Arial"/>
                <w:lang w:eastAsia="ja-JP"/>
              </w:rPr>
              <w:t>-86</w:t>
            </w:r>
          </w:p>
        </w:tc>
        <w:tc>
          <w:tcPr>
            <w:tcW w:w="907" w:type="dxa"/>
            <w:shd w:val="clear" w:color="auto" w:fill="auto"/>
          </w:tcPr>
          <w:p w14:paraId="073C872C"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07" w:type="dxa"/>
            <w:shd w:val="clear" w:color="auto" w:fill="auto"/>
          </w:tcPr>
          <w:p w14:paraId="381A5C01"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12" w:type="dxa"/>
            <w:shd w:val="clear" w:color="auto" w:fill="auto"/>
          </w:tcPr>
          <w:p w14:paraId="664874F8" w14:textId="77777777" w:rsidR="006B050F" w:rsidRPr="00836ADA" w:rsidRDefault="006B050F" w:rsidP="00FB65ED">
            <w:pPr>
              <w:pStyle w:val="TAC"/>
              <w:keepNext w:val="0"/>
              <w:rPr>
                <w:rFonts w:cs="Arial"/>
                <w:lang w:eastAsia="ja-JP"/>
              </w:rPr>
            </w:pPr>
            <w:r w:rsidRPr="00836ADA">
              <w:rPr>
                <w:rFonts w:cs="Arial"/>
                <w:lang w:eastAsia="ja-JP"/>
              </w:rPr>
              <w:t>-102</w:t>
            </w:r>
          </w:p>
        </w:tc>
      </w:tr>
      <w:tr w:rsidR="006B050F" w:rsidRPr="00836ADA" w14:paraId="13F2E534" w14:textId="77777777" w:rsidTr="00FB65ED">
        <w:trPr>
          <w:trHeight w:val="227"/>
          <w:jc w:val="center"/>
        </w:trPr>
        <w:tc>
          <w:tcPr>
            <w:tcW w:w="0" w:type="auto"/>
            <w:shd w:val="clear" w:color="auto" w:fill="auto"/>
          </w:tcPr>
          <w:p w14:paraId="418E4AE9" w14:textId="77777777" w:rsidR="006B050F" w:rsidRPr="00836ADA" w:rsidRDefault="006B050F" w:rsidP="00FB65ED">
            <w:pPr>
              <w:pStyle w:val="TAL"/>
              <w:keepNext w:val="0"/>
              <w:rPr>
                <w:rFonts w:cs="Arial"/>
                <w:lang w:eastAsia="ja-JP"/>
              </w:rPr>
            </w:pPr>
            <w:r w:rsidRPr="00836ADA">
              <w:rPr>
                <w:rFonts w:cs="Arial"/>
                <w:lang w:eastAsia="ja-JP"/>
              </w:rPr>
              <w:t>Q</w:t>
            </w:r>
            <w:r w:rsidRPr="00836ADA">
              <w:rPr>
                <w:rFonts w:cs="Arial"/>
                <w:vertAlign w:val="subscript"/>
                <w:lang w:eastAsia="ja-JP"/>
              </w:rPr>
              <w:t>rxlevmin</w:t>
            </w:r>
          </w:p>
        </w:tc>
        <w:tc>
          <w:tcPr>
            <w:tcW w:w="1512" w:type="dxa"/>
            <w:shd w:val="clear" w:color="auto" w:fill="auto"/>
          </w:tcPr>
          <w:p w14:paraId="0ADCA058"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4540" w:type="dxa"/>
            <w:gridSpan w:val="5"/>
            <w:shd w:val="clear" w:color="auto" w:fill="auto"/>
          </w:tcPr>
          <w:p w14:paraId="4CFFFF53" w14:textId="77777777" w:rsidR="006B050F" w:rsidRPr="00836ADA" w:rsidRDefault="006B050F" w:rsidP="00FB65ED">
            <w:pPr>
              <w:pStyle w:val="TAC"/>
              <w:keepNext w:val="0"/>
              <w:rPr>
                <w:rFonts w:cs="Arial"/>
                <w:lang w:eastAsia="ja-JP"/>
              </w:rPr>
            </w:pPr>
            <w:r w:rsidRPr="00836ADA">
              <w:rPr>
                <w:rFonts w:cs="Arial"/>
                <w:lang w:eastAsia="ja-JP"/>
              </w:rPr>
              <w:t>-140</w:t>
            </w:r>
          </w:p>
        </w:tc>
      </w:tr>
      <w:tr w:rsidR="006B050F" w:rsidRPr="00836ADA" w14:paraId="646A7DB0" w14:textId="77777777" w:rsidTr="00FB65ED">
        <w:trPr>
          <w:trHeight w:val="227"/>
          <w:jc w:val="center"/>
        </w:trPr>
        <w:tc>
          <w:tcPr>
            <w:tcW w:w="0" w:type="auto"/>
            <w:shd w:val="clear" w:color="auto" w:fill="auto"/>
          </w:tcPr>
          <w:p w14:paraId="684FAB65" w14:textId="77777777" w:rsidR="006B050F" w:rsidRPr="00836ADA" w:rsidRDefault="006B050F" w:rsidP="00FB65ED">
            <w:pPr>
              <w:pStyle w:val="TAL"/>
              <w:keepNext w:val="0"/>
              <w:rPr>
                <w:rFonts w:cs="Arial"/>
                <w:lang w:eastAsia="ja-JP"/>
              </w:rPr>
            </w:pPr>
            <w:r w:rsidRPr="00836ADA">
              <w:rPr>
                <w:rFonts w:cs="Arial"/>
                <w:lang w:eastAsia="ja-JP"/>
              </w:rPr>
              <w:t>S</w:t>
            </w:r>
            <w:r w:rsidRPr="00836ADA">
              <w:rPr>
                <w:rFonts w:cs="Arial"/>
                <w:vertAlign w:val="subscript"/>
                <w:lang w:eastAsia="ja-JP"/>
              </w:rPr>
              <w:t>nonintrasearch</w:t>
            </w:r>
          </w:p>
        </w:tc>
        <w:tc>
          <w:tcPr>
            <w:tcW w:w="1512" w:type="dxa"/>
            <w:shd w:val="clear" w:color="auto" w:fill="auto"/>
          </w:tcPr>
          <w:p w14:paraId="536F21AC"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696BB779" w14:textId="77777777" w:rsidR="006B050F" w:rsidRPr="00836ADA" w:rsidRDefault="006B050F" w:rsidP="00FB65ED">
            <w:pPr>
              <w:pStyle w:val="TAC"/>
              <w:keepNext w:val="0"/>
              <w:rPr>
                <w:rFonts w:cs="Arial"/>
                <w:lang w:eastAsia="ja-JP"/>
              </w:rPr>
            </w:pPr>
            <w:r w:rsidRPr="00836ADA">
              <w:rPr>
                <w:rFonts w:cs="Arial"/>
                <w:lang w:eastAsia="ja-JP"/>
              </w:rPr>
              <w:t>Not sent</w:t>
            </w:r>
          </w:p>
        </w:tc>
      </w:tr>
      <w:tr w:rsidR="006B050F" w:rsidRPr="00836ADA" w14:paraId="3258C532" w14:textId="77777777" w:rsidTr="00FB65ED">
        <w:trPr>
          <w:trHeight w:val="227"/>
          <w:jc w:val="center"/>
        </w:trPr>
        <w:tc>
          <w:tcPr>
            <w:tcW w:w="0" w:type="auto"/>
            <w:shd w:val="clear" w:color="auto" w:fill="auto"/>
          </w:tcPr>
          <w:p w14:paraId="6464B5E2" w14:textId="77777777" w:rsidR="006B050F" w:rsidRPr="00836ADA" w:rsidRDefault="006B050F" w:rsidP="00FB65ED">
            <w:pPr>
              <w:pStyle w:val="TAL"/>
              <w:keepNext w:val="0"/>
              <w:rPr>
                <w:rFonts w:cs="Arial"/>
                <w:lang w:eastAsia="ja-JP"/>
              </w:rPr>
            </w:pPr>
            <w:r w:rsidRPr="00836ADA">
              <w:rPr>
                <w:rFonts w:cs="Arial"/>
                <w:lang w:eastAsia="ja-JP"/>
              </w:rPr>
              <w:t>Thresh</w:t>
            </w:r>
            <w:r w:rsidRPr="00836ADA">
              <w:rPr>
                <w:rFonts w:cs="Arial"/>
                <w:vertAlign w:val="subscript"/>
                <w:lang w:eastAsia="ja-JP"/>
              </w:rPr>
              <w:t>serving, low</w:t>
            </w:r>
          </w:p>
        </w:tc>
        <w:tc>
          <w:tcPr>
            <w:tcW w:w="1512" w:type="dxa"/>
            <w:shd w:val="clear" w:color="auto" w:fill="auto"/>
          </w:tcPr>
          <w:p w14:paraId="06A27CFE"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22A1C03E" w14:textId="77777777" w:rsidR="006B050F" w:rsidRPr="00836ADA" w:rsidRDefault="006B050F" w:rsidP="00FB65ED">
            <w:pPr>
              <w:pStyle w:val="TAC"/>
              <w:keepNext w:val="0"/>
              <w:rPr>
                <w:rFonts w:cs="Arial"/>
                <w:lang w:eastAsia="ja-JP"/>
              </w:rPr>
            </w:pPr>
            <w:r w:rsidRPr="00836ADA">
              <w:rPr>
                <w:rFonts w:cs="Arial"/>
                <w:lang w:eastAsia="ja-JP"/>
              </w:rPr>
              <w:t>44</w:t>
            </w:r>
          </w:p>
        </w:tc>
      </w:tr>
      <w:tr w:rsidR="006B050F" w:rsidRPr="00836ADA" w14:paraId="2B8A301F" w14:textId="77777777" w:rsidTr="00FB65ED">
        <w:trPr>
          <w:trHeight w:val="227"/>
          <w:jc w:val="center"/>
        </w:trPr>
        <w:tc>
          <w:tcPr>
            <w:tcW w:w="0" w:type="auto"/>
            <w:shd w:val="clear" w:color="auto" w:fill="auto"/>
          </w:tcPr>
          <w:p w14:paraId="1291CB42" w14:textId="77777777" w:rsidR="006B050F" w:rsidRPr="00836ADA" w:rsidRDefault="006B050F" w:rsidP="00FB65ED">
            <w:pPr>
              <w:pStyle w:val="TAL"/>
              <w:keepNext w:val="0"/>
              <w:rPr>
                <w:rFonts w:cs="Arial"/>
                <w:lang w:eastAsia="ja-JP"/>
              </w:rPr>
            </w:pPr>
            <w:r w:rsidRPr="00836ADA">
              <w:rPr>
                <w:rFonts w:cs="Arial"/>
                <w:lang w:eastAsia="ja-JP"/>
              </w:rPr>
              <w:t>Thresh</w:t>
            </w:r>
            <w:r w:rsidRPr="00836ADA">
              <w:rPr>
                <w:rFonts w:cs="Arial"/>
                <w:vertAlign w:val="subscript"/>
                <w:lang w:eastAsia="ja-JP"/>
              </w:rPr>
              <w:t>x, low</w:t>
            </w:r>
            <w:r w:rsidRPr="00836ADA">
              <w:rPr>
                <w:rFonts w:cs="Arial"/>
                <w:vertAlign w:val="superscript"/>
                <w:lang w:eastAsia="ja-JP"/>
              </w:rPr>
              <w:t xml:space="preserve"> Note 4</w:t>
            </w:r>
          </w:p>
        </w:tc>
        <w:tc>
          <w:tcPr>
            <w:tcW w:w="1512" w:type="dxa"/>
            <w:shd w:val="clear" w:color="auto" w:fill="auto"/>
          </w:tcPr>
          <w:p w14:paraId="7E2F7060"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7CF70510" w14:textId="77777777" w:rsidR="006B050F" w:rsidRPr="00836ADA" w:rsidRDefault="006B050F" w:rsidP="00FB65ED">
            <w:pPr>
              <w:pStyle w:val="TAC"/>
              <w:keepNext w:val="0"/>
              <w:rPr>
                <w:rFonts w:cs="Arial"/>
                <w:lang w:eastAsia="ja-JP"/>
              </w:rPr>
            </w:pPr>
            <w:r w:rsidRPr="00836ADA">
              <w:rPr>
                <w:rFonts w:cs="Arial"/>
                <w:lang w:eastAsia="ja-JP"/>
              </w:rPr>
              <w:t>42</w:t>
            </w:r>
          </w:p>
        </w:tc>
      </w:tr>
      <w:tr w:rsidR="006B050F" w:rsidRPr="00836ADA" w14:paraId="2C527EF6" w14:textId="77777777" w:rsidTr="00FB65ED">
        <w:trPr>
          <w:trHeight w:val="227"/>
          <w:jc w:val="center"/>
        </w:trPr>
        <w:tc>
          <w:tcPr>
            <w:tcW w:w="0" w:type="auto"/>
            <w:shd w:val="clear" w:color="auto" w:fill="auto"/>
          </w:tcPr>
          <w:p w14:paraId="6F64F218" w14:textId="77777777" w:rsidR="006B050F" w:rsidRPr="00836ADA" w:rsidRDefault="006B050F" w:rsidP="00FB65ED">
            <w:pPr>
              <w:pStyle w:val="TAL"/>
              <w:keepNext w:val="0"/>
              <w:rPr>
                <w:rFonts w:cs="Arial"/>
                <w:lang w:eastAsia="ja-JP"/>
              </w:rPr>
            </w:pPr>
            <w:r w:rsidRPr="00836ADA">
              <w:rPr>
                <w:rFonts w:cs="Arial"/>
                <w:lang w:eastAsia="ja-JP"/>
              </w:rPr>
              <w:t xml:space="preserve">Propagation Condition </w:t>
            </w:r>
          </w:p>
        </w:tc>
        <w:tc>
          <w:tcPr>
            <w:tcW w:w="1512" w:type="dxa"/>
            <w:shd w:val="clear" w:color="auto" w:fill="auto"/>
          </w:tcPr>
          <w:p w14:paraId="0EA884F3"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72010610" w14:textId="77777777" w:rsidR="006B050F" w:rsidRPr="00836ADA" w:rsidRDefault="006B050F" w:rsidP="00FB65ED">
            <w:pPr>
              <w:pStyle w:val="TAC"/>
              <w:keepNext w:val="0"/>
              <w:rPr>
                <w:rFonts w:cs="Arial"/>
                <w:lang w:eastAsia="ja-JP"/>
              </w:rPr>
            </w:pPr>
            <w:r w:rsidRPr="00836ADA">
              <w:rPr>
                <w:rFonts w:cs="Arial"/>
                <w:lang w:eastAsia="ja-JP"/>
              </w:rPr>
              <w:t>AWGN</w:t>
            </w:r>
          </w:p>
        </w:tc>
      </w:tr>
      <w:tr w:rsidR="006B050F" w:rsidRPr="00836ADA" w14:paraId="2BDEBB6D" w14:textId="77777777" w:rsidTr="00FB65ED">
        <w:trPr>
          <w:trHeight w:val="227"/>
          <w:jc w:val="center"/>
        </w:trPr>
        <w:tc>
          <w:tcPr>
            <w:tcW w:w="0" w:type="auto"/>
            <w:shd w:val="clear" w:color="auto" w:fill="auto"/>
          </w:tcPr>
          <w:p w14:paraId="73DD739D" w14:textId="77777777" w:rsidR="006B050F" w:rsidRPr="00836ADA" w:rsidRDefault="006B050F" w:rsidP="00FB65ED">
            <w:pPr>
              <w:pStyle w:val="TAL"/>
              <w:keepNext w:val="0"/>
              <w:rPr>
                <w:rFonts w:cs="Arial"/>
                <w:lang w:eastAsia="zh-CN"/>
              </w:rPr>
            </w:pPr>
            <w:r w:rsidRPr="00836ADA">
              <w:rPr>
                <w:rFonts w:cs="Arial"/>
                <w:lang w:eastAsia="zh-CN"/>
              </w:rPr>
              <w:t>Antenna Configuration</w:t>
            </w:r>
          </w:p>
        </w:tc>
        <w:tc>
          <w:tcPr>
            <w:tcW w:w="1512" w:type="dxa"/>
            <w:shd w:val="clear" w:color="auto" w:fill="auto"/>
          </w:tcPr>
          <w:p w14:paraId="11A93C7C"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24820AA2" w14:textId="77777777" w:rsidR="006B050F" w:rsidRPr="00836ADA" w:rsidRDefault="006B050F" w:rsidP="00FB65ED">
            <w:pPr>
              <w:pStyle w:val="TAC"/>
              <w:keepNext w:val="0"/>
              <w:rPr>
                <w:rFonts w:cs="Arial"/>
                <w:lang w:eastAsia="zh-CN"/>
              </w:rPr>
            </w:pPr>
            <w:r w:rsidRPr="00836ADA">
              <w:rPr>
                <w:rFonts w:cs="Arial"/>
                <w:lang w:eastAsia="zh-CN"/>
              </w:rPr>
              <w:t>1x2</w:t>
            </w:r>
          </w:p>
        </w:tc>
      </w:tr>
      <w:tr w:rsidR="006B050F" w:rsidRPr="00836ADA" w14:paraId="681ED4F1" w14:textId="77777777" w:rsidTr="00FB65ED">
        <w:trPr>
          <w:trHeight w:val="227"/>
          <w:jc w:val="center"/>
        </w:trPr>
        <w:tc>
          <w:tcPr>
            <w:tcW w:w="8870" w:type="dxa"/>
            <w:gridSpan w:val="7"/>
            <w:shd w:val="clear" w:color="auto" w:fill="auto"/>
          </w:tcPr>
          <w:p w14:paraId="1AC8FE85" w14:textId="77777777" w:rsidR="006B050F" w:rsidRPr="00836ADA" w:rsidRDefault="006B050F" w:rsidP="00FB65ED">
            <w:pPr>
              <w:pStyle w:val="TAN"/>
              <w:keepNext w:val="0"/>
              <w:rPr>
                <w:rFonts w:cs="v4.2.0"/>
                <w:lang w:eastAsia="ja-JP"/>
              </w:rPr>
            </w:pPr>
            <w:r w:rsidRPr="00836ADA">
              <w:rPr>
                <w:rFonts w:cs="v4.2.0"/>
                <w:lang w:eastAsia="ja-JP"/>
              </w:rPr>
              <w:t>Note 1:</w:t>
            </w:r>
            <w:r w:rsidRPr="00836ADA">
              <w:rPr>
                <w:rFonts w:cs="v4.2.0"/>
                <w:lang w:eastAsia="ja-JP"/>
              </w:rPr>
              <w:tab/>
              <w:t>OCNG shall be used such that Cell 2 is fully allocated and a constant total transmitted power spectral density is achieved for all OFDM symbols.</w:t>
            </w:r>
          </w:p>
          <w:p w14:paraId="2BD8F774" w14:textId="77777777" w:rsidR="006B050F" w:rsidRPr="00836ADA" w:rsidRDefault="006B050F" w:rsidP="00FB65ED">
            <w:pPr>
              <w:pStyle w:val="TAN"/>
              <w:keepNext w:val="0"/>
              <w:rPr>
                <w:rFonts w:cs="v4.2.0"/>
                <w:lang w:eastAsia="ja-JP"/>
              </w:rPr>
            </w:pPr>
            <w:r w:rsidRPr="00836ADA">
              <w:rPr>
                <w:rFonts w:cs="v4.2.0"/>
                <w:lang w:eastAsia="ja-JP"/>
              </w:rPr>
              <w:t>Note 2:</w:t>
            </w:r>
            <w:r w:rsidRPr="00836ADA">
              <w:rPr>
                <w:rFonts w:cs="v4.2.0"/>
                <w:lang w:eastAsia="ja-JP"/>
              </w:rPr>
              <w:tab/>
              <w:t>Interference from other cells and noise sources not specified in the test is assumed to be constant over subcarriers and time and shall be modelled as AWGN of appropriate power for to be fulfilled.</w:t>
            </w:r>
          </w:p>
          <w:p w14:paraId="3D99ED64" w14:textId="77777777" w:rsidR="006B050F" w:rsidRPr="00836ADA" w:rsidRDefault="006B050F" w:rsidP="00FB65ED">
            <w:pPr>
              <w:pStyle w:val="TAN"/>
              <w:keepNext w:val="0"/>
              <w:rPr>
                <w:rFonts w:cs="v4.2.0"/>
                <w:lang w:eastAsia="ja-JP"/>
              </w:rPr>
            </w:pPr>
            <w:r w:rsidRPr="00836ADA">
              <w:rPr>
                <w:rFonts w:cs="v4.2.0"/>
                <w:lang w:eastAsia="ja-JP"/>
              </w:rPr>
              <w:t>Note 3:</w:t>
            </w:r>
            <w:r w:rsidRPr="00836ADA">
              <w:rPr>
                <w:rFonts w:cs="v4.2.0"/>
                <w:lang w:eastAsia="ja-JP"/>
              </w:rPr>
              <w:tab/>
            </w:r>
            <w:r w:rsidRPr="00836ADA">
              <w:rPr>
                <w:rFonts w:cs="v4.2.0"/>
                <w:lang w:eastAsia="zh-CN"/>
              </w:rPr>
              <w:t>E</w:t>
            </w:r>
            <w:r w:rsidRPr="00836ADA">
              <w:rPr>
                <w:rFonts w:cs="v4.2.0"/>
                <w:vertAlign w:val="subscript"/>
                <w:lang w:eastAsia="zh-CN"/>
              </w:rPr>
              <w:t>s</w:t>
            </w:r>
            <w:r w:rsidRPr="00836ADA">
              <w:rPr>
                <w:rFonts w:cs="v4.2.0"/>
                <w:lang w:eastAsia="zh-CN"/>
              </w:rPr>
              <w:t>/I</w:t>
            </w:r>
            <w:r w:rsidRPr="00836ADA">
              <w:rPr>
                <w:rFonts w:cs="v4.2.0"/>
                <w:vertAlign w:val="subscript"/>
                <w:lang w:eastAsia="zh-CN"/>
              </w:rPr>
              <w:t>ot</w:t>
            </w:r>
            <w:r w:rsidRPr="00836ADA">
              <w:rPr>
                <w:rFonts w:cs="v4.2.0"/>
                <w:lang w:eastAsia="zh-CN"/>
              </w:rPr>
              <w:t xml:space="preserve"> and </w:t>
            </w:r>
            <w:r w:rsidRPr="00836ADA">
              <w:rPr>
                <w:rFonts w:cs="v4.2.0"/>
                <w:lang w:eastAsia="ja-JP"/>
              </w:rPr>
              <w:t>RSRP levels have been derived from other parameters for information purposes. They are not settable parameters themselves.</w:t>
            </w:r>
          </w:p>
          <w:p w14:paraId="5534DD68" w14:textId="77777777" w:rsidR="006B050F" w:rsidRPr="00836ADA" w:rsidRDefault="006B050F" w:rsidP="00FB65ED">
            <w:pPr>
              <w:pStyle w:val="TAN"/>
              <w:keepNext w:val="0"/>
              <w:rPr>
                <w:rFonts w:cs="v4.2.0"/>
                <w:lang w:eastAsia="ja-JP"/>
              </w:rPr>
            </w:pPr>
            <w:r w:rsidRPr="00836ADA">
              <w:rPr>
                <w:rFonts w:cs="v4.2.0"/>
                <w:lang w:eastAsia="ja-JP"/>
              </w:rPr>
              <w:t xml:space="preserve">Note 4: </w:t>
            </w:r>
            <w:r w:rsidRPr="00836ADA">
              <w:rPr>
                <w:rFonts w:cs="v4.2.0"/>
                <w:lang w:eastAsia="ja-JP"/>
              </w:rPr>
              <w:tab/>
              <w:t>This refers to the value of Thresh</w:t>
            </w:r>
            <w:r w:rsidRPr="00836ADA">
              <w:rPr>
                <w:rFonts w:cs="v4.2.0"/>
                <w:vertAlign w:val="subscript"/>
                <w:lang w:eastAsia="ja-JP"/>
              </w:rPr>
              <w:t>x, low</w:t>
            </w:r>
            <w:r w:rsidRPr="00836ADA">
              <w:rPr>
                <w:rFonts w:cs="v4.2.0"/>
                <w:lang w:eastAsia="ja-JP"/>
              </w:rPr>
              <w:t xml:space="preserve"> which is included in E-UTRA system information, and is a threshold for the UTRA TDD target cell.</w:t>
            </w:r>
          </w:p>
        </w:tc>
      </w:tr>
    </w:tbl>
    <w:p w14:paraId="01DC0C8D" w14:textId="77777777" w:rsidR="006B050F" w:rsidRPr="00836ADA" w:rsidRDefault="006B050F" w:rsidP="006B050F"/>
    <w:p w14:paraId="71DA3F62" w14:textId="77777777" w:rsidR="006B050F" w:rsidRPr="00836ADA" w:rsidRDefault="006B050F" w:rsidP="0079728B">
      <w:pPr>
        <w:pStyle w:val="TH"/>
        <w:rPr>
          <w:bCs/>
          <w:snapToGrid w:val="0"/>
        </w:rPr>
      </w:pPr>
      <w:r w:rsidRPr="00836ADA">
        <w:t>Table A.4.17A: Cell specific test parameters for UTRAN to E-UTRA cell reselection (cell 3)</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1512"/>
        <w:gridCol w:w="907"/>
        <w:gridCol w:w="907"/>
        <w:gridCol w:w="907"/>
        <w:gridCol w:w="907"/>
        <w:gridCol w:w="912"/>
      </w:tblGrid>
      <w:tr w:rsidR="006B050F" w:rsidRPr="00836ADA" w14:paraId="54CA607B" w14:textId="77777777" w:rsidTr="00FB65ED">
        <w:trPr>
          <w:trHeight w:val="227"/>
          <w:jc w:val="center"/>
        </w:trPr>
        <w:tc>
          <w:tcPr>
            <w:tcW w:w="0" w:type="auto"/>
            <w:vMerge w:val="restart"/>
            <w:shd w:val="clear" w:color="auto" w:fill="auto"/>
          </w:tcPr>
          <w:p w14:paraId="5CBE7B5A" w14:textId="77777777" w:rsidR="006B050F" w:rsidRPr="00836ADA" w:rsidRDefault="006B050F" w:rsidP="00FB65ED">
            <w:pPr>
              <w:pStyle w:val="TAH"/>
              <w:rPr>
                <w:rFonts w:cs="Arial"/>
                <w:bCs/>
                <w:lang w:eastAsia="ja-JP"/>
              </w:rPr>
            </w:pPr>
            <w:r w:rsidRPr="00836ADA">
              <w:rPr>
                <w:rFonts w:cs="Arial"/>
                <w:bCs/>
                <w:lang w:eastAsia="ja-JP"/>
              </w:rPr>
              <w:t>Parameter</w:t>
            </w:r>
          </w:p>
        </w:tc>
        <w:tc>
          <w:tcPr>
            <w:tcW w:w="1512" w:type="dxa"/>
            <w:vMerge w:val="restart"/>
            <w:shd w:val="clear" w:color="auto" w:fill="auto"/>
          </w:tcPr>
          <w:p w14:paraId="128F1A11" w14:textId="77777777" w:rsidR="006B050F" w:rsidRPr="00836ADA" w:rsidRDefault="006B050F" w:rsidP="00FB65ED">
            <w:pPr>
              <w:pStyle w:val="TAH"/>
              <w:rPr>
                <w:rFonts w:cs="Arial"/>
                <w:bCs/>
                <w:lang w:eastAsia="ja-JP"/>
              </w:rPr>
            </w:pPr>
            <w:r w:rsidRPr="00836ADA">
              <w:rPr>
                <w:rFonts w:cs="Arial"/>
                <w:bCs/>
                <w:lang w:eastAsia="ja-JP"/>
              </w:rPr>
              <w:t>Unit</w:t>
            </w:r>
          </w:p>
        </w:tc>
        <w:tc>
          <w:tcPr>
            <w:tcW w:w="4540" w:type="dxa"/>
            <w:gridSpan w:val="5"/>
            <w:shd w:val="clear" w:color="auto" w:fill="auto"/>
          </w:tcPr>
          <w:p w14:paraId="16E7C702" w14:textId="77777777" w:rsidR="006B050F" w:rsidRPr="00836ADA" w:rsidRDefault="006B050F" w:rsidP="00FB65ED">
            <w:pPr>
              <w:pStyle w:val="TAH"/>
              <w:rPr>
                <w:rFonts w:cs="Arial"/>
                <w:bCs/>
                <w:lang w:eastAsia="ja-JP"/>
              </w:rPr>
            </w:pPr>
            <w:r w:rsidRPr="00836ADA">
              <w:rPr>
                <w:rFonts w:cs="Arial"/>
                <w:bCs/>
                <w:lang w:eastAsia="ja-JP"/>
              </w:rPr>
              <w:t>Cell 3</w:t>
            </w:r>
          </w:p>
        </w:tc>
      </w:tr>
      <w:tr w:rsidR="006B050F" w:rsidRPr="00836ADA" w14:paraId="1F8A6B61" w14:textId="77777777" w:rsidTr="00FB65ED">
        <w:trPr>
          <w:trHeight w:val="227"/>
          <w:jc w:val="center"/>
        </w:trPr>
        <w:tc>
          <w:tcPr>
            <w:tcW w:w="0" w:type="auto"/>
            <w:vMerge/>
            <w:shd w:val="clear" w:color="auto" w:fill="auto"/>
          </w:tcPr>
          <w:p w14:paraId="72E436D5" w14:textId="77777777" w:rsidR="006B050F" w:rsidRPr="00836ADA" w:rsidRDefault="006B050F" w:rsidP="00FB65ED">
            <w:pPr>
              <w:pStyle w:val="TAH"/>
              <w:rPr>
                <w:rFonts w:cs="Arial"/>
                <w:bCs/>
                <w:lang w:eastAsia="ja-JP"/>
              </w:rPr>
            </w:pPr>
          </w:p>
        </w:tc>
        <w:tc>
          <w:tcPr>
            <w:tcW w:w="1512" w:type="dxa"/>
            <w:vMerge/>
            <w:shd w:val="clear" w:color="auto" w:fill="auto"/>
          </w:tcPr>
          <w:p w14:paraId="381875A7" w14:textId="77777777" w:rsidR="006B050F" w:rsidRPr="00836ADA" w:rsidRDefault="006B050F" w:rsidP="00FB65ED">
            <w:pPr>
              <w:pStyle w:val="TAH"/>
              <w:rPr>
                <w:rFonts w:cs="Arial"/>
                <w:bCs/>
                <w:lang w:eastAsia="ja-JP"/>
              </w:rPr>
            </w:pPr>
          </w:p>
        </w:tc>
        <w:tc>
          <w:tcPr>
            <w:tcW w:w="907" w:type="dxa"/>
            <w:shd w:val="clear" w:color="auto" w:fill="auto"/>
          </w:tcPr>
          <w:p w14:paraId="1D664D47" w14:textId="77777777" w:rsidR="006B050F" w:rsidRPr="00836ADA" w:rsidRDefault="006B050F" w:rsidP="00FB65ED">
            <w:pPr>
              <w:pStyle w:val="TAH"/>
              <w:rPr>
                <w:rFonts w:cs="Arial"/>
                <w:bCs/>
                <w:lang w:eastAsia="ja-JP"/>
              </w:rPr>
            </w:pPr>
            <w:r w:rsidRPr="00836ADA">
              <w:rPr>
                <w:rFonts w:cs="Arial"/>
                <w:bCs/>
                <w:lang w:eastAsia="ja-JP"/>
              </w:rPr>
              <w:t>T</w:t>
            </w:r>
            <w:r w:rsidRPr="00836ADA">
              <w:rPr>
                <w:rFonts w:cs="Arial"/>
                <w:bCs/>
                <w:lang w:eastAsia="zh-CN"/>
              </w:rPr>
              <w:t>0</w:t>
            </w:r>
          </w:p>
        </w:tc>
        <w:tc>
          <w:tcPr>
            <w:tcW w:w="907" w:type="dxa"/>
            <w:shd w:val="clear" w:color="auto" w:fill="auto"/>
          </w:tcPr>
          <w:p w14:paraId="78AF6CD0" w14:textId="77777777" w:rsidR="006B050F" w:rsidRPr="00836ADA" w:rsidRDefault="006B050F" w:rsidP="00FB65ED">
            <w:pPr>
              <w:pStyle w:val="TAH"/>
              <w:rPr>
                <w:rFonts w:cs="Arial"/>
                <w:bCs/>
                <w:lang w:eastAsia="ja-JP"/>
              </w:rPr>
            </w:pPr>
            <w:r w:rsidRPr="00836ADA">
              <w:rPr>
                <w:rFonts w:cs="Arial"/>
                <w:bCs/>
                <w:lang w:eastAsia="ja-JP"/>
              </w:rPr>
              <w:t>T1</w:t>
            </w:r>
          </w:p>
        </w:tc>
        <w:tc>
          <w:tcPr>
            <w:tcW w:w="907" w:type="dxa"/>
            <w:shd w:val="clear" w:color="auto" w:fill="auto"/>
          </w:tcPr>
          <w:p w14:paraId="7CEE6776" w14:textId="77777777" w:rsidR="006B050F" w:rsidRPr="00836ADA" w:rsidRDefault="006B050F" w:rsidP="00FB65ED">
            <w:pPr>
              <w:pStyle w:val="TAH"/>
              <w:rPr>
                <w:rFonts w:cs="Arial"/>
                <w:bCs/>
                <w:lang w:eastAsia="ja-JP"/>
              </w:rPr>
            </w:pPr>
            <w:r w:rsidRPr="00836ADA">
              <w:rPr>
                <w:rFonts w:cs="Arial"/>
                <w:bCs/>
                <w:lang w:eastAsia="ja-JP"/>
              </w:rPr>
              <w:t>T2</w:t>
            </w:r>
          </w:p>
        </w:tc>
        <w:tc>
          <w:tcPr>
            <w:tcW w:w="907" w:type="dxa"/>
            <w:shd w:val="clear" w:color="auto" w:fill="auto"/>
          </w:tcPr>
          <w:p w14:paraId="61041C77" w14:textId="77777777" w:rsidR="006B050F" w:rsidRPr="00836ADA" w:rsidRDefault="006B050F" w:rsidP="00FB65ED">
            <w:pPr>
              <w:pStyle w:val="TAH"/>
              <w:rPr>
                <w:rFonts w:cs="Arial"/>
                <w:bCs/>
                <w:lang w:eastAsia="ja-JP"/>
              </w:rPr>
            </w:pPr>
            <w:r w:rsidRPr="00836ADA">
              <w:rPr>
                <w:rFonts w:cs="Arial"/>
                <w:bCs/>
                <w:lang w:eastAsia="ja-JP"/>
              </w:rPr>
              <w:t>T3</w:t>
            </w:r>
          </w:p>
        </w:tc>
        <w:tc>
          <w:tcPr>
            <w:tcW w:w="912" w:type="dxa"/>
            <w:shd w:val="clear" w:color="auto" w:fill="auto"/>
          </w:tcPr>
          <w:p w14:paraId="75C4F225" w14:textId="77777777" w:rsidR="006B050F" w:rsidRPr="00836ADA" w:rsidRDefault="006B050F" w:rsidP="00FB65ED">
            <w:pPr>
              <w:pStyle w:val="TAH"/>
              <w:rPr>
                <w:rFonts w:cs="Arial"/>
                <w:bCs/>
                <w:lang w:eastAsia="ja-JP"/>
              </w:rPr>
            </w:pPr>
            <w:r w:rsidRPr="00836ADA">
              <w:rPr>
                <w:rFonts w:cs="Arial"/>
                <w:bCs/>
                <w:lang w:eastAsia="ja-JP"/>
              </w:rPr>
              <w:t>T4</w:t>
            </w:r>
          </w:p>
        </w:tc>
      </w:tr>
      <w:tr w:rsidR="006B050F" w:rsidRPr="00836ADA" w14:paraId="0F591C43" w14:textId="77777777" w:rsidTr="00FB65ED">
        <w:trPr>
          <w:trHeight w:val="227"/>
          <w:jc w:val="center"/>
        </w:trPr>
        <w:tc>
          <w:tcPr>
            <w:tcW w:w="0" w:type="auto"/>
            <w:shd w:val="clear" w:color="auto" w:fill="auto"/>
          </w:tcPr>
          <w:p w14:paraId="1C463E7C" w14:textId="77777777" w:rsidR="006B050F" w:rsidRPr="00836ADA" w:rsidRDefault="006B050F" w:rsidP="006B050F">
            <w:pPr>
              <w:pStyle w:val="TAL"/>
              <w:rPr>
                <w:rFonts w:cs="Arial"/>
                <w:lang w:eastAsia="ja-JP"/>
              </w:rPr>
            </w:pPr>
            <w:r w:rsidRPr="00836ADA">
              <w:rPr>
                <w:rFonts w:cs="Arial"/>
                <w:lang w:eastAsia="ja-JP"/>
              </w:rPr>
              <w:t>E-UTRA RF Channel number</w:t>
            </w:r>
          </w:p>
        </w:tc>
        <w:tc>
          <w:tcPr>
            <w:tcW w:w="1512" w:type="dxa"/>
            <w:shd w:val="clear" w:color="auto" w:fill="auto"/>
          </w:tcPr>
          <w:p w14:paraId="4DD7D125"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6B7F57D3" w14:textId="77777777" w:rsidR="006B050F" w:rsidRPr="00836ADA" w:rsidRDefault="006B050F" w:rsidP="00FB65ED">
            <w:pPr>
              <w:pStyle w:val="TAC"/>
              <w:keepNext w:val="0"/>
              <w:rPr>
                <w:rFonts w:cs="Arial"/>
                <w:lang w:eastAsia="ja-JP"/>
              </w:rPr>
            </w:pPr>
            <w:r w:rsidRPr="00836ADA">
              <w:rPr>
                <w:rFonts w:cs="Arial"/>
                <w:lang w:eastAsia="ja-JP"/>
              </w:rPr>
              <w:t>Randomly selected from 5, 6, 7, 8 such that cell 3 is in the reduced performance group</w:t>
            </w:r>
          </w:p>
        </w:tc>
      </w:tr>
      <w:tr w:rsidR="006B050F" w:rsidRPr="00836ADA" w14:paraId="51841CB5" w14:textId="77777777" w:rsidTr="00FB65ED">
        <w:trPr>
          <w:trHeight w:val="227"/>
          <w:jc w:val="center"/>
        </w:trPr>
        <w:tc>
          <w:tcPr>
            <w:tcW w:w="0" w:type="auto"/>
            <w:shd w:val="clear" w:color="auto" w:fill="auto"/>
          </w:tcPr>
          <w:p w14:paraId="689DEB50" w14:textId="77777777" w:rsidR="006B050F" w:rsidRPr="00836ADA" w:rsidRDefault="006B050F" w:rsidP="006B050F">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512" w:type="dxa"/>
            <w:shd w:val="clear" w:color="auto" w:fill="auto"/>
          </w:tcPr>
          <w:p w14:paraId="0D594604" w14:textId="77777777" w:rsidR="006B050F" w:rsidRPr="00836ADA" w:rsidRDefault="006B050F" w:rsidP="00FB65ED">
            <w:pPr>
              <w:pStyle w:val="TAC"/>
              <w:keepNext w:val="0"/>
              <w:rPr>
                <w:rFonts w:cs="Arial"/>
                <w:lang w:eastAsia="ja-JP"/>
              </w:rPr>
            </w:pPr>
            <w:r w:rsidRPr="00836ADA">
              <w:rPr>
                <w:rFonts w:cs="Arial"/>
                <w:lang w:eastAsia="ja-JP"/>
              </w:rPr>
              <w:t>MHz</w:t>
            </w:r>
          </w:p>
        </w:tc>
        <w:tc>
          <w:tcPr>
            <w:tcW w:w="4540" w:type="dxa"/>
            <w:gridSpan w:val="5"/>
            <w:shd w:val="clear" w:color="auto" w:fill="auto"/>
          </w:tcPr>
          <w:p w14:paraId="34DFB4C9" w14:textId="77777777" w:rsidR="006B050F" w:rsidRPr="00836ADA" w:rsidRDefault="006B050F" w:rsidP="00FB65ED">
            <w:pPr>
              <w:pStyle w:val="TAC"/>
              <w:keepNext w:val="0"/>
              <w:rPr>
                <w:rFonts w:cs="Arial"/>
                <w:lang w:eastAsia="ja-JP"/>
              </w:rPr>
            </w:pPr>
            <w:r w:rsidRPr="00836ADA">
              <w:rPr>
                <w:rFonts w:cs="Arial"/>
                <w:lang w:eastAsia="ja-JP"/>
              </w:rPr>
              <w:t>5MHz: N</w:t>
            </w:r>
            <w:r w:rsidRPr="00836ADA">
              <w:rPr>
                <w:rFonts w:cs="Arial"/>
                <w:vertAlign w:val="subscript"/>
                <w:lang w:eastAsia="ja-JP"/>
              </w:rPr>
              <w:t>RB</w:t>
            </w:r>
            <w:r w:rsidRPr="00836ADA">
              <w:rPr>
                <w:rFonts w:cs="Arial"/>
                <w:lang w:eastAsia="ja-JP"/>
              </w:rPr>
              <w:t xml:space="preserve"> = 25</w:t>
            </w:r>
          </w:p>
          <w:p w14:paraId="052758BE" w14:textId="77777777" w:rsidR="006B050F" w:rsidRPr="00836ADA" w:rsidRDefault="006B050F" w:rsidP="00FB65ED">
            <w:pPr>
              <w:pStyle w:val="TAC"/>
              <w:keepNext w:val="0"/>
              <w:rPr>
                <w:rFonts w:cs="Arial"/>
                <w:lang w:eastAsia="ja-JP"/>
              </w:rPr>
            </w:pPr>
            <w:r w:rsidRPr="00836ADA">
              <w:rPr>
                <w:rFonts w:cs="Arial"/>
                <w:lang w:eastAsia="ja-JP"/>
              </w:rPr>
              <w:t>10MHz: N</w:t>
            </w:r>
            <w:r w:rsidRPr="00836ADA">
              <w:rPr>
                <w:rFonts w:cs="Arial"/>
                <w:vertAlign w:val="subscript"/>
                <w:lang w:eastAsia="ja-JP"/>
              </w:rPr>
              <w:t xml:space="preserve">RB </w:t>
            </w:r>
            <w:r w:rsidRPr="00836ADA">
              <w:rPr>
                <w:rFonts w:cs="Arial"/>
                <w:lang w:eastAsia="ja-JP"/>
              </w:rPr>
              <w:t>= 50</w:t>
            </w:r>
          </w:p>
        </w:tc>
      </w:tr>
      <w:tr w:rsidR="006B050F" w:rsidRPr="00836ADA" w14:paraId="44F4913C" w14:textId="77777777" w:rsidTr="00FB65ED">
        <w:trPr>
          <w:trHeight w:val="227"/>
          <w:jc w:val="center"/>
        </w:trPr>
        <w:tc>
          <w:tcPr>
            <w:tcW w:w="0" w:type="auto"/>
            <w:shd w:val="clear" w:color="auto" w:fill="auto"/>
          </w:tcPr>
          <w:p w14:paraId="544E219F" w14:textId="77777777" w:rsidR="006B050F" w:rsidRPr="00836ADA" w:rsidRDefault="006B050F" w:rsidP="006B050F">
            <w:pPr>
              <w:pStyle w:val="TAL"/>
              <w:rPr>
                <w:rFonts w:cs="Arial"/>
                <w:lang w:eastAsia="ja-JP"/>
              </w:rPr>
            </w:pPr>
            <w:r w:rsidRPr="00836ADA">
              <w:rPr>
                <w:rFonts w:cs="Arial"/>
                <w:lang w:eastAsia="ja-JP"/>
              </w:rPr>
              <w:t>OCNG Patterns defined in TS 36.133 A.3.2.1.2 and A.3.2.1.16</w:t>
            </w:r>
          </w:p>
        </w:tc>
        <w:tc>
          <w:tcPr>
            <w:tcW w:w="1512" w:type="dxa"/>
            <w:shd w:val="clear" w:color="auto" w:fill="auto"/>
          </w:tcPr>
          <w:p w14:paraId="546CB0BE"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68C55D03" w14:textId="77777777" w:rsidR="006B050F" w:rsidRPr="00836ADA" w:rsidRDefault="006B050F" w:rsidP="00FB65ED">
            <w:pPr>
              <w:pStyle w:val="TAC"/>
              <w:rPr>
                <w:rFonts w:cs="Arial"/>
                <w:lang w:eastAsia="ja-JP"/>
              </w:rPr>
            </w:pPr>
            <w:r w:rsidRPr="00836ADA">
              <w:rPr>
                <w:rFonts w:cs="Arial"/>
                <w:lang w:eastAsia="ja-JP"/>
              </w:rPr>
              <w:t>5MHz: OP.16 FDD</w:t>
            </w:r>
          </w:p>
          <w:p w14:paraId="768E1CD2" w14:textId="77777777" w:rsidR="006B050F" w:rsidRPr="00836ADA" w:rsidRDefault="006B050F" w:rsidP="00FB65ED">
            <w:pPr>
              <w:pStyle w:val="TAC"/>
              <w:keepNext w:val="0"/>
              <w:rPr>
                <w:rFonts w:cs="Arial"/>
                <w:lang w:eastAsia="ja-JP"/>
              </w:rPr>
            </w:pPr>
            <w:r w:rsidRPr="00836ADA">
              <w:rPr>
                <w:rFonts w:cs="Arial"/>
                <w:lang w:eastAsia="ja-JP"/>
              </w:rPr>
              <w:t>10MHz: OP.2 FDD</w:t>
            </w:r>
          </w:p>
        </w:tc>
      </w:tr>
      <w:tr w:rsidR="006B050F" w:rsidRPr="00836ADA" w14:paraId="582375E1" w14:textId="77777777" w:rsidTr="00FB65ED">
        <w:trPr>
          <w:trHeight w:val="227"/>
          <w:jc w:val="center"/>
        </w:trPr>
        <w:tc>
          <w:tcPr>
            <w:tcW w:w="0" w:type="auto"/>
            <w:shd w:val="clear" w:color="auto" w:fill="auto"/>
          </w:tcPr>
          <w:p w14:paraId="757488D4" w14:textId="77777777" w:rsidR="006B050F" w:rsidRPr="00836ADA" w:rsidRDefault="006B050F" w:rsidP="00FB65ED">
            <w:pPr>
              <w:pStyle w:val="TAL"/>
              <w:keepNext w:val="0"/>
              <w:rPr>
                <w:rFonts w:cs="Arial"/>
                <w:lang w:eastAsia="ja-JP"/>
              </w:rPr>
            </w:pPr>
            <w:r w:rsidRPr="00836ADA">
              <w:rPr>
                <w:rFonts w:cs="Arial"/>
                <w:lang w:eastAsia="ja-JP"/>
              </w:rPr>
              <w:t>PBCH_RA</w:t>
            </w:r>
          </w:p>
        </w:tc>
        <w:tc>
          <w:tcPr>
            <w:tcW w:w="1512" w:type="dxa"/>
            <w:shd w:val="clear" w:color="auto" w:fill="auto"/>
          </w:tcPr>
          <w:p w14:paraId="12B22BA6"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val="restart"/>
            <w:shd w:val="clear" w:color="auto" w:fill="auto"/>
            <w:vAlign w:val="center"/>
          </w:tcPr>
          <w:p w14:paraId="584131E1" w14:textId="77777777" w:rsidR="006B050F" w:rsidRPr="00836ADA" w:rsidRDefault="006B050F" w:rsidP="00FB65ED">
            <w:pPr>
              <w:pStyle w:val="TAC"/>
              <w:keepNext w:val="0"/>
              <w:rPr>
                <w:rFonts w:cs="Arial"/>
                <w:lang w:eastAsia="ja-JP"/>
              </w:rPr>
            </w:pPr>
            <w:r w:rsidRPr="00836ADA">
              <w:rPr>
                <w:rFonts w:cs="Arial"/>
                <w:lang w:eastAsia="ja-JP"/>
              </w:rPr>
              <w:t>0</w:t>
            </w:r>
          </w:p>
        </w:tc>
      </w:tr>
      <w:tr w:rsidR="006B050F" w:rsidRPr="00836ADA" w14:paraId="5A27B548" w14:textId="77777777" w:rsidTr="00FB65ED">
        <w:trPr>
          <w:trHeight w:val="227"/>
          <w:jc w:val="center"/>
        </w:trPr>
        <w:tc>
          <w:tcPr>
            <w:tcW w:w="0" w:type="auto"/>
            <w:shd w:val="clear" w:color="auto" w:fill="auto"/>
          </w:tcPr>
          <w:p w14:paraId="636E1D37" w14:textId="77777777" w:rsidR="006B050F" w:rsidRPr="00836ADA" w:rsidRDefault="006B050F" w:rsidP="00FB65ED">
            <w:pPr>
              <w:pStyle w:val="TAL"/>
              <w:keepNext w:val="0"/>
              <w:rPr>
                <w:rFonts w:cs="Arial"/>
                <w:lang w:eastAsia="ja-JP"/>
              </w:rPr>
            </w:pPr>
            <w:r w:rsidRPr="00836ADA">
              <w:rPr>
                <w:rFonts w:cs="Arial"/>
                <w:lang w:eastAsia="ja-JP"/>
              </w:rPr>
              <w:t>PBCH_RB</w:t>
            </w:r>
          </w:p>
        </w:tc>
        <w:tc>
          <w:tcPr>
            <w:tcW w:w="1512" w:type="dxa"/>
            <w:shd w:val="clear" w:color="auto" w:fill="auto"/>
          </w:tcPr>
          <w:p w14:paraId="1263B714"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673238E" w14:textId="77777777" w:rsidR="006B050F" w:rsidRPr="00836ADA" w:rsidRDefault="006B050F" w:rsidP="00FB65ED">
            <w:pPr>
              <w:pStyle w:val="TAC"/>
              <w:rPr>
                <w:rFonts w:cs="Arial"/>
                <w:lang w:eastAsia="ja-JP"/>
              </w:rPr>
            </w:pPr>
          </w:p>
        </w:tc>
      </w:tr>
      <w:tr w:rsidR="006B050F" w:rsidRPr="00836ADA" w14:paraId="1A654AA1" w14:textId="77777777" w:rsidTr="00FB65ED">
        <w:trPr>
          <w:trHeight w:val="227"/>
          <w:jc w:val="center"/>
        </w:trPr>
        <w:tc>
          <w:tcPr>
            <w:tcW w:w="0" w:type="auto"/>
            <w:shd w:val="clear" w:color="auto" w:fill="auto"/>
          </w:tcPr>
          <w:p w14:paraId="40627BEC" w14:textId="77777777" w:rsidR="006B050F" w:rsidRPr="00836ADA" w:rsidRDefault="006B050F" w:rsidP="00FB65ED">
            <w:pPr>
              <w:pStyle w:val="TAL"/>
              <w:keepNext w:val="0"/>
              <w:rPr>
                <w:rFonts w:cs="Arial"/>
                <w:lang w:eastAsia="ja-JP"/>
              </w:rPr>
            </w:pPr>
            <w:r w:rsidRPr="00836ADA">
              <w:rPr>
                <w:rFonts w:cs="Arial"/>
                <w:lang w:eastAsia="ja-JP"/>
              </w:rPr>
              <w:t>PSS_RA</w:t>
            </w:r>
          </w:p>
        </w:tc>
        <w:tc>
          <w:tcPr>
            <w:tcW w:w="1512" w:type="dxa"/>
            <w:shd w:val="clear" w:color="auto" w:fill="auto"/>
          </w:tcPr>
          <w:p w14:paraId="1D38F4BD"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2D11AEA2" w14:textId="77777777" w:rsidR="006B050F" w:rsidRPr="00836ADA" w:rsidRDefault="006B050F" w:rsidP="00FB65ED">
            <w:pPr>
              <w:pStyle w:val="TAC"/>
              <w:rPr>
                <w:rFonts w:cs="Arial"/>
                <w:lang w:eastAsia="ja-JP"/>
              </w:rPr>
            </w:pPr>
          </w:p>
        </w:tc>
      </w:tr>
      <w:tr w:rsidR="006B050F" w:rsidRPr="00836ADA" w14:paraId="0E69D9CC" w14:textId="77777777" w:rsidTr="00FB65ED">
        <w:trPr>
          <w:trHeight w:val="227"/>
          <w:jc w:val="center"/>
        </w:trPr>
        <w:tc>
          <w:tcPr>
            <w:tcW w:w="0" w:type="auto"/>
            <w:shd w:val="clear" w:color="auto" w:fill="auto"/>
          </w:tcPr>
          <w:p w14:paraId="3AECCACB" w14:textId="77777777" w:rsidR="006B050F" w:rsidRPr="00836ADA" w:rsidRDefault="006B050F" w:rsidP="00FB65ED">
            <w:pPr>
              <w:pStyle w:val="TAL"/>
              <w:keepNext w:val="0"/>
              <w:rPr>
                <w:rFonts w:cs="Arial"/>
                <w:lang w:eastAsia="ja-JP"/>
              </w:rPr>
            </w:pPr>
            <w:r w:rsidRPr="00836ADA">
              <w:rPr>
                <w:rFonts w:cs="Arial"/>
                <w:lang w:eastAsia="ja-JP"/>
              </w:rPr>
              <w:t>SSS_RA</w:t>
            </w:r>
          </w:p>
        </w:tc>
        <w:tc>
          <w:tcPr>
            <w:tcW w:w="1512" w:type="dxa"/>
            <w:shd w:val="clear" w:color="auto" w:fill="auto"/>
          </w:tcPr>
          <w:p w14:paraId="292CB274"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32C6C46A" w14:textId="77777777" w:rsidR="006B050F" w:rsidRPr="00836ADA" w:rsidRDefault="006B050F" w:rsidP="00FB65ED">
            <w:pPr>
              <w:pStyle w:val="TAC"/>
              <w:rPr>
                <w:rFonts w:cs="Arial"/>
                <w:lang w:eastAsia="ja-JP"/>
              </w:rPr>
            </w:pPr>
          </w:p>
        </w:tc>
      </w:tr>
      <w:tr w:rsidR="006B050F" w:rsidRPr="00836ADA" w14:paraId="49081C4A" w14:textId="77777777" w:rsidTr="00FB65ED">
        <w:trPr>
          <w:trHeight w:val="227"/>
          <w:jc w:val="center"/>
        </w:trPr>
        <w:tc>
          <w:tcPr>
            <w:tcW w:w="0" w:type="auto"/>
            <w:shd w:val="clear" w:color="auto" w:fill="auto"/>
          </w:tcPr>
          <w:p w14:paraId="0DD51EEF" w14:textId="77777777" w:rsidR="006B050F" w:rsidRPr="00836ADA" w:rsidRDefault="006B050F" w:rsidP="00FB65ED">
            <w:pPr>
              <w:pStyle w:val="TAL"/>
              <w:keepNext w:val="0"/>
              <w:rPr>
                <w:rFonts w:cs="Arial"/>
                <w:lang w:eastAsia="ja-JP"/>
              </w:rPr>
            </w:pPr>
            <w:r w:rsidRPr="00836ADA">
              <w:rPr>
                <w:rFonts w:cs="Arial"/>
                <w:lang w:eastAsia="ja-JP"/>
              </w:rPr>
              <w:t>PCFICH_RB</w:t>
            </w:r>
          </w:p>
        </w:tc>
        <w:tc>
          <w:tcPr>
            <w:tcW w:w="1512" w:type="dxa"/>
            <w:shd w:val="clear" w:color="auto" w:fill="auto"/>
          </w:tcPr>
          <w:p w14:paraId="441076AA"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46A5284E" w14:textId="77777777" w:rsidR="006B050F" w:rsidRPr="00836ADA" w:rsidRDefault="006B050F" w:rsidP="00FB65ED">
            <w:pPr>
              <w:pStyle w:val="TAC"/>
              <w:rPr>
                <w:rFonts w:cs="Arial"/>
                <w:lang w:eastAsia="ja-JP"/>
              </w:rPr>
            </w:pPr>
          </w:p>
        </w:tc>
      </w:tr>
      <w:tr w:rsidR="006B050F" w:rsidRPr="00836ADA" w14:paraId="122CD341" w14:textId="77777777" w:rsidTr="00FB65ED">
        <w:trPr>
          <w:trHeight w:val="227"/>
          <w:jc w:val="center"/>
        </w:trPr>
        <w:tc>
          <w:tcPr>
            <w:tcW w:w="0" w:type="auto"/>
            <w:shd w:val="clear" w:color="auto" w:fill="auto"/>
          </w:tcPr>
          <w:p w14:paraId="5732288F" w14:textId="77777777" w:rsidR="006B050F" w:rsidRPr="00836ADA" w:rsidRDefault="006B050F" w:rsidP="00FB65ED">
            <w:pPr>
              <w:pStyle w:val="TAL"/>
              <w:keepNext w:val="0"/>
              <w:rPr>
                <w:rFonts w:cs="Arial"/>
                <w:lang w:eastAsia="ja-JP"/>
              </w:rPr>
            </w:pPr>
            <w:r w:rsidRPr="00836ADA">
              <w:rPr>
                <w:rFonts w:cs="Arial"/>
                <w:lang w:eastAsia="ja-JP"/>
              </w:rPr>
              <w:t>PHICH_RA</w:t>
            </w:r>
          </w:p>
        </w:tc>
        <w:tc>
          <w:tcPr>
            <w:tcW w:w="1512" w:type="dxa"/>
            <w:shd w:val="clear" w:color="auto" w:fill="auto"/>
          </w:tcPr>
          <w:p w14:paraId="3A4AE272"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65DE09DA" w14:textId="77777777" w:rsidR="006B050F" w:rsidRPr="00836ADA" w:rsidRDefault="006B050F" w:rsidP="00FB65ED">
            <w:pPr>
              <w:pStyle w:val="TAC"/>
              <w:rPr>
                <w:rFonts w:cs="Arial"/>
                <w:lang w:eastAsia="ja-JP"/>
              </w:rPr>
            </w:pPr>
          </w:p>
        </w:tc>
      </w:tr>
      <w:tr w:rsidR="006B050F" w:rsidRPr="00836ADA" w14:paraId="4916596F" w14:textId="77777777" w:rsidTr="00FB65ED">
        <w:trPr>
          <w:trHeight w:val="227"/>
          <w:jc w:val="center"/>
        </w:trPr>
        <w:tc>
          <w:tcPr>
            <w:tcW w:w="0" w:type="auto"/>
            <w:shd w:val="clear" w:color="auto" w:fill="auto"/>
          </w:tcPr>
          <w:p w14:paraId="5CB11D08" w14:textId="77777777" w:rsidR="006B050F" w:rsidRPr="00836ADA" w:rsidRDefault="006B050F" w:rsidP="00FB65ED">
            <w:pPr>
              <w:pStyle w:val="TAL"/>
              <w:keepNext w:val="0"/>
              <w:rPr>
                <w:rFonts w:cs="Arial"/>
                <w:lang w:eastAsia="ja-JP"/>
              </w:rPr>
            </w:pPr>
            <w:r w:rsidRPr="00836ADA">
              <w:rPr>
                <w:rFonts w:cs="Arial"/>
                <w:lang w:eastAsia="ja-JP"/>
              </w:rPr>
              <w:t>PHICH_RB</w:t>
            </w:r>
          </w:p>
        </w:tc>
        <w:tc>
          <w:tcPr>
            <w:tcW w:w="1512" w:type="dxa"/>
            <w:shd w:val="clear" w:color="auto" w:fill="auto"/>
          </w:tcPr>
          <w:p w14:paraId="11B3B37F"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35F9BEB8" w14:textId="77777777" w:rsidR="006B050F" w:rsidRPr="00836ADA" w:rsidRDefault="006B050F" w:rsidP="00FB65ED">
            <w:pPr>
              <w:pStyle w:val="TAC"/>
              <w:rPr>
                <w:rFonts w:cs="Arial"/>
                <w:lang w:eastAsia="ja-JP"/>
              </w:rPr>
            </w:pPr>
          </w:p>
        </w:tc>
      </w:tr>
      <w:tr w:rsidR="006B050F" w:rsidRPr="00836ADA" w14:paraId="2F70D538" w14:textId="77777777" w:rsidTr="00FB65ED">
        <w:trPr>
          <w:trHeight w:val="227"/>
          <w:jc w:val="center"/>
        </w:trPr>
        <w:tc>
          <w:tcPr>
            <w:tcW w:w="0" w:type="auto"/>
            <w:shd w:val="clear" w:color="auto" w:fill="auto"/>
          </w:tcPr>
          <w:p w14:paraId="7971C0D3" w14:textId="77777777" w:rsidR="006B050F" w:rsidRPr="00836ADA" w:rsidRDefault="006B050F" w:rsidP="00FB65ED">
            <w:pPr>
              <w:pStyle w:val="TAL"/>
              <w:keepNext w:val="0"/>
              <w:rPr>
                <w:rFonts w:cs="Arial"/>
                <w:lang w:eastAsia="ja-JP"/>
              </w:rPr>
            </w:pPr>
            <w:r w:rsidRPr="00836ADA">
              <w:rPr>
                <w:rFonts w:cs="Arial"/>
                <w:lang w:eastAsia="ja-JP"/>
              </w:rPr>
              <w:t>PDCCH_RA</w:t>
            </w:r>
          </w:p>
        </w:tc>
        <w:tc>
          <w:tcPr>
            <w:tcW w:w="1512" w:type="dxa"/>
            <w:shd w:val="clear" w:color="auto" w:fill="auto"/>
          </w:tcPr>
          <w:p w14:paraId="1BFF6620"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2FFD9CB0" w14:textId="77777777" w:rsidR="006B050F" w:rsidRPr="00836ADA" w:rsidRDefault="006B050F" w:rsidP="00FB65ED">
            <w:pPr>
              <w:pStyle w:val="TAC"/>
              <w:rPr>
                <w:rFonts w:cs="Arial"/>
                <w:lang w:eastAsia="ja-JP"/>
              </w:rPr>
            </w:pPr>
          </w:p>
        </w:tc>
      </w:tr>
      <w:tr w:rsidR="006B050F" w:rsidRPr="00836ADA" w14:paraId="53790A9D" w14:textId="77777777" w:rsidTr="00FB65ED">
        <w:trPr>
          <w:trHeight w:val="227"/>
          <w:jc w:val="center"/>
        </w:trPr>
        <w:tc>
          <w:tcPr>
            <w:tcW w:w="0" w:type="auto"/>
            <w:shd w:val="clear" w:color="auto" w:fill="auto"/>
          </w:tcPr>
          <w:p w14:paraId="16B0918C" w14:textId="77777777" w:rsidR="006B050F" w:rsidRPr="00836ADA" w:rsidRDefault="006B050F" w:rsidP="00FB65ED">
            <w:pPr>
              <w:pStyle w:val="TAL"/>
              <w:keepNext w:val="0"/>
              <w:rPr>
                <w:rFonts w:cs="Arial"/>
                <w:lang w:eastAsia="ja-JP"/>
              </w:rPr>
            </w:pPr>
            <w:r w:rsidRPr="00836ADA">
              <w:rPr>
                <w:rFonts w:cs="Arial"/>
                <w:lang w:eastAsia="ja-JP"/>
              </w:rPr>
              <w:t>PDCCH_RB</w:t>
            </w:r>
          </w:p>
        </w:tc>
        <w:tc>
          <w:tcPr>
            <w:tcW w:w="1512" w:type="dxa"/>
            <w:shd w:val="clear" w:color="auto" w:fill="auto"/>
          </w:tcPr>
          <w:p w14:paraId="0ECC7749"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5508F3AD" w14:textId="77777777" w:rsidR="006B050F" w:rsidRPr="00836ADA" w:rsidRDefault="006B050F" w:rsidP="00FB65ED">
            <w:pPr>
              <w:pStyle w:val="TAC"/>
              <w:rPr>
                <w:rFonts w:cs="Arial"/>
                <w:lang w:eastAsia="ja-JP"/>
              </w:rPr>
            </w:pPr>
          </w:p>
        </w:tc>
      </w:tr>
      <w:tr w:rsidR="006B050F" w:rsidRPr="00836ADA" w14:paraId="78E7CD41" w14:textId="77777777" w:rsidTr="00FB65ED">
        <w:trPr>
          <w:trHeight w:val="227"/>
          <w:jc w:val="center"/>
        </w:trPr>
        <w:tc>
          <w:tcPr>
            <w:tcW w:w="0" w:type="auto"/>
            <w:shd w:val="clear" w:color="auto" w:fill="auto"/>
          </w:tcPr>
          <w:p w14:paraId="65990FE9" w14:textId="77777777" w:rsidR="006B050F" w:rsidRPr="00836ADA" w:rsidRDefault="006B050F" w:rsidP="00FB65ED">
            <w:pPr>
              <w:pStyle w:val="TAL"/>
              <w:keepNext w:val="0"/>
              <w:rPr>
                <w:rFonts w:cs="Arial"/>
                <w:lang w:eastAsia="ja-JP"/>
              </w:rPr>
            </w:pPr>
            <w:r w:rsidRPr="00836ADA">
              <w:rPr>
                <w:rFonts w:cs="Arial"/>
                <w:lang w:eastAsia="ja-JP"/>
              </w:rPr>
              <w:t>PDSCH_RA</w:t>
            </w:r>
          </w:p>
        </w:tc>
        <w:tc>
          <w:tcPr>
            <w:tcW w:w="1512" w:type="dxa"/>
            <w:shd w:val="clear" w:color="auto" w:fill="auto"/>
          </w:tcPr>
          <w:p w14:paraId="3C04468B"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0B1327BA" w14:textId="77777777" w:rsidR="006B050F" w:rsidRPr="00836ADA" w:rsidRDefault="006B050F" w:rsidP="00FB65ED">
            <w:pPr>
              <w:pStyle w:val="TAC"/>
              <w:rPr>
                <w:rFonts w:cs="Arial"/>
                <w:lang w:eastAsia="ja-JP"/>
              </w:rPr>
            </w:pPr>
          </w:p>
        </w:tc>
      </w:tr>
      <w:tr w:rsidR="006B050F" w:rsidRPr="00836ADA" w14:paraId="2A515C2A" w14:textId="77777777" w:rsidTr="00FB65ED">
        <w:trPr>
          <w:trHeight w:val="227"/>
          <w:jc w:val="center"/>
        </w:trPr>
        <w:tc>
          <w:tcPr>
            <w:tcW w:w="0" w:type="auto"/>
            <w:shd w:val="clear" w:color="auto" w:fill="auto"/>
          </w:tcPr>
          <w:p w14:paraId="6FBA29C7" w14:textId="77777777" w:rsidR="006B050F" w:rsidRPr="00836ADA" w:rsidRDefault="006B050F" w:rsidP="00FB65ED">
            <w:pPr>
              <w:pStyle w:val="TAL"/>
              <w:keepNext w:val="0"/>
              <w:rPr>
                <w:rFonts w:cs="Arial"/>
                <w:lang w:eastAsia="ja-JP"/>
              </w:rPr>
            </w:pPr>
            <w:r w:rsidRPr="00836ADA">
              <w:rPr>
                <w:rFonts w:cs="Arial"/>
                <w:lang w:eastAsia="ja-JP"/>
              </w:rPr>
              <w:t>PDSCH_RB</w:t>
            </w:r>
          </w:p>
        </w:tc>
        <w:tc>
          <w:tcPr>
            <w:tcW w:w="1512" w:type="dxa"/>
            <w:shd w:val="clear" w:color="auto" w:fill="auto"/>
          </w:tcPr>
          <w:p w14:paraId="53E1982D"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1097CAF2" w14:textId="77777777" w:rsidR="006B050F" w:rsidRPr="00836ADA" w:rsidRDefault="006B050F" w:rsidP="00FB65ED">
            <w:pPr>
              <w:pStyle w:val="TAC"/>
              <w:rPr>
                <w:rFonts w:cs="Arial"/>
                <w:lang w:eastAsia="ja-JP"/>
              </w:rPr>
            </w:pPr>
          </w:p>
        </w:tc>
      </w:tr>
      <w:tr w:rsidR="006B050F" w:rsidRPr="00836ADA" w14:paraId="1B74A5FE" w14:textId="77777777" w:rsidTr="00FB65ED">
        <w:trPr>
          <w:trHeight w:val="227"/>
          <w:jc w:val="center"/>
        </w:trPr>
        <w:tc>
          <w:tcPr>
            <w:tcW w:w="0" w:type="auto"/>
            <w:shd w:val="clear" w:color="auto" w:fill="auto"/>
            <w:vAlign w:val="center"/>
          </w:tcPr>
          <w:p w14:paraId="0E497E38" w14:textId="77777777" w:rsidR="006B050F" w:rsidRPr="00836ADA" w:rsidRDefault="006B050F" w:rsidP="00FB65ED">
            <w:pPr>
              <w:pStyle w:val="TAL"/>
              <w:keepNext w:val="0"/>
              <w:rPr>
                <w:rFonts w:cs="Arial"/>
                <w:lang w:eastAsia="ja-JP"/>
              </w:rPr>
            </w:pPr>
            <w:r w:rsidRPr="00836ADA">
              <w:rPr>
                <w:rFonts w:cs="Arial"/>
                <w:lang w:eastAsia="ja-JP"/>
              </w:rPr>
              <w:t xml:space="preserve">OCNG_RA </w:t>
            </w:r>
            <w:r w:rsidRPr="00836ADA">
              <w:rPr>
                <w:rFonts w:cs="Arial"/>
                <w:vertAlign w:val="superscript"/>
                <w:lang w:eastAsia="ja-JP"/>
              </w:rPr>
              <w:t>Note 1</w:t>
            </w:r>
          </w:p>
        </w:tc>
        <w:tc>
          <w:tcPr>
            <w:tcW w:w="1512" w:type="dxa"/>
            <w:shd w:val="clear" w:color="auto" w:fill="auto"/>
          </w:tcPr>
          <w:p w14:paraId="347BDE58"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0F0DB20F" w14:textId="77777777" w:rsidR="006B050F" w:rsidRPr="00836ADA" w:rsidRDefault="006B050F" w:rsidP="00FB65ED">
            <w:pPr>
              <w:pStyle w:val="TAC"/>
              <w:rPr>
                <w:rFonts w:cs="Arial"/>
                <w:lang w:eastAsia="ja-JP"/>
              </w:rPr>
            </w:pPr>
          </w:p>
        </w:tc>
      </w:tr>
      <w:tr w:rsidR="006B050F" w:rsidRPr="00836ADA" w14:paraId="63D192D5" w14:textId="77777777" w:rsidTr="00FB65ED">
        <w:trPr>
          <w:trHeight w:val="227"/>
          <w:jc w:val="center"/>
        </w:trPr>
        <w:tc>
          <w:tcPr>
            <w:tcW w:w="0" w:type="auto"/>
            <w:shd w:val="clear" w:color="auto" w:fill="auto"/>
            <w:vAlign w:val="center"/>
          </w:tcPr>
          <w:p w14:paraId="6510D21E" w14:textId="77777777" w:rsidR="006B050F" w:rsidRPr="00836ADA" w:rsidRDefault="006B050F" w:rsidP="00FB65ED">
            <w:pPr>
              <w:pStyle w:val="TAL"/>
              <w:keepNext w:val="0"/>
              <w:rPr>
                <w:rFonts w:cs="Arial"/>
                <w:lang w:eastAsia="ja-JP"/>
              </w:rPr>
            </w:pPr>
            <w:r w:rsidRPr="00836ADA">
              <w:rPr>
                <w:rFonts w:cs="Arial"/>
                <w:lang w:eastAsia="ja-JP"/>
              </w:rPr>
              <w:t xml:space="preserve">OCNG_RB </w:t>
            </w:r>
            <w:r w:rsidRPr="00836ADA">
              <w:rPr>
                <w:rFonts w:cs="Arial"/>
                <w:vertAlign w:val="superscript"/>
                <w:lang w:eastAsia="ja-JP"/>
              </w:rPr>
              <w:t>Note 1</w:t>
            </w:r>
          </w:p>
        </w:tc>
        <w:tc>
          <w:tcPr>
            <w:tcW w:w="1512" w:type="dxa"/>
            <w:shd w:val="clear" w:color="auto" w:fill="auto"/>
          </w:tcPr>
          <w:p w14:paraId="5159C8BA"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vMerge/>
            <w:shd w:val="clear" w:color="auto" w:fill="auto"/>
          </w:tcPr>
          <w:p w14:paraId="7C765CC3" w14:textId="77777777" w:rsidR="006B050F" w:rsidRPr="00836ADA" w:rsidRDefault="006B050F" w:rsidP="00FB65ED">
            <w:pPr>
              <w:pStyle w:val="TAC"/>
              <w:rPr>
                <w:rFonts w:cs="Arial"/>
                <w:lang w:eastAsia="ja-JP"/>
              </w:rPr>
            </w:pPr>
          </w:p>
        </w:tc>
      </w:tr>
      <w:tr w:rsidR="006B050F" w:rsidRPr="00836ADA" w14:paraId="5C1CCAC1" w14:textId="77777777" w:rsidTr="00FB65ED">
        <w:trPr>
          <w:trHeight w:val="227"/>
          <w:jc w:val="center"/>
        </w:trPr>
        <w:tc>
          <w:tcPr>
            <w:tcW w:w="0" w:type="auto"/>
            <w:shd w:val="clear" w:color="auto" w:fill="auto"/>
          </w:tcPr>
          <w:p w14:paraId="79FAE817" w14:textId="77777777" w:rsidR="006B050F" w:rsidRPr="00836ADA" w:rsidRDefault="006B050F" w:rsidP="00FB65ED">
            <w:pPr>
              <w:pStyle w:val="TAL"/>
              <w:keepNext w:val="0"/>
              <w:rPr>
                <w:rFonts w:cs="Arial"/>
                <w:lang w:eastAsia="ja-JP"/>
              </w:rPr>
            </w:pPr>
            <w:r w:rsidRPr="00836ADA">
              <w:rPr>
                <w:rFonts w:cs="Arial"/>
                <w:position w:val="-16"/>
                <w:lang w:eastAsia="ja-JP"/>
              </w:rPr>
              <w:object w:dxaOrig="405" w:dyaOrig="360" w14:anchorId="3B0B6C2C">
                <v:shape id="_x0000_i1182" type="#_x0000_t75" style="width:20.5pt;height:18pt" o:ole="" fillcolor="window">
                  <v:imagedata r:id="rId12" o:title=""/>
                </v:shape>
                <o:OLEObject Type="Embed" ProgID="Equation.3" ShapeID="_x0000_i1182" DrawAspect="Content" ObjectID="_1710575858" r:id="rId249"/>
              </w:object>
            </w:r>
            <w:r w:rsidRPr="00836ADA">
              <w:rPr>
                <w:rFonts w:cs="Arial"/>
                <w:vertAlign w:val="superscript"/>
                <w:lang w:eastAsia="ja-JP"/>
              </w:rPr>
              <w:t>Note 2</w:t>
            </w:r>
          </w:p>
        </w:tc>
        <w:tc>
          <w:tcPr>
            <w:tcW w:w="1512" w:type="dxa"/>
            <w:shd w:val="clear" w:color="auto" w:fill="auto"/>
            <w:vAlign w:val="center"/>
          </w:tcPr>
          <w:p w14:paraId="29A6BE15"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4540" w:type="dxa"/>
            <w:gridSpan w:val="5"/>
            <w:shd w:val="clear" w:color="auto" w:fill="auto"/>
            <w:vAlign w:val="center"/>
          </w:tcPr>
          <w:p w14:paraId="7CD6EBB0" w14:textId="77777777" w:rsidR="006B050F" w:rsidRPr="00836ADA" w:rsidRDefault="006B050F" w:rsidP="00FB65ED">
            <w:pPr>
              <w:pStyle w:val="TAC"/>
              <w:keepNext w:val="0"/>
              <w:rPr>
                <w:rFonts w:cs="Arial"/>
                <w:lang w:eastAsia="ja-JP"/>
              </w:rPr>
            </w:pPr>
            <w:r w:rsidRPr="00836ADA">
              <w:rPr>
                <w:rFonts w:cs="Arial"/>
                <w:lang w:eastAsia="ja-JP"/>
              </w:rPr>
              <w:t>-98</w:t>
            </w:r>
          </w:p>
        </w:tc>
      </w:tr>
      <w:tr w:rsidR="006B050F" w:rsidRPr="00836ADA" w14:paraId="49E8ADF1" w14:textId="77777777" w:rsidTr="00FB65ED">
        <w:trPr>
          <w:trHeight w:val="227"/>
          <w:jc w:val="center"/>
        </w:trPr>
        <w:tc>
          <w:tcPr>
            <w:tcW w:w="0" w:type="auto"/>
            <w:shd w:val="clear" w:color="auto" w:fill="auto"/>
          </w:tcPr>
          <w:p w14:paraId="579B25DA" w14:textId="77777777" w:rsidR="006B050F" w:rsidRPr="00836ADA" w:rsidRDefault="006B050F" w:rsidP="00FB65ED">
            <w:pPr>
              <w:pStyle w:val="TAL"/>
              <w:keepNext w:val="0"/>
              <w:rPr>
                <w:rFonts w:cs="Arial"/>
                <w:lang w:eastAsia="ja-JP"/>
              </w:rPr>
            </w:pPr>
            <w:r w:rsidRPr="00836ADA">
              <w:rPr>
                <w:rFonts w:cs="Arial"/>
                <w:lang w:eastAsia="ja-JP"/>
              </w:rPr>
              <w:object w:dxaOrig="795" w:dyaOrig="375" w14:anchorId="4041ACDA">
                <v:shape id="_x0000_i1183" type="#_x0000_t75" style="width:40pt;height:19pt" o:ole="" fillcolor="window">
                  <v:imagedata r:id="rId231" o:title=""/>
                </v:shape>
                <o:OLEObject Type="Embed" ProgID="Equation.3" ShapeID="_x0000_i1183" DrawAspect="Content" ObjectID="_1710575859" r:id="rId250"/>
              </w:object>
            </w:r>
          </w:p>
        </w:tc>
        <w:tc>
          <w:tcPr>
            <w:tcW w:w="1512" w:type="dxa"/>
            <w:shd w:val="clear" w:color="auto" w:fill="auto"/>
            <w:vAlign w:val="center"/>
          </w:tcPr>
          <w:p w14:paraId="760810EE" w14:textId="77777777" w:rsidR="006B050F" w:rsidRPr="00836ADA" w:rsidRDefault="006B050F" w:rsidP="00FB65ED">
            <w:pPr>
              <w:pStyle w:val="TAC"/>
              <w:keepNext w:val="0"/>
              <w:rPr>
                <w:rFonts w:cs="Arial"/>
                <w:lang w:eastAsia="ja-JP"/>
              </w:rPr>
            </w:pPr>
            <w:r w:rsidRPr="00836ADA">
              <w:rPr>
                <w:rFonts w:cs="Arial"/>
                <w:lang w:eastAsia="ja-JP"/>
              </w:rPr>
              <w:t>dB</w:t>
            </w:r>
          </w:p>
        </w:tc>
        <w:tc>
          <w:tcPr>
            <w:tcW w:w="907" w:type="dxa"/>
            <w:shd w:val="clear" w:color="auto" w:fill="auto"/>
            <w:vAlign w:val="center"/>
          </w:tcPr>
          <w:p w14:paraId="2E7E7A84"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452EDDC3"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31FE6A71"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08463A69" w14:textId="77777777" w:rsidR="006B050F" w:rsidRPr="00836ADA" w:rsidRDefault="006B050F" w:rsidP="00FB65ED">
            <w:pPr>
              <w:pStyle w:val="TAC"/>
              <w:keepNext w:val="0"/>
              <w:rPr>
                <w:rFonts w:cs="Arial"/>
                <w:lang w:eastAsia="ja-JP"/>
              </w:rPr>
            </w:pPr>
            <w:r w:rsidRPr="00836ADA">
              <w:rPr>
                <w:rFonts w:cs="Arial"/>
                <w:lang w:eastAsia="ja-JP"/>
              </w:rPr>
              <w:t>12</w:t>
            </w:r>
          </w:p>
        </w:tc>
        <w:tc>
          <w:tcPr>
            <w:tcW w:w="912" w:type="dxa"/>
            <w:shd w:val="clear" w:color="auto" w:fill="auto"/>
            <w:vAlign w:val="center"/>
          </w:tcPr>
          <w:p w14:paraId="093B7AF5" w14:textId="77777777" w:rsidR="006B050F" w:rsidRPr="00836ADA" w:rsidRDefault="006B050F" w:rsidP="00FB65ED">
            <w:pPr>
              <w:pStyle w:val="TAC"/>
              <w:keepNext w:val="0"/>
              <w:rPr>
                <w:rFonts w:cs="Arial"/>
                <w:lang w:eastAsia="ja-JP"/>
              </w:rPr>
            </w:pPr>
            <w:r w:rsidRPr="00836ADA">
              <w:rPr>
                <w:rFonts w:cs="Arial"/>
                <w:lang w:eastAsia="ja-JP"/>
              </w:rPr>
              <w:t>-4</w:t>
            </w:r>
          </w:p>
        </w:tc>
      </w:tr>
      <w:tr w:rsidR="006B050F" w:rsidRPr="00836ADA" w14:paraId="063433E9" w14:textId="77777777" w:rsidTr="00FB65ED">
        <w:trPr>
          <w:trHeight w:val="227"/>
          <w:jc w:val="center"/>
        </w:trPr>
        <w:tc>
          <w:tcPr>
            <w:tcW w:w="0" w:type="auto"/>
            <w:shd w:val="clear" w:color="auto" w:fill="auto"/>
          </w:tcPr>
          <w:p w14:paraId="7E65E571" w14:textId="77777777" w:rsidR="006B050F" w:rsidRPr="00836ADA" w:rsidRDefault="006B050F" w:rsidP="00FB65ED">
            <w:pPr>
              <w:pStyle w:val="TAL"/>
              <w:keepNext w:val="0"/>
              <w:rPr>
                <w:rFonts w:cs="Arial"/>
                <w:lang w:eastAsia="ja-JP"/>
              </w:rPr>
            </w:pPr>
            <w:r w:rsidRPr="00836ADA">
              <w:rPr>
                <w:rFonts w:cs="Arial"/>
                <w:position w:val="-12"/>
                <w:lang w:eastAsia="ja-JP"/>
              </w:rPr>
              <w:object w:dxaOrig="615" w:dyaOrig="375" w14:anchorId="3290EB02">
                <v:shape id="_x0000_i1184" type="#_x0000_t75" style="width:31pt;height:19pt" o:ole="" fillcolor="window">
                  <v:imagedata r:id="rId220" o:title=""/>
                </v:shape>
                <o:OLEObject Type="Embed" ProgID="Equation.3" ShapeID="_x0000_i1184" DrawAspect="Content" ObjectID="_1710575860" r:id="rId251"/>
              </w:object>
            </w:r>
            <w:r w:rsidRPr="00836ADA">
              <w:rPr>
                <w:rFonts w:cs="Arial"/>
                <w:vertAlign w:val="superscript"/>
                <w:lang w:eastAsia="ja-JP"/>
              </w:rPr>
              <w:t xml:space="preserve"> Note 3</w:t>
            </w:r>
          </w:p>
        </w:tc>
        <w:tc>
          <w:tcPr>
            <w:tcW w:w="1512" w:type="dxa"/>
            <w:shd w:val="clear" w:color="auto" w:fill="auto"/>
            <w:vAlign w:val="center"/>
          </w:tcPr>
          <w:p w14:paraId="262019A9" w14:textId="77777777" w:rsidR="006B050F" w:rsidRPr="00836ADA" w:rsidRDefault="006B050F" w:rsidP="00FB65ED">
            <w:pPr>
              <w:pStyle w:val="TAC"/>
              <w:keepNext w:val="0"/>
              <w:rPr>
                <w:rFonts w:cs="Arial"/>
                <w:lang w:eastAsia="ja-JP"/>
              </w:rPr>
            </w:pPr>
            <w:r w:rsidRPr="00836ADA">
              <w:rPr>
                <w:rFonts w:cs="Arial"/>
                <w:lang w:eastAsia="ja-JP"/>
              </w:rPr>
              <w:t>dB</w:t>
            </w:r>
          </w:p>
        </w:tc>
        <w:tc>
          <w:tcPr>
            <w:tcW w:w="907" w:type="dxa"/>
            <w:shd w:val="clear" w:color="auto" w:fill="auto"/>
            <w:vAlign w:val="center"/>
          </w:tcPr>
          <w:p w14:paraId="38853ABE"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6A2B5666"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1B9E7CEB" w14:textId="77777777" w:rsidR="006B050F" w:rsidRPr="00836ADA" w:rsidRDefault="006B050F" w:rsidP="00FB65ED">
            <w:pPr>
              <w:pStyle w:val="TAC"/>
              <w:keepNext w:val="0"/>
              <w:rPr>
                <w:rFonts w:cs="Arial"/>
                <w:lang w:eastAsia="ja-JP"/>
              </w:rPr>
            </w:pPr>
            <w:r w:rsidRPr="00836ADA">
              <w:rPr>
                <w:rFonts w:cs="Arial"/>
                <w:lang w:eastAsia="ja-JP"/>
              </w:rPr>
              <w:t>-4</w:t>
            </w:r>
          </w:p>
        </w:tc>
        <w:tc>
          <w:tcPr>
            <w:tcW w:w="907" w:type="dxa"/>
            <w:shd w:val="clear" w:color="auto" w:fill="auto"/>
            <w:vAlign w:val="center"/>
          </w:tcPr>
          <w:p w14:paraId="2A2B127F" w14:textId="77777777" w:rsidR="006B050F" w:rsidRPr="00836ADA" w:rsidRDefault="006B050F" w:rsidP="00FB65ED">
            <w:pPr>
              <w:pStyle w:val="TAC"/>
              <w:keepNext w:val="0"/>
              <w:rPr>
                <w:rFonts w:cs="Arial"/>
                <w:lang w:eastAsia="ja-JP"/>
              </w:rPr>
            </w:pPr>
            <w:r w:rsidRPr="00836ADA">
              <w:rPr>
                <w:rFonts w:cs="Arial"/>
                <w:lang w:eastAsia="ja-JP"/>
              </w:rPr>
              <w:t>12</w:t>
            </w:r>
          </w:p>
        </w:tc>
        <w:tc>
          <w:tcPr>
            <w:tcW w:w="912" w:type="dxa"/>
            <w:shd w:val="clear" w:color="auto" w:fill="auto"/>
            <w:vAlign w:val="center"/>
          </w:tcPr>
          <w:p w14:paraId="517164C8" w14:textId="77777777" w:rsidR="006B050F" w:rsidRPr="00836ADA" w:rsidRDefault="006B050F" w:rsidP="00FB65ED">
            <w:pPr>
              <w:pStyle w:val="TAC"/>
              <w:keepNext w:val="0"/>
              <w:rPr>
                <w:rFonts w:cs="Arial"/>
                <w:lang w:eastAsia="ja-JP"/>
              </w:rPr>
            </w:pPr>
            <w:r w:rsidRPr="00836ADA">
              <w:rPr>
                <w:rFonts w:cs="Arial"/>
                <w:lang w:eastAsia="ja-JP"/>
              </w:rPr>
              <w:t>-4</w:t>
            </w:r>
          </w:p>
        </w:tc>
      </w:tr>
      <w:tr w:rsidR="006B050F" w:rsidRPr="00836ADA" w14:paraId="216DD01C" w14:textId="77777777" w:rsidTr="00FB65ED">
        <w:trPr>
          <w:trHeight w:val="227"/>
          <w:jc w:val="center"/>
        </w:trPr>
        <w:tc>
          <w:tcPr>
            <w:tcW w:w="0" w:type="auto"/>
            <w:shd w:val="clear" w:color="auto" w:fill="auto"/>
          </w:tcPr>
          <w:p w14:paraId="1BB830A9" w14:textId="77777777" w:rsidR="006B050F" w:rsidRPr="00836ADA" w:rsidRDefault="006B050F" w:rsidP="00FB65ED">
            <w:pPr>
              <w:pStyle w:val="TAL"/>
              <w:keepNext w:val="0"/>
              <w:rPr>
                <w:rFonts w:cs="Arial"/>
                <w:lang w:eastAsia="ja-JP"/>
              </w:rPr>
            </w:pPr>
            <w:r w:rsidRPr="00836ADA">
              <w:rPr>
                <w:rFonts w:cs="Arial"/>
                <w:lang w:eastAsia="ja-JP"/>
              </w:rPr>
              <w:t>RSRP</w:t>
            </w:r>
            <w:r w:rsidRPr="00836ADA">
              <w:rPr>
                <w:rFonts w:cs="Arial"/>
                <w:vertAlign w:val="superscript"/>
                <w:lang w:eastAsia="ja-JP"/>
              </w:rPr>
              <w:t xml:space="preserve"> Note 3</w:t>
            </w:r>
          </w:p>
        </w:tc>
        <w:tc>
          <w:tcPr>
            <w:tcW w:w="1512" w:type="dxa"/>
            <w:shd w:val="clear" w:color="auto" w:fill="auto"/>
          </w:tcPr>
          <w:p w14:paraId="042F9405"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907" w:type="dxa"/>
            <w:shd w:val="clear" w:color="auto" w:fill="auto"/>
          </w:tcPr>
          <w:p w14:paraId="304E4861"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07" w:type="dxa"/>
            <w:shd w:val="clear" w:color="auto" w:fill="auto"/>
          </w:tcPr>
          <w:p w14:paraId="463B6C6E"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07" w:type="dxa"/>
            <w:shd w:val="clear" w:color="auto" w:fill="auto"/>
          </w:tcPr>
          <w:p w14:paraId="70BBA4D4" w14:textId="77777777" w:rsidR="006B050F" w:rsidRPr="00836ADA" w:rsidRDefault="006B050F" w:rsidP="00FB65ED">
            <w:pPr>
              <w:pStyle w:val="TAC"/>
              <w:keepNext w:val="0"/>
              <w:rPr>
                <w:rFonts w:cs="Arial"/>
                <w:lang w:eastAsia="ja-JP"/>
              </w:rPr>
            </w:pPr>
            <w:r w:rsidRPr="00836ADA">
              <w:rPr>
                <w:rFonts w:cs="Arial"/>
                <w:lang w:eastAsia="ja-JP"/>
              </w:rPr>
              <w:t>-102</w:t>
            </w:r>
          </w:p>
        </w:tc>
        <w:tc>
          <w:tcPr>
            <w:tcW w:w="907" w:type="dxa"/>
            <w:shd w:val="clear" w:color="auto" w:fill="auto"/>
          </w:tcPr>
          <w:p w14:paraId="69AF564B" w14:textId="77777777" w:rsidR="006B050F" w:rsidRPr="00836ADA" w:rsidRDefault="006B050F" w:rsidP="00FB65ED">
            <w:pPr>
              <w:pStyle w:val="TAC"/>
              <w:keepNext w:val="0"/>
              <w:rPr>
                <w:rFonts w:cs="Arial"/>
                <w:lang w:eastAsia="ja-JP"/>
              </w:rPr>
            </w:pPr>
            <w:r w:rsidRPr="00836ADA">
              <w:rPr>
                <w:rFonts w:cs="Arial"/>
                <w:lang w:eastAsia="ja-JP"/>
              </w:rPr>
              <w:t>-86</w:t>
            </w:r>
          </w:p>
        </w:tc>
        <w:tc>
          <w:tcPr>
            <w:tcW w:w="912" w:type="dxa"/>
            <w:shd w:val="clear" w:color="auto" w:fill="auto"/>
          </w:tcPr>
          <w:p w14:paraId="068E7010" w14:textId="77777777" w:rsidR="006B050F" w:rsidRPr="00836ADA" w:rsidRDefault="006B050F" w:rsidP="00FB65ED">
            <w:pPr>
              <w:pStyle w:val="TAC"/>
              <w:keepNext w:val="0"/>
              <w:rPr>
                <w:rFonts w:cs="Arial"/>
                <w:lang w:eastAsia="ja-JP"/>
              </w:rPr>
            </w:pPr>
            <w:r w:rsidRPr="00836ADA">
              <w:rPr>
                <w:rFonts w:cs="Arial"/>
                <w:lang w:eastAsia="ja-JP"/>
              </w:rPr>
              <w:t>-102</w:t>
            </w:r>
          </w:p>
        </w:tc>
      </w:tr>
      <w:tr w:rsidR="006B050F" w:rsidRPr="00836ADA" w14:paraId="305EF8C4" w14:textId="77777777" w:rsidTr="00FB65ED">
        <w:trPr>
          <w:trHeight w:val="227"/>
          <w:jc w:val="center"/>
        </w:trPr>
        <w:tc>
          <w:tcPr>
            <w:tcW w:w="0" w:type="auto"/>
            <w:shd w:val="clear" w:color="auto" w:fill="auto"/>
          </w:tcPr>
          <w:p w14:paraId="0CD581CA" w14:textId="77777777" w:rsidR="006B050F" w:rsidRPr="00836ADA" w:rsidRDefault="006B050F" w:rsidP="00FB65ED">
            <w:pPr>
              <w:pStyle w:val="TAL"/>
              <w:keepNext w:val="0"/>
              <w:rPr>
                <w:rFonts w:cs="Arial"/>
                <w:lang w:eastAsia="ja-JP"/>
              </w:rPr>
            </w:pPr>
            <w:r w:rsidRPr="00836ADA">
              <w:rPr>
                <w:rFonts w:cs="Arial"/>
                <w:lang w:eastAsia="ja-JP"/>
              </w:rPr>
              <w:t>Q</w:t>
            </w:r>
            <w:r w:rsidRPr="00836ADA">
              <w:rPr>
                <w:rFonts w:cs="Arial"/>
                <w:vertAlign w:val="subscript"/>
                <w:lang w:eastAsia="ja-JP"/>
              </w:rPr>
              <w:t>rxlevmin</w:t>
            </w:r>
          </w:p>
        </w:tc>
        <w:tc>
          <w:tcPr>
            <w:tcW w:w="1512" w:type="dxa"/>
            <w:shd w:val="clear" w:color="auto" w:fill="auto"/>
          </w:tcPr>
          <w:p w14:paraId="75E0DE06" w14:textId="77777777" w:rsidR="006B050F" w:rsidRPr="00836ADA" w:rsidRDefault="006B050F" w:rsidP="00FB65ED">
            <w:pPr>
              <w:pStyle w:val="TAC"/>
              <w:keepNext w:val="0"/>
              <w:rPr>
                <w:rFonts w:cs="Arial"/>
                <w:lang w:eastAsia="ja-JP"/>
              </w:rPr>
            </w:pPr>
            <w:r w:rsidRPr="00836ADA">
              <w:rPr>
                <w:rFonts w:cs="Arial"/>
                <w:lang w:eastAsia="ja-JP"/>
              </w:rPr>
              <w:t>dBm/15kHz</w:t>
            </w:r>
          </w:p>
        </w:tc>
        <w:tc>
          <w:tcPr>
            <w:tcW w:w="4540" w:type="dxa"/>
            <w:gridSpan w:val="5"/>
            <w:shd w:val="clear" w:color="auto" w:fill="auto"/>
          </w:tcPr>
          <w:p w14:paraId="4EB27C7F" w14:textId="77777777" w:rsidR="006B050F" w:rsidRPr="00836ADA" w:rsidRDefault="006B050F" w:rsidP="00FB65ED">
            <w:pPr>
              <w:pStyle w:val="TAC"/>
              <w:keepNext w:val="0"/>
              <w:rPr>
                <w:rFonts w:cs="Arial"/>
                <w:lang w:eastAsia="ja-JP"/>
              </w:rPr>
            </w:pPr>
            <w:r w:rsidRPr="00836ADA">
              <w:rPr>
                <w:rFonts w:cs="Arial"/>
                <w:lang w:eastAsia="ja-JP"/>
              </w:rPr>
              <w:t>-140</w:t>
            </w:r>
          </w:p>
        </w:tc>
      </w:tr>
      <w:tr w:rsidR="006B050F" w:rsidRPr="00836ADA" w14:paraId="364D52F0" w14:textId="77777777" w:rsidTr="00FB65ED">
        <w:trPr>
          <w:trHeight w:val="227"/>
          <w:jc w:val="center"/>
        </w:trPr>
        <w:tc>
          <w:tcPr>
            <w:tcW w:w="0" w:type="auto"/>
            <w:shd w:val="clear" w:color="auto" w:fill="auto"/>
          </w:tcPr>
          <w:p w14:paraId="467A4EDF" w14:textId="77777777" w:rsidR="006B050F" w:rsidRPr="00836ADA" w:rsidRDefault="006B050F" w:rsidP="00FB65ED">
            <w:pPr>
              <w:pStyle w:val="TAL"/>
              <w:keepNext w:val="0"/>
              <w:rPr>
                <w:rFonts w:cs="Arial"/>
                <w:lang w:eastAsia="ja-JP"/>
              </w:rPr>
            </w:pPr>
            <w:r w:rsidRPr="00836ADA">
              <w:rPr>
                <w:rFonts w:cs="Arial"/>
                <w:lang w:eastAsia="ja-JP"/>
              </w:rPr>
              <w:t>S</w:t>
            </w:r>
            <w:r w:rsidRPr="00836ADA">
              <w:rPr>
                <w:rFonts w:cs="Arial"/>
                <w:vertAlign w:val="subscript"/>
                <w:lang w:eastAsia="ja-JP"/>
              </w:rPr>
              <w:t>nonintrasearch</w:t>
            </w:r>
          </w:p>
        </w:tc>
        <w:tc>
          <w:tcPr>
            <w:tcW w:w="1512" w:type="dxa"/>
            <w:shd w:val="clear" w:color="auto" w:fill="auto"/>
          </w:tcPr>
          <w:p w14:paraId="5D30886B"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29EE4EAF" w14:textId="77777777" w:rsidR="006B050F" w:rsidRPr="00836ADA" w:rsidRDefault="006B050F" w:rsidP="00FB65ED">
            <w:pPr>
              <w:pStyle w:val="TAC"/>
              <w:keepNext w:val="0"/>
              <w:rPr>
                <w:rFonts w:cs="Arial"/>
                <w:lang w:eastAsia="ja-JP"/>
              </w:rPr>
            </w:pPr>
            <w:r w:rsidRPr="00836ADA">
              <w:rPr>
                <w:rFonts w:cs="Arial"/>
                <w:lang w:eastAsia="ja-JP"/>
              </w:rPr>
              <w:t>Not sent</w:t>
            </w:r>
          </w:p>
        </w:tc>
      </w:tr>
      <w:tr w:rsidR="006B050F" w:rsidRPr="00836ADA" w14:paraId="28B4A18A" w14:textId="77777777" w:rsidTr="00FB65ED">
        <w:trPr>
          <w:trHeight w:val="227"/>
          <w:jc w:val="center"/>
        </w:trPr>
        <w:tc>
          <w:tcPr>
            <w:tcW w:w="0" w:type="auto"/>
            <w:shd w:val="clear" w:color="auto" w:fill="auto"/>
          </w:tcPr>
          <w:p w14:paraId="4F737FFA" w14:textId="77777777" w:rsidR="006B050F" w:rsidRPr="00836ADA" w:rsidRDefault="006B050F" w:rsidP="00FB65ED">
            <w:pPr>
              <w:pStyle w:val="TAL"/>
              <w:keepNext w:val="0"/>
              <w:rPr>
                <w:rFonts w:cs="Arial"/>
                <w:lang w:eastAsia="ja-JP"/>
              </w:rPr>
            </w:pPr>
            <w:r w:rsidRPr="00836ADA">
              <w:rPr>
                <w:rFonts w:cs="Arial"/>
                <w:lang w:eastAsia="ja-JP"/>
              </w:rPr>
              <w:t>Thresh</w:t>
            </w:r>
            <w:r w:rsidRPr="00836ADA">
              <w:rPr>
                <w:rFonts w:cs="Arial"/>
                <w:vertAlign w:val="subscript"/>
                <w:lang w:eastAsia="ja-JP"/>
              </w:rPr>
              <w:t>serving, low</w:t>
            </w:r>
          </w:p>
        </w:tc>
        <w:tc>
          <w:tcPr>
            <w:tcW w:w="1512" w:type="dxa"/>
            <w:shd w:val="clear" w:color="auto" w:fill="auto"/>
          </w:tcPr>
          <w:p w14:paraId="1D017BE7"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5CFB1DD7" w14:textId="77777777" w:rsidR="006B050F" w:rsidRPr="00836ADA" w:rsidRDefault="006B050F" w:rsidP="00FB65ED">
            <w:pPr>
              <w:pStyle w:val="TAC"/>
              <w:keepNext w:val="0"/>
              <w:rPr>
                <w:rFonts w:cs="Arial"/>
                <w:lang w:eastAsia="ja-JP"/>
              </w:rPr>
            </w:pPr>
            <w:r w:rsidRPr="00836ADA">
              <w:rPr>
                <w:rFonts w:cs="Arial"/>
                <w:lang w:eastAsia="ja-JP"/>
              </w:rPr>
              <w:t>44</w:t>
            </w:r>
          </w:p>
        </w:tc>
      </w:tr>
      <w:tr w:rsidR="006B050F" w:rsidRPr="00836ADA" w14:paraId="54A834BD" w14:textId="77777777" w:rsidTr="00FB65ED">
        <w:trPr>
          <w:trHeight w:val="227"/>
          <w:jc w:val="center"/>
        </w:trPr>
        <w:tc>
          <w:tcPr>
            <w:tcW w:w="0" w:type="auto"/>
            <w:shd w:val="clear" w:color="auto" w:fill="auto"/>
          </w:tcPr>
          <w:p w14:paraId="34A5FC35" w14:textId="77777777" w:rsidR="006B050F" w:rsidRPr="00836ADA" w:rsidRDefault="006B050F" w:rsidP="00FB65ED">
            <w:pPr>
              <w:pStyle w:val="TAL"/>
              <w:keepNext w:val="0"/>
              <w:rPr>
                <w:rFonts w:cs="Arial"/>
                <w:lang w:eastAsia="ja-JP"/>
              </w:rPr>
            </w:pPr>
            <w:r w:rsidRPr="00836ADA">
              <w:rPr>
                <w:rFonts w:cs="Arial"/>
                <w:lang w:eastAsia="ja-JP"/>
              </w:rPr>
              <w:t>Thresh</w:t>
            </w:r>
            <w:r w:rsidRPr="00836ADA">
              <w:rPr>
                <w:rFonts w:cs="Arial"/>
                <w:vertAlign w:val="subscript"/>
                <w:lang w:eastAsia="ja-JP"/>
              </w:rPr>
              <w:t>x, low</w:t>
            </w:r>
            <w:r w:rsidRPr="00836ADA">
              <w:rPr>
                <w:rFonts w:cs="Arial"/>
                <w:vertAlign w:val="superscript"/>
                <w:lang w:eastAsia="ja-JP"/>
              </w:rPr>
              <w:t xml:space="preserve"> Note 4</w:t>
            </w:r>
          </w:p>
        </w:tc>
        <w:tc>
          <w:tcPr>
            <w:tcW w:w="1512" w:type="dxa"/>
            <w:shd w:val="clear" w:color="auto" w:fill="auto"/>
          </w:tcPr>
          <w:p w14:paraId="5EC94542" w14:textId="77777777" w:rsidR="006B050F" w:rsidRPr="00836ADA" w:rsidRDefault="006B050F" w:rsidP="00FB65ED">
            <w:pPr>
              <w:pStyle w:val="TAC"/>
              <w:keepNext w:val="0"/>
              <w:rPr>
                <w:rFonts w:cs="Arial"/>
                <w:lang w:eastAsia="ja-JP"/>
              </w:rPr>
            </w:pPr>
            <w:r w:rsidRPr="00836ADA">
              <w:rPr>
                <w:rFonts w:cs="Arial"/>
                <w:lang w:eastAsia="ja-JP"/>
              </w:rPr>
              <w:t>dB</w:t>
            </w:r>
          </w:p>
        </w:tc>
        <w:tc>
          <w:tcPr>
            <w:tcW w:w="4540" w:type="dxa"/>
            <w:gridSpan w:val="5"/>
            <w:shd w:val="clear" w:color="auto" w:fill="auto"/>
          </w:tcPr>
          <w:p w14:paraId="6A72E42B" w14:textId="77777777" w:rsidR="006B050F" w:rsidRPr="00836ADA" w:rsidRDefault="006B050F" w:rsidP="00FB65ED">
            <w:pPr>
              <w:pStyle w:val="TAC"/>
              <w:keepNext w:val="0"/>
              <w:rPr>
                <w:rFonts w:cs="Arial"/>
                <w:lang w:eastAsia="ja-JP"/>
              </w:rPr>
            </w:pPr>
            <w:r w:rsidRPr="00836ADA">
              <w:rPr>
                <w:rFonts w:cs="Arial"/>
                <w:lang w:eastAsia="ja-JP"/>
              </w:rPr>
              <w:t>42</w:t>
            </w:r>
          </w:p>
        </w:tc>
      </w:tr>
      <w:tr w:rsidR="006B050F" w:rsidRPr="00836ADA" w14:paraId="766D64D3" w14:textId="77777777" w:rsidTr="00FB65ED">
        <w:trPr>
          <w:trHeight w:val="227"/>
          <w:jc w:val="center"/>
        </w:trPr>
        <w:tc>
          <w:tcPr>
            <w:tcW w:w="0" w:type="auto"/>
            <w:shd w:val="clear" w:color="auto" w:fill="auto"/>
          </w:tcPr>
          <w:p w14:paraId="53FC1ECF" w14:textId="77777777" w:rsidR="006B050F" w:rsidRPr="00836ADA" w:rsidRDefault="006B050F" w:rsidP="00FB65ED">
            <w:pPr>
              <w:pStyle w:val="TAL"/>
              <w:keepNext w:val="0"/>
              <w:rPr>
                <w:rFonts w:cs="Arial"/>
                <w:lang w:eastAsia="ja-JP"/>
              </w:rPr>
            </w:pPr>
            <w:r w:rsidRPr="00836ADA">
              <w:rPr>
                <w:rFonts w:cs="Arial"/>
                <w:lang w:eastAsia="ja-JP"/>
              </w:rPr>
              <w:t xml:space="preserve">Propagation Condition </w:t>
            </w:r>
          </w:p>
        </w:tc>
        <w:tc>
          <w:tcPr>
            <w:tcW w:w="1512" w:type="dxa"/>
            <w:shd w:val="clear" w:color="auto" w:fill="auto"/>
          </w:tcPr>
          <w:p w14:paraId="0A36D779"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74F5027D" w14:textId="77777777" w:rsidR="006B050F" w:rsidRPr="00836ADA" w:rsidRDefault="006B050F" w:rsidP="00FB65ED">
            <w:pPr>
              <w:pStyle w:val="TAC"/>
              <w:keepNext w:val="0"/>
              <w:rPr>
                <w:rFonts w:cs="Arial"/>
                <w:lang w:eastAsia="ja-JP"/>
              </w:rPr>
            </w:pPr>
            <w:r w:rsidRPr="00836ADA">
              <w:rPr>
                <w:rFonts w:cs="Arial"/>
                <w:lang w:eastAsia="ja-JP"/>
              </w:rPr>
              <w:t>AWGN</w:t>
            </w:r>
          </w:p>
        </w:tc>
      </w:tr>
      <w:tr w:rsidR="006B050F" w:rsidRPr="00836ADA" w14:paraId="38F9C676" w14:textId="77777777" w:rsidTr="00FB65ED">
        <w:trPr>
          <w:trHeight w:val="227"/>
          <w:jc w:val="center"/>
        </w:trPr>
        <w:tc>
          <w:tcPr>
            <w:tcW w:w="0" w:type="auto"/>
            <w:shd w:val="clear" w:color="auto" w:fill="auto"/>
          </w:tcPr>
          <w:p w14:paraId="5DC1F6C0" w14:textId="77777777" w:rsidR="006B050F" w:rsidRPr="00836ADA" w:rsidRDefault="006B050F" w:rsidP="00FB65ED">
            <w:pPr>
              <w:pStyle w:val="TAL"/>
              <w:keepNext w:val="0"/>
              <w:rPr>
                <w:rFonts w:cs="Arial"/>
                <w:lang w:eastAsia="zh-CN"/>
              </w:rPr>
            </w:pPr>
            <w:r w:rsidRPr="00836ADA">
              <w:rPr>
                <w:rFonts w:cs="Arial"/>
                <w:lang w:eastAsia="zh-CN"/>
              </w:rPr>
              <w:t>Antenna Configuration</w:t>
            </w:r>
          </w:p>
        </w:tc>
        <w:tc>
          <w:tcPr>
            <w:tcW w:w="1512" w:type="dxa"/>
            <w:shd w:val="clear" w:color="auto" w:fill="auto"/>
          </w:tcPr>
          <w:p w14:paraId="75240694" w14:textId="77777777" w:rsidR="006B050F" w:rsidRPr="00836ADA" w:rsidRDefault="006B050F" w:rsidP="00FB65ED">
            <w:pPr>
              <w:pStyle w:val="TAC"/>
              <w:keepNext w:val="0"/>
              <w:rPr>
                <w:rFonts w:cs="Arial"/>
                <w:lang w:eastAsia="ja-JP"/>
              </w:rPr>
            </w:pPr>
          </w:p>
        </w:tc>
        <w:tc>
          <w:tcPr>
            <w:tcW w:w="4540" w:type="dxa"/>
            <w:gridSpan w:val="5"/>
            <w:shd w:val="clear" w:color="auto" w:fill="auto"/>
          </w:tcPr>
          <w:p w14:paraId="021D4C03" w14:textId="77777777" w:rsidR="006B050F" w:rsidRPr="00836ADA" w:rsidRDefault="006B050F" w:rsidP="00FB65ED">
            <w:pPr>
              <w:pStyle w:val="TAC"/>
              <w:keepNext w:val="0"/>
              <w:rPr>
                <w:rFonts w:cs="Arial"/>
                <w:lang w:eastAsia="zh-CN"/>
              </w:rPr>
            </w:pPr>
            <w:r w:rsidRPr="00836ADA">
              <w:rPr>
                <w:rFonts w:cs="Arial"/>
                <w:lang w:eastAsia="zh-CN"/>
              </w:rPr>
              <w:t>1x2</w:t>
            </w:r>
          </w:p>
        </w:tc>
      </w:tr>
      <w:tr w:rsidR="006B050F" w:rsidRPr="00836ADA" w14:paraId="404F56C7" w14:textId="77777777" w:rsidTr="00FB65ED">
        <w:trPr>
          <w:trHeight w:val="227"/>
          <w:jc w:val="center"/>
        </w:trPr>
        <w:tc>
          <w:tcPr>
            <w:tcW w:w="8870" w:type="dxa"/>
            <w:gridSpan w:val="7"/>
            <w:shd w:val="clear" w:color="auto" w:fill="auto"/>
          </w:tcPr>
          <w:p w14:paraId="613F7FA0" w14:textId="77777777" w:rsidR="006B050F" w:rsidRPr="00836ADA" w:rsidRDefault="006B050F" w:rsidP="00FB65ED">
            <w:pPr>
              <w:pStyle w:val="TAN"/>
              <w:keepNext w:val="0"/>
              <w:rPr>
                <w:rFonts w:cs="v4.2.0"/>
                <w:lang w:eastAsia="ja-JP"/>
              </w:rPr>
            </w:pPr>
            <w:r w:rsidRPr="00836ADA">
              <w:rPr>
                <w:rFonts w:cs="v4.2.0"/>
                <w:lang w:eastAsia="ja-JP"/>
              </w:rPr>
              <w:t>Note 1:</w:t>
            </w:r>
            <w:r w:rsidRPr="00836ADA">
              <w:rPr>
                <w:rFonts w:cs="v4.2.0"/>
                <w:lang w:eastAsia="ja-JP"/>
              </w:rPr>
              <w:tab/>
              <w:t>OCNG shall be used such that Cell 3 is fully allocated and a constant total transmitted power spectral density is achieved for all OFDM symbols.</w:t>
            </w:r>
          </w:p>
          <w:p w14:paraId="5C0FF70A" w14:textId="77777777" w:rsidR="006B050F" w:rsidRPr="00836ADA" w:rsidRDefault="006B050F" w:rsidP="00FB65ED">
            <w:pPr>
              <w:pStyle w:val="TAN"/>
              <w:keepNext w:val="0"/>
              <w:rPr>
                <w:rFonts w:cs="v4.2.0"/>
                <w:lang w:eastAsia="ja-JP"/>
              </w:rPr>
            </w:pPr>
            <w:r w:rsidRPr="00836ADA">
              <w:rPr>
                <w:rFonts w:cs="v4.2.0"/>
                <w:lang w:eastAsia="ja-JP"/>
              </w:rPr>
              <w:t>Note 2:</w:t>
            </w:r>
            <w:r w:rsidRPr="00836ADA">
              <w:rPr>
                <w:rFonts w:cs="v4.2.0"/>
                <w:lang w:eastAsia="ja-JP"/>
              </w:rPr>
              <w:tab/>
              <w:t>Interference from other cells and noise sources not specified in the test is assumed to be constant over subcarriers and time and shall be modelled as AWGN of appropriate power for to be fulfilled.</w:t>
            </w:r>
          </w:p>
          <w:p w14:paraId="6B851345" w14:textId="77777777" w:rsidR="006B050F" w:rsidRPr="00836ADA" w:rsidRDefault="006B050F" w:rsidP="00FB65ED">
            <w:pPr>
              <w:pStyle w:val="TAN"/>
              <w:keepNext w:val="0"/>
              <w:rPr>
                <w:rFonts w:cs="v4.2.0"/>
                <w:lang w:eastAsia="ja-JP"/>
              </w:rPr>
            </w:pPr>
            <w:r w:rsidRPr="00836ADA">
              <w:rPr>
                <w:rFonts w:cs="v4.2.0"/>
                <w:lang w:eastAsia="ja-JP"/>
              </w:rPr>
              <w:t>Note 3:</w:t>
            </w:r>
            <w:r w:rsidRPr="00836ADA">
              <w:rPr>
                <w:rFonts w:cs="v4.2.0"/>
                <w:lang w:eastAsia="ja-JP"/>
              </w:rPr>
              <w:tab/>
            </w:r>
            <w:r w:rsidRPr="00836ADA">
              <w:rPr>
                <w:rFonts w:cs="v4.2.0"/>
                <w:lang w:eastAsia="zh-CN"/>
              </w:rPr>
              <w:t>E</w:t>
            </w:r>
            <w:r w:rsidRPr="00836ADA">
              <w:rPr>
                <w:rFonts w:cs="v4.2.0"/>
                <w:vertAlign w:val="subscript"/>
                <w:lang w:eastAsia="zh-CN"/>
              </w:rPr>
              <w:t>s</w:t>
            </w:r>
            <w:r w:rsidRPr="00836ADA">
              <w:rPr>
                <w:rFonts w:cs="v4.2.0"/>
                <w:lang w:eastAsia="zh-CN"/>
              </w:rPr>
              <w:t>/I</w:t>
            </w:r>
            <w:r w:rsidRPr="00836ADA">
              <w:rPr>
                <w:rFonts w:cs="v4.2.0"/>
                <w:vertAlign w:val="subscript"/>
                <w:lang w:eastAsia="zh-CN"/>
              </w:rPr>
              <w:t>ot</w:t>
            </w:r>
            <w:r w:rsidRPr="00836ADA">
              <w:rPr>
                <w:rFonts w:cs="v4.2.0"/>
                <w:lang w:eastAsia="zh-CN"/>
              </w:rPr>
              <w:t xml:space="preserve"> and </w:t>
            </w:r>
            <w:r w:rsidRPr="00836ADA">
              <w:rPr>
                <w:rFonts w:cs="v4.2.0"/>
                <w:lang w:eastAsia="ja-JP"/>
              </w:rPr>
              <w:t>RSRP levels have been derived from other parameters for information purposes. They are not settable parameters themselves.</w:t>
            </w:r>
          </w:p>
          <w:p w14:paraId="6B4139B2" w14:textId="77777777" w:rsidR="006B050F" w:rsidRPr="00836ADA" w:rsidRDefault="006B050F" w:rsidP="00FB65ED">
            <w:pPr>
              <w:pStyle w:val="TAN"/>
              <w:keepNext w:val="0"/>
              <w:rPr>
                <w:rFonts w:cs="v4.2.0"/>
                <w:lang w:eastAsia="ja-JP"/>
              </w:rPr>
            </w:pPr>
            <w:r w:rsidRPr="00836ADA">
              <w:rPr>
                <w:rFonts w:cs="v4.2.0"/>
                <w:lang w:eastAsia="ja-JP"/>
              </w:rPr>
              <w:t xml:space="preserve">Note 4: </w:t>
            </w:r>
            <w:r w:rsidRPr="00836ADA">
              <w:rPr>
                <w:rFonts w:cs="v4.2.0"/>
                <w:lang w:eastAsia="ja-JP"/>
              </w:rPr>
              <w:tab/>
              <w:t>This refers to the value of Thresh</w:t>
            </w:r>
            <w:r w:rsidRPr="00836ADA">
              <w:rPr>
                <w:rFonts w:cs="v4.2.0"/>
                <w:vertAlign w:val="subscript"/>
                <w:lang w:eastAsia="ja-JP"/>
              </w:rPr>
              <w:t>x, low</w:t>
            </w:r>
            <w:r w:rsidRPr="00836ADA">
              <w:rPr>
                <w:rFonts w:cs="v4.2.0"/>
                <w:lang w:eastAsia="ja-JP"/>
              </w:rPr>
              <w:t xml:space="preserve"> which is included in E-UTRA system information, and is a threshold for the UTRA TDD target cell.</w:t>
            </w:r>
          </w:p>
        </w:tc>
      </w:tr>
    </w:tbl>
    <w:p w14:paraId="3EC0E689" w14:textId="77777777" w:rsidR="006B050F" w:rsidRPr="00836ADA" w:rsidRDefault="006B050F" w:rsidP="006B050F"/>
    <w:p w14:paraId="0958F23C" w14:textId="77777777" w:rsidR="006B050F" w:rsidRPr="00836ADA" w:rsidRDefault="006B050F" w:rsidP="006B050F">
      <w:pPr>
        <w:pStyle w:val="Heading4"/>
        <w:ind w:left="1304" w:hanging="1304"/>
        <w:rPr>
          <w:rFonts w:cs="v4.2.0"/>
        </w:rPr>
      </w:pPr>
      <w:bookmarkStart w:id="454" w:name="_Toc535329368"/>
      <w:r w:rsidRPr="00836ADA">
        <w:rPr>
          <w:rFonts w:cs="v4.2.0"/>
        </w:rPr>
        <w:t>A.4.5A.2</w:t>
      </w:r>
      <w:r w:rsidRPr="00836ADA">
        <w:rPr>
          <w:rFonts w:cs="v4.2.0"/>
        </w:rPr>
        <w:tab/>
        <w:t>Test Requirements</w:t>
      </w:r>
      <w:bookmarkEnd w:id="454"/>
    </w:p>
    <w:p w14:paraId="3451A0D1" w14:textId="77777777" w:rsidR="006B050F" w:rsidRDefault="006B050F" w:rsidP="006B050F">
      <w:pPr>
        <w:rPr>
          <w:rFonts w:cs="v4.2.0"/>
        </w:rPr>
      </w:pPr>
      <w:r w:rsidRPr="00836ADA">
        <w:rPr>
          <w:rFonts w:cs="v4.2.0"/>
        </w:rPr>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3A935488" w14:textId="77777777" w:rsidR="00836ADA" w:rsidRPr="00836ADA" w:rsidRDefault="00836ADA" w:rsidP="00836AD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3068"/>
        <w:gridCol w:w="4018"/>
      </w:tblGrid>
      <w:tr w:rsidR="006B050F" w:rsidRPr="00836ADA" w14:paraId="781373E2" w14:textId="77777777" w:rsidTr="00FB65ED">
        <w:trPr>
          <w:jc w:val="center"/>
        </w:trPr>
        <w:tc>
          <w:tcPr>
            <w:tcW w:w="0" w:type="auto"/>
            <w:shd w:val="clear" w:color="auto" w:fill="auto"/>
          </w:tcPr>
          <w:p w14:paraId="411EC0BE" w14:textId="77777777" w:rsidR="006B050F" w:rsidRPr="00836ADA" w:rsidRDefault="006B050F" w:rsidP="00D61995">
            <w:pPr>
              <w:pStyle w:val="TAH"/>
              <w:rPr>
                <w:rFonts w:cs="Arial"/>
                <w:lang w:eastAsia="ja-JP"/>
              </w:rPr>
            </w:pPr>
            <w:r w:rsidRPr="00836ADA">
              <w:rPr>
                <w:rFonts w:cs="Arial"/>
                <w:lang w:eastAsia="ja-JP"/>
              </w:rPr>
              <w:t>Time phase</w:t>
            </w:r>
          </w:p>
        </w:tc>
        <w:tc>
          <w:tcPr>
            <w:tcW w:w="0" w:type="auto"/>
            <w:shd w:val="clear" w:color="auto" w:fill="auto"/>
          </w:tcPr>
          <w:p w14:paraId="53D522F9" w14:textId="77777777" w:rsidR="006B050F" w:rsidRPr="00836ADA" w:rsidRDefault="006B050F" w:rsidP="00D61995">
            <w:pPr>
              <w:pStyle w:val="TAH"/>
              <w:rPr>
                <w:rFonts w:cs="Arial"/>
                <w:lang w:eastAsia="ja-JP"/>
              </w:rPr>
            </w:pPr>
            <w:r w:rsidRPr="00836ADA">
              <w:rPr>
                <w:rFonts w:cs="Arial"/>
                <w:lang w:eastAsia="ja-JP"/>
              </w:rPr>
              <w:t>Target cell</w:t>
            </w:r>
          </w:p>
        </w:tc>
        <w:tc>
          <w:tcPr>
            <w:tcW w:w="0" w:type="auto"/>
            <w:shd w:val="clear" w:color="auto" w:fill="auto"/>
          </w:tcPr>
          <w:p w14:paraId="32AB7E27" w14:textId="77777777" w:rsidR="006B050F" w:rsidRPr="00836ADA" w:rsidRDefault="006B050F" w:rsidP="00D61995">
            <w:pPr>
              <w:pStyle w:val="TAH"/>
              <w:rPr>
                <w:rFonts w:cs="Arial"/>
                <w:lang w:eastAsia="ja-JP"/>
              </w:rPr>
            </w:pPr>
            <w:r w:rsidRPr="00836ADA">
              <w:rPr>
                <w:rFonts w:cs="Arial"/>
                <w:lang w:eastAsia="ja-JP"/>
              </w:rPr>
              <w:t>Requirement for reselection delay (seconds)</w:t>
            </w:r>
          </w:p>
        </w:tc>
      </w:tr>
      <w:tr w:rsidR="006B050F" w:rsidRPr="00836ADA" w14:paraId="307A3AEE" w14:textId="77777777" w:rsidTr="00FB65ED">
        <w:trPr>
          <w:jc w:val="center"/>
        </w:trPr>
        <w:tc>
          <w:tcPr>
            <w:tcW w:w="0" w:type="auto"/>
            <w:shd w:val="clear" w:color="auto" w:fill="auto"/>
          </w:tcPr>
          <w:p w14:paraId="1D519D84" w14:textId="77777777" w:rsidR="006B050F" w:rsidRPr="00836ADA" w:rsidRDefault="006B050F" w:rsidP="00D61995">
            <w:pPr>
              <w:pStyle w:val="TAL"/>
              <w:rPr>
                <w:rFonts w:cs="Arial"/>
                <w:lang w:eastAsia="ja-JP"/>
              </w:rPr>
            </w:pPr>
            <w:r w:rsidRPr="00836ADA">
              <w:rPr>
                <w:rFonts w:cs="Arial"/>
                <w:lang w:eastAsia="ja-JP"/>
              </w:rPr>
              <w:t>T1</w:t>
            </w:r>
          </w:p>
        </w:tc>
        <w:tc>
          <w:tcPr>
            <w:tcW w:w="0" w:type="auto"/>
            <w:shd w:val="clear" w:color="auto" w:fill="auto"/>
          </w:tcPr>
          <w:p w14:paraId="5F148088" w14:textId="77777777" w:rsidR="006B050F" w:rsidRPr="00836ADA" w:rsidRDefault="006B050F" w:rsidP="00D61995">
            <w:pPr>
              <w:pStyle w:val="TAL"/>
              <w:rPr>
                <w:rFonts w:cs="Arial"/>
                <w:lang w:eastAsia="ja-JP"/>
              </w:rPr>
            </w:pPr>
            <w:r w:rsidRPr="00836ADA">
              <w:rPr>
                <w:rFonts w:cs="Arial"/>
                <w:lang w:eastAsia="ja-JP"/>
              </w:rPr>
              <w:t>Cell 2 (normal performance group)</w:t>
            </w:r>
          </w:p>
        </w:tc>
        <w:tc>
          <w:tcPr>
            <w:tcW w:w="0" w:type="auto"/>
            <w:shd w:val="clear" w:color="auto" w:fill="auto"/>
          </w:tcPr>
          <w:p w14:paraId="3093C85C" w14:textId="77777777" w:rsidR="006B050F" w:rsidRPr="00836ADA" w:rsidRDefault="006B050F" w:rsidP="00D61995">
            <w:pPr>
              <w:pStyle w:val="TAL"/>
              <w:rPr>
                <w:rFonts w:cs="Arial"/>
                <w:lang w:eastAsia="ja-JP"/>
              </w:rPr>
            </w:pPr>
            <w:r w:rsidRPr="00836ADA">
              <w:rPr>
                <w:rFonts w:cs="Arial"/>
                <w:lang w:eastAsia="ja-JP"/>
              </w:rPr>
              <w:t>78.08</w:t>
            </w:r>
          </w:p>
        </w:tc>
      </w:tr>
      <w:tr w:rsidR="006B050F" w:rsidRPr="00836ADA" w14:paraId="155C4EF5" w14:textId="77777777" w:rsidTr="00FB65ED">
        <w:trPr>
          <w:jc w:val="center"/>
        </w:trPr>
        <w:tc>
          <w:tcPr>
            <w:tcW w:w="0" w:type="auto"/>
            <w:shd w:val="clear" w:color="auto" w:fill="auto"/>
          </w:tcPr>
          <w:p w14:paraId="5C337734" w14:textId="77777777" w:rsidR="006B050F" w:rsidRPr="00836ADA" w:rsidRDefault="006B050F" w:rsidP="00D61995">
            <w:pPr>
              <w:pStyle w:val="TAL"/>
              <w:rPr>
                <w:rFonts w:cs="Arial"/>
                <w:lang w:eastAsia="ja-JP"/>
              </w:rPr>
            </w:pPr>
            <w:r w:rsidRPr="00836ADA">
              <w:rPr>
                <w:rFonts w:cs="Arial"/>
                <w:lang w:eastAsia="ja-JP"/>
              </w:rPr>
              <w:t>T3</w:t>
            </w:r>
          </w:p>
        </w:tc>
        <w:tc>
          <w:tcPr>
            <w:tcW w:w="0" w:type="auto"/>
            <w:shd w:val="clear" w:color="auto" w:fill="auto"/>
          </w:tcPr>
          <w:p w14:paraId="3D70EF51" w14:textId="77777777" w:rsidR="006B050F" w:rsidRPr="00836ADA" w:rsidRDefault="006B050F" w:rsidP="00D61995">
            <w:pPr>
              <w:pStyle w:val="TAL"/>
              <w:rPr>
                <w:rFonts w:cs="Arial"/>
                <w:lang w:eastAsia="ja-JP"/>
              </w:rPr>
            </w:pPr>
            <w:r w:rsidRPr="00836ADA">
              <w:rPr>
                <w:rFonts w:cs="Arial"/>
                <w:lang w:eastAsia="ja-JP"/>
              </w:rPr>
              <w:t>Cell 3 (reduced performance group)</w:t>
            </w:r>
          </w:p>
        </w:tc>
        <w:tc>
          <w:tcPr>
            <w:tcW w:w="0" w:type="auto"/>
            <w:shd w:val="clear" w:color="auto" w:fill="auto"/>
          </w:tcPr>
          <w:p w14:paraId="3099BFB5" w14:textId="77777777" w:rsidR="006B050F" w:rsidRPr="00836ADA" w:rsidRDefault="006B050F" w:rsidP="00D61995">
            <w:pPr>
              <w:pStyle w:val="TAL"/>
              <w:rPr>
                <w:rFonts w:cs="Arial"/>
                <w:lang w:eastAsia="ja-JP"/>
              </w:rPr>
            </w:pPr>
            <w:r w:rsidRPr="00836ADA">
              <w:rPr>
                <w:rFonts w:cs="Arial"/>
                <w:lang w:eastAsia="ja-JP"/>
              </w:rPr>
              <w:t>462.08</w:t>
            </w:r>
          </w:p>
        </w:tc>
      </w:tr>
    </w:tbl>
    <w:p w14:paraId="114DDC6E" w14:textId="77777777" w:rsidR="006B050F" w:rsidRPr="00836ADA" w:rsidRDefault="006B050F" w:rsidP="006B050F">
      <w:pPr>
        <w:rPr>
          <w:rFonts w:cs="v4.2.0"/>
        </w:rPr>
      </w:pPr>
    </w:p>
    <w:p w14:paraId="730E301D" w14:textId="77777777" w:rsidR="006B050F" w:rsidRPr="00836ADA" w:rsidRDefault="006B050F" w:rsidP="006B050F">
      <w:pPr>
        <w:rPr>
          <w:rFonts w:cs="v4.2.0"/>
        </w:rPr>
      </w:pPr>
      <w:r w:rsidRPr="00836ADA">
        <w:rPr>
          <w:rFonts w:cs="v4.2.0"/>
        </w:rPr>
        <w:t>The rate of correct cell reselections observed during repeated tests shall be at least 90%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r w:rsidR="00D61995" w:rsidRPr="00836ADA">
        <w:rPr>
          <w:rFonts w:cs="v4.2.0"/>
        </w:rPr>
        <w:t>.</w:t>
      </w:r>
    </w:p>
    <w:p w14:paraId="0258C5AB" w14:textId="77777777" w:rsidR="006B050F" w:rsidRPr="00836ADA" w:rsidRDefault="006B050F" w:rsidP="006B050F">
      <w:pPr>
        <w:pStyle w:val="NO"/>
        <w:ind w:left="851"/>
        <w:rPr>
          <w:rFonts w:cs="v4.2.0"/>
        </w:rPr>
      </w:pPr>
      <w:r w:rsidRPr="00836ADA">
        <w:rPr>
          <w:rFonts w:cs="v4.2.0"/>
        </w:rPr>
        <w:t>NOTE:</w:t>
      </w:r>
      <w:r w:rsidRPr="00836ADA">
        <w:rPr>
          <w:rFonts w:cs="v4.2.0"/>
        </w:rPr>
        <w:tab/>
        <w:t>The cell re-selection delay can be expressed as: K</w:t>
      </w:r>
      <w:r w:rsidRPr="00836ADA">
        <w:rPr>
          <w:rFonts w:cs="v4.2.0"/>
          <w:vertAlign w:val="subscript"/>
        </w:rPr>
        <w:t>norm, EUTRA</w:t>
      </w:r>
      <w:r w:rsidRPr="00836ADA">
        <w:rPr>
          <w:rFonts w:cs="v4.2.0"/>
        </w:rPr>
        <w:t xml:space="preserve"> * T</w:t>
      </w:r>
      <w:r w:rsidRPr="00836ADA">
        <w:rPr>
          <w:rFonts w:cs="v4.2.0"/>
          <w:vertAlign w:val="subscript"/>
        </w:rPr>
        <w:t>evaluateEUTRA</w:t>
      </w:r>
      <w:r w:rsidRPr="00836ADA">
        <w:rPr>
          <w:rFonts w:cs="v4.2.0"/>
        </w:rPr>
        <w:t xml:space="preserve"> + T</w:t>
      </w:r>
      <w:r w:rsidRPr="00836ADA">
        <w:rPr>
          <w:rFonts w:cs="v4.2.0"/>
          <w:vertAlign w:val="subscript"/>
        </w:rPr>
        <w:t>SI</w:t>
      </w:r>
      <w:r w:rsidRPr="00836ADA">
        <w:rPr>
          <w:rFonts w:cs="v4.2.0"/>
        </w:rPr>
        <w:t xml:space="preserve"> </w:t>
      </w:r>
      <w:r w:rsidRPr="00836ADA">
        <w:t>for normal performance group and</w:t>
      </w:r>
      <w:r w:rsidRPr="00836ADA">
        <w:rPr>
          <w:rFonts w:cs="v4.2.0"/>
        </w:rPr>
        <w:t xml:space="preserve"> K</w:t>
      </w:r>
      <w:r w:rsidRPr="00836ADA">
        <w:rPr>
          <w:rFonts w:cs="v4.2.0"/>
          <w:vertAlign w:val="subscript"/>
        </w:rPr>
        <w:t>reduced, EUTRA</w:t>
      </w:r>
      <w:r w:rsidRPr="00836ADA">
        <w:t xml:space="preserve"> * T</w:t>
      </w:r>
      <w:r w:rsidRPr="00836ADA">
        <w:rPr>
          <w:vertAlign w:val="subscript"/>
        </w:rPr>
        <w:t xml:space="preserve">evaluateE-UTRA </w:t>
      </w:r>
      <w:r w:rsidRPr="00836ADA">
        <w:rPr>
          <w:rFonts w:cs="v4.2.0"/>
        </w:rPr>
        <w:t>+ T</w:t>
      </w:r>
      <w:r w:rsidRPr="00836ADA">
        <w:rPr>
          <w:rFonts w:cs="v4.2.0"/>
          <w:vertAlign w:val="subscript"/>
        </w:rPr>
        <w:t>SI</w:t>
      </w:r>
      <w:r w:rsidRPr="00836ADA">
        <w:t xml:space="preserve"> for reduced performance group </w:t>
      </w:r>
      <w:r w:rsidRPr="00836ADA">
        <w:rPr>
          <w:rFonts w:cs="v4.2.0"/>
        </w:rPr>
        <w:t>where:</w:t>
      </w:r>
    </w:p>
    <w:p w14:paraId="22A3F1C9" w14:textId="77777777" w:rsidR="006B050F" w:rsidRPr="00836ADA" w:rsidRDefault="006B050F" w:rsidP="00D61995">
      <w:pPr>
        <w:pStyle w:val="B1"/>
        <w:ind w:left="1418" w:hanging="1134"/>
      </w:pPr>
      <w:r w:rsidRPr="00836ADA">
        <w:rPr>
          <w:rFonts w:cs="v4.2.0"/>
        </w:rPr>
        <w:t>T</w:t>
      </w:r>
      <w:r w:rsidRPr="00836ADA">
        <w:rPr>
          <w:rFonts w:cs="v4.2.0"/>
          <w:vertAlign w:val="subscript"/>
        </w:rPr>
        <w:t>evaluateEUTRA</w:t>
      </w:r>
      <w:r w:rsidRPr="00836ADA">
        <w:tab/>
        <w:t>Se</w:t>
      </w:r>
      <w:r w:rsidR="00D61995" w:rsidRPr="00836ADA">
        <w:t>e Table 4.2 in section 4.2.2.5a</w:t>
      </w:r>
    </w:p>
    <w:p w14:paraId="067F7C80" w14:textId="77777777" w:rsidR="006B050F" w:rsidRPr="00836ADA" w:rsidRDefault="006B050F" w:rsidP="00D61995">
      <w:pPr>
        <w:pStyle w:val="B1"/>
        <w:ind w:left="1418" w:hanging="1134"/>
      </w:pPr>
      <w:r w:rsidRPr="00836ADA">
        <w:rPr>
          <w:rFonts w:cs="v4.2.0"/>
        </w:rPr>
        <w:t>K</w:t>
      </w:r>
      <w:r w:rsidRPr="00836ADA">
        <w:rPr>
          <w:rFonts w:cs="v4.2.0"/>
          <w:vertAlign w:val="subscript"/>
        </w:rPr>
        <w:t>norm, EUTRA</w:t>
      </w:r>
      <w:r w:rsidRPr="00836ADA">
        <w:rPr>
          <w:rFonts w:cs="v4.2.0"/>
          <w:vertAlign w:val="subscript"/>
        </w:rPr>
        <w:tab/>
      </w:r>
      <w:r w:rsidRPr="00836ADA">
        <w:t>Number of E-UTRA carriers in the normal performance group</w:t>
      </w:r>
    </w:p>
    <w:p w14:paraId="63D7E1C3" w14:textId="77777777" w:rsidR="006B050F" w:rsidRPr="00836ADA" w:rsidRDefault="006B050F" w:rsidP="00D61995">
      <w:pPr>
        <w:pStyle w:val="B1"/>
        <w:ind w:left="1418" w:hanging="1134"/>
      </w:pPr>
      <w:r w:rsidRPr="00836ADA">
        <w:rPr>
          <w:rFonts w:cs="v4.2.0"/>
        </w:rPr>
        <w:t>K</w:t>
      </w:r>
      <w:r w:rsidRPr="00836ADA">
        <w:rPr>
          <w:rFonts w:cs="v4.2.0"/>
          <w:vertAlign w:val="subscript"/>
        </w:rPr>
        <w:t>reduced, EUTRA</w:t>
      </w:r>
      <w:r w:rsidRPr="00836ADA">
        <w:rPr>
          <w:rFonts w:cs="v4.2.0"/>
          <w:vertAlign w:val="subscript"/>
        </w:rPr>
        <w:tab/>
      </w:r>
      <w:r w:rsidRPr="00836ADA">
        <w:t>Number of E-UTRA carriers in the reduced performance group</w:t>
      </w:r>
    </w:p>
    <w:p w14:paraId="6BFCD692" w14:textId="77777777" w:rsidR="006B050F" w:rsidRPr="00836ADA" w:rsidRDefault="006B050F" w:rsidP="00D61995">
      <w:pPr>
        <w:pStyle w:val="B1"/>
        <w:ind w:left="1418" w:hanging="1134"/>
      </w:pPr>
      <w:r w:rsidRPr="00836ADA">
        <w:t>T</w:t>
      </w:r>
      <w:r w:rsidRPr="00836ADA">
        <w:rPr>
          <w:vertAlign w:val="subscript"/>
        </w:rPr>
        <w:t>SI</w:t>
      </w:r>
      <w:r w:rsidR="00D61995" w:rsidRPr="00836ADA">
        <w:tab/>
      </w:r>
      <w:r w:rsidRPr="00836ADA">
        <w:t>Maximum repetition period of relevant system info blocks that needs to be received by the UE to camp on a cell; 1280 ms is assumed in this test case.</w:t>
      </w:r>
    </w:p>
    <w:p w14:paraId="5DC08BFC" w14:textId="77777777" w:rsidR="006B050F" w:rsidRPr="00836ADA" w:rsidRDefault="006B050F" w:rsidP="006B050F">
      <w:r w:rsidRPr="00836ADA">
        <w:t xml:space="preserve">This gives a total of </w:t>
      </w:r>
    </w:p>
    <w:p w14:paraId="3EC72095" w14:textId="77777777" w:rsidR="006B050F" w:rsidRPr="00836ADA" w:rsidRDefault="006B050F" w:rsidP="00D61995">
      <w:pPr>
        <w:pStyle w:val="B1"/>
      </w:pPr>
      <w:r w:rsidRPr="00836ADA">
        <w:t>78.08s when K</w:t>
      </w:r>
      <w:r w:rsidRPr="00836ADA">
        <w:rPr>
          <w:vertAlign w:val="subscript"/>
        </w:rPr>
        <w:t>norm, EUTRA</w:t>
      </w:r>
      <w:r w:rsidRPr="00836ADA">
        <w:t xml:space="preserve"> =4 for reselections to normal performance group, allow 78.1s in the test case.</w:t>
      </w:r>
    </w:p>
    <w:p w14:paraId="7839CC64" w14:textId="77777777" w:rsidR="006B050F" w:rsidRPr="00836ADA" w:rsidRDefault="006B050F" w:rsidP="00D61995">
      <w:pPr>
        <w:pStyle w:val="B1"/>
      </w:pPr>
      <w:r w:rsidRPr="00836ADA">
        <w:t>462.08s when K</w:t>
      </w:r>
      <w:r w:rsidRPr="00836ADA">
        <w:rPr>
          <w:vertAlign w:val="subscript"/>
        </w:rPr>
        <w:t>reduced, EUTRA</w:t>
      </w:r>
      <w:r w:rsidRPr="00836ADA">
        <w:t xml:space="preserve"> =4 for reselections to reduced performance group, allow 462.1s in the test case.</w:t>
      </w:r>
    </w:p>
    <w:p w14:paraId="5C63177B" w14:textId="77777777" w:rsidR="003B234C" w:rsidRPr="00836ADA" w:rsidRDefault="003B234C" w:rsidP="000E1AF5">
      <w:pPr>
        <w:pStyle w:val="Heading1"/>
        <w:rPr>
          <w:rFonts w:cs="v4.2.0"/>
        </w:rPr>
      </w:pPr>
      <w:bookmarkStart w:id="455" w:name="_Toc535329369"/>
      <w:r w:rsidRPr="00836ADA">
        <w:rPr>
          <w:rFonts w:cs="v4.2.0"/>
        </w:rPr>
        <w:t>A.5</w:t>
      </w:r>
      <w:r w:rsidRPr="00836ADA">
        <w:rPr>
          <w:rFonts w:cs="v4.2.0"/>
        </w:rPr>
        <w:tab/>
        <w:t>UTRAN Connected Mode Mobility</w:t>
      </w:r>
      <w:bookmarkEnd w:id="455"/>
    </w:p>
    <w:p w14:paraId="6088ACF6" w14:textId="77777777" w:rsidR="003B234C" w:rsidRPr="00836ADA" w:rsidRDefault="003B234C" w:rsidP="003B234C">
      <w:pPr>
        <w:pStyle w:val="Heading2"/>
        <w:rPr>
          <w:rFonts w:cs="v4.2.0"/>
        </w:rPr>
      </w:pPr>
      <w:bookmarkStart w:id="456" w:name="_Toc535329370"/>
      <w:r w:rsidRPr="00836ADA">
        <w:rPr>
          <w:rFonts w:cs="v4.2.0"/>
        </w:rPr>
        <w:t>A.5.1</w:t>
      </w:r>
      <w:r w:rsidRPr="00836ADA">
        <w:rPr>
          <w:rFonts w:cs="v4.2.0"/>
        </w:rPr>
        <w:tab/>
        <w:t>FDD/FDD Soft Handover</w:t>
      </w:r>
      <w:bookmarkEnd w:id="456"/>
    </w:p>
    <w:p w14:paraId="76604D0E" w14:textId="77777777" w:rsidR="003B234C" w:rsidRPr="00836ADA" w:rsidRDefault="003B234C" w:rsidP="003B234C">
      <w:pPr>
        <w:pStyle w:val="Heading3"/>
        <w:rPr>
          <w:snapToGrid w:val="0"/>
        </w:rPr>
      </w:pPr>
      <w:bookmarkStart w:id="457" w:name="_Toc535329371"/>
      <w:r w:rsidRPr="00836ADA">
        <w:rPr>
          <w:snapToGrid w:val="0"/>
        </w:rPr>
        <w:t>A.5.1.1</w:t>
      </w:r>
      <w:r w:rsidRPr="00836ADA">
        <w:rPr>
          <w:snapToGrid w:val="0"/>
        </w:rPr>
        <w:tab/>
        <w:t>Test Purpose and Environment</w:t>
      </w:r>
      <w:bookmarkEnd w:id="457"/>
    </w:p>
    <w:p w14:paraId="6778FD4E" w14:textId="77777777" w:rsidR="003B234C" w:rsidRPr="00836ADA" w:rsidRDefault="003B234C" w:rsidP="003B234C">
      <w:r w:rsidRPr="00836ADA">
        <w:t>The purpose of this test is to verify the requirement for the soft handover delay in CELL_DCH state specified in section 5.1.2.</w:t>
      </w:r>
    </w:p>
    <w:p w14:paraId="279A96D8" w14:textId="77777777" w:rsidR="003B234C" w:rsidRPr="00836ADA" w:rsidRDefault="003B234C" w:rsidP="003B234C">
      <w:r w:rsidRPr="00836ADA">
        <w:t>The test parameters are given in Table A.5A and A.5B below. In the measurement control information it is indicated to the UE that event-triggered reporting with Event 1A shall be used, and that CPICH Ec/Io and SFN-CFN observed time difference shall be reported together with Event 1A. The test consists of six successive time periods, with a time duration of T1, T2, T3, T4, T5 and T6 respectively. At the start of time duration T1, the UE may not have any timing information of cell 2.</w:t>
      </w:r>
    </w:p>
    <w:p w14:paraId="70999975" w14:textId="77777777" w:rsidR="003B234C" w:rsidRPr="00836ADA" w:rsidRDefault="003B234C" w:rsidP="0079728B">
      <w:pPr>
        <w:pStyle w:val="TH"/>
      </w:pPr>
      <w:r w:rsidRPr="00836ADA">
        <w:t xml:space="preserve">Table A.5A: General test parameters for </w:t>
      </w:r>
      <w:r w:rsidRPr="00836ADA">
        <w:rPr>
          <w:snapToGrid w:val="0"/>
        </w:rPr>
        <w:t>Soft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B234C" w:rsidRPr="00836ADA" w14:paraId="17BF715E" w14:textId="77777777">
        <w:trPr>
          <w:cantSplit/>
          <w:trHeight w:val="113"/>
          <w:jc w:val="center"/>
        </w:trPr>
        <w:tc>
          <w:tcPr>
            <w:tcW w:w="3289" w:type="dxa"/>
            <w:gridSpan w:val="2"/>
            <w:shd w:val="clear" w:color="auto" w:fill="auto"/>
          </w:tcPr>
          <w:p w14:paraId="4FA11829" w14:textId="77777777" w:rsidR="003B234C" w:rsidRPr="00836ADA" w:rsidRDefault="003B234C" w:rsidP="003B234C">
            <w:pPr>
              <w:pStyle w:val="TAH"/>
              <w:rPr>
                <w:rFonts w:cs="Arial"/>
                <w:lang w:eastAsia="en-US"/>
              </w:rPr>
            </w:pPr>
            <w:r w:rsidRPr="00836ADA">
              <w:rPr>
                <w:rFonts w:cs="Arial"/>
                <w:lang w:eastAsia="en-US"/>
              </w:rPr>
              <w:t>Parameter</w:t>
            </w:r>
          </w:p>
        </w:tc>
        <w:tc>
          <w:tcPr>
            <w:tcW w:w="708" w:type="dxa"/>
            <w:shd w:val="clear" w:color="auto" w:fill="auto"/>
          </w:tcPr>
          <w:p w14:paraId="7228C411" w14:textId="77777777" w:rsidR="003B234C" w:rsidRPr="00836ADA" w:rsidRDefault="003B234C" w:rsidP="003B234C">
            <w:pPr>
              <w:pStyle w:val="TAH"/>
              <w:rPr>
                <w:rFonts w:cs="Arial"/>
                <w:lang w:eastAsia="en-US"/>
              </w:rPr>
            </w:pPr>
            <w:r w:rsidRPr="00836ADA">
              <w:rPr>
                <w:rFonts w:cs="Arial"/>
                <w:lang w:eastAsia="en-US"/>
              </w:rPr>
              <w:t>Unit</w:t>
            </w:r>
          </w:p>
        </w:tc>
        <w:tc>
          <w:tcPr>
            <w:tcW w:w="2410" w:type="dxa"/>
            <w:shd w:val="clear" w:color="auto" w:fill="auto"/>
          </w:tcPr>
          <w:p w14:paraId="20F6C4F3" w14:textId="77777777" w:rsidR="003B234C" w:rsidRPr="00836ADA" w:rsidRDefault="003B234C" w:rsidP="003B234C">
            <w:pPr>
              <w:pStyle w:val="TAH"/>
              <w:rPr>
                <w:rFonts w:cs="Arial"/>
                <w:lang w:eastAsia="en-US"/>
              </w:rPr>
            </w:pPr>
            <w:r w:rsidRPr="00836ADA">
              <w:rPr>
                <w:rFonts w:cs="Arial"/>
                <w:lang w:eastAsia="en-US"/>
              </w:rPr>
              <w:t>Value</w:t>
            </w:r>
          </w:p>
        </w:tc>
        <w:tc>
          <w:tcPr>
            <w:tcW w:w="2835" w:type="dxa"/>
            <w:shd w:val="clear" w:color="auto" w:fill="auto"/>
          </w:tcPr>
          <w:p w14:paraId="35EE7306" w14:textId="77777777" w:rsidR="003B234C" w:rsidRPr="00836ADA" w:rsidRDefault="003B234C" w:rsidP="003B234C">
            <w:pPr>
              <w:pStyle w:val="TAH"/>
              <w:rPr>
                <w:rFonts w:cs="Arial"/>
                <w:lang w:eastAsia="en-US"/>
              </w:rPr>
            </w:pPr>
            <w:r w:rsidRPr="00836ADA">
              <w:rPr>
                <w:rFonts w:cs="Arial"/>
                <w:lang w:eastAsia="en-US"/>
              </w:rPr>
              <w:t>Comment</w:t>
            </w:r>
          </w:p>
        </w:tc>
      </w:tr>
      <w:tr w:rsidR="003B234C" w:rsidRPr="00836ADA" w14:paraId="4FC818AC" w14:textId="77777777">
        <w:trPr>
          <w:cantSplit/>
          <w:trHeight w:val="113"/>
          <w:jc w:val="center"/>
        </w:trPr>
        <w:tc>
          <w:tcPr>
            <w:tcW w:w="3289" w:type="dxa"/>
            <w:gridSpan w:val="2"/>
            <w:shd w:val="clear" w:color="auto" w:fill="auto"/>
          </w:tcPr>
          <w:p w14:paraId="266CE1DE" w14:textId="77777777" w:rsidR="003B234C" w:rsidRPr="00836ADA" w:rsidRDefault="003B234C" w:rsidP="003B234C">
            <w:pPr>
              <w:pStyle w:val="TAL"/>
              <w:rPr>
                <w:rFonts w:cs="Arial"/>
                <w:lang w:eastAsia="en-US"/>
              </w:rPr>
            </w:pPr>
            <w:r w:rsidRPr="00836ADA">
              <w:rPr>
                <w:rFonts w:cs="Arial"/>
                <w:lang w:eastAsia="en-US"/>
              </w:rPr>
              <w:t>DCH parameters</w:t>
            </w:r>
          </w:p>
        </w:tc>
        <w:tc>
          <w:tcPr>
            <w:tcW w:w="708" w:type="dxa"/>
            <w:shd w:val="clear" w:color="auto" w:fill="auto"/>
          </w:tcPr>
          <w:p w14:paraId="3A21B666" w14:textId="77777777" w:rsidR="003B234C" w:rsidRPr="00836ADA" w:rsidRDefault="003B234C" w:rsidP="003B234C">
            <w:pPr>
              <w:pStyle w:val="TAL"/>
              <w:rPr>
                <w:rFonts w:cs="Arial"/>
                <w:lang w:eastAsia="en-US"/>
              </w:rPr>
            </w:pPr>
          </w:p>
        </w:tc>
        <w:tc>
          <w:tcPr>
            <w:tcW w:w="2410" w:type="dxa"/>
            <w:shd w:val="clear" w:color="auto" w:fill="auto"/>
          </w:tcPr>
          <w:p w14:paraId="3A5F3C19"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2835" w:type="dxa"/>
            <w:shd w:val="clear" w:color="auto" w:fill="auto"/>
          </w:tcPr>
          <w:p w14:paraId="72916B23"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6AFFA76D" w14:textId="77777777">
        <w:trPr>
          <w:cantSplit/>
          <w:trHeight w:val="113"/>
          <w:jc w:val="center"/>
        </w:trPr>
        <w:tc>
          <w:tcPr>
            <w:tcW w:w="3289" w:type="dxa"/>
            <w:gridSpan w:val="2"/>
            <w:shd w:val="clear" w:color="auto" w:fill="auto"/>
          </w:tcPr>
          <w:p w14:paraId="4A675B2C" w14:textId="77777777" w:rsidR="003B234C" w:rsidRPr="00836ADA" w:rsidRDefault="003B234C" w:rsidP="003B234C">
            <w:pPr>
              <w:pStyle w:val="TAL"/>
              <w:rPr>
                <w:rFonts w:cs="Arial"/>
                <w:lang w:eastAsia="en-US"/>
              </w:rPr>
            </w:pPr>
            <w:r w:rsidRPr="00836ADA">
              <w:rPr>
                <w:rFonts w:cs="Arial"/>
                <w:lang w:eastAsia="en-US"/>
              </w:rPr>
              <w:t>Power Control</w:t>
            </w:r>
          </w:p>
        </w:tc>
        <w:tc>
          <w:tcPr>
            <w:tcW w:w="708" w:type="dxa"/>
            <w:shd w:val="clear" w:color="auto" w:fill="auto"/>
          </w:tcPr>
          <w:p w14:paraId="7A2174E8" w14:textId="77777777" w:rsidR="003B234C" w:rsidRPr="00836ADA" w:rsidRDefault="003B234C" w:rsidP="003B234C">
            <w:pPr>
              <w:pStyle w:val="TAL"/>
              <w:rPr>
                <w:rFonts w:cs="Arial"/>
                <w:lang w:eastAsia="en-US"/>
              </w:rPr>
            </w:pPr>
          </w:p>
        </w:tc>
        <w:tc>
          <w:tcPr>
            <w:tcW w:w="2410" w:type="dxa"/>
            <w:shd w:val="clear" w:color="auto" w:fill="auto"/>
          </w:tcPr>
          <w:p w14:paraId="708EE4E2" w14:textId="77777777" w:rsidR="003B234C" w:rsidRPr="00836ADA" w:rsidRDefault="003B234C" w:rsidP="003B234C">
            <w:pPr>
              <w:pStyle w:val="TAL"/>
              <w:rPr>
                <w:rFonts w:cs="Arial"/>
                <w:lang w:eastAsia="en-US"/>
              </w:rPr>
            </w:pPr>
            <w:r w:rsidRPr="00836ADA">
              <w:rPr>
                <w:rFonts w:cs="Arial"/>
                <w:lang w:eastAsia="en-US"/>
              </w:rPr>
              <w:t>On</w:t>
            </w:r>
          </w:p>
        </w:tc>
        <w:tc>
          <w:tcPr>
            <w:tcW w:w="2835" w:type="dxa"/>
            <w:shd w:val="clear" w:color="auto" w:fill="auto"/>
          </w:tcPr>
          <w:p w14:paraId="34EFB501" w14:textId="77777777" w:rsidR="003B234C" w:rsidRPr="00836ADA" w:rsidRDefault="003B234C" w:rsidP="003B234C">
            <w:pPr>
              <w:pStyle w:val="TAL"/>
              <w:rPr>
                <w:rFonts w:cs="Arial"/>
                <w:lang w:eastAsia="en-US"/>
              </w:rPr>
            </w:pPr>
          </w:p>
        </w:tc>
      </w:tr>
      <w:tr w:rsidR="003B234C" w:rsidRPr="00836ADA" w14:paraId="6ED124C6" w14:textId="77777777">
        <w:trPr>
          <w:cantSplit/>
          <w:trHeight w:val="113"/>
          <w:jc w:val="center"/>
        </w:trPr>
        <w:tc>
          <w:tcPr>
            <w:tcW w:w="3289" w:type="dxa"/>
            <w:gridSpan w:val="2"/>
            <w:shd w:val="clear" w:color="auto" w:fill="auto"/>
          </w:tcPr>
          <w:p w14:paraId="6CC6E60C" w14:textId="77777777" w:rsidR="003B234C" w:rsidRPr="00836ADA" w:rsidRDefault="003B234C" w:rsidP="003B234C">
            <w:pPr>
              <w:pStyle w:val="TAL"/>
              <w:rPr>
                <w:rFonts w:cs="Arial"/>
                <w:lang w:eastAsia="en-US"/>
              </w:rPr>
            </w:pPr>
            <w:r w:rsidRPr="00836ADA">
              <w:rPr>
                <w:rFonts w:cs="Arial"/>
                <w:lang w:eastAsia="en-US"/>
              </w:rPr>
              <w:t>Target quality value on DTCH</w:t>
            </w:r>
          </w:p>
        </w:tc>
        <w:tc>
          <w:tcPr>
            <w:tcW w:w="708" w:type="dxa"/>
            <w:shd w:val="clear" w:color="auto" w:fill="auto"/>
          </w:tcPr>
          <w:p w14:paraId="25745877" w14:textId="77777777" w:rsidR="003B234C" w:rsidRPr="00836ADA" w:rsidRDefault="003B234C" w:rsidP="003B234C">
            <w:pPr>
              <w:pStyle w:val="TAL"/>
              <w:rPr>
                <w:rFonts w:cs="Arial"/>
                <w:lang w:eastAsia="en-US"/>
              </w:rPr>
            </w:pPr>
            <w:r w:rsidRPr="00836ADA">
              <w:rPr>
                <w:rFonts w:cs="Arial"/>
                <w:lang w:eastAsia="en-US"/>
              </w:rPr>
              <w:t>BLER</w:t>
            </w:r>
          </w:p>
        </w:tc>
        <w:tc>
          <w:tcPr>
            <w:tcW w:w="2410" w:type="dxa"/>
            <w:shd w:val="clear" w:color="auto" w:fill="auto"/>
          </w:tcPr>
          <w:p w14:paraId="7B729BAD" w14:textId="77777777" w:rsidR="003B234C" w:rsidRPr="00836ADA" w:rsidRDefault="003B234C" w:rsidP="003B234C">
            <w:pPr>
              <w:pStyle w:val="TAL"/>
              <w:rPr>
                <w:rFonts w:cs="Arial"/>
                <w:lang w:eastAsia="en-US"/>
              </w:rPr>
            </w:pPr>
            <w:r w:rsidRPr="00836ADA">
              <w:rPr>
                <w:rFonts w:cs="Arial"/>
                <w:lang w:eastAsia="en-US"/>
              </w:rPr>
              <w:t>0.01</w:t>
            </w:r>
          </w:p>
        </w:tc>
        <w:tc>
          <w:tcPr>
            <w:tcW w:w="2835" w:type="dxa"/>
            <w:shd w:val="clear" w:color="auto" w:fill="auto"/>
          </w:tcPr>
          <w:p w14:paraId="76CB42DE" w14:textId="77777777" w:rsidR="003B234C" w:rsidRPr="00836ADA" w:rsidRDefault="003B234C" w:rsidP="003B234C">
            <w:pPr>
              <w:pStyle w:val="TAL"/>
              <w:rPr>
                <w:rFonts w:cs="Arial"/>
                <w:lang w:eastAsia="en-US"/>
              </w:rPr>
            </w:pPr>
          </w:p>
        </w:tc>
      </w:tr>
      <w:tr w:rsidR="003B234C" w:rsidRPr="00836ADA" w14:paraId="5F6A1001" w14:textId="77777777">
        <w:trPr>
          <w:cantSplit/>
          <w:trHeight w:val="113"/>
          <w:jc w:val="center"/>
        </w:trPr>
        <w:tc>
          <w:tcPr>
            <w:tcW w:w="1588" w:type="dxa"/>
            <w:vMerge w:val="restart"/>
            <w:shd w:val="clear" w:color="auto" w:fill="auto"/>
          </w:tcPr>
          <w:p w14:paraId="687CAFF2" w14:textId="77777777" w:rsidR="003B234C" w:rsidRPr="00836ADA" w:rsidRDefault="003B234C" w:rsidP="003B234C">
            <w:pPr>
              <w:pStyle w:val="TAL"/>
              <w:rPr>
                <w:rFonts w:cs="Arial"/>
                <w:lang w:eastAsia="en-US"/>
              </w:rPr>
            </w:pPr>
            <w:r w:rsidRPr="00836ADA">
              <w:rPr>
                <w:rFonts w:cs="Arial"/>
                <w:lang w:eastAsia="en-US"/>
              </w:rPr>
              <w:t>Initial conditions</w:t>
            </w:r>
          </w:p>
        </w:tc>
        <w:tc>
          <w:tcPr>
            <w:tcW w:w="1701" w:type="dxa"/>
            <w:shd w:val="clear" w:color="auto" w:fill="auto"/>
          </w:tcPr>
          <w:p w14:paraId="1276C609" w14:textId="77777777" w:rsidR="003B234C" w:rsidRPr="00836ADA" w:rsidRDefault="003B234C" w:rsidP="003B234C">
            <w:pPr>
              <w:pStyle w:val="TAL"/>
              <w:rPr>
                <w:rFonts w:cs="Arial"/>
                <w:lang w:eastAsia="en-US"/>
              </w:rPr>
            </w:pPr>
            <w:r w:rsidRPr="00836ADA">
              <w:rPr>
                <w:rFonts w:cs="Arial"/>
                <w:lang w:eastAsia="en-US"/>
              </w:rPr>
              <w:t>Active cell</w:t>
            </w:r>
          </w:p>
        </w:tc>
        <w:tc>
          <w:tcPr>
            <w:tcW w:w="708" w:type="dxa"/>
            <w:shd w:val="clear" w:color="auto" w:fill="auto"/>
          </w:tcPr>
          <w:p w14:paraId="7198090E" w14:textId="77777777" w:rsidR="003B234C" w:rsidRPr="00836ADA" w:rsidRDefault="003B234C" w:rsidP="003B234C">
            <w:pPr>
              <w:pStyle w:val="TAL"/>
              <w:rPr>
                <w:rFonts w:cs="Arial"/>
                <w:lang w:eastAsia="en-US"/>
              </w:rPr>
            </w:pPr>
          </w:p>
        </w:tc>
        <w:tc>
          <w:tcPr>
            <w:tcW w:w="2410" w:type="dxa"/>
            <w:shd w:val="clear" w:color="auto" w:fill="auto"/>
          </w:tcPr>
          <w:p w14:paraId="70A04A5B" w14:textId="77777777" w:rsidR="003B234C" w:rsidRPr="00836ADA" w:rsidRDefault="003B234C" w:rsidP="003B234C">
            <w:pPr>
              <w:pStyle w:val="TAL"/>
              <w:rPr>
                <w:rFonts w:cs="Arial"/>
                <w:lang w:eastAsia="en-US"/>
              </w:rPr>
            </w:pPr>
            <w:r w:rsidRPr="00836ADA">
              <w:rPr>
                <w:rFonts w:cs="Arial"/>
                <w:lang w:eastAsia="en-US"/>
              </w:rPr>
              <w:t>Cell 1</w:t>
            </w:r>
          </w:p>
        </w:tc>
        <w:tc>
          <w:tcPr>
            <w:tcW w:w="2835" w:type="dxa"/>
            <w:shd w:val="clear" w:color="auto" w:fill="auto"/>
          </w:tcPr>
          <w:p w14:paraId="50517108" w14:textId="77777777" w:rsidR="003B234C" w:rsidRPr="00836ADA" w:rsidRDefault="003B234C" w:rsidP="003B234C">
            <w:pPr>
              <w:pStyle w:val="TAL"/>
              <w:rPr>
                <w:rFonts w:cs="Arial"/>
                <w:lang w:eastAsia="en-US"/>
              </w:rPr>
            </w:pPr>
          </w:p>
        </w:tc>
      </w:tr>
      <w:tr w:rsidR="003B234C" w:rsidRPr="00836ADA" w14:paraId="7674B2F6" w14:textId="77777777">
        <w:trPr>
          <w:cantSplit/>
          <w:trHeight w:val="113"/>
          <w:jc w:val="center"/>
        </w:trPr>
        <w:tc>
          <w:tcPr>
            <w:tcW w:w="1588" w:type="dxa"/>
            <w:vMerge/>
            <w:shd w:val="clear" w:color="auto" w:fill="auto"/>
          </w:tcPr>
          <w:p w14:paraId="02F4D6E0" w14:textId="77777777" w:rsidR="003B234C" w:rsidRPr="00836ADA" w:rsidRDefault="003B234C" w:rsidP="003B234C">
            <w:pPr>
              <w:pStyle w:val="TAL"/>
              <w:rPr>
                <w:rFonts w:cs="Arial"/>
                <w:lang w:eastAsia="en-US"/>
              </w:rPr>
            </w:pPr>
          </w:p>
        </w:tc>
        <w:tc>
          <w:tcPr>
            <w:tcW w:w="1701" w:type="dxa"/>
            <w:shd w:val="clear" w:color="auto" w:fill="auto"/>
          </w:tcPr>
          <w:p w14:paraId="05E4010E" w14:textId="77777777" w:rsidR="003B234C" w:rsidRPr="00836ADA" w:rsidRDefault="003B234C" w:rsidP="003B234C">
            <w:pPr>
              <w:pStyle w:val="TAL"/>
              <w:rPr>
                <w:rFonts w:cs="Arial"/>
                <w:lang w:eastAsia="en-US"/>
              </w:rPr>
            </w:pPr>
            <w:r w:rsidRPr="00836ADA">
              <w:rPr>
                <w:rFonts w:cs="Arial"/>
                <w:lang w:eastAsia="en-US"/>
              </w:rPr>
              <w:t>Neighbouring cell</w:t>
            </w:r>
          </w:p>
        </w:tc>
        <w:tc>
          <w:tcPr>
            <w:tcW w:w="708" w:type="dxa"/>
            <w:shd w:val="clear" w:color="auto" w:fill="auto"/>
          </w:tcPr>
          <w:p w14:paraId="170939FA" w14:textId="77777777" w:rsidR="003B234C" w:rsidRPr="00836ADA" w:rsidRDefault="003B234C" w:rsidP="003B234C">
            <w:pPr>
              <w:pStyle w:val="TAL"/>
              <w:rPr>
                <w:rFonts w:cs="Arial"/>
                <w:lang w:eastAsia="en-US"/>
              </w:rPr>
            </w:pPr>
          </w:p>
        </w:tc>
        <w:tc>
          <w:tcPr>
            <w:tcW w:w="2410" w:type="dxa"/>
            <w:shd w:val="clear" w:color="auto" w:fill="auto"/>
          </w:tcPr>
          <w:p w14:paraId="5801E5A8" w14:textId="77777777" w:rsidR="003B234C" w:rsidRPr="00836ADA" w:rsidRDefault="003B234C" w:rsidP="003B234C">
            <w:pPr>
              <w:pStyle w:val="TAL"/>
              <w:rPr>
                <w:rFonts w:cs="Arial"/>
                <w:lang w:eastAsia="en-US"/>
              </w:rPr>
            </w:pPr>
            <w:r w:rsidRPr="00836ADA">
              <w:rPr>
                <w:rFonts w:cs="Arial"/>
                <w:lang w:eastAsia="en-US"/>
              </w:rPr>
              <w:t>Cell 2</w:t>
            </w:r>
          </w:p>
        </w:tc>
        <w:tc>
          <w:tcPr>
            <w:tcW w:w="2835" w:type="dxa"/>
            <w:shd w:val="clear" w:color="auto" w:fill="auto"/>
          </w:tcPr>
          <w:p w14:paraId="5BD43150" w14:textId="77777777" w:rsidR="003B234C" w:rsidRPr="00836ADA" w:rsidRDefault="003B234C" w:rsidP="003B234C">
            <w:pPr>
              <w:pStyle w:val="TAL"/>
              <w:rPr>
                <w:rFonts w:cs="Arial"/>
                <w:lang w:eastAsia="en-US"/>
              </w:rPr>
            </w:pPr>
          </w:p>
        </w:tc>
      </w:tr>
      <w:tr w:rsidR="003B234C" w:rsidRPr="00836ADA" w14:paraId="6A9DC07F" w14:textId="77777777">
        <w:trPr>
          <w:cantSplit/>
          <w:trHeight w:val="113"/>
          <w:jc w:val="center"/>
        </w:trPr>
        <w:tc>
          <w:tcPr>
            <w:tcW w:w="1588" w:type="dxa"/>
            <w:shd w:val="clear" w:color="auto" w:fill="auto"/>
          </w:tcPr>
          <w:p w14:paraId="76026C98" w14:textId="77777777" w:rsidR="003B234C" w:rsidRPr="00836ADA" w:rsidRDefault="003B234C" w:rsidP="003B234C">
            <w:pPr>
              <w:pStyle w:val="TAL"/>
              <w:rPr>
                <w:rFonts w:cs="Arial"/>
                <w:lang w:eastAsia="en-US"/>
              </w:rPr>
            </w:pPr>
            <w:r w:rsidRPr="00836ADA">
              <w:rPr>
                <w:rFonts w:cs="Arial"/>
                <w:lang w:eastAsia="en-US"/>
              </w:rPr>
              <w:t>Final condition</w:t>
            </w:r>
          </w:p>
        </w:tc>
        <w:tc>
          <w:tcPr>
            <w:tcW w:w="1701" w:type="dxa"/>
            <w:shd w:val="clear" w:color="auto" w:fill="auto"/>
          </w:tcPr>
          <w:p w14:paraId="560CEC58" w14:textId="77777777" w:rsidR="003B234C" w:rsidRPr="00836ADA" w:rsidRDefault="003B234C" w:rsidP="003B234C">
            <w:pPr>
              <w:pStyle w:val="TAL"/>
              <w:rPr>
                <w:rFonts w:cs="Arial"/>
                <w:lang w:eastAsia="en-US"/>
              </w:rPr>
            </w:pPr>
            <w:r w:rsidRPr="00836ADA">
              <w:rPr>
                <w:rFonts w:cs="Arial"/>
                <w:lang w:eastAsia="en-US"/>
              </w:rPr>
              <w:t>Active cell</w:t>
            </w:r>
          </w:p>
        </w:tc>
        <w:tc>
          <w:tcPr>
            <w:tcW w:w="708" w:type="dxa"/>
            <w:shd w:val="clear" w:color="auto" w:fill="auto"/>
          </w:tcPr>
          <w:p w14:paraId="48D3BFD0" w14:textId="77777777" w:rsidR="003B234C" w:rsidRPr="00836ADA" w:rsidRDefault="003B234C" w:rsidP="003B234C">
            <w:pPr>
              <w:pStyle w:val="TAL"/>
              <w:rPr>
                <w:rFonts w:cs="Arial"/>
                <w:lang w:eastAsia="en-US"/>
              </w:rPr>
            </w:pPr>
          </w:p>
        </w:tc>
        <w:tc>
          <w:tcPr>
            <w:tcW w:w="2410" w:type="dxa"/>
            <w:shd w:val="clear" w:color="auto" w:fill="auto"/>
          </w:tcPr>
          <w:p w14:paraId="7E727237" w14:textId="77777777" w:rsidR="003B234C" w:rsidRPr="00836ADA" w:rsidRDefault="003B234C" w:rsidP="003B234C">
            <w:pPr>
              <w:pStyle w:val="TAL"/>
              <w:rPr>
                <w:rFonts w:cs="Arial"/>
                <w:lang w:eastAsia="en-US"/>
              </w:rPr>
            </w:pPr>
            <w:r w:rsidRPr="00836ADA">
              <w:rPr>
                <w:rFonts w:cs="Arial"/>
                <w:lang w:eastAsia="en-US"/>
              </w:rPr>
              <w:t>Cell 2</w:t>
            </w:r>
          </w:p>
        </w:tc>
        <w:tc>
          <w:tcPr>
            <w:tcW w:w="2835" w:type="dxa"/>
            <w:shd w:val="clear" w:color="auto" w:fill="auto"/>
          </w:tcPr>
          <w:p w14:paraId="07949827" w14:textId="77777777" w:rsidR="003B234C" w:rsidRPr="00836ADA" w:rsidRDefault="003B234C" w:rsidP="003B234C">
            <w:pPr>
              <w:pStyle w:val="TAL"/>
              <w:rPr>
                <w:rFonts w:cs="Arial"/>
                <w:lang w:eastAsia="en-US"/>
              </w:rPr>
            </w:pPr>
          </w:p>
        </w:tc>
      </w:tr>
      <w:tr w:rsidR="003B234C" w:rsidRPr="00836ADA" w14:paraId="6B7646B0" w14:textId="77777777">
        <w:trPr>
          <w:cantSplit/>
          <w:trHeight w:val="113"/>
          <w:jc w:val="center"/>
        </w:trPr>
        <w:tc>
          <w:tcPr>
            <w:tcW w:w="3289" w:type="dxa"/>
            <w:gridSpan w:val="2"/>
            <w:shd w:val="clear" w:color="auto" w:fill="auto"/>
          </w:tcPr>
          <w:p w14:paraId="40EEA80C" w14:textId="77777777" w:rsidR="003B234C" w:rsidRPr="00836ADA" w:rsidRDefault="003B234C" w:rsidP="003B234C">
            <w:pPr>
              <w:pStyle w:val="TAL"/>
              <w:rPr>
                <w:rFonts w:cs="Arial"/>
                <w:lang w:eastAsia="en-US"/>
              </w:rPr>
            </w:pPr>
            <w:r w:rsidRPr="00836ADA">
              <w:rPr>
                <w:rFonts w:cs="Arial"/>
                <w:lang w:eastAsia="en-US"/>
              </w:rPr>
              <w:t>Reporting range</w:t>
            </w:r>
          </w:p>
        </w:tc>
        <w:tc>
          <w:tcPr>
            <w:tcW w:w="708" w:type="dxa"/>
            <w:shd w:val="clear" w:color="auto" w:fill="auto"/>
          </w:tcPr>
          <w:p w14:paraId="1EB19B05" w14:textId="77777777" w:rsidR="003B234C" w:rsidRPr="00836ADA" w:rsidRDefault="003B234C" w:rsidP="003B234C">
            <w:pPr>
              <w:pStyle w:val="TAL"/>
              <w:rPr>
                <w:rFonts w:cs="Arial"/>
                <w:lang w:eastAsia="en-US"/>
              </w:rPr>
            </w:pPr>
            <w:r w:rsidRPr="00836ADA">
              <w:rPr>
                <w:rFonts w:cs="Arial"/>
                <w:lang w:eastAsia="en-US"/>
              </w:rPr>
              <w:t>dB</w:t>
            </w:r>
          </w:p>
        </w:tc>
        <w:tc>
          <w:tcPr>
            <w:tcW w:w="2410" w:type="dxa"/>
            <w:shd w:val="clear" w:color="auto" w:fill="auto"/>
          </w:tcPr>
          <w:p w14:paraId="1E94CD4F" w14:textId="77777777" w:rsidR="003B234C" w:rsidRPr="00836ADA" w:rsidRDefault="003B234C" w:rsidP="003B234C">
            <w:pPr>
              <w:pStyle w:val="TAL"/>
              <w:rPr>
                <w:rFonts w:cs="Arial"/>
                <w:lang w:eastAsia="en-US"/>
              </w:rPr>
            </w:pPr>
            <w:r w:rsidRPr="00836ADA">
              <w:rPr>
                <w:rFonts w:cs="Arial"/>
                <w:lang w:eastAsia="en-US"/>
              </w:rPr>
              <w:t>3</w:t>
            </w:r>
          </w:p>
        </w:tc>
        <w:tc>
          <w:tcPr>
            <w:tcW w:w="2835" w:type="dxa"/>
            <w:shd w:val="clear" w:color="auto" w:fill="auto"/>
          </w:tcPr>
          <w:p w14:paraId="4D9515E8"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09E5DE76" w14:textId="77777777">
        <w:trPr>
          <w:cantSplit/>
          <w:trHeight w:val="113"/>
          <w:jc w:val="center"/>
        </w:trPr>
        <w:tc>
          <w:tcPr>
            <w:tcW w:w="3289" w:type="dxa"/>
            <w:gridSpan w:val="2"/>
            <w:shd w:val="clear" w:color="auto" w:fill="auto"/>
          </w:tcPr>
          <w:p w14:paraId="3382ACDF" w14:textId="77777777" w:rsidR="003B234C" w:rsidRPr="00836ADA" w:rsidRDefault="003B234C" w:rsidP="003B234C">
            <w:pPr>
              <w:pStyle w:val="TAL"/>
              <w:rPr>
                <w:rFonts w:cs="Arial"/>
                <w:lang w:eastAsia="en-US"/>
              </w:rPr>
            </w:pPr>
            <w:r w:rsidRPr="00836ADA">
              <w:rPr>
                <w:rFonts w:cs="Arial"/>
                <w:lang w:eastAsia="en-US"/>
              </w:rPr>
              <w:t>Hysteresis</w:t>
            </w:r>
          </w:p>
        </w:tc>
        <w:tc>
          <w:tcPr>
            <w:tcW w:w="708" w:type="dxa"/>
            <w:shd w:val="clear" w:color="auto" w:fill="auto"/>
          </w:tcPr>
          <w:p w14:paraId="372EC63F" w14:textId="77777777" w:rsidR="003B234C" w:rsidRPr="00836ADA" w:rsidRDefault="003B234C" w:rsidP="003B234C">
            <w:pPr>
              <w:pStyle w:val="TAL"/>
              <w:rPr>
                <w:rFonts w:cs="Arial"/>
                <w:lang w:eastAsia="en-US"/>
              </w:rPr>
            </w:pPr>
            <w:r w:rsidRPr="00836ADA">
              <w:rPr>
                <w:rFonts w:cs="Arial"/>
                <w:lang w:eastAsia="en-US"/>
              </w:rPr>
              <w:t>dB</w:t>
            </w:r>
          </w:p>
        </w:tc>
        <w:tc>
          <w:tcPr>
            <w:tcW w:w="2410" w:type="dxa"/>
            <w:shd w:val="clear" w:color="auto" w:fill="auto"/>
          </w:tcPr>
          <w:p w14:paraId="1878338F" w14:textId="77777777" w:rsidR="003B234C" w:rsidRPr="00836ADA" w:rsidRDefault="003B234C" w:rsidP="003B234C">
            <w:pPr>
              <w:pStyle w:val="TAL"/>
              <w:rPr>
                <w:rFonts w:cs="Arial"/>
                <w:lang w:eastAsia="en-US"/>
              </w:rPr>
            </w:pPr>
            <w:r w:rsidRPr="00836ADA">
              <w:rPr>
                <w:rFonts w:cs="Arial"/>
                <w:lang w:eastAsia="en-US"/>
              </w:rPr>
              <w:t>0</w:t>
            </w:r>
          </w:p>
        </w:tc>
        <w:tc>
          <w:tcPr>
            <w:tcW w:w="2835" w:type="dxa"/>
            <w:shd w:val="clear" w:color="auto" w:fill="auto"/>
          </w:tcPr>
          <w:p w14:paraId="565EB22A" w14:textId="77777777" w:rsidR="003B234C" w:rsidRPr="00836ADA" w:rsidRDefault="003B234C" w:rsidP="003B234C">
            <w:pPr>
              <w:pStyle w:val="TAL"/>
              <w:rPr>
                <w:rFonts w:cs="Arial"/>
                <w:lang w:eastAsia="en-US"/>
              </w:rPr>
            </w:pPr>
          </w:p>
        </w:tc>
      </w:tr>
      <w:tr w:rsidR="003B234C" w:rsidRPr="00836ADA" w14:paraId="61149EF8" w14:textId="77777777">
        <w:trPr>
          <w:cantSplit/>
          <w:trHeight w:val="113"/>
          <w:jc w:val="center"/>
        </w:trPr>
        <w:tc>
          <w:tcPr>
            <w:tcW w:w="3289" w:type="dxa"/>
            <w:gridSpan w:val="2"/>
            <w:shd w:val="clear" w:color="auto" w:fill="auto"/>
          </w:tcPr>
          <w:p w14:paraId="5294093E" w14:textId="77777777" w:rsidR="003B234C" w:rsidRPr="00836ADA" w:rsidRDefault="003B234C" w:rsidP="003B234C">
            <w:pPr>
              <w:pStyle w:val="TAL"/>
              <w:rPr>
                <w:rFonts w:cs="Arial"/>
                <w:lang w:eastAsia="en-US"/>
              </w:rPr>
            </w:pPr>
            <w:r w:rsidRPr="00836ADA">
              <w:rPr>
                <w:rFonts w:cs="Arial"/>
                <w:lang w:eastAsia="en-US"/>
              </w:rPr>
              <w:t>W</w:t>
            </w:r>
          </w:p>
        </w:tc>
        <w:tc>
          <w:tcPr>
            <w:tcW w:w="708" w:type="dxa"/>
            <w:shd w:val="clear" w:color="auto" w:fill="auto"/>
          </w:tcPr>
          <w:p w14:paraId="14336817" w14:textId="77777777" w:rsidR="003B234C" w:rsidRPr="00836ADA" w:rsidRDefault="003B234C" w:rsidP="003B234C">
            <w:pPr>
              <w:pStyle w:val="TAL"/>
              <w:rPr>
                <w:rFonts w:cs="Arial"/>
                <w:lang w:eastAsia="en-US"/>
              </w:rPr>
            </w:pPr>
          </w:p>
        </w:tc>
        <w:tc>
          <w:tcPr>
            <w:tcW w:w="2410" w:type="dxa"/>
            <w:shd w:val="clear" w:color="auto" w:fill="auto"/>
          </w:tcPr>
          <w:p w14:paraId="132D08A9" w14:textId="77777777" w:rsidR="003B234C" w:rsidRPr="00836ADA" w:rsidRDefault="003B234C" w:rsidP="003B234C">
            <w:pPr>
              <w:pStyle w:val="TAL"/>
              <w:rPr>
                <w:rFonts w:cs="Arial"/>
                <w:lang w:eastAsia="en-US"/>
              </w:rPr>
            </w:pPr>
            <w:r w:rsidRPr="00836ADA">
              <w:rPr>
                <w:rFonts w:cs="Arial"/>
                <w:lang w:eastAsia="en-US"/>
              </w:rPr>
              <w:t>1</w:t>
            </w:r>
          </w:p>
        </w:tc>
        <w:tc>
          <w:tcPr>
            <w:tcW w:w="2835" w:type="dxa"/>
            <w:shd w:val="clear" w:color="auto" w:fill="auto"/>
          </w:tcPr>
          <w:p w14:paraId="41B1E7C1"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37B6A73E" w14:textId="77777777">
        <w:trPr>
          <w:cantSplit/>
          <w:trHeight w:val="113"/>
          <w:jc w:val="center"/>
        </w:trPr>
        <w:tc>
          <w:tcPr>
            <w:tcW w:w="3289" w:type="dxa"/>
            <w:gridSpan w:val="2"/>
            <w:shd w:val="clear" w:color="auto" w:fill="auto"/>
          </w:tcPr>
          <w:p w14:paraId="6F237159" w14:textId="77777777" w:rsidR="003B234C" w:rsidRPr="00836ADA" w:rsidRDefault="003B234C" w:rsidP="003B234C">
            <w:pPr>
              <w:pStyle w:val="TAL"/>
              <w:rPr>
                <w:rFonts w:cs="Arial"/>
                <w:lang w:eastAsia="en-US"/>
              </w:rPr>
            </w:pPr>
            <w:r w:rsidRPr="00836ADA">
              <w:rPr>
                <w:rFonts w:cs="Arial"/>
                <w:lang w:eastAsia="en-US"/>
              </w:rPr>
              <w:t>Reporting deactivation threshold</w:t>
            </w:r>
          </w:p>
        </w:tc>
        <w:tc>
          <w:tcPr>
            <w:tcW w:w="708" w:type="dxa"/>
            <w:shd w:val="clear" w:color="auto" w:fill="auto"/>
          </w:tcPr>
          <w:p w14:paraId="3DC05AB1" w14:textId="77777777" w:rsidR="003B234C" w:rsidRPr="00836ADA" w:rsidRDefault="003B234C" w:rsidP="003B234C">
            <w:pPr>
              <w:pStyle w:val="TAL"/>
              <w:rPr>
                <w:rFonts w:cs="Arial"/>
                <w:lang w:eastAsia="en-US"/>
              </w:rPr>
            </w:pPr>
          </w:p>
        </w:tc>
        <w:tc>
          <w:tcPr>
            <w:tcW w:w="2410" w:type="dxa"/>
            <w:shd w:val="clear" w:color="auto" w:fill="auto"/>
          </w:tcPr>
          <w:p w14:paraId="17641FC8" w14:textId="77777777" w:rsidR="003B234C" w:rsidRPr="00836ADA" w:rsidRDefault="003B234C" w:rsidP="003B234C">
            <w:pPr>
              <w:pStyle w:val="TAL"/>
              <w:rPr>
                <w:rFonts w:cs="Arial"/>
                <w:lang w:eastAsia="en-US"/>
              </w:rPr>
            </w:pPr>
            <w:r w:rsidRPr="00836ADA">
              <w:rPr>
                <w:rFonts w:cs="Arial"/>
                <w:lang w:eastAsia="en-US"/>
              </w:rPr>
              <w:t>0</w:t>
            </w:r>
          </w:p>
        </w:tc>
        <w:tc>
          <w:tcPr>
            <w:tcW w:w="2835" w:type="dxa"/>
            <w:shd w:val="clear" w:color="auto" w:fill="auto"/>
          </w:tcPr>
          <w:p w14:paraId="7723E936" w14:textId="77777777" w:rsidR="003B234C" w:rsidRPr="00836ADA" w:rsidRDefault="003B234C" w:rsidP="003B234C">
            <w:pPr>
              <w:pStyle w:val="TAL"/>
              <w:rPr>
                <w:rFonts w:cs="Arial"/>
                <w:lang w:eastAsia="en-US"/>
              </w:rPr>
            </w:pPr>
            <w:r w:rsidRPr="00836ADA">
              <w:rPr>
                <w:rFonts w:cs="Arial"/>
                <w:lang w:eastAsia="en-US"/>
              </w:rPr>
              <w:t>Applicable for event 1A</w:t>
            </w:r>
          </w:p>
        </w:tc>
      </w:tr>
      <w:tr w:rsidR="003B234C" w:rsidRPr="00836ADA" w14:paraId="3D116184" w14:textId="77777777">
        <w:trPr>
          <w:cantSplit/>
          <w:trHeight w:val="113"/>
          <w:jc w:val="center"/>
        </w:trPr>
        <w:tc>
          <w:tcPr>
            <w:tcW w:w="3289" w:type="dxa"/>
            <w:gridSpan w:val="2"/>
            <w:shd w:val="clear" w:color="auto" w:fill="auto"/>
          </w:tcPr>
          <w:p w14:paraId="753ABB47" w14:textId="77777777" w:rsidR="003B234C" w:rsidRPr="00836ADA" w:rsidRDefault="003B234C" w:rsidP="003B234C">
            <w:pPr>
              <w:pStyle w:val="TAL"/>
              <w:rPr>
                <w:rFonts w:cs="Arial"/>
                <w:lang w:eastAsia="en-US"/>
              </w:rPr>
            </w:pPr>
            <w:r w:rsidRPr="00836ADA">
              <w:rPr>
                <w:rFonts w:cs="Arial"/>
                <w:lang w:eastAsia="en-US"/>
              </w:rPr>
              <w:t>Time to Trigger</w:t>
            </w:r>
          </w:p>
        </w:tc>
        <w:tc>
          <w:tcPr>
            <w:tcW w:w="708" w:type="dxa"/>
            <w:shd w:val="clear" w:color="auto" w:fill="auto"/>
          </w:tcPr>
          <w:p w14:paraId="692F971D" w14:textId="77777777" w:rsidR="003B234C" w:rsidRPr="00836ADA" w:rsidRDefault="003B234C" w:rsidP="003B234C">
            <w:pPr>
              <w:pStyle w:val="TAL"/>
              <w:rPr>
                <w:rFonts w:cs="Arial"/>
                <w:lang w:eastAsia="en-US"/>
              </w:rPr>
            </w:pPr>
            <w:r w:rsidRPr="00836ADA">
              <w:rPr>
                <w:rFonts w:cs="Arial"/>
                <w:lang w:eastAsia="en-US"/>
              </w:rPr>
              <w:t>ms</w:t>
            </w:r>
          </w:p>
        </w:tc>
        <w:tc>
          <w:tcPr>
            <w:tcW w:w="2410" w:type="dxa"/>
            <w:shd w:val="clear" w:color="auto" w:fill="auto"/>
          </w:tcPr>
          <w:p w14:paraId="61C52B58" w14:textId="77777777" w:rsidR="003B234C" w:rsidRPr="00836ADA" w:rsidRDefault="003B234C" w:rsidP="003B234C">
            <w:pPr>
              <w:pStyle w:val="TAL"/>
              <w:rPr>
                <w:rFonts w:cs="Arial"/>
                <w:lang w:eastAsia="en-US"/>
              </w:rPr>
            </w:pPr>
            <w:r w:rsidRPr="00836ADA">
              <w:rPr>
                <w:rFonts w:cs="Arial"/>
                <w:lang w:eastAsia="en-US"/>
              </w:rPr>
              <w:t>0</w:t>
            </w:r>
          </w:p>
        </w:tc>
        <w:tc>
          <w:tcPr>
            <w:tcW w:w="2835" w:type="dxa"/>
            <w:shd w:val="clear" w:color="auto" w:fill="auto"/>
          </w:tcPr>
          <w:p w14:paraId="641CB9D1" w14:textId="77777777" w:rsidR="003B234C" w:rsidRPr="00836ADA" w:rsidRDefault="003B234C" w:rsidP="003B234C">
            <w:pPr>
              <w:pStyle w:val="TAL"/>
              <w:rPr>
                <w:rFonts w:cs="Arial"/>
                <w:lang w:eastAsia="en-US"/>
              </w:rPr>
            </w:pPr>
          </w:p>
        </w:tc>
      </w:tr>
      <w:tr w:rsidR="003B234C" w:rsidRPr="00836ADA" w14:paraId="06BED744" w14:textId="77777777">
        <w:trPr>
          <w:cantSplit/>
          <w:trHeight w:val="113"/>
          <w:jc w:val="center"/>
        </w:trPr>
        <w:tc>
          <w:tcPr>
            <w:tcW w:w="3289" w:type="dxa"/>
            <w:gridSpan w:val="2"/>
            <w:shd w:val="clear" w:color="auto" w:fill="auto"/>
          </w:tcPr>
          <w:p w14:paraId="5ED6CF95" w14:textId="77777777" w:rsidR="003B234C" w:rsidRPr="00836ADA" w:rsidRDefault="003B234C" w:rsidP="003B234C">
            <w:pPr>
              <w:pStyle w:val="TAL"/>
              <w:rPr>
                <w:rFonts w:cs="Arial"/>
                <w:lang w:eastAsia="en-US"/>
              </w:rPr>
            </w:pPr>
            <w:r w:rsidRPr="00836ADA">
              <w:rPr>
                <w:rFonts w:cs="Arial"/>
                <w:lang w:eastAsia="en-US"/>
              </w:rPr>
              <w:t>Filter coefficient</w:t>
            </w:r>
          </w:p>
        </w:tc>
        <w:tc>
          <w:tcPr>
            <w:tcW w:w="708" w:type="dxa"/>
            <w:shd w:val="clear" w:color="auto" w:fill="auto"/>
          </w:tcPr>
          <w:p w14:paraId="71E65DAB" w14:textId="77777777" w:rsidR="003B234C" w:rsidRPr="00836ADA" w:rsidRDefault="003B234C" w:rsidP="003B234C">
            <w:pPr>
              <w:pStyle w:val="TAL"/>
              <w:rPr>
                <w:rFonts w:cs="Arial"/>
                <w:lang w:eastAsia="en-US"/>
              </w:rPr>
            </w:pPr>
          </w:p>
        </w:tc>
        <w:tc>
          <w:tcPr>
            <w:tcW w:w="2410" w:type="dxa"/>
            <w:shd w:val="clear" w:color="auto" w:fill="auto"/>
          </w:tcPr>
          <w:p w14:paraId="2DA46175" w14:textId="77777777" w:rsidR="003B234C" w:rsidRPr="00836ADA" w:rsidRDefault="003B234C" w:rsidP="003B234C">
            <w:pPr>
              <w:pStyle w:val="TAL"/>
              <w:rPr>
                <w:rFonts w:cs="Arial"/>
                <w:lang w:eastAsia="en-US"/>
              </w:rPr>
            </w:pPr>
            <w:r w:rsidRPr="00836ADA">
              <w:rPr>
                <w:rFonts w:cs="Arial"/>
                <w:lang w:eastAsia="en-US"/>
              </w:rPr>
              <w:t>0</w:t>
            </w:r>
          </w:p>
        </w:tc>
        <w:tc>
          <w:tcPr>
            <w:tcW w:w="2835" w:type="dxa"/>
            <w:shd w:val="clear" w:color="auto" w:fill="auto"/>
          </w:tcPr>
          <w:p w14:paraId="163B948E" w14:textId="77777777" w:rsidR="003B234C" w:rsidRPr="00836ADA" w:rsidRDefault="003B234C" w:rsidP="003B234C">
            <w:pPr>
              <w:pStyle w:val="TAL"/>
              <w:rPr>
                <w:rFonts w:cs="Arial"/>
                <w:lang w:eastAsia="en-US"/>
              </w:rPr>
            </w:pPr>
          </w:p>
        </w:tc>
      </w:tr>
      <w:tr w:rsidR="003B234C" w:rsidRPr="00836ADA" w14:paraId="762BE177" w14:textId="77777777">
        <w:trPr>
          <w:cantSplit/>
          <w:trHeight w:val="113"/>
          <w:jc w:val="center"/>
        </w:trPr>
        <w:tc>
          <w:tcPr>
            <w:tcW w:w="3289" w:type="dxa"/>
            <w:gridSpan w:val="2"/>
            <w:shd w:val="clear" w:color="auto" w:fill="auto"/>
          </w:tcPr>
          <w:p w14:paraId="625510B6" w14:textId="77777777" w:rsidR="003B234C" w:rsidRPr="00836ADA" w:rsidRDefault="003B234C" w:rsidP="003B234C">
            <w:pPr>
              <w:pStyle w:val="TAL"/>
              <w:rPr>
                <w:rFonts w:cs="Arial"/>
                <w:lang w:eastAsia="en-US"/>
              </w:rPr>
            </w:pPr>
            <w:r w:rsidRPr="00836ADA">
              <w:rPr>
                <w:rFonts w:cs="Arial"/>
                <w:lang w:eastAsia="en-US"/>
              </w:rPr>
              <w:t>T1</w:t>
            </w:r>
          </w:p>
        </w:tc>
        <w:tc>
          <w:tcPr>
            <w:tcW w:w="708" w:type="dxa"/>
            <w:shd w:val="clear" w:color="auto" w:fill="auto"/>
          </w:tcPr>
          <w:p w14:paraId="746EFB1E" w14:textId="77777777" w:rsidR="003B234C" w:rsidRPr="00836ADA" w:rsidRDefault="003B234C" w:rsidP="003B234C">
            <w:pPr>
              <w:pStyle w:val="TAL"/>
              <w:rPr>
                <w:rFonts w:cs="Arial"/>
                <w:lang w:eastAsia="en-US"/>
              </w:rPr>
            </w:pPr>
            <w:r w:rsidRPr="00836ADA">
              <w:rPr>
                <w:rFonts w:cs="Arial"/>
                <w:lang w:eastAsia="en-US"/>
              </w:rPr>
              <w:t>s</w:t>
            </w:r>
          </w:p>
        </w:tc>
        <w:tc>
          <w:tcPr>
            <w:tcW w:w="2410" w:type="dxa"/>
            <w:shd w:val="clear" w:color="auto" w:fill="auto"/>
          </w:tcPr>
          <w:p w14:paraId="60A4A868" w14:textId="77777777" w:rsidR="003B234C" w:rsidRPr="00836ADA" w:rsidRDefault="003B234C" w:rsidP="003B234C">
            <w:pPr>
              <w:pStyle w:val="TAL"/>
              <w:rPr>
                <w:rFonts w:cs="Arial"/>
                <w:lang w:eastAsia="en-US"/>
              </w:rPr>
            </w:pPr>
            <w:r w:rsidRPr="00836ADA">
              <w:rPr>
                <w:rFonts w:cs="Arial"/>
                <w:lang w:eastAsia="en-US"/>
              </w:rPr>
              <w:t>5</w:t>
            </w:r>
          </w:p>
        </w:tc>
        <w:tc>
          <w:tcPr>
            <w:tcW w:w="2835" w:type="dxa"/>
            <w:shd w:val="clear" w:color="auto" w:fill="auto"/>
          </w:tcPr>
          <w:p w14:paraId="27DD7706" w14:textId="77777777" w:rsidR="003B234C" w:rsidRPr="00836ADA" w:rsidRDefault="003B234C" w:rsidP="003B234C">
            <w:pPr>
              <w:pStyle w:val="TAL"/>
              <w:rPr>
                <w:rFonts w:cs="Arial"/>
                <w:lang w:eastAsia="en-US"/>
              </w:rPr>
            </w:pPr>
          </w:p>
        </w:tc>
      </w:tr>
      <w:tr w:rsidR="003B234C" w:rsidRPr="00836ADA" w14:paraId="05E635BE" w14:textId="77777777">
        <w:trPr>
          <w:cantSplit/>
          <w:trHeight w:val="113"/>
          <w:jc w:val="center"/>
        </w:trPr>
        <w:tc>
          <w:tcPr>
            <w:tcW w:w="3289" w:type="dxa"/>
            <w:gridSpan w:val="2"/>
            <w:shd w:val="clear" w:color="auto" w:fill="auto"/>
          </w:tcPr>
          <w:p w14:paraId="0C758C98" w14:textId="77777777" w:rsidR="003B234C" w:rsidRPr="00836ADA" w:rsidRDefault="003B234C" w:rsidP="003B234C">
            <w:pPr>
              <w:pStyle w:val="TAL"/>
              <w:rPr>
                <w:rFonts w:cs="Arial"/>
                <w:lang w:eastAsia="en-US"/>
              </w:rPr>
            </w:pPr>
            <w:r w:rsidRPr="00836ADA">
              <w:rPr>
                <w:rFonts w:cs="Arial"/>
                <w:lang w:eastAsia="en-US"/>
              </w:rPr>
              <w:t>T2</w:t>
            </w:r>
          </w:p>
        </w:tc>
        <w:tc>
          <w:tcPr>
            <w:tcW w:w="708" w:type="dxa"/>
            <w:shd w:val="clear" w:color="auto" w:fill="auto"/>
          </w:tcPr>
          <w:p w14:paraId="149F4829" w14:textId="77777777" w:rsidR="003B234C" w:rsidRPr="00836ADA" w:rsidRDefault="003B234C" w:rsidP="003B234C">
            <w:pPr>
              <w:pStyle w:val="TAL"/>
              <w:rPr>
                <w:rFonts w:cs="Arial"/>
                <w:lang w:eastAsia="en-US"/>
              </w:rPr>
            </w:pPr>
            <w:r w:rsidRPr="00836ADA">
              <w:rPr>
                <w:rFonts w:cs="Arial"/>
                <w:lang w:eastAsia="en-US"/>
              </w:rPr>
              <w:t>s</w:t>
            </w:r>
          </w:p>
        </w:tc>
        <w:tc>
          <w:tcPr>
            <w:tcW w:w="2410" w:type="dxa"/>
            <w:shd w:val="clear" w:color="auto" w:fill="auto"/>
          </w:tcPr>
          <w:p w14:paraId="3DA0156D" w14:textId="77777777" w:rsidR="003B234C" w:rsidRPr="00836ADA" w:rsidRDefault="003B234C" w:rsidP="003B234C">
            <w:pPr>
              <w:pStyle w:val="TAL"/>
              <w:rPr>
                <w:rFonts w:cs="Arial"/>
                <w:lang w:eastAsia="en-US"/>
              </w:rPr>
            </w:pPr>
            <w:r w:rsidRPr="00836ADA">
              <w:rPr>
                <w:rFonts w:cs="Arial"/>
                <w:lang w:eastAsia="en-US"/>
              </w:rPr>
              <w:t>3</w:t>
            </w:r>
          </w:p>
        </w:tc>
        <w:tc>
          <w:tcPr>
            <w:tcW w:w="2835" w:type="dxa"/>
            <w:shd w:val="clear" w:color="auto" w:fill="auto"/>
          </w:tcPr>
          <w:p w14:paraId="4162C9D8" w14:textId="77777777" w:rsidR="003B234C" w:rsidRPr="00836ADA" w:rsidRDefault="003B234C" w:rsidP="003B234C">
            <w:pPr>
              <w:pStyle w:val="TAL"/>
              <w:rPr>
                <w:rFonts w:cs="Arial"/>
                <w:lang w:eastAsia="en-US"/>
              </w:rPr>
            </w:pPr>
          </w:p>
        </w:tc>
      </w:tr>
      <w:tr w:rsidR="003B234C" w:rsidRPr="00836ADA" w14:paraId="12E25598" w14:textId="77777777">
        <w:trPr>
          <w:cantSplit/>
          <w:trHeight w:val="113"/>
          <w:jc w:val="center"/>
        </w:trPr>
        <w:tc>
          <w:tcPr>
            <w:tcW w:w="3289" w:type="dxa"/>
            <w:gridSpan w:val="2"/>
            <w:shd w:val="clear" w:color="auto" w:fill="auto"/>
          </w:tcPr>
          <w:p w14:paraId="6BA87E6E" w14:textId="77777777" w:rsidR="003B234C" w:rsidRPr="00836ADA" w:rsidRDefault="003B234C" w:rsidP="003B234C">
            <w:pPr>
              <w:pStyle w:val="TAL"/>
              <w:rPr>
                <w:rFonts w:cs="Arial"/>
                <w:lang w:eastAsia="en-US"/>
              </w:rPr>
            </w:pPr>
            <w:r w:rsidRPr="00836ADA">
              <w:rPr>
                <w:rFonts w:cs="Arial"/>
                <w:lang w:eastAsia="en-US"/>
              </w:rPr>
              <w:t>T3</w:t>
            </w:r>
          </w:p>
        </w:tc>
        <w:tc>
          <w:tcPr>
            <w:tcW w:w="708" w:type="dxa"/>
            <w:shd w:val="clear" w:color="auto" w:fill="auto"/>
          </w:tcPr>
          <w:p w14:paraId="3A073BF2" w14:textId="77777777" w:rsidR="003B234C" w:rsidRPr="00836ADA" w:rsidRDefault="003B234C" w:rsidP="003B234C">
            <w:pPr>
              <w:pStyle w:val="TAL"/>
              <w:rPr>
                <w:rFonts w:cs="Arial"/>
                <w:lang w:eastAsia="en-US"/>
              </w:rPr>
            </w:pPr>
            <w:r w:rsidRPr="00836ADA">
              <w:rPr>
                <w:rFonts w:cs="Arial"/>
                <w:lang w:eastAsia="en-US"/>
              </w:rPr>
              <w:t>s</w:t>
            </w:r>
          </w:p>
        </w:tc>
        <w:tc>
          <w:tcPr>
            <w:tcW w:w="2410" w:type="dxa"/>
            <w:shd w:val="clear" w:color="auto" w:fill="auto"/>
          </w:tcPr>
          <w:p w14:paraId="429381AA" w14:textId="77777777" w:rsidR="003B234C" w:rsidRPr="00836ADA" w:rsidRDefault="003B234C" w:rsidP="003B234C">
            <w:pPr>
              <w:pStyle w:val="TAL"/>
              <w:rPr>
                <w:rFonts w:cs="Arial"/>
                <w:lang w:eastAsia="en-US"/>
              </w:rPr>
            </w:pPr>
            <w:r w:rsidRPr="00836ADA">
              <w:rPr>
                <w:rFonts w:cs="Arial"/>
                <w:lang w:eastAsia="en-US"/>
              </w:rPr>
              <w:t>0.5</w:t>
            </w:r>
          </w:p>
        </w:tc>
        <w:tc>
          <w:tcPr>
            <w:tcW w:w="2835" w:type="dxa"/>
            <w:shd w:val="clear" w:color="auto" w:fill="auto"/>
          </w:tcPr>
          <w:p w14:paraId="2FE22CED" w14:textId="77777777" w:rsidR="003B234C" w:rsidRPr="00836ADA" w:rsidRDefault="003B234C" w:rsidP="003B234C">
            <w:pPr>
              <w:pStyle w:val="TAL"/>
              <w:rPr>
                <w:rFonts w:cs="Arial"/>
                <w:lang w:eastAsia="en-US"/>
              </w:rPr>
            </w:pPr>
          </w:p>
        </w:tc>
      </w:tr>
      <w:tr w:rsidR="003B234C" w:rsidRPr="00836ADA" w14:paraId="3CEA4F9E" w14:textId="77777777">
        <w:trPr>
          <w:cantSplit/>
          <w:trHeight w:val="113"/>
          <w:jc w:val="center"/>
        </w:trPr>
        <w:tc>
          <w:tcPr>
            <w:tcW w:w="3289" w:type="dxa"/>
            <w:gridSpan w:val="2"/>
            <w:shd w:val="clear" w:color="auto" w:fill="auto"/>
          </w:tcPr>
          <w:p w14:paraId="0FFA655D" w14:textId="77777777" w:rsidR="003B234C" w:rsidRPr="00836ADA" w:rsidRDefault="003B234C" w:rsidP="003B234C">
            <w:pPr>
              <w:pStyle w:val="TAL"/>
              <w:rPr>
                <w:rFonts w:cs="Arial"/>
                <w:lang w:eastAsia="en-US"/>
              </w:rPr>
            </w:pPr>
            <w:r w:rsidRPr="00836ADA">
              <w:rPr>
                <w:rFonts w:cs="Arial"/>
                <w:lang w:eastAsia="en-US"/>
              </w:rPr>
              <w:t>T4</w:t>
            </w:r>
          </w:p>
        </w:tc>
        <w:tc>
          <w:tcPr>
            <w:tcW w:w="708" w:type="dxa"/>
            <w:shd w:val="clear" w:color="auto" w:fill="auto"/>
          </w:tcPr>
          <w:p w14:paraId="140F5CA8" w14:textId="77777777" w:rsidR="003B234C" w:rsidRPr="00836ADA" w:rsidRDefault="003B234C" w:rsidP="003B234C">
            <w:pPr>
              <w:pStyle w:val="TAL"/>
              <w:rPr>
                <w:rFonts w:cs="Arial"/>
                <w:lang w:eastAsia="en-US"/>
              </w:rPr>
            </w:pPr>
            <w:r w:rsidRPr="00836ADA">
              <w:rPr>
                <w:rFonts w:cs="Arial"/>
                <w:lang w:eastAsia="en-US"/>
              </w:rPr>
              <w:t>ms</w:t>
            </w:r>
          </w:p>
        </w:tc>
        <w:tc>
          <w:tcPr>
            <w:tcW w:w="2410" w:type="dxa"/>
            <w:shd w:val="clear" w:color="auto" w:fill="auto"/>
          </w:tcPr>
          <w:p w14:paraId="2C625187" w14:textId="77777777" w:rsidR="003B234C" w:rsidRPr="00836ADA" w:rsidRDefault="003B234C" w:rsidP="003B234C">
            <w:pPr>
              <w:pStyle w:val="TAL"/>
              <w:rPr>
                <w:rFonts w:cs="Arial"/>
                <w:lang w:eastAsia="en-US"/>
              </w:rPr>
            </w:pPr>
            <w:r w:rsidRPr="00836ADA">
              <w:rPr>
                <w:rFonts w:cs="Arial"/>
                <w:lang w:eastAsia="en-US"/>
              </w:rPr>
              <w:t>60</w:t>
            </w:r>
          </w:p>
        </w:tc>
        <w:tc>
          <w:tcPr>
            <w:tcW w:w="2835" w:type="dxa"/>
            <w:shd w:val="clear" w:color="auto" w:fill="auto"/>
          </w:tcPr>
          <w:p w14:paraId="52DE803C" w14:textId="77777777" w:rsidR="003B234C" w:rsidRPr="00836ADA" w:rsidRDefault="003B234C" w:rsidP="003B234C">
            <w:pPr>
              <w:pStyle w:val="TAL"/>
              <w:rPr>
                <w:rFonts w:cs="Arial"/>
                <w:lang w:eastAsia="en-US"/>
              </w:rPr>
            </w:pPr>
            <w:r w:rsidRPr="00836ADA">
              <w:rPr>
                <w:rFonts w:cs="Arial"/>
                <w:lang w:eastAsia="en-US"/>
              </w:rPr>
              <w:t>This is the requirement on active set update delay, see section 5.1.2.2, where KC=1 and OC=0.</w:t>
            </w:r>
          </w:p>
        </w:tc>
      </w:tr>
      <w:tr w:rsidR="003B234C" w:rsidRPr="00836ADA" w14:paraId="0BB6D3EC" w14:textId="77777777">
        <w:trPr>
          <w:cantSplit/>
          <w:trHeight w:val="113"/>
          <w:jc w:val="center"/>
        </w:trPr>
        <w:tc>
          <w:tcPr>
            <w:tcW w:w="3289" w:type="dxa"/>
            <w:gridSpan w:val="2"/>
            <w:shd w:val="clear" w:color="auto" w:fill="auto"/>
          </w:tcPr>
          <w:p w14:paraId="03FD47BB" w14:textId="77777777" w:rsidR="003B234C" w:rsidRPr="00836ADA" w:rsidRDefault="003B234C" w:rsidP="003B234C">
            <w:pPr>
              <w:pStyle w:val="TAL"/>
              <w:rPr>
                <w:rFonts w:cs="Arial"/>
                <w:lang w:eastAsia="en-US"/>
              </w:rPr>
            </w:pPr>
            <w:r w:rsidRPr="00836ADA">
              <w:rPr>
                <w:rFonts w:cs="Arial"/>
                <w:lang w:eastAsia="en-US"/>
              </w:rPr>
              <w:t>T5</w:t>
            </w:r>
          </w:p>
        </w:tc>
        <w:tc>
          <w:tcPr>
            <w:tcW w:w="708" w:type="dxa"/>
            <w:shd w:val="clear" w:color="auto" w:fill="auto"/>
          </w:tcPr>
          <w:p w14:paraId="26B5708E" w14:textId="77777777" w:rsidR="003B234C" w:rsidRPr="00836ADA" w:rsidRDefault="003B234C" w:rsidP="003B234C">
            <w:pPr>
              <w:pStyle w:val="TAL"/>
              <w:rPr>
                <w:rFonts w:cs="Arial"/>
                <w:lang w:eastAsia="en-US"/>
              </w:rPr>
            </w:pPr>
            <w:r w:rsidRPr="00836ADA">
              <w:rPr>
                <w:rFonts w:cs="Arial"/>
                <w:lang w:eastAsia="en-US"/>
              </w:rPr>
              <w:t>ms</w:t>
            </w:r>
          </w:p>
        </w:tc>
        <w:tc>
          <w:tcPr>
            <w:tcW w:w="2410" w:type="dxa"/>
            <w:shd w:val="clear" w:color="auto" w:fill="auto"/>
          </w:tcPr>
          <w:p w14:paraId="19ABC417" w14:textId="77777777" w:rsidR="003B234C" w:rsidRPr="00836ADA" w:rsidRDefault="003B234C" w:rsidP="003B234C">
            <w:pPr>
              <w:pStyle w:val="TAL"/>
              <w:rPr>
                <w:rFonts w:cs="Arial"/>
                <w:lang w:eastAsia="en-US"/>
              </w:rPr>
            </w:pPr>
            <w:r w:rsidRPr="00836ADA">
              <w:rPr>
                <w:rFonts w:cs="Arial"/>
                <w:lang w:eastAsia="en-US"/>
              </w:rPr>
              <w:t>20</w:t>
            </w:r>
          </w:p>
        </w:tc>
        <w:tc>
          <w:tcPr>
            <w:tcW w:w="2835" w:type="dxa"/>
            <w:shd w:val="clear" w:color="auto" w:fill="auto"/>
          </w:tcPr>
          <w:p w14:paraId="6D8E6B49" w14:textId="77777777" w:rsidR="003B234C" w:rsidRPr="00836ADA" w:rsidRDefault="003B234C" w:rsidP="003B234C">
            <w:pPr>
              <w:pStyle w:val="TAL"/>
              <w:rPr>
                <w:rFonts w:cs="Arial"/>
                <w:lang w:eastAsia="en-US"/>
              </w:rPr>
            </w:pPr>
          </w:p>
        </w:tc>
      </w:tr>
      <w:tr w:rsidR="003B234C" w:rsidRPr="00836ADA" w14:paraId="58706D55" w14:textId="77777777">
        <w:trPr>
          <w:cantSplit/>
          <w:trHeight w:val="113"/>
          <w:jc w:val="center"/>
        </w:trPr>
        <w:tc>
          <w:tcPr>
            <w:tcW w:w="3289" w:type="dxa"/>
            <w:gridSpan w:val="2"/>
            <w:shd w:val="clear" w:color="auto" w:fill="auto"/>
          </w:tcPr>
          <w:p w14:paraId="7FECB6B5" w14:textId="77777777" w:rsidR="003B234C" w:rsidRPr="00836ADA" w:rsidRDefault="003B234C" w:rsidP="003B234C">
            <w:pPr>
              <w:pStyle w:val="TAL"/>
              <w:rPr>
                <w:rFonts w:cs="Arial"/>
                <w:lang w:eastAsia="en-US"/>
              </w:rPr>
            </w:pPr>
            <w:r w:rsidRPr="00836ADA">
              <w:rPr>
                <w:rFonts w:cs="Arial"/>
                <w:lang w:eastAsia="en-US"/>
              </w:rPr>
              <w:t>T6</w:t>
            </w:r>
          </w:p>
        </w:tc>
        <w:tc>
          <w:tcPr>
            <w:tcW w:w="708" w:type="dxa"/>
            <w:shd w:val="clear" w:color="auto" w:fill="auto"/>
          </w:tcPr>
          <w:p w14:paraId="372A43E0" w14:textId="77777777" w:rsidR="003B234C" w:rsidRPr="00836ADA" w:rsidRDefault="003B234C" w:rsidP="003B234C">
            <w:pPr>
              <w:pStyle w:val="TAL"/>
              <w:rPr>
                <w:rFonts w:cs="Arial"/>
                <w:lang w:eastAsia="en-US"/>
              </w:rPr>
            </w:pPr>
            <w:r w:rsidRPr="00836ADA">
              <w:rPr>
                <w:rFonts w:cs="Arial"/>
                <w:lang w:eastAsia="en-US"/>
              </w:rPr>
              <w:t>s</w:t>
            </w:r>
          </w:p>
        </w:tc>
        <w:tc>
          <w:tcPr>
            <w:tcW w:w="2410" w:type="dxa"/>
            <w:shd w:val="clear" w:color="auto" w:fill="auto"/>
          </w:tcPr>
          <w:p w14:paraId="6B7AC79B" w14:textId="77777777" w:rsidR="003B234C" w:rsidRPr="00836ADA" w:rsidRDefault="003B234C" w:rsidP="003B234C">
            <w:pPr>
              <w:pStyle w:val="TAL"/>
              <w:rPr>
                <w:rFonts w:cs="Arial"/>
                <w:lang w:eastAsia="en-US"/>
              </w:rPr>
            </w:pPr>
            <w:r w:rsidRPr="00836ADA">
              <w:rPr>
                <w:rFonts w:cs="Arial"/>
                <w:lang w:eastAsia="en-US"/>
              </w:rPr>
              <w:t>2</w:t>
            </w:r>
          </w:p>
        </w:tc>
        <w:tc>
          <w:tcPr>
            <w:tcW w:w="2835" w:type="dxa"/>
            <w:shd w:val="clear" w:color="auto" w:fill="auto"/>
          </w:tcPr>
          <w:p w14:paraId="60488057" w14:textId="77777777" w:rsidR="003B234C" w:rsidRPr="00836ADA" w:rsidRDefault="003B234C" w:rsidP="003B234C">
            <w:pPr>
              <w:pStyle w:val="TAL"/>
              <w:rPr>
                <w:rFonts w:cs="Arial"/>
                <w:lang w:eastAsia="en-US"/>
              </w:rPr>
            </w:pPr>
          </w:p>
        </w:tc>
      </w:tr>
    </w:tbl>
    <w:p w14:paraId="6C1F4D03" w14:textId="77777777" w:rsidR="003B234C" w:rsidRPr="00836ADA" w:rsidRDefault="003B234C" w:rsidP="003B234C"/>
    <w:p w14:paraId="07DA64F4" w14:textId="77777777" w:rsidR="003B234C" w:rsidRPr="00836ADA" w:rsidRDefault="003B234C" w:rsidP="0079728B">
      <w:pPr>
        <w:pStyle w:val="TH"/>
      </w:pPr>
      <w:r w:rsidRPr="00836ADA">
        <w:t>Table A.5B: Cell specific test parameters for Soft h</w:t>
      </w:r>
      <w:r w:rsidRPr="00836ADA">
        <w:rPr>
          <w:snapToGrid w:val="0"/>
        </w:rPr>
        <w:t>andover</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29"/>
        <w:gridCol w:w="567"/>
        <w:gridCol w:w="567"/>
        <w:gridCol w:w="567"/>
        <w:gridCol w:w="567"/>
        <w:gridCol w:w="567"/>
        <w:gridCol w:w="567"/>
        <w:gridCol w:w="567"/>
        <w:gridCol w:w="567"/>
        <w:gridCol w:w="567"/>
        <w:gridCol w:w="567"/>
        <w:gridCol w:w="567"/>
        <w:gridCol w:w="567"/>
        <w:gridCol w:w="567"/>
      </w:tblGrid>
      <w:tr w:rsidR="003B234C" w:rsidRPr="00836ADA" w14:paraId="7F8E84F9" w14:textId="77777777">
        <w:trPr>
          <w:cantSplit/>
        </w:trPr>
        <w:tc>
          <w:tcPr>
            <w:tcW w:w="1729" w:type="dxa"/>
            <w:vMerge w:val="restart"/>
            <w:tcBorders>
              <w:top w:val="single" w:sz="4" w:space="0" w:color="auto"/>
              <w:left w:val="single" w:sz="4" w:space="0" w:color="auto"/>
            </w:tcBorders>
          </w:tcPr>
          <w:p w14:paraId="605F97AA" w14:textId="77777777" w:rsidR="003B234C" w:rsidRPr="00836ADA" w:rsidRDefault="003B234C" w:rsidP="003B234C">
            <w:pPr>
              <w:pStyle w:val="TAH"/>
              <w:rPr>
                <w:rFonts w:cs="Arial"/>
                <w:lang w:eastAsia="en-US"/>
              </w:rPr>
            </w:pPr>
            <w:r w:rsidRPr="00836ADA">
              <w:rPr>
                <w:rFonts w:cs="Arial"/>
                <w:lang w:eastAsia="en-US"/>
              </w:rPr>
              <w:t>Parameter</w:t>
            </w:r>
          </w:p>
        </w:tc>
        <w:tc>
          <w:tcPr>
            <w:tcW w:w="567" w:type="dxa"/>
            <w:vMerge w:val="restart"/>
            <w:tcBorders>
              <w:top w:val="single" w:sz="4" w:space="0" w:color="auto"/>
            </w:tcBorders>
          </w:tcPr>
          <w:p w14:paraId="4E4A4958" w14:textId="77777777" w:rsidR="003B234C" w:rsidRPr="00836ADA" w:rsidRDefault="003B234C" w:rsidP="003B234C">
            <w:pPr>
              <w:pStyle w:val="TAH"/>
              <w:rPr>
                <w:rFonts w:cs="Arial"/>
                <w:lang w:eastAsia="en-US"/>
              </w:rPr>
            </w:pPr>
            <w:r w:rsidRPr="00836ADA">
              <w:rPr>
                <w:rFonts w:cs="Arial"/>
                <w:lang w:eastAsia="en-US"/>
              </w:rPr>
              <w:t>Unit</w:t>
            </w:r>
          </w:p>
        </w:tc>
        <w:tc>
          <w:tcPr>
            <w:tcW w:w="3402" w:type="dxa"/>
            <w:gridSpan w:val="6"/>
            <w:tcBorders>
              <w:top w:val="single" w:sz="4" w:space="0" w:color="auto"/>
            </w:tcBorders>
          </w:tcPr>
          <w:p w14:paraId="12ECA716" w14:textId="77777777" w:rsidR="003B234C" w:rsidRPr="00836ADA" w:rsidRDefault="003B234C" w:rsidP="003B234C">
            <w:pPr>
              <w:pStyle w:val="TAH"/>
              <w:rPr>
                <w:rFonts w:cs="Arial"/>
                <w:lang w:eastAsia="en-US"/>
              </w:rPr>
            </w:pPr>
            <w:r w:rsidRPr="00836ADA">
              <w:rPr>
                <w:rFonts w:cs="Arial"/>
                <w:lang w:eastAsia="en-US"/>
              </w:rPr>
              <w:t>Cell 1</w:t>
            </w:r>
          </w:p>
        </w:tc>
        <w:tc>
          <w:tcPr>
            <w:tcW w:w="3402" w:type="dxa"/>
            <w:gridSpan w:val="6"/>
            <w:tcBorders>
              <w:top w:val="single" w:sz="4" w:space="0" w:color="auto"/>
              <w:right w:val="single" w:sz="4" w:space="0" w:color="auto"/>
            </w:tcBorders>
          </w:tcPr>
          <w:p w14:paraId="1BD2C2F9" w14:textId="77777777" w:rsidR="003B234C" w:rsidRPr="00836ADA" w:rsidRDefault="003B234C" w:rsidP="003B234C">
            <w:pPr>
              <w:pStyle w:val="TAH"/>
              <w:rPr>
                <w:rFonts w:cs="Arial"/>
                <w:lang w:eastAsia="en-US"/>
              </w:rPr>
            </w:pPr>
            <w:r w:rsidRPr="00836ADA">
              <w:rPr>
                <w:rFonts w:cs="Arial"/>
                <w:lang w:eastAsia="en-US"/>
              </w:rPr>
              <w:t>Cell 2</w:t>
            </w:r>
          </w:p>
        </w:tc>
      </w:tr>
      <w:tr w:rsidR="003B234C" w:rsidRPr="00836ADA" w14:paraId="303A09DD" w14:textId="77777777">
        <w:trPr>
          <w:cantSplit/>
        </w:trPr>
        <w:tc>
          <w:tcPr>
            <w:tcW w:w="1729" w:type="dxa"/>
            <w:vMerge/>
            <w:tcBorders>
              <w:left w:val="single" w:sz="4" w:space="0" w:color="auto"/>
              <w:bottom w:val="single" w:sz="4" w:space="0" w:color="auto"/>
            </w:tcBorders>
          </w:tcPr>
          <w:p w14:paraId="19903F58" w14:textId="77777777" w:rsidR="003B234C" w:rsidRPr="00836ADA" w:rsidRDefault="003B234C" w:rsidP="003B234C">
            <w:pPr>
              <w:pStyle w:val="TAH"/>
              <w:rPr>
                <w:rFonts w:cs="Arial"/>
                <w:lang w:eastAsia="en-US"/>
              </w:rPr>
            </w:pPr>
          </w:p>
        </w:tc>
        <w:tc>
          <w:tcPr>
            <w:tcW w:w="567" w:type="dxa"/>
            <w:vMerge/>
            <w:tcBorders>
              <w:bottom w:val="single" w:sz="4" w:space="0" w:color="auto"/>
            </w:tcBorders>
          </w:tcPr>
          <w:p w14:paraId="4DDAC23F" w14:textId="77777777" w:rsidR="003B234C" w:rsidRPr="00836ADA" w:rsidRDefault="003B234C" w:rsidP="003B234C">
            <w:pPr>
              <w:pStyle w:val="TAH"/>
              <w:rPr>
                <w:rFonts w:cs="Arial"/>
                <w:lang w:eastAsia="en-US"/>
              </w:rPr>
            </w:pPr>
          </w:p>
        </w:tc>
        <w:tc>
          <w:tcPr>
            <w:tcW w:w="567" w:type="dxa"/>
            <w:tcBorders>
              <w:bottom w:val="single" w:sz="4" w:space="0" w:color="auto"/>
            </w:tcBorders>
          </w:tcPr>
          <w:p w14:paraId="5C5ADC54" w14:textId="77777777" w:rsidR="003B234C" w:rsidRPr="00836ADA" w:rsidRDefault="003B234C" w:rsidP="003B234C">
            <w:pPr>
              <w:pStyle w:val="TAH"/>
              <w:rPr>
                <w:rFonts w:cs="Arial"/>
                <w:sz w:val="16"/>
                <w:lang w:eastAsia="en-US"/>
              </w:rPr>
            </w:pPr>
            <w:r w:rsidRPr="00836ADA">
              <w:rPr>
                <w:rFonts w:cs="Arial"/>
                <w:sz w:val="16"/>
                <w:lang w:eastAsia="en-US"/>
              </w:rPr>
              <w:t>T1</w:t>
            </w:r>
          </w:p>
        </w:tc>
        <w:tc>
          <w:tcPr>
            <w:tcW w:w="567" w:type="dxa"/>
            <w:tcBorders>
              <w:bottom w:val="single" w:sz="4" w:space="0" w:color="auto"/>
            </w:tcBorders>
          </w:tcPr>
          <w:p w14:paraId="24C35C82" w14:textId="77777777" w:rsidR="003B234C" w:rsidRPr="00836ADA" w:rsidRDefault="003B234C" w:rsidP="003B234C">
            <w:pPr>
              <w:pStyle w:val="TAH"/>
              <w:rPr>
                <w:rFonts w:cs="Arial"/>
                <w:sz w:val="16"/>
                <w:lang w:eastAsia="en-US"/>
              </w:rPr>
            </w:pPr>
            <w:r w:rsidRPr="00836ADA">
              <w:rPr>
                <w:rFonts w:cs="Arial"/>
                <w:sz w:val="16"/>
                <w:lang w:eastAsia="en-US"/>
              </w:rPr>
              <w:t>T2</w:t>
            </w:r>
          </w:p>
        </w:tc>
        <w:tc>
          <w:tcPr>
            <w:tcW w:w="567" w:type="dxa"/>
            <w:tcBorders>
              <w:bottom w:val="single" w:sz="4" w:space="0" w:color="auto"/>
            </w:tcBorders>
          </w:tcPr>
          <w:p w14:paraId="75C0A078" w14:textId="77777777" w:rsidR="003B234C" w:rsidRPr="00836ADA" w:rsidRDefault="003B234C" w:rsidP="003B234C">
            <w:pPr>
              <w:pStyle w:val="TAH"/>
              <w:rPr>
                <w:rFonts w:cs="Arial"/>
                <w:sz w:val="16"/>
                <w:lang w:eastAsia="en-US"/>
              </w:rPr>
            </w:pPr>
            <w:r w:rsidRPr="00836ADA">
              <w:rPr>
                <w:rFonts w:cs="Arial"/>
                <w:sz w:val="16"/>
                <w:lang w:eastAsia="en-US"/>
              </w:rPr>
              <w:t>T3</w:t>
            </w:r>
          </w:p>
        </w:tc>
        <w:tc>
          <w:tcPr>
            <w:tcW w:w="567" w:type="dxa"/>
            <w:tcBorders>
              <w:bottom w:val="single" w:sz="4" w:space="0" w:color="auto"/>
            </w:tcBorders>
          </w:tcPr>
          <w:p w14:paraId="79D9131A" w14:textId="77777777" w:rsidR="003B234C" w:rsidRPr="00836ADA" w:rsidRDefault="003B234C" w:rsidP="003B234C">
            <w:pPr>
              <w:pStyle w:val="TAH"/>
              <w:rPr>
                <w:rFonts w:cs="Arial"/>
                <w:sz w:val="16"/>
                <w:lang w:eastAsia="en-US"/>
              </w:rPr>
            </w:pPr>
            <w:r w:rsidRPr="00836ADA">
              <w:rPr>
                <w:rFonts w:cs="Arial"/>
                <w:sz w:val="16"/>
                <w:lang w:eastAsia="en-US"/>
              </w:rPr>
              <w:t>T4</w:t>
            </w:r>
          </w:p>
        </w:tc>
        <w:tc>
          <w:tcPr>
            <w:tcW w:w="567" w:type="dxa"/>
            <w:tcBorders>
              <w:bottom w:val="single" w:sz="4" w:space="0" w:color="auto"/>
            </w:tcBorders>
          </w:tcPr>
          <w:p w14:paraId="17BEC1DC" w14:textId="77777777" w:rsidR="003B234C" w:rsidRPr="00836ADA" w:rsidRDefault="003B234C" w:rsidP="003B234C">
            <w:pPr>
              <w:pStyle w:val="TAH"/>
              <w:rPr>
                <w:rFonts w:cs="Arial"/>
                <w:sz w:val="16"/>
                <w:lang w:eastAsia="en-US"/>
              </w:rPr>
            </w:pPr>
            <w:r w:rsidRPr="00836ADA">
              <w:rPr>
                <w:rFonts w:cs="Arial"/>
                <w:sz w:val="16"/>
                <w:lang w:eastAsia="en-US"/>
              </w:rPr>
              <w:t>T5</w:t>
            </w:r>
          </w:p>
        </w:tc>
        <w:tc>
          <w:tcPr>
            <w:tcW w:w="567" w:type="dxa"/>
            <w:tcBorders>
              <w:bottom w:val="single" w:sz="4" w:space="0" w:color="auto"/>
            </w:tcBorders>
          </w:tcPr>
          <w:p w14:paraId="0C1FE0AE" w14:textId="77777777" w:rsidR="003B234C" w:rsidRPr="00836ADA" w:rsidRDefault="003B234C" w:rsidP="003B234C">
            <w:pPr>
              <w:pStyle w:val="TAH"/>
              <w:rPr>
                <w:rFonts w:cs="Arial"/>
                <w:sz w:val="16"/>
                <w:lang w:eastAsia="en-US"/>
              </w:rPr>
            </w:pPr>
            <w:r w:rsidRPr="00836ADA">
              <w:rPr>
                <w:rFonts w:cs="Arial"/>
                <w:sz w:val="16"/>
                <w:lang w:eastAsia="en-US"/>
              </w:rPr>
              <w:t>T6</w:t>
            </w:r>
          </w:p>
        </w:tc>
        <w:tc>
          <w:tcPr>
            <w:tcW w:w="567" w:type="dxa"/>
            <w:tcBorders>
              <w:bottom w:val="single" w:sz="4" w:space="0" w:color="auto"/>
              <w:right w:val="single" w:sz="4" w:space="0" w:color="auto"/>
            </w:tcBorders>
          </w:tcPr>
          <w:p w14:paraId="3DFB18D3" w14:textId="77777777" w:rsidR="003B234C" w:rsidRPr="00836ADA" w:rsidRDefault="003B234C" w:rsidP="003B234C">
            <w:pPr>
              <w:pStyle w:val="TAH"/>
              <w:rPr>
                <w:rFonts w:cs="Arial"/>
                <w:sz w:val="16"/>
                <w:lang w:eastAsia="en-US"/>
              </w:rPr>
            </w:pPr>
            <w:r w:rsidRPr="00836ADA">
              <w:rPr>
                <w:rFonts w:cs="Arial"/>
                <w:sz w:val="16"/>
                <w:lang w:eastAsia="en-US"/>
              </w:rPr>
              <w:t>T1</w:t>
            </w:r>
          </w:p>
        </w:tc>
        <w:tc>
          <w:tcPr>
            <w:tcW w:w="567" w:type="dxa"/>
            <w:tcBorders>
              <w:bottom w:val="single" w:sz="4" w:space="0" w:color="auto"/>
              <w:right w:val="single" w:sz="4" w:space="0" w:color="auto"/>
            </w:tcBorders>
          </w:tcPr>
          <w:p w14:paraId="64F43788" w14:textId="77777777" w:rsidR="003B234C" w:rsidRPr="00836ADA" w:rsidRDefault="003B234C" w:rsidP="003B234C">
            <w:pPr>
              <w:pStyle w:val="TAH"/>
              <w:rPr>
                <w:rFonts w:cs="Arial"/>
                <w:sz w:val="16"/>
                <w:lang w:eastAsia="en-US"/>
              </w:rPr>
            </w:pPr>
            <w:r w:rsidRPr="00836ADA">
              <w:rPr>
                <w:rFonts w:cs="Arial"/>
                <w:sz w:val="16"/>
                <w:lang w:eastAsia="en-US"/>
              </w:rPr>
              <w:t>T2</w:t>
            </w:r>
          </w:p>
        </w:tc>
        <w:tc>
          <w:tcPr>
            <w:tcW w:w="567" w:type="dxa"/>
            <w:tcBorders>
              <w:bottom w:val="single" w:sz="4" w:space="0" w:color="auto"/>
              <w:right w:val="single" w:sz="4" w:space="0" w:color="auto"/>
            </w:tcBorders>
          </w:tcPr>
          <w:p w14:paraId="0803574B" w14:textId="77777777" w:rsidR="003B234C" w:rsidRPr="00836ADA" w:rsidRDefault="003B234C" w:rsidP="003B234C">
            <w:pPr>
              <w:pStyle w:val="TAH"/>
              <w:rPr>
                <w:rFonts w:cs="Arial"/>
                <w:sz w:val="16"/>
                <w:lang w:eastAsia="en-US"/>
              </w:rPr>
            </w:pPr>
            <w:r w:rsidRPr="00836ADA">
              <w:rPr>
                <w:rFonts w:cs="Arial"/>
                <w:sz w:val="16"/>
                <w:lang w:eastAsia="en-US"/>
              </w:rPr>
              <w:t>T3</w:t>
            </w:r>
          </w:p>
        </w:tc>
        <w:tc>
          <w:tcPr>
            <w:tcW w:w="567" w:type="dxa"/>
            <w:tcBorders>
              <w:bottom w:val="single" w:sz="4" w:space="0" w:color="auto"/>
              <w:right w:val="single" w:sz="4" w:space="0" w:color="auto"/>
            </w:tcBorders>
          </w:tcPr>
          <w:p w14:paraId="03388788" w14:textId="77777777" w:rsidR="003B234C" w:rsidRPr="00836ADA" w:rsidRDefault="003B234C" w:rsidP="003B234C">
            <w:pPr>
              <w:pStyle w:val="TAH"/>
              <w:rPr>
                <w:rFonts w:cs="Arial"/>
                <w:b w:val="0"/>
                <w:sz w:val="16"/>
                <w:lang w:eastAsia="en-US"/>
              </w:rPr>
            </w:pPr>
            <w:r w:rsidRPr="00836ADA">
              <w:rPr>
                <w:rFonts w:cs="Arial"/>
                <w:sz w:val="16"/>
                <w:lang w:eastAsia="en-US"/>
              </w:rPr>
              <w:t>T4</w:t>
            </w:r>
          </w:p>
        </w:tc>
        <w:tc>
          <w:tcPr>
            <w:tcW w:w="567" w:type="dxa"/>
            <w:tcBorders>
              <w:bottom w:val="single" w:sz="4" w:space="0" w:color="auto"/>
              <w:right w:val="single" w:sz="4" w:space="0" w:color="auto"/>
            </w:tcBorders>
          </w:tcPr>
          <w:p w14:paraId="2AB4111F" w14:textId="77777777" w:rsidR="003B234C" w:rsidRPr="00836ADA" w:rsidRDefault="003B234C" w:rsidP="003B234C">
            <w:pPr>
              <w:pStyle w:val="TAH"/>
              <w:rPr>
                <w:rFonts w:cs="Arial"/>
                <w:b w:val="0"/>
                <w:sz w:val="16"/>
                <w:lang w:eastAsia="en-US"/>
              </w:rPr>
            </w:pPr>
            <w:r w:rsidRPr="00836ADA">
              <w:rPr>
                <w:rFonts w:cs="Arial"/>
                <w:sz w:val="16"/>
                <w:lang w:eastAsia="en-US"/>
              </w:rPr>
              <w:t>T5</w:t>
            </w:r>
          </w:p>
        </w:tc>
        <w:tc>
          <w:tcPr>
            <w:tcW w:w="567" w:type="dxa"/>
            <w:tcBorders>
              <w:bottom w:val="single" w:sz="4" w:space="0" w:color="auto"/>
              <w:right w:val="single" w:sz="4" w:space="0" w:color="auto"/>
            </w:tcBorders>
          </w:tcPr>
          <w:p w14:paraId="5901AC40" w14:textId="77777777" w:rsidR="003B234C" w:rsidRPr="00836ADA" w:rsidRDefault="003B234C" w:rsidP="003B234C">
            <w:pPr>
              <w:pStyle w:val="TAH"/>
              <w:rPr>
                <w:rFonts w:cs="Arial"/>
                <w:bCs/>
                <w:sz w:val="16"/>
                <w:lang w:eastAsia="en-US"/>
              </w:rPr>
            </w:pPr>
            <w:r w:rsidRPr="00836ADA">
              <w:rPr>
                <w:rFonts w:cs="Arial"/>
                <w:bCs/>
                <w:sz w:val="16"/>
                <w:lang w:eastAsia="en-US"/>
              </w:rPr>
              <w:t>T6</w:t>
            </w:r>
          </w:p>
        </w:tc>
      </w:tr>
      <w:tr w:rsidR="003B234C" w:rsidRPr="00836ADA" w14:paraId="231FB373" w14:textId="77777777">
        <w:trPr>
          <w:cantSplit/>
        </w:trPr>
        <w:tc>
          <w:tcPr>
            <w:tcW w:w="1729" w:type="dxa"/>
            <w:tcBorders>
              <w:top w:val="single" w:sz="4" w:space="0" w:color="auto"/>
            </w:tcBorders>
          </w:tcPr>
          <w:p w14:paraId="3D992B5E" w14:textId="77777777" w:rsidR="003B234C" w:rsidRPr="00836ADA" w:rsidRDefault="003B234C" w:rsidP="003B234C">
            <w:pPr>
              <w:pStyle w:val="TAL"/>
              <w:rPr>
                <w:rFonts w:cs="Arial"/>
                <w:lang w:eastAsia="en-US"/>
              </w:rPr>
            </w:pPr>
            <w:r w:rsidRPr="00836ADA">
              <w:rPr>
                <w:rFonts w:cs="Arial"/>
                <w:lang w:eastAsia="en-US"/>
              </w:rPr>
              <w:t>CPICH_Ec/Ior</w:t>
            </w:r>
          </w:p>
        </w:tc>
        <w:tc>
          <w:tcPr>
            <w:tcW w:w="567" w:type="dxa"/>
            <w:tcBorders>
              <w:top w:val="single" w:sz="4" w:space="0" w:color="auto"/>
            </w:tcBorders>
          </w:tcPr>
          <w:p w14:paraId="382184F3"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6"/>
            <w:tcBorders>
              <w:top w:val="single" w:sz="4" w:space="0" w:color="auto"/>
            </w:tcBorders>
          </w:tcPr>
          <w:p w14:paraId="78F622E9" w14:textId="77777777" w:rsidR="003B234C" w:rsidRPr="00836ADA" w:rsidRDefault="003B234C" w:rsidP="003B234C">
            <w:pPr>
              <w:pStyle w:val="TAL"/>
              <w:rPr>
                <w:rFonts w:cs="Arial"/>
                <w:lang w:eastAsia="en-US"/>
              </w:rPr>
            </w:pPr>
            <w:r w:rsidRPr="00836ADA">
              <w:rPr>
                <w:rFonts w:cs="Arial"/>
                <w:lang w:eastAsia="en-US"/>
              </w:rPr>
              <w:t>-10</w:t>
            </w:r>
          </w:p>
        </w:tc>
        <w:tc>
          <w:tcPr>
            <w:tcW w:w="3402" w:type="dxa"/>
            <w:gridSpan w:val="6"/>
            <w:tcBorders>
              <w:top w:val="single" w:sz="4" w:space="0" w:color="auto"/>
            </w:tcBorders>
          </w:tcPr>
          <w:p w14:paraId="15A62D2C"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6C862388" w14:textId="77777777">
        <w:trPr>
          <w:cantSplit/>
        </w:trPr>
        <w:tc>
          <w:tcPr>
            <w:tcW w:w="1729" w:type="dxa"/>
          </w:tcPr>
          <w:p w14:paraId="1233FAAD" w14:textId="77777777" w:rsidR="003B234C" w:rsidRPr="00836ADA" w:rsidRDefault="003B234C" w:rsidP="003B234C">
            <w:pPr>
              <w:pStyle w:val="TAL"/>
              <w:rPr>
                <w:rFonts w:cs="Arial"/>
                <w:lang w:eastAsia="en-US"/>
              </w:rPr>
            </w:pPr>
            <w:r w:rsidRPr="00836ADA">
              <w:rPr>
                <w:rFonts w:cs="Arial"/>
                <w:lang w:eastAsia="en-US"/>
              </w:rPr>
              <w:t>PCCPCH_Ec/Ior</w:t>
            </w:r>
          </w:p>
        </w:tc>
        <w:tc>
          <w:tcPr>
            <w:tcW w:w="567" w:type="dxa"/>
          </w:tcPr>
          <w:p w14:paraId="6F2485A7"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6"/>
          </w:tcPr>
          <w:p w14:paraId="67284A75" w14:textId="77777777" w:rsidR="003B234C" w:rsidRPr="00836ADA" w:rsidRDefault="003B234C" w:rsidP="003B234C">
            <w:pPr>
              <w:pStyle w:val="TAL"/>
              <w:rPr>
                <w:rFonts w:cs="Arial"/>
                <w:lang w:eastAsia="en-US"/>
              </w:rPr>
            </w:pPr>
            <w:r w:rsidRPr="00836ADA">
              <w:rPr>
                <w:rFonts w:cs="Arial"/>
                <w:lang w:eastAsia="en-US"/>
              </w:rPr>
              <w:t>-12</w:t>
            </w:r>
          </w:p>
        </w:tc>
        <w:tc>
          <w:tcPr>
            <w:tcW w:w="3402" w:type="dxa"/>
            <w:gridSpan w:val="6"/>
          </w:tcPr>
          <w:p w14:paraId="0FBD4ED6"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5F7A048E" w14:textId="77777777">
        <w:trPr>
          <w:cantSplit/>
        </w:trPr>
        <w:tc>
          <w:tcPr>
            <w:tcW w:w="1729" w:type="dxa"/>
          </w:tcPr>
          <w:p w14:paraId="710E16A8" w14:textId="77777777" w:rsidR="003B234C" w:rsidRPr="00836ADA" w:rsidRDefault="003B234C" w:rsidP="003B234C">
            <w:pPr>
              <w:pStyle w:val="TAL"/>
              <w:rPr>
                <w:rFonts w:cs="Arial"/>
                <w:lang w:eastAsia="en-US"/>
              </w:rPr>
            </w:pPr>
            <w:r w:rsidRPr="00836ADA">
              <w:rPr>
                <w:rFonts w:cs="Arial"/>
                <w:lang w:eastAsia="en-US"/>
              </w:rPr>
              <w:t>SCH_Ec/Ior</w:t>
            </w:r>
          </w:p>
        </w:tc>
        <w:tc>
          <w:tcPr>
            <w:tcW w:w="567" w:type="dxa"/>
          </w:tcPr>
          <w:p w14:paraId="44882DC8"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6"/>
          </w:tcPr>
          <w:p w14:paraId="37512A26" w14:textId="77777777" w:rsidR="003B234C" w:rsidRPr="00836ADA" w:rsidRDefault="003B234C" w:rsidP="003B234C">
            <w:pPr>
              <w:pStyle w:val="TAL"/>
              <w:rPr>
                <w:rFonts w:cs="Arial"/>
                <w:lang w:eastAsia="en-US"/>
              </w:rPr>
            </w:pPr>
            <w:r w:rsidRPr="00836ADA">
              <w:rPr>
                <w:rFonts w:cs="Arial"/>
                <w:lang w:eastAsia="en-US"/>
              </w:rPr>
              <w:t>-12</w:t>
            </w:r>
          </w:p>
        </w:tc>
        <w:tc>
          <w:tcPr>
            <w:tcW w:w="3402" w:type="dxa"/>
            <w:gridSpan w:val="6"/>
          </w:tcPr>
          <w:p w14:paraId="3FCABB23"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3F6AC735" w14:textId="77777777">
        <w:trPr>
          <w:cantSplit/>
        </w:trPr>
        <w:tc>
          <w:tcPr>
            <w:tcW w:w="1729" w:type="dxa"/>
          </w:tcPr>
          <w:p w14:paraId="670DA96E" w14:textId="77777777" w:rsidR="003B234C" w:rsidRPr="00836ADA" w:rsidRDefault="003B234C" w:rsidP="003B234C">
            <w:pPr>
              <w:pStyle w:val="TAL"/>
              <w:rPr>
                <w:rFonts w:cs="Arial"/>
                <w:lang w:eastAsia="en-US"/>
              </w:rPr>
            </w:pPr>
            <w:r w:rsidRPr="00836ADA">
              <w:rPr>
                <w:rFonts w:cs="Arial"/>
                <w:lang w:eastAsia="en-US"/>
              </w:rPr>
              <w:t>PICH_Ec/Ior</w:t>
            </w:r>
          </w:p>
        </w:tc>
        <w:tc>
          <w:tcPr>
            <w:tcW w:w="567" w:type="dxa"/>
          </w:tcPr>
          <w:p w14:paraId="1229C5BE"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6"/>
          </w:tcPr>
          <w:p w14:paraId="6793C943" w14:textId="77777777" w:rsidR="003B234C" w:rsidRPr="00836ADA" w:rsidRDefault="003B234C" w:rsidP="003B234C">
            <w:pPr>
              <w:pStyle w:val="TAL"/>
              <w:rPr>
                <w:rFonts w:cs="Arial"/>
                <w:lang w:eastAsia="en-US"/>
              </w:rPr>
            </w:pPr>
            <w:r w:rsidRPr="00836ADA">
              <w:rPr>
                <w:rFonts w:cs="Arial"/>
                <w:lang w:eastAsia="en-US"/>
              </w:rPr>
              <w:t>-15</w:t>
            </w:r>
          </w:p>
        </w:tc>
        <w:tc>
          <w:tcPr>
            <w:tcW w:w="3402" w:type="dxa"/>
            <w:gridSpan w:val="6"/>
          </w:tcPr>
          <w:p w14:paraId="2B9CF4DF"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3E2D7E26" w14:textId="77777777">
        <w:trPr>
          <w:cantSplit/>
        </w:trPr>
        <w:tc>
          <w:tcPr>
            <w:tcW w:w="1729" w:type="dxa"/>
          </w:tcPr>
          <w:p w14:paraId="7E691EEE" w14:textId="77777777" w:rsidR="003B234C" w:rsidRPr="00836ADA" w:rsidRDefault="003B234C" w:rsidP="003B234C">
            <w:pPr>
              <w:pStyle w:val="TAL"/>
              <w:rPr>
                <w:rFonts w:cs="Arial"/>
                <w:lang w:eastAsia="en-US"/>
              </w:rPr>
            </w:pPr>
            <w:r w:rsidRPr="00836ADA">
              <w:rPr>
                <w:rFonts w:cs="Arial"/>
                <w:lang w:eastAsia="en-US"/>
              </w:rPr>
              <w:t>DPCH_Ec/Ior</w:t>
            </w:r>
          </w:p>
        </w:tc>
        <w:tc>
          <w:tcPr>
            <w:tcW w:w="567" w:type="dxa"/>
          </w:tcPr>
          <w:p w14:paraId="21D49922" w14:textId="77777777" w:rsidR="003B234C" w:rsidRPr="00836ADA" w:rsidRDefault="003B234C" w:rsidP="003B234C">
            <w:pPr>
              <w:pStyle w:val="TAL"/>
              <w:rPr>
                <w:rFonts w:cs="Arial"/>
                <w:lang w:eastAsia="en-US"/>
              </w:rPr>
            </w:pPr>
            <w:r w:rsidRPr="00836ADA">
              <w:rPr>
                <w:rFonts w:cs="Arial"/>
                <w:lang w:eastAsia="en-US"/>
              </w:rPr>
              <w:t>dB</w:t>
            </w:r>
          </w:p>
        </w:tc>
        <w:tc>
          <w:tcPr>
            <w:tcW w:w="567" w:type="dxa"/>
          </w:tcPr>
          <w:p w14:paraId="74036CD0" w14:textId="77777777" w:rsidR="003B234C" w:rsidRPr="00836ADA" w:rsidRDefault="003B234C" w:rsidP="003B234C">
            <w:pPr>
              <w:pStyle w:val="TAL"/>
              <w:rPr>
                <w:rFonts w:cs="Arial"/>
                <w:sz w:val="16"/>
                <w:lang w:eastAsia="en-US"/>
              </w:rPr>
            </w:pPr>
            <w:r w:rsidRPr="00836ADA">
              <w:rPr>
                <w:rFonts w:cs="Arial"/>
                <w:sz w:val="16"/>
                <w:lang w:eastAsia="en-US"/>
              </w:rPr>
              <w:t>Note1</w:t>
            </w:r>
          </w:p>
        </w:tc>
        <w:tc>
          <w:tcPr>
            <w:tcW w:w="567" w:type="dxa"/>
          </w:tcPr>
          <w:p w14:paraId="427261FF" w14:textId="77777777" w:rsidR="003B234C" w:rsidRPr="00836ADA" w:rsidRDefault="003B234C" w:rsidP="003B234C">
            <w:pPr>
              <w:pStyle w:val="TAL"/>
              <w:rPr>
                <w:rFonts w:cs="Arial"/>
                <w:sz w:val="16"/>
                <w:lang w:eastAsia="en-US"/>
              </w:rPr>
            </w:pPr>
            <w:r w:rsidRPr="00836ADA">
              <w:rPr>
                <w:rFonts w:cs="Arial"/>
                <w:sz w:val="16"/>
                <w:lang w:eastAsia="en-US"/>
              </w:rPr>
              <w:t>Note1</w:t>
            </w:r>
          </w:p>
        </w:tc>
        <w:tc>
          <w:tcPr>
            <w:tcW w:w="1134" w:type="dxa"/>
            <w:gridSpan w:val="2"/>
          </w:tcPr>
          <w:p w14:paraId="392645FC" w14:textId="77777777" w:rsidR="003B234C" w:rsidRPr="00836ADA" w:rsidRDefault="003B234C" w:rsidP="003B234C">
            <w:pPr>
              <w:pStyle w:val="TAL"/>
              <w:rPr>
                <w:rFonts w:cs="Arial"/>
                <w:sz w:val="16"/>
                <w:lang w:eastAsia="en-US"/>
              </w:rPr>
            </w:pPr>
            <w:r w:rsidRPr="00836ADA">
              <w:rPr>
                <w:rFonts w:cs="Arial"/>
                <w:sz w:val="16"/>
                <w:lang w:eastAsia="en-US"/>
              </w:rPr>
              <w:t>Note1</w:t>
            </w:r>
          </w:p>
        </w:tc>
        <w:tc>
          <w:tcPr>
            <w:tcW w:w="567" w:type="dxa"/>
          </w:tcPr>
          <w:p w14:paraId="0C579FEE" w14:textId="77777777" w:rsidR="003B234C" w:rsidRPr="00836ADA" w:rsidRDefault="003B234C" w:rsidP="003B234C">
            <w:pPr>
              <w:pStyle w:val="TAL"/>
              <w:rPr>
                <w:rFonts w:cs="Arial"/>
                <w:sz w:val="16"/>
                <w:lang w:eastAsia="en-US"/>
              </w:rPr>
            </w:pPr>
            <w:r w:rsidRPr="00836ADA">
              <w:rPr>
                <w:rFonts w:cs="Arial"/>
                <w:sz w:val="16"/>
                <w:lang w:eastAsia="en-US"/>
              </w:rPr>
              <w:t>N/A</w:t>
            </w:r>
          </w:p>
        </w:tc>
        <w:tc>
          <w:tcPr>
            <w:tcW w:w="567" w:type="dxa"/>
          </w:tcPr>
          <w:p w14:paraId="189F1699" w14:textId="77777777" w:rsidR="003B234C" w:rsidRPr="00836ADA" w:rsidRDefault="003B234C" w:rsidP="003B234C">
            <w:pPr>
              <w:pStyle w:val="TAL"/>
              <w:rPr>
                <w:rFonts w:cs="Arial"/>
                <w:sz w:val="16"/>
                <w:lang w:eastAsia="en-US"/>
              </w:rPr>
            </w:pPr>
            <w:r w:rsidRPr="00836ADA">
              <w:rPr>
                <w:rFonts w:cs="Arial"/>
                <w:sz w:val="16"/>
                <w:lang w:eastAsia="en-US"/>
              </w:rPr>
              <w:t>N/A</w:t>
            </w:r>
          </w:p>
        </w:tc>
        <w:tc>
          <w:tcPr>
            <w:tcW w:w="567" w:type="dxa"/>
          </w:tcPr>
          <w:p w14:paraId="2A32BAB5" w14:textId="77777777" w:rsidR="003B234C" w:rsidRPr="00836ADA" w:rsidRDefault="003B234C" w:rsidP="003B234C">
            <w:pPr>
              <w:pStyle w:val="TAL"/>
              <w:rPr>
                <w:rFonts w:cs="Arial"/>
                <w:sz w:val="16"/>
                <w:lang w:eastAsia="en-US"/>
              </w:rPr>
            </w:pPr>
            <w:r w:rsidRPr="00836ADA">
              <w:rPr>
                <w:rFonts w:cs="Arial"/>
                <w:sz w:val="16"/>
                <w:lang w:eastAsia="en-US"/>
              </w:rPr>
              <w:t>N/A</w:t>
            </w:r>
          </w:p>
        </w:tc>
        <w:tc>
          <w:tcPr>
            <w:tcW w:w="567" w:type="dxa"/>
          </w:tcPr>
          <w:p w14:paraId="77318466" w14:textId="77777777" w:rsidR="003B234C" w:rsidRPr="00836ADA" w:rsidRDefault="003B234C" w:rsidP="003B234C">
            <w:pPr>
              <w:pStyle w:val="TAL"/>
              <w:rPr>
                <w:rFonts w:cs="Arial"/>
                <w:sz w:val="16"/>
                <w:lang w:eastAsia="en-US"/>
              </w:rPr>
            </w:pPr>
            <w:r w:rsidRPr="00836ADA">
              <w:rPr>
                <w:rFonts w:cs="Arial"/>
                <w:sz w:val="16"/>
                <w:lang w:eastAsia="en-US"/>
              </w:rPr>
              <w:t>N/A</w:t>
            </w:r>
          </w:p>
        </w:tc>
        <w:tc>
          <w:tcPr>
            <w:tcW w:w="567" w:type="dxa"/>
          </w:tcPr>
          <w:p w14:paraId="41B1244E" w14:textId="77777777" w:rsidR="003B234C" w:rsidRPr="00836ADA" w:rsidRDefault="003B234C" w:rsidP="003B234C">
            <w:pPr>
              <w:pStyle w:val="TAL"/>
              <w:rPr>
                <w:rFonts w:cs="Arial"/>
                <w:sz w:val="16"/>
                <w:lang w:eastAsia="en-US"/>
              </w:rPr>
            </w:pPr>
            <w:r w:rsidRPr="00836ADA">
              <w:rPr>
                <w:rFonts w:cs="Arial"/>
                <w:sz w:val="16"/>
                <w:lang w:eastAsia="en-US"/>
              </w:rPr>
              <w:t>Note3</w:t>
            </w:r>
          </w:p>
        </w:tc>
        <w:tc>
          <w:tcPr>
            <w:tcW w:w="567" w:type="dxa"/>
          </w:tcPr>
          <w:p w14:paraId="43CAA9DD" w14:textId="77777777" w:rsidR="003B234C" w:rsidRPr="00836ADA" w:rsidRDefault="003B234C" w:rsidP="003B234C">
            <w:pPr>
              <w:pStyle w:val="TAL"/>
              <w:rPr>
                <w:rFonts w:cs="Arial"/>
                <w:sz w:val="16"/>
                <w:lang w:eastAsia="en-US"/>
              </w:rPr>
            </w:pPr>
            <w:r w:rsidRPr="00836ADA">
              <w:rPr>
                <w:rFonts w:cs="Arial"/>
                <w:sz w:val="16"/>
                <w:lang w:eastAsia="en-US"/>
              </w:rPr>
              <w:t>Note1</w:t>
            </w:r>
          </w:p>
        </w:tc>
        <w:tc>
          <w:tcPr>
            <w:tcW w:w="1134" w:type="dxa"/>
            <w:gridSpan w:val="2"/>
          </w:tcPr>
          <w:p w14:paraId="50E361D8" w14:textId="77777777" w:rsidR="003B234C" w:rsidRPr="00836ADA" w:rsidRDefault="003B234C" w:rsidP="003B234C">
            <w:pPr>
              <w:pStyle w:val="TAL"/>
              <w:rPr>
                <w:rFonts w:cs="Arial"/>
                <w:sz w:val="16"/>
                <w:lang w:eastAsia="en-US"/>
              </w:rPr>
            </w:pPr>
            <w:r w:rsidRPr="00836ADA">
              <w:rPr>
                <w:rFonts w:cs="Arial"/>
                <w:sz w:val="16"/>
                <w:lang w:eastAsia="en-US"/>
              </w:rPr>
              <w:t>Note1</w:t>
            </w:r>
          </w:p>
        </w:tc>
      </w:tr>
      <w:tr w:rsidR="003B234C" w:rsidRPr="00836ADA" w14:paraId="30BBF713" w14:textId="77777777">
        <w:trPr>
          <w:cantSplit/>
        </w:trPr>
        <w:tc>
          <w:tcPr>
            <w:tcW w:w="1729" w:type="dxa"/>
          </w:tcPr>
          <w:p w14:paraId="724D5A1C" w14:textId="77777777" w:rsidR="003B234C" w:rsidRPr="00836ADA" w:rsidRDefault="003B234C" w:rsidP="003B234C">
            <w:pPr>
              <w:pStyle w:val="TAL"/>
              <w:rPr>
                <w:rFonts w:cs="Arial"/>
                <w:lang w:eastAsia="en-US"/>
              </w:rPr>
            </w:pPr>
            <w:r w:rsidRPr="00836ADA">
              <w:rPr>
                <w:rFonts w:cs="Arial"/>
                <w:lang w:eastAsia="en-US"/>
              </w:rPr>
              <w:t>OCNS</w:t>
            </w:r>
          </w:p>
        </w:tc>
        <w:tc>
          <w:tcPr>
            <w:tcW w:w="567" w:type="dxa"/>
          </w:tcPr>
          <w:p w14:paraId="1C86CA00" w14:textId="77777777" w:rsidR="003B234C" w:rsidRPr="00836ADA" w:rsidRDefault="003B234C" w:rsidP="003B234C">
            <w:pPr>
              <w:pStyle w:val="TAL"/>
              <w:rPr>
                <w:rFonts w:cs="Arial"/>
                <w:lang w:eastAsia="en-US"/>
              </w:rPr>
            </w:pPr>
          </w:p>
        </w:tc>
        <w:tc>
          <w:tcPr>
            <w:tcW w:w="567" w:type="dxa"/>
          </w:tcPr>
          <w:p w14:paraId="7A003624" w14:textId="77777777" w:rsidR="003B234C" w:rsidRPr="00836ADA" w:rsidRDefault="003B234C" w:rsidP="003B234C">
            <w:pPr>
              <w:pStyle w:val="TAL"/>
              <w:rPr>
                <w:rFonts w:cs="Arial"/>
                <w:sz w:val="16"/>
                <w:lang w:eastAsia="en-US"/>
              </w:rPr>
            </w:pPr>
            <w:r w:rsidRPr="00836ADA">
              <w:rPr>
                <w:rFonts w:cs="Arial"/>
                <w:sz w:val="16"/>
                <w:lang w:eastAsia="en-US"/>
              </w:rPr>
              <w:t>Note2</w:t>
            </w:r>
          </w:p>
        </w:tc>
        <w:tc>
          <w:tcPr>
            <w:tcW w:w="567" w:type="dxa"/>
          </w:tcPr>
          <w:p w14:paraId="752A029A" w14:textId="77777777" w:rsidR="003B234C" w:rsidRPr="00836ADA" w:rsidRDefault="003B234C" w:rsidP="003B234C">
            <w:pPr>
              <w:pStyle w:val="TAL"/>
              <w:rPr>
                <w:rFonts w:cs="Arial"/>
                <w:sz w:val="16"/>
                <w:lang w:eastAsia="en-US"/>
              </w:rPr>
            </w:pPr>
            <w:r w:rsidRPr="00836ADA">
              <w:rPr>
                <w:rFonts w:cs="Arial"/>
                <w:sz w:val="16"/>
                <w:lang w:eastAsia="en-US"/>
              </w:rPr>
              <w:t>Note2</w:t>
            </w:r>
          </w:p>
        </w:tc>
        <w:tc>
          <w:tcPr>
            <w:tcW w:w="1134" w:type="dxa"/>
            <w:gridSpan w:val="2"/>
          </w:tcPr>
          <w:p w14:paraId="67B2D424" w14:textId="77777777" w:rsidR="003B234C" w:rsidRPr="00836ADA" w:rsidRDefault="003B234C" w:rsidP="003B234C">
            <w:pPr>
              <w:pStyle w:val="TAL"/>
              <w:rPr>
                <w:rFonts w:cs="Arial"/>
                <w:sz w:val="16"/>
                <w:lang w:eastAsia="en-US"/>
              </w:rPr>
            </w:pPr>
            <w:r w:rsidRPr="00836ADA">
              <w:rPr>
                <w:rFonts w:cs="Arial"/>
                <w:sz w:val="16"/>
                <w:lang w:eastAsia="en-US"/>
              </w:rPr>
              <w:t>Note2</w:t>
            </w:r>
          </w:p>
        </w:tc>
        <w:tc>
          <w:tcPr>
            <w:tcW w:w="567" w:type="dxa"/>
          </w:tcPr>
          <w:p w14:paraId="52814F34" w14:textId="77777777" w:rsidR="003B234C" w:rsidRPr="00836ADA" w:rsidRDefault="003B234C" w:rsidP="003B234C">
            <w:pPr>
              <w:pStyle w:val="TAL"/>
              <w:rPr>
                <w:rFonts w:cs="Arial"/>
                <w:sz w:val="16"/>
                <w:lang w:eastAsia="en-US"/>
              </w:rPr>
            </w:pPr>
            <w:r w:rsidRPr="00836ADA">
              <w:rPr>
                <w:rFonts w:cs="Arial"/>
                <w:sz w:val="16"/>
                <w:lang w:eastAsia="en-US"/>
              </w:rPr>
              <w:t>-0.94</w:t>
            </w:r>
          </w:p>
        </w:tc>
        <w:tc>
          <w:tcPr>
            <w:tcW w:w="567" w:type="dxa"/>
          </w:tcPr>
          <w:p w14:paraId="45C86DD5" w14:textId="77777777" w:rsidR="003B234C" w:rsidRPr="00836ADA" w:rsidRDefault="003B234C" w:rsidP="003B234C">
            <w:pPr>
              <w:pStyle w:val="TAL"/>
              <w:rPr>
                <w:rFonts w:cs="Arial"/>
                <w:sz w:val="16"/>
                <w:lang w:eastAsia="en-US"/>
              </w:rPr>
            </w:pPr>
            <w:r w:rsidRPr="00836ADA">
              <w:rPr>
                <w:rFonts w:cs="Arial"/>
                <w:sz w:val="16"/>
                <w:lang w:eastAsia="en-US"/>
              </w:rPr>
              <w:t>-0.94</w:t>
            </w:r>
          </w:p>
        </w:tc>
        <w:tc>
          <w:tcPr>
            <w:tcW w:w="567" w:type="dxa"/>
          </w:tcPr>
          <w:p w14:paraId="352A6C75" w14:textId="77777777" w:rsidR="003B234C" w:rsidRPr="00836ADA" w:rsidRDefault="003B234C" w:rsidP="003B234C">
            <w:pPr>
              <w:pStyle w:val="TAL"/>
              <w:rPr>
                <w:rFonts w:cs="Arial"/>
                <w:sz w:val="16"/>
                <w:lang w:eastAsia="en-US"/>
              </w:rPr>
            </w:pPr>
            <w:r w:rsidRPr="00836ADA">
              <w:rPr>
                <w:rFonts w:cs="Arial"/>
                <w:sz w:val="16"/>
                <w:lang w:eastAsia="en-US"/>
              </w:rPr>
              <w:t>-0.94</w:t>
            </w:r>
          </w:p>
        </w:tc>
        <w:tc>
          <w:tcPr>
            <w:tcW w:w="567" w:type="dxa"/>
          </w:tcPr>
          <w:p w14:paraId="378F8372" w14:textId="77777777" w:rsidR="003B234C" w:rsidRPr="00836ADA" w:rsidRDefault="003B234C" w:rsidP="003B234C">
            <w:pPr>
              <w:pStyle w:val="TAL"/>
              <w:rPr>
                <w:rFonts w:cs="Arial"/>
                <w:sz w:val="16"/>
                <w:lang w:eastAsia="en-US"/>
              </w:rPr>
            </w:pPr>
            <w:r w:rsidRPr="00836ADA">
              <w:rPr>
                <w:rFonts w:cs="Arial"/>
                <w:sz w:val="16"/>
                <w:lang w:eastAsia="en-US"/>
              </w:rPr>
              <w:t>-0.94</w:t>
            </w:r>
          </w:p>
        </w:tc>
        <w:tc>
          <w:tcPr>
            <w:tcW w:w="567" w:type="dxa"/>
          </w:tcPr>
          <w:p w14:paraId="17B27612" w14:textId="77777777" w:rsidR="003B234C" w:rsidRPr="00836ADA" w:rsidRDefault="003B234C" w:rsidP="003B234C">
            <w:pPr>
              <w:pStyle w:val="TAL"/>
              <w:rPr>
                <w:rFonts w:cs="Arial"/>
                <w:sz w:val="16"/>
                <w:lang w:eastAsia="en-US"/>
              </w:rPr>
            </w:pPr>
            <w:r w:rsidRPr="00836ADA">
              <w:rPr>
                <w:rFonts w:cs="Arial"/>
                <w:sz w:val="16"/>
                <w:lang w:eastAsia="en-US"/>
              </w:rPr>
              <w:t>Note2</w:t>
            </w:r>
          </w:p>
        </w:tc>
        <w:tc>
          <w:tcPr>
            <w:tcW w:w="567" w:type="dxa"/>
          </w:tcPr>
          <w:p w14:paraId="34685938" w14:textId="77777777" w:rsidR="003B234C" w:rsidRPr="00836ADA" w:rsidRDefault="003B234C" w:rsidP="003B234C">
            <w:pPr>
              <w:pStyle w:val="TAL"/>
              <w:rPr>
                <w:rFonts w:cs="Arial"/>
                <w:sz w:val="16"/>
                <w:lang w:eastAsia="en-US"/>
              </w:rPr>
            </w:pPr>
            <w:r w:rsidRPr="00836ADA">
              <w:rPr>
                <w:rFonts w:cs="Arial"/>
                <w:sz w:val="16"/>
                <w:lang w:eastAsia="en-US"/>
              </w:rPr>
              <w:t>Note2</w:t>
            </w:r>
          </w:p>
        </w:tc>
        <w:tc>
          <w:tcPr>
            <w:tcW w:w="1134" w:type="dxa"/>
            <w:gridSpan w:val="2"/>
          </w:tcPr>
          <w:p w14:paraId="22339A87" w14:textId="77777777" w:rsidR="003B234C" w:rsidRPr="00836ADA" w:rsidRDefault="003B234C" w:rsidP="003B234C">
            <w:pPr>
              <w:pStyle w:val="TAL"/>
              <w:rPr>
                <w:rFonts w:cs="Arial"/>
                <w:sz w:val="16"/>
                <w:lang w:eastAsia="en-US"/>
              </w:rPr>
            </w:pPr>
            <w:r w:rsidRPr="00836ADA">
              <w:rPr>
                <w:rFonts w:cs="Arial"/>
                <w:sz w:val="16"/>
                <w:lang w:eastAsia="en-US"/>
              </w:rPr>
              <w:t>Note2</w:t>
            </w:r>
          </w:p>
        </w:tc>
      </w:tr>
      <w:tr w:rsidR="003B234C" w:rsidRPr="00836ADA" w14:paraId="11458E8D" w14:textId="77777777">
        <w:trPr>
          <w:cantSplit/>
        </w:trPr>
        <w:tc>
          <w:tcPr>
            <w:tcW w:w="1729" w:type="dxa"/>
          </w:tcPr>
          <w:p w14:paraId="36025910"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7C946DF6">
                <v:shape id="_x0000_i1185" type="#_x0000_t75" style="width:37pt;height:17pt" o:ole="" fillcolor="window">
                  <v:imagedata r:id="rId185" o:title=""/>
                </v:shape>
                <o:OLEObject Type="Embed" ProgID="Equation.3" ShapeID="_x0000_i1185" DrawAspect="Content" ObjectID="_1710575861" r:id="rId252"/>
              </w:object>
            </w:r>
          </w:p>
        </w:tc>
        <w:tc>
          <w:tcPr>
            <w:tcW w:w="567" w:type="dxa"/>
          </w:tcPr>
          <w:p w14:paraId="131F8764" w14:textId="77777777" w:rsidR="003B234C" w:rsidRPr="00836ADA" w:rsidRDefault="003B234C" w:rsidP="003B234C">
            <w:pPr>
              <w:pStyle w:val="TAL"/>
              <w:rPr>
                <w:rFonts w:cs="Arial"/>
                <w:lang w:eastAsia="en-US"/>
              </w:rPr>
            </w:pPr>
            <w:r w:rsidRPr="00836ADA">
              <w:rPr>
                <w:rFonts w:cs="Arial"/>
                <w:lang w:eastAsia="en-US"/>
              </w:rPr>
              <w:t>dB</w:t>
            </w:r>
          </w:p>
        </w:tc>
        <w:tc>
          <w:tcPr>
            <w:tcW w:w="567" w:type="dxa"/>
          </w:tcPr>
          <w:p w14:paraId="3B99D33B" w14:textId="77777777" w:rsidR="003B234C" w:rsidRPr="00836ADA" w:rsidRDefault="003B234C" w:rsidP="003B234C">
            <w:pPr>
              <w:pStyle w:val="TAL"/>
              <w:rPr>
                <w:rFonts w:cs="Arial"/>
                <w:sz w:val="16"/>
                <w:lang w:eastAsia="en-US"/>
              </w:rPr>
            </w:pPr>
            <w:r w:rsidRPr="00836ADA">
              <w:rPr>
                <w:rFonts w:cs="Arial"/>
                <w:sz w:val="16"/>
                <w:lang w:eastAsia="en-US"/>
              </w:rPr>
              <w:t>0</w:t>
            </w:r>
          </w:p>
        </w:tc>
        <w:tc>
          <w:tcPr>
            <w:tcW w:w="567" w:type="dxa"/>
          </w:tcPr>
          <w:p w14:paraId="1749585A"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1134" w:type="dxa"/>
            <w:gridSpan w:val="2"/>
          </w:tcPr>
          <w:p w14:paraId="73CF26F8"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567" w:type="dxa"/>
          </w:tcPr>
          <w:p w14:paraId="6D16F3B9"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567" w:type="dxa"/>
          </w:tcPr>
          <w:p w14:paraId="2490F552"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567" w:type="dxa"/>
          </w:tcPr>
          <w:p w14:paraId="68202108" w14:textId="77777777" w:rsidR="003B234C" w:rsidRPr="00836ADA" w:rsidRDefault="003B234C" w:rsidP="003B234C">
            <w:pPr>
              <w:pStyle w:val="TAL"/>
              <w:rPr>
                <w:rFonts w:cs="Arial"/>
                <w:sz w:val="16"/>
                <w:lang w:eastAsia="en-US"/>
              </w:rPr>
            </w:pPr>
            <w:r w:rsidRPr="00836ADA">
              <w:rPr>
                <w:rFonts w:cs="Arial"/>
                <w:sz w:val="16"/>
                <w:lang w:eastAsia="en-US"/>
              </w:rPr>
              <w:t>-Inf</w:t>
            </w:r>
          </w:p>
        </w:tc>
        <w:tc>
          <w:tcPr>
            <w:tcW w:w="567" w:type="dxa"/>
          </w:tcPr>
          <w:p w14:paraId="33A00C5E"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567" w:type="dxa"/>
          </w:tcPr>
          <w:p w14:paraId="1E075189"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567" w:type="dxa"/>
          </w:tcPr>
          <w:p w14:paraId="19CFB104" w14:textId="77777777" w:rsidR="003B234C" w:rsidRPr="00836ADA" w:rsidRDefault="003B234C" w:rsidP="003B234C">
            <w:pPr>
              <w:pStyle w:val="TAL"/>
              <w:rPr>
                <w:rFonts w:cs="Arial"/>
                <w:sz w:val="16"/>
                <w:lang w:eastAsia="en-US"/>
              </w:rPr>
            </w:pPr>
            <w:r w:rsidRPr="00836ADA">
              <w:rPr>
                <w:rFonts w:cs="Arial"/>
                <w:sz w:val="16"/>
                <w:lang w:eastAsia="en-US"/>
              </w:rPr>
              <w:t>2.91</w:t>
            </w:r>
          </w:p>
        </w:tc>
        <w:tc>
          <w:tcPr>
            <w:tcW w:w="1134" w:type="dxa"/>
            <w:gridSpan w:val="2"/>
          </w:tcPr>
          <w:p w14:paraId="4FC69B6D" w14:textId="77777777" w:rsidR="003B234C" w:rsidRPr="00836ADA" w:rsidRDefault="003B234C" w:rsidP="003B234C">
            <w:pPr>
              <w:pStyle w:val="TAL"/>
              <w:rPr>
                <w:rFonts w:cs="Arial"/>
                <w:sz w:val="16"/>
                <w:lang w:eastAsia="en-US"/>
              </w:rPr>
            </w:pPr>
            <w:r w:rsidRPr="00836ADA">
              <w:rPr>
                <w:rFonts w:cs="Arial"/>
                <w:sz w:val="16"/>
                <w:lang w:eastAsia="en-US"/>
              </w:rPr>
              <w:t>2.91</w:t>
            </w:r>
          </w:p>
        </w:tc>
      </w:tr>
      <w:tr w:rsidR="003B234C" w:rsidRPr="00836ADA" w14:paraId="47047878" w14:textId="77777777">
        <w:trPr>
          <w:cantSplit/>
        </w:trPr>
        <w:tc>
          <w:tcPr>
            <w:tcW w:w="1729" w:type="dxa"/>
          </w:tcPr>
          <w:p w14:paraId="347A648E"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654B6615">
                <v:shape id="_x0000_i1186" type="#_x0000_t75" style="width:16pt;height:15pt" o:ole="" fillcolor="window">
                  <v:imagedata r:id="rId187" o:title=""/>
                </v:shape>
                <o:OLEObject Type="Embed" ProgID="Equation.3" ShapeID="_x0000_i1186" DrawAspect="Content" ObjectID="_1710575862" r:id="rId253"/>
              </w:object>
            </w:r>
          </w:p>
        </w:tc>
        <w:tc>
          <w:tcPr>
            <w:tcW w:w="567" w:type="dxa"/>
          </w:tcPr>
          <w:p w14:paraId="5670714E" w14:textId="77777777" w:rsidR="003B234C" w:rsidRPr="00836ADA" w:rsidRDefault="003B234C" w:rsidP="003B234C">
            <w:pPr>
              <w:pStyle w:val="TAL"/>
              <w:rPr>
                <w:rFonts w:cs="Arial"/>
                <w:lang w:eastAsia="en-US"/>
              </w:rPr>
            </w:pPr>
            <w:r w:rsidRPr="00836ADA">
              <w:rPr>
                <w:rFonts w:cs="Arial"/>
                <w:lang w:eastAsia="en-US"/>
              </w:rPr>
              <w:t>dBm/ 3,84 MHz</w:t>
            </w:r>
          </w:p>
        </w:tc>
        <w:tc>
          <w:tcPr>
            <w:tcW w:w="6804" w:type="dxa"/>
            <w:gridSpan w:val="12"/>
          </w:tcPr>
          <w:p w14:paraId="32B78F62"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20A7A6D6" w14:textId="77777777">
        <w:trPr>
          <w:cantSplit/>
        </w:trPr>
        <w:tc>
          <w:tcPr>
            <w:tcW w:w="1729" w:type="dxa"/>
          </w:tcPr>
          <w:p w14:paraId="118E7394" w14:textId="77777777" w:rsidR="003B234C" w:rsidRPr="00836ADA" w:rsidRDefault="003B234C" w:rsidP="003B234C">
            <w:pPr>
              <w:pStyle w:val="TAL"/>
              <w:rPr>
                <w:rFonts w:cs="Arial"/>
                <w:lang w:eastAsia="en-US"/>
              </w:rPr>
            </w:pPr>
            <w:r w:rsidRPr="00836ADA">
              <w:rPr>
                <w:rFonts w:cs="Arial"/>
                <w:lang w:eastAsia="en-US"/>
              </w:rPr>
              <w:t>CPICH_Ec/Io</w:t>
            </w:r>
          </w:p>
        </w:tc>
        <w:tc>
          <w:tcPr>
            <w:tcW w:w="567" w:type="dxa"/>
          </w:tcPr>
          <w:p w14:paraId="20F4C265" w14:textId="77777777" w:rsidR="003B234C" w:rsidRPr="00836ADA" w:rsidRDefault="003B234C" w:rsidP="003B234C">
            <w:pPr>
              <w:pStyle w:val="TAL"/>
              <w:rPr>
                <w:rFonts w:cs="Arial"/>
                <w:lang w:eastAsia="en-US"/>
              </w:rPr>
            </w:pPr>
            <w:r w:rsidRPr="00836ADA">
              <w:rPr>
                <w:rFonts w:cs="Arial"/>
                <w:lang w:eastAsia="en-US"/>
              </w:rPr>
              <w:t>dB</w:t>
            </w:r>
          </w:p>
        </w:tc>
        <w:tc>
          <w:tcPr>
            <w:tcW w:w="567" w:type="dxa"/>
          </w:tcPr>
          <w:p w14:paraId="68D2570F" w14:textId="77777777" w:rsidR="003B234C" w:rsidRPr="00836ADA" w:rsidRDefault="003B234C" w:rsidP="003B234C">
            <w:pPr>
              <w:pStyle w:val="TAL"/>
              <w:rPr>
                <w:rFonts w:cs="Arial"/>
                <w:lang w:eastAsia="en-US"/>
              </w:rPr>
            </w:pPr>
            <w:r w:rsidRPr="00836ADA">
              <w:rPr>
                <w:rFonts w:cs="Arial"/>
                <w:lang w:eastAsia="en-US"/>
              </w:rPr>
              <w:t>-13</w:t>
            </w:r>
          </w:p>
        </w:tc>
        <w:tc>
          <w:tcPr>
            <w:tcW w:w="567" w:type="dxa"/>
          </w:tcPr>
          <w:p w14:paraId="6862C765" w14:textId="77777777" w:rsidR="003B234C" w:rsidRPr="00836ADA" w:rsidRDefault="003B234C" w:rsidP="003B234C">
            <w:pPr>
              <w:pStyle w:val="TAL"/>
              <w:rPr>
                <w:rFonts w:cs="Arial"/>
                <w:lang w:eastAsia="en-US"/>
              </w:rPr>
            </w:pPr>
            <w:r w:rsidRPr="00836ADA">
              <w:rPr>
                <w:rFonts w:cs="Arial"/>
                <w:lang w:eastAsia="en-US"/>
              </w:rPr>
              <w:t>-14</w:t>
            </w:r>
          </w:p>
        </w:tc>
        <w:tc>
          <w:tcPr>
            <w:tcW w:w="1134" w:type="dxa"/>
            <w:gridSpan w:val="2"/>
          </w:tcPr>
          <w:p w14:paraId="30884B94" w14:textId="77777777" w:rsidR="003B234C" w:rsidRPr="00836ADA" w:rsidRDefault="003B234C" w:rsidP="003B234C">
            <w:pPr>
              <w:pStyle w:val="TAL"/>
              <w:rPr>
                <w:rFonts w:cs="Arial"/>
                <w:lang w:eastAsia="en-US"/>
              </w:rPr>
            </w:pPr>
            <w:r w:rsidRPr="00836ADA">
              <w:rPr>
                <w:rFonts w:cs="Arial"/>
                <w:lang w:eastAsia="en-US"/>
              </w:rPr>
              <w:t>-14</w:t>
            </w:r>
          </w:p>
        </w:tc>
        <w:tc>
          <w:tcPr>
            <w:tcW w:w="567" w:type="dxa"/>
          </w:tcPr>
          <w:p w14:paraId="77C83717" w14:textId="77777777" w:rsidR="003B234C" w:rsidRPr="00836ADA" w:rsidRDefault="003B234C" w:rsidP="003B234C">
            <w:pPr>
              <w:pStyle w:val="TAL"/>
              <w:rPr>
                <w:rFonts w:cs="Arial"/>
                <w:lang w:eastAsia="en-US"/>
              </w:rPr>
            </w:pPr>
            <w:r w:rsidRPr="00836ADA">
              <w:rPr>
                <w:rFonts w:cs="Arial"/>
                <w:lang w:eastAsia="en-US"/>
              </w:rPr>
              <w:t>-14</w:t>
            </w:r>
          </w:p>
        </w:tc>
        <w:tc>
          <w:tcPr>
            <w:tcW w:w="567" w:type="dxa"/>
          </w:tcPr>
          <w:p w14:paraId="56F674C0" w14:textId="77777777" w:rsidR="003B234C" w:rsidRPr="00836ADA" w:rsidRDefault="003B234C" w:rsidP="003B234C">
            <w:pPr>
              <w:pStyle w:val="TAL"/>
              <w:rPr>
                <w:rFonts w:cs="Arial"/>
                <w:lang w:eastAsia="en-US"/>
              </w:rPr>
            </w:pPr>
            <w:r w:rsidRPr="00836ADA">
              <w:rPr>
                <w:rFonts w:cs="Arial"/>
                <w:lang w:eastAsia="en-US"/>
              </w:rPr>
              <w:t>-14</w:t>
            </w:r>
          </w:p>
        </w:tc>
        <w:tc>
          <w:tcPr>
            <w:tcW w:w="567" w:type="dxa"/>
          </w:tcPr>
          <w:p w14:paraId="47E9CC48" w14:textId="77777777" w:rsidR="003B234C" w:rsidRPr="00836ADA" w:rsidRDefault="003B234C" w:rsidP="003B234C">
            <w:pPr>
              <w:pStyle w:val="TAL"/>
              <w:rPr>
                <w:rFonts w:cs="Arial"/>
                <w:lang w:eastAsia="en-US"/>
              </w:rPr>
            </w:pPr>
            <w:r w:rsidRPr="00836ADA">
              <w:rPr>
                <w:rFonts w:cs="Arial"/>
                <w:lang w:eastAsia="en-US"/>
              </w:rPr>
              <w:t>-Inf</w:t>
            </w:r>
          </w:p>
        </w:tc>
        <w:tc>
          <w:tcPr>
            <w:tcW w:w="567" w:type="dxa"/>
          </w:tcPr>
          <w:p w14:paraId="6F4EBA86" w14:textId="77777777" w:rsidR="003B234C" w:rsidRPr="00836ADA" w:rsidRDefault="003B234C" w:rsidP="003B234C">
            <w:pPr>
              <w:pStyle w:val="TAL"/>
              <w:rPr>
                <w:rFonts w:cs="Arial"/>
                <w:lang w:eastAsia="en-US"/>
              </w:rPr>
            </w:pPr>
            <w:r w:rsidRPr="00836ADA">
              <w:rPr>
                <w:rFonts w:cs="Arial"/>
                <w:lang w:eastAsia="en-US"/>
              </w:rPr>
              <w:t>-14</w:t>
            </w:r>
          </w:p>
        </w:tc>
        <w:tc>
          <w:tcPr>
            <w:tcW w:w="567" w:type="dxa"/>
          </w:tcPr>
          <w:p w14:paraId="3A5694C0" w14:textId="77777777" w:rsidR="003B234C" w:rsidRPr="00836ADA" w:rsidRDefault="003B234C" w:rsidP="003B234C">
            <w:pPr>
              <w:pStyle w:val="TAL"/>
              <w:rPr>
                <w:rFonts w:cs="Arial"/>
                <w:lang w:eastAsia="en-US"/>
              </w:rPr>
            </w:pPr>
            <w:r w:rsidRPr="00836ADA">
              <w:rPr>
                <w:rFonts w:cs="Arial"/>
                <w:lang w:eastAsia="en-US"/>
              </w:rPr>
              <w:t>-14</w:t>
            </w:r>
          </w:p>
        </w:tc>
        <w:tc>
          <w:tcPr>
            <w:tcW w:w="567" w:type="dxa"/>
          </w:tcPr>
          <w:p w14:paraId="26955D26" w14:textId="77777777" w:rsidR="003B234C" w:rsidRPr="00836ADA" w:rsidRDefault="003B234C" w:rsidP="003B234C">
            <w:pPr>
              <w:pStyle w:val="TAL"/>
              <w:rPr>
                <w:rFonts w:cs="Arial"/>
                <w:lang w:eastAsia="en-US"/>
              </w:rPr>
            </w:pPr>
            <w:r w:rsidRPr="00836ADA">
              <w:rPr>
                <w:rFonts w:cs="Arial"/>
                <w:lang w:eastAsia="en-US"/>
              </w:rPr>
              <w:t>-14</w:t>
            </w:r>
          </w:p>
        </w:tc>
        <w:tc>
          <w:tcPr>
            <w:tcW w:w="1134" w:type="dxa"/>
            <w:gridSpan w:val="2"/>
          </w:tcPr>
          <w:p w14:paraId="4B2334A6" w14:textId="77777777" w:rsidR="003B234C" w:rsidRPr="00836ADA" w:rsidRDefault="003B234C" w:rsidP="003B234C">
            <w:pPr>
              <w:pStyle w:val="TAL"/>
              <w:rPr>
                <w:rFonts w:cs="Arial"/>
                <w:lang w:eastAsia="en-US"/>
              </w:rPr>
            </w:pPr>
            <w:r w:rsidRPr="00836ADA">
              <w:rPr>
                <w:rFonts w:cs="Arial"/>
                <w:lang w:eastAsia="en-US"/>
              </w:rPr>
              <w:t>-14</w:t>
            </w:r>
          </w:p>
        </w:tc>
      </w:tr>
      <w:tr w:rsidR="003B234C" w:rsidRPr="00836ADA" w14:paraId="09CEE4B6" w14:textId="77777777">
        <w:trPr>
          <w:cantSplit/>
        </w:trPr>
        <w:tc>
          <w:tcPr>
            <w:tcW w:w="1729" w:type="dxa"/>
          </w:tcPr>
          <w:p w14:paraId="5AB8341C"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567" w:type="dxa"/>
          </w:tcPr>
          <w:p w14:paraId="67B4043D" w14:textId="77777777" w:rsidR="003B234C" w:rsidRPr="00836ADA" w:rsidRDefault="003B234C" w:rsidP="003B234C">
            <w:pPr>
              <w:pStyle w:val="TAL"/>
              <w:rPr>
                <w:rFonts w:cs="Arial"/>
                <w:lang w:eastAsia="en-US"/>
              </w:rPr>
            </w:pPr>
          </w:p>
        </w:tc>
        <w:tc>
          <w:tcPr>
            <w:tcW w:w="6804" w:type="dxa"/>
            <w:gridSpan w:val="12"/>
          </w:tcPr>
          <w:p w14:paraId="001391D9"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67518A3D" w14:textId="77777777">
        <w:trPr>
          <w:cantSplit/>
        </w:trPr>
        <w:tc>
          <w:tcPr>
            <w:tcW w:w="1729" w:type="dxa"/>
          </w:tcPr>
          <w:p w14:paraId="6128DA68" w14:textId="77777777" w:rsidR="003B234C" w:rsidRPr="00836ADA" w:rsidRDefault="003B234C" w:rsidP="003B234C">
            <w:pPr>
              <w:pStyle w:val="TAL"/>
              <w:rPr>
                <w:rFonts w:cs="Arial"/>
                <w:lang w:eastAsia="en-US"/>
              </w:rPr>
            </w:pPr>
            <w:r w:rsidRPr="00836ADA">
              <w:rPr>
                <w:rFonts w:cs="v3.7.0"/>
                <w:lang w:eastAsia="en-US"/>
              </w:rPr>
              <w:t>Relative delay of paths received from cell 2 with respect to cell 1</w:t>
            </w:r>
          </w:p>
        </w:tc>
        <w:tc>
          <w:tcPr>
            <w:tcW w:w="567" w:type="dxa"/>
          </w:tcPr>
          <w:p w14:paraId="774FA96E" w14:textId="77777777" w:rsidR="003B234C" w:rsidRPr="00836ADA" w:rsidRDefault="003B234C" w:rsidP="003B234C">
            <w:pPr>
              <w:pStyle w:val="TAL"/>
              <w:rPr>
                <w:rFonts w:cs="Arial"/>
                <w:lang w:eastAsia="en-US"/>
              </w:rPr>
            </w:pPr>
            <w:r w:rsidRPr="00836ADA">
              <w:rPr>
                <w:rFonts w:cs="Arial"/>
                <w:lang w:eastAsia="en-US"/>
              </w:rPr>
              <w:t>chips</w:t>
            </w:r>
          </w:p>
        </w:tc>
        <w:tc>
          <w:tcPr>
            <w:tcW w:w="6804" w:type="dxa"/>
            <w:gridSpan w:val="12"/>
          </w:tcPr>
          <w:p w14:paraId="4623CCEF" w14:textId="77777777" w:rsidR="003B234C" w:rsidRPr="00836ADA" w:rsidRDefault="003B234C" w:rsidP="003B234C">
            <w:pPr>
              <w:pStyle w:val="TAL"/>
              <w:rPr>
                <w:rFonts w:cs="Arial"/>
                <w:lang w:eastAsia="en-US"/>
              </w:rPr>
            </w:pPr>
            <w:r w:rsidRPr="00836ADA">
              <w:rPr>
                <w:rFonts w:cs="Arial"/>
                <w:lang w:eastAsia="en-US"/>
              </w:rPr>
              <w:t>{-148 … 148}</w:t>
            </w:r>
          </w:p>
          <w:p w14:paraId="6679BCEC" w14:textId="77777777" w:rsidR="003B234C" w:rsidRPr="00836ADA" w:rsidRDefault="003B234C" w:rsidP="003B234C">
            <w:pPr>
              <w:pStyle w:val="TAL"/>
              <w:rPr>
                <w:rFonts w:cs="Arial"/>
                <w:lang w:eastAsia="en-US"/>
              </w:rPr>
            </w:pPr>
            <w:r w:rsidRPr="00836ADA">
              <w:rPr>
                <w:rFonts w:cs="Arial"/>
                <w:lang w:eastAsia="en-US"/>
              </w:rPr>
              <w:t>Note 4</w:t>
            </w:r>
          </w:p>
        </w:tc>
      </w:tr>
      <w:tr w:rsidR="003B234C" w:rsidRPr="00836ADA" w14:paraId="4CEA11C3" w14:textId="77777777">
        <w:trPr>
          <w:cantSplit/>
        </w:trPr>
        <w:tc>
          <w:tcPr>
            <w:tcW w:w="9100" w:type="dxa"/>
            <w:gridSpan w:val="14"/>
          </w:tcPr>
          <w:p w14:paraId="3E314491"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03203291" w14:textId="77777777" w:rsidR="003B234C" w:rsidRPr="00836ADA" w:rsidRDefault="003B234C" w:rsidP="003B234C">
            <w:pPr>
              <w:pStyle w:val="TAN"/>
              <w:rPr>
                <w:rFonts w:ascii="Times" w:hAnsi="Times" w:cs="Arial"/>
                <w:snapToGrid w:val="0"/>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or</w:t>
            </w:r>
          </w:p>
          <w:p w14:paraId="05408785" w14:textId="77777777" w:rsidR="003B234C" w:rsidRPr="00836ADA" w:rsidRDefault="003B234C" w:rsidP="003B234C">
            <w:pPr>
              <w:pStyle w:val="TAN"/>
              <w:rPr>
                <w:rFonts w:cs="Arial"/>
                <w:snapToGrid w:val="0"/>
                <w:lang w:eastAsia="en-US"/>
              </w:rPr>
            </w:pPr>
            <w:r w:rsidRPr="00836ADA">
              <w:rPr>
                <w:rFonts w:cs="Arial"/>
                <w:snapToGrid w:val="0"/>
                <w:lang w:eastAsia="en-US"/>
              </w:rPr>
              <w:t>NOTE 3:</w:t>
            </w:r>
            <w:r w:rsidRPr="00836ADA">
              <w:rPr>
                <w:rFonts w:cs="Arial"/>
                <w:snapToGrid w:val="0"/>
                <w:lang w:eastAsia="en-US"/>
              </w:rPr>
              <w:tab/>
              <w:t>The DPCH level is controlled by the power control loop. The initial power shall be set equal to the DPCH_Ec/Ior of Cell 1 at the end of T2.</w:t>
            </w:r>
          </w:p>
          <w:p w14:paraId="179BBE8E" w14:textId="77777777" w:rsidR="003B234C" w:rsidRPr="00836ADA" w:rsidRDefault="003B234C" w:rsidP="003B234C">
            <w:pPr>
              <w:pStyle w:val="TAN"/>
              <w:rPr>
                <w:rFonts w:cs="Arial"/>
                <w:lang w:eastAsia="en-US"/>
              </w:rPr>
            </w:pPr>
            <w:r w:rsidRPr="00836ADA">
              <w:rPr>
                <w:rFonts w:cs="Arial"/>
                <w:snapToGrid w:val="0"/>
                <w:lang w:eastAsia="en-US"/>
              </w:rPr>
              <w:t>NOTE 4:</w:t>
            </w:r>
            <w:r w:rsidRPr="00836ADA">
              <w:rPr>
                <w:rFonts w:cs="Arial"/>
                <w:snapToGrid w:val="0"/>
                <w:lang w:eastAsia="en-US"/>
              </w:rPr>
              <w:tab/>
              <w:t xml:space="preserve">The relative delay of the path from cell 2 with respect to cell 1 shall always be within </w:t>
            </w:r>
            <w:r w:rsidRPr="00836ADA">
              <w:rPr>
                <w:rFonts w:cs="Arial"/>
                <w:snapToGrid w:val="0"/>
                <w:lang w:eastAsia="en-US"/>
              </w:rPr>
              <w:sym w:font="Symbol" w:char="F0B1"/>
            </w:r>
            <w:r w:rsidRPr="00836ADA">
              <w:rPr>
                <w:rFonts w:cs="Arial"/>
                <w:snapToGrid w:val="0"/>
                <w:lang w:eastAsia="en-US"/>
              </w:rPr>
              <w:t>148 chip.</w:t>
            </w:r>
          </w:p>
        </w:tc>
      </w:tr>
    </w:tbl>
    <w:p w14:paraId="4AB83BAB" w14:textId="77777777" w:rsidR="003B234C" w:rsidRPr="00836ADA" w:rsidRDefault="003B234C" w:rsidP="003B234C">
      <w:pPr>
        <w:rPr>
          <w:snapToGrid w:val="0"/>
        </w:rPr>
      </w:pPr>
    </w:p>
    <w:p w14:paraId="18D5FEC4" w14:textId="77777777" w:rsidR="003B234C" w:rsidRPr="00836ADA" w:rsidRDefault="003B234C" w:rsidP="003B234C">
      <w:pPr>
        <w:pStyle w:val="Heading4"/>
      </w:pPr>
      <w:bookmarkStart w:id="458" w:name="_Toc535329372"/>
      <w:r w:rsidRPr="00836ADA">
        <w:rPr>
          <w:snapToGrid w:val="0"/>
        </w:rPr>
        <w:t>A.5.1.1.1</w:t>
      </w:r>
      <w:r w:rsidRPr="00836ADA">
        <w:rPr>
          <w:snapToGrid w:val="0"/>
        </w:rPr>
        <w:tab/>
      </w:r>
      <w:r w:rsidRPr="00836ADA">
        <w:t>Test procedure</w:t>
      </w:r>
      <w:bookmarkEnd w:id="458"/>
    </w:p>
    <w:p w14:paraId="649B7167" w14:textId="77777777" w:rsidR="003B234C" w:rsidRPr="00836ADA" w:rsidRDefault="003B234C" w:rsidP="003B234C">
      <w:pPr>
        <w:pStyle w:val="B1"/>
      </w:pPr>
      <w:r w:rsidRPr="00836ADA">
        <w:t>1)</w:t>
      </w:r>
      <w:r w:rsidRPr="00836ADA">
        <w:tab/>
        <w:t>The test is started at the beginning of T1.</w:t>
      </w:r>
    </w:p>
    <w:p w14:paraId="3A5A7235" w14:textId="77777777" w:rsidR="003B234C" w:rsidRPr="00836ADA" w:rsidRDefault="003B234C" w:rsidP="003B234C">
      <w:pPr>
        <w:pStyle w:val="B1"/>
      </w:pPr>
      <w:r w:rsidRPr="00836ADA">
        <w:t>2)</w:t>
      </w:r>
      <w:r w:rsidRPr="00836ADA">
        <w:tab/>
        <w:t>During time period T2 an Event 1A triggered measurement report shall be sent by the UE containing the CFN-SFN observed time difference between cell 1 and cell 2.</w:t>
      </w:r>
    </w:p>
    <w:p w14:paraId="3ADC2369" w14:textId="77777777" w:rsidR="003B234C" w:rsidRPr="00836ADA" w:rsidRDefault="003B234C" w:rsidP="003B234C">
      <w:pPr>
        <w:pStyle w:val="B1"/>
      </w:pPr>
      <w:r w:rsidRPr="00836ADA">
        <w:t>3)</w:t>
      </w:r>
      <w:r w:rsidRPr="00836ADA">
        <w:tab/>
        <w:t>At the beginning of T3 the downlink DPCH of cell 2 shall be activated.</w:t>
      </w:r>
    </w:p>
    <w:p w14:paraId="2A4749EA" w14:textId="77777777" w:rsidR="003B234C" w:rsidRPr="00836ADA" w:rsidRDefault="003B234C" w:rsidP="003B234C">
      <w:pPr>
        <w:pStyle w:val="B1"/>
      </w:pPr>
      <w:r w:rsidRPr="00836ADA">
        <w:t>4)</w:t>
      </w:r>
      <w:r w:rsidRPr="00836ADA">
        <w:tab/>
        <w:t>UTRAN shall send a Active Set Update command with activation time now adding cell 2 to the active set. The Active Set Update message shall be sent to the UE so that the whole message is available at the UE at the beginning of T4.</w:t>
      </w:r>
    </w:p>
    <w:p w14:paraId="0BEB5686" w14:textId="77777777" w:rsidR="003B234C" w:rsidRPr="00836ADA" w:rsidRDefault="003B234C" w:rsidP="003B234C">
      <w:pPr>
        <w:pStyle w:val="B1"/>
        <w:rPr>
          <w:snapToGrid w:val="0"/>
        </w:rPr>
      </w:pPr>
      <w:r w:rsidRPr="00836ADA">
        <w:t>5)</w:t>
      </w:r>
      <w:r w:rsidRPr="00836ADA">
        <w:tab/>
        <w:t>At the beginning of T5 the DPCH from cell 1 shall be switched off.</w:t>
      </w:r>
    </w:p>
    <w:p w14:paraId="5E631537" w14:textId="77777777" w:rsidR="003B234C" w:rsidRPr="00836ADA" w:rsidRDefault="003B234C" w:rsidP="003B234C">
      <w:pPr>
        <w:pStyle w:val="Heading3"/>
        <w:rPr>
          <w:snapToGrid w:val="0"/>
        </w:rPr>
      </w:pPr>
      <w:bookmarkStart w:id="459" w:name="_Toc535329373"/>
      <w:r w:rsidRPr="00836ADA">
        <w:rPr>
          <w:snapToGrid w:val="0"/>
        </w:rPr>
        <w:t>A.5.1.2</w:t>
      </w:r>
      <w:r w:rsidRPr="00836ADA">
        <w:rPr>
          <w:snapToGrid w:val="0"/>
        </w:rPr>
        <w:tab/>
        <w:t>Test Requirements</w:t>
      </w:r>
      <w:bookmarkEnd w:id="459"/>
    </w:p>
    <w:p w14:paraId="1A31C436" w14:textId="77777777" w:rsidR="003B234C" w:rsidRPr="00836ADA" w:rsidRDefault="003B234C" w:rsidP="003B234C">
      <w:r w:rsidRPr="00836ADA">
        <w:t>The measured quality on the DTCH of the UE downlink during T6 shall be BLER=0.01</w:t>
      </w:r>
      <w:r w:rsidRPr="00836ADA">
        <w:sym w:font="Symbol" w:char="F0B1"/>
      </w:r>
      <w:r w:rsidRPr="00836ADA">
        <w:t>30</w:t>
      </w:r>
      <w:r w:rsidRPr="00836ADA">
        <w:rPr>
          <w:rFonts w:cs="v3.8.0"/>
          <w:noProof/>
        </w:rPr>
        <w:t>%.</w:t>
      </w:r>
      <w:r w:rsidRPr="00836ADA">
        <w:t xml:space="preserve"> </w:t>
      </w:r>
    </w:p>
    <w:p w14:paraId="02410E4F" w14:textId="77777777" w:rsidR="003B234C" w:rsidRPr="00836ADA" w:rsidRDefault="003B234C" w:rsidP="003B234C">
      <w:pPr>
        <w:pStyle w:val="Heading2"/>
        <w:rPr>
          <w:rFonts w:cs="v4.2.0"/>
        </w:rPr>
      </w:pPr>
      <w:bookmarkStart w:id="460" w:name="_Toc535329374"/>
      <w:r w:rsidRPr="00836ADA">
        <w:rPr>
          <w:rFonts w:cs="v4.2.0"/>
        </w:rPr>
        <w:t>A.5.2</w:t>
      </w:r>
      <w:r w:rsidRPr="00836ADA">
        <w:rPr>
          <w:rFonts w:cs="v4.2.0"/>
        </w:rPr>
        <w:tab/>
        <w:t>FDD/FDD Hard Handover</w:t>
      </w:r>
      <w:bookmarkEnd w:id="460"/>
    </w:p>
    <w:p w14:paraId="14CE9324" w14:textId="77777777" w:rsidR="003B234C" w:rsidRPr="00836ADA" w:rsidRDefault="003B234C" w:rsidP="003B234C">
      <w:pPr>
        <w:pStyle w:val="Heading3"/>
        <w:rPr>
          <w:rFonts w:cs="v4.2.0"/>
        </w:rPr>
      </w:pPr>
      <w:bookmarkStart w:id="461" w:name="_Toc535329375"/>
      <w:r w:rsidRPr="00836ADA">
        <w:rPr>
          <w:rFonts w:cs="v4.2.0"/>
        </w:rPr>
        <w:t>A.5.2.1</w:t>
      </w:r>
      <w:r w:rsidRPr="00836ADA">
        <w:rPr>
          <w:rFonts w:cs="v4.2.0"/>
        </w:rPr>
        <w:tab/>
      </w:r>
      <w:r w:rsidRPr="00836ADA">
        <w:rPr>
          <w:rFonts w:cs="v4.2.0"/>
          <w:snapToGrid w:val="0"/>
        </w:rPr>
        <w:t>Handover to intra-frequency cell</w:t>
      </w:r>
      <w:bookmarkEnd w:id="461"/>
    </w:p>
    <w:p w14:paraId="53EF8686" w14:textId="77777777" w:rsidR="003B234C" w:rsidRPr="00836ADA" w:rsidRDefault="003B234C" w:rsidP="003B234C">
      <w:pPr>
        <w:pStyle w:val="Heading4"/>
        <w:rPr>
          <w:rFonts w:cs="v4.2.0"/>
          <w:snapToGrid w:val="0"/>
        </w:rPr>
      </w:pPr>
      <w:bookmarkStart w:id="462" w:name="_Toc535329376"/>
      <w:r w:rsidRPr="00836ADA">
        <w:rPr>
          <w:rFonts w:cs="v4.2.0"/>
          <w:snapToGrid w:val="0"/>
        </w:rPr>
        <w:t>A.5.2.1.1</w:t>
      </w:r>
      <w:r w:rsidRPr="00836ADA">
        <w:rPr>
          <w:rFonts w:cs="v4.2.0"/>
          <w:snapToGrid w:val="0"/>
        </w:rPr>
        <w:tab/>
        <w:t>Test Purpose and Environment</w:t>
      </w:r>
      <w:bookmarkEnd w:id="462"/>
    </w:p>
    <w:p w14:paraId="2708A73C" w14:textId="77777777" w:rsidR="003B234C" w:rsidRPr="00836ADA" w:rsidRDefault="003B234C" w:rsidP="003B234C">
      <w:pPr>
        <w:rPr>
          <w:rFonts w:cs="v4.2.0"/>
        </w:rPr>
      </w:pPr>
      <w:r w:rsidRPr="00836ADA">
        <w:rPr>
          <w:rFonts w:cs="v4.2.0"/>
        </w:rPr>
        <w:t>The purpose of this test is to verify the requirement for the hard handover delay in CELL_DCH state in the single carrier case reported in section 5.2.2.1.</w:t>
      </w:r>
    </w:p>
    <w:p w14:paraId="1204797F" w14:textId="77777777" w:rsidR="003B234C" w:rsidRPr="00836ADA" w:rsidRDefault="003B234C" w:rsidP="003B234C">
      <w:pPr>
        <w:rPr>
          <w:rFonts w:cs="v4.2.0"/>
        </w:rPr>
      </w:pPr>
      <w:r w:rsidRPr="00836ADA">
        <w:rPr>
          <w:rFonts w:cs="v4.2.0"/>
        </w:rPr>
        <w:t>The test parameters are given in Table A.5.0 and A.5.0A below. In the measurement control information it is indicated to the UE that event-triggered reporting with Event 1A and 1B shall be used, and that CPICH Ec/Io and SFN-CFN observed timed difference shall be reported together with Event 1A. The test consists of three successive time periods, with a time duration of T1, T2 and T3 respectively. At the start of time duration T1, the UE may not have any timing information of cell 2.</w:t>
      </w:r>
    </w:p>
    <w:p w14:paraId="50B5C8AA" w14:textId="77777777" w:rsidR="003B234C" w:rsidRPr="00836ADA" w:rsidRDefault="003B234C" w:rsidP="003B234C">
      <w:pPr>
        <w:rPr>
          <w:rFonts w:cs="v4.2.0"/>
        </w:rPr>
      </w:pPr>
      <w:r w:rsidRPr="00836ADA">
        <w:rPr>
          <w:rFonts w:cs="v4.2.0"/>
        </w:rPr>
        <w:t xml:space="preserve">UTRAN shall send a Physical Channel reconfiguration with activation time "now" with a new active cell, cell 2. </w:t>
      </w:r>
      <w:r w:rsidRPr="00836ADA">
        <w:t xml:space="preserve">The Physical Channel reconfiguration message shall be sent to the UE during period T2, after the UE has reported event 1A. </w:t>
      </w:r>
      <w:r w:rsidRPr="00836ADA">
        <w:rPr>
          <w:rFonts w:cs="v4.2.0"/>
        </w:rPr>
        <w:t>T3 is defined as the end of the last TTI containing the physical channel reconfiguration message.</w:t>
      </w:r>
    </w:p>
    <w:p w14:paraId="68DFFF31" w14:textId="77777777" w:rsidR="003B234C" w:rsidRPr="00836ADA" w:rsidRDefault="003B234C" w:rsidP="0079728B">
      <w:pPr>
        <w:pStyle w:val="TH"/>
      </w:pPr>
      <w:r w:rsidRPr="00836ADA">
        <w:t xml:space="preserve">Table A.5.0: General test parameters for </w:t>
      </w:r>
      <w:r w:rsidRPr="00836ADA">
        <w:rPr>
          <w:snapToGrid w:val="0"/>
        </w:rPr>
        <w:t>Handover to intra-frequency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701"/>
        <w:gridCol w:w="851"/>
        <w:gridCol w:w="2976"/>
        <w:gridCol w:w="2944"/>
      </w:tblGrid>
      <w:tr w:rsidR="003B234C" w:rsidRPr="00836ADA" w14:paraId="4DF012EB" w14:textId="77777777">
        <w:trPr>
          <w:cantSplit/>
        </w:trPr>
        <w:tc>
          <w:tcPr>
            <w:tcW w:w="3085" w:type="dxa"/>
            <w:gridSpan w:val="2"/>
          </w:tcPr>
          <w:p w14:paraId="744DE80B" w14:textId="77777777" w:rsidR="003B234C" w:rsidRPr="00836ADA" w:rsidRDefault="003B234C" w:rsidP="003B234C">
            <w:pPr>
              <w:pStyle w:val="TAH"/>
              <w:rPr>
                <w:rFonts w:cs="v4.2.0"/>
                <w:lang w:eastAsia="en-US"/>
              </w:rPr>
            </w:pPr>
            <w:r w:rsidRPr="00836ADA">
              <w:rPr>
                <w:rFonts w:cs="v4.2.0"/>
                <w:lang w:eastAsia="en-US"/>
              </w:rPr>
              <w:t>Parameter</w:t>
            </w:r>
          </w:p>
        </w:tc>
        <w:tc>
          <w:tcPr>
            <w:tcW w:w="851" w:type="dxa"/>
          </w:tcPr>
          <w:p w14:paraId="6BCBE7C1" w14:textId="77777777" w:rsidR="003B234C" w:rsidRPr="00836ADA" w:rsidRDefault="003B234C" w:rsidP="003B234C">
            <w:pPr>
              <w:pStyle w:val="TAH"/>
              <w:rPr>
                <w:rFonts w:cs="v4.2.0"/>
                <w:lang w:eastAsia="en-US"/>
              </w:rPr>
            </w:pPr>
            <w:r w:rsidRPr="00836ADA">
              <w:rPr>
                <w:rFonts w:cs="v4.2.0"/>
                <w:lang w:eastAsia="en-US"/>
              </w:rPr>
              <w:t>Unit</w:t>
            </w:r>
          </w:p>
        </w:tc>
        <w:tc>
          <w:tcPr>
            <w:tcW w:w="2976" w:type="dxa"/>
          </w:tcPr>
          <w:p w14:paraId="0886B766" w14:textId="77777777" w:rsidR="003B234C" w:rsidRPr="00836ADA" w:rsidRDefault="003B234C" w:rsidP="003B234C">
            <w:pPr>
              <w:pStyle w:val="TAH"/>
              <w:rPr>
                <w:rFonts w:cs="v4.2.0"/>
                <w:lang w:eastAsia="en-US"/>
              </w:rPr>
            </w:pPr>
            <w:r w:rsidRPr="00836ADA">
              <w:rPr>
                <w:rFonts w:cs="v4.2.0"/>
                <w:lang w:eastAsia="en-US"/>
              </w:rPr>
              <w:t>Value</w:t>
            </w:r>
          </w:p>
        </w:tc>
        <w:tc>
          <w:tcPr>
            <w:tcW w:w="2944" w:type="dxa"/>
          </w:tcPr>
          <w:p w14:paraId="33368744"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5DF3B4D5" w14:textId="77777777">
        <w:trPr>
          <w:cantSplit/>
        </w:trPr>
        <w:tc>
          <w:tcPr>
            <w:tcW w:w="3085" w:type="dxa"/>
            <w:gridSpan w:val="2"/>
          </w:tcPr>
          <w:p w14:paraId="0E12ABB3" w14:textId="77777777" w:rsidR="003B234C" w:rsidRPr="00836ADA" w:rsidRDefault="003B234C" w:rsidP="003B234C">
            <w:pPr>
              <w:pStyle w:val="TAL"/>
              <w:rPr>
                <w:rFonts w:cs="Arial"/>
                <w:lang w:eastAsia="en-US"/>
              </w:rPr>
            </w:pPr>
            <w:r w:rsidRPr="00836ADA">
              <w:rPr>
                <w:rFonts w:cs="Arial"/>
                <w:lang w:eastAsia="en-US"/>
              </w:rPr>
              <w:t>DCH parameters</w:t>
            </w:r>
          </w:p>
        </w:tc>
        <w:tc>
          <w:tcPr>
            <w:tcW w:w="851" w:type="dxa"/>
          </w:tcPr>
          <w:p w14:paraId="7D519BD5" w14:textId="77777777" w:rsidR="003B234C" w:rsidRPr="00836ADA" w:rsidRDefault="003B234C" w:rsidP="003B234C">
            <w:pPr>
              <w:pStyle w:val="TAL"/>
              <w:rPr>
                <w:rFonts w:cs="Arial"/>
                <w:lang w:eastAsia="en-US"/>
              </w:rPr>
            </w:pPr>
          </w:p>
        </w:tc>
        <w:tc>
          <w:tcPr>
            <w:tcW w:w="2976" w:type="dxa"/>
          </w:tcPr>
          <w:p w14:paraId="3ED44838" w14:textId="77777777" w:rsidR="003B234C" w:rsidRPr="00836ADA" w:rsidRDefault="003B234C" w:rsidP="003B234C">
            <w:pPr>
              <w:pStyle w:val="TAL"/>
              <w:rPr>
                <w:rFonts w:cs="Arial"/>
                <w:lang w:eastAsia="en-US"/>
              </w:rPr>
            </w:pPr>
            <w:r w:rsidRPr="00836ADA">
              <w:rPr>
                <w:rFonts w:cs="Arial"/>
                <w:lang w:eastAsia="en-US"/>
              </w:rPr>
              <w:t>DL and UL Reference Measurement Channel 12.2 kbps</w:t>
            </w:r>
          </w:p>
        </w:tc>
        <w:tc>
          <w:tcPr>
            <w:tcW w:w="2944" w:type="dxa"/>
          </w:tcPr>
          <w:p w14:paraId="70E36056" w14:textId="77777777" w:rsidR="003B234C" w:rsidRPr="00836ADA" w:rsidRDefault="003B234C" w:rsidP="003B234C">
            <w:pPr>
              <w:pStyle w:val="TAL"/>
              <w:rPr>
                <w:rFonts w:cs="Arial"/>
                <w:lang w:eastAsia="en-US"/>
              </w:rPr>
            </w:pPr>
            <w:r w:rsidRPr="00836ADA">
              <w:rPr>
                <w:rFonts w:cs="Arial"/>
                <w:lang w:eastAsia="en-US"/>
              </w:rPr>
              <w:t>As specified in TS 25.101 section A.3.1 and A.2.1</w:t>
            </w:r>
          </w:p>
        </w:tc>
      </w:tr>
      <w:tr w:rsidR="003B234C" w:rsidRPr="00836ADA" w14:paraId="7F26A6C9" w14:textId="77777777">
        <w:trPr>
          <w:cantSplit/>
        </w:trPr>
        <w:tc>
          <w:tcPr>
            <w:tcW w:w="3085" w:type="dxa"/>
            <w:gridSpan w:val="2"/>
          </w:tcPr>
          <w:p w14:paraId="696D374D" w14:textId="77777777" w:rsidR="003B234C" w:rsidRPr="00836ADA" w:rsidRDefault="003B234C" w:rsidP="003B234C">
            <w:pPr>
              <w:pStyle w:val="TAL"/>
              <w:rPr>
                <w:rFonts w:cs="Arial"/>
                <w:lang w:eastAsia="en-US"/>
              </w:rPr>
            </w:pPr>
            <w:r w:rsidRPr="00836ADA">
              <w:rPr>
                <w:rFonts w:cs="Arial"/>
                <w:lang w:eastAsia="en-US"/>
              </w:rPr>
              <w:t>Power Control</w:t>
            </w:r>
          </w:p>
        </w:tc>
        <w:tc>
          <w:tcPr>
            <w:tcW w:w="851" w:type="dxa"/>
          </w:tcPr>
          <w:p w14:paraId="1DEF82B4" w14:textId="77777777" w:rsidR="003B234C" w:rsidRPr="00836ADA" w:rsidRDefault="003B234C" w:rsidP="003B234C">
            <w:pPr>
              <w:pStyle w:val="TAL"/>
              <w:rPr>
                <w:rFonts w:cs="Arial"/>
                <w:lang w:eastAsia="en-US"/>
              </w:rPr>
            </w:pPr>
          </w:p>
        </w:tc>
        <w:tc>
          <w:tcPr>
            <w:tcW w:w="2976" w:type="dxa"/>
          </w:tcPr>
          <w:p w14:paraId="0876054A" w14:textId="77777777" w:rsidR="003B234C" w:rsidRPr="00836ADA" w:rsidRDefault="003B234C" w:rsidP="003B234C">
            <w:pPr>
              <w:pStyle w:val="TAL"/>
              <w:rPr>
                <w:rFonts w:cs="Arial"/>
                <w:lang w:eastAsia="en-US"/>
              </w:rPr>
            </w:pPr>
            <w:r w:rsidRPr="00836ADA">
              <w:rPr>
                <w:rFonts w:cs="Arial"/>
                <w:lang w:eastAsia="en-US"/>
              </w:rPr>
              <w:t>On</w:t>
            </w:r>
          </w:p>
        </w:tc>
        <w:tc>
          <w:tcPr>
            <w:tcW w:w="2944" w:type="dxa"/>
          </w:tcPr>
          <w:p w14:paraId="32B5AFD1" w14:textId="77777777" w:rsidR="003B234C" w:rsidRPr="00836ADA" w:rsidRDefault="003B234C" w:rsidP="003B234C">
            <w:pPr>
              <w:pStyle w:val="TAL"/>
              <w:rPr>
                <w:rFonts w:cs="Arial"/>
                <w:lang w:eastAsia="en-US"/>
              </w:rPr>
            </w:pPr>
          </w:p>
        </w:tc>
      </w:tr>
      <w:tr w:rsidR="003B234C" w:rsidRPr="00836ADA" w14:paraId="7C4F7ECD" w14:textId="77777777">
        <w:trPr>
          <w:cantSplit/>
        </w:trPr>
        <w:tc>
          <w:tcPr>
            <w:tcW w:w="3085" w:type="dxa"/>
            <w:gridSpan w:val="2"/>
          </w:tcPr>
          <w:p w14:paraId="08D96043" w14:textId="77777777" w:rsidR="003B234C" w:rsidRPr="00836ADA" w:rsidRDefault="003B234C" w:rsidP="003B234C">
            <w:pPr>
              <w:pStyle w:val="TAL"/>
              <w:rPr>
                <w:rFonts w:cs="Arial"/>
                <w:lang w:eastAsia="en-US"/>
              </w:rPr>
            </w:pPr>
            <w:r w:rsidRPr="00836ADA">
              <w:rPr>
                <w:rFonts w:cs="Arial"/>
                <w:lang w:eastAsia="en-US"/>
              </w:rPr>
              <w:t>Target quality value on DTCH</w:t>
            </w:r>
          </w:p>
        </w:tc>
        <w:tc>
          <w:tcPr>
            <w:tcW w:w="851" w:type="dxa"/>
          </w:tcPr>
          <w:p w14:paraId="164EABE8" w14:textId="77777777" w:rsidR="003B234C" w:rsidRPr="00836ADA" w:rsidRDefault="003B234C" w:rsidP="003B234C">
            <w:pPr>
              <w:pStyle w:val="TAL"/>
              <w:rPr>
                <w:rFonts w:cs="Arial"/>
                <w:lang w:eastAsia="en-US"/>
              </w:rPr>
            </w:pPr>
            <w:r w:rsidRPr="00836ADA">
              <w:rPr>
                <w:rFonts w:cs="Arial"/>
                <w:lang w:eastAsia="en-US"/>
              </w:rPr>
              <w:t>BLER</w:t>
            </w:r>
          </w:p>
        </w:tc>
        <w:tc>
          <w:tcPr>
            <w:tcW w:w="2976" w:type="dxa"/>
          </w:tcPr>
          <w:p w14:paraId="63259448" w14:textId="77777777" w:rsidR="003B234C" w:rsidRPr="00836ADA" w:rsidRDefault="003B234C" w:rsidP="003B234C">
            <w:pPr>
              <w:pStyle w:val="TAL"/>
              <w:rPr>
                <w:rFonts w:cs="Arial"/>
                <w:lang w:eastAsia="en-US"/>
              </w:rPr>
            </w:pPr>
            <w:r w:rsidRPr="00836ADA">
              <w:rPr>
                <w:rFonts w:cs="Arial"/>
                <w:lang w:eastAsia="en-US"/>
              </w:rPr>
              <w:t>0.001</w:t>
            </w:r>
          </w:p>
        </w:tc>
        <w:tc>
          <w:tcPr>
            <w:tcW w:w="2944" w:type="dxa"/>
          </w:tcPr>
          <w:p w14:paraId="33B6866B" w14:textId="77777777" w:rsidR="003B234C" w:rsidRPr="00836ADA" w:rsidRDefault="003B234C" w:rsidP="003B234C">
            <w:pPr>
              <w:pStyle w:val="TAL"/>
              <w:rPr>
                <w:rFonts w:cs="Arial"/>
                <w:lang w:eastAsia="en-US"/>
              </w:rPr>
            </w:pPr>
          </w:p>
        </w:tc>
      </w:tr>
      <w:tr w:rsidR="003B234C" w:rsidRPr="00836ADA" w14:paraId="49FB7C79" w14:textId="77777777">
        <w:trPr>
          <w:cantSplit/>
        </w:trPr>
        <w:tc>
          <w:tcPr>
            <w:tcW w:w="1384" w:type="dxa"/>
            <w:vMerge w:val="restart"/>
          </w:tcPr>
          <w:p w14:paraId="10C066B3" w14:textId="77777777" w:rsidR="003B234C" w:rsidRPr="00836ADA" w:rsidRDefault="003B234C" w:rsidP="003B234C">
            <w:pPr>
              <w:pStyle w:val="TAL"/>
              <w:rPr>
                <w:rFonts w:cs="Arial"/>
                <w:lang w:eastAsia="en-US"/>
              </w:rPr>
            </w:pPr>
            <w:r w:rsidRPr="00836ADA">
              <w:rPr>
                <w:rFonts w:cs="Arial"/>
                <w:lang w:eastAsia="en-US"/>
              </w:rPr>
              <w:t>Initial conditions</w:t>
            </w:r>
          </w:p>
        </w:tc>
        <w:tc>
          <w:tcPr>
            <w:tcW w:w="1701" w:type="dxa"/>
          </w:tcPr>
          <w:p w14:paraId="4030ADFB" w14:textId="77777777" w:rsidR="003B234C" w:rsidRPr="00836ADA" w:rsidRDefault="003B234C" w:rsidP="003B234C">
            <w:pPr>
              <w:pStyle w:val="TAL"/>
              <w:rPr>
                <w:rFonts w:cs="Arial"/>
                <w:lang w:eastAsia="en-US"/>
              </w:rPr>
            </w:pPr>
            <w:r w:rsidRPr="00836ADA">
              <w:rPr>
                <w:rFonts w:cs="Arial"/>
                <w:lang w:eastAsia="en-US"/>
              </w:rPr>
              <w:t>Active cell</w:t>
            </w:r>
          </w:p>
        </w:tc>
        <w:tc>
          <w:tcPr>
            <w:tcW w:w="851" w:type="dxa"/>
          </w:tcPr>
          <w:p w14:paraId="268F3E91" w14:textId="77777777" w:rsidR="003B234C" w:rsidRPr="00836ADA" w:rsidRDefault="003B234C" w:rsidP="003B234C">
            <w:pPr>
              <w:pStyle w:val="TAL"/>
              <w:rPr>
                <w:rFonts w:cs="Arial"/>
                <w:lang w:eastAsia="en-US"/>
              </w:rPr>
            </w:pPr>
          </w:p>
        </w:tc>
        <w:tc>
          <w:tcPr>
            <w:tcW w:w="2976" w:type="dxa"/>
          </w:tcPr>
          <w:p w14:paraId="606005FC" w14:textId="77777777" w:rsidR="003B234C" w:rsidRPr="00836ADA" w:rsidRDefault="003B234C" w:rsidP="003B234C">
            <w:pPr>
              <w:pStyle w:val="TAL"/>
              <w:rPr>
                <w:rFonts w:cs="Arial"/>
                <w:lang w:eastAsia="en-US"/>
              </w:rPr>
            </w:pPr>
            <w:r w:rsidRPr="00836ADA">
              <w:rPr>
                <w:rFonts w:cs="Arial"/>
                <w:lang w:eastAsia="en-US"/>
              </w:rPr>
              <w:t>Cell 1</w:t>
            </w:r>
          </w:p>
        </w:tc>
        <w:tc>
          <w:tcPr>
            <w:tcW w:w="2944" w:type="dxa"/>
          </w:tcPr>
          <w:p w14:paraId="5ED26F0F" w14:textId="77777777" w:rsidR="003B234C" w:rsidRPr="00836ADA" w:rsidRDefault="003B234C" w:rsidP="003B234C">
            <w:pPr>
              <w:pStyle w:val="TAL"/>
              <w:rPr>
                <w:rFonts w:cs="Arial"/>
                <w:lang w:eastAsia="en-US"/>
              </w:rPr>
            </w:pPr>
          </w:p>
        </w:tc>
      </w:tr>
      <w:tr w:rsidR="003B234C" w:rsidRPr="00836ADA" w14:paraId="4150DCD6" w14:textId="77777777">
        <w:trPr>
          <w:cantSplit/>
        </w:trPr>
        <w:tc>
          <w:tcPr>
            <w:tcW w:w="1384" w:type="dxa"/>
            <w:vMerge/>
          </w:tcPr>
          <w:p w14:paraId="4FE3089F" w14:textId="77777777" w:rsidR="003B234C" w:rsidRPr="00836ADA" w:rsidRDefault="003B234C" w:rsidP="003B234C">
            <w:pPr>
              <w:pStyle w:val="TAL"/>
              <w:rPr>
                <w:rFonts w:cs="Arial"/>
                <w:lang w:eastAsia="en-US"/>
              </w:rPr>
            </w:pPr>
          </w:p>
        </w:tc>
        <w:tc>
          <w:tcPr>
            <w:tcW w:w="1701" w:type="dxa"/>
          </w:tcPr>
          <w:p w14:paraId="53CE8D5C" w14:textId="77777777" w:rsidR="003B234C" w:rsidRPr="00836ADA" w:rsidRDefault="003B234C" w:rsidP="003B234C">
            <w:pPr>
              <w:pStyle w:val="TAL"/>
              <w:rPr>
                <w:rFonts w:cs="Arial"/>
                <w:lang w:eastAsia="en-US"/>
              </w:rPr>
            </w:pPr>
            <w:r w:rsidRPr="00836ADA">
              <w:rPr>
                <w:rFonts w:cs="Arial"/>
                <w:lang w:eastAsia="en-US"/>
              </w:rPr>
              <w:t>Neighbouring cell</w:t>
            </w:r>
          </w:p>
        </w:tc>
        <w:tc>
          <w:tcPr>
            <w:tcW w:w="851" w:type="dxa"/>
          </w:tcPr>
          <w:p w14:paraId="3611D4D8" w14:textId="77777777" w:rsidR="003B234C" w:rsidRPr="00836ADA" w:rsidRDefault="003B234C" w:rsidP="003B234C">
            <w:pPr>
              <w:pStyle w:val="TAL"/>
              <w:rPr>
                <w:rFonts w:cs="Arial"/>
                <w:lang w:eastAsia="en-US"/>
              </w:rPr>
            </w:pPr>
          </w:p>
        </w:tc>
        <w:tc>
          <w:tcPr>
            <w:tcW w:w="2976" w:type="dxa"/>
          </w:tcPr>
          <w:p w14:paraId="651F34D0" w14:textId="77777777" w:rsidR="003B234C" w:rsidRPr="00836ADA" w:rsidRDefault="003B234C" w:rsidP="003B234C">
            <w:pPr>
              <w:pStyle w:val="TAL"/>
              <w:rPr>
                <w:rFonts w:cs="Arial"/>
                <w:lang w:eastAsia="en-US"/>
              </w:rPr>
            </w:pPr>
            <w:r w:rsidRPr="00836ADA">
              <w:rPr>
                <w:rFonts w:cs="Arial"/>
                <w:lang w:eastAsia="en-US"/>
              </w:rPr>
              <w:t>Cell 2</w:t>
            </w:r>
          </w:p>
        </w:tc>
        <w:tc>
          <w:tcPr>
            <w:tcW w:w="2944" w:type="dxa"/>
          </w:tcPr>
          <w:p w14:paraId="793A014D" w14:textId="77777777" w:rsidR="003B234C" w:rsidRPr="00836ADA" w:rsidRDefault="003B234C" w:rsidP="003B234C">
            <w:pPr>
              <w:pStyle w:val="TAL"/>
              <w:rPr>
                <w:rFonts w:cs="Arial"/>
                <w:lang w:eastAsia="en-US"/>
              </w:rPr>
            </w:pPr>
          </w:p>
        </w:tc>
      </w:tr>
      <w:tr w:rsidR="003B234C" w:rsidRPr="00836ADA" w14:paraId="2E25D93C" w14:textId="77777777">
        <w:trPr>
          <w:cantSplit/>
        </w:trPr>
        <w:tc>
          <w:tcPr>
            <w:tcW w:w="1384" w:type="dxa"/>
          </w:tcPr>
          <w:p w14:paraId="5634CCF1" w14:textId="77777777" w:rsidR="003B234C" w:rsidRPr="00836ADA" w:rsidRDefault="003B234C" w:rsidP="003B234C">
            <w:pPr>
              <w:pStyle w:val="TAL"/>
              <w:rPr>
                <w:rFonts w:cs="Arial"/>
                <w:lang w:eastAsia="en-US"/>
              </w:rPr>
            </w:pPr>
            <w:r w:rsidRPr="00836ADA">
              <w:rPr>
                <w:rFonts w:cs="Arial"/>
                <w:lang w:eastAsia="en-US"/>
              </w:rPr>
              <w:t>Final condition</w:t>
            </w:r>
          </w:p>
        </w:tc>
        <w:tc>
          <w:tcPr>
            <w:tcW w:w="1701" w:type="dxa"/>
          </w:tcPr>
          <w:p w14:paraId="42A7132A" w14:textId="77777777" w:rsidR="003B234C" w:rsidRPr="00836ADA" w:rsidRDefault="003B234C" w:rsidP="003B234C">
            <w:pPr>
              <w:pStyle w:val="TAL"/>
              <w:rPr>
                <w:rFonts w:cs="Arial"/>
                <w:lang w:eastAsia="en-US"/>
              </w:rPr>
            </w:pPr>
            <w:r w:rsidRPr="00836ADA">
              <w:rPr>
                <w:rFonts w:cs="Arial"/>
                <w:lang w:eastAsia="en-US"/>
              </w:rPr>
              <w:t>Active cell</w:t>
            </w:r>
          </w:p>
        </w:tc>
        <w:tc>
          <w:tcPr>
            <w:tcW w:w="851" w:type="dxa"/>
          </w:tcPr>
          <w:p w14:paraId="1E971564" w14:textId="77777777" w:rsidR="003B234C" w:rsidRPr="00836ADA" w:rsidRDefault="003B234C" w:rsidP="003B234C">
            <w:pPr>
              <w:pStyle w:val="TAL"/>
              <w:rPr>
                <w:rFonts w:cs="Arial"/>
                <w:lang w:eastAsia="en-US"/>
              </w:rPr>
            </w:pPr>
          </w:p>
        </w:tc>
        <w:tc>
          <w:tcPr>
            <w:tcW w:w="2976" w:type="dxa"/>
          </w:tcPr>
          <w:p w14:paraId="251C5CB8" w14:textId="77777777" w:rsidR="003B234C" w:rsidRPr="00836ADA" w:rsidRDefault="003B234C" w:rsidP="003B234C">
            <w:pPr>
              <w:pStyle w:val="TAL"/>
              <w:rPr>
                <w:rFonts w:cs="Arial"/>
                <w:lang w:eastAsia="en-US"/>
              </w:rPr>
            </w:pPr>
            <w:r w:rsidRPr="00836ADA">
              <w:rPr>
                <w:rFonts w:cs="Arial"/>
                <w:lang w:eastAsia="en-US"/>
              </w:rPr>
              <w:t>Cell 2</w:t>
            </w:r>
          </w:p>
        </w:tc>
        <w:tc>
          <w:tcPr>
            <w:tcW w:w="2944" w:type="dxa"/>
          </w:tcPr>
          <w:p w14:paraId="4C1DCBF2" w14:textId="77777777" w:rsidR="003B234C" w:rsidRPr="00836ADA" w:rsidRDefault="003B234C" w:rsidP="003B234C">
            <w:pPr>
              <w:pStyle w:val="TAL"/>
              <w:rPr>
                <w:rFonts w:cs="Arial"/>
                <w:lang w:eastAsia="en-US"/>
              </w:rPr>
            </w:pPr>
          </w:p>
        </w:tc>
      </w:tr>
      <w:tr w:rsidR="003B234C" w:rsidRPr="00836ADA" w14:paraId="027B9ADD" w14:textId="77777777">
        <w:trPr>
          <w:cantSplit/>
        </w:trPr>
        <w:tc>
          <w:tcPr>
            <w:tcW w:w="3085" w:type="dxa"/>
            <w:gridSpan w:val="2"/>
          </w:tcPr>
          <w:p w14:paraId="7D0B8FDC" w14:textId="77777777" w:rsidR="003B234C" w:rsidRPr="00836ADA" w:rsidRDefault="003B234C" w:rsidP="003B234C">
            <w:pPr>
              <w:pStyle w:val="TAL"/>
              <w:rPr>
                <w:rFonts w:cs="Arial"/>
                <w:lang w:eastAsia="en-US"/>
              </w:rPr>
            </w:pPr>
            <w:r w:rsidRPr="00836ADA">
              <w:rPr>
                <w:rFonts w:cs="Arial"/>
                <w:lang w:eastAsia="en-US"/>
              </w:rPr>
              <w:t>Reporting range</w:t>
            </w:r>
          </w:p>
        </w:tc>
        <w:tc>
          <w:tcPr>
            <w:tcW w:w="851" w:type="dxa"/>
          </w:tcPr>
          <w:p w14:paraId="3F9AEC8C" w14:textId="77777777" w:rsidR="003B234C" w:rsidRPr="00836ADA" w:rsidRDefault="003B234C" w:rsidP="003B234C">
            <w:pPr>
              <w:pStyle w:val="TAL"/>
              <w:rPr>
                <w:rFonts w:cs="Arial"/>
                <w:lang w:eastAsia="en-US"/>
              </w:rPr>
            </w:pPr>
            <w:r w:rsidRPr="00836ADA">
              <w:rPr>
                <w:rFonts w:cs="Arial"/>
                <w:lang w:eastAsia="en-US"/>
              </w:rPr>
              <w:t>dB</w:t>
            </w:r>
          </w:p>
        </w:tc>
        <w:tc>
          <w:tcPr>
            <w:tcW w:w="2976" w:type="dxa"/>
          </w:tcPr>
          <w:p w14:paraId="357199FE" w14:textId="77777777" w:rsidR="003B234C" w:rsidRPr="00836ADA" w:rsidRDefault="003B234C" w:rsidP="003B234C">
            <w:pPr>
              <w:pStyle w:val="TAL"/>
              <w:rPr>
                <w:rFonts w:cs="Arial"/>
                <w:lang w:eastAsia="en-US"/>
              </w:rPr>
            </w:pPr>
            <w:r w:rsidRPr="00836ADA">
              <w:rPr>
                <w:rFonts w:cs="Arial"/>
                <w:lang w:eastAsia="en-US"/>
              </w:rPr>
              <w:t>3</w:t>
            </w:r>
          </w:p>
        </w:tc>
        <w:tc>
          <w:tcPr>
            <w:tcW w:w="2944" w:type="dxa"/>
          </w:tcPr>
          <w:p w14:paraId="622D64A9"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667107FC" w14:textId="77777777">
        <w:trPr>
          <w:cantSplit/>
        </w:trPr>
        <w:tc>
          <w:tcPr>
            <w:tcW w:w="3085" w:type="dxa"/>
            <w:gridSpan w:val="2"/>
          </w:tcPr>
          <w:p w14:paraId="5AF0C03D" w14:textId="77777777" w:rsidR="003B234C" w:rsidRPr="00836ADA" w:rsidRDefault="003B234C" w:rsidP="003B234C">
            <w:pPr>
              <w:pStyle w:val="TAL"/>
              <w:rPr>
                <w:rFonts w:cs="Arial"/>
                <w:lang w:eastAsia="en-US"/>
              </w:rPr>
            </w:pPr>
            <w:r w:rsidRPr="00836ADA">
              <w:rPr>
                <w:rFonts w:cs="Arial"/>
                <w:lang w:eastAsia="en-US"/>
              </w:rPr>
              <w:t>Hysteresis</w:t>
            </w:r>
          </w:p>
        </w:tc>
        <w:tc>
          <w:tcPr>
            <w:tcW w:w="851" w:type="dxa"/>
          </w:tcPr>
          <w:p w14:paraId="610BC797" w14:textId="77777777" w:rsidR="003B234C" w:rsidRPr="00836ADA" w:rsidRDefault="003B234C" w:rsidP="003B234C">
            <w:pPr>
              <w:pStyle w:val="TAL"/>
              <w:rPr>
                <w:rFonts w:cs="Arial"/>
                <w:lang w:eastAsia="en-US"/>
              </w:rPr>
            </w:pPr>
            <w:r w:rsidRPr="00836ADA">
              <w:rPr>
                <w:rFonts w:cs="Arial"/>
                <w:lang w:eastAsia="en-US"/>
              </w:rPr>
              <w:t>dB</w:t>
            </w:r>
          </w:p>
        </w:tc>
        <w:tc>
          <w:tcPr>
            <w:tcW w:w="2976" w:type="dxa"/>
          </w:tcPr>
          <w:p w14:paraId="1BF4DE20"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1BFA252E" w14:textId="77777777" w:rsidR="003B234C" w:rsidRPr="00836ADA" w:rsidRDefault="003B234C" w:rsidP="003B234C">
            <w:pPr>
              <w:pStyle w:val="TAL"/>
              <w:rPr>
                <w:rFonts w:cs="Arial"/>
                <w:lang w:eastAsia="en-US"/>
              </w:rPr>
            </w:pPr>
          </w:p>
        </w:tc>
      </w:tr>
      <w:tr w:rsidR="003B234C" w:rsidRPr="00836ADA" w14:paraId="1EFC87F1" w14:textId="77777777">
        <w:trPr>
          <w:cantSplit/>
        </w:trPr>
        <w:tc>
          <w:tcPr>
            <w:tcW w:w="3085" w:type="dxa"/>
            <w:gridSpan w:val="2"/>
          </w:tcPr>
          <w:p w14:paraId="194C4A2E" w14:textId="77777777" w:rsidR="003B234C" w:rsidRPr="00836ADA" w:rsidRDefault="003B234C" w:rsidP="003B234C">
            <w:pPr>
              <w:pStyle w:val="TAL"/>
              <w:rPr>
                <w:rFonts w:cs="Arial"/>
                <w:lang w:eastAsia="en-US"/>
              </w:rPr>
            </w:pPr>
            <w:r w:rsidRPr="00836ADA">
              <w:rPr>
                <w:rFonts w:cs="Arial"/>
                <w:lang w:eastAsia="en-US"/>
              </w:rPr>
              <w:t>W</w:t>
            </w:r>
          </w:p>
        </w:tc>
        <w:tc>
          <w:tcPr>
            <w:tcW w:w="851" w:type="dxa"/>
          </w:tcPr>
          <w:p w14:paraId="1EC69550" w14:textId="77777777" w:rsidR="003B234C" w:rsidRPr="00836ADA" w:rsidRDefault="003B234C" w:rsidP="003B234C">
            <w:pPr>
              <w:pStyle w:val="TAL"/>
              <w:rPr>
                <w:rFonts w:cs="Arial"/>
                <w:lang w:eastAsia="en-US"/>
              </w:rPr>
            </w:pPr>
          </w:p>
        </w:tc>
        <w:tc>
          <w:tcPr>
            <w:tcW w:w="2976" w:type="dxa"/>
          </w:tcPr>
          <w:p w14:paraId="435AE64B" w14:textId="77777777" w:rsidR="003B234C" w:rsidRPr="00836ADA" w:rsidRDefault="003B234C" w:rsidP="003B234C">
            <w:pPr>
              <w:pStyle w:val="TAL"/>
              <w:rPr>
                <w:rFonts w:cs="Arial"/>
                <w:lang w:eastAsia="en-US"/>
              </w:rPr>
            </w:pPr>
            <w:r w:rsidRPr="00836ADA">
              <w:rPr>
                <w:rFonts w:cs="Arial"/>
                <w:lang w:eastAsia="en-US"/>
              </w:rPr>
              <w:t>1</w:t>
            </w:r>
          </w:p>
        </w:tc>
        <w:tc>
          <w:tcPr>
            <w:tcW w:w="2944" w:type="dxa"/>
          </w:tcPr>
          <w:p w14:paraId="1141A8FC"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7E030F6C" w14:textId="77777777">
        <w:trPr>
          <w:cantSplit/>
        </w:trPr>
        <w:tc>
          <w:tcPr>
            <w:tcW w:w="3085" w:type="dxa"/>
            <w:gridSpan w:val="2"/>
          </w:tcPr>
          <w:p w14:paraId="58F7EB76" w14:textId="77777777" w:rsidR="003B234C" w:rsidRPr="00836ADA" w:rsidRDefault="003B234C" w:rsidP="003B234C">
            <w:pPr>
              <w:pStyle w:val="TAL"/>
              <w:rPr>
                <w:rFonts w:cs="Arial"/>
                <w:lang w:eastAsia="en-US"/>
              </w:rPr>
            </w:pPr>
            <w:r w:rsidRPr="00836ADA">
              <w:rPr>
                <w:rFonts w:cs="Arial"/>
                <w:lang w:eastAsia="en-US"/>
              </w:rPr>
              <w:t>Reporting deactivation threshold</w:t>
            </w:r>
          </w:p>
        </w:tc>
        <w:tc>
          <w:tcPr>
            <w:tcW w:w="851" w:type="dxa"/>
          </w:tcPr>
          <w:p w14:paraId="3A10EF93" w14:textId="77777777" w:rsidR="003B234C" w:rsidRPr="00836ADA" w:rsidRDefault="003B234C" w:rsidP="003B234C">
            <w:pPr>
              <w:pStyle w:val="TAL"/>
              <w:rPr>
                <w:rFonts w:cs="Arial"/>
                <w:lang w:eastAsia="en-US"/>
              </w:rPr>
            </w:pPr>
          </w:p>
        </w:tc>
        <w:tc>
          <w:tcPr>
            <w:tcW w:w="2976" w:type="dxa"/>
          </w:tcPr>
          <w:p w14:paraId="36C3AED9"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0C178983" w14:textId="77777777" w:rsidR="003B234C" w:rsidRPr="00836ADA" w:rsidRDefault="003B234C" w:rsidP="003B234C">
            <w:pPr>
              <w:pStyle w:val="TAL"/>
              <w:rPr>
                <w:rFonts w:cs="Arial"/>
                <w:lang w:eastAsia="en-US"/>
              </w:rPr>
            </w:pPr>
            <w:r w:rsidRPr="00836ADA">
              <w:rPr>
                <w:rFonts w:cs="Arial"/>
                <w:lang w:eastAsia="en-US"/>
              </w:rPr>
              <w:t>Applicable for event 1A</w:t>
            </w:r>
          </w:p>
        </w:tc>
      </w:tr>
      <w:tr w:rsidR="003B234C" w:rsidRPr="00836ADA" w14:paraId="2D347608" w14:textId="77777777">
        <w:trPr>
          <w:cantSplit/>
        </w:trPr>
        <w:tc>
          <w:tcPr>
            <w:tcW w:w="3085" w:type="dxa"/>
            <w:gridSpan w:val="2"/>
          </w:tcPr>
          <w:p w14:paraId="5673A236" w14:textId="77777777" w:rsidR="003B234C" w:rsidRPr="00836ADA" w:rsidRDefault="003B234C" w:rsidP="003B234C">
            <w:pPr>
              <w:pStyle w:val="TAL"/>
              <w:rPr>
                <w:rFonts w:cs="Arial"/>
                <w:lang w:eastAsia="en-US"/>
              </w:rPr>
            </w:pPr>
            <w:r w:rsidRPr="00836ADA">
              <w:rPr>
                <w:rFonts w:cs="Arial"/>
                <w:lang w:eastAsia="en-US"/>
              </w:rPr>
              <w:t>Time to Trigger</w:t>
            </w:r>
          </w:p>
        </w:tc>
        <w:tc>
          <w:tcPr>
            <w:tcW w:w="851" w:type="dxa"/>
          </w:tcPr>
          <w:p w14:paraId="2D22D4C0" w14:textId="77777777" w:rsidR="003B234C" w:rsidRPr="00836ADA" w:rsidRDefault="003B234C" w:rsidP="003B234C">
            <w:pPr>
              <w:pStyle w:val="TAL"/>
              <w:rPr>
                <w:rFonts w:cs="Arial"/>
                <w:lang w:eastAsia="en-US"/>
              </w:rPr>
            </w:pPr>
            <w:r w:rsidRPr="00836ADA">
              <w:rPr>
                <w:rFonts w:cs="Arial"/>
                <w:lang w:eastAsia="en-US"/>
              </w:rPr>
              <w:t>ms</w:t>
            </w:r>
          </w:p>
        </w:tc>
        <w:tc>
          <w:tcPr>
            <w:tcW w:w="2976" w:type="dxa"/>
          </w:tcPr>
          <w:p w14:paraId="2C488924"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75C1F72D" w14:textId="77777777" w:rsidR="003B234C" w:rsidRPr="00836ADA" w:rsidRDefault="003B234C" w:rsidP="003B234C">
            <w:pPr>
              <w:pStyle w:val="TAL"/>
              <w:rPr>
                <w:rFonts w:cs="Arial"/>
                <w:lang w:eastAsia="en-US"/>
              </w:rPr>
            </w:pPr>
          </w:p>
        </w:tc>
      </w:tr>
      <w:tr w:rsidR="003B234C" w:rsidRPr="00836ADA" w14:paraId="6043BFEF" w14:textId="77777777">
        <w:trPr>
          <w:cantSplit/>
        </w:trPr>
        <w:tc>
          <w:tcPr>
            <w:tcW w:w="3085" w:type="dxa"/>
            <w:gridSpan w:val="2"/>
          </w:tcPr>
          <w:p w14:paraId="50A0CDF9" w14:textId="77777777" w:rsidR="003B234C" w:rsidRPr="00836ADA" w:rsidRDefault="003B234C" w:rsidP="003B234C">
            <w:pPr>
              <w:pStyle w:val="TAL"/>
              <w:rPr>
                <w:rFonts w:cs="Arial"/>
                <w:lang w:eastAsia="en-US"/>
              </w:rPr>
            </w:pPr>
            <w:r w:rsidRPr="00836ADA">
              <w:rPr>
                <w:rFonts w:cs="Arial"/>
                <w:lang w:eastAsia="en-US"/>
              </w:rPr>
              <w:t>Filter coefficient</w:t>
            </w:r>
          </w:p>
        </w:tc>
        <w:tc>
          <w:tcPr>
            <w:tcW w:w="851" w:type="dxa"/>
          </w:tcPr>
          <w:p w14:paraId="440AA4B8" w14:textId="77777777" w:rsidR="003B234C" w:rsidRPr="00836ADA" w:rsidRDefault="003B234C" w:rsidP="003B234C">
            <w:pPr>
              <w:pStyle w:val="TAL"/>
              <w:rPr>
                <w:rFonts w:cs="Arial"/>
                <w:lang w:eastAsia="en-US"/>
              </w:rPr>
            </w:pPr>
          </w:p>
        </w:tc>
        <w:tc>
          <w:tcPr>
            <w:tcW w:w="2976" w:type="dxa"/>
          </w:tcPr>
          <w:p w14:paraId="675E09D2"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1DABBB79" w14:textId="77777777" w:rsidR="003B234C" w:rsidRPr="00836ADA" w:rsidRDefault="003B234C" w:rsidP="003B234C">
            <w:pPr>
              <w:pStyle w:val="TAL"/>
              <w:rPr>
                <w:rFonts w:cs="Arial"/>
                <w:lang w:eastAsia="en-US"/>
              </w:rPr>
            </w:pPr>
          </w:p>
        </w:tc>
      </w:tr>
      <w:tr w:rsidR="003B234C" w:rsidRPr="00836ADA" w14:paraId="7AD4A574" w14:textId="77777777">
        <w:trPr>
          <w:cantSplit/>
        </w:trPr>
        <w:tc>
          <w:tcPr>
            <w:tcW w:w="3085" w:type="dxa"/>
            <w:gridSpan w:val="2"/>
          </w:tcPr>
          <w:p w14:paraId="22272FC2" w14:textId="77777777" w:rsidR="003B234C" w:rsidRPr="00836ADA" w:rsidRDefault="003B234C" w:rsidP="003B234C">
            <w:pPr>
              <w:pStyle w:val="TAL"/>
              <w:rPr>
                <w:rFonts w:cs="Arial"/>
                <w:lang w:eastAsia="en-US"/>
              </w:rPr>
            </w:pPr>
            <w:r w:rsidRPr="00836ADA">
              <w:rPr>
                <w:rFonts w:cs="Arial"/>
                <w:lang w:eastAsia="en-US"/>
              </w:rPr>
              <w:t>T1</w:t>
            </w:r>
          </w:p>
        </w:tc>
        <w:tc>
          <w:tcPr>
            <w:tcW w:w="851" w:type="dxa"/>
          </w:tcPr>
          <w:p w14:paraId="545FE996"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7E90FD99" w14:textId="77777777" w:rsidR="003B234C" w:rsidRPr="00836ADA" w:rsidRDefault="003B234C" w:rsidP="003B234C">
            <w:pPr>
              <w:pStyle w:val="TAL"/>
              <w:rPr>
                <w:rFonts w:cs="Arial"/>
                <w:lang w:eastAsia="en-US"/>
              </w:rPr>
            </w:pPr>
            <w:r w:rsidRPr="00836ADA">
              <w:rPr>
                <w:rFonts w:cs="Arial"/>
                <w:lang w:eastAsia="en-US"/>
              </w:rPr>
              <w:t>5</w:t>
            </w:r>
          </w:p>
        </w:tc>
        <w:tc>
          <w:tcPr>
            <w:tcW w:w="2944" w:type="dxa"/>
          </w:tcPr>
          <w:p w14:paraId="1B5DDC2F" w14:textId="77777777" w:rsidR="003B234C" w:rsidRPr="00836ADA" w:rsidRDefault="003B234C" w:rsidP="003B234C">
            <w:pPr>
              <w:pStyle w:val="TAL"/>
              <w:rPr>
                <w:rFonts w:cs="Arial"/>
                <w:lang w:eastAsia="en-US"/>
              </w:rPr>
            </w:pPr>
          </w:p>
        </w:tc>
      </w:tr>
      <w:tr w:rsidR="003B234C" w:rsidRPr="00836ADA" w14:paraId="45C8000C" w14:textId="77777777">
        <w:trPr>
          <w:cantSplit/>
        </w:trPr>
        <w:tc>
          <w:tcPr>
            <w:tcW w:w="3085" w:type="dxa"/>
            <w:gridSpan w:val="2"/>
          </w:tcPr>
          <w:p w14:paraId="4ADC3DB0" w14:textId="77777777" w:rsidR="003B234C" w:rsidRPr="00836ADA" w:rsidRDefault="003B234C" w:rsidP="003B234C">
            <w:pPr>
              <w:pStyle w:val="TAL"/>
              <w:rPr>
                <w:rFonts w:cs="Arial"/>
                <w:lang w:eastAsia="en-US"/>
              </w:rPr>
            </w:pPr>
            <w:r w:rsidRPr="00836ADA">
              <w:rPr>
                <w:rFonts w:cs="Arial"/>
                <w:lang w:eastAsia="en-US"/>
              </w:rPr>
              <w:t>T2</w:t>
            </w:r>
          </w:p>
        </w:tc>
        <w:tc>
          <w:tcPr>
            <w:tcW w:w="851" w:type="dxa"/>
          </w:tcPr>
          <w:p w14:paraId="7E376E2A"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2F8A2A4F" w14:textId="77777777" w:rsidR="003B234C" w:rsidRPr="00836ADA" w:rsidRDefault="003B234C" w:rsidP="003B234C">
            <w:pPr>
              <w:pStyle w:val="TAL"/>
              <w:rPr>
                <w:rFonts w:cs="Arial"/>
                <w:lang w:eastAsia="en-US"/>
              </w:rPr>
            </w:pPr>
            <w:r w:rsidRPr="00836ADA">
              <w:rPr>
                <w:rFonts w:cs="Arial"/>
                <w:lang w:eastAsia="en-US"/>
              </w:rPr>
              <w:sym w:font="Symbol" w:char="F0A3"/>
            </w:r>
            <w:r w:rsidRPr="00836ADA">
              <w:rPr>
                <w:rFonts w:cs="Arial"/>
                <w:lang w:eastAsia="en-US"/>
              </w:rPr>
              <w:t>5</w:t>
            </w:r>
          </w:p>
        </w:tc>
        <w:tc>
          <w:tcPr>
            <w:tcW w:w="2944" w:type="dxa"/>
          </w:tcPr>
          <w:p w14:paraId="6285E5A6" w14:textId="77777777" w:rsidR="003B234C" w:rsidRPr="00836ADA" w:rsidRDefault="003B234C" w:rsidP="003B234C">
            <w:pPr>
              <w:pStyle w:val="TAL"/>
              <w:rPr>
                <w:rFonts w:cs="Arial"/>
                <w:lang w:eastAsia="en-US"/>
              </w:rPr>
            </w:pPr>
          </w:p>
        </w:tc>
      </w:tr>
      <w:tr w:rsidR="003B234C" w:rsidRPr="00836ADA" w14:paraId="67B8BD27" w14:textId="77777777">
        <w:trPr>
          <w:cantSplit/>
        </w:trPr>
        <w:tc>
          <w:tcPr>
            <w:tcW w:w="3085" w:type="dxa"/>
            <w:gridSpan w:val="2"/>
          </w:tcPr>
          <w:p w14:paraId="24B6B809" w14:textId="77777777" w:rsidR="003B234C" w:rsidRPr="00836ADA" w:rsidRDefault="003B234C" w:rsidP="003B234C">
            <w:pPr>
              <w:pStyle w:val="TAL"/>
              <w:rPr>
                <w:rFonts w:cs="Arial"/>
                <w:lang w:eastAsia="en-US"/>
              </w:rPr>
            </w:pPr>
            <w:r w:rsidRPr="00836ADA">
              <w:rPr>
                <w:rFonts w:cs="Arial"/>
                <w:lang w:eastAsia="en-US"/>
              </w:rPr>
              <w:t>T3</w:t>
            </w:r>
          </w:p>
        </w:tc>
        <w:tc>
          <w:tcPr>
            <w:tcW w:w="851" w:type="dxa"/>
          </w:tcPr>
          <w:p w14:paraId="10BEE56C"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067423E6" w14:textId="77777777" w:rsidR="003B234C" w:rsidRPr="00836ADA" w:rsidRDefault="003B234C" w:rsidP="003B234C">
            <w:pPr>
              <w:pStyle w:val="TAL"/>
              <w:rPr>
                <w:rFonts w:cs="Arial"/>
                <w:lang w:eastAsia="en-US"/>
              </w:rPr>
            </w:pPr>
            <w:r w:rsidRPr="00836ADA">
              <w:rPr>
                <w:rFonts w:cs="Arial"/>
                <w:lang w:eastAsia="en-US"/>
              </w:rPr>
              <w:t>1</w:t>
            </w:r>
          </w:p>
        </w:tc>
        <w:tc>
          <w:tcPr>
            <w:tcW w:w="2944" w:type="dxa"/>
          </w:tcPr>
          <w:p w14:paraId="3091E2DB" w14:textId="77777777" w:rsidR="003B234C" w:rsidRPr="00836ADA" w:rsidRDefault="003B234C" w:rsidP="003B234C">
            <w:pPr>
              <w:pStyle w:val="TAL"/>
              <w:rPr>
                <w:rFonts w:cs="Arial"/>
                <w:lang w:eastAsia="en-US"/>
              </w:rPr>
            </w:pPr>
          </w:p>
        </w:tc>
      </w:tr>
    </w:tbl>
    <w:p w14:paraId="353D79F4" w14:textId="77777777" w:rsidR="003B234C" w:rsidRPr="00836ADA" w:rsidRDefault="003B234C" w:rsidP="003B234C">
      <w:pPr>
        <w:rPr>
          <w:rFonts w:cs="v4.2.0"/>
        </w:rPr>
      </w:pPr>
    </w:p>
    <w:p w14:paraId="127C57FD" w14:textId="77777777" w:rsidR="003B234C" w:rsidRPr="00836ADA" w:rsidRDefault="003B234C" w:rsidP="0079728B">
      <w:pPr>
        <w:pStyle w:val="TH"/>
      </w:pPr>
      <w:r w:rsidRPr="00836ADA">
        <w:t xml:space="preserve">Table A.5.0A: Cell specific test parameters for </w:t>
      </w:r>
      <w:r w:rsidRPr="00836ADA">
        <w:rPr>
          <w:snapToGrid w:val="0"/>
        </w:rPr>
        <w:t>Handover to intra-frequency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992"/>
        <w:gridCol w:w="1276"/>
        <w:gridCol w:w="992"/>
        <w:gridCol w:w="1232"/>
        <w:gridCol w:w="1178"/>
        <w:gridCol w:w="54"/>
        <w:gridCol w:w="1080"/>
        <w:gridCol w:w="1134"/>
      </w:tblGrid>
      <w:tr w:rsidR="003B234C" w:rsidRPr="00836ADA" w14:paraId="29468B3C" w14:textId="77777777">
        <w:trPr>
          <w:cantSplit/>
        </w:trPr>
        <w:tc>
          <w:tcPr>
            <w:tcW w:w="1668" w:type="dxa"/>
            <w:vMerge w:val="restart"/>
            <w:tcBorders>
              <w:top w:val="single" w:sz="4" w:space="0" w:color="auto"/>
              <w:left w:val="single" w:sz="4" w:space="0" w:color="auto"/>
            </w:tcBorders>
          </w:tcPr>
          <w:p w14:paraId="4748504A" w14:textId="77777777" w:rsidR="003B234C" w:rsidRPr="00836ADA" w:rsidRDefault="003B234C" w:rsidP="003B234C">
            <w:pPr>
              <w:pStyle w:val="TAH"/>
              <w:rPr>
                <w:rFonts w:cs="v4.2.0"/>
                <w:lang w:eastAsia="en-US"/>
              </w:rPr>
            </w:pPr>
            <w:r w:rsidRPr="00836ADA">
              <w:rPr>
                <w:rFonts w:cs="v4.2.0"/>
                <w:lang w:eastAsia="en-US"/>
              </w:rPr>
              <w:t>Parameter</w:t>
            </w:r>
          </w:p>
        </w:tc>
        <w:tc>
          <w:tcPr>
            <w:tcW w:w="992" w:type="dxa"/>
            <w:vMerge w:val="restart"/>
            <w:tcBorders>
              <w:top w:val="single" w:sz="4" w:space="0" w:color="auto"/>
            </w:tcBorders>
          </w:tcPr>
          <w:p w14:paraId="3C3CF662" w14:textId="77777777" w:rsidR="003B234C" w:rsidRPr="00836ADA" w:rsidRDefault="003B234C" w:rsidP="003B234C">
            <w:pPr>
              <w:pStyle w:val="TAH"/>
              <w:rPr>
                <w:rFonts w:cs="v4.2.0"/>
                <w:lang w:eastAsia="en-US"/>
              </w:rPr>
            </w:pPr>
            <w:r w:rsidRPr="00836ADA">
              <w:rPr>
                <w:rFonts w:cs="v4.2.0"/>
                <w:lang w:eastAsia="en-US"/>
              </w:rPr>
              <w:t>Unit</w:t>
            </w:r>
          </w:p>
        </w:tc>
        <w:tc>
          <w:tcPr>
            <w:tcW w:w="3500" w:type="dxa"/>
            <w:gridSpan w:val="3"/>
            <w:tcBorders>
              <w:top w:val="single" w:sz="4" w:space="0" w:color="auto"/>
            </w:tcBorders>
          </w:tcPr>
          <w:p w14:paraId="09C4DCBB" w14:textId="77777777" w:rsidR="003B234C" w:rsidRPr="00836ADA" w:rsidRDefault="003B234C" w:rsidP="003B234C">
            <w:pPr>
              <w:pStyle w:val="TAH"/>
              <w:rPr>
                <w:rFonts w:cs="v4.2.0"/>
                <w:lang w:eastAsia="en-US"/>
              </w:rPr>
            </w:pPr>
            <w:r w:rsidRPr="00836ADA">
              <w:rPr>
                <w:rFonts w:cs="v4.2.0"/>
                <w:lang w:eastAsia="en-US"/>
              </w:rPr>
              <w:t>Cell 1</w:t>
            </w:r>
          </w:p>
        </w:tc>
        <w:tc>
          <w:tcPr>
            <w:tcW w:w="3446" w:type="dxa"/>
            <w:gridSpan w:val="4"/>
            <w:tcBorders>
              <w:top w:val="single" w:sz="4" w:space="0" w:color="auto"/>
              <w:right w:val="single" w:sz="4" w:space="0" w:color="auto"/>
            </w:tcBorders>
          </w:tcPr>
          <w:p w14:paraId="60549E37"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4A746D50" w14:textId="77777777">
        <w:trPr>
          <w:cantSplit/>
        </w:trPr>
        <w:tc>
          <w:tcPr>
            <w:tcW w:w="1668" w:type="dxa"/>
            <w:vMerge/>
            <w:tcBorders>
              <w:left w:val="single" w:sz="4" w:space="0" w:color="auto"/>
              <w:bottom w:val="single" w:sz="4" w:space="0" w:color="auto"/>
            </w:tcBorders>
          </w:tcPr>
          <w:p w14:paraId="12583BD1" w14:textId="77777777" w:rsidR="003B234C" w:rsidRPr="00836ADA" w:rsidRDefault="003B234C" w:rsidP="003B234C">
            <w:pPr>
              <w:pStyle w:val="TAH"/>
              <w:rPr>
                <w:rFonts w:cs="v4.2.0"/>
                <w:lang w:eastAsia="en-US"/>
              </w:rPr>
            </w:pPr>
          </w:p>
        </w:tc>
        <w:tc>
          <w:tcPr>
            <w:tcW w:w="992" w:type="dxa"/>
            <w:vMerge/>
            <w:tcBorders>
              <w:bottom w:val="single" w:sz="4" w:space="0" w:color="auto"/>
            </w:tcBorders>
          </w:tcPr>
          <w:p w14:paraId="5DFB6B2F" w14:textId="77777777" w:rsidR="003B234C" w:rsidRPr="00836ADA" w:rsidRDefault="003B234C" w:rsidP="003B234C">
            <w:pPr>
              <w:pStyle w:val="TAH"/>
              <w:rPr>
                <w:rFonts w:cs="v4.2.0"/>
                <w:lang w:eastAsia="en-US"/>
              </w:rPr>
            </w:pPr>
          </w:p>
        </w:tc>
        <w:tc>
          <w:tcPr>
            <w:tcW w:w="1276" w:type="dxa"/>
            <w:tcBorders>
              <w:bottom w:val="single" w:sz="4" w:space="0" w:color="auto"/>
            </w:tcBorders>
          </w:tcPr>
          <w:p w14:paraId="114BD500" w14:textId="77777777" w:rsidR="003B234C" w:rsidRPr="00836ADA" w:rsidRDefault="003B234C" w:rsidP="003B234C">
            <w:pPr>
              <w:pStyle w:val="TAH"/>
              <w:rPr>
                <w:rFonts w:cs="v4.2.0"/>
                <w:lang w:eastAsia="en-US"/>
              </w:rPr>
            </w:pPr>
            <w:r w:rsidRPr="00836ADA">
              <w:rPr>
                <w:rFonts w:cs="v4.2.0"/>
                <w:lang w:eastAsia="en-US"/>
              </w:rPr>
              <w:t>T1</w:t>
            </w:r>
          </w:p>
        </w:tc>
        <w:tc>
          <w:tcPr>
            <w:tcW w:w="992" w:type="dxa"/>
            <w:tcBorders>
              <w:bottom w:val="single" w:sz="4" w:space="0" w:color="auto"/>
            </w:tcBorders>
          </w:tcPr>
          <w:p w14:paraId="25371C32" w14:textId="77777777" w:rsidR="003B234C" w:rsidRPr="00836ADA" w:rsidRDefault="003B234C" w:rsidP="003B234C">
            <w:pPr>
              <w:pStyle w:val="TAH"/>
              <w:rPr>
                <w:rFonts w:cs="v4.2.0"/>
                <w:lang w:eastAsia="en-US"/>
              </w:rPr>
            </w:pPr>
            <w:r w:rsidRPr="00836ADA">
              <w:rPr>
                <w:rFonts w:cs="v4.2.0"/>
                <w:lang w:eastAsia="en-US"/>
              </w:rPr>
              <w:t>T2</w:t>
            </w:r>
          </w:p>
        </w:tc>
        <w:tc>
          <w:tcPr>
            <w:tcW w:w="1232" w:type="dxa"/>
            <w:tcBorders>
              <w:bottom w:val="single" w:sz="4" w:space="0" w:color="auto"/>
            </w:tcBorders>
          </w:tcPr>
          <w:p w14:paraId="4E4170AC" w14:textId="77777777" w:rsidR="003B234C" w:rsidRPr="00836ADA" w:rsidRDefault="003B234C" w:rsidP="003B234C">
            <w:pPr>
              <w:pStyle w:val="TAH"/>
              <w:rPr>
                <w:rFonts w:cs="v4.2.0"/>
                <w:lang w:eastAsia="en-US"/>
              </w:rPr>
            </w:pPr>
            <w:r w:rsidRPr="00836ADA">
              <w:rPr>
                <w:rFonts w:cs="v4.2.0"/>
                <w:lang w:eastAsia="en-US"/>
              </w:rPr>
              <w:t>T3</w:t>
            </w:r>
          </w:p>
        </w:tc>
        <w:tc>
          <w:tcPr>
            <w:tcW w:w="1232" w:type="dxa"/>
            <w:gridSpan w:val="2"/>
            <w:tcBorders>
              <w:bottom w:val="single" w:sz="4" w:space="0" w:color="auto"/>
              <w:right w:val="single" w:sz="4" w:space="0" w:color="auto"/>
            </w:tcBorders>
          </w:tcPr>
          <w:p w14:paraId="3F8C4D67" w14:textId="77777777" w:rsidR="003B234C" w:rsidRPr="00836ADA" w:rsidRDefault="003B234C" w:rsidP="003B234C">
            <w:pPr>
              <w:pStyle w:val="TAH"/>
              <w:rPr>
                <w:rFonts w:cs="v4.2.0"/>
                <w:lang w:eastAsia="en-US"/>
              </w:rPr>
            </w:pPr>
            <w:r w:rsidRPr="00836ADA">
              <w:rPr>
                <w:rFonts w:cs="v4.2.0"/>
                <w:lang w:eastAsia="en-US"/>
              </w:rPr>
              <w:t xml:space="preserve">T1 </w:t>
            </w:r>
          </w:p>
        </w:tc>
        <w:tc>
          <w:tcPr>
            <w:tcW w:w="1080" w:type="dxa"/>
            <w:tcBorders>
              <w:bottom w:val="single" w:sz="4" w:space="0" w:color="auto"/>
              <w:right w:val="single" w:sz="4" w:space="0" w:color="auto"/>
            </w:tcBorders>
          </w:tcPr>
          <w:p w14:paraId="048236DF" w14:textId="77777777" w:rsidR="003B234C" w:rsidRPr="00836ADA" w:rsidRDefault="003B234C" w:rsidP="003B234C">
            <w:pPr>
              <w:pStyle w:val="TAH"/>
              <w:rPr>
                <w:rFonts w:cs="v4.2.0"/>
                <w:lang w:eastAsia="en-US"/>
              </w:rPr>
            </w:pPr>
            <w:r w:rsidRPr="00836ADA">
              <w:rPr>
                <w:rFonts w:cs="v4.2.0"/>
                <w:lang w:eastAsia="en-US"/>
              </w:rPr>
              <w:t>T2</w:t>
            </w:r>
          </w:p>
        </w:tc>
        <w:tc>
          <w:tcPr>
            <w:tcW w:w="1134" w:type="dxa"/>
            <w:tcBorders>
              <w:bottom w:val="single" w:sz="4" w:space="0" w:color="auto"/>
              <w:right w:val="single" w:sz="4" w:space="0" w:color="auto"/>
            </w:tcBorders>
          </w:tcPr>
          <w:p w14:paraId="127FC34F" w14:textId="77777777" w:rsidR="003B234C" w:rsidRPr="00836ADA" w:rsidRDefault="003B234C" w:rsidP="003B234C">
            <w:pPr>
              <w:pStyle w:val="TAH"/>
              <w:rPr>
                <w:rFonts w:cs="v4.2.0"/>
                <w:lang w:eastAsia="en-US"/>
              </w:rPr>
            </w:pPr>
            <w:r w:rsidRPr="00836ADA">
              <w:rPr>
                <w:rFonts w:cs="v4.2.0"/>
                <w:lang w:eastAsia="en-US"/>
              </w:rPr>
              <w:t>T3</w:t>
            </w:r>
          </w:p>
        </w:tc>
      </w:tr>
      <w:tr w:rsidR="003B234C" w:rsidRPr="00836ADA" w14:paraId="7B09B866" w14:textId="77777777">
        <w:trPr>
          <w:cantSplit/>
        </w:trPr>
        <w:tc>
          <w:tcPr>
            <w:tcW w:w="1668" w:type="dxa"/>
            <w:tcBorders>
              <w:top w:val="single" w:sz="4" w:space="0" w:color="auto"/>
            </w:tcBorders>
          </w:tcPr>
          <w:p w14:paraId="6F927811" w14:textId="77777777" w:rsidR="003B234C" w:rsidRPr="00836ADA" w:rsidRDefault="003B234C" w:rsidP="003B234C">
            <w:pPr>
              <w:pStyle w:val="TAL"/>
              <w:rPr>
                <w:rFonts w:cs="Arial"/>
                <w:lang w:eastAsia="en-US"/>
              </w:rPr>
            </w:pPr>
            <w:r w:rsidRPr="00836ADA">
              <w:rPr>
                <w:rFonts w:cs="Arial"/>
                <w:lang w:eastAsia="en-US"/>
              </w:rPr>
              <w:t>CPICH_Ec/Ior</w:t>
            </w:r>
          </w:p>
        </w:tc>
        <w:tc>
          <w:tcPr>
            <w:tcW w:w="992" w:type="dxa"/>
            <w:tcBorders>
              <w:top w:val="single" w:sz="4" w:space="0" w:color="auto"/>
            </w:tcBorders>
          </w:tcPr>
          <w:p w14:paraId="6115147E" w14:textId="77777777" w:rsidR="003B234C" w:rsidRPr="00836ADA" w:rsidRDefault="003B234C" w:rsidP="003B234C">
            <w:pPr>
              <w:pStyle w:val="TAL"/>
              <w:rPr>
                <w:rFonts w:cs="Arial"/>
                <w:lang w:eastAsia="en-US"/>
              </w:rPr>
            </w:pPr>
            <w:r w:rsidRPr="00836ADA">
              <w:rPr>
                <w:rFonts w:cs="Arial"/>
                <w:lang w:eastAsia="en-US"/>
              </w:rPr>
              <w:t>dB</w:t>
            </w:r>
          </w:p>
        </w:tc>
        <w:tc>
          <w:tcPr>
            <w:tcW w:w="3500" w:type="dxa"/>
            <w:gridSpan w:val="3"/>
            <w:tcBorders>
              <w:top w:val="single" w:sz="4" w:space="0" w:color="auto"/>
            </w:tcBorders>
          </w:tcPr>
          <w:p w14:paraId="00C00A68" w14:textId="77777777" w:rsidR="003B234C" w:rsidRPr="00836ADA" w:rsidRDefault="003B234C" w:rsidP="003B234C">
            <w:pPr>
              <w:pStyle w:val="TAL"/>
              <w:rPr>
                <w:rFonts w:cs="Arial"/>
                <w:lang w:eastAsia="en-US"/>
              </w:rPr>
            </w:pPr>
            <w:r w:rsidRPr="00836ADA">
              <w:rPr>
                <w:rFonts w:cs="Arial"/>
                <w:lang w:eastAsia="en-US"/>
              </w:rPr>
              <w:t>-10</w:t>
            </w:r>
          </w:p>
        </w:tc>
        <w:tc>
          <w:tcPr>
            <w:tcW w:w="3446" w:type="dxa"/>
            <w:gridSpan w:val="4"/>
            <w:tcBorders>
              <w:top w:val="single" w:sz="4" w:space="0" w:color="auto"/>
            </w:tcBorders>
          </w:tcPr>
          <w:p w14:paraId="625BE915"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4F4FE4DF" w14:textId="77777777">
        <w:trPr>
          <w:cantSplit/>
        </w:trPr>
        <w:tc>
          <w:tcPr>
            <w:tcW w:w="1668" w:type="dxa"/>
          </w:tcPr>
          <w:p w14:paraId="3EF40A54" w14:textId="77777777" w:rsidR="003B234C" w:rsidRPr="00836ADA" w:rsidRDefault="003B234C" w:rsidP="003B234C">
            <w:pPr>
              <w:pStyle w:val="TAL"/>
              <w:rPr>
                <w:rFonts w:cs="Arial"/>
                <w:lang w:eastAsia="en-US"/>
              </w:rPr>
            </w:pPr>
            <w:r w:rsidRPr="00836ADA">
              <w:rPr>
                <w:rFonts w:cs="Arial"/>
                <w:lang w:eastAsia="en-US"/>
              </w:rPr>
              <w:t>PCCPCH_Ec/Ior</w:t>
            </w:r>
          </w:p>
        </w:tc>
        <w:tc>
          <w:tcPr>
            <w:tcW w:w="992" w:type="dxa"/>
          </w:tcPr>
          <w:p w14:paraId="333D1A4C" w14:textId="77777777" w:rsidR="003B234C" w:rsidRPr="00836ADA" w:rsidRDefault="003B234C" w:rsidP="003B234C">
            <w:pPr>
              <w:pStyle w:val="TAL"/>
              <w:rPr>
                <w:rFonts w:cs="Arial"/>
                <w:lang w:eastAsia="en-US"/>
              </w:rPr>
            </w:pPr>
            <w:r w:rsidRPr="00836ADA">
              <w:rPr>
                <w:rFonts w:cs="Arial"/>
                <w:lang w:eastAsia="en-US"/>
              </w:rPr>
              <w:t>dB</w:t>
            </w:r>
          </w:p>
        </w:tc>
        <w:tc>
          <w:tcPr>
            <w:tcW w:w="3500" w:type="dxa"/>
            <w:gridSpan w:val="3"/>
          </w:tcPr>
          <w:p w14:paraId="4A26B106" w14:textId="77777777" w:rsidR="003B234C" w:rsidRPr="00836ADA" w:rsidRDefault="003B234C" w:rsidP="003B234C">
            <w:pPr>
              <w:pStyle w:val="TAL"/>
              <w:rPr>
                <w:rFonts w:cs="Arial"/>
                <w:lang w:eastAsia="en-US"/>
              </w:rPr>
            </w:pPr>
            <w:r w:rsidRPr="00836ADA">
              <w:rPr>
                <w:rFonts w:cs="Arial"/>
                <w:lang w:eastAsia="en-US"/>
              </w:rPr>
              <w:t>-12</w:t>
            </w:r>
          </w:p>
        </w:tc>
        <w:tc>
          <w:tcPr>
            <w:tcW w:w="3446" w:type="dxa"/>
            <w:gridSpan w:val="4"/>
          </w:tcPr>
          <w:p w14:paraId="4961FDBC"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2C0A3E3A" w14:textId="77777777">
        <w:trPr>
          <w:cantSplit/>
        </w:trPr>
        <w:tc>
          <w:tcPr>
            <w:tcW w:w="1668" w:type="dxa"/>
          </w:tcPr>
          <w:p w14:paraId="470C151B" w14:textId="77777777" w:rsidR="003B234C" w:rsidRPr="00836ADA" w:rsidRDefault="003B234C" w:rsidP="003B234C">
            <w:pPr>
              <w:pStyle w:val="TAL"/>
              <w:rPr>
                <w:rFonts w:cs="Arial"/>
                <w:lang w:eastAsia="en-US"/>
              </w:rPr>
            </w:pPr>
            <w:r w:rsidRPr="00836ADA">
              <w:rPr>
                <w:rFonts w:cs="Arial"/>
                <w:lang w:eastAsia="en-US"/>
              </w:rPr>
              <w:t>SCH_Ec/Ior</w:t>
            </w:r>
          </w:p>
        </w:tc>
        <w:tc>
          <w:tcPr>
            <w:tcW w:w="992" w:type="dxa"/>
          </w:tcPr>
          <w:p w14:paraId="35927B56" w14:textId="77777777" w:rsidR="003B234C" w:rsidRPr="00836ADA" w:rsidRDefault="003B234C" w:rsidP="003B234C">
            <w:pPr>
              <w:pStyle w:val="TAL"/>
              <w:rPr>
                <w:rFonts w:cs="Arial"/>
                <w:lang w:eastAsia="en-US"/>
              </w:rPr>
            </w:pPr>
            <w:r w:rsidRPr="00836ADA">
              <w:rPr>
                <w:rFonts w:cs="Arial"/>
                <w:lang w:eastAsia="en-US"/>
              </w:rPr>
              <w:t>dB</w:t>
            </w:r>
          </w:p>
        </w:tc>
        <w:tc>
          <w:tcPr>
            <w:tcW w:w="3500" w:type="dxa"/>
            <w:gridSpan w:val="3"/>
          </w:tcPr>
          <w:p w14:paraId="4F925381" w14:textId="77777777" w:rsidR="003B234C" w:rsidRPr="00836ADA" w:rsidRDefault="003B234C" w:rsidP="003B234C">
            <w:pPr>
              <w:pStyle w:val="TAL"/>
              <w:rPr>
                <w:rFonts w:cs="Arial"/>
                <w:lang w:eastAsia="en-US"/>
              </w:rPr>
            </w:pPr>
            <w:r w:rsidRPr="00836ADA">
              <w:rPr>
                <w:rFonts w:cs="Arial"/>
                <w:lang w:eastAsia="en-US"/>
              </w:rPr>
              <w:t>-12</w:t>
            </w:r>
          </w:p>
        </w:tc>
        <w:tc>
          <w:tcPr>
            <w:tcW w:w="3446" w:type="dxa"/>
            <w:gridSpan w:val="4"/>
          </w:tcPr>
          <w:p w14:paraId="3B9A5DB8"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4BB7F75A" w14:textId="77777777">
        <w:trPr>
          <w:cantSplit/>
        </w:trPr>
        <w:tc>
          <w:tcPr>
            <w:tcW w:w="1668" w:type="dxa"/>
          </w:tcPr>
          <w:p w14:paraId="2001FD81" w14:textId="77777777" w:rsidR="003B234C" w:rsidRPr="00836ADA" w:rsidRDefault="003B234C" w:rsidP="003B234C">
            <w:pPr>
              <w:pStyle w:val="TAL"/>
              <w:rPr>
                <w:rFonts w:cs="Arial"/>
                <w:lang w:eastAsia="en-US"/>
              </w:rPr>
            </w:pPr>
            <w:r w:rsidRPr="00836ADA">
              <w:rPr>
                <w:rFonts w:cs="Arial"/>
                <w:lang w:eastAsia="en-US"/>
              </w:rPr>
              <w:t>PICH_Ec/Ior</w:t>
            </w:r>
          </w:p>
        </w:tc>
        <w:tc>
          <w:tcPr>
            <w:tcW w:w="992" w:type="dxa"/>
          </w:tcPr>
          <w:p w14:paraId="07670DD1" w14:textId="77777777" w:rsidR="003B234C" w:rsidRPr="00836ADA" w:rsidRDefault="003B234C" w:rsidP="003B234C">
            <w:pPr>
              <w:pStyle w:val="TAL"/>
              <w:rPr>
                <w:rFonts w:cs="Arial"/>
                <w:lang w:eastAsia="en-US"/>
              </w:rPr>
            </w:pPr>
            <w:r w:rsidRPr="00836ADA">
              <w:rPr>
                <w:rFonts w:cs="Arial"/>
                <w:lang w:eastAsia="en-US"/>
              </w:rPr>
              <w:t>dB</w:t>
            </w:r>
          </w:p>
        </w:tc>
        <w:tc>
          <w:tcPr>
            <w:tcW w:w="3500" w:type="dxa"/>
            <w:gridSpan w:val="3"/>
          </w:tcPr>
          <w:p w14:paraId="1789B723" w14:textId="77777777" w:rsidR="003B234C" w:rsidRPr="00836ADA" w:rsidRDefault="003B234C" w:rsidP="003B234C">
            <w:pPr>
              <w:pStyle w:val="TAL"/>
              <w:rPr>
                <w:rFonts w:cs="Arial"/>
                <w:lang w:eastAsia="en-US"/>
              </w:rPr>
            </w:pPr>
            <w:r w:rsidRPr="00836ADA">
              <w:rPr>
                <w:rFonts w:cs="Arial"/>
                <w:lang w:eastAsia="en-US"/>
              </w:rPr>
              <w:t>-15</w:t>
            </w:r>
          </w:p>
        </w:tc>
        <w:tc>
          <w:tcPr>
            <w:tcW w:w="3446" w:type="dxa"/>
            <w:gridSpan w:val="4"/>
          </w:tcPr>
          <w:p w14:paraId="194373A3"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44B3AC82" w14:textId="77777777">
        <w:trPr>
          <w:cantSplit/>
        </w:trPr>
        <w:tc>
          <w:tcPr>
            <w:tcW w:w="1668" w:type="dxa"/>
          </w:tcPr>
          <w:p w14:paraId="6B9907F1" w14:textId="77777777" w:rsidR="003B234C" w:rsidRPr="00836ADA" w:rsidRDefault="003B234C" w:rsidP="003B234C">
            <w:pPr>
              <w:pStyle w:val="TAL"/>
              <w:rPr>
                <w:rFonts w:cs="Arial"/>
                <w:lang w:eastAsia="en-US"/>
              </w:rPr>
            </w:pPr>
            <w:r w:rsidRPr="00836ADA">
              <w:rPr>
                <w:rFonts w:cs="Arial"/>
                <w:lang w:eastAsia="en-US"/>
              </w:rPr>
              <w:t>DPCH_Ec/Ior</w:t>
            </w:r>
          </w:p>
        </w:tc>
        <w:tc>
          <w:tcPr>
            <w:tcW w:w="992" w:type="dxa"/>
          </w:tcPr>
          <w:p w14:paraId="68D296FE" w14:textId="77777777" w:rsidR="003B234C" w:rsidRPr="00836ADA" w:rsidRDefault="003B234C" w:rsidP="003B234C">
            <w:pPr>
              <w:pStyle w:val="TAL"/>
              <w:rPr>
                <w:rFonts w:cs="Arial"/>
                <w:lang w:eastAsia="en-US"/>
              </w:rPr>
            </w:pPr>
            <w:r w:rsidRPr="00836ADA">
              <w:rPr>
                <w:rFonts w:cs="Arial"/>
                <w:lang w:eastAsia="en-US"/>
              </w:rPr>
              <w:t>dB</w:t>
            </w:r>
          </w:p>
        </w:tc>
        <w:tc>
          <w:tcPr>
            <w:tcW w:w="1276" w:type="dxa"/>
          </w:tcPr>
          <w:p w14:paraId="71F78495" w14:textId="77777777" w:rsidR="003B234C" w:rsidRPr="00836ADA" w:rsidRDefault="003B234C" w:rsidP="003B234C">
            <w:pPr>
              <w:pStyle w:val="TAL"/>
              <w:rPr>
                <w:rFonts w:cs="Arial"/>
                <w:lang w:eastAsia="en-US"/>
              </w:rPr>
            </w:pPr>
            <w:r w:rsidRPr="00836ADA">
              <w:rPr>
                <w:rFonts w:cs="Arial"/>
                <w:lang w:eastAsia="en-US"/>
              </w:rPr>
              <w:t>Note1</w:t>
            </w:r>
          </w:p>
        </w:tc>
        <w:tc>
          <w:tcPr>
            <w:tcW w:w="992" w:type="dxa"/>
          </w:tcPr>
          <w:p w14:paraId="3FA64110" w14:textId="77777777" w:rsidR="003B234C" w:rsidRPr="00836ADA" w:rsidRDefault="003B234C" w:rsidP="003B234C">
            <w:pPr>
              <w:pStyle w:val="TAL"/>
              <w:rPr>
                <w:rFonts w:cs="Arial"/>
                <w:lang w:eastAsia="en-US"/>
              </w:rPr>
            </w:pPr>
            <w:r w:rsidRPr="00836ADA">
              <w:rPr>
                <w:rFonts w:cs="Arial"/>
                <w:lang w:eastAsia="en-US"/>
              </w:rPr>
              <w:t>Note1</w:t>
            </w:r>
          </w:p>
        </w:tc>
        <w:tc>
          <w:tcPr>
            <w:tcW w:w="1232" w:type="dxa"/>
          </w:tcPr>
          <w:p w14:paraId="681AE33E" w14:textId="77777777" w:rsidR="003B234C" w:rsidRPr="00836ADA" w:rsidRDefault="003B234C" w:rsidP="003B234C">
            <w:pPr>
              <w:pStyle w:val="TAL"/>
              <w:rPr>
                <w:rFonts w:cs="Arial"/>
                <w:lang w:eastAsia="en-US"/>
              </w:rPr>
            </w:pPr>
            <w:r w:rsidRPr="00836ADA">
              <w:rPr>
                <w:rFonts w:cs="Arial"/>
                <w:lang w:eastAsia="en-US"/>
              </w:rPr>
              <w:t>Note3</w:t>
            </w:r>
          </w:p>
        </w:tc>
        <w:tc>
          <w:tcPr>
            <w:tcW w:w="1178" w:type="dxa"/>
          </w:tcPr>
          <w:p w14:paraId="6A8CB8F5" w14:textId="77777777" w:rsidR="003B234C" w:rsidRPr="00836ADA" w:rsidRDefault="003B234C" w:rsidP="003B234C">
            <w:pPr>
              <w:pStyle w:val="TAL"/>
              <w:rPr>
                <w:rFonts w:cs="Arial"/>
                <w:lang w:eastAsia="en-US"/>
              </w:rPr>
            </w:pPr>
            <w:r w:rsidRPr="00836ADA">
              <w:rPr>
                <w:rFonts w:cs="Arial"/>
                <w:lang w:eastAsia="en-US"/>
              </w:rPr>
              <w:t>N/A</w:t>
            </w:r>
          </w:p>
        </w:tc>
        <w:tc>
          <w:tcPr>
            <w:tcW w:w="1134" w:type="dxa"/>
            <w:gridSpan w:val="2"/>
          </w:tcPr>
          <w:p w14:paraId="33A07D60" w14:textId="77777777" w:rsidR="003B234C" w:rsidRPr="00836ADA" w:rsidRDefault="003B234C" w:rsidP="003B234C">
            <w:pPr>
              <w:pStyle w:val="TAL"/>
              <w:rPr>
                <w:rFonts w:cs="Arial"/>
                <w:lang w:eastAsia="en-US"/>
              </w:rPr>
            </w:pPr>
            <w:r w:rsidRPr="00836ADA">
              <w:rPr>
                <w:rFonts w:cs="Arial"/>
                <w:lang w:eastAsia="en-US"/>
              </w:rPr>
              <w:t>N/A</w:t>
            </w:r>
          </w:p>
        </w:tc>
        <w:tc>
          <w:tcPr>
            <w:tcW w:w="1134" w:type="dxa"/>
          </w:tcPr>
          <w:p w14:paraId="2EF694B5" w14:textId="77777777" w:rsidR="003B234C" w:rsidRPr="00836ADA" w:rsidRDefault="003B234C" w:rsidP="003B234C">
            <w:pPr>
              <w:pStyle w:val="TAL"/>
              <w:rPr>
                <w:rFonts w:cs="Arial"/>
                <w:lang w:eastAsia="en-US"/>
              </w:rPr>
            </w:pPr>
            <w:r w:rsidRPr="00836ADA">
              <w:rPr>
                <w:rFonts w:cs="Arial"/>
                <w:lang w:eastAsia="en-US"/>
              </w:rPr>
              <w:t>Note1</w:t>
            </w:r>
          </w:p>
        </w:tc>
      </w:tr>
      <w:tr w:rsidR="003B234C" w:rsidRPr="00836ADA" w14:paraId="20835544" w14:textId="77777777">
        <w:trPr>
          <w:cantSplit/>
        </w:trPr>
        <w:tc>
          <w:tcPr>
            <w:tcW w:w="1668" w:type="dxa"/>
          </w:tcPr>
          <w:p w14:paraId="3BEDDF61" w14:textId="77777777" w:rsidR="003B234C" w:rsidRPr="00836ADA" w:rsidRDefault="003B234C" w:rsidP="003B234C">
            <w:pPr>
              <w:pStyle w:val="TAL"/>
              <w:rPr>
                <w:rFonts w:cs="Arial"/>
                <w:lang w:eastAsia="en-US"/>
              </w:rPr>
            </w:pPr>
            <w:r w:rsidRPr="00836ADA">
              <w:rPr>
                <w:rFonts w:cs="Arial"/>
                <w:lang w:eastAsia="en-US"/>
              </w:rPr>
              <w:t>OCNS</w:t>
            </w:r>
          </w:p>
        </w:tc>
        <w:tc>
          <w:tcPr>
            <w:tcW w:w="992" w:type="dxa"/>
          </w:tcPr>
          <w:p w14:paraId="2F9F5226" w14:textId="77777777" w:rsidR="003B234C" w:rsidRPr="00836ADA" w:rsidRDefault="003B234C" w:rsidP="003B234C">
            <w:pPr>
              <w:pStyle w:val="TAL"/>
              <w:rPr>
                <w:rFonts w:cs="Arial"/>
                <w:lang w:eastAsia="en-US"/>
              </w:rPr>
            </w:pPr>
          </w:p>
        </w:tc>
        <w:tc>
          <w:tcPr>
            <w:tcW w:w="1276" w:type="dxa"/>
          </w:tcPr>
          <w:p w14:paraId="0E1F4157" w14:textId="77777777" w:rsidR="003B234C" w:rsidRPr="00836ADA" w:rsidRDefault="003B234C" w:rsidP="003B234C">
            <w:pPr>
              <w:pStyle w:val="TAL"/>
              <w:rPr>
                <w:rFonts w:cs="Arial"/>
                <w:lang w:eastAsia="en-US"/>
              </w:rPr>
            </w:pPr>
            <w:r w:rsidRPr="00836ADA">
              <w:rPr>
                <w:rFonts w:cs="Arial"/>
                <w:lang w:eastAsia="en-US"/>
              </w:rPr>
              <w:t>Note2</w:t>
            </w:r>
          </w:p>
        </w:tc>
        <w:tc>
          <w:tcPr>
            <w:tcW w:w="992" w:type="dxa"/>
          </w:tcPr>
          <w:p w14:paraId="601A6FA9" w14:textId="77777777" w:rsidR="003B234C" w:rsidRPr="00836ADA" w:rsidRDefault="003B234C" w:rsidP="003B234C">
            <w:pPr>
              <w:pStyle w:val="TAL"/>
              <w:rPr>
                <w:rFonts w:cs="Arial"/>
                <w:lang w:eastAsia="en-US"/>
              </w:rPr>
            </w:pPr>
            <w:r w:rsidRPr="00836ADA">
              <w:rPr>
                <w:rFonts w:cs="Arial"/>
                <w:lang w:eastAsia="en-US"/>
              </w:rPr>
              <w:t>Note2</w:t>
            </w:r>
          </w:p>
        </w:tc>
        <w:tc>
          <w:tcPr>
            <w:tcW w:w="1232" w:type="dxa"/>
          </w:tcPr>
          <w:p w14:paraId="713A840D" w14:textId="77777777" w:rsidR="003B234C" w:rsidRPr="00836ADA" w:rsidRDefault="003B234C" w:rsidP="003B234C">
            <w:pPr>
              <w:pStyle w:val="TAL"/>
              <w:rPr>
                <w:rFonts w:cs="Arial"/>
                <w:lang w:eastAsia="en-US"/>
              </w:rPr>
            </w:pPr>
            <w:r w:rsidRPr="00836ADA">
              <w:rPr>
                <w:rFonts w:cs="Arial"/>
                <w:lang w:eastAsia="en-US"/>
              </w:rPr>
              <w:t>Note2</w:t>
            </w:r>
          </w:p>
        </w:tc>
        <w:tc>
          <w:tcPr>
            <w:tcW w:w="1178" w:type="dxa"/>
          </w:tcPr>
          <w:p w14:paraId="6CE8E8DF" w14:textId="77777777" w:rsidR="003B234C" w:rsidRPr="00836ADA" w:rsidRDefault="003B234C" w:rsidP="003B234C">
            <w:pPr>
              <w:pStyle w:val="TAL"/>
              <w:rPr>
                <w:rFonts w:cs="Arial"/>
                <w:lang w:eastAsia="en-US"/>
              </w:rPr>
            </w:pPr>
            <w:r w:rsidRPr="00836ADA">
              <w:rPr>
                <w:rFonts w:cs="Arial"/>
                <w:lang w:eastAsia="en-US"/>
              </w:rPr>
              <w:t>-0.941</w:t>
            </w:r>
          </w:p>
        </w:tc>
        <w:tc>
          <w:tcPr>
            <w:tcW w:w="1134" w:type="dxa"/>
            <w:gridSpan w:val="2"/>
          </w:tcPr>
          <w:p w14:paraId="3E3AA07B" w14:textId="77777777" w:rsidR="003B234C" w:rsidRPr="00836ADA" w:rsidRDefault="003B234C" w:rsidP="003B234C">
            <w:pPr>
              <w:pStyle w:val="TAL"/>
              <w:rPr>
                <w:rFonts w:cs="Arial"/>
                <w:lang w:eastAsia="en-US"/>
              </w:rPr>
            </w:pPr>
            <w:r w:rsidRPr="00836ADA">
              <w:rPr>
                <w:rFonts w:cs="Arial"/>
                <w:lang w:eastAsia="en-US"/>
              </w:rPr>
              <w:t>-0.941</w:t>
            </w:r>
          </w:p>
        </w:tc>
        <w:tc>
          <w:tcPr>
            <w:tcW w:w="1134" w:type="dxa"/>
          </w:tcPr>
          <w:p w14:paraId="6A2B770E" w14:textId="77777777" w:rsidR="003B234C" w:rsidRPr="00836ADA" w:rsidRDefault="003B234C" w:rsidP="003B234C">
            <w:pPr>
              <w:pStyle w:val="TAL"/>
              <w:rPr>
                <w:rFonts w:cs="Arial"/>
                <w:lang w:eastAsia="en-US"/>
              </w:rPr>
            </w:pPr>
            <w:r w:rsidRPr="00836ADA">
              <w:rPr>
                <w:rFonts w:cs="Arial"/>
                <w:lang w:eastAsia="en-US"/>
              </w:rPr>
              <w:t>Note2</w:t>
            </w:r>
          </w:p>
        </w:tc>
      </w:tr>
      <w:tr w:rsidR="003B234C" w:rsidRPr="00836ADA" w14:paraId="5A879559" w14:textId="77777777">
        <w:trPr>
          <w:cantSplit/>
        </w:trPr>
        <w:tc>
          <w:tcPr>
            <w:tcW w:w="1668" w:type="dxa"/>
          </w:tcPr>
          <w:p w14:paraId="696ACADF"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8982D3E">
                <v:shape id="_x0000_i1187" type="#_x0000_t75" style="width:37pt;height:17pt" o:ole="" fillcolor="window">
                  <v:imagedata r:id="rId185" o:title=""/>
                </v:shape>
                <o:OLEObject Type="Embed" ProgID="Equation.3" ShapeID="_x0000_i1187" DrawAspect="Content" ObjectID="_1710575863" r:id="rId254"/>
              </w:object>
            </w:r>
          </w:p>
        </w:tc>
        <w:tc>
          <w:tcPr>
            <w:tcW w:w="992" w:type="dxa"/>
          </w:tcPr>
          <w:p w14:paraId="40F5BD8E" w14:textId="77777777" w:rsidR="003B234C" w:rsidRPr="00836ADA" w:rsidRDefault="003B234C" w:rsidP="003B234C">
            <w:pPr>
              <w:pStyle w:val="TAL"/>
              <w:rPr>
                <w:rFonts w:cs="Arial"/>
                <w:lang w:eastAsia="en-US"/>
              </w:rPr>
            </w:pPr>
            <w:r w:rsidRPr="00836ADA">
              <w:rPr>
                <w:rFonts w:cs="Arial"/>
                <w:lang w:eastAsia="en-US"/>
              </w:rPr>
              <w:t>dB</w:t>
            </w:r>
          </w:p>
        </w:tc>
        <w:tc>
          <w:tcPr>
            <w:tcW w:w="1276" w:type="dxa"/>
          </w:tcPr>
          <w:p w14:paraId="2E75C3AF" w14:textId="77777777" w:rsidR="003B234C" w:rsidRPr="00836ADA" w:rsidRDefault="003B234C" w:rsidP="003B234C">
            <w:pPr>
              <w:pStyle w:val="TAL"/>
              <w:rPr>
                <w:rFonts w:cs="Arial"/>
                <w:lang w:eastAsia="en-US"/>
              </w:rPr>
            </w:pPr>
            <w:r w:rsidRPr="00836ADA">
              <w:rPr>
                <w:rFonts w:cs="Arial"/>
                <w:lang w:eastAsia="en-US"/>
              </w:rPr>
              <w:t>0</w:t>
            </w:r>
          </w:p>
        </w:tc>
        <w:tc>
          <w:tcPr>
            <w:tcW w:w="2224" w:type="dxa"/>
            <w:gridSpan w:val="2"/>
          </w:tcPr>
          <w:p w14:paraId="76E0D4E8" w14:textId="77777777" w:rsidR="003B234C" w:rsidRPr="00836ADA" w:rsidRDefault="003B234C" w:rsidP="003B234C">
            <w:pPr>
              <w:pStyle w:val="TAL"/>
              <w:rPr>
                <w:rFonts w:cs="Arial"/>
                <w:lang w:eastAsia="en-US"/>
              </w:rPr>
            </w:pPr>
            <w:r w:rsidRPr="00836ADA">
              <w:rPr>
                <w:rFonts w:cs="Arial"/>
                <w:lang w:eastAsia="en-US"/>
              </w:rPr>
              <w:t>6.97</w:t>
            </w:r>
          </w:p>
        </w:tc>
        <w:tc>
          <w:tcPr>
            <w:tcW w:w="1178" w:type="dxa"/>
          </w:tcPr>
          <w:p w14:paraId="2A54BB4C" w14:textId="77777777" w:rsidR="003B234C" w:rsidRPr="00836ADA" w:rsidRDefault="003B234C" w:rsidP="003B234C">
            <w:pPr>
              <w:pStyle w:val="TAL"/>
              <w:rPr>
                <w:rFonts w:cs="Arial"/>
                <w:lang w:eastAsia="en-US"/>
              </w:rPr>
            </w:pPr>
            <w:r w:rsidRPr="00836ADA">
              <w:rPr>
                <w:rFonts w:cs="Arial"/>
                <w:lang w:eastAsia="en-US"/>
              </w:rPr>
              <w:t>-Infinity</w:t>
            </w:r>
          </w:p>
        </w:tc>
        <w:tc>
          <w:tcPr>
            <w:tcW w:w="2268" w:type="dxa"/>
            <w:gridSpan w:val="3"/>
          </w:tcPr>
          <w:p w14:paraId="0FA2258F" w14:textId="77777777" w:rsidR="003B234C" w:rsidRPr="00836ADA" w:rsidRDefault="003B234C" w:rsidP="003B234C">
            <w:pPr>
              <w:pStyle w:val="TAL"/>
              <w:rPr>
                <w:rFonts w:cs="Arial"/>
                <w:lang w:eastAsia="en-US"/>
              </w:rPr>
            </w:pPr>
            <w:r w:rsidRPr="00836ADA">
              <w:rPr>
                <w:rFonts w:cs="Arial"/>
                <w:lang w:eastAsia="en-US"/>
              </w:rPr>
              <w:t>5.97</w:t>
            </w:r>
          </w:p>
        </w:tc>
      </w:tr>
      <w:tr w:rsidR="003B234C" w:rsidRPr="00836ADA" w14:paraId="538D8413" w14:textId="77777777">
        <w:trPr>
          <w:cantSplit/>
        </w:trPr>
        <w:tc>
          <w:tcPr>
            <w:tcW w:w="1668" w:type="dxa"/>
          </w:tcPr>
          <w:p w14:paraId="1E794C3A"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210C4F6F">
                <v:shape id="_x0000_i1188" type="#_x0000_t75" style="width:16pt;height:15pt" o:ole="" fillcolor="window">
                  <v:imagedata r:id="rId187" o:title=""/>
                </v:shape>
                <o:OLEObject Type="Embed" ProgID="Equation.3" ShapeID="_x0000_i1188" DrawAspect="Content" ObjectID="_1710575864" r:id="rId255"/>
              </w:object>
            </w:r>
          </w:p>
        </w:tc>
        <w:tc>
          <w:tcPr>
            <w:tcW w:w="992" w:type="dxa"/>
          </w:tcPr>
          <w:p w14:paraId="2E6E1F31" w14:textId="77777777" w:rsidR="003B234C" w:rsidRPr="00836ADA" w:rsidRDefault="003B234C" w:rsidP="003B234C">
            <w:pPr>
              <w:pStyle w:val="TAL"/>
              <w:rPr>
                <w:rFonts w:cs="Arial"/>
                <w:lang w:eastAsia="en-US"/>
              </w:rPr>
            </w:pPr>
            <w:r w:rsidRPr="00836ADA">
              <w:rPr>
                <w:rFonts w:cs="Arial"/>
                <w:lang w:eastAsia="en-US"/>
              </w:rPr>
              <w:t>dBm/ 3,84 MHz</w:t>
            </w:r>
          </w:p>
        </w:tc>
        <w:tc>
          <w:tcPr>
            <w:tcW w:w="6946" w:type="dxa"/>
            <w:gridSpan w:val="7"/>
          </w:tcPr>
          <w:p w14:paraId="51AF77A3"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02C65FCA" w14:textId="77777777">
        <w:trPr>
          <w:cantSplit/>
        </w:trPr>
        <w:tc>
          <w:tcPr>
            <w:tcW w:w="1668" w:type="dxa"/>
          </w:tcPr>
          <w:p w14:paraId="7710C143" w14:textId="77777777" w:rsidR="003B234C" w:rsidRPr="00836ADA" w:rsidRDefault="003B234C" w:rsidP="003B234C">
            <w:pPr>
              <w:pStyle w:val="TAL"/>
              <w:rPr>
                <w:rFonts w:cs="Arial"/>
                <w:lang w:eastAsia="en-US"/>
              </w:rPr>
            </w:pPr>
            <w:r w:rsidRPr="00836ADA">
              <w:rPr>
                <w:rFonts w:cs="Arial"/>
                <w:lang w:eastAsia="en-US"/>
              </w:rPr>
              <w:t>CPICH_Ec/Io</w:t>
            </w:r>
          </w:p>
        </w:tc>
        <w:tc>
          <w:tcPr>
            <w:tcW w:w="992" w:type="dxa"/>
          </w:tcPr>
          <w:p w14:paraId="58D32AEA" w14:textId="77777777" w:rsidR="003B234C" w:rsidRPr="00836ADA" w:rsidRDefault="003B234C" w:rsidP="003B234C">
            <w:pPr>
              <w:pStyle w:val="TAL"/>
              <w:rPr>
                <w:rFonts w:cs="Arial"/>
                <w:lang w:eastAsia="en-US"/>
              </w:rPr>
            </w:pPr>
            <w:r w:rsidRPr="00836ADA">
              <w:rPr>
                <w:rFonts w:cs="Arial"/>
                <w:lang w:eastAsia="en-US"/>
              </w:rPr>
              <w:t>dB</w:t>
            </w:r>
          </w:p>
        </w:tc>
        <w:tc>
          <w:tcPr>
            <w:tcW w:w="3500" w:type="dxa"/>
            <w:gridSpan w:val="3"/>
          </w:tcPr>
          <w:p w14:paraId="38222B59" w14:textId="77777777" w:rsidR="003B234C" w:rsidRPr="00836ADA" w:rsidRDefault="003B234C" w:rsidP="003B234C">
            <w:pPr>
              <w:pStyle w:val="TAL"/>
              <w:rPr>
                <w:rFonts w:cs="Arial"/>
                <w:lang w:eastAsia="en-US"/>
              </w:rPr>
            </w:pPr>
            <w:r w:rsidRPr="00836ADA">
              <w:rPr>
                <w:rFonts w:cs="Arial"/>
                <w:lang w:eastAsia="en-US"/>
              </w:rPr>
              <w:t>-13</w:t>
            </w:r>
          </w:p>
        </w:tc>
        <w:tc>
          <w:tcPr>
            <w:tcW w:w="1178" w:type="dxa"/>
          </w:tcPr>
          <w:p w14:paraId="11E5D518" w14:textId="77777777" w:rsidR="003B234C" w:rsidRPr="00836ADA" w:rsidRDefault="003B234C" w:rsidP="003B234C">
            <w:pPr>
              <w:pStyle w:val="TAL"/>
              <w:rPr>
                <w:rFonts w:cs="Arial"/>
                <w:lang w:eastAsia="en-US"/>
              </w:rPr>
            </w:pPr>
            <w:r w:rsidRPr="00836ADA">
              <w:rPr>
                <w:rFonts w:cs="Arial"/>
                <w:lang w:eastAsia="en-US"/>
              </w:rPr>
              <w:t>-Infinity</w:t>
            </w:r>
          </w:p>
        </w:tc>
        <w:tc>
          <w:tcPr>
            <w:tcW w:w="2268" w:type="dxa"/>
            <w:gridSpan w:val="3"/>
          </w:tcPr>
          <w:p w14:paraId="392CB271" w14:textId="77777777" w:rsidR="003B234C" w:rsidRPr="00836ADA" w:rsidRDefault="003B234C" w:rsidP="003B234C">
            <w:pPr>
              <w:pStyle w:val="TAL"/>
              <w:rPr>
                <w:rFonts w:cs="Arial"/>
                <w:lang w:eastAsia="en-US"/>
              </w:rPr>
            </w:pPr>
            <w:r w:rsidRPr="00836ADA">
              <w:rPr>
                <w:rFonts w:cs="Arial"/>
                <w:lang w:eastAsia="en-US"/>
              </w:rPr>
              <w:t>-14</w:t>
            </w:r>
          </w:p>
        </w:tc>
      </w:tr>
      <w:tr w:rsidR="003B234C" w:rsidRPr="00836ADA" w14:paraId="544DC80A" w14:textId="77777777">
        <w:trPr>
          <w:cantSplit/>
        </w:trPr>
        <w:tc>
          <w:tcPr>
            <w:tcW w:w="1668" w:type="dxa"/>
          </w:tcPr>
          <w:p w14:paraId="0F55677B"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992" w:type="dxa"/>
          </w:tcPr>
          <w:p w14:paraId="5A6F9BC5" w14:textId="77777777" w:rsidR="003B234C" w:rsidRPr="00836ADA" w:rsidRDefault="003B234C" w:rsidP="003B234C">
            <w:pPr>
              <w:pStyle w:val="TAL"/>
              <w:rPr>
                <w:rFonts w:cs="Arial"/>
                <w:lang w:eastAsia="en-US"/>
              </w:rPr>
            </w:pPr>
          </w:p>
        </w:tc>
        <w:tc>
          <w:tcPr>
            <w:tcW w:w="6946" w:type="dxa"/>
            <w:gridSpan w:val="7"/>
          </w:tcPr>
          <w:p w14:paraId="06B7CD5B"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3926BBA6" w14:textId="77777777">
        <w:trPr>
          <w:cantSplit/>
        </w:trPr>
        <w:tc>
          <w:tcPr>
            <w:tcW w:w="9606" w:type="dxa"/>
            <w:gridSpan w:val="9"/>
          </w:tcPr>
          <w:p w14:paraId="47001960"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69DA475F" w14:textId="77777777" w:rsidR="003B234C" w:rsidRPr="00836ADA" w:rsidRDefault="003B234C" w:rsidP="003B234C">
            <w:pPr>
              <w:pStyle w:val="TAN"/>
              <w:rPr>
                <w:rFonts w:ascii="Times" w:hAnsi="Times" w:cs="Arial"/>
                <w:snapToGrid w:val="0"/>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p w14:paraId="75F0FCFF" w14:textId="77777777" w:rsidR="003B234C" w:rsidRPr="00836ADA" w:rsidRDefault="003B234C" w:rsidP="003B234C">
            <w:pPr>
              <w:pStyle w:val="TAN"/>
              <w:rPr>
                <w:rFonts w:cs="Arial"/>
                <w:lang w:eastAsia="en-US"/>
              </w:rPr>
            </w:pPr>
            <w:r w:rsidRPr="00836ADA">
              <w:rPr>
                <w:rFonts w:cs="Arial"/>
                <w:snapToGrid w:val="0"/>
                <w:lang w:eastAsia="en-US"/>
              </w:rPr>
              <w:t>Note 3:</w:t>
            </w:r>
            <w:r w:rsidRPr="00836ADA">
              <w:rPr>
                <w:rFonts w:cs="Arial"/>
                <w:snapToGrid w:val="0"/>
                <w:lang w:eastAsia="en-US"/>
              </w:rPr>
              <w:tab/>
              <w:t>The DPCH may not be power controlled by the power control loop.</w:t>
            </w:r>
          </w:p>
        </w:tc>
      </w:tr>
    </w:tbl>
    <w:p w14:paraId="1DF99045" w14:textId="77777777" w:rsidR="003B234C" w:rsidRPr="00836ADA" w:rsidRDefault="003B234C" w:rsidP="003B234C">
      <w:pPr>
        <w:rPr>
          <w:rFonts w:cs="v4.2.0"/>
          <w:snapToGrid w:val="0"/>
        </w:rPr>
      </w:pPr>
    </w:p>
    <w:p w14:paraId="0A206D0E" w14:textId="77777777" w:rsidR="003B234C" w:rsidRPr="00836ADA" w:rsidRDefault="003B234C" w:rsidP="003B234C">
      <w:pPr>
        <w:pStyle w:val="Heading4"/>
        <w:rPr>
          <w:rFonts w:cs="v4.2.0"/>
          <w:snapToGrid w:val="0"/>
        </w:rPr>
      </w:pPr>
      <w:bookmarkStart w:id="463" w:name="_Toc535329377"/>
      <w:r w:rsidRPr="00836ADA">
        <w:rPr>
          <w:rFonts w:cs="v4.2.0"/>
          <w:snapToGrid w:val="0"/>
        </w:rPr>
        <w:t>A.5.2.1.2</w:t>
      </w:r>
      <w:r w:rsidRPr="00836ADA">
        <w:rPr>
          <w:rFonts w:cs="v4.2.0"/>
          <w:snapToGrid w:val="0"/>
        </w:rPr>
        <w:tab/>
        <w:t>Test Requirements</w:t>
      </w:r>
      <w:bookmarkEnd w:id="463"/>
    </w:p>
    <w:p w14:paraId="1904583A" w14:textId="77777777" w:rsidR="003B234C" w:rsidRPr="00836ADA" w:rsidRDefault="003B234C" w:rsidP="003B234C">
      <w:pPr>
        <w:rPr>
          <w:rFonts w:cs="v4.2.0"/>
        </w:rPr>
      </w:pPr>
      <w:r w:rsidRPr="00836ADA">
        <w:rPr>
          <w:rFonts w:cs="v4.2.0"/>
        </w:rPr>
        <w:t>The UE shall start to transmit the UL DPCCH to Cell 2 less than 190 ms from the beginning of time period T3.</w:t>
      </w:r>
    </w:p>
    <w:p w14:paraId="56B96E01" w14:textId="77777777" w:rsidR="003B234C" w:rsidRPr="00836ADA" w:rsidRDefault="003B234C" w:rsidP="003B234C">
      <w:pPr>
        <w:rPr>
          <w:rFonts w:cs="v4.2.0"/>
        </w:rPr>
      </w:pPr>
      <w:r w:rsidRPr="00836ADA">
        <w:rPr>
          <w:rFonts w:cs="v4.2.0"/>
        </w:rPr>
        <w:t>The rate of correct handovers observed during repeated tests shall be at least 90%.</w:t>
      </w:r>
    </w:p>
    <w:p w14:paraId="22BDFA67" w14:textId="77777777" w:rsidR="003B234C" w:rsidRPr="00836ADA" w:rsidRDefault="003B234C" w:rsidP="003B234C">
      <w:pPr>
        <w:pStyle w:val="Heading3"/>
        <w:rPr>
          <w:rFonts w:cs="v4.2.0"/>
        </w:rPr>
      </w:pPr>
      <w:bookmarkStart w:id="464" w:name="_Toc535329378"/>
      <w:r w:rsidRPr="00836ADA">
        <w:rPr>
          <w:rFonts w:cs="v4.2.0"/>
        </w:rPr>
        <w:t>A.5.2.2</w:t>
      </w:r>
      <w:r w:rsidRPr="00836ADA">
        <w:rPr>
          <w:rFonts w:cs="v4.2.0"/>
        </w:rPr>
        <w:tab/>
        <w:t>Handover to inter-frequency cell</w:t>
      </w:r>
      <w:bookmarkEnd w:id="464"/>
      <w:r w:rsidRPr="00836ADA">
        <w:rPr>
          <w:rFonts w:cs="v4.2.0"/>
        </w:rPr>
        <w:t xml:space="preserve"> </w:t>
      </w:r>
    </w:p>
    <w:p w14:paraId="6D3BF351" w14:textId="77777777" w:rsidR="003B234C" w:rsidRPr="00836ADA" w:rsidRDefault="003B234C" w:rsidP="000E1AF5">
      <w:pPr>
        <w:pStyle w:val="Heading4"/>
        <w:rPr>
          <w:rFonts w:cs="v4.2.0"/>
          <w:snapToGrid w:val="0"/>
        </w:rPr>
      </w:pPr>
      <w:bookmarkStart w:id="465" w:name="_Toc535329379"/>
      <w:r w:rsidRPr="00836ADA">
        <w:rPr>
          <w:rFonts w:cs="v4.2.0"/>
          <w:snapToGrid w:val="0"/>
        </w:rPr>
        <w:t>A.5.2.2.1</w:t>
      </w:r>
      <w:r w:rsidRPr="00836ADA">
        <w:rPr>
          <w:rFonts w:cs="v4.2.0"/>
          <w:snapToGrid w:val="0"/>
        </w:rPr>
        <w:tab/>
        <w:t>Test Purpose and Environment</w:t>
      </w:r>
      <w:bookmarkEnd w:id="465"/>
    </w:p>
    <w:p w14:paraId="2FF26995" w14:textId="77777777" w:rsidR="003B234C" w:rsidRPr="00836ADA" w:rsidRDefault="003B234C" w:rsidP="003B234C">
      <w:pPr>
        <w:rPr>
          <w:rFonts w:cs="v4.2.0"/>
        </w:rPr>
      </w:pPr>
      <w:r w:rsidRPr="00836ADA">
        <w:rPr>
          <w:rFonts w:cs="v4.2.0"/>
        </w:rPr>
        <w:t xml:space="preserve">The purpose of this test is to verify the requirement for the inter frequency hard handover delay in CELL_DCH state </w:t>
      </w:r>
      <w:r w:rsidRPr="00836ADA">
        <w:t>as specified</w:t>
      </w:r>
      <w:r w:rsidRPr="00836ADA">
        <w:rPr>
          <w:rFonts w:cs="v4.2.0"/>
        </w:rPr>
        <w:t xml:space="preserve"> in section 5.2.2.1.</w:t>
      </w:r>
    </w:p>
    <w:p w14:paraId="01C9360D" w14:textId="77777777" w:rsidR="003B234C" w:rsidRPr="00836ADA" w:rsidRDefault="003B234C" w:rsidP="003B234C">
      <w:pPr>
        <w:rPr>
          <w:rFonts w:cs="v4.2.0"/>
        </w:rPr>
      </w:pPr>
      <w:r w:rsidRPr="00836ADA">
        <w:rPr>
          <w:rFonts w:cs="v4.2.0"/>
        </w:rPr>
        <w:t>The test consists of three successive time periods, with a time duration T1, T2 and T3. The test parameters are given in tables A.5.0B and A.5.0C below. In the measurement control information it is indicated to the UE that event-triggered reporting with Event 2C shall be used. The CPICH Ec/I0 of the best cell on the unused frequency shall be reported together with Event 2C reporting. At the start of time duration T1, the UE may not have any timing information of cell 2.</w:t>
      </w:r>
    </w:p>
    <w:p w14:paraId="1F2B37B0" w14:textId="77777777" w:rsidR="003B234C" w:rsidRPr="00836ADA" w:rsidRDefault="003B234C" w:rsidP="003B234C">
      <w:pPr>
        <w:rPr>
          <w:rFonts w:cs="v4.2.0"/>
        </w:rPr>
      </w:pPr>
      <w:r w:rsidRPr="00836ADA">
        <w:rPr>
          <w:rFonts w:cs="v4.2.0"/>
        </w:rPr>
        <w:t>UTRAN shall send a Physical Channel reconfiguration with activation time "now" with one active cell, cell 2.</w:t>
      </w:r>
      <w:r w:rsidRPr="00836ADA">
        <w:t xml:space="preserve"> The Physical Channel reconfiguration message shall be sent to the UE during period T2, after the UE has reported event 2C </w:t>
      </w:r>
      <w:r w:rsidRPr="00836ADA">
        <w:rPr>
          <w:rFonts w:cs="v4.2.0"/>
        </w:rPr>
        <w:t>T3 is defined as the end of the last TTI containing the physical channel reconfiguration message.</w:t>
      </w:r>
    </w:p>
    <w:p w14:paraId="58041FCC" w14:textId="77777777" w:rsidR="003B234C" w:rsidRPr="00836ADA" w:rsidRDefault="003B234C" w:rsidP="0079728B">
      <w:pPr>
        <w:pStyle w:val="TH"/>
      </w:pPr>
      <w:r w:rsidRPr="00836ADA">
        <w:t xml:space="preserve">Table A.5.0B: General test parameters for </w:t>
      </w:r>
      <w:r w:rsidRPr="00836ADA">
        <w:rPr>
          <w:snapToGrid w:val="0"/>
        </w:rPr>
        <w:t>Handover to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851"/>
        <w:gridCol w:w="2976"/>
        <w:gridCol w:w="2944"/>
      </w:tblGrid>
      <w:tr w:rsidR="003B234C" w:rsidRPr="00836ADA" w14:paraId="194E0DB7" w14:textId="77777777">
        <w:trPr>
          <w:cantSplit/>
        </w:trPr>
        <w:tc>
          <w:tcPr>
            <w:tcW w:w="3085" w:type="dxa"/>
            <w:gridSpan w:val="2"/>
          </w:tcPr>
          <w:p w14:paraId="3144C32E" w14:textId="77777777" w:rsidR="003B234C" w:rsidRPr="00836ADA" w:rsidRDefault="003B234C" w:rsidP="003B234C">
            <w:pPr>
              <w:pStyle w:val="TAH"/>
              <w:rPr>
                <w:rFonts w:cs="v4.2.0"/>
                <w:lang w:eastAsia="en-US"/>
              </w:rPr>
            </w:pPr>
            <w:r w:rsidRPr="00836ADA">
              <w:rPr>
                <w:rFonts w:cs="v4.2.0"/>
                <w:lang w:eastAsia="en-US"/>
              </w:rPr>
              <w:t>Parameter</w:t>
            </w:r>
          </w:p>
        </w:tc>
        <w:tc>
          <w:tcPr>
            <w:tcW w:w="851" w:type="dxa"/>
          </w:tcPr>
          <w:p w14:paraId="36008F08" w14:textId="77777777" w:rsidR="003B234C" w:rsidRPr="00836ADA" w:rsidRDefault="003B234C" w:rsidP="003B234C">
            <w:pPr>
              <w:pStyle w:val="TAH"/>
              <w:rPr>
                <w:rFonts w:cs="v4.2.0"/>
                <w:lang w:eastAsia="en-US"/>
              </w:rPr>
            </w:pPr>
            <w:r w:rsidRPr="00836ADA">
              <w:rPr>
                <w:rFonts w:cs="v4.2.0"/>
                <w:lang w:eastAsia="en-US"/>
              </w:rPr>
              <w:t>Unit</w:t>
            </w:r>
          </w:p>
        </w:tc>
        <w:tc>
          <w:tcPr>
            <w:tcW w:w="2976" w:type="dxa"/>
          </w:tcPr>
          <w:p w14:paraId="4E7BFF25" w14:textId="77777777" w:rsidR="003B234C" w:rsidRPr="00836ADA" w:rsidRDefault="003B234C" w:rsidP="003B234C">
            <w:pPr>
              <w:pStyle w:val="TAH"/>
              <w:rPr>
                <w:rFonts w:cs="v4.2.0"/>
                <w:lang w:eastAsia="en-US"/>
              </w:rPr>
            </w:pPr>
            <w:r w:rsidRPr="00836ADA">
              <w:rPr>
                <w:rFonts w:cs="v4.2.0"/>
                <w:lang w:eastAsia="en-US"/>
              </w:rPr>
              <w:t>Value</w:t>
            </w:r>
          </w:p>
        </w:tc>
        <w:tc>
          <w:tcPr>
            <w:tcW w:w="2944" w:type="dxa"/>
          </w:tcPr>
          <w:p w14:paraId="05F81519"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2C0AB1B1" w14:textId="77777777">
        <w:trPr>
          <w:cantSplit/>
        </w:trPr>
        <w:tc>
          <w:tcPr>
            <w:tcW w:w="3085" w:type="dxa"/>
            <w:gridSpan w:val="2"/>
          </w:tcPr>
          <w:p w14:paraId="6270F0B5" w14:textId="77777777" w:rsidR="003B234C" w:rsidRPr="00836ADA" w:rsidRDefault="003B234C" w:rsidP="003B234C">
            <w:pPr>
              <w:pStyle w:val="TAL"/>
              <w:rPr>
                <w:rFonts w:cs="Arial"/>
                <w:lang w:eastAsia="en-US"/>
              </w:rPr>
            </w:pPr>
            <w:r w:rsidRPr="00836ADA">
              <w:rPr>
                <w:rFonts w:cs="Arial"/>
                <w:lang w:eastAsia="en-US"/>
              </w:rPr>
              <w:t>DCH parameters</w:t>
            </w:r>
          </w:p>
        </w:tc>
        <w:tc>
          <w:tcPr>
            <w:tcW w:w="851" w:type="dxa"/>
          </w:tcPr>
          <w:p w14:paraId="21CF37AE" w14:textId="77777777" w:rsidR="003B234C" w:rsidRPr="00836ADA" w:rsidRDefault="003B234C" w:rsidP="003B234C">
            <w:pPr>
              <w:pStyle w:val="TAL"/>
              <w:rPr>
                <w:rFonts w:cs="Arial"/>
                <w:lang w:eastAsia="en-US"/>
              </w:rPr>
            </w:pPr>
          </w:p>
        </w:tc>
        <w:tc>
          <w:tcPr>
            <w:tcW w:w="2976" w:type="dxa"/>
          </w:tcPr>
          <w:p w14:paraId="2597E594" w14:textId="77777777" w:rsidR="003B234C" w:rsidRPr="00836ADA" w:rsidRDefault="003B234C" w:rsidP="003B234C">
            <w:pPr>
              <w:pStyle w:val="TAL"/>
              <w:rPr>
                <w:rFonts w:cs="Arial"/>
                <w:lang w:eastAsia="en-US"/>
              </w:rPr>
            </w:pPr>
            <w:r w:rsidRPr="00836ADA">
              <w:rPr>
                <w:rFonts w:cs="Arial"/>
                <w:lang w:eastAsia="en-US"/>
              </w:rPr>
              <w:t>DL and UL Reference Measurement Channel 12.2 kbps</w:t>
            </w:r>
          </w:p>
        </w:tc>
        <w:tc>
          <w:tcPr>
            <w:tcW w:w="2944" w:type="dxa"/>
          </w:tcPr>
          <w:p w14:paraId="4F4F30A9" w14:textId="77777777" w:rsidR="003B234C" w:rsidRPr="00836ADA" w:rsidRDefault="003B234C" w:rsidP="003B234C">
            <w:pPr>
              <w:pStyle w:val="TAL"/>
              <w:rPr>
                <w:rFonts w:cs="Arial"/>
                <w:lang w:eastAsia="en-US"/>
              </w:rPr>
            </w:pPr>
            <w:r w:rsidRPr="00836ADA">
              <w:rPr>
                <w:rFonts w:cs="Arial"/>
                <w:lang w:eastAsia="en-US"/>
              </w:rPr>
              <w:t>As specified in TS 25.101 section A.3.1 and A.2.1</w:t>
            </w:r>
          </w:p>
        </w:tc>
      </w:tr>
      <w:tr w:rsidR="003B234C" w:rsidRPr="00836ADA" w14:paraId="3E7CEF03" w14:textId="77777777">
        <w:trPr>
          <w:cantSplit/>
        </w:trPr>
        <w:tc>
          <w:tcPr>
            <w:tcW w:w="3085" w:type="dxa"/>
            <w:gridSpan w:val="2"/>
          </w:tcPr>
          <w:p w14:paraId="314F952A" w14:textId="77777777" w:rsidR="003B234C" w:rsidRPr="00836ADA" w:rsidRDefault="003B234C" w:rsidP="003B234C">
            <w:pPr>
              <w:pStyle w:val="TAL"/>
              <w:rPr>
                <w:rFonts w:cs="Arial"/>
                <w:lang w:eastAsia="en-US"/>
              </w:rPr>
            </w:pPr>
            <w:r w:rsidRPr="00836ADA">
              <w:rPr>
                <w:rFonts w:cs="Arial"/>
                <w:lang w:eastAsia="en-US"/>
              </w:rPr>
              <w:t>Power Control</w:t>
            </w:r>
          </w:p>
        </w:tc>
        <w:tc>
          <w:tcPr>
            <w:tcW w:w="851" w:type="dxa"/>
          </w:tcPr>
          <w:p w14:paraId="551A3922" w14:textId="77777777" w:rsidR="003B234C" w:rsidRPr="00836ADA" w:rsidRDefault="003B234C" w:rsidP="003B234C">
            <w:pPr>
              <w:pStyle w:val="TAL"/>
              <w:rPr>
                <w:rFonts w:cs="Arial"/>
                <w:lang w:eastAsia="en-US"/>
              </w:rPr>
            </w:pPr>
          </w:p>
        </w:tc>
        <w:tc>
          <w:tcPr>
            <w:tcW w:w="2976" w:type="dxa"/>
          </w:tcPr>
          <w:p w14:paraId="6A0EB520" w14:textId="77777777" w:rsidR="003B234C" w:rsidRPr="00836ADA" w:rsidRDefault="003B234C" w:rsidP="003B234C">
            <w:pPr>
              <w:pStyle w:val="TAL"/>
              <w:rPr>
                <w:rFonts w:cs="Arial"/>
                <w:lang w:eastAsia="en-US"/>
              </w:rPr>
            </w:pPr>
            <w:r w:rsidRPr="00836ADA">
              <w:rPr>
                <w:rFonts w:cs="Arial"/>
                <w:lang w:eastAsia="en-US"/>
              </w:rPr>
              <w:t>On</w:t>
            </w:r>
          </w:p>
        </w:tc>
        <w:tc>
          <w:tcPr>
            <w:tcW w:w="2944" w:type="dxa"/>
          </w:tcPr>
          <w:p w14:paraId="51477C6B" w14:textId="77777777" w:rsidR="003B234C" w:rsidRPr="00836ADA" w:rsidRDefault="003B234C" w:rsidP="003B234C">
            <w:pPr>
              <w:pStyle w:val="TAL"/>
              <w:rPr>
                <w:rFonts w:cs="Arial"/>
                <w:lang w:eastAsia="en-US"/>
              </w:rPr>
            </w:pPr>
          </w:p>
        </w:tc>
      </w:tr>
      <w:tr w:rsidR="003B234C" w:rsidRPr="00836ADA" w14:paraId="0D9FBE21" w14:textId="77777777">
        <w:trPr>
          <w:cantSplit/>
        </w:trPr>
        <w:tc>
          <w:tcPr>
            <w:tcW w:w="3085" w:type="dxa"/>
            <w:gridSpan w:val="2"/>
          </w:tcPr>
          <w:p w14:paraId="59EA0D45" w14:textId="77777777" w:rsidR="003B234C" w:rsidRPr="00836ADA" w:rsidRDefault="003B234C" w:rsidP="003B234C">
            <w:pPr>
              <w:pStyle w:val="TAL"/>
              <w:rPr>
                <w:rFonts w:cs="Arial"/>
                <w:lang w:eastAsia="en-US"/>
              </w:rPr>
            </w:pPr>
            <w:r w:rsidRPr="00836ADA">
              <w:rPr>
                <w:rFonts w:cs="Arial"/>
                <w:lang w:eastAsia="en-US"/>
              </w:rPr>
              <w:t>Target quality value on DTCH</w:t>
            </w:r>
          </w:p>
        </w:tc>
        <w:tc>
          <w:tcPr>
            <w:tcW w:w="851" w:type="dxa"/>
          </w:tcPr>
          <w:p w14:paraId="030BFF57" w14:textId="77777777" w:rsidR="003B234C" w:rsidRPr="00836ADA" w:rsidRDefault="003B234C" w:rsidP="003B234C">
            <w:pPr>
              <w:pStyle w:val="TAL"/>
              <w:rPr>
                <w:rFonts w:cs="Arial"/>
                <w:lang w:eastAsia="en-US"/>
              </w:rPr>
            </w:pPr>
            <w:r w:rsidRPr="00836ADA">
              <w:rPr>
                <w:rFonts w:cs="Arial"/>
                <w:lang w:eastAsia="en-US"/>
              </w:rPr>
              <w:t>BLER</w:t>
            </w:r>
          </w:p>
        </w:tc>
        <w:tc>
          <w:tcPr>
            <w:tcW w:w="2976" w:type="dxa"/>
          </w:tcPr>
          <w:p w14:paraId="7E4F55F6" w14:textId="77777777" w:rsidR="003B234C" w:rsidRPr="00836ADA" w:rsidRDefault="003B234C" w:rsidP="003B234C">
            <w:pPr>
              <w:pStyle w:val="TAL"/>
              <w:rPr>
                <w:rFonts w:cs="Arial"/>
                <w:lang w:eastAsia="en-US"/>
              </w:rPr>
            </w:pPr>
            <w:r w:rsidRPr="00836ADA">
              <w:rPr>
                <w:rFonts w:cs="Arial"/>
                <w:lang w:eastAsia="en-US"/>
              </w:rPr>
              <w:t>0.001</w:t>
            </w:r>
          </w:p>
        </w:tc>
        <w:tc>
          <w:tcPr>
            <w:tcW w:w="2944" w:type="dxa"/>
          </w:tcPr>
          <w:p w14:paraId="44A1C8C3" w14:textId="77777777" w:rsidR="003B234C" w:rsidRPr="00836ADA" w:rsidRDefault="003B234C" w:rsidP="003B234C">
            <w:pPr>
              <w:pStyle w:val="TAL"/>
              <w:rPr>
                <w:rFonts w:cs="Arial"/>
                <w:lang w:eastAsia="en-US"/>
              </w:rPr>
            </w:pPr>
          </w:p>
        </w:tc>
      </w:tr>
      <w:tr w:rsidR="003B234C" w:rsidRPr="00836ADA" w14:paraId="59FD5587" w14:textId="77777777">
        <w:trPr>
          <w:cantSplit/>
        </w:trPr>
        <w:tc>
          <w:tcPr>
            <w:tcW w:w="3085" w:type="dxa"/>
            <w:gridSpan w:val="2"/>
          </w:tcPr>
          <w:p w14:paraId="444DB0EF" w14:textId="77777777" w:rsidR="003B234C" w:rsidRPr="00836ADA" w:rsidRDefault="003B234C" w:rsidP="003B234C">
            <w:pPr>
              <w:pStyle w:val="TAL"/>
              <w:rPr>
                <w:rFonts w:cs="Arial"/>
                <w:lang w:eastAsia="en-US"/>
              </w:rPr>
            </w:pPr>
            <w:r w:rsidRPr="00836ADA">
              <w:rPr>
                <w:rFonts w:cs="Arial"/>
                <w:lang w:eastAsia="en-US"/>
              </w:rPr>
              <w:t>Compressed mode</w:t>
            </w:r>
          </w:p>
        </w:tc>
        <w:tc>
          <w:tcPr>
            <w:tcW w:w="851" w:type="dxa"/>
          </w:tcPr>
          <w:p w14:paraId="73899C75" w14:textId="77777777" w:rsidR="003B234C" w:rsidRPr="00836ADA" w:rsidRDefault="003B234C" w:rsidP="003B234C">
            <w:pPr>
              <w:pStyle w:val="TAL"/>
              <w:rPr>
                <w:rFonts w:cs="Arial"/>
                <w:lang w:eastAsia="en-US"/>
              </w:rPr>
            </w:pPr>
          </w:p>
        </w:tc>
        <w:tc>
          <w:tcPr>
            <w:tcW w:w="2976" w:type="dxa"/>
          </w:tcPr>
          <w:p w14:paraId="01443A54" w14:textId="77777777" w:rsidR="003B234C" w:rsidRPr="00836ADA" w:rsidRDefault="003B234C" w:rsidP="003B234C">
            <w:pPr>
              <w:pStyle w:val="TAL"/>
              <w:rPr>
                <w:rFonts w:cs="Arial"/>
                <w:lang w:eastAsia="en-US"/>
              </w:rPr>
            </w:pPr>
            <w:r w:rsidRPr="00836ADA">
              <w:rPr>
                <w:rFonts w:cs="Arial"/>
                <w:lang w:eastAsia="en-US"/>
              </w:rPr>
              <w:t>A.22 set 1</w:t>
            </w:r>
          </w:p>
        </w:tc>
        <w:tc>
          <w:tcPr>
            <w:tcW w:w="2944" w:type="dxa"/>
          </w:tcPr>
          <w:p w14:paraId="317E6BE1" w14:textId="77777777" w:rsidR="003B234C" w:rsidRPr="00836ADA" w:rsidRDefault="003B234C" w:rsidP="003B234C">
            <w:pPr>
              <w:pStyle w:val="TAL"/>
              <w:rPr>
                <w:rFonts w:cs="Arial"/>
                <w:lang w:eastAsia="en-US"/>
              </w:rPr>
            </w:pPr>
            <w:r w:rsidRPr="00836ADA">
              <w:rPr>
                <w:rFonts w:cs="Arial"/>
                <w:lang w:eastAsia="en-US"/>
              </w:rPr>
              <w:t>As specified in TS 25.101 section A.5.</w:t>
            </w:r>
          </w:p>
        </w:tc>
      </w:tr>
      <w:tr w:rsidR="003B234C" w:rsidRPr="00836ADA" w14:paraId="189442A8" w14:textId="77777777">
        <w:trPr>
          <w:cantSplit/>
          <w:trHeight w:val="225"/>
        </w:trPr>
        <w:tc>
          <w:tcPr>
            <w:tcW w:w="1526" w:type="dxa"/>
            <w:vMerge w:val="restart"/>
          </w:tcPr>
          <w:p w14:paraId="66C709A0" w14:textId="77777777" w:rsidR="003B234C" w:rsidRPr="00836ADA" w:rsidRDefault="003B234C" w:rsidP="003B234C">
            <w:pPr>
              <w:pStyle w:val="TAL"/>
              <w:rPr>
                <w:rFonts w:cs="Arial"/>
                <w:lang w:eastAsia="en-US"/>
              </w:rPr>
            </w:pPr>
            <w:r w:rsidRPr="00836ADA">
              <w:rPr>
                <w:rFonts w:cs="Arial"/>
                <w:lang w:eastAsia="en-US"/>
              </w:rPr>
              <w:t>Initial conditions</w:t>
            </w:r>
          </w:p>
        </w:tc>
        <w:tc>
          <w:tcPr>
            <w:tcW w:w="1559" w:type="dxa"/>
          </w:tcPr>
          <w:p w14:paraId="7CC91EBB" w14:textId="77777777" w:rsidR="003B234C" w:rsidRPr="00836ADA" w:rsidRDefault="003B234C" w:rsidP="003B234C">
            <w:pPr>
              <w:pStyle w:val="TAL"/>
              <w:rPr>
                <w:rFonts w:cs="Arial"/>
                <w:lang w:eastAsia="en-US"/>
              </w:rPr>
            </w:pPr>
            <w:r w:rsidRPr="00836ADA">
              <w:rPr>
                <w:rFonts w:cs="Arial"/>
                <w:lang w:eastAsia="en-US"/>
              </w:rPr>
              <w:t>Active cell</w:t>
            </w:r>
          </w:p>
        </w:tc>
        <w:tc>
          <w:tcPr>
            <w:tcW w:w="851" w:type="dxa"/>
          </w:tcPr>
          <w:p w14:paraId="4AACE372" w14:textId="77777777" w:rsidR="003B234C" w:rsidRPr="00836ADA" w:rsidRDefault="003B234C" w:rsidP="003B234C">
            <w:pPr>
              <w:pStyle w:val="TAL"/>
              <w:rPr>
                <w:rFonts w:cs="Arial"/>
                <w:lang w:eastAsia="en-US"/>
              </w:rPr>
            </w:pPr>
          </w:p>
        </w:tc>
        <w:tc>
          <w:tcPr>
            <w:tcW w:w="2976" w:type="dxa"/>
          </w:tcPr>
          <w:p w14:paraId="659E5B76" w14:textId="77777777" w:rsidR="003B234C" w:rsidRPr="00836ADA" w:rsidRDefault="003B234C" w:rsidP="003B234C">
            <w:pPr>
              <w:pStyle w:val="TAL"/>
              <w:rPr>
                <w:rFonts w:cs="Arial"/>
                <w:lang w:eastAsia="en-US"/>
              </w:rPr>
            </w:pPr>
            <w:r w:rsidRPr="00836ADA">
              <w:rPr>
                <w:rFonts w:cs="Arial"/>
                <w:lang w:eastAsia="en-US"/>
              </w:rPr>
              <w:t>Cell 1</w:t>
            </w:r>
          </w:p>
        </w:tc>
        <w:tc>
          <w:tcPr>
            <w:tcW w:w="2944" w:type="dxa"/>
          </w:tcPr>
          <w:p w14:paraId="0727AFE9" w14:textId="77777777" w:rsidR="003B234C" w:rsidRPr="00836ADA" w:rsidRDefault="003B234C" w:rsidP="003B234C">
            <w:pPr>
              <w:pStyle w:val="TAL"/>
              <w:rPr>
                <w:rFonts w:cs="Arial"/>
                <w:lang w:eastAsia="en-US"/>
              </w:rPr>
            </w:pPr>
          </w:p>
        </w:tc>
      </w:tr>
      <w:tr w:rsidR="003B234C" w:rsidRPr="00836ADA" w14:paraId="3447A86B" w14:textId="77777777">
        <w:trPr>
          <w:cantSplit/>
          <w:trHeight w:val="225"/>
        </w:trPr>
        <w:tc>
          <w:tcPr>
            <w:tcW w:w="1526" w:type="dxa"/>
            <w:vMerge/>
          </w:tcPr>
          <w:p w14:paraId="0ACDE5AD" w14:textId="77777777" w:rsidR="003B234C" w:rsidRPr="00836ADA" w:rsidRDefault="003B234C" w:rsidP="003B234C">
            <w:pPr>
              <w:pStyle w:val="TAL"/>
              <w:rPr>
                <w:rFonts w:cs="Arial"/>
                <w:lang w:eastAsia="en-US"/>
              </w:rPr>
            </w:pPr>
          </w:p>
        </w:tc>
        <w:tc>
          <w:tcPr>
            <w:tcW w:w="1559" w:type="dxa"/>
          </w:tcPr>
          <w:p w14:paraId="17F0CBA2" w14:textId="77777777" w:rsidR="003B234C" w:rsidRPr="00836ADA" w:rsidRDefault="003B234C" w:rsidP="003B234C">
            <w:pPr>
              <w:pStyle w:val="TAL"/>
              <w:rPr>
                <w:rFonts w:cs="Arial"/>
                <w:lang w:eastAsia="en-US"/>
              </w:rPr>
            </w:pPr>
            <w:r w:rsidRPr="00836ADA">
              <w:rPr>
                <w:rFonts w:cs="Arial"/>
                <w:lang w:eastAsia="en-US"/>
              </w:rPr>
              <w:t>Neighbour cell</w:t>
            </w:r>
          </w:p>
        </w:tc>
        <w:tc>
          <w:tcPr>
            <w:tcW w:w="851" w:type="dxa"/>
          </w:tcPr>
          <w:p w14:paraId="0BC0B8A8" w14:textId="77777777" w:rsidR="003B234C" w:rsidRPr="00836ADA" w:rsidRDefault="003B234C" w:rsidP="003B234C">
            <w:pPr>
              <w:pStyle w:val="TAL"/>
              <w:rPr>
                <w:rFonts w:cs="Arial"/>
                <w:lang w:eastAsia="en-US"/>
              </w:rPr>
            </w:pPr>
          </w:p>
        </w:tc>
        <w:tc>
          <w:tcPr>
            <w:tcW w:w="2976" w:type="dxa"/>
          </w:tcPr>
          <w:p w14:paraId="7B78BE59" w14:textId="77777777" w:rsidR="003B234C" w:rsidRPr="00836ADA" w:rsidRDefault="003B234C" w:rsidP="003B234C">
            <w:pPr>
              <w:pStyle w:val="TAL"/>
              <w:rPr>
                <w:rFonts w:cs="Arial"/>
                <w:lang w:eastAsia="en-US"/>
              </w:rPr>
            </w:pPr>
            <w:r w:rsidRPr="00836ADA">
              <w:rPr>
                <w:rFonts w:cs="Arial"/>
                <w:lang w:eastAsia="en-US"/>
              </w:rPr>
              <w:t>Cell 2</w:t>
            </w:r>
          </w:p>
        </w:tc>
        <w:tc>
          <w:tcPr>
            <w:tcW w:w="2944" w:type="dxa"/>
          </w:tcPr>
          <w:p w14:paraId="622B5ACF" w14:textId="77777777" w:rsidR="003B234C" w:rsidRPr="00836ADA" w:rsidRDefault="003B234C" w:rsidP="003B234C">
            <w:pPr>
              <w:pStyle w:val="TAL"/>
              <w:rPr>
                <w:rFonts w:cs="Arial"/>
                <w:lang w:eastAsia="en-US"/>
              </w:rPr>
            </w:pPr>
          </w:p>
        </w:tc>
      </w:tr>
      <w:tr w:rsidR="003B234C" w:rsidRPr="00836ADA" w14:paraId="4024826A" w14:textId="77777777">
        <w:trPr>
          <w:cantSplit/>
          <w:trHeight w:val="225"/>
        </w:trPr>
        <w:tc>
          <w:tcPr>
            <w:tcW w:w="1526" w:type="dxa"/>
          </w:tcPr>
          <w:p w14:paraId="3C14D5F5" w14:textId="77777777" w:rsidR="003B234C" w:rsidRPr="00836ADA" w:rsidRDefault="003B234C" w:rsidP="003B234C">
            <w:pPr>
              <w:pStyle w:val="TAL"/>
              <w:rPr>
                <w:rFonts w:cs="Arial"/>
                <w:lang w:eastAsia="en-US"/>
              </w:rPr>
            </w:pPr>
            <w:r w:rsidRPr="00836ADA">
              <w:rPr>
                <w:rFonts w:cs="Arial"/>
                <w:lang w:eastAsia="en-US"/>
              </w:rPr>
              <w:t>Final conditions</w:t>
            </w:r>
          </w:p>
        </w:tc>
        <w:tc>
          <w:tcPr>
            <w:tcW w:w="1559" w:type="dxa"/>
          </w:tcPr>
          <w:p w14:paraId="0660DD9E" w14:textId="77777777" w:rsidR="003B234C" w:rsidRPr="00836ADA" w:rsidRDefault="003B234C" w:rsidP="003B234C">
            <w:pPr>
              <w:pStyle w:val="TAL"/>
              <w:rPr>
                <w:rFonts w:cs="Arial"/>
                <w:lang w:eastAsia="en-US"/>
              </w:rPr>
            </w:pPr>
            <w:r w:rsidRPr="00836ADA">
              <w:rPr>
                <w:rFonts w:cs="Arial"/>
                <w:lang w:eastAsia="en-US"/>
              </w:rPr>
              <w:t>Active cell</w:t>
            </w:r>
          </w:p>
        </w:tc>
        <w:tc>
          <w:tcPr>
            <w:tcW w:w="851" w:type="dxa"/>
          </w:tcPr>
          <w:p w14:paraId="4D22A00F" w14:textId="77777777" w:rsidR="003B234C" w:rsidRPr="00836ADA" w:rsidRDefault="003B234C" w:rsidP="003B234C">
            <w:pPr>
              <w:pStyle w:val="TAL"/>
              <w:rPr>
                <w:rFonts w:cs="Arial"/>
                <w:lang w:eastAsia="en-US"/>
              </w:rPr>
            </w:pPr>
          </w:p>
        </w:tc>
        <w:tc>
          <w:tcPr>
            <w:tcW w:w="2976" w:type="dxa"/>
          </w:tcPr>
          <w:p w14:paraId="446338FD" w14:textId="77777777" w:rsidR="003B234C" w:rsidRPr="00836ADA" w:rsidRDefault="003B234C" w:rsidP="003B234C">
            <w:pPr>
              <w:pStyle w:val="TAL"/>
              <w:rPr>
                <w:rFonts w:cs="Arial"/>
                <w:lang w:eastAsia="en-US"/>
              </w:rPr>
            </w:pPr>
            <w:r w:rsidRPr="00836ADA">
              <w:rPr>
                <w:rFonts w:cs="Arial"/>
                <w:lang w:eastAsia="en-US"/>
              </w:rPr>
              <w:t>Cell 2</w:t>
            </w:r>
          </w:p>
        </w:tc>
        <w:tc>
          <w:tcPr>
            <w:tcW w:w="2944" w:type="dxa"/>
          </w:tcPr>
          <w:p w14:paraId="2D8E1E13" w14:textId="77777777" w:rsidR="003B234C" w:rsidRPr="00836ADA" w:rsidRDefault="003B234C" w:rsidP="003B234C">
            <w:pPr>
              <w:pStyle w:val="TAL"/>
              <w:rPr>
                <w:rFonts w:cs="Arial"/>
                <w:lang w:eastAsia="en-US"/>
              </w:rPr>
            </w:pPr>
          </w:p>
        </w:tc>
      </w:tr>
      <w:tr w:rsidR="003B234C" w:rsidRPr="00836ADA" w14:paraId="678302C8" w14:textId="77777777">
        <w:trPr>
          <w:cantSplit/>
        </w:trPr>
        <w:tc>
          <w:tcPr>
            <w:tcW w:w="3085" w:type="dxa"/>
            <w:gridSpan w:val="2"/>
          </w:tcPr>
          <w:p w14:paraId="53ABE93C" w14:textId="77777777" w:rsidR="003B234C" w:rsidRPr="00836ADA" w:rsidRDefault="003B234C" w:rsidP="003B234C">
            <w:pPr>
              <w:pStyle w:val="TAL"/>
              <w:rPr>
                <w:rFonts w:cs="Arial"/>
                <w:lang w:eastAsia="en-US"/>
              </w:rPr>
            </w:pPr>
            <w:r w:rsidRPr="00836ADA">
              <w:rPr>
                <w:rFonts w:cs="Arial"/>
                <w:lang w:eastAsia="en-US"/>
              </w:rPr>
              <w:t>Threshold non used frequency</w:t>
            </w:r>
          </w:p>
        </w:tc>
        <w:tc>
          <w:tcPr>
            <w:tcW w:w="851" w:type="dxa"/>
          </w:tcPr>
          <w:p w14:paraId="051F7CA4" w14:textId="77777777" w:rsidR="003B234C" w:rsidRPr="00836ADA" w:rsidRDefault="003B234C" w:rsidP="003B234C">
            <w:pPr>
              <w:pStyle w:val="TAL"/>
              <w:rPr>
                <w:rFonts w:cs="Arial"/>
                <w:lang w:eastAsia="en-US"/>
              </w:rPr>
            </w:pPr>
            <w:r w:rsidRPr="00836ADA">
              <w:rPr>
                <w:rFonts w:cs="Arial"/>
                <w:lang w:eastAsia="en-US"/>
              </w:rPr>
              <w:t>dB</w:t>
            </w:r>
          </w:p>
        </w:tc>
        <w:tc>
          <w:tcPr>
            <w:tcW w:w="2976" w:type="dxa"/>
          </w:tcPr>
          <w:p w14:paraId="23FD4AE4" w14:textId="77777777" w:rsidR="003B234C" w:rsidRPr="00836ADA" w:rsidRDefault="003B234C" w:rsidP="003B234C">
            <w:pPr>
              <w:pStyle w:val="TAL"/>
              <w:rPr>
                <w:rFonts w:cs="Arial"/>
                <w:lang w:eastAsia="en-US"/>
              </w:rPr>
            </w:pPr>
            <w:r w:rsidRPr="00836ADA">
              <w:rPr>
                <w:rFonts w:cs="Arial"/>
                <w:lang w:eastAsia="en-US"/>
              </w:rPr>
              <w:t>-18</w:t>
            </w:r>
          </w:p>
        </w:tc>
        <w:tc>
          <w:tcPr>
            <w:tcW w:w="2944" w:type="dxa"/>
          </w:tcPr>
          <w:p w14:paraId="472EBFDB" w14:textId="77777777" w:rsidR="003B234C" w:rsidRPr="00836ADA" w:rsidRDefault="003B234C" w:rsidP="003B234C">
            <w:pPr>
              <w:pStyle w:val="TAL"/>
              <w:rPr>
                <w:rFonts w:cs="Arial"/>
                <w:lang w:eastAsia="en-US"/>
              </w:rPr>
            </w:pPr>
            <w:r w:rsidRPr="00836ADA">
              <w:rPr>
                <w:rFonts w:cs="Arial"/>
                <w:lang w:eastAsia="en-US"/>
              </w:rPr>
              <w:t>Absolute Ec/I0 threshold for event 2C</w:t>
            </w:r>
          </w:p>
        </w:tc>
      </w:tr>
      <w:tr w:rsidR="003B234C" w:rsidRPr="00836ADA" w14:paraId="49ACAEF0" w14:textId="77777777">
        <w:trPr>
          <w:cantSplit/>
        </w:trPr>
        <w:tc>
          <w:tcPr>
            <w:tcW w:w="3085" w:type="dxa"/>
            <w:gridSpan w:val="2"/>
          </w:tcPr>
          <w:p w14:paraId="280EA4C6" w14:textId="77777777" w:rsidR="003B234C" w:rsidRPr="00836ADA" w:rsidRDefault="003B234C" w:rsidP="003B234C">
            <w:pPr>
              <w:pStyle w:val="TAL"/>
              <w:rPr>
                <w:rFonts w:cs="Arial"/>
                <w:lang w:eastAsia="en-US"/>
              </w:rPr>
            </w:pPr>
            <w:r w:rsidRPr="00836ADA">
              <w:rPr>
                <w:rFonts w:cs="Arial"/>
                <w:lang w:eastAsia="en-US"/>
              </w:rPr>
              <w:t>Hysteresis</w:t>
            </w:r>
          </w:p>
        </w:tc>
        <w:tc>
          <w:tcPr>
            <w:tcW w:w="851" w:type="dxa"/>
          </w:tcPr>
          <w:p w14:paraId="54D40BE8" w14:textId="77777777" w:rsidR="003B234C" w:rsidRPr="00836ADA" w:rsidRDefault="003B234C" w:rsidP="003B234C">
            <w:pPr>
              <w:pStyle w:val="TAL"/>
              <w:rPr>
                <w:rFonts w:cs="Arial"/>
                <w:lang w:eastAsia="en-US"/>
              </w:rPr>
            </w:pPr>
            <w:r w:rsidRPr="00836ADA">
              <w:rPr>
                <w:rFonts w:cs="Arial"/>
                <w:lang w:eastAsia="en-US"/>
              </w:rPr>
              <w:t>dB</w:t>
            </w:r>
          </w:p>
        </w:tc>
        <w:tc>
          <w:tcPr>
            <w:tcW w:w="2976" w:type="dxa"/>
          </w:tcPr>
          <w:p w14:paraId="65D9A429"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697BB3C6" w14:textId="77777777" w:rsidR="003B234C" w:rsidRPr="00836ADA" w:rsidRDefault="003B234C" w:rsidP="003B234C">
            <w:pPr>
              <w:pStyle w:val="TAL"/>
              <w:rPr>
                <w:rFonts w:cs="Arial"/>
                <w:lang w:eastAsia="en-US"/>
              </w:rPr>
            </w:pPr>
          </w:p>
        </w:tc>
      </w:tr>
      <w:tr w:rsidR="003B234C" w:rsidRPr="00836ADA" w14:paraId="743FECEE" w14:textId="77777777">
        <w:trPr>
          <w:cantSplit/>
        </w:trPr>
        <w:tc>
          <w:tcPr>
            <w:tcW w:w="3085" w:type="dxa"/>
            <w:gridSpan w:val="2"/>
          </w:tcPr>
          <w:p w14:paraId="00BFF845" w14:textId="77777777" w:rsidR="003B234C" w:rsidRPr="00836ADA" w:rsidRDefault="003B234C" w:rsidP="003B234C">
            <w:pPr>
              <w:pStyle w:val="TAL"/>
              <w:rPr>
                <w:rFonts w:cs="Arial"/>
                <w:lang w:eastAsia="en-US"/>
              </w:rPr>
            </w:pPr>
            <w:r w:rsidRPr="00836ADA">
              <w:rPr>
                <w:rFonts w:cs="Arial"/>
                <w:lang w:eastAsia="en-US"/>
              </w:rPr>
              <w:t>W non-used frequency</w:t>
            </w:r>
          </w:p>
        </w:tc>
        <w:tc>
          <w:tcPr>
            <w:tcW w:w="851" w:type="dxa"/>
          </w:tcPr>
          <w:p w14:paraId="5FA422B1" w14:textId="77777777" w:rsidR="003B234C" w:rsidRPr="00836ADA" w:rsidRDefault="003B234C" w:rsidP="003B234C">
            <w:pPr>
              <w:pStyle w:val="TAL"/>
              <w:rPr>
                <w:rFonts w:cs="Arial"/>
                <w:lang w:eastAsia="en-US"/>
              </w:rPr>
            </w:pPr>
          </w:p>
        </w:tc>
        <w:tc>
          <w:tcPr>
            <w:tcW w:w="2976" w:type="dxa"/>
          </w:tcPr>
          <w:p w14:paraId="36D3BFE9" w14:textId="77777777" w:rsidR="003B234C" w:rsidRPr="00836ADA" w:rsidRDefault="003B234C" w:rsidP="003B234C">
            <w:pPr>
              <w:pStyle w:val="TAL"/>
              <w:rPr>
                <w:rFonts w:cs="Arial"/>
                <w:lang w:eastAsia="en-US"/>
              </w:rPr>
            </w:pPr>
            <w:r w:rsidRPr="00836ADA">
              <w:rPr>
                <w:rFonts w:cs="Arial"/>
                <w:lang w:eastAsia="en-US"/>
              </w:rPr>
              <w:t>1</w:t>
            </w:r>
          </w:p>
        </w:tc>
        <w:tc>
          <w:tcPr>
            <w:tcW w:w="2944" w:type="dxa"/>
          </w:tcPr>
          <w:p w14:paraId="74762A41" w14:textId="77777777" w:rsidR="003B234C" w:rsidRPr="00836ADA" w:rsidRDefault="003B234C" w:rsidP="003B234C">
            <w:pPr>
              <w:pStyle w:val="TAL"/>
              <w:rPr>
                <w:rFonts w:cs="Arial"/>
                <w:lang w:eastAsia="en-US"/>
              </w:rPr>
            </w:pPr>
            <w:r w:rsidRPr="00836ADA">
              <w:rPr>
                <w:rFonts w:cs="Arial"/>
                <w:lang w:eastAsia="en-US"/>
              </w:rPr>
              <w:t>Applicable for event 2C</w:t>
            </w:r>
          </w:p>
        </w:tc>
      </w:tr>
      <w:tr w:rsidR="003B234C" w:rsidRPr="00836ADA" w14:paraId="32CA90B8" w14:textId="77777777">
        <w:trPr>
          <w:cantSplit/>
        </w:trPr>
        <w:tc>
          <w:tcPr>
            <w:tcW w:w="3085" w:type="dxa"/>
            <w:gridSpan w:val="2"/>
          </w:tcPr>
          <w:p w14:paraId="53716743" w14:textId="77777777" w:rsidR="003B234C" w:rsidRPr="00836ADA" w:rsidRDefault="003B234C" w:rsidP="003B234C">
            <w:pPr>
              <w:pStyle w:val="TAL"/>
              <w:rPr>
                <w:rFonts w:cs="Arial"/>
                <w:lang w:eastAsia="en-US"/>
              </w:rPr>
            </w:pPr>
            <w:r w:rsidRPr="00836ADA">
              <w:rPr>
                <w:rFonts w:cs="Arial"/>
                <w:lang w:eastAsia="en-US"/>
              </w:rPr>
              <w:t>Time to Trigger</w:t>
            </w:r>
          </w:p>
        </w:tc>
        <w:tc>
          <w:tcPr>
            <w:tcW w:w="851" w:type="dxa"/>
          </w:tcPr>
          <w:p w14:paraId="40935878" w14:textId="77777777" w:rsidR="003B234C" w:rsidRPr="00836ADA" w:rsidRDefault="003B234C" w:rsidP="003B234C">
            <w:pPr>
              <w:pStyle w:val="TAL"/>
              <w:rPr>
                <w:rFonts w:cs="Arial"/>
                <w:lang w:eastAsia="en-US"/>
              </w:rPr>
            </w:pPr>
            <w:r w:rsidRPr="00836ADA">
              <w:rPr>
                <w:rFonts w:cs="Arial"/>
                <w:lang w:eastAsia="en-US"/>
              </w:rPr>
              <w:t>ms</w:t>
            </w:r>
          </w:p>
        </w:tc>
        <w:tc>
          <w:tcPr>
            <w:tcW w:w="2976" w:type="dxa"/>
          </w:tcPr>
          <w:p w14:paraId="6FB5D958"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2E5FF86F" w14:textId="77777777" w:rsidR="003B234C" w:rsidRPr="00836ADA" w:rsidRDefault="003B234C" w:rsidP="003B234C">
            <w:pPr>
              <w:pStyle w:val="TAL"/>
              <w:rPr>
                <w:rFonts w:cs="Arial"/>
                <w:lang w:eastAsia="en-US"/>
              </w:rPr>
            </w:pPr>
          </w:p>
        </w:tc>
      </w:tr>
      <w:tr w:rsidR="003B234C" w:rsidRPr="00836ADA" w14:paraId="03E1F232" w14:textId="77777777">
        <w:trPr>
          <w:cantSplit/>
        </w:trPr>
        <w:tc>
          <w:tcPr>
            <w:tcW w:w="3085" w:type="dxa"/>
            <w:gridSpan w:val="2"/>
          </w:tcPr>
          <w:p w14:paraId="201EA6E2" w14:textId="77777777" w:rsidR="003B234C" w:rsidRPr="00836ADA" w:rsidRDefault="003B234C" w:rsidP="003B234C">
            <w:pPr>
              <w:pStyle w:val="TAL"/>
              <w:rPr>
                <w:rFonts w:cs="Arial"/>
                <w:lang w:eastAsia="en-US"/>
              </w:rPr>
            </w:pPr>
            <w:r w:rsidRPr="00836ADA">
              <w:rPr>
                <w:rFonts w:cs="Arial"/>
                <w:lang w:eastAsia="en-US"/>
              </w:rPr>
              <w:t>Filter coefficient</w:t>
            </w:r>
          </w:p>
        </w:tc>
        <w:tc>
          <w:tcPr>
            <w:tcW w:w="851" w:type="dxa"/>
          </w:tcPr>
          <w:p w14:paraId="52F4DCE1" w14:textId="77777777" w:rsidR="003B234C" w:rsidRPr="00836ADA" w:rsidRDefault="003B234C" w:rsidP="003B234C">
            <w:pPr>
              <w:pStyle w:val="TAL"/>
              <w:rPr>
                <w:rFonts w:cs="Arial"/>
                <w:lang w:eastAsia="en-US"/>
              </w:rPr>
            </w:pPr>
          </w:p>
        </w:tc>
        <w:tc>
          <w:tcPr>
            <w:tcW w:w="2976" w:type="dxa"/>
          </w:tcPr>
          <w:p w14:paraId="16CA8719" w14:textId="77777777" w:rsidR="003B234C" w:rsidRPr="00836ADA" w:rsidRDefault="003B234C" w:rsidP="003B234C">
            <w:pPr>
              <w:pStyle w:val="TAL"/>
              <w:rPr>
                <w:rFonts w:cs="Arial"/>
                <w:lang w:eastAsia="en-US"/>
              </w:rPr>
            </w:pPr>
            <w:r w:rsidRPr="00836ADA">
              <w:rPr>
                <w:rFonts w:cs="Arial"/>
                <w:lang w:eastAsia="en-US"/>
              </w:rPr>
              <w:t>0</w:t>
            </w:r>
          </w:p>
        </w:tc>
        <w:tc>
          <w:tcPr>
            <w:tcW w:w="2944" w:type="dxa"/>
          </w:tcPr>
          <w:p w14:paraId="72AD7803" w14:textId="77777777" w:rsidR="003B234C" w:rsidRPr="00836ADA" w:rsidRDefault="003B234C" w:rsidP="003B234C">
            <w:pPr>
              <w:pStyle w:val="TAL"/>
              <w:rPr>
                <w:rFonts w:cs="Arial"/>
                <w:lang w:eastAsia="en-US"/>
              </w:rPr>
            </w:pPr>
          </w:p>
        </w:tc>
      </w:tr>
      <w:tr w:rsidR="003B234C" w:rsidRPr="00836ADA" w14:paraId="7013EFC7" w14:textId="77777777">
        <w:trPr>
          <w:cantSplit/>
        </w:trPr>
        <w:tc>
          <w:tcPr>
            <w:tcW w:w="3085" w:type="dxa"/>
            <w:gridSpan w:val="2"/>
          </w:tcPr>
          <w:p w14:paraId="0E15193F" w14:textId="77777777" w:rsidR="003B234C" w:rsidRPr="00836ADA" w:rsidRDefault="003B234C" w:rsidP="003B234C">
            <w:pPr>
              <w:pStyle w:val="TAL"/>
              <w:rPr>
                <w:rFonts w:cs="Arial"/>
                <w:lang w:eastAsia="en-US"/>
              </w:rPr>
            </w:pPr>
            <w:r w:rsidRPr="00836ADA">
              <w:rPr>
                <w:rFonts w:cs="Arial"/>
                <w:lang w:eastAsia="en-US"/>
              </w:rPr>
              <w:t>T1</w:t>
            </w:r>
          </w:p>
        </w:tc>
        <w:tc>
          <w:tcPr>
            <w:tcW w:w="851" w:type="dxa"/>
          </w:tcPr>
          <w:p w14:paraId="5A763863"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045E1824" w14:textId="77777777" w:rsidR="003B234C" w:rsidRPr="00836ADA" w:rsidRDefault="003B234C" w:rsidP="003B234C">
            <w:pPr>
              <w:pStyle w:val="TAL"/>
              <w:rPr>
                <w:rFonts w:cs="Arial"/>
                <w:lang w:eastAsia="en-US"/>
              </w:rPr>
            </w:pPr>
            <w:r w:rsidRPr="00836ADA">
              <w:rPr>
                <w:rFonts w:cs="Arial"/>
                <w:lang w:eastAsia="en-US"/>
              </w:rPr>
              <w:t>5</w:t>
            </w:r>
          </w:p>
        </w:tc>
        <w:tc>
          <w:tcPr>
            <w:tcW w:w="2944" w:type="dxa"/>
          </w:tcPr>
          <w:p w14:paraId="28D0DF51" w14:textId="77777777" w:rsidR="003B234C" w:rsidRPr="00836ADA" w:rsidRDefault="003B234C" w:rsidP="003B234C">
            <w:pPr>
              <w:pStyle w:val="TAL"/>
              <w:rPr>
                <w:rFonts w:cs="Arial"/>
                <w:lang w:eastAsia="en-US"/>
              </w:rPr>
            </w:pPr>
          </w:p>
        </w:tc>
      </w:tr>
      <w:tr w:rsidR="003B234C" w:rsidRPr="00836ADA" w14:paraId="110144F3" w14:textId="77777777">
        <w:trPr>
          <w:cantSplit/>
        </w:trPr>
        <w:tc>
          <w:tcPr>
            <w:tcW w:w="3085" w:type="dxa"/>
            <w:gridSpan w:val="2"/>
          </w:tcPr>
          <w:p w14:paraId="47E29ED4" w14:textId="77777777" w:rsidR="003B234C" w:rsidRPr="00836ADA" w:rsidRDefault="003B234C" w:rsidP="003B234C">
            <w:pPr>
              <w:pStyle w:val="TAL"/>
              <w:rPr>
                <w:rFonts w:cs="Arial"/>
                <w:lang w:eastAsia="en-US"/>
              </w:rPr>
            </w:pPr>
            <w:r w:rsidRPr="00836ADA">
              <w:rPr>
                <w:rFonts w:cs="Arial"/>
                <w:lang w:eastAsia="en-US"/>
              </w:rPr>
              <w:t>T2</w:t>
            </w:r>
          </w:p>
        </w:tc>
        <w:tc>
          <w:tcPr>
            <w:tcW w:w="851" w:type="dxa"/>
          </w:tcPr>
          <w:p w14:paraId="5BF3F678"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39433010" w14:textId="77777777" w:rsidR="003B234C" w:rsidRPr="00836ADA" w:rsidRDefault="003B234C" w:rsidP="003B234C">
            <w:pPr>
              <w:pStyle w:val="TAL"/>
              <w:rPr>
                <w:rFonts w:cs="Arial"/>
                <w:lang w:eastAsia="en-US"/>
              </w:rPr>
            </w:pPr>
            <w:r w:rsidRPr="00836ADA">
              <w:rPr>
                <w:rFonts w:cs="Arial"/>
                <w:lang w:eastAsia="en-US"/>
              </w:rPr>
              <w:sym w:font="Symbol" w:char="F0A3"/>
            </w:r>
            <w:r w:rsidRPr="00836ADA">
              <w:rPr>
                <w:rFonts w:cs="Arial"/>
                <w:lang w:eastAsia="en-US"/>
              </w:rPr>
              <w:t>5</w:t>
            </w:r>
          </w:p>
        </w:tc>
        <w:tc>
          <w:tcPr>
            <w:tcW w:w="2944" w:type="dxa"/>
          </w:tcPr>
          <w:p w14:paraId="6197A0D0" w14:textId="77777777" w:rsidR="003B234C" w:rsidRPr="00836ADA" w:rsidRDefault="003B234C" w:rsidP="003B234C">
            <w:pPr>
              <w:pStyle w:val="TAL"/>
              <w:rPr>
                <w:rFonts w:cs="Arial"/>
                <w:lang w:eastAsia="en-US"/>
              </w:rPr>
            </w:pPr>
          </w:p>
        </w:tc>
      </w:tr>
      <w:tr w:rsidR="003B234C" w:rsidRPr="00836ADA" w14:paraId="729E14C0" w14:textId="77777777">
        <w:trPr>
          <w:cantSplit/>
        </w:trPr>
        <w:tc>
          <w:tcPr>
            <w:tcW w:w="3085" w:type="dxa"/>
            <w:gridSpan w:val="2"/>
          </w:tcPr>
          <w:p w14:paraId="78BEDBA4" w14:textId="77777777" w:rsidR="003B234C" w:rsidRPr="00836ADA" w:rsidRDefault="003B234C" w:rsidP="003B234C">
            <w:pPr>
              <w:pStyle w:val="TAL"/>
              <w:rPr>
                <w:rFonts w:cs="Arial"/>
                <w:lang w:eastAsia="en-US"/>
              </w:rPr>
            </w:pPr>
            <w:r w:rsidRPr="00836ADA">
              <w:rPr>
                <w:rFonts w:cs="Arial"/>
                <w:lang w:eastAsia="en-US"/>
              </w:rPr>
              <w:t>T3</w:t>
            </w:r>
          </w:p>
        </w:tc>
        <w:tc>
          <w:tcPr>
            <w:tcW w:w="851" w:type="dxa"/>
          </w:tcPr>
          <w:p w14:paraId="4CFD19B7" w14:textId="77777777" w:rsidR="003B234C" w:rsidRPr="00836ADA" w:rsidRDefault="003B234C" w:rsidP="003B234C">
            <w:pPr>
              <w:pStyle w:val="TAL"/>
              <w:rPr>
                <w:rFonts w:cs="Arial"/>
                <w:lang w:eastAsia="en-US"/>
              </w:rPr>
            </w:pPr>
            <w:r w:rsidRPr="00836ADA">
              <w:rPr>
                <w:rFonts w:cs="Arial"/>
                <w:lang w:eastAsia="en-US"/>
              </w:rPr>
              <w:t>s</w:t>
            </w:r>
          </w:p>
        </w:tc>
        <w:tc>
          <w:tcPr>
            <w:tcW w:w="2976" w:type="dxa"/>
          </w:tcPr>
          <w:p w14:paraId="24D05421" w14:textId="77777777" w:rsidR="003B234C" w:rsidRPr="00836ADA" w:rsidRDefault="003B234C" w:rsidP="003B234C">
            <w:pPr>
              <w:pStyle w:val="TAL"/>
              <w:rPr>
                <w:rFonts w:cs="Arial"/>
                <w:lang w:eastAsia="en-US"/>
              </w:rPr>
            </w:pPr>
            <w:r w:rsidRPr="00836ADA">
              <w:rPr>
                <w:rFonts w:cs="Arial"/>
                <w:lang w:eastAsia="en-US"/>
              </w:rPr>
              <w:t>1</w:t>
            </w:r>
          </w:p>
        </w:tc>
        <w:tc>
          <w:tcPr>
            <w:tcW w:w="2944" w:type="dxa"/>
          </w:tcPr>
          <w:p w14:paraId="673836E0" w14:textId="77777777" w:rsidR="003B234C" w:rsidRPr="00836ADA" w:rsidRDefault="003B234C" w:rsidP="003B234C">
            <w:pPr>
              <w:pStyle w:val="TAL"/>
              <w:rPr>
                <w:rFonts w:cs="Arial"/>
                <w:lang w:eastAsia="en-US"/>
              </w:rPr>
            </w:pPr>
          </w:p>
        </w:tc>
      </w:tr>
    </w:tbl>
    <w:p w14:paraId="358F00BD" w14:textId="77777777" w:rsidR="003B234C" w:rsidRPr="00836ADA" w:rsidRDefault="003B234C" w:rsidP="003B234C">
      <w:pPr>
        <w:rPr>
          <w:rFonts w:cs="v4.2.0"/>
        </w:rPr>
      </w:pPr>
    </w:p>
    <w:p w14:paraId="4A1C1738" w14:textId="77777777" w:rsidR="003B234C" w:rsidRPr="00836ADA" w:rsidRDefault="003B234C" w:rsidP="0079728B">
      <w:pPr>
        <w:pStyle w:val="TH"/>
      </w:pPr>
      <w:r w:rsidRPr="00836ADA">
        <w:t xml:space="preserve">Table A.5.0C: Cell Specific parameters for </w:t>
      </w:r>
      <w:r w:rsidRPr="00836ADA">
        <w:rPr>
          <w:snapToGrid w:val="0"/>
        </w:rPr>
        <w:t>Handover to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53"/>
        <w:gridCol w:w="856"/>
        <w:gridCol w:w="851"/>
        <w:gridCol w:w="851"/>
        <w:gridCol w:w="855"/>
        <w:gridCol w:w="850"/>
        <w:gridCol w:w="851"/>
        <w:gridCol w:w="11"/>
      </w:tblGrid>
      <w:tr w:rsidR="003B234C" w:rsidRPr="00836ADA" w14:paraId="17ACEE14" w14:textId="77777777">
        <w:trPr>
          <w:cantSplit/>
          <w:trHeight w:val="233"/>
          <w:jc w:val="center"/>
        </w:trPr>
        <w:tc>
          <w:tcPr>
            <w:tcW w:w="1781" w:type="dxa"/>
            <w:vMerge w:val="restart"/>
            <w:tcBorders>
              <w:bottom w:val="nil"/>
            </w:tcBorders>
          </w:tcPr>
          <w:p w14:paraId="32B3A0E7"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053" w:type="dxa"/>
            <w:vMerge w:val="restart"/>
            <w:tcBorders>
              <w:bottom w:val="nil"/>
            </w:tcBorders>
          </w:tcPr>
          <w:p w14:paraId="3030846D"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553" w:type="dxa"/>
            <w:gridSpan w:val="3"/>
          </w:tcPr>
          <w:p w14:paraId="50552084"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562" w:type="dxa"/>
            <w:gridSpan w:val="4"/>
          </w:tcPr>
          <w:p w14:paraId="6CCD3667"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4698BEB1" w14:textId="77777777">
        <w:trPr>
          <w:cantSplit/>
          <w:trHeight w:val="232"/>
          <w:jc w:val="center"/>
        </w:trPr>
        <w:tc>
          <w:tcPr>
            <w:tcW w:w="1781" w:type="dxa"/>
            <w:vMerge/>
            <w:tcBorders>
              <w:bottom w:val="nil"/>
            </w:tcBorders>
          </w:tcPr>
          <w:p w14:paraId="60363507" w14:textId="77777777" w:rsidR="003B234C" w:rsidRPr="00836ADA" w:rsidRDefault="003B234C" w:rsidP="003B234C">
            <w:pPr>
              <w:pStyle w:val="TAH"/>
              <w:rPr>
                <w:rFonts w:eastAsia="?? ??" w:cs="v4.2.0"/>
                <w:lang w:eastAsia="en-US"/>
              </w:rPr>
            </w:pPr>
          </w:p>
        </w:tc>
        <w:tc>
          <w:tcPr>
            <w:tcW w:w="1053" w:type="dxa"/>
            <w:vMerge/>
            <w:tcBorders>
              <w:bottom w:val="nil"/>
            </w:tcBorders>
          </w:tcPr>
          <w:p w14:paraId="1A9D3D7D" w14:textId="77777777" w:rsidR="003B234C" w:rsidRPr="00836ADA" w:rsidRDefault="003B234C" w:rsidP="003B234C">
            <w:pPr>
              <w:pStyle w:val="TAH"/>
              <w:rPr>
                <w:rFonts w:eastAsia="?? ??" w:cs="v4.2.0"/>
                <w:lang w:eastAsia="en-US"/>
              </w:rPr>
            </w:pPr>
          </w:p>
        </w:tc>
        <w:tc>
          <w:tcPr>
            <w:tcW w:w="856" w:type="dxa"/>
          </w:tcPr>
          <w:p w14:paraId="1D4CA62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51" w:type="dxa"/>
          </w:tcPr>
          <w:p w14:paraId="208DD89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846" w:type="dxa"/>
          </w:tcPr>
          <w:p w14:paraId="7CB9FC54"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855" w:type="dxa"/>
          </w:tcPr>
          <w:p w14:paraId="0612119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50" w:type="dxa"/>
          </w:tcPr>
          <w:p w14:paraId="7E387C4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857" w:type="dxa"/>
            <w:gridSpan w:val="2"/>
          </w:tcPr>
          <w:p w14:paraId="5804AE1F" w14:textId="77777777" w:rsidR="003B234C" w:rsidRPr="00836ADA" w:rsidRDefault="003B234C" w:rsidP="003B234C">
            <w:pPr>
              <w:pStyle w:val="TAH"/>
              <w:rPr>
                <w:rFonts w:eastAsia="?? ??" w:cs="v4.2.0"/>
                <w:lang w:eastAsia="en-US"/>
              </w:rPr>
            </w:pPr>
            <w:r w:rsidRPr="00836ADA">
              <w:rPr>
                <w:rFonts w:eastAsia="?? ??" w:cs="v4.2.0"/>
                <w:lang w:eastAsia="en-US"/>
              </w:rPr>
              <w:t>T3</w:t>
            </w:r>
          </w:p>
        </w:tc>
      </w:tr>
      <w:tr w:rsidR="003B234C" w:rsidRPr="00836ADA" w14:paraId="30CE93FE" w14:textId="77777777">
        <w:trPr>
          <w:gridAfter w:val="1"/>
          <w:wAfter w:w="11" w:type="dxa"/>
          <w:cantSplit/>
          <w:jc w:val="center"/>
        </w:trPr>
        <w:tc>
          <w:tcPr>
            <w:tcW w:w="1781" w:type="dxa"/>
            <w:tcBorders>
              <w:top w:val="single" w:sz="4" w:space="0" w:color="auto"/>
            </w:tcBorders>
            <w:vAlign w:val="center"/>
          </w:tcPr>
          <w:p w14:paraId="6CD86790"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053" w:type="dxa"/>
            <w:tcBorders>
              <w:top w:val="single" w:sz="4" w:space="0" w:color="auto"/>
            </w:tcBorders>
            <w:vAlign w:val="center"/>
          </w:tcPr>
          <w:p w14:paraId="4509E24B" w14:textId="77777777" w:rsidR="003B234C" w:rsidRPr="00836ADA" w:rsidRDefault="003B234C" w:rsidP="003B234C">
            <w:pPr>
              <w:pStyle w:val="TAL"/>
              <w:rPr>
                <w:rFonts w:eastAsia="?? ??" w:cs="Arial"/>
                <w:lang w:eastAsia="en-US"/>
              </w:rPr>
            </w:pPr>
          </w:p>
        </w:tc>
        <w:tc>
          <w:tcPr>
            <w:tcW w:w="2553" w:type="dxa"/>
            <w:gridSpan w:val="3"/>
            <w:tcBorders>
              <w:top w:val="nil"/>
            </w:tcBorders>
            <w:vAlign w:val="center"/>
          </w:tcPr>
          <w:p w14:paraId="273B2F24"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2551" w:type="dxa"/>
            <w:gridSpan w:val="3"/>
            <w:tcBorders>
              <w:top w:val="nil"/>
            </w:tcBorders>
            <w:vAlign w:val="center"/>
          </w:tcPr>
          <w:p w14:paraId="248C2E07"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49654E9F" w14:textId="77777777">
        <w:trPr>
          <w:gridAfter w:val="1"/>
          <w:wAfter w:w="11" w:type="dxa"/>
          <w:cantSplit/>
          <w:jc w:val="center"/>
        </w:trPr>
        <w:tc>
          <w:tcPr>
            <w:tcW w:w="1781" w:type="dxa"/>
            <w:tcBorders>
              <w:top w:val="nil"/>
            </w:tcBorders>
            <w:vAlign w:val="center"/>
          </w:tcPr>
          <w:p w14:paraId="00103BC3" w14:textId="77777777" w:rsidR="003B234C" w:rsidRPr="00836ADA" w:rsidRDefault="003B234C" w:rsidP="003B234C">
            <w:pPr>
              <w:pStyle w:val="TAL"/>
              <w:rPr>
                <w:rFonts w:cs="Arial"/>
                <w:lang w:eastAsia="en-US"/>
              </w:rPr>
            </w:pPr>
            <w:r w:rsidRPr="00836ADA">
              <w:rPr>
                <w:rFonts w:cs="Arial"/>
                <w:lang w:eastAsia="en-US"/>
              </w:rPr>
              <w:t>CPICH_Ec/Ior</w:t>
            </w:r>
          </w:p>
        </w:tc>
        <w:tc>
          <w:tcPr>
            <w:tcW w:w="1053" w:type="dxa"/>
            <w:tcBorders>
              <w:top w:val="nil"/>
            </w:tcBorders>
            <w:vAlign w:val="center"/>
          </w:tcPr>
          <w:p w14:paraId="09D15C1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tcBorders>
              <w:top w:val="nil"/>
            </w:tcBorders>
            <w:vAlign w:val="center"/>
          </w:tcPr>
          <w:p w14:paraId="3FC5C2CE" w14:textId="77777777" w:rsidR="003B234C" w:rsidRPr="00836ADA" w:rsidRDefault="003B234C" w:rsidP="003B234C">
            <w:pPr>
              <w:pStyle w:val="TAL"/>
              <w:rPr>
                <w:rFonts w:eastAsia="?? ??" w:cs="Arial"/>
                <w:lang w:eastAsia="en-US"/>
              </w:rPr>
            </w:pPr>
            <w:r w:rsidRPr="00836ADA">
              <w:rPr>
                <w:rFonts w:eastAsia="?? ??" w:cs="Arial"/>
                <w:lang w:eastAsia="en-US"/>
              </w:rPr>
              <w:t>-10</w:t>
            </w:r>
          </w:p>
        </w:tc>
        <w:tc>
          <w:tcPr>
            <w:tcW w:w="2551" w:type="dxa"/>
            <w:gridSpan w:val="3"/>
            <w:tcBorders>
              <w:top w:val="nil"/>
            </w:tcBorders>
            <w:vAlign w:val="center"/>
          </w:tcPr>
          <w:p w14:paraId="20CF3D09" w14:textId="77777777" w:rsidR="003B234C" w:rsidRPr="00836ADA" w:rsidRDefault="003B234C" w:rsidP="003B234C">
            <w:pPr>
              <w:pStyle w:val="TAL"/>
              <w:rPr>
                <w:rFonts w:eastAsia="?? ??" w:cs="Arial"/>
                <w:lang w:eastAsia="en-US"/>
              </w:rPr>
            </w:pPr>
            <w:r w:rsidRPr="00836ADA">
              <w:rPr>
                <w:rFonts w:eastAsia="?? ??" w:cs="Arial"/>
                <w:lang w:eastAsia="en-US"/>
              </w:rPr>
              <w:t>-10</w:t>
            </w:r>
          </w:p>
        </w:tc>
      </w:tr>
      <w:tr w:rsidR="003B234C" w:rsidRPr="00836ADA" w14:paraId="0EF7BFC5" w14:textId="77777777">
        <w:trPr>
          <w:gridAfter w:val="1"/>
          <w:wAfter w:w="11" w:type="dxa"/>
          <w:cantSplit/>
          <w:jc w:val="center"/>
        </w:trPr>
        <w:tc>
          <w:tcPr>
            <w:tcW w:w="1781" w:type="dxa"/>
            <w:tcBorders>
              <w:top w:val="nil"/>
            </w:tcBorders>
            <w:vAlign w:val="center"/>
          </w:tcPr>
          <w:p w14:paraId="4E86071F" w14:textId="77777777" w:rsidR="003B234C" w:rsidRPr="00836ADA" w:rsidRDefault="003B234C" w:rsidP="003B234C">
            <w:pPr>
              <w:pStyle w:val="TAL"/>
              <w:rPr>
                <w:rFonts w:cs="Arial"/>
                <w:lang w:eastAsia="en-US"/>
              </w:rPr>
            </w:pPr>
            <w:r w:rsidRPr="00836ADA">
              <w:rPr>
                <w:rFonts w:cs="Arial"/>
                <w:lang w:eastAsia="en-US"/>
              </w:rPr>
              <w:t>PCCPCH_Ec/Ior</w:t>
            </w:r>
          </w:p>
        </w:tc>
        <w:tc>
          <w:tcPr>
            <w:tcW w:w="1053" w:type="dxa"/>
            <w:tcBorders>
              <w:top w:val="nil"/>
            </w:tcBorders>
            <w:vAlign w:val="center"/>
          </w:tcPr>
          <w:p w14:paraId="06CC168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tcBorders>
              <w:top w:val="nil"/>
            </w:tcBorders>
            <w:vAlign w:val="center"/>
          </w:tcPr>
          <w:p w14:paraId="5E8983A6"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51" w:type="dxa"/>
            <w:gridSpan w:val="3"/>
            <w:tcBorders>
              <w:top w:val="nil"/>
            </w:tcBorders>
            <w:vAlign w:val="center"/>
          </w:tcPr>
          <w:p w14:paraId="5C8C5723"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522A1137" w14:textId="77777777">
        <w:trPr>
          <w:gridAfter w:val="1"/>
          <w:wAfter w:w="11" w:type="dxa"/>
          <w:cantSplit/>
          <w:jc w:val="center"/>
        </w:trPr>
        <w:tc>
          <w:tcPr>
            <w:tcW w:w="1781" w:type="dxa"/>
            <w:tcBorders>
              <w:top w:val="nil"/>
            </w:tcBorders>
            <w:vAlign w:val="center"/>
          </w:tcPr>
          <w:p w14:paraId="5184AB2D" w14:textId="77777777" w:rsidR="003B234C" w:rsidRPr="00836ADA" w:rsidRDefault="003B234C" w:rsidP="003B234C">
            <w:pPr>
              <w:pStyle w:val="TAL"/>
              <w:rPr>
                <w:rFonts w:cs="Arial"/>
                <w:lang w:eastAsia="en-US"/>
              </w:rPr>
            </w:pPr>
            <w:r w:rsidRPr="00836ADA">
              <w:rPr>
                <w:rFonts w:cs="Arial"/>
                <w:lang w:eastAsia="en-US"/>
              </w:rPr>
              <w:t>SCH_Ec/Ior</w:t>
            </w:r>
          </w:p>
        </w:tc>
        <w:tc>
          <w:tcPr>
            <w:tcW w:w="1053" w:type="dxa"/>
            <w:tcBorders>
              <w:top w:val="nil"/>
            </w:tcBorders>
            <w:vAlign w:val="center"/>
          </w:tcPr>
          <w:p w14:paraId="69A7C98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tcBorders>
              <w:top w:val="nil"/>
            </w:tcBorders>
            <w:vAlign w:val="center"/>
          </w:tcPr>
          <w:p w14:paraId="64EBBE6C"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51" w:type="dxa"/>
            <w:gridSpan w:val="3"/>
            <w:tcBorders>
              <w:top w:val="nil"/>
            </w:tcBorders>
            <w:vAlign w:val="center"/>
          </w:tcPr>
          <w:p w14:paraId="42F528C6"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33AD6628" w14:textId="77777777">
        <w:trPr>
          <w:gridAfter w:val="1"/>
          <w:wAfter w:w="11" w:type="dxa"/>
          <w:cantSplit/>
          <w:jc w:val="center"/>
        </w:trPr>
        <w:tc>
          <w:tcPr>
            <w:tcW w:w="1781" w:type="dxa"/>
            <w:tcBorders>
              <w:top w:val="nil"/>
            </w:tcBorders>
            <w:vAlign w:val="center"/>
          </w:tcPr>
          <w:p w14:paraId="32E34A4A" w14:textId="77777777" w:rsidR="003B234C" w:rsidRPr="00836ADA" w:rsidRDefault="003B234C" w:rsidP="003B234C">
            <w:pPr>
              <w:pStyle w:val="TAL"/>
              <w:rPr>
                <w:rFonts w:cs="Arial"/>
                <w:lang w:eastAsia="en-US"/>
              </w:rPr>
            </w:pPr>
            <w:r w:rsidRPr="00836ADA">
              <w:rPr>
                <w:rFonts w:cs="Arial"/>
                <w:lang w:eastAsia="en-US"/>
              </w:rPr>
              <w:t>PICH_Ec/Ior</w:t>
            </w:r>
          </w:p>
        </w:tc>
        <w:tc>
          <w:tcPr>
            <w:tcW w:w="1053" w:type="dxa"/>
            <w:tcBorders>
              <w:top w:val="nil"/>
            </w:tcBorders>
            <w:vAlign w:val="center"/>
          </w:tcPr>
          <w:p w14:paraId="54A5D48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tcBorders>
              <w:top w:val="nil"/>
            </w:tcBorders>
            <w:vAlign w:val="center"/>
          </w:tcPr>
          <w:p w14:paraId="78D6D1C6" w14:textId="77777777" w:rsidR="003B234C" w:rsidRPr="00836ADA" w:rsidRDefault="003B234C" w:rsidP="003B234C">
            <w:pPr>
              <w:pStyle w:val="TAL"/>
              <w:rPr>
                <w:rFonts w:eastAsia="?? ??" w:cs="Arial"/>
                <w:lang w:eastAsia="en-US"/>
              </w:rPr>
            </w:pPr>
            <w:r w:rsidRPr="00836ADA">
              <w:rPr>
                <w:rFonts w:eastAsia="?? ??" w:cs="Arial"/>
                <w:lang w:eastAsia="en-US"/>
              </w:rPr>
              <w:t>-15</w:t>
            </w:r>
          </w:p>
        </w:tc>
        <w:tc>
          <w:tcPr>
            <w:tcW w:w="2551" w:type="dxa"/>
            <w:gridSpan w:val="3"/>
            <w:tcBorders>
              <w:top w:val="nil"/>
            </w:tcBorders>
            <w:vAlign w:val="center"/>
          </w:tcPr>
          <w:p w14:paraId="643A8280"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484CB237" w14:textId="77777777">
        <w:trPr>
          <w:gridAfter w:val="1"/>
          <w:wAfter w:w="11" w:type="dxa"/>
          <w:cantSplit/>
          <w:jc w:val="center"/>
        </w:trPr>
        <w:tc>
          <w:tcPr>
            <w:tcW w:w="1781" w:type="dxa"/>
            <w:tcBorders>
              <w:top w:val="nil"/>
            </w:tcBorders>
            <w:vAlign w:val="center"/>
          </w:tcPr>
          <w:p w14:paraId="1E34D776" w14:textId="77777777" w:rsidR="003B234C" w:rsidRPr="00836ADA" w:rsidRDefault="003B234C" w:rsidP="003B234C">
            <w:pPr>
              <w:pStyle w:val="TAL"/>
              <w:rPr>
                <w:rFonts w:cs="Arial"/>
                <w:lang w:eastAsia="en-US"/>
              </w:rPr>
            </w:pPr>
            <w:r w:rsidRPr="00836ADA">
              <w:rPr>
                <w:rFonts w:cs="Arial"/>
                <w:lang w:eastAsia="en-US"/>
              </w:rPr>
              <w:t>DPCH_Ec/Ior</w:t>
            </w:r>
          </w:p>
        </w:tc>
        <w:tc>
          <w:tcPr>
            <w:tcW w:w="1053" w:type="dxa"/>
            <w:tcBorders>
              <w:top w:val="nil"/>
            </w:tcBorders>
            <w:vAlign w:val="center"/>
          </w:tcPr>
          <w:p w14:paraId="6C3A95E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851" w:type="dxa"/>
            <w:tcBorders>
              <w:top w:val="nil"/>
            </w:tcBorders>
            <w:vAlign w:val="center"/>
          </w:tcPr>
          <w:p w14:paraId="1E964039" w14:textId="77777777" w:rsidR="003B234C" w:rsidRPr="00836ADA" w:rsidRDefault="003B234C" w:rsidP="003B234C">
            <w:pPr>
              <w:pStyle w:val="TAL"/>
              <w:rPr>
                <w:rFonts w:eastAsia="?? ??" w:cs="Arial"/>
                <w:lang w:eastAsia="en-US"/>
              </w:rPr>
            </w:pPr>
            <w:r w:rsidRPr="00836ADA">
              <w:rPr>
                <w:rFonts w:eastAsia="?? ??" w:cs="Arial"/>
                <w:lang w:eastAsia="en-US"/>
              </w:rPr>
              <w:t>Note 1</w:t>
            </w:r>
          </w:p>
        </w:tc>
        <w:tc>
          <w:tcPr>
            <w:tcW w:w="851" w:type="dxa"/>
            <w:tcBorders>
              <w:top w:val="nil"/>
            </w:tcBorders>
            <w:vAlign w:val="center"/>
          </w:tcPr>
          <w:p w14:paraId="052A9B42" w14:textId="77777777" w:rsidR="003B234C" w:rsidRPr="00836ADA" w:rsidRDefault="003B234C" w:rsidP="003B234C">
            <w:pPr>
              <w:pStyle w:val="TAL"/>
              <w:rPr>
                <w:rFonts w:eastAsia="?? ??" w:cs="Arial"/>
                <w:lang w:eastAsia="en-US"/>
              </w:rPr>
            </w:pPr>
            <w:r w:rsidRPr="00836ADA">
              <w:rPr>
                <w:rFonts w:eastAsia="?? ??" w:cs="Arial"/>
                <w:lang w:eastAsia="en-US"/>
              </w:rPr>
              <w:t>Note 1</w:t>
            </w:r>
          </w:p>
        </w:tc>
        <w:tc>
          <w:tcPr>
            <w:tcW w:w="851" w:type="dxa"/>
            <w:tcBorders>
              <w:top w:val="nil"/>
            </w:tcBorders>
            <w:vAlign w:val="center"/>
          </w:tcPr>
          <w:p w14:paraId="4E92F091" w14:textId="77777777" w:rsidR="003B234C" w:rsidRPr="00836ADA" w:rsidRDefault="003B234C" w:rsidP="003B234C">
            <w:pPr>
              <w:pStyle w:val="TAL"/>
              <w:rPr>
                <w:rFonts w:eastAsia="?? ??" w:cs="Arial"/>
                <w:lang w:eastAsia="en-US"/>
              </w:rPr>
            </w:pPr>
            <w:r w:rsidRPr="00836ADA">
              <w:rPr>
                <w:rFonts w:eastAsia="?? ??" w:cs="Arial"/>
                <w:lang w:eastAsia="en-US"/>
              </w:rPr>
              <w:t>Note3</w:t>
            </w:r>
          </w:p>
        </w:tc>
        <w:tc>
          <w:tcPr>
            <w:tcW w:w="850" w:type="dxa"/>
            <w:tcBorders>
              <w:top w:val="nil"/>
            </w:tcBorders>
            <w:vAlign w:val="center"/>
          </w:tcPr>
          <w:p w14:paraId="7623D05A" w14:textId="77777777" w:rsidR="003B234C" w:rsidRPr="00836ADA" w:rsidRDefault="003B234C" w:rsidP="003B234C">
            <w:pPr>
              <w:pStyle w:val="TAL"/>
              <w:rPr>
                <w:rFonts w:eastAsia="?? ??" w:cs="Arial"/>
                <w:lang w:eastAsia="en-US"/>
              </w:rPr>
            </w:pPr>
            <w:r w:rsidRPr="00836ADA">
              <w:rPr>
                <w:rFonts w:eastAsia="?? ??" w:cs="Arial"/>
                <w:lang w:eastAsia="en-US"/>
              </w:rPr>
              <w:t>N/A</w:t>
            </w:r>
          </w:p>
        </w:tc>
        <w:tc>
          <w:tcPr>
            <w:tcW w:w="850" w:type="dxa"/>
            <w:tcBorders>
              <w:top w:val="nil"/>
            </w:tcBorders>
            <w:vAlign w:val="center"/>
          </w:tcPr>
          <w:p w14:paraId="56FCF931" w14:textId="77777777" w:rsidR="003B234C" w:rsidRPr="00836ADA" w:rsidRDefault="003B234C" w:rsidP="003B234C">
            <w:pPr>
              <w:pStyle w:val="TAL"/>
              <w:rPr>
                <w:rFonts w:cs="Arial"/>
                <w:lang w:eastAsia="en-US"/>
              </w:rPr>
            </w:pPr>
            <w:r w:rsidRPr="00836ADA">
              <w:rPr>
                <w:rFonts w:eastAsia="?? ??" w:cs="Arial"/>
                <w:lang w:eastAsia="en-US"/>
              </w:rPr>
              <w:t>N/A</w:t>
            </w:r>
          </w:p>
        </w:tc>
        <w:tc>
          <w:tcPr>
            <w:tcW w:w="851" w:type="dxa"/>
            <w:tcBorders>
              <w:top w:val="nil"/>
            </w:tcBorders>
            <w:vAlign w:val="center"/>
          </w:tcPr>
          <w:p w14:paraId="41F0A73D" w14:textId="77777777" w:rsidR="003B234C" w:rsidRPr="00836ADA" w:rsidRDefault="003B234C" w:rsidP="003B234C">
            <w:pPr>
              <w:pStyle w:val="TAL"/>
              <w:rPr>
                <w:rFonts w:eastAsia="?? ??" w:cs="Arial"/>
                <w:lang w:eastAsia="en-US"/>
              </w:rPr>
            </w:pPr>
            <w:r w:rsidRPr="00836ADA">
              <w:rPr>
                <w:rFonts w:eastAsia="?? ??" w:cs="Arial"/>
                <w:lang w:eastAsia="en-US"/>
              </w:rPr>
              <w:t>Note 1</w:t>
            </w:r>
          </w:p>
        </w:tc>
      </w:tr>
      <w:tr w:rsidR="003B234C" w:rsidRPr="00836ADA" w14:paraId="00E91FF4" w14:textId="77777777">
        <w:trPr>
          <w:gridAfter w:val="1"/>
          <w:wAfter w:w="11" w:type="dxa"/>
          <w:cantSplit/>
          <w:jc w:val="center"/>
        </w:trPr>
        <w:tc>
          <w:tcPr>
            <w:tcW w:w="1781" w:type="dxa"/>
            <w:tcBorders>
              <w:top w:val="nil"/>
            </w:tcBorders>
            <w:vAlign w:val="center"/>
          </w:tcPr>
          <w:p w14:paraId="415DC6C4" w14:textId="77777777" w:rsidR="003B234C" w:rsidRPr="00836ADA" w:rsidRDefault="003B234C" w:rsidP="003B234C">
            <w:pPr>
              <w:pStyle w:val="TAL"/>
              <w:rPr>
                <w:rFonts w:cs="Arial"/>
                <w:lang w:eastAsia="en-US"/>
              </w:rPr>
            </w:pPr>
            <w:r w:rsidRPr="00836ADA">
              <w:rPr>
                <w:rFonts w:cs="Arial"/>
                <w:lang w:eastAsia="en-US"/>
              </w:rPr>
              <w:t>OCNS</w:t>
            </w:r>
          </w:p>
        </w:tc>
        <w:tc>
          <w:tcPr>
            <w:tcW w:w="1053" w:type="dxa"/>
            <w:tcBorders>
              <w:top w:val="nil"/>
            </w:tcBorders>
            <w:vAlign w:val="center"/>
          </w:tcPr>
          <w:p w14:paraId="459F1E6D" w14:textId="77777777" w:rsidR="003B234C" w:rsidRPr="00836ADA" w:rsidRDefault="003B234C" w:rsidP="003B234C">
            <w:pPr>
              <w:pStyle w:val="TAL"/>
              <w:rPr>
                <w:rFonts w:eastAsia="?? ??" w:cs="Arial"/>
                <w:lang w:eastAsia="en-US"/>
              </w:rPr>
            </w:pPr>
          </w:p>
        </w:tc>
        <w:tc>
          <w:tcPr>
            <w:tcW w:w="2553" w:type="dxa"/>
            <w:gridSpan w:val="3"/>
            <w:tcBorders>
              <w:top w:val="nil"/>
            </w:tcBorders>
            <w:vAlign w:val="center"/>
          </w:tcPr>
          <w:p w14:paraId="045F118B" w14:textId="77777777" w:rsidR="003B234C" w:rsidRPr="00836ADA" w:rsidRDefault="003B234C" w:rsidP="003B234C">
            <w:pPr>
              <w:pStyle w:val="TAL"/>
              <w:rPr>
                <w:rFonts w:eastAsia="?? ??" w:cs="Arial"/>
                <w:lang w:eastAsia="en-US"/>
              </w:rPr>
            </w:pPr>
            <w:r w:rsidRPr="00836ADA">
              <w:rPr>
                <w:rFonts w:cs="Arial"/>
                <w:snapToGrid w:val="0"/>
                <w:lang w:eastAsia="en-US"/>
              </w:rPr>
              <w:t>Note 2</w:t>
            </w:r>
          </w:p>
        </w:tc>
        <w:tc>
          <w:tcPr>
            <w:tcW w:w="850" w:type="dxa"/>
            <w:tcBorders>
              <w:top w:val="nil"/>
            </w:tcBorders>
            <w:vAlign w:val="center"/>
          </w:tcPr>
          <w:p w14:paraId="4E30C215" w14:textId="77777777" w:rsidR="003B234C" w:rsidRPr="00836ADA" w:rsidRDefault="003B234C" w:rsidP="003B234C">
            <w:pPr>
              <w:pStyle w:val="TAL"/>
              <w:rPr>
                <w:rFonts w:cs="Arial"/>
                <w:lang w:eastAsia="en-US"/>
              </w:rPr>
            </w:pPr>
            <w:r w:rsidRPr="00836ADA">
              <w:rPr>
                <w:rFonts w:cs="Arial"/>
                <w:lang w:eastAsia="en-US"/>
              </w:rPr>
              <w:t>-0.941</w:t>
            </w:r>
          </w:p>
        </w:tc>
        <w:tc>
          <w:tcPr>
            <w:tcW w:w="850" w:type="dxa"/>
            <w:vAlign w:val="center"/>
          </w:tcPr>
          <w:p w14:paraId="3F928F7F" w14:textId="77777777" w:rsidR="003B234C" w:rsidRPr="00836ADA" w:rsidRDefault="003B234C" w:rsidP="003B234C">
            <w:pPr>
              <w:pStyle w:val="TAL"/>
              <w:rPr>
                <w:rFonts w:cs="Arial"/>
                <w:lang w:eastAsia="en-US"/>
              </w:rPr>
            </w:pPr>
            <w:r w:rsidRPr="00836ADA">
              <w:rPr>
                <w:rFonts w:cs="Arial"/>
                <w:lang w:eastAsia="en-US"/>
              </w:rPr>
              <w:t>-0.941</w:t>
            </w:r>
          </w:p>
        </w:tc>
        <w:tc>
          <w:tcPr>
            <w:tcW w:w="851" w:type="dxa"/>
            <w:vAlign w:val="center"/>
          </w:tcPr>
          <w:p w14:paraId="7497DC3E" w14:textId="77777777" w:rsidR="003B234C" w:rsidRPr="00836ADA" w:rsidRDefault="003B234C" w:rsidP="003B234C">
            <w:pPr>
              <w:pStyle w:val="TAL"/>
              <w:rPr>
                <w:rFonts w:cs="Arial"/>
                <w:lang w:eastAsia="en-US"/>
              </w:rPr>
            </w:pPr>
            <w:r w:rsidRPr="00836ADA">
              <w:rPr>
                <w:rFonts w:cs="Arial"/>
                <w:lang w:eastAsia="en-US"/>
              </w:rPr>
              <w:t>Note 2</w:t>
            </w:r>
          </w:p>
        </w:tc>
      </w:tr>
      <w:tr w:rsidR="003B234C" w:rsidRPr="00836ADA" w14:paraId="1F86A34F" w14:textId="77777777">
        <w:trPr>
          <w:gridAfter w:val="1"/>
          <w:wAfter w:w="11" w:type="dxa"/>
          <w:cantSplit/>
          <w:jc w:val="center"/>
        </w:trPr>
        <w:tc>
          <w:tcPr>
            <w:tcW w:w="1781" w:type="dxa"/>
            <w:vAlign w:val="center"/>
          </w:tcPr>
          <w:p w14:paraId="0A7B76A3"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705019BB">
                <v:shape id="_x0000_i1189" type="#_x0000_t75" style="width:37pt;height:17pt" o:ole="" fillcolor="window">
                  <v:imagedata r:id="rId185" o:title=""/>
                </v:shape>
                <o:OLEObject Type="Embed" ProgID="Equation.3" ShapeID="_x0000_i1189" DrawAspect="Content" ObjectID="_1710575865" r:id="rId256"/>
              </w:object>
            </w:r>
          </w:p>
        </w:tc>
        <w:tc>
          <w:tcPr>
            <w:tcW w:w="1053" w:type="dxa"/>
            <w:vAlign w:val="center"/>
          </w:tcPr>
          <w:p w14:paraId="3D82F80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vAlign w:val="center"/>
          </w:tcPr>
          <w:p w14:paraId="6471D4FB"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850" w:type="dxa"/>
            <w:vAlign w:val="center"/>
          </w:tcPr>
          <w:p w14:paraId="7E049EC3"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850" w:type="dxa"/>
            <w:vAlign w:val="center"/>
          </w:tcPr>
          <w:p w14:paraId="124B892B" w14:textId="77777777" w:rsidR="003B234C" w:rsidRPr="00836ADA" w:rsidRDefault="003B234C" w:rsidP="003B234C">
            <w:pPr>
              <w:pStyle w:val="TAL"/>
              <w:rPr>
                <w:rFonts w:eastAsia="?? ??" w:cs="Arial"/>
                <w:lang w:eastAsia="en-US"/>
              </w:rPr>
            </w:pPr>
            <w:r w:rsidRPr="00836ADA">
              <w:rPr>
                <w:rFonts w:eastAsia="?? ??" w:cs="Arial"/>
                <w:lang w:eastAsia="en-US"/>
              </w:rPr>
              <w:t>-1.8</w:t>
            </w:r>
          </w:p>
        </w:tc>
        <w:tc>
          <w:tcPr>
            <w:tcW w:w="851" w:type="dxa"/>
            <w:vAlign w:val="center"/>
          </w:tcPr>
          <w:p w14:paraId="76D9E081" w14:textId="77777777" w:rsidR="003B234C" w:rsidRPr="00836ADA" w:rsidRDefault="003B234C" w:rsidP="003B234C">
            <w:pPr>
              <w:pStyle w:val="TAL"/>
              <w:rPr>
                <w:rFonts w:eastAsia="?? ??" w:cs="Arial"/>
                <w:lang w:eastAsia="en-US"/>
              </w:rPr>
            </w:pPr>
            <w:r w:rsidRPr="00836ADA">
              <w:rPr>
                <w:rFonts w:eastAsia="?? ??" w:cs="Arial"/>
                <w:lang w:eastAsia="en-US"/>
              </w:rPr>
              <w:t>-1.8</w:t>
            </w:r>
          </w:p>
        </w:tc>
      </w:tr>
      <w:tr w:rsidR="003B234C" w:rsidRPr="00836ADA" w14:paraId="36793688" w14:textId="77777777">
        <w:trPr>
          <w:gridAfter w:val="1"/>
          <w:wAfter w:w="11" w:type="dxa"/>
          <w:cantSplit/>
          <w:jc w:val="center"/>
        </w:trPr>
        <w:tc>
          <w:tcPr>
            <w:tcW w:w="1781" w:type="dxa"/>
            <w:vAlign w:val="center"/>
          </w:tcPr>
          <w:p w14:paraId="0B33DDA7"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4BF814EB">
                <v:shape id="_x0000_i1190" type="#_x0000_t75" style="width:16pt;height:15pt" o:ole="" fillcolor="window">
                  <v:imagedata r:id="rId187" o:title=""/>
                </v:shape>
                <o:OLEObject Type="Embed" ProgID="Equation.3" ShapeID="_x0000_i1190" DrawAspect="Content" ObjectID="_1710575866" r:id="rId257"/>
              </w:object>
            </w:r>
          </w:p>
        </w:tc>
        <w:tc>
          <w:tcPr>
            <w:tcW w:w="1053" w:type="dxa"/>
            <w:vAlign w:val="center"/>
          </w:tcPr>
          <w:p w14:paraId="5FCAFBE0"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5104" w:type="dxa"/>
            <w:gridSpan w:val="6"/>
            <w:vAlign w:val="center"/>
          </w:tcPr>
          <w:p w14:paraId="092DA0A9" w14:textId="77777777" w:rsidR="003B234C" w:rsidRPr="00836ADA" w:rsidRDefault="003B234C" w:rsidP="003B234C">
            <w:pPr>
              <w:pStyle w:val="TAL"/>
              <w:rPr>
                <w:rFonts w:eastAsia="?? ??" w:cs="Arial"/>
                <w:lang w:eastAsia="en-US"/>
              </w:rPr>
            </w:pPr>
            <w:r w:rsidRPr="00836ADA">
              <w:rPr>
                <w:rFonts w:eastAsia="?? ??" w:cs="Arial"/>
                <w:lang w:eastAsia="en-US"/>
              </w:rPr>
              <w:t>-70</w:t>
            </w:r>
          </w:p>
        </w:tc>
      </w:tr>
      <w:tr w:rsidR="003B234C" w:rsidRPr="00836ADA" w14:paraId="2677ABD5" w14:textId="77777777">
        <w:trPr>
          <w:gridAfter w:val="1"/>
          <w:wAfter w:w="11" w:type="dxa"/>
          <w:cantSplit/>
          <w:jc w:val="center"/>
        </w:trPr>
        <w:tc>
          <w:tcPr>
            <w:tcW w:w="1781" w:type="dxa"/>
            <w:tcBorders>
              <w:top w:val="nil"/>
            </w:tcBorders>
            <w:vAlign w:val="center"/>
          </w:tcPr>
          <w:p w14:paraId="632DCFA7" w14:textId="77777777" w:rsidR="003B234C" w:rsidRPr="00836ADA" w:rsidRDefault="003B234C" w:rsidP="003B234C">
            <w:pPr>
              <w:pStyle w:val="TAL"/>
              <w:rPr>
                <w:rFonts w:cs="Arial"/>
                <w:lang w:eastAsia="en-US"/>
              </w:rPr>
            </w:pPr>
            <w:r w:rsidRPr="00836ADA">
              <w:rPr>
                <w:rFonts w:cs="Arial"/>
                <w:lang w:eastAsia="en-US"/>
              </w:rPr>
              <w:t>CPICH_Ec/Io</w:t>
            </w:r>
          </w:p>
        </w:tc>
        <w:tc>
          <w:tcPr>
            <w:tcW w:w="1053" w:type="dxa"/>
            <w:tcBorders>
              <w:top w:val="nil"/>
            </w:tcBorders>
            <w:vAlign w:val="center"/>
          </w:tcPr>
          <w:p w14:paraId="6F84281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53" w:type="dxa"/>
            <w:gridSpan w:val="3"/>
            <w:tcBorders>
              <w:top w:val="nil"/>
            </w:tcBorders>
            <w:vAlign w:val="center"/>
          </w:tcPr>
          <w:p w14:paraId="3C03B056"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850" w:type="dxa"/>
            <w:tcBorders>
              <w:top w:val="nil"/>
            </w:tcBorders>
            <w:vAlign w:val="center"/>
          </w:tcPr>
          <w:p w14:paraId="749097F3"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850" w:type="dxa"/>
            <w:tcBorders>
              <w:top w:val="nil"/>
            </w:tcBorders>
            <w:vAlign w:val="center"/>
          </w:tcPr>
          <w:p w14:paraId="6A2234C5" w14:textId="77777777" w:rsidR="003B234C" w:rsidRPr="00836ADA" w:rsidRDefault="003B234C" w:rsidP="003B234C">
            <w:pPr>
              <w:pStyle w:val="TAL"/>
              <w:rPr>
                <w:rFonts w:eastAsia="?? ??" w:cs="Arial"/>
                <w:lang w:eastAsia="en-US"/>
              </w:rPr>
            </w:pPr>
            <w:r w:rsidRPr="00836ADA">
              <w:rPr>
                <w:rFonts w:eastAsia="?? ??" w:cs="Arial"/>
                <w:lang w:eastAsia="en-US"/>
              </w:rPr>
              <w:t>-14</w:t>
            </w:r>
          </w:p>
        </w:tc>
        <w:tc>
          <w:tcPr>
            <w:tcW w:w="851" w:type="dxa"/>
            <w:tcBorders>
              <w:top w:val="nil"/>
            </w:tcBorders>
            <w:vAlign w:val="center"/>
          </w:tcPr>
          <w:p w14:paraId="3D4F4E32" w14:textId="77777777" w:rsidR="003B234C" w:rsidRPr="00836ADA" w:rsidRDefault="003B234C" w:rsidP="003B234C">
            <w:pPr>
              <w:pStyle w:val="TAL"/>
              <w:rPr>
                <w:rFonts w:eastAsia="?? ??" w:cs="Arial"/>
                <w:lang w:eastAsia="en-US"/>
              </w:rPr>
            </w:pPr>
            <w:r w:rsidRPr="00836ADA">
              <w:rPr>
                <w:rFonts w:eastAsia="?? ??" w:cs="Arial"/>
                <w:lang w:eastAsia="en-US"/>
              </w:rPr>
              <w:t>-14</w:t>
            </w:r>
          </w:p>
        </w:tc>
      </w:tr>
      <w:tr w:rsidR="003B234C" w:rsidRPr="00836ADA" w14:paraId="47735ED0" w14:textId="77777777">
        <w:trPr>
          <w:gridAfter w:val="1"/>
          <w:wAfter w:w="11" w:type="dxa"/>
          <w:cantSplit/>
          <w:jc w:val="center"/>
        </w:trPr>
        <w:tc>
          <w:tcPr>
            <w:tcW w:w="1781" w:type="dxa"/>
            <w:vAlign w:val="center"/>
          </w:tcPr>
          <w:p w14:paraId="5807D1C9"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053" w:type="dxa"/>
            <w:vAlign w:val="center"/>
          </w:tcPr>
          <w:p w14:paraId="3F07E9D5" w14:textId="77777777" w:rsidR="003B234C" w:rsidRPr="00836ADA" w:rsidRDefault="003B234C" w:rsidP="003B234C">
            <w:pPr>
              <w:pStyle w:val="TAL"/>
              <w:rPr>
                <w:rFonts w:eastAsia="?? ??" w:cs="Arial"/>
                <w:lang w:eastAsia="en-US"/>
              </w:rPr>
            </w:pPr>
          </w:p>
        </w:tc>
        <w:tc>
          <w:tcPr>
            <w:tcW w:w="5104" w:type="dxa"/>
            <w:gridSpan w:val="6"/>
            <w:vAlign w:val="center"/>
          </w:tcPr>
          <w:p w14:paraId="2DA253BE"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74F302FD" w14:textId="77777777">
        <w:trPr>
          <w:gridAfter w:val="1"/>
          <w:wAfter w:w="11" w:type="dxa"/>
          <w:cantSplit/>
          <w:jc w:val="center"/>
        </w:trPr>
        <w:tc>
          <w:tcPr>
            <w:tcW w:w="7938" w:type="dxa"/>
            <w:gridSpan w:val="8"/>
            <w:vAlign w:val="center"/>
          </w:tcPr>
          <w:p w14:paraId="300933A5" w14:textId="77777777" w:rsidR="003B234C" w:rsidRPr="00836ADA" w:rsidRDefault="003B234C" w:rsidP="003B234C">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6C0F11DD" w14:textId="77777777" w:rsidR="003B234C" w:rsidRPr="00836ADA" w:rsidRDefault="003B234C" w:rsidP="003B234C">
            <w:pPr>
              <w:pStyle w:val="TAN"/>
              <w:rPr>
                <w:rFonts w:ascii="Times" w:hAnsi="Times" w:cs="v4.2.0"/>
                <w:snapToGrid w:val="0"/>
                <w:vertAlign w:val="subscript"/>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sz w:val="24"/>
                <w:vertAlign w:val="subscript"/>
                <w:lang w:eastAsia="en-US"/>
              </w:rPr>
              <w:t xml:space="preserve">or </w:t>
            </w:r>
            <w:r w:rsidRPr="00836ADA">
              <w:rPr>
                <w:rFonts w:ascii="Times" w:hAnsi="Times" w:cs="v4.2.0"/>
                <w:snapToGrid w:val="0"/>
                <w:vertAlign w:val="subscript"/>
                <w:lang w:eastAsia="en-US"/>
              </w:rPr>
              <w:t>.</w:t>
            </w:r>
          </w:p>
          <w:p w14:paraId="192D2BB8" w14:textId="77777777" w:rsidR="003B234C" w:rsidRPr="00836ADA" w:rsidRDefault="003B234C" w:rsidP="003B234C">
            <w:pPr>
              <w:pStyle w:val="TAN"/>
              <w:rPr>
                <w:rFonts w:eastAsia="?? ??" w:cs="v4.2.0"/>
                <w:lang w:eastAsia="en-US"/>
              </w:rPr>
            </w:pPr>
            <w:r w:rsidRPr="00836ADA">
              <w:rPr>
                <w:rFonts w:cs="Arial"/>
                <w:snapToGrid w:val="0"/>
                <w:lang w:eastAsia="en-US"/>
              </w:rPr>
              <w:t>NOTE 3:</w:t>
            </w:r>
            <w:r w:rsidRPr="00836ADA">
              <w:rPr>
                <w:rFonts w:cs="Arial"/>
                <w:snapToGrid w:val="0"/>
                <w:lang w:eastAsia="en-US"/>
              </w:rPr>
              <w:tab/>
              <w:t>The DPCH may not be power controlled by the power control loop.</w:t>
            </w:r>
          </w:p>
        </w:tc>
      </w:tr>
    </w:tbl>
    <w:p w14:paraId="29C69940" w14:textId="77777777" w:rsidR="003B234C" w:rsidRPr="00836ADA" w:rsidRDefault="003B234C" w:rsidP="003B234C">
      <w:pPr>
        <w:rPr>
          <w:rFonts w:cs="v4.2.0"/>
          <w:snapToGrid w:val="0"/>
        </w:rPr>
      </w:pPr>
    </w:p>
    <w:p w14:paraId="42F1F11C" w14:textId="77777777" w:rsidR="003B234C" w:rsidRPr="00836ADA" w:rsidRDefault="003B234C" w:rsidP="000E1AF5">
      <w:pPr>
        <w:pStyle w:val="Heading4"/>
        <w:rPr>
          <w:rFonts w:cs="v4.2.0"/>
          <w:snapToGrid w:val="0"/>
        </w:rPr>
      </w:pPr>
      <w:bookmarkStart w:id="466" w:name="_Toc535329380"/>
      <w:r w:rsidRPr="00836ADA">
        <w:rPr>
          <w:rFonts w:cs="v4.2.0"/>
          <w:snapToGrid w:val="0"/>
        </w:rPr>
        <w:t>A.5.2.2.2</w:t>
      </w:r>
      <w:r w:rsidRPr="00836ADA">
        <w:rPr>
          <w:rFonts w:cs="v4.2.0"/>
          <w:snapToGrid w:val="0"/>
        </w:rPr>
        <w:tab/>
        <w:t>Test Requirements</w:t>
      </w:r>
      <w:bookmarkEnd w:id="466"/>
    </w:p>
    <w:p w14:paraId="56BB963D" w14:textId="77777777" w:rsidR="003B234C" w:rsidRPr="00836ADA" w:rsidRDefault="003B234C" w:rsidP="003B234C">
      <w:r w:rsidRPr="00836ADA">
        <w:t>The UE shall start to transmit the UL DPCCH to Cell 2 less than 220 ms from the beginning of time period T3.</w:t>
      </w:r>
    </w:p>
    <w:p w14:paraId="757F7E8B" w14:textId="77777777" w:rsidR="003B234C" w:rsidRPr="00836ADA" w:rsidRDefault="003B234C" w:rsidP="003B234C">
      <w:pPr>
        <w:rPr>
          <w:rFonts w:cs="v4.2.0"/>
        </w:rPr>
      </w:pPr>
      <w:r w:rsidRPr="00836ADA">
        <w:rPr>
          <w:rFonts w:cs="v4.2.0"/>
        </w:rPr>
        <w:t>The rate of correct handovers observed during repeated tests shall be at least 90%.</w:t>
      </w:r>
    </w:p>
    <w:p w14:paraId="37269947" w14:textId="77777777" w:rsidR="003B234C" w:rsidRPr="00836ADA" w:rsidRDefault="003B234C" w:rsidP="003B234C">
      <w:pPr>
        <w:pStyle w:val="Heading2"/>
        <w:rPr>
          <w:rFonts w:cs="v4.2.0"/>
        </w:rPr>
      </w:pPr>
      <w:bookmarkStart w:id="467" w:name="_Toc535329381"/>
      <w:r w:rsidRPr="00836ADA">
        <w:rPr>
          <w:rFonts w:cs="v4.2.0"/>
        </w:rPr>
        <w:t>A.5.3</w:t>
      </w:r>
      <w:r w:rsidRPr="00836ADA">
        <w:rPr>
          <w:rFonts w:cs="v4.2.0"/>
        </w:rPr>
        <w:tab/>
        <w:t>(void)</w:t>
      </w:r>
      <w:bookmarkEnd w:id="467"/>
    </w:p>
    <w:p w14:paraId="5ED2F928" w14:textId="77777777" w:rsidR="003B234C" w:rsidRPr="00836ADA" w:rsidRDefault="003B234C" w:rsidP="0079728B">
      <w:pPr>
        <w:pStyle w:val="TH"/>
      </w:pPr>
      <w:r w:rsidRPr="00836ADA">
        <w:t xml:space="preserve">Table A.5.0CA: </w:t>
      </w:r>
      <w:r w:rsidRPr="00836ADA">
        <w:rPr>
          <w:rFonts w:cs="v4.2.0"/>
        </w:rPr>
        <w:t>(void)</w:t>
      </w:r>
    </w:p>
    <w:p w14:paraId="5EAD4E7E" w14:textId="77777777" w:rsidR="003B234C" w:rsidRPr="00836ADA" w:rsidRDefault="003B234C" w:rsidP="003B234C">
      <w:pPr>
        <w:pStyle w:val="TH"/>
        <w:rPr>
          <w:rFonts w:cs="v3.7.0"/>
        </w:rPr>
      </w:pPr>
      <w:r w:rsidRPr="00836ADA">
        <w:rPr>
          <w:rFonts w:cs="v3.7.0"/>
        </w:rPr>
        <w:t xml:space="preserve">Table A.5.0CB: </w:t>
      </w:r>
      <w:r w:rsidRPr="00836ADA">
        <w:rPr>
          <w:rFonts w:cs="v4.2.0"/>
        </w:rPr>
        <w:t>(void)</w:t>
      </w:r>
    </w:p>
    <w:p w14:paraId="39A9253F" w14:textId="77777777" w:rsidR="003B234C" w:rsidRPr="00836ADA" w:rsidRDefault="003B234C" w:rsidP="003B234C">
      <w:pPr>
        <w:pStyle w:val="TH"/>
        <w:rPr>
          <w:rFonts w:cs="v3.7.0"/>
          <w:snapToGrid w:val="0"/>
        </w:rPr>
      </w:pPr>
      <w:r w:rsidRPr="00836ADA">
        <w:rPr>
          <w:rFonts w:cs="v3.7.0"/>
        </w:rPr>
        <w:t xml:space="preserve">Table A.5.0CC: </w:t>
      </w:r>
      <w:r w:rsidRPr="00836ADA">
        <w:rPr>
          <w:rFonts w:cs="v4.2.0"/>
        </w:rPr>
        <w:t>(void)</w:t>
      </w:r>
    </w:p>
    <w:p w14:paraId="2906A3D3" w14:textId="77777777" w:rsidR="003B234C" w:rsidRPr="00836ADA" w:rsidRDefault="003B234C" w:rsidP="003B234C">
      <w:pPr>
        <w:pStyle w:val="TH"/>
        <w:rPr>
          <w:rFonts w:cs="v3.7.0"/>
        </w:rPr>
      </w:pPr>
      <w:r w:rsidRPr="00836ADA">
        <w:rPr>
          <w:rFonts w:cs="v3.7.0"/>
        </w:rPr>
        <w:t xml:space="preserve">Table A.5.0CD: </w:t>
      </w:r>
      <w:r w:rsidRPr="00836ADA">
        <w:rPr>
          <w:rFonts w:cs="v4.2.0"/>
        </w:rPr>
        <w:t>(void)</w:t>
      </w:r>
    </w:p>
    <w:p w14:paraId="7EC7A97E" w14:textId="77777777" w:rsidR="003B234C" w:rsidRPr="00836ADA" w:rsidRDefault="003B234C" w:rsidP="003B234C">
      <w:pPr>
        <w:pStyle w:val="TH"/>
        <w:rPr>
          <w:rFonts w:cs="v3.7.0"/>
        </w:rPr>
      </w:pPr>
      <w:r w:rsidRPr="00836ADA">
        <w:rPr>
          <w:rFonts w:cs="v3.7.0"/>
        </w:rPr>
        <w:t xml:space="preserve">Table A.5.0CE: </w:t>
      </w:r>
      <w:r w:rsidRPr="00836ADA">
        <w:rPr>
          <w:rFonts w:cs="v4.2.0"/>
        </w:rPr>
        <w:t>(void)</w:t>
      </w:r>
    </w:p>
    <w:p w14:paraId="4CBE50CA" w14:textId="77777777" w:rsidR="003B234C" w:rsidRPr="00836ADA" w:rsidRDefault="003B234C" w:rsidP="003B234C">
      <w:pPr>
        <w:pStyle w:val="TH"/>
        <w:rPr>
          <w:rFonts w:cs="v3.7.0"/>
          <w:snapToGrid w:val="0"/>
        </w:rPr>
      </w:pPr>
      <w:r w:rsidRPr="00836ADA">
        <w:rPr>
          <w:rFonts w:cs="v3.7.0"/>
        </w:rPr>
        <w:t xml:space="preserve">Table A.5.0CF: </w:t>
      </w:r>
      <w:r w:rsidRPr="00836ADA">
        <w:rPr>
          <w:rFonts w:cs="v4.2.0"/>
        </w:rPr>
        <w:t>(void)</w:t>
      </w:r>
    </w:p>
    <w:p w14:paraId="3C2E45B3" w14:textId="77777777" w:rsidR="003B234C" w:rsidRPr="00836ADA" w:rsidRDefault="003B234C" w:rsidP="000E1AF5">
      <w:pPr>
        <w:pStyle w:val="Heading2"/>
        <w:rPr>
          <w:rFonts w:cs="v4.2.0"/>
        </w:rPr>
      </w:pPr>
      <w:bookmarkStart w:id="468" w:name="_Toc535329382"/>
      <w:r w:rsidRPr="00836ADA">
        <w:rPr>
          <w:rFonts w:cs="v4.2.0"/>
        </w:rPr>
        <w:t>A.5.4</w:t>
      </w:r>
      <w:r w:rsidRPr="00836ADA">
        <w:rPr>
          <w:rFonts w:cs="v4.2.0"/>
        </w:rPr>
        <w:tab/>
        <w:t>Inter-system Handover from UTRAN FDD to GSM</w:t>
      </w:r>
      <w:bookmarkEnd w:id="468"/>
    </w:p>
    <w:p w14:paraId="5634C895" w14:textId="77777777" w:rsidR="003B234C" w:rsidRPr="00836ADA" w:rsidRDefault="003B234C" w:rsidP="003B234C">
      <w:pPr>
        <w:pStyle w:val="Heading4"/>
        <w:rPr>
          <w:rFonts w:cs="v4.2.0"/>
        </w:rPr>
      </w:pPr>
      <w:bookmarkStart w:id="469" w:name="_Toc535329383"/>
      <w:r w:rsidRPr="00836ADA">
        <w:rPr>
          <w:rFonts w:cs="v4.2.0"/>
        </w:rPr>
        <w:t>A.5.4.1</w:t>
      </w:r>
      <w:r w:rsidRPr="00836ADA">
        <w:rPr>
          <w:rFonts w:cs="v4.2.0"/>
        </w:rPr>
        <w:tab/>
        <w:t>Test Purpose and Environment</w:t>
      </w:r>
      <w:bookmarkEnd w:id="469"/>
    </w:p>
    <w:p w14:paraId="41FFCCD4" w14:textId="77777777" w:rsidR="003B234C" w:rsidRPr="00836ADA" w:rsidRDefault="003B234C" w:rsidP="003B234C">
      <w:pPr>
        <w:rPr>
          <w:rFonts w:cs="v4.2.0"/>
        </w:rPr>
      </w:pPr>
      <w:r w:rsidRPr="00836ADA">
        <w:rPr>
          <w:rFonts w:cs="v4.2.0"/>
        </w:rPr>
        <w:t>This test is to verify the requirement for the UTRAN to GSM cell handover delay reported in section 5.4.2.1.</w:t>
      </w:r>
    </w:p>
    <w:p w14:paraId="0D61AC8C" w14:textId="77777777" w:rsidR="003B234C" w:rsidRPr="00836ADA" w:rsidRDefault="003B234C" w:rsidP="003B234C">
      <w:pPr>
        <w:rPr>
          <w:rFonts w:cs="v4.2.0"/>
        </w:rPr>
      </w:pPr>
      <w:r w:rsidRPr="00836ADA">
        <w:rPr>
          <w:rFonts w:cs="v4.2.0"/>
        </w:rPr>
        <w:t>The test parameters are given in Table A.5.0D, A.5.0E and A.5.0F below. In the measurement control information it is indicated to the UE that event-triggered reporting with Event 3C shall be used.. The test consists of three successive time periods, with a time duration of T1, T2 and T3 respectively. At the start of time duration T1, the UE may not have any timing information of cell 2.</w:t>
      </w:r>
    </w:p>
    <w:p w14:paraId="77252DEE" w14:textId="77777777" w:rsidR="003B234C" w:rsidRPr="00836ADA" w:rsidRDefault="003B234C" w:rsidP="003B234C">
      <w:pPr>
        <w:rPr>
          <w:rFonts w:cs="v4.2.0"/>
        </w:rPr>
      </w:pPr>
      <w:r w:rsidRPr="00836ADA">
        <w:rPr>
          <w:rFonts w:cs="v4.2.0"/>
        </w:rPr>
        <w:t>The UTRAN shall send a Handover from UTRAN command with activation time "now" with a new active cell, cell 2. In the GSM Handover command contained in that message, the IE starting time shall not be included.</w:t>
      </w:r>
      <w:r w:rsidRPr="00836ADA">
        <w:rPr>
          <w:rFonts w:cs="v3.7.0"/>
        </w:rPr>
        <w:t xml:space="preserve"> The RRC HANDOVER FROM UTRAN COMMAND message shall be sent to the UE. </w:t>
      </w:r>
      <w:r w:rsidRPr="00836ADA">
        <w:t>The start of T3 is defined as the end of last TTI containing the HO command.</w:t>
      </w:r>
    </w:p>
    <w:p w14:paraId="685FF0B4" w14:textId="77777777" w:rsidR="003B234C" w:rsidRPr="00836ADA" w:rsidRDefault="003B234C" w:rsidP="003B234C">
      <w:pPr>
        <w:rPr>
          <w:rFonts w:cs="v3.7.0"/>
        </w:rPr>
      </w:pPr>
      <w:r w:rsidRPr="00836ADA">
        <w:rPr>
          <w:rFonts w:cs="v3.7.0"/>
        </w:rPr>
        <w:t>The requirements are also applicable for a UE not requiring compressed mode, in which case no compressed mode pattern should be sent for the parameters specified in table A5.0D</w:t>
      </w:r>
    </w:p>
    <w:p w14:paraId="43A2234D" w14:textId="77777777" w:rsidR="003B234C" w:rsidRPr="00836ADA" w:rsidRDefault="003B234C" w:rsidP="003B234C">
      <w:pPr>
        <w:pStyle w:val="TH"/>
        <w:rPr>
          <w:rFonts w:cs="v4.2.0"/>
        </w:rPr>
      </w:pPr>
      <w:r w:rsidRPr="00836ADA">
        <w:rPr>
          <w:rFonts w:cs="v4.2.0"/>
        </w:rPr>
        <w:t>Table A.5.0D: General test parameters for Correct reporting of GSM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3402"/>
        <w:gridCol w:w="3369"/>
      </w:tblGrid>
      <w:tr w:rsidR="003B234C" w:rsidRPr="00836ADA" w14:paraId="2CCA2295" w14:textId="77777777">
        <w:trPr>
          <w:cantSplit/>
        </w:trPr>
        <w:tc>
          <w:tcPr>
            <w:tcW w:w="1951" w:type="dxa"/>
          </w:tcPr>
          <w:p w14:paraId="3E3108C1" w14:textId="77777777" w:rsidR="003B234C" w:rsidRPr="00836ADA" w:rsidRDefault="003B234C" w:rsidP="003B234C">
            <w:pPr>
              <w:pStyle w:val="TAH"/>
              <w:rPr>
                <w:rFonts w:cs="v4.2.0"/>
                <w:lang w:eastAsia="en-US"/>
              </w:rPr>
            </w:pPr>
            <w:r w:rsidRPr="00836ADA">
              <w:rPr>
                <w:rFonts w:cs="v4.2.0"/>
                <w:lang w:eastAsia="en-US"/>
              </w:rPr>
              <w:t>Parameter</w:t>
            </w:r>
          </w:p>
        </w:tc>
        <w:tc>
          <w:tcPr>
            <w:tcW w:w="1134" w:type="dxa"/>
          </w:tcPr>
          <w:p w14:paraId="7A29AE66"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2C147A8A"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28ADC0CC"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50B4D8A" w14:textId="77777777">
        <w:trPr>
          <w:cantSplit/>
        </w:trPr>
        <w:tc>
          <w:tcPr>
            <w:tcW w:w="1951" w:type="dxa"/>
          </w:tcPr>
          <w:p w14:paraId="619D8B1D" w14:textId="77777777" w:rsidR="003B234C" w:rsidRPr="00836ADA" w:rsidRDefault="003B234C" w:rsidP="003B234C">
            <w:pPr>
              <w:pStyle w:val="TAL"/>
              <w:rPr>
                <w:rFonts w:cs="Arial"/>
                <w:lang w:eastAsia="en-US"/>
              </w:rPr>
            </w:pPr>
            <w:r w:rsidRPr="00836ADA">
              <w:rPr>
                <w:rFonts w:cs="Arial"/>
                <w:lang w:eastAsia="en-US"/>
              </w:rPr>
              <w:t>DCH parameters</w:t>
            </w:r>
          </w:p>
        </w:tc>
        <w:tc>
          <w:tcPr>
            <w:tcW w:w="1134" w:type="dxa"/>
          </w:tcPr>
          <w:p w14:paraId="73EEC155" w14:textId="77777777" w:rsidR="003B234C" w:rsidRPr="00836ADA" w:rsidRDefault="003B234C" w:rsidP="003B234C">
            <w:pPr>
              <w:pStyle w:val="TAL"/>
              <w:rPr>
                <w:rFonts w:cs="Arial"/>
                <w:lang w:eastAsia="en-US"/>
              </w:rPr>
            </w:pPr>
          </w:p>
        </w:tc>
        <w:tc>
          <w:tcPr>
            <w:tcW w:w="3402" w:type="dxa"/>
          </w:tcPr>
          <w:p w14:paraId="297BC601"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3369" w:type="dxa"/>
          </w:tcPr>
          <w:p w14:paraId="0C67CC0A"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479144E4" w14:textId="77777777">
        <w:trPr>
          <w:cantSplit/>
        </w:trPr>
        <w:tc>
          <w:tcPr>
            <w:tcW w:w="1951" w:type="dxa"/>
          </w:tcPr>
          <w:p w14:paraId="1DAA5990" w14:textId="77777777" w:rsidR="003B234C" w:rsidRPr="00836ADA" w:rsidRDefault="003B234C" w:rsidP="003B234C">
            <w:pPr>
              <w:pStyle w:val="TAL"/>
              <w:rPr>
                <w:rFonts w:cs="Arial"/>
                <w:lang w:eastAsia="en-US"/>
              </w:rPr>
            </w:pPr>
            <w:r w:rsidRPr="00836ADA">
              <w:rPr>
                <w:rFonts w:cs="Arial"/>
                <w:lang w:eastAsia="en-US"/>
              </w:rPr>
              <w:t>Power Control</w:t>
            </w:r>
          </w:p>
        </w:tc>
        <w:tc>
          <w:tcPr>
            <w:tcW w:w="1134" w:type="dxa"/>
          </w:tcPr>
          <w:p w14:paraId="2B3AA628" w14:textId="77777777" w:rsidR="003B234C" w:rsidRPr="00836ADA" w:rsidRDefault="003B234C" w:rsidP="003B234C">
            <w:pPr>
              <w:pStyle w:val="TAL"/>
              <w:rPr>
                <w:rFonts w:cs="Arial"/>
                <w:lang w:eastAsia="en-US"/>
              </w:rPr>
            </w:pPr>
          </w:p>
        </w:tc>
        <w:tc>
          <w:tcPr>
            <w:tcW w:w="3402" w:type="dxa"/>
          </w:tcPr>
          <w:p w14:paraId="040512E5" w14:textId="77777777" w:rsidR="003B234C" w:rsidRPr="00836ADA" w:rsidRDefault="003B234C" w:rsidP="003B234C">
            <w:pPr>
              <w:pStyle w:val="TAL"/>
              <w:rPr>
                <w:rFonts w:cs="Arial"/>
                <w:lang w:eastAsia="en-US"/>
              </w:rPr>
            </w:pPr>
            <w:r w:rsidRPr="00836ADA">
              <w:rPr>
                <w:rFonts w:cs="Arial"/>
                <w:lang w:eastAsia="en-US"/>
              </w:rPr>
              <w:t>On</w:t>
            </w:r>
          </w:p>
        </w:tc>
        <w:tc>
          <w:tcPr>
            <w:tcW w:w="3369" w:type="dxa"/>
          </w:tcPr>
          <w:p w14:paraId="51B27DCF" w14:textId="77777777" w:rsidR="003B234C" w:rsidRPr="00836ADA" w:rsidRDefault="003B234C" w:rsidP="003B234C">
            <w:pPr>
              <w:pStyle w:val="TAL"/>
              <w:rPr>
                <w:rFonts w:cs="Arial"/>
                <w:lang w:eastAsia="en-US"/>
              </w:rPr>
            </w:pPr>
          </w:p>
        </w:tc>
      </w:tr>
      <w:tr w:rsidR="003B234C" w:rsidRPr="00836ADA" w14:paraId="6FC80430" w14:textId="77777777">
        <w:trPr>
          <w:cantSplit/>
        </w:trPr>
        <w:tc>
          <w:tcPr>
            <w:tcW w:w="1951" w:type="dxa"/>
          </w:tcPr>
          <w:p w14:paraId="2B0CBEBD" w14:textId="77777777" w:rsidR="003B234C" w:rsidRPr="00836ADA" w:rsidRDefault="003B234C" w:rsidP="003B234C">
            <w:pPr>
              <w:pStyle w:val="TAL"/>
              <w:rPr>
                <w:rFonts w:cs="Arial"/>
                <w:lang w:eastAsia="en-US"/>
              </w:rPr>
            </w:pPr>
            <w:r w:rsidRPr="00836ADA">
              <w:rPr>
                <w:rFonts w:cs="Arial"/>
                <w:lang w:eastAsia="en-US"/>
              </w:rPr>
              <w:t>Target quality value on DTCH</w:t>
            </w:r>
          </w:p>
        </w:tc>
        <w:tc>
          <w:tcPr>
            <w:tcW w:w="1134" w:type="dxa"/>
          </w:tcPr>
          <w:p w14:paraId="22FE1F52" w14:textId="77777777" w:rsidR="003B234C" w:rsidRPr="00836ADA" w:rsidRDefault="003B234C" w:rsidP="003B234C">
            <w:pPr>
              <w:pStyle w:val="TAL"/>
              <w:rPr>
                <w:rFonts w:cs="Arial"/>
                <w:lang w:eastAsia="en-US"/>
              </w:rPr>
            </w:pPr>
            <w:r w:rsidRPr="00836ADA">
              <w:rPr>
                <w:rFonts w:cs="Arial"/>
                <w:lang w:eastAsia="en-US"/>
              </w:rPr>
              <w:t>BLER</w:t>
            </w:r>
          </w:p>
        </w:tc>
        <w:tc>
          <w:tcPr>
            <w:tcW w:w="3402" w:type="dxa"/>
          </w:tcPr>
          <w:p w14:paraId="0A044B48" w14:textId="77777777" w:rsidR="003B234C" w:rsidRPr="00836ADA" w:rsidRDefault="003B234C" w:rsidP="003B234C">
            <w:pPr>
              <w:pStyle w:val="TAL"/>
              <w:rPr>
                <w:rFonts w:cs="Arial"/>
                <w:lang w:eastAsia="en-US"/>
              </w:rPr>
            </w:pPr>
            <w:r w:rsidRPr="00836ADA">
              <w:rPr>
                <w:rFonts w:cs="Arial"/>
                <w:lang w:eastAsia="en-US"/>
              </w:rPr>
              <w:t>0.001</w:t>
            </w:r>
          </w:p>
        </w:tc>
        <w:tc>
          <w:tcPr>
            <w:tcW w:w="3369" w:type="dxa"/>
          </w:tcPr>
          <w:p w14:paraId="61C8CF5D" w14:textId="77777777" w:rsidR="003B234C" w:rsidRPr="00836ADA" w:rsidRDefault="003B234C" w:rsidP="003B234C">
            <w:pPr>
              <w:pStyle w:val="TAL"/>
              <w:rPr>
                <w:rFonts w:cs="Arial"/>
                <w:lang w:eastAsia="en-US"/>
              </w:rPr>
            </w:pPr>
          </w:p>
        </w:tc>
      </w:tr>
      <w:tr w:rsidR="003B234C" w:rsidRPr="00836ADA" w14:paraId="147AB6FF" w14:textId="77777777">
        <w:trPr>
          <w:cantSplit/>
        </w:trPr>
        <w:tc>
          <w:tcPr>
            <w:tcW w:w="1951" w:type="dxa"/>
          </w:tcPr>
          <w:p w14:paraId="6755AABC" w14:textId="77777777" w:rsidR="003B234C" w:rsidRPr="00836ADA" w:rsidRDefault="003B234C" w:rsidP="003B234C">
            <w:pPr>
              <w:pStyle w:val="TAL"/>
              <w:rPr>
                <w:rFonts w:cs="Arial"/>
                <w:lang w:eastAsia="en-US"/>
              </w:rPr>
            </w:pPr>
            <w:r w:rsidRPr="00836ADA">
              <w:rPr>
                <w:rFonts w:cs="Arial"/>
                <w:lang w:eastAsia="en-US"/>
              </w:rPr>
              <w:t>Compressed mode patterns</w:t>
            </w:r>
            <w:r w:rsidRPr="00836ADA">
              <w:rPr>
                <w:rFonts w:cs="Arial"/>
                <w:lang w:eastAsia="en-US"/>
              </w:rPr>
              <w:br/>
              <w:t>- GSM carrier RSSI measurement</w:t>
            </w:r>
          </w:p>
          <w:p w14:paraId="5C83CD88" w14:textId="77777777" w:rsidR="003B234C" w:rsidRPr="00836ADA" w:rsidRDefault="003B234C" w:rsidP="003B234C">
            <w:pPr>
              <w:pStyle w:val="TAL"/>
              <w:rPr>
                <w:rFonts w:cs="Arial"/>
                <w:lang w:eastAsia="en-US"/>
              </w:rPr>
            </w:pPr>
          </w:p>
          <w:p w14:paraId="4770AF13" w14:textId="77777777" w:rsidR="003B234C" w:rsidRPr="00836ADA" w:rsidRDefault="003B234C" w:rsidP="003B234C">
            <w:pPr>
              <w:pStyle w:val="TAL"/>
              <w:rPr>
                <w:rFonts w:cs="Arial"/>
                <w:lang w:eastAsia="en-US"/>
              </w:rPr>
            </w:pPr>
            <w:r w:rsidRPr="00836ADA">
              <w:rPr>
                <w:rFonts w:cs="Arial"/>
                <w:lang w:eastAsia="en-US"/>
              </w:rPr>
              <w:t>- GSM Initial BSIC identification</w:t>
            </w:r>
            <w:r w:rsidRPr="00836ADA">
              <w:rPr>
                <w:rFonts w:cs="Arial"/>
                <w:lang w:eastAsia="en-US"/>
              </w:rPr>
              <w:br/>
            </w:r>
          </w:p>
          <w:p w14:paraId="48F94F7B" w14:textId="77777777" w:rsidR="003B234C" w:rsidRPr="00836ADA" w:rsidRDefault="003B234C" w:rsidP="003B234C">
            <w:pPr>
              <w:pStyle w:val="TAL"/>
              <w:rPr>
                <w:rFonts w:cs="Arial"/>
                <w:lang w:eastAsia="en-US"/>
              </w:rPr>
            </w:pPr>
            <w:r w:rsidRPr="00836ADA">
              <w:rPr>
                <w:rFonts w:cs="Arial"/>
                <w:lang w:eastAsia="en-US"/>
              </w:rPr>
              <w:t>- GSM BSIC re-confirmation</w:t>
            </w:r>
          </w:p>
        </w:tc>
        <w:tc>
          <w:tcPr>
            <w:tcW w:w="1134" w:type="dxa"/>
          </w:tcPr>
          <w:p w14:paraId="1F6B0AE3" w14:textId="77777777" w:rsidR="003B234C" w:rsidRPr="00836ADA" w:rsidRDefault="003B234C" w:rsidP="003B234C">
            <w:pPr>
              <w:pStyle w:val="TAL"/>
              <w:rPr>
                <w:rFonts w:cs="Arial"/>
                <w:lang w:eastAsia="en-US"/>
              </w:rPr>
            </w:pPr>
          </w:p>
        </w:tc>
        <w:tc>
          <w:tcPr>
            <w:tcW w:w="3402" w:type="dxa"/>
          </w:tcPr>
          <w:p w14:paraId="688D5AD6" w14:textId="77777777" w:rsidR="003B234C" w:rsidRPr="00836ADA" w:rsidRDefault="003B234C" w:rsidP="003B234C">
            <w:pPr>
              <w:pStyle w:val="TAL"/>
              <w:rPr>
                <w:rFonts w:cs="Arial"/>
                <w:lang w:eastAsia="en-US"/>
              </w:rPr>
            </w:pPr>
          </w:p>
          <w:p w14:paraId="11E2C2AD" w14:textId="77777777" w:rsidR="003B234C" w:rsidRPr="00836ADA" w:rsidRDefault="003B234C" w:rsidP="003B234C">
            <w:pPr>
              <w:pStyle w:val="TAL"/>
              <w:rPr>
                <w:rFonts w:cs="Arial"/>
                <w:lang w:eastAsia="en-US"/>
              </w:rPr>
            </w:pPr>
          </w:p>
          <w:p w14:paraId="43530EC9" w14:textId="77777777" w:rsidR="003B234C" w:rsidRPr="00836ADA" w:rsidRDefault="003B234C" w:rsidP="003B234C">
            <w:pPr>
              <w:pStyle w:val="TAL"/>
              <w:rPr>
                <w:rFonts w:cs="Arial"/>
                <w:lang w:eastAsia="en-US"/>
              </w:rPr>
            </w:pPr>
          </w:p>
          <w:p w14:paraId="646B07BD" w14:textId="77777777" w:rsidR="003B234C" w:rsidRPr="00836ADA" w:rsidRDefault="003B234C" w:rsidP="003B234C">
            <w:pPr>
              <w:pStyle w:val="TAL"/>
              <w:rPr>
                <w:rFonts w:cs="Arial"/>
                <w:lang w:eastAsia="en-US"/>
              </w:rPr>
            </w:pPr>
            <w:r w:rsidRPr="00836ADA">
              <w:rPr>
                <w:rFonts w:cs="Arial"/>
                <w:lang w:eastAsia="en-US"/>
              </w:rPr>
              <w:t xml:space="preserve">DL Compressed mode reference pattern 2 in Set 2 </w:t>
            </w:r>
          </w:p>
          <w:p w14:paraId="7914CBE0" w14:textId="77777777" w:rsidR="003B234C" w:rsidRPr="00836ADA" w:rsidRDefault="003B234C" w:rsidP="003B234C">
            <w:pPr>
              <w:pStyle w:val="TAL"/>
              <w:rPr>
                <w:rFonts w:cs="Arial"/>
                <w:lang w:eastAsia="en-US"/>
              </w:rPr>
            </w:pPr>
          </w:p>
          <w:p w14:paraId="2DDE57FF" w14:textId="77777777" w:rsidR="003B234C" w:rsidRPr="00836ADA" w:rsidRDefault="003B234C" w:rsidP="003B234C">
            <w:pPr>
              <w:pStyle w:val="TAL"/>
              <w:rPr>
                <w:rFonts w:cs="Arial"/>
                <w:lang w:eastAsia="en-US"/>
              </w:rPr>
            </w:pPr>
            <w:r w:rsidRPr="00836ADA">
              <w:rPr>
                <w:rFonts w:cs="Arial"/>
                <w:lang w:eastAsia="en-US"/>
              </w:rPr>
              <w:t xml:space="preserve">Pattern 2 </w:t>
            </w:r>
          </w:p>
          <w:p w14:paraId="45E2A2C9" w14:textId="77777777" w:rsidR="003B234C" w:rsidRPr="00836ADA" w:rsidRDefault="003B234C" w:rsidP="003B234C">
            <w:pPr>
              <w:pStyle w:val="TAL"/>
              <w:rPr>
                <w:rFonts w:cs="Arial"/>
                <w:lang w:eastAsia="en-US"/>
              </w:rPr>
            </w:pPr>
          </w:p>
          <w:p w14:paraId="228BC7FF" w14:textId="77777777" w:rsidR="003B234C" w:rsidRPr="00836ADA" w:rsidRDefault="003B234C" w:rsidP="003B234C">
            <w:pPr>
              <w:pStyle w:val="TAL"/>
              <w:rPr>
                <w:rFonts w:cs="Arial"/>
                <w:lang w:eastAsia="en-US"/>
              </w:rPr>
            </w:pPr>
          </w:p>
          <w:p w14:paraId="67844658" w14:textId="77777777" w:rsidR="003B234C" w:rsidRPr="00836ADA" w:rsidRDefault="003B234C" w:rsidP="003B234C">
            <w:pPr>
              <w:pStyle w:val="TAL"/>
              <w:rPr>
                <w:rFonts w:cs="Arial"/>
                <w:lang w:eastAsia="en-US"/>
              </w:rPr>
            </w:pPr>
            <w:r w:rsidRPr="00836ADA">
              <w:rPr>
                <w:rFonts w:cs="Arial"/>
                <w:lang w:eastAsia="en-US"/>
              </w:rPr>
              <w:t xml:space="preserve">Pattern 2 </w:t>
            </w:r>
          </w:p>
          <w:p w14:paraId="588B8D76" w14:textId="77777777" w:rsidR="003B234C" w:rsidRPr="00836ADA" w:rsidRDefault="003B234C" w:rsidP="003B234C">
            <w:pPr>
              <w:pStyle w:val="TAL"/>
              <w:rPr>
                <w:rFonts w:cs="Arial"/>
                <w:lang w:eastAsia="en-US"/>
              </w:rPr>
            </w:pPr>
          </w:p>
        </w:tc>
        <w:tc>
          <w:tcPr>
            <w:tcW w:w="3369" w:type="dxa"/>
          </w:tcPr>
          <w:p w14:paraId="7CBECC7E" w14:textId="77777777" w:rsidR="003B234C" w:rsidRPr="00836ADA" w:rsidRDefault="003B234C" w:rsidP="003B234C">
            <w:pPr>
              <w:pStyle w:val="TAL"/>
              <w:rPr>
                <w:rFonts w:cs="Arial"/>
                <w:lang w:eastAsia="en-US"/>
              </w:rPr>
            </w:pPr>
            <w:r w:rsidRPr="00836ADA">
              <w:rPr>
                <w:rFonts w:cs="v3.7.0"/>
                <w:lang w:eastAsia="en-US"/>
              </w:rPr>
              <w:t>Only applicable for UE requiring compressed mode patterns</w:t>
            </w:r>
          </w:p>
          <w:p w14:paraId="3EB7FBCE" w14:textId="77777777" w:rsidR="003B234C" w:rsidRPr="00836ADA" w:rsidRDefault="003B234C" w:rsidP="003B234C">
            <w:pPr>
              <w:pStyle w:val="TAL"/>
              <w:rPr>
                <w:rFonts w:cs="Arial"/>
                <w:lang w:eastAsia="en-US"/>
              </w:rPr>
            </w:pPr>
          </w:p>
          <w:p w14:paraId="3343D565" w14:textId="77777777" w:rsidR="003B234C" w:rsidRPr="00836ADA" w:rsidRDefault="003B234C" w:rsidP="003B234C">
            <w:pPr>
              <w:pStyle w:val="TAL"/>
              <w:rPr>
                <w:rFonts w:cs="Arial"/>
                <w:lang w:eastAsia="en-US"/>
              </w:rPr>
            </w:pPr>
            <w:r w:rsidRPr="00836ADA">
              <w:rPr>
                <w:rFonts w:cs="Arial"/>
                <w:lang w:eastAsia="en-US"/>
              </w:rPr>
              <w:t>As specified in table A.22 TS 25.101 section A.5</w:t>
            </w:r>
          </w:p>
          <w:p w14:paraId="4C5E4913" w14:textId="77777777" w:rsidR="003B234C" w:rsidRPr="00836ADA" w:rsidRDefault="003B234C" w:rsidP="003B234C">
            <w:pPr>
              <w:pStyle w:val="TAL"/>
              <w:rPr>
                <w:rFonts w:cs="Arial"/>
                <w:lang w:eastAsia="en-US"/>
              </w:rPr>
            </w:pPr>
          </w:p>
          <w:p w14:paraId="58263F62" w14:textId="77777777" w:rsidR="003B234C" w:rsidRPr="00836ADA" w:rsidRDefault="003B234C" w:rsidP="003B234C">
            <w:pPr>
              <w:pStyle w:val="TAL"/>
              <w:rPr>
                <w:rFonts w:cs="Arial"/>
                <w:lang w:eastAsia="en-US"/>
              </w:rPr>
            </w:pPr>
            <w:r w:rsidRPr="00836ADA">
              <w:rPr>
                <w:rFonts w:cs="Arial"/>
                <w:lang w:eastAsia="en-US"/>
              </w:rPr>
              <w:t>As specified in section 8.1.2.5.2.1 table 8.7.</w:t>
            </w:r>
          </w:p>
          <w:p w14:paraId="4E5A7881" w14:textId="77777777" w:rsidR="003B234C" w:rsidRPr="00836ADA" w:rsidRDefault="003B234C" w:rsidP="003B234C">
            <w:pPr>
              <w:pStyle w:val="TAL"/>
              <w:rPr>
                <w:rFonts w:cs="Arial"/>
                <w:lang w:eastAsia="en-US"/>
              </w:rPr>
            </w:pPr>
          </w:p>
          <w:p w14:paraId="7FCDC7E6" w14:textId="77777777" w:rsidR="003B234C" w:rsidRPr="00836ADA" w:rsidRDefault="003B234C" w:rsidP="003B234C">
            <w:pPr>
              <w:pStyle w:val="TAL"/>
              <w:rPr>
                <w:rFonts w:cs="Arial"/>
                <w:lang w:eastAsia="en-US"/>
              </w:rPr>
            </w:pPr>
            <w:r w:rsidRPr="00836ADA">
              <w:rPr>
                <w:rFonts w:cs="Arial"/>
                <w:lang w:eastAsia="en-US"/>
              </w:rPr>
              <w:t>As specified in section 8.1.2.5.2.2 table 8.8.</w:t>
            </w:r>
          </w:p>
        </w:tc>
      </w:tr>
      <w:tr w:rsidR="003B234C" w:rsidRPr="00836ADA" w14:paraId="426F6108" w14:textId="77777777">
        <w:trPr>
          <w:cantSplit/>
        </w:trPr>
        <w:tc>
          <w:tcPr>
            <w:tcW w:w="1951" w:type="dxa"/>
          </w:tcPr>
          <w:p w14:paraId="42CB129A" w14:textId="77777777" w:rsidR="003B234C" w:rsidRPr="00836ADA" w:rsidRDefault="003B234C" w:rsidP="003B234C">
            <w:pPr>
              <w:pStyle w:val="TAL"/>
              <w:rPr>
                <w:rFonts w:cs="Arial"/>
                <w:lang w:eastAsia="en-US"/>
              </w:rPr>
            </w:pPr>
            <w:r w:rsidRPr="00836ADA">
              <w:rPr>
                <w:rFonts w:cs="Arial"/>
                <w:lang w:eastAsia="en-US"/>
              </w:rPr>
              <w:t>Active cell</w:t>
            </w:r>
          </w:p>
        </w:tc>
        <w:tc>
          <w:tcPr>
            <w:tcW w:w="1134" w:type="dxa"/>
          </w:tcPr>
          <w:p w14:paraId="0395801B" w14:textId="77777777" w:rsidR="003B234C" w:rsidRPr="00836ADA" w:rsidRDefault="003B234C" w:rsidP="003B234C">
            <w:pPr>
              <w:pStyle w:val="TAL"/>
              <w:rPr>
                <w:rFonts w:cs="Arial"/>
                <w:lang w:eastAsia="en-US"/>
              </w:rPr>
            </w:pPr>
          </w:p>
        </w:tc>
        <w:tc>
          <w:tcPr>
            <w:tcW w:w="3402" w:type="dxa"/>
          </w:tcPr>
          <w:p w14:paraId="19603D57" w14:textId="77777777" w:rsidR="003B234C" w:rsidRPr="00836ADA" w:rsidRDefault="003B234C" w:rsidP="003B234C">
            <w:pPr>
              <w:pStyle w:val="TAL"/>
              <w:rPr>
                <w:rFonts w:cs="Arial"/>
                <w:lang w:eastAsia="en-US"/>
              </w:rPr>
            </w:pPr>
            <w:r w:rsidRPr="00836ADA">
              <w:rPr>
                <w:rFonts w:cs="Arial"/>
                <w:lang w:eastAsia="en-US"/>
              </w:rPr>
              <w:t>Cell 1</w:t>
            </w:r>
          </w:p>
        </w:tc>
        <w:tc>
          <w:tcPr>
            <w:tcW w:w="3369" w:type="dxa"/>
          </w:tcPr>
          <w:p w14:paraId="1C1DE88E" w14:textId="77777777" w:rsidR="003B234C" w:rsidRPr="00836ADA" w:rsidRDefault="003B234C" w:rsidP="003B234C">
            <w:pPr>
              <w:pStyle w:val="TAL"/>
              <w:rPr>
                <w:rFonts w:cs="Arial"/>
                <w:lang w:eastAsia="en-US"/>
              </w:rPr>
            </w:pPr>
          </w:p>
        </w:tc>
      </w:tr>
      <w:tr w:rsidR="003B234C" w:rsidRPr="00836ADA" w14:paraId="58455564" w14:textId="77777777">
        <w:trPr>
          <w:cantSplit/>
        </w:trPr>
        <w:tc>
          <w:tcPr>
            <w:tcW w:w="1951" w:type="dxa"/>
          </w:tcPr>
          <w:p w14:paraId="45EA5AC1" w14:textId="77777777" w:rsidR="003B234C" w:rsidRPr="00836ADA" w:rsidRDefault="003B234C" w:rsidP="003B234C">
            <w:pPr>
              <w:pStyle w:val="TAL"/>
              <w:rPr>
                <w:rFonts w:cs="Arial"/>
                <w:lang w:eastAsia="en-US"/>
              </w:rPr>
            </w:pPr>
            <w:r w:rsidRPr="00836ADA">
              <w:rPr>
                <w:rFonts w:cs="Arial"/>
                <w:lang w:eastAsia="en-US"/>
              </w:rPr>
              <w:t>Inter-RAT measurement quantity</w:t>
            </w:r>
          </w:p>
        </w:tc>
        <w:tc>
          <w:tcPr>
            <w:tcW w:w="1134" w:type="dxa"/>
          </w:tcPr>
          <w:p w14:paraId="4AA878B4" w14:textId="77777777" w:rsidR="003B234C" w:rsidRPr="00836ADA" w:rsidRDefault="003B234C" w:rsidP="003B234C">
            <w:pPr>
              <w:pStyle w:val="TAL"/>
              <w:rPr>
                <w:rFonts w:cs="Arial"/>
                <w:lang w:eastAsia="en-US"/>
              </w:rPr>
            </w:pPr>
          </w:p>
        </w:tc>
        <w:tc>
          <w:tcPr>
            <w:tcW w:w="3402" w:type="dxa"/>
          </w:tcPr>
          <w:p w14:paraId="3C2B5C05" w14:textId="77777777" w:rsidR="003B234C" w:rsidRPr="00836ADA" w:rsidRDefault="003B234C" w:rsidP="003B234C">
            <w:pPr>
              <w:pStyle w:val="TAL"/>
              <w:rPr>
                <w:rFonts w:cs="Arial"/>
                <w:lang w:eastAsia="en-US"/>
              </w:rPr>
            </w:pPr>
            <w:r w:rsidRPr="00836ADA">
              <w:rPr>
                <w:rFonts w:cs="Arial"/>
                <w:lang w:eastAsia="en-US"/>
              </w:rPr>
              <w:t>GSM Carrier RSSI</w:t>
            </w:r>
          </w:p>
        </w:tc>
        <w:tc>
          <w:tcPr>
            <w:tcW w:w="3369" w:type="dxa"/>
          </w:tcPr>
          <w:p w14:paraId="6676025B" w14:textId="77777777" w:rsidR="003B234C" w:rsidRPr="00836ADA" w:rsidRDefault="003B234C" w:rsidP="003B234C">
            <w:pPr>
              <w:pStyle w:val="TAL"/>
              <w:rPr>
                <w:rFonts w:cs="Arial"/>
                <w:lang w:eastAsia="en-US"/>
              </w:rPr>
            </w:pPr>
          </w:p>
        </w:tc>
      </w:tr>
      <w:tr w:rsidR="003B234C" w:rsidRPr="00836ADA" w14:paraId="3AA925DC" w14:textId="77777777">
        <w:trPr>
          <w:cantSplit/>
        </w:trPr>
        <w:tc>
          <w:tcPr>
            <w:tcW w:w="1951" w:type="dxa"/>
          </w:tcPr>
          <w:p w14:paraId="76E9D296" w14:textId="77777777" w:rsidR="003B234C" w:rsidRPr="00836ADA" w:rsidRDefault="003B234C" w:rsidP="003B234C">
            <w:pPr>
              <w:pStyle w:val="TAL"/>
              <w:rPr>
                <w:rFonts w:cs="Arial"/>
                <w:lang w:eastAsia="en-US"/>
              </w:rPr>
            </w:pPr>
            <w:r w:rsidRPr="00836ADA">
              <w:rPr>
                <w:rFonts w:cs="Arial"/>
                <w:lang w:eastAsia="en-US"/>
              </w:rPr>
              <w:t>BSIC verification required</w:t>
            </w:r>
          </w:p>
        </w:tc>
        <w:tc>
          <w:tcPr>
            <w:tcW w:w="1134" w:type="dxa"/>
          </w:tcPr>
          <w:p w14:paraId="0340CEF7" w14:textId="77777777" w:rsidR="003B234C" w:rsidRPr="00836ADA" w:rsidRDefault="003B234C" w:rsidP="003B234C">
            <w:pPr>
              <w:pStyle w:val="TAL"/>
              <w:rPr>
                <w:rFonts w:cs="Arial"/>
                <w:lang w:eastAsia="en-US"/>
              </w:rPr>
            </w:pPr>
          </w:p>
        </w:tc>
        <w:tc>
          <w:tcPr>
            <w:tcW w:w="3402" w:type="dxa"/>
          </w:tcPr>
          <w:p w14:paraId="6850809E" w14:textId="77777777" w:rsidR="003B234C" w:rsidRPr="00836ADA" w:rsidRDefault="003B234C" w:rsidP="003B234C">
            <w:pPr>
              <w:pStyle w:val="TAL"/>
              <w:rPr>
                <w:rFonts w:cs="Arial"/>
                <w:lang w:eastAsia="en-US"/>
              </w:rPr>
            </w:pPr>
            <w:r w:rsidRPr="00836ADA">
              <w:rPr>
                <w:rFonts w:cs="Arial"/>
                <w:lang w:eastAsia="en-US"/>
              </w:rPr>
              <w:t>Required</w:t>
            </w:r>
          </w:p>
        </w:tc>
        <w:tc>
          <w:tcPr>
            <w:tcW w:w="3369" w:type="dxa"/>
          </w:tcPr>
          <w:p w14:paraId="736311A7" w14:textId="77777777" w:rsidR="003B234C" w:rsidRPr="00836ADA" w:rsidRDefault="003B234C" w:rsidP="003B234C">
            <w:pPr>
              <w:pStyle w:val="TAL"/>
              <w:rPr>
                <w:rFonts w:cs="Arial"/>
                <w:lang w:eastAsia="en-US"/>
              </w:rPr>
            </w:pPr>
          </w:p>
        </w:tc>
      </w:tr>
      <w:tr w:rsidR="003B234C" w:rsidRPr="00836ADA" w14:paraId="6BF7DEF2" w14:textId="77777777">
        <w:trPr>
          <w:cantSplit/>
        </w:trPr>
        <w:tc>
          <w:tcPr>
            <w:tcW w:w="1951" w:type="dxa"/>
          </w:tcPr>
          <w:p w14:paraId="061E3BDF" w14:textId="77777777" w:rsidR="003B234C" w:rsidRPr="00836ADA" w:rsidRDefault="003B234C" w:rsidP="003B234C">
            <w:pPr>
              <w:pStyle w:val="TAL"/>
              <w:rPr>
                <w:rFonts w:cs="Arial"/>
                <w:lang w:eastAsia="en-US"/>
              </w:rPr>
            </w:pPr>
            <w:r w:rsidRPr="00836ADA">
              <w:rPr>
                <w:rFonts w:cs="Arial"/>
                <w:lang w:eastAsia="en-US"/>
              </w:rPr>
              <w:t>Threshold other system</w:t>
            </w:r>
          </w:p>
        </w:tc>
        <w:tc>
          <w:tcPr>
            <w:tcW w:w="1134" w:type="dxa"/>
          </w:tcPr>
          <w:p w14:paraId="50EB9069" w14:textId="77777777" w:rsidR="003B234C" w:rsidRPr="00836ADA" w:rsidRDefault="003B234C" w:rsidP="003B234C">
            <w:pPr>
              <w:pStyle w:val="TAL"/>
              <w:rPr>
                <w:rFonts w:cs="Arial"/>
                <w:lang w:eastAsia="en-US"/>
              </w:rPr>
            </w:pPr>
            <w:r w:rsidRPr="00836ADA">
              <w:rPr>
                <w:rFonts w:cs="Arial"/>
                <w:lang w:eastAsia="en-US"/>
              </w:rPr>
              <w:t>dBm</w:t>
            </w:r>
          </w:p>
        </w:tc>
        <w:tc>
          <w:tcPr>
            <w:tcW w:w="3402" w:type="dxa"/>
          </w:tcPr>
          <w:p w14:paraId="780FE109" w14:textId="77777777" w:rsidR="003B234C" w:rsidRPr="00836ADA" w:rsidRDefault="003B234C" w:rsidP="003B234C">
            <w:pPr>
              <w:pStyle w:val="TAL"/>
              <w:rPr>
                <w:rFonts w:cs="Arial"/>
                <w:lang w:eastAsia="en-US"/>
              </w:rPr>
            </w:pPr>
            <w:r w:rsidRPr="00836ADA">
              <w:rPr>
                <w:rFonts w:cs="Arial"/>
                <w:lang w:eastAsia="en-US"/>
              </w:rPr>
              <w:t>-80</w:t>
            </w:r>
          </w:p>
        </w:tc>
        <w:tc>
          <w:tcPr>
            <w:tcW w:w="3369" w:type="dxa"/>
          </w:tcPr>
          <w:p w14:paraId="14390EC2" w14:textId="77777777" w:rsidR="003B234C" w:rsidRPr="00836ADA" w:rsidRDefault="003B234C" w:rsidP="003B234C">
            <w:pPr>
              <w:pStyle w:val="TAL"/>
              <w:rPr>
                <w:rFonts w:cs="Arial"/>
                <w:lang w:eastAsia="en-US"/>
              </w:rPr>
            </w:pPr>
            <w:r w:rsidRPr="00836ADA">
              <w:rPr>
                <w:rFonts w:cs="Arial"/>
                <w:lang w:eastAsia="en-US"/>
              </w:rPr>
              <w:t>Absolute GSM carrier RSSI threshold for event 3B and 3C.</w:t>
            </w:r>
          </w:p>
        </w:tc>
      </w:tr>
      <w:tr w:rsidR="003B234C" w:rsidRPr="00836ADA" w14:paraId="21C4DA90" w14:textId="77777777">
        <w:trPr>
          <w:cantSplit/>
        </w:trPr>
        <w:tc>
          <w:tcPr>
            <w:tcW w:w="1951" w:type="dxa"/>
          </w:tcPr>
          <w:p w14:paraId="1F30EC24" w14:textId="77777777" w:rsidR="003B234C" w:rsidRPr="00836ADA" w:rsidRDefault="003B234C" w:rsidP="003B234C">
            <w:pPr>
              <w:pStyle w:val="TAL"/>
              <w:rPr>
                <w:rFonts w:cs="Arial"/>
                <w:lang w:eastAsia="en-US"/>
              </w:rPr>
            </w:pPr>
            <w:r w:rsidRPr="00836ADA">
              <w:rPr>
                <w:rFonts w:cs="Arial"/>
                <w:lang w:eastAsia="en-US"/>
              </w:rPr>
              <w:t>Hysteresis</w:t>
            </w:r>
          </w:p>
        </w:tc>
        <w:tc>
          <w:tcPr>
            <w:tcW w:w="1134" w:type="dxa"/>
          </w:tcPr>
          <w:p w14:paraId="32DFEF3B" w14:textId="77777777" w:rsidR="003B234C" w:rsidRPr="00836ADA" w:rsidRDefault="003B234C" w:rsidP="003B234C">
            <w:pPr>
              <w:pStyle w:val="TAL"/>
              <w:rPr>
                <w:rFonts w:cs="Arial"/>
                <w:lang w:eastAsia="en-US"/>
              </w:rPr>
            </w:pPr>
            <w:r w:rsidRPr="00836ADA">
              <w:rPr>
                <w:rFonts w:cs="Arial"/>
                <w:lang w:eastAsia="en-US"/>
              </w:rPr>
              <w:t>dB</w:t>
            </w:r>
          </w:p>
        </w:tc>
        <w:tc>
          <w:tcPr>
            <w:tcW w:w="3402" w:type="dxa"/>
          </w:tcPr>
          <w:p w14:paraId="53E96F38"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3D5C8771" w14:textId="77777777" w:rsidR="003B234C" w:rsidRPr="00836ADA" w:rsidRDefault="003B234C" w:rsidP="003B234C">
            <w:pPr>
              <w:pStyle w:val="TAL"/>
              <w:rPr>
                <w:rFonts w:cs="Arial"/>
                <w:lang w:eastAsia="en-US"/>
              </w:rPr>
            </w:pPr>
          </w:p>
        </w:tc>
      </w:tr>
      <w:tr w:rsidR="003B234C" w:rsidRPr="00836ADA" w14:paraId="40B4D1C2" w14:textId="77777777">
        <w:trPr>
          <w:cantSplit/>
        </w:trPr>
        <w:tc>
          <w:tcPr>
            <w:tcW w:w="1951" w:type="dxa"/>
          </w:tcPr>
          <w:p w14:paraId="180177FE" w14:textId="77777777" w:rsidR="003B234C" w:rsidRPr="00836ADA" w:rsidRDefault="003B234C" w:rsidP="003B234C">
            <w:pPr>
              <w:pStyle w:val="TAL"/>
              <w:rPr>
                <w:rFonts w:cs="Arial"/>
                <w:lang w:eastAsia="en-US"/>
              </w:rPr>
            </w:pPr>
            <w:r w:rsidRPr="00836ADA">
              <w:rPr>
                <w:rFonts w:cs="Arial"/>
                <w:lang w:eastAsia="en-US"/>
              </w:rPr>
              <w:t>Time to Trigger</w:t>
            </w:r>
          </w:p>
        </w:tc>
        <w:tc>
          <w:tcPr>
            <w:tcW w:w="1134" w:type="dxa"/>
          </w:tcPr>
          <w:p w14:paraId="0B650F29" w14:textId="77777777" w:rsidR="003B234C" w:rsidRPr="00836ADA" w:rsidRDefault="003B234C" w:rsidP="003B234C">
            <w:pPr>
              <w:pStyle w:val="TAL"/>
              <w:rPr>
                <w:rFonts w:cs="Arial"/>
                <w:lang w:eastAsia="en-US"/>
              </w:rPr>
            </w:pPr>
            <w:r w:rsidRPr="00836ADA">
              <w:rPr>
                <w:rFonts w:cs="Arial"/>
                <w:lang w:eastAsia="en-US"/>
              </w:rPr>
              <w:t>ms</w:t>
            </w:r>
          </w:p>
        </w:tc>
        <w:tc>
          <w:tcPr>
            <w:tcW w:w="3402" w:type="dxa"/>
          </w:tcPr>
          <w:p w14:paraId="3F03611A"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7FB0E7AD" w14:textId="77777777" w:rsidR="003B234C" w:rsidRPr="00836ADA" w:rsidRDefault="003B234C" w:rsidP="003B234C">
            <w:pPr>
              <w:pStyle w:val="TAL"/>
              <w:rPr>
                <w:rFonts w:cs="Arial"/>
                <w:lang w:eastAsia="en-US"/>
              </w:rPr>
            </w:pPr>
          </w:p>
        </w:tc>
      </w:tr>
      <w:tr w:rsidR="003B234C" w:rsidRPr="00836ADA" w14:paraId="5AEA1BEB" w14:textId="77777777">
        <w:trPr>
          <w:cantSplit/>
        </w:trPr>
        <w:tc>
          <w:tcPr>
            <w:tcW w:w="1951" w:type="dxa"/>
          </w:tcPr>
          <w:p w14:paraId="73DFC754" w14:textId="77777777" w:rsidR="003B234C" w:rsidRPr="00836ADA" w:rsidRDefault="003B234C" w:rsidP="003B234C">
            <w:pPr>
              <w:pStyle w:val="TAL"/>
              <w:rPr>
                <w:rFonts w:cs="Arial"/>
                <w:lang w:eastAsia="en-US"/>
              </w:rPr>
            </w:pPr>
            <w:r w:rsidRPr="00836ADA">
              <w:rPr>
                <w:rFonts w:cs="Arial"/>
                <w:lang w:eastAsia="en-US"/>
              </w:rPr>
              <w:t>Filter coefficient</w:t>
            </w:r>
          </w:p>
        </w:tc>
        <w:tc>
          <w:tcPr>
            <w:tcW w:w="1134" w:type="dxa"/>
          </w:tcPr>
          <w:p w14:paraId="6AEEE922" w14:textId="77777777" w:rsidR="003B234C" w:rsidRPr="00836ADA" w:rsidRDefault="003B234C" w:rsidP="003B234C">
            <w:pPr>
              <w:pStyle w:val="TAL"/>
              <w:rPr>
                <w:rFonts w:cs="Arial"/>
                <w:lang w:eastAsia="en-US"/>
              </w:rPr>
            </w:pPr>
          </w:p>
        </w:tc>
        <w:tc>
          <w:tcPr>
            <w:tcW w:w="3402" w:type="dxa"/>
          </w:tcPr>
          <w:p w14:paraId="6A72B4DC"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4D915156" w14:textId="77777777" w:rsidR="003B234C" w:rsidRPr="00836ADA" w:rsidRDefault="003B234C" w:rsidP="003B234C">
            <w:pPr>
              <w:pStyle w:val="TAL"/>
              <w:rPr>
                <w:rFonts w:cs="Arial"/>
                <w:lang w:eastAsia="en-US"/>
              </w:rPr>
            </w:pPr>
          </w:p>
        </w:tc>
      </w:tr>
      <w:tr w:rsidR="003B234C" w:rsidRPr="00836ADA" w14:paraId="77BFC124" w14:textId="77777777">
        <w:trPr>
          <w:cantSplit/>
        </w:trPr>
        <w:tc>
          <w:tcPr>
            <w:tcW w:w="1951" w:type="dxa"/>
          </w:tcPr>
          <w:p w14:paraId="623DF1BE"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1134" w:type="dxa"/>
          </w:tcPr>
          <w:p w14:paraId="7D6FEB06" w14:textId="77777777" w:rsidR="003B234C" w:rsidRPr="00836ADA" w:rsidRDefault="003B234C" w:rsidP="003B234C">
            <w:pPr>
              <w:pStyle w:val="TAL"/>
              <w:rPr>
                <w:rFonts w:cs="Arial"/>
                <w:lang w:eastAsia="en-US"/>
              </w:rPr>
            </w:pPr>
          </w:p>
        </w:tc>
        <w:tc>
          <w:tcPr>
            <w:tcW w:w="3402" w:type="dxa"/>
          </w:tcPr>
          <w:p w14:paraId="49983FB0" w14:textId="77777777" w:rsidR="003B234C" w:rsidRPr="00836ADA" w:rsidRDefault="003B234C" w:rsidP="003B234C">
            <w:pPr>
              <w:pStyle w:val="TAL"/>
              <w:rPr>
                <w:rFonts w:cs="Arial"/>
                <w:lang w:eastAsia="en-US"/>
              </w:rPr>
            </w:pPr>
            <w:r w:rsidRPr="00836ADA">
              <w:rPr>
                <w:rFonts w:cs="Arial"/>
                <w:lang w:eastAsia="en-US"/>
              </w:rPr>
              <w:t>24 FDD neighbours on Channel 1</w:t>
            </w:r>
          </w:p>
          <w:p w14:paraId="70D01C2D" w14:textId="77777777" w:rsidR="003B234C" w:rsidRPr="00836ADA" w:rsidRDefault="003B234C" w:rsidP="003B234C">
            <w:pPr>
              <w:pStyle w:val="TAL"/>
              <w:rPr>
                <w:rFonts w:cs="Arial"/>
                <w:lang w:eastAsia="en-US"/>
              </w:rPr>
            </w:pPr>
            <w:r w:rsidRPr="00836ADA">
              <w:rPr>
                <w:rFonts w:cs="Arial"/>
                <w:lang w:eastAsia="en-US"/>
              </w:rPr>
              <w:t>6 GSM neighbours including ARFCN 1</w:t>
            </w:r>
          </w:p>
        </w:tc>
        <w:tc>
          <w:tcPr>
            <w:tcW w:w="3369" w:type="dxa"/>
          </w:tcPr>
          <w:p w14:paraId="7AD5D0FF" w14:textId="77777777" w:rsidR="003B234C" w:rsidRPr="00836ADA" w:rsidRDefault="003B234C" w:rsidP="003B234C">
            <w:pPr>
              <w:pStyle w:val="TAL"/>
              <w:rPr>
                <w:rFonts w:cs="Arial"/>
                <w:lang w:eastAsia="en-US"/>
              </w:rPr>
            </w:pPr>
            <w:r w:rsidRPr="00836ADA">
              <w:rPr>
                <w:rFonts w:cs="Arial"/>
                <w:lang w:eastAsia="en-US"/>
              </w:rPr>
              <w:t>Measurement control information is sent before the compressed mode patterns starts.</w:t>
            </w:r>
          </w:p>
        </w:tc>
      </w:tr>
      <w:tr w:rsidR="003B234C" w:rsidRPr="00836ADA" w14:paraId="58A038CE" w14:textId="77777777">
        <w:trPr>
          <w:cantSplit/>
        </w:trPr>
        <w:tc>
          <w:tcPr>
            <w:tcW w:w="1951" w:type="dxa"/>
          </w:tcPr>
          <w:p w14:paraId="126181AF" w14:textId="77777777" w:rsidR="003B234C" w:rsidRPr="00836ADA" w:rsidRDefault="003B234C" w:rsidP="003B234C">
            <w:pPr>
              <w:pStyle w:val="TAL"/>
              <w:rPr>
                <w:rFonts w:cs="Arial"/>
                <w:lang w:eastAsia="en-US"/>
              </w:rPr>
            </w:pPr>
            <w:r w:rsidRPr="00836ADA">
              <w:rPr>
                <w:rFonts w:cs="Arial"/>
                <w:lang w:eastAsia="en-US"/>
              </w:rPr>
              <w:t>N Identify abort</w:t>
            </w:r>
          </w:p>
        </w:tc>
        <w:tc>
          <w:tcPr>
            <w:tcW w:w="1134" w:type="dxa"/>
          </w:tcPr>
          <w:p w14:paraId="41B8D6F0" w14:textId="77777777" w:rsidR="003B234C" w:rsidRPr="00836ADA" w:rsidRDefault="003B234C" w:rsidP="003B234C">
            <w:pPr>
              <w:pStyle w:val="TAL"/>
              <w:rPr>
                <w:rFonts w:cs="Arial"/>
                <w:lang w:eastAsia="en-US"/>
              </w:rPr>
            </w:pPr>
          </w:p>
        </w:tc>
        <w:tc>
          <w:tcPr>
            <w:tcW w:w="3402" w:type="dxa"/>
          </w:tcPr>
          <w:p w14:paraId="6B1A9026" w14:textId="77777777" w:rsidR="003B234C" w:rsidRPr="00836ADA" w:rsidRDefault="003B234C" w:rsidP="003B234C">
            <w:pPr>
              <w:pStyle w:val="TAL"/>
              <w:rPr>
                <w:rFonts w:cs="Arial"/>
                <w:lang w:eastAsia="en-US"/>
              </w:rPr>
            </w:pPr>
            <w:r w:rsidRPr="00836ADA">
              <w:rPr>
                <w:rFonts w:cs="Arial"/>
                <w:lang w:eastAsia="en-US"/>
              </w:rPr>
              <w:t>66</w:t>
            </w:r>
          </w:p>
        </w:tc>
        <w:tc>
          <w:tcPr>
            <w:tcW w:w="3369" w:type="dxa"/>
          </w:tcPr>
          <w:p w14:paraId="7518EF46" w14:textId="77777777" w:rsidR="003B234C" w:rsidRPr="00836ADA" w:rsidRDefault="003B234C" w:rsidP="003B234C">
            <w:pPr>
              <w:pStyle w:val="TAL"/>
              <w:rPr>
                <w:rFonts w:cs="Arial"/>
                <w:lang w:eastAsia="en-US"/>
              </w:rPr>
            </w:pPr>
            <w:r w:rsidRPr="00836ADA">
              <w:rPr>
                <w:rFonts w:cs="Arial"/>
                <w:lang w:eastAsia="en-US"/>
              </w:rPr>
              <w:t>Taken from table 8.7.</w:t>
            </w:r>
          </w:p>
        </w:tc>
      </w:tr>
      <w:tr w:rsidR="003B234C" w:rsidRPr="00836ADA" w14:paraId="2CB34E1B" w14:textId="77777777">
        <w:trPr>
          <w:cantSplit/>
        </w:trPr>
        <w:tc>
          <w:tcPr>
            <w:tcW w:w="1951" w:type="dxa"/>
          </w:tcPr>
          <w:p w14:paraId="15B011BA" w14:textId="77777777" w:rsidR="003B234C" w:rsidRPr="00836ADA" w:rsidRDefault="003B234C" w:rsidP="003B234C">
            <w:pPr>
              <w:pStyle w:val="TAL"/>
              <w:rPr>
                <w:rFonts w:cs="Arial"/>
                <w:lang w:eastAsia="en-US"/>
              </w:rPr>
            </w:pPr>
            <w:r w:rsidRPr="00836ADA">
              <w:rPr>
                <w:rFonts w:cs="Arial"/>
                <w:lang w:eastAsia="en-US"/>
              </w:rPr>
              <w:t>T Reconfirm abort</w:t>
            </w:r>
          </w:p>
        </w:tc>
        <w:tc>
          <w:tcPr>
            <w:tcW w:w="1134" w:type="dxa"/>
          </w:tcPr>
          <w:p w14:paraId="1EA4CCB6" w14:textId="77777777" w:rsidR="003B234C" w:rsidRPr="00836ADA" w:rsidRDefault="003B234C" w:rsidP="003B234C">
            <w:pPr>
              <w:pStyle w:val="TAL"/>
              <w:rPr>
                <w:rFonts w:cs="Arial"/>
                <w:lang w:eastAsia="en-US"/>
              </w:rPr>
            </w:pPr>
          </w:p>
        </w:tc>
        <w:tc>
          <w:tcPr>
            <w:tcW w:w="3402" w:type="dxa"/>
          </w:tcPr>
          <w:p w14:paraId="334E282D" w14:textId="77777777" w:rsidR="003B234C" w:rsidRPr="00836ADA" w:rsidRDefault="003B234C" w:rsidP="003B234C">
            <w:pPr>
              <w:pStyle w:val="TAL"/>
              <w:rPr>
                <w:rFonts w:cs="Arial"/>
                <w:lang w:eastAsia="en-US"/>
              </w:rPr>
            </w:pPr>
            <w:r w:rsidRPr="00836ADA">
              <w:rPr>
                <w:rFonts w:cs="Arial"/>
                <w:lang w:eastAsia="en-US"/>
              </w:rPr>
              <w:t>5.5</w:t>
            </w:r>
          </w:p>
        </w:tc>
        <w:tc>
          <w:tcPr>
            <w:tcW w:w="3369" w:type="dxa"/>
          </w:tcPr>
          <w:p w14:paraId="586819D1" w14:textId="77777777" w:rsidR="003B234C" w:rsidRPr="00836ADA" w:rsidRDefault="003B234C" w:rsidP="003B234C">
            <w:pPr>
              <w:pStyle w:val="TAL"/>
              <w:rPr>
                <w:rFonts w:cs="Arial"/>
                <w:lang w:eastAsia="en-US"/>
              </w:rPr>
            </w:pPr>
            <w:r w:rsidRPr="00836ADA">
              <w:rPr>
                <w:rFonts w:cs="Arial"/>
                <w:lang w:eastAsia="en-US"/>
              </w:rPr>
              <w:t>Based on table 8.8 and requirement specified in section 10.3.6.33 of TS 25.331.</w:t>
            </w:r>
          </w:p>
        </w:tc>
      </w:tr>
      <w:tr w:rsidR="003B234C" w:rsidRPr="00836ADA" w14:paraId="7177C9B1" w14:textId="77777777">
        <w:trPr>
          <w:cantSplit/>
        </w:trPr>
        <w:tc>
          <w:tcPr>
            <w:tcW w:w="1951" w:type="dxa"/>
          </w:tcPr>
          <w:p w14:paraId="75C819DA" w14:textId="77777777" w:rsidR="003B234C" w:rsidRPr="00836ADA" w:rsidRDefault="003B234C" w:rsidP="003B234C">
            <w:pPr>
              <w:pStyle w:val="TAL"/>
              <w:rPr>
                <w:rFonts w:cs="Arial"/>
                <w:lang w:eastAsia="en-US"/>
              </w:rPr>
            </w:pPr>
            <w:r w:rsidRPr="00836ADA">
              <w:rPr>
                <w:rFonts w:cs="Arial"/>
                <w:lang w:eastAsia="en-US"/>
              </w:rPr>
              <w:t>T1</w:t>
            </w:r>
          </w:p>
        </w:tc>
        <w:tc>
          <w:tcPr>
            <w:tcW w:w="1134" w:type="dxa"/>
          </w:tcPr>
          <w:p w14:paraId="1894BB4E"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1CE26399" w14:textId="77777777" w:rsidR="003B234C" w:rsidRPr="00836ADA" w:rsidRDefault="003B234C" w:rsidP="003B234C">
            <w:pPr>
              <w:pStyle w:val="TAL"/>
              <w:rPr>
                <w:rFonts w:cs="Arial"/>
                <w:lang w:eastAsia="en-US"/>
              </w:rPr>
            </w:pPr>
            <w:r w:rsidRPr="00836ADA">
              <w:rPr>
                <w:rFonts w:cs="Arial"/>
                <w:lang w:eastAsia="en-US"/>
              </w:rPr>
              <w:t>20</w:t>
            </w:r>
          </w:p>
        </w:tc>
        <w:tc>
          <w:tcPr>
            <w:tcW w:w="3369" w:type="dxa"/>
          </w:tcPr>
          <w:p w14:paraId="3413AA44" w14:textId="77777777" w:rsidR="003B234C" w:rsidRPr="00836ADA" w:rsidRDefault="003B234C" w:rsidP="003B234C">
            <w:pPr>
              <w:pStyle w:val="TAL"/>
              <w:rPr>
                <w:rFonts w:cs="Arial"/>
                <w:lang w:eastAsia="en-US"/>
              </w:rPr>
            </w:pPr>
          </w:p>
        </w:tc>
      </w:tr>
      <w:tr w:rsidR="003B234C" w:rsidRPr="00836ADA" w14:paraId="75C6773E" w14:textId="77777777">
        <w:trPr>
          <w:cantSplit/>
        </w:trPr>
        <w:tc>
          <w:tcPr>
            <w:tcW w:w="1951" w:type="dxa"/>
          </w:tcPr>
          <w:p w14:paraId="1B818716" w14:textId="77777777" w:rsidR="003B234C" w:rsidRPr="00836ADA" w:rsidRDefault="003B234C" w:rsidP="003B234C">
            <w:pPr>
              <w:pStyle w:val="TAL"/>
              <w:rPr>
                <w:rFonts w:cs="Arial"/>
                <w:lang w:eastAsia="en-US"/>
              </w:rPr>
            </w:pPr>
            <w:r w:rsidRPr="00836ADA">
              <w:rPr>
                <w:rFonts w:cs="Arial"/>
                <w:lang w:eastAsia="en-US"/>
              </w:rPr>
              <w:t>T2</w:t>
            </w:r>
          </w:p>
        </w:tc>
        <w:tc>
          <w:tcPr>
            <w:tcW w:w="1134" w:type="dxa"/>
          </w:tcPr>
          <w:p w14:paraId="53280D2A"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428DEA9C" w14:textId="77777777" w:rsidR="003B234C" w:rsidRPr="00836ADA" w:rsidRDefault="003B234C" w:rsidP="003B234C">
            <w:pPr>
              <w:pStyle w:val="TAL"/>
              <w:rPr>
                <w:rFonts w:cs="Arial"/>
                <w:lang w:eastAsia="en-US"/>
              </w:rPr>
            </w:pPr>
            <w:r w:rsidRPr="00836ADA">
              <w:rPr>
                <w:rFonts w:cs="Arial"/>
                <w:lang w:eastAsia="en-US"/>
              </w:rPr>
              <w:t>5</w:t>
            </w:r>
          </w:p>
        </w:tc>
        <w:tc>
          <w:tcPr>
            <w:tcW w:w="3369" w:type="dxa"/>
          </w:tcPr>
          <w:p w14:paraId="596E4128" w14:textId="77777777" w:rsidR="003B234C" w:rsidRPr="00836ADA" w:rsidRDefault="003B234C" w:rsidP="003B234C">
            <w:pPr>
              <w:pStyle w:val="TAL"/>
              <w:rPr>
                <w:rFonts w:cs="Arial"/>
                <w:lang w:eastAsia="en-US"/>
              </w:rPr>
            </w:pPr>
          </w:p>
        </w:tc>
      </w:tr>
      <w:tr w:rsidR="003B234C" w:rsidRPr="00836ADA" w14:paraId="1F233AD2" w14:textId="77777777">
        <w:trPr>
          <w:cantSplit/>
        </w:trPr>
        <w:tc>
          <w:tcPr>
            <w:tcW w:w="1951" w:type="dxa"/>
          </w:tcPr>
          <w:p w14:paraId="59D96BF3" w14:textId="77777777" w:rsidR="003B234C" w:rsidRPr="00836ADA" w:rsidRDefault="003B234C" w:rsidP="003B234C">
            <w:pPr>
              <w:pStyle w:val="TAL"/>
              <w:rPr>
                <w:rFonts w:cs="Arial"/>
                <w:lang w:eastAsia="en-US"/>
              </w:rPr>
            </w:pPr>
            <w:r w:rsidRPr="00836ADA">
              <w:rPr>
                <w:rFonts w:cs="Arial"/>
                <w:lang w:eastAsia="en-US"/>
              </w:rPr>
              <w:t>T3</w:t>
            </w:r>
          </w:p>
        </w:tc>
        <w:tc>
          <w:tcPr>
            <w:tcW w:w="1134" w:type="dxa"/>
          </w:tcPr>
          <w:p w14:paraId="050F2ECF"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32837366" w14:textId="77777777" w:rsidR="003B234C" w:rsidRPr="00836ADA" w:rsidRDefault="003B234C" w:rsidP="003B234C">
            <w:pPr>
              <w:pStyle w:val="TAL"/>
              <w:rPr>
                <w:rFonts w:cs="Arial"/>
                <w:lang w:eastAsia="en-US"/>
              </w:rPr>
            </w:pPr>
            <w:r w:rsidRPr="00836ADA">
              <w:rPr>
                <w:rFonts w:cs="Arial"/>
                <w:lang w:eastAsia="en-US"/>
              </w:rPr>
              <w:t>1</w:t>
            </w:r>
          </w:p>
        </w:tc>
        <w:tc>
          <w:tcPr>
            <w:tcW w:w="3369" w:type="dxa"/>
          </w:tcPr>
          <w:p w14:paraId="77EECC5E" w14:textId="77777777" w:rsidR="003B234C" w:rsidRPr="00836ADA" w:rsidRDefault="003B234C" w:rsidP="003B234C">
            <w:pPr>
              <w:pStyle w:val="TAL"/>
              <w:rPr>
                <w:rFonts w:cs="Arial"/>
                <w:lang w:eastAsia="en-US"/>
              </w:rPr>
            </w:pPr>
          </w:p>
        </w:tc>
      </w:tr>
    </w:tbl>
    <w:p w14:paraId="259449C1" w14:textId="77777777" w:rsidR="003B234C" w:rsidRPr="00836ADA" w:rsidRDefault="003B234C" w:rsidP="003B234C">
      <w:pPr>
        <w:rPr>
          <w:rFonts w:cs="v4.2.0"/>
        </w:rPr>
      </w:pPr>
    </w:p>
    <w:p w14:paraId="44DE452F" w14:textId="77777777" w:rsidR="003B234C" w:rsidRPr="00836ADA" w:rsidRDefault="003B234C" w:rsidP="0079728B">
      <w:pPr>
        <w:pStyle w:val="TH"/>
        <w:rPr>
          <w:sz w:val="24"/>
        </w:rPr>
      </w:pPr>
      <w:r w:rsidRPr="00836ADA">
        <w:t>Table A.5.0E: Cell Specific Parameters for Handover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234"/>
        <w:gridCol w:w="6"/>
        <w:gridCol w:w="2363"/>
        <w:gridCol w:w="11"/>
      </w:tblGrid>
      <w:tr w:rsidR="003B234C" w:rsidRPr="00836ADA" w14:paraId="0416E47E" w14:textId="77777777">
        <w:trPr>
          <w:cantSplit/>
          <w:jc w:val="center"/>
        </w:trPr>
        <w:tc>
          <w:tcPr>
            <w:tcW w:w="1984" w:type="dxa"/>
            <w:vMerge w:val="restart"/>
          </w:tcPr>
          <w:p w14:paraId="1E10EE46" w14:textId="77777777" w:rsidR="003B234C" w:rsidRPr="00836ADA" w:rsidRDefault="003B234C" w:rsidP="003B234C">
            <w:pPr>
              <w:pStyle w:val="TAH"/>
              <w:rPr>
                <w:rFonts w:cs="v4.2.0"/>
                <w:lang w:eastAsia="en-US"/>
              </w:rPr>
            </w:pPr>
            <w:r w:rsidRPr="00836ADA">
              <w:rPr>
                <w:rFonts w:cs="v4.2.0"/>
                <w:lang w:eastAsia="en-US"/>
              </w:rPr>
              <w:t>Parameter</w:t>
            </w:r>
          </w:p>
        </w:tc>
        <w:tc>
          <w:tcPr>
            <w:tcW w:w="1240" w:type="dxa"/>
            <w:gridSpan w:val="2"/>
            <w:vMerge w:val="restart"/>
          </w:tcPr>
          <w:p w14:paraId="0A91B0E0" w14:textId="77777777" w:rsidR="003B234C" w:rsidRPr="00836ADA" w:rsidRDefault="003B234C" w:rsidP="003B234C">
            <w:pPr>
              <w:pStyle w:val="TAH"/>
              <w:rPr>
                <w:rFonts w:cs="v4.2.0"/>
                <w:lang w:eastAsia="en-US"/>
              </w:rPr>
            </w:pPr>
            <w:r w:rsidRPr="00836ADA">
              <w:rPr>
                <w:rFonts w:cs="v4.2.0"/>
                <w:lang w:eastAsia="en-US"/>
              </w:rPr>
              <w:t>Unit</w:t>
            </w:r>
          </w:p>
        </w:tc>
        <w:tc>
          <w:tcPr>
            <w:tcW w:w="2374" w:type="dxa"/>
            <w:gridSpan w:val="2"/>
            <w:vAlign w:val="center"/>
          </w:tcPr>
          <w:p w14:paraId="123B32C2" w14:textId="77777777" w:rsidR="003B234C" w:rsidRPr="00836ADA" w:rsidRDefault="003B234C" w:rsidP="003B234C">
            <w:pPr>
              <w:pStyle w:val="TAH"/>
              <w:rPr>
                <w:rFonts w:cs="v4.2.0"/>
                <w:lang w:eastAsia="en-US"/>
              </w:rPr>
            </w:pPr>
            <w:r w:rsidRPr="00836ADA">
              <w:rPr>
                <w:rFonts w:cs="v4.2.0"/>
                <w:lang w:eastAsia="en-US"/>
              </w:rPr>
              <w:t>Cell 1 (UTRA)</w:t>
            </w:r>
          </w:p>
        </w:tc>
      </w:tr>
      <w:tr w:rsidR="003B234C" w:rsidRPr="00836ADA" w14:paraId="13F8A973" w14:textId="77777777">
        <w:trPr>
          <w:cantSplit/>
          <w:jc w:val="center"/>
        </w:trPr>
        <w:tc>
          <w:tcPr>
            <w:tcW w:w="1984" w:type="dxa"/>
            <w:vMerge/>
          </w:tcPr>
          <w:p w14:paraId="7D486919" w14:textId="77777777" w:rsidR="003B234C" w:rsidRPr="00836ADA" w:rsidRDefault="003B234C" w:rsidP="003B234C">
            <w:pPr>
              <w:pStyle w:val="TAH"/>
              <w:rPr>
                <w:rFonts w:cs="v4.2.0"/>
                <w:lang w:eastAsia="en-US"/>
              </w:rPr>
            </w:pPr>
          </w:p>
        </w:tc>
        <w:tc>
          <w:tcPr>
            <w:tcW w:w="1240" w:type="dxa"/>
            <w:gridSpan w:val="2"/>
            <w:vMerge/>
          </w:tcPr>
          <w:p w14:paraId="5DF4CE2E" w14:textId="77777777" w:rsidR="003B234C" w:rsidRPr="00836ADA" w:rsidRDefault="003B234C" w:rsidP="003B234C">
            <w:pPr>
              <w:rPr>
                <w:rFonts w:cs="v4.2.0"/>
              </w:rPr>
            </w:pPr>
          </w:p>
        </w:tc>
        <w:tc>
          <w:tcPr>
            <w:tcW w:w="2374" w:type="dxa"/>
            <w:gridSpan w:val="2"/>
            <w:vAlign w:val="center"/>
          </w:tcPr>
          <w:p w14:paraId="13969C58" w14:textId="77777777" w:rsidR="003B234C" w:rsidRPr="00836ADA" w:rsidRDefault="003B234C" w:rsidP="003B234C">
            <w:pPr>
              <w:pStyle w:val="TAH"/>
              <w:rPr>
                <w:rFonts w:cs="v4.2.0"/>
                <w:lang w:eastAsia="en-US"/>
              </w:rPr>
            </w:pPr>
            <w:r w:rsidRPr="00836ADA">
              <w:rPr>
                <w:rFonts w:cs="v4.2.0"/>
                <w:lang w:eastAsia="en-US"/>
              </w:rPr>
              <w:t>T1, T2, T3</w:t>
            </w:r>
          </w:p>
        </w:tc>
      </w:tr>
      <w:tr w:rsidR="003B234C" w:rsidRPr="00836ADA" w14:paraId="433C35CF" w14:textId="77777777">
        <w:trPr>
          <w:gridAfter w:val="1"/>
          <w:wAfter w:w="11" w:type="dxa"/>
          <w:cantSplit/>
          <w:jc w:val="center"/>
        </w:trPr>
        <w:tc>
          <w:tcPr>
            <w:tcW w:w="1984" w:type="dxa"/>
            <w:vAlign w:val="center"/>
          </w:tcPr>
          <w:p w14:paraId="45894D36" w14:textId="77777777" w:rsidR="003B234C" w:rsidRPr="00836ADA" w:rsidRDefault="003B234C" w:rsidP="003B234C">
            <w:pPr>
              <w:pStyle w:val="TAL"/>
              <w:rPr>
                <w:rFonts w:cs="Arial"/>
                <w:lang w:eastAsia="en-US"/>
              </w:rPr>
            </w:pPr>
            <w:r w:rsidRPr="00836ADA">
              <w:rPr>
                <w:rFonts w:cs="Arial"/>
                <w:lang w:eastAsia="en-US"/>
              </w:rPr>
              <w:t>CPICH_Ec/Ior</w:t>
            </w:r>
          </w:p>
        </w:tc>
        <w:tc>
          <w:tcPr>
            <w:tcW w:w="1234" w:type="dxa"/>
            <w:vAlign w:val="center"/>
          </w:tcPr>
          <w:p w14:paraId="3F63DF7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757FCF2F"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6F91071C" w14:textId="77777777">
        <w:trPr>
          <w:gridAfter w:val="1"/>
          <w:wAfter w:w="11" w:type="dxa"/>
          <w:cantSplit/>
          <w:jc w:val="center"/>
        </w:trPr>
        <w:tc>
          <w:tcPr>
            <w:tcW w:w="1984" w:type="dxa"/>
            <w:vAlign w:val="center"/>
          </w:tcPr>
          <w:p w14:paraId="77E92A3A" w14:textId="77777777" w:rsidR="003B234C" w:rsidRPr="00836ADA" w:rsidRDefault="003B234C" w:rsidP="003B234C">
            <w:pPr>
              <w:pStyle w:val="TAL"/>
              <w:rPr>
                <w:rFonts w:cs="Arial"/>
                <w:lang w:eastAsia="en-US"/>
              </w:rPr>
            </w:pPr>
            <w:r w:rsidRPr="00836ADA">
              <w:rPr>
                <w:rFonts w:cs="Arial"/>
                <w:lang w:eastAsia="en-US"/>
              </w:rPr>
              <w:t>PCCPCH_Ec/Ior</w:t>
            </w:r>
          </w:p>
        </w:tc>
        <w:tc>
          <w:tcPr>
            <w:tcW w:w="1234" w:type="dxa"/>
            <w:vAlign w:val="center"/>
          </w:tcPr>
          <w:p w14:paraId="4705DFB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4764580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F59B179" w14:textId="77777777">
        <w:trPr>
          <w:gridAfter w:val="1"/>
          <w:wAfter w:w="11" w:type="dxa"/>
          <w:cantSplit/>
          <w:jc w:val="center"/>
        </w:trPr>
        <w:tc>
          <w:tcPr>
            <w:tcW w:w="1984" w:type="dxa"/>
            <w:vAlign w:val="center"/>
          </w:tcPr>
          <w:p w14:paraId="29CABAD4" w14:textId="77777777" w:rsidR="003B234C" w:rsidRPr="00836ADA" w:rsidRDefault="003B234C" w:rsidP="003B234C">
            <w:pPr>
              <w:pStyle w:val="TAL"/>
              <w:rPr>
                <w:rFonts w:cs="Arial"/>
                <w:lang w:eastAsia="en-US"/>
              </w:rPr>
            </w:pPr>
            <w:r w:rsidRPr="00836ADA">
              <w:rPr>
                <w:rFonts w:cs="Arial"/>
                <w:lang w:eastAsia="en-US"/>
              </w:rPr>
              <w:t>SCH_Ec/Ior</w:t>
            </w:r>
          </w:p>
        </w:tc>
        <w:tc>
          <w:tcPr>
            <w:tcW w:w="1234" w:type="dxa"/>
            <w:vAlign w:val="center"/>
          </w:tcPr>
          <w:p w14:paraId="616E220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591BECD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6B021F0C" w14:textId="77777777">
        <w:trPr>
          <w:gridAfter w:val="1"/>
          <w:wAfter w:w="11" w:type="dxa"/>
          <w:cantSplit/>
          <w:jc w:val="center"/>
        </w:trPr>
        <w:tc>
          <w:tcPr>
            <w:tcW w:w="1984" w:type="dxa"/>
            <w:vAlign w:val="center"/>
          </w:tcPr>
          <w:p w14:paraId="4EFA3FBB" w14:textId="77777777" w:rsidR="003B234C" w:rsidRPr="00836ADA" w:rsidRDefault="003B234C" w:rsidP="003B234C">
            <w:pPr>
              <w:pStyle w:val="TAL"/>
              <w:rPr>
                <w:rFonts w:cs="Arial"/>
                <w:lang w:eastAsia="en-US"/>
              </w:rPr>
            </w:pPr>
            <w:r w:rsidRPr="00836ADA">
              <w:rPr>
                <w:rFonts w:cs="Arial"/>
                <w:lang w:eastAsia="en-US"/>
              </w:rPr>
              <w:t>PICH_Ec/Ior</w:t>
            </w:r>
          </w:p>
        </w:tc>
        <w:tc>
          <w:tcPr>
            <w:tcW w:w="1234" w:type="dxa"/>
            <w:vAlign w:val="center"/>
          </w:tcPr>
          <w:p w14:paraId="716BBB6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4D02444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0513323B" w14:textId="77777777">
        <w:trPr>
          <w:gridAfter w:val="1"/>
          <w:wAfter w:w="11" w:type="dxa"/>
          <w:cantSplit/>
          <w:jc w:val="center"/>
        </w:trPr>
        <w:tc>
          <w:tcPr>
            <w:tcW w:w="1984" w:type="dxa"/>
            <w:vAlign w:val="center"/>
          </w:tcPr>
          <w:p w14:paraId="4B6E0599" w14:textId="77777777" w:rsidR="003B234C" w:rsidRPr="00836ADA" w:rsidRDefault="003B234C" w:rsidP="003B234C">
            <w:pPr>
              <w:pStyle w:val="TAL"/>
              <w:rPr>
                <w:rFonts w:cs="Arial"/>
                <w:lang w:eastAsia="en-US"/>
              </w:rPr>
            </w:pPr>
            <w:r w:rsidRPr="00836ADA">
              <w:rPr>
                <w:rFonts w:cs="Arial"/>
                <w:lang w:eastAsia="en-US"/>
              </w:rPr>
              <w:t>DCH_Ec/Ior</w:t>
            </w:r>
          </w:p>
        </w:tc>
        <w:tc>
          <w:tcPr>
            <w:tcW w:w="1234" w:type="dxa"/>
            <w:vAlign w:val="center"/>
          </w:tcPr>
          <w:p w14:paraId="56D98A5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729CD137" w14:textId="77777777" w:rsidR="003B234C" w:rsidRPr="00836ADA" w:rsidRDefault="003B234C" w:rsidP="003B234C">
            <w:pPr>
              <w:pStyle w:val="TAL"/>
              <w:rPr>
                <w:rFonts w:eastAsia="?? ??" w:cs="Arial"/>
                <w:lang w:eastAsia="en-US"/>
              </w:rPr>
            </w:pPr>
            <w:r w:rsidRPr="00836ADA">
              <w:rPr>
                <w:rFonts w:eastAsia="?? ??" w:cs="Arial"/>
                <w:lang w:eastAsia="en-US"/>
              </w:rPr>
              <w:t>Note 1</w:t>
            </w:r>
          </w:p>
        </w:tc>
      </w:tr>
      <w:tr w:rsidR="003B234C" w:rsidRPr="00836ADA" w14:paraId="5315DDF5" w14:textId="77777777">
        <w:trPr>
          <w:gridAfter w:val="1"/>
          <w:wAfter w:w="11" w:type="dxa"/>
          <w:cantSplit/>
          <w:jc w:val="center"/>
        </w:trPr>
        <w:tc>
          <w:tcPr>
            <w:tcW w:w="1984" w:type="dxa"/>
            <w:vAlign w:val="center"/>
          </w:tcPr>
          <w:p w14:paraId="4C7AAFAA" w14:textId="77777777" w:rsidR="003B234C" w:rsidRPr="00836ADA" w:rsidRDefault="003B234C" w:rsidP="003B234C">
            <w:pPr>
              <w:pStyle w:val="TAL"/>
              <w:rPr>
                <w:rFonts w:cs="Arial"/>
                <w:lang w:eastAsia="en-US"/>
              </w:rPr>
            </w:pPr>
            <w:r w:rsidRPr="00836ADA">
              <w:rPr>
                <w:rFonts w:cs="Arial"/>
                <w:lang w:eastAsia="en-US"/>
              </w:rPr>
              <w:t>OCNS_Ec/Ior</w:t>
            </w:r>
          </w:p>
        </w:tc>
        <w:tc>
          <w:tcPr>
            <w:tcW w:w="1234" w:type="dxa"/>
            <w:vAlign w:val="center"/>
          </w:tcPr>
          <w:p w14:paraId="19B1E95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vAlign w:val="center"/>
          </w:tcPr>
          <w:p w14:paraId="5952A878" w14:textId="77777777" w:rsidR="003B234C" w:rsidRPr="00836ADA" w:rsidRDefault="003B234C" w:rsidP="003B234C">
            <w:pPr>
              <w:pStyle w:val="TAL"/>
              <w:rPr>
                <w:rFonts w:eastAsia="?? ??" w:cs="Arial"/>
                <w:lang w:eastAsia="en-US"/>
              </w:rPr>
            </w:pPr>
            <w:r w:rsidRPr="00836ADA">
              <w:rPr>
                <w:rFonts w:eastAsia="?? ??" w:cs="Arial"/>
                <w:lang w:eastAsia="en-US"/>
              </w:rPr>
              <w:t>Note 2</w:t>
            </w:r>
          </w:p>
        </w:tc>
      </w:tr>
      <w:tr w:rsidR="003B234C" w:rsidRPr="00836ADA" w14:paraId="3D0BA2E7" w14:textId="77777777">
        <w:trPr>
          <w:gridAfter w:val="1"/>
          <w:wAfter w:w="11" w:type="dxa"/>
          <w:cantSplit/>
          <w:jc w:val="center"/>
        </w:trPr>
        <w:tc>
          <w:tcPr>
            <w:tcW w:w="1984" w:type="dxa"/>
            <w:vAlign w:val="center"/>
          </w:tcPr>
          <w:p w14:paraId="08F0DC18"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07474A20">
                <v:shape id="_x0000_i1191" type="#_x0000_t75" style="width:37pt;height:17pt" o:ole="" fillcolor="window">
                  <v:imagedata r:id="rId185" o:title=""/>
                </v:shape>
                <o:OLEObject Type="Embed" ProgID="Equation.3" ShapeID="_x0000_i1191" DrawAspect="Content" ObjectID="_1710575867" r:id="rId258"/>
              </w:object>
            </w:r>
          </w:p>
        </w:tc>
        <w:tc>
          <w:tcPr>
            <w:tcW w:w="1234" w:type="dxa"/>
            <w:vAlign w:val="center"/>
          </w:tcPr>
          <w:p w14:paraId="1B38414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tcPr>
          <w:p w14:paraId="582C7830"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38C20ED2" w14:textId="77777777">
        <w:trPr>
          <w:gridAfter w:val="1"/>
          <w:wAfter w:w="11" w:type="dxa"/>
          <w:cantSplit/>
          <w:jc w:val="center"/>
        </w:trPr>
        <w:tc>
          <w:tcPr>
            <w:tcW w:w="1984" w:type="dxa"/>
            <w:vAlign w:val="center"/>
          </w:tcPr>
          <w:p w14:paraId="02754D1E"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54F35D6E">
                <v:shape id="_x0000_i1192" type="#_x0000_t75" style="width:16pt;height:18pt" o:ole="" fillcolor="window">
                  <v:imagedata r:id="rId200" o:title=""/>
                </v:shape>
                <o:OLEObject Type="Embed" ProgID="Equation.3" ShapeID="_x0000_i1192" DrawAspect="Content" ObjectID="_1710575868" r:id="rId259"/>
              </w:object>
            </w:r>
          </w:p>
        </w:tc>
        <w:tc>
          <w:tcPr>
            <w:tcW w:w="1234" w:type="dxa"/>
            <w:vAlign w:val="center"/>
          </w:tcPr>
          <w:p w14:paraId="691C192A"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2369" w:type="dxa"/>
            <w:gridSpan w:val="2"/>
            <w:vAlign w:val="center"/>
          </w:tcPr>
          <w:p w14:paraId="75FE52F9"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7D2D7592" w14:textId="77777777">
        <w:trPr>
          <w:gridAfter w:val="1"/>
          <w:wAfter w:w="11" w:type="dxa"/>
          <w:cantSplit/>
          <w:jc w:val="center"/>
        </w:trPr>
        <w:tc>
          <w:tcPr>
            <w:tcW w:w="1984" w:type="dxa"/>
            <w:vAlign w:val="center"/>
          </w:tcPr>
          <w:p w14:paraId="07BF6B94" w14:textId="77777777" w:rsidR="003B234C" w:rsidRPr="00836ADA" w:rsidRDefault="003B234C" w:rsidP="003B234C">
            <w:pPr>
              <w:pStyle w:val="TAL"/>
              <w:rPr>
                <w:rFonts w:cs="Arial"/>
                <w:lang w:eastAsia="en-US"/>
              </w:rPr>
            </w:pPr>
            <w:r w:rsidRPr="00836ADA">
              <w:rPr>
                <w:rFonts w:cs="Arial"/>
                <w:lang w:eastAsia="en-US"/>
              </w:rPr>
              <w:t>CPICH_Ec/Io</w:t>
            </w:r>
          </w:p>
        </w:tc>
        <w:tc>
          <w:tcPr>
            <w:tcW w:w="1234" w:type="dxa"/>
            <w:vAlign w:val="center"/>
          </w:tcPr>
          <w:p w14:paraId="558EC5B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369" w:type="dxa"/>
            <w:gridSpan w:val="2"/>
          </w:tcPr>
          <w:p w14:paraId="6143B2C1" w14:textId="77777777" w:rsidR="003B234C" w:rsidRPr="00836ADA" w:rsidRDefault="003B234C" w:rsidP="003B234C">
            <w:pPr>
              <w:pStyle w:val="TAL"/>
              <w:rPr>
                <w:rFonts w:eastAsia="?? ??" w:cs="Arial"/>
                <w:lang w:eastAsia="en-US"/>
              </w:rPr>
            </w:pPr>
            <w:r w:rsidRPr="00836ADA">
              <w:rPr>
                <w:rFonts w:eastAsia="?? ??" w:cs="Arial"/>
                <w:lang w:eastAsia="en-US"/>
              </w:rPr>
              <w:t>-13</w:t>
            </w:r>
          </w:p>
        </w:tc>
      </w:tr>
      <w:tr w:rsidR="003B234C" w:rsidRPr="00836ADA" w14:paraId="525D6377" w14:textId="77777777">
        <w:trPr>
          <w:gridAfter w:val="1"/>
          <w:wAfter w:w="11" w:type="dxa"/>
          <w:cantSplit/>
          <w:jc w:val="center"/>
        </w:trPr>
        <w:tc>
          <w:tcPr>
            <w:tcW w:w="1984" w:type="dxa"/>
            <w:vAlign w:val="center"/>
          </w:tcPr>
          <w:p w14:paraId="54044B9D"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234" w:type="dxa"/>
            <w:vAlign w:val="center"/>
          </w:tcPr>
          <w:p w14:paraId="43D59D54" w14:textId="77777777" w:rsidR="003B234C" w:rsidRPr="00836ADA" w:rsidRDefault="003B234C" w:rsidP="003B234C">
            <w:pPr>
              <w:pStyle w:val="TAL"/>
              <w:rPr>
                <w:rFonts w:eastAsia="?? ??" w:cs="Arial"/>
                <w:lang w:eastAsia="en-US"/>
              </w:rPr>
            </w:pPr>
          </w:p>
        </w:tc>
        <w:tc>
          <w:tcPr>
            <w:tcW w:w="2369" w:type="dxa"/>
            <w:gridSpan w:val="2"/>
            <w:vAlign w:val="center"/>
          </w:tcPr>
          <w:p w14:paraId="75016A71" w14:textId="77777777" w:rsidR="003B234C" w:rsidRPr="00836ADA" w:rsidRDefault="003B234C" w:rsidP="003B234C">
            <w:pPr>
              <w:pStyle w:val="TAL"/>
              <w:rPr>
                <w:rFonts w:eastAsia="?? ??" w:cs="Arial"/>
                <w:lang w:eastAsia="en-US"/>
              </w:rPr>
            </w:pPr>
            <w:r w:rsidRPr="00836ADA">
              <w:rPr>
                <w:rFonts w:eastAsia="?? ??" w:cs="Arial"/>
                <w:lang w:eastAsia="en-US"/>
              </w:rPr>
              <w:t xml:space="preserve"> AWGN </w:t>
            </w:r>
          </w:p>
        </w:tc>
      </w:tr>
      <w:tr w:rsidR="003B234C" w:rsidRPr="00836ADA" w14:paraId="667AFE73" w14:textId="77777777">
        <w:trPr>
          <w:gridAfter w:val="1"/>
          <w:wAfter w:w="11" w:type="dxa"/>
          <w:cantSplit/>
          <w:jc w:val="center"/>
        </w:trPr>
        <w:tc>
          <w:tcPr>
            <w:tcW w:w="5587" w:type="dxa"/>
            <w:gridSpan w:val="4"/>
            <w:vAlign w:val="center"/>
          </w:tcPr>
          <w:p w14:paraId="63BDB427" w14:textId="77777777" w:rsidR="003B234C" w:rsidRPr="00836ADA" w:rsidRDefault="003B234C" w:rsidP="003B234C">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7FB539E5" w14:textId="77777777" w:rsidR="003B234C" w:rsidRPr="00836ADA" w:rsidRDefault="003B234C" w:rsidP="003B234C">
            <w:pPr>
              <w:pStyle w:val="TAN"/>
              <w:rPr>
                <w:rFonts w:eastAsia="?? ??" w:cs="v4.2.0"/>
                <w:lang w:eastAsia="en-US"/>
              </w:rPr>
            </w:pPr>
            <w:r w:rsidRPr="00836ADA">
              <w:rPr>
                <w:rFonts w:cs="v4.2.0"/>
                <w:snapToGrid w:val="0"/>
                <w:lang w:eastAsia="en-US"/>
              </w:rPr>
              <w:t>Note 2 :</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 .</w:t>
            </w:r>
          </w:p>
        </w:tc>
      </w:tr>
    </w:tbl>
    <w:p w14:paraId="17807026" w14:textId="77777777" w:rsidR="003B234C" w:rsidRPr="00836ADA" w:rsidRDefault="003B234C" w:rsidP="003B234C">
      <w:pPr>
        <w:rPr>
          <w:rFonts w:cs="v4.2.0"/>
        </w:rPr>
      </w:pPr>
    </w:p>
    <w:p w14:paraId="355B2AA3" w14:textId="77777777" w:rsidR="003B234C" w:rsidRPr="00836ADA" w:rsidRDefault="003B234C" w:rsidP="0079728B">
      <w:pPr>
        <w:pStyle w:val="TH"/>
        <w:rPr>
          <w:sz w:val="24"/>
        </w:rPr>
      </w:pPr>
      <w:r w:rsidRPr="00836ADA">
        <w:t>Table A.5.0F: Cell Specific Parameters for Handover UTRAN to GSM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086"/>
        <w:gridCol w:w="1135"/>
        <w:gridCol w:w="1370"/>
      </w:tblGrid>
      <w:tr w:rsidR="003B234C" w:rsidRPr="00836ADA" w14:paraId="43506AA5" w14:textId="77777777">
        <w:trPr>
          <w:cantSplit/>
          <w:jc w:val="center"/>
        </w:trPr>
        <w:tc>
          <w:tcPr>
            <w:tcW w:w="1984" w:type="dxa"/>
            <w:vMerge w:val="restart"/>
            <w:tcBorders>
              <w:bottom w:val="nil"/>
            </w:tcBorders>
            <w:vAlign w:val="center"/>
          </w:tcPr>
          <w:p w14:paraId="057F77F9" w14:textId="77777777" w:rsidR="003B234C" w:rsidRPr="00836ADA" w:rsidRDefault="003B234C" w:rsidP="003B234C">
            <w:pPr>
              <w:pStyle w:val="TAH"/>
              <w:rPr>
                <w:rFonts w:cs="v4.2.0"/>
                <w:lang w:eastAsia="en-US"/>
              </w:rPr>
            </w:pPr>
            <w:r w:rsidRPr="00836ADA">
              <w:rPr>
                <w:rFonts w:cs="v4.2.0"/>
                <w:lang w:eastAsia="en-US"/>
              </w:rPr>
              <w:t>Parameter</w:t>
            </w:r>
          </w:p>
        </w:tc>
        <w:tc>
          <w:tcPr>
            <w:tcW w:w="1086" w:type="dxa"/>
            <w:vMerge w:val="restart"/>
            <w:tcBorders>
              <w:bottom w:val="nil"/>
            </w:tcBorders>
            <w:vAlign w:val="center"/>
          </w:tcPr>
          <w:p w14:paraId="062A4D3F" w14:textId="77777777" w:rsidR="003B234C" w:rsidRPr="00836ADA" w:rsidRDefault="003B234C" w:rsidP="003B234C">
            <w:pPr>
              <w:pStyle w:val="TAH"/>
              <w:rPr>
                <w:rFonts w:cs="v4.2.0"/>
                <w:lang w:eastAsia="en-US"/>
              </w:rPr>
            </w:pPr>
            <w:r w:rsidRPr="00836ADA">
              <w:rPr>
                <w:rFonts w:cs="v4.2.0"/>
                <w:lang w:eastAsia="en-US"/>
              </w:rPr>
              <w:t>Unit</w:t>
            </w:r>
          </w:p>
        </w:tc>
        <w:tc>
          <w:tcPr>
            <w:tcW w:w="2505" w:type="dxa"/>
            <w:gridSpan w:val="2"/>
            <w:vAlign w:val="center"/>
          </w:tcPr>
          <w:p w14:paraId="1FE22FCC" w14:textId="77777777" w:rsidR="003B234C" w:rsidRPr="00836ADA" w:rsidRDefault="003B234C" w:rsidP="003B234C">
            <w:pPr>
              <w:pStyle w:val="TAH"/>
              <w:rPr>
                <w:rFonts w:cs="v4.2.0"/>
                <w:lang w:eastAsia="en-US"/>
              </w:rPr>
            </w:pPr>
            <w:r w:rsidRPr="00836ADA">
              <w:rPr>
                <w:rFonts w:cs="v4.2.0"/>
                <w:lang w:eastAsia="en-US"/>
              </w:rPr>
              <w:t>Cell 2 (GSM)</w:t>
            </w:r>
          </w:p>
        </w:tc>
      </w:tr>
      <w:tr w:rsidR="003B234C" w:rsidRPr="00836ADA" w14:paraId="0091F01C" w14:textId="77777777">
        <w:trPr>
          <w:cantSplit/>
          <w:jc w:val="center"/>
        </w:trPr>
        <w:tc>
          <w:tcPr>
            <w:tcW w:w="1984" w:type="dxa"/>
            <w:vMerge/>
            <w:tcBorders>
              <w:bottom w:val="single" w:sz="4" w:space="0" w:color="auto"/>
            </w:tcBorders>
            <w:vAlign w:val="center"/>
          </w:tcPr>
          <w:p w14:paraId="7F1804FE" w14:textId="77777777" w:rsidR="003B234C" w:rsidRPr="00836ADA" w:rsidRDefault="003B234C" w:rsidP="003B234C">
            <w:pPr>
              <w:pStyle w:val="TAH"/>
              <w:rPr>
                <w:rFonts w:cs="v4.2.0"/>
                <w:lang w:eastAsia="en-US"/>
              </w:rPr>
            </w:pPr>
          </w:p>
        </w:tc>
        <w:tc>
          <w:tcPr>
            <w:tcW w:w="1086" w:type="dxa"/>
            <w:vMerge/>
            <w:tcBorders>
              <w:bottom w:val="single" w:sz="4" w:space="0" w:color="auto"/>
            </w:tcBorders>
            <w:vAlign w:val="center"/>
          </w:tcPr>
          <w:p w14:paraId="5784884C" w14:textId="77777777" w:rsidR="003B234C" w:rsidRPr="00836ADA" w:rsidRDefault="003B234C" w:rsidP="003B234C">
            <w:pPr>
              <w:pStyle w:val="TAH"/>
              <w:rPr>
                <w:rFonts w:cs="v4.2.0"/>
                <w:lang w:eastAsia="en-US"/>
              </w:rPr>
            </w:pPr>
          </w:p>
        </w:tc>
        <w:tc>
          <w:tcPr>
            <w:tcW w:w="1135" w:type="dxa"/>
            <w:vAlign w:val="center"/>
          </w:tcPr>
          <w:p w14:paraId="126DA78D" w14:textId="77777777" w:rsidR="003B234C" w:rsidRPr="00836ADA" w:rsidRDefault="003B234C" w:rsidP="003B234C">
            <w:pPr>
              <w:pStyle w:val="TAH"/>
              <w:rPr>
                <w:rFonts w:cs="v4.2.0"/>
                <w:lang w:eastAsia="en-US"/>
              </w:rPr>
            </w:pPr>
            <w:r w:rsidRPr="00836ADA">
              <w:rPr>
                <w:rFonts w:cs="v4.2.0"/>
                <w:lang w:eastAsia="en-US"/>
              </w:rPr>
              <w:t>T1</w:t>
            </w:r>
          </w:p>
        </w:tc>
        <w:tc>
          <w:tcPr>
            <w:tcW w:w="1370" w:type="dxa"/>
            <w:vAlign w:val="center"/>
          </w:tcPr>
          <w:p w14:paraId="13C17AD5" w14:textId="77777777" w:rsidR="003B234C" w:rsidRPr="00836ADA" w:rsidRDefault="003B234C" w:rsidP="003B234C">
            <w:pPr>
              <w:pStyle w:val="TAH"/>
              <w:rPr>
                <w:rFonts w:cs="v4.2.0"/>
                <w:lang w:eastAsia="en-US"/>
              </w:rPr>
            </w:pPr>
            <w:r w:rsidRPr="00836ADA">
              <w:rPr>
                <w:rFonts w:cs="v4.2.0"/>
                <w:lang w:eastAsia="en-US"/>
              </w:rPr>
              <w:t>T2, T3</w:t>
            </w:r>
          </w:p>
        </w:tc>
      </w:tr>
      <w:tr w:rsidR="003B234C" w:rsidRPr="00836ADA" w14:paraId="1FB730C2" w14:textId="77777777">
        <w:trPr>
          <w:cantSplit/>
          <w:jc w:val="center"/>
        </w:trPr>
        <w:tc>
          <w:tcPr>
            <w:tcW w:w="1984" w:type="dxa"/>
            <w:tcBorders>
              <w:top w:val="nil"/>
            </w:tcBorders>
            <w:vAlign w:val="center"/>
          </w:tcPr>
          <w:p w14:paraId="79B51485"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1086" w:type="dxa"/>
            <w:tcBorders>
              <w:top w:val="nil"/>
            </w:tcBorders>
            <w:vAlign w:val="center"/>
          </w:tcPr>
          <w:p w14:paraId="32E134EB" w14:textId="77777777" w:rsidR="003B234C" w:rsidRPr="00836ADA" w:rsidRDefault="003B234C" w:rsidP="003B234C">
            <w:pPr>
              <w:pStyle w:val="TAL"/>
              <w:rPr>
                <w:rFonts w:eastAsia="?? ??" w:cs="Arial"/>
                <w:lang w:eastAsia="en-US"/>
              </w:rPr>
            </w:pPr>
          </w:p>
        </w:tc>
        <w:tc>
          <w:tcPr>
            <w:tcW w:w="2505" w:type="dxa"/>
            <w:gridSpan w:val="2"/>
            <w:tcBorders>
              <w:top w:val="nil"/>
            </w:tcBorders>
            <w:vAlign w:val="center"/>
          </w:tcPr>
          <w:p w14:paraId="04B7F178"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7C0652CB" w14:textId="77777777">
        <w:trPr>
          <w:cantSplit/>
          <w:jc w:val="center"/>
        </w:trPr>
        <w:tc>
          <w:tcPr>
            <w:tcW w:w="1984" w:type="dxa"/>
            <w:tcBorders>
              <w:top w:val="nil"/>
            </w:tcBorders>
            <w:vAlign w:val="center"/>
          </w:tcPr>
          <w:p w14:paraId="51D643BD" w14:textId="77777777" w:rsidR="003B234C" w:rsidRPr="00836ADA" w:rsidRDefault="003B234C" w:rsidP="003B234C">
            <w:pPr>
              <w:pStyle w:val="TAL"/>
              <w:rPr>
                <w:rFonts w:cs="Arial"/>
                <w:lang w:eastAsia="en-US"/>
              </w:rPr>
            </w:pPr>
            <w:r w:rsidRPr="00836ADA">
              <w:rPr>
                <w:rFonts w:cs="Arial"/>
                <w:lang w:eastAsia="en-US"/>
              </w:rPr>
              <w:t>RXLEV</w:t>
            </w:r>
          </w:p>
        </w:tc>
        <w:tc>
          <w:tcPr>
            <w:tcW w:w="1086" w:type="dxa"/>
            <w:tcBorders>
              <w:top w:val="nil"/>
            </w:tcBorders>
            <w:vAlign w:val="center"/>
          </w:tcPr>
          <w:p w14:paraId="23F18B85"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5" w:type="dxa"/>
            <w:tcBorders>
              <w:top w:val="nil"/>
            </w:tcBorders>
            <w:vAlign w:val="center"/>
          </w:tcPr>
          <w:p w14:paraId="04822957" w14:textId="77777777" w:rsidR="003B234C" w:rsidRPr="00836ADA" w:rsidRDefault="003B234C" w:rsidP="003B234C">
            <w:pPr>
              <w:pStyle w:val="TAL"/>
              <w:rPr>
                <w:rFonts w:eastAsia="?? ??" w:cs="Arial"/>
                <w:lang w:eastAsia="en-US"/>
              </w:rPr>
            </w:pPr>
            <w:r w:rsidRPr="00836ADA">
              <w:rPr>
                <w:rFonts w:eastAsia="?? ??" w:cs="Arial"/>
                <w:lang w:eastAsia="en-US"/>
              </w:rPr>
              <w:t>-85</w:t>
            </w:r>
          </w:p>
        </w:tc>
        <w:tc>
          <w:tcPr>
            <w:tcW w:w="1370" w:type="dxa"/>
            <w:tcBorders>
              <w:top w:val="nil"/>
            </w:tcBorders>
            <w:vAlign w:val="center"/>
          </w:tcPr>
          <w:p w14:paraId="10788EAE" w14:textId="77777777" w:rsidR="003B234C" w:rsidRPr="00836ADA" w:rsidRDefault="003B234C" w:rsidP="003B234C">
            <w:pPr>
              <w:pStyle w:val="TAL"/>
              <w:rPr>
                <w:rFonts w:eastAsia="?? ??" w:cs="Arial"/>
                <w:lang w:eastAsia="en-US"/>
              </w:rPr>
            </w:pPr>
            <w:r w:rsidRPr="00836ADA">
              <w:rPr>
                <w:rFonts w:eastAsia="?? ??" w:cs="Arial"/>
                <w:lang w:eastAsia="en-US"/>
              </w:rPr>
              <w:t>-75</w:t>
            </w:r>
          </w:p>
        </w:tc>
      </w:tr>
    </w:tbl>
    <w:p w14:paraId="19A32EAF" w14:textId="77777777" w:rsidR="003B234C" w:rsidRPr="00836ADA" w:rsidRDefault="003B234C" w:rsidP="003B234C">
      <w:pPr>
        <w:rPr>
          <w:rFonts w:cs="v4.2.0"/>
        </w:rPr>
      </w:pPr>
    </w:p>
    <w:p w14:paraId="2442A9A5" w14:textId="77777777" w:rsidR="003B234C" w:rsidRPr="00836ADA" w:rsidRDefault="003B234C" w:rsidP="003B234C">
      <w:pPr>
        <w:pStyle w:val="Heading4"/>
        <w:rPr>
          <w:rFonts w:cs="v4.2.0"/>
        </w:rPr>
      </w:pPr>
      <w:bookmarkStart w:id="470" w:name="_Toc535329384"/>
      <w:r w:rsidRPr="00836ADA">
        <w:rPr>
          <w:rFonts w:cs="v4.2.0"/>
        </w:rPr>
        <w:t>A.5.4.2</w:t>
      </w:r>
      <w:r w:rsidRPr="00836ADA">
        <w:rPr>
          <w:rFonts w:cs="v4.2.0"/>
        </w:rPr>
        <w:tab/>
        <w:t>Test Requirements</w:t>
      </w:r>
      <w:bookmarkEnd w:id="470"/>
    </w:p>
    <w:p w14:paraId="2C72F004" w14:textId="77777777" w:rsidR="003B234C" w:rsidRPr="00836ADA" w:rsidRDefault="003B234C" w:rsidP="003B234C">
      <w:pPr>
        <w:rPr>
          <w:rFonts w:cs="v4.2.0"/>
        </w:rPr>
      </w:pPr>
      <w:r w:rsidRPr="00836ADA">
        <w:rPr>
          <w:rFonts w:cs="v4.2.0"/>
        </w:rPr>
        <w:t>The UE shall begin to send access bursts on the new DCCH of the target cell less than 100 ms from the beginning of time period T3.</w:t>
      </w:r>
    </w:p>
    <w:p w14:paraId="506E9175" w14:textId="77777777" w:rsidR="003B234C" w:rsidRPr="00836ADA" w:rsidRDefault="003B234C" w:rsidP="003B234C">
      <w:pPr>
        <w:rPr>
          <w:rFonts w:cs="v4.2.0"/>
        </w:rPr>
      </w:pPr>
      <w:r w:rsidRPr="00836ADA">
        <w:rPr>
          <w:rFonts w:cs="v4.2.0"/>
        </w:rPr>
        <w:t>The rate of correct handovers observed during repeated tests shall be at least 90%.</w:t>
      </w:r>
    </w:p>
    <w:p w14:paraId="3CCF24B3" w14:textId="77777777" w:rsidR="003B234C" w:rsidRPr="00836ADA" w:rsidRDefault="003B234C" w:rsidP="003B234C">
      <w:pPr>
        <w:pStyle w:val="NO"/>
        <w:ind w:left="0" w:firstLine="0"/>
        <w:rPr>
          <w:rFonts w:cs="v4.2.0"/>
        </w:rPr>
      </w:pPr>
      <w:r w:rsidRPr="00836ADA">
        <w:rPr>
          <w:rFonts w:cs="v4.2.0"/>
        </w:rPr>
        <w:t>NOTE:</w:t>
      </w:r>
      <w:r w:rsidRPr="00836ADA">
        <w:rPr>
          <w:rFonts w:cs="v4.2.0"/>
        </w:rPr>
        <w:tab/>
        <w:t>The test requirement in this test case is expressed as:</w:t>
      </w:r>
    </w:p>
    <w:p w14:paraId="71BFAFC8" w14:textId="77777777" w:rsidR="003B234C" w:rsidRPr="00836ADA" w:rsidRDefault="00C220BE" w:rsidP="00C220BE">
      <w:pPr>
        <w:pStyle w:val="EQ"/>
      </w:pPr>
      <w:r w:rsidRPr="00836ADA">
        <w:tab/>
      </w:r>
      <w:r w:rsidR="003B234C" w:rsidRPr="00836ADA">
        <w:t>T</w:t>
      </w:r>
      <w:r w:rsidR="003B234C" w:rsidRPr="00836ADA">
        <w:rPr>
          <w:vertAlign w:val="subscript"/>
        </w:rPr>
        <w:t xml:space="preserve">Handover delay </w:t>
      </w:r>
      <w:r w:rsidR="003B234C" w:rsidRPr="00836ADA">
        <w:t>= 90 ms (Table 5.2) + T</w:t>
      </w:r>
      <w:r w:rsidR="003B234C" w:rsidRPr="00836ADA">
        <w:rPr>
          <w:vertAlign w:val="subscript"/>
        </w:rPr>
        <w:t>offset</w:t>
      </w:r>
      <w:r w:rsidR="003B234C" w:rsidRPr="00836ADA">
        <w:t xml:space="preserve"> + T</w:t>
      </w:r>
      <w:r w:rsidR="003B234C" w:rsidRPr="00836ADA">
        <w:rPr>
          <w:vertAlign w:val="subscript"/>
        </w:rPr>
        <w:t>UL</w:t>
      </w:r>
      <w:r w:rsidR="003B234C" w:rsidRPr="00836ADA">
        <w:t xml:space="preserve"> </w:t>
      </w:r>
    </w:p>
    <w:p w14:paraId="61C773CE" w14:textId="77777777" w:rsidR="003B234C" w:rsidRPr="00836ADA" w:rsidRDefault="003B234C" w:rsidP="003B234C">
      <w:pPr>
        <w:pStyle w:val="TAL"/>
        <w:rPr>
          <w:noProof/>
        </w:rPr>
      </w:pPr>
      <w:r w:rsidRPr="00836ADA">
        <w:rPr>
          <w:rFonts w:cs="v4.2.0"/>
          <w:sz w:val="20"/>
        </w:rPr>
        <w:t>T</w:t>
      </w:r>
      <w:r w:rsidRPr="00836ADA">
        <w:rPr>
          <w:rFonts w:cs="v4.2.0"/>
          <w:sz w:val="20"/>
          <w:vertAlign w:val="subscript"/>
        </w:rPr>
        <w:t>offset</w:t>
      </w:r>
      <w:r w:rsidRPr="00836ADA">
        <w:rPr>
          <w:rFonts w:cs="v4.2.0"/>
          <w:sz w:val="20"/>
        </w:rPr>
        <w:t xml:space="preserve"> :</w:t>
      </w:r>
      <w:r w:rsidRPr="00836ADA">
        <w:rPr>
          <w:rFonts w:cs="v4.2.0"/>
          <w:sz w:val="20"/>
        </w:rPr>
        <w:tab/>
      </w:r>
      <w:r w:rsidRPr="00836ADA">
        <w:rPr>
          <w:noProof/>
          <w:sz w:val="20"/>
        </w:rPr>
        <w:t xml:space="preserve">Equal to 4.65 ms, GSM timing uncertainty between the time from when the UE is ready to transmit until the start of the next timeslot in GSM 26 multiframe structure </w:t>
      </w:r>
    </w:p>
    <w:p w14:paraId="3BB29242" w14:textId="77777777" w:rsidR="003B234C" w:rsidRPr="00836ADA" w:rsidRDefault="003B234C" w:rsidP="003B234C">
      <w:pPr>
        <w:pStyle w:val="TAL"/>
        <w:rPr>
          <w:noProof/>
        </w:rPr>
      </w:pPr>
      <w:r w:rsidRPr="00836ADA">
        <w:t>T</w:t>
      </w:r>
      <w:r w:rsidRPr="00836ADA">
        <w:rPr>
          <w:vertAlign w:val="subscript"/>
        </w:rPr>
        <w:t>UL</w:t>
      </w:r>
      <w:r w:rsidRPr="00836ADA">
        <w:t>:</w:t>
      </w:r>
      <w:r w:rsidRPr="00836ADA">
        <w:tab/>
      </w:r>
      <w:r w:rsidRPr="00836ADA">
        <w:rPr>
          <w:noProof/>
        </w:rPr>
        <w:t>Equal to 4.65 ms, the time the UE has to wait in case the next timeslot is an idle frame or a SACCH frame.</w:t>
      </w:r>
    </w:p>
    <w:p w14:paraId="4CA1C172" w14:textId="77777777" w:rsidR="003B234C" w:rsidRPr="00836ADA" w:rsidRDefault="003B234C" w:rsidP="003B234C">
      <w:pPr>
        <w:pStyle w:val="NO"/>
        <w:ind w:left="0" w:firstLine="0"/>
        <w:rPr>
          <w:rFonts w:cs="v4.2.0"/>
        </w:rPr>
      </w:pPr>
    </w:p>
    <w:p w14:paraId="74871996" w14:textId="77777777" w:rsidR="003B234C" w:rsidRPr="00836ADA" w:rsidRDefault="003B234C" w:rsidP="003B234C">
      <w:r w:rsidRPr="00836ADA">
        <w:t>This gives a total of 99.3 ms, allow 100 ms in the test case.</w:t>
      </w:r>
    </w:p>
    <w:p w14:paraId="7DED9443" w14:textId="77777777" w:rsidR="00020096" w:rsidRPr="00836ADA" w:rsidRDefault="00020096" w:rsidP="00020096">
      <w:pPr>
        <w:pStyle w:val="Heading4"/>
        <w:rPr>
          <w:sz w:val="32"/>
          <w:szCs w:val="32"/>
        </w:rPr>
      </w:pPr>
      <w:bookmarkStart w:id="471" w:name="_Toc535329385"/>
      <w:r w:rsidRPr="00836ADA">
        <w:rPr>
          <w:sz w:val="32"/>
          <w:szCs w:val="32"/>
        </w:rPr>
        <w:t>A.5.4a</w:t>
      </w:r>
      <w:r w:rsidRPr="00836ADA">
        <w:rPr>
          <w:sz w:val="32"/>
          <w:szCs w:val="32"/>
        </w:rPr>
        <w:tab/>
        <w:t>Inter-system Handover from UTRAN FDD to E-UTRAN FDD</w:t>
      </w:r>
      <w:bookmarkEnd w:id="471"/>
    </w:p>
    <w:p w14:paraId="1E5DC973" w14:textId="77777777" w:rsidR="00020096" w:rsidRPr="00836ADA" w:rsidRDefault="00020096" w:rsidP="00020096">
      <w:pPr>
        <w:pStyle w:val="Heading4"/>
      </w:pPr>
      <w:bookmarkStart w:id="472" w:name="_Toc535329386"/>
      <w:r w:rsidRPr="00836ADA">
        <w:rPr>
          <w:rFonts w:cs="v4.2.0"/>
        </w:rPr>
        <w:t>A.5.4a.1</w:t>
      </w:r>
      <w:r w:rsidRPr="00836ADA">
        <w:rPr>
          <w:rFonts w:cs="v4.2.0"/>
        </w:rPr>
        <w:tab/>
        <w:t>Test Purpose and Environment</w:t>
      </w:r>
      <w:bookmarkEnd w:id="472"/>
    </w:p>
    <w:p w14:paraId="0F06050A" w14:textId="77777777" w:rsidR="00020096" w:rsidRPr="00836ADA" w:rsidRDefault="00020096" w:rsidP="00020096">
      <w:pPr>
        <w:rPr>
          <w:rFonts w:cs="v4.2.0"/>
        </w:rPr>
      </w:pPr>
      <w:r w:rsidRPr="00836ADA">
        <w:rPr>
          <w:rFonts w:cs="v4.2.0"/>
        </w:rPr>
        <w:t>This test is to verify the requirement for the UTRAN FDD to E-UTRAN FDD handover requirements specified in section 5.4a.</w:t>
      </w:r>
    </w:p>
    <w:p w14:paraId="74FC1650" w14:textId="77777777" w:rsidR="00020096" w:rsidRPr="00836ADA" w:rsidRDefault="00020096" w:rsidP="00020096">
      <w:pPr>
        <w:rPr>
          <w:rFonts w:cs="v4.2.0"/>
        </w:rPr>
      </w:pPr>
      <w:r w:rsidRPr="00836ADA">
        <w:rPr>
          <w:rFonts w:cs="v4.2.0"/>
        </w:rPr>
        <w:t xml:space="preserve">The test parameters are given in Table A.5.0G, A.5.0H and A.5.0I below. In the measurement control information it is indicated to the UE that event-triggered reporting with Event 3A shall be used.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w:t>
      </w:r>
    </w:p>
    <w:p w14:paraId="05F0F86C" w14:textId="77777777" w:rsidR="00020096" w:rsidRPr="00836ADA" w:rsidRDefault="00020096" w:rsidP="00020096">
      <w:pPr>
        <w:rPr>
          <w:rFonts w:cs="v4.2.0"/>
        </w:rPr>
      </w:pPr>
      <w:r w:rsidRPr="00836ADA">
        <w:rPr>
          <w:rFonts w:cs="v4.2.0"/>
        </w:rPr>
        <w:t>The UTRAN shall send a Handover from UTRAN command with activation time "now" with a new active cell, cell 2. In the E-UTRAN Handover command contained in that message, the IE starting time shall not be included.</w:t>
      </w:r>
      <w:r w:rsidRPr="00836ADA">
        <w:rPr>
          <w:rFonts w:cs="v3.7.0"/>
        </w:rPr>
        <w:t xml:space="preserve"> The RRC HANDOVER FROM UTRAN COMMAND message shall be sent to the UE. </w:t>
      </w:r>
      <w:r w:rsidRPr="00836ADA">
        <w:t>The start of T3 is defined as the end of last TTI containing the HO command.</w:t>
      </w:r>
    </w:p>
    <w:p w14:paraId="0876F65E" w14:textId="77777777" w:rsidR="00020096" w:rsidRPr="00836ADA" w:rsidRDefault="00020096" w:rsidP="00020096">
      <w:pPr>
        <w:rPr>
          <w:rFonts w:cs="v4.2.0"/>
        </w:rPr>
      </w:pPr>
      <w:r w:rsidRPr="00836ADA">
        <w:rPr>
          <w:rFonts w:cs="v3.7.0"/>
        </w:rPr>
        <w:t>The requirements are also applicable for a UE not requiring compressed mode, in which case no compressed mode pattern should be sent for the parameters specified in table A.5.0G.</w:t>
      </w:r>
    </w:p>
    <w:p w14:paraId="56D6314A" w14:textId="77777777" w:rsidR="00020096" w:rsidRPr="00836ADA" w:rsidRDefault="00020096" w:rsidP="0079728B">
      <w:pPr>
        <w:pStyle w:val="TH"/>
      </w:pPr>
      <w:r w:rsidRPr="00836ADA">
        <w:t>Table A.5.0G: General test parameters for UTRAN FDD to E-UTRAN FDD handover test case</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3402"/>
        <w:gridCol w:w="3369"/>
      </w:tblGrid>
      <w:tr w:rsidR="00020096" w:rsidRPr="00836ADA" w14:paraId="6D8CAED7" w14:textId="77777777">
        <w:trPr>
          <w:cantSplit/>
        </w:trPr>
        <w:tc>
          <w:tcPr>
            <w:tcW w:w="1951" w:type="dxa"/>
          </w:tcPr>
          <w:p w14:paraId="722DC61C" w14:textId="77777777" w:rsidR="00020096" w:rsidRPr="00836ADA" w:rsidRDefault="00020096" w:rsidP="00375D3B">
            <w:pPr>
              <w:pStyle w:val="TAH"/>
              <w:rPr>
                <w:rFonts w:cs="v4.2.0"/>
                <w:lang w:eastAsia="en-US"/>
              </w:rPr>
            </w:pPr>
            <w:r w:rsidRPr="00836ADA">
              <w:rPr>
                <w:rFonts w:cs="v4.2.0"/>
                <w:lang w:eastAsia="en-US"/>
              </w:rPr>
              <w:t>Parameter</w:t>
            </w:r>
          </w:p>
        </w:tc>
        <w:tc>
          <w:tcPr>
            <w:tcW w:w="1134" w:type="dxa"/>
          </w:tcPr>
          <w:p w14:paraId="61162565" w14:textId="77777777" w:rsidR="00020096" w:rsidRPr="00836ADA" w:rsidRDefault="00020096" w:rsidP="00375D3B">
            <w:pPr>
              <w:pStyle w:val="TAH"/>
              <w:rPr>
                <w:rFonts w:cs="v4.2.0"/>
                <w:lang w:eastAsia="en-US"/>
              </w:rPr>
            </w:pPr>
            <w:r w:rsidRPr="00836ADA">
              <w:rPr>
                <w:rFonts w:cs="v4.2.0"/>
                <w:lang w:eastAsia="en-US"/>
              </w:rPr>
              <w:t>Unit</w:t>
            </w:r>
          </w:p>
        </w:tc>
        <w:tc>
          <w:tcPr>
            <w:tcW w:w="3402" w:type="dxa"/>
          </w:tcPr>
          <w:p w14:paraId="29A56C09" w14:textId="77777777" w:rsidR="00020096" w:rsidRPr="00836ADA" w:rsidRDefault="00020096" w:rsidP="00375D3B">
            <w:pPr>
              <w:pStyle w:val="TAH"/>
              <w:rPr>
                <w:rFonts w:cs="v4.2.0"/>
                <w:lang w:eastAsia="en-US"/>
              </w:rPr>
            </w:pPr>
            <w:r w:rsidRPr="00836ADA">
              <w:rPr>
                <w:rFonts w:cs="v4.2.0"/>
                <w:lang w:eastAsia="en-US"/>
              </w:rPr>
              <w:t>Value</w:t>
            </w:r>
          </w:p>
        </w:tc>
        <w:tc>
          <w:tcPr>
            <w:tcW w:w="3369" w:type="dxa"/>
          </w:tcPr>
          <w:p w14:paraId="4A2E4EAA" w14:textId="77777777" w:rsidR="00020096" w:rsidRPr="00836ADA" w:rsidRDefault="00020096" w:rsidP="00375D3B">
            <w:pPr>
              <w:pStyle w:val="TAH"/>
              <w:rPr>
                <w:rFonts w:cs="v4.2.0"/>
                <w:lang w:eastAsia="en-US"/>
              </w:rPr>
            </w:pPr>
            <w:r w:rsidRPr="00836ADA">
              <w:rPr>
                <w:rFonts w:cs="v4.2.0"/>
                <w:lang w:eastAsia="en-US"/>
              </w:rPr>
              <w:t>Comment</w:t>
            </w:r>
          </w:p>
        </w:tc>
      </w:tr>
      <w:tr w:rsidR="00020096" w:rsidRPr="00836ADA" w14:paraId="00159F1B" w14:textId="77777777">
        <w:trPr>
          <w:cantSplit/>
        </w:trPr>
        <w:tc>
          <w:tcPr>
            <w:tcW w:w="1951" w:type="dxa"/>
          </w:tcPr>
          <w:p w14:paraId="491C5B33" w14:textId="77777777" w:rsidR="00020096" w:rsidRPr="00836ADA" w:rsidRDefault="00020096" w:rsidP="00375D3B">
            <w:pPr>
              <w:pStyle w:val="TAL"/>
              <w:rPr>
                <w:rFonts w:cs="Arial"/>
                <w:lang w:eastAsia="en-US"/>
              </w:rPr>
            </w:pPr>
            <w:r w:rsidRPr="00836ADA">
              <w:rPr>
                <w:rFonts w:cs="Arial"/>
                <w:lang w:eastAsia="en-US"/>
              </w:rPr>
              <w:t>DCH parameters</w:t>
            </w:r>
          </w:p>
        </w:tc>
        <w:tc>
          <w:tcPr>
            <w:tcW w:w="1134" w:type="dxa"/>
          </w:tcPr>
          <w:p w14:paraId="5FE39F59" w14:textId="77777777" w:rsidR="00020096" w:rsidRPr="00836ADA" w:rsidRDefault="00020096" w:rsidP="00375D3B">
            <w:pPr>
              <w:pStyle w:val="TAL"/>
              <w:rPr>
                <w:rFonts w:cs="Arial"/>
                <w:lang w:eastAsia="en-US"/>
              </w:rPr>
            </w:pPr>
          </w:p>
        </w:tc>
        <w:tc>
          <w:tcPr>
            <w:tcW w:w="3402" w:type="dxa"/>
          </w:tcPr>
          <w:p w14:paraId="3A6501C8" w14:textId="77777777" w:rsidR="00020096" w:rsidRPr="00836ADA" w:rsidRDefault="00020096" w:rsidP="00375D3B">
            <w:pPr>
              <w:pStyle w:val="TAL"/>
              <w:rPr>
                <w:rFonts w:cs="Arial"/>
                <w:lang w:eastAsia="en-US"/>
              </w:rPr>
            </w:pPr>
            <w:r w:rsidRPr="00836ADA">
              <w:rPr>
                <w:rFonts w:cs="Arial"/>
                <w:lang w:eastAsia="en-US"/>
              </w:rPr>
              <w:t>DL Reference Measurement Channel 12.2 kbps</w:t>
            </w:r>
          </w:p>
        </w:tc>
        <w:tc>
          <w:tcPr>
            <w:tcW w:w="3369" w:type="dxa"/>
          </w:tcPr>
          <w:p w14:paraId="50023770" w14:textId="77777777" w:rsidR="00020096" w:rsidRPr="00836ADA" w:rsidRDefault="00020096" w:rsidP="00375D3B">
            <w:pPr>
              <w:pStyle w:val="TAL"/>
              <w:rPr>
                <w:rFonts w:cs="Arial"/>
                <w:lang w:eastAsia="en-US"/>
              </w:rPr>
            </w:pPr>
            <w:r w:rsidRPr="00836ADA">
              <w:rPr>
                <w:rFonts w:cs="Arial"/>
                <w:lang w:eastAsia="en-US"/>
              </w:rPr>
              <w:t>As specified in TS 25.101 section A.3.1</w:t>
            </w:r>
          </w:p>
        </w:tc>
      </w:tr>
      <w:tr w:rsidR="00020096" w:rsidRPr="00836ADA" w14:paraId="0042B420" w14:textId="77777777">
        <w:trPr>
          <w:cantSplit/>
        </w:trPr>
        <w:tc>
          <w:tcPr>
            <w:tcW w:w="1951" w:type="dxa"/>
          </w:tcPr>
          <w:p w14:paraId="588572FF" w14:textId="77777777" w:rsidR="00020096" w:rsidRPr="00836ADA" w:rsidRDefault="00020096" w:rsidP="00375D3B">
            <w:pPr>
              <w:pStyle w:val="TAL"/>
              <w:rPr>
                <w:rFonts w:cs="Arial"/>
                <w:lang w:eastAsia="en-US"/>
              </w:rPr>
            </w:pPr>
            <w:r w:rsidRPr="00836ADA">
              <w:rPr>
                <w:rFonts w:cs="Arial"/>
                <w:lang w:eastAsia="en-US"/>
              </w:rPr>
              <w:t>Power Control</w:t>
            </w:r>
          </w:p>
        </w:tc>
        <w:tc>
          <w:tcPr>
            <w:tcW w:w="1134" w:type="dxa"/>
          </w:tcPr>
          <w:p w14:paraId="12999694" w14:textId="77777777" w:rsidR="00020096" w:rsidRPr="00836ADA" w:rsidRDefault="00020096" w:rsidP="00375D3B">
            <w:pPr>
              <w:pStyle w:val="TAL"/>
              <w:rPr>
                <w:rFonts w:cs="Arial"/>
                <w:lang w:eastAsia="en-US"/>
              </w:rPr>
            </w:pPr>
          </w:p>
        </w:tc>
        <w:tc>
          <w:tcPr>
            <w:tcW w:w="3402" w:type="dxa"/>
          </w:tcPr>
          <w:p w14:paraId="29326922" w14:textId="77777777" w:rsidR="00020096" w:rsidRPr="00836ADA" w:rsidRDefault="00020096" w:rsidP="00375D3B">
            <w:pPr>
              <w:pStyle w:val="TAL"/>
              <w:rPr>
                <w:rFonts w:cs="Arial"/>
                <w:lang w:eastAsia="en-US"/>
              </w:rPr>
            </w:pPr>
            <w:r w:rsidRPr="00836ADA">
              <w:rPr>
                <w:rFonts w:cs="Arial"/>
                <w:lang w:eastAsia="en-US"/>
              </w:rPr>
              <w:t>On</w:t>
            </w:r>
          </w:p>
        </w:tc>
        <w:tc>
          <w:tcPr>
            <w:tcW w:w="3369" w:type="dxa"/>
          </w:tcPr>
          <w:p w14:paraId="0DF80E21" w14:textId="77777777" w:rsidR="00020096" w:rsidRPr="00836ADA" w:rsidRDefault="00020096" w:rsidP="00375D3B">
            <w:pPr>
              <w:pStyle w:val="TAL"/>
              <w:rPr>
                <w:rFonts w:cs="Arial"/>
                <w:lang w:eastAsia="en-US"/>
              </w:rPr>
            </w:pPr>
          </w:p>
        </w:tc>
      </w:tr>
      <w:tr w:rsidR="00020096" w:rsidRPr="00836ADA" w14:paraId="20C9D1D9" w14:textId="77777777">
        <w:trPr>
          <w:cantSplit/>
        </w:trPr>
        <w:tc>
          <w:tcPr>
            <w:tcW w:w="1951" w:type="dxa"/>
          </w:tcPr>
          <w:p w14:paraId="1A04E294" w14:textId="77777777" w:rsidR="00020096" w:rsidRPr="00836ADA" w:rsidRDefault="00020096" w:rsidP="00375D3B">
            <w:pPr>
              <w:pStyle w:val="TAL"/>
              <w:rPr>
                <w:rFonts w:cs="Arial"/>
                <w:lang w:eastAsia="en-US"/>
              </w:rPr>
            </w:pPr>
            <w:r w:rsidRPr="00836ADA">
              <w:rPr>
                <w:rFonts w:cs="Arial"/>
                <w:lang w:eastAsia="en-US"/>
              </w:rPr>
              <w:t>Target quality value on DTCH</w:t>
            </w:r>
          </w:p>
        </w:tc>
        <w:tc>
          <w:tcPr>
            <w:tcW w:w="1134" w:type="dxa"/>
          </w:tcPr>
          <w:p w14:paraId="48750F06" w14:textId="77777777" w:rsidR="00020096" w:rsidRPr="00836ADA" w:rsidRDefault="00020096" w:rsidP="00375D3B">
            <w:pPr>
              <w:pStyle w:val="TAL"/>
              <w:rPr>
                <w:rFonts w:cs="Arial"/>
                <w:lang w:eastAsia="en-US"/>
              </w:rPr>
            </w:pPr>
            <w:r w:rsidRPr="00836ADA">
              <w:rPr>
                <w:rFonts w:cs="Arial"/>
                <w:lang w:eastAsia="en-US"/>
              </w:rPr>
              <w:t>BLER</w:t>
            </w:r>
          </w:p>
        </w:tc>
        <w:tc>
          <w:tcPr>
            <w:tcW w:w="3402" w:type="dxa"/>
          </w:tcPr>
          <w:p w14:paraId="4DCE376C" w14:textId="77777777" w:rsidR="00020096" w:rsidRPr="00836ADA" w:rsidRDefault="00020096" w:rsidP="00375D3B">
            <w:pPr>
              <w:pStyle w:val="TAL"/>
              <w:rPr>
                <w:rFonts w:cs="Arial"/>
                <w:lang w:eastAsia="en-US"/>
              </w:rPr>
            </w:pPr>
            <w:r w:rsidRPr="00836ADA">
              <w:rPr>
                <w:rFonts w:cs="Arial"/>
                <w:lang w:eastAsia="en-US"/>
              </w:rPr>
              <w:t>0.001</w:t>
            </w:r>
          </w:p>
        </w:tc>
        <w:tc>
          <w:tcPr>
            <w:tcW w:w="3369" w:type="dxa"/>
          </w:tcPr>
          <w:p w14:paraId="7B30F8E8" w14:textId="77777777" w:rsidR="00020096" w:rsidRPr="00836ADA" w:rsidRDefault="00020096" w:rsidP="00375D3B">
            <w:pPr>
              <w:pStyle w:val="TAL"/>
              <w:rPr>
                <w:rFonts w:cs="Arial"/>
                <w:lang w:eastAsia="en-US"/>
              </w:rPr>
            </w:pPr>
          </w:p>
        </w:tc>
      </w:tr>
      <w:tr w:rsidR="00020096" w:rsidRPr="00836ADA" w14:paraId="47EC5CA7" w14:textId="77777777">
        <w:trPr>
          <w:cantSplit/>
        </w:trPr>
        <w:tc>
          <w:tcPr>
            <w:tcW w:w="1951" w:type="dxa"/>
          </w:tcPr>
          <w:p w14:paraId="79842528" w14:textId="77777777" w:rsidR="00020096" w:rsidRPr="00836ADA" w:rsidRDefault="00020096" w:rsidP="00375D3B">
            <w:pPr>
              <w:pStyle w:val="TAL"/>
              <w:rPr>
                <w:rFonts w:cs="Arial"/>
                <w:lang w:eastAsia="en-US"/>
              </w:rPr>
            </w:pPr>
            <w:r w:rsidRPr="00836ADA">
              <w:rPr>
                <w:rFonts w:cs="Arial"/>
                <w:lang w:eastAsia="en-US"/>
              </w:rPr>
              <w:t>Compressed mode</w:t>
            </w:r>
          </w:p>
        </w:tc>
        <w:tc>
          <w:tcPr>
            <w:tcW w:w="1134" w:type="dxa"/>
          </w:tcPr>
          <w:p w14:paraId="5D9259A1" w14:textId="77777777" w:rsidR="00020096" w:rsidRPr="00836ADA" w:rsidRDefault="00020096" w:rsidP="00375D3B">
            <w:pPr>
              <w:pStyle w:val="TAL"/>
              <w:rPr>
                <w:rFonts w:cs="Arial"/>
                <w:lang w:eastAsia="en-US"/>
              </w:rPr>
            </w:pPr>
          </w:p>
        </w:tc>
        <w:tc>
          <w:tcPr>
            <w:tcW w:w="3402" w:type="dxa"/>
          </w:tcPr>
          <w:p w14:paraId="5285571E" w14:textId="77777777" w:rsidR="00020096" w:rsidRPr="00836ADA" w:rsidRDefault="00020096" w:rsidP="00375D3B">
            <w:pPr>
              <w:pStyle w:val="TAL"/>
              <w:rPr>
                <w:rFonts w:cs="Arial"/>
                <w:lang w:eastAsia="en-US"/>
              </w:rPr>
            </w:pPr>
            <w:r w:rsidRPr="00836ADA">
              <w:rPr>
                <w:rFonts w:cs="Arial"/>
                <w:lang w:eastAsia="en-US"/>
              </w:rPr>
              <w:t>DL Compressed mode reference pattern 2 in Set 5</w:t>
            </w:r>
          </w:p>
        </w:tc>
        <w:tc>
          <w:tcPr>
            <w:tcW w:w="3369" w:type="dxa"/>
          </w:tcPr>
          <w:p w14:paraId="606C0DBC" w14:textId="77777777" w:rsidR="00020096" w:rsidRPr="00836ADA" w:rsidRDefault="00020096" w:rsidP="00375D3B">
            <w:pPr>
              <w:pStyle w:val="TAL"/>
              <w:rPr>
                <w:rFonts w:cs="Arial"/>
                <w:lang w:eastAsia="en-US"/>
              </w:rPr>
            </w:pPr>
            <w:r w:rsidRPr="00836ADA">
              <w:rPr>
                <w:rFonts w:cs="v3.7.0"/>
                <w:lang w:eastAsia="en-US"/>
              </w:rPr>
              <w:t>Only applicable for UE requiring compressed mode patterns</w:t>
            </w:r>
          </w:p>
          <w:p w14:paraId="2C57DE75" w14:textId="77777777" w:rsidR="00020096" w:rsidRPr="00836ADA" w:rsidRDefault="00020096" w:rsidP="00375D3B">
            <w:pPr>
              <w:pStyle w:val="TAL"/>
              <w:rPr>
                <w:rFonts w:cs="Arial"/>
                <w:lang w:eastAsia="en-US"/>
              </w:rPr>
            </w:pPr>
          </w:p>
          <w:p w14:paraId="41FDFD54" w14:textId="77777777" w:rsidR="00020096" w:rsidRPr="00836ADA" w:rsidRDefault="00020096" w:rsidP="00375D3B">
            <w:pPr>
              <w:pStyle w:val="TAL"/>
              <w:rPr>
                <w:rFonts w:cs="Arial"/>
                <w:lang w:eastAsia="en-US"/>
              </w:rPr>
            </w:pPr>
            <w:r w:rsidRPr="00836ADA">
              <w:rPr>
                <w:rFonts w:cs="Arial"/>
                <w:lang w:eastAsia="en-US"/>
              </w:rPr>
              <w:t>As specified in table A.22 TS 25.101 section A.5</w:t>
            </w:r>
          </w:p>
        </w:tc>
      </w:tr>
      <w:tr w:rsidR="00020096" w:rsidRPr="00836ADA" w14:paraId="4D370222" w14:textId="77777777">
        <w:trPr>
          <w:cantSplit/>
        </w:trPr>
        <w:tc>
          <w:tcPr>
            <w:tcW w:w="1951" w:type="dxa"/>
          </w:tcPr>
          <w:p w14:paraId="51AB440A" w14:textId="77777777" w:rsidR="00020096" w:rsidRPr="00836ADA" w:rsidRDefault="00020096" w:rsidP="00375D3B">
            <w:pPr>
              <w:pStyle w:val="TAL"/>
              <w:rPr>
                <w:rFonts w:cs="Arial"/>
                <w:lang w:eastAsia="en-US"/>
              </w:rPr>
            </w:pPr>
            <w:r w:rsidRPr="00836ADA">
              <w:rPr>
                <w:rFonts w:cs="Arial"/>
                <w:lang w:eastAsia="en-US"/>
              </w:rPr>
              <w:t>Active cell</w:t>
            </w:r>
          </w:p>
        </w:tc>
        <w:tc>
          <w:tcPr>
            <w:tcW w:w="1134" w:type="dxa"/>
          </w:tcPr>
          <w:p w14:paraId="325E1783" w14:textId="77777777" w:rsidR="00020096" w:rsidRPr="00836ADA" w:rsidRDefault="00020096" w:rsidP="00375D3B">
            <w:pPr>
              <w:pStyle w:val="TAL"/>
              <w:rPr>
                <w:rFonts w:cs="Arial"/>
                <w:lang w:eastAsia="en-US"/>
              </w:rPr>
            </w:pPr>
          </w:p>
        </w:tc>
        <w:tc>
          <w:tcPr>
            <w:tcW w:w="3402" w:type="dxa"/>
          </w:tcPr>
          <w:p w14:paraId="5EB8DB4C" w14:textId="77777777" w:rsidR="00020096" w:rsidRPr="00836ADA" w:rsidRDefault="00020096" w:rsidP="00375D3B">
            <w:pPr>
              <w:pStyle w:val="TAL"/>
              <w:rPr>
                <w:rFonts w:cs="Arial"/>
                <w:lang w:eastAsia="en-US"/>
              </w:rPr>
            </w:pPr>
            <w:r w:rsidRPr="00836ADA">
              <w:rPr>
                <w:rFonts w:cs="Arial"/>
                <w:lang w:eastAsia="en-US"/>
              </w:rPr>
              <w:t>Cell 1</w:t>
            </w:r>
          </w:p>
        </w:tc>
        <w:tc>
          <w:tcPr>
            <w:tcW w:w="3369" w:type="dxa"/>
          </w:tcPr>
          <w:p w14:paraId="74C1E339" w14:textId="77777777" w:rsidR="00020096" w:rsidRPr="00836ADA" w:rsidRDefault="00020096" w:rsidP="00375D3B">
            <w:pPr>
              <w:pStyle w:val="TAL"/>
              <w:rPr>
                <w:rFonts w:cs="Arial"/>
                <w:lang w:eastAsia="en-US"/>
              </w:rPr>
            </w:pPr>
          </w:p>
        </w:tc>
      </w:tr>
      <w:tr w:rsidR="00020096" w:rsidRPr="00836ADA" w14:paraId="1A824D2C" w14:textId="77777777">
        <w:trPr>
          <w:cantSplit/>
        </w:trPr>
        <w:tc>
          <w:tcPr>
            <w:tcW w:w="1951" w:type="dxa"/>
          </w:tcPr>
          <w:p w14:paraId="5259B914" w14:textId="77777777" w:rsidR="00020096" w:rsidRPr="00836ADA" w:rsidRDefault="00020096" w:rsidP="00375D3B">
            <w:pPr>
              <w:pStyle w:val="TAL"/>
              <w:rPr>
                <w:rFonts w:cs="Arial"/>
                <w:lang w:eastAsia="en-US"/>
              </w:rPr>
            </w:pPr>
            <w:r w:rsidRPr="00836ADA">
              <w:rPr>
                <w:rFonts w:cs="Arial"/>
                <w:lang w:eastAsia="en-US"/>
              </w:rPr>
              <w:t>UTRAN FDD measurement quantity</w:t>
            </w:r>
          </w:p>
        </w:tc>
        <w:tc>
          <w:tcPr>
            <w:tcW w:w="1134" w:type="dxa"/>
          </w:tcPr>
          <w:p w14:paraId="571E0F3A" w14:textId="77777777" w:rsidR="00020096" w:rsidRPr="00836ADA" w:rsidRDefault="00020096" w:rsidP="00375D3B">
            <w:pPr>
              <w:pStyle w:val="TAL"/>
              <w:rPr>
                <w:rFonts w:cs="Arial"/>
                <w:lang w:eastAsia="en-US"/>
              </w:rPr>
            </w:pPr>
          </w:p>
        </w:tc>
        <w:tc>
          <w:tcPr>
            <w:tcW w:w="3402" w:type="dxa"/>
          </w:tcPr>
          <w:p w14:paraId="373B118B" w14:textId="77777777" w:rsidR="00020096" w:rsidRPr="00836ADA" w:rsidRDefault="00020096" w:rsidP="00375D3B">
            <w:pPr>
              <w:pStyle w:val="TAL"/>
              <w:rPr>
                <w:rFonts w:cs="Arial"/>
                <w:lang w:eastAsia="en-US"/>
              </w:rPr>
            </w:pPr>
            <w:r w:rsidRPr="00836ADA">
              <w:rPr>
                <w:rFonts w:cs="Arial"/>
                <w:lang w:eastAsia="en-US"/>
              </w:rPr>
              <w:t>CPICH Ec/N0</w:t>
            </w:r>
          </w:p>
        </w:tc>
        <w:tc>
          <w:tcPr>
            <w:tcW w:w="3369" w:type="dxa"/>
          </w:tcPr>
          <w:p w14:paraId="701CC36E" w14:textId="77777777" w:rsidR="00020096" w:rsidRPr="00836ADA" w:rsidRDefault="00020096" w:rsidP="00375D3B">
            <w:pPr>
              <w:pStyle w:val="TAL"/>
              <w:rPr>
                <w:rFonts w:cs="Arial"/>
                <w:lang w:eastAsia="en-US"/>
              </w:rPr>
            </w:pPr>
          </w:p>
        </w:tc>
      </w:tr>
      <w:tr w:rsidR="00020096" w:rsidRPr="00836ADA" w14:paraId="344DB9BE" w14:textId="77777777">
        <w:trPr>
          <w:cantSplit/>
        </w:trPr>
        <w:tc>
          <w:tcPr>
            <w:tcW w:w="1951" w:type="dxa"/>
          </w:tcPr>
          <w:p w14:paraId="13D74E5B" w14:textId="77777777" w:rsidR="00020096" w:rsidRPr="00836ADA" w:rsidRDefault="00020096" w:rsidP="00375D3B">
            <w:pPr>
              <w:pStyle w:val="TAL"/>
              <w:rPr>
                <w:rFonts w:eastAsia="Batang" w:cs="Arial"/>
                <w:lang w:eastAsia="en-US"/>
              </w:rPr>
            </w:pPr>
            <w:r w:rsidRPr="00836ADA">
              <w:rPr>
                <w:rFonts w:cs="Arial"/>
                <w:lang w:eastAsia="en-US"/>
              </w:rPr>
              <w:t>Inter-RAT (E-UTRAN) measurement quantity</w:t>
            </w:r>
          </w:p>
        </w:tc>
        <w:tc>
          <w:tcPr>
            <w:tcW w:w="1134" w:type="dxa"/>
          </w:tcPr>
          <w:p w14:paraId="45E5A378" w14:textId="77777777" w:rsidR="00020096" w:rsidRPr="00836ADA" w:rsidRDefault="00020096" w:rsidP="00375D3B">
            <w:pPr>
              <w:pStyle w:val="TAL"/>
              <w:rPr>
                <w:rFonts w:cs="Arial"/>
                <w:lang w:eastAsia="en-US"/>
              </w:rPr>
            </w:pPr>
          </w:p>
        </w:tc>
        <w:tc>
          <w:tcPr>
            <w:tcW w:w="3402" w:type="dxa"/>
          </w:tcPr>
          <w:p w14:paraId="15BD0518" w14:textId="77777777" w:rsidR="00020096" w:rsidRPr="00836ADA" w:rsidRDefault="00020096" w:rsidP="00375D3B">
            <w:pPr>
              <w:pStyle w:val="TAL"/>
              <w:rPr>
                <w:rFonts w:cs="Arial"/>
                <w:lang w:eastAsia="en-US"/>
              </w:rPr>
            </w:pPr>
            <w:r w:rsidRPr="00836ADA">
              <w:rPr>
                <w:rFonts w:cs="Arial"/>
                <w:lang w:eastAsia="en-US"/>
              </w:rPr>
              <w:t>RSRP</w:t>
            </w:r>
          </w:p>
        </w:tc>
        <w:tc>
          <w:tcPr>
            <w:tcW w:w="3369" w:type="dxa"/>
          </w:tcPr>
          <w:p w14:paraId="0F791CAC" w14:textId="77777777" w:rsidR="00020096" w:rsidRPr="00836ADA" w:rsidRDefault="00020096" w:rsidP="00375D3B">
            <w:pPr>
              <w:pStyle w:val="TAL"/>
              <w:rPr>
                <w:rFonts w:cs="Arial"/>
                <w:lang w:eastAsia="en-US"/>
              </w:rPr>
            </w:pPr>
          </w:p>
        </w:tc>
      </w:tr>
      <w:tr w:rsidR="00020096" w:rsidRPr="00836ADA" w14:paraId="3BC8410C" w14:textId="77777777">
        <w:trPr>
          <w:cantSplit/>
        </w:trPr>
        <w:tc>
          <w:tcPr>
            <w:tcW w:w="1951" w:type="dxa"/>
          </w:tcPr>
          <w:p w14:paraId="24DB7DE6" w14:textId="77777777" w:rsidR="00020096" w:rsidRPr="00836ADA" w:rsidRDefault="00020096" w:rsidP="00375D3B">
            <w:pPr>
              <w:pStyle w:val="TAL"/>
              <w:rPr>
                <w:rFonts w:cs="Arial"/>
                <w:lang w:eastAsia="en-US"/>
              </w:rPr>
            </w:pPr>
            <w:r w:rsidRPr="00836ADA">
              <w:rPr>
                <w:rFonts w:cs="Arial"/>
                <w:noProof/>
                <w:lang w:eastAsia="en-US"/>
              </w:rPr>
              <w:t>Threshold own system</w:t>
            </w:r>
          </w:p>
        </w:tc>
        <w:tc>
          <w:tcPr>
            <w:tcW w:w="1134" w:type="dxa"/>
          </w:tcPr>
          <w:p w14:paraId="1379AC29" w14:textId="77777777" w:rsidR="00020096" w:rsidRPr="00836ADA" w:rsidRDefault="00020096" w:rsidP="00375D3B">
            <w:pPr>
              <w:pStyle w:val="TAL"/>
              <w:rPr>
                <w:rFonts w:cs="Arial"/>
                <w:lang w:eastAsia="en-US"/>
              </w:rPr>
            </w:pPr>
            <w:r w:rsidRPr="00836ADA">
              <w:rPr>
                <w:rFonts w:cs="Arial"/>
                <w:lang w:eastAsia="en-US"/>
              </w:rPr>
              <w:t>dB</w:t>
            </w:r>
          </w:p>
        </w:tc>
        <w:tc>
          <w:tcPr>
            <w:tcW w:w="3402" w:type="dxa"/>
          </w:tcPr>
          <w:p w14:paraId="3DCE5EF0" w14:textId="77777777" w:rsidR="00020096" w:rsidRPr="00836ADA" w:rsidRDefault="00020096" w:rsidP="00375D3B">
            <w:pPr>
              <w:pStyle w:val="TAL"/>
              <w:rPr>
                <w:rFonts w:cs="Arial"/>
                <w:lang w:eastAsia="en-US"/>
              </w:rPr>
            </w:pPr>
            <w:r w:rsidRPr="00836ADA">
              <w:rPr>
                <w:rFonts w:cs="Arial"/>
                <w:lang w:eastAsia="en-US"/>
              </w:rPr>
              <w:t>-10</w:t>
            </w:r>
          </w:p>
        </w:tc>
        <w:tc>
          <w:tcPr>
            <w:tcW w:w="3369" w:type="dxa"/>
          </w:tcPr>
          <w:p w14:paraId="311CDFF3" w14:textId="77777777" w:rsidR="00020096" w:rsidRPr="00836ADA" w:rsidRDefault="00020096" w:rsidP="00375D3B">
            <w:pPr>
              <w:pStyle w:val="TAL"/>
              <w:rPr>
                <w:rFonts w:cs="Arial"/>
                <w:lang w:eastAsia="en-US"/>
              </w:rPr>
            </w:pPr>
            <w:r w:rsidRPr="00836ADA">
              <w:rPr>
                <w:rFonts w:cs="Arial"/>
                <w:lang w:eastAsia="en-US"/>
              </w:rPr>
              <w:t>Absolute UTRAN CPICH Ec/N0 threshold for event 3A</w:t>
            </w:r>
          </w:p>
        </w:tc>
      </w:tr>
      <w:tr w:rsidR="00020096" w:rsidRPr="00836ADA" w14:paraId="5608A881" w14:textId="77777777">
        <w:trPr>
          <w:cantSplit/>
        </w:trPr>
        <w:tc>
          <w:tcPr>
            <w:tcW w:w="1951" w:type="dxa"/>
          </w:tcPr>
          <w:p w14:paraId="0C74460D" w14:textId="77777777" w:rsidR="00020096" w:rsidRPr="00836ADA" w:rsidRDefault="00020096" w:rsidP="00375D3B">
            <w:pPr>
              <w:pStyle w:val="TAL"/>
              <w:rPr>
                <w:rFonts w:cs="Arial"/>
                <w:lang w:eastAsia="en-US"/>
              </w:rPr>
            </w:pPr>
            <w:r w:rsidRPr="00836ADA">
              <w:rPr>
                <w:rFonts w:cs="Arial"/>
                <w:noProof/>
                <w:lang w:eastAsia="en-US"/>
              </w:rPr>
              <w:t>Threshold other system</w:t>
            </w:r>
          </w:p>
        </w:tc>
        <w:tc>
          <w:tcPr>
            <w:tcW w:w="1134" w:type="dxa"/>
          </w:tcPr>
          <w:p w14:paraId="63B00848" w14:textId="77777777" w:rsidR="00020096" w:rsidRPr="00836ADA" w:rsidRDefault="00020096" w:rsidP="00375D3B">
            <w:pPr>
              <w:pStyle w:val="TAL"/>
              <w:rPr>
                <w:rFonts w:cs="Arial"/>
                <w:lang w:eastAsia="en-US"/>
              </w:rPr>
            </w:pPr>
            <w:r w:rsidRPr="00836ADA">
              <w:rPr>
                <w:rFonts w:cs="Arial"/>
                <w:lang w:eastAsia="en-US"/>
              </w:rPr>
              <w:t>dBm</w:t>
            </w:r>
          </w:p>
        </w:tc>
        <w:tc>
          <w:tcPr>
            <w:tcW w:w="3402" w:type="dxa"/>
          </w:tcPr>
          <w:p w14:paraId="733AAEC2" w14:textId="77777777" w:rsidR="00020096" w:rsidRPr="00836ADA" w:rsidRDefault="00020096" w:rsidP="00375D3B">
            <w:pPr>
              <w:pStyle w:val="TAL"/>
              <w:rPr>
                <w:rFonts w:cs="Arial"/>
                <w:lang w:eastAsia="en-US"/>
              </w:rPr>
            </w:pPr>
            <w:r w:rsidRPr="00836ADA">
              <w:rPr>
                <w:rFonts w:cs="Arial"/>
                <w:lang w:eastAsia="en-US"/>
              </w:rPr>
              <w:t>-</w:t>
            </w:r>
            <w:r w:rsidR="00357591" w:rsidRPr="00836ADA">
              <w:rPr>
                <w:rFonts w:cs="Arial"/>
                <w:lang w:eastAsia="en-US"/>
              </w:rPr>
              <w:t>99</w:t>
            </w:r>
          </w:p>
        </w:tc>
        <w:tc>
          <w:tcPr>
            <w:tcW w:w="3369" w:type="dxa"/>
          </w:tcPr>
          <w:p w14:paraId="2D4F4B4E" w14:textId="77777777" w:rsidR="00020096" w:rsidRPr="00836ADA" w:rsidRDefault="00020096" w:rsidP="00375D3B">
            <w:pPr>
              <w:pStyle w:val="TAL"/>
              <w:rPr>
                <w:rFonts w:cs="Arial"/>
                <w:lang w:eastAsia="en-US"/>
              </w:rPr>
            </w:pPr>
            <w:r w:rsidRPr="00836ADA">
              <w:rPr>
                <w:rFonts w:cs="Arial"/>
                <w:lang w:eastAsia="en-US"/>
              </w:rPr>
              <w:t>Absolute E-UTRAN RSRP threshold for event 3A</w:t>
            </w:r>
          </w:p>
        </w:tc>
      </w:tr>
      <w:tr w:rsidR="00020096" w:rsidRPr="00836ADA" w14:paraId="52A74C75" w14:textId="77777777">
        <w:trPr>
          <w:cantSplit/>
        </w:trPr>
        <w:tc>
          <w:tcPr>
            <w:tcW w:w="1951" w:type="dxa"/>
          </w:tcPr>
          <w:p w14:paraId="25354D68" w14:textId="77777777" w:rsidR="00020096" w:rsidRPr="00836ADA" w:rsidRDefault="00020096" w:rsidP="00375D3B">
            <w:pPr>
              <w:pStyle w:val="TAL"/>
              <w:rPr>
                <w:rFonts w:cs="Arial"/>
                <w:lang w:eastAsia="en-US"/>
              </w:rPr>
            </w:pPr>
            <w:r w:rsidRPr="00836ADA">
              <w:rPr>
                <w:rFonts w:cs="Arial"/>
                <w:lang w:eastAsia="en-US"/>
              </w:rPr>
              <w:t>Hysteresis</w:t>
            </w:r>
          </w:p>
        </w:tc>
        <w:tc>
          <w:tcPr>
            <w:tcW w:w="1134" w:type="dxa"/>
          </w:tcPr>
          <w:p w14:paraId="08E761E1" w14:textId="77777777" w:rsidR="00020096" w:rsidRPr="00836ADA" w:rsidRDefault="00020096" w:rsidP="00375D3B">
            <w:pPr>
              <w:pStyle w:val="TAL"/>
              <w:rPr>
                <w:rFonts w:cs="Arial"/>
                <w:lang w:eastAsia="en-US"/>
              </w:rPr>
            </w:pPr>
            <w:r w:rsidRPr="00836ADA">
              <w:rPr>
                <w:rFonts w:cs="Arial"/>
                <w:lang w:eastAsia="en-US"/>
              </w:rPr>
              <w:t>dB</w:t>
            </w:r>
          </w:p>
        </w:tc>
        <w:tc>
          <w:tcPr>
            <w:tcW w:w="3402" w:type="dxa"/>
          </w:tcPr>
          <w:p w14:paraId="2FA2B913"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10A2DA8F" w14:textId="77777777" w:rsidR="00020096" w:rsidRPr="00836ADA" w:rsidRDefault="00020096" w:rsidP="00375D3B">
            <w:pPr>
              <w:pStyle w:val="TAL"/>
              <w:rPr>
                <w:rFonts w:cs="Arial"/>
                <w:lang w:eastAsia="en-US"/>
              </w:rPr>
            </w:pPr>
          </w:p>
        </w:tc>
      </w:tr>
      <w:tr w:rsidR="00020096" w:rsidRPr="00836ADA" w14:paraId="5777EE9D" w14:textId="77777777">
        <w:trPr>
          <w:cantSplit/>
        </w:trPr>
        <w:tc>
          <w:tcPr>
            <w:tcW w:w="1951" w:type="dxa"/>
          </w:tcPr>
          <w:p w14:paraId="772CFA4B" w14:textId="77777777" w:rsidR="00020096" w:rsidRPr="00836ADA" w:rsidRDefault="00020096" w:rsidP="00375D3B">
            <w:pPr>
              <w:pStyle w:val="TAL"/>
              <w:rPr>
                <w:rFonts w:cs="Arial"/>
                <w:lang w:eastAsia="en-US"/>
              </w:rPr>
            </w:pPr>
            <w:r w:rsidRPr="00836ADA">
              <w:rPr>
                <w:rFonts w:cs="Arial"/>
                <w:lang w:eastAsia="en-US"/>
              </w:rPr>
              <w:t>Time to Trigger</w:t>
            </w:r>
          </w:p>
        </w:tc>
        <w:tc>
          <w:tcPr>
            <w:tcW w:w="1134" w:type="dxa"/>
          </w:tcPr>
          <w:p w14:paraId="138B0EA1" w14:textId="77777777" w:rsidR="00020096" w:rsidRPr="00836ADA" w:rsidRDefault="00020096" w:rsidP="00375D3B">
            <w:pPr>
              <w:pStyle w:val="TAL"/>
              <w:rPr>
                <w:rFonts w:cs="Arial"/>
                <w:lang w:eastAsia="en-US"/>
              </w:rPr>
            </w:pPr>
            <w:r w:rsidRPr="00836ADA">
              <w:rPr>
                <w:rFonts w:cs="Arial"/>
                <w:lang w:eastAsia="en-US"/>
              </w:rPr>
              <w:t>ms</w:t>
            </w:r>
          </w:p>
        </w:tc>
        <w:tc>
          <w:tcPr>
            <w:tcW w:w="3402" w:type="dxa"/>
          </w:tcPr>
          <w:p w14:paraId="58BCE1DF"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6132085E" w14:textId="77777777" w:rsidR="00020096" w:rsidRPr="00836ADA" w:rsidRDefault="00020096" w:rsidP="00375D3B">
            <w:pPr>
              <w:pStyle w:val="TAL"/>
              <w:rPr>
                <w:rFonts w:cs="Arial"/>
                <w:lang w:eastAsia="en-US"/>
              </w:rPr>
            </w:pPr>
          </w:p>
        </w:tc>
      </w:tr>
      <w:tr w:rsidR="00020096" w:rsidRPr="00836ADA" w14:paraId="4D85A40C" w14:textId="77777777">
        <w:trPr>
          <w:cantSplit/>
        </w:trPr>
        <w:tc>
          <w:tcPr>
            <w:tcW w:w="1951" w:type="dxa"/>
          </w:tcPr>
          <w:p w14:paraId="2F09EF87" w14:textId="77777777" w:rsidR="00020096" w:rsidRPr="00836ADA" w:rsidRDefault="00020096" w:rsidP="00375D3B">
            <w:pPr>
              <w:pStyle w:val="TAL"/>
              <w:rPr>
                <w:rFonts w:cs="Arial"/>
                <w:lang w:eastAsia="en-US"/>
              </w:rPr>
            </w:pPr>
            <w:r w:rsidRPr="00836ADA">
              <w:rPr>
                <w:rFonts w:cs="Arial"/>
                <w:lang w:eastAsia="en-US"/>
              </w:rPr>
              <w:t>Filter coefficient</w:t>
            </w:r>
          </w:p>
        </w:tc>
        <w:tc>
          <w:tcPr>
            <w:tcW w:w="1134" w:type="dxa"/>
          </w:tcPr>
          <w:p w14:paraId="2B36D680" w14:textId="77777777" w:rsidR="00020096" w:rsidRPr="00836ADA" w:rsidRDefault="00020096" w:rsidP="00375D3B">
            <w:pPr>
              <w:pStyle w:val="TAL"/>
              <w:rPr>
                <w:rFonts w:cs="Arial"/>
                <w:lang w:eastAsia="en-US"/>
              </w:rPr>
            </w:pPr>
          </w:p>
        </w:tc>
        <w:tc>
          <w:tcPr>
            <w:tcW w:w="3402" w:type="dxa"/>
          </w:tcPr>
          <w:p w14:paraId="71CFB8C6"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48F080AF" w14:textId="77777777" w:rsidR="00020096" w:rsidRPr="00836ADA" w:rsidRDefault="00020096" w:rsidP="00375D3B">
            <w:pPr>
              <w:pStyle w:val="TAL"/>
              <w:rPr>
                <w:rFonts w:cs="Arial"/>
                <w:lang w:eastAsia="en-US"/>
              </w:rPr>
            </w:pPr>
          </w:p>
        </w:tc>
      </w:tr>
      <w:tr w:rsidR="00020096" w:rsidRPr="00836ADA" w14:paraId="1F0156DF" w14:textId="77777777">
        <w:trPr>
          <w:cantSplit/>
        </w:trPr>
        <w:tc>
          <w:tcPr>
            <w:tcW w:w="1951" w:type="dxa"/>
          </w:tcPr>
          <w:p w14:paraId="1AF33E79" w14:textId="77777777" w:rsidR="00020096" w:rsidRPr="00836ADA" w:rsidRDefault="00020096" w:rsidP="00375D3B">
            <w:pPr>
              <w:pStyle w:val="TAL"/>
              <w:rPr>
                <w:rFonts w:cs="Arial"/>
                <w:lang w:eastAsia="en-US"/>
              </w:rPr>
            </w:pPr>
            <w:r w:rsidRPr="00836ADA">
              <w:rPr>
                <w:rFonts w:cs="Arial"/>
                <w:lang w:eastAsia="en-US"/>
              </w:rPr>
              <w:t>Monitored UTRA FDD cell list size</w:t>
            </w:r>
          </w:p>
        </w:tc>
        <w:tc>
          <w:tcPr>
            <w:tcW w:w="1134" w:type="dxa"/>
          </w:tcPr>
          <w:p w14:paraId="00B060D5" w14:textId="77777777" w:rsidR="00020096" w:rsidRPr="00836ADA" w:rsidRDefault="00020096" w:rsidP="00375D3B">
            <w:pPr>
              <w:pStyle w:val="TAL"/>
              <w:rPr>
                <w:rFonts w:cs="Arial"/>
                <w:lang w:eastAsia="en-US"/>
              </w:rPr>
            </w:pPr>
          </w:p>
        </w:tc>
        <w:tc>
          <w:tcPr>
            <w:tcW w:w="3402" w:type="dxa"/>
          </w:tcPr>
          <w:p w14:paraId="097F79B0" w14:textId="77777777" w:rsidR="00020096" w:rsidRPr="00836ADA" w:rsidRDefault="00020096" w:rsidP="00375D3B">
            <w:pPr>
              <w:pStyle w:val="TAL"/>
              <w:rPr>
                <w:rFonts w:cs="Arial"/>
                <w:lang w:eastAsia="en-US"/>
              </w:rPr>
            </w:pPr>
            <w:r w:rsidRPr="00836ADA">
              <w:rPr>
                <w:rFonts w:cs="Arial"/>
                <w:lang w:eastAsia="en-US"/>
              </w:rPr>
              <w:t>24 UTRA FDD neighbours on Channel 1</w:t>
            </w:r>
          </w:p>
        </w:tc>
        <w:tc>
          <w:tcPr>
            <w:tcW w:w="3369" w:type="dxa"/>
          </w:tcPr>
          <w:p w14:paraId="7A6C1227" w14:textId="77777777" w:rsidR="00020096" w:rsidRPr="00836ADA" w:rsidRDefault="00020096" w:rsidP="00375D3B">
            <w:pPr>
              <w:pStyle w:val="TAL"/>
              <w:rPr>
                <w:rFonts w:cs="Arial"/>
                <w:lang w:eastAsia="en-US"/>
              </w:rPr>
            </w:pPr>
            <w:r w:rsidRPr="00836ADA">
              <w:rPr>
                <w:rFonts w:cs="Arial"/>
                <w:lang w:eastAsia="en-US"/>
              </w:rPr>
              <w:t>Measurement control information is sent before the compressed mode patterns starts.</w:t>
            </w:r>
          </w:p>
        </w:tc>
      </w:tr>
      <w:tr w:rsidR="00020096" w:rsidRPr="00836ADA" w14:paraId="2B731880" w14:textId="77777777">
        <w:trPr>
          <w:cantSplit/>
        </w:trPr>
        <w:tc>
          <w:tcPr>
            <w:tcW w:w="1951" w:type="dxa"/>
          </w:tcPr>
          <w:p w14:paraId="116E6C13" w14:textId="77777777" w:rsidR="00020096" w:rsidRPr="00836ADA" w:rsidRDefault="00020096" w:rsidP="00375D3B">
            <w:pPr>
              <w:pStyle w:val="TAL"/>
              <w:rPr>
                <w:rFonts w:cs="Arial"/>
                <w:lang w:eastAsia="en-US"/>
              </w:rPr>
            </w:pPr>
            <w:r w:rsidRPr="00836ADA">
              <w:rPr>
                <w:rFonts w:cs="Arial"/>
                <w:lang w:eastAsia="en-US"/>
              </w:rPr>
              <w:t>PDSCH parameters</w:t>
            </w:r>
          </w:p>
        </w:tc>
        <w:tc>
          <w:tcPr>
            <w:tcW w:w="1134" w:type="dxa"/>
          </w:tcPr>
          <w:p w14:paraId="5434DE2E" w14:textId="77777777" w:rsidR="00020096" w:rsidRPr="00836ADA" w:rsidRDefault="00020096" w:rsidP="00375D3B">
            <w:pPr>
              <w:pStyle w:val="TAL"/>
              <w:rPr>
                <w:rFonts w:cs="Arial"/>
                <w:lang w:eastAsia="en-US"/>
              </w:rPr>
            </w:pPr>
          </w:p>
        </w:tc>
        <w:tc>
          <w:tcPr>
            <w:tcW w:w="3402" w:type="dxa"/>
          </w:tcPr>
          <w:p w14:paraId="0B3C7D48" w14:textId="77777777" w:rsidR="00020096" w:rsidRPr="00836ADA" w:rsidRDefault="00020096" w:rsidP="00375D3B">
            <w:pPr>
              <w:pStyle w:val="TAL"/>
              <w:rPr>
                <w:rFonts w:cs="v4.2.0"/>
                <w:lang w:eastAsia="en-US"/>
              </w:rPr>
            </w:pPr>
            <w:r w:rsidRPr="00836ADA">
              <w:rPr>
                <w:rFonts w:cs="v4.2.0"/>
                <w:lang w:eastAsia="en-US"/>
              </w:rPr>
              <w:t>DL Reference Measurement Channel R.0 FDD</w:t>
            </w:r>
          </w:p>
        </w:tc>
        <w:tc>
          <w:tcPr>
            <w:tcW w:w="3369" w:type="dxa"/>
          </w:tcPr>
          <w:p w14:paraId="2A9EDC38" w14:textId="77777777" w:rsidR="00020096" w:rsidRPr="00836ADA" w:rsidRDefault="00020096" w:rsidP="00375D3B">
            <w:pPr>
              <w:pStyle w:val="TAL"/>
              <w:rPr>
                <w:rFonts w:cs="v4.2.0"/>
                <w:lang w:eastAsia="en-US"/>
              </w:rPr>
            </w:pPr>
            <w:r w:rsidRPr="00836ADA">
              <w:rPr>
                <w:rFonts w:cs="v4.2.0"/>
                <w:lang w:eastAsia="en-US"/>
              </w:rPr>
              <w:t>As specified in TS 36.133 section A.3.1.1.1</w:t>
            </w:r>
          </w:p>
        </w:tc>
      </w:tr>
      <w:tr w:rsidR="00020096" w:rsidRPr="00836ADA" w14:paraId="74E7427C" w14:textId="77777777">
        <w:trPr>
          <w:cantSplit/>
        </w:trPr>
        <w:tc>
          <w:tcPr>
            <w:tcW w:w="1951" w:type="dxa"/>
          </w:tcPr>
          <w:p w14:paraId="797FBD44" w14:textId="77777777" w:rsidR="00020096" w:rsidRPr="00836ADA" w:rsidRDefault="00020096" w:rsidP="00375D3B">
            <w:pPr>
              <w:pStyle w:val="TAL"/>
              <w:rPr>
                <w:rFonts w:cs="Arial"/>
                <w:lang w:eastAsia="en-US"/>
              </w:rPr>
            </w:pPr>
            <w:r w:rsidRPr="00836ADA">
              <w:rPr>
                <w:rFonts w:cs="Arial"/>
                <w:lang w:eastAsia="en-US"/>
              </w:rPr>
              <w:t>PCFICH/PDCCH/PHICH parameters</w:t>
            </w:r>
          </w:p>
        </w:tc>
        <w:tc>
          <w:tcPr>
            <w:tcW w:w="1134" w:type="dxa"/>
          </w:tcPr>
          <w:p w14:paraId="348CC095" w14:textId="77777777" w:rsidR="00020096" w:rsidRPr="00836ADA" w:rsidRDefault="00020096" w:rsidP="00375D3B">
            <w:pPr>
              <w:pStyle w:val="TAL"/>
              <w:rPr>
                <w:rFonts w:cs="Arial"/>
                <w:lang w:eastAsia="en-US"/>
              </w:rPr>
            </w:pPr>
          </w:p>
        </w:tc>
        <w:tc>
          <w:tcPr>
            <w:tcW w:w="3402" w:type="dxa"/>
          </w:tcPr>
          <w:p w14:paraId="16C4D6BE" w14:textId="77777777" w:rsidR="00020096" w:rsidRPr="00836ADA" w:rsidRDefault="00020096" w:rsidP="00375D3B">
            <w:pPr>
              <w:pStyle w:val="TAL"/>
              <w:rPr>
                <w:rFonts w:cs="v4.2.0"/>
                <w:lang w:eastAsia="en-US"/>
              </w:rPr>
            </w:pPr>
            <w:r w:rsidRPr="00836ADA">
              <w:rPr>
                <w:rFonts w:cs="v4.2.0"/>
                <w:lang w:eastAsia="en-US"/>
              </w:rPr>
              <w:t>DL Reference Measurement Channel R.6 FDD</w:t>
            </w:r>
          </w:p>
        </w:tc>
        <w:tc>
          <w:tcPr>
            <w:tcW w:w="3369" w:type="dxa"/>
          </w:tcPr>
          <w:p w14:paraId="186EFCDC" w14:textId="77777777" w:rsidR="00020096" w:rsidRPr="00836ADA" w:rsidRDefault="00020096" w:rsidP="00375D3B">
            <w:pPr>
              <w:pStyle w:val="TAL"/>
              <w:rPr>
                <w:rFonts w:cs="v4.2.0"/>
                <w:lang w:eastAsia="en-US"/>
              </w:rPr>
            </w:pPr>
            <w:r w:rsidRPr="00836ADA">
              <w:rPr>
                <w:rFonts w:cs="v4.2.0"/>
                <w:lang w:eastAsia="en-US"/>
              </w:rPr>
              <w:t>As specified in TS 36.133 section A.3.1.2.1</w:t>
            </w:r>
          </w:p>
        </w:tc>
      </w:tr>
      <w:tr w:rsidR="00020096" w:rsidRPr="00836ADA" w14:paraId="532474FE" w14:textId="77777777">
        <w:trPr>
          <w:cantSplit/>
        </w:trPr>
        <w:tc>
          <w:tcPr>
            <w:tcW w:w="1951" w:type="dxa"/>
          </w:tcPr>
          <w:p w14:paraId="66EE8296" w14:textId="77777777" w:rsidR="00020096" w:rsidRPr="00836ADA" w:rsidRDefault="00020096" w:rsidP="00375D3B">
            <w:pPr>
              <w:pStyle w:val="TAL"/>
              <w:rPr>
                <w:rFonts w:cs="Arial"/>
                <w:lang w:eastAsia="en-US"/>
              </w:rPr>
            </w:pPr>
            <w:r w:rsidRPr="00836ADA">
              <w:rPr>
                <w:rFonts w:cs="Arial"/>
                <w:lang w:eastAsia="en-US"/>
              </w:rPr>
              <w:t>PRACH configuration</w:t>
            </w:r>
          </w:p>
        </w:tc>
        <w:tc>
          <w:tcPr>
            <w:tcW w:w="1134" w:type="dxa"/>
          </w:tcPr>
          <w:p w14:paraId="671491ED" w14:textId="77777777" w:rsidR="00020096" w:rsidRPr="00836ADA" w:rsidRDefault="00020096" w:rsidP="00375D3B">
            <w:pPr>
              <w:pStyle w:val="TAL"/>
              <w:rPr>
                <w:rFonts w:cs="Arial"/>
                <w:lang w:eastAsia="en-US"/>
              </w:rPr>
            </w:pPr>
          </w:p>
        </w:tc>
        <w:tc>
          <w:tcPr>
            <w:tcW w:w="3402" w:type="dxa"/>
          </w:tcPr>
          <w:p w14:paraId="1B2F1E58" w14:textId="77777777" w:rsidR="00020096" w:rsidRPr="00836ADA" w:rsidRDefault="00020096" w:rsidP="00375D3B">
            <w:pPr>
              <w:pStyle w:val="TAL"/>
              <w:rPr>
                <w:rFonts w:cs="Arial"/>
                <w:lang w:eastAsia="en-US"/>
              </w:rPr>
            </w:pPr>
            <w:r w:rsidRPr="00836ADA">
              <w:rPr>
                <w:rFonts w:cs="Arial"/>
                <w:lang w:eastAsia="en-US"/>
              </w:rPr>
              <w:t>4</w:t>
            </w:r>
          </w:p>
        </w:tc>
        <w:tc>
          <w:tcPr>
            <w:tcW w:w="3369" w:type="dxa"/>
          </w:tcPr>
          <w:p w14:paraId="79ABE95C" w14:textId="77777777" w:rsidR="00020096" w:rsidRPr="00836ADA" w:rsidRDefault="00020096" w:rsidP="00375D3B">
            <w:pPr>
              <w:pStyle w:val="TAL"/>
              <w:rPr>
                <w:rFonts w:cs="Arial"/>
                <w:lang w:eastAsia="en-US"/>
              </w:rPr>
            </w:pPr>
            <w:r w:rsidRPr="00836ADA">
              <w:rPr>
                <w:rFonts w:cs="Arial"/>
                <w:lang w:eastAsia="en-US"/>
              </w:rPr>
              <w:t>As specified in table 5.7.1-2 in 3GPP TS 36.211</w:t>
            </w:r>
          </w:p>
        </w:tc>
      </w:tr>
      <w:tr w:rsidR="00020096" w:rsidRPr="00836ADA" w14:paraId="7208162D" w14:textId="77777777">
        <w:trPr>
          <w:cantSplit/>
        </w:trPr>
        <w:tc>
          <w:tcPr>
            <w:tcW w:w="1951" w:type="dxa"/>
          </w:tcPr>
          <w:p w14:paraId="38A916CE" w14:textId="77777777" w:rsidR="00020096" w:rsidRPr="00836ADA" w:rsidRDefault="00020096" w:rsidP="00375D3B">
            <w:pPr>
              <w:pStyle w:val="TAL"/>
              <w:rPr>
                <w:rFonts w:cs="Arial"/>
                <w:lang w:eastAsia="en-US"/>
              </w:rPr>
            </w:pPr>
            <w:r w:rsidRPr="00836ADA">
              <w:rPr>
                <w:rFonts w:cs="Arial"/>
                <w:lang w:eastAsia="en-US"/>
              </w:rPr>
              <w:t>Access Barring Information</w:t>
            </w:r>
          </w:p>
        </w:tc>
        <w:tc>
          <w:tcPr>
            <w:tcW w:w="1134" w:type="dxa"/>
          </w:tcPr>
          <w:p w14:paraId="49DCB134" w14:textId="77777777" w:rsidR="00020096" w:rsidRPr="00836ADA" w:rsidRDefault="00020096" w:rsidP="00375D3B">
            <w:pPr>
              <w:pStyle w:val="TAL"/>
              <w:rPr>
                <w:rFonts w:cs="Arial"/>
                <w:lang w:eastAsia="en-US"/>
              </w:rPr>
            </w:pPr>
            <w:r w:rsidRPr="00836ADA">
              <w:rPr>
                <w:rFonts w:cs="Arial"/>
                <w:lang w:eastAsia="en-US"/>
              </w:rPr>
              <w:t>-</w:t>
            </w:r>
          </w:p>
        </w:tc>
        <w:tc>
          <w:tcPr>
            <w:tcW w:w="3402" w:type="dxa"/>
          </w:tcPr>
          <w:p w14:paraId="328705F6" w14:textId="77777777" w:rsidR="00020096" w:rsidRPr="00836ADA" w:rsidRDefault="00020096" w:rsidP="00375D3B">
            <w:pPr>
              <w:pStyle w:val="TAL"/>
              <w:rPr>
                <w:rFonts w:cs="Arial"/>
                <w:lang w:eastAsia="en-US"/>
              </w:rPr>
            </w:pPr>
            <w:r w:rsidRPr="00836ADA">
              <w:rPr>
                <w:rFonts w:cs="Arial"/>
                <w:lang w:eastAsia="en-US"/>
              </w:rPr>
              <w:t>Not sent</w:t>
            </w:r>
          </w:p>
        </w:tc>
        <w:tc>
          <w:tcPr>
            <w:tcW w:w="3369" w:type="dxa"/>
          </w:tcPr>
          <w:p w14:paraId="00FC81B1" w14:textId="77777777" w:rsidR="00020096" w:rsidRPr="00836ADA" w:rsidRDefault="00020096" w:rsidP="00375D3B">
            <w:pPr>
              <w:pStyle w:val="TAL"/>
              <w:rPr>
                <w:rFonts w:cs="Arial"/>
                <w:lang w:eastAsia="en-US"/>
              </w:rPr>
            </w:pPr>
            <w:r w:rsidRPr="00836ADA">
              <w:rPr>
                <w:rFonts w:cs="Arial"/>
                <w:lang w:eastAsia="en-US"/>
              </w:rPr>
              <w:t>No additional delays in random access procedure</w:t>
            </w:r>
          </w:p>
        </w:tc>
      </w:tr>
      <w:tr w:rsidR="00020096" w:rsidRPr="00836ADA" w14:paraId="1A8B5736" w14:textId="77777777">
        <w:trPr>
          <w:cantSplit/>
        </w:trPr>
        <w:tc>
          <w:tcPr>
            <w:tcW w:w="1951" w:type="dxa"/>
          </w:tcPr>
          <w:p w14:paraId="3B47A300" w14:textId="77777777" w:rsidR="00020096" w:rsidRPr="00836ADA" w:rsidRDefault="00020096" w:rsidP="00375D3B">
            <w:pPr>
              <w:pStyle w:val="TAL"/>
              <w:rPr>
                <w:rFonts w:cs="Arial"/>
                <w:lang w:eastAsia="en-US"/>
              </w:rPr>
            </w:pPr>
            <w:r w:rsidRPr="00836ADA">
              <w:rPr>
                <w:rFonts w:cs="Arial"/>
                <w:lang w:eastAsia="en-US"/>
              </w:rPr>
              <w:t>T1</w:t>
            </w:r>
          </w:p>
        </w:tc>
        <w:tc>
          <w:tcPr>
            <w:tcW w:w="1134" w:type="dxa"/>
          </w:tcPr>
          <w:p w14:paraId="46451689"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637E4FF2" w14:textId="77777777" w:rsidR="00020096" w:rsidRPr="00836ADA" w:rsidRDefault="00020096" w:rsidP="00375D3B">
            <w:pPr>
              <w:pStyle w:val="TAL"/>
              <w:rPr>
                <w:rFonts w:cs="Arial"/>
                <w:lang w:eastAsia="en-US"/>
              </w:rPr>
            </w:pPr>
            <w:r w:rsidRPr="00836ADA">
              <w:rPr>
                <w:rFonts w:cs="Arial"/>
                <w:lang w:eastAsia="en-US"/>
              </w:rPr>
              <w:t>5</w:t>
            </w:r>
          </w:p>
        </w:tc>
        <w:tc>
          <w:tcPr>
            <w:tcW w:w="3369" w:type="dxa"/>
          </w:tcPr>
          <w:p w14:paraId="7FCDF05F" w14:textId="77777777" w:rsidR="00020096" w:rsidRPr="00836ADA" w:rsidRDefault="00020096" w:rsidP="00375D3B">
            <w:pPr>
              <w:pStyle w:val="TAL"/>
              <w:rPr>
                <w:rFonts w:cs="Arial"/>
                <w:lang w:eastAsia="en-US"/>
              </w:rPr>
            </w:pPr>
          </w:p>
        </w:tc>
      </w:tr>
      <w:tr w:rsidR="00020096" w:rsidRPr="00836ADA" w14:paraId="618FD00E" w14:textId="77777777">
        <w:trPr>
          <w:cantSplit/>
        </w:trPr>
        <w:tc>
          <w:tcPr>
            <w:tcW w:w="1951" w:type="dxa"/>
          </w:tcPr>
          <w:p w14:paraId="6E9D7F44" w14:textId="77777777" w:rsidR="00020096" w:rsidRPr="00836ADA" w:rsidRDefault="00020096" w:rsidP="00375D3B">
            <w:pPr>
              <w:pStyle w:val="TAL"/>
              <w:rPr>
                <w:rFonts w:cs="Arial"/>
                <w:lang w:eastAsia="en-US"/>
              </w:rPr>
            </w:pPr>
            <w:r w:rsidRPr="00836ADA">
              <w:rPr>
                <w:rFonts w:cs="Arial"/>
                <w:lang w:eastAsia="en-US"/>
              </w:rPr>
              <w:t>T2</w:t>
            </w:r>
          </w:p>
        </w:tc>
        <w:tc>
          <w:tcPr>
            <w:tcW w:w="1134" w:type="dxa"/>
          </w:tcPr>
          <w:p w14:paraId="2B284CF0"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441C6921" w14:textId="77777777" w:rsidR="00020096" w:rsidRPr="00836ADA" w:rsidRDefault="00020096" w:rsidP="00375D3B">
            <w:pPr>
              <w:pStyle w:val="TAL"/>
              <w:rPr>
                <w:rFonts w:cs="Arial"/>
                <w:lang w:eastAsia="en-US"/>
              </w:rPr>
            </w:pPr>
            <w:r w:rsidRPr="00836ADA">
              <w:rPr>
                <w:rFonts w:cs="Arial"/>
                <w:lang w:eastAsia="en-US"/>
              </w:rPr>
              <w:sym w:font="Symbol" w:char="F0A3"/>
            </w:r>
            <w:r w:rsidRPr="00836ADA">
              <w:rPr>
                <w:rFonts w:cs="Arial"/>
                <w:lang w:eastAsia="en-US"/>
              </w:rPr>
              <w:t>7</w:t>
            </w:r>
          </w:p>
        </w:tc>
        <w:tc>
          <w:tcPr>
            <w:tcW w:w="3369" w:type="dxa"/>
          </w:tcPr>
          <w:p w14:paraId="10F9FDF1" w14:textId="77777777" w:rsidR="00020096" w:rsidRPr="00836ADA" w:rsidRDefault="00020096" w:rsidP="00375D3B">
            <w:pPr>
              <w:pStyle w:val="TAL"/>
              <w:rPr>
                <w:rFonts w:cs="Arial"/>
                <w:lang w:eastAsia="en-US"/>
              </w:rPr>
            </w:pPr>
          </w:p>
        </w:tc>
      </w:tr>
      <w:tr w:rsidR="00020096" w:rsidRPr="00836ADA" w14:paraId="193B280E" w14:textId="77777777">
        <w:trPr>
          <w:cantSplit/>
        </w:trPr>
        <w:tc>
          <w:tcPr>
            <w:tcW w:w="1951" w:type="dxa"/>
          </w:tcPr>
          <w:p w14:paraId="652D8A31" w14:textId="77777777" w:rsidR="00020096" w:rsidRPr="00836ADA" w:rsidRDefault="00020096" w:rsidP="00375D3B">
            <w:pPr>
              <w:pStyle w:val="TAL"/>
              <w:rPr>
                <w:rFonts w:cs="Arial"/>
                <w:lang w:eastAsia="en-US"/>
              </w:rPr>
            </w:pPr>
            <w:r w:rsidRPr="00836ADA">
              <w:rPr>
                <w:rFonts w:cs="Arial"/>
                <w:lang w:eastAsia="en-US"/>
              </w:rPr>
              <w:t>T3</w:t>
            </w:r>
          </w:p>
        </w:tc>
        <w:tc>
          <w:tcPr>
            <w:tcW w:w="1134" w:type="dxa"/>
          </w:tcPr>
          <w:p w14:paraId="1F1B633A"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78BA7159" w14:textId="77777777" w:rsidR="00020096" w:rsidRPr="00836ADA" w:rsidRDefault="00020096" w:rsidP="00375D3B">
            <w:pPr>
              <w:pStyle w:val="TAL"/>
              <w:rPr>
                <w:rFonts w:cs="Arial"/>
                <w:lang w:eastAsia="en-US"/>
              </w:rPr>
            </w:pPr>
            <w:r w:rsidRPr="00836ADA">
              <w:rPr>
                <w:rFonts w:cs="Arial"/>
                <w:lang w:eastAsia="en-US"/>
              </w:rPr>
              <w:t>1</w:t>
            </w:r>
          </w:p>
        </w:tc>
        <w:tc>
          <w:tcPr>
            <w:tcW w:w="3369" w:type="dxa"/>
          </w:tcPr>
          <w:p w14:paraId="239B55E6" w14:textId="77777777" w:rsidR="00020096" w:rsidRPr="00836ADA" w:rsidRDefault="00020096" w:rsidP="00375D3B">
            <w:pPr>
              <w:pStyle w:val="TAL"/>
              <w:rPr>
                <w:rFonts w:cs="Arial"/>
                <w:lang w:eastAsia="en-US"/>
              </w:rPr>
            </w:pPr>
          </w:p>
        </w:tc>
      </w:tr>
    </w:tbl>
    <w:p w14:paraId="0D7C7037" w14:textId="77777777" w:rsidR="00020096" w:rsidRPr="00836ADA" w:rsidRDefault="00020096" w:rsidP="00020096">
      <w:pPr>
        <w:rPr>
          <w:rFonts w:cs="v4.2.0"/>
        </w:rPr>
      </w:pPr>
    </w:p>
    <w:p w14:paraId="79E99A43" w14:textId="77777777" w:rsidR="00020096" w:rsidRPr="00836ADA" w:rsidRDefault="00020096" w:rsidP="00020096">
      <w:pPr>
        <w:pStyle w:val="TH"/>
        <w:rPr>
          <w:rFonts w:cs="v4.2.0"/>
        </w:rPr>
      </w:pPr>
      <w:r w:rsidRPr="00836ADA">
        <w:rPr>
          <w:rFonts w:cs="v4.2.0"/>
        </w:rPr>
        <w:br w:type="page"/>
        <w:t>Table A.5.0H: Cell specific test parameters for UTRAN FDD to E-UTRAN FDD handover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234"/>
        <w:gridCol w:w="6"/>
        <w:gridCol w:w="2363"/>
        <w:gridCol w:w="11"/>
      </w:tblGrid>
      <w:tr w:rsidR="00020096" w:rsidRPr="00836ADA" w14:paraId="696342B9" w14:textId="77777777">
        <w:trPr>
          <w:cantSplit/>
          <w:jc w:val="center"/>
        </w:trPr>
        <w:tc>
          <w:tcPr>
            <w:tcW w:w="1984" w:type="dxa"/>
            <w:vMerge w:val="restart"/>
          </w:tcPr>
          <w:p w14:paraId="11CFE398" w14:textId="77777777" w:rsidR="00020096" w:rsidRPr="00836ADA" w:rsidRDefault="00020096" w:rsidP="00375D3B">
            <w:pPr>
              <w:pStyle w:val="TAH"/>
              <w:rPr>
                <w:rFonts w:cs="v4.2.0"/>
                <w:lang w:eastAsia="en-US"/>
              </w:rPr>
            </w:pPr>
            <w:r w:rsidRPr="00836ADA">
              <w:rPr>
                <w:rFonts w:cs="v4.2.0"/>
                <w:lang w:eastAsia="en-US"/>
              </w:rPr>
              <w:t>Parameter</w:t>
            </w:r>
          </w:p>
        </w:tc>
        <w:tc>
          <w:tcPr>
            <w:tcW w:w="1240" w:type="dxa"/>
            <w:gridSpan w:val="2"/>
            <w:vMerge w:val="restart"/>
          </w:tcPr>
          <w:p w14:paraId="6F5AFD61" w14:textId="77777777" w:rsidR="00020096" w:rsidRPr="00836ADA" w:rsidRDefault="00020096" w:rsidP="00375D3B">
            <w:pPr>
              <w:pStyle w:val="TAH"/>
              <w:rPr>
                <w:rFonts w:cs="v4.2.0"/>
                <w:lang w:eastAsia="en-US"/>
              </w:rPr>
            </w:pPr>
            <w:r w:rsidRPr="00836ADA">
              <w:rPr>
                <w:rFonts w:cs="v4.2.0"/>
                <w:lang w:eastAsia="en-US"/>
              </w:rPr>
              <w:t>Unit</w:t>
            </w:r>
          </w:p>
        </w:tc>
        <w:tc>
          <w:tcPr>
            <w:tcW w:w="2374" w:type="dxa"/>
            <w:gridSpan w:val="2"/>
            <w:vAlign w:val="center"/>
          </w:tcPr>
          <w:p w14:paraId="10B7772A" w14:textId="77777777" w:rsidR="00020096" w:rsidRPr="00836ADA" w:rsidRDefault="00020096" w:rsidP="00375D3B">
            <w:pPr>
              <w:pStyle w:val="TAH"/>
              <w:rPr>
                <w:rFonts w:cs="v4.2.0"/>
                <w:lang w:eastAsia="en-US"/>
              </w:rPr>
            </w:pPr>
            <w:r w:rsidRPr="00836ADA">
              <w:rPr>
                <w:rFonts w:cs="v4.2.0"/>
                <w:lang w:eastAsia="en-US"/>
              </w:rPr>
              <w:t>Cell 1 (UTRA)</w:t>
            </w:r>
          </w:p>
        </w:tc>
      </w:tr>
      <w:tr w:rsidR="00020096" w:rsidRPr="00836ADA" w14:paraId="67760976" w14:textId="77777777">
        <w:trPr>
          <w:cantSplit/>
          <w:jc w:val="center"/>
        </w:trPr>
        <w:tc>
          <w:tcPr>
            <w:tcW w:w="1984" w:type="dxa"/>
            <w:vMerge/>
          </w:tcPr>
          <w:p w14:paraId="2003A374" w14:textId="77777777" w:rsidR="00020096" w:rsidRPr="00836ADA" w:rsidRDefault="00020096" w:rsidP="00375D3B">
            <w:pPr>
              <w:pStyle w:val="TAH"/>
              <w:rPr>
                <w:rFonts w:cs="v4.2.0"/>
                <w:lang w:eastAsia="en-US"/>
              </w:rPr>
            </w:pPr>
          </w:p>
        </w:tc>
        <w:tc>
          <w:tcPr>
            <w:tcW w:w="1240" w:type="dxa"/>
            <w:gridSpan w:val="2"/>
            <w:vMerge/>
          </w:tcPr>
          <w:p w14:paraId="46A2505D" w14:textId="77777777" w:rsidR="00020096" w:rsidRPr="00836ADA" w:rsidRDefault="00020096" w:rsidP="00375D3B">
            <w:pPr>
              <w:rPr>
                <w:rFonts w:cs="v4.2.0"/>
              </w:rPr>
            </w:pPr>
          </w:p>
        </w:tc>
        <w:tc>
          <w:tcPr>
            <w:tcW w:w="2374" w:type="dxa"/>
            <w:gridSpan w:val="2"/>
            <w:vAlign w:val="center"/>
          </w:tcPr>
          <w:p w14:paraId="5BF1D49A" w14:textId="77777777" w:rsidR="00020096" w:rsidRPr="00836ADA" w:rsidRDefault="00020096" w:rsidP="00375D3B">
            <w:pPr>
              <w:pStyle w:val="TAH"/>
              <w:rPr>
                <w:rFonts w:cs="v4.2.0"/>
                <w:lang w:eastAsia="en-US"/>
              </w:rPr>
            </w:pPr>
            <w:r w:rsidRPr="00836ADA">
              <w:rPr>
                <w:rFonts w:cs="v4.2.0"/>
                <w:lang w:eastAsia="en-US"/>
              </w:rPr>
              <w:t>T1, T2, T3</w:t>
            </w:r>
          </w:p>
        </w:tc>
      </w:tr>
      <w:tr w:rsidR="00020096" w:rsidRPr="00836ADA" w14:paraId="30106B66" w14:textId="77777777">
        <w:trPr>
          <w:gridAfter w:val="1"/>
          <w:wAfter w:w="11" w:type="dxa"/>
          <w:cantSplit/>
          <w:jc w:val="center"/>
        </w:trPr>
        <w:tc>
          <w:tcPr>
            <w:tcW w:w="1984" w:type="dxa"/>
            <w:vAlign w:val="center"/>
          </w:tcPr>
          <w:p w14:paraId="3655D4D3" w14:textId="77777777" w:rsidR="00020096" w:rsidRPr="00836ADA" w:rsidRDefault="00020096" w:rsidP="00375D3B">
            <w:pPr>
              <w:pStyle w:val="TAL"/>
              <w:rPr>
                <w:rFonts w:cs="Arial"/>
                <w:lang w:eastAsia="en-US"/>
              </w:rPr>
            </w:pPr>
            <w:r w:rsidRPr="00836ADA">
              <w:rPr>
                <w:rFonts w:cs="Arial"/>
                <w:lang w:eastAsia="en-US"/>
              </w:rPr>
              <w:t>CPICH_Ec/Ior</w:t>
            </w:r>
          </w:p>
        </w:tc>
        <w:tc>
          <w:tcPr>
            <w:tcW w:w="1234" w:type="dxa"/>
            <w:vAlign w:val="center"/>
          </w:tcPr>
          <w:p w14:paraId="15D27E25"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473DFC9A" w14:textId="77777777" w:rsidR="00020096" w:rsidRPr="00836ADA" w:rsidRDefault="00020096" w:rsidP="00375D3B">
            <w:pPr>
              <w:pStyle w:val="TAL"/>
              <w:rPr>
                <w:rFonts w:eastAsia="?? ??" w:cs="Arial"/>
                <w:lang w:eastAsia="en-US"/>
              </w:rPr>
            </w:pPr>
            <w:r w:rsidRPr="00836ADA">
              <w:rPr>
                <w:rFonts w:eastAsia="?? ??" w:cs="Arial"/>
                <w:lang w:eastAsia="en-US"/>
              </w:rPr>
              <w:t xml:space="preserve"> -10 </w:t>
            </w:r>
          </w:p>
        </w:tc>
      </w:tr>
      <w:tr w:rsidR="00020096" w:rsidRPr="00836ADA" w14:paraId="7BC61F69" w14:textId="77777777">
        <w:trPr>
          <w:gridAfter w:val="1"/>
          <w:wAfter w:w="11" w:type="dxa"/>
          <w:cantSplit/>
          <w:jc w:val="center"/>
        </w:trPr>
        <w:tc>
          <w:tcPr>
            <w:tcW w:w="1984" w:type="dxa"/>
            <w:vAlign w:val="center"/>
          </w:tcPr>
          <w:p w14:paraId="00F4FE87" w14:textId="77777777" w:rsidR="00020096" w:rsidRPr="00836ADA" w:rsidRDefault="00020096" w:rsidP="00375D3B">
            <w:pPr>
              <w:pStyle w:val="TAL"/>
              <w:rPr>
                <w:rFonts w:cs="Arial"/>
                <w:lang w:eastAsia="en-US"/>
              </w:rPr>
            </w:pPr>
            <w:r w:rsidRPr="00836ADA">
              <w:rPr>
                <w:rFonts w:cs="Arial"/>
                <w:lang w:eastAsia="en-US"/>
              </w:rPr>
              <w:t>PCCPCH_Ec/Ior</w:t>
            </w:r>
          </w:p>
        </w:tc>
        <w:tc>
          <w:tcPr>
            <w:tcW w:w="1234" w:type="dxa"/>
            <w:vAlign w:val="center"/>
          </w:tcPr>
          <w:p w14:paraId="51D525AF"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79137D98" w14:textId="77777777" w:rsidR="00020096" w:rsidRPr="00836ADA" w:rsidRDefault="00020096" w:rsidP="00375D3B">
            <w:pPr>
              <w:pStyle w:val="TAL"/>
              <w:rPr>
                <w:rFonts w:eastAsia="?? ??" w:cs="Arial"/>
                <w:lang w:eastAsia="en-US"/>
              </w:rPr>
            </w:pPr>
            <w:r w:rsidRPr="00836ADA">
              <w:rPr>
                <w:rFonts w:eastAsia="?? ??" w:cs="Arial"/>
                <w:lang w:eastAsia="en-US"/>
              </w:rPr>
              <w:t xml:space="preserve"> -12 </w:t>
            </w:r>
          </w:p>
        </w:tc>
      </w:tr>
      <w:tr w:rsidR="00020096" w:rsidRPr="00836ADA" w14:paraId="5BC79BDE" w14:textId="77777777">
        <w:trPr>
          <w:gridAfter w:val="1"/>
          <w:wAfter w:w="11" w:type="dxa"/>
          <w:cantSplit/>
          <w:jc w:val="center"/>
        </w:trPr>
        <w:tc>
          <w:tcPr>
            <w:tcW w:w="1984" w:type="dxa"/>
            <w:vAlign w:val="center"/>
          </w:tcPr>
          <w:p w14:paraId="7AAFEE43" w14:textId="77777777" w:rsidR="00020096" w:rsidRPr="00836ADA" w:rsidRDefault="00020096" w:rsidP="00375D3B">
            <w:pPr>
              <w:pStyle w:val="TAL"/>
              <w:rPr>
                <w:rFonts w:cs="Arial"/>
                <w:lang w:eastAsia="en-US"/>
              </w:rPr>
            </w:pPr>
            <w:r w:rsidRPr="00836ADA">
              <w:rPr>
                <w:rFonts w:cs="Arial"/>
                <w:lang w:eastAsia="en-US"/>
              </w:rPr>
              <w:t>SCH_Ec/Ior</w:t>
            </w:r>
          </w:p>
        </w:tc>
        <w:tc>
          <w:tcPr>
            <w:tcW w:w="1234" w:type="dxa"/>
            <w:vAlign w:val="center"/>
          </w:tcPr>
          <w:p w14:paraId="4A546891"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233C4FA1" w14:textId="77777777" w:rsidR="00020096" w:rsidRPr="00836ADA" w:rsidRDefault="00020096" w:rsidP="00375D3B">
            <w:pPr>
              <w:pStyle w:val="TAL"/>
              <w:rPr>
                <w:rFonts w:eastAsia="?? ??" w:cs="Arial"/>
                <w:lang w:eastAsia="en-US"/>
              </w:rPr>
            </w:pPr>
            <w:r w:rsidRPr="00836ADA">
              <w:rPr>
                <w:rFonts w:eastAsia="?? ??" w:cs="Arial"/>
                <w:lang w:eastAsia="en-US"/>
              </w:rPr>
              <w:t xml:space="preserve"> -12 </w:t>
            </w:r>
          </w:p>
        </w:tc>
      </w:tr>
      <w:tr w:rsidR="00020096" w:rsidRPr="00836ADA" w14:paraId="1131974E" w14:textId="77777777">
        <w:trPr>
          <w:gridAfter w:val="1"/>
          <w:wAfter w:w="11" w:type="dxa"/>
          <w:cantSplit/>
          <w:jc w:val="center"/>
        </w:trPr>
        <w:tc>
          <w:tcPr>
            <w:tcW w:w="1984" w:type="dxa"/>
            <w:vAlign w:val="center"/>
          </w:tcPr>
          <w:p w14:paraId="13B37F53" w14:textId="77777777" w:rsidR="00020096" w:rsidRPr="00836ADA" w:rsidRDefault="00020096" w:rsidP="00375D3B">
            <w:pPr>
              <w:pStyle w:val="TAL"/>
              <w:rPr>
                <w:rFonts w:cs="Arial"/>
                <w:lang w:eastAsia="en-US"/>
              </w:rPr>
            </w:pPr>
            <w:r w:rsidRPr="00836ADA">
              <w:rPr>
                <w:rFonts w:cs="Arial"/>
                <w:lang w:eastAsia="en-US"/>
              </w:rPr>
              <w:t>PICH_Ec/Ior</w:t>
            </w:r>
          </w:p>
        </w:tc>
        <w:tc>
          <w:tcPr>
            <w:tcW w:w="1234" w:type="dxa"/>
            <w:vAlign w:val="center"/>
          </w:tcPr>
          <w:p w14:paraId="6828474D"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6C443EFE" w14:textId="77777777" w:rsidR="00020096" w:rsidRPr="00836ADA" w:rsidRDefault="00020096" w:rsidP="00375D3B">
            <w:pPr>
              <w:pStyle w:val="TAL"/>
              <w:rPr>
                <w:rFonts w:eastAsia="?? ??" w:cs="Arial"/>
                <w:lang w:eastAsia="en-US"/>
              </w:rPr>
            </w:pPr>
            <w:r w:rsidRPr="00836ADA">
              <w:rPr>
                <w:rFonts w:eastAsia="?? ??" w:cs="Arial"/>
                <w:lang w:eastAsia="en-US"/>
              </w:rPr>
              <w:t xml:space="preserve"> -15 </w:t>
            </w:r>
          </w:p>
        </w:tc>
      </w:tr>
      <w:tr w:rsidR="00020096" w:rsidRPr="00836ADA" w14:paraId="691D1FC3" w14:textId="77777777">
        <w:trPr>
          <w:gridAfter w:val="1"/>
          <w:wAfter w:w="11" w:type="dxa"/>
          <w:cantSplit/>
          <w:jc w:val="center"/>
        </w:trPr>
        <w:tc>
          <w:tcPr>
            <w:tcW w:w="1984" w:type="dxa"/>
            <w:vAlign w:val="center"/>
          </w:tcPr>
          <w:p w14:paraId="368636B8" w14:textId="77777777" w:rsidR="00020096" w:rsidRPr="00836ADA" w:rsidRDefault="00020096" w:rsidP="00375D3B">
            <w:pPr>
              <w:pStyle w:val="TAL"/>
              <w:rPr>
                <w:rFonts w:cs="Arial"/>
                <w:lang w:eastAsia="en-US"/>
              </w:rPr>
            </w:pPr>
            <w:r w:rsidRPr="00836ADA">
              <w:rPr>
                <w:rFonts w:cs="Arial"/>
                <w:lang w:eastAsia="en-US"/>
              </w:rPr>
              <w:t>DCH_Ec/Ior</w:t>
            </w:r>
          </w:p>
        </w:tc>
        <w:tc>
          <w:tcPr>
            <w:tcW w:w="1234" w:type="dxa"/>
            <w:vAlign w:val="center"/>
          </w:tcPr>
          <w:p w14:paraId="55EE1133"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2916C1FF" w14:textId="77777777" w:rsidR="00020096" w:rsidRPr="00836ADA" w:rsidRDefault="00020096" w:rsidP="00375D3B">
            <w:pPr>
              <w:pStyle w:val="TAL"/>
              <w:rPr>
                <w:rFonts w:eastAsia="?? ??" w:cs="Arial"/>
                <w:lang w:eastAsia="en-US"/>
              </w:rPr>
            </w:pPr>
            <w:r w:rsidRPr="00836ADA">
              <w:rPr>
                <w:rFonts w:eastAsia="?? ??" w:cs="Arial"/>
                <w:lang w:eastAsia="en-US"/>
              </w:rPr>
              <w:t>Note 1</w:t>
            </w:r>
          </w:p>
        </w:tc>
      </w:tr>
      <w:tr w:rsidR="00020096" w:rsidRPr="00836ADA" w14:paraId="4DB890C6" w14:textId="77777777">
        <w:trPr>
          <w:gridAfter w:val="1"/>
          <w:wAfter w:w="11" w:type="dxa"/>
          <w:cantSplit/>
          <w:jc w:val="center"/>
        </w:trPr>
        <w:tc>
          <w:tcPr>
            <w:tcW w:w="1984" w:type="dxa"/>
            <w:vAlign w:val="center"/>
          </w:tcPr>
          <w:p w14:paraId="1D586AA9" w14:textId="77777777" w:rsidR="00020096" w:rsidRPr="00836ADA" w:rsidRDefault="00020096" w:rsidP="00375D3B">
            <w:pPr>
              <w:pStyle w:val="TAL"/>
              <w:rPr>
                <w:rFonts w:cs="Arial"/>
                <w:lang w:eastAsia="en-US"/>
              </w:rPr>
            </w:pPr>
            <w:r w:rsidRPr="00836ADA">
              <w:rPr>
                <w:rFonts w:cs="Arial"/>
                <w:lang w:eastAsia="en-US"/>
              </w:rPr>
              <w:t>OCNS_Ec/Ior</w:t>
            </w:r>
          </w:p>
        </w:tc>
        <w:tc>
          <w:tcPr>
            <w:tcW w:w="1234" w:type="dxa"/>
            <w:vAlign w:val="center"/>
          </w:tcPr>
          <w:p w14:paraId="6400A1AB"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074719E1" w14:textId="77777777" w:rsidR="00020096" w:rsidRPr="00836ADA" w:rsidRDefault="00020096" w:rsidP="00375D3B">
            <w:pPr>
              <w:pStyle w:val="TAL"/>
              <w:rPr>
                <w:rFonts w:eastAsia="?? ??" w:cs="Arial"/>
                <w:lang w:eastAsia="en-US"/>
              </w:rPr>
            </w:pPr>
            <w:r w:rsidRPr="00836ADA">
              <w:rPr>
                <w:rFonts w:eastAsia="?? ??" w:cs="Arial"/>
                <w:lang w:eastAsia="en-US"/>
              </w:rPr>
              <w:t>Note 2</w:t>
            </w:r>
          </w:p>
        </w:tc>
      </w:tr>
      <w:tr w:rsidR="00020096" w:rsidRPr="00836ADA" w14:paraId="52C50926" w14:textId="77777777">
        <w:trPr>
          <w:gridAfter w:val="1"/>
          <w:wAfter w:w="11" w:type="dxa"/>
          <w:cantSplit/>
          <w:jc w:val="center"/>
        </w:trPr>
        <w:tc>
          <w:tcPr>
            <w:tcW w:w="1984" w:type="dxa"/>
            <w:vAlign w:val="center"/>
          </w:tcPr>
          <w:p w14:paraId="3C96D312" w14:textId="77777777" w:rsidR="00020096" w:rsidRPr="00836ADA" w:rsidRDefault="00020096" w:rsidP="00375D3B">
            <w:pPr>
              <w:pStyle w:val="TAL"/>
              <w:rPr>
                <w:rFonts w:cs="Arial"/>
                <w:lang w:eastAsia="en-US"/>
              </w:rPr>
            </w:pPr>
            <w:r w:rsidRPr="00836ADA">
              <w:rPr>
                <w:rFonts w:cs="Arial"/>
                <w:position w:val="-10"/>
                <w:lang w:eastAsia="en-US"/>
              </w:rPr>
              <w:object w:dxaOrig="740" w:dyaOrig="340" w14:anchorId="17541A75">
                <v:shape id="_x0000_i1193" type="#_x0000_t75" style="width:37pt;height:17pt" o:ole="" fillcolor="window">
                  <v:imagedata r:id="rId185" o:title=""/>
                </v:shape>
                <o:OLEObject Type="Embed" ProgID="Equation.3" ShapeID="_x0000_i1193" DrawAspect="Content" ObjectID="_1710575869" r:id="rId260"/>
              </w:object>
            </w:r>
          </w:p>
        </w:tc>
        <w:tc>
          <w:tcPr>
            <w:tcW w:w="1234" w:type="dxa"/>
            <w:vAlign w:val="center"/>
          </w:tcPr>
          <w:p w14:paraId="012C3CE6"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tcPr>
          <w:p w14:paraId="1928F17D" w14:textId="77777777" w:rsidR="00020096" w:rsidRPr="00836ADA" w:rsidRDefault="00020096" w:rsidP="00375D3B">
            <w:pPr>
              <w:pStyle w:val="TAL"/>
              <w:rPr>
                <w:rFonts w:eastAsia="?? ??" w:cs="Arial"/>
                <w:lang w:eastAsia="en-US"/>
              </w:rPr>
            </w:pPr>
            <w:r w:rsidRPr="00836ADA">
              <w:rPr>
                <w:rFonts w:eastAsia="?? ??" w:cs="Arial"/>
                <w:lang w:eastAsia="en-US"/>
              </w:rPr>
              <w:t>0</w:t>
            </w:r>
          </w:p>
        </w:tc>
      </w:tr>
      <w:tr w:rsidR="00020096" w:rsidRPr="00836ADA" w14:paraId="30FE3C26" w14:textId="77777777">
        <w:trPr>
          <w:gridAfter w:val="1"/>
          <w:wAfter w:w="11" w:type="dxa"/>
          <w:cantSplit/>
          <w:jc w:val="center"/>
        </w:trPr>
        <w:tc>
          <w:tcPr>
            <w:tcW w:w="1984" w:type="dxa"/>
            <w:vAlign w:val="center"/>
          </w:tcPr>
          <w:p w14:paraId="6BFCD9BF" w14:textId="77777777" w:rsidR="00020096" w:rsidRPr="00836ADA" w:rsidRDefault="00020096" w:rsidP="00375D3B">
            <w:pPr>
              <w:pStyle w:val="TAL"/>
              <w:rPr>
                <w:rFonts w:cs="Arial"/>
                <w:lang w:eastAsia="en-US"/>
              </w:rPr>
            </w:pPr>
            <w:r w:rsidRPr="00836ADA">
              <w:rPr>
                <w:rFonts w:cs="Arial"/>
                <w:position w:val="-12"/>
                <w:lang w:eastAsia="en-US"/>
              </w:rPr>
              <w:object w:dxaOrig="320" w:dyaOrig="360" w14:anchorId="1087B7A6">
                <v:shape id="_x0000_i1194" type="#_x0000_t75" style="width:16pt;height:18pt" o:ole="" fillcolor="window">
                  <v:imagedata r:id="rId200" o:title=""/>
                </v:shape>
                <o:OLEObject Type="Embed" ProgID="Equation.3" ShapeID="_x0000_i1194" DrawAspect="Content" ObjectID="_1710575870" r:id="rId261"/>
              </w:object>
            </w:r>
          </w:p>
        </w:tc>
        <w:tc>
          <w:tcPr>
            <w:tcW w:w="1234" w:type="dxa"/>
            <w:vAlign w:val="center"/>
          </w:tcPr>
          <w:p w14:paraId="5E3A5BF0" w14:textId="77777777" w:rsidR="00020096" w:rsidRPr="00836ADA" w:rsidRDefault="00020096" w:rsidP="00375D3B">
            <w:pPr>
              <w:pStyle w:val="TAL"/>
              <w:rPr>
                <w:rFonts w:eastAsia="?? ??" w:cs="Arial"/>
                <w:lang w:eastAsia="en-US"/>
              </w:rPr>
            </w:pPr>
            <w:r w:rsidRPr="00836ADA">
              <w:rPr>
                <w:rFonts w:eastAsia="?? ??" w:cs="Arial"/>
                <w:lang w:eastAsia="en-US"/>
              </w:rPr>
              <w:t>dBm/3,84 MHz</w:t>
            </w:r>
          </w:p>
        </w:tc>
        <w:tc>
          <w:tcPr>
            <w:tcW w:w="2369" w:type="dxa"/>
            <w:gridSpan w:val="2"/>
            <w:vAlign w:val="center"/>
          </w:tcPr>
          <w:p w14:paraId="7FE5E139" w14:textId="77777777" w:rsidR="00020096" w:rsidRPr="00836ADA" w:rsidRDefault="00020096" w:rsidP="00375D3B">
            <w:pPr>
              <w:pStyle w:val="TAL"/>
              <w:rPr>
                <w:rFonts w:eastAsia="?? ??" w:cs="Arial"/>
                <w:lang w:eastAsia="en-US"/>
              </w:rPr>
            </w:pPr>
            <w:r w:rsidRPr="00836ADA">
              <w:rPr>
                <w:rFonts w:eastAsia="?? ??" w:cs="Arial"/>
                <w:lang w:eastAsia="en-US"/>
              </w:rPr>
              <w:noBreakHyphen/>
              <w:t>70</w:t>
            </w:r>
          </w:p>
        </w:tc>
      </w:tr>
      <w:tr w:rsidR="00020096" w:rsidRPr="00836ADA" w14:paraId="2E704E65" w14:textId="77777777">
        <w:trPr>
          <w:gridAfter w:val="1"/>
          <w:wAfter w:w="11" w:type="dxa"/>
          <w:cantSplit/>
          <w:jc w:val="center"/>
        </w:trPr>
        <w:tc>
          <w:tcPr>
            <w:tcW w:w="1984" w:type="dxa"/>
            <w:vAlign w:val="center"/>
          </w:tcPr>
          <w:p w14:paraId="24563BC6" w14:textId="77777777" w:rsidR="00020096" w:rsidRPr="00836ADA" w:rsidRDefault="00020096" w:rsidP="00375D3B">
            <w:pPr>
              <w:pStyle w:val="TAL"/>
              <w:rPr>
                <w:rFonts w:cs="Arial"/>
                <w:lang w:eastAsia="en-US"/>
              </w:rPr>
            </w:pPr>
            <w:r w:rsidRPr="00836ADA">
              <w:rPr>
                <w:rFonts w:cs="Arial"/>
                <w:lang w:eastAsia="en-US"/>
              </w:rPr>
              <w:t>CPICH_Ec/Io</w:t>
            </w:r>
          </w:p>
        </w:tc>
        <w:tc>
          <w:tcPr>
            <w:tcW w:w="1234" w:type="dxa"/>
            <w:vAlign w:val="center"/>
          </w:tcPr>
          <w:p w14:paraId="1B3FD6BA"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tcPr>
          <w:p w14:paraId="7B1D4F18" w14:textId="77777777" w:rsidR="00020096" w:rsidRPr="00836ADA" w:rsidRDefault="00020096" w:rsidP="00375D3B">
            <w:pPr>
              <w:pStyle w:val="TAL"/>
              <w:rPr>
                <w:rFonts w:eastAsia="?? ??" w:cs="Arial"/>
                <w:lang w:eastAsia="en-US"/>
              </w:rPr>
            </w:pPr>
            <w:r w:rsidRPr="00836ADA">
              <w:rPr>
                <w:rFonts w:eastAsia="?? ??" w:cs="Arial"/>
                <w:lang w:eastAsia="en-US"/>
              </w:rPr>
              <w:t>-13</w:t>
            </w:r>
          </w:p>
        </w:tc>
      </w:tr>
      <w:tr w:rsidR="00020096" w:rsidRPr="00836ADA" w14:paraId="26CA018C" w14:textId="77777777">
        <w:trPr>
          <w:gridAfter w:val="1"/>
          <w:wAfter w:w="11" w:type="dxa"/>
          <w:cantSplit/>
          <w:jc w:val="center"/>
        </w:trPr>
        <w:tc>
          <w:tcPr>
            <w:tcW w:w="1984" w:type="dxa"/>
            <w:vAlign w:val="center"/>
          </w:tcPr>
          <w:p w14:paraId="257C4A24" w14:textId="77777777" w:rsidR="00020096" w:rsidRPr="00836ADA" w:rsidRDefault="00020096" w:rsidP="00375D3B">
            <w:pPr>
              <w:pStyle w:val="TAL"/>
              <w:rPr>
                <w:rFonts w:cs="Arial"/>
                <w:lang w:eastAsia="en-US"/>
              </w:rPr>
            </w:pPr>
            <w:r w:rsidRPr="00836ADA">
              <w:rPr>
                <w:rFonts w:cs="Arial"/>
                <w:lang w:eastAsia="en-US"/>
              </w:rPr>
              <w:t xml:space="preserve">Propagation Condition </w:t>
            </w:r>
          </w:p>
        </w:tc>
        <w:tc>
          <w:tcPr>
            <w:tcW w:w="1234" w:type="dxa"/>
            <w:vAlign w:val="center"/>
          </w:tcPr>
          <w:p w14:paraId="2C350B90" w14:textId="77777777" w:rsidR="00020096" w:rsidRPr="00836ADA" w:rsidRDefault="00020096" w:rsidP="00375D3B">
            <w:pPr>
              <w:pStyle w:val="TAL"/>
              <w:rPr>
                <w:rFonts w:eastAsia="?? ??" w:cs="Arial"/>
                <w:lang w:eastAsia="en-US"/>
              </w:rPr>
            </w:pPr>
          </w:p>
        </w:tc>
        <w:tc>
          <w:tcPr>
            <w:tcW w:w="2369" w:type="dxa"/>
            <w:gridSpan w:val="2"/>
            <w:vAlign w:val="center"/>
          </w:tcPr>
          <w:p w14:paraId="0A096DE8" w14:textId="77777777" w:rsidR="00020096" w:rsidRPr="00836ADA" w:rsidRDefault="00020096" w:rsidP="00375D3B">
            <w:pPr>
              <w:pStyle w:val="TAL"/>
              <w:rPr>
                <w:rFonts w:eastAsia="?? ??" w:cs="Arial"/>
                <w:lang w:eastAsia="en-US"/>
              </w:rPr>
            </w:pPr>
            <w:r w:rsidRPr="00836ADA">
              <w:rPr>
                <w:rFonts w:eastAsia="?? ??" w:cs="Arial"/>
                <w:lang w:eastAsia="en-US"/>
              </w:rPr>
              <w:t xml:space="preserve"> AWGN </w:t>
            </w:r>
          </w:p>
        </w:tc>
      </w:tr>
      <w:tr w:rsidR="00020096" w:rsidRPr="00836ADA" w14:paraId="3F99863A" w14:textId="77777777">
        <w:trPr>
          <w:gridAfter w:val="1"/>
          <w:wAfter w:w="11" w:type="dxa"/>
          <w:cantSplit/>
          <w:jc w:val="center"/>
        </w:trPr>
        <w:tc>
          <w:tcPr>
            <w:tcW w:w="5587" w:type="dxa"/>
            <w:gridSpan w:val="4"/>
            <w:vAlign w:val="center"/>
          </w:tcPr>
          <w:p w14:paraId="2EAA2E67" w14:textId="77777777" w:rsidR="00020096" w:rsidRPr="00836ADA" w:rsidRDefault="00020096" w:rsidP="00375D3B">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51C2F764" w14:textId="77777777" w:rsidR="00020096" w:rsidRPr="00836ADA" w:rsidRDefault="00020096" w:rsidP="00375D3B">
            <w:pPr>
              <w:pStyle w:val="TAN"/>
              <w:rPr>
                <w:rFonts w:eastAsia="?? ??" w:cs="v4.2.0"/>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 .</w:t>
            </w:r>
          </w:p>
        </w:tc>
      </w:tr>
    </w:tbl>
    <w:p w14:paraId="7FBF432C" w14:textId="77777777" w:rsidR="00020096" w:rsidRPr="00836ADA" w:rsidRDefault="00020096" w:rsidP="00020096">
      <w:pPr>
        <w:rPr>
          <w:rFonts w:cs="v4.2.0"/>
        </w:rPr>
      </w:pPr>
    </w:p>
    <w:p w14:paraId="6780E299" w14:textId="77777777" w:rsidR="00020096" w:rsidRPr="00836ADA" w:rsidRDefault="00020096" w:rsidP="00684231">
      <w:pPr>
        <w:pStyle w:val="TH"/>
      </w:pPr>
      <w:r w:rsidRPr="00836ADA">
        <w:t>Table A.5.0I: Cell specific test parameters for UTRAN FDD to E-UTRAN FDD handover test case (cell 2)</w:t>
      </w:r>
    </w:p>
    <w:tbl>
      <w:tblPr>
        <w:tblW w:w="6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6"/>
        <w:gridCol w:w="1415"/>
        <w:gridCol w:w="815"/>
        <w:gridCol w:w="35"/>
        <w:gridCol w:w="175"/>
        <w:gridCol w:w="750"/>
        <w:gridCol w:w="68"/>
        <w:gridCol w:w="174"/>
        <w:gridCol w:w="995"/>
      </w:tblGrid>
      <w:tr w:rsidR="00020096" w:rsidRPr="00836ADA" w14:paraId="2892DF19" w14:textId="77777777">
        <w:trPr>
          <w:cantSplit/>
          <w:jc w:val="center"/>
        </w:trPr>
        <w:tc>
          <w:tcPr>
            <w:tcW w:w="2086" w:type="dxa"/>
            <w:vMerge w:val="restart"/>
            <w:tcBorders>
              <w:top w:val="single" w:sz="4" w:space="0" w:color="auto"/>
              <w:left w:val="single" w:sz="4" w:space="0" w:color="auto"/>
            </w:tcBorders>
          </w:tcPr>
          <w:p w14:paraId="5681EBE9" w14:textId="77777777" w:rsidR="00020096" w:rsidRPr="00836ADA" w:rsidRDefault="00020096" w:rsidP="00375D3B">
            <w:pPr>
              <w:pStyle w:val="TAH"/>
              <w:rPr>
                <w:rFonts w:cs="Arial"/>
                <w:lang w:eastAsia="en-US"/>
              </w:rPr>
            </w:pPr>
            <w:r w:rsidRPr="00836ADA">
              <w:rPr>
                <w:rFonts w:cs="Arial"/>
                <w:lang w:eastAsia="en-US"/>
              </w:rPr>
              <w:t>Parameter</w:t>
            </w:r>
          </w:p>
        </w:tc>
        <w:tc>
          <w:tcPr>
            <w:tcW w:w="1415" w:type="dxa"/>
            <w:vMerge w:val="restart"/>
            <w:tcBorders>
              <w:top w:val="single" w:sz="4" w:space="0" w:color="auto"/>
            </w:tcBorders>
          </w:tcPr>
          <w:p w14:paraId="51442BCD" w14:textId="77777777" w:rsidR="00020096" w:rsidRPr="00836ADA" w:rsidRDefault="00020096" w:rsidP="00375D3B">
            <w:pPr>
              <w:pStyle w:val="TAH"/>
              <w:rPr>
                <w:rFonts w:cs="Arial"/>
                <w:lang w:eastAsia="en-US"/>
              </w:rPr>
            </w:pPr>
            <w:r w:rsidRPr="00836ADA">
              <w:rPr>
                <w:rFonts w:cs="Arial"/>
                <w:lang w:eastAsia="en-US"/>
              </w:rPr>
              <w:t>Unit</w:t>
            </w:r>
          </w:p>
        </w:tc>
        <w:tc>
          <w:tcPr>
            <w:tcW w:w="3012" w:type="dxa"/>
            <w:gridSpan w:val="7"/>
            <w:tcBorders>
              <w:top w:val="single" w:sz="4" w:space="0" w:color="auto"/>
            </w:tcBorders>
          </w:tcPr>
          <w:p w14:paraId="3F512F5D" w14:textId="77777777" w:rsidR="00020096" w:rsidRPr="00836ADA" w:rsidRDefault="00020096" w:rsidP="00375D3B">
            <w:pPr>
              <w:pStyle w:val="TAH"/>
              <w:rPr>
                <w:rFonts w:cs="Arial"/>
                <w:lang w:eastAsia="en-US"/>
              </w:rPr>
            </w:pPr>
            <w:r w:rsidRPr="00836ADA">
              <w:rPr>
                <w:rFonts w:cs="Arial"/>
                <w:lang w:eastAsia="en-US"/>
              </w:rPr>
              <w:t>Cell 1 (E-UTRA)</w:t>
            </w:r>
          </w:p>
        </w:tc>
      </w:tr>
      <w:tr w:rsidR="00020096" w:rsidRPr="00836ADA" w14:paraId="723958F7" w14:textId="77777777">
        <w:trPr>
          <w:cantSplit/>
          <w:jc w:val="center"/>
        </w:trPr>
        <w:tc>
          <w:tcPr>
            <w:tcW w:w="2086" w:type="dxa"/>
            <w:vMerge/>
            <w:tcBorders>
              <w:left w:val="single" w:sz="4" w:space="0" w:color="auto"/>
              <w:bottom w:val="single" w:sz="4" w:space="0" w:color="auto"/>
            </w:tcBorders>
          </w:tcPr>
          <w:p w14:paraId="25859388" w14:textId="77777777" w:rsidR="00020096" w:rsidRPr="00836ADA" w:rsidRDefault="00020096" w:rsidP="00375D3B">
            <w:pPr>
              <w:pStyle w:val="TAH"/>
              <w:rPr>
                <w:rFonts w:cs="Arial"/>
                <w:lang w:eastAsia="en-US"/>
              </w:rPr>
            </w:pPr>
          </w:p>
        </w:tc>
        <w:tc>
          <w:tcPr>
            <w:tcW w:w="1415" w:type="dxa"/>
            <w:vMerge/>
            <w:tcBorders>
              <w:bottom w:val="single" w:sz="4" w:space="0" w:color="auto"/>
            </w:tcBorders>
          </w:tcPr>
          <w:p w14:paraId="10798CE5" w14:textId="77777777" w:rsidR="00020096" w:rsidRPr="00836ADA" w:rsidRDefault="00020096" w:rsidP="00375D3B">
            <w:pPr>
              <w:pStyle w:val="TAH"/>
              <w:rPr>
                <w:rFonts w:cs="Arial"/>
                <w:lang w:eastAsia="en-US"/>
              </w:rPr>
            </w:pPr>
          </w:p>
        </w:tc>
        <w:tc>
          <w:tcPr>
            <w:tcW w:w="815" w:type="dxa"/>
            <w:tcBorders>
              <w:bottom w:val="single" w:sz="4" w:space="0" w:color="auto"/>
            </w:tcBorders>
          </w:tcPr>
          <w:p w14:paraId="221EE16B" w14:textId="77777777" w:rsidR="00020096" w:rsidRPr="00836ADA" w:rsidRDefault="00020096" w:rsidP="00375D3B">
            <w:pPr>
              <w:pStyle w:val="TAH"/>
              <w:rPr>
                <w:rFonts w:cs="Arial"/>
                <w:lang w:eastAsia="en-US"/>
              </w:rPr>
            </w:pPr>
            <w:r w:rsidRPr="00836ADA">
              <w:rPr>
                <w:rFonts w:cs="Arial"/>
                <w:lang w:eastAsia="en-US"/>
              </w:rPr>
              <w:t>T1</w:t>
            </w:r>
          </w:p>
        </w:tc>
        <w:tc>
          <w:tcPr>
            <w:tcW w:w="960" w:type="dxa"/>
            <w:gridSpan w:val="3"/>
            <w:tcBorders>
              <w:bottom w:val="single" w:sz="4" w:space="0" w:color="auto"/>
            </w:tcBorders>
          </w:tcPr>
          <w:p w14:paraId="15BA9081" w14:textId="77777777" w:rsidR="00020096" w:rsidRPr="00836ADA" w:rsidRDefault="00020096" w:rsidP="00375D3B">
            <w:pPr>
              <w:pStyle w:val="TAH"/>
              <w:rPr>
                <w:rFonts w:cs="Arial"/>
                <w:lang w:eastAsia="en-US"/>
              </w:rPr>
            </w:pPr>
            <w:r w:rsidRPr="00836ADA">
              <w:rPr>
                <w:rFonts w:cs="Arial"/>
                <w:lang w:eastAsia="en-US"/>
              </w:rPr>
              <w:t>T2</w:t>
            </w:r>
          </w:p>
        </w:tc>
        <w:tc>
          <w:tcPr>
            <w:tcW w:w="1237" w:type="dxa"/>
            <w:gridSpan w:val="3"/>
            <w:tcBorders>
              <w:bottom w:val="single" w:sz="4" w:space="0" w:color="auto"/>
            </w:tcBorders>
          </w:tcPr>
          <w:p w14:paraId="3146550B" w14:textId="77777777" w:rsidR="00020096" w:rsidRPr="00836ADA" w:rsidRDefault="00020096" w:rsidP="00375D3B">
            <w:pPr>
              <w:pStyle w:val="TAH"/>
              <w:rPr>
                <w:rFonts w:cs="Arial"/>
                <w:lang w:eastAsia="en-US"/>
              </w:rPr>
            </w:pPr>
            <w:r w:rsidRPr="00836ADA">
              <w:rPr>
                <w:rFonts w:cs="Arial"/>
                <w:lang w:eastAsia="en-US"/>
              </w:rPr>
              <w:t>T3</w:t>
            </w:r>
          </w:p>
        </w:tc>
      </w:tr>
      <w:tr w:rsidR="00020096" w:rsidRPr="00836ADA" w14:paraId="43308B8E" w14:textId="77777777">
        <w:trPr>
          <w:cantSplit/>
          <w:jc w:val="center"/>
        </w:trPr>
        <w:tc>
          <w:tcPr>
            <w:tcW w:w="2086" w:type="dxa"/>
            <w:tcBorders>
              <w:left w:val="single" w:sz="4" w:space="0" w:color="auto"/>
              <w:bottom w:val="single" w:sz="4" w:space="0" w:color="auto"/>
            </w:tcBorders>
          </w:tcPr>
          <w:p w14:paraId="1D16F0FF" w14:textId="77777777" w:rsidR="00020096" w:rsidRPr="00836ADA" w:rsidRDefault="00020096" w:rsidP="00375D3B">
            <w:pPr>
              <w:pStyle w:val="TAH"/>
              <w:jc w:val="left"/>
              <w:rPr>
                <w:rFonts w:cs="Arial"/>
                <w:lang w:eastAsia="en-US"/>
              </w:rPr>
            </w:pPr>
            <w:r w:rsidRPr="00836ADA">
              <w:rPr>
                <w:rFonts w:cs="Arial"/>
                <w:b w:val="0"/>
                <w:lang w:eastAsia="en-US"/>
              </w:rPr>
              <w:t>E-UTRA RF Channel number</w:t>
            </w:r>
          </w:p>
        </w:tc>
        <w:tc>
          <w:tcPr>
            <w:tcW w:w="1415" w:type="dxa"/>
            <w:tcBorders>
              <w:bottom w:val="single" w:sz="4" w:space="0" w:color="auto"/>
            </w:tcBorders>
          </w:tcPr>
          <w:p w14:paraId="14282475" w14:textId="77777777" w:rsidR="00020096" w:rsidRPr="00836ADA" w:rsidRDefault="00020096" w:rsidP="00375D3B">
            <w:pPr>
              <w:pStyle w:val="TAH"/>
              <w:rPr>
                <w:rFonts w:cs="Arial"/>
                <w:lang w:eastAsia="en-US"/>
              </w:rPr>
            </w:pPr>
          </w:p>
        </w:tc>
        <w:tc>
          <w:tcPr>
            <w:tcW w:w="3012" w:type="dxa"/>
            <w:gridSpan w:val="7"/>
            <w:tcBorders>
              <w:bottom w:val="single" w:sz="4" w:space="0" w:color="auto"/>
            </w:tcBorders>
          </w:tcPr>
          <w:p w14:paraId="630B4A5C" w14:textId="77777777" w:rsidR="00020096" w:rsidRPr="00836ADA" w:rsidRDefault="00020096" w:rsidP="00375D3B">
            <w:pPr>
              <w:pStyle w:val="TAH"/>
              <w:rPr>
                <w:rFonts w:cs="Arial"/>
                <w:b w:val="0"/>
                <w:lang w:eastAsia="en-US"/>
              </w:rPr>
            </w:pPr>
            <w:r w:rsidRPr="00836ADA">
              <w:rPr>
                <w:rFonts w:cs="Arial"/>
                <w:b w:val="0"/>
                <w:lang w:eastAsia="en-US"/>
              </w:rPr>
              <w:t>1</w:t>
            </w:r>
          </w:p>
        </w:tc>
      </w:tr>
      <w:tr w:rsidR="00020096" w:rsidRPr="00836ADA" w14:paraId="3F35BA65" w14:textId="77777777">
        <w:trPr>
          <w:cantSplit/>
          <w:jc w:val="center"/>
        </w:trPr>
        <w:tc>
          <w:tcPr>
            <w:tcW w:w="2086" w:type="dxa"/>
            <w:tcBorders>
              <w:left w:val="single" w:sz="4" w:space="0" w:color="auto"/>
              <w:bottom w:val="single" w:sz="4" w:space="0" w:color="auto"/>
            </w:tcBorders>
          </w:tcPr>
          <w:p w14:paraId="3866A226" w14:textId="77777777" w:rsidR="00020096" w:rsidRPr="00836ADA" w:rsidRDefault="00020096" w:rsidP="00375D3B">
            <w:pPr>
              <w:pStyle w:val="TAH"/>
              <w:jc w:val="left"/>
              <w:rPr>
                <w:rFonts w:cs="Arial"/>
                <w:b w:val="0"/>
                <w:bCs/>
                <w:lang w:eastAsia="en-US"/>
              </w:rPr>
            </w:pPr>
            <w:r w:rsidRPr="00836ADA">
              <w:rPr>
                <w:rFonts w:cs="Arial"/>
                <w:b w:val="0"/>
                <w:bCs/>
                <w:lang w:eastAsia="en-US"/>
              </w:rPr>
              <w:t>BW</w:t>
            </w:r>
            <w:r w:rsidRPr="00836ADA">
              <w:rPr>
                <w:rFonts w:cs="Arial"/>
                <w:vertAlign w:val="subscript"/>
                <w:lang w:eastAsia="en-US"/>
              </w:rPr>
              <w:t>channel</w:t>
            </w:r>
          </w:p>
        </w:tc>
        <w:tc>
          <w:tcPr>
            <w:tcW w:w="1415" w:type="dxa"/>
            <w:tcBorders>
              <w:bottom w:val="single" w:sz="4" w:space="0" w:color="auto"/>
            </w:tcBorders>
          </w:tcPr>
          <w:p w14:paraId="5467644B" w14:textId="77777777" w:rsidR="00020096" w:rsidRPr="00836ADA" w:rsidRDefault="00020096" w:rsidP="00375D3B">
            <w:pPr>
              <w:pStyle w:val="TAH"/>
              <w:rPr>
                <w:rFonts w:cs="Arial"/>
                <w:b w:val="0"/>
                <w:bCs/>
                <w:lang w:eastAsia="en-US"/>
              </w:rPr>
            </w:pPr>
            <w:r w:rsidRPr="00836ADA">
              <w:rPr>
                <w:rFonts w:cs="Arial"/>
                <w:b w:val="0"/>
                <w:bCs/>
                <w:lang w:eastAsia="en-US"/>
              </w:rPr>
              <w:t>MHz</w:t>
            </w:r>
          </w:p>
        </w:tc>
        <w:tc>
          <w:tcPr>
            <w:tcW w:w="3012" w:type="dxa"/>
            <w:gridSpan w:val="7"/>
            <w:tcBorders>
              <w:bottom w:val="single" w:sz="4" w:space="0" w:color="auto"/>
            </w:tcBorders>
          </w:tcPr>
          <w:p w14:paraId="1D7F7EF2" w14:textId="77777777" w:rsidR="00020096" w:rsidRPr="00836ADA" w:rsidRDefault="00020096" w:rsidP="00375D3B">
            <w:pPr>
              <w:pStyle w:val="TAH"/>
              <w:rPr>
                <w:rFonts w:cs="Arial"/>
                <w:b w:val="0"/>
                <w:bCs/>
                <w:lang w:eastAsia="en-US"/>
              </w:rPr>
            </w:pPr>
            <w:r w:rsidRPr="00836ADA">
              <w:rPr>
                <w:rFonts w:cs="Arial"/>
                <w:b w:val="0"/>
                <w:bCs/>
                <w:lang w:eastAsia="en-US"/>
              </w:rPr>
              <w:t>10</w:t>
            </w:r>
          </w:p>
        </w:tc>
      </w:tr>
      <w:tr w:rsidR="00020096" w:rsidRPr="00836ADA" w14:paraId="5BA9C0D5" w14:textId="77777777">
        <w:trPr>
          <w:cantSplit/>
          <w:jc w:val="center"/>
        </w:trPr>
        <w:tc>
          <w:tcPr>
            <w:tcW w:w="2086" w:type="dxa"/>
            <w:tcBorders>
              <w:left w:val="single" w:sz="4" w:space="0" w:color="auto"/>
              <w:bottom w:val="single" w:sz="4" w:space="0" w:color="auto"/>
            </w:tcBorders>
          </w:tcPr>
          <w:p w14:paraId="0B3C7C2D" w14:textId="77777777" w:rsidR="00020096" w:rsidRPr="00836ADA" w:rsidRDefault="00020096" w:rsidP="00375D3B">
            <w:pPr>
              <w:pStyle w:val="TAH"/>
              <w:jc w:val="left"/>
              <w:rPr>
                <w:rFonts w:cs="v4.2.0"/>
                <w:b w:val="0"/>
                <w:bCs/>
                <w:lang w:eastAsia="en-US"/>
              </w:rPr>
            </w:pPr>
            <w:r w:rsidRPr="00836ADA">
              <w:rPr>
                <w:rFonts w:cs="v4.2.0"/>
                <w:b w:val="0"/>
                <w:bCs/>
                <w:lang w:eastAsia="en-US"/>
              </w:rPr>
              <w:t>OCNG Patterns defined in A.3.2.1.1 (OP.1 FDD) and in A.3.2.1.2 (OP.2  FDD)</w:t>
            </w:r>
          </w:p>
        </w:tc>
        <w:tc>
          <w:tcPr>
            <w:tcW w:w="1415" w:type="dxa"/>
            <w:tcBorders>
              <w:bottom w:val="single" w:sz="4" w:space="0" w:color="auto"/>
            </w:tcBorders>
          </w:tcPr>
          <w:p w14:paraId="2A7488C4" w14:textId="77777777" w:rsidR="00020096" w:rsidRPr="00836ADA" w:rsidRDefault="00020096" w:rsidP="00375D3B">
            <w:pPr>
              <w:pStyle w:val="TAH"/>
              <w:rPr>
                <w:rFonts w:cs="v4.2.0"/>
                <w:b w:val="0"/>
                <w:bCs/>
                <w:lang w:eastAsia="en-US"/>
              </w:rPr>
            </w:pPr>
          </w:p>
        </w:tc>
        <w:tc>
          <w:tcPr>
            <w:tcW w:w="850" w:type="dxa"/>
            <w:gridSpan w:val="2"/>
          </w:tcPr>
          <w:p w14:paraId="53AF8671" w14:textId="77777777" w:rsidR="00020096" w:rsidRPr="00836ADA" w:rsidRDefault="00020096" w:rsidP="00375D3B">
            <w:pPr>
              <w:pStyle w:val="TAH"/>
              <w:rPr>
                <w:rFonts w:cs="Arial"/>
                <w:b w:val="0"/>
                <w:bCs/>
                <w:lang w:eastAsia="en-US"/>
              </w:rPr>
            </w:pPr>
            <w:r w:rsidRPr="00836ADA">
              <w:rPr>
                <w:rFonts w:cs="Arial"/>
                <w:b w:val="0"/>
                <w:bCs/>
                <w:lang w:eastAsia="en-US"/>
              </w:rPr>
              <w:t>OP.2 FDD</w:t>
            </w:r>
          </w:p>
        </w:tc>
        <w:tc>
          <w:tcPr>
            <w:tcW w:w="993" w:type="dxa"/>
            <w:gridSpan w:val="3"/>
          </w:tcPr>
          <w:p w14:paraId="0FC58295" w14:textId="77777777" w:rsidR="00020096" w:rsidRPr="00836ADA" w:rsidRDefault="00020096" w:rsidP="00375D3B">
            <w:pPr>
              <w:pStyle w:val="TAH"/>
              <w:rPr>
                <w:rFonts w:cs="v4.2.0"/>
                <w:b w:val="0"/>
                <w:bCs/>
                <w:lang w:eastAsia="en-US"/>
              </w:rPr>
            </w:pPr>
            <w:r w:rsidRPr="00836ADA">
              <w:rPr>
                <w:rFonts w:cs="Arial"/>
                <w:b w:val="0"/>
                <w:bCs/>
                <w:lang w:eastAsia="en-US"/>
              </w:rPr>
              <w:t>OP.2 FDD</w:t>
            </w:r>
          </w:p>
        </w:tc>
        <w:tc>
          <w:tcPr>
            <w:tcW w:w="1169" w:type="dxa"/>
            <w:gridSpan w:val="2"/>
          </w:tcPr>
          <w:p w14:paraId="272F4654" w14:textId="77777777" w:rsidR="00020096" w:rsidRPr="00836ADA" w:rsidRDefault="00020096" w:rsidP="00375D3B">
            <w:pPr>
              <w:pStyle w:val="TAH"/>
              <w:rPr>
                <w:rFonts w:cs="v4.2.0"/>
                <w:b w:val="0"/>
                <w:bCs/>
                <w:lang w:eastAsia="en-US"/>
              </w:rPr>
            </w:pPr>
            <w:r w:rsidRPr="00836ADA">
              <w:rPr>
                <w:rFonts w:cs="Arial"/>
                <w:b w:val="0"/>
                <w:bCs/>
                <w:lang w:eastAsia="en-US"/>
              </w:rPr>
              <w:t>OP.1 FDD</w:t>
            </w:r>
          </w:p>
        </w:tc>
      </w:tr>
      <w:tr w:rsidR="00020096" w:rsidRPr="00836ADA" w14:paraId="1BCDFC9C" w14:textId="77777777">
        <w:trPr>
          <w:cantSplit/>
          <w:jc w:val="center"/>
        </w:trPr>
        <w:tc>
          <w:tcPr>
            <w:tcW w:w="2086" w:type="dxa"/>
            <w:tcBorders>
              <w:left w:val="single" w:sz="4" w:space="0" w:color="auto"/>
              <w:bottom w:val="single" w:sz="4" w:space="0" w:color="auto"/>
            </w:tcBorders>
          </w:tcPr>
          <w:p w14:paraId="1A578DB0" w14:textId="77777777" w:rsidR="00020096" w:rsidRPr="00836ADA" w:rsidRDefault="00020096" w:rsidP="00375D3B">
            <w:pPr>
              <w:pStyle w:val="TAH"/>
              <w:jc w:val="left"/>
              <w:rPr>
                <w:rFonts w:cs="Arial"/>
                <w:b w:val="0"/>
                <w:bCs/>
                <w:lang w:eastAsia="en-US"/>
              </w:rPr>
            </w:pPr>
            <w:r w:rsidRPr="00836ADA">
              <w:rPr>
                <w:rFonts w:cs="Arial"/>
                <w:b w:val="0"/>
                <w:bCs/>
                <w:lang w:eastAsia="en-US"/>
              </w:rPr>
              <w:t>PBCH_RA</w:t>
            </w:r>
          </w:p>
        </w:tc>
        <w:tc>
          <w:tcPr>
            <w:tcW w:w="1415" w:type="dxa"/>
            <w:tcBorders>
              <w:bottom w:val="single" w:sz="4" w:space="0" w:color="auto"/>
            </w:tcBorders>
          </w:tcPr>
          <w:p w14:paraId="2BE35867"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val="restart"/>
            <w:vAlign w:val="center"/>
          </w:tcPr>
          <w:p w14:paraId="4BC33B7D" w14:textId="77777777" w:rsidR="00020096" w:rsidRPr="00836ADA" w:rsidRDefault="00020096" w:rsidP="00375D3B">
            <w:pPr>
              <w:pStyle w:val="TAH"/>
              <w:rPr>
                <w:rFonts w:cs="Arial"/>
                <w:b w:val="0"/>
                <w:bCs/>
                <w:lang w:eastAsia="en-US"/>
              </w:rPr>
            </w:pPr>
            <w:r w:rsidRPr="00836ADA">
              <w:rPr>
                <w:rFonts w:cs="Arial"/>
                <w:b w:val="0"/>
                <w:bCs/>
                <w:lang w:eastAsia="en-US"/>
              </w:rPr>
              <w:t>0</w:t>
            </w:r>
          </w:p>
        </w:tc>
      </w:tr>
      <w:tr w:rsidR="00020096" w:rsidRPr="00836ADA" w14:paraId="3B25B750" w14:textId="77777777">
        <w:trPr>
          <w:cantSplit/>
          <w:jc w:val="center"/>
        </w:trPr>
        <w:tc>
          <w:tcPr>
            <w:tcW w:w="2086" w:type="dxa"/>
            <w:tcBorders>
              <w:left w:val="single" w:sz="4" w:space="0" w:color="auto"/>
              <w:bottom w:val="single" w:sz="4" w:space="0" w:color="auto"/>
            </w:tcBorders>
          </w:tcPr>
          <w:p w14:paraId="4860AA1D" w14:textId="77777777" w:rsidR="00020096" w:rsidRPr="00836ADA" w:rsidRDefault="00020096" w:rsidP="00375D3B">
            <w:pPr>
              <w:pStyle w:val="TAH"/>
              <w:jc w:val="left"/>
              <w:rPr>
                <w:rFonts w:cs="Arial"/>
                <w:b w:val="0"/>
                <w:bCs/>
                <w:lang w:eastAsia="en-US"/>
              </w:rPr>
            </w:pPr>
            <w:r w:rsidRPr="00836ADA">
              <w:rPr>
                <w:rFonts w:cs="Arial"/>
                <w:b w:val="0"/>
                <w:bCs/>
                <w:lang w:eastAsia="en-US"/>
              </w:rPr>
              <w:t>PBCH_RB</w:t>
            </w:r>
          </w:p>
        </w:tc>
        <w:tc>
          <w:tcPr>
            <w:tcW w:w="1415" w:type="dxa"/>
            <w:tcBorders>
              <w:bottom w:val="single" w:sz="4" w:space="0" w:color="auto"/>
            </w:tcBorders>
          </w:tcPr>
          <w:p w14:paraId="3F6AF247"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04DD5C2C" w14:textId="77777777" w:rsidR="00020096" w:rsidRPr="00836ADA" w:rsidRDefault="00020096" w:rsidP="00375D3B">
            <w:pPr>
              <w:pStyle w:val="TAH"/>
              <w:rPr>
                <w:rFonts w:cs="Arial"/>
                <w:b w:val="0"/>
                <w:bCs/>
                <w:lang w:eastAsia="en-US"/>
              </w:rPr>
            </w:pPr>
          </w:p>
        </w:tc>
      </w:tr>
      <w:tr w:rsidR="00020096" w:rsidRPr="00836ADA" w14:paraId="436DE172" w14:textId="77777777">
        <w:trPr>
          <w:cantSplit/>
          <w:jc w:val="center"/>
        </w:trPr>
        <w:tc>
          <w:tcPr>
            <w:tcW w:w="2086" w:type="dxa"/>
            <w:tcBorders>
              <w:left w:val="single" w:sz="4" w:space="0" w:color="auto"/>
              <w:bottom w:val="single" w:sz="4" w:space="0" w:color="auto"/>
            </w:tcBorders>
          </w:tcPr>
          <w:p w14:paraId="30F63BCD" w14:textId="77777777" w:rsidR="00020096" w:rsidRPr="00836ADA" w:rsidRDefault="00020096" w:rsidP="00375D3B">
            <w:pPr>
              <w:pStyle w:val="TAH"/>
              <w:jc w:val="left"/>
              <w:rPr>
                <w:rFonts w:cs="Arial"/>
                <w:b w:val="0"/>
                <w:bCs/>
                <w:lang w:eastAsia="en-US"/>
              </w:rPr>
            </w:pPr>
            <w:r w:rsidRPr="00836ADA">
              <w:rPr>
                <w:rFonts w:cs="Arial"/>
                <w:b w:val="0"/>
                <w:bCs/>
                <w:lang w:eastAsia="en-US"/>
              </w:rPr>
              <w:t>PSS_RA</w:t>
            </w:r>
          </w:p>
        </w:tc>
        <w:tc>
          <w:tcPr>
            <w:tcW w:w="1415" w:type="dxa"/>
            <w:tcBorders>
              <w:bottom w:val="single" w:sz="4" w:space="0" w:color="auto"/>
            </w:tcBorders>
          </w:tcPr>
          <w:p w14:paraId="7160E2BD"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2CE76080" w14:textId="77777777" w:rsidR="00020096" w:rsidRPr="00836ADA" w:rsidRDefault="00020096" w:rsidP="00375D3B">
            <w:pPr>
              <w:pStyle w:val="TAH"/>
              <w:rPr>
                <w:rFonts w:cs="Arial"/>
                <w:b w:val="0"/>
                <w:bCs/>
                <w:lang w:eastAsia="en-US"/>
              </w:rPr>
            </w:pPr>
          </w:p>
        </w:tc>
      </w:tr>
      <w:tr w:rsidR="00020096" w:rsidRPr="00836ADA" w14:paraId="621C98C7" w14:textId="77777777">
        <w:trPr>
          <w:cantSplit/>
          <w:jc w:val="center"/>
        </w:trPr>
        <w:tc>
          <w:tcPr>
            <w:tcW w:w="2086" w:type="dxa"/>
            <w:tcBorders>
              <w:left w:val="single" w:sz="4" w:space="0" w:color="auto"/>
              <w:bottom w:val="single" w:sz="4" w:space="0" w:color="auto"/>
            </w:tcBorders>
          </w:tcPr>
          <w:p w14:paraId="696EAF2C" w14:textId="77777777" w:rsidR="00020096" w:rsidRPr="00836ADA" w:rsidRDefault="00020096" w:rsidP="00375D3B">
            <w:pPr>
              <w:pStyle w:val="TAH"/>
              <w:jc w:val="left"/>
              <w:rPr>
                <w:rFonts w:cs="Arial"/>
                <w:b w:val="0"/>
                <w:bCs/>
                <w:lang w:eastAsia="en-US"/>
              </w:rPr>
            </w:pPr>
            <w:r w:rsidRPr="00836ADA">
              <w:rPr>
                <w:rFonts w:cs="Arial"/>
                <w:b w:val="0"/>
                <w:bCs/>
                <w:lang w:eastAsia="en-US"/>
              </w:rPr>
              <w:t>SSS_RA</w:t>
            </w:r>
          </w:p>
        </w:tc>
        <w:tc>
          <w:tcPr>
            <w:tcW w:w="1415" w:type="dxa"/>
            <w:tcBorders>
              <w:bottom w:val="single" w:sz="4" w:space="0" w:color="auto"/>
            </w:tcBorders>
          </w:tcPr>
          <w:p w14:paraId="5643263E"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691EEAA5" w14:textId="77777777" w:rsidR="00020096" w:rsidRPr="00836ADA" w:rsidRDefault="00020096" w:rsidP="00375D3B">
            <w:pPr>
              <w:pStyle w:val="TAH"/>
              <w:rPr>
                <w:rFonts w:cs="Arial"/>
                <w:b w:val="0"/>
                <w:bCs/>
                <w:lang w:eastAsia="en-US"/>
              </w:rPr>
            </w:pPr>
          </w:p>
        </w:tc>
      </w:tr>
      <w:tr w:rsidR="00020096" w:rsidRPr="00836ADA" w14:paraId="2012959D" w14:textId="77777777">
        <w:trPr>
          <w:cantSplit/>
          <w:jc w:val="center"/>
        </w:trPr>
        <w:tc>
          <w:tcPr>
            <w:tcW w:w="2086" w:type="dxa"/>
            <w:tcBorders>
              <w:left w:val="single" w:sz="4" w:space="0" w:color="auto"/>
              <w:bottom w:val="single" w:sz="4" w:space="0" w:color="auto"/>
            </w:tcBorders>
          </w:tcPr>
          <w:p w14:paraId="7E1DE627" w14:textId="77777777" w:rsidR="00020096" w:rsidRPr="00836ADA" w:rsidRDefault="00020096" w:rsidP="00375D3B">
            <w:pPr>
              <w:pStyle w:val="TAH"/>
              <w:jc w:val="left"/>
              <w:rPr>
                <w:rFonts w:cs="Arial"/>
                <w:b w:val="0"/>
                <w:bCs/>
                <w:lang w:eastAsia="en-US"/>
              </w:rPr>
            </w:pPr>
            <w:r w:rsidRPr="00836ADA">
              <w:rPr>
                <w:rFonts w:cs="Arial"/>
                <w:b w:val="0"/>
                <w:bCs/>
                <w:lang w:eastAsia="en-US"/>
              </w:rPr>
              <w:t>PCFICH_RB</w:t>
            </w:r>
          </w:p>
        </w:tc>
        <w:tc>
          <w:tcPr>
            <w:tcW w:w="1415" w:type="dxa"/>
            <w:tcBorders>
              <w:bottom w:val="single" w:sz="4" w:space="0" w:color="auto"/>
            </w:tcBorders>
          </w:tcPr>
          <w:p w14:paraId="5C135A88"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6D84F0B1" w14:textId="77777777" w:rsidR="00020096" w:rsidRPr="00836ADA" w:rsidRDefault="00020096" w:rsidP="00375D3B">
            <w:pPr>
              <w:pStyle w:val="TAH"/>
              <w:rPr>
                <w:rFonts w:cs="Arial"/>
                <w:b w:val="0"/>
                <w:bCs/>
                <w:lang w:eastAsia="en-US"/>
              </w:rPr>
            </w:pPr>
          </w:p>
        </w:tc>
      </w:tr>
      <w:tr w:rsidR="00020096" w:rsidRPr="00836ADA" w14:paraId="21D7E207" w14:textId="77777777">
        <w:trPr>
          <w:cantSplit/>
          <w:jc w:val="center"/>
        </w:trPr>
        <w:tc>
          <w:tcPr>
            <w:tcW w:w="2086" w:type="dxa"/>
            <w:tcBorders>
              <w:left w:val="single" w:sz="4" w:space="0" w:color="auto"/>
              <w:bottom w:val="single" w:sz="4" w:space="0" w:color="auto"/>
            </w:tcBorders>
          </w:tcPr>
          <w:p w14:paraId="04025D50" w14:textId="77777777" w:rsidR="00020096" w:rsidRPr="00836ADA" w:rsidRDefault="00020096" w:rsidP="00375D3B">
            <w:pPr>
              <w:pStyle w:val="TAH"/>
              <w:jc w:val="left"/>
              <w:rPr>
                <w:rFonts w:cs="Arial"/>
                <w:b w:val="0"/>
                <w:bCs/>
                <w:lang w:eastAsia="en-US"/>
              </w:rPr>
            </w:pPr>
            <w:r w:rsidRPr="00836ADA">
              <w:rPr>
                <w:rFonts w:cs="Arial"/>
                <w:b w:val="0"/>
                <w:bCs/>
                <w:lang w:eastAsia="en-US"/>
              </w:rPr>
              <w:t>PHICH_RA</w:t>
            </w:r>
          </w:p>
        </w:tc>
        <w:tc>
          <w:tcPr>
            <w:tcW w:w="1415" w:type="dxa"/>
            <w:tcBorders>
              <w:bottom w:val="single" w:sz="4" w:space="0" w:color="auto"/>
            </w:tcBorders>
          </w:tcPr>
          <w:p w14:paraId="69C27F28"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65950B1A" w14:textId="77777777" w:rsidR="00020096" w:rsidRPr="00836ADA" w:rsidRDefault="00020096" w:rsidP="00375D3B">
            <w:pPr>
              <w:pStyle w:val="TAH"/>
              <w:rPr>
                <w:rFonts w:cs="Arial"/>
                <w:b w:val="0"/>
                <w:bCs/>
                <w:lang w:eastAsia="en-US"/>
              </w:rPr>
            </w:pPr>
          </w:p>
        </w:tc>
      </w:tr>
      <w:tr w:rsidR="00020096" w:rsidRPr="00836ADA" w14:paraId="2E5D120D" w14:textId="77777777">
        <w:trPr>
          <w:cantSplit/>
          <w:jc w:val="center"/>
        </w:trPr>
        <w:tc>
          <w:tcPr>
            <w:tcW w:w="2086" w:type="dxa"/>
            <w:tcBorders>
              <w:left w:val="single" w:sz="4" w:space="0" w:color="auto"/>
              <w:bottom w:val="single" w:sz="4" w:space="0" w:color="auto"/>
            </w:tcBorders>
          </w:tcPr>
          <w:p w14:paraId="7206EA80" w14:textId="77777777" w:rsidR="00020096" w:rsidRPr="00836ADA" w:rsidRDefault="00020096" w:rsidP="00375D3B">
            <w:pPr>
              <w:pStyle w:val="TAH"/>
              <w:jc w:val="left"/>
              <w:rPr>
                <w:rFonts w:cs="Arial"/>
                <w:b w:val="0"/>
                <w:bCs/>
                <w:lang w:eastAsia="en-US"/>
              </w:rPr>
            </w:pPr>
            <w:r w:rsidRPr="00836ADA">
              <w:rPr>
                <w:rFonts w:cs="Arial"/>
                <w:b w:val="0"/>
                <w:bCs/>
                <w:lang w:eastAsia="en-US"/>
              </w:rPr>
              <w:t>PHICH_RB</w:t>
            </w:r>
          </w:p>
        </w:tc>
        <w:tc>
          <w:tcPr>
            <w:tcW w:w="1415" w:type="dxa"/>
            <w:tcBorders>
              <w:bottom w:val="single" w:sz="4" w:space="0" w:color="auto"/>
            </w:tcBorders>
          </w:tcPr>
          <w:p w14:paraId="0E5F270A"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73696BE4" w14:textId="77777777" w:rsidR="00020096" w:rsidRPr="00836ADA" w:rsidRDefault="00020096" w:rsidP="00375D3B">
            <w:pPr>
              <w:pStyle w:val="TAH"/>
              <w:rPr>
                <w:rFonts w:cs="Arial"/>
                <w:b w:val="0"/>
                <w:bCs/>
                <w:lang w:eastAsia="en-US"/>
              </w:rPr>
            </w:pPr>
          </w:p>
        </w:tc>
      </w:tr>
      <w:tr w:rsidR="00020096" w:rsidRPr="00836ADA" w14:paraId="3A255C1E" w14:textId="77777777">
        <w:trPr>
          <w:cantSplit/>
          <w:jc w:val="center"/>
        </w:trPr>
        <w:tc>
          <w:tcPr>
            <w:tcW w:w="2086" w:type="dxa"/>
            <w:tcBorders>
              <w:left w:val="single" w:sz="4" w:space="0" w:color="auto"/>
              <w:bottom w:val="single" w:sz="4" w:space="0" w:color="auto"/>
            </w:tcBorders>
          </w:tcPr>
          <w:p w14:paraId="438A38E4" w14:textId="77777777" w:rsidR="00020096" w:rsidRPr="00836ADA" w:rsidRDefault="00020096" w:rsidP="00375D3B">
            <w:pPr>
              <w:pStyle w:val="TAH"/>
              <w:jc w:val="left"/>
              <w:rPr>
                <w:rFonts w:cs="Arial"/>
                <w:b w:val="0"/>
                <w:bCs/>
                <w:lang w:eastAsia="en-US"/>
              </w:rPr>
            </w:pPr>
            <w:r w:rsidRPr="00836ADA">
              <w:rPr>
                <w:rFonts w:cs="Arial"/>
                <w:b w:val="0"/>
                <w:bCs/>
                <w:lang w:eastAsia="en-US"/>
              </w:rPr>
              <w:t>PDCCH_RA</w:t>
            </w:r>
          </w:p>
        </w:tc>
        <w:tc>
          <w:tcPr>
            <w:tcW w:w="1415" w:type="dxa"/>
            <w:tcBorders>
              <w:bottom w:val="single" w:sz="4" w:space="0" w:color="auto"/>
            </w:tcBorders>
          </w:tcPr>
          <w:p w14:paraId="28B55733"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4FDF073C" w14:textId="77777777" w:rsidR="00020096" w:rsidRPr="00836ADA" w:rsidRDefault="00020096" w:rsidP="00375D3B">
            <w:pPr>
              <w:pStyle w:val="TAH"/>
              <w:rPr>
                <w:rFonts w:cs="Arial"/>
                <w:b w:val="0"/>
                <w:bCs/>
                <w:lang w:eastAsia="en-US"/>
              </w:rPr>
            </w:pPr>
          </w:p>
        </w:tc>
      </w:tr>
      <w:tr w:rsidR="00020096" w:rsidRPr="00836ADA" w14:paraId="50C039AB" w14:textId="77777777">
        <w:trPr>
          <w:cantSplit/>
          <w:jc w:val="center"/>
        </w:trPr>
        <w:tc>
          <w:tcPr>
            <w:tcW w:w="2086" w:type="dxa"/>
            <w:tcBorders>
              <w:left w:val="single" w:sz="4" w:space="0" w:color="auto"/>
              <w:bottom w:val="single" w:sz="4" w:space="0" w:color="auto"/>
            </w:tcBorders>
          </w:tcPr>
          <w:p w14:paraId="464BC423" w14:textId="77777777" w:rsidR="00020096" w:rsidRPr="00836ADA" w:rsidRDefault="00020096" w:rsidP="00375D3B">
            <w:pPr>
              <w:pStyle w:val="TAH"/>
              <w:jc w:val="left"/>
              <w:rPr>
                <w:rFonts w:cs="Arial"/>
                <w:b w:val="0"/>
                <w:bCs/>
                <w:lang w:eastAsia="en-US"/>
              </w:rPr>
            </w:pPr>
            <w:r w:rsidRPr="00836ADA">
              <w:rPr>
                <w:rFonts w:cs="Arial"/>
                <w:b w:val="0"/>
                <w:bCs/>
                <w:lang w:eastAsia="en-US"/>
              </w:rPr>
              <w:t>PDCCH_RB</w:t>
            </w:r>
          </w:p>
        </w:tc>
        <w:tc>
          <w:tcPr>
            <w:tcW w:w="1415" w:type="dxa"/>
            <w:tcBorders>
              <w:bottom w:val="single" w:sz="4" w:space="0" w:color="auto"/>
            </w:tcBorders>
          </w:tcPr>
          <w:p w14:paraId="63B0595D"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7F613F24" w14:textId="77777777" w:rsidR="00020096" w:rsidRPr="00836ADA" w:rsidRDefault="00020096" w:rsidP="00375D3B">
            <w:pPr>
              <w:pStyle w:val="TAH"/>
              <w:rPr>
                <w:rFonts w:cs="Arial"/>
                <w:b w:val="0"/>
                <w:bCs/>
                <w:lang w:eastAsia="en-US"/>
              </w:rPr>
            </w:pPr>
          </w:p>
        </w:tc>
      </w:tr>
      <w:tr w:rsidR="00020096" w:rsidRPr="00836ADA" w14:paraId="4AE5FC44" w14:textId="77777777">
        <w:trPr>
          <w:cantSplit/>
          <w:jc w:val="center"/>
        </w:trPr>
        <w:tc>
          <w:tcPr>
            <w:tcW w:w="2086" w:type="dxa"/>
            <w:tcBorders>
              <w:left w:val="single" w:sz="4" w:space="0" w:color="auto"/>
              <w:bottom w:val="single" w:sz="4" w:space="0" w:color="auto"/>
            </w:tcBorders>
          </w:tcPr>
          <w:p w14:paraId="79713D0B" w14:textId="77777777" w:rsidR="00020096" w:rsidRPr="00836ADA" w:rsidRDefault="00020096" w:rsidP="00375D3B">
            <w:pPr>
              <w:pStyle w:val="TAH"/>
              <w:jc w:val="left"/>
              <w:rPr>
                <w:rFonts w:cs="Arial"/>
                <w:b w:val="0"/>
                <w:bCs/>
                <w:lang w:eastAsia="en-US"/>
              </w:rPr>
            </w:pPr>
            <w:r w:rsidRPr="00836ADA">
              <w:rPr>
                <w:rFonts w:cs="Arial"/>
                <w:b w:val="0"/>
                <w:bCs/>
                <w:lang w:eastAsia="en-US"/>
              </w:rPr>
              <w:t>PDSCH_RA</w:t>
            </w:r>
          </w:p>
        </w:tc>
        <w:tc>
          <w:tcPr>
            <w:tcW w:w="1415" w:type="dxa"/>
            <w:tcBorders>
              <w:bottom w:val="single" w:sz="4" w:space="0" w:color="auto"/>
            </w:tcBorders>
          </w:tcPr>
          <w:p w14:paraId="083FCCBB"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129DCD9F" w14:textId="77777777" w:rsidR="00020096" w:rsidRPr="00836ADA" w:rsidRDefault="00020096" w:rsidP="00375D3B">
            <w:pPr>
              <w:pStyle w:val="TAH"/>
              <w:rPr>
                <w:rFonts w:cs="Arial"/>
                <w:b w:val="0"/>
                <w:bCs/>
                <w:lang w:eastAsia="en-US"/>
              </w:rPr>
            </w:pPr>
          </w:p>
        </w:tc>
      </w:tr>
      <w:tr w:rsidR="00020096" w:rsidRPr="00836ADA" w14:paraId="4F067504" w14:textId="77777777">
        <w:trPr>
          <w:cantSplit/>
          <w:jc w:val="center"/>
        </w:trPr>
        <w:tc>
          <w:tcPr>
            <w:tcW w:w="2086" w:type="dxa"/>
            <w:tcBorders>
              <w:left w:val="single" w:sz="4" w:space="0" w:color="auto"/>
              <w:bottom w:val="single" w:sz="4" w:space="0" w:color="auto"/>
            </w:tcBorders>
          </w:tcPr>
          <w:p w14:paraId="740B9CAF" w14:textId="77777777" w:rsidR="00020096" w:rsidRPr="00836ADA" w:rsidRDefault="00020096" w:rsidP="00375D3B">
            <w:pPr>
              <w:pStyle w:val="TAH"/>
              <w:jc w:val="left"/>
              <w:rPr>
                <w:rFonts w:cs="Arial"/>
                <w:b w:val="0"/>
                <w:bCs/>
                <w:lang w:eastAsia="en-US"/>
              </w:rPr>
            </w:pPr>
            <w:r w:rsidRPr="00836ADA">
              <w:rPr>
                <w:rFonts w:cs="Arial"/>
                <w:b w:val="0"/>
                <w:bCs/>
                <w:lang w:eastAsia="en-US"/>
              </w:rPr>
              <w:t>PDSCH_RB</w:t>
            </w:r>
          </w:p>
        </w:tc>
        <w:tc>
          <w:tcPr>
            <w:tcW w:w="1415" w:type="dxa"/>
            <w:tcBorders>
              <w:bottom w:val="single" w:sz="4" w:space="0" w:color="auto"/>
            </w:tcBorders>
          </w:tcPr>
          <w:p w14:paraId="7C86D98F"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5C554A0B" w14:textId="77777777" w:rsidR="00020096" w:rsidRPr="00836ADA" w:rsidRDefault="00020096" w:rsidP="00375D3B">
            <w:pPr>
              <w:pStyle w:val="TAH"/>
              <w:rPr>
                <w:rFonts w:cs="Arial"/>
                <w:b w:val="0"/>
                <w:bCs/>
                <w:lang w:eastAsia="en-US"/>
              </w:rPr>
            </w:pPr>
          </w:p>
        </w:tc>
      </w:tr>
      <w:tr w:rsidR="00020096" w:rsidRPr="00836ADA" w14:paraId="0C7EA6E0" w14:textId="77777777">
        <w:trPr>
          <w:cantSplit/>
          <w:jc w:val="center"/>
        </w:trPr>
        <w:tc>
          <w:tcPr>
            <w:tcW w:w="2086" w:type="dxa"/>
            <w:vAlign w:val="center"/>
          </w:tcPr>
          <w:p w14:paraId="45C3FF4E" w14:textId="77777777" w:rsidR="00020096" w:rsidRPr="00836ADA" w:rsidRDefault="00020096" w:rsidP="00375D3B">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415" w:type="dxa"/>
          </w:tcPr>
          <w:p w14:paraId="0B263FE9"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556E88B0" w14:textId="77777777" w:rsidR="00020096" w:rsidRPr="00836ADA" w:rsidRDefault="00020096" w:rsidP="00375D3B">
            <w:pPr>
              <w:pStyle w:val="TAH"/>
              <w:rPr>
                <w:rFonts w:cs="Arial"/>
                <w:b w:val="0"/>
                <w:bCs/>
                <w:lang w:eastAsia="en-US"/>
              </w:rPr>
            </w:pPr>
          </w:p>
        </w:tc>
      </w:tr>
      <w:tr w:rsidR="00020096" w:rsidRPr="00836ADA" w14:paraId="4DE98820" w14:textId="77777777">
        <w:trPr>
          <w:cantSplit/>
          <w:jc w:val="center"/>
        </w:trPr>
        <w:tc>
          <w:tcPr>
            <w:tcW w:w="2086" w:type="dxa"/>
            <w:vAlign w:val="center"/>
          </w:tcPr>
          <w:p w14:paraId="71D4982B" w14:textId="77777777" w:rsidR="00020096" w:rsidRPr="00836ADA" w:rsidRDefault="00020096" w:rsidP="00375D3B">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15" w:type="dxa"/>
          </w:tcPr>
          <w:p w14:paraId="03DE9DB0"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0E542A5A" w14:textId="77777777" w:rsidR="00020096" w:rsidRPr="00836ADA" w:rsidRDefault="00020096" w:rsidP="00375D3B">
            <w:pPr>
              <w:pStyle w:val="TAH"/>
              <w:rPr>
                <w:rFonts w:cs="Arial"/>
                <w:b w:val="0"/>
                <w:bCs/>
                <w:lang w:eastAsia="en-US"/>
              </w:rPr>
            </w:pPr>
          </w:p>
        </w:tc>
      </w:tr>
      <w:tr w:rsidR="00020096" w:rsidRPr="00836ADA" w14:paraId="33FEDBCD" w14:textId="77777777">
        <w:trPr>
          <w:cantSplit/>
          <w:jc w:val="center"/>
        </w:trPr>
        <w:tc>
          <w:tcPr>
            <w:tcW w:w="2086" w:type="dxa"/>
          </w:tcPr>
          <w:p w14:paraId="13180DC4" w14:textId="77777777" w:rsidR="00020096" w:rsidRPr="00836ADA" w:rsidRDefault="00020096" w:rsidP="00375D3B">
            <w:pPr>
              <w:pStyle w:val="TAL"/>
              <w:rPr>
                <w:rFonts w:cs="v4.2.0"/>
                <w:sz w:val="20"/>
                <w:lang w:eastAsia="en-US"/>
              </w:rPr>
            </w:pPr>
            <w:r w:rsidRPr="00836ADA">
              <w:rPr>
                <w:rFonts w:cs="v4.2.0"/>
                <w:position w:val="-12"/>
                <w:sz w:val="20"/>
                <w:lang w:eastAsia="en-US"/>
              </w:rPr>
              <w:object w:dxaOrig="680" w:dyaOrig="380" w14:anchorId="419D172C">
                <v:shape id="_x0000_i1195" type="#_x0000_t75" style="width:34pt;height:19pt" o:ole="" fillcolor="window">
                  <v:imagedata r:id="rId262" o:title=""/>
                </v:shape>
                <o:OLEObject Type="Embed" ProgID="Equation.3" ShapeID="_x0000_i1195" DrawAspect="Content" ObjectID="_1710575871" r:id="rId263"/>
              </w:object>
            </w:r>
          </w:p>
        </w:tc>
        <w:tc>
          <w:tcPr>
            <w:tcW w:w="1415" w:type="dxa"/>
          </w:tcPr>
          <w:p w14:paraId="1CD4DF63" w14:textId="77777777" w:rsidR="00020096" w:rsidRPr="00836ADA" w:rsidRDefault="00020096" w:rsidP="00375D3B">
            <w:pPr>
              <w:pStyle w:val="TAL"/>
              <w:jc w:val="center"/>
              <w:rPr>
                <w:rFonts w:cs="v4.2.0"/>
                <w:sz w:val="20"/>
                <w:lang w:eastAsia="en-US"/>
              </w:rPr>
            </w:pPr>
            <w:r w:rsidRPr="00836ADA">
              <w:rPr>
                <w:rFonts w:cs="v4.2.0"/>
                <w:sz w:val="20"/>
                <w:lang w:eastAsia="en-US"/>
              </w:rPr>
              <w:t>dB</w:t>
            </w:r>
          </w:p>
        </w:tc>
        <w:tc>
          <w:tcPr>
            <w:tcW w:w="1025" w:type="dxa"/>
            <w:gridSpan w:val="3"/>
          </w:tcPr>
          <w:p w14:paraId="2D8AA1DF"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3A70B7BC"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c>
          <w:tcPr>
            <w:tcW w:w="995" w:type="dxa"/>
          </w:tcPr>
          <w:p w14:paraId="11458B54"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r>
      <w:tr w:rsidR="00020096" w:rsidRPr="00836ADA" w14:paraId="04A7C1B0" w14:textId="77777777">
        <w:trPr>
          <w:cantSplit/>
          <w:jc w:val="center"/>
        </w:trPr>
        <w:tc>
          <w:tcPr>
            <w:tcW w:w="2086" w:type="dxa"/>
          </w:tcPr>
          <w:p w14:paraId="5343097C" w14:textId="77777777" w:rsidR="00020096" w:rsidRPr="00836ADA" w:rsidRDefault="00020096" w:rsidP="00375D3B">
            <w:pPr>
              <w:pStyle w:val="TAL"/>
              <w:rPr>
                <w:rFonts w:cs="v4.2.0"/>
                <w:sz w:val="20"/>
                <w:vertAlign w:val="superscript"/>
                <w:lang w:eastAsia="en-US"/>
              </w:rPr>
            </w:pPr>
            <w:r w:rsidRPr="00836ADA">
              <w:rPr>
                <w:rFonts w:cs="v4.2.0"/>
                <w:position w:val="-12"/>
                <w:lang w:eastAsia="en-US"/>
              </w:rPr>
              <w:object w:dxaOrig="400" w:dyaOrig="360" w14:anchorId="428ED1D8">
                <v:shape id="_x0000_i1196" type="#_x0000_t75" style="width:20pt;height:18pt" o:ole="" fillcolor="window">
                  <v:imagedata r:id="rId12" o:title=""/>
                </v:shape>
                <o:OLEObject Type="Embed" ProgID="Equation.3" ShapeID="_x0000_i1196" DrawAspect="Content" ObjectID="_1710575872" r:id="rId264"/>
              </w:object>
            </w:r>
            <w:r w:rsidRPr="00836ADA">
              <w:rPr>
                <w:rFonts w:cs="v4.2.0"/>
                <w:vertAlign w:val="superscript"/>
                <w:lang w:eastAsia="en-US"/>
              </w:rPr>
              <w:t>Note 2</w:t>
            </w:r>
          </w:p>
        </w:tc>
        <w:tc>
          <w:tcPr>
            <w:tcW w:w="1415" w:type="dxa"/>
          </w:tcPr>
          <w:p w14:paraId="4DCFB4DC" w14:textId="77777777" w:rsidR="00020096" w:rsidRPr="00836ADA" w:rsidRDefault="00020096" w:rsidP="00375D3B">
            <w:pPr>
              <w:pStyle w:val="TAL"/>
              <w:jc w:val="center"/>
              <w:rPr>
                <w:rFonts w:cs="v4.2.0"/>
                <w:sz w:val="20"/>
                <w:lang w:eastAsia="en-US"/>
              </w:rPr>
            </w:pPr>
            <w:r w:rsidRPr="00836ADA">
              <w:rPr>
                <w:rFonts w:cs="v4.2.0"/>
                <w:sz w:val="20"/>
                <w:lang w:eastAsia="en-US"/>
              </w:rPr>
              <w:t>dBm/15 kHz</w:t>
            </w:r>
          </w:p>
        </w:tc>
        <w:tc>
          <w:tcPr>
            <w:tcW w:w="3012" w:type="dxa"/>
            <w:gridSpan w:val="7"/>
          </w:tcPr>
          <w:p w14:paraId="345A3B75"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-98</w:t>
            </w:r>
          </w:p>
        </w:tc>
      </w:tr>
      <w:tr w:rsidR="00020096" w:rsidRPr="00836ADA" w14:paraId="04F4CD12" w14:textId="77777777">
        <w:trPr>
          <w:cantSplit/>
          <w:trHeight w:val="129"/>
          <w:jc w:val="center"/>
        </w:trPr>
        <w:tc>
          <w:tcPr>
            <w:tcW w:w="2086" w:type="dxa"/>
          </w:tcPr>
          <w:p w14:paraId="32BE29AC" w14:textId="77777777" w:rsidR="00020096" w:rsidRPr="00836ADA" w:rsidRDefault="00020096" w:rsidP="00684231">
            <w:pPr>
              <w:pStyle w:val="TAL"/>
              <w:rPr>
                <w:rFonts w:cs="Arial"/>
                <w:lang w:eastAsia="en-US"/>
              </w:rPr>
            </w:pPr>
            <w:r w:rsidRPr="00836ADA">
              <w:rPr>
                <w:rFonts w:cs="Arial"/>
                <w:lang w:eastAsia="en-US"/>
              </w:rPr>
              <w:object w:dxaOrig="800" w:dyaOrig="380" w14:anchorId="7C1523A8">
                <v:shape id="_x0000_i1197" type="#_x0000_t75" style="width:40pt;height:19pt" o:ole="" fillcolor="window">
                  <v:imagedata r:id="rId231" o:title=""/>
                </v:shape>
                <o:OLEObject Type="Embed" ProgID="Equation.3" ShapeID="_x0000_i1197" DrawAspect="Content" ObjectID="_1710575873" r:id="rId265"/>
              </w:object>
            </w:r>
            <w:r w:rsidR="00684231" w:rsidRPr="00836ADA">
              <w:rPr>
                <w:rFonts w:cs="v4.2.0"/>
                <w:vertAlign w:val="superscript"/>
                <w:lang w:eastAsia="en-US"/>
              </w:rPr>
              <w:t xml:space="preserve"> Note 3</w:t>
            </w:r>
          </w:p>
          <w:p w14:paraId="44516FD2" w14:textId="77777777" w:rsidR="00684231" w:rsidRPr="00836ADA" w:rsidRDefault="00684231" w:rsidP="00684231">
            <w:pPr>
              <w:pStyle w:val="TAL"/>
              <w:rPr>
                <w:rFonts w:cs="Arial"/>
                <w:lang w:eastAsia="en-US"/>
              </w:rPr>
            </w:pPr>
          </w:p>
        </w:tc>
        <w:tc>
          <w:tcPr>
            <w:tcW w:w="1415" w:type="dxa"/>
          </w:tcPr>
          <w:p w14:paraId="033B97F2" w14:textId="77777777" w:rsidR="00020096" w:rsidRPr="00836ADA" w:rsidRDefault="00020096" w:rsidP="00375D3B">
            <w:pPr>
              <w:pStyle w:val="TAL"/>
              <w:jc w:val="center"/>
              <w:rPr>
                <w:rFonts w:cs="v4.2.0"/>
                <w:sz w:val="20"/>
                <w:lang w:eastAsia="en-US"/>
              </w:rPr>
            </w:pPr>
            <w:r w:rsidRPr="00836ADA">
              <w:rPr>
                <w:rFonts w:cs="v4.2.0"/>
                <w:sz w:val="20"/>
                <w:lang w:eastAsia="en-US"/>
              </w:rPr>
              <w:t>dB</w:t>
            </w:r>
          </w:p>
        </w:tc>
        <w:tc>
          <w:tcPr>
            <w:tcW w:w="1025" w:type="dxa"/>
            <w:gridSpan w:val="3"/>
          </w:tcPr>
          <w:p w14:paraId="2040CB6C"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70C8C407"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c>
          <w:tcPr>
            <w:tcW w:w="995" w:type="dxa"/>
          </w:tcPr>
          <w:p w14:paraId="6115308F"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r>
      <w:tr w:rsidR="00020096" w:rsidRPr="00836ADA" w14:paraId="7C0446D6" w14:textId="77777777">
        <w:trPr>
          <w:cantSplit/>
          <w:trHeight w:val="129"/>
          <w:jc w:val="center"/>
        </w:trPr>
        <w:tc>
          <w:tcPr>
            <w:tcW w:w="2086" w:type="dxa"/>
          </w:tcPr>
          <w:p w14:paraId="3E6BED54" w14:textId="77777777" w:rsidR="00020096" w:rsidRPr="00836ADA" w:rsidRDefault="00020096" w:rsidP="00375D3B">
            <w:pPr>
              <w:pStyle w:val="TAL"/>
              <w:rPr>
                <w:rFonts w:cs="v4.2.0"/>
                <w:sz w:val="20"/>
                <w:lang w:eastAsia="en-US"/>
              </w:rPr>
            </w:pPr>
            <w:r w:rsidRPr="00836ADA">
              <w:rPr>
                <w:rFonts w:cs="v4.2.0"/>
                <w:sz w:val="20"/>
                <w:lang w:eastAsia="en-US"/>
              </w:rPr>
              <w:t>RSRP</w:t>
            </w:r>
            <w:r w:rsidR="00357591" w:rsidRPr="00836ADA">
              <w:rPr>
                <w:rFonts w:cs="Arial"/>
                <w:vertAlign w:val="superscript"/>
                <w:lang w:eastAsia="en-US"/>
              </w:rPr>
              <w:t xml:space="preserve"> Note 3</w:t>
            </w:r>
          </w:p>
        </w:tc>
        <w:tc>
          <w:tcPr>
            <w:tcW w:w="1415" w:type="dxa"/>
          </w:tcPr>
          <w:p w14:paraId="4D7C756C" w14:textId="77777777" w:rsidR="00020096" w:rsidRPr="00836ADA" w:rsidRDefault="00020096" w:rsidP="00375D3B">
            <w:pPr>
              <w:pStyle w:val="TAL"/>
              <w:jc w:val="center"/>
              <w:rPr>
                <w:rFonts w:cs="v4.2.0"/>
                <w:sz w:val="20"/>
                <w:lang w:eastAsia="en-US"/>
              </w:rPr>
            </w:pPr>
            <w:r w:rsidRPr="00836ADA">
              <w:rPr>
                <w:rFonts w:cs="v4.2.0"/>
                <w:sz w:val="20"/>
                <w:lang w:eastAsia="en-US"/>
              </w:rPr>
              <w:t>dBm/15 KHz</w:t>
            </w:r>
          </w:p>
        </w:tc>
        <w:tc>
          <w:tcPr>
            <w:tcW w:w="1025" w:type="dxa"/>
            <w:gridSpan w:val="3"/>
          </w:tcPr>
          <w:p w14:paraId="3AB19C22"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4ABF8D68"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-91</w:t>
            </w:r>
          </w:p>
        </w:tc>
        <w:tc>
          <w:tcPr>
            <w:tcW w:w="995" w:type="dxa"/>
          </w:tcPr>
          <w:p w14:paraId="31A0AC71"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-91</w:t>
            </w:r>
          </w:p>
        </w:tc>
      </w:tr>
      <w:tr w:rsidR="00357591" w:rsidRPr="00836ADA" w14:paraId="3AC68687" w14:textId="77777777">
        <w:trPr>
          <w:cantSplit/>
          <w:trHeight w:val="129"/>
          <w:jc w:val="center"/>
        </w:trPr>
        <w:tc>
          <w:tcPr>
            <w:tcW w:w="2086" w:type="dxa"/>
          </w:tcPr>
          <w:p w14:paraId="4B1E6D23" w14:textId="77777777" w:rsidR="00357591" w:rsidRPr="00836ADA" w:rsidRDefault="00357591" w:rsidP="00375D3B">
            <w:pPr>
              <w:pStyle w:val="TAL"/>
              <w:rPr>
                <w:rFonts w:cs="v4.2.0"/>
                <w:sz w:val="20"/>
                <w:lang w:eastAsia="en-US"/>
              </w:rPr>
            </w:pPr>
            <w:r w:rsidRPr="00836ADA">
              <w:rPr>
                <w:rFonts w:cs="v4.2.0"/>
                <w:lang w:eastAsia="en-US"/>
              </w:rPr>
              <w:t>Io</w:t>
            </w:r>
            <w:r w:rsidRPr="00836ADA">
              <w:rPr>
                <w:rFonts w:cs="Arial"/>
                <w:vertAlign w:val="superscript"/>
                <w:lang w:eastAsia="en-US"/>
              </w:rPr>
              <w:t xml:space="preserve"> Note 3</w:t>
            </w:r>
          </w:p>
        </w:tc>
        <w:tc>
          <w:tcPr>
            <w:tcW w:w="1415" w:type="dxa"/>
          </w:tcPr>
          <w:p w14:paraId="694DB90B" w14:textId="77777777" w:rsidR="00357591" w:rsidRPr="00836ADA" w:rsidRDefault="00357591" w:rsidP="00375D3B">
            <w:pPr>
              <w:pStyle w:val="TAL"/>
              <w:jc w:val="center"/>
              <w:rPr>
                <w:rFonts w:cs="v4.2.0"/>
                <w:sz w:val="20"/>
                <w:lang w:eastAsia="en-US"/>
              </w:rPr>
            </w:pPr>
            <w:r w:rsidRPr="00836ADA">
              <w:rPr>
                <w:rFonts w:cs="v4.2.0"/>
                <w:lang w:eastAsia="en-US"/>
              </w:rPr>
              <w:t>dBm/9 MHz</w:t>
            </w:r>
          </w:p>
        </w:tc>
        <w:tc>
          <w:tcPr>
            <w:tcW w:w="1025" w:type="dxa"/>
            <w:gridSpan w:val="3"/>
          </w:tcPr>
          <w:p w14:paraId="65C0D953"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-70.22</w:t>
            </w:r>
          </w:p>
        </w:tc>
        <w:tc>
          <w:tcPr>
            <w:tcW w:w="992" w:type="dxa"/>
            <w:gridSpan w:val="3"/>
          </w:tcPr>
          <w:p w14:paraId="325E286F"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-62.43</w:t>
            </w:r>
          </w:p>
        </w:tc>
        <w:tc>
          <w:tcPr>
            <w:tcW w:w="995" w:type="dxa"/>
          </w:tcPr>
          <w:p w14:paraId="6141F7A6"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-62.43</w:t>
            </w:r>
          </w:p>
        </w:tc>
      </w:tr>
      <w:tr w:rsidR="00020096" w:rsidRPr="00836ADA" w14:paraId="2661E262" w14:textId="77777777">
        <w:trPr>
          <w:cantSplit/>
          <w:jc w:val="center"/>
        </w:trPr>
        <w:tc>
          <w:tcPr>
            <w:tcW w:w="2086" w:type="dxa"/>
          </w:tcPr>
          <w:p w14:paraId="6D23C01B" w14:textId="77777777" w:rsidR="00020096" w:rsidRPr="00836ADA" w:rsidRDefault="00020096" w:rsidP="00375D3B">
            <w:pPr>
              <w:pStyle w:val="TAL"/>
              <w:rPr>
                <w:rFonts w:cs="Arial"/>
                <w:lang w:eastAsia="en-US"/>
              </w:rPr>
            </w:pPr>
            <w:r w:rsidRPr="00836ADA">
              <w:rPr>
                <w:rFonts w:cs="Arial"/>
                <w:lang w:eastAsia="en-US"/>
              </w:rPr>
              <w:t xml:space="preserve">Propagation Condition </w:t>
            </w:r>
          </w:p>
        </w:tc>
        <w:tc>
          <w:tcPr>
            <w:tcW w:w="1415" w:type="dxa"/>
          </w:tcPr>
          <w:p w14:paraId="0F8DCE90" w14:textId="77777777" w:rsidR="00020096" w:rsidRPr="00836ADA" w:rsidRDefault="00020096" w:rsidP="00375D3B">
            <w:pPr>
              <w:pStyle w:val="TAL"/>
              <w:jc w:val="center"/>
              <w:rPr>
                <w:rFonts w:cs="Arial"/>
                <w:lang w:eastAsia="en-US"/>
              </w:rPr>
            </w:pPr>
          </w:p>
        </w:tc>
        <w:tc>
          <w:tcPr>
            <w:tcW w:w="3012" w:type="dxa"/>
            <w:gridSpan w:val="7"/>
          </w:tcPr>
          <w:p w14:paraId="4E3A1C70" w14:textId="77777777" w:rsidR="00020096" w:rsidRPr="00836ADA" w:rsidRDefault="00020096" w:rsidP="00375D3B">
            <w:pPr>
              <w:pStyle w:val="TAH"/>
              <w:rPr>
                <w:rFonts w:cs="Arial"/>
                <w:b w:val="0"/>
                <w:bCs/>
                <w:lang w:eastAsia="en-US"/>
              </w:rPr>
            </w:pPr>
            <w:r w:rsidRPr="00836ADA">
              <w:rPr>
                <w:rFonts w:cs="Arial"/>
                <w:b w:val="0"/>
                <w:bCs/>
                <w:lang w:eastAsia="en-US"/>
              </w:rPr>
              <w:t>AWGN</w:t>
            </w:r>
          </w:p>
        </w:tc>
      </w:tr>
      <w:tr w:rsidR="00020096" w:rsidRPr="00836ADA" w14:paraId="69252CB2" w14:textId="77777777">
        <w:trPr>
          <w:cantSplit/>
          <w:jc w:val="center"/>
        </w:trPr>
        <w:tc>
          <w:tcPr>
            <w:tcW w:w="6513" w:type="dxa"/>
            <w:gridSpan w:val="9"/>
          </w:tcPr>
          <w:p w14:paraId="1436A072" w14:textId="77777777" w:rsidR="00020096" w:rsidRPr="00836ADA" w:rsidRDefault="00020096" w:rsidP="00375D3B">
            <w:pPr>
              <w:pStyle w:val="TAN"/>
              <w:rPr>
                <w:rFonts w:cs="Arial"/>
                <w:lang w:eastAsia="en-US"/>
              </w:rPr>
            </w:pPr>
            <w:r w:rsidRPr="00836ADA">
              <w:rPr>
                <w:rFonts w:cs="Arial"/>
                <w:lang w:eastAsia="en-US"/>
              </w:rPr>
              <w:t xml:space="preserve">Note 1: </w:t>
            </w:r>
            <w:r w:rsidR="00DA0DB7" w:rsidRPr="00836ADA">
              <w:rPr>
                <w:rFonts w:cs="Arial"/>
                <w:lang w:eastAsia="en-US"/>
              </w:rPr>
              <w:tab/>
            </w:r>
            <w:r w:rsidRPr="00836ADA">
              <w:rPr>
                <w:rFonts w:cs="Arial"/>
                <w:lang w:eastAsia="en-US"/>
              </w:rPr>
              <w:t>OCNG shall be used such that both cells are fully allocated and a constant total transmitted power spectral density is achieved for all OFDM symbols.</w:t>
            </w:r>
          </w:p>
          <w:p w14:paraId="0EB5FCE6" w14:textId="77777777" w:rsidR="00020096" w:rsidRPr="00836ADA" w:rsidRDefault="00020096" w:rsidP="00375D3B">
            <w:pPr>
              <w:pStyle w:val="TAN"/>
              <w:ind w:left="620" w:hanging="620"/>
              <w:rPr>
                <w:rFonts w:cs="Arial"/>
                <w:lang w:eastAsia="en-US"/>
              </w:rPr>
            </w:pPr>
            <w:r w:rsidRPr="00836ADA">
              <w:rPr>
                <w:rFonts w:cs="Arial"/>
                <w:lang w:eastAsia="en-US"/>
              </w:rPr>
              <w:t xml:space="preserve">Note 2: </w:t>
            </w:r>
            <w:r w:rsidR="00DA0DB7" w:rsidRPr="00836ADA">
              <w:rPr>
                <w:rFonts w:cs="Arial"/>
                <w:lang w:eastAsia="en-US"/>
              </w:rPr>
              <w:tab/>
            </w:r>
            <w:r w:rsidRPr="00836ADA">
              <w:rPr>
                <w:rFonts w:cs="Arial"/>
                <w:lang w:eastAsia="en-US"/>
              </w:rPr>
              <w:t xml:space="preserve">Interference from other cells and noise sources not specified in the </w:t>
            </w:r>
            <w:r w:rsidR="00DA0DB7" w:rsidRPr="00836ADA">
              <w:rPr>
                <w:rFonts w:cs="Arial"/>
                <w:lang w:eastAsia="en-US"/>
              </w:rPr>
              <w:tab/>
            </w:r>
            <w:r w:rsidRPr="00836ADA">
              <w:rPr>
                <w:rFonts w:cs="Arial"/>
                <w:lang w:eastAsia="en-US"/>
              </w:rPr>
              <w:t xml:space="preserve">test is assumed to be constant over subcarriers and time and shall </w:t>
            </w:r>
            <w:r w:rsidR="00DA0DB7" w:rsidRPr="00836ADA">
              <w:rPr>
                <w:rFonts w:cs="Arial"/>
                <w:lang w:eastAsia="en-US"/>
              </w:rPr>
              <w:tab/>
            </w:r>
            <w:r w:rsidRPr="00836ADA">
              <w:rPr>
                <w:rFonts w:cs="Arial"/>
                <w:lang w:eastAsia="en-US"/>
              </w:rPr>
              <w:t xml:space="preserve">be modelled as AWGN of appropriate power for </w:t>
            </w:r>
            <w:r w:rsidRPr="00836ADA">
              <w:rPr>
                <w:rFonts w:cs="Arial"/>
                <w:lang w:eastAsia="en-US"/>
              </w:rPr>
              <w:object w:dxaOrig="400" w:dyaOrig="360" w14:anchorId="5205DC37">
                <v:shape id="_x0000_i1198" type="#_x0000_t75" style="width:20pt;height:18pt" o:ole="" fillcolor="window">
                  <v:imagedata r:id="rId12" o:title=""/>
                </v:shape>
                <o:OLEObject Type="Embed" ProgID="Equation.3" ShapeID="_x0000_i1198" DrawAspect="Content" ObjectID="_1710575874" r:id="rId266"/>
              </w:object>
            </w:r>
            <w:r w:rsidRPr="00836ADA">
              <w:rPr>
                <w:rFonts w:cs="Arial"/>
                <w:lang w:eastAsia="en-US"/>
              </w:rPr>
              <w:t xml:space="preserve"> to be fulfilled.</w:t>
            </w:r>
          </w:p>
          <w:p w14:paraId="76B3C1F8" w14:textId="77777777" w:rsidR="00020096" w:rsidRPr="00836ADA" w:rsidRDefault="00020096" w:rsidP="00375D3B">
            <w:pPr>
              <w:pStyle w:val="TAN"/>
              <w:rPr>
                <w:rFonts w:cs="Arial"/>
                <w:lang w:eastAsia="en-US"/>
              </w:rPr>
            </w:pPr>
            <w:r w:rsidRPr="00836ADA">
              <w:rPr>
                <w:rFonts w:cs="Arial"/>
                <w:lang w:eastAsia="en-US"/>
              </w:rPr>
              <w:t xml:space="preserve">Note 3: </w:t>
            </w:r>
            <w:r w:rsidR="00DA0DB7" w:rsidRPr="00836ADA">
              <w:rPr>
                <w:rFonts w:cs="Arial"/>
                <w:lang w:eastAsia="en-US"/>
              </w:rPr>
              <w:tab/>
            </w:r>
            <w:r w:rsidRPr="00836ADA">
              <w:rPr>
                <w:rFonts w:cs="Arial"/>
                <w:lang w:eastAsia="en-US"/>
              </w:rPr>
              <w:t>RSRP</w:t>
            </w:r>
            <w:r w:rsidR="00357591" w:rsidRPr="00836ADA">
              <w:rPr>
                <w:rFonts w:cs="Arial"/>
                <w:lang w:eastAsia="en-US"/>
              </w:rPr>
              <w:t xml:space="preserve"> and Io</w:t>
            </w:r>
            <w:r w:rsidRPr="00836ADA">
              <w:rPr>
                <w:rFonts w:cs="Arial"/>
                <w:lang w:eastAsia="en-US"/>
              </w:rPr>
              <w:t xml:space="preserve"> levels have been derived from other parameters for information purposes. They are not settable parameters themselves.</w:t>
            </w:r>
          </w:p>
        </w:tc>
      </w:tr>
    </w:tbl>
    <w:p w14:paraId="52308E31" w14:textId="77777777" w:rsidR="00020096" w:rsidRPr="00836ADA" w:rsidRDefault="00020096" w:rsidP="00020096">
      <w:pPr>
        <w:jc w:val="center"/>
        <w:rPr>
          <w:rFonts w:ascii="Arial" w:hAnsi="Arial" w:cs="Arial"/>
          <w:b/>
        </w:rPr>
      </w:pPr>
    </w:p>
    <w:p w14:paraId="2BCBCC5D" w14:textId="77777777" w:rsidR="00020096" w:rsidRPr="00836ADA" w:rsidRDefault="00020096" w:rsidP="00020096">
      <w:pPr>
        <w:pStyle w:val="Heading3"/>
        <w:rPr>
          <w:snapToGrid w:val="0"/>
          <w:sz w:val="24"/>
          <w:szCs w:val="24"/>
        </w:rPr>
      </w:pPr>
      <w:bookmarkStart w:id="473" w:name="_Toc535329387"/>
      <w:r w:rsidRPr="00836ADA">
        <w:rPr>
          <w:snapToGrid w:val="0"/>
          <w:sz w:val="24"/>
          <w:szCs w:val="24"/>
        </w:rPr>
        <w:t>A.5.4a.2</w:t>
      </w:r>
      <w:r w:rsidRPr="00836ADA">
        <w:rPr>
          <w:snapToGrid w:val="0"/>
          <w:sz w:val="24"/>
          <w:szCs w:val="24"/>
        </w:rPr>
        <w:tab/>
        <w:t>Test Requirements</w:t>
      </w:r>
      <w:bookmarkEnd w:id="473"/>
    </w:p>
    <w:p w14:paraId="446BC81A" w14:textId="77777777" w:rsidR="00020096" w:rsidRPr="00836ADA" w:rsidRDefault="00020096" w:rsidP="00020096">
      <w:pPr>
        <w:rPr>
          <w:rFonts w:cs="v4.2.0"/>
        </w:rPr>
      </w:pPr>
      <w:r w:rsidRPr="00836ADA">
        <w:rPr>
          <w:rFonts w:cs="v4.2.0"/>
        </w:rPr>
        <w:t>The UE shall start to transmit the PRACH to Cell 2 less than 85 ms from the beginning of time period T3.</w:t>
      </w:r>
    </w:p>
    <w:p w14:paraId="75E86FC0" w14:textId="77777777" w:rsidR="00020096" w:rsidRPr="00836ADA" w:rsidRDefault="00020096" w:rsidP="00020096">
      <w:pPr>
        <w:rPr>
          <w:rFonts w:cs="v4.2.0"/>
        </w:rPr>
      </w:pPr>
      <w:r w:rsidRPr="00836ADA">
        <w:rPr>
          <w:rFonts w:cs="v4.2.0"/>
        </w:rPr>
        <w:t>The rate of correct handovers observed during repeated tests shall be at least 90%.</w:t>
      </w:r>
    </w:p>
    <w:p w14:paraId="7113FE93" w14:textId="77777777" w:rsidR="00020096" w:rsidRPr="00836ADA" w:rsidRDefault="00020096" w:rsidP="00020096">
      <w:pPr>
        <w:pStyle w:val="Heading4"/>
        <w:rPr>
          <w:rFonts w:cs="v4.2.0"/>
        </w:rPr>
      </w:pPr>
      <w:bookmarkStart w:id="474" w:name="_Toc535329388"/>
      <w:r w:rsidRPr="00836ADA">
        <w:rPr>
          <w:sz w:val="32"/>
          <w:szCs w:val="32"/>
        </w:rPr>
        <w:t>A.5.4b</w:t>
      </w:r>
      <w:r w:rsidRPr="00836ADA">
        <w:rPr>
          <w:sz w:val="32"/>
          <w:szCs w:val="32"/>
        </w:rPr>
        <w:tab/>
        <w:t>Inter-system Handover from UTRAN FDD to E-UTRAN TDD</w:t>
      </w:r>
      <w:bookmarkEnd w:id="474"/>
    </w:p>
    <w:p w14:paraId="271A47E9" w14:textId="77777777" w:rsidR="00020096" w:rsidRPr="00836ADA" w:rsidRDefault="00020096" w:rsidP="00020096">
      <w:pPr>
        <w:pStyle w:val="Heading4"/>
      </w:pPr>
      <w:bookmarkStart w:id="475" w:name="_Toc535329389"/>
      <w:r w:rsidRPr="00836ADA">
        <w:rPr>
          <w:rFonts w:cs="v4.2.0"/>
        </w:rPr>
        <w:t>A.5.4b.1</w:t>
      </w:r>
      <w:r w:rsidRPr="00836ADA">
        <w:rPr>
          <w:rFonts w:cs="v4.2.0"/>
        </w:rPr>
        <w:tab/>
        <w:t>Test Purpose and Environment</w:t>
      </w:r>
      <w:bookmarkEnd w:id="475"/>
    </w:p>
    <w:p w14:paraId="36458EE3" w14:textId="77777777" w:rsidR="00020096" w:rsidRPr="00836ADA" w:rsidRDefault="00020096" w:rsidP="00020096">
      <w:pPr>
        <w:rPr>
          <w:rFonts w:cs="v4.2.0"/>
        </w:rPr>
      </w:pPr>
      <w:r w:rsidRPr="00836ADA">
        <w:rPr>
          <w:rFonts w:cs="v4.2.0"/>
        </w:rPr>
        <w:t>This test is to verify the requirement for the UTRAN FDD to E-UTRAN TDD handover requirements specified in section 5.4b.</w:t>
      </w:r>
    </w:p>
    <w:p w14:paraId="25875AC1" w14:textId="77777777" w:rsidR="00020096" w:rsidRPr="00836ADA" w:rsidRDefault="00020096" w:rsidP="00020096">
      <w:pPr>
        <w:rPr>
          <w:rFonts w:cs="v4.2.0"/>
        </w:rPr>
      </w:pPr>
      <w:r w:rsidRPr="00836ADA">
        <w:rPr>
          <w:rFonts w:cs="v4.2.0"/>
        </w:rPr>
        <w:t xml:space="preserve">The test parameters are given in Table A.5.0J, A.5.0K and A.5.0L below. In the measurement control information it is indicated to the UE that event-triggered reporting with Event 3A shall be used.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w:t>
      </w:r>
    </w:p>
    <w:p w14:paraId="54B1721B" w14:textId="77777777" w:rsidR="00020096" w:rsidRPr="00836ADA" w:rsidRDefault="00020096" w:rsidP="00020096">
      <w:pPr>
        <w:rPr>
          <w:rFonts w:cs="v4.2.0"/>
        </w:rPr>
      </w:pPr>
      <w:r w:rsidRPr="00836ADA">
        <w:rPr>
          <w:rFonts w:cs="v4.2.0"/>
        </w:rPr>
        <w:t>The UTRAN shall send a Handover from UTRAN command with activation time "now" with a new active cell, cell 2. In the E-UTRAN Handover command contained in that message, the IE starting time shall not be included.</w:t>
      </w:r>
      <w:r w:rsidRPr="00836ADA">
        <w:rPr>
          <w:rFonts w:cs="v3.7.0"/>
        </w:rPr>
        <w:t xml:space="preserve"> The RRC HANDOVER FROM UTRAN COMMAND message shall be sent to the UE. </w:t>
      </w:r>
      <w:r w:rsidRPr="00836ADA">
        <w:t>The start of T3 is defined as the end of last TTI containing the HO command.</w:t>
      </w:r>
    </w:p>
    <w:p w14:paraId="36736767" w14:textId="77777777" w:rsidR="00020096" w:rsidRPr="00836ADA" w:rsidRDefault="00020096" w:rsidP="00020096">
      <w:pPr>
        <w:rPr>
          <w:rFonts w:cs="v4.2.0"/>
        </w:rPr>
      </w:pPr>
      <w:r w:rsidRPr="00836ADA">
        <w:rPr>
          <w:rFonts w:cs="v3.7.0"/>
        </w:rPr>
        <w:t>The requirements are also applicable for a UE not requiring compressed mode, in which case no compressed mode pattern should be sent for the parameters specified in table A.5.0J.</w:t>
      </w:r>
    </w:p>
    <w:p w14:paraId="04529BFC" w14:textId="77777777" w:rsidR="00020096" w:rsidRPr="00836ADA" w:rsidRDefault="00020096" w:rsidP="0079728B">
      <w:pPr>
        <w:pStyle w:val="TH"/>
      </w:pPr>
      <w:r w:rsidRPr="00836ADA">
        <w:t>Table A.5.0J: General test parameters for UTRAN FDD to E-UTRAN TDD handover test case</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3402"/>
        <w:gridCol w:w="3369"/>
      </w:tblGrid>
      <w:tr w:rsidR="00020096" w:rsidRPr="00836ADA" w14:paraId="2E05EA2F" w14:textId="77777777">
        <w:trPr>
          <w:cantSplit/>
        </w:trPr>
        <w:tc>
          <w:tcPr>
            <w:tcW w:w="1951" w:type="dxa"/>
          </w:tcPr>
          <w:p w14:paraId="7036C38C" w14:textId="77777777" w:rsidR="00020096" w:rsidRPr="00836ADA" w:rsidRDefault="00020096" w:rsidP="00375D3B">
            <w:pPr>
              <w:pStyle w:val="TAH"/>
              <w:rPr>
                <w:rFonts w:cs="v4.2.0"/>
                <w:lang w:eastAsia="en-US"/>
              </w:rPr>
            </w:pPr>
            <w:r w:rsidRPr="00836ADA">
              <w:rPr>
                <w:rFonts w:cs="v4.2.0"/>
                <w:lang w:eastAsia="en-US"/>
              </w:rPr>
              <w:t>Parameter</w:t>
            </w:r>
          </w:p>
        </w:tc>
        <w:tc>
          <w:tcPr>
            <w:tcW w:w="1134" w:type="dxa"/>
          </w:tcPr>
          <w:p w14:paraId="7FF8CA1E" w14:textId="77777777" w:rsidR="00020096" w:rsidRPr="00836ADA" w:rsidRDefault="00020096" w:rsidP="00375D3B">
            <w:pPr>
              <w:pStyle w:val="TAH"/>
              <w:rPr>
                <w:rFonts w:cs="v4.2.0"/>
                <w:lang w:eastAsia="en-US"/>
              </w:rPr>
            </w:pPr>
            <w:r w:rsidRPr="00836ADA">
              <w:rPr>
                <w:rFonts w:cs="v4.2.0"/>
                <w:lang w:eastAsia="en-US"/>
              </w:rPr>
              <w:t>Unit</w:t>
            </w:r>
          </w:p>
        </w:tc>
        <w:tc>
          <w:tcPr>
            <w:tcW w:w="3402" w:type="dxa"/>
          </w:tcPr>
          <w:p w14:paraId="066ECF46" w14:textId="77777777" w:rsidR="00020096" w:rsidRPr="00836ADA" w:rsidRDefault="00020096" w:rsidP="00375D3B">
            <w:pPr>
              <w:pStyle w:val="TAH"/>
              <w:rPr>
                <w:rFonts w:cs="v4.2.0"/>
                <w:lang w:eastAsia="en-US"/>
              </w:rPr>
            </w:pPr>
            <w:r w:rsidRPr="00836ADA">
              <w:rPr>
                <w:rFonts w:cs="v4.2.0"/>
                <w:lang w:eastAsia="en-US"/>
              </w:rPr>
              <w:t>Value</w:t>
            </w:r>
          </w:p>
        </w:tc>
        <w:tc>
          <w:tcPr>
            <w:tcW w:w="3369" w:type="dxa"/>
          </w:tcPr>
          <w:p w14:paraId="641252F8" w14:textId="77777777" w:rsidR="00020096" w:rsidRPr="00836ADA" w:rsidRDefault="00020096" w:rsidP="00375D3B">
            <w:pPr>
              <w:pStyle w:val="TAH"/>
              <w:rPr>
                <w:rFonts w:cs="v4.2.0"/>
                <w:lang w:eastAsia="en-US"/>
              </w:rPr>
            </w:pPr>
            <w:r w:rsidRPr="00836ADA">
              <w:rPr>
                <w:rFonts w:cs="v4.2.0"/>
                <w:lang w:eastAsia="en-US"/>
              </w:rPr>
              <w:t>Comment</w:t>
            </w:r>
          </w:p>
        </w:tc>
      </w:tr>
      <w:tr w:rsidR="00020096" w:rsidRPr="00836ADA" w14:paraId="020486DF" w14:textId="77777777">
        <w:trPr>
          <w:cantSplit/>
        </w:trPr>
        <w:tc>
          <w:tcPr>
            <w:tcW w:w="1951" w:type="dxa"/>
          </w:tcPr>
          <w:p w14:paraId="33F5CABE" w14:textId="77777777" w:rsidR="00020096" w:rsidRPr="00836ADA" w:rsidRDefault="00020096" w:rsidP="00375D3B">
            <w:pPr>
              <w:pStyle w:val="TAL"/>
              <w:rPr>
                <w:rFonts w:cs="Arial"/>
                <w:lang w:eastAsia="en-US"/>
              </w:rPr>
            </w:pPr>
            <w:r w:rsidRPr="00836ADA">
              <w:rPr>
                <w:rFonts w:cs="Arial"/>
                <w:lang w:eastAsia="en-US"/>
              </w:rPr>
              <w:t>DCH parameters</w:t>
            </w:r>
          </w:p>
        </w:tc>
        <w:tc>
          <w:tcPr>
            <w:tcW w:w="1134" w:type="dxa"/>
          </w:tcPr>
          <w:p w14:paraId="776FA14E" w14:textId="77777777" w:rsidR="00020096" w:rsidRPr="00836ADA" w:rsidRDefault="00020096" w:rsidP="00375D3B">
            <w:pPr>
              <w:pStyle w:val="TAL"/>
              <w:rPr>
                <w:rFonts w:cs="Arial"/>
                <w:lang w:eastAsia="en-US"/>
              </w:rPr>
            </w:pPr>
          </w:p>
        </w:tc>
        <w:tc>
          <w:tcPr>
            <w:tcW w:w="3402" w:type="dxa"/>
          </w:tcPr>
          <w:p w14:paraId="108C15B7" w14:textId="77777777" w:rsidR="00020096" w:rsidRPr="00836ADA" w:rsidRDefault="00020096" w:rsidP="00375D3B">
            <w:pPr>
              <w:pStyle w:val="TAL"/>
              <w:rPr>
                <w:rFonts w:cs="Arial"/>
                <w:lang w:eastAsia="en-US"/>
              </w:rPr>
            </w:pPr>
            <w:r w:rsidRPr="00836ADA">
              <w:rPr>
                <w:rFonts w:cs="Arial"/>
                <w:lang w:eastAsia="en-US"/>
              </w:rPr>
              <w:t>DL Reference Measurement Channel 12.2 kbps</w:t>
            </w:r>
          </w:p>
        </w:tc>
        <w:tc>
          <w:tcPr>
            <w:tcW w:w="3369" w:type="dxa"/>
          </w:tcPr>
          <w:p w14:paraId="6929C201" w14:textId="77777777" w:rsidR="00020096" w:rsidRPr="00836ADA" w:rsidRDefault="00020096" w:rsidP="00375D3B">
            <w:pPr>
              <w:pStyle w:val="TAL"/>
              <w:rPr>
                <w:rFonts w:cs="Arial"/>
                <w:lang w:eastAsia="en-US"/>
              </w:rPr>
            </w:pPr>
            <w:r w:rsidRPr="00836ADA">
              <w:rPr>
                <w:rFonts w:cs="Arial"/>
                <w:lang w:eastAsia="en-US"/>
              </w:rPr>
              <w:t>As specified in TS 25.101 section A.3.1</w:t>
            </w:r>
          </w:p>
        </w:tc>
      </w:tr>
      <w:tr w:rsidR="00020096" w:rsidRPr="00836ADA" w14:paraId="4BA57E2C" w14:textId="77777777">
        <w:trPr>
          <w:cantSplit/>
        </w:trPr>
        <w:tc>
          <w:tcPr>
            <w:tcW w:w="1951" w:type="dxa"/>
          </w:tcPr>
          <w:p w14:paraId="02B6B8B6" w14:textId="77777777" w:rsidR="00020096" w:rsidRPr="00836ADA" w:rsidRDefault="00020096" w:rsidP="00375D3B">
            <w:pPr>
              <w:pStyle w:val="TAL"/>
              <w:rPr>
                <w:rFonts w:cs="Arial"/>
                <w:lang w:eastAsia="en-US"/>
              </w:rPr>
            </w:pPr>
            <w:r w:rsidRPr="00836ADA">
              <w:rPr>
                <w:rFonts w:cs="Arial"/>
                <w:lang w:eastAsia="en-US"/>
              </w:rPr>
              <w:t>Power Control</w:t>
            </w:r>
          </w:p>
        </w:tc>
        <w:tc>
          <w:tcPr>
            <w:tcW w:w="1134" w:type="dxa"/>
          </w:tcPr>
          <w:p w14:paraId="36D8CB3A" w14:textId="77777777" w:rsidR="00020096" w:rsidRPr="00836ADA" w:rsidRDefault="00020096" w:rsidP="00375D3B">
            <w:pPr>
              <w:pStyle w:val="TAL"/>
              <w:rPr>
                <w:rFonts w:cs="Arial"/>
                <w:lang w:eastAsia="en-US"/>
              </w:rPr>
            </w:pPr>
          </w:p>
        </w:tc>
        <w:tc>
          <w:tcPr>
            <w:tcW w:w="3402" w:type="dxa"/>
          </w:tcPr>
          <w:p w14:paraId="35F947E2" w14:textId="77777777" w:rsidR="00020096" w:rsidRPr="00836ADA" w:rsidRDefault="00020096" w:rsidP="00375D3B">
            <w:pPr>
              <w:pStyle w:val="TAL"/>
              <w:rPr>
                <w:rFonts w:cs="Arial"/>
                <w:lang w:eastAsia="en-US"/>
              </w:rPr>
            </w:pPr>
            <w:r w:rsidRPr="00836ADA">
              <w:rPr>
                <w:rFonts w:cs="Arial"/>
                <w:lang w:eastAsia="en-US"/>
              </w:rPr>
              <w:t>On</w:t>
            </w:r>
          </w:p>
        </w:tc>
        <w:tc>
          <w:tcPr>
            <w:tcW w:w="3369" w:type="dxa"/>
          </w:tcPr>
          <w:p w14:paraId="374776CE" w14:textId="77777777" w:rsidR="00020096" w:rsidRPr="00836ADA" w:rsidRDefault="00020096" w:rsidP="00375D3B">
            <w:pPr>
              <w:pStyle w:val="TAL"/>
              <w:rPr>
                <w:rFonts w:cs="Arial"/>
                <w:lang w:eastAsia="en-US"/>
              </w:rPr>
            </w:pPr>
          </w:p>
        </w:tc>
      </w:tr>
      <w:tr w:rsidR="00020096" w:rsidRPr="00836ADA" w14:paraId="5C48E8A1" w14:textId="77777777">
        <w:trPr>
          <w:cantSplit/>
        </w:trPr>
        <w:tc>
          <w:tcPr>
            <w:tcW w:w="1951" w:type="dxa"/>
          </w:tcPr>
          <w:p w14:paraId="26E646D0" w14:textId="77777777" w:rsidR="00020096" w:rsidRPr="00836ADA" w:rsidRDefault="00020096" w:rsidP="00375D3B">
            <w:pPr>
              <w:pStyle w:val="TAL"/>
              <w:rPr>
                <w:rFonts w:cs="Arial"/>
                <w:lang w:eastAsia="en-US"/>
              </w:rPr>
            </w:pPr>
            <w:r w:rsidRPr="00836ADA">
              <w:rPr>
                <w:rFonts w:cs="Arial"/>
                <w:lang w:eastAsia="en-US"/>
              </w:rPr>
              <w:t>Target quality value on DTCH</w:t>
            </w:r>
          </w:p>
        </w:tc>
        <w:tc>
          <w:tcPr>
            <w:tcW w:w="1134" w:type="dxa"/>
          </w:tcPr>
          <w:p w14:paraId="6B375175" w14:textId="77777777" w:rsidR="00020096" w:rsidRPr="00836ADA" w:rsidRDefault="00020096" w:rsidP="00375D3B">
            <w:pPr>
              <w:pStyle w:val="TAL"/>
              <w:rPr>
                <w:rFonts w:cs="Arial"/>
                <w:lang w:eastAsia="en-US"/>
              </w:rPr>
            </w:pPr>
            <w:r w:rsidRPr="00836ADA">
              <w:rPr>
                <w:rFonts w:cs="Arial"/>
                <w:lang w:eastAsia="en-US"/>
              </w:rPr>
              <w:t>BLER</w:t>
            </w:r>
          </w:p>
        </w:tc>
        <w:tc>
          <w:tcPr>
            <w:tcW w:w="3402" w:type="dxa"/>
          </w:tcPr>
          <w:p w14:paraId="443CE2AD" w14:textId="77777777" w:rsidR="00020096" w:rsidRPr="00836ADA" w:rsidRDefault="00020096" w:rsidP="00375D3B">
            <w:pPr>
              <w:pStyle w:val="TAL"/>
              <w:rPr>
                <w:rFonts w:cs="Arial"/>
                <w:lang w:eastAsia="en-US"/>
              </w:rPr>
            </w:pPr>
            <w:r w:rsidRPr="00836ADA">
              <w:rPr>
                <w:rFonts w:cs="Arial"/>
                <w:lang w:eastAsia="en-US"/>
              </w:rPr>
              <w:t>0.001</w:t>
            </w:r>
          </w:p>
        </w:tc>
        <w:tc>
          <w:tcPr>
            <w:tcW w:w="3369" w:type="dxa"/>
          </w:tcPr>
          <w:p w14:paraId="6ED0D359" w14:textId="77777777" w:rsidR="00020096" w:rsidRPr="00836ADA" w:rsidRDefault="00020096" w:rsidP="00375D3B">
            <w:pPr>
              <w:pStyle w:val="TAL"/>
              <w:rPr>
                <w:rFonts w:cs="Arial"/>
                <w:lang w:eastAsia="en-US"/>
              </w:rPr>
            </w:pPr>
          </w:p>
        </w:tc>
      </w:tr>
      <w:tr w:rsidR="00020096" w:rsidRPr="00836ADA" w14:paraId="43634DC4" w14:textId="77777777">
        <w:trPr>
          <w:cantSplit/>
        </w:trPr>
        <w:tc>
          <w:tcPr>
            <w:tcW w:w="1951" w:type="dxa"/>
          </w:tcPr>
          <w:p w14:paraId="74114685" w14:textId="77777777" w:rsidR="00020096" w:rsidRPr="00836ADA" w:rsidRDefault="00020096" w:rsidP="00375D3B">
            <w:pPr>
              <w:pStyle w:val="TAL"/>
              <w:rPr>
                <w:rFonts w:cs="Arial"/>
                <w:lang w:eastAsia="en-US"/>
              </w:rPr>
            </w:pPr>
            <w:r w:rsidRPr="00836ADA">
              <w:rPr>
                <w:rFonts w:cs="Arial"/>
                <w:lang w:eastAsia="en-US"/>
              </w:rPr>
              <w:t>Compressed mode</w:t>
            </w:r>
          </w:p>
        </w:tc>
        <w:tc>
          <w:tcPr>
            <w:tcW w:w="1134" w:type="dxa"/>
          </w:tcPr>
          <w:p w14:paraId="55CB5AF2" w14:textId="77777777" w:rsidR="00020096" w:rsidRPr="00836ADA" w:rsidRDefault="00020096" w:rsidP="00375D3B">
            <w:pPr>
              <w:pStyle w:val="TAL"/>
              <w:rPr>
                <w:rFonts w:cs="Arial"/>
                <w:lang w:eastAsia="en-US"/>
              </w:rPr>
            </w:pPr>
          </w:p>
        </w:tc>
        <w:tc>
          <w:tcPr>
            <w:tcW w:w="3402" w:type="dxa"/>
          </w:tcPr>
          <w:p w14:paraId="756CCEDA" w14:textId="77777777" w:rsidR="00020096" w:rsidRPr="00836ADA" w:rsidRDefault="00020096" w:rsidP="00375D3B">
            <w:pPr>
              <w:pStyle w:val="TAL"/>
              <w:rPr>
                <w:rFonts w:cs="Arial"/>
                <w:lang w:eastAsia="en-US"/>
              </w:rPr>
            </w:pPr>
            <w:r w:rsidRPr="00836ADA">
              <w:rPr>
                <w:rFonts w:cs="Arial"/>
                <w:lang w:eastAsia="en-US"/>
              </w:rPr>
              <w:t>DL Compressed mode reference pattern 2 in Set 5</w:t>
            </w:r>
          </w:p>
        </w:tc>
        <w:tc>
          <w:tcPr>
            <w:tcW w:w="3369" w:type="dxa"/>
          </w:tcPr>
          <w:p w14:paraId="6A487256" w14:textId="77777777" w:rsidR="00020096" w:rsidRPr="00836ADA" w:rsidRDefault="00020096" w:rsidP="00375D3B">
            <w:pPr>
              <w:pStyle w:val="TAL"/>
              <w:rPr>
                <w:rFonts w:cs="Arial"/>
                <w:lang w:eastAsia="en-US"/>
              </w:rPr>
            </w:pPr>
            <w:r w:rsidRPr="00836ADA">
              <w:rPr>
                <w:rFonts w:cs="v3.7.0"/>
                <w:lang w:eastAsia="en-US"/>
              </w:rPr>
              <w:t>Only applicable for UE requiring compressed mode patterns</w:t>
            </w:r>
          </w:p>
          <w:p w14:paraId="785731DE" w14:textId="77777777" w:rsidR="00020096" w:rsidRPr="00836ADA" w:rsidRDefault="00020096" w:rsidP="00375D3B">
            <w:pPr>
              <w:pStyle w:val="TAL"/>
              <w:rPr>
                <w:rFonts w:cs="Arial"/>
                <w:lang w:eastAsia="en-US"/>
              </w:rPr>
            </w:pPr>
          </w:p>
          <w:p w14:paraId="44210FAE" w14:textId="77777777" w:rsidR="00020096" w:rsidRPr="00836ADA" w:rsidRDefault="00020096" w:rsidP="00375D3B">
            <w:pPr>
              <w:pStyle w:val="TAL"/>
              <w:rPr>
                <w:rFonts w:cs="Arial"/>
                <w:lang w:eastAsia="en-US"/>
              </w:rPr>
            </w:pPr>
            <w:r w:rsidRPr="00836ADA">
              <w:rPr>
                <w:rFonts w:cs="Arial"/>
                <w:lang w:eastAsia="en-US"/>
              </w:rPr>
              <w:t>As specified in table A.22 TS 25.101 section A.5</w:t>
            </w:r>
          </w:p>
        </w:tc>
      </w:tr>
      <w:tr w:rsidR="00020096" w:rsidRPr="00836ADA" w14:paraId="4F43A7F1" w14:textId="77777777">
        <w:trPr>
          <w:cantSplit/>
        </w:trPr>
        <w:tc>
          <w:tcPr>
            <w:tcW w:w="1951" w:type="dxa"/>
          </w:tcPr>
          <w:p w14:paraId="53AB43F3" w14:textId="77777777" w:rsidR="00020096" w:rsidRPr="00836ADA" w:rsidRDefault="00020096" w:rsidP="00375D3B">
            <w:pPr>
              <w:pStyle w:val="TAL"/>
              <w:rPr>
                <w:rFonts w:cs="Arial"/>
                <w:lang w:eastAsia="en-US"/>
              </w:rPr>
            </w:pPr>
            <w:r w:rsidRPr="00836ADA">
              <w:rPr>
                <w:rFonts w:cs="Arial"/>
                <w:lang w:eastAsia="en-US"/>
              </w:rPr>
              <w:t>Active cell</w:t>
            </w:r>
          </w:p>
        </w:tc>
        <w:tc>
          <w:tcPr>
            <w:tcW w:w="1134" w:type="dxa"/>
          </w:tcPr>
          <w:p w14:paraId="6C5AA2C2" w14:textId="77777777" w:rsidR="00020096" w:rsidRPr="00836ADA" w:rsidRDefault="00020096" w:rsidP="00375D3B">
            <w:pPr>
              <w:pStyle w:val="TAL"/>
              <w:rPr>
                <w:rFonts w:cs="Arial"/>
                <w:lang w:eastAsia="en-US"/>
              </w:rPr>
            </w:pPr>
          </w:p>
        </w:tc>
        <w:tc>
          <w:tcPr>
            <w:tcW w:w="3402" w:type="dxa"/>
          </w:tcPr>
          <w:p w14:paraId="6C22D260" w14:textId="77777777" w:rsidR="00020096" w:rsidRPr="00836ADA" w:rsidRDefault="00020096" w:rsidP="00375D3B">
            <w:pPr>
              <w:pStyle w:val="TAL"/>
              <w:rPr>
                <w:rFonts w:cs="Arial"/>
                <w:lang w:eastAsia="en-US"/>
              </w:rPr>
            </w:pPr>
            <w:r w:rsidRPr="00836ADA">
              <w:rPr>
                <w:rFonts w:cs="Arial"/>
                <w:lang w:eastAsia="en-US"/>
              </w:rPr>
              <w:t>Cell 1</w:t>
            </w:r>
          </w:p>
        </w:tc>
        <w:tc>
          <w:tcPr>
            <w:tcW w:w="3369" w:type="dxa"/>
          </w:tcPr>
          <w:p w14:paraId="0EEDAE48" w14:textId="77777777" w:rsidR="00020096" w:rsidRPr="00836ADA" w:rsidRDefault="00020096" w:rsidP="00375D3B">
            <w:pPr>
              <w:pStyle w:val="TAL"/>
              <w:rPr>
                <w:rFonts w:cs="Arial"/>
                <w:lang w:eastAsia="en-US"/>
              </w:rPr>
            </w:pPr>
          </w:p>
        </w:tc>
      </w:tr>
      <w:tr w:rsidR="00020096" w:rsidRPr="00836ADA" w14:paraId="0105DE79" w14:textId="77777777">
        <w:trPr>
          <w:cantSplit/>
        </w:trPr>
        <w:tc>
          <w:tcPr>
            <w:tcW w:w="1951" w:type="dxa"/>
          </w:tcPr>
          <w:p w14:paraId="718EB3B2" w14:textId="77777777" w:rsidR="00020096" w:rsidRPr="00836ADA" w:rsidRDefault="00020096" w:rsidP="00375D3B">
            <w:pPr>
              <w:pStyle w:val="TAL"/>
              <w:rPr>
                <w:rFonts w:cs="Arial"/>
                <w:lang w:eastAsia="en-US"/>
              </w:rPr>
            </w:pPr>
            <w:r w:rsidRPr="00836ADA">
              <w:rPr>
                <w:rFonts w:cs="Arial"/>
                <w:lang w:eastAsia="en-US"/>
              </w:rPr>
              <w:t>UTRAN FDD measurement quantity</w:t>
            </w:r>
          </w:p>
        </w:tc>
        <w:tc>
          <w:tcPr>
            <w:tcW w:w="1134" w:type="dxa"/>
          </w:tcPr>
          <w:p w14:paraId="0A90AA21" w14:textId="77777777" w:rsidR="00020096" w:rsidRPr="00836ADA" w:rsidRDefault="00020096" w:rsidP="00375D3B">
            <w:pPr>
              <w:pStyle w:val="TAL"/>
              <w:rPr>
                <w:rFonts w:cs="Arial"/>
                <w:lang w:eastAsia="en-US"/>
              </w:rPr>
            </w:pPr>
          </w:p>
        </w:tc>
        <w:tc>
          <w:tcPr>
            <w:tcW w:w="3402" w:type="dxa"/>
          </w:tcPr>
          <w:p w14:paraId="6ADB6E35" w14:textId="77777777" w:rsidR="00020096" w:rsidRPr="00836ADA" w:rsidRDefault="00020096" w:rsidP="00375D3B">
            <w:pPr>
              <w:pStyle w:val="TAL"/>
              <w:rPr>
                <w:rFonts w:cs="Arial"/>
                <w:lang w:eastAsia="en-US"/>
              </w:rPr>
            </w:pPr>
            <w:r w:rsidRPr="00836ADA">
              <w:rPr>
                <w:rFonts w:cs="Arial"/>
                <w:lang w:eastAsia="en-US"/>
              </w:rPr>
              <w:t>CPICH Ec/N0</w:t>
            </w:r>
          </w:p>
        </w:tc>
        <w:tc>
          <w:tcPr>
            <w:tcW w:w="3369" w:type="dxa"/>
          </w:tcPr>
          <w:p w14:paraId="7F1FC642" w14:textId="77777777" w:rsidR="00020096" w:rsidRPr="00836ADA" w:rsidRDefault="00020096" w:rsidP="00375D3B">
            <w:pPr>
              <w:pStyle w:val="TAL"/>
              <w:rPr>
                <w:rFonts w:cs="Arial"/>
                <w:lang w:eastAsia="en-US"/>
              </w:rPr>
            </w:pPr>
          </w:p>
        </w:tc>
      </w:tr>
      <w:tr w:rsidR="00020096" w:rsidRPr="00836ADA" w14:paraId="6F964EE2" w14:textId="77777777">
        <w:trPr>
          <w:cantSplit/>
        </w:trPr>
        <w:tc>
          <w:tcPr>
            <w:tcW w:w="1951" w:type="dxa"/>
          </w:tcPr>
          <w:p w14:paraId="59346B3F" w14:textId="77777777" w:rsidR="00020096" w:rsidRPr="00836ADA" w:rsidRDefault="00020096" w:rsidP="00375D3B">
            <w:pPr>
              <w:pStyle w:val="TAL"/>
              <w:rPr>
                <w:rFonts w:cs="Arial"/>
                <w:lang w:eastAsia="en-US"/>
              </w:rPr>
            </w:pPr>
            <w:r w:rsidRPr="00836ADA">
              <w:rPr>
                <w:rFonts w:cs="Arial"/>
                <w:lang w:eastAsia="en-US"/>
              </w:rPr>
              <w:t>Inter-RAT (E-UTRAN) measurement quantity</w:t>
            </w:r>
          </w:p>
        </w:tc>
        <w:tc>
          <w:tcPr>
            <w:tcW w:w="1134" w:type="dxa"/>
          </w:tcPr>
          <w:p w14:paraId="4B033EEE" w14:textId="77777777" w:rsidR="00020096" w:rsidRPr="00836ADA" w:rsidRDefault="00020096" w:rsidP="00375D3B">
            <w:pPr>
              <w:pStyle w:val="TAL"/>
              <w:rPr>
                <w:rFonts w:cs="Arial"/>
                <w:lang w:eastAsia="en-US"/>
              </w:rPr>
            </w:pPr>
          </w:p>
        </w:tc>
        <w:tc>
          <w:tcPr>
            <w:tcW w:w="3402" w:type="dxa"/>
          </w:tcPr>
          <w:p w14:paraId="56921D1B" w14:textId="77777777" w:rsidR="00020096" w:rsidRPr="00836ADA" w:rsidRDefault="00020096" w:rsidP="00375D3B">
            <w:pPr>
              <w:pStyle w:val="TAL"/>
              <w:rPr>
                <w:rFonts w:cs="Arial"/>
                <w:lang w:eastAsia="en-US"/>
              </w:rPr>
            </w:pPr>
            <w:r w:rsidRPr="00836ADA">
              <w:rPr>
                <w:rFonts w:cs="Arial"/>
                <w:lang w:eastAsia="en-US"/>
              </w:rPr>
              <w:t>RSRP</w:t>
            </w:r>
          </w:p>
        </w:tc>
        <w:tc>
          <w:tcPr>
            <w:tcW w:w="3369" w:type="dxa"/>
          </w:tcPr>
          <w:p w14:paraId="3E737D2F" w14:textId="77777777" w:rsidR="00020096" w:rsidRPr="00836ADA" w:rsidRDefault="00020096" w:rsidP="00375D3B">
            <w:pPr>
              <w:pStyle w:val="TAL"/>
              <w:rPr>
                <w:rFonts w:cs="Arial"/>
                <w:lang w:eastAsia="en-US"/>
              </w:rPr>
            </w:pPr>
          </w:p>
        </w:tc>
      </w:tr>
      <w:tr w:rsidR="00020096" w:rsidRPr="00836ADA" w14:paraId="0A8A0E85" w14:textId="77777777">
        <w:trPr>
          <w:cantSplit/>
        </w:trPr>
        <w:tc>
          <w:tcPr>
            <w:tcW w:w="1951" w:type="dxa"/>
          </w:tcPr>
          <w:p w14:paraId="745D39FF" w14:textId="77777777" w:rsidR="00020096" w:rsidRPr="00836ADA" w:rsidRDefault="00020096" w:rsidP="00375D3B">
            <w:pPr>
              <w:pStyle w:val="TAL"/>
              <w:rPr>
                <w:rFonts w:cs="Arial"/>
                <w:lang w:eastAsia="en-US"/>
              </w:rPr>
            </w:pPr>
            <w:r w:rsidRPr="00836ADA">
              <w:rPr>
                <w:rFonts w:cs="Arial"/>
                <w:noProof/>
                <w:lang w:eastAsia="en-US"/>
              </w:rPr>
              <w:t>Threshold own system</w:t>
            </w:r>
          </w:p>
        </w:tc>
        <w:tc>
          <w:tcPr>
            <w:tcW w:w="1134" w:type="dxa"/>
          </w:tcPr>
          <w:p w14:paraId="3786DC41" w14:textId="77777777" w:rsidR="00020096" w:rsidRPr="00836ADA" w:rsidRDefault="00020096" w:rsidP="00375D3B">
            <w:pPr>
              <w:pStyle w:val="TAL"/>
              <w:rPr>
                <w:rFonts w:cs="Arial"/>
                <w:lang w:eastAsia="en-US"/>
              </w:rPr>
            </w:pPr>
            <w:r w:rsidRPr="00836ADA">
              <w:rPr>
                <w:rFonts w:cs="Arial"/>
                <w:lang w:eastAsia="en-US"/>
              </w:rPr>
              <w:t>dB</w:t>
            </w:r>
          </w:p>
        </w:tc>
        <w:tc>
          <w:tcPr>
            <w:tcW w:w="3402" w:type="dxa"/>
          </w:tcPr>
          <w:p w14:paraId="4BBC83C0" w14:textId="77777777" w:rsidR="00020096" w:rsidRPr="00836ADA" w:rsidRDefault="00020096" w:rsidP="00375D3B">
            <w:pPr>
              <w:pStyle w:val="TAL"/>
              <w:rPr>
                <w:rFonts w:cs="Arial"/>
                <w:lang w:eastAsia="en-US"/>
              </w:rPr>
            </w:pPr>
            <w:r w:rsidRPr="00836ADA">
              <w:rPr>
                <w:rFonts w:cs="Arial"/>
                <w:lang w:eastAsia="en-US"/>
              </w:rPr>
              <w:t>-10</w:t>
            </w:r>
          </w:p>
        </w:tc>
        <w:tc>
          <w:tcPr>
            <w:tcW w:w="3369" w:type="dxa"/>
          </w:tcPr>
          <w:p w14:paraId="1A174A4C" w14:textId="77777777" w:rsidR="00020096" w:rsidRPr="00836ADA" w:rsidRDefault="00020096" w:rsidP="00375D3B">
            <w:pPr>
              <w:pStyle w:val="TAL"/>
              <w:rPr>
                <w:rFonts w:cs="Arial"/>
                <w:lang w:eastAsia="en-US"/>
              </w:rPr>
            </w:pPr>
            <w:r w:rsidRPr="00836ADA">
              <w:rPr>
                <w:rFonts w:cs="Arial"/>
                <w:lang w:eastAsia="en-US"/>
              </w:rPr>
              <w:t>Absolute UTRAN CPICH Ec/N0 threshold for event 3A</w:t>
            </w:r>
          </w:p>
        </w:tc>
      </w:tr>
      <w:tr w:rsidR="00020096" w:rsidRPr="00836ADA" w14:paraId="257FBF61" w14:textId="77777777">
        <w:trPr>
          <w:cantSplit/>
        </w:trPr>
        <w:tc>
          <w:tcPr>
            <w:tcW w:w="1951" w:type="dxa"/>
          </w:tcPr>
          <w:p w14:paraId="6D5BADAD" w14:textId="77777777" w:rsidR="00020096" w:rsidRPr="00836ADA" w:rsidRDefault="00020096" w:rsidP="00375D3B">
            <w:pPr>
              <w:pStyle w:val="TAL"/>
              <w:rPr>
                <w:rFonts w:eastAsia="Batang" w:cs="Arial"/>
                <w:lang w:eastAsia="en-US"/>
              </w:rPr>
            </w:pPr>
            <w:r w:rsidRPr="00836ADA">
              <w:rPr>
                <w:rFonts w:cs="Arial"/>
                <w:noProof/>
                <w:lang w:eastAsia="en-US"/>
              </w:rPr>
              <w:t>Threshold other system</w:t>
            </w:r>
          </w:p>
        </w:tc>
        <w:tc>
          <w:tcPr>
            <w:tcW w:w="1134" w:type="dxa"/>
          </w:tcPr>
          <w:p w14:paraId="7122A9E0" w14:textId="77777777" w:rsidR="00020096" w:rsidRPr="00836ADA" w:rsidRDefault="00020096" w:rsidP="00375D3B">
            <w:pPr>
              <w:pStyle w:val="TAL"/>
              <w:rPr>
                <w:rFonts w:cs="Arial"/>
                <w:lang w:eastAsia="en-US"/>
              </w:rPr>
            </w:pPr>
            <w:r w:rsidRPr="00836ADA">
              <w:rPr>
                <w:rFonts w:cs="Arial"/>
                <w:lang w:eastAsia="en-US"/>
              </w:rPr>
              <w:t>dBm</w:t>
            </w:r>
          </w:p>
        </w:tc>
        <w:tc>
          <w:tcPr>
            <w:tcW w:w="3402" w:type="dxa"/>
          </w:tcPr>
          <w:p w14:paraId="59DBE318" w14:textId="77777777" w:rsidR="00020096" w:rsidRPr="00836ADA" w:rsidRDefault="00020096" w:rsidP="00375D3B">
            <w:pPr>
              <w:pStyle w:val="TAL"/>
              <w:rPr>
                <w:rFonts w:cs="Arial"/>
                <w:lang w:eastAsia="en-US"/>
              </w:rPr>
            </w:pPr>
            <w:r w:rsidRPr="00836ADA">
              <w:rPr>
                <w:rFonts w:cs="Arial"/>
                <w:lang w:eastAsia="en-US"/>
              </w:rPr>
              <w:t>-</w:t>
            </w:r>
            <w:r w:rsidR="00357591" w:rsidRPr="00836ADA">
              <w:rPr>
                <w:rFonts w:cs="Arial"/>
                <w:lang w:eastAsia="en-US"/>
              </w:rPr>
              <w:t>99</w:t>
            </w:r>
          </w:p>
        </w:tc>
        <w:tc>
          <w:tcPr>
            <w:tcW w:w="3369" w:type="dxa"/>
          </w:tcPr>
          <w:p w14:paraId="63A3FF23" w14:textId="77777777" w:rsidR="00020096" w:rsidRPr="00836ADA" w:rsidRDefault="00020096" w:rsidP="00375D3B">
            <w:pPr>
              <w:pStyle w:val="TAL"/>
              <w:rPr>
                <w:rFonts w:cs="Arial"/>
                <w:lang w:eastAsia="en-US"/>
              </w:rPr>
            </w:pPr>
            <w:r w:rsidRPr="00836ADA">
              <w:rPr>
                <w:rFonts w:cs="Arial"/>
                <w:lang w:eastAsia="en-US"/>
              </w:rPr>
              <w:t>Absolute E-UTRAN RSRP threshold for event 3</w:t>
            </w:r>
            <w:r w:rsidR="00357591" w:rsidRPr="00836ADA">
              <w:rPr>
                <w:rFonts w:cs="Arial"/>
                <w:lang w:eastAsia="en-US"/>
              </w:rPr>
              <w:t>A</w:t>
            </w:r>
          </w:p>
        </w:tc>
      </w:tr>
      <w:tr w:rsidR="00020096" w:rsidRPr="00836ADA" w14:paraId="573C33B1" w14:textId="77777777">
        <w:trPr>
          <w:cantSplit/>
        </w:trPr>
        <w:tc>
          <w:tcPr>
            <w:tcW w:w="1951" w:type="dxa"/>
          </w:tcPr>
          <w:p w14:paraId="30DDA1AA" w14:textId="77777777" w:rsidR="00020096" w:rsidRPr="00836ADA" w:rsidRDefault="00020096" w:rsidP="00375D3B">
            <w:pPr>
              <w:pStyle w:val="TAL"/>
              <w:rPr>
                <w:rFonts w:cs="Arial"/>
                <w:lang w:eastAsia="en-US"/>
              </w:rPr>
            </w:pPr>
            <w:r w:rsidRPr="00836ADA">
              <w:rPr>
                <w:rFonts w:cs="Arial"/>
                <w:lang w:eastAsia="en-US"/>
              </w:rPr>
              <w:t>Hysteresis</w:t>
            </w:r>
          </w:p>
        </w:tc>
        <w:tc>
          <w:tcPr>
            <w:tcW w:w="1134" w:type="dxa"/>
          </w:tcPr>
          <w:p w14:paraId="418FBDCA" w14:textId="77777777" w:rsidR="00020096" w:rsidRPr="00836ADA" w:rsidRDefault="00020096" w:rsidP="00375D3B">
            <w:pPr>
              <w:pStyle w:val="TAL"/>
              <w:rPr>
                <w:rFonts w:cs="Arial"/>
                <w:lang w:eastAsia="en-US"/>
              </w:rPr>
            </w:pPr>
            <w:r w:rsidRPr="00836ADA">
              <w:rPr>
                <w:rFonts w:cs="Arial"/>
                <w:lang w:eastAsia="en-US"/>
              </w:rPr>
              <w:t>dB</w:t>
            </w:r>
          </w:p>
        </w:tc>
        <w:tc>
          <w:tcPr>
            <w:tcW w:w="3402" w:type="dxa"/>
          </w:tcPr>
          <w:p w14:paraId="4270CFB7"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7CDD7771" w14:textId="77777777" w:rsidR="00020096" w:rsidRPr="00836ADA" w:rsidRDefault="00020096" w:rsidP="00375D3B">
            <w:pPr>
              <w:pStyle w:val="TAL"/>
              <w:rPr>
                <w:rFonts w:cs="Arial"/>
                <w:lang w:eastAsia="en-US"/>
              </w:rPr>
            </w:pPr>
          </w:p>
        </w:tc>
      </w:tr>
      <w:tr w:rsidR="00020096" w:rsidRPr="00836ADA" w14:paraId="313A94E9" w14:textId="77777777">
        <w:trPr>
          <w:cantSplit/>
        </w:trPr>
        <w:tc>
          <w:tcPr>
            <w:tcW w:w="1951" w:type="dxa"/>
          </w:tcPr>
          <w:p w14:paraId="3B980111" w14:textId="77777777" w:rsidR="00020096" w:rsidRPr="00836ADA" w:rsidRDefault="00020096" w:rsidP="00375D3B">
            <w:pPr>
              <w:pStyle w:val="TAL"/>
              <w:rPr>
                <w:rFonts w:cs="Arial"/>
                <w:lang w:eastAsia="en-US"/>
              </w:rPr>
            </w:pPr>
            <w:r w:rsidRPr="00836ADA">
              <w:rPr>
                <w:rFonts w:cs="Arial"/>
                <w:lang w:eastAsia="en-US"/>
              </w:rPr>
              <w:t>Time to Trigger</w:t>
            </w:r>
          </w:p>
        </w:tc>
        <w:tc>
          <w:tcPr>
            <w:tcW w:w="1134" w:type="dxa"/>
          </w:tcPr>
          <w:p w14:paraId="516DB501" w14:textId="77777777" w:rsidR="00020096" w:rsidRPr="00836ADA" w:rsidRDefault="00020096" w:rsidP="00375D3B">
            <w:pPr>
              <w:pStyle w:val="TAL"/>
              <w:rPr>
                <w:rFonts w:cs="Arial"/>
                <w:lang w:eastAsia="en-US"/>
              </w:rPr>
            </w:pPr>
            <w:r w:rsidRPr="00836ADA">
              <w:rPr>
                <w:rFonts w:cs="Arial"/>
                <w:lang w:eastAsia="en-US"/>
              </w:rPr>
              <w:t>ms</w:t>
            </w:r>
          </w:p>
        </w:tc>
        <w:tc>
          <w:tcPr>
            <w:tcW w:w="3402" w:type="dxa"/>
          </w:tcPr>
          <w:p w14:paraId="78C5BA4E"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54894576" w14:textId="77777777" w:rsidR="00020096" w:rsidRPr="00836ADA" w:rsidRDefault="00020096" w:rsidP="00375D3B">
            <w:pPr>
              <w:pStyle w:val="TAL"/>
              <w:rPr>
                <w:rFonts w:cs="Arial"/>
                <w:lang w:eastAsia="en-US"/>
              </w:rPr>
            </w:pPr>
          </w:p>
        </w:tc>
      </w:tr>
      <w:tr w:rsidR="00020096" w:rsidRPr="00836ADA" w14:paraId="4DF273A2" w14:textId="77777777">
        <w:trPr>
          <w:cantSplit/>
        </w:trPr>
        <w:tc>
          <w:tcPr>
            <w:tcW w:w="1951" w:type="dxa"/>
          </w:tcPr>
          <w:p w14:paraId="2F6F8EB4" w14:textId="77777777" w:rsidR="00020096" w:rsidRPr="00836ADA" w:rsidRDefault="00020096" w:rsidP="00375D3B">
            <w:pPr>
              <w:pStyle w:val="TAL"/>
              <w:rPr>
                <w:rFonts w:cs="Arial"/>
                <w:lang w:eastAsia="en-US"/>
              </w:rPr>
            </w:pPr>
            <w:r w:rsidRPr="00836ADA">
              <w:rPr>
                <w:rFonts w:cs="Arial"/>
                <w:lang w:eastAsia="en-US"/>
              </w:rPr>
              <w:t>Filter coefficient</w:t>
            </w:r>
          </w:p>
        </w:tc>
        <w:tc>
          <w:tcPr>
            <w:tcW w:w="1134" w:type="dxa"/>
          </w:tcPr>
          <w:p w14:paraId="65C263FC" w14:textId="77777777" w:rsidR="00020096" w:rsidRPr="00836ADA" w:rsidRDefault="00020096" w:rsidP="00375D3B">
            <w:pPr>
              <w:pStyle w:val="TAL"/>
              <w:rPr>
                <w:rFonts w:cs="Arial"/>
                <w:lang w:eastAsia="en-US"/>
              </w:rPr>
            </w:pPr>
          </w:p>
        </w:tc>
        <w:tc>
          <w:tcPr>
            <w:tcW w:w="3402" w:type="dxa"/>
          </w:tcPr>
          <w:p w14:paraId="6D829728" w14:textId="77777777" w:rsidR="00020096" w:rsidRPr="00836ADA" w:rsidRDefault="00020096" w:rsidP="00375D3B">
            <w:pPr>
              <w:pStyle w:val="TAL"/>
              <w:rPr>
                <w:rFonts w:cs="Arial"/>
                <w:lang w:eastAsia="en-US"/>
              </w:rPr>
            </w:pPr>
            <w:r w:rsidRPr="00836ADA">
              <w:rPr>
                <w:rFonts w:cs="Arial"/>
                <w:lang w:eastAsia="en-US"/>
              </w:rPr>
              <w:t>0</w:t>
            </w:r>
          </w:p>
        </w:tc>
        <w:tc>
          <w:tcPr>
            <w:tcW w:w="3369" w:type="dxa"/>
          </w:tcPr>
          <w:p w14:paraId="45EDC6DA" w14:textId="77777777" w:rsidR="00020096" w:rsidRPr="00836ADA" w:rsidRDefault="00020096" w:rsidP="00375D3B">
            <w:pPr>
              <w:pStyle w:val="TAL"/>
              <w:rPr>
                <w:rFonts w:cs="Arial"/>
                <w:lang w:eastAsia="en-US"/>
              </w:rPr>
            </w:pPr>
          </w:p>
        </w:tc>
      </w:tr>
      <w:tr w:rsidR="00020096" w:rsidRPr="00836ADA" w14:paraId="4F9B2796" w14:textId="77777777">
        <w:trPr>
          <w:cantSplit/>
        </w:trPr>
        <w:tc>
          <w:tcPr>
            <w:tcW w:w="1951" w:type="dxa"/>
          </w:tcPr>
          <w:p w14:paraId="694AF0E8" w14:textId="77777777" w:rsidR="00020096" w:rsidRPr="00836ADA" w:rsidRDefault="00020096" w:rsidP="00375D3B">
            <w:pPr>
              <w:pStyle w:val="TAL"/>
              <w:rPr>
                <w:rFonts w:cs="Arial"/>
                <w:lang w:eastAsia="en-US"/>
              </w:rPr>
            </w:pPr>
            <w:r w:rsidRPr="00836ADA">
              <w:rPr>
                <w:rFonts w:cs="Arial"/>
                <w:lang w:eastAsia="en-US"/>
              </w:rPr>
              <w:t>Monitored UTRA FDD cell list size</w:t>
            </w:r>
          </w:p>
        </w:tc>
        <w:tc>
          <w:tcPr>
            <w:tcW w:w="1134" w:type="dxa"/>
          </w:tcPr>
          <w:p w14:paraId="7B08D310" w14:textId="77777777" w:rsidR="00020096" w:rsidRPr="00836ADA" w:rsidRDefault="00020096" w:rsidP="00375D3B">
            <w:pPr>
              <w:pStyle w:val="TAL"/>
              <w:rPr>
                <w:rFonts w:cs="Arial"/>
                <w:lang w:eastAsia="en-US"/>
              </w:rPr>
            </w:pPr>
          </w:p>
        </w:tc>
        <w:tc>
          <w:tcPr>
            <w:tcW w:w="3402" w:type="dxa"/>
          </w:tcPr>
          <w:p w14:paraId="1C960467" w14:textId="77777777" w:rsidR="00020096" w:rsidRPr="00836ADA" w:rsidRDefault="00020096" w:rsidP="00375D3B">
            <w:pPr>
              <w:pStyle w:val="TAL"/>
              <w:rPr>
                <w:rFonts w:cs="Arial"/>
                <w:lang w:eastAsia="en-US"/>
              </w:rPr>
            </w:pPr>
            <w:r w:rsidRPr="00836ADA">
              <w:rPr>
                <w:rFonts w:cs="Arial"/>
                <w:lang w:eastAsia="en-US"/>
              </w:rPr>
              <w:t>24 UTRA FDD neighbours on Channel 1</w:t>
            </w:r>
          </w:p>
        </w:tc>
        <w:tc>
          <w:tcPr>
            <w:tcW w:w="3369" w:type="dxa"/>
          </w:tcPr>
          <w:p w14:paraId="423392FF" w14:textId="77777777" w:rsidR="00020096" w:rsidRPr="00836ADA" w:rsidRDefault="00020096" w:rsidP="00375D3B">
            <w:pPr>
              <w:pStyle w:val="TAL"/>
              <w:rPr>
                <w:rFonts w:cs="Arial"/>
                <w:lang w:eastAsia="en-US"/>
              </w:rPr>
            </w:pPr>
            <w:r w:rsidRPr="00836ADA">
              <w:rPr>
                <w:rFonts w:cs="Arial"/>
                <w:lang w:eastAsia="en-US"/>
              </w:rPr>
              <w:t>Measurement control information is sent before the compressed mode patterns starts.</w:t>
            </w:r>
          </w:p>
        </w:tc>
      </w:tr>
      <w:tr w:rsidR="00020096" w:rsidRPr="00836ADA" w14:paraId="6E38CC93" w14:textId="77777777">
        <w:trPr>
          <w:cantSplit/>
        </w:trPr>
        <w:tc>
          <w:tcPr>
            <w:tcW w:w="1951" w:type="dxa"/>
          </w:tcPr>
          <w:p w14:paraId="0E4A955D" w14:textId="77777777" w:rsidR="00020096" w:rsidRPr="00836ADA" w:rsidRDefault="00020096" w:rsidP="00375D3B">
            <w:pPr>
              <w:pStyle w:val="TAL"/>
              <w:rPr>
                <w:rFonts w:cs="Arial"/>
                <w:lang w:eastAsia="en-US"/>
              </w:rPr>
            </w:pPr>
            <w:r w:rsidRPr="00836ADA">
              <w:rPr>
                <w:rFonts w:cs="Arial"/>
                <w:lang w:eastAsia="en-US"/>
              </w:rPr>
              <w:t>PDSCH parameters</w:t>
            </w:r>
          </w:p>
        </w:tc>
        <w:tc>
          <w:tcPr>
            <w:tcW w:w="1134" w:type="dxa"/>
          </w:tcPr>
          <w:p w14:paraId="5E50CB87" w14:textId="77777777" w:rsidR="00020096" w:rsidRPr="00836ADA" w:rsidRDefault="00020096" w:rsidP="00375D3B">
            <w:pPr>
              <w:pStyle w:val="TAL"/>
              <w:rPr>
                <w:rFonts w:cs="Arial"/>
                <w:lang w:eastAsia="en-US"/>
              </w:rPr>
            </w:pPr>
          </w:p>
        </w:tc>
        <w:tc>
          <w:tcPr>
            <w:tcW w:w="3402" w:type="dxa"/>
          </w:tcPr>
          <w:p w14:paraId="5C9CE377" w14:textId="77777777" w:rsidR="00020096" w:rsidRPr="00836ADA" w:rsidRDefault="00020096" w:rsidP="00375D3B">
            <w:pPr>
              <w:pStyle w:val="TAL"/>
              <w:rPr>
                <w:rFonts w:cs="Arial"/>
                <w:lang w:eastAsia="en-US"/>
              </w:rPr>
            </w:pPr>
            <w:r w:rsidRPr="00836ADA">
              <w:rPr>
                <w:rFonts w:cs="v4.2.0"/>
                <w:lang w:eastAsia="en-US"/>
              </w:rPr>
              <w:t>DL Reference Measurement Channel R.0 TDD</w:t>
            </w:r>
          </w:p>
        </w:tc>
        <w:tc>
          <w:tcPr>
            <w:tcW w:w="3369" w:type="dxa"/>
          </w:tcPr>
          <w:p w14:paraId="09CF3BE1" w14:textId="77777777" w:rsidR="00020096" w:rsidRPr="00836ADA" w:rsidRDefault="00020096" w:rsidP="00375D3B">
            <w:pPr>
              <w:pStyle w:val="TAL"/>
              <w:rPr>
                <w:rFonts w:cs="Arial"/>
                <w:lang w:eastAsia="en-US"/>
              </w:rPr>
            </w:pPr>
            <w:r w:rsidRPr="00836ADA">
              <w:rPr>
                <w:rFonts w:cs="v4.2.0"/>
                <w:lang w:eastAsia="en-US"/>
              </w:rPr>
              <w:t>As specified in section A.3.1.1.2</w:t>
            </w:r>
          </w:p>
        </w:tc>
      </w:tr>
      <w:tr w:rsidR="00020096" w:rsidRPr="00836ADA" w14:paraId="77ECCD06" w14:textId="77777777">
        <w:trPr>
          <w:cantSplit/>
        </w:trPr>
        <w:tc>
          <w:tcPr>
            <w:tcW w:w="1951" w:type="dxa"/>
          </w:tcPr>
          <w:p w14:paraId="140D1931" w14:textId="77777777" w:rsidR="00020096" w:rsidRPr="00836ADA" w:rsidRDefault="00020096" w:rsidP="00375D3B">
            <w:pPr>
              <w:pStyle w:val="TAL"/>
              <w:rPr>
                <w:rFonts w:cs="Arial"/>
                <w:lang w:eastAsia="en-US"/>
              </w:rPr>
            </w:pPr>
            <w:r w:rsidRPr="00836ADA">
              <w:rPr>
                <w:rFonts w:cs="Arial"/>
                <w:lang w:eastAsia="en-US"/>
              </w:rPr>
              <w:t>PCFICH/PDCCH/PHICH parameters</w:t>
            </w:r>
          </w:p>
        </w:tc>
        <w:tc>
          <w:tcPr>
            <w:tcW w:w="1134" w:type="dxa"/>
          </w:tcPr>
          <w:p w14:paraId="558C34F5" w14:textId="77777777" w:rsidR="00020096" w:rsidRPr="00836ADA" w:rsidRDefault="00020096" w:rsidP="00375D3B">
            <w:pPr>
              <w:pStyle w:val="TAL"/>
              <w:rPr>
                <w:rFonts w:cs="Arial"/>
                <w:lang w:eastAsia="en-US"/>
              </w:rPr>
            </w:pPr>
          </w:p>
        </w:tc>
        <w:tc>
          <w:tcPr>
            <w:tcW w:w="3402" w:type="dxa"/>
          </w:tcPr>
          <w:p w14:paraId="7ED871C4" w14:textId="77777777" w:rsidR="00020096" w:rsidRPr="00836ADA" w:rsidRDefault="00020096" w:rsidP="00375D3B">
            <w:pPr>
              <w:pStyle w:val="TAL"/>
              <w:rPr>
                <w:rFonts w:cs="Arial"/>
                <w:lang w:eastAsia="en-US"/>
              </w:rPr>
            </w:pPr>
            <w:r w:rsidRPr="00836ADA">
              <w:rPr>
                <w:rFonts w:cs="v4.2.0"/>
                <w:lang w:eastAsia="en-US"/>
              </w:rPr>
              <w:t>DL Reference Measurement Channel R.6 TDD</w:t>
            </w:r>
          </w:p>
        </w:tc>
        <w:tc>
          <w:tcPr>
            <w:tcW w:w="3369" w:type="dxa"/>
          </w:tcPr>
          <w:p w14:paraId="50917971" w14:textId="77777777" w:rsidR="00020096" w:rsidRPr="00836ADA" w:rsidRDefault="00020096" w:rsidP="00375D3B">
            <w:pPr>
              <w:pStyle w:val="TAL"/>
              <w:rPr>
                <w:rFonts w:cs="Arial"/>
                <w:lang w:eastAsia="en-US"/>
              </w:rPr>
            </w:pPr>
            <w:r w:rsidRPr="00836ADA">
              <w:rPr>
                <w:rFonts w:cs="v4.2.0"/>
                <w:lang w:eastAsia="en-US"/>
              </w:rPr>
              <w:t>As specified in section A.3.1.2.2</w:t>
            </w:r>
          </w:p>
        </w:tc>
      </w:tr>
      <w:tr w:rsidR="00020096" w:rsidRPr="00836ADA" w14:paraId="54A9BC00" w14:textId="77777777">
        <w:trPr>
          <w:cantSplit/>
        </w:trPr>
        <w:tc>
          <w:tcPr>
            <w:tcW w:w="1951" w:type="dxa"/>
          </w:tcPr>
          <w:p w14:paraId="52824B60" w14:textId="77777777" w:rsidR="00020096" w:rsidRPr="00836ADA" w:rsidRDefault="00020096" w:rsidP="00375D3B">
            <w:pPr>
              <w:pStyle w:val="TAL"/>
              <w:rPr>
                <w:rFonts w:cs="Arial"/>
                <w:lang w:eastAsia="en-US"/>
              </w:rPr>
            </w:pPr>
            <w:r w:rsidRPr="00836ADA">
              <w:rPr>
                <w:rFonts w:cs="Arial"/>
                <w:lang w:eastAsia="en-US"/>
              </w:rPr>
              <w:t>PRACH configuration</w:t>
            </w:r>
          </w:p>
        </w:tc>
        <w:tc>
          <w:tcPr>
            <w:tcW w:w="1134" w:type="dxa"/>
          </w:tcPr>
          <w:p w14:paraId="6B9286CD" w14:textId="77777777" w:rsidR="00020096" w:rsidRPr="00836ADA" w:rsidRDefault="00020096" w:rsidP="00375D3B">
            <w:pPr>
              <w:pStyle w:val="TAL"/>
              <w:rPr>
                <w:rFonts w:cs="Arial"/>
                <w:lang w:eastAsia="en-US"/>
              </w:rPr>
            </w:pPr>
          </w:p>
        </w:tc>
        <w:tc>
          <w:tcPr>
            <w:tcW w:w="3402" w:type="dxa"/>
          </w:tcPr>
          <w:p w14:paraId="6F4A5A02" w14:textId="77777777" w:rsidR="00020096" w:rsidRPr="00836ADA" w:rsidRDefault="00020096" w:rsidP="00375D3B">
            <w:pPr>
              <w:pStyle w:val="TAL"/>
              <w:rPr>
                <w:rFonts w:cs="v4.2.0"/>
                <w:lang w:eastAsia="en-US"/>
              </w:rPr>
            </w:pPr>
            <w:r w:rsidRPr="00836ADA">
              <w:rPr>
                <w:rFonts w:cs="Arial"/>
                <w:lang w:eastAsia="en-US"/>
              </w:rPr>
              <w:t>4</w:t>
            </w:r>
          </w:p>
        </w:tc>
        <w:tc>
          <w:tcPr>
            <w:tcW w:w="3369" w:type="dxa"/>
          </w:tcPr>
          <w:p w14:paraId="126C0287" w14:textId="77777777" w:rsidR="00020096" w:rsidRPr="00836ADA" w:rsidRDefault="00020096" w:rsidP="00375D3B">
            <w:pPr>
              <w:pStyle w:val="TAL"/>
              <w:rPr>
                <w:rFonts w:cs="v4.2.0"/>
                <w:lang w:eastAsia="en-US"/>
              </w:rPr>
            </w:pPr>
            <w:r w:rsidRPr="00836ADA">
              <w:rPr>
                <w:rFonts w:cs="Arial"/>
                <w:lang w:eastAsia="en-US"/>
              </w:rPr>
              <w:t>As specified in table 5.7.1-2 in 3GPP TS 36.211</w:t>
            </w:r>
          </w:p>
        </w:tc>
      </w:tr>
      <w:tr w:rsidR="00020096" w:rsidRPr="00836ADA" w14:paraId="2D7097CF" w14:textId="77777777">
        <w:trPr>
          <w:cantSplit/>
        </w:trPr>
        <w:tc>
          <w:tcPr>
            <w:tcW w:w="1951" w:type="dxa"/>
          </w:tcPr>
          <w:p w14:paraId="0E9E265E" w14:textId="77777777" w:rsidR="00020096" w:rsidRPr="00836ADA" w:rsidRDefault="00020096" w:rsidP="00375D3B">
            <w:pPr>
              <w:pStyle w:val="TAL"/>
              <w:rPr>
                <w:rFonts w:cs="Arial"/>
                <w:lang w:eastAsia="en-US"/>
              </w:rPr>
            </w:pPr>
            <w:r w:rsidRPr="00836ADA">
              <w:rPr>
                <w:rFonts w:cs="Arial"/>
                <w:lang w:eastAsia="en-US"/>
              </w:rPr>
              <w:t>Access Barring Information</w:t>
            </w:r>
          </w:p>
        </w:tc>
        <w:tc>
          <w:tcPr>
            <w:tcW w:w="1134" w:type="dxa"/>
          </w:tcPr>
          <w:p w14:paraId="643299DF" w14:textId="77777777" w:rsidR="00020096" w:rsidRPr="00836ADA" w:rsidRDefault="00020096" w:rsidP="00375D3B">
            <w:pPr>
              <w:pStyle w:val="TAL"/>
              <w:rPr>
                <w:rFonts w:cs="Arial"/>
                <w:lang w:eastAsia="en-US"/>
              </w:rPr>
            </w:pPr>
            <w:r w:rsidRPr="00836ADA">
              <w:rPr>
                <w:rFonts w:cs="Arial"/>
                <w:lang w:eastAsia="en-US"/>
              </w:rPr>
              <w:t>-</w:t>
            </w:r>
          </w:p>
        </w:tc>
        <w:tc>
          <w:tcPr>
            <w:tcW w:w="3402" w:type="dxa"/>
          </w:tcPr>
          <w:p w14:paraId="0445E2EC" w14:textId="77777777" w:rsidR="00020096" w:rsidRPr="00836ADA" w:rsidRDefault="00020096" w:rsidP="00375D3B">
            <w:pPr>
              <w:pStyle w:val="TAL"/>
              <w:rPr>
                <w:rFonts w:cs="v4.2.0"/>
                <w:lang w:eastAsia="en-US"/>
              </w:rPr>
            </w:pPr>
            <w:r w:rsidRPr="00836ADA">
              <w:rPr>
                <w:rFonts w:cs="Arial"/>
                <w:lang w:eastAsia="en-US"/>
              </w:rPr>
              <w:t>Not sent</w:t>
            </w:r>
          </w:p>
        </w:tc>
        <w:tc>
          <w:tcPr>
            <w:tcW w:w="3369" w:type="dxa"/>
          </w:tcPr>
          <w:p w14:paraId="081F2239" w14:textId="77777777" w:rsidR="00020096" w:rsidRPr="00836ADA" w:rsidRDefault="00020096" w:rsidP="00375D3B">
            <w:pPr>
              <w:pStyle w:val="TAL"/>
              <w:rPr>
                <w:rFonts w:cs="v4.2.0"/>
                <w:lang w:eastAsia="en-US"/>
              </w:rPr>
            </w:pPr>
            <w:r w:rsidRPr="00836ADA">
              <w:rPr>
                <w:rFonts w:cs="Arial"/>
                <w:lang w:eastAsia="en-US"/>
              </w:rPr>
              <w:t>No additional delays in random access procedure</w:t>
            </w:r>
          </w:p>
        </w:tc>
      </w:tr>
      <w:tr w:rsidR="00020096" w:rsidRPr="00836ADA" w14:paraId="1350EDDC" w14:textId="77777777">
        <w:trPr>
          <w:cantSplit/>
        </w:trPr>
        <w:tc>
          <w:tcPr>
            <w:tcW w:w="1951" w:type="dxa"/>
          </w:tcPr>
          <w:p w14:paraId="537CB564" w14:textId="77777777" w:rsidR="00020096" w:rsidRPr="00836ADA" w:rsidRDefault="00020096" w:rsidP="00375D3B">
            <w:pPr>
              <w:pStyle w:val="TAL"/>
              <w:rPr>
                <w:rFonts w:cs="Arial"/>
                <w:lang w:eastAsia="en-US"/>
              </w:rPr>
            </w:pPr>
            <w:r w:rsidRPr="00836ADA">
              <w:rPr>
                <w:rFonts w:cs="Arial"/>
                <w:lang w:eastAsia="en-US"/>
              </w:rPr>
              <w:t>Special subframe configuration</w:t>
            </w:r>
          </w:p>
        </w:tc>
        <w:tc>
          <w:tcPr>
            <w:tcW w:w="1134" w:type="dxa"/>
          </w:tcPr>
          <w:p w14:paraId="7247AB52" w14:textId="77777777" w:rsidR="00020096" w:rsidRPr="00836ADA" w:rsidRDefault="00020096" w:rsidP="00375D3B">
            <w:pPr>
              <w:pStyle w:val="TAL"/>
              <w:rPr>
                <w:rFonts w:cs="Arial"/>
                <w:lang w:eastAsia="en-US"/>
              </w:rPr>
            </w:pPr>
          </w:p>
        </w:tc>
        <w:tc>
          <w:tcPr>
            <w:tcW w:w="3402" w:type="dxa"/>
          </w:tcPr>
          <w:p w14:paraId="42845B81" w14:textId="77777777" w:rsidR="00020096" w:rsidRPr="00836ADA" w:rsidRDefault="00020096" w:rsidP="00375D3B">
            <w:pPr>
              <w:pStyle w:val="TAL"/>
              <w:rPr>
                <w:rFonts w:cs="Arial"/>
                <w:lang w:eastAsia="en-US"/>
              </w:rPr>
            </w:pPr>
            <w:r w:rsidRPr="00836ADA">
              <w:rPr>
                <w:rFonts w:cs="Arial"/>
                <w:lang w:eastAsia="en-US"/>
              </w:rPr>
              <w:t>6</w:t>
            </w:r>
          </w:p>
        </w:tc>
        <w:tc>
          <w:tcPr>
            <w:tcW w:w="3369" w:type="dxa"/>
          </w:tcPr>
          <w:p w14:paraId="6AB7414C" w14:textId="77777777" w:rsidR="00020096" w:rsidRPr="00836ADA" w:rsidRDefault="00020096" w:rsidP="00375D3B">
            <w:pPr>
              <w:pStyle w:val="TAL"/>
              <w:rPr>
                <w:rFonts w:cs="Arial"/>
                <w:lang w:eastAsia="en-US"/>
              </w:rPr>
            </w:pPr>
            <w:r w:rsidRPr="00836ADA">
              <w:rPr>
                <w:rFonts w:cs="v4.2.0"/>
                <w:lang w:eastAsia="en-US"/>
              </w:rPr>
              <w:t>As specified in table 4.2</w:t>
            </w:r>
            <w:smartTag w:uri="urn:schemas-microsoft-com:office:smarttags" w:element="chmetcnv">
              <w:smartTagPr>
                <w:attr w:name="UnitName" w:val="in"/>
                <w:attr w:name="SourceValue" w:val="1"/>
                <w:attr w:name="HasSpace" w:val="True"/>
                <w:attr w:name="Negative" w:val="True"/>
                <w:attr w:name="NumberType" w:val="1"/>
                <w:attr w:name="TCSC" w:val="0"/>
              </w:smartTagPr>
              <w:r w:rsidRPr="00836ADA">
                <w:rPr>
                  <w:rFonts w:cs="v4.2.0"/>
                  <w:lang w:eastAsia="en-US"/>
                </w:rPr>
                <w:t>-1 in</w:t>
              </w:r>
            </w:smartTag>
            <w:r w:rsidRPr="00836ADA">
              <w:rPr>
                <w:rFonts w:cs="v4.2.0"/>
                <w:lang w:eastAsia="en-US"/>
              </w:rPr>
              <w:t xml:space="preserve"> 3GPP TS 36.211</w:t>
            </w:r>
          </w:p>
        </w:tc>
      </w:tr>
      <w:tr w:rsidR="00020096" w:rsidRPr="00836ADA" w14:paraId="0C45361D" w14:textId="77777777">
        <w:trPr>
          <w:cantSplit/>
        </w:trPr>
        <w:tc>
          <w:tcPr>
            <w:tcW w:w="1951" w:type="dxa"/>
          </w:tcPr>
          <w:p w14:paraId="22C1BDF5" w14:textId="77777777" w:rsidR="00020096" w:rsidRPr="00836ADA" w:rsidRDefault="00020096" w:rsidP="00375D3B">
            <w:pPr>
              <w:pStyle w:val="TAL"/>
              <w:rPr>
                <w:rFonts w:cs="Arial"/>
                <w:lang w:eastAsia="en-US"/>
              </w:rPr>
            </w:pPr>
            <w:r w:rsidRPr="00836ADA">
              <w:rPr>
                <w:rFonts w:cs="Arial"/>
                <w:lang w:eastAsia="en-US"/>
              </w:rPr>
              <w:t>Uplink-downlink configuration</w:t>
            </w:r>
          </w:p>
        </w:tc>
        <w:tc>
          <w:tcPr>
            <w:tcW w:w="1134" w:type="dxa"/>
          </w:tcPr>
          <w:p w14:paraId="7DA119D8" w14:textId="77777777" w:rsidR="00020096" w:rsidRPr="00836ADA" w:rsidRDefault="00020096" w:rsidP="00375D3B">
            <w:pPr>
              <w:pStyle w:val="TAL"/>
              <w:rPr>
                <w:rFonts w:cs="Arial"/>
                <w:lang w:eastAsia="en-US"/>
              </w:rPr>
            </w:pPr>
          </w:p>
        </w:tc>
        <w:tc>
          <w:tcPr>
            <w:tcW w:w="3402" w:type="dxa"/>
          </w:tcPr>
          <w:p w14:paraId="28697C5D" w14:textId="77777777" w:rsidR="00020096" w:rsidRPr="00836ADA" w:rsidRDefault="00020096" w:rsidP="00375D3B">
            <w:pPr>
              <w:pStyle w:val="TAL"/>
              <w:rPr>
                <w:rFonts w:cs="Arial"/>
                <w:lang w:eastAsia="en-US"/>
              </w:rPr>
            </w:pPr>
            <w:r w:rsidRPr="00836ADA">
              <w:rPr>
                <w:rFonts w:cs="Arial"/>
                <w:lang w:eastAsia="en-US"/>
              </w:rPr>
              <w:t>1</w:t>
            </w:r>
          </w:p>
        </w:tc>
        <w:tc>
          <w:tcPr>
            <w:tcW w:w="3369" w:type="dxa"/>
          </w:tcPr>
          <w:p w14:paraId="71D4D03A" w14:textId="77777777" w:rsidR="00020096" w:rsidRPr="00836ADA" w:rsidRDefault="00020096" w:rsidP="00375D3B">
            <w:pPr>
              <w:pStyle w:val="TAL"/>
              <w:rPr>
                <w:rFonts w:cs="Arial"/>
                <w:lang w:eastAsia="en-US"/>
              </w:rPr>
            </w:pPr>
            <w:r w:rsidRPr="00836ADA">
              <w:rPr>
                <w:rFonts w:cs="v4.2.0"/>
                <w:lang w:eastAsia="en-US"/>
              </w:rPr>
              <w:t>As specified in table 4.2</w:t>
            </w:r>
            <w:smartTag w:uri="urn:schemas-microsoft-com:office:smarttags" w:element="chmetcnv">
              <w:smartTagPr>
                <w:attr w:name="UnitName" w:val="in"/>
                <w:attr w:name="SourceValue" w:val="2"/>
                <w:attr w:name="HasSpace" w:val="True"/>
                <w:attr w:name="Negative" w:val="True"/>
                <w:attr w:name="NumberType" w:val="1"/>
                <w:attr w:name="TCSC" w:val="0"/>
              </w:smartTagPr>
              <w:r w:rsidRPr="00836ADA">
                <w:rPr>
                  <w:rFonts w:cs="v4.2.0"/>
                  <w:lang w:eastAsia="en-US"/>
                </w:rPr>
                <w:t>-2 in</w:t>
              </w:r>
            </w:smartTag>
            <w:r w:rsidRPr="00836ADA">
              <w:rPr>
                <w:rFonts w:cs="v4.2.0"/>
                <w:lang w:eastAsia="en-US"/>
              </w:rPr>
              <w:t xml:space="preserve"> 3GPP TS 36.211</w:t>
            </w:r>
          </w:p>
        </w:tc>
      </w:tr>
      <w:tr w:rsidR="00020096" w:rsidRPr="00836ADA" w14:paraId="22BC685C" w14:textId="77777777">
        <w:trPr>
          <w:cantSplit/>
        </w:trPr>
        <w:tc>
          <w:tcPr>
            <w:tcW w:w="1951" w:type="dxa"/>
          </w:tcPr>
          <w:p w14:paraId="56399F85" w14:textId="77777777" w:rsidR="00020096" w:rsidRPr="00836ADA" w:rsidRDefault="00020096" w:rsidP="00375D3B">
            <w:pPr>
              <w:pStyle w:val="TAL"/>
              <w:rPr>
                <w:rFonts w:cs="Arial"/>
                <w:lang w:eastAsia="en-US"/>
              </w:rPr>
            </w:pPr>
            <w:r w:rsidRPr="00836ADA">
              <w:rPr>
                <w:rFonts w:cs="Arial"/>
                <w:lang w:eastAsia="zh-CN"/>
              </w:rPr>
              <w:t>PRACH configuration</w:t>
            </w:r>
          </w:p>
        </w:tc>
        <w:tc>
          <w:tcPr>
            <w:tcW w:w="1134" w:type="dxa"/>
          </w:tcPr>
          <w:p w14:paraId="7BA998DD" w14:textId="77777777" w:rsidR="00020096" w:rsidRPr="00836ADA" w:rsidRDefault="00020096" w:rsidP="00375D3B">
            <w:pPr>
              <w:pStyle w:val="TAL"/>
              <w:rPr>
                <w:rFonts w:cs="Arial"/>
                <w:lang w:eastAsia="en-US"/>
              </w:rPr>
            </w:pPr>
          </w:p>
        </w:tc>
        <w:tc>
          <w:tcPr>
            <w:tcW w:w="3402" w:type="dxa"/>
          </w:tcPr>
          <w:p w14:paraId="345A578A" w14:textId="77777777" w:rsidR="00020096" w:rsidRPr="00836ADA" w:rsidRDefault="00020096" w:rsidP="00375D3B">
            <w:pPr>
              <w:pStyle w:val="TAL"/>
              <w:rPr>
                <w:rFonts w:cs="Arial"/>
                <w:lang w:eastAsia="en-US"/>
              </w:rPr>
            </w:pPr>
            <w:r w:rsidRPr="00836ADA">
              <w:rPr>
                <w:rFonts w:cs="Arial"/>
                <w:lang w:eastAsia="en-US"/>
              </w:rPr>
              <w:t>53</w:t>
            </w:r>
          </w:p>
        </w:tc>
        <w:tc>
          <w:tcPr>
            <w:tcW w:w="3369" w:type="dxa"/>
          </w:tcPr>
          <w:p w14:paraId="08DD095A" w14:textId="77777777" w:rsidR="00020096" w:rsidRPr="00836ADA" w:rsidRDefault="00020096" w:rsidP="00375D3B">
            <w:pPr>
              <w:pStyle w:val="TAL"/>
              <w:rPr>
                <w:rFonts w:cs="Arial"/>
                <w:lang w:eastAsia="en-US"/>
              </w:rPr>
            </w:pPr>
            <w:r w:rsidRPr="00836ADA">
              <w:rPr>
                <w:rFonts w:cs="Arial"/>
                <w:lang w:eastAsia="zh-CN"/>
              </w:rPr>
              <w:t xml:space="preserve">As specified in table </w:t>
            </w:r>
            <w:smartTag w:uri="urn:schemas-microsoft-com:office:smarttags" w:element="chsdate">
              <w:smartTagPr>
                <w:attr w:name="IsROCDate" w:val="False"/>
                <w:attr w:name="IsLunarDate" w:val="False"/>
                <w:attr w:name="Day" w:val="30"/>
                <w:attr w:name="Month" w:val="12"/>
                <w:attr w:name="Year" w:val="1899"/>
              </w:smartTagPr>
              <w:r w:rsidRPr="00836ADA">
                <w:rPr>
                  <w:rFonts w:cs="Arial"/>
                  <w:lang w:eastAsia="zh-CN"/>
                </w:rPr>
                <w:t>5.7.1</w:t>
              </w:r>
            </w:smartTag>
            <w:smartTag w:uri="urn:schemas-microsoft-com:office:smarttags" w:element="chmetcnv">
              <w:smartTagPr>
                <w:attr w:name="TCSC" w:val="0"/>
                <w:attr w:name="NumberType" w:val="1"/>
                <w:attr w:name="Negative" w:val="True"/>
                <w:attr w:name="HasSpace" w:val="True"/>
                <w:attr w:name="SourceValue" w:val="3"/>
                <w:attr w:name="UnitName" w:val="in"/>
              </w:smartTagPr>
              <w:r w:rsidRPr="00836ADA">
                <w:rPr>
                  <w:rFonts w:cs="Arial"/>
                  <w:lang w:eastAsia="zh-CN"/>
                </w:rPr>
                <w:t>-3 in</w:t>
              </w:r>
            </w:smartTag>
            <w:r w:rsidRPr="00836ADA">
              <w:rPr>
                <w:rFonts w:cs="Arial"/>
                <w:lang w:eastAsia="zh-CN"/>
              </w:rPr>
              <w:t xml:space="preserve"> 3GPP TS 36.211</w:t>
            </w:r>
          </w:p>
        </w:tc>
      </w:tr>
      <w:tr w:rsidR="00020096" w:rsidRPr="00836ADA" w14:paraId="5F7A0DBC" w14:textId="77777777">
        <w:trPr>
          <w:cantSplit/>
        </w:trPr>
        <w:tc>
          <w:tcPr>
            <w:tcW w:w="1951" w:type="dxa"/>
          </w:tcPr>
          <w:p w14:paraId="30FC60C6" w14:textId="77777777" w:rsidR="00020096" w:rsidRPr="00836ADA" w:rsidRDefault="00020096" w:rsidP="00375D3B">
            <w:pPr>
              <w:pStyle w:val="TAL"/>
              <w:rPr>
                <w:rFonts w:cs="Arial"/>
                <w:lang w:eastAsia="en-US"/>
              </w:rPr>
            </w:pPr>
            <w:r w:rsidRPr="00836ADA">
              <w:rPr>
                <w:rFonts w:cs="Arial"/>
                <w:lang w:eastAsia="en-US"/>
              </w:rPr>
              <w:t>T1</w:t>
            </w:r>
          </w:p>
        </w:tc>
        <w:tc>
          <w:tcPr>
            <w:tcW w:w="1134" w:type="dxa"/>
          </w:tcPr>
          <w:p w14:paraId="5D194D1E"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2EB052CA" w14:textId="77777777" w:rsidR="00020096" w:rsidRPr="00836ADA" w:rsidRDefault="00020096" w:rsidP="00375D3B">
            <w:pPr>
              <w:pStyle w:val="TAL"/>
              <w:rPr>
                <w:rFonts w:cs="Arial"/>
                <w:lang w:eastAsia="en-US"/>
              </w:rPr>
            </w:pPr>
            <w:r w:rsidRPr="00836ADA">
              <w:rPr>
                <w:rFonts w:cs="Arial"/>
                <w:lang w:eastAsia="en-US"/>
              </w:rPr>
              <w:t>5</w:t>
            </w:r>
          </w:p>
        </w:tc>
        <w:tc>
          <w:tcPr>
            <w:tcW w:w="3369" w:type="dxa"/>
          </w:tcPr>
          <w:p w14:paraId="3D64CF86" w14:textId="77777777" w:rsidR="00020096" w:rsidRPr="00836ADA" w:rsidRDefault="00020096" w:rsidP="00375D3B">
            <w:pPr>
              <w:pStyle w:val="TAL"/>
              <w:rPr>
                <w:rFonts w:cs="Arial"/>
                <w:lang w:eastAsia="en-US"/>
              </w:rPr>
            </w:pPr>
          </w:p>
        </w:tc>
      </w:tr>
      <w:tr w:rsidR="00020096" w:rsidRPr="00836ADA" w14:paraId="55FBA9D5" w14:textId="77777777">
        <w:trPr>
          <w:cantSplit/>
        </w:trPr>
        <w:tc>
          <w:tcPr>
            <w:tcW w:w="1951" w:type="dxa"/>
          </w:tcPr>
          <w:p w14:paraId="686DDF21" w14:textId="77777777" w:rsidR="00020096" w:rsidRPr="00836ADA" w:rsidRDefault="00020096" w:rsidP="00375D3B">
            <w:pPr>
              <w:pStyle w:val="TAL"/>
              <w:rPr>
                <w:rFonts w:cs="Arial"/>
                <w:lang w:eastAsia="en-US"/>
              </w:rPr>
            </w:pPr>
            <w:r w:rsidRPr="00836ADA">
              <w:rPr>
                <w:rFonts w:cs="Arial"/>
                <w:lang w:eastAsia="en-US"/>
              </w:rPr>
              <w:t>T2</w:t>
            </w:r>
          </w:p>
        </w:tc>
        <w:tc>
          <w:tcPr>
            <w:tcW w:w="1134" w:type="dxa"/>
          </w:tcPr>
          <w:p w14:paraId="5A15DC2A"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13AC15AC" w14:textId="77777777" w:rsidR="00020096" w:rsidRPr="00836ADA" w:rsidRDefault="00020096" w:rsidP="00375D3B">
            <w:pPr>
              <w:pStyle w:val="TAL"/>
              <w:rPr>
                <w:rFonts w:cs="Arial"/>
                <w:lang w:eastAsia="en-US"/>
              </w:rPr>
            </w:pPr>
            <w:r w:rsidRPr="00836ADA">
              <w:rPr>
                <w:rFonts w:cs="Arial"/>
                <w:lang w:eastAsia="en-US"/>
              </w:rPr>
              <w:sym w:font="Symbol" w:char="F0A3"/>
            </w:r>
            <w:r w:rsidRPr="00836ADA">
              <w:rPr>
                <w:rFonts w:cs="Arial"/>
                <w:lang w:eastAsia="en-US"/>
              </w:rPr>
              <w:t>7</w:t>
            </w:r>
          </w:p>
        </w:tc>
        <w:tc>
          <w:tcPr>
            <w:tcW w:w="3369" w:type="dxa"/>
          </w:tcPr>
          <w:p w14:paraId="4BC815DD" w14:textId="77777777" w:rsidR="00020096" w:rsidRPr="00836ADA" w:rsidRDefault="00020096" w:rsidP="00375D3B">
            <w:pPr>
              <w:pStyle w:val="TAL"/>
              <w:rPr>
                <w:rFonts w:cs="Arial"/>
                <w:lang w:eastAsia="en-US"/>
              </w:rPr>
            </w:pPr>
          </w:p>
        </w:tc>
      </w:tr>
      <w:tr w:rsidR="00020096" w:rsidRPr="00836ADA" w14:paraId="00907FC5" w14:textId="77777777">
        <w:trPr>
          <w:cantSplit/>
        </w:trPr>
        <w:tc>
          <w:tcPr>
            <w:tcW w:w="1951" w:type="dxa"/>
          </w:tcPr>
          <w:p w14:paraId="32AF3575" w14:textId="77777777" w:rsidR="00020096" w:rsidRPr="00836ADA" w:rsidRDefault="00020096" w:rsidP="00375D3B">
            <w:pPr>
              <w:pStyle w:val="TAL"/>
              <w:rPr>
                <w:rFonts w:cs="Arial"/>
                <w:lang w:eastAsia="en-US"/>
              </w:rPr>
            </w:pPr>
            <w:r w:rsidRPr="00836ADA">
              <w:rPr>
                <w:rFonts w:cs="Arial"/>
                <w:lang w:eastAsia="en-US"/>
              </w:rPr>
              <w:t>T3</w:t>
            </w:r>
          </w:p>
        </w:tc>
        <w:tc>
          <w:tcPr>
            <w:tcW w:w="1134" w:type="dxa"/>
          </w:tcPr>
          <w:p w14:paraId="06A2A49F" w14:textId="77777777" w:rsidR="00020096" w:rsidRPr="00836ADA" w:rsidRDefault="00020096" w:rsidP="00375D3B">
            <w:pPr>
              <w:pStyle w:val="TAL"/>
              <w:rPr>
                <w:rFonts w:cs="Arial"/>
                <w:lang w:eastAsia="en-US"/>
              </w:rPr>
            </w:pPr>
            <w:r w:rsidRPr="00836ADA">
              <w:rPr>
                <w:rFonts w:cs="Arial"/>
                <w:lang w:eastAsia="en-US"/>
              </w:rPr>
              <w:t>s</w:t>
            </w:r>
          </w:p>
        </w:tc>
        <w:tc>
          <w:tcPr>
            <w:tcW w:w="3402" w:type="dxa"/>
          </w:tcPr>
          <w:p w14:paraId="28921672" w14:textId="77777777" w:rsidR="00020096" w:rsidRPr="00836ADA" w:rsidRDefault="00020096" w:rsidP="00375D3B">
            <w:pPr>
              <w:pStyle w:val="TAL"/>
              <w:rPr>
                <w:rFonts w:cs="Arial"/>
                <w:lang w:eastAsia="en-US"/>
              </w:rPr>
            </w:pPr>
            <w:r w:rsidRPr="00836ADA">
              <w:rPr>
                <w:rFonts w:cs="Arial"/>
                <w:lang w:eastAsia="en-US"/>
              </w:rPr>
              <w:t>1</w:t>
            </w:r>
          </w:p>
        </w:tc>
        <w:tc>
          <w:tcPr>
            <w:tcW w:w="3369" w:type="dxa"/>
          </w:tcPr>
          <w:p w14:paraId="0773CD1D" w14:textId="77777777" w:rsidR="00020096" w:rsidRPr="00836ADA" w:rsidRDefault="00020096" w:rsidP="00375D3B">
            <w:pPr>
              <w:pStyle w:val="TAL"/>
              <w:rPr>
                <w:rFonts w:cs="Arial"/>
                <w:lang w:eastAsia="en-US"/>
              </w:rPr>
            </w:pPr>
          </w:p>
        </w:tc>
      </w:tr>
    </w:tbl>
    <w:p w14:paraId="42825ED1" w14:textId="77777777" w:rsidR="00020096" w:rsidRPr="00836ADA" w:rsidRDefault="00020096" w:rsidP="00020096">
      <w:pPr>
        <w:rPr>
          <w:rFonts w:cs="v4.2.0"/>
        </w:rPr>
      </w:pPr>
    </w:p>
    <w:p w14:paraId="1E7C3EE3" w14:textId="77777777" w:rsidR="00020096" w:rsidRPr="00836ADA" w:rsidRDefault="00020096" w:rsidP="00020096">
      <w:pPr>
        <w:pStyle w:val="TH"/>
        <w:rPr>
          <w:rFonts w:cs="v4.2.0"/>
        </w:rPr>
      </w:pPr>
      <w:r w:rsidRPr="00836ADA">
        <w:rPr>
          <w:rFonts w:cs="v4.2.0"/>
        </w:rPr>
        <w:br w:type="page"/>
        <w:t>Table A.5.0K: Cell specific test parameters for UTRAN FDD to E-UTRAN TDD handover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234"/>
        <w:gridCol w:w="6"/>
        <w:gridCol w:w="2363"/>
        <w:gridCol w:w="11"/>
      </w:tblGrid>
      <w:tr w:rsidR="00020096" w:rsidRPr="00836ADA" w14:paraId="7580D9BF" w14:textId="77777777">
        <w:trPr>
          <w:cantSplit/>
          <w:jc w:val="center"/>
        </w:trPr>
        <w:tc>
          <w:tcPr>
            <w:tcW w:w="1984" w:type="dxa"/>
            <w:vMerge w:val="restart"/>
          </w:tcPr>
          <w:p w14:paraId="1F8549EE" w14:textId="77777777" w:rsidR="00020096" w:rsidRPr="00836ADA" w:rsidRDefault="00020096" w:rsidP="00375D3B">
            <w:pPr>
              <w:pStyle w:val="TAH"/>
              <w:rPr>
                <w:rFonts w:cs="v4.2.0"/>
                <w:lang w:eastAsia="en-US"/>
              </w:rPr>
            </w:pPr>
            <w:r w:rsidRPr="00836ADA">
              <w:rPr>
                <w:rFonts w:cs="v4.2.0"/>
                <w:lang w:eastAsia="en-US"/>
              </w:rPr>
              <w:t>Parameter</w:t>
            </w:r>
          </w:p>
        </w:tc>
        <w:tc>
          <w:tcPr>
            <w:tcW w:w="1240" w:type="dxa"/>
            <w:gridSpan w:val="2"/>
            <w:vMerge w:val="restart"/>
          </w:tcPr>
          <w:p w14:paraId="57720388" w14:textId="77777777" w:rsidR="00020096" w:rsidRPr="00836ADA" w:rsidRDefault="00020096" w:rsidP="00375D3B">
            <w:pPr>
              <w:pStyle w:val="TAH"/>
              <w:rPr>
                <w:rFonts w:cs="v4.2.0"/>
                <w:lang w:eastAsia="en-US"/>
              </w:rPr>
            </w:pPr>
            <w:r w:rsidRPr="00836ADA">
              <w:rPr>
                <w:rFonts w:cs="v4.2.0"/>
                <w:lang w:eastAsia="en-US"/>
              </w:rPr>
              <w:t>Unit</w:t>
            </w:r>
          </w:p>
        </w:tc>
        <w:tc>
          <w:tcPr>
            <w:tcW w:w="2374" w:type="dxa"/>
            <w:gridSpan w:val="2"/>
            <w:vAlign w:val="center"/>
          </w:tcPr>
          <w:p w14:paraId="4BFE4A9A" w14:textId="77777777" w:rsidR="00020096" w:rsidRPr="00836ADA" w:rsidRDefault="00020096" w:rsidP="00375D3B">
            <w:pPr>
              <w:pStyle w:val="TAH"/>
              <w:rPr>
                <w:rFonts w:cs="v4.2.0"/>
                <w:lang w:eastAsia="en-US"/>
              </w:rPr>
            </w:pPr>
            <w:r w:rsidRPr="00836ADA">
              <w:rPr>
                <w:rFonts w:cs="v4.2.0"/>
                <w:lang w:eastAsia="en-US"/>
              </w:rPr>
              <w:t>Cell 1 (UTRA)</w:t>
            </w:r>
          </w:p>
        </w:tc>
      </w:tr>
      <w:tr w:rsidR="00020096" w:rsidRPr="00836ADA" w14:paraId="7790FEB5" w14:textId="77777777">
        <w:trPr>
          <w:cantSplit/>
          <w:jc w:val="center"/>
        </w:trPr>
        <w:tc>
          <w:tcPr>
            <w:tcW w:w="1984" w:type="dxa"/>
            <w:vMerge/>
          </w:tcPr>
          <w:p w14:paraId="6B2E727D" w14:textId="77777777" w:rsidR="00020096" w:rsidRPr="00836ADA" w:rsidRDefault="00020096" w:rsidP="00375D3B">
            <w:pPr>
              <w:pStyle w:val="TAH"/>
              <w:rPr>
                <w:rFonts w:cs="v4.2.0"/>
                <w:lang w:eastAsia="en-US"/>
              </w:rPr>
            </w:pPr>
          </w:p>
        </w:tc>
        <w:tc>
          <w:tcPr>
            <w:tcW w:w="1240" w:type="dxa"/>
            <w:gridSpan w:val="2"/>
            <w:vMerge/>
          </w:tcPr>
          <w:p w14:paraId="6FEB1A39" w14:textId="77777777" w:rsidR="00020096" w:rsidRPr="00836ADA" w:rsidRDefault="00020096" w:rsidP="00375D3B">
            <w:pPr>
              <w:rPr>
                <w:rFonts w:cs="v4.2.0"/>
              </w:rPr>
            </w:pPr>
          </w:p>
        </w:tc>
        <w:tc>
          <w:tcPr>
            <w:tcW w:w="2374" w:type="dxa"/>
            <w:gridSpan w:val="2"/>
            <w:vAlign w:val="center"/>
          </w:tcPr>
          <w:p w14:paraId="2959DD71" w14:textId="77777777" w:rsidR="00020096" w:rsidRPr="00836ADA" w:rsidRDefault="00020096" w:rsidP="00375D3B">
            <w:pPr>
              <w:pStyle w:val="TAH"/>
              <w:rPr>
                <w:rFonts w:cs="v4.2.0"/>
                <w:lang w:eastAsia="en-US"/>
              </w:rPr>
            </w:pPr>
            <w:r w:rsidRPr="00836ADA">
              <w:rPr>
                <w:rFonts w:cs="v4.2.0"/>
                <w:lang w:eastAsia="en-US"/>
              </w:rPr>
              <w:t>T1, T2, T3</w:t>
            </w:r>
          </w:p>
        </w:tc>
      </w:tr>
      <w:tr w:rsidR="00020096" w:rsidRPr="00836ADA" w14:paraId="662C1B28" w14:textId="77777777">
        <w:trPr>
          <w:gridAfter w:val="1"/>
          <w:wAfter w:w="11" w:type="dxa"/>
          <w:cantSplit/>
          <w:jc w:val="center"/>
        </w:trPr>
        <w:tc>
          <w:tcPr>
            <w:tcW w:w="1984" w:type="dxa"/>
            <w:vAlign w:val="center"/>
          </w:tcPr>
          <w:p w14:paraId="10884A9C" w14:textId="77777777" w:rsidR="00020096" w:rsidRPr="00836ADA" w:rsidRDefault="00020096" w:rsidP="00375D3B">
            <w:pPr>
              <w:pStyle w:val="TAL"/>
              <w:rPr>
                <w:rFonts w:cs="Arial"/>
                <w:lang w:eastAsia="en-US"/>
              </w:rPr>
            </w:pPr>
            <w:r w:rsidRPr="00836ADA">
              <w:rPr>
                <w:rFonts w:cs="Arial"/>
                <w:lang w:eastAsia="en-US"/>
              </w:rPr>
              <w:t>CPICH_Ec/Ior</w:t>
            </w:r>
          </w:p>
        </w:tc>
        <w:tc>
          <w:tcPr>
            <w:tcW w:w="1234" w:type="dxa"/>
            <w:vAlign w:val="center"/>
          </w:tcPr>
          <w:p w14:paraId="57A30907"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249E40E3" w14:textId="77777777" w:rsidR="00020096" w:rsidRPr="00836ADA" w:rsidRDefault="00020096" w:rsidP="00375D3B">
            <w:pPr>
              <w:pStyle w:val="TAL"/>
              <w:rPr>
                <w:rFonts w:eastAsia="?? ??" w:cs="Arial"/>
                <w:lang w:eastAsia="en-US"/>
              </w:rPr>
            </w:pPr>
            <w:r w:rsidRPr="00836ADA">
              <w:rPr>
                <w:rFonts w:eastAsia="?? ??" w:cs="Arial"/>
                <w:lang w:eastAsia="en-US"/>
              </w:rPr>
              <w:t xml:space="preserve"> -10 </w:t>
            </w:r>
          </w:p>
        </w:tc>
      </w:tr>
      <w:tr w:rsidR="00020096" w:rsidRPr="00836ADA" w14:paraId="74E718E0" w14:textId="77777777">
        <w:trPr>
          <w:gridAfter w:val="1"/>
          <w:wAfter w:w="11" w:type="dxa"/>
          <w:cantSplit/>
          <w:jc w:val="center"/>
        </w:trPr>
        <w:tc>
          <w:tcPr>
            <w:tcW w:w="1984" w:type="dxa"/>
            <w:vAlign w:val="center"/>
          </w:tcPr>
          <w:p w14:paraId="451AAD71" w14:textId="77777777" w:rsidR="00020096" w:rsidRPr="00836ADA" w:rsidRDefault="00020096" w:rsidP="00375D3B">
            <w:pPr>
              <w:pStyle w:val="TAL"/>
              <w:rPr>
                <w:rFonts w:cs="Arial"/>
                <w:lang w:eastAsia="en-US"/>
              </w:rPr>
            </w:pPr>
            <w:r w:rsidRPr="00836ADA">
              <w:rPr>
                <w:rFonts w:cs="Arial"/>
                <w:lang w:eastAsia="en-US"/>
              </w:rPr>
              <w:t>PCCPCH_Ec/Ior</w:t>
            </w:r>
          </w:p>
        </w:tc>
        <w:tc>
          <w:tcPr>
            <w:tcW w:w="1234" w:type="dxa"/>
            <w:vAlign w:val="center"/>
          </w:tcPr>
          <w:p w14:paraId="2B7C8EB6"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647B9A9B" w14:textId="77777777" w:rsidR="00020096" w:rsidRPr="00836ADA" w:rsidRDefault="00020096" w:rsidP="00375D3B">
            <w:pPr>
              <w:pStyle w:val="TAL"/>
              <w:rPr>
                <w:rFonts w:eastAsia="?? ??" w:cs="Arial"/>
                <w:lang w:eastAsia="en-US"/>
              </w:rPr>
            </w:pPr>
            <w:r w:rsidRPr="00836ADA">
              <w:rPr>
                <w:rFonts w:eastAsia="?? ??" w:cs="Arial"/>
                <w:lang w:eastAsia="en-US"/>
              </w:rPr>
              <w:t xml:space="preserve"> -12 </w:t>
            </w:r>
          </w:p>
        </w:tc>
      </w:tr>
      <w:tr w:rsidR="00020096" w:rsidRPr="00836ADA" w14:paraId="653BEFF8" w14:textId="77777777">
        <w:trPr>
          <w:gridAfter w:val="1"/>
          <w:wAfter w:w="11" w:type="dxa"/>
          <w:cantSplit/>
          <w:jc w:val="center"/>
        </w:trPr>
        <w:tc>
          <w:tcPr>
            <w:tcW w:w="1984" w:type="dxa"/>
            <w:vAlign w:val="center"/>
          </w:tcPr>
          <w:p w14:paraId="60B25125" w14:textId="77777777" w:rsidR="00020096" w:rsidRPr="00836ADA" w:rsidRDefault="00020096" w:rsidP="00375D3B">
            <w:pPr>
              <w:pStyle w:val="TAL"/>
              <w:rPr>
                <w:rFonts w:cs="Arial"/>
                <w:lang w:eastAsia="en-US"/>
              </w:rPr>
            </w:pPr>
            <w:r w:rsidRPr="00836ADA">
              <w:rPr>
                <w:rFonts w:cs="Arial"/>
                <w:lang w:eastAsia="en-US"/>
              </w:rPr>
              <w:t>SCH_Ec/Ior</w:t>
            </w:r>
          </w:p>
        </w:tc>
        <w:tc>
          <w:tcPr>
            <w:tcW w:w="1234" w:type="dxa"/>
            <w:vAlign w:val="center"/>
          </w:tcPr>
          <w:p w14:paraId="33DFD760"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2D565D09" w14:textId="77777777" w:rsidR="00020096" w:rsidRPr="00836ADA" w:rsidRDefault="00020096" w:rsidP="00375D3B">
            <w:pPr>
              <w:pStyle w:val="TAL"/>
              <w:rPr>
                <w:rFonts w:eastAsia="?? ??" w:cs="Arial"/>
                <w:lang w:eastAsia="en-US"/>
              </w:rPr>
            </w:pPr>
            <w:r w:rsidRPr="00836ADA">
              <w:rPr>
                <w:rFonts w:eastAsia="?? ??" w:cs="Arial"/>
                <w:lang w:eastAsia="en-US"/>
              </w:rPr>
              <w:t xml:space="preserve"> -12 </w:t>
            </w:r>
          </w:p>
        </w:tc>
      </w:tr>
      <w:tr w:rsidR="00020096" w:rsidRPr="00836ADA" w14:paraId="68741BED" w14:textId="77777777">
        <w:trPr>
          <w:gridAfter w:val="1"/>
          <w:wAfter w:w="11" w:type="dxa"/>
          <w:cantSplit/>
          <w:jc w:val="center"/>
        </w:trPr>
        <w:tc>
          <w:tcPr>
            <w:tcW w:w="1984" w:type="dxa"/>
            <w:vAlign w:val="center"/>
          </w:tcPr>
          <w:p w14:paraId="4771E4CB" w14:textId="77777777" w:rsidR="00020096" w:rsidRPr="00836ADA" w:rsidRDefault="00020096" w:rsidP="00375D3B">
            <w:pPr>
              <w:pStyle w:val="TAL"/>
              <w:rPr>
                <w:rFonts w:cs="Arial"/>
                <w:lang w:eastAsia="en-US"/>
              </w:rPr>
            </w:pPr>
            <w:r w:rsidRPr="00836ADA">
              <w:rPr>
                <w:rFonts w:cs="Arial"/>
                <w:lang w:eastAsia="en-US"/>
              </w:rPr>
              <w:t>PICH_Ec/Ior</w:t>
            </w:r>
          </w:p>
        </w:tc>
        <w:tc>
          <w:tcPr>
            <w:tcW w:w="1234" w:type="dxa"/>
            <w:vAlign w:val="center"/>
          </w:tcPr>
          <w:p w14:paraId="77632891"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3218474D" w14:textId="77777777" w:rsidR="00020096" w:rsidRPr="00836ADA" w:rsidRDefault="00020096" w:rsidP="00375D3B">
            <w:pPr>
              <w:pStyle w:val="TAL"/>
              <w:rPr>
                <w:rFonts w:eastAsia="?? ??" w:cs="Arial"/>
                <w:lang w:eastAsia="en-US"/>
              </w:rPr>
            </w:pPr>
            <w:r w:rsidRPr="00836ADA">
              <w:rPr>
                <w:rFonts w:eastAsia="?? ??" w:cs="Arial"/>
                <w:lang w:eastAsia="en-US"/>
              </w:rPr>
              <w:t xml:space="preserve"> -15 </w:t>
            </w:r>
          </w:p>
        </w:tc>
      </w:tr>
      <w:tr w:rsidR="00020096" w:rsidRPr="00836ADA" w14:paraId="61B03586" w14:textId="77777777">
        <w:trPr>
          <w:gridAfter w:val="1"/>
          <w:wAfter w:w="11" w:type="dxa"/>
          <w:cantSplit/>
          <w:jc w:val="center"/>
        </w:trPr>
        <w:tc>
          <w:tcPr>
            <w:tcW w:w="1984" w:type="dxa"/>
            <w:vAlign w:val="center"/>
          </w:tcPr>
          <w:p w14:paraId="496053D3" w14:textId="77777777" w:rsidR="00020096" w:rsidRPr="00836ADA" w:rsidRDefault="00020096" w:rsidP="00375D3B">
            <w:pPr>
              <w:pStyle w:val="TAL"/>
              <w:rPr>
                <w:rFonts w:cs="Arial"/>
                <w:lang w:eastAsia="en-US"/>
              </w:rPr>
            </w:pPr>
            <w:r w:rsidRPr="00836ADA">
              <w:rPr>
                <w:rFonts w:cs="Arial"/>
                <w:lang w:eastAsia="en-US"/>
              </w:rPr>
              <w:t>DCH_Ec/Ior</w:t>
            </w:r>
          </w:p>
        </w:tc>
        <w:tc>
          <w:tcPr>
            <w:tcW w:w="1234" w:type="dxa"/>
            <w:vAlign w:val="center"/>
          </w:tcPr>
          <w:p w14:paraId="0F7CA1BE"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3B55B291" w14:textId="77777777" w:rsidR="00020096" w:rsidRPr="00836ADA" w:rsidRDefault="00020096" w:rsidP="00375D3B">
            <w:pPr>
              <w:pStyle w:val="TAL"/>
              <w:rPr>
                <w:rFonts w:eastAsia="?? ??" w:cs="Arial"/>
                <w:lang w:eastAsia="en-US"/>
              </w:rPr>
            </w:pPr>
            <w:r w:rsidRPr="00836ADA">
              <w:rPr>
                <w:rFonts w:eastAsia="?? ??" w:cs="Arial"/>
                <w:lang w:eastAsia="en-US"/>
              </w:rPr>
              <w:t>Note 1</w:t>
            </w:r>
          </w:p>
        </w:tc>
      </w:tr>
      <w:tr w:rsidR="00020096" w:rsidRPr="00836ADA" w14:paraId="21798030" w14:textId="77777777">
        <w:trPr>
          <w:gridAfter w:val="1"/>
          <w:wAfter w:w="11" w:type="dxa"/>
          <w:cantSplit/>
          <w:jc w:val="center"/>
        </w:trPr>
        <w:tc>
          <w:tcPr>
            <w:tcW w:w="1984" w:type="dxa"/>
            <w:vAlign w:val="center"/>
          </w:tcPr>
          <w:p w14:paraId="40022F25" w14:textId="77777777" w:rsidR="00020096" w:rsidRPr="00836ADA" w:rsidRDefault="00020096" w:rsidP="00375D3B">
            <w:pPr>
              <w:pStyle w:val="TAL"/>
              <w:rPr>
                <w:rFonts w:cs="Arial"/>
                <w:lang w:eastAsia="en-US"/>
              </w:rPr>
            </w:pPr>
            <w:r w:rsidRPr="00836ADA">
              <w:rPr>
                <w:rFonts w:cs="Arial"/>
                <w:lang w:eastAsia="en-US"/>
              </w:rPr>
              <w:t>OCNS_Ec/Ior</w:t>
            </w:r>
          </w:p>
        </w:tc>
        <w:tc>
          <w:tcPr>
            <w:tcW w:w="1234" w:type="dxa"/>
            <w:vAlign w:val="center"/>
          </w:tcPr>
          <w:p w14:paraId="2ED773A3"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vAlign w:val="center"/>
          </w:tcPr>
          <w:p w14:paraId="1A7BFBD9" w14:textId="77777777" w:rsidR="00020096" w:rsidRPr="00836ADA" w:rsidRDefault="00020096" w:rsidP="00375D3B">
            <w:pPr>
              <w:pStyle w:val="TAL"/>
              <w:rPr>
                <w:rFonts w:eastAsia="?? ??" w:cs="Arial"/>
                <w:lang w:eastAsia="en-US"/>
              </w:rPr>
            </w:pPr>
            <w:r w:rsidRPr="00836ADA">
              <w:rPr>
                <w:rFonts w:eastAsia="?? ??" w:cs="Arial"/>
                <w:lang w:eastAsia="en-US"/>
              </w:rPr>
              <w:t>Note 2</w:t>
            </w:r>
          </w:p>
        </w:tc>
      </w:tr>
      <w:tr w:rsidR="00020096" w:rsidRPr="00836ADA" w14:paraId="5EF9BDB3" w14:textId="77777777">
        <w:trPr>
          <w:gridAfter w:val="1"/>
          <w:wAfter w:w="11" w:type="dxa"/>
          <w:cantSplit/>
          <w:jc w:val="center"/>
        </w:trPr>
        <w:tc>
          <w:tcPr>
            <w:tcW w:w="1984" w:type="dxa"/>
            <w:vAlign w:val="center"/>
          </w:tcPr>
          <w:p w14:paraId="4D37686F" w14:textId="77777777" w:rsidR="00020096" w:rsidRPr="00836ADA" w:rsidRDefault="00020096" w:rsidP="00375D3B">
            <w:pPr>
              <w:pStyle w:val="TAL"/>
              <w:rPr>
                <w:rFonts w:cs="Arial"/>
                <w:lang w:eastAsia="en-US"/>
              </w:rPr>
            </w:pPr>
            <w:r w:rsidRPr="00836ADA">
              <w:rPr>
                <w:rFonts w:cs="Arial"/>
                <w:position w:val="-10"/>
                <w:lang w:eastAsia="en-US"/>
              </w:rPr>
              <w:object w:dxaOrig="740" w:dyaOrig="340" w14:anchorId="45DE114E">
                <v:shape id="_x0000_i1199" type="#_x0000_t75" style="width:37pt;height:17pt" o:ole="" fillcolor="window">
                  <v:imagedata r:id="rId185" o:title=""/>
                </v:shape>
                <o:OLEObject Type="Embed" ProgID="Equation.3" ShapeID="_x0000_i1199" DrawAspect="Content" ObjectID="_1710575875" r:id="rId267"/>
              </w:object>
            </w:r>
          </w:p>
        </w:tc>
        <w:tc>
          <w:tcPr>
            <w:tcW w:w="1234" w:type="dxa"/>
            <w:vAlign w:val="center"/>
          </w:tcPr>
          <w:p w14:paraId="61AE5099"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tcPr>
          <w:p w14:paraId="7756FB75" w14:textId="77777777" w:rsidR="00020096" w:rsidRPr="00836ADA" w:rsidRDefault="00020096" w:rsidP="00375D3B">
            <w:pPr>
              <w:pStyle w:val="TAL"/>
              <w:rPr>
                <w:rFonts w:eastAsia="?? ??" w:cs="Arial"/>
                <w:lang w:eastAsia="en-US"/>
              </w:rPr>
            </w:pPr>
            <w:r w:rsidRPr="00836ADA">
              <w:rPr>
                <w:rFonts w:eastAsia="?? ??" w:cs="Arial"/>
                <w:lang w:eastAsia="en-US"/>
              </w:rPr>
              <w:t>0</w:t>
            </w:r>
          </w:p>
        </w:tc>
      </w:tr>
      <w:tr w:rsidR="00020096" w:rsidRPr="00836ADA" w14:paraId="01CCBA32" w14:textId="77777777">
        <w:trPr>
          <w:gridAfter w:val="1"/>
          <w:wAfter w:w="11" w:type="dxa"/>
          <w:cantSplit/>
          <w:jc w:val="center"/>
        </w:trPr>
        <w:tc>
          <w:tcPr>
            <w:tcW w:w="1984" w:type="dxa"/>
            <w:vAlign w:val="center"/>
          </w:tcPr>
          <w:p w14:paraId="2DEF6228" w14:textId="77777777" w:rsidR="00020096" w:rsidRPr="00836ADA" w:rsidRDefault="00020096" w:rsidP="00375D3B">
            <w:pPr>
              <w:pStyle w:val="TAL"/>
              <w:rPr>
                <w:rFonts w:cs="Arial"/>
                <w:lang w:eastAsia="en-US"/>
              </w:rPr>
            </w:pPr>
            <w:r w:rsidRPr="00836ADA">
              <w:rPr>
                <w:rFonts w:cs="Arial"/>
                <w:position w:val="-12"/>
                <w:lang w:eastAsia="en-US"/>
              </w:rPr>
              <w:object w:dxaOrig="320" w:dyaOrig="360" w14:anchorId="734AC9AE">
                <v:shape id="_x0000_i1200" type="#_x0000_t75" style="width:16pt;height:18pt" o:ole="" fillcolor="window">
                  <v:imagedata r:id="rId200" o:title=""/>
                </v:shape>
                <o:OLEObject Type="Embed" ProgID="Equation.3" ShapeID="_x0000_i1200" DrawAspect="Content" ObjectID="_1710575876" r:id="rId268"/>
              </w:object>
            </w:r>
          </w:p>
        </w:tc>
        <w:tc>
          <w:tcPr>
            <w:tcW w:w="1234" w:type="dxa"/>
            <w:vAlign w:val="center"/>
          </w:tcPr>
          <w:p w14:paraId="5395621C" w14:textId="77777777" w:rsidR="00020096" w:rsidRPr="00836ADA" w:rsidRDefault="00020096" w:rsidP="00375D3B">
            <w:pPr>
              <w:pStyle w:val="TAL"/>
              <w:rPr>
                <w:rFonts w:eastAsia="?? ??" w:cs="Arial"/>
                <w:lang w:eastAsia="en-US"/>
              </w:rPr>
            </w:pPr>
            <w:r w:rsidRPr="00836ADA">
              <w:rPr>
                <w:rFonts w:eastAsia="?? ??" w:cs="Arial"/>
                <w:lang w:eastAsia="en-US"/>
              </w:rPr>
              <w:t>dBm/3,84 MHz</w:t>
            </w:r>
          </w:p>
        </w:tc>
        <w:tc>
          <w:tcPr>
            <w:tcW w:w="2369" w:type="dxa"/>
            <w:gridSpan w:val="2"/>
            <w:vAlign w:val="center"/>
          </w:tcPr>
          <w:p w14:paraId="24E1B440" w14:textId="77777777" w:rsidR="00020096" w:rsidRPr="00836ADA" w:rsidRDefault="00020096" w:rsidP="00375D3B">
            <w:pPr>
              <w:pStyle w:val="TAL"/>
              <w:rPr>
                <w:rFonts w:eastAsia="?? ??" w:cs="Arial"/>
                <w:lang w:eastAsia="en-US"/>
              </w:rPr>
            </w:pPr>
            <w:r w:rsidRPr="00836ADA">
              <w:rPr>
                <w:rFonts w:eastAsia="?? ??" w:cs="Arial"/>
                <w:lang w:eastAsia="en-US"/>
              </w:rPr>
              <w:noBreakHyphen/>
              <w:t>70</w:t>
            </w:r>
          </w:p>
        </w:tc>
      </w:tr>
      <w:tr w:rsidR="00020096" w:rsidRPr="00836ADA" w14:paraId="108EFA4E" w14:textId="77777777">
        <w:trPr>
          <w:gridAfter w:val="1"/>
          <w:wAfter w:w="11" w:type="dxa"/>
          <w:cantSplit/>
          <w:jc w:val="center"/>
        </w:trPr>
        <w:tc>
          <w:tcPr>
            <w:tcW w:w="1984" w:type="dxa"/>
            <w:vAlign w:val="center"/>
          </w:tcPr>
          <w:p w14:paraId="260FB375" w14:textId="77777777" w:rsidR="00020096" w:rsidRPr="00836ADA" w:rsidRDefault="00020096" w:rsidP="00375D3B">
            <w:pPr>
              <w:pStyle w:val="TAL"/>
              <w:rPr>
                <w:rFonts w:cs="Arial"/>
                <w:lang w:eastAsia="en-US"/>
              </w:rPr>
            </w:pPr>
            <w:r w:rsidRPr="00836ADA">
              <w:rPr>
                <w:rFonts w:cs="Arial"/>
                <w:lang w:eastAsia="en-US"/>
              </w:rPr>
              <w:t>CPICH_Ec/Io</w:t>
            </w:r>
          </w:p>
        </w:tc>
        <w:tc>
          <w:tcPr>
            <w:tcW w:w="1234" w:type="dxa"/>
            <w:vAlign w:val="center"/>
          </w:tcPr>
          <w:p w14:paraId="43645830" w14:textId="77777777" w:rsidR="00020096" w:rsidRPr="00836ADA" w:rsidRDefault="00020096" w:rsidP="00375D3B">
            <w:pPr>
              <w:pStyle w:val="TAL"/>
              <w:rPr>
                <w:rFonts w:eastAsia="?? ??" w:cs="Arial"/>
                <w:lang w:eastAsia="en-US"/>
              </w:rPr>
            </w:pPr>
            <w:r w:rsidRPr="00836ADA">
              <w:rPr>
                <w:rFonts w:eastAsia="?? ??" w:cs="Arial"/>
                <w:lang w:eastAsia="en-US"/>
              </w:rPr>
              <w:t>dB</w:t>
            </w:r>
          </w:p>
        </w:tc>
        <w:tc>
          <w:tcPr>
            <w:tcW w:w="2369" w:type="dxa"/>
            <w:gridSpan w:val="2"/>
          </w:tcPr>
          <w:p w14:paraId="7B97FB42" w14:textId="77777777" w:rsidR="00020096" w:rsidRPr="00836ADA" w:rsidRDefault="00020096" w:rsidP="00375D3B">
            <w:pPr>
              <w:pStyle w:val="TAL"/>
              <w:rPr>
                <w:rFonts w:eastAsia="?? ??" w:cs="Arial"/>
                <w:lang w:eastAsia="en-US"/>
              </w:rPr>
            </w:pPr>
            <w:r w:rsidRPr="00836ADA">
              <w:rPr>
                <w:rFonts w:eastAsia="?? ??" w:cs="Arial"/>
                <w:lang w:eastAsia="en-US"/>
              </w:rPr>
              <w:t>-13</w:t>
            </w:r>
          </w:p>
        </w:tc>
      </w:tr>
      <w:tr w:rsidR="00020096" w:rsidRPr="00836ADA" w14:paraId="6D4F7AF2" w14:textId="77777777">
        <w:trPr>
          <w:gridAfter w:val="1"/>
          <w:wAfter w:w="11" w:type="dxa"/>
          <w:cantSplit/>
          <w:jc w:val="center"/>
        </w:trPr>
        <w:tc>
          <w:tcPr>
            <w:tcW w:w="1984" w:type="dxa"/>
            <w:vAlign w:val="center"/>
          </w:tcPr>
          <w:p w14:paraId="58254865" w14:textId="77777777" w:rsidR="00020096" w:rsidRPr="00836ADA" w:rsidRDefault="00020096" w:rsidP="00375D3B">
            <w:pPr>
              <w:pStyle w:val="TAL"/>
              <w:rPr>
                <w:rFonts w:cs="Arial"/>
                <w:lang w:eastAsia="en-US"/>
              </w:rPr>
            </w:pPr>
            <w:r w:rsidRPr="00836ADA">
              <w:rPr>
                <w:rFonts w:cs="Arial"/>
                <w:lang w:eastAsia="en-US"/>
              </w:rPr>
              <w:t xml:space="preserve">Propagation Condition </w:t>
            </w:r>
          </w:p>
        </w:tc>
        <w:tc>
          <w:tcPr>
            <w:tcW w:w="1234" w:type="dxa"/>
            <w:vAlign w:val="center"/>
          </w:tcPr>
          <w:p w14:paraId="29571E2A" w14:textId="77777777" w:rsidR="00020096" w:rsidRPr="00836ADA" w:rsidRDefault="00020096" w:rsidP="00375D3B">
            <w:pPr>
              <w:pStyle w:val="TAL"/>
              <w:rPr>
                <w:rFonts w:eastAsia="?? ??" w:cs="Arial"/>
                <w:lang w:eastAsia="en-US"/>
              </w:rPr>
            </w:pPr>
          </w:p>
        </w:tc>
        <w:tc>
          <w:tcPr>
            <w:tcW w:w="2369" w:type="dxa"/>
            <w:gridSpan w:val="2"/>
            <w:vAlign w:val="center"/>
          </w:tcPr>
          <w:p w14:paraId="0E2CF213" w14:textId="77777777" w:rsidR="00020096" w:rsidRPr="00836ADA" w:rsidRDefault="00020096" w:rsidP="00375D3B">
            <w:pPr>
              <w:pStyle w:val="TAL"/>
              <w:rPr>
                <w:rFonts w:eastAsia="?? ??" w:cs="Arial"/>
                <w:lang w:eastAsia="en-US"/>
              </w:rPr>
            </w:pPr>
            <w:r w:rsidRPr="00836ADA">
              <w:rPr>
                <w:rFonts w:eastAsia="?? ??" w:cs="Arial"/>
                <w:lang w:eastAsia="en-US"/>
              </w:rPr>
              <w:t xml:space="preserve"> AWGN </w:t>
            </w:r>
          </w:p>
        </w:tc>
      </w:tr>
      <w:tr w:rsidR="00020096" w:rsidRPr="00836ADA" w14:paraId="745B4FBB" w14:textId="77777777">
        <w:trPr>
          <w:gridAfter w:val="1"/>
          <w:wAfter w:w="11" w:type="dxa"/>
          <w:cantSplit/>
          <w:jc w:val="center"/>
        </w:trPr>
        <w:tc>
          <w:tcPr>
            <w:tcW w:w="5587" w:type="dxa"/>
            <w:gridSpan w:val="4"/>
            <w:vAlign w:val="center"/>
          </w:tcPr>
          <w:p w14:paraId="1D2C9106" w14:textId="77777777" w:rsidR="00020096" w:rsidRPr="00836ADA" w:rsidRDefault="00020096" w:rsidP="00375D3B">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51C45770" w14:textId="77777777" w:rsidR="00020096" w:rsidRPr="00836ADA" w:rsidRDefault="00020096" w:rsidP="00375D3B">
            <w:pPr>
              <w:pStyle w:val="TAN"/>
              <w:rPr>
                <w:rFonts w:eastAsia="?? ??" w:cs="v4.2.0"/>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 .</w:t>
            </w:r>
          </w:p>
        </w:tc>
      </w:tr>
    </w:tbl>
    <w:p w14:paraId="6E0EB649" w14:textId="77777777" w:rsidR="00020096" w:rsidRPr="00836ADA" w:rsidRDefault="00020096" w:rsidP="00020096">
      <w:pPr>
        <w:rPr>
          <w:rFonts w:cs="v4.2.0"/>
        </w:rPr>
      </w:pPr>
    </w:p>
    <w:p w14:paraId="45740A60" w14:textId="77777777" w:rsidR="00020096" w:rsidRPr="00836ADA" w:rsidRDefault="00020096" w:rsidP="00673C6D">
      <w:pPr>
        <w:pStyle w:val="TH"/>
      </w:pPr>
      <w:r w:rsidRPr="00836ADA">
        <w:t>Table A.5.0L: Cell specific test parameters for UTRAN FDD to E-UTRAN TDD handover test case (cell 2)</w:t>
      </w:r>
    </w:p>
    <w:tbl>
      <w:tblPr>
        <w:tblW w:w="6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6"/>
        <w:gridCol w:w="1415"/>
        <w:gridCol w:w="815"/>
        <w:gridCol w:w="35"/>
        <w:gridCol w:w="175"/>
        <w:gridCol w:w="750"/>
        <w:gridCol w:w="68"/>
        <w:gridCol w:w="174"/>
        <w:gridCol w:w="995"/>
      </w:tblGrid>
      <w:tr w:rsidR="00020096" w:rsidRPr="00836ADA" w14:paraId="147C4789" w14:textId="77777777">
        <w:trPr>
          <w:cantSplit/>
          <w:jc w:val="center"/>
        </w:trPr>
        <w:tc>
          <w:tcPr>
            <w:tcW w:w="2086" w:type="dxa"/>
            <w:vMerge w:val="restart"/>
            <w:tcBorders>
              <w:top w:val="single" w:sz="4" w:space="0" w:color="auto"/>
              <w:left w:val="single" w:sz="4" w:space="0" w:color="auto"/>
            </w:tcBorders>
          </w:tcPr>
          <w:p w14:paraId="0FBEE875" w14:textId="77777777" w:rsidR="00020096" w:rsidRPr="00836ADA" w:rsidRDefault="00020096" w:rsidP="00375D3B">
            <w:pPr>
              <w:pStyle w:val="TAH"/>
              <w:rPr>
                <w:rFonts w:cs="Arial"/>
                <w:lang w:eastAsia="en-US"/>
              </w:rPr>
            </w:pPr>
            <w:r w:rsidRPr="00836ADA">
              <w:rPr>
                <w:rFonts w:cs="Arial"/>
                <w:lang w:eastAsia="en-US"/>
              </w:rPr>
              <w:t>Parameter</w:t>
            </w:r>
          </w:p>
        </w:tc>
        <w:tc>
          <w:tcPr>
            <w:tcW w:w="1415" w:type="dxa"/>
            <w:vMerge w:val="restart"/>
            <w:tcBorders>
              <w:top w:val="single" w:sz="4" w:space="0" w:color="auto"/>
            </w:tcBorders>
          </w:tcPr>
          <w:p w14:paraId="29E89357" w14:textId="77777777" w:rsidR="00020096" w:rsidRPr="00836ADA" w:rsidRDefault="00020096" w:rsidP="00375D3B">
            <w:pPr>
              <w:pStyle w:val="TAH"/>
              <w:rPr>
                <w:rFonts w:cs="Arial"/>
                <w:lang w:eastAsia="en-US"/>
              </w:rPr>
            </w:pPr>
            <w:r w:rsidRPr="00836ADA">
              <w:rPr>
                <w:rFonts w:cs="Arial"/>
                <w:lang w:eastAsia="en-US"/>
              </w:rPr>
              <w:t>Unit</w:t>
            </w:r>
          </w:p>
        </w:tc>
        <w:tc>
          <w:tcPr>
            <w:tcW w:w="3012" w:type="dxa"/>
            <w:gridSpan w:val="7"/>
            <w:tcBorders>
              <w:top w:val="single" w:sz="4" w:space="0" w:color="auto"/>
            </w:tcBorders>
          </w:tcPr>
          <w:p w14:paraId="5A694B58" w14:textId="77777777" w:rsidR="00020096" w:rsidRPr="00836ADA" w:rsidRDefault="00020096" w:rsidP="00375D3B">
            <w:pPr>
              <w:pStyle w:val="TAH"/>
              <w:rPr>
                <w:rFonts w:cs="Arial"/>
                <w:lang w:eastAsia="en-US"/>
              </w:rPr>
            </w:pPr>
            <w:r w:rsidRPr="00836ADA">
              <w:rPr>
                <w:rFonts w:cs="Arial"/>
                <w:lang w:eastAsia="en-US"/>
              </w:rPr>
              <w:t>Cell 1 (E-UTRA)</w:t>
            </w:r>
          </w:p>
        </w:tc>
      </w:tr>
      <w:tr w:rsidR="00020096" w:rsidRPr="00836ADA" w14:paraId="424891D6" w14:textId="77777777">
        <w:trPr>
          <w:cantSplit/>
          <w:jc w:val="center"/>
        </w:trPr>
        <w:tc>
          <w:tcPr>
            <w:tcW w:w="2086" w:type="dxa"/>
            <w:vMerge/>
            <w:tcBorders>
              <w:left w:val="single" w:sz="4" w:space="0" w:color="auto"/>
              <w:bottom w:val="single" w:sz="4" w:space="0" w:color="auto"/>
            </w:tcBorders>
          </w:tcPr>
          <w:p w14:paraId="7ED12111" w14:textId="77777777" w:rsidR="00020096" w:rsidRPr="00836ADA" w:rsidRDefault="00020096" w:rsidP="00375D3B">
            <w:pPr>
              <w:pStyle w:val="TAH"/>
              <w:rPr>
                <w:rFonts w:cs="Arial"/>
                <w:lang w:eastAsia="en-US"/>
              </w:rPr>
            </w:pPr>
          </w:p>
        </w:tc>
        <w:tc>
          <w:tcPr>
            <w:tcW w:w="1415" w:type="dxa"/>
            <w:vMerge/>
            <w:tcBorders>
              <w:bottom w:val="single" w:sz="4" w:space="0" w:color="auto"/>
            </w:tcBorders>
          </w:tcPr>
          <w:p w14:paraId="37EE8243" w14:textId="77777777" w:rsidR="00020096" w:rsidRPr="00836ADA" w:rsidRDefault="00020096" w:rsidP="00375D3B">
            <w:pPr>
              <w:pStyle w:val="TAH"/>
              <w:rPr>
                <w:rFonts w:cs="Arial"/>
                <w:lang w:eastAsia="en-US"/>
              </w:rPr>
            </w:pPr>
          </w:p>
        </w:tc>
        <w:tc>
          <w:tcPr>
            <w:tcW w:w="815" w:type="dxa"/>
            <w:tcBorders>
              <w:bottom w:val="single" w:sz="4" w:space="0" w:color="auto"/>
            </w:tcBorders>
          </w:tcPr>
          <w:p w14:paraId="54080C32" w14:textId="77777777" w:rsidR="00020096" w:rsidRPr="00836ADA" w:rsidRDefault="00020096" w:rsidP="00375D3B">
            <w:pPr>
              <w:pStyle w:val="TAH"/>
              <w:rPr>
                <w:rFonts w:cs="Arial"/>
                <w:lang w:eastAsia="en-US"/>
              </w:rPr>
            </w:pPr>
            <w:r w:rsidRPr="00836ADA">
              <w:rPr>
                <w:rFonts w:cs="Arial"/>
                <w:lang w:eastAsia="en-US"/>
              </w:rPr>
              <w:t>T1</w:t>
            </w:r>
          </w:p>
        </w:tc>
        <w:tc>
          <w:tcPr>
            <w:tcW w:w="960" w:type="dxa"/>
            <w:gridSpan w:val="3"/>
            <w:tcBorders>
              <w:bottom w:val="single" w:sz="4" w:space="0" w:color="auto"/>
            </w:tcBorders>
          </w:tcPr>
          <w:p w14:paraId="53C8BB6C" w14:textId="77777777" w:rsidR="00020096" w:rsidRPr="00836ADA" w:rsidRDefault="00020096" w:rsidP="00375D3B">
            <w:pPr>
              <w:pStyle w:val="TAH"/>
              <w:rPr>
                <w:rFonts w:cs="Arial"/>
                <w:lang w:eastAsia="en-US"/>
              </w:rPr>
            </w:pPr>
            <w:r w:rsidRPr="00836ADA">
              <w:rPr>
                <w:rFonts w:cs="Arial"/>
                <w:lang w:eastAsia="en-US"/>
              </w:rPr>
              <w:t>T2</w:t>
            </w:r>
          </w:p>
        </w:tc>
        <w:tc>
          <w:tcPr>
            <w:tcW w:w="1237" w:type="dxa"/>
            <w:gridSpan w:val="3"/>
            <w:tcBorders>
              <w:bottom w:val="single" w:sz="4" w:space="0" w:color="auto"/>
            </w:tcBorders>
          </w:tcPr>
          <w:p w14:paraId="56CAEF3B" w14:textId="77777777" w:rsidR="00020096" w:rsidRPr="00836ADA" w:rsidRDefault="00020096" w:rsidP="00375D3B">
            <w:pPr>
              <w:pStyle w:val="TAH"/>
              <w:rPr>
                <w:rFonts w:cs="Arial"/>
                <w:lang w:eastAsia="en-US"/>
              </w:rPr>
            </w:pPr>
            <w:r w:rsidRPr="00836ADA">
              <w:rPr>
                <w:rFonts w:cs="Arial"/>
                <w:lang w:eastAsia="en-US"/>
              </w:rPr>
              <w:t>T3</w:t>
            </w:r>
          </w:p>
        </w:tc>
      </w:tr>
      <w:tr w:rsidR="00020096" w:rsidRPr="00836ADA" w14:paraId="563E7B73" w14:textId="77777777">
        <w:trPr>
          <w:cantSplit/>
          <w:jc w:val="center"/>
        </w:trPr>
        <w:tc>
          <w:tcPr>
            <w:tcW w:w="2086" w:type="dxa"/>
            <w:tcBorders>
              <w:left w:val="single" w:sz="4" w:space="0" w:color="auto"/>
              <w:bottom w:val="single" w:sz="4" w:space="0" w:color="auto"/>
            </w:tcBorders>
          </w:tcPr>
          <w:p w14:paraId="750F8BB1" w14:textId="77777777" w:rsidR="00020096" w:rsidRPr="00836ADA" w:rsidRDefault="00020096" w:rsidP="00375D3B">
            <w:pPr>
              <w:pStyle w:val="TAH"/>
              <w:jc w:val="left"/>
              <w:rPr>
                <w:rFonts w:cs="Arial"/>
                <w:lang w:eastAsia="en-US"/>
              </w:rPr>
            </w:pPr>
            <w:r w:rsidRPr="00836ADA">
              <w:rPr>
                <w:rFonts w:cs="Arial"/>
                <w:b w:val="0"/>
                <w:lang w:eastAsia="en-US"/>
              </w:rPr>
              <w:t>E-UTRA RF Channel number</w:t>
            </w:r>
          </w:p>
        </w:tc>
        <w:tc>
          <w:tcPr>
            <w:tcW w:w="1415" w:type="dxa"/>
            <w:tcBorders>
              <w:bottom w:val="single" w:sz="4" w:space="0" w:color="auto"/>
            </w:tcBorders>
          </w:tcPr>
          <w:p w14:paraId="706EF40B" w14:textId="77777777" w:rsidR="00020096" w:rsidRPr="00836ADA" w:rsidRDefault="00020096" w:rsidP="00375D3B">
            <w:pPr>
              <w:pStyle w:val="TAH"/>
              <w:rPr>
                <w:rFonts w:cs="Arial"/>
                <w:lang w:eastAsia="en-US"/>
              </w:rPr>
            </w:pPr>
          </w:p>
        </w:tc>
        <w:tc>
          <w:tcPr>
            <w:tcW w:w="3012" w:type="dxa"/>
            <w:gridSpan w:val="7"/>
            <w:tcBorders>
              <w:bottom w:val="single" w:sz="4" w:space="0" w:color="auto"/>
            </w:tcBorders>
          </w:tcPr>
          <w:p w14:paraId="6B9535D1" w14:textId="77777777" w:rsidR="00020096" w:rsidRPr="00836ADA" w:rsidRDefault="00020096" w:rsidP="00375D3B">
            <w:pPr>
              <w:pStyle w:val="TAH"/>
              <w:rPr>
                <w:rFonts w:cs="Arial"/>
                <w:b w:val="0"/>
                <w:lang w:eastAsia="en-US"/>
              </w:rPr>
            </w:pPr>
            <w:r w:rsidRPr="00836ADA">
              <w:rPr>
                <w:rFonts w:cs="Arial"/>
                <w:b w:val="0"/>
                <w:lang w:eastAsia="en-US"/>
              </w:rPr>
              <w:t>1</w:t>
            </w:r>
          </w:p>
        </w:tc>
      </w:tr>
      <w:tr w:rsidR="00020096" w:rsidRPr="00836ADA" w14:paraId="17FF2B3E" w14:textId="77777777">
        <w:trPr>
          <w:cantSplit/>
          <w:jc w:val="center"/>
        </w:trPr>
        <w:tc>
          <w:tcPr>
            <w:tcW w:w="2086" w:type="dxa"/>
            <w:tcBorders>
              <w:left w:val="single" w:sz="4" w:space="0" w:color="auto"/>
              <w:bottom w:val="single" w:sz="4" w:space="0" w:color="auto"/>
            </w:tcBorders>
          </w:tcPr>
          <w:p w14:paraId="3612D39A" w14:textId="77777777" w:rsidR="00020096" w:rsidRPr="00836ADA" w:rsidRDefault="00020096" w:rsidP="00375D3B">
            <w:pPr>
              <w:pStyle w:val="TAH"/>
              <w:jc w:val="left"/>
              <w:rPr>
                <w:rFonts w:cs="Arial"/>
                <w:b w:val="0"/>
                <w:bCs/>
                <w:lang w:eastAsia="en-US"/>
              </w:rPr>
            </w:pPr>
            <w:r w:rsidRPr="00836ADA">
              <w:rPr>
                <w:rFonts w:cs="Arial"/>
                <w:b w:val="0"/>
                <w:bCs/>
                <w:lang w:eastAsia="en-US"/>
              </w:rPr>
              <w:t>BW</w:t>
            </w:r>
            <w:r w:rsidRPr="00836ADA">
              <w:rPr>
                <w:rFonts w:cs="Arial"/>
                <w:vertAlign w:val="subscript"/>
                <w:lang w:eastAsia="en-US"/>
              </w:rPr>
              <w:t>channel</w:t>
            </w:r>
          </w:p>
        </w:tc>
        <w:tc>
          <w:tcPr>
            <w:tcW w:w="1415" w:type="dxa"/>
            <w:tcBorders>
              <w:bottom w:val="single" w:sz="4" w:space="0" w:color="auto"/>
            </w:tcBorders>
          </w:tcPr>
          <w:p w14:paraId="0B4C9935" w14:textId="77777777" w:rsidR="00020096" w:rsidRPr="00836ADA" w:rsidRDefault="00020096" w:rsidP="00375D3B">
            <w:pPr>
              <w:pStyle w:val="TAH"/>
              <w:rPr>
                <w:rFonts w:cs="Arial"/>
                <w:b w:val="0"/>
                <w:bCs/>
                <w:lang w:eastAsia="en-US"/>
              </w:rPr>
            </w:pPr>
            <w:r w:rsidRPr="00836ADA">
              <w:rPr>
                <w:rFonts w:cs="Arial"/>
                <w:b w:val="0"/>
                <w:bCs/>
                <w:lang w:eastAsia="en-US"/>
              </w:rPr>
              <w:t>MHz</w:t>
            </w:r>
          </w:p>
        </w:tc>
        <w:tc>
          <w:tcPr>
            <w:tcW w:w="3012" w:type="dxa"/>
            <w:gridSpan w:val="7"/>
            <w:tcBorders>
              <w:bottom w:val="single" w:sz="4" w:space="0" w:color="auto"/>
            </w:tcBorders>
          </w:tcPr>
          <w:p w14:paraId="149E4D10" w14:textId="77777777" w:rsidR="00020096" w:rsidRPr="00836ADA" w:rsidRDefault="00020096" w:rsidP="00375D3B">
            <w:pPr>
              <w:pStyle w:val="TAH"/>
              <w:rPr>
                <w:rFonts w:cs="Arial"/>
                <w:b w:val="0"/>
                <w:bCs/>
                <w:lang w:eastAsia="en-US"/>
              </w:rPr>
            </w:pPr>
            <w:r w:rsidRPr="00836ADA">
              <w:rPr>
                <w:rFonts w:cs="Arial"/>
                <w:b w:val="0"/>
                <w:bCs/>
                <w:lang w:eastAsia="en-US"/>
              </w:rPr>
              <w:t>10</w:t>
            </w:r>
          </w:p>
        </w:tc>
      </w:tr>
      <w:tr w:rsidR="00020096" w:rsidRPr="00836ADA" w14:paraId="5507E4E8" w14:textId="77777777">
        <w:trPr>
          <w:cantSplit/>
          <w:jc w:val="center"/>
        </w:trPr>
        <w:tc>
          <w:tcPr>
            <w:tcW w:w="2086" w:type="dxa"/>
            <w:tcBorders>
              <w:left w:val="single" w:sz="4" w:space="0" w:color="auto"/>
              <w:bottom w:val="single" w:sz="4" w:space="0" w:color="auto"/>
            </w:tcBorders>
          </w:tcPr>
          <w:p w14:paraId="332AA77E" w14:textId="77777777" w:rsidR="00020096" w:rsidRPr="00836ADA" w:rsidRDefault="00020096" w:rsidP="00375D3B">
            <w:pPr>
              <w:pStyle w:val="TAH"/>
              <w:jc w:val="left"/>
              <w:rPr>
                <w:rFonts w:cs="v4.2.0"/>
                <w:b w:val="0"/>
                <w:bCs/>
                <w:lang w:eastAsia="en-US"/>
              </w:rPr>
            </w:pPr>
            <w:r w:rsidRPr="00836ADA">
              <w:rPr>
                <w:rFonts w:cs="v4.2.0"/>
                <w:b w:val="0"/>
                <w:bCs/>
                <w:lang w:eastAsia="en-US"/>
              </w:rPr>
              <w:t>OCNG Patterns defined in A.3.2.2.1 (OP.1 TDD) and in A.3.2.2.2 (OP.2  TDD)</w:t>
            </w:r>
          </w:p>
        </w:tc>
        <w:tc>
          <w:tcPr>
            <w:tcW w:w="1415" w:type="dxa"/>
            <w:tcBorders>
              <w:bottom w:val="single" w:sz="4" w:space="0" w:color="auto"/>
            </w:tcBorders>
          </w:tcPr>
          <w:p w14:paraId="06684892" w14:textId="77777777" w:rsidR="00020096" w:rsidRPr="00836ADA" w:rsidRDefault="00020096" w:rsidP="00375D3B">
            <w:pPr>
              <w:pStyle w:val="TAH"/>
              <w:rPr>
                <w:rFonts w:cs="v4.2.0"/>
                <w:b w:val="0"/>
                <w:bCs/>
                <w:lang w:eastAsia="en-US"/>
              </w:rPr>
            </w:pPr>
          </w:p>
        </w:tc>
        <w:tc>
          <w:tcPr>
            <w:tcW w:w="850" w:type="dxa"/>
            <w:gridSpan w:val="2"/>
          </w:tcPr>
          <w:p w14:paraId="69B4BA90" w14:textId="77777777" w:rsidR="00020096" w:rsidRPr="00836ADA" w:rsidRDefault="00020096" w:rsidP="00375D3B">
            <w:pPr>
              <w:pStyle w:val="TAH"/>
              <w:rPr>
                <w:rFonts w:cs="Arial"/>
                <w:b w:val="0"/>
                <w:bCs/>
                <w:lang w:eastAsia="en-US"/>
              </w:rPr>
            </w:pPr>
            <w:r w:rsidRPr="00836ADA">
              <w:rPr>
                <w:rFonts w:cs="Arial"/>
                <w:b w:val="0"/>
                <w:bCs/>
                <w:lang w:eastAsia="en-US"/>
              </w:rPr>
              <w:t>OP.2 TDD</w:t>
            </w:r>
          </w:p>
        </w:tc>
        <w:tc>
          <w:tcPr>
            <w:tcW w:w="993" w:type="dxa"/>
            <w:gridSpan w:val="3"/>
          </w:tcPr>
          <w:p w14:paraId="556628FD" w14:textId="77777777" w:rsidR="00020096" w:rsidRPr="00836ADA" w:rsidRDefault="00020096" w:rsidP="00375D3B">
            <w:pPr>
              <w:pStyle w:val="TAH"/>
              <w:rPr>
                <w:rFonts w:cs="v4.2.0"/>
                <w:b w:val="0"/>
                <w:bCs/>
                <w:lang w:eastAsia="en-US"/>
              </w:rPr>
            </w:pPr>
            <w:r w:rsidRPr="00836ADA">
              <w:rPr>
                <w:rFonts w:cs="Arial"/>
                <w:b w:val="0"/>
                <w:bCs/>
                <w:lang w:eastAsia="en-US"/>
              </w:rPr>
              <w:t>OP.2 TDD</w:t>
            </w:r>
          </w:p>
        </w:tc>
        <w:tc>
          <w:tcPr>
            <w:tcW w:w="1169" w:type="dxa"/>
            <w:gridSpan w:val="2"/>
          </w:tcPr>
          <w:p w14:paraId="4B3F435B" w14:textId="77777777" w:rsidR="00020096" w:rsidRPr="00836ADA" w:rsidRDefault="00020096" w:rsidP="00375D3B">
            <w:pPr>
              <w:pStyle w:val="TAH"/>
              <w:rPr>
                <w:rFonts w:cs="v4.2.0"/>
                <w:b w:val="0"/>
                <w:bCs/>
                <w:lang w:eastAsia="en-US"/>
              </w:rPr>
            </w:pPr>
            <w:r w:rsidRPr="00836ADA">
              <w:rPr>
                <w:rFonts w:cs="Arial"/>
                <w:b w:val="0"/>
                <w:bCs/>
                <w:lang w:eastAsia="en-US"/>
              </w:rPr>
              <w:t>OP.1 TDD</w:t>
            </w:r>
          </w:p>
        </w:tc>
      </w:tr>
      <w:tr w:rsidR="00020096" w:rsidRPr="00836ADA" w14:paraId="1258D03D" w14:textId="77777777">
        <w:trPr>
          <w:cantSplit/>
          <w:jc w:val="center"/>
        </w:trPr>
        <w:tc>
          <w:tcPr>
            <w:tcW w:w="2086" w:type="dxa"/>
            <w:tcBorders>
              <w:left w:val="single" w:sz="4" w:space="0" w:color="auto"/>
              <w:bottom w:val="single" w:sz="4" w:space="0" w:color="auto"/>
            </w:tcBorders>
          </w:tcPr>
          <w:p w14:paraId="2AE572DF" w14:textId="77777777" w:rsidR="00020096" w:rsidRPr="00836ADA" w:rsidRDefault="00020096" w:rsidP="00375D3B">
            <w:pPr>
              <w:pStyle w:val="TAH"/>
              <w:jc w:val="left"/>
              <w:rPr>
                <w:rFonts w:cs="Arial"/>
                <w:b w:val="0"/>
                <w:bCs/>
                <w:lang w:eastAsia="en-US"/>
              </w:rPr>
            </w:pPr>
            <w:r w:rsidRPr="00836ADA">
              <w:rPr>
                <w:rFonts w:cs="Arial"/>
                <w:b w:val="0"/>
                <w:bCs/>
                <w:lang w:eastAsia="en-US"/>
              </w:rPr>
              <w:t>PBCH_RA</w:t>
            </w:r>
          </w:p>
        </w:tc>
        <w:tc>
          <w:tcPr>
            <w:tcW w:w="1415" w:type="dxa"/>
            <w:tcBorders>
              <w:bottom w:val="single" w:sz="4" w:space="0" w:color="auto"/>
            </w:tcBorders>
          </w:tcPr>
          <w:p w14:paraId="3F749FA4"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val="restart"/>
            <w:vAlign w:val="center"/>
          </w:tcPr>
          <w:p w14:paraId="781D2D1E" w14:textId="77777777" w:rsidR="00020096" w:rsidRPr="00836ADA" w:rsidRDefault="00020096" w:rsidP="00375D3B">
            <w:pPr>
              <w:pStyle w:val="TAH"/>
              <w:rPr>
                <w:rFonts w:cs="Arial"/>
                <w:b w:val="0"/>
                <w:bCs/>
                <w:lang w:eastAsia="en-US"/>
              </w:rPr>
            </w:pPr>
            <w:r w:rsidRPr="00836ADA">
              <w:rPr>
                <w:rFonts w:cs="Arial"/>
                <w:b w:val="0"/>
                <w:bCs/>
                <w:lang w:eastAsia="en-US"/>
              </w:rPr>
              <w:t>0</w:t>
            </w:r>
          </w:p>
        </w:tc>
      </w:tr>
      <w:tr w:rsidR="00020096" w:rsidRPr="00836ADA" w14:paraId="28B53C54" w14:textId="77777777">
        <w:trPr>
          <w:cantSplit/>
          <w:jc w:val="center"/>
        </w:trPr>
        <w:tc>
          <w:tcPr>
            <w:tcW w:w="2086" w:type="dxa"/>
            <w:tcBorders>
              <w:left w:val="single" w:sz="4" w:space="0" w:color="auto"/>
              <w:bottom w:val="single" w:sz="4" w:space="0" w:color="auto"/>
            </w:tcBorders>
          </w:tcPr>
          <w:p w14:paraId="74395CD8" w14:textId="77777777" w:rsidR="00020096" w:rsidRPr="00836ADA" w:rsidRDefault="00020096" w:rsidP="00375D3B">
            <w:pPr>
              <w:pStyle w:val="TAH"/>
              <w:jc w:val="left"/>
              <w:rPr>
                <w:rFonts w:cs="Arial"/>
                <w:b w:val="0"/>
                <w:bCs/>
                <w:lang w:eastAsia="en-US"/>
              </w:rPr>
            </w:pPr>
            <w:r w:rsidRPr="00836ADA">
              <w:rPr>
                <w:rFonts w:cs="Arial"/>
                <w:b w:val="0"/>
                <w:bCs/>
                <w:lang w:eastAsia="en-US"/>
              </w:rPr>
              <w:t>PBCH_RB</w:t>
            </w:r>
          </w:p>
        </w:tc>
        <w:tc>
          <w:tcPr>
            <w:tcW w:w="1415" w:type="dxa"/>
            <w:tcBorders>
              <w:bottom w:val="single" w:sz="4" w:space="0" w:color="auto"/>
            </w:tcBorders>
          </w:tcPr>
          <w:p w14:paraId="57ABBC82"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726BB2BF" w14:textId="77777777" w:rsidR="00020096" w:rsidRPr="00836ADA" w:rsidRDefault="00020096" w:rsidP="00375D3B">
            <w:pPr>
              <w:pStyle w:val="TAH"/>
              <w:rPr>
                <w:rFonts w:cs="Arial"/>
                <w:b w:val="0"/>
                <w:bCs/>
                <w:lang w:eastAsia="en-US"/>
              </w:rPr>
            </w:pPr>
          </w:p>
        </w:tc>
      </w:tr>
      <w:tr w:rsidR="00020096" w:rsidRPr="00836ADA" w14:paraId="64B4DC11" w14:textId="77777777">
        <w:trPr>
          <w:cantSplit/>
          <w:jc w:val="center"/>
        </w:trPr>
        <w:tc>
          <w:tcPr>
            <w:tcW w:w="2086" w:type="dxa"/>
            <w:tcBorders>
              <w:left w:val="single" w:sz="4" w:space="0" w:color="auto"/>
              <w:bottom w:val="single" w:sz="4" w:space="0" w:color="auto"/>
            </w:tcBorders>
          </w:tcPr>
          <w:p w14:paraId="4BD82E91" w14:textId="77777777" w:rsidR="00020096" w:rsidRPr="00836ADA" w:rsidRDefault="00020096" w:rsidP="00375D3B">
            <w:pPr>
              <w:pStyle w:val="TAH"/>
              <w:jc w:val="left"/>
              <w:rPr>
                <w:rFonts w:cs="Arial"/>
                <w:b w:val="0"/>
                <w:bCs/>
                <w:lang w:eastAsia="en-US"/>
              </w:rPr>
            </w:pPr>
            <w:r w:rsidRPr="00836ADA">
              <w:rPr>
                <w:rFonts w:cs="Arial"/>
                <w:b w:val="0"/>
                <w:bCs/>
                <w:lang w:eastAsia="en-US"/>
              </w:rPr>
              <w:t>PSS_RA</w:t>
            </w:r>
          </w:p>
        </w:tc>
        <w:tc>
          <w:tcPr>
            <w:tcW w:w="1415" w:type="dxa"/>
            <w:tcBorders>
              <w:bottom w:val="single" w:sz="4" w:space="0" w:color="auto"/>
            </w:tcBorders>
          </w:tcPr>
          <w:p w14:paraId="3F7F5887"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13740372" w14:textId="77777777" w:rsidR="00020096" w:rsidRPr="00836ADA" w:rsidRDefault="00020096" w:rsidP="00375D3B">
            <w:pPr>
              <w:pStyle w:val="TAH"/>
              <w:rPr>
                <w:rFonts w:cs="Arial"/>
                <w:b w:val="0"/>
                <w:bCs/>
                <w:lang w:eastAsia="en-US"/>
              </w:rPr>
            </w:pPr>
          </w:p>
        </w:tc>
      </w:tr>
      <w:tr w:rsidR="00020096" w:rsidRPr="00836ADA" w14:paraId="1A88EC19" w14:textId="77777777">
        <w:trPr>
          <w:cantSplit/>
          <w:jc w:val="center"/>
        </w:trPr>
        <w:tc>
          <w:tcPr>
            <w:tcW w:w="2086" w:type="dxa"/>
            <w:tcBorders>
              <w:left w:val="single" w:sz="4" w:space="0" w:color="auto"/>
              <w:bottom w:val="single" w:sz="4" w:space="0" w:color="auto"/>
            </w:tcBorders>
          </w:tcPr>
          <w:p w14:paraId="096B6619" w14:textId="77777777" w:rsidR="00020096" w:rsidRPr="00836ADA" w:rsidRDefault="00020096" w:rsidP="00375D3B">
            <w:pPr>
              <w:pStyle w:val="TAH"/>
              <w:jc w:val="left"/>
              <w:rPr>
                <w:rFonts w:cs="Arial"/>
                <w:b w:val="0"/>
                <w:bCs/>
                <w:lang w:eastAsia="en-US"/>
              </w:rPr>
            </w:pPr>
            <w:r w:rsidRPr="00836ADA">
              <w:rPr>
                <w:rFonts w:cs="Arial"/>
                <w:b w:val="0"/>
                <w:bCs/>
                <w:lang w:eastAsia="en-US"/>
              </w:rPr>
              <w:t>SSS_RA</w:t>
            </w:r>
          </w:p>
        </w:tc>
        <w:tc>
          <w:tcPr>
            <w:tcW w:w="1415" w:type="dxa"/>
            <w:tcBorders>
              <w:bottom w:val="single" w:sz="4" w:space="0" w:color="auto"/>
            </w:tcBorders>
          </w:tcPr>
          <w:p w14:paraId="78389276"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2D57C0B7" w14:textId="77777777" w:rsidR="00020096" w:rsidRPr="00836ADA" w:rsidRDefault="00020096" w:rsidP="00375D3B">
            <w:pPr>
              <w:pStyle w:val="TAH"/>
              <w:rPr>
                <w:rFonts w:cs="Arial"/>
                <w:b w:val="0"/>
                <w:bCs/>
                <w:lang w:eastAsia="en-US"/>
              </w:rPr>
            </w:pPr>
          </w:p>
        </w:tc>
      </w:tr>
      <w:tr w:rsidR="00020096" w:rsidRPr="00836ADA" w14:paraId="7F17027E" w14:textId="77777777">
        <w:trPr>
          <w:cantSplit/>
          <w:jc w:val="center"/>
        </w:trPr>
        <w:tc>
          <w:tcPr>
            <w:tcW w:w="2086" w:type="dxa"/>
            <w:tcBorders>
              <w:left w:val="single" w:sz="4" w:space="0" w:color="auto"/>
              <w:bottom w:val="single" w:sz="4" w:space="0" w:color="auto"/>
            </w:tcBorders>
          </w:tcPr>
          <w:p w14:paraId="11D636BA" w14:textId="77777777" w:rsidR="00020096" w:rsidRPr="00836ADA" w:rsidRDefault="00020096" w:rsidP="00375D3B">
            <w:pPr>
              <w:pStyle w:val="TAH"/>
              <w:jc w:val="left"/>
              <w:rPr>
                <w:rFonts w:cs="Arial"/>
                <w:b w:val="0"/>
                <w:bCs/>
                <w:lang w:eastAsia="en-US"/>
              </w:rPr>
            </w:pPr>
            <w:r w:rsidRPr="00836ADA">
              <w:rPr>
                <w:rFonts w:cs="Arial"/>
                <w:b w:val="0"/>
                <w:bCs/>
                <w:lang w:eastAsia="en-US"/>
              </w:rPr>
              <w:t>PCFICH_RB</w:t>
            </w:r>
          </w:p>
        </w:tc>
        <w:tc>
          <w:tcPr>
            <w:tcW w:w="1415" w:type="dxa"/>
            <w:tcBorders>
              <w:bottom w:val="single" w:sz="4" w:space="0" w:color="auto"/>
            </w:tcBorders>
          </w:tcPr>
          <w:p w14:paraId="61FE4786"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730AC43B" w14:textId="77777777" w:rsidR="00020096" w:rsidRPr="00836ADA" w:rsidRDefault="00020096" w:rsidP="00375D3B">
            <w:pPr>
              <w:pStyle w:val="TAH"/>
              <w:rPr>
                <w:rFonts w:cs="Arial"/>
                <w:b w:val="0"/>
                <w:bCs/>
                <w:lang w:eastAsia="en-US"/>
              </w:rPr>
            </w:pPr>
          </w:p>
        </w:tc>
      </w:tr>
      <w:tr w:rsidR="00020096" w:rsidRPr="00836ADA" w14:paraId="7E9F7AD8" w14:textId="77777777">
        <w:trPr>
          <w:cantSplit/>
          <w:jc w:val="center"/>
        </w:trPr>
        <w:tc>
          <w:tcPr>
            <w:tcW w:w="2086" w:type="dxa"/>
            <w:tcBorders>
              <w:left w:val="single" w:sz="4" w:space="0" w:color="auto"/>
              <w:bottom w:val="single" w:sz="4" w:space="0" w:color="auto"/>
            </w:tcBorders>
          </w:tcPr>
          <w:p w14:paraId="30C78DBE" w14:textId="77777777" w:rsidR="00020096" w:rsidRPr="00836ADA" w:rsidRDefault="00020096" w:rsidP="00375D3B">
            <w:pPr>
              <w:pStyle w:val="TAH"/>
              <w:jc w:val="left"/>
              <w:rPr>
                <w:rFonts w:cs="Arial"/>
                <w:b w:val="0"/>
                <w:bCs/>
                <w:lang w:eastAsia="en-US"/>
              </w:rPr>
            </w:pPr>
            <w:r w:rsidRPr="00836ADA">
              <w:rPr>
                <w:rFonts w:cs="Arial"/>
                <w:b w:val="0"/>
                <w:bCs/>
                <w:lang w:eastAsia="en-US"/>
              </w:rPr>
              <w:t>PHICH_RA</w:t>
            </w:r>
          </w:p>
        </w:tc>
        <w:tc>
          <w:tcPr>
            <w:tcW w:w="1415" w:type="dxa"/>
            <w:tcBorders>
              <w:bottom w:val="single" w:sz="4" w:space="0" w:color="auto"/>
            </w:tcBorders>
          </w:tcPr>
          <w:p w14:paraId="72957023"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69FBDECE" w14:textId="77777777" w:rsidR="00020096" w:rsidRPr="00836ADA" w:rsidRDefault="00020096" w:rsidP="00375D3B">
            <w:pPr>
              <w:pStyle w:val="TAH"/>
              <w:rPr>
                <w:rFonts w:cs="Arial"/>
                <w:b w:val="0"/>
                <w:bCs/>
                <w:lang w:eastAsia="en-US"/>
              </w:rPr>
            </w:pPr>
          </w:p>
        </w:tc>
      </w:tr>
      <w:tr w:rsidR="00020096" w:rsidRPr="00836ADA" w14:paraId="1C715B76" w14:textId="77777777">
        <w:trPr>
          <w:cantSplit/>
          <w:jc w:val="center"/>
        </w:trPr>
        <w:tc>
          <w:tcPr>
            <w:tcW w:w="2086" w:type="dxa"/>
            <w:tcBorders>
              <w:left w:val="single" w:sz="4" w:space="0" w:color="auto"/>
              <w:bottom w:val="single" w:sz="4" w:space="0" w:color="auto"/>
            </w:tcBorders>
          </w:tcPr>
          <w:p w14:paraId="4738B3E5" w14:textId="77777777" w:rsidR="00020096" w:rsidRPr="00836ADA" w:rsidRDefault="00020096" w:rsidP="00375D3B">
            <w:pPr>
              <w:pStyle w:val="TAH"/>
              <w:jc w:val="left"/>
              <w:rPr>
                <w:rFonts w:cs="Arial"/>
                <w:b w:val="0"/>
                <w:bCs/>
                <w:lang w:eastAsia="en-US"/>
              </w:rPr>
            </w:pPr>
            <w:r w:rsidRPr="00836ADA">
              <w:rPr>
                <w:rFonts w:cs="Arial"/>
                <w:b w:val="0"/>
                <w:bCs/>
                <w:lang w:eastAsia="en-US"/>
              </w:rPr>
              <w:t>PHICH_RB</w:t>
            </w:r>
          </w:p>
        </w:tc>
        <w:tc>
          <w:tcPr>
            <w:tcW w:w="1415" w:type="dxa"/>
            <w:tcBorders>
              <w:bottom w:val="single" w:sz="4" w:space="0" w:color="auto"/>
            </w:tcBorders>
          </w:tcPr>
          <w:p w14:paraId="655A22BE"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4DF3C8F6" w14:textId="77777777" w:rsidR="00020096" w:rsidRPr="00836ADA" w:rsidRDefault="00020096" w:rsidP="00375D3B">
            <w:pPr>
              <w:pStyle w:val="TAH"/>
              <w:rPr>
                <w:rFonts w:cs="Arial"/>
                <w:b w:val="0"/>
                <w:bCs/>
                <w:lang w:eastAsia="en-US"/>
              </w:rPr>
            </w:pPr>
          </w:p>
        </w:tc>
      </w:tr>
      <w:tr w:rsidR="00020096" w:rsidRPr="00836ADA" w14:paraId="23E74B85" w14:textId="77777777">
        <w:trPr>
          <w:cantSplit/>
          <w:jc w:val="center"/>
        </w:trPr>
        <w:tc>
          <w:tcPr>
            <w:tcW w:w="2086" w:type="dxa"/>
            <w:tcBorders>
              <w:left w:val="single" w:sz="4" w:space="0" w:color="auto"/>
              <w:bottom w:val="single" w:sz="4" w:space="0" w:color="auto"/>
            </w:tcBorders>
          </w:tcPr>
          <w:p w14:paraId="43CE8C64" w14:textId="77777777" w:rsidR="00020096" w:rsidRPr="00836ADA" w:rsidRDefault="00020096" w:rsidP="00375D3B">
            <w:pPr>
              <w:pStyle w:val="TAH"/>
              <w:jc w:val="left"/>
              <w:rPr>
                <w:rFonts w:cs="Arial"/>
                <w:b w:val="0"/>
                <w:bCs/>
                <w:lang w:eastAsia="en-US"/>
              </w:rPr>
            </w:pPr>
            <w:r w:rsidRPr="00836ADA">
              <w:rPr>
                <w:rFonts w:cs="Arial"/>
                <w:b w:val="0"/>
                <w:bCs/>
                <w:lang w:eastAsia="en-US"/>
              </w:rPr>
              <w:t>PDCCH_RA</w:t>
            </w:r>
          </w:p>
        </w:tc>
        <w:tc>
          <w:tcPr>
            <w:tcW w:w="1415" w:type="dxa"/>
            <w:tcBorders>
              <w:bottom w:val="single" w:sz="4" w:space="0" w:color="auto"/>
            </w:tcBorders>
          </w:tcPr>
          <w:p w14:paraId="65ECBFF4"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468CD57F" w14:textId="77777777" w:rsidR="00020096" w:rsidRPr="00836ADA" w:rsidRDefault="00020096" w:rsidP="00375D3B">
            <w:pPr>
              <w:pStyle w:val="TAH"/>
              <w:rPr>
                <w:rFonts w:cs="Arial"/>
                <w:b w:val="0"/>
                <w:bCs/>
                <w:lang w:eastAsia="en-US"/>
              </w:rPr>
            </w:pPr>
          </w:p>
        </w:tc>
      </w:tr>
      <w:tr w:rsidR="00020096" w:rsidRPr="00836ADA" w14:paraId="3BF75ABC" w14:textId="77777777">
        <w:trPr>
          <w:cantSplit/>
          <w:jc w:val="center"/>
        </w:trPr>
        <w:tc>
          <w:tcPr>
            <w:tcW w:w="2086" w:type="dxa"/>
            <w:tcBorders>
              <w:left w:val="single" w:sz="4" w:space="0" w:color="auto"/>
              <w:bottom w:val="single" w:sz="4" w:space="0" w:color="auto"/>
            </w:tcBorders>
          </w:tcPr>
          <w:p w14:paraId="7B48F3BF" w14:textId="77777777" w:rsidR="00020096" w:rsidRPr="00836ADA" w:rsidRDefault="00020096" w:rsidP="00375D3B">
            <w:pPr>
              <w:pStyle w:val="TAH"/>
              <w:jc w:val="left"/>
              <w:rPr>
                <w:rFonts w:cs="Arial"/>
                <w:b w:val="0"/>
                <w:bCs/>
                <w:lang w:eastAsia="en-US"/>
              </w:rPr>
            </w:pPr>
            <w:r w:rsidRPr="00836ADA">
              <w:rPr>
                <w:rFonts w:cs="Arial"/>
                <w:b w:val="0"/>
                <w:bCs/>
                <w:lang w:eastAsia="en-US"/>
              </w:rPr>
              <w:t>PDCCH_RB</w:t>
            </w:r>
          </w:p>
        </w:tc>
        <w:tc>
          <w:tcPr>
            <w:tcW w:w="1415" w:type="dxa"/>
            <w:tcBorders>
              <w:bottom w:val="single" w:sz="4" w:space="0" w:color="auto"/>
            </w:tcBorders>
          </w:tcPr>
          <w:p w14:paraId="38BBDCB3"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1A0E91AD" w14:textId="77777777" w:rsidR="00020096" w:rsidRPr="00836ADA" w:rsidRDefault="00020096" w:rsidP="00375D3B">
            <w:pPr>
              <w:pStyle w:val="TAH"/>
              <w:rPr>
                <w:rFonts w:cs="Arial"/>
                <w:b w:val="0"/>
                <w:bCs/>
                <w:lang w:eastAsia="en-US"/>
              </w:rPr>
            </w:pPr>
          </w:p>
        </w:tc>
      </w:tr>
      <w:tr w:rsidR="00020096" w:rsidRPr="00836ADA" w14:paraId="53AD6B82" w14:textId="77777777">
        <w:trPr>
          <w:cantSplit/>
          <w:jc w:val="center"/>
        </w:trPr>
        <w:tc>
          <w:tcPr>
            <w:tcW w:w="2086" w:type="dxa"/>
            <w:tcBorders>
              <w:left w:val="single" w:sz="4" w:space="0" w:color="auto"/>
              <w:bottom w:val="single" w:sz="4" w:space="0" w:color="auto"/>
            </w:tcBorders>
          </w:tcPr>
          <w:p w14:paraId="1B60C3AD" w14:textId="77777777" w:rsidR="00020096" w:rsidRPr="00836ADA" w:rsidRDefault="00020096" w:rsidP="00375D3B">
            <w:pPr>
              <w:pStyle w:val="TAH"/>
              <w:jc w:val="left"/>
              <w:rPr>
                <w:rFonts w:cs="Arial"/>
                <w:b w:val="0"/>
                <w:bCs/>
                <w:lang w:eastAsia="en-US"/>
              </w:rPr>
            </w:pPr>
            <w:r w:rsidRPr="00836ADA">
              <w:rPr>
                <w:rFonts w:cs="Arial"/>
                <w:b w:val="0"/>
                <w:bCs/>
                <w:lang w:eastAsia="en-US"/>
              </w:rPr>
              <w:t>PDSCH_RA</w:t>
            </w:r>
          </w:p>
        </w:tc>
        <w:tc>
          <w:tcPr>
            <w:tcW w:w="1415" w:type="dxa"/>
            <w:tcBorders>
              <w:bottom w:val="single" w:sz="4" w:space="0" w:color="auto"/>
            </w:tcBorders>
          </w:tcPr>
          <w:p w14:paraId="6A3F9478"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242FAA85" w14:textId="77777777" w:rsidR="00020096" w:rsidRPr="00836ADA" w:rsidRDefault="00020096" w:rsidP="00375D3B">
            <w:pPr>
              <w:pStyle w:val="TAH"/>
              <w:rPr>
                <w:rFonts w:cs="Arial"/>
                <w:b w:val="0"/>
                <w:bCs/>
                <w:lang w:eastAsia="en-US"/>
              </w:rPr>
            </w:pPr>
          </w:p>
        </w:tc>
      </w:tr>
      <w:tr w:rsidR="00020096" w:rsidRPr="00836ADA" w14:paraId="45A01B6F" w14:textId="77777777">
        <w:trPr>
          <w:cantSplit/>
          <w:jc w:val="center"/>
        </w:trPr>
        <w:tc>
          <w:tcPr>
            <w:tcW w:w="2086" w:type="dxa"/>
            <w:tcBorders>
              <w:left w:val="single" w:sz="4" w:space="0" w:color="auto"/>
              <w:bottom w:val="single" w:sz="4" w:space="0" w:color="auto"/>
            </w:tcBorders>
          </w:tcPr>
          <w:p w14:paraId="3F024719" w14:textId="77777777" w:rsidR="00020096" w:rsidRPr="00836ADA" w:rsidRDefault="00020096" w:rsidP="00375D3B">
            <w:pPr>
              <w:pStyle w:val="TAH"/>
              <w:jc w:val="left"/>
              <w:rPr>
                <w:rFonts w:cs="Arial"/>
                <w:b w:val="0"/>
                <w:bCs/>
                <w:lang w:eastAsia="en-US"/>
              </w:rPr>
            </w:pPr>
            <w:r w:rsidRPr="00836ADA">
              <w:rPr>
                <w:rFonts w:cs="Arial"/>
                <w:b w:val="0"/>
                <w:bCs/>
                <w:lang w:eastAsia="en-US"/>
              </w:rPr>
              <w:t>PDSCH_RB</w:t>
            </w:r>
          </w:p>
        </w:tc>
        <w:tc>
          <w:tcPr>
            <w:tcW w:w="1415" w:type="dxa"/>
            <w:tcBorders>
              <w:bottom w:val="single" w:sz="4" w:space="0" w:color="auto"/>
            </w:tcBorders>
          </w:tcPr>
          <w:p w14:paraId="556E60FF"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068C0B74" w14:textId="77777777" w:rsidR="00020096" w:rsidRPr="00836ADA" w:rsidRDefault="00020096" w:rsidP="00375D3B">
            <w:pPr>
              <w:pStyle w:val="TAH"/>
              <w:rPr>
                <w:rFonts w:cs="Arial"/>
                <w:b w:val="0"/>
                <w:bCs/>
                <w:lang w:eastAsia="en-US"/>
              </w:rPr>
            </w:pPr>
          </w:p>
        </w:tc>
      </w:tr>
      <w:tr w:rsidR="00020096" w:rsidRPr="00836ADA" w14:paraId="6E3D4444" w14:textId="77777777">
        <w:trPr>
          <w:cantSplit/>
          <w:jc w:val="center"/>
        </w:trPr>
        <w:tc>
          <w:tcPr>
            <w:tcW w:w="2086" w:type="dxa"/>
            <w:vAlign w:val="center"/>
          </w:tcPr>
          <w:p w14:paraId="2A49574E" w14:textId="77777777" w:rsidR="00020096" w:rsidRPr="00836ADA" w:rsidRDefault="00020096" w:rsidP="00375D3B">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415" w:type="dxa"/>
          </w:tcPr>
          <w:p w14:paraId="5AA706FA"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54C39523" w14:textId="77777777" w:rsidR="00020096" w:rsidRPr="00836ADA" w:rsidRDefault="00020096" w:rsidP="00375D3B">
            <w:pPr>
              <w:pStyle w:val="TAH"/>
              <w:rPr>
                <w:rFonts w:cs="Arial"/>
                <w:b w:val="0"/>
                <w:bCs/>
                <w:lang w:eastAsia="en-US"/>
              </w:rPr>
            </w:pPr>
          </w:p>
        </w:tc>
      </w:tr>
      <w:tr w:rsidR="00020096" w:rsidRPr="00836ADA" w14:paraId="2D572549" w14:textId="77777777">
        <w:trPr>
          <w:cantSplit/>
          <w:jc w:val="center"/>
        </w:trPr>
        <w:tc>
          <w:tcPr>
            <w:tcW w:w="2086" w:type="dxa"/>
            <w:vAlign w:val="center"/>
          </w:tcPr>
          <w:p w14:paraId="3F70DBC4" w14:textId="77777777" w:rsidR="00020096" w:rsidRPr="00836ADA" w:rsidRDefault="00020096" w:rsidP="00375D3B">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15" w:type="dxa"/>
          </w:tcPr>
          <w:p w14:paraId="67ABB9CE" w14:textId="77777777" w:rsidR="00020096" w:rsidRPr="00836ADA" w:rsidRDefault="00020096" w:rsidP="00375D3B">
            <w:pPr>
              <w:pStyle w:val="TAH"/>
              <w:rPr>
                <w:rFonts w:cs="Arial"/>
                <w:b w:val="0"/>
                <w:bCs/>
                <w:lang w:eastAsia="en-US"/>
              </w:rPr>
            </w:pPr>
            <w:r w:rsidRPr="00836ADA">
              <w:rPr>
                <w:rFonts w:cs="Arial"/>
                <w:b w:val="0"/>
                <w:bCs/>
                <w:lang w:eastAsia="en-US"/>
              </w:rPr>
              <w:t>dB</w:t>
            </w:r>
          </w:p>
        </w:tc>
        <w:tc>
          <w:tcPr>
            <w:tcW w:w="3012" w:type="dxa"/>
            <w:gridSpan w:val="7"/>
            <w:vMerge/>
          </w:tcPr>
          <w:p w14:paraId="4203F83D" w14:textId="77777777" w:rsidR="00020096" w:rsidRPr="00836ADA" w:rsidRDefault="00020096" w:rsidP="00375D3B">
            <w:pPr>
              <w:pStyle w:val="TAH"/>
              <w:rPr>
                <w:rFonts w:cs="Arial"/>
                <w:b w:val="0"/>
                <w:bCs/>
                <w:lang w:eastAsia="en-US"/>
              </w:rPr>
            </w:pPr>
          </w:p>
        </w:tc>
      </w:tr>
      <w:tr w:rsidR="00020096" w:rsidRPr="00836ADA" w14:paraId="0E657CF7" w14:textId="77777777">
        <w:trPr>
          <w:cantSplit/>
          <w:jc w:val="center"/>
        </w:trPr>
        <w:tc>
          <w:tcPr>
            <w:tcW w:w="2086" w:type="dxa"/>
          </w:tcPr>
          <w:p w14:paraId="033E354B" w14:textId="77777777" w:rsidR="00020096" w:rsidRPr="00836ADA" w:rsidRDefault="00020096" w:rsidP="00375D3B">
            <w:pPr>
              <w:pStyle w:val="TAL"/>
              <w:rPr>
                <w:rFonts w:cs="v4.2.0"/>
                <w:sz w:val="20"/>
                <w:lang w:eastAsia="en-US"/>
              </w:rPr>
            </w:pPr>
            <w:r w:rsidRPr="00836ADA">
              <w:rPr>
                <w:rFonts w:cs="v4.2.0"/>
                <w:position w:val="-12"/>
                <w:sz w:val="20"/>
                <w:lang w:eastAsia="en-US"/>
              </w:rPr>
              <w:object w:dxaOrig="680" w:dyaOrig="380" w14:anchorId="17280B14">
                <v:shape id="_x0000_i1201" type="#_x0000_t75" style="width:34pt;height:19pt" o:ole="" fillcolor="window">
                  <v:imagedata r:id="rId262" o:title=""/>
                </v:shape>
                <o:OLEObject Type="Embed" ProgID="Equation.3" ShapeID="_x0000_i1201" DrawAspect="Content" ObjectID="_1710575877" r:id="rId269"/>
              </w:object>
            </w:r>
          </w:p>
        </w:tc>
        <w:tc>
          <w:tcPr>
            <w:tcW w:w="1415" w:type="dxa"/>
          </w:tcPr>
          <w:p w14:paraId="048F3493" w14:textId="77777777" w:rsidR="00020096" w:rsidRPr="00836ADA" w:rsidRDefault="00020096" w:rsidP="00375D3B">
            <w:pPr>
              <w:pStyle w:val="TAL"/>
              <w:jc w:val="center"/>
              <w:rPr>
                <w:rFonts w:cs="v4.2.0"/>
                <w:sz w:val="20"/>
                <w:lang w:eastAsia="en-US"/>
              </w:rPr>
            </w:pPr>
            <w:r w:rsidRPr="00836ADA">
              <w:rPr>
                <w:rFonts w:cs="v4.2.0"/>
                <w:sz w:val="20"/>
                <w:lang w:eastAsia="en-US"/>
              </w:rPr>
              <w:t>dB</w:t>
            </w:r>
          </w:p>
        </w:tc>
        <w:tc>
          <w:tcPr>
            <w:tcW w:w="1025" w:type="dxa"/>
            <w:gridSpan w:val="3"/>
          </w:tcPr>
          <w:p w14:paraId="04E092F9"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3672FAF8"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c>
          <w:tcPr>
            <w:tcW w:w="995" w:type="dxa"/>
          </w:tcPr>
          <w:p w14:paraId="7412C03B"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r>
      <w:tr w:rsidR="00020096" w:rsidRPr="00836ADA" w14:paraId="1AC8809D" w14:textId="77777777">
        <w:trPr>
          <w:cantSplit/>
          <w:jc w:val="center"/>
        </w:trPr>
        <w:tc>
          <w:tcPr>
            <w:tcW w:w="2086" w:type="dxa"/>
          </w:tcPr>
          <w:p w14:paraId="6677C800" w14:textId="77777777" w:rsidR="00020096" w:rsidRPr="00836ADA" w:rsidRDefault="00020096" w:rsidP="00375D3B">
            <w:pPr>
              <w:pStyle w:val="TAL"/>
              <w:rPr>
                <w:rFonts w:cs="v4.2.0"/>
                <w:sz w:val="20"/>
                <w:vertAlign w:val="superscript"/>
                <w:lang w:eastAsia="en-US"/>
              </w:rPr>
            </w:pPr>
            <w:r w:rsidRPr="00836ADA">
              <w:rPr>
                <w:rFonts w:cs="v4.2.0"/>
                <w:position w:val="-12"/>
                <w:lang w:eastAsia="en-US"/>
              </w:rPr>
              <w:object w:dxaOrig="400" w:dyaOrig="360" w14:anchorId="763DC346">
                <v:shape id="_x0000_i1202" type="#_x0000_t75" style="width:20pt;height:18pt" o:ole="" fillcolor="window">
                  <v:imagedata r:id="rId12" o:title=""/>
                </v:shape>
                <o:OLEObject Type="Embed" ProgID="Equation.3" ShapeID="_x0000_i1202" DrawAspect="Content" ObjectID="_1710575878" r:id="rId270"/>
              </w:object>
            </w:r>
            <w:r w:rsidRPr="00836ADA">
              <w:rPr>
                <w:rFonts w:cs="v4.2.0"/>
                <w:vertAlign w:val="superscript"/>
                <w:lang w:eastAsia="en-US"/>
              </w:rPr>
              <w:t>Note 2</w:t>
            </w:r>
          </w:p>
        </w:tc>
        <w:tc>
          <w:tcPr>
            <w:tcW w:w="1415" w:type="dxa"/>
          </w:tcPr>
          <w:p w14:paraId="1C4091A7" w14:textId="77777777" w:rsidR="00020096" w:rsidRPr="00836ADA" w:rsidRDefault="00020096" w:rsidP="00375D3B">
            <w:pPr>
              <w:pStyle w:val="TAL"/>
              <w:jc w:val="center"/>
              <w:rPr>
                <w:rFonts w:cs="v4.2.0"/>
                <w:sz w:val="20"/>
                <w:lang w:eastAsia="en-US"/>
              </w:rPr>
            </w:pPr>
            <w:r w:rsidRPr="00836ADA">
              <w:rPr>
                <w:rFonts w:cs="v4.2.0"/>
                <w:sz w:val="20"/>
                <w:lang w:eastAsia="en-US"/>
              </w:rPr>
              <w:t>dBm/15 kHz</w:t>
            </w:r>
          </w:p>
        </w:tc>
        <w:tc>
          <w:tcPr>
            <w:tcW w:w="3012" w:type="dxa"/>
            <w:gridSpan w:val="7"/>
          </w:tcPr>
          <w:p w14:paraId="74206B7D"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-98</w:t>
            </w:r>
          </w:p>
        </w:tc>
      </w:tr>
      <w:tr w:rsidR="00020096" w:rsidRPr="00836ADA" w14:paraId="617A3BFB" w14:textId="77777777">
        <w:trPr>
          <w:cantSplit/>
          <w:trHeight w:val="129"/>
          <w:jc w:val="center"/>
        </w:trPr>
        <w:tc>
          <w:tcPr>
            <w:tcW w:w="2086" w:type="dxa"/>
          </w:tcPr>
          <w:p w14:paraId="18FAD796" w14:textId="77777777" w:rsidR="00020096" w:rsidRPr="00836ADA" w:rsidRDefault="00020096" w:rsidP="00375D3B">
            <w:pPr>
              <w:pStyle w:val="TAL"/>
              <w:rPr>
                <w:rFonts w:cs="v4.2.0"/>
                <w:sz w:val="20"/>
                <w:vertAlign w:val="superscript"/>
                <w:lang w:eastAsia="en-US"/>
              </w:rPr>
            </w:pPr>
            <w:r w:rsidRPr="00836ADA">
              <w:rPr>
                <w:rFonts w:cs="v4.2.0"/>
                <w:position w:val="-12"/>
                <w:lang w:eastAsia="en-US"/>
              </w:rPr>
              <w:object w:dxaOrig="800" w:dyaOrig="380" w14:anchorId="3A79396F">
                <v:shape id="_x0000_i1203" type="#_x0000_t75" style="width:40pt;height:19pt" o:ole="" fillcolor="window">
                  <v:imagedata r:id="rId231" o:title=""/>
                </v:shape>
                <o:OLEObject Type="Embed" ProgID="Equation.3" ShapeID="_x0000_i1203" DrawAspect="Content" ObjectID="_1710575879" r:id="rId271"/>
              </w:object>
            </w:r>
            <w:r w:rsidRPr="00836ADA">
              <w:rPr>
                <w:rFonts w:cs="v4.2.0"/>
                <w:vertAlign w:val="superscript"/>
                <w:lang w:eastAsia="en-US"/>
              </w:rPr>
              <w:t>Note 3</w:t>
            </w:r>
          </w:p>
        </w:tc>
        <w:tc>
          <w:tcPr>
            <w:tcW w:w="1415" w:type="dxa"/>
          </w:tcPr>
          <w:p w14:paraId="6A2D5315" w14:textId="77777777" w:rsidR="00020096" w:rsidRPr="00836ADA" w:rsidRDefault="00020096" w:rsidP="00375D3B">
            <w:pPr>
              <w:pStyle w:val="TAL"/>
              <w:jc w:val="center"/>
              <w:rPr>
                <w:rFonts w:cs="v4.2.0"/>
                <w:sz w:val="20"/>
                <w:lang w:eastAsia="en-US"/>
              </w:rPr>
            </w:pPr>
            <w:r w:rsidRPr="00836ADA">
              <w:rPr>
                <w:rFonts w:cs="v4.2.0"/>
                <w:sz w:val="20"/>
                <w:lang w:eastAsia="en-US"/>
              </w:rPr>
              <w:t>dB</w:t>
            </w:r>
          </w:p>
        </w:tc>
        <w:tc>
          <w:tcPr>
            <w:tcW w:w="1025" w:type="dxa"/>
            <w:gridSpan w:val="3"/>
          </w:tcPr>
          <w:p w14:paraId="67D9324E"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126BC6D6"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c>
          <w:tcPr>
            <w:tcW w:w="995" w:type="dxa"/>
          </w:tcPr>
          <w:p w14:paraId="4BB7B3D1"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7</w:t>
            </w:r>
          </w:p>
        </w:tc>
      </w:tr>
      <w:tr w:rsidR="00020096" w:rsidRPr="00836ADA" w14:paraId="2CCD9063" w14:textId="77777777">
        <w:trPr>
          <w:cantSplit/>
          <w:trHeight w:val="129"/>
          <w:jc w:val="center"/>
        </w:trPr>
        <w:tc>
          <w:tcPr>
            <w:tcW w:w="2086" w:type="dxa"/>
          </w:tcPr>
          <w:p w14:paraId="295BEAF8" w14:textId="77777777" w:rsidR="00020096" w:rsidRPr="00836ADA" w:rsidRDefault="00020096" w:rsidP="00375D3B">
            <w:pPr>
              <w:pStyle w:val="TAL"/>
              <w:rPr>
                <w:rFonts w:cs="v4.2.0"/>
                <w:sz w:val="20"/>
                <w:lang w:eastAsia="en-US"/>
              </w:rPr>
            </w:pPr>
            <w:r w:rsidRPr="00836ADA">
              <w:rPr>
                <w:rFonts w:cs="v4.2.0"/>
                <w:sz w:val="20"/>
                <w:lang w:eastAsia="en-US"/>
              </w:rPr>
              <w:t>RSRP</w:t>
            </w:r>
            <w:r w:rsidR="00357591" w:rsidRPr="00836ADA">
              <w:rPr>
                <w:rFonts w:cs="Arial"/>
                <w:vertAlign w:val="superscript"/>
                <w:lang w:eastAsia="en-US"/>
              </w:rPr>
              <w:t xml:space="preserve"> Note 3</w:t>
            </w:r>
          </w:p>
        </w:tc>
        <w:tc>
          <w:tcPr>
            <w:tcW w:w="1415" w:type="dxa"/>
          </w:tcPr>
          <w:p w14:paraId="4651FD51" w14:textId="77777777" w:rsidR="00020096" w:rsidRPr="00836ADA" w:rsidRDefault="00020096" w:rsidP="00375D3B">
            <w:pPr>
              <w:pStyle w:val="TAL"/>
              <w:jc w:val="center"/>
              <w:rPr>
                <w:rFonts w:cs="v4.2.0"/>
                <w:sz w:val="20"/>
                <w:lang w:eastAsia="en-US"/>
              </w:rPr>
            </w:pPr>
            <w:r w:rsidRPr="00836ADA">
              <w:rPr>
                <w:rFonts w:cs="v4.2.0"/>
                <w:sz w:val="20"/>
                <w:lang w:eastAsia="en-US"/>
              </w:rPr>
              <w:t>dBm/15 KHz</w:t>
            </w:r>
          </w:p>
        </w:tc>
        <w:tc>
          <w:tcPr>
            <w:tcW w:w="1025" w:type="dxa"/>
            <w:gridSpan w:val="3"/>
          </w:tcPr>
          <w:p w14:paraId="526FE25E"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-infinity</w:t>
            </w:r>
          </w:p>
        </w:tc>
        <w:tc>
          <w:tcPr>
            <w:tcW w:w="992" w:type="dxa"/>
            <w:gridSpan w:val="3"/>
          </w:tcPr>
          <w:p w14:paraId="294C171A"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-91</w:t>
            </w:r>
          </w:p>
        </w:tc>
        <w:tc>
          <w:tcPr>
            <w:tcW w:w="995" w:type="dxa"/>
          </w:tcPr>
          <w:p w14:paraId="671F09F3" w14:textId="77777777" w:rsidR="00020096" w:rsidRPr="00836ADA" w:rsidRDefault="00020096" w:rsidP="00375D3B">
            <w:pPr>
              <w:pStyle w:val="TAH"/>
              <w:rPr>
                <w:rFonts w:cs="Arial"/>
                <w:b w:val="0"/>
                <w:bCs/>
                <w:sz w:val="20"/>
                <w:lang w:eastAsia="en-US"/>
              </w:rPr>
            </w:pPr>
            <w:r w:rsidRPr="00836ADA">
              <w:rPr>
                <w:rFonts w:cs="Arial"/>
                <w:b w:val="0"/>
                <w:bCs/>
                <w:sz w:val="20"/>
                <w:lang w:eastAsia="en-US"/>
              </w:rPr>
              <w:t>-91</w:t>
            </w:r>
          </w:p>
        </w:tc>
      </w:tr>
      <w:tr w:rsidR="00357591" w:rsidRPr="00836ADA" w14:paraId="4109E4FE" w14:textId="77777777">
        <w:trPr>
          <w:cantSplit/>
          <w:trHeight w:val="129"/>
          <w:jc w:val="center"/>
        </w:trPr>
        <w:tc>
          <w:tcPr>
            <w:tcW w:w="2086" w:type="dxa"/>
          </w:tcPr>
          <w:p w14:paraId="6528E906" w14:textId="77777777" w:rsidR="00357591" w:rsidRPr="00836ADA" w:rsidRDefault="00357591" w:rsidP="00375D3B">
            <w:pPr>
              <w:pStyle w:val="TAL"/>
              <w:rPr>
                <w:rFonts w:cs="v4.2.0"/>
                <w:sz w:val="20"/>
                <w:lang w:eastAsia="en-US"/>
              </w:rPr>
            </w:pPr>
            <w:r w:rsidRPr="00836ADA">
              <w:rPr>
                <w:rFonts w:cs="v4.2.0"/>
                <w:lang w:eastAsia="en-US"/>
              </w:rPr>
              <w:t>Io</w:t>
            </w:r>
            <w:r w:rsidRPr="00836ADA">
              <w:rPr>
                <w:rFonts w:cs="Arial"/>
                <w:vertAlign w:val="superscript"/>
                <w:lang w:eastAsia="en-US"/>
              </w:rPr>
              <w:t xml:space="preserve"> Note 3</w:t>
            </w:r>
          </w:p>
        </w:tc>
        <w:tc>
          <w:tcPr>
            <w:tcW w:w="1415" w:type="dxa"/>
          </w:tcPr>
          <w:p w14:paraId="6D807AD2" w14:textId="77777777" w:rsidR="00357591" w:rsidRPr="00836ADA" w:rsidRDefault="00357591" w:rsidP="00375D3B">
            <w:pPr>
              <w:pStyle w:val="TAL"/>
              <w:jc w:val="center"/>
              <w:rPr>
                <w:rFonts w:cs="v4.2.0"/>
                <w:sz w:val="20"/>
                <w:lang w:eastAsia="en-US"/>
              </w:rPr>
            </w:pPr>
            <w:r w:rsidRPr="00836ADA">
              <w:rPr>
                <w:rFonts w:cs="v4.2.0"/>
                <w:lang w:eastAsia="en-US"/>
              </w:rPr>
              <w:t>dBm/9 MHz</w:t>
            </w:r>
          </w:p>
        </w:tc>
        <w:tc>
          <w:tcPr>
            <w:tcW w:w="1025" w:type="dxa"/>
            <w:gridSpan w:val="3"/>
          </w:tcPr>
          <w:p w14:paraId="74F4BCDA"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-70.22</w:t>
            </w:r>
          </w:p>
        </w:tc>
        <w:tc>
          <w:tcPr>
            <w:tcW w:w="992" w:type="dxa"/>
            <w:gridSpan w:val="3"/>
          </w:tcPr>
          <w:p w14:paraId="6BFDED0E"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-62.43</w:t>
            </w:r>
          </w:p>
        </w:tc>
        <w:tc>
          <w:tcPr>
            <w:tcW w:w="995" w:type="dxa"/>
          </w:tcPr>
          <w:p w14:paraId="077C27A7" w14:textId="77777777" w:rsidR="00357591" w:rsidRPr="00836ADA" w:rsidRDefault="00357591" w:rsidP="00375D3B">
            <w:pPr>
              <w:pStyle w:val="TAH"/>
              <w:rPr>
                <w:rFonts w:cs="Arial"/>
                <w:b w:val="0"/>
                <w:bCs/>
                <w:sz w:val="20"/>
                <w:lang w:eastAsia="en-US"/>
              </w:rPr>
            </w:pPr>
            <w:r w:rsidRPr="00836ADA">
              <w:rPr>
                <w:rFonts w:cs="Arial"/>
                <w:b w:val="0"/>
                <w:bCs/>
                <w:sz w:val="20"/>
                <w:lang w:eastAsia="en-US"/>
              </w:rPr>
              <w:t>-62.43</w:t>
            </w:r>
          </w:p>
        </w:tc>
      </w:tr>
      <w:tr w:rsidR="00020096" w:rsidRPr="00836ADA" w14:paraId="5678962A" w14:textId="77777777">
        <w:trPr>
          <w:cantSplit/>
          <w:jc w:val="center"/>
        </w:trPr>
        <w:tc>
          <w:tcPr>
            <w:tcW w:w="2086" w:type="dxa"/>
          </w:tcPr>
          <w:p w14:paraId="33A2CE5F" w14:textId="77777777" w:rsidR="00020096" w:rsidRPr="00836ADA" w:rsidRDefault="00020096" w:rsidP="00375D3B">
            <w:pPr>
              <w:pStyle w:val="TAL"/>
              <w:rPr>
                <w:rFonts w:cs="Arial"/>
                <w:lang w:eastAsia="en-US"/>
              </w:rPr>
            </w:pPr>
            <w:r w:rsidRPr="00836ADA">
              <w:rPr>
                <w:rFonts w:cs="Arial"/>
                <w:lang w:eastAsia="en-US"/>
              </w:rPr>
              <w:t xml:space="preserve">Propagation Condition </w:t>
            </w:r>
          </w:p>
        </w:tc>
        <w:tc>
          <w:tcPr>
            <w:tcW w:w="1415" w:type="dxa"/>
          </w:tcPr>
          <w:p w14:paraId="07D3F426" w14:textId="77777777" w:rsidR="00020096" w:rsidRPr="00836ADA" w:rsidRDefault="00020096" w:rsidP="00375D3B">
            <w:pPr>
              <w:pStyle w:val="TAL"/>
              <w:jc w:val="center"/>
              <w:rPr>
                <w:rFonts w:cs="Arial"/>
                <w:lang w:eastAsia="en-US"/>
              </w:rPr>
            </w:pPr>
          </w:p>
        </w:tc>
        <w:tc>
          <w:tcPr>
            <w:tcW w:w="3012" w:type="dxa"/>
            <w:gridSpan w:val="7"/>
          </w:tcPr>
          <w:p w14:paraId="6949FCEA" w14:textId="77777777" w:rsidR="00020096" w:rsidRPr="00836ADA" w:rsidRDefault="00020096" w:rsidP="00375D3B">
            <w:pPr>
              <w:pStyle w:val="TAH"/>
              <w:rPr>
                <w:rFonts w:cs="Arial"/>
                <w:b w:val="0"/>
                <w:bCs/>
                <w:lang w:eastAsia="en-US"/>
              </w:rPr>
            </w:pPr>
            <w:r w:rsidRPr="00836ADA">
              <w:rPr>
                <w:rFonts w:cs="Arial"/>
                <w:b w:val="0"/>
                <w:bCs/>
                <w:lang w:eastAsia="en-US"/>
              </w:rPr>
              <w:t>AWGN</w:t>
            </w:r>
          </w:p>
        </w:tc>
      </w:tr>
      <w:tr w:rsidR="00020096" w:rsidRPr="00836ADA" w14:paraId="22C12CF9" w14:textId="77777777">
        <w:trPr>
          <w:cantSplit/>
          <w:jc w:val="center"/>
        </w:trPr>
        <w:tc>
          <w:tcPr>
            <w:tcW w:w="6513" w:type="dxa"/>
            <w:gridSpan w:val="9"/>
          </w:tcPr>
          <w:p w14:paraId="6B25BE71" w14:textId="77777777" w:rsidR="00020096" w:rsidRPr="00836ADA" w:rsidRDefault="00020096" w:rsidP="00375D3B">
            <w:pPr>
              <w:pStyle w:val="TAN"/>
              <w:rPr>
                <w:rFonts w:cs="Arial"/>
                <w:lang w:eastAsia="en-US"/>
              </w:rPr>
            </w:pPr>
            <w:r w:rsidRPr="00836ADA">
              <w:rPr>
                <w:rFonts w:cs="Arial"/>
                <w:lang w:eastAsia="en-US"/>
              </w:rPr>
              <w:t xml:space="preserve">Note 1: </w:t>
            </w:r>
            <w:r w:rsidRPr="00836ADA">
              <w:rPr>
                <w:rFonts w:cs="Arial"/>
                <w:lang w:eastAsia="en-US"/>
              </w:rPr>
              <w:tab/>
              <w:t>OCNG shall be used such that both cells are fully allocated and a constant total transmitted power spectral density is achieved for all OFDM symbols.</w:t>
            </w:r>
          </w:p>
          <w:p w14:paraId="2207F88D" w14:textId="77777777" w:rsidR="00020096" w:rsidRPr="00836ADA" w:rsidRDefault="00020096" w:rsidP="00375D3B">
            <w:pPr>
              <w:pStyle w:val="TAN"/>
              <w:ind w:left="620" w:hanging="620"/>
              <w:rPr>
                <w:rFonts w:cs="Arial"/>
                <w:lang w:eastAsia="en-US"/>
              </w:rPr>
            </w:pPr>
            <w:r w:rsidRPr="00836ADA">
              <w:rPr>
                <w:rFonts w:cs="Arial"/>
                <w:lang w:eastAsia="en-US"/>
              </w:rPr>
              <w:t xml:space="preserve">Note 2: </w:t>
            </w:r>
            <w:r w:rsidRPr="00836ADA">
              <w:rPr>
                <w:rFonts w:cs="Arial"/>
                <w:lang w:eastAsia="en-US"/>
              </w:rPr>
              <w:tab/>
              <w:t xml:space="preserve">Interference from other cells and noise sources not specified in the </w:t>
            </w:r>
            <w:r w:rsidRPr="00836ADA">
              <w:rPr>
                <w:rFonts w:cs="Arial"/>
                <w:lang w:eastAsia="en-US"/>
              </w:rPr>
              <w:tab/>
              <w:t xml:space="preserve">test is assumed to be constant over subcarriers and time and shall </w:t>
            </w:r>
            <w:r w:rsidRPr="00836ADA">
              <w:rPr>
                <w:rFonts w:cs="Arial"/>
                <w:lang w:eastAsia="en-US"/>
              </w:rPr>
              <w:tab/>
              <w:t xml:space="preserve">be modelled as AWGN of appropriate power for </w:t>
            </w:r>
            <w:r w:rsidRPr="00836ADA">
              <w:rPr>
                <w:rFonts w:cs="Arial"/>
                <w:lang w:eastAsia="en-US"/>
              </w:rPr>
              <w:object w:dxaOrig="400" w:dyaOrig="360" w14:anchorId="579D2B78">
                <v:shape id="_x0000_i1204" type="#_x0000_t75" style="width:20pt;height:18pt" o:ole="" fillcolor="window">
                  <v:imagedata r:id="rId12" o:title=""/>
                </v:shape>
                <o:OLEObject Type="Embed" ProgID="Equation.3" ShapeID="_x0000_i1204" DrawAspect="Content" ObjectID="_1710575880" r:id="rId272"/>
              </w:object>
            </w:r>
            <w:r w:rsidRPr="00836ADA">
              <w:rPr>
                <w:rFonts w:cs="Arial"/>
                <w:lang w:eastAsia="en-US"/>
              </w:rPr>
              <w:t xml:space="preserve"> to be fulfilled.</w:t>
            </w:r>
          </w:p>
          <w:p w14:paraId="26D70AAC" w14:textId="77777777" w:rsidR="00020096" w:rsidRPr="00836ADA" w:rsidRDefault="00020096" w:rsidP="00375D3B">
            <w:pPr>
              <w:pStyle w:val="TAN"/>
              <w:ind w:left="620" w:hanging="620"/>
              <w:rPr>
                <w:rFonts w:cs="Arial"/>
                <w:lang w:eastAsia="en-US"/>
              </w:rPr>
            </w:pPr>
            <w:r w:rsidRPr="00836ADA">
              <w:rPr>
                <w:rFonts w:cs="Arial"/>
                <w:lang w:eastAsia="en-US"/>
              </w:rPr>
              <w:t xml:space="preserve">Note 3: </w:t>
            </w:r>
            <w:r w:rsidRPr="00836ADA">
              <w:rPr>
                <w:rFonts w:cs="Arial"/>
                <w:lang w:eastAsia="en-US"/>
              </w:rPr>
              <w:tab/>
              <w:t xml:space="preserve">RSRP </w:t>
            </w:r>
            <w:r w:rsidR="00357591" w:rsidRPr="00836ADA">
              <w:rPr>
                <w:rFonts w:cs="Arial"/>
                <w:lang w:eastAsia="en-US"/>
              </w:rPr>
              <w:t xml:space="preserve">and Io </w:t>
            </w:r>
            <w:r w:rsidRPr="00836ADA">
              <w:rPr>
                <w:rFonts w:cs="Arial"/>
                <w:lang w:eastAsia="en-US"/>
              </w:rPr>
              <w:t xml:space="preserve">levels have been derived from other parameters for </w:t>
            </w:r>
            <w:r w:rsidRPr="00836ADA">
              <w:rPr>
                <w:rFonts w:cs="Arial"/>
                <w:lang w:eastAsia="en-US"/>
              </w:rPr>
              <w:tab/>
              <w:t>information purposes. They are not settable parameters themselves.</w:t>
            </w:r>
          </w:p>
        </w:tc>
      </w:tr>
    </w:tbl>
    <w:p w14:paraId="67E700AE" w14:textId="77777777" w:rsidR="00020096" w:rsidRPr="00836ADA" w:rsidRDefault="00020096" w:rsidP="00020096">
      <w:pPr>
        <w:jc w:val="center"/>
        <w:rPr>
          <w:rFonts w:ascii="Arial" w:hAnsi="Arial" w:cs="Arial"/>
          <w:b/>
        </w:rPr>
      </w:pPr>
    </w:p>
    <w:p w14:paraId="24120434" w14:textId="77777777" w:rsidR="00020096" w:rsidRPr="00836ADA" w:rsidRDefault="00020096" w:rsidP="00020096">
      <w:pPr>
        <w:pStyle w:val="Heading3"/>
        <w:rPr>
          <w:snapToGrid w:val="0"/>
          <w:sz w:val="24"/>
          <w:szCs w:val="24"/>
        </w:rPr>
      </w:pPr>
      <w:bookmarkStart w:id="476" w:name="_Toc535329390"/>
      <w:r w:rsidRPr="00836ADA">
        <w:rPr>
          <w:snapToGrid w:val="0"/>
          <w:sz w:val="24"/>
          <w:szCs w:val="24"/>
        </w:rPr>
        <w:t>A.5.4b.2</w:t>
      </w:r>
      <w:r w:rsidRPr="00836ADA">
        <w:rPr>
          <w:snapToGrid w:val="0"/>
          <w:sz w:val="24"/>
          <w:szCs w:val="24"/>
        </w:rPr>
        <w:tab/>
        <w:t>Test Requirements</w:t>
      </w:r>
      <w:bookmarkEnd w:id="476"/>
    </w:p>
    <w:p w14:paraId="6238156E" w14:textId="77777777" w:rsidR="00020096" w:rsidRPr="00836ADA" w:rsidRDefault="00020096" w:rsidP="00020096">
      <w:pPr>
        <w:rPr>
          <w:rFonts w:cs="v4.2.0"/>
        </w:rPr>
      </w:pPr>
      <w:r w:rsidRPr="00836ADA">
        <w:rPr>
          <w:rFonts w:cs="v4.2.0"/>
        </w:rPr>
        <w:t xml:space="preserve">The UE shall start to transmit the PRACH to Cell 2 less than </w:t>
      </w:r>
      <w:r w:rsidR="006466B8" w:rsidRPr="00836ADA">
        <w:rPr>
          <w:rFonts w:cs="v4.2.0"/>
        </w:rPr>
        <w:t xml:space="preserve">80 </w:t>
      </w:r>
      <w:r w:rsidRPr="00836ADA">
        <w:rPr>
          <w:rFonts w:cs="v4.2.0"/>
        </w:rPr>
        <w:t>ms from the beginning of time period T3.</w:t>
      </w:r>
    </w:p>
    <w:p w14:paraId="1C9B154C" w14:textId="77777777" w:rsidR="00020096" w:rsidRPr="00836ADA" w:rsidRDefault="00020096" w:rsidP="00020096">
      <w:r w:rsidRPr="00836ADA">
        <w:rPr>
          <w:rFonts w:cs="v4.2.0"/>
        </w:rPr>
        <w:t>The rate of correct handovers observed during repeated tests shall be at least 90%.</w:t>
      </w:r>
    </w:p>
    <w:p w14:paraId="048CD383" w14:textId="77777777" w:rsidR="00CA08B2" w:rsidRPr="00836ADA" w:rsidRDefault="00CA08B2" w:rsidP="00CA08B2">
      <w:pPr>
        <w:pStyle w:val="Heading2"/>
      </w:pPr>
      <w:bookmarkStart w:id="477" w:name="_Toc535329391"/>
      <w:r w:rsidRPr="00836ADA">
        <w:t>A.5.4c</w:t>
      </w:r>
      <w:r w:rsidRPr="00836ADA">
        <w:tab/>
        <w:t>Inter-system Handover from UTRAN FDD to E-UTRAN FDD; Unknown Target Cell</w:t>
      </w:r>
      <w:bookmarkEnd w:id="477"/>
    </w:p>
    <w:p w14:paraId="299B0655" w14:textId="77777777" w:rsidR="00CA08B2" w:rsidRPr="00836ADA" w:rsidRDefault="00CA08B2" w:rsidP="00CA08B2">
      <w:pPr>
        <w:pStyle w:val="Heading3"/>
      </w:pPr>
      <w:bookmarkStart w:id="478" w:name="_Toc535329392"/>
      <w:r w:rsidRPr="00836ADA">
        <w:t>A.5.4c.1</w:t>
      </w:r>
      <w:r w:rsidRPr="00836ADA">
        <w:tab/>
        <w:t>Test Purpose and Environment</w:t>
      </w:r>
      <w:bookmarkEnd w:id="478"/>
    </w:p>
    <w:p w14:paraId="3B4EB821" w14:textId="77777777" w:rsidR="00CA08B2" w:rsidRPr="00836ADA" w:rsidRDefault="00CA08B2" w:rsidP="00CA08B2">
      <w:pPr>
        <w:rPr>
          <w:rFonts w:cs="v4.2.0"/>
        </w:rPr>
      </w:pPr>
      <w:r w:rsidRPr="00836ADA">
        <w:rPr>
          <w:rFonts w:cs="v4.2.0"/>
        </w:rPr>
        <w:t>This test is to verify the requirement for the UTRAN FDD to E-UTRAN FDD handover requirements for the case when the target E-UTRAN FDD cell is unknown as specified in section 5.4a.</w:t>
      </w:r>
    </w:p>
    <w:p w14:paraId="55FAAE3E" w14:textId="77777777" w:rsidR="00CA08B2" w:rsidRPr="00836ADA" w:rsidRDefault="00CA08B2" w:rsidP="00CA08B2">
      <w:pPr>
        <w:rPr>
          <w:rFonts w:cs="v4.2.0"/>
        </w:rPr>
      </w:pPr>
      <w:r w:rsidRPr="00836ADA">
        <w:rPr>
          <w:rFonts w:cs="v4.2.0"/>
        </w:rPr>
        <w:t xml:space="preserve">The test parameters are given in Table A.5.0M, A.5.0N and A.5.0O below. The test consists of two successive time periods, with time durations of T1 and T2 respectively. At the start of time duration T1, the UE does not have any timing information of Cell 2. No compressed mode patterns are configured in the test case. </w:t>
      </w:r>
    </w:p>
    <w:p w14:paraId="0CFB5BB7" w14:textId="77777777" w:rsidR="00CA08B2" w:rsidRPr="00836ADA" w:rsidRDefault="00CA08B2" w:rsidP="00CA08B2">
      <w:pPr>
        <w:rPr>
          <w:rFonts w:cs="v4.2.0"/>
        </w:rPr>
      </w:pPr>
      <w:r w:rsidRPr="00836ADA">
        <w:rPr>
          <w:rFonts w:cs="v4.2.0"/>
        </w:rPr>
        <w:t>The UTRAN shall send a Handover from UTRAN command with activation time "now" with a new active cell, cell 2. In the E-UTRAN Handover command contained in that message, the IE starting time shall not be included.</w:t>
      </w:r>
      <w:r w:rsidRPr="00836ADA">
        <w:rPr>
          <w:rFonts w:cs="v3.7.0"/>
        </w:rPr>
        <w:t xml:space="preserve"> The RRC HANDOVER FROM UTRAN COMMAND message shall be sent to the UE towards the end of the time period T1. </w:t>
      </w:r>
      <w:r w:rsidRPr="00836ADA">
        <w:t>The start of T2 is defined as the end of last TTI containing the handover command.</w:t>
      </w:r>
    </w:p>
    <w:p w14:paraId="21FA3122" w14:textId="77777777" w:rsidR="00CA08B2" w:rsidRPr="00836ADA" w:rsidRDefault="00CA08B2" w:rsidP="00CA08B2">
      <w:pPr>
        <w:pStyle w:val="TH"/>
      </w:pPr>
      <w:r w:rsidRPr="00836ADA">
        <w:t>Table A.5.0M: General test parameters for UTRAN FDD to E-UTRAN FDD handover test case; unknown target E-UTRAN FDD cell</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701"/>
        <w:gridCol w:w="2551"/>
        <w:gridCol w:w="3369"/>
      </w:tblGrid>
      <w:tr w:rsidR="00CA08B2" w:rsidRPr="00836ADA" w14:paraId="5F90EE1B" w14:textId="77777777">
        <w:trPr>
          <w:cantSplit/>
        </w:trPr>
        <w:tc>
          <w:tcPr>
            <w:tcW w:w="2235" w:type="dxa"/>
          </w:tcPr>
          <w:p w14:paraId="163B9AEE" w14:textId="77777777" w:rsidR="00CA08B2" w:rsidRPr="00836ADA" w:rsidRDefault="00CA08B2" w:rsidP="009A5515">
            <w:pPr>
              <w:pStyle w:val="TAH"/>
              <w:rPr>
                <w:rFonts w:cs="v4.2.0"/>
                <w:lang w:eastAsia="en-US"/>
              </w:rPr>
            </w:pPr>
            <w:r w:rsidRPr="00836ADA">
              <w:rPr>
                <w:rFonts w:cs="v4.2.0"/>
                <w:lang w:eastAsia="en-US"/>
              </w:rPr>
              <w:t>Parameter</w:t>
            </w:r>
          </w:p>
        </w:tc>
        <w:tc>
          <w:tcPr>
            <w:tcW w:w="1701" w:type="dxa"/>
          </w:tcPr>
          <w:p w14:paraId="07B34B12" w14:textId="77777777" w:rsidR="00CA08B2" w:rsidRPr="00836ADA" w:rsidRDefault="00CA08B2" w:rsidP="009A5515">
            <w:pPr>
              <w:pStyle w:val="TAH"/>
              <w:rPr>
                <w:rFonts w:cs="v4.2.0"/>
                <w:lang w:eastAsia="en-US"/>
              </w:rPr>
            </w:pPr>
            <w:r w:rsidRPr="00836ADA">
              <w:rPr>
                <w:rFonts w:cs="v4.2.0"/>
                <w:lang w:eastAsia="en-US"/>
              </w:rPr>
              <w:t>Unit</w:t>
            </w:r>
          </w:p>
        </w:tc>
        <w:tc>
          <w:tcPr>
            <w:tcW w:w="2551" w:type="dxa"/>
          </w:tcPr>
          <w:p w14:paraId="0453A445" w14:textId="77777777" w:rsidR="00CA08B2" w:rsidRPr="00836ADA" w:rsidRDefault="00CA08B2" w:rsidP="009A5515">
            <w:pPr>
              <w:pStyle w:val="TAH"/>
              <w:rPr>
                <w:rFonts w:cs="v4.2.0"/>
                <w:lang w:eastAsia="en-US"/>
              </w:rPr>
            </w:pPr>
            <w:r w:rsidRPr="00836ADA">
              <w:rPr>
                <w:rFonts w:cs="v4.2.0"/>
                <w:lang w:eastAsia="en-US"/>
              </w:rPr>
              <w:t>Value</w:t>
            </w:r>
          </w:p>
        </w:tc>
        <w:tc>
          <w:tcPr>
            <w:tcW w:w="3369" w:type="dxa"/>
          </w:tcPr>
          <w:p w14:paraId="17D19D6C" w14:textId="77777777" w:rsidR="00CA08B2" w:rsidRPr="00836ADA" w:rsidRDefault="00CA08B2" w:rsidP="009A5515">
            <w:pPr>
              <w:pStyle w:val="TAH"/>
              <w:rPr>
                <w:rFonts w:cs="v4.2.0"/>
                <w:lang w:eastAsia="en-US"/>
              </w:rPr>
            </w:pPr>
            <w:r w:rsidRPr="00836ADA">
              <w:rPr>
                <w:rFonts w:cs="v4.2.0"/>
                <w:lang w:eastAsia="en-US"/>
              </w:rPr>
              <w:t>Comment</w:t>
            </w:r>
          </w:p>
        </w:tc>
      </w:tr>
      <w:tr w:rsidR="00CA08B2" w:rsidRPr="00836ADA" w14:paraId="3C1C3181" w14:textId="77777777">
        <w:trPr>
          <w:cantSplit/>
        </w:trPr>
        <w:tc>
          <w:tcPr>
            <w:tcW w:w="2235" w:type="dxa"/>
          </w:tcPr>
          <w:p w14:paraId="560B72A6" w14:textId="77777777" w:rsidR="00CA08B2" w:rsidRPr="00836ADA" w:rsidRDefault="00CA08B2" w:rsidP="009A5515">
            <w:pPr>
              <w:pStyle w:val="TAL"/>
              <w:rPr>
                <w:rFonts w:cs="Arial"/>
                <w:lang w:eastAsia="en-US"/>
              </w:rPr>
            </w:pPr>
            <w:r w:rsidRPr="00836ADA">
              <w:rPr>
                <w:rFonts w:cs="Arial"/>
                <w:lang w:eastAsia="en-US"/>
              </w:rPr>
              <w:t>DCH parameters</w:t>
            </w:r>
          </w:p>
        </w:tc>
        <w:tc>
          <w:tcPr>
            <w:tcW w:w="1701" w:type="dxa"/>
          </w:tcPr>
          <w:p w14:paraId="103A3947" w14:textId="77777777" w:rsidR="00CA08B2" w:rsidRPr="00836ADA" w:rsidRDefault="00CA08B2" w:rsidP="009A5515">
            <w:pPr>
              <w:pStyle w:val="TAL"/>
              <w:rPr>
                <w:rFonts w:cs="Arial"/>
                <w:lang w:eastAsia="en-US"/>
              </w:rPr>
            </w:pPr>
          </w:p>
        </w:tc>
        <w:tc>
          <w:tcPr>
            <w:tcW w:w="2551" w:type="dxa"/>
          </w:tcPr>
          <w:p w14:paraId="24B40CA5" w14:textId="77777777" w:rsidR="00CA08B2" w:rsidRPr="00836ADA" w:rsidRDefault="00CA08B2" w:rsidP="009A5515">
            <w:pPr>
              <w:pStyle w:val="TAL"/>
              <w:rPr>
                <w:rFonts w:cs="Arial"/>
                <w:lang w:eastAsia="en-US"/>
              </w:rPr>
            </w:pPr>
            <w:r w:rsidRPr="00836ADA">
              <w:rPr>
                <w:rFonts w:cs="Arial"/>
                <w:lang w:eastAsia="en-US"/>
              </w:rPr>
              <w:t>DL Reference Measurement Channel 12.2 kbps</w:t>
            </w:r>
          </w:p>
        </w:tc>
        <w:tc>
          <w:tcPr>
            <w:tcW w:w="3369" w:type="dxa"/>
          </w:tcPr>
          <w:p w14:paraId="2A55E418" w14:textId="77777777" w:rsidR="00CA08B2" w:rsidRPr="00836ADA" w:rsidRDefault="00CA08B2" w:rsidP="009A5515">
            <w:pPr>
              <w:pStyle w:val="TAL"/>
              <w:rPr>
                <w:rFonts w:cs="Arial"/>
                <w:lang w:eastAsia="en-US"/>
              </w:rPr>
            </w:pPr>
            <w:r w:rsidRPr="00836ADA">
              <w:rPr>
                <w:rFonts w:cs="Arial"/>
                <w:lang w:eastAsia="en-US"/>
              </w:rPr>
              <w:t>As specified in TS 25.101 section A.3.1</w:t>
            </w:r>
          </w:p>
        </w:tc>
      </w:tr>
      <w:tr w:rsidR="00CA08B2" w:rsidRPr="00836ADA" w14:paraId="134CDAAF" w14:textId="77777777">
        <w:trPr>
          <w:cantSplit/>
        </w:trPr>
        <w:tc>
          <w:tcPr>
            <w:tcW w:w="2235" w:type="dxa"/>
          </w:tcPr>
          <w:p w14:paraId="20A3F1F7" w14:textId="77777777" w:rsidR="00CA08B2" w:rsidRPr="00836ADA" w:rsidRDefault="00CA08B2" w:rsidP="009A5515">
            <w:pPr>
              <w:pStyle w:val="TAL"/>
              <w:rPr>
                <w:rFonts w:cs="Arial"/>
                <w:lang w:eastAsia="en-US"/>
              </w:rPr>
            </w:pPr>
            <w:r w:rsidRPr="00836ADA">
              <w:rPr>
                <w:rFonts w:cs="Arial"/>
                <w:lang w:eastAsia="en-US"/>
              </w:rPr>
              <w:t>Power Control</w:t>
            </w:r>
          </w:p>
        </w:tc>
        <w:tc>
          <w:tcPr>
            <w:tcW w:w="1701" w:type="dxa"/>
          </w:tcPr>
          <w:p w14:paraId="4C864AE0" w14:textId="77777777" w:rsidR="00CA08B2" w:rsidRPr="00836ADA" w:rsidRDefault="00CA08B2" w:rsidP="009A5515">
            <w:pPr>
              <w:pStyle w:val="TAL"/>
              <w:rPr>
                <w:rFonts w:cs="Arial"/>
                <w:lang w:eastAsia="en-US"/>
              </w:rPr>
            </w:pPr>
          </w:p>
        </w:tc>
        <w:tc>
          <w:tcPr>
            <w:tcW w:w="2551" w:type="dxa"/>
          </w:tcPr>
          <w:p w14:paraId="56F34B6A" w14:textId="77777777" w:rsidR="00CA08B2" w:rsidRPr="00836ADA" w:rsidRDefault="00CA08B2" w:rsidP="009A5515">
            <w:pPr>
              <w:pStyle w:val="TAL"/>
              <w:rPr>
                <w:rFonts w:cs="Arial"/>
                <w:lang w:eastAsia="en-US"/>
              </w:rPr>
            </w:pPr>
            <w:r w:rsidRPr="00836ADA">
              <w:rPr>
                <w:rFonts w:cs="Arial"/>
                <w:lang w:eastAsia="en-US"/>
              </w:rPr>
              <w:t>On</w:t>
            </w:r>
          </w:p>
        </w:tc>
        <w:tc>
          <w:tcPr>
            <w:tcW w:w="3369" w:type="dxa"/>
          </w:tcPr>
          <w:p w14:paraId="4EA10BC1" w14:textId="77777777" w:rsidR="00CA08B2" w:rsidRPr="00836ADA" w:rsidRDefault="00CA08B2" w:rsidP="009A5515">
            <w:pPr>
              <w:pStyle w:val="TAL"/>
              <w:rPr>
                <w:rFonts w:cs="Arial"/>
                <w:lang w:eastAsia="en-US"/>
              </w:rPr>
            </w:pPr>
          </w:p>
        </w:tc>
      </w:tr>
      <w:tr w:rsidR="00CA08B2" w:rsidRPr="00836ADA" w14:paraId="71C145C3" w14:textId="77777777">
        <w:trPr>
          <w:cantSplit/>
        </w:trPr>
        <w:tc>
          <w:tcPr>
            <w:tcW w:w="2235" w:type="dxa"/>
          </w:tcPr>
          <w:p w14:paraId="066E30D0" w14:textId="77777777" w:rsidR="00CA08B2" w:rsidRPr="00836ADA" w:rsidRDefault="00CA08B2" w:rsidP="009A5515">
            <w:pPr>
              <w:pStyle w:val="TAL"/>
              <w:rPr>
                <w:rFonts w:cs="Arial"/>
                <w:lang w:eastAsia="en-US"/>
              </w:rPr>
            </w:pPr>
            <w:r w:rsidRPr="00836ADA">
              <w:rPr>
                <w:rFonts w:cs="Arial"/>
                <w:lang w:eastAsia="en-US"/>
              </w:rPr>
              <w:t>Target quality value on DTCH</w:t>
            </w:r>
          </w:p>
        </w:tc>
        <w:tc>
          <w:tcPr>
            <w:tcW w:w="1701" w:type="dxa"/>
          </w:tcPr>
          <w:p w14:paraId="4C5348BE" w14:textId="77777777" w:rsidR="00CA08B2" w:rsidRPr="00836ADA" w:rsidRDefault="00CA08B2" w:rsidP="009A5515">
            <w:pPr>
              <w:pStyle w:val="TAL"/>
              <w:rPr>
                <w:rFonts w:cs="Arial"/>
                <w:lang w:eastAsia="en-US"/>
              </w:rPr>
            </w:pPr>
            <w:r w:rsidRPr="00836ADA">
              <w:rPr>
                <w:rFonts w:cs="Arial"/>
                <w:lang w:eastAsia="en-US"/>
              </w:rPr>
              <w:t>BLER</w:t>
            </w:r>
          </w:p>
        </w:tc>
        <w:tc>
          <w:tcPr>
            <w:tcW w:w="2551" w:type="dxa"/>
          </w:tcPr>
          <w:p w14:paraId="321A8F2B" w14:textId="77777777" w:rsidR="00CA08B2" w:rsidRPr="00836ADA" w:rsidRDefault="00CA08B2" w:rsidP="009A5515">
            <w:pPr>
              <w:pStyle w:val="TAL"/>
              <w:rPr>
                <w:rFonts w:cs="Arial"/>
                <w:lang w:eastAsia="en-US"/>
              </w:rPr>
            </w:pPr>
            <w:r w:rsidRPr="00836ADA">
              <w:rPr>
                <w:rFonts w:cs="Arial"/>
                <w:lang w:eastAsia="en-US"/>
              </w:rPr>
              <w:t>0.001</w:t>
            </w:r>
          </w:p>
        </w:tc>
        <w:tc>
          <w:tcPr>
            <w:tcW w:w="3369" w:type="dxa"/>
          </w:tcPr>
          <w:p w14:paraId="3FF33EE9" w14:textId="77777777" w:rsidR="00CA08B2" w:rsidRPr="00836ADA" w:rsidRDefault="00CA08B2" w:rsidP="009A5515">
            <w:pPr>
              <w:pStyle w:val="TAL"/>
              <w:rPr>
                <w:rFonts w:cs="Arial"/>
                <w:lang w:eastAsia="en-US"/>
              </w:rPr>
            </w:pPr>
          </w:p>
        </w:tc>
      </w:tr>
      <w:tr w:rsidR="00CA08B2" w:rsidRPr="00836ADA" w14:paraId="6E6AD2F9" w14:textId="77777777">
        <w:trPr>
          <w:cantSplit/>
        </w:trPr>
        <w:tc>
          <w:tcPr>
            <w:tcW w:w="2235" w:type="dxa"/>
            <w:vMerge w:val="restart"/>
          </w:tcPr>
          <w:p w14:paraId="1E9E30DE" w14:textId="77777777" w:rsidR="00CA08B2" w:rsidRPr="00836ADA" w:rsidRDefault="00CA08B2" w:rsidP="009A5515">
            <w:pPr>
              <w:pStyle w:val="TAL"/>
              <w:rPr>
                <w:rFonts w:cs="Arial"/>
                <w:lang w:eastAsia="en-US"/>
              </w:rPr>
            </w:pPr>
            <w:r w:rsidRPr="00836ADA">
              <w:rPr>
                <w:rFonts w:cs="Arial"/>
                <w:lang w:eastAsia="en-US"/>
              </w:rPr>
              <w:t>Initial condition</w:t>
            </w:r>
          </w:p>
        </w:tc>
        <w:tc>
          <w:tcPr>
            <w:tcW w:w="1701" w:type="dxa"/>
          </w:tcPr>
          <w:p w14:paraId="35C58533" w14:textId="77777777" w:rsidR="00CA08B2" w:rsidRPr="00836ADA" w:rsidRDefault="00CA08B2" w:rsidP="009A5515">
            <w:pPr>
              <w:pStyle w:val="TAL"/>
              <w:rPr>
                <w:rFonts w:cs="Arial"/>
                <w:lang w:eastAsia="en-US"/>
              </w:rPr>
            </w:pPr>
            <w:r w:rsidRPr="00836ADA">
              <w:rPr>
                <w:rFonts w:cs="Arial"/>
                <w:lang w:eastAsia="en-US"/>
              </w:rPr>
              <w:t>Active cell</w:t>
            </w:r>
          </w:p>
        </w:tc>
        <w:tc>
          <w:tcPr>
            <w:tcW w:w="2551" w:type="dxa"/>
          </w:tcPr>
          <w:p w14:paraId="7593B31E" w14:textId="77777777" w:rsidR="00CA08B2" w:rsidRPr="00836ADA" w:rsidRDefault="00CA08B2" w:rsidP="009A5515">
            <w:pPr>
              <w:pStyle w:val="TAL"/>
              <w:rPr>
                <w:rFonts w:cs="Arial"/>
                <w:lang w:eastAsia="en-US"/>
              </w:rPr>
            </w:pPr>
            <w:r w:rsidRPr="00836ADA">
              <w:rPr>
                <w:rFonts w:cs="Arial"/>
                <w:lang w:eastAsia="en-US"/>
              </w:rPr>
              <w:t>Cell 1</w:t>
            </w:r>
          </w:p>
        </w:tc>
        <w:tc>
          <w:tcPr>
            <w:tcW w:w="3369" w:type="dxa"/>
          </w:tcPr>
          <w:p w14:paraId="3E4B6B94" w14:textId="77777777" w:rsidR="00CA08B2" w:rsidRPr="00836ADA" w:rsidRDefault="00CA08B2" w:rsidP="009A5515">
            <w:pPr>
              <w:pStyle w:val="TAL"/>
              <w:rPr>
                <w:rFonts w:cs="Arial"/>
                <w:lang w:eastAsia="en-US"/>
              </w:rPr>
            </w:pPr>
            <w:r w:rsidRPr="00836ADA">
              <w:rPr>
                <w:rFonts w:cs="Arial"/>
                <w:lang w:eastAsia="en-US"/>
              </w:rPr>
              <w:t xml:space="preserve">UTRAN FDD </w:t>
            </w:r>
          </w:p>
        </w:tc>
      </w:tr>
      <w:tr w:rsidR="00CA08B2" w:rsidRPr="00836ADA" w14:paraId="175ECD17" w14:textId="77777777">
        <w:trPr>
          <w:cantSplit/>
        </w:trPr>
        <w:tc>
          <w:tcPr>
            <w:tcW w:w="2235" w:type="dxa"/>
            <w:vMerge/>
          </w:tcPr>
          <w:p w14:paraId="132C7BDE" w14:textId="77777777" w:rsidR="00CA08B2" w:rsidRPr="00836ADA" w:rsidRDefault="00CA08B2" w:rsidP="009A5515">
            <w:pPr>
              <w:pStyle w:val="TAL"/>
              <w:rPr>
                <w:rFonts w:cs="Arial"/>
                <w:lang w:eastAsia="en-US"/>
              </w:rPr>
            </w:pPr>
          </w:p>
        </w:tc>
        <w:tc>
          <w:tcPr>
            <w:tcW w:w="1701" w:type="dxa"/>
          </w:tcPr>
          <w:p w14:paraId="2C98AC39" w14:textId="77777777" w:rsidR="00CA08B2" w:rsidRPr="00836ADA" w:rsidRDefault="00CA08B2" w:rsidP="009A5515">
            <w:pPr>
              <w:pStyle w:val="TAL"/>
              <w:rPr>
                <w:rFonts w:cs="Arial"/>
                <w:lang w:eastAsia="en-US"/>
              </w:rPr>
            </w:pPr>
            <w:r w:rsidRPr="00836ADA">
              <w:rPr>
                <w:rFonts w:cs="Arial"/>
                <w:lang w:eastAsia="en-US"/>
              </w:rPr>
              <w:t>Neighbouring cell</w:t>
            </w:r>
          </w:p>
        </w:tc>
        <w:tc>
          <w:tcPr>
            <w:tcW w:w="2551" w:type="dxa"/>
          </w:tcPr>
          <w:p w14:paraId="7813BF80" w14:textId="77777777" w:rsidR="00CA08B2" w:rsidRPr="00836ADA" w:rsidRDefault="00CA08B2" w:rsidP="009A5515">
            <w:pPr>
              <w:pStyle w:val="TAL"/>
              <w:rPr>
                <w:rFonts w:cs="Arial"/>
                <w:lang w:eastAsia="en-US"/>
              </w:rPr>
            </w:pPr>
            <w:r w:rsidRPr="00836ADA">
              <w:rPr>
                <w:rFonts w:cs="Arial"/>
                <w:lang w:eastAsia="en-US"/>
              </w:rPr>
              <w:t>Cell 2</w:t>
            </w:r>
          </w:p>
        </w:tc>
        <w:tc>
          <w:tcPr>
            <w:tcW w:w="3369" w:type="dxa"/>
          </w:tcPr>
          <w:p w14:paraId="28A68591" w14:textId="77777777" w:rsidR="00CA08B2" w:rsidRPr="00836ADA" w:rsidRDefault="00CA08B2" w:rsidP="009A5515">
            <w:pPr>
              <w:pStyle w:val="TAL"/>
              <w:ind w:left="720" w:hanging="720"/>
              <w:rPr>
                <w:rFonts w:cs="Arial"/>
                <w:lang w:eastAsia="en-US"/>
              </w:rPr>
            </w:pPr>
            <w:r w:rsidRPr="00836ADA">
              <w:rPr>
                <w:rFonts w:cs="Arial"/>
                <w:lang w:eastAsia="en-US"/>
              </w:rPr>
              <w:t>E-UTRAN FDD</w:t>
            </w:r>
          </w:p>
        </w:tc>
      </w:tr>
      <w:tr w:rsidR="00CA08B2" w:rsidRPr="00836ADA" w14:paraId="02422CB6" w14:textId="77777777">
        <w:trPr>
          <w:cantSplit/>
        </w:trPr>
        <w:tc>
          <w:tcPr>
            <w:tcW w:w="2235" w:type="dxa"/>
          </w:tcPr>
          <w:p w14:paraId="2AEEB4C9" w14:textId="77777777" w:rsidR="00CA08B2" w:rsidRPr="00836ADA" w:rsidRDefault="00CA08B2" w:rsidP="009A5515">
            <w:pPr>
              <w:pStyle w:val="TAL"/>
              <w:rPr>
                <w:rFonts w:cs="Arial"/>
                <w:lang w:eastAsia="en-US"/>
              </w:rPr>
            </w:pPr>
            <w:r w:rsidRPr="00836ADA">
              <w:rPr>
                <w:rFonts w:cs="Arial"/>
                <w:lang w:eastAsia="en-US"/>
              </w:rPr>
              <w:t>Final condition</w:t>
            </w:r>
          </w:p>
        </w:tc>
        <w:tc>
          <w:tcPr>
            <w:tcW w:w="1701" w:type="dxa"/>
          </w:tcPr>
          <w:p w14:paraId="229A5D29" w14:textId="77777777" w:rsidR="00CA08B2" w:rsidRPr="00836ADA" w:rsidRDefault="00CA08B2" w:rsidP="009A5515">
            <w:pPr>
              <w:pStyle w:val="TAL"/>
              <w:rPr>
                <w:rFonts w:cs="Arial"/>
                <w:lang w:eastAsia="en-US"/>
              </w:rPr>
            </w:pPr>
            <w:r w:rsidRPr="00836ADA">
              <w:rPr>
                <w:rFonts w:cs="Arial"/>
                <w:lang w:eastAsia="en-US"/>
              </w:rPr>
              <w:t>Active cell</w:t>
            </w:r>
          </w:p>
        </w:tc>
        <w:tc>
          <w:tcPr>
            <w:tcW w:w="2551" w:type="dxa"/>
          </w:tcPr>
          <w:p w14:paraId="16F4B514" w14:textId="77777777" w:rsidR="00CA08B2" w:rsidRPr="00836ADA" w:rsidRDefault="00CA08B2" w:rsidP="009A5515">
            <w:pPr>
              <w:pStyle w:val="TAL"/>
              <w:rPr>
                <w:rFonts w:cs="Arial"/>
                <w:lang w:eastAsia="en-US"/>
              </w:rPr>
            </w:pPr>
            <w:r w:rsidRPr="00836ADA">
              <w:rPr>
                <w:rFonts w:cs="Arial"/>
                <w:lang w:eastAsia="en-US"/>
              </w:rPr>
              <w:t>Cell 2</w:t>
            </w:r>
          </w:p>
        </w:tc>
        <w:tc>
          <w:tcPr>
            <w:tcW w:w="3369" w:type="dxa"/>
          </w:tcPr>
          <w:p w14:paraId="44D3892C" w14:textId="77777777" w:rsidR="00CA08B2" w:rsidRPr="00836ADA" w:rsidRDefault="00CA08B2" w:rsidP="009A5515">
            <w:pPr>
              <w:pStyle w:val="TAL"/>
              <w:rPr>
                <w:rFonts w:cs="Arial"/>
                <w:lang w:eastAsia="en-US"/>
              </w:rPr>
            </w:pPr>
            <w:r w:rsidRPr="00836ADA">
              <w:rPr>
                <w:rFonts w:cs="Arial"/>
                <w:lang w:eastAsia="en-US"/>
              </w:rPr>
              <w:t>E-UTRAN FDD</w:t>
            </w:r>
          </w:p>
        </w:tc>
      </w:tr>
      <w:tr w:rsidR="00CA08B2" w:rsidRPr="00836ADA" w14:paraId="7BD95E7B" w14:textId="77777777">
        <w:trPr>
          <w:cantSplit/>
        </w:trPr>
        <w:tc>
          <w:tcPr>
            <w:tcW w:w="2235" w:type="dxa"/>
          </w:tcPr>
          <w:p w14:paraId="3FB9FFC9" w14:textId="77777777" w:rsidR="00CA08B2" w:rsidRPr="00836ADA" w:rsidRDefault="00CA08B2" w:rsidP="009A5515">
            <w:pPr>
              <w:pStyle w:val="TAL"/>
              <w:rPr>
                <w:rFonts w:cs="Arial"/>
                <w:lang w:eastAsia="en-US"/>
              </w:rPr>
            </w:pPr>
            <w:r w:rsidRPr="00836ADA">
              <w:rPr>
                <w:rFonts w:cs="Arial"/>
                <w:lang w:eastAsia="en-US"/>
              </w:rPr>
              <w:t>PDSCH parameters</w:t>
            </w:r>
          </w:p>
        </w:tc>
        <w:tc>
          <w:tcPr>
            <w:tcW w:w="1701" w:type="dxa"/>
          </w:tcPr>
          <w:p w14:paraId="5D96884E" w14:textId="77777777" w:rsidR="00CA08B2" w:rsidRPr="00836ADA" w:rsidRDefault="00CA08B2" w:rsidP="009A5515">
            <w:pPr>
              <w:pStyle w:val="TAL"/>
              <w:rPr>
                <w:rFonts w:cs="Arial"/>
                <w:lang w:eastAsia="en-US"/>
              </w:rPr>
            </w:pPr>
          </w:p>
        </w:tc>
        <w:tc>
          <w:tcPr>
            <w:tcW w:w="2551" w:type="dxa"/>
          </w:tcPr>
          <w:p w14:paraId="72F7F159" w14:textId="77777777" w:rsidR="00CA08B2" w:rsidRPr="00836ADA" w:rsidRDefault="00CA08B2" w:rsidP="009A5515">
            <w:pPr>
              <w:pStyle w:val="TAL"/>
              <w:rPr>
                <w:rFonts w:cs="v4.2.0"/>
                <w:lang w:eastAsia="en-US"/>
              </w:rPr>
            </w:pPr>
            <w:r w:rsidRPr="00836ADA">
              <w:rPr>
                <w:rFonts w:cs="v4.2.0"/>
                <w:lang w:eastAsia="en-US"/>
              </w:rPr>
              <w:t>DL Reference Measurement Channel R.0 FDD</w:t>
            </w:r>
          </w:p>
        </w:tc>
        <w:tc>
          <w:tcPr>
            <w:tcW w:w="3369" w:type="dxa"/>
          </w:tcPr>
          <w:p w14:paraId="2CF2DB72" w14:textId="77777777" w:rsidR="00CA08B2" w:rsidRPr="00836ADA" w:rsidRDefault="00CA08B2" w:rsidP="009A5515">
            <w:pPr>
              <w:pStyle w:val="TAL"/>
              <w:rPr>
                <w:rFonts w:cs="v4.2.0"/>
                <w:lang w:eastAsia="en-US"/>
              </w:rPr>
            </w:pPr>
            <w:r w:rsidRPr="00836ADA">
              <w:rPr>
                <w:rFonts w:cs="v4.2.0"/>
                <w:lang w:eastAsia="en-US"/>
              </w:rPr>
              <w:t>As specified in TS 36.133 section A.3.1.1.1</w:t>
            </w:r>
          </w:p>
        </w:tc>
      </w:tr>
      <w:tr w:rsidR="00CA08B2" w:rsidRPr="00836ADA" w14:paraId="2CDB22FF" w14:textId="77777777">
        <w:trPr>
          <w:cantSplit/>
        </w:trPr>
        <w:tc>
          <w:tcPr>
            <w:tcW w:w="2235" w:type="dxa"/>
          </w:tcPr>
          <w:p w14:paraId="5D0A8C1E" w14:textId="77777777" w:rsidR="00CA08B2" w:rsidRPr="00836ADA" w:rsidRDefault="00CA08B2" w:rsidP="009A5515">
            <w:pPr>
              <w:pStyle w:val="TAL"/>
              <w:rPr>
                <w:rFonts w:cs="Arial"/>
                <w:lang w:eastAsia="en-US"/>
              </w:rPr>
            </w:pPr>
            <w:r w:rsidRPr="00836ADA">
              <w:rPr>
                <w:rFonts w:cs="Arial"/>
                <w:lang w:eastAsia="en-US"/>
              </w:rPr>
              <w:t>PCFICH/PDCCH/PHICH parameters</w:t>
            </w:r>
          </w:p>
        </w:tc>
        <w:tc>
          <w:tcPr>
            <w:tcW w:w="1701" w:type="dxa"/>
          </w:tcPr>
          <w:p w14:paraId="78AE496A" w14:textId="77777777" w:rsidR="00CA08B2" w:rsidRPr="00836ADA" w:rsidRDefault="00CA08B2" w:rsidP="009A5515">
            <w:pPr>
              <w:pStyle w:val="TAL"/>
              <w:rPr>
                <w:rFonts w:cs="Arial"/>
                <w:lang w:eastAsia="en-US"/>
              </w:rPr>
            </w:pPr>
          </w:p>
        </w:tc>
        <w:tc>
          <w:tcPr>
            <w:tcW w:w="2551" w:type="dxa"/>
          </w:tcPr>
          <w:p w14:paraId="514364A3" w14:textId="77777777" w:rsidR="00CA08B2" w:rsidRPr="00836ADA" w:rsidRDefault="00CA08B2" w:rsidP="009A5515">
            <w:pPr>
              <w:pStyle w:val="TAL"/>
              <w:rPr>
                <w:rFonts w:cs="v4.2.0"/>
                <w:lang w:eastAsia="en-US"/>
              </w:rPr>
            </w:pPr>
            <w:r w:rsidRPr="00836ADA">
              <w:rPr>
                <w:rFonts w:cs="v4.2.0"/>
                <w:lang w:eastAsia="en-US"/>
              </w:rPr>
              <w:t>DL Reference Measurement Channel R.6 FDD</w:t>
            </w:r>
          </w:p>
        </w:tc>
        <w:tc>
          <w:tcPr>
            <w:tcW w:w="3369" w:type="dxa"/>
          </w:tcPr>
          <w:p w14:paraId="2178A83E" w14:textId="77777777" w:rsidR="00CA08B2" w:rsidRPr="00836ADA" w:rsidRDefault="00CA08B2" w:rsidP="009A5515">
            <w:pPr>
              <w:pStyle w:val="TAL"/>
              <w:rPr>
                <w:rFonts w:cs="v4.2.0"/>
                <w:lang w:eastAsia="en-US"/>
              </w:rPr>
            </w:pPr>
            <w:r w:rsidRPr="00836ADA">
              <w:rPr>
                <w:rFonts w:cs="v4.2.0"/>
                <w:lang w:eastAsia="en-US"/>
              </w:rPr>
              <w:t>As specified in TS 36.133 section A.3.1.2.1</w:t>
            </w:r>
          </w:p>
        </w:tc>
      </w:tr>
      <w:tr w:rsidR="00CA08B2" w:rsidRPr="00836ADA" w14:paraId="432287AB" w14:textId="77777777">
        <w:trPr>
          <w:cantSplit/>
        </w:trPr>
        <w:tc>
          <w:tcPr>
            <w:tcW w:w="2235" w:type="dxa"/>
          </w:tcPr>
          <w:p w14:paraId="6DDA6D9F" w14:textId="77777777" w:rsidR="00CA08B2" w:rsidRPr="00836ADA" w:rsidRDefault="00CA08B2" w:rsidP="009A5515">
            <w:pPr>
              <w:pStyle w:val="TAL"/>
              <w:rPr>
                <w:rFonts w:cs="Arial"/>
                <w:lang w:eastAsia="en-US"/>
              </w:rPr>
            </w:pPr>
            <w:r w:rsidRPr="00836ADA">
              <w:rPr>
                <w:rFonts w:cs="Arial"/>
                <w:lang w:eastAsia="en-US"/>
              </w:rPr>
              <w:t>PRACH configuration</w:t>
            </w:r>
          </w:p>
        </w:tc>
        <w:tc>
          <w:tcPr>
            <w:tcW w:w="1701" w:type="dxa"/>
          </w:tcPr>
          <w:p w14:paraId="6FAC568F" w14:textId="77777777" w:rsidR="00CA08B2" w:rsidRPr="00836ADA" w:rsidRDefault="00CA08B2" w:rsidP="009A5515">
            <w:pPr>
              <w:pStyle w:val="TAL"/>
              <w:rPr>
                <w:rFonts w:cs="Arial"/>
                <w:lang w:eastAsia="en-US"/>
              </w:rPr>
            </w:pPr>
          </w:p>
        </w:tc>
        <w:tc>
          <w:tcPr>
            <w:tcW w:w="2551" w:type="dxa"/>
          </w:tcPr>
          <w:p w14:paraId="41819812" w14:textId="77777777" w:rsidR="00CA08B2" w:rsidRPr="00836ADA" w:rsidRDefault="00CA08B2" w:rsidP="009A5515">
            <w:pPr>
              <w:pStyle w:val="TAL"/>
              <w:rPr>
                <w:rFonts w:cs="Arial"/>
                <w:lang w:eastAsia="en-US"/>
              </w:rPr>
            </w:pPr>
            <w:r w:rsidRPr="00836ADA">
              <w:rPr>
                <w:rFonts w:cs="Arial"/>
                <w:lang w:eastAsia="en-US"/>
              </w:rPr>
              <w:t>4</w:t>
            </w:r>
          </w:p>
        </w:tc>
        <w:tc>
          <w:tcPr>
            <w:tcW w:w="3369" w:type="dxa"/>
          </w:tcPr>
          <w:p w14:paraId="23B3C893" w14:textId="77777777" w:rsidR="00CA08B2" w:rsidRPr="00836ADA" w:rsidRDefault="00CA08B2" w:rsidP="009A5515">
            <w:pPr>
              <w:pStyle w:val="TAL"/>
              <w:rPr>
                <w:rFonts w:cs="Arial"/>
                <w:lang w:eastAsia="en-US"/>
              </w:rPr>
            </w:pPr>
            <w:r w:rsidRPr="00836ADA">
              <w:rPr>
                <w:rFonts w:cs="Arial"/>
                <w:lang w:eastAsia="en-US"/>
              </w:rPr>
              <w:t>As specified in table 5.7.1-2 in 3GPP TS 36.211</w:t>
            </w:r>
          </w:p>
        </w:tc>
      </w:tr>
      <w:tr w:rsidR="00CA08B2" w:rsidRPr="00836ADA" w14:paraId="76DF0E5D" w14:textId="77777777">
        <w:trPr>
          <w:cantSplit/>
        </w:trPr>
        <w:tc>
          <w:tcPr>
            <w:tcW w:w="2235" w:type="dxa"/>
          </w:tcPr>
          <w:p w14:paraId="1EBB83EA" w14:textId="77777777" w:rsidR="00CA08B2" w:rsidRPr="00836ADA" w:rsidRDefault="00CA08B2" w:rsidP="009A5515">
            <w:pPr>
              <w:pStyle w:val="TAL"/>
              <w:rPr>
                <w:rFonts w:cs="Arial"/>
                <w:lang w:eastAsia="en-US"/>
              </w:rPr>
            </w:pPr>
            <w:r w:rsidRPr="00836ADA">
              <w:rPr>
                <w:rFonts w:cs="Arial"/>
                <w:lang w:eastAsia="en-US"/>
              </w:rPr>
              <w:t>Access Barring Information</w:t>
            </w:r>
          </w:p>
        </w:tc>
        <w:tc>
          <w:tcPr>
            <w:tcW w:w="1701" w:type="dxa"/>
          </w:tcPr>
          <w:p w14:paraId="1AC064DA" w14:textId="77777777" w:rsidR="00CA08B2" w:rsidRPr="00836ADA" w:rsidRDefault="00CA08B2" w:rsidP="009A5515">
            <w:pPr>
              <w:pStyle w:val="TAL"/>
              <w:rPr>
                <w:rFonts w:cs="Arial"/>
                <w:lang w:eastAsia="en-US"/>
              </w:rPr>
            </w:pPr>
            <w:r w:rsidRPr="00836ADA">
              <w:rPr>
                <w:rFonts w:cs="Arial"/>
                <w:lang w:eastAsia="en-US"/>
              </w:rPr>
              <w:t>-</w:t>
            </w:r>
          </w:p>
        </w:tc>
        <w:tc>
          <w:tcPr>
            <w:tcW w:w="2551" w:type="dxa"/>
          </w:tcPr>
          <w:p w14:paraId="61E9C58D" w14:textId="77777777" w:rsidR="00CA08B2" w:rsidRPr="00836ADA" w:rsidRDefault="00CA08B2" w:rsidP="009A5515">
            <w:pPr>
              <w:pStyle w:val="TAL"/>
              <w:rPr>
                <w:rFonts w:cs="Arial"/>
                <w:lang w:eastAsia="en-US"/>
              </w:rPr>
            </w:pPr>
            <w:r w:rsidRPr="00836ADA">
              <w:rPr>
                <w:rFonts w:cs="Arial"/>
                <w:lang w:eastAsia="en-US"/>
              </w:rPr>
              <w:t>Not sent</w:t>
            </w:r>
          </w:p>
        </w:tc>
        <w:tc>
          <w:tcPr>
            <w:tcW w:w="3369" w:type="dxa"/>
          </w:tcPr>
          <w:p w14:paraId="604CA190" w14:textId="77777777" w:rsidR="00CA08B2" w:rsidRPr="00836ADA" w:rsidRDefault="00CA08B2" w:rsidP="009A5515">
            <w:pPr>
              <w:pStyle w:val="TAL"/>
              <w:rPr>
                <w:rFonts w:cs="Arial"/>
                <w:lang w:eastAsia="en-US"/>
              </w:rPr>
            </w:pPr>
            <w:r w:rsidRPr="00836ADA">
              <w:rPr>
                <w:rFonts w:cs="Arial"/>
                <w:lang w:eastAsia="en-US"/>
              </w:rPr>
              <w:t>No additional delays in random access procedure</w:t>
            </w:r>
          </w:p>
        </w:tc>
      </w:tr>
      <w:tr w:rsidR="00CA08B2" w:rsidRPr="00836ADA" w14:paraId="45AD2223" w14:textId="77777777">
        <w:trPr>
          <w:cantSplit/>
        </w:trPr>
        <w:tc>
          <w:tcPr>
            <w:tcW w:w="2235" w:type="dxa"/>
          </w:tcPr>
          <w:p w14:paraId="66370C0E" w14:textId="77777777" w:rsidR="00CA08B2" w:rsidRPr="00836ADA" w:rsidRDefault="00CA08B2" w:rsidP="009A5515">
            <w:pPr>
              <w:pStyle w:val="TAL"/>
              <w:rPr>
                <w:rFonts w:cs="Arial"/>
                <w:lang w:eastAsia="en-US"/>
              </w:rPr>
            </w:pPr>
            <w:r w:rsidRPr="00836ADA">
              <w:rPr>
                <w:rFonts w:cs="Arial"/>
                <w:lang w:eastAsia="en-US"/>
              </w:rPr>
              <w:t>T1</w:t>
            </w:r>
          </w:p>
        </w:tc>
        <w:tc>
          <w:tcPr>
            <w:tcW w:w="1701" w:type="dxa"/>
          </w:tcPr>
          <w:p w14:paraId="68D6621B" w14:textId="77777777" w:rsidR="00CA08B2" w:rsidRPr="00836ADA" w:rsidRDefault="00CA08B2" w:rsidP="009A5515">
            <w:pPr>
              <w:pStyle w:val="TAL"/>
              <w:rPr>
                <w:rFonts w:cs="Arial"/>
                <w:lang w:eastAsia="en-US"/>
              </w:rPr>
            </w:pPr>
            <w:r w:rsidRPr="00836ADA">
              <w:rPr>
                <w:rFonts w:cs="Arial"/>
                <w:lang w:eastAsia="en-US"/>
              </w:rPr>
              <w:t>s</w:t>
            </w:r>
          </w:p>
        </w:tc>
        <w:tc>
          <w:tcPr>
            <w:tcW w:w="2551" w:type="dxa"/>
          </w:tcPr>
          <w:p w14:paraId="037E8AAB" w14:textId="77777777" w:rsidR="00CA08B2" w:rsidRPr="00836ADA" w:rsidRDefault="00CA08B2" w:rsidP="009A5515">
            <w:pPr>
              <w:pStyle w:val="TAL"/>
              <w:rPr>
                <w:rFonts w:cs="Arial"/>
                <w:lang w:eastAsia="en-US"/>
              </w:rPr>
            </w:pPr>
            <w:r w:rsidRPr="00836ADA">
              <w:rPr>
                <w:rFonts w:cs="Arial"/>
                <w:lang w:eastAsia="en-US"/>
              </w:rPr>
              <w:sym w:font="Symbol" w:char="F0A3"/>
            </w:r>
            <w:r w:rsidRPr="00836ADA">
              <w:rPr>
                <w:rFonts w:cs="Arial"/>
                <w:lang w:eastAsia="en-US"/>
              </w:rPr>
              <w:t>5</w:t>
            </w:r>
          </w:p>
        </w:tc>
        <w:tc>
          <w:tcPr>
            <w:tcW w:w="3369" w:type="dxa"/>
          </w:tcPr>
          <w:p w14:paraId="289A61F8" w14:textId="77777777" w:rsidR="00CA08B2" w:rsidRPr="00836ADA" w:rsidRDefault="00CA08B2" w:rsidP="009A5515">
            <w:pPr>
              <w:pStyle w:val="TAL"/>
              <w:rPr>
                <w:rFonts w:cs="Arial"/>
                <w:lang w:eastAsia="en-US"/>
              </w:rPr>
            </w:pPr>
          </w:p>
        </w:tc>
      </w:tr>
      <w:tr w:rsidR="00CA08B2" w:rsidRPr="00836ADA" w14:paraId="2FB52BB8" w14:textId="77777777">
        <w:trPr>
          <w:cantSplit/>
        </w:trPr>
        <w:tc>
          <w:tcPr>
            <w:tcW w:w="2235" w:type="dxa"/>
          </w:tcPr>
          <w:p w14:paraId="1E0377A7" w14:textId="77777777" w:rsidR="00CA08B2" w:rsidRPr="00836ADA" w:rsidRDefault="00CA08B2" w:rsidP="009A5515">
            <w:pPr>
              <w:pStyle w:val="TAL"/>
              <w:rPr>
                <w:rFonts w:cs="Arial"/>
                <w:lang w:eastAsia="en-US"/>
              </w:rPr>
            </w:pPr>
            <w:r w:rsidRPr="00836ADA">
              <w:rPr>
                <w:rFonts w:cs="Arial"/>
                <w:lang w:eastAsia="en-US"/>
              </w:rPr>
              <w:t>T2</w:t>
            </w:r>
          </w:p>
        </w:tc>
        <w:tc>
          <w:tcPr>
            <w:tcW w:w="1701" w:type="dxa"/>
          </w:tcPr>
          <w:p w14:paraId="0611FA78" w14:textId="77777777" w:rsidR="00CA08B2" w:rsidRPr="00836ADA" w:rsidRDefault="00CA08B2" w:rsidP="009A5515">
            <w:pPr>
              <w:pStyle w:val="TAL"/>
              <w:rPr>
                <w:rFonts w:cs="Arial"/>
                <w:lang w:eastAsia="en-US"/>
              </w:rPr>
            </w:pPr>
            <w:r w:rsidRPr="00836ADA">
              <w:rPr>
                <w:rFonts w:cs="Arial"/>
                <w:lang w:eastAsia="en-US"/>
              </w:rPr>
              <w:t>s</w:t>
            </w:r>
          </w:p>
        </w:tc>
        <w:tc>
          <w:tcPr>
            <w:tcW w:w="2551" w:type="dxa"/>
          </w:tcPr>
          <w:p w14:paraId="7AC274EE" w14:textId="77777777" w:rsidR="00CA08B2" w:rsidRPr="00836ADA" w:rsidRDefault="00CA08B2" w:rsidP="009A5515">
            <w:pPr>
              <w:pStyle w:val="TAL"/>
              <w:rPr>
                <w:rFonts w:cs="Arial"/>
                <w:lang w:eastAsia="en-US"/>
              </w:rPr>
            </w:pPr>
            <w:r w:rsidRPr="00836ADA">
              <w:rPr>
                <w:rFonts w:cs="Arial"/>
                <w:lang w:eastAsia="en-US"/>
              </w:rPr>
              <w:t>1</w:t>
            </w:r>
          </w:p>
        </w:tc>
        <w:tc>
          <w:tcPr>
            <w:tcW w:w="3369" w:type="dxa"/>
          </w:tcPr>
          <w:p w14:paraId="110CB62A" w14:textId="77777777" w:rsidR="00CA08B2" w:rsidRPr="00836ADA" w:rsidRDefault="00CA08B2" w:rsidP="009A5515">
            <w:pPr>
              <w:pStyle w:val="TAL"/>
              <w:rPr>
                <w:rFonts w:cs="Arial"/>
                <w:lang w:eastAsia="en-US"/>
              </w:rPr>
            </w:pPr>
          </w:p>
        </w:tc>
      </w:tr>
    </w:tbl>
    <w:p w14:paraId="545B101A" w14:textId="77777777" w:rsidR="00CA08B2" w:rsidRPr="00836ADA" w:rsidRDefault="00CA08B2" w:rsidP="00CA08B2">
      <w:pPr>
        <w:rPr>
          <w:rFonts w:cs="v4.2.0"/>
        </w:rPr>
      </w:pPr>
    </w:p>
    <w:p w14:paraId="4485A29E" w14:textId="77777777" w:rsidR="00CA08B2" w:rsidRPr="00836ADA" w:rsidRDefault="00CA08B2" w:rsidP="0079728B">
      <w:pPr>
        <w:pStyle w:val="TH"/>
      </w:pPr>
      <w:r w:rsidRPr="00836ADA">
        <w:br w:type="page"/>
        <w:t xml:space="preserve">Table A.5.0N: Cell specific test parameters for cell # 1 in UTRAN FDD to E-UTRAN FDD handover test </w:t>
      </w:r>
    </w:p>
    <w:tbl>
      <w:tblPr>
        <w:tblW w:w="8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
        <w:gridCol w:w="3033"/>
        <w:gridCol w:w="9"/>
        <w:gridCol w:w="1981"/>
        <w:gridCol w:w="9"/>
        <w:gridCol w:w="3456"/>
        <w:gridCol w:w="17"/>
      </w:tblGrid>
      <w:tr w:rsidR="00CA08B2" w:rsidRPr="00836ADA" w14:paraId="61BDB57F" w14:textId="77777777">
        <w:trPr>
          <w:gridBefore w:val="1"/>
          <w:wBefore w:w="8" w:type="dxa"/>
          <w:cantSplit/>
          <w:jc w:val="center"/>
        </w:trPr>
        <w:tc>
          <w:tcPr>
            <w:tcW w:w="3042" w:type="dxa"/>
            <w:gridSpan w:val="2"/>
            <w:vMerge w:val="restart"/>
          </w:tcPr>
          <w:p w14:paraId="55BC53D3" w14:textId="77777777" w:rsidR="00CA08B2" w:rsidRPr="00836ADA" w:rsidRDefault="00CA08B2" w:rsidP="009A5515">
            <w:pPr>
              <w:pStyle w:val="TAH"/>
              <w:rPr>
                <w:rFonts w:cs="v4.2.0"/>
                <w:lang w:eastAsia="en-US"/>
              </w:rPr>
            </w:pPr>
            <w:r w:rsidRPr="00836ADA">
              <w:rPr>
                <w:rFonts w:cs="v4.2.0"/>
                <w:lang w:eastAsia="en-US"/>
              </w:rPr>
              <w:t>Parameter</w:t>
            </w:r>
          </w:p>
        </w:tc>
        <w:tc>
          <w:tcPr>
            <w:tcW w:w="1990" w:type="dxa"/>
            <w:gridSpan w:val="2"/>
            <w:vMerge w:val="restart"/>
          </w:tcPr>
          <w:p w14:paraId="34E8A9FB" w14:textId="77777777" w:rsidR="00CA08B2" w:rsidRPr="00836ADA" w:rsidRDefault="00CA08B2" w:rsidP="009A5515">
            <w:pPr>
              <w:pStyle w:val="TAH"/>
              <w:rPr>
                <w:rFonts w:cs="v4.2.0"/>
                <w:lang w:eastAsia="en-US"/>
              </w:rPr>
            </w:pPr>
            <w:r w:rsidRPr="00836ADA">
              <w:rPr>
                <w:rFonts w:cs="v4.2.0"/>
                <w:lang w:eastAsia="en-US"/>
              </w:rPr>
              <w:t>Unit</w:t>
            </w:r>
          </w:p>
        </w:tc>
        <w:tc>
          <w:tcPr>
            <w:tcW w:w="3473" w:type="dxa"/>
            <w:gridSpan w:val="2"/>
            <w:vAlign w:val="center"/>
          </w:tcPr>
          <w:p w14:paraId="5CCDE457" w14:textId="77777777" w:rsidR="00CA08B2" w:rsidRPr="00836ADA" w:rsidRDefault="00CA08B2" w:rsidP="009A5515">
            <w:pPr>
              <w:pStyle w:val="TAH"/>
              <w:rPr>
                <w:rFonts w:cs="v4.2.0"/>
                <w:lang w:eastAsia="en-US"/>
              </w:rPr>
            </w:pPr>
            <w:r w:rsidRPr="00836ADA">
              <w:rPr>
                <w:rFonts w:cs="v4.2.0"/>
                <w:lang w:eastAsia="en-US"/>
              </w:rPr>
              <w:t>Cell 1 (UTRA FDD)</w:t>
            </w:r>
          </w:p>
        </w:tc>
      </w:tr>
      <w:tr w:rsidR="00CA08B2" w:rsidRPr="00836ADA" w14:paraId="6BF0112C" w14:textId="77777777">
        <w:trPr>
          <w:gridBefore w:val="1"/>
          <w:wBefore w:w="8" w:type="dxa"/>
          <w:cantSplit/>
          <w:jc w:val="center"/>
        </w:trPr>
        <w:tc>
          <w:tcPr>
            <w:tcW w:w="3042" w:type="dxa"/>
            <w:gridSpan w:val="2"/>
            <w:vMerge/>
          </w:tcPr>
          <w:p w14:paraId="45E8A573" w14:textId="77777777" w:rsidR="00CA08B2" w:rsidRPr="00836ADA" w:rsidRDefault="00CA08B2" w:rsidP="009A5515">
            <w:pPr>
              <w:pStyle w:val="TAH"/>
              <w:rPr>
                <w:rFonts w:cs="v4.2.0"/>
                <w:lang w:eastAsia="en-US"/>
              </w:rPr>
            </w:pPr>
          </w:p>
        </w:tc>
        <w:tc>
          <w:tcPr>
            <w:tcW w:w="1990" w:type="dxa"/>
            <w:gridSpan w:val="2"/>
            <w:vMerge/>
          </w:tcPr>
          <w:p w14:paraId="091FFE3A" w14:textId="77777777" w:rsidR="00CA08B2" w:rsidRPr="00836ADA" w:rsidRDefault="00CA08B2" w:rsidP="009A5515">
            <w:pPr>
              <w:rPr>
                <w:rFonts w:cs="v4.2.0"/>
              </w:rPr>
            </w:pPr>
          </w:p>
        </w:tc>
        <w:tc>
          <w:tcPr>
            <w:tcW w:w="3473" w:type="dxa"/>
            <w:gridSpan w:val="2"/>
            <w:vAlign w:val="center"/>
          </w:tcPr>
          <w:p w14:paraId="2B68BB8E" w14:textId="77777777" w:rsidR="00CA08B2" w:rsidRPr="00836ADA" w:rsidRDefault="00CA08B2" w:rsidP="009A5515">
            <w:pPr>
              <w:pStyle w:val="TAH"/>
              <w:rPr>
                <w:rFonts w:cs="v4.2.0"/>
                <w:lang w:eastAsia="en-US"/>
              </w:rPr>
            </w:pPr>
            <w:r w:rsidRPr="00836ADA">
              <w:rPr>
                <w:rFonts w:cs="v4.2.0"/>
                <w:lang w:eastAsia="en-US"/>
              </w:rPr>
              <w:t>T1, T2</w:t>
            </w:r>
          </w:p>
        </w:tc>
      </w:tr>
      <w:tr w:rsidR="00CA08B2" w:rsidRPr="00836ADA" w14:paraId="1458DC41" w14:textId="77777777">
        <w:trPr>
          <w:gridAfter w:val="1"/>
          <w:wAfter w:w="17" w:type="dxa"/>
          <w:cantSplit/>
          <w:jc w:val="center"/>
        </w:trPr>
        <w:tc>
          <w:tcPr>
            <w:tcW w:w="3041" w:type="dxa"/>
            <w:gridSpan w:val="2"/>
            <w:vAlign w:val="center"/>
          </w:tcPr>
          <w:p w14:paraId="73CFB5F9" w14:textId="77777777" w:rsidR="00CA08B2" w:rsidRPr="00836ADA" w:rsidRDefault="00CA08B2" w:rsidP="009A5515">
            <w:pPr>
              <w:pStyle w:val="TAL"/>
              <w:rPr>
                <w:rFonts w:cs="Arial"/>
                <w:lang w:eastAsia="en-US"/>
              </w:rPr>
            </w:pPr>
            <w:r w:rsidRPr="00836ADA">
              <w:rPr>
                <w:rFonts w:cs="Arial"/>
                <w:lang w:eastAsia="en-US"/>
              </w:rPr>
              <w:t>CPICH_Ec/Ior</w:t>
            </w:r>
          </w:p>
        </w:tc>
        <w:tc>
          <w:tcPr>
            <w:tcW w:w="1990" w:type="dxa"/>
            <w:gridSpan w:val="2"/>
            <w:vAlign w:val="center"/>
          </w:tcPr>
          <w:p w14:paraId="02850E5E"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4584D7D5" w14:textId="77777777" w:rsidR="00CA08B2" w:rsidRPr="00836ADA" w:rsidRDefault="00CA08B2" w:rsidP="009A5515">
            <w:pPr>
              <w:pStyle w:val="TAL"/>
              <w:rPr>
                <w:rFonts w:eastAsia="?? ??" w:cs="Arial"/>
                <w:lang w:eastAsia="en-US"/>
              </w:rPr>
            </w:pPr>
            <w:r w:rsidRPr="00836ADA">
              <w:rPr>
                <w:rFonts w:eastAsia="?? ??" w:cs="Arial"/>
                <w:lang w:eastAsia="en-US"/>
              </w:rPr>
              <w:t xml:space="preserve"> -10 </w:t>
            </w:r>
          </w:p>
        </w:tc>
      </w:tr>
      <w:tr w:rsidR="00CA08B2" w:rsidRPr="00836ADA" w14:paraId="77517C42" w14:textId="77777777">
        <w:trPr>
          <w:gridAfter w:val="1"/>
          <w:wAfter w:w="17" w:type="dxa"/>
          <w:cantSplit/>
          <w:jc w:val="center"/>
        </w:trPr>
        <w:tc>
          <w:tcPr>
            <w:tcW w:w="3041" w:type="dxa"/>
            <w:gridSpan w:val="2"/>
            <w:vAlign w:val="center"/>
          </w:tcPr>
          <w:p w14:paraId="300653E0" w14:textId="77777777" w:rsidR="00CA08B2" w:rsidRPr="00836ADA" w:rsidRDefault="00CA08B2" w:rsidP="009A5515">
            <w:pPr>
              <w:pStyle w:val="TAL"/>
              <w:rPr>
                <w:rFonts w:cs="Arial"/>
                <w:lang w:eastAsia="en-US"/>
              </w:rPr>
            </w:pPr>
            <w:r w:rsidRPr="00836ADA">
              <w:rPr>
                <w:rFonts w:cs="Arial"/>
                <w:lang w:eastAsia="en-US"/>
              </w:rPr>
              <w:t>PCCPCH_Ec/Ior</w:t>
            </w:r>
          </w:p>
        </w:tc>
        <w:tc>
          <w:tcPr>
            <w:tcW w:w="1990" w:type="dxa"/>
            <w:gridSpan w:val="2"/>
            <w:vAlign w:val="center"/>
          </w:tcPr>
          <w:p w14:paraId="7DCC7CEE"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28E1BE62" w14:textId="77777777" w:rsidR="00CA08B2" w:rsidRPr="00836ADA" w:rsidRDefault="00CA08B2" w:rsidP="009A5515">
            <w:pPr>
              <w:pStyle w:val="TAL"/>
              <w:rPr>
                <w:rFonts w:eastAsia="?? ??" w:cs="Arial"/>
                <w:lang w:eastAsia="en-US"/>
              </w:rPr>
            </w:pPr>
            <w:r w:rsidRPr="00836ADA">
              <w:rPr>
                <w:rFonts w:eastAsia="?? ??" w:cs="Arial"/>
                <w:lang w:eastAsia="en-US"/>
              </w:rPr>
              <w:t xml:space="preserve"> -12 </w:t>
            </w:r>
          </w:p>
        </w:tc>
      </w:tr>
      <w:tr w:rsidR="00CA08B2" w:rsidRPr="00836ADA" w14:paraId="54F65645" w14:textId="77777777">
        <w:trPr>
          <w:gridAfter w:val="1"/>
          <w:wAfter w:w="17" w:type="dxa"/>
          <w:cantSplit/>
          <w:jc w:val="center"/>
        </w:trPr>
        <w:tc>
          <w:tcPr>
            <w:tcW w:w="3041" w:type="dxa"/>
            <w:gridSpan w:val="2"/>
            <w:vAlign w:val="center"/>
          </w:tcPr>
          <w:p w14:paraId="0C18D4D5" w14:textId="77777777" w:rsidR="00CA08B2" w:rsidRPr="00836ADA" w:rsidRDefault="00CA08B2" w:rsidP="009A5515">
            <w:pPr>
              <w:pStyle w:val="TAL"/>
              <w:rPr>
                <w:rFonts w:cs="Arial"/>
                <w:lang w:eastAsia="en-US"/>
              </w:rPr>
            </w:pPr>
            <w:r w:rsidRPr="00836ADA">
              <w:rPr>
                <w:rFonts w:cs="Arial"/>
                <w:lang w:eastAsia="en-US"/>
              </w:rPr>
              <w:t>SCH_Ec/Ior</w:t>
            </w:r>
          </w:p>
        </w:tc>
        <w:tc>
          <w:tcPr>
            <w:tcW w:w="1990" w:type="dxa"/>
            <w:gridSpan w:val="2"/>
            <w:vAlign w:val="center"/>
          </w:tcPr>
          <w:p w14:paraId="2FA9B5BD"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1CADDCA5" w14:textId="77777777" w:rsidR="00CA08B2" w:rsidRPr="00836ADA" w:rsidRDefault="00CA08B2" w:rsidP="009A5515">
            <w:pPr>
              <w:pStyle w:val="TAL"/>
              <w:rPr>
                <w:rFonts w:eastAsia="?? ??" w:cs="Arial"/>
                <w:lang w:eastAsia="en-US"/>
              </w:rPr>
            </w:pPr>
            <w:r w:rsidRPr="00836ADA">
              <w:rPr>
                <w:rFonts w:eastAsia="?? ??" w:cs="Arial"/>
                <w:lang w:eastAsia="en-US"/>
              </w:rPr>
              <w:t xml:space="preserve"> -12 </w:t>
            </w:r>
          </w:p>
        </w:tc>
      </w:tr>
      <w:tr w:rsidR="00CA08B2" w:rsidRPr="00836ADA" w14:paraId="6FEA068E" w14:textId="77777777">
        <w:trPr>
          <w:gridAfter w:val="1"/>
          <w:wAfter w:w="17" w:type="dxa"/>
          <w:cantSplit/>
          <w:jc w:val="center"/>
        </w:trPr>
        <w:tc>
          <w:tcPr>
            <w:tcW w:w="3041" w:type="dxa"/>
            <w:gridSpan w:val="2"/>
            <w:vAlign w:val="center"/>
          </w:tcPr>
          <w:p w14:paraId="095874FA" w14:textId="77777777" w:rsidR="00CA08B2" w:rsidRPr="00836ADA" w:rsidRDefault="00CA08B2" w:rsidP="009A5515">
            <w:pPr>
              <w:pStyle w:val="TAL"/>
              <w:rPr>
                <w:rFonts w:cs="Arial"/>
                <w:lang w:eastAsia="en-US"/>
              </w:rPr>
            </w:pPr>
            <w:r w:rsidRPr="00836ADA">
              <w:rPr>
                <w:rFonts w:cs="Arial"/>
                <w:lang w:eastAsia="en-US"/>
              </w:rPr>
              <w:t>PICH_Ec/Ior</w:t>
            </w:r>
          </w:p>
        </w:tc>
        <w:tc>
          <w:tcPr>
            <w:tcW w:w="1990" w:type="dxa"/>
            <w:gridSpan w:val="2"/>
            <w:vAlign w:val="center"/>
          </w:tcPr>
          <w:p w14:paraId="218C617B"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21846A2D" w14:textId="77777777" w:rsidR="00CA08B2" w:rsidRPr="00836ADA" w:rsidRDefault="00CA08B2" w:rsidP="009A5515">
            <w:pPr>
              <w:pStyle w:val="TAL"/>
              <w:rPr>
                <w:rFonts w:eastAsia="?? ??" w:cs="Arial"/>
                <w:lang w:eastAsia="en-US"/>
              </w:rPr>
            </w:pPr>
            <w:r w:rsidRPr="00836ADA">
              <w:rPr>
                <w:rFonts w:eastAsia="?? ??" w:cs="Arial"/>
                <w:lang w:eastAsia="en-US"/>
              </w:rPr>
              <w:t xml:space="preserve"> -15 </w:t>
            </w:r>
          </w:p>
        </w:tc>
      </w:tr>
      <w:tr w:rsidR="00CA08B2" w:rsidRPr="00836ADA" w14:paraId="4460A2D8" w14:textId="77777777">
        <w:trPr>
          <w:gridAfter w:val="1"/>
          <w:wAfter w:w="17" w:type="dxa"/>
          <w:cantSplit/>
          <w:jc w:val="center"/>
        </w:trPr>
        <w:tc>
          <w:tcPr>
            <w:tcW w:w="3041" w:type="dxa"/>
            <w:gridSpan w:val="2"/>
            <w:vAlign w:val="center"/>
          </w:tcPr>
          <w:p w14:paraId="000A56FF" w14:textId="77777777" w:rsidR="00CA08B2" w:rsidRPr="00836ADA" w:rsidRDefault="00CA08B2" w:rsidP="009A5515">
            <w:pPr>
              <w:pStyle w:val="TAL"/>
              <w:rPr>
                <w:rFonts w:cs="Arial"/>
                <w:lang w:eastAsia="en-US"/>
              </w:rPr>
            </w:pPr>
            <w:r w:rsidRPr="00836ADA">
              <w:rPr>
                <w:rFonts w:cs="Arial"/>
                <w:lang w:eastAsia="en-US"/>
              </w:rPr>
              <w:t>DCH_Ec/Ior</w:t>
            </w:r>
          </w:p>
        </w:tc>
        <w:tc>
          <w:tcPr>
            <w:tcW w:w="1990" w:type="dxa"/>
            <w:gridSpan w:val="2"/>
            <w:vAlign w:val="center"/>
          </w:tcPr>
          <w:p w14:paraId="27B82D36"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5FAB296A" w14:textId="77777777" w:rsidR="00CA08B2" w:rsidRPr="00836ADA" w:rsidRDefault="00CA08B2" w:rsidP="009A5515">
            <w:pPr>
              <w:pStyle w:val="TAL"/>
              <w:rPr>
                <w:rFonts w:eastAsia="?? ??" w:cs="Arial"/>
                <w:lang w:eastAsia="en-US"/>
              </w:rPr>
            </w:pPr>
            <w:r w:rsidRPr="00836ADA">
              <w:rPr>
                <w:rFonts w:eastAsia="?? ??" w:cs="Arial"/>
                <w:lang w:eastAsia="en-US"/>
              </w:rPr>
              <w:t>Note 1</w:t>
            </w:r>
          </w:p>
        </w:tc>
      </w:tr>
      <w:tr w:rsidR="00CA08B2" w:rsidRPr="00836ADA" w14:paraId="0853AABE" w14:textId="77777777">
        <w:trPr>
          <w:gridAfter w:val="1"/>
          <w:wAfter w:w="17" w:type="dxa"/>
          <w:cantSplit/>
          <w:jc w:val="center"/>
        </w:trPr>
        <w:tc>
          <w:tcPr>
            <w:tcW w:w="3041" w:type="dxa"/>
            <w:gridSpan w:val="2"/>
            <w:vAlign w:val="center"/>
          </w:tcPr>
          <w:p w14:paraId="4A54226B" w14:textId="77777777" w:rsidR="00CA08B2" w:rsidRPr="00836ADA" w:rsidRDefault="00CA08B2" w:rsidP="009A5515">
            <w:pPr>
              <w:pStyle w:val="TAL"/>
              <w:rPr>
                <w:rFonts w:cs="Arial"/>
                <w:lang w:eastAsia="en-US"/>
              </w:rPr>
            </w:pPr>
            <w:r w:rsidRPr="00836ADA">
              <w:rPr>
                <w:rFonts w:cs="Arial"/>
                <w:lang w:eastAsia="en-US"/>
              </w:rPr>
              <w:t>OCNS_Ec/Ior</w:t>
            </w:r>
          </w:p>
        </w:tc>
        <w:tc>
          <w:tcPr>
            <w:tcW w:w="1990" w:type="dxa"/>
            <w:gridSpan w:val="2"/>
            <w:vAlign w:val="center"/>
          </w:tcPr>
          <w:p w14:paraId="18B93692"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vAlign w:val="center"/>
          </w:tcPr>
          <w:p w14:paraId="146F2E66" w14:textId="77777777" w:rsidR="00CA08B2" w:rsidRPr="00836ADA" w:rsidRDefault="00CA08B2" w:rsidP="009A5515">
            <w:pPr>
              <w:pStyle w:val="TAL"/>
              <w:rPr>
                <w:rFonts w:eastAsia="?? ??" w:cs="Arial"/>
                <w:lang w:eastAsia="en-US"/>
              </w:rPr>
            </w:pPr>
            <w:r w:rsidRPr="00836ADA">
              <w:rPr>
                <w:rFonts w:eastAsia="?? ??" w:cs="Arial"/>
                <w:lang w:eastAsia="en-US"/>
              </w:rPr>
              <w:t>Note 2</w:t>
            </w:r>
          </w:p>
        </w:tc>
      </w:tr>
      <w:tr w:rsidR="00CA08B2" w:rsidRPr="00836ADA" w14:paraId="3D26495B" w14:textId="77777777">
        <w:trPr>
          <w:gridAfter w:val="1"/>
          <w:wAfter w:w="17" w:type="dxa"/>
          <w:cantSplit/>
          <w:jc w:val="center"/>
        </w:trPr>
        <w:tc>
          <w:tcPr>
            <w:tcW w:w="3041" w:type="dxa"/>
            <w:gridSpan w:val="2"/>
            <w:vAlign w:val="center"/>
          </w:tcPr>
          <w:p w14:paraId="0CC9EA88" w14:textId="77777777" w:rsidR="00CA08B2" w:rsidRPr="00836ADA" w:rsidRDefault="00CA08B2" w:rsidP="009A5515">
            <w:pPr>
              <w:pStyle w:val="TAL"/>
              <w:rPr>
                <w:rFonts w:cs="Arial"/>
                <w:lang w:eastAsia="en-US"/>
              </w:rPr>
            </w:pPr>
            <w:r w:rsidRPr="00836ADA">
              <w:rPr>
                <w:rFonts w:cs="Arial"/>
                <w:position w:val="-10"/>
                <w:lang w:eastAsia="en-US"/>
              </w:rPr>
              <w:object w:dxaOrig="740" w:dyaOrig="340" w14:anchorId="439973C2">
                <v:shape id="_x0000_i1205" type="#_x0000_t75" style="width:37pt;height:17pt" o:ole="" fillcolor="window">
                  <v:imagedata r:id="rId185" o:title=""/>
                </v:shape>
                <o:OLEObject Type="Embed" ProgID="Equation.3" ShapeID="_x0000_i1205" DrawAspect="Content" ObjectID="_1710575881" r:id="rId273"/>
              </w:object>
            </w:r>
          </w:p>
        </w:tc>
        <w:tc>
          <w:tcPr>
            <w:tcW w:w="1990" w:type="dxa"/>
            <w:gridSpan w:val="2"/>
            <w:vAlign w:val="center"/>
          </w:tcPr>
          <w:p w14:paraId="39371D07"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tcPr>
          <w:p w14:paraId="1261632C" w14:textId="77777777" w:rsidR="00CA08B2" w:rsidRPr="00836ADA" w:rsidRDefault="00CA08B2" w:rsidP="009A5515">
            <w:pPr>
              <w:pStyle w:val="TAL"/>
              <w:rPr>
                <w:rFonts w:eastAsia="?? ??" w:cs="Arial"/>
                <w:lang w:eastAsia="en-US"/>
              </w:rPr>
            </w:pPr>
            <w:r w:rsidRPr="00836ADA">
              <w:rPr>
                <w:rFonts w:eastAsia="?? ??" w:cs="Arial"/>
                <w:lang w:eastAsia="en-US"/>
              </w:rPr>
              <w:t>0</w:t>
            </w:r>
          </w:p>
        </w:tc>
      </w:tr>
      <w:tr w:rsidR="00CA08B2" w:rsidRPr="00836ADA" w14:paraId="6CDB7C7B" w14:textId="77777777">
        <w:trPr>
          <w:gridAfter w:val="1"/>
          <w:wAfter w:w="17" w:type="dxa"/>
          <w:cantSplit/>
          <w:jc w:val="center"/>
        </w:trPr>
        <w:tc>
          <w:tcPr>
            <w:tcW w:w="3041" w:type="dxa"/>
            <w:gridSpan w:val="2"/>
            <w:vAlign w:val="center"/>
          </w:tcPr>
          <w:p w14:paraId="00D8EEA5" w14:textId="77777777" w:rsidR="00CA08B2" w:rsidRPr="00836ADA" w:rsidRDefault="00CA08B2" w:rsidP="009A5515">
            <w:pPr>
              <w:pStyle w:val="TAL"/>
              <w:rPr>
                <w:rFonts w:cs="Arial"/>
                <w:lang w:eastAsia="en-US"/>
              </w:rPr>
            </w:pPr>
            <w:r w:rsidRPr="00836ADA">
              <w:rPr>
                <w:rFonts w:cs="Arial"/>
                <w:position w:val="-12"/>
                <w:lang w:eastAsia="en-US"/>
              </w:rPr>
              <w:object w:dxaOrig="320" w:dyaOrig="360" w14:anchorId="70FAB928">
                <v:shape id="_x0000_i1206" type="#_x0000_t75" style="width:16pt;height:18pt" o:ole="" fillcolor="window">
                  <v:imagedata r:id="rId200" o:title=""/>
                </v:shape>
                <o:OLEObject Type="Embed" ProgID="Equation.3" ShapeID="_x0000_i1206" DrawAspect="Content" ObjectID="_1710575882" r:id="rId274"/>
              </w:object>
            </w:r>
          </w:p>
        </w:tc>
        <w:tc>
          <w:tcPr>
            <w:tcW w:w="1990" w:type="dxa"/>
            <w:gridSpan w:val="2"/>
            <w:vAlign w:val="center"/>
          </w:tcPr>
          <w:p w14:paraId="1D47E777" w14:textId="77777777" w:rsidR="00CA08B2" w:rsidRPr="00836ADA" w:rsidRDefault="00CA08B2" w:rsidP="009A5515">
            <w:pPr>
              <w:pStyle w:val="TAL"/>
              <w:rPr>
                <w:rFonts w:eastAsia="?? ??" w:cs="Arial"/>
                <w:lang w:eastAsia="en-US"/>
              </w:rPr>
            </w:pPr>
            <w:r w:rsidRPr="00836ADA">
              <w:rPr>
                <w:rFonts w:eastAsia="?? ??" w:cs="Arial"/>
                <w:lang w:eastAsia="en-US"/>
              </w:rPr>
              <w:t>dBm/3,84 MHz</w:t>
            </w:r>
          </w:p>
        </w:tc>
        <w:tc>
          <w:tcPr>
            <w:tcW w:w="3465" w:type="dxa"/>
            <w:gridSpan w:val="2"/>
            <w:vAlign w:val="center"/>
          </w:tcPr>
          <w:p w14:paraId="6A878A8F" w14:textId="77777777" w:rsidR="00CA08B2" w:rsidRPr="00836ADA" w:rsidRDefault="00CA08B2" w:rsidP="009A5515">
            <w:pPr>
              <w:pStyle w:val="TAL"/>
              <w:rPr>
                <w:rFonts w:eastAsia="?? ??" w:cs="Arial"/>
                <w:lang w:eastAsia="en-US"/>
              </w:rPr>
            </w:pPr>
            <w:r w:rsidRPr="00836ADA">
              <w:rPr>
                <w:rFonts w:eastAsia="?? ??" w:cs="Arial"/>
                <w:lang w:eastAsia="en-US"/>
              </w:rPr>
              <w:noBreakHyphen/>
              <w:t>70</w:t>
            </w:r>
          </w:p>
        </w:tc>
      </w:tr>
      <w:tr w:rsidR="00CA08B2" w:rsidRPr="00836ADA" w14:paraId="693AD50F" w14:textId="77777777">
        <w:trPr>
          <w:gridAfter w:val="1"/>
          <w:wAfter w:w="17" w:type="dxa"/>
          <w:cantSplit/>
          <w:jc w:val="center"/>
        </w:trPr>
        <w:tc>
          <w:tcPr>
            <w:tcW w:w="3041" w:type="dxa"/>
            <w:gridSpan w:val="2"/>
            <w:vAlign w:val="center"/>
          </w:tcPr>
          <w:p w14:paraId="3B436BD3" w14:textId="77777777" w:rsidR="00CA08B2" w:rsidRPr="00836ADA" w:rsidRDefault="00CA08B2" w:rsidP="009A5515">
            <w:pPr>
              <w:pStyle w:val="TAL"/>
              <w:rPr>
                <w:rFonts w:cs="Arial"/>
                <w:lang w:eastAsia="en-US"/>
              </w:rPr>
            </w:pPr>
            <w:r w:rsidRPr="00836ADA">
              <w:rPr>
                <w:rFonts w:cs="Arial"/>
                <w:lang w:eastAsia="en-US"/>
              </w:rPr>
              <w:t>CPICH_Ec/Io</w:t>
            </w:r>
          </w:p>
        </w:tc>
        <w:tc>
          <w:tcPr>
            <w:tcW w:w="1990" w:type="dxa"/>
            <w:gridSpan w:val="2"/>
            <w:vAlign w:val="center"/>
          </w:tcPr>
          <w:p w14:paraId="248C6248"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465" w:type="dxa"/>
            <w:gridSpan w:val="2"/>
          </w:tcPr>
          <w:p w14:paraId="38A33BD3" w14:textId="77777777" w:rsidR="00CA08B2" w:rsidRPr="00836ADA" w:rsidRDefault="00CA08B2" w:rsidP="009A5515">
            <w:pPr>
              <w:pStyle w:val="TAL"/>
              <w:rPr>
                <w:rFonts w:eastAsia="?? ??" w:cs="Arial"/>
                <w:lang w:eastAsia="en-US"/>
              </w:rPr>
            </w:pPr>
            <w:r w:rsidRPr="00836ADA">
              <w:rPr>
                <w:rFonts w:eastAsia="?? ??" w:cs="Arial"/>
                <w:lang w:eastAsia="en-US"/>
              </w:rPr>
              <w:t>-13</w:t>
            </w:r>
          </w:p>
        </w:tc>
      </w:tr>
      <w:tr w:rsidR="00CA08B2" w:rsidRPr="00836ADA" w14:paraId="5CC009CA" w14:textId="77777777">
        <w:trPr>
          <w:gridAfter w:val="1"/>
          <w:wAfter w:w="17" w:type="dxa"/>
          <w:cantSplit/>
          <w:jc w:val="center"/>
        </w:trPr>
        <w:tc>
          <w:tcPr>
            <w:tcW w:w="3041" w:type="dxa"/>
            <w:gridSpan w:val="2"/>
            <w:vAlign w:val="center"/>
          </w:tcPr>
          <w:p w14:paraId="110C7E43" w14:textId="77777777" w:rsidR="00CA08B2" w:rsidRPr="00836ADA" w:rsidRDefault="00CA08B2" w:rsidP="009A5515">
            <w:pPr>
              <w:pStyle w:val="TAL"/>
              <w:rPr>
                <w:rFonts w:cs="Arial"/>
                <w:lang w:eastAsia="en-US"/>
              </w:rPr>
            </w:pPr>
            <w:r w:rsidRPr="00836ADA">
              <w:rPr>
                <w:rFonts w:cs="Arial"/>
                <w:lang w:eastAsia="en-US"/>
              </w:rPr>
              <w:t xml:space="preserve">Propagation Condition </w:t>
            </w:r>
          </w:p>
        </w:tc>
        <w:tc>
          <w:tcPr>
            <w:tcW w:w="1990" w:type="dxa"/>
            <w:gridSpan w:val="2"/>
            <w:vAlign w:val="center"/>
          </w:tcPr>
          <w:p w14:paraId="275493B4" w14:textId="77777777" w:rsidR="00CA08B2" w:rsidRPr="00836ADA" w:rsidRDefault="00CA08B2" w:rsidP="009A5515">
            <w:pPr>
              <w:pStyle w:val="TAL"/>
              <w:rPr>
                <w:rFonts w:eastAsia="?? ??" w:cs="Arial"/>
                <w:lang w:eastAsia="en-US"/>
              </w:rPr>
            </w:pPr>
          </w:p>
        </w:tc>
        <w:tc>
          <w:tcPr>
            <w:tcW w:w="3465" w:type="dxa"/>
            <w:gridSpan w:val="2"/>
            <w:vAlign w:val="center"/>
          </w:tcPr>
          <w:p w14:paraId="72B31F2E" w14:textId="77777777" w:rsidR="00CA08B2" w:rsidRPr="00836ADA" w:rsidRDefault="00CA08B2" w:rsidP="009A5515">
            <w:pPr>
              <w:pStyle w:val="TAL"/>
              <w:rPr>
                <w:rFonts w:eastAsia="?? ??" w:cs="Arial"/>
                <w:lang w:eastAsia="en-US"/>
              </w:rPr>
            </w:pPr>
            <w:r w:rsidRPr="00836ADA">
              <w:rPr>
                <w:rFonts w:eastAsia="?? ??" w:cs="Arial"/>
                <w:lang w:eastAsia="en-US"/>
              </w:rPr>
              <w:t xml:space="preserve"> AWGN </w:t>
            </w:r>
          </w:p>
        </w:tc>
      </w:tr>
      <w:tr w:rsidR="00CA08B2" w:rsidRPr="00836ADA" w14:paraId="636B4B8C" w14:textId="77777777">
        <w:trPr>
          <w:gridAfter w:val="1"/>
          <w:wAfter w:w="17" w:type="dxa"/>
          <w:cantSplit/>
          <w:jc w:val="center"/>
        </w:trPr>
        <w:tc>
          <w:tcPr>
            <w:tcW w:w="8496" w:type="dxa"/>
            <w:gridSpan w:val="6"/>
            <w:vAlign w:val="center"/>
          </w:tcPr>
          <w:p w14:paraId="4E4481BE" w14:textId="77777777" w:rsidR="00CA08B2" w:rsidRPr="00836ADA" w:rsidRDefault="00CA08B2" w:rsidP="009A5515">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35323D6D" w14:textId="77777777" w:rsidR="00CA08B2" w:rsidRPr="00836ADA" w:rsidRDefault="00CA08B2" w:rsidP="009A5515">
            <w:pPr>
              <w:pStyle w:val="TAN"/>
              <w:rPr>
                <w:rFonts w:eastAsia="?? ??" w:cs="v4.2.0"/>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 .</w:t>
            </w:r>
          </w:p>
        </w:tc>
      </w:tr>
    </w:tbl>
    <w:p w14:paraId="263E289B" w14:textId="77777777" w:rsidR="00CA08B2" w:rsidRPr="00836ADA" w:rsidRDefault="00CA08B2" w:rsidP="00CA08B2">
      <w:pPr>
        <w:rPr>
          <w:rFonts w:cs="v4.2.0"/>
        </w:rPr>
      </w:pPr>
    </w:p>
    <w:p w14:paraId="39A8879E" w14:textId="77777777" w:rsidR="00CA08B2" w:rsidRPr="00836ADA" w:rsidRDefault="00CA08B2" w:rsidP="00CA08B2">
      <w:pPr>
        <w:pStyle w:val="TH"/>
      </w:pPr>
      <w:r w:rsidRPr="00836ADA">
        <w:t>Table A.5.0O: Cell specific test parameters for cell # 2 in UTRAN FDD to E-UTRAN FDD handover test case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6"/>
        <w:gridCol w:w="1537"/>
        <w:gridCol w:w="1583"/>
        <w:gridCol w:w="1689"/>
      </w:tblGrid>
      <w:tr w:rsidR="00CA08B2" w:rsidRPr="00836ADA" w14:paraId="1968909E" w14:textId="77777777">
        <w:trPr>
          <w:cantSplit/>
          <w:jc w:val="center"/>
        </w:trPr>
        <w:tc>
          <w:tcPr>
            <w:tcW w:w="3402" w:type="dxa"/>
            <w:tcBorders>
              <w:top w:val="single" w:sz="4" w:space="0" w:color="auto"/>
              <w:left w:val="single" w:sz="4" w:space="0" w:color="auto"/>
            </w:tcBorders>
          </w:tcPr>
          <w:p w14:paraId="116792EA" w14:textId="77777777" w:rsidR="00CA08B2" w:rsidRPr="00836ADA" w:rsidRDefault="00CA08B2" w:rsidP="009A5515">
            <w:pPr>
              <w:pStyle w:val="TAH"/>
              <w:rPr>
                <w:rFonts w:cs="Arial"/>
                <w:lang w:eastAsia="en-US"/>
              </w:rPr>
            </w:pPr>
            <w:r w:rsidRPr="00836ADA">
              <w:rPr>
                <w:rFonts w:cs="Arial"/>
                <w:lang w:eastAsia="en-US"/>
              </w:rPr>
              <w:t>Parameter</w:t>
            </w:r>
          </w:p>
        </w:tc>
        <w:tc>
          <w:tcPr>
            <w:tcW w:w="1415" w:type="dxa"/>
            <w:vMerge w:val="restart"/>
            <w:tcBorders>
              <w:top w:val="single" w:sz="4" w:space="0" w:color="auto"/>
            </w:tcBorders>
          </w:tcPr>
          <w:p w14:paraId="4D7BDEAB" w14:textId="77777777" w:rsidR="00CA08B2" w:rsidRPr="00836ADA" w:rsidRDefault="00CA08B2" w:rsidP="009A5515">
            <w:pPr>
              <w:pStyle w:val="TAH"/>
              <w:rPr>
                <w:rFonts w:cs="Arial"/>
                <w:lang w:eastAsia="en-US"/>
              </w:rPr>
            </w:pPr>
            <w:r w:rsidRPr="00836ADA">
              <w:rPr>
                <w:rFonts w:cs="Arial"/>
                <w:lang w:eastAsia="en-US"/>
              </w:rPr>
              <w:t>Unit</w:t>
            </w:r>
          </w:p>
        </w:tc>
        <w:tc>
          <w:tcPr>
            <w:tcW w:w="3012" w:type="dxa"/>
            <w:gridSpan w:val="2"/>
            <w:tcBorders>
              <w:top w:val="single" w:sz="4" w:space="0" w:color="auto"/>
            </w:tcBorders>
          </w:tcPr>
          <w:p w14:paraId="241A20C9" w14:textId="77777777" w:rsidR="00CA08B2" w:rsidRPr="00836ADA" w:rsidRDefault="00CA08B2" w:rsidP="009A5515">
            <w:pPr>
              <w:pStyle w:val="TAH"/>
              <w:rPr>
                <w:rFonts w:cs="Arial"/>
                <w:lang w:eastAsia="en-US"/>
              </w:rPr>
            </w:pPr>
            <w:r w:rsidRPr="00836ADA">
              <w:rPr>
                <w:rFonts w:cs="Arial"/>
                <w:lang w:eastAsia="en-US"/>
              </w:rPr>
              <w:t>Cell 1 (E-UTRA FDD)</w:t>
            </w:r>
          </w:p>
        </w:tc>
      </w:tr>
      <w:tr w:rsidR="00CA08B2" w:rsidRPr="00836ADA" w14:paraId="591008C8" w14:textId="77777777">
        <w:trPr>
          <w:cantSplit/>
          <w:jc w:val="center"/>
        </w:trPr>
        <w:tc>
          <w:tcPr>
            <w:tcW w:w="3402" w:type="dxa"/>
            <w:tcBorders>
              <w:left w:val="single" w:sz="4" w:space="0" w:color="auto"/>
              <w:bottom w:val="single" w:sz="4" w:space="0" w:color="auto"/>
            </w:tcBorders>
          </w:tcPr>
          <w:p w14:paraId="5B80CFD1" w14:textId="77777777" w:rsidR="00CA08B2" w:rsidRPr="00836ADA" w:rsidRDefault="00CA08B2" w:rsidP="009A5515">
            <w:pPr>
              <w:pStyle w:val="TAH"/>
              <w:rPr>
                <w:rFonts w:cs="Arial"/>
                <w:lang w:eastAsia="en-US"/>
              </w:rPr>
            </w:pPr>
          </w:p>
        </w:tc>
        <w:tc>
          <w:tcPr>
            <w:tcW w:w="1415" w:type="dxa"/>
            <w:vMerge/>
            <w:tcBorders>
              <w:bottom w:val="single" w:sz="4" w:space="0" w:color="auto"/>
            </w:tcBorders>
          </w:tcPr>
          <w:p w14:paraId="77B17DA2" w14:textId="77777777" w:rsidR="00CA08B2" w:rsidRPr="00836ADA" w:rsidRDefault="00CA08B2" w:rsidP="009A5515">
            <w:pPr>
              <w:pStyle w:val="TAH"/>
              <w:rPr>
                <w:rFonts w:cs="Arial"/>
                <w:lang w:eastAsia="en-US"/>
              </w:rPr>
            </w:pPr>
          </w:p>
        </w:tc>
        <w:tc>
          <w:tcPr>
            <w:tcW w:w="1457" w:type="dxa"/>
            <w:tcBorders>
              <w:bottom w:val="single" w:sz="4" w:space="0" w:color="auto"/>
            </w:tcBorders>
          </w:tcPr>
          <w:p w14:paraId="6F2DA197" w14:textId="77777777" w:rsidR="00CA08B2" w:rsidRPr="00836ADA" w:rsidRDefault="00CA08B2" w:rsidP="009A5515">
            <w:pPr>
              <w:pStyle w:val="TAH"/>
              <w:rPr>
                <w:rFonts w:cs="Arial"/>
                <w:lang w:eastAsia="en-US"/>
              </w:rPr>
            </w:pPr>
            <w:r w:rsidRPr="00836ADA">
              <w:rPr>
                <w:rFonts w:cs="Arial"/>
                <w:lang w:eastAsia="en-US"/>
              </w:rPr>
              <w:t>T1</w:t>
            </w:r>
          </w:p>
        </w:tc>
        <w:tc>
          <w:tcPr>
            <w:tcW w:w="1555" w:type="dxa"/>
            <w:tcBorders>
              <w:bottom w:val="single" w:sz="4" w:space="0" w:color="auto"/>
            </w:tcBorders>
          </w:tcPr>
          <w:p w14:paraId="449D13DE" w14:textId="77777777" w:rsidR="00CA08B2" w:rsidRPr="00836ADA" w:rsidRDefault="00CA08B2" w:rsidP="009A5515">
            <w:pPr>
              <w:pStyle w:val="TAH"/>
              <w:rPr>
                <w:rFonts w:cs="Arial"/>
                <w:lang w:eastAsia="en-US"/>
              </w:rPr>
            </w:pPr>
            <w:r w:rsidRPr="00836ADA">
              <w:rPr>
                <w:rFonts w:cs="Arial"/>
                <w:lang w:eastAsia="en-US"/>
              </w:rPr>
              <w:t>T2</w:t>
            </w:r>
          </w:p>
        </w:tc>
      </w:tr>
      <w:tr w:rsidR="00CA08B2" w:rsidRPr="00836ADA" w14:paraId="126318FD" w14:textId="77777777">
        <w:trPr>
          <w:cantSplit/>
          <w:jc w:val="center"/>
        </w:trPr>
        <w:tc>
          <w:tcPr>
            <w:tcW w:w="3402" w:type="dxa"/>
            <w:tcBorders>
              <w:left w:val="single" w:sz="4" w:space="0" w:color="auto"/>
              <w:bottom w:val="single" w:sz="4" w:space="0" w:color="auto"/>
            </w:tcBorders>
          </w:tcPr>
          <w:p w14:paraId="572DD864" w14:textId="77777777" w:rsidR="00CA08B2" w:rsidRPr="00836ADA" w:rsidRDefault="00CA08B2" w:rsidP="009A5515">
            <w:pPr>
              <w:pStyle w:val="TAH"/>
              <w:jc w:val="left"/>
              <w:rPr>
                <w:rFonts w:cs="Arial"/>
                <w:lang w:eastAsia="en-US"/>
              </w:rPr>
            </w:pPr>
            <w:r w:rsidRPr="00836ADA">
              <w:rPr>
                <w:rFonts w:cs="Arial"/>
                <w:b w:val="0"/>
                <w:lang w:eastAsia="en-US"/>
              </w:rPr>
              <w:t>E-UTRA RF Channel number</w:t>
            </w:r>
          </w:p>
        </w:tc>
        <w:tc>
          <w:tcPr>
            <w:tcW w:w="1415" w:type="dxa"/>
            <w:tcBorders>
              <w:bottom w:val="single" w:sz="4" w:space="0" w:color="auto"/>
            </w:tcBorders>
          </w:tcPr>
          <w:p w14:paraId="14D35836" w14:textId="77777777" w:rsidR="00CA08B2" w:rsidRPr="00836ADA" w:rsidRDefault="00CA08B2" w:rsidP="009A5515">
            <w:pPr>
              <w:pStyle w:val="TAH"/>
              <w:rPr>
                <w:rFonts w:cs="Arial"/>
                <w:lang w:eastAsia="en-US"/>
              </w:rPr>
            </w:pPr>
          </w:p>
        </w:tc>
        <w:tc>
          <w:tcPr>
            <w:tcW w:w="3012" w:type="dxa"/>
            <w:gridSpan w:val="2"/>
            <w:tcBorders>
              <w:bottom w:val="single" w:sz="4" w:space="0" w:color="auto"/>
            </w:tcBorders>
          </w:tcPr>
          <w:p w14:paraId="0AEBC7F8" w14:textId="77777777" w:rsidR="00CA08B2" w:rsidRPr="00836ADA" w:rsidRDefault="00CA08B2" w:rsidP="009A5515">
            <w:pPr>
              <w:pStyle w:val="TAH"/>
              <w:rPr>
                <w:rFonts w:cs="Arial"/>
                <w:b w:val="0"/>
                <w:lang w:eastAsia="en-US"/>
              </w:rPr>
            </w:pPr>
            <w:r w:rsidRPr="00836ADA">
              <w:rPr>
                <w:rFonts w:cs="Arial"/>
                <w:b w:val="0"/>
                <w:lang w:eastAsia="en-US"/>
              </w:rPr>
              <w:t>1</w:t>
            </w:r>
          </w:p>
        </w:tc>
      </w:tr>
      <w:tr w:rsidR="00CA08B2" w:rsidRPr="00836ADA" w14:paraId="312F0F04" w14:textId="77777777">
        <w:trPr>
          <w:cantSplit/>
          <w:jc w:val="center"/>
        </w:trPr>
        <w:tc>
          <w:tcPr>
            <w:tcW w:w="3402" w:type="dxa"/>
            <w:tcBorders>
              <w:left w:val="single" w:sz="4" w:space="0" w:color="auto"/>
              <w:bottom w:val="single" w:sz="4" w:space="0" w:color="auto"/>
            </w:tcBorders>
          </w:tcPr>
          <w:p w14:paraId="7EC2559B" w14:textId="77777777" w:rsidR="00CA08B2" w:rsidRPr="00836ADA" w:rsidRDefault="00CA08B2" w:rsidP="009A5515">
            <w:pPr>
              <w:pStyle w:val="TAH"/>
              <w:jc w:val="left"/>
              <w:rPr>
                <w:rFonts w:cs="Arial"/>
                <w:b w:val="0"/>
                <w:bCs/>
                <w:lang w:eastAsia="en-US"/>
              </w:rPr>
            </w:pPr>
            <w:r w:rsidRPr="00836ADA">
              <w:rPr>
                <w:rFonts w:cs="Arial"/>
                <w:b w:val="0"/>
                <w:bCs/>
                <w:lang w:eastAsia="en-US"/>
              </w:rPr>
              <w:t>BW</w:t>
            </w:r>
            <w:r w:rsidRPr="00836ADA">
              <w:rPr>
                <w:rFonts w:cs="Arial"/>
                <w:vertAlign w:val="subscript"/>
                <w:lang w:eastAsia="en-US"/>
              </w:rPr>
              <w:t>channel</w:t>
            </w:r>
          </w:p>
        </w:tc>
        <w:tc>
          <w:tcPr>
            <w:tcW w:w="1415" w:type="dxa"/>
            <w:tcBorders>
              <w:bottom w:val="single" w:sz="4" w:space="0" w:color="auto"/>
            </w:tcBorders>
          </w:tcPr>
          <w:p w14:paraId="005B2841" w14:textId="77777777" w:rsidR="00CA08B2" w:rsidRPr="00836ADA" w:rsidRDefault="00CA08B2" w:rsidP="009A5515">
            <w:pPr>
              <w:pStyle w:val="TAH"/>
              <w:rPr>
                <w:rFonts w:cs="Arial"/>
                <w:b w:val="0"/>
                <w:bCs/>
                <w:lang w:eastAsia="en-US"/>
              </w:rPr>
            </w:pPr>
            <w:r w:rsidRPr="00836ADA">
              <w:rPr>
                <w:rFonts w:cs="Arial"/>
                <w:b w:val="0"/>
                <w:bCs/>
                <w:lang w:eastAsia="en-US"/>
              </w:rPr>
              <w:t>MHz</w:t>
            </w:r>
          </w:p>
        </w:tc>
        <w:tc>
          <w:tcPr>
            <w:tcW w:w="3012" w:type="dxa"/>
            <w:gridSpan w:val="2"/>
            <w:tcBorders>
              <w:bottom w:val="single" w:sz="4" w:space="0" w:color="auto"/>
            </w:tcBorders>
          </w:tcPr>
          <w:p w14:paraId="4423EC5A" w14:textId="77777777" w:rsidR="00CA08B2" w:rsidRPr="00836ADA" w:rsidRDefault="00CA08B2" w:rsidP="009A5515">
            <w:pPr>
              <w:pStyle w:val="TAH"/>
              <w:rPr>
                <w:rFonts w:cs="Arial"/>
                <w:b w:val="0"/>
                <w:bCs/>
                <w:lang w:eastAsia="en-US"/>
              </w:rPr>
            </w:pPr>
            <w:r w:rsidRPr="00836ADA">
              <w:rPr>
                <w:rFonts w:cs="Arial"/>
                <w:b w:val="0"/>
                <w:bCs/>
                <w:lang w:eastAsia="en-US"/>
              </w:rPr>
              <w:t>10</w:t>
            </w:r>
          </w:p>
        </w:tc>
      </w:tr>
      <w:tr w:rsidR="00CA08B2" w:rsidRPr="00836ADA" w14:paraId="6415ABBB" w14:textId="77777777">
        <w:trPr>
          <w:cantSplit/>
          <w:jc w:val="center"/>
        </w:trPr>
        <w:tc>
          <w:tcPr>
            <w:tcW w:w="3402" w:type="dxa"/>
            <w:tcBorders>
              <w:left w:val="single" w:sz="4" w:space="0" w:color="auto"/>
              <w:bottom w:val="single" w:sz="4" w:space="0" w:color="auto"/>
            </w:tcBorders>
          </w:tcPr>
          <w:p w14:paraId="755FD7E7" w14:textId="77777777" w:rsidR="00CA08B2" w:rsidRPr="00836ADA" w:rsidRDefault="00CA08B2" w:rsidP="009A5515">
            <w:pPr>
              <w:pStyle w:val="TAH"/>
              <w:jc w:val="left"/>
              <w:rPr>
                <w:rFonts w:cs="Arial"/>
                <w:b w:val="0"/>
                <w:bCs/>
                <w:lang w:eastAsia="en-US"/>
              </w:rPr>
            </w:pPr>
            <w:r w:rsidRPr="00836ADA">
              <w:rPr>
                <w:rFonts w:cs="Arial"/>
                <w:b w:val="0"/>
                <w:bCs/>
                <w:lang w:eastAsia="en-US"/>
              </w:rPr>
              <w:t>OCNG Patterns defined in A.3.2.1.1 (OP.1 FDD) and in A.3.2.1.2 (OP.2  FDD)</w:t>
            </w:r>
          </w:p>
        </w:tc>
        <w:tc>
          <w:tcPr>
            <w:tcW w:w="1415" w:type="dxa"/>
            <w:tcBorders>
              <w:bottom w:val="single" w:sz="4" w:space="0" w:color="auto"/>
            </w:tcBorders>
          </w:tcPr>
          <w:p w14:paraId="78EAB5BF" w14:textId="77777777" w:rsidR="00CA08B2" w:rsidRPr="00836ADA" w:rsidRDefault="00CA08B2" w:rsidP="009A5515">
            <w:pPr>
              <w:pStyle w:val="TAH"/>
              <w:rPr>
                <w:rFonts w:cs="Arial"/>
                <w:b w:val="0"/>
                <w:bCs/>
                <w:lang w:eastAsia="en-US"/>
              </w:rPr>
            </w:pPr>
          </w:p>
        </w:tc>
        <w:tc>
          <w:tcPr>
            <w:tcW w:w="1457" w:type="dxa"/>
          </w:tcPr>
          <w:p w14:paraId="5F4B51E7" w14:textId="77777777" w:rsidR="00CA08B2" w:rsidRPr="00836ADA" w:rsidRDefault="00CA08B2" w:rsidP="009A5515">
            <w:pPr>
              <w:pStyle w:val="TAH"/>
              <w:rPr>
                <w:rFonts w:cs="Arial"/>
                <w:b w:val="0"/>
                <w:bCs/>
                <w:lang w:eastAsia="en-US"/>
              </w:rPr>
            </w:pPr>
            <w:r w:rsidRPr="00836ADA">
              <w:rPr>
                <w:rFonts w:cs="Arial"/>
                <w:b w:val="0"/>
                <w:bCs/>
                <w:lang w:eastAsia="en-US"/>
              </w:rPr>
              <w:t>OP.2 FDD</w:t>
            </w:r>
          </w:p>
        </w:tc>
        <w:tc>
          <w:tcPr>
            <w:tcW w:w="1555" w:type="dxa"/>
          </w:tcPr>
          <w:p w14:paraId="6791EBF3" w14:textId="77777777" w:rsidR="00CA08B2" w:rsidRPr="00836ADA" w:rsidRDefault="00CA08B2" w:rsidP="009A5515">
            <w:pPr>
              <w:pStyle w:val="TAH"/>
              <w:rPr>
                <w:rFonts w:cs="Arial"/>
                <w:b w:val="0"/>
                <w:bCs/>
                <w:lang w:eastAsia="en-US"/>
              </w:rPr>
            </w:pPr>
            <w:r w:rsidRPr="00836ADA">
              <w:rPr>
                <w:rFonts w:cs="Arial"/>
                <w:b w:val="0"/>
                <w:bCs/>
                <w:lang w:eastAsia="en-US"/>
              </w:rPr>
              <w:t>OP.1 FDD</w:t>
            </w:r>
          </w:p>
        </w:tc>
      </w:tr>
      <w:tr w:rsidR="00CA08B2" w:rsidRPr="00836ADA" w14:paraId="47A04BA0" w14:textId="77777777">
        <w:trPr>
          <w:cantSplit/>
          <w:jc w:val="center"/>
        </w:trPr>
        <w:tc>
          <w:tcPr>
            <w:tcW w:w="3402" w:type="dxa"/>
            <w:tcBorders>
              <w:left w:val="single" w:sz="4" w:space="0" w:color="auto"/>
              <w:bottom w:val="single" w:sz="4" w:space="0" w:color="auto"/>
            </w:tcBorders>
          </w:tcPr>
          <w:p w14:paraId="2E6A18B3" w14:textId="77777777" w:rsidR="00CA08B2" w:rsidRPr="00836ADA" w:rsidRDefault="00CA08B2" w:rsidP="009A5515">
            <w:pPr>
              <w:pStyle w:val="TAH"/>
              <w:jc w:val="left"/>
              <w:rPr>
                <w:rFonts w:cs="Arial"/>
                <w:b w:val="0"/>
                <w:bCs/>
                <w:lang w:eastAsia="en-US"/>
              </w:rPr>
            </w:pPr>
            <w:r w:rsidRPr="00836ADA">
              <w:rPr>
                <w:rFonts w:cs="Arial"/>
                <w:b w:val="0"/>
                <w:bCs/>
                <w:lang w:eastAsia="en-US"/>
              </w:rPr>
              <w:t>PBCH_RA</w:t>
            </w:r>
          </w:p>
        </w:tc>
        <w:tc>
          <w:tcPr>
            <w:tcW w:w="1415" w:type="dxa"/>
            <w:tcBorders>
              <w:bottom w:val="single" w:sz="4" w:space="0" w:color="auto"/>
            </w:tcBorders>
          </w:tcPr>
          <w:p w14:paraId="374256DB"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val="restart"/>
            <w:vAlign w:val="center"/>
          </w:tcPr>
          <w:p w14:paraId="070AE282"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6A70E51D" w14:textId="77777777">
        <w:trPr>
          <w:cantSplit/>
          <w:jc w:val="center"/>
        </w:trPr>
        <w:tc>
          <w:tcPr>
            <w:tcW w:w="3402" w:type="dxa"/>
            <w:tcBorders>
              <w:left w:val="single" w:sz="4" w:space="0" w:color="auto"/>
              <w:bottom w:val="single" w:sz="4" w:space="0" w:color="auto"/>
            </w:tcBorders>
          </w:tcPr>
          <w:p w14:paraId="6B820E04" w14:textId="77777777" w:rsidR="00CA08B2" w:rsidRPr="00836ADA" w:rsidRDefault="00CA08B2" w:rsidP="009A5515">
            <w:pPr>
              <w:pStyle w:val="TAH"/>
              <w:jc w:val="left"/>
              <w:rPr>
                <w:rFonts w:cs="Arial"/>
                <w:b w:val="0"/>
                <w:bCs/>
                <w:lang w:eastAsia="en-US"/>
              </w:rPr>
            </w:pPr>
            <w:r w:rsidRPr="00836ADA">
              <w:rPr>
                <w:rFonts w:cs="Arial"/>
                <w:b w:val="0"/>
                <w:bCs/>
                <w:lang w:eastAsia="en-US"/>
              </w:rPr>
              <w:t>PBCH_RB</w:t>
            </w:r>
          </w:p>
        </w:tc>
        <w:tc>
          <w:tcPr>
            <w:tcW w:w="1415" w:type="dxa"/>
            <w:tcBorders>
              <w:bottom w:val="single" w:sz="4" w:space="0" w:color="auto"/>
            </w:tcBorders>
          </w:tcPr>
          <w:p w14:paraId="7760A7EF"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52177F06" w14:textId="77777777" w:rsidR="00CA08B2" w:rsidRPr="00836ADA" w:rsidRDefault="00CA08B2" w:rsidP="009A5515">
            <w:pPr>
              <w:pStyle w:val="TAH"/>
              <w:rPr>
                <w:rFonts w:cs="Arial"/>
                <w:b w:val="0"/>
                <w:bCs/>
                <w:lang w:eastAsia="en-US"/>
              </w:rPr>
            </w:pPr>
          </w:p>
        </w:tc>
      </w:tr>
      <w:tr w:rsidR="00CA08B2" w:rsidRPr="00836ADA" w14:paraId="068C371E" w14:textId="77777777">
        <w:trPr>
          <w:cantSplit/>
          <w:jc w:val="center"/>
        </w:trPr>
        <w:tc>
          <w:tcPr>
            <w:tcW w:w="3402" w:type="dxa"/>
            <w:tcBorders>
              <w:left w:val="single" w:sz="4" w:space="0" w:color="auto"/>
              <w:bottom w:val="single" w:sz="4" w:space="0" w:color="auto"/>
            </w:tcBorders>
          </w:tcPr>
          <w:p w14:paraId="081284DF" w14:textId="77777777" w:rsidR="00CA08B2" w:rsidRPr="00836ADA" w:rsidRDefault="00CA08B2" w:rsidP="009A5515">
            <w:pPr>
              <w:pStyle w:val="TAH"/>
              <w:jc w:val="left"/>
              <w:rPr>
                <w:rFonts w:cs="Arial"/>
                <w:b w:val="0"/>
                <w:bCs/>
                <w:lang w:eastAsia="en-US"/>
              </w:rPr>
            </w:pPr>
            <w:r w:rsidRPr="00836ADA">
              <w:rPr>
                <w:rFonts w:cs="Arial"/>
                <w:b w:val="0"/>
                <w:bCs/>
                <w:lang w:eastAsia="en-US"/>
              </w:rPr>
              <w:t>PSS_RA</w:t>
            </w:r>
          </w:p>
        </w:tc>
        <w:tc>
          <w:tcPr>
            <w:tcW w:w="1415" w:type="dxa"/>
            <w:tcBorders>
              <w:bottom w:val="single" w:sz="4" w:space="0" w:color="auto"/>
            </w:tcBorders>
          </w:tcPr>
          <w:p w14:paraId="498011BD"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51355860" w14:textId="77777777" w:rsidR="00CA08B2" w:rsidRPr="00836ADA" w:rsidRDefault="00CA08B2" w:rsidP="009A5515">
            <w:pPr>
              <w:pStyle w:val="TAH"/>
              <w:rPr>
                <w:rFonts w:cs="Arial"/>
                <w:b w:val="0"/>
                <w:bCs/>
                <w:lang w:eastAsia="en-US"/>
              </w:rPr>
            </w:pPr>
          </w:p>
        </w:tc>
      </w:tr>
      <w:tr w:rsidR="00CA08B2" w:rsidRPr="00836ADA" w14:paraId="507BE4E8" w14:textId="77777777">
        <w:trPr>
          <w:cantSplit/>
          <w:jc w:val="center"/>
        </w:trPr>
        <w:tc>
          <w:tcPr>
            <w:tcW w:w="3402" w:type="dxa"/>
            <w:tcBorders>
              <w:left w:val="single" w:sz="4" w:space="0" w:color="auto"/>
              <w:bottom w:val="single" w:sz="4" w:space="0" w:color="auto"/>
            </w:tcBorders>
          </w:tcPr>
          <w:p w14:paraId="4C2B1E03" w14:textId="77777777" w:rsidR="00CA08B2" w:rsidRPr="00836ADA" w:rsidRDefault="00CA08B2" w:rsidP="009A5515">
            <w:pPr>
              <w:pStyle w:val="TAH"/>
              <w:jc w:val="left"/>
              <w:rPr>
                <w:rFonts w:cs="Arial"/>
                <w:b w:val="0"/>
                <w:bCs/>
                <w:lang w:eastAsia="en-US"/>
              </w:rPr>
            </w:pPr>
            <w:r w:rsidRPr="00836ADA">
              <w:rPr>
                <w:rFonts w:cs="Arial"/>
                <w:b w:val="0"/>
                <w:bCs/>
                <w:lang w:eastAsia="en-US"/>
              </w:rPr>
              <w:t>SSS_RA</w:t>
            </w:r>
          </w:p>
        </w:tc>
        <w:tc>
          <w:tcPr>
            <w:tcW w:w="1415" w:type="dxa"/>
            <w:tcBorders>
              <w:bottom w:val="single" w:sz="4" w:space="0" w:color="auto"/>
            </w:tcBorders>
          </w:tcPr>
          <w:p w14:paraId="2D2B480F"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707841A9" w14:textId="77777777" w:rsidR="00CA08B2" w:rsidRPr="00836ADA" w:rsidRDefault="00CA08B2" w:rsidP="009A5515">
            <w:pPr>
              <w:pStyle w:val="TAH"/>
              <w:rPr>
                <w:rFonts w:cs="Arial"/>
                <w:b w:val="0"/>
                <w:bCs/>
                <w:lang w:eastAsia="en-US"/>
              </w:rPr>
            </w:pPr>
          </w:p>
        </w:tc>
      </w:tr>
      <w:tr w:rsidR="00CA08B2" w:rsidRPr="00836ADA" w14:paraId="643A5D3F" w14:textId="77777777">
        <w:trPr>
          <w:cantSplit/>
          <w:jc w:val="center"/>
        </w:trPr>
        <w:tc>
          <w:tcPr>
            <w:tcW w:w="3402" w:type="dxa"/>
            <w:tcBorders>
              <w:left w:val="single" w:sz="4" w:space="0" w:color="auto"/>
              <w:bottom w:val="single" w:sz="4" w:space="0" w:color="auto"/>
            </w:tcBorders>
          </w:tcPr>
          <w:p w14:paraId="3C098381" w14:textId="77777777" w:rsidR="00CA08B2" w:rsidRPr="00836ADA" w:rsidRDefault="00CA08B2" w:rsidP="009A5515">
            <w:pPr>
              <w:pStyle w:val="TAH"/>
              <w:jc w:val="left"/>
              <w:rPr>
                <w:rFonts w:cs="Arial"/>
                <w:b w:val="0"/>
                <w:bCs/>
                <w:lang w:eastAsia="en-US"/>
              </w:rPr>
            </w:pPr>
            <w:r w:rsidRPr="00836ADA">
              <w:rPr>
                <w:rFonts w:cs="Arial"/>
                <w:b w:val="0"/>
                <w:bCs/>
                <w:lang w:eastAsia="en-US"/>
              </w:rPr>
              <w:t>PCFICH_RB</w:t>
            </w:r>
          </w:p>
        </w:tc>
        <w:tc>
          <w:tcPr>
            <w:tcW w:w="1415" w:type="dxa"/>
            <w:tcBorders>
              <w:bottom w:val="single" w:sz="4" w:space="0" w:color="auto"/>
            </w:tcBorders>
          </w:tcPr>
          <w:p w14:paraId="5406C2EE"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227100DA" w14:textId="77777777" w:rsidR="00CA08B2" w:rsidRPr="00836ADA" w:rsidRDefault="00CA08B2" w:rsidP="009A5515">
            <w:pPr>
              <w:pStyle w:val="TAH"/>
              <w:rPr>
                <w:rFonts w:cs="Arial"/>
                <w:b w:val="0"/>
                <w:bCs/>
                <w:lang w:eastAsia="en-US"/>
              </w:rPr>
            </w:pPr>
          </w:p>
        </w:tc>
      </w:tr>
      <w:tr w:rsidR="00CA08B2" w:rsidRPr="00836ADA" w14:paraId="3DA2D12F" w14:textId="77777777">
        <w:trPr>
          <w:cantSplit/>
          <w:jc w:val="center"/>
        </w:trPr>
        <w:tc>
          <w:tcPr>
            <w:tcW w:w="3402" w:type="dxa"/>
            <w:tcBorders>
              <w:left w:val="single" w:sz="4" w:space="0" w:color="auto"/>
              <w:bottom w:val="single" w:sz="4" w:space="0" w:color="auto"/>
            </w:tcBorders>
          </w:tcPr>
          <w:p w14:paraId="2E18209D" w14:textId="77777777" w:rsidR="00CA08B2" w:rsidRPr="00836ADA" w:rsidRDefault="00CA08B2" w:rsidP="009A5515">
            <w:pPr>
              <w:pStyle w:val="TAH"/>
              <w:jc w:val="left"/>
              <w:rPr>
                <w:rFonts w:cs="Arial"/>
                <w:b w:val="0"/>
                <w:bCs/>
                <w:lang w:eastAsia="en-US"/>
              </w:rPr>
            </w:pPr>
            <w:r w:rsidRPr="00836ADA">
              <w:rPr>
                <w:rFonts w:cs="Arial"/>
                <w:b w:val="0"/>
                <w:bCs/>
                <w:lang w:eastAsia="en-US"/>
              </w:rPr>
              <w:t>PHICH_RA</w:t>
            </w:r>
          </w:p>
        </w:tc>
        <w:tc>
          <w:tcPr>
            <w:tcW w:w="1415" w:type="dxa"/>
            <w:tcBorders>
              <w:bottom w:val="single" w:sz="4" w:space="0" w:color="auto"/>
            </w:tcBorders>
          </w:tcPr>
          <w:p w14:paraId="6EA801FF"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3E61811B" w14:textId="77777777" w:rsidR="00CA08B2" w:rsidRPr="00836ADA" w:rsidRDefault="00CA08B2" w:rsidP="009A5515">
            <w:pPr>
              <w:pStyle w:val="TAH"/>
              <w:rPr>
                <w:rFonts w:cs="Arial"/>
                <w:b w:val="0"/>
                <w:bCs/>
                <w:lang w:eastAsia="en-US"/>
              </w:rPr>
            </w:pPr>
          </w:p>
        </w:tc>
      </w:tr>
      <w:tr w:rsidR="00CA08B2" w:rsidRPr="00836ADA" w14:paraId="2C2937F5" w14:textId="77777777">
        <w:trPr>
          <w:cantSplit/>
          <w:jc w:val="center"/>
        </w:trPr>
        <w:tc>
          <w:tcPr>
            <w:tcW w:w="3402" w:type="dxa"/>
            <w:tcBorders>
              <w:left w:val="single" w:sz="4" w:space="0" w:color="auto"/>
              <w:bottom w:val="single" w:sz="4" w:space="0" w:color="auto"/>
            </w:tcBorders>
          </w:tcPr>
          <w:p w14:paraId="2A3FD2E4" w14:textId="77777777" w:rsidR="00CA08B2" w:rsidRPr="00836ADA" w:rsidRDefault="00CA08B2" w:rsidP="009A5515">
            <w:pPr>
              <w:pStyle w:val="TAH"/>
              <w:jc w:val="left"/>
              <w:rPr>
                <w:rFonts w:cs="Arial"/>
                <w:b w:val="0"/>
                <w:bCs/>
                <w:lang w:eastAsia="en-US"/>
              </w:rPr>
            </w:pPr>
            <w:r w:rsidRPr="00836ADA">
              <w:rPr>
                <w:rFonts w:cs="Arial"/>
                <w:b w:val="0"/>
                <w:bCs/>
                <w:lang w:eastAsia="en-US"/>
              </w:rPr>
              <w:t>PHICH_RB</w:t>
            </w:r>
          </w:p>
        </w:tc>
        <w:tc>
          <w:tcPr>
            <w:tcW w:w="1415" w:type="dxa"/>
            <w:tcBorders>
              <w:bottom w:val="single" w:sz="4" w:space="0" w:color="auto"/>
            </w:tcBorders>
          </w:tcPr>
          <w:p w14:paraId="6D8A2DFF"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6913802D" w14:textId="77777777" w:rsidR="00CA08B2" w:rsidRPr="00836ADA" w:rsidRDefault="00CA08B2" w:rsidP="009A5515">
            <w:pPr>
              <w:pStyle w:val="TAH"/>
              <w:rPr>
                <w:rFonts w:cs="Arial"/>
                <w:b w:val="0"/>
                <w:bCs/>
                <w:lang w:eastAsia="en-US"/>
              </w:rPr>
            </w:pPr>
          </w:p>
        </w:tc>
      </w:tr>
      <w:tr w:rsidR="00CA08B2" w:rsidRPr="00836ADA" w14:paraId="4F011257" w14:textId="77777777">
        <w:trPr>
          <w:cantSplit/>
          <w:jc w:val="center"/>
        </w:trPr>
        <w:tc>
          <w:tcPr>
            <w:tcW w:w="3402" w:type="dxa"/>
            <w:tcBorders>
              <w:left w:val="single" w:sz="4" w:space="0" w:color="auto"/>
              <w:bottom w:val="single" w:sz="4" w:space="0" w:color="auto"/>
            </w:tcBorders>
          </w:tcPr>
          <w:p w14:paraId="44548446" w14:textId="77777777" w:rsidR="00CA08B2" w:rsidRPr="00836ADA" w:rsidRDefault="00CA08B2" w:rsidP="009A5515">
            <w:pPr>
              <w:pStyle w:val="TAH"/>
              <w:jc w:val="left"/>
              <w:rPr>
                <w:rFonts w:cs="Arial"/>
                <w:b w:val="0"/>
                <w:bCs/>
                <w:lang w:eastAsia="en-US"/>
              </w:rPr>
            </w:pPr>
            <w:r w:rsidRPr="00836ADA">
              <w:rPr>
                <w:rFonts w:cs="Arial"/>
                <w:b w:val="0"/>
                <w:bCs/>
                <w:lang w:eastAsia="en-US"/>
              </w:rPr>
              <w:t>PDCCH_RA</w:t>
            </w:r>
          </w:p>
        </w:tc>
        <w:tc>
          <w:tcPr>
            <w:tcW w:w="1415" w:type="dxa"/>
            <w:tcBorders>
              <w:bottom w:val="single" w:sz="4" w:space="0" w:color="auto"/>
            </w:tcBorders>
          </w:tcPr>
          <w:p w14:paraId="79635C33"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73D50A82" w14:textId="77777777" w:rsidR="00CA08B2" w:rsidRPr="00836ADA" w:rsidRDefault="00CA08B2" w:rsidP="009A5515">
            <w:pPr>
              <w:pStyle w:val="TAH"/>
              <w:rPr>
                <w:rFonts w:cs="Arial"/>
                <w:b w:val="0"/>
                <w:bCs/>
                <w:lang w:eastAsia="en-US"/>
              </w:rPr>
            </w:pPr>
          </w:p>
        </w:tc>
      </w:tr>
      <w:tr w:rsidR="00CA08B2" w:rsidRPr="00836ADA" w14:paraId="762A24D5" w14:textId="77777777">
        <w:trPr>
          <w:cantSplit/>
          <w:jc w:val="center"/>
        </w:trPr>
        <w:tc>
          <w:tcPr>
            <w:tcW w:w="3402" w:type="dxa"/>
            <w:tcBorders>
              <w:left w:val="single" w:sz="4" w:space="0" w:color="auto"/>
              <w:bottom w:val="single" w:sz="4" w:space="0" w:color="auto"/>
            </w:tcBorders>
          </w:tcPr>
          <w:p w14:paraId="772969D8" w14:textId="77777777" w:rsidR="00CA08B2" w:rsidRPr="00836ADA" w:rsidRDefault="00CA08B2" w:rsidP="009A5515">
            <w:pPr>
              <w:pStyle w:val="TAH"/>
              <w:jc w:val="left"/>
              <w:rPr>
                <w:rFonts w:cs="Arial"/>
                <w:b w:val="0"/>
                <w:bCs/>
                <w:lang w:eastAsia="en-US"/>
              </w:rPr>
            </w:pPr>
            <w:r w:rsidRPr="00836ADA">
              <w:rPr>
                <w:rFonts w:cs="Arial"/>
                <w:b w:val="0"/>
                <w:bCs/>
                <w:lang w:eastAsia="en-US"/>
              </w:rPr>
              <w:t>PDCCH_RB</w:t>
            </w:r>
          </w:p>
        </w:tc>
        <w:tc>
          <w:tcPr>
            <w:tcW w:w="1415" w:type="dxa"/>
            <w:tcBorders>
              <w:bottom w:val="single" w:sz="4" w:space="0" w:color="auto"/>
            </w:tcBorders>
          </w:tcPr>
          <w:p w14:paraId="0ACE864C"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3002CAC8" w14:textId="77777777" w:rsidR="00CA08B2" w:rsidRPr="00836ADA" w:rsidRDefault="00CA08B2" w:rsidP="009A5515">
            <w:pPr>
              <w:pStyle w:val="TAH"/>
              <w:rPr>
                <w:rFonts w:cs="Arial"/>
                <w:b w:val="0"/>
                <w:bCs/>
                <w:lang w:eastAsia="en-US"/>
              </w:rPr>
            </w:pPr>
          </w:p>
        </w:tc>
      </w:tr>
      <w:tr w:rsidR="00CA08B2" w:rsidRPr="00836ADA" w14:paraId="503ED927" w14:textId="77777777">
        <w:trPr>
          <w:cantSplit/>
          <w:jc w:val="center"/>
        </w:trPr>
        <w:tc>
          <w:tcPr>
            <w:tcW w:w="3402" w:type="dxa"/>
            <w:tcBorders>
              <w:left w:val="single" w:sz="4" w:space="0" w:color="auto"/>
              <w:bottom w:val="single" w:sz="4" w:space="0" w:color="auto"/>
            </w:tcBorders>
          </w:tcPr>
          <w:p w14:paraId="49D3F8D6" w14:textId="77777777" w:rsidR="00CA08B2" w:rsidRPr="00836ADA" w:rsidRDefault="00CA08B2" w:rsidP="009A5515">
            <w:pPr>
              <w:pStyle w:val="TAH"/>
              <w:jc w:val="left"/>
              <w:rPr>
                <w:rFonts w:cs="Arial"/>
                <w:b w:val="0"/>
                <w:bCs/>
                <w:lang w:eastAsia="en-US"/>
              </w:rPr>
            </w:pPr>
            <w:r w:rsidRPr="00836ADA">
              <w:rPr>
                <w:rFonts w:cs="Arial"/>
                <w:b w:val="0"/>
                <w:bCs/>
                <w:lang w:eastAsia="en-US"/>
              </w:rPr>
              <w:t>PDSCH_RA</w:t>
            </w:r>
          </w:p>
        </w:tc>
        <w:tc>
          <w:tcPr>
            <w:tcW w:w="1415" w:type="dxa"/>
            <w:tcBorders>
              <w:bottom w:val="single" w:sz="4" w:space="0" w:color="auto"/>
            </w:tcBorders>
          </w:tcPr>
          <w:p w14:paraId="63FE1483"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2565DF93" w14:textId="77777777" w:rsidR="00CA08B2" w:rsidRPr="00836ADA" w:rsidRDefault="00CA08B2" w:rsidP="009A5515">
            <w:pPr>
              <w:pStyle w:val="TAH"/>
              <w:rPr>
                <w:rFonts w:cs="Arial"/>
                <w:b w:val="0"/>
                <w:bCs/>
                <w:lang w:eastAsia="en-US"/>
              </w:rPr>
            </w:pPr>
          </w:p>
        </w:tc>
      </w:tr>
      <w:tr w:rsidR="00CA08B2" w:rsidRPr="00836ADA" w14:paraId="134514B5" w14:textId="77777777">
        <w:trPr>
          <w:cantSplit/>
          <w:jc w:val="center"/>
        </w:trPr>
        <w:tc>
          <w:tcPr>
            <w:tcW w:w="3402" w:type="dxa"/>
            <w:tcBorders>
              <w:left w:val="single" w:sz="4" w:space="0" w:color="auto"/>
              <w:bottom w:val="single" w:sz="4" w:space="0" w:color="auto"/>
            </w:tcBorders>
          </w:tcPr>
          <w:p w14:paraId="161D8357" w14:textId="77777777" w:rsidR="00CA08B2" w:rsidRPr="00836ADA" w:rsidRDefault="00CA08B2" w:rsidP="009A5515">
            <w:pPr>
              <w:pStyle w:val="TAH"/>
              <w:jc w:val="left"/>
              <w:rPr>
                <w:rFonts w:cs="Arial"/>
                <w:b w:val="0"/>
                <w:bCs/>
                <w:lang w:eastAsia="en-US"/>
              </w:rPr>
            </w:pPr>
            <w:r w:rsidRPr="00836ADA">
              <w:rPr>
                <w:rFonts w:cs="Arial"/>
                <w:b w:val="0"/>
                <w:bCs/>
                <w:lang w:eastAsia="en-US"/>
              </w:rPr>
              <w:t>PDSCH_RB</w:t>
            </w:r>
          </w:p>
        </w:tc>
        <w:tc>
          <w:tcPr>
            <w:tcW w:w="1415" w:type="dxa"/>
            <w:tcBorders>
              <w:bottom w:val="single" w:sz="4" w:space="0" w:color="auto"/>
            </w:tcBorders>
          </w:tcPr>
          <w:p w14:paraId="05444FBD"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28B3C2CE" w14:textId="77777777" w:rsidR="00CA08B2" w:rsidRPr="00836ADA" w:rsidRDefault="00CA08B2" w:rsidP="009A5515">
            <w:pPr>
              <w:pStyle w:val="TAH"/>
              <w:rPr>
                <w:rFonts w:cs="Arial"/>
                <w:b w:val="0"/>
                <w:bCs/>
                <w:lang w:eastAsia="en-US"/>
              </w:rPr>
            </w:pPr>
          </w:p>
        </w:tc>
      </w:tr>
      <w:tr w:rsidR="00CA08B2" w:rsidRPr="00836ADA" w14:paraId="3C05C557" w14:textId="77777777">
        <w:trPr>
          <w:cantSplit/>
          <w:jc w:val="center"/>
        </w:trPr>
        <w:tc>
          <w:tcPr>
            <w:tcW w:w="3402" w:type="dxa"/>
            <w:vAlign w:val="center"/>
          </w:tcPr>
          <w:p w14:paraId="5C381C40" w14:textId="77777777" w:rsidR="00CA08B2" w:rsidRPr="00836ADA" w:rsidRDefault="00CA08B2" w:rsidP="009A5515">
            <w:pPr>
              <w:pStyle w:val="TAC"/>
              <w:jc w:val="left"/>
              <w:rPr>
                <w:rFonts w:cs="Arial"/>
                <w:lang w:eastAsia="en-US"/>
              </w:rPr>
            </w:pPr>
            <w:r w:rsidRPr="00836ADA">
              <w:rPr>
                <w:rFonts w:cs="Arial"/>
                <w:lang w:eastAsia="en-US"/>
              </w:rPr>
              <w:t xml:space="preserve">OCNG_RA </w:t>
            </w:r>
            <w:r w:rsidRPr="00836ADA">
              <w:rPr>
                <w:rFonts w:cs="Arial"/>
                <w:vertAlign w:val="superscript"/>
                <w:lang w:eastAsia="en-US"/>
              </w:rPr>
              <w:t>Note 1</w:t>
            </w:r>
          </w:p>
        </w:tc>
        <w:tc>
          <w:tcPr>
            <w:tcW w:w="1415" w:type="dxa"/>
          </w:tcPr>
          <w:p w14:paraId="6FA09B70"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7F780FDE" w14:textId="77777777" w:rsidR="00CA08B2" w:rsidRPr="00836ADA" w:rsidRDefault="00CA08B2" w:rsidP="009A5515">
            <w:pPr>
              <w:pStyle w:val="TAH"/>
              <w:rPr>
                <w:rFonts w:cs="Arial"/>
                <w:b w:val="0"/>
                <w:bCs/>
                <w:lang w:eastAsia="en-US"/>
              </w:rPr>
            </w:pPr>
          </w:p>
        </w:tc>
      </w:tr>
      <w:tr w:rsidR="00CA08B2" w:rsidRPr="00836ADA" w14:paraId="729BDC4B" w14:textId="77777777">
        <w:trPr>
          <w:cantSplit/>
          <w:jc w:val="center"/>
        </w:trPr>
        <w:tc>
          <w:tcPr>
            <w:tcW w:w="3402" w:type="dxa"/>
            <w:vAlign w:val="center"/>
          </w:tcPr>
          <w:p w14:paraId="447060AA" w14:textId="77777777" w:rsidR="00CA08B2" w:rsidRPr="00836ADA" w:rsidRDefault="00CA08B2" w:rsidP="009A5515">
            <w:pPr>
              <w:pStyle w:val="TOC2"/>
              <w:rPr>
                <w:rFonts w:ascii="Arial" w:hAnsi="Arial" w:cs="Arial"/>
                <w:sz w:val="18"/>
                <w:szCs w:val="18"/>
              </w:rPr>
            </w:pPr>
            <w:r w:rsidRPr="00836ADA">
              <w:rPr>
                <w:rFonts w:ascii="Arial" w:hAnsi="Arial" w:cs="Arial"/>
                <w:sz w:val="18"/>
                <w:szCs w:val="18"/>
              </w:rPr>
              <w:t xml:space="preserve">OCNG_RB </w:t>
            </w:r>
            <w:r w:rsidRPr="00836ADA">
              <w:rPr>
                <w:rFonts w:ascii="Arial" w:hAnsi="Arial" w:cs="Arial"/>
                <w:sz w:val="18"/>
                <w:szCs w:val="18"/>
                <w:vertAlign w:val="superscript"/>
              </w:rPr>
              <w:t xml:space="preserve">Note 1 </w:t>
            </w:r>
          </w:p>
        </w:tc>
        <w:tc>
          <w:tcPr>
            <w:tcW w:w="1415" w:type="dxa"/>
          </w:tcPr>
          <w:p w14:paraId="26392D3B"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3012" w:type="dxa"/>
            <w:gridSpan w:val="2"/>
            <w:vMerge/>
          </w:tcPr>
          <w:p w14:paraId="7A88F13E" w14:textId="77777777" w:rsidR="00CA08B2" w:rsidRPr="00836ADA" w:rsidRDefault="00CA08B2" w:rsidP="009A5515">
            <w:pPr>
              <w:pStyle w:val="TAH"/>
              <w:rPr>
                <w:rFonts w:cs="Arial"/>
                <w:b w:val="0"/>
                <w:bCs/>
                <w:lang w:eastAsia="en-US"/>
              </w:rPr>
            </w:pPr>
          </w:p>
        </w:tc>
      </w:tr>
      <w:tr w:rsidR="00CA08B2" w:rsidRPr="00836ADA" w14:paraId="082585B3" w14:textId="77777777">
        <w:trPr>
          <w:cantSplit/>
          <w:jc w:val="center"/>
        </w:trPr>
        <w:tc>
          <w:tcPr>
            <w:tcW w:w="3402" w:type="dxa"/>
          </w:tcPr>
          <w:p w14:paraId="605F245A" w14:textId="77777777" w:rsidR="00CA08B2" w:rsidRPr="00836ADA" w:rsidRDefault="00CA08B2" w:rsidP="009A5515">
            <w:pPr>
              <w:pStyle w:val="TAL"/>
              <w:rPr>
                <w:rFonts w:cs="Arial"/>
                <w:lang w:eastAsia="en-US"/>
              </w:rPr>
            </w:pPr>
            <w:r w:rsidRPr="00836ADA">
              <w:rPr>
                <w:rFonts w:cs="Arial"/>
                <w:position w:val="-12"/>
                <w:lang w:eastAsia="en-US"/>
              </w:rPr>
              <w:object w:dxaOrig="680" w:dyaOrig="380" w14:anchorId="5D9E3202">
                <v:shape id="_x0000_i1207" type="#_x0000_t75" style="width:34pt;height:19pt" o:ole="" fillcolor="window">
                  <v:imagedata r:id="rId262" o:title=""/>
                </v:shape>
                <o:OLEObject Type="Embed" ProgID="Equation.3" ShapeID="_x0000_i1207" DrawAspect="Content" ObjectID="_1710575883" r:id="rId275"/>
              </w:object>
            </w:r>
          </w:p>
        </w:tc>
        <w:tc>
          <w:tcPr>
            <w:tcW w:w="1415" w:type="dxa"/>
          </w:tcPr>
          <w:p w14:paraId="3D027B52" w14:textId="77777777" w:rsidR="00CA08B2" w:rsidRPr="00836ADA" w:rsidRDefault="00CA08B2" w:rsidP="009A5515">
            <w:pPr>
              <w:pStyle w:val="TAL"/>
              <w:jc w:val="center"/>
              <w:rPr>
                <w:rFonts w:cs="Arial"/>
                <w:lang w:eastAsia="en-US"/>
              </w:rPr>
            </w:pPr>
            <w:r w:rsidRPr="00836ADA">
              <w:rPr>
                <w:rFonts w:cs="Arial"/>
                <w:lang w:eastAsia="en-US"/>
              </w:rPr>
              <w:t>dB</w:t>
            </w:r>
          </w:p>
        </w:tc>
        <w:tc>
          <w:tcPr>
            <w:tcW w:w="1457" w:type="dxa"/>
          </w:tcPr>
          <w:p w14:paraId="2341BE79"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555" w:type="dxa"/>
          </w:tcPr>
          <w:p w14:paraId="2C34FEF3"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7D3A806A" w14:textId="77777777">
        <w:trPr>
          <w:cantSplit/>
          <w:jc w:val="center"/>
        </w:trPr>
        <w:tc>
          <w:tcPr>
            <w:tcW w:w="3402" w:type="dxa"/>
          </w:tcPr>
          <w:p w14:paraId="2286DA34" w14:textId="77777777" w:rsidR="00CA08B2" w:rsidRPr="00836ADA" w:rsidRDefault="00CA08B2" w:rsidP="009A5515">
            <w:pPr>
              <w:pStyle w:val="TAL"/>
              <w:rPr>
                <w:rFonts w:cs="Arial"/>
                <w:vertAlign w:val="superscript"/>
                <w:lang w:eastAsia="en-US"/>
              </w:rPr>
            </w:pPr>
            <w:r w:rsidRPr="00836ADA">
              <w:rPr>
                <w:rFonts w:cs="Arial"/>
                <w:position w:val="-12"/>
                <w:lang w:eastAsia="en-US"/>
              </w:rPr>
              <w:object w:dxaOrig="400" w:dyaOrig="360" w14:anchorId="18F167F2">
                <v:shape id="_x0000_i1208" type="#_x0000_t75" style="width:20pt;height:18pt" o:ole="" fillcolor="window">
                  <v:imagedata r:id="rId12" o:title=""/>
                </v:shape>
                <o:OLEObject Type="Embed" ProgID="Equation.3" ShapeID="_x0000_i1208" DrawAspect="Content" ObjectID="_1710575884" r:id="rId276"/>
              </w:object>
            </w:r>
            <w:r w:rsidRPr="00836ADA">
              <w:rPr>
                <w:rFonts w:cs="Arial"/>
                <w:vertAlign w:val="superscript"/>
                <w:lang w:eastAsia="en-US"/>
              </w:rPr>
              <w:t>Note 2</w:t>
            </w:r>
          </w:p>
        </w:tc>
        <w:tc>
          <w:tcPr>
            <w:tcW w:w="1415" w:type="dxa"/>
          </w:tcPr>
          <w:p w14:paraId="2A6DBCE2" w14:textId="77777777" w:rsidR="00CA08B2" w:rsidRPr="00836ADA" w:rsidRDefault="00CA08B2" w:rsidP="009A5515">
            <w:pPr>
              <w:pStyle w:val="TAL"/>
              <w:jc w:val="center"/>
              <w:rPr>
                <w:rFonts w:cs="Arial"/>
                <w:lang w:eastAsia="en-US"/>
              </w:rPr>
            </w:pPr>
            <w:r w:rsidRPr="00836ADA">
              <w:rPr>
                <w:rFonts w:cs="Arial"/>
                <w:lang w:eastAsia="en-US"/>
              </w:rPr>
              <w:t>dBm/15 kHz</w:t>
            </w:r>
          </w:p>
        </w:tc>
        <w:tc>
          <w:tcPr>
            <w:tcW w:w="3012" w:type="dxa"/>
            <w:gridSpan w:val="2"/>
          </w:tcPr>
          <w:p w14:paraId="4EF3E239" w14:textId="77777777" w:rsidR="00CA08B2" w:rsidRPr="00836ADA" w:rsidRDefault="00CA08B2" w:rsidP="009A5515">
            <w:pPr>
              <w:pStyle w:val="TAH"/>
              <w:rPr>
                <w:rFonts w:cs="Arial"/>
                <w:b w:val="0"/>
                <w:bCs/>
                <w:lang w:eastAsia="en-US"/>
              </w:rPr>
            </w:pPr>
            <w:r w:rsidRPr="00836ADA">
              <w:rPr>
                <w:rFonts w:cs="Arial"/>
                <w:b w:val="0"/>
                <w:bCs/>
                <w:lang w:eastAsia="en-US"/>
              </w:rPr>
              <w:t>-98</w:t>
            </w:r>
          </w:p>
        </w:tc>
      </w:tr>
      <w:tr w:rsidR="00CA08B2" w:rsidRPr="00836ADA" w14:paraId="65E2C57A" w14:textId="77777777">
        <w:trPr>
          <w:cantSplit/>
          <w:trHeight w:val="129"/>
          <w:jc w:val="center"/>
        </w:trPr>
        <w:tc>
          <w:tcPr>
            <w:tcW w:w="3402" w:type="dxa"/>
          </w:tcPr>
          <w:p w14:paraId="485D6F4C" w14:textId="77777777" w:rsidR="00CA08B2" w:rsidRPr="00836ADA" w:rsidRDefault="00CA08B2" w:rsidP="009A5515">
            <w:pPr>
              <w:pStyle w:val="TAL"/>
              <w:rPr>
                <w:rFonts w:cs="Arial"/>
                <w:lang w:eastAsia="en-US"/>
              </w:rPr>
            </w:pPr>
            <w:r w:rsidRPr="00836ADA">
              <w:rPr>
                <w:rFonts w:cs="Arial"/>
                <w:position w:val="-12"/>
                <w:lang w:eastAsia="en-US"/>
              </w:rPr>
              <w:object w:dxaOrig="800" w:dyaOrig="380" w14:anchorId="002D7401">
                <v:shape id="_x0000_i1209" type="#_x0000_t75" style="width:40pt;height:19pt" o:ole="" fillcolor="window">
                  <v:imagedata r:id="rId231" o:title=""/>
                </v:shape>
                <o:OLEObject Type="Embed" ProgID="Equation.3" ShapeID="_x0000_i1209" DrawAspect="Content" ObjectID="_1710575885" r:id="rId277"/>
              </w:object>
            </w:r>
          </w:p>
        </w:tc>
        <w:tc>
          <w:tcPr>
            <w:tcW w:w="1415" w:type="dxa"/>
          </w:tcPr>
          <w:p w14:paraId="43839C23" w14:textId="77777777" w:rsidR="00CA08B2" w:rsidRPr="00836ADA" w:rsidRDefault="00CA08B2" w:rsidP="009A5515">
            <w:pPr>
              <w:pStyle w:val="TAL"/>
              <w:jc w:val="center"/>
              <w:rPr>
                <w:rFonts w:cs="Arial"/>
                <w:lang w:eastAsia="en-US"/>
              </w:rPr>
            </w:pPr>
            <w:r w:rsidRPr="00836ADA">
              <w:rPr>
                <w:rFonts w:cs="Arial"/>
                <w:lang w:eastAsia="en-US"/>
              </w:rPr>
              <w:t>dB</w:t>
            </w:r>
          </w:p>
        </w:tc>
        <w:tc>
          <w:tcPr>
            <w:tcW w:w="1457" w:type="dxa"/>
          </w:tcPr>
          <w:p w14:paraId="2B09C947"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555" w:type="dxa"/>
          </w:tcPr>
          <w:p w14:paraId="317B651D"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63438D14" w14:textId="77777777">
        <w:trPr>
          <w:cantSplit/>
          <w:trHeight w:val="129"/>
          <w:jc w:val="center"/>
        </w:trPr>
        <w:tc>
          <w:tcPr>
            <w:tcW w:w="3402" w:type="dxa"/>
          </w:tcPr>
          <w:p w14:paraId="47BEBF26" w14:textId="77777777" w:rsidR="00CA08B2" w:rsidRPr="00836ADA" w:rsidRDefault="00CA08B2" w:rsidP="009A5515">
            <w:pPr>
              <w:pStyle w:val="TAL"/>
              <w:rPr>
                <w:rFonts w:cs="Arial"/>
                <w:lang w:eastAsia="en-US"/>
              </w:rPr>
            </w:pPr>
            <w:r w:rsidRPr="00836ADA">
              <w:rPr>
                <w:rFonts w:cs="Arial"/>
                <w:lang w:eastAsia="en-US"/>
              </w:rPr>
              <w:t>RSRP</w:t>
            </w:r>
            <w:r w:rsidRPr="00836ADA">
              <w:rPr>
                <w:rFonts w:cs="Arial"/>
                <w:vertAlign w:val="superscript"/>
                <w:lang w:eastAsia="en-US"/>
              </w:rPr>
              <w:t xml:space="preserve"> Note 3</w:t>
            </w:r>
          </w:p>
        </w:tc>
        <w:tc>
          <w:tcPr>
            <w:tcW w:w="1415" w:type="dxa"/>
          </w:tcPr>
          <w:p w14:paraId="7BB7E8DF" w14:textId="77777777" w:rsidR="00CA08B2" w:rsidRPr="00836ADA" w:rsidRDefault="00CA08B2" w:rsidP="009A5515">
            <w:pPr>
              <w:pStyle w:val="TAL"/>
              <w:jc w:val="center"/>
              <w:rPr>
                <w:rFonts w:cs="Arial"/>
                <w:lang w:eastAsia="en-US"/>
              </w:rPr>
            </w:pPr>
            <w:r w:rsidRPr="00836ADA">
              <w:rPr>
                <w:rFonts w:cs="Arial"/>
                <w:lang w:eastAsia="en-US"/>
              </w:rPr>
              <w:t>dBm/15 KHz</w:t>
            </w:r>
          </w:p>
        </w:tc>
        <w:tc>
          <w:tcPr>
            <w:tcW w:w="1457" w:type="dxa"/>
          </w:tcPr>
          <w:p w14:paraId="596DAB92"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555" w:type="dxa"/>
          </w:tcPr>
          <w:p w14:paraId="5F5BE3EB" w14:textId="77777777" w:rsidR="00CA08B2" w:rsidRPr="00836ADA" w:rsidRDefault="00CA08B2" w:rsidP="009A5515">
            <w:pPr>
              <w:pStyle w:val="TAH"/>
              <w:rPr>
                <w:rFonts w:cs="Arial"/>
                <w:b w:val="0"/>
                <w:bCs/>
                <w:lang w:eastAsia="en-US"/>
              </w:rPr>
            </w:pPr>
            <w:r w:rsidRPr="00836ADA">
              <w:rPr>
                <w:rFonts w:cs="Arial"/>
                <w:b w:val="0"/>
                <w:bCs/>
                <w:lang w:eastAsia="en-US"/>
              </w:rPr>
              <w:t>-98</w:t>
            </w:r>
          </w:p>
        </w:tc>
      </w:tr>
      <w:tr w:rsidR="00CA08B2" w:rsidRPr="00836ADA" w14:paraId="36DAEBC5" w14:textId="77777777">
        <w:trPr>
          <w:cantSplit/>
          <w:jc w:val="center"/>
        </w:trPr>
        <w:tc>
          <w:tcPr>
            <w:tcW w:w="3402" w:type="dxa"/>
          </w:tcPr>
          <w:p w14:paraId="318828E2" w14:textId="77777777" w:rsidR="00CA08B2" w:rsidRPr="00836ADA" w:rsidRDefault="00CA08B2" w:rsidP="009A5515">
            <w:pPr>
              <w:pStyle w:val="TAL"/>
              <w:rPr>
                <w:rFonts w:cs="Arial"/>
                <w:lang w:eastAsia="en-US"/>
              </w:rPr>
            </w:pPr>
            <w:r w:rsidRPr="00836ADA">
              <w:rPr>
                <w:rFonts w:cs="Arial"/>
                <w:lang w:eastAsia="en-US"/>
              </w:rPr>
              <w:t xml:space="preserve">Propagation Condition </w:t>
            </w:r>
          </w:p>
        </w:tc>
        <w:tc>
          <w:tcPr>
            <w:tcW w:w="1415" w:type="dxa"/>
          </w:tcPr>
          <w:p w14:paraId="4F95402A" w14:textId="77777777" w:rsidR="00CA08B2" w:rsidRPr="00836ADA" w:rsidRDefault="00CA08B2" w:rsidP="009A5515">
            <w:pPr>
              <w:pStyle w:val="TAL"/>
              <w:jc w:val="center"/>
              <w:rPr>
                <w:rFonts w:cs="Arial"/>
                <w:lang w:eastAsia="en-US"/>
              </w:rPr>
            </w:pPr>
          </w:p>
        </w:tc>
        <w:tc>
          <w:tcPr>
            <w:tcW w:w="3012" w:type="dxa"/>
            <w:gridSpan w:val="2"/>
          </w:tcPr>
          <w:p w14:paraId="2BCB71D6" w14:textId="77777777" w:rsidR="00CA08B2" w:rsidRPr="00836ADA" w:rsidRDefault="00CA08B2" w:rsidP="009A5515">
            <w:pPr>
              <w:pStyle w:val="TAH"/>
              <w:rPr>
                <w:rFonts w:cs="Arial"/>
                <w:b w:val="0"/>
                <w:bCs/>
                <w:lang w:eastAsia="en-US"/>
              </w:rPr>
            </w:pPr>
            <w:r w:rsidRPr="00836ADA">
              <w:rPr>
                <w:rFonts w:cs="Arial"/>
                <w:b w:val="0"/>
                <w:bCs/>
                <w:lang w:eastAsia="en-US"/>
              </w:rPr>
              <w:t>AWGN</w:t>
            </w:r>
          </w:p>
        </w:tc>
      </w:tr>
      <w:tr w:rsidR="00CA08B2" w:rsidRPr="00836ADA" w14:paraId="6ACD573E" w14:textId="77777777">
        <w:trPr>
          <w:cantSplit/>
          <w:jc w:val="center"/>
        </w:trPr>
        <w:tc>
          <w:tcPr>
            <w:tcW w:w="3402" w:type="dxa"/>
            <w:gridSpan w:val="4"/>
          </w:tcPr>
          <w:p w14:paraId="0793B3EB" w14:textId="77777777" w:rsidR="00CA08B2" w:rsidRPr="00836ADA" w:rsidRDefault="00CA08B2" w:rsidP="00CA08B2">
            <w:pPr>
              <w:pStyle w:val="TAN"/>
              <w:rPr>
                <w:rFonts w:cs="Arial"/>
                <w:lang w:eastAsia="en-US"/>
              </w:rPr>
            </w:pPr>
            <w:r w:rsidRPr="00836ADA">
              <w:rPr>
                <w:rFonts w:cs="Arial"/>
                <w:lang w:eastAsia="en-US"/>
              </w:rPr>
              <w:t xml:space="preserve">Note 1: </w:t>
            </w:r>
            <w:r w:rsidRPr="00836ADA">
              <w:rPr>
                <w:rFonts w:cs="Arial"/>
                <w:lang w:eastAsia="en-US"/>
              </w:rPr>
              <w:tab/>
              <w:t>OCNG shall be used such that both cells are fully allocated and a constant total transmitted power spectral density is achieved for all OFDM symbols.</w:t>
            </w:r>
          </w:p>
          <w:p w14:paraId="4869FF8F" w14:textId="77777777" w:rsidR="00CA08B2" w:rsidRPr="00836ADA" w:rsidRDefault="00CA08B2" w:rsidP="00CA08B2">
            <w:pPr>
              <w:pStyle w:val="TAN"/>
              <w:rPr>
                <w:rFonts w:cs="Arial"/>
                <w:lang w:eastAsia="en-US"/>
              </w:rPr>
            </w:pPr>
            <w:r w:rsidRPr="00836ADA">
              <w:rPr>
                <w:rFonts w:cs="Arial"/>
                <w:lang w:eastAsia="en-US"/>
              </w:rPr>
              <w:t xml:space="preserve">Note 2: </w:t>
            </w:r>
            <w:r w:rsidRPr="00836ADA">
              <w:rPr>
                <w:rFonts w:cs="Arial"/>
                <w:lang w:eastAsia="en-US"/>
              </w:rPr>
              <w:tab/>
              <w:t xml:space="preserve">Interference from other cells and noise sources not specified in the test is assumed to be constant over subcarriers and time and shall be modelled as AWGN of appropriate power for </w:t>
            </w:r>
            <w:r w:rsidRPr="00836ADA">
              <w:rPr>
                <w:rFonts w:cs="Arial"/>
                <w:lang w:eastAsia="en-US"/>
              </w:rPr>
              <w:object w:dxaOrig="400" w:dyaOrig="360" w14:anchorId="6AC7E99B">
                <v:shape id="_x0000_i1210" type="#_x0000_t75" style="width:20pt;height:18pt" o:ole="" fillcolor="window">
                  <v:imagedata r:id="rId12" o:title=""/>
                </v:shape>
                <o:OLEObject Type="Embed" ProgID="Equation.3" ShapeID="_x0000_i1210" DrawAspect="Content" ObjectID="_1710575886" r:id="rId278"/>
              </w:object>
            </w:r>
            <w:r w:rsidRPr="00836ADA">
              <w:rPr>
                <w:rFonts w:cs="Arial"/>
                <w:lang w:eastAsia="en-US"/>
              </w:rPr>
              <w:t xml:space="preserve"> to be fulfilled.</w:t>
            </w:r>
          </w:p>
          <w:p w14:paraId="257DEBD7" w14:textId="77777777" w:rsidR="00CA08B2" w:rsidRPr="00836ADA" w:rsidRDefault="00CA08B2" w:rsidP="00CA08B2">
            <w:pPr>
              <w:pStyle w:val="TAN"/>
              <w:rPr>
                <w:rFonts w:cs="Arial"/>
                <w:lang w:eastAsia="en-US"/>
              </w:rPr>
            </w:pPr>
            <w:r w:rsidRPr="00836ADA">
              <w:rPr>
                <w:rFonts w:cs="Arial"/>
                <w:lang w:eastAsia="en-US"/>
              </w:rPr>
              <w:t xml:space="preserve">Note 3: </w:t>
            </w:r>
            <w:r w:rsidRPr="00836ADA">
              <w:rPr>
                <w:rFonts w:cs="Arial"/>
                <w:lang w:eastAsia="en-US"/>
              </w:rPr>
              <w:tab/>
              <w:t>RSRP levels have been derived from other parameters for information purposes. They are not settable parameters themselves.</w:t>
            </w:r>
          </w:p>
        </w:tc>
      </w:tr>
    </w:tbl>
    <w:p w14:paraId="6298D1F1" w14:textId="77777777" w:rsidR="00CA08B2" w:rsidRPr="00836ADA" w:rsidRDefault="00CA08B2" w:rsidP="00CA08B2">
      <w:pPr>
        <w:jc w:val="center"/>
        <w:rPr>
          <w:rFonts w:ascii="Arial" w:hAnsi="Arial" w:cs="Arial"/>
          <w:b/>
        </w:rPr>
      </w:pPr>
    </w:p>
    <w:p w14:paraId="1BBB0476" w14:textId="77777777" w:rsidR="00CA08B2" w:rsidRPr="00836ADA" w:rsidRDefault="00CA08B2" w:rsidP="00CA08B2">
      <w:pPr>
        <w:pStyle w:val="Heading3"/>
        <w:rPr>
          <w:snapToGrid w:val="0"/>
        </w:rPr>
      </w:pPr>
      <w:bookmarkStart w:id="479" w:name="_Toc535329393"/>
      <w:r w:rsidRPr="00836ADA">
        <w:rPr>
          <w:snapToGrid w:val="0"/>
        </w:rPr>
        <w:t>A.5.4c.2</w:t>
      </w:r>
      <w:r w:rsidRPr="00836ADA">
        <w:rPr>
          <w:snapToGrid w:val="0"/>
        </w:rPr>
        <w:tab/>
        <w:t>Test Requirements</w:t>
      </w:r>
      <w:bookmarkEnd w:id="479"/>
    </w:p>
    <w:p w14:paraId="70A6EAA5" w14:textId="77777777" w:rsidR="00CA08B2" w:rsidRPr="00836ADA" w:rsidRDefault="00CA08B2" w:rsidP="00CA08B2">
      <w:pPr>
        <w:rPr>
          <w:rFonts w:cs="v4.2.0"/>
        </w:rPr>
      </w:pPr>
      <w:r w:rsidRPr="00836ADA">
        <w:rPr>
          <w:rFonts w:cs="v4.2.0"/>
        </w:rPr>
        <w:t>The UE shall start to transmit the PRACH to Cell 2 less than</w:t>
      </w:r>
      <w:r w:rsidR="0015539D" w:rsidRPr="00836ADA">
        <w:rPr>
          <w:rFonts w:cs="v4.2.0"/>
        </w:rPr>
        <w:t xml:space="preserve"> 165</w:t>
      </w:r>
      <w:r w:rsidRPr="00836ADA">
        <w:rPr>
          <w:rFonts w:cs="v4.2.0"/>
        </w:rPr>
        <w:t xml:space="preserve"> ms from the beginning of time period T2.</w:t>
      </w:r>
    </w:p>
    <w:p w14:paraId="4E84BC98" w14:textId="77777777" w:rsidR="00CA08B2" w:rsidRPr="00836ADA" w:rsidRDefault="00CA08B2" w:rsidP="00CA08B2">
      <w:pPr>
        <w:rPr>
          <w:rFonts w:cs="v4.2.0"/>
        </w:rPr>
      </w:pPr>
      <w:r w:rsidRPr="00836ADA">
        <w:rPr>
          <w:rFonts w:cs="v4.2.0"/>
        </w:rPr>
        <w:t>The rate of correct handovers observed during repeated tests shall be at least 90%.</w:t>
      </w:r>
    </w:p>
    <w:p w14:paraId="5543E869" w14:textId="77777777" w:rsidR="00CA08B2" w:rsidRPr="00836ADA" w:rsidRDefault="00CA08B2" w:rsidP="00CA08B2">
      <w:pPr>
        <w:rPr>
          <w:rFonts w:cs="v4.2.0"/>
        </w:rPr>
      </w:pPr>
      <w:r w:rsidRPr="00836ADA">
        <w:rPr>
          <w:rFonts w:cs="v4.2.0"/>
        </w:rPr>
        <w:t>NOTE:</w:t>
      </w:r>
      <w:r w:rsidRPr="00836ADA">
        <w:rPr>
          <w:rFonts w:cs="v4.2.0"/>
        </w:rPr>
        <w:tab/>
        <w:t>The handover delay is expressed as: RRC procedure delay + T</w:t>
      </w:r>
      <w:r w:rsidRPr="00836ADA">
        <w:rPr>
          <w:rFonts w:cs="v4.2.0"/>
          <w:vertAlign w:val="subscript"/>
        </w:rPr>
        <w:t>interrupt</w:t>
      </w:r>
      <w:r w:rsidRPr="00836ADA">
        <w:rPr>
          <w:rFonts w:cs="v4.2.0"/>
        </w:rPr>
        <w:t>, where:</w:t>
      </w:r>
    </w:p>
    <w:p w14:paraId="2937F224" w14:textId="77777777" w:rsidR="00CA08B2" w:rsidRPr="00836ADA" w:rsidRDefault="00CA08B2" w:rsidP="00CA08B2">
      <w:pPr>
        <w:rPr>
          <w:rFonts w:cs="v4.2.0"/>
        </w:rPr>
      </w:pPr>
      <w:r w:rsidRPr="00836ADA">
        <w:rPr>
          <w:rFonts w:cs="v4.2.0"/>
        </w:rPr>
        <w:t>T</w:t>
      </w:r>
      <w:r w:rsidRPr="00836ADA">
        <w:rPr>
          <w:rFonts w:cs="v4.2.0"/>
          <w:vertAlign w:val="subscript"/>
        </w:rPr>
        <w:t>interrupt</w:t>
      </w:r>
      <w:r w:rsidRPr="00836ADA">
        <w:rPr>
          <w:rFonts w:cs="v4.2.0"/>
        </w:rPr>
        <w:t xml:space="preserve"> also includes time to detect E-UTRAN FDD cell; see section 5.4a.2.2.</w:t>
      </w:r>
    </w:p>
    <w:p w14:paraId="62511B6E" w14:textId="77777777" w:rsidR="00CA08B2" w:rsidRPr="00836ADA" w:rsidRDefault="00CA08B2" w:rsidP="00CA08B2">
      <w:pPr>
        <w:pStyle w:val="Heading2"/>
        <w:rPr>
          <w:rFonts w:cs="v4.2.0"/>
        </w:rPr>
      </w:pPr>
      <w:bookmarkStart w:id="480" w:name="_Toc535329394"/>
      <w:r w:rsidRPr="00836ADA">
        <w:t>A.5.4d</w:t>
      </w:r>
      <w:r w:rsidRPr="00836ADA">
        <w:tab/>
        <w:t>Inter-system Handover from UTRAN FDD to E-UTRAN TDD; Unknown Target Cell</w:t>
      </w:r>
      <w:bookmarkEnd w:id="480"/>
    </w:p>
    <w:p w14:paraId="5C962852" w14:textId="77777777" w:rsidR="00CA08B2" w:rsidRPr="00836ADA" w:rsidRDefault="00CA08B2" w:rsidP="00CA08B2">
      <w:pPr>
        <w:pStyle w:val="Heading3"/>
      </w:pPr>
      <w:bookmarkStart w:id="481" w:name="_Toc535329395"/>
      <w:r w:rsidRPr="00836ADA">
        <w:t>A.5.4d.1</w:t>
      </w:r>
      <w:r w:rsidRPr="00836ADA">
        <w:tab/>
        <w:t>Test Purpose and Environment</w:t>
      </w:r>
      <w:bookmarkEnd w:id="481"/>
    </w:p>
    <w:p w14:paraId="0795B812" w14:textId="77777777" w:rsidR="00CA08B2" w:rsidRPr="00836ADA" w:rsidRDefault="00CA08B2" w:rsidP="00CA08B2">
      <w:pPr>
        <w:rPr>
          <w:rFonts w:cs="v4.2.0"/>
        </w:rPr>
      </w:pPr>
      <w:r w:rsidRPr="00836ADA">
        <w:rPr>
          <w:rFonts w:cs="v4.2.0"/>
        </w:rPr>
        <w:t>This test is to verify the requirement for the UTRAN FDD to E-UTRAN TDD handover requirements for the case when the target E-UTRAN FDD cell is unknown as specified in section 5.4b.</w:t>
      </w:r>
    </w:p>
    <w:p w14:paraId="15C33BB2" w14:textId="77777777" w:rsidR="00CA08B2" w:rsidRPr="00836ADA" w:rsidRDefault="00CA08B2" w:rsidP="00CA08B2">
      <w:pPr>
        <w:rPr>
          <w:rFonts w:cs="v4.2.0"/>
        </w:rPr>
      </w:pPr>
      <w:r w:rsidRPr="00836ADA">
        <w:rPr>
          <w:rFonts w:cs="v4.2.0"/>
        </w:rPr>
        <w:t>The test parameters are given in Table A.5.0P, A.5.0Q and A.5.0R below. The test consists of two successive time periods, with time durations of T1 and T2 respectively. At the start of time duration T1, the UE does not have any timing information of Cell 2. No compressed mode patterns are configured in the test case.</w:t>
      </w:r>
    </w:p>
    <w:p w14:paraId="7DD5D521" w14:textId="77777777" w:rsidR="00CA08B2" w:rsidRPr="00836ADA" w:rsidRDefault="00CA08B2" w:rsidP="00CA08B2">
      <w:pPr>
        <w:rPr>
          <w:rFonts w:cs="v4.2.0"/>
        </w:rPr>
      </w:pPr>
      <w:r w:rsidRPr="00836ADA">
        <w:rPr>
          <w:rFonts w:cs="v4.2.0"/>
        </w:rPr>
        <w:t>The UTRAN shall send a Handover from UTRAN command with activation time "now" with a new active cell, cell 2. In the E-UTRAN Handover command contained in that message, the IE starting time shall not be included.</w:t>
      </w:r>
      <w:r w:rsidRPr="00836ADA">
        <w:rPr>
          <w:rFonts w:cs="v3.7.0"/>
        </w:rPr>
        <w:t xml:space="preserve"> The RRC HANDOVER FROM UTRAN COMMAND message shall be sent to the UE towards the end of the time period T1. </w:t>
      </w:r>
      <w:r w:rsidRPr="00836ADA">
        <w:t>The start of T2 is defined as the end of last TTI containing the handover command.</w:t>
      </w:r>
    </w:p>
    <w:p w14:paraId="0F5E5F68" w14:textId="77777777" w:rsidR="00CA08B2" w:rsidRPr="00836ADA" w:rsidRDefault="00CA08B2" w:rsidP="0079728B">
      <w:pPr>
        <w:pStyle w:val="TH"/>
      </w:pPr>
      <w:r w:rsidRPr="00836ADA">
        <w:t>Table A.5.0P: General test parameters for UTRAN FDD to E-UTRAN TDD handover test case</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3402"/>
        <w:gridCol w:w="3369"/>
      </w:tblGrid>
      <w:tr w:rsidR="00CA08B2" w:rsidRPr="00836ADA" w14:paraId="7F733DDA" w14:textId="77777777">
        <w:trPr>
          <w:cantSplit/>
        </w:trPr>
        <w:tc>
          <w:tcPr>
            <w:tcW w:w="1951" w:type="dxa"/>
          </w:tcPr>
          <w:p w14:paraId="327EDB8B" w14:textId="77777777" w:rsidR="00CA08B2" w:rsidRPr="00836ADA" w:rsidRDefault="00CA08B2" w:rsidP="009A5515">
            <w:pPr>
              <w:pStyle w:val="TAH"/>
              <w:rPr>
                <w:rFonts w:cs="v4.2.0"/>
                <w:lang w:eastAsia="en-US"/>
              </w:rPr>
            </w:pPr>
            <w:r w:rsidRPr="00836ADA">
              <w:rPr>
                <w:rFonts w:cs="v4.2.0"/>
                <w:lang w:eastAsia="en-US"/>
              </w:rPr>
              <w:t>Parameter</w:t>
            </w:r>
          </w:p>
        </w:tc>
        <w:tc>
          <w:tcPr>
            <w:tcW w:w="1134" w:type="dxa"/>
          </w:tcPr>
          <w:p w14:paraId="47B93744" w14:textId="77777777" w:rsidR="00CA08B2" w:rsidRPr="00836ADA" w:rsidRDefault="00CA08B2" w:rsidP="009A5515">
            <w:pPr>
              <w:pStyle w:val="TAH"/>
              <w:rPr>
                <w:rFonts w:cs="v4.2.0"/>
                <w:lang w:eastAsia="en-US"/>
              </w:rPr>
            </w:pPr>
            <w:r w:rsidRPr="00836ADA">
              <w:rPr>
                <w:rFonts w:cs="v4.2.0"/>
                <w:lang w:eastAsia="en-US"/>
              </w:rPr>
              <w:t>Unit</w:t>
            </w:r>
          </w:p>
        </w:tc>
        <w:tc>
          <w:tcPr>
            <w:tcW w:w="3402" w:type="dxa"/>
          </w:tcPr>
          <w:p w14:paraId="278A0864" w14:textId="77777777" w:rsidR="00CA08B2" w:rsidRPr="00836ADA" w:rsidRDefault="00CA08B2" w:rsidP="009A5515">
            <w:pPr>
              <w:pStyle w:val="TAH"/>
              <w:rPr>
                <w:rFonts w:cs="v4.2.0"/>
                <w:lang w:eastAsia="en-US"/>
              </w:rPr>
            </w:pPr>
            <w:r w:rsidRPr="00836ADA">
              <w:rPr>
                <w:rFonts w:cs="v4.2.0"/>
                <w:lang w:eastAsia="en-US"/>
              </w:rPr>
              <w:t>Value</w:t>
            </w:r>
          </w:p>
        </w:tc>
        <w:tc>
          <w:tcPr>
            <w:tcW w:w="3369" w:type="dxa"/>
          </w:tcPr>
          <w:p w14:paraId="7570B240" w14:textId="77777777" w:rsidR="00CA08B2" w:rsidRPr="00836ADA" w:rsidRDefault="00CA08B2" w:rsidP="009A5515">
            <w:pPr>
              <w:pStyle w:val="TAH"/>
              <w:rPr>
                <w:rFonts w:cs="v4.2.0"/>
                <w:lang w:eastAsia="en-US"/>
              </w:rPr>
            </w:pPr>
            <w:r w:rsidRPr="00836ADA">
              <w:rPr>
                <w:rFonts w:cs="v4.2.0"/>
                <w:lang w:eastAsia="en-US"/>
              </w:rPr>
              <w:t>Comment</w:t>
            </w:r>
          </w:p>
        </w:tc>
      </w:tr>
      <w:tr w:rsidR="00CA08B2" w:rsidRPr="00836ADA" w14:paraId="6A2EB1A0" w14:textId="77777777">
        <w:trPr>
          <w:cantSplit/>
        </w:trPr>
        <w:tc>
          <w:tcPr>
            <w:tcW w:w="1951" w:type="dxa"/>
          </w:tcPr>
          <w:p w14:paraId="0318D719" w14:textId="77777777" w:rsidR="00CA08B2" w:rsidRPr="00836ADA" w:rsidRDefault="00CA08B2" w:rsidP="009A5515">
            <w:pPr>
              <w:pStyle w:val="TAL"/>
              <w:rPr>
                <w:rFonts w:cs="Arial"/>
                <w:lang w:eastAsia="en-US"/>
              </w:rPr>
            </w:pPr>
            <w:r w:rsidRPr="00836ADA">
              <w:rPr>
                <w:rFonts w:cs="Arial"/>
                <w:lang w:eastAsia="en-US"/>
              </w:rPr>
              <w:t>DCH parameters</w:t>
            </w:r>
          </w:p>
        </w:tc>
        <w:tc>
          <w:tcPr>
            <w:tcW w:w="1134" w:type="dxa"/>
          </w:tcPr>
          <w:p w14:paraId="6B009A25" w14:textId="77777777" w:rsidR="00CA08B2" w:rsidRPr="00836ADA" w:rsidRDefault="00CA08B2" w:rsidP="009A5515">
            <w:pPr>
              <w:pStyle w:val="TAL"/>
              <w:rPr>
                <w:rFonts w:cs="Arial"/>
                <w:lang w:eastAsia="en-US"/>
              </w:rPr>
            </w:pPr>
          </w:p>
        </w:tc>
        <w:tc>
          <w:tcPr>
            <w:tcW w:w="3402" w:type="dxa"/>
          </w:tcPr>
          <w:p w14:paraId="112662E6" w14:textId="77777777" w:rsidR="00CA08B2" w:rsidRPr="00836ADA" w:rsidRDefault="00CA08B2" w:rsidP="009A5515">
            <w:pPr>
              <w:pStyle w:val="TAL"/>
              <w:rPr>
                <w:rFonts w:cs="Arial"/>
                <w:lang w:eastAsia="en-US"/>
              </w:rPr>
            </w:pPr>
            <w:r w:rsidRPr="00836ADA">
              <w:rPr>
                <w:rFonts w:cs="Arial"/>
                <w:lang w:eastAsia="en-US"/>
              </w:rPr>
              <w:t>DL Reference Measurement Channel 12.2 kbps</w:t>
            </w:r>
          </w:p>
        </w:tc>
        <w:tc>
          <w:tcPr>
            <w:tcW w:w="3369" w:type="dxa"/>
          </w:tcPr>
          <w:p w14:paraId="08ACD9DD" w14:textId="77777777" w:rsidR="00CA08B2" w:rsidRPr="00836ADA" w:rsidRDefault="00CA08B2" w:rsidP="009A5515">
            <w:pPr>
              <w:pStyle w:val="TAL"/>
              <w:rPr>
                <w:rFonts w:cs="Arial"/>
                <w:lang w:eastAsia="en-US"/>
              </w:rPr>
            </w:pPr>
            <w:r w:rsidRPr="00836ADA">
              <w:rPr>
                <w:rFonts w:cs="Arial"/>
                <w:lang w:eastAsia="en-US"/>
              </w:rPr>
              <w:t>As specified in TS 25.101 section A.3.1</w:t>
            </w:r>
          </w:p>
        </w:tc>
      </w:tr>
      <w:tr w:rsidR="00CA08B2" w:rsidRPr="00836ADA" w14:paraId="4A7970F7" w14:textId="77777777">
        <w:trPr>
          <w:cantSplit/>
        </w:trPr>
        <w:tc>
          <w:tcPr>
            <w:tcW w:w="1951" w:type="dxa"/>
          </w:tcPr>
          <w:p w14:paraId="1C6125C3" w14:textId="77777777" w:rsidR="00CA08B2" w:rsidRPr="00836ADA" w:rsidRDefault="00CA08B2" w:rsidP="009A5515">
            <w:pPr>
              <w:pStyle w:val="TAL"/>
              <w:rPr>
                <w:rFonts w:cs="Arial"/>
                <w:lang w:eastAsia="en-US"/>
              </w:rPr>
            </w:pPr>
            <w:r w:rsidRPr="00836ADA">
              <w:rPr>
                <w:rFonts w:cs="Arial"/>
                <w:lang w:eastAsia="en-US"/>
              </w:rPr>
              <w:t>Power Control</w:t>
            </w:r>
          </w:p>
        </w:tc>
        <w:tc>
          <w:tcPr>
            <w:tcW w:w="1134" w:type="dxa"/>
          </w:tcPr>
          <w:p w14:paraId="55F26D20" w14:textId="77777777" w:rsidR="00CA08B2" w:rsidRPr="00836ADA" w:rsidRDefault="00CA08B2" w:rsidP="009A5515">
            <w:pPr>
              <w:pStyle w:val="TAL"/>
              <w:rPr>
                <w:rFonts w:cs="Arial"/>
                <w:lang w:eastAsia="en-US"/>
              </w:rPr>
            </w:pPr>
          </w:p>
        </w:tc>
        <w:tc>
          <w:tcPr>
            <w:tcW w:w="3402" w:type="dxa"/>
          </w:tcPr>
          <w:p w14:paraId="505142CF" w14:textId="77777777" w:rsidR="00CA08B2" w:rsidRPr="00836ADA" w:rsidRDefault="00CA08B2" w:rsidP="009A5515">
            <w:pPr>
              <w:pStyle w:val="TAL"/>
              <w:rPr>
                <w:rFonts w:cs="Arial"/>
                <w:lang w:eastAsia="en-US"/>
              </w:rPr>
            </w:pPr>
            <w:r w:rsidRPr="00836ADA">
              <w:rPr>
                <w:rFonts w:cs="Arial"/>
                <w:lang w:eastAsia="en-US"/>
              </w:rPr>
              <w:t>On</w:t>
            </w:r>
          </w:p>
        </w:tc>
        <w:tc>
          <w:tcPr>
            <w:tcW w:w="3369" w:type="dxa"/>
          </w:tcPr>
          <w:p w14:paraId="587CE566" w14:textId="77777777" w:rsidR="00CA08B2" w:rsidRPr="00836ADA" w:rsidRDefault="00CA08B2" w:rsidP="009A5515">
            <w:pPr>
              <w:pStyle w:val="TAL"/>
              <w:rPr>
                <w:rFonts w:cs="Arial"/>
                <w:lang w:eastAsia="en-US"/>
              </w:rPr>
            </w:pPr>
          </w:p>
        </w:tc>
      </w:tr>
      <w:tr w:rsidR="00CA08B2" w:rsidRPr="00836ADA" w14:paraId="4EEE33C8" w14:textId="77777777">
        <w:trPr>
          <w:cantSplit/>
        </w:trPr>
        <w:tc>
          <w:tcPr>
            <w:tcW w:w="1951" w:type="dxa"/>
          </w:tcPr>
          <w:p w14:paraId="2FEF97B0" w14:textId="77777777" w:rsidR="00CA08B2" w:rsidRPr="00836ADA" w:rsidRDefault="00CA08B2" w:rsidP="009A5515">
            <w:pPr>
              <w:pStyle w:val="TAL"/>
              <w:rPr>
                <w:rFonts w:cs="Arial"/>
                <w:lang w:eastAsia="en-US"/>
              </w:rPr>
            </w:pPr>
            <w:r w:rsidRPr="00836ADA">
              <w:rPr>
                <w:rFonts w:cs="Arial"/>
                <w:lang w:eastAsia="en-US"/>
              </w:rPr>
              <w:t>Target quality value on DTCH</w:t>
            </w:r>
          </w:p>
        </w:tc>
        <w:tc>
          <w:tcPr>
            <w:tcW w:w="1134" w:type="dxa"/>
          </w:tcPr>
          <w:p w14:paraId="159AFA41" w14:textId="77777777" w:rsidR="00CA08B2" w:rsidRPr="00836ADA" w:rsidRDefault="00CA08B2" w:rsidP="009A5515">
            <w:pPr>
              <w:pStyle w:val="TAL"/>
              <w:rPr>
                <w:rFonts w:cs="Arial"/>
                <w:lang w:eastAsia="en-US"/>
              </w:rPr>
            </w:pPr>
            <w:r w:rsidRPr="00836ADA">
              <w:rPr>
                <w:rFonts w:cs="Arial"/>
                <w:lang w:eastAsia="en-US"/>
              </w:rPr>
              <w:t>BLER</w:t>
            </w:r>
          </w:p>
        </w:tc>
        <w:tc>
          <w:tcPr>
            <w:tcW w:w="3402" w:type="dxa"/>
          </w:tcPr>
          <w:p w14:paraId="757F55BE" w14:textId="77777777" w:rsidR="00CA08B2" w:rsidRPr="00836ADA" w:rsidRDefault="00CA08B2" w:rsidP="009A5515">
            <w:pPr>
              <w:pStyle w:val="TAL"/>
              <w:rPr>
                <w:rFonts w:cs="Arial"/>
                <w:lang w:eastAsia="en-US"/>
              </w:rPr>
            </w:pPr>
            <w:r w:rsidRPr="00836ADA">
              <w:rPr>
                <w:rFonts w:cs="Arial"/>
                <w:lang w:eastAsia="en-US"/>
              </w:rPr>
              <w:t>0.001</w:t>
            </w:r>
          </w:p>
        </w:tc>
        <w:tc>
          <w:tcPr>
            <w:tcW w:w="3369" w:type="dxa"/>
          </w:tcPr>
          <w:p w14:paraId="31095AD4" w14:textId="77777777" w:rsidR="00CA08B2" w:rsidRPr="00836ADA" w:rsidRDefault="00CA08B2" w:rsidP="009A5515">
            <w:pPr>
              <w:pStyle w:val="TAL"/>
              <w:rPr>
                <w:rFonts w:cs="Arial"/>
                <w:lang w:eastAsia="en-US"/>
              </w:rPr>
            </w:pPr>
          </w:p>
        </w:tc>
      </w:tr>
      <w:tr w:rsidR="00CA08B2" w:rsidRPr="00836ADA" w14:paraId="483A3C20" w14:textId="77777777">
        <w:trPr>
          <w:cantSplit/>
        </w:trPr>
        <w:tc>
          <w:tcPr>
            <w:tcW w:w="1951" w:type="dxa"/>
          </w:tcPr>
          <w:p w14:paraId="23456569" w14:textId="77777777" w:rsidR="00CA08B2" w:rsidRPr="00836ADA" w:rsidRDefault="00CA08B2" w:rsidP="009A5515">
            <w:pPr>
              <w:pStyle w:val="TAL"/>
              <w:rPr>
                <w:rFonts w:cs="Arial"/>
                <w:lang w:eastAsia="en-US"/>
              </w:rPr>
            </w:pPr>
            <w:r w:rsidRPr="00836ADA">
              <w:rPr>
                <w:rFonts w:cs="Arial"/>
                <w:lang w:eastAsia="en-US"/>
              </w:rPr>
              <w:t>Initial condition</w:t>
            </w:r>
          </w:p>
        </w:tc>
        <w:tc>
          <w:tcPr>
            <w:tcW w:w="1134" w:type="dxa"/>
          </w:tcPr>
          <w:p w14:paraId="38503A3F" w14:textId="77777777" w:rsidR="00CA08B2" w:rsidRPr="00836ADA" w:rsidRDefault="00CA08B2" w:rsidP="009A5515">
            <w:pPr>
              <w:pStyle w:val="TAL"/>
              <w:rPr>
                <w:rFonts w:cs="Arial"/>
                <w:lang w:eastAsia="en-US"/>
              </w:rPr>
            </w:pPr>
            <w:r w:rsidRPr="00836ADA">
              <w:rPr>
                <w:rFonts w:cs="Arial"/>
                <w:lang w:eastAsia="en-US"/>
              </w:rPr>
              <w:t>Active cell</w:t>
            </w:r>
          </w:p>
        </w:tc>
        <w:tc>
          <w:tcPr>
            <w:tcW w:w="3402" w:type="dxa"/>
          </w:tcPr>
          <w:p w14:paraId="78D75933" w14:textId="77777777" w:rsidR="00CA08B2" w:rsidRPr="00836ADA" w:rsidRDefault="00CA08B2" w:rsidP="009A5515">
            <w:pPr>
              <w:pStyle w:val="TAL"/>
              <w:rPr>
                <w:rFonts w:cs="Arial"/>
                <w:lang w:eastAsia="en-US"/>
              </w:rPr>
            </w:pPr>
            <w:r w:rsidRPr="00836ADA">
              <w:rPr>
                <w:rFonts w:cs="Arial"/>
                <w:lang w:eastAsia="en-US"/>
              </w:rPr>
              <w:t>Cell 1</w:t>
            </w:r>
          </w:p>
        </w:tc>
        <w:tc>
          <w:tcPr>
            <w:tcW w:w="3369" w:type="dxa"/>
          </w:tcPr>
          <w:p w14:paraId="78860351" w14:textId="77777777" w:rsidR="00CA08B2" w:rsidRPr="00836ADA" w:rsidRDefault="00CA08B2" w:rsidP="009A5515">
            <w:pPr>
              <w:pStyle w:val="TAL"/>
              <w:rPr>
                <w:rFonts w:cs="Arial"/>
                <w:lang w:eastAsia="en-US"/>
              </w:rPr>
            </w:pPr>
            <w:r w:rsidRPr="00836ADA">
              <w:rPr>
                <w:rFonts w:cs="Arial"/>
                <w:lang w:eastAsia="en-US"/>
              </w:rPr>
              <w:t xml:space="preserve">UTRAN FDD </w:t>
            </w:r>
          </w:p>
        </w:tc>
      </w:tr>
      <w:tr w:rsidR="00CA08B2" w:rsidRPr="00836ADA" w14:paraId="43EB5D56" w14:textId="77777777">
        <w:trPr>
          <w:cantSplit/>
        </w:trPr>
        <w:tc>
          <w:tcPr>
            <w:tcW w:w="1951" w:type="dxa"/>
          </w:tcPr>
          <w:p w14:paraId="7D2181A5" w14:textId="77777777" w:rsidR="00CA08B2" w:rsidRPr="00836ADA" w:rsidRDefault="00CA08B2" w:rsidP="009A5515">
            <w:pPr>
              <w:pStyle w:val="TAL"/>
              <w:rPr>
                <w:rFonts w:cs="Arial"/>
                <w:lang w:eastAsia="en-US"/>
              </w:rPr>
            </w:pPr>
          </w:p>
        </w:tc>
        <w:tc>
          <w:tcPr>
            <w:tcW w:w="1134" w:type="dxa"/>
          </w:tcPr>
          <w:p w14:paraId="097797F9" w14:textId="77777777" w:rsidR="00CA08B2" w:rsidRPr="00836ADA" w:rsidRDefault="00CA08B2" w:rsidP="009A5515">
            <w:pPr>
              <w:pStyle w:val="TAL"/>
              <w:rPr>
                <w:rFonts w:cs="Arial"/>
                <w:lang w:eastAsia="en-US"/>
              </w:rPr>
            </w:pPr>
            <w:r w:rsidRPr="00836ADA">
              <w:rPr>
                <w:rFonts w:cs="Arial"/>
                <w:lang w:eastAsia="en-US"/>
              </w:rPr>
              <w:t>Neighbouring cell</w:t>
            </w:r>
          </w:p>
        </w:tc>
        <w:tc>
          <w:tcPr>
            <w:tcW w:w="3402" w:type="dxa"/>
          </w:tcPr>
          <w:p w14:paraId="4C0DD6D7" w14:textId="77777777" w:rsidR="00CA08B2" w:rsidRPr="00836ADA" w:rsidRDefault="00CA08B2" w:rsidP="009A5515">
            <w:pPr>
              <w:pStyle w:val="TAL"/>
              <w:rPr>
                <w:rFonts w:cs="Arial"/>
                <w:lang w:eastAsia="en-US"/>
              </w:rPr>
            </w:pPr>
            <w:r w:rsidRPr="00836ADA">
              <w:rPr>
                <w:rFonts w:cs="Arial"/>
                <w:lang w:eastAsia="en-US"/>
              </w:rPr>
              <w:t>Cell 2</w:t>
            </w:r>
          </w:p>
        </w:tc>
        <w:tc>
          <w:tcPr>
            <w:tcW w:w="3369" w:type="dxa"/>
          </w:tcPr>
          <w:p w14:paraId="49F7D677" w14:textId="77777777" w:rsidR="00CA08B2" w:rsidRPr="00836ADA" w:rsidRDefault="00CA08B2" w:rsidP="009A5515">
            <w:pPr>
              <w:pStyle w:val="TAL"/>
              <w:ind w:left="720" w:hanging="720"/>
              <w:rPr>
                <w:rFonts w:cs="Arial"/>
                <w:lang w:eastAsia="en-US"/>
              </w:rPr>
            </w:pPr>
            <w:r w:rsidRPr="00836ADA">
              <w:rPr>
                <w:rFonts w:cs="Arial"/>
                <w:lang w:eastAsia="en-US"/>
              </w:rPr>
              <w:t>E-UTRAN TDD</w:t>
            </w:r>
          </w:p>
        </w:tc>
      </w:tr>
      <w:tr w:rsidR="00CA08B2" w:rsidRPr="00836ADA" w14:paraId="72C24450" w14:textId="77777777">
        <w:trPr>
          <w:cantSplit/>
        </w:trPr>
        <w:tc>
          <w:tcPr>
            <w:tcW w:w="1951" w:type="dxa"/>
          </w:tcPr>
          <w:p w14:paraId="3768785F" w14:textId="77777777" w:rsidR="00CA08B2" w:rsidRPr="00836ADA" w:rsidRDefault="00CA08B2" w:rsidP="009A5515">
            <w:pPr>
              <w:pStyle w:val="TAL"/>
              <w:rPr>
                <w:rFonts w:cs="Arial"/>
                <w:lang w:eastAsia="en-US"/>
              </w:rPr>
            </w:pPr>
            <w:r w:rsidRPr="00836ADA">
              <w:rPr>
                <w:rFonts w:cs="Arial"/>
                <w:lang w:eastAsia="en-US"/>
              </w:rPr>
              <w:t>Final condition</w:t>
            </w:r>
          </w:p>
        </w:tc>
        <w:tc>
          <w:tcPr>
            <w:tcW w:w="1134" w:type="dxa"/>
          </w:tcPr>
          <w:p w14:paraId="3DDE9CF8" w14:textId="77777777" w:rsidR="00CA08B2" w:rsidRPr="00836ADA" w:rsidRDefault="00CA08B2" w:rsidP="009A5515">
            <w:pPr>
              <w:pStyle w:val="TAL"/>
              <w:rPr>
                <w:rFonts w:cs="Arial"/>
                <w:lang w:eastAsia="en-US"/>
              </w:rPr>
            </w:pPr>
            <w:r w:rsidRPr="00836ADA">
              <w:rPr>
                <w:rFonts w:cs="Arial"/>
                <w:lang w:eastAsia="en-US"/>
              </w:rPr>
              <w:t>Active cell</w:t>
            </w:r>
          </w:p>
        </w:tc>
        <w:tc>
          <w:tcPr>
            <w:tcW w:w="3402" w:type="dxa"/>
          </w:tcPr>
          <w:p w14:paraId="2038A25F" w14:textId="77777777" w:rsidR="00CA08B2" w:rsidRPr="00836ADA" w:rsidRDefault="00CA08B2" w:rsidP="009A5515">
            <w:pPr>
              <w:pStyle w:val="TAL"/>
              <w:rPr>
                <w:rFonts w:cs="Arial"/>
                <w:lang w:eastAsia="en-US"/>
              </w:rPr>
            </w:pPr>
            <w:r w:rsidRPr="00836ADA">
              <w:rPr>
                <w:rFonts w:cs="Arial"/>
                <w:lang w:eastAsia="en-US"/>
              </w:rPr>
              <w:t>Cell 2</w:t>
            </w:r>
          </w:p>
        </w:tc>
        <w:tc>
          <w:tcPr>
            <w:tcW w:w="3369" w:type="dxa"/>
          </w:tcPr>
          <w:p w14:paraId="37B9ECE8" w14:textId="77777777" w:rsidR="00CA08B2" w:rsidRPr="00836ADA" w:rsidRDefault="00CA08B2" w:rsidP="009A5515">
            <w:pPr>
              <w:pStyle w:val="TAL"/>
              <w:rPr>
                <w:rFonts w:cs="Arial"/>
                <w:lang w:eastAsia="en-US"/>
              </w:rPr>
            </w:pPr>
            <w:r w:rsidRPr="00836ADA">
              <w:rPr>
                <w:rFonts w:cs="Arial"/>
                <w:lang w:eastAsia="en-US"/>
              </w:rPr>
              <w:t>E-UTRAN TDD</w:t>
            </w:r>
          </w:p>
        </w:tc>
      </w:tr>
      <w:tr w:rsidR="00CA08B2" w:rsidRPr="00836ADA" w14:paraId="2C9E29E0" w14:textId="77777777">
        <w:trPr>
          <w:cantSplit/>
        </w:trPr>
        <w:tc>
          <w:tcPr>
            <w:tcW w:w="1951" w:type="dxa"/>
          </w:tcPr>
          <w:p w14:paraId="21C3AE92" w14:textId="77777777" w:rsidR="00CA08B2" w:rsidRPr="00836ADA" w:rsidRDefault="00CA08B2" w:rsidP="009A5515">
            <w:pPr>
              <w:pStyle w:val="TAL"/>
              <w:rPr>
                <w:rFonts w:cs="Arial"/>
                <w:lang w:eastAsia="en-US"/>
              </w:rPr>
            </w:pPr>
            <w:r w:rsidRPr="00836ADA">
              <w:rPr>
                <w:rFonts w:cs="Arial"/>
                <w:lang w:eastAsia="en-US"/>
              </w:rPr>
              <w:t>PDSCH parameters</w:t>
            </w:r>
          </w:p>
        </w:tc>
        <w:tc>
          <w:tcPr>
            <w:tcW w:w="1134" w:type="dxa"/>
          </w:tcPr>
          <w:p w14:paraId="6B0CD41A" w14:textId="77777777" w:rsidR="00CA08B2" w:rsidRPr="00836ADA" w:rsidRDefault="00CA08B2" w:rsidP="009A5515">
            <w:pPr>
              <w:pStyle w:val="TAL"/>
              <w:rPr>
                <w:rFonts w:cs="Arial"/>
                <w:lang w:eastAsia="en-US"/>
              </w:rPr>
            </w:pPr>
          </w:p>
        </w:tc>
        <w:tc>
          <w:tcPr>
            <w:tcW w:w="3402" w:type="dxa"/>
          </w:tcPr>
          <w:p w14:paraId="6631EB12" w14:textId="77777777" w:rsidR="00CA08B2" w:rsidRPr="00836ADA" w:rsidRDefault="00CA08B2" w:rsidP="009A5515">
            <w:pPr>
              <w:pStyle w:val="TAL"/>
              <w:rPr>
                <w:rFonts w:cs="Arial"/>
                <w:lang w:eastAsia="en-US"/>
              </w:rPr>
            </w:pPr>
            <w:r w:rsidRPr="00836ADA">
              <w:rPr>
                <w:rFonts w:cs="v4.2.0"/>
                <w:lang w:eastAsia="en-US"/>
              </w:rPr>
              <w:t>DL Reference Measurement Channel R.0 TDD</w:t>
            </w:r>
          </w:p>
        </w:tc>
        <w:tc>
          <w:tcPr>
            <w:tcW w:w="3369" w:type="dxa"/>
          </w:tcPr>
          <w:p w14:paraId="2413F4AC" w14:textId="77777777" w:rsidR="00CA08B2" w:rsidRPr="00836ADA" w:rsidRDefault="00CA08B2" w:rsidP="009A5515">
            <w:pPr>
              <w:pStyle w:val="TAL"/>
              <w:rPr>
                <w:rFonts w:cs="Arial"/>
                <w:lang w:eastAsia="en-US"/>
              </w:rPr>
            </w:pPr>
            <w:r w:rsidRPr="00836ADA">
              <w:rPr>
                <w:rFonts w:cs="v4.2.0"/>
                <w:lang w:eastAsia="en-US"/>
              </w:rPr>
              <w:t>As specified in section A.3.1.1.2</w:t>
            </w:r>
          </w:p>
        </w:tc>
      </w:tr>
      <w:tr w:rsidR="00CA08B2" w:rsidRPr="00836ADA" w14:paraId="1475E7E0" w14:textId="77777777">
        <w:trPr>
          <w:cantSplit/>
        </w:trPr>
        <w:tc>
          <w:tcPr>
            <w:tcW w:w="1951" w:type="dxa"/>
          </w:tcPr>
          <w:p w14:paraId="4AB9437A" w14:textId="77777777" w:rsidR="00CA08B2" w:rsidRPr="00836ADA" w:rsidRDefault="00CA08B2" w:rsidP="009A5515">
            <w:pPr>
              <w:pStyle w:val="TAL"/>
              <w:rPr>
                <w:rFonts w:cs="Arial"/>
                <w:lang w:eastAsia="en-US"/>
              </w:rPr>
            </w:pPr>
            <w:r w:rsidRPr="00836ADA">
              <w:rPr>
                <w:rFonts w:cs="Arial"/>
                <w:lang w:eastAsia="en-US"/>
              </w:rPr>
              <w:t>PCFICH/PDCCH/PHICH parameters</w:t>
            </w:r>
          </w:p>
        </w:tc>
        <w:tc>
          <w:tcPr>
            <w:tcW w:w="1134" w:type="dxa"/>
          </w:tcPr>
          <w:p w14:paraId="405E75A3" w14:textId="77777777" w:rsidR="00CA08B2" w:rsidRPr="00836ADA" w:rsidRDefault="00CA08B2" w:rsidP="009A5515">
            <w:pPr>
              <w:pStyle w:val="TAL"/>
              <w:rPr>
                <w:rFonts w:cs="Arial"/>
                <w:lang w:eastAsia="en-US"/>
              </w:rPr>
            </w:pPr>
          </w:p>
        </w:tc>
        <w:tc>
          <w:tcPr>
            <w:tcW w:w="3402" w:type="dxa"/>
          </w:tcPr>
          <w:p w14:paraId="02D3D1A6" w14:textId="77777777" w:rsidR="00CA08B2" w:rsidRPr="00836ADA" w:rsidRDefault="00CA08B2" w:rsidP="009A5515">
            <w:pPr>
              <w:pStyle w:val="TAL"/>
              <w:rPr>
                <w:rFonts w:cs="Arial"/>
                <w:lang w:eastAsia="en-US"/>
              </w:rPr>
            </w:pPr>
            <w:r w:rsidRPr="00836ADA">
              <w:rPr>
                <w:rFonts w:cs="v4.2.0"/>
                <w:lang w:eastAsia="en-US"/>
              </w:rPr>
              <w:t>DL Reference Measurement Channel R.6 TDD</w:t>
            </w:r>
          </w:p>
        </w:tc>
        <w:tc>
          <w:tcPr>
            <w:tcW w:w="3369" w:type="dxa"/>
          </w:tcPr>
          <w:p w14:paraId="131E8235" w14:textId="77777777" w:rsidR="00CA08B2" w:rsidRPr="00836ADA" w:rsidRDefault="00CA08B2" w:rsidP="009A5515">
            <w:pPr>
              <w:pStyle w:val="TAL"/>
              <w:rPr>
                <w:rFonts w:cs="Arial"/>
                <w:lang w:eastAsia="en-US"/>
              </w:rPr>
            </w:pPr>
            <w:r w:rsidRPr="00836ADA">
              <w:rPr>
                <w:rFonts w:cs="v4.2.0"/>
                <w:lang w:eastAsia="en-US"/>
              </w:rPr>
              <w:t>As specified in section A.3.1.2.2</w:t>
            </w:r>
          </w:p>
        </w:tc>
      </w:tr>
      <w:tr w:rsidR="00CA08B2" w:rsidRPr="00836ADA" w14:paraId="2FC4A4FF" w14:textId="77777777">
        <w:trPr>
          <w:cantSplit/>
        </w:trPr>
        <w:tc>
          <w:tcPr>
            <w:tcW w:w="1951" w:type="dxa"/>
          </w:tcPr>
          <w:p w14:paraId="0A4D44D6" w14:textId="77777777" w:rsidR="00CA08B2" w:rsidRPr="00836ADA" w:rsidRDefault="00CA08B2" w:rsidP="009A5515">
            <w:pPr>
              <w:pStyle w:val="TAL"/>
              <w:rPr>
                <w:rFonts w:cs="Arial"/>
                <w:lang w:eastAsia="en-US"/>
              </w:rPr>
            </w:pPr>
            <w:r w:rsidRPr="00836ADA">
              <w:rPr>
                <w:rFonts w:cs="Arial"/>
                <w:lang w:eastAsia="en-US"/>
              </w:rPr>
              <w:t>PRACH configuration</w:t>
            </w:r>
          </w:p>
        </w:tc>
        <w:tc>
          <w:tcPr>
            <w:tcW w:w="1134" w:type="dxa"/>
          </w:tcPr>
          <w:p w14:paraId="51566BA8" w14:textId="77777777" w:rsidR="00CA08B2" w:rsidRPr="00836ADA" w:rsidRDefault="00CA08B2" w:rsidP="009A5515">
            <w:pPr>
              <w:pStyle w:val="TAL"/>
              <w:rPr>
                <w:rFonts w:cs="Arial"/>
                <w:lang w:eastAsia="en-US"/>
              </w:rPr>
            </w:pPr>
          </w:p>
        </w:tc>
        <w:tc>
          <w:tcPr>
            <w:tcW w:w="3402" w:type="dxa"/>
          </w:tcPr>
          <w:p w14:paraId="7B6CE26C" w14:textId="77777777" w:rsidR="00CA08B2" w:rsidRPr="00836ADA" w:rsidRDefault="00CA08B2" w:rsidP="009A5515">
            <w:pPr>
              <w:pStyle w:val="TAL"/>
              <w:rPr>
                <w:rFonts w:cs="v4.2.0"/>
                <w:lang w:eastAsia="en-US"/>
              </w:rPr>
            </w:pPr>
            <w:r w:rsidRPr="00836ADA">
              <w:rPr>
                <w:rFonts w:cs="Arial"/>
                <w:lang w:eastAsia="en-US"/>
              </w:rPr>
              <w:t>4</w:t>
            </w:r>
          </w:p>
        </w:tc>
        <w:tc>
          <w:tcPr>
            <w:tcW w:w="3369" w:type="dxa"/>
          </w:tcPr>
          <w:p w14:paraId="1B3733A3" w14:textId="77777777" w:rsidR="00CA08B2" w:rsidRPr="00836ADA" w:rsidRDefault="00CA08B2" w:rsidP="009A5515">
            <w:pPr>
              <w:pStyle w:val="TAL"/>
              <w:rPr>
                <w:rFonts w:cs="v4.2.0"/>
                <w:lang w:eastAsia="en-US"/>
              </w:rPr>
            </w:pPr>
            <w:r w:rsidRPr="00836ADA">
              <w:rPr>
                <w:rFonts w:cs="Arial"/>
                <w:lang w:eastAsia="en-US"/>
              </w:rPr>
              <w:t>As specified in table 5.7.1-2 in 3GPP TS 36.211</w:t>
            </w:r>
          </w:p>
        </w:tc>
      </w:tr>
      <w:tr w:rsidR="00CA08B2" w:rsidRPr="00836ADA" w14:paraId="3E7DC750" w14:textId="77777777">
        <w:trPr>
          <w:cantSplit/>
        </w:trPr>
        <w:tc>
          <w:tcPr>
            <w:tcW w:w="1951" w:type="dxa"/>
          </w:tcPr>
          <w:p w14:paraId="25FA87A1" w14:textId="77777777" w:rsidR="00CA08B2" w:rsidRPr="00836ADA" w:rsidRDefault="00CA08B2" w:rsidP="009A5515">
            <w:pPr>
              <w:pStyle w:val="TAL"/>
              <w:rPr>
                <w:rFonts w:cs="Arial"/>
                <w:lang w:eastAsia="en-US"/>
              </w:rPr>
            </w:pPr>
            <w:r w:rsidRPr="00836ADA">
              <w:rPr>
                <w:rFonts w:cs="Arial"/>
                <w:lang w:eastAsia="en-US"/>
              </w:rPr>
              <w:t>Access Barring Information</w:t>
            </w:r>
          </w:p>
        </w:tc>
        <w:tc>
          <w:tcPr>
            <w:tcW w:w="1134" w:type="dxa"/>
          </w:tcPr>
          <w:p w14:paraId="1731FFC9" w14:textId="77777777" w:rsidR="00CA08B2" w:rsidRPr="00836ADA" w:rsidRDefault="00CA08B2" w:rsidP="009A5515">
            <w:pPr>
              <w:pStyle w:val="TAL"/>
              <w:rPr>
                <w:rFonts w:cs="Arial"/>
                <w:lang w:eastAsia="en-US"/>
              </w:rPr>
            </w:pPr>
            <w:r w:rsidRPr="00836ADA">
              <w:rPr>
                <w:rFonts w:cs="Arial"/>
                <w:lang w:eastAsia="en-US"/>
              </w:rPr>
              <w:t>-</w:t>
            </w:r>
          </w:p>
        </w:tc>
        <w:tc>
          <w:tcPr>
            <w:tcW w:w="3402" w:type="dxa"/>
          </w:tcPr>
          <w:p w14:paraId="742E82C1" w14:textId="77777777" w:rsidR="00CA08B2" w:rsidRPr="00836ADA" w:rsidRDefault="00CA08B2" w:rsidP="009A5515">
            <w:pPr>
              <w:pStyle w:val="TAL"/>
              <w:rPr>
                <w:rFonts w:cs="v4.2.0"/>
                <w:lang w:eastAsia="en-US"/>
              </w:rPr>
            </w:pPr>
            <w:r w:rsidRPr="00836ADA">
              <w:rPr>
                <w:rFonts w:cs="Arial"/>
                <w:lang w:eastAsia="en-US"/>
              </w:rPr>
              <w:t>Not sent</w:t>
            </w:r>
          </w:p>
        </w:tc>
        <w:tc>
          <w:tcPr>
            <w:tcW w:w="3369" w:type="dxa"/>
          </w:tcPr>
          <w:p w14:paraId="375B23EB" w14:textId="77777777" w:rsidR="00CA08B2" w:rsidRPr="00836ADA" w:rsidRDefault="00CA08B2" w:rsidP="009A5515">
            <w:pPr>
              <w:pStyle w:val="TAL"/>
              <w:rPr>
                <w:rFonts w:cs="v4.2.0"/>
                <w:lang w:eastAsia="en-US"/>
              </w:rPr>
            </w:pPr>
            <w:r w:rsidRPr="00836ADA">
              <w:rPr>
                <w:rFonts w:cs="Arial"/>
                <w:lang w:eastAsia="en-US"/>
              </w:rPr>
              <w:t>No additional delays in random access procedure</w:t>
            </w:r>
          </w:p>
        </w:tc>
      </w:tr>
      <w:tr w:rsidR="00CA08B2" w:rsidRPr="00836ADA" w14:paraId="6B053E02" w14:textId="77777777">
        <w:trPr>
          <w:cantSplit/>
        </w:trPr>
        <w:tc>
          <w:tcPr>
            <w:tcW w:w="1951" w:type="dxa"/>
          </w:tcPr>
          <w:p w14:paraId="7A5412D6" w14:textId="77777777" w:rsidR="00CA08B2" w:rsidRPr="00836ADA" w:rsidRDefault="00CA08B2" w:rsidP="009A5515">
            <w:pPr>
              <w:pStyle w:val="TAL"/>
              <w:rPr>
                <w:rFonts w:cs="Arial"/>
                <w:lang w:eastAsia="en-US"/>
              </w:rPr>
            </w:pPr>
            <w:r w:rsidRPr="00836ADA">
              <w:rPr>
                <w:rFonts w:cs="Arial"/>
                <w:lang w:eastAsia="en-US"/>
              </w:rPr>
              <w:t>Special subframe configuration</w:t>
            </w:r>
          </w:p>
        </w:tc>
        <w:tc>
          <w:tcPr>
            <w:tcW w:w="1134" w:type="dxa"/>
          </w:tcPr>
          <w:p w14:paraId="0663A697" w14:textId="77777777" w:rsidR="00CA08B2" w:rsidRPr="00836ADA" w:rsidRDefault="00CA08B2" w:rsidP="009A5515">
            <w:pPr>
              <w:pStyle w:val="TAL"/>
              <w:rPr>
                <w:rFonts w:cs="Arial"/>
                <w:lang w:eastAsia="en-US"/>
              </w:rPr>
            </w:pPr>
          </w:p>
        </w:tc>
        <w:tc>
          <w:tcPr>
            <w:tcW w:w="3402" w:type="dxa"/>
          </w:tcPr>
          <w:p w14:paraId="37FA924C" w14:textId="77777777" w:rsidR="00CA08B2" w:rsidRPr="00836ADA" w:rsidRDefault="00CA08B2" w:rsidP="009A5515">
            <w:pPr>
              <w:pStyle w:val="TAL"/>
              <w:rPr>
                <w:rFonts w:cs="Arial"/>
                <w:lang w:eastAsia="en-US"/>
              </w:rPr>
            </w:pPr>
            <w:r w:rsidRPr="00836ADA">
              <w:rPr>
                <w:rFonts w:cs="Arial"/>
                <w:lang w:eastAsia="en-US"/>
              </w:rPr>
              <w:t>6</w:t>
            </w:r>
          </w:p>
        </w:tc>
        <w:tc>
          <w:tcPr>
            <w:tcW w:w="3369" w:type="dxa"/>
          </w:tcPr>
          <w:p w14:paraId="22CB443B" w14:textId="77777777" w:rsidR="00CA08B2" w:rsidRPr="00836ADA" w:rsidRDefault="00CA08B2" w:rsidP="009A5515">
            <w:pPr>
              <w:pStyle w:val="TAL"/>
              <w:rPr>
                <w:rFonts w:cs="Arial"/>
                <w:lang w:eastAsia="en-US"/>
              </w:rPr>
            </w:pPr>
            <w:r w:rsidRPr="00836ADA">
              <w:rPr>
                <w:rFonts w:cs="v4.2.0"/>
                <w:lang w:eastAsia="en-US"/>
              </w:rPr>
              <w:t>As specified in table 4.2</w:t>
            </w:r>
            <w:smartTag w:uri="urn:schemas-microsoft-com:office:smarttags" w:element="chmetcnv">
              <w:smartTagPr>
                <w:attr w:name="TCSC" w:val="0"/>
                <w:attr w:name="NumberType" w:val="1"/>
                <w:attr w:name="Negative" w:val="True"/>
                <w:attr w:name="HasSpace" w:val="True"/>
                <w:attr w:name="SourceValue" w:val="1"/>
                <w:attr w:name="UnitName" w:val="in"/>
              </w:smartTagPr>
              <w:r w:rsidRPr="00836ADA">
                <w:rPr>
                  <w:rFonts w:cs="v4.2.0"/>
                  <w:lang w:eastAsia="en-US"/>
                </w:rPr>
                <w:t>-1 in</w:t>
              </w:r>
            </w:smartTag>
            <w:r w:rsidRPr="00836ADA">
              <w:rPr>
                <w:rFonts w:cs="v4.2.0"/>
                <w:lang w:eastAsia="en-US"/>
              </w:rPr>
              <w:t xml:space="preserve"> 3GPP TS 36.211</w:t>
            </w:r>
          </w:p>
        </w:tc>
      </w:tr>
      <w:tr w:rsidR="00CA08B2" w:rsidRPr="00836ADA" w14:paraId="5895CC3D" w14:textId="77777777">
        <w:trPr>
          <w:cantSplit/>
        </w:trPr>
        <w:tc>
          <w:tcPr>
            <w:tcW w:w="1951" w:type="dxa"/>
          </w:tcPr>
          <w:p w14:paraId="4328C3DE" w14:textId="77777777" w:rsidR="00CA08B2" w:rsidRPr="00836ADA" w:rsidRDefault="00CA08B2" w:rsidP="009A5515">
            <w:pPr>
              <w:pStyle w:val="TAL"/>
              <w:rPr>
                <w:rFonts w:cs="Arial"/>
                <w:lang w:eastAsia="en-US"/>
              </w:rPr>
            </w:pPr>
            <w:r w:rsidRPr="00836ADA">
              <w:rPr>
                <w:rFonts w:cs="Arial"/>
                <w:lang w:eastAsia="en-US"/>
              </w:rPr>
              <w:t>Uplink-downlink configuration</w:t>
            </w:r>
          </w:p>
        </w:tc>
        <w:tc>
          <w:tcPr>
            <w:tcW w:w="1134" w:type="dxa"/>
          </w:tcPr>
          <w:p w14:paraId="0DEF0048" w14:textId="77777777" w:rsidR="00CA08B2" w:rsidRPr="00836ADA" w:rsidRDefault="00CA08B2" w:rsidP="009A5515">
            <w:pPr>
              <w:pStyle w:val="TAL"/>
              <w:rPr>
                <w:rFonts w:cs="Arial"/>
                <w:lang w:eastAsia="en-US"/>
              </w:rPr>
            </w:pPr>
          </w:p>
        </w:tc>
        <w:tc>
          <w:tcPr>
            <w:tcW w:w="3402" w:type="dxa"/>
          </w:tcPr>
          <w:p w14:paraId="24EA7B76" w14:textId="77777777" w:rsidR="00CA08B2" w:rsidRPr="00836ADA" w:rsidRDefault="00CA08B2" w:rsidP="009A5515">
            <w:pPr>
              <w:pStyle w:val="TAL"/>
              <w:rPr>
                <w:rFonts w:cs="Arial"/>
                <w:lang w:eastAsia="en-US"/>
              </w:rPr>
            </w:pPr>
            <w:r w:rsidRPr="00836ADA">
              <w:rPr>
                <w:rFonts w:cs="Arial"/>
                <w:lang w:eastAsia="en-US"/>
              </w:rPr>
              <w:t>1</w:t>
            </w:r>
          </w:p>
        </w:tc>
        <w:tc>
          <w:tcPr>
            <w:tcW w:w="3369" w:type="dxa"/>
          </w:tcPr>
          <w:p w14:paraId="528F2546" w14:textId="77777777" w:rsidR="00CA08B2" w:rsidRPr="00836ADA" w:rsidRDefault="00CA08B2" w:rsidP="009A5515">
            <w:pPr>
              <w:pStyle w:val="TAL"/>
              <w:rPr>
                <w:rFonts w:cs="Arial"/>
                <w:lang w:eastAsia="en-US"/>
              </w:rPr>
            </w:pPr>
            <w:r w:rsidRPr="00836ADA">
              <w:rPr>
                <w:rFonts w:cs="v4.2.0"/>
                <w:lang w:eastAsia="en-US"/>
              </w:rPr>
              <w:t>As specified in table 4.2</w:t>
            </w:r>
            <w:smartTag w:uri="urn:schemas-microsoft-com:office:smarttags" w:element="chmetcnv">
              <w:smartTagPr>
                <w:attr w:name="TCSC" w:val="0"/>
                <w:attr w:name="NumberType" w:val="1"/>
                <w:attr w:name="Negative" w:val="True"/>
                <w:attr w:name="HasSpace" w:val="True"/>
                <w:attr w:name="SourceValue" w:val="2"/>
                <w:attr w:name="UnitName" w:val="in"/>
              </w:smartTagPr>
              <w:r w:rsidRPr="00836ADA">
                <w:rPr>
                  <w:rFonts w:cs="v4.2.0"/>
                  <w:lang w:eastAsia="en-US"/>
                </w:rPr>
                <w:t>-2 in</w:t>
              </w:r>
            </w:smartTag>
            <w:r w:rsidRPr="00836ADA">
              <w:rPr>
                <w:rFonts w:cs="v4.2.0"/>
                <w:lang w:eastAsia="en-US"/>
              </w:rPr>
              <w:t xml:space="preserve"> 3GPP TS 36.211</w:t>
            </w:r>
          </w:p>
        </w:tc>
      </w:tr>
      <w:tr w:rsidR="00CA08B2" w:rsidRPr="00836ADA" w14:paraId="002AE2EE" w14:textId="77777777">
        <w:trPr>
          <w:cantSplit/>
        </w:trPr>
        <w:tc>
          <w:tcPr>
            <w:tcW w:w="1951" w:type="dxa"/>
          </w:tcPr>
          <w:p w14:paraId="05C929E3" w14:textId="77777777" w:rsidR="00CA08B2" w:rsidRPr="00836ADA" w:rsidRDefault="00CA08B2" w:rsidP="009A5515">
            <w:pPr>
              <w:pStyle w:val="TAL"/>
              <w:rPr>
                <w:rFonts w:cs="Arial"/>
                <w:lang w:eastAsia="en-US"/>
              </w:rPr>
            </w:pPr>
            <w:r w:rsidRPr="00836ADA">
              <w:rPr>
                <w:rFonts w:cs="Arial"/>
                <w:lang w:eastAsia="zh-CN"/>
              </w:rPr>
              <w:t>PRACH configuration</w:t>
            </w:r>
          </w:p>
        </w:tc>
        <w:tc>
          <w:tcPr>
            <w:tcW w:w="1134" w:type="dxa"/>
          </w:tcPr>
          <w:p w14:paraId="1158A842" w14:textId="77777777" w:rsidR="00CA08B2" w:rsidRPr="00836ADA" w:rsidRDefault="00CA08B2" w:rsidP="009A5515">
            <w:pPr>
              <w:pStyle w:val="TAL"/>
              <w:rPr>
                <w:rFonts w:cs="Arial"/>
                <w:lang w:eastAsia="en-US"/>
              </w:rPr>
            </w:pPr>
          </w:p>
        </w:tc>
        <w:tc>
          <w:tcPr>
            <w:tcW w:w="3402" w:type="dxa"/>
          </w:tcPr>
          <w:p w14:paraId="113BA7B3" w14:textId="77777777" w:rsidR="00CA08B2" w:rsidRPr="00836ADA" w:rsidRDefault="00CA08B2" w:rsidP="009A5515">
            <w:pPr>
              <w:pStyle w:val="TAL"/>
              <w:rPr>
                <w:rFonts w:cs="Arial"/>
                <w:lang w:eastAsia="en-US"/>
              </w:rPr>
            </w:pPr>
            <w:r w:rsidRPr="00836ADA">
              <w:rPr>
                <w:rFonts w:cs="Arial"/>
                <w:lang w:eastAsia="en-US"/>
              </w:rPr>
              <w:t>53</w:t>
            </w:r>
          </w:p>
        </w:tc>
        <w:tc>
          <w:tcPr>
            <w:tcW w:w="3369" w:type="dxa"/>
          </w:tcPr>
          <w:p w14:paraId="389D2896" w14:textId="77777777" w:rsidR="00CA08B2" w:rsidRPr="00836ADA" w:rsidRDefault="00CA08B2" w:rsidP="009A5515">
            <w:pPr>
              <w:pStyle w:val="TAL"/>
              <w:rPr>
                <w:rFonts w:cs="Arial"/>
                <w:lang w:eastAsia="en-US"/>
              </w:rPr>
            </w:pPr>
            <w:r w:rsidRPr="00836ADA">
              <w:rPr>
                <w:rFonts w:cs="Arial"/>
                <w:lang w:eastAsia="zh-CN"/>
              </w:rPr>
              <w:t xml:space="preserve">As specified in table </w:t>
            </w:r>
            <w:smartTag w:uri="urn:schemas-microsoft-com:office:smarttags" w:element="chsdate">
              <w:smartTagPr>
                <w:attr w:name="Year" w:val="1899"/>
                <w:attr w:name="Month" w:val="12"/>
                <w:attr w:name="Day" w:val="30"/>
                <w:attr w:name="IsLunarDate" w:val="False"/>
                <w:attr w:name="IsROCDate" w:val="False"/>
              </w:smartTagPr>
              <w:r w:rsidRPr="00836ADA">
                <w:rPr>
                  <w:rFonts w:cs="Arial"/>
                  <w:lang w:eastAsia="zh-CN"/>
                </w:rPr>
                <w:t>5.7.1</w:t>
              </w:r>
            </w:smartTag>
            <w:smartTag w:uri="urn:schemas-microsoft-com:office:smarttags" w:element="chmetcnv">
              <w:smartTagPr>
                <w:attr w:name="UnitName" w:val="in"/>
                <w:attr w:name="SourceValue" w:val="3"/>
                <w:attr w:name="HasSpace" w:val="True"/>
                <w:attr w:name="Negative" w:val="True"/>
                <w:attr w:name="NumberType" w:val="1"/>
                <w:attr w:name="TCSC" w:val="0"/>
              </w:smartTagPr>
              <w:r w:rsidRPr="00836ADA">
                <w:rPr>
                  <w:rFonts w:cs="Arial"/>
                  <w:lang w:eastAsia="zh-CN"/>
                </w:rPr>
                <w:t>-3 in</w:t>
              </w:r>
            </w:smartTag>
            <w:r w:rsidRPr="00836ADA">
              <w:rPr>
                <w:rFonts w:cs="Arial"/>
                <w:lang w:eastAsia="zh-CN"/>
              </w:rPr>
              <w:t xml:space="preserve"> 3GPP TS 36.211</w:t>
            </w:r>
          </w:p>
        </w:tc>
      </w:tr>
      <w:tr w:rsidR="00CA08B2" w:rsidRPr="00836ADA" w14:paraId="5FCC5537" w14:textId="77777777">
        <w:trPr>
          <w:cantSplit/>
        </w:trPr>
        <w:tc>
          <w:tcPr>
            <w:tcW w:w="1951" w:type="dxa"/>
          </w:tcPr>
          <w:p w14:paraId="08506F2C" w14:textId="77777777" w:rsidR="00CA08B2" w:rsidRPr="00836ADA" w:rsidRDefault="00CA08B2" w:rsidP="009A5515">
            <w:pPr>
              <w:pStyle w:val="TAL"/>
              <w:rPr>
                <w:rFonts w:cs="Arial"/>
                <w:lang w:eastAsia="en-US"/>
              </w:rPr>
            </w:pPr>
            <w:r w:rsidRPr="00836ADA">
              <w:rPr>
                <w:rFonts w:cs="Arial"/>
                <w:lang w:eastAsia="en-US"/>
              </w:rPr>
              <w:t>T1</w:t>
            </w:r>
          </w:p>
        </w:tc>
        <w:tc>
          <w:tcPr>
            <w:tcW w:w="1134" w:type="dxa"/>
          </w:tcPr>
          <w:p w14:paraId="10C5B2FF" w14:textId="77777777" w:rsidR="00CA08B2" w:rsidRPr="00836ADA" w:rsidRDefault="00CA08B2" w:rsidP="009A5515">
            <w:pPr>
              <w:pStyle w:val="TAL"/>
              <w:rPr>
                <w:rFonts w:cs="Arial"/>
                <w:lang w:eastAsia="en-US"/>
              </w:rPr>
            </w:pPr>
            <w:r w:rsidRPr="00836ADA">
              <w:rPr>
                <w:rFonts w:cs="Arial"/>
                <w:lang w:eastAsia="en-US"/>
              </w:rPr>
              <w:t>s</w:t>
            </w:r>
          </w:p>
        </w:tc>
        <w:tc>
          <w:tcPr>
            <w:tcW w:w="3402" w:type="dxa"/>
          </w:tcPr>
          <w:p w14:paraId="0B70917C" w14:textId="77777777" w:rsidR="00CA08B2" w:rsidRPr="00836ADA" w:rsidRDefault="00CA08B2" w:rsidP="009A5515">
            <w:pPr>
              <w:pStyle w:val="TAL"/>
              <w:rPr>
                <w:rFonts w:cs="Arial"/>
                <w:lang w:eastAsia="en-US"/>
              </w:rPr>
            </w:pPr>
            <w:r w:rsidRPr="00836ADA">
              <w:rPr>
                <w:rFonts w:cs="Arial"/>
                <w:lang w:eastAsia="en-US"/>
              </w:rPr>
              <w:sym w:font="Symbol" w:char="F0A3"/>
            </w:r>
            <w:r w:rsidRPr="00836ADA">
              <w:rPr>
                <w:rFonts w:cs="Arial"/>
                <w:lang w:eastAsia="en-US"/>
              </w:rPr>
              <w:t>5</w:t>
            </w:r>
          </w:p>
        </w:tc>
        <w:tc>
          <w:tcPr>
            <w:tcW w:w="3369" w:type="dxa"/>
          </w:tcPr>
          <w:p w14:paraId="7889F6C1" w14:textId="77777777" w:rsidR="00CA08B2" w:rsidRPr="00836ADA" w:rsidRDefault="00CA08B2" w:rsidP="009A5515">
            <w:pPr>
              <w:pStyle w:val="TAL"/>
              <w:rPr>
                <w:rFonts w:cs="Arial"/>
                <w:lang w:eastAsia="en-US"/>
              </w:rPr>
            </w:pPr>
          </w:p>
        </w:tc>
      </w:tr>
      <w:tr w:rsidR="00CA08B2" w:rsidRPr="00836ADA" w14:paraId="582E87EF" w14:textId="77777777">
        <w:trPr>
          <w:cantSplit/>
        </w:trPr>
        <w:tc>
          <w:tcPr>
            <w:tcW w:w="1951" w:type="dxa"/>
          </w:tcPr>
          <w:p w14:paraId="3CEE1465" w14:textId="77777777" w:rsidR="00CA08B2" w:rsidRPr="00836ADA" w:rsidRDefault="00CA08B2" w:rsidP="009A5515">
            <w:pPr>
              <w:pStyle w:val="TAL"/>
              <w:rPr>
                <w:rFonts w:cs="Arial"/>
                <w:lang w:eastAsia="en-US"/>
              </w:rPr>
            </w:pPr>
            <w:r w:rsidRPr="00836ADA">
              <w:rPr>
                <w:rFonts w:cs="Arial"/>
                <w:lang w:eastAsia="en-US"/>
              </w:rPr>
              <w:t>T2</w:t>
            </w:r>
          </w:p>
        </w:tc>
        <w:tc>
          <w:tcPr>
            <w:tcW w:w="1134" w:type="dxa"/>
          </w:tcPr>
          <w:p w14:paraId="1491325F" w14:textId="77777777" w:rsidR="00CA08B2" w:rsidRPr="00836ADA" w:rsidRDefault="00CA08B2" w:rsidP="009A5515">
            <w:pPr>
              <w:pStyle w:val="TAL"/>
              <w:rPr>
                <w:rFonts w:cs="Arial"/>
                <w:lang w:eastAsia="en-US"/>
              </w:rPr>
            </w:pPr>
            <w:r w:rsidRPr="00836ADA">
              <w:rPr>
                <w:rFonts w:cs="Arial"/>
                <w:lang w:eastAsia="en-US"/>
              </w:rPr>
              <w:t>s</w:t>
            </w:r>
          </w:p>
        </w:tc>
        <w:tc>
          <w:tcPr>
            <w:tcW w:w="3402" w:type="dxa"/>
          </w:tcPr>
          <w:p w14:paraId="21462B86" w14:textId="77777777" w:rsidR="00CA08B2" w:rsidRPr="00836ADA" w:rsidRDefault="00CA08B2" w:rsidP="009A5515">
            <w:pPr>
              <w:pStyle w:val="TAL"/>
              <w:rPr>
                <w:rFonts w:cs="Arial"/>
                <w:lang w:eastAsia="en-US"/>
              </w:rPr>
            </w:pPr>
            <w:r w:rsidRPr="00836ADA">
              <w:rPr>
                <w:rFonts w:cs="Arial"/>
                <w:lang w:eastAsia="en-US"/>
              </w:rPr>
              <w:t>1</w:t>
            </w:r>
          </w:p>
        </w:tc>
        <w:tc>
          <w:tcPr>
            <w:tcW w:w="3369" w:type="dxa"/>
          </w:tcPr>
          <w:p w14:paraId="1C007252" w14:textId="77777777" w:rsidR="00CA08B2" w:rsidRPr="00836ADA" w:rsidRDefault="00CA08B2" w:rsidP="009A5515">
            <w:pPr>
              <w:pStyle w:val="TAL"/>
              <w:rPr>
                <w:rFonts w:cs="Arial"/>
                <w:lang w:eastAsia="en-US"/>
              </w:rPr>
            </w:pPr>
          </w:p>
        </w:tc>
      </w:tr>
    </w:tbl>
    <w:p w14:paraId="0C21B4FE" w14:textId="77777777" w:rsidR="00CA08B2" w:rsidRPr="00836ADA" w:rsidRDefault="00CA08B2" w:rsidP="00CA08B2">
      <w:pPr>
        <w:rPr>
          <w:rFonts w:cs="v4.2.0"/>
        </w:rPr>
      </w:pPr>
    </w:p>
    <w:p w14:paraId="04292D99" w14:textId="77777777" w:rsidR="00CA08B2" w:rsidRPr="00836ADA" w:rsidRDefault="00CA08B2" w:rsidP="0079728B">
      <w:pPr>
        <w:pStyle w:val="TH"/>
      </w:pPr>
      <w:r w:rsidRPr="00836ADA">
        <w:br w:type="page"/>
        <w:t xml:space="preserve">Table A.5.0Q: Cell specific test parameters for cell # 1 in UTRAN FDD to E-UTRAN TDD handover test </w:t>
      </w:r>
    </w:p>
    <w:tbl>
      <w:tblPr>
        <w:tblW w:w="8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
        <w:gridCol w:w="3014"/>
        <w:gridCol w:w="1875"/>
        <w:gridCol w:w="9"/>
        <w:gridCol w:w="3590"/>
        <w:gridCol w:w="17"/>
      </w:tblGrid>
      <w:tr w:rsidR="00CA08B2" w:rsidRPr="00836ADA" w14:paraId="71EDA160" w14:textId="77777777">
        <w:trPr>
          <w:gridBefore w:val="1"/>
          <w:wBefore w:w="8" w:type="dxa"/>
          <w:cantSplit/>
          <w:jc w:val="center"/>
        </w:trPr>
        <w:tc>
          <w:tcPr>
            <w:tcW w:w="3014" w:type="dxa"/>
            <w:vMerge w:val="restart"/>
          </w:tcPr>
          <w:p w14:paraId="3AC6F856" w14:textId="77777777" w:rsidR="00CA08B2" w:rsidRPr="00836ADA" w:rsidRDefault="00CA08B2" w:rsidP="009A5515">
            <w:pPr>
              <w:pStyle w:val="TAH"/>
              <w:rPr>
                <w:rFonts w:cs="v4.2.0"/>
                <w:lang w:eastAsia="en-US"/>
              </w:rPr>
            </w:pPr>
            <w:r w:rsidRPr="00836ADA">
              <w:rPr>
                <w:rFonts w:cs="v4.2.0"/>
                <w:lang w:eastAsia="en-US"/>
              </w:rPr>
              <w:t>Parameter</w:t>
            </w:r>
          </w:p>
        </w:tc>
        <w:tc>
          <w:tcPr>
            <w:tcW w:w="1884" w:type="dxa"/>
            <w:gridSpan w:val="2"/>
            <w:vMerge w:val="restart"/>
          </w:tcPr>
          <w:p w14:paraId="7E31C618" w14:textId="77777777" w:rsidR="00CA08B2" w:rsidRPr="00836ADA" w:rsidRDefault="00CA08B2" w:rsidP="009A5515">
            <w:pPr>
              <w:pStyle w:val="TAH"/>
              <w:rPr>
                <w:rFonts w:cs="v4.2.0"/>
                <w:lang w:eastAsia="en-US"/>
              </w:rPr>
            </w:pPr>
            <w:r w:rsidRPr="00836ADA">
              <w:rPr>
                <w:rFonts w:cs="v4.2.0"/>
                <w:lang w:eastAsia="en-US"/>
              </w:rPr>
              <w:t>Unit</w:t>
            </w:r>
          </w:p>
        </w:tc>
        <w:tc>
          <w:tcPr>
            <w:tcW w:w="3607" w:type="dxa"/>
            <w:gridSpan w:val="2"/>
            <w:vAlign w:val="center"/>
          </w:tcPr>
          <w:p w14:paraId="5689722A" w14:textId="77777777" w:rsidR="00CA08B2" w:rsidRPr="00836ADA" w:rsidRDefault="00CA08B2" w:rsidP="009A5515">
            <w:pPr>
              <w:pStyle w:val="TAH"/>
              <w:rPr>
                <w:rFonts w:cs="v4.2.0"/>
                <w:lang w:eastAsia="en-US"/>
              </w:rPr>
            </w:pPr>
            <w:r w:rsidRPr="00836ADA">
              <w:rPr>
                <w:rFonts w:cs="v4.2.0"/>
                <w:lang w:eastAsia="en-US"/>
              </w:rPr>
              <w:t>Cell 1 (UTRA FDD)</w:t>
            </w:r>
          </w:p>
        </w:tc>
      </w:tr>
      <w:tr w:rsidR="00CA08B2" w:rsidRPr="00836ADA" w14:paraId="2D534AED" w14:textId="77777777">
        <w:trPr>
          <w:gridBefore w:val="1"/>
          <w:wBefore w:w="8" w:type="dxa"/>
          <w:cantSplit/>
          <w:jc w:val="center"/>
        </w:trPr>
        <w:tc>
          <w:tcPr>
            <w:tcW w:w="3014" w:type="dxa"/>
            <w:vMerge/>
          </w:tcPr>
          <w:p w14:paraId="4454E433" w14:textId="77777777" w:rsidR="00CA08B2" w:rsidRPr="00836ADA" w:rsidRDefault="00CA08B2" w:rsidP="009A5515">
            <w:pPr>
              <w:pStyle w:val="TAH"/>
              <w:rPr>
                <w:rFonts w:cs="v4.2.0"/>
                <w:lang w:eastAsia="en-US"/>
              </w:rPr>
            </w:pPr>
          </w:p>
        </w:tc>
        <w:tc>
          <w:tcPr>
            <w:tcW w:w="1884" w:type="dxa"/>
            <w:gridSpan w:val="2"/>
            <w:vMerge/>
          </w:tcPr>
          <w:p w14:paraId="07C349FA" w14:textId="77777777" w:rsidR="00CA08B2" w:rsidRPr="00836ADA" w:rsidRDefault="00CA08B2" w:rsidP="009A5515">
            <w:pPr>
              <w:rPr>
                <w:rFonts w:cs="v4.2.0"/>
              </w:rPr>
            </w:pPr>
          </w:p>
        </w:tc>
        <w:tc>
          <w:tcPr>
            <w:tcW w:w="3607" w:type="dxa"/>
            <w:gridSpan w:val="2"/>
            <w:vAlign w:val="center"/>
          </w:tcPr>
          <w:p w14:paraId="69F9C04D" w14:textId="77777777" w:rsidR="00CA08B2" w:rsidRPr="00836ADA" w:rsidRDefault="00CA08B2" w:rsidP="009A5515">
            <w:pPr>
              <w:pStyle w:val="TAH"/>
              <w:rPr>
                <w:rFonts w:cs="v4.2.0"/>
                <w:lang w:eastAsia="en-US"/>
              </w:rPr>
            </w:pPr>
            <w:r w:rsidRPr="00836ADA">
              <w:rPr>
                <w:rFonts w:cs="v4.2.0"/>
                <w:lang w:eastAsia="en-US"/>
              </w:rPr>
              <w:t>T1, T2</w:t>
            </w:r>
          </w:p>
        </w:tc>
      </w:tr>
      <w:tr w:rsidR="00CA08B2" w:rsidRPr="00836ADA" w14:paraId="7A974212" w14:textId="77777777">
        <w:trPr>
          <w:gridAfter w:val="1"/>
          <w:wAfter w:w="17" w:type="dxa"/>
          <w:cantSplit/>
          <w:jc w:val="center"/>
        </w:trPr>
        <w:tc>
          <w:tcPr>
            <w:tcW w:w="3022" w:type="dxa"/>
            <w:gridSpan w:val="2"/>
            <w:vAlign w:val="center"/>
          </w:tcPr>
          <w:p w14:paraId="6F6E30B9" w14:textId="77777777" w:rsidR="00CA08B2" w:rsidRPr="00836ADA" w:rsidRDefault="00CA08B2" w:rsidP="009A5515">
            <w:pPr>
              <w:pStyle w:val="TAL"/>
              <w:rPr>
                <w:rFonts w:cs="Arial"/>
                <w:lang w:eastAsia="en-US"/>
              </w:rPr>
            </w:pPr>
            <w:r w:rsidRPr="00836ADA">
              <w:rPr>
                <w:rFonts w:cs="Arial"/>
                <w:lang w:eastAsia="en-US"/>
              </w:rPr>
              <w:t>CPICH_Ec/Ior</w:t>
            </w:r>
          </w:p>
        </w:tc>
        <w:tc>
          <w:tcPr>
            <w:tcW w:w="1875" w:type="dxa"/>
            <w:vAlign w:val="center"/>
          </w:tcPr>
          <w:p w14:paraId="7150261C"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2AD2F895" w14:textId="77777777" w:rsidR="00CA08B2" w:rsidRPr="00836ADA" w:rsidRDefault="00CA08B2" w:rsidP="009A5515">
            <w:pPr>
              <w:pStyle w:val="TAL"/>
              <w:rPr>
                <w:rFonts w:eastAsia="?? ??" w:cs="Arial"/>
                <w:lang w:eastAsia="en-US"/>
              </w:rPr>
            </w:pPr>
            <w:r w:rsidRPr="00836ADA">
              <w:rPr>
                <w:rFonts w:eastAsia="?? ??" w:cs="Arial"/>
                <w:lang w:eastAsia="en-US"/>
              </w:rPr>
              <w:t xml:space="preserve"> -10 </w:t>
            </w:r>
          </w:p>
        </w:tc>
      </w:tr>
      <w:tr w:rsidR="00CA08B2" w:rsidRPr="00836ADA" w14:paraId="11DC4AEA" w14:textId="77777777">
        <w:trPr>
          <w:gridAfter w:val="1"/>
          <w:wAfter w:w="17" w:type="dxa"/>
          <w:cantSplit/>
          <w:jc w:val="center"/>
        </w:trPr>
        <w:tc>
          <w:tcPr>
            <w:tcW w:w="3022" w:type="dxa"/>
            <w:gridSpan w:val="2"/>
            <w:vAlign w:val="center"/>
          </w:tcPr>
          <w:p w14:paraId="17CE937E" w14:textId="77777777" w:rsidR="00CA08B2" w:rsidRPr="00836ADA" w:rsidRDefault="00CA08B2" w:rsidP="009A5515">
            <w:pPr>
              <w:pStyle w:val="TAL"/>
              <w:rPr>
                <w:rFonts w:cs="Arial"/>
                <w:lang w:eastAsia="en-US"/>
              </w:rPr>
            </w:pPr>
            <w:r w:rsidRPr="00836ADA">
              <w:rPr>
                <w:rFonts w:cs="Arial"/>
                <w:lang w:eastAsia="en-US"/>
              </w:rPr>
              <w:t>PCCPCH_Ec/Ior</w:t>
            </w:r>
          </w:p>
        </w:tc>
        <w:tc>
          <w:tcPr>
            <w:tcW w:w="1875" w:type="dxa"/>
            <w:vAlign w:val="center"/>
          </w:tcPr>
          <w:p w14:paraId="6AFD126D"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09B8CEA5" w14:textId="77777777" w:rsidR="00CA08B2" w:rsidRPr="00836ADA" w:rsidRDefault="00CA08B2" w:rsidP="009A5515">
            <w:pPr>
              <w:pStyle w:val="TAL"/>
              <w:rPr>
                <w:rFonts w:eastAsia="?? ??" w:cs="Arial"/>
                <w:lang w:eastAsia="en-US"/>
              </w:rPr>
            </w:pPr>
            <w:r w:rsidRPr="00836ADA">
              <w:rPr>
                <w:rFonts w:eastAsia="?? ??" w:cs="Arial"/>
                <w:lang w:eastAsia="en-US"/>
              </w:rPr>
              <w:t xml:space="preserve"> -12 </w:t>
            </w:r>
          </w:p>
        </w:tc>
      </w:tr>
      <w:tr w:rsidR="00CA08B2" w:rsidRPr="00836ADA" w14:paraId="15FB86F5" w14:textId="77777777">
        <w:trPr>
          <w:gridAfter w:val="1"/>
          <w:wAfter w:w="17" w:type="dxa"/>
          <w:cantSplit/>
          <w:jc w:val="center"/>
        </w:trPr>
        <w:tc>
          <w:tcPr>
            <w:tcW w:w="3022" w:type="dxa"/>
            <w:gridSpan w:val="2"/>
            <w:vAlign w:val="center"/>
          </w:tcPr>
          <w:p w14:paraId="4B32A49C" w14:textId="77777777" w:rsidR="00CA08B2" w:rsidRPr="00836ADA" w:rsidRDefault="00CA08B2" w:rsidP="009A5515">
            <w:pPr>
              <w:pStyle w:val="TAL"/>
              <w:rPr>
                <w:rFonts w:cs="Arial"/>
                <w:lang w:eastAsia="en-US"/>
              </w:rPr>
            </w:pPr>
            <w:r w:rsidRPr="00836ADA">
              <w:rPr>
                <w:rFonts w:cs="Arial"/>
                <w:lang w:eastAsia="en-US"/>
              </w:rPr>
              <w:t>SCH_Ec/Ior</w:t>
            </w:r>
          </w:p>
        </w:tc>
        <w:tc>
          <w:tcPr>
            <w:tcW w:w="1875" w:type="dxa"/>
            <w:vAlign w:val="center"/>
          </w:tcPr>
          <w:p w14:paraId="70E1D7F3"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232678F8" w14:textId="77777777" w:rsidR="00CA08B2" w:rsidRPr="00836ADA" w:rsidRDefault="00CA08B2" w:rsidP="009A5515">
            <w:pPr>
              <w:pStyle w:val="TAL"/>
              <w:rPr>
                <w:rFonts w:eastAsia="?? ??" w:cs="Arial"/>
                <w:lang w:eastAsia="en-US"/>
              </w:rPr>
            </w:pPr>
            <w:r w:rsidRPr="00836ADA">
              <w:rPr>
                <w:rFonts w:eastAsia="?? ??" w:cs="Arial"/>
                <w:lang w:eastAsia="en-US"/>
              </w:rPr>
              <w:t xml:space="preserve"> -12 </w:t>
            </w:r>
          </w:p>
        </w:tc>
      </w:tr>
      <w:tr w:rsidR="00CA08B2" w:rsidRPr="00836ADA" w14:paraId="6BF3165E" w14:textId="77777777">
        <w:trPr>
          <w:gridAfter w:val="1"/>
          <w:wAfter w:w="17" w:type="dxa"/>
          <w:cantSplit/>
          <w:jc w:val="center"/>
        </w:trPr>
        <w:tc>
          <w:tcPr>
            <w:tcW w:w="3022" w:type="dxa"/>
            <w:gridSpan w:val="2"/>
            <w:vAlign w:val="center"/>
          </w:tcPr>
          <w:p w14:paraId="6D7515B4" w14:textId="77777777" w:rsidR="00CA08B2" w:rsidRPr="00836ADA" w:rsidRDefault="00CA08B2" w:rsidP="009A5515">
            <w:pPr>
              <w:pStyle w:val="TAL"/>
              <w:rPr>
                <w:rFonts w:cs="Arial"/>
                <w:lang w:eastAsia="en-US"/>
              </w:rPr>
            </w:pPr>
            <w:r w:rsidRPr="00836ADA">
              <w:rPr>
                <w:rFonts w:cs="Arial"/>
                <w:lang w:eastAsia="en-US"/>
              </w:rPr>
              <w:t>PICH_Ec/Ior</w:t>
            </w:r>
          </w:p>
        </w:tc>
        <w:tc>
          <w:tcPr>
            <w:tcW w:w="1875" w:type="dxa"/>
            <w:vAlign w:val="center"/>
          </w:tcPr>
          <w:p w14:paraId="3FCE9D24"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746F4691" w14:textId="77777777" w:rsidR="00CA08B2" w:rsidRPr="00836ADA" w:rsidRDefault="00CA08B2" w:rsidP="009A5515">
            <w:pPr>
              <w:pStyle w:val="TAL"/>
              <w:rPr>
                <w:rFonts w:eastAsia="?? ??" w:cs="Arial"/>
                <w:lang w:eastAsia="en-US"/>
              </w:rPr>
            </w:pPr>
            <w:r w:rsidRPr="00836ADA">
              <w:rPr>
                <w:rFonts w:eastAsia="?? ??" w:cs="Arial"/>
                <w:lang w:eastAsia="en-US"/>
              </w:rPr>
              <w:t xml:space="preserve"> -15 </w:t>
            </w:r>
          </w:p>
        </w:tc>
      </w:tr>
      <w:tr w:rsidR="00CA08B2" w:rsidRPr="00836ADA" w14:paraId="4501D323" w14:textId="77777777">
        <w:trPr>
          <w:gridAfter w:val="1"/>
          <w:wAfter w:w="17" w:type="dxa"/>
          <w:cantSplit/>
          <w:jc w:val="center"/>
        </w:trPr>
        <w:tc>
          <w:tcPr>
            <w:tcW w:w="3022" w:type="dxa"/>
            <w:gridSpan w:val="2"/>
            <w:vAlign w:val="center"/>
          </w:tcPr>
          <w:p w14:paraId="67AE115A" w14:textId="77777777" w:rsidR="00CA08B2" w:rsidRPr="00836ADA" w:rsidRDefault="00CA08B2" w:rsidP="009A5515">
            <w:pPr>
              <w:pStyle w:val="TAL"/>
              <w:rPr>
                <w:rFonts w:cs="Arial"/>
                <w:lang w:eastAsia="en-US"/>
              </w:rPr>
            </w:pPr>
            <w:r w:rsidRPr="00836ADA">
              <w:rPr>
                <w:rFonts w:cs="Arial"/>
                <w:lang w:eastAsia="en-US"/>
              </w:rPr>
              <w:t>DCH_Ec/Ior</w:t>
            </w:r>
          </w:p>
        </w:tc>
        <w:tc>
          <w:tcPr>
            <w:tcW w:w="1875" w:type="dxa"/>
            <w:vAlign w:val="center"/>
          </w:tcPr>
          <w:p w14:paraId="1BDC979E"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78B14DC7" w14:textId="77777777" w:rsidR="00CA08B2" w:rsidRPr="00836ADA" w:rsidRDefault="00CA08B2" w:rsidP="009A5515">
            <w:pPr>
              <w:pStyle w:val="TAL"/>
              <w:rPr>
                <w:rFonts w:eastAsia="?? ??" w:cs="Arial"/>
                <w:lang w:eastAsia="en-US"/>
              </w:rPr>
            </w:pPr>
            <w:r w:rsidRPr="00836ADA">
              <w:rPr>
                <w:rFonts w:eastAsia="?? ??" w:cs="Arial"/>
                <w:lang w:eastAsia="en-US"/>
              </w:rPr>
              <w:t>Note 1</w:t>
            </w:r>
          </w:p>
        </w:tc>
      </w:tr>
      <w:tr w:rsidR="00CA08B2" w:rsidRPr="00836ADA" w14:paraId="6E6DAA38" w14:textId="77777777">
        <w:trPr>
          <w:gridAfter w:val="1"/>
          <w:wAfter w:w="17" w:type="dxa"/>
          <w:cantSplit/>
          <w:jc w:val="center"/>
        </w:trPr>
        <w:tc>
          <w:tcPr>
            <w:tcW w:w="3022" w:type="dxa"/>
            <w:gridSpan w:val="2"/>
            <w:vAlign w:val="center"/>
          </w:tcPr>
          <w:p w14:paraId="720DCBB1" w14:textId="77777777" w:rsidR="00CA08B2" w:rsidRPr="00836ADA" w:rsidRDefault="00CA08B2" w:rsidP="009A5515">
            <w:pPr>
              <w:pStyle w:val="TAL"/>
              <w:rPr>
                <w:rFonts w:cs="Arial"/>
                <w:lang w:eastAsia="en-US"/>
              </w:rPr>
            </w:pPr>
            <w:r w:rsidRPr="00836ADA">
              <w:rPr>
                <w:rFonts w:cs="Arial"/>
                <w:lang w:eastAsia="en-US"/>
              </w:rPr>
              <w:t>OCNS_Ec/Ior</w:t>
            </w:r>
          </w:p>
        </w:tc>
        <w:tc>
          <w:tcPr>
            <w:tcW w:w="1875" w:type="dxa"/>
            <w:vAlign w:val="center"/>
          </w:tcPr>
          <w:p w14:paraId="164C274F"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vAlign w:val="center"/>
          </w:tcPr>
          <w:p w14:paraId="028CCBA8" w14:textId="77777777" w:rsidR="00CA08B2" w:rsidRPr="00836ADA" w:rsidRDefault="00CA08B2" w:rsidP="009A5515">
            <w:pPr>
              <w:pStyle w:val="TAL"/>
              <w:rPr>
                <w:rFonts w:eastAsia="?? ??" w:cs="Arial"/>
                <w:lang w:eastAsia="en-US"/>
              </w:rPr>
            </w:pPr>
            <w:r w:rsidRPr="00836ADA">
              <w:rPr>
                <w:rFonts w:eastAsia="?? ??" w:cs="Arial"/>
                <w:lang w:eastAsia="en-US"/>
              </w:rPr>
              <w:t>Note 2</w:t>
            </w:r>
          </w:p>
        </w:tc>
      </w:tr>
      <w:tr w:rsidR="00CA08B2" w:rsidRPr="00836ADA" w14:paraId="368A2E6B" w14:textId="77777777">
        <w:trPr>
          <w:gridAfter w:val="1"/>
          <w:wAfter w:w="17" w:type="dxa"/>
          <w:cantSplit/>
          <w:jc w:val="center"/>
        </w:trPr>
        <w:tc>
          <w:tcPr>
            <w:tcW w:w="3022" w:type="dxa"/>
            <w:gridSpan w:val="2"/>
            <w:vAlign w:val="center"/>
          </w:tcPr>
          <w:p w14:paraId="00281D69" w14:textId="77777777" w:rsidR="00CA08B2" w:rsidRPr="00836ADA" w:rsidRDefault="00CA08B2" w:rsidP="009A5515">
            <w:pPr>
              <w:pStyle w:val="TAL"/>
              <w:rPr>
                <w:rFonts w:cs="Arial"/>
                <w:lang w:eastAsia="en-US"/>
              </w:rPr>
            </w:pPr>
            <w:r w:rsidRPr="00836ADA">
              <w:rPr>
                <w:rFonts w:cs="Arial"/>
                <w:position w:val="-10"/>
                <w:lang w:eastAsia="en-US"/>
              </w:rPr>
              <w:object w:dxaOrig="740" w:dyaOrig="340" w14:anchorId="1259D5B3">
                <v:shape id="_x0000_i1211" type="#_x0000_t75" style="width:37pt;height:17pt" o:ole="" fillcolor="window">
                  <v:imagedata r:id="rId185" o:title=""/>
                </v:shape>
                <o:OLEObject Type="Embed" ProgID="Equation.3" ShapeID="_x0000_i1211" DrawAspect="Content" ObjectID="_1710575887" r:id="rId279"/>
              </w:object>
            </w:r>
          </w:p>
        </w:tc>
        <w:tc>
          <w:tcPr>
            <w:tcW w:w="1875" w:type="dxa"/>
            <w:vAlign w:val="center"/>
          </w:tcPr>
          <w:p w14:paraId="1DFD0150"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tcPr>
          <w:p w14:paraId="0E282E70" w14:textId="77777777" w:rsidR="00CA08B2" w:rsidRPr="00836ADA" w:rsidRDefault="00CA08B2" w:rsidP="009A5515">
            <w:pPr>
              <w:pStyle w:val="TAL"/>
              <w:rPr>
                <w:rFonts w:eastAsia="?? ??" w:cs="Arial"/>
                <w:lang w:eastAsia="en-US"/>
              </w:rPr>
            </w:pPr>
            <w:r w:rsidRPr="00836ADA">
              <w:rPr>
                <w:rFonts w:eastAsia="?? ??" w:cs="Arial"/>
                <w:lang w:eastAsia="en-US"/>
              </w:rPr>
              <w:t>0</w:t>
            </w:r>
          </w:p>
        </w:tc>
      </w:tr>
      <w:tr w:rsidR="00CA08B2" w:rsidRPr="00836ADA" w14:paraId="402EF868" w14:textId="77777777">
        <w:trPr>
          <w:gridAfter w:val="1"/>
          <w:wAfter w:w="17" w:type="dxa"/>
          <w:cantSplit/>
          <w:jc w:val="center"/>
        </w:trPr>
        <w:tc>
          <w:tcPr>
            <w:tcW w:w="3022" w:type="dxa"/>
            <w:gridSpan w:val="2"/>
            <w:vAlign w:val="center"/>
          </w:tcPr>
          <w:p w14:paraId="6E238D65" w14:textId="77777777" w:rsidR="00CA08B2" w:rsidRPr="00836ADA" w:rsidRDefault="00CA08B2" w:rsidP="009A5515">
            <w:pPr>
              <w:pStyle w:val="TAL"/>
              <w:rPr>
                <w:rFonts w:cs="Arial"/>
                <w:lang w:eastAsia="en-US"/>
              </w:rPr>
            </w:pPr>
            <w:r w:rsidRPr="00836ADA">
              <w:rPr>
                <w:rFonts w:cs="Arial"/>
                <w:position w:val="-12"/>
                <w:lang w:eastAsia="en-US"/>
              </w:rPr>
              <w:object w:dxaOrig="320" w:dyaOrig="360" w14:anchorId="1B67F598">
                <v:shape id="_x0000_i1212" type="#_x0000_t75" style="width:16pt;height:18pt" o:ole="" fillcolor="window">
                  <v:imagedata r:id="rId200" o:title=""/>
                </v:shape>
                <o:OLEObject Type="Embed" ProgID="Equation.3" ShapeID="_x0000_i1212" DrawAspect="Content" ObjectID="_1710575888" r:id="rId280"/>
              </w:object>
            </w:r>
          </w:p>
        </w:tc>
        <w:tc>
          <w:tcPr>
            <w:tcW w:w="1875" w:type="dxa"/>
            <w:vAlign w:val="center"/>
          </w:tcPr>
          <w:p w14:paraId="64F44351" w14:textId="77777777" w:rsidR="00CA08B2" w:rsidRPr="00836ADA" w:rsidRDefault="00CA08B2" w:rsidP="009A5515">
            <w:pPr>
              <w:pStyle w:val="TAL"/>
              <w:rPr>
                <w:rFonts w:eastAsia="?? ??" w:cs="Arial"/>
                <w:lang w:eastAsia="en-US"/>
              </w:rPr>
            </w:pPr>
            <w:r w:rsidRPr="00836ADA">
              <w:rPr>
                <w:rFonts w:eastAsia="?? ??" w:cs="Arial"/>
                <w:lang w:eastAsia="en-US"/>
              </w:rPr>
              <w:t>dBm/3,84 MHz</w:t>
            </w:r>
          </w:p>
        </w:tc>
        <w:tc>
          <w:tcPr>
            <w:tcW w:w="3599" w:type="dxa"/>
            <w:gridSpan w:val="2"/>
            <w:vAlign w:val="center"/>
          </w:tcPr>
          <w:p w14:paraId="09C75C5C" w14:textId="77777777" w:rsidR="00CA08B2" w:rsidRPr="00836ADA" w:rsidRDefault="00CA08B2" w:rsidP="009A5515">
            <w:pPr>
              <w:pStyle w:val="TAL"/>
              <w:rPr>
                <w:rFonts w:eastAsia="?? ??" w:cs="Arial"/>
                <w:lang w:eastAsia="en-US"/>
              </w:rPr>
            </w:pPr>
            <w:r w:rsidRPr="00836ADA">
              <w:rPr>
                <w:rFonts w:eastAsia="?? ??" w:cs="Arial"/>
                <w:lang w:eastAsia="en-US"/>
              </w:rPr>
              <w:noBreakHyphen/>
              <w:t>70</w:t>
            </w:r>
          </w:p>
        </w:tc>
      </w:tr>
      <w:tr w:rsidR="00CA08B2" w:rsidRPr="00836ADA" w14:paraId="622321DA" w14:textId="77777777">
        <w:trPr>
          <w:gridAfter w:val="1"/>
          <w:wAfter w:w="17" w:type="dxa"/>
          <w:cantSplit/>
          <w:jc w:val="center"/>
        </w:trPr>
        <w:tc>
          <w:tcPr>
            <w:tcW w:w="3022" w:type="dxa"/>
            <w:gridSpan w:val="2"/>
            <w:vAlign w:val="center"/>
          </w:tcPr>
          <w:p w14:paraId="64FC9674" w14:textId="77777777" w:rsidR="00CA08B2" w:rsidRPr="00836ADA" w:rsidRDefault="00CA08B2" w:rsidP="009A5515">
            <w:pPr>
              <w:pStyle w:val="TAL"/>
              <w:rPr>
                <w:rFonts w:cs="Arial"/>
                <w:lang w:eastAsia="en-US"/>
              </w:rPr>
            </w:pPr>
            <w:r w:rsidRPr="00836ADA">
              <w:rPr>
                <w:rFonts w:cs="Arial"/>
                <w:lang w:eastAsia="en-US"/>
              </w:rPr>
              <w:t>CPICH_Ec/Io</w:t>
            </w:r>
          </w:p>
        </w:tc>
        <w:tc>
          <w:tcPr>
            <w:tcW w:w="1875" w:type="dxa"/>
            <w:vAlign w:val="center"/>
          </w:tcPr>
          <w:p w14:paraId="4924D6D4" w14:textId="77777777" w:rsidR="00CA08B2" w:rsidRPr="00836ADA" w:rsidRDefault="00CA08B2" w:rsidP="009A5515">
            <w:pPr>
              <w:pStyle w:val="TAL"/>
              <w:rPr>
                <w:rFonts w:eastAsia="?? ??" w:cs="Arial"/>
                <w:lang w:eastAsia="en-US"/>
              </w:rPr>
            </w:pPr>
            <w:r w:rsidRPr="00836ADA">
              <w:rPr>
                <w:rFonts w:eastAsia="?? ??" w:cs="Arial"/>
                <w:lang w:eastAsia="en-US"/>
              </w:rPr>
              <w:t>dB</w:t>
            </w:r>
          </w:p>
        </w:tc>
        <w:tc>
          <w:tcPr>
            <w:tcW w:w="3599" w:type="dxa"/>
            <w:gridSpan w:val="2"/>
          </w:tcPr>
          <w:p w14:paraId="25525211" w14:textId="77777777" w:rsidR="00CA08B2" w:rsidRPr="00836ADA" w:rsidRDefault="00CA08B2" w:rsidP="009A5515">
            <w:pPr>
              <w:pStyle w:val="TAL"/>
              <w:rPr>
                <w:rFonts w:eastAsia="?? ??" w:cs="Arial"/>
                <w:lang w:eastAsia="en-US"/>
              </w:rPr>
            </w:pPr>
            <w:r w:rsidRPr="00836ADA">
              <w:rPr>
                <w:rFonts w:eastAsia="?? ??" w:cs="Arial"/>
                <w:lang w:eastAsia="en-US"/>
              </w:rPr>
              <w:t>-13</w:t>
            </w:r>
          </w:p>
        </w:tc>
      </w:tr>
      <w:tr w:rsidR="00CA08B2" w:rsidRPr="00836ADA" w14:paraId="65211D39" w14:textId="77777777">
        <w:trPr>
          <w:gridAfter w:val="1"/>
          <w:wAfter w:w="17" w:type="dxa"/>
          <w:cantSplit/>
          <w:jc w:val="center"/>
        </w:trPr>
        <w:tc>
          <w:tcPr>
            <w:tcW w:w="3022" w:type="dxa"/>
            <w:gridSpan w:val="2"/>
            <w:vAlign w:val="center"/>
          </w:tcPr>
          <w:p w14:paraId="78D69390" w14:textId="77777777" w:rsidR="00CA08B2" w:rsidRPr="00836ADA" w:rsidRDefault="00CA08B2" w:rsidP="009A5515">
            <w:pPr>
              <w:pStyle w:val="TAL"/>
              <w:rPr>
                <w:rFonts w:cs="Arial"/>
                <w:lang w:eastAsia="en-US"/>
              </w:rPr>
            </w:pPr>
            <w:r w:rsidRPr="00836ADA">
              <w:rPr>
                <w:rFonts w:cs="Arial"/>
                <w:lang w:eastAsia="en-US"/>
              </w:rPr>
              <w:t xml:space="preserve">Propagation Condition </w:t>
            </w:r>
          </w:p>
        </w:tc>
        <w:tc>
          <w:tcPr>
            <w:tcW w:w="1875" w:type="dxa"/>
            <w:vAlign w:val="center"/>
          </w:tcPr>
          <w:p w14:paraId="5AE806AE" w14:textId="77777777" w:rsidR="00CA08B2" w:rsidRPr="00836ADA" w:rsidRDefault="00CA08B2" w:rsidP="009A5515">
            <w:pPr>
              <w:pStyle w:val="TAL"/>
              <w:rPr>
                <w:rFonts w:eastAsia="?? ??" w:cs="Arial"/>
                <w:lang w:eastAsia="en-US"/>
              </w:rPr>
            </w:pPr>
          </w:p>
        </w:tc>
        <w:tc>
          <w:tcPr>
            <w:tcW w:w="3599" w:type="dxa"/>
            <w:gridSpan w:val="2"/>
            <w:vAlign w:val="center"/>
          </w:tcPr>
          <w:p w14:paraId="1255155C" w14:textId="77777777" w:rsidR="00CA08B2" w:rsidRPr="00836ADA" w:rsidRDefault="00CA08B2" w:rsidP="009A5515">
            <w:pPr>
              <w:pStyle w:val="TAL"/>
              <w:rPr>
                <w:rFonts w:eastAsia="?? ??" w:cs="Arial"/>
                <w:lang w:eastAsia="en-US"/>
              </w:rPr>
            </w:pPr>
            <w:r w:rsidRPr="00836ADA">
              <w:rPr>
                <w:rFonts w:eastAsia="?? ??" w:cs="Arial"/>
                <w:lang w:eastAsia="en-US"/>
              </w:rPr>
              <w:t xml:space="preserve"> AWGN </w:t>
            </w:r>
          </w:p>
        </w:tc>
      </w:tr>
      <w:tr w:rsidR="00CA08B2" w:rsidRPr="00836ADA" w14:paraId="7E11AF44" w14:textId="77777777">
        <w:trPr>
          <w:gridAfter w:val="1"/>
          <w:wAfter w:w="17" w:type="dxa"/>
          <w:cantSplit/>
          <w:jc w:val="center"/>
        </w:trPr>
        <w:tc>
          <w:tcPr>
            <w:tcW w:w="8496" w:type="dxa"/>
            <w:gridSpan w:val="5"/>
            <w:vAlign w:val="center"/>
          </w:tcPr>
          <w:p w14:paraId="426AF364" w14:textId="77777777" w:rsidR="00CA08B2" w:rsidRPr="00836ADA" w:rsidRDefault="00CA08B2" w:rsidP="009A5515">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1C081B72" w14:textId="77777777" w:rsidR="00CA08B2" w:rsidRPr="00836ADA" w:rsidRDefault="00CA08B2" w:rsidP="009A5515">
            <w:pPr>
              <w:pStyle w:val="TAN"/>
              <w:rPr>
                <w:rFonts w:eastAsia="?? ??" w:cs="v4.2.0"/>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 .</w:t>
            </w:r>
          </w:p>
        </w:tc>
      </w:tr>
    </w:tbl>
    <w:p w14:paraId="077DAF27" w14:textId="77777777" w:rsidR="00CA08B2" w:rsidRPr="00836ADA" w:rsidRDefault="00CA08B2" w:rsidP="00CA08B2">
      <w:pPr>
        <w:rPr>
          <w:rFonts w:cs="v4.2.0"/>
        </w:rPr>
      </w:pPr>
    </w:p>
    <w:p w14:paraId="7BB530EC" w14:textId="77777777" w:rsidR="00CA08B2" w:rsidRPr="00836ADA" w:rsidRDefault="00CA08B2" w:rsidP="0079728B">
      <w:pPr>
        <w:pStyle w:val="TH"/>
      </w:pPr>
      <w:r w:rsidRPr="00836ADA">
        <w:t xml:space="preserve">Table A.5.0R: Cell specific test parameters for cell # 2 in UTRAN FDD to E-UTRAN TDD handover test </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6"/>
        <w:gridCol w:w="1539"/>
        <w:gridCol w:w="1583"/>
        <w:gridCol w:w="1687"/>
      </w:tblGrid>
      <w:tr w:rsidR="00CA08B2" w:rsidRPr="00836ADA" w14:paraId="4B83B017" w14:textId="77777777">
        <w:trPr>
          <w:cantSplit/>
          <w:jc w:val="center"/>
        </w:trPr>
        <w:tc>
          <w:tcPr>
            <w:tcW w:w="2954" w:type="dxa"/>
            <w:tcBorders>
              <w:top w:val="single" w:sz="4" w:space="0" w:color="auto"/>
              <w:left w:val="single" w:sz="4" w:space="0" w:color="auto"/>
            </w:tcBorders>
          </w:tcPr>
          <w:p w14:paraId="7122D20E" w14:textId="77777777" w:rsidR="00CA08B2" w:rsidRPr="00836ADA" w:rsidRDefault="00CA08B2" w:rsidP="009A5515">
            <w:pPr>
              <w:pStyle w:val="TAH"/>
              <w:rPr>
                <w:rFonts w:cs="Arial"/>
                <w:lang w:eastAsia="en-US"/>
              </w:rPr>
            </w:pPr>
            <w:r w:rsidRPr="00836ADA">
              <w:rPr>
                <w:rFonts w:cs="Arial"/>
                <w:lang w:eastAsia="en-US"/>
              </w:rPr>
              <w:t>Parameter</w:t>
            </w:r>
          </w:p>
        </w:tc>
        <w:tc>
          <w:tcPr>
            <w:tcW w:w="1231" w:type="dxa"/>
            <w:vMerge w:val="restart"/>
            <w:tcBorders>
              <w:top w:val="single" w:sz="4" w:space="0" w:color="auto"/>
            </w:tcBorders>
          </w:tcPr>
          <w:p w14:paraId="5FE15AE5" w14:textId="77777777" w:rsidR="00CA08B2" w:rsidRPr="00836ADA" w:rsidRDefault="00CA08B2" w:rsidP="009A5515">
            <w:pPr>
              <w:pStyle w:val="TAH"/>
              <w:rPr>
                <w:rFonts w:cs="Arial"/>
                <w:lang w:eastAsia="en-US"/>
              </w:rPr>
            </w:pPr>
            <w:r w:rsidRPr="00836ADA">
              <w:rPr>
                <w:rFonts w:cs="Arial"/>
                <w:lang w:eastAsia="en-US"/>
              </w:rPr>
              <w:t>Unit</w:t>
            </w:r>
          </w:p>
        </w:tc>
        <w:tc>
          <w:tcPr>
            <w:tcW w:w="2615" w:type="dxa"/>
            <w:gridSpan w:val="2"/>
            <w:tcBorders>
              <w:top w:val="single" w:sz="4" w:space="0" w:color="auto"/>
            </w:tcBorders>
          </w:tcPr>
          <w:p w14:paraId="6368EE1D" w14:textId="77777777" w:rsidR="00CA08B2" w:rsidRPr="00836ADA" w:rsidRDefault="00CA08B2" w:rsidP="009A5515">
            <w:pPr>
              <w:pStyle w:val="TAH"/>
              <w:rPr>
                <w:rFonts w:cs="Arial"/>
                <w:lang w:eastAsia="en-US"/>
              </w:rPr>
            </w:pPr>
            <w:r w:rsidRPr="00836ADA">
              <w:rPr>
                <w:rFonts w:cs="Arial"/>
                <w:lang w:eastAsia="en-US"/>
              </w:rPr>
              <w:t>Cell 1 (E-UTRA TDD)</w:t>
            </w:r>
          </w:p>
        </w:tc>
      </w:tr>
      <w:tr w:rsidR="00CA08B2" w:rsidRPr="00836ADA" w14:paraId="684A413E" w14:textId="77777777">
        <w:trPr>
          <w:cantSplit/>
          <w:jc w:val="center"/>
        </w:trPr>
        <w:tc>
          <w:tcPr>
            <w:tcW w:w="2955" w:type="dxa"/>
            <w:tcBorders>
              <w:left w:val="single" w:sz="4" w:space="0" w:color="auto"/>
              <w:bottom w:val="single" w:sz="4" w:space="0" w:color="auto"/>
            </w:tcBorders>
          </w:tcPr>
          <w:p w14:paraId="16074F3B" w14:textId="77777777" w:rsidR="00CA08B2" w:rsidRPr="00836ADA" w:rsidRDefault="00CA08B2" w:rsidP="009A5515">
            <w:pPr>
              <w:pStyle w:val="TAH"/>
              <w:rPr>
                <w:rFonts w:cs="Arial"/>
                <w:lang w:eastAsia="en-US"/>
              </w:rPr>
            </w:pPr>
          </w:p>
        </w:tc>
        <w:tc>
          <w:tcPr>
            <w:tcW w:w="1231" w:type="dxa"/>
            <w:vMerge/>
            <w:tcBorders>
              <w:bottom w:val="single" w:sz="4" w:space="0" w:color="auto"/>
            </w:tcBorders>
          </w:tcPr>
          <w:p w14:paraId="31773AFD" w14:textId="77777777" w:rsidR="00CA08B2" w:rsidRPr="00836ADA" w:rsidRDefault="00CA08B2" w:rsidP="009A5515">
            <w:pPr>
              <w:pStyle w:val="TAH"/>
              <w:rPr>
                <w:rFonts w:cs="Arial"/>
                <w:lang w:eastAsia="en-US"/>
              </w:rPr>
            </w:pPr>
          </w:p>
        </w:tc>
        <w:tc>
          <w:tcPr>
            <w:tcW w:w="1266" w:type="dxa"/>
            <w:tcBorders>
              <w:bottom w:val="single" w:sz="4" w:space="0" w:color="auto"/>
            </w:tcBorders>
          </w:tcPr>
          <w:p w14:paraId="461ECA5C" w14:textId="77777777" w:rsidR="00CA08B2" w:rsidRPr="00836ADA" w:rsidRDefault="00CA08B2" w:rsidP="009A5515">
            <w:pPr>
              <w:pStyle w:val="TAH"/>
              <w:rPr>
                <w:rFonts w:cs="Arial"/>
                <w:lang w:eastAsia="en-US"/>
              </w:rPr>
            </w:pPr>
            <w:r w:rsidRPr="00836ADA">
              <w:rPr>
                <w:rFonts w:cs="Arial"/>
                <w:lang w:eastAsia="en-US"/>
              </w:rPr>
              <w:t>T1</w:t>
            </w:r>
          </w:p>
        </w:tc>
        <w:tc>
          <w:tcPr>
            <w:tcW w:w="1349" w:type="dxa"/>
            <w:tcBorders>
              <w:bottom w:val="single" w:sz="4" w:space="0" w:color="auto"/>
            </w:tcBorders>
          </w:tcPr>
          <w:p w14:paraId="26460C15" w14:textId="77777777" w:rsidR="00CA08B2" w:rsidRPr="00836ADA" w:rsidRDefault="00CA08B2" w:rsidP="009A5515">
            <w:pPr>
              <w:pStyle w:val="TAH"/>
              <w:rPr>
                <w:rFonts w:cs="Arial"/>
                <w:lang w:eastAsia="en-US"/>
              </w:rPr>
            </w:pPr>
            <w:r w:rsidRPr="00836ADA">
              <w:rPr>
                <w:rFonts w:cs="Arial"/>
                <w:lang w:eastAsia="en-US"/>
              </w:rPr>
              <w:t>T2</w:t>
            </w:r>
          </w:p>
        </w:tc>
      </w:tr>
      <w:tr w:rsidR="00CA08B2" w:rsidRPr="00836ADA" w14:paraId="0AEFD0AC" w14:textId="77777777">
        <w:trPr>
          <w:cantSplit/>
          <w:jc w:val="center"/>
        </w:trPr>
        <w:tc>
          <w:tcPr>
            <w:tcW w:w="2954" w:type="dxa"/>
            <w:tcBorders>
              <w:left w:val="single" w:sz="4" w:space="0" w:color="auto"/>
              <w:bottom w:val="single" w:sz="4" w:space="0" w:color="auto"/>
            </w:tcBorders>
          </w:tcPr>
          <w:p w14:paraId="03B5C989" w14:textId="77777777" w:rsidR="00CA08B2" w:rsidRPr="00836ADA" w:rsidRDefault="00CA08B2" w:rsidP="009A5515">
            <w:pPr>
              <w:pStyle w:val="TAH"/>
              <w:jc w:val="left"/>
              <w:rPr>
                <w:rFonts w:cs="Arial"/>
                <w:lang w:eastAsia="en-US"/>
              </w:rPr>
            </w:pPr>
            <w:r w:rsidRPr="00836ADA">
              <w:rPr>
                <w:rFonts w:cs="Arial"/>
                <w:b w:val="0"/>
                <w:lang w:eastAsia="en-US"/>
              </w:rPr>
              <w:t>E-UTRA RF Channel number</w:t>
            </w:r>
          </w:p>
        </w:tc>
        <w:tc>
          <w:tcPr>
            <w:tcW w:w="1231" w:type="dxa"/>
            <w:tcBorders>
              <w:bottom w:val="single" w:sz="4" w:space="0" w:color="auto"/>
            </w:tcBorders>
          </w:tcPr>
          <w:p w14:paraId="7001305C" w14:textId="77777777" w:rsidR="00CA08B2" w:rsidRPr="00836ADA" w:rsidRDefault="00CA08B2" w:rsidP="009A5515">
            <w:pPr>
              <w:pStyle w:val="TAH"/>
              <w:rPr>
                <w:rFonts w:cs="Arial"/>
                <w:lang w:eastAsia="en-US"/>
              </w:rPr>
            </w:pPr>
          </w:p>
        </w:tc>
        <w:tc>
          <w:tcPr>
            <w:tcW w:w="2615" w:type="dxa"/>
            <w:gridSpan w:val="2"/>
            <w:tcBorders>
              <w:bottom w:val="single" w:sz="4" w:space="0" w:color="auto"/>
            </w:tcBorders>
          </w:tcPr>
          <w:p w14:paraId="78A91DF9" w14:textId="77777777" w:rsidR="00CA08B2" w:rsidRPr="00836ADA" w:rsidRDefault="00CA08B2" w:rsidP="009A5515">
            <w:pPr>
              <w:pStyle w:val="TAH"/>
              <w:rPr>
                <w:rFonts w:cs="Arial"/>
                <w:b w:val="0"/>
                <w:lang w:eastAsia="en-US"/>
              </w:rPr>
            </w:pPr>
            <w:r w:rsidRPr="00836ADA">
              <w:rPr>
                <w:rFonts w:cs="Arial"/>
                <w:b w:val="0"/>
                <w:lang w:eastAsia="en-US"/>
              </w:rPr>
              <w:t>1</w:t>
            </w:r>
          </w:p>
        </w:tc>
      </w:tr>
      <w:tr w:rsidR="00CA08B2" w:rsidRPr="00836ADA" w14:paraId="583F5C98" w14:textId="77777777">
        <w:trPr>
          <w:cantSplit/>
          <w:jc w:val="center"/>
        </w:trPr>
        <w:tc>
          <w:tcPr>
            <w:tcW w:w="2954" w:type="dxa"/>
            <w:tcBorders>
              <w:left w:val="single" w:sz="4" w:space="0" w:color="auto"/>
              <w:bottom w:val="single" w:sz="4" w:space="0" w:color="auto"/>
            </w:tcBorders>
          </w:tcPr>
          <w:p w14:paraId="2D2509A9" w14:textId="77777777" w:rsidR="00CA08B2" w:rsidRPr="00836ADA" w:rsidRDefault="00CA08B2" w:rsidP="009A5515">
            <w:pPr>
              <w:pStyle w:val="TAH"/>
              <w:jc w:val="left"/>
              <w:rPr>
                <w:rFonts w:cs="Arial"/>
                <w:b w:val="0"/>
                <w:bCs/>
                <w:lang w:eastAsia="en-US"/>
              </w:rPr>
            </w:pPr>
            <w:r w:rsidRPr="00836ADA">
              <w:rPr>
                <w:rFonts w:cs="Arial"/>
                <w:b w:val="0"/>
                <w:bCs/>
                <w:lang w:eastAsia="en-US"/>
              </w:rPr>
              <w:t>BW</w:t>
            </w:r>
            <w:r w:rsidRPr="00836ADA">
              <w:rPr>
                <w:rFonts w:cs="Arial"/>
                <w:vertAlign w:val="subscript"/>
                <w:lang w:eastAsia="en-US"/>
              </w:rPr>
              <w:t>channel</w:t>
            </w:r>
          </w:p>
        </w:tc>
        <w:tc>
          <w:tcPr>
            <w:tcW w:w="1231" w:type="dxa"/>
            <w:tcBorders>
              <w:bottom w:val="single" w:sz="4" w:space="0" w:color="auto"/>
            </w:tcBorders>
          </w:tcPr>
          <w:p w14:paraId="00F0748F" w14:textId="77777777" w:rsidR="00CA08B2" w:rsidRPr="00836ADA" w:rsidRDefault="00CA08B2" w:rsidP="009A5515">
            <w:pPr>
              <w:pStyle w:val="TAH"/>
              <w:rPr>
                <w:rFonts w:cs="Arial"/>
                <w:b w:val="0"/>
                <w:bCs/>
                <w:lang w:eastAsia="en-US"/>
              </w:rPr>
            </w:pPr>
            <w:r w:rsidRPr="00836ADA">
              <w:rPr>
                <w:rFonts w:cs="Arial"/>
                <w:b w:val="0"/>
                <w:bCs/>
                <w:lang w:eastAsia="en-US"/>
              </w:rPr>
              <w:t>MHz</w:t>
            </w:r>
          </w:p>
        </w:tc>
        <w:tc>
          <w:tcPr>
            <w:tcW w:w="2615" w:type="dxa"/>
            <w:gridSpan w:val="2"/>
            <w:tcBorders>
              <w:bottom w:val="single" w:sz="4" w:space="0" w:color="auto"/>
            </w:tcBorders>
          </w:tcPr>
          <w:p w14:paraId="23B45576" w14:textId="77777777" w:rsidR="00CA08B2" w:rsidRPr="00836ADA" w:rsidRDefault="00CA08B2" w:rsidP="009A5515">
            <w:pPr>
              <w:pStyle w:val="TAH"/>
              <w:rPr>
                <w:rFonts w:cs="Arial"/>
                <w:b w:val="0"/>
                <w:bCs/>
                <w:lang w:eastAsia="en-US"/>
              </w:rPr>
            </w:pPr>
            <w:r w:rsidRPr="00836ADA">
              <w:rPr>
                <w:rFonts w:cs="Arial"/>
                <w:b w:val="0"/>
                <w:bCs/>
                <w:lang w:eastAsia="en-US"/>
              </w:rPr>
              <w:t>10</w:t>
            </w:r>
          </w:p>
        </w:tc>
      </w:tr>
      <w:tr w:rsidR="00CA08B2" w:rsidRPr="00836ADA" w14:paraId="2CEA2C0F" w14:textId="77777777">
        <w:trPr>
          <w:cantSplit/>
          <w:jc w:val="center"/>
        </w:trPr>
        <w:tc>
          <w:tcPr>
            <w:tcW w:w="2954" w:type="dxa"/>
            <w:tcBorders>
              <w:left w:val="single" w:sz="4" w:space="0" w:color="auto"/>
              <w:bottom w:val="single" w:sz="4" w:space="0" w:color="auto"/>
            </w:tcBorders>
          </w:tcPr>
          <w:p w14:paraId="11D01890" w14:textId="77777777" w:rsidR="00CA08B2" w:rsidRPr="00836ADA" w:rsidRDefault="00CA08B2" w:rsidP="009A5515">
            <w:pPr>
              <w:pStyle w:val="TAH"/>
              <w:jc w:val="left"/>
              <w:rPr>
                <w:rFonts w:cs="v4.2.0"/>
                <w:b w:val="0"/>
                <w:bCs/>
                <w:lang w:eastAsia="en-US"/>
              </w:rPr>
            </w:pPr>
            <w:r w:rsidRPr="00836ADA">
              <w:rPr>
                <w:rFonts w:cs="v4.2.0"/>
                <w:b w:val="0"/>
                <w:bCs/>
                <w:lang w:eastAsia="en-US"/>
              </w:rPr>
              <w:t>OCNG Patterns defined in A.3.2.2.1 (OP.1 TDD) and in A.3.2.2.2 (OP.2  TDD)</w:t>
            </w:r>
          </w:p>
        </w:tc>
        <w:tc>
          <w:tcPr>
            <w:tcW w:w="1231" w:type="dxa"/>
            <w:tcBorders>
              <w:bottom w:val="single" w:sz="4" w:space="0" w:color="auto"/>
            </w:tcBorders>
          </w:tcPr>
          <w:p w14:paraId="774B064E" w14:textId="77777777" w:rsidR="00CA08B2" w:rsidRPr="00836ADA" w:rsidRDefault="00CA08B2" w:rsidP="009A5515">
            <w:pPr>
              <w:pStyle w:val="TAH"/>
              <w:rPr>
                <w:rFonts w:cs="v4.2.0"/>
                <w:b w:val="0"/>
                <w:bCs/>
                <w:lang w:eastAsia="en-US"/>
              </w:rPr>
            </w:pPr>
          </w:p>
        </w:tc>
        <w:tc>
          <w:tcPr>
            <w:tcW w:w="1266" w:type="dxa"/>
          </w:tcPr>
          <w:p w14:paraId="143DCECE" w14:textId="77777777" w:rsidR="00CA08B2" w:rsidRPr="00836ADA" w:rsidRDefault="00CA08B2" w:rsidP="009A5515">
            <w:pPr>
              <w:pStyle w:val="TAH"/>
              <w:rPr>
                <w:rFonts w:cs="Arial"/>
                <w:b w:val="0"/>
                <w:bCs/>
                <w:lang w:eastAsia="en-US"/>
              </w:rPr>
            </w:pPr>
            <w:r w:rsidRPr="00836ADA">
              <w:rPr>
                <w:rFonts w:cs="Arial"/>
                <w:b w:val="0"/>
                <w:bCs/>
                <w:lang w:eastAsia="en-US"/>
              </w:rPr>
              <w:t>OP.2 TDD</w:t>
            </w:r>
          </w:p>
        </w:tc>
        <w:tc>
          <w:tcPr>
            <w:tcW w:w="1349" w:type="dxa"/>
          </w:tcPr>
          <w:p w14:paraId="2233810A" w14:textId="77777777" w:rsidR="00CA08B2" w:rsidRPr="00836ADA" w:rsidRDefault="00CA08B2" w:rsidP="009A5515">
            <w:pPr>
              <w:pStyle w:val="TAH"/>
              <w:rPr>
                <w:rFonts w:cs="v4.2.0"/>
                <w:b w:val="0"/>
                <w:bCs/>
                <w:lang w:eastAsia="en-US"/>
              </w:rPr>
            </w:pPr>
            <w:r w:rsidRPr="00836ADA">
              <w:rPr>
                <w:rFonts w:cs="Arial"/>
                <w:b w:val="0"/>
                <w:bCs/>
                <w:lang w:eastAsia="en-US"/>
              </w:rPr>
              <w:t>OP.1 TDD</w:t>
            </w:r>
          </w:p>
        </w:tc>
      </w:tr>
      <w:tr w:rsidR="00CA08B2" w:rsidRPr="00836ADA" w14:paraId="51C08631" w14:textId="77777777">
        <w:trPr>
          <w:cantSplit/>
          <w:jc w:val="center"/>
        </w:trPr>
        <w:tc>
          <w:tcPr>
            <w:tcW w:w="2954" w:type="dxa"/>
            <w:tcBorders>
              <w:left w:val="single" w:sz="4" w:space="0" w:color="auto"/>
              <w:bottom w:val="single" w:sz="4" w:space="0" w:color="auto"/>
            </w:tcBorders>
          </w:tcPr>
          <w:p w14:paraId="2EA9039B" w14:textId="77777777" w:rsidR="00CA08B2" w:rsidRPr="00836ADA" w:rsidRDefault="00CA08B2" w:rsidP="009A5515">
            <w:pPr>
              <w:pStyle w:val="TAH"/>
              <w:jc w:val="left"/>
              <w:rPr>
                <w:rFonts w:cs="Arial"/>
                <w:b w:val="0"/>
                <w:bCs/>
                <w:lang w:eastAsia="en-US"/>
              </w:rPr>
            </w:pPr>
            <w:r w:rsidRPr="00836ADA">
              <w:rPr>
                <w:rFonts w:cs="Arial"/>
                <w:b w:val="0"/>
                <w:bCs/>
                <w:lang w:eastAsia="en-US"/>
              </w:rPr>
              <w:t>PBCH_RA</w:t>
            </w:r>
          </w:p>
        </w:tc>
        <w:tc>
          <w:tcPr>
            <w:tcW w:w="1231" w:type="dxa"/>
            <w:tcBorders>
              <w:bottom w:val="single" w:sz="4" w:space="0" w:color="auto"/>
            </w:tcBorders>
          </w:tcPr>
          <w:p w14:paraId="24FC2814"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val="restart"/>
            <w:vAlign w:val="center"/>
          </w:tcPr>
          <w:p w14:paraId="789A47C7"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27ED58A0" w14:textId="77777777">
        <w:trPr>
          <w:cantSplit/>
          <w:jc w:val="center"/>
        </w:trPr>
        <w:tc>
          <w:tcPr>
            <w:tcW w:w="2955" w:type="dxa"/>
            <w:tcBorders>
              <w:left w:val="single" w:sz="4" w:space="0" w:color="auto"/>
              <w:bottom w:val="single" w:sz="4" w:space="0" w:color="auto"/>
            </w:tcBorders>
          </w:tcPr>
          <w:p w14:paraId="61E8EB07" w14:textId="77777777" w:rsidR="00CA08B2" w:rsidRPr="00836ADA" w:rsidRDefault="00CA08B2" w:rsidP="009A5515">
            <w:pPr>
              <w:pStyle w:val="TAH"/>
              <w:jc w:val="left"/>
              <w:rPr>
                <w:rFonts w:cs="Arial"/>
                <w:b w:val="0"/>
                <w:bCs/>
                <w:lang w:eastAsia="en-US"/>
              </w:rPr>
            </w:pPr>
            <w:r w:rsidRPr="00836ADA">
              <w:rPr>
                <w:rFonts w:cs="Arial"/>
                <w:b w:val="0"/>
                <w:bCs/>
                <w:lang w:eastAsia="en-US"/>
              </w:rPr>
              <w:t>PBCH_RB</w:t>
            </w:r>
          </w:p>
        </w:tc>
        <w:tc>
          <w:tcPr>
            <w:tcW w:w="1231" w:type="dxa"/>
            <w:tcBorders>
              <w:bottom w:val="single" w:sz="4" w:space="0" w:color="auto"/>
            </w:tcBorders>
          </w:tcPr>
          <w:p w14:paraId="3F8D5498"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2BF31806" w14:textId="77777777" w:rsidR="00CA08B2" w:rsidRPr="00836ADA" w:rsidRDefault="00CA08B2" w:rsidP="009A5515">
            <w:pPr>
              <w:pStyle w:val="TAH"/>
              <w:rPr>
                <w:rFonts w:cs="Arial"/>
                <w:b w:val="0"/>
                <w:bCs/>
                <w:lang w:eastAsia="en-US"/>
              </w:rPr>
            </w:pPr>
          </w:p>
        </w:tc>
      </w:tr>
      <w:tr w:rsidR="00CA08B2" w:rsidRPr="00836ADA" w14:paraId="665CCE2B" w14:textId="77777777">
        <w:trPr>
          <w:cantSplit/>
          <w:jc w:val="center"/>
        </w:trPr>
        <w:tc>
          <w:tcPr>
            <w:tcW w:w="2956" w:type="dxa"/>
            <w:tcBorders>
              <w:left w:val="single" w:sz="4" w:space="0" w:color="auto"/>
              <w:bottom w:val="single" w:sz="4" w:space="0" w:color="auto"/>
            </w:tcBorders>
          </w:tcPr>
          <w:p w14:paraId="576DBFAD" w14:textId="77777777" w:rsidR="00CA08B2" w:rsidRPr="00836ADA" w:rsidRDefault="00CA08B2" w:rsidP="009A5515">
            <w:pPr>
              <w:pStyle w:val="TAH"/>
              <w:jc w:val="left"/>
              <w:rPr>
                <w:rFonts w:cs="Arial"/>
                <w:b w:val="0"/>
                <w:bCs/>
                <w:lang w:eastAsia="en-US"/>
              </w:rPr>
            </w:pPr>
            <w:r w:rsidRPr="00836ADA">
              <w:rPr>
                <w:rFonts w:cs="Arial"/>
                <w:b w:val="0"/>
                <w:bCs/>
                <w:lang w:eastAsia="en-US"/>
              </w:rPr>
              <w:t>PSS_RA</w:t>
            </w:r>
          </w:p>
        </w:tc>
        <w:tc>
          <w:tcPr>
            <w:tcW w:w="1231" w:type="dxa"/>
            <w:tcBorders>
              <w:bottom w:val="single" w:sz="4" w:space="0" w:color="auto"/>
            </w:tcBorders>
          </w:tcPr>
          <w:p w14:paraId="285F299D"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65CC36BD" w14:textId="77777777" w:rsidR="00CA08B2" w:rsidRPr="00836ADA" w:rsidRDefault="00CA08B2" w:rsidP="009A5515">
            <w:pPr>
              <w:pStyle w:val="TAH"/>
              <w:rPr>
                <w:rFonts w:cs="Arial"/>
                <w:b w:val="0"/>
                <w:bCs/>
                <w:lang w:eastAsia="en-US"/>
              </w:rPr>
            </w:pPr>
          </w:p>
        </w:tc>
      </w:tr>
      <w:tr w:rsidR="00CA08B2" w:rsidRPr="00836ADA" w14:paraId="5C585A47" w14:textId="77777777">
        <w:trPr>
          <w:cantSplit/>
          <w:jc w:val="center"/>
        </w:trPr>
        <w:tc>
          <w:tcPr>
            <w:tcW w:w="2956" w:type="dxa"/>
            <w:tcBorders>
              <w:left w:val="single" w:sz="4" w:space="0" w:color="auto"/>
              <w:bottom w:val="single" w:sz="4" w:space="0" w:color="auto"/>
            </w:tcBorders>
          </w:tcPr>
          <w:p w14:paraId="115E3BD7" w14:textId="77777777" w:rsidR="00CA08B2" w:rsidRPr="00836ADA" w:rsidRDefault="00CA08B2" w:rsidP="009A5515">
            <w:pPr>
              <w:pStyle w:val="TAH"/>
              <w:jc w:val="left"/>
              <w:rPr>
                <w:rFonts w:cs="Arial"/>
                <w:b w:val="0"/>
                <w:bCs/>
                <w:lang w:eastAsia="en-US"/>
              </w:rPr>
            </w:pPr>
            <w:r w:rsidRPr="00836ADA">
              <w:rPr>
                <w:rFonts w:cs="Arial"/>
                <w:b w:val="0"/>
                <w:bCs/>
                <w:lang w:eastAsia="en-US"/>
              </w:rPr>
              <w:t>SSS_RA</w:t>
            </w:r>
          </w:p>
        </w:tc>
        <w:tc>
          <w:tcPr>
            <w:tcW w:w="1231" w:type="dxa"/>
            <w:tcBorders>
              <w:bottom w:val="single" w:sz="4" w:space="0" w:color="auto"/>
            </w:tcBorders>
          </w:tcPr>
          <w:p w14:paraId="672A5004"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5D4C8A09" w14:textId="77777777" w:rsidR="00CA08B2" w:rsidRPr="00836ADA" w:rsidRDefault="00CA08B2" w:rsidP="009A5515">
            <w:pPr>
              <w:pStyle w:val="TAH"/>
              <w:rPr>
                <w:rFonts w:cs="Arial"/>
                <w:b w:val="0"/>
                <w:bCs/>
                <w:lang w:eastAsia="en-US"/>
              </w:rPr>
            </w:pPr>
          </w:p>
        </w:tc>
      </w:tr>
      <w:tr w:rsidR="00CA08B2" w:rsidRPr="00836ADA" w14:paraId="298A1B05" w14:textId="77777777">
        <w:trPr>
          <w:cantSplit/>
          <w:jc w:val="center"/>
        </w:trPr>
        <w:tc>
          <w:tcPr>
            <w:tcW w:w="2956" w:type="dxa"/>
            <w:tcBorders>
              <w:left w:val="single" w:sz="4" w:space="0" w:color="auto"/>
              <w:bottom w:val="single" w:sz="4" w:space="0" w:color="auto"/>
            </w:tcBorders>
          </w:tcPr>
          <w:p w14:paraId="448C3BEC" w14:textId="77777777" w:rsidR="00CA08B2" w:rsidRPr="00836ADA" w:rsidRDefault="00CA08B2" w:rsidP="009A5515">
            <w:pPr>
              <w:pStyle w:val="TAH"/>
              <w:jc w:val="left"/>
              <w:rPr>
                <w:rFonts w:cs="Arial"/>
                <w:b w:val="0"/>
                <w:bCs/>
                <w:lang w:eastAsia="en-US"/>
              </w:rPr>
            </w:pPr>
            <w:r w:rsidRPr="00836ADA">
              <w:rPr>
                <w:rFonts w:cs="Arial"/>
                <w:b w:val="0"/>
                <w:bCs/>
                <w:lang w:eastAsia="en-US"/>
              </w:rPr>
              <w:t>PCFICH_RB</w:t>
            </w:r>
          </w:p>
        </w:tc>
        <w:tc>
          <w:tcPr>
            <w:tcW w:w="1231" w:type="dxa"/>
            <w:tcBorders>
              <w:bottom w:val="single" w:sz="4" w:space="0" w:color="auto"/>
            </w:tcBorders>
          </w:tcPr>
          <w:p w14:paraId="52E39650"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000A6324" w14:textId="77777777" w:rsidR="00CA08B2" w:rsidRPr="00836ADA" w:rsidRDefault="00CA08B2" w:rsidP="009A5515">
            <w:pPr>
              <w:pStyle w:val="TAH"/>
              <w:rPr>
                <w:rFonts w:cs="Arial"/>
                <w:b w:val="0"/>
                <w:bCs/>
                <w:lang w:eastAsia="en-US"/>
              </w:rPr>
            </w:pPr>
          </w:p>
        </w:tc>
      </w:tr>
      <w:tr w:rsidR="00CA08B2" w:rsidRPr="00836ADA" w14:paraId="7B3D232E" w14:textId="77777777">
        <w:trPr>
          <w:cantSplit/>
          <w:jc w:val="center"/>
        </w:trPr>
        <w:tc>
          <w:tcPr>
            <w:tcW w:w="2956" w:type="dxa"/>
            <w:tcBorders>
              <w:left w:val="single" w:sz="4" w:space="0" w:color="auto"/>
              <w:bottom w:val="single" w:sz="4" w:space="0" w:color="auto"/>
            </w:tcBorders>
          </w:tcPr>
          <w:p w14:paraId="323B5879" w14:textId="77777777" w:rsidR="00CA08B2" w:rsidRPr="00836ADA" w:rsidRDefault="00CA08B2" w:rsidP="009A5515">
            <w:pPr>
              <w:pStyle w:val="TAH"/>
              <w:jc w:val="left"/>
              <w:rPr>
                <w:rFonts w:cs="Arial"/>
                <w:b w:val="0"/>
                <w:bCs/>
                <w:lang w:eastAsia="en-US"/>
              </w:rPr>
            </w:pPr>
            <w:r w:rsidRPr="00836ADA">
              <w:rPr>
                <w:rFonts w:cs="Arial"/>
                <w:b w:val="0"/>
                <w:bCs/>
                <w:lang w:eastAsia="en-US"/>
              </w:rPr>
              <w:t>PHICH_RA</w:t>
            </w:r>
          </w:p>
        </w:tc>
        <w:tc>
          <w:tcPr>
            <w:tcW w:w="1231" w:type="dxa"/>
            <w:tcBorders>
              <w:bottom w:val="single" w:sz="4" w:space="0" w:color="auto"/>
            </w:tcBorders>
          </w:tcPr>
          <w:p w14:paraId="29BDF047"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76B790DB" w14:textId="77777777" w:rsidR="00CA08B2" w:rsidRPr="00836ADA" w:rsidRDefault="00CA08B2" w:rsidP="009A5515">
            <w:pPr>
              <w:pStyle w:val="TAH"/>
              <w:rPr>
                <w:rFonts w:cs="Arial"/>
                <w:b w:val="0"/>
                <w:bCs/>
                <w:lang w:eastAsia="en-US"/>
              </w:rPr>
            </w:pPr>
          </w:p>
        </w:tc>
      </w:tr>
      <w:tr w:rsidR="00CA08B2" w:rsidRPr="00836ADA" w14:paraId="2A843A14" w14:textId="77777777">
        <w:trPr>
          <w:cantSplit/>
          <w:jc w:val="center"/>
        </w:trPr>
        <w:tc>
          <w:tcPr>
            <w:tcW w:w="2956" w:type="dxa"/>
            <w:tcBorders>
              <w:left w:val="single" w:sz="4" w:space="0" w:color="auto"/>
              <w:bottom w:val="single" w:sz="4" w:space="0" w:color="auto"/>
            </w:tcBorders>
          </w:tcPr>
          <w:p w14:paraId="737BA534" w14:textId="77777777" w:rsidR="00CA08B2" w:rsidRPr="00836ADA" w:rsidRDefault="00CA08B2" w:rsidP="009A5515">
            <w:pPr>
              <w:pStyle w:val="TAH"/>
              <w:jc w:val="left"/>
              <w:rPr>
                <w:rFonts w:cs="Arial"/>
                <w:b w:val="0"/>
                <w:bCs/>
                <w:lang w:eastAsia="en-US"/>
              </w:rPr>
            </w:pPr>
            <w:r w:rsidRPr="00836ADA">
              <w:rPr>
                <w:rFonts w:cs="Arial"/>
                <w:b w:val="0"/>
                <w:bCs/>
                <w:lang w:eastAsia="en-US"/>
              </w:rPr>
              <w:t>PHICH_RB</w:t>
            </w:r>
          </w:p>
        </w:tc>
        <w:tc>
          <w:tcPr>
            <w:tcW w:w="1231" w:type="dxa"/>
            <w:tcBorders>
              <w:bottom w:val="single" w:sz="4" w:space="0" w:color="auto"/>
            </w:tcBorders>
          </w:tcPr>
          <w:p w14:paraId="697DA1B7"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13B1E3FE" w14:textId="77777777" w:rsidR="00CA08B2" w:rsidRPr="00836ADA" w:rsidRDefault="00CA08B2" w:rsidP="009A5515">
            <w:pPr>
              <w:pStyle w:val="TAH"/>
              <w:rPr>
                <w:rFonts w:cs="Arial"/>
                <w:b w:val="0"/>
                <w:bCs/>
                <w:lang w:eastAsia="en-US"/>
              </w:rPr>
            </w:pPr>
          </w:p>
        </w:tc>
      </w:tr>
      <w:tr w:rsidR="00CA08B2" w:rsidRPr="00836ADA" w14:paraId="0643F321" w14:textId="77777777">
        <w:trPr>
          <w:cantSplit/>
          <w:jc w:val="center"/>
        </w:trPr>
        <w:tc>
          <w:tcPr>
            <w:tcW w:w="2956" w:type="dxa"/>
            <w:tcBorders>
              <w:left w:val="single" w:sz="4" w:space="0" w:color="auto"/>
              <w:bottom w:val="single" w:sz="4" w:space="0" w:color="auto"/>
            </w:tcBorders>
          </w:tcPr>
          <w:p w14:paraId="2DB4CA96" w14:textId="77777777" w:rsidR="00CA08B2" w:rsidRPr="00836ADA" w:rsidRDefault="00CA08B2" w:rsidP="009A5515">
            <w:pPr>
              <w:pStyle w:val="TAH"/>
              <w:jc w:val="left"/>
              <w:rPr>
                <w:rFonts w:cs="Arial"/>
                <w:b w:val="0"/>
                <w:bCs/>
                <w:lang w:eastAsia="en-US"/>
              </w:rPr>
            </w:pPr>
            <w:r w:rsidRPr="00836ADA">
              <w:rPr>
                <w:rFonts w:cs="Arial"/>
                <w:b w:val="0"/>
                <w:bCs/>
                <w:lang w:eastAsia="en-US"/>
              </w:rPr>
              <w:t>PDCCH_RA</w:t>
            </w:r>
          </w:p>
        </w:tc>
        <w:tc>
          <w:tcPr>
            <w:tcW w:w="1231" w:type="dxa"/>
            <w:tcBorders>
              <w:bottom w:val="single" w:sz="4" w:space="0" w:color="auto"/>
            </w:tcBorders>
          </w:tcPr>
          <w:p w14:paraId="0BCCB49D"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47398F86" w14:textId="77777777" w:rsidR="00CA08B2" w:rsidRPr="00836ADA" w:rsidRDefault="00CA08B2" w:rsidP="009A5515">
            <w:pPr>
              <w:pStyle w:val="TAH"/>
              <w:rPr>
                <w:rFonts w:cs="Arial"/>
                <w:b w:val="0"/>
                <w:bCs/>
                <w:lang w:eastAsia="en-US"/>
              </w:rPr>
            </w:pPr>
          </w:p>
        </w:tc>
      </w:tr>
      <w:tr w:rsidR="00CA08B2" w:rsidRPr="00836ADA" w14:paraId="0E41A312" w14:textId="77777777">
        <w:trPr>
          <w:cantSplit/>
          <w:jc w:val="center"/>
        </w:trPr>
        <w:tc>
          <w:tcPr>
            <w:tcW w:w="2956" w:type="dxa"/>
            <w:tcBorders>
              <w:left w:val="single" w:sz="4" w:space="0" w:color="auto"/>
              <w:bottom w:val="single" w:sz="4" w:space="0" w:color="auto"/>
            </w:tcBorders>
          </w:tcPr>
          <w:p w14:paraId="77D2FE98" w14:textId="77777777" w:rsidR="00CA08B2" w:rsidRPr="00836ADA" w:rsidRDefault="00CA08B2" w:rsidP="009A5515">
            <w:pPr>
              <w:pStyle w:val="TAH"/>
              <w:jc w:val="left"/>
              <w:rPr>
                <w:rFonts w:cs="Arial"/>
                <w:b w:val="0"/>
                <w:bCs/>
                <w:lang w:eastAsia="en-US"/>
              </w:rPr>
            </w:pPr>
            <w:r w:rsidRPr="00836ADA">
              <w:rPr>
                <w:rFonts w:cs="Arial"/>
                <w:b w:val="0"/>
                <w:bCs/>
                <w:lang w:eastAsia="en-US"/>
              </w:rPr>
              <w:t>PDCCH_RB</w:t>
            </w:r>
          </w:p>
        </w:tc>
        <w:tc>
          <w:tcPr>
            <w:tcW w:w="1231" w:type="dxa"/>
            <w:tcBorders>
              <w:bottom w:val="single" w:sz="4" w:space="0" w:color="auto"/>
            </w:tcBorders>
          </w:tcPr>
          <w:p w14:paraId="747E039A"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215D2ADA" w14:textId="77777777" w:rsidR="00CA08B2" w:rsidRPr="00836ADA" w:rsidRDefault="00CA08B2" w:rsidP="009A5515">
            <w:pPr>
              <w:pStyle w:val="TAH"/>
              <w:rPr>
                <w:rFonts w:cs="Arial"/>
                <w:b w:val="0"/>
                <w:bCs/>
                <w:lang w:eastAsia="en-US"/>
              </w:rPr>
            </w:pPr>
          </w:p>
        </w:tc>
      </w:tr>
      <w:tr w:rsidR="00CA08B2" w:rsidRPr="00836ADA" w14:paraId="0B289AEF" w14:textId="77777777">
        <w:trPr>
          <w:cantSplit/>
          <w:jc w:val="center"/>
        </w:trPr>
        <w:tc>
          <w:tcPr>
            <w:tcW w:w="2956" w:type="dxa"/>
            <w:tcBorders>
              <w:left w:val="single" w:sz="4" w:space="0" w:color="auto"/>
              <w:bottom w:val="single" w:sz="4" w:space="0" w:color="auto"/>
            </w:tcBorders>
          </w:tcPr>
          <w:p w14:paraId="0719B406" w14:textId="77777777" w:rsidR="00CA08B2" w:rsidRPr="00836ADA" w:rsidRDefault="00CA08B2" w:rsidP="009A5515">
            <w:pPr>
              <w:pStyle w:val="TAH"/>
              <w:jc w:val="left"/>
              <w:rPr>
                <w:rFonts w:cs="Arial"/>
                <w:b w:val="0"/>
                <w:bCs/>
                <w:lang w:eastAsia="en-US"/>
              </w:rPr>
            </w:pPr>
            <w:r w:rsidRPr="00836ADA">
              <w:rPr>
                <w:rFonts w:cs="Arial"/>
                <w:b w:val="0"/>
                <w:bCs/>
                <w:lang w:eastAsia="en-US"/>
              </w:rPr>
              <w:t>PDSCH_RA</w:t>
            </w:r>
          </w:p>
        </w:tc>
        <w:tc>
          <w:tcPr>
            <w:tcW w:w="1231" w:type="dxa"/>
            <w:tcBorders>
              <w:bottom w:val="single" w:sz="4" w:space="0" w:color="auto"/>
            </w:tcBorders>
          </w:tcPr>
          <w:p w14:paraId="001BEC6D"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4A49C573" w14:textId="77777777" w:rsidR="00CA08B2" w:rsidRPr="00836ADA" w:rsidRDefault="00CA08B2" w:rsidP="009A5515">
            <w:pPr>
              <w:pStyle w:val="TAH"/>
              <w:rPr>
                <w:rFonts w:cs="Arial"/>
                <w:b w:val="0"/>
                <w:bCs/>
                <w:lang w:eastAsia="en-US"/>
              </w:rPr>
            </w:pPr>
          </w:p>
        </w:tc>
      </w:tr>
      <w:tr w:rsidR="00CA08B2" w:rsidRPr="00836ADA" w14:paraId="7986D10E" w14:textId="77777777">
        <w:trPr>
          <w:cantSplit/>
          <w:jc w:val="center"/>
        </w:trPr>
        <w:tc>
          <w:tcPr>
            <w:tcW w:w="2956" w:type="dxa"/>
            <w:tcBorders>
              <w:left w:val="single" w:sz="4" w:space="0" w:color="auto"/>
              <w:bottom w:val="single" w:sz="4" w:space="0" w:color="auto"/>
            </w:tcBorders>
          </w:tcPr>
          <w:p w14:paraId="2FCC6FA2" w14:textId="77777777" w:rsidR="00CA08B2" w:rsidRPr="00836ADA" w:rsidRDefault="00CA08B2" w:rsidP="009A5515">
            <w:pPr>
              <w:pStyle w:val="TAH"/>
              <w:jc w:val="left"/>
              <w:rPr>
                <w:rFonts w:cs="Arial"/>
                <w:b w:val="0"/>
                <w:bCs/>
                <w:lang w:eastAsia="en-US"/>
              </w:rPr>
            </w:pPr>
            <w:r w:rsidRPr="00836ADA">
              <w:rPr>
                <w:rFonts w:cs="Arial"/>
                <w:b w:val="0"/>
                <w:bCs/>
                <w:lang w:eastAsia="en-US"/>
              </w:rPr>
              <w:t>PDSCH_RB</w:t>
            </w:r>
          </w:p>
        </w:tc>
        <w:tc>
          <w:tcPr>
            <w:tcW w:w="1231" w:type="dxa"/>
            <w:tcBorders>
              <w:bottom w:val="single" w:sz="4" w:space="0" w:color="auto"/>
            </w:tcBorders>
          </w:tcPr>
          <w:p w14:paraId="50E36527"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3EAC7810" w14:textId="77777777" w:rsidR="00CA08B2" w:rsidRPr="00836ADA" w:rsidRDefault="00CA08B2" w:rsidP="009A5515">
            <w:pPr>
              <w:pStyle w:val="TAH"/>
              <w:rPr>
                <w:rFonts w:cs="Arial"/>
                <w:b w:val="0"/>
                <w:bCs/>
                <w:lang w:eastAsia="en-US"/>
              </w:rPr>
            </w:pPr>
          </w:p>
        </w:tc>
      </w:tr>
      <w:tr w:rsidR="00CA08B2" w:rsidRPr="00836ADA" w14:paraId="1DD15A5A" w14:textId="77777777">
        <w:trPr>
          <w:cantSplit/>
          <w:jc w:val="center"/>
        </w:trPr>
        <w:tc>
          <w:tcPr>
            <w:tcW w:w="2956" w:type="dxa"/>
            <w:vAlign w:val="center"/>
          </w:tcPr>
          <w:p w14:paraId="440EFEB8" w14:textId="77777777" w:rsidR="00CA08B2" w:rsidRPr="00836ADA" w:rsidRDefault="00CA08B2" w:rsidP="009A5515">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31" w:type="dxa"/>
          </w:tcPr>
          <w:p w14:paraId="0E4EC3C5"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7EB917C2" w14:textId="77777777" w:rsidR="00CA08B2" w:rsidRPr="00836ADA" w:rsidRDefault="00CA08B2" w:rsidP="009A5515">
            <w:pPr>
              <w:pStyle w:val="TAH"/>
              <w:rPr>
                <w:rFonts w:cs="Arial"/>
                <w:b w:val="0"/>
                <w:bCs/>
                <w:lang w:eastAsia="en-US"/>
              </w:rPr>
            </w:pPr>
          </w:p>
        </w:tc>
      </w:tr>
      <w:tr w:rsidR="00CA08B2" w:rsidRPr="00836ADA" w14:paraId="6D631ED4" w14:textId="77777777">
        <w:trPr>
          <w:cantSplit/>
          <w:jc w:val="center"/>
        </w:trPr>
        <w:tc>
          <w:tcPr>
            <w:tcW w:w="2956" w:type="dxa"/>
            <w:vAlign w:val="center"/>
          </w:tcPr>
          <w:p w14:paraId="0383DF54" w14:textId="77777777" w:rsidR="00CA08B2" w:rsidRPr="00836ADA" w:rsidRDefault="00CA08B2" w:rsidP="009A5515">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31" w:type="dxa"/>
          </w:tcPr>
          <w:p w14:paraId="751B4891" w14:textId="77777777" w:rsidR="00CA08B2" w:rsidRPr="00836ADA" w:rsidRDefault="00CA08B2" w:rsidP="009A5515">
            <w:pPr>
              <w:pStyle w:val="TAH"/>
              <w:rPr>
                <w:rFonts w:cs="Arial"/>
                <w:b w:val="0"/>
                <w:bCs/>
                <w:lang w:eastAsia="en-US"/>
              </w:rPr>
            </w:pPr>
            <w:r w:rsidRPr="00836ADA">
              <w:rPr>
                <w:rFonts w:cs="Arial"/>
                <w:b w:val="0"/>
                <w:bCs/>
                <w:lang w:eastAsia="en-US"/>
              </w:rPr>
              <w:t>dB</w:t>
            </w:r>
          </w:p>
        </w:tc>
        <w:tc>
          <w:tcPr>
            <w:tcW w:w="2615" w:type="dxa"/>
            <w:gridSpan w:val="2"/>
            <w:vMerge/>
          </w:tcPr>
          <w:p w14:paraId="32BBE594" w14:textId="77777777" w:rsidR="00CA08B2" w:rsidRPr="00836ADA" w:rsidRDefault="00CA08B2" w:rsidP="009A5515">
            <w:pPr>
              <w:pStyle w:val="TAH"/>
              <w:rPr>
                <w:rFonts w:cs="Arial"/>
                <w:b w:val="0"/>
                <w:bCs/>
                <w:lang w:eastAsia="en-US"/>
              </w:rPr>
            </w:pPr>
          </w:p>
        </w:tc>
      </w:tr>
      <w:tr w:rsidR="00CA08B2" w:rsidRPr="00836ADA" w14:paraId="1151E92B" w14:textId="77777777">
        <w:trPr>
          <w:cantSplit/>
          <w:jc w:val="center"/>
        </w:trPr>
        <w:tc>
          <w:tcPr>
            <w:tcW w:w="2954" w:type="dxa"/>
          </w:tcPr>
          <w:p w14:paraId="0EA29079" w14:textId="77777777" w:rsidR="00CA08B2" w:rsidRPr="00836ADA" w:rsidRDefault="00CA08B2" w:rsidP="009A5515">
            <w:pPr>
              <w:pStyle w:val="TAL"/>
              <w:rPr>
                <w:rFonts w:cs="v4.2.0"/>
                <w:lang w:eastAsia="en-US"/>
              </w:rPr>
            </w:pPr>
            <w:r w:rsidRPr="00836ADA">
              <w:rPr>
                <w:rFonts w:cs="v4.2.0"/>
                <w:position w:val="-12"/>
                <w:lang w:eastAsia="en-US"/>
              </w:rPr>
              <w:object w:dxaOrig="680" w:dyaOrig="380" w14:anchorId="7E457938">
                <v:shape id="_x0000_i1213" type="#_x0000_t75" style="width:34pt;height:19pt" o:ole="" fillcolor="window">
                  <v:imagedata r:id="rId262" o:title=""/>
                </v:shape>
                <o:OLEObject Type="Embed" ProgID="Equation.3" ShapeID="_x0000_i1213" DrawAspect="Content" ObjectID="_1710575889" r:id="rId281"/>
              </w:object>
            </w:r>
          </w:p>
        </w:tc>
        <w:tc>
          <w:tcPr>
            <w:tcW w:w="1231" w:type="dxa"/>
          </w:tcPr>
          <w:p w14:paraId="0D8D2357" w14:textId="77777777" w:rsidR="00CA08B2" w:rsidRPr="00836ADA" w:rsidRDefault="00CA08B2" w:rsidP="009A5515">
            <w:pPr>
              <w:pStyle w:val="TAL"/>
              <w:jc w:val="center"/>
              <w:rPr>
                <w:rFonts w:cs="v4.2.0"/>
                <w:lang w:eastAsia="en-US"/>
              </w:rPr>
            </w:pPr>
            <w:r w:rsidRPr="00836ADA">
              <w:rPr>
                <w:rFonts w:cs="v4.2.0"/>
                <w:lang w:eastAsia="en-US"/>
              </w:rPr>
              <w:t>dB</w:t>
            </w:r>
          </w:p>
        </w:tc>
        <w:tc>
          <w:tcPr>
            <w:tcW w:w="1266" w:type="dxa"/>
          </w:tcPr>
          <w:p w14:paraId="7A91689D"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349" w:type="dxa"/>
          </w:tcPr>
          <w:p w14:paraId="37674F17"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547B6E08" w14:textId="77777777">
        <w:trPr>
          <w:cantSplit/>
          <w:jc w:val="center"/>
        </w:trPr>
        <w:tc>
          <w:tcPr>
            <w:tcW w:w="2954" w:type="dxa"/>
          </w:tcPr>
          <w:p w14:paraId="0E6AD8DC" w14:textId="77777777" w:rsidR="00CA08B2" w:rsidRPr="00836ADA" w:rsidRDefault="00CA08B2" w:rsidP="009A5515">
            <w:pPr>
              <w:pStyle w:val="TAL"/>
              <w:rPr>
                <w:rFonts w:cs="v4.2.0"/>
                <w:vertAlign w:val="superscript"/>
                <w:lang w:eastAsia="en-US"/>
              </w:rPr>
            </w:pPr>
            <w:r w:rsidRPr="00836ADA">
              <w:rPr>
                <w:rFonts w:cs="v4.2.0"/>
                <w:position w:val="-12"/>
                <w:lang w:eastAsia="en-US"/>
              </w:rPr>
              <w:object w:dxaOrig="400" w:dyaOrig="360" w14:anchorId="4A48519A">
                <v:shape id="_x0000_i1214" type="#_x0000_t75" style="width:20pt;height:18pt" o:ole="" fillcolor="window">
                  <v:imagedata r:id="rId12" o:title=""/>
                </v:shape>
                <o:OLEObject Type="Embed" ProgID="Equation.3" ShapeID="_x0000_i1214" DrawAspect="Content" ObjectID="_1710575890" r:id="rId282"/>
              </w:object>
            </w:r>
            <w:r w:rsidRPr="00836ADA">
              <w:rPr>
                <w:rFonts w:cs="v4.2.0"/>
                <w:vertAlign w:val="superscript"/>
                <w:lang w:eastAsia="en-US"/>
              </w:rPr>
              <w:t>Note 2</w:t>
            </w:r>
          </w:p>
        </w:tc>
        <w:tc>
          <w:tcPr>
            <w:tcW w:w="1231" w:type="dxa"/>
          </w:tcPr>
          <w:p w14:paraId="340E3947"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2615" w:type="dxa"/>
            <w:gridSpan w:val="2"/>
          </w:tcPr>
          <w:p w14:paraId="20B82BF7" w14:textId="77777777" w:rsidR="00CA08B2" w:rsidRPr="00836ADA" w:rsidRDefault="00CA08B2" w:rsidP="009A5515">
            <w:pPr>
              <w:pStyle w:val="TAH"/>
              <w:rPr>
                <w:rFonts w:cs="Arial"/>
                <w:b w:val="0"/>
                <w:bCs/>
                <w:lang w:eastAsia="en-US"/>
              </w:rPr>
            </w:pPr>
            <w:r w:rsidRPr="00836ADA">
              <w:rPr>
                <w:rFonts w:cs="Arial"/>
                <w:b w:val="0"/>
                <w:bCs/>
                <w:lang w:eastAsia="en-US"/>
              </w:rPr>
              <w:t>-98</w:t>
            </w:r>
          </w:p>
        </w:tc>
      </w:tr>
      <w:tr w:rsidR="00CA08B2" w:rsidRPr="00836ADA" w14:paraId="22E6CC65" w14:textId="77777777">
        <w:trPr>
          <w:cantSplit/>
          <w:trHeight w:val="129"/>
          <w:jc w:val="center"/>
        </w:trPr>
        <w:tc>
          <w:tcPr>
            <w:tcW w:w="2954" w:type="dxa"/>
          </w:tcPr>
          <w:p w14:paraId="1E3917CD" w14:textId="77777777" w:rsidR="00CA08B2" w:rsidRPr="00836ADA" w:rsidRDefault="00CA08B2" w:rsidP="009A5515">
            <w:pPr>
              <w:pStyle w:val="TAL"/>
              <w:rPr>
                <w:rFonts w:cs="v4.2.0"/>
                <w:vertAlign w:val="superscript"/>
                <w:lang w:eastAsia="en-US"/>
              </w:rPr>
            </w:pPr>
            <w:r w:rsidRPr="00836ADA">
              <w:rPr>
                <w:rFonts w:cs="v4.2.0"/>
                <w:position w:val="-12"/>
                <w:lang w:eastAsia="en-US"/>
              </w:rPr>
              <w:object w:dxaOrig="800" w:dyaOrig="380" w14:anchorId="536F6F50">
                <v:shape id="_x0000_i1215" type="#_x0000_t75" style="width:40pt;height:19pt" o:ole="" fillcolor="window">
                  <v:imagedata r:id="rId231" o:title=""/>
                </v:shape>
                <o:OLEObject Type="Embed" ProgID="Equation.3" ShapeID="_x0000_i1215" DrawAspect="Content" ObjectID="_1710575891" r:id="rId283"/>
              </w:object>
            </w:r>
          </w:p>
        </w:tc>
        <w:tc>
          <w:tcPr>
            <w:tcW w:w="1231" w:type="dxa"/>
          </w:tcPr>
          <w:p w14:paraId="0F52E6B9" w14:textId="77777777" w:rsidR="00CA08B2" w:rsidRPr="00836ADA" w:rsidRDefault="00CA08B2" w:rsidP="009A5515">
            <w:pPr>
              <w:pStyle w:val="TAL"/>
              <w:jc w:val="center"/>
              <w:rPr>
                <w:rFonts w:cs="v4.2.0"/>
                <w:lang w:eastAsia="en-US"/>
              </w:rPr>
            </w:pPr>
            <w:r w:rsidRPr="00836ADA">
              <w:rPr>
                <w:rFonts w:cs="v4.2.0"/>
                <w:lang w:eastAsia="en-US"/>
              </w:rPr>
              <w:t>dB</w:t>
            </w:r>
          </w:p>
        </w:tc>
        <w:tc>
          <w:tcPr>
            <w:tcW w:w="1266" w:type="dxa"/>
          </w:tcPr>
          <w:p w14:paraId="7A69F31D"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349" w:type="dxa"/>
          </w:tcPr>
          <w:p w14:paraId="4DA08A4F" w14:textId="77777777" w:rsidR="00CA08B2" w:rsidRPr="00836ADA" w:rsidRDefault="00CA08B2" w:rsidP="009A5515">
            <w:pPr>
              <w:pStyle w:val="TAH"/>
              <w:rPr>
                <w:rFonts w:cs="Arial"/>
                <w:b w:val="0"/>
                <w:bCs/>
                <w:lang w:eastAsia="en-US"/>
              </w:rPr>
            </w:pPr>
            <w:r w:rsidRPr="00836ADA">
              <w:rPr>
                <w:rFonts w:cs="Arial"/>
                <w:b w:val="0"/>
                <w:bCs/>
                <w:lang w:eastAsia="en-US"/>
              </w:rPr>
              <w:t>0</w:t>
            </w:r>
          </w:p>
        </w:tc>
      </w:tr>
      <w:tr w:rsidR="00CA08B2" w:rsidRPr="00836ADA" w14:paraId="22B4C870" w14:textId="77777777">
        <w:trPr>
          <w:cantSplit/>
          <w:trHeight w:val="129"/>
          <w:jc w:val="center"/>
        </w:trPr>
        <w:tc>
          <w:tcPr>
            <w:tcW w:w="2954" w:type="dxa"/>
          </w:tcPr>
          <w:p w14:paraId="0B3C146A" w14:textId="77777777" w:rsidR="00CA08B2" w:rsidRPr="00836ADA" w:rsidRDefault="00CA08B2" w:rsidP="009A5515">
            <w:pPr>
              <w:pStyle w:val="TAL"/>
              <w:rPr>
                <w:rFonts w:cs="v4.2.0"/>
                <w:lang w:eastAsia="en-US"/>
              </w:rPr>
            </w:pPr>
            <w:r w:rsidRPr="00836ADA">
              <w:rPr>
                <w:rFonts w:cs="v4.2.0"/>
                <w:lang w:eastAsia="en-US"/>
              </w:rPr>
              <w:t xml:space="preserve">RSRP </w:t>
            </w:r>
            <w:r w:rsidRPr="00836ADA">
              <w:rPr>
                <w:rFonts w:cs="v4.2.0"/>
                <w:vertAlign w:val="superscript"/>
                <w:lang w:eastAsia="en-US"/>
              </w:rPr>
              <w:t>Note 3</w:t>
            </w:r>
          </w:p>
        </w:tc>
        <w:tc>
          <w:tcPr>
            <w:tcW w:w="1231" w:type="dxa"/>
          </w:tcPr>
          <w:p w14:paraId="1AE7D232"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1266" w:type="dxa"/>
          </w:tcPr>
          <w:p w14:paraId="4A7777AB" w14:textId="77777777" w:rsidR="00CA08B2" w:rsidRPr="00836ADA" w:rsidRDefault="00CA08B2" w:rsidP="009A5515">
            <w:pPr>
              <w:pStyle w:val="TAH"/>
              <w:rPr>
                <w:rFonts w:cs="Arial"/>
                <w:b w:val="0"/>
                <w:bCs/>
                <w:lang w:eastAsia="en-US"/>
              </w:rPr>
            </w:pPr>
            <w:r w:rsidRPr="00836ADA">
              <w:rPr>
                <w:rFonts w:cs="Arial"/>
                <w:b w:val="0"/>
                <w:bCs/>
                <w:lang w:eastAsia="en-US"/>
              </w:rPr>
              <w:t>-infinity</w:t>
            </w:r>
          </w:p>
        </w:tc>
        <w:tc>
          <w:tcPr>
            <w:tcW w:w="1349" w:type="dxa"/>
          </w:tcPr>
          <w:p w14:paraId="6436BB1A" w14:textId="77777777" w:rsidR="00CA08B2" w:rsidRPr="00836ADA" w:rsidRDefault="00CA08B2" w:rsidP="009A5515">
            <w:pPr>
              <w:pStyle w:val="TAH"/>
              <w:rPr>
                <w:rFonts w:cs="Arial"/>
                <w:b w:val="0"/>
                <w:bCs/>
                <w:lang w:eastAsia="en-US"/>
              </w:rPr>
            </w:pPr>
            <w:r w:rsidRPr="00836ADA">
              <w:rPr>
                <w:rFonts w:cs="Arial"/>
                <w:b w:val="0"/>
                <w:bCs/>
                <w:lang w:eastAsia="en-US"/>
              </w:rPr>
              <w:t>-98</w:t>
            </w:r>
          </w:p>
        </w:tc>
      </w:tr>
      <w:tr w:rsidR="00CA08B2" w:rsidRPr="00836ADA" w14:paraId="76DB9312" w14:textId="77777777">
        <w:trPr>
          <w:cantSplit/>
          <w:jc w:val="center"/>
        </w:trPr>
        <w:tc>
          <w:tcPr>
            <w:tcW w:w="2954" w:type="dxa"/>
          </w:tcPr>
          <w:p w14:paraId="0C7A2B0F" w14:textId="77777777" w:rsidR="00CA08B2" w:rsidRPr="00836ADA" w:rsidRDefault="00CA08B2" w:rsidP="009A5515">
            <w:pPr>
              <w:pStyle w:val="TAL"/>
              <w:rPr>
                <w:rFonts w:cs="Arial"/>
                <w:lang w:eastAsia="en-US"/>
              </w:rPr>
            </w:pPr>
            <w:r w:rsidRPr="00836ADA">
              <w:rPr>
                <w:rFonts w:cs="Arial"/>
                <w:lang w:eastAsia="en-US"/>
              </w:rPr>
              <w:t xml:space="preserve">Propagation Condition </w:t>
            </w:r>
          </w:p>
        </w:tc>
        <w:tc>
          <w:tcPr>
            <w:tcW w:w="1231" w:type="dxa"/>
          </w:tcPr>
          <w:p w14:paraId="45D2A508" w14:textId="77777777" w:rsidR="00CA08B2" w:rsidRPr="00836ADA" w:rsidRDefault="00CA08B2" w:rsidP="009A5515">
            <w:pPr>
              <w:pStyle w:val="TAL"/>
              <w:jc w:val="center"/>
              <w:rPr>
                <w:rFonts w:cs="Arial"/>
                <w:lang w:eastAsia="en-US"/>
              </w:rPr>
            </w:pPr>
          </w:p>
        </w:tc>
        <w:tc>
          <w:tcPr>
            <w:tcW w:w="2615" w:type="dxa"/>
            <w:gridSpan w:val="2"/>
          </w:tcPr>
          <w:p w14:paraId="3D1201CB" w14:textId="77777777" w:rsidR="00CA08B2" w:rsidRPr="00836ADA" w:rsidRDefault="00CA08B2" w:rsidP="009A5515">
            <w:pPr>
              <w:pStyle w:val="TAH"/>
              <w:rPr>
                <w:rFonts w:cs="Arial"/>
                <w:b w:val="0"/>
                <w:bCs/>
                <w:lang w:eastAsia="en-US"/>
              </w:rPr>
            </w:pPr>
            <w:r w:rsidRPr="00836ADA">
              <w:rPr>
                <w:rFonts w:cs="Arial"/>
                <w:b w:val="0"/>
                <w:bCs/>
                <w:lang w:eastAsia="en-US"/>
              </w:rPr>
              <w:t>AWGN</w:t>
            </w:r>
          </w:p>
        </w:tc>
      </w:tr>
      <w:tr w:rsidR="00CA08B2" w:rsidRPr="00836ADA" w14:paraId="4806A9AB" w14:textId="77777777">
        <w:trPr>
          <w:cantSplit/>
          <w:jc w:val="center"/>
        </w:trPr>
        <w:tc>
          <w:tcPr>
            <w:tcW w:w="6800" w:type="dxa"/>
            <w:gridSpan w:val="4"/>
          </w:tcPr>
          <w:p w14:paraId="60A620EF" w14:textId="77777777" w:rsidR="00CA08B2" w:rsidRPr="00836ADA" w:rsidRDefault="00CA08B2" w:rsidP="00CA08B2">
            <w:pPr>
              <w:pStyle w:val="TAN"/>
              <w:rPr>
                <w:rFonts w:cs="Arial"/>
                <w:lang w:eastAsia="en-US"/>
              </w:rPr>
            </w:pPr>
            <w:r w:rsidRPr="00836ADA">
              <w:rPr>
                <w:rFonts w:cs="Arial"/>
                <w:lang w:eastAsia="en-US"/>
              </w:rPr>
              <w:t xml:space="preserve">Note 1: </w:t>
            </w:r>
            <w:r w:rsidRPr="00836ADA">
              <w:rPr>
                <w:rFonts w:cs="Arial"/>
                <w:lang w:eastAsia="en-US"/>
              </w:rPr>
              <w:tab/>
              <w:t>OCNG shall be used such that both cells are fully allocated and a constant total transmitted power spectral density is achieved for all OFDM symbols.</w:t>
            </w:r>
          </w:p>
          <w:p w14:paraId="604A535A" w14:textId="77777777" w:rsidR="00CA08B2" w:rsidRPr="00836ADA" w:rsidRDefault="00CA08B2" w:rsidP="00CA08B2">
            <w:pPr>
              <w:pStyle w:val="TAN"/>
              <w:rPr>
                <w:rFonts w:cs="Arial"/>
                <w:lang w:eastAsia="en-US"/>
              </w:rPr>
            </w:pPr>
            <w:r w:rsidRPr="00836ADA">
              <w:rPr>
                <w:rFonts w:cs="Arial"/>
                <w:lang w:eastAsia="en-US"/>
              </w:rPr>
              <w:t xml:space="preserve">Note 2: </w:t>
            </w:r>
            <w:r w:rsidRPr="00836ADA">
              <w:rPr>
                <w:rFonts w:cs="Arial"/>
                <w:lang w:eastAsia="en-US"/>
              </w:rPr>
              <w:tab/>
              <w:t xml:space="preserve">Interference from other cells and noise sources not specified in the test is assumed to be constant over subcarriers and time and shall be modelled as AWGN of appropriate power for </w:t>
            </w:r>
            <w:r w:rsidRPr="00836ADA">
              <w:rPr>
                <w:rFonts w:cs="Arial"/>
                <w:lang w:eastAsia="en-US"/>
              </w:rPr>
              <w:object w:dxaOrig="400" w:dyaOrig="360" w14:anchorId="750E3F41">
                <v:shape id="_x0000_i1216" type="#_x0000_t75" style="width:20pt;height:18pt" o:ole="" fillcolor="window">
                  <v:imagedata r:id="rId12" o:title=""/>
                </v:shape>
                <o:OLEObject Type="Embed" ProgID="Equation.3" ShapeID="_x0000_i1216" DrawAspect="Content" ObjectID="_1710575892" r:id="rId284"/>
              </w:object>
            </w:r>
            <w:r w:rsidRPr="00836ADA">
              <w:rPr>
                <w:rFonts w:cs="Arial"/>
                <w:lang w:eastAsia="en-US"/>
              </w:rPr>
              <w:t xml:space="preserve"> to be fulfilled.</w:t>
            </w:r>
          </w:p>
          <w:p w14:paraId="1E6C9E6E" w14:textId="77777777" w:rsidR="00CA08B2" w:rsidRPr="00836ADA" w:rsidRDefault="00CA08B2" w:rsidP="00CA08B2">
            <w:pPr>
              <w:pStyle w:val="TAN"/>
              <w:rPr>
                <w:rFonts w:cs="Arial"/>
                <w:lang w:eastAsia="en-US"/>
              </w:rPr>
            </w:pPr>
            <w:r w:rsidRPr="00836ADA">
              <w:rPr>
                <w:rFonts w:cs="Arial"/>
                <w:lang w:eastAsia="en-US"/>
              </w:rPr>
              <w:t xml:space="preserve">Note 3: </w:t>
            </w:r>
            <w:r w:rsidRPr="00836ADA">
              <w:rPr>
                <w:rFonts w:cs="Arial"/>
                <w:lang w:eastAsia="en-US"/>
              </w:rPr>
              <w:tab/>
              <w:t>RSRP levels have been derived from other parameters for information purposes. They are not settable parameters themselves.</w:t>
            </w:r>
          </w:p>
        </w:tc>
      </w:tr>
    </w:tbl>
    <w:p w14:paraId="42A7D871" w14:textId="77777777" w:rsidR="00CA08B2" w:rsidRPr="00836ADA" w:rsidRDefault="00CA08B2" w:rsidP="00CA08B2">
      <w:pPr>
        <w:jc w:val="center"/>
        <w:rPr>
          <w:rFonts w:ascii="Arial" w:hAnsi="Arial" w:cs="Arial"/>
          <w:b/>
        </w:rPr>
      </w:pPr>
    </w:p>
    <w:p w14:paraId="3C27404A" w14:textId="77777777" w:rsidR="00CA08B2" w:rsidRPr="00836ADA" w:rsidRDefault="00CA08B2" w:rsidP="00CA08B2">
      <w:pPr>
        <w:pStyle w:val="Heading3"/>
        <w:rPr>
          <w:snapToGrid w:val="0"/>
        </w:rPr>
      </w:pPr>
      <w:bookmarkStart w:id="482" w:name="_Toc535329396"/>
      <w:r w:rsidRPr="00836ADA">
        <w:rPr>
          <w:snapToGrid w:val="0"/>
        </w:rPr>
        <w:t>A.5.4d.2</w:t>
      </w:r>
      <w:r w:rsidRPr="00836ADA">
        <w:rPr>
          <w:snapToGrid w:val="0"/>
        </w:rPr>
        <w:tab/>
        <w:t>Test Requirements</w:t>
      </w:r>
      <w:bookmarkEnd w:id="482"/>
    </w:p>
    <w:p w14:paraId="48DA3D89" w14:textId="77777777" w:rsidR="00CA08B2" w:rsidRPr="00836ADA" w:rsidRDefault="00CA08B2" w:rsidP="00CA08B2">
      <w:pPr>
        <w:rPr>
          <w:rFonts w:cs="v4.2.0"/>
        </w:rPr>
      </w:pPr>
      <w:r w:rsidRPr="00836ADA">
        <w:rPr>
          <w:rFonts w:cs="v4.2.0"/>
        </w:rPr>
        <w:t xml:space="preserve">The UE shall start to transmit the PRACH to Cell 2 less than </w:t>
      </w:r>
      <w:r w:rsidR="006466B8" w:rsidRPr="00836ADA">
        <w:rPr>
          <w:rFonts w:cs="v4.2.0"/>
        </w:rPr>
        <w:t xml:space="preserve">160 </w:t>
      </w:r>
      <w:r w:rsidR="0015539D" w:rsidRPr="00836ADA">
        <w:rPr>
          <w:rFonts w:cs="v4.2.0"/>
        </w:rPr>
        <w:t xml:space="preserve">ms </w:t>
      </w:r>
      <w:r w:rsidRPr="00836ADA">
        <w:rPr>
          <w:rFonts w:cs="v4.2.0"/>
        </w:rPr>
        <w:t>from the beginning of time period T2.</w:t>
      </w:r>
    </w:p>
    <w:p w14:paraId="777784C3" w14:textId="77777777" w:rsidR="00CA08B2" w:rsidRPr="00836ADA" w:rsidRDefault="00CA08B2" w:rsidP="00CA08B2">
      <w:pPr>
        <w:rPr>
          <w:rFonts w:cs="v4.2.0"/>
        </w:rPr>
      </w:pPr>
      <w:r w:rsidRPr="00836ADA">
        <w:rPr>
          <w:rFonts w:cs="v4.2.0"/>
        </w:rPr>
        <w:t>The rate of correct handovers observed during repeated tests shall be at least 90%.</w:t>
      </w:r>
    </w:p>
    <w:p w14:paraId="3F2D1E6E" w14:textId="77777777" w:rsidR="00CA08B2" w:rsidRPr="00836ADA" w:rsidRDefault="00CA08B2" w:rsidP="00CA08B2">
      <w:pPr>
        <w:pStyle w:val="NO"/>
      </w:pPr>
      <w:r w:rsidRPr="00836ADA">
        <w:t>NOTE:</w:t>
      </w:r>
      <w:r w:rsidRPr="00836ADA">
        <w:tab/>
        <w:t>The handover delay is expressed as: RRC procedure delay + T</w:t>
      </w:r>
      <w:r w:rsidRPr="00836ADA">
        <w:rPr>
          <w:vertAlign w:val="subscript"/>
        </w:rPr>
        <w:t>interrupt</w:t>
      </w:r>
      <w:r w:rsidRPr="00836ADA">
        <w:t>, where:</w:t>
      </w:r>
    </w:p>
    <w:p w14:paraId="40F549E3" w14:textId="77777777" w:rsidR="00CA08B2" w:rsidRPr="00836ADA" w:rsidRDefault="00CA08B2" w:rsidP="00CA08B2">
      <w:pPr>
        <w:rPr>
          <w:rFonts w:cs="v4.2.0"/>
        </w:rPr>
      </w:pPr>
      <w:r w:rsidRPr="00836ADA">
        <w:rPr>
          <w:rFonts w:cs="v4.2.0"/>
        </w:rPr>
        <w:t>T</w:t>
      </w:r>
      <w:r w:rsidRPr="00836ADA">
        <w:rPr>
          <w:rFonts w:cs="v4.2.0"/>
          <w:vertAlign w:val="subscript"/>
        </w:rPr>
        <w:t>interrupt</w:t>
      </w:r>
      <w:r w:rsidRPr="00836ADA">
        <w:rPr>
          <w:rFonts w:cs="v4.2.0"/>
        </w:rPr>
        <w:t xml:space="preserve"> also includes time to detect E-UTRAN TDD cell; see section 5.4b.2.2.</w:t>
      </w:r>
    </w:p>
    <w:p w14:paraId="1D2060D5" w14:textId="77777777" w:rsidR="00020096" w:rsidRPr="00836ADA" w:rsidRDefault="00020096" w:rsidP="003B234C"/>
    <w:p w14:paraId="7E2F9D46" w14:textId="77777777" w:rsidR="003B234C" w:rsidRPr="00836ADA" w:rsidRDefault="003B234C" w:rsidP="000E1AF5">
      <w:pPr>
        <w:pStyle w:val="Heading2"/>
        <w:rPr>
          <w:rFonts w:cs="v4.2.0"/>
        </w:rPr>
      </w:pPr>
      <w:bookmarkStart w:id="483" w:name="_Toc535329397"/>
      <w:r w:rsidRPr="00836ADA">
        <w:rPr>
          <w:rFonts w:cs="v4.2.0"/>
        </w:rPr>
        <w:t>A.5.5</w:t>
      </w:r>
      <w:r w:rsidRPr="00836ADA">
        <w:rPr>
          <w:rFonts w:cs="v4.2.0"/>
        </w:rPr>
        <w:tab/>
        <w:t>Cell Re-selection in CELL_FACH</w:t>
      </w:r>
      <w:bookmarkEnd w:id="483"/>
    </w:p>
    <w:p w14:paraId="03B174BA" w14:textId="77777777" w:rsidR="003B234C" w:rsidRPr="00836ADA" w:rsidRDefault="003B234C" w:rsidP="003B234C">
      <w:pPr>
        <w:pStyle w:val="Heading3"/>
        <w:rPr>
          <w:rFonts w:cs="v4.2.0"/>
          <w:snapToGrid w:val="0"/>
        </w:rPr>
      </w:pPr>
      <w:bookmarkStart w:id="484" w:name="_Toc535329398"/>
      <w:r w:rsidRPr="00836ADA">
        <w:rPr>
          <w:rFonts w:cs="v4.2.0"/>
        </w:rPr>
        <w:t>A.5.5.1</w:t>
      </w:r>
      <w:r w:rsidRPr="00836ADA">
        <w:rPr>
          <w:rFonts w:cs="v4.2.0"/>
        </w:rPr>
        <w:tab/>
      </w:r>
      <w:r w:rsidRPr="00836ADA">
        <w:rPr>
          <w:rFonts w:cs="v4.2.0"/>
          <w:snapToGrid w:val="0"/>
        </w:rPr>
        <w:t>One frequency present in neighbour list</w:t>
      </w:r>
      <w:r w:rsidR="00271861" w:rsidRPr="00836ADA">
        <w:rPr>
          <w:rFonts w:cs="v4.2.0"/>
          <w:snapToGrid w:val="0"/>
        </w:rPr>
        <w:t xml:space="preserve"> and FACH measurement occasions configured</w:t>
      </w:r>
      <w:bookmarkEnd w:id="484"/>
    </w:p>
    <w:p w14:paraId="49D7C56F" w14:textId="77777777" w:rsidR="003B234C" w:rsidRPr="00836ADA" w:rsidRDefault="003B234C" w:rsidP="003B234C">
      <w:pPr>
        <w:pStyle w:val="Heading4"/>
        <w:rPr>
          <w:rFonts w:cs="v4.2.0"/>
          <w:snapToGrid w:val="0"/>
        </w:rPr>
      </w:pPr>
      <w:bookmarkStart w:id="485" w:name="_Toc535329399"/>
      <w:r w:rsidRPr="00836ADA">
        <w:rPr>
          <w:rFonts w:cs="v4.2.0"/>
          <w:snapToGrid w:val="0"/>
        </w:rPr>
        <w:t>A.5.5.1.1</w:t>
      </w:r>
      <w:r w:rsidRPr="00836ADA">
        <w:rPr>
          <w:rFonts w:cs="v4.2.0"/>
          <w:snapToGrid w:val="0"/>
        </w:rPr>
        <w:tab/>
        <w:t>Test Purpose and Environment</w:t>
      </w:r>
      <w:bookmarkEnd w:id="485"/>
    </w:p>
    <w:p w14:paraId="75BE0033" w14:textId="77777777" w:rsidR="003B234C" w:rsidRPr="00836ADA" w:rsidRDefault="003B234C" w:rsidP="003B234C">
      <w:pPr>
        <w:rPr>
          <w:rFonts w:cs="v4.2.0"/>
        </w:rPr>
      </w:pPr>
      <w:r w:rsidRPr="00836ADA">
        <w:rPr>
          <w:rFonts w:cs="v4.2.0"/>
        </w:rPr>
        <w:t>The purpose of this test is to verify the requirement for the cell re-selection delay in CELL_FACH state in the single carrier case reported in section 5.5.2.1.1.</w:t>
      </w:r>
    </w:p>
    <w:p w14:paraId="151A8C4E" w14:textId="77777777" w:rsidR="003B234C" w:rsidRPr="00836ADA" w:rsidRDefault="003B234C" w:rsidP="003B234C">
      <w:pPr>
        <w:rPr>
          <w:rFonts w:cs="v4.2.0"/>
        </w:rPr>
      </w:pPr>
      <w:r w:rsidRPr="00836ADA">
        <w:rPr>
          <w:rFonts w:cs="v4.2.0"/>
        </w:rPr>
        <w:t>The test parameters are given in Table A.5.1 and A.5.2. The UE is requested to monitor neighbouring cells on 1 carrier. The maximum repetition period of the relevant system info blocks that needs to be received by the UE to camp on a cell shall be 1280 ms</w:t>
      </w:r>
    </w:p>
    <w:p w14:paraId="368555D7" w14:textId="77777777" w:rsidR="003B234C" w:rsidRPr="00836ADA" w:rsidRDefault="003B234C" w:rsidP="0079728B">
      <w:pPr>
        <w:pStyle w:val="TH"/>
      </w:pPr>
      <w:r w:rsidRPr="00836ADA">
        <w:t>Table A.5.1 General test parameters for Cell Re-selection in CELL_FACH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70"/>
        <w:gridCol w:w="810"/>
        <w:gridCol w:w="2239"/>
        <w:gridCol w:w="3369"/>
      </w:tblGrid>
      <w:tr w:rsidR="003B234C" w:rsidRPr="00836ADA" w14:paraId="06659F11" w14:textId="77777777">
        <w:trPr>
          <w:cantSplit/>
        </w:trPr>
        <w:tc>
          <w:tcPr>
            <w:tcW w:w="3438" w:type="dxa"/>
            <w:gridSpan w:val="2"/>
          </w:tcPr>
          <w:p w14:paraId="343AFA37" w14:textId="77777777" w:rsidR="003B234C" w:rsidRPr="00836ADA" w:rsidRDefault="003B234C" w:rsidP="003B234C">
            <w:pPr>
              <w:pStyle w:val="TAH"/>
              <w:rPr>
                <w:rFonts w:cs="v4.2.0"/>
                <w:sz w:val="20"/>
                <w:lang w:eastAsia="en-US"/>
              </w:rPr>
            </w:pPr>
            <w:r w:rsidRPr="00836ADA">
              <w:rPr>
                <w:rFonts w:cs="v4.2.0"/>
                <w:sz w:val="20"/>
                <w:lang w:eastAsia="en-US"/>
              </w:rPr>
              <w:t>Parameter</w:t>
            </w:r>
          </w:p>
        </w:tc>
        <w:tc>
          <w:tcPr>
            <w:tcW w:w="810" w:type="dxa"/>
          </w:tcPr>
          <w:p w14:paraId="559DD30A" w14:textId="77777777" w:rsidR="003B234C" w:rsidRPr="00836ADA" w:rsidRDefault="003B234C" w:rsidP="003B234C">
            <w:pPr>
              <w:pStyle w:val="TAH"/>
              <w:rPr>
                <w:rFonts w:cs="v4.2.0"/>
                <w:sz w:val="20"/>
                <w:lang w:eastAsia="en-US"/>
              </w:rPr>
            </w:pPr>
            <w:r w:rsidRPr="00836ADA">
              <w:rPr>
                <w:rFonts w:cs="v4.2.0"/>
                <w:sz w:val="20"/>
                <w:lang w:eastAsia="en-US"/>
              </w:rPr>
              <w:t>Unit</w:t>
            </w:r>
          </w:p>
        </w:tc>
        <w:tc>
          <w:tcPr>
            <w:tcW w:w="2239" w:type="dxa"/>
          </w:tcPr>
          <w:p w14:paraId="22B61647" w14:textId="77777777" w:rsidR="003B234C" w:rsidRPr="00836ADA" w:rsidRDefault="003B234C" w:rsidP="003B234C">
            <w:pPr>
              <w:pStyle w:val="TAH"/>
              <w:rPr>
                <w:rFonts w:cs="v4.2.0"/>
                <w:sz w:val="20"/>
                <w:lang w:eastAsia="en-US"/>
              </w:rPr>
            </w:pPr>
            <w:r w:rsidRPr="00836ADA">
              <w:rPr>
                <w:rFonts w:cs="v4.2.0"/>
                <w:sz w:val="20"/>
                <w:lang w:eastAsia="en-US"/>
              </w:rPr>
              <w:t>Value</w:t>
            </w:r>
          </w:p>
        </w:tc>
        <w:tc>
          <w:tcPr>
            <w:tcW w:w="3369" w:type="dxa"/>
          </w:tcPr>
          <w:p w14:paraId="3E816DFF" w14:textId="77777777" w:rsidR="003B234C" w:rsidRPr="00836ADA" w:rsidRDefault="003B234C" w:rsidP="003B234C">
            <w:pPr>
              <w:pStyle w:val="TAH"/>
              <w:rPr>
                <w:rFonts w:cs="v4.2.0"/>
                <w:sz w:val="20"/>
                <w:lang w:eastAsia="en-US"/>
              </w:rPr>
            </w:pPr>
            <w:r w:rsidRPr="00836ADA">
              <w:rPr>
                <w:rFonts w:cs="v4.2.0"/>
                <w:sz w:val="20"/>
                <w:lang w:eastAsia="en-US"/>
              </w:rPr>
              <w:t>Comment</w:t>
            </w:r>
          </w:p>
        </w:tc>
      </w:tr>
      <w:tr w:rsidR="003B234C" w:rsidRPr="00836ADA" w14:paraId="55915FB0" w14:textId="77777777">
        <w:trPr>
          <w:cantSplit/>
        </w:trPr>
        <w:tc>
          <w:tcPr>
            <w:tcW w:w="1668" w:type="dxa"/>
            <w:vMerge w:val="restart"/>
          </w:tcPr>
          <w:p w14:paraId="0393F0F9" w14:textId="77777777" w:rsidR="003B234C" w:rsidRPr="00836ADA" w:rsidRDefault="003B234C" w:rsidP="003B234C">
            <w:pPr>
              <w:pStyle w:val="TAL"/>
              <w:rPr>
                <w:rFonts w:cs="Arial"/>
                <w:lang w:eastAsia="en-US"/>
              </w:rPr>
            </w:pPr>
            <w:r w:rsidRPr="00836ADA">
              <w:rPr>
                <w:rFonts w:cs="Arial"/>
                <w:lang w:eastAsia="en-US"/>
              </w:rPr>
              <w:t>initial condition</w:t>
            </w:r>
          </w:p>
        </w:tc>
        <w:tc>
          <w:tcPr>
            <w:tcW w:w="1770" w:type="dxa"/>
          </w:tcPr>
          <w:p w14:paraId="5D9030DC"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7FAF4ECB" w14:textId="77777777" w:rsidR="003B234C" w:rsidRPr="00836ADA" w:rsidRDefault="003B234C" w:rsidP="003B234C">
            <w:pPr>
              <w:pStyle w:val="TAL"/>
              <w:rPr>
                <w:rFonts w:cs="Arial"/>
                <w:lang w:eastAsia="en-US"/>
              </w:rPr>
            </w:pPr>
          </w:p>
        </w:tc>
        <w:tc>
          <w:tcPr>
            <w:tcW w:w="2239" w:type="dxa"/>
          </w:tcPr>
          <w:p w14:paraId="036ED103" w14:textId="77777777" w:rsidR="003B234C" w:rsidRPr="00836ADA" w:rsidRDefault="003B234C" w:rsidP="003B234C">
            <w:pPr>
              <w:pStyle w:val="TAL"/>
              <w:rPr>
                <w:rFonts w:cs="Arial"/>
                <w:lang w:eastAsia="en-US"/>
              </w:rPr>
            </w:pPr>
            <w:r w:rsidRPr="00836ADA">
              <w:rPr>
                <w:rFonts w:cs="Arial"/>
                <w:lang w:eastAsia="en-US"/>
              </w:rPr>
              <w:t>Cell2</w:t>
            </w:r>
          </w:p>
        </w:tc>
        <w:tc>
          <w:tcPr>
            <w:tcW w:w="3369" w:type="dxa"/>
          </w:tcPr>
          <w:p w14:paraId="4D551EF4" w14:textId="77777777" w:rsidR="003B234C" w:rsidRPr="00836ADA" w:rsidRDefault="003B234C" w:rsidP="003B234C">
            <w:pPr>
              <w:pStyle w:val="TAL"/>
              <w:rPr>
                <w:rFonts w:cs="Arial"/>
                <w:lang w:eastAsia="en-US"/>
              </w:rPr>
            </w:pPr>
          </w:p>
        </w:tc>
      </w:tr>
      <w:tr w:rsidR="003B234C" w:rsidRPr="00836ADA" w14:paraId="05C3339E" w14:textId="77777777">
        <w:trPr>
          <w:cantSplit/>
          <w:trHeight w:val="463"/>
        </w:trPr>
        <w:tc>
          <w:tcPr>
            <w:tcW w:w="1668" w:type="dxa"/>
            <w:vMerge/>
          </w:tcPr>
          <w:p w14:paraId="4510D61A" w14:textId="77777777" w:rsidR="003B234C" w:rsidRPr="00836ADA" w:rsidRDefault="003B234C" w:rsidP="003B234C">
            <w:pPr>
              <w:pStyle w:val="TAL"/>
              <w:rPr>
                <w:rFonts w:cs="Arial"/>
                <w:lang w:eastAsia="en-US"/>
              </w:rPr>
            </w:pPr>
          </w:p>
        </w:tc>
        <w:tc>
          <w:tcPr>
            <w:tcW w:w="1770" w:type="dxa"/>
          </w:tcPr>
          <w:p w14:paraId="31F28441" w14:textId="77777777" w:rsidR="003B234C" w:rsidRPr="00836ADA" w:rsidRDefault="003B234C" w:rsidP="003B234C">
            <w:pPr>
              <w:pStyle w:val="TAL"/>
              <w:rPr>
                <w:rFonts w:cs="Arial"/>
                <w:lang w:eastAsia="en-US"/>
              </w:rPr>
            </w:pPr>
            <w:r w:rsidRPr="00836ADA">
              <w:rPr>
                <w:rFonts w:cs="Arial"/>
                <w:lang w:eastAsia="en-US"/>
              </w:rPr>
              <w:t>Neighbour cells</w:t>
            </w:r>
          </w:p>
        </w:tc>
        <w:tc>
          <w:tcPr>
            <w:tcW w:w="810" w:type="dxa"/>
          </w:tcPr>
          <w:p w14:paraId="3FC87F2A" w14:textId="77777777" w:rsidR="003B234C" w:rsidRPr="00836ADA" w:rsidRDefault="003B234C" w:rsidP="003B234C">
            <w:pPr>
              <w:pStyle w:val="TAL"/>
              <w:rPr>
                <w:rFonts w:cs="Arial"/>
                <w:lang w:eastAsia="en-US"/>
              </w:rPr>
            </w:pPr>
          </w:p>
        </w:tc>
        <w:tc>
          <w:tcPr>
            <w:tcW w:w="2239" w:type="dxa"/>
          </w:tcPr>
          <w:p w14:paraId="09C34807"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23AED8E3" w14:textId="77777777" w:rsidR="003B234C" w:rsidRPr="00836ADA" w:rsidRDefault="003B234C" w:rsidP="003B234C">
            <w:pPr>
              <w:pStyle w:val="TAL"/>
              <w:rPr>
                <w:rFonts w:cs="Arial"/>
                <w:lang w:eastAsia="en-US"/>
              </w:rPr>
            </w:pPr>
          </w:p>
        </w:tc>
      </w:tr>
      <w:tr w:rsidR="003B234C" w:rsidRPr="00836ADA" w14:paraId="56044E59" w14:textId="77777777">
        <w:trPr>
          <w:cantSplit/>
        </w:trPr>
        <w:tc>
          <w:tcPr>
            <w:tcW w:w="1668" w:type="dxa"/>
          </w:tcPr>
          <w:p w14:paraId="2C9FDBE3" w14:textId="77777777" w:rsidR="003B234C" w:rsidRPr="00836ADA" w:rsidRDefault="003B234C" w:rsidP="003B234C">
            <w:pPr>
              <w:pStyle w:val="TAL"/>
              <w:rPr>
                <w:rFonts w:cs="Arial"/>
                <w:lang w:eastAsia="en-US"/>
              </w:rPr>
            </w:pPr>
            <w:r w:rsidRPr="00836ADA">
              <w:rPr>
                <w:rFonts w:cs="Arial"/>
                <w:lang w:eastAsia="en-US"/>
              </w:rPr>
              <w:t>final condition</w:t>
            </w:r>
          </w:p>
        </w:tc>
        <w:tc>
          <w:tcPr>
            <w:tcW w:w="1770" w:type="dxa"/>
          </w:tcPr>
          <w:p w14:paraId="0BC362BE"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61AFCD3E" w14:textId="77777777" w:rsidR="003B234C" w:rsidRPr="00836ADA" w:rsidRDefault="003B234C" w:rsidP="003B234C">
            <w:pPr>
              <w:pStyle w:val="TAL"/>
              <w:rPr>
                <w:rFonts w:cs="Arial"/>
                <w:lang w:eastAsia="en-US"/>
              </w:rPr>
            </w:pPr>
          </w:p>
        </w:tc>
        <w:tc>
          <w:tcPr>
            <w:tcW w:w="2239" w:type="dxa"/>
          </w:tcPr>
          <w:p w14:paraId="3061A289" w14:textId="77777777" w:rsidR="003B234C" w:rsidRPr="00836ADA" w:rsidRDefault="003B234C" w:rsidP="003B234C">
            <w:pPr>
              <w:pStyle w:val="TAL"/>
              <w:rPr>
                <w:rFonts w:cs="Arial"/>
                <w:lang w:eastAsia="en-US"/>
              </w:rPr>
            </w:pPr>
            <w:r w:rsidRPr="00836ADA">
              <w:rPr>
                <w:rFonts w:cs="Arial"/>
                <w:lang w:eastAsia="en-US"/>
              </w:rPr>
              <w:t>Cell1</w:t>
            </w:r>
          </w:p>
        </w:tc>
        <w:tc>
          <w:tcPr>
            <w:tcW w:w="3369" w:type="dxa"/>
          </w:tcPr>
          <w:p w14:paraId="2CA52189" w14:textId="77777777" w:rsidR="003B234C" w:rsidRPr="00836ADA" w:rsidRDefault="003B234C" w:rsidP="003B234C">
            <w:pPr>
              <w:pStyle w:val="TAL"/>
              <w:rPr>
                <w:rFonts w:cs="Arial"/>
                <w:lang w:eastAsia="en-US"/>
              </w:rPr>
            </w:pPr>
          </w:p>
        </w:tc>
      </w:tr>
      <w:tr w:rsidR="003B234C" w:rsidRPr="00836ADA" w14:paraId="403B64E1" w14:textId="77777777">
        <w:trPr>
          <w:cantSplit/>
        </w:trPr>
        <w:tc>
          <w:tcPr>
            <w:tcW w:w="3438" w:type="dxa"/>
            <w:gridSpan w:val="2"/>
          </w:tcPr>
          <w:p w14:paraId="7E3E9467"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810" w:type="dxa"/>
          </w:tcPr>
          <w:p w14:paraId="41D03F16" w14:textId="77777777" w:rsidR="003B234C" w:rsidRPr="00836ADA" w:rsidRDefault="003B234C" w:rsidP="003B234C">
            <w:pPr>
              <w:pStyle w:val="TAL"/>
              <w:rPr>
                <w:rFonts w:cs="Arial"/>
                <w:lang w:eastAsia="en-US"/>
              </w:rPr>
            </w:pPr>
            <w:r w:rsidRPr="00836ADA">
              <w:rPr>
                <w:rFonts w:cs="Arial"/>
                <w:lang w:eastAsia="en-US"/>
              </w:rPr>
              <w:t>-</w:t>
            </w:r>
          </w:p>
        </w:tc>
        <w:tc>
          <w:tcPr>
            <w:tcW w:w="2239" w:type="dxa"/>
          </w:tcPr>
          <w:p w14:paraId="6D10F8A5" w14:textId="77777777" w:rsidR="003B234C" w:rsidRPr="00836ADA" w:rsidRDefault="003B234C" w:rsidP="003B234C">
            <w:pPr>
              <w:pStyle w:val="TAL"/>
              <w:rPr>
                <w:rFonts w:cs="Arial"/>
                <w:lang w:eastAsia="en-US"/>
              </w:rPr>
            </w:pPr>
            <w:r w:rsidRPr="00836ADA">
              <w:rPr>
                <w:rFonts w:cs="Arial"/>
                <w:lang w:eastAsia="en-US"/>
              </w:rPr>
              <w:t xml:space="preserve"> 1</w:t>
            </w:r>
          </w:p>
        </w:tc>
        <w:tc>
          <w:tcPr>
            <w:tcW w:w="3369" w:type="dxa"/>
          </w:tcPr>
          <w:p w14:paraId="3F1FC0FC"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5122404D" w14:textId="77777777">
        <w:trPr>
          <w:cantSplit/>
        </w:trPr>
        <w:tc>
          <w:tcPr>
            <w:tcW w:w="3438" w:type="dxa"/>
            <w:gridSpan w:val="2"/>
          </w:tcPr>
          <w:p w14:paraId="4199E3B4"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47C153AC" w14:textId="77777777" w:rsidR="003B234C" w:rsidRPr="00836ADA" w:rsidRDefault="003B234C" w:rsidP="003B234C">
            <w:pPr>
              <w:pStyle w:val="TAL"/>
              <w:rPr>
                <w:rFonts w:cs="Arial"/>
                <w:lang w:eastAsia="en-US"/>
              </w:rPr>
            </w:pPr>
          </w:p>
        </w:tc>
        <w:tc>
          <w:tcPr>
            <w:tcW w:w="2239" w:type="dxa"/>
          </w:tcPr>
          <w:p w14:paraId="5EB3BACF" w14:textId="77777777" w:rsidR="003B234C" w:rsidRPr="00836ADA" w:rsidRDefault="003B234C" w:rsidP="003B234C">
            <w:pPr>
              <w:pStyle w:val="TAL"/>
              <w:rPr>
                <w:rFonts w:cs="Arial"/>
                <w:lang w:eastAsia="en-US"/>
              </w:rPr>
            </w:pPr>
          </w:p>
        </w:tc>
        <w:tc>
          <w:tcPr>
            <w:tcW w:w="3369" w:type="dxa"/>
          </w:tcPr>
          <w:p w14:paraId="3012826C"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1678560F" w14:textId="77777777">
        <w:trPr>
          <w:cantSplit/>
        </w:trPr>
        <w:tc>
          <w:tcPr>
            <w:tcW w:w="3438" w:type="dxa"/>
            <w:gridSpan w:val="2"/>
          </w:tcPr>
          <w:p w14:paraId="2A09A65C"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4F3FEFD6"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62E0CB78" w14:textId="77777777" w:rsidR="003B234C" w:rsidRPr="00836ADA" w:rsidRDefault="003B234C" w:rsidP="003B234C">
            <w:pPr>
              <w:pStyle w:val="TAL"/>
              <w:rPr>
                <w:rFonts w:cs="Arial"/>
                <w:lang w:eastAsia="en-US"/>
              </w:rPr>
            </w:pPr>
            <w:r w:rsidRPr="00836ADA">
              <w:rPr>
                <w:rFonts w:cs="Arial"/>
                <w:lang w:eastAsia="en-US"/>
              </w:rPr>
              <w:t>15(initial), 5 (repetition)</w:t>
            </w:r>
          </w:p>
        </w:tc>
        <w:tc>
          <w:tcPr>
            <w:tcW w:w="3369" w:type="dxa"/>
          </w:tcPr>
          <w:p w14:paraId="64EA958E" w14:textId="77777777" w:rsidR="003B234C" w:rsidRPr="00836ADA" w:rsidRDefault="003B234C" w:rsidP="003B234C">
            <w:pPr>
              <w:pStyle w:val="TAL"/>
              <w:rPr>
                <w:rFonts w:cs="Arial"/>
                <w:lang w:eastAsia="en-US"/>
              </w:rPr>
            </w:pPr>
          </w:p>
        </w:tc>
      </w:tr>
      <w:tr w:rsidR="003B234C" w:rsidRPr="00836ADA" w14:paraId="6737F97A" w14:textId="77777777">
        <w:trPr>
          <w:cantSplit/>
        </w:trPr>
        <w:tc>
          <w:tcPr>
            <w:tcW w:w="3438" w:type="dxa"/>
            <w:gridSpan w:val="2"/>
          </w:tcPr>
          <w:p w14:paraId="218A3F63"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4FAE8CCF"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765CC4DA" w14:textId="77777777" w:rsidR="003B234C" w:rsidRPr="00836ADA" w:rsidRDefault="003B234C" w:rsidP="003B234C">
            <w:pPr>
              <w:pStyle w:val="TAL"/>
              <w:rPr>
                <w:rFonts w:cs="Arial"/>
                <w:lang w:eastAsia="en-US"/>
              </w:rPr>
            </w:pPr>
            <w:r w:rsidRPr="00836ADA">
              <w:rPr>
                <w:rFonts w:cs="Arial"/>
                <w:lang w:eastAsia="en-US"/>
              </w:rPr>
              <w:t>5</w:t>
            </w:r>
          </w:p>
        </w:tc>
        <w:tc>
          <w:tcPr>
            <w:tcW w:w="3369" w:type="dxa"/>
          </w:tcPr>
          <w:p w14:paraId="5FF8CF5D" w14:textId="77777777" w:rsidR="003B234C" w:rsidRPr="00836ADA" w:rsidRDefault="003B234C" w:rsidP="003B234C">
            <w:pPr>
              <w:pStyle w:val="TAL"/>
              <w:rPr>
                <w:rFonts w:cs="Arial"/>
                <w:lang w:eastAsia="en-US"/>
              </w:rPr>
            </w:pPr>
          </w:p>
        </w:tc>
      </w:tr>
    </w:tbl>
    <w:p w14:paraId="696A9D3A" w14:textId="77777777" w:rsidR="003B234C" w:rsidRPr="00836ADA" w:rsidRDefault="003B234C" w:rsidP="003B234C">
      <w:pPr>
        <w:rPr>
          <w:rFonts w:cs="v4.2.0"/>
        </w:rPr>
      </w:pPr>
    </w:p>
    <w:p w14:paraId="3A1EA717" w14:textId="77777777" w:rsidR="003B234C" w:rsidRPr="00836ADA" w:rsidRDefault="003B234C" w:rsidP="003B234C">
      <w:pPr>
        <w:rPr>
          <w:rFonts w:cs="v4.2.0"/>
        </w:rPr>
      </w:pPr>
      <w:r w:rsidRPr="00836ADA">
        <w:rPr>
          <w:rFonts w:cs="v4.2.0"/>
        </w:rPr>
        <w:t>The transport and physical parameters of the S-CCPCH carrying the FACH are defined in Table A.5.1A and Table A.5.1B.</w:t>
      </w:r>
    </w:p>
    <w:p w14:paraId="44FD0235" w14:textId="77777777" w:rsidR="003B234C" w:rsidRPr="00836ADA" w:rsidRDefault="003B234C" w:rsidP="0079728B">
      <w:pPr>
        <w:pStyle w:val="TH"/>
      </w:pPr>
      <w:r w:rsidRPr="00836ADA">
        <w:t>Table A.5.1A: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37EAE7D6" w14:textId="77777777">
        <w:trPr>
          <w:cantSplit/>
        </w:trPr>
        <w:tc>
          <w:tcPr>
            <w:tcW w:w="2970" w:type="dxa"/>
          </w:tcPr>
          <w:p w14:paraId="394A97D3"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7DAF5B0E"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4B452D62"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440F3685" w14:textId="77777777">
        <w:trPr>
          <w:cantSplit/>
        </w:trPr>
        <w:tc>
          <w:tcPr>
            <w:tcW w:w="2970" w:type="dxa"/>
          </w:tcPr>
          <w:p w14:paraId="49CCD169" w14:textId="77777777" w:rsidR="003B234C" w:rsidRPr="00836ADA" w:rsidRDefault="003B234C" w:rsidP="003B234C">
            <w:pPr>
              <w:pStyle w:val="TAL"/>
              <w:rPr>
                <w:rFonts w:cs="Arial"/>
                <w:lang w:eastAsia="en-US"/>
              </w:rPr>
            </w:pPr>
            <w:r w:rsidRPr="00836ADA">
              <w:rPr>
                <w:rFonts w:cs="Arial"/>
                <w:lang w:eastAsia="en-US"/>
              </w:rPr>
              <w:t>Channel bit rate</w:t>
            </w:r>
          </w:p>
        </w:tc>
        <w:tc>
          <w:tcPr>
            <w:tcW w:w="2160" w:type="dxa"/>
          </w:tcPr>
          <w:p w14:paraId="518A8CB9" w14:textId="77777777" w:rsidR="003B234C" w:rsidRPr="00836ADA" w:rsidRDefault="003B234C" w:rsidP="003B234C">
            <w:pPr>
              <w:pStyle w:val="TAL"/>
              <w:rPr>
                <w:rFonts w:cs="Arial"/>
                <w:lang w:eastAsia="en-US"/>
              </w:rPr>
            </w:pPr>
            <w:r w:rsidRPr="00836ADA">
              <w:rPr>
                <w:rFonts w:cs="Arial"/>
                <w:lang w:eastAsia="en-US"/>
              </w:rPr>
              <w:t>kbps</w:t>
            </w:r>
          </w:p>
        </w:tc>
        <w:tc>
          <w:tcPr>
            <w:tcW w:w="1890" w:type="dxa"/>
          </w:tcPr>
          <w:p w14:paraId="4B457E68" w14:textId="77777777" w:rsidR="003B234C" w:rsidRPr="00836ADA" w:rsidRDefault="003B234C" w:rsidP="003B234C">
            <w:pPr>
              <w:pStyle w:val="TAL"/>
              <w:rPr>
                <w:rFonts w:cs="Arial"/>
                <w:lang w:eastAsia="en-US"/>
              </w:rPr>
            </w:pPr>
            <w:r w:rsidRPr="00836ADA">
              <w:rPr>
                <w:rFonts w:cs="Arial"/>
                <w:lang w:eastAsia="en-US"/>
              </w:rPr>
              <w:t>120</w:t>
            </w:r>
          </w:p>
        </w:tc>
      </w:tr>
      <w:tr w:rsidR="003B234C" w:rsidRPr="00836ADA" w14:paraId="0A3C26F0" w14:textId="77777777">
        <w:trPr>
          <w:cantSplit/>
          <w:trHeight w:val="244"/>
        </w:trPr>
        <w:tc>
          <w:tcPr>
            <w:tcW w:w="2970" w:type="dxa"/>
          </w:tcPr>
          <w:p w14:paraId="16AB64E2" w14:textId="77777777" w:rsidR="003B234C" w:rsidRPr="00836ADA" w:rsidRDefault="003B234C" w:rsidP="003B234C">
            <w:pPr>
              <w:pStyle w:val="TAL"/>
              <w:rPr>
                <w:rFonts w:cs="Arial"/>
                <w:lang w:eastAsia="en-US"/>
              </w:rPr>
            </w:pPr>
            <w:r w:rsidRPr="00836ADA">
              <w:rPr>
                <w:rFonts w:cs="Arial"/>
                <w:lang w:eastAsia="en-US"/>
              </w:rPr>
              <w:t xml:space="preserve">Channel symbol rate </w:t>
            </w:r>
          </w:p>
        </w:tc>
        <w:tc>
          <w:tcPr>
            <w:tcW w:w="2160" w:type="dxa"/>
          </w:tcPr>
          <w:p w14:paraId="484A0067" w14:textId="77777777" w:rsidR="003B234C" w:rsidRPr="00836ADA" w:rsidRDefault="003B234C" w:rsidP="003B234C">
            <w:pPr>
              <w:pStyle w:val="TAL"/>
              <w:rPr>
                <w:rFonts w:cs="Arial"/>
                <w:lang w:eastAsia="en-US"/>
              </w:rPr>
            </w:pPr>
            <w:r w:rsidRPr="00836ADA">
              <w:rPr>
                <w:rFonts w:cs="Arial"/>
                <w:lang w:eastAsia="en-US"/>
              </w:rPr>
              <w:t>ksps</w:t>
            </w:r>
          </w:p>
        </w:tc>
        <w:tc>
          <w:tcPr>
            <w:tcW w:w="1890" w:type="dxa"/>
          </w:tcPr>
          <w:p w14:paraId="59FE4223" w14:textId="77777777" w:rsidR="003B234C" w:rsidRPr="00836ADA" w:rsidRDefault="003B234C" w:rsidP="003B234C">
            <w:pPr>
              <w:pStyle w:val="TAL"/>
              <w:rPr>
                <w:rFonts w:cs="Arial"/>
                <w:lang w:eastAsia="en-US"/>
              </w:rPr>
            </w:pPr>
            <w:r w:rsidRPr="00836ADA">
              <w:rPr>
                <w:rFonts w:cs="Arial"/>
                <w:lang w:eastAsia="en-US"/>
              </w:rPr>
              <w:t>60</w:t>
            </w:r>
          </w:p>
        </w:tc>
      </w:tr>
      <w:tr w:rsidR="003B234C" w:rsidRPr="00836ADA" w14:paraId="1A7B6B00" w14:textId="77777777">
        <w:trPr>
          <w:cantSplit/>
          <w:trHeight w:val="145"/>
        </w:trPr>
        <w:tc>
          <w:tcPr>
            <w:tcW w:w="2970" w:type="dxa"/>
            <w:vAlign w:val="center"/>
          </w:tcPr>
          <w:p w14:paraId="40AE8015" w14:textId="77777777" w:rsidR="003B234C" w:rsidRPr="00836ADA" w:rsidRDefault="003B234C" w:rsidP="003B234C">
            <w:pPr>
              <w:pStyle w:val="TAL"/>
              <w:rPr>
                <w:rFonts w:cs="Arial"/>
                <w:lang w:eastAsia="en-US"/>
              </w:rPr>
            </w:pPr>
            <w:r w:rsidRPr="00836ADA">
              <w:rPr>
                <w:rFonts w:cs="Arial"/>
                <w:lang w:eastAsia="en-US"/>
              </w:rPr>
              <w:t>Slot Format #I</w:t>
            </w:r>
          </w:p>
        </w:tc>
        <w:tc>
          <w:tcPr>
            <w:tcW w:w="2160" w:type="dxa"/>
            <w:vAlign w:val="center"/>
          </w:tcPr>
          <w:p w14:paraId="017476A1"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6BF7BF86" w14:textId="77777777" w:rsidR="003B234C" w:rsidRPr="00836ADA" w:rsidRDefault="003B234C" w:rsidP="003B234C">
            <w:pPr>
              <w:pStyle w:val="TAL"/>
              <w:rPr>
                <w:rFonts w:cs="Arial"/>
                <w:lang w:eastAsia="en-US"/>
              </w:rPr>
            </w:pPr>
            <w:r w:rsidRPr="00836ADA">
              <w:rPr>
                <w:rFonts w:cs="Arial"/>
                <w:lang w:eastAsia="en-US"/>
              </w:rPr>
              <w:t>8</w:t>
            </w:r>
          </w:p>
        </w:tc>
      </w:tr>
      <w:tr w:rsidR="003B234C" w:rsidRPr="00836ADA" w14:paraId="14C0F82C" w14:textId="77777777">
        <w:trPr>
          <w:cantSplit/>
          <w:trHeight w:val="145"/>
        </w:trPr>
        <w:tc>
          <w:tcPr>
            <w:tcW w:w="2970" w:type="dxa"/>
            <w:vAlign w:val="center"/>
          </w:tcPr>
          <w:p w14:paraId="0BC48CA3" w14:textId="77777777" w:rsidR="003B234C" w:rsidRPr="00836ADA" w:rsidRDefault="003B234C" w:rsidP="003B234C">
            <w:pPr>
              <w:pStyle w:val="TAL"/>
              <w:rPr>
                <w:rFonts w:cs="Arial"/>
                <w:lang w:eastAsia="en-US"/>
              </w:rPr>
            </w:pPr>
            <w:r w:rsidRPr="00836ADA">
              <w:rPr>
                <w:rFonts w:cs="Arial"/>
                <w:lang w:eastAsia="en-US"/>
              </w:rPr>
              <w:t>TFCI</w:t>
            </w:r>
          </w:p>
        </w:tc>
        <w:tc>
          <w:tcPr>
            <w:tcW w:w="2160" w:type="dxa"/>
            <w:vAlign w:val="center"/>
          </w:tcPr>
          <w:p w14:paraId="0E53EE15"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44E15D31" w14:textId="77777777" w:rsidR="003B234C" w:rsidRPr="00836ADA" w:rsidRDefault="003B234C" w:rsidP="003B234C">
            <w:pPr>
              <w:pStyle w:val="TAL"/>
              <w:rPr>
                <w:rFonts w:cs="Arial"/>
                <w:lang w:eastAsia="en-US"/>
              </w:rPr>
            </w:pPr>
            <w:r w:rsidRPr="00836ADA">
              <w:rPr>
                <w:rFonts w:cs="Arial"/>
                <w:lang w:eastAsia="en-US"/>
              </w:rPr>
              <w:t>ON</w:t>
            </w:r>
          </w:p>
        </w:tc>
      </w:tr>
      <w:tr w:rsidR="003B234C" w:rsidRPr="00836ADA" w14:paraId="627D2769" w14:textId="77777777">
        <w:trPr>
          <w:cantSplit/>
          <w:trHeight w:val="82"/>
        </w:trPr>
        <w:tc>
          <w:tcPr>
            <w:tcW w:w="2970" w:type="dxa"/>
          </w:tcPr>
          <w:p w14:paraId="49FD5B84" w14:textId="77777777" w:rsidR="003B234C" w:rsidRPr="00836ADA" w:rsidRDefault="003B234C" w:rsidP="003B234C">
            <w:pPr>
              <w:pStyle w:val="TAL"/>
              <w:rPr>
                <w:rFonts w:cs="Arial"/>
                <w:lang w:eastAsia="en-US"/>
              </w:rPr>
            </w:pPr>
            <w:r w:rsidRPr="00836ADA">
              <w:rPr>
                <w:rFonts w:cs="Arial"/>
                <w:lang w:eastAsia="en-US"/>
              </w:rPr>
              <w:t>Power offsets of TFCI and Pilot fields relative to data field</w:t>
            </w:r>
          </w:p>
        </w:tc>
        <w:tc>
          <w:tcPr>
            <w:tcW w:w="2160" w:type="dxa"/>
          </w:tcPr>
          <w:p w14:paraId="17ACC540" w14:textId="77777777" w:rsidR="003B234C" w:rsidRPr="00836ADA" w:rsidRDefault="003B234C" w:rsidP="003B234C">
            <w:pPr>
              <w:pStyle w:val="TAL"/>
              <w:rPr>
                <w:rFonts w:cs="Arial"/>
                <w:lang w:eastAsia="en-US"/>
              </w:rPr>
            </w:pPr>
            <w:r w:rsidRPr="00836ADA">
              <w:rPr>
                <w:rFonts w:cs="Arial"/>
                <w:lang w:eastAsia="en-US"/>
              </w:rPr>
              <w:t>dB</w:t>
            </w:r>
          </w:p>
        </w:tc>
        <w:tc>
          <w:tcPr>
            <w:tcW w:w="1890" w:type="dxa"/>
          </w:tcPr>
          <w:p w14:paraId="5A17EA1C" w14:textId="77777777" w:rsidR="003B234C" w:rsidRPr="00836ADA" w:rsidRDefault="003B234C" w:rsidP="003B234C">
            <w:pPr>
              <w:pStyle w:val="TAL"/>
              <w:rPr>
                <w:rFonts w:cs="Arial"/>
                <w:lang w:eastAsia="en-US"/>
              </w:rPr>
            </w:pPr>
            <w:r w:rsidRPr="00836ADA">
              <w:rPr>
                <w:rFonts w:cs="Arial"/>
                <w:lang w:eastAsia="en-US"/>
              </w:rPr>
              <w:t>0</w:t>
            </w:r>
          </w:p>
        </w:tc>
      </w:tr>
    </w:tbl>
    <w:p w14:paraId="765DCEEB" w14:textId="77777777" w:rsidR="003B234C" w:rsidRPr="00836ADA" w:rsidRDefault="003B234C" w:rsidP="003B234C"/>
    <w:p w14:paraId="07D7FD2B" w14:textId="77777777" w:rsidR="003B234C" w:rsidRPr="00836ADA" w:rsidRDefault="003B234C" w:rsidP="003B234C">
      <w:pPr>
        <w:pStyle w:val="NO"/>
      </w:pPr>
      <w:r w:rsidRPr="00836ADA">
        <w:t>NOTE:</w:t>
      </w:r>
      <w:r w:rsidRPr="00836ADA">
        <w:tab/>
        <w:t>Transport channel parameters for S-CCPCH are taken from TS34.108 clause 6.1.0b (Content of System Information Block type 5 (FDD))</w:t>
      </w:r>
    </w:p>
    <w:p w14:paraId="04180E67" w14:textId="77777777" w:rsidR="003B234C" w:rsidRPr="00836ADA" w:rsidRDefault="003B234C" w:rsidP="0079728B">
      <w:pPr>
        <w:pStyle w:val="TH"/>
      </w:pPr>
      <w:r w:rsidRPr="00836ADA">
        <w:t>Table A.5.2 Cell specific test parameters for Cell Re-selection in CELL_FACH</w:t>
      </w:r>
    </w:p>
    <w:tbl>
      <w:tblPr>
        <w:tblW w:w="916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8"/>
        <w:gridCol w:w="567"/>
        <w:gridCol w:w="567"/>
        <w:gridCol w:w="567"/>
        <w:gridCol w:w="567"/>
        <w:gridCol w:w="567"/>
        <w:gridCol w:w="567"/>
        <w:gridCol w:w="567"/>
        <w:gridCol w:w="567"/>
        <w:gridCol w:w="567"/>
        <w:gridCol w:w="567"/>
        <w:gridCol w:w="567"/>
        <w:gridCol w:w="567"/>
        <w:gridCol w:w="567"/>
      </w:tblGrid>
      <w:tr w:rsidR="003B234C" w:rsidRPr="00836ADA" w14:paraId="447E40C9" w14:textId="77777777">
        <w:trPr>
          <w:cantSplit/>
          <w:trHeight w:val="113"/>
          <w:jc w:val="center"/>
        </w:trPr>
        <w:tc>
          <w:tcPr>
            <w:tcW w:w="1798" w:type="dxa"/>
            <w:vMerge w:val="restart"/>
            <w:shd w:val="clear" w:color="auto" w:fill="auto"/>
          </w:tcPr>
          <w:p w14:paraId="29ED263D"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567" w:type="dxa"/>
            <w:vMerge w:val="restart"/>
            <w:shd w:val="clear" w:color="auto" w:fill="auto"/>
          </w:tcPr>
          <w:p w14:paraId="09E0BB12"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0D754AE7"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67C73D95"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619269C6"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48F0B94E"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5601C026"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1C355157"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79E6823A" w14:textId="77777777">
        <w:trPr>
          <w:cantSplit/>
          <w:trHeight w:val="113"/>
          <w:jc w:val="center"/>
        </w:trPr>
        <w:tc>
          <w:tcPr>
            <w:tcW w:w="1798" w:type="dxa"/>
            <w:vMerge/>
            <w:shd w:val="clear" w:color="auto" w:fill="auto"/>
          </w:tcPr>
          <w:p w14:paraId="3A88321E" w14:textId="77777777" w:rsidR="003B234C" w:rsidRPr="00836ADA" w:rsidRDefault="003B234C" w:rsidP="003B234C">
            <w:pPr>
              <w:pStyle w:val="TAH"/>
              <w:rPr>
                <w:rFonts w:eastAsia="?? ??" w:cs="v4.2.0"/>
                <w:lang w:eastAsia="en-US"/>
              </w:rPr>
            </w:pPr>
          </w:p>
        </w:tc>
        <w:tc>
          <w:tcPr>
            <w:tcW w:w="567" w:type="dxa"/>
            <w:vMerge/>
            <w:shd w:val="clear" w:color="auto" w:fill="auto"/>
          </w:tcPr>
          <w:p w14:paraId="15F76D3C" w14:textId="77777777" w:rsidR="003B234C" w:rsidRPr="00836ADA" w:rsidRDefault="003B234C" w:rsidP="003B234C">
            <w:pPr>
              <w:pStyle w:val="TAH"/>
              <w:rPr>
                <w:rFonts w:eastAsia="?? ??" w:cs="v4.2.0"/>
                <w:lang w:eastAsia="en-US"/>
              </w:rPr>
            </w:pPr>
          </w:p>
        </w:tc>
        <w:tc>
          <w:tcPr>
            <w:tcW w:w="567" w:type="dxa"/>
            <w:shd w:val="clear" w:color="auto" w:fill="auto"/>
          </w:tcPr>
          <w:p w14:paraId="5026637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BC205A5"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D5F871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4CEA32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2656A7B4"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56C5A43"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8CFAD2F"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233ACAF"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3374696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13FD48C0"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76DCB288"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BBA01DF"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695FBB7F" w14:textId="77777777">
        <w:trPr>
          <w:cantSplit/>
          <w:trHeight w:val="113"/>
          <w:jc w:val="center"/>
        </w:trPr>
        <w:tc>
          <w:tcPr>
            <w:tcW w:w="1798" w:type="dxa"/>
            <w:shd w:val="clear" w:color="auto" w:fill="auto"/>
          </w:tcPr>
          <w:p w14:paraId="1B1EF072"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567" w:type="dxa"/>
            <w:shd w:val="clear" w:color="auto" w:fill="auto"/>
          </w:tcPr>
          <w:p w14:paraId="0CFB052E"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15027F4B"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BDA21F6"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A55994F"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0E7355A"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0F6ACBE"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24DAFD8"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4319D9E2" w14:textId="77777777">
        <w:trPr>
          <w:cantSplit/>
          <w:trHeight w:val="113"/>
          <w:jc w:val="center"/>
        </w:trPr>
        <w:tc>
          <w:tcPr>
            <w:tcW w:w="1798" w:type="dxa"/>
            <w:shd w:val="clear" w:color="auto" w:fill="auto"/>
          </w:tcPr>
          <w:p w14:paraId="18A8E2A9" w14:textId="77777777" w:rsidR="003B234C" w:rsidRPr="00836ADA" w:rsidRDefault="003B234C" w:rsidP="003B234C">
            <w:pPr>
              <w:pStyle w:val="TAL"/>
              <w:rPr>
                <w:rFonts w:cs="Arial"/>
                <w:lang w:eastAsia="en-US"/>
              </w:rPr>
            </w:pPr>
            <w:r w:rsidRPr="00836ADA">
              <w:rPr>
                <w:rFonts w:cs="Arial"/>
                <w:lang w:eastAsia="en-US"/>
              </w:rPr>
              <w:t>CPICH_Ec/Ior</w:t>
            </w:r>
          </w:p>
        </w:tc>
        <w:tc>
          <w:tcPr>
            <w:tcW w:w="567" w:type="dxa"/>
            <w:shd w:val="clear" w:color="auto" w:fill="auto"/>
          </w:tcPr>
          <w:p w14:paraId="220C39F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A18D15C"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5249056"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6C20BE2"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6D4EB25E"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1DB51C"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1B9E1D8"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33D8AE40" w14:textId="77777777">
        <w:trPr>
          <w:cantSplit/>
          <w:trHeight w:val="113"/>
          <w:jc w:val="center"/>
        </w:trPr>
        <w:tc>
          <w:tcPr>
            <w:tcW w:w="1798" w:type="dxa"/>
            <w:shd w:val="clear" w:color="auto" w:fill="auto"/>
          </w:tcPr>
          <w:p w14:paraId="51C898B4" w14:textId="77777777" w:rsidR="003B234C" w:rsidRPr="00836ADA" w:rsidRDefault="003B234C" w:rsidP="003B234C">
            <w:pPr>
              <w:pStyle w:val="TAL"/>
              <w:rPr>
                <w:rFonts w:cs="Arial"/>
                <w:lang w:eastAsia="en-US"/>
              </w:rPr>
            </w:pPr>
            <w:r w:rsidRPr="00836ADA">
              <w:rPr>
                <w:rFonts w:cs="Arial"/>
                <w:lang w:eastAsia="en-US"/>
              </w:rPr>
              <w:t>PCCPCH_Ec/Ior</w:t>
            </w:r>
          </w:p>
        </w:tc>
        <w:tc>
          <w:tcPr>
            <w:tcW w:w="567" w:type="dxa"/>
            <w:shd w:val="clear" w:color="auto" w:fill="auto"/>
          </w:tcPr>
          <w:p w14:paraId="179716E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A5713E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9A4742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5086B62"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F0C746E"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BDB7407"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CFF291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48861F8D" w14:textId="77777777">
        <w:trPr>
          <w:cantSplit/>
          <w:trHeight w:val="113"/>
          <w:jc w:val="center"/>
        </w:trPr>
        <w:tc>
          <w:tcPr>
            <w:tcW w:w="1798" w:type="dxa"/>
            <w:shd w:val="clear" w:color="auto" w:fill="auto"/>
          </w:tcPr>
          <w:p w14:paraId="1AA1A4FE" w14:textId="77777777" w:rsidR="003B234C" w:rsidRPr="00836ADA" w:rsidRDefault="003B234C" w:rsidP="003B234C">
            <w:pPr>
              <w:pStyle w:val="TAL"/>
              <w:rPr>
                <w:rFonts w:cs="Arial"/>
                <w:lang w:eastAsia="en-US"/>
              </w:rPr>
            </w:pPr>
            <w:r w:rsidRPr="00836ADA">
              <w:rPr>
                <w:rFonts w:cs="Arial"/>
                <w:lang w:eastAsia="en-US"/>
              </w:rPr>
              <w:t>SCH_Ec/Ior</w:t>
            </w:r>
          </w:p>
        </w:tc>
        <w:tc>
          <w:tcPr>
            <w:tcW w:w="567" w:type="dxa"/>
            <w:shd w:val="clear" w:color="auto" w:fill="auto"/>
          </w:tcPr>
          <w:p w14:paraId="464372A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49223F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57BB16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5506B2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92B37E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A0D052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08C117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5B0FC321" w14:textId="77777777">
        <w:trPr>
          <w:cantSplit/>
          <w:trHeight w:val="113"/>
          <w:jc w:val="center"/>
        </w:trPr>
        <w:tc>
          <w:tcPr>
            <w:tcW w:w="1798" w:type="dxa"/>
            <w:shd w:val="clear" w:color="auto" w:fill="auto"/>
          </w:tcPr>
          <w:p w14:paraId="5C7535AB" w14:textId="77777777" w:rsidR="003B234C" w:rsidRPr="00836ADA" w:rsidRDefault="003B234C" w:rsidP="003B234C">
            <w:pPr>
              <w:pStyle w:val="TAL"/>
              <w:rPr>
                <w:rFonts w:cs="Arial"/>
                <w:lang w:eastAsia="en-US"/>
              </w:rPr>
            </w:pPr>
            <w:r w:rsidRPr="00836ADA">
              <w:rPr>
                <w:rFonts w:cs="Arial"/>
                <w:lang w:eastAsia="en-US"/>
              </w:rPr>
              <w:t>PICH_Ec/Ior</w:t>
            </w:r>
          </w:p>
        </w:tc>
        <w:tc>
          <w:tcPr>
            <w:tcW w:w="567" w:type="dxa"/>
            <w:shd w:val="clear" w:color="auto" w:fill="auto"/>
          </w:tcPr>
          <w:p w14:paraId="1798CBF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BD5C3AE"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2C0DB3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BA6306F"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19CE44C"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AEF0683"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ED98D5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2ED5D1A7" w14:textId="77777777">
        <w:trPr>
          <w:cantSplit/>
          <w:trHeight w:val="113"/>
          <w:jc w:val="center"/>
        </w:trPr>
        <w:tc>
          <w:tcPr>
            <w:tcW w:w="1798" w:type="dxa"/>
            <w:shd w:val="clear" w:color="auto" w:fill="auto"/>
          </w:tcPr>
          <w:p w14:paraId="06BDAD3F" w14:textId="77777777" w:rsidR="003B234C" w:rsidRPr="00836ADA" w:rsidRDefault="003B234C" w:rsidP="003B234C">
            <w:pPr>
              <w:pStyle w:val="TAL"/>
              <w:rPr>
                <w:rFonts w:cs="Arial"/>
                <w:lang w:eastAsia="en-US"/>
              </w:rPr>
            </w:pPr>
            <w:r w:rsidRPr="00836ADA">
              <w:rPr>
                <w:rFonts w:cs="Arial"/>
                <w:lang w:eastAsia="en-US"/>
              </w:rPr>
              <w:t>S-CCPCH_Ec/Ior</w:t>
            </w:r>
          </w:p>
        </w:tc>
        <w:tc>
          <w:tcPr>
            <w:tcW w:w="567" w:type="dxa"/>
            <w:shd w:val="clear" w:color="auto" w:fill="auto"/>
          </w:tcPr>
          <w:p w14:paraId="35ABFEB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2576822"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0E4295EE"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2B7E7A11"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2E1DB744"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450C846B"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0C40D91C"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6B853DAE" w14:textId="77777777">
        <w:trPr>
          <w:cantSplit/>
          <w:trHeight w:val="113"/>
          <w:jc w:val="center"/>
        </w:trPr>
        <w:tc>
          <w:tcPr>
            <w:tcW w:w="1798" w:type="dxa"/>
            <w:shd w:val="clear" w:color="auto" w:fill="auto"/>
          </w:tcPr>
          <w:p w14:paraId="5BD8BC46" w14:textId="77777777" w:rsidR="003B234C" w:rsidRPr="00836ADA" w:rsidRDefault="003B234C" w:rsidP="003B234C">
            <w:pPr>
              <w:pStyle w:val="TAL"/>
              <w:rPr>
                <w:rFonts w:cs="Arial"/>
                <w:lang w:eastAsia="en-US"/>
              </w:rPr>
            </w:pPr>
            <w:r w:rsidRPr="00836ADA">
              <w:rPr>
                <w:rFonts w:cs="Arial"/>
                <w:lang w:eastAsia="en-US"/>
              </w:rPr>
              <w:t>OCNS_Ec/Ior</w:t>
            </w:r>
          </w:p>
        </w:tc>
        <w:tc>
          <w:tcPr>
            <w:tcW w:w="567" w:type="dxa"/>
            <w:shd w:val="clear" w:color="auto" w:fill="auto"/>
          </w:tcPr>
          <w:p w14:paraId="24BBA3A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D81BF17"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058CC082"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03C1E4F7"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407991E0"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12DE166B"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6D0ECAC1" w14:textId="77777777" w:rsidR="003B234C" w:rsidRPr="00836ADA" w:rsidRDefault="003B234C" w:rsidP="003B234C">
            <w:pPr>
              <w:pStyle w:val="TAL"/>
              <w:rPr>
                <w:rFonts w:eastAsia="?? ??" w:cs="Arial"/>
                <w:lang w:eastAsia="en-US"/>
              </w:rPr>
            </w:pPr>
            <w:r w:rsidRPr="00836ADA">
              <w:rPr>
                <w:rFonts w:eastAsia="?? ??" w:cs="Arial"/>
                <w:lang w:eastAsia="en-US"/>
              </w:rPr>
              <w:t>-1.295</w:t>
            </w:r>
          </w:p>
        </w:tc>
      </w:tr>
      <w:tr w:rsidR="003B234C" w:rsidRPr="00836ADA" w14:paraId="2F46FEC7" w14:textId="77777777">
        <w:trPr>
          <w:cantSplit/>
          <w:trHeight w:val="113"/>
          <w:jc w:val="center"/>
        </w:trPr>
        <w:tc>
          <w:tcPr>
            <w:tcW w:w="1798" w:type="dxa"/>
            <w:shd w:val="clear" w:color="auto" w:fill="auto"/>
          </w:tcPr>
          <w:p w14:paraId="719C27E1"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3E9D8FBB">
                <v:shape id="_x0000_i1217" type="#_x0000_t75" style="width:37pt;height:17pt" o:ole="" fillcolor="window">
                  <v:imagedata r:id="rId185" o:title=""/>
                </v:shape>
                <o:OLEObject Type="Embed" ProgID="Equation.3" ShapeID="_x0000_i1217" DrawAspect="Content" ObjectID="_1710575893" r:id="rId285"/>
              </w:object>
            </w:r>
          </w:p>
        </w:tc>
        <w:tc>
          <w:tcPr>
            <w:tcW w:w="567" w:type="dxa"/>
            <w:shd w:val="clear" w:color="auto" w:fill="auto"/>
          </w:tcPr>
          <w:p w14:paraId="0EB2E3B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7FD5C800"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4766ABE0"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48DC7E3A"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4DE34658"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230E7E8E"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7E19C63A"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DD6AB90"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6F807CF7" w14:textId="77777777" w:rsidR="003B234C" w:rsidRPr="00836ADA" w:rsidRDefault="003B234C" w:rsidP="003B234C">
            <w:pPr>
              <w:pStyle w:val="TAL"/>
              <w:rPr>
                <w:rFonts w:eastAsia="?? ??" w:cs="Arial"/>
                <w:lang w:eastAsia="en-US"/>
              </w:rPr>
            </w:pPr>
            <w:r w:rsidRPr="00836ADA">
              <w:rPr>
                <w:rFonts w:eastAsia="?? ??" w:cs="Arial"/>
                <w:lang w:eastAsia="en-US"/>
              </w:rPr>
              <w:t>0.27</w:t>
            </w:r>
          </w:p>
        </w:tc>
      </w:tr>
      <w:tr w:rsidR="003B234C" w:rsidRPr="00836ADA" w14:paraId="46D972B9" w14:textId="77777777">
        <w:trPr>
          <w:cantSplit/>
          <w:trHeight w:val="113"/>
          <w:jc w:val="center"/>
        </w:trPr>
        <w:tc>
          <w:tcPr>
            <w:tcW w:w="1798" w:type="dxa"/>
            <w:shd w:val="clear" w:color="auto" w:fill="auto"/>
          </w:tcPr>
          <w:p w14:paraId="51A8D343"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3D9FE129">
                <v:shape id="_x0000_i1218" type="#_x0000_t75" style="width:16pt;height:15pt" o:ole="" fillcolor="window">
                  <v:imagedata r:id="rId187" o:title=""/>
                </v:shape>
                <o:OLEObject Type="Embed" ProgID="Equation.3" ShapeID="_x0000_i1218" DrawAspect="Content" ObjectID="_1710575894" r:id="rId286"/>
              </w:object>
            </w:r>
          </w:p>
        </w:tc>
        <w:tc>
          <w:tcPr>
            <w:tcW w:w="567" w:type="dxa"/>
            <w:shd w:val="clear" w:color="auto" w:fill="auto"/>
          </w:tcPr>
          <w:p w14:paraId="54BD894E" w14:textId="77777777" w:rsidR="003B234C" w:rsidRPr="00836ADA" w:rsidRDefault="003B234C" w:rsidP="003B234C">
            <w:pPr>
              <w:pStyle w:val="TAL"/>
              <w:rPr>
                <w:rFonts w:eastAsia="?? ??" w:cs="Arial"/>
                <w:lang w:eastAsia="en-US"/>
              </w:rPr>
            </w:pPr>
            <w:r w:rsidRPr="00836ADA">
              <w:rPr>
                <w:rFonts w:eastAsia="?? ??" w:cs="Arial"/>
                <w:lang w:eastAsia="en-US"/>
              </w:rPr>
              <w:t>dBm/ 3,84 MHz</w:t>
            </w:r>
          </w:p>
        </w:tc>
        <w:tc>
          <w:tcPr>
            <w:tcW w:w="6804" w:type="dxa"/>
            <w:gridSpan w:val="12"/>
            <w:shd w:val="clear" w:color="auto" w:fill="auto"/>
          </w:tcPr>
          <w:p w14:paraId="0649589F"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0889D0ED" w14:textId="77777777">
        <w:trPr>
          <w:cantSplit/>
          <w:trHeight w:val="113"/>
          <w:jc w:val="center"/>
        </w:trPr>
        <w:tc>
          <w:tcPr>
            <w:tcW w:w="1798" w:type="dxa"/>
            <w:shd w:val="clear" w:color="auto" w:fill="auto"/>
          </w:tcPr>
          <w:p w14:paraId="1F130E6F" w14:textId="77777777" w:rsidR="003B234C" w:rsidRPr="00836ADA" w:rsidRDefault="003B234C" w:rsidP="003B234C">
            <w:pPr>
              <w:pStyle w:val="TAL"/>
              <w:rPr>
                <w:rFonts w:cs="Arial"/>
                <w:lang w:eastAsia="en-US"/>
              </w:rPr>
            </w:pPr>
            <w:r w:rsidRPr="00836ADA">
              <w:rPr>
                <w:rFonts w:cs="Arial"/>
                <w:lang w:eastAsia="en-US"/>
              </w:rPr>
              <w:t>CPICH_Ec/Io</w:t>
            </w:r>
          </w:p>
        </w:tc>
        <w:tc>
          <w:tcPr>
            <w:tcW w:w="567" w:type="dxa"/>
            <w:shd w:val="clear" w:color="auto" w:fill="auto"/>
          </w:tcPr>
          <w:p w14:paraId="391D690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38530DEE"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654A3BE0"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6BE7E719"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3A99AB69"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3451A267"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3AD0194B"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5C671DD9"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7AF0F23C"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r>
      <w:tr w:rsidR="003B234C" w:rsidRPr="00836ADA" w14:paraId="1F0BE941" w14:textId="77777777">
        <w:trPr>
          <w:cantSplit/>
          <w:trHeight w:val="113"/>
          <w:jc w:val="center"/>
        </w:trPr>
        <w:tc>
          <w:tcPr>
            <w:tcW w:w="1798" w:type="dxa"/>
            <w:shd w:val="clear" w:color="auto" w:fill="auto"/>
          </w:tcPr>
          <w:p w14:paraId="2A20C195"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567" w:type="dxa"/>
            <w:shd w:val="clear" w:color="auto" w:fill="auto"/>
          </w:tcPr>
          <w:p w14:paraId="45AF2E6C" w14:textId="77777777" w:rsidR="003B234C" w:rsidRPr="00836ADA" w:rsidRDefault="003B234C" w:rsidP="003B234C">
            <w:pPr>
              <w:pStyle w:val="TAL"/>
              <w:rPr>
                <w:rFonts w:eastAsia="?? ??" w:cs="Arial"/>
                <w:lang w:eastAsia="en-US"/>
              </w:rPr>
            </w:pPr>
          </w:p>
        </w:tc>
        <w:tc>
          <w:tcPr>
            <w:tcW w:w="6804" w:type="dxa"/>
            <w:gridSpan w:val="12"/>
            <w:shd w:val="clear" w:color="auto" w:fill="auto"/>
          </w:tcPr>
          <w:p w14:paraId="6C94AF09"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5A632B2F" w14:textId="77777777">
        <w:trPr>
          <w:cantSplit/>
          <w:trHeight w:val="113"/>
          <w:jc w:val="center"/>
        </w:trPr>
        <w:tc>
          <w:tcPr>
            <w:tcW w:w="1798" w:type="dxa"/>
            <w:shd w:val="clear" w:color="auto" w:fill="auto"/>
          </w:tcPr>
          <w:p w14:paraId="27001531"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567" w:type="dxa"/>
            <w:shd w:val="clear" w:color="auto" w:fill="auto"/>
          </w:tcPr>
          <w:p w14:paraId="4939C394"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4810E93F"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BD0DF9E"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71F800D"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E80296B"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5C1DEA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986FB4A"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5BCEEB0" w14:textId="77777777">
        <w:trPr>
          <w:cantSplit/>
          <w:trHeight w:val="113"/>
          <w:jc w:val="center"/>
        </w:trPr>
        <w:tc>
          <w:tcPr>
            <w:tcW w:w="1798" w:type="dxa"/>
            <w:shd w:val="clear" w:color="auto" w:fill="auto"/>
          </w:tcPr>
          <w:p w14:paraId="297C9A18" w14:textId="77777777" w:rsidR="003B234C" w:rsidRPr="00836ADA" w:rsidRDefault="003B234C" w:rsidP="003B234C">
            <w:pPr>
              <w:pStyle w:val="TAL"/>
              <w:rPr>
                <w:rFonts w:cs="Arial"/>
                <w:lang w:eastAsia="en-US"/>
              </w:rPr>
            </w:pPr>
            <w:r w:rsidRPr="00836ADA">
              <w:rPr>
                <w:rFonts w:cs="Arial"/>
                <w:lang w:eastAsia="en-US"/>
              </w:rPr>
              <w:t>Qqualmin</w:t>
            </w:r>
          </w:p>
        </w:tc>
        <w:tc>
          <w:tcPr>
            <w:tcW w:w="567" w:type="dxa"/>
            <w:shd w:val="clear" w:color="auto" w:fill="auto"/>
          </w:tcPr>
          <w:p w14:paraId="2C30536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4FC513C"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EC55B3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4482BF6"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FCB490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4BD17B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554290E1"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6F0C6E15" w14:textId="77777777">
        <w:trPr>
          <w:cantSplit/>
          <w:trHeight w:val="113"/>
          <w:jc w:val="center"/>
        </w:trPr>
        <w:tc>
          <w:tcPr>
            <w:tcW w:w="1798" w:type="dxa"/>
            <w:shd w:val="clear" w:color="auto" w:fill="auto"/>
          </w:tcPr>
          <w:p w14:paraId="6C1DC5CE" w14:textId="77777777" w:rsidR="003B234C" w:rsidRPr="00836ADA" w:rsidRDefault="003B234C" w:rsidP="003B234C">
            <w:pPr>
              <w:pStyle w:val="TAL"/>
              <w:rPr>
                <w:rFonts w:cs="Arial"/>
                <w:lang w:eastAsia="en-US"/>
              </w:rPr>
            </w:pPr>
            <w:r w:rsidRPr="00836ADA">
              <w:rPr>
                <w:rFonts w:cs="Arial"/>
                <w:lang w:eastAsia="en-US"/>
              </w:rPr>
              <w:t>Qrxlevmin</w:t>
            </w:r>
          </w:p>
        </w:tc>
        <w:tc>
          <w:tcPr>
            <w:tcW w:w="567" w:type="dxa"/>
            <w:shd w:val="clear" w:color="auto" w:fill="auto"/>
          </w:tcPr>
          <w:p w14:paraId="4D3A5104"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5142F6EB"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10787D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8F3F1B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18DD24C"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8C9AA5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B999C43"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055E231F" w14:textId="77777777">
        <w:trPr>
          <w:cantSplit/>
          <w:trHeight w:val="113"/>
          <w:jc w:val="center"/>
        </w:trPr>
        <w:tc>
          <w:tcPr>
            <w:tcW w:w="1798" w:type="dxa"/>
            <w:shd w:val="clear" w:color="auto" w:fill="auto"/>
          </w:tcPr>
          <w:p w14:paraId="4AE8213A"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567" w:type="dxa"/>
            <w:shd w:val="clear" w:color="auto" w:fill="auto"/>
          </w:tcPr>
          <w:p w14:paraId="464F82D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735A501C"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AC0273F"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8AE9D70"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DDAADB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94687F8"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1DAE3B3"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2AD5AB52" w14:textId="77777777">
        <w:trPr>
          <w:cantSplit/>
          <w:trHeight w:val="113"/>
          <w:jc w:val="center"/>
        </w:trPr>
        <w:tc>
          <w:tcPr>
            <w:tcW w:w="1798" w:type="dxa"/>
            <w:shd w:val="clear" w:color="auto" w:fill="auto"/>
          </w:tcPr>
          <w:p w14:paraId="07760E9E" w14:textId="77777777" w:rsidR="003B234C" w:rsidRPr="00836ADA" w:rsidRDefault="003B234C" w:rsidP="003B234C">
            <w:pPr>
              <w:pStyle w:val="TAL"/>
              <w:rPr>
                <w:rFonts w:cs="Arial"/>
                <w:lang w:eastAsia="en-US"/>
              </w:rPr>
            </w:pPr>
            <w:r w:rsidRPr="00836ADA">
              <w:rPr>
                <w:rFonts w:cs="Arial"/>
                <w:lang w:eastAsia="en-US"/>
              </w:rPr>
              <w:t>Qoffset 2</w:t>
            </w:r>
            <w:r w:rsidRPr="00836ADA">
              <w:rPr>
                <w:rFonts w:cs="Arial"/>
                <w:vertAlign w:val="subscript"/>
                <w:lang w:eastAsia="en-US"/>
              </w:rPr>
              <w:t>s, n</w:t>
            </w:r>
          </w:p>
        </w:tc>
        <w:tc>
          <w:tcPr>
            <w:tcW w:w="567" w:type="dxa"/>
            <w:shd w:val="clear" w:color="auto" w:fill="auto"/>
          </w:tcPr>
          <w:p w14:paraId="571B794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4083CE8"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5B157F40"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62BF9476"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6AAF6761"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661DDF62"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230FA911"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2C5648CF" w14:textId="77777777">
        <w:trPr>
          <w:cantSplit/>
          <w:trHeight w:val="113"/>
          <w:jc w:val="center"/>
        </w:trPr>
        <w:tc>
          <w:tcPr>
            <w:tcW w:w="1798" w:type="dxa"/>
            <w:shd w:val="clear" w:color="auto" w:fill="auto"/>
          </w:tcPr>
          <w:p w14:paraId="621A40D4" w14:textId="77777777" w:rsidR="003B234C" w:rsidRPr="00836ADA" w:rsidRDefault="003B234C" w:rsidP="003B234C">
            <w:pPr>
              <w:pStyle w:val="TAL"/>
              <w:rPr>
                <w:rFonts w:cs="Arial"/>
                <w:lang w:eastAsia="en-US"/>
              </w:rPr>
            </w:pPr>
            <w:r w:rsidRPr="00836ADA">
              <w:rPr>
                <w:rFonts w:cs="Arial"/>
                <w:lang w:eastAsia="en-US"/>
              </w:rPr>
              <w:t xml:space="preserve">Qhyst </w:t>
            </w:r>
          </w:p>
        </w:tc>
        <w:tc>
          <w:tcPr>
            <w:tcW w:w="567" w:type="dxa"/>
            <w:shd w:val="clear" w:color="auto" w:fill="auto"/>
          </w:tcPr>
          <w:p w14:paraId="2435EF4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428CCE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C49CBE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61F4A4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9719A6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63C362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EF58758"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5DF9D7B" w14:textId="77777777">
        <w:trPr>
          <w:cantSplit/>
          <w:trHeight w:val="113"/>
          <w:jc w:val="center"/>
        </w:trPr>
        <w:tc>
          <w:tcPr>
            <w:tcW w:w="1798" w:type="dxa"/>
            <w:shd w:val="clear" w:color="auto" w:fill="auto"/>
          </w:tcPr>
          <w:p w14:paraId="05340133" w14:textId="77777777" w:rsidR="003B234C" w:rsidRPr="00836ADA" w:rsidRDefault="003B234C" w:rsidP="003B234C">
            <w:pPr>
              <w:pStyle w:val="TAL"/>
              <w:rPr>
                <w:rFonts w:cs="Arial"/>
                <w:lang w:eastAsia="en-US"/>
              </w:rPr>
            </w:pPr>
            <w:r w:rsidRPr="00836ADA">
              <w:rPr>
                <w:rFonts w:cs="Arial"/>
                <w:lang w:eastAsia="en-US"/>
              </w:rPr>
              <w:t>Treselection</w:t>
            </w:r>
          </w:p>
        </w:tc>
        <w:tc>
          <w:tcPr>
            <w:tcW w:w="567" w:type="dxa"/>
            <w:shd w:val="clear" w:color="auto" w:fill="auto"/>
          </w:tcPr>
          <w:p w14:paraId="371EA665"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2DE2324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9AEBEF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FE1751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7556E9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37F4C2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59A273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6F8F8B5A" w14:textId="77777777">
        <w:trPr>
          <w:cantSplit/>
          <w:trHeight w:val="113"/>
          <w:jc w:val="center"/>
        </w:trPr>
        <w:tc>
          <w:tcPr>
            <w:tcW w:w="1798" w:type="dxa"/>
            <w:shd w:val="clear" w:color="auto" w:fill="auto"/>
          </w:tcPr>
          <w:p w14:paraId="7EA96779" w14:textId="77777777" w:rsidR="003B234C" w:rsidRPr="00836ADA" w:rsidRDefault="003B234C" w:rsidP="003B234C">
            <w:pPr>
              <w:pStyle w:val="TAL"/>
              <w:rPr>
                <w:rFonts w:cs="Arial"/>
                <w:lang w:eastAsia="en-US"/>
              </w:rPr>
            </w:pPr>
            <w:r w:rsidRPr="00836ADA">
              <w:rPr>
                <w:rFonts w:cs="Arial"/>
                <w:lang w:eastAsia="en-US"/>
              </w:rPr>
              <w:t>Sintrasearch</w:t>
            </w:r>
          </w:p>
        </w:tc>
        <w:tc>
          <w:tcPr>
            <w:tcW w:w="567" w:type="dxa"/>
            <w:shd w:val="clear" w:color="auto" w:fill="auto"/>
          </w:tcPr>
          <w:p w14:paraId="43F38D7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186AF1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6F92E7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079B04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76B7997"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12476B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EEC052D"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4C90F9A4" w14:textId="77777777">
        <w:trPr>
          <w:cantSplit/>
          <w:trHeight w:val="113"/>
          <w:jc w:val="center"/>
        </w:trPr>
        <w:tc>
          <w:tcPr>
            <w:tcW w:w="1798" w:type="dxa"/>
            <w:shd w:val="clear" w:color="auto" w:fill="auto"/>
          </w:tcPr>
          <w:p w14:paraId="70E1F8BF" w14:textId="77777777" w:rsidR="003B234C" w:rsidRPr="00836ADA" w:rsidRDefault="003B234C" w:rsidP="003B234C">
            <w:pPr>
              <w:pStyle w:val="TAL"/>
              <w:rPr>
                <w:rFonts w:cs="Arial"/>
                <w:lang w:eastAsia="en-US"/>
              </w:rPr>
            </w:pPr>
            <w:r w:rsidRPr="00836ADA">
              <w:rPr>
                <w:rFonts w:cs="Arial"/>
                <w:lang w:eastAsia="en-US"/>
              </w:rPr>
              <w:t>IE "FACH Measurement occasion info"</w:t>
            </w:r>
          </w:p>
        </w:tc>
        <w:tc>
          <w:tcPr>
            <w:tcW w:w="567" w:type="dxa"/>
            <w:shd w:val="clear" w:color="auto" w:fill="auto"/>
          </w:tcPr>
          <w:p w14:paraId="2810BDBC"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254BA300"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1B8F856"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01BE412"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9093E70"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2AD157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51E7591"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70C5EABB" w14:textId="77777777" w:rsidR="003B234C" w:rsidRPr="00836ADA" w:rsidRDefault="003B234C" w:rsidP="003B234C">
      <w:pPr>
        <w:rPr>
          <w:rFonts w:cs="v4.2.0"/>
        </w:rPr>
      </w:pPr>
    </w:p>
    <w:p w14:paraId="73CB062F" w14:textId="77777777" w:rsidR="003B234C" w:rsidRPr="00836ADA" w:rsidRDefault="003B234C" w:rsidP="003B234C">
      <w:pPr>
        <w:pStyle w:val="Heading4"/>
        <w:rPr>
          <w:rFonts w:cs="v4.2.0"/>
          <w:snapToGrid w:val="0"/>
        </w:rPr>
      </w:pPr>
      <w:bookmarkStart w:id="486" w:name="_Toc535329400"/>
      <w:r w:rsidRPr="00836ADA">
        <w:rPr>
          <w:rFonts w:cs="v4.2.0"/>
          <w:snapToGrid w:val="0"/>
        </w:rPr>
        <w:t>A.5.5.1.2</w:t>
      </w:r>
      <w:r w:rsidRPr="00836ADA">
        <w:rPr>
          <w:rFonts w:cs="v4.2.0"/>
          <w:snapToGrid w:val="0"/>
        </w:rPr>
        <w:tab/>
        <w:t>Test Requirements</w:t>
      </w:r>
      <w:bookmarkEnd w:id="486"/>
    </w:p>
    <w:p w14:paraId="4EB93BD3"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the CELL UPDATE message with cause value "cell reselection" in Cell 1.</w:t>
      </w:r>
    </w:p>
    <w:p w14:paraId="3338E625" w14:textId="77777777" w:rsidR="003B234C" w:rsidRPr="00836ADA" w:rsidRDefault="003B234C" w:rsidP="003B234C">
      <w:pPr>
        <w:rPr>
          <w:rFonts w:cs="v4.2.0"/>
        </w:rPr>
      </w:pPr>
      <w:r w:rsidRPr="00836ADA">
        <w:rPr>
          <w:rFonts w:cs="v4.2.0"/>
        </w:rPr>
        <w:t>The cell re-selection delay shall be less than 1.6 s.</w:t>
      </w:r>
    </w:p>
    <w:p w14:paraId="28E1E0C6"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7C78E2C5" w14:textId="77777777" w:rsidR="003B234C" w:rsidRPr="00836ADA" w:rsidRDefault="003B234C" w:rsidP="003B234C">
      <w:pPr>
        <w:pStyle w:val="NO"/>
        <w:rPr>
          <w:rFonts w:cs="v4.2.0"/>
        </w:rPr>
      </w:pPr>
      <w:r w:rsidRPr="00836ADA">
        <w:rPr>
          <w:rFonts w:cs="v4.2.0"/>
        </w:rPr>
        <w:t>NOTE:</w:t>
      </w:r>
      <w:r w:rsidRPr="00836ADA">
        <w:rPr>
          <w:rFonts w:cs="v4.2.0"/>
        </w:rPr>
        <w:tab/>
        <w:t xml:space="preserve">The cell re-selection delay in this case is expressed as: </w:t>
      </w:r>
      <w:r w:rsidRPr="00836ADA">
        <w:rPr>
          <w:rFonts w:cs="v3.7.0"/>
          <w:noProof/>
          <w:position w:val="-14"/>
        </w:rPr>
        <w:object w:dxaOrig="5200" w:dyaOrig="380" w14:anchorId="398DAEC6">
          <v:shape id="_x0000_i1219" type="#_x0000_t75" style="width:260pt;height:19pt" o:ole="" fillcolor="window">
            <v:imagedata r:id="rId16" o:title=""/>
          </v:shape>
          <o:OLEObject Type="Embed" ProgID="Equation.3" ShapeID="_x0000_i1219" DrawAspect="Content" ObjectID="_1710575895" r:id="rId287"/>
        </w:object>
      </w:r>
      <w:r w:rsidRPr="00836ADA">
        <w:rPr>
          <w:rFonts w:cs="v4.2.0"/>
        </w:rPr>
        <w:t>ms,</w:t>
      </w:r>
    </w:p>
    <w:p w14:paraId="44A08D69" w14:textId="77777777" w:rsidR="003B234C" w:rsidRPr="00836ADA" w:rsidRDefault="003B234C" w:rsidP="003B234C">
      <w:r w:rsidRPr="00836ADA">
        <w:t>where:</w:t>
      </w:r>
    </w:p>
    <w:p w14:paraId="5E5DDA12" w14:textId="77777777" w:rsidR="003B234C" w:rsidRPr="00836ADA" w:rsidRDefault="003B234C" w:rsidP="003B234C">
      <w:pPr>
        <w:pStyle w:val="EX"/>
      </w:pPr>
      <w:r w:rsidRPr="00836ADA">
        <w:t>T</w:t>
      </w:r>
      <w:r w:rsidRPr="00836ADA">
        <w:rPr>
          <w:vertAlign w:val="subscript"/>
        </w:rPr>
        <w:t>Measurement_Period Intra</w:t>
      </w:r>
      <w:r w:rsidRPr="00836ADA">
        <w:rPr>
          <w:vertAlign w:val="subscript"/>
        </w:rPr>
        <w:tab/>
      </w:r>
      <w:r w:rsidRPr="00836ADA">
        <w:t>is specified in 8.4.2.2.2 as 200 ms in this case.</w:t>
      </w:r>
    </w:p>
    <w:p w14:paraId="5183D814" w14:textId="77777777" w:rsidR="003B234C" w:rsidRPr="00836ADA" w:rsidRDefault="003B234C" w:rsidP="003B234C">
      <w:pPr>
        <w:pStyle w:val="NO"/>
      </w:pPr>
      <w:r w:rsidRPr="00836ADA">
        <w:tab/>
        <w:t>T</w:t>
      </w:r>
      <w:r w:rsidRPr="00836ADA">
        <w:rPr>
          <w:vertAlign w:val="subscript"/>
        </w:rPr>
        <w:t>SI</w:t>
      </w:r>
      <w:r w:rsidRPr="00836ADA">
        <w:t>: The time required for receiving all the relevant system information data according to the reception procedure and the RRC procedure delay of system information blocks defined in 25.331 for a UTRAN cell.1280 ms is assumed in this test case.</w:t>
      </w:r>
    </w:p>
    <w:p w14:paraId="4A05548D" w14:textId="77777777" w:rsidR="003B234C" w:rsidRPr="00836ADA" w:rsidRDefault="003B234C" w:rsidP="003B234C">
      <w:pPr>
        <w:pStyle w:val="NO"/>
        <w:rPr>
          <w:rFonts w:cs="v4.2.0"/>
        </w:rPr>
      </w:pPr>
      <w:r w:rsidRPr="00836ADA">
        <w:t>NOTE:</w:t>
      </w:r>
      <w:r w:rsidRPr="00836ADA">
        <w:tab/>
        <w:t>Since 1280 ms is one of the typical values for repeating system information blocks, T</w:t>
      </w:r>
      <w:r w:rsidRPr="00836ADA">
        <w:rPr>
          <w:vertAlign w:val="subscript"/>
        </w:rPr>
        <w:t>SI</w:t>
      </w:r>
      <w:r w:rsidRPr="00836ADA">
        <w:t xml:space="preserve"> of 1280 ms could be increased by the RRC procedure delay in order to allow the SIB repetition period of 1280 ms</w:t>
      </w:r>
    </w:p>
    <w:p w14:paraId="49898488" w14:textId="77777777" w:rsidR="003B234C" w:rsidRPr="00836ADA" w:rsidRDefault="003B234C" w:rsidP="003B234C">
      <w:pPr>
        <w:pStyle w:val="NO"/>
        <w:rPr>
          <w:rFonts w:cs="v4.2.0"/>
        </w:rPr>
      </w:pPr>
      <w:r w:rsidRPr="00836ADA">
        <w:tab/>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3BAE310B" w14:textId="77777777" w:rsidR="00271861" w:rsidRPr="00836ADA" w:rsidRDefault="003B234C" w:rsidP="00271861">
      <w:r w:rsidRPr="00836ADA">
        <w:t>This gives a total of 1.55 s, allow 1.6 s in the test case.</w:t>
      </w:r>
    </w:p>
    <w:p w14:paraId="249C5275" w14:textId="77777777" w:rsidR="00271861" w:rsidRPr="00836ADA" w:rsidRDefault="00271861" w:rsidP="00271861">
      <w:pPr>
        <w:pStyle w:val="Heading3"/>
      </w:pPr>
      <w:bookmarkStart w:id="487" w:name="_Toc535329401"/>
      <w:r w:rsidRPr="00836ADA">
        <w:t>A.5.5.1A</w:t>
      </w:r>
      <w:r w:rsidRPr="00836ADA">
        <w:tab/>
      </w:r>
      <w:r w:rsidRPr="00836ADA">
        <w:rPr>
          <w:snapToGrid w:val="0"/>
        </w:rPr>
        <w:t>One frequency present in neighbour list and HS-DSCH DRX configured</w:t>
      </w:r>
      <w:bookmarkEnd w:id="487"/>
    </w:p>
    <w:p w14:paraId="1C1415B8" w14:textId="77777777" w:rsidR="00271861" w:rsidRPr="00836ADA" w:rsidRDefault="00271861" w:rsidP="00271861">
      <w:pPr>
        <w:pStyle w:val="Heading4"/>
        <w:rPr>
          <w:snapToGrid w:val="0"/>
        </w:rPr>
      </w:pPr>
      <w:bookmarkStart w:id="488" w:name="_Toc535329402"/>
      <w:r w:rsidRPr="00836ADA">
        <w:rPr>
          <w:snapToGrid w:val="0"/>
        </w:rPr>
        <w:t>A.5.5.1A.1</w:t>
      </w:r>
      <w:r w:rsidRPr="00836ADA">
        <w:rPr>
          <w:snapToGrid w:val="0"/>
        </w:rPr>
        <w:tab/>
        <w:t>Test Purpose and Environment</w:t>
      </w:r>
      <w:bookmarkEnd w:id="488"/>
    </w:p>
    <w:p w14:paraId="4991E4B2" w14:textId="77777777" w:rsidR="00271861" w:rsidRPr="00836ADA" w:rsidRDefault="00271861" w:rsidP="00271861">
      <w:pPr>
        <w:rPr>
          <w:rFonts w:cs="v4.2.0"/>
        </w:rPr>
      </w:pPr>
      <w:r w:rsidRPr="00836ADA">
        <w:rPr>
          <w:rFonts w:cs="v4.2.0"/>
        </w:rPr>
        <w:t>The purpose of this test is to verify the requirement for the cell re-selection delay in CELL_FACH state in the single carrier case reported in section 5.5.2.1.1.</w:t>
      </w:r>
    </w:p>
    <w:p w14:paraId="7CFF6AFC" w14:textId="77777777" w:rsidR="00271861" w:rsidRPr="00836ADA" w:rsidRDefault="00271861" w:rsidP="00271861">
      <w:pPr>
        <w:rPr>
          <w:rFonts w:cs="v4.2.0"/>
        </w:rPr>
      </w:pPr>
      <w:r w:rsidRPr="00836ADA">
        <w:rPr>
          <w:rFonts w:cs="v4.2.0"/>
        </w:rPr>
        <w:t>The test parameters are given in Table A.5.2A and A.5.2B. The UE is requested to monitor neighbouring cells on 1 carrier. The maximum repetition period of the relevant system info blocks that needs to be received by the UE to camp on a cell shall be 1280 ms. HS-DSCH first DRX cycle shall be configured</w:t>
      </w:r>
    </w:p>
    <w:p w14:paraId="6DB83C15" w14:textId="77777777" w:rsidR="00271861" w:rsidRPr="00836ADA" w:rsidRDefault="00271861" w:rsidP="0079728B">
      <w:pPr>
        <w:pStyle w:val="TH"/>
      </w:pPr>
      <w:r w:rsidRPr="00836ADA">
        <w:t>Table A.5.2A General test parameters for Cell Re-selection in CELL_FACH when HS-DSCH DRX is configured</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70"/>
        <w:gridCol w:w="810"/>
        <w:gridCol w:w="2239"/>
        <w:gridCol w:w="3369"/>
      </w:tblGrid>
      <w:tr w:rsidR="00271861" w:rsidRPr="00836ADA" w14:paraId="01B3CFC5" w14:textId="77777777">
        <w:trPr>
          <w:cantSplit/>
        </w:trPr>
        <w:tc>
          <w:tcPr>
            <w:tcW w:w="3438" w:type="dxa"/>
            <w:gridSpan w:val="2"/>
          </w:tcPr>
          <w:p w14:paraId="4FE5D941" w14:textId="77777777" w:rsidR="00271861" w:rsidRPr="00836ADA" w:rsidRDefault="00271861" w:rsidP="00271861">
            <w:pPr>
              <w:pStyle w:val="TAH"/>
              <w:rPr>
                <w:rFonts w:cs="v4.2.0"/>
                <w:sz w:val="20"/>
                <w:lang w:eastAsia="en-US"/>
              </w:rPr>
            </w:pPr>
            <w:r w:rsidRPr="00836ADA">
              <w:rPr>
                <w:rFonts w:cs="v4.2.0"/>
                <w:sz w:val="20"/>
                <w:lang w:eastAsia="en-US"/>
              </w:rPr>
              <w:t>Parameter</w:t>
            </w:r>
          </w:p>
        </w:tc>
        <w:tc>
          <w:tcPr>
            <w:tcW w:w="810" w:type="dxa"/>
          </w:tcPr>
          <w:p w14:paraId="3FCC748B" w14:textId="77777777" w:rsidR="00271861" w:rsidRPr="00836ADA" w:rsidRDefault="00271861" w:rsidP="00271861">
            <w:pPr>
              <w:pStyle w:val="TAH"/>
              <w:rPr>
                <w:rFonts w:cs="v4.2.0"/>
                <w:sz w:val="20"/>
                <w:lang w:eastAsia="en-US"/>
              </w:rPr>
            </w:pPr>
            <w:r w:rsidRPr="00836ADA">
              <w:rPr>
                <w:rFonts w:cs="v4.2.0"/>
                <w:sz w:val="20"/>
                <w:lang w:eastAsia="en-US"/>
              </w:rPr>
              <w:t>Unit</w:t>
            </w:r>
          </w:p>
        </w:tc>
        <w:tc>
          <w:tcPr>
            <w:tcW w:w="2239" w:type="dxa"/>
          </w:tcPr>
          <w:p w14:paraId="219FE1D9" w14:textId="77777777" w:rsidR="00271861" w:rsidRPr="00836ADA" w:rsidRDefault="00271861" w:rsidP="00271861">
            <w:pPr>
              <w:pStyle w:val="TAH"/>
              <w:rPr>
                <w:rFonts w:cs="v4.2.0"/>
                <w:sz w:val="20"/>
                <w:lang w:eastAsia="en-US"/>
              </w:rPr>
            </w:pPr>
            <w:r w:rsidRPr="00836ADA">
              <w:rPr>
                <w:rFonts w:cs="v4.2.0"/>
                <w:sz w:val="20"/>
                <w:lang w:eastAsia="en-US"/>
              </w:rPr>
              <w:t>Value</w:t>
            </w:r>
          </w:p>
        </w:tc>
        <w:tc>
          <w:tcPr>
            <w:tcW w:w="3369" w:type="dxa"/>
          </w:tcPr>
          <w:p w14:paraId="0DA80426" w14:textId="77777777" w:rsidR="00271861" w:rsidRPr="00836ADA" w:rsidRDefault="00271861" w:rsidP="00271861">
            <w:pPr>
              <w:pStyle w:val="TAH"/>
              <w:rPr>
                <w:rFonts w:cs="v4.2.0"/>
                <w:sz w:val="20"/>
                <w:lang w:eastAsia="en-US"/>
              </w:rPr>
            </w:pPr>
            <w:r w:rsidRPr="00836ADA">
              <w:rPr>
                <w:rFonts w:cs="v4.2.0"/>
                <w:sz w:val="20"/>
                <w:lang w:eastAsia="en-US"/>
              </w:rPr>
              <w:t>Comment</w:t>
            </w:r>
          </w:p>
        </w:tc>
      </w:tr>
      <w:tr w:rsidR="00271861" w:rsidRPr="00836ADA" w14:paraId="1E8E9AEA" w14:textId="77777777">
        <w:trPr>
          <w:cantSplit/>
        </w:trPr>
        <w:tc>
          <w:tcPr>
            <w:tcW w:w="1668" w:type="dxa"/>
            <w:vMerge w:val="restart"/>
          </w:tcPr>
          <w:p w14:paraId="6A366140" w14:textId="77777777" w:rsidR="00271861" w:rsidRPr="00836ADA" w:rsidRDefault="00271861" w:rsidP="00271861">
            <w:pPr>
              <w:pStyle w:val="TAL"/>
              <w:rPr>
                <w:rFonts w:cs="Arial"/>
                <w:lang w:eastAsia="en-US"/>
              </w:rPr>
            </w:pPr>
            <w:r w:rsidRPr="00836ADA">
              <w:rPr>
                <w:rFonts w:cs="Arial"/>
                <w:lang w:eastAsia="en-US"/>
              </w:rPr>
              <w:t>initial condition</w:t>
            </w:r>
          </w:p>
        </w:tc>
        <w:tc>
          <w:tcPr>
            <w:tcW w:w="1770" w:type="dxa"/>
          </w:tcPr>
          <w:p w14:paraId="433DC64B" w14:textId="77777777" w:rsidR="00271861" w:rsidRPr="00836ADA" w:rsidRDefault="00271861" w:rsidP="00271861">
            <w:pPr>
              <w:pStyle w:val="TAL"/>
              <w:rPr>
                <w:rFonts w:cs="Arial"/>
                <w:lang w:eastAsia="en-US"/>
              </w:rPr>
            </w:pPr>
            <w:r w:rsidRPr="00836ADA">
              <w:rPr>
                <w:rFonts w:cs="Arial"/>
                <w:lang w:eastAsia="en-US"/>
              </w:rPr>
              <w:t xml:space="preserve">Active cell </w:t>
            </w:r>
          </w:p>
        </w:tc>
        <w:tc>
          <w:tcPr>
            <w:tcW w:w="810" w:type="dxa"/>
          </w:tcPr>
          <w:p w14:paraId="33ED0742" w14:textId="77777777" w:rsidR="00271861" w:rsidRPr="00836ADA" w:rsidRDefault="00271861" w:rsidP="00271861">
            <w:pPr>
              <w:pStyle w:val="TAL"/>
              <w:rPr>
                <w:rFonts w:cs="Arial"/>
                <w:lang w:eastAsia="en-US"/>
              </w:rPr>
            </w:pPr>
          </w:p>
        </w:tc>
        <w:tc>
          <w:tcPr>
            <w:tcW w:w="2239" w:type="dxa"/>
          </w:tcPr>
          <w:p w14:paraId="273C4AEA" w14:textId="77777777" w:rsidR="00271861" w:rsidRPr="00836ADA" w:rsidRDefault="00271861" w:rsidP="00271861">
            <w:pPr>
              <w:pStyle w:val="TAL"/>
              <w:rPr>
                <w:rFonts w:cs="Arial"/>
                <w:lang w:eastAsia="en-US"/>
              </w:rPr>
            </w:pPr>
            <w:r w:rsidRPr="00836ADA">
              <w:rPr>
                <w:rFonts w:cs="Arial"/>
                <w:lang w:eastAsia="en-US"/>
              </w:rPr>
              <w:t>Cell2</w:t>
            </w:r>
          </w:p>
        </w:tc>
        <w:tc>
          <w:tcPr>
            <w:tcW w:w="3369" w:type="dxa"/>
          </w:tcPr>
          <w:p w14:paraId="4F12C7FA" w14:textId="77777777" w:rsidR="00271861" w:rsidRPr="00836ADA" w:rsidRDefault="00271861" w:rsidP="00271861">
            <w:pPr>
              <w:pStyle w:val="TAL"/>
              <w:rPr>
                <w:rFonts w:cs="Arial"/>
                <w:lang w:eastAsia="en-US"/>
              </w:rPr>
            </w:pPr>
          </w:p>
        </w:tc>
      </w:tr>
      <w:tr w:rsidR="00271861" w:rsidRPr="00836ADA" w14:paraId="4239EA13" w14:textId="77777777">
        <w:trPr>
          <w:cantSplit/>
          <w:trHeight w:val="463"/>
        </w:trPr>
        <w:tc>
          <w:tcPr>
            <w:tcW w:w="1668" w:type="dxa"/>
            <w:vMerge/>
          </w:tcPr>
          <w:p w14:paraId="5FD9B55C" w14:textId="77777777" w:rsidR="00271861" w:rsidRPr="00836ADA" w:rsidRDefault="00271861" w:rsidP="00271861">
            <w:pPr>
              <w:pStyle w:val="TAL"/>
              <w:rPr>
                <w:rFonts w:cs="Arial"/>
                <w:lang w:eastAsia="en-US"/>
              </w:rPr>
            </w:pPr>
          </w:p>
        </w:tc>
        <w:tc>
          <w:tcPr>
            <w:tcW w:w="1770" w:type="dxa"/>
          </w:tcPr>
          <w:p w14:paraId="3E0F66A9" w14:textId="77777777" w:rsidR="00271861" w:rsidRPr="00836ADA" w:rsidRDefault="00271861" w:rsidP="00271861">
            <w:pPr>
              <w:pStyle w:val="TAL"/>
              <w:rPr>
                <w:rFonts w:cs="Arial"/>
                <w:lang w:eastAsia="en-US"/>
              </w:rPr>
            </w:pPr>
            <w:r w:rsidRPr="00836ADA">
              <w:rPr>
                <w:rFonts w:cs="Arial"/>
                <w:lang w:eastAsia="en-US"/>
              </w:rPr>
              <w:t>Neighbour cells</w:t>
            </w:r>
          </w:p>
        </w:tc>
        <w:tc>
          <w:tcPr>
            <w:tcW w:w="810" w:type="dxa"/>
          </w:tcPr>
          <w:p w14:paraId="6FE22BDF" w14:textId="77777777" w:rsidR="00271861" w:rsidRPr="00836ADA" w:rsidRDefault="00271861" w:rsidP="00271861">
            <w:pPr>
              <w:pStyle w:val="TAL"/>
              <w:rPr>
                <w:rFonts w:cs="Arial"/>
                <w:lang w:eastAsia="en-US"/>
              </w:rPr>
            </w:pPr>
          </w:p>
        </w:tc>
        <w:tc>
          <w:tcPr>
            <w:tcW w:w="2239" w:type="dxa"/>
          </w:tcPr>
          <w:p w14:paraId="52B9F8FB" w14:textId="77777777" w:rsidR="00271861" w:rsidRPr="00836ADA" w:rsidRDefault="00271861" w:rsidP="00271861">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43918F79" w14:textId="77777777" w:rsidR="00271861" w:rsidRPr="00836ADA" w:rsidRDefault="00271861" w:rsidP="00271861">
            <w:pPr>
              <w:pStyle w:val="TAL"/>
              <w:rPr>
                <w:rFonts w:cs="Arial"/>
                <w:lang w:eastAsia="en-US"/>
              </w:rPr>
            </w:pPr>
          </w:p>
        </w:tc>
      </w:tr>
      <w:tr w:rsidR="00271861" w:rsidRPr="00836ADA" w14:paraId="0B61D071" w14:textId="77777777">
        <w:trPr>
          <w:cantSplit/>
        </w:trPr>
        <w:tc>
          <w:tcPr>
            <w:tcW w:w="1668" w:type="dxa"/>
          </w:tcPr>
          <w:p w14:paraId="42D5C1EE" w14:textId="77777777" w:rsidR="00271861" w:rsidRPr="00836ADA" w:rsidRDefault="00271861" w:rsidP="00271861">
            <w:pPr>
              <w:pStyle w:val="TAL"/>
              <w:rPr>
                <w:rFonts w:cs="Arial"/>
                <w:lang w:eastAsia="en-US"/>
              </w:rPr>
            </w:pPr>
            <w:r w:rsidRPr="00836ADA">
              <w:rPr>
                <w:rFonts w:cs="Arial"/>
                <w:lang w:eastAsia="en-US"/>
              </w:rPr>
              <w:t>final condition</w:t>
            </w:r>
          </w:p>
        </w:tc>
        <w:tc>
          <w:tcPr>
            <w:tcW w:w="1770" w:type="dxa"/>
          </w:tcPr>
          <w:p w14:paraId="1D7D97F0" w14:textId="77777777" w:rsidR="00271861" w:rsidRPr="00836ADA" w:rsidRDefault="00271861" w:rsidP="00271861">
            <w:pPr>
              <w:pStyle w:val="TAL"/>
              <w:rPr>
                <w:rFonts w:cs="Arial"/>
                <w:lang w:eastAsia="en-US"/>
              </w:rPr>
            </w:pPr>
            <w:r w:rsidRPr="00836ADA">
              <w:rPr>
                <w:rFonts w:cs="Arial"/>
                <w:lang w:eastAsia="en-US"/>
              </w:rPr>
              <w:t xml:space="preserve">Active cell </w:t>
            </w:r>
          </w:p>
        </w:tc>
        <w:tc>
          <w:tcPr>
            <w:tcW w:w="810" w:type="dxa"/>
          </w:tcPr>
          <w:p w14:paraId="763A88CF" w14:textId="77777777" w:rsidR="00271861" w:rsidRPr="00836ADA" w:rsidRDefault="00271861" w:rsidP="00271861">
            <w:pPr>
              <w:pStyle w:val="TAL"/>
              <w:rPr>
                <w:rFonts w:cs="Arial"/>
                <w:lang w:eastAsia="en-US"/>
              </w:rPr>
            </w:pPr>
          </w:p>
        </w:tc>
        <w:tc>
          <w:tcPr>
            <w:tcW w:w="2239" w:type="dxa"/>
          </w:tcPr>
          <w:p w14:paraId="3E9F5700" w14:textId="77777777" w:rsidR="00271861" w:rsidRPr="00836ADA" w:rsidRDefault="00271861" w:rsidP="00271861">
            <w:pPr>
              <w:pStyle w:val="TAL"/>
              <w:rPr>
                <w:rFonts w:cs="Arial"/>
                <w:lang w:eastAsia="en-US"/>
              </w:rPr>
            </w:pPr>
            <w:r w:rsidRPr="00836ADA">
              <w:rPr>
                <w:rFonts w:cs="Arial"/>
                <w:lang w:eastAsia="en-US"/>
              </w:rPr>
              <w:t>Cell1</w:t>
            </w:r>
          </w:p>
        </w:tc>
        <w:tc>
          <w:tcPr>
            <w:tcW w:w="3369" w:type="dxa"/>
          </w:tcPr>
          <w:p w14:paraId="01D960C3" w14:textId="77777777" w:rsidR="00271861" w:rsidRPr="00836ADA" w:rsidRDefault="00271861" w:rsidP="00271861">
            <w:pPr>
              <w:pStyle w:val="TAL"/>
              <w:rPr>
                <w:rFonts w:cs="Arial"/>
                <w:lang w:eastAsia="en-US"/>
              </w:rPr>
            </w:pPr>
          </w:p>
        </w:tc>
      </w:tr>
      <w:tr w:rsidR="00271861" w:rsidRPr="00836ADA" w14:paraId="31B8345D" w14:textId="77777777">
        <w:trPr>
          <w:cantSplit/>
        </w:trPr>
        <w:tc>
          <w:tcPr>
            <w:tcW w:w="3438" w:type="dxa"/>
            <w:gridSpan w:val="2"/>
          </w:tcPr>
          <w:p w14:paraId="428629FD" w14:textId="77777777" w:rsidR="00271861" w:rsidRPr="00836ADA" w:rsidRDefault="00271861" w:rsidP="00271861">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810" w:type="dxa"/>
          </w:tcPr>
          <w:p w14:paraId="30059C74" w14:textId="77777777" w:rsidR="00271861" w:rsidRPr="00836ADA" w:rsidRDefault="00271861" w:rsidP="00271861">
            <w:pPr>
              <w:pStyle w:val="TAL"/>
              <w:rPr>
                <w:rFonts w:cs="Arial"/>
                <w:lang w:eastAsia="en-US"/>
              </w:rPr>
            </w:pPr>
            <w:r w:rsidRPr="00836ADA">
              <w:rPr>
                <w:rFonts w:cs="Arial"/>
                <w:lang w:eastAsia="en-US"/>
              </w:rPr>
              <w:t>-</w:t>
            </w:r>
          </w:p>
        </w:tc>
        <w:tc>
          <w:tcPr>
            <w:tcW w:w="2239" w:type="dxa"/>
          </w:tcPr>
          <w:p w14:paraId="624FD89E" w14:textId="77777777" w:rsidR="00271861" w:rsidRPr="00836ADA" w:rsidRDefault="00271861" w:rsidP="00271861">
            <w:pPr>
              <w:pStyle w:val="TAL"/>
              <w:rPr>
                <w:rFonts w:cs="Arial"/>
                <w:lang w:eastAsia="en-US"/>
              </w:rPr>
            </w:pPr>
            <w:r w:rsidRPr="00836ADA">
              <w:rPr>
                <w:rFonts w:cs="Arial"/>
                <w:lang w:eastAsia="en-US"/>
              </w:rPr>
              <w:t xml:space="preserve"> 1</w:t>
            </w:r>
          </w:p>
        </w:tc>
        <w:tc>
          <w:tcPr>
            <w:tcW w:w="3369" w:type="dxa"/>
          </w:tcPr>
          <w:p w14:paraId="2C36145E" w14:textId="77777777" w:rsidR="00271861" w:rsidRPr="00836ADA" w:rsidRDefault="00271861" w:rsidP="0027186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271861" w:rsidRPr="00836ADA" w14:paraId="2B79A922" w14:textId="77777777">
        <w:trPr>
          <w:cantSplit/>
        </w:trPr>
        <w:tc>
          <w:tcPr>
            <w:tcW w:w="3438" w:type="dxa"/>
            <w:gridSpan w:val="2"/>
          </w:tcPr>
          <w:p w14:paraId="02BDA1F0" w14:textId="77777777" w:rsidR="00271861" w:rsidRPr="00836ADA" w:rsidRDefault="00271861" w:rsidP="00271861">
            <w:pPr>
              <w:pStyle w:val="TAL"/>
              <w:rPr>
                <w:rFonts w:cs="Arial"/>
                <w:lang w:eastAsia="en-US"/>
              </w:rPr>
            </w:pPr>
            <w:r w:rsidRPr="00836ADA">
              <w:rPr>
                <w:rFonts w:cs="Arial"/>
                <w:lang w:eastAsia="en-US"/>
              </w:rPr>
              <w:t>HCS</w:t>
            </w:r>
          </w:p>
        </w:tc>
        <w:tc>
          <w:tcPr>
            <w:tcW w:w="810" w:type="dxa"/>
          </w:tcPr>
          <w:p w14:paraId="3FFA38F9" w14:textId="77777777" w:rsidR="00271861" w:rsidRPr="00836ADA" w:rsidRDefault="00271861" w:rsidP="00271861">
            <w:pPr>
              <w:pStyle w:val="TAL"/>
              <w:rPr>
                <w:rFonts w:cs="Arial"/>
                <w:lang w:eastAsia="en-US"/>
              </w:rPr>
            </w:pPr>
          </w:p>
        </w:tc>
        <w:tc>
          <w:tcPr>
            <w:tcW w:w="2239" w:type="dxa"/>
          </w:tcPr>
          <w:p w14:paraId="7D68788E" w14:textId="77777777" w:rsidR="00271861" w:rsidRPr="00836ADA" w:rsidRDefault="00271861" w:rsidP="00271861">
            <w:pPr>
              <w:pStyle w:val="TAL"/>
              <w:rPr>
                <w:rFonts w:cs="Arial"/>
                <w:lang w:eastAsia="en-US"/>
              </w:rPr>
            </w:pPr>
          </w:p>
        </w:tc>
        <w:tc>
          <w:tcPr>
            <w:tcW w:w="3369" w:type="dxa"/>
          </w:tcPr>
          <w:p w14:paraId="2BE5D719" w14:textId="77777777" w:rsidR="00271861" w:rsidRPr="00836ADA" w:rsidRDefault="00271861" w:rsidP="00271861">
            <w:pPr>
              <w:pStyle w:val="TAL"/>
              <w:rPr>
                <w:rFonts w:cs="Arial"/>
                <w:lang w:eastAsia="en-US"/>
              </w:rPr>
            </w:pPr>
            <w:r w:rsidRPr="00836ADA">
              <w:rPr>
                <w:rFonts w:cs="Arial"/>
                <w:lang w:eastAsia="en-US"/>
              </w:rPr>
              <w:t>Not used</w:t>
            </w:r>
          </w:p>
        </w:tc>
      </w:tr>
      <w:tr w:rsidR="00271861" w:rsidRPr="00836ADA" w14:paraId="68519DDA" w14:textId="77777777">
        <w:trPr>
          <w:cantSplit/>
        </w:trPr>
        <w:tc>
          <w:tcPr>
            <w:tcW w:w="3438" w:type="dxa"/>
            <w:gridSpan w:val="2"/>
          </w:tcPr>
          <w:p w14:paraId="755A4907" w14:textId="77777777" w:rsidR="00271861" w:rsidRPr="00836ADA" w:rsidRDefault="00271861" w:rsidP="00271861">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810" w:type="dxa"/>
          </w:tcPr>
          <w:p w14:paraId="23B07CEB" w14:textId="77777777" w:rsidR="00271861" w:rsidRPr="00836ADA" w:rsidRDefault="00271861" w:rsidP="00271861">
            <w:pPr>
              <w:pStyle w:val="TAL"/>
              <w:rPr>
                <w:rFonts w:cs="Arial"/>
                <w:lang w:eastAsia="en-US"/>
              </w:rPr>
            </w:pPr>
            <w:r w:rsidRPr="00836ADA">
              <w:rPr>
                <w:rFonts w:cs="Arial"/>
                <w:lang w:eastAsia="en-US"/>
              </w:rPr>
              <w:t>frames</w:t>
            </w:r>
          </w:p>
        </w:tc>
        <w:tc>
          <w:tcPr>
            <w:tcW w:w="2239" w:type="dxa"/>
          </w:tcPr>
          <w:p w14:paraId="44B50216" w14:textId="77777777" w:rsidR="00271861" w:rsidRPr="00836ADA" w:rsidRDefault="00271861" w:rsidP="00271861">
            <w:pPr>
              <w:pStyle w:val="TAL"/>
              <w:rPr>
                <w:rFonts w:cs="Arial"/>
                <w:lang w:eastAsia="en-US"/>
              </w:rPr>
            </w:pPr>
            <w:r w:rsidRPr="00836ADA">
              <w:rPr>
                <w:rFonts w:cs="Arial"/>
                <w:lang w:eastAsia="en-US"/>
              </w:rPr>
              <w:t>8</w:t>
            </w:r>
          </w:p>
        </w:tc>
        <w:tc>
          <w:tcPr>
            <w:tcW w:w="3369" w:type="dxa"/>
          </w:tcPr>
          <w:p w14:paraId="6F1DE11A" w14:textId="77777777" w:rsidR="00271861" w:rsidRPr="00836ADA" w:rsidRDefault="00271861" w:rsidP="00271861">
            <w:pPr>
              <w:pStyle w:val="TAL"/>
              <w:rPr>
                <w:rFonts w:cs="Arial"/>
                <w:lang w:eastAsia="en-US"/>
              </w:rPr>
            </w:pPr>
            <w:r w:rsidRPr="00836ADA">
              <w:rPr>
                <w:rFonts w:cs="Arial"/>
                <w:lang w:eastAsia="en-US"/>
              </w:rPr>
              <w:t>DRX cycle length</w:t>
            </w:r>
          </w:p>
        </w:tc>
      </w:tr>
      <w:tr w:rsidR="00271861" w:rsidRPr="00836ADA" w14:paraId="04458E0C" w14:textId="77777777">
        <w:trPr>
          <w:cantSplit/>
        </w:trPr>
        <w:tc>
          <w:tcPr>
            <w:tcW w:w="3438" w:type="dxa"/>
            <w:gridSpan w:val="2"/>
          </w:tcPr>
          <w:p w14:paraId="1E219455" w14:textId="77777777" w:rsidR="00271861" w:rsidRPr="00836ADA" w:rsidRDefault="00271861" w:rsidP="00271861">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810" w:type="dxa"/>
          </w:tcPr>
          <w:p w14:paraId="09443615" w14:textId="77777777" w:rsidR="00271861" w:rsidRPr="00836ADA" w:rsidRDefault="00271861" w:rsidP="00271861">
            <w:pPr>
              <w:pStyle w:val="TAL"/>
              <w:rPr>
                <w:rFonts w:cs="Arial"/>
                <w:lang w:eastAsia="en-US"/>
              </w:rPr>
            </w:pPr>
            <w:r w:rsidRPr="00836ADA">
              <w:rPr>
                <w:rFonts w:cs="Arial"/>
                <w:lang w:eastAsia="en-US"/>
              </w:rPr>
              <w:t>frames</w:t>
            </w:r>
          </w:p>
        </w:tc>
        <w:tc>
          <w:tcPr>
            <w:tcW w:w="2239" w:type="dxa"/>
          </w:tcPr>
          <w:p w14:paraId="18DB75C2" w14:textId="77777777" w:rsidR="00271861" w:rsidRPr="00836ADA" w:rsidRDefault="00271861" w:rsidP="00271861">
            <w:pPr>
              <w:pStyle w:val="TAL"/>
              <w:rPr>
                <w:rFonts w:cs="Arial"/>
                <w:lang w:eastAsia="en-US"/>
              </w:rPr>
            </w:pPr>
            <w:r w:rsidRPr="00836ADA">
              <w:rPr>
                <w:rFonts w:cs="Arial"/>
                <w:lang w:eastAsia="en-US"/>
              </w:rPr>
              <w:t>1</w:t>
            </w:r>
          </w:p>
        </w:tc>
        <w:tc>
          <w:tcPr>
            <w:tcW w:w="3369" w:type="dxa"/>
          </w:tcPr>
          <w:p w14:paraId="36415ACF" w14:textId="77777777" w:rsidR="00271861" w:rsidRPr="00836ADA" w:rsidRDefault="00271861" w:rsidP="00271861">
            <w:pPr>
              <w:pStyle w:val="TAL"/>
              <w:rPr>
                <w:rFonts w:cs="Arial"/>
                <w:lang w:eastAsia="en-US"/>
              </w:rPr>
            </w:pPr>
            <w:r w:rsidRPr="00836ADA">
              <w:rPr>
                <w:rFonts w:cs="Arial"/>
                <w:lang w:eastAsia="en-US"/>
              </w:rPr>
              <w:t>On time during DRX cycle</w:t>
            </w:r>
          </w:p>
        </w:tc>
      </w:tr>
      <w:tr w:rsidR="00271861" w:rsidRPr="00836ADA" w14:paraId="255E88E6" w14:textId="77777777">
        <w:trPr>
          <w:cantSplit/>
        </w:trPr>
        <w:tc>
          <w:tcPr>
            <w:tcW w:w="3438" w:type="dxa"/>
            <w:gridSpan w:val="2"/>
          </w:tcPr>
          <w:p w14:paraId="7B670379" w14:textId="77777777" w:rsidR="00271861" w:rsidRPr="00836ADA" w:rsidRDefault="00271861" w:rsidP="00271861">
            <w:pPr>
              <w:pStyle w:val="TAL"/>
              <w:rPr>
                <w:rFonts w:cs="Arial"/>
                <w:lang w:eastAsia="en-US"/>
              </w:rPr>
            </w:pPr>
            <w:r w:rsidRPr="00836ADA">
              <w:rPr>
                <w:rFonts w:cs="Arial"/>
                <w:lang w:eastAsia="en-US"/>
              </w:rPr>
              <w:t>T321</w:t>
            </w:r>
          </w:p>
        </w:tc>
        <w:tc>
          <w:tcPr>
            <w:tcW w:w="810" w:type="dxa"/>
          </w:tcPr>
          <w:p w14:paraId="39FD4419" w14:textId="77777777" w:rsidR="00271861" w:rsidRPr="00836ADA" w:rsidRDefault="00271861" w:rsidP="00271861">
            <w:pPr>
              <w:pStyle w:val="TAL"/>
              <w:rPr>
                <w:rFonts w:cs="Arial"/>
                <w:lang w:eastAsia="en-US"/>
              </w:rPr>
            </w:pPr>
            <w:r w:rsidRPr="00836ADA">
              <w:rPr>
                <w:rFonts w:cs="Arial"/>
                <w:lang w:eastAsia="en-US"/>
              </w:rPr>
              <w:t>msec</w:t>
            </w:r>
          </w:p>
        </w:tc>
        <w:tc>
          <w:tcPr>
            <w:tcW w:w="2239" w:type="dxa"/>
          </w:tcPr>
          <w:p w14:paraId="442A58C3" w14:textId="77777777" w:rsidR="00271861" w:rsidRPr="00836ADA" w:rsidRDefault="00271861" w:rsidP="00271861">
            <w:pPr>
              <w:pStyle w:val="TAL"/>
              <w:rPr>
                <w:rFonts w:cs="Arial"/>
                <w:lang w:eastAsia="en-US"/>
              </w:rPr>
            </w:pPr>
            <w:r w:rsidRPr="00836ADA">
              <w:rPr>
                <w:rFonts w:cs="Arial"/>
                <w:lang w:eastAsia="en-US"/>
              </w:rPr>
              <w:t>100</w:t>
            </w:r>
          </w:p>
        </w:tc>
        <w:tc>
          <w:tcPr>
            <w:tcW w:w="3369" w:type="dxa"/>
          </w:tcPr>
          <w:p w14:paraId="279BF6F9" w14:textId="77777777" w:rsidR="00271861" w:rsidRPr="00836ADA" w:rsidRDefault="00271861" w:rsidP="00271861">
            <w:pPr>
              <w:pStyle w:val="TAL"/>
              <w:rPr>
                <w:rFonts w:cs="Arial"/>
                <w:lang w:eastAsia="en-US"/>
              </w:rPr>
            </w:pPr>
            <w:r w:rsidRPr="00836ADA">
              <w:rPr>
                <w:rFonts w:cs="Arial"/>
                <w:lang w:eastAsia="en-US"/>
              </w:rPr>
              <w:t>Time before the DRX cycle is activated</w:t>
            </w:r>
          </w:p>
        </w:tc>
      </w:tr>
      <w:tr w:rsidR="00271861" w:rsidRPr="00836ADA" w14:paraId="14D20AB2" w14:textId="77777777">
        <w:trPr>
          <w:cantSplit/>
          <w:trHeight w:val="70"/>
        </w:trPr>
        <w:tc>
          <w:tcPr>
            <w:tcW w:w="3438" w:type="dxa"/>
            <w:gridSpan w:val="2"/>
          </w:tcPr>
          <w:p w14:paraId="36B69C3F" w14:textId="77777777" w:rsidR="00271861" w:rsidRPr="00836ADA" w:rsidRDefault="00271861" w:rsidP="00271861">
            <w:pPr>
              <w:pStyle w:val="TAL"/>
              <w:rPr>
                <w:rFonts w:cs="Arial"/>
                <w:lang w:eastAsia="en-US"/>
              </w:rPr>
            </w:pPr>
            <w:r w:rsidRPr="00836ADA">
              <w:rPr>
                <w:rFonts w:cs="Arial"/>
                <w:lang w:eastAsia="en-US"/>
              </w:rPr>
              <w:t>T1</w:t>
            </w:r>
          </w:p>
        </w:tc>
        <w:tc>
          <w:tcPr>
            <w:tcW w:w="810" w:type="dxa"/>
          </w:tcPr>
          <w:p w14:paraId="1694FBAD" w14:textId="77777777" w:rsidR="00271861" w:rsidRPr="00836ADA" w:rsidRDefault="00271861" w:rsidP="00271861">
            <w:pPr>
              <w:pStyle w:val="TAL"/>
              <w:rPr>
                <w:rFonts w:cs="Arial"/>
                <w:lang w:eastAsia="en-US"/>
              </w:rPr>
            </w:pPr>
            <w:r w:rsidRPr="00836ADA">
              <w:rPr>
                <w:rFonts w:cs="Arial"/>
                <w:lang w:eastAsia="en-US"/>
              </w:rPr>
              <w:t>s</w:t>
            </w:r>
          </w:p>
        </w:tc>
        <w:tc>
          <w:tcPr>
            <w:tcW w:w="2239" w:type="dxa"/>
          </w:tcPr>
          <w:p w14:paraId="6C87C6B4" w14:textId="77777777" w:rsidR="00271861" w:rsidRPr="00836ADA" w:rsidRDefault="00271861" w:rsidP="00271861">
            <w:pPr>
              <w:pStyle w:val="TAL"/>
              <w:rPr>
                <w:rFonts w:cs="Arial"/>
                <w:lang w:eastAsia="en-US"/>
              </w:rPr>
            </w:pPr>
            <w:r w:rsidRPr="00836ADA">
              <w:rPr>
                <w:rFonts w:cs="Arial"/>
                <w:lang w:eastAsia="en-US"/>
              </w:rPr>
              <w:t>15 (Initial) 5 (Repetition)</w:t>
            </w:r>
          </w:p>
        </w:tc>
        <w:tc>
          <w:tcPr>
            <w:tcW w:w="3369" w:type="dxa"/>
          </w:tcPr>
          <w:p w14:paraId="2FDEE3B3" w14:textId="77777777" w:rsidR="00271861" w:rsidRPr="00836ADA" w:rsidRDefault="00271861" w:rsidP="00271861">
            <w:pPr>
              <w:pStyle w:val="TAL"/>
              <w:rPr>
                <w:rFonts w:cs="Arial"/>
                <w:lang w:eastAsia="en-US"/>
              </w:rPr>
            </w:pPr>
          </w:p>
        </w:tc>
      </w:tr>
      <w:tr w:rsidR="00271861" w:rsidRPr="00836ADA" w14:paraId="2EEA60F7" w14:textId="77777777">
        <w:trPr>
          <w:cantSplit/>
        </w:trPr>
        <w:tc>
          <w:tcPr>
            <w:tcW w:w="3438" w:type="dxa"/>
            <w:gridSpan w:val="2"/>
          </w:tcPr>
          <w:p w14:paraId="58F0F8C6" w14:textId="77777777" w:rsidR="00271861" w:rsidRPr="00836ADA" w:rsidRDefault="00271861" w:rsidP="00271861">
            <w:pPr>
              <w:pStyle w:val="TAL"/>
              <w:rPr>
                <w:rFonts w:cs="Arial"/>
                <w:lang w:eastAsia="en-US"/>
              </w:rPr>
            </w:pPr>
            <w:r w:rsidRPr="00836ADA">
              <w:rPr>
                <w:rFonts w:cs="Arial"/>
                <w:lang w:eastAsia="en-US"/>
              </w:rPr>
              <w:t>T2</w:t>
            </w:r>
          </w:p>
        </w:tc>
        <w:tc>
          <w:tcPr>
            <w:tcW w:w="810" w:type="dxa"/>
          </w:tcPr>
          <w:p w14:paraId="2F84A0EB" w14:textId="77777777" w:rsidR="00271861" w:rsidRPr="00836ADA" w:rsidRDefault="00271861" w:rsidP="00271861">
            <w:pPr>
              <w:pStyle w:val="TAL"/>
              <w:rPr>
                <w:rFonts w:cs="Arial"/>
                <w:lang w:eastAsia="en-US"/>
              </w:rPr>
            </w:pPr>
            <w:r w:rsidRPr="00836ADA">
              <w:rPr>
                <w:rFonts w:cs="Arial"/>
                <w:lang w:eastAsia="en-US"/>
              </w:rPr>
              <w:t>s</w:t>
            </w:r>
          </w:p>
        </w:tc>
        <w:tc>
          <w:tcPr>
            <w:tcW w:w="2239" w:type="dxa"/>
          </w:tcPr>
          <w:p w14:paraId="0E1E1ACF" w14:textId="77777777" w:rsidR="00271861" w:rsidRPr="00836ADA" w:rsidRDefault="006536A8" w:rsidP="00271861">
            <w:pPr>
              <w:pStyle w:val="TAL"/>
              <w:rPr>
                <w:rFonts w:cs="Arial"/>
                <w:lang w:eastAsia="en-US"/>
              </w:rPr>
            </w:pPr>
            <w:r w:rsidRPr="00836ADA">
              <w:rPr>
                <w:rFonts w:cs="Arial"/>
                <w:lang w:eastAsia="en-US"/>
              </w:rPr>
              <w:t>5</w:t>
            </w:r>
          </w:p>
        </w:tc>
        <w:tc>
          <w:tcPr>
            <w:tcW w:w="3369" w:type="dxa"/>
          </w:tcPr>
          <w:p w14:paraId="33F73CF5" w14:textId="77777777" w:rsidR="00271861" w:rsidRPr="00836ADA" w:rsidRDefault="00271861" w:rsidP="00271861">
            <w:pPr>
              <w:pStyle w:val="TAL"/>
              <w:rPr>
                <w:rFonts w:cs="Arial"/>
                <w:lang w:eastAsia="en-US"/>
              </w:rPr>
            </w:pPr>
          </w:p>
        </w:tc>
      </w:tr>
    </w:tbl>
    <w:p w14:paraId="7096B506" w14:textId="77777777" w:rsidR="00271861" w:rsidRPr="00836ADA" w:rsidRDefault="00271861" w:rsidP="00271861">
      <w:pPr>
        <w:rPr>
          <w:rFonts w:cs="v4.2.0"/>
        </w:rPr>
      </w:pPr>
    </w:p>
    <w:p w14:paraId="60ABAA74" w14:textId="77777777" w:rsidR="00271861" w:rsidRPr="00836ADA" w:rsidRDefault="00271861" w:rsidP="0079728B">
      <w:pPr>
        <w:pStyle w:val="TH"/>
      </w:pPr>
      <w:r w:rsidRPr="00836ADA">
        <w:t>Table A.5.2B Cell specific test parameters for Cell Re-selection in CELL_FACH</w:t>
      </w:r>
    </w:p>
    <w:tbl>
      <w:tblPr>
        <w:tblW w:w="916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8"/>
        <w:gridCol w:w="567"/>
        <w:gridCol w:w="567"/>
        <w:gridCol w:w="567"/>
        <w:gridCol w:w="567"/>
        <w:gridCol w:w="567"/>
        <w:gridCol w:w="567"/>
        <w:gridCol w:w="567"/>
        <w:gridCol w:w="567"/>
        <w:gridCol w:w="567"/>
        <w:gridCol w:w="567"/>
        <w:gridCol w:w="567"/>
        <w:gridCol w:w="567"/>
        <w:gridCol w:w="567"/>
      </w:tblGrid>
      <w:tr w:rsidR="00271861" w:rsidRPr="00836ADA" w14:paraId="60A141ED" w14:textId="77777777">
        <w:trPr>
          <w:cantSplit/>
          <w:trHeight w:val="113"/>
          <w:jc w:val="center"/>
        </w:trPr>
        <w:tc>
          <w:tcPr>
            <w:tcW w:w="1798" w:type="dxa"/>
            <w:vMerge w:val="restart"/>
            <w:shd w:val="clear" w:color="auto" w:fill="auto"/>
          </w:tcPr>
          <w:p w14:paraId="34B706F9" w14:textId="77777777" w:rsidR="00271861" w:rsidRPr="00836ADA" w:rsidRDefault="00271861" w:rsidP="00271861">
            <w:pPr>
              <w:pStyle w:val="TAH"/>
              <w:rPr>
                <w:rFonts w:eastAsia="?? ??" w:cs="v4.2.0"/>
                <w:lang w:eastAsia="en-US"/>
              </w:rPr>
            </w:pPr>
            <w:r w:rsidRPr="00836ADA">
              <w:rPr>
                <w:rFonts w:eastAsia="?? ??" w:cs="v4.2.0"/>
                <w:lang w:eastAsia="en-US"/>
              </w:rPr>
              <w:t>Parameter</w:t>
            </w:r>
          </w:p>
        </w:tc>
        <w:tc>
          <w:tcPr>
            <w:tcW w:w="567" w:type="dxa"/>
            <w:vMerge w:val="restart"/>
            <w:shd w:val="clear" w:color="auto" w:fill="auto"/>
          </w:tcPr>
          <w:p w14:paraId="6C934855" w14:textId="77777777" w:rsidR="00271861" w:rsidRPr="00836ADA" w:rsidRDefault="00271861" w:rsidP="0027186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694AE8D3" w14:textId="77777777" w:rsidR="00271861" w:rsidRPr="00836ADA" w:rsidRDefault="00271861" w:rsidP="0027186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79D2E1E8" w14:textId="77777777" w:rsidR="00271861" w:rsidRPr="00836ADA" w:rsidRDefault="00271861" w:rsidP="0027186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2A3179C5" w14:textId="77777777" w:rsidR="00271861" w:rsidRPr="00836ADA" w:rsidRDefault="00271861" w:rsidP="0027186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4719310A" w14:textId="77777777" w:rsidR="00271861" w:rsidRPr="00836ADA" w:rsidRDefault="00271861" w:rsidP="0027186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2C7B287F" w14:textId="77777777" w:rsidR="00271861" w:rsidRPr="00836ADA" w:rsidRDefault="00271861" w:rsidP="0027186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0BCD5E24" w14:textId="77777777" w:rsidR="00271861" w:rsidRPr="00836ADA" w:rsidRDefault="00271861" w:rsidP="00271861">
            <w:pPr>
              <w:pStyle w:val="TAH"/>
              <w:rPr>
                <w:rFonts w:eastAsia="?? ??" w:cs="v4.2.0"/>
                <w:lang w:eastAsia="en-US"/>
              </w:rPr>
            </w:pPr>
            <w:r w:rsidRPr="00836ADA">
              <w:rPr>
                <w:rFonts w:eastAsia="?? ??" w:cs="v4.2.0"/>
                <w:lang w:eastAsia="en-US"/>
              </w:rPr>
              <w:t>Cell 6</w:t>
            </w:r>
          </w:p>
        </w:tc>
      </w:tr>
      <w:tr w:rsidR="00271861" w:rsidRPr="00836ADA" w14:paraId="5072467F" w14:textId="77777777">
        <w:trPr>
          <w:cantSplit/>
          <w:trHeight w:val="113"/>
          <w:jc w:val="center"/>
        </w:trPr>
        <w:tc>
          <w:tcPr>
            <w:tcW w:w="1798" w:type="dxa"/>
            <w:vMerge/>
            <w:shd w:val="clear" w:color="auto" w:fill="auto"/>
          </w:tcPr>
          <w:p w14:paraId="256AF971" w14:textId="77777777" w:rsidR="00271861" w:rsidRPr="00836ADA" w:rsidRDefault="00271861" w:rsidP="00271861">
            <w:pPr>
              <w:pStyle w:val="TAH"/>
              <w:rPr>
                <w:rFonts w:eastAsia="?? ??" w:cs="v4.2.0"/>
                <w:lang w:eastAsia="en-US"/>
              </w:rPr>
            </w:pPr>
          </w:p>
        </w:tc>
        <w:tc>
          <w:tcPr>
            <w:tcW w:w="567" w:type="dxa"/>
            <w:vMerge/>
            <w:shd w:val="clear" w:color="auto" w:fill="auto"/>
          </w:tcPr>
          <w:p w14:paraId="13F01D73" w14:textId="77777777" w:rsidR="00271861" w:rsidRPr="00836ADA" w:rsidRDefault="00271861" w:rsidP="00271861">
            <w:pPr>
              <w:pStyle w:val="TAH"/>
              <w:rPr>
                <w:rFonts w:eastAsia="?? ??" w:cs="v4.2.0"/>
                <w:lang w:eastAsia="en-US"/>
              </w:rPr>
            </w:pPr>
          </w:p>
        </w:tc>
        <w:tc>
          <w:tcPr>
            <w:tcW w:w="567" w:type="dxa"/>
            <w:shd w:val="clear" w:color="auto" w:fill="auto"/>
          </w:tcPr>
          <w:p w14:paraId="7DA67D7F"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77295E3B"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0910E942"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68D14B23"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403C6677"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6833BA85"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2387719C"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1E1E39BA"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08995610"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7D874DD8"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4AC253D9"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1C1799C1" w14:textId="77777777" w:rsidR="00271861" w:rsidRPr="00836ADA" w:rsidRDefault="00271861" w:rsidP="00271861">
            <w:pPr>
              <w:pStyle w:val="TAH"/>
              <w:rPr>
                <w:rFonts w:eastAsia="?? ??" w:cs="v4.2.0"/>
                <w:lang w:eastAsia="en-US"/>
              </w:rPr>
            </w:pPr>
            <w:r w:rsidRPr="00836ADA">
              <w:rPr>
                <w:rFonts w:eastAsia="?? ??" w:cs="v4.2.0"/>
                <w:lang w:eastAsia="en-US"/>
              </w:rPr>
              <w:t>T2</w:t>
            </w:r>
          </w:p>
        </w:tc>
      </w:tr>
      <w:tr w:rsidR="00271861" w:rsidRPr="00836ADA" w14:paraId="610B7357" w14:textId="77777777">
        <w:trPr>
          <w:cantSplit/>
          <w:trHeight w:val="113"/>
          <w:jc w:val="center"/>
        </w:trPr>
        <w:tc>
          <w:tcPr>
            <w:tcW w:w="1798" w:type="dxa"/>
            <w:shd w:val="clear" w:color="auto" w:fill="auto"/>
          </w:tcPr>
          <w:p w14:paraId="4B07579E" w14:textId="77777777" w:rsidR="00271861" w:rsidRPr="00836ADA" w:rsidRDefault="00271861" w:rsidP="00271861">
            <w:pPr>
              <w:pStyle w:val="TAL"/>
              <w:rPr>
                <w:rFonts w:cs="Arial"/>
                <w:lang w:eastAsia="en-US"/>
              </w:rPr>
            </w:pPr>
            <w:r w:rsidRPr="00836ADA">
              <w:rPr>
                <w:rFonts w:cs="Arial"/>
                <w:lang w:eastAsia="en-US"/>
              </w:rPr>
              <w:t>UTRA RF Channel Number</w:t>
            </w:r>
          </w:p>
        </w:tc>
        <w:tc>
          <w:tcPr>
            <w:tcW w:w="567" w:type="dxa"/>
            <w:shd w:val="clear" w:color="auto" w:fill="auto"/>
          </w:tcPr>
          <w:p w14:paraId="73B92E4C"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22321B03"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7743103D"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2D2DF4E"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4ECDA9F2"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42FD975C"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5A47439" w14:textId="77777777" w:rsidR="00271861" w:rsidRPr="00836ADA" w:rsidRDefault="00271861" w:rsidP="00271861">
            <w:pPr>
              <w:pStyle w:val="TAL"/>
              <w:rPr>
                <w:rFonts w:eastAsia="?? ??" w:cs="Arial"/>
                <w:lang w:eastAsia="en-US"/>
              </w:rPr>
            </w:pPr>
            <w:r w:rsidRPr="00836ADA">
              <w:rPr>
                <w:rFonts w:eastAsia="?? ??" w:cs="Arial"/>
                <w:lang w:eastAsia="en-US"/>
              </w:rPr>
              <w:t>Channel 1</w:t>
            </w:r>
          </w:p>
        </w:tc>
      </w:tr>
      <w:tr w:rsidR="00271861" w:rsidRPr="00836ADA" w14:paraId="156BCA26" w14:textId="77777777">
        <w:trPr>
          <w:cantSplit/>
          <w:trHeight w:val="113"/>
          <w:jc w:val="center"/>
        </w:trPr>
        <w:tc>
          <w:tcPr>
            <w:tcW w:w="1798" w:type="dxa"/>
            <w:shd w:val="clear" w:color="auto" w:fill="auto"/>
          </w:tcPr>
          <w:p w14:paraId="0F54B922" w14:textId="77777777" w:rsidR="00271861" w:rsidRPr="00836ADA" w:rsidRDefault="00271861" w:rsidP="00271861">
            <w:pPr>
              <w:pStyle w:val="TAL"/>
              <w:rPr>
                <w:rFonts w:cs="Arial"/>
                <w:lang w:eastAsia="en-US"/>
              </w:rPr>
            </w:pPr>
            <w:r w:rsidRPr="00836ADA">
              <w:rPr>
                <w:rFonts w:cs="Arial"/>
                <w:lang w:eastAsia="en-US"/>
              </w:rPr>
              <w:t>CPICH_Ec/Ior</w:t>
            </w:r>
          </w:p>
        </w:tc>
        <w:tc>
          <w:tcPr>
            <w:tcW w:w="567" w:type="dxa"/>
            <w:shd w:val="clear" w:color="auto" w:fill="auto"/>
          </w:tcPr>
          <w:p w14:paraId="404F0FBD"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41B9CF4"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2610792"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6C3816"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5B0B234"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6B16BCE"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F817B81"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r>
      <w:tr w:rsidR="00271861" w:rsidRPr="00836ADA" w14:paraId="0210FD7D" w14:textId="77777777">
        <w:trPr>
          <w:cantSplit/>
          <w:trHeight w:val="113"/>
          <w:jc w:val="center"/>
        </w:trPr>
        <w:tc>
          <w:tcPr>
            <w:tcW w:w="1798" w:type="dxa"/>
            <w:shd w:val="clear" w:color="auto" w:fill="auto"/>
          </w:tcPr>
          <w:p w14:paraId="6336D5D1" w14:textId="77777777" w:rsidR="00271861" w:rsidRPr="00836ADA" w:rsidRDefault="00271861" w:rsidP="00271861">
            <w:pPr>
              <w:pStyle w:val="TAL"/>
              <w:rPr>
                <w:rFonts w:cs="Arial"/>
                <w:lang w:eastAsia="en-US"/>
              </w:rPr>
            </w:pPr>
            <w:r w:rsidRPr="00836ADA">
              <w:rPr>
                <w:rFonts w:cs="Arial"/>
                <w:lang w:eastAsia="en-US"/>
              </w:rPr>
              <w:t>PCCPCH_Ec/Ior</w:t>
            </w:r>
          </w:p>
        </w:tc>
        <w:tc>
          <w:tcPr>
            <w:tcW w:w="567" w:type="dxa"/>
            <w:shd w:val="clear" w:color="auto" w:fill="auto"/>
          </w:tcPr>
          <w:p w14:paraId="49B58DBD"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50B6B31"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21C2758"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D1E2E10"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9DA0684"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C389C3F"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2CEC964"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r>
      <w:tr w:rsidR="00271861" w:rsidRPr="00836ADA" w14:paraId="6A0F07A0" w14:textId="77777777">
        <w:trPr>
          <w:cantSplit/>
          <w:trHeight w:val="113"/>
          <w:jc w:val="center"/>
        </w:trPr>
        <w:tc>
          <w:tcPr>
            <w:tcW w:w="1798" w:type="dxa"/>
            <w:shd w:val="clear" w:color="auto" w:fill="auto"/>
          </w:tcPr>
          <w:p w14:paraId="60D95723" w14:textId="77777777" w:rsidR="00271861" w:rsidRPr="00836ADA" w:rsidRDefault="00271861" w:rsidP="00271861">
            <w:pPr>
              <w:pStyle w:val="TAL"/>
              <w:rPr>
                <w:rFonts w:cs="Arial"/>
                <w:lang w:eastAsia="en-US"/>
              </w:rPr>
            </w:pPr>
            <w:r w:rsidRPr="00836ADA">
              <w:rPr>
                <w:rFonts w:cs="Arial"/>
                <w:lang w:eastAsia="en-US"/>
              </w:rPr>
              <w:t>SCH_Ec/Ior</w:t>
            </w:r>
          </w:p>
        </w:tc>
        <w:tc>
          <w:tcPr>
            <w:tcW w:w="567" w:type="dxa"/>
            <w:shd w:val="clear" w:color="auto" w:fill="auto"/>
          </w:tcPr>
          <w:p w14:paraId="0CF0B270"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8FA1934"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DA5A14D"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629F6C4"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2EC9758"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976D226"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E68EB14"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r>
      <w:tr w:rsidR="00271861" w:rsidRPr="00836ADA" w14:paraId="60C6DA36" w14:textId="77777777">
        <w:trPr>
          <w:cantSplit/>
          <w:trHeight w:val="113"/>
          <w:jc w:val="center"/>
        </w:trPr>
        <w:tc>
          <w:tcPr>
            <w:tcW w:w="1798" w:type="dxa"/>
            <w:shd w:val="clear" w:color="auto" w:fill="auto"/>
          </w:tcPr>
          <w:p w14:paraId="5DA46927" w14:textId="77777777" w:rsidR="00271861" w:rsidRPr="00836ADA" w:rsidRDefault="00271861" w:rsidP="00271861">
            <w:pPr>
              <w:pStyle w:val="TAL"/>
              <w:rPr>
                <w:rFonts w:cs="Arial"/>
                <w:lang w:eastAsia="en-US"/>
              </w:rPr>
            </w:pPr>
            <w:r w:rsidRPr="00836ADA">
              <w:rPr>
                <w:rFonts w:cs="Arial"/>
                <w:lang w:eastAsia="en-US"/>
              </w:rPr>
              <w:t>PICH_Ec/Ior</w:t>
            </w:r>
          </w:p>
        </w:tc>
        <w:tc>
          <w:tcPr>
            <w:tcW w:w="567" w:type="dxa"/>
            <w:shd w:val="clear" w:color="auto" w:fill="auto"/>
          </w:tcPr>
          <w:p w14:paraId="0762E9D1"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8B0B8EF"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EB3AA01"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D8DA189"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D7ACEF2"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B62135F"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C8E0E49"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r>
      <w:tr w:rsidR="00271861" w:rsidRPr="00836ADA" w14:paraId="6CFD029D" w14:textId="77777777">
        <w:trPr>
          <w:cantSplit/>
          <w:trHeight w:val="113"/>
          <w:jc w:val="center"/>
        </w:trPr>
        <w:tc>
          <w:tcPr>
            <w:tcW w:w="1798" w:type="dxa"/>
            <w:shd w:val="clear" w:color="auto" w:fill="auto"/>
          </w:tcPr>
          <w:p w14:paraId="47AE45B3" w14:textId="77777777" w:rsidR="00271861" w:rsidRPr="00836ADA" w:rsidRDefault="006536A8" w:rsidP="00271861">
            <w:pPr>
              <w:pStyle w:val="TAL"/>
              <w:rPr>
                <w:rFonts w:cs="Arial"/>
                <w:lang w:eastAsia="en-US"/>
              </w:rPr>
            </w:pPr>
            <w:r w:rsidRPr="00836ADA">
              <w:rPr>
                <w:rFonts w:cs="Arial"/>
                <w:lang w:eastAsia="en-US"/>
              </w:rPr>
              <w:t>HS-PDSCH</w:t>
            </w:r>
            <w:r w:rsidR="00271861" w:rsidRPr="00836ADA">
              <w:rPr>
                <w:rFonts w:cs="Arial"/>
                <w:lang w:eastAsia="en-US"/>
              </w:rPr>
              <w:t>_Ec/Ior</w:t>
            </w:r>
            <w:r w:rsidRPr="00836ADA">
              <w:rPr>
                <w:rFonts w:cs="Arial"/>
                <w:lang w:eastAsia="en-US"/>
              </w:rPr>
              <w:t xml:space="preserve"> (Note 1)</w:t>
            </w:r>
          </w:p>
        </w:tc>
        <w:tc>
          <w:tcPr>
            <w:tcW w:w="567" w:type="dxa"/>
            <w:shd w:val="clear" w:color="auto" w:fill="auto"/>
          </w:tcPr>
          <w:p w14:paraId="03B4B614"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6B9CCC5"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60F1818C"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2C03CBDA"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28B02491"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08779543"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6EA5E2DC" w14:textId="77777777" w:rsidR="00271861" w:rsidRPr="00836ADA" w:rsidRDefault="006536A8" w:rsidP="006536A8">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r>
      <w:tr w:rsidR="006536A8" w:rsidRPr="00836ADA" w14:paraId="7AC95C2E" w14:textId="77777777" w:rsidTr="00DA2F86">
        <w:trPr>
          <w:cantSplit/>
          <w:trHeight w:val="113"/>
          <w:jc w:val="center"/>
        </w:trPr>
        <w:tc>
          <w:tcPr>
            <w:tcW w:w="1798" w:type="dxa"/>
            <w:shd w:val="clear" w:color="auto" w:fill="auto"/>
          </w:tcPr>
          <w:p w14:paraId="415A2211" w14:textId="77777777" w:rsidR="006536A8" w:rsidRPr="00836ADA" w:rsidDel="0049762F" w:rsidRDefault="006536A8" w:rsidP="00DA2F86">
            <w:pPr>
              <w:pStyle w:val="TAL"/>
              <w:rPr>
                <w:rFonts w:cs="Arial"/>
                <w:lang w:eastAsia="en-US"/>
              </w:rPr>
            </w:pPr>
            <w:r w:rsidRPr="00836ADA">
              <w:rPr>
                <w:rFonts w:cs="Arial"/>
                <w:lang w:eastAsia="en-US"/>
              </w:rPr>
              <w:t>HS-SCCH1_Ec/Ior (Note 1)</w:t>
            </w:r>
          </w:p>
        </w:tc>
        <w:tc>
          <w:tcPr>
            <w:tcW w:w="567" w:type="dxa"/>
            <w:shd w:val="clear" w:color="auto" w:fill="auto"/>
          </w:tcPr>
          <w:p w14:paraId="39D9C8B5" w14:textId="77777777" w:rsidR="006536A8" w:rsidRPr="00836ADA" w:rsidRDefault="006536A8"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2F59C1F"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c>
          <w:tcPr>
            <w:tcW w:w="1134" w:type="dxa"/>
            <w:gridSpan w:val="2"/>
            <w:shd w:val="clear" w:color="auto" w:fill="auto"/>
          </w:tcPr>
          <w:p w14:paraId="53733F55"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c>
          <w:tcPr>
            <w:tcW w:w="1134" w:type="dxa"/>
            <w:gridSpan w:val="2"/>
            <w:shd w:val="clear" w:color="auto" w:fill="auto"/>
          </w:tcPr>
          <w:p w14:paraId="07517347"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c>
          <w:tcPr>
            <w:tcW w:w="1134" w:type="dxa"/>
            <w:gridSpan w:val="2"/>
            <w:shd w:val="clear" w:color="auto" w:fill="auto"/>
          </w:tcPr>
          <w:p w14:paraId="5AC024A3"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c>
          <w:tcPr>
            <w:tcW w:w="1134" w:type="dxa"/>
            <w:gridSpan w:val="2"/>
            <w:shd w:val="clear" w:color="auto" w:fill="auto"/>
          </w:tcPr>
          <w:p w14:paraId="184A63C0"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c>
          <w:tcPr>
            <w:tcW w:w="1134" w:type="dxa"/>
            <w:gridSpan w:val="2"/>
            <w:shd w:val="clear" w:color="auto" w:fill="auto"/>
          </w:tcPr>
          <w:p w14:paraId="78E16AC1" w14:textId="77777777" w:rsidR="006536A8" w:rsidRPr="00836ADA" w:rsidRDefault="006F3F1A" w:rsidP="00DA2F86">
            <w:pPr>
              <w:pStyle w:val="TAL"/>
              <w:rPr>
                <w:rFonts w:eastAsia="?? ??" w:cs="Arial"/>
                <w:lang w:eastAsia="en-US"/>
              </w:rPr>
            </w:pPr>
            <w:r w:rsidRPr="00836ADA">
              <w:rPr>
                <w:rFonts w:eastAsia="?? ??" w:cs="Arial"/>
                <w:lang w:eastAsia="en-US"/>
              </w:rPr>
              <w:t xml:space="preserve"> </w:t>
            </w:r>
            <w:r w:rsidR="006536A8" w:rsidRPr="00836ADA">
              <w:rPr>
                <w:rFonts w:eastAsia="?? ??" w:cs="Arial"/>
                <w:lang w:eastAsia="en-US"/>
              </w:rPr>
              <w:t>-13</w:t>
            </w:r>
          </w:p>
        </w:tc>
      </w:tr>
      <w:tr w:rsidR="00271861" w:rsidRPr="00836ADA" w14:paraId="3CD991E6" w14:textId="77777777">
        <w:trPr>
          <w:cantSplit/>
          <w:trHeight w:val="113"/>
          <w:jc w:val="center"/>
        </w:trPr>
        <w:tc>
          <w:tcPr>
            <w:tcW w:w="1798" w:type="dxa"/>
            <w:shd w:val="clear" w:color="auto" w:fill="auto"/>
          </w:tcPr>
          <w:p w14:paraId="19E24A79" w14:textId="77777777" w:rsidR="00271861" w:rsidRPr="00836ADA" w:rsidRDefault="00271861" w:rsidP="00271861">
            <w:pPr>
              <w:pStyle w:val="TAL"/>
              <w:rPr>
                <w:rFonts w:cs="Arial"/>
                <w:lang w:eastAsia="en-US"/>
              </w:rPr>
            </w:pPr>
            <w:r w:rsidRPr="00836ADA">
              <w:rPr>
                <w:rFonts w:cs="Arial"/>
                <w:lang w:eastAsia="en-US"/>
              </w:rPr>
              <w:t>OCNS_Ec/Ior</w:t>
            </w:r>
          </w:p>
        </w:tc>
        <w:tc>
          <w:tcPr>
            <w:tcW w:w="567" w:type="dxa"/>
            <w:shd w:val="clear" w:color="auto" w:fill="auto"/>
          </w:tcPr>
          <w:p w14:paraId="194FBDE1"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33423E0"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c>
          <w:tcPr>
            <w:tcW w:w="1134" w:type="dxa"/>
            <w:gridSpan w:val="2"/>
            <w:shd w:val="clear" w:color="auto" w:fill="auto"/>
          </w:tcPr>
          <w:p w14:paraId="225118A0"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c>
          <w:tcPr>
            <w:tcW w:w="1134" w:type="dxa"/>
            <w:gridSpan w:val="2"/>
            <w:shd w:val="clear" w:color="auto" w:fill="auto"/>
          </w:tcPr>
          <w:p w14:paraId="1C2A7A35"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c>
          <w:tcPr>
            <w:tcW w:w="1134" w:type="dxa"/>
            <w:gridSpan w:val="2"/>
            <w:shd w:val="clear" w:color="auto" w:fill="auto"/>
          </w:tcPr>
          <w:p w14:paraId="249F130E"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c>
          <w:tcPr>
            <w:tcW w:w="1134" w:type="dxa"/>
            <w:gridSpan w:val="2"/>
            <w:shd w:val="clear" w:color="auto" w:fill="auto"/>
          </w:tcPr>
          <w:p w14:paraId="05AAC4B9"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c>
          <w:tcPr>
            <w:tcW w:w="1134" w:type="dxa"/>
            <w:gridSpan w:val="2"/>
            <w:shd w:val="clear" w:color="auto" w:fill="auto"/>
          </w:tcPr>
          <w:p w14:paraId="0349AF5F" w14:textId="77777777" w:rsidR="00271861" w:rsidRPr="00836ADA" w:rsidRDefault="00271861" w:rsidP="00271861">
            <w:pPr>
              <w:pStyle w:val="TAL"/>
              <w:rPr>
                <w:rFonts w:eastAsia="?? ??" w:cs="Arial"/>
                <w:lang w:eastAsia="en-US"/>
              </w:rPr>
            </w:pPr>
            <w:r w:rsidRPr="00836ADA">
              <w:rPr>
                <w:rFonts w:eastAsia="?? ??" w:cs="Arial"/>
                <w:lang w:eastAsia="en-US"/>
              </w:rPr>
              <w:t>-1.</w:t>
            </w:r>
            <w:r w:rsidR="006F3F1A" w:rsidRPr="00836ADA">
              <w:rPr>
                <w:rFonts w:eastAsia="?? ??" w:cs="Arial"/>
                <w:lang w:eastAsia="en-US"/>
              </w:rPr>
              <w:t xml:space="preserve"> 837</w:t>
            </w:r>
          </w:p>
        </w:tc>
      </w:tr>
      <w:tr w:rsidR="00271861" w:rsidRPr="00836ADA" w14:paraId="7B3DF322" w14:textId="77777777">
        <w:trPr>
          <w:cantSplit/>
          <w:trHeight w:val="113"/>
          <w:jc w:val="center"/>
        </w:trPr>
        <w:tc>
          <w:tcPr>
            <w:tcW w:w="1798" w:type="dxa"/>
            <w:shd w:val="clear" w:color="auto" w:fill="auto"/>
          </w:tcPr>
          <w:p w14:paraId="01BEFBDA" w14:textId="77777777" w:rsidR="00271861" w:rsidRPr="00836ADA" w:rsidRDefault="00271861" w:rsidP="00271861">
            <w:pPr>
              <w:pStyle w:val="TAL"/>
              <w:rPr>
                <w:rFonts w:cs="Arial"/>
                <w:lang w:eastAsia="en-US"/>
              </w:rPr>
            </w:pPr>
            <w:r w:rsidRPr="00836ADA">
              <w:rPr>
                <w:rFonts w:cs="Arial"/>
                <w:position w:val="-10"/>
                <w:lang w:eastAsia="en-US"/>
              </w:rPr>
              <w:object w:dxaOrig="740" w:dyaOrig="340" w14:anchorId="0B76A358">
                <v:shape id="_x0000_i1220" type="#_x0000_t75" style="width:37pt;height:17pt" o:ole="" fillcolor="window">
                  <v:imagedata r:id="rId185" o:title=""/>
                </v:shape>
                <o:OLEObject Type="Embed" ProgID="Equation.3" ShapeID="_x0000_i1220" DrawAspect="Content" ObjectID="_1710575896" r:id="rId288"/>
              </w:object>
            </w:r>
          </w:p>
        </w:tc>
        <w:tc>
          <w:tcPr>
            <w:tcW w:w="567" w:type="dxa"/>
            <w:shd w:val="clear" w:color="auto" w:fill="auto"/>
          </w:tcPr>
          <w:p w14:paraId="16D095C4"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567" w:type="dxa"/>
            <w:shd w:val="clear" w:color="auto" w:fill="auto"/>
          </w:tcPr>
          <w:p w14:paraId="5B0E4331" w14:textId="77777777" w:rsidR="00271861" w:rsidRPr="00836ADA" w:rsidRDefault="00271861" w:rsidP="00271861">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4D34881D" w14:textId="77777777" w:rsidR="00271861" w:rsidRPr="00836ADA" w:rsidRDefault="00271861" w:rsidP="00271861">
            <w:pPr>
              <w:pStyle w:val="TAL"/>
              <w:rPr>
                <w:rFonts w:eastAsia="?? ??" w:cs="Arial"/>
                <w:lang w:eastAsia="en-US"/>
              </w:rPr>
            </w:pPr>
            <w:r w:rsidRPr="00836ADA">
              <w:rPr>
                <w:rFonts w:eastAsia="?? ??" w:cs="Arial"/>
                <w:lang w:eastAsia="en-US"/>
              </w:rPr>
              <w:t>10.27</w:t>
            </w:r>
          </w:p>
        </w:tc>
        <w:tc>
          <w:tcPr>
            <w:tcW w:w="567" w:type="dxa"/>
            <w:shd w:val="clear" w:color="auto" w:fill="auto"/>
          </w:tcPr>
          <w:p w14:paraId="7356AE27" w14:textId="77777777" w:rsidR="00271861" w:rsidRPr="00836ADA" w:rsidRDefault="00271861" w:rsidP="00271861">
            <w:pPr>
              <w:pStyle w:val="TAL"/>
              <w:rPr>
                <w:rFonts w:eastAsia="?? ??" w:cs="Arial"/>
                <w:lang w:eastAsia="en-US"/>
              </w:rPr>
            </w:pPr>
            <w:r w:rsidRPr="00836ADA">
              <w:rPr>
                <w:rFonts w:eastAsia="?? ??" w:cs="Arial"/>
                <w:lang w:eastAsia="en-US"/>
              </w:rPr>
              <w:t>10.27</w:t>
            </w:r>
          </w:p>
        </w:tc>
        <w:tc>
          <w:tcPr>
            <w:tcW w:w="567" w:type="dxa"/>
            <w:shd w:val="clear" w:color="auto" w:fill="auto"/>
          </w:tcPr>
          <w:p w14:paraId="5F640467" w14:textId="77777777" w:rsidR="00271861" w:rsidRPr="00836ADA" w:rsidRDefault="00271861" w:rsidP="00271861">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1B09D589"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6351B4BF"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508FE445"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B34FF96" w14:textId="77777777" w:rsidR="00271861" w:rsidRPr="00836ADA" w:rsidRDefault="00271861" w:rsidP="00271861">
            <w:pPr>
              <w:pStyle w:val="TAL"/>
              <w:rPr>
                <w:rFonts w:eastAsia="?? ??" w:cs="Arial"/>
                <w:lang w:eastAsia="en-US"/>
              </w:rPr>
            </w:pPr>
            <w:r w:rsidRPr="00836ADA">
              <w:rPr>
                <w:rFonts w:eastAsia="?? ??" w:cs="Arial"/>
                <w:lang w:eastAsia="en-US"/>
              </w:rPr>
              <w:t>0.27</w:t>
            </w:r>
          </w:p>
        </w:tc>
      </w:tr>
      <w:tr w:rsidR="00271861" w:rsidRPr="00836ADA" w14:paraId="22EC255D" w14:textId="77777777">
        <w:trPr>
          <w:cantSplit/>
          <w:trHeight w:val="113"/>
          <w:jc w:val="center"/>
        </w:trPr>
        <w:tc>
          <w:tcPr>
            <w:tcW w:w="1798" w:type="dxa"/>
            <w:shd w:val="clear" w:color="auto" w:fill="auto"/>
          </w:tcPr>
          <w:p w14:paraId="12A550CC" w14:textId="77777777" w:rsidR="00271861" w:rsidRPr="00836ADA" w:rsidRDefault="00271861" w:rsidP="00271861">
            <w:pPr>
              <w:pStyle w:val="TAL"/>
              <w:rPr>
                <w:rFonts w:cs="Arial"/>
                <w:lang w:eastAsia="en-US"/>
              </w:rPr>
            </w:pPr>
            <w:r w:rsidRPr="00836ADA">
              <w:rPr>
                <w:rFonts w:cs="Arial"/>
                <w:position w:val="-10"/>
                <w:lang w:eastAsia="en-US"/>
              </w:rPr>
              <w:object w:dxaOrig="320" w:dyaOrig="300" w14:anchorId="61653066">
                <v:shape id="_x0000_i1221" type="#_x0000_t75" style="width:16pt;height:15pt" o:ole="" fillcolor="window">
                  <v:imagedata r:id="rId187" o:title=""/>
                </v:shape>
                <o:OLEObject Type="Embed" ProgID="Equation.3" ShapeID="_x0000_i1221" DrawAspect="Content" ObjectID="_1710575897" r:id="rId289"/>
              </w:object>
            </w:r>
          </w:p>
        </w:tc>
        <w:tc>
          <w:tcPr>
            <w:tcW w:w="567" w:type="dxa"/>
            <w:shd w:val="clear" w:color="auto" w:fill="auto"/>
          </w:tcPr>
          <w:p w14:paraId="6B1955E2" w14:textId="77777777" w:rsidR="00271861" w:rsidRPr="00836ADA" w:rsidRDefault="00271861" w:rsidP="00271861">
            <w:pPr>
              <w:pStyle w:val="TAL"/>
              <w:rPr>
                <w:rFonts w:eastAsia="?? ??" w:cs="Arial"/>
                <w:lang w:eastAsia="en-US"/>
              </w:rPr>
            </w:pPr>
            <w:r w:rsidRPr="00836ADA">
              <w:rPr>
                <w:rFonts w:eastAsia="?? ??" w:cs="Arial"/>
                <w:lang w:eastAsia="en-US"/>
              </w:rPr>
              <w:t>dBm/ 3,84 MHz</w:t>
            </w:r>
          </w:p>
        </w:tc>
        <w:tc>
          <w:tcPr>
            <w:tcW w:w="6804" w:type="dxa"/>
            <w:gridSpan w:val="12"/>
            <w:shd w:val="clear" w:color="auto" w:fill="auto"/>
          </w:tcPr>
          <w:p w14:paraId="4600ACA6" w14:textId="77777777" w:rsidR="00271861" w:rsidRPr="00836ADA" w:rsidRDefault="00271861" w:rsidP="00271861">
            <w:pPr>
              <w:pStyle w:val="TAL"/>
              <w:rPr>
                <w:rFonts w:eastAsia="?? ??" w:cs="Arial"/>
                <w:lang w:eastAsia="en-US"/>
              </w:rPr>
            </w:pPr>
            <w:r w:rsidRPr="00836ADA">
              <w:rPr>
                <w:rFonts w:eastAsia="?? ??" w:cs="Arial"/>
                <w:lang w:eastAsia="en-US"/>
              </w:rPr>
              <w:noBreakHyphen/>
              <w:t>70</w:t>
            </w:r>
          </w:p>
        </w:tc>
      </w:tr>
      <w:tr w:rsidR="00271861" w:rsidRPr="00836ADA" w14:paraId="5832D6F9" w14:textId="77777777">
        <w:trPr>
          <w:cantSplit/>
          <w:trHeight w:val="113"/>
          <w:jc w:val="center"/>
        </w:trPr>
        <w:tc>
          <w:tcPr>
            <w:tcW w:w="1798" w:type="dxa"/>
            <w:shd w:val="clear" w:color="auto" w:fill="auto"/>
          </w:tcPr>
          <w:p w14:paraId="58621815" w14:textId="77777777" w:rsidR="00271861" w:rsidRPr="00836ADA" w:rsidRDefault="00271861" w:rsidP="00271861">
            <w:pPr>
              <w:pStyle w:val="TAL"/>
              <w:rPr>
                <w:rFonts w:cs="Arial"/>
                <w:lang w:eastAsia="en-US"/>
              </w:rPr>
            </w:pPr>
            <w:r w:rsidRPr="00836ADA">
              <w:rPr>
                <w:rFonts w:cs="Arial"/>
                <w:lang w:eastAsia="en-US"/>
              </w:rPr>
              <w:t>CPICH_Ec/Io</w:t>
            </w:r>
          </w:p>
        </w:tc>
        <w:tc>
          <w:tcPr>
            <w:tcW w:w="567" w:type="dxa"/>
            <w:shd w:val="clear" w:color="auto" w:fill="auto"/>
          </w:tcPr>
          <w:p w14:paraId="4642B96A"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567" w:type="dxa"/>
            <w:shd w:val="clear" w:color="auto" w:fill="auto"/>
          </w:tcPr>
          <w:p w14:paraId="08D004E8" w14:textId="77777777" w:rsidR="00271861" w:rsidRPr="00836ADA" w:rsidRDefault="00271861" w:rsidP="0027186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2F58F340" w14:textId="77777777" w:rsidR="00271861" w:rsidRPr="00836ADA" w:rsidRDefault="00271861" w:rsidP="0027186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278B638" w14:textId="77777777" w:rsidR="00271861" w:rsidRPr="00836ADA" w:rsidRDefault="00271861" w:rsidP="0027186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6BF33F42" w14:textId="77777777" w:rsidR="00271861" w:rsidRPr="00836ADA" w:rsidRDefault="00271861" w:rsidP="0027186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6DCEBAAA" w14:textId="77777777" w:rsidR="00271861" w:rsidRPr="00836ADA" w:rsidRDefault="00271861" w:rsidP="0027186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2EDC0E0F" w14:textId="77777777" w:rsidR="00271861" w:rsidRPr="00836ADA" w:rsidRDefault="00271861" w:rsidP="0027186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4B142A7E" w14:textId="77777777" w:rsidR="00271861" w:rsidRPr="00836ADA" w:rsidRDefault="00271861" w:rsidP="00271861">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5FAF03D4" w14:textId="77777777" w:rsidR="00271861" w:rsidRPr="00836ADA" w:rsidRDefault="00271861" w:rsidP="00271861">
            <w:pPr>
              <w:pStyle w:val="TAL"/>
              <w:rPr>
                <w:rFonts w:eastAsia="?? ??" w:cs="Arial"/>
                <w:lang w:eastAsia="en-US"/>
              </w:rPr>
            </w:pPr>
            <w:r w:rsidRPr="00836ADA">
              <w:rPr>
                <w:rFonts w:eastAsia="?? ??" w:cs="Arial"/>
                <w:lang w:eastAsia="en-US"/>
              </w:rPr>
              <w:t xml:space="preserve"> -23</w:t>
            </w:r>
          </w:p>
        </w:tc>
      </w:tr>
      <w:tr w:rsidR="00271861" w:rsidRPr="00836ADA" w14:paraId="2B79BC97" w14:textId="77777777">
        <w:trPr>
          <w:cantSplit/>
          <w:trHeight w:val="113"/>
          <w:jc w:val="center"/>
        </w:trPr>
        <w:tc>
          <w:tcPr>
            <w:tcW w:w="1798" w:type="dxa"/>
            <w:shd w:val="clear" w:color="auto" w:fill="auto"/>
          </w:tcPr>
          <w:p w14:paraId="316DEB12" w14:textId="77777777" w:rsidR="00271861" w:rsidRPr="00836ADA" w:rsidRDefault="00271861" w:rsidP="00271861">
            <w:pPr>
              <w:pStyle w:val="TAL"/>
              <w:rPr>
                <w:rFonts w:cs="Arial"/>
                <w:lang w:eastAsia="en-US"/>
              </w:rPr>
            </w:pPr>
            <w:r w:rsidRPr="00836ADA">
              <w:rPr>
                <w:rFonts w:cs="Arial"/>
                <w:lang w:eastAsia="en-US"/>
              </w:rPr>
              <w:t>Propagation Condition</w:t>
            </w:r>
          </w:p>
        </w:tc>
        <w:tc>
          <w:tcPr>
            <w:tcW w:w="567" w:type="dxa"/>
            <w:shd w:val="clear" w:color="auto" w:fill="auto"/>
          </w:tcPr>
          <w:p w14:paraId="60DFD87F" w14:textId="77777777" w:rsidR="00271861" w:rsidRPr="00836ADA" w:rsidRDefault="00271861" w:rsidP="00271861">
            <w:pPr>
              <w:pStyle w:val="TAL"/>
              <w:rPr>
                <w:rFonts w:eastAsia="?? ??" w:cs="Arial"/>
                <w:lang w:eastAsia="en-US"/>
              </w:rPr>
            </w:pPr>
          </w:p>
        </w:tc>
        <w:tc>
          <w:tcPr>
            <w:tcW w:w="6804" w:type="dxa"/>
            <w:gridSpan w:val="12"/>
            <w:shd w:val="clear" w:color="auto" w:fill="auto"/>
          </w:tcPr>
          <w:p w14:paraId="06815A81" w14:textId="77777777" w:rsidR="00271861" w:rsidRPr="00836ADA" w:rsidRDefault="00271861" w:rsidP="00271861">
            <w:pPr>
              <w:pStyle w:val="TAL"/>
              <w:rPr>
                <w:rFonts w:eastAsia="?? ??" w:cs="Arial"/>
                <w:lang w:eastAsia="en-US"/>
              </w:rPr>
            </w:pPr>
            <w:r w:rsidRPr="00836ADA">
              <w:rPr>
                <w:rFonts w:eastAsia="?? ??" w:cs="Arial"/>
                <w:lang w:eastAsia="en-US"/>
              </w:rPr>
              <w:t>AWGN</w:t>
            </w:r>
          </w:p>
        </w:tc>
      </w:tr>
      <w:tr w:rsidR="00271861" w:rsidRPr="00836ADA" w14:paraId="4F0492F6" w14:textId="77777777">
        <w:trPr>
          <w:cantSplit/>
          <w:trHeight w:val="113"/>
          <w:jc w:val="center"/>
        </w:trPr>
        <w:tc>
          <w:tcPr>
            <w:tcW w:w="1798" w:type="dxa"/>
            <w:shd w:val="clear" w:color="auto" w:fill="auto"/>
          </w:tcPr>
          <w:p w14:paraId="7844A965" w14:textId="77777777" w:rsidR="00271861" w:rsidRPr="00836ADA" w:rsidRDefault="00271861" w:rsidP="0027186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567" w:type="dxa"/>
            <w:shd w:val="clear" w:color="auto" w:fill="auto"/>
          </w:tcPr>
          <w:p w14:paraId="7D237EE6"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55C83D75"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DEA8DBD"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A4C7C81"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351299E"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BB67A8C"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2883921"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271861" w:rsidRPr="00836ADA" w14:paraId="2CC72766" w14:textId="77777777">
        <w:trPr>
          <w:cantSplit/>
          <w:trHeight w:val="113"/>
          <w:jc w:val="center"/>
        </w:trPr>
        <w:tc>
          <w:tcPr>
            <w:tcW w:w="1798" w:type="dxa"/>
            <w:shd w:val="clear" w:color="auto" w:fill="auto"/>
          </w:tcPr>
          <w:p w14:paraId="7D86B763" w14:textId="77777777" w:rsidR="00271861" w:rsidRPr="00836ADA" w:rsidRDefault="00271861" w:rsidP="00271861">
            <w:pPr>
              <w:pStyle w:val="TAL"/>
              <w:rPr>
                <w:rFonts w:cs="Arial"/>
                <w:lang w:eastAsia="en-US"/>
              </w:rPr>
            </w:pPr>
            <w:r w:rsidRPr="00836ADA">
              <w:rPr>
                <w:rFonts w:cs="Arial"/>
                <w:lang w:eastAsia="en-US"/>
              </w:rPr>
              <w:t>Qqualmin</w:t>
            </w:r>
          </w:p>
        </w:tc>
        <w:tc>
          <w:tcPr>
            <w:tcW w:w="567" w:type="dxa"/>
            <w:shd w:val="clear" w:color="auto" w:fill="auto"/>
          </w:tcPr>
          <w:p w14:paraId="343650DE"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2C930E3"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B653EF2"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62C9286"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6FDD288"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282798F"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27E27BC" w14:textId="77777777" w:rsidR="00271861" w:rsidRPr="00836ADA" w:rsidRDefault="00271861" w:rsidP="00271861">
            <w:pPr>
              <w:pStyle w:val="TAL"/>
              <w:rPr>
                <w:rFonts w:eastAsia="?? ??" w:cs="Arial"/>
                <w:lang w:eastAsia="en-US"/>
              </w:rPr>
            </w:pPr>
            <w:r w:rsidRPr="00836ADA">
              <w:rPr>
                <w:rFonts w:eastAsia="?? ??" w:cs="Arial"/>
                <w:lang w:eastAsia="en-US"/>
              </w:rPr>
              <w:t>-20</w:t>
            </w:r>
          </w:p>
        </w:tc>
      </w:tr>
      <w:tr w:rsidR="00271861" w:rsidRPr="00836ADA" w14:paraId="5B125551" w14:textId="77777777">
        <w:trPr>
          <w:cantSplit/>
          <w:trHeight w:val="113"/>
          <w:jc w:val="center"/>
        </w:trPr>
        <w:tc>
          <w:tcPr>
            <w:tcW w:w="1798" w:type="dxa"/>
            <w:shd w:val="clear" w:color="auto" w:fill="auto"/>
          </w:tcPr>
          <w:p w14:paraId="6F3F2E32" w14:textId="77777777" w:rsidR="00271861" w:rsidRPr="00836ADA" w:rsidRDefault="00271861" w:rsidP="00271861">
            <w:pPr>
              <w:pStyle w:val="TAL"/>
              <w:rPr>
                <w:rFonts w:cs="Arial"/>
                <w:lang w:eastAsia="en-US"/>
              </w:rPr>
            </w:pPr>
            <w:r w:rsidRPr="00836ADA">
              <w:rPr>
                <w:rFonts w:cs="Arial"/>
                <w:lang w:eastAsia="en-US"/>
              </w:rPr>
              <w:t>Qrxlevmin</w:t>
            </w:r>
          </w:p>
        </w:tc>
        <w:tc>
          <w:tcPr>
            <w:tcW w:w="567" w:type="dxa"/>
            <w:shd w:val="clear" w:color="auto" w:fill="auto"/>
          </w:tcPr>
          <w:p w14:paraId="65DC3291" w14:textId="77777777" w:rsidR="00271861" w:rsidRPr="00836ADA" w:rsidRDefault="00271861" w:rsidP="0027186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4B8CCF00"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3EE032C"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CFC9677"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12500DC"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39EE984"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2712E84" w14:textId="77777777" w:rsidR="00271861" w:rsidRPr="00836ADA" w:rsidRDefault="00271861" w:rsidP="00271861">
            <w:pPr>
              <w:pStyle w:val="TAL"/>
              <w:rPr>
                <w:rFonts w:eastAsia="?? ??" w:cs="Arial"/>
                <w:lang w:eastAsia="en-US"/>
              </w:rPr>
            </w:pPr>
            <w:r w:rsidRPr="00836ADA">
              <w:rPr>
                <w:rFonts w:eastAsia="?? ??" w:cs="Arial"/>
                <w:lang w:eastAsia="en-US"/>
              </w:rPr>
              <w:t>-115</w:t>
            </w:r>
          </w:p>
        </w:tc>
      </w:tr>
      <w:tr w:rsidR="00271861" w:rsidRPr="00836ADA" w14:paraId="3BDA3EFB" w14:textId="77777777">
        <w:trPr>
          <w:cantSplit/>
          <w:trHeight w:val="113"/>
          <w:jc w:val="center"/>
        </w:trPr>
        <w:tc>
          <w:tcPr>
            <w:tcW w:w="1798" w:type="dxa"/>
            <w:shd w:val="clear" w:color="auto" w:fill="auto"/>
          </w:tcPr>
          <w:p w14:paraId="695FFCAF" w14:textId="77777777" w:rsidR="00271861" w:rsidRPr="00836ADA" w:rsidRDefault="00271861" w:rsidP="00271861">
            <w:pPr>
              <w:pStyle w:val="TAL"/>
              <w:rPr>
                <w:rFonts w:cs="Arial"/>
                <w:lang w:eastAsia="en-US"/>
              </w:rPr>
            </w:pPr>
            <w:r w:rsidRPr="00836ADA">
              <w:rPr>
                <w:rFonts w:cs="Arial"/>
                <w:lang w:eastAsia="en-US"/>
              </w:rPr>
              <w:t>UE_TXPWR_</w:t>
            </w:r>
            <w:r w:rsidRPr="00836ADA">
              <w:rPr>
                <w:rFonts w:cs="Arial"/>
                <w:lang w:eastAsia="en-US"/>
              </w:rPr>
              <w:br/>
              <w:t>MAX_RACH</w:t>
            </w:r>
          </w:p>
        </w:tc>
        <w:tc>
          <w:tcPr>
            <w:tcW w:w="567" w:type="dxa"/>
            <w:shd w:val="clear" w:color="auto" w:fill="auto"/>
          </w:tcPr>
          <w:p w14:paraId="226DB3DF" w14:textId="77777777" w:rsidR="00271861" w:rsidRPr="00836ADA" w:rsidRDefault="00271861" w:rsidP="0027186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659A33DF"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7C4E540"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79BB008"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ABCC5F8"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703BB99"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540A3D7" w14:textId="77777777" w:rsidR="00271861" w:rsidRPr="00836ADA" w:rsidRDefault="00271861" w:rsidP="00271861">
            <w:pPr>
              <w:pStyle w:val="TAL"/>
              <w:rPr>
                <w:rFonts w:eastAsia="?? ??" w:cs="Arial"/>
                <w:lang w:eastAsia="en-US"/>
              </w:rPr>
            </w:pPr>
            <w:r w:rsidRPr="00836ADA">
              <w:rPr>
                <w:rFonts w:eastAsia="?? ??" w:cs="Arial"/>
                <w:lang w:eastAsia="en-US"/>
              </w:rPr>
              <w:t>21</w:t>
            </w:r>
          </w:p>
        </w:tc>
      </w:tr>
      <w:tr w:rsidR="00271861" w:rsidRPr="00836ADA" w14:paraId="1BB8679D" w14:textId="77777777">
        <w:trPr>
          <w:cantSplit/>
          <w:trHeight w:val="113"/>
          <w:jc w:val="center"/>
        </w:trPr>
        <w:tc>
          <w:tcPr>
            <w:tcW w:w="1798" w:type="dxa"/>
            <w:shd w:val="clear" w:color="auto" w:fill="auto"/>
          </w:tcPr>
          <w:p w14:paraId="3EAEEEC9" w14:textId="77777777" w:rsidR="00271861" w:rsidRPr="00836ADA" w:rsidRDefault="00271861" w:rsidP="00271861">
            <w:pPr>
              <w:pStyle w:val="TAL"/>
              <w:rPr>
                <w:rFonts w:cs="Arial"/>
                <w:lang w:eastAsia="en-US"/>
              </w:rPr>
            </w:pPr>
            <w:r w:rsidRPr="00836ADA">
              <w:rPr>
                <w:rFonts w:cs="Arial"/>
                <w:lang w:eastAsia="en-US"/>
              </w:rPr>
              <w:t>Qoffset 2</w:t>
            </w:r>
            <w:r w:rsidRPr="00836ADA">
              <w:rPr>
                <w:rFonts w:cs="Arial"/>
                <w:vertAlign w:val="subscript"/>
                <w:lang w:eastAsia="en-US"/>
              </w:rPr>
              <w:t>s, n</w:t>
            </w:r>
          </w:p>
        </w:tc>
        <w:tc>
          <w:tcPr>
            <w:tcW w:w="567" w:type="dxa"/>
            <w:shd w:val="clear" w:color="auto" w:fill="auto"/>
          </w:tcPr>
          <w:p w14:paraId="580B796C"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B3E0D5C" w14:textId="77777777" w:rsidR="00271861" w:rsidRPr="00836ADA" w:rsidRDefault="00271861" w:rsidP="0027186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26935632" w14:textId="77777777" w:rsidR="00271861" w:rsidRPr="00836ADA" w:rsidRDefault="00271861" w:rsidP="0027186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7D5E727C" w14:textId="77777777" w:rsidR="00271861" w:rsidRPr="00836ADA" w:rsidRDefault="00271861" w:rsidP="0027186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2B5AF356" w14:textId="77777777" w:rsidR="00271861" w:rsidRPr="00836ADA" w:rsidRDefault="00271861" w:rsidP="0027186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5B36007C" w14:textId="77777777" w:rsidR="00271861" w:rsidRPr="00836ADA" w:rsidRDefault="00271861" w:rsidP="0027186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41BD7182" w14:textId="77777777" w:rsidR="00271861" w:rsidRPr="00836ADA" w:rsidRDefault="00271861" w:rsidP="0027186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271861" w:rsidRPr="00836ADA" w14:paraId="14005955" w14:textId="77777777">
        <w:trPr>
          <w:cantSplit/>
          <w:trHeight w:val="113"/>
          <w:jc w:val="center"/>
        </w:trPr>
        <w:tc>
          <w:tcPr>
            <w:tcW w:w="1798" w:type="dxa"/>
            <w:shd w:val="clear" w:color="auto" w:fill="auto"/>
          </w:tcPr>
          <w:p w14:paraId="0C6BAE48" w14:textId="77777777" w:rsidR="00271861" w:rsidRPr="00836ADA" w:rsidRDefault="00271861" w:rsidP="00271861">
            <w:pPr>
              <w:pStyle w:val="TAL"/>
              <w:rPr>
                <w:rFonts w:cs="Arial"/>
                <w:lang w:eastAsia="en-US"/>
              </w:rPr>
            </w:pPr>
            <w:r w:rsidRPr="00836ADA">
              <w:rPr>
                <w:rFonts w:cs="Arial"/>
                <w:lang w:eastAsia="en-US"/>
              </w:rPr>
              <w:t xml:space="preserve">Qhyst </w:t>
            </w:r>
          </w:p>
        </w:tc>
        <w:tc>
          <w:tcPr>
            <w:tcW w:w="567" w:type="dxa"/>
            <w:shd w:val="clear" w:color="auto" w:fill="auto"/>
          </w:tcPr>
          <w:p w14:paraId="1A09B522"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1769CF1"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E6F76E2"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53091D2"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35702CD"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C134052"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9977F6E" w14:textId="77777777" w:rsidR="00271861" w:rsidRPr="00836ADA" w:rsidRDefault="00271861" w:rsidP="00271861">
            <w:pPr>
              <w:pStyle w:val="TAL"/>
              <w:rPr>
                <w:rFonts w:eastAsia="?? ??" w:cs="Arial"/>
                <w:lang w:eastAsia="en-US"/>
              </w:rPr>
            </w:pPr>
            <w:r w:rsidRPr="00836ADA">
              <w:rPr>
                <w:rFonts w:eastAsia="?? ??" w:cs="Arial"/>
                <w:lang w:eastAsia="en-US"/>
              </w:rPr>
              <w:t>0</w:t>
            </w:r>
          </w:p>
        </w:tc>
      </w:tr>
      <w:tr w:rsidR="00271861" w:rsidRPr="00836ADA" w14:paraId="5367A175" w14:textId="77777777">
        <w:trPr>
          <w:cantSplit/>
          <w:trHeight w:val="113"/>
          <w:jc w:val="center"/>
        </w:trPr>
        <w:tc>
          <w:tcPr>
            <w:tcW w:w="1798" w:type="dxa"/>
            <w:shd w:val="clear" w:color="auto" w:fill="auto"/>
          </w:tcPr>
          <w:p w14:paraId="6C6FD875" w14:textId="77777777" w:rsidR="00271861" w:rsidRPr="00836ADA" w:rsidRDefault="00271861" w:rsidP="00271861">
            <w:pPr>
              <w:pStyle w:val="TAL"/>
              <w:rPr>
                <w:rFonts w:cs="Arial"/>
                <w:lang w:eastAsia="en-US"/>
              </w:rPr>
            </w:pPr>
            <w:r w:rsidRPr="00836ADA">
              <w:rPr>
                <w:rFonts w:cs="Arial"/>
                <w:lang w:eastAsia="en-US"/>
              </w:rPr>
              <w:t>Treselection</w:t>
            </w:r>
          </w:p>
        </w:tc>
        <w:tc>
          <w:tcPr>
            <w:tcW w:w="567" w:type="dxa"/>
            <w:shd w:val="clear" w:color="auto" w:fill="auto"/>
          </w:tcPr>
          <w:p w14:paraId="19D004C1" w14:textId="77777777" w:rsidR="00271861" w:rsidRPr="00836ADA" w:rsidRDefault="00271861" w:rsidP="0027186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5C532A84"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D92F1F3"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958FBFB"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5C773AC"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FAD5CC2"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8CC5F0E" w14:textId="77777777" w:rsidR="00271861" w:rsidRPr="00836ADA" w:rsidRDefault="00271861" w:rsidP="00271861">
            <w:pPr>
              <w:pStyle w:val="TAL"/>
              <w:rPr>
                <w:rFonts w:eastAsia="?? ??" w:cs="Arial"/>
                <w:lang w:eastAsia="en-US"/>
              </w:rPr>
            </w:pPr>
            <w:r w:rsidRPr="00836ADA">
              <w:rPr>
                <w:rFonts w:eastAsia="?? ??" w:cs="Arial"/>
                <w:lang w:eastAsia="en-US"/>
              </w:rPr>
              <w:t>0</w:t>
            </w:r>
          </w:p>
        </w:tc>
      </w:tr>
      <w:tr w:rsidR="00271861" w:rsidRPr="00836ADA" w14:paraId="7F6DB19C" w14:textId="77777777">
        <w:trPr>
          <w:cantSplit/>
          <w:trHeight w:val="113"/>
          <w:jc w:val="center"/>
        </w:trPr>
        <w:tc>
          <w:tcPr>
            <w:tcW w:w="1798" w:type="dxa"/>
            <w:shd w:val="clear" w:color="auto" w:fill="auto"/>
          </w:tcPr>
          <w:p w14:paraId="49A9EBA2" w14:textId="77777777" w:rsidR="00271861" w:rsidRPr="00836ADA" w:rsidRDefault="00271861" w:rsidP="00271861">
            <w:pPr>
              <w:pStyle w:val="TAL"/>
              <w:rPr>
                <w:rFonts w:cs="Arial"/>
                <w:lang w:eastAsia="en-US"/>
              </w:rPr>
            </w:pPr>
            <w:r w:rsidRPr="00836ADA">
              <w:rPr>
                <w:rFonts w:cs="Arial"/>
                <w:lang w:eastAsia="en-US"/>
              </w:rPr>
              <w:t>Sintrasearch</w:t>
            </w:r>
          </w:p>
        </w:tc>
        <w:tc>
          <w:tcPr>
            <w:tcW w:w="567" w:type="dxa"/>
            <w:shd w:val="clear" w:color="auto" w:fill="auto"/>
          </w:tcPr>
          <w:p w14:paraId="16C16F6F"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5DCB70A"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F66B992"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2EA060F"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6F73621"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4E4712B"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AD66F04" w14:textId="77777777" w:rsidR="00271861" w:rsidRPr="00836ADA" w:rsidRDefault="00271861" w:rsidP="00271861">
            <w:pPr>
              <w:pStyle w:val="TAL"/>
              <w:rPr>
                <w:rFonts w:eastAsia="?? ??" w:cs="Arial"/>
                <w:lang w:eastAsia="en-US"/>
              </w:rPr>
            </w:pPr>
            <w:r w:rsidRPr="00836ADA">
              <w:rPr>
                <w:rFonts w:eastAsia="?? ??" w:cs="Arial"/>
                <w:lang w:eastAsia="en-US"/>
              </w:rPr>
              <w:t>not sent</w:t>
            </w:r>
          </w:p>
        </w:tc>
      </w:tr>
      <w:tr w:rsidR="00271861" w:rsidRPr="00836ADA" w14:paraId="47F2EF9F" w14:textId="77777777">
        <w:trPr>
          <w:cantSplit/>
          <w:trHeight w:val="113"/>
          <w:jc w:val="center"/>
        </w:trPr>
        <w:tc>
          <w:tcPr>
            <w:tcW w:w="1798" w:type="dxa"/>
            <w:shd w:val="clear" w:color="auto" w:fill="auto"/>
          </w:tcPr>
          <w:p w14:paraId="2E43A09D" w14:textId="77777777" w:rsidR="00271861" w:rsidRPr="00836ADA" w:rsidRDefault="00271861" w:rsidP="00271861">
            <w:pPr>
              <w:pStyle w:val="TAL"/>
              <w:rPr>
                <w:rFonts w:cs="Arial"/>
                <w:lang w:eastAsia="en-US"/>
              </w:rPr>
            </w:pPr>
            <w:r w:rsidRPr="00836ADA">
              <w:rPr>
                <w:rFonts w:cs="Arial"/>
                <w:lang w:eastAsia="en-US"/>
              </w:rPr>
              <w:t>IE "FACH Measurement occasion info"</w:t>
            </w:r>
          </w:p>
        </w:tc>
        <w:tc>
          <w:tcPr>
            <w:tcW w:w="567" w:type="dxa"/>
            <w:shd w:val="clear" w:color="auto" w:fill="auto"/>
          </w:tcPr>
          <w:p w14:paraId="73757316"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7BCCFAD7"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1C00105"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DF3DA7C"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F118D55"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F67CEE4"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C78F8EF" w14:textId="77777777" w:rsidR="00271861" w:rsidRPr="00836ADA" w:rsidRDefault="00271861" w:rsidP="00271861">
            <w:pPr>
              <w:pStyle w:val="TAL"/>
              <w:rPr>
                <w:rFonts w:eastAsia="?? ??" w:cs="Arial"/>
                <w:lang w:eastAsia="en-US"/>
              </w:rPr>
            </w:pPr>
            <w:r w:rsidRPr="00836ADA">
              <w:rPr>
                <w:rFonts w:eastAsia="?? ??" w:cs="Arial"/>
                <w:lang w:eastAsia="en-US"/>
              </w:rPr>
              <w:t>not sent</w:t>
            </w:r>
          </w:p>
        </w:tc>
      </w:tr>
      <w:tr w:rsidR="006F3F1A" w:rsidRPr="00836ADA" w14:paraId="1107F49F" w14:textId="77777777" w:rsidTr="00DA2F86">
        <w:trPr>
          <w:cantSplit/>
          <w:trHeight w:val="113"/>
          <w:jc w:val="center"/>
        </w:trPr>
        <w:tc>
          <w:tcPr>
            <w:tcW w:w="9169" w:type="dxa"/>
            <w:gridSpan w:val="14"/>
            <w:shd w:val="clear" w:color="auto" w:fill="auto"/>
          </w:tcPr>
          <w:p w14:paraId="4DDF77E9" w14:textId="77777777" w:rsidR="006F3F1A" w:rsidRPr="00836ADA" w:rsidRDefault="006F3F1A"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79403C78" w14:textId="77777777" w:rsidR="00271861" w:rsidRPr="00836ADA" w:rsidRDefault="00271861" w:rsidP="00271861">
      <w:pPr>
        <w:rPr>
          <w:rFonts w:cs="v4.2.0"/>
        </w:rPr>
      </w:pPr>
    </w:p>
    <w:p w14:paraId="305CB717" w14:textId="77777777" w:rsidR="00271861" w:rsidRPr="00836ADA" w:rsidRDefault="00271861" w:rsidP="00271861">
      <w:pPr>
        <w:pStyle w:val="Heading4"/>
        <w:rPr>
          <w:rFonts w:cs="v4.2.0"/>
          <w:snapToGrid w:val="0"/>
        </w:rPr>
      </w:pPr>
      <w:bookmarkStart w:id="489" w:name="_Toc535329403"/>
      <w:r w:rsidRPr="00836ADA">
        <w:rPr>
          <w:rFonts w:cs="v4.2.0"/>
          <w:snapToGrid w:val="0"/>
        </w:rPr>
        <w:t>A.5.5.1A.2</w:t>
      </w:r>
      <w:r w:rsidRPr="00836ADA">
        <w:rPr>
          <w:rFonts w:cs="v4.2.0"/>
          <w:snapToGrid w:val="0"/>
        </w:rPr>
        <w:tab/>
        <w:t>Test Requirements</w:t>
      </w:r>
      <w:bookmarkEnd w:id="489"/>
    </w:p>
    <w:p w14:paraId="6FE8AB9E" w14:textId="77777777" w:rsidR="00271861" w:rsidRPr="00836ADA" w:rsidRDefault="00271861" w:rsidP="00271861">
      <w:pPr>
        <w:rPr>
          <w:rFonts w:cs="v4.2.0"/>
        </w:rPr>
      </w:pPr>
      <w:r w:rsidRPr="00836ADA">
        <w:rPr>
          <w:rFonts w:cs="v4.2.0"/>
        </w:rPr>
        <w:t>The cell re-selection delay is defined as the time from the beginning of time period T2, to the moment when the UE camps on Cell 1, and starts to send preambles on the PRACH for sending the the CELL UPDATE message with cause value "cell reselection" in Cell 1.</w:t>
      </w:r>
    </w:p>
    <w:p w14:paraId="4C0CCA6D" w14:textId="77777777" w:rsidR="00271861" w:rsidRPr="00836ADA" w:rsidRDefault="00271861" w:rsidP="00271861">
      <w:pPr>
        <w:rPr>
          <w:rFonts w:cs="v4.2.0"/>
        </w:rPr>
      </w:pPr>
      <w:r w:rsidRPr="00836ADA">
        <w:rPr>
          <w:rFonts w:cs="v4.2.0"/>
        </w:rPr>
        <w:t>The cell re-selection delay shall be less than 3 s.</w:t>
      </w:r>
    </w:p>
    <w:p w14:paraId="21BEA585" w14:textId="77777777" w:rsidR="00271861" w:rsidRPr="00836ADA" w:rsidRDefault="00271861" w:rsidP="00271861">
      <w:pPr>
        <w:rPr>
          <w:rFonts w:cs="v4.2.0"/>
        </w:rPr>
      </w:pPr>
      <w:r w:rsidRPr="00836ADA">
        <w:rPr>
          <w:rFonts w:cs="v4.2.0"/>
        </w:rPr>
        <w:t>The rate of correct cell reselections observed during repeated tests shall be at least 90%.</w:t>
      </w:r>
    </w:p>
    <w:p w14:paraId="29E0A4B4" w14:textId="77777777" w:rsidR="00271861" w:rsidRPr="00836ADA" w:rsidRDefault="00271861" w:rsidP="00271861">
      <w:pPr>
        <w:pStyle w:val="NO"/>
        <w:rPr>
          <w:rFonts w:cs="v4.2.0"/>
        </w:rPr>
      </w:pPr>
      <w:r w:rsidRPr="00836ADA">
        <w:rPr>
          <w:rFonts w:cs="v4.2.0"/>
        </w:rPr>
        <w:t>NOTE:</w:t>
      </w:r>
      <w:r w:rsidRPr="00836ADA">
        <w:rPr>
          <w:rFonts w:cs="v4.2.0"/>
        </w:rPr>
        <w:tab/>
        <w:t xml:space="preserve">The cell re-selection delay in this case is expressed as: </w:t>
      </w:r>
      <w:r w:rsidRPr="00836ADA">
        <w:rPr>
          <w:rFonts w:cs="v3.7.0"/>
          <w:noProof/>
          <w:position w:val="-14"/>
        </w:rPr>
        <w:object w:dxaOrig="5200" w:dyaOrig="380" w14:anchorId="01FE9333">
          <v:shape id="_x0000_i1222" type="#_x0000_t75" style="width:260pt;height:19pt" o:ole="" fillcolor="window">
            <v:imagedata r:id="rId16" o:title=""/>
          </v:shape>
          <o:OLEObject Type="Embed" ProgID="Equation.3" ShapeID="_x0000_i1222" DrawAspect="Content" ObjectID="_1710575898" r:id="rId290"/>
        </w:object>
      </w:r>
      <w:r w:rsidRPr="00836ADA">
        <w:rPr>
          <w:rFonts w:cs="v4.2.0"/>
        </w:rPr>
        <w:t>ms,</w:t>
      </w:r>
    </w:p>
    <w:p w14:paraId="2A1B4883" w14:textId="77777777" w:rsidR="00271861" w:rsidRPr="00836ADA" w:rsidRDefault="00271861" w:rsidP="00271861">
      <w:r w:rsidRPr="00836ADA">
        <w:t>where:</w:t>
      </w:r>
    </w:p>
    <w:p w14:paraId="73B98920" w14:textId="77777777" w:rsidR="00271861" w:rsidRPr="00836ADA" w:rsidRDefault="00271861" w:rsidP="00271861">
      <w:pPr>
        <w:pStyle w:val="EX"/>
      </w:pPr>
      <w:r w:rsidRPr="00836ADA">
        <w:t>T</w:t>
      </w:r>
      <w:r w:rsidRPr="00836ADA">
        <w:rPr>
          <w:vertAlign w:val="subscript"/>
        </w:rPr>
        <w:t>Measurement_Period Intra</w:t>
      </w:r>
      <w:r w:rsidRPr="00836ADA">
        <w:rPr>
          <w:vertAlign w:val="subscript"/>
        </w:rPr>
        <w:tab/>
      </w:r>
      <w:r w:rsidRPr="00836ADA">
        <w:t>is specified in 8.4A.2.2.2 as 1600 ms in this case.</w:t>
      </w:r>
    </w:p>
    <w:p w14:paraId="2FCE9207" w14:textId="77777777" w:rsidR="00271861" w:rsidRPr="00836ADA" w:rsidRDefault="00271861" w:rsidP="00271861">
      <w:pPr>
        <w:pStyle w:val="NO"/>
      </w:pPr>
      <w:r w:rsidRPr="00836ADA">
        <w:tab/>
        <w:t>T</w:t>
      </w:r>
      <w:r w:rsidRPr="00836ADA">
        <w:rPr>
          <w:vertAlign w:val="subscript"/>
        </w:rPr>
        <w:t>SI</w:t>
      </w:r>
      <w:r w:rsidRPr="00836ADA">
        <w:t>: The time required for receiving all the relevant system information data according to the reception procedure and the RRC procedure delay of system information blocks defined in 25.331 for a UTRAN cell.1280 ms is assumed in this test case.</w:t>
      </w:r>
    </w:p>
    <w:p w14:paraId="22C4E4B2" w14:textId="77777777" w:rsidR="00271861" w:rsidRPr="00836ADA" w:rsidRDefault="00271861" w:rsidP="00271861">
      <w:pPr>
        <w:pStyle w:val="NO"/>
        <w:rPr>
          <w:rFonts w:cs="v4.2.0"/>
        </w:rPr>
      </w:pPr>
      <w:r w:rsidRPr="00836ADA">
        <w:t>NOTE:</w:t>
      </w:r>
      <w:r w:rsidRPr="00836ADA">
        <w:tab/>
        <w:t>Since 1280 ms is one of the typical values for repeating system information blocks, T</w:t>
      </w:r>
      <w:r w:rsidRPr="00836ADA">
        <w:rPr>
          <w:vertAlign w:val="subscript"/>
        </w:rPr>
        <w:t>SI</w:t>
      </w:r>
      <w:r w:rsidRPr="00836ADA">
        <w:t xml:space="preserve"> of 1280 ms could be increased by the RRC procedure delay in order to allow the SIB repetition period of 1280 ms</w:t>
      </w:r>
    </w:p>
    <w:p w14:paraId="76864572" w14:textId="77777777" w:rsidR="00271861" w:rsidRPr="00836ADA" w:rsidRDefault="00271861" w:rsidP="00271861">
      <w:pPr>
        <w:pStyle w:val="NO"/>
        <w:rPr>
          <w:rFonts w:cs="v4.2.0"/>
        </w:rPr>
      </w:pPr>
      <w:r w:rsidRPr="00836ADA">
        <w:tab/>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18231CE1" w14:textId="77777777" w:rsidR="00271861" w:rsidRPr="00836ADA" w:rsidRDefault="00271861" w:rsidP="00271861">
      <w:r w:rsidRPr="00836ADA">
        <w:t>This gives a total of 2.95 s, allow 3 s in the test case.</w:t>
      </w:r>
    </w:p>
    <w:p w14:paraId="16179DF6" w14:textId="77777777" w:rsidR="00271861" w:rsidRPr="00836ADA" w:rsidRDefault="00271861" w:rsidP="00271861">
      <w:pPr>
        <w:pStyle w:val="Heading3"/>
        <w:rPr>
          <w:rFonts w:cs="v4.2.0"/>
        </w:rPr>
      </w:pPr>
      <w:bookmarkStart w:id="490" w:name="_Toc535329404"/>
      <w:r w:rsidRPr="00836ADA">
        <w:rPr>
          <w:rFonts w:cs="v4.2.0"/>
        </w:rPr>
        <w:t>A.5.5.1B</w:t>
      </w:r>
      <w:r w:rsidRPr="00836ADA">
        <w:rPr>
          <w:rFonts w:cs="v4.2.0"/>
        </w:rPr>
        <w:tab/>
      </w:r>
      <w:r w:rsidRPr="00836ADA">
        <w:rPr>
          <w:rFonts w:cs="v4.2.0"/>
          <w:snapToGrid w:val="0"/>
        </w:rPr>
        <w:t>One frequency present in neighbour list and HS-DSCH 2</w:t>
      </w:r>
      <w:r w:rsidRPr="00836ADA">
        <w:rPr>
          <w:rFonts w:cs="v4.2.0"/>
          <w:snapToGrid w:val="0"/>
          <w:vertAlign w:val="superscript"/>
        </w:rPr>
        <w:t>nd</w:t>
      </w:r>
      <w:r w:rsidRPr="00836ADA">
        <w:rPr>
          <w:rFonts w:cs="v4.2.0"/>
          <w:snapToGrid w:val="0"/>
        </w:rPr>
        <w:t xml:space="preserve"> DRX configured</w:t>
      </w:r>
      <w:bookmarkEnd w:id="490"/>
    </w:p>
    <w:p w14:paraId="23139F04" w14:textId="77777777" w:rsidR="00271861" w:rsidRPr="00836ADA" w:rsidRDefault="00271861" w:rsidP="00271861">
      <w:pPr>
        <w:pStyle w:val="Heading4"/>
        <w:rPr>
          <w:rFonts w:cs="v4.2.0"/>
          <w:snapToGrid w:val="0"/>
        </w:rPr>
      </w:pPr>
      <w:bookmarkStart w:id="491" w:name="_Toc535329405"/>
      <w:r w:rsidRPr="00836ADA">
        <w:rPr>
          <w:rFonts w:cs="v4.2.0"/>
          <w:snapToGrid w:val="0"/>
        </w:rPr>
        <w:t>A.5.5.1B.1</w:t>
      </w:r>
      <w:r w:rsidRPr="00836ADA">
        <w:rPr>
          <w:rFonts w:cs="v4.2.0"/>
          <w:snapToGrid w:val="0"/>
        </w:rPr>
        <w:tab/>
        <w:t>Test Purpose and Environment</w:t>
      </w:r>
      <w:bookmarkEnd w:id="491"/>
    </w:p>
    <w:p w14:paraId="42C81C38" w14:textId="77777777" w:rsidR="00271861" w:rsidRPr="00836ADA" w:rsidRDefault="00271861" w:rsidP="00271861">
      <w:pPr>
        <w:rPr>
          <w:rFonts w:cs="v4.2.0"/>
        </w:rPr>
      </w:pPr>
      <w:r w:rsidRPr="00836ADA">
        <w:rPr>
          <w:rFonts w:cs="v4.2.0"/>
        </w:rPr>
        <w:t>The purpose of this test is to verify the requirement for the cell re-selection delay in CELL_FACH state in the single carrier case reported in section 5.5.2.1.1.</w:t>
      </w:r>
    </w:p>
    <w:p w14:paraId="11EF59ED" w14:textId="77777777" w:rsidR="00271861" w:rsidRPr="00836ADA" w:rsidRDefault="00271861" w:rsidP="00271861">
      <w:pPr>
        <w:rPr>
          <w:rFonts w:cs="v4.2.0"/>
        </w:rPr>
      </w:pPr>
      <w:r w:rsidRPr="00836ADA">
        <w:rPr>
          <w:rFonts w:cs="v4.2.0"/>
        </w:rPr>
        <w:t>The test parameters are given in Table A.5.2C and A.5.2D. The UE is requested to monitor neighbouring cells on 1 carrier. The maximum repetition period of the relevant system info blocks that needs to be received by the UE to camp on a cell shall be 1280 ms</w:t>
      </w:r>
    </w:p>
    <w:p w14:paraId="26599AD0" w14:textId="77777777" w:rsidR="00271861" w:rsidRPr="00836ADA" w:rsidRDefault="00271861" w:rsidP="0079728B">
      <w:pPr>
        <w:pStyle w:val="TH"/>
      </w:pPr>
      <w:r w:rsidRPr="00836ADA">
        <w:t>Table A.5.2C General test parameters for Cell Re-selection in CELL_FACH with HS-DSCH 2</w:t>
      </w:r>
      <w:r w:rsidRPr="00836ADA">
        <w:rPr>
          <w:vertAlign w:val="superscript"/>
        </w:rPr>
        <w:t>nd</w:t>
      </w:r>
      <w:r w:rsidRPr="00836ADA">
        <w:t xml:space="preserve"> DRX configured</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70"/>
        <w:gridCol w:w="810"/>
        <w:gridCol w:w="2239"/>
        <w:gridCol w:w="3369"/>
      </w:tblGrid>
      <w:tr w:rsidR="00271861" w:rsidRPr="00836ADA" w14:paraId="3C4EB552" w14:textId="77777777">
        <w:trPr>
          <w:cantSplit/>
        </w:trPr>
        <w:tc>
          <w:tcPr>
            <w:tcW w:w="3438" w:type="dxa"/>
            <w:gridSpan w:val="2"/>
          </w:tcPr>
          <w:p w14:paraId="5694DC80" w14:textId="77777777" w:rsidR="00271861" w:rsidRPr="00836ADA" w:rsidRDefault="00271861" w:rsidP="00271861">
            <w:pPr>
              <w:pStyle w:val="TAH"/>
              <w:rPr>
                <w:rFonts w:cs="v4.2.0"/>
                <w:sz w:val="20"/>
                <w:lang w:eastAsia="en-US"/>
              </w:rPr>
            </w:pPr>
            <w:r w:rsidRPr="00836ADA">
              <w:rPr>
                <w:rFonts w:cs="v4.2.0"/>
                <w:sz w:val="20"/>
                <w:lang w:eastAsia="en-US"/>
              </w:rPr>
              <w:t>Parameter</w:t>
            </w:r>
          </w:p>
        </w:tc>
        <w:tc>
          <w:tcPr>
            <w:tcW w:w="810" w:type="dxa"/>
          </w:tcPr>
          <w:p w14:paraId="27DC0A85" w14:textId="77777777" w:rsidR="00271861" w:rsidRPr="00836ADA" w:rsidRDefault="00271861" w:rsidP="00271861">
            <w:pPr>
              <w:pStyle w:val="TAH"/>
              <w:rPr>
                <w:rFonts w:cs="v4.2.0"/>
                <w:sz w:val="20"/>
                <w:lang w:eastAsia="en-US"/>
              </w:rPr>
            </w:pPr>
            <w:r w:rsidRPr="00836ADA">
              <w:rPr>
                <w:rFonts w:cs="v4.2.0"/>
                <w:sz w:val="20"/>
                <w:lang w:eastAsia="en-US"/>
              </w:rPr>
              <w:t>Unit</w:t>
            </w:r>
          </w:p>
        </w:tc>
        <w:tc>
          <w:tcPr>
            <w:tcW w:w="2239" w:type="dxa"/>
          </w:tcPr>
          <w:p w14:paraId="3F8C58FF" w14:textId="77777777" w:rsidR="00271861" w:rsidRPr="00836ADA" w:rsidRDefault="00271861" w:rsidP="00271861">
            <w:pPr>
              <w:pStyle w:val="TAH"/>
              <w:rPr>
                <w:rFonts w:cs="v4.2.0"/>
                <w:sz w:val="20"/>
                <w:lang w:eastAsia="en-US"/>
              </w:rPr>
            </w:pPr>
            <w:r w:rsidRPr="00836ADA">
              <w:rPr>
                <w:rFonts w:cs="v4.2.0"/>
                <w:sz w:val="20"/>
                <w:lang w:eastAsia="en-US"/>
              </w:rPr>
              <w:t>Value</w:t>
            </w:r>
          </w:p>
        </w:tc>
        <w:tc>
          <w:tcPr>
            <w:tcW w:w="3369" w:type="dxa"/>
          </w:tcPr>
          <w:p w14:paraId="063F0FD3" w14:textId="77777777" w:rsidR="00271861" w:rsidRPr="00836ADA" w:rsidRDefault="00271861" w:rsidP="00271861">
            <w:pPr>
              <w:pStyle w:val="TAH"/>
              <w:rPr>
                <w:rFonts w:cs="v4.2.0"/>
                <w:sz w:val="20"/>
                <w:lang w:eastAsia="en-US"/>
              </w:rPr>
            </w:pPr>
            <w:r w:rsidRPr="00836ADA">
              <w:rPr>
                <w:rFonts w:cs="v4.2.0"/>
                <w:sz w:val="20"/>
                <w:lang w:eastAsia="en-US"/>
              </w:rPr>
              <w:t>Comment</w:t>
            </w:r>
          </w:p>
        </w:tc>
      </w:tr>
      <w:tr w:rsidR="00271861" w:rsidRPr="00836ADA" w14:paraId="53B9B7E0" w14:textId="77777777">
        <w:trPr>
          <w:cantSplit/>
        </w:trPr>
        <w:tc>
          <w:tcPr>
            <w:tcW w:w="1668" w:type="dxa"/>
            <w:vMerge w:val="restart"/>
          </w:tcPr>
          <w:p w14:paraId="328ECFF3" w14:textId="77777777" w:rsidR="00271861" w:rsidRPr="00836ADA" w:rsidRDefault="00271861" w:rsidP="00271861">
            <w:pPr>
              <w:pStyle w:val="TAL"/>
              <w:rPr>
                <w:rFonts w:cs="Arial"/>
                <w:lang w:eastAsia="en-US"/>
              </w:rPr>
            </w:pPr>
            <w:r w:rsidRPr="00836ADA">
              <w:rPr>
                <w:rFonts w:cs="Arial"/>
                <w:lang w:eastAsia="en-US"/>
              </w:rPr>
              <w:t>initial condition</w:t>
            </w:r>
          </w:p>
        </w:tc>
        <w:tc>
          <w:tcPr>
            <w:tcW w:w="1770" w:type="dxa"/>
          </w:tcPr>
          <w:p w14:paraId="2BCC69DB" w14:textId="77777777" w:rsidR="00271861" w:rsidRPr="00836ADA" w:rsidRDefault="00271861" w:rsidP="00271861">
            <w:pPr>
              <w:pStyle w:val="TAL"/>
              <w:rPr>
                <w:rFonts w:cs="Arial"/>
                <w:lang w:eastAsia="en-US"/>
              </w:rPr>
            </w:pPr>
            <w:r w:rsidRPr="00836ADA">
              <w:rPr>
                <w:rFonts w:cs="Arial"/>
                <w:lang w:eastAsia="en-US"/>
              </w:rPr>
              <w:t xml:space="preserve">Active cell </w:t>
            </w:r>
          </w:p>
        </w:tc>
        <w:tc>
          <w:tcPr>
            <w:tcW w:w="810" w:type="dxa"/>
          </w:tcPr>
          <w:p w14:paraId="5C05C276" w14:textId="77777777" w:rsidR="00271861" w:rsidRPr="00836ADA" w:rsidRDefault="00271861" w:rsidP="00271861">
            <w:pPr>
              <w:pStyle w:val="TAL"/>
              <w:rPr>
                <w:rFonts w:cs="Arial"/>
                <w:lang w:eastAsia="en-US"/>
              </w:rPr>
            </w:pPr>
          </w:p>
        </w:tc>
        <w:tc>
          <w:tcPr>
            <w:tcW w:w="2239" w:type="dxa"/>
          </w:tcPr>
          <w:p w14:paraId="640202C7" w14:textId="77777777" w:rsidR="00271861" w:rsidRPr="00836ADA" w:rsidRDefault="00271861" w:rsidP="00271861">
            <w:pPr>
              <w:pStyle w:val="TAL"/>
              <w:rPr>
                <w:rFonts w:cs="Arial"/>
                <w:lang w:eastAsia="en-US"/>
              </w:rPr>
            </w:pPr>
            <w:r w:rsidRPr="00836ADA">
              <w:rPr>
                <w:rFonts w:cs="Arial"/>
                <w:lang w:eastAsia="en-US"/>
              </w:rPr>
              <w:t>Cell2</w:t>
            </w:r>
          </w:p>
        </w:tc>
        <w:tc>
          <w:tcPr>
            <w:tcW w:w="3369" w:type="dxa"/>
          </w:tcPr>
          <w:p w14:paraId="3C318B4C" w14:textId="77777777" w:rsidR="00271861" w:rsidRPr="00836ADA" w:rsidRDefault="00271861" w:rsidP="00271861">
            <w:pPr>
              <w:pStyle w:val="TAL"/>
              <w:rPr>
                <w:rFonts w:cs="Arial"/>
                <w:lang w:eastAsia="en-US"/>
              </w:rPr>
            </w:pPr>
          </w:p>
        </w:tc>
      </w:tr>
      <w:tr w:rsidR="00271861" w:rsidRPr="00836ADA" w14:paraId="79E1218D" w14:textId="77777777">
        <w:trPr>
          <w:cantSplit/>
          <w:trHeight w:val="463"/>
        </w:trPr>
        <w:tc>
          <w:tcPr>
            <w:tcW w:w="1668" w:type="dxa"/>
            <w:vMerge/>
          </w:tcPr>
          <w:p w14:paraId="16D00157" w14:textId="77777777" w:rsidR="00271861" w:rsidRPr="00836ADA" w:rsidRDefault="00271861" w:rsidP="00271861">
            <w:pPr>
              <w:pStyle w:val="TAL"/>
              <w:rPr>
                <w:rFonts w:cs="Arial"/>
                <w:lang w:eastAsia="en-US"/>
              </w:rPr>
            </w:pPr>
          </w:p>
        </w:tc>
        <w:tc>
          <w:tcPr>
            <w:tcW w:w="1770" w:type="dxa"/>
          </w:tcPr>
          <w:p w14:paraId="44D02ED6" w14:textId="77777777" w:rsidR="00271861" w:rsidRPr="00836ADA" w:rsidRDefault="00271861" w:rsidP="00271861">
            <w:pPr>
              <w:pStyle w:val="TAL"/>
              <w:rPr>
                <w:rFonts w:cs="Arial"/>
                <w:lang w:eastAsia="en-US"/>
              </w:rPr>
            </w:pPr>
            <w:r w:rsidRPr="00836ADA">
              <w:rPr>
                <w:rFonts w:cs="Arial"/>
                <w:lang w:eastAsia="en-US"/>
              </w:rPr>
              <w:t>Neighbour cells</w:t>
            </w:r>
          </w:p>
        </w:tc>
        <w:tc>
          <w:tcPr>
            <w:tcW w:w="810" w:type="dxa"/>
          </w:tcPr>
          <w:p w14:paraId="01A1A57B" w14:textId="77777777" w:rsidR="00271861" w:rsidRPr="00836ADA" w:rsidRDefault="00271861" w:rsidP="00271861">
            <w:pPr>
              <w:pStyle w:val="TAL"/>
              <w:rPr>
                <w:rFonts w:cs="Arial"/>
                <w:lang w:eastAsia="en-US"/>
              </w:rPr>
            </w:pPr>
          </w:p>
        </w:tc>
        <w:tc>
          <w:tcPr>
            <w:tcW w:w="2239" w:type="dxa"/>
          </w:tcPr>
          <w:p w14:paraId="31561C14" w14:textId="77777777" w:rsidR="00271861" w:rsidRPr="00836ADA" w:rsidRDefault="00271861" w:rsidP="00271861">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4F7FEE2D" w14:textId="77777777" w:rsidR="00271861" w:rsidRPr="00836ADA" w:rsidRDefault="00271861" w:rsidP="00271861">
            <w:pPr>
              <w:pStyle w:val="TAL"/>
              <w:rPr>
                <w:rFonts w:cs="Arial"/>
                <w:lang w:eastAsia="en-US"/>
              </w:rPr>
            </w:pPr>
          </w:p>
        </w:tc>
      </w:tr>
      <w:tr w:rsidR="00271861" w:rsidRPr="00836ADA" w14:paraId="3EC70025" w14:textId="77777777">
        <w:trPr>
          <w:cantSplit/>
        </w:trPr>
        <w:tc>
          <w:tcPr>
            <w:tcW w:w="1668" w:type="dxa"/>
          </w:tcPr>
          <w:p w14:paraId="4CD127A4" w14:textId="77777777" w:rsidR="00271861" w:rsidRPr="00836ADA" w:rsidRDefault="00271861" w:rsidP="00271861">
            <w:pPr>
              <w:pStyle w:val="TAL"/>
              <w:rPr>
                <w:rFonts w:cs="Arial"/>
                <w:lang w:eastAsia="en-US"/>
              </w:rPr>
            </w:pPr>
            <w:r w:rsidRPr="00836ADA">
              <w:rPr>
                <w:rFonts w:cs="Arial"/>
                <w:lang w:eastAsia="en-US"/>
              </w:rPr>
              <w:t>final condition</w:t>
            </w:r>
          </w:p>
        </w:tc>
        <w:tc>
          <w:tcPr>
            <w:tcW w:w="1770" w:type="dxa"/>
          </w:tcPr>
          <w:p w14:paraId="0EEA9D84" w14:textId="77777777" w:rsidR="00271861" w:rsidRPr="00836ADA" w:rsidRDefault="00271861" w:rsidP="00271861">
            <w:pPr>
              <w:pStyle w:val="TAL"/>
              <w:rPr>
                <w:rFonts w:cs="Arial"/>
                <w:lang w:eastAsia="en-US"/>
              </w:rPr>
            </w:pPr>
            <w:r w:rsidRPr="00836ADA">
              <w:rPr>
                <w:rFonts w:cs="Arial"/>
                <w:lang w:eastAsia="en-US"/>
              </w:rPr>
              <w:t xml:space="preserve">Active cell </w:t>
            </w:r>
          </w:p>
        </w:tc>
        <w:tc>
          <w:tcPr>
            <w:tcW w:w="810" w:type="dxa"/>
          </w:tcPr>
          <w:p w14:paraId="59A989BF" w14:textId="77777777" w:rsidR="00271861" w:rsidRPr="00836ADA" w:rsidRDefault="00271861" w:rsidP="00271861">
            <w:pPr>
              <w:pStyle w:val="TAL"/>
              <w:rPr>
                <w:rFonts w:cs="Arial"/>
                <w:lang w:eastAsia="en-US"/>
              </w:rPr>
            </w:pPr>
          </w:p>
        </w:tc>
        <w:tc>
          <w:tcPr>
            <w:tcW w:w="2239" w:type="dxa"/>
          </w:tcPr>
          <w:p w14:paraId="58165873" w14:textId="77777777" w:rsidR="00271861" w:rsidRPr="00836ADA" w:rsidRDefault="00271861" w:rsidP="00271861">
            <w:pPr>
              <w:pStyle w:val="TAL"/>
              <w:rPr>
                <w:rFonts w:cs="Arial"/>
                <w:lang w:eastAsia="en-US"/>
              </w:rPr>
            </w:pPr>
            <w:r w:rsidRPr="00836ADA">
              <w:rPr>
                <w:rFonts w:cs="Arial"/>
                <w:lang w:eastAsia="en-US"/>
              </w:rPr>
              <w:t>Cell1</w:t>
            </w:r>
          </w:p>
        </w:tc>
        <w:tc>
          <w:tcPr>
            <w:tcW w:w="3369" w:type="dxa"/>
          </w:tcPr>
          <w:p w14:paraId="6C4C1B7A" w14:textId="77777777" w:rsidR="00271861" w:rsidRPr="00836ADA" w:rsidRDefault="00271861" w:rsidP="00271861">
            <w:pPr>
              <w:pStyle w:val="TAL"/>
              <w:rPr>
                <w:rFonts w:cs="Arial"/>
                <w:lang w:eastAsia="en-US"/>
              </w:rPr>
            </w:pPr>
          </w:p>
        </w:tc>
      </w:tr>
      <w:tr w:rsidR="00271861" w:rsidRPr="00836ADA" w14:paraId="5A934466" w14:textId="77777777">
        <w:trPr>
          <w:cantSplit/>
        </w:trPr>
        <w:tc>
          <w:tcPr>
            <w:tcW w:w="3438" w:type="dxa"/>
            <w:gridSpan w:val="2"/>
          </w:tcPr>
          <w:p w14:paraId="735D69C6" w14:textId="77777777" w:rsidR="00271861" w:rsidRPr="00836ADA" w:rsidRDefault="00271861" w:rsidP="00271861">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810" w:type="dxa"/>
          </w:tcPr>
          <w:p w14:paraId="61AFC511" w14:textId="77777777" w:rsidR="00271861" w:rsidRPr="00836ADA" w:rsidRDefault="00271861" w:rsidP="00271861">
            <w:pPr>
              <w:pStyle w:val="TAL"/>
              <w:rPr>
                <w:rFonts w:cs="Arial"/>
                <w:lang w:eastAsia="en-US"/>
              </w:rPr>
            </w:pPr>
            <w:r w:rsidRPr="00836ADA">
              <w:rPr>
                <w:rFonts w:cs="Arial"/>
                <w:lang w:eastAsia="en-US"/>
              </w:rPr>
              <w:t>-</w:t>
            </w:r>
          </w:p>
        </w:tc>
        <w:tc>
          <w:tcPr>
            <w:tcW w:w="2239" w:type="dxa"/>
          </w:tcPr>
          <w:p w14:paraId="2F280BFF" w14:textId="77777777" w:rsidR="00271861" w:rsidRPr="00836ADA" w:rsidRDefault="00271861" w:rsidP="00271861">
            <w:pPr>
              <w:pStyle w:val="TAL"/>
              <w:rPr>
                <w:rFonts w:cs="Arial"/>
                <w:lang w:eastAsia="en-US"/>
              </w:rPr>
            </w:pPr>
            <w:r w:rsidRPr="00836ADA">
              <w:rPr>
                <w:rFonts w:cs="Arial"/>
                <w:lang w:eastAsia="en-US"/>
              </w:rPr>
              <w:t xml:space="preserve"> 1</w:t>
            </w:r>
          </w:p>
        </w:tc>
        <w:tc>
          <w:tcPr>
            <w:tcW w:w="3369" w:type="dxa"/>
          </w:tcPr>
          <w:p w14:paraId="2E6101EA" w14:textId="77777777" w:rsidR="00271861" w:rsidRPr="00836ADA" w:rsidRDefault="00271861" w:rsidP="0027186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271861" w:rsidRPr="00836ADA" w14:paraId="4C96CF47" w14:textId="77777777">
        <w:trPr>
          <w:cantSplit/>
        </w:trPr>
        <w:tc>
          <w:tcPr>
            <w:tcW w:w="3438" w:type="dxa"/>
            <w:gridSpan w:val="2"/>
          </w:tcPr>
          <w:p w14:paraId="5EB3E774" w14:textId="77777777" w:rsidR="00271861" w:rsidRPr="00836ADA" w:rsidRDefault="00271861" w:rsidP="00271861">
            <w:pPr>
              <w:pStyle w:val="TAL"/>
              <w:rPr>
                <w:rFonts w:cs="Arial"/>
                <w:lang w:eastAsia="en-US"/>
              </w:rPr>
            </w:pPr>
            <w:r w:rsidRPr="00836ADA">
              <w:rPr>
                <w:rFonts w:cs="Arial"/>
                <w:lang w:eastAsia="en-US"/>
              </w:rPr>
              <w:t>HCS</w:t>
            </w:r>
          </w:p>
        </w:tc>
        <w:tc>
          <w:tcPr>
            <w:tcW w:w="810" w:type="dxa"/>
          </w:tcPr>
          <w:p w14:paraId="36C32448" w14:textId="77777777" w:rsidR="00271861" w:rsidRPr="00836ADA" w:rsidRDefault="00271861" w:rsidP="00271861">
            <w:pPr>
              <w:pStyle w:val="TAL"/>
              <w:rPr>
                <w:rFonts w:cs="Arial"/>
                <w:lang w:eastAsia="en-US"/>
              </w:rPr>
            </w:pPr>
          </w:p>
        </w:tc>
        <w:tc>
          <w:tcPr>
            <w:tcW w:w="2239" w:type="dxa"/>
          </w:tcPr>
          <w:p w14:paraId="7753C182" w14:textId="77777777" w:rsidR="00271861" w:rsidRPr="00836ADA" w:rsidRDefault="00271861" w:rsidP="00271861">
            <w:pPr>
              <w:pStyle w:val="TAL"/>
              <w:rPr>
                <w:rFonts w:cs="Arial"/>
                <w:lang w:eastAsia="en-US"/>
              </w:rPr>
            </w:pPr>
          </w:p>
        </w:tc>
        <w:tc>
          <w:tcPr>
            <w:tcW w:w="3369" w:type="dxa"/>
          </w:tcPr>
          <w:p w14:paraId="633392E2" w14:textId="77777777" w:rsidR="00271861" w:rsidRPr="00836ADA" w:rsidRDefault="00271861" w:rsidP="00271861">
            <w:pPr>
              <w:pStyle w:val="TAL"/>
              <w:rPr>
                <w:rFonts w:cs="Arial"/>
                <w:lang w:eastAsia="en-US"/>
              </w:rPr>
            </w:pPr>
            <w:r w:rsidRPr="00836ADA">
              <w:rPr>
                <w:rFonts w:cs="Arial"/>
                <w:lang w:eastAsia="en-US"/>
              </w:rPr>
              <w:t>Not used</w:t>
            </w:r>
          </w:p>
        </w:tc>
      </w:tr>
      <w:tr w:rsidR="00271861" w:rsidRPr="00836ADA" w14:paraId="55430277" w14:textId="77777777">
        <w:trPr>
          <w:cantSplit/>
        </w:trPr>
        <w:tc>
          <w:tcPr>
            <w:tcW w:w="3438" w:type="dxa"/>
            <w:gridSpan w:val="2"/>
          </w:tcPr>
          <w:p w14:paraId="509AB534" w14:textId="77777777" w:rsidR="00271861" w:rsidRPr="00836ADA" w:rsidRDefault="00271861" w:rsidP="00271861">
            <w:pPr>
              <w:pStyle w:val="TAL"/>
              <w:rPr>
                <w:rFonts w:cs="Arial"/>
                <w:lang w:eastAsia="en-US"/>
              </w:rPr>
            </w:pPr>
            <w:r w:rsidRPr="00836ADA">
              <w:rPr>
                <w:rFonts w:cs="Arial"/>
                <w:snapToGrid w:val="0"/>
                <w:lang w:eastAsia="en-US"/>
              </w:rPr>
              <w:t>HS-DSCH second DRX cycle</w:t>
            </w:r>
            <w:r w:rsidRPr="00836ADA">
              <w:rPr>
                <w:rFonts w:cs="Arial"/>
                <w:bCs/>
                <w:vertAlign w:val="subscript"/>
                <w:lang w:eastAsia="en-US"/>
              </w:rPr>
              <w:t>FACH</w:t>
            </w:r>
          </w:p>
        </w:tc>
        <w:tc>
          <w:tcPr>
            <w:tcW w:w="810" w:type="dxa"/>
          </w:tcPr>
          <w:p w14:paraId="5A2660A2" w14:textId="77777777" w:rsidR="00271861" w:rsidRPr="00836ADA" w:rsidRDefault="00271861" w:rsidP="00271861">
            <w:pPr>
              <w:pStyle w:val="TAL"/>
              <w:rPr>
                <w:rFonts w:cs="Arial"/>
                <w:lang w:eastAsia="en-US"/>
              </w:rPr>
            </w:pPr>
            <w:r w:rsidRPr="00836ADA">
              <w:rPr>
                <w:rFonts w:cs="Arial"/>
                <w:lang w:eastAsia="en-US"/>
              </w:rPr>
              <w:t>frames</w:t>
            </w:r>
          </w:p>
        </w:tc>
        <w:tc>
          <w:tcPr>
            <w:tcW w:w="2239" w:type="dxa"/>
          </w:tcPr>
          <w:p w14:paraId="0D561167" w14:textId="77777777" w:rsidR="00271861" w:rsidRPr="00836ADA" w:rsidRDefault="00271861" w:rsidP="00271861">
            <w:pPr>
              <w:pStyle w:val="TAL"/>
              <w:rPr>
                <w:rFonts w:cs="Arial"/>
                <w:lang w:eastAsia="en-US"/>
              </w:rPr>
            </w:pPr>
            <w:r w:rsidRPr="00836ADA">
              <w:rPr>
                <w:rFonts w:cs="Arial"/>
                <w:lang w:eastAsia="en-US"/>
              </w:rPr>
              <w:t>512</w:t>
            </w:r>
          </w:p>
        </w:tc>
        <w:tc>
          <w:tcPr>
            <w:tcW w:w="3369" w:type="dxa"/>
          </w:tcPr>
          <w:p w14:paraId="39E65B22" w14:textId="77777777" w:rsidR="00271861" w:rsidRPr="00836ADA" w:rsidRDefault="00271861" w:rsidP="00271861">
            <w:pPr>
              <w:pStyle w:val="TAL"/>
              <w:rPr>
                <w:rFonts w:cs="Arial"/>
                <w:lang w:eastAsia="en-US"/>
              </w:rPr>
            </w:pPr>
            <w:r w:rsidRPr="00836ADA">
              <w:rPr>
                <w:rFonts w:cs="Arial"/>
                <w:lang w:eastAsia="en-US"/>
              </w:rPr>
              <w:t>DRX cycle length</w:t>
            </w:r>
          </w:p>
        </w:tc>
      </w:tr>
      <w:tr w:rsidR="00271861" w:rsidRPr="00836ADA" w14:paraId="105C7CC8" w14:textId="77777777">
        <w:trPr>
          <w:cantSplit/>
        </w:trPr>
        <w:tc>
          <w:tcPr>
            <w:tcW w:w="3438" w:type="dxa"/>
            <w:gridSpan w:val="2"/>
          </w:tcPr>
          <w:p w14:paraId="06C26447" w14:textId="77777777" w:rsidR="00271861" w:rsidRPr="00836ADA" w:rsidRDefault="00271861" w:rsidP="00271861">
            <w:pPr>
              <w:pStyle w:val="TAL"/>
              <w:rPr>
                <w:rFonts w:cs="Arial"/>
                <w:lang w:eastAsia="en-US"/>
              </w:rPr>
            </w:pPr>
            <w:r w:rsidRPr="00836ADA">
              <w:rPr>
                <w:rFonts w:cs="Arial"/>
                <w:snapToGrid w:val="0"/>
                <w:lang w:eastAsia="en-US"/>
              </w:rPr>
              <w:t>HS-DSCH second Rx burst</w:t>
            </w:r>
            <w:r w:rsidRPr="00836ADA">
              <w:rPr>
                <w:rFonts w:cs="Arial"/>
                <w:bCs/>
                <w:vertAlign w:val="subscript"/>
                <w:lang w:eastAsia="en-US"/>
              </w:rPr>
              <w:t>FACH</w:t>
            </w:r>
          </w:p>
        </w:tc>
        <w:tc>
          <w:tcPr>
            <w:tcW w:w="810" w:type="dxa"/>
          </w:tcPr>
          <w:p w14:paraId="6A8DB17C" w14:textId="77777777" w:rsidR="00271861" w:rsidRPr="00836ADA" w:rsidRDefault="00271861" w:rsidP="00271861">
            <w:pPr>
              <w:pStyle w:val="TAL"/>
              <w:rPr>
                <w:rFonts w:cs="Arial"/>
                <w:lang w:eastAsia="en-US"/>
              </w:rPr>
            </w:pPr>
            <w:r w:rsidRPr="00836ADA">
              <w:rPr>
                <w:rFonts w:cs="Arial"/>
                <w:lang w:eastAsia="en-US"/>
              </w:rPr>
              <w:t>frames</w:t>
            </w:r>
          </w:p>
        </w:tc>
        <w:tc>
          <w:tcPr>
            <w:tcW w:w="2239" w:type="dxa"/>
          </w:tcPr>
          <w:p w14:paraId="58DEDD01" w14:textId="77777777" w:rsidR="00271861" w:rsidRPr="00836ADA" w:rsidRDefault="00271861" w:rsidP="00271861">
            <w:pPr>
              <w:pStyle w:val="TAL"/>
              <w:rPr>
                <w:rFonts w:cs="Arial"/>
                <w:lang w:eastAsia="en-US"/>
              </w:rPr>
            </w:pPr>
            <w:r w:rsidRPr="00836ADA">
              <w:rPr>
                <w:rFonts w:cs="Arial"/>
                <w:lang w:eastAsia="en-US"/>
              </w:rPr>
              <w:t>1</w:t>
            </w:r>
          </w:p>
        </w:tc>
        <w:tc>
          <w:tcPr>
            <w:tcW w:w="3369" w:type="dxa"/>
          </w:tcPr>
          <w:p w14:paraId="78D14BF9" w14:textId="77777777" w:rsidR="00271861" w:rsidRPr="00836ADA" w:rsidRDefault="00271861" w:rsidP="00271861">
            <w:pPr>
              <w:pStyle w:val="TAL"/>
              <w:rPr>
                <w:rFonts w:cs="Arial"/>
                <w:lang w:eastAsia="en-US"/>
              </w:rPr>
            </w:pPr>
            <w:r w:rsidRPr="00836ADA">
              <w:rPr>
                <w:rFonts w:cs="Arial"/>
                <w:lang w:eastAsia="en-US"/>
              </w:rPr>
              <w:t>On time during DRX cycle</w:t>
            </w:r>
          </w:p>
        </w:tc>
      </w:tr>
      <w:tr w:rsidR="00271861" w:rsidRPr="00836ADA" w14:paraId="4C64EB5A" w14:textId="77777777">
        <w:trPr>
          <w:cantSplit/>
        </w:trPr>
        <w:tc>
          <w:tcPr>
            <w:tcW w:w="3438" w:type="dxa"/>
            <w:gridSpan w:val="2"/>
          </w:tcPr>
          <w:p w14:paraId="472BB8BB" w14:textId="77777777" w:rsidR="00271861" w:rsidRPr="00836ADA" w:rsidRDefault="00271861" w:rsidP="00271861">
            <w:pPr>
              <w:pStyle w:val="TAL"/>
              <w:rPr>
                <w:rFonts w:cs="Arial"/>
                <w:lang w:eastAsia="en-US"/>
              </w:rPr>
            </w:pPr>
            <w:r w:rsidRPr="00836ADA">
              <w:rPr>
                <w:rFonts w:cs="Arial"/>
                <w:lang w:eastAsia="en-US"/>
              </w:rPr>
              <w:t>DRX Level</w:t>
            </w:r>
          </w:p>
        </w:tc>
        <w:tc>
          <w:tcPr>
            <w:tcW w:w="810" w:type="dxa"/>
          </w:tcPr>
          <w:p w14:paraId="735AC0FC" w14:textId="77777777" w:rsidR="00271861" w:rsidRPr="00836ADA" w:rsidRDefault="00271861" w:rsidP="00271861">
            <w:pPr>
              <w:pStyle w:val="TAL"/>
              <w:rPr>
                <w:rFonts w:cs="Arial"/>
                <w:lang w:eastAsia="en-US"/>
              </w:rPr>
            </w:pPr>
          </w:p>
        </w:tc>
        <w:tc>
          <w:tcPr>
            <w:tcW w:w="2239" w:type="dxa"/>
          </w:tcPr>
          <w:p w14:paraId="7BAA88B1" w14:textId="77777777" w:rsidR="00271861" w:rsidRPr="00836ADA" w:rsidRDefault="00271861" w:rsidP="00271861">
            <w:pPr>
              <w:pStyle w:val="TAL"/>
              <w:rPr>
                <w:rFonts w:cs="Arial"/>
                <w:lang w:eastAsia="en-US"/>
              </w:rPr>
            </w:pPr>
            <w:r w:rsidRPr="00836ADA">
              <w:rPr>
                <w:rFonts w:cs="Arial"/>
                <w:lang w:eastAsia="en-US"/>
              </w:rPr>
              <w:t>1 level DRX</w:t>
            </w:r>
          </w:p>
        </w:tc>
        <w:tc>
          <w:tcPr>
            <w:tcW w:w="3369" w:type="dxa"/>
          </w:tcPr>
          <w:p w14:paraId="584AE5F6" w14:textId="77777777" w:rsidR="00271861" w:rsidRPr="00836ADA" w:rsidRDefault="00271861" w:rsidP="00271861">
            <w:pPr>
              <w:pStyle w:val="TAL"/>
              <w:rPr>
                <w:rFonts w:cs="Arial"/>
                <w:lang w:eastAsia="en-US"/>
              </w:rPr>
            </w:pPr>
            <w:r w:rsidRPr="00836ADA">
              <w:rPr>
                <w:rFonts w:cs="Arial"/>
                <w:lang w:eastAsia="en-US"/>
              </w:rPr>
              <w:t>2</w:t>
            </w:r>
            <w:r w:rsidRPr="00836ADA">
              <w:rPr>
                <w:rFonts w:cs="Arial"/>
                <w:vertAlign w:val="superscript"/>
                <w:lang w:eastAsia="en-US"/>
              </w:rPr>
              <w:t>nd</w:t>
            </w:r>
            <w:r w:rsidRPr="00836ADA">
              <w:rPr>
                <w:rFonts w:cs="Arial"/>
                <w:lang w:eastAsia="en-US"/>
              </w:rPr>
              <w:t xml:space="preserve"> DRX cycle only</w:t>
            </w:r>
          </w:p>
        </w:tc>
      </w:tr>
      <w:tr w:rsidR="00271861" w:rsidRPr="00836ADA" w14:paraId="5B1AD424" w14:textId="77777777">
        <w:trPr>
          <w:cantSplit/>
        </w:trPr>
        <w:tc>
          <w:tcPr>
            <w:tcW w:w="3438" w:type="dxa"/>
            <w:gridSpan w:val="2"/>
          </w:tcPr>
          <w:p w14:paraId="56A5C57E" w14:textId="77777777" w:rsidR="00271861" w:rsidRPr="00836ADA" w:rsidRDefault="00271861" w:rsidP="00271861">
            <w:pPr>
              <w:pStyle w:val="TAL"/>
              <w:rPr>
                <w:rFonts w:cs="Arial"/>
                <w:lang w:eastAsia="en-US"/>
              </w:rPr>
            </w:pPr>
            <w:r w:rsidRPr="00836ADA">
              <w:rPr>
                <w:rFonts w:cs="Arial"/>
                <w:lang w:eastAsia="en-US"/>
              </w:rPr>
              <w:t>T329</w:t>
            </w:r>
          </w:p>
        </w:tc>
        <w:tc>
          <w:tcPr>
            <w:tcW w:w="810" w:type="dxa"/>
          </w:tcPr>
          <w:p w14:paraId="30965EE5" w14:textId="77777777" w:rsidR="00271861" w:rsidRPr="00836ADA" w:rsidRDefault="00271861" w:rsidP="00271861">
            <w:pPr>
              <w:pStyle w:val="TAL"/>
              <w:rPr>
                <w:rFonts w:cs="Arial"/>
                <w:lang w:eastAsia="en-US"/>
              </w:rPr>
            </w:pPr>
            <w:r w:rsidRPr="00836ADA">
              <w:rPr>
                <w:rFonts w:cs="Arial"/>
                <w:lang w:eastAsia="en-US"/>
              </w:rPr>
              <w:t>msec</w:t>
            </w:r>
          </w:p>
        </w:tc>
        <w:tc>
          <w:tcPr>
            <w:tcW w:w="2239" w:type="dxa"/>
          </w:tcPr>
          <w:p w14:paraId="13C35528" w14:textId="77777777" w:rsidR="00271861" w:rsidRPr="00836ADA" w:rsidRDefault="00271861" w:rsidP="00271861">
            <w:pPr>
              <w:pStyle w:val="TAL"/>
              <w:rPr>
                <w:rFonts w:cs="Arial"/>
                <w:lang w:eastAsia="en-US"/>
              </w:rPr>
            </w:pPr>
            <w:r w:rsidRPr="00836ADA">
              <w:rPr>
                <w:rFonts w:cs="Arial"/>
                <w:lang w:eastAsia="en-US"/>
              </w:rPr>
              <w:t>500</w:t>
            </w:r>
          </w:p>
        </w:tc>
        <w:tc>
          <w:tcPr>
            <w:tcW w:w="3369" w:type="dxa"/>
          </w:tcPr>
          <w:p w14:paraId="47A68A77" w14:textId="77777777" w:rsidR="00271861" w:rsidRPr="00836ADA" w:rsidRDefault="00271861" w:rsidP="00271861">
            <w:pPr>
              <w:pStyle w:val="TAL"/>
              <w:rPr>
                <w:rFonts w:cs="Arial"/>
                <w:lang w:eastAsia="en-US"/>
              </w:rPr>
            </w:pPr>
            <w:r w:rsidRPr="00836ADA">
              <w:rPr>
                <w:rFonts w:cs="Arial"/>
                <w:lang w:eastAsia="en-US"/>
              </w:rPr>
              <w:t>Time before the DRX cycle is activated</w:t>
            </w:r>
          </w:p>
        </w:tc>
      </w:tr>
      <w:tr w:rsidR="00271861" w:rsidRPr="00836ADA" w14:paraId="2B5571D6" w14:textId="77777777">
        <w:trPr>
          <w:cantSplit/>
        </w:trPr>
        <w:tc>
          <w:tcPr>
            <w:tcW w:w="3438" w:type="dxa"/>
            <w:gridSpan w:val="2"/>
          </w:tcPr>
          <w:p w14:paraId="2F494BE9" w14:textId="77777777" w:rsidR="00271861" w:rsidRPr="00836ADA" w:rsidRDefault="00271861" w:rsidP="00271861">
            <w:pPr>
              <w:pStyle w:val="TAL"/>
              <w:rPr>
                <w:rFonts w:cs="Arial"/>
                <w:lang w:eastAsia="en-US"/>
              </w:rPr>
            </w:pPr>
            <w:r w:rsidRPr="00836ADA">
              <w:rPr>
                <w:rFonts w:cs="Arial"/>
                <w:lang w:eastAsia="en-US"/>
              </w:rPr>
              <w:t>T1</w:t>
            </w:r>
          </w:p>
        </w:tc>
        <w:tc>
          <w:tcPr>
            <w:tcW w:w="810" w:type="dxa"/>
          </w:tcPr>
          <w:p w14:paraId="29F1F387" w14:textId="77777777" w:rsidR="00271861" w:rsidRPr="00836ADA" w:rsidRDefault="00271861" w:rsidP="00271861">
            <w:pPr>
              <w:pStyle w:val="TAL"/>
              <w:rPr>
                <w:rFonts w:cs="Arial"/>
                <w:lang w:eastAsia="en-US"/>
              </w:rPr>
            </w:pPr>
            <w:r w:rsidRPr="00836ADA">
              <w:rPr>
                <w:rFonts w:cs="Arial"/>
                <w:lang w:eastAsia="en-US"/>
              </w:rPr>
              <w:t>s</w:t>
            </w:r>
          </w:p>
        </w:tc>
        <w:tc>
          <w:tcPr>
            <w:tcW w:w="2239" w:type="dxa"/>
          </w:tcPr>
          <w:p w14:paraId="42183944" w14:textId="77777777" w:rsidR="00271861" w:rsidRPr="00836ADA" w:rsidRDefault="00271861" w:rsidP="00271861">
            <w:pPr>
              <w:pStyle w:val="TAL"/>
              <w:rPr>
                <w:rFonts w:cs="Arial"/>
                <w:lang w:eastAsia="en-US"/>
              </w:rPr>
            </w:pPr>
            <w:r w:rsidRPr="00836ADA">
              <w:rPr>
                <w:rFonts w:cs="Arial"/>
                <w:lang w:eastAsia="en-US"/>
              </w:rPr>
              <w:t>60(initial), 15 (repetition)</w:t>
            </w:r>
          </w:p>
        </w:tc>
        <w:tc>
          <w:tcPr>
            <w:tcW w:w="3369" w:type="dxa"/>
          </w:tcPr>
          <w:p w14:paraId="3659BA86" w14:textId="77777777" w:rsidR="00271861" w:rsidRPr="00836ADA" w:rsidRDefault="00271861" w:rsidP="00271861">
            <w:pPr>
              <w:pStyle w:val="TAL"/>
              <w:rPr>
                <w:rFonts w:cs="Arial"/>
                <w:lang w:eastAsia="en-US"/>
              </w:rPr>
            </w:pPr>
          </w:p>
        </w:tc>
      </w:tr>
      <w:tr w:rsidR="00271861" w:rsidRPr="00836ADA" w14:paraId="77006278" w14:textId="77777777">
        <w:trPr>
          <w:cantSplit/>
        </w:trPr>
        <w:tc>
          <w:tcPr>
            <w:tcW w:w="3438" w:type="dxa"/>
            <w:gridSpan w:val="2"/>
          </w:tcPr>
          <w:p w14:paraId="07FCD957" w14:textId="77777777" w:rsidR="00271861" w:rsidRPr="00836ADA" w:rsidRDefault="00271861" w:rsidP="00271861">
            <w:pPr>
              <w:pStyle w:val="TAL"/>
              <w:rPr>
                <w:rFonts w:cs="Arial"/>
                <w:lang w:eastAsia="en-US"/>
              </w:rPr>
            </w:pPr>
            <w:r w:rsidRPr="00836ADA">
              <w:rPr>
                <w:rFonts w:cs="Arial"/>
                <w:lang w:eastAsia="en-US"/>
              </w:rPr>
              <w:t>T2</w:t>
            </w:r>
          </w:p>
        </w:tc>
        <w:tc>
          <w:tcPr>
            <w:tcW w:w="810" w:type="dxa"/>
          </w:tcPr>
          <w:p w14:paraId="0A2A93BC" w14:textId="77777777" w:rsidR="00271861" w:rsidRPr="00836ADA" w:rsidRDefault="00271861" w:rsidP="00271861">
            <w:pPr>
              <w:pStyle w:val="TAL"/>
              <w:rPr>
                <w:rFonts w:cs="Arial"/>
                <w:lang w:eastAsia="en-US"/>
              </w:rPr>
            </w:pPr>
            <w:r w:rsidRPr="00836ADA">
              <w:rPr>
                <w:rFonts w:cs="Arial"/>
                <w:lang w:eastAsia="en-US"/>
              </w:rPr>
              <w:t>s</w:t>
            </w:r>
          </w:p>
        </w:tc>
        <w:tc>
          <w:tcPr>
            <w:tcW w:w="2239" w:type="dxa"/>
          </w:tcPr>
          <w:p w14:paraId="1E723E75" w14:textId="77777777" w:rsidR="00271861" w:rsidRPr="00836ADA" w:rsidRDefault="006F3F1A" w:rsidP="006F3F1A">
            <w:pPr>
              <w:pStyle w:val="TAL"/>
              <w:rPr>
                <w:rFonts w:cs="Arial"/>
                <w:lang w:eastAsia="en-US"/>
              </w:rPr>
            </w:pPr>
            <w:r w:rsidRPr="00836ADA">
              <w:rPr>
                <w:rFonts w:cs="Arial"/>
                <w:lang w:eastAsia="en-US"/>
              </w:rPr>
              <w:t>15</w:t>
            </w:r>
          </w:p>
        </w:tc>
        <w:tc>
          <w:tcPr>
            <w:tcW w:w="3369" w:type="dxa"/>
          </w:tcPr>
          <w:p w14:paraId="1FD2D9F6" w14:textId="77777777" w:rsidR="00271861" w:rsidRPr="00836ADA" w:rsidRDefault="00271861" w:rsidP="00271861">
            <w:pPr>
              <w:pStyle w:val="TAL"/>
              <w:rPr>
                <w:rFonts w:cs="Arial"/>
                <w:lang w:eastAsia="en-US"/>
              </w:rPr>
            </w:pPr>
          </w:p>
        </w:tc>
      </w:tr>
    </w:tbl>
    <w:p w14:paraId="64CE86F5" w14:textId="77777777" w:rsidR="00271861" w:rsidRPr="00836ADA" w:rsidRDefault="00271861" w:rsidP="00271861">
      <w:pPr>
        <w:rPr>
          <w:rFonts w:cs="v4.2.0"/>
        </w:rPr>
      </w:pPr>
    </w:p>
    <w:p w14:paraId="621C5E76" w14:textId="77777777" w:rsidR="00271861" w:rsidRPr="00836ADA" w:rsidRDefault="00271861" w:rsidP="0079728B">
      <w:pPr>
        <w:pStyle w:val="TH"/>
      </w:pPr>
      <w:r w:rsidRPr="00836ADA">
        <w:t>Table A.5.2D Cell specific test parameters for Cell Re-selection in CELL_FACH</w:t>
      </w:r>
    </w:p>
    <w:tbl>
      <w:tblPr>
        <w:tblW w:w="916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8"/>
        <w:gridCol w:w="567"/>
        <w:gridCol w:w="567"/>
        <w:gridCol w:w="567"/>
        <w:gridCol w:w="567"/>
        <w:gridCol w:w="567"/>
        <w:gridCol w:w="567"/>
        <w:gridCol w:w="567"/>
        <w:gridCol w:w="567"/>
        <w:gridCol w:w="567"/>
        <w:gridCol w:w="567"/>
        <w:gridCol w:w="567"/>
        <w:gridCol w:w="567"/>
        <w:gridCol w:w="567"/>
      </w:tblGrid>
      <w:tr w:rsidR="00271861" w:rsidRPr="00836ADA" w14:paraId="5FE914EC" w14:textId="77777777">
        <w:trPr>
          <w:cantSplit/>
          <w:trHeight w:val="113"/>
          <w:jc w:val="center"/>
        </w:trPr>
        <w:tc>
          <w:tcPr>
            <w:tcW w:w="1798" w:type="dxa"/>
            <w:vMerge w:val="restart"/>
            <w:shd w:val="clear" w:color="auto" w:fill="auto"/>
          </w:tcPr>
          <w:p w14:paraId="7560BF90" w14:textId="77777777" w:rsidR="00271861" w:rsidRPr="00836ADA" w:rsidRDefault="00271861" w:rsidP="00271861">
            <w:pPr>
              <w:pStyle w:val="TAH"/>
              <w:rPr>
                <w:rFonts w:eastAsia="?? ??" w:cs="v4.2.0"/>
                <w:lang w:eastAsia="en-US"/>
              </w:rPr>
            </w:pPr>
            <w:r w:rsidRPr="00836ADA">
              <w:rPr>
                <w:rFonts w:eastAsia="?? ??" w:cs="v4.2.0"/>
                <w:lang w:eastAsia="en-US"/>
              </w:rPr>
              <w:t>Parameter</w:t>
            </w:r>
          </w:p>
        </w:tc>
        <w:tc>
          <w:tcPr>
            <w:tcW w:w="567" w:type="dxa"/>
            <w:vMerge w:val="restart"/>
            <w:shd w:val="clear" w:color="auto" w:fill="auto"/>
          </w:tcPr>
          <w:p w14:paraId="1BA1EA54" w14:textId="77777777" w:rsidR="00271861" w:rsidRPr="00836ADA" w:rsidRDefault="00271861" w:rsidP="0027186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2DA76B76" w14:textId="77777777" w:rsidR="00271861" w:rsidRPr="00836ADA" w:rsidRDefault="00271861" w:rsidP="0027186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0AD26AA2" w14:textId="77777777" w:rsidR="00271861" w:rsidRPr="00836ADA" w:rsidRDefault="00271861" w:rsidP="0027186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45517762" w14:textId="77777777" w:rsidR="00271861" w:rsidRPr="00836ADA" w:rsidRDefault="00271861" w:rsidP="0027186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615DBCB9" w14:textId="77777777" w:rsidR="00271861" w:rsidRPr="00836ADA" w:rsidRDefault="00271861" w:rsidP="0027186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641DE20B" w14:textId="77777777" w:rsidR="00271861" w:rsidRPr="00836ADA" w:rsidRDefault="00271861" w:rsidP="0027186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69759BDB" w14:textId="77777777" w:rsidR="00271861" w:rsidRPr="00836ADA" w:rsidRDefault="00271861" w:rsidP="00271861">
            <w:pPr>
              <w:pStyle w:val="TAH"/>
              <w:rPr>
                <w:rFonts w:eastAsia="?? ??" w:cs="v4.2.0"/>
                <w:lang w:eastAsia="en-US"/>
              </w:rPr>
            </w:pPr>
            <w:r w:rsidRPr="00836ADA">
              <w:rPr>
                <w:rFonts w:eastAsia="?? ??" w:cs="v4.2.0"/>
                <w:lang w:eastAsia="en-US"/>
              </w:rPr>
              <w:t>Cell 6</w:t>
            </w:r>
          </w:p>
        </w:tc>
      </w:tr>
      <w:tr w:rsidR="00271861" w:rsidRPr="00836ADA" w14:paraId="03D6E975" w14:textId="77777777">
        <w:trPr>
          <w:cantSplit/>
          <w:trHeight w:val="113"/>
          <w:jc w:val="center"/>
        </w:trPr>
        <w:tc>
          <w:tcPr>
            <w:tcW w:w="1798" w:type="dxa"/>
            <w:vMerge/>
            <w:shd w:val="clear" w:color="auto" w:fill="auto"/>
          </w:tcPr>
          <w:p w14:paraId="0BD47EF3" w14:textId="77777777" w:rsidR="00271861" w:rsidRPr="00836ADA" w:rsidRDefault="00271861" w:rsidP="00271861">
            <w:pPr>
              <w:pStyle w:val="TAH"/>
              <w:rPr>
                <w:rFonts w:eastAsia="?? ??" w:cs="v4.2.0"/>
                <w:lang w:eastAsia="en-US"/>
              </w:rPr>
            </w:pPr>
          </w:p>
        </w:tc>
        <w:tc>
          <w:tcPr>
            <w:tcW w:w="567" w:type="dxa"/>
            <w:vMerge/>
            <w:shd w:val="clear" w:color="auto" w:fill="auto"/>
          </w:tcPr>
          <w:p w14:paraId="7216E240" w14:textId="77777777" w:rsidR="00271861" w:rsidRPr="00836ADA" w:rsidRDefault="00271861" w:rsidP="00271861">
            <w:pPr>
              <w:pStyle w:val="TAH"/>
              <w:rPr>
                <w:rFonts w:eastAsia="?? ??" w:cs="v4.2.0"/>
                <w:lang w:eastAsia="en-US"/>
              </w:rPr>
            </w:pPr>
          </w:p>
        </w:tc>
        <w:tc>
          <w:tcPr>
            <w:tcW w:w="567" w:type="dxa"/>
            <w:shd w:val="clear" w:color="auto" w:fill="auto"/>
          </w:tcPr>
          <w:p w14:paraId="72F2B75E"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647196BE"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74B0F221"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4345C689"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66DE5AFF"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7B55D1AF"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265A19BE"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699A488A"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5EDDD103"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7EA85C18" w14:textId="77777777" w:rsidR="00271861" w:rsidRPr="00836ADA" w:rsidRDefault="00271861" w:rsidP="00271861">
            <w:pPr>
              <w:pStyle w:val="TAH"/>
              <w:rPr>
                <w:rFonts w:eastAsia="?? ??" w:cs="v4.2.0"/>
                <w:lang w:eastAsia="en-US"/>
              </w:rPr>
            </w:pPr>
            <w:r w:rsidRPr="00836ADA">
              <w:rPr>
                <w:rFonts w:eastAsia="?? ??" w:cs="v4.2.0"/>
                <w:lang w:eastAsia="en-US"/>
              </w:rPr>
              <w:t>T2</w:t>
            </w:r>
          </w:p>
        </w:tc>
        <w:tc>
          <w:tcPr>
            <w:tcW w:w="567" w:type="dxa"/>
            <w:shd w:val="clear" w:color="auto" w:fill="auto"/>
          </w:tcPr>
          <w:p w14:paraId="1BE1F62A" w14:textId="77777777" w:rsidR="00271861" w:rsidRPr="00836ADA" w:rsidRDefault="00271861" w:rsidP="00271861">
            <w:pPr>
              <w:pStyle w:val="TAH"/>
              <w:rPr>
                <w:rFonts w:eastAsia="?? ??" w:cs="v4.2.0"/>
                <w:lang w:eastAsia="en-US"/>
              </w:rPr>
            </w:pPr>
            <w:r w:rsidRPr="00836ADA">
              <w:rPr>
                <w:rFonts w:eastAsia="?? ??" w:cs="v4.2.0"/>
                <w:lang w:eastAsia="en-US"/>
              </w:rPr>
              <w:t>T1</w:t>
            </w:r>
          </w:p>
        </w:tc>
        <w:tc>
          <w:tcPr>
            <w:tcW w:w="567" w:type="dxa"/>
            <w:shd w:val="clear" w:color="auto" w:fill="auto"/>
          </w:tcPr>
          <w:p w14:paraId="46AD5D08" w14:textId="77777777" w:rsidR="00271861" w:rsidRPr="00836ADA" w:rsidRDefault="00271861" w:rsidP="00271861">
            <w:pPr>
              <w:pStyle w:val="TAH"/>
              <w:rPr>
                <w:rFonts w:eastAsia="?? ??" w:cs="v4.2.0"/>
                <w:lang w:eastAsia="en-US"/>
              </w:rPr>
            </w:pPr>
            <w:r w:rsidRPr="00836ADA">
              <w:rPr>
                <w:rFonts w:eastAsia="?? ??" w:cs="v4.2.0"/>
                <w:lang w:eastAsia="en-US"/>
              </w:rPr>
              <w:t>T2</w:t>
            </w:r>
          </w:p>
        </w:tc>
      </w:tr>
      <w:tr w:rsidR="00271861" w:rsidRPr="00836ADA" w14:paraId="29ADB826" w14:textId="77777777">
        <w:trPr>
          <w:cantSplit/>
          <w:trHeight w:val="113"/>
          <w:jc w:val="center"/>
        </w:trPr>
        <w:tc>
          <w:tcPr>
            <w:tcW w:w="1798" w:type="dxa"/>
            <w:shd w:val="clear" w:color="auto" w:fill="auto"/>
          </w:tcPr>
          <w:p w14:paraId="66C6D00B" w14:textId="77777777" w:rsidR="00271861" w:rsidRPr="00836ADA" w:rsidRDefault="00271861" w:rsidP="00271861">
            <w:pPr>
              <w:pStyle w:val="TAL"/>
              <w:rPr>
                <w:rFonts w:cs="Arial"/>
                <w:lang w:eastAsia="en-US"/>
              </w:rPr>
            </w:pPr>
            <w:r w:rsidRPr="00836ADA">
              <w:rPr>
                <w:rFonts w:cs="Arial"/>
                <w:lang w:eastAsia="en-US"/>
              </w:rPr>
              <w:t>UTRA RF Channel Number</w:t>
            </w:r>
          </w:p>
        </w:tc>
        <w:tc>
          <w:tcPr>
            <w:tcW w:w="567" w:type="dxa"/>
            <w:shd w:val="clear" w:color="auto" w:fill="auto"/>
          </w:tcPr>
          <w:p w14:paraId="74282C15"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443005A9"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155EAC2"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81BB718"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A4BEA6A"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D6CA985" w14:textId="77777777" w:rsidR="00271861" w:rsidRPr="00836ADA" w:rsidRDefault="00271861" w:rsidP="0027186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CB011F5" w14:textId="77777777" w:rsidR="00271861" w:rsidRPr="00836ADA" w:rsidRDefault="00271861" w:rsidP="00271861">
            <w:pPr>
              <w:pStyle w:val="TAL"/>
              <w:rPr>
                <w:rFonts w:eastAsia="?? ??" w:cs="Arial"/>
                <w:lang w:eastAsia="en-US"/>
              </w:rPr>
            </w:pPr>
            <w:r w:rsidRPr="00836ADA">
              <w:rPr>
                <w:rFonts w:eastAsia="?? ??" w:cs="Arial"/>
                <w:lang w:eastAsia="en-US"/>
              </w:rPr>
              <w:t>Channel 1</w:t>
            </w:r>
          </w:p>
        </w:tc>
      </w:tr>
      <w:tr w:rsidR="00271861" w:rsidRPr="00836ADA" w14:paraId="17E23C22" w14:textId="77777777">
        <w:trPr>
          <w:cantSplit/>
          <w:trHeight w:val="113"/>
          <w:jc w:val="center"/>
        </w:trPr>
        <w:tc>
          <w:tcPr>
            <w:tcW w:w="1798" w:type="dxa"/>
            <w:shd w:val="clear" w:color="auto" w:fill="auto"/>
          </w:tcPr>
          <w:p w14:paraId="087E62F9" w14:textId="77777777" w:rsidR="00271861" w:rsidRPr="00836ADA" w:rsidRDefault="00271861" w:rsidP="00271861">
            <w:pPr>
              <w:pStyle w:val="TAL"/>
              <w:rPr>
                <w:rFonts w:cs="Arial"/>
                <w:lang w:eastAsia="en-US"/>
              </w:rPr>
            </w:pPr>
            <w:r w:rsidRPr="00836ADA">
              <w:rPr>
                <w:rFonts w:cs="Arial"/>
                <w:lang w:eastAsia="en-US"/>
              </w:rPr>
              <w:t>CPICH_Ec/Ior</w:t>
            </w:r>
          </w:p>
        </w:tc>
        <w:tc>
          <w:tcPr>
            <w:tcW w:w="567" w:type="dxa"/>
            <w:shd w:val="clear" w:color="auto" w:fill="auto"/>
          </w:tcPr>
          <w:p w14:paraId="73A7A3C6"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142E16A"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DCE43FF"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6D137915"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F191224"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FD9BE21"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5FC3AA" w14:textId="77777777" w:rsidR="00271861" w:rsidRPr="00836ADA" w:rsidRDefault="00271861" w:rsidP="00271861">
            <w:pPr>
              <w:pStyle w:val="TAL"/>
              <w:rPr>
                <w:rFonts w:eastAsia="?? ??" w:cs="Arial"/>
                <w:lang w:eastAsia="en-US"/>
              </w:rPr>
            </w:pPr>
            <w:r w:rsidRPr="00836ADA">
              <w:rPr>
                <w:rFonts w:eastAsia="?? ??" w:cs="Arial"/>
                <w:lang w:eastAsia="en-US"/>
              </w:rPr>
              <w:t xml:space="preserve"> -10 </w:t>
            </w:r>
          </w:p>
        </w:tc>
      </w:tr>
      <w:tr w:rsidR="00271861" w:rsidRPr="00836ADA" w14:paraId="5870C693" w14:textId="77777777">
        <w:trPr>
          <w:cantSplit/>
          <w:trHeight w:val="113"/>
          <w:jc w:val="center"/>
        </w:trPr>
        <w:tc>
          <w:tcPr>
            <w:tcW w:w="1798" w:type="dxa"/>
            <w:shd w:val="clear" w:color="auto" w:fill="auto"/>
          </w:tcPr>
          <w:p w14:paraId="5D29A311" w14:textId="77777777" w:rsidR="00271861" w:rsidRPr="00836ADA" w:rsidRDefault="00271861" w:rsidP="00271861">
            <w:pPr>
              <w:pStyle w:val="TAL"/>
              <w:rPr>
                <w:rFonts w:cs="Arial"/>
                <w:lang w:eastAsia="en-US"/>
              </w:rPr>
            </w:pPr>
            <w:r w:rsidRPr="00836ADA">
              <w:rPr>
                <w:rFonts w:cs="Arial"/>
                <w:lang w:eastAsia="en-US"/>
              </w:rPr>
              <w:t>PCCPCH_Ec/Ior</w:t>
            </w:r>
          </w:p>
        </w:tc>
        <w:tc>
          <w:tcPr>
            <w:tcW w:w="567" w:type="dxa"/>
            <w:shd w:val="clear" w:color="auto" w:fill="auto"/>
          </w:tcPr>
          <w:p w14:paraId="21619E4A"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90251ED"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90DD128"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21DC021"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A60683D"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F8BB31D"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D636043"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r>
      <w:tr w:rsidR="00271861" w:rsidRPr="00836ADA" w14:paraId="19FE0EB6" w14:textId="77777777">
        <w:trPr>
          <w:cantSplit/>
          <w:trHeight w:val="113"/>
          <w:jc w:val="center"/>
        </w:trPr>
        <w:tc>
          <w:tcPr>
            <w:tcW w:w="1798" w:type="dxa"/>
            <w:shd w:val="clear" w:color="auto" w:fill="auto"/>
          </w:tcPr>
          <w:p w14:paraId="797EE63E" w14:textId="77777777" w:rsidR="00271861" w:rsidRPr="00836ADA" w:rsidRDefault="00271861" w:rsidP="00271861">
            <w:pPr>
              <w:pStyle w:val="TAL"/>
              <w:rPr>
                <w:rFonts w:cs="Arial"/>
                <w:lang w:eastAsia="en-US"/>
              </w:rPr>
            </w:pPr>
            <w:r w:rsidRPr="00836ADA">
              <w:rPr>
                <w:rFonts w:cs="Arial"/>
                <w:lang w:eastAsia="en-US"/>
              </w:rPr>
              <w:t>SCH_Ec/Ior</w:t>
            </w:r>
          </w:p>
        </w:tc>
        <w:tc>
          <w:tcPr>
            <w:tcW w:w="567" w:type="dxa"/>
            <w:shd w:val="clear" w:color="auto" w:fill="auto"/>
          </w:tcPr>
          <w:p w14:paraId="1453C77F"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D19070F"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430C5EE"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E26227E"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805E5F5"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553CBF5"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AC45BAF" w14:textId="77777777" w:rsidR="00271861" w:rsidRPr="00836ADA" w:rsidRDefault="00271861" w:rsidP="00271861">
            <w:pPr>
              <w:pStyle w:val="TAL"/>
              <w:rPr>
                <w:rFonts w:eastAsia="?? ??" w:cs="Arial"/>
                <w:lang w:eastAsia="en-US"/>
              </w:rPr>
            </w:pPr>
            <w:r w:rsidRPr="00836ADA">
              <w:rPr>
                <w:rFonts w:eastAsia="?? ??" w:cs="Arial"/>
                <w:lang w:eastAsia="en-US"/>
              </w:rPr>
              <w:t xml:space="preserve"> -12 </w:t>
            </w:r>
          </w:p>
        </w:tc>
      </w:tr>
      <w:tr w:rsidR="00271861" w:rsidRPr="00836ADA" w14:paraId="2D6FD555" w14:textId="77777777">
        <w:trPr>
          <w:cantSplit/>
          <w:trHeight w:val="113"/>
          <w:jc w:val="center"/>
        </w:trPr>
        <w:tc>
          <w:tcPr>
            <w:tcW w:w="1798" w:type="dxa"/>
            <w:shd w:val="clear" w:color="auto" w:fill="auto"/>
          </w:tcPr>
          <w:p w14:paraId="42871031" w14:textId="77777777" w:rsidR="00271861" w:rsidRPr="00836ADA" w:rsidRDefault="00271861" w:rsidP="00271861">
            <w:pPr>
              <w:pStyle w:val="TAL"/>
              <w:rPr>
                <w:rFonts w:cs="Arial"/>
                <w:lang w:eastAsia="en-US"/>
              </w:rPr>
            </w:pPr>
            <w:r w:rsidRPr="00836ADA">
              <w:rPr>
                <w:rFonts w:cs="Arial"/>
                <w:lang w:eastAsia="en-US"/>
              </w:rPr>
              <w:t>PICH_Ec/Ior</w:t>
            </w:r>
          </w:p>
        </w:tc>
        <w:tc>
          <w:tcPr>
            <w:tcW w:w="567" w:type="dxa"/>
            <w:shd w:val="clear" w:color="auto" w:fill="auto"/>
          </w:tcPr>
          <w:p w14:paraId="52850ADB"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4FE5258"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BA9CB31"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BE4ECBD"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85B1BFA"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A4D0F79"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95783FF" w14:textId="77777777" w:rsidR="00271861" w:rsidRPr="00836ADA" w:rsidRDefault="00271861" w:rsidP="00271861">
            <w:pPr>
              <w:pStyle w:val="TAL"/>
              <w:rPr>
                <w:rFonts w:eastAsia="?? ??" w:cs="Arial"/>
                <w:lang w:eastAsia="en-US"/>
              </w:rPr>
            </w:pPr>
            <w:r w:rsidRPr="00836ADA">
              <w:rPr>
                <w:rFonts w:eastAsia="?? ??" w:cs="Arial"/>
                <w:lang w:eastAsia="en-US"/>
              </w:rPr>
              <w:t xml:space="preserve"> -15 </w:t>
            </w:r>
          </w:p>
        </w:tc>
      </w:tr>
      <w:tr w:rsidR="00271861" w:rsidRPr="00836ADA" w14:paraId="72A343FE" w14:textId="77777777">
        <w:trPr>
          <w:cantSplit/>
          <w:trHeight w:val="113"/>
          <w:jc w:val="center"/>
        </w:trPr>
        <w:tc>
          <w:tcPr>
            <w:tcW w:w="1798" w:type="dxa"/>
            <w:shd w:val="clear" w:color="auto" w:fill="auto"/>
          </w:tcPr>
          <w:p w14:paraId="3657F5EC" w14:textId="77777777" w:rsidR="00271861" w:rsidRPr="00836ADA" w:rsidRDefault="006F3F1A" w:rsidP="00271861">
            <w:pPr>
              <w:pStyle w:val="TAL"/>
              <w:rPr>
                <w:rFonts w:cs="Arial"/>
                <w:lang w:eastAsia="en-US"/>
              </w:rPr>
            </w:pPr>
            <w:r w:rsidRPr="00836ADA">
              <w:rPr>
                <w:rFonts w:cs="Arial"/>
                <w:lang w:eastAsia="en-US"/>
              </w:rPr>
              <w:t>HS-PDSCH</w:t>
            </w:r>
            <w:r w:rsidR="00271861" w:rsidRPr="00836ADA">
              <w:rPr>
                <w:rFonts w:cs="Arial"/>
                <w:lang w:eastAsia="en-US"/>
              </w:rPr>
              <w:t>_Ec/Ior</w:t>
            </w:r>
            <w:r w:rsidRPr="00836ADA">
              <w:rPr>
                <w:rFonts w:cs="Arial"/>
                <w:lang w:eastAsia="en-US"/>
              </w:rPr>
              <w:t xml:space="preserve"> (Note 1)</w:t>
            </w:r>
          </w:p>
        </w:tc>
        <w:tc>
          <w:tcPr>
            <w:tcW w:w="567" w:type="dxa"/>
            <w:shd w:val="clear" w:color="auto" w:fill="auto"/>
          </w:tcPr>
          <w:p w14:paraId="6782229E"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676F6F8"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1CED4D54"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56BC630F"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14312499"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3C55B582"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c>
          <w:tcPr>
            <w:tcW w:w="1134" w:type="dxa"/>
            <w:gridSpan w:val="2"/>
            <w:shd w:val="clear" w:color="auto" w:fill="auto"/>
          </w:tcPr>
          <w:p w14:paraId="3F211158" w14:textId="77777777" w:rsidR="00271861" w:rsidRPr="00836ADA" w:rsidRDefault="006F3F1A" w:rsidP="006F3F1A">
            <w:pPr>
              <w:pStyle w:val="TAL"/>
              <w:rPr>
                <w:rFonts w:eastAsia="?? ??" w:cs="Arial"/>
                <w:lang w:eastAsia="en-US"/>
              </w:rPr>
            </w:pPr>
            <w:r w:rsidRPr="00836ADA">
              <w:rPr>
                <w:rFonts w:eastAsia="?? ??" w:cs="Arial"/>
                <w:lang w:eastAsia="en-US"/>
              </w:rPr>
              <w:t xml:space="preserve"> </w:t>
            </w:r>
            <w:r w:rsidR="00271861" w:rsidRPr="00836ADA">
              <w:rPr>
                <w:rFonts w:eastAsia="?? ??" w:cs="Arial"/>
                <w:lang w:eastAsia="en-US"/>
              </w:rPr>
              <w:t>-</w:t>
            </w:r>
            <w:r w:rsidRPr="00836ADA">
              <w:rPr>
                <w:rFonts w:eastAsia="?? ??" w:cs="Arial"/>
                <w:lang w:eastAsia="en-US"/>
              </w:rPr>
              <w:t>10</w:t>
            </w:r>
          </w:p>
        </w:tc>
      </w:tr>
      <w:tr w:rsidR="006F3F1A" w:rsidRPr="00836ADA" w14:paraId="591CFDA0" w14:textId="77777777" w:rsidTr="00DA2F86">
        <w:trPr>
          <w:cantSplit/>
          <w:trHeight w:val="113"/>
          <w:jc w:val="center"/>
        </w:trPr>
        <w:tc>
          <w:tcPr>
            <w:tcW w:w="1798" w:type="dxa"/>
            <w:shd w:val="clear" w:color="auto" w:fill="auto"/>
          </w:tcPr>
          <w:p w14:paraId="7C745E1B" w14:textId="77777777" w:rsidR="006F3F1A" w:rsidRPr="00836ADA" w:rsidRDefault="006F3F1A" w:rsidP="00DA2F86">
            <w:pPr>
              <w:pStyle w:val="TAL"/>
              <w:rPr>
                <w:rFonts w:cs="Arial"/>
                <w:lang w:eastAsia="en-US"/>
              </w:rPr>
            </w:pPr>
            <w:r w:rsidRPr="00836ADA">
              <w:rPr>
                <w:rFonts w:cs="Arial"/>
                <w:lang w:eastAsia="en-US"/>
              </w:rPr>
              <w:t>HS-SCCH1_Ec/Ior (Note 1)</w:t>
            </w:r>
          </w:p>
        </w:tc>
        <w:tc>
          <w:tcPr>
            <w:tcW w:w="567" w:type="dxa"/>
            <w:shd w:val="clear" w:color="auto" w:fill="auto"/>
          </w:tcPr>
          <w:p w14:paraId="174B3550" w14:textId="77777777" w:rsidR="006F3F1A" w:rsidRPr="00836ADA" w:rsidRDefault="006F3F1A"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B48E926"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c>
          <w:tcPr>
            <w:tcW w:w="1134" w:type="dxa"/>
            <w:gridSpan w:val="2"/>
            <w:shd w:val="clear" w:color="auto" w:fill="auto"/>
          </w:tcPr>
          <w:p w14:paraId="77251B49"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c>
          <w:tcPr>
            <w:tcW w:w="1134" w:type="dxa"/>
            <w:gridSpan w:val="2"/>
            <w:shd w:val="clear" w:color="auto" w:fill="auto"/>
          </w:tcPr>
          <w:p w14:paraId="6594C078"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c>
          <w:tcPr>
            <w:tcW w:w="1134" w:type="dxa"/>
            <w:gridSpan w:val="2"/>
            <w:shd w:val="clear" w:color="auto" w:fill="auto"/>
          </w:tcPr>
          <w:p w14:paraId="16A8ACAA"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c>
          <w:tcPr>
            <w:tcW w:w="1134" w:type="dxa"/>
            <w:gridSpan w:val="2"/>
            <w:shd w:val="clear" w:color="auto" w:fill="auto"/>
          </w:tcPr>
          <w:p w14:paraId="5FF4ACE7"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c>
          <w:tcPr>
            <w:tcW w:w="1134" w:type="dxa"/>
            <w:gridSpan w:val="2"/>
            <w:shd w:val="clear" w:color="auto" w:fill="auto"/>
          </w:tcPr>
          <w:p w14:paraId="489A0E22" w14:textId="77777777" w:rsidR="006F3F1A" w:rsidRPr="00836ADA" w:rsidRDefault="006F3F1A" w:rsidP="00DA2F86">
            <w:pPr>
              <w:pStyle w:val="ListBullet3"/>
              <w:keepNext/>
              <w:keepLines/>
              <w:numPr>
                <w:ilvl w:val="0"/>
                <w:numId w:val="0"/>
              </w:numPr>
              <w:spacing w:after="0"/>
              <w:rPr>
                <w:rFonts w:eastAsia="?? ??"/>
              </w:rPr>
            </w:pPr>
            <w:r w:rsidRPr="00836ADA">
              <w:rPr>
                <w:rFonts w:eastAsia="?? ??"/>
              </w:rPr>
              <w:t xml:space="preserve"> -13</w:t>
            </w:r>
          </w:p>
        </w:tc>
      </w:tr>
      <w:tr w:rsidR="00271861" w:rsidRPr="00836ADA" w14:paraId="23385C2E" w14:textId="77777777">
        <w:trPr>
          <w:cantSplit/>
          <w:trHeight w:val="113"/>
          <w:jc w:val="center"/>
        </w:trPr>
        <w:tc>
          <w:tcPr>
            <w:tcW w:w="1798" w:type="dxa"/>
            <w:shd w:val="clear" w:color="auto" w:fill="auto"/>
          </w:tcPr>
          <w:p w14:paraId="483AC3B5" w14:textId="77777777" w:rsidR="00271861" w:rsidRPr="00836ADA" w:rsidRDefault="00271861" w:rsidP="00271861">
            <w:pPr>
              <w:pStyle w:val="TAL"/>
              <w:rPr>
                <w:rFonts w:cs="Arial"/>
                <w:lang w:eastAsia="en-US"/>
              </w:rPr>
            </w:pPr>
            <w:r w:rsidRPr="00836ADA">
              <w:rPr>
                <w:rFonts w:cs="Arial"/>
                <w:lang w:eastAsia="en-US"/>
              </w:rPr>
              <w:t>OCNS_Ec/Ior</w:t>
            </w:r>
          </w:p>
        </w:tc>
        <w:tc>
          <w:tcPr>
            <w:tcW w:w="567" w:type="dxa"/>
            <w:shd w:val="clear" w:color="auto" w:fill="auto"/>
          </w:tcPr>
          <w:p w14:paraId="1172D5C4"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D7F7FF7"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c>
          <w:tcPr>
            <w:tcW w:w="1134" w:type="dxa"/>
            <w:gridSpan w:val="2"/>
            <w:shd w:val="clear" w:color="auto" w:fill="auto"/>
          </w:tcPr>
          <w:p w14:paraId="1F5D16AD"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c>
          <w:tcPr>
            <w:tcW w:w="1134" w:type="dxa"/>
            <w:gridSpan w:val="2"/>
            <w:shd w:val="clear" w:color="auto" w:fill="auto"/>
          </w:tcPr>
          <w:p w14:paraId="513BACB5"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c>
          <w:tcPr>
            <w:tcW w:w="1134" w:type="dxa"/>
            <w:gridSpan w:val="2"/>
            <w:shd w:val="clear" w:color="auto" w:fill="auto"/>
          </w:tcPr>
          <w:p w14:paraId="795D8EFE"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c>
          <w:tcPr>
            <w:tcW w:w="1134" w:type="dxa"/>
            <w:gridSpan w:val="2"/>
            <w:shd w:val="clear" w:color="auto" w:fill="auto"/>
          </w:tcPr>
          <w:p w14:paraId="15438E0D"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c>
          <w:tcPr>
            <w:tcW w:w="1134" w:type="dxa"/>
            <w:gridSpan w:val="2"/>
            <w:shd w:val="clear" w:color="auto" w:fill="auto"/>
          </w:tcPr>
          <w:p w14:paraId="5BAD523A" w14:textId="77777777" w:rsidR="00271861" w:rsidRPr="00836ADA" w:rsidRDefault="00271861" w:rsidP="006F3F1A">
            <w:pPr>
              <w:pStyle w:val="TAL"/>
              <w:rPr>
                <w:rFonts w:eastAsia="?? ??" w:cs="Arial"/>
                <w:lang w:eastAsia="en-US"/>
              </w:rPr>
            </w:pPr>
            <w:r w:rsidRPr="00836ADA">
              <w:rPr>
                <w:rFonts w:eastAsia="?? ??" w:cs="Arial"/>
                <w:lang w:eastAsia="en-US"/>
              </w:rPr>
              <w:t>-1.</w:t>
            </w:r>
            <w:r w:rsidR="006F3F1A" w:rsidRPr="00836ADA">
              <w:rPr>
                <w:rFonts w:eastAsia="?? ??" w:cs="Arial"/>
                <w:lang w:eastAsia="en-US"/>
              </w:rPr>
              <w:t>837</w:t>
            </w:r>
          </w:p>
        </w:tc>
      </w:tr>
      <w:tr w:rsidR="00271861" w:rsidRPr="00836ADA" w14:paraId="17FA3236" w14:textId="77777777">
        <w:trPr>
          <w:cantSplit/>
          <w:trHeight w:val="113"/>
          <w:jc w:val="center"/>
        </w:trPr>
        <w:tc>
          <w:tcPr>
            <w:tcW w:w="1798" w:type="dxa"/>
            <w:shd w:val="clear" w:color="auto" w:fill="auto"/>
          </w:tcPr>
          <w:p w14:paraId="443513C6" w14:textId="77777777" w:rsidR="00271861" w:rsidRPr="00836ADA" w:rsidRDefault="00271861" w:rsidP="00271861">
            <w:pPr>
              <w:pStyle w:val="TAL"/>
              <w:rPr>
                <w:rFonts w:cs="Arial"/>
                <w:lang w:eastAsia="en-US"/>
              </w:rPr>
            </w:pPr>
            <w:r w:rsidRPr="00836ADA">
              <w:rPr>
                <w:rFonts w:cs="Arial"/>
                <w:position w:val="-10"/>
                <w:lang w:eastAsia="en-US"/>
              </w:rPr>
              <w:object w:dxaOrig="740" w:dyaOrig="340" w14:anchorId="1E61AC59">
                <v:shape id="_x0000_i1223" type="#_x0000_t75" style="width:37pt;height:17pt" o:ole="" fillcolor="window">
                  <v:imagedata r:id="rId185" o:title=""/>
                </v:shape>
                <o:OLEObject Type="Embed" ProgID="Equation.3" ShapeID="_x0000_i1223" DrawAspect="Content" ObjectID="_1710575899" r:id="rId291"/>
              </w:object>
            </w:r>
          </w:p>
        </w:tc>
        <w:tc>
          <w:tcPr>
            <w:tcW w:w="567" w:type="dxa"/>
            <w:shd w:val="clear" w:color="auto" w:fill="auto"/>
          </w:tcPr>
          <w:p w14:paraId="43445C36"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567" w:type="dxa"/>
            <w:shd w:val="clear" w:color="auto" w:fill="auto"/>
          </w:tcPr>
          <w:p w14:paraId="30924FD2" w14:textId="77777777" w:rsidR="00271861" w:rsidRPr="00836ADA" w:rsidRDefault="00271861" w:rsidP="00271861">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780CFAB6" w14:textId="77777777" w:rsidR="00271861" w:rsidRPr="00836ADA" w:rsidRDefault="00271861" w:rsidP="00271861">
            <w:pPr>
              <w:pStyle w:val="TAL"/>
              <w:rPr>
                <w:rFonts w:eastAsia="?? ??" w:cs="Arial"/>
                <w:lang w:eastAsia="en-US"/>
              </w:rPr>
            </w:pPr>
            <w:r w:rsidRPr="00836ADA">
              <w:rPr>
                <w:rFonts w:eastAsia="?? ??" w:cs="Arial"/>
                <w:lang w:eastAsia="en-US"/>
              </w:rPr>
              <w:t>10.27</w:t>
            </w:r>
          </w:p>
        </w:tc>
        <w:tc>
          <w:tcPr>
            <w:tcW w:w="567" w:type="dxa"/>
            <w:shd w:val="clear" w:color="auto" w:fill="auto"/>
          </w:tcPr>
          <w:p w14:paraId="24FB06A3" w14:textId="77777777" w:rsidR="00271861" w:rsidRPr="00836ADA" w:rsidRDefault="00271861" w:rsidP="00271861">
            <w:pPr>
              <w:pStyle w:val="TAL"/>
              <w:rPr>
                <w:rFonts w:eastAsia="?? ??" w:cs="Arial"/>
                <w:lang w:eastAsia="en-US"/>
              </w:rPr>
            </w:pPr>
            <w:r w:rsidRPr="00836ADA">
              <w:rPr>
                <w:rFonts w:eastAsia="?? ??" w:cs="Arial"/>
                <w:lang w:eastAsia="en-US"/>
              </w:rPr>
              <w:t>10.27</w:t>
            </w:r>
          </w:p>
        </w:tc>
        <w:tc>
          <w:tcPr>
            <w:tcW w:w="567" w:type="dxa"/>
            <w:shd w:val="clear" w:color="auto" w:fill="auto"/>
          </w:tcPr>
          <w:p w14:paraId="4D3A720E" w14:textId="77777777" w:rsidR="00271861" w:rsidRPr="00836ADA" w:rsidRDefault="00271861" w:rsidP="00271861">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563670EE"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01973F3E"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2261ECC4" w14:textId="77777777" w:rsidR="00271861" w:rsidRPr="00836ADA" w:rsidRDefault="00271861" w:rsidP="0027186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21C4DA5F" w14:textId="77777777" w:rsidR="00271861" w:rsidRPr="00836ADA" w:rsidRDefault="00271861" w:rsidP="00271861">
            <w:pPr>
              <w:pStyle w:val="TAL"/>
              <w:rPr>
                <w:rFonts w:eastAsia="?? ??" w:cs="Arial"/>
                <w:lang w:eastAsia="en-US"/>
              </w:rPr>
            </w:pPr>
            <w:r w:rsidRPr="00836ADA">
              <w:rPr>
                <w:rFonts w:eastAsia="?? ??" w:cs="Arial"/>
                <w:lang w:eastAsia="en-US"/>
              </w:rPr>
              <w:t>0.27</w:t>
            </w:r>
          </w:p>
        </w:tc>
      </w:tr>
      <w:tr w:rsidR="00271861" w:rsidRPr="00836ADA" w14:paraId="685E6C92" w14:textId="77777777">
        <w:trPr>
          <w:cantSplit/>
          <w:trHeight w:val="113"/>
          <w:jc w:val="center"/>
        </w:trPr>
        <w:tc>
          <w:tcPr>
            <w:tcW w:w="1798" w:type="dxa"/>
            <w:shd w:val="clear" w:color="auto" w:fill="auto"/>
          </w:tcPr>
          <w:p w14:paraId="74650C94" w14:textId="77777777" w:rsidR="00271861" w:rsidRPr="00836ADA" w:rsidRDefault="00271861" w:rsidP="00271861">
            <w:pPr>
              <w:pStyle w:val="TAL"/>
              <w:rPr>
                <w:rFonts w:cs="Arial"/>
                <w:lang w:eastAsia="en-US"/>
              </w:rPr>
            </w:pPr>
            <w:r w:rsidRPr="00836ADA">
              <w:rPr>
                <w:rFonts w:cs="Arial"/>
                <w:position w:val="-10"/>
                <w:lang w:eastAsia="en-US"/>
              </w:rPr>
              <w:object w:dxaOrig="320" w:dyaOrig="300" w14:anchorId="241D9B3E">
                <v:shape id="_x0000_i1224" type="#_x0000_t75" style="width:16pt;height:15pt" o:ole="" fillcolor="window">
                  <v:imagedata r:id="rId187" o:title=""/>
                </v:shape>
                <o:OLEObject Type="Embed" ProgID="Equation.3" ShapeID="_x0000_i1224" DrawAspect="Content" ObjectID="_1710575900" r:id="rId292"/>
              </w:object>
            </w:r>
          </w:p>
        </w:tc>
        <w:tc>
          <w:tcPr>
            <w:tcW w:w="567" w:type="dxa"/>
            <w:shd w:val="clear" w:color="auto" w:fill="auto"/>
          </w:tcPr>
          <w:p w14:paraId="63A092D8" w14:textId="77777777" w:rsidR="00271861" w:rsidRPr="00836ADA" w:rsidRDefault="00271861" w:rsidP="00271861">
            <w:pPr>
              <w:pStyle w:val="TAL"/>
              <w:rPr>
                <w:rFonts w:eastAsia="?? ??" w:cs="Arial"/>
                <w:lang w:eastAsia="en-US"/>
              </w:rPr>
            </w:pPr>
            <w:r w:rsidRPr="00836ADA">
              <w:rPr>
                <w:rFonts w:eastAsia="?? ??" w:cs="Arial"/>
                <w:lang w:eastAsia="en-US"/>
              </w:rPr>
              <w:t>dBm/ 3,84 MHz</w:t>
            </w:r>
          </w:p>
        </w:tc>
        <w:tc>
          <w:tcPr>
            <w:tcW w:w="6804" w:type="dxa"/>
            <w:gridSpan w:val="12"/>
            <w:shd w:val="clear" w:color="auto" w:fill="auto"/>
          </w:tcPr>
          <w:p w14:paraId="222E617B" w14:textId="77777777" w:rsidR="00271861" w:rsidRPr="00836ADA" w:rsidRDefault="00271861" w:rsidP="00271861">
            <w:pPr>
              <w:pStyle w:val="TAL"/>
              <w:rPr>
                <w:rFonts w:eastAsia="?? ??" w:cs="Arial"/>
                <w:lang w:eastAsia="en-US"/>
              </w:rPr>
            </w:pPr>
            <w:r w:rsidRPr="00836ADA">
              <w:rPr>
                <w:rFonts w:eastAsia="?? ??" w:cs="Arial"/>
                <w:lang w:eastAsia="en-US"/>
              </w:rPr>
              <w:noBreakHyphen/>
              <w:t>70</w:t>
            </w:r>
          </w:p>
        </w:tc>
      </w:tr>
      <w:tr w:rsidR="00271861" w:rsidRPr="00836ADA" w14:paraId="18469A18" w14:textId="77777777">
        <w:trPr>
          <w:cantSplit/>
          <w:trHeight w:val="113"/>
          <w:jc w:val="center"/>
        </w:trPr>
        <w:tc>
          <w:tcPr>
            <w:tcW w:w="1798" w:type="dxa"/>
            <w:shd w:val="clear" w:color="auto" w:fill="auto"/>
          </w:tcPr>
          <w:p w14:paraId="0978026C" w14:textId="77777777" w:rsidR="00271861" w:rsidRPr="00836ADA" w:rsidRDefault="00271861" w:rsidP="00271861">
            <w:pPr>
              <w:pStyle w:val="TAL"/>
              <w:rPr>
                <w:rFonts w:cs="Arial"/>
                <w:lang w:eastAsia="en-US"/>
              </w:rPr>
            </w:pPr>
            <w:r w:rsidRPr="00836ADA">
              <w:rPr>
                <w:rFonts w:cs="Arial"/>
                <w:lang w:eastAsia="en-US"/>
              </w:rPr>
              <w:t>CPICH_Ec/Io</w:t>
            </w:r>
          </w:p>
        </w:tc>
        <w:tc>
          <w:tcPr>
            <w:tcW w:w="567" w:type="dxa"/>
            <w:shd w:val="clear" w:color="auto" w:fill="auto"/>
          </w:tcPr>
          <w:p w14:paraId="5C01937E"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567" w:type="dxa"/>
            <w:shd w:val="clear" w:color="auto" w:fill="auto"/>
          </w:tcPr>
          <w:p w14:paraId="438433B2" w14:textId="77777777" w:rsidR="00271861" w:rsidRPr="00836ADA" w:rsidRDefault="00271861" w:rsidP="0027186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41C01539" w14:textId="77777777" w:rsidR="00271861" w:rsidRPr="00836ADA" w:rsidRDefault="00271861" w:rsidP="0027186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0FAF238" w14:textId="77777777" w:rsidR="00271861" w:rsidRPr="00836ADA" w:rsidRDefault="00271861" w:rsidP="0027186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362AFEE6" w14:textId="77777777" w:rsidR="00271861" w:rsidRPr="00836ADA" w:rsidRDefault="00271861" w:rsidP="0027186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2A818C02" w14:textId="77777777" w:rsidR="00271861" w:rsidRPr="00836ADA" w:rsidRDefault="00271861" w:rsidP="0027186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46E4EE7C" w14:textId="77777777" w:rsidR="00271861" w:rsidRPr="00836ADA" w:rsidRDefault="00271861" w:rsidP="0027186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579DE901" w14:textId="77777777" w:rsidR="00271861" w:rsidRPr="00836ADA" w:rsidRDefault="00271861" w:rsidP="00271861">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6000C306" w14:textId="77777777" w:rsidR="00271861" w:rsidRPr="00836ADA" w:rsidRDefault="00271861" w:rsidP="00271861">
            <w:pPr>
              <w:pStyle w:val="TAL"/>
              <w:rPr>
                <w:rFonts w:eastAsia="?? ??" w:cs="Arial"/>
                <w:lang w:eastAsia="en-US"/>
              </w:rPr>
            </w:pPr>
            <w:r w:rsidRPr="00836ADA">
              <w:rPr>
                <w:rFonts w:eastAsia="?? ??" w:cs="Arial"/>
                <w:lang w:eastAsia="en-US"/>
              </w:rPr>
              <w:t xml:space="preserve"> -23</w:t>
            </w:r>
          </w:p>
        </w:tc>
      </w:tr>
      <w:tr w:rsidR="00271861" w:rsidRPr="00836ADA" w14:paraId="439B1AFC" w14:textId="77777777">
        <w:trPr>
          <w:cantSplit/>
          <w:trHeight w:val="113"/>
          <w:jc w:val="center"/>
        </w:trPr>
        <w:tc>
          <w:tcPr>
            <w:tcW w:w="1798" w:type="dxa"/>
            <w:shd w:val="clear" w:color="auto" w:fill="auto"/>
          </w:tcPr>
          <w:p w14:paraId="6792472F" w14:textId="77777777" w:rsidR="00271861" w:rsidRPr="00836ADA" w:rsidRDefault="00271861" w:rsidP="00271861">
            <w:pPr>
              <w:pStyle w:val="TAL"/>
              <w:rPr>
                <w:rFonts w:cs="Arial"/>
                <w:lang w:eastAsia="en-US"/>
              </w:rPr>
            </w:pPr>
            <w:r w:rsidRPr="00836ADA">
              <w:rPr>
                <w:rFonts w:cs="Arial"/>
                <w:lang w:eastAsia="en-US"/>
              </w:rPr>
              <w:t>Propagation Condition</w:t>
            </w:r>
          </w:p>
        </w:tc>
        <w:tc>
          <w:tcPr>
            <w:tcW w:w="567" w:type="dxa"/>
            <w:shd w:val="clear" w:color="auto" w:fill="auto"/>
          </w:tcPr>
          <w:p w14:paraId="71C1C650" w14:textId="77777777" w:rsidR="00271861" w:rsidRPr="00836ADA" w:rsidRDefault="00271861" w:rsidP="00271861">
            <w:pPr>
              <w:pStyle w:val="TAL"/>
              <w:rPr>
                <w:rFonts w:eastAsia="?? ??" w:cs="Arial"/>
                <w:lang w:eastAsia="en-US"/>
              </w:rPr>
            </w:pPr>
          </w:p>
        </w:tc>
        <w:tc>
          <w:tcPr>
            <w:tcW w:w="6804" w:type="dxa"/>
            <w:gridSpan w:val="12"/>
            <w:shd w:val="clear" w:color="auto" w:fill="auto"/>
          </w:tcPr>
          <w:p w14:paraId="31E1EF03" w14:textId="77777777" w:rsidR="00271861" w:rsidRPr="00836ADA" w:rsidRDefault="00271861" w:rsidP="00271861">
            <w:pPr>
              <w:pStyle w:val="TAL"/>
              <w:rPr>
                <w:rFonts w:eastAsia="?? ??" w:cs="Arial"/>
                <w:lang w:eastAsia="en-US"/>
              </w:rPr>
            </w:pPr>
            <w:r w:rsidRPr="00836ADA">
              <w:rPr>
                <w:rFonts w:eastAsia="?? ??" w:cs="Arial"/>
                <w:lang w:eastAsia="en-US"/>
              </w:rPr>
              <w:t>AWGN</w:t>
            </w:r>
          </w:p>
        </w:tc>
      </w:tr>
      <w:tr w:rsidR="00271861" w:rsidRPr="00836ADA" w14:paraId="744EE1B0" w14:textId="77777777">
        <w:trPr>
          <w:cantSplit/>
          <w:trHeight w:val="113"/>
          <w:jc w:val="center"/>
        </w:trPr>
        <w:tc>
          <w:tcPr>
            <w:tcW w:w="1798" w:type="dxa"/>
            <w:shd w:val="clear" w:color="auto" w:fill="auto"/>
          </w:tcPr>
          <w:p w14:paraId="306707AB" w14:textId="77777777" w:rsidR="00271861" w:rsidRPr="00836ADA" w:rsidRDefault="00271861" w:rsidP="0027186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567" w:type="dxa"/>
            <w:shd w:val="clear" w:color="auto" w:fill="auto"/>
          </w:tcPr>
          <w:p w14:paraId="7B9E07F4"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78A41DDD"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B1A9BCC"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6D7CC55"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FC6AFF2"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458B34C"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9E36964" w14:textId="77777777" w:rsidR="00271861" w:rsidRPr="00836ADA" w:rsidRDefault="00271861" w:rsidP="0027186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271861" w:rsidRPr="00836ADA" w14:paraId="1C0A7074" w14:textId="77777777">
        <w:trPr>
          <w:cantSplit/>
          <w:trHeight w:val="113"/>
          <w:jc w:val="center"/>
        </w:trPr>
        <w:tc>
          <w:tcPr>
            <w:tcW w:w="1798" w:type="dxa"/>
            <w:shd w:val="clear" w:color="auto" w:fill="auto"/>
          </w:tcPr>
          <w:p w14:paraId="11351E44" w14:textId="77777777" w:rsidR="00271861" w:rsidRPr="00836ADA" w:rsidRDefault="00271861" w:rsidP="00271861">
            <w:pPr>
              <w:pStyle w:val="TAL"/>
              <w:rPr>
                <w:rFonts w:cs="Arial"/>
                <w:lang w:eastAsia="en-US"/>
              </w:rPr>
            </w:pPr>
            <w:r w:rsidRPr="00836ADA">
              <w:rPr>
                <w:rFonts w:cs="Arial"/>
                <w:lang w:eastAsia="en-US"/>
              </w:rPr>
              <w:t>Qqualmin</w:t>
            </w:r>
          </w:p>
        </w:tc>
        <w:tc>
          <w:tcPr>
            <w:tcW w:w="567" w:type="dxa"/>
            <w:shd w:val="clear" w:color="auto" w:fill="auto"/>
          </w:tcPr>
          <w:p w14:paraId="3DD6DDF6"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70DF63D"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DAC7420"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BEFD41B"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AA8D99E"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AB132A8" w14:textId="77777777" w:rsidR="00271861" w:rsidRPr="00836ADA" w:rsidRDefault="00271861" w:rsidP="0027186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AF1099C" w14:textId="77777777" w:rsidR="00271861" w:rsidRPr="00836ADA" w:rsidRDefault="00271861" w:rsidP="00271861">
            <w:pPr>
              <w:pStyle w:val="TAL"/>
              <w:rPr>
                <w:rFonts w:eastAsia="?? ??" w:cs="Arial"/>
                <w:lang w:eastAsia="en-US"/>
              </w:rPr>
            </w:pPr>
            <w:r w:rsidRPr="00836ADA">
              <w:rPr>
                <w:rFonts w:eastAsia="?? ??" w:cs="Arial"/>
                <w:lang w:eastAsia="en-US"/>
              </w:rPr>
              <w:t>-20</w:t>
            </w:r>
          </w:p>
        </w:tc>
      </w:tr>
      <w:tr w:rsidR="00271861" w:rsidRPr="00836ADA" w14:paraId="3B44B3F4" w14:textId="77777777">
        <w:trPr>
          <w:cantSplit/>
          <w:trHeight w:val="113"/>
          <w:jc w:val="center"/>
        </w:trPr>
        <w:tc>
          <w:tcPr>
            <w:tcW w:w="1798" w:type="dxa"/>
            <w:shd w:val="clear" w:color="auto" w:fill="auto"/>
          </w:tcPr>
          <w:p w14:paraId="5788D041" w14:textId="77777777" w:rsidR="00271861" w:rsidRPr="00836ADA" w:rsidRDefault="00271861" w:rsidP="00271861">
            <w:pPr>
              <w:pStyle w:val="TAL"/>
              <w:rPr>
                <w:rFonts w:cs="Arial"/>
                <w:lang w:eastAsia="en-US"/>
              </w:rPr>
            </w:pPr>
            <w:r w:rsidRPr="00836ADA">
              <w:rPr>
                <w:rFonts w:cs="Arial"/>
                <w:lang w:eastAsia="en-US"/>
              </w:rPr>
              <w:t>Qrxlevmin</w:t>
            </w:r>
          </w:p>
        </w:tc>
        <w:tc>
          <w:tcPr>
            <w:tcW w:w="567" w:type="dxa"/>
            <w:shd w:val="clear" w:color="auto" w:fill="auto"/>
          </w:tcPr>
          <w:p w14:paraId="36AA3DB5" w14:textId="77777777" w:rsidR="00271861" w:rsidRPr="00836ADA" w:rsidRDefault="00271861" w:rsidP="0027186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3C0E1867"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3CB047C"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E77AD17"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0380CFD"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1574A9C" w14:textId="77777777" w:rsidR="00271861" w:rsidRPr="00836ADA" w:rsidRDefault="00271861" w:rsidP="0027186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CD61085" w14:textId="77777777" w:rsidR="00271861" w:rsidRPr="00836ADA" w:rsidRDefault="00271861" w:rsidP="00271861">
            <w:pPr>
              <w:pStyle w:val="TAL"/>
              <w:rPr>
                <w:rFonts w:eastAsia="?? ??" w:cs="Arial"/>
                <w:lang w:eastAsia="en-US"/>
              </w:rPr>
            </w:pPr>
            <w:r w:rsidRPr="00836ADA">
              <w:rPr>
                <w:rFonts w:eastAsia="?? ??" w:cs="Arial"/>
                <w:lang w:eastAsia="en-US"/>
              </w:rPr>
              <w:t>-115</w:t>
            </w:r>
          </w:p>
        </w:tc>
      </w:tr>
      <w:tr w:rsidR="00271861" w:rsidRPr="00836ADA" w14:paraId="0573AE6F" w14:textId="77777777">
        <w:trPr>
          <w:cantSplit/>
          <w:trHeight w:val="113"/>
          <w:jc w:val="center"/>
        </w:trPr>
        <w:tc>
          <w:tcPr>
            <w:tcW w:w="1798" w:type="dxa"/>
            <w:shd w:val="clear" w:color="auto" w:fill="auto"/>
          </w:tcPr>
          <w:p w14:paraId="55B8785F" w14:textId="77777777" w:rsidR="00271861" w:rsidRPr="00836ADA" w:rsidRDefault="00271861" w:rsidP="00271861">
            <w:pPr>
              <w:pStyle w:val="TAL"/>
              <w:rPr>
                <w:rFonts w:cs="Arial"/>
                <w:lang w:eastAsia="en-US"/>
              </w:rPr>
            </w:pPr>
            <w:r w:rsidRPr="00836ADA">
              <w:rPr>
                <w:rFonts w:cs="Arial"/>
                <w:lang w:eastAsia="en-US"/>
              </w:rPr>
              <w:t>UE_TXPWR_</w:t>
            </w:r>
            <w:r w:rsidRPr="00836ADA">
              <w:rPr>
                <w:rFonts w:cs="Arial"/>
                <w:lang w:eastAsia="en-US"/>
              </w:rPr>
              <w:br/>
              <w:t>MAX_RACH</w:t>
            </w:r>
          </w:p>
        </w:tc>
        <w:tc>
          <w:tcPr>
            <w:tcW w:w="567" w:type="dxa"/>
            <w:shd w:val="clear" w:color="auto" w:fill="auto"/>
          </w:tcPr>
          <w:p w14:paraId="20EEC176" w14:textId="77777777" w:rsidR="00271861" w:rsidRPr="00836ADA" w:rsidRDefault="00271861" w:rsidP="0027186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02808365"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73D5DA9"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83ED711"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DCD7A46"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ED893C4" w14:textId="77777777" w:rsidR="00271861" w:rsidRPr="00836ADA" w:rsidRDefault="00271861" w:rsidP="0027186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5A992DA" w14:textId="77777777" w:rsidR="00271861" w:rsidRPr="00836ADA" w:rsidRDefault="00271861" w:rsidP="00271861">
            <w:pPr>
              <w:pStyle w:val="TAL"/>
              <w:rPr>
                <w:rFonts w:eastAsia="?? ??" w:cs="Arial"/>
                <w:lang w:eastAsia="en-US"/>
              </w:rPr>
            </w:pPr>
            <w:r w:rsidRPr="00836ADA">
              <w:rPr>
                <w:rFonts w:eastAsia="?? ??" w:cs="Arial"/>
                <w:lang w:eastAsia="en-US"/>
              </w:rPr>
              <w:t>21</w:t>
            </w:r>
          </w:p>
        </w:tc>
      </w:tr>
      <w:tr w:rsidR="00271861" w:rsidRPr="00836ADA" w14:paraId="4314FADD" w14:textId="77777777">
        <w:trPr>
          <w:cantSplit/>
          <w:trHeight w:val="113"/>
          <w:jc w:val="center"/>
        </w:trPr>
        <w:tc>
          <w:tcPr>
            <w:tcW w:w="1798" w:type="dxa"/>
            <w:shd w:val="clear" w:color="auto" w:fill="auto"/>
          </w:tcPr>
          <w:p w14:paraId="41F787E7" w14:textId="77777777" w:rsidR="00271861" w:rsidRPr="00836ADA" w:rsidRDefault="00271861" w:rsidP="00271861">
            <w:pPr>
              <w:pStyle w:val="TAL"/>
              <w:rPr>
                <w:rFonts w:cs="Arial"/>
                <w:lang w:eastAsia="en-US"/>
              </w:rPr>
            </w:pPr>
            <w:r w:rsidRPr="00836ADA">
              <w:rPr>
                <w:rFonts w:cs="Arial"/>
                <w:lang w:eastAsia="en-US"/>
              </w:rPr>
              <w:t>Qoffset 2</w:t>
            </w:r>
            <w:r w:rsidRPr="00836ADA">
              <w:rPr>
                <w:rFonts w:cs="Arial"/>
                <w:vertAlign w:val="subscript"/>
                <w:lang w:eastAsia="en-US"/>
              </w:rPr>
              <w:t>s, n</w:t>
            </w:r>
          </w:p>
        </w:tc>
        <w:tc>
          <w:tcPr>
            <w:tcW w:w="567" w:type="dxa"/>
            <w:shd w:val="clear" w:color="auto" w:fill="auto"/>
          </w:tcPr>
          <w:p w14:paraId="50258FDE"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C0D2784" w14:textId="77777777" w:rsidR="00271861" w:rsidRPr="00836ADA" w:rsidRDefault="00271861" w:rsidP="0027186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2FB1D410" w14:textId="77777777" w:rsidR="00271861" w:rsidRPr="00836ADA" w:rsidRDefault="00271861" w:rsidP="0027186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54212CDF" w14:textId="77777777" w:rsidR="00271861" w:rsidRPr="00836ADA" w:rsidRDefault="00271861" w:rsidP="0027186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17C356A8" w14:textId="77777777" w:rsidR="00271861" w:rsidRPr="00836ADA" w:rsidRDefault="00271861" w:rsidP="0027186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3BE0373C" w14:textId="77777777" w:rsidR="00271861" w:rsidRPr="00836ADA" w:rsidRDefault="00271861" w:rsidP="0027186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23B3C839" w14:textId="77777777" w:rsidR="00271861" w:rsidRPr="00836ADA" w:rsidRDefault="00271861" w:rsidP="0027186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271861" w:rsidRPr="00836ADA" w14:paraId="05DFCC15" w14:textId="77777777">
        <w:trPr>
          <w:cantSplit/>
          <w:trHeight w:val="113"/>
          <w:jc w:val="center"/>
        </w:trPr>
        <w:tc>
          <w:tcPr>
            <w:tcW w:w="1798" w:type="dxa"/>
            <w:shd w:val="clear" w:color="auto" w:fill="auto"/>
          </w:tcPr>
          <w:p w14:paraId="16E8C70E" w14:textId="77777777" w:rsidR="00271861" w:rsidRPr="00836ADA" w:rsidRDefault="00271861" w:rsidP="00271861">
            <w:pPr>
              <w:pStyle w:val="TAL"/>
              <w:rPr>
                <w:rFonts w:cs="Arial"/>
                <w:lang w:eastAsia="en-US"/>
              </w:rPr>
            </w:pPr>
            <w:r w:rsidRPr="00836ADA">
              <w:rPr>
                <w:rFonts w:cs="Arial"/>
                <w:lang w:eastAsia="en-US"/>
              </w:rPr>
              <w:t xml:space="preserve">Qhyst </w:t>
            </w:r>
          </w:p>
        </w:tc>
        <w:tc>
          <w:tcPr>
            <w:tcW w:w="567" w:type="dxa"/>
            <w:shd w:val="clear" w:color="auto" w:fill="auto"/>
          </w:tcPr>
          <w:p w14:paraId="7B292499"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46DEA7B"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7C955EA"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1F1B4C5"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0B0BD55"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75C68EE"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F324076" w14:textId="77777777" w:rsidR="00271861" w:rsidRPr="00836ADA" w:rsidRDefault="00271861" w:rsidP="00271861">
            <w:pPr>
              <w:pStyle w:val="TAL"/>
              <w:rPr>
                <w:rFonts w:eastAsia="?? ??" w:cs="Arial"/>
                <w:lang w:eastAsia="en-US"/>
              </w:rPr>
            </w:pPr>
            <w:r w:rsidRPr="00836ADA">
              <w:rPr>
                <w:rFonts w:eastAsia="?? ??" w:cs="Arial"/>
                <w:lang w:eastAsia="en-US"/>
              </w:rPr>
              <w:t>0</w:t>
            </w:r>
          </w:p>
        </w:tc>
      </w:tr>
      <w:tr w:rsidR="00271861" w:rsidRPr="00836ADA" w14:paraId="23E23EE9" w14:textId="77777777">
        <w:trPr>
          <w:cantSplit/>
          <w:trHeight w:val="113"/>
          <w:jc w:val="center"/>
        </w:trPr>
        <w:tc>
          <w:tcPr>
            <w:tcW w:w="1798" w:type="dxa"/>
            <w:shd w:val="clear" w:color="auto" w:fill="auto"/>
          </w:tcPr>
          <w:p w14:paraId="75A4F39A" w14:textId="77777777" w:rsidR="00271861" w:rsidRPr="00836ADA" w:rsidRDefault="00271861" w:rsidP="00271861">
            <w:pPr>
              <w:pStyle w:val="TAL"/>
              <w:rPr>
                <w:rFonts w:cs="Arial"/>
                <w:lang w:eastAsia="en-US"/>
              </w:rPr>
            </w:pPr>
            <w:r w:rsidRPr="00836ADA">
              <w:rPr>
                <w:rFonts w:cs="Arial"/>
                <w:lang w:eastAsia="en-US"/>
              </w:rPr>
              <w:t>Treselection</w:t>
            </w:r>
          </w:p>
        </w:tc>
        <w:tc>
          <w:tcPr>
            <w:tcW w:w="567" w:type="dxa"/>
            <w:shd w:val="clear" w:color="auto" w:fill="auto"/>
          </w:tcPr>
          <w:p w14:paraId="54226111" w14:textId="77777777" w:rsidR="00271861" w:rsidRPr="00836ADA" w:rsidRDefault="00271861" w:rsidP="0027186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45F2A869"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93398D1"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B7A4725"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D081947"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ABE9387" w14:textId="77777777" w:rsidR="00271861" w:rsidRPr="00836ADA" w:rsidRDefault="00271861" w:rsidP="0027186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C2EA0F8" w14:textId="77777777" w:rsidR="00271861" w:rsidRPr="00836ADA" w:rsidRDefault="00271861" w:rsidP="00271861">
            <w:pPr>
              <w:pStyle w:val="TAL"/>
              <w:rPr>
                <w:rFonts w:eastAsia="?? ??" w:cs="Arial"/>
                <w:lang w:eastAsia="en-US"/>
              </w:rPr>
            </w:pPr>
            <w:r w:rsidRPr="00836ADA">
              <w:rPr>
                <w:rFonts w:eastAsia="?? ??" w:cs="Arial"/>
                <w:lang w:eastAsia="en-US"/>
              </w:rPr>
              <w:t>0</w:t>
            </w:r>
          </w:p>
        </w:tc>
      </w:tr>
      <w:tr w:rsidR="00271861" w:rsidRPr="00836ADA" w14:paraId="33D93952" w14:textId="77777777">
        <w:trPr>
          <w:cantSplit/>
          <w:trHeight w:val="113"/>
          <w:jc w:val="center"/>
        </w:trPr>
        <w:tc>
          <w:tcPr>
            <w:tcW w:w="1798" w:type="dxa"/>
            <w:shd w:val="clear" w:color="auto" w:fill="auto"/>
          </w:tcPr>
          <w:p w14:paraId="39942B04" w14:textId="77777777" w:rsidR="00271861" w:rsidRPr="00836ADA" w:rsidRDefault="00271861" w:rsidP="00271861">
            <w:pPr>
              <w:pStyle w:val="TAL"/>
              <w:rPr>
                <w:rFonts w:cs="Arial"/>
                <w:lang w:eastAsia="en-US"/>
              </w:rPr>
            </w:pPr>
            <w:r w:rsidRPr="00836ADA">
              <w:rPr>
                <w:rFonts w:cs="Arial"/>
                <w:lang w:eastAsia="en-US"/>
              </w:rPr>
              <w:t>Sintrasearch</w:t>
            </w:r>
          </w:p>
        </w:tc>
        <w:tc>
          <w:tcPr>
            <w:tcW w:w="567" w:type="dxa"/>
            <w:shd w:val="clear" w:color="auto" w:fill="auto"/>
          </w:tcPr>
          <w:p w14:paraId="0442FF0A" w14:textId="77777777" w:rsidR="00271861" w:rsidRPr="00836ADA" w:rsidRDefault="00271861" w:rsidP="0027186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93EDA28"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B43FADD"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9FBAAF5"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6DA3518"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C33CD7B"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A5ED9E0" w14:textId="77777777" w:rsidR="00271861" w:rsidRPr="00836ADA" w:rsidRDefault="00271861" w:rsidP="00271861">
            <w:pPr>
              <w:pStyle w:val="TAL"/>
              <w:rPr>
                <w:rFonts w:eastAsia="?? ??" w:cs="Arial"/>
                <w:lang w:eastAsia="en-US"/>
              </w:rPr>
            </w:pPr>
            <w:r w:rsidRPr="00836ADA">
              <w:rPr>
                <w:rFonts w:eastAsia="?? ??" w:cs="Arial"/>
                <w:lang w:eastAsia="en-US"/>
              </w:rPr>
              <w:t>not sent</w:t>
            </w:r>
          </w:p>
        </w:tc>
      </w:tr>
      <w:tr w:rsidR="00271861" w:rsidRPr="00836ADA" w14:paraId="471AC2F6" w14:textId="77777777">
        <w:trPr>
          <w:cantSplit/>
          <w:trHeight w:val="113"/>
          <w:jc w:val="center"/>
        </w:trPr>
        <w:tc>
          <w:tcPr>
            <w:tcW w:w="1798" w:type="dxa"/>
            <w:shd w:val="clear" w:color="auto" w:fill="auto"/>
          </w:tcPr>
          <w:p w14:paraId="2F78DB8D" w14:textId="77777777" w:rsidR="00271861" w:rsidRPr="00836ADA" w:rsidRDefault="00271861" w:rsidP="00271861">
            <w:pPr>
              <w:pStyle w:val="TAL"/>
              <w:rPr>
                <w:rFonts w:cs="Arial"/>
                <w:lang w:eastAsia="en-US"/>
              </w:rPr>
            </w:pPr>
            <w:r w:rsidRPr="00836ADA">
              <w:rPr>
                <w:rFonts w:cs="Arial"/>
                <w:lang w:eastAsia="en-US"/>
              </w:rPr>
              <w:t>IE "FACH Measurement occasion info"</w:t>
            </w:r>
          </w:p>
        </w:tc>
        <w:tc>
          <w:tcPr>
            <w:tcW w:w="567" w:type="dxa"/>
            <w:shd w:val="clear" w:color="auto" w:fill="auto"/>
          </w:tcPr>
          <w:p w14:paraId="4A8B851E" w14:textId="77777777" w:rsidR="00271861" w:rsidRPr="00836ADA" w:rsidRDefault="00271861" w:rsidP="00271861">
            <w:pPr>
              <w:pStyle w:val="TAL"/>
              <w:rPr>
                <w:rFonts w:eastAsia="?? ??" w:cs="Arial"/>
                <w:lang w:eastAsia="en-US"/>
              </w:rPr>
            </w:pPr>
          </w:p>
        </w:tc>
        <w:tc>
          <w:tcPr>
            <w:tcW w:w="1134" w:type="dxa"/>
            <w:gridSpan w:val="2"/>
            <w:shd w:val="clear" w:color="auto" w:fill="auto"/>
          </w:tcPr>
          <w:p w14:paraId="657EA205"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61A76A7"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046C089"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554EF68"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67145FF" w14:textId="77777777" w:rsidR="00271861" w:rsidRPr="00836ADA" w:rsidRDefault="00271861" w:rsidP="0027186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2970801" w14:textId="77777777" w:rsidR="00271861" w:rsidRPr="00836ADA" w:rsidRDefault="00271861" w:rsidP="00271861">
            <w:pPr>
              <w:pStyle w:val="TAL"/>
              <w:rPr>
                <w:rFonts w:eastAsia="?? ??" w:cs="Arial"/>
                <w:lang w:eastAsia="en-US"/>
              </w:rPr>
            </w:pPr>
            <w:r w:rsidRPr="00836ADA">
              <w:rPr>
                <w:rFonts w:eastAsia="?? ??" w:cs="Arial"/>
                <w:lang w:eastAsia="en-US"/>
              </w:rPr>
              <w:t>not sent</w:t>
            </w:r>
          </w:p>
        </w:tc>
      </w:tr>
      <w:tr w:rsidR="006F3F1A" w:rsidRPr="00836ADA" w14:paraId="337BAE0B" w14:textId="77777777" w:rsidTr="00DA2F86">
        <w:trPr>
          <w:cantSplit/>
          <w:trHeight w:val="113"/>
          <w:jc w:val="center"/>
        </w:trPr>
        <w:tc>
          <w:tcPr>
            <w:tcW w:w="9169" w:type="dxa"/>
            <w:gridSpan w:val="14"/>
            <w:shd w:val="clear" w:color="auto" w:fill="auto"/>
          </w:tcPr>
          <w:p w14:paraId="68B644D6" w14:textId="77777777" w:rsidR="006F3F1A" w:rsidRPr="00836ADA" w:rsidRDefault="006F3F1A"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2AD0AFD8" w14:textId="77777777" w:rsidR="00271861" w:rsidRPr="00836ADA" w:rsidRDefault="00271861" w:rsidP="00271861">
      <w:pPr>
        <w:rPr>
          <w:rFonts w:cs="v4.2.0"/>
        </w:rPr>
      </w:pPr>
    </w:p>
    <w:p w14:paraId="22F6AEC3" w14:textId="77777777" w:rsidR="00271861" w:rsidRPr="00836ADA" w:rsidRDefault="00271861" w:rsidP="00271861">
      <w:pPr>
        <w:pStyle w:val="Heading4"/>
        <w:rPr>
          <w:rFonts w:cs="v4.2.0"/>
          <w:snapToGrid w:val="0"/>
        </w:rPr>
      </w:pPr>
      <w:bookmarkStart w:id="492" w:name="_Toc535329406"/>
      <w:r w:rsidRPr="00836ADA">
        <w:rPr>
          <w:rFonts w:cs="v4.2.0"/>
          <w:snapToGrid w:val="0"/>
        </w:rPr>
        <w:t>A.5.5.1B.2</w:t>
      </w:r>
      <w:r w:rsidRPr="00836ADA">
        <w:rPr>
          <w:rFonts w:cs="v4.2.0"/>
          <w:snapToGrid w:val="0"/>
        </w:rPr>
        <w:tab/>
        <w:t>Test Requirements</w:t>
      </w:r>
      <w:bookmarkEnd w:id="492"/>
    </w:p>
    <w:p w14:paraId="6C9B38A4" w14:textId="77777777" w:rsidR="00271861" w:rsidRPr="00836ADA" w:rsidRDefault="00271861" w:rsidP="00271861">
      <w:pPr>
        <w:rPr>
          <w:rFonts w:cs="v4.2.0"/>
        </w:rPr>
      </w:pPr>
      <w:r w:rsidRPr="00836ADA">
        <w:rPr>
          <w:rFonts w:cs="v4.2.0"/>
        </w:rPr>
        <w:t>The cell re-selection delay is defined as the time from the beginning of time period T2, to the moment when the UE camps on Cell 1, and starts to send preambles on the PRACH for sending the the CELL UPDATE message with cause value "cell reselection" in Cell 1.</w:t>
      </w:r>
    </w:p>
    <w:p w14:paraId="19D8E890" w14:textId="77777777" w:rsidR="00271861" w:rsidRPr="00836ADA" w:rsidRDefault="00271861" w:rsidP="00271861">
      <w:pPr>
        <w:rPr>
          <w:rFonts w:cs="v4.2.0"/>
        </w:rPr>
      </w:pPr>
      <w:r w:rsidRPr="00836ADA">
        <w:rPr>
          <w:rFonts w:cs="v4.2.0"/>
        </w:rPr>
        <w:t>The cell re-selection delay shall be less than 12 s.</w:t>
      </w:r>
    </w:p>
    <w:p w14:paraId="315E8EE4" w14:textId="77777777" w:rsidR="00271861" w:rsidRPr="00836ADA" w:rsidRDefault="00271861" w:rsidP="00271861">
      <w:pPr>
        <w:rPr>
          <w:rFonts w:cs="v4.2.0"/>
        </w:rPr>
      </w:pPr>
      <w:r w:rsidRPr="00836ADA">
        <w:rPr>
          <w:rFonts w:cs="v4.2.0"/>
        </w:rPr>
        <w:t>The rate of correct cell reselections observed during repeated tests shall be at least 90%.</w:t>
      </w:r>
    </w:p>
    <w:p w14:paraId="139C8B9C" w14:textId="77777777" w:rsidR="00271861" w:rsidRPr="00836ADA" w:rsidRDefault="00271861" w:rsidP="00271861">
      <w:pPr>
        <w:pStyle w:val="NO"/>
        <w:rPr>
          <w:rFonts w:cs="v4.2.0"/>
        </w:rPr>
      </w:pPr>
      <w:r w:rsidRPr="00836ADA">
        <w:rPr>
          <w:rFonts w:cs="v4.2.0"/>
        </w:rPr>
        <w:t>NOTE:</w:t>
      </w:r>
      <w:r w:rsidRPr="00836ADA">
        <w:rPr>
          <w:rFonts w:cs="v4.2.0"/>
        </w:rPr>
        <w:tab/>
        <w:t xml:space="preserve">The cell re-selection delay in this case is expressed as: </w:t>
      </w:r>
      <w:r w:rsidRPr="00836ADA">
        <w:rPr>
          <w:rFonts w:cs="v3.7.0"/>
          <w:noProof/>
          <w:position w:val="-14"/>
        </w:rPr>
        <w:object w:dxaOrig="5200" w:dyaOrig="380" w14:anchorId="1ED959E4">
          <v:shape id="_x0000_i1225" type="#_x0000_t75" style="width:260pt;height:19pt" o:ole="" fillcolor="window">
            <v:imagedata r:id="rId16" o:title=""/>
          </v:shape>
          <o:OLEObject Type="Embed" ProgID="Equation.3" ShapeID="_x0000_i1225" DrawAspect="Content" ObjectID="_1710575901" r:id="rId293"/>
        </w:object>
      </w:r>
      <w:r w:rsidRPr="00836ADA">
        <w:rPr>
          <w:rFonts w:cs="v4.2.0"/>
        </w:rPr>
        <w:t>ms,</w:t>
      </w:r>
    </w:p>
    <w:p w14:paraId="77A49DC9" w14:textId="77777777" w:rsidR="00271861" w:rsidRPr="00836ADA" w:rsidRDefault="00271861" w:rsidP="00271861">
      <w:r w:rsidRPr="00836ADA">
        <w:t>where:</w:t>
      </w:r>
    </w:p>
    <w:p w14:paraId="0146181E" w14:textId="77777777" w:rsidR="00271861" w:rsidRPr="00836ADA" w:rsidRDefault="00271861" w:rsidP="00271861">
      <w:pPr>
        <w:pStyle w:val="EX"/>
      </w:pPr>
      <w:r w:rsidRPr="00836ADA">
        <w:t>T</w:t>
      </w:r>
      <w:r w:rsidRPr="00836ADA">
        <w:rPr>
          <w:vertAlign w:val="subscript"/>
        </w:rPr>
        <w:t>Measurement_Period Intra</w:t>
      </w:r>
      <w:r w:rsidRPr="00836ADA">
        <w:t xml:space="preserve"> is specified in 8.4A.2.2.2 as 10240 ms in this case.</w:t>
      </w:r>
    </w:p>
    <w:p w14:paraId="7917E02E" w14:textId="77777777" w:rsidR="00271861" w:rsidRPr="00836ADA" w:rsidRDefault="00271861" w:rsidP="00271861">
      <w:pPr>
        <w:pStyle w:val="NO"/>
      </w:pPr>
      <w:r w:rsidRPr="00836ADA">
        <w:tab/>
        <w:t>T</w:t>
      </w:r>
      <w:r w:rsidRPr="00836ADA">
        <w:rPr>
          <w:vertAlign w:val="subscript"/>
        </w:rPr>
        <w:t>SI</w:t>
      </w:r>
      <w:r w:rsidRPr="00836ADA">
        <w:t>: The time required for receiving all the relevant system information data according to the reception procedure and the RRC procedure delay of system information blocks defined in 25.331 for a UTRAN cell.1280 ms is assumed in this test case.</w:t>
      </w:r>
    </w:p>
    <w:p w14:paraId="24004823" w14:textId="77777777" w:rsidR="00271861" w:rsidRPr="00836ADA" w:rsidRDefault="00271861" w:rsidP="00271861">
      <w:pPr>
        <w:pStyle w:val="NO"/>
        <w:rPr>
          <w:rFonts w:cs="v4.2.0"/>
        </w:rPr>
      </w:pPr>
      <w:r w:rsidRPr="00836ADA">
        <w:t>NOTE:</w:t>
      </w:r>
      <w:r w:rsidRPr="00836ADA">
        <w:tab/>
        <w:t>Since 1280 ms is one of the typical values for repeating system information blocks, T</w:t>
      </w:r>
      <w:r w:rsidRPr="00836ADA">
        <w:rPr>
          <w:vertAlign w:val="subscript"/>
        </w:rPr>
        <w:t>SI</w:t>
      </w:r>
      <w:r w:rsidRPr="00836ADA">
        <w:t xml:space="preserve"> of 1280 ms could be increased by the RRC procedure delay in order to allow the SIB repetition period of 1280 ms</w:t>
      </w:r>
    </w:p>
    <w:p w14:paraId="39DC3CA9" w14:textId="77777777" w:rsidR="00271861" w:rsidRPr="00836ADA" w:rsidRDefault="00271861" w:rsidP="00271861">
      <w:pPr>
        <w:pStyle w:val="NO"/>
        <w:rPr>
          <w:rFonts w:cs="v4.2.0"/>
        </w:rPr>
      </w:pPr>
      <w:r w:rsidRPr="00836ADA">
        <w:tab/>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510FDFFB" w14:textId="77777777" w:rsidR="00271861" w:rsidRPr="00836ADA" w:rsidRDefault="00271861" w:rsidP="003B234C">
      <w:r w:rsidRPr="00836ADA">
        <w:t>This gives a total of 11.59 s, allow 12 s in the test case.</w:t>
      </w:r>
    </w:p>
    <w:p w14:paraId="6910900D" w14:textId="77777777" w:rsidR="00522CED" w:rsidRPr="00836ADA" w:rsidRDefault="00522CED" w:rsidP="00522CED">
      <w:pPr>
        <w:pStyle w:val="Heading3"/>
        <w:ind w:left="-31" w:firstLine="0"/>
        <w:rPr>
          <w:rFonts w:cs="v4.2.0"/>
          <w:snapToGrid w:val="0"/>
        </w:rPr>
      </w:pPr>
      <w:bookmarkStart w:id="493" w:name="_Toc535329407"/>
      <w:r w:rsidRPr="00836ADA">
        <w:rPr>
          <w:rFonts w:cs="v4.2.0"/>
        </w:rPr>
        <w:t>A.5.5.1C</w:t>
      </w:r>
      <w:r w:rsidRPr="00836ADA">
        <w:rPr>
          <w:rFonts w:cs="v4.2.0"/>
        </w:rPr>
        <w:tab/>
      </w:r>
      <w:r w:rsidRPr="00836ADA">
        <w:rPr>
          <w:rFonts w:cs="v4.2.0"/>
          <w:snapToGrid w:val="0"/>
        </w:rPr>
        <w:t>One frequency present in neighbour list and FACH measurement occasions configured, secondary BCH in use</w:t>
      </w:r>
      <w:bookmarkEnd w:id="493"/>
    </w:p>
    <w:p w14:paraId="3B7323D5" w14:textId="77777777" w:rsidR="00522CED" w:rsidRPr="00836ADA" w:rsidRDefault="00522CED" w:rsidP="00522CED">
      <w:pPr>
        <w:pStyle w:val="Heading4"/>
        <w:ind w:left="0" w:firstLine="0"/>
        <w:rPr>
          <w:rFonts w:cs="v4.2.0"/>
          <w:snapToGrid w:val="0"/>
        </w:rPr>
      </w:pPr>
      <w:bookmarkStart w:id="494" w:name="_Toc535329408"/>
      <w:r w:rsidRPr="00836ADA">
        <w:rPr>
          <w:rFonts w:cs="v4.2.0"/>
          <w:snapToGrid w:val="0"/>
        </w:rPr>
        <w:t>A.5.5.1C.1</w:t>
      </w:r>
      <w:r w:rsidRPr="00836ADA">
        <w:rPr>
          <w:rFonts w:cs="v4.2.0"/>
          <w:snapToGrid w:val="0"/>
        </w:rPr>
        <w:tab/>
        <w:t>Test Purpose and Environment</w:t>
      </w:r>
      <w:bookmarkEnd w:id="494"/>
    </w:p>
    <w:p w14:paraId="4B326570" w14:textId="77777777" w:rsidR="00522CED" w:rsidRPr="00836ADA" w:rsidRDefault="00522CED" w:rsidP="00522CED">
      <w:pPr>
        <w:rPr>
          <w:rFonts w:cs="v4.2.0"/>
        </w:rPr>
      </w:pPr>
      <w:r w:rsidRPr="00836ADA">
        <w:rPr>
          <w:rFonts w:cs="v4.2.0"/>
        </w:rPr>
        <w:t>The purpose of this test is to verify the requirement for the cell re-selection delay in CELL_FACH state in the single carrier case reported in section 5.5.2.1.1.</w:t>
      </w:r>
    </w:p>
    <w:p w14:paraId="676A6954" w14:textId="77777777" w:rsidR="00522CED" w:rsidRPr="00836ADA" w:rsidRDefault="00522CED" w:rsidP="00522CED">
      <w:pPr>
        <w:rPr>
          <w:rFonts w:cs="v4.2.0"/>
        </w:rPr>
      </w:pPr>
      <w:r w:rsidRPr="00836ADA">
        <w:rPr>
          <w:rFonts w:cs="v4.2.0"/>
        </w:rPr>
        <w:t xml:space="preserve">The test parameters are given in Table </w:t>
      </w:r>
      <w:r w:rsidR="001B4EF8" w:rsidRPr="00836ADA">
        <w:rPr>
          <w:rFonts w:cs="v4.2.0"/>
        </w:rPr>
        <w:t>A.5.2E</w:t>
      </w:r>
      <w:r w:rsidRPr="00836ADA">
        <w:rPr>
          <w:rFonts w:cs="v4.2.0"/>
        </w:rPr>
        <w:t xml:space="preserve">, </w:t>
      </w:r>
      <w:r w:rsidR="001B4EF8" w:rsidRPr="00836ADA">
        <w:rPr>
          <w:rFonts w:cs="v4.2.0"/>
        </w:rPr>
        <w:t>A.5.2F</w:t>
      </w:r>
      <w:r w:rsidRPr="00836ADA">
        <w:rPr>
          <w:rFonts w:cs="v4.2.0"/>
        </w:rPr>
        <w:t xml:space="preserve"> and </w:t>
      </w:r>
      <w:r w:rsidR="001B4EF8" w:rsidRPr="00836ADA">
        <w:rPr>
          <w:rFonts w:cs="v4.2.0"/>
        </w:rPr>
        <w:t>A.5.2G</w:t>
      </w:r>
      <w:r w:rsidRPr="00836ADA">
        <w:rPr>
          <w:rFonts w:cs="v4.2.0"/>
        </w:rPr>
        <w:t>. The UE is requested to monitor neighbouring cells on 1 carrier. The maximum repetition period of the relevant system info blocks transmitted on P-CCPCH and S-CCPCH that needs to be received by the UE to camp on a cell shall be 1280 ms. It is assumed that the UE decodes system info blocks on P-CCPCH and S-CCPCH in parallel.</w:t>
      </w:r>
    </w:p>
    <w:p w14:paraId="7857AE14" w14:textId="77777777" w:rsidR="00522CED" w:rsidRPr="00836ADA" w:rsidRDefault="00522CED" w:rsidP="0079728B">
      <w:pPr>
        <w:pStyle w:val="TH"/>
      </w:pPr>
      <w:r w:rsidRPr="00836ADA">
        <w:t xml:space="preserve">Table </w:t>
      </w:r>
      <w:r w:rsidR="001B4EF8" w:rsidRPr="00836ADA">
        <w:t>A.5.2E</w:t>
      </w:r>
      <w:r w:rsidRPr="00836ADA">
        <w:t xml:space="preserve"> General test parameters for Cell Re-selection in CELL_FACH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770"/>
        <w:gridCol w:w="810"/>
        <w:gridCol w:w="2239"/>
        <w:gridCol w:w="3369"/>
      </w:tblGrid>
      <w:tr w:rsidR="00522CED" w:rsidRPr="00836ADA" w14:paraId="0ACC4D61" w14:textId="77777777" w:rsidTr="00203481">
        <w:trPr>
          <w:cantSplit/>
        </w:trPr>
        <w:tc>
          <w:tcPr>
            <w:tcW w:w="3438" w:type="dxa"/>
            <w:gridSpan w:val="2"/>
          </w:tcPr>
          <w:p w14:paraId="56BE2B0D" w14:textId="77777777" w:rsidR="00522CED" w:rsidRPr="00836ADA" w:rsidRDefault="00522CED" w:rsidP="00203481">
            <w:pPr>
              <w:pStyle w:val="TAH"/>
              <w:rPr>
                <w:rFonts w:cs="v4.2.0"/>
                <w:sz w:val="20"/>
                <w:lang w:eastAsia="en-US"/>
              </w:rPr>
            </w:pPr>
            <w:r w:rsidRPr="00836ADA">
              <w:rPr>
                <w:rFonts w:cs="v4.2.0"/>
                <w:sz w:val="20"/>
                <w:lang w:eastAsia="en-US"/>
              </w:rPr>
              <w:t>Parameter</w:t>
            </w:r>
          </w:p>
        </w:tc>
        <w:tc>
          <w:tcPr>
            <w:tcW w:w="810" w:type="dxa"/>
          </w:tcPr>
          <w:p w14:paraId="5886803E" w14:textId="77777777" w:rsidR="00522CED" w:rsidRPr="00836ADA" w:rsidRDefault="00522CED" w:rsidP="00203481">
            <w:pPr>
              <w:pStyle w:val="TAH"/>
              <w:rPr>
                <w:rFonts w:cs="v4.2.0"/>
                <w:sz w:val="20"/>
                <w:lang w:eastAsia="en-US"/>
              </w:rPr>
            </w:pPr>
            <w:r w:rsidRPr="00836ADA">
              <w:rPr>
                <w:rFonts w:cs="v4.2.0"/>
                <w:sz w:val="20"/>
                <w:lang w:eastAsia="en-US"/>
              </w:rPr>
              <w:t>Unit</w:t>
            </w:r>
          </w:p>
        </w:tc>
        <w:tc>
          <w:tcPr>
            <w:tcW w:w="2239" w:type="dxa"/>
          </w:tcPr>
          <w:p w14:paraId="3AF2A14B" w14:textId="77777777" w:rsidR="00522CED" w:rsidRPr="00836ADA" w:rsidRDefault="00522CED" w:rsidP="00203481">
            <w:pPr>
              <w:pStyle w:val="TAH"/>
              <w:rPr>
                <w:rFonts w:cs="v4.2.0"/>
                <w:sz w:val="20"/>
                <w:lang w:eastAsia="en-US"/>
              </w:rPr>
            </w:pPr>
            <w:r w:rsidRPr="00836ADA">
              <w:rPr>
                <w:rFonts w:cs="v4.2.0"/>
                <w:sz w:val="20"/>
                <w:lang w:eastAsia="en-US"/>
              </w:rPr>
              <w:t>Value</w:t>
            </w:r>
          </w:p>
        </w:tc>
        <w:tc>
          <w:tcPr>
            <w:tcW w:w="3369" w:type="dxa"/>
          </w:tcPr>
          <w:p w14:paraId="09227AC3" w14:textId="77777777" w:rsidR="00522CED" w:rsidRPr="00836ADA" w:rsidRDefault="00522CED" w:rsidP="00203481">
            <w:pPr>
              <w:pStyle w:val="TAH"/>
              <w:rPr>
                <w:rFonts w:cs="v4.2.0"/>
                <w:sz w:val="20"/>
                <w:lang w:eastAsia="en-US"/>
              </w:rPr>
            </w:pPr>
            <w:r w:rsidRPr="00836ADA">
              <w:rPr>
                <w:rFonts w:cs="v4.2.0"/>
                <w:sz w:val="20"/>
                <w:lang w:eastAsia="en-US"/>
              </w:rPr>
              <w:t>Comment</w:t>
            </w:r>
          </w:p>
        </w:tc>
      </w:tr>
      <w:tr w:rsidR="00522CED" w:rsidRPr="00836ADA" w14:paraId="3BC6CD34" w14:textId="77777777" w:rsidTr="00203481">
        <w:trPr>
          <w:cantSplit/>
        </w:trPr>
        <w:tc>
          <w:tcPr>
            <w:tcW w:w="1668" w:type="dxa"/>
            <w:vMerge w:val="restart"/>
          </w:tcPr>
          <w:p w14:paraId="5AC1411A" w14:textId="77777777" w:rsidR="00522CED" w:rsidRPr="00836ADA" w:rsidRDefault="00522CED" w:rsidP="00203481">
            <w:pPr>
              <w:pStyle w:val="TAL"/>
              <w:rPr>
                <w:rFonts w:cs="Arial"/>
                <w:lang w:eastAsia="en-US"/>
              </w:rPr>
            </w:pPr>
            <w:r w:rsidRPr="00836ADA">
              <w:rPr>
                <w:rFonts w:cs="Arial"/>
                <w:lang w:eastAsia="en-US"/>
              </w:rPr>
              <w:t>initial condition</w:t>
            </w:r>
          </w:p>
        </w:tc>
        <w:tc>
          <w:tcPr>
            <w:tcW w:w="1770" w:type="dxa"/>
          </w:tcPr>
          <w:p w14:paraId="42EB6B7F" w14:textId="77777777" w:rsidR="00522CED" w:rsidRPr="00836ADA" w:rsidRDefault="00522CED" w:rsidP="00203481">
            <w:pPr>
              <w:pStyle w:val="TAL"/>
              <w:rPr>
                <w:rFonts w:cs="Arial"/>
                <w:lang w:eastAsia="en-US"/>
              </w:rPr>
            </w:pPr>
            <w:r w:rsidRPr="00836ADA">
              <w:rPr>
                <w:rFonts w:cs="Arial"/>
                <w:lang w:eastAsia="en-US"/>
              </w:rPr>
              <w:t xml:space="preserve">Active cell </w:t>
            </w:r>
          </w:p>
        </w:tc>
        <w:tc>
          <w:tcPr>
            <w:tcW w:w="810" w:type="dxa"/>
          </w:tcPr>
          <w:p w14:paraId="5C87B3F0" w14:textId="77777777" w:rsidR="00522CED" w:rsidRPr="00836ADA" w:rsidRDefault="00522CED" w:rsidP="00203481">
            <w:pPr>
              <w:pStyle w:val="TAL"/>
              <w:rPr>
                <w:rFonts w:cs="Arial"/>
                <w:lang w:eastAsia="en-US"/>
              </w:rPr>
            </w:pPr>
          </w:p>
        </w:tc>
        <w:tc>
          <w:tcPr>
            <w:tcW w:w="2239" w:type="dxa"/>
          </w:tcPr>
          <w:p w14:paraId="5D0EDEFE" w14:textId="77777777" w:rsidR="00522CED" w:rsidRPr="00836ADA" w:rsidRDefault="00522CED" w:rsidP="00203481">
            <w:pPr>
              <w:pStyle w:val="TAL"/>
              <w:rPr>
                <w:rFonts w:cs="Arial"/>
                <w:lang w:eastAsia="en-US"/>
              </w:rPr>
            </w:pPr>
            <w:r w:rsidRPr="00836ADA">
              <w:rPr>
                <w:rFonts w:cs="Arial"/>
                <w:lang w:eastAsia="en-US"/>
              </w:rPr>
              <w:t>Cell2</w:t>
            </w:r>
          </w:p>
        </w:tc>
        <w:tc>
          <w:tcPr>
            <w:tcW w:w="3369" w:type="dxa"/>
          </w:tcPr>
          <w:p w14:paraId="1E8DAA31" w14:textId="77777777" w:rsidR="00522CED" w:rsidRPr="00836ADA" w:rsidRDefault="00522CED" w:rsidP="00203481">
            <w:pPr>
              <w:pStyle w:val="TAL"/>
              <w:rPr>
                <w:rFonts w:cs="Arial"/>
                <w:lang w:eastAsia="en-US"/>
              </w:rPr>
            </w:pPr>
          </w:p>
        </w:tc>
      </w:tr>
      <w:tr w:rsidR="00522CED" w:rsidRPr="00836ADA" w14:paraId="47D50406" w14:textId="77777777" w:rsidTr="00203481">
        <w:trPr>
          <w:cantSplit/>
          <w:trHeight w:val="463"/>
        </w:trPr>
        <w:tc>
          <w:tcPr>
            <w:tcW w:w="1668" w:type="dxa"/>
            <w:vMerge/>
          </w:tcPr>
          <w:p w14:paraId="54BB0E98" w14:textId="77777777" w:rsidR="00522CED" w:rsidRPr="00836ADA" w:rsidRDefault="00522CED" w:rsidP="00203481">
            <w:pPr>
              <w:pStyle w:val="TAL"/>
              <w:rPr>
                <w:rFonts w:cs="Arial"/>
                <w:lang w:eastAsia="en-US"/>
              </w:rPr>
            </w:pPr>
          </w:p>
        </w:tc>
        <w:tc>
          <w:tcPr>
            <w:tcW w:w="1770" w:type="dxa"/>
          </w:tcPr>
          <w:p w14:paraId="272BBABB" w14:textId="77777777" w:rsidR="00522CED" w:rsidRPr="00836ADA" w:rsidRDefault="00522CED" w:rsidP="00203481">
            <w:pPr>
              <w:pStyle w:val="TAL"/>
              <w:rPr>
                <w:rFonts w:cs="Arial"/>
                <w:lang w:eastAsia="en-US"/>
              </w:rPr>
            </w:pPr>
            <w:r w:rsidRPr="00836ADA">
              <w:rPr>
                <w:rFonts w:cs="Arial"/>
                <w:lang w:eastAsia="en-US"/>
              </w:rPr>
              <w:t>Neighbour cells</w:t>
            </w:r>
          </w:p>
        </w:tc>
        <w:tc>
          <w:tcPr>
            <w:tcW w:w="810" w:type="dxa"/>
          </w:tcPr>
          <w:p w14:paraId="53A765C9" w14:textId="77777777" w:rsidR="00522CED" w:rsidRPr="00836ADA" w:rsidRDefault="00522CED" w:rsidP="00203481">
            <w:pPr>
              <w:pStyle w:val="TAL"/>
              <w:rPr>
                <w:rFonts w:cs="Arial"/>
                <w:lang w:eastAsia="en-US"/>
              </w:rPr>
            </w:pPr>
          </w:p>
        </w:tc>
        <w:tc>
          <w:tcPr>
            <w:tcW w:w="2239" w:type="dxa"/>
          </w:tcPr>
          <w:p w14:paraId="57F89F4B" w14:textId="77777777" w:rsidR="00522CED" w:rsidRPr="00836ADA" w:rsidRDefault="00522CED" w:rsidP="00203481">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7803E0D3" w14:textId="77777777" w:rsidR="00522CED" w:rsidRPr="00836ADA" w:rsidRDefault="00522CED" w:rsidP="00203481">
            <w:pPr>
              <w:pStyle w:val="TAL"/>
              <w:rPr>
                <w:rFonts w:cs="Arial"/>
                <w:lang w:eastAsia="en-US"/>
              </w:rPr>
            </w:pPr>
            <w:r w:rsidRPr="00836ADA">
              <w:rPr>
                <w:rFonts w:cs="Arial"/>
                <w:lang w:eastAsia="en-US"/>
              </w:rPr>
              <w:t>At least cell 1 shall only be indicated in SIB11bis. SIB11bis shall be broadcast only on the secondary broadcast channel and shall be scheduled at least every 640ms.</w:t>
            </w:r>
          </w:p>
        </w:tc>
      </w:tr>
      <w:tr w:rsidR="00522CED" w:rsidRPr="00836ADA" w14:paraId="5710A64A" w14:textId="77777777" w:rsidTr="00203481">
        <w:trPr>
          <w:cantSplit/>
        </w:trPr>
        <w:tc>
          <w:tcPr>
            <w:tcW w:w="1668" w:type="dxa"/>
          </w:tcPr>
          <w:p w14:paraId="5208404E" w14:textId="77777777" w:rsidR="00522CED" w:rsidRPr="00836ADA" w:rsidRDefault="00522CED" w:rsidP="00203481">
            <w:pPr>
              <w:pStyle w:val="TAL"/>
              <w:rPr>
                <w:rFonts w:cs="Arial"/>
                <w:lang w:eastAsia="en-US"/>
              </w:rPr>
            </w:pPr>
            <w:r w:rsidRPr="00836ADA">
              <w:rPr>
                <w:rFonts w:cs="Arial"/>
                <w:lang w:eastAsia="en-US"/>
              </w:rPr>
              <w:t>final condition</w:t>
            </w:r>
          </w:p>
        </w:tc>
        <w:tc>
          <w:tcPr>
            <w:tcW w:w="1770" w:type="dxa"/>
          </w:tcPr>
          <w:p w14:paraId="2197E048" w14:textId="77777777" w:rsidR="00522CED" w:rsidRPr="00836ADA" w:rsidRDefault="00522CED" w:rsidP="00203481">
            <w:pPr>
              <w:pStyle w:val="TAL"/>
              <w:rPr>
                <w:rFonts w:cs="Arial"/>
                <w:lang w:eastAsia="en-US"/>
              </w:rPr>
            </w:pPr>
            <w:r w:rsidRPr="00836ADA">
              <w:rPr>
                <w:rFonts w:cs="Arial"/>
                <w:lang w:eastAsia="en-US"/>
              </w:rPr>
              <w:t xml:space="preserve">Active cell </w:t>
            </w:r>
          </w:p>
        </w:tc>
        <w:tc>
          <w:tcPr>
            <w:tcW w:w="810" w:type="dxa"/>
          </w:tcPr>
          <w:p w14:paraId="5A83EBDE" w14:textId="77777777" w:rsidR="00522CED" w:rsidRPr="00836ADA" w:rsidRDefault="00522CED" w:rsidP="00203481">
            <w:pPr>
              <w:pStyle w:val="TAL"/>
              <w:rPr>
                <w:rFonts w:cs="Arial"/>
                <w:lang w:eastAsia="en-US"/>
              </w:rPr>
            </w:pPr>
          </w:p>
        </w:tc>
        <w:tc>
          <w:tcPr>
            <w:tcW w:w="2239" w:type="dxa"/>
          </w:tcPr>
          <w:p w14:paraId="11FC88F4" w14:textId="77777777" w:rsidR="00522CED" w:rsidRPr="00836ADA" w:rsidRDefault="00522CED" w:rsidP="00203481">
            <w:pPr>
              <w:pStyle w:val="TAL"/>
              <w:rPr>
                <w:rFonts w:cs="Arial"/>
                <w:lang w:eastAsia="en-US"/>
              </w:rPr>
            </w:pPr>
            <w:r w:rsidRPr="00836ADA">
              <w:rPr>
                <w:rFonts w:cs="Arial"/>
                <w:lang w:eastAsia="en-US"/>
              </w:rPr>
              <w:t>Cell1</w:t>
            </w:r>
          </w:p>
        </w:tc>
        <w:tc>
          <w:tcPr>
            <w:tcW w:w="3369" w:type="dxa"/>
          </w:tcPr>
          <w:p w14:paraId="201EC24C" w14:textId="77777777" w:rsidR="00522CED" w:rsidRPr="00836ADA" w:rsidRDefault="00522CED" w:rsidP="00203481">
            <w:pPr>
              <w:pStyle w:val="TAL"/>
              <w:rPr>
                <w:rFonts w:cs="Arial"/>
                <w:lang w:eastAsia="en-US"/>
              </w:rPr>
            </w:pPr>
          </w:p>
        </w:tc>
      </w:tr>
      <w:tr w:rsidR="00522CED" w:rsidRPr="00836ADA" w14:paraId="5E3E7BE5" w14:textId="77777777" w:rsidTr="00203481">
        <w:trPr>
          <w:cantSplit/>
        </w:trPr>
        <w:tc>
          <w:tcPr>
            <w:tcW w:w="3438" w:type="dxa"/>
            <w:gridSpan w:val="2"/>
          </w:tcPr>
          <w:p w14:paraId="34C84611" w14:textId="77777777" w:rsidR="00522CED" w:rsidRPr="00836ADA" w:rsidRDefault="00522CED" w:rsidP="00203481">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810" w:type="dxa"/>
          </w:tcPr>
          <w:p w14:paraId="0234C436" w14:textId="77777777" w:rsidR="00522CED" w:rsidRPr="00836ADA" w:rsidRDefault="00522CED" w:rsidP="00203481">
            <w:pPr>
              <w:pStyle w:val="TAL"/>
              <w:rPr>
                <w:rFonts w:cs="Arial"/>
                <w:lang w:eastAsia="en-US"/>
              </w:rPr>
            </w:pPr>
            <w:r w:rsidRPr="00836ADA">
              <w:rPr>
                <w:rFonts w:cs="Arial"/>
                <w:lang w:eastAsia="en-US"/>
              </w:rPr>
              <w:t>-</w:t>
            </w:r>
          </w:p>
        </w:tc>
        <w:tc>
          <w:tcPr>
            <w:tcW w:w="2239" w:type="dxa"/>
          </w:tcPr>
          <w:p w14:paraId="3D57EA6A" w14:textId="77777777" w:rsidR="00522CED" w:rsidRPr="00836ADA" w:rsidRDefault="00522CED" w:rsidP="00203481">
            <w:pPr>
              <w:pStyle w:val="TAL"/>
              <w:rPr>
                <w:rFonts w:cs="Arial"/>
                <w:lang w:eastAsia="en-US"/>
              </w:rPr>
            </w:pPr>
            <w:r w:rsidRPr="00836ADA">
              <w:rPr>
                <w:rFonts w:cs="Arial"/>
                <w:lang w:eastAsia="en-US"/>
              </w:rPr>
              <w:t xml:space="preserve"> 1</w:t>
            </w:r>
          </w:p>
        </w:tc>
        <w:tc>
          <w:tcPr>
            <w:tcW w:w="3369" w:type="dxa"/>
          </w:tcPr>
          <w:p w14:paraId="70C8B116" w14:textId="77777777" w:rsidR="00522CED" w:rsidRPr="00836ADA" w:rsidRDefault="00522CED" w:rsidP="0020348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522CED" w:rsidRPr="00836ADA" w14:paraId="539C4FE0" w14:textId="77777777" w:rsidTr="00203481">
        <w:trPr>
          <w:cantSplit/>
        </w:trPr>
        <w:tc>
          <w:tcPr>
            <w:tcW w:w="3438" w:type="dxa"/>
            <w:gridSpan w:val="2"/>
          </w:tcPr>
          <w:p w14:paraId="1E23F768" w14:textId="77777777" w:rsidR="00522CED" w:rsidRPr="00836ADA" w:rsidRDefault="00522CED" w:rsidP="00203481">
            <w:pPr>
              <w:pStyle w:val="TAL"/>
              <w:rPr>
                <w:rFonts w:cs="Arial"/>
                <w:lang w:eastAsia="en-US"/>
              </w:rPr>
            </w:pPr>
            <w:r w:rsidRPr="00836ADA">
              <w:rPr>
                <w:rFonts w:cs="Arial"/>
                <w:lang w:eastAsia="en-US"/>
              </w:rPr>
              <w:t>HCS</w:t>
            </w:r>
          </w:p>
        </w:tc>
        <w:tc>
          <w:tcPr>
            <w:tcW w:w="810" w:type="dxa"/>
          </w:tcPr>
          <w:p w14:paraId="64D703E1" w14:textId="77777777" w:rsidR="00522CED" w:rsidRPr="00836ADA" w:rsidRDefault="00522CED" w:rsidP="00203481">
            <w:pPr>
              <w:pStyle w:val="TAL"/>
              <w:rPr>
                <w:rFonts w:cs="Arial"/>
                <w:lang w:eastAsia="en-US"/>
              </w:rPr>
            </w:pPr>
          </w:p>
        </w:tc>
        <w:tc>
          <w:tcPr>
            <w:tcW w:w="2239" w:type="dxa"/>
          </w:tcPr>
          <w:p w14:paraId="27BCCA4C" w14:textId="77777777" w:rsidR="00522CED" w:rsidRPr="00836ADA" w:rsidRDefault="00522CED" w:rsidP="00203481">
            <w:pPr>
              <w:pStyle w:val="TAL"/>
              <w:rPr>
                <w:rFonts w:cs="Arial"/>
                <w:lang w:eastAsia="en-US"/>
              </w:rPr>
            </w:pPr>
          </w:p>
        </w:tc>
        <w:tc>
          <w:tcPr>
            <w:tcW w:w="3369" w:type="dxa"/>
          </w:tcPr>
          <w:p w14:paraId="10A98D3E" w14:textId="77777777" w:rsidR="00522CED" w:rsidRPr="00836ADA" w:rsidRDefault="00522CED" w:rsidP="00203481">
            <w:pPr>
              <w:pStyle w:val="TAL"/>
              <w:rPr>
                <w:rFonts w:cs="Arial"/>
                <w:lang w:eastAsia="en-US"/>
              </w:rPr>
            </w:pPr>
            <w:r w:rsidRPr="00836ADA">
              <w:rPr>
                <w:rFonts w:cs="Arial"/>
                <w:lang w:eastAsia="en-US"/>
              </w:rPr>
              <w:t>Not used</w:t>
            </w:r>
          </w:p>
        </w:tc>
      </w:tr>
      <w:tr w:rsidR="00522CED" w:rsidRPr="00836ADA" w14:paraId="43FDA4F1" w14:textId="77777777" w:rsidTr="00203481">
        <w:trPr>
          <w:cantSplit/>
        </w:trPr>
        <w:tc>
          <w:tcPr>
            <w:tcW w:w="3438" w:type="dxa"/>
            <w:gridSpan w:val="2"/>
          </w:tcPr>
          <w:p w14:paraId="2EB121BD" w14:textId="77777777" w:rsidR="00522CED" w:rsidRPr="00836ADA" w:rsidRDefault="00522CED" w:rsidP="00203481">
            <w:pPr>
              <w:pStyle w:val="TAL"/>
              <w:rPr>
                <w:rFonts w:cs="Arial"/>
                <w:lang w:eastAsia="en-US"/>
              </w:rPr>
            </w:pPr>
            <w:r w:rsidRPr="00836ADA">
              <w:rPr>
                <w:rFonts w:cs="Arial"/>
                <w:lang w:eastAsia="en-US"/>
              </w:rPr>
              <w:t>T1</w:t>
            </w:r>
          </w:p>
        </w:tc>
        <w:tc>
          <w:tcPr>
            <w:tcW w:w="810" w:type="dxa"/>
          </w:tcPr>
          <w:p w14:paraId="5C680F93" w14:textId="77777777" w:rsidR="00522CED" w:rsidRPr="00836ADA" w:rsidRDefault="00522CED" w:rsidP="00203481">
            <w:pPr>
              <w:pStyle w:val="TAL"/>
              <w:rPr>
                <w:rFonts w:cs="Arial"/>
                <w:lang w:eastAsia="en-US"/>
              </w:rPr>
            </w:pPr>
            <w:r w:rsidRPr="00836ADA">
              <w:rPr>
                <w:rFonts w:cs="Arial"/>
                <w:lang w:eastAsia="en-US"/>
              </w:rPr>
              <w:t>s</w:t>
            </w:r>
          </w:p>
        </w:tc>
        <w:tc>
          <w:tcPr>
            <w:tcW w:w="2239" w:type="dxa"/>
          </w:tcPr>
          <w:p w14:paraId="1F2A51EC" w14:textId="77777777" w:rsidR="00522CED" w:rsidRPr="00836ADA" w:rsidRDefault="00522CED" w:rsidP="00203481">
            <w:pPr>
              <w:pStyle w:val="TAL"/>
              <w:rPr>
                <w:rFonts w:cs="Arial"/>
                <w:lang w:eastAsia="en-US"/>
              </w:rPr>
            </w:pPr>
            <w:r w:rsidRPr="00836ADA">
              <w:rPr>
                <w:rFonts w:cs="Arial"/>
                <w:lang w:eastAsia="en-US"/>
              </w:rPr>
              <w:t>15(initial), 5 (repetition)</w:t>
            </w:r>
          </w:p>
        </w:tc>
        <w:tc>
          <w:tcPr>
            <w:tcW w:w="3369" w:type="dxa"/>
          </w:tcPr>
          <w:p w14:paraId="35958435" w14:textId="77777777" w:rsidR="00522CED" w:rsidRPr="00836ADA" w:rsidRDefault="00522CED" w:rsidP="00203481">
            <w:pPr>
              <w:pStyle w:val="TAL"/>
              <w:rPr>
                <w:rFonts w:cs="Arial"/>
                <w:lang w:eastAsia="en-US"/>
              </w:rPr>
            </w:pPr>
          </w:p>
        </w:tc>
      </w:tr>
      <w:tr w:rsidR="00522CED" w:rsidRPr="00836ADA" w14:paraId="6E8247E0" w14:textId="77777777" w:rsidTr="00203481">
        <w:trPr>
          <w:cantSplit/>
        </w:trPr>
        <w:tc>
          <w:tcPr>
            <w:tcW w:w="3438" w:type="dxa"/>
            <w:gridSpan w:val="2"/>
          </w:tcPr>
          <w:p w14:paraId="74AD9A86" w14:textId="77777777" w:rsidR="00522CED" w:rsidRPr="00836ADA" w:rsidRDefault="00522CED" w:rsidP="00203481">
            <w:pPr>
              <w:pStyle w:val="TAL"/>
              <w:rPr>
                <w:rFonts w:cs="Arial"/>
                <w:lang w:eastAsia="en-US"/>
              </w:rPr>
            </w:pPr>
            <w:r w:rsidRPr="00836ADA">
              <w:rPr>
                <w:rFonts w:cs="Arial"/>
                <w:lang w:eastAsia="en-US"/>
              </w:rPr>
              <w:t>T2</w:t>
            </w:r>
          </w:p>
        </w:tc>
        <w:tc>
          <w:tcPr>
            <w:tcW w:w="810" w:type="dxa"/>
          </w:tcPr>
          <w:p w14:paraId="430DF2E0" w14:textId="77777777" w:rsidR="00522CED" w:rsidRPr="00836ADA" w:rsidRDefault="00522CED" w:rsidP="00203481">
            <w:pPr>
              <w:pStyle w:val="TAL"/>
              <w:rPr>
                <w:rFonts w:cs="Arial"/>
                <w:lang w:eastAsia="en-US"/>
              </w:rPr>
            </w:pPr>
            <w:r w:rsidRPr="00836ADA">
              <w:rPr>
                <w:rFonts w:cs="Arial"/>
                <w:lang w:eastAsia="en-US"/>
              </w:rPr>
              <w:t>s</w:t>
            </w:r>
          </w:p>
        </w:tc>
        <w:tc>
          <w:tcPr>
            <w:tcW w:w="2239" w:type="dxa"/>
          </w:tcPr>
          <w:p w14:paraId="092B604F" w14:textId="77777777" w:rsidR="00522CED" w:rsidRPr="00836ADA" w:rsidRDefault="00522CED" w:rsidP="00203481">
            <w:pPr>
              <w:pStyle w:val="TAL"/>
              <w:rPr>
                <w:rFonts w:cs="Arial"/>
                <w:lang w:eastAsia="en-US"/>
              </w:rPr>
            </w:pPr>
            <w:r w:rsidRPr="00836ADA">
              <w:rPr>
                <w:rFonts w:cs="Arial"/>
                <w:lang w:eastAsia="en-US"/>
              </w:rPr>
              <w:t>5</w:t>
            </w:r>
          </w:p>
        </w:tc>
        <w:tc>
          <w:tcPr>
            <w:tcW w:w="3369" w:type="dxa"/>
          </w:tcPr>
          <w:p w14:paraId="601A5D83" w14:textId="77777777" w:rsidR="00522CED" w:rsidRPr="00836ADA" w:rsidRDefault="00522CED" w:rsidP="00203481">
            <w:pPr>
              <w:pStyle w:val="TAL"/>
              <w:rPr>
                <w:rFonts w:cs="Arial"/>
                <w:lang w:eastAsia="en-US"/>
              </w:rPr>
            </w:pPr>
          </w:p>
        </w:tc>
      </w:tr>
    </w:tbl>
    <w:p w14:paraId="170C3BB0" w14:textId="77777777" w:rsidR="00522CED" w:rsidRPr="00836ADA" w:rsidRDefault="00522CED" w:rsidP="00522CED">
      <w:pPr>
        <w:rPr>
          <w:rFonts w:cs="v4.2.0"/>
        </w:rPr>
      </w:pPr>
    </w:p>
    <w:p w14:paraId="4B5A8436" w14:textId="77777777" w:rsidR="00522CED" w:rsidRPr="00836ADA" w:rsidRDefault="00522CED" w:rsidP="00522CED">
      <w:pPr>
        <w:rPr>
          <w:rFonts w:cs="v4.2.0"/>
        </w:rPr>
      </w:pPr>
      <w:r w:rsidRPr="00836ADA">
        <w:rPr>
          <w:rFonts w:cs="v4.2.0"/>
        </w:rPr>
        <w:t xml:space="preserve">The transport and physical parameters of the S-CCPCH carrying the FACH are defined in Table </w:t>
      </w:r>
      <w:r w:rsidR="001B4EF8" w:rsidRPr="00836ADA">
        <w:rPr>
          <w:rFonts w:cs="v4.2.0"/>
        </w:rPr>
        <w:t>A.5.2F</w:t>
      </w:r>
      <w:r w:rsidRPr="00836ADA">
        <w:rPr>
          <w:rFonts w:cs="v4.2.0"/>
        </w:rPr>
        <w:t xml:space="preserve"> and Table </w:t>
      </w:r>
      <w:r w:rsidR="001B4EF8" w:rsidRPr="00836ADA">
        <w:rPr>
          <w:rFonts w:cs="v4.2.0"/>
        </w:rPr>
        <w:t>A.5.2G</w:t>
      </w:r>
      <w:r w:rsidRPr="00836ADA">
        <w:rPr>
          <w:rFonts w:cs="v4.2.0"/>
        </w:rPr>
        <w:t>.</w:t>
      </w:r>
    </w:p>
    <w:p w14:paraId="6A8EEB13" w14:textId="77777777" w:rsidR="00522CED" w:rsidRPr="00836ADA" w:rsidRDefault="00522CED" w:rsidP="0079728B">
      <w:pPr>
        <w:pStyle w:val="TH"/>
      </w:pPr>
      <w:r w:rsidRPr="00836ADA">
        <w:t xml:space="preserve">Table </w:t>
      </w:r>
      <w:r w:rsidR="001B4EF8" w:rsidRPr="00836ADA">
        <w:t>A.5.2F</w:t>
      </w:r>
      <w:r w:rsidRPr="00836ADA">
        <w:t>: Physical channel parameters for S-CCPCH1.</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522CED" w:rsidRPr="00836ADA" w14:paraId="6F8ECEE4" w14:textId="77777777" w:rsidTr="00203481">
        <w:trPr>
          <w:cantSplit/>
        </w:trPr>
        <w:tc>
          <w:tcPr>
            <w:tcW w:w="2970" w:type="dxa"/>
          </w:tcPr>
          <w:p w14:paraId="07DD217B" w14:textId="77777777" w:rsidR="00522CED" w:rsidRPr="00836ADA" w:rsidRDefault="00522CED" w:rsidP="00203481">
            <w:pPr>
              <w:pStyle w:val="TAH"/>
              <w:rPr>
                <w:rFonts w:cs="v4.2.0"/>
                <w:lang w:eastAsia="en-US"/>
              </w:rPr>
            </w:pPr>
            <w:r w:rsidRPr="00836ADA">
              <w:rPr>
                <w:rFonts w:cs="v4.2.0"/>
                <w:lang w:eastAsia="en-US"/>
              </w:rPr>
              <w:br w:type="page"/>
              <w:t>Parameter</w:t>
            </w:r>
          </w:p>
        </w:tc>
        <w:tc>
          <w:tcPr>
            <w:tcW w:w="2160" w:type="dxa"/>
          </w:tcPr>
          <w:p w14:paraId="495A1C89" w14:textId="77777777" w:rsidR="00522CED" w:rsidRPr="00836ADA" w:rsidRDefault="00522CED" w:rsidP="00203481">
            <w:pPr>
              <w:pStyle w:val="TAH"/>
              <w:rPr>
                <w:rFonts w:cs="v4.2.0"/>
                <w:lang w:eastAsia="en-US"/>
              </w:rPr>
            </w:pPr>
            <w:r w:rsidRPr="00836ADA">
              <w:rPr>
                <w:rFonts w:cs="v4.2.0"/>
                <w:lang w:eastAsia="en-US"/>
              </w:rPr>
              <w:t>Unit</w:t>
            </w:r>
          </w:p>
        </w:tc>
        <w:tc>
          <w:tcPr>
            <w:tcW w:w="1890" w:type="dxa"/>
          </w:tcPr>
          <w:p w14:paraId="21059E18" w14:textId="77777777" w:rsidR="00522CED" w:rsidRPr="00836ADA" w:rsidRDefault="00522CED" w:rsidP="00203481">
            <w:pPr>
              <w:pStyle w:val="TAH"/>
              <w:rPr>
                <w:rFonts w:cs="v4.2.0"/>
                <w:lang w:eastAsia="en-US"/>
              </w:rPr>
            </w:pPr>
            <w:r w:rsidRPr="00836ADA">
              <w:rPr>
                <w:rFonts w:cs="v4.2.0"/>
                <w:lang w:eastAsia="en-US"/>
              </w:rPr>
              <w:t>Level</w:t>
            </w:r>
          </w:p>
        </w:tc>
      </w:tr>
      <w:tr w:rsidR="00522CED" w:rsidRPr="00836ADA" w14:paraId="05AE87BD" w14:textId="77777777" w:rsidTr="00203481">
        <w:trPr>
          <w:cantSplit/>
        </w:trPr>
        <w:tc>
          <w:tcPr>
            <w:tcW w:w="2970" w:type="dxa"/>
          </w:tcPr>
          <w:p w14:paraId="54A3E84E" w14:textId="77777777" w:rsidR="00522CED" w:rsidRPr="00836ADA" w:rsidRDefault="00522CED" w:rsidP="00203481">
            <w:pPr>
              <w:pStyle w:val="TAL"/>
              <w:rPr>
                <w:rFonts w:cs="Arial"/>
                <w:lang w:eastAsia="en-US"/>
              </w:rPr>
            </w:pPr>
            <w:r w:rsidRPr="00836ADA">
              <w:rPr>
                <w:rFonts w:cs="Arial"/>
                <w:lang w:eastAsia="en-US"/>
              </w:rPr>
              <w:t>Channel bit rate</w:t>
            </w:r>
          </w:p>
        </w:tc>
        <w:tc>
          <w:tcPr>
            <w:tcW w:w="2160" w:type="dxa"/>
          </w:tcPr>
          <w:p w14:paraId="2F13CC55" w14:textId="77777777" w:rsidR="00522CED" w:rsidRPr="00836ADA" w:rsidRDefault="00522CED" w:rsidP="00203481">
            <w:pPr>
              <w:pStyle w:val="TAL"/>
              <w:rPr>
                <w:rFonts w:cs="Arial"/>
                <w:lang w:eastAsia="en-US"/>
              </w:rPr>
            </w:pPr>
            <w:r w:rsidRPr="00836ADA">
              <w:rPr>
                <w:rFonts w:cs="Arial"/>
                <w:lang w:eastAsia="en-US"/>
              </w:rPr>
              <w:t>kbps</w:t>
            </w:r>
          </w:p>
        </w:tc>
        <w:tc>
          <w:tcPr>
            <w:tcW w:w="1890" w:type="dxa"/>
          </w:tcPr>
          <w:p w14:paraId="2592A41C" w14:textId="77777777" w:rsidR="00522CED" w:rsidRPr="00836ADA" w:rsidRDefault="00522CED" w:rsidP="00203481">
            <w:pPr>
              <w:pStyle w:val="TAL"/>
              <w:rPr>
                <w:rFonts w:cs="Arial"/>
                <w:lang w:eastAsia="en-US"/>
              </w:rPr>
            </w:pPr>
            <w:r w:rsidRPr="00836ADA">
              <w:rPr>
                <w:rFonts w:cs="Arial"/>
                <w:lang w:eastAsia="en-US"/>
              </w:rPr>
              <w:t>120</w:t>
            </w:r>
          </w:p>
        </w:tc>
      </w:tr>
      <w:tr w:rsidR="00522CED" w:rsidRPr="00836ADA" w14:paraId="6C959297" w14:textId="77777777" w:rsidTr="00203481">
        <w:trPr>
          <w:cantSplit/>
          <w:trHeight w:val="244"/>
        </w:trPr>
        <w:tc>
          <w:tcPr>
            <w:tcW w:w="2970" w:type="dxa"/>
          </w:tcPr>
          <w:p w14:paraId="139A0EAB" w14:textId="77777777" w:rsidR="00522CED" w:rsidRPr="00836ADA" w:rsidRDefault="00522CED" w:rsidP="00203481">
            <w:pPr>
              <w:pStyle w:val="TAL"/>
              <w:rPr>
                <w:rFonts w:cs="Arial"/>
                <w:lang w:eastAsia="en-US"/>
              </w:rPr>
            </w:pPr>
            <w:r w:rsidRPr="00836ADA">
              <w:rPr>
                <w:rFonts w:cs="Arial"/>
                <w:lang w:eastAsia="en-US"/>
              </w:rPr>
              <w:t xml:space="preserve">Channel symbol rate </w:t>
            </w:r>
          </w:p>
        </w:tc>
        <w:tc>
          <w:tcPr>
            <w:tcW w:w="2160" w:type="dxa"/>
          </w:tcPr>
          <w:p w14:paraId="183161A8" w14:textId="77777777" w:rsidR="00522CED" w:rsidRPr="00836ADA" w:rsidRDefault="00522CED" w:rsidP="00203481">
            <w:pPr>
              <w:pStyle w:val="TAL"/>
              <w:rPr>
                <w:rFonts w:cs="Arial"/>
                <w:lang w:eastAsia="en-US"/>
              </w:rPr>
            </w:pPr>
            <w:r w:rsidRPr="00836ADA">
              <w:rPr>
                <w:rFonts w:cs="Arial"/>
                <w:lang w:eastAsia="en-US"/>
              </w:rPr>
              <w:t>ksps</w:t>
            </w:r>
          </w:p>
        </w:tc>
        <w:tc>
          <w:tcPr>
            <w:tcW w:w="1890" w:type="dxa"/>
          </w:tcPr>
          <w:p w14:paraId="397C31F7" w14:textId="77777777" w:rsidR="00522CED" w:rsidRPr="00836ADA" w:rsidRDefault="00522CED" w:rsidP="00203481">
            <w:pPr>
              <w:pStyle w:val="TAL"/>
              <w:rPr>
                <w:rFonts w:cs="Arial"/>
                <w:lang w:eastAsia="en-US"/>
              </w:rPr>
            </w:pPr>
            <w:r w:rsidRPr="00836ADA">
              <w:rPr>
                <w:rFonts w:cs="Arial"/>
                <w:lang w:eastAsia="en-US"/>
              </w:rPr>
              <w:t>60</w:t>
            </w:r>
          </w:p>
        </w:tc>
      </w:tr>
      <w:tr w:rsidR="00522CED" w:rsidRPr="00836ADA" w14:paraId="5CE4EB98" w14:textId="77777777" w:rsidTr="00203481">
        <w:trPr>
          <w:cantSplit/>
          <w:trHeight w:val="145"/>
        </w:trPr>
        <w:tc>
          <w:tcPr>
            <w:tcW w:w="2970" w:type="dxa"/>
            <w:vAlign w:val="center"/>
          </w:tcPr>
          <w:p w14:paraId="41259E18" w14:textId="77777777" w:rsidR="00522CED" w:rsidRPr="00836ADA" w:rsidRDefault="00522CED" w:rsidP="00203481">
            <w:pPr>
              <w:pStyle w:val="TAL"/>
              <w:rPr>
                <w:rFonts w:cs="Arial"/>
                <w:lang w:eastAsia="en-US"/>
              </w:rPr>
            </w:pPr>
            <w:r w:rsidRPr="00836ADA">
              <w:rPr>
                <w:rFonts w:cs="Arial"/>
                <w:lang w:eastAsia="en-US"/>
              </w:rPr>
              <w:t>Slot Format #I</w:t>
            </w:r>
          </w:p>
        </w:tc>
        <w:tc>
          <w:tcPr>
            <w:tcW w:w="2160" w:type="dxa"/>
            <w:vAlign w:val="center"/>
          </w:tcPr>
          <w:p w14:paraId="5B2EE6A5" w14:textId="77777777" w:rsidR="00522CED" w:rsidRPr="00836ADA" w:rsidRDefault="00522CED" w:rsidP="00203481">
            <w:pPr>
              <w:pStyle w:val="TAL"/>
              <w:rPr>
                <w:rFonts w:cs="Arial"/>
                <w:lang w:eastAsia="en-US"/>
              </w:rPr>
            </w:pPr>
            <w:r w:rsidRPr="00836ADA">
              <w:rPr>
                <w:rFonts w:cs="Arial"/>
                <w:lang w:eastAsia="en-US"/>
              </w:rPr>
              <w:t>-</w:t>
            </w:r>
          </w:p>
        </w:tc>
        <w:tc>
          <w:tcPr>
            <w:tcW w:w="1890" w:type="dxa"/>
            <w:vAlign w:val="center"/>
          </w:tcPr>
          <w:p w14:paraId="31531F4F" w14:textId="77777777" w:rsidR="00522CED" w:rsidRPr="00836ADA" w:rsidRDefault="00522CED" w:rsidP="00203481">
            <w:pPr>
              <w:pStyle w:val="TAL"/>
              <w:rPr>
                <w:rFonts w:cs="Arial"/>
                <w:lang w:eastAsia="en-US"/>
              </w:rPr>
            </w:pPr>
            <w:r w:rsidRPr="00836ADA">
              <w:rPr>
                <w:rFonts w:cs="Arial"/>
                <w:lang w:eastAsia="en-US"/>
              </w:rPr>
              <w:t>8</w:t>
            </w:r>
          </w:p>
        </w:tc>
      </w:tr>
      <w:tr w:rsidR="00522CED" w:rsidRPr="00836ADA" w14:paraId="7CE27B3F" w14:textId="77777777" w:rsidTr="00203481">
        <w:trPr>
          <w:cantSplit/>
          <w:trHeight w:val="145"/>
        </w:trPr>
        <w:tc>
          <w:tcPr>
            <w:tcW w:w="2970" w:type="dxa"/>
            <w:vAlign w:val="center"/>
          </w:tcPr>
          <w:p w14:paraId="552F1483" w14:textId="77777777" w:rsidR="00522CED" w:rsidRPr="00836ADA" w:rsidRDefault="00522CED" w:rsidP="00203481">
            <w:pPr>
              <w:pStyle w:val="TAL"/>
              <w:rPr>
                <w:rFonts w:cs="Arial"/>
                <w:lang w:eastAsia="en-US"/>
              </w:rPr>
            </w:pPr>
            <w:r w:rsidRPr="00836ADA">
              <w:rPr>
                <w:rFonts w:cs="Arial"/>
                <w:lang w:eastAsia="en-US"/>
              </w:rPr>
              <w:t>TFCI</w:t>
            </w:r>
          </w:p>
        </w:tc>
        <w:tc>
          <w:tcPr>
            <w:tcW w:w="2160" w:type="dxa"/>
            <w:vAlign w:val="center"/>
          </w:tcPr>
          <w:p w14:paraId="0A32CDD2" w14:textId="77777777" w:rsidR="00522CED" w:rsidRPr="00836ADA" w:rsidRDefault="00522CED" w:rsidP="00203481">
            <w:pPr>
              <w:pStyle w:val="TAL"/>
              <w:rPr>
                <w:rFonts w:cs="Arial"/>
                <w:lang w:eastAsia="en-US"/>
              </w:rPr>
            </w:pPr>
            <w:r w:rsidRPr="00836ADA">
              <w:rPr>
                <w:rFonts w:cs="Arial"/>
                <w:lang w:eastAsia="en-US"/>
              </w:rPr>
              <w:t>-</w:t>
            </w:r>
          </w:p>
        </w:tc>
        <w:tc>
          <w:tcPr>
            <w:tcW w:w="1890" w:type="dxa"/>
            <w:vAlign w:val="center"/>
          </w:tcPr>
          <w:p w14:paraId="5A0E97CD" w14:textId="77777777" w:rsidR="00522CED" w:rsidRPr="00836ADA" w:rsidRDefault="00522CED" w:rsidP="00203481">
            <w:pPr>
              <w:pStyle w:val="TAL"/>
              <w:rPr>
                <w:rFonts w:cs="Arial"/>
                <w:lang w:eastAsia="en-US"/>
              </w:rPr>
            </w:pPr>
            <w:r w:rsidRPr="00836ADA">
              <w:rPr>
                <w:rFonts w:cs="Arial"/>
                <w:lang w:eastAsia="en-US"/>
              </w:rPr>
              <w:t>ON</w:t>
            </w:r>
          </w:p>
        </w:tc>
      </w:tr>
      <w:tr w:rsidR="00522CED" w:rsidRPr="00836ADA" w14:paraId="520737A5" w14:textId="77777777" w:rsidTr="00203481">
        <w:trPr>
          <w:cantSplit/>
          <w:trHeight w:val="82"/>
        </w:trPr>
        <w:tc>
          <w:tcPr>
            <w:tcW w:w="2970" w:type="dxa"/>
          </w:tcPr>
          <w:p w14:paraId="179F0FAF" w14:textId="77777777" w:rsidR="00522CED" w:rsidRPr="00836ADA" w:rsidRDefault="00522CED" w:rsidP="00203481">
            <w:pPr>
              <w:pStyle w:val="TAL"/>
              <w:rPr>
                <w:rFonts w:cs="Arial"/>
                <w:lang w:eastAsia="en-US"/>
              </w:rPr>
            </w:pPr>
            <w:r w:rsidRPr="00836ADA">
              <w:rPr>
                <w:rFonts w:cs="Arial"/>
                <w:lang w:eastAsia="en-US"/>
              </w:rPr>
              <w:t>Power offsets of TFCI and Pilot fields relative to data field</w:t>
            </w:r>
          </w:p>
        </w:tc>
        <w:tc>
          <w:tcPr>
            <w:tcW w:w="2160" w:type="dxa"/>
          </w:tcPr>
          <w:p w14:paraId="4C296059" w14:textId="77777777" w:rsidR="00522CED" w:rsidRPr="00836ADA" w:rsidRDefault="00522CED" w:rsidP="00203481">
            <w:pPr>
              <w:pStyle w:val="TAL"/>
              <w:rPr>
                <w:rFonts w:cs="Arial"/>
                <w:lang w:eastAsia="en-US"/>
              </w:rPr>
            </w:pPr>
            <w:r w:rsidRPr="00836ADA">
              <w:rPr>
                <w:rFonts w:cs="Arial"/>
                <w:lang w:eastAsia="en-US"/>
              </w:rPr>
              <w:t>dB</w:t>
            </w:r>
          </w:p>
        </w:tc>
        <w:tc>
          <w:tcPr>
            <w:tcW w:w="1890" w:type="dxa"/>
          </w:tcPr>
          <w:p w14:paraId="6A6223E0" w14:textId="77777777" w:rsidR="00522CED" w:rsidRPr="00836ADA" w:rsidRDefault="00522CED" w:rsidP="00203481">
            <w:pPr>
              <w:pStyle w:val="TAL"/>
              <w:rPr>
                <w:rFonts w:cs="Arial"/>
                <w:lang w:eastAsia="en-US"/>
              </w:rPr>
            </w:pPr>
            <w:r w:rsidRPr="00836ADA">
              <w:rPr>
                <w:rFonts w:cs="Arial"/>
                <w:lang w:eastAsia="en-US"/>
              </w:rPr>
              <w:t>0</w:t>
            </w:r>
          </w:p>
        </w:tc>
      </w:tr>
    </w:tbl>
    <w:p w14:paraId="79EE84A9" w14:textId="77777777" w:rsidR="00522CED" w:rsidRPr="00836ADA" w:rsidRDefault="00522CED" w:rsidP="00522CED"/>
    <w:p w14:paraId="4E6451C9" w14:textId="77777777" w:rsidR="00522CED" w:rsidRPr="00836ADA" w:rsidRDefault="00522CED" w:rsidP="00522CED">
      <w:pPr>
        <w:pStyle w:val="NO"/>
      </w:pPr>
      <w:r w:rsidRPr="00836ADA">
        <w:t>NOTE:</w:t>
      </w:r>
      <w:r w:rsidRPr="00836ADA">
        <w:tab/>
        <w:t>Transport channel parameters for S-CCPCH1 are taken from TS34.108 clause 6.1.0b (Content of System Information Block type 5 (FDD)). S-CCPCH2 carries secondary broadcast including SIB11bis</w:t>
      </w:r>
    </w:p>
    <w:p w14:paraId="79A278BD" w14:textId="77777777" w:rsidR="00522CED" w:rsidRPr="00836ADA" w:rsidRDefault="00522CED" w:rsidP="0079728B">
      <w:pPr>
        <w:pStyle w:val="TH"/>
      </w:pPr>
      <w:r w:rsidRPr="00836ADA">
        <w:t xml:space="preserve">Table </w:t>
      </w:r>
      <w:r w:rsidR="001B4EF8" w:rsidRPr="00836ADA">
        <w:t>A.5.2G</w:t>
      </w:r>
      <w:r w:rsidRPr="00836ADA">
        <w:t xml:space="preserve"> Cell specific test parameters for Cell Re-selection in CELL_FACH</w:t>
      </w:r>
    </w:p>
    <w:tbl>
      <w:tblPr>
        <w:tblW w:w="916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8"/>
        <w:gridCol w:w="567"/>
        <w:gridCol w:w="567"/>
        <w:gridCol w:w="567"/>
        <w:gridCol w:w="567"/>
        <w:gridCol w:w="567"/>
        <w:gridCol w:w="567"/>
        <w:gridCol w:w="567"/>
        <w:gridCol w:w="567"/>
        <w:gridCol w:w="567"/>
        <w:gridCol w:w="567"/>
        <w:gridCol w:w="567"/>
        <w:gridCol w:w="567"/>
        <w:gridCol w:w="567"/>
      </w:tblGrid>
      <w:tr w:rsidR="00522CED" w:rsidRPr="00836ADA" w14:paraId="22DB127E" w14:textId="77777777" w:rsidTr="00203481">
        <w:trPr>
          <w:cantSplit/>
          <w:trHeight w:val="113"/>
          <w:jc w:val="center"/>
        </w:trPr>
        <w:tc>
          <w:tcPr>
            <w:tcW w:w="1798" w:type="dxa"/>
            <w:vMerge w:val="restart"/>
            <w:shd w:val="clear" w:color="auto" w:fill="auto"/>
          </w:tcPr>
          <w:p w14:paraId="68FEDA00" w14:textId="77777777" w:rsidR="00522CED" w:rsidRPr="00836ADA" w:rsidRDefault="00522CED" w:rsidP="00203481">
            <w:pPr>
              <w:pStyle w:val="TAH"/>
              <w:rPr>
                <w:rFonts w:eastAsia="?? ??" w:cs="v4.2.0"/>
                <w:lang w:eastAsia="en-US"/>
              </w:rPr>
            </w:pPr>
            <w:r w:rsidRPr="00836ADA">
              <w:rPr>
                <w:rFonts w:eastAsia="?? ??" w:cs="v4.2.0"/>
                <w:lang w:eastAsia="en-US"/>
              </w:rPr>
              <w:t>Parameter</w:t>
            </w:r>
          </w:p>
        </w:tc>
        <w:tc>
          <w:tcPr>
            <w:tcW w:w="567" w:type="dxa"/>
            <w:vMerge w:val="restart"/>
            <w:shd w:val="clear" w:color="auto" w:fill="auto"/>
          </w:tcPr>
          <w:p w14:paraId="13FE2F35" w14:textId="77777777" w:rsidR="00522CED" w:rsidRPr="00836ADA" w:rsidRDefault="00522CED" w:rsidP="0020348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1965CBBD" w14:textId="77777777" w:rsidR="00522CED" w:rsidRPr="00836ADA" w:rsidRDefault="00522CED" w:rsidP="0020348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7145D013" w14:textId="77777777" w:rsidR="00522CED" w:rsidRPr="00836ADA" w:rsidRDefault="00522CED" w:rsidP="0020348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1E4C4E82" w14:textId="77777777" w:rsidR="00522CED" w:rsidRPr="00836ADA" w:rsidRDefault="00522CED" w:rsidP="0020348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706C9063" w14:textId="77777777" w:rsidR="00522CED" w:rsidRPr="00836ADA" w:rsidRDefault="00522CED" w:rsidP="0020348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0FEC2AE4" w14:textId="77777777" w:rsidR="00522CED" w:rsidRPr="00836ADA" w:rsidRDefault="00522CED" w:rsidP="0020348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7236294B" w14:textId="77777777" w:rsidR="00522CED" w:rsidRPr="00836ADA" w:rsidRDefault="00522CED" w:rsidP="00203481">
            <w:pPr>
              <w:pStyle w:val="TAH"/>
              <w:rPr>
                <w:rFonts w:eastAsia="?? ??" w:cs="v4.2.0"/>
                <w:lang w:eastAsia="en-US"/>
              </w:rPr>
            </w:pPr>
            <w:r w:rsidRPr="00836ADA">
              <w:rPr>
                <w:rFonts w:eastAsia="?? ??" w:cs="v4.2.0"/>
                <w:lang w:eastAsia="en-US"/>
              </w:rPr>
              <w:t>Cell 6</w:t>
            </w:r>
          </w:p>
        </w:tc>
      </w:tr>
      <w:tr w:rsidR="00522CED" w:rsidRPr="00836ADA" w14:paraId="34C83E5B" w14:textId="77777777" w:rsidTr="00203481">
        <w:trPr>
          <w:cantSplit/>
          <w:trHeight w:val="113"/>
          <w:jc w:val="center"/>
        </w:trPr>
        <w:tc>
          <w:tcPr>
            <w:tcW w:w="1798" w:type="dxa"/>
            <w:vMerge/>
            <w:shd w:val="clear" w:color="auto" w:fill="auto"/>
          </w:tcPr>
          <w:p w14:paraId="49612325" w14:textId="77777777" w:rsidR="00522CED" w:rsidRPr="00836ADA" w:rsidRDefault="00522CED" w:rsidP="00203481">
            <w:pPr>
              <w:pStyle w:val="TAH"/>
              <w:rPr>
                <w:rFonts w:eastAsia="?? ??" w:cs="v4.2.0"/>
                <w:lang w:eastAsia="en-US"/>
              </w:rPr>
            </w:pPr>
          </w:p>
        </w:tc>
        <w:tc>
          <w:tcPr>
            <w:tcW w:w="567" w:type="dxa"/>
            <w:vMerge/>
            <w:shd w:val="clear" w:color="auto" w:fill="auto"/>
          </w:tcPr>
          <w:p w14:paraId="2E8E2533" w14:textId="77777777" w:rsidR="00522CED" w:rsidRPr="00836ADA" w:rsidRDefault="00522CED" w:rsidP="00203481">
            <w:pPr>
              <w:pStyle w:val="TAH"/>
              <w:rPr>
                <w:rFonts w:eastAsia="?? ??" w:cs="v4.2.0"/>
                <w:lang w:eastAsia="en-US"/>
              </w:rPr>
            </w:pPr>
          </w:p>
        </w:tc>
        <w:tc>
          <w:tcPr>
            <w:tcW w:w="567" w:type="dxa"/>
            <w:shd w:val="clear" w:color="auto" w:fill="auto"/>
          </w:tcPr>
          <w:p w14:paraId="1E35D871"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12BD2266" w14:textId="77777777" w:rsidR="00522CED" w:rsidRPr="00836ADA" w:rsidRDefault="00522CED" w:rsidP="00203481">
            <w:pPr>
              <w:pStyle w:val="TAH"/>
              <w:rPr>
                <w:rFonts w:eastAsia="?? ??" w:cs="v4.2.0"/>
                <w:lang w:eastAsia="en-US"/>
              </w:rPr>
            </w:pPr>
            <w:r w:rsidRPr="00836ADA">
              <w:rPr>
                <w:rFonts w:eastAsia="?? ??" w:cs="v4.2.0"/>
                <w:lang w:eastAsia="en-US"/>
              </w:rPr>
              <w:t>T2</w:t>
            </w:r>
          </w:p>
        </w:tc>
        <w:tc>
          <w:tcPr>
            <w:tcW w:w="567" w:type="dxa"/>
            <w:shd w:val="clear" w:color="auto" w:fill="auto"/>
          </w:tcPr>
          <w:p w14:paraId="7CDD5122"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517E7A64" w14:textId="77777777" w:rsidR="00522CED" w:rsidRPr="00836ADA" w:rsidRDefault="00522CED" w:rsidP="00203481">
            <w:pPr>
              <w:pStyle w:val="TAH"/>
              <w:rPr>
                <w:rFonts w:eastAsia="?? ??" w:cs="v4.2.0"/>
                <w:lang w:eastAsia="en-US"/>
              </w:rPr>
            </w:pPr>
            <w:r w:rsidRPr="00836ADA">
              <w:rPr>
                <w:rFonts w:eastAsia="?? ??" w:cs="v4.2.0"/>
                <w:lang w:eastAsia="en-US"/>
              </w:rPr>
              <w:t>T2</w:t>
            </w:r>
          </w:p>
        </w:tc>
        <w:tc>
          <w:tcPr>
            <w:tcW w:w="567" w:type="dxa"/>
            <w:shd w:val="clear" w:color="auto" w:fill="auto"/>
          </w:tcPr>
          <w:p w14:paraId="7C2A1DAD"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76C15D65" w14:textId="77777777" w:rsidR="00522CED" w:rsidRPr="00836ADA" w:rsidRDefault="00522CED" w:rsidP="00203481">
            <w:pPr>
              <w:pStyle w:val="TAH"/>
              <w:rPr>
                <w:rFonts w:eastAsia="?? ??" w:cs="v4.2.0"/>
                <w:lang w:eastAsia="en-US"/>
              </w:rPr>
            </w:pPr>
            <w:r w:rsidRPr="00836ADA">
              <w:rPr>
                <w:rFonts w:eastAsia="?? ??" w:cs="v4.2.0"/>
                <w:lang w:eastAsia="en-US"/>
              </w:rPr>
              <w:t>T2</w:t>
            </w:r>
          </w:p>
        </w:tc>
        <w:tc>
          <w:tcPr>
            <w:tcW w:w="567" w:type="dxa"/>
            <w:shd w:val="clear" w:color="auto" w:fill="auto"/>
          </w:tcPr>
          <w:p w14:paraId="7328ED17"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041C7FDF" w14:textId="77777777" w:rsidR="00522CED" w:rsidRPr="00836ADA" w:rsidRDefault="00522CED" w:rsidP="00203481">
            <w:pPr>
              <w:pStyle w:val="TAH"/>
              <w:rPr>
                <w:rFonts w:eastAsia="?? ??" w:cs="v4.2.0"/>
                <w:lang w:eastAsia="en-US"/>
              </w:rPr>
            </w:pPr>
            <w:r w:rsidRPr="00836ADA">
              <w:rPr>
                <w:rFonts w:eastAsia="?? ??" w:cs="v4.2.0"/>
                <w:lang w:eastAsia="en-US"/>
              </w:rPr>
              <w:t>T2</w:t>
            </w:r>
          </w:p>
        </w:tc>
        <w:tc>
          <w:tcPr>
            <w:tcW w:w="567" w:type="dxa"/>
            <w:shd w:val="clear" w:color="auto" w:fill="auto"/>
          </w:tcPr>
          <w:p w14:paraId="546252DF"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5B120C14" w14:textId="77777777" w:rsidR="00522CED" w:rsidRPr="00836ADA" w:rsidRDefault="00522CED" w:rsidP="00203481">
            <w:pPr>
              <w:pStyle w:val="TAH"/>
              <w:rPr>
                <w:rFonts w:eastAsia="?? ??" w:cs="v4.2.0"/>
                <w:lang w:eastAsia="en-US"/>
              </w:rPr>
            </w:pPr>
            <w:r w:rsidRPr="00836ADA">
              <w:rPr>
                <w:rFonts w:eastAsia="?? ??" w:cs="v4.2.0"/>
                <w:lang w:eastAsia="en-US"/>
              </w:rPr>
              <w:t>T2</w:t>
            </w:r>
          </w:p>
        </w:tc>
        <w:tc>
          <w:tcPr>
            <w:tcW w:w="567" w:type="dxa"/>
            <w:shd w:val="clear" w:color="auto" w:fill="auto"/>
          </w:tcPr>
          <w:p w14:paraId="5E6637A7" w14:textId="77777777" w:rsidR="00522CED" w:rsidRPr="00836ADA" w:rsidRDefault="00522CED" w:rsidP="00203481">
            <w:pPr>
              <w:pStyle w:val="TAH"/>
              <w:rPr>
                <w:rFonts w:eastAsia="?? ??" w:cs="v4.2.0"/>
                <w:lang w:eastAsia="en-US"/>
              </w:rPr>
            </w:pPr>
            <w:r w:rsidRPr="00836ADA">
              <w:rPr>
                <w:rFonts w:eastAsia="?? ??" w:cs="v4.2.0"/>
                <w:lang w:eastAsia="en-US"/>
              </w:rPr>
              <w:t>T1</w:t>
            </w:r>
          </w:p>
        </w:tc>
        <w:tc>
          <w:tcPr>
            <w:tcW w:w="567" w:type="dxa"/>
            <w:shd w:val="clear" w:color="auto" w:fill="auto"/>
          </w:tcPr>
          <w:p w14:paraId="1271DA16" w14:textId="77777777" w:rsidR="00522CED" w:rsidRPr="00836ADA" w:rsidRDefault="00522CED" w:rsidP="00203481">
            <w:pPr>
              <w:pStyle w:val="TAH"/>
              <w:rPr>
                <w:rFonts w:eastAsia="?? ??" w:cs="v4.2.0"/>
                <w:lang w:eastAsia="en-US"/>
              </w:rPr>
            </w:pPr>
            <w:r w:rsidRPr="00836ADA">
              <w:rPr>
                <w:rFonts w:eastAsia="?? ??" w:cs="v4.2.0"/>
                <w:lang w:eastAsia="en-US"/>
              </w:rPr>
              <w:t>T2</w:t>
            </w:r>
          </w:p>
        </w:tc>
      </w:tr>
      <w:tr w:rsidR="00522CED" w:rsidRPr="00836ADA" w14:paraId="56DDC786" w14:textId="77777777" w:rsidTr="00203481">
        <w:trPr>
          <w:cantSplit/>
          <w:trHeight w:val="113"/>
          <w:jc w:val="center"/>
        </w:trPr>
        <w:tc>
          <w:tcPr>
            <w:tcW w:w="1798" w:type="dxa"/>
            <w:shd w:val="clear" w:color="auto" w:fill="auto"/>
          </w:tcPr>
          <w:p w14:paraId="010D0407" w14:textId="77777777" w:rsidR="00522CED" w:rsidRPr="00836ADA" w:rsidRDefault="00522CED" w:rsidP="00203481">
            <w:pPr>
              <w:pStyle w:val="TAL"/>
              <w:rPr>
                <w:rFonts w:cs="Arial"/>
                <w:lang w:eastAsia="en-US"/>
              </w:rPr>
            </w:pPr>
            <w:r w:rsidRPr="00836ADA">
              <w:rPr>
                <w:rFonts w:cs="Arial"/>
                <w:lang w:eastAsia="en-US"/>
              </w:rPr>
              <w:t>UTRA RF Channel Number</w:t>
            </w:r>
          </w:p>
        </w:tc>
        <w:tc>
          <w:tcPr>
            <w:tcW w:w="567" w:type="dxa"/>
            <w:shd w:val="clear" w:color="auto" w:fill="auto"/>
          </w:tcPr>
          <w:p w14:paraId="6B602149" w14:textId="77777777" w:rsidR="00522CED" w:rsidRPr="00836ADA" w:rsidRDefault="00522CED" w:rsidP="00203481">
            <w:pPr>
              <w:pStyle w:val="TAL"/>
              <w:rPr>
                <w:rFonts w:eastAsia="?? ??" w:cs="Arial"/>
                <w:lang w:eastAsia="en-US"/>
              </w:rPr>
            </w:pPr>
          </w:p>
        </w:tc>
        <w:tc>
          <w:tcPr>
            <w:tcW w:w="1134" w:type="dxa"/>
            <w:gridSpan w:val="2"/>
            <w:shd w:val="clear" w:color="auto" w:fill="auto"/>
          </w:tcPr>
          <w:p w14:paraId="61E9D5D2" w14:textId="77777777" w:rsidR="00522CED" w:rsidRPr="00836ADA" w:rsidRDefault="00522CED" w:rsidP="0020348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2BCB8AC" w14:textId="77777777" w:rsidR="00522CED" w:rsidRPr="00836ADA" w:rsidRDefault="00522CED" w:rsidP="0020348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7D058116" w14:textId="77777777" w:rsidR="00522CED" w:rsidRPr="00836ADA" w:rsidRDefault="00522CED" w:rsidP="0020348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7362AB1" w14:textId="77777777" w:rsidR="00522CED" w:rsidRPr="00836ADA" w:rsidRDefault="00522CED" w:rsidP="0020348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410B253" w14:textId="77777777" w:rsidR="00522CED" w:rsidRPr="00836ADA" w:rsidRDefault="00522CED" w:rsidP="0020348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F95F4D1" w14:textId="77777777" w:rsidR="00522CED" w:rsidRPr="00836ADA" w:rsidRDefault="00522CED" w:rsidP="00203481">
            <w:pPr>
              <w:pStyle w:val="TAL"/>
              <w:rPr>
                <w:rFonts w:eastAsia="?? ??" w:cs="Arial"/>
                <w:lang w:eastAsia="en-US"/>
              </w:rPr>
            </w:pPr>
            <w:r w:rsidRPr="00836ADA">
              <w:rPr>
                <w:rFonts w:eastAsia="?? ??" w:cs="Arial"/>
                <w:lang w:eastAsia="en-US"/>
              </w:rPr>
              <w:t>Channel 1</w:t>
            </w:r>
          </w:p>
        </w:tc>
      </w:tr>
      <w:tr w:rsidR="00522CED" w:rsidRPr="00836ADA" w14:paraId="47C34B29" w14:textId="77777777" w:rsidTr="00203481">
        <w:trPr>
          <w:cantSplit/>
          <w:trHeight w:val="113"/>
          <w:jc w:val="center"/>
        </w:trPr>
        <w:tc>
          <w:tcPr>
            <w:tcW w:w="1798" w:type="dxa"/>
            <w:shd w:val="clear" w:color="auto" w:fill="auto"/>
          </w:tcPr>
          <w:p w14:paraId="153C321B" w14:textId="77777777" w:rsidR="00522CED" w:rsidRPr="00836ADA" w:rsidRDefault="00522CED" w:rsidP="00203481">
            <w:pPr>
              <w:pStyle w:val="TAL"/>
              <w:rPr>
                <w:rFonts w:cs="Arial"/>
                <w:lang w:eastAsia="en-US"/>
              </w:rPr>
            </w:pPr>
            <w:r w:rsidRPr="00836ADA">
              <w:rPr>
                <w:rFonts w:cs="Arial"/>
                <w:lang w:eastAsia="en-US"/>
              </w:rPr>
              <w:t>CPICH_Ec/Ior</w:t>
            </w:r>
          </w:p>
        </w:tc>
        <w:tc>
          <w:tcPr>
            <w:tcW w:w="567" w:type="dxa"/>
            <w:shd w:val="clear" w:color="auto" w:fill="auto"/>
          </w:tcPr>
          <w:p w14:paraId="415AE1CB"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694F41F"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B663F20"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C907DC1"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E350166"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28366F1"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61110EE" w14:textId="77777777" w:rsidR="00522CED" w:rsidRPr="00836ADA" w:rsidRDefault="00522CED" w:rsidP="00203481">
            <w:pPr>
              <w:pStyle w:val="TAL"/>
              <w:rPr>
                <w:rFonts w:eastAsia="?? ??" w:cs="Arial"/>
                <w:lang w:eastAsia="en-US"/>
              </w:rPr>
            </w:pPr>
            <w:r w:rsidRPr="00836ADA">
              <w:rPr>
                <w:rFonts w:eastAsia="?? ??" w:cs="Arial"/>
                <w:lang w:eastAsia="en-US"/>
              </w:rPr>
              <w:t xml:space="preserve"> -10 </w:t>
            </w:r>
          </w:p>
        </w:tc>
      </w:tr>
      <w:tr w:rsidR="00522CED" w:rsidRPr="00836ADA" w14:paraId="19DBC447" w14:textId="77777777" w:rsidTr="00203481">
        <w:trPr>
          <w:cantSplit/>
          <w:trHeight w:val="113"/>
          <w:jc w:val="center"/>
        </w:trPr>
        <w:tc>
          <w:tcPr>
            <w:tcW w:w="1798" w:type="dxa"/>
            <w:shd w:val="clear" w:color="auto" w:fill="auto"/>
          </w:tcPr>
          <w:p w14:paraId="2A272F6D" w14:textId="77777777" w:rsidR="00522CED" w:rsidRPr="00836ADA" w:rsidRDefault="00522CED" w:rsidP="00203481">
            <w:pPr>
              <w:pStyle w:val="TAL"/>
              <w:rPr>
                <w:rFonts w:cs="Arial"/>
                <w:lang w:eastAsia="en-US"/>
              </w:rPr>
            </w:pPr>
            <w:r w:rsidRPr="00836ADA">
              <w:rPr>
                <w:rFonts w:cs="Arial"/>
                <w:lang w:eastAsia="en-US"/>
              </w:rPr>
              <w:t>PCCPCH_Ec/Ior</w:t>
            </w:r>
          </w:p>
        </w:tc>
        <w:tc>
          <w:tcPr>
            <w:tcW w:w="567" w:type="dxa"/>
            <w:shd w:val="clear" w:color="auto" w:fill="auto"/>
          </w:tcPr>
          <w:p w14:paraId="3C531FAC"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BF2D05D"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D30798C"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7B3A9B5"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28240EB"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A01721B"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4833D83"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r>
      <w:tr w:rsidR="00522CED" w:rsidRPr="00836ADA" w14:paraId="7DAC3837" w14:textId="77777777" w:rsidTr="00203481">
        <w:trPr>
          <w:cantSplit/>
          <w:trHeight w:val="113"/>
          <w:jc w:val="center"/>
        </w:trPr>
        <w:tc>
          <w:tcPr>
            <w:tcW w:w="1798" w:type="dxa"/>
            <w:shd w:val="clear" w:color="auto" w:fill="auto"/>
          </w:tcPr>
          <w:p w14:paraId="1F058AAC" w14:textId="77777777" w:rsidR="00522CED" w:rsidRPr="00836ADA" w:rsidRDefault="00522CED" w:rsidP="00203481">
            <w:pPr>
              <w:pStyle w:val="TAL"/>
              <w:rPr>
                <w:rFonts w:cs="Arial"/>
                <w:lang w:eastAsia="en-US"/>
              </w:rPr>
            </w:pPr>
            <w:r w:rsidRPr="00836ADA">
              <w:rPr>
                <w:rFonts w:cs="Arial"/>
                <w:lang w:eastAsia="en-US"/>
              </w:rPr>
              <w:t>SCH_Ec/Ior</w:t>
            </w:r>
          </w:p>
        </w:tc>
        <w:tc>
          <w:tcPr>
            <w:tcW w:w="567" w:type="dxa"/>
            <w:shd w:val="clear" w:color="auto" w:fill="auto"/>
          </w:tcPr>
          <w:p w14:paraId="32A5A8C6"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84887ED"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1935A54"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CFD0A13"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27878A3"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2B8B0E6"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2673D6B" w14:textId="77777777" w:rsidR="00522CED" w:rsidRPr="00836ADA" w:rsidRDefault="00522CED" w:rsidP="00203481">
            <w:pPr>
              <w:pStyle w:val="TAL"/>
              <w:rPr>
                <w:rFonts w:eastAsia="?? ??" w:cs="Arial"/>
                <w:lang w:eastAsia="en-US"/>
              </w:rPr>
            </w:pPr>
            <w:r w:rsidRPr="00836ADA">
              <w:rPr>
                <w:rFonts w:eastAsia="?? ??" w:cs="Arial"/>
                <w:lang w:eastAsia="en-US"/>
              </w:rPr>
              <w:t xml:space="preserve"> -12 </w:t>
            </w:r>
          </w:p>
        </w:tc>
      </w:tr>
      <w:tr w:rsidR="00522CED" w:rsidRPr="00836ADA" w14:paraId="1F73F907" w14:textId="77777777" w:rsidTr="00203481">
        <w:trPr>
          <w:cantSplit/>
          <w:trHeight w:val="113"/>
          <w:jc w:val="center"/>
        </w:trPr>
        <w:tc>
          <w:tcPr>
            <w:tcW w:w="1798" w:type="dxa"/>
            <w:shd w:val="clear" w:color="auto" w:fill="auto"/>
          </w:tcPr>
          <w:p w14:paraId="52F58A0B" w14:textId="77777777" w:rsidR="00522CED" w:rsidRPr="00836ADA" w:rsidRDefault="00522CED" w:rsidP="00203481">
            <w:pPr>
              <w:pStyle w:val="TAL"/>
              <w:rPr>
                <w:rFonts w:cs="Arial"/>
                <w:lang w:eastAsia="en-US"/>
              </w:rPr>
            </w:pPr>
            <w:r w:rsidRPr="00836ADA">
              <w:rPr>
                <w:rFonts w:cs="Arial"/>
                <w:lang w:eastAsia="en-US"/>
              </w:rPr>
              <w:t>PICH_Ec/Ior</w:t>
            </w:r>
          </w:p>
        </w:tc>
        <w:tc>
          <w:tcPr>
            <w:tcW w:w="567" w:type="dxa"/>
            <w:shd w:val="clear" w:color="auto" w:fill="auto"/>
          </w:tcPr>
          <w:p w14:paraId="30BDAFC6"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80D085B"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7068B90"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124DA92"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DE1E2EA"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DCAF69D"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E63A314" w14:textId="77777777" w:rsidR="00522CED" w:rsidRPr="00836ADA" w:rsidRDefault="00522CED" w:rsidP="00203481">
            <w:pPr>
              <w:pStyle w:val="TAL"/>
              <w:rPr>
                <w:rFonts w:eastAsia="?? ??" w:cs="Arial"/>
                <w:lang w:eastAsia="en-US"/>
              </w:rPr>
            </w:pPr>
            <w:r w:rsidRPr="00836ADA">
              <w:rPr>
                <w:rFonts w:eastAsia="?? ??" w:cs="Arial"/>
                <w:lang w:eastAsia="en-US"/>
              </w:rPr>
              <w:t xml:space="preserve"> -15 </w:t>
            </w:r>
          </w:p>
        </w:tc>
      </w:tr>
      <w:tr w:rsidR="00522CED" w:rsidRPr="00836ADA" w14:paraId="17513770" w14:textId="77777777" w:rsidTr="00203481">
        <w:trPr>
          <w:cantSplit/>
          <w:trHeight w:val="113"/>
          <w:jc w:val="center"/>
        </w:trPr>
        <w:tc>
          <w:tcPr>
            <w:tcW w:w="1798" w:type="dxa"/>
            <w:shd w:val="clear" w:color="auto" w:fill="auto"/>
          </w:tcPr>
          <w:p w14:paraId="3F255550" w14:textId="77777777" w:rsidR="00522CED" w:rsidRPr="00836ADA" w:rsidRDefault="00522CED" w:rsidP="00203481">
            <w:pPr>
              <w:pStyle w:val="TAL"/>
              <w:rPr>
                <w:rFonts w:cs="Arial"/>
                <w:lang w:eastAsia="en-US"/>
              </w:rPr>
            </w:pPr>
            <w:r w:rsidRPr="00836ADA">
              <w:rPr>
                <w:rFonts w:cs="Arial"/>
                <w:lang w:eastAsia="en-US"/>
              </w:rPr>
              <w:t>S-CCPCH1_Ec/Ior</w:t>
            </w:r>
          </w:p>
        </w:tc>
        <w:tc>
          <w:tcPr>
            <w:tcW w:w="567" w:type="dxa"/>
            <w:shd w:val="clear" w:color="auto" w:fill="auto"/>
          </w:tcPr>
          <w:p w14:paraId="1646BAC0"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27725AD"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1FED3418"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69F432D1"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584E5B4F"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5111C84E"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323E33AD" w14:textId="77777777" w:rsidR="00522CED" w:rsidRPr="00836ADA" w:rsidRDefault="00522CED" w:rsidP="00203481">
            <w:pPr>
              <w:pStyle w:val="TAL"/>
              <w:rPr>
                <w:rFonts w:eastAsia="?? ??" w:cs="Arial"/>
                <w:lang w:eastAsia="en-US"/>
              </w:rPr>
            </w:pPr>
            <w:r w:rsidRPr="00836ADA">
              <w:rPr>
                <w:rFonts w:eastAsia="?? ??" w:cs="Arial"/>
                <w:lang w:eastAsia="en-US"/>
              </w:rPr>
              <w:t>-12</w:t>
            </w:r>
          </w:p>
        </w:tc>
      </w:tr>
      <w:tr w:rsidR="00522CED" w:rsidRPr="00836ADA" w14:paraId="07818A6C" w14:textId="77777777" w:rsidTr="00203481">
        <w:trPr>
          <w:cantSplit/>
          <w:trHeight w:val="113"/>
          <w:jc w:val="center"/>
        </w:trPr>
        <w:tc>
          <w:tcPr>
            <w:tcW w:w="1798" w:type="dxa"/>
            <w:shd w:val="clear" w:color="auto" w:fill="auto"/>
          </w:tcPr>
          <w:p w14:paraId="21C87105" w14:textId="77777777" w:rsidR="00522CED" w:rsidRPr="00836ADA" w:rsidRDefault="00522CED" w:rsidP="00203481">
            <w:pPr>
              <w:pStyle w:val="TAL"/>
              <w:rPr>
                <w:rFonts w:cs="Arial"/>
                <w:vertAlign w:val="superscript"/>
                <w:lang w:eastAsia="en-US"/>
              </w:rPr>
            </w:pPr>
            <w:r w:rsidRPr="00836ADA">
              <w:rPr>
                <w:rFonts w:cs="Arial"/>
                <w:lang w:eastAsia="en-US"/>
              </w:rPr>
              <w:t>S-CCPCH2_Ec/Ior</w:t>
            </w:r>
            <w:r w:rsidRPr="00836ADA">
              <w:rPr>
                <w:rFonts w:cs="Arial"/>
                <w:vertAlign w:val="superscript"/>
                <w:lang w:eastAsia="en-US"/>
              </w:rPr>
              <w:t>Note</w:t>
            </w:r>
          </w:p>
        </w:tc>
        <w:tc>
          <w:tcPr>
            <w:tcW w:w="567" w:type="dxa"/>
            <w:shd w:val="clear" w:color="auto" w:fill="auto"/>
          </w:tcPr>
          <w:p w14:paraId="21A4A289"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3FC33D1"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3D5CAECB"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27AA81BB"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533FB08F"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4D653EAE" w14:textId="77777777" w:rsidR="00522CED" w:rsidRPr="00836ADA" w:rsidRDefault="00522CED" w:rsidP="00203481">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40228628" w14:textId="77777777" w:rsidR="00522CED" w:rsidRPr="00836ADA" w:rsidRDefault="00522CED" w:rsidP="00203481">
            <w:pPr>
              <w:pStyle w:val="TAL"/>
              <w:rPr>
                <w:rFonts w:eastAsia="?? ??" w:cs="Arial"/>
                <w:lang w:eastAsia="en-US"/>
              </w:rPr>
            </w:pPr>
            <w:r w:rsidRPr="00836ADA">
              <w:rPr>
                <w:rFonts w:eastAsia="?? ??" w:cs="Arial"/>
                <w:lang w:eastAsia="en-US"/>
              </w:rPr>
              <w:t>-12</w:t>
            </w:r>
          </w:p>
        </w:tc>
      </w:tr>
      <w:tr w:rsidR="00522CED" w:rsidRPr="00836ADA" w14:paraId="04D77ABD" w14:textId="77777777" w:rsidTr="00203481">
        <w:trPr>
          <w:cantSplit/>
          <w:trHeight w:val="113"/>
          <w:jc w:val="center"/>
        </w:trPr>
        <w:tc>
          <w:tcPr>
            <w:tcW w:w="1798" w:type="dxa"/>
            <w:shd w:val="clear" w:color="auto" w:fill="auto"/>
          </w:tcPr>
          <w:p w14:paraId="0FA7F534" w14:textId="77777777" w:rsidR="00522CED" w:rsidRPr="00836ADA" w:rsidRDefault="00522CED" w:rsidP="00203481">
            <w:pPr>
              <w:pStyle w:val="TAL"/>
              <w:rPr>
                <w:rFonts w:cs="Arial"/>
                <w:lang w:eastAsia="en-US"/>
              </w:rPr>
            </w:pPr>
            <w:r w:rsidRPr="00836ADA">
              <w:rPr>
                <w:rFonts w:cs="Arial"/>
                <w:lang w:eastAsia="en-US"/>
              </w:rPr>
              <w:t>OCNS_Ec/Ior</w:t>
            </w:r>
          </w:p>
        </w:tc>
        <w:tc>
          <w:tcPr>
            <w:tcW w:w="567" w:type="dxa"/>
            <w:shd w:val="clear" w:color="auto" w:fill="auto"/>
          </w:tcPr>
          <w:p w14:paraId="3976868F"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314FE68" w14:textId="77777777" w:rsidR="00522CED" w:rsidRPr="00836ADA" w:rsidRDefault="00522CED" w:rsidP="00203481">
            <w:pPr>
              <w:pStyle w:val="TAL"/>
              <w:rPr>
                <w:rFonts w:eastAsia="?? ??" w:cs="Arial"/>
                <w:lang w:eastAsia="en-US"/>
              </w:rPr>
            </w:pPr>
            <w:r w:rsidRPr="00836ADA">
              <w:rPr>
                <w:rFonts w:eastAsia="?? ??" w:cs="Arial"/>
                <w:lang w:eastAsia="en-US"/>
              </w:rPr>
              <w:t>-1.68</w:t>
            </w:r>
          </w:p>
        </w:tc>
        <w:tc>
          <w:tcPr>
            <w:tcW w:w="1134" w:type="dxa"/>
            <w:gridSpan w:val="2"/>
            <w:shd w:val="clear" w:color="auto" w:fill="auto"/>
          </w:tcPr>
          <w:p w14:paraId="2770A92F" w14:textId="77777777" w:rsidR="00522CED" w:rsidRPr="00836ADA" w:rsidRDefault="00522CED" w:rsidP="00203481">
            <w:pPr>
              <w:pStyle w:val="TAL"/>
              <w:rPr>
                <w:rFonts w:eastAsia="?? ??" w:cs="Arial"/>
                <w:lang w:eastAsia="en-US"/>
              </w:rPr>
            </w:pPr>
            <w:r w:rsidRPr="00836ADA">
              <w:rPr>
                <w:rFonts w:eastAsia="?? ??" w:cs="Arial"/>
                <w:lang w:eastAsia="en-US"/>
              </w:rPr>
              <w:t>-1.68</w:t>
            </w:r>
          </w:p>
        </w:tc>
        <w:tc>
          <w:tcPr>
            <w:tcW w:w="1134" w:type="dxa"/>
            <w:gridSpan w:val="2"/>
            <w:shd w:val="clear" w:color="auto" w:fill="auto"/>
          </w:tcPr>
          <w:p w14:paraId="28173BE7" w14:textId="77777777" w:rsidR="00522CED" w:rsidRPr="00836ADA" w:rsidRDefault="00522CED" w:rsidP="00203481">
            <w:pPr>
              <w:pStyle w:val="TAL"/>
              <w:rPr>
                <w:rFonts w:eastAsia="?? ??" w:cs="Arial"/>
                <w:lang w:eastAsia="en-US"/>
              </w:rPr>
            </w:pPr>
            <w:r w:rsidRPr="00836ADA">
              <w:rPr>
                <w:rFonts w:eastAsia="?? ??" w:cs="Arial"/>
                <w:lang w:eastAsia="en-US"/>
              </w:rPr>
              <w:t>-1.68</w:t>
            </w:r>
          </w:p>
        </w:tc>
        <w:tc>
          <w:tcPr>
            <w:tcW w:w="1134" w:type="dxa"/>
            <w:gridSpan w:val="2"/>
            <w:shd w:val="clear" w:color="auto" w:fill="auto"/>
          </w:tcPr>
          <w:p w14:paraId="1E61DFDE" w14:textId="77777777" w:rsidR="00522CED" w:rsidRPr="00836ADA" w:rsidRDefault="00522CED" w:rsidP="00203481">
            <w:pPr>
              <w:pStyle w:val="TAL"/>
              <w:rPr>
                <w:rFonts w:eastAsia="?? ??" w:cs="Arial"/>
                <w:lang w:eastAsia="en-US"/>
              </w:rPr>
            </w:pPr>
            <w:r w:rsidRPr="00836ADA">
              <w:rPr>
                <w:rFonts w:eastAsia="?? ??" w:cs="Arial"/>
                <w:lang w:eastAsia="en-US"/>
              </w:rPr>
              <w:t>-1.68</w:t>
            </w:r>
          </w:p>
        </w:tc>
        <w:tc>
          <w:tcPr>
            <w:tcW w:w="1134" w:type="dxa"/>
            <w:gridSpan w:val="2"/>
            <w:shd w:val="clear" w:color="auto" w:fill="auto"/>
          </w:tcPr>
          <w:p w14:paraId="2BD5FE0C" w14:textId="77777777" w:rsidR="00522CED" w:rsidRPr="00836ADA" w:rsidRDefault="00522CED" w:rsidP="00203481">
            <w:pPr>
              <w:pStyle w:val="TAL"/>
              <w:rPr>
                <w:rFonts w:eastAsia="?? ??" w:cs="Arial"/>
                <w:lang w:eastAsia="en-US"/>
              </w:rPr>
            </w:pPr>
            <w:r w:rsidRPr="00836ADA">
              <w:rPr>
                <w:rFonts w:eastAsia="?? ??" w:cs="Arial"/>
                <w:lang w:eastAsia="en-US"/>
              </w:rPr>
              <w:t>-1.68</w:t>
            </w:r>
          </w:p>
        </w:tc>
        <w:tc>
          <w:tcPr>
            <w:tcW w:w="1134" w:type="dxa"/>
            <w:gridSpan w:val="2"/>
            <w:shd w:val="clear" w:color="auto" w:fill="auto"/>
          </w:tcPr>
          <w:p w14:paraId="4B7FE741" w14:textId="77777777" w:rsidR="00522CED" w:rsidRPr="00836ADA" w:rsidRDefault="00522CED" w:rsidP="00203481">
            <w:pPr>
              <w:pStyle w:val="TAL"/>
              <w:rPr>
                <w:rFonts w:eastAsia="?? ??" w:cs="Arial"/>
                <w:lang w:eastAsia="en-US"/>
              </w:rPr>
            </w:pPr>
            <w:r w:rsidRPr="00836ADA">
              <w:rPr>
                <w:rFonts w:eastAsia="?? ??" w:cs="Arial"/>
                <w:lang w:eastAsia="en-US"/>
              </w:rPr>
              <w:t>-1.68</w:t>
            </w:r>
          </w:p>
        </w:tc>
      </w:tr>
      <w:tr w:rsidR="00522CED" w:rsidRPr="00836ADA" w14:paraId="0ED1DF64" w14:textId="77777777" w:rsidTr="00203481">
        <w:trPr>
          <w:cantSplit/>
          <w:trHeight w:val="113"/>
          <w:jc w:val="center"/>
        </w:trPr>
        <w:tc>
          <w:tcPr>
            <w:tcW w:w="1798" w:type="dxa"/>
            <w:shd w:val="clear" w:color="auto" w:fill="auto"/>
          </w:tcPr>
          <w:p w14:paraId="598C5B22" w14:textId="77777777" w:rsidR="00522CED" w:rsidRPr="00836ADA" w:rsidRDefault="00522CED" w:rsidP="00203481">
            <w:pPr>
              <w:pStyle w:val="TAL"/>
              <w:rPr>
                <w:rFonts w:cs="Arial"/>
                <w:lang w:eastAsia="en-US"/>
              </w:rPr>
            </w:pPr>
            <w:r w:rsidRPr="00836ADA">
              <w:rPr>
                <w:rFonts w:cs="Arial"/>
                <w:position w:val="-10"/>
                <w:lang w:eastAsia="en-US"/>
              </w:rPr>
              <w:object w:dxaOrig="740" w:dyaOrig="340" w14:anchorId="135A346E">
                <v:shape id="_x0000_i1226" type="#_x0000_t75" style="width:37pt;height:17pt" o:ole="" fillcolor="window">
                  <v:imagedata r:id="rId185" o:title=""/>
                </v:shape>
                <o:OLEObject Type="Embed" ProgID="Equation.3" ShapeID="_x0000_i1226" DrawAspect="Content" ObjectID="_1710575902" r:id="rId294"/>
              </w:object>
            </w:r>
          </w:p>
        </w:tc>
        <w:tc>
          <w:tcPr>
            <w:tcW w:w="567" w:type="dxa"/>
            <w:shd w:val="clear" w:color="auto" w:fill="auto"/>
          </w:tcPr>
          <w:p w14:paraId="78910336"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567" w:type="dxa"/>
            <w:shd w:val="clear" w:color="auto" w:fill="auto"/>
          </w:tcPr>
          <w:p w14:paraId="6E3522FA" w14:textId="77777777" w:rsidR="00522CED" w:rsidRPr="00836ADA" w:rsidRDefault="00522CED" w:rsidP="00203481">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078BD479" w14:textId="77777777" w:rsidR="00522CED" w:rsidRPr="00836ADA" w:rsidRDefault="00522CED" w:rsidP="00203481">
            <w:pPr>
              <w:pStyle w:val="TAL"/>
              <w:rPr>
                <w:rFonts w:eastAsia="?? ??" w:cs="Arial"/>
                <w:lang w:eastAsia="en-US"/>
              </w:rPr>
            </w:pPr>
            <w:r w:rsidRPr="00836ADA">
              <w:rPr>
                <w:rFonts w:eastAsia="?? ??" w:cs="Arial"/>
                <w:lang w:eastAsia="en-US"/>
              </w:rPr>
              <w:t>10.27</w:t>
            </w:r>
          </w:p>
        </w:tc>
        <w:tc>
          <w:tcPr>
            <w:tcW w:w="567" w:type="dxa"/>
            <w:shd w:val="clear" w:color="auto" w:fill="auto"/>
          </w:tcPr>
          <w:p w14:paraId="1A62DEFB" w14:textId="77777777" w:rsidR="00522CED" w:rsidRPr="00836ADA" w:rsidRDefault="00522CED" w:rsidP="00203481">
            <w:pPr>
              <w:pStyle w:val="TAL"/>
              <w:rPr>
                <w:rFonts w:eastAsia="?? ??" w:cs="Arial"/>
                <w:lang w:eastAsia="en-US"/>
              </w:rPr>
            </w:pPr>
            <w:r w:rsidRPr="00836ADA">
              <w:rPr>
                <w:rFonts w:eastAsia="?? ??" w:cs="Arial"/>
                <w:lang w:eastAsia="en-US"/>
              </w:rPr>
              <w:t>10.27</w:t>
            </w:r>
          </w:p>
        </w:tc>
        <w:tc>
          <w:tcPr>
            <w:tcW w:w="567" w:type="dxa"/>
            <w:shd w:val="clear" w:color="auto" w:fill="auto"/>
          </w:tcPr>
          <w:p w14:paraId="5E10FF6D" w14:textId="77777777" w:rsidR="00522CED" w:rsidRPr="00836ADA" w:rsidRDefault="00522CED" w:rsidP="00203481">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4D23D3EF" w14:textId="77777777" w:rsidR="00522CED" w:rsidRPr="00836ADA" w:rsidRDefault="00522CED" w:rsidP="0020348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728661C5" w14:textId="77777777" w:rsidR="00522CED" w:rsidRPr="00836ADA" w:rsidRDefault="00522CED" w:rsidP="0020348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2861BCA0" w14:textId="77777777" w:rsidR="00522CED" w:rsidRPr="00836ADA" w:rsidRDefault="00522CED" w:rsidP="00203481">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488E1BEB" w14:textId="77777777" w:rsidR="00522CED" w:rsidRPr="00836ADA" w:rsidRDefault="00522CED" w:rsidP="00203481">
            <w:pPr>
              <w:pStyle w:val="TAL"/>
              <w:rPr>
                <w:rFonts w:eastAsia="?? ??" w:cs="Arial"/>
                <w:lang w:eastAsia="en-US"/>
              </w:rPr>
            </w:pPr>
            <w:r w:rsidRPr="00836ADA">
              <w:rPr>
                <w:rFonts w:eastAsia="?? ??" w:cs="Arial"/>
                <w:lang w:eastAsia="en-US"/>
              </w:rPr>
              <w:t>0.27</w:t>
            </w:r>
          </w:p>
        </w:tc>
      </w:tr>
      <w:tr w:rsidR="00522CED" w:rsidRPr="00836ADA" w14:paraId="13B8D3BA" w14:textId="77777777" w:rsidTr="00203481">
        <w:trPr>
          <w:cantSplit/>
          <w:trHeight w:val="113"/>
          <w:jc w:val="center"/>
        </w:trPr>
        <w:tc>
          <w:tcPr>
            <w:tcW w:w="1798" w:type="dxa"/>
            <w:shd w:val="clear" w:color="auto" w:fill="auto"/>
          </w:tcPr>
          <w:p w14:paraId="2473AAB7" w14:textId="77777777" w:rsidR="00522CED" w:rsidRPr="00836ADA" w:rsidRDefault="00522CED" w:rsidP="00203481">
            <w:pPr>
              <w:pStyle w:val="TAL"/>
              <w:rPr>
                <w:rFonts w:cs="Arial"/>
                <w:lang w:eastAsia="en-US"/>
              </w:rPr>
            </w:pPr>
            <w:r w:rsidRPr="00836ADA">
              <w:rPr>
                <w:rFonts w:cs="Arial"/>
                <w:position w:val="-10"/>
                <w:lang w:eastAsia="en-US"/>
              </w:rPr>
              <w:object w:dxaOrig="320" w:dyaOrig="300" w14:anchorId="069A2712">
                <v:shape id="_x0000_i1227" type="#_x0000_t75" style="width:16pt;height:15pt" o:ole="" fillcolor="window">
                  <v:imagedata r:id="rId187" o:title=""/>
                </v:shape>
                <o:OLEObject Type="Embed" ProgID="Equation.3" ShapeID="_x0000_i1227" DrawAspect="Content" ObjectID="_1710575903" r:id="rId295"/>
              </w:object>
            </w:r>
          </w:p>
        </w:tc>
        <w:tc>
          <w:tcPr>
            <w:tcW w:w="567" w:type="dxa"/>
            <w:shd w:val="clear" w:color="auto" w:fill="auto"/>
          </w:tcPr>
          <w:p w14:paraId="0468E87B" w14:textId="77777777" w:rsidR="00522CED" w:rsidRPr="00836ADA" w:rsidRDefault="00522CED" w:rsidP="00203481">
            <w:pPr>
              <w:pStyle w:val="TAL"/>
              <w:rPr>
                <w:rFonts w:eastAsia="?? ??" w:cs="Arial"/>
                <w:lang w:eastAsia="en-US"/>
              </w:rPr>
            </w:pPr>
            <w:r w:rsidRPr="00836ADA">
              <w:rPr>
                <w:rFonts w:eastAsia="?? ??" w:cs="Arial"/>
                <w:lang w:eastAsia="en-US"/>
              </w:rPr>
              <w:t>dBm/ 3,84 MHz</w:t>
            </w:r>
          </w:p>
        </w:tc>
        <w:tc>
          <w:tcPr>
            <w:tcW w:w="6804" w:type="dxa"/>
            <w:gridSpan w:val="12"/>
            <w:shd w:val="clear" w:color="auto" w:fill="auto"/>
          </w:tcPr>
          <w:p w14:paraId="47AB5A6D" w14:textId="77777777" w:rsidR="00522CED" w:rsidRPr="00836ADA" w:rsidRDefault="00522CED" w:rsidP="00203481">
            <w:pPr>
              <w:pStyle w:val="TAL"/>
              <w:rPr>
                <w:rFonts w:eastAsia="?? ??" w:cs="Arial"/>
                <w:lang w:eastAsia="en-US"/>
              </w:rPr>
            </w:pPr>
            <w:r w:rsidRPr="00836ADA">
              <w:rPr>
                <w:rFonts w:eastAsia="?? ??" w:cs="Arial"/>
                <w:lang w:eastAsia="en-US"/>
              </w:rPr>
              <w:noBreakHyphen/>
              <w:t>70</w:t>
            </w:r>
          </w:p>
        </w:tc>
      </w:tr>
      <w:tr w:rsidR="00522CED" w:rsidRPr="00836ADA" w14:paraId="0154D77B" w14:textId="77777777" w:rsidTr="00203481">
        <w:trPr>
          <w:cantSplit/>
          <w:trHeight w:val="113"/>
          <w:jc w:val="center"/>
        </w:trPr>
        <w:tc>
          <w:tcPr>
            <w:tcW w:w="1798" w:type="dxa"/>
            <w:shd w:val="clear" w:color="auto" w:fill="auto"/>
          </w:tcPr>
          <w:p w14:paraId="349F4F07" w14:textId="77777777" w:rsidR="00522CED" w:rsidRPr="00836ADA" w:rsidRDefault="00522CED" w:rsidP="00203481">
            <w:pPr>
              <w:pStyle w:val="TAL"/>
              <w:rPr>
                <w:rFonts w:cs="Arial"/>
                <w:lang w:eastAsia="en-US"/>
              </w:rPr>
            </w:pPr>
            <w:r w:rsidRPr="00836ADA">
              <w:rPr>
                <w:rFonts w:cs="Arial"/>
                <w:lang w:eastAsia="en-US"/>
              </w:rPr>
              <w:t>CPICH_Ec/Io</w:t>
            </w:r>
          </w:p>
        </w:tc>
        <w:tc>
          <w:tcPr>
            <w:tcW w:w="567" w:type="dxa"/>
            <w:shd w:val="clear" w:color="auto" w:fill="auto"/>
          </w:tcPr>
          <w:p w14:paraId="5EA78BD2"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567" w:type="dxa"/>
            <w:shd w:val="clear" w:color="auto" w:fill="auto"/>
          </w:tcPr>
          <w:p w14:paraId="5CABCDAE" w14:textId="77777777" w:rsidR="00522CED" w:rsidRPr="00836ADA" w:rsidRDefault="00522CED" w:rsidP="0020348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45FE769C" w14:textId="77777777" w:rsidR="00522CED" w:rsidRPr="00836ADA" w:rsidRDefault="00522CED" w:rsidP="0020348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E1915D0" w14:textId="77777777" w:rsidR="00522CED" w:rsidRPr="00836ADA" w:rsidRDefault="00522CED" w:rsidP="0020348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3366AFEB" w14:textId="77777777" w:rsidR="00522CED" w:rsidRPr="00836ADA" w:rsidRDefault="00522CED" w:rsidP="0020348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05779EAB" w14:textId="77777777" w:rsidR="00522CED" w:rsidRPr="00836ADA" w:rsidRDefault="00522CED" w:rsidP="0020348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590EC6DC" w14:textId="77777777" w:rsidR="00522CED" w:rsidRPr="00836ADA" w:rsidRDefault="00522CED" w:rsidP="00203481">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26EFBD5D" w14:textId="77777777" w:rsidR="00522CED" w:rsidRPr="00836ADA" w:rsidRDefault="00522CED" w:rsidP="00203481">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564071A6" w14:textId="77777777" w:rsidR="00522CED" w:rsidRPr="00836ADA" w:rsidRDefault="00522CED" w:rsidP="00203481">
            <w:pPr>
              <w:pStyle w:val="TAL"/>
              <w:rPr>
                <w:rFonts w:eastAsia="?? ??" w:cs="Arial"/>
                <w:lang w:eastAsia="en-US"/>
              </w:rPr>
            </w:pPr>
            <w:r w:rsidRPr="00836ADA">
              <w:rPr>
                <w:rFonts w:eastAsia="?? ??" w:cs="Arial"/>
                <w:lang w:eastAsia="en-US"/>
              </w:rPr>
              <w:t xml:space="preserve"> -23</w:t>
            </w:r>
          </w:p>
        </w:tc>
      </w:tr>
      <w:tr w:rsidR="00522CED" w:rsidRPr="00836ADA" w14:paraId="687B697E" w14:textId="77777777" w:rsidTr="00203481">
        <w:trPr>
          <w:cantSplit/>
          <w:trHeight w:val="113"/>
          <w:jc w:val="center"/>
        </w:trPr>
        <w:tc>
          <w:tcPr>
            <w:tcW w:w="1798" w:type="dxa"/>
            <w:shd w:val="clear" w:color="auto" w:fill="auto"/>
          </w:tcPr>
          <w:p w14:paraId="2EDB4BEC" w14:textId="77777777" w:rsidR="00522CED" w:rsidRPr="00836ADA" w:rsidRDefault="00522CED" w:rsidP="00203481">
            <w:pPr>
              <w:pStyle w:val="TAL"/>
              <w:rPr>
                <w:rFonts w:cs="Arial"/>
                <w:lang w:eastAsia="en-US"/>
              </w:rPr>
            </w:pPr>
            <w:r w:rsidRPr="00836ADA">
              <w:rPr>
                <w:rFonts w:cs="Arial"/>
                <w:lang w:eastAsia="en-US"/>
              </w:rPr>
              <w:t>Propagation Condition</w:t>
            </w:r>
          </w:p>
        </w:tc>
        <w:tc>
          <w:tcPr>
            <w:tcW w:w="567" w:type="dxa"/>
            <w:shd w:val="clear" w:color="auto" w:fill="auto"/>
          </w:tcPr>
          <w:p w14:paraId="2DFC6617" w14:textId="77777777" w:rsidR="00522CED" w:rsidRPr="00836ADA" w:rsidRDefault="00522CED" w:rsidP="00203481">
            <w:pPr>
              <w:pStyle w:val="TAL"/>
              <w:rPr>
                <w:rFonts w:eastAsia="?? ??" w:cs="Arial"/>
                <w:lang w:eastAsia="en-US"/>
              </w:rPr>
            </w:pPr>
          </w:p>
        </w:tc>
        <w:tc>
          <w:tcPr>
            <w:tcW w:w="6804" w:type="dxa"/>
            <w:gridSpan w:val="12"/>
            <w:shd w:val="clear" w:color="auto" w:fill="auto"/>
          </w:tcPr>
          <w:p w14:paraId="46E55F07" w14:textId="77777777" w:rsidR="00522CED" w:rsidRPr="00836ADA" w:rsidRDefault="00522CED" w:rsidP="00203481">
            <w:pPr>
              <w:pStyle w:val="TAL"/>
              <w:rPr>
                <w:rFonts w:eastAsia="?? ??" w:cs="Arial"/>
                <w:lang w:eastAsia="en-US"/>
              </w:rPr>
            </w:pPr>
            <w:r w:rsidRPr="00836ADA">
              <w:rPr>
                <w:rFonts w:eastAsia="?? ??" w:cs="Arial"/>
                <w:lang w:eastAsia="en-US"/>
              </w:rPr>
              <w:t>AWGN</w:t>
            </w:r>
          </w:p>
        </w:tc>
      </w:tr>
      <w:tr w:rsidR="00522CED" w:rsidRPr="00836ADA" w14:paraId="6439BF8B" w14:textId="77777777" w:rsidTr="00203481">
        <w:trPr>
          <w:cantSplit/>
          <w:trHeight w:val="113"/>
          <w:jc w:val="center"/>
        </w:trPr>
        <w:tc>
          <w:tcPr>
            <w:tcW w:w="1798" w:type="dxa"/>
            <w:shd w:val="clear" w:color="auto" w:fill="auto"/>
          </w:tcPr>
          <w:p w14:paraId="618AF61D" w14:textId="77777777" w:rsidR="00522CED" w:rsidRPr="00836ADA" w:rsidRDefault="00522CED" w:rsidP="0020348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567" w:type="dxa"/>
            <w:shd w:val="clear" w:color="auto" w:fill="auto"/>
          </w:tcPr>
          <w:p w14:paraId="2B10B398" w14:textId="77777777" w:rsidR="00522CED" w:rsidRPr="00836ADA" w:rsidRDefault="00522CED" w:rsidP="00203481">
            <w:pPr>
              <w:pStyle w:val="TAL"/>
              <w:rPr>
                <w:rFonts w:eastAsia="?? ??" w:cs="Arial"/>
                <w:lang w:eastAsia="en-US"/>
              </w:rPr>
            </w:pPr>
          </w:p>
        </w:tc>
        <w:tc>
          <w:tcPr>
            <w:tcW w:w="1134" w:type="dxa"/>
            <w:gridSpan w:val="2"/>
            <w:shd w:val="clear" w:color="auto" w:fill="auto"/>
          </w:tcPr>
          <w:p w14:paraId="3AC687C4"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D5330DC"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B864CC7"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A3C34A6"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2BCB3A6"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C44BE00" w14:textId="77777777" w:rsidR="00522CED" w:rsidRPr="00836ADA" w:rsidRDefault="00522CED" w:rsidP="0020348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522CED" w:rsidRPr="00836ADA" w14:paraId="5744DB89" w14:textId="77777777" w:rsidTr="00203481">
        <w:trPr>
          <w:cantSplit/>
          <w:trHeight w:val="113"/>
          <w:jc w:val="center"/>
        </w:trPr>
        <w:tc>
          <w:tcPr>
            <w:tcW w:w="1798" w:type="dxa"/>
            <w:shd w:val="clear" w:color="auto" w:fill="auto"/>
          </w:tcPr>
          <w:p w14:paraId="16762485" w14:textId="77777777" w:rsidR="00522CED" w:rsidRPr="00836ADA" w:rsidRDefault="00522CED" w:rsidP="00203481">
            <w:pPr>
              <w:pStyle w:val="TAL"/>
              <w:rPr>
                <w:rFonts w:cs="Arial"/>
                <w:lang w:eastAsia="en-US"/>
              </w:rPr>
            </w:pPr>
            <w:r w:rsidRPr="00836ADA">
              <w:rPr>
                <w:rFonts w:cs="Arial"/>
                <w:lang w:eastAsia="en-US"/>
              </w:rPr>
              <w:t>Qqualmin</w:t>
            </w:r>
          </w:p>
        </w:tc>
        <w:tc>
          <w:tcPr>
            <w:tcW w:w="567" w:type="dxa"/>
            <w:shd w:val="clear" w:color="auto" w:fill="auto"/>
          </w:tcPr>
          <w:p w14:paraId="4D63C0CE"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6E88B69" w14:textId="77777777" w:rsidR="00522CED" w:rsidRPr="00836ADA" w:rsidRDefault="00522CED" w:rsidP="0020348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238F631" w14:textId="77777777" w:rsidR="00522CED" w:rsidRPr="00836ADA" w:rsidRDefault="00522CED" w:rsidP="0020348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E496E5E" w14:textId="77777777" w:rsidR="00522CED" w:rsidRPr="00836ADA" w:rsidRDefault="00522CED" w:rsidP="0020348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21C11AB" w14:textId="77777777" w:rsidR="00522CED" w:rsidRPr="00836ADA" w:rsidRDefault="00522CED" w:rsidP="0020348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9DEC155" w14:textId="77777777" w:rsidR="00522CED" w:rsidRPr="00836ADA" w:rsidRDefault="00522CED" w:rsidP="0020348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1ABCF85" w14:textId="77777777" w:rsidR="00522CED" w:rsidRPr="00836ADA" w:rsidRDefault="00522CED" w:rsidP="00203481">
            <w:pPr>
              <w:pStyle w:val="TAL"/>
              <w:rPr>
                <w:rFonts w:eastAsia="?? ??" w:cs="Arial"/>
                <w:lang w:eastAsia="en-US"/>
              </w:rPr>
            </w:pPr>
            <w:r w:rsidRPr="00836ADA">
              <w:rPr>
                <w:rFonts w:eastAsia="?? ??" w:cs="Arial"/>
                <w:lang w:eastAsia="en-US"/>
              </w:rPr>
              <w:t>-20</w:t>
            </w:r>
          </w:p>
        </w:tc>
      </w:tr>
      <w:tr w:rsidR="00522CED" w:rsidRPr="00836ADA" w14:paraId="3451A696" w14:textId="77777777" w:rsidTr="00203481">
        <w:trPr>
          <w:cantSplit/>
          <w:trHeight w:val="113"/>
          <w:jc w:val="center"/>
        </w:trPr>
        <w:tc>
          <w:tcPr>
            <w:tcW w:w="1798" w:type="dxa"/>
            <w:shd w:val="clear" w:color="auto" w:fill="auto"/>
          </w:tcPr>
          <w:p w14:paraId="07A6F5C8" w14:textId="77777777" w:rsidR="00522CED" w:rsidRPr="00836ADA" w:rsidRDefault="00522CED" w:rsidP="00203481">
            <w:pPr>
              <w:pStyle w:val="TAL"/>
              <w:rPr>
                <w:rFonts w:cs="Arial"/>
                <w:lang w:eastAsia="en-US"/>
              </w:rPr>
            </w:pPr>
            <w:r w:rsidRPr="00836ADA">
              <w:rPr>
                <w:rFonts w:cs="Arial"/>
                <w:lang w:eastAsia="en-US"/>
              </w:rPr>
              <w:t>Qrxlevmin</w:t>
            </w:r>
          </w:p>
        </w:tc>
        <w:tc>
          <w:tcPr>
            <w:tcW w:w="567" w:type="dxa"/>
            <w:shd w:val="clear" w:color="auto" w:fill="auto"/>
          </w:tcPr>
          <w:p w14:paraId="2B2FB96C" w14:textId="77777777" w:rsidR="00522CED" w:rsidRPr="00836ADA" w:rsidRDefault="00522CED" w:rsidP="0020348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60E92DD0" w14:textId="77777777" w:rsidR="00522CED" w:rsidRPr="00836ADA" w:rsidRDefault="00522CED" w:rsidP="0020348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C8F6CA3" w14:textId="77777777" w:rsidR="00522CED" w:rsidRPr="00836ADA" w:rsidRDefault="00522CED" w:rsidP="0020348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5478E84" w14:textId="77777777" w:rsidR="00522CED" w:rsidRPr="00836ADA" w:rsidRDefault="00522CED" w:rsidP="0020348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5334DF9" w14:textId="77777777" w:rsidR="00522CED" w:rsidRPr="00836ADA" w:rsidRDefault="00522CED" w:rsidP="0020348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C431224" w14:textId="77777777" w:rsidR="00522CED" w:rsidRPr="00836ADA" w:rsidRDefault="00522CED" w:rsidP="0020348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41BA9E7" w14:textId="77777777" w:rsidR="00522CED" w:rsidRPr="00836ADA" w:rsidRDefault="00522CED" w:rsidP="00203481">
            <w:pPr>
              <w:pStyle w:val="TAL"/>
              <w:rPr>
                <w:rFonts w:eastAsia="?? ??" w:cs="Arial"/>
                <w:lang w:eastAsia="en-US"/>
              </w:rPr>
            </w:pPr>
            <w:r w:rsidRPr="00836ADA">
              <w:rPr>
                <w:rFonts w:eastAsia="?? ??" w:cs="Arial"/>
                <w:lang w:eastAsia="en-US"/>
              </w:rPr>
              <w:t>-115</w:t>
            </w:r>
          </w:p>
        </w:tc>
      </w:tr>
      <w:tr w:rsidR="00522CED" w:rsidRPr="00836ADA" w14:paraId="4F40B38D" w14:textId="77777777" w:rsidTr="00203481">
        <w:trPr>
          <w:cantSplit/>
          <w:trHeight w:val="113"/>
          <w:jc w:val="center"/>
        </w:trPr>
        <w:tc>
          <w:tcPr>
            <w:tcW w:w="1798" w:type="dxa"/>
            <w:shd w:val="clear" w:color="auto" w:fill="auto"/>
          </w:tcPr>
          <w:p w14:paraId="3B708DA7" w14:textId="77777777" w:rsidR="00522CED" w:rsidRPr="00836ADA" w:rsidRDefault="00522CED" w:rsidP="00203481">
            <w:pPr>
              <w:pStyle w:val="TAL"/>
              <w:rPr>
                <w:rFonts w:cs="Arial"/>
                <w:lang w:eastAsia="en-US"/>
              </w:rPr>
            </w:pPr>
            <w:r w:rsidRPr="00836ADA">
              <w:rPr>
                <w:rFonts w:cs="Arial"/>
                <w:lang w:eastAsia="en-US"/>
              </w:rPr>
              <w:t>UE_TXPWR_</w:t>
            </w:r>
            <w:r w:rsidRPr="00836ADA">
              <w:rPr>
                <w:rFonts w:cs="Arial"/>
                <w:lang w:eastAsia="en-US"/>
              </w:rPr>
              <w:br/>
              <w:t>MAX_RACH</w:t>
            </w:r>
          </w:p>
        </w:tc>
        <w:tc>
          <w:tcPr>
            <w:tcW w:w="567" w:type="dxa"/>
            <w:shd w:val="clear" w:color="auto" w:fill="auto"/>
          </w:tcPr>
          <w:p w14:paraId="67F70C3E" w14:textId="77777777" w:rsidR="00522CED" w:rsidRPr="00836ADA" w:rsidRDefault="00522CED" w:rsidP="0020348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0B9D98CB" w14:textId="77777777" w:rsidR="00522CED" w:rsidRPr="00836ADA" w:rsidRDefault="00522CED" w:rsidP="0020348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7FB574C" w14:textId="77777777" w:rsidR="00522CED" w:rsidRPr="00836ADA" w:rsidRDefault="00522CED" w:rsidP="0020348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050D740" w14:textId="77777777" w:rsidR="00522CED" w:rsidRPr="00836ADA" w:rsidRDefault="00522CED" w:rsidP="0020348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85E8784" w14:textId="77777777" w:rsidR="00522CED" w:rsidRPr="00836ADA" w:rsidRDefault="00522CED" w:rsidP="0020348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D81C7EA" w14:textId="77777777" w:rsidR="00522CED" w:rsidRPr="00836ADA" w:rsidRDefault="00522CED" w:rsidP="0020348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6DF4AAD" w14:textId="77777777" w:rsidR="00522CED" w:rsidRPr="00836ADA" w:rsidRDefault="00522CED" w:rsidP="00203481">
            <w:pPr>
              <w:pStyle w:val="TAL"/>
              <w:rPr>
                <w:rFonts w:eastAsia="?? ??" w:cs="Arial"/>
                <w:lang w:eastAsia="en-US"/>
              </w:rPr>
            </w:pPr>
            <w:r w:rsidRPr="00836ADA">
              <w:rPr>
                <w:rFonts w:eastAsia="?? ??" w:cs="Arial"/>
                <w:lang w:eastAsia="en-US"/>
              </w:rPr>
              <w:t>21</w:t>
            </w:r>
          </w:p>
        </w:tc>
      </w:tr>
      <w:tr w:rsidR="00522CED" w:rsidRPr="00836ADA" w14:paraId="0C618425" w14:textId="77777777" w:rsidTr="00203481">
        <w:trPr>
          <w:cantSplit/>
          <w:trHeight w:val="113"/>
          <w:jc w:val="center"/>
        </w:trPr>
        <w:tc>
          <w:tcPr>
            <w:tcW w:w="1798" w:type="dxa"/>
            <w:shd w:val="clear" w:color="auto" w:fill="auto"/>
          </w:tcPr>
          <w:p w14:paraId="003506DC" w14:textId="77777777" w:rsidR="00522CED" w:rsidRPr="00836ADA" w:rsidRDefault="00522CED" w:rsidP="00203481">
            <w:pPr>
              <w:pStyle w:val="TAL"/>
              <w:rPr>
                <w:rFonts w:cs="Arial"/>
                <w:lang w:eastAsia="en-US"/>
              </w:rPr>
            </w:pPr>
            <w:r w:rsidRPr="00836ADA">
              <w:rPr>
                <w:rFonts w:cs="Arial"/>
                <w:lang w:eastAsia="en-US"/>
              </w:rPr>
              <w:t>Qoffset 2</w:t>
            </w:r>
            <w:r w:rsidRPr="00836ADA">
              <w:rPr>
                <w:rFonts w:cs="Arial"/>
                <w:vertAlign w:val="subscript"/>
                <w:lang w:eastAsia="en-US"/>
              </w:rPr>
              <w:t>s, n</w:t>
            </w:r>
          </w:p>
        </w:tc>
        <w:tc>
          <w:tcPr>
            <w:tcW w:w="567" w:type="dxa"/>
            <w:shd w:val="clear" w:color="auto" w:fill="auto"/>
          </w:tcPr>
          <w:p w14:paraId="0D54E936"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D837472" w14:textId="77777777" w:rsidR="00522CED" w:rsidRPr="00836ADA" w:rsidRDefault="00522CED" w:rsidP="0020348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0716E145" w14:textId="77777777" w:rsidR="00522CED" w:rsidRPr="00836ADA" w:rsidRDefault="00522CED" w:rsidP="0020348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3CCD093" w14:textId="77777777" w:rsidR="00522CED" w:rsidRPr="00836ADA" w:rsidRDefault="00522CED" w:rsidP="0020348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336A5196" w14:textId="77777777" w:rsidR="00522CED" w:rsidRPr="00836ADA" w:rsidRDefault="00522CED" w:rsidP="0020348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10C8AFD7" w14:textId="77777777" w:rsidR="00522CED" w:rsidRPr="00836ADA" w:rsidRDefault="00522CED" w:rsidP="0020348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7E0E79BF" w14:textId="77777777" w:rsidR="00522CED" w:rsidRPr="00836ADA" w:rsidRDefault="00522CED" w:rsidP="0020348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522CED" w:rsidRPr="00836ADA" w14:paraId="3734D9B1" w14:textId="77777777" w:rsidTr="00203481">
        <w:trPr>
          <w:cantSplit/>
          <w:trHeight w:val="113"/>
          <w:jc w:val="center"/>
        </w:trPr>
        <w:tc>
          <w:tcPr>
            <w:tcW w:w="1798" w:type="dxa"/>
            <w:shd w:val="clear" w:color="auto" w:fill="auto"/>
          </w:tcPr>
          <w:p w14:paraId="141742F4" w14:textId="77777777" w:rsidR="00522CED" w:rsidRPr="00836ADA" w:rsidRDefault="00522CED" w:rsidP="00203481">
            <w:pPr>
              <w:pStyle w:val="TAL"/>
              <w:rPr>
                <w:rFonts w:cs="Arial"/>
                <w:lang w:eastAsia="en-US"/>
              </w:rPr>
            </w:pPr>
            <w:r w:rsidRPr="00836ADA">
              <w:rPr>
                <w:rFonts w:cs="Arial"/>
                <w:lang w:eastAsia="en-US"/>
              </w:rPr>
              <w:t xml:space="preserve">Qhyst </w:t>
            </w:r>
          </w:p>
        </w:tc>
        <w:tc>
          <w:tcPr>
            <w:tcW w:w="567" w:type="dxa"/>
            <w:shd w:val="clear" w:color="auto" w:fill="auto"/>
          </w:tcPr>
          <w:p w14:paraId="5B70575E"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FD48AFC"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7E4DD96"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21576AB"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C765A48"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3726607"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6C10DA3" w14:textId="77777777" w:rsidR="00522CED" w:rsidRPr="00836ADA" w:rsidRDefault="00522CED" w:rsidP="00203481">
            <w:pPr>
              <w:pStyle w:val="TAL"/>
              <w:rPr>
                <w:rFonts w:eastAsia="?? ??" w:cs="Arial"/>
                <w:lang w:eastAsia="en-US"/>
              </w:rPr>
            </w:pPr>
            <w:r w:rsidRPr="00836ADA">
              <w:rPr>
                <w:rFonts w:eastAsia="?? ??" w:cs="Arial"/>
                <w:lang w:eastAsia="en-US"/>
              </w:rPr>
              <w:t>0</w:t>
            </w:r>
          </w:p>
        </w:tc>
      </w:tr>
      <w:tr w:rsidR="00522CED" w:rsidRPr="00836ADA" w14:paraId="7FCB194A" w14:textId="77777777" w:rsidTr="00203481">
        <w:trPr>
          <w:cantSplit/>
          <w:trHeight w:val="113"/>
          <w:jc w:val="center"/>
        </w:trPr>
        <w:tc>
          <w:tcPr>
            <w:tcW w:w="1798" w:type="dxa"/>
            <w:shd w:val="clear" w:color="auto" w:fill="auto"/>
          </w:tcPr>
          <w:p w14:paraId="01902CFA" w14:textId="77777777" w:rsidR="00522CED" w:rsidRPr="00836ADA" w:rsidRDefault="00522CED" w:rsidP="00203481">
            <w:pPr>
              <w:pStyle w:val="TAL"/>
              <w:rPr>
                <w:rFonts w:cs="Arial"/>
                <w:lang w:eastAsia="en-US"/>
              </w:rPr>
            </w:pPr>
            <w:r w:rsidRPr="00836ADA">
              <w:rPr>
                <w:rFonts w:cs="Arial"/>
                <w:lang w:eastAsia="en-US"/>
              </w:rPr>
              <w:t>Treselection</w:t>
            </w:r>
          </w:p>
        </w:tc>
        <w:tc>
          <w:tcPr>
            <w:tcW w:w="567" w:type="dxa"/>
            <w:shd w:val="clear" w:color="auto" w:fill="auto"/>
          </w:tcPr>
          <w:p w14:paraId="131A25D9" w14:textId="77777777" w:rsidR="00522CED" w:rsidRPr="00836ADA" w:rsidRDefault="00522CED" w:rsidP="0020348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6D2AC40E"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CB04AB5"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22EB621"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50DE88E"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19F5DE3" w14:textId="77777777" w:rsidR="00522CED" w:rsidRPr="00836ADA" w:rsidRDefault="00522CED" w:rsidP="0020348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9E1A030" w14:textId="77777777" w:rsidR="00522CED" w:rsidRPr="00836ADA" w:rsidRDefault="00522CED" w:rsidP="00203481">
            <w:pPr>
              <w:pStyle w:val="TAL"/>
              <w:rPr>
                <w:rFonts w:eastAsia="?? ??" w:cs="Arial"/>
                <w:lang w:eastAsia="en-US"/>
              </w:rPr>
            </w:pPr>
            <w:r w:rsidRPr="00836ADA">
              <w:rPr>
                <w:rFonts w:eastAsia="?? ??" w:cs="Arial"/>
                <w:lang w:eastAsia="en-US"/>
              </w:rPr>
              <w:t>0</w:t>
            </w:r>
          </w:p>
        </w:tc>
      </w:tr>
      <w:tr w:rsidR="00522CED" w:rsidRPr="00836ADA" w14:paraId="425B770E" w14:textId="77777777" w:rsidTr="00203481">
        <w:trPr>
          <w:cantSplit/>
          <w:trHeight w:val="113"/>
          <w:jc w:val="center"/>
        </w:trPr>
        <w:tc>
          <w:tcPr>
            <w:tcW w:w="1798" w:type="dxa"/>
            <w:shd w:val="clear" w:color="auto" w:fill="auto"/>
          </w:tcPr>
          <w:p w14:paraId="2D963381" w14:textId="77777777" w:rsidR="00522CED" w:rsidRPr="00836ADA" w:rsidRDefault="00522CED" w:rsidP="00203481">
            <w:pPr>
              <w:pStyle w:val="TAL"/>
              <w:rPr>
                <w:rFonts w:cs="Arial"/>
                <w:lang w:eastAsia="en-US"/>
              </w:rPr>
            </w:pPr>
            <w:r w:rsidRPr="00836ADA">
              <w:rPr>
                <w:rFonts w:cs="Arial"/>
                <w:lang w:eastAsia="en-US"/>
              </w:rPr>
              <w:t>Sintrasearch</w:t>
            </w:r>
          </w:p>
        </w:tc>
        <w:tc>
          <w:tcPr>
            <w:tcW w:w="567" w:type="dxa"/>
            <w:shd w:val="clear" w:color="auto" w:fill="auto"/>
          </w:tcPr>
          <w:p w14:paraId="7642AD02" w14:textId="77777777" w:rsidR="00522CED" w:rsidRPr="00836ADA" w:rsidRDefault="00522CED" w:rsidP="0020348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6F41B10"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DBF200A"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83CD068"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0142F80"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16F15F2"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DA9B398" w14:textId="77777777" w:rsidR="00522CED" w:rsidRPr="00836ADA" w:rsidRDefault="00522CED" w:rsidP="00203481">
            <w:pPr>
              <w:pStyle w:val="TAL"/>
              <w:rPr>
                <w:rFonts w:eastAsia="?? ??" w:cs="Arial"/>
                <w:lang w:eastAsia="en-US"/>
              </w:rPr>
            </w:pPr>
            <w:r w:rsidRPr="00836ADA">
              <w:rPr>
                <w:rFonts w:eastAsia="?? ??" w:cs="Arial"/>
                <w:lang w:eastAsia="en-US"/>
              </w:rPr>
              <w:t>not sent</w:t>
            </w:r>
          </w:p>
        </w:tc>
      </w:tr>
      <w:tr w:rsidR="00522CED" w:rsidRPr="00836ADA" w14:paraId="000EACD4" w14:textId="77777777" w:rsidTr="00203481">
        <w:trPr>
          <w:cantSplit/>
          <w:trHeight w:val="113"/>
          <w:jc w:val="center"/>
        </w:trPr>
        <w:tc>
          <w:tcPr>
            <w:tcW w:w="1798" w:type="dxa"/>
            <w:shd w:val="clear" w:color="auto" w:fill="auto"/>
          </w:tcPr>
          <w:p w14:paraId="49F32DB3" w14:textId="77777777" w:rsidR="00522CED" w:rsidRPr="00836ADA" w:rsidRDefault="00522CED" w:rsidP="00203481">
            <w:pPr>
              <w:pStyle w:val="TAL"/>
              <w:rPr>
                <w:rFonts w:cs="Arial"/>
                <w:lang w:eastAsia="en-US"/>
              </w:rPr>
            </w:pPr>
            <w:r w:rsidRPr="00836ADA">
              <w:rPr>
                <w:rFonts w:cs="Arial"/>
                <w:lang w:eastAsia="en-US"/>
              </w:rPr>
              <w:t>IE "FACH Measurement occasion info"</w:t>
            </w:r>
          </w:p>
        </w:tc>
        <w:tc>
          <w:tcPr>
            <w:tcW w:w="567" w:type="dxa"/>
            <w:shd w:val="clear" w:color="auto" w:fill="auto"/>
          </w:tcPr>
          <w:p w14:paraId="112D0F29" w14:textId="77777777" w:rsidR="00522CED" w:rsidRPr="00836ADA" w:rsidRDefault="00522CED" w:rsidP="00203481">
            <w:pPr>
              <w:pStyle w:val="TAL"/>
              <w:rPr>
                <w:rFonts w:eastAsia="?? ??" w:cs="Arial"/>
                <w:lang w:eastAsia="en-US"/>
              </w:rPr>
            </w:pPr>
          </w:p>
        </w:tc>
        <w:tc>
          <w:tcPr>
            <w:tcW w:w="1134" w:type="dxa"/>
            <w:gridSpan w:val="2"/>
            <w:shd w:val="clear" w:color="auto" w:fill="auto"/>
          </w:tcPr>
          <w:p w14:paraId="08AB574A"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040589F"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F94A215"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41ABCB1"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0C5D3ED" w14:textId="77777777" w:rsidR="00522CED" w:rsidRPr="00836ADA" w:rsidRDefault="00522CED" w:rsidP="0020348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0600E3B" w14:textId="77777777" w:rsidR="00522CED" w:rsidRPr="00836ADA" w:rsidRDefault="00522CED" w:rsidP="00203481">
            <w:pPr>
              <w:pStyle w:val="TAL"/>
              <w:rPr>
                <w:rFonts w:eastAsia="?? ??" w:cs="Arial"/>
                <w:lang w:eastAsia="en-US"/>
              </w:rPr>
            </w:pPr>
            <w:r w:rsidRPr="00836ADA">
              <w:rPr>
                <w:rFonts w:eastAsia="?? ??" w:cs="Arial"/>
                <w:lang w:eastAsia="en-US"/>
              </w:rPr>
              <w:t>not sent</w:t>
            </w:r>
          </w:p>
        </w:tc>
      </w:tr>
      <w:tr w:rsidR="00522CED" w:rsidRPr="00836ADA" w14:paraId="46AFBBCE" w14:textId="77777777" w:rsidTr="00203481">
        <w:trPr>
          <w:cantSplit/>
          <w:trHeight w:val="113"/>
          <w:jc w:val="center"/>
        </w:trPr>
        <w:tc>
          <w:tcPr>
            <w:tcW w:w="9169" w:type="dxa"/>
            <w:gridSpan w:val="14"/>
            <w:shd w:val="clear" w:color="auto" w:fill="auto"/>
          </w:tcPr>
          <w:p w14:paraId="4E08E7C1" w14:textId="77777777" w:rsidR="00522CED" w:rsidRPr="00836ADA" w:rsidRDefault="00522CED" w:rsidP="00203481">
            <w:pPr>
              <w:pStyle w:val="TAL"/>
              <w:rPr>
                <w:rFonts w:eastAsia="?? ??" w:cs="Arial"/>
                <w:vertAlign w:val="superscript"/>
                <w:lang w:eastAsia="en-US"/>
              </w:rPr>
            </w:pPr>
            <w:r w:rsidRPr="00836ADA">
              <w:rPr>
                <w:rFonts w:eastAsia="?? ??" w:cs="Arial"/>
                <w:vertAlign w:val="superscript"/>
                <w:lang w:eastAsia="en-US"/>
              </w:rPr>
              <w:t>Note</w:t>
            </w:r>
            <w:r w:rsidRPr="00836ADA">
              <w:rPr>
                <w:rFonts w:eastAsia="?? ??" w:cs="Arial"/>
                <w:lang w:eastAsia="en-US"/>
              </w:rPr>
              <w:t xml:space="preserve"> : Secondary BCH is transmitted using S-CCPCH2</w:t>
            </w:r>
          </w:p>
        </w:tc>
      </w:tr>
    </w:tbl>
    <w:p w14:paraId="5EC4A61A" w14:textId="77777777" w:rsidR="00522CED" w:rsidRPr="00836ADA" w:rsidRDefault="00522CED" w:rsidP="00522CED">
      <w:pPr>
        <w:rPr>
          <w:rFonts w:cs="v4.2.0"/>
        </w:rPr>
      </w:pPr>
    </w:p>
    <w:p w14:paraId="39250C3C" w14:textId="77777777" w:rsidR="00522CED" w:rsidRPr="00836ADA" w:rsidRDefault="00522CED" w:rsidP="00522CED">
      <w:pPr>
        <w:pStyle w:val="Heading4"/>
        <w:ind w:left="0" w:firstLine="0"/>
        <w:rPr>
          <w:rFonts w:cs="v4.2.0"/>
          <w:snapToGrid w:val="0"/>
        </w:rPr>
      </w:pPr>
      <w:bookmarkStart w:id="495" w:name="_Toc535329409"/>
      <w:r w:rsidRPr="00836ADA">
        <w:rPr>
          <w:rFonts w:cs="v4.2.0"/>
          <w:snapToGrid w:val="0"/>
        </w:rPr>
        <w:t>A.5.5.1C.2</w:t>
      </w:r>
      <w:r w:rsidRPr="00836ADA">
        <w:rPr>
          <w:rFonts w:cs="v4.2.0"/>
          <w:snapToGrid w:val="0"/>
        </w:rPr>
        <w:tab/>
        <w:t>Test Requirements</w:t>
      </w:r>
      <w:bookmarkEnd w:id="495"/>
    </w:p>
    <w:p w14:paraId="5D533D00" w14:textId="77777777" w:rsidR="00522CED" w:rsidRPr="00836ADA" w:rsidRDefault="00522CED" w:rsidP="00522CED">
      <w:pPr>
        <w:rPr>
          <w:rFonts w:cs="v4.2.0"/>
        </w:rPr>
      </w:pPr>
      <w:r w:rsidRPr="00836ADA">
        <w:rPr>
          <w:rFonts w:cs="v4.2.0"/>
        </w:rPr>
        <w:t>The cell re-selection delay is defined as the time from the beginning of time period T2, to the moment when the UE camps on Cell 1, and starts to send preambles on the PRACH for sending the CELL UPDATE message with cause value "cell reselection" in Cell 1.</w:t>
      </w:r>
    </w:p>
    <w:p w14:paraId="5D5815B8" w14:textId="77777777" w:rsidR="00522CED" w:rsidRPr="00836ADA" w:rsidRDefault="00522CED" w:rsidP="00522CED">
      <w:pPr>
        <w:rPr>
          <w:rFonts w:cs="v4.2.0"/>
        </w:rPr>
      </w:pPr>
      <w:r w:rsidRPr="00836ADA">
        <w:rPr>
          <w:rFonts w:cs="v4.2.0"/>
        </w:rPr>
        <w:t>The cell re-selection delay shall be less than 1.6 s.</w:t>
      </w:r>
    </w:p>
    <w:p w14:paraId="17462331" w14:textId="77777777" w:rsidR="00522CED" w:rsidRPr="00836ADA" w:rsidRDefault="00522CED" w:rsidP="00522CED">
      <w:pPr>
        <w:rPr>
          <w:rFonts w:cs="v4.2.0"/>
        </w:rPr>
      </w:pPr>
      <w:r w:rsidRPr="00836ADA">
        <w:rPr>
          <w:rFonts w:cs="v4.2.0"/>
        </w:rPr>
        <w:t>The rate of correct cell reselections observed during repeated tests shall be at least 90%.</w:t>
      </w:r>
    </w:p>
    <w:p w14:paraId="78C0BF20" w14:textId="77777777" w:rsidR="00522CED" w:rsidRPr="00836ADA" w:rsidRDefault="00522CED" w:rsidP="00522CED">
      <w:pPr>
        <w:pStyle w:val="NO"/>
        <w:rPr>
          <w:rFonts w:cs="v4.2.0"/>
        </w:rPr>
      </w:pPr>
      <w:r w:rsidRPr="00836ADA">
        <w:rPr>
          <w:rFonts w:cs="v4.2.0"/>
        </w:rPr>
        <w:t>NOTE:</w:t>
      </w:r>
      <w:r w:rsidRPr="00836ADA">
        <w:rPr>
          <w:rFonts w:cs="v4.2.0"/>
        </w:rPr>
        <w:tab/>
        <w:t xml:space="preserve">The cell re-selection delay in this case is expressed as: </w:t>
      </w:r>
      <w:r w:rsidRPr="00836ADA">
        <w:rPr>
          <w:rFonts w:cs="v3.7.0"/>
          <w:noProof/>
          <w:position w:val="-14"/>
        </w:rPr>
        <w:object w:dxaOrig="5200" w:dyaOrig="380" w14:anchorId="62D99F79">
          <v:shape id="_x0000_i1228" type="#_x0000_t75" style="width:260pt;height:19pt" o:ole="" fillcolor="window">
            <v:imagedata r:id="rId16" o:title=""/>
          </v:shape>
          <o:OLEObject Type="Embed" ProgID="Equation.3" ShapeID="_x0000_i1228" DrawAspect="Content" ObjectID="_1710575904" r:id="rId296"/>
        </w:object>
      </w:r>
      <w:r w:rsidRPr="00836ADA">
        <w:rPr>
          <w:rFonts w:cs="v4.2.0"/>
        </w:rPr>
        <w:t>ms,</w:t>
      </w:r>
    </w:p>
    <w:p w14:paraId="157134E6" w14:textId="77777777" w:rsidR="00522CED" w:rsidRPr="00836ADA" w:rsidRDefault="00522CED" w:rsidP="00522CED">
      <w:r w:rsidRPr="00836ADA">
        <w:t>where:</w:t>
      </w:r>
    </w:p>
    <w:p w14:paraId="33072237" w14:textId="77777777" w:rsidR="00522CED" w:rsidRPr="00836ADA" w:rsidRDefault="00522CED" w:rsidP="00522CED">
      <w:pPr>
        <w:pStyle w:val="EX"/>
      </w:pPr>
      <w:r w:rsidRPr="00836ADA">
        <w:t>T</w:t>
      </w:r>
      <w:r w:rsidRPr="00836ADA">
        <w:rPr>
          <w:vertAlign w:val="subscript"/>
        </w:rPr>
        <w:t>Measurement_Period Intra</w:t>
      </w:r>
      <w:r w:rsidRPr="00836ADA">
        <w:rPr>
          <w:vertAlign w:val="subscript"/>
        </w:rPr>
        <w:tab/>
      </w:r>
      <w:r w:rsidRPr="00836ADA">
        <w:t>is specified in 8.4.2.2.2 as 200 ms in this case.</w:t>
      </w:r>
    </w:p>
    <w:p w14:paraId="33B85679" w14:textId="77777777" w:rsidR="00522CED" w:rsidRPr="00836ADA" w:rsidRDefault="00522CED" w:rsidP="00522CED">
      <w:pPr>
        <w:pStyle w:val="NO"/>
      </w:pPr>
      <w:r w:rsidRPr="00836ADA">
        <w:tab/>
        <w:t>T</w:t>
      </w:r>
      <w:r w:rsidRPr="00836ADA">
        <w:rPr>
          <w:vertAlign w:val="subscript"/>
        </w:rPr>
        <w:t>SI</w:t>
      </w:r>
      <w:r w:rsidRPr="00836ADA">
        <w:t>: The time required for receiving all the relevant system information data according to the reception procedure and the RRC procedure delay of system information blocks defined in 25.331 for a UTRAN cell.1280 ms is assumed in this test case.</w:t>
      </w:r>
    </w:p>
    <w:p w14:paraId="41DA262A" w14:textId="77777777" w:rsidR="00522CED" w:rsidRPr="00836ADA" w:rsidRDefault="00522CED" w:rsidP="00522CED">
      <w:pPr>
        <w:pStyle w:val="NO"/>
        <w:rPr>
          <w:rFonts w:cs="v4.2.0"/>
        </w:rPr>
      </w:pPr>
      <w:r w:rsidRPr="00836ADA">
        <w:t>NOTE:</w:t>
      </w:r>
      <w:r w:rsidRPr="00836ADA">
        <w:tab/>
        <w:t>Since 1280 ms is one of the typical values for repeating system information blocks, T</w:t>
      </w:r>
      <w:r w:rsidRPr="00836ADA">
        <w:rPr>
          <w:vertAlign w:val="subscript"/>
        </w:rPr>
        <w:t>SI</w:t>
      </w:r>
      <w:r w:rsidRPr="00836ADA">
        <w:t xml:space="preserve"> of 1280 ms could be increased by the RRC procedure delay in order to allow the SIB repetition period of 1280 ms</w:t>
      </w:r>
    </w:p>
    <w:p w14:paraId="68F6FAAA" w14:textId="77777777" w:rsidR="00522CED" w:rsidRPr="00836ADA" w:rsidRDefault="00522CED" w:rsidP="00522CED">
      <w:pPr>
        <w:pStyle w:val="NO"/>
        <w:rPr>
          <w:rFonts w:cs="v4.2.0"/>
        </w:rPr>
      </w:pPr>
      <w:r w:rsidRPr="00836ADA">
        <w:tab/>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65FB2AB1" w14:textId="77777777" w:rsidR="00522CED" w:rsidRPr="00836ADA" w:rsidRDefault="00522CED" w:rsidP="003B234C">
      <w:r w:rsidRPr="00836ADA">
        <w:t>This gives a total of 1.55 s, allow 1.6 s in the test case.</w:t>
      </w:r>
    </w:p>
    <w:p w14:paraId="6FA1A775" w14:textId="77777777" w:rsidR="003B234C" w:rsidRPr="00836ADA" w:rsidRDefault="003B234C" w:rsidP="003B234C">
      <w:pPr>
        <w:pStyle w:val="Heading3"/>
        <w:rPr>
          <w:rFonts w:cs="v4.2.0"/>
        </w:rPr>
      </w:pPr>
      <w:bookmarkStart w:id="496" w:name="_Toc535329410"/>
      <w:r w:rsidRPr="00836ADA">
        <w:rPr>
          <w:rFonts w:cs="v4.2.0"/>
        </w:rPr>
        <w:t>A.5.5.2</w:t>
      </w:r>
      <w:r w:rsidRPr="00836ADA">
        <w:rPr>
          <w:rFonts w:cs="v4.2.0"/>
        </w:rPr>
        <w:tab/>
      </w:r>
      <w:r w:rsidRPr="00836ADA">
        <w:rPr>
          <w:rFonts w:cs="v4.2.0"/>
          <w:snapToGrid w:val="0"/>
        </w:rPr>
        <w:t>Two frequencies present in the neighbour list</w:t>
      </w:r>
      <w:r w:rsidRPr="00836ADA">
        <w:rPr>
          <w:rFonts w:cs="v4.2.0"/>
        </w:rPr>
        <w:t xml:space="preserve"> </w:t>
      </w:r>
      <w:r w:rsidR="00866213" w:rsidRPr="00836ADA">
        <w:rPr>
          <w:rFonts w:cs="v4.2.0"/>
        </w:rPr>
        <w:t>and FACH measurement occasions configured</w:t>
      </w:r>
      <w:bookmarkEnd w:id="496"/>
    </w:p>
    <w:p w14:paraId="27A22792" w14:textId="77777777" w:rsidR="003B234C" w:rsidRPr="00836ADA" w:rsidRDefault="003B234C" w:rsidP="003B234C">
      <w:pPr>
        <w:pStyle w:val="Heading4"/>
        <w:rPr>
          <w:rFonts w:cs="v4.2.0"/>
          <w:snapToGrid w:val="0"/>
        </w:rPr>
      </w:pPr>
      <w:bookmarkStart w:id="497" w:name="_Toc535329411"/>
      <w:r w:rsidRPr="00836ADA">
        <w:rPr>
          <w:rFonts w:cs="v4.2.0"/>
          <w:snapToGrid w:val="0"/>
        </w:rPr>
        <w:t>A.5.5.2.1</w:t>
      </w:r>
      <w:r w:rsidRPr="00836ADA">
        <w:rPr>
          <w:rFonts w:cs="v4.2.0"/>
          <w:snapToGrid w:val="0"/>
        </w:rPr>
        <w:tab/>
        <w:t>Test Purpose and Environment</w:t>
      </w:r>
      <w:bookmarkEnd w:id="497"/>
    </w:p>
    <w:p w14:paraId="12D4CD74" w14:textId="77777777" w:rsidR="003B234C" w:rsidRPr="00836ADA" w:rsidRDefault="003B234C" w:rsidP="003B234C">
      <w:pPr>
        <w:rPr>
          <w:rFonts w:cs="v4.2.0"/>
        </w:rPr>
      </w:pPr>
      <w:r w:rsidRPr="00836ADA">
        <w:rPr>
          <w:rFonts w:cs="v4.2.0"/>
        </w:rPr>
        <w:t>The purpose of this test is to verify the requirement for the cell re-selection delay in CELL_FACH state in section 5.5.2.1.2.</w:t>
      </w:r>
    </w:p>
    <w:p w14:paraId="08DAA493" w14:textId="77777777" w:rsidR="003B234C" w:rsidRPr="00836ADA" w:rsidRDefault="003B234C" w:rsidP="003B234C">
      <w:pPr>
        <w:rPr>
          <w:rFonts w:cs="v4.2.0"/>
        </w:rPr>
      </w:pPr>
      <w:r w:rsidRPr="00836ADA">
        <w:rPr>
          <w:rFonts w:cs="v4.2.0"/>
        </w:rPr>
        <w:t>The test parameters are given in tables A5.3 and A5.4. The UE is requested to monitor neighbouring cells on 2 carriers. The maximum repetition period of the relevant system info blocks that needs to be received by the UE to camp on a cell shall be 1280 ms.</w:t>
      </w:r>
    </w:p>
    <w:p w14:paraId="46E84F2D" w14:textId="77777777" w:rsidR="003B234C" w:rsidRPr="00836ADA" w:rsidRDefault="003B234C" w:rsidP="0079728B">
      <w:pPr>
        <w:pStyle w:val="TH"/>
      </w:pPr>
      <w:r w:rsidRPr="00836ADA">
        <w:t>Table A.5.3: General test parameters for Cell Re-selection in CELL_FACH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935"/>
        <w:gridCol w:w="567"/>
        <w:gridCol w:w="1560"/>
        <w:gridCol w:w="4110"/>
      </w:tblGrid>
      <w:tr w:rsidR="003B234C" w:rsidRPr="00836ADA" w14:paraId="7BE142EE" w14:textId="77777777">
        <w:trPr>
          <w:cantSplit/>
          <w:jc w:val="center"/>
        </w:trPr>
        <w:tc>
          <w:tcPr>
            <w:tcW w:w="2943" w:type="dxa"/>
            <w:gridSpan w:val="2"/>
          </w:tcPr>
          <w:p w14:paraId="59325EE4" w14:textId="77777777" w:rsidR="003B234C" w:rsidRPr="00836ADA" w:rsidRDefault="003B234C" w:rsidP="003B234C">
            <w:pPr>
              <w:pStyle w:val="TAH"/>
              <w:rPr>
                <w:rFonts w:cs="v4.2.0"/>
                <w:lang w:eastAsia="en-US"/>
              </w:rPr>
            </w:pPr>
            <w:r w:rsidRPr="00836ADA">
              <w:rPr>
                <w:rFonts w:cs="v4.2.0"/>
                <w:lang w:eastAsia="en-US"/>
              </w:rPr>
              <w:t>Parameter</w:t>
            </w:r>
          </w:p>
        </w:tc>
        <w:tc>
          <w:tcPr>
            <w:tcW w:w="567" w:type="dxa"/>
          </w:tcPr>
          <w:p w14:paraId="7C6F4018" w14:textId="77777777" w:rsidR="003B234C" w:rsidRPr="00836ADA" w:rsidRDefault="003B234C" w:rsidP="003B234C">
            <w:pPr>
              <w:pStyle w:val="TAH"/>
              <w:rPr>
                <w:rFonts w:cs="v4.2.0"/>
                <w:lang w:eastAsia="en-US"/>
              </w:rPr>
            </w:pPr>
            <w:r w:rsidRPr="00836ADA">
              <w:rPr>
                <w:rFonts w:cs="v4.2.0"/>
                <w:lang w:eastAsia="en-US"/>
              </w:rPr>
              <w:t>Unit</w:t>
            </w:r>
          </w:p>
        </w:tc>
        <w:tc>
          <w:tcPr>
            <w:tcW w:w="1560" w:type="dxa"/>
          </w:tcPr>
          <w:p w14:paraId="52FACECE" w14:textId="77777777" w:rsidR="003B234C" w:rsidRPr="00836ADA" w:rsidRDefault="003B234C" w:rsidP="003B234C">
            <w:pPr>
              <w:pStyle w:val="TAH"/>
              <w:rPr>
                <w:rFonts w:cs="v4.2.0"/>
                <w:lang w:eastAsia="en-US"/>
              </w:rPr>
            </w:pPr>
            <w:r w:rsidRPr="00836ADA">
              <w:rPr>
                <w:rFonts w:cs="v4.2.0"/>
                <w:lang w:eastAsia="en-US"/>
              </w:rPr>
              <w:t>Value</w:t>
            </w:r>
          </w:p>
        </w:tc>
        <w:tc>
          <w:tcPr>
            <w:tcW w:w="4110" w:type="dxa"/>
          </w:tcPr>
          <w:p w14:paraId="7ADC98DD"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30E0B48" w14:textId="77777777">
        <w:trPr>
          <w:cantSplit/>
          <w:jc w:val="center"/>
        </w:trPr>
        <w:tc>
          <w:tcPr>
            <w:tcW w:w="1008" w:type="dxa"/>
            <w:vMerge w:val="restart"/>
          </w:tcPr>
          <w:p w14:paraId="0BD18CFD" w14:textId="77777777" w:rsidR="003B234C" w:rsidRPr="00836ADA" w:rsidRDefault="003B234C" w:rsidP="003B234C">
            <w:pPr>
              <w:pStyle w:val="TAL"/>
              <w:rPr>
                <w:rFonts w:cs="Arial"/>
                <w:lang w:eastAsia="en-US"/>
              </w:rPr>
            </w:pPr>
            <w:r w:rsidRPr="00836ADA">
              <w:rPr>
                <w:rFonts w:cs="Arial"/>
                <w:lang w:eastAsia="en-US"/>
              </w:rPr>
              <w:t>initial condition</w:t>
            </w:r>
          </w:p>
        </w:tc>
        <w:tc>
          <w:tcPr>
            <w:tcW w:w="1935" w:type="dxa"/>
          </w:tcPr>
          <w:p w14:paraId="011A8860"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567" w:type="dxa"/>
          </w:tcPr>
          <w:p w14:paraId="71EE82C5" w14:textId="77777777" w:rsidR="003B234C" w:rsidRPr="00836ADA" w:rsidRDefault="003B234C" w:rsidP="003B234C">
            <w:pPr>
              <w:pStyle w:val="TAL"/>
              <w:rPr>
                <w:rFonts w:cs="Arial"/>
                <w:lang w:eastAsia="en-US"/>
              </w:rPr>
            </w:pPr>
          </w:p>
        </w:tc>
        <w:tc>
          <w:tcPr>
            <w:tcW w:w="1560" w:type="dxa"/>
          </w:tcPr>
          <w:p w14:paraId="661BACBC" w14:textId="77777777" w:rsidR="003B234C" w:rsidRPr="00836ADA" w:rsidRDefault="003B234C" w:rsidP="003B234C">
            <w:pPr>
              <w:pStyle w:val="TAL"/>
              <w:rPr>
                <w:rFonts w:cs="Arial"/>
                <w:lang w:eastAsia="en-US"/>
              </w:rPr>
            </w:pPr>
            <w:r w:rsidRPr="00836ADA">
              <w:rPr>
                <w:rFonts w:cs="Arial"/>
                <w:lang w:eastAsia="en-US"/>
              </w:rPr>
              <w:t>Cell2</w:t>
            </w:r>
          </w:p>
        </w:tc>
        <w:tc>
          <w:tcPr>
            <w:tcW w:w="4110" w:type="dxa"/>
          </w:tcPr>
          <w:p w14:paraId="4EBEA6B3" w14:textId="77777777" w:rsidR="003B234C" w:rsidRPr="00836ADA" w:rsidRDefault="003B234C" w:rsidP="003B234C">
            <w:pPr>
              <w:pStyle w:val="TAL"/>
              <w:rPr>
                <w:rFonts w:cs="Arial"/>
                <w:lang w:eastAsia="en-US"/>
              </w:rPr>
            </w:pPr>
          </w:p>
        </w:tc>
      </w:tr>
      <w:tr w:rsidR="003B234C" w:rsidRPr="00836ADA" w14:paraId="509F7800" w14:textId="77777777">
        <w:trPr>
          <w:cantSplit/>
          <w:trHeight w:val="463"/>
          <w:jc w:val="center"/>
        </w:trPr>
        <w:tc>
          <w:tcPr>
            <w:tcW w:w="1008" w:type="dxa"/>
            <w:vMerge/>
          </w:tcPr>
          <w:p w14:paraId="4CD36BFF" w14:textId="77777777" w:rsidR="003B234C" w:rsidRPr="00836ADA" w:rsidRDefault="003B234C" w:rsidP="003B234C">
            <w:pPr>
              <w:pStyle w:val="TAL"/>
              <w:rPr>
                <w:rFonts w:cs="Arial"/>
                <w:lang w:eastAsia="en-US"/>
              </w:rPr>
            </w:pPr>
          </w:p>
        </w:tc>
        <w:tc>
          <w:tcPr>
            <w:tcW w:w="1935" w:type="dxa"/>
          </w:tcPr>
          <w:p w14:paraId="65E3013C" w14:textId="77777777" w:rsidR="003B234C" w:rsidRPr="00836ADA" w:rsidRDefault="003B234C" w:rsidP="003B234C">
            <w:pPr>
              <w:pStyle w:val="TAL"/>
              <w:rPr>
                <w:rFonts w:cs="Arial"/>
                <w:lang w:eastAsia="en-US"/>
              </w:rPr>
            </w:pPr>
            <w:r w:rsidRPr="00836ADA">
              <w:rPr>
                <w:rFonts w:cs="Arial"/>
                <w:lang w:eastAsia="en-US"/>
              </w:rPr>
              <w:t>Neighbour cells</w:t>
            </w:r>
          </w:p>
        </w:tc>
        <w:tc>
          <w:tcPr>
            <w:tcW w:w="567" w:type="dxa"/>
          </w:tcPr>
          <w:p w14:paraId="50B34558" w14:textId="77777777" w:rsidR="003B234C" w:rsidRPr="00836ADA" w:rsidRDefault="003B234C" w:rsidP="003B234C">
            <w:pPr>
              <w:pStyle w:val="TAL"/>
              <w:rPr>
                <w:rFonts w:cs="Arial"/>
                <w:lang w:eastAsia="en-US"/>
              </w:rPr>
            </w:pPr>
          </w:p>
        </w:tc>
        <w:tc>
          <w:tcPr>
            <w:tcW w:w="1560" w:type="dxa"/>
          </w:tcPr>
          <w:p w14:paraId="0878260D"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4110" w:type="dxa"/>
            <w:tcBorders>
              <w:bottom w:val="single" w:sz="4" w:space="0" w:color="auto"/>
            </w:tcBorders>
          </w:tcPr>
          <w:p w14:paraId="0458757A" w14:textId="77777777" w:rsidR="003B234C" w:rsidRPr="00836ADA" w:rsidRDefault="003B234C" w:rsidP="003B234C">
            <w:pPr>
              <w:pStyle w:val="TAL"/>
              <w:rPr>
                <w:rFonts w:cs="Arial"/>
                <w:lang w:eastAsia="en-US"/>
              </w:rPr>
            </w:pPr>
          </w:p>
        </w:tc>
      </w:tr>
      <w:tr w:rsidR="003B234C" w:rsidRPr="00836ADA" w14:paraId="4197EE48" w14:textId="77777777">
        <w:trPr>
          <w:cantSplit/>
          <w:jc w:val="center"/>
        </w:trPr>
        <w:tc>
          <w:tcPr>
            <w:tcW w:w="1008" w:type="dxa"/>
          </w:tcPr>
          <w:p w14:paraId="10CB7810" w14:textId="77777777" w:rsidR="003B234C" w:rsidRPr="00836ADA" w:rsidRDefault="003B234C" w:rsidP="003B234C">
            <w:pPr>
              <w:pStyle w:val="TAL"/>
              <w:rPr>
                <w:rFonts w:cs="Arial"/>
                <w:lang w:eastAsia="en-US"/>
              </w:rPr>
            </w:pPr>
            <w:r w:rsidRPr="00836ADA">
              <w:rPr>
                <w:rFonts w:cs="Arial"/>
                <w:lang w:eastAsia="en-US"/>
              </w:rPr>
              <w:t>final condition</w:t>
            </w:r>
          </w:p>
        </w:tc>
        <w:tc>
          <w:tcPr>
            <w:tcW w:w="1935" w:type="dxa"/>
          </w:tcPr>
          <w:p w14:paraId="68C9AC0B"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567" w:type="dxa"/>
          </w:tcPr>
          <w:p w14:paraId="1BD9FE9C" w14:textId="77777777" w:rsidR="003B234C" w:rsidRPr="00836ADA" w:rsidRDefault="003B234C" w:rsidP="003B234C">
            <w:pPr>
              <w:pStyle w:val="TAL"/>
              <w:rPr>
                <w:rFonts w:cs="Arial"/>
                <w:lang w:eastAsia="en-US"/>
              </w:rPr>
            </w:pPr>
          </w:p>
        </w:tc>
        <w:tc>
          <w:tcPr>
            <w:tcW w:w="1560" w:type="dxa"/>
          </w:tcPr>
          <w:p w14:paraId="15096DA2" w14:textId="77777777" w:rsidR="003B234C" w:rsidRPr="00836ADA" w:rsidRDefault="003B234C" w:rsidP="003B234C">
            <w:pPr>
              <w:pStyle w:val="TAL"/>
              <w:rPr>
                <w:rFonts w:cs="Arial"/>
                <w:lang w:eastAsia="en-US"/>
              </w:rPr>
            </w:pPr>
            <w:r w:rsidRPr="00836ADA">
              <w:rPr>
                <w:rFonts w:cs="Arial"/>
                <w:lang w:eastAsia="en-US"/>
              </w:rPr>
              <w:t>Cell1</w:t>
            </w:r>
          </w:p>
        </w:tc>
        <w:tc>
          <w:tcPr>
            <w:tcW w:w="4110" w:type="dxa"/>
          </w:tcPr>
          <w:p w14:paraId="25BF93DB" w14:textId="77777777" w:rsidR="003B234C" w:rsidRPr="00836ADA" w:rsidRDefault="003B234C" w:rsidP="003B234C">
            <w:pPr>
              <w:pStyle w:val="TAL"/>
              <w:rPr>
                <w:rFonts w:cs="Arial"/>
                <w:lang w:eastAsia="en-US"/>
              </w:rPr>
            </w:pPr>
          </w:p>
        </w:tc>
      </w:tr>
      <w:tr w:rsidR="003B234C" w:rsidRPr="00836ADA" w14:paraId="49B8566C" w14:textId="77777777">
        <w:trPr>
          <w:cantSplit/>
          <w:jc w:val="center"/>
        </w:trPr>
        <w:tc>
          <w:tcPr>
            <w:tcW w:w="2943" w:type="dxa"/>
            <w:gridSpan w:val="2"/>
          </w:tcPr>
          <w:p w14:paraId="7C9D230F"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567" w:type="dxa"/>
          </w:tcPr>
          <w:p w14:paraId="3356EDA9" w14:textId="77777777" w:rsidR="003B234C" w:rsidRPr="00836ADA" w:rsidRDefault="003B234C" w:rsidP="003B234C">
            <w:pPr>
              <w:pStyle w:val="TAL"/>
              <w:rPr>
                <w:rFonts w:cs="Arial"/>
                <w:lang w:eastAsia="en-US"/>
              </w:rPr>
            </w:pPr>
            <w:r w:rsidRPr="00836ADA">
              <w:rPr>
                <w:rFonts w:cs="Arial"/>
                <w:lang w:eastAsia="en-US"/>
              </w:rPr>
              <w:t>-</w:t>
            </w:r>
          </w:p>
        </w:tc>
        <w:tc>
          <w:tcPr>
            <w:tcW w:w="1560" w:type="dxa"/>
          </w:tcPr>
          <w:p w14:paraId="28E845F0" w14:textId="77777777" w:rsidR="003B234C" w:rsidRPr="00836ADA" w:rsidRDefault="003B234C" w:rsidP="003B234C">
            <w:pPr>
              <w:pStyle w:val="TAL"/>
              <w:rPr>
                <w:rFonts w:cs="Arial"/>
                <w:lang w:eastAsia="en-US"/>
              </w:rPr>
            </w:pPr>
            <w:r w:rsidRPr="00836ADA">
              <w:rPr>
                <w:rFonts w:cs="Arial"/>
                <w:lang w:eastAsia="en-US"/>
              </w:rPr>
              <w:t>1</w:t>
            </w:r>
          </w:p>
        </w:tc>
        <w:tc>
          <w:tcPr>
            <w:tcW w:w="4110" w:type="dxa"/>
          </w:tcPr>
          <w:p w14:paraId="71CFBDFC"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770C9800" w14:textId="77777777">
        <w:trPr>
          <w:cantSplit/>
          <w:jc w:val="center"/>
        </w:trPr>
        <w:tc>
          <w:tcPr>
            <w:tcW w:w="2943" w:type="dxa"/>
            <w:gridSpan w:val="2"/>
          </w:tcPr>
          <w:p w14:paraId="3FD83A09" w14:textId="77777777" w:rsidR="003B234C" w:rsidRPr="00836ADA" w:rsidRDefault="003B234C" w:rsidP="003B234C">
            <w:pPr>
              <w:pStyle w:val="TAL"/>
              <w:rPr>
                <w:rFonts w:cs="Arial"/>
                <w:lang w:eastAsia="en-US"/>
              </w:rPr>
            </w:pPr>
            <w:r w:rsidRPr="00836ADA">
              <w:rPr>
                <w:rFonts w:cs="Arial"/>
                <w:lang w:eastAsia="en-US"/>
              </w:rPr>
              <w:t>HCS</w:t>
            </w:r>
          </w:p>
        </w:tc>
        <w:tc>
          <w:tcPr>
            <w:tcW w:w="567" w:type="dxa"/>
          </w:tcPr>
          <w:p w14:paraId="65374C13" w14:textId="77777777" w:rsidR="003B234C" w:rsidRPr="00836ADA" w:rsidRDefault="003B234C" w:rsidP="003B234C">
            <w:pPr>
              <w:pStyle w:val="TAL"/>
              <w:rPr>
                <w:rFonts w:cs="Arial"/>
                <w:lang w:eastAsia="en-US"/>
              </w:rPr>
            </w:pPr>
          </w:p>
        </w:tc>
        <w:tc>
          <w:tcPr>
            <w:tcW w:w="1560" w:type="dxa"/>
          </w:tcPr>
          <w:p w14:paraId="156E68D2" w14:textId="77777777" w:rsidR="003B234C" w:rsidRPr="00836ADA" w:rsidRDefault="003B234C" w:rsidP="003B234C">
            <w:pPr>
              <w:pStyle w:val="TAL"/>
              <w:rPr>
                <w:rFonts w:cs="Arial"/>
                <w:lang w:eastAsia="en-US"/>
              </w:rPr>
            </w:pPr>
          </w:p>
        </w:tc>
        <w:tc>
          <w:tcPr>
            <w:tcW w:w="4110" w:type="dxa"/>
          </w:tcPr>
          <w:p w14:paraId="47B7F3B1"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7C98563A" w14:textId="77777777">
        <w:trPr>
          <w:cantSplit/>
          <w:jc w:val="center"/>
        </w:trPr>
        <w:tc>
          <w:tcPr>
            <w:tcW w:w="2943" w:type="dxa"/>
            <w:gridSpan w:val="2"/>
          </w:tcPr>
          <w:p w14:paraId="39303BE0" w14:textId="77777777" w:rsidR="003B234C" w:rsidRPr="00836ADA" w:rsidRDefault="003B234C" w:rsidP="003B234C">
            <w:pPr>
              <w:pStyle w:val="TAL"/>
              <w:rPr>
                <w:rFonts w:cs="Arial"/>
                <w:lang w:eastAsia="en-US"/>
              </w:rPr>
            </w:pPr>
            <w:r w:rsidRPr="00836ADA">
              <w:rPr>
                <w:rFonts w:cs="Arial"/>
                <w:lang w:eastAsia="en-US"/>
              </w:rPr>
              <w:t>T1</w:t>
            </w:r>
          </w:p>
        </w:tc>
        <w:tc>
          <w:tcPr>
            <w:tcW w:w="567" w:type="dxa"/>
          </w:tcPr>
          <w:p w14:paraId="0A75CE3B" w14:textId="77777777" w:rsidR="003B234C" w:rsidRPr="00836ADA" w:rsidRDefault="003B234C" w:rsidP="003B234C">
            <w:pPr>
              <w:pStyle w:val="TAL"/>
              <w:rPr>
                <w:rFonts w:cs="Arial"/>
                <w:lang w:eastAsia="en-US"/>
              </w:rPr>
            </w:pPr>
            <w:r w:rsidRPr="00836ADA">
              <w:rPr>
                <w:rFonts w:cs="Arial"/>
                <w:lang w:eastAsia="en-US"/>
              </w:rPr>
              <w:t>s</w:t>
            </w:r>
          </w:p>
        </w:tc>
        <w:tc>
          <w:tcPr>
            <w:tcW w:w="1560" w:type="dxa"/>
          </w:tcPr>
          <w:p w14:paraId="64755658" w14:textId="77777777" w:rsidR="003B234C" w:rsidRPr="00836ADA" w:rsidRDefault="003B234C" w:rsidP="003B234C">
            <w:pPr>
              <w:pStyle w:val="TAL"/>
              <w:rPr>
                <w:rFonts w:cs="Arial"/>
                <w:lang w:eastAsia="en-US"/>
              </w:rPr>
            </w:pPr>
            <w:r w:rsidRPr="00836ADA">
              <w:rPr>
                <w:rFonts w:cs="Arial"/>
                <w:lang w:eastAsia="en-US"/>
              </w:rPr>
              <w:t xml:space="preserve">15 (initial), </w:t>
            </w:r>
            <w:r w:rsidRPr="00836ADA">
              <w:rPr>
                <w:rFonts w:cs="Arial"/>
                <w:lang w:eastAsia="en-US"/>
              </w:rPr>
              <w:br/>
              <w:t>5 (repetition)</w:t>
            </w:r>
          </w:p>
        </w:tc>
        <w:tc>
          <w:tcPr>
            <w:tcW w:w="4110" w:type="dxa"/>
          </w:tcPr>
          <w:p w14:paraId="047E4E8E" w14:textId="77777777" w:rsidR="003B234C" w:rsidRPr="00836ADA" w:rsidRDefault="003B234C" w:rsidP="003B234C">
            <w:pPr>
              <w:pStyle w:val="TAL"/>
              <w:rPr>
                <w:rFonts w:cs="Arial"/>
                <w:lang w:eastAsia="en-US"/>
              </w:rPr>
            </w:pPr>
          </w:p>
        </w:tc>
      </w:tr>
      <w:tr w:rsidR="003B234C" w:rsidRPr="00836ADA" w14:paraId="2FE98375" w14:textId="77777777">
        <w:trPr>
          <w:cantSplit/>
          <w:jc w:val="center"/>
        </w:trPr>
        <w:tc>
          <w:tcPr>
            <w:tcW w:w="2943" w:type="dxa"/>
            <w:gridSpan w:val="2"/>
          </w:tcPr>
          <w:p w14:paraId="7B30FB8F" w14:textId="77777777" w:rsidR="003B234C" w:rsidRPr="00836ADA" w:rsidRDefault="003B234C" w:rsidP="003B234C">
            <w:pPr>
              <w:pStyle w:val="TAL"/>
              <w:rPr>
                <w:rFonts w:cs="Arial"/>
                <w:lang w:eastAsia="en-US"/>
              </w:rPr>
            </w:pPr>
            <w:r w:rsidRPr="00836ADA">
              <w:rPr>
                <w:rFonts w:cs="Arial"/>
                <w:lang w:eastAsia="en-US"/>
              </w:rPr>
              <w:t>T2</w:t>
            </w:r>
          </w:p>
        </w:tc>
        <w:tc>
          <w:tcPr>
            <w:tcW w:w="567" w:type="dxa"/>
          </w:tcPr>
          <w:p w14:paraId="212F8CF8" w14:textId="77777777" w:rsidR="003B234C" w:rsidRPr="00836ADA" w:rsidRDefault="003B234C" w:rsidP="003B234C">
            <w:pPr>
              <w:pStyle w:val="TAL"/>
              <w:rPr>
                <w:rFonts w:cs="Arial"/>
                <w:lang w:eastAsia="en-US"/>
              </w:rPr>
            </w:pPr>
            <w:r w:rsidRPr="00836ADA">
              <w:rPr>
                <w:rFonts w:cs="Arial"/>
                <w:lang w:eastAsia="en-US"/>
              </w:rPr>
              <w:t>s</w:t>
            </w:r>
          </w:p>
        </w:tc>
        <w:tc>
          <w:tcPr>
            <w:tcW w:w="1560" w:type="dxa"/>
          </w:tcPr>
          <w:p w14:paraId="383FCEDA" w14:textId="77777777" w:rsidR="003B234C" w:rsidRPr="00836ADA" w:rsidRDefault="003B234C" w:rsidP="003B234C">
            <w:pPr>
              <w:pStyle w:val="TAL"/>
              <w:rPr>
                <w:rFonts w:cs="Arial"/>
                <w:lang w:eastAsia="en-US"/>
              </w:rPr>
            </w:pPr>
            <w:r w:rsidRPr="00836ADA">
              <w:rPr>
                <w:rFonts w:cs="Arial"/>
                <w:lang w:eastAsia="en-US"/>
              </w:rPr>
              <w:t>5</w:t>
            </w:r>
          </w:p>
        </w:tc>
        <w:tc>
          <w:tcPr>
            <w:tcW w:w="4110" w:type="dxa"/>
          </w:tcPr>
          <w:p w14:paraId="02EF42FD" w14:textId="77777777" w:rsidR="003B234C" w:rsidRPr="00836ADA" w:rsidRDefault="003B234C" w:rsidP="003B234C">
            <w:pPr>
              <w:pStyle w:val="TAL"/>
              <w:rPr>
                <w:rFonts w:cs="Arial"/>
                <w:lang w:eastAsia="en-US"/>
              </w:rPr>
            </w:pPr>
          </w:p>
        </w:tc>
      </w:tr>
    </w:tbl>
    <w:p w14:paraId="2C64E50B" w14:textId="77777777" w:rsidR="003B234C" w:rsidRPr="00836ADA" w:rsidRDefault="003B234C" w:rsidP="003B234C">
      <w:pPr>
        <w:rPr>
          <w:rFonts w:cs="v4.2.0"/>
        </w:rPr>
      </w:pPr>
    </w:p>
    <w:p w14:paraId="35B390B1" w14:textId="77777777" w:rsidR="003B234C" w:rsidRPr="00836ADA" w:rsidRDefault="003B234C" w:rsidP="003B234C">
      <w:pPr>
        <w:rPr>
          <w:rFonts w:cs="v4.2.0"/>
        </w:rPr>
      </w:pPr>
      <w:r w:rsidRPr="00836ADA">
        <w:rPr>
          <w:rFonts w:cs="v4.2.0"/>
        </w:rPr>
        <w:t>The transport and physical parameters of the S-CCPCH carrying the FACH are defined in Table A.5.3A and Table A.5.3B.</w:t>
      </w:r>
    </w:p>
    <w:p w14:paraId="44C2AAE5" w14:textId="77777777" w:rsidR="003B234C" w:rsidRPr="00836ADA" w:rsidRDefault="003B234C" w:rsidP="0079728B">
      <w:pPr>
        <w:pStyle w:val="TH"/>
      </w:pPr>
      <w:r w:rsidRPr="00836ADA">
        <w:t>Table A.5.3A: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3EAC9421" w14:textId="77777777">
        <w:trPr>
          <w:cantSplit/>
        </w:trPr>
        <w:tc>
          <w:tcPr>
            <w:tcW w:w="2970" w:type="dxa"/>
          </w:tcPr>
          <w:p w14:paraId="7B22EFCD"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065678CC"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3E64DE2F"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289D5820" w14:textId="77777777">
        <w:trPr>
          <w:cantSplit/>
        </w:trPr>
        <w:tc>
          <w:tcPr>
            <w:tcW w:w="2970" w:type="dxa"/>
          </w:tcPr>
          <w:p w14:paraId="7DBB94C5" w14:textId="77777777" w:rsidR="003B234C" w:rsidRPr="00836ADA" w:rsidRDefault="003B234C" w:rsidP="003B234C">
            <w:pPr>
              <w:pStyle w:val="TAL"/>
              <w:rPr>
                <w:rFonts w:cs="Arial"/>
                <w:lang w:eastAsia="en-US"/>
              </w:rPr>
            </w:pPr>
            <w:r w:rsidRPr="00836ADA">
              <w:rPr>
                <w:rFonts w:cs="Arial"/>
                <w:lang w:eastAsia="en-US"/>
              </w:rPr>
              <w:t>Channel bit rate</w:t>
            </w:r>
          </w:p>
        </w:tc>
        <w:tc>
          <w:tcPr>
            <w:tcW w:w="2160" w:type="dxa"/>
          </w:tcPr>
          <w:p w14:paraId="20474127" w14:textId="77777777" w:rsidR="003B234C" w:rsidRPr="00836ADA" w:rsidRDefault="003B234C" w:rsidP="003B234C">
            <w:pPr>
              <w:pStyle w:val="TAL"/>
              <w:rPr>
                <w:rFonts w:cs="Arial"/>
                <w:lang w:eastAsia="en-US"/>
              </w:rPr>
            </w:pPr>
            <w:r w:rsidRPr="00836ADA">
              <w:rPr>
                <w:rFonts w:cs="Arial"/>
                <w:lang w:eastAsia="en-US"/>
              </w:rPr>
              <w:t>kbps</w:t>
            </w:r>
          </w:p>
        </w:tc>
        <w:tc>
          <w:tcPr>
            <w:tcW w:w="1890" w:type="dxa"/>
          </w:tcPr>
          <w:p w14:paraId="689B4B1C" w14:textId="77777777" w:rsidR="003B234C" w:rsidRPr="00836ADA" w:rsidRDefault="003B234C" w:rsidP="003B234C">
            <w:pPr>
              <w:pStyle w:val="TAL"/>
              <w:rPr>
                <w:rFonts w:cs="Arial"/>
                <w:lang w:eastAsia="en-US"/>
              </w:rPr>
            </w:pPr>
            <w:r w:rsidRPr="00836ADA">
              <w:rPr>
                <w:rFonts w:cs="Arial"/>
                <w:lang w:eastAsia="en-US"/>
              </w:rPr>
              <w:t>60</w:t>
            </w:r>
          </w:p>
        </w:tc>
      </w:tr>
      <w:tr w:rsidR="003B234C" w:rsidRPr="00836ADA" w14:paraId="43BFFAB9" w14:textId="77777777">
        <w:trPr>
          <w:cantSplit/>
          <w:trHeight w:val="244"/>
        </w:trPr>
        <w:tc>
          <w:tcPr>
            <w:tcW w:w="2970" w:type="dxa"/>
          </w:tcPr>
          <w:p w14:paraId="374A8D21" w14:textId="77777777" w:rsidR="003B234C" w:rsidRPr="00836ADA" w:rsidRDefault="003B234C" w:rsidP="003B234C">
            <w:pPr>
              <w:pStyle w:val="TAL"/>
              <w:rPr>
                <w:rFonts w:cs="Arial"/>
                <w:lang w:eastAsia="en-US"/>
              </w:rPr>
            </w:pPr>
            <w:r w:rsidRPr="00836ADA">
              <w:rPr>
                <w:rFonts w:cs="Arial"/>
                <w:lang w:eastAsia="en-US"/>
              </w:rPr>
              <w:t xml:space="preserve">Channel symbol rate </w:t>
            </w:r>
          </w:p>
        </w:tc>
        <w:tc>
          <w:tcPr>
            <w:tcW w:w="2160" w:type="dxa"/>
          </w:tcPr>
          <w:p w14:paraId="42150C18" w14:textId="77777777" w:rsidR="003B234C" w:rsidRPr="00836ADA" w:rsidRDefault="003B234C" w:rsidP="003B234C">
            <w:pPr>
              <w:pStyle w:val="TAL"/>
              <w:rPr>
                <w:rFonts w:cs="Arial"/>
                <w:lang w:eastAsia="en-US"/>
              </w:rPr>
            </w:pPr>
            <w:r w:rsidRPr="00836ADA">
              <w:rPr>
                <w:rFonts w:cs="Arial"/>
                <w:lang w:eastAsia="en-US"/>
              </w:rPr>
              <w:t>ksps</w:t>
            </w:r>
          </w:p>
        </w:tc>
        <w:tc>
          <w:tcPr>
            <w:tcW w:w="1890" w:type="dxa"/>
          </w:tcPr>
          <w:p w14:paraId="3C7DDE25" w14:textId="77777777" w:rsidR="003B234C" w:rsidRPr="00836ADA" w:rsidRDefault="003B234C" w:rsidP="003B234C">
            <w:pPr>
              <w:pStyle w:val="TAL"/>
              <w:rPr>
                <w:rFonts w:cs="Arial"/>
                <w:lang w:eastAsia="en-US"/>
              </w:rPr>
            </w:pPr>
            <w:r w:rsidRPr="00836ADA">
              <w:rPr>
                <w:rFonts w:cs="Arial"/>
                <w:lang w:eastAsia="en-US"/>
              </w:rPr>
              <w:t>30</w:t>
            </w:r>
          </w:p>
        </w:tc>
      </w:tr>
      <w:tr w:rsidR="003B234C" w:rsidRPr="00836ADA" w14:paraId="48CD9001" w14:textId="77777777">
        <w:trPr>
          <w:cantSplit/>
          <w:trHeight w:val="145"/>
        </w:trPr>
        <w:tc>
          <w:tcPr>
            <w:tcW w:w="2970" w:type="dxa"/>
            <w:vAlign w:val="center"/>
          </w:tcPr>
          <w:p w14:paraId="37025769" w14:textId="77777777" w:rsidR="003B234C" w:rsidRPr="00836ADA" w:rsidRDefault="003B234C" w:rsidP="003B234C">
            <w:pPr>
              <w:pStyle w:val="TAL"/>
              <w:rPr>
                <w:rFonts w:cs="Arial"/>
                <w:lang w:eastAsia="en-US"/>
              </w:rPr>
            </w:pPr>
            <w:r w:rsidRPr="00836ADA">
              <w:rPr>
                <w:rFonts w:cs="Arial"/>
                <w:lang w:eastAsia="en-US"/>
              </w:rPr>
              <w:t>Slot Format #I</w:t>
            </w:r>
          </w:p>
        </w:tc>
        <w:tc>
          <w:tcPr>
            <w:tcW w:w="2160" w:type="dxa"/>
            <w:vAlign w:val="center"/>
          </w:tcPr>
          <w:p w14:paraId="6FE02691"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05347733" w14:textId="77777777" w:rsidR="003B234C" w:rsidRPr="00836ADA" w:rsidRDefault="003B234C" w:rsidP="003B234C">
            <w:pPr>
              <w:pStyle w:val="TAL"/>
              <w:rPr>
                <w:rFonts w:cs="Arial"/>
                <w:lang w:eastAsia="en-US"/>
              </w:rPr>
            </w:pPr>
            <w:r w:rsidRPr="00836ADA">
              <w:rPr>
                <w:rFonts w:cs="Arial"/>
                <w:lang w:eastAsia="en-US"/>
              </w:rPr>
              <w:t>4</w:t>
            </w:r>
          </w:p>
        </w:tc>
      </w:tr>
      <w:tr w:rsidR="003B234C" w:rsidRPr="00836ADA" w14:paraId="35CD12C1" w14:textId="77777777">
        <w:trPr>
          <w:cantSplit/>
          <w:trHeight w:val="145"/>
        </w:trPr>
        <w:tc>
          <w:tcPr>
            <w:tcW w:w="2970" w:type="dxa"/>
            <w:vAlign w:val="center"/>
          </w:tcPr>
          <w:p w14:paraId="111A6436" w14:textId="77777777" w:rsidR="003B234C" w:rsidRPr="00836ADA" w:rsidRDefault="003B234C" w:rsidP="003B234C">
            <w:pPr>
              <w:pStyle w:val="TAL"/>
              <w:rPr>
                <w:rFonts w:cs="Arial"/>
                <w:lang w:eastAsia="en-US"/>
              </w:rPr>
            </w:pPr>
            <w:r w:rsidRPr="00836ADA">
              <w:rPr>
                <w:rFonts w:cs="Arial"/>
                <w:lang w:eastAsia="en-US"/>
              </w:rPr>
              <w:t>TFCI</w:t>
            </w:r>
          </w:p>
        </w:tc>
        <w:tc>
          <w:tcPr>
            <w:tcW w:w="2160" w:type="dxa"/>
            <w:vAlign w:val="center"/>
          </w:tcPr>
          <w:p w14:paraId="3C832A08"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0EF05A83" w14:textId="77777777" w:rsidR="003B234C" w:rsidRPr="00836ADA" w:rsidRDefault="003B234C" w:rsidP="003B234C">
            <w:pPr>
              <w:pStyle w:val="TAL"/>
              <w:rPr>
                <w:rFonts w:cs="Arial"/>
                <w:lang w:eastAsia="en-US"/>
              </w:rPr>
            </w:pPr>
            <w:r w:rsidRPr="00836ADA">
              <w:rPr>
                <w:rFonts w:cs="Arial"/>
                <w:lang w:eastAsia="en-US"/>
              </w:rPr>
              <w:t>OFF</w:t>
            </w:r>
          </w:p>
        </w:tc>
      </w:tr>
      <w:tr w:rsidR="003B234C" w:rsidRPr="00836ADA" w14:paraId="17322825" w14:textId="77777777">
        <w:trPr>
          <w:cantSplit/>
          <w:trHeight w:val="82"/>
        </w:trPr>
        <w:tc>
          <w:tcPr>
            <w:tcW w:w="2970" w:type="dxa"/>
          </w:tcPr>
          <w:p w14:paraId="175554AD" w14:textId="77777777" w:rsidR="003B234C" w:rsidRPr="00836ADA" w:rsidRDefault="003B234C" w:rsidP="003B234C">
            <w:pPr>
              <w:pStyle w:val="TAL"/>
              <w:rPr>
                <w:rFonts w:cs="Arial"/>
                <w:lang w:eastAsia="en-US"/>
              </w:rPr>
            </w:pPr>
            <w:r w:rsidRPr="00836ADA">
              <w:rPr>
                <w:rFonts w:cs="Arial"/>
                <w:lang w:eastAsia="en-US"/>
              </w:rPr>
              <w:t>Power offsets of TFCI and Pilot fields relative to data field</w:t>
            </w:r>
          </w:p>
        </w:tc>
        <w:tc>
          <w:tcPr>
            <w:tcW w:w="2160" w:type="dxa"/>
          </w:tcPr>
          <w:p w14:paraId="3F9E2D2A" w14:textId="77777777" w:rsidR="003B234C" w:rsidRPr="00836ADA" w:rsidRDefault="003B234C" w:rsidP="003B234C">
            <w:pPr>
              <w:pStyle w:val="TAL"/>
              <w:rPr>
                <w:rFonts w:cs="Arial"/>
                <w:lang w:eastAsia="en-US"/>
              </w:rPr>
            </w:pPr>
            <w:r w:rsidRPr="00836ADA">
              <w:rPr>
                <w:rFonts w:cs="Arial"/>
                <w:lang w:eastAsia="en-US"/>
              </w:rPr>
              <w:t>dB</w:t>
            </w:r>
          </w:p>
        </w:tc>
        <w:tc>
          <w:tcPr>
            <w:tcW w:w="1890" w:type="dxa"/>
          </w:tcPr>
          <w:p w14:paraId="32378691" w14:textId="77777777" w:rsidR="003B234C" w:rsidRPr="00836ADA" w:rsidRDefault="003B234C" w:rsidP="003B234C">
            <w:pPr>
              <w:pStyle w:val="TAL"/>
              <w:rPr>
                <w:rFonts w:cs="Arial"/>
                <w:lang w:eastAsia="en-US"/>
              </w:rPr>
            </w:pPr>
            <w:r w:rsidRPr="00836ADA">
              <w:rPr>
                <w:rFonts w:cs="Arial"/>
                <w:lang w:eastAsia="en-US"/>
              </w:rPr>
              <w:t>0</w:t>
            </w:r>
          </w:p>
        </w:tc>
      </w:tr>
    </w:tbl>
    <w:p w14:paraId="7A3AC125" w14:textId="77777777" w:rsidR="003B234C" w:rsidRPr="00836ADA" w:rsidRDefault="003B234C" w:rsidP="003B234C"/>
    <w:p w14:paraId="3B10A100" w14:textId="77777777" w:rsidR="003B234C" w:rsidRPr="00836ADA" w:rsidRDefault="003B234C" w:rsidP="0079728B">
      <w:pPr>
        <w:pStyle w:val="TH"/>
      </w:pPr>
      <w:r w:rsidRPr="00836ADA">
        <w:t>Table A.5.3B: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3B234C" w:rsidRPr="00836ADA" w14:paraId="5B1EE408" w14:textId="77777777">
        <w:trPr>
          <w:cantSplit/>
        </w:trPr>
        <w:tc>
          <w:tcPr>
            <w:tcW w:w="2835" w:type="dxa"/>
          </w:tcPr>
          <w:p w14:paraId="07FD60E2" w14:textId="77777777" w:rsidR="003B234C" w:rsidRPr="00836ADA" w:rsidRDefault="003B234C" w:rsidP="003B234C">
            <w:pPr>
              <w:pStyle w:val="TAH"/>
              <w:rPr>
                <w:rFonts w:cs="v4.2.0"/>
                <w:lang w:eastAsia="en-US"/>
              </w:rPr>
            </w:pPr>
            <w:r w:rsidRPr="00836ADA">
              <w:rPr>
                <w:rFonts w:cs="v4.2.0"/>
                <w:lang w:eastAsia="en-US"/>
              </w:rPr>
              <w:t>Parameter</w:t>
            </w:r>
          </w:p>
        </w:tc>
        <w:tc>
          <w:tcPr>
            <w:tcW w:w="1843" w:type="dxa"/>
          </w:tcPr>
          <w:p w14:paraId="1E7A7673" w14:textId="77777777" w:rsidR="003B234C" w:rsidRPr="00836ADA" w:rsidRDefault="003B234C" w:rsidP="003B234C">
            <w:pPr>
              <w:pStyle w:val="TAH"/>
              <w:rPr>
                <w:rFonts w:cs="v4.2.0"/>
                <w:lang w:eastAsia="en-US"/>
              </w:rPr>
            </w:pPr>
            <w:r w:rsidRPr="00836ADA">
              <w:rPr>
                <w:rFonts w:cs="v4.2.0"/>
                <w:lang w:eastAsia="en-US"/>
              </w:rPr>
              <w:t xml:space="preserve">FACH </w:t>
            </w:r>
          </w:p>
        </w:tc>
      </w:tr>
      <w:tr w:rsidR="003B234C" w:rsidRPr="00836ADA" w14:paraId="51544383" w14:textId="77777777">
        <w:trPr>
          <w:cantSplit/>
        </w:trPr>
        <w:tc>
          <w:tcPr>
            <w:tcW w:w="2835" w:type="dxa"/>
          </w:tcPr>
          <w:p w14:paraId="4B1EE0F8" w14:textId="77777777" w:rsidR="003B234C" w:rsidRPr="00836ADA" w:rsidRDefault="003B234C" w:rsidP="003B234C">
            <w:pPr>
              <w:pStyle w:val="TAL"/>
              <w:rPr>
                <w:rFonts w:cs="Arial"/>
                <w:lang w:eastAsia="en-US"/>
              </w:rPr>
            </w:pPr>
            <w:r w:rsidRPr="00836ADA">
              <w:rPr>
                <w:rFonts w:cs="Arial"/>
                <w:lang w:eastAsia="en-US"/>
              </w:rPr>
              <w:t xml:space="preserve">Transport Channel Number </w:t>
            </w:r>
          </w:p>
        </w:tc>
        <w:tc>
          <w:tcPr>
            <w:tcW w:w="1843" w:type="dxa"/>
          </w:tcPr>
          <w:p w14:paraId="7AA970AB" w14:textId="77777777" w:rsidR="003B234C" w:rsidRPr="00836ADA" w:rsidRDefault="003B234C" w:rsidP="003B234C">
            <w:pPr>
              <w:pStyle w:val="TAL"/>
              <w:rPr>
                <w:rFonts w:cs="Arial"/>
                <w:lang w:eastAsia="en-US"/>
              </w:rPr>
            </w:pPr>
            <w:r w:rsidRPr="00836ADA">
              <w:rPr>
                <w:rFonts w:cs="Arial"/>
                <w:lang w:eastAsia="en-US"/>
              </w:rPr>
              <w:t xml:space="preserve">1 </w:t>
            </w:r>
          </w:p>
        </w:tc>
      </w:tr>
      <w:tr w:rsidR="003B234C" w:rsidRPr="00836ADA" w14:paraId="3003128D" w14:textId="77777777">
        <w:trPr>
          <w:cantSplit/>
        </w:trPr>
        <w:tc>
          <w:tcPr>
            <w:tcW w:w="2835" w:type="dxa"/>
          </w:tcPr>
          <w:p w14:paraId="28AEC7F1" w14:textId="77777777" w:rsidR="003B234C" w:rsidRPr="00836ADA" w:rsidRDefault="003B234C" w:rsidP="003B234C">
            <w:pPr>
              <w:pStyle w:val="TAL"/>
              <w:rPr>
                <w:rFonts w:cs="Arial"/>
                <w:lang w:eastAsia="en-US"/>
              </w:rPr>
            </w:pPr>
            <w:r w:rsidRPr="00836ADA">
              <w:rPr>
                <w:rFonts w:cs="Arial"/>
                <w:lang w:eastAsia="en-US"/>
              </w:rPr>
              <w:t>Transport Block Size</w:t>
            </w:r>
          </w:p>
        </w:tc>
        <w:tc>
          <w:tcPr>
            <w:tcW w:w="1843" w:type="dxa"/>
          </w:tcPr>
          <w:p w14:paraId="543929BD" w14:textId="77777777" w:rsidR="003B234C" w:rsidRPr="00836ADA" w:rsidRDefault="003B234C" w:rsidP="003B234C">
            <w:pPr>
              <w:pStyle w:val="TAL"/>
              <w:rPr>
                <w:rFonts w:cs="Arial"/>
                <w:lang w:eastAsia="en-US"/>
              </w:rPr>
            </w:pPr>
            <w:r w:rsidRPr="00836ADA">
              <w:rPr>
                <w:rFonts w:cs="Arial"/>
                <w:lang w:eastAsia="en-US"/>
              </w:rPr>
              <w:t>240</w:t>
            </w:r>
          </w:p>
        </w:tc>
      </w:tr>
      <w:tr w:rsidR="003B234C" w:rsidRPr="00836ADA" w14:paraId="4694F5F1" w14:textId="77777777">
        <w:trPr>
          <w:cantSplit/>
        </w:trPr>
        <w:tc>
          <w:tcPr>
            <w:tcW w:w="2835" w:type="dxa"/>
          </w:tcPr>
          <w:p w14:paraId="00EB6B5E" w14:textId="77777777" w:rsidR="003B234C" w:rsidRPr="00836ADA" w:rsidRDefault="003B234C" w:rsidP="003B234C">
            <w:pPr>
              <w:pStyle w:val="TAL"/>
              <w:rPr>
                <w:rFonts w:cs="Arial"/>
                <w:lang w:eastAsia="en-US"/>
              </w:rPr>
            </w:pPr>
            <w:r w:rsidRPr="00836ADA">
              <w:rPr>
                <w:rFonts w:cs="Arial"/>
                <w:lang w:eastAsia="en-US"/>
              </w:rPr>
              <w:t>Transport Block Set Size</w:t>
            </w:r>
          </w:p>
        </w:tc>
        <w:tc>
          <w:tcPr>
            <w:tcW w:w="1843" w:type="dxa"/>
          </w:tcPr>
          <w:p w14:paraId="628294D7" w14:textId="77777777" w:rsidR="003B234C" w:rsidRPr="00836ADA" w:rsidRDefault="003B234C" w:rsidP="003B234C">
            <w:pPr>
              <w:pStyle w:val="TAL"/>
              <w:rPr>
                <w:rFonts w:cs="Arial"/>
                <w:lang w:eastAsia="en-US"/>
              </w:rPr>
            </w:pPr>
            <w:r w:rsidRPr="00836ADA">
              <w:rPr>
                <w:rFonts w:cs="Arial"/>
                <w:lang w:eastAsia="en-US"/>
              </w:rPr>
              <w:t xml:space="preserve">240 </w:t>
            </w:r>
          </w:p>
        </w:tc>
      </w:tr>
      <w:tr w:rsidR="003B234C" w:rsidRPr="00836ADA" w14:paraId="150F892F" w14:textId="77777777">
        <w:trPr>
          <w:cantSplit/>
        </w:trPr>
        <w:tc>
          <w:tcPr>
            <w:tcW w:w="2835" w:type="dxa"/>
          </w:tcPr>
          <w:p w14:paraId="5BABEAD4" w14:textId="77777777" w:rsidR="003B234C" w:rsidRPr="00836ADA" w:rsidRDefault="003B234C" w:rsidP="003B234C">
            <w:pPr>
              <w:pStyle w:val="TAL"/>
              <w:rPr>
                <w:rFonts w:cs="Arial"/>
                <w:lang w:eastAsia="en-US"/>
              </w:rPr>
            </w:pPr>
            <w:r w:rsidRPr="00836ADA">
              <w:rPr>
                <w:rFonts w:cs="Arial"/>
                <w:lang w:eastAsia="en-US"/>
              </w:rPr>
              <w:t>Transmission Time Interval</w:t>
            </w:r>
          </w:p>
        </w:tc>
        <w:tc>
          <w:tcPr>
            <w:tcW w:w="1843" w:type="dxa"/>
          </w:tcPr>
          <w:p w14:paraId="6D5C9D68" w14:textId="77777777" w:rsidR="003B234C" w:rsidRPr="00836ADA" w:rsidRDefault="003B234C" w:rsidP="003B234C">
            <w:pPr>
              <w:pStyle w:val="TAL"/>
              <w:rPr>
                <w:rFonts w:cs="Arial"/>
                <w:lang w:eastAsia="en-US"/>
              </w:rPr>
            </w:pPr>
            <w:r w:rsidRPr="00836ADA">
              <w:rPr>
                <w:rFonts w:cs="Arial"/>
                <w:lang w:eastAsia="en-US"/>
              </w:rPr>
              <w:t>10 ms</w:t>
            </w:r>
          </w:p>
        </w:tc>
      </w:tr>
      <w:tr w:rsidR="003B234C" w:rsidRPr="00836ADA" w14:paraId="0DA50B85" w14:textId="77777777">
        <w:trPr>
          <w:cantSplit/>
        </w:trPr>
        <w:tc>
          <w:tcPr>
            <w:tcW w:w="2835" w:type="dxa"/>
          </w:tcPr>
          <w:p w14:paraId="100E80DB" w14:textId="77777777" w:rsidR="003B234C" w:rsidRPr="00836ADA" w:rsidRDefault="003B234C" w:rsidP="003B234C">
            <w:pPr>
              <w:pStyle w:val="TAL"/>
              <w:rPr>
                <w:rFonts w:cs="Arial"/>
                <w:lang w:eastAsia="en-US"/>
              </w:rPr>
            </w:pPr>
            <w:r w:rsidRPr="00836ADA">
              <w:rPr>
                <w:rFonts w:cs="Arial"/>
                <w:lang w:eastAsia="en-US"/>
              </w:rPr>
              <w:t>Type of Error Protection</w:t>
            </w:r>
          </w:p>
        </w:tc>
        <w:tc>
          <w:tcPr>
            <w:tcW w:w="1843" w:type="dxa"/>
          </w:tcPr>
          <w:p w14:paraId="17720E8E" w14:textId="77777777" w:rsidR="003B234C" w:rsidRPr="00836ADA" w:rsidRDefault="003B234C" w:rsidP="003B234C">
            <w:pPr>
              <w:pStyle w:val="TAL"/>
              <w:rPr>
                <w:rFonts w:cs="Arial"/>
                <w:lang w:eastAsia="en-US"/>
              </w:rPr>
            </w:pPr>
            <w:r w:rsidRPr="00836ADA">
              <w:rPr>
                <w:rFonts w:cs="Arial"/>
                <w:lang w:eastAsia="en-US"/>
              </w:rPr>
              <w:t>Convolution Coding</w:t>
            </w:r>
          </w:p>
        </w:tc>
      </w:tr>
      <w:tr w:rsidR="003B234C" w:rsidRPr="00836ADA" w14:paraId="6BDBE1E8" w14:textId="77777777">
        <w:trPr>
          <w:cantSplit/>
        </w:trPr>
        <w:tc>
          <w:tcPr>
            <w:tcW w:w="2835" w:type="dxa"/>
          </w:tcPr>
          <w:p w14:paraId="0FB7AE0F" w14:textId="77777777" w:rsidR="003B234C" w:rsidRPr="00836ADA" w:rsidRDefault="003B234C" w:rsidP="003B234C">
            <w:pPr>
              <w:pStyle w:val="TAL"/>
              <w:rPr>
                <w:rFonts w:cs="Arial"/>
                <w:lang w:eastAsia="en-US"/>
              </w:rPr>
            </w:pPr>
            <w:r w:rsidRPr="00836ADA">
              <w:rPr>
                <w:rFonts w:cs="Arial"/>
                <w:lang w:eastAsia="en-US"/>
              </w:rPr>
              <w:t>Coding Rate</w:t>
            </w:r>
          </w:p>
        </w:tc>
        <w:tc>
          <w:tcPr>
            <w:tcW w:w="1843" w:type="dxa"/>
          </w:tcPr>
          <w:p w14:paraId="149D2688" w14:textId="77777777" w:rsidR="003B234C" w:rsidRPr="00836ADA" w:rsidRDefault="003B234C" w:rsidP="003B234C">
            <w:pPr>
              <w:pStyle w:val="TAL"/>
              <w:rPr>
                <w:rFonts w:cs="Arial"/>
                <w:lang w:eastAsia="en-US"/>
              </w:rPr>
            </w:pPr>
            <w:r w:rsidRPr="00836ADA">
              <w:rPr>
                <w:rFonts w:cs="Arial"/>
                <w:lang w:eastAsia="en-US"/>
              </w:rPr>
              <w:t>½</w:t>
            </w:r>
          </w:p>
        </w:tc>
      </w:tr>
      <w:tr w:rsidR="003B234C" w:rsidRPr="00836ADA" w14:paraId="28220753" w14:textId="77777777">
        <w:trPr>
          <w:cantSplit/>
        </w:trPr>
        <w:tc>
          <w:tcPr>
            <w:tcW w:w="2835" w:type="dxa"/>
          </w:tcPr>
          <w:p w14:paraId="6D766B74" w14:textId="77777777" w:rsidR="003B234C" w:rsidRPr="00836ADA" w:rsidRDefault="003B234C" w:rsidP="003B234C">
            <w:pPr>
              <w:pStyle w:val="TAL"/>
              <w:rPr>
                <w:rFonts w:cs="Arial"/>
                <w:lang w:eastAsia="en-US"/>
              </w:rPr>
            </w:pPr>
            <w:r w:rsidRPr="00836ADA">
              <w:rPr>
                <w:rFonts w:cs="Arial"/>
                <w:lang w:eastAsia="en-US"/>
              </w:rPr>
              <w:t>Rate Matching attribute</w:t>
            </w:r>
          </w:p>
        </w:tc>
        <w:tc>
          <w:tcPr>
            <w:tcW w:w="1843" w:type="dxa"/>
          </w:tcPr>
          <w:p w14:paraId="730529D0" w14:textId="77777777" w:rsidR="003B234C" w:rsidRPr="00836ADA" w:rsidRDefault="003B234C" w:rsidP="003B234C">
            <w:pPr>
              <w:pStyle w:val="TAL"/>
              <w:rPr>
                <w:rFonts w:cs="Arial"/>
                <w:lang w:eastAsia="en-US"/>
              </w:rPr>
            </w:pPr>
            <w:r w:rsidRPr="00836ADA">
              <w:rPr>
                <w:rFonts w:cs="Arial"/>
                <w:lang w:eastAsia="en-US"/>
              </w:rPr>
              <w:t>256</w:t>
            </w:r>
          </w:p>
        </w:tc>
      </w:tr>
      <w:tr w:rsidR="003B234C" w:rsidRPr="00836ADA" w14:paraId="0C339FC6" w14:textId="77777777">
        <w:trPr>
          <w:cantSplit/>
        </w:trPr>
        <w:tc>
          <w:tcPr>
            <w:tcW w:w="2835" w:type="dxa"/>
          </w:tcPr>
          <w:p w14:paraId="3C7FD13F" w14:textId="77777777" w:rsidR="003B234C" w:rsidRPr="00836ADA" w:rsidRDefault="003B234C" w:rsidP="003B234C">
            <w:pPr>
              <w:pStyle w:val="TAL"/>
              <w:rPr>
                <w:rFonts w:cs="Arial"/>
                <w:lang w:eastAsia="en-US"/>
              </w:rPr>
            </w:pPr>
            <w:r w:rsidRPr="00836ADA">
              <w:rPr>
                <w:rFonts w:cs="Arial"/>
                <w:lang w:eastAsia="en-US"/>
              </w:rPr>
              <w:t>Size of CRC</w:t>
            </w:r>
          </w:p>
        </w:tc>
        <w:tc>
          <w:tcPr>
            <w:tcW w:w="1843" w:type="dxa"/>
          </w:tcPr>
          <w:p w14:paraId="0E8B2C6A" w14:textId="77777777" w:rsidR="003B234C" w:rsidRPr="00836ADA" w:rsidRDefault="003B234C" w:rsidP="003B234C">
            <w:pPr>
              <w:pStyle w:val="TAL"/>
              <w:rPr>
                <w:rFonts w:cs="Arial"/>
                <w:lang w:eastAsia="en-US"/>
              </w:rPr>
            </w:pPr>
            <w:r w:rsidRPr="00836ADA">
              <w:rPr>
                <w:rFonts w:cs="Arial"/>
                <w:lang w:eastAsia="en-US"/>
              </w:rPr>
              <w:t>16</w:t>
            </w:r>
          </w:p>
        </w:tc>
      </w:tr>
      <w:tr w:rsidR="003B234C" w:rsidRPr="00836ADA" w14:paraId="5EC99AD4" w14:textId="77777777">
        <w:trPr>
          <w:cantSplit/>
        </w:trPr>
        <w:tc>
          <w:tcPr>
            <w:tcW w:w="2835" w:type="dxa"/>
          </w:tcPr>
          <w:p w14:paraId="33852A6D" w14:textId="77777777" w:rsidR="003B234C" w:rsidRPr="00836ADA" w:rsidRDefault="003B234C" w:rsidP="003B234C">
            <w:pPr>
              <w:pStyle w:val="TAL"/>
              <w:rPr>
                <w:rFonts w:cs="Arial"/>
                <w:lang w:eastAsia="en-US"/>
              </w:rPr>
            </w:pPr>
            <w:r w:rsidRPr="00836ADA">
              <w:rPr>
                <w:rFonts w:cs="Arial"/>
                <w:lang w:eastAsia="en-US"/>
              </w:rPr>
              <w:t>Position of TrCH in radio frame</w:t>
            </w:r>
          </w:p>
        </w:tc>
        <w:tc>
          <w:tcPr>
            <w:tcW w:w="1843" w:type="dxa"/>
          </w:tcPr>
          <w:p w14:paraId="16B9539E" w14:textId="77777777" w:rsidR="003B234C" w:rsidRPr="00836ADA" w:rsidRDefault="003B234C" w:rsidP="003B234C">
            <w:pPr>
              <w:pStyle w:val="TAL"/>
              <w:rPr>
                <w:rFonts w:cs="Arial"/>
                <w:lang w:eastAsia="en-US"/>
              </w:rPr>
            </w:pPr>
            <w:r w:rsidRPr="00836ADA">
              <w:rPr>
                <w:rFonts w:cs="Arial"/>
                <w:lang w:eastAsia="en-US"/>
              </w:rPr>
              <w:t>Fixed</w:t>
            </w:r>
          </w:p>
        </w:tc>
      </w:tr>
    </w:tbl>
    <w:p w14:paraId="7745AD53" w14:textId="77777777" w:rsidR="003B234C" w:rsidRPr="00836ADA" w:rsidRDefault="003B234C" w:rsidP="003B234C">
      <w:pPr>
        <w:rPr>
          <w:rFonts w:cs="v4.2.0"/>
        </w:rPr>
      </w:pPr>
    </w:p>
    <w:p w14:paraId="47174216" w14:textId="77777777" w:rsidR="003B234C" w:rsidRPr="00836ADA" w:rsidRDefault="003B234C" w:rsidP="0079728B">
      <w:pPr>
        <w:pStyle w:val="TH"/>
      </w:pPr>
      <w:r w:rsidRPr="00836ADA">
        <w:t>Table A.5.4: Cell specific test parameters for Cell re-selection in CELL_FACH state</w:t>
      </w:r>
    </w:p>
    <w:tbl>
      <w:tblPr>
        <w:tblW w:w="981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340"/>
        <w:gridCol w:w="709"/>
        <w:gridCol w:w="567"/>
        <w:gridCol w:w="530"/>
        <w:gridCol w:w="567"/>
        <w:gridCol w:w="567"/>
        <w:gridCol w:w="567"/>
        <w:gridCol w:w="567"/>
        <w:gridCol w:w="567"/>
        <w:gridCol w:w="567"/>
        <w:gridCol w:w="567"/>
        <w:gridCol w:w="567"/>
        <w:gridCol w:w="567"/>
        <w:gridCol w:w="567"/>
      </w:tblGrid>
      <w:tr w:rsidR="003B234C" w:rsidRPr="00836ADA" w14:paraId="43F1CFCB" w14:textId="77777777">
        <w:trPr>
          <w:cantSplit/>
          <w:trHeight w:val="113"/>
          <w:jc w:val="center"/>
        </w:trPr>
        <w:tc>
          <w:tcPr>
            <w:tcW w:w="2340" w:type="dxa"/>
            <w:vMerge w:val="restart"/>
            <w:shd w:val="clear" w:color="auto" w:fill="auto"/>
          </w:tcPr>
          <w:p w14:paraId="624F266C"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1181F4AC"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097" w:type="dxa"/>
            <w:gridSpan w:val="2"/>
            <w:shd w:val="clear" w:color="auto" w:fill="auto"/>
          </w:tcPr>
          <w:p w14:paraId="4194327E"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6D61D49A"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5D260710"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16E9D90A"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24382183"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186A6001"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2461BFCA" w14:textId="77777777">
        <w:trPr>
          <w:cantSplit/>
          <w:trHeight w:val="113"/>
          <w:jc w:val="center"/>
        </w:trPr>
        <w:tc>
          <w:tcPr>
            <w:tcW w:w="2340" w:type="dxa"/>
            <w:vMerge/>
            <w:shd w:val="clear" w:color="auto" w:fill="auto"/>
          </w:tcPr>
          <w:p w14:paraId="2EBD78E3" w14:textId="77777777" w:rsidR="003B234C" w:rsidRPr="00836ADA" w:rsidRDefault="003B234C" w:rsidP="003B234C">
            <w:pPr>
              <w:pStyle w:val="TAH"/>
              <w:rPr>
                <w:rFonts w:eastAsia="?? ??" w:cs="v4.2.0"/>
                <w:lang w:eastAsia="en-US"/>
              </w:rPr>
            </w:pPr>
          </w:p>
        </w:tc>
        <w:tc>
          <w:tcPr>
            <w:tcW w:w="709" w:type="dxa"/>
            <w:vMerge/>
            <w:shd w:val="clear" w:color="auto" w:fill="auto"/>
          </w:tcPr>
          <w:p w14:paraId="35D363A6" w14:textId="77777777" w:rsidR="003B234C" w:rsidRPr="00836ADA" w:rsidRDefault="003B234C" w:rsidP="003B234C">
            <w:pPr>
              <w:pStyle w:val="TAH"/>
              <w:rPr>
                <w:rFonts w:eastAsia="?? ??" w:cs="v4.2.0"/>
                <w:lang w:eastAsia="en-US"/>
              </w:rPr>
            </w:pPr>
          </w:p>
        </w:tc>
        <w:tc>
          <w:tcPr>
            <w:tcW w:w="567" w:type="dxa"/>
            <w:shd w:val="clear" w:color="auto" w:fill="auto"/>
          </w:tcPr>
          <w:p w14:paraId="09A2A037"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30" w:type="dxa"/>
            <w:shd w:val="clear" w:color="auto" w:fill="auto"/>
          </w:tcPr>
          <w:p w14:paraId="3EE9075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CCB78A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74DFCB7F"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488EAF8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4F00F7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288EA1D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2E2E1B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54F9D696"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FAA1FAD"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C8DD88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38B8CB73"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5EC0A966" w14:textId="77777777">
        <w:trPr>
          <w:cantSplit/>
          <w:trHeight w:val="113"/>
          <w:jc w:val="center"/>
        </w:trPr>
        <w:tc>
          <w:tcPr>
            <w:tcW w:w="2340" w:type="dxa"/>
            <w:shd w:val="clear" w:color="auto" w:fill="auto"/>
          </w:tcPr>
          <w:p w14:paraId="55076706"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709" w:type="dxa"/>
            <w:shd w:val="clear" w:color="auto" w:fill="auto"/>
          </w:tcPr>
          <w:p w14:paraId="18082554"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0B8CBA52"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0D4951C"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66692B49"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BAE80BC"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08D97BF"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73034024"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54A8D2C7" w14:textId="77777777">
        <w:trPr>
          <w:cantSplit/>
          <w:trHeight w:val="113"/>
          <w:jc w:val="center"/>
        </w:trPr>
        <w:tc>
          <w:tcPr>
            <w:tcW w:w="2340" w:type="dxa"/>
            <w:shd w:val="clear" w:color="auto" w:fill="auto"/>
          </w:tcPr>
          <w:p w14:paraId="202FA5DE" w14:textId="77777777" w:rsidR="003B234C" w:rsidRPr="00836ADA" w:rsidRDefault="003B234C" w:rsidP="003B234C">
            <w:pPr>
              <w:pStyle w:val="TAL"/>
              <w:rPr>
                <w:rFonts w:cs="Arial"/>
                <w:lang w:eastAsia="en-US"/>
              </w:rPr>
            </w:pPr>
            <w:r w:rsidRPr="00836ADA">
              <w:rPr>
                <w:rFonts w:cs="Arial"/>
                <w:lang w:eastAsia="en-US"/>
              </w:rPr>
              <w:t>CPICH_Ec/Ior</w:t>
            </w:r>
          </w:p>
        </w:tc>
        <w:tc>
          <w:tcPr>
            <w:tcW w:w="709" w:type="dxa"/>
            <w:shd w:val="clear" w:color="auto" w:fill="auto"/>
          </w:tcPr>
          <w:p w14:paraId="5EFAFA2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5D5AC4F0"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E421C2D"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93FE741"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3977AA9"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5497B43"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F0A9952"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4B9A5584" w14:textId="77777777">
        <w:trPr>
          <w:cantSplit/>
          <w:trHeight w:val="113"/>
          <w:jc w:val="center"/>
        </w:trPr>
        <w:tc>
          <w:tcPr>
            <w:tcW w:w="2340" w:type="dxa"/>
            <w:shd w:val="clear" w:color="auto" w:fill="auto"/>
          </w:tcPr>
          <w:p w14:paraId="6BAAFD06" w14:textId="77777777" w:rsidR="003B234C" w:rsidRPr="00836ADA" w:rsidRDefault="003B234C" w:rsidP="003B234C">
            <w:pPr>
              <w:pStyle w:val="TAL"/>
              <w:rPr>
                <w:rFonts w:cs="Arial"/>
                <w:lang w:eastAsia="en-US"/>
              </w:rPr>
            </w:pPr>
            <w:r w:rsidRPr="00836ADA">
              <w:rPr>
                <w:rFonts w:cs="Arial"/>
                <w:lang w:eastAsia="en-US"/>
              </w:rPr>
              <w:t>PCCPCH_Ec/Ior</w:t>
            </w:r>
          </w:p>
        </w:tc>
        <w:tc>
          <w:tcPr>
            <w:tcW w:w="709" w:type="dxa"/>
            <w:shd w:val="clear" w:color="auto" w:fill="auto"/>
          </w:tcPr>
          <w:p w14:paraId="19B9BC2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0572F5AA"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6472CA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389283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FD7764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7E16E8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E5986EE"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C3BE984" w14:textId="77777777">
        <w:trPr>
          <w:cantSplit/>
          <w:trHeight w:val="113"/>
          <w:jc w:val="center"/>
        </w:trPr>
        <w:tc>
          <w:tcPr>
            <w:tcW w:w="2340" w:type="dxa"/>
            <w:shd w:val="clear" w:color="auto" w:fill="auto"/>
          </w:tcPr>
          <w:p w14:paraId="7ACF88EF" w14:textId="77777777" w:rsidR="003B234C" w:rsidRPr="00836ADA" w:rsidRDefault="003B234C" w:rsidP="003B234C">
            <w:pPr>
              <w:pStyle w:val="TAL"/>
              <w:rPr>
                <w:rFonts w:cs="Arial"/>
                <w:lang w:eastAsia="en-US"/>
              </w:rPr>
            </w:pPr>
            <w:r w:rsidRPr="00836ADA">
              <w:rPr>
                <w:rFonts w:cs="Arial"/>
                <w:lang w:eastAsia="en-US"/>
              </w:rPr>
              <w:t>SCH_Ec/Ior</w:t>
            </w:r>
          </w:p>
        </w:tc>
        <w:tc>
          <w:tcPr>
            <w:tcW w:w="709" w:type="dxa"/>
            <w:shd w:val="clear" w:color="auto" w:fill="auto"/>
          </w:tcPr>
          <w:p w14:paraId="06C52CD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5555084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A2C123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7C2BFB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5408D4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8784AB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9D7F0C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D63B5E6" w14:textId="77777777">
        <w:trPr>
          <w:cantSplit/>
          <w:trHeight w:val="113"/>
          <w:jc w:val="center"/>
        </w:trPr>
        <w:tc>
          <w:tcPr>
            <w:tcW w:w="2340" w:type="dxa"/>
            <w:shd w:val="clear" w:color="auto" w:fill="auto"/>
          </w:tcPr>
          <w:p w14:paraId="417A38C8" w14:textId="77777777" w:rsidR="003B234C" w:rsidRPr="00836ADA" w:rsidRDefault="003B234C" w:rsidP="003B234C">
            <w:pPr>
              <w:pStyle w:val="TAL"/>
              <w:rPr>
                <w:rFonts w:cs="Arial"/>
                <w:lang w:eastAsia="en-US"/>
              </w:rPr>
            </w:pPr>
            <w:r w:rsidRPr="00836ADA">
              <w:rPr>
                <w:rFonts w:cs="Arial"/>
                <w:lang w:eastAsia="en-US"/>
              </w:rPr>
              <w:t>PICH_Ec/Ior</w:t>
            </w:r>
          </w:p>
        </w:tc>
        <w:tc>
          <w:tcPr>
            <w:tcW w:w="709" w:type="dxa"/>
            <w:shd w:val="clear" w:color="auto" w:fill="auto"/>
          </w:tcPr>
          <w:p w14:paraId="08E1239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401FA7B5"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9719FA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706756D"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DD3B370"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D97853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8DD507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54096DEB" w14:textId="77777777">
        <w:trPr>
          <w:cantSplit/>
          <w:trHeight w:val="113"/>
          <w:jc w:val="center"/>
        </w:trPr>
        <w:tc>
          <w:tcPr>
            <w:tcW w:w="2340" w:type="dxa"/>
            <w:shd w:val="clear" w:color="auto" w:fill="auto"/>
          </w:tcPr>
          <w:p w14:paraId="654610E5" w14:textId="77777777" w:rsidR="003B234C" w:rsidRPr="00836ADA" w:rsidRDefault="003B234C" w:rsidP="003B234C">
            <w:pPr>
              <w:pStyle w:val="TAL"/>
              <w:rPr>
                <w:rFonts w:cs="Arial"/>
                <w:lang w:eastAsia="en-US"/>
              </w:rPr>
            </w:pPr>
            <w:r w:rsidRPr="00836ADA">
              <w:rPr>
                <w:rFonts w:cs="Arial"/>
                <w:lang w:eastAsia="en-US"/>
              </w:rPr>
              <w:t>S-CCPCH_Ec/Ior</w:t>
            </w:r>
          </w:p>
        </w:tc>
        <w:tc>
          <w:tcPr>
            <w:tcW w:w="709" w:type="dxa"/>
            <w:shd w:val="clear" w:color="auto" w:fill="auto"/>
          </w:tcPr>
          <w:p w14:paraId="4C0300F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2A48495D"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32333B85"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727F22C6"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1265EE62"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6B76E12B"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1134" w:type="dxa"/>
            <w:gridSpan w:val="2"/>
            <w:shd w:val="clear" w:color="auto" w:fill="auto"/>
          </w:tcPr>
          <w:p w14:paraId="4AA917F8"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4FEAB69A" w14:textId="77777777">
        <w:trPr>
          <w:cantSplit/>
          <w:trHeight w:val="113"/>
          <w:jc w:val="center"/>
        </w:trPr>
        <w:tc>
          <w:tcPr>
            <w:tcW w:w="2340" w:type="dxa"/>
            <w:shd w:val="clear" w:color="auto" w:fill="auto"/>
          </w:tcPr>
          <w:p w14:paraId="08CAAEA2" w14:textId="77777777" w:rsidR="003B234C" w:rsidRPr="00836ADA" w:rsidRDefault="003B234C" w:rsidP="003B234C">
            <w:pPr>
              <w:pStyle w:val="TAL"/>
              <w:rPr>
                <w:rFonts w:cs="Arial"/>
                <w:lang w:eastAsia="en-US"/>
              </w:rPr>
            </w:pPr>
            <w:r w:rsidRPr="00836ADA">
              <w:rPr>
                <w:rFonts w:cs="Arial"/>
                <w:lang w:eastAsia="en-US"/>
              </w:rPr>
              <w:t>OCNS_Ec/Ior</w:t>
            </w:r>
          </w:p>
        </w:tc>
        <w:tc>
          <w:tcPr>
            <w:tcW w:w="709" w:type="dxa"/>
            <w:shd w:val="clear" w:color="auto" w:fill="auto"/>
          </w:tcPr>
          <w:p w14:paraId="629A43A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532276D2"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6C353A9E"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5116A18E"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6C409CA0"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05C59061" w14:textId="77777777" w:rsidR="003B234C" w:rsidRPr="00836ADA" w:rsidRDefault="003B234C" w:rsidP="003B234C">
            <w:pPr>
              <w:pStyle w:val="TAL"/>
              <w:rPr>
                <w:rFonts w:eastAsia="?? ??" w:cs="Arial"/>
                <w:lang w:eastAsia="en-US"/>
              </w:rPr>
            </w:pPr>
            <w:r w:rsidRPr="00836ADA">
              <w:rPr>
                <w:rFonts w:eastAsia="?? ??" w:cs="Arial"/>
                <w:lang w:eastAsia="en-US"/>
              </w:rPr>
              <w:t>-1.295</w:t>
            </w:r>
          </w:p>
        </w:tc>
        <w:tc>
          <w:tcPr>
            <w:tcW w:w="1134" w:type="dxa"/>
            <w:gridSpan w:val="2"/>
            <w:shd w:val="clear" w:color="auto" w:fill="auto"/>
          </w:tcPr>
          <w:p w14:paraId="07407C3C" w14:textId="77777777" w:rsidR="003B234C" w:rsidRPr="00836ADA" w:rsidRDefault="003B234C" w:rsidP="003B234C">
            <w:pPr>
              <w:pStyle w:val="TAL"/>
              <w:rPr>
                <w:rFonts w:eastAsia="?? ??" w:cs="Arial"/>
                <w:lang w:eastAsia="en-US"/>
              </w:rPr>
            </w:pPr>
            <w:r w:rsidRPr="00836ADA">
              <w:rPr>
                <w:rFonts w:eastAsia="?? ??" w:cs="Arial"/>
                <w:lang w:eastAsia="en-US"/>
              </w:rPr>
              <w:t>-1.295</w:t>
            </w:r>
          </w:p>
        </w:tc>
      </w:tr>
      <w:tr w:rsidR="003B234C" w:rsidRPr="00836ADA" w14:paraId="4E72C89E" w14:textId="77777777">
        <w:trPr>
          <w:cantSplit/>
          <w:trHeight w:val="113"/>
          <w:jc w:val="center"/>
        </w:trPr>
        <w:tc>
          <w:tcPr>
            <w:tcW w:w="2340" w:type="dxa"/>
            <w:shd w:val="clear" w:color="auto" w:fill="auto"/>
          </w:tcPr>
          <w:p w14:paraId="7A6C239C"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51C7DF2A">
                <v:shape id="_x0000_i1229" type="#_x0000_t75" style="width:37pt;height:17pt" o:ole="" fillcolor="window">
                  <v:imagedata r:id="rId185" o:title=""/>
                </v:shape>
                <o:OLEObject Type="Embed" ProgID="Equation.3" ShapeID="_x0000_i1229" DrawAspect="Content" ObjectID="_1710575905" r:id="rId297"/>
              </w:object>
            </w:r>
          </w:p>
        </w:tc>
        <w:tc>
          <w:tcPr>
            <w:tcW w:w="709" w:type="dxa"/>
            <w:shd w:val="clear" w:color="auto" w:fill="auto"/>
          </w:tcPr>
          <w:p w14:paraId="219F069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6CCBBBEB" w14:textId="77777777" w:rsidR="003B234C" w:rsidRPr="00836ADA" w:rsidRDefault="003B234C" w:rsidP="003B234C">
            <w:pPr>
              <w:pStyle w:val="TAL"/>
              <w:rPr>
                <w:rFonts w:eastAsia="?? ??" w:cs="Arial"/>
                <w:lang w:eastAsia="en-US"/>
              </w:rPr>
            </w:pPr>
            <w:r w:rsidRPr="00836ADA">
              <w:rPr>
                <w:rFonts w:eastAsia="?? ??" w:cs="Arial"/>
                <w:lang w:eastAsia="en-US"/>
              </w:rPr>
              <w:t>-1.8</w:t>
            </w:r>
          </w:p>
        </w:tc>
        <w:tc>
          <w:tcPr>
            <w:tcW w:w="530" w:type="dxa"/>
            <w:shd w:val="clear" w:color="auto" w:fill="auto"/>
          </w:tcPr>
          <w:p w14:paraId="5EF51F01"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67" w:type="dxa"/>
            <w:shd w:val="clear" w:color="auto" w:fill="auto"/>
          </w:tcPr>
          <w:p w14:paraId="7CB35448"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67" w:type="dxa"/>
            <w:shd w:val="clear" w:color="auto" w:fill="auto"/>
          </w:tcPr>
          <w:p w14:paraId="06B55614" w14:textId="77777777" w:rsidR="003B234C" w:rsidRPr="00836ADA" w:rsidRDefault="003B234C" w:rsidP="003B234C">
            <w:pPr>
              <w:pStyle w:val="TAL"/>
              <w:rPr>
                <w:rFonts w:eastAsia="?? ??" w:cs="Arial"/>
                <w:lang w:eastAsia="en-US"/>
              </w:rPr>
            </w:pPr>
            <w:r w:rsidRPr="00836ADA">
              <w:rPr>
                <w:rFonts w:eastAsia="?? ??" w:cs="Arial"/>
                <w:lang w:eastAsia="en-US"/>
              </w:rPr>
              <w:t>-1.8</w:t>
            </w:r>
          </w:p>
        </w:tc>
        <w:tc>
          <w:tcPr>
            <w:tcW w:w="567" w:type="dxa"/>
            <w:shd w:val="clear" w:color="auto" w:fill="auto"/>
          </w:tcPr>
          <w:p w14:paraId="75B403EC" w14:textId="77777777" w:rsidR="003B234C" w:rsidRPr="00836ADA" w:rsidRDefault="003B234C" w:rsidP="003B234C">
            <w:pPr>
              <w:pStyle w:val="TAL"/>
              <w:rPr>
                <w:rFonts w:eastAsia="?? ??" w:cs="Arial"/>
                <w:lang w:eastAsia="en-US"/>
              </w:rPr>
            </w:pPr>
            <w:r w:rsidRPr="00836ADA">
              <w:rPr>
                <w:rFonts w:eastAsia="?? ??" w:cs="Arial"/>
                <w:lang w:eastAsia="en-US"/>
              </w:rPr>
              <w:t xml:space="preserve">-6.8 </w:t>
            </w:r>
          </w:p>
        </w:tc>
        <w:tc>
          <w:tcPr>
            <w:tcW w:w="567" w:type="dxa"/>
            <w:shd w:val="clear" w:color="auto" w:fill="auto"/>
          </w:tcPr>
          <w:p w14:paraId="16075997"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3304BC37" w14:textId="77777777" w:rsidR="003B234C" w:rsidRPr="00836ADA" w:rsidRDefault="003B234C" w:rsidP="003B234C">
            <w:pPr>
              <w:pStyle w:val="TAL"/>
              <w:rPr>
                <w:rFonts w:eastAsia="?? ??" w:cs="Arial"/>
                <w:lang w:eastAsia="en-US"/>
              </w:rPr>
            </w:pPr>
            <w:r w:rsidRPr="00836ADA">
              <w:rPr>
                <w:rFonts w:eastAsia="?? ??" w:cs="Arial"/>
                <w:lang w:eastAsia="en-US"/>
              </w:rPr>
              <w:t>-6.8</w:t>
            </w:r>
          </w:p>
        </w:tc>
        <w:tc>
          <w:tcPr>
            <w:tcW w:w="567" w:type="dxa"/>
            <w:shd w:val="clear" w:color="auto" w:fill="auto"/>
          </w:tcPr>
          <w:p w14:paraId="57B552F6"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623C7E0F" w14:textId="77777777" w:rsidR="003B234C" w:rsidRPr="00836ADA" w:rsidRDefault="003B234C" w:rsidP="003B234C">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45BCE55B" w14:textId="77777777" w:rsidR="003B234C" w:rsidRPr="00836ADA" w:rsidRDefault="003B234C" w:rsidP="003B234C">
            <w:pPr>
              <w:pStyle w:val="TAL"/>
              <w:rPr>
                <w:rFonts w:eastAsia="?? ??" w:cs="Arial"/>
                <w:lang w:eastAsia="en-US"/>
              </w:rPr>
            </w:pPr>
            <w:r w:rsidRPr="00836ADA">
              <w:rPr>
                <w:rFonts w:eastAsia="?? ??" w:cs="Arial"/>
                <w:lang w:eastAsia="en-US"/>
              </w:rPr>
              <w:t>-6.8</w:t>
            </w:r>
          </w:p>
        </w:tc>
        <w:tc>
          <w:tcPr>
            <w:tcW w:w="567" w:type="dxa"/>
            <w:shd w:val="clear" w:color="auto" w:fill="auto"/>
          </w:tcPr>
          <w:p w14:paraId="7AB7C113"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567" w:type="dxa"/>
            <w:shd w:val="clear" w:color="auto" w:fill="auto"/>
          </w:tcPr>
          <w:p w14:paraId="7677011E" w14:textId="77777777" w:rsidR="003B234C" w:rsidRPr="00836ADA" w:rsidRDefault="003B234C" w:rsidP="003B234C">
            <w:pPr>
              <w:pStyle w:val="TAL"/>
              <w:rPr>
                <w:rFonts w:eastAsia="?? ??" w:cs="Arial"/>
                <w:lang w:eastAsia="en-US"/>
              </w:rPr>
            </w:pPr>
            <w:r w:rsidRPr="00836ADA">
              <w:rPr>
                <w:rFonts w:eastAsia="?? ??" w:cs="Arial"/>
                <w:lang w:eastAsia="en-US"/>
              </w:rPr>
              <w:t>-6.8</w:t>
            </w:r>
          </w:p>
        </w:tc>
      </w:tr>
      <w:tr w:rsidR="003B234C" w:rsidRPr="00836ADA" w14:paraId="2ADA0A44" w14:textId="77777777">
        <w:trPr>
          <w:cantSplit/>
          <w:trHeight w:val="113"/>
          <w:jc w:val="center"/>
        </w:trPr>
        <w:tc>
          <w:tcPr>
            <w:tcW w:w="2340" w:type="dxa"/>
            <w:shd w:val="clear" w:color="auto" w:fill="auto"/>
          </w:tcPr>
          <w:p w14:paraId="248744D2"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7BC931E9">
                <v:shape id="_x0000_i1230" type="#_x0000_t75" style="width:16pt;height:15pt" o:ole="" fillcolor="window">
                  <v:imagedata r:id="rId187" o:title=""/>
                </v:shape>
                <o:OLEObject Type="Embed" ProgID="Equation.3" ShapeID="_x0000_i1230" DrawAspect="Content" ObjectID="_1710575906" r:id="rId298"/>
              </w:object>
            </w:r>
          </w:p>
        </w:tc>
        <w:tc>
          <w:tcPr>
            <w:tcW w:w="709" w:type="dxa"/>
            <w:shd w:val="clear" w:color="auto" w:fill="auto"/>
          </w:tcPr>
          <w:p w14:paraId="7467E395" w14:textId="77777777" w:rsidR="003B234C" w:rsidRPr="00836ADA" w:rsidRDefault="003B234C" w:rsidP="003B234C">
            <w:pPr>
              <w:pStyle w:val="TAL"/>
              <w:rPr>
                <w:rFonts w:eastAsia="?? ??" w:cs="Arial"/>
                <w:lang w:eastAsia="en-US"/>
              </w:rPr>
            </w:pPr>
            <w:r w:rsidRPr="00836ADA">
              <w:rPr>
                <w:rFonts w:eastAsia="?? ??" w:cs="Arial"/>
                <w:lang w:eastAsia="en-US"/>
              </w:rPr>
              <w:t>dBm/</w:t>
            </w:r>
            <w:r w:rsidRPr="00836ADA">
              <w:rPr>
                <w:rFonts w:eastAsia="?? ??" w:cs="Arial"/>
                <w:lang w:eastAsia="en-US"/>
              </w:rPr>
              <w:br/>
              <w:t>3,84 MHz</w:t>
            </w:r>
          </w:p>
        </w:tc>
        <w:tc>
          <w:tcPr>
            <w:tcW w:w="6767" w:type="dxa"/>
            <w:gridSpan w:val="12"/>
            <w:shd w:val="clear" w:color="auto" w:fill="auto"/>
          </w:tcPr>
          <w:p w14:paraId="5092CD47"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67EDD7EE" w14:textId="77777777">
        <w:trPr>
          <w:cantSplit/>
          <w:trHeight w:val="113"/>
          <w:jc w:val="center"/>
        </w:trPr>
        <w:tc>
          <w:tcPr>
            <w:tcW w:w="2340" w:type="dxa"/>
            <w:shd w:val="clear" w:color="auto" w:fill="auto"/>
          </w:tcPr>
          <w:p w14:paraId="09C894A5" w14:textId="77777777" w:rsidR="003B234C" w:rsidRPr="00836ADA" w:rsidRDefault="003B234C" w:rsidP="003B234C">
            <w:pPr>
              <w:pStyle w:val="TAL"/>
              <w:rPr>
                <w:rFonts w:cs="Arial"/>
                <w:lang w:eastAsia="en-US"/>
              </w:rPr>
            </w:pPr>
            <w:r w:rsidRPr="00836ADA">
              <w:rPr>
                <w:rFonts w:cs="Arial"/>
                <w:lang w:eastAsia="en-US"/>
              </w:rPr>
              <w:t>CPICH_Ec/Io</w:t>
            </w:r>
          </w:p>
        </w:tc>
        <w:tc>
          <w:tcPr>
            <w:tcW w:w="709" w:type="dxa"/>
            <w:shd w:val="clear" w:color="auto" w:fill="auto"/>
          </w:tcPr>
          <w:p w14:paraId="6EFB2B6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34BDB1E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530" w:type="dxa"/>
            <w:shd w:val="clear" w:color="auto" w:fill="auto"/>
          </w:tcPr>
          <w:p w14:paraId="6C5E41C8"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770E7A35"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1733A78"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C96C0C5" w14:textId="77777777" w:rsidR="003B234C" w:rsidRPr="00836ADA" w:rsidRDefault="003B234C" w:rsidP="003B234C">
            <w:pPr>
              <w:pStyle w:val="TAL"/>
              <w:rPr>
                <w:rFonts w:eastAsia="?? ??" w:cs="Arial"/>
                <w:lang w:eastAsia="en-US"/>
              </w:rPr>
            </w:pPr>
            <w:r w:rsidRPr="00836ADA">
              <w:rPr>
                <w:rFonts w:eastAsia="?? ??" w:cs="Arial"/>
                <w:lang w:eastAsia="en-US"/>
              </w:rPr>
              <w:t xml:space="preserve"> -20 </w:t>
            </w:r>
          </w:p>
        </w:tc>
        <w:tc>
          <w:tcPr>
            <w:tcW w:w="1134" w:type="dxa"/>
            <w:gridSpan w:val="2"/>
            <w:shd w:val="clear" w:color="auto" w:fill="auto"/>
          </w:tcPr>
          <w:p w14:paraId="7E6E21BA"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6210D1E8"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3A519C81"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r>
      <w:tr w:rsidR="003B234C" w:rsidRPr="00836ADA" w14:paraId="47C326FF" w14:textId="77777777">
        <w:trPr>
          <w:cantSplit/>
          <w:trHeight w:val="113"/>
          <w:jc w:val="center"/>
        </w:trPr>
        <w:tc>
          <w:tcPr>
            <w:tcW w:w="2340" w:type="dxa"/>
            <w:shd w:val="clear" w:color="auto" w:fill="auto"/>
          </w:tcPr>
          <w:p w14:paraId="2A81A1D9"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709" w:type="dxa"/>
            <w:shd w:val="clear" w:color="auto" w:fill="auto"/>
          </w:tcPr>
          <w:p w14:paraId="4A2ADA3F" w14:textId="77777777" w:rsidR="003B234C" w:rsidRPr="00836ADA" w:rsidRDefault="003B234C" w:rsidP="003B234C">
            <w:pPr>
              <w:pStyle w:val="TAL"/>
              <w:rPr>
                <w:rFonts w:eastAsia="?? ??" w:cs="Arial"/>
                <w:lang w:eastAsia="en-US"/>
              </w:rPr>
            </w:pPr>
          </w:p>
        </w:tc>
        <w:tc>
          <w:tcPr>
            <w:tcW w:w="6767" w:type="dxa"/>
            <w:gridSpan w:val="12"/>
            <w:shd w:val="clear" w:color="auto" w:fill="auto"/>
          </w:tcPr>
          <w:p w14:paraId="6903899C" w14:textId="77777777" w:rsidR="003B234C" w:rsidRPr="00836ADA" w:rsidRDefault="003B234C" w:rsidP="003B234C">
            <w:pPr>
              <w:pStyle w:val="TAL"/>
              <w:rPr>
                <w:rFonts w:eastAsia="?? ??" w:cs="Arial"/>
                <w:lang w:eastAsia="en-US"/>
              </w:rPr>
            </w:pPr>
            <w:r w:rsidRPr="00836ADA">
              <w:rPr>
                <w:rFonts w:eastAsia="?? ??" w:cs="Arial"/>
                <w:lang w:eastAsia="en-US"/>
              </w:rPr>
              <w:t xml:space="preserve"> AWGN</w:t>
            </w:r>
          </w:p>
        </w:tc>
      </w:tr>
      <w:tr w:rsidR="003B234C" w:rsidRPr="00836ADA" w14:paraId="1965CE2F" w14:textId="77777777">
        <w:trPr>
          <w:cantSplit/>
          <w:trHeight w:val="113"/>
          <w:jc w:val="center"/>
        </w:trPr>
        <w:tc>
          <w:tcPr>
            <w:tcW w:w="2340" w:type="dxa"/>
            <w:shd w:val="clear" w:color="auto" w:fill="auto"/>
          </w:tcPr>
          <w:p w14:paraId="24BBF21C" w14:textId="77777777" w:rsidR="003B234C" w:rsidRPr="00836ADA" w:rsidRDefault="003B234C" w:rsidP="003B234C">
            <w:pPr>
              <w:pStyle w:val="TAL"/>
              <w:rPr>
                <w:rFonts w:cs="Arial"/>
                <w:lang w:eastAsia="en-US"/>
              </w:rPr>
            </w:pPr>
            <w:r w:rsidRPr="00836ADA">
              <w:rPr>
                <w:rFonts w:cs="Arial"/>
                <w:lang w:eastAsia="en-US"/>
              </w:rPr>
              <w:t>Cell_selection_</w:t>
            </w:r>
            <w:r w:rsidRPr="00836ADA">
              <w:rPr>
                <w:rFonts w:cs="Arial"/>
                <w:lang w:eastAsia="en-US"/>
              </w:rPr>
              <w:br/>
              <w:t>and_reselection_</w:t>
            </w:r>
            <w:r w:rsidRPr="00836ADA">
              <w:rPr>
                <w:rFonts w:cs="Arial"/>
                <w:lang w:eastAsia="en-US"/>
              </w:rPr>
              <w:br/>
              <w:t>quality_measure</w:t>
            </w:r>
          </w:p>
        </w:tc>
        <w:tc>
          <w:tcPr>
            <w:tcW w:w="709" w:type="dxa"/>
            <w:shd w:val="clear" w:color="auto" w:fill="auto"/>
          </w:tcPr>
          <w:p w14:paraId="5943DE1C"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1BACAC0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A4FF91C"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91470F9"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03EFD71"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B8D8AA1"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00C0D4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F6AA900" w14:textId="77777777">
        <w:trPr>
          <w:cantSplit/>
          <w:trHeight w:val="113"/>
          <w:jc w:val="center"/>
        </w:trPr>
        <w:tc>
          <w:tcPr>
            <w:tcW w:w="2340" w:type="dxa"/>
            <w:shd w:val="clear" w:color="auto" w:fill="auto"/>
          </w:tcPr>
          <w:p w14:paraId="71A3AAE0" w14:textId="77777777" w:rsidR="003B234C" w:rsidRPr="00836ADA" w:rsidRDefault="003B234C" w:rsidP="003B234C">
            <w:pPr>
              <w:pStyle w:val="TAL"/>
              <w:rPr>
                <w:rFonts w:cs="Arial"/>
                <w:lang w:eastAsia="en-US"/>
              </w:rPr>
            </w:pPr>
            <w:r w:rsidRPr="00836ADA">
              <w:rPr>
                <w:rFonts w:cs="Arial"/>
                <w:lang w:eastAsia="en-US"/>
              </w:rPr>
              <w:t>Qqualmin</w:t>
            </w:r>
          </w:p>
        </w:tc>
        <w:tc>
          <w:tcPr>
            <w:tcW w:w="709" w:type="dxa"/>
            <w:shd w:val="clear" w:color="auto" w:fill="auto"/>
          </w:tcPr>
          <w:p w14:paraId="2EDF505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481A8C0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D79A6C7"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F0004C5"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EC3E9A9"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CE7C80A"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2F22B0E"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68ED980A" w14:textId="77777777">
        <w:trPr>
          <w:cantSplit/>
          <w:trHeight w:val="113"/>
          <w:jc w:val="center"/>
        </w:trPr>
        <w:tc>
          <w:tcPr>
            <w:tcW w:w="2340" w:type="dxa"/>
            <w:shd w:val="clear" w:color="auto" w:fill="auto"/>
          </w:tcPr>
          <w:p w14:paraId="39E25AF0" w14:textId="77777777" w:rsidR="003B234C" w:rsidRPr="00836ADA" w:rsidRDefault="003B234C" w:rsidP="003B234C">
            <w:pPr>
              <w:pStyle w:val="TAL"/>
              <w:rPr>
                <w:rFonts w:cs="Arial"/>
                <w:lang w:eastAsia="en-US"/>
              </w:rPr>
            </w:pPr>
            <w:r w:rsidRPr="00836ADA">
              <w:rPr>
                <w:rFonts w:cs="Arial"/>
                <w:lang w:eastAsia="en-US"/>
              </w:rPr>
              <w:t>Qrxlevmin</w:t>
            </w:r>
          </w:p>
        </w:tc>
        <w:tc>
          <w:tcPr>
            <w:tcW w:w="709" w:type="dxa"/>
            <w:shd w:val="clear" w:color="auto" w:fill="auto"/>
          </w:tcPr>
          <w:p w14:paraId="3BC77F6E"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097" w:type="dxa"/>
            <w:gridSpan w:val="2"/>
            <w:shd w:val="clear" w:color="auto" w:fill="auto"/>
          </w:tcPr>
          <w:p w14:paraId="6F707B6B"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93BBD9E"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3E63915"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02289693"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A2544D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2CFCCB9"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6B1B4A8" w14:textId="77777777">
        <w:trPr>
          <w:cantSplit/>
          <w:trHeight w:val="113"/>
          <w:jc w:val="center"/>
        </w:trPr>
        <w:tc>
          <w:tcPr>
            <w:tcW w:w="2340" w:type="dxa"/>
            <w:shd w:val="clear" w:color="auto" w:fill="auto"/>
          </w:tcPr>
          <w:p w14:paraId="7DEEB8BB"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709" w:type="dxa"/>
            <w:shd w:val="clear" w:color="auto" w:fill="auto"/>
          </w:tcPr>
          <w:p w14:paraId="4A31DCDD"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097" w:type="dxa"/>
            <w:gridSpan w:val="2"/>
            <w:shd w:val="clear" w:color="auto" w:fill="auto"/>
          </w:tcPr>
          <w:p w14:paraId="75F2D8BB"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07184F5"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E066AC5"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73AD125"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6766C05"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81AC985"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361B54A8" w14:textId="77777777">
        <w:trPr>
          <w:cantSplit/>
          <w:trHeight w:val="113"/>
          <w:jc w:val="center"/>
        </w:trPr>
        <w:tc>
          <w:tcPr>
            <w:tcW w:w="2340" w:type="dxa"/>
            <w:shd w:val="clear" w:color="auto" w:fill="auto"/>
          </w:tcPr>
          <w:p w14:paraId="0A6C537F"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78CBE70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416B0B14"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4294CAC5"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6133AC80"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166D888A"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031BC80A"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5BD5DA0F"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3C2713A6" w14:textId="77777777">
        <w:trPr>
          <w:cantSplit/>
          <w:trHeight w:val="113"/>
          <w:jc w:val="center"/>
        </w:trPr>
        <w:tc>
          <w:tcPr>
            <w:tcW w:w="2340" w:type="dxa"/>
            <w:shd w:val="clear" w:color="auto" w:fill="auto"/>
          </w:tcPr>
          <w:p w14:paraId="518B8E64" w14:textId="77777777" w:rsidR="003B234C" w:rsidRPr="00836ADA" w:rsidRDefault="003B234C" w:rsidP="003B234C">
            <w:pPr>
              <w:pStyle w:val="TAL"/>
              <w:rPr>
                <w:rFonts w:cs="Arial"/>
                <w:lang w:eastAsia="en-US"/>
              </w:rPr>
            </w:pPr>
            <w:r w:rsidRPr="00836ADA">
              <w:rPr>
                <w:rFonts w:cs="Arial"/>
                <w:lang w:eastAsia="en-US"/>
              </w:rPr>
              <w:t>Qhyst2</w:t>
            </w:r>
          </w:p>
        </w:tc>
        <w:tc>
          <w:tcPr>
            <w:tcW w:w="709" w:type="dxa"/>
            <w:shd w:val="clear" w:color="auto" w:fill="auto"/>
          </w:tcPr>
          <w:p w14:paraId="71E2789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1839A9D4"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734E37C"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307F219"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2DF923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5F8CF0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52AF5DD"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361B998" w14:textId="77777777">
        <w:trPr>
          <w:cantSplit/>
          <w:trHeight w:val="113"/>
          <w:jc w:val="center"/>
        </w:trPr>
        <w:tc>
          <w:tcPr>
            <w:tcW w:w="2340" w:type="dxa"/>
            <w:shd w:val="clear" w:color="auto" w:fill="auto"/>
          </w:tcPr>
          <w:p w14:paraId="4229A484" w14:textId="77777777" w:rsidR="003B234C" w:rsidRPr="00836ADA" w:rsidRDefault="003B234C" w:rsidP="003B234C">
            <w:pPr>
              <w:pStyle w:val="TAL"/>
              <w:rPr>
                <w:rFonts w:cs="Arial"/>
                <w:lang w:eastAsia="en-US"/>
              </w:rPr>
            </w:pPr>
            <w:r w:rsidRPr="00836ADA">
              <w:rPr>
                <w:rFonts w:cs="Arial"/>
                <w:lang w:eastAsia="en-US"/>
              </w:rPr>
              <w:t>Treselection</w:t>
            </w:r>
          </w:p>
        </w:tc>
        <w:tc>
          <w:tcPr>
            <w:tcW w:w="709" w:type="dxa"/>
            <w:shd w:val="clear" w:color="auto" w:fill="auto"/>
          </w:tcPr>
          <w:p w14:paraId="5299344B"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097" w:type="dxa"/>
            <w:gridSpan w:val="2"/>
            <w:shd w:val="clear" w:color="auto" w:fill="auto"/>
          </w:tcPr>
          <w:p w14:paraId="5A78010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8CB627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D8C9C83"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65D130C"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BB09BCF"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15635FB"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7389C66" w14:textId="77777777">
        <w:trPr>
          <w:cantSplit/>
          <w:trHeight w:val="113"/>
          <w:jc w:val="center"/>
        </w:trPr>
        <w:tc>
          <w:tcPr>
            <w:tcW w:w="2340" w:type="dxa"/>
            <w:shd w:val="clear" w:color="auto" w:fill="auto"/>
          </w:tcPr>
          <w:p w14:paraId="0719ED24" w14:textId="77777777" w:rsidR="003B234C" w:rsidRPr="00836ADA" w:rsidRDefault="003B234C" w:rsidP="003B234C">
            <w:pPr>
              <w:pStyle w:val="TAL"/>
              <w:rPr>
                <w:rFonts w:cs="Arial"/>
                <w:lang w:eastAsia="en-US"/>
              </w:rPr>
            </w:pPr>
            <w:r w:rsidRPr="00836ADA">
              <w:rPr>
                <w:rFonts w:cs="Arial"/>
                <w:lang w:eastAsia="en-US"/>
              </w:rPr>
              <w:t>Sintrasearch</w:t>
            </w:r>
          </w:p>
        </w:tc>
        <w:tc>
          <w:tcPr>
            <w:tcW w:w="709" w:type="dxa"/>
            <w:shd w:val="clear" w:color="auto" w:fill="auto"/>
          </w:tcPr>
          <w:p w14:paraId="08AB275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2911F7D9"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15E0A3D"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FBB87CB"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8557B7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26D9243"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09109FB"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7E49C932" w14:textId="77777777">
        <w:trPr>
          <w:cantSplit/>
          <w:trHeight w:val="113"/>
          <w:jc w:val="center"/>
        </w:trPr>
        <w:tc>
          <w:tcPr>
            <w:tcW w:w="2340" w:type="dxa"/>
            <w:shd w:val="clear" w:color="auto" w:fill="auto"/>
          </w:tcPr>
          <w:p w14:paraId="51D4FA6D" w14:textId="77777777" w:rsidR="003B234C" w:rsidRPr="00836ADA" w:rsidRDefault="003B234C" w:rsidP="003B234C">
            <w:pPr>
              <w:pStyle w:val="TAL"/>
              <w:rPr>
                <w:rFonts w:cs="Arial"/>
                <w:lang w:eastAsia="en-US"/>
              </w:rPr>
            </w:pPr>
            <w:r w:rsidRPr="00836ADA">
              <w:rPr>
                <w:rFonts w:cs="Arial"/>
                <w:lang w:eastAsia="en-US"/>
              </w:rPr>
              <w:t>Sintersearch</w:t>
            </w:r>
          </w:p>
        </w:tc>
        <w:tc>
          <w:tcPr>
            <w:tcW w:w="709" w:type="dxa"/>
            <w:shd w:val="clear" w:color="auto" w:fill="auto"/>
          </w:tcPr>
          <w:p w14:paraId="72980DB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97" w:type="dxa"/>
            <w:gridSpan w:val="2"/>
            <w:shd w:val="clear" w:color="auto" w:fill="auto"/>
          </w:tcPr>
          <w:p w14:paraId="4E536226"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FE93407"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07DE3C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8985795"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764C67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01FC809"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796B78CD" w14:textId="77777777">
        <w:trPr>
          <w:cantSplit/>
          <w:trHeight w:val="113"/>
          <w:jc w:val="center"/>
        </w:trPr>
        <w:tc>
          <w:tcPr>
            <w:tcW w:w="2340" w:type="dxa"/>
            <w:shd w:val="clear" w:color="auto" w:fill="auto"/>
          </w:tcPr>
          <w:p w14:paraId="6FB891C0" w14:textId="77777777" w:rsidR="003B234C" w:rsidRPr="00836ADA" w:rsidRDefault="003B234C" w:rsidP="003B234C">
            <w:pPr>
              <w:pStyle w:val="TAL"/>
              <w:rPr>
                <w:rFonts w:cs="Arial"/>
                <w:lang w:eastAsia="en-US"/>
              </w:rPr>
            </w:pPr>
            <w:r w:rsidRPr="00836ADA">
              <w:rPr>
                <w:rFonts w:cs="Arial"/>
                <w:lang w:eastAsia="en-US"/>
              </w:rPr>
              <w:t>IE "FACH Measurement occasion info"</w:t>
            </w:r>
          </w:p>
        </w:tc>
        <w:tc>
          <w:tcPr>
            <w:tcW w:w="709" w:type="dxa"/>
            <w:shd w:val="clear" w:color="auto" w:fill="auto"/>
          </w:tcPr>
          <w:p w14:paraId="16BC6611"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54A462A1"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1134" w:type="dxa"/>
            <w:gridSpan w:val="2"/>
            <w:shd w:val="clear" w:color="auto" w:fill="auto"/>
          </w:tcPr>
          <w:p w14:paraId="4168AD21"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1134" w:type="dxa"/>
            <w:gridSpan w:val="2"/>
            <w:shd w:val="clear" w:color="auto" w:fill="auto"/>
          </w:tcPr>
          <w:p w14:paraId="67C6A161"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1134" w:type="dxa"/>
            <w:gridSpan w:val="2"/>
            <w:shd w:val="clear" w:color="auto" w:fill="auto"/>
          </w:tcPr>
          <w:p w14:paraId="4A29F0A3"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1134" w:type="dxa"/>
            <w:gridSpan w:val="2"/>
            <w:shd w:val="clear" w:color="auto" w:fill="auto"/>
          </w:tcPr>
          <w:p w14:paraId="4601745B"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1134" w:type="dxa"/>
            <w:gridSpan w:val="2"/>
            <w:shd w:val="clear" w:color="auto" w:fill="auto"/>
          </w:tcPr>
          <w:p w14:paraId="40D9AA6A" w14:textId="77777777" w:rsidR="003B234C" w:rsidRPr="00836ADA" w:rsidRDefault="003B234C" w:rsidP="003B234C">
            <w:pPr>
              <w:pStyle w:val="TAL"/>
              <w:rPr>
                <w:rFonts w:eastAsia="?? ??" w:cs="Arial"/>
                <w:lang w:eastAsia="en-US"/>
              </w:rPr>
            </w:pPr>
            <w:r w:rsidRPr="00836ADA">
              <w:rPr>
                <w:rFonts w:eastAsia="?? ??" w:cs="Arial"/>
                <w:lang w:eastAsia="en-US"/>
              </w:rPr>
              <w:t>sent</w:t>
            </w:r>
          </w:p>
        </w:tc>
      </w:tr>
      <w:tr w:rsidR="003B234C" w:rsidRPr="00836ADA" w14:paraId="6EA9C2F3" w14:textId="77777777">
        <w:trPr>
          <w:cantSplit/>
          <w:trHeight w:val="113"/>
          <w:jc w:val="center"/>
        </w:trPr>
        <w:tc>
          <w:tcPr>
            <w:tcW w:w="2340" w:type="dxa"/>
            <w:shd w:val="clear" w:color="auto" w:fill="auto"/>
          </w:tcPr>
          <w:p w14:paraId="2B063793" w14:textId="77777777" w:rsidR="003B234C" w:rsidRPr="00836ADA" w:rsidRDefault="003B234C" w:rsidP="003B234C">
            <w:pPr>
              <w:pStyle w:val="TAL"/>
              <w:rPr>
                <w:rFonts w:cs="Arial"/>
                <w:lang w:eastAsia="en-US"/>
              </w:rPr>
            </w:pPr>
            <w:r w:rsidRPr="00836ADA">
              <w:rPr>
                <w:rFonts w:cs="Arial"/>
                <w:lang w:eastAsia="en-US"/>
              </w:rPr>
              <w:t>FACH Measurement occasion cycle length coefficient</w:t>
            </w:r>
          </w:p>
        </w:tc>
        <w:tc>
          <w:tcPr>
            <w:tcW w:w="709" w:type="dxa"/>
            <w:shd w:val="clear" w:color="auto" w:fill="auto"/>
          </w:tcPr>
          <w:p w14:paraId="288ED9D8"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0B480C56" w14:textId="77777777" w:rsidR="003B234C" w:rsidRPr="00836ADA" w:rsidRDefault="003B234C" w:rsidP="003B234C">
            <w:pPr>
              <w:pStyle w:val="TAL"/>
              <w:rPr>
                <w:rFonts w:eastAsia="?? ??" w:cs="Arial"/>
                <w:lang w:eastAsia="en-US"/>
              </w:rPr>
            </w:pPr>
            <w:r w:rsidRPr="00836ADA">
              <w:rPr>
                <w:rFonts w:eastAsia="?? ??" w:cs="Arial"/>
                <w:lang w:eastAsia="en-US"/>
              </w:rPr>
              <w:t>3</w:t>
            </w:r>
          </w:p>
        </w:tc>
        <w:tc>
          <w:tcPr>
            <w:tcW w:w="1134" w:type="dxa"/>
            <w:gridSpan w:val="2"/>
            <w:shd w:val="clear" w:color="auto" w:fill="auto"/>
          </w:tcPr>
          <w:p w14:paraId="660E030D" w14:textId="77777777" w:rsidR="003B234C" w:rsidRPr="00836ADA" w:rsidRDefault="003B234C" w:rsidP="003B234C">
            <w:pPr>
              <w:pStyle w:val="TAL"/>
              <w:rPr>
                <w:rFonts w:eastAsia="?? ??" w:cs="Arial"/>
                <w:lang w:eastAsia="en-US"/>
              </w:rPr>
            </w:pPr>
            <w:r w:rsidRPr="00836ADA">
              <w:rPr>
                <w:rFonts w:eastAsia="?? ??" w:cs="Arial"/>
                <w:lang w:eastAsia="en-US"/>
              </w:rPr>
              <w:t>3</w:t>
            </w:r>
          </w:p>
        </w:tc>
        <w:tc>
          <w:tcPr>
            <w:tcW w:w="1134" w:type="dxa"/>
            <w:gridSpan w:val="2"/>
            <w:shd w:val="clear" w:color="auto" w:fill="auto"/>
          </w:tcPr>
          <w:p w14:paraId="4297F253" w14:textId="77777777" w:rsidR="003B234C" w:rsidRPr="00836ADA" w:rsidRDefault="003B234C" w:rsidP="003B234C">
            <w:pPr>
              <w:pStyle w:val="TAL"/>
              <w:rPr>
                <w:rFonts w:eastAsia="?? ??" w:cs="Arial"/>
                <w:lang w:eastAsia="en-US"/>
              </w:rPr>
            </w:pPr>
            <w:r w:rsidRPr="00836ADA">
              <w:rPr>
                <w:rFonts w:eastAsia="?? ??" w:cs="Arial"/>
                <w:lang w:eastAsia="en-US"/>
              </w:rPr>
              <w:t>3</w:t>
            </w:r>
          </w:p>
        </w:tc>
        <w:tc>
          <w:tcPr>
            <w:tcW w:w="1134" w:type="dxa"/>
            <w:gridSpan w:val="2"/>
            <w:shd w:val="clear" w:color="auto" w:fill="auto"/>
          </w:tcPr>
          <w:p w14:paraId="5A382382" w14:textId="77777777" w:rsidR="003B234C" w:rsidRPr="00836ADA" w:rsidRDefault="003B234C" w:rsidP="003B234C">
            <w:pPr>
              <w:pStyle w:val="TAL"/>
              <w:rPr>
                <w:rFonts w:eastAsia="?? ??" w:cs="Arial"/>
                <w:lang w:eastAsia="en-US"/>
              </w:rPr>
            </w:pPr>
            <w:r w:rsidRPr="00836ADA">
              <w:rPr>
                <w:rFonts w:eastAsia="?? ??" w:cs="Arial"/>
                <w:lang w:eastAsia="en-US"/>
              </w:rPr>
              <w:t>3</w:t>
            </w:r>
          </w:p>
        </w:tc>
        <w:tc>
          <w:tcPr>
            <w:tcW w:w="1134" w:type="dxa"/>
            <w:gridSpan w:val="2"/>
            <w:shd w:val="clear" w:color="auto" w:fill="auto"/>
          </w:tcPr>
          <w:p w14:paraId="36B70566" w14:textId="77777777" w:rsidR="003B234C" w:rsidRPr="00836ADA" w:rsidRDefault="003B234C" w:rsidP="003B234C">
            <w:pPr>
              <w:pStyle w:val="TAL"/>
              <w:rPr>
                <w:rFonts w:eastAsia="?? ??" w:cs="Arial"/>
                <w:lang w:eastAsia="en-US"/>
              </w:rPr>
            </w:pPr>
            <w:r w:rsidRPr="00836ADA">
              <w:rPr>
                <w:rFonts w:eastAsia="?? ??" w:cs="Arial"/>
                <w:lang w:eastAsia="en-US"/>
              </w:rPr>
              <w:t>3</w:t>
            </w:r>
          </w:p>
        </w:tc>
        <w:tc>
          <w:tcPr>
            <w:tcW w:w="1134" w:type="dxa"/>
            <w:gridSpan w:val="2"/>
            <w:shd w:val="clear" w:color="auto" w:fill="auto"/>
          </w:tcPr>
          <w:p w14:paraId="2656E55C" w14:textId="77777777" w:rsidR="003B234C" w:rsidRPr="00836ADA" w:rsidRDefault="003B234C" w:rsidP="003B234C">
            <w:pPr>
              <w:pStyle w:val="TAL"/>
              <w:rPr>
                <w:rFonts w:eastAsia="?? ??" w:cs="Arial"/>
                <w:lang w:eastAsia="en-US"/>
              </w:rPr>
            </w:pPr>
            <w:r w:rsidRPr="00836ADA">
              <w:rPr>
                <w:rFonts w:eastAsia="?? ??" w:cs="Arial"/>
                <w:lang w:eastAsia="en-US"/>
              </w:rPr>
              <w:t>3</w:t>
            </w:r>
          </w:p>
        </w:tc>
      </w:tr>
      <w:tr w:rsidR="003B234C" w:rsidRPr="00836ADA" w14:paraId="017E2803" w14:textId="77777777">
        <w:trPr>
          <w:cantSplit/>
          <w:trHeight w:val="113"/>
          <w:jc w:val="center"/>
        </w:trPr>
        <w:tc>
          <w:tcPr>
            <w:tcW w:w="2340" w:type="dxa"/>
            <w:shd w:val="clear" w:color="auto" w:fill="auto"/>
          </w:tcPr>
          <w:p w14:paraId="01A8DDE4" w14:textId="77777777" w:rsidR="003B234C" w:rsidRPr="00836ADA" w:rsidRDefault="003B234C" w:rsidP="003B234C">
            <w:pPr>
              <w:pStyle w:val="TAL"/>
              <w:rPr>
                <w:rFonts w:cs="Arial"/>
                <w:lang w:eastAsia="en-US"/>
              </w:rPr>
            </w:pPr>
            <w:r w:rsidRPr="00836ADA">
              <w:rPr>
                <w:rFonts w:cs="Arial"/>
                <w:lang w:eastAsia="en-US"/>
              </w:rPr>
              <w:t>Inter-frequency FDD measurement indicator</w:t>
            </w:r>
          </w:p>
        </w:tc>
        <w:tc>
          <w:tcPr>
            <w:tcW w:w="709" w:type="dxa"/>
            <w:shd w:val="clear" w:color="auto" w:fill="auto"/>
          </w:tcPr>
          <w:p w14:paraId="46551FD0"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4AB239F1"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1134" w:type="dxa"/>
            <w:gridSpan w:val="2"/>
            <w:shd w:val="clear" w:color="auto" w:fill="auto"/>
          </w:tcPr>
          <w:p w14:paraId="3265AD84"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1134" w:type="dxa"/>
            <w:gridSpan w:val="2"/>
            <w:shd w:val="clear" w:color="auto" w:fill="auto"/>
          </w:tcPr>
          <w:p w14:paraId="01BE6810"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1134" w:type="dxa"/>
            <w:gridSpan w:val="2"/>
            <w:shd w:val="clear" w:color="auto" w:fill="auto"/>
          </w:tcPr>
          <w:p w14:paraId="00AAEFC1"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1134" w:type="dxa"/>
            <w:gridSpan w:val="2"/>
            <w:shd w:val="clear" w:color="auto" w:fill="auto"/>
          </w:tcPr>
          <w:p w14:paraId="38BC6C99"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1134" w:type="dxa"/>
            <w:gridSpan w:val="2"/>
            <w:shd w:val="clear" w:color="auto" w:fill="auto"/>
          </w:tcPr>
          <w:p w14:paraId="2F9EFDDF" w14:textId="77777777" w:rsidR="003B234C" w:rsidRPr="00836ADA" w:rsidRDefault="003B234C" w:rsidP="003B234C">
            <w:pPr>
              <w:pStyle w:val="TAL"/>
              <w:rPr>
                <w:rFonts w:eastAsia="?? ??" w:cs="Arial"/>
                <w:lang w:eastAsia="en-US"/>
              </w:rPr>
            </w:pPr>
            <w:r w:rsidRPr="00836ADA">
              <w:rPr>
                <w:rFonts w:eastAsia="?? ??" w:cs="Arial"/>
                <w:lang w:eastAsia="en-US"/>
              </w:rPr>
              <w:t>TRUE</w:t>
            </w:r>
          </w:p>
        </w:tc>
      </w:tr>
      <w:tr w:rsidR="003B234C" w:rsidRPr="00836ADA" w14:paraId="69826168" w14:textId="77777777">
        <w:trPr>
          <w:cantSplit/>
          <w:trHeight w:val="113"/>
          <w:jc w:val="center"/>
        </w:trPr>
        <w:tc>
          <w:tcPr>
            <w:tcW w:w="2340" w:type="dxa"/>
            <w:shd w:val="clear" w:color="auto" w:fill="auto"/>
          </w:tcPr>
          <w:p w14:paraId="5FD19FF4" w14:textId="77777777" w:rsidR="003B234C" w:rsidRPr="00836ADA" w:rsidRDefault="003B234C" w:rsidP="003B234C">
            <w:pPr>
              <w:pStyle w:val="TAL"/>
              <w:rPr>
                <w:rFonts w:cs="Arial"/>
                <w:lang w:eastAsia="en-US"/>
              </w:rPr>
            </w:pPr>
            <w:r w:rsidRPr="00836ADA">
              <w:rPr>
                <w:rFonts w:cs="Arial"/>
                <w:lang w:eastAsia="en-US"/>
              </w:rPr>
              <w:t>Inter-frequency TDD measurement indicator</w:t>
            </w:r>
          </w:p>
        </w:tc>
        <w:tc>
          <w:tcPr>
            <w:tcW w:w="709" w:type="dxa"/>
            <w:shd w:val="clear" w:color="auto" w:fill="auto"/>
          </w:tcPr>
          <w:p w14:paraId="07F23B92" w14:textId="77777777" w:rsidR="003B234C" w:rsidRPr="00836ADA" w:rsidRDefault="003B234C" w:rsidP="003B234C">
            <w:pPr>
              <w:pStyle w:val="TAL"/>
              <w:rPr>
                <w:rFonts w:eastAsia="?? ??" w:cs="Arial"/>
                <w:lang w:eastAsia="en-US"/>
              </w:rPr>
            </w:pPr>
          </w:p>
        </w:tc>
        <w:tc>
          <w:tcPr>
            <w:tcW w:w="1097" w:type="dxa"/>
            <w:gridSpan w:val="2"/>
            <w:shd w:val="clear" w:color="auto" w:fill="auto"/>
          </w:tcPr>
          <w:p w14:paraId="72E40C81"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1134" w:type="dxa"/>
            <w:gridSpan w:val="2"/>
            <w:shd w:val="clear" w:color="auto" w:fill="auto"/>
          </w:tcPr>
          <w:p w14:paraId="31C0A11B"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1134" w:type="dxa"/>
            <w:gridSpan w:val="2"/>
            <w:shd w:val="clear" w:color="auto" w:fill="auto"/>
          </w:tcPr>
          <w:p w14:paraId="45F1668B"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1134" w:type="dxa"/>
            <w:gridSpan w:val="2"/>
            <w:shd w:val="clear" w:color="auto" w:fill="auto"/>
          </w:tcPr>
          <w:p w14:paraId="58F7C540"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1134" w:type="dxa"/>
            <w:gridSpan w:val="2"/>
            <w:shd w:val="clear" w:color="auto" w:fill="auto"/>
          </w:tcPr>
          <w:p w14:paraId="34571186"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1134" w:type="dxa"/>
            <w:gridSpan w:val="2"/>
            <w:shd w:val="clear" w:color="auto" w:fill="auto"/>
          </w:tcPr>
          <w:p w14:paraId="0B482364" w14:textId="77777777" w:rsidR="003B234C" w:rsidRPr="00836ADA" w:rsidRDefault="003B234C" w:rsidP="003B234C">
            <w:pPr>
              <w:pStyle w:val="TAL"/>
              <w:rPr>
                <w:rFonts w:eastAsia="?? ??" w:cs="Arial"/>
                <w:lang w:eastAsia="en-US"/>
              </w:rPr>
            </w:pPr>
            <w:r w:rsidRPr="00836ADA">
              <w:rPr>
                <w:rFonts w:eastAsia="?? ??" w:cs="Arial"/>
                <w:lang w:eastAsia="en-US"/>
              </w:rPr>
              <w:t>FALSE</w:t>
            </w:r>
          </w:p>
        </w:tc>
      </w:tr>
    </w:tbl>
    <w:p w14:paraId="49DFC7D2" w14:textId="77777777" w:rsidR="003B234C" w:rsidRPr="00836ADA" w:rsidRDefault="003B234C" w:rsidP="003B234C">
      <w:pPr>
        <w:rPr>
          <w:rFonts w:cs="v4.2.0"/>
        </w:rPr>
      </w:pPr>
    </w:p>
    <w:p w14:paraId="2901927D" w14:textId="77777777" w:rsidR="003B234C" w:rsidRPr="00836ADA" w:rsidRDefault="003B234C" w:rsidP="003B234C">
      <w:pPr>
        <w:pStyle w:val="Heading4"/>
        <w:rPr>
          <w:rFonts w:cs="v4.2.0"/>
        </w:rPr>
      </w:pPr>
      <w:bookmarkStart w:id="498" w:name="_Toc535329412"/>
      <w:r w:rsidRPr="00836ADA">
        <w:rPr>
          <w:rFonts w:cs="v4.2.0"/>
          <w:snapToGrid w:val="0"/>
        </w:rPr>
        <w:t>A.5.5.2.2</w:t>
      </w:r>
      <w:r w:rsidRPr="00836ADA">
        <w:rPr>
          <w:rFonts w:cs="v4.2.0"/>
          <w:snapToGrid w:val="0"/>
        </w:rPr>
        <w:tab/>
        <w:t>Test Requirements</w:t>
      </w:r>
      <w:bookmarkEnd w:id="498"/>
    </w:p>
    <w:p w14:paraId="3C5D9F06" w14:textId="77777777" w:rsidR="003B234C" w:rsidRPr="00836ADA" w:rsidRDefault="003B234C" w:rsidP="003B234C">
      <w:pPr>
        <w:rPr>
          <w:rFonts w:cs="v4.2.0"/>
        </w:rPr>
      </w:pPr>
      <w:r w:rsidRPr="00836ADA">
        <w:rPr>
          <w:rFonts w:cs="v4.2.0"/>
        </w:rPr>
        <w:t>The cell re-reselection delay is defined as the time from the beginning of time period T2, to the moment when the UE camps on Cell 1, and starts to send preambles on the PRACH for sending the the CELL UPDATE message with cause value "cell reselection" in Cell 1.</w:t>
      </w:r>
    </w:p>
    <w:p w14:paraId="6EAA8C4F" w14:textId="77777777" w:rsidR="003B234C" w:rsidRPr="00836ADA" w:rsidRDefault="003B234C" w:rsidP="003B234C">
      <w:pPr>
        <w:rPr>
          <w:rFonts w:cs="v4.2.0"/>
        </w:rPr>
      </w:pPr>
      <w:r w:rsidRPr="00836ADA">
        <w:rPr>
          <w:rFonts w:cs="v4.2.0"/>
        </w:rPr>
        <w:t>The cell re-selection delay shall be less than 1.9 s.</w:t>
      </w:r>
    </w:p>
    <w:p w14:paraId="1FD59874"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60466764" w14:textId="77777777" w:rsidR="003B234C" w:rsidRPr="00836ADA" w:rsidRDefault="003B234C" w:rsidP="003B234C">
      <w:pPr>
        <w:pStyle w:val="NO"/>
        <w:rPr>
          <w:rFonts w:cs="v4.2.0"/>
        </w:rPr>
      </w:pPr>
      <w:r w:rsidRPr="00836ADA">
        <w:rPr>
          <w:rFonts w:cs="v4.2.0"/>
        </w:rPr>
        <w:t>NOTE:</w:t>
      </w:r>
      <w:r w:rsidRPr="00836ADA">
        <w:rPr>
          <w:rFonts w:cs="v4.2.0"/>
        </w:rPr>
        <w:tab/>
        <w:t xml:space="preserve">The cell re-selection delay in this case is expressed as: </w:t>
      </w:r>
    </w:p>
    <w:p w14:paraId="07F94B96" w14:textId="77777777" w:rsidR="003B234C" w:rsidRPr="00836ADA" w:rsidRDefault="003B234C" w:rsidP="003B234C">
      <w:pPr>
        <w:pStyle w:val="EQ"/>
      </w:pPr>
      <w:r w:rsidRPr="00836ADA">
        <w:rPr>
          <w:rFonts w:cs="v3.7.0"/>
        </w:rPr>
        <w:tab/>
      </w:r>
      <w:r w:rsidRPr="00836ADA">
        <w:rPr>
          <w:rFonts w:cs="v3.7.0"/>
          <w:position w:val="-14"/>
        </w:rPr>
        <w:object w:dxaOrig="4760" w:dyaOrig="380" w14:anchorId="708CA7CF">
          <v:shape id="_x0000_i1231" type="#_x0000_t75" style="width:238pt;height:19pt" o:ole="" fillcolor="window">
            <v:imagedata r:id="rId299" o:title=""/>
          </v:shape>
          <o:OLEObject Type="Embed" ProgID="Equation.3" ShapeID="_x0000_i1231" DrawAspect="Content" ObjectID="_1710575907" r:id="rId300"/>
        </w:object>
      </w:r>
      <w:r w:rsidRPr="00836ADA">
        <w:rPr>
          <w:rFonts w:cs="v3.7.0"/>
        </w:rPr>
        <w:t xml:space="preserve"> </w:t>
      </w:r>
      <w:r w:rsidRPr="00836ADA">
        <w:t>ms,</w:t>
      </w:r>
    </w:p>
    <w:p w14:paraId="01D56E52" w14:textId="77777777" w:rsidR="003B234C" w:rsidRPr="00836ADA" w:rsidRDefault="003B234C" w:rsidP="003B234C">
      <w:pPr>
        <w:pStyle w:val="NO"/>
        <w:rPr>
          <w:rFonts w:cs="v4.2.0"/>
        </w:rPr>
      </w:pPr>
      <w:r w:rsidRPr="00836ADA">
        <w:rPr>
          <w:rFonts w:cs="v4.2.0"/>
        </w:rPr>
        <w:t>where:</w:t>
      </w:r>
    </w:p>
    <w:p w14:paraId="73F5F56F" w14:textId="77777777" w:rsidR="003B234C" w:rsidRPr="00836ADA" w:rsidRDefault="003B234C" w:rsidP="003B234C">
      <w:pPr>
        <w:pStyle w:val="NO"/>
        <w:rPr>
          <w:rFonts w:cs="v4.2.0"/>
        </w:rPr>
      </w:pPr>
      <w:r w:rsidRPr="00836ADA">
        <w:rPr>
          <w:rFonts w:cs="v4.2.0"/>
        </w:rPr>
        <w:tab/>
        <w:t>T</w:t>
      </w:r>
      <w:r w:rsidRPr="00836ADA">
        <w:rPr>
          <w:rFonts w:cs="v4.2.0"/>
          <w:vertAlign w:val="subscript"/>
        </w:rPr>
        <w:t>measurement inter</w:t>
      </w:r>
      <w:r w:rsidRPr="00836ADA">
        <w:rPr>
          <w:rFonts w:cs="v4.2.0"/>
        </w:rPr>
        <w:t>is specified in 8.4.2.3.2 as 480 ms in this case.</w:t>
      </w:r>
    </w:p>
    <w:p w14:paraId="3DD5A5A1" w14:textId="77777777" w:rsidR="003B234C" w:rsidRPr="00836ADA" w:rsidRDefault="003B234C" w:rsidP="003B234C">
      <w:pPr>
        <w:pStyle w:val="NO"/>
        <w:rPr>
          <w:rFonts w:cs="v4.2.0"/>
        </w:rPr>
      </w:pPr>
      <w:r w:rsidRPr="00836ADA">
        <w:rPr>
          <w:rFonts w:cs="v4.2.0"/>
        </w:rPr>
        <w:tab/>
        <w:t>T</w:t>
      </w:r>
      <w:r w:rsidRPr="00836ADA">
        <w:rPr>
          <w:rFonts w:cs="v4.2.0"/>
          <w:vertAlign w:val="subscript"/>
        </w:rPr>
        <w:t>SI</w:t>
      </w:r>
      <w:r w:rsidRPr="00836ADA">
        <w:rPr>
          <w:rFonts w:cs="v4.2.0"/>
        </w:rPr>
        <w:t xml:space="preserve">: </w:t>
      </w:r>
      <w:r w:rsidRPr="00836ADA">
        <w:rPr>
          <w:rFonts w:cs="v3.7.0"/>
        </w:rPr>
        <w:t>The time required for receiving all the relevant system information data according to the reception procedure and the RRC procedure delay of system information blocks defined in 25.331 for a UTRAN cell.1280 ms is assumed in this test case</w:t>
      </w:r>
      <w:r w:rsidRPr="00836ADA">
        <w:rPr>
          <w:rFonts w:cs="v4.2.0"/>
        </w:rPr>
        <w:t>.</w:t>
      </w:r>
    </w:p>
    <w:p w14:paraId="483FD719" w14:textId="77777777" w:rsidR="003B234C" w:rsidRPr="00836ADA" w:rsidRDefault="003B234C" w:rsidP="003B234C">
      <w:pPr>
        <w:pStyle w:val="NO"/>
        <w:rPr>
          <w:rFonts w:cs="v4.2.0"/>
        </w:rPr>
      </w:pPr>
      <w:r w:rsidRPr="00836ADA">
        <w:rPr>
          <w:rFonts w:cs="v3.7.0"/>
        </w:rPr>
        <w:t xml:space="preserve">NOTE: </w:t>
      </w:r>
      <w:r w:rsidRPr="00836ADA">
        <w:rPr>
          <w:rFonts w:cs="v3.7.0"/>
        </w:rPr>
        <w:tab/>
        <w:t>Since 1280 ms is one of the typical values for repeating system information blocks, T</w:t>
      </w:r>
      <w:r w:rsidRPr="00836ADA">
        <w:rPr>
          <w:rFonts w:cs="v3.7.0"/>
          <w:vertAlign w:val="subscript"/>
        </w:rPr>
        <w:t>SI</w:t>
      </w:r>
      <w:r w:rsidRPr="00836ADA">
        <w:rPr>
          <w:rFonts w:cs="v3.7.0"/>
        </w:rPr>
        <w:t xml:space="preserve"> of 1280 ms could be increased by the RRC procedure delay in order to allow the SIB repetition period of 1280 ms.</w:t>
      </w:r>
    </w:p>
    <w:p w14:paraId="542BAA1B" w14:textId="77777777" w:rsidR="003B234C" w:rsidRPr="00836ADA" w:rsidRDefault="003B234C" w:rsidP="003B234C">
      <w:pPr>
        <w:pStyle w:val="NO"/>
        <w:rPr>
          <w:rFonts w:cs="v4.2.0"/>
        </w:rPr>
      </w:pPr>
      <w:r w:rsidRPr="00836ADA">
        <w:rPr>
          <w:rFonts w:cs="v4.2.0"/>
        </w:rPr>
        <w:tab/>
        <w:t>T</w:t>
      </w:r>
      <w:r w:rsidRPr="00836ADA">
        <w:rPr>
          <w:rFonts w:cs="v4.2.0"/>
          <w:vertAlign w:val="subscript"/>
        </w:rPr>
        <w:t>RA</w:t>
      </w:r>
      <w:r w:rsidRPr="00836ADA">
        <w:rPr>
          <w:rFonts w:cs="v4.2.0"/>
        </w:rPr>
        <w:t>: T</w:t>
      </w:r>
      <w:r w:rsidRPr="00836ADA">
        <w:rPr>
          <w:rFonts w:cs="v4.2.0"/>
          <w:vertAlign w:val="subscript"/>
        </w:rPr>
        <w:t>RA</w:t>
      </w:r>
      <w:r w:rsidRPr="00836ADA">
        <w:rPr>
          <w:rFonts w:cs="v4.2.0"/>
        </w:rPr>
        <w:t xml:space="preserve"> is a delay is caused by the </w:t>
      </w:r>
      <w:r w:rsidRPr="00836ADA">
        <w:rPr>
          <w:rFonts w:eastAsia="?? ??" w:cs="v4.2.0"/>
        </w:rPr>
        <w:t xml:space="preserve">physical </w:t>
      </w:r>
      <w:r w:rsidRPr="00836ADA">
        <w:rPr>
          <w:rFonts w:cs="v4.2.0"/>
        </w:rPr>
        <w:t>random access procedure described in TS 25.214 section 6.1. A persistence value is assumed to be 1 in this test case and therefore T</w:t>
      </w:r>
      <w:r w:rsidRPr="00836ADA">
        <w:rPr>
          <w:rFonts w:cs="v4.2.0"/>
          <w:vertAlign w:val="subscript"/>
        </w:rPr>
        <w:t>RA</w:t>
      </w:r>
      <w:r w:rsidRPr="00836ADA">
        <w:rPr>
          <w:rFonts w:cs="v4.2.0"/>
        </w:rPr>
        <w:t xml:space="preserve"> in this test case is 40 ms.</w:t>
      </w:r>
    </w:p>
    <w:p w14:paraId="2A29A759" w14:textId="77777777" w:rsidR="00866213" w:rsidRPr="00836ADA" w:rsidRDefault="003B234C" w:rsidP="00866213">
      <w:pPr>
        <w:rPr>
          <w:rFonts w:cs="v4.2.0"/>
        </w:rPr>
      </w:pPr>
      <w:r w:rsidRPr="00836ADA">
        <w:rPr>
          <w:rFonts w:cs="v4.2.0"/>
        </w:rPr>
        <w:t xml:space="preserve">This gives a total of </w:t>
      </w:r>
      <w:r w:rsidRPr="00836ADA">
        <w:rPr>
          <w:rFonts w:cs="v3.7.0"/>
        </w:rPr>
        <w:t>1.83</w:t>
      </w:r>
      <w:r w:rsidRPr="00836ADA">
        <w:rPr>
          <w:rFonts w:cs="v4.2.0"/>
        </w:rPr>
        <w:t xml:space="preserve"> s, allow 1.9 s in the test case.</w:t>
      </w:r>
    </w:p>
    <w:p w14:paraId="1B05DD7F" w14:textId="77777777" w:rsidR="00866213" w:rsidRPr="00836ADA" w:rsidRDefault="00866213" w:rsidP="00866213">
      <w:pPr>
        <w:pStyle w:val="Heading3"/>
        <w:rPr>
          <w:rFonts w:cs="v4.2.0"/>
          <w:snapToGrid w:val="0"/>
        </w:rPr>
      </w:pPr>
      <w:bookmarkStart w:id="499" w:name="_Toc535329413"/>
      <w:r w:rsidRPr="00836ADA">
        <w:rPr>
          <w:rFonts w:cs="v4.2.0"/>
        </w:rPr>
        <w:t>A.5.5.2A</w:t>
      </w:r>
      <w:r w:rsidRPr="00836ADA">
        <w:rPr>
          <w:rFonts w:cs="v4.2.0"/>
        </w:rPr>
        <w:tab/>
      </w:r>
      <w:r w:rsidRPr="00836ADA">
        <w:rPr>
          <w:rFonts w:cs="v4.2.0"/>
          <w:snapToGrid w:val="0"/>
        </w:rPr>
        <w:t>Two frequencies present in the neighbour list</w:t>
      </w:r>
      <w:r w:rsidRPr="00836ADA">
        <w:rPr>
          <w:rFonts w:cs="v4.2.0"/>
        </w:rPr>
        <w:t xml:space="preserve"> </w:t>
      </w:r>
      <w:r w:rsidRPr="00836ADA">
        <w:rPr>
          <w:rFonts w:cs="v4.2.0"/>
          <w:snapToGrid w:val="0"/>
        </w:rPr>
        <w:t>and  HS-DSCH DRX configured (Absolute priority levels not configured)</w:t>
      </w:r>
      <w:bookmarkEnd w:id="499"/>
    </w:p>
    <w:p w14:paraId="4B0F14A6" w14:textId="77777777" w:rsidR="00866213" w:rsidRPr="00836ADA" w:rsidRDefault="00866213" w:rsidP="00866213">
      <w:pPr>
        <w:pStyle w:val="Heading4"/>
      </w:pPr>
      <w:bookmarkStart w:id="500" w:name="_Toc535329414"/>
      <w:r w:rsidRPr="00836ADA">
        <w:t>A.5.5.2A.1</w:t>
      </w:r>
      <w:r w:rsidRPr="00836ADA">
        <w:tab/>
        <w:t>Test Purpose and Environment</w:t>
      </w:r>
      <w:bookmarkEnd w:id="500"/>
    </w:p>
    <w:p w14:paraId="1C97F109" w14:textId="77777777" w:rsidR="00866213" w:rsidRPr="00836ADA" w:rsidRDefault="00866213" w:rsidP="00866213">
      <w:pPr>
        <w:rPr>
          <w:rFonts w:cs="v4.2.0"/>
        </w:rPr>
      </w:pPr>
      <w:r w:rsidRPr="00836ADA">
        <w:rPr>
          <w:rFonts w:cs="v4.2.0"/>
        </w:rPr>
        <w:t>The purpose of this test is to verify the requirement for the cell re-selection delay in CELL_FACH state in section 5.5.2.1.2.</w:t>
      </w:r>
    </w:p>
    <w:p w14:paraId="0C0699C0" w14:textId="77777777" w:rsidR="00866213" w:rsidRPr="00836ADA" w:rsidRDefault="00866213" w:rsidP="00866213">
      <w:pPr>
        <w:rPr>
          <w:rFonts w:cs="v4.2.0"/>
        </w:rPr>
      </w:pPr>
      <w:r w:rsidRPr="00836ADA">
        <w:rPr>
          <w:rFonts w:cs="v4.2.0"/>
        </w:rPr>
        <w:t>This scenario implies the presence of 2 carriers and 6 cells as given in tables A.5.4AA and A.5.4AB. The UE is requested to monitor neighbouring cells on 2 carriers. The maximum repetition period of the relevant system info blocks that needs to be received by the UE to camp on a cell shall be 1280 ms. Cell 1 and cell 2 shall belong to different Location Areas.</w:t>
      </w:r>
    </w:p>
    <w:p w14:paraId="7445060E" w14:textId="77777777" w:rsidR="00866213" w:rsidRPr="00836ADA" w:rsidRDefault="00866213" w:rsidP="0079728B">
      <w:pPr>
        <w:pStyle w:val="TH"/>
      </w:pPr>
      <w:r w:rsidRPr="00836ADA">
        <w:t>Table A.5.4AA: General test parameters for Cell Re-selection in Multi carrier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866213" w:rsidRPr="00836ADA" w14:paraId="4CEA8C1A" w14:textId="77777777">
        <w:trPr>
          <w:cantSplit/>
          <w:jc w:val="center"/>
        </w:trPr>
        <w:tc>
          <w:tcPr>
            <w:tcW w:w="2802" w:type="dxa"/>
            <w:gridSpan w:val="2"/>
          </w:tcPr>
          <w:p w14:paraId="170646D7" w14:textId="77777777" w:rsidR="00866213" w:rsidRPr="00836ADA" w:rsidRDefault="00866213" w:rsidP="00E74121">
            <w:pPr>
              <w:pStyle w:val="TAH"/>
              <w:rPr>
                <w:rFonts w:cs="v4.2.0"/>
                <w:lang w:eastAsia="en-US"/>
              </w:rPr>
            </w:pPr>
            <w:r w:rsidRPr="00836ADA">
              <w:rPr>
                <w:rFonts w:cs="v4.2.0"/>
                <w:lang w:eastAsia="en-US"/>
              </w:rPr>
              <w:t>Parameter</w:t>
            </w:r>
          </w:p>
        </w:tc>
        <w:tc>
          <w:tcPr>
            <w:tcW w:w="850" w:type="dxa"/>
          </w:tcPr>
          <w:p w14:paraId="66D87467" w14:textId="77777777" w:rsidR="00866213" w:rsidRPr="00836ADA" w:rsidRDefault="00866213" w:rsidP="00E74121">
            <w:pPr>
              <w:pStyle w:val="TAH"/>
              <w:rPr>
                <w:rFonts w:cs="v4.2.0"/>
                <w:lang w:eastAsia="en-US"/>
              </w:rPr>
            </w:pPr>
            <w:r w:rsidRPr="00836ADA">
              <w:rPr>
                <w:rFonts w:cs="v4.2.0"/>
                <w:lang w:eastAsia="en-US"/>
              </w:rPr>
              <w:t>Unit</w:t>
            </w:r>
          </w:p>
        </w:tc>
        <w:tc>
          <w:tcPr>
            <w:tcW w:w="1843" w:type="dxa"/>
          </w:tcPr>
          <w:p w14:paraId="18F68C81" w14:textId="77777777" w:rsidR="00866213" w:rsidRPr="00836ADA" w:rsidRDefault="00866213" w:rsidP="00E74121">
            <w:pPr>
              <w:pStyle w:val="TAH"/>
              <w:rPr>
                <w:rFonts w:cs="v4.2.0"/>
                <w:lang w:eastAsia="en-US"/>
              </w:rPr>
            </w:pPr>
            <w:r w:rsidRPr="00836ADA">
              <w:rPr>
                <w:rFonts w:cs="v4.2.0"/>
                <w:lang w:eastAsia="en-US"/>
              </w:rPr>
              <w:t>Value</w:t>
            </w:r>
          </w:p>
        </w:tc>
        <w:tc>
          <w:tcPr>
            <w:tcW w:w="4361" w:type="dxa"/>
          </w:tcPr>
          <w:p w14:paraId="4578F8B8" w14:textId="77777777" w:rsidR="00866213" w:rsidRPr="00836ADA" w:rsidRDefault="00866213" w:rsidP="00E74121">
            <w:pPr>
              <w:pStyle w:val="TAH"/>
              <w:rPr>
                <w:rFonts w:cs="v4.2.0"/>
                <w:lang w:eastAsia="en-US"/>
              </w:rPr>
            </w:pPr>
            <w:r w:rsidRPr="00836ADA">
              <w:rPr>
                <w:rFonts w:cs="v4.2.0"/>
                <w:lang w:eastAsia="en-US"/>
              </w:rPr>
              <w:t>Comment</w:t>
            </w:r>
          </w:p>
        </w:tc>
      </w:tr>
      <w:tr w:rsidR="00866213" w:rsidRPr="00836ADA" w14:paraId="24BFE685" w14:textId="77777777">
        <w:trPr>
          <w:cantSplit/>
          <w:jc w:val="center"/>
        </w:trPr>
        <w:tc>
          <w:tcPr>
            <w:tcW w:w="1008" w:type="dxa"/>
            <w:vMerge w:val="restart"/>
          </w:tcPr>
          <w:p w14:paraId="5D0D9271" w14:textId="77777777" w:rsidR="00866213" w:rsidRPr="00836ADA" w:rsidRDefault="00866213" w:rsidP="00E74121">
            <w:pPr>
              <w:pStyle w:val="TAL"/>
              <w:rPr>
                <w:rFonts w:cs="Arial"/>
                <w:lang w:eastAsia="en-US"/>
              </w:rPr>
            </w:pPr>
            <w:r w:rsidRPr="00836ADA">
              <w:rPr>
                <w:rFonts w:cs="Arial"/>
                <w:lang w:eastAsia="en-US"/>
              </w:rPr>
              <w:t>Initial condition</w:t>
            </w:r>
          </w:p>
        </w:tc>
        <w:tc>
          <w:tcPr>
            <w:tcW w:w="1794" w:type="dxa"/>
          </w:tcPr>
          <w:p w14:paraId="6CB7E073"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652A8F17" w14:textId="77777777" w:rsidR="00866213" w:rsidRPr="00836ADA" w:rsidRDefault="00866213" w:rsidP="00E74121">
            <w:pPr>
              <w:pStyle w:val="TAL"/>
              <w:rPr>
                <w:rFonts w:cs="Arial"/>
                <w:lang w:eastAsia="en-US"/>
              </w:rPr>
            </w:pPr>
          </w:p>
        </w:tc>
        <w:tc>
          <w:tcPr>
            <w:tcW w:w="1843" w:type="dxa"/>
          </w:tcPr>
          <w:p w14:paraId="2CC0542D" w14:textId="77777777" w:rsidR="00866213" w:rsidRPr="00836ADA" w:rsidRDefault="00866213" w:rsidP="00E74121">
            <w:pPr>
              <w:pStyle w:val="TAL"/>
              <w:rPr>
                <w:rFonts w:cs="Arial"/>
                <w:lang w:eastAsia="en-US"/>
              </w:rPr>
            </w:pPr>
            <w:r w:rsidRPr="00836ADA">
              <w:rPr>
                <w:rFonts w:cs="Arial"/>
                <w:lang w:eastAsia="en-US"/>
              </w:rPr>
              <w:t>Cell2</w:t>
            </w:r>
          </w:p>
        </w:tc>
        <w:tc>
          <w:tcPr>
            <w:tcW w:w="4361" w:type="dxa"/>
          </w:tcPr>
          <w:p w14:paraId="696A0E9F" w14:textId="77777777" w:rsidR="00866213" w:rsidRPr="00836ADA" w:rsidRDefault="00866213" w:rsidP="00E74121">
            <w:pPr>
              <w:pStyle w:val="TAL"/>
              <w:rPr>
                <w:rFonts w:cs="Arial"/>
                <w:lang w:eastAsia="en-US"/>
              </w:rPr>
            </w:pPr>
          </w:p>
        </w:tc>
      </w:tr>
      <w:tr w:rsidR="00866213" w:rsidRPr="00836ADA" w14:paraId="65D4C45A" w14:textId="77777777">
        <w:trPr>
          <w:cantSplit/>
          <w:trHeight w:val="463"/>
          <w:jc w:val="center"/>
        </w:trPr>
        <w:tc>
          <w:tcPr>
            <w:tcW w:w="1008" w:type="dxa"/>
            <w:vMerge/>
          </w:tcPr>
          <w:p w14:paraId="70FB4059" w14:textId="77777777" w:rsidR="00866213" w:rsidRPr="00836ADA" w:rsidRDefault="00866213" w:rsidP="00E74121">
            <w:pPr>
              <w:pStyle w:val="TAL"/>
              <w:rPr>
                <w:rFonts w:cs="Arial"/>
                <w:lang w:eastAsia="en-US"/>
              </w:rPr>
            </w:pPr>
          </w:p>
        </w:tc>
        <w:tc>
          <w:tcPr>
            <w:tcW w:w="1794" w:type="dxa"/>
          </w:tcPr>
          <w:p w14:paraId="71E093D6" w14:textId="77777777" w:rsidR="00866213" w:rsidRPr="00836ADA" w:rsidRDefault="00866213" w:rsidP="00E74121">
            <w:pPr>
              <w:pStyle w:val="TAL"/>
              <w:rPr>
                <w:rFonts w:cs="Arial"/>
                <w:lang w:eastAsia="en-US"/>
              </w:rPr>
            </w:pPr>
            <w:r w:rsidRPr="00836ADA">
              <w:rPr>
                <w:rFonts w:cs="Arial"/>
                <w:lang w:eastAsia="en-US"/>
              </w:rPr>
              <w:t>Neighbour cells</w:t>
            </w:r>
          </w:p>
        </w:tc>
        <w:tc>
          <w:tcPr>
            <w:tcW w:w="850" w:type="dxa"/>
          </w:tcPr>
          <w:p w14:paraId="4F945C2C" w14:textId="77777777" w:rsidR="00866213" w:rsidRPr="00836ADA" w:rsidRDefault="00866213" w:rsidP="00E74121">
            <w:pPr>
              <w:pStyle w:val="TAL"/>
              <w:rPr>
                <w:rFonts w:cs="Arial"/>
                <w:lang w:eastAsia="en-US"/>
              </w:rPr>
            </w:pPr>
          </w:p>
        </w:tc>
        <w:tc>
          <w:tcPr>
            <w:tcW w:w="1843" w:type="dxa"/>
          </w:tcPr>
          <w:p w14:paraId="09A0DF53" w14:textId="77777777" w:rsidR="00866213" w:rsidRPr="00836ADA" w:rsidRDefault="00866213" w:rsidP="00E74121">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7BA436BC" w14:textId="77777777" w:rsidR="00866213" w:rsidRPr="00836ADA" w:rsidRDefault="00866213" w:rsidP="00E74121">
            <w:pPr>
              <w:pStyle w:val="TAL"/>
              <w:rPr>
                <w:rFonts w:cs="Arial"/>
                <w:lang w:eastAsia="en-US"/>
              </w:rPr>
            </w:pPr>
          </w:p>
        </w:tc>
      </w:tr>
      <w:tr w:rsidR="00866213" w:rsidRPr="00836ADA" w14:paraId="126384FD" w14:textId="77777777">
        <w:trPr>
          <w:cantSplit/>
          <w:jc w:val="center"/>
        </w:trPr>
        <w:tc>
          <w:tcPr>
            <w:tcW w:w="1008" w:type="dxa"/>
          </w:tcPr>
          <w:p w14:paraId="2E7DACDA" w14:textId="77777777" w:rsidR="00866213" w:rsidRPr="00836ADA" w:rsidRDefault="00866213" w:rsidP="00E74121">
            <w:pPr>
              <w:pStyle w:val="TAL"/>
              <w:rPr>
                <w:rFonts w:cs="Arial"/>
                <w:lang w:eastAsia="en-US"/>
              </w:rPr>
            </w:pPr>
            <w:r w:rsidRPr="00836ADA">
              <w:rPr>
                <w:rFonts w:cs="Arial"/>
                <w:lang w:eastAsia="en-US"/>
              </w:rPr>
              <w:t>Final condition</w:t>
            </w:r>
          </w:p>
        </w:tc>
        <w:tc>
          <w:tcPr>
            <w:tcW w:w="1794" w:type="dxa"/>
          </w:tcPr>
          <w:p w14:paraId="265D0036"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58DDE95D" w14:textId="77777777" w:rsidR="00866213" w:rsidRPr="00836ADA" w:rsidRDefault="00866213" w:rsidP="00E74121">
            <w:pPr>
              <w:pStyle w:val="TAL"/>
              <w:rPr>
                <w:rFonts w:cs="Arial"/>
                <w:lang w:eastAsia="en-US"/>
              </w:rPr>
            </w:pPr>
          </w:p>
        </w:tc>
        <w:tc>
          <w:tcPr>
            <w:tcW w:w="1843" w:type="dxa"/>
          </w:tcPr>
          <w:p w14:paraId="544E7524" w14:textId="77777777" w:rsidR="00866213" w:rsidRPr="00836ADA" w:rsidRDefault="00866213" w:rsidP="00E74121">
            <w:pPr>
              <w:pStyle w:val="TAL"/>
              <w:rPr>
                <w:rFonts w:cs="Arial"/>
                <w:lang w:eastAsia="en-US"/>
              </w:rPr>
            </w:pPr>
            <w:r w:rsidRPr="00836ADA">
              <w:rPr>
                <w:rFonts w:cs="Arial"/>
                <w:lang w:eastAsia="en-US"/>
              </w:rPr>
              <w:t>Cell1</w:t>
            </w:r>
          </w:p>
        </w:tc>
        <w:tc>
          <w:tcPr>
            <w:tcW w:w="4361" w:type="dxa"/>
          </w:tcPr>
          <w:p w14:paraId="60F0D68B" w14:textId="77777777" w:rsidR="00866213" w:rsidRPr="00836ADA" w:rsidRDefault="00866213" w:rsidP="00E74121">
            <w:pPr>
              <w:pStyle w:val="TAL"/>
              <w:rPr>
                <w:rFonts w:cs="Arial"/>
                <w:lang w:eastAsia="en-US"/>
              </w:rPr>
            </w:pPr>
          </w:p>
        </w:tc>
      </w:tr>
      <w:tr w:rsidR="00866213" w:rsidRPr="00836ADA" w14:paraId="6AD664D7" w14:textId="77777777">
        <w:trPr>
          <w:cantSplit/>
          <w:jc w:val="center"/>
        </w:trPr>
        <w:tc>
          <w:tcPr>
            <w:tcW w:w="2802" w:type="dxa"/>
            <w:gridSpan w:val="2"/>
          </w:tcPr>
          <w:p w14:paraId="0EF1A65E" w14:textId="77777777" w:rsidR="00866213" w:rsidRPr="00836ADA" w:rsidRDefault="00866213" w:rsidP="00E7412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6788306C" w14:textId="77777777" w:rsidR="00866213" w:rsidRPr="00836ADA" w:rsidRDefault="00866213" w:rsidP="00E74121">
            <w:pPr>
              <w:pStyle w:val="TAL"/>
              <w:rPr>
                <w:rFonts w:cs="Arial"/>
                <w:lang w:eastAsia="en-US"/>
              </w:rPr>
            </w:pPr>
            <w:r w:rsidRPr="00836ADA">
              <w:rPr>
                <w:rFonts w:cs="Arial"/>
                <w:lang w:eastAsia="en-US"/>
              </w:rPr>
              <w:t>-</w:t>
            </w:r>
          </w:p>
        </w:tc>
        <w:tc>
          <w:tcPr>
            <w:tcW w:w="1843" w:type="dxa"/>
          </w:tcPr>
          <w:p w14:paraId="6EB69BFD" w14:textId="77777777" w:rsidR="00866213" w:rsidRPr="00836ADA" w:rsidRDefault="00866213" w:rsidP="00E74121">
            <w:pPr>
              <w:pStyle w:val="TAL"/>
              <w:rPr>
                <w:rFonts w:cs="Arial"/>
                <w:lang w:eastAsia="en-US"/>
              </w:rPr>
            </w:pPr>
            <w:r w:rsidRPr="00836ADA">
              <w:rPr>
                <w:rFonts w:cs="Arial"/>
                <w:lang w:eastAsia="en-US"/>
              </w:rPr>
              <w:t xml:space="preserve"> 1</w:t>
            </w:r>
          </w:p>
        </w:tc>
        <w:tc>
          <w:tcPr>
            <w:tcW w:w="4361" w:type="dxa"/>
          </w:tcPr>
          <w:p w14:paraId="6E8B234E" w14:textId="77777777" w:rsidR="00866213" w:rsidRPr="00836ADA" w:rsidRDefault="00866213" w:rsidP="00E7412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866213" w:rsidRPr="00836ADA" w14:paraId="7F40A671" w14:textId="77777777">
        <w:trPr>
          <w:cantSplit/>
          <w:jc w:val="center"/>
        </w:trPr>
        <w:tc>
          <w:tcPr>
            <w:tcW w:w="2802" w:type="dxa"/>
            <w:gridSpan w:val="2"/>
          </w:tcPr>
          <w:p w14:paraId="3DE76F89" w14:textId="77777777" w:rsidR="00866213" w:rsidRPr="00836ADA" w:rsidRDefault="00866213" w:rsidP="00E74121">
            <w:pPr>
              <w:pStyle w:val="TAL"/>
              <w:rPr>
                <w:rFonts w:cs="Arial"/>
                <w:lang w:eastAsia="en-US"/>
              </w:rPr>
            </w:pPr>
            <w:r w:rsidRPr="00836ADA">
              <w:rPr>
                <w:rFonts w:cs="Arial"/>
                <w:lang w:eastAsia="en-US"/>
              </w:rPr>
              <w:t>HCS</w:t>
            </w:r>
          </w:p>
        </w:tc>
        <w:tc>
          <w:tcPr>
            <w:tcW w:w="850" w:type="dxa"/>
          </w:tcPr>
          <w:p w14:paraId="72AEB61B" w14:textId="77777777" w:rsidR="00866213" w:rsidRPr="00836ADA" w:rsidRDefault="00866213" w:rsidP="00E74121">
            <w:pPr>
              <w:pStyle w:val="TAL"/>
              <w:rPr>
                <w:rFonts w:cs="Arial"/>
                <w:lang w:eastAsia="en-US"/>
              </w:rPr>
            </w:pPr>
          </w:p>
        </w:tc>
        <w:tc>
          <w:tcPr>
            <w:tcW w:w="1843" w:type="dxa"/>
          </w:tcPr>
          <w:p w14:paraId="338D13C2" w14:textId="77777777" w:rsidR="00866213" w:rsidRPr="00836ADA" w:rsidRDefault="00866213" w:rsidP="00E74121">
            <w:pPr>
              <w:pStyle w:val="TAL"/>
              <w:rPr>
                <w:rFonts w:cs="Arial"/>
                <w:lang w:eastAsia="en-US"/>
              </w:rPr>
            </w:pPr>
          </w:p>
        </w:tc>
        <w:tc>
          <w:tcPr>
            <w:tcW w:w="4361" w:type="dxa"/>
          </w:tcPr>
          <w:p w14:paraId="463BCD52" w14:textId="77777777" w:rsidR="00866213" w:rsidRPr="00836ADA" w:rsidRDefault="00866213" w:rsidP="00E74121">
            <w:pPr>
              <w:pStyle w:val="TAL"/>
              <w:rPr>
                <w:rFonts w:cs="Arial"/>
                <w:lang w:eastAsia="en-US"/>
              </w:rPr>
            </w:pPr>
            <w:r w:rsidRPr="00836ADA">
              <w:rPr>
                <w:rFonts w:cs="Arial"/>
                <w:lang w:eastAsia="en-US"/>
              </w:rPr>
              <w:t>Not used</w:t>
            </w:r>
          </w:p>
        </w:tc>
      </w:tr>
      <w:tr w:rsidR="00866213" w:rsidRPr="00836ADA" w14:paraId="738828E4" w14:textId="77777777">
        <w:trPr>
          <w:cantSplit/>
          <w:jc w:val="center"/>
        </w:trPr>
        <w:tc>
          <w:tcPr>
            <w:tcW w:w="2802" w:type="dxa"/>
            <w:gridSpan w:val="2"/>
          </w:tcPr>
          <w:p w14:paraId="6E3E2D37" w14:textId="77777777" w:rsidR="00866213" w:rsidRPr="00836ADA" w:rsidRDefault="00866213" w:rsidP="00E74121">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850" w:type="dxa"/>
          </w:tcPr>
          <w:p w14:paraId="62599409"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2190FD41" w14:textId="77777777" w:rsidR="00866213" w:rsidRPr="00836ADA" w:rsidRDefault="00866213" w:rsidP="00E74121">
            <w:pPr>
              <w:pStyle w:val="TAL"/>
              <w:rPr>
                <w:rFonts w:cs="Arial"/>
                <w:lang w:eastAsia="en-US"/>
              </w:rPr>
            </w:pPr>
            <w:r w:rsidRPr="00836ADA">
              <w:rPr>
                <w:rFonts w:cs="Arial"/>
                <w:lang w:eastAsia="en-US"/>
              </w:rPr>
              <w:t>8</w:t>
            </w:r>
          </w:p>
        </w:tc>
        <w:tc>
          <w:tcPr>
            <w:tcW w:w="4361" w:type="dxa"/>
          </w:tcPr>
          <w:p w14:paraId="5250743D" w14:textId="77777777" w:rsidR="00866213" w:rsidRPr="00836ADA" w:rsidRDefault="00866213" w:rsidP="00E74121">
            <w:pPr>
              <w:pStyle w:val="TAL"/>
              <w:rPr>
                <w:rFonts w:cs="Arial"/>
                <w:lang w:eastAsia="en-US"/>
              </w:rPr>
            </w:pPr>
            <w:r w:rsidRPr="00836ADA">
              <w:rPr>
                <w:rFonts w:cs="Arial"/>
                <w:lang w:eastAsia="en-US"/>
              </w:rPr>
              <w:t>DRX cycle length</w:t>
            </w:r>
          </w:p>
        </w:tc>
      </w:tr>
      <w:tr w:rsidR="00866213" w:rsidRPr="00836ADA" w14:paraId="72B41ACD" w14:textId="77777777">
        <w:trPr>
          <w:cantSplit/>
          <w:jc w:val="center"/>
        </w:trPr>
        <w:tc>
          <w:tcPr>
            <w:tcW w:w="2802" w:type="dxa"/>
            <w:gridSpan w:val="2"/>
          </w:tcPr>
          <w:p w14:paraId="49959FC6" w14:textId="77777777" w:rsidR="00866213" w:rsidRPr="00836ADA" w:rsidRDefault="00866213" w:rsidP="00E74121">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850" w:type="dxa"/>
          </w:tcPr>
          <w:p w14:paraId="0C1F4CF8"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27D877FF" w14:textId="77777777" w:rsidR="00866213" w:rsidRPr="00836ADA" w:rsidRDefault="00866213" w:rsidP="00E74121">
            <w:pPr>
              <w:pStyle w:val="TAL"/>
              <w:rPr>
                <w:rFonts w:cs="Arial"/>
                <w:lang w:eastAsia="en-US"/>
              </w:rPr>
            </w:pPr>
            <w:r w:rsidRPr="00836ADA">
              <w:rPr>
                <w:rFonts w:cs="Arial"/>
                <w:lang w:eastAsia="en-US"/>
              </w:rPr>
              <w:t>1</w:t>
            </w:r>
          </w:p>
        </w:tc>
        <w:tc>
          <w:tcPr>
            <w:tcW w:w="4361" w:type="dxa"/>
          </w:tcPr>
          <w:p w14:paraId="36804A6D" w14:textId="77777777" w:rsidR="00866213" w:rsidRPr="00836ADA" w:rsidRDefault="00866213" w:rsidP="00E74121">
            <w:pPr>
              <w:pStyle w:val="TAL"/>
              <w:rPr>
                <w:rFonts w:cs="Arial"/>
                <w:lang w:eastAsia="en-US"/>
              </w:rPr>
            </w:pPr>
            <w:r w:rsidRPr="00836ADA">
              <w:rPr>
                <w:rFonts w:cs="Arial"/>
                <w:lang w:eastAsia="en-US"/>
              </w:rPr>
              <w:t>On time during DRX cycle</w:t>
            </w:r>
          </w:p>
        </w:tc>
      </w:tr>
      <w:tr w:rsidR="00866213" w:rsidRPr="00836ADA" w14:paraId="75ABCD7E" w14:textId="77777777">
        <w:trPr>
          <w:cantSplit/>
          <w:jc w:val="center"/>
        </w:trPr>
        <w:tc>
          <w:tcPr>
            <w:tcW w:w="2802" w:type="dxa"/>
            <w:gridSpan w:val="2"/>
          </w:tcPr>
          <w:p w14:paraId="02751733" w14:textId="77777777" w:rsidR="00866213" w:rsidRPr="00836ADA" w:rsidRDefault="00866213" w:rsidP="00E74121">
            <w:pPr>
              <w:pStyle w:val="TAL"/>
              <w:rPr>
                <w:rFonts w:cs="Arial"/>
                <w:lang w:eastAsia="en-US"/>
              </w:rPr>
            </w:pPr>
            <w:r w:rsidRPr="00836ADA">
              <w:rPr>
                <w:rFonts w:cs="Arial"/>
                <w:lang w:eastAsia="en-US"/>
              </w:rPr>
              <w:t>T321</w:t>
            </w:r>
          </w:p>
        </w:tc>
        <w:tc>
          <w:tcPr>
            <w:tcW w:w="850" w:type="dxa"/>
          </w:tcPr>
          <w:p w14:paraId="6107A238" w14:textId="77777777" w:rsidR="00866213" w:rsidRPr="00836ADA" w:rsidRDefault="00866213" w:rsidP="00E74121">
            <w:pPr>
              <w:pStyle w:val="TAL"/>
              <w:rPr>
                <w:rFonts w:cs="Arial"/>
                <w:lang w:eastAsia="en-US"/>
              </w:rPr>
            </w:pPr>
            <w:r w:rsidRPr="00836ADA">
              <w:rPr>
                <w:rFonts w:cs="Arial"/>
                <w:lang w:eastAsia="en-US"/>
              </w:rPr>
              <w:t>msec</w:t>
            </w:r>
          </w:p>
        </w:tc>
        <w:tc>
          <w:tcPr>
            <w:tcW w:w="1843" w:type="dxa"/>
          </w:tcPr>
          <w:p w14:paraId="7CE71C01" w14:textId="77777777" w:rsidR="00866213" w:rsidRPr="00836ADA" w:rsidRDefault="00866213" w:rsidP="00E74121">
            <w:pPr>
              <w:pStyle w:val="TAL"/>
              <w:rPr>
                <w:rFonts w:cs="Arial"/>
                <w:lang w:eastAsia="en-US"/>
              </w:rPr>
            </w:pPr>
            <w:r w:rsidRPr="00836ADA">
              <w:rPr>
                <w:rFonts w:cs="Arial"/>
                <w:lang w:eastAsia="en-US"/>
              </w:rPr>
              <w:t>100</w:t>
            </w:r>
          </w:p>
        </w:tc>
        <w:tc>
          <w:tcPr>
            <w:tcW w:w="4361" w:type="dxa"/>
          </w:tcPr>
          <w:p w14:paraId="492A4527" w14:textId="77777777" w:rsidR="00866213" w:rsidRPr="00836ADA" w:rsidRDefault="00866213" w:rsidP="00E74121">
            <w:pPr>
              <w:pStyle w:val="TAL"/>
              <w:rPr>
                <w:rFonts w:cs="Arial"/>
                <w:lang w:eastAsia="en-US"/>
              </w:rPr>
            </w:pPr>
            <w:r w:rsidRPr="00836ADA">
              <w:rPr>
                <w:rFonts w:cs="Arial"/>
                <w:lang w:eastAsia="en-US"/>
              </w:rPr>
              <w:t>Time before the DRX cycle is activated</w:t>
            </w:r>
          </w:p>
        </w:tc>
      </w:tr>
      <w:tr w:rsidR="00866213" w:rsidRPr="00836ADA" w14:paraId="1C762D3E" w14:textId="77777777">
        <w:trPr>
          <w:cantSplit/>
          <w:jc w:val="center"/>
        </w:trPr>
        <w:tc>
          <w:tcPr>
            <w:tcW w:w="2802" w:type="dxa"/>
            <w:gridSpan w:val="2"/>
          </w:tcPr>
          <w:p w14:paraId="5AF7634B" w14:textId="77777777" w:rsidR="00866213" w:rsidRPr="00836ADA" w:rsidRDefault="00866213" w:rsidP="00E74121">
            <w:pPr>
              <w:pStyle w:val="TAL"/>
              <w:rPr>
                <w:rFonts w:cs="Arial"/>
                <w:lang w:eastAsia="en-US"/>
              </w:rPr>
            </w:pPr>
            <w:r w:rsidRPr="00836ADA">
              <w:rPr>
                <w:rFonts w:cs="Arial"/>
                <w:lang w:eastAsia="en-US"/>
              </w:rPr>
              <w:t>T1</w:t>
            </w:r>
          </w:p>
        </w:tc>
        <w:tc>
          <w:tcPr>
            <w:tcW w:w="850" w:type="dxa"/>
          </w:tcPr>
          <w:p w14:paraId="5FA90C49"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734936C4" w14:textId="77777777" w:rsidR="00866213" w:rsidRPr="00836ADA" w:rsidRDefault="00866213" w:rsidP="00E74121">
            <w:pPr>
              <w:pStyle w:val="TAL"/>
              <w:rPr>
                <w:rFonts w:cs="Arial"/>
                <w:lang w:eastAsia="en-US"/>
              </w:rPr>
            </w:pPr>
            <w:r w:rsidRPr="00836ADA">
              <w:rPr>
                <w:rFonts w:cs="Arial"/>
                <w:lang w:eastAsia="en-US"/>
              </w:rPr>
              <w:t>5</w:t>
            </w:r>
          </w:p>
        </w:tc>
        <w:tc>
          <w:tcPr>
            <w:tcW w:w="4361" w:type="dxa"/>
          </w:tcPr>
          <w:p w14:paraId="5AC6ECC5" w14:textId="77777777" w:rsidR="00866213" w:rsidRPr="00836ADA" w:rsidRDefault="00866213" w:rsidP="00E74121">
            <w:pPr>
              <w:pStyle w:val="TAL"/>
              <w:rPr>
                <w:rFonts w:cs="Arial"/>
                <w:lang w:eastAsia="en-US"/>
              </w:rPr>
            </w:pPr>
            <w:r w:rsidRPr="00836ADA">
              <w:rPr>
                <w:rFonts w:cs="Arial"/>
                <w:lang w:eastAsia="en-US"/>
              </w:rPr>
              <w:t>T1 need to be defined so that cell 1 and cell 2 are identified</w:t>
            </w:r>
          </w:p>
        </w:tc>
      </w:tr>
      <w:tr w:rsidR="00866213" w:rsidRPr="00836ADA" w14:paraId="38DC51E9" w14:textId="77777777">
        <w:trPr>
          <w:cantSplit/>
          <w:jc w:val="center"/>
        </w:trPr>
        <w:tc>
          <w:tcPr>
            <w:tcW w:w="2802" w:type="dxa"/>
            <w:gridSpan w:val="2"/>
          </w:tcPr>
          <w:p w14:paraId="7CB257AC" w14:textId="77777777" w:rsidR="00866213" w:rsidRPr="00836ADA" w:rsidRDefault="00866213" w:rsidP="00E74121">
            <w:pPr>
              <w:pStyle w:val="TAL"/>
              <w:rPr>
                <w:rFonts w:cs="Arial"/>
                <w:lang w:eastAsia="en-US"/>
              </w:rPr>
            </w:pPr>
            <w:r w:rsidRPr="00836ADA">
              <w:rPr>
                <w:rFonts w:cs="Arial"/>
                <w:lang w:eastAsia="en-US"/>
              </w:rPr>
              <w:t>T2</w:t>
            </w:r>
          </w:p>
        </w:tc>
        <w:tc>
          <w:tcPr>
            <w:tcW w:w="850" w:type="dxa"/>
          </w:tcPr>
          <w:p w14:paraId="60DA4B82"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318F94F7" w14:textId="77777777" w:rsidR="00866213" w:rsidRPr="00836ADA" w:rsidRDefault="009A006B" w:rsidP="00E74121">
            <w:pPr>
              <w:pStyle w:val="TAL"/>
              <w:rPr>
                <w:rFonts w:cs="Arial"/>
                <w:lang w:eastAsia="en-US"/>
              </w:rPr>
            </w:pPr>
            <w:r w:rsidRPr="00836ADA">
              <w:rPr>
                <w:rFonts w:cs="Arial"/>
                <w:lang w:eastAsia="en-US"/>
              </w:rPr>
              <w:t>5</w:t>
            </w:r>
          </w:p>
        </w:tc>
        <w:tc>
          <w:tcPr>
            <w:tcW w:w="4361" w:type="dxa"/>
          </w:tcPr>
          <w:p w14:paraId="6C52A04B" w14:textId="77777777" w:rsidR="00866213" w:rsidRPr="00836ADA" w:rsidRDefault="00866213" w:rsidP="00E74121">
            <w:pPr>
              <w:pStyle w:val="TAL"/>
              <w:rPr>
                <w:rFonts w:cs="Arial"/>
                <w:lang w:eastAsia="en-US"/>
              </w:rPr>
            </w:pPr>
            <w:r w:rsidRPr="00836ADA">
              <w:rPr>
                <w:rFonts w:cs="Arial"/>
                <w:lang w:eastAsia="en-US"/>
              </w:rPr>
              <w:t>T2 need to be defined so that cell re-selection reaction time is taken into account.</w:t>
            </w:r>
          </w:p>
        </w:tc>
      </w:tr>
    </w:tbl>
    <w:p w14:paraId="773F2A70" w14:textId="77777777" w:rsidR="00866213" w:rsidRPr="00836ADA" w:rsidRDefault="00866213" w:rsidP="00866213">
      <w:pPr>
        <w:rPr>
          <w:rFonts w:cs="v4.2.0"/>
        </w:rPr>
      </w:pPr>
    </w:p>
    <w:p w14:paraId="4D4BFFE0" w14:textId="77777777" w:rsidR="00866213" w:rsidRPr="00836ADA" w:rsidRDefault="00866213" w:rsidP="0079728B">
      <w:pPr>
        <w:pStyle w:val="TH"/>
        <w:rPr>
          <w:sz w:val="24"/>
        </w:rPr>
      </w:pPr>
      <w:r w:rsidRPr="00836ADA">
        <w:t>Table A.5.4AB: Cell re-selection multi carrier multi cell case</w:t>
      </w:r>
    </w:p>
    <w:tbl>
      <w:tblPr>
        <w:tblW w:w="9923" w:type="dxa"/>
        <w:tblInd w:w="-1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866213" w:rsidRPr="00836ADA" w14:paraId="20DC5F56" w14:textId="77777777">
        <w:trPr>
          <w:cantSplit/>
          <w:trHeight w:val="113"/>
        </w:trPr>
        <w:tc>
          <w:tcPr>
            <w:tcW w:w="2410" w:type="dxa"/>
            <w:vMerge w:val="restart"/>
            <w:shd w:val="clear" w:color="auto" w:fill="auto"/>
          </w:tcPr>
          <w:p w14:paraId="77A41182" w14:textId="77777777" w:rsidR="00866213" w:rsidRPr="00836ADA" w:rsidRDefault="00866213" w:rsidP="00E74121">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6C409FF6" w14:textId="77777777" w:rsidR="00866213" w:rsidRPr="00836ADA" w:rsidRDefault="00866213" w:rsidP="00E7412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06458466" w14:textId="77777777" w:rsidR="00866213" w:rsidRPr="00836ADA" w:rsidRDefault="00866213" w:rsidP="00E7412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33F5036A" w14:textId="77777777" w:rsidR="00866213" w:rsidRPr="00836ADA" w:rsidRDefault="00866213" w:rsidP="00E7412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5990C27D" w14:textId="77777777" w:rsidR="00866213" w:rsidRPr="00836ADA" w:rsidRDefault="00866213" w:rsidP="00E7412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21820C1B" w14:textId="77777777" w:rsidR="00866213" w:rsidRPr="00836ADA" w:rsidRDefault="00866213" w:rsidP="00E7412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1517215B" w14:textId="77777777" w:rsidR="00866213" w:rsidRPr="00836ADA" w:rsidRDefault="00866213" w:rsidP="00E7412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36766B8" w14:textId="77777777" w:rsidR="00866213" w:rsidRPr="00836ADA" w:rsidRDefault="00866213" w:rsidP="00E74121">
            <w:pPr>
              <w:pStyle w:val="TAH"/>
              <w:rPr>
                <w:rFonts w:eastAsia="?? ??" w:cs="v4.2.0"/>
                <w:lang w:eastAsia="en-US"/>
              </w:rPr>
            </w:pPr>
            <w:r w:rsidRPr="00836ADA">
              <w:rPr>
                <w:rFonts w:eastAsia="?? ??" w:cs="v4.2.0"/>
                <w:lang w:eastAsia="en-US"/>
              </w:rPr>
              <w:t>Cell 6</w:t>
            </w:r>
          </w:p>
        </w:tc>
      </w:tr>
      <w:tr w:rsidR="00866213" w:rsidRPr="00836ADA" w14:paraId="4FB4764B" w14:textId="77777777">
        <w:trPr>
          <w:cantSplit/>
          <w:trHeight w:val="113"/>
        </w:trPr>
        <w:tc>
          <w:tcPr>
            <w:tcW w:w="2410" w:type="dxa"/>
            <w:vMerge/>
            <w:shd w:val="clear" w:color="auto" w:fill="auto"/>
          </w:tcPr>
          <w:p w14:paraId="41422C73" w14:textId="77777777" w:rsidR="00866213" w:rsidRPr="00836ADA" w:rsidRDefault="00866213" w:rsidP="00E74121">
            <w:pPr>
              <w:pStyle w:val="TAH"/>
              <w:rPr>
                <w:rFonts w:eastAsia="?? ??" w:cs="v4.2.0"/>
                <w:lang w:eastAsia="en-US"/>
              </w:rPr>
            </w:pPr>
          </w:p>
        </w:tc>
        <w:tc>
          <w:tcPr>
            <w:tcW w:w="709" w:type="dxa"/>
            <w:vMerge/>
            <w:shd w:val="clear" w:color="auto" w:fill="auto"/>
          </w:tcPr>
          <w:p w14:paraId="22B01930" w14:textId="77777777" w:rsidR="00866213" w:rsidRPr="00836ADA" w:rsidRDefault="00866213" w:rsidP="00E74121">
            <w:pPr>
              <w:pStyle w:val="TAH"/>
              <w:rPr>
                <w:rFonts w:eastAsia="?? ??" w:cs="v4.2.0"/>
                <w:lang w:eastAsia="en-US"/>
              </w:rPr>
            </w:pPr>
          </w:p>
        </w:tc>
        <w:tc>
          <w:tcPr>
            <w:tcW w:w="567" w:type="dxa"/>
            <w:shd w:val="clear" w:color="auto" w:fill="auto"/>
          </w:tcPr>
          <w:p w14:paraId="58C2FF02"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4BBDCEE3"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BB6A82A"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395E3AF6"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6F08B1D3"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3B9AF047"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2009AC0"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2C3D921D"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511B3E9F"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1D3E3CAB"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77AA3CF7"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58F1CF8F" w14:textId="77777777" w:rsidR="00866213" w:rsidRPr="00836ADA" w:rsidRDefault="00866213" w:rsidP="00E74121">
            <w:pPr>
              <w:pStyle w:val="TAH"/>
              <w:rPr>
                <w:rFonts w:eastAsia="?? ??" w:cs="v4.2.0"/>
                <w:lang w:eastAsia="en-US"/>
              </w:rPr>
            </w:pPr>
            <w:r w:rsidRPr="00836ADA">
              <w:rPr>
                <w:rFonts w:eastAsia="?? ??" w:cs="v4.2.0"/>
                <w:lang w:eastAsia="en-US"/>
              </w:rPr>
              <w:t>T2</w:t>
            </w:r>
          </w:p>
        </w:tc>
      </w:tr>
      <w:tr w:rsidR="00866213" w:rsidRPr="00836ADA" w14:paraId="27AF6E16" w14:textId="77777777">
        <w:trPr>
          <w:cantSplit/>
          <w:trHeight w:val="113"/>
        </w:trPr>
        <w:tc>
          <w:tcPr>
            <w:tcW w:w="2410" w:type="dxa"/>
            <w:shd w:val="clear" w:color="auto" w:fill="auto"/>
          </w:tcPr>
          <w:p w14:paraId="592AF0D0" w14:textId="77777777" w:rsidR="00866213" w:rsidRPr="00836ADA" w:rsidRDefault="00866213" w:rsidP="00E74121">
            <w:pPr>
              <w:pStyle w:val="TAL"/>
              <w:rPr>
                <w:rFonts w:cs="Arial"/>
                <w:lang w:eastAsia="en-US"/>
              </w:rPr>
            </w:pPr>
            <w:r w:rsidRPr="00836ADA">
              <w:rPr>
                <w:rFonts w:cs="Arial"/>
                <w:lang w:eastAsia="en-US"/>
              </w:rPr>
              <w:t>UTRA RF Channel Number</w:t>
            </w:r>
          </w:p>
        </w:tc>
        <w:tc>
          <w:tcPr>
            <w:tcW w:w="709" w:type="dxa"/>
            <w:shd w:val="clear" w:color="auto" w:fill="auto"/>
          </w:tcPr>
          <w:p w14:paraId="5F654609"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4B3CA561"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70A15978"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78F24B9F"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24C1CDC"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CFBCE68"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232A4540" w14:textId="77777777" w:rsidR="00866213" w:rsidRPr="00836ADA" w:rsidRDefault="00866213" w:rsidP="00E74121">
            <w:pPr>
              <w:pStyle w:val="TAL"/>
              <w:rPr>
                <w:rFonts w:eastAsia="?? ??" w:cs="Arial"/>
                <w:lang w:eastAsia="en-US"/>
              </w:rPr>
            </w:pPr>
            <w:r w:rsidRPr="00836ADA">
              <w:rPr>
                <w:rFonts w:eastAsia="?? ??" w:cs="Arial"/>
                <w:lang w:eastAsia="en-US"/>
              </w:rPr>
              <w:t>Channel 2</w:t>
            </w:r>
          </w:p>
        </w:tc>
      </w:tr>
      <w:tr w:rsidR="00866213" w:rsidRPr="00836ADA" w14:paraId="250D3EF9" w14:textId="77777777">
        <w:trPr>
          <w:cantSplit/>
          <w:trHeight w:val="113"/>
        </w:trPr>
        <w:tc>
          <w:tcPr>
            <w:tcW w:w="2410" w:type="dxa"/>
            <w:shd w:val="clear" w:color="auto" w:fill="auto"/>
          </w:tcPr>
          <w:p w14:paraId="101F0090" w14:textId="77777777" w:rsidR="00866213" w:rsidRPr="00836ADA" w:rsidRDefault="00866213" w:rsidP="00E74121">
            <w:pPr>
              <w:pStyle w:val="TAL"/>
              <w:rPr>
                <w:rFonts w:cs="Arial"/>
                <w:lang w:eastAsia="en-US"/>
              </w:rPr>
            </w:pPr>
            <w:r w:rsidRPr="00836ADA">
              <w:rPr>
                <w:rFonts w:cs="Arial"/>
                <w:lang w:eastAsia="en-US"/>
              </w:rPr>
              <w:t>CPICH_Ec/Ior</w:t>
            </w:r>
          </w:p>
        </w:tc>
        <w:tc>
          <w:tcPr>
            <w:tcW w:w="709" w:type="dxa"/>
            <w:shd w:val="clear" w:color="auto" w:fill="auto"/>
          </w:tcPr>
          <w:p w14:paraId="10653B21"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69A17EA"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09424F4"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E5A8047"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0F80341"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5A197D3"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34A50DF"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r>
      <w:tr w:rsidR="00866213" w:rsidRPr="00836ADA" w14:paraId="1C2AF84E" w14:textId="77777777">
        <w:trPr>
          <w:cantSplit/>
          <w:trHeight w:val="113"/>
        </w:trPr>
        <w:tc>
          <w:tcPr>
            <w:tcW w:w="2410" w:type="dxa"/>
            <w:shd w:val="clear" w:color="auto" w:fill="auto"/>
          </w:tcPr>
          <w:p w14:paraId="0835A6A2" w14:textId="77777777" w:rsidR="00866213" w:rsidRPr="00836ADA" w:rsidRDefault="00866213" w:rsidP="00E74121">
            <w:pPr>
              <w:pStyle w:val="TAL"/>
              <w:rPr>
                <w:rFonts w:cs="Arial"/>
                <w:lang w:eastAsia="en-US"/>
              </w:rPr>
            </w:pPr>
            <w:r w:rsidRPr="00836ADA">
              <w:rPr>
                <w:rFonts w:cs="Arial"/>
                <w:lang w:eastAsia="en-US"/>
              </w:rPr>
              <w:t>PCCPCH_Ec/Ior</w:t>
            </w:r>
          </w:p>
        </w:tc>
        <w:tc>
          <w:tcPr>
            <w:tcW w:w="709" w:type="dxa"/>
            <w:shd w:val="clear" w:color="auto" w:fill="auto"/>
          </w:tcPr>
          <w:p w14:paraId="0D4655F8"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E5CB8A6"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624A2EE"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68B4A24"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8A84470"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A562BBE"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6D8F490"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0B0A0C9D" w14:textId="77777777">
        <w:trPr>
          <w:cantSplit/>
          <w:trHeight w:val="113"/>
        </w:trPr>
        <w:tc>
          <w:tcPr>
            <w:tcW w:w="2410" w:type="dxa"/>
            <w:shd w:val="clear" w:color="auto" w:fill="auto"/>
          </w:tcPr>
          <w:p w14:paraId="37848075" w14:textId="77777777" w:rsidR="00866213" w:rsidRPr="00836ADA" w:rsidRDefault="00866213" w:rsidP="00E74121">
            <w:pPr>
              <w:pStyle w:val="TAL"/>
              <w:rPr>
                <w:rFonts w:cs="Arial"/>
                <w:lang w:eastAsia="en-US"/>
              </w:rPr>
            </w:pPr>
            <w:r w:rsidRPr="00836ADA">
              <w:rPr>
                <w:rFonts w:cs="Arial"/>
                <w:lang w:eastAsia="en-US"/>
              </w:rPr>
              <w:t>SCH_Ec/Ior</w:t>
            </w:r>
          </w:p>
        </w:tc>
        <w:tc>
          <w:tcPr>
            <w:tcW w:w="709" w:type="dxa"/>
            <w:shd w:val="clear" w:color="auto" w:fill="auto"/>
          </w:tcPr>
          <w:p w14:paraId="7140E437"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17FF868"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5699350"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E451C42"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C59F2A7"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1BEF957"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6703E12"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6FC1656F" w14:textId="77777777">
        <w:trPr>
          <w:cantSplit/>
          <w:trHeight w:val="113"/>
        </w:trPr>
        <w:tc>
          <w:tcPr>
            <w:tcW w:w="2410" w:type="dxa"/>
            <w:shd w:val="clear" w:color="auto" w:fill="auto"/>
          </w:tcPr>
          <w:p w14:paraId="1B928EDF" w14:textId="77777777" w:rsidR="00866213" w:rsidRPr="00836ADA" w:rsidRDefault="00866213" w:rsidP="00E74121">
            <w:pPr>
              <w:pStyle w:val="TAL"/>
              <w:rPr>
                <w:rFonts w:cs="Arial"/>
                <w:lang w:eastAsia="en-US"/>
              </w:rPr>
            </w:pPr>
            <w:r w:rsidRPr="00836ADA">
              <w:rPr>
                <w:rFonts w:cs="Arial"/>
                <w:lang w:eastAsia="en-US"/>
              </w:rPr>
              <w:t>PICH_Ec/Ior</w:t>
            </w:r>
          </w:p>
        </w:tc>
        <w:tc>
          <w:tcPr>
            <w:tcW w:w="709" w:type="dxa"/>
            <w:shd w:val="clear" w:color="auto" w:fill="auto"/>
          </w:tcPr>
          <w:p w14:paraId="607FBE74"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FBA3FE2"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7318F7A"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35A1502"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1E4D7D3"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3389B4A"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DAA0CFF"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r>
      <w:tr w:rsidR="009A006B" w:rsidRPr="00836ADA" w14:paraId="0CC2322E" w14:textId="77777777" w:rsidTr="00DA2F86">
        <w:trPr>
          <w:cantSplit/>
          <w:trHeight w:val="113"/>
        </w:trPr>
        <w:tc>
          <w:tcPr>
            <w:tcW w:w="2410" w:type="dxa"/>
            <w:shd w:val="clear" w:color="auto" w:fill="auto"/>
          </w:tcPr>
          <w:p w14:paraId="695D3926" w14:textId="77777777" w:rsidR="009A006B" w:rsidRPr="00836ADA" w:rsidRDefault="009A006B" w:rsidP="00DA2F86">
            <w:pPr>
              <w:pStyle w:val="TAL"/>
              <w:rPr>
                <w:rFonts w:cs="Arial"/>
                <w:lang w:eastAsia="en-US"/>
              </w:rPr>
            </w:pPr>
            <w:r w:rsidRPr="00836ADA">
              <w:rPr>
                <w:rFonts w:cs="Arial"/>
                <w:lang w:eastAsia="en-US"/>
              </w:rPr>
              <w:t>HS-PDSCH_Ec/Ior (Note 1)</w:t>
            </w:r>
          </w:p>
        </w:tc>
        <w:tc>
          <w:tcPr>
            <w:tcW w:w="709" w:type="dxa"/>
            <w:shd w:val="clear" w:color="auto" w:fill="auto"/>
          </w:tcPr>
          <w:p w14:paraId="38666150" w14:textId="77777777" w:rsidR="009A006B" w:rsidRPr="00836ADA" w:rsidRDefault="009A006B"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AB0133A"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5FDE77C1"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4A4FF3A"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8E04549"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4ECEED0B"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3688BA5"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r>
      <w:tr w:rsidR="009A006B" w:rsidRPr="00836ADA" w14:paraId="75660753" w14:textId="77777777" w:rsidTr="00DA2F86">
        <w:trPr>
          <w:cantSplit/>
          <w:trHeight w:val="113"/>
        </w:trPr>
        <w:tc>
          <w:tcPr>
            <w:tcW w:w="2410" w:type="dxa"/>
            <w:shd w:val="clear" w:color="auto" w:fill="auto"/>
          </w:tcPr>
          <w:p w14:paraId="110BBE4B" w14:textId="77777777" w:rsidR="009A006B" w:rsidRPr="00836ADA" w:rsidRDefault="009A006B" w:rsidP="00DA2F86">
            <w:pPr>
              <w:pStyle w:val="TAL"/>
              <w:rPr>
                <w:rFonts w:cs="Arial"/>
                <w:lang w:eastAsia="en-US"/>
              </w:rPr>
            </w:pPr>
            <w:r w:rsidRPr="00836ADA">
              <w:rPr>
                <w:rFonts w:cs="Arial"/>
                <w:lang w:eastAsia="en-US"/>
              </w:rPr>
              <w:t>HS-SCCH1_Ec/Ior (Note 1)</w:t>
            </w:r>
          </w:p>
        </w:tc>
        <w:tc>
          <w:tcPr>
            <w:tcW w:w="709" w:type="dxa"/>
            <w:shd w:val="clear" w:color="auto" w:fill="auto"/>
          </w:tcPr>
          <w:p w14:paraId="0A9003D6" w14:textId="77777777" w:rsidR="009A006B" w:rsidRPr="00836ADA" w:rsidRDefault="009A006B"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1EFF23F"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7D2D3BFE"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4B6368B2"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3FB46462"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067BD6C7"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57EB353B"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r>
      <w:tr w:rsidR="00866213" w:rsidRPr="00836ADA" w14:paraId="7460D541" w14:textId="77777777">
        <w:trPr>
          <w:cantSplit/>
          <w:trHeight w:val="113"/>
        </w:trPr>
        <w:tc>
          <w:tcPr>
            <w:tcW w:w="2410" w:type="dxa"/>
            <w:shd w:val="clear" w:color="auto" w:fill="auto"/>
          </w:tcPr>
          <w:p w14:paraId="6633F4C2" w14:textId="77777777" w:rsidR="00866213" w:rsidRPr="00836ADA" w:rsidRDefault="00866213" w:rsidP="00E74121">
            <w:pPr>
              <w:pStyle w:val="TAL"/>
              <w:rPr>
                <w:rFonts w:cs="Arial"/>
                <w:lang w:eastAsia="en-US"/>
              </w:rPr>
            </w:pPr>
            <w:r w:rsidRPr="00836ADA">
              <w:rPr>
                <w:rFonts w:cs="Arial"/>
                <w:lang w:eastAsia="en-US"/>
              </w:rPr>
              <w:t>OCNS_Ec/Ior</w:t>
            </w:r>
          </w:p>
        </w:tc>
        <w:tc>
          <w:tcPr>
            <w:tcW w:w="709" w:type="dxa"/>
            <w:shd w:val="clear" w:color="auto" w:fill="auto"/>
          </w:tcPr>
          <w:p w14:paraId="7241AF2F"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CEA8FD0"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2D9C1493"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57CE2876"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1AF327A3"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7D4459D9"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4237DE88"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r>
      <w:tr w:rsidR="00866213" w:rsidRPr="00836ADA" w14:paraId="4377D520" w14:textId="77777777">
        <w:trPr>
          <w:cantSplit/>
          <w:trHeight w:val="113"/>
        </w:trPr>
        <w:tc>
          <w:tcPr>
            <w:tcW w:w="2410" w:type="dxa"/>
            <w:shd w:val="clear" w:color="auto" w:fill="auto"/>
          </w:tcPr>
          <w:p w14:paraId="41E21440" w14:textId="77777777" w:rsidR="00866213" w:rsidRPr="00836ADA" w:rsidRDefault="00866213" w:rsidP="00E74121">
            <w:pPr>
              <w:pStyle w:val="TAL"/>
              <w:rPr>
                <w:rFonts w:cs="Arial"/>
                <w:lang w:eastAsia="en-US"/>
              </w:rPr>
            </w:pPr>
            <w:r w:rsidRPr="00836ADA">
              <w:rPr>
                <w:rFonts w:cs="Arial"/>
                <w:position w:val="-10"/>
                <w:lang w:eastAsia="en-US"/>
              </w:rPr>
              <w:object w:dxaOrig="740" w:dyaOrig="340" w14:anchorId="5F0EAD41">
                <v:shape id="_x0000_i1232" type="#_x0000_t75" style="width:37pt;height:17pt" o:ole="" fillcolor="window">
                  <v:imagedata r:id="rId185" o:title=""/>
                </v:shape>
                <o:OLEObject Type="Embed" ProgID="Equation.3" ShapeID="_x0000_i1232" DrawAspect="Content" ObjectID="_1710575908" r:id="rId301"/>
              </w:object>
            </w:r>
          </w:p>
        </w:tc>
        <w:tc>
          <w:tcPr>
            <w:tcW w:w="709" w:type="dxa"/>
            <w:shd w:val="clear" w:color="auto" w:fill="auto"/>
          </w:tcPr>
          <w:p w14:paraId="192FBBFC"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574B7921" w14:textId="77777777" w:rsidR="00866213" w:rsidRPr="00836ADA" w:rsidRDefault="00866213" w:rsidP="00E74121">
            <w:pPr>
              <w:pStyle w:val="TAL"/>
              <w:rPr>
                <w:rFonts w:eastAsia="?? ??" w:cs="Arial"/>
                <w:lang w:eastAsia="en-US"/>
              </w:rPr>
            </w:pPr>
            <w:r w:rsidRPr="00836ADA">
              <w:rPr>
                <w:rFonts w:eastAsia="?? ??" w:cs="Arial"/>
                <w:lang w:eastAsia="en-US"/>
              </w:rPr>
              <w:t>-3.4</w:t>
            </w:r>
          </w:p>
        </w:tc>
        <w:tc>
          <w:tcPr>
            <w:tcW w:w="567" w:type="dxa"/>
            <w:shd w:val="clear" w:color="auto" w:fill="auto"/>
          </w:tcPr>
          <w:p w14:paraId="0572C4E1"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1EF78FB5"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1A50CD6D" w14:textId="77777777" w:rsidR="00866213" w:rsidRPr="00836ADA" w:rsidRDefault="00866213" w:rsidP="00E74121">
            <w:pPr>
              <w:pStyle w:val="TAL"/>
              <w:rPr>
                <w:rFonts w:eastAsia="?? ??" w:cs="Arial"/>
                <w:lang w:eastAsia="en-US"/>
              </w:rPr>
            </w:pPr>
            <w:r w:rsidRPr="00836ADA">
              <w:rPr>
                <w:rFonts w:eastAsia="?? ??" w:cs="Arial"/>
                <w:lang w:eastAsia="en-US"/>
              </w:rPr>
              <w:t>-3.4</w:t>
            </w:r>
          </w:p>
        </w:tc>
        <w:tc>
          <w:tcPr>
            <w:tcW w:w="567" w:type="dxa"/>
            <w:shd w:val="clear" w:color="auto" w:fill="auto"/>
          </w:tcPr>
          <w:p w14:paraId="28E58AB1" w14:textId="77777777" w:rsidR="00866213" w:rsidRPr="00836ADA" w:rsidRDefault="00866213" w:rsidP="00E7412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090675B5"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57DE4638" w14:textId="77777777" w:rsidR="00866213" w:rsidRPr="00836ADA" w:rsidRDefault="00866213" w:rsidP="00E7412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0538A54B"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6929E4A4" w14:textId="77777777" w:rsidR="00866213" w:rsidRPr="00836ADA" w:rsidRDefault="00866213" w:rsidP="00E74121">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073562D7" w14:textId="77777777" w:rsidR="00866213" w:rsidRPr="00836ADA" w:rsidRDefault="00866213" w:rsidP="00E74121">
            <w:pPr>
              <w:pStyle w:val="TAL"/>
              <w:rPr>
                <w:rFonts w:eastAsia="?? ??" w:cs="Arial"/>
                <w:lang w:eastAsia="en-US"/>
              </w:rPr>
            </w:pPr>
            <w:r w:rsidRPr="00836ADA">
              <w:rPr>
                <w:rFonts w:eastAsia="?? ??" w:cs="Arial"/>
                <w:lang w:eastAsia="en-US"/>
              </w:rPr>
              <w:t>-7.4</w:t>
            </w:r>
          </w:p>
        </w:tc>
        <w:tc>
          <w:tcPr>
            <w:tcW w:w="567" w:type="dxa"/>
            <w:shd w:val="clear" w:color="auto" w:fill="auto"/>
          </w:tcPr>
          <w:p w14:paraId="261D7DDE"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5472641F" w14:textId="77777777" w:rsidR="00866213" w:rsidRPr="00836ADA" w:rsidRDefault="00866213" w:rsidP="00E74121">
            <w:pPr>
              <w:pStyle w:val="TAL"/>
              <w:rPr>
                <w:rFonts w:eastAsia="?? ??" w:cs="Arial"/>
                <w:lang w:eastAsia="en-US"/>
              </w:rPr>
            </w:pPr>
            <w:r w:rsidRPr="00836ADA">
              <w:rPr>
                <w:rFonts w:eastAsia="?? ??" w:cs="Arial"/>
                <w:lang w:eastAsia="en-US"/>
              </w:rPr>
              <w:t>-7.4</w:t>
            </w:r>
          </w:p>
        </w:tc>
      </w:tr>
      <w:tr w:rsidR="00866213" w:rsidRPr="00836ADA" w14:paraId="7E4DD3E2" w14:textId="77777777">
        <w:trPr>
          <w:cantSplit/>
          <w:trHeight w:val="113"/>
        </w:trPr>
        <w:tc>
          <w:tcPr>
            <w:tcW w:w="2410" w:type="dxa"/>
            <w:shd w:val="clear" w:color="auto" w:fill="auto"/>
          </w:tcPr>
          <w:p w14:paraId="6737FAA0" w14:textId="77777777" w:rsidR="00866213" w:rsidRPr="00836ADA" w:rsidRDefault="00866213" w:rsidP="00E74121">
            <w:pPr>
              <w:pStyle w:val="TAL"/>
              <w:rPr>
                <w:rFonts w:cs="Arial"/>
                <w:lang w:eastAsia="en-US"/>
              </w:rPr>
            </w:pPr>
            <w:r w:rsidRPr="00836ADA">
              <w:rPr>
                <w:rFonts w:cs="Arial"/>
                <w:position w:val="-10"/>
                <w:lang w:eastAsia="en-US"/>
              </w:rPr>
              <w:object w:dxaOrig="320" w:dyaOrig="300" w14:anchorId="51197699">
                <v:shape id="_x0000_i1233" type="#_x0000_t75" style="width:16pt;height:15pt" o:ole="" fillcolor="window">
                  <v:imagedata r:id="rId187" o:title=""/>
                </v:shape>
                <o:OLEObject Type="Embed" ProgID="Equation.3" ShapeID="_x0000_i1233" DrawAspect="Content" ObjectID="_1710575909" r:id="rId302"/>
              </w:object>
            </w:r>
          </w:p>
        </w:tc>
        <w:tc>
          <w:tcPr>
            <w:tcW w:w="709" w:type="dxa"/>
            <w:shd w:val="clear" w:color="auto" w:fill="auto"/>
          </w:tcPr>
          <w:p w14:paraId="6996A955" w14:textId="77777777" w:rsidR="00866213" w:rsidRPr="00836ADA" w:rsidRDefault="00866213" w:rsidP="00E74121">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53EB2095" w14:textId="77777777" w:rsidR="00866213" w:rsidRPr="00836ADA" w:rsidRDefault="00866213" w:rsidP="00E74121">
            <w:pPr>
              <w:pStyle w:val="TAL"/>
              <w:rPr>
                <w:rFonts w:eastAsia="?? ??" w:cs="Arial"/>
                <w:lang w:eastAsia="en-US"/>
              </w:rPr>
            </w:pPr>
            <w:r w:rsidRPr="00836ADA">
              <w:rPr>
                <w:rFonts w:eastAsia="?? ??" w:cs="Arial"/>
                <w:lang w:eastAsia="en-US"/>
              </w:rPr>
              <w:t xml:space="preserve"> -70 </w:t>
            </w:r>
          </w:p>
        </w:tc>
      </w:tr>
      <w:tr w:rsidR="00866213" w:rsidRPr="00836ADA" w14:paraId="6E049C58" w14:textId="77777777">
        <w:trPr>
          <w:cantSplit/>
          <w:trHeight w:val="113"/>
        </w:trPr>
        <w:tc>
          <w:tcPr>
            <w:tcW w:w="2410" w:type="dxa"/>
            <w:shd w:val="clear" w:color="auto" w:fill="auto"/>
          </w:tcPr>
          <w:p w14:paraId="0AC68A8D" w14:textId="77777777" w:rsidR="00866213" w:rsidRPr="00836ADA" w:rsidRDefault="00866213" w:rsidP="00E74121">
            <w:pPr>
              <w:pStyle w:val="TAL"/>
              <w:rPr>
                <w:rFonts w:cs="Arial"/>
                <w:lang w:eastAsia="en-US"/>
              </w:rPr>
            </w:pPr>
            <w:r w:rsidRPr="00836ADA">
              <w:rPr>
                <w:rFonts w:cs="Arial"/>
                <w:lang w:eastAsia="en-US"/>
              </w:rPr>
              <w:t>CPICH_Ec/Io</w:t>
            </w:r>
          </w:p>
        </w:tc>
        <w:tc>
          <w:tcPr>
            <w:tcW w:w="709" w:type="dxa"/>
            <w:shd w:val="clear" w:color="auto" w:fill="auto"/>
          </w:tcPr>
          <w:p w14:paraId="7DBE0A07"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7E93A154" w14:textId="77777777" w:rsidR="00866213" w:rsidRPr="00836ADA" w:rsidRDefault="00866213" w:rsidP="00E7412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00A11E36" w14:textId="77777777" w:rsidR="00866213" w:rsidRPr="00836ADA" w:rsidRDefault="00866213" w:rsidP="00E7412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010B97C" w14:textId="77777777" w:rsidR="00866213" w:rsidRPr="00836ADA" w:rsidRDefault="00866213" w:rsidP="00E7412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5CA8A8E8" w14:textId="77777777" w:rsidR="00866213" w:rsidRPr="00836ADA" w:rsidRDefault="00866213" w:rsidP="00E7412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4D64AFEF" w14:textId="77777777" w:rsidR="00866213" w:rsidRPr="00836ADA" w:rsidRDefault="00866213" w:rsidP="00E74121">
            <w:pPr>
              <w:pStyle w:val="TAL"/>
              <w:rPr>
                <w:rFonts w:eastAsia="?? ??" w:cs="Arial"/>
                <w:lang w:eastAsia="en-US"/>
              </w:rPr>
            </w:pPr>
            <w:r w:rsidRPr="00836ADA">
              <w:rPr>
                <w:rFonts w:eastAsia="?? ??" w:cs="Arial"/>
                <w:lang w:eastAsia="en-US"/>
              </w:rPr>
              <w:t xml:space="preserve"> -20 </w:t>
            </w:r>
          </w:p>
        </w:tc>
        <w:tc>
          <w:tcPr>
            <w:tcW w:w="1134" w:type="dxa"/>
            <w:gridSpan w:val="2"/>
            <w:shd w:val="clear" w:color="auto" w:fill="auto"/>
          </w:tcPr>
          <w:p w14:paraId="2ABE53FE"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62A90DE4"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0A86BCC6"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r>
      <w:tr w:rsidR="00866213" w:rsidRPr="00836ADA" w14:paraId="6E186753" w14:textId="77777777">
        <w:trPr>
          <w:cantSplit/>
          <w:trHeight w:val="113"/>
        </w:trPr>
        <w:tc>
          <w:tcPr>
            <w:tcW w:w="2410" w:type="dxa"/>
            <w:shd w:val="clear" w:color="auto" w:fill="auto"/>
          </w:tcPr>
          <w:p w14:paraId="41EEC073" w14:textId="77777777" w:rsidR="00866213" w:rsidRPr="00836ADA" w:rsidRDefault="00866213" w:rsidP="00E74121">
            <w:pPr>
              <w:pStyle w:val="TAL"/>
              <w:rPr>
                <w:rFonts w:cs="Arial"/>
                <w:lang w:eastAsia="en-US"/>
              </w:rPr>
            </w:pPr>
            <w:r w:rsidRPr="00836ADA">
              <w:rPr>
                <w:rFonts w:cs="Arial"/>
                <w:lang w:eastAsia="en-US"/>
              </w:rPr>
              <w:t>Propagation Condition</w:t>
            </w:r>
          </w:p>
        </w:tc>
        <w:tc>
          <w:tcPr>
            <w:tcW w:w="709" w:type="dxa"/>
            <w:shd w:val="clear" w:color="auto" w:fill="auto"/>
          </w:tcPr>
          <w:p w14:paraId="7F59C594" w14:textId="77777777" w:rsidR="00866213" w:rsidRPr="00836ADA" w:rsidRDefault="00866213" w:rsidP="00E74121">
            <w:pPr>
              <w:pStyle w:val="TAL"/>
              <w:rPr>
                <w:rFonts w:eastAsia="?? ??" w:cs="Arial"/>
                <w:lang w:eastAsia="en-US"/>
              </w:rPr>
            </w:pPr>
          </w:p>
        </w:tc>
        <w:tc>
          <w:tcPr>
            <w:tcW w:w="6804" w:type="dxa"/>
            <w:gridSpan w:val="12"/>
            <w:shd w:val="clear" w:color="auto" w:fill="auto"/>
          </w:tcPr>
          <w:p w14:paraId="31FDBBBF" w14:textId="77777777" w:rsidR="00866213" w:rsidRPr="00836ADA" w:rsidRDefault="00866213" w:rsidP="00E74121">
            <w:pPr>
              <w:pStyle w:val="TAL"/>
              <w:rPr>
                <w:rFonts w:eastAsia="?? ??" w:cs="Arial"/>
                <w:lang w:eastAsia="en-US"/>
              </w:rPr>
            </w:pPr>
            <w:r w:rsidRPr="00836ADA">
              <w:rPr>
                <w:rFonts w:eastAsia="?? ??" w:cs="Arial"/>
                <w:lang w:eastAsia="en-US"/>
              </w:rPr>
              <w:t>AWGN</w:t>
            </w:r>
          </w:p>
        </w:tc>
      </w:tr>
      <w:tr w:rsidR="00866213" w:rsidRPr="00836ADA" w14:paraId="65BB6D23" w14:textId="77777777">
        <w:trPr>
          <w:cantSplit/>
          <w:trHeight w:val="113"/>
        </w:trPr>
        <w:tc>
          <w:tcPr>
            <w:tcW w:w="2410" w:type="dxa"/>
            <w:shd w:val="clear" w:color="auto" w:fill="auto"/>
          </w:tcPr>
          <w:p w14:paraId="3940CC4B" w14:textId="77777777" w:rsidR="00866213" w:rsidRPr="00836ADA" w:rsidRDefault="00866213" w:rsidP="00E7412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05EA3DE1"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0654920C" w14:textId="77777777" w:rsidR="00866213" w:rsidRPr="00836ADA" w:rsidRDefault="00866213" w:rsidP="00E7412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5737766"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9B8883A"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74F02CB"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D2B0AE6"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74DFBA2"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866213" w:rsidRPr="00836ADA" w14:paraId="38AD3CF0" w14:textId="77777777">
        <w:trPr>
          <w:cantSplit/>
          <w:trHeight w:val="113"/>
        </w:trPr>
        <w:tc>
          <w:tcPr>
            <w:tcW w:w="2410" w:type="dxa"/>
            <w:shd w:val="clear" w:color="auto" w:fill="auto"/>
          </w:tcPr>
          <w:p w14:paraId="6256B825" w14:textId="77777777" w:rsidR="00866213" w:rsidRPr="00836ADA" w:rsidRDefault="00866213" w:rsidP="00E74121">
            <w:pPr>
              <w:pStyle w:val="TAL"/>
              <w:rPr>
                <w:rFonts w:cs="Arial"/>
                <w:lang w:eastAsia="en-US"/>
              </w:rPr>
            </w:pPr>
            <w:r w:rsidRPr="00836ADA">
              <w:rPr>
                <w:rFonts w:cs="Arial"/>
                <w:lang w:eastAsia="en-US"/>
              </w:rPr>
              <w:t>Qqualmin</w:t>
            </w:r>
          </w:p>
        </w:tc>
        <w:tc>
          <w:tcPr>
            <w:tcW w:w="709" w:type="dxa"/>
            <w:shd w:val="clear" w:color="auto" w:fill="auto"/>
          </w:tcPr>
          <w:p w14:paraId="33E35AE1"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42231BF"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EDB3538"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5A956E19"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1AD9D3C"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C75CCB4"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E3B0149" w14:textId="77777777" w:rsidR="00866213" w:rsidRPr="00836ADA" w:rsidRDefault="00866213" w:rsidP="00E74121">
            <w:pPr>
              <w:pStyle w:val="TAL"/>
              <w:rPr>
                <w:rFonts w:eastAsia="?? ??" w:cs="Arial"/>
                <w:lang w:eastAsia="en-US"/>
              </w:rPr>
            </w:pPr>
            <w:r w:rsidRPr="00836ADA">
              <w:rPr>
                <w:rFonts w:eastAsia="?? ??" w:cs="Arial"/>
                <w:lang w:eastAsia="en-US"/>
              </w:rPr>
              <w:t>-20</w:t>
            </w:r>
          </w:p>
        </w:tc>
      </w:tr>
      <w:tr w:rsidR="00866213" w:rsidRPr="00836ADA" w14:paraId="4BA01B50" w14:textId="77777777">
        <w:trPr>
          <w:cantSplit/>
          <w:trHeight w:val="113"/>
        </w:trPr>
        <w:tc>
          <w:tcPr>
            <w:tcW w:w="2410" w:type="dxa"/>
            <w:shd w:val="clear" w:color="auto" w:fill="auto"/>
          </w:tcPr>
          <w:p w14:paraId="6907A0EC" w14:textId="77777777" w:rsidR="00866213" w:rsidRPr="00836ADA" w:rsidRDefault="00866213" w:rsidP="00E74121">
            <w:pPr>
              <w:pStyle w:val="TAL"/>
              <w:rPr>
                <w:rFonts w:cs="Arial"/>
                <w:lang w:eastAsia="en-US"/>
              </w:rPr>
            </w:pPr>
            <w:r w:rsidRPr="00836ADA">
              <w:rPr>
                <w:rFonts w:cs="Arial"/>
                <w:lang w:eastAsia="en-US"/>
              </w:rPr>
              <w:t>Qrxlevmin</w:t>
            </w:r>
          </w:p>
        </w:tc>
        <w:tc>
          <w:tcPr>
            <w:tcW w:w="709" w:type="dxa"/>
            <w:shd w:val="clear" w:color="auto" w:fill="auto"/>
          </w:tcPr>
          <w:p w14:paraId="64B5607D" w14:textId="77777777" w:rsidR="00866213" w:rsidRPr="00836ADA" w:rsidRDefault="00866213" w:rsidP="00E7412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1D4384B0"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2460F48"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4C5119A"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7410F9E"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60115F6"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2B457FC" w14:textId="77777777" w:rsidR="00866213" w:rsidRPr="00836ADA" w:rsidRDefault="00866213" w:rsidP="00E74121">
            <w:pPr>
              <w:pStyle w:val="TAL"/>
              <w:rPr>
                <w:rFonts w:eastAsia="?? ??" w:cs="Arial"/>
                <w:lang w:eastAsia="en-US"/>
              </w:rPr>
            </w:pPr>
            <w:r w:rsidRPr="00836ADA">
              <w:rPr>
                <w:rFonts w:eastAsia="?? ??" w:cs="Arial"/>
                <w:lang w:eastAsia="en-US"/>
              </w:rPr>
              <w:t>-115</w:t>
            </w:r>
          </w:p>
        </w:tc>
      </w:tr>
      <w:tr w:rsidR="00866213" w:rsidRPr="00836ADA" w14:paraId="2533BC8F" w14:textId="77777777">
        <w:trPr>
          <w:cantSplit/>
          <w:trHeight w:val="113"/>
        </w:trPr>
        <w:tc>
          <w:tcPr>
            <w:tcW w:w="2410" w:type="dxa"/>
            <w:shd w:val="clear" w:color="auto" w:fill="auto"/>
          </w:tcPr>
          <w:p w14:paraId="5844B1D0" w14:textId="77777777" w:rsidR="00866213" w:rsidRPr="00836ADA" w:rsidRDefault="00866213" w:rsidP="00E7412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5E666C07"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A4B1EDD"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EEBC15A"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56574F5"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044BDFC"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839445D"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8007921" w14:textId="77777777" w:rsidR="00866213" w:rsidRPr="00836ADA" w:rsidRDefault="00866213" w:rsidP="00E74121">
            <w:pPr>
              <w:pStyle w:val="TAL"/>
              <w:rPr>
                <w:rFonts w:eastAsia="?? ??" w:cs="Arial"/>
                <w:lang w:eastAsia="en-US"/>
              </w:rPr>
            </w:pPr>
            <w:r w:rsidRPr="00836ADA">
              <w:rPr>
                <w:rFonts w:eastAsia="?? ??" w:cs="Arial"/>
                <w:lang w:eastAsia="en-US"/>
              </w:rPr>
              <w:t>21</w:t>
            </w:r>
          </w:p>
        </w:tc>
      </w:tr>
      <w:tr w:rsidR="00866213" w:rsidRPr="00836ADA" w14:paraId="330CD518" w14:textId="77777777">
        <w:trPr>
          <w:cantSplit/>
          <w:trHeight w:val="113"/>
        </w:trPr>
        <w:tc>
          <w:tcPr>
            <w:tcW w:w="2410" w:type="dxa"/>
            <w:shd w:val="clear" w:color="auto" w:fill="auto"/>
          </w:tcPr>
          <w:p w14:paraId="4CD57E0F" w14:textId="77777777" w:rsidR="00866213" w:rsidRPr="00836ADA" w:rsidRDefault="00866213" w:rsidP="00E7412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3551E38F"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193C42F" w14:textId="77777777" w:rsidR="00866213" w:rsidRPr="00836ADA" w:rsidRDefault="00866213" w:rsidP="00E7412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3CDA13BE" w14:textId="77777777" w:rsidR="00866213" w:rsidRPr="00836ADA" w:rsidRDefault="00866213" w:rsidP="00E7412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534439B" w14:textId="77777777" w:rsidR="00866213" w:rsidRPr="00836ADA" w:rsidRDefault="00866213" w:rsidP="00E7412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11125426" w14:textId="77777777" w:rsidR="00866213" w:rsidRPr="00836ADA" w:rsidRDefault="00866213" w:rsidP="00E7412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0732EA2F" w14:textId="77777777" w:rsidR="00866213" w:rsidRPr="00836ADA" w:rsidRDefault="00866213" w:rsidP="00E7412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474EBF47" w14:textId="77777777" w:rsidR="00866213" w:rsidRPr="00836ADA" w:rsidRDefault="00866213" w:rsidP="00E7412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866213" w:rsidRPr="00836ADA" w14:paraId="61053290" w14:textId="77777777">
        <w:trPr>
          <w:cantSplit/>
          <w:trHeight w:val="113"/>
        </w:trPr>
        <w:tc>
          <w:tcPr>
            <w:tcW w:w="2410" w:type="dxa"/>
            <w:shd w:val="clear" w:color="auto" w:fill="auto"/>
          </w:tcPr>
          <w:p w14:paraId="0E57CC71" w14:textId="77777777" w:rsidR="00866213" w:rsidRPr="00836ADA" w:rsidRDefault="00866213" w:rsidP="00E74121">
            <w:pPr>
              <w:pStyle w:val="TAL"/>
              <w:rPr>
                <w:rFonts w:cs="Arial"/>
                <w:lang w:eastAsia="en-US"/>
              </w:rPr>
            </w:pPr>
            <w:r w:rsidRPr="00836ADA">
              <w:rPr>
                <w:rFonts w:cs="Arial"/>
                <w:lang w:eastAsia="en-US"/>
              </w:rPr>
              <w:t>Qhyst2</w:t>
            </w:r>
          </w:p>
        </w:tc>
        <w:tc>
          <w:tcPr>
            <w:tcW w:w="709" w:type="dxa"/>
            <w:shd w:val="clear" w:color="auto" w:fill="auto"/>
          </w:tcPr>
          <w:p w14:paraId="594AD2E8"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689EF8A"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4B75222"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7D6A363"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0470047"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EE2928A"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51C7D70"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39CD4149" w14:textId="77777777">
        <w:trPr>
          <w:cantSplit/>
          <w:trHeight w:val="113"/>
        </w:trPr>
        <w:tc>
          <w:tcPr>
            <w:tcW w:w="2410" w:type="dxa"/>
            <w:shd w:val="clear" w:color="auto" w:fill="auto"/>
          </w:tcPr>
          <w:p w14:paraId="1F71A857" w14:textId="77777777" w:rsidR="00866213" w:rsidRPr="00836ADA" w:rsidRDefault="00866213" w:rsidP="00E74121">
            <w:pPr>
              <w:pStyle w:val="TAL"/>
              <w:rPr>
                <w:rFonts w:cs="Arial"/>
                <w:lang w:eastAsia="en-US"/>
              </w:rPr>
            </w:pPr>
            <w:r w:rsidRPr="00836ADA">
              <w:rPr>
                <w:rFonts w:cs="Arial"/>
                <w:lang w:eastAsia="en-US"/>
              </w:rPr>
              <w:t>Treselection</w:t>
            </w:r>
          </w:p>
        </w:tc>
        <w:tc>
          <w:tcPr>
            <w:tcW w:w="709" w:type="dxa"/>
            <w:shd w:val="clear" w:color="auto" w:fill="auto"/>
          </w:tcPr>
          <w:p w14:paraId="6653C5E7" w14:textId="77777777" w:rsidR="00866213" w:rsidRPr="00836ADA" w:rsidRDefault="00866213" w:rsidP="00E7412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36DC26E1"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6CC5829"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85EEF3D"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D0CE8E7"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34FB56C"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3EF98FF"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321C0E8B" w14:textId="77777777">
        <w:trPr>
          <w:cantSplit/>
          <w:trHeight w:val="113"/>
        </w:trPr>
        <w:tc>
          <w:tcPr>
            <w:tcW w:w="2410" w:type="dxa"/>
            <w:shd w:val="clear" w:color="auto" w:fill="auto"/>
          </w:tcPr>
          <w:p w14:paraId="124E656A" w14:textId="77777777" w:rsidR="00866213" w:rsidRPr="00836ADA" w:rsidRDefault="00866213" w:rsidP="00E74121">
            <w:pPr>
              <w:pStyle w:val="TAL"/>
              <w:rPr>
                <w:rFonts w:cs="Arial"/>
                <w:lang w:eastAsia="en-US"/>
              </w:rPr>
            </w:pPr>
            <w:r w:rsidRPr="00836ADA">
              <w:rPr>
                <w:rFonts w:cs="Arial"/>
                <w:lang w:eastAsia="en-US"/>
              </w:rPr>
              <w:t>Sintrasearch</w:t>
            </w:r>
          </w:p>
        </w:tc>
        <w:tc>
          <w:tcPr>
            <w:tcW w:w="709" w:type="dxa"/>
            <w:shd w:val="clear" w:color="auto" w:fill="auto"/>
          </w:tcPr>
          <w:p w14:paraId="64954974"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E2FDEF3"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D88FB21"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B16D53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5FE699C"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C265C3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6AC7BF3"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66213" w:rsidRPr="00836ADA" w14:paraId="3CA13363" w14:textId="77777777">
        <w:trPr>
          <w:cantSplit/>
          <w:trHeight w:val="113"/>
        </w:trPr>
        <w:tc>
          <w:tcPr>
            <w:tcW w:w="2410" w:type="dxa"/>
            <w:shd w:val="clear" w:color="auto" w:fill="auto"/>
          </w:tcPr>
          <w:p w14:paraId="7966A83C" w14:textId="77777777" w:rsidR="00866213" w:rsidRPr="00836ADA" w:rsidRDefault="00866213" w:rsidP="00E74121">
            <w:pPr>
              <w:pStyle w:val="TAL"/>
              <w:rPr>
                <w:rFonts w:cs="Arial"/>
                <w:lang w:eastAsia="en-US"/>
              </w:rPr>
            </w:pPr>
            <w:r w:rsidRPr="00836ADA">
              <w:rPr>
                <w:rFonts w:cs="Arial"/>
                <w:lang w:eastAsia="en-US"/>
              </w:rPr>
              <w:t>Sintersearch</w:t>
            </w:r>
          </w:p>
        </w:tc>
        <w:tc>
          <w:tcPr>
            <w:tcW w:w="709" w:type="dxa"/>
            <w:shd w:val="clear" w:color="auto" w:fill="auto"/>
          </w:tcPr>
          <w:p w14:paraId="7250F969"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77D157A"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4ADA531"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4A7014D"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5E998CC"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D97C24B"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2059E92"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9A006B" w:rsidRPr="00836ADA" w14:paraId="386CA587" w14:textId="77777777" w:rsidTr="00DA2F86">
        <w:trPr>
          <w:cantSplit/>
          <w:trHeight w:val="113"/>
        </w:trPr>
        <w:tc>
          <w:tcPr>
            <w:tcW w:w="9923" w:type="dxa"/>
            <w:gridSpan w:val="14"/>
            <w:shd w:val="clear" w:color="auto" w:fill="auto"/>
          </w:tcPr>
          <w:p w14:paraId="0F3D2978" w14:textId="77777777" w:rsidR="009A006B" w:rsidRPr="00836ADA" w:rsidRDefault="009A006B"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3B170A14" w14:textId="77777777" w:rsidR="00866213" w:rsidRPr="00836ADA" w:rsidRDefault="00866213" w:rsidP="00866213">
      <w:pPr>
        <w:rPr>
          <w:rFonts w:cs="v4.2.0"/>
        </w:rPr>
      </w:pPr>
    </w:p>
    <w:p w14:paraId="7DEA7987" w14:textId="77777777" w:rsidR="00866213" w:rsidRPr="00836ADA" w:rsidRDefault="00866213" w:rsidP="00866213">
      <w:pPr>
        <w:pStyle w:val="Heading4"/>
      </w:pPr>
      <w:bookmarkStart w:id="501" w:name="_Toc535329415"/>
      <w:r w:rsidRPr="00836ADA">
        <w:t>A.5.5.2A.2</w:t>
      </w:r>
      <w:r w:rsidRPr="00836ADA">
        <w:tab/>
        <w:t>Test Requirements</w:t>
      </w:r>
      <w:bookmarkEnd w:id="501"/>
    </w:p>
    <w:p w14:paraId="27452F33" w14:textId="77777777" w:rsidR="00866213" w:rsidRPr="00836ADA" w:rsidRDefault="00866213" w:rsidP="00866213">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24307472" w14:textId="77777777" w:rsidR="00866213" w:rsidRPr="00836ADA" w:rsidRDefault="00866213" w:rsidP="00866213">
      <w:pPr>
        <w:rPr>
          <w:rFonts w:cs="v4.2.0"/>
        </w:rPr>
      </w:pPr>
      <w:r w:rsidRPr="00836ADA">
        <w:rPr>
          <w:rFonts w:cs="v4.2.0"/>
        </w:rPr>
        <w:t>The cell re-selection delay shall be less than 2 s.</w:t>
      </w:r>
    </w:p>
    <w:p w14:paraId="71F006BD" w14:textId="77777777" w:rsidR="00866213" w:rsidRPr="00836ADA" w:rsidRDefault="00866213" w:rsidP="00866213">
      <w:pPr>
        <w:rPr>
          <w:rFonts w:cs="v4.2.0"/>
        </w:rPr>
      </w:pPr>
      <w:r w:rsidRPr="00836ADA">
        <w:rPr>
          <w:rFonts w:cs="v4.2.0"/>
        </w:rPr>
        <w:t>The rate of correct cell reselections observed during repeated tests shall be at least 90%.</w:t>
      </w:r>
    </w:p>
    <w:p w14:paraId="203F6BE3" w14:textId="77777777" w:rsidR="00866213" w:rsidRPr="00836ADA" w:rsidRDefault="00866213" w:rsidP="00866213">
      <w:pPr>
        <w:pStyle w:val="NO"/>
        <w:rPr>
          <w:rFonts w:cs="v4.2.0"/>
        </w:rPr>
      </w:pPr>
      <w:r w:rsidRPr="00836ADA">
        <w:rPr>
          <w:rFonts w:cs="v4.2.0"/>
        </w:rPr>
        <w:t>NOTE:</w:t>
      </w:r>
      <w:r w:rsidRPr="00836ADA">
        <w:rPr>
          <w:rFonts w:cs="v4.2.0"/>
        </w:rPr>
        <w:tab/>
        <w:t xml:space="preserve">The cell re-selection delay can be expressed as: </w:t>
      </w:r>
      <w:r w:rsidRPr="00836ADA">
        <w:rPr>
          <w:position w:val="-14"/>
        </w:rPr>
        <w:object w:dxaOrig="4785" w:dyaOrig="375" w14:anchorId="58E79935">
          <v:shape id="_x0000_i1234" type="#_x0000_t75" style="width:239.5pt;height:19pt" o:ole="" fillcolor="window">
            <v:imagedata r:id="rId20" o:title=""/>
          </v:shape>
          <o:OLEObject Type="Embed" ProgID="Equation.3" ShapeID="_x0000_i1234" DrawAspect="Content" ObjectID="_1710575910" r:id="rId303"/>
        </w:object>
      </w:r>
      <w:r w:rsidRPr="00836ADA">
        <w:rPr>
          <w:rFonts w:cs="v4.2.0"/>
        </w:rPr>
        <w:t>,</w:t>
      </w:r>
    </w:p>
    <w:p w14:paraId="3C1A943E" w14:textId="77777777" w:rsidR="00866213" w:rsidRPr="00836ADA" w:rsidRDefault="00866213" w:rsidP="00866213">
      <w:r w:rsidRPr="00836ADA">
        <w:t>where:</w:t>
      </w:r>
    </w:p>
    <w:p w14:paraId="62B5F1E0" w14:textId="77777777" w:rsidR="00866213" w:rsidRPr="00836ADA" w:rsidRDefault="00866213" w:rsidP="00866213">
      <w:pPr>
        <w:pStyle w:val="EX"/>
      </w:pPr>
      <w:r w:rsidRPr="00836ADA">
        <w:t>T</w:t>
      </w:r>
      <w:r w:rsidRPr="00836ADA">
        <w:rPr>
          <w:vertAlign w:val="subscript"/>
        </w:rPr>
        <w:t>measurement,inter</w:t>
      </w:r>
      <w:r w:rsidRPr="00836ADA">
        <w:tab/>
        <w:t>See section 8.4a.2.3.2 as 480 ms in this case</w:t>
      </w:r>
    </w:p>
    <w:p w14:paraId="790D1908" w14:textId="77777777" w:rsidR="00866213" w:rsidRPr="00836ADA" w:rsidRDefault="00866213" w:rsidP="00866213">
      <w:pPr>
        <w:pStyle w:val="EX"/>
      </w:pPr>
      <w:r w:rsidRPr="00836ADA">
        <w:t>T</w:t>
      </w:r>
      <w:r w:rsidRPr="00836ADA">
        <w:rPr>
          <w:vertAlign w:val="subscript"/>
        </w:rPr>
        <w:t>IU</w:t>
      </w:r>
      <w:r w:rsidRPr="00836ADA">
        <w:tab/>
        <w:t>10msec</w:t>
      </w:r>
    </w:p>
    <w:p w14:paraId="06862F03" w14:textId="77777777" w:rsidR="00866213" w:rsidRPr="00836ADA" w:rsidRDefault="00866213" w:rsidP="00866213">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64C6372A" w14:textId="77777777" w:rsidR="00866213" w:rsidRPr="00836ADA" w:rsidRDefault="00866213" w:rsidP="00DE15A3">
      <w:pPr>
        <w:pStyle w:val="EX"/>
        <w:rPr>
          <w:rFonts w:cs="v4.2.0"/>
        </w:rPr>
      </w:pPr>
      <w:r w:rsidRPr="00836ADA">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233F457D" w14:textId="77777777" w:rsidR="00866213" w:rsidRPr="00836ADA" w:rsidRDefault="00866213" w:rsidP="00866213">
      <w:r w:rsidRPr="00836ADA">
        <w:t>This gives a total of 1.83 s, allow 2s</w:t>
      </w:r>
      <w:r w:rsidR="00DE15A3" w:rsidRPr="00836ADA">
        <w:t xml:space="preserve"> in the test case.</w:t>
      </w:r>
    </w:p>
    <w:p w14:paraId="4D599038" w14:textId="77777777" w:rsidR="00866213" w:rsidRPr="00836ADA" w:rsidRDefault="00866213" w:rsidP="00866213">
      <w:pPr>
        <w:pStyle w:val="Heading3"/>
        <w:rPr>
          <w:rFonts w:cs="v4.2.0"/>
          <w:snapToGrid w:val="0"/>
        </w:rPr>
      </w:pPr>
      <w:bookmarkStart w:id="502" w:name="_Toc535329416"/>
      <w:r w:rsidRPr="00836ADA">
        <w:rPr>
          <w:rFonts w:cs="v4.2.0"/>
        </w:rPr>
        <w:t>A.5.5.2B</w:t>
      </w:r>
      <w:r w:rsidRPr="00836ADA">
        <w:rPr>
          <w:rFonts w:cs="v4.2.0"/>
        </w:rPr>
        <w:tab/>
      </w:r>
      <w:r w:rsidRPr="00836ADA">
        <w:rPr>
          <w:rFonts w:cs="v4.2.0"/>
          <w:snapToGrid w:val="0"/>
        </w:rPr>
        <w:t>Two frequencies present in the neighbour list</w:t>
      </w:r>
      <w:r w:rsidRPr="00836ADA">
        <w:rPr>
          <w:rFonts w:cs="v4.2.0"/>
        </w:rPr>
        <w:t xml:space="preserve"> </w:t>
      </w:r>
      <w:r w:rsidRPr="00836ADA">
        <w:rPr>
          <w:rFonts w:cs="v4.2.0"/>
          <w:snapToGrid w:val="0"/>
        </w:rPr>
        <w:t>and  HS-DSCH DRX configured (Absolute priority levels configured)</w:t>
      </w:r>
      <w:bookmarkEnd w:id="502"/>
    </w:p>
    <w:p w14:paraId="7FFE9CF1" w14:textId="77777777" w:rsidR="00866213" w:rsidRPr="00836ADA" w:rsidRDefault="00866213" w:rsidP="00DE15A3">
      <w:pPr>
        <w:pStyle w:val="Heading4"/>
      </w:pPr>
      <w:bookmarkStart w:id="503" w:name="_Toc535329417"/>
      <w:r w:rsidRPr="00836ADA">
        <w:t>A.5.5.2B.1</w:t>
      </w:r>
      <w:r w:rsidRPr="00836ADA">
        <w:tab/>
        <w:t>Test Purpose and Environment</w:t>
      </w:r>
      <w:bookmarkEnd w:id="503"/>
    </w:p>
    <w:p w14:paraId="65D7B944" w14:textId="77777777" w:rsidR="00866213" w:rsidRPr="00836ADA" w:rsidRDefault="00866213" w:rsidP="00866213">
      <w:pPr>
        <w:rPr>
          <w:rFonts w:cs="v4.2.0"/>
        </w:rPr>
      </w:pPr>
      <w:r w:rsidRPr="00836ADA">
        <w:rPr>
          <w:rFonts w:cs="v4.2.0"/>
        </w:rPr>
        <w:t>The purpose of this test is to verify the requirement for the cell re-selection delay in CELL_FACH state in section 5.5.2.1.2.</w:t>
      </w:r>
    </w:p>
    <w:p w14:paraId="1FEB5F50" w14:textId="77777777" w:rsidR="00866213" w:rsidRPr="00836ADA" w:rsidRDefault="00866213" w:rsidP="00866213">
      <w:pPr>
        <w:rPr>
          <w:rFonts w:cs="v4.2.0"/>
        </w:rPr>
      </w:pPr>
      <w:r w:rsidRPr="00836ADA">
        <w:rPr>
          <w:rFonts w:cs="v4.2.0"/>
        </w:rPr>
        <w:t>This scenario implies the presence of 2 carriers and 6 cells as given in tables A.5.4AC and A.5.4AD. The UE is requested to monitor neighbouring cells on 2 carriers. The maximum repetition period of the relevant system info blocks that needs to be received by the UE to camp on a cell shall be 1280 ms. Cell 1 and cell 2 shall belong to different Location Areas. The target UTRA carrier (cell 1) shall have higher absolute priority than the starting carrier (cell 2)</w:t>
      </w:r>
      <w:r w:rsidR="00DE15A3" w:rsidRPr="00836ADA">
        <w:rPr>
          <w:rFonts w:cs="v4.2.0"/>
        </w:rPr>
        <w:t>.</w:t>
      </w:r>
    </w:p>
    <w:p w14:paraId="23B45256" w14:textId="77777777" w:rsidR="00866213" w:rsidRPr="00836ADA" w:rsidRDefault="00866213" w:rsidP="0079728B">
      <w:pPr>
        <w:pStyle w:val="TH"/>
      </w:pPr>
      <w:r w:rsidRPr="00836ADA">
        <w:t>Table A.5.4AC: General test parameters for Cell Re-selection in Multi carrier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866213" w:rsidRPr="00836ADA" w14:paraId="0F026E50" w14:textId="77777777">
        <w:trPr>
          <w:cantSplit/>
          <w:jc w:val="center"/>
        </w:trPr>
        <w:tc>
          <w:tcPr>
            <w:tcW w:w="2802" w:type="dxa"/>
            <w:gridSpan w:val="2"/>
          </w:tcPr>
          <w:p w14:paraId="57C771A7" w14:textId="77777777" w:rsidR="00866213" w:rsidRPr="00836ADA" w:rsidRDefault="00866213" w:rsidP="00E74121">
            <w:pPr>
              <w:pStyle w:val="TAH"/>
              <w:rPr>
                <w:rFonts w:cs="v4.2.0"/>
                <w:lang w:eastAsia="en-US"/>
              </w:rPr>
            </w:pPr>
            <w:r w:rsidRPr="00836ADA">
              <w:rPr>
                <w:rFonts w:cs="v4.2.0"/>
                <w:lang w:eastAsia="en-US"/>
              </w:rPr>
              <w:t>Parameter</w:t>
            </w:r>
          </w:p>
        </w:tc>
        <w:tc>
          <w:tcPr>
            <w:tcW w:w="850" w:type="dxa"/>
          </w:tcPr>
          <w:p w14:paraId="195FE74A" w14:textId="77777777" w:rsidR="00866213" w:rsidRPr="00836ADA" w:rsidRDefault="00866213" w:rsidP="00E74121">
            <w:pPr>
              <w:pStyle w:val="TAH"/>
              <w:rPr>
                <w:rFonts w:cs="v4.2.0"/>
                <w:lang w:eastAsia="en-US"/>
              </w:rPr>
            </w:pPr>
            <w:r w:rsidRPr="00836ADA">
              <w:rPr>
                <w:rFonts w:cs="v4.2.0"/>
                <w:lang w:eastAsia="en-US"/>
              </w:rPr>
              <w:t>Unit</w:t>
            </w:r>
          </w:p>
        </w:tc>
        <w:tc>
          <w:tcPr>
            <w:tcW w:w="1843" w:type="dxa"/>
          </w:tcPr>
          <w:p w14:paraId="0F38D0A3" w14:textId="77777777" w:rsidR="00866213" w:rsidRPr="00836ADA" w:rsidRDefault="00866213" w:rsidP="00E74121">
            <w:pPr>
              <w:pStyle w:val="TAH"/>
              <w:rPr>
                <w:rFonts w:cs="v4.2.0"/>
                <w:lang w:eastAsia="en-US"/>
              </w:rPr>
            </w:pPr>
            <w:r w:rsidRPr="00836ADA">
              <w:rPr>
                <w:rFonts w:cs="v4.2.0"/>
                <w:lang w:eastAsia="en-US"/>
              </w:rPr>
              <w:t>Value</w:t>
            </w:r>
          </w:p>
        </w:tc>
        <w:tc>
          <w:tcPr>
            <w:tcW w:w="4361" w:type="dxa"/>
          </w:tcPr>
          <w:p w14:paraId="11A8AD06" w14:textId="77777777" w:rsidR="00866213" w:rsidRPr="00836ADA" w:rsidRDefault="00866213" w:rsidP="00E74121">
            <w:pPr>
              <w:pStyle w:val="TAH"/>
              <w:rPr>
                <w:rFonts w:cs="v4.2.0"/>
                <w:lang w:eastAsia="en-US"/>
              </w:rPr>
            </w:pPr>
            <w:r w:rsidRPr="00836ADA">
              <w:rPr>
                <w:rFonts w:cs="v4.2.0"/>
                <w:lang w:eastAsia="en-US"/>
              </w:rPr>
              <w:t>Comment</w:t>
            </w:r>
          </w:p>
        </w:tc>
      </w:tr>
      <w:tr w:rsidR="00866213" w:rsidRPr="00836ADA" w14:paraId="321981E6" w14:textId="77777777">
        <w:trPr>
          <w:cantSplit/>
          <w:jc w:val="center"/>
        </w:trPr>
        <w:tc>
          <w:tcPr>
            <w:tcW w:w="1008" w:type="dxa"/>
            <w:vMerge w:val="restart"/>
          </w:tcPr>
          <w:p w14:paraId="6B4EB034" w14:textId="77777777" w:rsidR="00866213" w:rsidRPr="00836ADA" w:rsidRDefault="00866213" w:rsidP="00E74121">
            <w:pPr>
              <w:pStyle w:val="TAL"/>
              <w:rPr>
                <w:rFonts w:cs="Arial"/>
                <w:lang w:eastAsia="en-US"/>
              </w:rPr>
            </w:pPr>
            <w:r w:rsidRPr="00836ADA">
              <w:rPr>
                <w:rFonts w:cs="Arial"/>
                <w:lang w:eastAsia="en-US"/>
              </w:rPr>
              <w:t>Initial condition</w:t>
            </w:r>
          </w:p>
        </w:tc>
        <w:tc>
          <w:tcPr>
            <w:tcW w:w="1794" w:type="dxa"/>
          </w:tcPr>
          <w:p w14:paraId="44CA9D1F"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2BFA8D33" w14:textId="77777777" w:rsidR="00866213" w:rsidRPr="00836ADA" w:rsidRDefault="00866213" w:rsidP="00E74121">
            <w:pPr>
              <w:pStyle w:val="TAL"/>
              <w:rPr>
                <w:rFonts w:cs="Arial"/>
                <w:lang w:eastAsia="en-US"/>
              </w:rPr>
            </w:pPr>
          </w:p>
        </w:tc>
        <w:tc>
          <w:tcPr>
            <w:tcW w:w="1843" w:type="dxa"/>
          </w:tcPr>
          <w:p w14:paraId="46079653" w14:textId="77777777" w:rsidR="00866213" w:rsidRPr="00836ADA" w:rsidRDefault="00866213" w:rsidP="00E74121">
            <w:pPr>
              <w:pStyle w:val="TAL"/>
              <w:rPr>
                <w:rFonts w:cs="Arial"/>
                <w:lang w:eastAsia="en-US"/>
              </w:rPr>
            </w:pPr>
            <w:r w:rsidRPr="00836ADA">
              <w:rPr>
                <w:rFonts w:cs="Arial"/>
                <w:lang w:eastAsia="en-US"/>
              </w:rPr>
              <w:t>Cell2</w:t>
            </w:r>
          </w:p>
        </w:tc>
        <w:tc>
          <w:tcPr>
            <w:tcW w:w="4361" w:type="dxa"/>
          </w:tcPr>
          <w:p w14:paraId="2C1EBBDB" w14:textId="77777777" w:rsidR="00866213" w:rsidRPr="00836ADA" w:rsidRDefault="00866213" w:rsidP="00E74121">
            <w:pPr>
              <w:pStyle w:val="TAL"/>
              <w:rPr>
                <w:rFonts w:cs="Arial"/>
                <w:lang w:eastAsia="en-US"/>
              </w:rPr>
            </w:pPr>
          </w:p>
        </w:tc>
      </w:tr>
      <w:tr w:rsidR="00866213" w:rsidRPr="00836ADA" w14:paraId="254289C7" w14:textId="77777777">
        <w:trPr>
          <w:cantSplit/>
          <w:trHeight w:val="463"/>
          <w:jc w:val="center"/>
        </w:trPr>
        <w:tc>
          <w:tcPr>
            <w:tcW w:w="1008" w:type="dxa"/>
            <w:vMerge/>
          </w:tcPr>
          <w:p w14:paraId="17991705" w14:textId="77777777" w:rsidR="00866213" w:rsidRPr="00836ADA" w:rsidRDefault="00866213" w:rsidP="00E74121">
            <w:pPr>
              <w:pStyle w:val="TAL"/>
              <w:rPr>
                <w:rFonts w:cs="Arial"/>
                <w:lang w:eastAsia="en-US"/>
              </w:rPr>
            </w:pPr>
          </w:p>
        </w:tc>
        <w:tc>
          <w:tcPr>
            <w:tcW w:w="1794" w:type="dxa"/>
          </w:tcPr>
          <w:p w14:paraId="6714D2B6" w14:textId="77777777" w:rsidR="00866213" w:rsidRPr="00836ADA" w:rsidRDefault="00866213" w:rsidP="00E74121">
            <w:pPr>
              <w:pStyle w:val="TAL"/>
              <w:rPr>
                <w:rFonts w:cs="Arial"/>
                <w:lang w:eastAsia="en-US"/>
              </w:rPr>
            </w:pPr>
            <w:r w:rsidRPr="00836ADA">
              <w:rPr>
                <w:rFonts w:cs="Arial"/>
                <w:lang w:eastAsia="en-US"/>
              </w:rPr>
              <w:t>Neighbour cells</w:t>
            </w:r>
          </w:p>
        </w:tc>
        <w:tc>
          <w:tcPr>
            <w:tcW w:w="850" w:type="dxa"/>
          </w:tcPr>
          <w:p w14:paraId="24E47D4A" w14:textId="77777777" w:rsidR="00866213" w:rsidRPr="00836ADA" w:rsidRDefault="00866213" w:rsidP="00E74121">
            <w:pPr>
              <w:pStyle w:val="TAL"/>
              <w:rPr>
                <w:rFonts w:cs="Arial"/>
                <w:lang w:eastAsia="en-US"/>
              </w:rPr>
            </w:pPr>
          </w:p>
        </w:tc>
        <w:tc>
          <w:tcPr>
            <w:tcW w:w="1843" w:type="dxa"/>
          </w:tcPr>
          <w:p w14:paraId="6CA74C4F" w14:textId="77777777" w:rsidR="00866213" w:rsidRPr="00836ADA" w:rsidRDefault="00866213" w:rsidP="00E74121">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69275707" w14:textId="77777777" w:rsidR="00866213" w:rsidRPr="00836ADA" w:rsidRDefault="00866213" w:rsidP="00E74121">
            <w:pPr>
              <w:pStyle w:val="TAL"/>
              <w:rPr>
                <w:rFonts w:cs="Arial"/>
                <w:lang w:eastAsia="en-US"/>
              </w:rPr>
            </w:pPr>
          </w:p>
        </w:tc>
      </w:tr>
      <w:tr w:rsidR="00866213" w:rsidRPr="00836ADA" w14:paraId="016F5C1F" w14:textId="77777777">
        <w:trPr>
          <w:cantSplit/>
          <w:jc w:val="center"/>
        </w:trPr>
        <w:tc>
          <w:tcPr>
            <w:tcW w:w="1008" w:type="dxa"/>
          </w:tcPr>
          <w:p w14:paraId="04AC4FCB" w14:textId="77777777" w:rsidR="00866213" w:rsidRPr="00836ADA" w:rsidRDefault="00866213" w:rsidP="00E74121">
            <w:pPr>
              <w:pStyle w:val="TAL"/>
              <w:rPr>
                <w:rFonts w:cs="Arial"/>
                <w:lang w:eastAsia="en-US"/>
              </w:rPr>
            </w:pPr>
            <w:r w:rsidRPr="00836ADA">
              <w:rPr>
                <w:rFonts w:cs="Arial"/>
                <w:lang w:eastAsia="en-US"/>
              </w:rPr>
              <w:t>Final condition</w:t>
            </w:r>
          </w:p>
        </w:tc>
        <w:tc>
          <w:tcPr>
            <w:tcW w:w="1794" w:type="dxa"/>
          </w:tcPr>
          <w:p w14:paraId="617DD092"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32B7693A" w14:textId="77777777" w:rsidR="00866213" w:rsidRPr="00836ADA" w:rsidRDefault="00866213" w:rsidP="00E74121">
            <w:pPr>
              <w:pStyle w:val="TAL"/>
              <w:rPr>
                <w:rFonts w:cs="Arial"/>
                <w:lang w:eastAsia="en-US"/>
              </w:rPr>
            </w:pPr>
          </w:p>
        </w:tc>
        <w:tc>
          <w:tcPr>
            <w:tcW w:w="1843" w:type="dxa"/>
          </w:tcPr>
          <w:p w14:paraId="414C9709" w14:textId="77777777" w:rsidR="00866213" w:rsidRPr="00836ADA" w:rsidRDefault="00866213" w:rsidP="00E74121">
            <w:pPr>
              <w:pStyle w:val="TAL"/>
              <w:rPr>
                <w:rFonts w:cs="Arial"/>
                <w:lang w:eastAsia="en-US"/>
              </w:rPr>
            </w:pPr>
            <w:r w:rsidRPr="00836ADA">
              <w:rPr>
                <w:rFonts w:cs="Arial"/>
                <w:lang w:eastAsia="en-US"/>
              </w:rPr>
              <w:t>Cell1</w:t>
            </w:r>
          </w:p>
        </w:tc>
        <w:tc>
          <w:tcPr>
            <w:tcW w:w="4361" w:type="dxa"/>
          </w:tcPr>
          <w:p w14:paraId="324AFA41" w14:textId="77777777" w:rsidR="00866213" w:rsidRPr="00836ADA" w:rsidRDefault="00866213" w:rsidP="00E74121">
            <w:pPr>
              <w:pStyle w:val="TAL"/>
              <w:rPr>
                <w:rFonts w:cs="Arial"/>
                <w:lang w:eastAsia="en-US"/>
              </w:rPr>
            </w:pPr>
          </w:p>
        </w:tc>
      </w:tr>
      <w:tr w:rsidR="00866213" w:rsidRPr="00836ADA" w14:paraId="6BE92E46" w14:textId="77777777">
        <w:trPr>
          <w:cantSplit/>
          <w:jc w:val="center"/>
        </w:trPr>
        <w:tc>
          <w:tcPr>
            <w:tcW w:w="2802" w:type="dxa"/>
            <w:gridSpan w:val="2"/>
          </w:tcPr>
          <w:p w14:paraId="282DAFD6" w14:textId="77777777" w:rsidR="00866213" w:rsidRPr="00836ADA" w:rsidRDefault="00866213" w:rsidP="00E7412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7BBF5C69" w14:textId="77777777" w:rsidR="00866213" w:rsidRPr="00836ADA" w:rsidRDefault="00866213" w:rsidP="00E74121">
            <w:pPr>
              <w:pStyle w:val="TAL"/>
              <w:rPr>
                <w:rFonts w:cs="Arial"/>
                <w:lang w:eastAsia="en-US"/>
              </w:rPr>
            </w:pPr>
            <w:r w:rsidRPr="00836ADA">
              <w:rPr>
                <w:rFonts w:cs="Arial"/>
                <w:lang w:eastAsia="en-US"/>
              </w:rPr>
              <w:t>-</w:t>
            </w:r>
          </w:p>
        </w:tc>
        <w:tc>
          <w:tcPr>
            <w:tcW w:w="1843" w:type="dxa"/>
          </w:tcPr>
          <w:p w14:paraId="77493246" w14:textId="77777777" w:rsidR="00866213" w:rsidRPr="00836ADA" w:rsidRDefault="00866213" w:rsidP="00E74121">
            <w:pPr>
              <w:pStyle w:val="TAL"/>
              <w:rPr>
                <w:rFonts w:cs="Arial"/>
                <w:lang w:eastAsia="en-US"/>
              </w:rPr>
            </w:pPr>
            <w:r w:rsidRPr="00836ADA">
              <w:rPr>
                <w:rFonts w:cs="Arial"/>
                <w:lang w:eastAsia="en-US"/>
              </w:rPr>
              <w:t xml:space="preserve"> 1</w:t>
            </w:r>
          </w:p>
        </w:tc>
        <w:tc>
          <w:tcPr>
            <w:tcW w:w="4361" w:type="dxa"/>
          </w:tcPr>
          <w:p w14:paraId="4E1A8EE8" w14:textId="77777777" w:rsidR="00866213" w:rsidRPr="00836ADA" w:rsidRDefault="00866213" w:rsidP="00E7412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866213" w:rsidRPr="00836ADA" w14:paraId="31B800E5" w14:textId="77777777">
        <w:trPr>
          <w:cantSplit/>
          <w:jc w:val="center"/>
        </w:trPr>
        <w:tc>
          <w:tcPr>
            <w:tcW w:w="2802" w:type="dxa"/>
            <w:gridSpan w:val="2"/>
          </w:tcPr>
          <w:p w14:paraId="6BA12505" w14:textId="77777777" w:rsidR="00866213" w:rsidRPr="00836ADA" w:rsidRDefault="00866213" w:rsidP="00E74121">
            <w:pPr>
              <w:pStyle w:val="TAL"/>
              <w:rPr>
                <w:rFonts w:cs="Arial"/>
                <w:lang w:eastAsia="en-US"/>
              </w:rPr>
            </w:pPr>
            <w:r w:rsidRPr="00836ADA">
              <w:rPr>
                <w:rFonts w:cs="Arial"/>
                <w:lang w:eastAsia="en-US"/>
              </w:rPr>
              <w:t>HCS</w:t>
            </w:r>
          </w:p>
        </w:tc>
        <w:tc>
          <w:tcPr>
            <w:tcW w:w="850" w:type="dxa"/>
          </w:tcPr>
          <w:p w14:paraId="201618BF" w14:textId="77777777" w:rsidR="00866213" w:rsidRPr="00836ADA" w:rsidRDefault="00866213" w:rsidP="00E74121">
            <w:pPr>
              <w:pStyle w:val="TAL"/>
              <w:rPr>
                <w:rFonts w:cs="Arial"/>
                <w:lang w:eastAsia="en-US"/>
              </w:rPr>
            </w:pPr>
          </w:p>
        </w:tc>
        <w:tc>
          <w:tcPr>
            <w:tcW w:w="1843" w:type="dxa"/>
          </w:tcPr>
          <w:p w14:paraId="0AC00878" w14:textId="77777777" w:rsidR="00866213" w:rsidRPr="00836ADA" w:rsidRDefault="00866213" w:rsidP="00E74121">
            <w:pPr>
              <w:pStyle w:val="TAL"/>
              <w:rPr>
                <w:rFonts w:cs="Arial"/>
                <w:lang w:eastAsia="en-US"/>
              </w:rPr>
            </w:pPr>
          </w:p>
        </w:tc>
        <w:tc>
          <w:tcPr>
            <w:tcW w:w="4361" w:type="dxa"/>
          </w:tcPr>
          <w:p w14:paraId="04119619" w14:textId="77777777" w:rsidR="00866213" w:rsidRPr="00836ADA" w:rsidRDefault="00866213" w:rsidP="00E74121">
            <w:pPr>
              <w:pStyle w:val="TAL"/>
              <w:rPr>
                <w:rFonts w:cs="Arial"/>
                <w:lang w:eastAsia="en-US"/>
              </w:rPr>
            </w:pPr>
            <w:r w:rsidRPr="00836ADA">
              <w:rPr>
                <w:rFonts w:cs="Arial"/>
                <w:lang w:eastAsia="en-US"/>
              </w:rPr>
              <w:t>Not used</w:t>
            </w:r>
          </w:p>
        </w:tc>
      </w:tr>
      <w:tr w:rsidR="00866213" w:rsidRPr="00836ADA" w14:paraId="5EDC10E2" w14:textId="77777777">
        <w:trPr>
          <w:cantSplit/>
          <w:jc w:val="center"/>
        </w:trPr>
        <w:tc>
          <w:tcPr>
            <w:tcW w:w="2802" w:type="dxa"/>
            <w:gridSpan w:val="2"/>
          </w:tcPr>
          <w:p w14:paraId="7B07136D" w14:textId="77777777" w:rsidR="00866213" w:rsidRPr="00836ADA" w:rsidRDefault="00866213" w:rsidP="00E74121">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850" w:type="dxa"/>
          </w:tcPr>
          <w:p w14:paraId="59812C51"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4B8DF2AC" w14:textId="77777777" w:rsidR="00866213" w:rsidRPr="00836ADA" w:rsidRDefault="00866213" w:rsidP="00E74121">
            <w:pPr>
              <w:pStyle w:val="TAL"/>
              <w:rPr>
                <w:rFonts w:cs="Arial"/>
                <w:lang w:eastAsia="en-US"/>
              </w:rPr>
            </w:pPr>
            <w:r w:rsidRPr="00836ADA">
              <w:rPr>
                <w:rFonts w:cs="Arial"/>
                <w:lang w:eastAsia="en-US"/>
              </w:rPr>
              <w:t>8</w:t>
            </w:r>
          </w:p>
        </w:tc>
        <w:tc>
          <w:tcPr>
            <w:tcW w:w="4361" w:type="dxa"/>
          </w:tcPr>
          <w:p w14:paraId="1FA382C2" w14:textId="77777777" w:rsidR="00866213" w:rsidRPr="00836ADA" w:rsidRDefault="00866213" w:rsidP="00E74121">
            <w:pPr>
              <w:pStyle w:val="TAL"/>
              <w:rPr>
                <w:rFonts w:cs="Arial"/>
                <w:lang w:eastAsia="en-US"/>
              </w:rPr>
            </w:pPr>
            <w:r w:rsidRPr="00836ADA">
              <w:rPr>
                <w:rFonts w:cs="Arial"/>
                <w:lang w:eastAsia="en-US"/>
              </w:rPr>
              <w:t>DRX cycle length</w:t>
            </w:r>
          </w:p>
        </w:tc>
      </w:tr>
      <w:tr w:rsidR="00866213" w:rsidRPr="00836ADA" w14:paraId="151E2AC1" w14:textId="77777777">
        <w:trPr>
          <w:cantSplit/>
          <w:jc w:val="center"/>
        </w:trPr>
        <w:tc>
          <w:tcPr>
            <w:tcW w:w="2802" w:type="dxa"/>
            <w:gridSpan w:val="2"/>
          </w:tcPr>
          <w:p w14:paraId="3B80A816" w14:textId="77777777" w:rsidR="00866213" w:rsidRPr="00836ADA" w:rsidRDefault="00866213" w:rsidP="00E74121">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850" w:type="dxa"/>
          </w:tcPr>
          <w:p w14:paraId="51BD22BE"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5FEAA930" w14:textId="77777777" w:rsidR="00866213" w:rsidRPr="00836ADA" w:rsidRDefault="00866213" w:rsidP="00E74121">
            <w:pPr>
              <w:pStyle w:val="TAL"/>
              <w:rPr>
                <w:rFonts w:cs="Arial"/>
                <w:lang w:eastAsia="en-US"/>
              </w:rPr>
            </w:pPr>
            <w:r w:rsidRPr="00836ADA">
              <w:rPr>
                <w:rFonts w:cs="Arial"/>
                <w:lang w:eastAsia="en-US"/>
              </w:rPr>
              <w:t>1</w:t>
            </w:r>
          </w:p>
        </w:tc>
        <w:tc>
          <w:tcPr>
            <w:tcW w:w="4361" w:type="dxa"/>
          </w:tcPr>
          <w:p w14:paraId="4869924B" w14:textId="77777777" w:rsidR="00866213" w:rsidRPr="00836ADA" w:rsidRDefault="00866213" w:rsidP="00E74121">
            <w:pPr>
              <w:pStyle w:val="TAL"/>
              <w:rPr>
                <w:rFonts w:cs="Arial"/>
                <w:lang w:eastAsia="en-US"/>
              </w:rPr>
            </w:pPr>
            <w:r w:rsidRPr="00836ADA">
              <w:rPr>
                <w:rFonts w:cs="Arial"/>
                <w:lang w:eastAsia="en-US"/>
              </w:rPr>
              <w:t>On time during DRX cycle</w:t>
            </w:r>
          </w:p>
        </w:tc>
      </w:tr>
      <w:tr w:rsidR="00866213" w:rsidRPr="00836ADA" w14:paraId="1908754E" w14:textId="77777777">
        <w:trPr>
          <w:cantSplit/>
          <w:jc w:val="center"/>
        </w:trPr>
        <w:tc>
          <w:tcPr>
            <w:tcW w:w="2802" w:type="dxa"/>
            <w:gridSpan w:val="2"/>
          </w:tcPr>
          <w:p w14:paraId="415AE9FB" w14:textId="77777777" w:rsidR="00866213" w:rsidRPr="00836ADA" w:rsidRDefault="00866213" w:rsidP="00E74121">
            <w:pPr>
              <w:pStyle w:val="TAL"/>
              <w:rPr>
                <w:rFonts w:cs="Arial"/>
                <w:lang w:eastAsia="en-US"/>
              </w:rPr>
            </w:pPr>
            <w:r w:rsidRPr="00836ADA">
              <w:rPr>
                <w:rFonts w:cs="Arial"/>
                <w:lang w:eastAsia="en-US"/>
              </w:rPr>
              <w:t>T321</w:t>
            </w:r>
          </w:p>
        </w:tc>
        <w:tc>
          <w:tcPr>
            <w:tcW w:w="850" w:type="dxa"/>
          </w:tcPr>
          <w:p w14:paraId="57CF210B" w14:textId="77777777" w:rsidR="00866213" w:rsidRPr="00836ADA" w:rsidRDefault="00866213" w:rsidP="00E74121">
            <w:pPr>
              <w:pStyle w:val="TAL"/>
              <w:rPr>
                <w:rFonts w:cs="Arial"/>
                <w:lang w:eastAsia="en-US"/>
              </w:rPr>
            </w:pPr>
            <w:r w:rsidRPr="00836ADA">
              <w:rPr>
                <w:rFonts w:cs="Arial"/>
                <w:lang w:eastAsia="en-US"/>
              </w:rPr>
              <w:t>msec</w:t>
            </w:r>
          </w:p>
        </w:tc>
        <w:tc>
          <w:tcPr>
            <w:tcW w:w="1843" w:type="dxa"/>
          </w:tcPr>
          <w:p w14:paraId="40337B30" w14:textId="77777777" w:rsidR="00866213" w:rsidRPr="00836ADA" w:rsidRDefault="00866213" w:rsidP="00E74121">
            <w:pPr>
              <w:pStyle w:val="TAL"/>
              <w:rPr>
                <w:rFonts w:cs="Arial"/>
                <w:lang w:eastAsia="en-US"/>
              </w:rPr>
            </w:pPr>
            <w:r w:rsidRPr="00836ADA">
              <w:rPr>
                <w:rFonts w:cs="Arial"/>
                <w:lang w:eastAsia="en-US"/>
              </w:rPr>
              <w:t>100</w:t>
            </w:r>
          </w:p>
        </w:tc>
        <w:tc>
          <w:tcPr>
            <w:tcW w:w="4361" w:type="dxa"/>
          </w:tcPr>
          <w:p w14:paraId="1209B243" w14:textId="77777777" w:rsidR="00866213" w:rsidRPr="00836ADA" w:rsidRDefault="00866213" w:rsidP="00E74121">
            <w:pPr>
              <w:pStyle w:val="TAL"/>
              <w:rPr>
                <w:rFonts w:cs="Arial"/>
                <w:lang w:eastAsia="en-US"/>
              </w:rPr>
            </w:pPr>
            <w:r w:rsidRPr="00836ADA">
              <w:rPr>
                <w:rFonts w:cs="Arial"/>
                <w:lang w:eastAsia="en-US"/>
              </w:rPr>
              <w:t>Time before the DRX cycle is activated</w:t>
            </w:r>
          </w:p>
        </w:tc>
      </w:tr>
      <w:tr w:rsidR="00866213" w:rsidRPr="00836ADA" w14:paraId="2D9D028B" w14:textId="77777777">
        <w:trPr>
          <w:cantSplit/>
          <w:jc w:val="center"/>
        </w:trPr>
        <w:tc>
          <w:tcPr>
            <w:tcW w:w="2802" w:type="dxa"/>
            <w:gridSpan w:val="2"/>
          </w:tcPr>
          <w:p w14:paraId="7488F751" w14:textId="77777777" w:rsidR="00866213" w:rsidRPr="00836ADA" w:rsidRDefault="00866213" w:rsidP="00E74121">
            <w:pPr>
              <w:pStyle w:val="TAL"/>
              <w:rPr>
                <w:rFonts w:cs="Arial"/>
                <w:lang w:eastAsia="en-US"/>
              </w:rPr>
            </w:pPr>
            <w:r w:rsidRPr="00836ADA">
              <w:rPr>
                <w:rFonts w:cs="Arial"/>
                <w:lang w:eastAsia="en-US"/>
              </w:rPr>
              <w:t>T1</w:t>
            </w:r>
          </w:p>
        </w:tc>
        <w:tc>
          <w:tcPr>
            <w:tcW w:w="850" w:type="dxa"/>
          </w:tcPr>
          <w:p w14:paraId="4584D14A"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135DEF42" w14:textId="77777777" w:rsidR="00866213" w:rsidRPr="00836ADA" w:rsidRDefault="00866213" w:rsidP="00E74121">
            <w:pPr>
              <w:pStyle w:val="TAL"/>
              <w:rPr>
                <w:rFonts w:cs="Arial"/>
                <w:lang w:eastAsia="en-US"/>
              </w:rPr>
            </w:pPr>
            <w:r w:rsidRPr="00836ADA">
              <w:rPr>
                <w:rFonts w:cs="Arial"/>
                <w:lang w:eastAsia="en-US"/>
              </w:rPr>
              <w:t>&gt;5</w:t>
            </w:r>
          </w:p>
        </w:tc>
        <w:tc>
          <w:tcPr>
            <w:tcW w:w="4361" w:type="dxa"/>
          </w:tcPr>
          <w:p w14:paraId="15B0759F" w14:textId="77777777" w:rsidR="00866213" w:rsidRPr="00836ADA" w:rsidRDefault="00866213" w:rsidP="00E74121">
            <w:pPr>
              <w:pStyle w:val="TAL"/>
              <w:rPr>
                <w:rFonts w:cs="Arial"/>
                <w:lang w:eastAsia="en-US"/>
              </w:rPr>
            </w:pPr>
            <w:r w:rsidRPr="00836ADA">
              <w:rPr>
                <w:rFonts w:cs="Arial"/>
                <w:lang w:eastAsia="en-US"/>
              </w:rPr>
              <w:t>T1 need to be defined so that cell re-selection reaction time is taken into account.</w:t>
            </w:r>
          </w:p>
        </w:tc>
      </w:tr>
      <w:tr w:rsidR="00866213" w:rsidRPr="00836ADA" w14:paraId="7029EE7A" w14:textId="77777777">
        <w:trPr>
          <w:cantSplit/>
          <w:jc w:val="center"/>
        </w:trPr>
        <w:tc>
          <w:tcPr>
            <w:tcW w:w="2802" w:type="dxa"/>
            <w:gridSpan w:val="2"/>
          </w:tcPr>
          <w:p w14:paraId="7B7767A8" w14:textId="77777777" w:rsidR="00866213" w:rsidRPr="00836ADA" w:rsidRDefault="00866213" w:rsidP="00E74121">
            <w:pPr>
              <w:pStyle w:val="TAL"/>
              <w:rPr>
                <w:rFonts w:cs="Arial"/>
                <w:lang w:eastAsia="en-US"/>
              </w:rPr>
            </w:pPr>
            <w:r w:rsidRPr="00836ADA">
              <w:rPr>
                <w:rFonts w:cs="Arial"/>
                <w:lang w:eastAsia="en-US"/>
              </w:rPr>
              <w:t>T2</w:t>
            </w:r>
          </w:p>
        </w:tc>
        <w:tc>
          <w:tcPr>
            <w:tcW w:w="850" w:type="dxa"/>
          </w:tcPr>
          <w:p w14:paraId="2ED09E14"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144D3D76" w14:textId="77777777" w:rsidR="00866213" w:rsidRPr="00836ADA" w:rsidRDefault="009A006B" w:rsidP="00E74121">
            <w:pPr>
              <w:pStyle w:val="TAL"/>
              <w:rPr>
                <w:rFonts w:cs="Arial"/>
                <w:lang w:eastAsia="en-US"/>
              </w:rPr>
            </w:pPr>
            <w:r w:rsidRPr="00836ADA">
              <w:rPr>
                <w:rFonts w:cs="Arial"/>
                <w:lang w:eastAsia="en-US"/>
              </w:rPr>
              <w:t>70</w:t>
            </w:r>
          </w:p>
        </w:tc>
        <w:tc>
          <w:tcPr>
            <w:tcW w:w="4361" w:type="dxa"/>
          </w:tcPr>
          <w:p w14:paraId="723B8353" w14:textId="77777777" w:rsidR="00866213" w:rsidRPr="00836ADA" w:rsidRDefault="00866213" w:rsidP="00E74121">
            <w:pPr>
              <w:pStyle w:val="TAL"/>
              <w:rPr>
                <w:rFonts w:cs="Arial"/>
                <w:lang w:eastAsia="en-US"/>
              </w:rPr>
            </w:pPr>
            <w:r w:rsidRPr="00836ADA">
              <w:rPr>
                <w:rFonts w:cs="Arial"/>
                <w:lang w:eastAsia="en-US"/>
              </w:rPr>
              <w:t>T2 need to be defined so that cell re-selection reaction time is taken into account.</w:t>
            </w:r>
          </w:p>
        </w:tc>
      </w:tr>
      <w:tr w:rsidR="00866213" w:rsidRPr="00836ADA" w14:paraId="51D3FAE2" w14:textId="77777777">
        <w:trPr>
          <w:cantSplit/>
          <w:jc w:val="center"/>
        </w:trPr>
        <w:tc>
          <w:tcPr>
            <w:tcW w:w="2802" w:type="dxa"/>
            <w:gridSpan w:val="2"/>
            <w:vAlign w:val="center"/>
          </w:tcPr>
          <w:p w14:paraId="13AEAABF" w14:textId="77777777" w:rsidR="00866213" w:rsidRPr="00836ADA" w:rsidRDefault="00866213" w:rsidP="00E74121">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850" w:type="dxa"/>
            <w:vAlign w:val="center"/>
          </w:tcPr>
          <w:p w14:paraId="2ED90E92" w14:textId="77777777" w:rsidR="00866213" w:rsidRPr="00836ADA" w:rsidRDefault="00866213" w:rsidP="00E74121">
            <w:pPr>
              <w:pStyle w:val="TAL"/>
              <w:rPr>
                <w:rFonts w:cs="Arial"/>
                <w:lang w:eastAsia="en-US"/>
              </w:rPr>
            </w:pPr>
            <w:r w:rsidRPr="00836ADA">
              <w:rPr>
                <w:rFonts w:eastAsia="?? ??" w:cs="Arial"/>
                <w:lang w:eastAsia="en-US"/>
              </w:rPr>
              <w:t>dB</w:t>
            </w:r>
          </w:p>
        </w:tc>
        <w:tc>
          <w:tcPr>
            <w:tcW w:w="1843" w:type="dxa"/>
            <w:vAlign w:val="center"/>
          </w:tcPr>
          <w:p w14:paraId="5810BED2" w14:textId="77777777" w:rsidR="00866213" w:rsidRPr="00836ADA" w:rsidRDefault="00866213" w:rsidP="00E74121">
            <w:pPr>
              <w:pStyle w:val="TAL"/>
              <w:rPr>
                <w:rFonts w:cs="Arial"/>
                <w:lang w:eastAsia="en-US"/>
              </w:rPr>
            </w:pPr>
            <w:r w:rsidRPr="00836ADA">
              <w:rPr>
                <w:rFonts w:eastAsia="?? ??" w:cs="Arial"/>
                <w:lang w:eastAsia="en-US"/>
              </w:rPr>
              <w:t>30</w:t>
            </w:r>
          </w:p>
        </w:tc>
        <w:tc>
          <w:tcPr>
            <w:tcW w:w="4361" w:type="dxa"/>
          </w:tcPr>
          <w:p w14:paraId="15755895" w14:textId="77777777" w:rsidR="00866213" w:rsidRPr="00836ADA" w:rsidRDefault="00866213" w:rsidP="00E74121">
            <w:pPr>
              <w:pStyle w:val="TAL"/>
              <w:rPr>
                <w:rFonts w:cs="Arial"/>
                <w:lang w:eastAsia="en-US"/>
              </w:rPr>
            </w:pPr>
          </w:p>
        </w:tc>
      </w:tr>
      <w:tr w:rsidR="00866213" w:rsidRPr="00836ADA" w14:paraId="1384F466" w14:textId="77777777">
        <w:trPr>
          <w:cantSplit/>
          <w:jc w:val="center"/>
        </w:trPr>
        <w:tc>
          <w:tcPr>
            <w:tcW w:w="2802" w:type="dxa"/>
            <w:gridSpan w:val="2"/>
          </w:tcPr>
          <w:p w14:paraId="4C4C9721" w14:textId="77777777" w:rsidR="00866213" w:rsidRPr="00836ADA" w:rsidRDefault="00866213" w:rsidP="00E74121">
            <w:pPr>
              <w:pStyle w:val="TAL"/>
              <w:rPr>
                <w:rFonts w:cs="Arial"/>
                <w:lang w:eastAsia="en-US"/>
              </w:rPr>
            </w:pPr>
            <w:r w:rsidRPr="00836ADA">
              <w:rPr>
                <w:rFonts w:cs="Arial"/>
                <w:lang w:eastAsia="en-US"/>
              </w:rPr>
              <w:t>S</w:t>
            </w:r>
            <w:r w:rsidRPr="00836ADA">
              <w:rPr>
                <w:rFonts w:cs="Arial"/>
                <w:vertAlign w:val="subscript"/>
                <w:lang w:eastAsia="en-US"/>
              </w:rPr>
              <w:t>prioritysearch2</w:t>
            </w:r>
          </w:p>
        </w:tc>
        <w:tc>
          <w:tcPr>
            <w:tcW w:w="850" w:type="dxa"/>
          </w:tcPr>
          <w:p w14:paraId="314E9D76" w14:textId="77777777" w:rsidR="00866213" w:rsidRPr="00836ADA" w:rsidRDefault="00866213" w:rsidP="00E74121">
            <w:pPr>
              <w:pStyle w:val="TAL"/>
              <w:rPr>
                <w:rFonts w:cs="Arial"/>
                <w:lang w:eastAsia="en-US"/>
              </w:rPr>
            </w:pPr>
            <w:r w:rsidRPr="00836ADA">
              <w:rPr>
                <w:rFonts w:cs="v4.2.0"/>
                <w:lang w:eastAsia="en-US"/>
              </w:rPr>
              <w:t>dB</w:t>
            </w:r>
          </w:p>
        </w:tc>
        <w:tc>
          <w:tcPr>
            <w:tcW w:w="1843" w:type="dxa"/>
          </w:tcPr>
          <w:p w14:paraId="2FFB94DB" w14:textId="77777777" w:rsidR="00866213" w:rsidRPr="00836ADA" w:rsidRDefault="00866213" w:rsidP="00E74121">
            <w:pPr>
              <w:pStyle w:val="TAL"/>
              <w:rPr>
                <w:rFonts w:cs="Arial"/>
                <w:lang w:eastAsia="en-US"/>
              </w:rPr>
            </w:pPr>
            <w:r w:rsidRPr="00836ADA">
              <w:rPr>
                <w:rFonts w:cs="v4.2.0"/>
                <w:lang w:eastAsia="en-US"/>
              </w:rPr>
              <w:t>0</w:t>
            </w:r>
            <w:r w:rsidRPr="00836ADA" w:rsidDel="00D22AB9">
              <w:rPr>
                <w:rFonts w:cs="v4.2.0"/>
                <w:lang w:eastAsia="en-US"/>
              </w:rPr>
              <w:t xml:space="preserve"> </w:t>
            </w:r>
          </w:p>
        </w:tc>
        <w:tc>
          <w:tcPr>
            <w:tcW w:w="4361" w:type="dxa"/>
          </w:tcPr>
          <w:p w14:paraId="618A58FE" w14:textId="77777777" w:rsidR="00866213" w:rsidRPr="00836ADA" w:rsidRDefault="00866213" w:rsidP="00E74121">
            <w:pPr>
              <w:pStyle w:val="TAL"/>
              <w:rPr>
                <w:rFonts w:cs="Arial"/>
                <w:lang w:eastAsia="en-US"/>
              </w:rPr>
            </w:pPr>
          </w:p>
        </w:tc>
      </w:tr>
      <w:tr w:rsidR="00866213" w:rsidRPr="00836ADA" w14:paraId="01E2C4EB" w14:textId="77777777">
        <w:trPr>
          <w:cantSplit/>
          <w:jc w:val="center"/>
        </w:trPr>
        <w:tc>
          <w:tcPr>
            <w:tcW w:w="2802" w:type="dxa"/>
            <w:gridSpan w:val="2"/>
          </w:tcPr>
          <w:p w14:paraId="6EA0A4A6" w14:textId="77777777" w:rsidR="00866213" w:rsidRPr="00836ADA" w:rsidRDefault="00866213" w:rsidP="00E74121">
            <w:pPr>
              <w:pStyle w:val="TAL"/>
              <w:rPr>
                <w:rFonts w:cs="Arial"/>
                <w:lang w:eastAsia="en-US"/>
              </w:rPr>
            </w:pPr>
            <w:r w:rsidRPr="00836ADA">
              <w:rPr>
                <w:rFonts w:cs="Arial"/>
                <w:bCs/>
                <w:lang w:eastAsia="en-US"/>
              </w:rPr>
              <w:t>Thresh</w:t>
            </w:r>
            <w:r w:rsidRPr="00836ADA">
              <w:rPr>
                <w:rFonts w:cs="Arial"/>
                <w:bCs/>
                <w:vertAlign w:val="subscript"/>
                <w:lang w:eastAsia="en-US"/>
              </w:rPr>
              <w:t>x, high2</w:t>
            </w:r>
          </w:p>
        </w:tc>
        <w:tc>
          <w:tcPr>
            <w:tcW w:w="850" w:type="dxa"/>
          </w:tcPr>
          <w:p w14:paraId="23D96BF8" w14:textId="77777777" w:rsidR="00866213" w:rsidRPr="00836ADA" w:rsidRDefault="00866213" w:rsidP="00E74121">
            <w:pPr>
              <w:pStyle w:val="TAL"/>
              <w:rPr>
                <w:rFonts w:cs="Arial"/>
                <w:lang w:eastAsia="en-US"/>
              </w:rPr>
            </w:pPr>
            <w:r w:rsidRPr="00836ADA">
              <w:rPr>
                <w:rFonts w:cs="Arial"/>
                <w:lang w:eastAsia="en-US"/>
              </w:rPr>
              <w:t>dB</w:t>
            </w:r>
          </w:p>
        </w:tc>
        <w:tc>
          <w:tcPr>
            <w:tcW w:w="1843" w:type="dxa"/>
          </w:tcPr>
          <w:p w14:paraId="670FBFB7" w14:textId="77777777" w:rsidR="00866213" w:rsidRPr="00836ADA" w:rsidRDefault="006C0764" w:rsidP="00E74121">
            <w:pPr>
              <w:pStyle w:val="TAL"/>
              <w:rPr>
                <w:rFonts w:cs="Arial"/>
                <w:lang w:eastAsia="en-US"/>
              </w:rPr>
            </w:pPr>
            <w:r w:rsidRPr="00836ADA">
              <w:rPr>
                <w:rFonts w:eastAsia="MS Mincho" w:cs="Arial"/>
                <w:lang w:eastAsia="en-US"/>
              </w:rPr>
              <w:t>4</w:t>
            </w:r>
          </w:p>
        </w:tc>
        <w:tc>
          <w:tcPr>
            <w:tcW w:w="4361" w:type="dxa"/>
          </w:tcPr>
          <w:p w14:paraId="623AB947" w14:textId="77777777" w:rsidR="00866213" w:rsidRPr="00836ADA" w:rsidRDefault="00866213" w:rsidP="00E74121">
            <w:pPr>
              <w:pStyle w:val="TAL"/>
              <w:rPr>
                <w:rFonts w:cs="Arial"/>
                <w:lang w:eastAsia="en-US"/>
              </w:rPr>
            </w:pPr>
          </w:p>
        </w:tc>
      </w:tr>
      <w:tr w:rsidR="00866213" w:rsidRPr="00836ADA" w14:paraId="636F0EBC" w14:textId="77777777">
        <w:trPr>
          <w:cantSplit/>
          <w:jc w:val="center"/>
        </w:trPr>
        <w:tc>
          <w:tcPr>
            <w:tcW w:w="2802" w:type="dxa"/>
            <w:gridSpan w:val="2"/>
          </w:tcPr>
          <w:p w14:paraId="73A922F7" w14:textId="77777777" w:rsidR="00866213" w:rsidRPr="00836ADA" w:rsidRDefault="00866213" w:rsidP="00E74121">
            <w:pPr>
              <w:pStyle w:val="TAL"/>
              <w:rPr>
                <w:rFonts w:cs="Arial"/>
                <w:bCs/>
                <w:lang w:eastAsia="en-US"/>
              </w:rPr>
            </w:pPr>
            <w:r w:rsidRPr="00836ADA">
              <w:rPr>
                <w:rFonts w:cs="Arial"/>
                <w:bCs/>
                <w:lang w:eastAsia="en-US"/>
              </w:rPr>
              <w:t>Thresh</w:t>
            </w:r>
            <w:r w:rsidRPr="00836ADA">
              <w:rPr>
                <w:rFonts w:cs="Arial"/>
                <w:bCs/>
                <w:vertAlign w:val="subscript"/>
                <w:lang w:eastAsia="en-US"/>
              </w:rPr>
              <w:t>x, low2</w:t>
            </w:r>
          </w:p>
        </w:tc>
        <w:tc>
          <w:tcPr>
            <w:tcW w:w="850" w:type="dxa"/>
          </w:tcPr>
          <w:p w14:paraId="3AAF5565" w14:textId="77777777" w:rsidR="00866213" w:rsidRPr="00836ADA" w:rsidRDefault="00866213" w:rsidP="00E74121">
            <w:pPr>
              <w:pStyle w:val="TAL"/>
              <w:rPr>
                <w:rFonts w:cs="Arial"/>
                <w:lang w:eastAsia="en-US"/>
              </w:rPr>
            </w:pPr>
            <w:r w:rsidRPr="00836ADA">
              <w:rPr>
                <w:rFonts w:cs="Arial"/>
                <w:lang w:eastAsia="en-US"/>
              </w:rPr>
              <w:t>dB</w:t>
            </w:r>
          </w:p>
        </w:tc>
        <w:tc>
          <w:tcPr>
            <w:tcW w:w="1843" w:type="dxa"/>
          </w:tcPr>
          <w:p w14:paraId="736BD13D" w14:textId="77777777" w:rsidR="00866213" w:rsidRPr="00836ADA" w:rsidRDefault="00866213" w:rsidP="00E74121">
            <w:pPr>
              <w:pStyle w:val="TAL"/>
              <w:rPr>
                <w:rFonts w:eastAsia="MS Mincho" w:cs="Arial"/>
                <w:lang w:eastAsia="en-US"/>
              </w:rPr>
            </w:pPr>
            <w:r w:rsidRPr="00836ADA">
              <w:rPr>
                <w:rFonts w:eastAsia="MS Mincho" w:cs="Arial"/>
                <w:lang w:eastAsia="en-US"/>
              </w:rPr>
              <w:t>0</w:t>
            </w:r>
          </w:p>
        </w:tc>
        <w:tc>
          <w:tcPr>
            <w:tcW w:w="4361" w:type="dxa"/>
          </w:tcPr>
          <w:p w14:paraId="0A47114B" w14:textId="77777777" w:rsidR="00866213" w:rsidRPr="00836ADA" w:rsidRDefault="00866213" w:rsidP="00E74121">
            <w:pPr>
              <w:pStyle w:val="TAL"/>
              <w:rPr>
                <w:rFonts w:cs="Arial"/>
                <w:lang w:eastAsia="en-US"/>
              </w:rPr>
            </w:pPr>
          </w:p>
        </w:tc>
      </w:tr>
      <w:tr w:rsidR="00866213" w:rsidRPr="00836ADA" w14:paraId="21E80FFD" w14:textId="77777777">
        <w:trPr>
          <w:cantSplit/>
          <w:jc w:val="center"/>
        </w:trPr>
        <w:tc>
          <w:tcPr>
            <w:tcW w:w="2802" w:type="dxa"/>
            <w:gridSpan w:val="2"/>
            <w:vAlign w:val="center"/>
          </w:tcPr>
          <w:p w14:paraId="36952DBF" w14:textId="77777777" w:rsidR="00866213" w:rsidRPr="00836ADA" w:rsidRDefault="00866213" w:rsidP="00E74121">
            <w:pPr>
              <w:pStyle w:val="TAL"/>
              <w:rPr>
                <w:rFonts w:cs="Arial"/>
                <w:lang w:eastAsia="en-US"/>
              </w:rPr>
            </w:pPr>
            <w:r w:rsidRPr="00836ADA">
              <w:rPr>
                <w:rFonts w:cs="Arial"/>
                <w:lang w:eastAsia="en-US"/>
              </w:rPr>
              <w:t>Pmax</w:t>
            </w:r>
          </w:p>
        </w:tc>
        <w:tc>
          <w:tcPr>
            <w:tcW w:w="850" w:type="dxa"/>
            <w:vAlign w:val="center"/>
          </w:tcPr>
          <w:p w14:paraId="1408BE00" w14:textId="77777777" w:rsidR="00866213" w:rsidRPr="00836ADA" w:rsidRDefault="00866213" w:rsidP="00E74121">
            <w:pPr>
              <w:pStyle w:val="TAL"/>
              <w:rPr>
                <w:rFonts w:eastAsia="?? ??" w:cs="Arial"/>
                <w:lang w:eastAsia="en-US"/>
              </w:rPr>
            </w:pPr>
            <w:r w:rsidRPr="00836ADA">
              <w:rPr>
                <w:rFonts w:eastAsia="?? ??" w:cs="Arial"/>
                <w:lang w:eastAsia="en-US"/>
              </w:rPr>
              <w:t>dBm</w:t>
            </w:r>
          </w:p>
        </w:tc>
        <w:tc>
          <w:tcPr>
            <w:tcW w:w="1843" w:type="dxa"/>
            <w:vAlign w:val="center"/>
          </w:tcPr>
          <w:p w14:paraId="2E6DAFA9"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4361" w:type="dxa"/>
          </w:tcPr>
          <w:p w14:paraId="40F8BFEF" w14:textId="77777777" w:rsidR="00866213" w:rsidRPr="00836ADA" w:rsidRDefault="00866213" w:rsidP="00E74121">
            <w:pPr>
              <w:pStyle w:val="TAL"/>
              <w:rPr>
                <w:rFonts w:cs="Arial"/>
                <w:lang w:eastAsia="en-US"/>
              </w:rPr>
            </w:pPr>
          </w:p>
        </w:tc>
      </w:tr>
    </w:tbl>
    <w:p w14:paraId="5EBA206B" w14:textId="77777777" w:rsidR="00866213" w:rsidRPr="00836ADA" w:rsidRDefault="00866213" w:rsidP="00866213">
      <w:pPr>
        <w:rPr>
          <w:rFonts w:cs="v4.2.0"/>
        </w:rPr>
      </w:pPr>
    </w:p>
    <w:p w14:paraId="257A9BF7" w14:textId="77777777" w:rsidR="00866213" w:rsidRPr="00836ADA" w:rsidRDefault="00866213" w:rsidP="0079728B">
      <w:pPr>
        <w:pStyle w:val="TH"/>
        <w:rPr>
          <w:sz w:val="24"/>
        </w:rPr>
      </w:pPr>
      <w:r w:rsidRPr="00836ADA">
        <w:t>Table A.5.4AD: Cell re-selection multi carrier multi cell case</w:t>
      </w:r>
    </w:p>
    <w:tbl>
      <w:tblPr>
        <w:tblW w:w="9923" w:type="dxa"/>
        <w:tblInd w:w="-1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866213" w:rsidRPr="00836ADA" w14:paraId="5E5EC760" w14:textId="77777777">
        <w:trPr>
          <w:cantSplit/>
          <w:trHeight w:val="113"/>
        </w:trPr>
        <w:tc>
          <w:tcPr>
            <w:tcW w:w="2410" w:type="dxa"/>
            <w:vMerge w:val="restart"/>
            <w:shd w:val="clear" w:color="auto" w:fill="auto"/>
          </w:tcPr>
          <w:p w14:paraId="6BBE0634" w14:textId="77777777" w:rsidR="00866213" w:rsidRPr="00836ADA" w:rsidRDefault="00866213" w:rsidP="00E74121">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7400F0EC" w14:textId="77777777" w:rsidR="00866213" w:rsidRPr="00836ADA" w:rsidRDefault="00866213" w:rsidP="00E7412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63278DA3" w14:textId="77777777" w:rsidR="00866213" w:rsidRPr="00836ADA" w:rsidRDefault="00866213" w:rsidP="00E7412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7F718273" w14:textId="77777777" w:rsidR="00866213" w:rsidRPr="00836ADA" w:rsidRDefault="00866213" w:rsidP="00E7412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40A6669F" w14:textId="77777777" w:rsidR="00866213" w:rsidRPr="00836ADA" w:rsidRDefault="00866213" w:rsidP="00E7412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4ABBAA84" w14:textId="77777777" w:rsidR="00866213" w:rsidRPr="00836ADA" w:rsidRDefault="00866213" w:rsidP="00E7412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1C89721B" w14:textId="77777777" w:rsidR="00866213" w:rsidRPr="00836ADA" w:rsidRDefault="00866213" w:rsidP="00E7412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5FEB3BB7" w14:textId="77777777" w:rsidR="00866213" w:rsidRPr="00836ADA" w:rsidRDefault="00866213" w:rsidP="00E74121">
            <w:pPr>
              <w:pStyle w:val="TAH"/>
              <w:rPr>
                <w:rFonts w:eastAsia="?? ??" w:cs="v4.2.0"/>
                <w:lang w:eastAsia="en-US"/>
              </w:rPr>
            </w:pPr>
            <w:r w:rsidRPr="00836ADA">
              <w:rPr>
                <w:rFonts w:eastAsia="?? ??" w:cs="v4.2.0"/>
                <w:lang w:eastAsia="en-US"/>
              </w:rPr>
              <w:t>Cell 6</w:t>
            </w:r>
          </w:p>
        </w:tc>
      </w:tr>
      <w:tr w:rsidR="00866213" w:rsidRPr="00836ADA" w14:paraId="1643DE86" w14:textId="77777777">
        <w:trPr>
          <w:cantSplit/>
          <w:trHeight w:val="113"/>
        </w:trPr>
        <w:tc>
          <w:tcPr>
            <w:tcW w:w="2410" w:type="dxa"/>
            <w:vMerge/>
            <w:shd w:val="clear" w:color="auto" w:fill="auto"/>
          </w:tcPr>
          <w:p w14:paraId="75139D4A" w14:textId="77777777" w:rsidR="00866213" w:rsidRPr="00836ADA" w:rsidRDefault="00866213" w:rsidP="00E74121">
            <w:pPr>
              <w:pStyle w:val="TAH"/>
              <w:rPr>
                <w:rFonts w:eastAsia="?? ??" w:cs="v4.2.0"/>
                <w:lang w:eastAsia="en-US"/>
              </w:rPr>
            </w:pPr>
          </w:p>
        </w:tc>
        <w:tc>
          <w:tcPr>
            <w:tcW w:w="709" w:type="dxa"/>
            <w:vMerge/>
            <w:shd w:val="clear" w:color="auto" w:fill="auto"/>
          </w:tcPr>
          <w:p w14:paraId="0C8623E9" w14:textId="77777777" w:rsidR="00866213" w:rsidRPr="00836ADA" w:rsidRDefault="00866213" w:rsidP="00E74121">
            <w:pPr>
              <w:pStyle w:val="TAH"/>
              <w:rPr>
                <w:rFonts w:eastAsia="?? ??" w:cs="v4.2.0"/>
                <w:lang w:eastAsia="en-US"/>
              </w:rPr>
            </w:pPr>
          </w:p>
        </w:tc>
        <w:tc>
          <w:tcPr>
            <w:tcW w:w="567" w:type="dxa"/>
            <w:shd w:val="clear" w:color="auto" w:fill="auto"/>
          </w:tcPr>
          <w:p w14:paraId="111C5739"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074AD451"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5CBFDA27"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4720E2E2"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53ACD456"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285AD816"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0208C99"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3BBEA3CC"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1B9E9743"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2E1DAA20"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3145DB9"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7F5C62B6" w14:textId="77777777" w:rsidR="00866213" w:rsidRPr="00836ADA" w:rsidRDefault="00866213" w:rsidP="00E74121">
            <w:pPr>
              <w:pStyle w:val="TAH"/>
              <w:rPr>
                <w:rFonts w:eastAsia="?? ??" w:cs="v4.2.0"/>
                <w:lang w:eastAsia="en-US"/>
              </w:rPr>
            </w:pPr>
            <w:r w:rsidRPr="00836ADA">
              <w:rPr>
                <w:rFonts w:eastAsia="?? ??" w:cs="v4.2.0"/>
                <w:lang w:eastAsia="en-US"/>
              </w:rPr>
              <w:t>T2</w:t>
            </w:r>
          </w:p>
        </w:tc>
      </w:tr>
      <w:tr w:rsidR="00866213" w:rsidRPr="00836ADA" w14:paraId="393B471B" w14:textId="77777777">
        <w:trPr>
          <w:cantSplit/>
          <w:trHeight w:val="113"/>
        </w:trPr>
        <w:tc>
          <w:tcPr>
            <w:tcW w:w="2410" w:type="dxa"/>
            <w:shd w:val="clear" w:color="auto" w:fill="auto"/>
          </w:tcPr>
          <w:p w14:paraId="44BC7EA4" w14:textId="77777777" w:rsidR="00866213" w:rsidRPr="00836ADA" w:rsidRDefault="00866213" w:rsidP="00E74121">
            <w:pPr>
              <w:pStyle w:val="TAL"/>
              <w:rPr>
                <w:rFonts w:cs="Arial"/>
                <w:lang w:eastAsia="en-US"/>
              </w:rPr>
            </w:pPr>
            <w:r w:rsidRPr="00836ADA">
              <w:rPr>
                <w:rFonts w:cs="Arial"/>
                <w:lang w:eastAsia="en-US"/>
              </w:rPr>
              <w:t>UTRA RF Channel Number</w:t>
            </w:r>
          </w:p>
        </w:tc>
        <w:tc>
          <w:tcPr>
            <w:tcW w:w="709" w:type="dxa"/>
            <w:shd w:val="clear" w:color="auto" w:fill="auto"/>
          </w:tcPr>
          <w:p w14:paraId="0E5329C1"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2775923A"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4778EFD"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59B56A88"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FC4CF75"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C576C22"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20DC29C6" w14:textId="77777777" w:rsidR="00866213" w:rsidRPr="00836ADA" w:rsidRDefault="00866213" w:rsidP="00E74121">
            <w:pPr>
              <w:pStyle w:val="TAL"/>
              <w:rPr>
                <w:rFonts w:eastAsia="?? ??" w:cs="Arial"/>
                <w:lang w:eastAsia="en-US"/>
              </w:rPr>
            </w:pPr>
            <w:r w:rsidRPr="00836ADA">
              <w:rPr>
                <w:rFonts w:eastAsia="?? ??" w:cs="Arial"/>
                <w:lang w:eastAsia="en-US"/>
              </w:rPr>
              <w:t>Channel 2</w:t>
            </w:r>
          </w:p>
        </w:tc>
      </w:tr>
      <w:tr w:rsidR="00866213" w:rsidRPr="00836ADA" w14:paraId="253AE7B9" w14:textId="77777777">
        <w:trPr>
          <w:cantSplit/>
          <w:trHeight w:val="113"/>
        </w:trPr>
        <w:tc>
          <w:tcPr>
            <w:tcW w:w="2410" w:type="dxa"/>
            <w:shd w:val="clear" w:color="auto" w:fill="auto"/>
          </w:tcPr>
          <w:p w14:paraId="322396CC" w14:textId="77777777" w:rsidR="00866213" w:rsidRPr="00836ADA" w:rsidRDefault="00866213" w:rsidP="00E74121">
            <w:pPr>
              <w:pStyle w:val="TAL"/>
              <w:rPr>
                <w:rFonts w:cs="Arial"/>
                <w:lang w:eastAsia="en-US"/>
              </w:rPr>
            </w:pPr>
            <w:r w:rsidRPr="00836ADA">
              <w:rPr>
                <w:rFonts w:cs="Arial"/>
                <w:lang w:eastAsia="en-US"/>
              </w:rPr>
              <w:t>CPICH_Ec/Ior</w:t>
            </w:r>
          </w:p>
        </w:tc>
        <w:tc>
          <w:tcPr>
            <w:tcW w:w="709" w:type="dxa"/>
            <w:shd w:val="clear" w:color="auto" w:fill="auto"/>
          </w:tcPr>
          <w:p w14:paraId="1A5CEE99"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A3A18EE"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1DB48E4"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48811FD"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3271BD6"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E639D36"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E92EA7F"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r>
      <w:tr w:rsidR="00866213" w:rsidRPr="00836ADA" w14:paraId="45680584" w14:textId="77777777">
        <w:trPr>
          <w:cantSplit/>
          <w:trHeight w:val="113"/>
        </w:trPr>
        <w:tc>
          <w:tcPr>
            <w:tcW w:w="2410" w:type="dxa"/>
            <w:shd w:val="clear" w:color="auto" w:fill="auto"/>
          </w:tcPr>
          <w:p w14:paraId="5FD87906" w14:textId="77777777" w:rsidR="00866213" w:rsidRPr="00836ADA" w:rsidRDefault="00866213" w:rsidP="00E74121">
            <w:pPr>
              <w:pStyle w:val="TAL"/>
              <w:rPr>
                <w:rFonts w:cs="Arial"/>
                <w:lang w:eastAsia="en-US"/>
              </w:rPr>
            </w:pPr>
            <w:r w:rsidRPr="00836ADA">
              <w:rPr>
                <w:rFonts w:cs="Arial"/>
                <w:lang w:eastAsia="en-US"/>
              </w:rPr>
              <w:t>PCCPCH_Ec/Ior</w:t>
            </w:r>
          </w:p>
        </w:tc>
        <w:tc>
          <w:tcPr>
            <w:tcW w:w="709" w:type="dxa"/>
            <w:shd w:val="clear" w:color="auto" w:fill="auto"/>
          </w:tcPr>
          <w:p w14:paraId="0EA7CCB3"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664A99F"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ECC143F"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631ACC6"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ABDF362"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42ECD12"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27DF68B"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4291D291" w14:textId="77777777">
        <w:trPr>
          <w:cantSplit/>
          <w:trHeight w:val="113"/>
        </w:trPr>
        <w:tc>
          <w:tcPr>
            <w:tcW w:w="2410" w:type="dxa"/>
            <w:shd w:val="clear" w:color="auto" w:fill="auto"/>
          </w:tcPr>
          <w:p w14:paraId="42A87CAF" w14:textId="77777777" w:rsidR="00866213" w:rsidRPr="00836ADA" w:rsidRDefault="00866213" w:rsidP="00E74121">
            <w:pPr>
              <w:pStyle w:val="TAL"/>
              <w:rPr>
                <w:rFonts w:cs="Arial"/>
                <w:lang w:eastAsia="en-US"/>
              </w:rPr>
            </w:pPr>
            <w:r w:rsidRPr="00836ADA">
              <w:rPr>
                <w:rFonts w:cs="Arial"/>
                <w:lang w:eastAsia="en-US"/>
              </w:rPr>
              <w:t>SCH_Ec/Ior</w:t>
            </w:r>
          </w:p>
        </w:tc>
        <w:tc>
          <w:tcPr>
            <w:tcW w:w="709" w:type="dxa"/>
            <w:shd w:val="clear" w:color="auto" w:fill="auto"/>
          </w:tcPr>
          <w:p w14:paraId="54C41659"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19A26D5"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1D06C55"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3D8C024"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D4FDA17"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B6E7E9B"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8FBE521"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3D493718" w14:textId="77777777">
        <w:trPr>
          <w:cantSplit/>
          <w:trHeight w:val="113"/>
        </w:trPr>
        <w:tc>
          <w:tcPr>
            <w:tcW w:w="2410" w:type="dxa"/>
            <w:shd w:val="clear" w:color="auto" w:fill="auto"/>
          </w:tcPr>
          <w:p w14:paraId="6F47EBA0" w14:textId="77777777" w:rsidR="00866213" w:rsidRPr="00836ADA" w:rsidRDefault="00866213" w:rsidP="00E74121">
            <w:pPr>
              <w:pStyle w:val="TAL"/>
              <w:rPr>
                <w:rFonts w:cs="Arial"/>
                <w:lang w:eastAsia="en-US"/>
              </w:rPr>
            </w:pPr>
            <w:r w:rsidRPr="00836ADA">
              <w:rPr>
                <w:rFonts w:cs="Arial"/>
                <w:lang w:eastAsia="en-US"/>
              </w:rPr>
              <w:t>PICH_Ec/Ior</w:t>
            </w:r>
          </w:p>
        </w:tc>
        <w:tc>
          <w:tcPr>
            <w:tcW w:w="709" w:type="dxa"/>
            <w:shd w:val="clear" w:color="auto" w:fill="auto"/>
          </w:tcPr>
          <w:p w14:paraId="352748FE"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F281975"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065678A"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D41B7EE"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D39F209"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30743EB"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8C589EE"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r>
      <w:tr w:rsidR="009A006B" w:rsidRPr="00836ADA" w14:paraId="59D8BFBF" w14:textId="77777777" w:rsidTr="00DA2F86">
        <w:trPr>
          <w:cantSplit/>
          <w:trHeight w:val="113"/>
        </w:trPr>
        <w:tc>
          <w:tcPr>
            <w:tcW w:w="2410" w:type="dxa"/>
            <w:shd w:val="clear" w:color="auto" w:fill="auto"/>
          </w:tcPr>
          <w:p w14:paraId="3CD36012" w14:textId="77777777" w:rsidR="009A006B" w:rsidRPr="00836ADA" w:rsidRDefault="009A006B" w:rsidP="00DA2F86">
            <w:pPr>
              <w:pStyle w:val="TAL"/>
              <w:rPr>
                <w:rFonts w:cs="Arial"/>
                <w:lang w:eastAsia="en-US"/>
              </w:rPr>
            </w:pPr>
            <w:r w:rsidRPr="00836ADA">
              <w:rPr>
                <w:rFonts w:cs="Arial"/>
                <w:lang w:eastAsia="en-US"/>
              </w:rPr>
              <w:t>HS-PDSCH (Note 1)</w:t>
            </w:r>
          </w:p>
        </w:tc>
        <w:tc>
          <w:tcPr>
            <w:tcW w:w="709" w:type="dxa"/>
            <w:shd w:val="clear" w:color="auto" w:fill="auto"/>
          </w:tcPr>
          <w:p w14:paraId="14196FE7" w14:textId="77777777" w:rsidR="009A006B" w:rsidRPr="00836ADA" w:rsidRDefault="009A006B"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EE6B0D5"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631AB2E5"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124DDB07"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4FD85B3B"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3A30CF69"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D91B4F9" w14:textId="77777777" w:rsidR="009A006B" w:rsidRPr="00836ADA" w:rsidRDefault="009A006B" w:rsidP="00DA2F86">
            <w:pPr>
              <w:pStyle w:val="TAL"/>
              <w:rPr>
                <w:rFonts w:eastAsia="?? ??" w:cs="Arial"/>
                <w:lang w:eastAsia="en-US"/>
              </w:rPr>
            </w:pPr>
            <w:r w:rsidRPr="00836ADA">
              <w:rPr>
                <w:rFonts w:eastAsia="?? ??" w:cs="Arial"/>
                <w:lang w:eastAsia="en-US"/>
              </w:rPr>
              <w:t xml:space="preserve"> -10</w:t>
            </w:r>
          </w:p>
        </w:tc>
      </w:tr>
      <w:tr w:rsidR="009A006B" w:rsidRPr="00836ADA" w14:paraId="64CE7FD0" w14:textId="77777777" w:rsidTr="00DA2F86">
        <w:trPr>
          <w:cantSplit/>
          <w:trHeight w:val="113"/>
        </w:trPr>
        <w:tc>
          <w:tcPr>
            <w:tcW w:w="2410" w:type="dxa"/>
            <w:shd w:val="clear" w:color="auto" w:fill="auto"/>
          </w:tcPr>
          <w:p w14:paraId="6B40F600" w14:textId="77777777" w:rsidR="009A006B" w:rsidRPr="00836ADA" w:rsidRDefault="009A006B" w:rsidP="00DA2F86">
            <w:pPr>
              <w:pStyle w:val="TAL"/>
              <w:rPr>
                <w:rFonts w:cs="Arial"/>
                <w:lang w:eastAsia="en-US"/>
              </w:rPr>
            </w:pPr>
            <w:r w:rsidRPr="00836ADA">
              <w:rPr>
                <w:rFonts w:cs="Arial"/>
                <w:lang w:eastAsia="en-US"/>
              </w:rPr>
              <w:t>HS-SCCH1 (Note 1)</w:t>
            </w:r>
          </w:p>
        </w:tc>
        <w:tc>
          <w:tcPr>
            <w:tcW w:w="709" w:type="dxa"/>
            <w:shd w:val="clear" w:color="auto" w:fill="auto"/>
          </w:tcPr>
          <w:p w14:paraId="362A4241" w14:textId="77777777" w:rsidR="009A006B" w:rsidRPr="00836ADA" w:rsidRDefault="009A006B"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E3C92F4"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44DE5E3A"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21D1AAC4"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0390F6ED"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6B5D8DC7"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7F150785" w14:textId="77777777" w:rsidR="009A006B" w:rsidRPr="00836ADA" w:rsidRDefault="009A006B" w:rsidP="00DA2F86">
            <w:pPr>
              <w:pStyle w:val="TAL"/>
              <w:rPr>
                <w:rFonts w:eastAsia="?? ??" w:cs="Arial"/>
                <w:lang w:eastAsia="en-US"/>
              </w:rPr>
            </w:pPr>
            <w:r w:rsidRPr="00836ADA">
              <w:rPr>
                <w:rFonts w:eastAsia="?? ??" w:cs="Arial"/>
                <w:lang w:eastAsia="en-US"/>
              </w:rPr>
              <w:t xml:space="preserve"> -13</w:t>
            </w:r>
          </w:p>
        </w:tc>
      </w:tr>
      <w:tr w:rsidR="00866213" w:rsidRPr="00836ADA" w14:paraId="31967422" w14:textId="77777777">
        <w:trPr>
          <w:cantSplit/>
          <w:trHeight w:val="113"/>
        </w:trPr>
        <w:tc>
          <w:tcPr>
            <w:tcW w:w="2410" w:type="dxa"/>
            <w:shd w:val="clear" w:color="auto" w:fill="auto"/>
          </w:tcPr>
          <w:p w14:paraId="610A2A33" w14:textId="77777777" w:rsidR="00866213" w:rsidRPr="00836ADA" w:rsidRDefault="00866213" w:rsidP="00E74121">
            <w:pPr>
              <w:pStyle w:val="TAL"/>
              <w:rPr>
                <w:rFonts w:cs="Arial"/>
                <w:lang w:eastAsia="en-US"/>
              </w:rPr>
            </w:pPr>
            <w:r w:rsidRPr="00836ADA">
              <w:rPr>
                <w:rFonts w:cs="Arial"/>
                <w:lang w:eastAsia="en-US"/>
              </w:rPr>
              <w:t>OCNS_Ec/Ior</w:t>
            </w:r>
          </w:p>
        </w:tc>
        <w:tc>
          <w:tcPr>
            <w:tcW w:w="709" w:type="dxa"/>
            <w:shd w:val="clear" w:color="auto" w:fill="auto"/>
          </w:tcPr>
          <w:p w14:paraId="5E01C5FC"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5153E20"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1AFD027B"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7754ECA4"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1007461E"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0219AE2A" w14:textId="77777777" w:rsidR="00866213" w:rsidRPr="00836ADA" w:rsidRDefault="00866213" w:rsidP="00E74121">
            <w:pPr>
              <w:pStyle w:val="TAL"/>
              <w:rPr>
                <w:rFonts w:eastAsia="?? ??" w:cs="Arial"/>
                <w:lang w:eastAsia="en-US"/>
              </w:rPr>
            </w:pPr>
            <w:r w:rsidRPr="00836ADA">
              <w:rPr>
                <w:rFonts w:eastAsia="?? ??" w:cs="Arial"/>
                <w:lang w:eastAsia="en-US"/>
              </w:rPr>
              <w:t>-</w:t>
            </w:r>
            <w:r w:rsidR="009A006B" w:rsidRPr="00836ADA">
              <w:rPr>
                <w:rFonts w:eastAsia="?? ??" w:cs="Arial"/>
                <w:lang w:eastAsia="en-US"/>
              </w:rPr>
              <w:t>1.837</w:t>
            </w:r>
          </w:p>
        </w:tc>
        <w:tc>
          <w:tcPr>
            <w:tcW w:w="1134" w:type="dxa"/>
            <w:gridSpan w:val="2"/>
            <w:shd w:val="clear" w:color="auto" w:fill="auto"/>
          </w:tcPr>
          <w:p w14:paraId="2E3B3CC1"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r>
      <w:tr w:rsidR="00866213" w:rsidRPr="00836ADA" w14:paraId="3CAFE0B0" w14:textId="77777777">
        <w:trPr>
          <w:cantSplit/>
          <w:trHeight w:val="113"/>
        </w:trPr>
        <w:tc>
          <w:tcPr>
            <w:tcW w:w="2410" w:type="dxa"/>
            <w:shd w:val="clear" w:color="auto" w:fill="auto"/>
          </w:tcPr>
          <w:p w14:paraId="73F219C9" w14:textId="77777777" w:rsidR="00866213" w:rsidRPr="00836ADA" w:rsidRDefault="00866213" w:rsidP="00E74121">
            <w:pPr>
              <w:pStyle w:val="TAL"/>
              <w:rPr>
                <w:rFonts w:cs="Arial"/>
                <w:lang w:eastAsia="en-US"/>
              </w:rPr>
            </w:pPr>
            <w:r w:rsidRPr="00836ADA">
              <w:rPr>
                <w:rFonts w:cs="Arial"/>
                <w:position w:val="-10"/>
                <w:lang w:eastAsia="en-US"/>
              </w:rPr>
              <w:object w:dxaOrig="740" w:dyaOrig="340" w14:anchorId="47ED66FC">
                <v:shape id="_x0000_i1235" type="#_x0000_t75" style="width:37pt;height:17pt" o:ole="" fillcolor="window">
                  <v:imagedata r:id="rId185" o:title=""/>
                </v:shape>
                <o:OLEObject Type="Embed" ProgID="Equation.3" ShapeID="_x0000_i1235" DrawAspect="Content" ObjectID="_1710575911" r:id="rId304"/>
              </w:object>
            </w:r>
          </w:p>
        </w:tc>
        <w:tc>
          <w:tcPr>
            <w:tcW w:w="709" w:type="dxa"/>
            <w:shd w:val="clear" w:color="auto" w:fill="auto"/>
          </w:tcPr>
          <w:p w14:paraId="29D42144"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4A0D013F" w14:textId="77777777" w:rsidR="00866213" w:rsidRPr="00836ADA" w:rsidRDefault="006C0764" w:rsidP="00E74121">
            <w:pPr>
              <w:pStyle w:val="TAL"/>
              <w:rPr>
                <w:rFonts w:eastAsia="?? ??" w:cs="Arial"/>
                <w:lang w:eastAsia="en-US"/>
              </w:rPr>
            </w:pPr>
            <w:r w:rsidRPr="00836ADA">
              <w:rPr>
                <w:rFonts w:eastAsia="?? ??" w:cs="Arial"/>
                <w:lang w:eastAsia="en-US"/>
              </w:rPr>
              <w:t>-7.5</w:t>
            </w:r>
          </w:p>
        </w:tc>
        <w:tc>
          <w:tcPr>
            <w:tcW w:w="567" w:type="dxa"/>
            <w:shd w:val="clear" w:color="auto" w:fill="auto"/>
          </w:tcPr>
          <w:p w14:paraId="6FF5BC07"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413B5932" w14:textId="77777777" w:rsidR="00866213" w:rsidRPr="00836ADA" w:rsidRDefault="006C0764" w:rsidP="00E74121">
            <w:pPr>
              <w:pStyle w:val="TAL"/>
              <w:rPr>
                <w:rFonts w:eastAsia="?? ??" w:cs="Arial"/>
                <w:lang w:eastAsia="en-US"/>
              </w:rPr>
            </w:pPr>
            <w:r w:rsidRPr="00836ADA">
              <w:rPr>
                <w:rFonts w:eastAsia="?? ??" w:cs="Arial"/>
                <w:lang w:eastAsia="en-US"/>
              </w:rPr>
              <w:t>2.2</w:t>
            </w:r>
          </w:p>
        </w:tc>
        <w:tc>
          <w:tcPr>
            <w:tcW w:w="567" w:type="dxa"/>
            <w:shd w:val="clear" w:color="auto" w:fill="auto"/>
          </w:tcPr>
          <w:p w14:paraId="1CD9A85C" w14:textId="77777777" w:rsidR="00866213" w:rsidRPr="00836ADA" w:rsidRDefault="006C0764" w:rsidP="00E74121">
            <w:pPr>
              <w:pStyle w:val="TAL"/>
              <w:rPr>
                <w:rFonts w:eastAsia="?? ??" w:cs="Arial"/>
                <w:lang w:eastAsia="en-US"/>
              </w:rPr>
            </w:pPr>
            <w:r w:rsidRPr="00836ADA">
              <w:rPr>
                <w:rFonts w:eastAsia="?? ??" w:cs="Arial"/>
                <w:lang w:eastAsia="en-US"/>
              </w:rPr>
              <w:t>2.2</w:t>
            </w:r>
          </w:p>
        </w:tc>
        <w:tc>
          <w:tcPr>
            <w:tcW w:w="567" w:type="dxa"/>
            <w:shd w:val="clear" w:color="auto" w:fill="auto"/>
          </w:tcPr>
          <w:p w14:paraId="651C990D"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7.5</w:t>
            </w:r>
          </w:p>
        </w:tc>
        <w:tc>
          <w:tcPr>
            <w:tcW w:w="567" w:type="dxa"/>
            <w:shd w:val="clear" w:color="auto" w:fill="auto"/>
          </w:tcPr>
          <w:p w14:paraId="15287A71" w14:textId="77777777" w:rsidR="00866213" w:rsidRPr="00836ADA" w:rsidRDefault="00866213" w:rsidP="006C0764">
            <w:pPr>
              <w:pStyle w:val="TAL"/>
              <w:rPr>
                <w:rFonts w:eastAsia="?? ??" w:cs="Arial"/>
                <w:lang w:eastAsia="en-US"/>
              </w:rPr>
            </w:pPr>
            <w:r w:rsidRPr="00836ADA">
              <w:rPr>
                <w:rFonts w:eastAsia="?? ??" w:cs="Arial"/>
                <w:lang w:eastAsia="en-US"/>
              </w:rPr>
              <w:t>-4.</w:t>
            </w:r>
            <w:r w:rsidR="006C0764" w:rsidRPr="00836ADA">
              <w:rPr>
                <w:rFonts w:eastAsia="?? ??" w:cs="Arial"/>
                <w:lang w:eastAsia="en-US"/>
              </w:rPr>
              <w:t>9</w:t>
            </w:r>
          </w:p>
        </w:tc>
        <w:tc>
          <w:tcPr>
            <w:tcW w:w="567" w:type="dxa"/>
            <w:shd w:val="clear" w:color="auto" w:fill="auto"/>
          </w:tcPr>
          <w:p w14:paraId="4CEDF80C"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7.5</w:t>
            </w:r>
            <w:r w:rsidRPr="00836ADA">
              <w:rPr>
                <w:rFonts w:eastAsia="?? ??" w:cs="Arial"/>
                <w:lang w:eastAsia="en-US"/>
              </w:rPr>
              <w:t xml:space="preserve"> </w:t>
            </w:r>
          </w:p>
        </w:tc>
        <w:tc>
          <w:tcPr>
            <w:tcW w:w="567" w:type="dxa"/>
            <w:shd w:val="clear" w:color="auto" w:fill="auto"/>
          </w:tcPr>
          <w:p w14:paraId="6051CAA3" w14:textId="77777777" w:rsidR="00866213" w:rsidRPr="00836ADA" w:rsidRDefault="00866213" w:rsidP="006C0764">
            <w:pPr>
              <w:pStyle w:val="TAL"/>
              <w:rPr>
                <w:rFonts w:eastAsia="?? ??" w:cs="Arial"/>
                <w:lang w:eastAsia="en-US"/>
              </w:rPr>
            </w:pPr>
            <w:r w:rsidRPr="00836ADA">
              <w:rPr>
                <w:rFonts w:eastAsia="?? ??" w:cs="Arial"/>
                <w:lang w:eastAsia="en-US"/>
              </w:rPr>
              <w:t>-4.</w:t>
            </w:r>
            <w:r w:rsidR="006C0764" w:rsidRPr="00836ADA">
              <w:rPr>
                <w:rFonts w:eastAsia="?? ??" w:cs="Arial"/>
                <w:lang w:eastAsia="en-US"/>
              </w:rPr>
              <w:t>9</w:t>
            </w:r>
          </w:p>
        </w:tc>
        <w:tc>
          <w:tcPr>
            <w:tcW w:w="567" w:type="dxa"/>
            <w:shd w:val="clear" w:color="auto" w:fill="auto"/>
          </w:tcPr>
          <w:p w14:paraId="3CD7A6BB"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4.8</w:t>
            </w:r>
          </w:p>
        </w:tc>
        <w:tc>
          <w:tcPr>
            <w:tcW w:w="567" w:type="dxa"/>
            <w:shd w:val="clear" w:color="auto" w:fill="auto"/>
          </w:tcPr>
          <w:p w14:paraId="382433C5"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4.8</w:t>
            </w:r>
          </w:p>
        </w:tc>
        <w:tc>
          <w:tcPr>
            <w:tcW w:w="567" w:type="dxa"/>
            <w:shd w:val="clear" w:color="auto" w:fill="auto"/>
          </w:tcPr>
          <w:p w14:paraId="5FE2CC41"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4.8</w:t>
            </w:r>
          </w:p>
        </w:tc>
        <w:tc>
          <w:tcPr>
            <w:tcW w:w="567" w:type="dxa"/>
            <w:shd w:val="clear" w:color="auto" w:fill="auto"/>
          </w:tcPr>
          <w:p w14:paraId="1AC2C297" w14:textId="77777777" w:rsidR="00866213" w:rsidRPr="00836ADA" w:rsidRDefault="00866213" w:rsidP="006C0764">
            <w:pPr>
              <w:pStyle w:val="TAL"/>
              <w:rPr>
                <w:rFonts w:eastAsia="?? ??" w:cs="Arial"/>
                <w:lang w:eastAsia="en-US"/>
              </w:rPr>
            </w:pPr>
            <w:r w:rsidRPr="00836ADA">
              <w:rPr>
                <w:rFonts w:eastAsia="?? ??" w:cs="Arial"/>
                <w:lang w:eastAsia="en-US"/>
              </w:rPr>
              <w:t>-</w:t>
            </w:r>
            <w:r w:rsidR="006C0764" w:rsidRPr="00836ADA">
              <w:rPr>
                <w:rFonts w:eastAsia="?? ??" w:cs="Arial"/>
                <w:lang w:eastAsia="en-US"/>
              </w:rPr>
              <w:t>4.8</w:t>
            </w:r>
          </w:p>
        </w:tc>
      </w:tr>
      <w:tr w:rsidR="00866213" w:rsidRPr="00836ADA" w14:paraId="2CEE1293" w14:textId="77777777">
        <w:trPr>
          <w:cantSplit/>
          <w:trHeight w:val="113"/>
        </w:trPr>
        <w:tc>
          <w:tcPr>
            <w:tcW w:w="2410" w:type="dxa"/>
            <w:shd w:val="clear" w:color="auto" w:fill="auto"/>
          </w:tcPr>
          <w:p w14:paraId="424BA4DE" w14:textId="77777777" w:rsidR="00866213" w:rsidRPr="00836ADA" w:rsidRDefault="00866213" w:rsidP="00E74121">
            <w:pPr>
              <w:pStyle w:val="TAL"/>
              <w:rPr>
                <w:rFonts w:cs="Arial"/>
                <w:lang w:eastAsia="en-US"/>
              </w:rPr>
            </w:pPr>
            <w:r w:rsidRPr="00836ADA">
              <w:rPr>
                <w:rFonts w:cs="Arial"/>
                <w:position w:val="-10"/>
                <w:lang w:eastAsia="en-US"/>
              </w:rPr>
              <w:object w:dxaOrig="320" w:dyaOrig="300" w14:anchorId="7994BE7D">
                <v:shape id="_x0000_i1236" type="#_x0000_t75" style="width:16pt;height:15pt" o:ole="" fillcolor="window">
                  <v:imagedata r:id="rId187" o:title=""/>
                </v:shape>
                <o:OLEObject Type="Embed" ProgID="Equation.3" ShapeID="_x0000_i1236" DrawAspect="Content" ObjectID="_1710575912" r:id="rId305"/>
              </w:object>
            </w:r>
          </w:p>
        </w:tc>
        <w:tc>
          <w:tcPr>
            <w:tcW w:w="709" w:type="dxa"/>
            <w:shd w:val="clear" w:color="auto" w:fill="auto"/>
          </w:tcPr>
          <w:p w14:paraId="6B00A5D3" w14:textId="77777777" w:rsidR="00866213" w:rsidRPr="00836ADA" w:rsidRDefault="00866213" w:rsidP="00E74121">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12E66CF1" w14:textId="77777777" w:rsidR="00866213" w:rsidRPr="00836ADA" w:rsidRDefault="00866213" w:rsidP="00E74121">
            <w:pPr>
              <w:pStyle w:val="TAL"/>
              <w:rPr>
                <w:rFonts w:eastAsia="?? ??" w:cs="Arial"/>
                <w:lang w:eastAsia="en-US"/>
              </w:rPr>
            </w:pPr>
            <w:r w:rsidRPr="00836ADA">
              <w:rPr>
                <w:rFonts w:eastAsia="?? ??" w:cs="Arial"/>
                <w:lang w:eastAsia="en-US"/>
              </w:rPr>
              <w:t xml:space="preserve"> -70 </w:t>
            </w:r>
          </w:p>
        </w:tc>
      </w:tr>
      <w:tr w:rsidR="006C0764" w:rsidRPr="00836ADA" w14:paraId="14FADEAE" w14:textId="77777777" w:rsidTr="00973036">
        <w:trPr>
          <w:cantSplit/>
          <w:trHeight w:val="113"/>
        </w:trPr>
        <w:tc>
          <w:tcPr>
            <w:tcW w:w="2410" w:type="dxa"/>
            <w:shd w:val="clear" w:color="auto" w:fill="auto"/>
          </w:tcPr>
          <w:p w14:paraId="444B4DA5" w14:textId="77777777" w:rsidR="006C0764" w:rsidRPr="00836ADA" w:rsidRDefault="006C0764" w:rsidP="00E74121">
            <w:pPr>
              <w:pStyle w:val="TAL"/>
              <w:rPr>
                <w:rFonts w:cs="Arial"/>
                <w:lang w:eastAsia="en-US"/>
              </w:rPr>
            </w:pPr>
            <w:r w:rsidRPr="00836ADA">
              <w:rPr>
                <w:rFonts w:cs="Arial"/>
                <w:lang w:eastAsia="en-US"/>
              </w:rPr>
              <w:t>CPICH_Ec/Io</w:t>
            </w:r>
          </w:p>
        </w:tc>
        <w:tc>
          <w:tcPr>
            <w:tcW w:w="709" w:type="dxa"/>
            <w:shd w:val="clear" w:color="auto" w:fill="auto"/>
          </w:tcPr>
          <w:p w14:paraId="17EE8E48" w14:textId="77777777" w:rsidR="006C0764" w:rsidRPr="00836ADA" w:rsidRDefault="006C0764" w:rsidP="00E74121">
            <w:pPr>
              <w:pStyle w:val="TAL"/>
              <w:rPr>
                <w:rFonts w:eastAsia="?? ??" w:cs="Arial"/>
                <w:lang w:eastAsia="en-US"/>
              </w:rPr>
            </w:pPr>
            <w:r w:rsidRPr="00836ADA">
              <w:rPr>
                <w:rFonts w:eastAsia="?? ??" w:cs="Arial"/>
                <w:lang w:eastAsia="en-US"/>
              </w:rPr>
              <w:t>dB</w:t>
            </w:r>
          </w:p>
        </w:tc>
        <w:tc>
          <w:tcPr>
            <w:tcW w:w="567" w:type="dxa"/>
            <w:shd w:val="clear" w:color="auto" w:fill="auto"/>
          </w:tcPr>
          <w:p w14:paraId="35D523BE" w14:textId="77777777" w:rsidR="006C0764" w:rsidRPr="00836ADA" w:rsidRDefault="006C0764" w:rsidP="006C0764">
            <w:pPr>
              <w:pStyle w:val="TAL"/>
              <w:rPr>
                <w:rFonts w:eastAsia="?? ??" w:cs="Arial"/>
                <w:lang w:eastAsia="en-US"/>
              </w:rPr>
            </w:pPr>
            <w:r w:rsidRPr="00836ADA">
              <w:rPr>
                <w:rFonts w:eastAsia="?? ??" w:cs="Arial"/>
                <w:lang w:eastAsia="en-US"/>
              </w:rPr>
              <w:t>-19.4</w:t>
            </w:r>
          </w:p>
        </w:tc>
        <w:tc>
          <w:tcPr>
            <w:tcW w:w="567" w:type="dxa"/>
            <w:shd w:val="clear" w:color="auto" w:fill="auto"/>
          </w:tcPr>
          <w:p w14:paraId="4CC903B8" w14:textId="77777777" w:rsidR="006C0764" w:rsidRPr="00836ADA" w:rsidRDefault="006C0764" w:rsidP="00E74121">
            <w:pPr>
              <w:pStyle w:val="TAL"/>
              <w:rPr>
                <w:rFonts w:eastAsia="?? ??" w:cs="Arial"/>
                <w:lang w:eastAsia="en-US"/>
              </w:rPr>
            </w:pPr>
            <w:r w:rsidRPr="00836ADA">
              <w:rPr>
                <w:rFonts w:eastAsia="?? ??" w:cs="Arial"/>
                <w:lang w:eastAsia="en-US"/>
              </w:rPr>
              <w:t xml:space="preserve">-13.0 </w:t>
            </w:r>
          </w:p>
        </w:tc>
        <w:tc>
          <w:tcPr>
            <w:tcW w:w="567" w:type="dxa"/>
            <w:shd w:val="clear" w:color="auto" w:fill="auto"/>
          </w:tcPr>
          <w:p w14:paraId="56A07F90" w14:textId="77777777" w:rsidR="006C0764" w:rsidRPr="00836ADA" w:rsidRDefault="006C0764" w:rsidP="006C0764">
            <w:pPr>
              <w:pStyle w:val="TAL"/>
              <w:rPr>
                <w:rFonts w:eastAsia="?? ??" w:cs="Arial"/>
                <w:lang w:eastAsia="en-US"/>
              </w:rPr>
            </w:pPr>
            <w:r w:rsidRPr="00836ADA">
              <w:rPr>
                <w:rFonts w:eastAsia="?? ??" w:cs="Arial"/>
                <w:lang w:eastAsia="en-US"/>
              </w:rPr>
              <w:t>-13.0</w:t>
            </w:r>
          </w:p>
        </w:tc>
        <w:tc>
          <w:tcPr>
            <w:tcW w:w="567" w:type="dxa"/>
            <w:shd w:val="clear" w:color="auto" w:fill="auto"/>
          </w:tcPr>
          <w:p w14:paraId="664A895B" w14:textId="77777777" w:rsidR="006C0764" w:rsidRPr="00836ADA" w:rsidRDefault="006C0764" w:rsidP="006C0764">
            <w:pPr>
              <w:pStyle w:val="TAL"/>
              <w:rPr>
                <w:rFonts w:eastAsia="?? ??" w:cs="Arial"/>
                <w:lang w:eastAsia="en-US"/>
              </w:rPr>
            </w:pPr>
            <w:r w:rsidRPr="00836ADA">
              <w:rPr>
                <w:rFonts w:eastAsia="?? ??" w:cs="Arial"/>
                <w:lang w:eastAsia="en-US"/>
              </w:rPr>
              <w:t>-13</w:t>
            </w:r>
          </w:p>
        </w:tc>
        <w:tc>
          <w:tcPr>
            <w:tcW w:w="567" w:type="dxa"/>
            <w:shd w:val="clear" w:color="auto" w:fill="auto"/>
          </w:tcPr>
          <w:p w14:paraId="5484644A" w14:textId="77777777" w:rsidR="006C0764" w:rsidRPr="00836ADA" w:rsidRDefault="006C0764" w:rsidP="006C0764">
            <w:pPr>
              <w:pStyle w:val="TAL"/>
              <w:rPr>
                <w:rFonts w:eastAsia="?? ??" w:cs="Arial"/>
                <w:lang w:eastAsia="en-US"/>
              </w:rPr>
            </w:pPr>
            <w:r w:rsidRPr="00836ADA">
              <w:rPr>
                <w:rFonts w:eastAsia="?? ??" w:cs="Arial"/>
                <w:lang w:eastAsia="en-US"/>
              </w:rPr>
              <w:t>-19.4</w:t>
            </w:r>
          </w:p>
        </w:tc>
        <w:tc>
          <w:tcPr>
            <w:tcW w:w="567" w:type="dxa"/>
            <w:shd w:val="clear" w:color="auto" w:fill="auto"/>
          </w:tcPr>
          <w:p w14:paraId="76084ADD" w14:textId="77777777" w:rsidR="006C0764" w:rsidRPr="00836ADA" w:rsidRDefault="006C0764" w:rsidP="006C0764">
            <w:pPr>
              <w:pStyle w:val="TAL"/>
              <w:rPr>
                <w:rFonts w:eastAsia="?? ??" w:cs="Arial"/>
                <w:lang w:eastAsia="en-US"/>
              </w:rPr>
            </w:pPr>
            <w:r w:rsidRPr="00836ADA">
              <w:rPr>
                <w:rFonts w:eastAsia="?? ??" w:cs="Arial"/>
                <w:lang w:eastAsia="en-US"/>
              </w:rPr>
              <w:t>-20.1</w:t>
            </w:r>
          </w:p>
        </w:tc>
        <w:tc>
          <w:tcPr>
            <w:tcW w:w="567" w:type="dxa"/>
            <w:shd w:val="clear" w:color="auto" w:fill="auto"/>
          </w:tcPr>
          <w:p w14:paraId="372CF446" w14:textId="77777777" w:rsidR="006C0764" w:rsidRPr="00836ADA" w:rsidRDefault="006C0764" w:rsidP="006C0764">
            <w:pPr>
              <w:pStyle w:val="TAL"/>
              <w:rPr>
                <w:rFonts w:eastAsia="?? ??" w:cs="Arial"/>
                <w:lang w:eastAsia="en-US"/>
              </w:rPr>
            </w:pPr>
            <w:r w:rsidRPr="00836ADA">
              <w:rPr>
                <w:rFonts w:eastAsia="?? ??" w:cs="Arial"/>
                <w:lang w:eastAsia="en-US"/>
              </w:rPr>
              <w:t>-19.4</w:t>
            </w:r>
          </w:p>
        </w:tc>
        <w:tc>
          <w:tcPr>
            <w:tcW w:w="567" w:type="dxa"/>
            <w:shd w:val="clear" w:color="auto" w:fill="auto"/>
          </w:tcPr>
          <w:p w14:paraId="52A40229" w14:textId="77777777" w:rsidR="006C0764" w:rsidRPr="00836ADA" w:rsidRDefault="006C0764" w:rsidP="00E74121">
            <w:pPr>
              <w:pStyle w:val="TAL"/>
              <w:rPr>
                <w:rFonts w:eastAsia="?? ??" w:cs="Arial"/>
                <w:lang w:eastAsia="en-US"/>
              </w:rPr>
            </w:pPr>
            <w:r w:rsidRPr="00836ADA">
              <w:rPr>
                <w:rFonts w:eastAsia="?? ??" w:cs="Arial"/>
                <w:lang w:eastAsia="en-US"/>
              </w:rPr>
              <w:t>-20.1</w:t>
            </w:r>
          </w:p>
        </w:tc>
        <w:tc>
          <w:tcPr>
            <w:tcW w:w="1134" w:type="dxa"/>
            <w:gridSpan w:val="2"/>
            <w:shd w:val="clear" w:color="auto" w:fill="auto"/>
          </w:tcPr>
          <w:p w14:paraId="78F3CBD6" w14:textId="77777777" w:rsidR="006C0764" w:rsidRPr="00836ADA" w:rsidRDefault="006C0764" w:rsidP="00E7412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3BDFD4FE" w14:textId="77777777" w:rsidR="006C0764" w:rsidRPr="00836ADA" w:rsidRDefault="006C0764" w:rsidP="00E74121">
            <w:pPr>
              <w:pStyle w:val="TAL"/>
              <w:rPr>
                <w:rFonts w:eastAsia="?? ??" w:cs="Arial"/>
                <w:lang w:eastAsia="en-US"/>
              </w:rPr>
            </w:pPr>
            <w:r w:rsidRPr="00836ADA">
              <w:rPr>
                <w:rFonts w:eastAsia="?? ??" w:cs="Arial"/>
                <w:lang w:eastAsia="en-US"/>
              </w:rPr>
              <w:t xml:space="preserve"> -20</w:t>
            </w:r>
          </w:p>
        </w:tc>
      </w:tr>
      <w:tr w:rsidR="00866213" w:rsidRPr="00836ADA" w14:paraId="6BB3F13B" w14:textId="77777777">
        <w:trPr>
          <w:cantSplit/>
          <w:trHeight w:val="113"/>
        </w:trPr>
        <w:tc>
          <w:tcPr>
            <w:tcW w:w="2410" w:type="dxa"/>
            <w:shd w:val="clear" w:color="auto" w:fill="auto"/>
          </w:tcPr>
          <w:p w14:paraId="773D7AD8" w14:textId="77777777" w:rsidR="00866213" w:rsidRPr="00836ADA" w:rsidRDefault="00866213" w:rsidP="00E74121">
            <w:pPr>
              <w:pStyle w:val="TAL"/>
              <w:rPr>
                <w:rFonts w:cs="Arial"/>
                <w:lang w:eastAsia="en-US"/>
              </w:rPr>
            </w:pPr>
            <w:r w:rsidRPr="00836ADA">
              <w:rPr>
                <w:rFonts w:cs="Arial"/>
                <w:lang w:eastAsia="en-US"/>
              </w:rPr>
              <w:t>Propagation Condition</w:t>
            </w:r>
          </w:p>
        </w:tc>
        <w:tc>
          <w:tcPr>
            <w:tcW w:w="709" w:type="dxa"/>
            <w:shd w:val="clear" w:color="auto" w:fill="auto"/>
          </w:tcPr>
          <w:p w14:paraId="0C9EB52C" w14:textId="77777777" w:rsidR="00866213" w:rsidRPr="00836ADA" w:rsidRDefault="00866213" w:rsidP="00E74121">
            <w:pPr>
              <w:pStyle w:val="TAL"/>
              <w:rPr>
                <w:rFonts w:eastAsia="?? ??" w:cs="Arial"/>
                <w:lang w:eastAsia="en-US"/>
              </w:rPr>
            </w:pPr>
          </w:p>
        </w:tc>
        <w:tc>
          <w:tcPr>
            <w:tcW w:w="6804" w:type="dxa"/>
            <w:gridSpan w:val="12"/>
            <w:shd w:val="clear" w:color="auto" w:fill="auto"/>
          </w:tcPr>
          <w:p w14:paraId="3F990079" w14:textId="77777777" w:rsidR="00866213" w:rsidRPr="00836ADA" w:rsidRDefault="00866213" w:rsidP="00E74121">
            <w:pPr>
              <w:pStyle w:val="TAL"/>
              <w:rPr>
                <w:rFonts w:eastAsia="?? ??" w:cs="Arial"/>
                <w:lang w:eastAsia="en-US"/>
              </w:rPr>
            </w:pPr>
            <w:r w:rsidRPr="00836ADA">
              <w:rPr>
                <w:rFonts w:eastAsia="?? ??" w:cs="Arial"/>
                <w:lang w:eastAsia="en-US"/>
              </w:rPr>
              <w:t>AWGN</w:t>
            </w:r>
          </w:p>
        </w:tc>
      </w:tr>
      <w:tr w:rsidR="00866213" w:rsidRPr="00836ADA" w14:paraId="3F5A3555" w14:textId="77777777">
        <w:trPr>
          <w:cantSplit/>
          <w:trHeight w:val="113"/>
        </w:trPr>
        <w:tc>
          <w:tcPr>
            <w:tcW w:w="2410" w:type="dxa"/>
            <w:shd w:val="clear" w:color="auto" w:fill="auto"/>
          </w:tcPr>
          <w:p w14:paraId="713A4503" w14:textId="77777777" w:rsidR="00866213" w:rsidRPr="00836ADA" w:rsidRDefault="00866213" w:rsidP="00E7412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63768989"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558739F0" w14:textId="77777777" w:rsidR="00866213" w:rsidRPr="00836ADA" w:rsidRDefault="00866213" w:rsidP="00E7412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FC69EFA"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1CDC126"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D77B0F7"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3CCA542"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CECB14A"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866213" w:rsidRPr="00836ADA" w14:paraId="7700170A" w14:textId="77777777">
        <w:trPr>
          <w:cantSplit/>
          <w:trHeight w:val="113"/>
        </w:trPr>
        <w:tc>
          <w:tcPr>
            <w:tcW w:w="2410" w:type="dxa"/>
            <w:shd w:val="clear" w:color="auto" w:fill="auto"/>
          </w:tcPr>
          <w:p w14:paraId="02BCC25E" w14:textId="77777777" w:rsidR="00866213" w:rsidRPr="00836ADA" w:rsidRDefault="00866213" w:rsidP="00E74121">
            <w:pPr>
              <w:pStyle w:val="TAL"/>
              <w:rPr>
                <w:rFonts w:cs="Arial"/>
                <w:lang w:eastAsia="en-US"/>
              </w:rPr>
            </w:pPr>
            <w:r w:rsidRPr="00836ADA">
              <w:rPr>
                <w:rFonts w:cs="Arial"/>
                <w:lang w:eastAsia="en-US"/>
              </w:rPr>
              <w:t>Qqualmin</w:t>
            </w:r>
          </w:p>
        </w:tc>
        <w:tc>
          <w:tcPr>
            <w:tcW w:w="709" w:type="dxa"/>
            <w:shd w:val="clear" w:color="auto" w:fill="auto"/>
          </w:tcPr>
          <w:p w14:paraId="1E794460"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D40E182"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D17FF69"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CAE280E"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0434A73"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08BDB73"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06E6AB3" w14:textId="77777777" w:rsidR="00866213" w:rsidRPr="00836ADA" w:rsidRDefault="00866213" w:rsidP="00E74121">
            <w:pPr>
              <w:pStyle w:val="TAL"/>
              <w:rPr>
                <w:rFonts w:eastAsia="?? ??" w:cs="Arial"/>
                <w:lang w:eastAsia="en-US"/>
              </w:rPr>
            </w:pPr>
            <w:r w:rsidRPr="00836ADA">
              <w:rPr>
                <w:rFonts w:eastAsia="?? ??" w:cs="Arial"/>
                <w:lang w:eastAsia="en-US"/>
              </w:rPr>
              <w:t>-20</w:t>
            </w:r>
          </w:p>
        </w:tc>
      </w:tr>
      <w:tr w:rsidR="00866213" w:rsidRPr="00836ADA" w14:paraId="7346A852" w14:textId="77777777">
        <w:trPr>
          <w:cantSplit/>
          <w:trHeight w:val="113"/>
        </w:trPr>
        <w:tc>
          <w:tcPr>
            <w:tcW w:w="2410" w:type="dxa"/>
            <w:shd w:val="clear" w:color="auto" w:fill="auto"/>
          </w:tcPr>
          <w:p w14:paraId="5980C0F2" w14:textId="77777777" w:rsidR="00866213" w:rsidRPr="00836ADA" w:rsidRDefault="00866213" w:rsidP="00E74121">
            <w:pPr>
              <w:pStyle w:val="TAL"/>
              <w:rPr>
                <w:rFonts w:cs="Arial"/>
                <w:lang w:eastAsia="en-US"/>
              </w:rPr>
            </w:pPr>
            <w:r w:rsidRPr="00836ADA">
              <w:rPr>
                <w:rFonts w:cs="Arial"/>
                <w:lang w:eastAsia="en-US"/>
              </w:rPr>
              <w:t>Qrxlevmin</w:t>
            </w:r>
          </w:p>
        </w:tc>
        <w:tc>
          <w:tcPr>
            <w:tcW w:w="709" w:type="dxa"/>
            <w:shd w:val="clear" w:color="auto" w:fill="auto"/>
          </w:tcPr>
          <w:p w14:paraId="3B76F222" w14:textId="77777777" w:rsidR="00866213" w:rsidRPr="00836ADA" w:rsidRDefault="00866213" w:rsidP="00E7412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5D33E39B"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2AAFA8AC"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2FE68F86"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B1CD4A2"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C16133B"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5ECAA1B" w14:textId="77777777" w:rsidR="00866213" w:rsidRPr="00836ADA" w:rsidRDefault="00866213" w:rsidP="00E74121">
            <w:pPr>
              <w:pStyle w:val="TAL"/>
              <w:rPr>
                <w:rFonts w:eastAsia="?? ??" w:cs="Arial"/>
                <w:lang w:eastAsia="en-US"/>
              </w:rPr>
            </w:pPr>
            <w:r w:rsidRPr="00836ADA">
              <w:rPr>
                <w:rFonts w:eastAsia="?? ??" w:cs="Arial"/>
                <w:lang w:eastAsia="en-US"/>
              </w:rPr>
              <w:t>-115</w:t>
            </w:r>
          </w:p>
        </w:tc>
      </w:tr>
      <w:tr w:rsidR="00866213" w:rsidRPr="00836ADA" w14:paraId="5AA95E3C" w14:textId="77777777">
        <w:trPr>
          <w:cantSplit/>
          <w:trHeight w:val="113"/>
        </w:trPr>
        <w:tc>
          <w:tcPr>
            <w:tcW w:w="2410" w:type="dxa"/>
            <w:shd w:val="clear" w:color="auto" w:fill="auto"/>
          </w:tcPr>
          <w:p w14:paraId="78B43BCF" w14:textId="77777777" w:rsidR="00866213" w:rsidRPr="00836ADA" w:rsidRDefault="00866213" w:rsidP="00E7412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3567754D"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D0BE39D"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C27D34E"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EE225F0"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4D6306C"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80C569A"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C635B11" w14:textId="77777777" w:rsidR="00866213" w:rsidRPr="00836ADA" w:rsidRDefault="00866213" w:rsidP="00E74121">
            <w:pPr>
              <w:pStyle w:val="TAL"/>
              <w:rPr>
                <w:rFonts w:eastAsia="?? ??" w:cs="Arial"/>
                <w:lang w:eastAsia="en-US"/>
              </w:rPr>
            </w:pPr>
            <w:r w:rsidRPr="00836ADA">
              <w:rPr>
                <w:rFonts w:eastAsia="?? ??" w:cs="Arial"/>
                <w:lang w:eastAsia="en-US"/>
              </w:rPr>
              <w:t>21</w:t>
            </w:r>
          </w:p>
        </w:tc>
      </w:tr>
      <w:tr w:rsidR="00866213" w:rsidRPr="00836ADA" w14:paraId="3018A783" w14:textId="77777777">
        <w:trPr>
          <w:cantSplit/>
          <w:trHeight w:val="113"/>
        </w:trPr>
        <w:tc>
          <w:tcPr>
            <w:tcW w:w="2410" w:type="dxa"/>
            <w:shd w:val="clear" w:color="auto" w:fill="auto"/>
          </w:tcPr>
          <w:p w14:paraId="2E911371" w14:textId="77777777" w:rsidR="00866213" w:rsidRPr="00836ADA" w:rsidRDefault="00866213" w:rsidP="00E7412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0EA3A242"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694670A" w14:textId="77777777" w:rsidR="00866213" w:rsidRPr="00836ADA" w:rsidRDefault="00866213" w:rsidP="00E7412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7641B2C9" w14:textId="77777777" w:rsidR="00866213" w:rsidRPr="00836ADA" w:rsidRDefault="00866213" w:rsidP="00E7412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5174C626" w14:textId="77777777" w:rsidR="00866213" w:rsidRPr="00836ADA" w:rsidRDefault="00866213" w:rsidP="00E7412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07E286D6" w14:textId="77777777" w:rsidR="00866213" w:rsidRPr="00836ADA" w:rsidRDefault="00866213" w:rsidP="00E7412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185B69DB" w14:textId="77777777" w:rsidR="00866213" w:rsidRPr="00836ADA" w:rsidRDefault="00866213" w:rsidP="00E7412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05F8AD2F" w14:textId="77777777" w:rsidR="00866213" w:rsidRPr="00836ADA" w:rsidRDefault="00866213" w:rsidP="00E7412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866213" w:rsidRPr="00836ADA" w14:paraId="08590192" w14:textId="77777777">
        <w:trPr>
          <w:cantSplit/>
          <w:trHeight w:val="113"/>
        </w:trPr>
        <w:tc>
          <w:tcPr>
            <w:tcW w:w="2410" w:type="dxa"/>
            <w:shd w:val="clear" w:color="auto" w:fill="auto"/>
          </w:tcPr>
          <w:p w14:paraId="3CDF1259" w14:textId="77777777" w:rsidR="00866213" w:rsidRPr="00836ADA" w:rsidRDefault="00866213" w:rsidP="00E74121">
            <w:pPr>
              <w:pStyle w:val="TAL"/>
              <w:rPr>
                <w:rFonts w:cs="Arial"/>
                <w:lang w:eastAsia="en-US"/>
              </w:rPr>
            </w:pPr>
            <w:r w:rsidRPr="00836ADA">
              <w:rPr>
                <w:rFonts w:cs="Arial"/>
                <w:lang w:eastAsia="en-US"/>
              </w:rPr>
              <w:t>Qhyst2</w:t>
            </w:r>
          </w:p>
        </w:tc>
        <w:tc>
          <w:tcPr>
            <w:tcW w:w="709" w:type="dxa"/>
            <w:shd w:val="clear" w:color="auto" w:fill="auto"/>
          </w:tcPr>
          <w:p w14:paraId="54CFBE4B"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0C4148B"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D54F568"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F57799C"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9E145EA"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243FFBF"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5B6FEC7"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17850EE2" w14:textId="77777777">
        <w:trPr>
          <w:cantSplit/>
          <w:trHeight w:val="113"/>
        </w:trPr>
        <w:tc>
          <w:tcPr>
            <w:tcW w:w="2410" w:type="dxa"/>
            <w:shd w:val="clear" w:color="auto" w:fill="auto"/>
          </w:tcPr>
          <w:p w14:paraId="599DF975" w14:textId="77777777" w:rsidR="00866213" w:rsidRPr="00836ADA" w:rsidRDefault="00866213" w:rsidP="00E74121">
            <w:pPr>
              <w:pStyle w:val="TAL"/>
              <w:rPr>
                <w:rFonts w:cs="Arial"/>
                <w:lang w:eastAsia="en-US"/>
              </w:rPr>
            </w:pPr>
            <w:r w:rsidRPr="00836ADA">
              <w:rPr>
                <w:rFonts w:cs="Arial"/>
                <w:lang w:eastAsia="en-US"/>
              </w:rPr>
              <w:t>Treselection</w:t>
            </w:r>
          </w:p>
        </w:tc>
        <w:tc>
          <w:tcPr>
            <w:tcW w:w="709" w:type="dxa"/>
            <w:shd w:val="clear" w:color="auto" w:fill="auto"/>
          </w:tcPr>
          <w:p w14:paraId="1C77D8EB" w14:textId="77777777" w:rsidR="00866213" w:rsidRPr="00836ADA" w:rsidRDefault="00866213" w:rsidP="00E7412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3CC979ED"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85748AD"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78BC493"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801304A"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0A66E82"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BEA5328"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787B6FF0" w14:textId="77777777">
        <w:trPr>
          <w:cantSplit/>
          <w:trHeight w:val="113"/>
        </w:trPr>
        <w:tc>
          <w:tcPr>
            <w:tcW w:w="2410" w:type="dxa"/>
            <w:shd w:val="clear" w:color="auto" w:fill="auto"/>
          </w:tcPr>
          <w:p w14:paraId="6698B690" w14:textId="77777777" w:rsidR="00866213" w:rsidRPr="00836ADA" w:rsidRDefault="00866213" w:rsidP="00E74121">
            <w:pPr>
              <w:pStyle w:val="TAL"/>
              <w:rPr>
                <w:rFonts w:cs="Arial"/>
                <w:lang w:eastAsia="en-US"/>
              </w:rPr>
            </w:pPr>
            <w:r w:rsidRPr="00836ADA">
              <w:rPr>
                <w:rFonts w:cs="Arial"/>
                <w:lang w:eastAsia="en-US"/>
              </w:rPr>
              <w:t>Sintrasearch</w:t>
            </w:r>
          </w:p>
        </w:tc>
        <w:tc>
          <w:tcPr>
            <w:tcW w:w="709" w:type="dxa"/>
            <w:shd w:val="clear" w:color="auto" w:fill="auto"/>
          </w:tcPr>
          <w:p w14:paraId="0BA09093"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9D71E36"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CAECA0B"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889EC54"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E3C0E4E"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0FDC49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26BB13F"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66213" w:rsidRPr="00836ADA" w14:paraId="4887B9DA" w14:textId="77777777">
        <w:trPr>
          <w:cantSplit/>
          <w:trHeight w:val="113"/>
        </w:trPr>
        <w:tc>
          <w:tcPr>
            <w:tcW w:w="2410" w:type="dxa"/>
            <w:shd w:val="clear" w:color="auto" w:fill="auto"/>
          </w:tcPr>
          <w:p w14:paraId="328230EB" w14:textId="77777777" w:rsidR="00866213" w:rsidRPr="00836ADA" w:rsidRDefault="00866213" w:rsidP="00E74121">
            <w:pPr>
              <w:pStyle w:val="TAL"/>
              <w:rPr>
                <w:rFonts w:cs="Arial"/>
                <w:lang w:eastAsia="en-US"/>
              </w:rPr>
            </w:pPr>
            <w:r w:rsidRPr="00836ADA">
              <w:rPr>
                <w:rFonts w:cs="Arial"/>
                <w:lang w:eastAsia="en-US"/>
              </w:rPr>
              <w:t>Sintersearch</w:t>
            </w:r>
          </w:p>
        </w:tc>
        <w:tc>
          <w:tcPr>
            <w:tcW w:w="709" w:type="dxa"/>
            <w:shd w:val="clear" w:color="auto" w:fill="auto"/>
          </w:tcPr>
          <w:p w14:paraId="479B72F9"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1969EDD"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A59470B"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E076B21"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0DA5ADD4"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80A5384"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F32BCF4"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95474" w:rsidRPr="00836ADA" w14:paraId="69413F87" w14:textId="77777777" w:rsidTr="00DA2F86">
        <w:trPr>
          <w:cantSplit/>
          <w:trHeight w:val="113"/>
        </w:trPr>
        <w:tc>
          <w:tcPr>
            <w:tcW w:w="9923" w:type="dxa"/>
            <w:gridSpan w:val="14"/>
            <w:shd w:val="clear" w:color="auto" w:fill="auto"/>
          </w:tcPr>
          <w:p w14:paraId="19F1B88A" w14:textId="77777777" w:rsidR="00895474" w:rsidRPr="00836ADA" w:rsidRDefault="00895474"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072EFD21" w14:textId="77777777" w:rsidR="00866213" w:rsidRPr="00836ADA" w:rsidRDefault="00866213" w:rsidP="00866213">
      <w:pPr>
        <w:rPr>
          <w:rFonts w:cs="v4.2.0"/>
        </w:rPr>
      </w:pPr>
    </w:p>
    <w:p w14:paraId="30B1A1B9" w14:textId="77777777" w:rsidR="00866213" w:rsidRPr="00836ADA" w:rsidRDefault="00866213" w:rsidP="00866213">
      <w:pPr>
        <w:pStyle w:val="Heading4"/>
      </w:pPr>
      <w:bookmarkStart w:id="504" w:name="_Toc535329418"/>
      <w:r w:rsidRPr="00836ADA">
        <w:t>A.5.5.2B.2</w:t>
      </w:r>
      <w:r w:rsidRPr="00836ADA">
        <w:tab/>
        <w:t>Test Requirements</w:t>
      </w:r>
      <w:bookmarkEnd w:id="504"/>
    </w:p>
    <w:p w14:paraId="2995FBAB" w14:textId="77777777" w:rsidR="00866213" w:rsidRPr="00836ADA" w:rsidRDefault="00866213" w:rsidP="00866213">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79E49134" w14:textId="77777777" w:rsidR="00866213" w:rsidRPr="00836ADA" w:rsidRDefault="00866213" w:rsidP="00866213">
      <w:pPr>
        <w:rPr>
          <w:rFonts w:cs="v4.2.0"/>
        </w:rPr>
      </w:pPr>
      <w:r w:rsidRPr="00836ADA">
        <w:rPr>
          <w:rFonts w:cs="v4.2.0"/>
        </w:rPr>
        <w:t>The cell re-selection delay shall be less than 65 s.</w:t>
      </w:r>
    </w:p>
    <w:p w14:paraId="50A38009" w14:textId="77777777" w:rsidR="00866213" w:rsidRPr="00836ADA" w:rsidRDefault="00866213" w:rsidP="00866213">
      <w:pPr>
        <w:rPr>
          <w:rFonts w:cs="v4.2.0"/>
        </w:rPr>
      </w:pPr>
      <w:r w:rsidRPr="00836ADA">
        <w:rPr>
          <w:rFonts w:cs="v4.2.0"/>
        </w:rPr>
        <w:t>The rate of correct cell reselections observed during repeated tests shall be at least 90%.</w:t>
      </w:r>
    </w:p>
    <w:p w14:paraId="2B73B4C2" w14:textId="77777777" w:rsidR="00866213" w:rsidRPr="00836ADA" w:rsidRDefault="00866213" w:rsidP="00866213">
      <w:pPr>
        <w:pStyle w:val="NO"/>
        <w:rPr>
          <w:rFonts w:cs="v4.2.0"/>
        </w:rPr>
      </w:pPr>
      <w:r w:rsidRPr="00836ADA">
        <w:rPr>
          <w:rFonts w:cs="v4.2.0"/>
        </w:rPr>
        <w:t>NOTE:</w:t>
      </w:r>
      <w:r w:rsidRPr="00836ADA">
        <w:rPr>
          <w:rFonts w:cs="v4.2.0"/>
        </w:rPr>
        <w:tab/>
        <w:t xml:space="preserve">The cell re-selection delay can be expressed as: </w:t>
      </w:r>
      <w:r w:rsidRPr="00836ADA">
        <w:rPr>
          <w:rFonts w:cs="v4.2.0"/>
          <w:position w:val="-14"/>
        </w:rPr>
        <w:object w:dxaOrig="6140" w:dyaOrig="380" w14:anchorId="5A5CC5A8">
          <v:shape id="_x0000_i1237" type="#_x0000_t75" style="width:307pt;height:19pt" o:ole="" fillcolor="window">
            <v:imagedata r:id="rId306" o:title=""/>
          </v:shape>
          <o:OLEObject Type="Embed" ProgID="Equation.3" ShapeID="_x0000_i1237" DrawAspect="Content" ObjectID="_1710575913" r:id="rId307"/>
        </w:object>
      </w:r>
      <w:r w:rsidRPr="00836ADA">
        <w:rPr>
          <w:rFonts w:cs="v4.2.0"/>
        </w:rPr>
        <w:t>,</w:t>
      </w:r>
    </w:p>
    <w:p w14:paraId="10EA4800" w14:textId="77777777" w:rsidR="00866213" w:rsidRPr="00836ADA" w:rsidRDefault="00866213" w:rsidP="00866213">
      <w:r w:rsidRPr="00836ADA">
        <w:t>where:</w:t>
      </w:r>
    </w:p>
    <w:p w14:paraId="06D8F375" w14:textId="77777777" w:rsidR="00866213" w:rsidRPr="00836ADA" w:rsidRDefault="00866213" w:rsidP="00866213">
      <w:pPr>
        <w:pStyle w:val="EX"/>
      </w:pPr>
      <w:r w:rsidRPr="00836ADA">
        <w:t>T</w:t>
      </w:r>
      <w:r w:rsidRPr="00836ADA">
        <w:rPr>
          <w:vertAlign w:val="subscript"/>
        </w:rPr>
        <w:t>identify,inter</w:t>
      </w:r>
      <w:r w:rsidRPr="00836ADA">
        <w:tab/>
        <w:t>See section 8.4a.2.3.2 as 2720 ms in this case</w:t>
      </w:r>
    </w:p>
    <w:p w14:paraId="4C007F9C" w14:textId="77777777" w:rsidR="00866213" w:rsidRPr="00836ADA" w:rsidRDefault="00866213" w:rsidP="00866213">
      <w:pPr>
        <w:pStyle w:val="EX"/>
      </w:pPr>
      <w:r w:rsidRPr="00836ADA">
        <w:t>T</w:t>
      </w:r>
      <w:r w:rsidRPr="00836ADA">
        <w:rPr>
          <w:vertAlign w:val="subscript"/>
        </w:rPr>
        <w:t>IU</w:t>
      </w:r>
      <w:r w:rsidRPr="00836ADA">
        <w:tab/>
        <w:t>10msec</w:t>
      </w:r>
    </w:p>
    <w:p w14:paraId="4A2C4EAD" w14:textId="77777777" w:rsidR="00866213" w:rsidRPr="00836ADA" w:rsidRDefault="00866213" w:rsidP="00866213">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20D315DF" w14:textId="77777777" w:rsidR="00866213" w:rsidRPr="00836ADA" w:rsidRDefault="00866213" w:rsidP="00866213">
      <w:pPr>
        <w:pStyle w:val="NO"/>
        <w:rPr>
          <w:rFonts w:cs="v4.2.0"/>
        </w:rPr>
      </w:pPr>
      <w:r w:rsidRPr="00836ADA">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5CFAC960" w14:textId="77777777" w:rsidR="00866213" w:rsidRPr="00836ADA" w:rsidRDefault="00866213" w:rsidP="00C220BE">
      <w:pPr>
        <w:pStyle w:val="EX"/>
        <w:rPr>
          <w:rFonts w:cs="v4.2.0"/>
        </w:rPr>
      </w:pPr>
      <w:r w:rsidRPr="00836ADA">
        <w:t>T</w:t>
      </w:r>
      <w:r w:rsidRPr="00836ADA">
        <w:rPr>
          <w:vertAlign w:val="subscript"/>
        </w:rPr>
        <w:t xml:space="preserve">higher_priority_search </w:t>
      </w:r>
      <w:r w:rsidRPr="00836ADA">
        <w:t>is described in section 4.2.2</w:t>
      </w:r>
    </w:p>
    <w:p w14:paraId="1C0C5F03" w14:textId="77777777" w:rsidR="00866213" w:rsidRPr="00836ADA" w:rsidRDefault="00866213" w:rsidP="00866213">
      <w:r w:rsidRPr="00836ADA">
        <w:t>This gives a total of  64.05 s, allow 65s in the test case.</w:t>
      </w:r>
    </w:p>
    <w:p w14:paraId="21A5C897" w14:textId="77777777" w:rsidR="00866213" w:rsidRPr="00836ADA" w:rsidRDefault="00866213" w:rsidP="00866213">
      <w:pPr>
        <w:pStyle w:val="Heading3"/>
        <w:rPr>
          <w:rFonts w:cs="v4.2.0"/>
          <w:snapToGrid w:val="0"/>
        </w:rPr>
      </w:pPr>
      <w:bookmarkStart w:id="505" w:name="_Toc535329419"/>
      <w:r w:rsidRPr="00836ADA">
        <w:rPr>
          <w:rFonts w:cs="v4.2.0"/>
        </w:rPr>
        <w:t>A.5.5.2C</w:t>
      </w:r>
      <w:r w:rsidRPr="00836ADA">
        <w:rPr>
          <w:rFonts w:cs="v4.2.0"/>
        </w:rPr>
        <w:tab/>
      </w:r>
      <w:r w:rsidRPr="00836ADA">
        <w:rPr>
          <w:rFonts w:cs="v4.2.0"/>
          <w:snapToGrid w:val="0"/>
        </w:rPr>
        <w:t>Two frequencies present in the neighbour list</w:t>
      </w:r>
      <w:r w:rsidRPr="00836ADA">
        <w:rPr>
          <w:rFonts w:cs="v4.2.0"/>
        </w:rPr>
        <w:t xml:space="preserve"> </w:t>
      </w:r>
      <w:r w:rsidRPr="00836ADA">
        <w:rPr>
          <w:rFonts w:cs="v4.2.0"/>
          <w:snapToGrid w:val="0"/>
        </w:rPr>
        <w:t>and HS-DSCH 2</w:t>
      </w:r>
      <w:r w:rsidRPr="00836ADA">
        <w:rPr>
          <w:rFonts w:cs="v4.2.0"/>
          <w:snapToGrid w:val="0"/>
          <w:vertAlign w:val="superscript"/>
        </w:rPr>
        <w:t>nd</w:t>
      </w:r>
      <w:r w:rsidRPr="00836ADA">
        <w:rPr>
          <w:rFonts w:cs="v4.2.0"/>
          <w:snapToGrid w:val="0"/>
        </w:rPr>
        <w:t xml:space="preserve"> DRX configured (Absolute priority levels not configured)</w:t>
      </w:r>
      <w:bookmarkEnd w:id="505"/>
    </w:p>
    <w:p w14:paraId="700CFBCE" w14:textId="77777777" w:rsidR="00866213" w:rsidRPr="00836ADA" w:rsidRDefault="00866213" w:rsidP="00866213">
      <w:pPr>
        <w:pStyle w:val="Heading4"/>
      </w:pPr>
      <w:bookmarkStart w:id="506" w:name="_Toc535329420"/>
      <w:r w:rsidRPr="00836ADA">
        <w:t>A.5.5.2C.1</w:t>
      </w:r>
      <w:r w:rsidRPr="00836ADA">
        <w:tab/>
        <w:t>Test Purpose and Environment</w:t>
      </w:r>
      <w:bookmarkEnd w:id="506"/>
    </w:p>
    <w:p w14:paraId="3D24FB75" w14:textId="77777777" w:rsidR="00866213" w:rsidRPr="00836ADA" w:rsidRDefault="00866213" w:rsidP="00866213">
      <w:pPr>
        <w:rPr>
          <w:rFonts w:cs="v4.2.0"/>
        </w:rPr>
      </w:pPr>
      <w:r w:rsidRPr="00836ADA">
        <w:rPr>
          <w:rFonts w:cs="v4.2.0"/>
        </w:rPr>
        <w:t>The purpose of this test is to verify the requirement for the cell re-selection delay in CELL_FACH state in section 5.5.2.1.2.</w:t>
      </w:r>
    </w:p>
    <w:p w14:paraId="4ECF8774" w14:textId="77777777" w:rsidR="00866213" w:rsidRPr="00836ADA" w:rsidRDefault="00866213" w:rsidP="00866213">
      <w:pPr>
        <w:rPr>
          <w:rFonts w:cs="v4.2.0"/>
        </w:rPr>
      </w:pPr>
      <w:r w:rsidRPr="00836ADA">
        <w:rPr>
          <w:rFonts w:cs="v4.2.0"/>
        </w:rPr>
        <w:t>This scenario implies the presence of 2 carriers and 6 cells as given in tables A.5.4AE and A.5.4AF. The UE is requested to monitor neighbouring cells on 2 carriers. The maximum repetition period of the relevant system info blocks that needs to be received by the UE to camp on a cell shall be 1280 ms. Cell 1 and cell 2 shall belong to different Location Areas. Both UTRA carriers shall have equal priority.</w:t>
      </w:r>
    </w:p>
    <w:p w14:paraId="0A8C3FB7" w14:textId="77777777" w:rsidR="00866213" w:rsidRPr="00836ADA" w:rsidRDefault="00866213" w:rsidP="0079728B">
      <w:pPr>
        <w:pStyle w:val="TH"/>
      </w:pPr>
      <w:r w:rsidRPr="00836ADA">
        <w:t>Table A.5.4AE: General test parameters for Cell Re-selection in Multi carrier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866213" w:rsidRPr="00836ADA" w14:paraId="3034A574" w14:textId="77777777">
        <w:trPr>
          <w:cantSplit/>
          <w:jc w:val="center"/>
        </w:trPr>
        <w:tc>
          <w:tcPr>
            <w:tcW w:w="2802" w:type="dxa"/>
            <w:gridSpan w:val="2"/>
          </w:tcPr>
          <w:p w14:paraId="41750966" w14:textId="77777777" w:rsidR="00866213" w:rsidRPr="00836ADA" w:rsidRDefault="00866213" w:rsidP="00E74121">
            <w:pPr>
              <w:pStyle w:val="TAH"/>
              <w:rPr>
                <w:rFonts w:cs="v4.2.0"/>
                <w:lang w:eastAsia="en-US"/>
              </w:rPr>
            </w:pPr>
            <w:r w:rsidRPr="00836ADA">
              <w:rPr>
                <w:rFonts w:cs="v4.2.0"/>
                <w:lang w:eastAsia="en-US"/>
              </w:rPr>
              <w:t>Parameter</w:t>
            </w:r>
          </w:p>
        </w:tc>
        <w:tc>
          <w:tcPr>
            <w:tcW w:w="850" w:type="dxa"/>
          </w:tcPr>
          <w:p w14:paraId="41F6778E" w14:textId="77777777" w:rsidR="00866213" w:rsidRPr="00836ADA" w:rsidRDefault="00866213" w:rsidP="00E74121">
            <w:pPr>
              <w:pStyle w:val="TAH"/>
              <w:rPr>
                <w:rFonts w:cs="v4.2.0"/>
                <w:lang w:eastAsia="en-US"/>
              </w:rPr>
            </w:pPr>
            <w:r w:rsidRPr="00836ADA">
              <w:rPr>
                <w:rFonts w:cs="v4.2.0"/>
                <w:lang w:eastAsia="en-US"/>
              </w:rPr>
              <w:t>Unit</w:t>
            </w:r>
          </w:p>
        </w:tc>
        <w:tc>
          <w:tcPr>
            <w:tcW w:w="1843" w:type="dxa"/>
          </w:tcPr>
          <w:p w14:paraId="275552D6" w14:textId="77777777" w:rsidR="00866213" w:rsidRPr="00836ADA" w:rsidRDefault="00866213" w:rsidP="00E74121">
            <w:pPr>
              <w:pStyle w:val="TAH"/>
              <w:rPr>
                <w:rFonts w:cs="v4.2.0"/>
                <w:lang w:eastAsia="en-US"/>
              </w:rPr>
            </w:pPr>
            <w:r w:rsidRPr="00836ADA">
              <w:rPr>
                <w:rFonts w:cs="v4.2.0"/>
                <w:lang w:eastAsia="en-US"/>
              </w:rPr>
              <w:t>Value</w:t>
            </w:r>
          </w:p>
        </w:tc>
        <w:tc>
          <w:tcPr>
            <w:tcW w:w="4361" w:type="dxa"/>
          </w:tcPr>
          <w:p w14:paraId="0F57A3D4" w14:textId="77777777" w:rsidR="00866213" w:rsidRPr="00836ADA" w:rsidRDefault="00866213" w:rsidP="00E74121">
            <w:pPr>
              <w:pStyle w:val="TAH"/>
              <w:rPr>
                <w:rFonts w:cs="v4.2.0"/>
                <w:lang w:eastAsia="en-US"/>
              </w:rPr>
            </w:pPr>
            <w:r w:rsidRPr="00836ADA">
              <w:rPr>
                <w:rFonts w:cs="v4.2.0"/>
                <w:lang w:eastAsia="en-US"/>
              </w:rPr>
              <w:t>Comment</w:t>
            </w:r>
          </w:p>
        </w:tc>
      </w:tr>
      <w:tr w:rsidR="00866213" w:rsidRPr="00836ADA" w14:paraId="5A74470E" w14:textId="77777777">
        <w:trPr>
          <w:cantSplit/>
          <w:jc w:val="center"/>
        </w:trPr>
        <w:tc>
          <w:tcPr>
            <w:tcW w:w="1008" w:type="dxa"/>
            <w:vMerge w:val="restart"/>
          </w:tcPr>
          <w:p w14:paraId="6EBC17C6" w14:textId="77777777" w:rsidR="00866213" w:rsidRPr="00836ADA" w:rsidRDefault="00866213" w:rsidP="00E74121">
            <w:pPr>
              <w:pStyle w:val="TAL"/>
              <w:rPr>
                <w:rFonts w:cs="Arial"/>
                <w:lang w:eastAsia="en-US"/>
              </w:rPr>
            </w:pPr>
            <w:r w:rsidRPr="00836ADA">
              <w:rPr>
                <w:rFonts w:cs="Arial"/>
                <w:lang w:eastAsia="en-US"/>
              </w:rPr>
              <w:t>Initial condition</w:t>
            </w:r>
          </w:p>
        </w:tc>
        <w:tc>
          <w:tcPr>
            <w:tcW w:w="1794" w:type="dxa"/>
          </w:tcPr>
          <w:p w14:paraId="40E8EF74"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43371DF7" w14:textId="77777777" w:rsidR="00866213" w:rsidRPr="00836ADA" w:rsidRDefault="00866213" w:rsidP="00E74121">
            <w:pPr>
              <w:pStyle w:val="TAL"/>
              <w:rPr>
                <w:rFonts w:cs="Arial"/>
                <w:lang w:eastAsia="en-US"/>
              </w:rPr>
            </w:pPr>
          </w:p>
        </w:tc>
        <w:tc>
          <w:tcPr>
            <w:tcW w:w="1843" w:type="dxa"/>
          </w:tcPr>
          <w:p w14:paraId="34856AFE" w14:textId="77777777" w:rsidR="00866213" w:rsidRPr="00836ADA" w:rsidRDefault="00866213" w:rsidP="00E74121">
            <w:pPr>
              <w:pStyle w:val="TAL"/>
              <w:rPr>
                <w:rFonts w:cs="Arial"/>
                <w:lang w:eastAsia="en-US"/>
              </w:rPr>
            </w:pPr>
            <w:r w:rsidRPr="00836ADA">
              <w:rPr>
                <w:rFonts w:cs="Arial"/>
                <w:lang w:eastAsia="en-US"/>
              </w:rPr>
              <w:t>Cell2</w:t>
            </w:r>
          </w:p>
        </w:tc>
        <w:tc>
          <w:tcPr>
            <w:tcW w:w="4361" w:type="dxa"/>
          </w:tcPr>
          <w:p w14:paraId="7D665914" w14:textId="77777777" w:rsidR="00866213" w:rsidRPr="00836ADA" w:rsidRDefault="00866213" w:rsidP="00E74121">
            <w:pPr>
              <w:pStyle w:val="TAL"/>
              <w:rPr>
                <w:rFonts w:cs="Arial"/>
                <w:lang w:eastAsia="en-US"/>
              </w:rPr>
            </w:pPr>
          </w:p>
        </w:tc>
      </w:tr>
      <w:tr w:rsidR="00866213" w:rsidRPr="00836ADA" w14:paraId="66EFB613" w14:textId="77777777">
        <w:trPr>
          <w:cantSplit/>
          <w:trHeight w:val="463"/>
          <w:jc w:val="center"/>
        </w:trPr>
        <w:tc>
          <w:tcPr>
            <w:tcW w:w="1008" w:type="dxa"/>
            <w:vMerge/>
          </w:tcPr>
          <w:p w14:paraId="39D6C86A" w14:textId="77777777" w:rsidR="00866213" w:rsidRPr="00836ADA" w:rsidRDefault="00866213" w:rsidP="00E74121">
            <w:pPr>
              <w:pStyle w:val="TAL"/>
              <w:rPr>
                <w:rFonts w:cs="Arial"/>
                <w:lang w:eastAsia="en-US"/>
              </w:rPr>
            </w:pPr>
          </w:p>
        </w:tc>
        <w:tc>
          <w:tcPr>
            <w:tcW w:w="1794" w:type="dxa"/>
          </w:tcPr>
          <w:p w14:paraId="7FD36CA9" w14:textId="77777777" w:rsidR="00866213" w:rsidRPr="00836ADA" w:rsidRDefault="00866213" w:rsidP="00E74121">
            <w:pPr>
              <w:pStyle w:val="TAL"/>
              <w:rPr>
                <w:rFonts w:cs="Arial"/>
                <w:lang w:eastAsia="en-US"/>
              </w:rPr>
            </w:pPr>
            <w:r w:rsidRPr="00836ADA">
              <w:rPr>
                <w:rFonts w:cs="Arial"/>
                <w:lang w:eastAsia="en-US"/>
              </w:rPr>
              <w:t>Neighbour cells</w:t>
            </w:r>
          </w:p>
        </w:tc>
        <w:tc>
          <w:tcPr>
            <w:tcW w:w="850" w:type="dxa"/>
          </w:tcPr>
          <w:p w14:paraId="6CFC8DA5" w14:textId="77777777" w:rsidR="00866213" w:rsidRPr="00836ADA" w:rsidRDefault="00866213" w:rsidP="00E74121">
            <w:pPr>
              <w:pStyle w:val="TAL"/>
              <w:rPr>
                <w:rFonts w:cs="Arial"/>
                <w:lang w:eastAsia="en-US"/>
              </w:rPr>
            </w:pPr>
          </w:p>
        </w:tc>
        <w:tc>
          <w:tcPr>
            <w:tcW w:w="1843" w:type="dxa"/>
          </w:tcPr>
          <w:p w14:paraId="2FD2F5B1" w14:textId="77777777" w:rsidR="00866213" w:rsidRPr="00836ADA" w:rsidRDefault="00866213" w:rsidP="00E74121">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4B285FCA" w14:textId="77777777" w:rsidR="00866213" w:rsidRPr="00836ADA" w:rsidRDefault="00866213" w:rsidP="00E74121">
            <w:pPr>
              <w:pStyle w:val="TAL"/>
              <w:rPr>
                <w:rFonts w:cs="Arial"/>
                <w:lang w:eastAsia="en-US"/>
              </w:rPr>
            </w:pPr>
          </w:p>
        </w:tc>
      </w:tr>
      <w:tr w:rsidR="00866213" w:rsidRPr="00836ADA" w14:paraId="092018BF" w14:textId="77777777">
        <w:trPr>
          <w:cantSplit/>
          <w:jc w:val="center"/>
        </w:trPr>
        <w:tc>
          <w:tcPr>
            <w:tcW w:w="1008" w:type="dxa"/>
          </w:tcPr>
          <w:p w14:paraId="1528F41C" w14:textId="77777777" w:rsidR="00866213" w:rsidRPr="00836ADA" w:rsidRDefault="00866213" w:rsidP="00E74121">
            <w:pPr>
              <w:pStyle w:val="TAL"/>
              <w:rPr>
                <w:rFonts w:cs="Arial"/>
                <w:lang w:eastAsia="en-US"/>
              </w:rPr>
            </w:pPr>
            <w:r w:rsidRPr="00836ADA">
              <w:rPr>
                <w:rFonts w:cs="Arial"/>
                <w:lang w:eastAsia="en-US"/>
              </w:rPr>
              <w:t>Final condition</w:t>
            </w:r>
          </w:p>
        </w:tc>
        <w:tc>
          <w:tcPr>
            <w:tcW w:w="1794" w:type="dxa"/>
          </w:tcPr>
          <w:p w14:paraId="5F299DA7"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5A91F472" w14:textId="77777777" w:rsidR="00866213" w:rsidRPr="00836ADA" w:rsidRDefault="00866213" w:rsidP="00E74121">
            <w:pPr>
              <w:pStyle w:val="TAL"/>
              <w:rPr>
                <w:rFonts w:cs="Arial"/>
                <w:lang w:eastAsia="en-US"/>
              </w:rPr>
            </w:pPr>
          </w:p>
        </w:tc>
        <w:tc>
          <w:tcPr>
            <w:tcW w:w="1843" w:type="dxa"/>
          </w:tcPr>
          <w:p w14:paraId="2C5B9F05" w14:textId="77777777" w:rsidR="00866213" w:rsidRPr="00836ADA" w:rsidRDefault="00866213" w:rsidP="00E74121">
            <w:pPr>
              <w:pStyle w:val="TAL"/>
              <w:rPr>
                <w:rFonts w:cs="Arial"/>
                <w:lang w:eastAsia="en-US"/>
              </w:rPr>
            </w:pPr>
            <w:r w:rsidRPr="00836ADA">
              <w:rPr>
                <w:rFonts w:cs="Arial"/>
                <w:lang w:eastAsia="en-US"/>
              </w:rPr>
              <w:t>Cell1</w:t>
            </w:r>
          </w:p>
        </w:tc>
        <w:tc>
          <w:tcPr>
            <w:tcW w:w="4361" w:type="dxa"/>
          </w:tcPr>
          <w:p w14:paraId="51F041FB" w14:textId="77777777" w:rsidR="00866213" w:rsidRPr="00836ADA" w:rsidRDefault="00866213" w:rsidP="00E74121">
            <w:pPr>
              <w:pStyle w:val="TAL"/>
              <w:rPr>
                <w:rFonts w:cs="Arial"/>
                <w:lang w:eastAsia="en-US"/>
              </w:rPr>
            </w:pPr>
          </w:p>
        </w:tc>
      </w:tr>
      <w:tr w:rsidR="00866213" w:rsidRPr="00836ADA" w14:paraId="52015DAA" w14:textId="77777777">
        <w:trPr>
          <w:cantSplit/>
          <w:jc w:val="center"/>
        </w:trPr>
        <w:tc>
          <w:tcPr>
            <w:tcW w:w="2802" w:type="dxa"/>
            <w:gridSpan w:val="2"/>
          </w:tcPr>
          <w:p w14:paraId="2F6213B5" w14:textId="77777777" w:rsidR="00866213" w:rsidRPr="00836ADA" w:rsidRDefault="00866213" w:rsidP="00E7412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609AC2B2" w14:textId="77777777" w:rsidR="00866213" w:rsidRPr="00836ADA" w:rsidRDefault="00866213" w:rsidP="00E74121">
            <w:pPr>
              <w:pStyle w:val="TAL"/>
              <w:rPr>
                <w:rFonts w:cs="Arial"/>
                <w:lang w:eastAsia="en-US"/>
              </w:rPr>
            </w:pPr>
            <w:r w:rsidRPr="00836ADA">
              <w:rPr>
                <w:rFonts w:cs="Arial"/>
                <w:lang w:eastAsia="en-US"/>
              </w:rPr>
              <w:t>-</w:t>
            </w:r>
          </w:p>
        </w:tc>
        <w:tc>
          <w:tcPr>
            <w:tcW w:w="1843" w:type="dxa"/>
          </w:tcPr>
          <w:p w14:paraId="2C2C0C7E" w14:textId="77777777" w:rsidR="00866213" w:rsidRPr="00836ADA" w:rsidRDefault="00866213" w:rsidP="00E74121">
            <w:pPr>
              <w:pStyle w:val="TAL"/>
              <w:rPr>
                <w:rFonts w:cs="Arial"/>
                <w:lang w:eastAsia="en-US"/>
              </w:rPr>
            </w:pPr>
            <w:r w:rsidRPr="00836ADA">
              <w:rPr>
                <w:rFonts w:cs="Arial"/>
                <w:lang w:eastAsia="en-US"/>
              </w:rPr>
              <w:t xml:space="preserve"> 1</w:t>
            </w:r>
          </w:p>
        </w:tc>
        <w:tc>
          <w:tcPr>
            <w:tcW w:w="4361" w:type="dxa"/>
          </w:tcPr>
          <w:p w14:paraId="30E811D8" w14:textId="77777777" w:rsidR="00866213" w:rsidRPr="00836ADA" w:rsidRDefault="00866213" w:rsidP="00E7412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866213" w:rsidRPr="00836ADA" w14:paraId="6105DA80" w14:textId="77777777">
        <w:trPr>
          <w:cantSplit/>
          <w:jc w:val="center"/>
        </w:trPr>
        <w:tc>
          <w:tcPr>
            <w:tcW w:w="2802" w:type="dxa"/>
            <w:gridSpan w:val="2"/>
          </w:tcPr>
          <w:p w14:paraId="19732691" w14:textId="77777777" w:rsidR="00866213" w:rsidRPr="00836ADA" w:rsidRDefault="00866213" w:rsidP="00E74121">
            <w:pPr>
              <w:pStyle w:val="TAL"/>
              <w:rPr>
                <w:rFonts w:cs="Arial"/>
                <w:lang w:eastAsia="en-US"/>
              </w:rPr>
            </w:pPr>
            <w:r w:rsidRPr="00836ADA">
              <w:rPr>
                <w:rFonts w:cs="Arial"/>
                <w:lang w:eastAsia="en-US"/>
              </w:rPr>
              <w:t>HCS</w:t>
            </w:r>
          </w:p>
        </w:tc>
        <w:tc>
          <w:tcPr>
            <w:tcW w:w="850" w:type="dxa"/>
          </w:tcPr>
          <w:p w14:paraId="719B3A0D" w14:textId="77777777" w:rsidR="00866213" w:rsidRPr="00836ADA" w:rsidRDefault="00866213" w:rsidP="00E74121">
            <w:pPr>
              <w:pStyle w:val="TAL"/>
              <w:rPr>
                <w:rFonts w:cs="Arial"/>
                <w:lang w:eastAsia="en-US"/>
              </w:rPr>
            </w:pPr>
          </w:p>
        </w:tc>
        <w:tc>
          <w:tcPr>
            <w:tcW w:w="1843" w:type="dxa"/>
          </w:tcPr>
          <w:p w14:paraId="6B0EF975" w14:textId="77777777" w:rsidR="00866213" w:rsidRPr="00836ADA" w:rsidRDefault="00866213" w:rsidP="00E74121">
            <w:pPr>
              <w:pStyle w:val="TAL"/>
              <w:rPr>
                <w:rFonts w:cs="Arial"/>
                <w:lang w:eastAsia="en-US"/>
              </w:rPr>
            </w:pPr>
          </w:p>
        </w:tc>
        <w:tc>
          <w:tcPr>
            <w:tcW w:w="4361" w:type="dxa"/>
          </w:tcPr>
          <w:p w14:paraId="3884FDB5" w14:textId="77777777" w:rsidR="00866213" w:rsidRPr="00836ADA" w:rsidRDefault="00866213" w:rsidP="00E74121">
            <w:pPr>
              <w:pStyle w:val="TAL"/>
              <w:rPr>
                <w:rFonts w:cs="Arial"/>
                <w:lang w:eastAsia="en-US"/>
              </w:rPr>
            </w:pPr>
            <w:r w:rsidRPr="00836ADA">
              <w:rPr>
                <w:rFonts w:cs="Arial"/>
                <w:lang w:eastAsia="en-US"/>
              </w:rPr>
              <w:t>Not used</w:t>
            </w:r>
          </w:p>
        </w:tc>
      </w:tr>
      <w:tr w:rsidR="00866213" w:rsidRPr="00836ADA" w14:paraId="126221D5" w14:textId="77777777">
        <w:trPr>
          <w:cantSplit/>
          <w:jc w:val="center"/>
        </w:trPr>
        <w:tc>
          <w:tcPr>
            <w:tcW w:w="2802" w:type="dxa"/>
            <w:gridSpan w:val="2"/>
          </w:tcPr>
          <w:p w14:paraId="389C40DC" w14:textId="77777777" w:rsidR="00866213" w:rsidRPr="00836ADA" w:rsidRDefault="00866213" w:rsidP="00E74121">
            <w:pPr>
              <w:pStyle w:val="TAL"/>
              <w:rPr>
                <w:rFonts w:cs="Arial"/>
                <w:lang w:eastAsia="en-US"/>
              </w:rPr>
            </w:pPr>
            <w:r w:rsidRPr="00836ADA">
              <w:rPr>
                <w:rFonts w:cs="Arial"/>
                <w:snapToGrid w:val="0"/>
                <w:lang w:eastAsia="en-US"/>
              </w:rPr>
              <w:t>HS-DSCH second DRX cycle</w:t>
            </w:r>
            <w:r w:rsidRPr="00836ADA">
              <w:rPr>
                <w:rFonts w:cs="Arial"/>
                <w:bCs/>
                <w:vertAlign w:val="subscript"/>
                <w:lang w:eastAsia="en-US"/>
              </w:rPr>
              <w:t>FACH</w:t>
            </w:r>
          </w:p>
        </w:tc>
        <w:tc>
          <w:tcPr>
            <w:tcW w:w="850" w:type="dxa"/>
          </w:tcPr>
          <w:p w14:paraId="5D710206"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536792AB" w14:textId="77777777" w:rsidR="00866213" w:rsidRPr="00836ADA" w:rsidRDefault="00866213" w:rsidP="00E74121">
            <w:pPr>
              <w:pStyle w:val="TAL"/>
              <w:rPr>
                <w:rFonts w:cs="Arial"/>
                <w:lang w:eastAsia="en-US"/>
              </w:rPr>
            </w:pPr>
            <w:r w:rsidRPr="00836ADA">
              <w:rPr>
                <w:rFonts w:cs="Arial"/>
                <w:lang w:eastAsia="en-US"/>
              </w:rPr>
              <w:t>512</w:t>
            </w:r>
          </w:p>
        </w:tc>
        <w:tc>
          <w:tcPr>
            <w:tcW w:w="4361" w:type="dxa"/>
          </w:tcPr>
          <w:p w14:paraId="477298F1" w14:textId="77777777" w:rsidR="00866213" w:rsidRPr="00836ADA" w:rsidRDefault="00866213" w:rsidP="00E74121">
            <w:pPr>
              <w:pStyle w:val="TAL"/>
              <w:rPr>
                <w:rFonts w:cs="Arial"/>
                <w:lang w:eastAsia="en-US"/>
              </w:rPr>
            </w:pPr>
            <w:r w:rsidRPr="00836ADA">
              <w:rPr>
                <w:rFonts w:cs="Arial"/>
                <w:lang w:eastAsia="en-US"/>
              </w:rPr>
              <w:t>DRX cycle length</w:t>
            </w:r>
          </w:p>
        </w:tc>
      </w:tr>
      <w:tr w:rsidR="00866213" w:rsidRPr="00836ADA" w14:paraId="66B9F684" w14:textId="77777777">
        <w:trPr>
          <w:cantSplit/>
          <w:jc w:val="center"/>
        </w:trPr>
        <w:tc>
          <w:tcPr>
            <w:tcW w:w="2802" w:type="dxa"/>
            <w:gridSpan w:val="2"/>
          </w:tcPr>
          <w:p w14:paraId="59B89868" w14:textId="77777777" w:rsidR="00866213" w:rsidRPr="00836ADA" w:rsidRDefault="00866213" w:rsidP="00E74121">
            <w:pPr>
              <w:pStyle w:val="TAL"/>
              <w:rPr>
                <w:rFonts w:cs="Arial"/>
                <w:lang w:eastAsia="en-US"/>
              </w:rPr>
            </w:pPr>
            <w:r w:rsidRPr="00836ADA">
              <w:rPr>
                <w:rFonts w:cs="Arial"/>
                <w:snapToGrid w:val="0"/>
                <w:lang w:eastAsia="en-US"/>
              </w:rPr>
              <w:t>HS-DSCH second Rx burst</w:t>
            </w:r>
            <w:r w:rsidRPr="00836ADA">
              <w:rPr>
                <w:rFonts w:cs="Arial"/>
                <w:bCs/>
                <w:vertAlign w:val="subscript"/>
                <w:lang w:eastAsia="en-US"/>
              </w:rPr>
              <w:t>FACH</w:t>
            </w:r>
          </w:p>
        </w:tc>
        <w:tc>
          <w:tcPr>
            <w:tcW w:w="850" w:type="dxa"/>
          </w:tcPr>
          <w:p w14:paraId="19BBB82F"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519593DA" w14:textId="77777777" w:rsidR="00866213" w:rsidRPr="00836ADA" w:rsidRDefault="00866213" w:rsidP="00E74121">
            <w:pPr>
              <w:pStyle w:val="TAL"/>
              <w:rPr>
                <w:rFonts w:cs="Arial"/>
                <w:lang w:eastAsia="en-US"/>
              </w:rPr>
            </w:pPr>
            <w:r w:rsidRPr="00836ADA">
              <w:rPr>
                <w:rFonts w:cs="Arial"/>
                <w:lang w:eastAsia="en-US"/>
              </w:rPr>
              <w:t>1</w:t>
            </w:r>
          </w:p>
        </w:tc>
        <w:tc>
          <w:tcPr>
            <w:tcW w:w="4361" w:type="dxa"/>
          </w:tcPr>
          <w:p w14:paraId="7255F58C" w14:textId="77777777" w:rsidR="00866213" w:rsidRPr="00836ADA" w:rsidRDefault="00866213" w:rsidP="00E74121">
            <w:pPr>
              <w:pStyle w:val="TAL"/>
              <w:rPr>
                <w:rFonts w:cs="Arial"/>
                <w:lang w:eastAsia="en-US"/>
              </w:rPr>
            </w:pPr>
            <w:r w:rsidRPr="00836ADA">
              <w:rPr>
                <w:rFonts w:cs="Arial"/>
                <w:lang w:eastAsia="en-US"/>
              </w:rPr>
              <w:t>On time during DRX cycle</w:t>
            </w:r>
          </w:p>
        </w:tc>
      </w:tr>
      <w:tr w:rsidR="00866213" w:rsidRPr="00836ADA" w14:paraId="0897901D" w14:textId="77777777">
        <w:trPr>
          <w:cantSplit/>
          <w:jc w:val="center"/>
        </w:trPr>
        <w:tc>
          <w:tcPr>
            <w:tcW w:w="2802" w:type="dxa"/>
            <w:gridSpan w:val="2"/>
          </w:tcPr>
          <w:p w14:paraId="07330D22" w14:textId="77777777" w:rsidR="00866213" w:rsidRPr="00836ADA" w:rsidRDefault="00866213" w:rsidP="00E74121">
            <w:pPr>
              <w:pStyle w:val="TAL"/>
              <w:rPr>
                <w:rFonts w:cs="Arial"/>
                <w:lang w:eastAsia="en-US"/>
              </w:rPr>
            </w:pPr>
            <w:r w:rsidRPr="00836ADA">
              <w:rPr>
                <w:rFonts w:cs="Arial"/>
                <w:lang w:eastAsia="en-US"/>
              </w:rPr>
              <w:t>DRX Level</w:t>
            </w:r>
          </w:p>
        </w:tc>
        <w:tc>
          <w:tcPr>
            <w:tcW w:w="850" w:type="dxa"/>
          </w:tcPr>
          <w:p w14:paraId="4C8B8966" w14:textId="77777777" w:rsidR="00866213" w:rsidRPr="00836ADA" w:rsidRDefault="00866213" w:rsidP="00E74121">
            <w:pPr>
              <w:pStyle w:val="TAL"/>
              <w:rPr>
                <w:rFonts w:cs="Arial"/>
                <w:lang w:eastAsia="en-US"/>
              </w:rPr>
            </w:pPr>
          </w:p>
        </w:tc>
        <w:tc>
          <w:tcPr>
            <w:tcW w:w="1843" w:type="dxa"/>
          </w:tcPr>
          <w:p w14:paraId="2022E2CD" w14:textId="77777777" w:rsidR="00866213" w:rsidRPr="00836ADA" w:rsidRDefault="00866213" w:rsidP="00E74121">
            <w:pPr>
              <w:pStyle w:val="TAL"/>
              <w:rPr>
                <w:rFonts w:cs="Arial"/>
                <w:lang w:eastAsia="en-US"/>
              </w:rPr>
            </w:pPr>
            <w:r w:rsidRPr="00836ADA">
              <w:rPr>
                <w:rFonts w:cs="Arial"/>
                <w:lang w:eastAsia="en-US"/>
              </w:rPr>
              <w:t>1 level DRX</w:t>
            </w:r>
          </w:p>
        </w:tc>
        <w:tc>
          <w:tcPr>
            <w:tcW w:w="4361" w:type="dxa"/>
          </w:tcPr>
          <w:p w14:paraId="756396A8" w14:textId="77777777" w:rsidR="00866213" w:rsidRPr="00836ADA" w:rsidRDefault="00866213" w:rsidP="00E74121">
            <w:pPr>
              <w:pStyle w:val="TAL"/>
              <w:rPr>
                <w:rFonts w:cs="Arial"/>
                <w:lang w:eastAsia="en-US"/>
              </w:rPr>
            </w:pPr>
            <w:r w:rsidRPr="00836ADA">
              <w:rPr>
                <w:rFonts w:cs="Arial"/>
                <w:lang w:eastAsia="en-US"/>
              </w:rPr>
              <w:t>2</w:t>
            </w:r>
            <w:r w:rsidRPr="00836ADA">
              <w:rPr>
                <w:rFonts w:cs="Arial"/>
                <w:vertAlign w:val="superscript"/>
                <w:lang w:eastAsia="en-US"/>
              </w:rPr>
              <w:t>nd</w:t>
            </w:r>
            <w:r w:rsidRPr="00836ADA">
              <w:rPr>
                <w:rFonts w:cs="Arial"/>
                <w:lang w:eastAsia="en-US"/>
              </w:rPr>
              <w:t xml:space="preserve"> DRX cycle only</w:t>
            </w:r>
          </w:p>
        </w:tc>
      </w:tr>
      <w:tr w:rsidR="00866213" w:rsidRPr="00836ADA" w14:paraId="7853C6C9" w14:textId="77777777">
        <w:trPr>
          <w:cantSplit/>
          <w:jc w:val="center"/>
        </w:trPr>
        <w:tc>
          <w:tcPr>
            <w:tcW w:w="2802" w:type="dxa"/>
            <w:gridSpan w:val="2"/>
          </w:tcPr>
          <w:p w14:paraId="39805D5C" w14:textId="77777777" w:rsidR="00866213" w:rsidRPr="00836ADA" w:rsidRDefault="00866213" w:rsidP="00E74121">
            <w:pPr>
              <w:pStyle w:val="TAL"/>
              <w:rPr>
                <w:rFonts w:cs="Arial"/>
                <w:lang w:eastAsia="en-US"/>
              </w:rPr>
            </w:pPr>
            <w:r w:rsidRPr="00836ADA">
              <w:rPr>
                <w:rFonts w:cs="Arial"/>
                <w:lang w:eastAsia="en-US"/>
              </w:rPr>
              <w:t>T329</w:t>
            </w:r>
          </w:p>
        </w:tc>
        <w:tc>
          <w:tcPr>
            <w:tcW w:w="850" w:type="dxa"/>
          </w:tcPr>
          <w:p w14:paraId="0C8A6E70" w14:textId="77777777" w:rsidR="00866213" w:rsidRPr="00836ADA" w:rsidRDefault="00866213" w:rsidP="00E74121">
            <w:pPr>
              <w:pStyle w:val="TAL"/>
              <w:rPr>
                <w:rFonts w:cs="Arial"/>
                <w:lang w:eastAsia="en-US"/>
              </w:rPr>
            </w:pPr>
            <w:r w:rsidRPr="00836ADA">
              <w:rPr>
                <w:rFonts w:cs="Arial"/>
                <w:lang w:eastAsia="en-US"/>
              </w:rPr>
              <w:t>msec</w:t>
            </w:r>
          </w:p>
        </w:tc>
        <w:tc>
          <w:tcPr>
            <w:tcW w:w="1843" w:type="dxa"/>
          </w:tcPr>
          <w:p w14:paraId="35BB7443" w14:textId="77777777" w:rsidR="00866213" w:rsidRPr="00836ADA" w:rsidRDefault="00866213" w:rsidP="00E74121">
            <w:pPr>
              <w:pStyle w:val="TAL"/>
              <w:rPr>
                <w:rFonts w:cs="Arial"/>
                <w:lang w:eastAsia="en-US"/>
              </w:rPr>
            </w:pPr>
            <w:r w:rsidRPr="00836ADA">
              <w:rPr>
                <w:rFonts w:cs="Arial"/>
                <w:lang w:eastAsia="en-US"/>
              </w:rPr>
              <w:t>500</w:t>
            </w:r>
          </w:p>
        </w:tc>
        <w:tc>
          <w:tcPr>
            <w:tcW w:w="4361" w:type="dxa"/>
          </w:tcPr>
          <w:p w14:paraId="7368034E" w14:textId="77777777" w:rsidR="00866213" w:rsidRPr="00836ADA" w:rsidRDefault="00866213" w:rsidP="00E74121">
            <w:pPr>
              <w:pStyle w:val="TAL"/>
              <w:rPr>
                <w:rFonts w:cs="Arial"/>
                <w:lang w:eastAsia="en-US"/>
              </w:rPr>
            </w:pPr>
            <w:r w:rsidRPr="00836ADA">
              <w:rPr>
                <w:rFonts w:cs="Arial"/>
                <w:lang w:eastAsia="en-US"/>
              </w:rPr>
              <w:t>Time before the DRX cycle is activated</w:t>
            </w:r>
          </w:p>
        </w:tc>
      </w:tr>
      <w:tr w:rsidR="00866213" w:rsidRPr="00836ADA" w14:paraId="292F9246" w14:textId="77777777">
        <w:trPr>
          <w:cantSplit/>
          <w:jc w:val="center"/>
        </w:trPr>
        <w:tc>
          <w:tcPr>
            <w:tcW w:w="2802" w:type="dxa"/>
            <w:gridSpan w:val="2"/>
          </w:tcPr>
          <w:p w14:paraId="40FE0C2C" w14:textId="77777777" w:rsidR="00866213" w:rsidRPr="00836ADA" w:rsidRDefault="00866213" w:rsidP="00E74121">
            <w:pPr>
              <w:pStyle w:val="TAL"/>
              <w:rPr>
                <w:rFonts w:cs="Arial"/>
                <w:lang w:eastAsia="en-US"/>
              </w:rPr>
            </w:pPr>
            <w:r w:rsidRPr="00836ADA">
              <w:rPr>
                <w:rFonts w:cs="Arial"/>
                <w:lang w:eastAsia="en-US"/>
              </w:rPr>
              <w:t>T1</w:t>
            </w:r>
          </w:p>
        </w:tc>
        <w:tc>
          <w:tcPr>
            <w:tcW w:w="850" w:type="dxa"/>
          </w:tcPr>
          <w:p w14:paraId="6D25D743"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5FC01907" w14:textId="77777777" w:rsidR="00866213" w:rsidRPr="00836ADA" w:rsidRDefault="00866213" w:rsidP="00E74121">
            <w:pPr>
              <w:pStyle w:val="TAL"/>
              <w:rPr>
                <w:rFonts w:cs="Arial"/>
                <w:lang w:eastAsia="en-US"/>
              </w:rPr>
            </w:pPr>
            <w:r w:rsidRPr="00836ADA">
              <w:rPr>
                <w:rFonts w:cs="Arial"/>
                <w:lang w:eastAsia="en-US"/>
              </w:rPr>
              <w:t>15</w:t>
            </w:r>
          </w:p>
        </w:tc>
        <w:tc>
          <w:tcPr>
            <w:tcW w:w="4361" w:type="dxa"/>
          </w:tcPr>
          <w:p w14:paraId="678D0CC3" w14:textId="77777777" w:rsidR="00866213" w:rsidRPr="00836ADA" w:rsidRDefault="00866213" w:rsidP="00E74121">
            <w:pPr>
              <w:pStyle w:val="TAL"/>
              <w:rPr>
                <w:rFonts w:cs="Arial"/>
                <w:lang w:eastAsia="en-US"/>
              </w:rPr>
            </w:pPr>
            <w:r w:rsidRPr="00836ADA">
              <w:rPr>
                <w:rFonts w:cs="Arial"/>
                <w:lang w:eastAsia="en-US"/>
              </w:rPr>
              <w:t>T1 need to be defined so that cell re-selection reaction time is taken into account.</w:t>
            </w:r>
          </w:p>
        </w:tc>
      </w:tr>
      <w:tr w:rsidR="00866213" w:rsidRPr="00836ADA" w14:paraId="118F58A7" w14:textId="77777777">
        <w:trPr>
          <w:cantSplit/>
          <w:jc w:val="center"/>
        </w:trPr>
        <w:tc>
          <w:tcPr>
            <w:tcW w:w="2802" w:type="dxa"/>
            <w:gridSpan w:val="2"/>
          </w:tcPr>
          <w:p w14:paraId="210B3D75" w14:textId="77777777" w:rsidR="00866213" w:rsidRPr="00836ADA" w:rsidRDefault="00866213" w:rsidP="00E74121">
            <w:pPr>
              <w:pStyle w:val="TAL"/>
              <w:rPr>
                <w:rFonts w:cs="Arial"/>
                <w:lang w:eastAsia="en-US"/>
              </w:rPr>
            </w:pPr>
            <w:r w:rsidRPr="00836ADA">
              <w:rPr>
                <w:rFonts w:cs="Arial"/>
                <w:lang w:eastAsia="en-US"/>
              </w:rPr>
              <w:t>T2</w:t>
            </w:r>
          </w:p>
        </w:tc>
        <w:tc>
          <w:tcPr>
            <w:tcW w:w="850" w:type="dxa"/>
          </w:tcPr>
          <w:p w14:paraId="4741638E"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32952550" w14:textId="77777777" w:rsidR="00866213" w:rsidRPr="00836ADA" w:rsidRDefault="00866213" w:rsidP="00E74121">
            <w:pPr>
              <w:pStyle w:val="TAL"/>
              <w:rPr>
                <w:rFonts w:cs="Arial"/>
                <w:lang w:eastAsia="en-US"/>
              </w:rPr>
            </w:pPr>
            <w:r w:rsidRPr="00836ADA">
              <w:rPr>
                <w:rFonts w:cs="Arial"/>
                <w:lang w:eastAsia="en-US"/>
              </w:rPr>
              <w:t>15</w:t>
            </w:r>
          </w:p>
        </w:tc>
        <w:tc>
          <w:tcPr>
            <w:tcW w:w="4361" w:type="dxa"/>
          </w:tcPr>
          <w:p w14:paraId="1EC54907" w14:textId="77777777" w:rsidR="00866213" w:rsidRPr="00836ADA" w:rsidRDefault="00866213" w:rsidP="00E74121">
            <w:pPr>
              <w:pStyle w:val="TAL"/>
              <w:rPr>
                <w:rFonts w:cs="Arial"/>
                <w:lang w:eastAsia="en-US"/>
              </w:rPr>
            </w:pPr>
            <w:r w:rsidRPr="00836ADA">
              <w:rPr>
                <w:rFonts w:cs="Arial"/>
                <w:lang w:eastAsia="en-US"/>
              </w:rPr>
              <w:t>T2 need to be defined so that cell re-selection reaction time is taken into account.</w:t>
            </w:r>
          </w:p>
        </w:tc>
      </w:tr>
    </w:tbl>
    <w:p w14:paraId="4348C09B" w14:textId="77777777" w:rsidR="00866213" w:rsidRPr="00836ADA" w:rsidRDefault="00866213" w:rsidP="00866213">
      <w:pPr>
        <w:rPr>
          <w:rFonts w:cs="v4.2.0"/>
        </w:rPr>
      </w:pPr>
    </w:p>
    <w:p w14:paraId="5911CE27" w14:textId="77777777" w:rsidR="00866213" w:rsidRPr="00836ADA" w:rsidRDefault="00866213" w:rsidP="0079728B">
      <w:pPr>
        <w:pStyle w:val="TH"/>
        <w:rPr>
          <w:sz w:val="24"/>
        </w:rPr>
      </w:pPr>
      <w:r w:rsidRPr="00836ADA">
        <w:t>Table A.5.4AF: Cell re-selection multi carrier multi cell case</w:t>
      </w:r>
    </w:p>
    <w:tbl>
      <w:tblPr>
        <w:tblW w:w="9923" w:type="dxa"/>
        <w:tblInd w:w="-1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866213" w:rsidRPr="00836ADA" w14:paraId="3D3B9533" w14:textId="77777777">
        <w:trPr>
          <w:cantSplit/>
          <w:trHeight w:val="113"/>
        </w:trPr>
        <w:tc>
          <w:tcPr>
            <w:tcW w:w="2410" w:type="dxa"/>
            <w:vMerge w:val="restart"/>
            <w:shd w:val="clear" w:color="auto" w:fill="auto"/>
          </w:tcPr>
          <w:p w14:paraId="1B1E91D3" w14:textId="77777777" w:rsidR="00866213" w:rsidRPr="00836ADA" w:rsidRDefault="00866213" w:rsidP="00E74121">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7ECD1574" w14:textId="77777777" w:rsidR="00866213" w:rsidRPr="00836ADA" w:rsidRDefault="00866213" w:rsidP="00E7412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1CBD0020" w14:textId="77777777" w:rsidR="00866213" w:rsidRPr="00836ADA" w:rsidRDefault="00866213" w:rsidP="00E7412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19BA7E34" w14:textId="77777777" w:rsidR="00866213" w:rsidRPr="00836ADA" w:rsidRDefault="00866213" w:rsidP="00E7412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22885BAC" w14:textId="77777777" w:rsidR="00866213" w:rsidRPr="00836ADA" w:rsidRDefault="00866213" w:rsidP="00E7412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64319399" w14:textId="77777777" w:rsidR="00866213" w:rsidRPr="00836ADA" w:rsidRDefault="00866213" w:rsidP="00E7412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5CF844AC" w14:textId="77777777" w:rsidR="00866213" w:rsidRPr="00836ADA" w:rsidRDefault="00866213" w:rsidP="00E7412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B6F707F" w14:textId="77777777" w:rsidR="00866213" w:rsidRPr="00836ADA" w:rsidRDefault="00866213" w:rsidP="00E74121">
            <w:pPr>
              <w:pStyle w:val="TAH"/>
              <w:rPr>
                <w:rFonts w:eastAsia="?? ??" w:cs="v4.2.0"/>
                <w:lang w:eastAsia="en-US"/>
              </w:rPr>
            </w:pPr>
            <w:r w:rsidRPr="00836ADA">
              <w:rPr>
                <w:rFonts w:eastAsia="?? ??" w:cs="v4.2.0"/>
                <w:lang w:eastAsia="en-US"/>
              </w:rPr>
              <w:t>Cell 6</w:t>
            </w:r>
          </w:p>
        </w:tc>
      </w:tr>
      <w:tr w:rsidR="00866213" w:rsidRPr="00836ADA" w14:paraId="2FEDBD80" w14:textId="77777777">
        <w:trPr>
          <w:cantSplit/>
          <w:trHeight w:val="113"/>
        </w:trPr>
        <w:tc>
          <w:tcPr>
            <w:tcW w:w="2410" w:type="dxa"/>
            <w:vMerge/>
            <w:shd w:val="clear" w:color="auto" w:fill="auto"/>
          </w:tcPr>
          <w:p w14:paraId="31D78FEF" w14:textId="77777777" w:rsidR="00866213" w:rsidRPr="00836ADA" w:rsidRDefault="00866213" w:rsidP="00E74121">
            <w:pPr>
              <w:pStyle w:val="TAH"/>
              <w:rPr>
                <w:rFonts w:eastAsia="?? ??" w:cs="v4.2.0"/>
                <w:lang w:eastAsia="en-US"/>
              </w:rPr>
            </w:pPr>
          </w:p>
        </w:tc>
        <w:tc>
          <w:tcPr>
            <w:tcW w:w="709" w:type="dxa"/>
            <w:vMerge/>
            <w:shd w:val="clear" w:color="auto" w:fill="auto"/>
          </w:tcPr>
          <w:p w14:paraId="35B98576" w14:textId="77777777" w:rsidR="00866213" w:rsidRPr="00836ADA" w:rsidRDefault="00866213" w:rsidP="00E74121">
            <w:pPr>
              <w:pStyle w:val="TAH"/>
              <w:rPr>
                <w:rFonts w:eastAsia="?? ??" w:cs="v4.2.0"/>
                <w:lang w:eastAsia="en-US"/>
              </w:rPr>
            </w:pPr>
          </w:p>
        </w:tc>
        <w:tc>
          <w:tcPr>
            <w:tcW w:w="567" w:type="dxa"/>
            <w:shd w:val="clear" w:color="auto" w:fill="auto"/>
          </w:tcPr>
          <w:p w14:paraId="2941DE34"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5EF63EAA"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27CEEE6E"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489DB04D"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6481589B"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51311BF5"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640A6430"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7DB26BA3"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0D84320"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439406A8"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20D02151"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6B9AE26F" w14:textId="77777777" w:rsidR="00866213" w:rsidRPr="00836ADA" w:rsidRDefault="00866213" w:rsidP="00E74121">
            <w:pPr>
              <w:pStyle w:val="TAH"/>
              <w:rPr>
                <w:rFonts w:eastAsia="?? ??" w:cs="v4.2.0"/>
                <w:lang w:eastAsia="en-US"/>
              </w:rPr>
            </w:pPr>
            <w:r w:rsidRPr="00836ADA">
              <w:rPr>
                <w:rFonts w:eastAsia="?? ??" w:cs="v4.2.0"/>
                <w:lang w:eastAsia="en-US"/>
              </w:rPr>
              <w:t>T2</w:t>
            </w:r>
          </w:p>
        </w:tc>
      </w:tr>
      <w:tr w:rsidR="00866213" w:rsidRPr="00836ADA" w14:paraId="79E6C08D" w14:textId="77777777">
        <w:trPr>
          <w:cantSplit/>
          <w:trHeight w:val="113"/>
        </w:trPr>
        <w:tc>
          <w:tcPr>
            <w:tcW w:w="2410" w:type="dxa"/>
            <w:shd w:val="clear" w:color="auto" w:fill="auto"/>
          </w:tcPr>
          <w:p w14:paraId="4E8BB708" w14:textId="77777777" w:rsidR="00866213" w:rsidRPr="00836ADA" w:rsidRDefault="00866213" w:rsidP="00E74121">
            <w:pPr>
              <w:pStyle w:val="TAL"/>
              <w:rPr>
                <w:rFonts w:cs="Arial"/>
                <w:lang w:eastAsia="en-US"/>
              </w:rPr>
            </w:pPr>
            <w:r w:rsidRPr="00836ADA">
              <w:rPr>
                <w:rFonts w:cs="Arial"/>
                <w:lang w:eastAsia="en-US"/>
              </w:rPr>
              <w:t>UTRA RF Channel Number</w:t>
            </w:r>
          </w:p>
        </w:tc>
        <w:tc>
          <w:tcPr>
            <w:tcW w:w="709" w:type="dxa"/>
            <w:shd w:val="clear" w:color="auto" w:fill="auto"/>
          </w:tcPr>
          <w:p w14:paraId="60F99E72"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634074DF"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AD079B6"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6ADA07C4"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4968E370"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7EA15A1"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4A4CA870" w14:textId="77777777" w:rsidR="00866213" w:rsidRPr="00836ADA" w:rsidRDefault="00866213" w:rsidP="00E74121">
            <w:pPr>
              <w:pStyle w:val="TAL"/>
              <w:rPr>
                <w:rFonts w:eastAsia="?? ??" w:cs="Arial"/>
                <w:lang w:eastAsia="en-US"/>
              </w:rPr>
            </w:pPr>
            <w:r w:rsidRPr="00836ADA">
              <w:rPr>
                <w:rFonts w:eastAsia="?? ??" w:cs="Arial"/>
                <w:lang w:eastAsia="en-US"/>
              </w:rPr>
              <w:t>Channel 2</w:t>
            </w:r>
          </w:p>
        </w:tc>
      </w:tr>
      <w:tr w:rsidR="00866213" w:rsidRPr="00836ADA" w14:paraId="0DBFFE42" w14:textId="77777777">
        <w:trPr>
          <w:cantSplit/>
          <w:trHeight w:val="113"/>
        </w:trPr>
        <w:tc>
          <w:tcPr>
            <w:tcW w:w="2410" w:type="dxa"/>
            <w:shd w:val="clear" w:color="auto" w:fill="auto"/>
          </w:tcPr>
          <w:p w14:paraId="2475E8B2" w14:textId="77777777" w:rsidR="00866213" w:rsidRPr="00836ADA" w:rsidRDefault="00866213" w:rsidP="00E74121">
            <w:pPr>
              <w:pStyle w:val="TAL"/>
              <w:rPr>
                <w:rFonts w:cs="Arial"/>
                <w:lang w:eastAsia="en-US"/>
              </w:rPr>
            </w:pPr>
            <w:r w:rsidRPr="00836ADA">
              <w:rPr>
                <w:rFonts w:cs="Arial"/>
                <w:lang w:eastAsia="en-US"/>
              </w:rPr>
              <w:t>CPICH_Ec/Ior</w:t>
            </w:r>
          </w:p>
        </w:tc>
        <w:tc>
          <w:tcPr>
            <w:tcW w:w="709" w:type="dxa"/>
            <w:shd w:val="clear" w:color="auto" w:fill="auto"/>
          </w:tcPr>
          <w:p w14:paraId="5A6CB7B9"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7D123DA"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D592E66"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155CE7A"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3DF0CD8"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EFC6AF3"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49FB3C2"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r>
      <w:tr w:rsidR="00866213" w:rsidRPr="00836ADA" w14:paraId="4AE5D8A3" w14:textId="77777777">
        <w:trPr>
          <w:cantSplit/>
          <w:trHeight w:val="113"/>
        </w:trPr>
        <w:tc>
          <w:tcPr>
            <w:tcW w:w="2410" w:type="dxa"/>
            <w:shd w:val="clear" w:color="auto" w:fill="auto"/>
          </w:tcPr>
          <w:p w14:paraId="1989E938" w14:textId="77777777" w:rsidR="00866213" w:rsidRPr="00836ADA" w:rsidRDefault="00866213" w:rsidP="00E74121">
            <w:pPr>
              <w:pStyle w:val="TAL"/>
              <w:rPr>
                <w:rFonts w:cs="Arial"/>
                <w:lang w:eastAsia="en-US"/>
              </w:rPr>
            </w:pPr>
            <w:r w:rsidRPr="00836ADA">
              <w:rPr>
                <w:rFonts w:cs="Arial"/>
                <w:lang w:eastAsia="en-US"/>
              </w:rPr>
              <w:t>PCCPCH_Ec/Ior</w:t>
            </w:r>
          </w:p>
        </w:tc>
        <w:tc>
          <w:tcPr>
            <w:tcW w:w="709" w:type="dxa"/>
            <w:shd w:val="clear" w:color="auto" w:fill="auto"/>
          </w:tcPr>
          <w:p w14:paraId="5AC4C882"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A4D01C9"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74A5EB4"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B1FDB55"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02E31B5"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735C0D3"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43330D9"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09571925" w14:textId="77777777">
        <w:trPr>
          <w:cantSplit/>
          <w:trHeight w:val="113"/>
        </w:trPr>
        <w:tc>
          <w:tcPr>
            <w:tcW w:w="2410" w:type="dxa"/>
            <w:shd w:val="clear" w:color="auto" w:fill="auto"/>
          </w:tcPr>
          <w:p w14:paraId="6EB4BCF4" w14:textId="77777777" w:rsidR="00866213" w:rsidRPr="00836ADA" w:rsidRDefault="00866213" w:rsidP="00E74121">
            <w:pPr>
              <w:pStyle w:val="TAL"/>
              <w:rPr>
                <w:rFonts w:cs="Arial"/>
                <w:lang w:eastAsia="en-US"/>
              </w:rPr>
            </w:pPr>
            <w:r w:rsidRPr="00836ADA">
              <w:rPr>
                <w:rFonts w:cs="Arial"/>
                <w:lang w:eastAsia="en-US"/>
              </w:rPr>
              <w:t>SCH_Ec/Ior</w:t>
            </w:r>
          </w:p>
        </w:tc>
        <w:tc>
          <w:tcPr>
            <w:tcW w:w="709" w:type="dxa"/>
            <w:shd w:val="clear" w:color="auto" w:fill="auto"/>
          </w:tcPr>
          <w:p w14:paraId="26C1D161"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48A5013"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92EE0EF"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67830BB"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BF22BCF"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4876EAE"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AADD1D1"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2DA08DF9" w14:textId="77777777">
        <w:trPr>
          <w:cantSplit/>
          <w:trHeight w:val="113"/>
        </w:trPr>
        <w:tc>
          <w:tcPr>
            <w:tcW w:w="2410" w:type="dxa"/>
            <w:shd w:val="clear" w:color="auto" w:fill="auto"/>
          </w:tcPr>
          <w:p w14:paraId="6D6C483A" w14:textId="77777777" w:rsidR="00866213" w:rsidRPr="00836ADA" w:rsidRDefault="00866213" w:rsidP="00E74121">
            <w:pPr>
              <w:pStyle w:val="TAL"/>
              <w:rPr>
                <w:rFonts w:cs="Arial"/>
                <w:lang w:eastAsia="en-US"/>
              </w:rPr>
            </w:pPr>
            <w:r w:rsidRPr="00836ADA">
              <w:rPr>
                <w:rFonts w:cs="Arial"/>
                <w:lang w:eastAsia="en-US"/>
              </w:rPr>
              <w:t>PICH_Ec/Ior</w:t>
            </w:r>
          </w:p>
        </w:tc>
        <w:tc>
          <w:tcPr>
            <w:tcW w:w="709" w:type="dxa"/>
            <w:shd w:val="clear" w:color="auto" w:fill="auto"/>
          </w:tcPr>
          <w:p w14:paraId="6E1BC437"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A436898"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7105760"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8F4D4A4"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38E7E74"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C96110A"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41891DD"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r>
      <w:tr w:rsidR="00895474" w:rsidRPr="00836ADA" w14:paraId="6812694E" w14:textId="77777777" w:rsidTr="00DA2F86">
        <w:trPr>
          <w:cantSplit/>
          <w:trHeight w:val="113"/>
        </w:trPr>
        <w:tc>
          <w:tcPr>
            <w:tcW w:w="2410" w:type="dxa"/>
            <w:shd w:val="clear" w:color="auto" w:fill="auto"/>
          </w:tcPr>
          <w:p w14:paraId="03735643" w14:textId="77777777" w:rsidR="00895474" w:rsidRPr="00836ADA" w:rsidRDefault="00895474" w:rsidP="00DA2F86">
            <w:pPr>
              <w:pStyle w:val="TAL"/>
              <w:rPr>
                <w:rFonts w:cs="Arial"/>
                <w:lang w:eastAsia="en-US"/>
              </w:rPr>
            </w:pPr>
            <w:r w:rsidRPr="00836ADA">
              <w:rPr>
                <w:rFonts w:cs="Arial"/>
                <w:lang w:eastAsia="en-US"/>
              </w:rPr>
              <w:t>HS-PDSCH_Ec/Ior (Note 1)</w:t>
            </w:r>
          </w:p>
        </w:tc>
        <w:tc>
          <w:tcPr>
            <w:tcW w:w="709" w:type="dxa"/>
            <w:shd w:val="clear" w:color="auto" w:fill="auto"/>
          </w:tcPr>
          <w:p w14:paraId="7AC102C8" w14:textId="77777777" w:rsidR="00895474" w:rsidRPr="00836ADA" w:rsidRDefault="00895474"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994A692"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36C708E1"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0CAC716A"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4E87A289"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44732FFF"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12051564"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r>
      <w:tr w:rsidR="00895474" w:rsidRPr="00836ADA" w14:paraId="1E2648B9" w14:textId="77777777" w:rsidTr="00DA2F86">
        <w:trPr>
          <w:cantSplit/>
          <w:trHeight w:val="113"/>
        </w:trPr>
        <w:tc>
          <w:tcPr>
            <w:tcW w:w="2410" w:type="dxa"/>
            <w:shd w:val="clear" w:color="auto" w:fill="auto"/>
          </w:tcPr>
          <w:p w14:paraId="255EB638" w14:textId="77777777" w:rsidR="00895474" w:rsidRPr="00836ADA" w:rsidRDefault="00895474" w:rsidP="00DA2F86">
            <w:pPr>
              <w:pStyle w:val="TAL"/>
              <w:rPr>
                <w:rFonts w:cs="Arial"/>
                <w:lang w:eastAsia="en-US"/>
              </w:rPr>
            </w:pPr>
            <w:r w:rsidRPr="00836ADA">
              <w:rPr>
                <w:rFonts w:cs="Arial"/>
                <w:lang w:eastAsia="en-US"/>
              </w:rPr>
              <w:t>HS-SCCH1_Ec/Ior (Note 1)</w:t>
            </w:r>
          </w:p>
        </w:tc>
        <w:tc>
          <w:tcPr>
            <w:tcW w:w="709" w:type="dxa"/>
            <w:shd w:val="clear" w:color="auto" w:fill="auto"/>
          </w:tcPr>
          <w:p w14:paraId="3D8156DD" w14:textId="77777777" w:rsidR="00895474" w:rsidRPr="00836ADA" w:rsidRDefault="00895474"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5EE31EE"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3DFE428A"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5E4B821F"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11CBBEE0"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50664229"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7E04EDDE"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r>
      <w:tr w:rsidR="00866213" w:rsidRPr="00836ADA" w14:paraId="3FFB900E" w14:textId="77777777">
        <w:trPr>
          <w:cantSplit/>
          <w:trHeight w:val="113"/>
        </w:trPr>
        <w:tc>
          <w:tcPr>
            <w:tcW w:w="2410" w:type="dxa"/>
            <w:shd w:val="clear" w:color="auto" w:fill="auto"/>
          </w:tcPr>
          <w:p w14:paraId="3DC0AA6A" w14:textId="77777777" w:rsidR="00866213" w:rsidRPr="00836ADA" w:rsidRDefault="00866213" w:rsidP="00E74121">
            <w:pPr>
              <w:pStyle w:val="TAL"/>
              <w:rPr>
                <w:rFonts w:cs="Arial"/>
                <w:lang w:eastAsia="en-US"/>
              </w:rPr>
            </w:pPr>
            <w:r w:rsidRPr="00836ADA">
              <w:rPr>
                <w:rFonts w:cs="Arial"/>
                <w:lang w:eastAsia="en-US"/>
              </w:rPr>
              <w:t>OCNS_Ec/Ior</w:t>
            </w:r>
          </w:p>
        </w:tc>
        <w:tc>
          <w:tcPr>
            <w:tcW w:w="709" w:type="dxa"/>
            <w:shd w:val="clear" w:color="auto" w:fill="auto"/>
          </w:tcPr>
          <w:p w14:paraId="235669BE"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5237192"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7BC8B5D1"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5DF41393"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779FE9F5"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4CDF4A00"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2D26AE5A"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r>
      <w:tr w:rsidR="00866213" w:rsidRPr="00836ADA" w14:paraId="1EFB015B" w14:textId="77777777">
        <w:trPr>
          <w:cantSplit/>
          <w:trHeight w:val="113"/>
        </w:trPr>
        <w:tc>
          <w:tcPr>
            <w:tcW w:w="2410" w:type="dxa"/>
            <w:shd w:val="clear" w:color="auto" w:fill="auto"/>
          </w:tcPr>
          <w:p w14:paraId="30D24F5D" w14:textId="77777777" w:rsidR="00866213" w:rsidRPr="00836ADA" w:rsidRDefault="00866213" w:rsidP="00E74121">
            <w:pPr>
              <w:pStyle w:val="TAL"/>
              <w:rPr>
                <w:rFonts w:cs="Arial"/>
                <w:lang w:eastAsia="en-US"/>
              </w:rPr>
            </w:pPr>
            <w:r w:rsidRPr="00836ADA">
              <w:rPr>
                <w:rFonts w:cs="Arial"/>
                <w:position w:val="-10"/>
                <w:lang w:eastAsia="en-US"/>
              </w:rPr>
              <w:object w:dxaOrig="740" w:dyaOrig="340" w14:anchorId="3417AECD">
                <v:shape id="_x0000_i1238" type="#_x0000_t75" style="width:37pt;height:17pt" o:ole="" fillcolor="window">
                  <v:imagedata r:id="rId185" o:title=""/>
                </v:shape>
                <o:OLEObject Type="Embed" ProgID="Equation.3" ShapeID="_x0000_i1238" DrawAspect="Content" ObjectID="_1710575914" r:id="rId308"/>
              </w:object>
            </w:r>
          </w:p>
        </w:tc>
        <w:tc>
          <w:tcPr>
            <w:tcW w:w="709" w:type="dxa"/>
            <w:shd w:val="clear" w:color="auto" w:fill="auto"/>
          </w:tcPr>
          <w:p w14:paraId="0F3B7A4E"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77CFBBCE" w14:textId="77777777" w:rsidR="00866213" w:rsidRPr="00836ADA" w:rsidRDefault="00866213" w:rsidP="00E74121">
            <w:pPr>
              <w:pStyle w:val="TAL"/>
              <w:rPr>
                <w:rFonts w:eastAsia="?? ??" w:cs="Arial"/>
                <w:lang w:eastAsia="en-US"/>
              </w:rPr>
            </w:pPr>
            <w:r w:rsidRPr="00836ADA">
              <w:rPr>
                <w:rFonts w:eastAsia="?? ??" w:cs="Arial"/>
                <w:lang w:eastAsia="en-US"/>
              </w:rPr>
              <w:t>-3.4</w:t>
            </w:r>
          </w:p>
        </w:tc>
        <w:tc>
          <w:tcPr>
            <w:tcW w:w="567" w:type="dxa"/>
            <w:shd w:val="clear" w:color="auto" w:fill="auto"/>
          </w:tcPr>
          <w:p w14:paraId="7764B3E3"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6D55F496"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159518B4" w14:textId="77777777" w:rsidR="00866213" w:rsidRPr="00836ADA" w:rsidRDefault="00866213" w:rsidP="00E74121">
            <w:pPr>
              <w:pStyle w:val="TAL"/>
              <w:rPr>
                <w:rFonts w:eastAsia="?? ??" w:cs="Arial"/>
                <w:lang w:eastAsia="en-US"/>
              </w:rPr>
            </w:pPr>
            <w:r w:rsidRPr="00836ADA">
              <w:rPr>
                <w:rFonts w:eastAsia="?? ??" w:cs="Arial"/>
                <w:lang w:eastAsia="en-US"/>
              </w:rPr>
              <w:t>-3.4</w:t>
            </w:r>
          </w:p>
        </w:tc>
        <w:tc>
          <w:tcPr>
            <w:tcW w:w="567" w:type="dxa"/>
            <w:shd w:val="clear" w:color="auto" w:fill="auto"/>
          </w:tcPr>
          <w:p w14:paraId="13E16EC3" w14:textId="77777777" w:rsidR="00866213" w:rsidRPr="00836ADA" w:rsidRDefault="00866213" w:rsidP="00E7412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4A62D940"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4D353EBF" w14:textId="77777777" w:rsidR="00866213" w:rsidRPr="00836ADA" w:rsidRDefault="00866213" w:rsidP="00E74121">
            <w:pPr>
              <w:pStyle w:val="TAL"/>
              <w:rPr>
                <w:rFonts w:eastAsia="?? ??" w:cs="Arial"/>
                <w:lang w:eastAsia="en-US"/>
              </w:rPr>
            </w:pPr>
            <w:r w:rsidRPr="00836ADA">
              <w:rPr>
                <w:rFonts w:eastAsia="?? ??" w:cs="Arial"/>
                <w:lang w:eastAsia="en-US"/>
              </w:rPr>
              <w:t xml:space="preserve">-7.4 </w:t>
            </w:r>
          </w:p>
        </w:tc>
        <w:tc>
          <w:tcPr>
            <w:tcW w:w="567" w:type="dxa"/>
            <w:shd w:val="clear" w:color="auto" w:fill="auto"/>
          </w:tcPr>
          <w:p w14:paraId="0EB4FEB4"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509C06A6" w14:textId="77777777" w:rsidR="00866213" w:rsidRPr="00836ADA" w:rsidRDefault="00866213" w:rsidP="00E74121">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0CB7DE2F" w14:textId="77777777" w:rsidR="00866213" w:rsidRPr="00836ADA" w:rsidRDefault="00866213" w:rsidP="00E74121">
            <w:pPr>
              <w:pStyle w:val="TAL"/>
              <w:rPr>
                <w:rFonts w:eastAsia="?? ??" w:cs="Arial"/>
                <w:lang w:eastAsia="en-US"/>
              </w:rPr>
            </w:pPr>
            <w:r w:rsidRPr="00836ADA">
              <w:rPr>
                <w:rFonts w:eastAsia="?? ??" w:cs="Arial"/>
                <w:lang w:eastAsia="en-US"/>
              </w:rPr>
              <w:t>-7.4</w:t>
            </w:r>
          </w:p>
        </w:tc>
        <w:tc>
          <w:tcPr>
            <w:tcW w:w="567" w:type="dxa"/>
            <w:shd w:val="clear" w:color="auto" w:fill="auto"/>
          </w:tcPr>
          <w:p w14:paraId="04D35651" w14:textId="77777777" w:rsidR="00866213" w:rsidRPr="00836ADA" w:rsidRDefault="00866213" w:rsidP="00E74121">
            <w:pPr>
              <w:pStyle w:val="TAL"/>
              <w:rPr>
                <w:rFonts w:eastAsia="?? ??" w:cs="Arial"/>
                <w:lang w:eastAsia="en-US"/>
              </w:rPr>
            </w:pPr>
            <w:r w:rsidRPr="00836ADA">
              <w:rPr>
                <w:rFonts w:eastAsia="?? ??" w:cs="Arial"/>
                <w:lang w:eastAsia="en-US"/>
              </w:rPr>
              <w:t>-4.8</w:t>
            </w:r>
          </w:p>
        </w:tc>
        <w:tc>
          <w:tcPr>
            <w:tcW w:w="567" w:type="dxa"/>
            <w:shd w:val="clear" w:color="auto" w:fill="auto"/>
          </w:tcPr>
          <w:p w14:paraId="3AA31F78" w14:textId="77777777" w:rsidR="00866213" w:rsidRPr="00836ADA" w:rsidRDefault="00866213" w:rsidP="00E74121">
            <w:pPr>
              <w:pStyle w:val="TAL"/>
              <w:rPr>
                <w:rFonts w:eastAsia="?? ??" w:cs="Arial"/>
                <w:lang w:eastAsia="en-US"/>
              </w:rPr>
            </w:pPr>
            <w:r w:rsidRPr="00836ADA">
              <w:rPr>
                <w:rFonts w:eastAsia="?? ??" w:cs="Arial"/>
                <w:lang w:eastAsia="en-US"/>
              </w:rPr>
              <w:t>-7.4</w:t>
            </w:r>
          </w:p>
        </w:tc>
      </w:tr>
      <w:tr w:rsidR="00866213" w:rsidRPr="00836ADA" w14:paraId="2604CCAC" w14:textId="77777777">
        <w:trPr>
          <w:cantSplit/>
          <w:trHeight w:val="113"/>
        </w:trPr>
        <w:tc>
          <w:tcPr>
            <w:tcW w:w="2410" w:type="dxa"/>
            <w:shd w:val="clear" w:color="auto" w:fill="auto"/>
          </w:tcPr>
          <w:p w14:paraId="1E6FD3D5" w14:textId="77777777" w:rsidR="00866213" w:rsidRPr="00836ADA" w:rsidRDefault="00866213" w:rsidP="00E74121">
            <w:pPr>
              <w:pStyle w:val="TAL"/>
              <w:rPr>
                <w:rFonts w:cs="Arial"/>
                <w:lang w:eastAsia="en-US"/>
              </w:rPr>
            </w:pPr>
            <w:r w:rsidRPr="00836ADA">
              <w:rPr>
                <w:rFonts w:cs="Arial"/>
                <w:position w:val="-10"/>
                <w:lang w:eastAsia="en-US"/>
              </w:rPr>
              <w:object w:dxaOrig="320" w:dyaOrig="300" w14:anchorId="0B99B01D">
                <v:shape id="_x0000_i1239" type="#_x0000_t75" style="width:16pt;height:15pt" o:ole="" fillcolor="window">
                  <v:imagedata r:id="rId187" o:title=""/>
                </v:shape>
                <o:OLEObject Type="Embed" ProgID="Equation.3" ShapeID="_x0000_i1239" DrawAspect="Content" ObjectID="_1710575915" r:id="rId309"/>
              </w:object>
            </w:r>
          </w:p>
        </w:tc>
        <w:tc>
          <w:tcPr>
            <w:tcW w:w="709" w:type="dxa"/>
            <w:shd w:val="clear" w:color="auto" w:fill="auto"/>
          </w:tcPr>
          <w:p w14:paraId="431E48B4" w14:textId="77777777" w:rsidR="00866213" w:rsidRPr="00836ADA" w:rsidRDefault="00866213" w:rsidP="00E74121">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7BD7EF50" w14:textId="77777777" w:rsidR="00866213" w:rsidRPr="00836ADA" w:rsidRDefault="00866213" w:rsidP="00E74121">
            <w:pPr>
              <w:pStyle w:val="TAL"/>
              <w:rPr>
                <w:rFonts w:eastAsia="?? ??" w:cs="Arial"/>
                <w:lang w:eastAsia="en-US"/>
              </w:rPr>
            </w:pPr>
            <w:r w:rsidRPr="00836ADA">
              <w:rPr>
                <w:rFonts w:eastAsia="?? ??" w:cs="Arial"/>
                <w:lang w:eastAsia="en-US"/>
              </w:rPr>
              <w:t xml:space="preserve"> -70 </w:t>
            </w:r>
          </w:p>
        </w:tc>
      </w:tr>
      <w:tr w:rsidR="00866213" w:rsidRPr="00836ADA" w14:paraId="318DD2F5" w14:textId="77777777">
        <w:trPr>
          <w:cantSplit/>
          <w:trHeight w:val="113"/>
        </w:trPr>
        <w:tc>
          <w:tcPr>
            <w:tcW w:w="2410" w:type="dxa"/>
            <w:shd w:val="clear" w:color="auto" w:fill="auto"/>
          </w:tcPr>
          <w:p w14:paraId="212C98A9" w14:textId="77777777" w:rsidR="00866213" w:rsidRPr="00836ADA" w:rsidRDefault="00866213" w:rsidP="00E74121">
            <w:pPr>
              <w:pStyle w:val="TAL"/>
              <w:rPr>
                <w:rFonts w:cs="Arial"/>
                <w:lang w:eastAsia="en-US"/>
              </w:rPr>
            </w:pPr>
            <w:r w:rsidRPr="00836ADA">
              <w:rPr>
                <w:rFonts w:cs="Arial"/>
                <w:lang w:eastAsia="en-US"/>
              </w:rPr>
              <w:t>CPICH_Ec/Io</w:t>
            </w:r>
          </w:p>
        </w:tc>
        <w:tc>
          <w:tcPr>
            <w:tcW w:w="709" w:type="dxa"/>
            <w:shd w:val="clear" w:color="auto" w:fill="auto"/>
          </w:tcPr>
          <w:p w14:paraId="46E94B62"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7EFDCD15" w14:textId="77777777" w:rsidR="00866213" w:rsidRPr="00836ADA" w:rsidRDefault="00866213" w:rsidP="00E74121">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69B1A0B4" w14:textId="77777777" w:rsidR="00866213" w:rsidRPr="00836ADA" w:rsidRDefault="00866213" w:rsidP="00E7412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5E6EFFD1" w14:textId="77777777" w:rsidR="00866213" w:rsidRPr="00836ADA" w:rsidRDefault="00866213" w:rsidP="00E74121">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6358DA60" w14:textId="77777777" w:rsidR="00866213" w:rsidRPr="00836ADA" w:rsidRDefault="00866213" w:rsidP="00E74121">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62BE92D4" w14:textId="77777777" w:rsidR="00866213" w:rsidRPr="00836ADA" w:rsidRDefault="00866213" w:rsidP="00E74121">
            <w:pPr>
              <w:pStyle w:val="TAL"/>
              <w:rPr>
                <w:rFonts w:eastAsia="?? ??" w:cs="Arial"/>
                <w:lang w:eastAsia="en-US"/>
              </w:rPr>
            </w:pPr>
            <w:r w:rsidRPr="00836ADA">
              <w:rPr>
                <w:rFonts w:eastAsia="?? ??" w:cs="Arial"/>
                <w:lang w:eastAsia="en-US"/>
              </w:rPr>
              <w:t xml:space="preserve"> -20 </w:t>
            </w:r>
          </w:p>
        </w:tc>
        <w:tc>
          <w:tcPr>
            <w:tcW w:w="1134" w:type="dxa"/>
            <w:gridSpan w:val="2"/>
            <w:shd w:val="clear" w:color="auto" w:fill="auto"/>
          </w:tcPr>
          <w:p w14:paraId="4413B5D1"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4332F4DB"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14E85EE9" w14:textId="77777777" w:rsidR="00866213" w:rsidRPr="00836ADA" w:rsidRDefault="00866213" w:rsidP="00E74121">
            <w:pPr>
              <w:pStyle w:val="TAL"/>
              <w:rPr>
                <w:rFonts w:eastAsia="?? ??" w:cs="Arial"/>
                <w:lang w:eastAsia="en-US"/>
              </w:rPr>
            </w:pPr>
            <w:r w:rsidRPr="00836ADA">
              <w:rPr>
                <w:rFonts w:eastAsia="?? ??" w:cs="Arial"/>
                <w:lang w:eastAsia="en-US"/>
              </w:rPr>
              <w:t xml:space="preserve"> -20</w:t>
            </w:r>
          </w:p>
        </w:tc>
      </w:tr>
      <w:tr w:rsidR="00866213" w:rsidRPr="00836ADA" w14:paraId="3AC07811" w14:textId="77777777">
        <w:trPr>
          <w:cantSplit/>
          <w:trHeight w:val="113"/>
        </w:trPr>
        <w:tc>
          <w:tcPr>
            <w:tcW w:w="2410" w:type="dxa"/>
            <w:shd w:val="clear" w:color="auto" w:fill="auto"/>
          </w:tcPr>
          <w:p w14:paraId="28E2D154" w14:textId="77777777" w:rsidR="00866213" w:rsidRPr="00836ADA" w:rsidRDefault="00866213" w:rsidP="00E74121">
            <w:pPr>
              <w:pStyle w:val="TAL"/>
              <w:rPr>
                <w:rFonts w:cs="Arial"/>
                <w:lang w:eastAsia="en-US"/>
              </w:rPr>
            </w:pPr>
            <w:r w:rsidRPr="00836ADA">
              <w:rPr>
                <w:rFonts w:cs="Arial"/>
                <w:lang w:eastAsia="en-US"/>
              </w:rPr>
              <w:t>Propagation Condition</w:t>
            </w:r>
          </w:p>
        </w:tc>
        <w:tc>
          <w:tcPr>
            <w:tcW w:w="709" w:type="dxa"/>
            <w:shd w:val="clear" w:color="auto" w:fill="auto"/>
          </w:tcPr>
          <w:p w14:paraId="20855291" w14:textId="77777777" w:rsidR="00866213" w:rsidRPr="00836ADA" w:rsidRDefault="00866213" w:rsidP="00E74121">
            <w:pPr>
              <w:pStyle w:val="TAL"/>
              <w:rPr>
                <w:rFonts w:eastAsia="?? ??" w:cs="Arial"/>
                <w:lang w:eastAsia="en-US"/>
              </w:rPr>
            </w:pPr>
          </w:p>
        </w:tc>
        <w:tc>
          <w:tcPr>
            <w:tcW w:w="6804" w:type="dxa"/>
            <w:gridSpan w:val="12"/>
            <w:shd w:val="clear" w:color="auto" w:fill="auto"/>
          </w:tcPr>
          <w:p w14:paraId="35BD505B" w14:textId="77777777" w:rsidR="00866213" w:rsidRPr="00836ADA" w:rsidRDefault="00866213" w:rsidP="00E74121">
            <w:pPr>
              <w:pStyle w:val="TAL"/>
              <w:rPr>
                <w:rFonts w:eastAsia="?? ??" w:cs="Arial"/>
                <w:lang w:eastAsia="en-US"/>
              </w:rPr>
            </w:pPr>
            <w:r w:rsidRPr="00836ADA">
              <w:rPr>
                <w:rFonts w:eastAsia="?? ??" w:cs="Arial"/>
                <w:lang w:eastAsia="en-US"/>
              </w:rPr>
              <w:t>AWGN</w:t>
            </w:r>
          </w:p>
        </w:tc>
      </w:tr>
      <w:tr w:rsidR="00866213" w:rsidRPr="00836ADA" w14:paraId="48E2CB09" w14:textId="77777777">
        <w:trPr>
          <w:cantSplit/>
          <w:trHeight w:val="113"/>
        </w:trPr>
        <w:tc>
          <w:tcPr>
            <w:tcW w:w="2410" w:type="dxa"/>
            <w:shd w:val="clear" w:color="auto" w:fill="auto"/>
          </w:tcPr>
          <w:p w14:paraId="04CB092F" w14:textId="77777777" w:rsidR="00866213" w:rsidRPr="00836ADA" w:rsidRDefault="00866213" w:rsidP="00E7412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7C2BFDDA"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3EB693B9" w14:textId="77777777" w:rsidR="00866213" w:rsidRPr="00836ADA" w:rsidRDefault="00866213" w:rsidP="00E7412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D4E0009"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46465B0"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A9DD3B4"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63CF4DCC"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2E867CC"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866213" w:rsidRPr="00836ADA" w14:paraId="3CB1719C" w14:textId="77777777">
        <w:trPr>
          <w:cantSplit/>
          <w:trHeight w:val="113"/>
        </w:trPr>
        <w:tc>
          <w:tcPr>
            <w:tcW w:w="2410" w:type="dxa"/>
            <w:shd w:val="clear" w:color="auto" w:fill="auto"/>
          </w:tcPr>
          <w:p w14:paraId="3F93EE83" w14:textId="77777777" w:rsidR="00866213" w:rsidRPr="00836ADA" w:rsidRDefault="00866213" w:rsidP="00E74121">
            <w:pPr>
              <w:pStyle w:val="TAL"/>
              <w:rPr>
                <w:rFonts w:cs="Arial"/>
                <w:lang w:eastAsia="en-US"/>
              </w:rPr>
            </w:pPr>
            <w:r w:rsidRPr="00836ADA">
              <w:rPr>
                <w:rFonts w:cs="Arial"/>
                <w:lang w:eastAsia="en-US"/>
              </w:rPr>
              <w:t>Qqualmin</w:t>
            </w:r>
          </w:p>
        </w:tc>
        <w:tc>
          <w:tcPr>
            <w:tcW w:w="709" w:type="dxa"/>
            <w:shd w:val="clear" w:color="auto" w:fill="auto"/>
          </w:tcPr>
          <w:p w14:paraId="2931F40E"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C6C761A"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7FBCC6A"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1DDD9D8"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6FB1D6A"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1AA46592"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FD94178" w14:textId="77777777" w:rsidR="00866213" w:rsidRPr="00836ADA" w:rsidRDefault="00866213" w:rsidP="00E74121">
            <w:pPr>
              <w:pStyle w:val="TAL"/>
              <w:rPr>
                <w:rFonts w:eastAsia="?? ??" w:cs="Arial"/>
                <w:lang w:eastAsia="en-US"/>
              </w:rPr>
            </w:pPr>
            <w:r w:rsidRPr="00836ADA">
              <w:rPr>
                <w:rFonts w:eastAsia="?? ??" w:cs="Arial"/>
                <w:lang w:eastAsia="en-US"/>
              </w:rPr>
              <w:t>-20</w:t>
            </w:r>
          </w:p>
        </w:tc>
      </w:tr>
      <w:tr w:rsidR="00866213" w:rsidRPr="00836ADA" w14:paraId="0D71D3F5" w14:textId="77777777">
        <w:trPr>
          <w:cantSplit/>
          <w:trHeight w:val="113"/>
        </w:trPr>
        <w:tc>
          <w:tcPr>
            <w:tcW w:w="2410" w:type="dxa"/>
            <w:shd w:val="clear" w:color="auto" w:fill="auto"/>
          </w:tcPr>
          <w:p w14:paraId="7E603F6A" w14:textId="77777777" w:rsidR="00866213" w:rsidRPr="00836ADA" w:rsidRDefault="00866213" w:rsidP="00E74121">
            <w:pPr>
              <w:pStyle w:val="TAL"/>
              <w:rPr>
                <w:rFonts w:cs="Arial"/>
                <w:lang w:eastAsia="en-US"/>
              </w:rPr>
            </w:pPr>
            <w:r w:rsidRPr="00836ADA">
              <w:rPr>
                <w:rFonts w:cs="Arial"/>
                <w:lang w:eastAsia="en-US"/>
              </w:rPr>
              <w:t>Qrxlevmin</w:t>
            </w:r>
          </w:p>
        </w:tc>
        <w:tc>
          <w:tcPr>
            <w:tcW w:w="709" w:type="dxa"/>
            <w:shd w:val="clear" w:color="auto" w:fill="auto"/>
          </w:tcPr>
          <w:p w14:paraId="4D6DCC3A" w14:textId="77777777" w:rsidR="00866213" w:rsidRPr="00836ADA" w:rsidRDefault="00866213" w:rsidP="00E7412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0840BDB1"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6B9E301"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4465D94"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A80C3CA"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8E41218"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0970A46" w14:textId="77777777" w:rsidR="00866213" w:rsidRPr="00836ADA" w:rsidRDefault="00866213" w:rsidP="00E74121">
            <w:pPr>
              <w:pStyle w:val="TAL"/>
              <w:rPr>
                <w:rFonts w:eastAsia="?? ??" w:cs="Arial"/>
                <w:lang w:eastAsia="en-US"/>
              </w:rPr>
            </w:pPr>
            <w:r w:rsidRPr="00836ADA">
              <w:rPr>
                <w:rFonts w:eastAsia="?? ??" w:cs="Arial"/>
                <w:lang w:eastAsia="en-US"/>
              </w:rPr>
              <w:t>-115</w:t>
            </w:r>
          </w:p>
        </w:tc>
      </w:tr>
      <w:tr w:rsidR="00866213" w:rsidRPr="00836ADA" w14:paraId="2FE93E9D" w14:textId="77777777">
        <w:trPr>
          <w:cantSplit/>
          <w:trHeight w:val="113"/>
        </w:trPr>
        <w:tc>
          <w:tcPr>
            <w:tcW w:w="2410" w:type="dxa"/>
            <w:shd w:val="clear" w:color="auto" w:fill="auto"/>
          </w:tcPr>
          <w:p w14:paraId="62DD1E24" w14:textId="77777777" w:rsidR="00866213" w:rsidRPr="00836ADA" w:rsidRDefault="00866213" w:rsidP="00E7412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57DA3780"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98FFCF8"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3E89D45"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DE63E7A"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4F7A311"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B37875C"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C50B980" w14:textId="77777777" w:rsidR="00866213" w:rsidRPr="00836ADA" w:rsidRDefault="00866213" w:rsidP="00E74121">
            <w:pPr>
              <w:pStyle w:val="TAL"/>
              <w:rPr>
                <w:rFonts w:eastAsia="?? ??" w:cs="Arial"/>
                <w:lang w:eastAsia="en-US"/>
              </w:rPr>
            </w:pPr>
            <w:r w:rsidRPr="00836ADA">
              <w:rPr>
                <w:rFonts w:eastAsia="?? ??" w:cs="Arial"/>
                <w:lang w:eastAsia="en-US"/>
              </w:rPr>
              <w:t>21</w:t>
            </w:r>
          </w:p>
        </w:tc>
      </w:tr>
      <w:tr w:rsidR="00866213" w:rsidRPr="00836ADA" w14:paraId="3C68C725" w14:textId="77777777">
        <w:trPr>
          <w:cantSplit/>
          <w:trHeight w:val="113"/>
        </w:trPr>
        <w:tc>
          <w:tcPr>
            <w:tcW w:w="2410" w:type="dxa"/>
            <w:shd w:val="clear" w:color="auto" w:fill="auto"/>
          </w:tcPr>
          <w:p w14:paraId="2213E215" w14:textId="77777777" w:rsidR="00866213" w:rsidRPr="00836ADA" w:rsidRDefault="00866213" w:rsidP="00E7412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6FD4F952"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86DB9BF" w14:textId="77777777" w:rsidR="00866213" w:rsidRPr="00836ADA" w:rsidRDefault="00866213" w:rsidP="00E7412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047BB114" w14:textId="77777777" w:rsidR="00866213" w:rsidRPr="00836ADA" w:rsidRDefault="00866213" w:rsidP="00E7412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844F3D5" w14:textId="77777777" w:rsidR="00866213" w:rsidRPr="00836ADA" w:rsidRDefault="00866213" w:rsidP="00E7412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284AE243" w14:textId="77777777" w:rsidR="00866213" w:rsidRPr="00836ADA" w:rsidRDefault="00866213" w:rsidP="00E7412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5BD6DA70" w14:textId="77777777" w:rsidR="00866213" w:rsidRPr="00836ADA" w:rsidRDefault="00866213" w:rsidP="00E7412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5C86DA12" w14:textId="77777777" w:rsidR="00866213" w:rsidRPr="00836ADA" w:rsidRDefault="00866213" w:rsidP="00E7412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866213" w:rsidRPr="00836ADA" w14:paraId="1A129892" w14:textId="77777777">
        <w:trPr>
          <w:cantSplit/>
          <w:trHeight w:val="113"/>
        </w:trPr>
        <w:tc>
          <w:tcPr>
            <w:tcW w:w="2410" w:type="dxa"/>
            <w:shd w:val="clear" w:color="auto" w:fill="auto"/>
          </w:tcPr>
          <w:p w14:paraId="1AACB1C8" w14:textId="77777777" w:rsidR="00866213" w:rsidRPr="00836ADA" w:rsidRDefault="00866213" w:rsidP="00E74121">
            <w:pPr>
              <w:pStyle w:val="TAL"/>
              <w:rPr>
                <w:rFonts w:cs="Arial"/>
                <w:lang w:eastAsia="en-US"/>
              </w:rPr>
            </w:pPr>
            <w:r w:rsidRPr="00836ADA">
              <w:rPr>
                <w:rFonts w:cs="Arial"/>
                <w:lang w:eastAsia="en-US"/>
              </w:rPr>
              <w:t>Qhyst2</w:t>
            </w:r>
          </w:p>
        </w:tc>
        <w:tc>
          <w:tcPr>
            <w:tcW w:w="709" w:type="dxa"/>
            <w:shd w:val="clear" w:color="auto" w:fill="auto"/>
          </w:tcPr>
          <w:p w14:paraId="6E2D093D"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0C86338"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2933123"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3D0E4BB"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FE3ABAF"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C3E1292"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45B3524"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3CED1AD5" w14:textId="77777777">
        <w:trPr>
          <w:cantSplit/>
          <w:trHeight w:val="113"/>
        </w:trPr>
        <w:tc>
          <w:tcPr>
            <w:tcW w:w="2410" w:type="dxa"/>
            <w:shd w:val="clear" w:color="auto" w:fill="auto"/>
          </w:tcPr>
          <w:p w14:paraId="5673E17E" w14:textId="77777777" w:rsidR="00866213" w:rsidRPr="00836ADA" w:rsidRDefault="00866213" w:rsidP="00E74121">
            <w:pPr>
              <w:pStyle w:val="TAL"/>
              <w:rPr>
                <w:rFonts w:cs="Arial"/>
                <w:lang w:eastAsia="en-US"/>
              </w:rPr>
            </w:pPr>
            <w:r w:rsidRPr="00836ADA">
              <w:rPr>
                <w:rFonts w:cs="Arial"/>
                <w:lang w:eastAsia="en-US"/>
              </w:rPr>
              <w:t>Treselection</w:t>
            </w:r>
          </w:p>
        </w:tc>
        <w:tc>
          <w:tcPr>
            <w:tcW w:w="709" w:type="dxa"/>
            <w:shd w:val="clear" w:color="auto" w:fill="auto"/>
          </w:tcPr>
          <w:p w14:paraId="369E916A" w14:textId="77777777" w:rsidR="00866213" w:rsidRPr="00836ADA" w:rsidRDefault="00866213" w:rsidP="00E7412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7C3D65E6"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5A7B12F4"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E92F1C8"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6526903"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2936C62"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CB1D2B4"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07A4D36E" w14:textId="77777777">
        <w:trPr>
          <w:cantSplit/>
          <w:trHeight w:val="113"/>
        </w:trPr>
        <w:tc>
          <w:tcPr>
            <w:tcW w:w="2410" w:type="dxa"/>
            <w:shd w:val="clear" w:color="auto" w:fill="auto"/>
          </w:tcPr>
          <w:p w14:paraId="6F2B363E" w14:textId="77777777" w:rsidR="00866213" w:rsidRPr="00836ADA" w:rsidRDefault="00866213" w:rsidP="00E74121">
            <w:pPr>
              <w:pStyle w:val="TAL"/>
              <w:rPr>
                <w:rFonts w:cs="Arial"/>
                <w:lang w:eastAsia="en-US"/>
              </w:rPr>
            </w:pPr>
            <w:r w:rsidRPr="00836ADA">
              <w:rPr>
                <w:rFonts w:cs="Arial"/>
                <w:lang w:eastAsia="en-US"/>
              </w:rPr>
              <w:t>Sintrasearch</w:t>
            </w:r>
          </w:p>
        </w:tc>
        <w:tc>
          <w:tcPr>
            <w:tcW w:w="709" w:type="dxa"/>
            <w:shd w:val="clear" w:color="auto" w:fill="auto"/>
          </w:tcPr>
          <w:p w14:paraId="67CCD2B2"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7BBDF5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D73DCEE"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0EF6583"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B161E45"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3A940213"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B2077E8"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66213" w:rsidRPr="00836ADA" w14:paraId="26217693" w14:textId="77777777">
        <w:trPr>
          <w:cantSplit/>
          <w:trHeight w:val="113"/>
        </w:trPr>
        <w:tc>
          <w:tcPr>
            <w:tcW w:w="2410" w:type="dxa"/>
            <w:shd w:val="clear" w:color="auto" w:fill="auto"/>
          </w:tcPr>
          <w:p w14:paraId="594FD5C3" w14:textId="77777777" w:rsidR="00866213" w:rsidRPr="00836ADA" w:rsidRDefault="00866213" w:rsidP="00E74121">
            <w:pPr>
              <w:pStyle w:val="TAL"/>
              <w:rPr>
                <w:rFonts w:cs="Arial"/>
                <w:lang w:eastAsia="en-US"/>
              </w:rPr>
            </w:pPr>
            <w:r w:rsidRPr="00836ADA">
              <w:rPr>
                <w:rFonts w:cs="Arial"/>
                <w:lang w:eastAsia="en-US"/>
              </w:rPr>
              <w:t>Sintersearch</w:t>
            </w:r>
          </w:p>
        </w:tc>
        <w:tc>
          <w:tcPr>
            <w:tcW w:w="709" w:type="dxa"/>
            <w:shd w:val="clear" w:color="auto" w:fill="auto"/>
          </w:tcPr>
          <w:p w14:paraId="66C87985"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3EAE1CC"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4E519F6"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421DDD0"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2476089"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74F37DF"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51F2028"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95474" w:rsidRPr="00836ADA" w14:paraId="4F414516" w14:textId="77777777" w:rsidTr="00DA2F86">
        <w:trPr>
          <w:cantSplit/>
          <w:trHeight w:val="113"/>
        </w:trPr>
        <w:tc>
          <w:tcPr>
            <w:tcW w:w="9923" w:type="dxa"/>
            <w:gridSpan w:val="14"/>
            <w:shd w:val="clear" w:color="auto" w:fill="auto"/>
          </w:tcPr>
          <w:p w14:paraId="6CCEA949" w14:textId="77777777" w:rsidR="00895474" w:rsidRPr="00836ADA" w:rsidRDefault="00895474"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160448AB" w14:textId="77777777" w:rsidR="00866213" w:rsidRPr="00836ADA" w:rsidRDefault="00866213" w:rsidP="00866213">
      <w:pPr>
        <w:rPr>
          <w:rFonts w:cs="v4.2.0"/>
        </w:rPr>
      </w:pPr>
    </w:p>
    <w:p w14:paraId="3D647C46" w14:textId="77777777" w:rsidR="00866213" w:rsidRPr="00836ADA" w:rsidRDefault="00866213" w:rsidP="00866213">
      <w:pPr>
        <w:pStyle w:val="Heading4"/>
      </w:pPr>
      <w:bookmarkStart w:id="507" w:name="_Toc535329421"/>
      <w:r w:rsidRPr="00836ADA">
        <w:t>A.5.5.2C.2</w:t>
      </w:r>
      <w:r w:rsidRPr="00836ADA">
        <w:tab/>
        <w:t>Test Requirements</w:t>
      </w:r>
      <w:bookmarkEnd w:id="507"/>
    </w:p>
    <w:p w14:paraId="53004D17" w14:textId="77777777" w:rsidR="00866213" w:rsidRPr="00836ADA" w:rsidRDefault="00866213" w:rsidP="00866213">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4D9A4605" w14:textId="77777777" w:rsidR="00866213" w:rsidRPr="00836ADA" w:rsidRDefault="00866213" w:rsidP="00866213">
      <w:pPr>
        <w:rPr>
          <w:rFonts w:cs="v4.2.0"/>
        </w:rPr>
      </w:pPr>
      <w:r w:rsidRPr="00836ADA">
        <w:rPr>
          <w:rFonts w:cs="v4.2.0"/>
        </w:rPr>
        <w:t>The cell re-selection delay shall be less than 12 s.</w:t>
      </w:r>
    </w:p>
    <w:p w14:paraId="327CFF6A" w14:textId="77777777" w:rsidR="00866213" w:rsidRPr="00836ADA" w:rsidRDefault="00866213" w:rsidP="00866213">
      <w:pPr>
        <w:rPr>
          <w:rFonts w:cs="v4.2.0"/>
        </w:rPr>
      </w:pPr>
      <w:r w:rsidRPr="00836ADA">
        <w:rPr>
          <w:rFonts w:cs="v4.2.0"/>
        </w:rPr>
        <w:t>The rate of correct cell reselections observed during repeated tests shall be at least 90%.</w:t>
      </w:r>
    </w:p>
    <w:p w14:paraId="005F57EF" w14:textId="77777777" w:rsidR="00866213" w:rsidRPr="00836ADA" w:rsidRDefault="00866213" w:rsidP="00866213">
      <w:pPr>
        <w:pStyle w:val="NO"/>
        <w:rPr>
          <w:rFonts w:cs="v4.2.0"/>
        </w:rPr>
      </w:pPr>
      <w:r w:rsidRPr="00836ADA">
        <w:rPr>
          <w:rFonts w:cs="v4.2.0"/>
        </w:rPr>
        <w:t>NOTE:</w:t>
      </w:r>
      <w:r w:rsidRPr="00836ADA">
        <w:rPr>
          <w:rFonts w:cs="v4.2.0"/>
        </w:rPr>
        <w:tab/>
        <w:t xml:space="preserve">The cell re-selection delay can be expressed as: </w:t>
      </w:r>
      <w:r w:rsidRPr="00836ADA">
        <w:rPr>
          <w:position w:val="-14"/>
        </w:rPr>
        <w:object w:dxaOrig="4785" w:dyaOrig="375" w14:anchorId="22060082">
          <v:shape id="_x0000_i1240" type="#_x0000_t75" style="width:239.5pt;height:19pt" o:ole="" fillcolor="window">
            <v:imagedata r:id="rId20" o:title=""/>
          </v:shape>
          <o:OLEObject Type="Embed" ProgID="Equation.3" ShapeID="_x0000_i1240" DrawAspect="Content" ObjectID="_1710575916" r:id="rId310"/>
        </w:object>
      </w:r>
      <w:r w:rsidRPr="00836ADA">
        <w:rPr>
          <w:rFonts w:cs="v4.2.0"/>
        </w:rPr>
        <w:t>,</w:t>
      </w:r>
    </w:p>
    <w:p w14:paraId="64BD17CE" w14:textId="77777777" w:rsidR="00866213" w:rsidRPr="00836ADA" w:rsidRDefault="00866213" w:rsidP="00866213">
      <w:r w:rsidRPr="00836ADA">
        <w:t>where:</w:t>
      </w:r>
    </w:p>
    <w:p w14:paraId="45472B94" w14:textId="77777777" w:rsidR="00866213" w:rsidRPr="00836ADA" w:rsidRDefault="00866213" w:rsidP="00866213">
      <w:pPr>
        <w:pStyle w:val="EX"/>
      </w:pPr>
      <w:r w:rsidRPr="00836ADA">
        <w:t>T</w:t>
      </w:r>
      <w:r w:rsidRPr="00836ADA">
        <w:rPr>
          <w:vertAlign w:val="subscript"/>
        </w:rPr>
        <w:t>measurement,inter</w:t>
      </w:r>
      <w:r w:rsidRPr="00836ADA">
        <w:tab/>
        <w:t>See section 8.4a.2.3.2; as 10240 ms in this case</w:t>
      </w:r>
    </w:p>
    <w:p w14:paraId="565FAAA6" w14:textId="77777777" w:rsidR="00866213" w:rsidRPr="00836ADA" w:rsidRDefault="00866213" w:rsidP="00866213">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2F229300" w14:textId="77777777" w:rsidR="00866213" w:rsidRPr="00836ADA" w:rsidRDefault="00866213" w:rsidP="00866213">
      <w:pPr>
        <w:pStyle w:val="EX"/>
      </w:pPr>
      <w:r w:rsidRPr="00836ADA">
        <w:t>T</w:t>
      </w:r>
      <w:r w:rsidRPr="00836ADA">
        <w:rPr>
          <w:vertAlign w:val="subscript"/>
        </w:rPr>
        <w:t>IU</w:t>
      </w:r>
      <w:r w:rsidRPr="00836ADA">
        <w:tab/>
        <w:t>10msec</w:t>
      </w:r>
    </w:p>
    <w:p w14:paraId="5C6E21AB" w14:textId="77777777" w:rsidR="00866213" w:rsidRPr="00836ADA" w:rsidRDefault="00866213" w:rsidP="00866213">
      <w:pPr>
        <w:pStyle w:val="NO"/>
        <w:rPr>
          <w:rFonts w:cs="v4.2.0"/>
        </w:rPr>
      </w:pPr>
      <w:r w:rsidRPr="00836ADA">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080E7F95" w14:textId="77777777" w:rsidR="00866213" w:rsidRPr="00836ADA" w:rsidRDefault="00866213" w:rsidP="00866213">
      <w:r w:rsidRPr="00836ADA">
        <w:t>This gives a total of 11.6 s, allow 12s in the test case.</w:t>
      </w:r>
    </w:p>
    <w:p w14:paraId="2F411E2B" w14:textId="77777777" w:rsidR="00866213" w:rsidRPr="00836ADA" w:rsidRDefault="00866213" w:rsidP="00866213">
      <w:pPr>
        <w:pStyle w:val="Heading3"/>
        <w:rPr>
          <w:rFonts w:cs="v4.2.0"/>
          <w:snapToGrid w:val="0"/>
        </w:rPr>
      </w:pPr>
      <w:bookmarkStart w:id="508" w:name="_Toc535329422"/>
      <w:r w:rsidRPr="00836ADA">
        <w:rPr>
          <w:rFonts w:cs="v4.2.0"/>
        </w:rPr>
        <w:t>A.5.5.2D</w:t>
      </w:r>
      <w:r w:rsidRPr="00836ADA">
        <w:rPr>
          <w:rFonts w:cs="v4.2.0"/>
        </w:rPr>
        <w:tab/>
      </w:r>
      <w:r w:rsidRPr="00836ADA">
        <w:rPr>
          <w:rFonts w:cs="v4.2.0"/>
          <w:snapToGrid w:val="0"/>
        </w:rPr>
        <w:t>Two frequencies present in the neighbour list</w:t>
      </w:r>
      <w:r w:rsidRPr="00836ADA">
        <w:rPr>
          <w:rFonts w:cs="v4.2.0"/>
        </w:rPr>
        <w:t xml:space="preserve"> </w:t>
      </w:r>
      <w:r w:rsidRPr="00836ADA">
        <w:rPr>
          <w:rFonts w:cs="v4.2.0"/>
          <w:snapToGrid w:val="0"/>
        </w:rPr>
        <w:t>and HS-DSCH 2</w:t>
      </w:r>
      <w:r w:rsidRPr="00836ADA">
        <w:rPr>
          <w:rFonts w:cs="v4.2.0"/>
          <w:snapToGrid w:val="0"/>
          <w:vertAlign w:val="superscript"/>
        </w:rPr>
        <w:t>nd</w:t>
      </w:r>
      <w:r w:rsidRPr="00836ADA">
        <w:rPr>
          <w:rFonts w:cs="v4.2.0"/>
          <w:snapToGrid w:val="0"/>
        </w:rPr>
        <w:t xml:space="preserve"> DRX configured (Absolute priority levels configured)</w:t>
      </w:r>
      <w:bookmarkEnd w:id="508"/>
    </w:p>
    <w:p w14:paraId="702F2372" w14:textId="77777777" w:rsidR="00866213" w:rsidRPr="00836ADA" w:rsidRDefault="00866213" w:rsidP="00866213">
      <w:pPr>
        <w:pStyle w:val="Heading4"/>
      </w:pPr>
      <w:bookmarkStart w:id="509" w:name="_Toc535329423"/>
      <w:r w:rsidRPr="00836ADA">
        <w:t>A.5.5.2D.1</w:t>
      </w:r>
      <w:r w:rsidRPr="00836ADA">
        <w:tab/>
        <w:t>Test Purpose and Environment</w:t>
      </w:r>
      <w:bookmarkEnd w:id="509"/>
    </w:p>
    <w:p w14:paraId="5B6FC5B9" w14:textId="77777777" w:rsidR="00866213" w:rsidRPr="00836ADA" w:rsidRDefault="00866213" w:rsidP="00866213">
      <w:pPr>
        <w:rPr>
          <w:rFonts w:cs="v4.2.0"/>
        </w:rPr>
      </w:pPr>
      <w:r w:rsidRPr="00836ADA">
        <w:rPr>
          <w:rFonts w:cs="v4.2.0"/>
        </w:rPr>
        <w:t>The purpose of this test is to verify the requirement for the cell re-selection delay in CELL_FACH state in section 5.5.2.1.2.</w:t>
      </w:r>
    </w:p>
    <w:p w14:paraId="6A01270A" w14:textId="77777777" w:rsidR="00866213" w:rsidRPr="00836ADA" w:rsidRDefault="00866213" w:rsidP="00866213">
      <w:pPr>
        <w:rPr>
          <w:rFonts w:cs="v4.2.0"/>
        </w:rPr>
      </w:pPr>
      <w:r w:rsidRPr="00836ADA">
        <w:rPr>
          <w:rFonts w:cs="v4.2.0"/>
        </w:rPr>
        <w:t>This scenario implies the presence of 2 carriers and 6 cells as given in tables A.5.4AG and A.5.4AH. The UE is requested to monitor neighbouring cells on 2 carriers. The maximum repetition period of the relevant system info blocks that needs to be received by the UE to camp on a cell shall be 1280 ms. Cell 1 and cell 2 shall belong to different Location Areas. The target UTRA carrier (cell 1) shall have higher absolute priority than the starting carrier (cell 2)</w:t>
      </w:r>
      <w:r w:rsidR="00B9579F" w:rsidRPr="00836ADA">
        <w:rPr>
          <w:rFonts w:cs="v4.2.0"/>
        </w:rPr>
        <w:t>.</w:t>
      </w:r>
    </w:p>
    <w:p w14:paraId="4943ACDC" w14:textId="77777777" w:rsidR="00866213" w:rsidRPr="00836ADA" w:rsidRDefault="00866213" w:rsidP="0079728B">
      <w:pPr>
        <w:pStyle w:val="TH"/>
      </w:pPr>
      <w:r w:rsidRPr="00836ADA">
        <w:t>Table A.5.4AG: General test parameters for Cell Re-selection in Multi carrier case</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850"/>
        <w:gridCol w:w="1843"/>
        <w:gridCol w:w="4361"/>
      </w:tblGrid>
      <w:tr w:rsidR="00866213" w:rsidRPr="00836ADA" w14:paraId="78B35398" w14:textId="77777777">
        <w:trPr>
          <w:cantSplit/>
          <w:jc w:val="center"/>
        </w:trPr>
        <w:tc>
          <w:tcPr>
            <w:tcW w:w="2802" w:type="dxa"/>
            <w:gridSpan w:val="2"/>
          </w:tcPr>
          <w:p w14:paraId="444B41EC" w14:textId="77777777" w:rsidR="00866213" w:rsidRPr="00836ADA" w:rsidRDefault="00866213" w:rsidP="00E74121">
            <w:pPr>
              <w:pStyle w:val="TAH"/>
              <w:rPr>
                <w:rFonts w:cs="v4.2.0"/>
                <w:lang w:eastAsia="en-US"/>
              </w:rPr>
            </w:pPr>
            <w:r w:rsidRPr="00836ADA">
              <w:rPr>
                <w:rFonts w:cs="v4.2.0"/>
                <w:lang w:eastAsia="en-US"/>
              </w:rPr>
              <w:t>Parameter</w:t>
            </w:r>
          </w:p>
        </w:tc>
        <w:tc>
          <w:tcPr>
            <w:tcW w:w="850" w:type="dxa"/>
          </w:tcPr>
          <w:p w14:paraId="162CD7F3" w14:textId="77777777" w:rsidR="00866213" w:rsidRPr="00836ADA" w:rsidRDefault="00866213" w:rsidP="00E74121">
            <w:pPr>
              <w:pStyle w:val="TAH"/>
              <w:rPr>
                <w:rFonts w:cs="v4.2.0"/>
                <w:lang w:eastAsia="en-US"/>
              </w:rPr>
            </w:pPr>
            <w:r w:rsidRPr="00836ADA">
              <w:rPr>
                <w:rFonts w:cs="v4.2.0"/>
                <w:lang w:eastAsia="en-US"/>
              </w:rPr>
              <w:t>Unit</w:t>
            </w:r>
          </w:p>
        </w:tc>
        <w:tc>
          <w:tcPr>
            <w:tcW w:w="1843" w:type="dxa"/>
          </w:tcPr>
          <w:p w14:paraId="51653741" w14:textId="77777777" w:rsidR="00866213" w:rsidRPr="00836ADA" w:rsidRDefault="00866213" w:rsidP="00E74121">
            <w:pPr>
              <w:pStyle w:val="TAH"/>
              <w:rPr>
                <w:rFonts w:cs="v4.2.0"/>
                <w:lang w:eastAsia="en-US"/>
              </w:rPr>
            </w:pPr>
            <w:r w:rsidRPr="00836ADA">
              <w:rPr>
                <w:rFonts w:cs="v4.2.0"/>
                <w:lang w:eastAsia="en-US"/>
              </w:rPr>
              <w:t>Value</w:t>
            </w:r>
          </w:p>
        </w:tc>
        <w:tc>
          <w:tcPr>
            <w:tcW w:w="4361" w:type="dxa"/>
          </w:tcPr>
          <w:p w14:paraId="3305985F" w14:textId="77777777" w:rsidR="00866213" w:rsidRPr="00836ADA" w:rsidRDefault="00866213" w:rsidP="00E74121">
            <w:pPr>
              <w:pStyle w:val="TAH"/>
              <w:rPr>
                <w:rFonts w:cs="v4.2.0"/>
                <w:lang w:eastAsia="en-US"/>
              </w:rPr>
            </w:pPr>
            <w:r w:rsidRPr="00836ADA">
              <w:rPr>
                <w:rFonts w:cs="v4.2.0"/>
                <w:lang w:eastAsia="en-US"/>
              </w:rPr>
              <w:t>Comment</w:t>
            </w:r>
          </w:p>
        </w:tc>
      </w:tr>
      <w:tr w:rsidR="00866213" w:rsidRPr="00836ADA" w14:paraId="397039B8" w14:textId="77777777">
        <w:trPr>
          <w:cantSplit/>
          <w:jc w:val="center"/>
        </w:trPr>
        <w:tc>
          <w:tcPr>
            <w:tcW w:w="1008" w:type="dxa"/>
            <w:vMerge w:val="restart"/>
          </w:tcPr>
          <w:p w14:paraId="129ADB51" w14:textId="77777777" w:rsidR="00866213" w:rsidRPr="00836ADA" w:rsidRDefault="00866213" w:rsidP="00E74121">
            <w:pPr>
              <w:pStyle w:val="TAL"/>
              <w:rPr>
                <w:rFonts w:cs="Arial"/>
                <w:lang w:eastAsia="en-US"/>
              </w:rPr>
            </w:pPr>
            <w:r w:rsidRPr="00836ADA">
              <w:rPr>
                <w:rFonts w:cs="Arial"/>
                <w:lang w:eastAsia="en-US"/>
              </w:rPr>
              <w:t>Initial condition</w:t>
            </w:r>
          </w:p>
        </w:tc>
        <w:tc>
          <w:tcPr>
            <w:tcW w:w="1794" w:type="dxa"/>
          </w:tcPr>
          <w:p w14:paraId="59DC77E2"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79F0018C" w14:textId="77777777" w:rsidR="00866213" w:rsidRPr="00836ADA" w:rsidRDefault="00866213" w:rsidP="00E74121">
            <w:pPr>
              <w:pStyle w:val="TAL"/>
              <w:rPr>
                <w:rFonts w:cs="Arial"/>
                <w:lang w:eastAsia="en-US"/>
              </w:rPr>
            </w:pPr>
          </w:p>
        </w:tc>
        <w:tc>
          <w:tcPr>
            <w:tcW w:w="1843" w:type="dxa"/>
          </w:tcPr>
          <w:p w14:paraId="07786002" w14:textId="77777777" w:rsidR="00866213" w:rsidRPr="00836ADA" w:rsidRDefault="00866213" w:rsidP="00E74121">
            <w:pPr>
              <w:pStyle w:val="TAL"/>
              <w:rPr>
                <w:rFonts w:cs="Arial"/>
                <w:lang w:eastAsia="en-US"/>
              </w:rPr>
            </w:pPr>
            <w:r w:rsidRPr="00836ADA">
              <w:rPr>
                <w:rFonts w:cs="Arial"/>
                <w:lang w:eastAsia="en-US"/>
              </w:rPr>
              <w:t>Cell2</w:t>
            </w:r>
          </w:p>
        </w:tc>
        <w:tc>
          <w:tcPr>
            <w:tcW w:w="4361" w:type="dxa"/>
          </w:tcPr>
          <w:p w14:paraId="3007E1DA" w14:textId="77777777" w:rsidR="00866213" w:rsidRPr="00836ADA" w:rsidRDefault="00866213" w:rsidP="00E74121">
            <w:pPr>
              <w:pStyle w:val="TAL"/>
              <w:rPr>
                <w:rFonts w:cs="Arial"/>
                <w:lang w:eastAsia="en-US"/>
              </w:rPr>
            </w:pPr>
          </w:p>
        </w:tc>
      </w:tr>
      <w:tr w:rsidR="00866213" w:rsidRPr="00836ADA" w14:paraId="0864E3E0" w14:textId="77777777">
        <w:trPr>
          <w:cantSplit/>
          <w:trHeight w:val="463"/>
          <w:jc w:val="center"/>
        </w:trPr>
        <w:tc>
          <w:tcPr>
            <w:tcW w:w="1008" w:type="dxa"/>
            <w:vMerge/>
          </w:tcPr>
          <w:p w14:paraId="2163134C" w14:textId="77777777" w:rsidR="00866213" w:rsidRPr="00836ADA" w:rsidRDefault="00866213" w:rsidP="00E74121">
            <w:pPr>
              <w:pStyle w:val="TAL"/>
              <w:rPr>
                <w:rFonts w:cs="Arial"/>
                <w:lang w:eastAsia="en-US"/>
              </w:rPr>
            </w:pPr>
          </w:p>
        </w:tc>
        <w:tc>
          <w:tcPr>
            <w:tcW w:w="1794" w:type="dxa"/>
          </w:tcPr>
          <w:p w14:paraId="70E82113" w14:textId="77777777" w:rsidR="00866213" w:rsidRPr="00836ADA" w:rsidRDefault="00866213" w:rsidP="00E74121">
            <w:pPr>
              <w:pStyle w:val="TAL"/>
              <w:rPr>
                <w:rFonts w:cs="Arial"/>
                <w:lang w:eastAsia="en-US"/>
              </w:rPr>
            </w:pPr>
            <w:r w:rsidRPr="00836ADA">
              <w:rPr>
                <w:rFonts w:cs="Arial"/>
                <w:lang w:eastAsia="en-US"/>
              </w:rPr>
              <w:t>Neighbour cells</w:t>
            </w:r>
          </w:p>
        </w:tc>
        <w:tc>
          <w:tcPr>
            <w:tcW w:w="850" w:type="dxa"/>
          </w:tcPr>
          <w:p w14:paraId="1449C746" w14:textId="77777777" w:rsidR="00866213" w:rsidRPr="00836ADA" w:rsidRDefault="00866213" w:rsidP="00E74121">
            <w:pPr>
              <w:pStyle w:val="TAL"/>
              <w:rPr>
                <w:rFonts w:cs="Arial"/>
                <w:lang w:eastAsia="en-US"/>
              </w:rPr>
            </w:pPr>
          </w:p>
        </w:tc>
        <w:tc>
          <w:tcPr>
            <w:tcW w:w="1843" w:type="dxa"/>
          </w:tcPr>
          <w:p w14:paraId="6D6E7529" w14:textId="77777777" w:rsidR="00866213" w:rsidRPr="00836ADA" w:rsidRDefault="00866213" w:rsidP="00E74121">
            <w:pPr>
              <w:pStyle w:val="TAL"/>
              <w:rPr>
                <w:rFonts w:cs="Arial"/>
                <w:lang w:eastAsia="en-US"/>
              </w:rPr>
            </w:pPr>
            <w:r w:rsidRPr="00836ADA">
              <w:rPr>
                <w:rFonts w:cs="Arial"/>
                <w:lang w:eastAsia="en-US"/>
              </w:rPr>
              <w:t xml:space="preserve">Cell1, Cell3,Cell4, Cell5, Cell6 </w:t>
            </w:r>
          </w:p>
        </w:tc>
        <w:tc>
          <w:tcPr>
            <w:tcW w:w="4361" w:type="dxa"/>
            <w:tcBorders>
              <w:bottom w:val="single" w:sz="4" w:space="0" w:color="auto"/>
            </w:tcBorders>
          </w:tcPr>
          <w:p w14:paraId="41919098" w14:textId="77777777" w:rsidR="00866213" w:rsidRPr="00836ADA" w:rsidRDefault="00866213" w:rsidP="00E74121">
            <w:pPr>
              <w:pStyle w:val="TAL"/>
              <w:rPr>
                <w:rFonts w:cs="Arial"/>
                <w:lang w:eastAsia="en-US"/>
              </w:rPr>
            </w:pPr>
          </w:p>
        </w:tc>
      </w:tr>
      <w:tr w:rsidR="00866213" w:rsidRPr="00836ADA" w14:paraId="14148766" w14:textId="77777777">
        <w:trPr>
          <w:cantSplit/>
          <w:jc w:val="center"/>
        </w:trPr>
        <w:tc>
          <w:tcPr>
            <w:tcW w:w="1008" w:type="dxa"/>
          </w:tcPr>
          <w:p w14:paraId="2186B4E2" w14:textId="77777777" w:rsidR="00866213" w:rsidRPr="00836ADA" w:rsidRDefault="00866213" w:rsidP="00E74121">
            <w:pPr>
              <w:pStyle w:val="TAL"/>
              <w:rPr>
                <w:rFonts w:cs="Arial"/>
                <w:lang w:eastAsia="en-US"/>
              </w:rPr>
            </w:pPr>
            <w:r w:rsidRPr="00836ADA">
              <w:rPr>
                <w:rFonts w:cs="Arial"/>
                <w:lang w:eastAsia="en-US"/>
              </w:rPr>
              <w:t>Final condition</w:t>
            </w:r>
          </w:p>
        </w:tc>
        <w:tc>
          <w:tcPr>
            <w:tcW w:w="1794" w:type="dxa"/>
          </w:tcPr>
          <w:p w14:paraId="47D617E5" w14:textId="77777777" w:rsidR="00866213" w:rsidRPr="00836ADA" w:rsidRDefault="00866213" w:rsidP="00E74121">
            <w:pPr>
              <w:pStyle w:val="TAL"/>
              <w:rPr>
                <w:rFonts w:cs="Arial"/>
                <w:lang w:eastAsia="en-US"/>
              </w:rPr>
            </w:pPr>
            <w:r w:rsidRPr="00836ADA">
              <w:rPr>
                <w:rFonts w:cs="Arial"/>
                <w:lang w:eastAsia="en-US"/>
              </w:rPr>
              <w:t xml:space="preserve">Active cell </w:t>
            </w:r>
          </w:p>
        </w:tc>
        <w:tc>
          <w:tcPr>
            <w:tcW w:w="850" w:type="dxa"/>
          </w:tcPr>
          <w:p w14:paraId="7B5F8534" w14:textId="77777777" w:rsidR="00866213" w:rsidRPr="00836ADA" w:rsidRDefault="00866213" w:rsidP="00E74121">
            <w:pPr>
              <w:pStyle w:val="TAL"/>
              <w:rPr>
                <w:rFonts w:cs="Arial"/>
                <w:lang w:eastAsia="en-US"/>
              </w:rPr>
            </w:pPr>
          </w:p>
        </w:tc>
        <w:tc>
          <w:tcPr>
            <w:tcW w:w="1843" w:type="dxa"/>
          </w:tcPr>
          <w:p w14:paraId="1A861401" w14:textId="77777777" w:rsidR="00866213" w:rsidRPr="00836ADA" w:rsidRDefault="00866213" w:rsidP="00E74121">
            <w:pPr>
              <w:pStyle w:val="TAL"/>
              <w:rPr>
                <w:rFonts w:cs="Arial"/>
                <w:lang w:eastAsia="en-US"/>
              </w:rPr>
            </w:pPr>
            <w:r w:rsidRPr="00836ADA">
              <w:rPr>
                <w:rFonts w:cs="Arial"/>
                <w:lang w:eastAsia="en-US"/>
              </w:rPr>
              <w:t>Cell1</w:t>
            </w:r>
          </w:p>
        </w:tc>
        <w:tc>
          <w:tcPr>
            <w:tcW w:w="4361" w:type="dxa"/>
          </w:tcPr>
          <w:p w14:paraId="24BA246F" w14:textId="77777777" w:rsidR="00866213" w:rsidRPr="00836ADA" w:rsidRDefault="00866213" w:rsidP="00E74121">
            <w:pPr>
              <w:pStyle w:val="TAL"/>
              <w:rPr>
                <w:rFonts w:cs="Arial"/>
                <w:lang w:eastAsia="en-US"/>
              </w:rPr>
            </w:pPr>
          </w:p>
        </w:tc>
      </w:tr>
      <w:tr w:rsidR="00866213" w:rsidRPr="00836ADA" w14:paraId="1E13AFD6" w14:textId="77777777">
        <w:trPr>
          <w:cantSplit/>
          <w:jc w:val="center"/>
        </w:trPr>
        <w:tc>
          <w:tcPr>
            <w:tcW w:w="2802" w:type="dxa"/>
            <w:gridSpan w:val="2"/>
          </w:tcPr>
          <w:p w14:paraId="729B1C0F" w14:textId="77777777" w:rsidR="00866213" w:rsidRPr="00836ADA" w:rsidRDefault="00866213" w:rsidP="00E74121">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50" w:type="dxa"/>
          </w:tcPr>
          <w:p w14:paraId="43905AA5" w14:textId="77777777" w:rsidR="00866213" w:rsidRPr="00836ADA" w:rsidRDefault="00866213" w:rsidP="00E74121">
            <w:pPr>
              <w:pStyle w:val="TAL"/>
              <w:rPr>
                <w:rFonts w:cs="Arial"/>
                <w:lang w:eastAsia="en-US"/>
              </w:rPr>
            </w:pPr>
            <w:r w:rsidRPr="00836ADA">
              <w:rPr>
                <w:rFonts w:cs="Arial"/>
                <w:lang w:eastAsia="en-US"/>
              </w:rPr>
              <w:t>-</w:t>
            </w:r>
          </w:p>
        </w:tc>
        <w:tc>
          <w:tcPr>
            <w:tcW w:w="1843" w:type="dxa"/>
          </w:tcPr>
          <w:p w14:paraId="13F234B3" w14:textId="77777777" w:rsidR="00866213" w:rsidRPr="00836ADA" w:rsidRDefault="00866213" w:rsidP="00E74121">
            <w:pPr>
              <w:pStyle w:val="TAL"/>
              <w:rPr>
                <w:rFonts w:cs="Arial"/>
                <w:lang w:eastAsia="en-US"/>
              </w:rPr>
            </w:pPr>
            <w:r w:rsidRPr="00836ADA">
              <w:rPr>
                <w:rFonts w:cs="Arial"/>
                <w:lang w:eastAsia="en-US"/>
              </w:rPr>
              <w:t xml:space="preserve"> 1</w:t>
            </w:r>
          </w:p>
        </w:tc>
        <w:tc>
          <w:tcPr>
            <w:tcW w:w="4361" w:type="dxa"/>
          </w:tcPr>
          <w:p w14:paraId="4DDC78D0" w14:textId="77777777" w:rsidR="00866213" w:rsidRPr="00836ADA" w:rsidRDefault="00866213" w:rsidP="00E74121">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866213" w:rsidRPr="00836ADA" w14:paraId="40A90663" w14:textId="77777777">
        <w:trPr>
          <w:cantSplit/>
          <w:jc w:val="center"/>
        </w:trPr>
        <w:tc>
          <w:tcPr>
            <w:tcW w:w="2802" w:type="dxa"/>
            <w:gridSpan w:val="2"/>
          </w:tcPr>
          <w:p w14:paraId="744D6A46" w14:textId="77777777" w:rsidR="00866213" w:rsidRPr="00836ADA" w:rsidRDefault="00866213" w:rsidP="00E74121">
            <w:pPr>
              <w:pStyle w:val="TAL"/>
              <w:rPr>
                <w:rFonts w:cs="Arial"/>
                <w:lang w:eastAsia="en-US"/>
              </w:rPr>
            </w:pPr>
            <w:r w:rsidRPr="00836ADA">
              <w:rPr>
                <w:rFonts w:cs="Arial"/>
                <w:lang w:eastAsia="en-US"/>
              </w:rPr>
              <w:t>HCS</w:t>
            </w:r>
          </w:p>
        </w:tc>
        <w:tc>
          <w:tcPr>
            <w:tcW w:w="850" w:type="dxa"/>
          </w:tcPr>
          <w:p w14:paraId="58F2EED9" w14:textId="77777777" w:rsidR="00866213" w:rsidRPr="00836ADA" w:rsidRDefault="00866213" w:rsidP="00E74121">
            <w:pPr>
              <w:pStyle w:val="TAL"/>
              <w:rPr>
                <w:rFonts w:cs="Arial"/>
                <w:lang w:eastAsia="en-US"/>
              </w:rPr>
            </w:pPr>
          </w:p>
        </w:tc>
        <w:tc>
          <w:tcPr>
            <w:tcW w:w="1843" w:type="dxa"/>
          </w:tcPr>
          <w:p w14:paraId="7AC1D890" w14:textId="77777777" w:rsidR="00866213" w:rsidRPr="00836ADA" w:rsidRDefault="00866213" w:rsidP="00E74121">
            <w:pPr>
              <w:pStyle w:val="TAL"/>
              <w:rPr>
                <w:rFonts w:cs="Arial"/>
                <w:lang w:eastAsia="en-US"/>
              </w:rPr>
            </w:pPr>
          </w:p>
        </w:tc>
        <w:tc>
          <w:tcPr>
            <w:tcW w:w="4361" w:type="dxa"/>
          </w:tcPr>
          <w:p w14:paraId="799E156E" w14:textId="77777777" w:rsidR="00866213" w:rsidRPr="00836ADA" w:rsidRDefault="00866213" w:rsidP="00E74121">
            <w:pPr>
              <w:pStyle w:val="TAL"/>
              <w:rPr>
                <w:rFonts w:cs="Arial"/>
                <w:lang w:eastAsia="en-US"/>
              </w:rPr>
            </w:pPr>
            <w:r w:rsidRPr="00836ADA">
              <w:rPr>
                <w:rFonts w:cs="Arial"/>
                <w:lang w:eastAsia="en-US"/>
              </w:rPr>
              <w:t>Not used</w:t>
            </w:r>
          </w:p>
        </w:tc>
      </w:tr>
      <w:tr w:rsidR="00866213" w:rsidRPr="00836ADA" w14:paraId="751430B2" w14:textId="77777777">
        <w:trPr>
          <w:cantSplit/>
          <w:jc w:val="center"/>
        </w:trPr>
        <w:tc>
          <w:tcPr>
            <w:tcW w:w="2802" w:type="dxa"/>
            <w:gridSpan w:val="2"/>
          </w:tcPr>
          <w:p w14:paraId="2F66CD52" w14:textId="77777777" w:rsidR="00866213" w:rsidRPr="00836ADA" w:rsidRDefault="00866213" w:rsidP="00E74121">
            <w:pPr>
              <w:pStyle w:val="TAL"/>
              <w:rPr>
                <w:rFonts w:cs="Arial"/>
                <w:lang w:eastAsia="en-US"/>
              </w:rPr>
            </w:pPr>
            <w:r w:rsidRPr="00836ADA">
              <w:rPr>
                <w:rFonts w:cs="Arial"/>
                <w:snapToGrid w:val="0"/>
                <w:lang w:eastAsia="en-US"/>
              </w:rPr>
              <w:t>HS-DSCH second DRX cycle</w:t>
            </w:r>
            <w:r w:rsidRPr="00836ADA">
              <w:rPr>
                <w:rFonts w:cs="Arial"/>
                <w:bCs/>
                <w:vertAlign w:val="subscript"/>
                <w:lang w:eastAsia="en-US"/>
              </w:rPr>
              <w:t>FACH</w:t>
            </w:r>
          </w:p>
        </w:tc>
        <w:tc>
          <w:tcPr>
            <w:tcW w:w="850" w:type="dxa"/>
          </w:tcPr>
          <w:p w14:paraId="15DF95F6"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3D88C9AC" w14:textId="77777777" w:rsidR="00866213" w:rsidRPr="00836ADA" w:rsidRDefault="00866213" w:rsidP="00E74121">
            <w:pPr>
              <w:pStyle w:val="TAL"/>
              <w:rPr>
                <w:rFonts w:cs="Arial"/>
                <w:lang w:eastAsia="en-US"/>
              </w:rPr>
            </w:pPr>
            <w:r w:rsidRPr="00836ADA">
              <w:rPr>
                <w:rFonts w:cs="Arial"/>
                <w:lang w:eastAsia="en-US"/>
              </w:rPr>
              <w:t>512</w:t>
            </w:r>
          </w:p>
        </w:tc>
        <w:tc>
          <w:tcPr>
            <w:tcW w:w="4361" w:type="dxa"/>
          </w:tcPr>
          <w:p w14:paraId="43AD9404" w14:textId="77777777" w:rsidR="00866213" w:rsidRPr="00836ADA" w:rsidRDefault="00866213" w:rsidP="00E74121">
            <w:pPr>
              <w:pStyle w:val="TAL"/>
              <w:rPr>
                <w:rFonts w:cs="Arial"/>
                <w:lang w:eastAsia="en-US"/>
              </w:rPr>
            </w:pPr>
            <w:r w:rsidRPr="00836ADA">
              <w:rPr>
                <w:rFonts w:cs="Arial"/>
                <w:lang w:eastAsia="en-US"/>
              </w:rPr>
              <w:t>DRX cycle length</w:t>
            </w:r>
          </w:p>
        </w:tc>
      </w:tr>
      <w:tr w:rsidR="00866213" w:rsidRPr="00836ADA" w14:paraId="5D1F99D1" w14:textId="77777777">
        <w:trPr>
          <w:cantSplit/>
          <w:jc w:val="center"/>
        </w:trPr>
        <w:tc>
          <w:tcPr>
            <w:tcW w:w="2802" w:type="dxa"/>
            <w:gridSpan w:val="2"/>
          </w:tcPr>
          <w:p w14:paraId="229D154D" w14:textId="77777777" w:rsidR="00866213" w:rsidRPr="00836ADA" w:rsidRDefault="00866213" w:rsidP="00E74121">
            <w:pPr>
              <w:pStyle w:val="TAL"/>
              <w:rPr>
                <w:rFonts w:cs="Arial"/>
                <w:lang w:eastAsia="en-US"/>
              </w:rPr>
            </w:pPr>
            <w:r w:rsidRPr="00836ADA">
              <w:rPr>
                <w:rFonts w:cs="Arial"/>
                <w:snapToGrid w:val="0"/>
                <w:lang w:eastAsia="en-US"/>
              </w:rPr>
              <w:t>HS-DSCH second Rx burst</w:t>
            </w:r>
            <w:r w:rsidRPr="00836ADA">
              <w:rPr>
                <w:rFonts w:cs="Arial"/>
                <w:bCs/>
                <w:vertAlign w:val="subscript"/>
                <w:lang w:eastAsia="en-US"/>
              </w:rPr>
              <w:t>FACH</w:t>
            </w:r>
          </w:p>
        </w:tc>
        <w:tc>
          <w:tcPr>
            <w:tcW w:w="850" w:type="dxa"/>
          </w:tcPr>
          <w:p w14:paraId="7F46EF87" w14:textId="77777777" w:rsidR="00866213" w:rsidRPr="00836ADA" w:rsidRDefault="00866213" w:rsidP="00E74121">
            <w:pPr>
              <w:pStyle w:val="TAL"/>
              <w:rPr>
                <w:rFonts w:cs="Arial"/>
                <w:lang w:eastAsia="en-US"/>
              </w:rPr>
            </w:pPr>
            <w:r w:rsidRPr="00836ADA">
              <w:rPr>
                <w:rFonts w:cs="Arial"/>
                <w:lang w:eastAsia="en-US"/>
              </w:rPr>
              <w:t>frames</w:t>
            </w:r>
          </w:p>
        </w:tc>
        <w:tc>
          <w:tcPr>
            <w:tcW w:w="1843" w:type="dxa"/>
          </w:tcPr>
          <w:p w14:paraId="5F6015F6" w14:textId="77777777" w:rsidR="00866213" w:rsidRPr="00836ADA" w:rsidRDefault="00866213" w:rsidP="00E74121">
            <w:pPr>
              <w:pStyle w:val="TAL"/>
              <w:rPr>
                <w:rFonts w:cs="Arial"/>
                <w:lang w:eastAsia="en-US"/>
              </w:rPr>
            </w:pPr>
            <w:r w:rsidRPr="00836ADA">
              <w:rPr>
                <w:rFonts w:cs="Arial"/>
                <w:lang w:eastAsia="en-US"/>
              </w:rPr>
              <w:t>1</w:t>
            </w:r>
          </w:p>
        </w:tc>
        <w:tc>
          <w:tcPr>
            <w:tcW w:w="4361" w:type="dxa"/>
          </w:tcPr>
          <w:p w14:paraId="04376B64" w14:textId="77777777" w:rsidR="00866213" w:rsidRPr="00836ADA" w:rsidRDefault="00866213" w:rsidP="00E74121">
            <w:pPr>
              <w:pStyle w:val="TAL"/>
              <w:rPr>
                <w:rFonts w:cs="Arial"/>
                <w:lang w:eastAsia="en-US"/>
              </w:rPr>
            </w:pPr>
            <w:r w:rsidRPr="00836ADA">
              <w:rPr>
                <w:rFonts w:cs="Arial"/>
                <w:lang w:eastAsia="en-US"/>
              </w:rPr>
              <w:t>On time during DRX cycle</w:t>
            </w:r>
          </w:p>
        </w:tc>
      </w:tr>
      <w:tr w:rsidR="00866213" w:rsidRPr="00836ADA" w14:paraId="312EDCF7" w14:textId="77777777">
        <w:trPr>
          <w:cantSplit/>
          <w:jc w:val="center"/>
        </w:trPr>
        <w:tc>
          <w:tcPr>
            <w:tcW w:w="2802" w:type="dxa"/>
            <w:gridSpan w:val="2"/>
          </w:tcPr>
          <w:p w14:paraId="205CD380" w14:textId="77777777" w:rsidR="00866213" w:rsidRPr="00836ADA" w:rsidRDefault="00866213" w:rsidP="00E74121">
            <w:pPr>
              <w:pStyle w:val="TAL"/>
              <w:rPr>
                <w:rFonts w:cs="Arial"/>
                <w:lang w:eastAsia="en-US"/>
              </w:rPr>
            </w:pPr>
            <w:r w:rsidRPr="00836ADA">
              <w:rPr>
                <w:rFonts w:cs="Arial"/>
                <w:lang w:eastAsia="en-US"/>
              </w:rPr>
              <w:t>DRX Level</w:t>
            </w:r>
          </w:p>
        </w:tc>
        <w:tc>
          <w:tcPr>
            <w:tcW w:w="850" w:type="dxa"/>
          </w:tcPr>
          <w:p w14:paraId="242A908C" w14:textId="77777777" w:rsidR="00866213" w:rsidRPr="00836ADA" w:rsidRDefault="00866213" w:rsidP="00E74121">
            <w:pPr>
              <w:pStyle w:val="TAL"/>
              <w:rPr>
                <w:rFonts w:cs="Arial"/>
                <w:lang w:eastAsia="en-US"/>
              </w:rPr>
            </w:pPr>
          </w:p>
        </w:tc>
        <w:tc>
          <w:tcPr>
            <w:tcW w:w="1843" w:type="dxa"/>
          </w:tcPr>
          <w:p w14:paraId="0FF8036F" w14:textId="77777777" w:rsidR="00866213" w:rsidRPr="00836ADA" w:rsidRDefault="00866213" w:rsidP="00E74121">
            <w:pPr>
              <w:pStyle w:val="TAL"/>
              <w:rPr>
                <w:rFonts w:cs="Arial"/>
                <w:lang w:eastAsia="en-US"/>
              </w:rPr>
            </w:pPr>
            <w:r w:rsidRPr="00836ADA">
              <w:rPr>
                <w:rFonts w:cs="Arial"/>
                <w:lang w:eastAsia="en-US"/>
              </w:rPr>
              <w:t>1 level DRX</w:t>
            </w:r>
          </w:p>
        </w:tc>
        <w:tc>
          <w:tcPr>
            <w:tcW w:w="4361" w:type="dxa"/>
          </w:tcPr>
          <w:p w14:paraId="38A8721F" w14:textId="77777777" w:rsidR="00866213" w:rsidRPr="00836ADA" w:rsidRDefault="00866213" w:rsidP="00E74121">
            <w:pPr>
              <w:pStyle w:val="TAL"/>
              <w:rPr>
                <w:rFonts w:cs="Arial"/>
                <w:lang w:eastAsia="en-US"/>
              </w:rPr>
            </w:pPr>
            <w:r w:rsidRPr="00836ADA">
              <w:rPr>
                <w:rFonts w:cs="Arial"/>
                <w:lang w:eastAsia="en-US"/>
              </w:rPr>
              <w:t>2</w:t>
            </w:r>
            <w:r w:rsidRPr="00836ADA">
              <w:rPr>
                <w:rFonts w:cs="Arial"/>
                <w:vertAlign w:val="superscript"/>
                <w:lang w:eastAsia="en-US"/>
              </w:rPr>
              <w:t>nd</w:t>
            </w:r>
            <w:r w:rsidRPr="00836ADA">
              <w:rPr>
                <w:rFonts w:cs="Arial"/>
                <w:lang w:eastAsia="en-US"/>
              </w:rPr>
              <w:t xml:space="preserve"> DRX cycle only</w:t>
            </w:r>
          </w:p>
        </w:tc>
      </w:tr>
      <w:tr w:rsidR="00866213" w:rsidRPr="00836ADA" w14:paraId="0034ED20" w14:textId="77777777">
        <w:trPr>
          <w:cantSplit/>
          <w:jc w:val="center"/>
        </w:trPr>
        <w:tc>
          <w:tcPr>
            <w:tcW w:w="2802" w:type="dxa"/>
            <w:gridSpan w:val="2"/>
          </w:tcPr>
          <w:p w14:paraId="6DDFB111" w14:textId="77777777" w:rsidR="00866213" w:rsidRPr="00836ADA" w:rsidRDefault="00866213" w:rsidP="00E74121">
            <w:pPr>
              <w:pStyle w:val="TAL"/>
              <w:rPr>
                <w:rFonts w:cs="Arial"/>
                <w:lang w:eastAsia="en-US"/>
              </w:rPr>
            </w:pPr>
            <w:r w:rsidRPr="00836ADA">
              <w:rPr>
                <w:rFonts w:cs="Arial"/>
                <w:lang w:eastAsia="en-US"/>
              </w:rPr>
              <w:t>T329</w:t>
            </w:r>
          </w:p>
        </w:tc>
        <w:tc>
          <w:tcPr>
            <w:tcW w:w="850" w:type="dxa"/>
          </w:tcPr>
          <w:p w14:paraId="3998C200" w14:textId="77777777" w:rsidR="00866213" w:rsidRPr="00836ADA" w:rsidRDefault="00866213" w:rsidP="00E74121">
            <w:pPr>
              <w:pStyle w:val="TAL"/>
              <w:rPr>
                <w:rFonts w:cs="Arial"/>
                <w:lang w:eastAsia="en-US"/>
              </w:rPr>
            </w:pPr>
            <w:r w:rsidRPr="00836ADA">
              <w:rPr>
                <w:rFonts w:cs="Arial"/>
                <w:lang w:eastAsia="en-US"/>
              </w:rPr>
              <w:t>msec</w:t>
            </w:r>
          </w:p>
        </w:tc>
        <w:tc>
          <w:tcPr>
            <w:tcW w:w="1843" w:type="dxa"/>
          </w:tcPr>
          <w:p w14:paraId="34575856" w14:textId="77777777" w:rsidR="00866213" w:rsidRPr="00836ADA" w:rsidRDefault="00866213" w:rsidP="00E74121">
            <w:pPr>
              <w:pStyle w:val="TAL"/>
              <w:rPr>
                <w:rFonts w:cs="Arial"/>
                <w:lang w:eastAsia="en-US"/>
              </w:rPr>
            </w:pPr>
            <w:r w:rsidRPr="00836ADA">
              <w:rPr>
                <w:rFonts w:cs="Arial"/>
                <w:lang w:eastAsia="en-US"/>
              </w:rPr>
              <w:t>500</w:t>
            </w:r>
          </w:p>
        </w:tc>
        <w:tc>
          <w:tcPr>
            <w:tcW w:w="4361" w:type="dxa"/>
          </w:tcPr>
          <w:p w14:paraId="15E4A905" w14:textId="77777777" w:rsidR="00866213" w:rsidRPr="00836ADA" w:rsidRDefault="00866213" w:rsidP="00E74121">
            <w:pPr>
              <w:pStyle w:val="TAL"/>
              <w:rPr>
                <w:rFonts w:cs="Arial"/>
                <w:lang w:eastAsia="en-US"/>
              </w:rPr>
            </w:pPr>
            <w:r w:rsidRPr="00836ADA">
              <w:rPr>
                <w:rFonts w:cs="Arial"/>
                <w:lang w:eastAsia="en-US"/>
              </w:rPr>
              <w:t>Time before the DRX cycle is activated</w:t>
            </w:r>
          </w:p>
        </w:tc>
      </w:tr>
      <w:tr w:rsidR="00866213" w:rsidRPr="00836ADA" w14:paraId="312CE839" w14:textId="77777777">
        <w:trPr>
          <w:cantSplit/>
          <w:jc w:val="center"/>
        </w:trPr>
        <w:tc>
          <w:tcPr>
            <w:tcW w:w="2802" w:type="dxa"/>
            <w:gridSpan w:val="2"/>
          </w:tcPr>
          <w:p w14:paraId="0979A2F8" w14:textId="77777777" w:rsidR="00866213" w:rsidRPr="00836ADA" w:rsidRDefault="00866213" w:rsidP="00E74121">
            <w:pPr>
              <w:pStyle w:val="TAL"/>
              <w:rPr>
                <w:rFonts w:cs="Arial"/>
                <w:lang w:eastAsia="en-US"/>
              </w:rPr>
            </w:pPr>
            <w:r w:rsidRPr="00836ADA">
              <w:rPr>
                <w:rFonts w:cs="Arial"/>
                <w:lang w:eastAsia="en-US"/>
              </w:rPr>
              <w:t>T1</w:t>
            </w:r>
          </w:p>
        </w:tc>
        <w:tc>
          <w:tcPr>
            <w:tcW w:w="850" w:type="dxa"/>
          </w:tcPr>
          <w:p w14:paraId="1A6DBC5E"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7EE033CF" w14:textId="77777777" w:rsidR="00866213" w:rsidRPr="00836ADA" w:rsidRDefault="00866213" w:rsidP="00E74121">
            <w:pPr>
              <w:pStyle w:val="TAL"/>
              <w:rPr>
                <w:rFonts w:cs="Arial"/>
                <w:lang w:eastAsia="en-US"/>
              </w:rPr>
            </w:pPr>
            <w:r w:rsidRPr="00836ADA">
              <w:rPr>
                <w:rFonts w:cs="Arial"/>
                <w:lang w:eastAsia="en-US"/>
              </w:rPr>
              <w:t>35</w:t>
            </w:r>
          </w:p>
        </w:tc>
        <w:tc>
          <w:tcPr>
            <w:tcW w:w="4361" w:type="dxa"/>
          </w:tcPr>
          <w:p w14:paraId="7A307CB3" w14:textId="77777777" w:rsidR="00866213" w:rsidRPr="00836ADA" w:rsidRDefault="00866213" w:rsidP="00E74121">
            <w:pPr>
              <w:pStyle w:val="TAL"/>
              <w:rPr>
                <w:rFonts w:cs="Arial"/>
                <w:lang w:eastAsia="en-US"/>
              </w:rPr>
            </w:pPr>
            <w:r w:rsidRPr="00836ADA">
              <w:rPr>
                <w:rFonts w:cs="Arial"/>
                <w:lang w:eastAsia="en-US"/>
              </w:rPr>
              <w:t>T1 need to be defined so that cell re-selection reaction time is taken into account.</w:t>
            </w:r>
          </w:p>
        </w:tc>
      </w:tr>
      <w:tr w:rsidR="00866213" w:rsidRPr="00836ADA" w14:paraId="038306A4" w14:textId="77777777">
        <w:trPr>
          <w:cantSplit/>
          <w:jc w:val="center"/>
        </w:trPr>
        <w:tc>
          <w:tcPr>
            <w:tcW w:w="2802" w:type="dxa"/>
            <w:gridSpan w:val="2"/>
          </w:tcPr>
          <w:p w14:paraId="22D59CAA" w14:textId="77777777" w:rsidR="00866213" w:rsidRPr="00836ADA" w:rsidRDefault="00866213" w:rsidP="00E74121">
            <w:pPr>
              <w:pStyle w:val="TAL"/>
              <w:rPr>
                <w:rFonts w:cs="Arial"/>
                <w:lang w:eastAsia="en-US"/>
              </w:rPr>
            </w:pPr>
            <w:r w:rsidRPr="00836ADA">
              <w:rPr>
                <w:rFonts w:cs="Arial"/>
                <w:lang w:eastAsia="en-US"/>
              </w:rPr>
              <w:t>T2</w:t>
            </w:r>
          </w:p>
        </w:tc>
        <w:tc>
          <w:tcPr>
            <w:tcW w:w="850" w:type="dxa"/>
          </w:tcPr>
          <w:p w14:paraId="77E7E3F2" w14:textId="77777777" w:rsidR="00866213" w:rsidRPr="00836ADA" w:rsidRDefault="00866213" w:rsidP="00E74121">
            <w:pPr>
              <w:pStyle w:val="TAL"/>
              <w:rPr>
                <w:rFonts w:cs="Arial"/>
                <w:lang w:eastAsia="en-US"/>
              </w:rPr>
            </w:pPr>
            <w:r w:rsidRPr="00836ADA">
              <w:rPr>
                <w:rFonts w:cs="Arial"/>
                <w:lang w:eastAsia="en-US"/>
              </w:rPr>
              <w:t>s</w:t>
            </w:r>
          </w:p>
        </w:tc>
        <w:tc>
          <w:tcPr>
            <w:tcW w:w="1843" w:type="dxa"/>
          </w:tcPr>
          <w:p w14:paraId="1620B1FA" w14:textId="77777777" w:rsidR="00866213" w:rsidRPr="00836ADA" w:rsidRDefault="00895474" w:rsidP="00E74121">
            <w:pPr>
              <w:pStyle w:val="TAL"/>
              <w:rPr>
                <w:rFonts w:cs="Arial"/>
                <w:lang w:eastAsia="en-US"/>
              </w:rPr>
            </w:pPr>
            <w:r w:rsidRPr="00836ADA">
              <w:rPr>
                <w:rFonts w:cs="Arial"/>
                <w:lang w:eastAsia="en-US"/>
              </w:rPr>
              <w:t>100</w:t>
            </w:r>
          </w:p>
        </w:tc>
        <w:tc>
          <w:tcPr>
            <w:tcW w:w="4361" w:type="dxa"/>
          </w:tcPr>
          <w:p w14:paraId="7F588F6B" w14:textId="77777777" w:rsidR="00866213" w:rsidRPr="00836ADA" w:rsidRDefault="00866213" w:rsidP="00E74121">
            <w:pPr>
              <w:pStyle w:val="TAL"/>
              <w:rPr>
                <w:rFonts w:cs="Arial"/>
                <w:lang w:eastAsia="en-US"/>
              </w:rPr>
            </w:pPr>
            <w:r w:rsidRPr="00836ADA">
              <w:rPr>
                <w:rFonts w:cs="Arial"/>
                <w:lang w:eastAsia="en-US"/>
              </w:rPr>
              <w:t>T2 need to be defined so that cell re-selection reaction time is taken into account.</w:t>
            </w:r>
          </w:p>
        </w:tc>
      </w:tr>
      <w:tr w:rsidR="00866213" w:rsidRPr="00836ADA" w14:paraId="56FD0046"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54A28457" w14:textId="77777777" w:rsidR="00866213" w:rsidRPr="00836ADA" w:rsidRDefault="00866213" w:rsidP="00E74121">
            <w:pPr>
              <w:pStyle w:val="TAL"/>
              <w:rPr>
                <w:rFonts w:cs="Arial"/>
                <w:lang w:eastAsia="en-US"/>
              </w:rPr>
            </w:pPr>
            <w:r w:rsidRPr="00836ADA">
              <w:rPr>
                <w:rFonts w:cs="Arial"/>
                <w:lang w:eastAsia="en-US"/>
              </w:rPr>
              <w:t>Sprioritysearch1</w:t>
            </w:r>
          </w:p>
        </w:tc>
        <w:tc>
          <w:tcPr>
            <w:tcW w:w="850" w:type="dxa"/>
            <w:tcBorders>
              <w:top w:val="single" w:sz="4" w:space="0" w:color="auto"/>
              <w:left w:val="single" w:sz="4" w:space="0" w:color="auto"/>
              <w:bottom w:val="single" w:sz="4" w:space="0" w:color="auto"/>
              <w:right w:val="single" w:sz="4" w:space="0" w:color="auto"/>
            </w:tcBorders>
          </w:tcPr>
          <w:p w14:paraId="79BBD15F" w14:textId="77777777" w:rsidR="00866213" w:rsidRPr="00836ADA" w:rsidRDefault="00866213" w:rsidP="00E74121">
            <w:pPr>
              <w:pStyle w:val="TAL"/>
              <w:rPr>
                <w:rFonts w:cs="Arial"/>
                <w:lang w:eastAsia="en-US"/>
              </w:rPr>
            </w:pPr>
            <w:r w:rsidRPr="00836ADA">
              <w:rPr>
                <w:rFonts w:cs="Arial"/>
                <w:lang w:eastAsia="en-US"/>
              </w:rPr>
              <w:t>dB</w:t>
            </w:r>
          </w:p>
        </w:tc>
        <w:tc>
          <w:tcPr>
            <w:tcW w:w="1843" w:type="dxa"/>
            <w:tcBorders>
              <w:top w:val="single" w:sz="4" w:space="0" w:color="auto"/>
              <w:left w:val="single" w:sz="4" w:space="0" w:color="auto"/>
              <w:bottom w:val="single" w:sz="4" w:space="0" w:color="auto"/>
              <w:right w:val="single" w:sz="4" w:space="0" w:color="auto"/>
            </w:tcBorders>
          </w:tcPr>
          <w:p w14:paraId="355C2C90" w14:textId="77777777" w:rsidR="00866213" w:rsidRPr="00836ADA" w:rsidRDefault="00866213" w:rsidP="00E74121">
            <w:pPr>
              <w:pStyle w:val="TAL"/>
              <w:rPr>
                <w:rFonts w:cs="Arial"/>
                <w:lang w:eastAsia="en-US"/>
              </w:rPr>
            </w:pPr>
            <w:r w:rsidRPr="00836ADA">
              <w:rPr>
                <w:rFonts w:cs="Arial"/>
                <w:lang w:eastAsia="en-US"/>
              </w:rPr>
              <w:t>30</w:t>
            </w:r>
          </w:p>
        </w:tc>
        <w:tc>
          <w:tcPr>
            <w:tcW w:w="4361" w:type="dxa"/>
            <w:tcBorders>
              <w:top w:val="single" w:sz="4" w:space="0" w:color="auto"/>
              <w:left w:val="single" w:sz="4" w:space="0" w:color="auto"/>
              <w:bottom w:val="single" w:sz="4" w:space="0" w:color="auto"/>
              <w:right w:val="single" w:sz="4" w:space="0" w:color="auto"/>
            </w:tcBorders>
          </w:tcPr>
          <w:p w14:paraId="2C265E50" w14:textId="77777777" w:rsidR="00866213" w:rsidRPr="00836ADA" w:rsidRDefault="00866213" w:rsidP="00E74121">
            <w:pPr>
              <w:pStyle w:val="TAL"/>
              <w:rPr>
                <w:rFonts w:cs="Arial"/>
                <w:lang w:eastAsia="en-US"/>
              </w:rPr>
            </w:pPr>
          </w:p>
        </w:tc>
      </w:tr>
      <w:tr w:rsidR="00866213" w:rsidRPr="00836ADA" w14:paraId="754A5D85"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430055C5" w14:textId="77777777" w:rsidR="00866213" w:rsidRPr="00836ADA" w:rsidRDefault="00866213" w:rsidP="00E74121">
            <w:pPr>
              <w:pStyle w:val="TAL"/>
              <w:rPr>
                <w:rFonts w:cs="Arial"/>
                <w:lang w:eastAsia="en-US"/>
              </w:rPr>
            </w:pPr>
            <w:r w:rsidRPr="00836ADA">
              <w:rPr>
                <w:rFonts w:cs="Arial"/>
                <w:lang w:eastAsia="en-US"/>
              </w:rPr>
              <w:t>Sprioritysearch2</w:t>
            </w:r>
          </w:p>
        </w:tc>
        <w:tc>
          <w:tcPr>
            <w:tcW w:w="850" w:type="dxa"/>
            <w:tcBorders>
              <w:top w:val="single" w:sz="4" w:space="0" w:color="auto"/>
              <w:left w:val="single" w:sz="4" w:space="0" w:color="auto"/>
              <w:bottom w:val="single" w:sz="4" w:space="0" w:color="auto"/>
              <w:right w:val="single" w:sz="4" w:space="0" w:color="auto"/>
            </w:tcBorders>
          </w:tcPr>
          <w:p w14:paraId="7EE74652" w14:textId="77777777" w:rsidR="00866213" w:rsidRPr="00836ADA" w:rsidRDefault="00866213" w:rsidP="00E74121">
            <w:pPr>
              <w:pStyle w:val="TAL"/>
              <w:rPr>
                <w:rFonts w:cs="Arial"/>
                <w:lang w:eastAsia="en-US"/>
              </w:rPr>
            </w:pPr>
            <w:r w:rsidRPr="00836ADA">
              <w:rPr>
                <w:rFonts w:cs="Arial"/>
                <w:lang w:eastAsia="en-US"/>
              </w:rPr>
              <w:t>dB</w:t>
            </w:r>
          </w:p>
        </w:tc>
        <w:tc>
          <w:tcPr>
            <w:tcW w:w="1843" w:type="dxa"/>
            <w:tcBorders>
              <w:top w:val="single" w:sz="4" w:space="0" w:color="auto"/>
              <w:left w:val="single" w:sz="4" w:space="0" w:color="auto"/>
              <w:bottom w:val="single" w:sz="4" w:space="0" w:color="auto"/>
              <w:right w:val="single" w:sz="4" w:space="0" w:color="auto"/>
            </w:tcBorders>
          </w:tcPr>
          <w:p w14:paraId="0981BD3D" w14:textId="77777777" w:rsidR="00866213" w:rsidRPr="00836ADA" w:rsidRDefault="00866213" w:rsidP="00E74121">
            <w:pPr>
              <w:pStyle w:val="TAL"/>
              <w:rPr>
                <w:rFonts w:cs="Arial"/>
                <w:lang w:eastAsia="en-US"/>
              </w:rPr>
            </w:pPr>
            <w:r w:rsidRPr="00836ADA">
              <w:rPr>
                <w:rFonts w:cs="Arial"/>
                <w:lang w:eastAsia="en-US"/>
              </w:rPr>
              <w:t>0</w:t>
            </w:r>
            <w:r w:rsidRPr="00836ADA" w:rsidDel="00D22AB9">
              <w:rPr>
                <w:rFonts w:cs="Arial"/>
                <w:lang w:eastAsia="en-US"/>
              </w:rPr>
              <w:t xml:space="preserve"> </w:t>
            </w:r>
          </w:p>
        </w:tc>
        <w:tc>
          <w:tcPr>
            <w:tcW w:w="4361" w:type="dxa"/>
            <w:tcBorders>
              <w:top w:val="single" w:sz="4" w:space="0" w:color="auto"/>
              <w:left w:val="single" w:sz="4" w:space="0" w:color="auto"/>
              <w:bottom w:val="single" w:sz="4" w:space="0" w:color="auto"/>
              <w:right w:val="single" w:sz="4" w:space="0" w:color="auto"/>
            </w:tcBorders>
          </w:tcPr>
          <w:p w14:paraId="514593F7" w14:textId="77777777" w:rsidR="00866213" w:rsidRPr="00836ADA" w:rsidRDefault="00866213" w:rsidP="00E74121">
            <w:pPr>
              <w:pStyle w:val="TAL"/>
              <w:rPr>
                <w:rFonts w:cs="Arial"/>
                <w:lang w:eastAsia="en-US"/>
              </w:rPr>
            </w:pPr>
          </w:p>
        </w:tc>
      </w:tr>
      <w:tr w:rsidR="00866213" w:rsidRPr="00836ADA" w14:paraId="5B060037"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40F29BA5" w14:textId="77777777" w:rsidR="00866213" w:rsidRPr="00836ADA" w:rsidRDefault="00866213" w:rsidP="00E74121">
            <w:pPr>
              <w:pStyle w:val="TAL"/>
              <w:rPr>
                <w:rFonts w:cs="Arial"/>
                <w:lang w:eastAsia="en-US"/>
              </w:rPr>
            </w:pPr>
            <w:r w:rsidRPr="00836ADA">
              <w:rPr>
                <w:rFonts w:cs="Arial"/>
                <w:lang w:eastAsia="en-US"/>
              </w:rPr>
              <w:t>Threshx, high2</w:t>
            </w:r>
          </w:p>
        </w:tc>
        <w:tc>
          <w:tcPr>
            <w:tcW w:w="850" w:type="dxa"/>
            <w:tcBorders>
              <w:top w:val="single" w:sz="4" w:space="0" w:color="auto"/>
              <w:left w:val="single" w:sz="4" w:space="0" w:color="auto"/>
              <w:bottom w:val="single" w:sz="4" w:space="0" w:color="auto"/>
              <w:right w:val="single" w:sz="4" w:space="0" w:color="auto"/>
            </w:tcBorders>
          </w:tcPr>
          <w:p w14:paraId="3649EB2C" w14:textId="77777777" w:rsidR="00866213" w:rsidRPr="00836ADA" w:rsidRDefault="00866213" w:rsidP="00E74121">
            <w:pPr>
              <w:pStyle w:val="TAL"/>
              <w:rPr>
                <w:rFonts w:cs="Arial"/>
                <w:lang w:eastAsia="en-US"/>
              </w:rPr>
            </w:pPr>
            <w:r w:rsidRPr="00836ADA">
              <w:rPr>
                <w:rFonts w:cs="Arial"/>
                <w:lang w:eastAsia="en-US"/>
              </w:rPr>
              <w:t>dB</w:t>
            </w:r>
          </w:p>
        </w:tc>
        <w:tc>
          <w:tcPr>
            <w:tcW w:w="1843" w:type="dxa"/>
            <w:tcBorders>
              <w:top w:val="single" w:sz="4" w:space="0" w:color="auto"/>
              <w:left w:val="single" w:sz="4" w:space="0" w:color="auto"/>
              <w:bottom w:val="single" w:sz="4" w:space="0" w:color="auto"/>
              <w:right w:val="single" w:sz="4" w:space="0" w:color="auto"/>
            </w:tcBorders>
          </w:tcPr>
          <w:p w14:paraId="4CCFD5D8" w14:textId="77777777" w:rsidR="00866213" w:rsidRPr="00836ADA" w:rsidRDefault="002F6B68" w:rsidP="00E74121">
            <w:pPr>
              <w:pStyle w:val="TAL"/>
              <w:rPr>
                <w:rFonts w:cs="Arial"/>
                <w:lang w:eastAsia="en-US"/>
              </w:rPr>
            </w:pPr>
            <w:r w:rsidRPr="00836ADA">
              <w:rPr>
                <w:rFonts w:cs="Arial"/>
                <w:lang w:eastAsia="en-US"/>
              </w:rPr>
              <w:t>4</w:t>
            </w:r>
          </w:p>
        </w:tc>
        <w:tc>
          <w:tcPr>
            <w:tcW w:w="4361" w:type="dxa"/>
            <w:tcBorders>
              <w:top w:val="single" w:sz="4" w:space="0" w:color="auto"/>
              <w:left w:val="single" w:sz="4" w:space="0" w:color="auto"/>
              <w:bottom w:val="single" w:sz="4" w:space="0" w:color="auto"/>
              <w:right w:val="single" w:sz="4" w:space="0" w:color="auto"/>
            </w:tcBorders>
          </w:tcPr>
          <w:p w14:paraId="5C4B97A8" w14:textId="77777777" w:rsidR="00866213" w:rsidRPr="00836ADA" w:rsidRDefault="00866213" w:rsidP="00E74121">
            <w:pPr>
              <w:pStyle w:val="TAL"/>
              <w:rPr>
                <w:rFonts w:cs="Arial"/>
                <w:lang w:eastAsia="en-US"/>
              </w:rPr>
            </w:pPr>
          </w:p>
        </w:tc>
      </w:tr>
      <w:tr w:rsidR="00866213" w:rsidRPr="00836ADA" w14:paraId="220A8D6F"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043254F" w14:textId="77777777" w:rsidR="00866213" w:rsidRPr="00836ADA" w:rsidRDefault="00866213" w:rsidP="00E74121">
            <w:pPr>
              <w:pStyle w:val="TAL"/>
              <w:rPr>
                <w:rFonts w:cs="Arial"/>
                <w:lang w:eastAsia="en-US"/>
              </w:rPr>
            </w:pPr>
            <w:r w:rsidRPr="00836ADA">
              <w:rPr>
                <w:rFonts w:cs="Arial"/>
                <w:lang w:eastAsia="en-US"/>
              </w:rPr>
              <w:t>Threshx, low2</w:t>
            </w:r>
          </w:p>
        </w:tc>
        <w:tc>
          <w:tcPr>
            <w:tcW w:w="850" w:type="dxa"/>
            <w:tcBorders>
              <w:top w:val="single" w:sz="4" w:space="0" w:color="auto"/>
              <w:left w:val="single" w:sz="4" w:space="0" w:color="auto"/>
              <w:bottom w:val="single" w:sz="4" w:space="0" w:color="auto"/>
              <w:right w:val="single" w:sz="4" w:space="0" w:color="auto"/>
            </w:tcBorders>
          </w:tcPr>
          <w:p w14:paraId="7AFB0DAE" w14:textId="77777777" w:rsidR="00866213" w:rsidRPr="00836ADA" w:rsidRDefault="00866213" w:rsidP="00E74121">
            <w:pPr>
              <w:pStyle w:val="TAL"/>
              <w:rPr>
                <w:rFonts w:cs="Arial"/>
                <w:lang w:eastAsia="en-US"/>
              </w:rPr>
            </w:pPr>
            <w:r w:rsidRPr="00836ADA">
              <w:rPr>
                <w:rFonts w:cs="Arial"/>
                <w:lang w:eastAsia="en-US"/>
              </w:rPr>
              <w:t>dB</w:t>
            </w:r>
          </w:p>
        </w:tc>
        <w:tc>
          <w:tcPr>
            <w:tcW w:w="1843" w:type="dxa"/>
            <w:tcBorders>
              <w:top w:val="single" w:sz="4" w:space="0" w:color="auto"/>
              <w:left w:val="single" w:sz="4" w:space="0" w:color="auto"/>
              <w:bottom w:val="single" w:sz="4" w:space="0" w:color="auto"/>
              <w:right w:val="single" w:sz="4" w:space="0" w:color="auto"/>
            </w:tcBorders>
          </w:tcPr>
          <w:p w14:paraId="0C48BF14" w14:textId="77777777" w:rsidR="00866213" w:rsidRPr="00836ADA" w:rsidRDefault="00866213" w:rsidP="00E74121">
            <w:pPr>
              <w:pStyle w:val="TAL"/>
              <w:rPr>
                <w:rFonts w:cs="Arial"/>
                <w:lang w:eastAsia="en-US"/>
              </w:rPr>
            </w:pPr>
            <w:r w:rsidRPr="00836ADA">
              <w:rPr>
                <w:rFonts w:cs="Arial"/>
                <w:lang w:eastAsia="en-US"/>
              </w:rPr>
              <w:t>0</w:t>
            </w:r>
          </w:p>
        </w:tc>
        <w:tc>
          <w:tcPr>
            <w:tcW w:w="4361" w:type="dxa"/>
            <w:tcBorders>
              <w:top w:val="single" w:sz="4" w:space="0" w:color="auto"/>
              <w:left w:val="single" w:sz="4" w:space="0" w:color="auto"/>
              <w:bottom w:val="single" w:sz="4" w:space="0" w:color="auto"/>
              <w:right w:val="single" w:sz="4" w:space="0" w:color="auto"/>
            </w:tcBorders>
          </w:tcPr>
          <w:p w14:paraId="5DD72746" w14:textId="77777777" w:rsidR="00866213" w:rsidRPr="00836ADA" w:rsidRDefault="00866213" w:rsidP="00E74121">
            <w:pPr>
              <w:pStyle w:val="TAL"/>
              <w:rPr>
                <w:rFonts w:cs="Arial"/>
                <w:lang w:eastAsia="en-US"/>
              </w:rPr>
            </w:pPr>
          </w:p>
        </w:tc>
      </w:tr>
      <w:tr w:rsidR="00866213" w:rsidRPr="00836ADA" w14:paraId="4C2C2BF1" w14:textId="77777777">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09E0AF79" w14:textId="77777777" w:rsidR="00866213" w:rsidRPr="00836ADA" w:rsidRDefault="00866213" w:rsidP="00E74121">
            <w:pPr>
              <w:pStyle w:val="TAL"/>
              <w:rPr>
                <w:rFonts w:cs="Arial"/>
                <w:lang w:eastAsia="en-US"/>
              </w:rPr>
            </w:pPr>
            <w:r w:rsidRPr="00836ADA">
              <w:rPr>
                <w:rFonts w:cs="Arial"/>
                <w:lang w:eastAsia="en-US"/>
              </w:rPr>
              <w:t>Pmax</w:t>
            </w:r>
          </w:p>
        </w:tc>
        <w:tc>
          <w:tcPr>
            <w:tcW w:w="850" w:type="dxa"/>
            <w:tcBorders>
              <w:top w:val="single" w:sz="4" w:space="0" w:color="auto"/>
              <w:left w:val="single" w:sz="4" w:space="0" w:color="auto"/>
              <w:bottom w:val="single" w:sz="4" w:space="0" w:color="auto"/>
              <w:right w:val="single" w:sz="4" w:space="0" w:color="auto"/>
            </w:tcBorders>
          </w:tcPr>
          <w:p w14:paraId="0BB867C3" w14:textId="77777777" w:rsidR="00866213" w:rsidRPr="00836ADA" w:rsidRDefault="00866213" w:rsidP="00E74121">
            <w:pPr>
              <w:pStyle w:val="TAL"/>
              <w:rPr>
                <w:rFonts w:cs="Arial"/>
                <w:lang w:eastAsia="en-US"/>
              </w:rPr>
            </w:pPr>
            <w:r w:rsidRPr="00836ADA">
              <w:rPr>
                <w:rFonts w:cs="Arial"/>
                <w:lang w:eastAsia="en-US"/>
              </w:rPr>
              <w:t>dBm</w:t>
            </w:r>
          </w:p>
        </w:tc>
        <w:tc>
          <w:tcPr>
            <w:tcW w:w="1843" w:type="dxa"/>
            <w:tcBorders>
              <w:top w:val="single" w:sz="4" w:space="0" w:color="auto"/>
              <w:left w:val="single" w:sz="4" w:space="0" w:color="auto"/>
              <w:bottom w:val="single" w:sz="4" w:space="0" w:color="auto"/>
              <w:right w:val="single" w:sz="4" w:space="0" w:color="auto"/>
            </w:tcBorders>
          </w:tcPr>
          <w:p w14:paraId="3C715D29" w14:textId="77777777" w:rsidR="00866213" w:rsidRPr="00836ADA" w:rsidRDefault="00866213" w:rsidP="00E74121">
            <w:pPr>
              <w:pStyle w:val="TAL"/>
              <w:rPr>
                <w:rFonts w:cs="Arial"/>
                <w:lang w:eastAsia="en-US"/>
              </w:rPr>
            </w:pPr>
            <w:r w:rsidRPr="00836ADA">
              <w:rPr>
                <w:rFonts w:cs="Arial"/>
                <w:lang w:eastAsia="en-US"/>
              </w:rPr>
              <w:t>21</w:t>
            </w:r>
          </w:p>
        </w:tc>
        <w:tc>
          <w:tcPr>
            <w:tcW w:w="4361" w:type="dxa"/>
            <w:tcBorders>
              <w:top w:val="single" w:sz="4" w:space="0" w:color="auto"/>
              <w:left w:val="single" w:sz="4" w:space="0" w:color="auto"/>
              <w:bottom w:val="single" w:sz="4" w:space="0" w:color="auto"/>
              <w:right w:val="single" w:sz="4" w:space="0" w:color="auto"/>
            </w:tcBorders>
          </w:tcPr>
          <w:p w14:paraId="640FC602" w14:textId="77777777" w:rsidR="00866213" w:rsidRPr="00836ADA" w:rsidRDefault="00866213" w:rsidP="00E74121">
            <w:pPr>
              <w:pStyle w:val="TAL"/>
              <w:rPr>
                <w:rFonts w:cs="Arial"/>
                <w:lang w:eastAsia="en-US"/>
              </w:rPr>
            </w:pPr>
          </w:p>
        </w:tc>
      </w:tr>
    </w:tbl>
    <w:p w14:paraId="559EA7FF" w14:textId="77777777" w:rsidR="00866213" w:rsidRPr="00836ADA" w:rsidRDefault="00866213" w:rsidP="00866213">
      <w:pPr>
        <w:rPr>
          <w:rFonts w:cs="v4.2.0"/>
        </w:rPr>
      </w:pPr>
    </w:p>
    <w:p w14:paraId="429FCD9C" w14:textId="77777777" w:rsidR="00866213" w:rsidRPr="00836ADA" w:rsidRDefault="00866213" w:rsidP="0079728B">
      <w:pPr>
        <w:pStyle w:val="TH"/>
        <w:rPr>
          <w:sz w:val="24"/>
        </w:rPr>
      </w:pPr>
      <w:r w:rsidRPr="00836ADA">
        <w:t>Table A.5.4AH: Cell re-selection multi carrier multi cell case</w:t>
      </w:r>
    </w:p>
    <w:tbl>
      <w:tblPr>
        <w:tblW w:w="9923" w:type="dxa"/>
        <w:tblInd w:w="-11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709"/>
        <w:gridCol w:w="567"/>
        <w:gridCol w:w="567"/>
        <w:gridCol w:w="567"/>
        <w:gridCol w:w="567"/>
        <w:gridCol w:w="567"/>
        <w:gridCol w:w="567"/>
        <w:gridCol w:w="567"/>
        <w:gridCol w:w="567"/>
        <w:gridCol w:w="567"/>
        <w:gridCol w:w="567"/>
        <w:gridCol w:w="567"/>
        <w:gridCol w:w="567"/>
      </w:tblGrid>
      <w:tr w:rsidR="00866213" w:rsidRPr="00836ADA" w14:paraId="46F85A09" w14:textId="77777777">
        <w:trPr>
          <w:cantSplit/>
          <w:trHeight w:val="113"/>
        </w:trPr>
        <w:tc>
          <w:tcPr>
            <w:tcW w:w="2410" w:type="dxa"/>
            <w:vMerge w:val="restart"/>
            <w:shd w:val="clear" w:color="auto" w:fill="auto"/>
          </w:tcPr>
          <w:p w14:paraId="079FA9B3" w14:textId="77777777" w:rsidR="00866213" w:rsidRPr="00836ADA" w:rsidRDefault="00866213" w:rsidP="00E74121">
            <w:pPr>
              <w:pStyle w:val="TAH"/>
              <w:rPr>
                <w:rFonts w:eastAsia="?? ??" w:cs="v4.2.0"/>
                <w:lang w:eastAsia="en-US"/>
              </w:rPr>
            </w:pPr>
            <w:r w:rsidRPr="00836ADA">
              <w:rPr>
                <w:rFonts w:eastAsia="?? ??" w:cs="v4.2.0"/>
                <w:lang w:eastAsia="en-US"/>
              </w:rPr>
              <w:t>Parameter</w:t>
            </w:r>
          </w:p>
        </w:tc>
        <w:tc>
          <w:tcPr>
            <w:tcW w:w="709" w:type="dxa"/>
            <w:vMerge w:val="restart"/>
            <w:shd w:val="clear" w:color="auto" w:fill="auto"/>
          </w:tcPr>
          <w:p w14:paraId="133DEB35" w14:textId="77777777" w:rsidR="00866213" w:rsidRPr="00836ADA" w:rsidRDefault="00866213" w:rsidP="00E74121">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4975060D" w14:textId="77777777" w:rsidR="00866213" w:rsidRPr="00836ADA" w:rsidRDefault="00866213" w:rsidP="00E74121">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29760A99" w14:textId="77777777" w:rsidR="00866213" w:rsidRPr="00836ADA" w:rsidRDefault="00866213" w:rsidP="00E74121">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30815C4F" w14:textId="77777777" w:rsidR="00866213" w:rsidRPr="00836ADA" w:rsidRDefault="00866213" w:rsidP="00E74121">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6DBF1C89" w14:textId="77777777" w:rsidR="00866213" w:rsidRPr="00836ADA" w:rsidRDefault="00866213" w:rsidP="00E74121">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57B6ABCE" w14:textId="77777777" w:rsidR="00866213" w:rsidRPr="00836ADA" w:rsidRDefault="00866213" w:rsidP="00E74121">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15E9D761" w14:textId="77777777" w:rsidR="00866213" w:rsidRPr="00836ADA" w:rsidRDefault="00866213" w:rsidP="00E74121">
            <w:pPr>
              <w:pStyle w:val="TAH"/>
              <w:rPr>
                <w:rFonts w:eastAsia="?? ??" w:cs="v4.2.0"/>
                <w:lang w:eastAsia="en-US"/>
              </w:rPr>
            </w:pPr>
            <w:r w:rsidRPr="00836ADA">
              <w:rPr>
                <w:rFonts w:eastAsia="?? ??" w:cs="v4.2.0"/>
                <w:lang w:eastAsia="en-US"/>
              </w:rPr>
              <w:t>Cell 6</w:t>
            </w:r>
          </w:p>
        </w:tc>
      </w:tr>
      <w:tr w:rsidR="00866213" w:rsidRPr="00836ADA" w14:paraId="672874ED" w14:textId="77777777">
        <w:trPr>
          <w:cantSplit/>
          <w:trHeight w:val="113"/>
        </w:trPr>
        <w:tc>
          <w:tcPr>
            <w:tcW w:w="2410" w:type="dxa"/>
            <w:vMerge/>
            <w:shd w:val="clear" w:color="auto" w:fill="auto"/>
          </w:tcPr>
          <w:p w14:paraId="40A2F525" w14:textId="77777777" w:rsidR="00866213" w:rsidRPr="00836ADA" w:rsidRDefault="00866213" w:rsidP="00E74121">
            <w:pPr>
              <w:pStyle w:val="TAH"/>
              <w:rPr>
                <w:rFonts w:eastAsia="?? ??" w:cs="v4.2.0"/>
                <w:lang w:eastAsia="en-US"/>
              </w:rPr>
            </w:pPr>
          </w:p>
        </w:tc>
        <w:tc>
          <w:tcPr>
            <w:tcW w:w="709" w:type="dxa"/>
            <w:vMerge/>
            <w:shd w:val="clear" w:color="auto" w:fill="auto"/>
          </w:tcPr>
          <w:p w14:paraId="46A3592B" w14:textId="77777777" w:rsidR="00866213" w:rsidRPr="00836ADA" w:rsidRDefault="00866213" w:rsidP="00E74121">
            <w:pPr>
              <w:pStyle w:val="TAH"/>
              <w:rPr>
                <w:rFonts w:eastAsia="?? ??" w:cs="v4.2.0"/>
                <w:lang w:eastAsia="en-US"/>
              </w:rPr>
            </w:pPr>
          </w:p>
        </w:tc>
        <w:tc>
          <w:tcPr>
            <w:tcW w:w="567" w:type="dxa"/>
            <w:shd w:val="clear" w:color="auto" w:fill="auto"/>
          </w:tcPr>
          <w:p w14:paraId="03A0A077"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4438A08A"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4B73A786"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2EEE8DE8"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10C6C909"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351B2A3F"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6E3093C4"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58A1C116"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50793EA2"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5664BE4B" w14:textId="77777777" w:rsidR="00866213" w:rsidRPr="00836ADA" w:rsidRDefault="00866213" w:rsidP="00E74121">
            <w:pPr>
              <w:pStyle w:val="TAH"/>
              <w:rPr>
                <w:rFonts w:eastAsia="?? ??" w:cs="v4.2.0"/>
                <w:lang w:eastAsia="en-US"/>
              </w:rPr>
            </w:pPr>
            <w:r w:rsidRPr="00836ADA">
              <w:rPr>
                <w:rFonts w:eastAsia="?? ??" w:cs="v4.2.0"/>
                <w:lang w:eastAsia="en-US"/>
              </w:rPr>
              <w:t>T2</w:t>
            </w:r>
          </w:p>
        </w:tc>
        <w:tc>
          <w:tcPr>
            <w:tcW w:w="567" w:type="dxa"/>
            <w:shd w:val="clear" w:color="auto" w:fill="auto"/>
          </w:tcPr>
          <w:p w14:paraId="71E51D3B" w14:textId="77777777" w:rsidR="00866213" w:rsidRPr="00836ADA" w:rsidRDefault="00866213" w:rsidP="00E74121">
            <w:pPr>
              <w:pStyle w:val="TAH"/>
              <w:rPr>
                <w:rFonts w:eastAsia="?? ??" w:cs="v4.2.0"/>
                <w:lang w:eastAsia="en-US"/>
              </w:rPr>
            </w:pPr>
            <w:r w:rsidRPr="00836ADA">
              <w:rPr>
                <w:rFonts w:eastAsia="?? ??" w:cs="v4.2.0"/>
                <w:lang w:eastAsia="en-US"/>
              </w:rPr>
              <w:t>T1</w:t>
            </w:r>
          </w:p>
        </w:tc>
        <w:tc>
          <w:tcPr>
            <w:tcW w:w="567" w:type="dxa"/>
            <w:shd w:val="clear" w:color="auto" w:fill="auto"/>
          </w:tcPr>
          <w:p w14:paraId="7D9F6667" w14:textId="77777777" w:rsidR="00866213" w:rsidRPr="00836ADA" w:rsidRDefault="00866213" w:rsidP="00E74121">
            <w:pPr>
              <w:pStyle w:val="TAH"/>
              <w:rPr>
                <w:rFonts w:eastAsia="?? ??" w:cs="v4.2.0"/>
                <w:lang w:eastAsia="en-US"/>
              </w:rPr>
            </w:pPr>
            <w:r w:rsidRPr="00836ADA">
              <w:rPr>
                <w:rFonts w:eastAsia="?? ??" w:cs="v4.2.0"/>
                <w:lang w:eastAsia="en-US"/>
              </w:rPr>
              <w:t>T2</w:t>
            </w:r>
          </w:p>
        </w:tc>
      </w:tr>
      <w:tr w:rsidR="00866213" w:rsidRPr="00836ADA" w14:paraId="745351F6" w14:textId="77777777">
        <w:trPr>
          <w:cantSplit/>
          <w:trHeight w:val="113"/>
        </w:trPr>
        <w:tc>
          <w:tcPr>
            <w:tcW w:w="2410" w:type="dxa"/>
            <w:shd w:val="clear" w:color="auto" w:fill="auto"/>
          </w:tcPr>
          <w:p w14:paraId="161A9D83" w14:textId="77777777" w:rsidR="00866213" w:rsidRPr="00836ADA" w:rsidRDefault="00866213" w:rsidP="00E74121">
            <w:pPr>
              <w:pStyle w:val="TAL"/>
              <w:rPr>
                <w:rFonts w:cs="Arial"/>
                <w:lang w:eastAsia="en-US"/>
              </w:rPr>
            </w:pPr>
            <w:r w:rsidRPr="00836ADA">
              <w:rPr>
                <w:rFonts w:cs="Arial"/>
                <w:lang w:eastAsia="en-US"/>
              </w:rPr>
              <w:t>UTRA RF Channel Number</w:t>
            </w:r>
          </w:p>
        </w:tc>
        <w:tc>
          <w:tcPr>
            <w:tcW w:w="709" w:type="dxa"/>
            <w:shd w:val="clear" w:color="auto" w:fill="auto"/>
          </w:tcPr>
          <w:p w14:paraId="16197645"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69DAFA13"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0B88FE9"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13758B6E"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1F72ADC4" w14:textId="77777777" w:rsidR="00866213" w:rsidRPr="00836ADA" w:rsidRDefault="00866213" w:rsidP="00E74121">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0D80F187" w14:textId="77777777" w:rsidR="00866213" w:rsidRPr="00836ADA" w:rsidRDefault="00866213" w:rsidP="00E74121">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26BE79CC" w14:textId="77777777" w:rsidR="00866213" w:rsidRPr="00836ADA" w:rsidRDefault="00866213" w:rsidP="00E74121">
            <w:pPr>
              <w:pStyle w:val="TAL"/>
              <w:rPr>
                <w:rFonts w:eastAsia="?? ??" w:cs="Arial"/>
                <w:lang w:eastAsia="en-US"/>
              </w:rPr>
            </w:pPr>
            <w:r w:rsidRPr="00836ADA">
              <w:rPr>
                <w:rFonts w:eastAsia="?? ??" w:cs="Arial"/>
                <w:lang w:eastAsia="en-US"/>
              </w:rPr>
              <w:t>Channel 2</w:t>
            </w:r>
          </w:p>
        </w:tc>
      </w:tr>
      <w:tr w:rsidR="00866213" w:rsidRPr="00836ADA" w14:paraId="111E6577" w14:textId="77777777">
        <w:trPr>
          <w:cantSplit/>
          <w:trHeight w:val="113"/>
        </w:trPr>
        <w:tc>
          <w:tcPr>
            <w:tcW w:w="2410" w:type="dxa"/>
            <w:shd w:val="clear" w:color="auto" w:fill="auto"/>
          </w:tcPr>
          <w:p w14:paraId="3B7C35D1" w14:textId="77777777" w:rsidR="00866213" w:rsidRPr="00836ADA" w:rsidRDefault="00866213" w:rsidP="00E74121">
            <w:pPr>
              <w:pStyle w:val="TAL"/>
              <w:rPr>
                <w:rFonts w:cs="Arial"/>
                <w:lang w:eastAsia="en-US"/>
              </w:rPr>
            </w:pPr>
            <w:r w:rsidRPr="00836ADA">
              <w:rPr>
                <w:rFonts w:cs="Arial"/>
                <w:lang w:eastAsia="en-US"/>
              </w:rPr>
              <w:t>CPICH_Ec/Ior</w:t>
            </w:r>
          </w:p>
        </w:tc>
        <w:tc>
          <w:tcPr>
            <w:tcW w:w="709" w:type="dxa"/>
            <w:shd w:val="clear" w:color="auto" w:fill="auto"/>
          </w:tcPr>
          <w:p w14:paraId="272958B0"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83C0F88"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32CCC11"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89D8529"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E0A5FB2"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5F05F56C"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2A50E33" w14:textId="77777777" w:rsidR="00866213" w:rsidRPr="00836ADA" w:rsidRDefault="00866213" w:rsidP="00E74121">
            <w:pPr>
              <w:pStyle w:val="TAL"/>
              <w:rPr>
                <w:rFonts w:eastAsia="?? ??" w:cs="Arial"/>
                <w:lang w:eastAsia="en-US"/>
              </w:rPr>
            </w:pPr>
            <w:r w:rsidRPr="00836ADA">
              <w:rPr>
                <w:rFonts w:eastAsia="?? ??" w:cs="Arial"/>
                <w:lang w:eastAsia="en-US"/>
              </w:rPr>
              <w:t xml:space="preserve"> -10 </w:t>
            </w:r>
          </w:p>
        </w:tc>
      </w:tr>
      <w:tr w:rsidR="00866213" w:rsidRPr="00836ADA" w14:paraId="1E4D4491" w14:textId="77777777">
        <w:trPr>
          <w:cantSplit/>
          <w:trHeight w:val="113"/>
        </w:trPr>
        <w:tc>
          <w:tcPr>
            <w:tcW w:w="2410" w:type="dxa"/>
            <w:shd w:val="clear" w:color="auto" w:fill="auto"/>
          </w:tcPr>
          <w:p w14:paraId="56273CC8" w14:textId="77777777" w:rsidR="00866213" w:rsidRPr="00836ADA" w:rsidRDefault="00866213" w:rsidP="00E74121">
            <w:pPr>
              <w:pStyle w:val="TAL"/>
              <w:rPr>
                <w:rFonts w:cs="Arial"/>
                <w:lang w:eastAsia="en-US"/>
              </w:rPr>
            </w:pPr>
            <w:r w:rsidRPr="00836ADA">
              <w:rPr>
                <w:rFonts w:cs="Arial"/>
                <w:lang w:eastAsia="en-US"/>
              </w:rPr>
              <w:t>PCCPCH_Ec/Ior</w:t>
            </w:r>
          </w:p>
        </w:tc>
        <w:tc>
          <w:tcPr>
            <w:tcW w:w="709" w:type="dxa"/>
            <w:shd w:val="clear" w:color="auto" w:fill="auto"/>
          </w:tcPr>
          <w:p w14:paraId="3A539821"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3FFEACD"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BDF98E1"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BF8EAD8"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7564B18"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48B9D67"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B224F68"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155C77AD" w14:textId="77777777">
        <w:trPr>
          <w:cantSplit/>
          <w:trHeight w:val="113"/>
        </w:trPr>
        <w:tc>
          <w:tcPr>
            <w:tcW w:w="2410" w:type="dxa"/>
            <w:shd w:val="clear" w:color="auto" w:fill="auto"/>
          </w:tcPr>
          <w:p w14:paraId="154C24DA" w14:textId="77777777" w:rsidR="00866213" w:rsidRPr="00836ADA" w:rsidRDefault="00866213" w:rsidP="00E74121">
            <w:pPr>
              <w:pStyle w:val="TAL"/>
              <w:rPr>
                <w:rFonts w:cs="Arial"/>
                <w:lang w:eastAsia="en-US"/>
              </w:rPr>
            </w:pPr>
            <w:r w:rsidRPr="00836ADA">
              <w:rPr>
                <w:rFonts w:cs="Arial"/>
                <w:lang w:eastAsia="en-US"/>
              </w:rPr>
              <w:t>SCH_Ec/Ior</w:t>
            </w:r>
          </w:p>
        </w:tc>
        <w:tc>
          <w:tcPr>
            <w:tcW w:w="709" w:type="dxa"/>
            <w:shd w:val="clear" w:color="auto" w:fill="auto"/>
          </w:tcPr>
          <w:p w14:paraId="252E7F30"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3D20C90"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C38A5AA"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4382AD3"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9CF9FBE"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D30139D"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786D54D5" w14:textId="77777777" w:rsidR="00866213" w:rsidRPr="00836ADA" w:rsidRDefault="00866213" w:rsidP="00E74121">
            <w:pPr>
              <w:pStyle w:val="TAL"/>
              <w:rPr>
                <w:rFonts w:eastAsia="?? ??" w:cs="Arial"/>
                <w:lang w:eastAsia="en-US"/>
              </w:rPr>
            </w:pPr>
            <w:r w:rsidRPr="00836ADA">
              <w:rPr>
                <w:rFonts w:eastAsia="?? ??" w:cs="Arial"/>
                <w:lang w:eastAsia="en-US"/>
              </w:rPr>
              <w:t xml:space="preserve"> -12 </w:t>
            </w:r>
          </w:p>
        </w:tc>
      </w:tr>
      <w:tr w:rsidR="00866213" w:rsidRPr="00836ADA" w14:paraId="5FBF7192" w14:textId="77777777">
        <w:trPr>
          <w:cantSplit/>
          <w:trHeight w:val="113"/>
        </w:trPr>
        <w:tc>
          <w:tcPr>
            <w:tcW w:w="2410" w:type="dxa"/>
            <w:shd w:val="clear" w:color="auto" w:fill="auto"/>
          </w:tcPr>
          <w:p w14:paraId="1767EAE9" w14:textId="77777777" w:rsidR="00866213" w:rsidRPr="00836ADA" w:rsidRDefault="00866213" w:rsidP="00E74121">
            <w:pPr>
              <w:pStyle w:val="TAL"/>
              <w:rPr>
                <w:rFonts w:cs="Arial"/>
                <w:lang w:eastAsia="en-US"/>
              </w:rPr>
            </w:pPr>
            <w:r w:rsidRPr="00836ADA">
              <w:rPr>
                <w:rFonts w:cs="Arial"/>
                <w:lang w:eastAsia="en-US"/>
              </w:rPr>
              <w:t>PICH_Ec/Ior</w:t>
            </w:r>
          </w:p>
        </w:tc>
        <w:tc>
          <w:tcPr>
            <w:tcW w:w="709" w:type="dxa"/>
            <w:shd w:val="clear" w:color="auto" w:fill="auto"/>
          </w:tcPr>
          <w:p w14:paraId="08ABB5EE"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E6F114D"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5F78666"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3EBBF36"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6135162"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6E26037A"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43604838" w14:textId="77777777" w:rsidR="00866213" w:rsidRPr="00836ADA" w:rsidRDefault="00866213" w:rsidP="00E74121">
            <w:pPr>
              <w:pStyle w:val="TAL"/>
              <w:rPr>
                <w:rFonts w:eastAsia="?? ??" w:cs="Arial"/>
                <w:lang w:eastAsia="en-US"/>
              </w:rPr>
            </w:pPr>
            <w:r w:rsidRPr="00836ADA">
              <w:rPr>
                <w:rFonts w:eastAsia="?? ??" w:cs="Arial"/>
                <w:lang w:eastAsia="en-US"/>
              </w:rPr>
              <w:t xml:space="preserve"> -15 </w:t>
            </w:r>
          </w:p>
        </w:tc>
      </w:tr>
      <w:tr w:rsidR="00895474" w:rsidRPr="00836ADA" w14:paraId="1A768679" w14:textId="77777777" w:rsidTr="00DA2F86">
        <w:trPr>
          <w:cantSplit/>
          <w:trHeight w:val="113"/>
        </w:trPr>
        <w:tc>
          <w:tcPr>
            <w:tcW w:w="2410" w:type="dxa"/>
            <w:shd w:val="clear" w:color="auto" w:fill="auto"/>
          </w:tcPr>
          <w:p w14:paraId="4E74D717" w14:textId="77777777" w:rsidR="00895474" w:rsidRPr="00836ADA" w:rsidRDefault="00895474" w:rsidP="00DA2F86">
            <w:pPr>
              <w:pStyle w:val="TAL"/>
              <w:rPr>
                <w:rFonts w:cs="Arial"/>
                <w:lang w:eastAsia="en-US"/>
              </w:rPr>
            </w:pPr>
            <w:r w:rsidRPr="00836ADA">
              <w:rPr>
                <w:rFonts w:cs="Arial"/>
                <w:lang w:eastAsia="en-US"/>
              </w:rPr>
              <w:t>HS-PDSCH (Note 1)</w:t>
            </w:r>
          </w:p>
        </w:tc>
        <w:tc>
          <w:tcPr>
            <w:tcW w:w="709" w:type="dxa"/>
            <w:shd w:val="clear" w:color="auto" w:fill="auto"/>
          </w:tcPr>
          <w:p w14:paraId="736C5A27" w14:textId="77777777" w:rsidR="00895474" w:rsidRPr="00836ADA" w:rsidRDefault="00895474"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ECB9157"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02938429"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041CC4B"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27474A51"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74FAD393"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c>
          <w:tcPr>
            <w:tcW w:w="1134" w:type="dxa"/>
            <w:gridSpan w:val="2"/>
            <w:shd w:val="clear" w:color="auto" w:fill="auto"/>
          </w:tcPr>
          <w:p w14:paraId="5593998C" w14:textId="77777777" w:rsidR="00895474" w:rsidRPr="00836ADA" w:rsidRDefault="00895474" w:rsidP="00DA2F86">
            <w:pPr>
              <w:pStyle w:val="TAL"/>
              <w:rPr>
                <w:rFonts w:eastAsia="?? ??" w:cs="Arial"/>
                <w:lang w:eastAsia="en-US"/>
              </w:rPr>
            </w:pPr>
            <w:r w:rsidRPr="00836ADA">
              <w:rPr>
                <w:rFonts w:eastAsia="?? ??" w:cs="Arial"/>
                <w:lang w:eastAsia="en-US"/>
              </w:rPr>
              <w:t xml:space="preserve"> -10</w:t>
            </w:r>
          </w:p>
        </w:tc>
      </w:tr>
      <w:tr w:rsidR="00895474" w:rsidRPr="00836ADA" w14:paraId="5E55EFA2" w14:textId="77777777" w:rsidTr="00DA2F86">
        <w:trPr>
          <w:cantSplit/>
          <w:trHeight w:val="113"/>
        </w:trPr>
        <w:tc>
          <w:tcPr>
            <w:tcW w:w="2410" w:type="dxa"/>
            <w:shd w:val="clear" w:color="auto" w:fill="auto"/>
          </w:tcPr>
          <w:p w14:paraId="5011980A" w14:textId="77777777" w:rsidR="00895474" w:rsidRPr="00836ADA" w:rsidRDefault="00895474" w:rsidP="00DA2F86">
            <w:pPr>
              <w:pStyle w:val="TAL"/>
              <w:rPr>
                <w:rFonts w:cs="Arial"/>
                <w:lang w:eastAsia="en-US"/>
              </w:rPr>
            </w:pPr>
            <w:r w:rsidRPr="00836ADA">
              <w:rPr>
                <w:rFonts w:cs="Arial"/>
                <w:lang w:eastAsia="en-US"/>
              </w:rPr>
              <w:t>HS-SCCH 1(Note 1)</w:t>
            </w:r>
          </w:p>
        </w:tc>
        <w:tc>
          <w:tcPr>
            <w:tcW w:w="709" w:type="dxa"/>
            <w:shd w:val="clear" w:color="auto" w:fill="auto"/>
          </w:tcPr>
          <w:p w14:paraId="4E02876E" w14:textId="77777777" w:rsidR="00895474" w:rsidRPr="00836ADA" w:rsidRDefault="00895474" w:rsidP="00DA2F86">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21271F5"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28AAAC88"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36A99FCB"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2464060A"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2C487890"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c>
          <w:tcPr>
            <w:tcW w:w="1134" w:type="dxa"/>
            <w:gridSpan w:val="2"/>
            <w:shd w:val="clear" w:color="auto" w:fill="auto"/>
          </w:tcPr>
          <w:p w14:paraId="7345F85D" w14:textId="77777777" w:rsidR="00895474" w:rsidRPr="00836ADA" w:rsidRDefault="00895474" w:rsidP="00DA2F86">
            <w:pPr>
              <w:pStyle w:val="TAL"/>
              <w:rPr>
                <w:rFonts w:eastAsia="?? ??" w:cs="Arial"/>
                <w:lang w:eastAsia="en-US"/>
              </w:rPr>
            </w:pPr>
            <w:r w:rsidRPr="00836ADA">
              <w:rPr>
                <w:rFonts w:eastAsia="?? ??" w:cs="Arial"/>
                <w:lang w:eastAsia="en-US"/>
              </w:rPr>
              <w:t xml:space="preserve"> -13</w:t>
            </w:r>
          </w:p>
        </w:tc>
      </w:tr>
      <w:tr w:rsidR="00866213" w:rsidRPr="00836ADA" w14:paraId="1CB0D68D" w14:textId="77777777">
        <w:trPr>
          <w:cantSplit/>
          <w:trHeight w:val="113"/>
        </w:trPr>
        <w:tc>
          <w:tcPr>
            <w:tcW w:w="2410" w:type="dxa"/>
            <w:shd w:val="clear" w:color="auto" w:fill="auto"/>
          </w:tcPr>
          <w:p w14:paraId="21D710C4" w14:textId="77777777" w:rsidR="00866213" w:rsidRPr="00836ADA" w:rsidRDefault="00866213" w:rsidP="00E74121">
            <w:pPr>
              <w:pStyle w:val="TAL"/>
              <w:rPr>
                <w:rFonts w:cs="Arial"/>
                <w:lang w:eastAsia="en-US"/>
              </w:rPr>
            </w:pPr>
            <w:r w:rsidRPr="00836ADA">
              <w:rPr>
                <w:rFonts w:cs="Arial"/>
                <w:lang w:eastAsia="en-US"/>
              </w:rPr>
              <w:t>OCNS_Ec/Ior</w:t>
            </w:r>
          </w:p>
        </w:tc>
        <w:tc>
          <w:tcPr>
            <w:tcW w:w="709" w:type="dxa"/>
            <w:shd w:val="clear" w:color="auto" w:fill="auto"/>
          </w:tcPr>
          <w:p w14:paraId="52AAECCB"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24B0D6E"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144ED4BC"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2F43E460"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5A9D0A92"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55AB58C2"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c>
          <w:tcPr>
            <w:tcW w:w="1134" w:type="dxa"/>
            <w:gridSpan w:val="2"/>
            <w:shd w:val="clear" w:color="auto" w:fill="auto"/>
          </w:tcPr>
          <w:p w14:paraId="2978DC86" w14:textId="77777777" w:rsidR="00866213" w:rsidRPr="00836ADA" w:rsidRDefault="00866213" w:rsidP="00E74121">
            <w:pPr>
              <w:pStyle w:val="TAL"/>
              <w:rPr>
                <w:rFonts w:eastAsia="?? ??" w:cs="Arial"/>
                <w:lang w:eastAsia="en-US"/>
              </w:rPr>
            </w:pPr>
            <w:r w:rsidRPr="00836ADA">
              <w:rPr>
                <w:rFonts w:eastAsia="?? ??" w:cs="Arial"/>
                <w:lang w:eastAsia="en-US"/>
              </w:rPr>
              <w:t>-</w:t>
            </w:r>
            <w:r w:rsidR="00895474" w:rsidRPr="00836ADA">
              <w:rPr>
                <w:rFonts w:eastAsia="?? ??" w:cs="Arial"/>
                <w:lang w:eastAsia="en-US"/>
              </w:rPr>
              <w:t>1.837</w:t>
            </w:r>
          </w:p>
        </w:tc>
      </w:tr>
      <w:tr w:rsidR="00866213" w:rsidRPr="00836ADA" w14:paraId="4C40DDDF" w14:textId="77777777">
        <w:trPr>
          <w:cantSplit/>
          <w:trHeight w:val="113"/>
        </w:trPr>
        <w:tc>
          <w:tcPr>
            <w:tcW w:w="2410" w:type="dxa"/>
            <w:shd w:val="clear" w:color="auto" w:fill="auto"/>
          </w:tcPr>
          <w:p w14:paraId="472398D8" w14:textId="77777777" w:rsidR="00866213" w:rsidRPr="00836ADA" w:rsidRDefault="00866213" w:rsidP="00E74121">
            <w:pPr>
              <w:pStyle w:val="TAL"/>
              <w:rPr>
                <w:rFonts w:cs="Arial"/>
                <w:lang w:eastAsia="en-US"/>
              </w:rPr>
            </w:pPr>
            <w:r w:rsidRPr="00836ADA">
              <w:rPr>
                <w:rFonts w:cs="Arial"/>
                <w:position w:val="-10"/>
                <w:lang w:eastAsia="en-US"/>
              </w:rPr>
              <w:object w:dxaOrig="740" w:dyaOrig="340" w14:anchorId="5B4E4900">
                <v:shape id="_x0000_i1241" type="#_x0000_t75" style="width:37pt;height:17pt" o:ole="" fillcolor="window">
                  <v:imagedata r:id="rId185" o:title=""/>
                </v:shape>
                <o:OLEObject Type="Embed" ProgID="Equation.3" ShapeID="_x0000_i1241" DrawAspect="Content" ObjectID="_1710575917" r:id="rId311"/>
              </w:object>
            </w:r>
          </w:p>
        </w:tc>
        <w:tc>
          <w:tcPr>
            <w:tcW w:w="709" w:type="dxa"/>
            <w:shd w:val="clear" w:color="auto" w:fill="auto"/>
          </w:tcPr>
          <w:p w14:paraId="3BAB6418"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567" w:type="dxa"/>
            <w:shd w:val="clear" w:color="auto" w:fill="auto"/>
          </w:tcPr>
          <w:p w14:paraId="392BCD74" w14:textId="77777777" w:rsidR="00866213" w:rsidRPr="00836ADA" w:rsidRDefault="002F6B68" w:rsidP="00E74121">
            <w:pPr>
              <w:pStyle w:val="TAL"/>
              <w:rPr>
                <w:rFonts w:eastAsia="?? ??" w:cs="Arial"/>
                <w:lang w:eastAsia="en-US"/>
              </w:rPr>
            </w:pPr>
            <w:r w:rsidRPr="00836ADA">
              <w:rPr>
                <w:rFonts w:eastAsia="?? ??" w:cs="Arial"/>
                <w:lang w:eastAsia="en-US"/>
              </w:rPr>
              <w:t>-7.5</w:t>
            </w:r>
          </w:p>
        </w:tc>
        <w:tc>
          <w:tcPr>
            <w:tcW w:w="567" w:type="dxa"/>
            <w:shd w:val="clear" w:color="auto" w:fill="auto"/>
          </w:tcPr>
          <w:p w14:paraId="6075A1B9" w14:textId="77777777" w:rsidR="00866213" w:rsidRPr="00836ADA" w:rsidRDefault="00866213" w:rsidP="00E74121">
            <w:pPr>
              <w:pStyle w:val="TAL"/>
              <w:rPr>
                <w:rFonts w:eastAsia="?? ??" w:cs="Arial"/>
                <w:lang w:eastAsia="en-US"/>
              </w:rPr>
            </w:pPr>
            <w:r w:rsidRPr="00836ADA">
              <w:rPr>
                <w:rFonts w:eastAsia="?? ??" w:cs="Arial"/>
                <w:lang w:eastAsia="en-US"/>
              </w:rPr>
              <w:t>2.2</w:t>
            </w:r>
          </w:p>
        </w:tc>
        <w:tc>
          <w:tcPr>
            <w:tcW w:w="567" w:type="dxa"/>
            <w:shd w:val="clear" w:color="auto" w:fill="auto"/>
          </w:tcPr>
          <w:p w14:paraId="1BCA1418" w14:textId="77777777" w:rsidR="00866213" w:rsidRPr="00836ADA" w:rsidRDefault="002F6B68" w:rsidP="00E74121">
            <w:pPr>
              <w:pStyle w:val="TAL"/>
              <w:rPr>
                <w:rFonts w:eastAsia="?? ??" w:cs="Arial"/>
                <w:lang w:eastAsia="en-US"/>
              </w:rPr>
            </w:pPr>
            <w:r w:rsidRPr="00836ADA">
              <w:rPr>
                <w:rFonts w:eastAsia="?? ??" w:cs="Arial"/>
                <w:lang w:eastAsia="en-US"/>
              </w:rPr>
              <w:t>2.2</w:t>
            </w:r>
          </w:p>
        </w:tc>
        <w:tc>
          <w:tcPr>
            <w:tcW w:w="567" w:type="dxa"/>
            <w:shd w:val="clear" w:color="auto" w:fill="auto"/>
          </w:tcPr>
          <w:p w14:paraId="3271A70C" w14:textId="77777777" w:rsidR="00866213" w:rsidRPr="00836ADA" w:rsidRDefault="002F6B68" w:rsidP="00E74121">
            <w:pPr>
              <w:pStyle w:val="TAL"/>
              <w:rPr>
                <w:rFonts w:eastAsia="?? ??" w:cs="Arial"/>
                <w:lang w:eastAsia="en-US"/>
              </w:rPr>
            </w:pPr>
            <w:r w:rsidRPr="00836ADA">
              <w:rPr>
                <w:rFonts w:eastAsia="?? ??" w:cs="Arial"/>
                <w:lang w:eastAsia="en-US"/>
              </w:rPr>
              <w:t>2.2</w:t>
            </w:r>
          </w:p>
        </w:tc>
        <w:tc>
          <w:tcPr>
            <w:tcW w:w="567" w:type="dxa"/>
            <w:shd w:val="clear" w:color="auto" w:fill="auto"/>
          </w:tcPr>
          <w:p w14:paraId="4D225864"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7.5</w:t>
            </w:r>
            <w:r w:rsidRPr="00836ADA">
              <w:rPr>
                <w:rFonts w:eastAsia="?? ??" w:cs="Arial"/>
                <w:lang w:eastAsia="en-US"/>
              </w:rPr>
              <w:t xml:space="preserve"> </w:t>
            </w:r>
          </w:p>
        </w:tc>
        <w:tc>
          <w:tcPr>
            <w:tcW w:w="567" w:type="dxa"/>
            <w:shd w:val="clear" w:color="auto" w:fill="auto"/>
          </w:tcPr>
          <w:p w14:paraId="39A5D6C9" w14:textId="77777777" w:rsidR="00866213" w:rsidRPr="00836ADA" w:rsidRDefault="00866213" w:rsidP="002F6B68">
            <w:pPr>
              <w:pStyle w:val="TAL"/>
              <w:rPr>
                <w:rFonts w:eastAsia="?? ??" w:cs="Arial"/>
                <w:lang w:eastAsia="en-US"/>
              </w:rPr>
            </w:pPr>
            <w:r w:rsidRPr="00836ADA">
              <w:rPr>
                <w:rFonts w:eastAsia="?? ??" w:cs="Arial"/>
                <w:lang w:eastAsia="en-US"/>
              </w:rPr>
              <w:t>-4.</w:t>
            </w:r>
            <w:r w:rsidR="002F6B68" w:rsidRPr="00836ADA">
              <w:rPr>
                <w:rFonts w:eastAsia="?? ??" w:cs="Arial"/>
                <w:lang w:eastAsia="en-US"/>
              </w:rPr>
              <w:t>9</w:t>
            </w:r>
          </w:p>
        </w:tc>
        <w:tc>
          <w:tcPr>
            <w:tcW w:w="567" w:type="dxa"/>
            <w:shd w:val="clear" w:color="auto" w:fill="auto"/>
          </w:tcPr>
          <w:p w14:paraId="2A2DAA6C"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7.5</w:t>
            </w:r>
            <w:r w:rsidRPr="00836ADA">
              <w:rPr>
                <w:rFonts w:eastAsia="?? ??" w:cs="Arial"/>
                <w:lang w:eastAsia="en-US"/>
              </w:rPr>
              <w:t xml:space="preserve"> </w:t>
            </w:r>
          </w:p>
        </w:tc>
        <w:tc>
          <w:tcPr>
            <w:tcW w:w="567" w:type="dxa"/>
            <w:shd w:val="clear" w:color="auto" w:fill="auto"/>
          </w:tcPr>
          <w:p w14:paraId="34EFBD10" w14:textId="77777777" w:rsidR="00866213" w:rsidRPr="00836ADA" w:rsidRDefault="00866213" w:rsidP="002F6B68">
            <w:pPr>
              <w:pStyle w:val="TAL"/>
              <w:rPr>
                <w:rFonts w:eastAsia="?? ??" w:cs="Arial"/>
                <w:lang w:eastAsia="en-US"/>
              </w:rPr>
            </w:pPr>
            <w:r w:rsidRPr="00836ADA">
              <w:rPr>
                <w:rFonts w:eastAsia="?? ??" w:cs="Arial"/>
                <w:lang w:eastAsia="en-US"/>
              </w:rPr>
              <w:t>-4.</w:t>
            </w:r>
            <w:r w:rsidR="002F6B68" w:rsidRPr="00836ADA">
              <w:rPr>
                <w:rFonts w:eastAsia="?? ??" w:cs="Arial"/>
                <w:lang w:eastAsia="en-US"/>
              </w:rPr>
              <w:t>9</w:t>
            </w:r>
          </w:p>
        </w:tc>
        <w:tc>
          <w:tcPr>
            <w:tcW w:w="567" w:type="dxa"/>
            <w:shd w:val="clear" w:color="auto" w:fill="auto"/>
          </w:tcPr>
          <w:p w14:paraId="6C34E1C1"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4.8</w:t>
            </w:r>
          </w:p>
        </w:tc>
        <w:tc>
          <w:tcPr>
            <w:tcW w:w="567" w:type="dxa"/>
            <w:shd w:val="clear" w:color="auto" w:fill="auto"/>
          </w:tcPr>
          <w:p w14:paraId="43C5AC3D"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4.8</w:t>
            </w:r>
          </w:p>
        </w:tc>
        <w:tc>
          <w:tcPr>
            <w:tcW w:w="567" w:type="dxa"/>
            <w:shd w:val="clear" w:color="auto" w:fill="auto"/>
          </w:tcPr>
          <w:p w14:paraId="116D7535"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4.8</w:t>
            </w:r>
          </w:p>
        </w:tc>
        <w:tc>
          <w:tcPr>
            <w:tcW w:w="567" w:type="dxa"/>
            <w:shd w:val="clear" w:color="auto" w:fill="auto"/>
          </w:tcPr>
          <w:p w14:paraId="2F362BF3" w14:textId="77777777" w:rsidR="00866213" w:rsidRPr="00836ADA" w:rsidRDefault="00866213" w:rsidP="002F6B68">
            <w:pPr>
              <w:pStyle w:val="TAL"/>
              <w:rPr>
                <w:rFonts w:eastAsia="?? ??" w:cs="Arial"/>
                <w:lang w:eastAsia="en-US"/>
              </w:rPr>
            </w:pPr>
            <w:r w:rsidRPr="00836ADA">
              <w:rPr>
                <w:rFonts w:eastAsia="?? ??" w:cs="Arial"/>
                <w:lang w:eastAsia="en-US"/>
              </w:rPr>
              <w:t>-</w:t>
            </w:r>
            <w:r w:rsidR="002F6B68" w:rsidRPr="00836ADA">
              <w:rPr>
                <w:rFonts w:eastAsia="?? ??" w:cs="Arial"/>
                <w:lang w:eastAsia="en-US"/>
              </w:rPr>
              <w:t>4.8</w:t>
            </w:r>
          </w:p>
        </w:tc>
      </w:tr>
      <w:tr w:rsidR="00866213" w:rsidRPr="00836ADA" w14:paraId="6F76C84E" w14:textId="77777777">
        <w:trPr>
          <w:cantSplit/>
          <w:trHeight w:val="113"/>
        </w:trPr>
        <w:tc>
          <w:tcPr>
            <w:tcW w:w="2410" w:type="dxa"/>
            <w:shd w:val="clear" w:color="auto" w:fill="auto"/>
          </w:tcPr>
          <w:p w14:paraId="6F8C909F" w14:textId="77777777" w:rsidR="00866213" w:rsidRPr="00836ADA" w:rsidRDefault="00866213" w:rsidP="00E74121">
            <w:pPr>
              <w:pStyle w:val="TAL"/>
              <w:rPr>
                <w:rFonts w:cs="Arial"/>
                <w:lang w:eastAsia="en-US"/>
              </w:rPr>
            </w:pPr>
            <w:r w:rsidRPr="00836ADA">
              <w:rPr>
                <w:rFonts w:cs="Arial"/>
                <w:position w:val="-10"/>
                <w:lang w:eastAsia="en-US"/>
              </w:rPr>
              <w:object w:dxaOrig="320" w:dyaOrig="300" w14:anchorId="655373AB">
                <v:shape id="_x0000_i1242" type="#_x0000_t75" style="width:16pt;height:15pt" o:ole="" fillcolor="window">
                  <v:imagedata r:id="rId187" o:title=""/>
                </v:shape>
                <o:OLEObject Type="Embed" ProgID="Equation.3" ShapeID="_x0000_i1242" DrawAspect="Content" ObjectID="_1710575918" r:id="rId312"/>
              </w:object>
            </w:r>
          </w:p>
        </w:tc>
        <w:tc>
          <w:tcPr>
            <w:tcW w:w="709" w:type="dxa"/>
            <w:shd w:val="clear" w:color="auto" w:fill="auto"/>
          </w:tcPr>
          <w:p w14:paraId="7E951114" w14:textId="77777777" w:rsidR="00866213" w:rsidRPr="00836ADA" w:rsidRDefault="00866213" w:rsidP="00E74121">
            <w:pPr>
              <w:pStyle w:val="TAL"/>
              <w:rPr>
                <w:rFonts w:eastAsia="?? ??" w:cs="Arial"/>
                <w:lang w:eastAsia="en-US"/>
              </w:rPr>
            </w:pPr>
            <w:r w:rsidRPr="00836ADA">
              <w:rPr>
                <w:rFonts w:eastAsia="?? ??" w:cs="Arial"/>
                <w:lang w:eastAsia="en-US"/>
              </w:rPr>
              <w:t>dBm / 3,84 MHz</w:t>
            </w:r>
          </w:p>
        </w:tc>
        <w:tc>
          <w:tcPr>
            <w:tcW w:w="6804" w:type="dxa"/>
            <w:gridSpan w:val="12"/>
            <w:shd w:val="clear" w:color="auto" w:fill="auto"/>
          </w:tcPr>
          <w:p w14:paraId="37BD2D11" w14:textId="77777777" w:rsidR="00866213" w:rsidRPr="00836ADA" w:rsidRDefault="00866213" w:rsidP="00E74121">
            <w:pPr>
              <w:pStyle w:val="TAL"/>
              <w:rPr>
                <w:rFonts w:eastAsia="?? ??" w:cs="Arial"/>
                <w:lang w:eastAsia="en-US"/>
              </w:rPr>
            </w:pPr>
            <w:r w:rsidRPr="00836ADA">
              <w:rPr>
                <w:rFonts w:eastAsia="?? ??" w:cs="Arial"/>
                <w:lang w:eastAsia="en-US"/>
              </w:rPr>
              <w:t xml:space="preserve"> -70 </w:t>
            </w:r>
          </w:p>
        </w:tc>
      </w:tr>
      <w:tr w:rsidR="002F6B68" w:rsidRPr="00836ADA" w14:paraId="37B9CCAB" w14:textId="77777777" w:rsidTr="00973036">
        <w:trPr>
          <w:cantSplit/>
          <w:trHeight w:val="113"/>
        </w:trPr>
        <w:tc>
          <w:tcPr>
            <w:tcW w:w="2410" w:type="dxa"/>
            <w:shd w:val="clear" w:color="auto" w:fill="auto"/>
          </w:tcPr>
          <w:p w14:paraId="3AEF3E17" w14:textId="77777777" w:rsidR="002F6B68" w:rsidRPr="00836ADA" w:rsidRDefault="002F6B68" w:rsidP="00E74121">
            <w:pPr>
              <w:pStyle w:val="TAL"/>
              <w:rPr>
                <w:rFonts w:cs="Arial"/>
                <w:lang w:eastAsia="en-US"/>
              </w:rPr>
            </w:pPr>
            <w:r w:rsidRPr="00836ADA">
              <w:rPr>
                <w:rFonts w:cs="Arial"/>
                <w:lang w:eastAsia="en-US"/>
              </w:rPr>
              <w:t>CPICH_Ec/Io</w:t>
            </w:r>
          </w:p>
        </w:tc>
        <w:tc>
          <w:tcPr>
            <w:tcW w:w="709" w:type="dxa"/>
            <w:shd w:val="clear" w:color="auto" w:fill="auto"/>
          </w:tcPr>
          <w:p w14:paraId="072DC59C" w14:textId="77777777" w:rsidR="002F6B68" w:rsidRPr="00836ADA" w:rsidRDefault="002F6B68" w:rsidP="00E74121">
            <w:pPr>
              <w:pStyle w:val="TAL"/>
              <w:rPr>
                <w:rFonts w:eastAsia="?? ??" w:cs="Arial"/>
                <w:lang w:eastAsia="en-US"/>
              </w:rPr>
            </w:pPr>
            <w:r w:rsidRPr="00836ADA">
              <w:rPr>
                <w:rFonts w:eastAsia="?? ??" w:cs="Arial"/>
                <w:lang w:eastAsia="en-US"/>
              </w:rPr>
              <w:t>dB</w:t>
            </w:r>
          </w:p>
        </w:tc>
        <w:tc>
          <w:tcPr>
            <w:tcW w:w="567" w:type="dxa"/>
            <w:shd w:val="clear" w:color="auto" w:fill="auto"/>
          </w:tcPr>
          <w:p w14:paraId="0202AF91" w14:textId="77777777" w:rsidR="002F6B68" w:rsidRPr="00836ADA" w:rsidRDefault="002F6B68" w:rsidP="002F6B68">
            <w:pPr>
              <w:pStyle w:val="TAL"/>
              <w:rPr>
                <w:rFonts w:eastAsia="?? ??" w:cs="Arial"/>
                <w:lang w:eastAsia="en-US"/>
              </w:rPr>
            </w:pPr>
            <w:r w:rsidRPr="00836ADA">
              <w:rPr>
                <w:rFonts w:eastAsia="?? ??" w:cs="Arial"/>
                <w:lang w:eastAsia="en-US"/>
              </w:rPr>
              <w:t>-19.4</w:t>
            </w:r>
          </w:p>
        </w:tc>
        <w:tc>
          <w:tcPr>
            <w:tcW w:w="567" w:type="dxa"/>
            <w:shd w:val="clear" w:color="auto" w:fill="auto"/>
          </w:tcPr>
          <w:p w14:paraId="3C160280" w14:textId="77777777" w:rsidR="002F6B68" w:rsidRPr="00836ADA" w:rsidRDefault="002F6B68" w:rsidP="00E74121">
            <w:pPr>
              <w:pStyle w:val="TAL"/>
              <w:rPr>
                <w:rFonts w:eastAsia="?? ??" w:cs="Arial"/>
                <w:lang w:eastAsia="en-US"/>
              </w:rPr>
            </w:pPr>
            <w:r w:rsidRPr="00836ADA">
              <w:rPr>
                <w:rFonts w:eastAsia="?? ??" w:cs="Arial"/>
                <w:lang w:eastAsia="en-US"/>
              </w:rPr>
              <w:t>-13.0</w:t>
            </w:r>
          </w:p>
        </w:tc>
        <w:tc>
          <w:tcPr>
            <w:tcW w:w="567" w:type="dxa"/>
            <w:shd w:val="clear" w:color="auto" w:fill="auto"/>
          </w:tcPr>
          <w:p w14:paraId="336AC484" w14:textId="77777777" w:rsidR="002F6B68" w:rsidRPr="00836ADA" w:rsidRDefault="002F6B68" w:rsidP="002F6B68">
            <w:pPr>
              <w:pStyle w:val="TAL"/>
              <w:rPr>
                <w:rFonts w:eastAsia="?? ??" w:cs="Arial"/>
                <w:lang w:eastAsia="en-US"/>
              </w:rPr>
            </w:pPr>
            <w:r w:rsidRPr="00836ADA">
              <w:rPr>
                <w:rFonts w:eastAsia="?? ??" w:cs="Arial"/>
                <w:lang w:eastAsia="en-US"/>
              </w:rPr>
              <w:t>-13.0</w:t>
            </w:r>
          </w:p>
        </w:tc>
        <w:tc>
          <w:tcPr>
            <w:tcW w:w="567" w:type="dxa"/>
            <w:shd w:val="clear" w:color="auto" w:fill="auto"/>
          </w:tcPr>
          <w:p w14:paraId="2201C888" w14:textId="77777777" w:rsidR="002F6B68" w:rsidRPr="00836ADA" w:rsidRDefault="002F6B68" w:rsidP="00E74121">
            <w:pPr>
              <w:pStyle w:val="TAL"/>
              <w:rPr>
                <w:rFonts w:eastAsia="?? ??" w:cs="Arial"/>
                <w:lang w:eastAsia="en-US"/>
              </w:rPr>
            </w:pPr>
            <w:r w:rsidRPr="00836ADA">
              <w:rPr>
                <w:rFonts w:eastAsia="?? ??" w:cs="Arial"/>
                <w:lang w:eastAsia="en-US"/>
              </w:rPr>
              <w:t>-13</w:t>
            </w:r>
          </w:p>
        </w:tc>
        <w:tc>
          <w:tcPr>
            <w:tcW w:w="567" w:type="dxa"/>
            <w:shd w:val="clear" w:color="auto" w:fill="auto"/>
          </w:tcPr>
          <w:p w14:paraId="3976D54F" w14:textId="77777777" w:rsidR="002F6B68" w:rsidRPr="00836ADA" w:rsidRDefault="002F6B68" w:rsidP="002F6B68">
            <w:pPr>
              <w:pStyle w:val="TAL"/>
              <w:rPr>
                <w:rFonts w:eastAsia="?? ??" w:cs="Arial"/>
                <w:lang w:eastAsia="en-US"/>
              </w:rPr>
            </w:pPr>
            <w:r w:rsidRPr="00836ADA">
              <w:rPr>
                <w:rFonts w:eastAsia="?? ??" w:cs="Arial"/>
                <w:lang w:eastAsia="en-US"/>
              </w:rPr>
              <w:t>-19.4</w:t>
            </w:r>
          </w:p>
        </w:tc>
        <w:tc>
          <w:tcPr>
            <w:tcW w:w="567" w:type="dxa"/>
            <w:shd w:val="clear" w:color="auto" w:fill="auto"/>
          </w:tcPr>
          <w:p w14:paraId="1EE2119E" w14:textId="77777777" w:rsidR="002F6B68" w:rsidRPr="00836ADA" w:rsidRDefault="002F6B68" w:rsidP="00E74121">
            <w:pPr>
              <w:pStyle w:val="TAL"/>
              <w:rPr>
                <w:rFonts w:eastAsia="?? ??" w:cs="Arial"/>
                <w:lang w:eastAsia="en-US"/>
              </w:rPr>
            </w:pPr>
            <w:r w:rsidRPr="00836ADA">
              <w:rPr>
                <w:rFonts w:eastAsia="?? ??" w:cs="Arial"/>
                <w:lang w:eastAsia="en-US"/>
              </w:rPr>
              <w:t>-20.1</w:t>
            </w:r>
          </w:p>
        </w:tc>
        <w:tc>
          <w:tcPr>
            <w:tcW w:w="567" w:type="dxa"/>
            <w:shd w:val="clear" w:color="auto" w:fill="auto"/>
          </w:tcPr>
          <w:p w14:paraId="61CA8CAC" w14:textId="77777777" w:rsidR="002F6B68" w:rsidRPr="00836ADA" w:rsidRDefault="002F6B68" w:rsidP="002F6B68">
            <w:pPr>
              <w:pStyle w:val="TAL"/>
              <w:rPr>
                <w:rFonts w:eastAsia="?? ??" w:cs="Arial"/>
                <w:lang w:eastAsia="en-US"/>
              </w:rPr>
            </w:pPr>
            <w:r w:rsidRPr="00836ADA">
              <w:rPr>
                <w:rFonts w:eastAsia="?? ??" w:cs="Arial"/>
                <w:lang w:eastAsia="en-US"/>
              </w:rPr>
              <w:t>-19.4</w:t>
            </w:r>
          </w:p>
        </w:tc>
        <w:tc>
          <w:tcPr>
            <w:tcW w:w="567" w:type="dxa"/>
            <w:shd w:val="clear" w:color="auto" w:fill="auto"/>
          </w:tcPr>
          <w:p w14:paraId="32839E1E" w14:textId="77777777" w:rsidR="002F6B68" w:rsidRPr="00836ADA" w:rsidRDefault="002F6B68" w:rsidP="002F6B68">
            <w:pPr>
              <w:pStyle w:val="TAL"/>
              <w:rPr>
                <w:rFonts w:eastAsia="?? ??" w:cs="Arial"/>
                <w:lang w:eastAsia="en-US"/>
              </w:rPr>
            </w:pPr>
            <w:r w:rsidRPr="00836ADA">
              <w:rPr>
                <w:rFonts w:eastAsia="?? ??" w:cs="Arial"/>
                <w:lang w:eastAsia="en-US"/>
              </w:rPr>
              <w:t>-20.1</w:t>
            </w:r>
          </w:p>
        </w:tc>
        <w:tc>
          <w:tcPr>
            <w:tcW w:w="1134" w:type="dxa"/>
            <w:gridSpan w:val="2"/>
            <w:shd w:val="clear" w:color="auto" w:fill="auto"/>
          </w:tcPr>
          <w:p w14:paraId="7E55B37F" w14:textId="77777777" w:rsidR="002F6B68" w:rsidRPr="00836ADA" w:rsidRDefault="002F6B68"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8D3FDBB" w14:textId="77777777" w:rsidR="002F6B68" w:rsidRPr="00836ADA" w:rsidRDefault="002F6B68" w:rsidP="00E74121">
            <w:pPr>
              <w:pStyle w:val="TAL"/>
              <w:rPr>
                <w:rFonts w:eastAsia="?? ??" w:cs="Arial"/>
                <w:lang w:eastAsia="en-US"/>
              </w:rPr>
            </w:pPr>
            <w:r w:rsidRPr="00836ADA">
              <w:rPr>
                <w:rFonts w:eastAsia="?? ??" w:cs="Arial"/>
                <w:lang w:eastAsia="en-US"/>
              </w:rPr>
              <w:t>-20</w:t>
            </w:r>
          </w:p>
        </w:tc>
      </w:tr>
      <w:tr w:rsidR="00866213" w:rsidRPr="00836ADA" w14:paraId="43378168" w14:textId="77777777">
        <w:trPr>
          <w:cantSplit/>
          <w:trHeight w:val="113"/>
        </w:trPr>
        <w:tc>
          <w:tcPr>
            <w:tcW w:w="2410" w:type="dxa"/>
            <w:shd w:val="clear" w:color="auto" w:fill="auto"/>
          </w:tcPr>
          <w:p w14:paraId="6DED9EE0" w14:textId="77777777" w:rsidR="00866213" w:rsidRPr="00836ADA" w:rsidRDefault="00866213" w:rsidP="00E74121">
            <w:pPr>
              <w:pStyle w:val="TAL"/>
              <w:rPr>
                <w:rFonts w:cs="Arial"/>
                <w:lang w:eastAsia="en-US"/>
              </w:rPr>
            </w:pPr>
            <w:r w:rsidRPr="00836ADA">
              <w:rPr>
                <w:rFonts w:cs="Arial"/>
                <w:lang w:eastAsia="en-US"/>
              </w:rPr>
              <w:t>Propagation Condition</w:t>
            </w:r>
          </w:p>
        </w:tc>
        <w:tc>
          <w:tcPr>
            <w:tcW w:w="709" w:type="dxa"/>
            <w:shd w:val="clear" w:color="auto" w:fill="auto"/>
          </w:tcPr>
          <w:p w14:paraId="4FF4E0A6" w14:textId="77777777" w:rsidR="00866213" w:rsidRPr="00836ADA" w:rsidRDefault="00866213" w:rsidP="00E74121">
            <w:pPr>
              <w:pStyle w:val="TAL"/>
              <w:rPr>
                <w:rFonts w:eastAsia="?? ??" w:cs="Arial"/>
                <w:lang w:eastAsia="en-US"/>
              </w:rPr>
            </w:pPr>
          </w:p>
        </w:tc>
        <w:tc>
          <w:tcPr>
            <w:tcW w:w="6804" w:type="dxa"/>
            <w:gridSpan w:val="12"/>
            <w:shd w:val="clear" w:color="auto" w:fill="auto"/>
          </w:tcPr>
          <w:p w14:paraId="005B2217" w14:textId="77777777" w:rsidR="00866213" w:rsidRPr="00836ADA" w:rsidRDefault="00866213" w:rsidP="00E74121">
            <w:pPr>
              <w:pStyle w:val="TAL"/>
              <w:rPr>
                <w:rFonts w:eastAsia="?? ??" w:cs="Arial"/>
                <w:lang w:eastAsia="en-US"/>
              </w:rPr>
            </w:pPr>
            <w:r w:rsidRPr="00836ADA">
              <w:rPr>
                <w:rFonts w:eastAsia="?? ??" w:cs="Arial"/>
                <w:lang w:eastAsia="en-US"/>
              </w:rPr>
              <w:t>AWGN</w:t>
            </w:r>
          </w:p>
        </w:tc>
      </w:tr>
      <w:tr w:rsidR="00866213" w:rsidRPr="00836ADA" w14:paraId="7F1AFF2C" w14:textId="77777777">
        <w:trPr>
          <w:cantSplit/>
          <w:trHeight w:val="113"/>
        </w:trPr>
        <w:tc>
          <w:tcPr>
            <w:tcW w:w="2410" w:type="dxa"/>
            <w:shd w:val="clear" w:color="auto" w:fill="auto"/>
          </w:tcPr>
          <w:p w14:paraId="436C3D56" w14:textId="77777777" w:rsidR="00866213" w:rsidRPr="00836ADA" w:rsidRDefault="00866213" w:rsidP="00E74121">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709" w:type="dxa"/>
            <w:shd w:val="clear" w:color="auto" w:fill="auto"/>
          </w:tcPr>
          <w:p w14:paraId="2A79EA34" w14:textId="77777777" w:rsidR="00866213" w:rsidRPr="00836ADA" w:rsidRDefault="00866213" w:rsidP="00E74121">
            <w:pPr>
              <w:pStyle w:val="TAL"/>
              <w:rPr>
                <w:rFonts w:eastAsia="?? ??" w:cs="Arial"/>
                <w:lang w:eastAsia="en-US"/>
              </w:rPr>
            </w:pPr>
          </w:p>
        </w:tc>
        <w:tc>
          <w:tcPr>
            <w:tcW w:w="1134" w:type="dxa"/>
            <w:gridSpan w:val="2"/>
            <w:shd w:val="clear" w:color="auto" w:fill="auto"/>
          </w:tcPr>
          <w:p w14:paraId="221A9E31" w14:textId="77777777" w:rsidR="00866213" w:rsidRPr="00836ADA" w:rsidRDefault="00866213" w:rsidP="00E74121">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2337459"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B035D2A"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B19DE37"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A6EA22B"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015042B0" w14:textId="77777777" w:rsidR="00866213" w:rsidRPr="00836ADA" w:rsidRDefault="00866213" w:rsidP="00E74121">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866213" w:rsidRPr="00836ADA" w14:paraId="15A51544" w14:textId="77777777">
        <w:trPr>
          <w:cantSplit/>
          <w:trHeight w:val="113"/>
        </w:trPr>
        <w:tc>
          <w:tcPr>
            <w:tcW w:w="2410" w:type="dxa"/>
            <w:shd w:val="clear" w:color="auto" w:fill="auto"/>
          </w:tcPr>
          <w:p w14:paraId="49BC45C1" w14:textId="77777777" w:rsidR="00866213" w:rsidRPr="00836ADA" w:rsidRDefault="00866213" w:rsidP="00E74121">
            <w:pPr>
              <w:pStyle w:val="TAL"/>
              <w:rPr>
                <w:rFonts w:cs="Arial"/>
                <w:lang w:eastAsia="en-US"/>
              </w:rPr>
            </w:pPr>
            <w:r w:rsidRPr="00836ADA">
              <w:rPr>
                <w:rFonts w:cs="Arial"/>
                <w:lang w:eastAsia="en-US"/>
              </w:rPr>
              <w:t>Qqualmin</w:t>
            </w:r>
          </w:p>
        </w:tc>
        <w:tc>
          <w:tcPr>
            <w:tcW w:w="709" w:type="dxa"/>
            <w:shd w:val="clear" w:color="auto" w:fill="auto"/>
          </w:tcPr>
          <w:p w14:paraId="56CCCB6A"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9A4743B"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50BC34B"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F4FCF24"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3CA6914"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72DE54E" w14:textId="77777777" w:rsidR="00866213" w:rsidRPr="00836ADA" w:rsidRDefault="00866213" w:rsidP="00E74121">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6C2AE4A" w14:textId="77777777" w:rsidR="00866213" w:rsidRPr="00836ADA" w:rsidRDefault="00866213" w:rsidP="00E74121">
            <w:pPr>
              <w:pStyle w:val="TAL"/>
              <w:rPr>
                <w:rFonts w:eastAsia="?? ??" w:cs="Arial"/>
                <w:lang w:eastAsia="en-US"/>
              </w:rPr>
            </w:pPr>
            <w:r w:rsidRPr="00836ADA">
              <w:rPr>
                <w:rFonts w:eastAsia="?? ??" w:cs="Arial"/>
                <w:lang w:eastAsia="en-US"/>
              </w:rPr>
              <w:t>-20</w:t>
            </w:r>
          </w:p>
        </w:tc>
      </w:tr>
      <w:tr w:rsidR="00866213" w:rsidRPr="00836ADA" w14:paraId="1168DA1C" w14:textId="77777777">
        <w:trPr>
          <w:cantSplit/>
          <w:trHeight w:val="113"/>
        </w:trPr>
        <w:tc>
          <w:tcPr>
            <w:tcW w:w="2410" w:type="dxa"/>
            <w:shd w:val="clear" w:color="auto" w:fill="auto"/>
          </w:tcPr>
          <w:p w14:paraId="792D9702" w14:textId="77777777" w:rsidR="00866213" w:rsidRPr="00836ADA" w:rsidRDefault="00866213" w:rsidP="00E74121">
            <w:pPr>
              <w:pStyle w:val="TAL"/>
              <w:rPr>
                <w:rFonts w:cs="Arial"/>
                <w:lang w:eastAsia="en-US"/>
              </w:rPr>
            </w:pPr>
            <w:r w:rsidRPr="00836ADA">
              <w:rPr>
                <w:rFonts w:cs="Arial"/>
                <w:lang w:eastAsia="en-US"/>
              </w:rPr>
              <w:t>Qrxlevmin</w:t>
            </w:r>
          </w:p>
        </w:tc>
        <w:tc>
          <w:tcPr>
            <w:tcW w:w="709" w:type="dxa"/>
            <w:shd w:val="clear" w:color="auto" w:fill="auto"/>
          </w:tcPr>
          <w:p w14:paraId="6507289A" w14:textId="77777777" w:rsidR="00866213" w:rsidRPr="00836ADA" w:rsidRDefault="00866213" w:rsidP="00E74121">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5EAD85F8"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1F955C2"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55BC514"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7CA43C52"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3AB0E80" w14:textId="77777777" w:rsidR="00866213" w:rsidRPr="00836ADA" w:rsidRDefault="00866213" w:rsidP="00E74121">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4580FF5" w14:textId="77777777" w:rsidR="00866213" w:rsidRPr="00836ADA" w:rsidRDefault="00866213" w:rsidP="00E74121">
            <w:pPr>
              <w:pStyle w:val="TAL"/>
              <w:rPr>
                <w:rFonts w:eastAsia="?? ??" w:cs="Arial"/>
                <w:lang w:eastAsia="en-US"/>
              </w:rPr>
            </w:pPr>
            <w:r w:rsidRPr="00836ADA">
              <w:rPr>
                <w:rFonts w:eastAsia="?? ??" w:cs="Arial"/>
                <w:lang w:eastAsia="en-US"/>
              </w:rPr>
              <w:t>-115</w:t>
            </w:r>
          </w:p>
        </w:tc>
      </w:tr>
      <w:tr w:rsidR="00866213" w:rsidRPr="00836ADA" w14:paraId="27B99058" w14:textId="77777777">
        <w:trPr>
          <w:cantSplit/>
          <w:trHeight w:val="113"/>
        </w:trPr>
        <w:tc>
          <w:tcPr>
            <w:tcW w:w="2410" w:type="dxa"/>
            <w:shd w:val="clear" w:color="auto" w:fill="auto"/>
          </w:tcPr>
          <w:p w14:paraId="7E842F2C" w14:textId="77777777" w:rsidR="00866213" w:rsidRPr="00836ADA" w:rsidRDefault="00866213" w:rsidP="00E74121">
            <w:pPr>
              <w:pStyle w:val="TAL"/>
              <w:rPr>
                <w:rFonts w:cs="Arial"/>
                <w:lang w:eastAsia="en-US"/>
              </w:rPr>
            </w:pPr>
            <w:r w:rsidRPr="00836ADA">
              <w:rPr>
                <w:rFonts w:cs="Arial"/>
                <w:lang w:eastAsia="en-US"/>
              </w:rPr>
              <w:t>UE_TXPWR_MAX_</w:t>
            </w:r>
            <w:r w:rsidRPr="00836ADA">
              <w:rPr>
                <w:rFonts w:cs="Arial"/>
                <w:lang w:eastAsia="en-US"/>
              </w:rPr>
              <w:br/>
              <w:t>RACH</w:t>
            </w:r>
          </w:p>
        </w:tc>
        <w:tc>
          <w:tcPr>
            <w:tcW w:w="709" w:type="dxa"/>
            <w:shd w:val="clear" w:color="auto" w:fill="auto"/>
          </w:tcPr>
          <w:p w14:paraId="3012A45F"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6388DE1"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2A7C183"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8B79117"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0545D250"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62A1E7F4" w14:textId="77777777" w:rsidR="00866213" w:rsidRPr="00836ADA" w:rsidRDefault="00866213" w:rsidP="00E74121">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84C71E0" w14:textId="77777777" w:rsidR="00866213" w:rsidRPr="00836ADA" w:rsidRDefault="00866213" w:rsidP="00E74121">
            <w:pPr>
              <w:pStyle w:val="TAL"/>
              <w:rPr>
                <w:rFonts w:eastAsia="?? ??" w:cs="Arial"/>
                <w:lang w:eastAsia="en-US"/>
              </w:rPr>
            </w:pPr>
            <w:r w:rsidRPr="00836ADA">
              <w:rPr>
                <w:rFonts w:eastAsia="?? ??" w:cs="Arial"/>
                <w:lang w:eastAsia="en-US"/>
              </w:rPr>
              <w:t>21</w:t>
            </w:r>
          </w:p>
        </w:tc>
      </w:tr>
      <w:tr w:rsidR="00866213" w:rsidRPr="00836ADA" w14:paraId="40E60951" w14:textId="77777777">
        <w:trPr>
          <w:cantSplit/>
          <w:trHeight w:val="113"/>
        </w:trPr>
        <w:tc>
          <w:tcPr>
            <w:tcW w:w="2410" w:type="dxa"/>
            <w:shd w:val="clear" w:color="auto" w:fill="auto"/>
          </w:tcPr>
          <w:p w14:paraId="14E33E16" w14:textId="77777777" w:rsidR="00866213" w:rsidRPr="00836ADA" w:rsidRDefault="00866213" w:rsidP="00E74121">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09" w:type="dxa"/>
            <w:shd w:val="clear" w:color="auto" w:fill="auto"/>
          </w:tcPr>
          <w:p w14:paraId="6CD19BB8"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04FD7DB" w14:textId="77777777" w:rsidR="00866213" w:rsidRPr="00836ADA" w:rsidRDefault="00866213" w:rsidP="00E74121">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5218C9B2" w14:textId="77777777" w:rsidR="00866213" w:rsidRPr="00836ADA" w:rsidRDefault="00866213" w:rsidP="00E74121">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BFE830A" w14:textId="77777777" w:rsidR="00866213" w:rsidRPr="00836ADA" w:rsidRDefault="00866213" w:rsidP="00E74121">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0DF5D427" w14:textId="77777777" w:rsidR="00866213" w:rsidRPr="00836ADA" w:rsidRDefault="00866213" w:rsidP="00E74121">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2AD89484" w14:textId="77777777" w:rsidR="00866213" w:rsidRPr="00836ADA" w:rsidRDefault="00866213" w:rsidP="00E74121">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51C65635" w14:textId="77777777" w:rsidR="00866213" w:rsidRPr="00836ADA" w:rsidRDefault="00866213" w:rsidP="00E74121">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866213" w:rsidRPr="00836ADA" w14:paraId="7C6D55AB" w14:textId="77777777">
        <w:trPr>
          <w:cantSplit/>
          <w:trHeight w:val="113"/>
        </w:trPr>
        <w:tc>
          <w:tcPr>
            <w:tcW w:w="2410" w:type="dxa"/>
            <w:shd w:val="clear" w:color="auto" w:fill="auto"/>
          </w:tcPr>
          <w:p w14:paraId="54004F00" w14:textId="77777777" w:rsidR="00866213" w:rsidRPr="00836ADA" w:rsidRDefault="00866213" w:rsidP="00E74121">
            <w:pPr>
              <w:pStyle w:val="TAL"/>
              <w:rPr>
                <w:rFonts w:cs="Arial"/>
                <w:lang w:eastAsia="en-US"/>
              </w:rPr>
            </w:pPr>
            <w:r w:rsidRPr="00836ADA">
              <w:rPr>
                <w:rFonts w:cs="Arial"/>
                <w:lang w:eastAsia="en-US"/>
              </w:rPr>
              <w:t>Qhyst2</w:t>
            </w:r>
          </w:p>
        </w:tc>
        <w:tc>
          <w:tcPr>
            <w:tcW w:w="709" w:type="dxa"/>
            <w:shd w:val="clear" w:color="auto" w:fill="auto"/>
          </w:tcPr>
          <w:p w14:paraId="2AE3A664"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A7319AD"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CACE966"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082C919"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4696BCC"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B592EED"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76A19D2"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1B3943D6" w14:textId="77777777">
        <w:trPr>
          <w:cantSplit/>
          <w:trHeight w:val="113"/>
        </w:trPr>
        <w:tc>
          <w:tcPr>
            <w:tcW w:w="2410" w:type="dxa"/>
            <w:shd w:val="clear" w:color="auto" w:fill="auto"/>
          </w:tcPr>
          <w:p w14:paraId="097C6CCC" w14:textId="77777777" w:rsidR="00866213" w:rsidRPr="00836ADA" w:rsidRDefault="00866213" w:rsidP="00E74121">
            <w:pPr>
              <w:pStyle w:val="TAL"/>
              <w:rPr>
                <w:rFonts w:cs="Arial"/>
                <w:lang w:eastAsia="en-US"/>
              </w:rPr>
            </w:pPr>
            <w:r w:rsidRPr="00836ADA">
              <w:rPr>
                <w:rFonts w:cs="Arial"/>
                <w:lang w:eastAsia="en-US"/>
              </w:rPr>
              <w:t>Treselection</w:t>
            </w:r>
          </w:p>
        </w:tc>
        <w:tc>
          <w:tcPr>
            <w:tcW w:w="709" w:type="dxa"/>
            <w:shd w:val="clear" w:color="auto" w:fill="auto"/>
          </w:tcPr>
          <w:p w14:paraId="05668257" w14:textId="77777777" w:rsidR="00866213" w:rsidRPr="00836ADA" w:rsidRDefault="00866213" w:rsidP="00E74121">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48A2E7DF"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CA62C8E"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E08158E"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72FDDDA"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25EB203" w14:textId="77777777" w:rsidR="00866213" w:rsidRPr="00836ADA" w:rsidRDefault="00866213" w:rsidP="00E74121">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5DFF150" w14:textId="77777777" w:rsidR="00866213" w:rsidRPr="00836ADA" w:rsidRDefault="00866213" w:rsidP="00E74121">
            <w:pPr>
              <w:pStyle w:val="TAL"/>
              <w:rPr>
                <w:rFonts w:eastAsia="?? ??" w:cs="Arial"/>
                <w:lang w:eastAsia="en-US"/>
              </w:rPr>
            </w:pPr>
            <w:r w:rsidRPr="00836ADA">
              <w:rPr>
                <w:rFonts w:eastAsia="?? ??" w:cs="Arial"/>
                <w:lang w:eastAsia="en-US"/>
              </w:rPr>
              <w:t>0</w:t>
            </w:r>
          </w:p>
        </w:tc>
      </w:tr>
      <w:tr w:rsidR="00866213" w:rsidRPr="00836ADA" w14:paraId="3E89795A" w14:textId="77777777">
        <w:trPr>
          <w:cantSplit/>
          <w:trHeight w:val="113"/>
        </w:trPr>
        <w:tc>
          <w:tcPr>
            <w:tcW w:w="2410" w:type="dxa"/>
            <w:shd w:val="clear" w:color="auto" w:fill="auto"/>
          </w:tcPr>
          <w:p w14:paraId="7EEC1DF0" w14:textId="77777777" w:rsidR="00866213" w:rsidRPr="00836ADA" w:rsidRDefault="00866213" w:rsidP="00E74121">
            <w:pPr>
              <w:pStyle w:val="TAL"/>
              <w:rPr>
                <w:rFonts w:cs="Arial"/>
                <w:lang w:eastAsia="en-US"/>
              </w:rPr>
            </w:pPr>
            <w:r w:rsidRPr="00836ADA">
              <w:rPr>
                <w:rFonts w:cs="Arial"/>
                <w:lang w:eastAsia="en-US"/>
              </w:rPr>
              <w:t>Sintrasearch</w:t>
            </w:r>
          </w:p>
        </w:tc>
        <w:tc>
          <w:tcPr>
            <w:tcW w:w="709" w:type="dxa"/>
            <w:shd w:val="clear" w:color="auto" w:fill="auto"/>
          </w:tcPr>
          <w:p w14:paraId="43457F0B"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C27906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4DB9D3A"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82BA3CC"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D3787FA"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6684482"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918FC08"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66213" w:rsidRPr="00836ADA" w14:paraId="5438D4FD" w14:textId="77777777">
        <w:trPr>
          <w:cantSplit/>
          <w:trHeight w:val="113"/>
        </w:trPr>
        <w:tc>
          <w:tcPr>
            <w:tcW w:w="2410" w:type="dxa"/>
            <w:shd w:val="clear" w:color="auto" w:fill="auto"/>
          </w:tcPr>
          <w:p w14:paraId="3B013F3F" w14:textId="77777777" w:rsidR="00866213" w:rsidRPr="00836ADA" w:rsidRDefault="00866213" w:rsidP="00E74121">
            <w:pPr>
              <w:pStyle w:val="TAL"/>
              <w:rPr>
                <w:rFonts w:cs="Arial"/>
                <w:lang w:eastAsia="en-US"/>
              </w:rPr>
            </w:pPr>
            <w:r w:rsidRPr="00836ADA">
              <w:rPr>
                <w:rFonts w:cs="Arial"/>
                <w:lang w:eastAsia="en-US"/>
              </w:rPr>
              <w:t>Sintersearch</w:t>
            </w:r>
          </w:p>
        </w:tc>
        <w:tc>
          <w:tcPr>
            <w:tcW w:w="709" w:type="dxa"/>
            <w:shd w:val="clear" w:color="auto" w:fill="auto"/>
          </w:tcPr>
          <w:p w14:paraId="39E42DA7" w14:textId="77777777" w:rsidR="00866213" w:rsidRPr="00836ADA" w:rsidRDefault="00866213" w:rsidP="00E74121">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1B82A60"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13E5C07"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05D2009"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FA2B92F"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0A71798" w14:textId="77777777" w:rsidR="00866213" w:rsidRPr="00836ADA" w:rsidRDefault="00866213" w:rsidP="00E74121">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540DBB0" w14:textId="77777777" w:rsidR="00866213" w:rsidRPr="00836ADA" w:rsidRDefault="00866213" w:rsidP="00E74121">
            <w:pPr>
              <w:pStyle w:val="TAL"/>
              <w:rPr>
                <w:rFonts w:eastAsia="?? ??" w:cs="Arial"/>
                <w:lang w:eastAsia="en-US"/>
              </w:rPr>
            </w:pPr>
            <w:r w:rsidRPr="00836ADA">
              <w:rPr>
                <w:rFonts w:eastAsia="?? ??" w:cs="Arial"/>
                <w:lang w:eastAsia="en-US"/>
              </w:rPr>
              <w:t>not sent</w:t>
            </w:r>
          </w:p>
        </w:tc>
      </w:tr>
      <w:tr w:rsidR="00895474" w:rsidRPr="00836ADA" w14:paraId="48F9480A" w14:textId="77777777" w:rsidTr="00DA2F86">
        <w:trPr>
          <w:cantSplit/>
          <w:trHeight w:val="113"/>
        </w:trPr>
        <w:tc>
          <w:tcPr>
            <w:tcW w:w="9923" w:type="dxa"/>
            <w:gridSpan w:val="14"/>
            <w:shd w:val="clear" w:color="auto" w:fill="auto"/>
          </w:tcPr>
          <w:p w14:paraId="234FD709" w14:textId="77777777" w:rsidR="00895474" w:rsidRPr="00836ADA" w:rsidRDefault="00895474" w:rsidP="00DA2F86">
            <w:pPr>
              <w:pStyle w:val="TAL"/>
              <w:rPr>
                <w:rFonts w:eastAsia="?? ??" w:cs="Arial"/>
                <w:lang w:eastAsia="en-US"/>
              </w:rPr>
            </w:pPr>
            <w:r w:rsidRPr="00836ADA">
              <w:rPr>
                <w:rFonts w:eastAsia="?? ??" w:cs="Arial"/>
                <w:lang w:eastAsia="en-US"/>
              </w:rPr>
              <w:t>Note 1: The UE under test shall not be continuously scheduled to ensure that it operates in DRX when the reselection is being performed. The test equipment shall  schedule with a different common H-RNTI  when the UE under test is not being scheduled</w:t>
            </w:r>
          </w:p>
        </w:tc>
      </w:tr>
    </w:tbl>
    <w:p w14:paraId="1E4D8452" w14:textId="77777777" w:rsidR="00866213" w:rsidRPr="00836ADA" w:rsidRDefault="00866213" w:rsidP="00866213">
      <w:pPr>
        <w:rPr>
          <w:rFonts w:cs="v4.2.0"/>
        </w:rPr>
      </w:pPr>
    </w:p>
    <w:p w14:paraId="1EDA0BB8" w14:textId="77777777" w:rsidR="00866213" w:rsidRPr="00836ADA" w:rsidRDefault="00866213" w:rsidP="00866213">
      <w:pPr>
        <w:pStyle w:val="Heading4"/>
      </w:pPr>
      <w:bookmarkStart w:id="510" w:name="_Toc535329424"/>
      <w:r w:rsidRPr="00836ADA">
        <w:t>A.5.5.2</w:t>
      </w:r>
      <w:r w:rsidR="00976567" w:rsidRPr="00836ADA">
        <w:t>D</w:t>
      </w:r>
      <w:r w:rsidRPr="00836ADA">
        <w:t>.2</w:t>
      </w:r>
      <w:r w:rsidRPr="00836ADA">
        <w:tab/>
        <w:t>Test Requirements</w:t>
      </w:r>
      <w:bookmarkEnd w:id="510"/>
    </w:p>
    <w:p w14:paraId="2E0041B9" w14:textId="77777777" w:rsidR="00866213" w:rsidRPr="00836ADA" w:rsidRDefault="00866213" w:rsidP="00866213">
      <w:pPr>
        <w:rPr>
          <w:rFonts w:cs="v4.2.0"/>
        </w:rPr>
      </w:pPr>
      <w:r w:rsidRPr="00836ADA">
        <w:rPr>
          <w:rFonts w:cs="v4.2.0"/>
        </w:rPr>
        <w:t>The cell re-selection delay is defined as the time from the beginning of time period T2, to the moment when the UE camps on Cell 1, and starts to send preambles on the PRACH for sending the RRC CONNECTION REQUEST message to perform a Location Registration on cell 1.</w:t>
      </w:r>
    </w:p>
    <w:p w14:paraId="5AE632AB" w14:textId="77777777" w:rsidR="00866213" w:rsidRPr="00836ADA" w:rsidRDefault="00866213" w:rsidP="00866213">
      <w:pPr>
        <w:rPr>
          <w:rFonts w:cs="v4.2.0"/>
        </w:rPr>
      </w:pPr>
      <w:r w:rsidRPr="00836ADA">
        <w:rPr>
          <w:rFonts w:cs="v4.2.0"/>
        </w:rPr>
        <w:t>The cell re-selection delay shall be less than 92 s.</w:t>
      </w:r>
    </w:p>
    <w:p w14:paraId="4C32A981" w14:textId="77777777" w:rsidR="00866213" w:rsidRPr="00836ADA" w:rsidRDefault="00866213" w:rsidP="00866213">
      <w:pPr>
        <w:rPr>
          <w:rFonts w:cs="v4.2.0"/>
        </w:rPr>
      </w:pPr>
      <w:r w:rsidRPr="00836ADA">
        <w:rPr>
          <w:rFonts w:cs="v4.2.0"/>
        </w:rPr>
        <w:t>The rate of correct cell reselections observed during repeated tests shall be at least 90%.</w:t>
      </w:r>
    </w:p>
    <w:p w14:paraId="4E9D9C78" w14:textId="77777777" w:rsidR="00866213" w:rsidRPr="00836ADA" w:rsidRDefault="00866213" w:rsidP="00866213">
      <w:pPr>
        <w:pStyle w:val="NO"/>
        <w:rPr>
          <w:rFonts w:cs="v4.2.0"/>
        </w:rPr>
      </w:pPr>
      <w:r w:rsidRPr="00836ADA">
        <w:rPr>
          <w:rFonts w:cs="v4.2.0"/>
        </w:rPr>
        <w:t>NOTE:</w:t>
      </w:r>
      <w:r w:rsidRPr="00836ADA">
        <w:rPr>
          <w:rFonts w:cs="v4.2.0"/>
        </w:rPr>
        <w:tab/>
        <w:t xml:space="preserve">The cell re-selection delay can be expressed as: </w:t>
      </w:r>
      <w:r w:rsidRPr="00836ADA">
        <w:rPr>
          <w:rFonts w:cs="v4.2.0"/>
          <w:position w:val="-14"/>
        </w:rPr>
        <w:object w:dxaOrig="6140" w:dyaOrig="380" w14:anchorId="4D894BD3">
          <v:shape id="_x0000_i1243" type="#_x0000_t75" style="width:307pt;height:19pt" o:ole="" fillcolor="window">
            <v:imagedata r:id="rId313" o:title=""/>
          </v:shape>
          <o:OLEObject Type="Embed" ProgID="Equation.3" ShapeID="_x0000_i1243" DrawAspect="Content" ObjectID="_1710575919" r:id="rId314"/>
        </w:object>
      </w:r>
      <w:r w:rsidRPr="00836ADA">
        <w:rPr>
          <w:rFonts w:cs="v4.2.0"/>
        </w:rPr>
        <w:t>,</w:t>
      </w:r>
    </w:p>
    <w:p w14:paraId="0F8882EF" w14:textId="77777777" w:rsidR="00866213" w:rsidRPr="00836ADA" w:rsidRDefault="00866213" w:rsidP="00866213">
      <w:r w:rsidRPr="00836ADA">
        <w:t>where:</w:t>
      </w:r>
    </w:p>
    <w:p w14:paraId="0313CE6A" w14:textId="77777777" w:rsidR="00866213" w:rsidRPr="00836ADA" w:rsidRDefault="00866213" w:rsidP="00866213">
      <w:pPr>
        <w:pStyle w:val="EX"/>
      </w:pPr>
      <w:r w:rsidRPr="00836ADA">
        <w:t>T</w:t>
      </w:r>
      <w:r w:rsidRPr="00836ADA">
        <w:rPr>
          <w:vertAlign w:val="subscript"/>
        </w:rPr>
        <w:t>identify,inter</w:t>
      </w:r>
      <w:r w:rsidRPr="00836ADA">
        <w:tab/>
        <w:t>See section 8.4a.2.3.2; 30000 ms in this case</w:t>
      </w:r>
    </w:p>
    <w:p w14:paraId="29E265D7" w14:textId="77777777" w:rsidR="00866213" w:rsidRPr="00836ADA" w:rsidRDefault="00866213" w:rsidP="00866213">
      <w:pPr>
        <w:pStyle w:val="EX"/>
      </w:pPr>
      <w:r w:rsidRPr="00836ADA">
        <w:t>T</w:t>
      </w:r>
      <w:r w:rsidRPr="00836ADA">
        <w:rPr>
          <w:vertAlign w:val="subscript"/>
        </w:rPr>
        <w:t>SI</w:t>
      </w:r>
      <w:r w:rsidRPr="00836ADA">
        <w:tab/>
        <w:t>Maximum repetition period of relevant system info blocks that needs to be received by the UE to camp on a cell. 1280 ms is assumed in this test case.</w:t>
      </w:r>
    </w:p>
    <w:p w14:paraId="6D69BED3" w14:textId="77777777" w:rsidR="00866213" w:rsidRPr="00836ADA" w:rsidRDefault="00866213" w:rsidP="00866213">
      <w:pPr>
        <w:pStyle w:val="EX"/>
      </w:pPr>
      <w:r w:rsidRPr="00836ADA">
        <w:t>T</w:t>
      </w:r>
      <w:r w:rsidRPr="00836ADA">
        <w:rPr>
          <w:vertAlign w:val="subscript"/>
        </w:rPr>
        <w:t>IU</w:t>
      </w:r>
      <w:r w:rsidRPr="00836ADA">
        <w:tab/>
        <w:t>10msec</w:t>
      </w:r>
    </w:p>
    <w:p w14:paraId="0CCA8DB5" w14:textId="77777777" w:rsidR="00866213" w:rsidRPr="00836ADA" w:rsidRDefault="00866213" w:rsidP="00866213">
      <w:pPr>
        <w:pStyle w:val="NO"/>
        <w:rPr>
          <w:rFonts w:cs="v4.2.0"/>
        </w:rPr>
      </w:pPr>
      <w:r w:rsidRPr="00836ADA">
        <w:t>T</w:t>
      </w:r>
      <w:r w:rsidRPr="00836ADA">
        <w:rPr>
          <w:vertAlign w:val="subscript"/>
        </w:rPr>
        <w:t>RA</w:t>
      </w:r>
      <w:r w:rsidRPr="00836ADA">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51AAFF57" w14:textId="77777777" w:rsidR="00866213" w:rsidRPr="00836ADA" w:rsidRDefault="00866213" w:rsidP="00C220BE">
      <w:pPr>
        <w:pStyle w:val="EX"/>
      </w:pPr>
      <w:r w:rsidRPr="00836ADA">
        <w:t>T</w:t>
      </w:r>
      <w:r w:rsidRPr="00836ADA">
        <w:rPr>
          <w:vertAlign w:val="subscript"/>
        </w:rPr>
        <w:t xml:space="preserve">higher_priority_search </w:t>
      </w:r>
      <w:r w:rsidRPr="00836ADA">
        <w:t>is described in section 4.2.2</w:t>
      </w:r>
    </w:p>
    <w:p w14:paraId="28129B5A" w14:textId="77777777" w:rsidR="00866213" w:rsidRPr="00836ADA" w:rsidRDefault="00866213" w:rsidP="003B234C">
      <w:r w:rsidRPr="00836ADA">
        <w:t>This gives a total of 91.34 s, allow 92</w:t>
      </w:r>
      <w:r w:rsidR="00B9579F" w:rsidRPr="00836ADA">
        <w:t>s in the test case.</w:t>
      </w:r>
    </w:p>
    <w:p w14:paraId="6CDE9100" w14:textId="77777777" w:rsidR="00591A91" w:rsidRPr="00836ADA" w:rsidRDefault="00591A91" w:rsidP="00591A91">
      <w:pPr>
        <w:pStyle w:val="Heading3"/>
        <w:rPr>
          <w:rFonts w:cs="v4.2.0"/>
        </w:rPr>
      </w:pPr>
      <w:bookmarkStart w:id="511" w:name="_Toc535329425"/>
      <w:r w:rsidRPr="00836ADA">
        <w:rPr>
          <w:rFonts w:cs="v4.2.0"/>
        </w:rPr>
        <w:t>A.5.5.2E</w:t>
      </w:r>
      <w:r w:rsidRPr="00836ADA">
        <w:rPr>
          <w:rFonts w:cs="v4.2.0"/>
        </w:rPr>
        <w:tab/>
      </w:r>
      <w:r w:rsidRPr="00836ADA">
        <w:rPr>
          <w:rFonts w:cs="v4.2.0"/>
          <w:snapToGrid w:val="0"/>
        </w:rPr>
        <w:t>Five frequencies present in the neighbour list</w:t>
      </w:r>
      <w:r w:rsidRPr="00836ADA">
        <w:rPr>
          <w:rFonts w:cs="v4.2.0"/>
        </w:rPr>
        <w:t xml:space="preserve"> and FACH measurement occasions configured for Increased Carrier Monitoring</w:t>
      </w:r>
      <w:bookmarkEnd w:id="511"/>
    </w:p>
    <w:p w14:paraId="316DADE1" w14:textId="77777777" w:rsidR="00591A91" w:rsidRPr="00836ADA" w:rsidRDefault="00591A91" w:rsidP="00591A91">
      <w:pPr>
        <w:pStyle w:val="Heading4"/>
        <w:rPr>
          <w:rFonts w:cs="v4.2.0"/>
          <w:snapToGrid w:val="0"/>
        </w:rPr>
      </w:pPr>
      <w:bookmarkStart w:id="512" w:name="_Toc535329426"/>
      <w:r w:rsidRPr="00836ADA">
        <w:rPr>
          <w:rFonts w:cs="v4.2.0"/>
          <w:snapToGrid w:val="0"/>
        </w:rPr>
        <w:t>A.5.5.2E.1</w:t>
      </w:r>
      <w:r w:rsidRPr="00836ADA">
        <w:rPr>
          <w:rFonts w:cs="v4.2.0"/>
          <w:snapToGrid w:val="0"/>
        </w:rPr>
        <w:tab/>
        <w:t>Test Purpose and Environment</w:t>
      </w:r>
      <w:bookmarkEnd w:id="512"/>
    </w:p>
    <w:p w14:paraId="57B45466" w14:textId="77777777" w:rsidR="00591A91" w:rsidRPr="00836ADA" w:rsidRDefault="00591A91" w:rsidP="00591A91">
      <w:pPr>
        <w:rPr>
          <w:rFonts w:cs="v4.2.0"/>
        </w:rPr>
      </w:pPr>
      <w:r w:rsidRPr="00836ADA">
        <w:rPr>
          <w:rFonts w:cs="v4.2.0"/>
        </w:rPr>
        <w:t>The purpose of this test is to verify the requirement for the cell re-selection delay in CELL_FACH state in section 5.5.2.1.2.</w:t>
      </w:r>
    </w:p>
    <w:p w14:paraId="3C16A7B8" w14:textId="77777777" w:rsidR="00591A91" w:rsidRPr="00836ADA" w:rsidRDefault="00591A91" w:rsidP="00591A91">
      <w:pPr>
        <w:rPr>
          <w:rFonts w:cs="v4.2.0"/>
        </w:rPr>
      </w:pPr>
      <w:r w:rsidRPr="00836ADA">
        <w:rPr>
          <w:rFonts w:cs="v4.2.0"/>
        </w:rPr>
        <w:t>The test parameters are given in tables A5.4AI, A5.4AJ, A5.4AK and A5.4AL. The UE is requested to monitor neighbouring cells on 5 carriers.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5 inter-frequency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The maximum repetition period of the relevant system info blocks that needs to be received by the UE to camp on a cell shall be 1280 ms.</w:t>
      </w:r>
    </w:p>
    <w:p w14:paraId="4C2D0F71" w14:textId="77777777" w:rsidR="00591A91" w:rsidRPr="00836ADA" w:rsidRDefault="00591A91" w:rsidP="0079728B">
      <w:pPr>
        <w:pStyle w:val="TH"/>
      </w:pPr>
      <w:r w:rsidRPr="00836ADA">
        <w:t>Table A.5.4AI: General test parameters for Cell Re-selection in CELL_FACH</w:t>
      </w:r>
    </w:p>
    <w:tbl>
      <w:tblPr>
        <w:tblW w:w="10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9"/>
        <w:gridCol w:w="168"/>
        <w:gridCol w:w="1935"/>
        <w:gridCol w:w="628"/>
        <w:gridCol w:w="519"/>
        <w:gridCol w:w="630"/>
        <w:gridCol w:w="1191"/>
        <w:gridCol w:w="1149"/>
        <w:gridCol w:w="2120"/>
        <w:gridCol w:w="1138"/>
      </w:tblGrid>
      <w:tr w:rsidR="00591A91" w:rsidRPr="00836ADA" w14:paraId="5AC71032" w14:textId="77777777" w:rsidTr="00FB65ED">
        <w:trPr>
          <w:gridAfter w:val="1"/>
          <w:wAfter w:w="1138" w:type="dxa"/>
          <w:cantSplit/>
          <w:jc w:val="center"/>
        </w:trPr>
        <w:tc>
          <w:tcPr>
            <w:tcW w:w="3262" w:type="dxa"/>
            <w:gridSpan w:val="3"/>
          </w:tcPr>
          <w:p w14:paraId="77B63478" w14:textId="77777777" w:rsidR="00591A91" w:rsidRPr="00836ADA" w:rsidRDefault="00591A91" w:rsidP="00FB65ED">
            <w:pPr>
              <w:pStyle w:val="TAH"/>
              <w:rPr>
                <w:rFonts w:cs="v4.2.0"/>
                <w:lang w:eastAsia="ja-JP"/>
              </w:rPr>
            </w:pPr>
            <w:r w:rsidRPr="00836ADA">
              <w:rPr>
                <w:rFonts w:cs="v4.2.0"/>
                <w:lang w:eastAsia="ja-JP"/>
              </w:rPr>
              <w:t>Parameter</w:t>
            </w:r>
          </w:p>
        </w:tc>
        <w:tc>
          <w:tcPr>
            <w:tcW w:w="628" w:type="dxa"/>
          </w:tcPr>
          <w:p w14:paraId="2407D84E" w14:textId="77777777" w:rsidR="00591A91" w:rsidRPr="00836ADA" w:rsidRDefault="00591A91" w:rsidP="00FB65ED">
            <w:pPr>
              <w:pStyle w:val="TAH"/>
              <w:rPr>
                <w:rFonts w:cs="v4.2.0"/>
                <w:lang w:eastAsia="ja-JP"/>
              </w:rPr>
            </w:pPr>
            <w:r w:rsidRPr="00836ADA">
              <w:rPr>
                <w:rFonts w:cs="v4.2.0"/>
                <w:lang w:eastAsia="ja-JP"/>
              </w:rPr>
              <w:t>Unit</w:t>
            </w:r>
          </w:p>
        </w:tc>
        <w:tc>
          <w:tcPr>
            <w:tcW w:w="2340" w:type="dxa"/>
            <w:gridSpan w:val="3"/>
          </w:tcPr>
          <w:p w14:paraId="5C01F3CA" w14:textId="77777777" w:rsidR="00591A91" w:rsidRPr="00836ADA" w:rsidRDefault="00591A91" w:rsidP="00FB65ED">
            <w:pPr>
              <w:pStyle w:val="TAH"/>
              <w:rPr>
                <w:rFonts w:cs="v4.2.0"/>
                <w:lang w:eastAsia="ja-JP"/>
              </w:rPr>
            </w:pPr>
            <w:r w:rsidRPr="00836ADA">
              <w:rPr>
                <w:rFonts w:cs="v4.2.0"/>
                <w:lang w:eastAsia="ja-JP"/>
              </w:rPr>
              <w:t>Value</w:t>
            </w:r>
          </w:p>
        </w:tc>
        <w:tc>
          <w:tcPr>
            <w:tcW w:w="3269" w:type="dxa"/>
            <w:gridSpan w:val="2"/>
          </w:tcPr>
          <w:p w14:paraId="51F262D9" w14:textId="77777777" w:rsidR="00591A91" w:rsidRPr="00836ADA" w:rsidRDefault="00591A91" w:rsidP="00FB65ED">
            <w:pPr>
              <w:pStyle w:val="TAH"/>
              <w:rPr>
                <w:rFonts w:cs="v4.2.0"/>
                <w:lang w:eastAsia="ja-JP"/>
              </w:rPr>
            </w:pPr>
            <w:r w:rsidRPr="00836ADA">
              <w:rPr>
                <w:rFonts w:cs="v4.2.0"/>
                <w:lang w:eastAsia="ja-JP"/>
              </w:rPr>
              <w:t>Comment</w:t>
            </w:r>
          </w:p>
        </w:tc>
      </w:tr>
      <w:tr w:rsidR="00591A91" w:rsidRPr="00836ADA" w14:paraId="04848CDE" w14:textId="77777777" w:rsidTr="00FB65ED">
        <w:trPr>
          <w:gridBefore w:val="1"/>
          <w:wBefore w:w="1159" w:type="dxa"/>
          <w:cantSplit/>
          <w:jc w:val="center"/>
        </w:trPr>
        <w:tc>
          <w:tcPr>
            <w:tcW w:w="3250" w:type="dxa"/>
            <w:gridSpan w:val="4"/>
          </w:tcPr>
          <w:p w14:paraId="21C5478D" w14:textId="77777777" w:rsidR="00591A91" w:rsidRPr="00836ADA" w:rsidRDefault="00591A91" w:rsidP="00FB65ED">
            <w:pPr>
              <w:pStyle w:val="TAL"/>
              <w:rPr>
                <w:rFonts w:cs="Arial"/>
                <w:lang w:eastAsia="ja-JP"/>
              </w:rPr>
            </w:pPr>
            <w:r w:rsidRPr="00836ADA">
              <w:rPr>
                <w:rFonts w:cs="v4.2.0"/>
                <w:bCs/>
                <w:lang w:eastAsia="ja-JP"/>
              </w:rPr>
              <w:t>UE configured UTRA RF Channel Number</w:t>
            </w:r>
          </w:p>
        </w:tc>
        <w:tc>
          <w:tcPr>
            <w:tcW w:w="630" w:type="dxa"/>
          </w:tcPr>
          <w:p w14:paraId="2856A997" w14:textId="77777777" w:rsidR="00591A91" w:rsidRPr="00836ADA" w:rsidRDefault="00591A91" w:rsidP="00FB65ED">
            <w:pPr>
              <w:pStyle w:val="TAC"/>
              <w:rPr>
                <w:rFonts w:cs="Arial"/>
                <w:lang w:eastAsia="ja-JP"/>
              </w:rPr>
            </w:pPr>
          </w:p>
        </w:tc>
        <w:tc>
          <w:tcPr>
            <w:tcW w:w="2340" w:type="dxa"/>
            <w:gridSpan w:val="2"/>
          </w:tcPr>
          <w:p w14:paraId="1FB4D6A1" w14:textId="77777777" w:rsidR="00591A91" w:rsidRPr="00836ADA" w:rsidRDefault="00591A91" w:rsidP="00FB65ED">
            <w:pPr>
              <w:pStyle w:val="TAC"/>
              <w:rPr>
                <w:rFonts w:cs="Arial"/>
                <w:lang w:eastAsia="ja-JP"/>
              </w:rPr>
            </w:pPr>
            <w:r w:rsidRPr="00836ADA">
              <w:rPr>
                <w:rFonts w:cs="v4.2.0"/>
                <w:bCs/>
                <w:lang w:eastAsia="ja-JP"/>
              </w:rPr>
              <w:t>1,2,3,4,5,6</w:t>
            </w:r>
          </w:p>
        </w:tc>
        <w:tc>
          <w:tcPr>
            <w:tcW w:w="3258" w:type="dxa"/>
            <w:gridSpan w:val="2"/>
          </w:tcPr>
          <w:p w14:paraId="779AB0FB" w14:textId="77777777" w:rsidR="00591A91" w:rsidRPr="00836ADA" w:rsidRDefault="00591A91" w:rsidP="00FB65ED">
            <w:pPr>
              <w:pStyle w:val="TAL"/>
              <w:rPr>
                <w:rFonts w:cs="Arial"/>
                <w:lang w:eastAsia="ja-JP"/>
              </w:rPr>
            </w:pPr>
            <w:r w:rsidRPr="00836ADA">
              <w:rPr>
                <w:rFonts w:cs="v4.2.0"/>
                <w:bCs/>
                <w:lang w:eastAsia="ja-JP"/>
              </w:rPr>
              <w:t>Serving cell and five UTRA FDD interfrequency carrier frequencies are used in the UE neighbour cell list. Frequencies 4,5,6 are indicated to have reduced performance</w:t>
            </w:r>
          </w:p>
        </w:tc>
      </w:tr>
      <w:tr w:rsidR="00591A91" w:rsidRPr="00836ADA" w14:paraId="511BA63D" w14:textId="77777777" w:rsidTr="00FB65ED">
        <w:trPr>
          <w:gridBefore w:val="1"/>
          <w:wBefore w:w="1159" w:type="dxa"/>
          <w:cantSplit/>
          <w:jc w:val="center"/>
        </w:trPr>
        <w:tc>
          <w:tcPr>
            <w:tcW w:w="3250" w:type="dxa"/>
            <w:gridSpan w:val="4"/>
          </w:tcPr>
          <w:p w14:paraId="6C1CC18A" w14:textId="77777777" w:rsidR="00591A91" w:rsidRPr="00836ADA" w:rsidRDefault="00591A91" w:rsidP="00FB65ED">
            <w:pPr>
              <w:pStyle w:val="TAL"/>
              <w:rPr>
                <w:rFonts w:cs="v4.2.0"/>
                <w:bCs/>
                <w:lang w:eastAsia="ja-JP"/>
              </w:rPr>
            </w:pPr>
            <w:r w:rsidRPr="00836ADA">
              <w:rPr>
                <w:rFonts w:cs="v4.2.0"/>
                <w:bCs/>
                <w:lang w:eastAsia="ja-JP"/>
              </w:rPr>
              <w:t>Test eqipment configuration</w:t>
            </w:r>
          </w:p>
        </w:tc>
        <w:tc>
          <w:tcPr>
            <w:tcW w:w="630" w:type="dxa"/>
          </w:tcPr>
          <w:p w14:paraId="2639C15F" w14:textId="77777777" w:rsidR="00591A91" w:rsidRPr="00836ADA" w:rsidRDefault="00591A91" w:rsidP="00FB65ED">
            <w:pPr>
              <w:pStyle w:val="TAC"/>
              <w:rPr>
                <w:rFonts w:cs="Arial"/>
                <w:lang w:eastAsia="ja-JP"/>
              </w:rPr>
            </w:pPr>
          </w:p>
        </w:tc>
        <w:tc>
          <w:tcPr>
            <w:tcW w:w="2340" w:type="dxa"/>
            <w:gridSpan w:val="2"/>
          </w:tcPr>
          <w:p w14:paraId="10BC2544" w14:textId="77777777" w:rsidR="00591A91" w:rsidRPr="00836ADA" w:rsidRDefault="00591A91" w:rsidP="00FB65ED">
            <w:pPr>
              <w:pStyle w:val="TAC"/>
              <w:rPr>
                <w:rFonts w:cs="v4.2.0"/>
                <w:bCs/>
                <w:lang w:eastAsia="ja-JP"/>
              </w:rPr>
            </w:pPr>
            <w:r w:rsidRPr="00836ADA">
              <w:rPr>
                <w:rFonts w:cs="v4.2.0"/>
                <w:bCs/>
                <w:lang w:eastAsia="ja-JP"/>
              </w:rPr>
              <w:t>Cell 1 uses UTRA RF channel number 1</w:t>
            </w:r>
          </w:p>
          <w:p w14:paraId="1CEE6DAF" w14:textId="77777777" w:rsidR="00591A91" w:rsidRPr="00836ADA" w:rsidRDefault="00591A91" w:rsidP="00FB65ED">
            <w:pPr>
              <w:pStyle w:val="TAC"/>
              <w:rPr>
                <w:rFonts w:cs="v4.2.0"/>
                <w:bCs/>
                <w:lang w:eastAsia="ja-JP"/>
              </w:rPr>
            </w:pPr>
            <w:r w:rsidRPr="00836ADA">
              <w:rPr>
                <w:rFonts w:cs="v4.2.0"/>
                <w:bCs/>
                <w:lang w:eastAsia="ja-JP"/>
              </w:rPr>
              <w:t xml:space="preserve">Cells 2,3,4 are randomly selected to use different frequencies selected from frequencies 2,3,4,5,6 </w:t>
            </w:r>
          </w:p>
        </w:tc>
        <w:tc>
          <w:tcPr>
            <w:tcW w:w="3258" w:type="dxa"/>
            <w:gridSpan w:val="2"/>
          </w:tcPr>
          <w:p w14:paraId="01F28D19" w14:textId="77777777" w:rsidR="00591A91" w:rsidRPr="00836ADA" w:rsidRDefault="00591A91" w:rsidP="00FB65ED">
            <w:pPr>
              <w:pStyle w:val="TAL"/>
              <w:rPr>
                <w:rFonts w:cs="v4.2.0"/>
                <w:bCs/>
                <w:lang w:eastAsia="ja-JP"/>
              </w:rPr>
            </w:pPr>
          </w:p>
        </w:tc>
      </w:tr>
      <w:tr w:rsidR="00591A91" w:rsidRPr="00836ADA" w14:paraId="7856F486" w14:textId="77777777" w:rsidTr="00FB65ED">
        <w:trPr>
          <w:gridAfter w:val="1"/>
          <w:wAfter w:w="1138" w:type="dxa"/>
          <w:cantSplit/>
          <w:jc w:val="center"/>
        </w:trPr>
        <w:tc>
          <w:tcPr>
            <w:tcW w:w="1327" w:type="dxa"/>
            <w:gridSpan w:val="2"/>
          </w:tcPr>
          <w:p w14:paraId="2CC547CF" w14:textId="77777777" w:rsidR="00591A91" w:rsidRPr="00836ADA" w:rsidRDefault="00591A91" w:rsidP="00FB65ED">
            <w:pPr>
              <w:pStyle w:val="TAL"/>
              <w:rPr>
                <w:rFonts w:cs="Arial"/>
                <w:lang w:eastAsia="ja-JP"/>
              </w:rPr>
            </w:pPr>
            <w:r w:rsidRPr="00836ADA">
              <w:rPr>
                <w:rFonts w:cs="Arial"/>
                <w:lang w:eastAsia="ja-JP"/>
              </w:rPr>
              <w:t>T0</w:t>
            </w:r>
          </w:p>
        </w:tc>
        <w:tc>
          <w:tcPr>
            <w:tcW w:w="1935" w:type="dxa"/>
          </w:tcPr>
          <w:p w14:paraId="27608BEB" w14:textId="77777777" w:rsidR="00591A91" w:rsidRPr="00836ADA" w:rsidRDefault="00591A91" w:rsidP="00FB65ED">
            <w:pPr>
              <w:pStyle w:val="TAL"/>
              <w:rPr>
                <w:rFonts w:cs="Arial"/>
                <w:lang w:eastAsia="ja-JP"/>
              </w:rPr>
            </w:pPr>
            <w:r w:rsidRPr="00836ADA">
              <w:rPr>
                <w:rFonts w:cs="Arial"/>
                <w:lang w:eastAsia="ja-JP"/>
              </w:rPr>
              <w:t xml:space="preserve">Active cell </w:t>
            </w:r>
          </w:p>
        </w:tc>
        <w:tc>
          <w:tcPr>
            <w:tcW w:w="628" w:type="dxa"/>
          </w:tcPr>
          <w:p w14:paraId="3DE4874B" w14:textId="77777777" w:rsidR="00591A91" w:rsidRPr="00836ADA" w:rsidRDefault="00591A91" w:rsidP="00FB65ED">
            <w:pPr>
              <w:pStyle w:val="TAL"/>
              <w:rPr>
                <w:rFonts w:cs="Arial"/>
                <w:lang w:eastAsia="ja-JP"/>
              </w:rPr>
            </w:pPr>
          </w:p>
        </w:tc>
        <w:tc>
          <w:tcPr>
            <w:tcW w:w="2340" w:type="dxa"/>
            <w:gridSpan w:val="3"/>
          </w:tcPr>
          <w:p w14:paraId="032728AF" w14:textId="77777777" w:rsidR="00591A91" w:rsidRPr="00836ADA" w:rsidRDefault="00591A91" w:rsidP="00FB65ED">
            <w:pPr>
              <w:pStyle w:val="TAL"/>
              <w:rPr>
                <w:rFonts w:cs="Arial"/>
                <w:lang w:eastAsia="ja-JP"/>
              </w:rPr>
            </w:pPr>
            <w:r w:rsidRPr="00836ADA">
              <w:rPr>
                <w:rFonts w:cs="Arial"/>
                <w:lang w:eastAsia="ja-JP"/>
              </w:rPr>
              <w:t>Cell1</w:t>
            </w:r>
          </w:p>
        </w:tc>
        <w:tc>
          <w:tcPr>
            <w:tcW w:w="3269" w:type="dxa"/>
            <w:gridSpan w:val="2"/>
          </w:tcPr>
          <w:p w14:paraId="10506C49" w14:textId="77777777" w:rsidR="00591A91" w:rsidRPr="00836ADA" w:rsidRDefault="00591A91" w:rsidP="00FB65ED">
            <w:pPr>
              <w:pStyle w:val="TAL"/>
              <w:rPr>
                <w:rFonts w:cs="Arial"/>
                <w:lang w:eastAsia="ja-JP"/>
              </w:rPr>
            </w:pPr>
            <w:r w:rsidRPr="00836ADA">
              <w:rPr>
                <w:rFonts w:cs="Arial"/>
                <w:lang w:eastAsia="ja-JP"/>
              </w:rPr>
              <w:t>T0 is repeated on each repetition of the test. In T0 the test equipment selects frequencies for cell 2, 3, 4 and then time is allowed for the UE to identify the neighbour cells.  See cell specific parameters for detailed settings.</w:t>
            </w:r>
          </w:p>
        </w:tc>
      </w:tr>
      <w:tr w:rsidR="00591A91" w:rsidRPr="00836ADA" w14:paraId="2B41D61E" w14:textId="77777777" w:rsidTr="00FB65ED">
        <w:trPr>
          <w:gridAfter w:val="1"/>
          <w:wAfter w:w="1138" w:type="dxa"/>
          <w:cantSplit/>
          <w:trHeight w:val="463"/>
          <w:jc w:val="center"/>
        </w:trPr>
        <w:tc>
          <w:tcPr>
            <w:tcW w:w="1327" w:type="dxa"/>
            <w:gridSpan w:val="2"/>
          </w:tcPr>
          <w:p w14:paraId="3AEFBEE0" w14:textId="77777777" w:rsidR="00591A91" w:rsidRPr="00836ADA" w:rsidRDefault="00591A91" w:rsidP="00FB65ED">
            <w:pPr>
              <w:pStyle w:val="TAL"/>
              <w:rPr>
                <w:rFonts w:cs="Arial"/>
                <w:lang w:eastAsia="ja-JP"/>
              </w:rPr>
            </w:pPr>
            <w:r w:rsidRPr="00836ADA">
              <w:rPr>
                <w:rFonts w:cs="Arial"/>
                <w:lang w:eastAsia="ja-JP"/>
              </w:rPr>
              <w:t>T1 start condition</w:t>
            </w:r>
          </w:p>
        </w:tc>
        <w:tc>
          <w:tcPr>
            <w:tcW w:w="1935" w:type="dxa"/>
          </w:tcPr>
          <w:p w14:paraId="1A7A7D81" w14:textId="77777777" w:rsidR="00591A91" w:rsidRPr="00836ADA" w:rsidRDefault="00591A91" w:rsidP="00FB65ED">
            <w:pPr>
              <w:pStyle w:val="TAL"/>
              <w:rPr>
                <w:rFonts w:cs="Arial"/>
                <w:lang w:eastAsia="ja-JP"/>
              </w:rPr>
            </w:pPr>
            <w:r w:rsidRPr="00836ADA">
              <w:rPr>
                <w:rFonts w:cs="Arial"/>
                <w:lang w:eastAsia="ja-JP"/>
              </w:rPr>
              <w:t>Active cell</w:t>
            </w:r>
          </w:p>
        </w:tc>
        <w:tc>
          <w:tcPr>
            <w:tcW w:w="628" w:type="dxa"/>
          </w:tcPr>
          <w:p w14:paraId="682D8771" w14:textId="77777777" w:rsidR="00591A91" w:rsidRPr="00836ADA" w:rsidRDefault="00591A91" w:rsidP="00FB65ED">
            <w:pPr>
              <w:pStyle w:val="TAL"/>
              <w:rPr>
                <w:rFonts w:cs="Arial"/>
                <w:lang w:eastAsia="ja-JP"/>
              </w:rPr>
            </w:pPr>
          </w:p>
        </w:tc>
        <w:tc>
          <w:tcPr>
            <w:tcW w:w="2340" w:type="dxa"/>
            <w:gridSpan w:val="3"/>
          </w:tcPr>
          <w:p w14:paraId="35B1E221" w14:textId="77777777" w:rsidR="00591A91" w:rsidRPr="00836ADA" w:rsidRDefault="00591A91" w:rsidP="00FB65ED">
            <w:pPr>
              <w:pStyle w:val="TAL"/>
              <w:rPr>
                <w:rFonts w:cs="Arial"/>
                <w:lang w:eastAsia="ja-JP"/>
              </w:rPr>
            </w:pPr>
            <w:r w:rsidRPr="00836ADA">
              <w:rPr>
                <w:rFonts w:cs="Arial"/>
                <w:lang w:eastAsia="ja-JP"/>
              </w:rPr>
              <w:t>Cell1</w:t>
            </w:r>
          </w:p>
        </w:tc>
        <w:tc>
          <w:tcPr>
            <w:tcW w:w="3269" w:type="dxa"/>
            <w:gridSpan w:val="2"/>
            <w:tcBorders>
              <w:bottom w:val="single" w:sz="4" w:space="0" w:color="auto"/>
            </w:tcBorders>
          </w:tcPr>
          <w:p w14:paraId="043CCAEF" w14:textId="77777777" w:rsidR="00591A91" w:rsidRPr="00836ADA" w:rsidRDefault="00591A91" w:rsidP="00FB65ED">
            <w:pPr>
              <w:pStyle w:val="TAL"/>
              <w:rPr>
                <w:rFonts w:cs="Arial"/>
                <w:lang w:eastAsia="ja-JP"/>
              </w:rPr>
            </w:pPr>
          </w:p>
        </w:tc>
      </w:tr>
      <w:tr w:rsidR="00591A91" w:rsidRPr="00836ADA" w14:paraId="18DFF468" w14:textId="77777777" w:rsidTr="00FB65ED">
        <w:trPr>
          <w:gridAfter w:val="1"/>
          <w:wAfter w:w="1138" w:type="dxa"/>
          <w:cantSplit/>
          <w:jc w:val="center"/>
        </w:trPr>
        <w:tc>
          <w:tcPr>
            <w:tcW w:w="1327" w:type="dxa"/>
            <w:gridSpan w:val="2"/>
          </w:tcPr>
          <w:p w14:paraId="17C00595" w14:textId="77777777" w:rsidR="00591A91" w:rsidRPr="00836ADA" w:rsidRDefault="00591A91" w:rsidP="00FB65ED">
            <w:pPr>
              <w:pStyle w:val="TAL"/>
              <w:rPr>
                <w:rFonts w:cs="Arial"/>
                <w:lang w:eastAsia="ja-JP"/>
              </w:rPr>
            </w:pPr>
            <w:r w:rsidRPr="00836ADA">
              <w:rPr>
                <w:rFonts w:cs="Arial"/>
                <w:lang w:eastAsia="ja-JP"/>
              </w:rPr>
              <w:t>T1 final condition</w:t>
            </w:r>
          </w:p>
        </w:tc>
        <w:tc>
          <w:tcPr>
            <w:tcW w:w="1935" w:type="dxa"/>
          </w:tcPr>
          <w:p w14:paraId="3CA2DFF3" w14:textId="77777777" w:rsidR="00591A91" w:rsidRPr="00836ADA" w:rsidRDefault="00591A91" w:rsidP="00FB65ED">
            <w:pPr>
              <w:pStyle w:val="TAL"/>
              <w:rPr>
                <w:rFonts w:cs="Arial"/>
                <w:lang w:eastAsia="ja-JP"/>
              </w:rPr>
            </w:pPr>
            <w:r w:rsidRPr="00836ADA">
              <w:rPr>
                <w:rFonts w:cs="Arial"/>
                <w:lang w:eastAsia="ja-JP"/>
              </w:rPr>
              <w:t xml:space="preserve">Active cell </w:t>
            </w:r>
          </w:p>
        </w:tc>
        <w:tc>
          <w:tcPr>
            <w:tcW w:w="628" w:type="dxa"/>
          </w:tcPr>
          <w:p w14:paraId="4F76374E" w14:textId="77777777" w:rsidR="00591A91" w:rsidRPr="00836ADA" w:rsidRDefault="00591A91" w:rsidP="00FB65ED">
            <w:pPr>
              <w:pStyle w:val="TAL"/>
              <w:rPr>
                <w:rFonts w:cs="Arial"/>
                <w:lang w:eastAsia="ja-JP"/>
              </w:rPr>
            </w:pPr>
          </w:p>
        </w:tc>
        <w:tc>
          <w:tcPr>
            <w:tcW w:w="2340" w:type="dxa"/>
            <w:gridSpan w:val="3"/>
          </w:tcPr>
          <w:p w14:paraId="053496DD" w14:textId="77777777" w:rsidR="00591A91" w:rsidRPr="00836ADA" w:rsidRDefault="00591A91" w:rsidP="00FB65ED">
            <w:pPr>
              <w:pStyle w:val="TAL"/>
              <w:rPr>
                <w:rFonts w:cs="Arial"/>
                <w:lang w:eastAsia="ja-JP"/>
              </w:rPr>
            </w:pPr>
            <w:r w:rsidRPr="00836ADA">
              <w:rPr>
                <w:rFonts w:cs="Arial"/>
                <w:lang w:eastAsia="ja-JP"/>
              </w:rPr>
              <w:t>Cell2</w:t>
            </w:r>
          </w:p>
        </w:tc>
        <w:tc>
          <w:tcPr>
            <w:tcW w:w="3269" w:type="dxa"/>
            <w:gridSpan w:val="2"/>
          </w:tcPr>
          <w:p w14:paraId="4D8C4280" w14:textId="77777777" w:rsidR="00591A91" w:rsidRPr="00836ADA" w:rsidRDefault="00591A91" w:rsidP="00FB65ED">
            <w:pPr>
              <w:pStyle w:val="TAL"/>
              <w:rPr>
                <w:rFonts w:cs="Arial"/>
                <w:lang w:eastAsia="ja-JP"/>
              </w:rPr>
            </w:pPr>
            <w:r w:rsidRPr="00836ADA">
              <w:rPr>
                <w:rFonts w:cs="Arial"/>
                <w:lang w:eastAsia="ja-JP"/>
              </w:rPr>
              <w:t>UE shall perform reselection to cell 2 during T1</w:t>
            </w:r>
          </w:p>
        </w:tc>
      </w:tr>
      <w:tr w:rsidR="00591A91" w:rsidRPr="00836ADA" w14:paraId="39BC35E2" w14:textId="77777777" w:rsidTr="00FB65ED">
        <w:trPr>
          <w:gridAfter w:val="1"/>
          <w:wAfter w:w="1138" w:type="dxa"/>
          <w:cantSplit/>
          <w:jc w:val="center"/>
        </w:trPr>
        <w:tc>
          <w:tcPr>
            <w:tcW w:w="1327" w:type="dxa"/>
            <w:gridSpan w:val="2"/>
          </w:tcPr>
          <w:p w14:paraId="62AFED55" w14:textId="77777777" w:rsidR="00591A91" w:rsidRPr="00836ADA" w:rsidRDefault="00591A91" w:rsidP="00FB65ED">
            <w:pPr>
              <w:pStyle w:val="TAL"/>
              <w:rPr>
                <w:rFonts w:cs="Arial"/>
                <w:lang w:eastAsia="ja-JP"/>
              </w:rPr>
            </w:pPr>
          </w:p>
        </w:tc>
        <w:tc>
          <w:tcPr>
            <w:tcW w:w="1935" w:type="dxa"/>
          </w:tcPr>
          <w:p w14:paraId="1230AE86" w14:textId="77777777" w:rsidR="00591A91" w:rsidRPr="00836ADA" w:rsidRDefault="00591A91" w:rsidP="00FB65ED">
            <w:pPr>
              <w:pStyle w:val="TAL"/>
              <w:rPr>
                <w:rFonts w:cs="Arial"/>
                <w:lang w:eastAsia="ja-JP"/>
              </w:rPr>
            </w:pPr>
            <w:r w:rsidRPr="00836ADA">
              <w:rPr>
                <w:rFonts w:cs="Arial"/>
                <w:lang w:eastAsia="ja-JP"/>
              </w:rPr>
              <w:t>Neighbour cells</w:t>
            </w:r>
          </w:p>
        </w:tc>
        <w:tc>
          <w:tcPr>
            <w:tcW w:w="628" w:type="dxa"/>
          </w:tcPr>
          <w:p w14:paraId="70A3F995" w14:textId="77777777" w:rsidR="00591A91" w:rsidRPr="00836ADA" w:rsidRDefault="00591A91" w:rsidP="00FB65ED">
            <w:pPr>
              <w:pStyle w:val="TAL"/>
              <w:rPr>
                <w:rFonts w:cs="Arial"/>
                <w:lang w:eastAsia="ja-JP"/>
              </w:rPr>
            </w:pPr>
          </w:p>
        </w:tc>
        <w:tc>
          <w:tcPr>
            <w:tcW w:w="2340" w:type="dxa"/>
            <w:gridSpan w:val="3"/>
          </w:tcPr>
          <w:p w14:paraId="5DAABE17" w14:textId="77777777" w:rsidR="00591A91" w:rsidRPr="00836ADA" w:rsidRDefault="00591A91" w:rsidP="00FB65ED">
            <w:pPr>
              <w:pStyle w:val="TAL"/>
              <w:rPr>
                <w:rFonts w:cs="Arial"/>
                <w:lang w:eastAsia="ja-JP"/>
              </w:rPr>
            </w:pPr>
            <w:r w:rsidRPr="00836ADA">
              <w:rPr>
                <w:rFonts w:cs="Arial"/>
                <w:lang w:eastAsia="ja-JP"/>
              </w:rPr>
              <w:t>Cell1, Cell3, Cell4</w:t>
            </w:r>
          </w:p>
        </w:tc>
        <w:tc>
          <w:tcPr>
            <w:tcW w:w="3269" w:type="dxa"/>
            <w:gridSpan w:val="2"/>
          </w:tcPr>
          <w:p w14:paraId="7A4B6705" w14:textId="77777777" w:rsidR="00591A91" w:rsidRPr="00836ADA" w:rsidRDefault="00591A91" w:rsidP="00FB65ED">
            <w:pPr>
              <w:pStyle w:val="TAL"/>
              <w:rPr>
                <w:rFonts w:cs="Arial"/>
                <w:lang w:eastAsia="ja-JP"/>
              </w:rPr>
            </w:pPr>
          </w:p>
        </w:tc>
      </w:tr>
      <w:tr w:rsidR="00591A91" w:rsidRPr="00836ADA" w14:paraId="3E812221" w14:textId="77777777" w:rsidTr="00FB65ED">
        <w:trPr>
          <w:gridAfter w:val="1"/>
          <w:wAfter w:w="1138" w:type="dxa"/>
          <w:cantSplit/>
          <w:jc w:val="center"/>
        </w:trPr>
        <w:tc>
          <w:tcPr>
            <w:tcW w:w="1327" w:type="dxa"/>
            <w:gridSpan w:val="2"/>
          </w:tcPr>
          <w:p w14:paraId="046BFDBD" w14:textId="77777777" w:rsidR="00591A91" w:rsidRPr="00836ADA" w:rsidRDefault="00591A91" w:rsidP="00FB65ED">
            <w:pPr>
              <w:pStyle w:val="TAL"/>
              <w:rPr>
                <w:rFonts w:cs="Arial"/>
                <w:lang w:eastAsia="ja-JP"/>
              </w:rPr>
            </w:pPr>
            <w:r w:rsidRPr="00836ADA">
              <w:rPr>
                <w:rFonts w:cs="Arial"/>
                <w:lang w:eastAsia="ja-JP"/>
              </w:rPr>
              <w:t>T2 final condition</w:t>
            </w:r>
          </w:p>
        </w:tc>
        <w:tc>
          <w:tcPr>
            <w:tcW w:w="1935" w:type="dxa"/>
          </w:tcPr>
          <w:p w14:paraId="3DF1FEF2" w14:textId="77777777" w:rsidR="00591A91" w:rsidRPr="00836ADA" w:rsidRDefault="00591A91" w:rsidP="00FB65ED">
            <w:pPr>
              <w:pStyle w:val="TAL"/>
              <w:rPr>
                <w:rFonts w:cs="Arial"/>
                <w:lang w:eastAsia="ja-JP"/>
              </w:rPr>
            </w:pPr>
            <w:r w:rsidRPr="00836ADA">
              <w:rPr>
                <w:rFonts w:cs="Arial"/>
                <w:lang w:eastAsia="ja-JP"/>
              </w:rPr>
              <w:t xml:space="preserve">Active cell </w:t>
            </w:r>
          </w:p>
        </w:tc>
        <w:tc>
          <w:tcPr>
            <w:tcW w:w="628" w:type="dxa"/>
          </w:tcPr>
          <w:p w14:paraId="07CE681A" w14:textId="77777777" w:rsidR="00591A91" w:rsidRPr="00836ADA" w:rsidRDefault="00591A91" w:rsidP="00FB65ED">
            <w:pPr>
              <w:pStyle w:val="TAL"/>
              <w:rPr>
                <w:rFonts w:cs="Arial"/>
                <w:lang w:eastAsia="ja-JP"/>
              </w:rPr>
            </w:pPr>
          </w:p>
        </w:tc>
        <w:tc>
          <w:tcPr>
            <w:tcW w:w="2340" w:type="dxa"/>
            <w:gridSpan w:val="3"/>
          </w:tcPr>
          <w:p w14:paraId="147C6D4A" w14:textId="77777777" w:rsidR="00591A91" w:rsidRPr="00836ADA" w:rsidRDefault="00591A91" w:rsidP="00FB65ED">
            <w:pPr>
              <w:pStyle w:val="TAL"/>
              <w:rPr>
                <w:rFonts w:cs="Arial"/>
                <w:lang w:eastAsia="ja-JP"/>
              </w:rPr>
            </w:pPr>
            <w:r w:rsidRPr="00836ADA">
              <w:rPr>
                <w:rFonts w:cs="Arial"/>
                <w:lang w:eastAsia="ja-JP"/>
              </w:rPr>
              <w:t>Cell3</w:t>
            </w:r>
          </w:p>
        </w:tc>
        <w:tc>
          <w:tcPr>
            <w:tcW w:w="3269" w:type="dxa"/>
            <w:gridSpan w:val="2"/>
          </w:tcPr>
          <w:p w14:paraId="04795A12" w14:textId="77777777" w:rsidR="00591A91" w:rsidRPr="00836ADA" w:rsidRDefault="00591A91" w:rsidP="00FB65ED">
            <w:pPr>
              <w:pStyle w:val="TAL"/>
              <w:rPr>
                <w:rFonts w:cs="Arial"/>
                <w:lang w:eastAsia="ja-JP"/>
              </w:rPr>
            </w:pPr>
            <w:r w:rsidRPr="00836ADA">
              <w:rPr>
                <w:rFonts w:cs="Arial"/>
                <w:lang w:eastAsia="ja-JP"/>
              </w:rPr>
              <w:t>UE shall perform reselection to cell 3 during T2</w:t>
            </w:r>
          </w:p>
        </w:tc>
      </w:tr>
      <w:tr w:rsidR="00591A91" w:rsidRPr="00836ADA" w14:paraId="3BF6F590" w14:textId="77777777" w:rsidTr="00FB65ED">
        <w:trPr>
          <w:gridAfter w:val="1"/>
          <w:wAfter w:w="1138" w:type="dxa"/>
          <w:cantSplit/>
          <w:jc w:val="center"/>
        </w:trPr>
        <w:tc>
          <w:tcPr>
            <w:tcW w:w="1327" w:type="dxa"/>
            <w:gridSpan w:val="2"/>
          </w:tcPr>
          <w:p w14:paraId="7B0731AA" w14:textId="77777777" w:rsidR="00591A91" w:rsidRPr="00836ADA" w:rsidRDefault="00591A91" w:rsidP="00FB65ED">
            <w:pPr>
              <w:pStyle w:val="TAL"/>
              <w:rPr>
                <w:rFonts w:cs="Arial"/>
                <w:lang w:eastAsia="ja-JP"/>
              </w:rPr>
            </w:pPr>
          </w:p>
        </w:tc>
        <w:tc>
          <w:tcPr>
            <w:tcW w:w="1935" w:type="dxa"/>
          </w:tcPr>
          <w:p w14:paraId="5E093341" w14:textId="77777777" w:rsidR="00591A91" w:rsidRPr="00836ADA" w:rsidRDefault="00591A91" w:rsidP="00FB65ED">
            <w:pPr>
              <w:pStyle w:val="TAL"/>
              <w:rPr>
                <w:rFonts w:cs="Arial"/>
                <w:lang w:eastAsia="ja-JP"/>
              </w:rPr>
            </w:pPr>
            <w:r w:rsidRPr="00836ADA">
              <w:rPr>
                <w:rFonts w:cs="Arial"/>
                <w:lang w:eastAsia="ja-JP"/>
              </w:rPr>
              <w:t>Neighbour cells</w:t>
            </w:r>
          </w:p>
        </w:tc>
        <w:tc>
          <w:tcPr>
            <w:tcW w:w="628" w:type="dxa"/>
          </w:tcPr>
          <w:p w14:paraId="22001F0E" w14:textId="77777777" w:rsidR="00591A91" w:rsidRPr="00836ADA" w:rsidRDefault="00591A91" w:rsidP="00FB65ED">
            <w:pPr>
              <w:pStyle w:val="TAL"/>
              <w:rPr>
                <w:rFonts w:cs="Arial"/>
                <w:lang w:eastAsia="ja-JP"/>
              </w:rPr>
            </w:pPr>
          </w:p>
        </w:tc>
        <w:tc>
          <w:tcPr>
            <w:tcW w:w="2340" w:type="dxa"/>
            <w:gridSpan w:val="3"/>
          </w:tcPr>
          <w:p w14:paraId="79B418C6" w14:textId="77777777" w:rsidR="00591A91" w:rsidRPr="00836ADA" w:rsidRDefault="00591A91" w:rsidP="00FB65ED">
            <w:pPr>
              <w:pStyle w:val="TAL"/>
              <w:rPr>
                <w:rFonts w:cs="Arial"/>
                <w:lang w:eastAsia="ja-JP"/>
              </w:rPr>
            </w:pPr>
            <w:r w:rsidRPr="00836ADA">
              <w:rPr>
                <w:rFonts w:cs="Arial"/>
                <w:lang w:eastAsia="ja-JP"/>
              </w:rPr>
              <w:t>Cell1, Cell2, Cell4</w:t>
            </w:r>
          </w:p>
        </w:tc>
        <w:tc>
          <w:tcPr>
            <w:tcW w:w="3269" w:type="dxa"/>
            <w:gridSpan w:val="2"/>
          </w:tcPr>
          <w:p w14:paraId="0D276915" w14:textId="77777777" w:rsidR="00591A91" w:rsidRPr="00836ADA" w:rsidRDefault="00591A91" w:rsidP="00FB65ED">
            <w:pPr>
              <w:pStyle w:val="TAL"/>
              <w:rPr>
                <w:rFonts w:cs="Arial"/>
                <w:lang w:eastAsia="ja-JP"/>
              </w:rPr>
            </w:pPr>
          </w:p>
        </w:tc>
      </w:tr>
      <w:tr w:rsidR="00591A91" w:rsidRPr="00836ADA" w14:paraId="6E313746" w14:textId="77777777" w:rsidTr="00FB65ED">
        <w:trPr>
          <w:gridAfter w:val="1"/>
          <w:wAfter w:w="1138" w:type="dxa"/>
          <w:cantSplit/>
          <w:jc w:val="center"/>
        </w:trPr>
        <w:tc>
          <w:tcPr>
            <w:tcW w:w="1327" w:type="dxa"/>
            <w:gridSpan w:val="2"/>
          </w:tcPr>
          <w:p w14:paraId="0C37723A" w14:textId="77777777" w:rsidR="00591A91" w:rsidRPr="00836ADA" w:rsidRDefault="00591A91" w:rsidP="00FB65ED">
            <w:pPr>
              <w:pStyle w:val="TAL"/>
              <w:rPr>
                <w:rFonts w:cs="Arial"/>
                <w:lang w:eastAsia="ja-JP"/>
              </w:rPr>
            </w:pPr>
            <w:r w:rsidRPr="00836ADA">
              <w:rPr>
                <w:rFonts w:cs="Arial"/>
                <w:lang w:eastAsia="ja-JP"/>
              </w:rPr>
              <w:t>T3 final condition</w:t>
            </w:r>
          </w:p>
        </w:tc>
        <w:tc>
          <w:tcPr>
            <w:tcW w:w="1935" w:type="dxa"/>
          </w:tcPr>
          <w:p w14:paraId="4625D78A" w14:textId="77777777" w:rsidR="00591A91" w:rsidRPr="00836ADA" w:rsidRDefault="00591A91" w:rsidP="00FB65ED">
            <w:pPr>
              <w:pStyle w:val="TAL"/>
              <w:rPr>
                <w:rFonts w:cs="Arial"/>
                <w:lang w:eastAsia="ja-JP"/>
              </w:rPr>
            </w:pPr>
            <w:r w:rsidRPr="00836ADA">
              <w:rPr>
                <w:rFonts w:cs="Arial"/>
                <w:lang w:eastAsia="ja-JP"/>
              </w:rPr>
              <w:t xml:space="preserve">Active cell </w:t>
            </w:r>
          </w:p>
        </w:tc>
        <w:tc>
          <w:tcPr>
            <w:tcW w:w="628" w:type="dxa"/>
          </w:tcPr>
          <w:p w14:paraId="34CA9303" w14:textId="77777777" w:rsidR="00591A91" w:rsidRPr="00836ADA" w:rsidRDefault="00591A91" w:rsidP="00FB65ED">
            <w:pPr>
              <w:pStyle w:val="TAL"/>
              <w:rPr>
                <w:rFonts w:cs="Arial"/>
                <w:lang w:eastAsia="ja-JP"/>
              </w:rPr>
            </w:pPr>
          </w:p>
        </w:tc>
        <w:tc>
          <w:tcPr>
            <w:tcW w:w="2340" w:type="dxa"/>
            <w:gridSpan w:val="3"/>
          </w:tcPr>
          <w:p w14:paraId="5A76B7AD" w14:textId="77777777" w:rsidR="00591A91" w:rsidRPr="00836ADA" w:rsidRDefault="00591A91" w:rsidP="00FB65ED">
            <w:pPr>
              <w:pStyle w:val="TAL"/>
              <w:rPr>
                <w:rFonts w:cs="Arial"/>
                <w:lang w:eastAsia="ja-JP"/>
              </w:rPr>
            </w:pPr>
            <w:r w:rsidRPr="00836ADA">
              <w:rPr>
                <w:rFonts w:cs="Arial"/>
                <w:lang w:eastAsia="ja-JP"/>
              </w:rPr>
              <w:t>Cell4</w:t>
            </w:r>
          </w:p>
        </w:tc>
        <w:tc>
          <w:tcPr>
            <w:tcW w:w="3269" w:type="dxa"/>
            <w:gridSpan w:val="2"/>
          </w:tcPr>
          <w:p w14:paraId="17713CAB" w14:textId="77777777" w:rsidR="00591A91" w:rsidRPr="00836ADA" w:rsidRDefault="00591A91" w:rsidP="00FB65ED">
            <w:pPr>
              <w:pStyle w:val="TAL"/>
              <w:rPr>
                <w:rFonts w:cs="Arial"/>
                <w:lang w:eastAsia="ja-JP"/>
              </w:rPr>
            </w:pPr>
            <w:r w:rsidRPr="00836ADA">
              <w:rPr>
                <w:rFonts w:cs="Arial"/>
                <w:lang w:eastAsia="ja-JP"/>
              </w:rPr>
              <w:t>UE shall perform reselection to cell 4 during T3</w:t>
            </w:r>
          </w:p>
        </w:tc>
      </w:tr>
      <w:tr w:rsidR="00591A91" w:rsidRPr="00836ADA" w14:paraId="2CF39E03" w14:textId="77777777" w:rsidTr="00FB65ED">
        <w:trPr>
          <w:gridAfter w:val="1"/>
          <w:wAfter w:w="1138" w:type="dxa"/>
          <w:cantSplit/>
          <w:jc w:val="center"/>
        </w:trPr>
        <w:tc>
          <w:tcPr>
            <w:tcW w:w="1327" w:type="dxa"/>
            <w:gridSpan w:val="2"/>
          </w:tcPr>
          <w:p w14:paraId="71225962" w14:textId="77777777" w:rsidR="00591A91" w:rsidRPr="00836ADA" w:rsidRDefault="00591A91" w:rsidP="00FB65ED">
            <w:pPr>
              <w:pStyle w:val="TAL"/>
              <w:rPr>
                <w:rFonts w:cs="Arial"/>
                <w:lang w:eastAsia="ja-JP"/>
              </w:rPr>
            </w:pPr>
          </w:p>
        </w:tc>
        <w:tc>
          <w:tcPr>
            <w:tcW w:w="1935" w:type="dxa"/>
          </w:tcPr>
          <w:p w14:paraId="4DCC069A" w14:textId="77777777" w:rsidR="00591A91" w:rsidRPr="00836ADA" w:rsidRDefault="00591A91" w:rsidP="00FB65ED">
            <w:pPr>
              <w:pStyle w:val="TAL"/>
              <w:rPr>
                <w:rFonts w:cs="Arial"/>
                <w:lang w:eastAsia="ja-JP"/>
              </w:rPr>
            </w:pPr>
            <w:r w:rsidRPr="00836ADA">
              <w:rPr>
                <w:rFonts w:cs="Arial"/>
                <w:lang w:eastAsia="ja-JP"/>
              </w:rPr>
              <w:t>Neighbour cells</w:t>
            </w:r>
          </w:p>
        </w:tc>
        <w:tc>
          <w:tcPr>
            <w:tcW w:w="628" w:type="dxa"/>
          </w:tcPr>
          <w:p w14:paraId="2726217B" w14:textId="77777777" w:rsidR="00591A91" w:rsidRPr="00836ADA" w:rsidRDefault="00591A91" w:rsidP="00FB65ED">
            <w:pPr>
              <w:pStyle w:val="TAL"/>
              <w:rPr>
                <w:rFonts w:cs="Arial"/>
                <w:lang w:eastAsia="ja-JP"/>
              </w:rPr>
            </w:pPr>
          </w:p>
        </w:tc>
        <w:tc>
          <w:tcPr>
            <w:tcW w:w="2340" w:type="dxa"/>
            <w:gridSpan w:val="3"/>
          </w:tcPr>
          <w:p w14:paraId="7CDF35DC" w14:textId="77777777" w:rsidR="00591A91" w:rsidRPr="00836ADA" w:rsidRDefault="00591A91" w:rsidP="00FB65ED">
            <w:pPr>
              <w:pStyle w:val="TAL"/>
              <w:rPr>
                <w:rFonts w:cs="Arial"/>
                <w:lang w:eastAsia="ja-JP"/>
              </w:rPr>
            </w:pPr>
            <w:r w:rsidRPr="00836ADA">
              <w:rPr>
                <w:rFonts w:cs="Arial"/>
                <w:lang w:eastAsia="ja-JP"/>
              </w:rPr>
              <w:t>Cell1, Cell2, Cell3</w:t>
            </w:r>
          </w:p>
        </w:tc>
        <w:tc>
          <w:tcPr>
            <w:tcW w:w="3269" w:type="dxa"/>
            <w:gridSpan w:val="2"/>
          </w:tcPr>
          <w:p w14:paraId="1A223262" w14:textId="77777777" w:rsidR="00591A91" w:rsidRPr="00836ADA" w:rsidRDefault="00591A91" w:rsidP="00FB65ED">
            <w:pPr>
              <w:pStyle w:val="TAL"/>
              <w:rPr>
                <w:rFonts w:cs="Arial"/>
                <w:lang w:eastAsia="ja-JP"/>
              </w:rPr>
            </w:pPr>
          </w:p>
        </w:tc>
      </w:tr>
      <w:tr w:rsidR="00591A91" w:rsidRPr="00836ADA" w14:paraId="327E85E3" w14:textId="77777777" w:rsidTr="00FB65ED">
        <w:trPr>
          <w:gridAfter w:val="1"/>
          <w:wAfter w:w="1138" w:type="dxa"/>
          <w:cantSplit/>
          <w:jc w:val="center"/>
        </w:trPr>
        <w:tc>
          <w:tcPr>
            <w:tcW w:w="1327" w:type="dxa"/>
            <w:gridSpan w:val="2"/>
          </w:tcPr>
          <w:p w14:paraId="1901ACB6" w14:textId="77777777" w:rsidR="00591A91" w:rsidRPr="00836ADA" w:rsidRDefault="00591A91" w:rsidP="00FB65ED">
            <w:pPr>
              <w:pStyle w:val="TAL"/>
              <w:rPr>
                <w:rFonts w:cs="Arial"/>
                <w:lang w:eastAsia="ja-JP"/>
              </w:rPr>
            </w:pPr>
            <w:r w:rsidRPr="00836ADA">
              <w:rPr>
                <w:rFonts w:cs="Arial"/>
                <w:lang w:eastAsia="ja-JP"/>
              </w:rPr>
              <w:t>T4 final condition</w:t>
            </w:r>
          </w:p>
        </w:tc>
        <w:tc>
          <w:tcPr>
            <w:tcW w:w="1935" w:type="dxa"/>
          </w:tcPr>
          <w:p w14:paraId="704B90DD" w14:textId="77777777" w:rsidR="00591A91" w:rsidRPr="00836ADA" w:rsidRDefault="00591A91" w:rsidP="00FB65ED">
            <w:pPr>
              <w:pStyle w:val="TAL"/>
              <w:rPr>
                <w:rFonts w:cs="Arial"/>
                <w:lang w:eastAsia="ja-JP"/>
              </w:rPr>
            </w:pPr>
            <w:r w:rsidRPr="00836ADA">
              <w:rPr>
                <w:rFonts w:cs="Arial"/>
                <w:lang w:eastAsia="ja-JP"/>
              </w:rPr>
              <w:t xml:space="preserve">Active cell </w:t>
            </w:r>
          </w:p>
        </w:tc>
        <w:tc>
          <w:tcPr>
            <w:tcW w:w="628" w:type="dxa"/>
          </w:tcPr>
          <w:p w14:paraId="1E016AD2" w14:textId="77777777" w:rsidR="00591A91" w:rsidRPr="00836ADA" w:rsidRDefault="00591A91" w:rsidP="00FB65ED">
            <w:pPr>
              <w:pStyle w:val="TAL"/>
              <w:rPr>
                <w:rFonts w:cs="Arial"/>
                <w:lang w:eastAsia="ja-JP"/>
              </w:rPr>
            </w:pPr>
          </w:p>
        </w:tc>
        <w:tc>
          <w:tcPr>
            <w:tcW w:w="2340" w:type="dxa"/>
            <w:gridSpan w:val="3"/>
          </w:tcPr>
          <w:p w14:paraId="376BA992" w14:textId="77777777" w:rsidR="00591A91" w:rsidRPr="00836ADA" w:rsidRDefault="00591A91" w:rsidP="00FB65ED">
            <w:pPr>
              <w:pStyle w:val="TAL"/>
              <w:rPr>
                <w:rFonts w:cs="Arial"/>
                <w:lang w:eastAsia="ja-JP"/>
              </w:rPr>
            </w:pPr>
            <w:r w:rsidRPr="00836ADA">
              <w:rPr>
                <w:rFonts w:cs="Arial"/>
                <w:lang w:eastAsia="ja-JP"/>
              </w:rPr>
              <w:t>Cell1</w:t>
            </w:r>
          </w:p>
        </w:tc>
        <w:tc>
          <w:tcPr>
            <w:tcW w:w="3269" w:type="dxa"/>
            <w:gridSpan w:val="2"/>
          </w:tcPr>
          <w:p w14:paraId="3855111E" w14:textId="77777777" w:rsidR="00591A91" w:rsidRPr="00836ADA" w:rsidRDefault="00591A91" w:rsidP="00FB65ED">
            <w:pPr>
              <w:pStyle w:val="TAL"/>
              <w:rPr>
                <w:rFonts w:cs="Arial"/>
                <w:lang w:eastAsia="ja-JP"/>
              </w:rPr>
            </w:pPr>
            <w:r w:rsidRPr="00836ADA">
              <w:rPr>
                <w:rFonts w:cs="Arial"/>
                <w:lang w:eastAsia="ja-JP"/>
              </w:rPr>
              <w:t>UE shall perform reselection to cell 1 during T4</w:t>
            </w:r>
          </w:p>
        </w:tc>
      </w:tr>
      <w:tr w:rsidR="00591A91" w:rsidRPr="00836ADA" w14:paraId="74322802" w14:textId="77777777" w:rsidTr="00FB65ED">
        <w:trPr>
          <w:gridAfter w:val="1"/>
          <w:wAfter w:w="1138" w:type="dxa"/>
          <w:cantSplit/>
          <w:jc w:val="center"/>
        </w:trPr>
        <w:tc>
          <w:tcPr>
            <w:tcW w:w="1327" w:type="dxa"/>
            <w:gridSpan w:val="2"/>
          </w:tcPr>
          <w:p w14:paraId="3AE33513" w14:textId="77777777" w:rsidR="00591A91" w:rsidRPr="00836ADA" w:rsidRDefault="00591A91" w:rsidP="00FB65ED">
            <w:pPr>
              <w:pStyle w:val="TAL"/>
              <w:rPr>
                <w:rFonts w:cs="Arial"/>
                <w:lang w:eastAsia="ja-JP"/>
              </w:rPr>
            </w:pPr>
          </w:p>
        </w:tc>
        <w:tc>
          <w:tcPr>
            <w:tcW w:w="1935" w:type="dxa"/>
          </w:tcPr>
          <w:p w14:paraId="3977EB0D" w14:textId="77777777" w:rsidR="00591A91" w:rsidRPr="00836ADA" w:rsidRDefault="00591A91" w:rsidP="00FB65ED">
            <w:pPr>
              <w:pStyle w:val="TAL"/>
              <w:rPr>
                <w:rFonts w:cs="Arial"/>
                <w:lang w:eastAsia="ja-JP"/>
              </w:rPr>
            </w:pPr>
            <w:r w:rsidRPr="00836ADA">
              <w:rPr>
                <w:rFonts w:cs="Arial"/>
                <w:lang w:eastAsia="ja-JP"/>
              </w:rPr>
              <w:t>Neighbour cells</w:t>
            </w:r>
          </w:p>
        </w:tc>
        <w:tc>
          <w:tcPr>
            <w:tcW w:w="628" w:type="dxa"/>
          </w:tcPr>
          <w:p w14:paraId="488120B2" w14:textId="77777777" w:rsidR="00591A91" w:rsidRPr="00836ADA" w:rsidRDefault="00591A91" w:rsidP="00FB65ED">
            <w:pPr>
              <w:pStyle w:val="TAL"/>
              <w:rPr>
                <w:rFonts w:cs="Arial"/>
                <w:lang w:eastAsia="ja-JP"/>
              </w:rPr>
            </w:pPr>
          </w:p>
        </w:tc>
        <w:tc>
          <w:tcPr>
            <w:tcW w:w="2340" w:type="dxa"/>
            <w:gridSpan w:val="3"/>
          </w:tcPr>
          <w:p w14:paraId="1CD037BD" w14:textId="77777777" w:rsidR="00591A91" w:rsidRPr="00836ADA" w:rsidRDefault="00591A91" w:rsidP="00FB65ED">
            <w:pPr>
              <w:pStyle w:val="TAL"/>
              <w:rPr>
                <w:rFonts w:cs="Arial"/>
                <w:lang w:eastAsia="ja-JP"/>
              </w:rPr>
            </w:pPr>
            <w:r w:rsidRPr="00836ADA">
              <w:rPr>
                <w:rFonts w:cs="Arial"/>
                <w:lang w:eastAsia="ja-JP"/>
              </w:rPr>
              <w:t>Cell2, Cell3, Cell4</w:t>
            </w:r>
          </w:p>
        </w:tc>
        <w:tc>
          <w:tcPr>
            <w:tcW w:w="3269" w:type="dxa"/>
            <w:gridSpan w:val="2"/>
          </w:tcPr>
          <w:p w14:paraId="7AF716C9" w14:textId="77777777" w:rsidR="00591A91" w:rsidRPr="00836ADA" w:rsidRDefault="00591A91" w:rsidP="00FB65ED">
            <w:pPr>
              <w:pStyle w:val="TAL"/>
              <w:rPr>
                <w:rFonts w:cs="Arial"/>
                <w:lang w:eastAsia="ja-JP"/>
              </w:rPr>
            </w:pPr>
          </w:p>
        </w:tc>
      </w:tr>
      <w:tr w:rsidR="00591A91" w:rsidRPr="00836ADA" w14:paraId="5667BFE0" w14:textId="77777777" w:rsidTr="00FB65ED">
        <w:trPr>
          <w:gridAfter w:val="1"/>
          <w:wAfter w:w="1138" w:type="dxa"/>
          <w:cantSplit/>
          <w:jc w:val="center"/>
        </w:trPr>
        <w:tc>
          <w:tcPr>
            <w:tcW w:w="3262" w:type="dxa"/>
            <w:gridSpan w:val="3"/>
          </w:tcPr>
          <w:p w14:paraId="4335D2D5" w14:textId="77777777" w:rsidR="00591A91" w:rsidRPr="00836ADA" w:rsidRDefault="00591A91" w:rsidP="00FB65ED">
            <w:pPr>
              <w:pStyle w:val="TAL"/>
              <w:rPr>
                <w:rFonts w:cs="Arial"/>
                <w:lang w:eastAsia="ja-JP"/>
              </w:rPr>
            </w:pPr>
            <w:r w:rsidRPr="00836ADA">
              <w:rPr>
                <w:rFonts w:cs="Arial"/>
                <w:lang w:eastAsia="ja-JP"/>
              </w:rPr>
              <w:t>Access Service Class (ASC#0)</w:t>
            </w:r>
            <w:r w:rsidRPr="00836ADA">
              <w:rPr>
                <w:rFonts w:cs="Arial"/>
                <w:lang w:eastAsia="ja-JP"/>
              </w:rPr>
              <w:br/>
              <w:t>- Persistence value</w:t>
            </w:r>
          </w:p>
        </w:tc>
        <w:tc>
          <w:tcPr>
            <w:tcW w:w="628" w:type="dxa"/>
          </w:tcPr>
          <w:p w14:paraId="02E603D5" w14:textId="77777777" w:rsidR="00591A91" w:rsidRPr="00836ADA" w:rsidRDefault="00591A91" w:rsidP="00FB65ED">
            <w:pPr>
              <w:pStyle w:val="TAL"/>
              <w:rPr>
                <w:rFonts w:cs="Arial"/>
                <w:lang w:eastAsia="ja-JP"/>
              </w:rPr>
            </w:pPr>
            <w:r w:rsidRPr="00836ADA">
              <w:rPr>
                <w:rFonts w:cs="Arial"/>
                <w:lang w:eastAsia="ja-JP"/>
              </w:rPr>
              <w:t>-</w:t>
            </w:r>
          </w:p>
        </w:tc>
        <w:tc>
          <w:tcPr>
            <w:tcW w:w="2340" w:type="dxa"/>
            <w:gridSpan w:val="3"/>
          </w:tcPr>
          <w:p w14:paraId="4D2DBCAC" w14:textId="77777777" w:rsidR="00591A91" w:rsidRPr="00836ADA" w:rsidRDefault="00591A91" w:rsidP="00FB65ED">
            <w:pPr>
              <w:pStyle w:val="TAL"/>
              <w:rPr>
                <w:rFonts w:cs="Arial"/>
                <w:lang w:eastAsia="ja-JP"/>
              </w:rPr>
            </w:pPr>
            <w:r w:rsidRPr="00836ADA">
              <w:rPr>
                <w:rFonts w:cs="Arial"/>
                <w:lang w:eastAsia="ja-JP"/>
              </w:rPr>
              <w:t>1</w:t>
            </w:r>
          </w:p>
        </w:tc>
        <w:tc>
          <w:tcPr>
            <w:tcW w:w="3269" w:type="dxa"/>
            <w:gridSpan w:val="2"/>
          </w:tcPr>
          <w:p w14:paraId="6EABF876" w14:textId="77777777" w:rsidR="00591A91" w:rsidRPr="00836ADA" w:rsidRDefault="00591A91" w:rsidP="00FB65ED">
            <w:pPr>
              <w:pStyle w:val="TAL"/>
              <w:rPr>
                <w:rFonts w:cs="Arial"/>
                <w:lang w:eastAsia="ja-JP"/>
              </w:rPr>
            </w:pPr>
            <w:r w:rsidRPr="00836ADA">
              <w:rPr>
                <w:rFonts w:cs="Arial"/>
                <w:lang w:eastAsia="ja-JP"/>
              </w:rPr>
              <w:t>Selected so that no additional delay is caused by the random access procedure. The value shall be used for all cells in the test.</w:t>
            </w:r>
          </w:p>
        </w:tc>
      </w:tr>
      <w:tr w:rsidR="00591A91" w:rsidRPr="00836ADA" w14:paraId="52243905" w14:textId="77777777" w:rsidTr="00FB65ED">
        <w:trPr>
          <w:gridAfter w:val="1"/>
          <w:wAfter w:w="1138" w:type="dxa"/>
          <w:cantSplit/>
          <w:jc w:val="center"/>
        </w:trPr>
        <w:tc>
          <w:tcPr>
            <w:tcW w:w="3262" w:type="dxa"/>
            <w:gridSpan w:val="3"/>
          </w:tcPr>
          <w:p w14:paraId="6538DBB3" w14:textId="77777777" w:rsidR="00591A91" w:rsidRPr="00836ADA" w:rsidRDefault="00591A91" w:rsidP="00FB65ED">
            <w:pPr>
              <w:pStyle w:val="TAL"/>
              <w:rPr>
                <w:rFonts w:cs="Arial"/>
                <w:lang w:eastAsia="ja-JP"/>
              </w:rPr>
            </w:pPr>
            <w:r w:rsidRPr="00836ADA">
              <w:rPr>
                <w:rFonts w:cs="Arial"/>
                <w:lang w:eastAsia="ja-JP"/>
              </w:rPr>
              <w:t>HCS</w:t>
            </w:r>
          </w:p>
        </w:tc>
        <w:tc>
          <w:tcPr>
            <w:tcW w:w="628" w:type="dxa"/>
          </w:tcPr>
          <w:p w14:paraId="51514E5F" w14:textId="77777777" w:rsidR="00591A91" w:rsidRPr="00836ADA" w:rsidRDefault="00591A91" w:rsidP="00FB65ED">
            <w:pPr>
              <w:pStyle w:val="TAL"/>
              <w:rPr>
                <w:rFonts w:cs="Arial"/>
                <w:lang w:eastAsia="ja-JP"/>
              </w:rPr>
            </w:pPr>
          </w:p>
        </w:tc>
        <w:tc>
          <w:tcPr>
            <w:tcW w:w="2340" w:type="dxa"/>
            <w:gridSpan w:val="3"/>
          </w:tcPr>
          <w:p w14:paraId="37388561" w14:textId="77777777" w:rsidR="00591A91" w:rsidRPr="00836ADA" w:rsidRDefault="00591A91" w:rsidP="00FB65ED">
            <w:pPr>
              <w:pStyle w:val="TAL"/>
              <w:rPr>
                <w:rFonts w:cs="Arial"/>
                <w:lang w:eastAsia="ja-JP"/>
              </w:rPr>
            </w:pPr>
          </w:p>
        </w:tc>
        <w:tc>
          <w:tcPr>
            <w:tcW w:w="3269" w:type="dxa"/>
            <w:gridSpan w:val="2"/>
          </w:tcPr>
          <w:p w14:paraId="0E619F2D" w14:textId="77777777" w:rsidR="00591A91" w:rsidRPr="00836ADA" w:rsidRDefault="00591A91" w:rsidP="00FB65ED">
            <w:pPr>
              <w:pStyle w:val="TAL"/>
              <w:rPr>
                <w:rFonts w:cs="Arial"/>
                <w:lang w:eastAsia="ja-JP"/>
              </w:rPr>
            </w:pPr>
            <w:r w:rsidRPr="00836ADA">
              <w:rPr>
                <w:rFonts w:cs="Arial"/>
                <w:lang w:eastAsia="ja-JP"/>
              </w:rPr>
              <w:t>Not used</w:t>
            </w:r>
          </w:p>
        </w:tc>
      </w:tr>
      <w:tr w:rsidR="00591A91" w:rsidRPr="00836ADA" w14:paraId="5074731B" w14:textId="77777777" w:rsidTr="00FB65ED">
        <w:trPr>
          <w:gridAfter w:val="1"/>
          <w:wAfter w:w="1138" w:type="dxa"/>
          <w:cantSplit/>
          <w:jc w:val="center"/>
        </w:trPr>
        <w:tc>
          <w:tcPr>
            <w:tcW w:w="3262" w:type="dxa"/>
            <w:gridSpan w:val="3"/>
          </w:tcPr>
          <w:p w14:paraId="52AC4D15" w14:textId="77777777" w:rsidR="00591A91" w:rsidRPr="00836ADA" w:rsidRDefault="00591A91" w:rsidP="00FB65ED">
            <w:pPr>
              <w:pStyle w:val="TAL"/>
              <w:rPr>
                <w:rFonts w:cs="Arial"/>
                <w:lang w:eastAsia="ja-JP"/>
              </w:rPr>
            </w:pPr>
            <w:r w:rsidRPr="00836ADA">
              <w:rPr>
                <w:rFonts w:cs="Arial"/>
                <w:lang w:eastAsia="ja-JP"/>
              </w:rPr>
              <w:t xml:space="preserve">Reduced Performance Group Scaling Factor </w:t>
            </w:r>
          </w:p>
        </w:tc>
        <w:tc>
          <w:tcPr>
            <w:tcW w:w="628" w:type="dxa"/>
          </w:tcPr>
          <w:p w14:paraId="3715F76B" w14:textId="77777777" w:rsidR="00591A91" w:rsidRPr="00836ADA" w:rsidRDefault="00591A91" w:rsidP="00FB65ED">
            <w:pPr>
              <w:pStyle w:val="TAL"/>
              <w:rPr>
                <w:rFonts w:cs="Arial"/>
                <w:lang w:eastAsia="ja-JP"/>
              </w:rPr>
            </w:pPr>
            <w:r w:rsidRPr="00836ADA">
              <w:rPr>
                <w:rFonts w:cs="Arial"/>
                <w:lang w:eastAsia="ja-JP"/>
              </w:rPr>
              <w:t>-</w:t>
            </w:r>
          </w:p>
        </w:tc>
        <w:tc>
          <w:tcPr>
            <w:tcW w:w="2340" w:type="dxa"/>
            <w:gridSpan w:val="3"/>
          </w:tcPr>
          <w:p w14:paraId="60C1A713" w14:textId="77777777" w:rsidR="00591A91" w:rsidRPr="00836ADA" w:rsidRDefault="00591A91" w:rsidP="00FB65ED">
            <w:pPr>
              <w:pStyle w:val="TAL"/>
              <w:rPr>
                <w:rFonts w:cs="Arial"/>
                <w:lang w:eastAsia="ja-JP"/>
              </w:rPr>
            </w:pPr>
            <w:r w:rsidRPr="00836ADA">
              <w:rPr>
                <w:rFonts w:cs="Arial"/>
                <w:lang w:eastAsia="ja-JP"/>
              </w:rPr>
              <w:t>8</w:t>
            </w:r>
          </w:p>
        </w:tc>
        <w:tc>
          <w:tcPr>
            <w:tcW w:w="3269" w:type="dxa"/>
            <w:gridSpan w:val="2"/>
          </w:tcPr>
          <w:p w14:paraId="003370A1" w14:textId="77777777" w:rsidR="00591A91" w:rsidRPr="00836ADA" w:rsidRDefault="00591A91" w:rsidP="00FB65ED">
            <w:pPr>
              <w:pStyle w:val="TAL"/>
              <w:rPr>
                <w:rFonts w:cs="Arial"/>
                <w:lang w:eastAsia="ja-JP"/>
              </w:rPr>
            </w:pPr>
          </w:p>
        </w:tc>
      </w:tr>
      <w:tr w:rsidR="00591A91" w:rsidRPr="00836ADA" w14:paraId="2A60DDA8" w14:textId="77777777" w:rsidTr="00FB65ED">
        <w:trPr>
          <w:gridAfter w:val="1"/>
          <w:wAfter w:w="1138" w:type="dxa"/>
          <w:cantSplit/>
          <w:jc w:val="center"/>
        </w:trPr>
        <w:tc>
          <w:tcPr>
            <w:tcW w:w="3262" w:type="dxa"/>
            <w:gridSpan w:val="3"/>
          </w:tcPr>
          <w:p w14:paraId="1E70A981" w14:textId="77777777" w:rsidR="00591A91" w:rsidRPr="00836ADA" w:rsidRDefault="00591A91" w:rsidP="00FB65ED">
            <w:pPr>
              <w:pStyle w:val="TAL"/>
              <w:rPr>
                <w:rFonts w:cs="Arial"/>
                <w:lang w:eastAsia="ja-JP"/>
              </w:rPr>
            </w:pPr>
            <w:r w:rsidRPr="00836ADA">
              <w:rPr>
                <w:rFonts w:cs="Arial"/>
                <w:lang w:eastAsia="ja-JP"/>
              </w:rPr>
              <w:t>T0</w:t>
            </w:r>
          </w:p>
        </w:tc>
        <w:tc>
          <w:tcPr>
            <w:tcW w:w="628" w:type="dxa"/>
          </w:tcPr>
          <w:p w14:paraId="632381CB" w14:textId="77777777" w:rsidR="00591A91" w:rsidRPr="00836ADA" w:rsidRDefault="00591A91" w:rsidP="00FB65ED">
            <w:pPr>
              <w:pStyle w:val="TAL"/>
              <w:rPr>
                <w:rFonts w:cs="Arial"/>
                <w:lang w:eastAsia="ja-JP"/>
              </w:rPr>
            </w:pPr>
            <w:r w:rsidRPr="00836ADA">
              <w:rPr>
                <w:rFonts w:cs="Arial"/>
                <w:lang w:eastAsia="ja-JP"/>
              </w:rPr>
              <w:t>s</w:t>
            </w:r>
          </w:p>
        </w:tc>
        <w:tc>
          <w:tcPr>
            <w:tcW w:w="2340" w:type="dxa"/>
            <w:gridSpan w:val="3"/>
          </w:tcPr>
          <w:p w14:paraId="643730F8" w14:textId="77777777" w:rsidR="00591A91" w:rsidRPr="00836ADA" w:rsidRDefault="00591A91" w:rsidP="00FB65ED">
            <w:pPr>
              <w:pStyle w:val="TAL"/>
              <w:rPr>
                <w:rFonts w:cs="Arial"/>
                <w:lang w:eastAsia="ja-JP"/>
              </w:rPr>
            </w:pPr>
            <w:r w:rsidRPr="00836ADA">
              <w:rPr>
                <w:rFonts w:cs="Arial"/>
                <w:lang w:eastAsia="ja-JP"/>
              </w:rPr>
              <w:t>(Test equipment frequency selection and configuration time) + 66</w:t>
            </w:r>
          </w:p>
        </w:tc>
        <w:tc>
          <w:tcPr>
            <w:tcW w:w="3269" w:type="dxa"/>
            <w:gridSpan w:val="2"/>
          </w:tcPr>
          <w:p w14:paraId="345E8D56" w14:textId="77777777" w:rsidR="00591A91" w:rsidRPr="00836ADA" w:rsidRDefault="00591A91" w:rsidP="00FB65ED">
            <w:pPr>
              <w:pStyle w:val="TAL"/>
              <w:rPr>
                <w:rFonts w:cs="Arial"/>
                <w:lang w:eastAsia="ja-JP"/>
              </w:rPr>
            </w:pPr>
          </w:p>
        </w:tc>
      </w:tr>
      <w:tr w:rsidR="00591A91" w:rsidRPr="00836ADA" w14:paraId="32E3FEF3" w14:textId="77777777" w:rsidTr="00FB65ED">
        <w:trPr>
          <w:gridAfter w:val="1"/>
          <w:wAfter w:w="1138" w:type="dxa"/>
          <w:cantSplit/>
          <w:jc w:val="center"/>
        </w:trPr>
        <w:tc>
          <w:tcPr>
            <w:tcW w:w="3262" w:type="dxa"/>
            <w:gridSpan w:val="3"/>
          </w:tcPr>
          <w:p w14:paraId="61243F76" w14:textId="77777777" w:rsidR="00591A91" w:rsidRPr="00836ADA" w:rsidRDefault="00591A91" w:rsidP="00FB65ED">
            <w:pPr>
              <w:pStyle w:val="TAL"/>
              <w:rPr>
                <w:rFonts w:cs="Arial"/>
                <w:lang w:eastAsia="ja-JP"/>
              </w:rPr>
            </w:pPr>
            <w:r w:rsidRPr="00836ADA">
              <w:rPr>
                <w:rFonts w:cs="Arial"/>
                <w:lang w:eastAsia="ja-JP"/>
              </w:rPr>
              <w:t>T1</w:t>
            </w:r>
          </w:p>
        </w:tc>
        <w:tc>
          <w:tcPr>
            <w:tcW w:w="628" w:type="dxa"/>
          </w:tcPr>
          <w:p w14:paraId="46A36C01" w14:textId="77777777" w:rsidR="00591A91" w:rsidRPr="00836ADA" w:rsidRDefault="00591A91" w:rsidP="00FB65ED">
            <w:pPr>
              <w:pStyle w:val="TAL"/>
              <w:rPr>
                <w:rFonts w:cs="Arial"/>
                <w:lang w:eastAsia="ja-JP"/>
              </w:rPr>
            </w:pPr>
            <w:r w:rsidRPr="00836ADA">
              <w:rPr>
                <w:rFonts w:cs="Arial"/>
                <w:lang w:eastAsia="ja-JP"/>
              </w:rPr>
              <w:t>s</w:t>
            </w:r>
          </w:p>
        </w:tc>
        <w:tc>
          <w:tcPr>
            <w:tcW w:w="2340" w:type="dxa"/>
            <w:gridSpan w:val="3"/>
          </w:tcPr>
          <w:p w14:paraId="06734FEA" w14:textId="77777777" w:rsidR="00591A91" w:rsidRPr="00836ADA" w:rsidRDefault="00591A91" w:rsidP="00FB65ED">
            <w:pPr>
              <w:pStyle w:val="TAL"/>
              <w:rPr>
                <w:rFonts w:cs="Arial"/>
                <w:lang w:eastAsia="ja-JP"/>
              </w:rPr>
            </w:pPr>
            <w:r w:rsidRPr="00836ADA">
              <w:rPr>
                <w:rFonts w:cs="Arial"/>
                <w:lang w:eastAsia="ja-JP"/>
              </w:rPr>
              <w:t>5</w:t>
            </w:r>
          </w:p>
        </w:tc>
        <w:tc>
          <w:tcPr>
            <w:tcW w:w="3269" w:type="dxa"/>
            <w:gridSpan w:val="2"/>
          </w:tcPr>
          <w:p w14:paraId="10CD668E" w14:textId="77777777" w:rsidR="00591A91" w:rsidRPr="00836ADA" w:rsidRDefault="00591A91" w:rsidP="00FB65ED">
            <w:pPr>
              <w:pStyle w:val="TAL"/>
              <w:rPr>
                <w:rFonts w:cs="Arial"/>
                <w:lang w:eastAsia="ja-JP"/>
              </w:rPr>
            </w:pPr>
          </w:p>
        </w:tc>
      </w:tr>
      <w:tr w:rsidR="00591A91" w:rsidRPr="00836ADA" w14:paraId="589FA461" w14:textId="77777777" w:rsidTr="00FB65ED">
        <w:trPr>
          <w:gridAfter w:val="1"/>
          <w:wAfter w:w="1138" w:type="dxa"/>
          <w:cantSplit/>
          <w:jc w:val="center"/>
        </w:trPr>
        <w:tc>
          <w:tcPr>
            <w:tcW w:w="3262" w:type="dxa"/>
            <w:gridSpan w:val="3"/>
          </w:tcPr>
          <w:p w14:paraId="6FB86DF1" w14:textId="77777777" w:rsidR="00591A91" w:rsidRPr="00836ADA" w:rsidRDefault="00591A91" w:rsidP="00FB65ED">
            <w:pPr>
              <w:pStyle w:val="TAL"/>
              <w:rPr>
                <w:rFonts w:cs="Arial"/>
                <w:lang w:eastAsia="ja-JP"/>
              </w:rPr>
            </w:pPr>
            <w:r w:rsidRPr="00836ADA">
              <w:rPr>
                <w:rFonts w:cs="Arial"/>
                <w:lang w:eastAsia="ja-JP"/>
              </w:rPr>
              <w:t>T2</w:t>
            </w:r>
          </w:p>
        </w:tc>
        <w:tc>
          <w:tcPr>
            <w:tcW w:w="628" w:type="dxa"/>
          </w:tcPr>
          <w:p w14:paraId="115EA333" w14:textId="77777777" w:rsidR="00591A91" w:rsidRPr="00836ADA" w:rsidRDefault="00591A91" w:rsidP="00FB65ED">
            <w:pPr>
              <w:pStyle w:val="TAL"/>
              <w:rPr>
                <w:rFonts w:cs="Arial"/>
                <w:lang w:eastAsia="ja-JP"/>
              </w:rPr>
            </w:pPr>
            <w:r w:rsidRPr="00836ADA">
              <w:rPr>
                <w:rFonts w:cs="Arial"/>
                <w:lang w:eastAsia="ja-JP"/>
              </w:rPr>
              <w:t>s</w:t>
            </w:r>
          </w:p>
        </w:tc>
        <w:tc>
          <w:tcPr>
            <w:tcW w:w="2340" w:type="dxa"/>
            <w:gridSpan w:val="3"/>
          </w:tcPr>
          <w:p w14:paraId="76A79DB0" w14:textId="77777777" w:rsidR="00591A91" w:rsidRPr="00836ADA" w:rsidRDefault="00591A91" w:rsidP="00FB65ED">
            <w:pPr>
              <w:pStyle w:val="TAL"/>
              <w:rPr>
                <w:rFonts w:cs="Arial"/>
                <w:lang w:eastAsia="ja-JP"/>
              </w:rPr>
            </w:pPr>
            <w:r w:rsidRPr="00836ADA">
              <w:rPr>
                <w:rFonts w:cs="Arial"/>
                <w:lang w:eastAsia="ja-JP"/>
              </w:rPr>
              <w:t>10</w:t>
            </w:r>
          </w:p>
        </w:tc>
        <w:tc>
          <w:tcPr>
            <w:tcW w:w="3269" w:type="dxa"/>
            <w:gridSpan w:val="2"/>
          </w:tcPr>
          <w:p w14:paraId="175951B1" w14:textId="77777777" w:rsidR="00591A91" w:rsidRPr="00836ADA" w:rsidRDefault="00591A91" w:rsidP="00FB65ED">
            <w:pPr>
              <w:pStyle w:val="TAL"/>
              <w:rPr>
                <w:rFonts w:cs="Arial"/>
                <w:lang w:eastAsia="ja-JP"/>
              </w:rPr>
            </w:pPr>
          </w:p>
        </w:tc>
      </w:tr>
      <w:tr w:rsidR="00591A91" w:rsidRPr="00836ADA" w14:paraId="6B638C1E" w14:textId="77777777" w:rsidTr="00FB65ED">
        <w:trPr>
          <w:gridAfter w:val="1"/>
          <w:wAfter w:w="1138" w:type="dxa"/>
          <w:cantSplit/>
          <w:jc w:val="center"/>
        </w:trPr>
        <w:tc>
          <w:tcPr>
            <w:tcW w:w="3262" w:type="dxa"/>
            <w:gridSpan w:val="3"/>
          </w:tcPr>
          <w:p w14:paraId="7F71F61A" w14:textId="77777777" w:rsidR="00591A91" w:rsidRPr="00836ADA" w:rsidRDefault="00591A91" w:rsidP="00FB65ED">
            <w:pPr>
              <w:pStyle w:val="TAL"/>
              <w:rPr>
                <w:rFonts w:cs="Arial"/>
                <w:lang w:eastAsia="ja-JP"/>
              </w:rPr>
            </w:pPr>
            <w:r w:rsidRPr="00836ADA">
              <w:rPr>
                <w:rFonts w:cs="Arial"/>
                <w:lang w:eastAsia="ja-JP"/>
              </w:rPr>
              <w:t>T3</w:t>
            </w:r>
          </w:p>
        </w:tc>
        <w:tc>
          <w:tcPr>
            <w:tcW w:w="628" w:type="dxa"/>
          </w:tcPr>
          <w:p w14:paraId="51FB2D9E" w14:textId="77777777" w:rsidR="00591A91" w:rsidRPr="00836ADA" w:rsidRDefault="00591A91" w:rsidP="00FB65ED">
            <w:pPr>
              <w:pStyle w:val="TAL"/>
              <w:rPr>
                <w:rFonts w:cs="Arial"/>
                <w:lang w:eastAsia="ja-JP"/>
              </w:rPr>
            </w:pPr>
            <w:r w:rsidRPr="00836ADA">
              <w:rPr>
                <w:rFonts w:cs="Arial"/>
                <w:lang w:eastAsia="ja-JP"/>
              </w:rPr>
              <w:t>s</w:t>
            </w:r>
          </w:p>
        </w:tc>
        <w:tc>
          <w:tcPr>
            <w:tcW w:w="2340" w:type="dxa"/>
            <w:gridSpan w:val="3"/>
          </w:tcPr>
          <w:p w14:paraId="2C11EF13" w14:textId="77777777" w:rsidR="00591A91" w:rsidRPr="00836ADA" w:rsidRDefault="00591A91" w:rsidP="00FB65ED">
            <w:pPr>
              <w:pStyle w:val="TAL"/>
              <w:rPr>
                <w:rFonts w:cs="Arial"/>
                <w:lang w:eastAsia="ja-JP"/>
              </w:rPr>
            </w:pPr>
            <w:r w:rsidRPr="00836ADA">
              <w:rPr>
                <w:rFonts w:cs="Arial"/>
                <w:lang w:eastAsia="ja-JP"/>
              </w:rPr>
              <w:t>10</w:t>
            </w:r>
          </w:p>
        </w:tc>
        <w:tc>
          <w:tcPr>
            <w:tcW w:w="3269" w:type="dxa"/>
            <w:gridSpan w:val="2"/>
          </w:tcPr>
          <w:p w14:paraId="470D7C3A" w14:textId="77777777" w:rsidR="00591A91" w:rsidRPr="00836ADA" w:rsidRDefault="00591A91" w:rsidP="00FB65ED">
            <w:pPr>
              <w:pStyle w:val="TAL"/>
              <w:rPr>
                <w:rFonts w:cs="Arial"/>
                <w:lang w:eastAsia="ja-JP"/>
              </w:rPr>
            </w:pPr>
          </w:p>
        </w:tc>
      </w:tr>
      <w:tr w:rsidR="00591A91" w:rsidRPr="00836ADA" w14:paraId="73D2C496" w14:textId="77777777" w:rsidTr="00FB65ED">
        <w:trPr>
          <w:gridAfter w:val="1"/>
          <w:wAfter w:w="1138" w:type="dxa"/>
          <w:cantSplit/>
          <w:jc w:val="center"/>
        </w:trPr>
        <w:tc>
          <w:tcPr>
            <w:tcW w:w="3262" w:type="dxa"/>
            <w:gridSpan w:val="3"/>
          </w:tcPr>
          <w:p w14:paraId="65034CF0" w14:textId="77777777" w:rsidR="00591A91" w:rsidRPr="00836ADA" w:rsidRDefault="00591A91" w:rsidP="00FB65ED">
            <w:pPr>
              <w:pStyle w:val="TAL"/>
              <w:rPr>
                <w:rFonts w:cs="Arial"/>
                <w:lang w:eastAsia="ja-JP"/>
              </w:rPr>
            </w:pPr>
            <w:r w:rsidRPr="00836ADA">
              <w:rPr>
                <w:rFonts w:cs="Arial"/>
                <w:lang w:eastAsia="ja-JP"/>
              </w:rPr>
              <w:t>T4</w:t>
            </w:r>
          </w:p>
        </w:tc>
        <w:tc>
          <w:tcPr>
            <w:tcW w:w="628" w:type="dxa"/>
          </w:tcPr>
          <w:p w14:paraId="4AAB7EB6" w14:textId="77777777" w:rsidR="00591A91" w:rsidRPr="00836ADA" w:rsidRDefault="00591A91" w:rsidP="00FB65ED">
            <w:pPr>
              <w:pStyle w:val="TAL"/>
              <w:rPr>
                <w:rFonts w:cs="Arial"/>
                <w:lang w:eastAsia="ja-JP"/>
              </w:rPr>
            </w:pPr>
            <w:r w:rsidRPr="00836ADA">
              <w:rPr>
                <w:rFonts w:cs="Arial"/>
                <w:lang w:eastAsia="ja-JP"/>
              </w:rPr>
              <w:t>s</w:t>
            </w:r>
          </w:p>
        </w:tc>
        <w:tc>
          <w:tcPr>
            <w:tcW w:w="2340" w:type="dxa"/>
            <w:gridSpan w:val="3"/>
          </w:tcPr>
          <w:p w14:paraId="3028D8B2" w14:textId="77777777" w:rsidR="00591A91" w:rsidRPr="00836ADA" w:rsidRDefault="00591A91" w:rsidP="00FB65ED">
            <w:pPr>
              <w:pStyle w:val="TAL"/>
              <w:rPr>
                <w:rFonts w:cs="Arial"/>
                <w:lang w:eastAsia="ja-JP"/>
              </w:rPr>
            </w:pPr>
            <w:r w:rsidRPr="00836ADA">
              <w:rPr>
                <w:rFonts w:cs="Arial"/>
                <w:lang w:eastAsia="ja-JP"/>
              </w:rPr>
              <w:t>5</w:t>
            </w:r>
          </w:p>
        </w:tc>
        <w:tc>
          <w:tcPr>
            <w:tcW w:w="3269" w:type="dxa"/>
            <w:gridSpan w:val="2"/>
          </w:tcPr>
          <w:p w14:paraId="2A0DF091" w14:textId="77777777" w:rsidR="00591A91" w:rsidRPr="00836ADA" w:rsidRDefault="00591A91" w:rsidP="00FB65ED">
            <w:pPr>
              <w:pStyle w:val="TAL"/>
              <w:rPr>
                <w:rFonts w:cs="Arial"/>
                <w:lang w:eastAsia="ja-JP"/>
              </w:rPr>
            </w:pPr>
          </w:p>
        </w:tc>
      </w:tr>
    </w:tbl>
    <w:p w14:paraId="77CCAD7E" w14:textId="77777777" w:rsidR="00591A91" w:rsidRPr="00836ADA" w:rsidRDefault="00591A91" w:rsidP="00591A91">
      <w:pPr>
        <w:rPr>
          <w:rFonts w:cs="v4.2.0"/>
        </w:rPr>
      </w:pPr>
    </w:p>
    <w:p w14:paraId="0228B67C" w14:textId="77777777" w:rsidR="00591A91" w:rsidRPr="00836ADA" w:rsidRDefault="00591A91" w:rsidP="00591A91">
      <w:pPr>
        <w:rPr>
          <w:rFonts w:cs="v4.2.0"/>
        </w:rPr>
      </w:pPr>
      <w:r w:rsidRPr="00836ADA">
        <w:rPr>
          <w:rFonts w:cs="v4.2.0"/>
        </w:rPr>
        <w:t>The transport and physical parameters of the S-CCPCH carrying the FACH are defined in Table A.5.4AJ and Table A.5.4AK.</w:t>
      </w:r>
    </w:p>
    <w:p w14:paraId="6EED6253" w14:textId="77777777" w:rsidR="00591A91" w:rsidRPr="00836ADA" w:rsidRDefault="00591A91" w:rsidP="0079728B">
      <w:pPr>
        <w:pStyle w:val="TH"/>
      </w:pPr>
      <w:r w:rsidRPr="00836ADA">
        <w:t>Table A.5.4AJ: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591A91" w:rsidRPr="00836ADA" w14:paraId="11AD35C3" w14:textId="77777777" w:rsidTr="00FB65ED">
        <w:trPr>
          <w:cantSplit/>
        </w:trPr>
        <w:tc>
          <w:tcPr>
            <w:tcW w:w="2970" w:type="dxa"/>
          </w:tcPr>
          <w:p w14:paraId="23E1FB99" w14:textId="77777777" w:rsidR="00591A91" w:rsidRPr="00836ADA" w:rsidRDefault="00591A91" w:rsidP="00FB65ED">
            <w:pPr>
              <w:pStyle w:val="TAH"/>
              <w:rPr>
                <w:rFonts w:cs="v4.2.0"/>
                <w:lang w:eastAsia="ja-JP"/>
              </w:rPr>
            </w:pPr>
            <w:r w:rsidRPr="00836ADA">
              <w:rPr>
                <w:rFonts w:cs="v4.2.0"/>
                <w:lang w:eastAsia="ja-JP"/>
              </w:rPr>
              <w:br w:type="page"/>
              <w:t>Parameter</w:t>
            </w:r>
          </w:p>
        </w:tc>
        <w:tc>
          <w:tcPr>
            <w:tcW w:w="2160" w:type="dxa"/>
          </w:tcPr>
          <w:p w14:paraId="2F7DE749" w14:textId="77777777" w:rsidR="00591A91" w:rsidRPr="00836ADA" w:rsidRDefault="00591A91" w:rsidP="00FB65ED">
            <w:pPr>
              <w:pStyle w:val="TAH"/>
              <w:rPr>
                <w:rFonts w:cs="v4.2.0"/>
                <w:lang w:eastAsia="ja-JP"/>
              </w:rPr>
            </w:pPr>
            <w:r w:rsidRPr="00836ADA">
              <w:rPr>
                <w:rFonts w:cs="v4.2.0"/>
                <w:lang w:eastAsia="ja-JP"/>
              </w:rPr>
              <w:t>Unit</w:t>
            </w:r>
          </w:p>
        </w:tc>
        <w:tc>
          <w:tcPr>
            <w:tcW w:w="1890" w:type="dxa"/>
          </w:tcPr>
          <w:p w14:paraId="0C1EB909" w14:textId="77777777" w:rsidR="00591A91" w:rsidRPr="00836ADA" w:rsidRDefault="00591A91" w:rsidP="00FB65ED">
            <w:pPr>
              <w:pStyle w:val="TAH"/>
              <w:rPr>
                <w:rFonts w:cs="v4.2.0"/>
                <w:lang w:eastAsia="ja-JP"/>
              </w:rPr>
            </w:pPr>
            <w:r w:rsidRPr="00836ADA">
              <w:rPr>
                <w:rFonts w:cs="v4.2.0"/>
                <w:lang w:eastAsia="ja-JP"/>
              </w:rPr>
              <w:t>Level</w:t>
            </w:r>
          </w:p>
        </w:tc>
      </w:tr>
      <w:tr w:rsidR="00591A91" w:rsidRPr="00836ADA" w14:paraId="1F143998" w14:textId="77777777" w:rsidTr="00FB65ED">
        <w:trPr>
          <w:cantSplit/>
        </w:trPr>
        <w:tc>
          <w:tcPr>
            <w:tcW w:w="2970" w:type="dxa"/>
          </w:tcPr>
          <w:p w14:paraId="3CF422C0" w14:textId="77777777" w:rsidR="00591A91" w:rsidRPr="00836ADA" w:rsidRDefault="00591A91" w:rsidP="00FB65ED">
            <w:pPr>
              <w:pStyle w:val="TAL"/>
              <w:rPr>
                <w:rFonts w:cs="Arial"/>
                <w:lang w:eastAsia="ja-JP"/>
              </w:rPr>
            </w:pPr>
            <w:r w:rsidRPr="00836ADA">
              <w:rPr>
                <w:rFonts w:cs="Arial"/>
                <w:lang w:eastAsia="ja-JP"/>
              </w:rPr>
              <w:t>Channel bit rate</w:t>
            </w:r>
          </w:p>
        </w:tc>
        <w:tc>
          <w:tcPr>
            <w:tcW w:w="2160" w:type="dxa"/>
          </w:tcPr>
          <w:p w14:paraId="7CE60054" w14:textId="77777777" w:rsidR="00591A91" w:rsidRPr="00836ADA" w:rsidRDefault="00591A91" w:rsidP="00FB65ED">
            <w:pPr>
              <w:pStyle w:val="TAL"/>
              <w:rPr>
                <w:rFonts w:cs="Arial"/>
                <w:lang w:eastAsia="ja-JP"/>
              </w:rPr>
            </w:pPr>
            <w:r w:rsidRPr="00836ADA">
              <w:rPr>
                <w:rFonts w:cs="Arial"/>
                <w:lang w:eastAsia="ja-JP"/>
              </w:rPr>
              <w:t>Kbps</w:t>
            </w:r>
          </w:p>
        </w:tc>
        <w:tc>
          <w:tcPr>
            <w:tcW w:w="1890" w:type="dxa"/>
          </w:tcPr>
          <w:p w14:paraId="1EA79BE4" w14:textId="77777777" w:rsidR="00591A91" w:rsidRPr="00836ADA" w:rsidRDefault="00591A91" w:rsidP="00FB65ED">
            <w:pPr>
              <w:pStyle w:val="TAL"/>
              <w:rPr>
                <w:rFonts w:cs="Arial"/>
                <w:lang w:eastAsia="ja-JP"/>
              </w:rPr>
            </w:pPr>
            <w:r w:rsidRPr="00836ADA">
              <w:rPr>
                <w:rFonts w:cs="Arial"/>
                <w:lang w:eastAsia="ja-JP"/>
              </w:rPr>
              <w:t>60</w:t>
            </w:r>
          </w:p>
        </w:tc>
      </w:tr>
      <w:tr w:rsidR="00591A91" w:rsidRPr="00836ADA" w14:paraId="7DD1A5E4" w14:textId="77777777" w:rsidTr="00FB65ED">
        <w:trPr>
          <w:cantSplit/>
          <w:trHeight w:val="244"/>
        </w:trPr>
        <w:tc>
          <w:tcPr>
            <w:tcW w:w="2970" w:type="dxa"/>
          </w:tcPr>
          <w:p w14:paraId="65F245CC" w14:textId="77777777" w:rsidR="00591A91" w:rsidRPr="00836ADA" w:rsidRDefault="00591A91" w:rsidP="00FB65ED">
            <w:pPr>
              <w:pStyle w:val="TAL"/>
              <w:rPr>
                <w:rFonts w:cs="Arial"/>
                <w:lang w:eastAsia="ja-JP"/>
              </w:rPr>
            </w:pPr>
            <w:r w:rsidRPr="00836ADA">
              <w:rPr>
                <w:rFonts w:cs="Arial"/>
                <w:lang w:eastAsia="ja-JP"/>
              </w:rPr>
              <w:t xml:space="preserve">Channel symbol rate </w:t>
            </w:r>
          </w:p>
        </w:tc>
        <w:tc>
          <w:tcPr>
            <w:tcW w:w="2160" w:type="dxa"/>
          </w:tcPr>
          <w:p w14:paraId="1A6C8B30" w14:textId="77777777" w:rsidR="00591A91" w:rsidRPr="00836ADA" w:rsidRDefault="00591A91" w:rsidP="00FB65ED">
            <w:pPr>
              <w:pStyle w:val="TAL"/>
              <w:rPr>
                <w:rFonts w:cs="Arial"/>
                <w:lang w:eastAsia="ja-JP"/>
              </w:rPr>
            </w:pPr>
            <w:r w:rsidRPr="00836ADA">
              <w:rPr>
                <w:rFonts w:cs="Arial"/>
                <w:lang w:eastAsia="ja-JP"/>
              </w:rPr>
              <w:t>Ksps</w:t>
            </w:r>
          </w:p>
        </w:tc>
        <w:tc>
          <w:tcPr>
            <w:tcW w:w="1890" w:type="dxa"/>
          </w:tcPr>
          <w:p w14:paraId="51246F60" w14:textId="77777777" w:rsidR="00591A91" w:rsidRPr="00836ADA" w:rsidRDefault="00591A91" w:rsidP="00FB65ED">
            <w:pPr>
              <w:pStyle w:val="TAL"/>
              <w:rPr>
                <w:rFonts w:cs="Arial"/>
                <w:lang w:eastAsia="ja-JP"/>
              </w:rPr>
            </w:pPr>
            <w:r w:rsidRPr="00836ADA">
              <w:rPr>
                <w:rFonts w:cs="Arial"/>
                <w:lang w:eastAsia="ja-JP"/>
              </w:rPr>
              <w:t>30</w:t>
            </w:r>
          </w:p>
        </w:tc>
      </w:tr>
      <w:tr w:rsidR="00591A91" w:rsidRPr="00836ADA" w14:paraId="2A25FCFA" w14:textId="77777777" w:rsidTr="00FB65ED">
        <w:trPr>
          <w:cantSplit/>
          <w:trHeight w:val="145"/>
        </w:trPr>
        <w:tc>
          <w:tcPr>
            <w:tcW w:w="2970" w:type="dxa"/>
            <w:vAlign w:val="center"/>
          </w:tcPr>
          <w:p w14:paraId="6ED60ADF" w14:textId="77777777" w:rsidR="00591A91" w:rsidRPr="00836ADA" w:rsidRDefault="00591A91" w:rsidP="00FB65ED">
            <w:pPr>
              <w:pStyle w:val="TAL"/>
              <w:rPr>
                <w:rFonts w:cs="Arial"/>
                <w:lang w:eastAsia="ja-JP"/>
              </w:rPr>
            </w:pPr>
            <w:r w:rsidRPr="00836ADA">
              <w:rPr>
                <w:rFonts w:cs="Arial"/>
                <w:lang w:eastAsia="ja-JP"/>
              </w:rPr>
              <w:t>Slot Format #I</w:t>
            </w:r>
          </w:p>
        </w:tc>
        <w:tc>
          <w:tcPr>
            <w:tcW w:w="2160" w:type="dxa"/>
            <w:vAlign w:val="center"/>
          </w:tcPr>
          <w:p w14:paraId="246BEE58" w14:textId="77777777" w:rsidR="00591A91" w:rsidRPr="00836ADA" w:rsidRDefault="00591A91" w:rsidP="00FB65ED">
            <w:pPr>
              <w:pStyle w:val="TAL"/>
              <w:rPr>
                <w:rFonts w:cs="Arial"/>
                <w:lang w:eastAsia="ja-JP"/>
              </w:rPr>
            </w:pPr>
            <w:r w:rsidRPr="00836ADA">
              <w:rPr>
                <w:rFonts w:cs="Arial"/>
                <w:lang w:eastAsia="ja-JP"/>
              </w:rPr>
              <w:t>-</w:t>
            </w:r>
          </w:p>
        </w:tc>
        <w:tc>
          <w:tcPr>
            <w:tcW w:w="1890" w:type="dxa"/>
            <w:vAlign w:val="center"/>
          </w:tcPr>
          <w:p w14:paraId="5BA37E02" w14:textId="77777777" w:rsidR="00591A91" w:rsidRPr="00836ADA" w:rsidRDefault="00591A91" w:rsidP="00FB65ED">
            <w:pPr>
              <w:pStyle w:val="TAL"/>
              <w:rPr>
                <w:rFonts w:cs="Arial"/>
                <w:lang w:eastAsia="ja-JP"/>
              </w:rPr>
            </w:pPr>
            <w:r w:rsidRPr="00836ADA">
              <w:rPr>
                <w:rFonts w:cs="Arial"/>
                <w:lang w:eastAsia="ja-JP"/>
              </w:rPr>
              <w:t>4</w:t>
            </w:r>
          </w:p>
        </w:tc>
      </w:tr>
      <w:tr w:rsidR="00591A91" w:rsidRPr="00836ADA" w14:paraId="69B105E2" w14:textId="77777777" w:rsidTr="00FB65ED">
        <w:trPr>
          <w:cantSplit/>
          <w:trHeight w:val="145"/>
        </w:trPr>
        <w:tc>
          <w:tcPr>
            <w:tcW w:w="2970" w:type="dxa"/>
            <w:vAlign w:val="center"/>
          </w:tcPr>
          <w:p w14:paraId="0E66CC07" w14:textId="77777777" w:rsidR="00591A91" w:rsidRPr="00836ADA" w:rsidRDefault="00591A91" w:rsidP="00FB65ED">
            <w:pPr>
              <w:pStyle w:val="TAL"/>
              <w:rPr>
                <w:rFonts w:cs="Arial"/>
                <w:lang w:eastAsia="ja-JP"/>
              </w:rPr>
            </w:pPr>
            <w:r w:rsidRPr="00836ADA">
              <w:rPr>
                <w:rFonts w:cs="Arial"/>
                <w:lang w:eastAsia="ja-JP"/>
              </w:rPr>
              <w:t>TFCI</w:t>
            </w:r>
          </w:p>
        </w:tc>
        <w:tc>
          <w:tcPr>
            <w:tcW w:w="2160" w:type="dxa"/>
            <w:vAlign w:val="center"/>
          </w:tcPr>
          <w:p w14:paraId="18ADEDC8" w14:textId="77777777" w:rsidR="00591A91" w:rsidRPr="00836ADA" w:rsidRDefault="00591A91" w:rsidP="00FB65ED">
            <w:pPr>
              <w:pStyle w:val="TAL"/>
              <w:rPr>
                <w:rFonts w:cs="Arial"/>
                <w:lang w:eastAsia="ja-JP"/>
              </w:rPr>
            </w:pPr>
            <w:r w:rsidRPr="00836ADA">
              <w:rPr>
                <w:rFonts w:cs="Arial"/>
                <w:lang w:eastAsia="ja-JP"/>
              </w:rPr>
              <w:t>-</w:t>
            </w:r>
          </w:p>
        </w:tc>
        <w:tc>
          <w:tcPr>
            <w:tcW w:w="1890" w:type="dxa"/>
            <w:vAlign w:val="center"/>
          </w:tcPr>
          <w:p w14:paraId="6387BED6" w14:textId="77777777" w:rsidR="00591A91" w:rsidRPr="00836ADA" w:rsidRDefault="00591A91" w:rsidP="00FB65ED">
            <w:pPr>
              <w:pStyle w:val="TAL"/>
              <w:rPr>
                <w:rFonts w:cs="Arial"/>
                <w:lang w:eastAsia="ja-JP"/>
              </w:rPr>
            </w:pPr>
            <w:r w:rsidRPr="00836ADA">
              <w:rPr>
                <w:rFonts w:cs="Arial"/>
                <w:lang w:eastAsia="ja-JP"/>
              </w:rPr>
              <w:t>OFF</w:t>
            </w:r>
          </w:p>
        </w:tc>
      </w:tr>
      <w:tr w:rsidR="00591A91" w:rsidRPr="00836ADA" w14:paraId="14607958" w14:textId="77777777" w:rsidTr="00FB65ED">
        <w:trPr>
          <w:cantSplit/>
          <w:trHeight w:val="82"/>
        </w:trPr>
        <w:tc>
          <w:tcPr>
            <w:tcW w:w="2970" w:type="dxa"/>
          </w:tcPr>
          <w:p w14:paraId="473BAFC1" w14:textId="77777777" w:rsidR="00591A91" w:rsidRPr="00836ADA" w:rsidRDefault="00591A91" w:rsidP="00FB65ED">
            <w:pPr>
              <w:pStyle w:val="TAL"/>
              <w:rPr>
                <w:rFonts w:cs="Arial"/>
                <w:lang w:eastAsia="ja-JP"/>
              </w:rPr>
            </w:pPr>
            <w:r w:rsidRPr="00836ADA">
              <w:rPr>
                <w:rFonts w:cs="Arial"/>
                <w:lang w:eastAsia="ja-JP"/>
              </w:rPr>
              <w:t>Power offsets of TFCI and Pilot fields relative to data field</w:t>
            </w:r>
          </w:p>
        </w:tc>
        <w:tc>
          <w:tcPr>
            <w:tcW w:w="2160" w:type="dxa"/>
          </w:tcPr>
          <w:p w14:paraId="57D2543B" w14:textId="77777777" w:rsidR="00591A91" w:rsidRPr="00836ADA" w:rsidRDefault="00591A91" w:rsidP="00FB65ED">
            <w:pPr>
              <w:pStyle w:val="TAL"/>
              <w:rPr>
                <w:rFonts w:cs="Arial"/>
                <w:lang w:eastAsia="ja-JP"/>
              </w:rPr>
            </w:pPr>
            <w:r w:rsidRPr="00836ADA">
              <w:rPr>
                <w:rFonts w:cs="Arial"/>
                <w:lang w:eastAsia="ja-JP"/>
              </w:rPr>
              <w:t>dB</w:t>
            </w:r>
          </w:p>
        </w:tc>
        <w:tc>
          <w:tcPr>
            <w:tcW w:w="1890" w:type="dxa"/>
          </w:tcPr>
          <w:p w14:paraId="3AF64276" w14:textId="77777777" w:rsidR="00591A91" w:rsidRPr="00836ADA" w:rsidRDefault="00591A91" w:rsidP="00FB65ED">
            <w:pPr>
              <w:pStyle w:val="TAL"/>
              <w:rPr>
                <w:rFonts w:cs="Arial"/>
                <w:lang w:eastAsia="ja-JP"/>
              </w:rPr>
            </w:pPr>
            <w:r w:rsidRPr="00836ADA">
              <w:rPr>
                <w:rFonts w:cs="Arial"/>
                <w:lang w:eastAsia="ja-JP"/>
              </w:rPr>
              <w:t>0</w:t>
            </w:r>
          </w:p>
        </w:tc>
      </w:tr>
    </w:tbl>
    <w:p w14:paraId="541BDB97" w14:textId="77777777" w:rsidR="00591A91" w:rsidRPr="00836ADA" w:rsidRDefault="00591A91" w:rsidP="00591A91"/>
    <w:p w14:paraId="4BC419A7" w14:textId="77777777" w:rsidR="00591A91" w:rsidRPr="00836ADA" w:rsidRDefault="00591A91" w:rsidP="0079728B">
      <w:pPr>
        <w:pStyle w:val="TH"/>
      </w:pPr>
      <w:r w:rsidRPr="00836ADA">
        <w:t>Table A.5.4AK: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591A91" w:rsidRPr="00836ADA" w14:paraId="0CC93745" w14:textId="77777777" w:rsidTr="00FB65ED">
        <w:trPr>
          <w:cantSplit/>
        </w:trPr>
        <w:tc>
          <w:tcPr>
            <w:tcW w:w="2835" w:type="dxa"/>
          </w:tcPr>
          <w:p w14:paraId="3D1907CA" w14:textId="77777777" w:rsidR="00591A91" w:rsidRPr="00836ADA" w:rsidRDefault="00591A91" w:rsidP="00FB65ED">
            <w:pPr>
              <w:pStyle w:val="TAH"/>
              <w:rPr>
                <w:rFonts w:cs="v4.2.0"/>
                <w:lang w:eastAsia="ja-JP"/>
              </w:rPr>
            </w:pPr>
            <w:r w:rsidRPr="00836ADA">
              <w:rPr>
                <w:rFonts w:cs="v4.2.0"/>
                <w:lang w:eastAsia="ja-JP"/>
              </w:rPr>
              <w:t>Parameter</w:t>
            </w:r>
          </w:p>
        </w:tc>
        <w:tc>
          <w:tcPr>
            <w:tcW w:w="1843" w:type="dxa"/>
          </w:tcPr>
          <w:p w14:paraId="044CAE59" w14:textId="77777777" w:rsidR="00591A91" w:rsidRPr="00836ADA" w:rsidRDefault="00591A91" w:rsidP="00FB65ED">
            <w:pPr>
              <w:pStyle w:val="TAH"/>
              <w:rPr>
                <w:rFonts w:cs="v4.2.0"/>
                <w:lang w:eastAsia="ja-JP"/>
              </w:rPr>
            </w:pPr>
            <w:r w:rsidRPr="00836ADA">
              <w:rPr>
                <w:rFonts w:cs="v4.2.0"/>
                <w:lang w:eastAsia="ja-JP"/>
              </w:rPr>
              <w:t xml:space="preserve">FACH </w:t>
            </w:r>
          </w:p>
        </w:tc>
      </w:tr>
      <w:tr w:rsidR="00591A91" w:rsidRPr="00836ADA" w14:paraId="23967B88" w14:textId="77777777" w:rsidTr="00FB65ED">
        <w:trPr>
          <w:cantSplit/>
        </w:trPr>
        <w:tc>
          <w:tcPr>
            <w:tcW w:w="2835" w:type="dxa"/>
          </w:tcPr>
          <w:p w14:paraId="1E5A089E" w14:textId="77777777" w:rsidR="00591A91" w:rsidRPr="00836ADA" w:rsidRDefault="00591A91" w:rsidP="00FB65ED">
            <w:pPr>
              <w:pStyle w:val="TAL"/>
              <w:rPr>
                <w:rFonts w:cs="Arial"/>
                <w:lang w:eastAsia="ja-JP"/>
              </w:rPr>
            </w:pPr>
            <w:r w:rsidRPr="00836ADA">
              <w:rPr>
                <w:rFonts w:cs="Arial"/>
                <w:lang w:eastAsia="ja-JP"/>
              </w:rPr>
              <w:t xml:space="preserve">Transport Channel Number </w:t>
            </w:r>
          </w:p>
        </w:tc>
        <w:tc>
          <w:tcPr>
            <w:tcW w:w="1843" w:type="dxa"/>
          </w:tcPr>
          <w:p w14:paraId="7F0951DD" w14:textId="77777777" w:rsidR="00591A91" w:rsidRPr="00836ADA" w:rsidRDefault="00591A91" w:rsidP="00FB65ED">
            <w:pPr>
              <w:pStyle w:val="TAL"/>
              <w:rPr>
                <w:rFonts w:cs="Arial"/>
                <w:lang w:eastAsia="ja-JP"/>
              </w:rPr>
            </w:pPr>
            <w:r w:rsidRPr="00836ADA">
              <w:rPr>
                <w:rFonts w:cs="Arial"/>
                <w:lang w:eastAsia="ja-JP"/>
              </w:rPr>
              <w:t xml:space="preserve">1 </w:t>
            </w:r>
          </w:p>
        </w:tc>
      </w:tr>
      <w:tr w:rsidR="00591A91" w:rsidRPr="00836ADA" w14:paraId="172CB5A3" w14:textId="77777777" w:rsidTr="00FB65ED">
        <w:trPr>
          <w:cantSplit/>
        </w:trPr>
        <w:tc>
          <w:tcPr>
            <w:tcW w:w="2835" w:type="dxa"/>
          </w:tcPr>
          <w:p w14:paraId="5F0DC7C7" w14:textId="77777777" w:rsidR="00591A91" w:rsidRPr="00836ADA" w:rsidRDefault="00591A91" w:rsidP="00FB65ED">
            <w:pPr>
              <w:pStyle w:val="TAL"/>
              <w:rPr>
                <w:rFonts w:cs="Arial"/>
                <w:lang w:eastAsia="ja-JP"/>
              </w:rPr>
            </w:pPr>
            <w:r w:rsidRPr="00836ADA">
              <w:rPr>
                <w:rFonts w:cs="Arial"/>
                <w:lang w:eastAsia="ja-JP"/>
              </w:rPr>
              <w:t>Transport Block Size</w:t>
            </w:r>
          </w:p>
        </w:tc>
        <w:tc>
          <w:tcPr>
            <w:tcW w:w="1843" w:type="dxa"/>
          </w:tcPr>
          <w:p w14:paraId="2EB6000D" w14:textId="77777777" w:rsidR="00591A91" w:rsidRPr="00836ADA" w:rsidRDefault="00591A91" w:rsidP="00FB65ED">
            <w:pPr>
              <w:pStyle w:val="TAL"/>
              <w:rPr>
                <w:rFonts w:cs="Arial"/>
                <w:lang w:eastAsia="ja-JP"/>
              </w:rPr>
            </w:pPr>
            <w:r w:rsidRPr="00836ADA">
              <w:rPr>
                <w:rFonts w:cs="Arial"/>
                <w:lang w:eastAsia="ja-JP"/>
              </w:rPr>
              <w:t>240</w:t>
            </w:r>
          </w:p>
        </w:tc>
      </w:tr>
      <w:tr w:rsidR="00591A91" w:rsidRPr="00836ADA" w14:paraId="3355DC5E" w14:textId="77777777" w:rsidTr="00FB65ED">
        <w:trPr>
          <w:cantSplit/>
        </w:trPr>
        <w:tc>
          <w:tcPr>
            <w:tcW w:w="2835" w:type="dxa"/>
          </w:tcPr>
          <w:p w14:paraId="2940E98F" w14:textId="77777777" w:rsidR="00591A91" w:rsidRPr="00836ADA" w:rsidRDefault="00591A91" w:rsidP="00FB65ED">
            <w:pPr>
              <w:pStyle w:val="TAL"/>
              <w:rPr>
                <w:rFonts w:cs="Arial"/>
                <w:lang w:eastAsia="ja-JP"/>
              </w:rPr>
            </w:pPr>
            <w:r w:rsidRPr="00836ADA">
              <w:rPr>
                <w:rFonts w:cs="Arial"/>
                <w:lang w:eastAsia="ja-JP"/>
              </w:rPr>
              <w:t>Transport Block Set Size</w:t>
            </w:r>
          </w:p>
        </w:tc>
        <w:tc>
          <w:tcPr>
            <w:tcW w:w="1843" w:type="dxa"/>
          </w:tcPr>
          <w:p w14:paraId="3A4CE765" w14:textId="77777777" w:rsidR="00591A91" w:rsidRPr="00836ADA" w:rsidRDefault="00591A91" w:rsidP="00FB65ED">
            <w:pPr>
              <w:pStyle w:val="TAL"/>
              <w:rPr>
                <w:rFonts w:cs="Arial"/>
                <w:lang w:eastAsia="ja-JP"/>
              </w:rPr>
            </w:pPr>
            <w:r w:rsidRPr="00836ADA">
              <w:rPr>
                <w:rFonts w:cs="Arial"/>
                <w:lang w:eastAsia="ja-JP"/>
              </w:rPr>
              <w:t xml:space="preserve">240 </w:t>
            </w:r>
          </w:p>
        </w:tc>
      </w:tr>
      <w:tr w:rsidR="00591A91" w:rsidRPr="00836ADA" w14:paraId="3D6A530B" w14:textId="77777777" w:rsidTr="00FB65ED">
        <w:trPr>
          <w:cantSplit/>
        </w:trPr>
        <w:tc>
          <w:tcPr>
            <w:tcW w:w="2835" w:type="dxa"/>
          </w:tcPr>
          <w:p w14:paraId="7FF3D158" w14:textId="77777777" w:rsidR="00591A91" w:rsidRPr="00836ADA" w:rsidRDefault="00591A91" w:rsidP="00FB65ED">
            <w:pPr>
              <w:pStyle w:val="TAL"/>
              <w:rPr>
                <w:rFonts w:cs="Arial"/>
                <w:lang w:eastAsia="ja-JP"/>
              </w:rPr>
            </w:pPr>
            <w:r w:rsidRPr="00836ADA">
              <w:rPr>
                <w:rFonts w:cs="Arial"/>
                <w:lang w:eastAsia="ja-JP"/>
              </w:rPr>
              <w:t>Transmission Time Interval</w:t>
            </w:r>
          </w:p>
        </w:tc>
        <w:tc>
          <w:tcPr>
            <w:tcW w:w="1843" w:type="dxa"/>
          </w:tcPr>
          <w:p w14:paraId="47B31CF2" w14:textId="77777777" w:rsidR="00591A91" w:rsidRPr="00836ADA" w:rsidRDefault="00591A91" w:rsidP="00FB65ED">
            <w:pPr>
              <w:pStyle w:val="TAL"/>
              <w:rPr>
                <w:rFonts w:cs="Arial"/>
                <w:lang w:eastAsia="ja-JP"/>
              </w:rPr>
            </w:pPr>
            <w:r w:rsidRPr="00836ADA">
              <w:rPr>
                <w:rFonts w:cs="Arial"/>
                <w:lang w:eastAsia="ja-JP"/>
              </w:rPr>
              <w:t>10 ms</w:t>
            </w:r>
          </w:p>
        </w:tc>
      </w:tr>
      <w:tr w:rsidR="00591A91" w:rsidRPr="00836ADA" w14:paraId="01E94D84" w14:textId="77777777" w:rsidTr="00FB65ED">
        <w:trPr>
          <w:cantSplit/>
        </w:trPr>
        <w:tc>
          <w:tcPr>
            <w:tcW w:w="2835" w:type="dxa"/>
          </w:tcPr>
          <w:p w14:paraId="3300B2C0" w14:textId="77777777" w:rsidR="00591A91" w:rsidRPr="00836ADA" w:rsidRDefault="00591A91" w:rsidP="00FB65ED">
            <w:pPr>
              <w:pStyle w:val="TAL"/>
              <w:rPr>
                <w:rFonts w:cs="Arial"/>
                <w:lang w:eastAsia="ja-JP"/>
              </w:rPr>
            </w:pPr>
            <w:r w:rsidRPr="00836ADA">
              <w:rPr>
                <w:rFonts w:cs="Arial"/>
                <w:lang w:eastAsia="ja-JP"/>
              </w:rPr>
              <w:t>Type of Error Protection</w:t>
            </w:r>
          </w:p>
        </w:tc>
        <w:tc>
          <w:tcPr>
            <w:tcW w:w="1843" w:type="dxa"/>
          </w:tcPr>
          <w:p w14:paraId="3CD63CDA" w14:textId="77777777" w:rsidR="00591A91" w:rsidRPr="00836ADA" w:rsidRDefault="00591A91" w:rsidP="00FB65ED">
            <w:pPr>
              <w:pStyle w:val="TAL"/>
              <w:rPr>
                <w:rFonts w:cs="Arial"/>
                <w:lang w:eastAsia="ja-JP"/>
              </w:rPr>
            </w:pPr>
            <w:r w:rsidRPr="00836ADA">
              <w:rPr>
                <w:rFonts w:cs="Arial"/>
                <w:lang w:eastAsia="ja-JP"/>
              </w:rPr>
              <w:t>Convolution Coding</w:t>
            </w:r>
          </w:p>
        </w:tc>
      </w:tr>
      <w:tr w:rsidR="00591A91" w:rsidRPr="00836ADA" w14:paraId="42733653" w14:textId="77777777" w:rsidTr="00FB65ED">
        <w:trPr>
          <w:cantSplit/>
        </w:trPr>
        <w:tc>
          <w:tcPr>
            <w:tcW w:w="2835" w:type="dxa"/>
          </w:tcPr>
          <w:p w14:paraId="6E4F7E04" w14:textId="77777777" w:rsidR="00591A91" w:rsidRPr="00836ADA" w:rsidRDefault="00591A91" w:rsidP="00FB65ED">
            <w:pPr>
              <w:pStyle w:val="TAL"/>
              <w:rPr>
                <w:rFonts w:cs="Arial"/>
                <w:lang w:eastAsia="ja-JP"/>
              </w:rPr>
            </w:pPr>
            <w:r w:rsidRPr="00836ADA">
              <w:rPr>
                <w:rFonts w:cs="Arial"/>
                <w:lang w:eastAsia="ja-JP"/>
              </w:rPr>
              <w:t>Coding Rate</w:t>
            </w:r>
          </w:p>
        </w:tc>
        <w:tc>
          <w:tcPr>
            <w:tcW w:w="1843" w:type="dxa"/>
          </w:tcPr>
          <w:p w14:paraId="7AA26114" w14:textId="77777777" w:rsidR="00591A91" w:rsidRPr="00836ADA" w:rsidRDefault="00591A91" w:rsidP="00FB65ED">
            <w:pPr>
              <w:pStyle w:val="TAL"/>
              <w:rPr>
                <w:rFonts w:cs="Arial"/>
                <w:lang w:eastAsia="ja-JP"/>
              </w:rPr>
            </w:pPr>
            <w:r w:rsidRPr="00836ADA">
              <w:rPr>
                <w:rFonts w:cs="Arial"/>
                <w:lang w:eastAsia="ja-JP"/>
              </w:rPr>
              <w:t>½</w:t>
            </w:r>
          </w:p>
        </w:tc>
      </w:tr>
      <w:tr w:rsidR="00591A91" w:rsidRPr="00836ADA" w14:paraId="0067E336" w14:textId="77777777" w:rsidTr="00FB65ED">
        <w:trPr>
          <w:cantSplit/>
        </w:trPr>
        <w:tc>
          <w:tcPr>
            <w:tcW w:w="2835" w:type="dxa"/>
          </w:tcPr>
          <w:p w14:paraId="58F7E3F2" w14:textId="77777777" w:rsidR="00591A91" w:rsidRPr="00836ADA" w:rsidRDefault="00591A91" w:rsidP="00FB65ED">
            <w:pPr>
              <w:pStyle w:val="TAL"/>
              <w:rPr>
                <w:rFonts w:cs="Arial"/>
                <w:lang w:eastAsia="ja-JP"/>
              </w:rPr>
            </w:pPr>
            <w:r w:rsidRPr="00836ADA">
              <w:rPr>
                <w:rFonts w:cs="Arial"/>
                <w:lang w:eastAsia="ja-JP"/>
              </w:rPr>
              <w:t>Rate Matching attribute</w:t>
            </w:r>
          </w:p>
        </w:tc>
        <w:tc>
          <w:tcPr>
            <w:tcW w:w="1843" w:type="dxa"/>
          </w:tcPr>
          <w:p w14:paraId="38F093EE" w14:textId="77777777" w:rsidR="00591A91" w:rsidRPr="00836ADA" w:rsidRDefault="00591A91" w:rsidP="00FB65ED">
            <w:pPr>
              <w:pStyle w:val="TAL"/>
              <w:rPr>
                <w:rFonts w:cs="Arial"/>
                <w:lang w:eastAsia="ja-JP"/>
              </w:rPr>
            </w:pPr>
            <w:r w:rsidRPr="00836ADA">
              <w:rPr>
                <w:rFonts w:cs="Arial"/>
                <w:lang w:eastAsia="ja-JP"/>
              </w:rPr>
              <w:t>256</w:t>
            </w:r>
          </w:p>
        </w:tc>
      </w:tr>
      <w:tr w:rsidR="00591A91" w:rsidRPr="00836ADA" w14:paraId="304E3498" w14:textId="77777777" w:rsidTr="00FB65ED">
        <w:trPr>
          <w:cantSplit/>
        </w:trPr>
        <w:tc>
          <w:tcPr>
            <w:tcW w:w="2835" w:type="dxa"/>
          </w:tcPr>
          <w:p w14:paraId="2C84489D" w14:textId="77777777" w:rsidR="00591A91" w:rsidRPr="00836ADA" w:rsidRDefault="00591A91" w:rsidP="00FB65ED">
            <w:pPr>
              <w:pStyle w:val="TAL"/>
              <w:rPr>
                <w:rFonts w:cs="Arial"/>
                <w:lang w:eastAsia="ja-JP"/>
              </w:rPr>
            </w:pPr>
            <w:r w:rsidRPr="00836ADA">
              <w:rPr>
                <w:rFonts w:cs="Arial"/>
                <w:lang w:eastAsia="ja-JP"/>
              </w:rPr>
              <w:t>Size of CRC</w:t>
            </w:r>
          </w:p>
        </w:tc>
        <w:tc>
          <w:tcPr>
            <w:tcW w:w="1843" w:type="dxa"/>
          </w:tcPr>
          <w:p w14:paraId="69E27923" w14:textId="77777777" w:rsidR="00591A91" w:rsidRPr="00836ADA" w:rsidRDefault="00591A91" w:rsidP="00FB65ED">
            <w:pPr>
              <w:pStyle w:val="TAL"/>
              <w:rPr>
                <w:rFonts w:cs="Arial"/>
                <w:lang w:eastAsia="ja-JP"/>
              </w:rPr>
            </w:pPr>
            <w:r w:rsidRPr="00836ADA">
              <w:rPr>
                <w:rFonts w:cs="Arial"/>
                <w:lang w:eastAsia="ja-JP"/>
              </w:rPr>
              <w:t>16</w:t>
            </w:r>
          </w:p>
        </w:tc>
      </w:tr>
      <w:tr w:rsidR="00591A91" w:rsidRPr="00836ADA" w14:paraId="4CA3A904" w14:textId="77777777" w:rsidTr="00FB65ED">
        <w:trPr>
          <w:cantSplit/>
        </w:trPr>
        <w:tc>
          <w:tcPr>
            <w:tcW w:w="2835" w:type="dxa"/>
          </w:tcPr>
          <w:p w14:paraId="43446EE1" w14:textId="77777777" w:rsidR="00591A91" w:rsidRPr="00836ADA" w:rsidRDefault="00591A91" w:rsidP="00FB65ED">
            <w:pPr>
              <w:pStyle w:val="TAL"/>
              <w:rPr>
                <w:rFonts w:cs="Arial"/>
                <w:lang w:eastAsia="ja-JP"/>
              </w:rPr>
            </w:pPr>
            <w:r w:rsidRPr="00836ADA">
              <w:rPr>
                <w:rFonts w:cs="Arial"/>
                <w:lang w:eastAsia="ja-JP"/>
              </w:rPr>
              <w:t>Position of TrCH in radio frame</w:t>
            </w:r>
          </w:p>
        </w:tc>
        <w:tc>
          <w:tcPr>
            <w:tcW w:w="1843" w:type="dxa"/>
          </w:tcPr>
          <w:p w14:paraId="335E8867" w14:textId="77777777" w:rsidR="00591A91" w:rsidRPr="00836ADA" w:rsidRDefault="00591A91" w:rsidP="00FB65ED">
            <w:pPr>
              <w:pStyle w:val="TAL"/>
              <w:rPr>
                <w:rFonts w:cs="Arial"/>
                <w:lang w:eastAsia="ja-JP"/>
              </w:rPr>
            </w:pPr>
            <w:r w:rsidRPr="00836ADA">
              <w:rPr>
                <w:rFonts w:cs="Arial"/>
                <w:lang w:eastAsia="ja-JP"/>
              </w:rPr>
              <w:t>Fixed</w:t>
            </w:r>
          </w:p>
        </w:tc>
      </w:tr>
    </w:tbl>
    <w:p w14:paraId="3D97D0E0" w14:textId="77777777" w:rsidR="00591A91" w:rsidRPr="00836ADA" w:rsidRDefault="00591A91" w:rsidP="00591A91">
      <w:pPr>
        <w:rPr>
          <w:rFonts w:cs="v4.2.0"/>
        </w:rPr>
      </w:pPr>
    </w:p>
    <w:p w14:paraId="0434F3BA" w14:textId="77777777" w:rsidR="00591A91" w:rsidRPr="00836ADA" w:rsidRDefault="00591A91" w:rsidP="0079728B">
      <w:pPr>
        <w:pStyle w:val="TH"/>
      </w:pPr>
      <w:r w:rsidRPr="00836ADA">
        <w:t>Table A.5.4AL: Cell specific test parameters for Cell re-selection in CELL_FACH state (Cell 1, Cell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64"/>
        <w:gridCol w:w="625"/>
        <w:gridCol w:w="628"/>
        <w:gridCol w:w="630"/>
        <w:gridCol w:w="629"/>
        <w:gridCol w:w="626"/>
        <w:gridCol w:w="11"/>
        <w:gridCol w:w="705"/>
        <w:gridCol w:w="6"/>
        <w:gridCol w:w="715"/>
        <w:gridCol w:w="716"/>
        <w:gridCol w:w="717"/>
        <w:gridCol w:w="717"/>
        <w:gridCol w:w="13"/>
      </w:tblGrid>
      <w:tr w:rsidR="00591A91" w:rsidRPr="00836ADA" w14:paraId="079B322C" w14:textId="77777777" w:rsidTr="00FB65ED">
        <w:trPr>
          <w:trHeight w:val="155"/>
        </w:trPr>
        <w:tc>
          <w:tcPr>
            <w:tcW w:w="1951" w:type="dxa"/>
            <w:vMerge w:val="restart"/>
            <w:shd w:val="clear" w:color="auto" w:fill="auto"/>
          </w:tcPr>
          <w:p w14:paraId="7E76CB95" w14:textId="77777777" w:rsidR="00591A91" w:rsidRPr="00836ADA" w:rsidRDefault="00591A91" w:rsidP="00591A91">
            <w:pPr>
              <w:pStyle w:val="TAH"/>
              <w:rPr>
                <w:rFonts w:cs="Arial"/>
                <w:lang w:eastAsia="ja-JP"/>
              </w:rPr>
            </w:pPr>
            <w:r w:rsidRPr="00836ADA">
              <w:rPr>
                <w:rFonts w:cs="Arial"/>
                <w:lang w:eastAsia="ja-JP"/>
              </w:rPr>
              <w:t>Parameter</w:t>
            </w:r>
          </w:p>
        </w:tc>
        <w:tc>
          <w:tcPr>
            <w:tcW w:w="864" w:type="dxa"/>
            <w:vMerge w:val="restart"/>
            <w:shd w:val="clear" w:color="auto" w:fill="auto"/>
          </w:tcPr>
          <w:p w14:paraId="2E6D08FE" w14:textId="77777777" w:rsidR="00591A91" w:rsidRPr="00836ADA" w:rsidRDefault="00591A91" w:rsidP="00591A91">
            <w:pPr>
              <w:pStyle w:val="TAH"/>
              <w:rPr>
                <w:rFonts w:cs="Arial"/>
                <w:lang w:eastAsia="ja-JP"/>
              </w:rPr>
            </w:pPr>
            <w:r w:rsidRPr="00836ADA">
              <w:rPr>
                <w:rFonts w:cs="Arial"/>
                <w:lang w:eastAsia="ja-JP"/>
              </w:rPr>
              <w:t>Unit</w:t>
            </w:r>
          </w:p>
        </w:tc>
        <w:tc>
          <w:tcPr>
            <w:tcW w:w="3138" w:type="dxa"/>
            <w:gridSpan w:val="5"/>
            <w:shd w:val="clear" w:color="auto" w:fill="auto"/>
          </w:tcPr>
          <w:p w14:paraId="27FEC779" w14:textId="77777777" w:rsidR="00591A91" w:rsidRPr="00836ADA" w:rsidRDefault="00591A91" w:rsidP="00591A91">
            <w:pPr>
              <w:pStyle w:val="TAH"/>
              <w:rPr>
                <w:rFonts w:cs="Arial"/>
                <w:lang w:eastAsia="ja-JP"/>
              </w:rPr>
            </w:pPr>
            <w:r w:rsidRPr="00836ADA">
              <w:rPr>
                <w:rFonts w:cs="Arial"/>
                <w:lang w:eastAsia="ja-JP"/>
              </w:rPr>
              <w:t>Cell 1</w:t>
            </w:r>
          </w:p>
        </w:tc>
        <w:tc>
          <w:tcPr>
            <w:tcW w:w="3600" w:type="dxa"/>
            <w:gridSpan w:val="8"/>
            <w:shd w:val="clear" w:color="auto" w:fill="auto"/>
          </w:tcPr>
          <w:p w14:paraId="74374692" w14:textId="77777777" w:rsidR="00591A91" w:rsidRPr="00836ADA" w:rsidRDefault="00591A91" w:rsidP="00591A91">
            <w:pPr>
              <w:pStyle w:val="TAH"/>
              <w:rPr>
                <w:rFonts w:cs="Arial"/>
                <w:lang w:eastAsia="ja-JP"/>
              </w:rPr>
            </w:pPr>
            <w:r w:rsidRPr="00836ADA">
              <w:rPr>
                <w:rFonts w:cs="Arial"/>
                <w:lang w:eastAsia="ja-JP"/>
              </w:rPr>
              <w:t>Cell 2</w:t>
            </w:r>
          </w:p>
        </w:tc>
      </w:tr>
      <w:tr w:rsidR="00591A91" w:rsidRPr="00836ADA" w14:paraId="3C93EAED" w14:textId="77777777" w:rsidTr="00FB65ED">
        <w:trPr>
          <w:trHeight w:val="155"/>
        </w:trPr>
        <w:tc>
          <w:tcPr>
            <w:tcW w:w="1951" w:type="dxa"/>
            <w:vMerge/>
            <w:shd w:val="clear" w:color="auto" w:fill="auto"/>
          </w:tcPr>
          <w:p w14:paraId="67E08172" w14:textId="77777777" w:rsidR="00591A91" w:rsidRPr="00836ADA" w:rsidRDefault="00591A91" w:rsidP="00591A91">
            <w:pPr>
              <w:pStyle w:val="TAH"/>
              <w:rPr>
                <w:rFonts w:cs="Arial"/>
                <w:lang w:eastAsia="ja-JP"/>
              </w:rPr>
            </w:pPr>
          </w:p>
        </w:tc>
        <w:tc>
          <w:tcPr>
            <w:tcW w:w="864" w:type="dxa"/>
            <w:vMerge/>
            <w:shd w:val="clear" w:color="auto" w:fill="auto"/>
          </w:tcPr>
          <w:p w14:paraId="2AD2ECD9" w14:textId="77777777" w:rsidR="00591A91" w:rsidRPr="00836ADA" w:rsidRDefault="00591A91" w:rsidP="00591A91">
            <w:pPr>
              <w:pStyle w:val="TAH"/>
              <w:rPr>
                <w:rFonts w:cs="Arial"/>
                <w:lang w:eastAsia="ja-JP"/>
              </w:rPr>
            </w:pPr>
          </w:p>
        </w:tc>
        <w:tc>
          <w:tcPr>
            <w:tcW w:w="625" w:type="dxa"/>
            <w:shd w:val="clear" w:color="auto" w:fill="auto"/>
          </w:tcPr>
          <w:p w14:paraId="78D51306" w14:textId="77777777" w:rsidR="00591A91" w:rsidRPr="00836ADA" w:rsidRDefault="00591A91" w:rsidP="00591A91">
            <w:pPr>
              <w:pStyle w:val="TAH"/>
              <w:rPr>
                <w:rFonts w:cs="Arial"/>
                <w:sz w:val="16"/>
                <w:szCs w:val="16"/>
                <w:lang w:eastAsia="ja-JP"/>
              </w:rPr>
            </w:pPr>
            <w:r w:rsidRPr="00836ADA">
              <w:rPr>
                <w:rFonts w:cs="Arial"/>
                <w:sz w:val="16"/>
                <w:szCs w:val="16"/>
                <w:lang w:eastAsia="ja-JP"/>
              </w:rPr>
              <w:t>T0</w:t>
            </w:r>
          </w:p>
        </w:tc>
        <w:tc>
          <w:tcPr>
            <w:tcW w:w="628" w:type="dxa"/>
            <w:shd w:val="clear" w:color="auto" w:fill="auto"/>
          </w:tcPr>
          <w:p w14:paraId="2147D75A" w14:textId="77777777" w:rsidR="00591A91" w:rsidRPr="00836ADA" w:rsidRDefault="00591A91" w:rsidP="00591A91">
            <w:pPr>
              <w:pStyle w:val="TAH"/>
              <w:rPr>
                <w:rFonts w:cs="Arial"/>
                <w:sz w:val="16"/>
                <w:szCs w:val="16"/>
                <w:lang w:eastAsia="ja-JP"/>
              </w:rPr>
            </w:pPr>
            <w:r w:rsidRPr="00836ADA">
              <w:rPr>
                <w:rFonts w:cs="Arial"/>
                <w:sz w:val="16"/>
                <w:szCs w:val="16"/>
                <w:lang w:eastAsia="ja-JP"/>
              </w:rPr>
              <w:t>T1</w:t>
            </w:r>
          </w:p>
        </w:tc>
        <w:tc>
          <w:tcPr>
            <w:tcW w:w="630" w:type="dxa"/>
            <w:shd w:val="clear" w:color="auto" w:fill="auto"/>
          </w:tcPr>
          <w:p w14:paraId="5C1D4912" w14:textId="77777777" w:rsidR="00591A91" w:rsidRPr="00836ADA" w:rsidRDefault="00591A91" w:rsidP="00591A91">
            <w:pPr>
              <w:pStyle w:val="TAH"/>
              <w:rPr>
                <w:rFonts w:cs="Arial"/>
                <w:sz w:val="16"/>
                <w:szCs w:val="16"/>
                <w:lang w:eastAsia="ja-JP"/>
              </w:rPr>
            </w:pPr>
            <w:r w:rsidRPr="00836ADA">
              <w:rPr>
                <w:rFonts w:cs="Arial"/>
                <w:sz w:val="16"/>
                <w:szCs w:val="16"/>
                <w:lang w:eastAsia="ja-JP"/>
              </w:rPr>
              <w:t>T2</w:t>
            </w:r>
          </w:p>
        </w:tc>
        <w:tc>
          <w:tcPr>
            <w:tcW w:w="629" w:type="dxa"/>
            <w:shd w:val="clear" w:color="auto" w:fill="auto"/>
          </w:tcPr>
          <w:p w14:paraId="6A892C46" w14:textId="77777777" w:rsidR="00591A91" w:rsidRPr="00836ADA" w:rsidRDefault="00591A91" w:rsidP="00591A91">
            <w:pPr>
              <w:pStyle w:val="TAH"/>
              <w:rPr>
                <w:rFonts w:cs="Arial"/>
                <w:sz w:val="16"/>
                <w:szCs w:val="16"/>
                <w:lang w:eastAsia="ja-JP"/>
              </w:rPr>
            </w:pPr>
            <w:r w:rsidRPr="00836ADA">
              <w:rPr>
                <w:rFonts w:cs="Arial"/>
                <w:sz w:val="16"/>
                <w:szCs w:val="16"/>
                <w:lang w:eastAsia="ja-JP"/>
              </w:rPr>
              <w:t>T3</w:t>
            </w:r>
          </w:p>
        </w:tc>
        <w:tc>
          <w:tcPr>
            <w:tcW w:w="626" w:type="dxa"/>
            <w:shd w:val="clear" w:color="auto" w:fill="auto"/>
          </w:tcPr>
          <w:p w14:paraId="2B74797C" w14:textId="77777777" w:rsidR="00591A91" w:rsidRPr="00836ADA" w:rsidRDefault="00591A91" w:rsidP="00591A91">
            <w:pPr>
              <w:pStyle w:val="TAH"/>
              <w:rPr>
                <w:rFonts w:cs="Arial"/>
                <w:sz w:val="16"/>
                <w:szCs w:val="16"/>
                <w:lang w:eastAsia="ja-JP"/>
              </w:rPr>
            </w:pPr>
            <w:r w:rsidRPr="00836ADA">
              <w:rPr>
                <w:rFonts w:cs="Arial"/>
                <w:sz w:val="16"/>
                <w:szCs w:val="16"/>
                <w:lang w:eastAsia="ja-JP"/>
              </w:rPr>
              <w:t>T4</w:t>
            </w:r>
          </w:p>
        </w:tc>
        <w:tc>
          <w:tcPr>
            <w:tcW w:w="722" w:type="dxa"/>
            <w:gridSpan w:val="3"/>
            <w:shd w:val="clear" w:color="auto" w:fill="auto"/>
          </w:tcPr>
          <w:p w14:paraId="2E654DC9" w14:textId="77777777" w:rsidR="00591A91" w:rsidRPr="00836ADA" w:rsidRDefault="00591A91" w:rsidP="00591A91">
            <w:pPr>
              <w:pStyle w:val="TAH"/>
              <w:rPr>
                <w:rFonts w:cs="Arial"/>
                <w:sz w:val="16"/>
                <w:szCs w:val="16"/>
                <w:lang w:eastAsia="ja-JP"/>
              </w:rPr>
            </w:pPr>
            <w:r w:rsidRPr="00836ADA">
              <w:rPr>
                <w:rFonts w:cs="Arial"/>
                <w:sz w:val="16"/>
                <w:szCs w:val="16"/>
                <w:lang w:eastAsia="ja-JP"/>
              </w:rPr>
              <w:t>T0</w:t>
            </w:r>
          </w:p>
        </w:tc>
        <w:tc>
          <w:tcPr>
            <w:tcW w:w="715" w:type="dxa"/>
            <w:shd w:val="clear" w:color="auto" w:fill="auto"/>
          </w:tcPr>
          <w:p w14:paraId="7F65D349" w14:textId="77777777" w:rsidR="00591A91" w:rsidRPr="00836ADA" w:rsidRDefault="00591A91" w:rsidP="00591A91">
            <w:pPr>
              <w:pStyle w:val="TAH"/>
              <w:rPr>
                <w:rFonts w:cs="Arial"/>
                <w:sz w:val="16"/>
                <w:szCs w:val="16"/>
                <w:lang w:eastAsia="ja-JP"/>
              </w:rPr>
            </w:pPr>
            <w:r w:rsidRPr="00836ADA">
              <w:rPr>
                <w:rFonts w:cs="Arial"/>
                <w:sz w:val="16"/>
                <w:szCs w:val="16"/>
                <w:lang w:eastAsia="ja-JP"/>
              </w:rPr>
              <w:t>T1</w:t>
            </w:r>
          </w:p>
        </w:tc>
        <w:tc>
          <w:tcPr>
            <w:tcW w:w="716" w:type="dxa"/>
            <w:shd w:val="clear" w:color="auto" w:fill="auto"/>
          </w:tcPr>
          <w:p w14:paraId="00678B5D" w14:textId="77777777" w:rsidR="00591A91" w:rsidRPr="00836ADA" w:rsidRDefault="00591A91" w:rsidP="00591A91">
            <w:pPr>
              <w:pStyle w:val="TAH"/>
              <w:rPr>
                <w:rFonts w:cs="Arial"/>
                <w:sz w:val="16"/>
                <w:szCs w:val="16"/>
                <w:lang w:eastAsia="ja-JP"/>
              </w:rPr>
            </w:pPr>
            <w:r w:rsidRPr="00836ADA">
              <w:rPr>
                <w:rFonts w:cs="Arial"/>
                <w:sz w:val="16"/>
                <w:szCs w:val="16"/>
                <w:lang w:eastAsia="ja-JP"/>
              </w:rPr>
              <w:t>T2</w:t>
            </w:r>
          </w:p>
        </w:tc>
        <w:tc>
          <w:tcPr>
            <w:tcW w:w="717" w:type="dxa"/>
            <w:shd w:val="clear" w:color="auto" w:fill="auto"/>
          </w:tcPr>
          <w:p w14:paraId="1F5A1B5F" w14:textId="77777777" w:rsidR="00591A91" w:rsidRPr="00836ADA" w:rsidRDefault="00591A91" w:rsidP="00591A91">
            <w:pPr>
              <w:pStyle w:val="TAH"/>
              <w:rPr>
                <w:rFonts w:cs="Arial"/>
                <w:sz w:val="16"/>
                <w:szCs w:val="16"/>
                <w:lang w:eastAsia="ja-JP"/>
              </w:rPr>
            </w:pPr>
            <w:r w:rsidRPr="00836ADA">
              <w:rPr>
                <w:rFonts w:cs="Arial"/>
                <w:sz w:val="16"/>
                <w:szCs w:val="16"/>
                <w:lang w:eastAsia="ja-JP"/>
              </w:rPr>
              <w:t>T3</w:t>
            </w:r>
          </w:p>
        </w:tc>
        <w:tc>
          <w:tcPr>
            <w:tcW w:w="730" w:type="dxa"/>
            <w:gridSpan w:val="2"/>
            <w:shd w:val="clear" w:color="auto" w:fill="auto"/>
          </w:tcPr>
          <w:p w14:paraId="5ED8C1E9" w14:textId="77777777" w:rsidR="00591A91" w:rsidRPr="00836ADA" w:rsidRDefault="00591A91" w:rsidP="00591A91">
            <w:pPr>
              <w:pStyle w:val="TAH"/>
              <w:rPr>
                <w:rFonts w:cs="Arial"/>
                <w:sz w:val="16"/>
                <w:szCs w:val="16"/>
                <w:lang w:eastAsia="ja-JP"/>
              </w:rPr>
            </w:pPr>
            <w:r w:rsidRPr="00836ADA">
              <w:rPr>
                <w:rFonts w:cs="Arial"/>
                <w:sz w:val="16"/>
                <w:szCs w:val="16"/>
                <w:lang w:eastAsia="ja-JP"/>
              </w:rPr>
              <w:t>T4</w:t>
            </w:r>
          </w:p>
        </w:tc>
      </w:tr>
      <w:tr w:rsidR="00591A91" w:rsidRPr="00836ADA" w14:paraId="6C77BE7A" w14:textId="77777777" w:rsidTr="00FB65ED">
        <w:trPr>
          <w:trHeight w:val="155"/>
        </w:trPr>
        <w:tc>
          <w:tcPr>
            <w:tcW w:w="1951" w:type="dxa"/>
            <w:shd w:val="clear" w:color="auto" w:fill="auto"/>
          </w:tcPr>
          <w:p w14:paraId="11A8536D" w14:textId="77777777" w:rsidR="00591A91" w:rsidRPr="00836ADA" w:rsidRDefault="00591A91" w:rsidP="00591A91">
            <w:pPr>
              <w:pStyle w:val="TAL"/>
              <w:rPr>
                <w:rFonts w:cs="Arial"/>
                <w:lang w:eastAsia="ja-JP"/>
              </w:rPr>
            </w:pPr>
            <w:r w:rsidRPr="00836ADA">
              <w:rPr>
                <w:rFonts w:cs="Arial"/>
                <w:lang w:eastAsia="ja-JP"/>
              </w:rPr>
              <w:t>E-UTRA RF Channel number</w:t>
            </w:r>
          </w:p>
        </w:tc>
        <w:tc>
          <w:tcPr>
            <w:tcW w:w="864" w:type="dxa"/>
            <w:shd w:val="clear" w:color="auto" w:fill="auto"/>
          </w:tcPr>
          <w:p w14:paraId="01954176" w14:textId="77777777" w:rsidR="00591A91" w:rsidRPr="00836ADA" w:rsidRDefault="00591A91" w:rsidP="00591A91">
            <w:pPr>
              <w:pStyle w:val="TAL"/>
              <w:jc w:val="center"/>
              <w:rPr>
                <w:rFonts w:cs="Arial"/>
                <w:lang w:eastAsia="ja-JP"/>
              </w:rPr>
            </w:pPr>
          </w:p>
        </w:tc>
        <w:tc>
          <w:tcPr>
            <w:tcW w:w="3138" w:type="dxa"/>
            <w:gridSpan w:val="5"/>
            <w:shd w:val="clear" w:color="auto" w:fill="auto"/>
          </w:tcPr>
          <w:p w14:paraId="55FCFC92" w14:textId="77777777" w:rsidR="00591A91" w:rsidRPr="00836ADA" w:rsidRDefault="00591A91" w:rsidP="00591A91">
            <w:pPr>
              <w:pStyle w:val="TAL"/>
              <w:jc w:val="center"/>
              <w:rPr>
                <w:rFonts w:cs="Arial"/>
                <w:lang w:eastAsia="ja-JP"/>
              </w:rPr>
            </w:pPr>
            <w:r w:rsidRPr="00836ADA">
              <w:rPr>
                <w:rFonts w:cs="Arial"/>
                <w:lang w:eastAsia="ja-JP"/>
              </w:rPr>
              <w:t>1</w:t>
            </w:r>
          </w:p>
        </w:tc>
        <w:tc>
          <w:tcPr>
            <w:tcW w:w="3600" w:type="dxa"/>
            <w:gridSpan w:val="8"/>
            <w:shd w:val="clear" w:color="auto" w:fill="auto"/>
          </w:tcPr>
          <w:p w14:paraId="6572496D" w14:textId="77777777" w:rsidR="00591A91" w:rsidRPr="00836ADA" w:rsidRDefault="00591A91" w:rsidP="00591A91">
            <w:pPr>
              <w:pStyle w:val="TAL"/>
              <w:jc w:val="center"/>
              <w:rPr>
                <w:rFonts w:cs="Arial"/>
                <w:lang w:eastAsia="ja-JP"/>
              </w:rPr>
            </w:pPr>
            <w:r w:rsidRPr="00836ADA">
              <w:rPr>
                <w:rFonts w:cs="Arial"/>
                <w:lang w:eastAsia="ja-JP"/>
              </w:rPr>
              <w:t>Randomly selected from 2,3 such that cell 2 is in the normal performance group</w:t>
            </w:r>
          </w:p>
        </w:tc>
      </w:tr>
      <w:tr w:rsidR="00591A91" w:rsidRPr="00836ADA" w14:paraId="2A574628" w14:textId="77777777" w:rsidTr="00FB65ED">
        <w:trPr>
          <w:trHeight w:val="155"/>
        </w:trPr>
        <w:tc>
          <w:tcPr>
            <w:tcW w:w="1951" w:type="dxa"/>
            <w:shd w:val="clear" w:color="auto" w:fill="auto"/>
          </w:tcPr>
          <w:p w14:paraId="48D32D08" w14:textId="77777777" w:rsidR="00591A91" w:rsidRPr="00836ADA" w:rsidRDefault="00591A91" w:rsidP="00591A91">
            <w:pPr>
              <w:pStyle w:val="TAL"/>
              <w:rPr>
                <w:rFonts w:cs="Arial"/>
                <w:lang w:eastAsia="ja-JP"/>
              </w:rPr>
            </w:pPr>
            <w:r w:rsidRPr="00836ADA">
              <w:rPr>
                <w:rFonts w:cs="Arial"/>
                <w:lang w:eastAsia="ja-JP"/>
              </w:rPr>
              <w:t>CPICH_Ec/Ior</w:t>
            </w:r>
          </w:p>
        </w:tc>
        <w:tc>
          <w:tcPr>
            <w:tcW w:w="864" w:type="dxa"/>
            <w:shd w:val="clear" w:color="auto" w:fill="auto"/>
          </w:tcPr>
          <w:p w14:paraId="68735628"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2BBD3CF6" w14:textId="77777777" w:rsidR="00591A91" w:rsidRPr="00836ADA" w:rsidRDefault="00591A91" w:rsidP="00591A91">
            <w:pPr>
              <w:pStyle w:val="TAL"/>
              <w:jc w:val="center"/>
              <w:rPr>
                <w:rFonts w:eastAsia="SimSun" w:cs="Arial"/>
                <w:lang w:eastAsia="zh-CN"/>
              </w:rPr>
            </w:pPr>
            <w:r w:rsidRPr="00836ADA">
              <w:rPr>
                <w:rFonts w:eastAsia="SimSun" w:cs="Arial"/>
                <w:lang w:eastAsia="zh-CN"/>
              </w:rPr>
              <w:t>-10</w:t>
            </w:r>
          </w:p>
        </w:tc>
        <w:tc>
          <w:tcPr>
            <w:tcW w:w="3600" w:type="dxa"/>
            <w:gridSpan w:val="8"/>
            <w:shd w:val="clear" w:color="auto" w:fill="auto"/>
          </w:tcPr>
          <w:p w14:paraId="15D86995" w14:textId="77777777" w:rsidR="00591A91" w:rsidRPr="00836ADA" w:rsidRDefault="00591A91" w:rsidP="00591A91">
            <w:pPr>
              <w:pStyle w:val="TAL"/>
              <w:jc w:val="center"/>
              <w:rPr>
                <w:rFonts w:eastAsia="SimSun" w:cs="Arial"/>
                <w:lang w:eastAsia="zh-CN"/>
              </w:rPr>
            </w:pPr>
            <w:r w:rsidRPr="00836ADA">
              <w:rPr>
                <w:rFonts w:eastAsia="SimSun" w:cs="Arial"/>
                <w:lang w:eastAsia="zh-CN"/>
              </w:rPr>
              <w:t>-10</w:t>
            </w:r>
          </w:p>
        </w:tc>
      </w:tr>
      <w:tr w:rsidR="00591A91" w:rsidRPr="00836ADA" w14:paraId="0DF00762" w14:textId="77777777" w:rsidTr="00FB65ED">
        <w:trPr>
          <w:trHeight w:val="155"/>
        </w:trPr>
        <w:tc>
          <w:tcPr>
            <w:tcW w:w="1951" w:type="dxa"/>
            <w:shd w:val="clear" w:color="auto" w:fill="auto"/>
          </w:tcPr>
          <w:p w14:paraId="712B3BE1" w14:textId="77777777" w:rsidR="00591A91" w:rsidRPr="00836ADA" w:rsidRDefault="00591A91" w:rsidP="00591A91">
            <w:pPr>
              <w:pStyle w:val="TAL"/>
              <w:rPr>
                <w:rFonts w:cs="Arial"/>
                <w:lang w:eastAsia="ja-JP"/>
              </w:rPr>
            </w:pPr>
            <w:r w:rsidRPr="00836ADA">
              <w:rPr>
                <w:rFonts w:cs="Arial"/>
                <w:lang w:eastAsia="ja-JP"/>
              </w:rPr>
              <w:t>PCCPCH_Ec/Ior</w:t>
            </w:r>
          </w:p>
        </w:tc>
        <w:tc>
          <w:tcPr>
            <w:tcW w:w="864" w:type="dxa"/>
            <w:shd w:val="clear" w:color="auto" w:fill="auto"/>
          </w:tcPr>
          <w:p w14:paraId="22A50E4B"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312207EC"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0196B6D0"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01ADEC6D" w14:textId="77777777" w:rsidTr="00FB65ED">
        <w:trPr>
          <w:trHeight w:val="155"/>
        </w:trPr>
        <w:tc>
          <w:tcPr>
            <w:tcW w:w="1951" w:type="dxa"/>
            <w:shd w:val="clear" w:color="auto" w:fill="auto"/>
          </w:tcPr>
          <w:p w14:paraId="4C57E875" w14:textId="77777777" w:rsidR="00591A91" w:rsidRPr="00836ADA" w:rsidRDefault="00591A91" w:rsidP="00591A91">
            <w:pPr>
              <w:pStyle w:val="TAL"/>
              <w:rPr>
                <w:rFonts w:cs="Arial"/>
                <w:lang w:eastAsia="ja-JP"/>
              </w:rPr>
            </w:pPr>
            <w:r w:rsidRPr="00836ADA">
              <w:rPr>
                <w:rFonts w:cs="Arial"/>
                <w:lang w:eastAsia="ja-JP"/>
              </w:rPr>
              <w:t>SCH_Ec/Ior</w:t>
            </w:r>
          </w:p>
        </w:tc>
        <w:tc>
          <w:tcPr>
            <w:tcW w:w="864" w:type="dxa"/>
            <w:shd w:val="clear" w:color="auto" w:fill="auto"/>
          </w:tcPr>
          <w:p w14:paraId="637DBC23"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69A774F6"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583EF0EF"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18C4B86F" w14:textId="77777777" w:rsidTr="00FB65ED">
        <w:trPr>
          <w:trHeight w:val="155"/>
        </w:trPr>
        <w:tc>
          <w:tcPr>
            <w:tcW w:w="1951" w:type="dxa"/>
            <w:shd w:val="clear" w:color="auto" w:fill="auto"/>
          </w:tcPr>
          <w:p w14:paraId="0853BEC8" w14:textId="77777777" w:rsidR="00591A91" w:rsidRPr="00836ADA" w:rsidRDefault="00591A91" w:rsidP="00591A91">
            <w:pPr>
              <w:pStyle w:val="TAL"/>
              <w:rPr>
                <w:rFonts w:cs="Arial"/>
                <w:lang w:eastAsia="ja-JP"/>
              </w:rPr>
            </w:pPr>
            <w:r w:rsidRPr="00836ADA">
              <w:rPr>
                <w:rFonts w:cs="Arial"/>
                <w:lang w:eastAsia="ja-JP"/>
              </w:rPr>
              <w:t>PICH_Ec/Ior</w:t>
            </w:r>
          </w:p>
        </w:tc>
        <w:tc>
          <w:tcPr>
            <w:tcW w:w="864" w:type="dxa"/>
            <w:shd w:val="clear" w:color="auto" w:fill="auto"/>
          </w:tcPr>
          <w:p w14:paraId="0FCAC671"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712BA7F8"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3600" w:type="dxa"/>
            <w:gridSpan w:val="8"/>
            <w:shd w:val="clear" w:color="auto" w:fill="auto"/>
          </w:tcPr>
          <w:p w14:paraId="32D7B843"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r>
      <w:tr w:rsidR="00591A91" w:rsidRPr="00836ADA" w14:paraId="36FAE245" w14:textId="77777777" w:rsidTr="00FB65ED">
        <w:trPr>
          <w:trHeight w:val="155"/>
        </w:trPr>
        <w:tc>
          <w:tcPr>
            <w:tcW w:w="1951" w:type="dxa"/>
            <w:shd w:val="clear" w:color="auto" w:fill="auto"/>
          </w:tcPr>
          <w:p w14:paraId="4DE448D9" w14:textId="77777777" w:rsidR="00591A91" w:rsidRPr="00836ADA" w:rsidRDefault="00591A91" w:rsidP="00591A91">
            <w:pPr>
              <w:pStyle w:val="TAL"/>
              <w:rPr>
                <w:rFonts w:cs="Arial"/>
                <w:lang w:eastAsia="ja-JP"/>
              </w:rPr>
            </w:pPr>
            <w:r w:rsidRPr="00836ADA">
              <w:rPr>
                <w:rFonts w:cs="Arial"/>
                <w:lang w:eastAsia="ja-JP"/>
              </w:rPr>
              <w:t>S-CCPCH_Ec/Ior</w:t>
            </w:r>
          </w:p>
        </w:tc>
        <w:tc>
          <w:tcPr>
            <w:tcW w:w="864" w:type="dxa"/>
            <w:shd w:val="clear" w:color="auto" w:fill="auto"/>
          </w:tcPr>
          <w:p w14:paraId="49CB9475"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220B2E5D"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21FE61CE"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393CC166" w14:textId="77777777" w:rsidTr="00FB65ED">
        <w:trPr>
          <w:trHeight w:val="155"/>
        </w:trPr>
        <w:tc>
          <w:tcPr>
            <w:tcW w:w="1951" w:type="dxa"/>
            <w:shd w:val="clear" w:color="auto" w:fill="auto"/>
          </w:tcPr>
          <w:p w14:paraId="51C74104" w14:textId="77777777" w:rsidR="00591A91" w:rsidRPr="00836ADA" w:rsidRDefault="00591A91" w:rsidP="00591A91">
            <w:pPr>
              <w:pStyle w:val="TAL"/>
              <w:rPr>
                <w:rFonts w:cs="Arial"/>
                <w:lang w:eastAsia="ja-JP"/>
              </w:rPr>
            </w:pPr>
            <w:r w:rsidRPr="00836ADA">
              <w:rPr>
                <w:rFonts w:cs="Arial"/>
                <w:lang w:eastAsia="ja-JP"/>
              </w:rPr>
              <w:t>OCNS_Ec/Ior</w:t>
            </w:r>
          </w:p>
        </w:tc>
        <w:tc>
          <w:tcPr>
            <w:tcW w:w="864" w:type="dxa"/>
            <w:shd w:val="clear" w:color="auto" w:fill="auto"/>
          </w:tcPr>
          <w:p w14:paraId="64160906"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3C650B77" w14:textId="77777777" w:rsidR="00591A91" w:rsidRPr="00836ADA" w:rsidRDefault="00591A91" w:rsidP="00591A91">
            <w:pPr>
              <w:pStyle w:val="TAL"/>
              <w:jc w:val="center"/>
              <w:rPr>
                <w:rFonts w:eastAsia="SimSun" w:cs="Arial"/>
                <w:lang w:eastAsia="zh-CN"/>
              </w:rPr>
            </w:pPr>
            <w:r w:rsidRPr="00836ADA">
              <w:rPr>
                <w:rFonts w:eastAsia="SimSun" w:cs="Arial"/>
                <w:lang w:eastAsia="zh-CN"/>
              </w:rPr>
              <w:t>-1.295</w:t>
            </w:r>
          </w:p>
        </w:tc>
        <w:tc>
          <w:tcPr>
            <w:tcW w:w="3600" w:type="dxa"/>
            <w:gridSpan w:val="8"/>
            <w:shd w:val="clear" w:color="auto" w:fill="auto"/>
          </w:tcPr>
          <w:p w14:paraId="0B75975F" w14:textId="77777777" w:rsidR="00591A91" w:rsidRPr="00836ADA" w:rsidRDefault="00591A91" w:rsidP="00591A91">
            <w:pPr>
              <w:pStyle w:val="TAL"/>
              <w:jc w:val="center"/>
              <w:rPr>
                <w:rFonts w:eastAsia="SimSun" w:cs="Arial"/>
                <w:lang w:eastAsia="zh-CN"/>
              </w:rPr>
            </w:pPr>
            <w:r w:rsidRPr="00836ADA">
              <w:rPr>
                <w:rFonts w:eastAsia="SimSun" w:cs="Arial"/>
                <w:lang w:eastAsia="zh-CN"/>
              </w:rPr>
              <w:t>-1.295</w:t>
            </w:r>
          </w:p>
        </w:tc>
      </w:tr>
      <w:tr w:rsidR="00591A91" w:rsidRPr="00836ADA" w14:paraId="6FD0A317" w14:textId="77777777" w:rsidTr="00FB65ED">
        <w:trPr>
          <w:trHeight w:val="155"/>
        </w:trPr>
        <w:tc>
          <w:tcPr>
            <w:tcW w:w="1951" w:type="dxa"/>
            <w:shd w:val="clear" w:color="auto" w:fill="auto"/>
          </w:tcPr>
          <w:p w14:paraId="6AD42E22" w14:textId="77777777" w:rsidR="00591A91" w:rsidRPr="00836ADA" w:rsidRDefault="00591A91" w:rsidP="00591A91">
            <w:pPr>
              <w:pStyle w:val="TAL"/>
              <w:rPr>
                <w:rFonts w:cs="Arial"/>
                <w:lang w:eastAsia="ja-JP"/>
              </w:rPr>
            </w:pPr>
            <w:r w:rsidRPr="00836ADA">
              <w:rPr>
                <w:rFonts w:cs="Arial"/>
                <w:position w:val="-10"/>
                <w:lang w:eastAsia="ja-JP"/>
              </w:rPr>
              <w:object w:dxaOrig="320" w:dyaOrig="300" w14:anchorId="272EBC4A">
                <v:shape id="_x0000_i1244" type="#_x0000_t75" style="width:16pt;height:15pt" o:ole="" fillcolor="window">
                  <v:imagedata r:id="rId187" o:title=""/>
                </v:shape>
                <o:OLEObject Type="Embed" ProgID="Equation.3" ShapeID="_x0000_i1244" DrawAspect="Content" ObjectID="_1710575920" r:id="rId315"/>
              </w:object>
            </w:r>
          </w:p>
        </w:tc>
        <w:tc>
          <w:tcPr>
            <w:tcW w:w="864" w:type="dxa"/>
            <w:shd w:val="clear" w:color="auto" w:fill="auto"/>
          </w:tcPr>
          <w:p w14:paraId="68FAC483" w14:textId="77777777" w:rsidR="00591A91" w:rsidRPr="00836ADA" w:rsidRDefault="00591A91" w:rsidP="00591A91">
            <w:pPr>
              <w:pStyle w:val="TAL"/>
              <w:jc w:val="center"/>
              <w:rPr>
                <w:rFonts w:eastAsia="?? ??" w:cs="Arial"/>
                <w:lang w:eastAsia="ja-JP"/>
              </w:rPr>
            </w:pPr>
            <w:r w:rsidRPr="00836ADA">
              <w:rPr>
                <w:rFonts w:eastAsia="?? ??" w:cs="Arial"/>
                <w:lang w:eastAsia="ja-JP"/>
              </w:rPr>
              <w:t>dBm/</w:t>
            </w:r>
            <w:r w:rsidRPr="00836ADA">
              <w:rPr>
                <w:rFonts w:eastAsia="?? ??" w:cs="Arial"/>
                <w:lang w:eastAsia="ja-JP"/>
              </w:rPr>
              <w:br/>
              <w:t>3,84 MHz</w:t>
            </w:r>
          </w:p>
        </w:tc>
        <w:tc>
          <w:tcPr>
            <w:tcW w:w="3138" w:type="dxa"/>
            <w:gridSpan w:val="5"/>
            <w:shd w:val="clear" w:color="auto" w:fill="auto"/>
          </w:tcPr>
          <w:p w14:paraId="7751C0A9" w14:textId="77777777" w:rsidR="00591A91" w:rsidRPr="00836ADA" w:rsidRDefault="00591A91" w:rsidP="00591A91">
            <w:pPr>
              <w:pStyle w:val="TAL"/>
              <w:jc w:val="center"/>
              <w:rPr>
                <w:rFonts w:eastAsia="SimSun" w:cs="Arial"/>
                <w:lang w:eastAsia="zh-CN"/>
              </w:rPr>
            </w:pPr>
            <w:r w:rsidRPr="00836ADA">
              <w:rPr>
                <w:rFonts w:eastAsia="SimSun" w:cs="Arial"/>
                <w:lang w:eastAsia="zh-CN"/>
              </w:rPr>
              <w:t>-70</w:t>
            </w:r>
          </w:p>
        </w:tc>
        <w:tc>
          <w:tcPr>
            <w:tcW w:w="3600" w:type="dxa"/>
            <w:gridSpan w:val="8"/>
            <w:shd w:val="clear" w:color="auto" w:fill="auto"/>
          </w:tcPr>
          <w:p w14:paraId="165902E4" w14:textId="77777777" w:rsidR="00591A91" w:rsidRPr="00836ADA" w:rsidRDefault="00591A91" w:rsidP="00591A91">
            <w:pPr>
              <w:pStyle w:val="TAL"/>
              <w:jc w:val="center"/>
              <w:rPr>
                <w:rFonts w:eastAsia="SimSun" w:cs="Arial"/>
                <w:lang w:eastAsia="zh-CN"/>
              </w:rPr>
            </w:pPr>
            <w:r w:rsidRPr="00836ADA">
              <w:rPr>
                <w:rFonts w:eastAsia="SimSun" w:cs="Arial"/>
                <w:lang w:eastAsia="zh-CN"/>
              </w:rPr>
              <w:t>-70</w:t>
            </w:r>
          </w:p>
        </w:tc>
      </w:tr>
      <w:tr w:rsidR="00591A91" w:rsidRPr="00836ADA" w14:paraId="754CDBB5" w14:textId="77777777" w:rsidTr="00FB65ED">
        <w:trPr>
          <w:gridAfter w:val="1"/>
          <w:wAfter w:w="13" w:type="dxa"/>
          <w:trHeight w:val="155"/>
        </w:trPr>
        <w:tc>
          <w:tcPr>
            <w:tcW w:w="1951" w:type="dxa"/>
            <w:shd w:val="clear" w:color="auto" w:fill="auto"/>
          </w:tcPr>
          <w:p w14:paraId="320DA763" w14:textId="77777777" w:rsidR="00591A91" w:rsidRPr="00836ADA" w:rsidRDefault="00591A91" w:rsidP="00591A91">
            <w:pPr>
              <w:pStyle w:val="TAL"/>
              <w:rPr>
                <w:rFonts w:cs="Arial"/>
                <w:lang w:eastAsia="ja-JP"/>
              </w:rPr>
            </w:pPr>
            <w:r w:rsidRPr="00836ADA">
              <w:rPr>
                <w:rFonts w:cs="Arial"/>
                <w:position w:val="-10"/>
                <w:lang w:eastAsia="ja-JP"/>
              </w:rPr>
              <w:object w:dxaOrig="740" w:dyaOrig="340" w14:anchorId="46FA262B">
                <v:shape id="_x0000_i1245" type="#_x0000_t75" style="width:37pt;height:17pt" o:ole="" fillcolor="window">
                  <v:imagedata r:id="rId185" o:title=""/>
                </v:shape>
                <o:OLEObject Type="Embed" ProgID="Equation.3" ShapeID="_x0000_i1245" DrawAspect="Content" ObjectID="_1710575921" r:id="rId316"/>
              </w:object>
            </w:r>
          </w:p>
        </w:tc>
        <w:tc>
          <w:tcPr>
            <w:tcW w:w="864" w:type="dxa"/>
            <w:shd w:val="clear" w:color="auto" w:fill="auto"/>
          </w:tcPr>
          <w:p w14:paraId="50DB4885" w14:textId="77777777" w:rsidR="00591A91" w:rsidRPr="00836ADA" w:rsidRDefault="00591A91" w:rsidP="00591A91">
            <w:pPr>
              <w:pStyle w:val="TAL"/>
              <w:jc w:val="center"/>
              <w:rPr>
                <w:rFonts w:cs="v4.2.0"/>
                <w:bCs/>
                <w:lang w:eastAsia="ja-JP"/>
              </w:rPr>
            </w:pPr>
            <w:r w:rsidRPr="00836ADA">
              <w:rPr>
                <w:rFonts w:cs="Arial"/>
                <w:lang w:eastAsia="ja-JP"/>
              </w:rPr>
              <w:t>dB</w:t>
            </w:r>
          </w:p>
        </w:tc>
        <w:tc>
          <w:tcPr>
            <w:tcW w:w="625" w:type="dxa"/>
            <w:shd w:val="clear" w:color="auto" w:fill="auto"/>
          </w:tcPr>
          <w:p w14:paraId="077A0211" w14:textId="77777777" w:rsidR="00591A91" w:rsidRPr="00836ADA" w:rsidRDefault="00591A91" w:rsidP="00591A91">
            <w:pPr>
              <w:pStyle w:val="TAL"/>
              <w:jc w:val="center"/>
              <w:rPr>
                <w:rFonts w:eastAsia="SimSun" w:cs="Arial"/>
                <w:lang w:eastAsia="zh-CN"/>
              </w:rPr>
            </w:pPr>
            <w:r w:rsidRPr="00836ADA">
              <w:rPr>
                <w:rFonts w:eastAsia="SimSun" w:cs="Arial"/>
                <w:lang w:eastAsia="zh-CN"/>
              </w:rPr>
              <w:t>2.4</w:t>
            </w:r>
          </w:p>
        </w:tc>
        <w:tc>
          <w:tcPr>
            <w:tcW w:w="628" w:type="dxa"/>
            <w:shd w:val="clear" w:color="auto" w:fill="auto"/>
          </w:tcPr>
          <w:p w14:paraId="6EAE014B"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30" w:type="dxa"/>
            <w:shd w:val="clear" w:color="auto" w:fill="auto"/>
          </w:tcPr>
          <w:p w14:paraId="24748027"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29" w:type="dxa"/>
            <w:shd w:val="clear" w:color="auto" w:fill="auto"/>
          </w:tcPr>
          <w:p w14:paraId="24650CD8"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26" w:type="dxa"/>
            <w:shd w:val="clear" w:color="auto" w:fill="auto"/>
          </w:tcPr>
          <w:p w14:paraId="53AA888B" w14:textId="77777777" w:rsidR="00591A91" w:rsidRPr="00836ADA" w:rsidRDefault="00591A91" w:rsidP="00591A91">
            <w:pPr>
              <w:pStyle w:val="TAL"/>
              <w:jc w:val="center"/>
              <w:rPr>
                <w:rFonts w:eastAsia="SimSun" w:cs="Arial"/>
                <w:lang w:eastAsia="zh-CN"/>
              </w:rPr>
            </w:pPr>
            <w:r w:rsidRPr="00836ADA">
              <w:rPr>
                <w:rFonts w:eastAsia="SimSun" w:cs="Arial"/>
                <w:lang w:eastAsia="zh-CN"/>
              </w:rPr>
              <w:t>2.4</w:t>
            </w:r>
          </w:p>
        </w:tc>
        <w:tc>
          <w:tcPr>
            <w:tcW w:w="716" w:type="dxa"/>
            <w:gridSpan w:val="2"/>
            <w:shd w:val="clear" w:color="auto" w:fill="auto"/>
          </w:tcPr>
          <w:p w14:paraId="504520AD"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21" w:type="dxa"/>
            <w:gridSpan w:val="2"/>
            <w:shd w:val="clear" w:color="auto" w:fill="auto"/>
          </w:tcPr>
          <w:p w14:paraId="07036112" w14:textId="77777777" w:rsidR="00591A91" w:rsidRPr="00836ADA" w:rsidRDefault="00591A91" w:rsidP="00591A91">
            <w:pPr>
              <w:pStyle w:val="TAL"/>
              <w:jc w:val="center"/>
              <w:rPr>
                <w:rFonts w:eastAsia="SimSun" w:cs="Arial"/>
                <w:lang w:eastAsia="zh-CN"/>
              </w:rPr>
            </w:pPr>
            <w:r w:rsidRPr="00836ADA">
              <w:rPr>
                <w:rFonts w:eastAsia="SimSun" w:cs="Arial"/>
                <w:lang w:eastAsia="zh-CN"/>
              </w:rPr>
              <w:t>2.4</w:t>
            </w:r>
          </w:p>
        </w:tc>
        <w:tc>
          <w:tcPr>
            <w:tcW w:w="716" w:type="dxa"/>
            <w:shd w:val="clear" w:color="auto" w:fill="auto"/>
          </w:tcPr>
          <w:p w14:paraId="27AFA950"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17" w:type="dxa"/>
            <w:shd w:val="clear" w:color="auto" w:fill="auto"/>
          </w:tcPr>
          <w:p w14:paraId="18FF1744"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17" w:type="dxa"/>
            <w:shd w:val="clear" w:color="auto" w:fill="auto"/>
          </w:tcPr>
          <w:p w14:paraId="0D2C3DD5"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r>
      <w:tr w:rsidR="00591A91" w:rsidRPr="00836ADA" w14:paraId="4EC1E699" w14:textId="77777777" w:rsidTr="00FB65ED">
        <w:trPr>
          <w:gridAfter w:val="1"/>
          <w:wAfter w:w="13" w:type="dxa"/>
          <w:trHeight w:val="155"/>
        </w:trPr>
        <w:tc>
          <w:tcPr>
            <w:tcW w:w="1951" w:type="dxa"/>
            <w:shd w:val="clear" w:color="auto" w:fill="auto"/>
          </w:tcPr>
          <w:p w14:paraId="2095ABF6" w14:textId="77777777" w:rsidR="00591A91" w:rsidRPr="00836ADA" w:rsidRDefault="00591A91" w:rsidP="00591A91">
            <w:pPr>
              <w:pStyle w:val="TAL"/>
              <w:rPr>
                <w:rFonts w:cs="Arial"/>
                <w:lang w:eastAsia="ja-JP"/>
              </w:rPr>
            </w:pPr>
            <w:r w:rsidRPr="00836ADA">
              <w:rPr>
                <w:rFonts w:cs="Arial"/>
                <w:lang w:eastAsia="ja-JP"/>
              </w:rPr>
              <w:t>CPICH_Ec/Io</w:t>
            </w:r>
          </w:p>
        </w:tc>
        <w:tc>
          <w:tcPr>
            <w:tcW w:w="864" w:type="dxa"/>
            <w:shd w:val="clear" w:color="auto" w:fill="auto"/>
          </w:tcPr>
          <w:p w14:paraId="28F2C3ED" w14:textId="77777777" w:rsidR="00591A91" w:rsidRPr="00836ADA" w:rsidRDefault="00591A91" w:rsidP="00591A91">
            <w:pPr>
              <w:pStyle w:val="TAL"/>
              <w:jc w:val="center"/>
              <w:rPr>
                <w:rFonts w:cs="v4.2.0"/>
                <w:b/>
                <w:bCs/>
                <w:lang w:eastAsia="ja-JP"/>
              </w:rPr>
            </w:pPr>
            <w:r w:rsidRPr="00836ADA">
              <w:rPr>
                <w:rFonts w:cs="Arial"/>
                <w:b/>
                <w:lang w:eastAsia="ja-JP"/>
              </w:rPr>
              <w:t>dB</w:t>
            </w:r>
          </w:p>
        </w:tc>
        <w:tc>
          <w:tcPr>
            <w:tcW w:w="625" w:type="dxa"/>
            <w:shd w:val="clear" w:color="auto" w:fill="auto"/>
          </w:tcPr>
          <w:p w14:paraId="0453207C"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628" w:type="dxa"/>
            <w:shd w:val="clear" w:color="auto" w:fill="auto"/>
          </w:tcPr>
          <w:p w14:paraId="0411F02B"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30" w:type="dxa"/>
            <w:shd w:val="clear" w:color="auto" w:fill="auto"/>
          </w:tcPr>
          <w:p w14:paraId="3F376129"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29" w:type="dxa"/>
            <w:shd w:val="clear" w:color="auto" w:fill="auto"/>
          </w:tcPr>
          <w:p w14:paraId="4A973CEF"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26" w:type="dxa"/>
            <w:shd w:val="clear" w:color="auto" w:fill="auto"/>
          </w:tcPr>
          <w:p w14:paraId="27096AE7"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716" w:type="dxa"/>
            <w:gridSpan w:val="2"/>
            <w:shd w:val="clear" w:color="auto" w:fill="auto"/>
          </w:tcPr>
          <w:p w14:paraId="2F56DDBC"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21" w:type="dxa"/>
            <w:gridSpan w:val="2"/>
            <w:shd w:val="clear" w:color="auto" w:fill="auto"/>
          </w:tcPr>
          <w:p w14:paraId="32854984"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716" w:type="dxa"/>
            <w:shd w:val="clear" w:color="auto" w:fill="auto"/>
          </w:tcPr>
          <w:p w14:paraId="3E622D16"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17" w:type="dxa"/>
            <w:shd w:val="clear" w:color="auto" w:fill="auto"/>
          </w:tcPr>
          <w:p w14:paraId="5768808E"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17" w:type="dxa"/>
            <w:shd w:val="clear" w:color="auto" w:fill="auto"/>
          </w:tcPr>
          <w:p w14:paraId="5F18A013"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r>
      <w:tr w:rsidR="00591A91" w:rsidRPr="00836ADA" w14:paraId="671BACE4" w14:textId="77777777" w:rsidTr="00FB65ED">
        <w:trPr>
          <w:trHeight w:val="155"/>
        </w:trPr>
        <w:tc>
          <w:tcPr>
            <w:tcW w:w="1951" w:type="dxa"/>
            <w:shd w:val="clear" w:color="auto" w:fill="auto"/>
          </w:tcPr>
          <w:p w14:paraId="7FB8526C" w14:textId="77777777" w:rsidR="00591A91" w:rsidRPr="00836ADA" w:rsidRDefault="00591A91" w:rsidP="00591A91">
            <w:pPr>
              <w:pStyle w:val="TAL"/>
              <w:rPr>
                <w:rFonts w:cs="Arial"/>
                <w:lang w:eastAsia="ja-JP"/>
              </w:rPr>
            </w:pPr>
            <w:r w:rsidRPr="00836ADA">
              <w:rPr>
                <w:rFonts w:cs="Arial"/>
                <w:lang w:eastAsia="ja-JP"/>
              </w:rPr>
              <w:t>Cell_selection_and_reselection_quality_measure</w:t>
            </w:r>
          </w:p>
        </w:tc>
        <w:tc>
          <w:tcPr>
            <w:tcW w:w="864" w:type="dxa"/>
            <w:shd w:val="clear" w:color="auto" w:fill="auto"/>
          </w:tcPr>
          <w:p w14:paraId="5D3EE714" w14:textId="77777777" w:rsidR="00591A91" w:rsidRPr="00836ADA" w:rsidRDefault="00591A91" w:rsidP="00591A91">
            <w:pPr>
              <w:pStyle w:val="TAL"/>
              <w:jc w:val="center"/>
              <w:rPr>
                <w:rFonts w:cs="Arial"/>
                <w:lang w:eastAsia="ja-JP"/>
              </w:rPr>
            </w:pPr>
          </w:p>
        </w:tc>
        <w:tc>
          <w:tcPr>
            <w:tcW w:w="3138" w:type="dxa"/>
            <w:gridSpan w:val="5"/>
            <w:shd w:val="clear" w:color="auto" w:fill="auto"/>
          </w:tcPr>
          <w:p w14:paraId="5133CF31" w14:textId="77777777" w:rsidR="00591A91" w:rsidRPr="00836ADA" w:rsidRDefault="00591A91" w:rsidP="00591A91">
            <w:pPr>
              <w:pStyle w:val="TAL"/>
              <w:jc w:val="center"/>
              <w:rPr>
                <w:rFonts w:cs="Arial"/>
                <w:lang w:eastAsia="ja-JP"/>
              </w:rPr>
            </w:pPr>
            <w:r w:rsidRPr="00836ADA">
              <w:rPr>
                <w:rFonts w:cs="Arial"/>
                <w:bCs/>
                <w:lang w:eastAsia="ja-JP"/>
              </w:rPr>
              <w:t>CPICH E</w:t>
            </w:r>
            <w:r w:rsidRPr="00836ADA">
              <w:rPr>
                <w:rFonts w:cs="Arial"/>
                <w:bCs/>
                <w:vertAlign w:val="subscript"/>
                <w:lang w:eastAsia="ja-JP"/>
              </w:rPr>
              <w:t>c</w:t>
            </w:r>
            <w:r w:rsidRPr="00836ADA">
              <w:rPr>
                <w:rFonts w:cs="Arial"/>
                <w:bCs/>
                <w:lang w:eastAsia="ja-JP"/>
              </w:rPr>
              <w:t>/N</w:t>
            </w:r>
            <w:r w:rsidRPr="00836ADA">
              <w:rPr>
                <w:rFonts w:cs="Arial"/>
                <w:bCs/>
                <w:vertAlign w:val="subscript"/>
                <w:lang w:eastAsia="ja-JP"/>
              </w:rPr>
              <w:t>0</w:t>
            </w:r>
          </w:p>
        </w:tc>
        <w:tc>
          <w:tcPr>
            <w:tcW w:w="3600" w:type="dxa"/>
            <w:gridSpan w:val="8"/>
            <w:shd w:val="clear" w:color="auto" w:fill="auto"/>
          </w:tcPr>
          <w:p w14:paraId="4BA07E57" w14:textId="77777777" w:rsidR="00591A91" w:rsidRPr="00836ADA" w:rsidRDefault="00591A91" w:rsidP="00591A91">
            <w:pPr>
              <w:pStyle w:val="TAL"/>
              <w:jc w:val="center"/>
              <w:rPr>
                <w:rFonts w:cs="Arial"/>
                <w:lang w:eastAsia="ja-JP"/>
              </w:rPr>
            </w:pPr>
            <w:r w:rsidRPr="00836ADA">
              <w:rPr>
                <w:rFonts w:cs="Arial"/>
                <w:bCs/>
                <w:lang w:eastAsia="ja-JP"/>
              </w:rPr>
              <w:t>CPICH E</w:t>
            </w:r>
            <w:r w:rsidRPr="00836ADA">
              <w:rPr>
                <w:rFonts w:cs="Arial"/>
                <w:bCs/>
                <w:vertAlign w:val="subscript"/>
                <w:lang w:eastAsia="ja-JP"/>
              </w:rPr>
              <w:t>c</w:t>
            </w:r>
            <w:r w:rsidRPr="00836ADA">
              <w:rPr>
                <w:rFonts w:cs="Arial"/>
                <w:bCs/>
                <w:lang w:eastAsia="ja-JP"/>
              </w:rPr>
              <w:t>/N</w:t>
            </w:r>
            <w:r w:rsidRPr="00836ADA">
              <w:rPr>
                <w:rFonts w:cs="Arial"/>
                <w:bCs/>
                <w:vertAlign w:val="subscript"/>
                <w:lang w:eastAsia="ja-JP"/>
              </w:rPr>
              <w:t>0</w:t>
            </w:r>
          </w:p>
        </w:tc>
      </w:tr>
      <w:tr w:rsidR="00591A91" w:rsidRPr="00836ADA" w14:paraId="4243913D" w14:textId="77777777" w:rsidTr="00FB65ED">
        <w:trPr>
          <w:trHeight w:val="155"/>
        </w:trPr>
        <w:tc>
          <w:tcPr>
            <w:tcW w:w="1951" w:type="dxa"/>
            <w:shd w:val="clear" w:color="auto" w:fill="auto"/>
          </w:tcPr>
          <w:p w14:paraId="2BC48623" w14:textId="77777777" w:rsidR="00591A91" w:rsidRPr="00836ADA" w:rsidRDefault="00591A91" w:rsidP="00591A91">
            <w:pPr>
              <w:pStyle w:val="TAL"/>
              <w:rPr>
                <w:rFonts w:cs="Arial"/>
                <w:lang w:eastAsia="ja-JP"/>
              </w:rPr>
            </w:pPr>
            <w:r w:rsidRPr="00836ADA">
              <w:rPr>
                <w:rFonts w:cs="Arial"/>
                <w:lang w:eastAsia="ja-JP"/>
              </w:rPr>
              <w:t>Qqualmin</w:t>
            </w:r>
          </w:p>
        </w:tc>
        <w:tc>
          <w:tcPr>
            <w:tcW w:w="864" w:type="dxa"/>
            <w:shd w:val="clear" w:color="auto" w:fill="auto"/>
          </w:tcPr>
          <w:p w14:paraId="2D5AC85B" w14:textId="77777777" w:rsidR="00591A91" w:rsidRPr="00836ADA" w:rsidRDefault="00591A91" w:rsidP="00591A91">
            <w:pPr>
              <w:pStyle w:val="TAL"/>
              <w:jc w:val="center"/>
              <w:rPr>
                <w:rFonts w:cs="Arial"/>
                <w:lang w:eastAsia="ja-JP"/>
              </w:rPr>
            </w:pPr>
            <w:r w:rsidRPr="00836ADA">
              <w:rPr>
                <w:rFonts w:eastAsia="?? ??" w:cs="Arial"/>
                <w:lang w:eastAsia="ja-JP"/>
              </w:rPr>
              <w:t>dB</w:t>
            </w:r>
          </w:p>
        </w:tc>
        <w:tc>
          <w:tcPr>
            <w:tcW w:w="3138" w:type="dxa"/>
            <w:gridSpan w:val="5"/>
            <w:shd w:val="clear" w:color="auto" w:fill="auto"/>
          </w:tcPr>
          <w:p w14:paraId="0EC50428" w14:textId="77777777" w:rsidR="00591A91" w:rsidRPr="00836ADA" w:rsidRDefault="00591A91" w:rsidP="00591A91">
            <w:pPr>
              <w:pStyle w:val="TAL"/>
              <w:jc w:val="center"/>
              <w:rPr>
                <w:rFonts w:cs="Arial"/>
                <w:lang w:eastAsia="ja-JP"/>
              </w:rPr>
            </w:pPr>
            <w:r w:rsidRPr="00836ADA">
              <w:rPr>
                <w:rFonts w:eastAsia="?? ??" w:cs="Arial"/>
                <w:lang w:eastAsia="ja-JP"/>
              </w:rPr>
              <w:t>-20</w:t>
            </w:r>
          </w:p>
        </w:tc>
        <w:tc>
          <w:tcPr>
            <w:tcW w:w="3600" w:type="dxa"/>
            <w:gridSpan w:val="8"/>
            <w:shd w:val="clear" w:color="auto" w:fill="auto"/>
          </w:tcPr>
          <w:p w14:paraId="373D35BE" w14:textId="77777777" w:rsidR="00591A91" w:rsidRPr="00836ADA" w:rsidRDefault="00591A91" w:rsidP="00591A91">
            <w:pPr>
              <w:pStyle w:val="TAL"/>
              <w:jc w:val="center"/>
              <w:rPr>
                <w:rFonts w:cs="Arial"/>
                <w:lang w:eastAsia="ja-JP"/>
              </w:rPr>
            </w:pPr>
            <w:r w:rsidRPr="00836ADA">
              <w:rPr>
                <w:rFonts w:eastAsia="?? ??" w:cs="Arial"/>
                <w:lang w:eastAsia="ja-JP"/>
              </w:rPr>
              <w:t>-20</w:t>
            </w:r>
          </w:p>
        </w:tc>
      </w:tr>
      <w:tr w:rsidR="00591A91" w:rsidRPr="00836ADA" w14:paraId="0DBCFEE1" w14:textId="77777777" w:rsidTr="00FB65ED">
        <w:trPr>
          <w:trHeight w:val="155"/>
        </w:trPr>
        <w:tc>
          <w:tcPr>
            <w:tcW w:w="1951" w:type="dxa"/>
            <w:shd w:val="clear" w:color="auto" w:fill="auto"/>
          </w:tcPr>
          <w:p w14:paraId="3527BB7C" w14:textId="77777777" w:rsidR="00591A91" w:rsidRPr="00836ADA" w:rsidRDefault="00591A91" w:rsidP="00591A91">
            <w:pPr>
              <w:pStyle w:val="TAL"/>
              <w:rPr>
                <w:rFonts w:cs="Arial"/>
                <w:lang w:eastAsia="ja-JP"/>
              </w:rPr>
            </w:pPr>
            <w:r w:rsidRPr="00836ADA">
              <w:rPr>
                <w:rFonts w:cs="Arial"/>
                <w:lang w:eastAsia="ja-JP"/>
              </w:rPr>
              <w:t>Qrxlevmin</w:t>
            </w:r>
          </w:p>
        </w:tc>
        <w:tc>
          <w:tcPr>
            <w:tcW w:w="864" w:type="dxa"/>
            <w:shd w:val="clear" w:color="auto" w:fill="auto"/>
          </w:tcPr>
          <w:p w14:paraId="50505438" w14:textId="77777777" w:rsidR="00591A91" w:rsidRPr="00836ADA" w:rsidRDefault="00591A91" w:rsidP="00591A91">
            <w:pPr>
              <w:pStyle w:val="TAL"/>
              <w:jc w:val="center"/>
              <w:rPr>
                <w:rFonts w:cs="Arial"/>
                <w:lang w:eastAsia="ja-JP"/>
              </w:rPr>
            </w:pPr>
            <w:r w:rsidRPr="00836ADA">
              <w:rPr>
                <w:rFonts w:eastAsia="?? ??" w:cs="Arial"/>
                <w:lang w:eastAsia="ja-JP"/>
              </w:rPr>
              <w:t>dBm</w:t>
            </w:r>
          </w:p>
        </w:tc>
        <w:tc>
          <w:tcPr>
            <w:tcW w:w="3138" w:type="dxa"/>
            <w:gridSpan w:val="5"/>
            <w:shd w:val="clear" w:color="auto" w:fill="auto"/>
          </w:tcPr>
          <w:p w14:paraId="34BBCFD2" w14:textId="77777777" w:rsidR="00591A91" w:rsidRPr="00836ADA" w:rsidRDefault="00591A91" w:rsidP="00591A91">
            <w:pPr>
              <w:pStyle w:val="TAL"/>
              <w:jc w:val="center"/>
              <w:rPr>
                <w:rFonts w:cs="Arial"/>
                <w:lang w:eastAsia="ja-JP"/>
              </w:rPr>
            </w:pPr>
            <w:r w:rsidRPr="00836ADA">
              <w:rPr>
                <w:rFonts w:eastAsia="?? ??" w:cs="Arial"/>
                <w:lang w:eastAsia="ja-JP"/>
              </w:rPr>
              <w:t>-115</w:t>
            </w:r>
          </w:p>
        </w:tc>
        <w:tc>
          <w:tcPr>
            <w:tcW w:w="3600" w:type="dxa"/>
            <w:gridSpan w:val="8"/>
            <w:shd w:val="clear" w:color="auto" w:fill="auto"/>
          </w:tcPr>
          <w:p w14:paraId="24207F36" w14:textId="77777777" w:rsidR="00591A91" w:rsidRPr="00836ADA" w:rsidRDefault="00591A91" w:rsidP="00591A91">
            <w:pPr>
              <w:pStyle w:val="TAL"/>
              <w:jc w:val="center"/>
              <w:rPr>
                <w:rFonts w:cs="Arial"/>
                <w:lang w:eastAsia="ja-JP"/>
              </w:rPr>
            </w:pPr>
            <w:r w:rsidRPr="00836ADA">
              <w:rPr>
                <w:rFonts w:eastAsia="?? ??" w:cs="Arial"/>
                <w:lang w:eastAsia="ja-JP"/>
              </w:rPr>
              <w:t>-115</w:t>
            </w:r>
          </w:p>
        </w:tc>
      </w:tr>
      <w:tr w:rsidR="00591A91" w:rsidRPr="00836ADA" w14:paraId="19E88C58" w14:textId="77777777" w:rsidTr="00FB65ED">
        <w:trPr>
          <w:trHeight w:val="155"/>
        </w:trPr>
        <w:tc>
          <w:tcPr>
            <w:tcW w:w="1951" w:type="dxa"/>
            <w:shd w:val="clear" w:color="auto" w:fill="auto"/>
          </w:tcPr>
          <w:p w14:paraId="268AC36C" w14:textId="77777777" w:rsidR="00591A91" w:rsidRPr="00836ADA" w:rsidRDefault="00591A91" w:rsidP="00591A91">
            <w:pPr>
              <w:pStyle w:val="TAL"/>
              <w:rPr>
                <w:rFonts w:cs="Arial"/>
                <w:lang w:eastAsia="ja-JP"/>
              </w:rPr>
            </w:pPr>
            <w:r w:rsidRPr="00836ADA">
              <w:rPr>
                <w:rFonts w:cs="Arial"/>
                <w:lang w:eastAsia="ja-JP"/>
              </w:rPr>
              <w:t>UE_TXPWR_</w:t>
            </w:r>
            <w:r w:rsidRPr="00836ADA">
              <w:rPr>
                <w:rFonts w:cs="Arial"/>
                <w:lang w:eastAsia="ja-JP"/>
              </w:rPr>
              <w:br/>
              <w:t>MAX_RACH</w:t>
            </w:r>
          </w:p>
        </w:tc>
        <w:tc>
          <w:tcPr>
            <w:tcW w:w="864" w:type="dxa"/>
            <w:shd w:val="clear" w:color="auto" w:fill="auto"/>
          </w:tcPr>
          <w:p w14:paraId="3477DD3A" w14:textId="77777777" w:rsidR="00591A91" w:rsidRPr="00836ADA" w:rsidRDefault="00591A91" w:rsidP="00591A91">
            <w:pPr>
              <w:pStyle w:val="TAL"/>
              <w:jc w:val="center"/>
              <w:rPr>
                <w:rFonts w:cs="Arial"/>
                <w:lang w:eastAsia="ja-JP"/>
              </w:rPr>
            </w:pPr>
            <w:r w:rsidRPr="00836ADA">
              <w:rPr>
                <w:rFonts w:eastAsia="?? ??" w:cs="Arial"/>
                <w:lang w:eastAsia="ja-JP"/>
              </w:rPr>
              <w:t>dBm</w:t>
            </w:r>
          </w:p>
        </w:tc>
        <w:tc>
          <w:tcPr>
            <w:tcW w:w="3138" w:type="dxa"/>
            <w:gridSpan w:val="5"/>
            <w:shd w:val="clear" w:color="auto" w:fill="auto"/>
          </w:tcPr>
          <w:p w14:paraId="756ECF7C" w14:textId="77777777" w:rsidR="00591A91" w:rsidRPr="00836ADA" w:rsidRDefault="00591A91" w:rsidP="00591A91">
            <w:pPr>
              <w:pStyle w:val="TAL"/>
              <w:jc w:val="center"/>
              <w:rPr>
                <w:rFonts w:cs="Arial"/>
                <w:lang w:eastAsia="ja-JP"/>
              </w:rPr>
            </w:pPr>
            <w:r w:rsidRPr="00836ADA">
              <w:rPr>
                <w:rFonts w:eastAsia="?? ??" w:cs="Arial"/>
                <w:lang w:eastAsia="ja-JP"/>
              </w:rPr>
              <w:t>21</w:t>
            </w:r>
          </w:p>
        </w:tc>
        <w:tc>
          <w:tcPr>
            <w:tcW w:w="3600" w:type="dxa"/>
            <w:gridSpan w:val="8"/>
            <w:shd w:val="clear" w:color="auto" w:fill="auto"/>
          </w:tcPr>
          <w:p w14:paraId="371ACAF3" w14:textId="77777777" w:rsidR="00591A91" w:rsidRPr="00836ADA" w:rsidRDefault="00591A91" w:rsidP="00591A91">
            <w:pPr>
              <w:pStyle w:val="TAL"/>
              <w:jc w:val="center"/>
              <w:rPr>
                <w:rFonts w:cs="Arial"/>
                <w:lang w:eastAsia="ja-JP"/>
              </w:rPr>
            </w:pPr>
            <w:r w:rsidRPr="00836ADA">
              <w:rPr>
                <w:rFonts w:eastAsia="?? ??" w:cs="Arial"/>
                <w:lang w:eastAsia="ja-JP"/>
              </w:rPr>
              <w:t>21</w:t>
            </w:r>
          </w:p>
        </w:tc>
      </w:tr>
      <w:tr w:rsidR="00591A91" w:rsidRPr="00836ADA" w14:paraId="70B5DF09" w14:textId="77777777" w:rsidTr="00FB65ED">
        <w:trPr>
          <w:trHeight w:val="155"/>
        </w:trPr>
        <w:tc>
          <w:tcPr>
            <w:tcW w:w="1951" w:type="dxa"/>
            <w:shd w:val="clear" w:color="auto" w:fill="auto"/>
          </w:tcPr>
          <w:p w14:paraId="095CCB10" w14:textId="77777777" w:rsidR="00591A91" w:rsidRPr="00836ADA" w:rsidRDefault="00591A91" w:rsidP="00591A91">
            <w:pPr>
              <w:pStyle w:val="TAL"/>
              <w:rPr>
                <w:rFonts w:cs="Arial"/>
                <w:lang w:eastAsia="ja-JP"/>
              </w:rPr>
            </w:pPr>
            <w:r w:rsidRPr="00836ADA">
              <w:rPr>
                <w:rFonts w:cs="Arial"/>
                <w:lang w:eastAsia="ja-JP"/>
              </w:rPr>
              <w:t>Qoffset2</w:t>
            </w:r>
            <w:r w:rsidRPr="00836ADA">
              <w:rPr>
                <w:rFonts w:cs="Arial"/>
                <w:vertAlign w:val="subscript"/>
                <w:lang w:eastAsia="ja-JP"/>
              </w:rPr>
              <w:t>s, n</w:t>
            </w:r>
          </w:p>
        </w:tc>
        <w:tc>
          <w:tcPr>
            <w:tcW w:w="864" w:type="dxa"/>
            <w:shd w:val="clear" w:color="auto" w:fill="auto"/>
          </w:tcPr>
          <w:p w14:paraId="47E6D60A" w14:textId="77777777" w:rsidR="00591A91" w:rsidRPr="00836ADA" w:rsidRDefault="00591A91" w:rsidP="00591A91">
            <w:pPr>
              <w:pStyle w:val="TAL"/>
              <w:jc w:val="center"/>
              <w:rPr>
                <w:rFonts w:eastAsia="?? ??" w:cs="Arial"/>
                <w:lang w:eastAsia="ja-JP"/>
              </w:rPr>
            </w:pPr>
            <w:r w:rsidRPr="00836ADA">
              <w:rPr>
                <w:rFonts w:eastAsia="?? ??" w:cs="Arial"/>
                <w:lang w:eastAsia="ja-JP"/>
              </w:rPr>
              <w:t>dB</w:t>
            </w:r>
          </w:p>
        </w:tc>
        <w:tc>
          <w:tcPr>
            <w:tcW w:w="3138" w:type="dxa"/>
            <w:gridSpan w:val="5"/>
            <w:shd w:val="clear" w:color="auto" w:fill="auto"/>
          </w:tcPr>
          <w:p w14:paraId="7DAE246E" w14:textId="77777777" w:rsidR="00591A91" w:rsidRPr="00836ADA" w:rsidRDefault="00591A91" w:rsidP="00591A91">
            <w:pPr>
              <w:pStyle w:val="TAL"/>
              <w:jc w:val="center"/>
              <w:rPr>
                <w:rFonts w:eastAsia="?? ??" w:cs="Arial"/>
                <w:lang w:eastAsia="ja-JP"/>
              </w:rPr>
            </w:pPr>
            <w:r w:rsidRPr="00836ADA">
              <w:rPr>
                <w:rFonts w:eastAsia="?? ??" w:cs="Arial"/>
                <w:lang w:eastAsia="ja-JP"/>
              </w:rPr>
              <w:t>C1, C2: 0</w:t>
            </w:r>
            <w:r w:rsidRPr="00836ADA">
              <w:rPr>
                <w:rFonts w:eastAsia="?? ??" w:cs="Arial"/>
                <w:lang w:eastAsia="ja-JP"/>
              </w:rPr>
              <w:br/>
              <w:t>C1, C3: 0</w:t>
            </w:r>
            <w:r w:rsidRPr="00836ADA">
              <w:rPr>
                <w:rFonts w:eastAsia="?? ??" w:cs="Arial"/>
                <w:lang w:eastAsia="ja-JP"/>
              </w:rPr>
              <w:br/>
              <w:t>C1, C4: 0</w:t>
            </w:r>
          </w:p>
        </w:tc>
        <w:tc>
          <w:tcPr>
            <w:tcW w:w="3600" w:type="dxa"/>
            <w:gridSpan w:val="8"/>
            <w:shd w:val="clear" w:color="auto" w:fill="auto"/>
          </w:tcPr>
          <w:p w14:paraId="1CB89842" w14:textId="77777777" w:rsidR="00591A91" w:rsidRPr="00836ADA" w:rsidRDefault="00591A91" w:rsidP="00591A91">
            <w:pPr>
              <w:pStyle w:val="TAL"/>
              <w:jc w:val="center"/>
              <w:rPr>
                <w:rFonts w:eastAsia="?? ??" w:cs="Arial"/>
                <w:lang w:eastAsia="ja-JP"/>
              </w:rPr>
            </w:pPr>
            <w:r w:rsidRPr="00836ADA">
              <w:rPr>
                <w:rFonts w:eastAsia="?? ??" w:cs="Arial"/>
                <w:lang w:eastAsia="ja-JP"/>
              </w:rPr>
              <w:t>C2, C1: 0</w:t>
            </w:r>
            <w:r w:rsidRPr="00836ADA">
              <w:rPr>
                <w:rFonts w:eastAsia="?? ??" w:cs="Arial"/>
                <w:lang w:eastAsia="ja-JP"/>
              </w:rPr>
              <w:br/>
              <w:t>C2, C3: 0</w:t>
            </w:r>
            <w:r w:rsidRPr="00836ADA">
              <w:rPr>
                <w:rFonts w:eastAsia="?? ??" w:cs="Arial"/>
                <w:lang w:eastAsia="ja-JP"/>
              </w:rPr>
              <w:br/>
              <w:t>C2, C4: 0</w:t>
            </w:r>
          </w:p>
        </w:tc>
      </w:tr>
      <w:tr w:rsidR="00591A91" w:rsidRPr="00836ADA" w14:paraId="088D3058" w14:textId="77777777" w:rsidTr="00FB65ED">
        <w:trPr>
          <w:trHeight w:val="155"/>
        </w:trPr>
        <w:tc>
          <w:tcPr>
            <w:tcW w:w="1951" w:type="dxa"/>
            <w:shd w:val="clear" w:color="auto" w:fill="auto"/>
          </w:tcPr>
          <w:p w14:paraId="0C3A4BEB" w14:textId="77777777" w:rsidR="00591A91" w:rsidRPr="00836ADA" w:rsidRDefault="00591A91" w:rsidP="00591A91">
            <w:pPr>
              <w:pStyle w:val="TAL"/>
              <w:rPr>
                <w:rFonts w:cs="Arial"/>
                <w:lang w:eastAsia="ja-JP"/>
              </w:rPr>
            </w:pPr>
            <w:r w:rsidRPr="00836ADA">
              <w:rPr>
                <w:rFonts w:cs="Arial"/>
                <w:lang w:eastAsia="ja-JP"/>
              </w:rPr>
              <w:t>Qhyst2</w:t>
            </w:r>
          </w:p>
        </w:tc>
        <w:tc>
          <w:tcPr>
            <w:tcW w:w="864" w:type="dxa"/>
            <w:shd w:val="clear" w:color="auto" w:fill="auto"/>
          </w:tcPr>
          <w:p w14:paraId="337F1C5C" w14:textId="77777777" w:rsidR="00591A91" w:rsidRPr="00836ADA" w:rsidRDefault="00591A91" w:rsidP="00591A91">
            <w:pPr>
              <w:pStyle w:val="TAL"/>
              <w:jc w:val="center"/>
              <w:rPr>
                <w:rFonts w:cs="v4.2.0"/>
                <w:lang w:eastAsia="ja-JP"/>
              </w:rPr>
            </w:pPr>
            <w:r w:rsidRPr="00836ADA">
              <w:rPr>
                <w:rFonts w:eastAsia="?? ??" w:cs="Arial"/>
                <w:lang w:eastAsia="ja-JP"/>
              </w:rPr>
              <w:t>dB</w:t>
            </w:r>
          </w:p>
        </w:tc>
        <w:tc>
          <w:tcPr>
            <w:tcW w:w="3149" w:type="dxa"/>
            <w:gridSpan w:val="6"/>
            <w:shd w:val="clear" w:color="auto" w:fill="auto"/>
          </w:tcPr>
          <w:p w14:paraId="2E6FD2C9"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c>
          <w:tcPr>
            <w:tcW w:w="3589" w:type="dxa"/>
            <w:gridSpan w:val="7"/>
            <w:shd w:val="clear" w:color="auto" w:fill="auto"/>
          </w:tcPr>
          <w:p w14:paraId="12F628F0"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r>
      <w:tr w:rsidR="00591A91" w:rsidRPr="00836ADA" w14:paraId="4E729A4A" w14:textId="77777777" w:rsidTr="00FB65ED">
        <w:trPr>
          <w:trHeight w:val="155"/>
        </w:trPr>
        <w:tc>
          <w:tcPr>
            <w:tcW w:w="1951" w:type="dxa"/>
            <w:shd w:val="clear" w:color="auto" w:fill="auto"/>
          </w:tcPr>
          <w:p w14:paraId="2B845971" w14:textId="77777777" w:rsidR="00591A91" w:rsidRPr="00836ADA" w:rsidRDefault="00591A91" w:rsidP="00591A91">
            <w:pPr>
              <w:pStyle w:val="TAL"/>
              <w:rPr>
                <w:rFonts w:cs="Arial"/>
                <w:lang w:eastAsia="ja-JP"/>
              </w:rPr>
            </w:pPr>
            <w:r w:rsidRPr="00836ADA">
              <w:rPr>
                <w:rFonts w:cs="Arial"/>
                <w:lang w:eastAsia="ja-JP"/>
              </w:rPr>
              <w:t>Treselection</w:t>
            </w:r>
          </w:p>
        </w:tc>
        <w:tc>
          <w:tcPr>
            <w:tcW w:w="864" w:type="dxa"/>
            <w:shd w:val="clear" w:color="auto" w:fill="auto"/>
          </w:tcPr>
          <w:p w14:paraId="0F6803BE" w14:textId="77777777" w:rsidR="00591A91" w:rsidRPr="00836ADA" w:rsidRDefault="00591A91" w:rsidP="00591A91">
            <w:pPr>
              <w:pStyle w:val="TAL"/>
              <w:jc w:val="center"/>
              <w:rPr>
                <w:rFonts w:cs="v4.2.0"/>
                <w:lang w:eastAsia="ja-JP"/>
              </w:rPr>
            </w:pPr>
            <w:r w:rsidRPr="00836ADA">
              <w:rPr>
                <w:rFonts w:cs="v4.2.0"/>
                <w:lang w:eastAsia="ja-JP"/>
              </w:rPr>
              <w:t>s</w:t>
            </w:r>
          </w:p>
        </w:tc>
        <w:tc>
          <w:tcPr>
            <w:tcW w:w="3149" w:type="dxa"/>
            <w:gridSpan w:val="6"/>
            <w:shd w:val="clear" w:color="auto" w:fill="auto"/>
          </w:tcPr>
          <w:p w14:paraId="246452A3"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c>
          <w:tcPr>
            <w:tcW w:w="3589" w:type="dxa"/>
            <w:gridSpan w:val="7"/>
            <w:shd w:val="clear" w:color="auto" w:fill="auto"/>
          </w:tcPr>
          <w:p w14:paraId="37C2FD0D"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r>
      <w:tr w:rsidR="00591A91" w:rsidRPr="00836ADA" w14:paraId="415CA95F" w14:textId="77777777" w:rsidTr="00FB65ED">
        <w:trPr>
          <w:trHeight w:val="155"/>
        </w:trPr>
        <w:tc>
          <w:tcPr>
            <w:tcW w:w="1951" w:type="dxa"/>
            <w:shd w:val="clear" w:color="auto" w:fill="auto"/>
          </w:tcPr>
          <w:p w14:paraId="1D95D610" w14:textId="77777777" w:rsidR="00591A91" w:rsidRPr="00836ADA" w:rsidRDefault="00591A91" w:rsidP="00591A91">
            <w:pPr>
              <w:pStyle w:val="TAL"/>
              <w:rPr>
                <w:rFonts w:cs="Arial"/>
                <w:lang w:eastAsia="ja-JP"/>
              </w:rPr>
            </w:pPr>
            <w:r w:rsidRPr="00836ADA">
              <w:rPr>
                <w:rFonts w:cs="Arial"/>
                <w:lang w:eastAsia="ja-JP"/>
              </w:rPr>
              <w:t>Sintrasearch</w:t>
            </w:r>
          </w:p>
        </w:tc>
        <w:tc>
          <w:tcPr>
            <w:tcW w:w="864" w:type="dxa"/>
            <w:shd w:val="clear" w:color="auto" w:fill="auto"/>
          </w:tcPr>
          <w:p w14:paraId="1841DABD" w14:textId="77777777" w:rsidR="00591A91" w:rsidRPr="00836ADA" w:rsidRDefault="00591A91" w:rsidP="00591A91">
            <w:pPr>
              <w:pStyle w:val="TAL"/>
              <w:jc w:val="center"/>
              <w:rPr>
                <w:rFonts w:cs="Arial"/>
                <w:lang w:eastAsia="ja-JP"/>
              </w:rPr>
            </w:pPr>
            <w:r w:rsidRPr="00836ADA">
              <w:rPr>
                <w:rFonts w:cs="v4.2.0"/>
                <w:lang w:eastAsia="ja-JP"/>
              </w:rPr>
              <w:t>dB</w:t>
            </w:r>
          </w:p>
        </w:tc>
        <w:tc>
          <w:tcPr>
            <w:tcW w:w="3149" w:type="dxa"/>
            <w:gridSpan w:val="6"/>
            <w:shd w:val="clear" w:color="auto" w:fill="auto"/>
          </w:tcPr>
          <w:p w14:paraId="31713D9B"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c>
          <w:tcPr>
            <w:tcW w:w="3589" w:type="dxa"/>
            <w:gridSpan w:val="7"/>
            <w:shd w:val="clear" w:color="auto" w:fill="auto"/>
          </w:tcPr>
          <w:p w14:paraId="60553EF2"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r>
      <w:tr w:rsidR="00591A91" w:rsidRPr="00836ADA" w14:paraId="6C84E4D0" w14:textId="77777777" w:rsidTr="00FB65ED">
        <w:trPr>
          <w:trHeight w:val="155"/>
        </w:trPr>
        <w:tc>
          <w:tcPr>
            <w:tcW w:w="1951" w:type="dxa"/>
            <w:shd w:val="clear" w:color="auto" w:fill="auto"/>
          </w:tcPr>
          <w:p w14:paraId="1ADA8B17" w14:textId="77777777" w:rsidR="00591A91" w:rsidRPr="00836ADA" w:rsidRDefault="00591A91" w:rsidP="00591A91">
            <w:pPr>
              <w:pStyle w:val="TAL"/>
              <w:rPr>
                <w:rFonts w:cs="Arial"/>
                <w:lang w:eastAsia="ja-JP"/>
              </w:rPr>
            </w:pPr>
            <w:r w:rsidRPr="00836ADA">
              <w:rPr>
                <w:rFonts w:cs="Arial"/>
                <w:lang w:eastAsia="ja-JP"/>
              </w:rPr>
              <w:t>Sintersearch</w:t>
            </w:r>
          </w:p>
        </w:tc>
        <w:tc>
          <w:tcPr>
            <w:tcW w:w="864" w:type="dxa"/>
            <w:shd w:val="clear" w:color="auto" w:fill="auto"/>
          </w:tcPr>
          <w:p w14:paraId="4D16A235"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7859B593"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c>
          <w:tcPr>
            <w:tcW w:w="3589" w:type="dxa"/>
            <w:gridSpan w:val="7"/>
            <w:shd w:val="clear" w:color="auto" w:fill="auto"/>
          </w:tcPr>
          <w:p w14:paraId="2497BEF1"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r>
      <w:tr w:rsidR="00591A91" w:rsidRPr="00836ADA" w14:paraId="6020A16A" w14:textId="77777777" w:rsidTr="00FB65ED">
        <w:trPr>
          <w:trHeight w:val="155"/>
        </w:trPr>
        <w:tc>
          <w:tcPr>
            <w:tcW w:w="1951" w:type="dxa"/>
            <w:shd w:val="clear" w:color="auto" w:fill="auto"/>
          </w:tcPr>
          <w:p w14:paraId="414AE16B" w14:textId="77777777" w:rsidR="00591A91" w:rsidRPr="00836ADA" w:rsidRDefault="00591A91" w:rsidP="00591A91">
            <w:pPr>
              <w:pStyle w:val="TAL"/>
              <w:rPr>
                <w:rFonts w:cs="Arial"/>
                <w:lang w:eastAsia="ja-JP"/>
              </w:rPr>
            </w:pPr>
            <w:r w:rsidRPr="00836ADA">
              <w:rPr>
                <w:rFonts w:cs="Arial"/>
                <w:lang w:eastAsia="ja-JP"/>
              </w:rPr>
              <w:t>IE "FACH Measurement occasion info"</w:t>
            </w:r>
          </w:p>
        </w:tc>
        <w:tc>
          <w:tcPr>
            <w:tcW w:w="864" w:type="dxa"/>
            <w:shd w:val="clear" w:color="auto" w:fill="auto"/>
          </w:tcPr>
          <w:p w14:paraId="70B6A866"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2A674BCA" w14:textId="77777777" w:rsidR="00591A91" w:rsidRPr="00836ADA" w:rsidRDefault="00591A91" w:rsidP="00591A91">
            <w:pPr>
              <w:pStyle w:val="TAL"/>
              <w:jc w:val="center"/>
              <w:rPr>
                <w:rFonts w:eastAsia="SimSun" w:cs="Arial"/>
                <w:lang w:eastAsia="zh-CN"/>
              </w:rPr>
            </w:pPr>
            <w:r w:rsidRPr="00836ADA">
              <w:rPr>
                <w:rFonts w:eastAsia="SimSun" w:cs="Arial"/>
                <w:lang w:eastAsia="zh-CN"/>
              </w:rPr>
              <w:t>sent</w:t>
            </w:r>
          </w:p>
        </w:tc>
        <w:tc>
          <w:tcPr>
            <w:tcW w:w="3589" w:type="dxa"/>
            <w:gridSpan w:val="7"/>
            <w:shd w:val="clear" w:color="auto" w:fill="auto"/>
          </w:tcPr>
          <w:p w14:paraId="57D34C3D" w14:textId="77777777" w:rsidR="00591A91" w:rsidRPr="00836ADA" w:rsidRDefault="00591A91" w:rsidP="00591A91">
            <w:pPr>
              <w:pStyle w:val="TAL"/>
              <w:jc w:val="center"/>
              <w:rPr>
                <w:rFonts w:eastAsia="SimSun" w:cs="Arial"/>
                <w:lang w:eastAsia="zh-CN"/>
              </w:rPr>
            </w:pPr>
            <w:r w:rsidRPr="00836ADA">
              <w:rPr>
                <w:rFonts w:eastAsia="SimSun" w:cs="Arial"/>
                <w:lang w:eastAsia="zh-CN"/>
              </w:rPr>
              <w:t>sent</w:t>
            </w:r>
          </w:p>
        </w:tc>
      </w:tr>
      <w:tr w:rsidR="00591A91" w:rsidRPr="00836ADA" w14:paraId="7831469C" w14:textId="77777777" w:rsidTr="00FB65ED">
        <w:trPr>
          <w:trHeight w:val="155"/>
        </w:trPr>
        <w:tc>
          <w:tcPr>
            <w:tcW w:w="1951" w:type="dxa"/>
            <w:shd w:val="clear" w:color="auto" w:fill="auto"/>
          </w:tcPr>
          <w:p w14:paraId="5EDD56DE" w14:textId="77777777" w:rsidR="00591A91" w:rsidRPr="00836ADA" w:rsidRDefault="00591A91" w:rsidP="00591A91">
            <w:pPr>
              <w:pStyle w:val="TAL"/>
              <w:rPr>
                <w:rFonts w:cs="Arial"/>
                <w:lang w:eastAsia="ja-JP"/>
              </w:rPr>
            </w:pPr>
            <w:r w:rsidRPr="00836ADA">
              <w:rPr>
                <w:rFonts w:cs="Arial"/>
                <w:lang w:eastAsia="ja-JP"/>
              </w:rPr>
              <w:t>FACH Measurement occasion cycle length coefficient</w:t>
            </w:r>
          </w:p>
        </w:tc>
        <w:tc>
          <w:tcPr>
            <w:tcW w:w="864" w:type="dxa"/>
            <w:shd w:val="clear" w:color="auto" w:fill="auto"/>
          </w:tcPr>
          <w:p w14:paraId="6C5A6A0C"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63A341AC" w14:textId="77777777" w:rsidR="00591A91" w:rsidRPr="00836ADA" w:rsidRDefault="00591A91" w:rsidP="00591A91">
            <w:pPr>
              <w:pStyle w:val="TAL"/>
              <w:jc w:val="center"/>
              <w:rPr>
                <w:rFonts w:eastAsia="SimSun" w:cs="Arial"/>
                <w:lang w:eastAsia="zh-CN"/>
              </w:rPr>
            </w:pPr>
            <w:r w:rsidRPr="00836ADA">
              <w:rPr>
                <w:rFonts w:eastAsia="SimSun" w:cs="Arial"/>
                <w:lang w:eastAsia="zh-CN"/>
              </w:rPr>
              <w:t>3</w:t>
            </w:r>
          </w:p>
        </w:tc>
        <w:tc>
          <w:tcPr>
            <w:tcW w:w="3589" w:type="dxa"/>
            <w:gridSpan w:val="7"/>
            <w:shd w:val="clear" w:color="auto" w:fill="auto"/>
          </w:tcPr>
          <w:p w14:paraId="091B524F" w14:textId="77777777" w:rsidR="00591A91" w:rsidRPr="00836ADA" w:rsidRDefault="00591A91" w:rsidP="00591A91">
            <w:pPr>
              <w:pStyle w:val="TAL"/>
              <w:jc w:val="center"/>
              <w:rPr>
                <w:rFonts w:eastAsia="SimSun" w:cs="Arial"/>
                <w:lang w:eastAsia="zh-CN"/>
              </w:rPr>
            </w:pPr>
            <w:r w:rsidRPr="00836ADA">
              <w:rPr>
                <w:rFonts w:eastAsia="SimSun" w:cs="Arial"/>
                <w:lang w:eastAsia="zh-CN"/>
              </w:rPr>
              <w:t>3</w:t>
            </w:r>
          </w:p>
        </w:tc>
      </w:tr>
      <w:tr w:rsidR="00591A91" w:rsidRPr="00836ADA" w14:paraId="536CF0CD" w14:textId="77777777" w:rsidTr="00FB65ED">
        <w:trPr>
          <w:trHeight w:val="155"/>
        </w:trPr>
        <w:tc>
          <w:tcPr>
            <w:tcW w:w="1951" w:type="dxa"/>
            <w:shd w:val="clear" w:color="auto" w:fill="auto"/>
          </w:tcPr>
          <w:p w14:paraId="156ECB6E" w14:textId="77777777" w:rsidR="00591A91" w:rsidRPr="00836ADA" w:rsidRDefault="00591A91" w:rsidP="00591A91">
            <w:pPr>
              <w:pStyle w:val="TAL"/>
              <w:rPr>
                <w:rFonts w:cs="Arial"/>
                <w:lang w:eastAsia="ja-JP"/>
              </w:rPr>
            </w:pPr>
            <w:r w:rsidRPr="00836ADA">
              <w:rPr>
                <w:rFonts w:cs="Arial"/>
                <w:lang w:eastAsia="ja-JP"/>
              </w:rPr>
              <w:t>Inter-frequency FDD measurement indicator</w:t>
            </w:r>
          </w:p>
        </w:tc>
        <w:tc>
          <w:tcPr>
            <w:tcW w:w="864" w:type="dxa"/>
            <w:shd w:val="clear" w:color="auto" w:fill="auto"/>
          </w:tcPr>
          <w:p w14:paraId="567EFF12"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610C33A6" w14:textId="77777777" w:rsidR="00591A91" w:rsidRPr="00836ADA" w:rsidRDefault="00591A91" w:rsidP="00591A91">
            <w:pPr>
              <w:pStyle w:val="TAL"/>
              <w:jc w:val="center"/>
              <w:rPr>
                <w:rFonts w:eastAsia="SimSun" w:cs="Arial"/>
                <w:lang w:eastAsia="zh-CN"/>
              </w:rPr>
            </w:pPr>
            <w:r w:rsidRPr="00836ADA">
              <w:rPr>
                <w:rFonts w:eastAsia="SimSun" w:cs="Arial"/>
                <w:lang w:eastAsia="zh-CN"/>
              </w:rPr>
              <w:t>TRUE</w:t>
            </w:r>
          </w:p>
        </w:tc>
        <w:tc>
          <w:tcPr>
            <w:tcW w:w="3589" w:type="dxa"/>
            <w:gridSpan w:val="7"/>
            <w:shd w:val="clear" w:color="auto" w:fill="auto"/>
          </w:tcPr>
          <w:p w14:paraId="2C26468A" w14:textId="77777777" w:rsidR="00591A91" w:rsidRPr="00836ADA" w:rsidRDefault="00591A91" w:rsidP="00591A91">
            <w:pPr>
              <w:pStyle w:val="TAL"/>
              <w:jc w:val="center"/>
              <w:rPr>
                <w:rFonts w:eastAsia="SimSun" w:cs="Arial"/>
                <w:lang w:eastAsia="zh-CN"/>
              </w:rPr>
            </w:pPr>
            <w:r w:rsidRPr="00836ADA">
              <w:rPr>
                <w:rFonts w:eastAsia="SimSun" w:cs="Arial"/>
                <w:lang w:eastAsia="zh-CN"/>
              </w:rPr>
              <w:t>TRUE</w:t>
            </w:r>
          </w:p>
        </w:tc>
      </w:tr>
      <w:tr w:rsidR="00591A91" w:rsidRPr="00836ADA" w14:paraId="028F5FDB" w14:textId="77777777" w:rsidTr="00FB65ED">
        <w:trPr>
          <w:trHeight w:val="155"/>
        </w:trPr>
        <w:tc>
          <w:tcPr>
            <w:tcW w:w="1951" w:type="dxa"/>
            <w:shd w:val="clear" w:color="auto" w:fill="auto"/>
          </w:tcPr>
          <w:p w14:paraId="155ECC0E" w14:textId="77777777" w:rsidR="00591A91" w:rsidRPr="00836ADA" w:rsidRDefault="00591A91" w:rsidP="00591A91">
            <w:pPr>
              <w:pStyle w:val="TAL"/>
              <w:rPr>
                <w:rFonts w:cs="Arial"/>
                <w:lang w:eastAsia="ja-JP"/>
              </w:rPr>
            </w:pPr>
            <w:r w:rsidRPr="00836ADA">
              <w:rPr>
                <w:rFonts w:cs="Arial"/>
                <w:lang w:eastAsia="ja-JP"/>
              </w:rPr>
              <w:t>Inter-frequency TDD measurement indicator</w:t>
            </w:r>
          </w:p>
        </w:tc>
        <w:tc>
          <w:tcPr>
            <w:tcW w:w="864" w:type="dxa"/>
            <w:shd w:val="clear" w:color="auto" w:fill="auto"/>
          </w:tcPr>
          <w:p w14:paraId="70C6F7EB"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1C21F37A" w14:textId="77777777" w:rsidR="00591A91" w:rsidRPr="00836ADA" w:rsidRDefault="00591A91" w:rsidP="00591A91">
            <w:pPr>
              <w:pStyle w:val="TAL"/>
              <w:jc w:val="center"/>
              <w:rPr>
                <w:rFonts w:eastAsia="SimSun" w:cs="Arial"/>
                <w:lang w:eastAsia="zh-CN"/>
              </w:rPr>
            </w:pPr>
            <w:r w:rsidRPr="00836ADA">
              <w:rPr>
                <w:rFonts w:eastAsia="SimSun" w:cs="Arial"/>
                <w:lang w:eastAsia="zh-CN"/>
              </w:rPr>
              <w:t>FALSE</w:t>
            </w:r>
          </w:p>
        </w:tc>
        <w:tc>
          <w:tcPr>
            <w:tcW w:w="3589" w:type="dxa"/>
            <w:gridSpan w:val="7"/>
            <w:shd w:val="clear" w:color="auto" w:fill="auto"/>
          </w:tcPr>
          <w:p w14:paraId="5D864199" w14:textId="77777777" w:rsidR="00591A91" w:rsidRPr="00836ADA" w:rsidRDefault="00591A91" w:rsidP="00591A91">
            <w:pPr>
              <w:pStyle w:val="TAL"/>
              <w:jc w:val="center"/>
              <w:rPr>
                <w:rFonts w:eastAsia="SimSun" w:cs="Arial"/>
                <w:lang w:eastAsia="zh-CN"/>
              </w:rPr>
            </w:pPr>
            <w:r w:rsidRPr="00836ADA">
              <w:rPr>
                <w:rFonts w:eastAsia="SimSun" w:cs="Arial"/>
                <w:lang w:eastAsia="zh-CN"/>
              </w:rPr>
              <w:t>FALSE</w:t>
            </w:r>
          </w:p>
        </w:tc>
      </w:tr>
      <w:tr w:rsidR="00591A91" w:rsidRPr="00836ADA" w14:paraId="355C07F2" w14:textId="77777777" w:rsidTr="00FB65ED">
        <w:trPr>
          <w:trHeight w:val="155"/>
        </w:trPr>
        <w:tc>
          <w:tcPr>
            <w:tcW w:w="1951" w:type="dxa"/>
            <w:shd w:val="clear" w:color="auto" w:fill="auto"/>
          </w:tcPr>
          <w:p w14:paraId="515CFCCB" w14:textId="77777777" w:rsidR="00591A91" w:rsidRPr="00836ADA" w:rsidRDefault="00591A91" w:rsidP="00591A91">
            <w:pPr>
              <w:pStyle w:val="TAL"/>
              <w:rPr>
                <w:rFonts w:cs="Arial"/>
                <w:lang w:eastAsia="ja-JP"/>
              </w:rPr>
            </w:pPr>
            <w:r w:rsidRPr="00836ADA">
              <w:rPr>
                <w:rFonts w:cs="Arial"/>
                <w:lang w:eastAsia="ja-JP"/>
              </w:rPr>
              <w:t xml:space="preserve">Propagation Condition </w:t>
            </w:r>
          </w:p>
        </w:tc>
        <w:tc>
          <w:tcPr>
            <w:tcW w:w="864" w:type="dxa"/>
            <w:shd w:val="clear" w:color="auto" w:fill="auto"/>
          </w:tcPr>
          <w:p w14:paraId="775AE657" w14:textId="77777777" w:rsidR="00591A91" w:rsidRPr="00836ADA" w:rsidRDefault="00591A91" w:rsidP="00591A91">
            <w:pPr>
              <w:pStyle w:val="TAL"/>
              <w:jc w:val="center"/>
              <w:rPr>
                <w:rFonts w:cs="v4.2.0"/>
                <w:bCs/>
                <w:lang w:eastAsia="ja-JP"/>
              </w:rPr>
            </w:pPr>
          </w:p>
        </w:tc>
        <w:tc>
          <w:tcPr>
            <w:tcW w:w="3149" w:type="dxa"/>
            <w:gridSpan w:val="6"/>
            <w:shd w:val="clear" w:color="auto" w:fill="auto"/>
          </w:tcPr>
          <w:p w14:paraId="75438C57" w14:textId="77777777" w:rsidR="00591A91" w:rsidRPr="00836ADA" w:rsidRDefault="00591A91" w:rsidP="00591A91">
            <w:pPr>
              <w:pStyle w:val="TAL"/>
              <w:jc w:val="center"/>
              <w:rPr>
                <w:rFonts w:eastAsia="SimSun" w:cs="Arial"/>
                <w:lang w:eastAsia="zh-CN"/>
              </w:rPr>
            </w:pPr>
            <w:r w:rsidRPr="00836ADA">
              <w:rPr>
                <w:rFonts w:eastAsia="SimSun" w:cs="Arial"/>
                <w:lang w:eastAsia="zh-CN"/>
              </w:rPr>
              <w:t>AWGN</w:t>
            </w:r>
          </w:p>
        </w:tc>
        <w:tc>
          <w:tcPr>
            <w:tcW w:w="3589" w:type="dxa"/>
            <w:gridSpan w:val="7"/>
            <w:shd w:val="clear" w:color="auto" w:fill="auto"/>
          </w:tcPr>
          <w:p w14:paraId="3B6BE5CF" w14:textId="77777777" w:rsidR="00591A91" w:rsidRPr="00836ADA" w:rsidRDefault="00591A91" w:rsidP="00591A91">
            <w:pPr>
              <w:pStyle w:val="TAL"/>
              <w:jc w:val="center"/>
              <w:rPr>
                <w:rFonts w:eastAsia="SimSun" w:cs="Arial"/>
                <w:lang w:eastAsia="zh-CN"/>
              </w:rPr>
            </w:pPr>
            <w:r w:rsidRPr="00836ADA">
              <w:rPr>
                <w:rFonts w:eastAsia="SimSun" w:cs="Arial"/>
                <w:lang w:eastAsia="zh-CN"/>
              </w:rPr>
              <w:t>AWGN</w:t>
            </w:r>
          </w:p>
        </w:tc>
      </w:tr>
    </w:tbl>
    <w:p w14:paraId="26A9AF46" w14:textId="77777777" w:rsidR="00591A91" w:rsidRPr="00836ADA" w:rsidRDefault="00591A91" w:rsidP="00591A91">
      <w:pPr>
        <w:rPr>
          <w:rFonts w:cs="v4.2.0"/>
        </w:rPr>
      </w:pPr>
    </w:p>
    <w:p w14:paraId="56B5DA88" w14:textId="77777777" w:rsidR="00591A91" w:rsidRPr="00836ADA" w:rsidRDefault="00591A91" w:rsidP="0079728B">
      <w:pPr>
        <w:pStyle w:val="TH"/>
      </w:pPr>
      <w:r w:rsidRPr="00836ADA">
        <w:t>Table A.5.4AM: Cell specific test parameters for Cell re-selection in CELL_FACH state (Cell3, Cell4)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64"/>
        <w:gridCol w:w="625"/>
        <w:gridCol w:w="628"/>
        <w:gridCol w:w="630"/>
        <w:gridCol w:w="629"/>
        <w:gridCol w:w="626"/>
        <w:gridCol w:w="11"/>
        <w:gridCol w:w="705"/>
        <w:gridCol w:w="6"/>
        <w:gridCol w:w="715"/>
        <w:gridCol w:w="716"/>
        <w:gridCol w:w="717"/>
        <w:gridCol w:w="717"/>
        <w:gridCol w:w="13"/>
      </w:tblGrid>
      <w:tr w:rsidR="00591A91" w:rsidRPr="00836ADA" w14:paraId="17D3A089" w14:textId="77777777" w:rsidTr="00FB65ED">
        <w:trPr>
          <w:trHeight w:val="155"/>
        </w:trPr>
        <w:tc>
          <w:tcPr>
            <w:tcW w:w="1951" w:type="dxa"/>
            <w:vMerge w:val="restart"/>
            <w:shd w:val="clear" w:color="auto" w:fill="auto"/>
          </w:tcPr>
          <w:p w14:paraId="198D85E6" w14:textId="77777777" w:rsidR="00591A91" w:rsidRPr="00836ADA" w:rsidRDefault="00591A91" w:rsidP="00591A91">
            <w:pPr>
              <w:pStyle w:val="TAH"/>
              <w:rPr>
                <w:rFonts w:cs="Arial"/>
                <w:lang w:eastAsia="ja-JP"/>
              </w:rPr>
            </w:pPr>
            <w:r w:rsidRPr="00836ADA">
              <w:rPr>
                <w:rFonts w:cs="Arial"/>
                <w:lang w:eastAsia="ja-JP"/>
              </w:rPr>
              <w:t>Parameter</w:t>
            </w:r>
          </w:p>
        </w:tc>
        <w:tc>
          <w:tcPr>
            <w:tcW w:w="864" w:type="dxa"/>
            <w:vMerge w:val="restart"/>
            <w:shd w:val="clear" w:color="auto" w:fill="auto"/>
          </w:tcPr>
          <w:p w14:paraId="65569102" w14:textId="77777777" w:rsidR="00591A91" w:rsidRPr="00836ADA" w:rsidRDefault="00591A91" w:rsidP="00591A91">
            <w:pPr>
              <w:pStyle w:val="TAH"/>
              <w:rPr>
                <w:rFonts w:cs="Arial"/>
                <w:lang w:eastAsia="ja-JP"/>
              </w:rPr>
            </w:pPr>
            <w:r w:rsidRPr="00836ADA">
              <w:rPr>
                <w:rFonts w:cs="Arial"/>
                <w:lang w:eastAsia="ja-JP"/>
              </w:rPr>
              <w:t>Unit</w:t>
            </w:r>
          </w:p>
        </w:tc>
        <w:tc>
          <w:tcPr>
            <w:tcW w:w="3138" w:type="dxa"/>
            <w:gridSpan w:val="5"/>
            <w:shd w:val="clear" w:color="auto" w:fill="auto"/>
          </w:tcPr>
          <w:p w14:paraId="4505EC5E" w14:textId="77777777" w:rsidR="00591A91" w:rsidRPr="00836ADA" w:rsidRDefault="00591A91" w:rsidP="00591A91">
            <w:pPr>
              <w:pStyle w:val="TAH"/>
              <w:rPr>
                <w:rFonts w:cs="Arial"/>
                <w:lang w:eastAsia="ja-JP"/>
              </w:rPr>
            </w:pPr>
            <w:r w:rsidRPr="00836ADA">
              <w:rPr>
                <w:rFonts w:cs="Arial"/>
                <w:lang w:eastAsia="ja-JP"/>
              </w:rPr>
              <w:t>Cell 3</w:t>
            </w:r>
          </w:p>
        </w:tc>
        <w:tc>
          <w:tcPr>
            <w:tcW w:w="3600" w:type="dxa"/>
            <w:gridSpan w:val="8"/>
            <w:shd w:val="clear" w:color="auto" w:fill="auto"/>
          </w:tcPr>
          <w:p w14:paraId="0F49A88B" w14:textId="77777777" w:rsidR="00591A91" w:rsidRPr="00836ADA" w:rsidRDefault="00591A91" w:rsidP="00591A91">
            <w:pPr>
              <w:pStyle w:val="TAH"/>
              <w:rPr>
                <w:rFonts w:cs="Arial"/>
                <w:lang w:eastAsia="ja-JP"/>
              </w:rPr>
            </w:pPr>
            <w:r w:rsidRPr="00836ADA">
              <w:rPr>
                <w:rFonts w:cs="Arial"/>
                <w:lang w:eastAsia="ja-JP"/>
              </w:rPr>
              <w:t>Cell 4</w:t>
            </w:r>
          </w:p>
        </w:tc>
      </w:tr>
      <w:tr w:rsidR="00591A91" w:rsidRPr="00836ADA" w14:paraId="63436D4B" w14:textId="77777777" w:rsidTr="00FB65ED">
        <w:trPr>
          <w:trHeight w:val="155"/>
        </w:trPr>
        <w:tc>
          <w:tcPr>
            <w:tcW w:w="1951" w:type="dxa"/>
            <w:vMerge/>
            <w:shd w:val="clear" w:color="auto" w:fill="auto"/>
          </w:tcPr>
          <w:p w14:paraId="2CC2588D" w14:textId="77777777" w:rsidR="00591A91" w:rsidRPr="00836ADA" w:rsidRDefault="00591A91" w:rsidP="00591A91">
            <w:pPr>
              <w:pStyle w:val="TAH"/>
              <w:rPr>
                <w:rFonts w:cs="Arial"/>
                <w:lang w:eastAsia="ja-JP"/>
              </w:rPr>
            </w:pPr>
          </w:p>
        </w:tc>
        <w:tc>
          <w:tcPr>
            <w:tcW w:w="864" w:type="dxa"/>
            <w:vMerge/>
            <w:shd w:val="clear" w:color="auto" w:fill="auto"/>
          </w:tcPr>
          <w:p w14:paraId="36CBD637" w14:textId="77777777" w:rsidR="00591A91" w:rsidRPr="00836ADA" w:rsidRDefault="00591A91" w:rsidP="00591A91">
            <w:pPr>
              <w:pStyle w:val="TAH"/>
              <w:rPr>
                <w:rFonts w:cs="Arial"/>
                <w:lang w:eastAsia="ja-JP"/>
              </w:rPr>
            </w:pPr>
          </w:p>
        </w:tc>
        <w:tc>
          <w:tcPr>
            <w:tcW w:w="625" w:type="dxa"/>
            <w:shd w:val="clear" w:color="auto" w:fill="auto"/>
          </w:tcPr>
          <w:p w14:paraId="44E5D046" w14:textId="77777777" w:rsidR="00591A91" w:rsidRPr="00836ADA" w:rsidRDefault="00591A91" w:rsidP="00591A91">
            <w:pPr>
              <w:pStyle w:val="TAH"/>
              <w:rPr>
                <w:rFonts w:cs="Arial"/>
                <w:sz w:val="16"/>
                <w:szCs w:val="16"/>
                <w:lang w:eastAsia="ja-JP"/>
              </w:rPr>
            </w:pPr>
            <w:r w:rsidRPr="00836ADA">
              <w:rPr>
                <w:rFonts w:cs="Arial"/>
                <w:sz w:val="16"/>
                <w:szCs w:val="16"/>
                <w:lang w:eastAsia="ja-JP"/>
              </w:rPr>
              <w:t>T0</w:t>
            </w:r>
          </w:p>
        </w:tc>
        <w:tc>
          <w:tcPr>
            <w:tcW w:w="628" w:type="dxa"/>
            <w:shd w:val="clear" w:color="auto" w:fill="auto"/>
          </w:tcPr>
          <w:p w14:paraId="3F73F488" w14:textId="77777777" w:rsidR="00591A91" w:rsidRPr="00836ADA" w:rsidRDefault="00591A91" w:rsidP="00591A91">
            <w:pPr>
              <w:pStyle w:val="TAH"/>
              <w:rPr>
                <w:rFonts w:cs="Arial"/>
                <w:sz w:val="16"/>
                <w:szCs w:val="16"/>
                <w:lang w:eastAsia="ja-JP"/>
              </w:rPr>
            </w:pPr>
            <w:r w:rsidRPr="00836ADA">
              <w:rPr>
                <w:rFonts w:cs="Arial"/>
                <w:sz w:val="16"/>
                <w:szCs w:val="16"/>
                <w:lang w:eastAsia="ja-JP"/>
              </w:rPr>
              <w:t>T1</w:t>
            </w:r>
          </w:p>
        </w:tc>
        <w:tc>
          <w:tcPr>
            <w:tcW w:w="630" w:type="dxa"/>
            <w:shd w:val="clear" w:color="auto" w:fill="auto"/>
          </w:tcPr>
          <w:p w14:paraId="5E78DCD9" w14:textId="77777777" w:rsidR="00591A91" w:rsidRPr="00836ADA" w:rsidRDefault="00591A91" w:rsidP="00591A91">
            <w:pPr>
              <w:pStyle w:val="TAH"/>
              <w:rPr>
                <w:rFonts w:cs="Arial"/>
                <w:sz w:val="16"/>
                <w:szCs w:val="16"/>
                <w:lang w:eastAsia="ja-JP"/>
              </w:rPr>
            </w:pPr>
            <w:r w:rsidRPr="00836ADA">
              <w:rPr>
                <w:rFonts w:cs="Arial"/>
                <w:sz w:val="16"/>
                <w:szCs w:val="16"/>
                <w:lang w:eastAsia="ja-JP"/>
              </w:rPr>
              <w:t>T2</w:t>
            </w:r>
          </w:p>
        </w:tc>
        <w:tc>
          <w:tcPr>
            <w:tcW w:w="629" w:type="dxa"/>
            <w:shd w:val="clear" w:color="auto" w:fill="auto"/>
          </w:tcPr>
          <w:p w14:paraId="5DBD49B2" w14:textId="77777777" w:rsidR="00591A91" w:rsidRPr="00836ADA" w:rsidRDefault="00591A91" w:rsidP="00591A91">
            <w:pPr>
              <w:pStyle w:val="TAH"/>
              <w:rPr>
                <w:rFonts w:cs="Arial"/>
                <w:sz w:val="16"/>
                <w:szCs w:val="16"/>
                <w:lang w:eastAsia="ja-JP"/>
              </w:rPr>
            </w:pPr>
            <w:r w:rsidRPr="00836ADA">
              <w:rPr>
                <w:rFonts w:cs="Arial"/>
                <w:sz w:val="16"/>
                <w:szCs w:val="16"/>
                <w:lang w:eastAsia="ja-JP"/>
              </w:rPr>
              <w:t>T3</w:t>
            </w:r>
          </w:p>
        </w:tc>
        <w:tc>
          <w:tcPr>
            <w:tcW w:w="626" w:type="dxa"/>
            <w:shd w:val="clear" w:color="auto" w:fill="auto"/>
          </w:tcPr>
          <w:p w14:paraId="41C11BD6" w14:textId="77777777" w:rsidR="00591A91" w:rsidRPr="00836ADA" w:rsidRDefault="00591A91" w:rsidP="00591A91">
            <w:pPr>
              <w:pStyle w:val="TAH"/>
              <w:rPr>
                <w:rFonts w:cs="Arial"/>
                <w:sz w:val="16"/>
                <w:szCs w:val="16"/>
                <w:lang w:eastAsia="ja-JP"/>
              </w:rPr>
            </w:pPr>
            <w:r w:rsidRPr="00836ADA">
              <w:rPr>
                <w:rFonts w:cs="Arial"/>
                <w:sz w:val="16"/>
                <w:szCs w:val="16"/>
                <w:lang w:eastAsia="ja-JP"/>
              </w:rPr>
              <w:t>T4</w:t>
            </w:r>
          </w:p>
        </w:tc>
        <w:tc>
          <w:tcPr>
            <w:tcW w:w="722" w:type="dxa"/>
            <w:gridSpan w:val="3"/>
            <w:shd w:val="clear" w:color="auto" w:fill="auto"/>
          </w:tcPr>
          <w:p w14:paraId="2855C958" w14:textId="77777777" w:rsidR="00591A91" w:rsidRPr="00836ADA" w:rsidRDefault="00591A91" w:rsidP="00591A91">
            <w:pPr>
              <w:pStyle w:val="TAH"/>
              <w:rPr>
                <w:rFonts w:cs="Arial"/>
                <w:sz w:val="16"/>
                <w:szCs w:val="16"/>
                <w:lang w:eastAsia="ja-JP"/>
              </w:rPr>
            </w:pPr>
            <w:r w:rsidRPr="00836ADA">
              <w:rPr>
                <w:rFonts w:cs="Arial"/>
                <w:sz w:val="16"/>
                <w:szCs w:val="16"/>
                <w:lang w:eastAsia="ja-JP"/>
              </w:rPr>
              <w:t>T0</w:t>
            </w:r>
          </w:p>
        </w:tc>
        <w:tc>
          <w:tcPr>
            <w:tcW w:w="715" w:type="dxa"/>
            <w:shd w:val="clear" w:color="auto" w:fill="auto"/>
          </w:tcPr>
          <w:p w14:paraId="7E19FE52" w14:textId="77777777" w:rsidR="00591A91" w:rsidRPr="00836ADA" w:rsidRDefault="00591A91" w:rsidP="00591A91">
            <w:pPr>
              <w:pStyle w:val="TAH"/>
              <w:rPr>
                <w:rFonts w:cs="Arial"/>
                <w:sz w:val="16"/>
                <w:szCs w:val="16"/>
                <w:lang w:eastAsia="ja-JP"/>
              </w:rPr>
            </w:pPr>
            <w:r w:rsidRPr="00836ADA">
              <w:rPr>
                <w:rFonts w:cs="Arial"/>
                <w:sz w:val="16"/>
                <w:szCs w:val="16"/>
                <w:lang w:eastAsia="ja-JP"/>
              </w:rPr>
              <w:t>T1</w:t>
            </w:r>
          </w:p>
        </w:tc>
        <w:tc>
          <w:tcPr>
            <w:tcW w:w="716" w:type="dxa"/>
            <w:shd w:val="clear" w:color="auto" w:fill="auto"/>
          </w:tcPr>
          <w:p w14:paraId="463E8953" w14:textId="77777777" w:rsidR="00591A91" w:rsidRPr="00836ADA" w:rsidRDefault="00591A91" w:rsidP="00591A91">
            <w:pPr>
              <w:pStyle w:val="TAH"/>
              <w:rPr>
                <w:rFonts w:cs="Arial"/>
                <w:sz w:val="16"/>
                <w:szCs w:val="16"/>
                <w:lang w:eastAsia="ja-JP"/>
              </w:rPr>
            </w:pPr>
            <w:r w:rsidRPr="00836ADA">
              <w:rPr>
                <w:rFonts w:cs="Arial"/>
                <w:sz w:val="16"/>
                <w:szCs w:val="16"/>
                <w:lang w:eastAsia="ja-JP"/>
              </w:rPr>
              <w:t>T2</w:t>
            </w:r>
          </w:p>
        </w:tc>
        <w:tc>
          <w:tcPr>
            <w:tcW w:w="717" w:type="dxa"/>
            <w:shd w:val="clear" w:color="auto" w:fill="auto"/>
          </w:tcPr>
          <w:p w14:paraId="6827009A" w14:textId="77777777" w:rsidR="00591A91" w:rsidRPr="00836ADA" w:rsidRDefault="00591A91" w:rsidP="00591A91">
            <w:pPr>
              <w:pStyle w:val="TAH"/>
              <w:rPr>
                <w:rFonts w:cs="Arial"/>
                <w:sz w:val="16"/>
                <w:szCs w:val="16"/>
                <w:lang w:eastAsia="ja-JP"/>
              </w:rPr>
            </w:pPr>
            <w:r w:rsidRPr="00836ADA">
              <w:rPr>
                <w:rFonts w:cs="Arial"/>
                <w:sz w:val="16"/>
                <w:szCs w:val="16"/>
                <w:lang w:eastAsia="ja-JP"/>
              </w:rPr>
              <w:t>T3</w:t>
            </w:r>
          </w:p>
        </w:tc>
        <w:tc>
          <w:tcPr>
            <w:tcW w:w="730" w:type="dxa"/>
            <w:gridSpan w:val="2"/>
            <w:shd w:val="clear" w:color="auto" w:fill="auto"/>
          </w:tcPr>
          <w:p w14:paraId="3B4F10C7" w14:textId="77777777" w:rsidR="00591A91" w:rsidRPr="00836ADA" w:rsidRDefault="00591A91" w:rsidP="00591A91">
            <w:pPr>
              <w:pStyle w:val="TAH"/>
              <w:rPr>
                <w:rFonts w:cs="Arial"/>
                <w:sz w:val="16"/>
                <w:szCs w:val="16"/>
                <w:lang w:eastAsia="ja-JP"/>
              </w:rPr>
            </w:pPr>
            <w:r w:rsidRPr="00836ADA">
              <w:rPr>
                <w:rFonts w:cs="Arial"/>
                <w:sz w:val="16"/>
                <w:szCs w:val="16"/>
                <w:lang w:eastAsia="ja-JP"/>
              </w:rPr>
              <w:t>T4</w:t>
            </w:r>
          </w:p>
        </w:tc>
      </w:tr>
      <w:tr w:rsidR="00591A91" w:rsidRPr="00836ADA" w14:paraId="54031901" w14:textId="77777777" w:rsidTr="00FB65ED">
        <w:trPr>
          <w:trHeight w:val="155"/>
        </w:trPr>
        <w:tc>
          <w:tcPr>
            <w:tcW w:w="1951" w:type="dxa"/>
            <w:shd w:val="clear" w:color="auto" w:fill="auto"/>
          </w:tcPr>
          <w:p w14:paraId="2CC4CFA2" w14:textId="77777777" w:rsidR="00591A91" w:rsidRPr="00836ADA" w:rsidRDefault="00591A91" w:rsidP="00591A91">
            <w:pPr>
              <w:pStyle w:val="TAL"/>
              <w:rPr>
                <w:rFonts w:cs="Arial"/>
                <w:lang w:eastAsia="ja-JP"/>
              </w:rPr>
            </w:pPr>
            <w:r w:rsidRPr="00836ADA">
              <w:rPr>
                <w:rFonts w:cs="Arial"/>
                <w:lang w:eastAsia="ja-JP"/>
              </w:rPr>
              <w:t>E-UTRA RF Channel number</w:t>
            </w:r>
          </w:p>
        </w:tc>
        <w:tc>
          <w:tcPr>
            <w:tcW w:w="864" w:type="dxa"/>
            <w:shd w:val="clear" w:color="auto" w:fill="auto"/>
          </w:tcPr>
          <w:p w14:paraId="155E3739" w14:textId="77777777" w:rsidR="00591A91" w:rsidRPr="00836ADA" w:rsidRDefault="00591A91" w:rsidP="00591A91">
            <w:pPr>
              <w:pStyle w:val="TAL"/>
              <w:jc w:val="center"/>
              <w:rPr>
                <w:rFonts w:cs="Arial"/>
                <w:lang w:eastAsia="ja-JP"/>
              </w:rPr>
            </w:pPr>
          </w:p>
        </w:tc>
        <w:tc>
          <w:tcPr>
            <w:tcW w:w="3138" w:type="dxa"/>
            <w:gridSpan w:val="5"/>
            <w:shd w:val="clear" w:color="auto" w:fill="auto"/>
          </w:tcPr>
          <w:p w14:paraId="5A79301D" w14:textId="77777777" w:rsidR="00591A91" w:rsidRPr="00836ADA" w:rsidRDefault="00591A91" w:rsidP="00591A91">
            <w:pPr>
              <w:pStyle w:val="TAL"/>
              <w:jc w:val="center"/>
              <w:rPr>
                <w:rFonts w:cs="Arial"/>
                <w:lang w:eastAsia="ja-JP"/>
              </w:rPr>
            </w:pPr>
            <w:r w:rsidRPr="00836ADA">
              <w:rPr>
                <w:rFonts w:cs="Arial"/>
                <w:lang w:eastAsia="ja-JP"/>
              </w:rPr>
              <w:t>Randomly selected from 4,5,6 such that cell 3 is in the reduced performance group</w:t>
            </w:r>
          </w:p>
        </w:tc>
        <w:tc>
          <w:tcPr>
            <w:tcW w:w="3600" w:type="dxa"/>
            <w:gridSpan w:val="8"/>
            <w:shd w:val="clear" w:color="auto" w:fill="auto"/>
          </w:tcPr>
          <w:p w14:paraId="7637C164" w14:textId="77777777" w:rsidR="00591A91" w:rsidRPr="00836ADA" w:rsidRDefault="00591A91" w:rsidP="00591A91">
            <w:pPr>
              <w:pStyle w:val="TAL"/>
              <w:jc w:val="center"/>
              <w:rPr>
                <w:rFonts w:cs="Arial"/>
                <w:lang w:eastAsia="ja-JP"/>
              </w:rPr>
            </w:pPr>
            <w:r w:rsidRPr="00836ADA">
              <w:rPr>
                <w:rFonts w:cs="Arial"/>
                <w:lang w:eastAsia="ja-JP"/>
              </w:rPr>
              <w:t>Randomly selected from 4,5,6 such that cell 4 is in the reduced performance group</w:t>
            </w:r>
          </w:p>
        </w:tc>
      </w:tr>
      <w:tr w:rsidR="00591A91" w:rsidRPr="00836ADA" w14:paraId="529EA391" w14:textId="77777777" w:rsidTr="00FB65ED">
        <w:trPr>
          <w:trHeight w:val="155"/>
        </w:trPr>
        <w:tc>
          <w:tcPr>
            <w:tcW w:w="1951" w:type="dxa"/>
            <w:shd w:val="clear" w:color="auto" w:fill="auto"/>
          </w:tcPr>
          <w:p w14:paraId="15E328FC" w14:textId="77777777" w:rsidR="00591A91" w:rsidRPr="00836ADA" w:rsidRDefault="00591A91" w:rsidP="00591A91">
            <w:pPr>
              <w:pStyle w:val="TAL"/>
              <w:rPr>
                <w:rFonts w:cs="Arial"/>
                <w:lang w:eastAsia="ja-JP"/>
              </w:rPr>
            </w:pPr>
            <w:r w:rsidRPr="00836ADA">
              <w:rPr>
                <w:rFonts w:cs="Arial"/>
                <w:lang w:eastAsia="ja-JP"/>
              </w:rPr>
              <w:t>CPICH_Ec/Ior</w:t>
            </w:r>
          </w:p>
        </w:tc>
        <w:tc>
          <w:tcPr>
            <w:tcW w:w="864" w:type="dxa"/>
            <w:shd w:val="clear" w:color="auto" w:fill="auto"/>
          </w:tcPr>
          <w:p w14:paraId="46A81B6C"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3A30C9D6" w14:textId="77777777" w:rsidR="00591A91" w:rsidRPr="00836ADA" w:rsidRDefault="00591A91" w:rsidP="00591A91">
            <w:pPr>
              <w:pStyle w:val="TAL"/>
              <w:jc w:val="center"/>
              <w:rPr>
                <w:rFonts w:eastAsia="SimSun" w:cs="Arial"/>
                <w:lang w:eastAsia="zh-CN"/>
              </w:rPr>
            </w:pPr>
            <w:r w:rsidRPr="00836ADA">
              <w:rPr>
                <w:rFonts w:eastAsia="SimSun" w:cs="Arial"/>
                <w:lang w:eastAsia="zh-CN"/>
              </w:rPr>
              <w:t>-10</w:t>
            </w:r>
          </w:p>
        </w:tc>
        <w:tc>
          <w:tcPr>
            <w:tcW w:w="3600" w:type="dxa"/>
            <w:gridSpan w:val="8"/>
            <w:shd w:val="clear" w:color="auto" w:fill="auto"/>
          </w:tcPr>
          <w:p w14:paraId="7CBBFB25" w14:textId="77777777" w:rsidR="00591A91" w:rsidRPr="00836ADA" w:rsidRDefault="00591A91" w:rsidP="00591A91">
            <w:pPr>
              <w:pStyle w:val="TAL"/>
              <w:jc w:val="center"/>
              <w:rPr>
                <w:rFonts w:eastAsia="SimSun" w:cs="Arial"/>
                <w:lang w:eastAsia="zh-CN"/>
              </w:rPr>
            </w:pPr>
            <w:r w:rsidRPr="00836ADA">
              <w:rPr>
                <w:rFonts w:eastAsia="SimSun" w:cs="Arial"/>
                <w:lang w:eastAsia="zh-CN"/>
              </w:rPr>
              <w:t>-10</w:t>
            </w:r>
          </w:p>
        </w:tc>
      </w:tr>
      <w:tr w:rsidR="00591A91" w:rsidRPr="00836ADA" w14:paraId="181E43F2" w14:textId="77777777" w:rsidTr="00FB65ED">
        <w:trPr>
          <w:trHeight w:val="155"/>
        </w:trPr>
        <w:tc>
          <w:tcPr>
            <w:tcW w:w="1951" w:type="dxa"/>
            <w:shd w:val="clear" w:color="auto" w:fill="auto"/>
          </w:tcPr>
          <w:p w14:paraId="2AF5C586" w14:textId="77777777" w:rsidR="00591A91" w:rsidRPr="00836ADA" w:rsidRDefault="00591A91" w:rsidP="00591A91">
            <w:pPr>
              <w:pStyle w:val="TAL"/>
              <w:rPr>
                <w:rFonts w:cs="Arial"/>
                <w:lang w:eastAsia="ja-JP"/>
              </w:rPr>
            </w:pPr>
            <w:r w:rsidRPr="00836ADA">
              <w:rPr>
                <w:rFonts w:cs="Arial"/>
                <w:lang w:eastAsia="ja-JP"/>
              </w:rPr>
              <w:t>PCCPCH_Ec/Ior</w:t>
            </w:r>
          </w:p>
        </w:tc>
        <w:tc>
          <w:tcPr>
            <w:tcW w:w="864" w:type="dxa"/>
            <w:shd w:val="clear" w:color="auto" w:fill="auto"/>
          </w:tcPr>
          <w:p w14:paraId="31A762F9"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7D8CB442"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19EC44F6"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29F52E19" w14:textId="77777777" w:rsidTr="00FB65ED">
        <w:trPr>
          <w:trHeight w:val="155"/>
        </w:trPr>
        <w:tc>
          <w:tcPr>
            <w:tcW w:w="1951" w:type="dxa"/>
            <w:shd w:val="clear" w:color="auto" w:fill="auto"/>
          </w:tcPr>
          <w:p w14:paraId="5C2165B1" w14:textId="77777777" w:rsidR="00591A91" w:rsidRPr="00836ADA" w:rsidRDefault="00591A91" w:rsidP="00591A91">
            <w:pPr>
              <w:pStyle w:val="TAL"/>
              <w:rPr>
                <w:rFonts w:cs="Arial"/>
                <w:lang w:eastAsia="ja-JP"/>
              </w:rPr>
            </w:pPr>
            <w:r w:rsidRPr="00836ADA">
              <w:rPr>
                <w:rFonts w:cs="Arial"/>
                <w:lang w:eastAsia="ja-JP"/>
              </w:rPr>
              <w:t>SCH_Ec/Ior</w:t>
            </w:r>
          </w:p>
        </w:tc>
        <w:tc>
          <w:tcPr>
            <w:tcW w:w="864" w:type="dxa"/>
            <w:shd w:val="clear" w:color="auto" w:fill="auto"/>
          </w:tcPr>
          <w:p w14:paraId="08471BC9"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2B019163"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7633529C"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7B801217" w14:textId="77777777" w:rsidTr="00FB65ED">
        <w:trPr>
          <w:trHeight w:val="155"/>
        </w:trPr>
        <w:tc>
          <w:tcPr>
            <w:tcW w:w="1951" w:type="dxa"/>
            <w:shd w:val="clear" w:color="auto" w:fill="auto"/>
          </w:tcPr>
          <w:p w14:paraId="3DF63FA3" w14:textId="77777777" w:rsidR="00591A91" w:rsidRPr="00836ADA" w:rsidRDefault="00591A91" w:rsidP="00591A91">
            <w:pPr>
              <w:pStyle w:val="TAL"/>
              <w:rPr>
                <w:rFonts w:cs="Arial"/>
                <w:lang w:eastAsia="ja-JP"/>
              </w:rPr>
            </w:pPr>
            <w:r w:rsidRPr="00836ADA">
              <w:rPr>
                <w:rFonts w:cs="Arial"/>
                <w:lang w:eastAsia="ja-JP"/>
              </w:rPr>
              <w:t>PICH_Ec/Ior</w:t>
            </w:r>
          </w:p>
        </w:tc>
        <w:tc>
          <w:tcPr>
            <w:tcW w:w="864" w:type="dxa"/>
            <w:shd w:val="clear" w:color="auto" w:fill="auto"/>
          </w:tcPr>
          <w:p w14:paraId="2AF41FCA"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72745E79"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3600" w:type="dxa"/>
            <w:gridSpan w:val="8"/>
            <w:shd w:val="clear" w:color="auto" w:fill="auto"/>
          </w:tcPr>
          <w:p w14:paraId="75593CD8"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r>
      <w:tr w:rsidR="00591A91" w:rsidRPr="00836ADA" w14:paraId="346F9E64" w14:textId="77777777" w:rsidTr="00FB65ED">
        <w:trPr>
          <w:trHeight w:val="155"/>
        </w:trPr>
        <w:tc>
          <w:tcPr>
            <w:tcW w:w="1951" w:type="dxa"/>
            <w:shd w:val="clear" w:color="auto" w:fill="auto"/>
          </w:tcPr>
          <w:p w14:paraId="7B4304A6" w14:textId="77777777" w:rsidR="00591A91" w:rsidRPr="00836ADA" w:rsidRDefault="00591A91" w:rsidP="00591A91">
            <w:pPr>
              <w:pStyle w:val="TAL"/>
              <w:rPr>
                <w:rFonts w:cs="Arial"/>
                <w:lang w:eastAsia="ja-JP"/>
              </w:rPr>
            </w:pPr>
            <w:r w:rsidRPr="00836ADA">
              <w:rPr>
                <w:rFonts w:cs="Arial"/>
                <w:lang w:eastAsia="ja-JP"/>
              </w:rPr>
              <w:t>S-CCPCH_Ec/Ior</w:t>
            </w:r>
          </w:p>
        </w:tc>
        <w:tc>
          <w:tcPr>
            <w:tcW w:w="864" w:type="dxa"/>
            <w:shd w:val="clear" w:color="auto" w:fill="auto"/>
          </w:tcPr>
          <w:p w14:paraId="55163DBA"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514AF84A"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3600" w:type="dxa"/>
            <w:gridSpan w:val="8"/>
            <w:shd w:val="clear" w:color="auto" w:fill="auto"/>
          </w:tcPr>
          <w:p w14:paraId="4424020E"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r>
      <w:tr w:rsidR="00591A91" w:rsidRPr="00836ADA" w14:paraId="44546491" w14:textId="77777777" w:rsidTr="00FB65ED">
        <w:trPr>
          <w:trHeight w:val="155"/>
        </w:trPr>
        <w:tc>
          <w:tcPr>
            <w:tcW w:w="1951" w:type="dxa"/>
            <w:shd w:val="clear" w:color="auto" w:fill="auto"/>
          </w:tcPr>
          <w:p w14:paraId="391C2ADC" w14:textId="77777777" w:rsidR="00591A91" w:rsidRPr="00836ADA" w:rsidRDefault="00591A91" w:rsidP="00591A91">
            <w:pPr>
              <w:pStyle w:val="TAL"/>
              <w:rPr>
                <w:rFonts w:cs="Arial"/>
                <w:lang w:eastAsia="ja-JP"/>
              </w:rPr>
            </w:pPr>
            <w:r w:rsidRPr="00836ADA">
              <w:rPr>
                <w:rFonts w:cs="Arial"/>
                <w:lang w:eastAsia="ja-JP"/>
              </w:rPr>
              <w:t>OCNS_Ec/Ior</w:t>
            </w:r>
          </w:p>
        </w:tc>
        <w:tc>
          <w:tcPr>
            <w:tcW w:w="864" w:type="dxa"/>
            <w:shd w:val="clear" w:color="auto" w:fill="auto"/>
          </w:tcPr>
          <w:p w14:paraId="08A50D2C" w14:textId="77777777" w:rsidR="00591A91" w:rsidRPr="00836ADA" w:rsidRDefault="00591A91" w:rsidP="00591A91">
            <w:pPr>
              <w:pStyle w:val="TAL"/>
              <w:jc w:val="center"/>
              <w:rPr>
                <w:rFonts w:cs="Arial"/>
                <w:lang w:eastAsia="ja-JP"/>
              </w:rPr>
            </w:pPr>
            <w:r w:rsidRPr="00836ADA">
              <w:rPr>
                <w:rFonts w:cs="Arial"/>
                <w:lang w:eastAsia="ja-JP"/>
              </w:rPr>
              <w:t>dB</w:t>
            </w:r>
          </w:p>
        </w:tc>
        <w:tc>
          <w:tcPr>
            <w:tcW w:w="3138" w:type="dxa"/>
            <w:gridSpan w:val="5"/>
            <w:shd w:val="clear" w:color="auto" w:fill="auto"/>
          </w:tcPr>
          <w:p w14:paraId="3EF6FCE5" w14:textId="77777777" w:rsidR="00591A91" w:rsidRPr="00836ADA" w:rsidRDefault="00591A91" w:rsidP="00591A91">
            <w:pPr>
              <w:pStyle w:val="TAL"/>
              <w:jc w:val="center"/>
              <w:rPr>
                <w:rFonts w:eastAsia="SimSun" w:cs="Arial"/>
                <w:lang w:eastAsia="zh-CN"/>
              </w:rPr>
            </w:pPr>
            <w:r w:rsidRPr="00836ADA">
              <w:rPr>
                <w:rFonts w:eastAsia="SimSun" w:cs="Arial"/>
                <w:lang w:eastAsia="zh-CN"/>
              </w:rPr>
              <w:t>-1.295</w:t>
            </w:r>
          </w:p>
        </w:tc>
        <w:tc>
          <w:tcPr>
            <w:tcW w:w="3600" w:type="dxa"/>
            <w:gridSpan w:val="8"/>
            <w:shd w:val="clear" w:color="auto" w:fill="auto"/>
          </w:tcPr>
          <w:p w14:paraId="2450A19A" w14:textId="77777777" w:rsidR="00591A91" w:rsidRPr="00836ADA" w:rsidRDefault="00591A91" w:rsidP="00591A91">
            <w:pPr>
              <w:pStyle w:val="TAL"/>
              <w:jc w:val="center"/>
              <w:rPr>
                <w:rFonts w:eastAsia="SimSun" w:cs="Arial"/>
                <w:lang w:eastAsia="zh-CN"/>
              </w:rPr>
            </w:pPr>
            <w:r w:rsidRPr="00836ADA">
              <w:rPr>
                <w:rFonts w:eastAsia="SimSun" w:cs="Arial"/>
                <w:lang w:eastAsia="zh-CN"/>
              </w:rPr>
              <w:t>-1.295</w:t>
            </w:r>
          </w:p>
        </w:tc>
      </w:tr>
      <w:tr w:rsidR="00591A91" w:rsidRPr="00836ADA" w14:paraId="1EF18FC9" w14:textId="77777777" w:rsidTr="00FB65ED">
        <w:trPr>
          <w:trHeight w:val="155"/>
        </w:trPr>
        <w:tc>
          <w:tcPr>
            <w:tcW w:w="1951" w:type="dxa"/>
            <w:shd w:val="clear" w:color="auto" w:fill="auto"/>
          </w:tcPr>
          <w:p w14:paraId="74A2DD6C" w14:textId="77777777" w:rsidR="00591A91" w:rsidRPr="00836ADA" w:rsidRDefault="00591A91" w:rsidP="00591A91">
            <w:pPr>
              <w:pStyle w:val="TAL"/>
              <w:rPr>
                <w:rFonts w:cs="Arial"/>
                <w:lang w:eastAsia="ja-JP"/>
              </w:rPr>
            </w:pPr>
            <w:r w:rsidRPr="00836ADA">
              <w:rPr>
                <w:rFonts w:cs="Arial"/>
                <w:position w:val="-10"/>
                <w:lang w:eastAsia="ja-JP"/>
              </w:rPr>
              <w:object w:dxaOrig="320" w:dyaOrig="300" w14:anchorId="05971DCF">
                <v:shape id="_x0000_i1246" type="#_x0000_t75" style="width:16pt;height:15pt" o:ole="" fillcolor="window">
                  <v:imagedata r:id="rId187" o:title=""/>
                </v:shape>
                <o:OLEObject Type="Embed" ProgID="Equation.3" ShapeID="_x0000_i1246" DrawAspect="Content" ObjectID="_1710575922" r:id="rId317"/>
              </w:object>
            </w:r>
          </w:p>
        </w:tc>
        <w:tc>
          <w:tcPr>
            <w:tcW w:w="864" w:type="dxa"/>
            <w:shd w:val="clear" w:color="auto" w:fill="auto"/>
          </w:tcPr>
          <w:p w14:paraId="271574C4" w14:textId="77777777" w:rsidR="00591A91" w:rsidRPr="00836ADA" w:rsidRDefault="00591A91" w:rsidP="00591A91">
            <w:pPr>
              <w:pStyle w:val="TAL"/>
              <w:jc w:val="center"/>
              <w:rPr>
                <w:rFonts w:eastAsia="?? ??" w:cs="Arial"/>
                <w:lang w:eastAsia="ja-JP"/>
              </w:rPr>
            </w:pPr>
            <w:r w:rsidRPr="00836ADA">
              <w:rPr>
                <w:rFonts w:eastAsia="?? ??" w:cs="Arial"/>
                <w:lang w:eastAsia="ja-JP"/>
              </w:rPr>
              <w:t>dBm/</w:t>
            </w:r>
            <w:r w:rsidRPr="00836ADA">
              <w:rPr>
                <w:rFonts w:eastAsia="?? ??" w:cs="Arial"/>
                <w:lang w:eastAsia="ja-JP"/>
              </w:rPr>
              <w:br/>
              <w:t>3,84 MHz</w:t>
            </w:r>
          </w:p>
        </w:tc>
        <w:tc>
          <w:tcPr>
            <w:tcW w:w="3138" w:type="dxa"/>
            <w:gridSpan w:val="5"/>
            <w:shd w:val="clear" w:color="auto" w:fill="auto"/>
          </w:tcPr>
          <w:p w14:paraId="7D2D58D8" w14:textId="77777777" w:rsidR="00591A91" w:rsidRPr="00836ADA" w:rsidRDefault="00591A91" w:rsidP="00591A91">
            <w:pPr>
              <w:pStyle w:val="TAL"/>
              <w:jc w:val="center"/>
              <w:rPr>
                <w:rFonts w:eastAsia="SimSun" w:cs="Arial"/>
                <w:lang w:eastAsia="zh-CN"/>
              </w:rPr>
            </w:pPr>
            <w:r w:rsidRPr="00836ADA">
              <w:rPr>
                <w:rFonts w:eastAsia="SimSun" w:cs="Arial"/>
                <w:lang w:eastAsia="zh-CN"/>
              </w:rPr>
              <w:t>-70</w:t>
            </w:r>
          </w:p>
        </w:tc>
        <w:tc>
          <w:tcPr>
            <w:tcW w:w="3600" w:type="dxa"/>
            <w:gridSpan w:val="8"/>
            <w:shd w:val="clear" w:color="auto" w:fill="auto"/>
          </w:tcPr>
          <w:p w14:paraId="4FB647E9" w14:textId="77777777" w:rsidR="00591A91" w:rsidRPr="00836ADA" w:rsidRDefault="00591A91" w:rsidP="00591A91">
            <w:pPr>
              <w:pStyle w:val="TAL"/>
              <w:jc w:val="center"/>
              <w:rPr>
                <w:rFonts w:eastAsia="SimSun" w:cs="Arial"/>
                <w:lang w:eastAsia="zh-CN"/>
              </w:rPr>
            </w:pPr>
            <w:r w:rsidRPr="00836ADA">
              <w:rPr>
                <w:rFonts w:eastAsia="SimSun" w:cs="Arial"/>
                <w:lang w:eastAsia="zh-CN"/>
              </w:rPr>
              <w:t>-70</w:t>
            </w:r>
          </w:p>
        </w:tc>
      </w:tr>
      <w:tr w:rsidR="00591A91" w:rsidRPr="00836ADA" w14:paraId="17F6AC99" w14:textId="77777777" w:rsidTr="00FB65ED">
        <w:trPr>
          <w:gridAfter w:val="1"/>
          <w:wAfter w:w="13" w:type="dxa"/>
          <w:trHeight w:val="155"/>
        </w:trPr>
        <w:tc>
          <w:tcPr>
            <w:tcW w:w="1951" w:type="dxa"/>
            <w:shd w:val="clear" w:color="auto" w:fill="auto"/>
          </w:tcPr>
          <w:p w14:paraId="3425D934" w14:textId="77777777" w:rsidR="00591A91" w:rsidRPr="00836ADA" w:rsidRDefault="00591A91" w:rsidP="00591A91">
            <w:pPr>
              <w:pStyle w:val="TAL"/>
              <w:rPr>
                <w:rFonts w:cs="Arial"/>
                <w:lang w:eastAsia="ja-JP"/>
              </w:rPr>
            </w:pPr>
            <w:r w:rsidRPr="00836ADA">
              <w:rPr>
                <w:rFonts w:cs="Arial"/>
                <w:position w:val="-10"/>
                <w:lang w:eastAsia="ja-JP"/>
              </w:rPr>
              <w:object w:dxaOrig="740" w:dyaOrig="340" w14:anchorId="115F4E0B">
                <v:shape id="_x0000_i1247" type="#_x0000_t75" style="width:37pt;height:17pt" o:ole="" fillcolor="window">
                  <v:imagedata r:id="rId185" o:title=""/>
                </v:shape>
                <o:OLEObject Type="Embed" ProgID="Equation.3" ShapeID="_x0000_i1247" DrawAspect="Content" ObjectID="_1710575923" r:id="rId318"/>
              </w:object>
            </w:r>
          </w:p>
        </w:tc>
        <w:tc>
          <w:tcPr>
            <w:tcW w:w="864" w:type="dxa"/>
            <w:shd w:val="clear" w:color="auto" w:fill="auto"/>
          </w:tcPr>
          <w:p w14:paraId="2B0A68CC" w14:textId="77777777" w:rsidR="00591A91" w:rsidRPr="00836ADA" w:rsidRDefault="00591A91" w:rsidP="00591A91">
            <w:pPr>
              <w:pStyle w:val="TAL"/>
              <w:jc w:val="center"/>
              <w:rPr>
                <w:rFonts w:cs="v4.2.0"/>
                <w:b/>
                <w:bCs/>
                <w:lang w:eastAsia="ja-JP"/>
              </w:rPr>
            </w:pPr>
            <w:r w:rsidRPr="00836ADA">
              <w:rPr>
                <w:rFonts w:cs="Arial"/>
                <w:b/>
                <w:lang w:eastAsia="ja-JP"/>
              </w:rPr>
              <w:t>dB</w:t>
            </w:r>
          </w:p>
        </w:tc>
        <w:tc>
          <w:tcPr>
            <w:tcW w:w="625" w:type="dxa"/>
            <w:shd w:val="clear" w:color="auto" w:fill="auto"/>
          </w:tcPr>
          <w:p w14:paraId="496329D5"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28" w:type="dxa"/>
            <w:shd w:val="clear" w:color="auto" w:fill="auto"/>
          </w:tcPr>
          <w:p w14:paraId="7C48B468"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30" w:type="dxa"/>
            <w:shd w:val="clear" w:color="auto" w:fill="auto"/>
          </w:tcPr>
          <w:p w14:paraId="0C3DE66E" w14:textId="77777777" w:rsidR="00591A91" w:rsidRPr="00836ADA" w:rsidRDefault="00591A91" w:rsidP="00591A91">
            <w:pPr>
              <w:pStyle w:val="TAL"/>
              <w:jc w:val="center"/>
              <w:rPr>
                <w:rFonts w:eastAsia="SimSun" w:cs="Arial"/>
                <w:lang w:eastAsia="zh-CN"/>
              </w:rPr>
            </w:pPr>
            <w:r w:rsidRPr="00836ADA">
              <w:rPr>
                <w:rFonts w:eastAsia="SimSun" w:cs="Arial"/>
                <w:lang w:eastAsia="zh-CN"/>
              </w:rPr>
              <w:t>2.4</w:t>
            </w:r>
          </w:p>
        </w:tc>
        <w:tc>
          <w:tcPr>
            <w:tcW w:w="629" w:type="dxa"/>
            <w:shd w:val="clear" w:color="auto" w:fill="auto"/>
          </w:tcPr>
          <w:p w14:paraId="3DBDCC20"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626" w:type="dxa"/>
            <w:shd w:val="clear" w:color="auto" w:fill="auto"/>
          </w:tcPr>
          <w:p w14:paraId="354CAA03"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16" w:type="dxa"/>
            <w:gridSpan w:val="2"/>
            <w:shd w:val="clear" w:color="auto" w:fill="auto"/>
          </w:tcPr>
          <w:p w14:paraId="59230C61"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21" w:type="dxa"/>
            <w:gridSpan w:val="2"/>
            <w:shd w:val="clear" w:color="auto" w:fill="auto"/>
          </w:tcPr>
          <w:p w14:paraId="309ED688"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16" w:type="dxa"/>
            <w:shd w:val="clear" w:color="auto" w:fill="auto"/>
          </w:tcPr>
          <w:p w14:paraId="5898EB75"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c>
          <w:tcPr>
            <w:tcW w:w="717" w:type="dxa"/>
            <w:shd w:val="clear" w:color="auto" w:fill="auto"/>
          </w:tcPr>
          <w:p w14:paraId="7D8DCF5A" w14:textId="77777777" w:rsidR="00591A91" w:rsidRPr="00836ADA" w:rsidRDefault="00591A91" w:rsidP="00591A91">
            <w:pPr>
              <w:pStyle w:val="TAL"/>
              <w:jc w:val="center"/>
              <w:rPr>
                <w:rFonts w:eastAsia="SimSun" w:cs="Arial"/>
                <w:lang w:eastAsia="zh-CN"/>
              </w:rPr>
            </w:pPr>
            <w:r w:rsidRPr="00836ADA">
              <w:rPr>
                <w:rFonts w:eastAsia="SimSun" w:cs="Arial"/>
                <w:lang w:eastAsia="zh-CN"/>
              </w:rPr>
              <w:t>2.4</w:t>
            </w:r>
          </w:p>
        </w:tc>
        <w:tc>
          <w:tcPr>
            <w:tcW w:w="717" w:type="dxa"/>
            <w:shd w:val="clear" w:color="auto" w:fill="auto"/>
          </w:tcPr>
          <w:p w14:paraId="4458A675" w14:textId="77777777" w:rsidR="00591A91" w:rsidRPr="00836ADA" w:rsidRDefault="00591A91" w:rsidP="00591A91">
            <w:pPr>
              <w:pStyle w:val="TAL"/>
              <w:jc w:val="center"/>
              <w:rPr>
                <w:rFonts w:eastAsia="SimSun" w:cs="Arial"/>
                <w:lang w:eastAsia="zh-CN"/>
              </w:rPr>
            </w:pPr>
            <w:r w:rsidRPr="00836ADA">
              <w:rPr>
                <w:rFonts w:eastAsia="SimSun" w:cs="Arial"/>
                <w:lang w:eastAsia="zh-CN"/>
              </w:rPr>
              <w:t>-3.3</w:t>
            </w:r>
          </w:p>
        </w:tc>
      </w:tr>
      <w:tr w:rsidR="00591A91" w:rsidRPr="00836ADA" w14:paraId="33CD79E1" w14:textId="77777777" w:rsidTr="00FB65ED">
        <w:trPr>
          <w:gridAfter w:val="1"/>
          <w:wAfter w:w="13" w:type="dxa"/>
          <w:trHeight w:val="155"/>
        </w:trPr>
        <w:tc>
          <w:tcPr>
            <w:tcW w:w="1951" w:type="dxa"/>
            <w:shd w:val="clear" w:color="auto" w:fill="auto"/>
          </w:tcPr>
          <w:p w14:paraId="6D48381B" w14:textId="77777777" w:rsidR="00591A91" w:rsidRPr="00836ADA" w:rsidRDefault="00591A91" w:rsidP="00591A91">
            <w:pPr>
              <w:pStyle w:val="TAL"/>
              <w:rPr>
                <w:rFonts w:cs="Arial"/>
                <w:lang w:eastAsia="ja-JP"/>
              </w:rPr>
            </w:pPr>
            <w:r w:rsidRPr="00836ADA">
              <w:rPr>
                <w:rFonts w:cs="Arial"/>
                <w:lang w:eastAsia="ja-JP"/>
              </w:rPr>
              <w:t>CPICH_Ec/Io</w:t>
            </w:r>
          </w:p>
        </w:tc>
        <w:tc>
          <w:tcPr>
            <w:tcW w:w="864" w:type="dxa"/>
            <w:shd w:val="clear" w:color="auto" w:fill="auto"/>
          </w:tcPr>
          <w:p w14:paraId="069D4B70" w14:textId="77777777" w:rsidR="00591A91" w:rsidRPr="00836ADA" w:rsidRDefault="00591A91" w:rsidP="00591A91">
            <w:pPr>
              <w:pStyle w:val="TAL"/>
              <w:jc w:val="center"/>
              <w:rPr>
                <w:rFonts w:cs="v4.2.0"/>
                <w:b/>
                <w:bCs/>
                <w:lang w:eastAsia="ja-JP"/>
              </w:rPr>
            </w:pPr>
            <w:r w:rsidRPr="00836ADA">
              <w:rPr>
                <w:rFonts w:cs="Arial"/>
                <w:b/>
                <w:lang w:eastAsia="ja-JP"/>
              </w:rPr>
              <w:t>dB</w:t>
            </w:r>
          </w:p>
        </w:tc>
        <w:tc>
          <w:tcPr>
            <w:tcW w:w="625" w:type="dxa"/>
            <w:shd w:val="clear" w:color="auto" w:fill="auto"/>
          </w:tcPr>
          <w:p w14:paraId="5B63C341"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28" w:type="dxa"/>
            <w:shd w:val="clear" w:color="auto" w:fill="auto"/>
          </w:tcPr>
          <w:p w14:paraId="1D467DF7"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30" w:type="dxa"/>
            <w:shd w:val="clear" w:color="auto" w:fill="auto"/>
          </w:tcPr>
          <w:p w14:paraId="345B2F0B"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629" w:type="dxa"/>
            <w:shd w:val="clear" w:color="auto" w:fill="auto"/>
          </w:tcPr>
          <w:p w14:paraId="29288952"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626" w:type="dxa"/>
            <w:shd w:val="clear" w:color="auto" w:fill="auto"/>
          </w:tcPr>
          <w:p w14:paraId="1328DDD7"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16" w:type="dxa"/>
            <w:gridSpan w:val="2"/>
            <w:shd w:val="clear" w:color="auto" w:fill="auto"/>
          </w:tcPr>
          <w:p w14:paraId="21D34CC9"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21" w:type="dxa"/>
            <w:gridSpan w:val="2"/>
            <w:shd w:val="clear" w:color="auto" w:fill="auto"/>
          </w:tcPr>
          <w:p w14:paraId="42358007"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16" w:type="dxa"/>
            <w:shd w:val="clear" w:color="auto" w:fill="auto"/>
          </w:tcPr>
          <w:p w14:paraId="197D718D"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c>
          <w:tcPr>
            <w:tcW w:w="717" w:type="dxa"/>
            <w:shd w:val="clear" w:color="auto" w:fill="auto"/>
          </w:tcPr>
          <w:p w14:paraId="7C79DC00" w14:textId="77777777" w:rsidR="00591A91" w:rsidRPr="00836ADA" w:rsidRDefault="00591A91" w:rsidP="00591A91">
            <w:pPr>
              <w:pStyle w:val="TAL"/>
              <w:jc w:val="center"/>
              <w:rPr>
                <w:rFonts w:eastAsia="SimSun" w:cs="Arial"/>
                <w:lang w:eastAsia="zh-CN"/>
              </w:rPr>
            </w:pPr>
            <w:r w:rsidRPr="00836ADA">
              <w:rPr>
                <w:rFonts w:eastAsia="SimSun" w:cs="Arial"/>
                <w:lang w:eastAsia="zh-CN"/>
              </w:rPr>
              <w:t>-12</w:t>
            </w:r>
          </w:p>
        </w:tc>
        <w:tc>
          <w:tcPr>
            <w:tcW w:w="717" w:type="dxa"/>
            <w:shd w:val="clear" w:color="auto" w:fill="auto"/>
          </w:tcPr>
          <w:p w14:paraId="69F9EB87" w14:textId="77777777" w:rsidR="00591A91" w:rsidRPr="00836ADA" w:rsidRDefault="00591A91" w:rsidP="00591A91">
            <w:pPr>
              <w:pStyle w:val="TAL"/>
              <w:jc w:val="center"/>
              <w:rPr>
                <w:rFonts w:eastAsia="SimSun" w:cs="Arial"/>
                <w:lang w:eastAsia="zh-CN"/>
              </w:rPr>
            </w:pPr>
            <w:r w:rsidRPr="00836ADA">
              <w:rPr>
                <w:rFonts w:eastAsia="SimSun" w:cs="Arial"/>
                <w:lang w:eastAsia="zh-CN"/>
              </w:rPr>
              <w:t>-15</w:t>
            </w:r>
          </w:p>
        </w:tc>
      </w:tr>
      <w:tr w:rsidR="00591A91" w:rsidRPr="00836ADA" w14:paraId="678187A3" w14:textId="77777777" w:rsidTr="00FB65ED">
        <w:trPr>
          <w:trHeight w:val="155"/>
        </w:trPr>
        <w:tc>
          <w:tcPr>
            <w:tcW w:w="1951" w:type="dxa"/>
            <w:shd w:val="clear" w:color="auto" w:fill="auto"/>
          </w:tcPr>
          <w:p w14:paraId="6CC96C6D" w14:textId="77777777" w:rsidR="00591A91" w:rsidRPr="00836ADA" w:rsidRDefault="00591A91" w:rsidP="00591A91">
            <w:pPr>
              <w:pStyle w:val="TAL"/>
              <w:rPr>
                <w:rFonts w:cs="Arial"/>
                <w:lang w:eastAsia="ja-JP"/>
              </w:rPr>
            </w:pPr>
            <w:r w:rsidRPr="00836ADA">
              <w:rPr>
                <w:rFonts w:cs="Arial"/>
                <w:lang w:eastAsia="ja-JP"/>
              </w:rPr>
              <w:t>Cell_selection_and_reselection_quality_measure</w:t>
            </w:r>
          </w:p>
        </w:tc>
        <w:tc>
          <w:tcPr>
            <w:tcW w:w="864" w:type="dxa"/>
            <w:shd w:val="clear" w:color="auto" w:fill="auto"/>
          </w:tcPr>
          <w:p w14:paraId="06517A93" w14:textId="77777777" w:rsidR="00591A91" w:rsidRPr="00836ADA" w:rsidRDefault="00591A91" w:rsidP="00591A91">
            <w:pPr>
              <w:pStyle w:val="TAL"/>
              <w:jc w:val="center"/>
              <w:rPr>
                <w:rFonts w:cs="Arial"/>
                <w:lang w:eastAsia="ja-JP"/>
              </w:rPr>
            </w:pPr>
          </w:p>
        </w:tc>
        <w:tc>
          <w:tcPr>
            <w:tcW w:w="3138" w:type="dxa"/>
            <w:gridSpan w:val="5"/>
            <w:shd w:val="clear" w:color="auto" w:fill="auto"/>
          </w:tcPr>
          <w:p w14:paraId="7ED81F4F" w14:textId="77777777" w:rsidR="00591A91" w:rsidRPr="00836ADA" w:rsidRDefault="00591A91" w:rsidP="00591A91">
            <w:pPr>
              <w:pStyle w:val="TAL"/>
              <w:jc w:val="center"/>
              <w:rPr>
                <w:rFonts w:cs="Arial"/>
                <w:lang w:eastAsia="ja-JP"/>
              </w:rPr>
            </w:pPr>
            <w:r w:rsidRPr="00836ADA">
              <w:rPr>
                <w:rFonts w:cs="Arial"/>
                <w:bCs/>
                <w:lang w:eastAsia="ja-JP"/>
              </w:rPr>
              <w:t>CPICH E</w:t>
            </w:r>
            <w:r w:rsidRPr="00836ADA">
              <w:rPr>
                <w:rFonts w:cs="Arial"/>
                <w:bCs/>
                <w:vertAlign w:val="subscript"/>
                <w:lang w:eastAsia="ja-JP"/>
              </w:rPr>
              <w:t>c</w:t>
            </w:r>
            <w:r w:rsidRPr="00836ADA">
              <w:rPr>
                <w:rFonts w:cs="Arial"/>
                <w:bCs/>
                <w:lang w:eastAsia="ja-JP"/>
              </w:rPr>
              <w:t>/N</w:t>
            </w:r>
            <w:r w:rsidRPr="00836ADA">
              <w:rPr>
                <w:rFonts w:cs="Arial"/>
                <w:bCs/>
                <w:vertAlign w:val="subscript"/>
                <w:lang w:eastAsia="ja-JP"/>
              </w:rPr>
              <w:t>0</w:t>
            </w:r>
          </w:p>
        </w:tc>
        <w:tc>
          <w:tcPr>
            <w:tcW w:w="3600" w:type="dxa"/>
            <w:gridSpan w:val="8"/>
            <w:shd w:val="clear" w:color="auto" w:fill="auto"/>
          </w:tcPr>
          <w:p w14:paraId="44360599" w14:textId="77777777" w:rsidR="00591A91" w:rsidRPr="00836ADA" w:rsidRDefault="00591A91" w:rsidP="00591A91">
            <w:pPr>
              <w:pStyle w:val="TAL"/>
              <w:jc w:val="center"/>
              <w:rPr>
                <w:rFonts w:cs="Arial"/>
                <w:lang w:eastAsia="ja-JP"/>
              </w:rPr>
            </w:pPr>
            <w:r w:rsidRPr="00836ADA">
              <w:rPr>
                <w:rFonts w:cs="Arial"/>
                <w:bCs/>
                <w:lang w:eastAsia="ja-JP"/>
              </w:rPr>
              <w:t>CPICH E</w:t>
            </w:r>
            <w:r w:rsidRPr="00836ADA">
              <w:rPr>
                <w:rFonts w:cs="Arial"/>
                <w:bCs/>
                <w:vertAlign w:val="subscript"/>
                <w:lang w:eastAsia="ja-JP"/>
              </w:rPr>
              <w:t>c</w:t>
            </w:r>
            <w:r w:rsidRPr="00836ADA">
              <w:rPr>
                <w:rFonts w:cs="Arial"/>
                <w:bCs/>
                <w:lang w:eastAsia="ja-JP"/>
              </w:rPr>
              <w:t>/N</w:t>
            </w:r>
            <w:r w:rsidRPr="00836ADA">
              <w:rPr>
                <w:rFonts w:cs="Arial"/>
                <w:bCs/>
                <w:vertAlign w:val="subscript"/>
                <w:lang w:eastAsia="ja-JP"/>
              </w:rPr>
              <w:t>0</w:t>
            </w:r>
          </w:p>
        </w:tc>
      </w:tr>
      <w:tr w:rsidR="00591A91" w:rsidRPr="00836ADA" w14:paraId="76793FD5" w14:textId="77777777" w:rsidTr="00FB65ED">
        <w:trPr>
          <w:trHeight w:val="155"/>
        </w:trPr>
        <w:tc>
          <w:tcPr>
            <w:tcW w:w="1951" w:type="dxa"/>
            <w:shd w:val="clear" w:color="auto" w:fill="auto"/>
          </w:tcPr>
          <w:p w14:paraId="6F3D55DF" w14:textId="77777777" w:rsidR="00591A91" w:rsidRPr="00836ADA" w:rsidRDefault="00591A91" w:rsidP="00591A91">
            <w:pPr>
              <w:pStyle w:val="TAL"/>
              <w:rPr>
                <w:rFonts w:cs="Arial"/>
                <w:lang w:eastAsia="ja-JP"/>
              </w:rPr>
            </w:pPr>
            <w:r w:rsidRPr="00836ADA">
              <w:rPr>
                <w:rFonts w:cs="Arial"/>
                <w:lang w:eastAsia="ja-JP"/>
              </w:rPr>
              <w:t>Qqualmin</w:t>
            </w:r>
          </w:p>
        </w:tc>
        <w:tc>
          <w:tcPr>
            <w:tcW w:w="864" w:type="dxa"/>
            <w:shd w:val="clear" w:color="auto" w:fill="auto"/>
          </w:tcPr>
          <w:p w14:paraId="1F144E2A" w14:textId="77777777" w:rsidR="00591A91" w:rsidRPr="00836ADA" w:rsidRDefault="00591A91" w:rsidP="00591A91">
            <w:pPr>
              <w:pStyle w:val="TAL"/>
              <w:jc w:val="center"/>
              <w:rPr>
                <w:rFonts w:cs="Arial"/>
                <w:lang w:eastAsia="ja-JP"/>
              </w:rPr>
            </w:pPr>
            <w:r w:rsidRPr="00836ADA">
              <w:rPr>
                <w:rFonts w:eastAsia="?? ??" w:cs="Arial"/>
                <w:lang w:eastAsia="ja-JP"/>
              </w:rPr>
              <w:t>dB</w:t>
            </w:r>
          </w:p>
        </w:tc>
        <w:tc>
          <w:tcPr>
            <w:tcW w:w="3138" w:type="dxa"/>
            <w:gridSpan w:val="5"/>
            <w:shd w:val="clear" w:color="auto" w:fill="auto"/>
          </w:tcPr>
          <w:p w14:paraId="6907685D" w14:textId="77777777" w:rsidR="00591A91" w:rsidRPr="00836ADA" w:rsidRDefault="00591A91" w:rsidP="00591A91">
            <w:pPr>
              <w:pStyle w:val="TAL"/>
              <w:jc w:val="center"/>
              <w:rPr>
                <w:rFonts w:cs="Arial"/>
                <w:lang w:eastAsia="ja-JP"/>
              </w:rPr>
            </w:pPr>
            <w:r w:rsidRPr="00836ADA">
              <w:rPr>
                <w:rFonts w:eastAsia="?? ??" w:cs="Arial"/>
                <w:lang w:eastAsia="ja-JP"/>
              </w:rPr>
              <w:t>-20</w:t>
            </w:r>
          </w:p>
        </w:tc>
        <w:tc>
          <w:tcPr>
            <w:tcW w:w="3600" w:type="dxa"/>
            <w:gridSpan w:val="8"/>
            <w:shd w:val="clear" w:color="auto" w:fill="auto"/>
          </w:tcPr>
          <w:p w14:paraId="5C3BA015" w14:textId="77777777" w:rsidR="00591A91" w:rsidRPr="00836ADA" w:rsidRDefault="00591A91" w:rsidP="00591A91">
            <w:pPr>
              <w:pStyle w:val="TAL"/>
              <w:jc w:val="center"/>
              <w:rPr>
                <w:rFonts w:cs="Arial"/>
                <w:lang w:eastAsia="ja-JP"/>
              </w:rPr>
            </w:pPr>
            <w:r w:rsidRPr="00836ADA">
              <w:rPr>
                <w:rFonts w:eastAsia="?? ??" w:cs="Arial"/>
                <w:lang w:eastAsia="ja-JP"/>
              </w:rPr>
              <w:t>-20</w:t>
            </w:r>
          </w:p>
        </w:tc>
      </w:tr>
      <w:tr w:rsidR="00591A91" w:rsidRPr="00836ADA" w14:paraId="0D53BF17" w14:textId="77777777" w:rsidTr="00FB65ED">
        <w:trPr>
          <w:trHeight w:val="155"/>
        </w:trPr>
        <w:tc>
          <w:tcPr>
            <w:tcW w:w="1951" w:type="dxa"/>
            <w:shd w:val="clear" w:color="auto" w:fill="auto"/>
          </w:tcPr>
          <w:p w14:paraId="2492D866" w14:textId="77777777" w:rsidR="00591A91" w:rsidRPr="00836ADA" w:rsidRDefault="00591A91" w:rsidP="00591A91">
            <w:pPr>
              <w:pStyle w:val="TAL"/>
              <w:rPr>
                <w:rFonts w:cs="Arial"/>
                <w:lang w:eastAsia="ja-JP"/>
              </w:rPr>
            </w:pPr>
            <w:r w:rsidRPr="00836ADA">
              <w:rPr>
                <w:rFonts w:cs="Arial"/>
                <w:lang w:eastAsia="ja-JP"/>
              </w:rPr>
              <w:t>Qrxlevmin</w:t>
            </w:r>
          </w:p>
        </w:tc>
        <w:tc>
          <w:tcPr>
            <w:tcW w:w="864" w:type="dxa"/>
            <w:shd w:val="clear" w:color="auto" w:fill="auto"/>
          </w:tcPr>
          <w:p w14:paraId="30848B03" w14:textId="77777777" w:rsidR="00591A91" w:rsidRPr="00836ADA" w:rsidRDefault="00591A91" w:rsidP="00591A91">
            <w:pPr>
              <w:pStyle w:val="TAL"/>
              <w:jc w:val="center"/>
              <w:rPr>
                <w:rFonts w:cs="Arial"/>
                <w:lang w:eastAsia="ja-JP"/>
              </w:rPr>
            </w:pPr>
            <w:r w:rsidRPr="00836ADA">
              <w:rPr>
                <w:rFonts w:eastAsia="?? ??" w:cs="Arial"/>
                <w:lang w:eastAsia="ja-JP"/>
              </w:rPr>
              <w:t>dBm</w:t>
            </w:r>
          </w:p>
        </w:tc>
        <w:tc>
          <w:tcPr>
            <w:tcW w:w="3138" w:type="dxa"/>
            <w:gridSpan w:val="5"/>
            <w:shd w:val="clear" w:color="auto" w:fill="auto"/>
          </w:tcPr>
          <w:p w14:paraId="67D5B047" w14:textId="77777777" w:rsidR="00591A91" w:rsidRPr="00836ADA" w:rsidRDefault="00591A91" w:rsidP="00591A91">
            <w:pPr>
              <w:pStyle w:val="TAL"/>
              <w:jc w:val="center"/>
              <w:rPr>
                <w:rFonts w:cs="Arial"/>
                <w:lang w:eastAsia="ja-JP"/>
              </w:rPr>
            </w:pPr>
            <w:r w:rsidRPr="00836ADA">
              <w:rPr>
                <w:rFonts w:eastAsia="?? ??" w:cs="Arial"/>
                <w:lang w:eastAsia="ja-JP"/>
              </w:rPr>
              <w:t>-115</w:t>
            </w:r>
          </w:p>
        </w:tc>
        <w:tc>
          <w:tcPr>
            <w:tcW w:w="3600" w:type="dxa"/>
            <w:gridSpan w:val="8"/>
            <w:shd w:val="clear" w:color="auto" w:fill="auto"/>
          </w:tcPr>
          <w:p w14:paraId="0BD88ADC" w14:textId="77777777" w:rsidR="00591A91" w:rsidRPr="00836ADA" w:rsidRDefault="00591A91" w:rsidP="00591A91">
            <w:pPr>
              <w:pStyle w:val="TAL"/>
              <w:jc w:val="center"/>
              <w:rPr>
                <w:rFonts w:cs="Arial"/>
                <w:lang w:eastAsia="ja-JP"/>
              </w:rPr>
            </w:pPr>
            <w:r w:rsidRPr="00836ADA">
              <w:rPr>
                <w:rFonts w:eastAsia="?? ??" w:cs="Arial"/>
                <w:lang w:eastAsia="ja-JP"/>
              </w:rPr>
              <w:t>-115</w:t>
            </w:r>
          </w:p>
        </w:tc>
      </w:tr>
      <w:tr w:rsidR="00591A91" w:rsidRPr="00836ADA" w14:paraId="3BD0194E" w14:textId="77777777" w:rsidTr="00FB65ED">
        <w:trPr>
          <w:trHeight w:val="155"/>
        </w:trPr>
        <w:tc>
          <w:tcPr>
            <w:tcW w:w="1951" w:type="dxa"/>
            <w:shd w:val="clear" w:color="auto" w:fill="auto"/>
          </w:tcPr>
          <w:p w14:paraId="60D68C6D" w14:textId="77777777" w:rsidR="00591A91" w:rsidRPr="00836ADA" w:rsidRDefault="00591A91" w:rsidP="00591A91">
            <w:pPr>
              <w:pStyle w:val="TAL"/>
              <w:rPr>
                <w:rFonts w:cs="Arial"/>
                <w:lang w:eastAsia="ja-JP"/>
              </w:rPr>
            </w:pPr>
            <w:r w:rsidRPr="00836ADA">
              <w:rPr>
                <w:rFonts w:cs="Arial"/>
                <w:lang w:eastAsia="ja-JP"/>
              </w:rPr>
              <w:t>UE_TXPWR_</w:t>
            </w:r>
            <w:r w:rsidRPr="00836ADA">
              <w:rPr>
                <w:rFonts w:cs="Arial"/>
                <w:lang w:eastAsia="ja-JP"/>
              </w:rPr>
              <w:br/>
              <w:t>MAX_RACH</w:t>
            </w:r>
          </w:p>
        </w:tc>
        <w:tc>
          <w:tcPr>
            <w:tcW w:w="864" w:type="dxa"/>
            <w:shd w:val="clear" w:color="auto" w:fill="auto"/>
          </w:tcPr>
          <w:p w14:paraId="21D61ED8" w14:textId="77777777" w:rsidR="00591A91" w:rsidRPr="00836ADA" w:rsidRDefault="00591A91" w:rsidP="00591A91">
            <w:pPr>
              <w:pStyle w:val="TAL"/>
              <w:jc w:val="center"/>
              <w:rPr>
                <w:rFonts w:cs="Arial"/>
                <w:lang w:eastAsia="ja-JP"/>
              </w:rPr>
            </w:pPr>
            <w:r w:rsidRPr="00836ADA">
              <w:rPr>
                <w:rFonts w:eastAsia="?? ??" w:cs="Arial"/>
                <w:lang w:eastAsia="ja-JP"/>
              </w:rPr>
              <w:t>dBm</w:t>
            </w:r>
          </w:p>
        </w:tc>
        <w:tc>
          <w:tcPr>
            <w:tcW w:w="3138" w:type="dxa"/>
            <w:gridSpan w:val="5"/>
            <w:shd w:val="clear" w:color="auto" w:fill="auto"/>
          </w:tcPr>
          <w:p w14:paraId="2E6A17DE" w14:textId="77777777" w:rsidR="00591A91" w:rsidRPr="00836ADA" w:rsidRDefault="00591A91" w:rsidP="00591A91">
            <w:pPr>
              <w:pStyle w:val="TAL"/>
              <w:jc w:val="center"/>
              <w:rPr>
                <w:rFonts w:cs="Arial"/>
                <w:lang w:eastAsia="ja-JP"/>
              </w:rPr>
            </w:pPr>
            <w:r w:rsidRPr="00836ADA">
              <w:rPr>
                <w:rFonts w:eastAsia="?? ??" w:cs="Arial"/>
                <w:lang w:eastAsia="ja-JP"/>
              </w:rPr>
              <w:t>21</w:t>
            </w:r>
          </w:p>
        </w:tc>
        <w:tc>
          <w:tcPr>
            <w:tcW w:w="3600" w:type="dxa"/>
            <w:gridSpan w:val="8"/>
            <w:shd w:val="clear" w:color="auto" w:fill="auto"/>
          </w:tcPr>
          <w:p w14:paraId="3722597E" w14:textId="77777777" w:rsidR="00591A91" w:rsidRPr="00836ADA" w:rsidRDefault="00591A91" w:rsidP="00591A91">
            <w:pPr>
              <w:pStyle w:val="TAL"/>
              <w:jc w:val="center"/>
              <w:rPr>
                <w:rFonts w:cs="Arial"/>
                <w:lang w:eastAsia="ja-JP"/>
              </w:rPr>
            </w:pPr>
            <w:r w:rsidRPr="00836ADA">
              <w:rPr>
                <w:rFonts w:eastAsia="?? ??" w:cs="Arial"/>
                <w:lang w:eastAsia="ja-JP"/>
              </w:rPr>
              <w:t>21</w:t>
            </w:r>
          </w:p>
        </w:tc>
      </w:tr>
      <w:tr w:rsidR="00591A91" w:rsidRPr="00836ADA" w14:paraId="7F3AF37F" w14:textId="77777777" w:rsidTr="00FB65ED">
        <w:trPr>
          <w:trHeight w:val="155"/>
        </w:trPr>
        <w:tc>
          <w:tcPr>
            <w:tcW w:w="1951" w:type="dxa"/>
            <w:shd w:val="clear" w:color="auto" w:fill="auto"/>
          </w:tcPr>
          <w:p w14:paraId="396799B5" w14:textId="77777777" w:rsidR="00591A91" w:rsidRPr="00836ADA" w:rsidRDefault="00591A91" w:rsidP="00591A91">
            <w:pPr>
              <w:pStyle w:val="TAL"/>
              <w:rPr>
                <w:rFonts w:cs="Arial"/>
                <w:lang w:eastAsia="ja-JP"/>
              </w:rPr>
            </w:pPr>
            <w:r w:rsidRPr="00836ADA">
              <w:rPr>
                <w:rFonts w:cs="Arial"/>
                <w:lang w:eastAsia="ja-JP"/>
              </w:rPr>
              <w:t>Qoffset2</w:t>
            </w:r>
            <w:r w:rsidRPr="00836ADA">
              <w:rPr>
                <w:rFonts w:cs="Arial"/>
                <w:vertAlign w:val="subscript"/>
                <w:lang w:eastAsia="ja-JP"/>
              </w:rPr>
              <w:t>s, n</w:t>
            </w:r>
          </w:p>
        </w:tc>
        <w:tc>
          <w:tcPr>
            <w:tcW w:w="864" w:type="dxa"/>
            <w:shd w:val="clear" w:color="auto" w:fill="auto"/>
          </w:tcPr>
          <w:p w14:paraId="56807C76" w14:textId="77777777" w:rsidR="00591A91" w:rsidRPr="00836ADA" w:rsidRDefault="00591A91" w:rsidP="00591A91">
            <w:pPr>
              <w:pStyle w:val="TAL"/>
              <w:jc w:val="center"/>
              <w:rPr>
                <w:rFonts w:eastAsia="?? ??" w:cs="Arial"/>
                <w:lang w:eastAsia="ja-JP"/>
              </w:rPr>
            </w:pPr>
            <w:r w:rsidRPr="00836ADA">
              <w:rPr>
                <w:rFonts w:eastAsia="?? ??" w:cs="Arial"/>
                <w:lang w:eastAsia="ja-JP"/>
              </w:rPr>
              <w:t>dB</w:t>
            </w:r>
          </w:p>
        </w:tc>
        <w:tc>
          <w:tcPr>
            <w:tcW w:w="3138" w:type="dxa"/>
            <w:gridSpan w:val="5"/>
            <w:shd w:val="clear" w:color="auto" w:fill="auto"/>
          </w:tcPr>
          <w:p w14:paraId="1A338E31" w14:textId="77777777" w:rsidR="00591A91" w:rsidRPr="00836ADA" w:rsidRDefault="00591A91" w:rsidP="00591A91">
            <w:pPr>
              <w:pStyle w:val="TAL"/>
              <w:jc w:val="center"/>
              <w:rPr>
                <w:rFonts w:eastAsia="?? ??" w:cs="Arial"/>
                <w:lang w:eastAsia="ja-JP"/>
              </w:rPr>
            </w:pPr>
            <w:r w:rsidRPr="00836ADA">
              <w:rPr>
                <w:rFonts w:eastAsia="?? ??" w:cs="Arial"/>
                <w:lang w:eastAsia="ja-JP"/>
              </w:rPr>
              <w:t>C3, C1: 0</w:t>
            </w:r>
            <w:r w:rsidRPr="00836ADA">
              <w:rPr>
                <w:rFonts w:eastAsia="?? ??" w:cs="Arial"/>
                <w:lang w:eastAsia="ja-JP"/>
              </w:rPr>
              <w:br/>
              <w:t>C3, C2: 0</w:t>
            </w:r>
            <w:r w:rsidRPr="00836ADA">
              <w:rPr>
                <w:rFonts w:eastAsia="?? ??" w:cs="Arial"/>
                <w:lang w:eastAsia="ja-JP"/>
              </w:rPr>
              <w:br/>
              <w:t>C3, C4: 0</w:t>
            </w:r>
          </w:p>
        </w:tc>
        <w:tc>
          <w:tcPr>
            <w:tcW w:w="3600" w:type="dxa"/>
            <w:gridSpan w:val="8"/>
            <w:shd w:val="clear" w:color="auto" w:fill="auto"/>
          </w:tcPr>
          <w:p w14:paraId="46E2A0AD" w14:textId="77777777" w:rsidR="00591A91" w:rsidRPr="00836ADA" w:rsidRDefault="00591A91" w:rsidP="00591A91">
            <w:pPr>
              <w:pStyle w:val="TAL"/>
              <w:jc w:val="center"/>
              <w:rPr>
                <w:rFonts w:eastAsia="?? ??" w:cs="Arial"/>
                <w:lang w:eastAsia="ja-JP"/>
              </w:rPr>
            </w:pPr>
            <w:r w:rsidRPr="00836ADA">
              <w:rPr>
                <w:rFonts w:eastAsia="?? ??" w:cs="Arial"/>
                <w:lang w:eastAsia="ja-JP"/>
              </w:rPr>
              <w:t>C4, C1: 0</w:t>
            </w:r>
            <w:r w:rsidRPr="00836ADA">
              <w:rPr>
                <w:rFonts w:eastAsia="?? ??" w:cs="Arial"/>
                <w:lang w:eastAsia="ja-JP"/>
              </w:rPr>
              <w:br/>
              <w:t>C4, C2: 0</w:t>
            </w:r>
            <w:r w:rsidRPr="00836ADA">
              <w:rPr>
                <w:rFonts w:eastAsia="?? ??" w:cs="Arial"/>
                <w:lang w:eastAsia="ja-JP"/>
              </w:rPr>
              <w:br/>
              <w:t>C4, C3: 0</w:t>
            </w:r>
          </w:p>
        </w:tc>
      </w:tr>
      <w:tr w:rsidR="00591A91" w:rsidRPr="00836ADA" w14:paraId="4387C739" w14:textId="77777777" w:rsidTr="00FB65ED">
        <w:trPr>
          <w:trHeight w:val="155"/>
        </w:trPr>
        <w:tc>
          <w:tcPr>
            <w:tcW w:w="1951" w:type="dxa"/>
            <w:shd w:val="clear" w:color="auto" w:fill="auto"/>
          </w:tcPr>
          <w:p w14:paraId="139C497F" w14:textId="77777777" w:rsidR="00591A91" w:rsidRPr="00836ADA" w:rsidRDefault="00591A91" w:rsidP="00591A91">
            <w:pPr>
              <w:pStyle w:val="TAL"/>
              <w:rPr>
                <w:rFonts w:cs="Arial"/>
                <w:lang w:eastAsia="ja-JP"/>
              </w:rPr>
            </w:pPr>
            <w:r w:rsidRPr="00836ADA">
              <w:rPr>
                <w:rFonts w:cs="Arial"/>
                <w:lang w:eastAsia="ja-JP"/>
              </w:rPr>
              <w:t>Qhyst2</w:t>
            </w:r>
          </w:p>
        </w:tc>
        <w:tc>
          <w:tcPr>
            <w:tcW w:w="864" w:type="dxa"/>
            <w:shd w:val="clear" w:color="auto" w:fill="auto"/>
          </w:tcPr>
          <w:p w14:paraId="6DBC5870" w14:textId="77777777" w:rsidR="00591A91" w:rsidRPr="00836ADA" w:rsidRDefault="00591A91" w:rsidP="00591A91">
            <w:pPr>
              <w:pStyle w:val="TAL"/>
              <w:jc w:val="center"/>
              <w:rPr>
                <w:rFonts w:cs="v4.2.0"/>
                <w:lang w:eastAsia="ja-JP"/>
              </w:rPr>
            </w:pPr>
            <w:r w:rsidRPr="00836ADA">
              <w:rPr>
                <w:rFonts w:eastAsia="?? ??" w:cs="Arial"/>
                <w:lang w:eastAsia="ja-JP"/>
              </w:rPr>
              <w:t>dB</w:t>
            </w:r>
          </w:p>
        </w:tc>
        <w:tc>
          <w:tcPr>
            <w:tcW w:w="3149" w:type="dxa"/>
            <w:gridSpan w:val="6"/>
            <w:shd w:val="clear" w:color="auto" w:fill="auto"/>
          </w:tcPr>
          <w:p w14:paraId="6D99AF94"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c>
          <w:tcPr>
            <w:tcW w:w="3589" w:type="dxa"/>
            <w:gridSpan w:val="7"/>
            <w:shd w:val="clear" w:color="auto" w:fill="auto"/>
          </w:tcPr>
          <w:p w14:paraId="3BF1BA60"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r>
      <w:tr w:rsidR="00591A91" w:rsidRPr="00836ADA" w14:paraId="4D5495DA" w14:textId="77777777" w:rsidTr="00FB65ED">
        <w:trPr>
          <w:trHeight w:val="155"/>
        </w:trPr>
        <w:tc>
          <w:tcPr>
            <w:tcW w:w="1951" w:type="dxa"/>
            <w:shd w:val="clear" w:color="auto" w:fill="auto"/>
          </w:tcPr>
          <w:p w14:paraId="4AF2A116" w14:textId="77777777" w:rsidR="00591A91" w:rsidRPr="00836ADA" w:rsidRDefault="00591A91" w:rsidP="00591A91">
            <w:pPr>
              <w:pStyle w:val="TAL"/>
              <w:rPr>
                <w:rFonts w:cs="Arial"/>
                <w:lang w:eastAsia="ja-JP"/>
              </w:rPr>
            </w:pPr>
            <w:r w:rsidRPr="00836ADA">
              <w:rPr>
                <w:rFonts w:cs="Arial"/>
                <w:lang w:eastAsia="ja-JP"/>
              </w:rPr>
              <w:t>Treselection</w:t>
            </w:r>
          </w:p>
        </w:tc>
        <w:tc>
          <w:tcPr>
            <w:tcW w:w="864" w:type="dxa"/>
            <w:shd w:val="clear" w:color="auto" w:fill="auto"/>
          </w:tcPr>
          <w:p w14:paraId="591A987D" w14:textId="77777777" w:rsidR="00591A91" w:rsidRPr="00836ADA" w:rsidRDefault="00591A91" w:rsidP="00591A91">
            <w:pPr>
              <w:pStyle w:val="TAL"/>
              <w:jc w:val="center"/>
              <w:rPr>
                <w:rFonts w:cs="v4.2.0"/>
                <w:lang w:eastAsia="ja-JP"/>
              </w:rPr>
            </w:pPr>
            <w:r w:rsidRPr="00836ADA">
              <w:rPr>
                <w:rFonts w:cs="v4.2.0"/>
                <w:lang w:eastAsia="ja-JP"/>
              </w:rPr>
              <w:t>s</w:t>
            </w:r>
          </w:p>
        </w:tc>
        <w:tc>
          <w:tcPr>
            <w:tcW w:w="3149" w:type="dxa"/>
            <w:gridSpan w:val="6"/>
            <w:shd w:val="clear" w:color="auto" w:fill="auto"/>
          </w:tcPr>
          <w:p w14:paraId="6C58E8E5"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c>
          <w:tcPr>
            <w:tcW w:w="3589" w:type="dxa"/>
            <w:gridSpan w:val="7"/>
            <w:shd w:val="clear" w:color="auto" w:fill="auto"/>
          </w:tcPr>
          <w:p w14:paraId="29EB9234" w14:textId="77777777" w:rsidR="00591A91" w:rsidRPr="00836ADA" w:rsidRDefault="00591A91" w:rsidP="00591A91">
            <w:pPr>
              <w:pStyle w:val="TAL"/>
              <w:jc w:val="center"/>
              <w:rPr>
                <w:rFonts w:eastAsia="SimSun" w:cs="Arial"/>
                <w:lang w:eastAsia="zh-CN"/>
              </w:rPr>
            </w:pPr>
            <w:r w:rsidRPr="00836ADA">
              <w:rPr>
                <w:rFonts w:eastAsia="SimSun" w:cs="Arial"/>
                <w:lang w:eastAsia="zh-CN"/>
              </w:rPr>
              <w:t>0</w:t>
            </w:r>
          </w:p>
        </w:tc>
      </w:tr>
      <w:tr w:rsidR="00591A91" w:rsidRPr="00836ADA" w14:paraId="7E8E4730" w14:textId="77777777" w:rsidTr="00FB65ED">
        <w:trPr>
          <w:trHeight w:val="155"/>
        </w:trPr>
        <w:tc>
          <w:tcPr>
            <w:tcW w:w="1951" w:type="dxa"/>
            <w:shd w:val="clear" w:color="auto" w:fill="auto"/>
          </w:tcPr>
          <w:p w14:paraId="4105B88B" w14:textId="77777777" w:rsidR="00591A91" w:rsidRPr="00836ADA" w:rsidRDefault="00591A91" w:rsidP="00591A91">
            <w:pPr>
              <w:pStyle w:val="TAL"/>
              <w:rPr>
                <w:rFonts w:cs="Arial"/>
                <w:lang w:eastAsia="ja-JP"/>
              </w:rPr>
            </w:pPr>
            <w:r w:rsidRPr="00836ADA">
              <w:rPr>
                <w:rFonts w:cs="Arial"/>
                <w:lang w:eastAsia="ja-JP"/>
              </w:rPr>
              <w:t>Sintrasearch</w:t>
            </w:r>
          </w:p>
        </w:tc>
        <w:tc>
          <w:tcPr>
            <w:tcW w:w="864" w:type="dxa"/>
            <w:shd w:val="clear" w:color="auto" w:fill="auto"/>
          </w:tcPr>
          <w:p w14:paraId="13857900" w14:textId="77777777" w:rsidR="00591A91" w:rsidRPr="00836ADA" w:rsidRDefault="00591A91" w:rsidP="00591A91">
            <w:pPr>
              <w:pStyle w:val="TAL"/>
              <w:jc w:val="center"/>
              <w:rPr>
                <w:rFonts w:cs="Arial"/>
                <w:lang w:eastAsia="ja-JP"/>
              </w:rPr>
            </w:pPr>
            <w:r w:rsidRPr="00836ADA">
              <w:rPr>
                <w:rFonts w:cs="v4.2.0"/>
                <w:lang w:eastAsia="ja-JP"/>
              </w:rPr>
              <w:t>dB</w:t>
            </w:r>
          </w:p>
        </w:tc>
        <w:tc>
          <w:tcPr>
            <w:tcW w:w="3149" w:type="dxa"/>
            <w:gridSpan w:val="6"/>
            <w:shd w:val="clear" w:color="auto" w:fill="auto"/>
          </w:tcPr>
          <w:p w14:paraId="027FB9F0"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c>
          <w:tcPr>
            <w:tcW w:w="3589" w:type="dxa"/>
            <w:gridSpan w:val="7"/>
            <w:shd w:val="clear" w:color="auto" w:fill="auto"/>
          </w:tcPr>
          <w:p w14:paraId="790CE3DB"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r>
      <w:tr w:rsidR="00591A91" w:rsidRPr="00836ADA" w14:paraId="087A766E" w14:textId="77777777" w:rsidTr="00FB65ED">
        <w:trPr>
          <w:trHeight w:val="155"/>
        </w:trPr>
        <w:tc>
          <w:tcPr>
            <w:tcW w:w="1951" w:type="dxa"/>
            <w:shd w:val="clear" w:color="auto" w:fill="auto"/>
          </w:tcPr>
          <w:p w14:paraId="334DEC4E" w14:textId="77777777" w:rsidR="00591A91" w:rsidRPr="00836ADA" w:rsidRDefault="00591A91" w:rsidP="00591A91">
            <w:pPr>
              <w:pStyle w:val="TAL"/>
              <w:rPr>
                <w:rFonts w:cs="Arial"/>
                <w:lang w:eastAsia="ja-JP"/>
              </w:rPr>
            </w:pPr>
            <w:r w:rsidRPr="00836ADA">
              <w:rPr>
                <w:rFonts w:cs="Arial"/>
                <w:lang w:eastAsia="ja-JP"/>
              </w:rPr>
              <w:t>Sintersearch</w:t>
            </w:r>
          </w:p>
        </w:tc>
        <w:tc>
          <w:tcPr>
            <w:tcW w:w="864" w:type="dxa"/>
            <w:shd w:val="clear" w:color="auto" w:fill="auto"/>
          </w:tcPr>
          <w:p w14:paraId="4F6F4D84"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7BFDB158"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c>
          <w:tcPr>
            <w:tcW w:w="3589" w:type="dxa"/>
            <w:gridSpan w:val="7"/>
            <w:shd w:val="clear" w:color="auto" w:fill="auto"/>
          </w:tcPr>
          <w:p w14:paraId="4E89687E" w14:textId="77777777" w:rsidR="00591A91" w:rsidRPr="00836ADA" w:rsidRDefault="00591A91" w:rsidP="00591A91">
            <w:pPr>
              <w:pStyle w:val="TAL"/>
              <w:jc w:val="center"/>
              <w:rPr>
                <w:rFonts w:eastAsia="SimSun" w:cs="Arial"/>
                <w:lang w:eastAsia="zh-CN"/>
              </w:rPr>
            </w:pPr>
            <w:r w:rsidRPr="00836ADA">
              <w:rPr>
                <w:rFonts w:eastAsia="SimSun" w:cs="Arial"/>
                <w:lang w:eastAsia="zh-CN"/>
              </w:rPr>
              <w:t>not sent</w:t>
            </w:r>
          </w:p>
        </w:tc>
      </w:tr>
      <w:tr w:rsidR="00591A91" w:rsidRPr="00836ADA" w14:paraId="3AD719D2" w14:textId="77777777" w:rsidTr="00FB65ED">
        <w:trPr>
          <w:trHeight w:val="155"/>
        </w:trPr>
        <w:tc>
          <w:tcPr>
            <w:tcW w:w="1951" w:type="dxa"/>
            <w:shd w:val="clear" w:color="auto" w:fill="auto"/>
          </w:tcPr>
          <w:p w14:paraId="5D1E0678" w14:textId="77777777" w:rsidR="00591A91" w:rsidRPr="00836ADA" w:rsidRDefault="00591A91" w:rsidP="00591A91">
            <w:pPr>
              <w:pStyle w:val="TAL"/>
              <w:rPr>
                <w:rFonts w:cs="Arial"/>
                <w:lang w:eastAsia="ja-JP"/>
              </w:rPr>
            </w:pPr>
            <w:r w:rsidRPr="00836ADA">
              <w:rPr>
                <w:rFonts w:cs="Arial"/>
                <w:lang w:eastAsia="ja-JP"/>
              </w:rPr>
              <w:t>IE "FACH Measurement occasion info"</w:t>
            </w:r>
          </w:p>
        </w:tc>
        <w:tc>
          <w:tcPr>
            <w:tcW w:w="864" w:type="dxa"/>
            <w:shd w:val="clear" w:color="auto" w:fill="auto"/>
          </w:tcPr>
          <w:p w14:paraId="63EAFF63"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495451FB" w14:textId="77777777" w:rsidR="00591A91" w:rsidRPr="00836ADA" w:rsidRDefault="00591A91" w:rsidP="00591A91">
            <w:pPr>
              <w:pStyle w:val="TAL"/>
              <w:jc w:val="center"/>
              <w:rPr>
                <w:rFonts w:eastAsia="SimSun" w:cs="Arial"/>
                <w:lang w:eastAsia="zh-CN"/>
              </w:rPr>
            </w:pPr>
            <w:r w:rsidRPr="00836ADA">
              <w:rPr>
                <w:rFonts w:eastAsia="SimSun" w:cs="Arial"/>
                <w:lang w:eastAsia="zh-CN"/>
              </w:rPr>
              <w:t>sent</w:t>
            </w:r>
          </w:p>
        </w:tc>
        <w:tc>
          <w:tcPr>
            <w:tcW w:w="3589" w:type="dxa"/>
            <w:gridSpan w:val="7"/>
            <w:shd w:val="clear" w:color="auto" w:fill="auto"/>
          </w:tcPr>
          <w:p w14:paraId="42D9DBEE" w14:textId="77777777" w:rsidR="00591A91" w:rsidRPr="00836ADA" w:rsidRDefault="00591A91" w:rsidP="00591A91">
            <w:pPr>
              <w:pStyle w:val="TAL"/>
              <w:jc w:val="center"/>
              <w:rPr>
                <w:rFonts w:eastAsia="SimSun" w:cs="Arial"/>
                <w:lang w:eastAsia="zh-CN"/>
              </w:rPr>
            </w:pPr>
            <w:r w:rsidRPr="00836ADA">
              <w:rPr>
                <w:rFonts w:eastAsia="SimSun" w:cs="Arial"/>
                <w:lang w:eastAsia="zh-CN"/>
              </w:rPr>
              <w:t>sent</w:t>
            </w:r>
          </w:p>
        </w:tc>
      </w:tr>
      <w:tr w:rsidR="00591A91" w:rsidRPr="00836ADA" w14:paraId="0EBC1C27" w14:textId="77777777" w:rsidTr="00FB65ED">
        <w:trPr>
          <w:trHeight w:val="155"/>
        </w:trPr>
        <w:tc>
          <w:tcPr>
            <w:tcW w:w="1951" w:type="dxa"/>
            <w:shd w:val="clear" w:color="auto" w:fill="auto"/>
          </w:tcPr>
          <w:p w14:paraId="69065764" w14:textId="77777777" w:rsidR="00591A91" w:rsidRPr="00836ADA" w:rsidRDefault="00591A91" w:rsidP="00591A91">
            <w:pPr>
              <w:pStyle w:val="TAL"/>
              <w:rPr>
                <w:rFonts w:cs="Arial"/>
                <w:lang w:eastAsia="ja-JP"/>
              </w:rPr>
            </w:pPr>
            <w:r w:rsidRPr="00836ADA">
              <w:rPr>
                <w:rFonts w:cs="Arial"/>
                <w:lang w:eastAsia="ja-JP"/>
              </w:rPr>
              <w:t>FACH Measurement occasion cycle length coefficient</w:t>
            </w:r>
          </w:p>
        </w:tc>
        <w:tc>
          <w:tcPr>
            <w:tcW w:w="864" w:type="dxa"/>
            <w:shd w:val="clear" w:color="auto" w:fill="auto"/>
          </w:tcPr>
          <w:p w14:paraId="335389D2"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26DB05BF" w14:textId="77777777" w:rsidR="00591A91" w:rsidRPr="00836ADA" w:rsidRDefault="00591A91" w:rsidP="00591A91">
            <w:pPr>
              <w:pStyle w:val="TAL"/>
              <w:jc w:val="center"/>
              <w:rPr>
                <w:rFonts w:eastAsia="SimSun" w:cs="Arial"/>
                <w:lang w:eastAsia="zh-CN"/>
              </w:rPr>
            </w:pPr>
            <w:r w:rsidRPr="00836ADA">
              <w:rPr>
                <w:rFonts w:eastAsia="SimSun" w:cs="Arial"/>
                <w:lang w:eastAsia="zh-CN"/>
              </w:rPr>
              <w:t>3</w:t>
            </w:r>
          </w:p>
        </w:tc>
        <w:tc>
          <w:tcPr>
            <w:tcW w:w="3589" w:type="dxa"/>
            <w:gridSpan w:val="7"/>
            <w:shd w:val="clear" w:color="auto" w:fill="auto"/>
          </w:tcPr>
          <w:p w14:paraId="3B783CAA" w14:textId="77777777" w:rsidR="00591A91" w:rsidRPr="00836ADA" w:rsidRDefault="00591A91" w:rsidP="00591A91">
            <w:pPr>
              <w:pStyle w:val="TAL"/>
              <w:jc w:val="center"/>
              <w:rPr>
                <w:rFonts w:eastAsia="SimSun" w:cs="Arial"/>
                <w:lang w:eastAsia="zh-CN"/>
              </w:rPr>
            </w:pPr>
            <w:r w:rsidRPr="00836ADA">
              <w:rPr>
                <w:rFonts w:eastAsia="SimSun" w:cs="Arial"/>
                <w:lang w:eastAsia="zh-CN"/>
              </w:rPr>
              <w:t>3</w:t>
            </w:r>
          </w:p>
        </w:tc>
      </w:tr>
      <w:tr w:rsidR="00591A91" w:rsidRPr="00836ADA" w14:paraId="79578BF3" w14:textId="77777777" w:rsidTr="00FB65ED">
        <w:trPr>
          <w:trHeight w:val="155"/>
        </w:trPr>
        <w:tc>
          <w:tcPr>
            <w:tcW w:w="1951" w:type="dxa"/>
            <w:shd w:val="clear" w:color="auto" w:fill="auto"/>
          </w:tcPr>
          <w:p w14:paraId="6190C833" w14:textId="77777777" w:rsidR="00591A91" w:rsidRPr="00836ADA" w:rsidRDefault="00591A91" w:rsidP="00591A91">
            <w:pPr>
              <w:pStyle w:val="TAL"/>
              <w:rPr>
                <w:rFonts w:cs="Arial"/>
                <w:lang w:eastAsia="ja-JP"/>
              </w:rPr>
            </w:pPr>
            <w:r w:rsidRPr="00836ADA">
              <w:rPr>
                <w:rFonts w:cs="Arial"/>
                <w:lang w:eastAsia="ja-JP"/>
              </w:rPr>
              <w:t>Inter-frequency FDD measurement indicator</w:t>
            </w:r>
          </w:p>
        </w:tc>
        <w:tc>
          <w:tcPr>
            <w:tcW w:w="864" w:type="dxa"/>
            <w:shd w:val="clear" w:color="auto" w:fill="auto"/>
          </w:tcPr>
          <w:p w14:paraId="0A5D4A09"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37EDF843" w14:textId="77777777" w:rsidR="00591A91" w:rsidRPr="00836ADA" w:rsidRDefault="00591A91" w:rsidP="00591A91">
            <w:pPr>
              <w:pStyle w:val="TAL"/>
              <w:jc w:val="center"/>
              <w:rPr>
                <w:rFonts w:eastAsia="SimSun" w:cs="Arial"/>
                <w:lang w:eastAsia="zh-CN"/>
              </w:rPr>
            </w:pPr>
            <w:r w:rsidRPr="00836ADA">
              <w:rPr>
                <w:rFonts w:eastAsia="SimSun" w:cs="Arial"/>
                <w:lang w:eastAsia="zh-CN"/>
              </w:rPr>
              <w:t>TRUE</w:t>
            </w:r>
          </w:p>
        </w:tc>
        <w:tc>
          <w:tcPr>
            <w:tcW w:w="3589" w:type="dxa"/>
            <w:gridSpan w:val="7"/>
            <w:shd w:val="clear" w:color="auto" w:fill="auto"/>
          </w:tcPr>
          <w:p w14:paraId="3F59F6A2" w14:textId="77777777" w:rsidR="00591A91" w:rsidRPr="00836ADA" w:rsidRDefault="00591A91" w:rsidP="00591A91">
            <w:pPr>
              <w:pStyle w:val="TAL"/>
              <w:jc w:val="center"/>
              <w:rPr>
                <w:rFonts w:eastAsia="SimSun" w:cs="Arial"/>
                <w:lang w:eastAsia="zh-CN"/>
              </w:rPr>
            </w:pPr>
            <w:r w:rsidRPr="00836ADA">
              <w:rPr>
                <w:rFonts w:eastAsia="SimSun" w:cs="Arial"/>
                <w:lang w:eastAsia="zh-CN"/>
              </w:rPr>
              <w:t>TRUE</w:t>
            </w:r>
          </w:p>
        </w:tc>
      </w:tr>
      <w:tr w:rsidR="00591A91" w:rsidRPr="00836ADA" w14:paraId="13BA8D41" w14:textId="77777777" w:rsidTr="00FB65ED">
        <w:trPr>
          <w:trHeight w:val="155"/>
        </w:trPr>
        <w:tc>
          <w:tcPr>
            <w:tcW w:w="1951" w:type="dxa"/>
            <w:shd w:val="clear" w:color="auto" w:fill="auto"/>
          </w:tcPr>
          <w:p w14:paraId="2EA0E715" w14:textId="77777777" w:rsidR="00591A91" w:rsidRPr="00836ADA" w:rsidRDefault="00591A91" w:rsidP="00591A91">
            <w:pPr>
              <w:pStyle w:val="TAL"/>
              <w:rPr>
                <w:rFonts w:cs="Arial"/>
                <w:lang w:eastAsia="ja-JP"/>
              </w:rPr>
            </w:pPr>
            <w:r w:rsidRPr="00836ADA">
              <w:rPr>
                <w:rFonts w:cs="Arial"/>
                <w:lang w:eastAsia="ja-JP"/>
              </w:rPr>
              <w:t>Inter-frequency TDD measurement indicator</w:t>
            </w:r>
          </w:p>
        </w:tc>
        <w:tc>
          <w:tcPr>
            <w:tcW w:w="864" w:type="dxa"/>
            <w:shd w:val="clear" w:color="auto" w:fill="auto"/>
          </w:tcPr>
          <w:p w14:paraId="6DCDE991" w14:textId="77777777" w:rsidR="00591A91" w:rsidRPr="00836ADA" w:rsidRDefault="00591A91" w:rsidP="00591A91">
            <w:pPr>
              <w:pStyle w:val="TAL"/>
              <w:jc w:val="center"/>
              <w:rPr>
                <w:rFonts w:cs="v4.2.0"/>
                <w:lang w:eastAsia="ja-JP"/>
              </w:rPr>
            </w:pPr>
          </w:p>
        </w:tc>
        <w:tc>
          <w:tcPr>
            <w:tcW w:w="3149" w:type="dxa"/>
            <w:gridSpan w:val="6"/>
            <w:shd w:val="clear" w:color="auto" w:fill="auto"/>
          </w:tcPr>
          <w:p w14:paraId="0F8650D2" w14:textId="77777777" w:rsidR="00591A91" w:rsidRPr="00836ADA" w:rsidRDefault="00591A91" w:rsidP="00591A91">
            <w:pPr>
              <w:pStyle w:val="TAL"/>
              <w:jc w:val="center"/>
              <w:rPr>
                <w:rFonts w:eastAsia="SimSun" w:cs="Arial"/>
                <w:lang w:eastAsia="zh-CN"/>
              </w:rPr>
            </w:pPr>
            <w:r w:rsidRPr="00836ADA">
              <w:rPr>
                <w:rFonts w:eastAsia="SimSun" w:cs="Arial"/>
                <w:lang w:eastAsia="zh-CN"/>
              </w:rPr>
              <w:t>FALSE</w:t>
            </w:r>
          </w:p>
        </w:tc>
        <w:tc>
          <w:tcPr>
            <w:tcW w:w="3589" w:type="dxa"/>
            <w:gridSpan w:val="7"/>
            <w:shd w:val="clear" w:color="auto" w:fill="auto"/>
          </w:tcPr>
          <w:p w14:paraId="2ED7468E" w14:textId="77777777" w:rsidR="00591A91" w:rsidRPr="00836ADA" w:rsidRDefault="00591A91" w:rsidP="00591A91">
            <w:pPr>
              <w:pStyle w:val="TAL"/>
              <w:jc w:val="center"/>
              <w:rPr>
                <w:rFonts w:eastAsia="SimSun" w:cs="Arial"/>
                <w:lang w:eastAsia="zh-CN"/>
              </w:rPr>
            </w:pPr>
            <w:r w:rsidRPr="00836ADA">
              <w:rPr>
                <w:rFonts w:eastAsia="SimSun" w:cs="Arial"/>
                <w:lang w:eastAsia="zh-CN"/>
              </w:rPr>
              <w:t>FALSE</w:t>
            </w:r>
          </w:p>
        </w:tc>
      </w:tr>
      <w:tr w:rsidR="00591A91" w:rsidRPr="00836ADA" w14:paraId="17E734C8" w14:textId="77777777" w:rsidTr="00FB65ED">
        <w:trPr>
          <w:trHeight w:val="155"/>
        </w:trPr>
        <w:tc>
          <w:tcPr>
            <w:tcW w:w="1951" w:type="dxa"/>
            <w:shd w:val="clear" w:color="auto" w:fill="auto"/>
          </w:tcPr>
          <w:p w14:paraId="76C9BE04" w14:textId="77777777" w:rsidR="00591A91" w:rsidRPr="00836ADA" w:rsidRDefault="00591A91" w:rsidP="00591A91">
            <w:pPr>
              <w:pStyle w:val="TAL"/>
              <w:rPr>
                <w:rFonts w:cs="Arial"/>
                <w:lang w:eastAsia="ja-JP"/>
              </w:rPr>
            </w:pPr>
            <w:r w:rsidRPr="00836ADA">
              <w:rPr>
                <w:rFonts w:cs="Arial"/>
                <w:lang w:eastAsia="ja-JP"/>
              </w:rPr>
              <w:t xml:space="preserve">Propagation Condition </w:t>
            </w:r>
          </w:p>
        </w:tc>
        <w:tc>
          <w:tcPr>
            <w:tcW w:w="864" w:type="dxa"/>
            <w:shd w:val="clear" w:color="auto" w:fill="auto"/>
          </w:tcPr>
          <w:p w14:paraId="348BA3A1" w14:textId="77777777" w:rsidR="00591A91" w:rsidRPr="00836ADA" w:rsidRDefault="00591A91" w:rsidP="00591A91">
            <w:pPr>
              <w:pStyle w:val="TAL"/>
              <w:jc w:val="center"/>
              <w:rPr>
                <w:rFonts w:cs="v4.2.0"/>
                <w:bCs/>
                <w:lang w:eastAsia="ja-JP"/>
              </w:rPr>
            </w:pPr>
          </w:p>
        </w:tc>
        <w:tc>
          <w:tcPr>
            <w:tcW w:w="3149" w:type="dxa"/>
            <w:gridSpan w:val="6"/>
            <w:shd w:val="clear" w:color="auto" w:fill="auto"/>
          </w:tcPr>
          <w:p w14:paraId="6C111AD9" w14:textId="77777777" w:rsidR="00591A91" w:rsidRPr="00836ADA" w:rsidRDefault="00591A91" w:rsidP="00591A91">
            <w:pPr>
              <w:pStyle w:val="TAL"/>
              <w:jc w:val="center"/>
              <w:rPr>
                <w:rFonts w:eastAsia="SimSun" w:cs="Arial"/>
                <w:lang w:eastAsia="zh-CN"/>
              </w:rPr>
            </w:pPr>
            <w:r w:rsidRPr="00836ADA">
              <w:rPr>
                <w:rFonts w:eastAsia="SimSun" w:cs="Arial"/>
                <w:lang w:eastAsia="zh-CN"/>
              </w:rPr>
              <w:t>AWGN</w:t>
            </w:r>
          </w:p>
        </w:tc>
        <w:tc>
          <w:tcPr>
            <w:tcW w:w="3589" w:type="dxa"/>
            <w:gridSpan w:val="7"/>
            <w:shd w:val="clear" w:color="auto" w:fill="auto"/>
          </w:tcPr>
          <w:p w14:paraId="673FDBFC" w14:textId="77777777" w:rsidR="00591A91" w:rsidRPr="00836ADA" w:rsidRDefault="00591A91" w:rsidP="00591A91">
            <w:pPr>
              <w:pStyle w:val="TAL"/>
              <w:jc w:val="center"/>
              <w:rPr>
                <w:rFonts w:eastAsia="SimSun" w:cs="Arial"/>
                <w:lang w:eastAsia="zh-CN"/>
              </w:rPr>
            </w:pPr>
            <w:r w:rsidRPr="00836ADA">
              <w:rPr>
                <w:rFonts w:eastAsia="SimSun" w:cs="Arial"/>
                <w:lang w:eastAsia="zh-CN"/>
              </w:rPr>
              <w:t>AWGN</w:t>
            </w:r>
          </w:p>
        </w:tc>
      </w:tr>
    </w:tbl>
    <w:p w14:paraId="1BE09528" w14:textId="77777777" w:rsidR="00591A91" w:rsidRPr="00836ADA" w:rsidRDefault="00591A91" w:rsidP="00591A91"/>
    <w:p w14:paraId="11C6D15D" w14:textId="77777777" w:rsidR="00591A91" w:rsidRPr="00836ADA" w:rsidRDefault="00591A91" w:rsidP="00591A91">
      <w:pPr>
        <w:pStyle w:val="Heading4"/>
        <w:rPr>
          <w:rFonts w:cs="v4.2.0"/>
        </w:rPr>
      </w:pPr>
      <w:bookmarkStart w:id="513" w:name="_Toc535329427"/>
      <w:r w:rsidRPr="00836ADA">
        <w:rPr>
          <w:rFonts w:cs="v4.2.0"/>
          <w:snapToGrid w:val="0"/>
        </w:rPr>
        <w:t>A.5.5.2E.2</w:t>
      </w:r>
      <w:r w:rsidRPr="00836ADA">
        <w:rPr>
          <w:rFonts w:cs="v4.2.0"/>
          <w:snapToGrid w:val="0"/>
        </w:rPr>
        <w:tab/>
        <w:t>Test Requirements</w:t>
      </w:r>
      <w:bookmarkEnd w:id="513"/>
    </w:p>
    <w:p w14:paraId="135A883F" w14:textId="77777777" w:rsidR="00591A91" w:rsidRPr="00836ADA" w:rsidRDefault="00591A91" w:rsidP="00591A91">
      <w:pPr>
        <w:rPr>
          <w:rFonts w:cs="v4.2.0"/>
        </w:rPr>
      </w:pPr>
      <w:r w:rsidRPr="00836ADA">
        <w:rPr>
          <w:rFonts w:cs="v4.2.0"/>
        </w:rPr>
        <w:t>The cell re-reselection delay is defined as the time from the beginning of a relevant time period, to the moment when the UE camps on the target cell, and starts to send preambles on the PRACH for sending the the CELL UPDATE message with cause value "cell reselection" on the target Cell.</w:t>
      </w:r>
    </w:p>
    <w:p w14:paraId="132999DA" w14:textId="77777777" w:rsidR="00591A91" w:rsidRDefault="00591A91" w:rsidP="00591A91">
      <w:pPr>
        <w:rPr>
          <w:rFonts w:cs="v4.2.0"/>
        </w:rPr>
      </w:pPr>
      <w:r w:rsidRPr="00836ADA">
        <w:rPr>
          <w:rFonts w:cs="v4.2.0"/>
        </w:rPr>
        <w:t xml:space="preserve">This gives a total of </w:t>
      </w:r>
    </w:p>
    <w:p w14:paraId="3E00062E" w14:textId="77777777" w:rsidR="00836ADA" w:rsidRPr="00836ADA" w:rsidRDefault="00836ADA" w:rsidP="00836AD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3068"/>
        <w:gridCol w:w="4018"/>
      </w:tblGrid>
      <w:tr w:rsidR="00591A91" w:rsidRPr="00836ADA" w14:paraId="0A043E44" w14:textId="77777777" w:rsidTr="00FB65ED">
        <w:trPr>
          <w:jc w:val="center"/>
        </w:trPr>
        <w:tc>
          <w:tcPr>
            <w:tcW w:w="0" w:type="auto"/>
            <w:shd w:val="clear" w:color="auto" w:fill="auto"/>
          </w:tcPr>
          <w:p w14:paraId="21F9DF37" w14:textId="77777777" w:rsidR="00591A91" w:rsidRPr="00836ADA" w:rsidRDefault="00591A91" w:rsidP="00591A91">
            <w:pPr>
              <w:pStyle w:val="TAH"/>
              <w:rPr>
                <w:rFonts w:cs="Arial"/>
                <w:lang w:eastAsia="ja-JP"/>
              </w:rPr>
            </w:pPr>
            <w:r w:rsidRPr="00836ADA">
              <w:rPr>
                <w:rFonts w:cs="Arial"/>
                <w:lang w:eastAsia="ja-JP"/>
              </w:rPr>
              <w:t>Time phase</w:t>
            </w:r>
          </w:p>
        </w:tc>
        <w:tc>
          <w:tcPr>
            <w:tcW w:w="0" w:type="auto"/>
            <w:shd w:val="clear" w:color="auto" w:fill="auto"/>
          </w:tcPr>
          <w:p w14:paraId="09F505EB" w14:textId="77777777" w:rsidR="00591A91" w:rsidRPr="00836ADA" w:rsidRDefault="00591A91" w:rsidP="00591A91">
            <w:pPr>
              <w:pStyle w:val="TAH"/>
              <w:rPr>
                <w:rFonts w:cs="Arial"/>
                <w:lang w:eastAsia="ja-JP"/>
              </w:rPr>
            </w:pPr>
            <w:r w:rsidRPr="00836ADA">
              <w:rPr>
                <w:rFonts w:cs="Arial"/>
                <w:lang w:eastAsia="ja-JP"/>
              </w:rPr>
              <w:t>Target cell</w:t>
            </w:r>
          </w:p>
        </w:tc>
        <w:tc>
          <w:tcPr>
            <w:tcW w:w="0" w:type="auto"/>
            <w:shd w:val="clear" w:color="auto" w:fill="auto"/>
          </w:tcPr>
          <w:p w14:paraId="17F0C00C" w14:textId="77777777" w:rsidR="00591A91" w:rsidRPr="00836ADA" w:rsidRDefault="00591A91" w:rsidP="00591A91">
            <w:pPr>
              <w:pStyle w:val="TAH"/>
              <w:rPr>
                <w:rFonts w:cs="Arial"/>
                <w:lang w:eastAsia="ja-JP"/>
              </w:rPr>
            </w:pPr>
            <w:r w:rsidRPr="00836ADA">
              <w:rPr>
                <w:rFonts w:cs="Arial"/>
                <w:lang w:eastAsia="ja-JP"/>
              </w:rPr>
              <w:t>Requirement for reselection delay (seconds)</w:t>
            </w:r>
          </w:p>
        </w:tc>
      </w:tr>
      <w:tr w:rsidR="00591A91" w:rsidRPr="00836ADA" w14:paraId="6E09DBA8" w14:textId="77777777" w:rsidTr="00FB65ED">
        <w:trPr>
          <w:jc w:val="center"/>
        </w:trPr>
        <w:tc>
          <w:tcPr>
            <w:tcW w:w="0" w:type="auto"/>
            <w:shd w:val="clear" w:color="auto" w:fill="auto"/>
          </w:tcPr>
          <w:p w14:paraId="5FD56921" w14:textId="77777777" w:rsidR="00591A91" w:rsidRPr="00836ADA" w:rsidRDefault="00591A91" w:rsidP="00591A91">
            <w:pPr>
              <w:pStyle w:val="TAL"/>
              <w:rPr>
                <w:rFonts w:cs="Arial"/>
                <w:lang w:eastAsia="ja-JP"/>
              </w:rPr>
            </w:pPr>
            <w:r w:rsidRPr="00836ADA">
              <w:rPr>
                <w:rFonts w:cs="Arial"/>
                <w:lang w:eastAsia="ja-JP"/>
              </w:rPr>
              <w:t>T1</w:t>
            </w:r>
          </w:p>
        </w:tc>
        <w:tc>
          <w:tcPr>
            <w:tcW w:w="0" w:type="auto"/>
            <w:shd w:val="clear" w:color="auto" w:fill="auto"/>
          </w:tcPr>
          <w:p w14:paraId="192EFA32" w14:textId="77777777" w:rsidR="00591A91" w:rsidRPr="00836ADA" w:rsidRDefault="00591A91" w:rsidP="00591A91">
            <w:pPr>
              <w:pStyle w:val="TAL"/>
              <w:rPr>
                <w:rFonts w:cs="Arial"/>
                <w:lang w:eastAsia="ja-JP"/>
              </w:rPr>
            </w:pPr>
            <w:r w:rsidRPr="00836ADA">
              <w:rPr>
                <w:rFonts w:cs="Arial"/>
                <w:lang w:eastAsia="ja-JP"/>
              </w:rPr>
              <w:t>Cell 2 (normal performance group)</w:t>
            </w:r>
          </w:p>
        </w:tc>
        <w:tc>
          <w:tcPr>
            <w:tcW w:w="0" w:type="auto"/>
            <w:shd w:val="clear" w:color="auto" w:fill="auto"/>
          </w:tcPr>
          <w:p w14:paraId="3A411686" w14:textId="77777777" w:rsidR="00591A91" w:rsidRPr="00836ADA" w:rsidRDefault="00591A91" w:rsidP="00591A91">
            <w:pPr>
              <w:pStyle w:val="TAL"/>
              <w:rPr>
                <w:rFonts w:cs="Arial"/>
                <w:lang w:eastAsia="ja-JP"/>
              </w:rPr>
            </w:pPr>
            <w:r w:rsidRPr="00836ADA">
              <w:rPr>
                <w:rFonts w:cs="Arial"/>
                <w:lang w:eastAsia="ja-JP"/>
              </w:rPr>
              <w:t>2.5s</w:t>
            </w:r>
          </w:p>
        </w:tc>
      </w:tr>
      <w:tr w:rsidR="00591A91" w:rsidRPr="00836ADA" w14:paraId="5AA10A25" w14:textId="77777777" w:rsidTr="00FB65ED">
        <w:trPr>
          <w:jc w:val="center"/>
        </w:trPr>
        <w:tc>
          <w:tcPr>
            <w:tcW w:w="0" w:type="auto"/>
            <w:shd w:val="clear" w:color="auto" w:fill="auto"/>
          </w:tcPr>
          <w:p w14:paraId="0B3CB917" w14:textId="77777777" w:rsidR="00591A91" w:rsidRPr="00836ADA" w:rsidRDefault="00591A91" w:rsidP="00591A91">
            <w:pPr>
              <w:pStyle w:val="TAL"/>
              <w:rPr>
                <w:rFonts w:cs="Arial"/>
                <w:lang w:eastAsia="ja-JP"/>
              </w:rPr>
            </w:pPr>
            <w:r w:rsidRPr="00836ADA">
              <w:rPr>
                <w:rFonts w:cs="Arial"/>
                <w:lang w:eastAsia="ja-JP"/>
              </w:rPr>
              <w:t>T2</w:t>
            </w:r>
          </w:p>
        </w:tc>
        <w:tc>
          <w:tcPr>
            <w:tcW w:w="0" w:type="auto"/>
            <w:shd w:val="clear" w:color="auto" w:fill="auto"/>
          </w:tcPr>
          <w:p w14:paraId="339560FA" w14:textId="77777777" w:rsidR="00591A91" w:rsidRPr="00836ADA" w:rsidRDefault="00591A91" w:rsidP="00591A91">
            <w:pPr>
              <w:pStyle w:val="TAL"/>
              <w:rPr>
                <w:rFonts w:cs="Arial"/>
                <w:lang w:eastAsia="ja-JP"/>
              </w:rPr>
            </w:pPr>
            <w:r w:rsidRPr="00836ADA">
              <w:rPr>
                <w:rFonts w:cs="Arial"/>
                <w:lang w:eastAsia="ja-JP"/>
              </w:rPr>
              <w:t>Cell 3 (reduced performance group)</w:t>
            </w:r>
          </w:p>
        </w:tc>
        <w:tc>
          <w:tcPr>
            <w:tcW w:w="0" w:type="auto"/>
            <w:shd w:val="clear" w:color="auto" w:fill="auto"/>
          </w:tcPr>
          <w:p w14:paraId="04B62473" w14:textId="77777777" w:rsidR="00591A91" w:rsidRPr="00836ADA" w:rsidRDefault="00591A91" w:rsidP="00591A91">
            <w:pPr>
              <w:pStyle w:val="TAL"/>
              <w:rPr>
                <w:rFonts w:cs="Arial"/>
                <w:lang w:eastAsia="ja-JP"/>
              </w:rPr>
            </w:pPr>
            <w:r w:rsidRPr="00836ADA">
              <w:rPr>
                <w:rFonts w:cs="Arial"/>
                <w:lang w:eastAsia="ja-JP"/>
              </w:rPr>
              <w:t>12.9s</w:t>
            </w:r>
          </w:p>
        </w:tc>
      </w:tr>
      <w:tr w:rsidR="00591A91" w:rsidRPr="00836ADA" w14:paraId="68876395" w14:textId="77777777" w:rsidTr="00FB65ED">
        <w:trPr>
          <w:jc w:val="center"/>
        </w:trPr>
        <w:tc>
          <w:tcPr>
            <w:tcW w:w="0" w:type="auto"/>
            <w:shd w:val="clear" w:color="auto" w:fill="auto"/>
          </w:tcPr>
          <w:p w14:paraId="6F0F1A62" w14:textId="77777777" w:rsidR="00591A91" w:rsidRPr="00836ADA" w:rsidRDefault="00591A91" w:rsidP="00591A91">
            <w:pPr>
              <w:pStyle w:val="TAL"/>
              <w:rPr>
                <w:rFonts w:cs="Arial"/>
                <w:lang w:eastAsia="ja-JP"/>
              </w:rPr>
            </w:pPr>
            <w:r w:rsidRPr="00836ADA">
              <w:rPr>
                <w:rFonts w:cs="Arial"/>
                <w:lang w:eastAsia="ja-JP"/>
              </w:rPr>
              <w:t>T3</w:t>
            </w:r>
          </w:p>
        </w:tc>
        <w:tc>
          <w:tcPr>
            <w:tcW w:w="0" w:type="auto"/>
            <w:shd w:val="clear" w:color="auto" w:fill="auto"/>
          </w:tcPr>
          <w:p w14:paraId="317425DA" w14:textId="77777777" w:rsidR="00591A91" w:rsidRPr="00836ADA" w:rsidRDefault="00591A91" w:rsidP="00591A91">
            <w:pPr>
              <w:pStyle w:val="TAL"/>
              <w:rPr>
                <w:rFonts w:cs="Arial"/>
                <w:lang w:eastAsia="ja-JP"/>
              </w:rPr>
            </w:pPr>
            <w:r w:rsidRPr="00836ADA">
              <w:rPr>
                <w:rFonts w:cs="Arial"/>
                <w:lang w:eastAsia="ja-JP"/>
              </w:rPr>
              <w:t>Cell 4 (reduced performance group)</w:t>
            </w:r>
          </w:p>
        </w:tc>
        <w:tc>
          <w:tcPr>
            <w:tcW w:w="0" w:type="auto"/>
            <w:shd w:val="clear" w:color="auto" w:fill="auto"/>
          </w:tcPr>
          <w:p w14:paraId="4FDCE699" w14:textId="77777777" w:rsidR="00591A91" w:rsidRPr="00836ADA" w:rsidRDefault="00591A91" w:rsidP="00591A91">
            <w:pPr>
              <w:pStyle w:val="TAL"/>
              <w:rPr>
                <w:rFonts w:cs="Arial"/>
                <w:lang w:eastAsia="ja-JP"/>
              </w:rPr>
            </w:pPr>
            <w:r w:rsidRPr="00836ADA">
              <w:rPr>
                <w:rFonts w:cs="Arial"/>
                <w:lang w:eastAsia="ja-JP"/>
              </w:rPr>
              <w:t>12.9s</w:t>
            </w:r>
          </w:p>
        </w:tc>
      </w:tr>
      <w:tr w:rsidR="00591A91" w:rsidRPr="00836ADA" w14:paraId="526E809C" w14:textId="77777777" w:rsidTr="00FB65ED">
        <w:trPr>
          <w:jc w:val="center"/>
        </w:trPr>
        <w:tc>
          <w:tcPr>
            <w:tcW w:w="0" w:type="auto"/>
            <w:shd w:val="clear" w:color="auto" w:fill="auto"/>
          </w:tcPr>
          <w:p w14:paraId="2D042977" w14:textId="77777777" w:rsidR="00591A91" w:rsidRPr="00836ADA" w:rsidRDefault="00591A91" w:rsidP="00591A91">
            <w:pPr>
              <w:pStyle w:val="TAL"/>
              <w:rPr>
                <w:rFonts w:cs="Arial"/>
                <w:lang w:eastAsia="ja-JP"/>
              </w:rPr>
            </w:pPr>
            <w:r w:rsidRPr="00836ADA">
              <w:rPr>
                <w:rFonts w:cs="Arial"/>
                <w:lang w:eastAsia="ja-JP"/>
              </w:rPr>
              <w:t>T4</w:t>
            </w:r>
          </w:p>
        </w:tc>
        <w:tc>
          <w:tcPr>
            <w:tcW w:w="0" w:type="auto"/>
            <w:shd w:val="clear" w:color="auto" w:fill="auto"/>
          </w:tcPr>
          <w:p w14:paraId="13B78802" w14:textId="77777777" w:rsidR="00591A91" w:rsidRPr="00836ADA" w:rsidRDefault="00591A91" w:rsidP="00591A91">
            <w:pPr>
              <w:pStyle w:val="TAL"/>
              <w:rPr>
                <w:rFonts w:cs="Arial"/>
                <w:lang w:eastAsia="ja-JP"/>
              </w:rPr>
            </w:pPr>
            <w:r w:rsidRPr="00836ADA">
              <w:rPr>
                <w:rFonts w:cs="Arial"/>
                <w:lang w:eastAsia="ja-JP"/>
              </w:rPr>
              <w:t>Cell 1 (normal performance group)</w:t>
            </w:r>
          </w:p>
        </w:tc>
        <w:tc>
          <w:tcPr>
            <w:tcW w:w="0" w:type="auto"/>
            <w:shd w:val="clear" w:color="auto" w:fill="auto"/>
          </w:tcPr>
          <w:p w14:paraId="02E97D09" w14:textId="77777777" w:rsidR="00591A91" w:rsidRPr="00836ADA" w:rsidRDefault="00591A91" w:rsidP="00591A91">
            <w:pPr>
              <w:pStyle w:val="TAL"/>
              <w:rPr>
                <w:rFonts w:cs="Arial"/>
                <w:lang w:eastAsia="ja-JP"/>
              </w:rPr>
            </w:pPr>
            <w:r w:rsidRPr="00836ADA">
              <w:rPr>
                <w:rFonts w:cs="Arial"/>
                <w:lang w:eastAsia="ja-JP"/>
              </w:rPr>
              <w:t>2.5s</w:t>
            </w:r>
          </w:p>
        </w:tc>
      </w:tr>
    </w:tbl>
    <w:p w14:paraId="7448BF4E" w14:textId="77777777" w:rsidR="00591A91" w:rsidRPr="00836ADA" w:rsidRDefault="00591A91" w:rsidP="00591A91">
      <w:pPr>
        <w:rPr>
          <w:rFonts w:cs="v4.2.0"/>
        </w:rPr>
      </w:pPr>
    </w:p>
    <w:p w14:paraId="25E013FD" w14:textId="77777777" w:rsidR="00591A91" w:rsidRPr="00836ADA" w:rsidRDefault="00591A91" w:rsidP="00591A91">
      <w:pPr>
        <w:rPr>
          <w:rFonts w:cs="v4.2.0"/>
        </w:rPr>
      </w:pPr>
      <w:r w:rsidRPr="00836ADA">
        <w:rPr>
          <w:rFonts w:cs="v4.2.0"/>
        </w:rPr>
        <w:t>The rate of correct cell reselections to the normal performance group observed during repeated tests shall be at least 90% and the rate of correct cell reselections to the reduced performance group observed during repeated tests shall be at least 90%, with a successful reselection counted if it is within the required time regardless of the carrier frequencies involved.</w:t>
      </w:r>
    </w:p>
    <w:p w14:paraId="206BA61B" w14:textId="77777777" w:rsidR="00591A91" w:rsidRPr="00836ADA" w:rsidRDefault="00591A91" w:rsidP="00591A91">
      <w:pPr>
        <w:pStyle w:val="NO"/>
        <w:rPr>
          <w:rFonts w:cs="v4.2.0"/>
        </w:rPr>
      </w:pPr>
      <w:r w:rsidRPr="00836ADA">
        <w:rPr>
          <w:rFonts w:cs="v4.2.0"/>
        </w:rPr>
        <w:t>NOTE:</w:t>
      </w:r>
      <w:r w:rsidRPr="00836ADA">
        <w:rPr>
          <w:rFonts w:cs="v4.2.0"/>
        </w:rPr>
        <w:tab/>
        <w:t>The cell re-selection delay in this case is expressed as:</w:t>
      </w:r>
    </w:p>
    <w:p w14:paraId="5CD02170" w14:textId="77777777" w:rsidR="00591A91" w:rsidRPr="00836ADA" w:rsidRDefault="00591A91" w:rsidP="00591A91">
      <w:pPr>
        <w:pStyle w:val="EQ"/>
      </w:pPr>
      <w:r w:rsidRPr="00836ADA">
        <w:rPr>
          <w:rFonts w:cs="v3.7.0"/>
        </w:rPr>
        <w:tab/>
      </w:r>
      <w:r w:rsidRPr="00836ADA">
        <w:rPr>
          <w:rFonts w:cs="v3.7.0"/>
          <w:position w:val="-14"/>
        </w:rPr>
        <w:object w:dxaOrig="4760" w:dyaOrig="380" w14:anchorId="1041A62F">
          <v:shape id="_x0000_i1248" type="#_x0000_t75" style="width:238pt;height:19pt" o:ole="" fillcolor="window">
            <v:imagedata r:id="rId299" o:title=""/>
          </v:shape>
          <o:OLEObject Type="Embed" ProgID="Equation.3" ShapeID="_x0000_i1248" DrawAspect="Content" ObjectID="_1710575924" r:id="rId319"/>
        </w:object>
      </w:r>
      <w:r w:rsidRPr="00836ADA">
        <w:rPr>
          <w:rFonts w:cs="v3.7.0"/>
        </w:rPr>
        <w:t xml:space="preserve"> </w:t>
      </w:r>
      <w:r w:rsidRPr="00836ADA">
        <w:t>ms,</w:t>
      </w:r>
    </w:p>
    <w:p w14:paraId="379FB867" w14:textId="77777777" w:rsidR="00591A91" w:rsidRPr="00836ADA" w:rsidRDefault="00591A91" w:rsidP="00591A91">
      <w:pPr>
        <w:pStyle w:val="NO"/>
        <w:rPr>
          <w:rFonts w:cs="v4.2.0"/>
        </w:rPr>
      </w:pPr>
      <w:r w:rsidRPr="00836ADA">
        <w:rPr>
          <w:rFonts w:cs="v4.2.0"/>
        </w:rPr>
        <w:t>where:</w:t>
      </w:r>
    </w:p>
    <w:p w14:paraId="057224C8" w14:textId="77777777" w:rsidR="00591A91" w:rsidRPr="00836ADA" w:rsidRDefault="00591A91" w:rsidP="00591A91">
      <w:pPr>
        <w:pStyle w:val="B1"/>
      </w:pPr>
      <w:r w:rsidRPr="00836ADA">
        <w:tab/>
        <w:t>T</w:t>
      </w:r>
      <w:r w:rsidRPr="00836ADA">
        <w:rPr>
          <w:vertAlign w:val="subscript"/>
        </w:rPr>
        <w:t>measurement inter</w:t>
      </w:r>
      <w:r w:rsidRPr="00836ADA">
        <w:t>is specified in 8.4.2.3.2 as xxx ms in this case.</w:t>
      </w:r>
    </w:p>
    <w:p w14:paraId="06F9CC93" w14:textId="77777777" w:rsidR="00591A91" w:rsidRPr="00836ADA" w:rsidRDefault="00591A91" w:rsidP="00591A91">
      <w:pPr>
        <w:pStyle w:val="B1"/>
      </w:pPr>
      <w:r w:rsidRPr="00836ADA">
        <w:tab/>
        <w:t>T</w:t>
      </w:r>
      <w:r w:rsidRPr="00836ADA">
        <w:rPr>
          <w:vertAlign w:val="subscript"/>
        </w:rPr>
        <w:t>SI</w:t>
      </w:r>
      <w:r w:rsidRPr="00836ADA">
        <w:t xml:space="preserve">: </w:t>
      </w:r>
      <w:r w:rsidRPr="00836ADA">
        <w:rPr>
          <w:rFonts w:cs="v3.7.0"/>
        </w:rPr>
        <w:t>The time required for receiving all the relevant system information data according to the reception procedure and the RRC procedure delay of system information blocks defined in 25.331 for a UTRAN cell.1280 ms is assumed in this test case</w:t>
      </w:r>
      <w:r w:rsidRPr="00836ADA">
        <w:t>.</w:t>
      </w:r>
    </w:p>
    <w:p w14:paraId="3829D48E" w14:textId="77777777" w:rsidR="00591A91" w:rsidRPr="00836ADA" w:rsidRDefault="00591A91" w:rsidP="00591A91">
      <w:pPr>
        <w:pStyle w:val="NO"/>
        <w:rPr>
          <w:rFonts w:cs="v4.2.0"/>
        </w:rPr>
      </w:pPr>
      <w:r w:rsidRPr="00836ADA">
        <w:rPr>
          <w:rFonts w:cs="v3.7.0"/>
        </w:rPr>
        <w:t>NOTE:</w:t>
      </w:r>
      <w:r w:rsidRPr="00836ADA">
        <w:rPr>
          <w:rFonts w:cs="v3.7.0"/>
        </w:rPr>
        <w:tab/>
        <w:t>Since 1280 ms is one of the typical values for repeating system information blocks, T</w:t>
      </w:r>
      <w:r w:rsidRPr="00836ADA">
        <w:rPr>
          <w:rFonts w:cs="v3.7.0"/>
          <w:vertAlign w:val="subscript"/>
        </w:rPr>
        <w:t>SI</w:t>
      </w:r>
      <w:r w:rsidRPr="00836ADA">
        <w:rPr>
          <w:rFonts w:cs="v3.7.0"/>
        </w:rPr>
        <w:t xml:space="preserve"> of 1280 ms could be increased by the RRC procedure delay in order to allow the SIB repetition period of 1280 ms.</w:t>
      </w:r>
    </w:p>
    <w:p w14:paraId="37CC2B6C" w14:textId="77777777" w:rsidR="00591A91" w:rsidRPr="00836ADA" w:rsidRDefault="00591A91" w:rsidP="00591A91">
      <w:pPr>
        <w:pStyle w:val="B1"/>
      </w:pPr>
      <w:r w:rsidRPr="00836ADA">
        <w:tab/>
        <w:t>T</w:t>
      </w:r>
      <w:r w:rsidRPr="00836ADA">
        <w:rPr>
          <w:vertAlign w:val="subscript"/>
        </w:rPr>
        <w:t>RA</w:t>
      </w:r>
      <w:r w:rsidRPr="00836ADA">
        <w:t>: 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 persistence value is assumed to be 1 in this test case and therefore T</w:t>
      </w:r>
      <w:r w:rsidRPr="00836ADA">
        <w:rPr>
          <w:vertAlign w:val="subscript"/>
        </w:rPr>
        <w:t>RA</w:t>
      </w:r>
      <w:r w:rsidRPr="00836ADA">
        <w:t xml:space="preserve"> in this test case is 40 ms.</w:t>
      </w:r>
    </w:p>
    <w:p w14:paraId="2EAA8DED" w14:textId="77777777" w:rsidR="003B234C" w:rsidRPr="00836ADA" w:rsidRDefault="003B234C" w:rsidP="003B234C">
      <w:pPr>
        <w:pStyle w:val="Heading3"/>
        <w:rPr>
          <w:rFonts w:cs="v4.2.0"/>
          <w:snapToGrid w:val="0"/>
        </w:rPr>
      </w:pPr>
      <w:bookmarkStart w:id="514" w:name="_Toc535329428"/>
      <w:r w:rsidRPr="00836ADA">
        <w:rPr>
          <w:rFonts w:cs="v4.2.0"/>
        </w:rPr>
        <w:t>A.5.5.3</w:t>
      </w:r>
      <w:r w:rsidRPr="00836ADA">
        <w:rPr>
          <w:rFonts w:cs="v4.2.0"/>
        </w:rPr>
        <w:tab/>
      </w:r>
      <w:r w:rsidRPr="00836ADA">
        <w:rPr>
          <w:rFonts w:cs="v4.2.0"/>
          <w:snapToGrid w:val="0"/>
        </w:rPr>
        <w:t>Cell Reselection to GSM</w:t>
      </w:r>
      <w:bookmarkEnd w:id="514"/>
    </w:p>
    <w:p w14:paraId="60137FB5" w14:textId="77777777" w:rsidR="003B234C" w:rsidRPr="00836ADA" w:rsidRDefault="003B234C" w:rsidP="003B234C">
      <w:pPr>
        <w:pStyle w:val="Heading4"/>
        <w:rPr>
          <w:rFonts w:cs="v4.2.0"/>
        </w:rPr>
      </w:pPr>
      <w:bookmarkStart w:id="515" w:name="_Toc535329429"/>
      <w:r w:rsidRPr="00836ADA">
        <w:rPr>
          <w:rFonts w:cs="v4.2.0"/>
        </w:rPr>
        <w:t>A.5.5.3.1</w:t>
      </w:r>
      <w:r w:rsidRPr="00836ADA">
        <w:rPr>
          <w:rFonts w:cs="v4.2.0"/>
        </w:rPr>
        <w:tab/>
        <w:t>Test Purpose and Environment</w:t>
      </w:r>
      <w:bookmarkEnd w:id="515"/>
    </w:p>
    <w:p w14:paraId="67172EF3" w14:textId="77777777" w:rsidR="003B234C" w:rsidRPr="00836ADA" w:rsidRDefault="003B234C" w:rsidP="003B234C">
      <w:pPr>
        <w:rPr>
          <w:rFonts w:cs="v4.2.0"/>
        </w:rPr>
      </w:pPr>
      <w:r w:rsidRPr="00836ADA">
        <w:rPr>
          <w:rFonts w:cs="v4.2.0"/>
        </w:rPr>
        <w:t>The purpose of this test is to verify the requirement for the cell re-selection delay in CELL_FACH state in section 5.5.2.1.4.</w:t>
      </w:r>
    </w:p>
    <w:p w14:paraId="7F710534" w14:textId="77777777" w:rsidR="003B234C" w:rsidRPr="00836ADA" w:rsidRDefault="003B234C" w:rsidP="003B234C">
      <w:pPr>
        <w:rPr>
          <w:rFonts w:cs="v4.2.0"/>
        </w:rPr>
      </w:pPr>
      <w:r w:rsidRPr="00836ADA">
        <w:rPr>
          <w:rFonts w:cs="v4.2.0"/>
        </w:rPr>
        <w:t>This scenario implies the presence of 1 UTRAN serving cell, and 1 GSM cell to be re-selected. The UE is requested to monitor neighbouring cells on 1 UMTS carrier and 6 GSM cells. Test parameters are given in Table, A.5.4A, A.5.4B, A.5.4C, A.5.4D, A.5.4E.</w:t>
      </w:r>
    </w:p>
    <w:p w14:paraId="2DE18F6E" w14:textId="77777777" w:rsidR="003B234C" w:rsidRPr="00836ADA" w:rsidRDefault="003B234C" w:rsidP="0079728B">
      <w:pPr>
        <w:pStyle w:val="TH"/>
      </w:pPr>
      <w:r w:rsidRPr="00836ADA">
        <w:t xml:space="preserve">Table A.5.4A: General test parameters for UTRAN to GSM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2430"/>
        <w:gridCol w:w="810"/>
        <w:gridCol w:w="2948"/>
        <w:gridCol w:w="1843"/>
      </w:tblGrid>
      <w:tr w:rsidR="003B234C" w:rsidRPr="00836ADA" w14:paraId="77EA9AC5" w14:textId="77777777">
        <w:trPr>
          <w:jc w:val="center"/>
        </w:trPr>
        <w:tc>
          <w:tcPr>
            <w:tcW w:w="3438" w:type="dxa"/>
            <w:gridSpan w:val="2"/>
          </w:tcPr>
          <w:p w14:paraId="41484C66" w14:textId="77777777" w:rsidR="003B234C" w:rsidRPr="00836ADA" w:rsidRDefault="003B234C" w:rsidP="003B234C">
            <w:pPr>
              <w:pStyle w:val="TAH"/>
              <w:rPr>
                <w:rFonts w:cs="v4.2.0"/>
                <w:lang w:eastAsia="en-US"/>
              </w:rPr>
            </w:pPr>
            <w:r w:rsidRPr="00836ADA">
              <w:rPr>
                <w:rFonts w:cs="v4.2.0"/>
                <w:lang w:eastAsia="en-US"/>
              </w:rPr>
              <w:t>Parameter</w:t>
            </w:r>
          </w:p>
        </w:tc>
        <w:tc>
          <w:tcPr>
            <w:tcW w:w="810" w:type="dxa"/>
          </w:tcPr>
          <w:p w14:paraId="0DA7ABF1" w14:textId="77777777" w:rsidR="003B234C" w:rsidRPr="00836ADA" w:rsidRDefault="003B234C" w:rsidP="003B234C">
            <w:pPr>
              <w:pStyle w:val="TAH"/>
              <w:rPr>
                <w:rFonts w:cs="v4.2.0"/>
                <w:lang w:eastAsia="en-US"/>
              </w:rPr>
            </w:pPr>
            <w:r w:rsidRPr="00836ADA">
              <w:rPr>
                <w:rFonts w:cs="v4.2.0"/>
                <w:lang w:eastAsia="en-US"/>
              </w:rPr>
              <w:t>Unit</w:t>
            </w:r>
          </w:p>
        </w:tc>
        <w:tc>
          <w:tcPr>
            <w:tcW w:w="2948" w:type="dxa"/>
          </w:tcPr>
          <w:p w14:paraId="747BE994" w14:textId="77777777" w:rsidR="003B234C" w:rsidRPr="00836ADA" w:rsidRDefault="003B234C" w:rsidP="003B234C">
            <w:pPr>
              <w:pStyle w:val="TAH"/>
              <w:rPr>
                <w:rFonts w:cs="v4.2.0"/>
                <w:lang w:eastAsia="en-US"/>
              </w:rPr>
            </w:pPr>
            <w:r w:rsidRPr="00836ADA">
              <w:rPr>
                <w:rFonts w:cs="v4.2.0"/>
                <w:lang w:eastAsia="en-US"/>
              </w:rPr>
              <w:t>Value</w:t>
            </w:r>
          </w:p>
        </w:tc>
        <w:tc>
          <w:tcPr>
            <w:tcW w:w="1843" w:type="dxa"/>
          </w:tcPr>
          <w:p w14:paraId="50BCD956"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6F4A6D27" w14:textId="77777777">
        <w:trPr>
          <w:cantSplit/>
          <w:jc w:val="center"/>
        </w:trPr>
        <w:tc>
          <w:tcPr>
            <w:tcW w:w="1008" w:type="dxa"/>
            <w:vMerge w:val="restart"/>
          </w:tcPr>
          <w:p w14:paraId="7E40724C" w14:textId="77777777" w:rsidR="003B234C" w:rsidRPr="00836ADA" w:rsidRDefault="003B234C" w:rsidP="003B234C">
            <w:pPr>
              <w:pStyle w:val="TAL"/>
              <w:rPr>
                <w:rFonts w:cs="Arial"/>
                <w:lang w:eastAsia="en-US"/>
              </w:rPr>
            </w:pPr>
            <w:r w:rsidRPr="00836ADA">
              <w:rPr>
                <w:rFonts w:cs="Arial"/>
                <w:lang w:eastAsia="en-US"/>
              </w:rPr>
              <w:t>Initial condition</w:t>
            </w:r>
          </w:p>
        </w:tc>
        <w:tc>
          <w:tcPr>
            <w:tcW w:w="2430" w:type="dxa"/>
          </w:tcPr>
          <w:p w14:paraId="096DBBD5"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51CB9559" w14:textId="77777777" w:rsidR="003B234C" w:rsidRPr="00836ADA" w:rsidRDefault="003B234C" w:rsidP="003B234C">
            <w:pPr>
              <w:pStyle w:val="TAL"/>
              <w:rPr>
                <w:rFonts w:cs="Arial"/>
                <w:lang w:eastAsia="en-US"/>
              </w:rPr>
            </w:pPr>
          </w:p>
        </w:tc>
        <w:tc>
          <w:tcPr>
            <w:tcW w:w="2948" w:type="dxa"/>
          </w:tcPr>
          <w:p w14:paraId="0A2D4F4D" w14:textId="77777777" w:rsidR="003B234C" w:rsidRPr="00836ADA" w:rsidRDefault="003B234C" w:rsidP="003B234C">
            <w:pPr>
              <w:pStyle w:val="TAL"/>
              <w:rPr>
                <w:rFonts w:cs="Arial"/>
                <w:lang w:eastAsia="en-US"/>
              </w:rPr>
            </w:pPr>
            <w:r w:rsidRPr="00836ADA">
              <w:rPr>
                <w:rFonts w:cs="Arial"/>
                <w:lang w:eastAsia="en-US"/>
              </w:rPr>
              <w:t>Cell1</w:t>
            </w:r>
          </w:p>
        </w:tc>
        <w:tc>
          <w:tcPr>
            <w:tcW w:w="1843" w:type="dxa"/>
          </w:tcPr>
          <w:p w14:paraId="0747F9E5" w14:textId="77777777" w:rsidR="003B234C" w:rsidRPr="00836ADA" w:rsidRDefault="003B234C" w:rsidP="003B234C">
            <w:pPr>
              <w:pStyle w:val="TAL"/>
              <w:rPr>
                <w:rFonts w:cs="Arial"/>
                <w:lang w:eastAsia="en-US"/>
              </w:rPr>
            </w:pPr>
          </w:p>
        </w:tc>
      </w:tr>
      <w:tr w:rsidR="003B234C" w:rsidRPr="00836ADA" w14:paraId="42E25785" w14:textId="77777777">
        <w:trPr>
          <w:cantSplit/>
          <w:jc w:val="center"/>
        </w:trPr>
        <w:tc>
          <w:tcPr>
            <w:tcW w:w="1008" w:type="dxa"/>
            <w:vMerge/>
          </w:tcPr>
          <w:p w14:paraId="154A5C65" w14:textId="77777777" w:rsidR="003B234C" w:rsidRPr="00836ADA" w:rsidRDefault="003B234C" w:rsidP="003B234C">
            <w:pPr>
              <w:pStyle w:val="TAL"/>
              <w:rPr>
                <w:rFonts w:cs="Arial"/>
                <w:lang w:eastAsia="en-US"/>
              </w:rPr>
            </w:pPr>
          </w:p>
        </w:tc>
        <w:tc>
          <w:tcPr>
            <w:tcW w:w="2430" w:type="dxa"/>
          </w:tcPr>
          <w:p w14:paraId="60C73F78" w14:textId="77777777" w:rsidR="003B234C" w:rsidRPr="00836ADA" w:rsidRDefault="003B234C" w:rsidP="003B234C">
            <w:pPr>
              <w:pStyle w:val="TAL"/>
              <w:rPr>
                <w:rFonts w:cs="Arial"/>
                <w:lang w:eastAsia="en-US"/>
              </w:rPr>
            </w:pPr>
            <w:r w:rsidRPr="00836ADA">
              <w:rPr>
                <w:rFonts w:cs="Arial"/>
                <w:lang w:eastAsia="en-US"/>
              </w:rPr>
              <w:t>Neighbour cell</w:t>
            </w:r>
          </w:p>
        </w:tc>
        <w:tc>
          <w:tcPr>
            <w:tcW w:w="810" w:type="dxa"/>
          </w:tcPr>
          <w:p w14:paraId="56DAC1F3" w14:textId="77777777" w:rsidR="003B234C" w:rsidRPr="00836ADA" w:rsidRDefault="003B234C" w:rsidP="003B234C">
            <w:pPr>
              <w:pStyle w:val="TAL"/>
              <w:rPr>
                <w:rFonts w:cs="Arial"/>
                <w:lang w:eastAsia="en-US"/>
              </w:rPr>
            </w:pPr>
          </w:p>
        </w:tc>
        <w:tc>
          <w:tcPr>
            <w:tcW w:w="2948" w:type="dxa"/>
          </w:tcPr>
          <w:p w14:paraId="214F5B93" w14:textId="77777777" w:rsidR="003B234C" w:rsidRPr="00836ADA" w:rsidRDefault="003B234C" w:rsidP="003B234C">
            <w:pPr>
              <w:pStyle w:val="TAL"/>
              <w:rPr>
                <w:rFonts w:cs="Arial"/>
                <w:lang w:eastAsia="en-US"/>
              </w:rPr>
            </w:pPr>
            <w:r w:rsidRPr="00836ADA">
              <w:rPr>
                <w:rFonts w:cs="Arial"/>
                <w:lang w:eastAsia="en-US"/>
              </w:rPr>
              <w:t>Cell2</w:t>
            </w:r>
          </w:p>
        </w:tc>
        <w:tc>
          <w:tcPr>
            <w:tcW w:w="1843" w:type="dxa"/>
            <w:tcBorders>
              <w:bottom w:val="single" w:sz="4" w:space="0" w:color="auto"/>
            </w:tcBorders>
          </w:tcPr>
          <w:p w14:paraId="7C78D723" w14:textId="77777777" w:rsidR="003B234C" w:rsidRPr="00836ADA" w:rsidRDefault="003B234C" w:rsidP="003B234C">
            <w:pPr>
              <w:pStyle w:val="TAL"/>
              <w:rPr>
                <w:rFonts w:cs="Arial"/>
                <w:lang w:eastAsia="en-US"/>
              </w:rPr>
            </w:pPr>
          </w:p>
        </w:tc>
      </w:tr>
      <w:tr w:rsidR="003B234C" w:rsidRPr="00836ADA" w14:paraId="32B1692B" w14:textId="77777777">
        <w:trPr>
          <w:cantSplit/>
          <w:jc w:val="center"/>
        </w:trPr>
        <w:tc>
          <w:tcPr>
            <w:tcW w:w="1008" w:type="dxa"/>
          </w:tcPr>
          <w:p w14:paraId="00446243" w14:textId="77777777" w:rsidR="003B234C" w:rsidRPr="00836ADA" w:rsidRDefault="003B234C" w:rsidP="003B234C">
            <w:pPr>
              <w:pStyle w:val="TAL"/>
              <w:rPr>
                <w:rFonts w:cs="Arial"/>
                <w:lang w:eastAsia="en-US"/>
              </w:rPr>
            </w:pPr>
            <w:r w:rsidRPr="00836ADA">
              <w:rPr>
                <w:rFonts w:cs="Arial"/>
                <w:lang w:eastAsia="en-US"/>
              </w:rPr>
              <w:t>Final condition</w:t>
            </w:r>
          </w:p>
        </w:tc>
        <w:tc>
          <w:tcPr>
            <w:tcW w:w="2430" w:type="dxa"/>
          </w:tcPr>
          <w:p w14:paraId="5A7A48C1"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2045F899" w14:textId="77777777" w:rsidR="003B234C" w:rsidRPr="00836ADA" w:rsidRDefault="003B234C" w:rsidP="003B234C">
            <w:pPr>
              <w:pStyle w:val="TAL"/>
              <w:rPr>
                <w:rFonts w:cs="Arial"/>
                <w:lang w:eastAsia="en-US"/>
              </w:rPr>
            </w:pPr>
          </w:p>
        </w:tc>
        <w:tc>
          <w:tcPr>
            <w:tcW w:w="2948" w:type="dxa"/>
          </w:tcPr>
          <w:p w14:paraId="375EB756" w14:textId="77777777" w:rsidR="003B234C" w:rsidRPr="00836ADA" w:rsidRDefault="003B234C" w:rsidP="003B234C">
            <w:pPr>
              <w:pStyle w:val="TAL"/>
              <w:rPr>
                <w:rFonts w:cs="Arial"/>
                <w:lang w:eastAsia="en-US"/>
              </w:rPr>
            </w:pPr>
            <w:r w:rsidRPr="00836ADA">
              <w:rPr>
                <w:rFonts w:cs="Arial"/>
                <w:lang w:eastAsia="en-US"/>
              </w:rPr>
              <w:t>Cell2</w:t>
            </w:r>
          </w:p>
        </w:tc>
        <w:tc>
          <w:tcPr>
            <w:tcW w:w="1843" w:type="dxa"/>
          </w:tcPr>
          <w:p w14:paraId="47AC2918" w14:textId="77777777" w:rsidR="003B234C" w:rsidRPr="00836ADA" w:rsidRDefault="003B234C" w:rsidP="003B234C">
            <w:pPr>
              <w:pStyle w:val="TAL"/>
              <w:rPr>
                <w:rFonts w:cs="Arial"/>
                <w:lang w:eastAsia="en-US"/>
              </w:rPr>
            </w:pPr>
          </w:p>
        </w:tc>
      </w:tr>
      <w:tr w:rsidR="003B234C" w:rsidRPr="00836ADA" w14:paraId="4FE87367" w14:textId="77777777">
        <w:trPr>
          <w:jc w:val="center"/>
        </w:trPr>
        <w:tc>
          <w:tcPr>
            <w:tcW w:w="3438" w:type="dxa"/>
            <w:gridSpan w:val="2"/>
          </w:tcPr>
          <w:p w14:paraId="5B1C5C3A"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6A0B1374" w14:textId="77777777" w:rsidR="003B234C" w:rsidRPr="00836ADA" w:rsidRDefault="003B234C" w:rsidP="003B234C">
            <w:pPr>
              <w:pStyle w:val="TAL"/>
              <w:rPr>
                <w:rFonts w:cs="Arial"/>
                <w:lang w:eastAsia="en-US"/>
              </w:rPr>
            </w:pPr>
          </w:p>
        </w:tc>
        <w:tc>
          <w:tcPr>
            <w:tcW w:w="2948" w:type="dxa"/>
          </w:tcPr>
          <w:p w14:paraId="45F6490B" w14:textId="77777777" w:rsidR="003B234C" w:rsidRPr="00836ADA" w:rsidRDefault="003B234C" w:rsidP="003B234C">
            <w:pPr>
              <w:pStyle w:val="TAL"/>
              <w:rPr>
                <w:rFonts w:cs="Arial"/>
                <w:lang w:eastAsia="en-US"/>
              </w:rPr>
            </w:pPr>
          </w:p>
        </w:tc>
        <w:tc>
          <w:tcPr>
            <w:tcW w:w="1843" w:type="dxa"/>
          </w:tcPr>
          <w:p w14:paraId="145D0729"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01F58D95" w14:textId="77777777">
        <w:trPr>
          <w:jc w:val="center"/>
        </w:trPr>
        <w:tc>
          <w:tcPr>
            <w:tcW w:w="3438" w:type="dxa"/>
            <w:gridSpan w:val="2"/>
          </w:tcPr>
          <w:p w14:paraId="23A02983" w14:textId="77777777" w:rsidR="003B234C" w:rsidRPr="00836ADA" w:rsidRDefault="003B234C" w:rsidP="003B234C">
            <w:pPr>
              <w:pStyle w:val="TAL"/>
              <w:rPr>
                <w:rFonts w:cs="Arial"/>
                <w:lang w:eastAsia="en-US"/>
              </w:rPr>
            </w:pPr>
            <w:r w:rsidRPr="00836ADA">
              <w:rPr>
                <w:rFonts w:cs="Arial"/>
                <w:lang w:eastAsia="en-US"/>
              </w:rPr>
              <w:t>Neighbour cell list size</w:t>
            </w:r>
          </w:p>
        </w:tc>
        <w:tc>
          <w:tcPr>
            <w:tcW w:w="810" w:type="dxa"/>
          </w:tcPr>
          <w:p w14:paraId="52653A11" w14:textId="77777777" w:rsidR="003B234C" w:rsidRPr="00836ADA" w:rsidRDefault="003B234C" w:rsidP="003B234C">
            <w:pPr>
              <w:pStyle w:val="TAL"/>
              <w:rPr>
                <w:rFonts w:cs="Arial"/>
                <w:lang w:eastAsia="en-US"/>
              </w:rPr>
            </w:pPr>
          </w:p>
        </w:tc>
        <w:tc>
          <w:tcPr>
            <w:tcW w:w="2948" w:type="dxa"/>
          </w:tcPr>
          <w:p w14:paraId="10716FDA" w14:textId="77777777" w:rsidR="003B234C" w:rsidRPr="00836ADA" w:rsidRDefault="003B234C" w:rsidP="003B234C">
            <w:pPr>
              <w:pStyle w:val="TAL"/>
              <w:rPr>
                <w:rFonts w:cs="Arial"/>
                <w:lang w:eastAsia="en-US"/>
              </w:rPr>
            </w:pPr>
            <w:r w:rsidRPr="00836ADA">
              <w:rPr>
                <w:rFonts w:cs="Arial"/>
                <w:lang w:eastAsia="en-US"/>
              </w:rPr>
              <w:t>24 FDD neighbours on Channel 1</w:t>
            </w:r>
          </w:p>
          <w:p w14:paraId="6ADCB138" w14:textId="77777777" w:rsidR="003B234C" w:rsidRPr="00836ADA" w:rsidRDefault="003B234C" w:rsidP="003B234C">
            <w:pPr>
              <w:pStyle w:val="TAL"/>
              <w:rPr>
                <w:rFonts w:cs="Arial"/>
                <w:lang w:eastAsia="en-US"/>
              </w:rPr>
            </w:pPr>
            <w:r w:rsidRPr="00836ADA">
              <w:rPr>
                <w:rFonts w:cs="Arial"/>
                <w:lang w:eastAsia="en-US"/>
              </w:rPr>
              <w:t>6 GSM neighbours including ARFCN 1</w:t>
            </w:r>
          </w:p>
        </w:tc>
        <w:tc>
          <w:tcPr>
            <w:tcW w:w="1843" w:type="dxa"/>
          </w:tcPr>
          <w:p w14:paraId="2F87A5EF" w14:textId="77777777" w:rsidR="003B234C" w:rsidRPr="00836ADA" w:rsidRDefault="003B234C" w:rsidP="003B234C">
            <w:pPr>
              <w:pStyle w:val="TAL"/>
              <w:rPr>
                <w:rFonts w:cs="Arial"/>
                <w:lang w:eastAsia="en-US"/>
              </w:rPr>
            </w:pPr>
          </w:p>
        </w:tc>
      </w:tr>
      <w:tr w:rsidR="003B234C" w:rsidRPr="00836ADA" w14:paraId="16F1C36A" w14:textId="77777777">
        <w:trPr>
          <w:jc w:val="center"/>
        </w:trPr>
        <w:tc>
          <w:tcPr>
            <w:tcW w:w="3438" w:type="dxa"/>
            <w:gridSpan w:val="2"/>
          </w:tcPr>
          <w:p w14:paraId="444532BE"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2DB883E9" w14:textId="77777777" w:rsidR="003B234C" w:rsidRPr="00836ADA" w:rsidRDefault="003B234C" w:rsidP="003B234C">
            <w:pPr>
              <w:pStyle w:val="TAL"/>
              <w:rPr>
                <w:rFonts w:cs="Arial"/>
                <w:lang w:eastAsia="en-US"/>
              </w:rPr>
            </w:pPr>
            <w:r w:rsidRPr="00836ADA">
              <w:rPr>
                <w:rFonts w:cs="Arial"/>
                <w:lang w:eastAsia="en-US"/>
              </w:rPr>
              <w:t>s</w:t>
            </w:r>
          </w:p>
        </w:tc>
        <w:tc>
          <w:tcPr>
            <w:tcW w:w="2948" w:type="dxa"/>
          </w:tcPr>
          <w:p w14:paraId="1AA946CE" w14:textId="77777777" w:rsidR="003B234C" w:rsidRPr="00836ADA" w:rsidRDefault="003B234C" w:rsidP="003B234C">
            <w:pPr>
              <w:pStyle w:val="TAL"/>
              <w:rPr>
                <w:rFonts w:cs="Arial"/>
                <w:lang w:eastAsia="en-US"/>
              </w:rPr>
            </w:pPr>
            <w:r w:rsidRPr="00836ADA">
              <w:rPr>
                <w:rFonts w:cs="Arial"/>
                <w:lang w:eastAsia="en-US"/>
              </w:rPr>
              <w:t>5</w:t>
            </w:r>
          </w:p>
        </w:tc>
        <w:tc>
          <w:tcPr>
            <w:tcW w:w="1843" w:type="dxa"/>
          </w:tcPr>
          <w:p w14:paraId="6B0E1969" w14:textId="77777777" w:rsidR="003B234C" w:rsidRPr="00836ADA" w:rsidRDefault="003B234C" w:rsidP="003B234C">
            <w:pPr>
              <w:pStyle w:val="TAL"/>
              <w:rPr>
                <w:rFonts w:cs="Arial"/>
                <w:lang w:eastAsia="en-US"/>
              </w:rPr>
            </w:pPr>
          </w:p>
        </w:tc>
      </w:tr>
      <w:tr w:rsidR="003B234C" w:rsidRPr="00836ADA" w14:paraId="00CA5B53" w14:textId="77777777">
        <w:trPr>
          <w:jc w:val="center"/>
        </w:trPr>
        <w:tc>
          <w:tcPr>
            <w:tcW w:w="3438" w:type="dxa"/>
            <w:gridSpan w:val="2"/>
          </w:tcPr>
          <w:p w14:paraId="53E26D22"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308190F6" w14:textId="77777777" w:rsidR="003B234C" w:rsidRPr="00836ADA" w:rsidRDefault="003B234C" w:rsidP="003B234C">
            <w:pPr>
              <w:pStyle w:val="TAL"/>
              <w:rPr>
                <w:rFonts w:cs="Arial"/>
                <w:lang w:eastAsia="en-US"/>
              </w:rPr>
            </w:pPr>
            <w:r w:rsidRPr="00836ADA">
              <w:rPr>
                <w:rFonts w:cs="Arial"/>
                <w:lang w:eastAsia="en-US"/>
              </w:rPr>
              <w:t>s</w:t>
            </w:r>
          </w:p>
        </w:tc>
        <w:tc>
          <w:tcPr>
            <w:tcW w:w="2948" w:type="dxa"/>
          </w:tcPr>
          <w:p w14:paraId="75A2FE83" w14:textId="77777777" w:rsidR="003B234C" w:rsidRPr="00836ADA" w:rsidRDefault="003B234C" w:rsidP="003B234C">
            <w:pPr>
              <w:pStyle w:val="TAL"/>
              <w:rPr>
                <w:rFonts w:cs="Arial"/>
                <w:lang w:eastAsia="en-US"/>
              </w:rPr>
            </w:pPr>
            <w:r w:rsidRPr="00836ADA">
              <w:rPr>
                <w:rFonts w:cs="Arial"/>
                <w:lang w:eastAsia="en-US"/>
              </w:rPr>
              <w:t>10</w:t>
            </w:r>
          </w:p>
        </w:tc>
        <w:tc>
          <w:tcPr>
            <w:tcW w:w="1843" w:type="dxa"/>
          </w:tcPr>
          <w:p w14:paraId="090ADCEE" w14:textId="77777777" w:rsidR="003B234C" w:rsidRPr="00836ADA" w:rsidRDefault="003B234C" w:rsidP="003B234C">
            <w:pPr>
              <w:pStyle w:val="TAL"/>
              <w:rPr>
                <w:rFonts w:cs="Arial"/>
                <w:lang w:eastAsia="en-US"/>
              </w:rPr>
            </w:pPr>
          </w:p>
        </w:tc>
      </w:tr>
    </w:tbl>
    <w:p w14:paraId="6E1E2FDA" w14:textId="77777777" w:rsidR="003B234C" w:rsidRPr="00836ADA" w:rsidRDefault="003B234C" w:rsidP="003B234C">
      <w:pPr>
        <w:rPr>
          <w:rFonts w:cs="v4.2.0"/>
        </w:rPr>
      </w:pPr>
    </w:p>
    <w:p w14:paraId="171EC0F3" w14:textId="77777777" w:rsidR="003B234C" w:rsidRPr="00836ADA" w:rsidRDefault="003B234C" w:rsidP="003B234C">
      <w:pPr>
        <w:rPr>
          <w:rFonts w:cs="v4.2.0"/>
        </w:rPr>
      </w:pPr>
      <w:r w:rsidRPr="00836ADA">
        <w:rPr>
          <w:rFonts w:cs="v4.2.0"/>
        </w:rPr>
        <w:t>The transport and physical parameters of the S-CCPCH carrying the FACH are defined in Table A.5.3A and Table A.5.3B.</w:t>
      </w:r>
    </w:p>
    <w:p w14:paraId="11DCE7F2" w14:textId="77777777" w:rsidR="003B234C" w:rsidRPr="00836ADA" w:rsidRDefault="003B234C" w:rsidP="0079728B">
      <w:pPr>
        <w:pStyle w:val="TH"/>
      </w:pPr>
      <w:r w:rsidRPr="00836ADA">
        <w:t>Table A.5.4B: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48F06A73" w14:textId="77777777">
        <w:tc>
          <w:tcPr>
            <w:tcW w:w="2970" w:type="dxa"/>
          </w:tcPr>
          <w:p w14:paraId="62BAF532"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395D678A"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4F59F3F2"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6D80274E" w14:textId="77777777">
        <w:tc>
          <w:tcPr>
            <w:tcW w:w="2970" w:type="dxa"/>
          </w:tcPr>
          <w:p w14:paraId="4A3087F5" w14:textId="77777777" w:rsidR="003B234C" w:rsidRPr="00836ADA" w:rsidRDefault="003B234C" w:rsidP="003B234C">
            <w:pPr>
              <w:pStyle w:val="TAL"/>
              <w:rPr>
                <w:rFonts w:cs="Arial"/>
                <w:lang w:eastAsia="en-US"/>
              </w:rPr>
            </w:pPr>
            <w:r w:rsidRPr="00836ADA">
              <w:rPr>
                <w:rFonts w:cs="Arial"/>
                <w:lang w:eastAsia="en-US"/>
              </w:rPr>
              <w:t>Channel bit rate</w:t>
            </w:r>
          </w:p>
        </w:tc>
        <w:tc>
          <w:tcPr>
            <w:tcW w:w="2160" w:type="dxa"/>
          </w:tcPr>
          <w:p w14:paraId="42DC9519" w14:textId="77777777" w:rsidR="003B234C" w:rsidRPr="00836ADA" w:rsidRDefault="003B234C" w:rsidP="003B234C">
            <w:pPr>
              <w:pStyle w:val="TAL"/>
              <w:rPr>
                <w:rFonts w:cs="Arial"/>
                <w:lang w:eastAsia="en-US"/>
              </w:rPr>
            </w:pPr>
            <w:r w:rsidRPr="00836ADA">
              <w:rPr>
                <w:rFonts w:cs="Arial"/>
                <w:lang w:eastAsia="en-US"/>
              </w:rPr>
              <w:t>kbps</w:t>
            </w:r>
          </w:p>
        </w:tc>
        <w:tc>
          <w:tcPr>
            <w:tcW w:w="1890" w:type="dxa"/>
          </w:tcPr>
          <w:p w14:paraId="2350CAC8" w14:textId="77777777" w:rsidR="003B234C" w:rsidRPr="00836ADA" w:rsidRDefault="003B234C" w:rsidP="003B234C">
            <w:pPr>
              <w:pStyle w:val="TAL"/>
              <w:rPr>
                <w:rFonts w:cs="Arial"/>
                <w:lang w:eastAsia="en-US"/>
              </w:rPr>
            </w:pPr>
            <w:r w:rsidRPr="00836ADA">
              <w:rPr>
                <w:rFonts w:cs="Arial"/>
                <w:lang w:eastAsia="en-US"/>
              </w:rPr>
              <w:t>60</w:t>
            </w:r>
          </w:p>
        </w:tc>
      </w:tr>
      <w:tr w:rsidR="003B234C" w:rsidRPr="00836ADA" w14:paraId="20770639" w14:textId="77777777">
        <w:trPr>
          <w:trHeight w:val="244"/>
        </w:trPr>
        <w:tc>
          <w:tcPr>
            <w:tcW w:w="2970" w:type="dxa"/>
          </w:tcPr>
          <w:p w14:paraId="6870D491" w14:textId="77777777" w:rsidR="003B234C" w:rsidRPr="00836ADA" w:rsidRDefault="003B234C" w:rsidP="003B234C">
            <w:pPr>
              <w:pStyle w:val="TAL"/>
              <w:rPr>
                <w:rFonts w:cs="Arial"/>
                <w:lang w:eastAsia="en-US"/>
              </w:rPr>
            </w:pPr>
            <w:r w:rsidRPr="00836ADA">
              <w:rPr>
                <w:rFonts w:cs="Arial"/>
                <w:lang w:eastAsia="en-US"/>
              </w:rPr>
              <w:t xml:space="preserve">Channel symbol rate </w:t>
            </w:r>
          </w:p>
        </w:tc>
        <w:tc>
          <w:tcPr>
            <w:tcW w:w="2160" w:type="dxa"/>
          </w:tcPr>
          <w:p w14:paraId="4B97BAFB" w14:textId="77777777" w:rsidR="003B234C" w:rsidRPr="00836ADA" w:rsidRDefault="003B234C" w:rsidP="003B234C">
            <w:pPr>
              <w:pStyle w:val="TAL"/>
              <w:rPr>
                <w:rFonts w:cs="Arial"/>
                <w:lang w:eastAsia="en-US"/>
              </w:rPr>
            </w:pPr>
            <w:r w:rsidRPr="00836ADA">
              <w:rPr>
                <w:rFonts w:cs="Arial"/>
                <w:lang w:eastAsia="en-US"/>
              </w:rPr>
              <w:t>ksps</w:t>
            </w:r>
          </w:p>
        </w:tc>
        <w:tc>
          <w:tcPr>
            <w:tcW w:w="1890" w:type="dxa"/>
          </w:tcPr>
          <w:p w14:paraId="16ED1623" w14:textId="77777777" w:rsidR="003B234C" w:rsidRPr="00836ADA" w:rsidRDefault="003B234C" w:rsidP="003B234C">
            <w:pPr>
              <w:pStyle w:val="TAL"/>
              <w:rPr>
                <w:rFonts w:cs="Arial"/>
                <w:lang w:eastAsia="en-US"/>
              </w:rPr>
            </w:pPr>
            <w:r w:rsidRPr="00836ADA">
              <w:rPr>
                <w:rFonts w:cs="Arial"/>
                <w:lang w:eastAsia="en-US"/>
              </w:rPr>
              <w:t>30</w:t>
            </w:r>
          </w:p>
        </w:tc>
      </w:tr>
      <w:tr w:rsidR="003B234C" w:rsidRPr="00836ADA" w14:paraId="4F697456" w14:textId="77777777">
        <w:trPr>
          <w:trHeight w:val="145"/>
        </w:trPr>
        <w:tc>
          <w:tcPr>
            <w:tcW w:w="2970" w:type="dxa"/>
            <w:vAlign w:val="center"/>
          </w:tcPr>
          <w:p w14:paraId="11367374" w14:textId="77777777" w:rsidR="003B234C" w:rsidRPr="00836ADA" w:rsidRDefault="003B234C" w:rsidP="003B234C">
            <w:pPr>
              <w:pStyle w:val="TAL"/>
              <w:rPr>
                <w:rFonts w:cs="Arial"/>
                <w:lang w:eastAsia="en-US"/>
              </w:rPr>
            </w:pPr>
            <w:r w:rsidRPr="00836ADA">
              <w:rPr>
                <w:rFonts w:cs="Arial"/>
                <w:lang w:eastAsia="en-US"/>
              </w:rPr>
              <w:t>Slot Format #I</w:t>
            </w:r>
          </w:p>
        </w:tc>
        <w:tc>
          <w:tcPr>
            <w:tcW w:w="2160" w:type="dxa"/>
            <w:vAlign w:val="center"/>
          </w:tcPr>
          <w:p w14:paraId="70F7EC33"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722D502B" w14:textId="77777777" w:rsidR="003B234C" w:rsidRPr="00836ADA" w:rsidRDefault="003B234C" w:rsidP="003B234C">
            <w:pPr>
              <w:pStyle w:val="TAL"/>
              <w:rPr>
                <w:rFonts w:cs="Arial"/>
                <w:lang w:eastAsia="en-US"/>
              </w:rPr>
            </w:pPr>
            <w:r w:rsidRPr="00836ADA">
              <w:rPr>
                <w:rFonts w:cs="Arial"/>
                <w:lang w:eastAsia="en-US"/>
              </w:rPr>
              <w:t>4</w:t>
            </w:r>
          </w:p>
        </w:tc>
      </w:tr>
      <w:tr w:rsidR="003B234C" w:rsidRPr="00836ADA" w14:paraId="2EC812BF" w14:textId="77777777">
        <w:trPr>
          <w:trHeight w:val="145"/>
        </w:trPr>
        <w:tc>
          <w:tcPr>
            <w:tcW w:w="2970" w:type="dxa"/>
            <w:vAlign w:val="center"/>
          </w:tcPr>
          <w:p w14:paraId="1BA0E4AE" w14:textId="77777777" w:rsidR="003B234C" w:rsidRPr="00836ADA" w:rsidRDefault="003B234C" w:rsidP="003B234C">
            <w:pPr>
              <w:pStyle w:val="TAL"/>
              <w:rPr>
                <w:rFonts w:cs="Arial"/>
                <w:lang w:eastAsia="en-US"/>
              </w:rPr>
            </w:pPr>
            <w:r w:rsidRPr="00836ADA">
              <w:rPr>
                <w:rFonts w:cs="Arial"/>
                <w:lang w:eastAsia="en-US"/>
              </w:rPr>
              <w:t>TFCI</w:t>
            </w:r>
          </w:p>
        </w:tc>
        <w:tc>
          <w:tcPr>
            <w:tcW w:w="2160" w:type="dxa"/>
            <w:vAlign w:val="center"/>
          </w:tcPr>
          <w:p w14:paraId="0671AE19"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5230A21D" w14:textId="77777777" w:rsidR="003B234C" w:rsidRPr="00836ADA" w:rsidRDefault="003B234C" w:rsidP="003B234C">
            <w:pPr>
              <w:pStyle w:val="TAL"/>
              <w:rPr>
                <w:rFonts w:cs="Arial"/>
                <w:lang w:eastAsia="en-US"/>
              </w:rPr>
            </w:pPr>
            <w:r w:rsidRPr="00836ADA">
              <w:rPr>
                <w:rFonts w:cs="Arial"/>
                <w:lang w:eastAsia="en-US"/>
              </w:rPr>
              <w:t>OFF</w:t>
            </w:r>
          </w:p>
        </w:tc>
      </w:tr>
      <w:tr w:rsidR="003B234C" w:rsidRPr="00836ADA" w14:paraId="3E088B83" w14:textId="77777777">
        <w:trPr>
          <w:trHeight w:val="82"/>
        </w:trPr>
        <w:tc>
          <w:tcPr>
            <w:tcW w:w="2970" w:type="dxa"/>
          </w:tcPr>
          <w:p w14:paraId="4C83E58E" w14:textId="77777777" w:rsidR="003B234C" w:rsidRPr="00836ADA" w:rsidRDefault="003B234C" w:rsidP="003B234C">
            <w:pPr>
              <w:pStyle w:val="TAL"/>
              <w:rPr>
                <w:rFonts w:cs="Arial"/>
                <w:lang w:eastAsia="en-US"/>
              </w:rPr>
            </w:pPr>
            <w:r w:rsidRPr="00836ADA">
              <w:rPr>
                <w:rFonts w:cs="Arial"/>
                <w:lang w:eastAsia="en-US"/>
              </w:rPr>
              <w:t>Power offsets of TFCI and Pilot fields relative to data field</w:t>
            </w:r>
          </w:p>
        </w:tc>
        <w:tc>
          <w:tcPr>
            <w:tcW w:w="2160" w:type="dxa"/>
          </w:tcPr>
          <w:p w14:paraId="7B0A4CF4" w14:textId="77777777" w:rsidR="003B234C" w:rsidRPr="00836ADA" w:rsidRDefault="003B234C" w:rsidP="003B234C">
            <w:pPr>
              <w:pStyle w:val="TAL"/>
              <w:rPr>
                <w:rFonts w:cs="Arial"/>
                <w:lang w:eastAsia="en-US"/>
              </w:rPr>
            </w:pPr>
            <w:r w:rsidRPr="00836ADA">
              <w:rPr>
                <w:rFonts w:cs="Arial"/>
                <w:lang w:eastAsia="en-US"/>
              </w:rPr>
              <w:t>dB</w:t>
            </w:r>
          </w:p>
        </w:tc>
        <w:tc>
          <w:tcPr>
            <w:tcW w:w="1890" w:type="dxa"/>
          </w:tcPr>
          <w:p w14:paraId="55371AB6" w14:textId="77777777" w:rsidR="003B234C" w:rsidRPr="00836ADA" w:rsidRDefault="003B234C" w:rsidP="003B234C">
            <w:pPr>
              <w:pStyle w:val="TAL"/>
              <w:rPr>
                <w:rFonts w:cs="Arial"/>
                <w:lang w:eastAsia="en-US"/>
              </w:rPr>
            </w:pPr>
            <w:r w:rsidRPr="00836ADA">
              <w:rPr>
                <w:rFonts w:cs="Arial"/>
                <w:lang w:eastAsia="en-US"/>
              </w:rPr>
              <w:t>0</w:t>
            </w:r>
          </w:p>
        </w:tc>
      </w:tr>
    </w:tbl>
    <w:p w14:paraId="68DD00CC" w14:textId="77777777" w:rsidR="003B234C" w:rsidRPr="00836ADA" w:rsidRDefault="003B234C" w:rsidP="003B234C"/>
    <w:p w14:paraId="017474A5" w14:textId="77777777" w:rsidR="003B234C" w:rsidRPr="00836ADA" w:rsidRDefault="003B234C" w:rsidP="0079728B">
      <w:pPr>
        <w:pStyle w:val="TH"/>
      </w:pPr>
      <w:r w:rsidRPr="00836ADA">
        <w:t>Table A.5.4C: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3B234C" w:rsidRPr="00836ADA" w14:paraId="2DA6927C" w14:textId="77777777">
        <w:tc>
          <w:tcPr>
            <w:tcW w:w="2835" w:type="dxa"/>
          </w:tcPr>
          <w:p w14:paraId="6BAB8BF2" w14:textId="77777777" w:rsidR="003B234C" w:rsidRPr="00836ADA" w:rsidRDefault="003B234C" w:rsidP="003B234C">
            <w:pPr>
              <w:pStyle w:val="TAH"/>
              <w:rPr>
                <w:rFonts w:cs="v4.2.0"/>
                <w:lang w:eastAsia="en-US"/>
              </w:rPr>
            </w:pPr>
            <w:r w:rsidRPr="00836ADA">
              <w:rPr>
                <w:rFonts w:cs="v4.2.0"/>
                <w:lang w:eastAsia="en-US"/>
              </w:rPr>
              <w:t>Parameter</w:t>
            </w:r>
          </w:p>
        </w:tc>
        <w:tc>
          <w:tcPr>
            <w:tcW w:w="1843" w:type="dxa"/>
          </w:tcPr>
          <w:p w14:paraId="2F24B0FC" w14:textId="77777777" w:rsidR="003B234C" w:rsidRPr="00836ADA" w:rsidRDefault="003B234C" w:rsidP="003B234C">
            <w:pPr>
              <w:pStyle w:val="TAH"/>
              <w:rPr>
                <w:rFonts w:cs="v4.2.0"/>
                <w:lang w:eastAsia="en-US"/>
              </w:rPr>
            </w:pPr>
            <w:r w:rsidRPr="00836ADA">
              <w:rPr>
                <w:rFonts w:cs="v4.2.0"/>
                <w:lang w:eastAsia="en-US"/>
              </w:rPr>
              <w:t xml:space="preserve">FACH </w:t>
            </w:r>
          </w:p>
        </w:tc>
      </w:tr>
      <w:tr w:rsidR="003B234C" w:rsidRPr="00836ADA" w14:paraId="65C1A452" w14:textId="77777777">
        <w:tc>
          <w:tcPr>
            <w:tcW w:w="2835" w:type="dxa"/>
          </w:tcPr>
          <w:p w14:paraId="6A4E57D7" w14:textId="77777777" w:rsidR="003B234C" w:rsidRPr="00836ADA" w:rsidRDefault="003B234C" w:rsidP="003B234C">
            <w:pPr>
              <w:pStyle w:val="TAL"/>
              <w:rPr>
                <w:rFonts w:cs="Arial"/>
                <w:lang w:eastAsia="en-US"/>
              </w:rPr>
            </w:pPr>
            <w:r w:rsidRPr="00836ADA">
              <w:rPr>
                <w:rFonts w:cs="Arial"/>
                <w:lang w:eastAsia="en-US"/>
              </w:rPr>
              <w:t xml:space="preserve">Transport Channel Number </w:t>
            </w:r>
          </w:p>
        </w:tc>
        <w:tc>
          <w:tcPr>
            <w:tcW w:w="1843" w:type="dxa"/>
          </w:tcPr>
          <w:p w14:paraId="5A8CC72B" w14:textId="77777777" w:rsidR="003B234C" w:rsidRPr="00836ADA" w:rsidRDefault="003B234C" w:rsidP="003B234C">
            <w:pPr>
              <w:pStyle w:val="TAL"/>
              <w:rPr>
                <w:rFonts w:cs="Arial"/>
                <w:lang w:eastAsia="en-US"/>
              </w:rPr>
            </w:pPr>
            <w:r w:rsidRPr="00836ADA">
              <w:rPr>
                <w:rFonts w:cs="Arial"/>
                <w:lang w:eastAsia="en-US"/>
              </w:rPr>
              <w:t xml:space="preserve">1 </w:t>
            </w:r>
          </w:p>
        </w:tc>
      </w:tr>
      <w:tr w:rsidR="003B234C" w:rsidRPr="00836ADA" w14:paraId="7DE9516A" w14:textId="77777777">
        <w:tc>
          <w:tcPr>
            <w:tcW w:w="2835" w:type="dxa"/>
          </w:tcPr>
          <w:p w14:paraId="50C9C69D" w14:textId="77777777" w:rsidR="003B234C" w:rsidRPr="00836ADA" w:rsidRDefault="003B234C" w:rsidP="003B234C">
            <w:pPr>
              <w:pStyle w:val="TAL"/>
              <w:rPr>
                <w:rFonts w:cs="Arial"/>
                <w:lang w:eastAsia="en-US"/>
              </w:rPr>
            </w:pPr>
            <w:r w:rsidRPr="00836ADA">
              <w:rPr>
                <w:rFonts w:cs="Arial"/>
                <w:lang w:eastAsia="en-US"/>
              </w:rPr>
              <w:t>Transport Block Size</w:t>
            </w:r>
          </w:p>
        </w:tc>
        <w:tc>
          <w:tcPr>
            <w:tcW w:w="1843" w:type="dxa"/>
          </w:tcPr>
          <w:p w14:paraId="67D5534B" w14:textId="77777777" w:rsidR="003B234C" w:rsidRPr="00836ADA" w:rsidRDefault="003B234C" w:rsidP="003B234C">
            <w:pPr>
              <w:pStyle w:val="TAL"/>
              <w:rPr>
                <w:rFonts w:cs="Arial"/>
                <w:lang w:eastAsia="en-US"/>
              </w:rPr>
            </w:pPr>
            <w:r w:rsidRPr="00836ADA">
              <w:rPr>
                <w:rFonts w:cs="Arial"/>
                <w:lang w:eastAsia="en-US"/>
              </w:rPr>
              <w:t>240</w:t>
            </w:r>
          </w:p>
        </w:tc>
      </w:tr>
      <w:tr w:rsidR="003B234C" w:rsidRPr="00836ADA" w14:paraId="0B47766C" w14:textId="77777777">
        <w:tc>
          <w:tcPr>
            <w:tcW w:w="2835" w:type="dxa"/>
          </w:tcPr>
          <w:p w14:paraId="7AE5424B" w14:textId="77777777" w:rsidR="003B234C" w:rsidRPr="00836ADA" w:rsidRDefault="003B234C" w:rsidP="003B234C">
            <w:pPr>
              <w:pStyle w:val="TAL"/>
              <w:rPr>
                <w:rFonts w:cs="Arial"/>
                <w:lang w:eastAsia="en-US"/>
              </w:rPr>
            </w:pPr>
            <w:r w:rsidRPr="00836ADA">
              <w:rPr>
                <w:rFonts w:cs="Arial"/>
                <w:lang w:eastAsia="en-US"/>
              </w:rPr>
              <w:t>Transport Block Set Size</w:t>
            </w:r>
          </w:p>
        </w:tc>
        <w:tc>
          <w:tcPr>
            <w:tcW w:w="1843" w:type="dxa"/>
          </w:tcPr>
          <w:p w14:paraId="482D41F0" w14:textId="77777777" w:rsidR="003B234C" w:rsidRPr="00836ADA" w:rsidRDefault="003B234C" w:rsidP="003B234C">
            <w:pPr>
              <w:pStyle w:val="TAL"/>
              <w:rPr>
                <w:rFonts w:cs="Arial"/>
                <w:lang w:eastAsia="en-US"/>
              </w:rPr>
            </w:pPr>
            <w:r w:rsidRPr="00836ADA">
              <w:rPr>
                <w:rFonts w:cs="Arial"/>
                <w:lang w:eastAsia="en-US"/>
              </w:rPr>
              <w:t xml:space="preserve">240 </w:t>
            </w:r>
          </w:p>
        </w:tc>
      </w:tr>
      <w:tr w:rsidR="003B234C" w:rsidRPr="00836ADA" w14:paraId="51AFF072" w14:textId="77777777">
        <w:tc>
          <w:tcPr>
            <w:tcW w:w="2835" w:type="dxa"/>
          </w:tcPr>
          <w:p w14:paraId="4F96C5BB" w14:textId="77777777" w:rsidR="003B234C" w:rsidRPr="00836ADA" w:rsidRDefault="003B234C" w:rsidP="003B234C">
            <w:pPr>
              <w:pStyle w:val="TAL"/>
              <w:rPr>
                <w:rFonts w:cs="Arial"/>
                <w:lang w:eastAsia="en-US"/>
              </w:rPr>
            </w:pPr>
            <w:r w:rsidRPr="00836ADA">
              <w:rPr>
                <w:rFonts w:cs="Arial"/>
                <w:lang w:eastAsia="en-US"/>
              </w:rPr>
              <w:t>Transmission Time Interval</w:t>
            </w:r>
          </w:p>
        </w:tc>
        <w:tc>
          <w:tcPr>
            <w:tcW w:w="1843" w:type="dxa"/>
          </w:tcPr>
          <w:p w14:paraId="662C6F1F" w14:textId="77777777" w:rsidR="003B234C" w:rsidRPr="00836ADA" w:rsidRDefault="003B234C" w:rsidP="003B234C">
            <w:pPr>
              <w:pStyle w:val="TAL"/>
              <w:rPr>
                <w:rFonts w:cs="Arial"/>
                <w:lang w:eastAsia="en-US"/>
              </w:rPr>
            </w:pPr>
            <w:r w:rsidRPr="00836ADA">
              <w:rPr>
                <w:rFonts w:cs="Arial"/>
                <w:lang w:eastAsia="en-US"/>
              </w:rPr>
              <w:t>10 ms</w:t>
            </w:r>
          </w:p>
        </w:tc>
      </w:tr>
      <w:tr w:rsidR="003B234C" w:rsidRPr="00836ADA" w14:paraId="65E9883A" w14:textId="77777777">
        <w:tc>
          <w:tcPr>
            <w:tcW w:w="2835" w:type="dxa"/>
          </w:tcPr>
          <w:p w14:paraId="65A82CBD" w14:textId="77777777" w:rsidR="003B234C" w:rsidRPr="00836ADA" w:rsidRDefault="003B234C" w:rsidP="003B234C">
            <w:pPr>
              <w:pStyle w:val="TAL"/>
              <w:rPr>
                <w:rFonts w:cs="Arial"/>
                <w:lang w:eastAsia="en-US"/>
              </w:rPr>
            </w:pPr>
            <w:r w:rsidRPr="00836ADA">
              <w:rPr>
                <w:rFonts w:cs="Arial"/>
                <w:lang w:eastAsia="en-US"/>
              </w:rPr>
              <w:t>Type of Error Protection</w:t>
            </w:r>
          </w:p>
        </w:tc>
        <w:tc>
          <w:tcPr>
            <w:tcW w:w="1843" w:type="dxa"/>
          </w:tcPr>
          <w:p w14:paraId="7FC93B01" w14:textId="77777777" w:rsidR="003B234C" w:rsidRPr="00836ADA" w:rsidRDefault="003B234C" w:rsidP="003B234C">
            <w:pPr>
              <w:pStyle w:val="TAL"/>
              <w:rPr>
                <w:rFonts w:cs="Arial"/>
                <w:lang w:eastAsia="en-US"/>
              </w:rPr>
            </w:pPr>
            <w:r w:rsidRPr="00836ADA">
              <w:rPr>
                <w:rFonts w:cs="Arial"/>
                <w:lang w:eastAsia="en-US"/>
              </w:rPr>
              <w:t>Convolution Coding</w:t>
            </w:r>
          </w:p>
        </w:tc>
      </w:tr>
      <w:tr w:rsidR="003B234C" w:rsidRPr="00836ADA" w14:paraId="0650153C" w14:textId="77777777">
        <w:tc>
          <w:tcPr>
            <w:tcW w:w="2835" w:type="dxa"/>
          </w:tcPr>
          <w:p w14:paraId="4B1C0471" w14:textId="77777777" w:rsidR="003B234C" w:rsidRPr="00836ADA" w:rsidRDefault="003B234C" w:rsidP="003B234C">
            <w:pPr>
              <w:pStyle w:val="TAL"/>
              <w:rPr>
                <w:rFonts w:cs="Arial"/>
                <w:lang w:eastAsia="en-US"/>
              </w:rPr>
            </w:pPr>
            <w:r w:rsidRPr="00836ADA">
              <w:rPr>
                <w:rFonts w:cs="Arial"/>
                <w:lang w:eastAsia="en-US"/>
              </w:rPr>
              <w:t>Coding Rate</w:t>
            </w:r>
          </w:p>
        </w:tc>
        <w:tc>
          <w:tcPr>
            <w:tcW w:w="1843" w:type="dxa"/>
          </w:tcPr>
          <w:p w14:paraId="0CE3480F" w14:textId="77777777" w:rsidR="003B234C" w:rsidRPr="00836ADA" w:rsidRDefault="003B234C" w:rsidP="003B234C">
            <w:pPr>
              <w:pStyle w:val="TAL"/>
              <w:rPr>
                <w:rFonts w:cs="Arial"/>
                <w:lang w:eastAsia="en-US"/>
              </w:rPr>
            </w:pPr>
            <w:r w:rsidRPr="00836ADA">
              <w:rPr>
                <w:rFonts w:cs="Arial"/>
                <w:lang w:eastAsia="en-US"/>
              </w:rPr>
              <w:t>½</w:t>
            </w:r>
          </w:p>
        </w:tc>
      </w:tr>
      <w:tr w:rsidR="003B234C" w:rsidRPr="00836ADA" w14:paraId="5D761AD1" w14:textId="77777777">
        <w:tc>
          <w:tcPr>
            <w:tcW w:w="2835" w:type="dxa"/>
          </w:tcPr>
          <w:p w14:paraId="494B5199" w14:textId="77777777" w:rsidR="003B234C" w:rsidRPr="00836ADA" w:rsidRDefault="003B234C" w:rsidP="003B234C">
            <w:pPr>
              <w:pStyle w:val="TAL"/>
              <w:rPr>
                <w:rFonts w:cs="Arial"/>
                <w:lang w:eastAsia="en-US"/>
              </w:rPr>
            </w:pPr>
            <w:r w:rsidRPr="00836ADA">
              <w:rPr>
                <w:rFonts w:cs="Arial"/>
                <w:lang w:eastAsia="en-US"/>
              </w:rPr>
              <w:t>Rate Matching attribute</w:t>
            </w:r>
          </w:p>
        </w:tc>
        <w:tc>
          <w:tcPr>
            <w:tcW w:w="1843" w:type="dxa"/>
          </w:tcPr>
          <w:p w14:paraId="69863A43" w14:textId="77777777" w:rsidR="003B234C" w:rsidRPr="00836ADA" w:rsidRDefault="003B234C" w:rsidP="003B234C">
            <w:pPr>
              <w:pStyle w:val="TAL"/>
              <w:rPr>
                <w:rFonts w:cs="Arial"/>
                <w:lang w:eastAsia="en-US"/>
              </w:rPr>
            </w:pPr>
            <w:r w:rsidRPr="00836ADA">
              <w:rPr>
                <w:rFonts w:cs="Arial"/>
                <w:lang w:eastAsia="en-US"/>
              </w:rPr>
              <w:t>256</w:t>
            </w:r>
          </w:p>
        </w:tc>
      </w:tr>
      <w:tr w:rsidR="003B234C" w:rsidRPr="00836ADA" w14:paraId="2E7E2DA7" w14:textId="77777777">
        <w:tc>
          <w:tcPr>
            <w:tcW w:w="2835" w:type="dxa"/>
          </w:tcPr>
          <w:p w14:paraId="16EFB525" w14:textId="77777777" w:rsidR="003B234C" w:rsidRPr="00836ADA" w:rsidRDefault="003B234C" w:rsidP="003B234C">
            <w:pPr>
              <w:pStyle w:val="TAL"/>
              <w:rPr>
                <w:rFonts w:cs="Arial"/>
                <w:lang w:eastAsia="en-US"/>
              </w:rPr>
            </w:pPr>
            <w:r w:rsidRPr="00836ADA">
              <w:rPr>
                <w:rFonts w:cs="Arial"/>
                <w:lang w:eastAsia="en-US"/>
              </w:rPr>
              <w:t>Size of CRC</w:t>
            </w:r>
          </w:p>
        </w:tc>
        <w:tc>
          <w:tcPr>
            <w:tcW w:w="1843" w:type="dxa"/>
          </w:tcPr>
          <w:p w14:paraId="05051187" w14:textId="77777777" w:rsidR="003B234C" w:rsidRPr="00836ADA" w:rsidRDefault="003B234C" w:rsidP="003B234C">
            <w:pPr>
              <w:pStyle w:val="TAL"/>
              <w:rPr>
                <w:rFonts w:cs="Arial"/>
                <w:lang w:eastAsia="en-US"/>
              </w:rPr>
            </w:pPr>
            <w:r w:rsidRPr="00836ADA">
              <w:rPr>
                <w:rFonts w:cs="Arial"/>
                <w:lang w:eastAsia="en-US"/>
              </w:rPr>
              <w:t>16</w:t>
            </w:r>
          </w:p>
        </w:tc>
      </w:tr>
      <w:tr w:rsidR="003B234C" w:rsidRPr="00836ADA" w14:paraId="4CE67E44" w14:textId="77777777">
        <w:tc>
          <w:tcPr>
            <w:tcW w:w="2835" w:type="dxa"/>
          </w:tcPr>
          <w:p w14:paraId="39AA2FB1" w14:textId="77777777" w:rsidR="003B234C" w:rsidRPr="00836ADA" w:rsidRDefault="003B234C" w:rsidP="003B234C">
            <w:pPr>
              <w:pStyle w:val="TAL"/>
              <w:rPr>
                <w:rFonts w:cs="Arial"/>
                <w:lang w:eastAsia="en-US"/>
              </w:rPr>
            </w:pPr>
            <w:r w:rsidRPr="00836ADA">
              <w:rPr>
                <w:rFonts w:cs="Arial"/>
                <w:lang w:eastAsia="en-US"/>
              </w:rPr>
              <w:t>Position of TrCH in radio frame</w:t>
            </w:r>
          </w:p>
        </w:tc>
        <w:tc>
          <w:tcPr>
            <w:tcW w:w="1843" w:type="dxa"/>
          </w:tcPr>
          <w:p w14:paraId="50F472D7" w14:textId="77777777" w:rsidR="003B234C" w:rsidRPr="00836ADA" w:rsidRDefault="003B234C" w:rsidP="003B234C">
            <w:pPr>
              <w:pStyle w:val="TAL"/>
              <w:rPr>
                <w:rFonts w:cs="Arial"/>
                <w:lang w:eastAsia="en-US"/>
              </w:rPr>
            </w:pPr>
            <w:r w:rsidRPr="00836ADA">
              <w:rPr>
                <w:rFonts w:cs="Arial"/>
                <w:lang w:eastAsia="en-US"/>
              </w:rPr>
              <w:t>Fixed</w:t>
            </w:r>
          </w:p>
        </w:tc>
      </w:tr>
    </w:tbl>
    <w:p w14:paraId="4186E094" w14:textId="77777777" w:rsidR="003B234C" w:rsidRPr="00836ADA" w:rsidRDefault="003B234C" w:rsidP="003B234C">
      <w:pPr>
        <w:rPr>
          <w:rFonts w:cs="v4.2.0"/>
        </w:rPr>
      </w:pPr>
    </w:p>
    <w:p w14:paraId="6E625A7D" w14:textId="77777777" w:rsidR="003B234C" w:rsidRPr="00836ADA" w:rsidRDefault="003B234C" w:rsidP="0079728B">
      <w:pPr>
        <w:pStyle w:val="TH"/>
        <w:rPr>
          <w:sz w:val="24"/>
        </w:rPr>
      </w:pPr>
      <w:r w:rsidRPr="00836ADA">
        <w:t>Table A.5.4D: Cell re-selection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851"/>
        <w:gridCol w:w="711"/>
        <w:gridCol w:w="659"/>
      </w:tblGrid>
      <w:tr w:rsidR="003B234C" w:rsidRPr="00836ADA" w14:paraId="058D7190" w14:textId="77777777">
        <w:trPr>
          <w:cantSplit/>
          <w:jc w:val="center"/>
        </w:trPr>
        <w:tc>
          <w:tcPr>
            <w:tcW w:w="1984" w:type="dxa"/>
            <w:vMerge w:val="restart"/>
            <w:vAlign w:val="center"/>
          </w:tcPr>
          <w:p w14:paraId="4E366D9D"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851" w:type="dxa"/>
            <w:vMerge w:val="restart"/>
            <w:vAlign w:val="center"/>
          </w:tcPr>
          <w:p w14:paraId="1917F1C9"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370" w:type="dxa"/>
            <w:gridSpan w:val="2"/>
            <w:vAlign w:val="center"/>
          </w:tcPr>
          <w:p w14:paraId="46A36604" w14:textId="77777777" w:rsidR="003B234C" w:rsidRPr="00836ADA" w:rsidRDefault="003B234C" w:rsidP="003B234C">
            <w:pPr>
              <w:pStyle w:val="TAH"/>
              <w:rPr>
                <w:rFonts w:eastAsia="?? ??" w:cs="v4.2.0"/>
                <w:lang w:eastAsia="en-US"/>
              </w:rPr>
            </w:pPr>
            <w:r w:rsidRPr="00836ADA">
              <w:rPr>
                <w:rFonts w:eastAsia="?? ??" w:cs="v4.2.0"/>
                <w:lang w:eastAsia="en-US"/>
              </w:rPr>
              <w:t>Cell 1 (UTRA)</w:t>
            </w:r>
          </w:p>
        </w:tc>
      </w:tr>
      <w:tr w:rsidR="003B234C" w:rsidRPr="00836ADA" w14:paraId="7466D915" w14:textId="77777777">
        <w:trPr>
          <w:cantSplit/>
          <w:jc w:val="center"/>
        </w:trPr>
        <w:tc>
          <w:tcPr>
            <w:tcW w:w="1984" w:type="dxa"/>
            <w:vMerge/>
            <w:vAlign w:val="center"/>
          </w:tcPr>
          <w:p w14:paraId="1E4A4714" w14:textId="77777777" w:rsidR="003B234C" w:rsidRPr="00836ADA" w:rsidRDefault="003B234C" w:rsidP="003B234C">
            <w:pPr>
              <w:rPr>
                <w:rFonts w:eastAsia="?? ??" w:cs="v4.2.0"/>
              </w:rPr>
            </w:pPr>
          </w:p>
        </w:tc>
        <w:tc>
          <w:tcPr>
            <w:tcW w:w="851" w:type="dxa"/>
            <w:vMerge/>
            <w:vAlign w:val="center"/>
          </w:tcPr>
          <w:p w14:paraId="229592B9" w14:textId="77777777" w:rsidR="003B234C" w:rsidRPr="00836ADA" w:rsidRDefault="003B234C" w:rsidP="003B234C">
            <w:pPr>
              <w:rPr>
                <w:rFonts w:eastAsia="?? ??" w:cs="v4.2.0"/>
              </w:rPr>
            </w:pPr>
          </w:p>
        </w:tc>
        <w:tc>
          <w:tcPr>
            <w:tcW w:w="711" w:type="dxa"/>
            <w:vAlign w:val="center"/>
          </w:tcPr>
          <w:p w14:paraId="5F2A8F7C"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59" w:type="dxa"/>
            <w:vAlign w:val="center"/>
          </w:tcPr>
          <w:p w14:paraId="7ECF5E70"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266CAC5A" w14:textId="77777777">
        <w:trPr>
          <w:cantSplit/>
          <w:jc w:val="center"/>
        </w:trPr>
        <w:tc>
          <w:tcPr>
            <w:tcW w:w="1984" w:type="dxa"/>
            <w:vAlign w:val="center"/>
          </w:tcPr>
          <w:p w14:paraId="28A2F823"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851" w:type="dxa"/>
            <w:vAlign w:val="center"/>
          </w:tcPr>
          <w:p w14:paraId="0F1613C9" w14:textId="77777777" w:rsidR="003B234C" w:rsidRPr="00836ADA" w:rsidRDefault="003B234C" w:rsidP="003B234C">
            <w:pPr>
              <w:pStyle w:val="TAL"/>
              <w:rPr>
                <w:rFonts w:eastAsia="?? ??" w:cs="Arial"/>
                <w:lang w:eastAsia="en-US"/>
              </w:rPr>
            </w:pPr>
          </w:p>
        </w:tc>
        <w:tc>
          <w:tcPr>
            <w:tcW w:w="1370" w:type="dxa"/>
            <w:gridSpan w:val="2"/>
            <w:vAlign w:val="center"/>
          </w:tcPr>
          <w:p w14:paraId="5D01BAEB"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6F16EACC" w14:textId="77777777">
        <w:trPr>
          <w:cantSplit/>
          <w:jc w:val="center"/>
        </w:trPr>
        <w:tc>
          <w:tcPr>
            <w:tcW w:w="1984" w:type="dxa"/>
            <w:vAlign w:val="center"/>
          </w:tcPr>
          <w:p w14:paraId="321CD083" w14:textId="77777777" w:rsidR="003B234C" w:rsidRPr="00836ADA" w:rsidRDefault="003B234C" w:rsidP="003B234C">
            <w:pPr>
              <w:pStyle w:val="TAL"/>
              <w:rPr>
                <w:rFonts w:cs="Arial"/>
                <w:lang w:eastAsia="en-US"/>
              </w:rPr>
            </w:pPr>
            <w:r w:rsidRPr="00836ADA">
              <w:rPr>
                <w:rFonts w:cs="Arial"/>
                <w:lang w:eastAsia="en-US"/>
              </w:rPr>
              <w:t>CPICH_Ec/Ior</w:t>
            </w:r>
          </w:p>
        </w:tc>
        <w:tc>
          <w:tcPr>
            <w:tcW w:w="851" w:type="dxa"/>
            <w:vAlign w:val="center"/>
          </w:tcPr>
          <w:p w14:paraId="167806F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15AED465" w14:textId="77777777" w:rsidR="003B234C" w:rsidRPr="00836ADA" w:rsidRDefault="003B234C" w:rsidP="003B234C">
            <w:pPr>
              <w:pStyle w:val="TAL"/>
              <w:rPr>
                <w:rFonts w:eastAsia="?? ??" w:cs="Arial"/>
                <w:lang w:eastAsia="en-US"/>
              </w:rPr>
            </w:pPr>
            <w:r w:rsidRPr="00836ADA">
              <w:rPr>
                <w:rFonts w:eastAsia="?? ??" w:cs="Arial"/>
                <w:lang w:eastAsia="en-US"/>
              </w:rPr>
              <w:t>-10</w:t>
            </w:r>
          </w:p>
        </w:tc>
      </w:tr>
      <w:tr w:rsidR="003B234C" w:rsidRPr="00836ADA" w14:paraId="261E7CB9" w14:textId="77777777">
        <w:trPr>
          <w:cantSplit/>
          <w:jc w:val="center"/>
        </w:trPr>
        <w:tc>
          <w:tcPr>
            <w:tcW w:w="1984" w:type="dxa"/>
            <w:vAlign w:val="center"/>
          </w:tcPr>
          <w:p w14:paraId="5D3A9895" w14:textId="77777777" w:rsidR="003B234C" w:rsidRPr="00836ADA" w:rsidRDefault="003B234C" w:rsidP="003B234C">
            <w:pPr>
              <w:pStyle w:val="TAL"/>
              <w:rPr>
                <w:rFonts w:cs="Arial"/>
                <w:lang w:eastAsia="en-US"/>
              </w:rPr>
            </w:pPr>
            <w:r w:rsidRPr="00836ADA">
              <w:rPr>
                <w:rFonts w:cs="Arial"/>
                <w:lang w:eastAsia="en-US"/>
              </w:rPr>
              <w:t>PCCPCH_Ec/Ior</w:t>
            </w:r>
          </w:p>
        </w:tc>
        <w:tc>
          <w:tcPr>
            <w:tcW w:w="851" w:type="dxa"/>
            <w:vAlign w:val="center"/>
          </w:tcPr>
          <w:p w14:paraId="2BFC6B5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0DAFA375"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42036888" w14:textId="77777777">
        <w:trPr>
          <w:cantSplit/>
          <w:jc w:val="center"/>
        </w:trPr>
        <w:tc>
          <w:tcPr>
            <w:tcW w:w="1984" w:type="dxa"/>
            <w:vAlign w:val="center"/>
          </w:tcPr>
          <w:p w14:paraId="7AA3880A" w14:textId="77777777" w:rsidR="003B234C" w:rsidRPr="00836ADA" w:rsidRDefault="003B234C" w:rsidP="003B234C">
            <w:pPr>
              <w:pStyle w:val="TAL"/>
              <w:rPr>
                <w:rFonts w:cs="Arial"/>
                <w:lang w:eastAsia="en-US"/>
              </w:rPr>
            </w:pPr>
            <w:r w:rsidRPr="00836ADA">
              <w:rPr>
                <w:rFonts w:cs="Arial"/>
                <w:lang w:eastAsia="en-US"/>
              </w:rPr>
              <w:t>SCH_Ec/Ior</w:t>
            </w:r>
          </w:p>
        </w:tc>
        <w:tc>
          <w:tcPr>
            <w:tcW w:w="851" w:type="dxa"/>
            <w:vAlign w:val="center"/>
          </w:tcPr>
          <w:p w14:paraId="6EA6E8B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143B4CF1"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24ABA846" w14:textId="77777777">
        <w:trPr>
          <w:cantSplit/>
          <w:jc w:val="center"/>
        </w:trPr>
        <w:tc>
          <w:tcPr>
            <w:tcW w:w="1984" w:type="dxa"/>
            <w:vAlign w:val="center"/>
          </w:tcPr>
          <w:p w14:paraId="17CDFEFA" w14:textId="77777777" w:rsidR="003B234C" w:rsidRPr="00836ADA" w:rsidRDefault="003B234C" w:rsidP="003B234C">
            <w:pPr>
              <w:pStyle w:val="TAL"/>
              <w:rPr>
                <w:rFonts w:cs="Arial"/>
                <w:lang w:eastAsia="en-US"/>
              </w:rPr>
            </w:pPr>
            <w:r w:rsidRPr="00836ADA">
              <w:rPr>
                <w:rFonts w:cs="Arial"/>
                <w:lang w:eastAsia="en-US"/>
              </w:rPr>
              <w:t>PICH_Ec/Ior</w:t>
            </w:r>
          </w:p>
        </w:tc>
        <w:tc>
          <w:tcPr>
            <w:tcW w:w="851" w:type="dxa"/>
            <w:vAlign w:val="center"/>
          </w:tcPr>
          <w:p w14:paraId="54BB80E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384E0892"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60D961F5" w14:textId="77777777">
        <w:trPr>
          <w:cantSplit/>
          <w:jc w:val="center"/>
        </w:trPr>
        <w:tc>
          <w:tcPr>
            <w:tcW w:w="1984" w:type="dxa"/>
            <w:vAlign w:val="center"/>
          </w:tcPr>
          <w:p w14:paraId="68635A19" w14:textId="77777777" w:rsidR="003B234C" w:rsidRPr="00836ADA" w:rsidRDefault="003B234C" w:rsidP="003B234C">
            <w:pPr>
              <w:pStyle w:val="TAL"/>
              <w:rPr>
                <w:rFonts w:cs="Arial"/>
                <w:lang w:eastAsia="en-US"/>
              </w:rPr>
            </w:pPr>
            <w:r w:rsidRPr="00836ADA">
              <w:rPr>
                <w:rFonts w:cs="Arial"/>
                <w:lang w:eastAsia="en-US"/>
              </w:rPr>
              <w:t>S-CCPCH_Ec/Ior</w:t>
            </w:r>
          </w:p>
        </w:tc>
        <w:tc>
          <w:tcPr>
            <w:tcW w:w="851" w:type="dxa"/>
            <w:vAlign w:val="center"/>
          </w:tcPr>
          <w:p w14:paraId="468454A9"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5DB0C098"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08C3AD60" w14:textId="77777777">
        <w:trPr>
          <w:cantSplit/>
          <w:jc w:val="center"/>
        </w:trPr>
        <w:tc>
          <w:tcPr>
            <w:tcW w:w="1984" w:type="dxa"/>
            <w:vAlign w:val="center"/>
          </w:tcPr>
          <w:p w14:paraId="0E8FCC93" w14:textId="77777777" w:rsidR="003B234C" w:rsidRPr="00836ADA" w:rsidRDefault="003B234C" w:rsidP="003B234C">
            <w:pPr>
              <w:pStyle w:val="TAL"/>
              <w:rPr>
                <w:rFonts w:cs="Arial"/>
                <w:lang w:eastAsia="en-US"/>
              </w:rPr>
            </w:pPr>
            <w:r w:rsidRPr="00836ADA">
              <w:rPr>
                <w:rFonts w:cs="Arial"/>
                <w:lang w:eastAsia="en-US"/>
              </w:rPr>
              <w:t>OCNS_Ec/Ior</w:t>
            </w:r>
          </w:p>
        </w:tc>
        <w:tc>
          <w:tcPr>
            <w:tcW w:w="851" w:type="dxa"/>
            <w:vAlign w:val="center"/>
          </w:tcPr>
          <w:p w14:paraId="3DA7CB5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69309B53" w14:textId="77777777" w:rsidR="003B234C" w:rsidRPr="00836ADA" w:rsidRDefault="003B234C" w:rsidP="003B234C">
            <w:pPr>
              <w:pStyle w:val="TAL"/>
              <w:rPr>
                <w:rFonts w:eastAsia="?? ??" w:cs="Arial"/>
                <w:lang w:eastAsia="en-US"/>
              </w:rPr>
            </w:pPr>
            <w:r w:rsidRPr="00836ADA">
              <w:rPr>
                <w:rFonts w:eastAsia="?? ??" w:cs="Arial"/>
                <w:lang w:eastAsia="en-US"/>
              </w:rPr>
              <w:t>-1.295</w:t>
            </w:r>
          </w:p>
        </w:tc>
      </w:tr>
      <w:tr w:rsidR="003B234C" w:rsidRPr="00836ADA" w14:paraId="061636B5" w14:textId="77777777">
        <w:trPr>
          <w:cantSplit/>
          <w:jc w:val="center"/>
        </w:trPr>
        <w:tc>
          <w:tcPr>
            <w:tcW w:w="1984" w:type="dxa"/>
            <w:vAlign w:val="center"/>
          </w:tcPr>
          <w:p w14:paraId="55DEF6C5"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419116AA">
                <v:shape id="_x0000_i1249" type="#_x0000_t75" style="width:37pt;height:17pt" o:ole="" fillcolor="window">
                  <v:imagedata r:id="rId185" o:title=""/>
                </v:shape>
                <o:OLEObject Type="Embed" ProgID="Equation.3" ShapeID="_x0000_i1249" DrawAspect="Content" ObjectID="_1710575925" r:id="rId320"/>
              </w:object>
            </w:r>
          </w:p>
        </w:tc>
        <w:tc>
          <w:tcPr>
            <w:tcW w:w="851" w:type="dxa"/>
            <w:vAlign w:val="center"/>
          </w:tcPr>
          <w:p w14:paraId="65ADB49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711" w:type="dxa"/>
            <w:vAlign w:val="center"/>
          </w:tcPr>
          <w:p w14:paraId="53F4DFB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659" w:type="dxa"/>
            <w:vAlign w:val="center"/>
          </w:tcPr>
          <w:p w14:paraId="74373C6E" w14:textId="77777777" w:rsidR="003B234C" w:rsidRPr="00836ADA" w:rsidRDefault="003B234C" w:rsidP="003B234C">
            <w:pPr>
              <w:pStyle w:val="TAL"/>
              <w:rPr>
                <w:rFonts w:eastAsia="?? ??" w:cs="Arial"/>
                <w:lang w:eastAsia="en-US"/>
              </w:rPr>
            </w:pPr>
            <w:r w:rsidRPr="00836ADA">
              <w:rPr>
                <w:rFonts w:eastAsia="?? ??" w:cs="Arial"/>
                <w:lang w:eastAsia="en-US"/>
              </w:rPr>
              <w:t>-5</w:t>
            </w:r>
          </w:p>
        </w:tc>
      </w:tr>
      <w:tr w:rsidR="003B234C" w:rsidRPr="00836ADA" w14:paraId="1802BA6B" w14:textId="77777777">
        <w:trPr>
          <w:cantSplit/>
          <w:jc w:val="center"/>
        </w:trPr>
        <w:tc>
          <w:tcPr>
            <w:tcW w:w="1984" w:type="dxa"/>
            <w:vAlign w:val="center"/>
          </w:tcPr>
          <w:p w14:paraId="1D3D8337"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761F5D6F">
                <v:shape id="_x0000_i1250" type="#_x0000_t75" style="width:16pt;height:18pt" o:ole="" fillcolor="window">
                  <v:imagedata r:id="rId200" o:title=""/>
                </v:shape>
                <o:OLEObject Type="Embed" ProgID="Equation.3" ShapeID="_x0000_i1250" DrawAspect="Content" ObjectID="_1710575926" r:id="rId321"/>
              </w:object>
            </w:r>
          </w:p>
        </w:tc>
        <w:tc>
          <w:tcPr>
            <w:tcW w:w="851" w:type="dxa"/>
            <w:vAlign w:val="center"/>
          </w:tcPr>
          <w:p w14:paraId="5BDF9711"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1370" w:type="dxa"/>
            <w:gridSpan w:val="2"/>
            <w:vAlign w:val="center"/>
          </w:tcPr>
          <w:p w14:paraId="2BB348F5" w14:textId="77777777" w:rsidR="003B234C" w:rsidRPr="00836ADA" w:rsidRDefault="003B234C" w:rsidP="003B234C">
            <w:pPr>
              <w:pStyle w:val="TAL"/>
              <w:rPr>
                <w:rFonts w:eastAsia="?? ??" w:cs="Arial"/>
                <w:vertAlign w:val="subscript"/>
                <w:lang w:eastAsia="en-US"/>
              </w:rPr>
            </w:pPr>
            <w:r w:rsidRPr="00836ADA">
              <w:rPr>
                <w:rFonts w:eastAsia="?? ??" w:cs="Arial"/>
                <w:lang w:eastAsia="en-US"/>
              </w:rPr>
              <w:noBreakHyphen/>
              <w:t>70</w:t>
            </w:r>
          </w:p>
        </w:tc>
      </w:tr>
      <w:tr w:rsidR="003B234C" w:rsidRPr="00836ADA" w14:paraId="02D33203" w14:textId="77777777">
        <w:trPr>
          <w:cantSplit/>
          <w:jc w:val="center"/>
        </w:trPr>
        <w:tc>
          <w:tcPr>
            <w:tcW w:w="1984" w:type="dxa"/>
            <w:vAlign w:val="center"/>
          </w:tcPr>
          <w:p w14:paraId="3BB6656D" w14:textId="77777777" w:rsidR="003B234C" w:rsidRPr="00836ADA" w:rsidRDefault="003B234C" w:rsidP="003B234C">
            <w:pPr>
              <w:pStyle w:val="TAL"/>
              <w:rPr>
                <w:rFonts w:cs="Arial"/>
                <w:lang w:eastAsia="en-US"/>
              </w:rPr>
            </w:pPr>
            <w:r w:rsidRPr="00836ADA">
              <w:rPr>
                <w:rFonts w:cs="Arial"/>
                <w:lang w:eastAsia="en-US"/>
              </w:rPr>
              <w:t>CPICH_Ec/Io</w:t>
            </w:r>
          </w:p>
        </w:tc>
        <w:tc>
          <w:tcPr>
            <w:tcW w:w="851" w:type="dxa"/>
            <w:vAlign w:val="center"/>
          </w:tcPr>
          <w:p w14:paraId="5F5DD62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711" w:type="dxa"/>
            <w:vAlign w:val="center"/>
          </w:tcPr>
          <w:p w14:paraId="2DEE2C14"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659" w:type="dxa"/>
            <w:vAlign w:val="center"/>
          </w:tcPr>
          <w:p w14:paraId="251DC9CB" w14:textId="77777777" w:rsidR="003B234C" w:rsidRPr="00836ADA" w:rsidRDefault="003B234C" w:rsidP="003B234C">
            <w:pPr>
              <w:pStyle w:val="TAL"/>
              <w:rPr>
                <w:rFonts w:eastAsia="?? ??" w:cs="Arial"/>
                <w:lang w:eastAsia="en-US"/>
              </w:rPr>
            </w:pPr>
            <w:r w:rsidRPr="00836ADA">
              <w:rPr>
                <w:rFonts w:eastAsia="?? ??" w:cs="Arial"/>
                <w:lang w:eastAsia="en-US"/>
              </w:rPr>
              <w:t>-16.2</w:t>
            </w:r>
          </w:p>
        </w:tc>
      </w:tr>
      <w:tr w:rsidR="003B234C" w:rsidRPr="00836ADA" w14:paraId="691D6CFE" w14:textId="77777777">
        <w:trPr>
          <w:cantSplit/>
          <w:jc w:val="center"/>
        </w:trPr>
        <w:tc>
          <w:tcPr>
            <w:tcW w:w="1984" w:type="dxa"/>
            <w:vAlign w:val="center"/>
          </w:tcPr>
          <w:p w14:paraId="7B325894" w14:textId="77777777" w:rsidR="003B234C" w:rsidRPr="00836ADA" w:rsidRDefault="003B234C" w:rsidP="003B234C">
            <w:pPr>
              <w:pStyle w:val="TAL"/>
              <w:rPr>
                <w:rFonts w:cs="Arial"/>
                <w:lang w:eastAsia="en-US"/>
              </w:rPr>
            </w:pPr>
            <w:r w:rsidRPr="00836ADA">
              <w:rPr>
                <w:rFonts w:cs="Arial"/>
                <w:lang w:eastAsia="en-US"/>
              </w:rPr>
              <w:t>CPICH_RSCP</w:t>
            </w:r>
          </w:p>
        </w:tc>
        <w:tc>
          <w:tcPr>
            <w:tcW w:w="851" w:type="dxa"/>
            <w:vAlign w:val="center"/>
          </w:tcPr>
          <w:p w14:paraId="557D2E83"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711" w:type="dxa"/>
            <w:vAlign w:val="center"/>
          </w:tcPr>
          <w:p w14:paraId="3E6E3507" w14:textId="77777777" w:rsidR="003B234C" w:rsidRPr="00836ADA" w:rsidRDefault="003B234C" w:rsidP="003B234C">
            <w:pPr>
              <w:pStyle w:val="TAL"/>
              <w:rPr>
                <w:rFonts w:eastAsia="?? ??" w:cs="Arial"/>
                <w:lang w:eastAsia="en-US"/>
              </w:rPr>
            </w:pPr>
            <w:r w:rsidRPr="00836ADA">
              <w:rPr>
                <w:rFonts w:eastAsia="?? ??" w:cs="Arial"/>
                <w:lang w:eastAsia="en-US"/>
              </w:rPr>
              <w:t>-80</w:t>
            </w:r>
          </w:p>
        </w:tc>
        <w:tc>
          <w:tcPr>
            <w:tcW w:w="659" w:type="dxa"/>
            <w:vAlign w:val="center"/>
          </w:tcPr>
          <w:p w14:paraId="24F5146D" w14:textId="77777777" w:rsidR="003B234C" w:rsidRPr="00836ADA" w:rsidRDefault="003B234C" w:rsidP="003B234C">
            <w:pPr>
              <w:pStyle w:val="TAL"/>
              <w:rPr>
                <w:rFonts w:eastAsia="?? ??" w:cs="Arial"/>
                <w:lang w:eastAsia="en-US"/>
              </w:rPr>
            </w:pPr>
            <w:r w:rsidRPr="00836ADA">
              <w:rPr>
                <w:rFonts w:eastAsia="?? ??" w:cs="Arial"/>
                <w:lang w:eastAsia="en-US"/>
              </w:rPr>
              <w:t>-85</w:t>
            </w:r>
          </w:p>
        </w:tc>
      </w:tr>
      <w:tr w:rsidR="003B234C" w:rsidRPr="00836ADA" w14:paraId="36C94367" w14:textId="77777777">
        <w:trPr>
          <w:cantSplit/>
          <w:jc w:val="center"/>
        </w:trPr>
        <w:tc>
          <w:tcPr>
            <w:tcW w:w="1984" w:type="dxa"/>
            <w:vAlign w:val="center"/>
          </w:tcPr>
          <w:p w14:paraId="28EB2C7C"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851" w:type="dxa"/>
            <w:vAlign w:val="center"/>
          </w:tcPr>
          <w:p w14:paraId="61164D36" w14:textId="77777777" w:rsidR="003B234C" w:rsidRPr="00836ADA" w:rsidRDefault="003B234C" w:rsidP="003B234C">
            <w:pPr>
              <w:pStyle w:val="TAL"/>
              <w:rPr>
                <w:rFonts w:eastAsia="?? ??" w:cs="Arial"/>
                <w:lang w:eastAsia="en-US"/>
              </w:rPr>
            </w:pPr>
          </w:p>
        </w:tc>
        <w:tc>
          <w:tcPr>
            <w:tcW w:w="1370" w:type="dxa"/>
            <w:gridSpan w:val="2"/>
            <w:vAlign w:val="center"/>
          </w:tcPr>
          <w:p w14:paraId="2F9D0B5A" w14:textId="77777777" w:rsidR="003B234C" w:rsidRPr="00836ADA" w:rsidRDefault="003B234C" w:rsidP="003B234C">
            <w:pPr>
              <w:pStyle w:val="TAL"/>
              <w:rPr>
                <w:rFonts w:eastAsia="?? ??" w:cs="Arial"/>
                <w:vertAlign w:val="subscript"/>
                <w:lang w:eastAsia="en-US"/>
              </w:rPr>
            </w:pPr>
            <w:r w:rsidRPr="00836ADA">
              <w:rPr>
                <w:rFonts w:eastAsia="?? ??" w:cs="Arial"/>
                <w:lang w:eastAsia="en-US"/>
              </w:rPr>
              <w:t>AWGN</w:t>
            </w:r>
          </w:p>
        </w:tc>
      </w:tr>
      <w:tr w:rsidR="003B234C" w:rsidRPr="00836ADA" w14:paraId="65B1AB3F" w14:textId="77777777">
        <w:trPr>
          <w:cantSplit/>
          <w:jc w:val="center"/>
        </w:trPr>
        <w:tc>
          <w:tcPr>
            <w:tcW w:w="1984" w:type="dxa"/>
            <w:vAlign w:val="center"/>
          </w:tcPr>
          <w:p w14:paraId="622B99BD"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851" w:type="dxa"/>
            <w:vAlign w:val="center"/>
          </w:tcPr>
          <w:p w14:paraId="3DB5C0E6" w14:textId="77777777" w:rsidR="003B234C" w:rsidRPr="00836ADA" w:rsidRDefault="003B234C" w:rsidP="003B234C">
            <w:pPr>
              <w:pStyle w:val="TAL"/>
              <w:rPr>
                <w:rFonts w:eastAsia="?? ??" w:cs="Arial"/>
                <w:lang w:eastAsia="en-US"/>
              </w:rPr>
            </w:pPr>
          </w:p>
        </w:tc>
        <w:tc>
          <w:tcPr>
            <w:tcW w:w="1370" w:type="dxa"/>
            <w:gridSpan w:val="2"/>
            <w:vAlign w:val="center"/>
          </w:tcPr>
          <w:p w14:paraId="00B61E36" w14:textId="77777777" w:rsidR="003B234C" w:rsidRPr="00836ADA" w:rsidRDefault="003B234C" w:rsidP="003B234C">
            <w:pPr>
              <w:pStyle w:val="TAL"/>
              <w:rPr>
                <w:rFonts w:eastAsia="?? ??" w:cs="Arial"/>
                <w:vertAlign w:val="subscript"/>
                <w:lang w:eastAsia="en-US"/>
              </w:rPr>
            </w:pPr>
            <w:r w:rsidRPr="00836ADA">
              <w:rPr>
                <w:rFonts w:eastAsia="?? ??" w:cs="Arial"/>
                <w:lang w:eastAsia="en-US"/>
              </w:rPr>
              <w:t>CPICH Ec/Io</w:t>
            </w:r>
          </w:p>
        </w:tc>
      </w:tr>
      <w:tr w:rsidR="003B234C" w:rsidRPr="00836ADA" w14:paraId="76BA35C7" w14:textId="77777777">
        <w:trPr>
          <w:cantSplit/>
          <w:jc w:val="center"/>
        </w:trPr>
        <w:tc>
          <w:tcPr>
            <w:tcW w:w="1984" w:type="dxa"/>
            <w:vAlign w:val="center"/>
          </w:tcPr>
          <w:p w14:paraId="6C03817A" w14:textId="77777777" w:rsidR="003B234C" w:rsidRPr="00836ADA" w:rsidRDefault="003B234C" w:rsidP="003B234C">
            <w:pPr>
              <w:pStyle w:val="TAL"/>
              <w:rPr>
                <w:rFonts w:cs="Arial"/>
                <w:lang w:eastAsia="en-US"/>
              </w:rPr>
            </w:pPr>
            <w:r w:rsidRPr="00836ADA">
              <w:rPr>
                <w:rFonts w:cs="Arial"/>
                <w:lang w:eastAsia="en-US"/>
              </w:rPr>
              <w:t>Qqualmin</w:t>
            </w:r>
          </w:p>
        </w:tc>
        <w:tc>
          <w:tcPr>
            <w:tcW w:w="851" w:type="dxa"/>
            <w:vAlign w:val="center"/>
          </w:tcPr>
          <w:p w14:paraId="5D8B18B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3C3FCD78"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5AEEA1CF" w14:textId="77777777">
        <w:trPr>
          <w:cantSplit/>
          <w:jc w:val="center"/>
        </w:trPr>
        <w:tc>
          <w:tcPr>
            <w:tcW w:w="1984" w:type="dxa"/>
            <w:vAlign w:val="center"/>
          </w:tcPr>
          <w:p w14:paraId="60AE148B" w14:textId="77777777" w:rsidR="003B234C" w:rsidRPr="00836ADA" w:rsidRDefault="003B234C" w:rsidP="003B234C">
            <w:pPr>
              <w:pStyle w:val="TAL"/>
              <w:rPr>
                <w:rFonts w:cs="Arial"/>
                <w:lang w:eastAsia="en-US"/>
              </w:rPr>
            </w:pPr>
            <w:r w:rsidRPr="00836ADA">
              <w:rPr>
                <w:rFonts w:cs="Arial"/>
                <w:lang w:eastAsia="en-US"/>
              </w:rPr>
              <w:t>Qrxlevmin</w:t>
            </w:r>
          </w:p>
        </w:tc>
        <w:tc>
          <w:tcPr>
            <w:tcW w:w="851" w:type="dxa"/>
            <w:vAlign w:val="center"/>
          </w:tcPr>
          <w:p w14:paraId="1156FF13"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370" w:type="dxa"/>
            <w:gridSpan w:val="2"/>
            <w:vAlign w:val="center"/>
          </w:tcPr>
          <w:p w14:paraId="518448EE"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CAC2CE7" w14:textId="77777777">
        <w:trPr>
          <w:cantSplit/>
          <w:jc w:val="center"/>
        </w:trPr>
        <w:tc>
          <w:tcPr>
            <w:tcW w:w="1984" w:type="dxa"/>
            <w:vAlign w:val="center"/>
          </w:tcPr>
          <w:p w14:paraId="0FC269C1" w14:textId="77777777" w:rsidR="003B234C" w:rsidRPr="00836ADA" w:rsidRDefault="003B234C" w:rsidP="003B234C">
            <w:pPr>
              <w:pStyle w:val="TAL"/>
              <w:rPr>
                <w:rFonts w:cs="Arial"/>
                <w:lang w:eastAsia="en-US"/>
              </w:rPr>
            </w:pPr>
            <w:r w:rsidRPr="00836ADA">
              <w:rPr>
                <w:rFonts w:cs="Arial"/>
                <w:lang w:eastAsia="en-US"/>
              </w:rPr>
              <w:t>UE_TXPWR_MAX_</w:t>
            </w:r>
            <w:r w:rsidRPr="00836ADA">
              <w:rPr>
                <w:rFonts w:cs="Arial"/>
                <w:lang w:eastAsia="en-US"/>
              </w:rPr>
              <w:br/>
              <w:t>RACH</w:t>
            </w:r>
          </w:p>
        </w:tc>
        <w:tc>
          <w:tcPr>
            <w:tcW w:w="851" w:type="dxa"/>
            <w:vAlign w:val="center"/>
          </w:tcPr>
          <w:p w14:paraId="305FC5A4"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370" w:type="dxa"/>
            <w:gridSpan w:val="2"/>
            <w:vAlign w:val="center"/>
          </w:tcPr>
          <w:p w14:paraId="652DE4B7"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667D6D27" w14:textId="77777777">
        <w:trPr>
          <w:cantSplit/>
          <w:jc w:val="center"/>
        </w:trPr>
        <w:tc>
          <w:tcPr>
            <w:tcW w:w="1984" w:type="dxa"/>
            <w:vAlign w:val="center"/>
          </w:tcPr>
          <w:p w14:paraId="64436D63"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851" w:type="dxa"/>
            <w:vAlign w:val="center"/>
          </w:tcPr>
          <w:p w14:paraId="09C8562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659D817C" w14:textId="77777777" w:rsidR="003B234C" w:rsidRPr="00836ADA" w:rsidRDefault="003B234C" w:rsidP="003B234C">
            <w:pPr>
              <w:pStyle w:val="TAL"/>
              <w:rPr>
                <w:rFonts w:eastAsia="?? ??" w:cs="Arial"/>
                <w:lang w:eastAsia="en-US"/>
              </w:rPr>
            </w:pPr>
            <w:r w:rsidRPr="00836ADA">
              <w:rPr>
                <w:rFonts w:eastAsia="?? ??" w:cs="Arial"/>
                <w:lang w:eastAsia="en-US"/>
              </w:rPr>
              <w:t>C1, C2: 0</w:t>
            </w:r>
          </w:p>
        </w:tc>
      </w:tr>
      <w:tr w:rsidR="003B234C" w:rsidRPr="00836ADA" w14:paraId="6AFFFFB9" w14:textId="77777777">
        <w:trPr>
          <w:cantSplit/>
          <w:jc w:val="center"/>
        </w:trPr>
        <w:tc>
          <w:tcPr>
            <w:tcW w:w="1984" w:type="dxa"/>
            <w:vAlign w:val="center"/>
          </w:tcPr>
          <w:p w14:paraId="74D15BB7" w14:textId="77777777" w:rsidR="003B234C" w:rsidRPr="00836ADA" w:rsidRDefault="003B234C" w:rsidP="003B234C">
            <w:pPr>
              <w:pStyle w:val="TAL"/>
              <w:rPr>
                <w:rFonts w:cs="Arial"/>
                <w:lang w:eastAsia="en-US"/>
              </w:rPr>
            </w:pPr>
            <w:r w:rsidRPr="00836ADA">
              <w:rPr>
                <w:rFonts w:cs="Arial"/>
                <w:lang w:eastAsia="en-US"/>
              </w:rPr>
              <w:t>Qhyst1</w:t>
            </w:r>
          </w:p>
        </w:tc>
        <w:tc>
          <w:tcPr>
            <w:tcW w:w="851" w:type="dxa"/>
            <w:vAlign w:val="center"/>
          </w:tcPr>
          <w:p w14:paraId="1EB8609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225D2924"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1982116" w14:textId="77777777">
        <w:trPr>
          <w:cantSplit/>
          <w:jc w:val="center"/>
        </w:trPr>
        <w:tc>
          <w:tcPr>
            <w:tcW w:w="1984" w:type="dxa"/>
            <w:vAlign w:val="center"/>
          </w:tcPr>
          <w:p w14:paraId="7A025E81" w14:textId="77777777" w:rsidR="003B234C" w:rsidRPr="00836ADA" w:rsidRDefault="003B234C" w:rsidP="003B234C">
            <w:pPr>
              <w:pStyle w:val="TAL"/>
              <w:rPr>
                <w:rFonts w:cs="Arial"/>
                <w:lang w:eastAsia="en-US"/>
              </w:rPr>
            </w:pPr>
            <w:r w:rsidRPr="00836ADA">
              <w:rPr>
                <w:rFonts w:cs="Arial"/>
                <w:lang w:eastAsia="en-US"/>
              </w:rPr>
              <w:t>Treselection</w:t>
            </w:r>
          </w:p>
        </w:tc>
        <w:tc>
          <w:tcPr>
            <w:tcW w:w="851" w:type="dxa"/>
            <w:vAlign w:val="center"/>
          </w:tcPr>
          <w:p w14:paraId="47F07645"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370" w:type="dxa"/>
            <w:gridSpan w:val="2"/>
            <w:vAlign w:val="center"/>
          </w:tcPr>
          <w:p w14:paraId="6EF61532"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0A3A002C" w14:textId="77777777">
        <w:trPr>
          <w:cantSplit/>
          <w:jc w:val="center"/>
        </w:trPr>
        <w:tc>
          <w:tcPr>
            <w:tcW w:w="1984" w:type="dxa"/>
            <w:vAlign w:val="center"/>
          </w:tcPr>
          <w:p w14:paraId="743A47FE" w14:textId="77777777" w:rsidR="003B234C" w:rsidRPr="00836ADA" w:rsidRDefault="003B234C" w:rsidP="003B234C">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851" w:type="dxa"/>
            <w:vAlign w:val="center"/>
          </w:tcPr>
          <w:p w14:paraId="7AE8D6F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370" w:type="dxa"/>
            <w:gridSpan w:val="2"/>
            <w:vAlign w:val="center"/>
          </w:tcPr>
          <w:p w14:paraId="518C30D3"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1372880B" w14:textId="77777777">
        <w:trPr>
          <w:cantSplit/>
          <w:jc w:val="center"/>
        </w:trPr>
        <w:tc>
          <w:tcPr>
            <w:tcW w:w="1984" w:type="dxa"/>
            <w:vAlign w:val="center"/>
          </w:tcPr>
          <w:p w14:paraId="6E255293" w14:textId="77777777" w:rsidR="003B234C" w:rsidRPr="00836ADA" w:rsidRDefault="003B234C" w:rsidP="003B234C">
            <w:pPr>
              <w:pStyle w:val="TAL"/>
              <w:rPr>
                <w:rFonts w:cs="Arial"/>
                <w:lang w:eastAsia="en-US"/>
              </w:rPr>
            </w:pPr>
            <w:r w:rsidRPr="00836ADA">
              <w:rPr>
                <w:rFonts w:cs="Arial"/>
                <w:lang w:eastAsia="en-US"/>
              </w:rPr>
              <w:t>IE "FACH Measurement occasion info"</w:t>
            </w:r>
          </w:p>
        </w:tc>
        <w:tc>
          <w:tcPr>
            <w:tcW w:w="851" w:type="dxa"/>
            <w:vAlign w:val="center"/>
          </w:tcPr>
          <w:p w14:paraId="28DDD341" w14:textId="77777777" w:rsidR="003B234C" w:rsidRPr="00836ADA" w:rsidRDefault="003B234C" w:rsidP="003B234C">
            <w:pPr>
              <w:pStyle w:val="TAL"/>
              <w:rPr>
                <w:rFonts w:eastAsia="?? ??" w:cs="Arial"/>
                <w:lang w:eastAsia="en-US"/>
              </w:rPr>
            </w:pPr>
          </w:p>
        </w:tc>
        <w:tc>
          <w:tcPr>
            <w:tcW w:w="1370" w:type="dxa"/>
            <w:gridSpan w:val="2"/>
            <w:vAlign w:val="center"/>
          </w:tcPr>
          <w:p w14:paraId="60FE3635" w14:textId="77777777" w:rsidR="003B234C" w:rsidRPr="00836ADA" w:rsidRDefault="003B234C" w:rsidP="003B234C">
            <w:pPr>
              <w:pStyle w:val="TAL"/>
              <w:rPr>
                <w:rFonts w:eastAsia="?? ??" w:cs="Arial"/>
                <w:lang w:eastAsia="en-US"/>
              </w:rPr>
            </w:pPr>
            <w:r w:rsidRPr="00836ADA">
              <w:rPr>
                <w:rFonts w:eastAsia="?? ??" w:cs="Arial"/>
                <w:lang w:eastAsia="en-US"/>
              </w:rPr>
              <w:t>Sent</w:t>
            </w:r>
          </w:p>
        </w:tc>
      </w:tr>
      <w:tr w:rsidR="003B234C" w:rsidRPr="00836ADA" w14:paraId="298036B0" w14:textId="77777777">
        <w:trPr>
          <w:cantSplit/>
          <w:jc w:val="center"/>
        </w:trPr>
        <w:tc>
          <w:tcPr>
            <w:tcW w:w="1984" w:type="dxa"/>
            <w:vAlign w:val="center"/>
          </w:tcPr>
          <w:p w14:paraId="2BD9B9FB" w14:textId="77777777" w:rsidR="003B234C" w:rsidRPr="00836ADA" w:rsidRDefault="003B234C" w:rsidP="003B234C">
            <w:pPr>
              <w:pStyle w:val="TAL"/>
              <w:rPr>
                <w:rFonts w:cs="Arial"/>
                <w:lang w:eastAsia="en-US"/>
              </w:rPr>
            </w:pPr>
            <w:r w:rsidRPr="00836ADA">
              <w:rPr>
                <w:rFonts w:cs="Arial"/>
                <w:lang w:eastAsia="en-US"/>
              </w:rPr>
              <w:t>FACH Measurement occasion cycle length coefficient</w:t>
            </w:r>
          </w:p>
        </w:tc>
        <w:tc>
          <w:tcPr>
            <w:tcW w:w="851" w:type="dxa"/>
            <w:vAlign w:val="center"/>
          </w:tcPr>
          <w:p w14:paraId="5AC09D8F" w14:textId="77777777" w:rsidR="003B234C" w:rsidRPr="00836ADA" w:rsidRDefault="003B234C" w:rsidP="003B234C">
            <w:pPr>
              <w:pStyle w:val="TAL"/>
              <w:rPr>
                <w:rFonts w:eastAsia="?? ??" w:cs="Arial"/>
                <w:lang w:eastAsia="en-US"/>
              </w:rPr>
            </w:pPr>
          </w:p>
        </w:tc>
        <w:tc>
          <w:tcPr>
            <w:tcW w:w="1370" w:type="dxa"/>
            <w:gridSpan w:val="2"/>
            <w:vAlign w:val="center"/>
          </w:tcPr>
          <w:p w14:paraId="2A696CD0" w14:textId="77777777" w:rsidR="003B234C" w:rsidRPr="00836ADA" w:rsidRDefault="003B234C" w:rsidP="003B234C">
            <w:pPr>
              <w:pStyle w:val="TAL"/>
              <w:rPr>
                <w:rFonts w:eastAsia="?? ??" w:cs="Arial"/>
                <w:lang w:eastAsia="en-US"/>
              </w:rPr>
            </w:pPr>
            <w:r w:rsidRPr="00836ADA">
              <w:rPr>
                <w:rFonts w:eastAsia="?? ??" w:cs="Arial"/>
                <w:lang w:eastAsia="en-US"/>
              </w:rPr>
              <w:t>3</w:t>
            </w:r>
          </w:p>
        </w:tc>
      </w:tr>
      <w:tr w:rsidR="003B234C" w:rsidRPr="00836ADA" w14:paraId="70E1D705" w14:textId="77777777">
        <w:trPr>
          <w:cantSplit/>
          <w:jc w:val="center"/>
        </w:trPr>
        <w:tc>
          <w:tcPr>
            <w:tcW w:w="1984" w:type="dxa"/>
            <w:vAlign w:val="center"/>
          </w:tcPr>
          <w:p w14:paraId="36BED096" w14:textId="77777777" w:rsidR="003B234C" w:rsidRPr="00836ADA" w:rsidRDefault="003B234C" w:rsidP="003B234C">
            <w:pPr>
              <w:pStyle w:val="TAL"/>
              <w:rPr>
                <w:rFonts w:cs="Arial"/>
                <w:lang w:eastAsia="en-US"/>
              </w:rPr>
            </w:pPr>
            <w:r w:rsidRPr="00836ADA">
              <w:rPr>
                <w:rFonts w:cs="Arial"/>
                <w:lang w:eastAsia="en-US"/>
              </w:rPr>
              <w:t>Inter-frequency FDD measurement indicator</w:t>
            </w:r>
          </w:p>
        </w:tc>
        <w:tc>
          <w:tcPr>
            <w:tcW w:w="851" w:type="dxa"/>
            <w:vAlign w:val="center"/>
          </w:tcPr>
          <w:p w14:paraId="5154CB61" w14:textId="77777777" w:rsidR="003B234C" w:rsidRPr="00836ADA" w:rsidRDefault="003B234C" w:rsidP="003B234C">
            <w:pPr>
              <w:pStyle w:val="TAL"/>
              <w:rPr>
                <w:rFonts w:eastAsia="?? ??" w:cs="Arial"/>
                <w:lang w:eastAsia="en-US"/>
              </w:rPr>
            </w:pPr>
          </w:p>
        </w:tc>
        <w:tc>
          <w:tcPr>
            <w:tcW w:w="1370" w:type="dxa"/>
            <w:gridSpan w:val="2"/>
            <w:vAlign w:val="center"/>
          </w:tcPr>
          <w:p w14:paraId="3D0B2D9E" w14:textId="77777777" w:rsidR="003B234C" w:rsidRPr="00836ADA" w:rsidRDefault="003B234C" w:rsidP="003B234C">
            <w:pPr>
              <w:pStyle w:val="TAL"/>
              <w:rPr>
                <w:rFonts w:eastAsia="?? ??" w:cs="Arial"/>
                <w:lang w:eastAsia="en-US"/>
              </w:rPr>
            </w:pPr>
            <w:r w:rsidRPr="00836ADA">
              <w:rPr>
                <w:rFonts w:eastAsia="?? ??" w:cs="Arial"/>
                <w:lang w:eastAsia="en-US"/>
              </w:rPr>
              <w:t>FALSE</w:t>
            </w:r>
          </w:p>
        </w:tc>
      </w:tr>
      <w:tr w:rsidR="003B234C" w:rsidRPr="00836ADA" w14:paraId="4713DB01" w14:textId="77777777">
        <w:trPr>
          <w:cantSplit/>
          <w:jc w:val="center"/>
        </w:trPr>
        <w:tc>
          <w:tcPr>
            <w:tcW w:w="1984" w:type="dxa"/>
            <w:vAlign w:val="center"/>
          </w:tcPr>
          <w:p w14:paraId="2302C5BE" w14:textId="77777777" w:rsidR="003B234C" w:rsidRPr="00836ADA" w:rsidRDefault="003B234C" w:rsidP="003B234C">
            <w:pPr>
              <w:pStyle w:val="TAL"/>
              <w:rPr>
                <w:rFonts w:cs="Arial"/>
                <w:lang w:eastAsia="en-US"/>
              </w:rPr>
            </w:pPr>
            <w:r w:rsidRPr="00836ADA">
              <w:rPr>
                <w:rFonts w:cs="Arial"/>
                <w:lang w:eastAsia="en-US"/>
              </w:rPr>
              <w:t>Inter-frequency TDD measurement indicator</w:t>
            </w:r>
          </w:p>
        </w:tc>
        <w:tc>
          <w:tcPr>
            <w:tcW w:w="851" w:type="dxa"/>
            <w:vAlign w:val="center"/>
          </w:tcPr>
          <w:p w14:paraId="3C68C54B" w14:textId="77777777" w:rsidR="003B234C" w:rsidRPr="00836ADA" w:rsidRDefault="003B234C" w:rsidP="003B234C">
            <w:pPr>
              <w:pStyle w:val="TAL"/>
              <w:rPr>
                <w:rFonts w:eastAsia="?? ??" w:cs="Arial"/>
                <w:lang w:eastAsia="en-US"/>
              </w:rPr>
            </w:pPr>
          </w:p>
        </w:tc>
        <w:tc>
          <w:tcPr>
            <w:tcW w:w="1370" w:type="dxa"/>
            <w:gridSpan w:val="2"/>
            <w:vAlign w:val="center"/>
          </w:tcPr>
          <w:p w14:paraId="1A659BB9" w14:textId="77777777" w:rsidR="003B234C" w:rsidRPr="00836ADA" w:rsidRDefault="003B234C" w:rsidP="003B234C">
            <w:pPr>
              <w:pStyle w:val="TAL"/>
              <w:rPr>
                <w:rFonts w:eastAsia="?? ??" w:cs="Arial"/>
                <w:lang w:eastAsia="en-US"/>
              </w:rPr>
            </w:pPr>
            <w:r w:rsidRPr="00836ADA">
              <w:rPr>
                <w:rFonts w:eastAsia="?? ??" w:cs="Arial"/>
                <w:lang w:eastAsia="en-US"/>
              </w:rPr>
              <w:t>FALSE</w:t>
            </w:r>
          </w:p>
        </w:tc>
      </w:tr>
      <w:tr w:rsidR="003B234C" w:rsidRPr="00836ADA" w14:paraId="1FF399D0" w14:textId="77777777">
        <w:trPr>
          <w:cantSplit/>
          <w:jc w:val="center"/>
        </w:trPr>
        <w:tc>
          <w:tcPr>
            <w:tcW w:w="1984" w:type="dxa"/>
            <w:vAlign w:val="center"/>
          </w:tcPr>
          <w:p w14:paraId="5FC58430" w14:textId="77777777" w:rsidR="003B234C" w:rsidRPr="00836ADA" w:rsidRDefault="003B234C" w:rsidP="003B234C">
            <w:pPr>
              <w:pStyle w:val="TAL"/>
              <w:rPr>
                <w:rFonts w:cs="Arial"/>
                <w:lang w:eastAsia="en-US"/>
              </w:rPr>
            </w:pPr>
            <w:r w:rsidRPr="00836ADA">
              <w:rPr>
                <w:rFonts w:cs="Arial"/>
                <w:lang w:eastAsia="en-US"/>
              </w:rPr>
              <w:t>Inter-RAT measurement indicators</w:t>
            </w:r>
          </w:p>
        </w:tc>
        <w:tc>
          <w:tcPr>
            <w:tcW w:w="851" w:type="dxa"/>
            <w:vAlign w:val="center"/>
          </w:tcPr>
          <w:p w14:paraId="376D0293" w14:textId="77777777" w:rsidR="003B234C" w:rsidRPr="00836ADA" w:rsidRDefault="003B234C" w:rsidP="003B234C">
            <w:pPr>
              <w:pStyle w:val="TAL"/>
              <w:rPr>
                <w:rFonts w:eastAsia="?? ??" w:cs="Arial"/>
                <w:lang w:eastAsia="en-US"/>
              </w:rPr>
            </w:pPr>
          </w:p>
        </w:tc>
        <w:tc>
          <w:tcPr>
            <w:tcW w:w="1370" w:type="dxa"/>
            <w:gridSpan w:val="2"/>
            <w:vAlign w:val="center"/>
          </w:tcPr>
          <w:p w14:paraId="6C0892C6" w14:textId="77777777" w:rsidR="003B234C" w:rsidRPr="00836ADA" w:rsidRDefault="003B234C" w:rsidP="003B234C">
            <w:pPr>
              <w:pStyle w:val="TAL"/>
              <w:rPr>
                <w:rFonts w:eastAsia="?? ??" w:cs="Arial"/>
                <w:lang w:eastAsia="en-US"/>
              </w:rPr>
            </w:pPr>
            <w:r w:rsidRPr="00836ADA">
              <w:rPr>
                <w:rFonts w:eastAsia="?? ??" w:cs="Arial"/>
                <w:lang w:eastAsia="en-US"/>
              </w:rPr>
              <w:t>Included</w:t>
            </w:r>
          </w:p>
        </w:tc>
      </w:tr>
      <w:tr w:rsidR="003B234C" w:rsidRPr="00836ADA" w14:paraId="03A1FD2F" w14:textId="77777777">
        <w:trPr>
          <w:cantSplit/>
          <w:jc w:val="center"/>
        </w:trPr>
        <w:tc>
          <w:tcPr>
            <w:tcW w:w="1984" w:type="dxa"/>
            <w:vAlign w:val="center"/>
          </w:tcPr>
          <w:p w14:paraId="5F6078FB" w14:textId="77777777" w:rsidR="003B234C" w:rsidRPr="00836ADA" w:rsidRDefault="003B234C" w:rsidP="003B234C">
            <w:pPr>
              <w:pStyle w:val="TAL"/>
              <w:rPr>
                <w:rFonts w:cs="Arial"/>
                <w:lang w:eastAsia="en-US"/>
              </w:rPr>
            </w:pPr>
            <w:r w:rsidRPr="00836ADA">
              <w:rPr>
                <w:rFonts w:cs="Arial"/>
                <w:lang w:eastAsia="en-US"/>
              </w:rPr>
              <w:t>&gt;RAT type</w:t>
            </w:r>
          </w:p>
        </w:tc>
        <w:tc>
          <w:tcPr>
            <w:tcW w:w="851" w:type="dxa"/>
            <w:vAlign w:val="center"/>
          </w:tcPr>
          <w:p w14:paraId="130E2CC6" w14:textId="77777777" w:rsidR="003B234C" w:rsidRPr="00836ADA" w:rsidRDefault="003B234C" w:rsidP="003B234C">
            <w:pPr>
              <w:pStyle w:val="TAL"/>
              <w:rPr>
                <w:rFonts w:eastAsia="?? ??" w:cs="Arial"/>
                <w:lang w:eastAsia="en-US"/>
              </w:rPr>
            </w:pPr>
          </w:p>
        </w:tc>
        <w:tc>
          <w:tcPr>
            <w:tcW w:w="1370" w:type="dxa"/>
            <w:gridSpan w:val="2"/>
            <w:vAlign w:val="center"/>
          </w:tcPr>
          <w:p w14:paraId="21D85783" w14:textId="77777777" w:rsidR="003B234C" w:rsidRPr="00836ADA" w:rsidRDefault="003B234C" w:rsidP="003B234C">
            <w:pPr>
              <w:pStyle w:val="TAL"/>
              <w:rPr>
                <w:rFonts w:eastAsia="?? ??" w:cs="Arial"/>
                <w:lang w:eastAsia="en-US"/>
              </w:rPr>
            </w:pPr>
            <w:r w:rsidRPr="00836ADA">
              <w:rPr>
                <w:rFonts w:eastAsia="?? ??" w:cs="Arial"/>
                <w:lang w:eastAsia="en-US"/>
              </w:rPr>
              <w:t>GSM</w:t>
            </w:r>
          </w:p>
        </w:tc>
      </w:tr>
    </w:tbl>
    <w:p w14:paraId="787A9736" w14:textId="77777777" w:rsidR="003B234C" w:rsidRPr="00836ADA" w:rsidRDefault="003B234C" w:rsidP="003B234C">
      <w:pPr>
        <w:rPr>
          <w:rFonts w:cs="v4.2.0"/>
        </w:rPr>
      </w:pPr>
    </w:p>
    <w:p w14:paraId="1207FA17" w14:textId="77777777" w:rsidR="003B234C" w:rsidRPr="00836ADA" w:rsidRDefault="003B234C" w:rsidP="0079728B">
      <w:pPr>
        <w:pStyle w:val="TH"/>
        <w:rPr>
          <w:sz w:val="24"/>
        </w:rPr>
      </w:pPr>
      <w:r w:rsidRPr="00836ADA">
        <w:t>Table A.5.4E: Cell re-selection UTRAN to GSM cell case (cell 2)</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859"/>
        <w:gridCol w:w="851"/>
        <w:gridCol w:w="685"/>
        <w:gridCol w:w="685"/>
      </w:tblGrid>
      <w:tr w:rsidR="003B234C" w:rsidRPr="00836ADA" w14:paraId="01B5A4F1" w14:textId="77777777">
        <w:trPr>
          <w:cantSplit/>
          <w:trHeight w:val="113"/>
          <w:jc w:val="center"/>
        </w:trPr>
        <w:tc>
          <w:tcPr>
            <w:tcW w:w="2859" w:type="dxa"/>
            <w:vMerge w:val="restart"/>
            <w:shd w:val="clear" w:color="auto" w:fill="auto"/>
          </w:tcPr>
          <w:p w14:paraId="5712076A" w14:textId="77777777" w:rsidR="003B234C" w:rsidRPr="00836ADA" w:rsidRDefault="003B234C" w:rsidP="003B234C">
            <w:pPr>
              <w:pStyle w:val="TAH"/>
              <w:rPr>
                <w:rFonts w:cs="Arial"/>
                <w:lang w:eastAsia="en-US"/>
              </w:rPr>
            </w:pPr>
            <w:r w:rsidRPr="00836ADA">
              <w:rPr>
                <w:rFonts w:eastAsia="?? ??" w:cs="Arial"/>
                <w:lang w:eastAsia="en-US"/>
              </w:rPr>
              <w:t>Parameter</w:t>
            </w:r>
          </w:p>
        </w:tc>
        <w:tc>
          <w:tcPr>
            <w:tcW w:w="851" w:type="dxa"/>
            <w:vMerge w:val="restart"/>
            <w:shd w:val="clear" w:color="auto" w:fill="auto"/>
          </w:tcPr>
          <w:p w14:paraId="69B35D26" w14:textId="77777777" w:rsidR="003B234C" w:rsidRPr="00836ADA" w:rsidRDefault="003B234C" w:rsidP="003B234C">
            <w:pPr>
              <w:pStyle w:val="TAH"/>
              <w:rPr>
                <w:rFonts w:eastAsia="?? ??" w:cs="Arial"/>
                <w:lang w:eastAsia="en-US"/>
              </w:rPr>
            </w:pPr>
            <w:r w:rsidRPr="00836ADA">
              <w:rPr>
                <w:rFonts w:eastAsia="?? ??" w:cs="Arial"/>
                <w:lang w:eastAsia="en-US"/>
              </w:rPr>
              <w:t>Unit</w:t>
            </w:r>
          </w:p>
        </w:tc>
        <w:tc>
          <w:tcPr>
            <w:tcW w:w="1370" w:type="dxa"/>
            <w:gridSpan w:val="2"/>
            <w:shd w:val="clear" w:color="auto" w:fill="auto"/>
          </w:tcPr>
          <w:p w14:paraId="21096D5F" w14:textId="77777777" w:rsidR="003B234C" w:rsidRPr="00836ADA" w:rsidRDefault="003B234C" w:rsidP="003B234C">
            <w:pPr>
              <w:pStyle w:val="TAH"/>
              <w:rPr>
                <w:rFonts w:eastAsia="?? ??" w:cs="Arial"/>
                <w:lang w:eastAsia="en-US"/>
              </w:rPr>
            </w:pPr>
            <w:r w:rsidRPr="00836ADA">
              <w:rPr>
                <w:rFonts w:eastAsia="?? ??" w:cs="Arial"/>
                <w:lang w:eastAsia="en-US"/>
              </w:rPr>
              <w:t>Cell 2 (GSM)</w:t>
            </w:r>
          </w:p>
        </w:tc>
      </w:tr>
      <w:tr w:rsidR="003B234C" w:rsidRPr="00836ADA" w14:paraId="576C0BC3" w14:textId="77777777">
        <w:trPr>
          <w:cantSplit/>
          <w:trHeight w:val="113"/>
          <w:jc w:val="center"/>
        </w:trPr>
        <w:tc>
          <w:tcPr>
            <w:tcW w:w="2859" w:type="dxa"/>
            <w:vMerge/>
            <w:shd w:val="clear" w:color="auto" w:fill="auto"/>
          </w:tcPr>
          <w:p w14:paraId="30855358" w14:textId="77777777" w:rsidR="003B234C" w:rsidRPr="00836ADA" w:rsidRDefault="003B234C" w:rsidP="003B234C">
            <w:pPr>
              <w:pStyle w:val="TAH"/>
              <w:rPr>
                <w:rFonts w:cs="Arial"/>
                <w:lang w:eastAsia="en-US"/>
              </w:rPr>
            </w:pPr>
          </w:p>
        </w:tc>
        <w:tc>
          <w:tcPr>
            <w:tcW w:w="851" w:type="dxa"/>
            <w:vMerge/>
            <w:shd w:val="clear" w:color="auto" w:fill="auto"/>
          </w:tcPr>
          <w:p w14:paraId="05DB2DBE" w14:textId="77777777" w:rsidR="003B234C" w:rsidRPr="00836ADA" w:rsidRDefault="003B234C" w:rsidP="003B234C">
            <w:pPr>
              <w:pStyle w:val="TAH"/>
              <w:rPr>
                <w:rFonts w:eastAsia="?? ??" w:cs="Arial"/>
                <w:lang w:eastAsia="en-US"/>
              </w:rPr>
            </w:pPr>
          </w:p>
        </w:tc>
        <w:tc>
          <w:tcPr>
            <w:tcW w:w="685" w:type="dxa"/>
            <w:shd w:val="clear" w:color="auto" w:fill="auto"/>
          </w:tcPr>
          <w:p w14:paraId="4476832D" w14:textId="77777777" w:rsidR="003B234C" w:rsidRPr="00836ADA" w:rsidRDefault="003B234C" w:rsidP="003B234C">
            <w:pPr>
              <w:pStyle w:val="TAH"/>
              <w:rPr>
                <w:rFonts w:eastAsia="?? ??" w:cs="Arial"/>
                <w:lang w:eastAsia="en-US"/>
              </w:rPr>
            </w:pPr>
            <w:r w:rsidRPr="00836ADA">
              <w:rPr>
                <w:rFonts w:eastAsia="?? ??" w:cs="Arial"/>
                <w:lang w:eastAsia="en-US"/>
              </w:rPr>
              <w:t>T1</w:t>
            </w:r>
          </w:p>
        </w:tc>
        <w:tc>
          <w:tcPr>
            <w:tcW w:w="685" w:type="dxa"/>
            <w:shd w:val="clear" w:color="auto" w:fill="auto"/>
          </w:tcPr>
          <w:p w14:paraId="1193352F" w14:textId="77777777" w:rsidR="003B234C" w:rsidRPr="00836ADA" w:rsidRDefault="003B234C" w:rsidP="003B234C">
            <w:pPr>
              <w:pStyle w:val="TAH"/>
              <w:rPr>
                <w:rFonts w:eastAsia="?? ??" w:cs="Arial"/>
                <w:lang w:eastAsia="en-US"/>
              </w:rPr>
            </w:pPr>
            <w:r w:rsidRPr="00836ADA">
              <w:rPr>
                <w:rFonts w:eastAsia="?? ??" w:cs="Arial"/>
                <w:lang w:eastAsia="en-US"/>
              </w:rPr>
              <w:t>T2</w:t>
            </w:r>
          </w:p>
        </w:tc>
      </w:tr>
      <w:tr w:rsidR="003B234C" w:rsidRPr="00836ADA" w14:paraId="1BDACCF6" w14:textId="77777777">
        <w:trPr>
          <w:cantSplit/>
          <w:trHeight w:val="113"/>
          <w:jc w:val="center"/>
        </w:trPr>
        <w:tc>
          <w:tcPr>
            <w:tcW w:w="2859" w:type="dxa"/>
            <w:shd w:val="clear" w:color="auto" w:fill="auto"/>
          </w:tcPr>
          <w:p w14:paraId="670C20D0"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851" w:type="dxa"/>
            <w:shd w:val="clear" w:color="auto" w:fill="auto"/>
          </w:tcPr>
          <w:p w14:paraId="5753B7C2" w14:textId="77777777" w:rsidR="003B234C" w:rsidRPr="00836ADA" w:rsidRDefault="003B234C" w:rsidP="003B234C">
            <w:pPr>
              <w:pStyle w:val="TAL"/>
              <w:rPr>
                <w:rFonts w:eastAsia="?? ??" w:cs="Arial"/>
                <w:lang w:eastAsia="en-US"/>
              </w:rPr>
            </w:pPr>
          </w:p>
        </w:tc>
        <w:tc>
          <w:tcPr>
            <w:tcW w:w="1370" w:type="dxa"/>
            <w:gridSpan w:val="2"/>
            <w:shd w:val="clear" w:color="auto" w:fill="auto"/>
          </w:tcPr>
          <w:p w14:paraId="41BD7268"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5C5AE5E3" w14:textId="77777777">
        <w:trPr>
          <w:cantSplit/>
          <w:trHeight w:val="113"/>
          <w:jc w:val="center"/>
        </w:trPr>
        <w:tc>
          <w:tcPr>
            <w:tcW w:w="2859" w:type="dxa"/>
            <w:shd w:val="clear" w:color="auto" w:fill="auto"/>
          </w:tcPr>
          <w:p w14:paraId="33F5B04A" w14:textId="77777777" w:rsidR="003B234C" w:rsidRPr="00836ADA" w:rsidRDefault="003B234C" w:rsidP="003B234C">
            <w:pPr>
              <w:pStyle w:val="TAL"/>
              <w:rPr>
                <w:rFonts w:cs="Arial"/>
                <w:lang w:eastAsia="en-US"/>
              </w:rPr>
            </w:pPr>
            <w:r w:rsidRPr="00836ADA">
              <w:rPr>
                <w:rFonts w:cs="Arial"/>
                <w:lang w:eastAsia="en-US"/>
              </w:rPr>
              <w:t>RXLEV</w:t>
            </w:r>
          </w:p>
        </w:tc>
        <w:tc>
          <w:tcPr>
            <w:tcW w:w="851" w:type="dxa"/>
            <w:shd w:val="clear" w:color="auto" w:fill="auto"/>
          </w:tcPr>
          <w:p w14:paraId="7378E63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685" w:type="dxa"/>
            <w:shd w:val="clear" w:color="auto" w:fill="auto"/>
          </w:tcPr>
          <w:p w14:paraId="0023C171" w14:textId="77777777" w:rsidR="003B234C" w:rsidRPr="00836ADA" w:rsidRDefault="003B234C" w:rsidP="003B234C">
            <w:pPr>
              <w:pStyle w:val="TAL"/>
              <w:rPr>
                <w:rFonts w:eastAsia="?? ??" w:cs="Arial"/>
                <w:lang w:eastAsia="en-US"/>
              </w:rPr>
            </w:pPr>
            <w:r w:rsidRPr="00836ADA">
              <w:rPr>
                <w:rFonts w:eastAsia="?? ??" w:cs="Arial"/>
                <w:lang w:eastAsia="en-US"/>
              </w:rPr>
              <w:t>-90</w:t>
            </w:r>
          </w:p>
        </w:tc>
        <w:tc>
          <w:tcPr>
            <w:tcW w:w="685" w:type="dxa"/>
            <w:shd w:val="clear" w:color="auto" w:fill="auto"/>
          </w:tcPr>
          <w:p w14:paraId="76C0C538" w14:textId="77777777" w:rsidR="003B234C" w:rsidRPr="00836ADA" w:rsidRDefault="003B234C" w:rsidP="003B234C">
            <w:pPr>
              <w:pStyle w:val="TAL"/>
              <w:rPr>
                <w:rFonts w:eastAsia="?? ??" w:cs="Arial"/>
                <w:lang w:eastAsia="en-US"/>
              </w:rPr>
            </w:pPr>
            <w:r w:rsidRPr="00836ADA">
              <w:rPr>
                <w:rFonts w:eastAsia="?? ??" w:cs="Arial"/>
                <w:lang w:eastAsia="en-US"/>
              </w:rPr>
              <w:t>-75</w:t>
            </w:r>
          </w:p>
        </w:tc>
      </w:tr>
      <w:tr w:rsidR="003B234C" w:rsidRPr="00836ADA" w14:paraId="46CE6CCE" w14:textId="77777777">
        <w:trPr>
          <w:cantSplit/>
          <w:trHeight w:val="113"/>
          <w:jc w:val="center"/>
        </w:trPr>
        <w:tc>
          <w:tcPr>
            <w:tcW w:w="2859" w:type="dxa"/>
            <w:shd w:val="clear" w:color="auto" w:fill="auto"/>
          </w:tcPr>
          <w:p w14:paraId="263216F3" w14:textId="77777777" w:rsidR="003B234C" w:rsidRPr="00836ADA" w:rsidRDefault="003B234C" w:rsidP="003B234C">
            <w:pPr>
              <w:pStyle w:val="TAL"/>
              <w:rPr>
                <w:rFonts w:cs="Arial"/>
                <w:lang w:eastAsia="en-US"/>
              </w:rPr>
            </w:pPr>
            <w:r w:rsidRPr="00836ADA">
              <w:rPr>
                <w:rFonts w:cs="Arial"/>
                <w:lang w:eastAsia="en-US"/>
              </w:rPr>
              <w:t>RXLEV_ACCESS_</w:t>
            </w:r>
            <w:r w:rsidRPr="00836ADA">
              <w:rPr>
                <w:rFonts w:cs="Arial"/>
                <w:lang w:eastAsia="en-US"/>
              </w:rPr>
              <w:br/>
              <w:t>MIN</w:t>
            </w:r>
          </w:p>
        </w:tc>
        <w:tc>
          <w:tcPr>
            <w:tcW w:w="851" w:type="dxa"/>
            <w:shd w:val="clear" w:color="auto" w:fill="auto"/>
          </w:tcPr>
          <w:p w14:paraId="6AA727D0"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370" w:type="dxa"/>
            <w:gridSpan w:val="2"/>
            <w:shd w:val="clear" w:color="auto" w:fill="auto"/>
          </w:tcPr>
          <w:p w14:paraId="29AF57F7"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7C0366F5" w14:textId="77777777">
        <w:trPr>
          <w:cantSplit/>
          <w:trHeight w:val="113"/>
          <w:jc w:val="center"/>
        </w:trPr>
        <w:tc>
          <w:tcPr>
            <w:tcW w:w="2859" w:type="dxa"/>
            <w:shd w:val="clear" w:color="auto" w:fill="auto"/>
          </w:tcPr>
          <w:p w14:paraId="7830FF03" w14:textId="77777777" w:rsidR="003B234C" w:rsidRPr="00836ADA" w:rsidRDefault="003B234C" w:rsidP="003B234C">
            <w:pPr>
              <w:pStyle w:val="TAL"/>
              <w:rPr>
                <w:rFonts w:cs="Arial"/>
                <w:lang w:eastAsia="en-US"/>
              </w:rPr>
            </w:pPr>
            <w:r w:rsidRPr="00836ADA">
              <w:rPr>
                <w:rFonts w:cs="Arial"/>
                <w:lang w:eastAsia="en-US"/>
              </w:rPr>
              <w:t>MS_TXPWR_MAX_</w:t>
            </w:r>
            <w:r w:rsidRPr="00836ADA">
              <w:rPr>
                <w:rFonts w:cs="Arial"/>
                <w:lang w:eastAsia="en-US"/>
              </w:rPr>
              <w:br/>
              <w:t>CCH</w:t>
            </w:r>
          </w:p>
        </w:tc>
        <w:tc>
          <w:tcPr>
            <w:tcW w:w="851" w:type="dxa"/>
            <w:shd w:val="clear" w:color="auto" w:fill="auto"/>
          </w:tcPr>
          <w:p w14:paraId="0AB410AD"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370" w:type="dxa"/>
            <w:gridSpan w:val="2"/>
            <w:shd w:val="clear" w:color="auto" w:fill="auto"/>
          </w:tcPr>
          <w:p w14:paraId="38F0769E" w14:textId="77777777" w:rsidR="003B234C" w:rsidRPr="00836ADA" w:rsidRDefault="003B234C" w:rsidP="003B234C">
            <w:pPr>
              <w:pStyle w:val="TAL"/>
              <w:rPr>
                <w:rFonts w:eastAsia="?? ??" w:cs="Arial"/>
                <w:lang w:eastAsia="en-US"/>
              </w:rPr>
            </w:pPr>
            <w:r w:rsidRPr="00836ADA">
              <w:rPr>
                <w:rFonts w:eastAsia="?? ??" w:cs="Arial"/>
                <w:lang w:eastAsia="en-US"/>
              </w:rPr>
              <w:t>33</w:t>
            </w:r>
          </w:p>
        </w:tc>
      </w:tr>
    </w:tbl>
    <w:p w14:paraId="2991C3DC" w14:textId="77777777" w:rsidR="003B234C" w:rsidRPr="00836ADA" w:rsidRDefault="003B234C" w:rsidP="003B234C"/>
    <w:p w14:paraId="58139654" w14:textId="77777777" w:rsidR="003B234C" w:rsidRPr="00836ADA" w:rsidRDefault="003B234C" w:rsidP="003B234C">
      <w:pPr>
        <w:pStyle w:val="Heading4"/>
        <w:rPr>
          <w:rFonts w:cs="v4.2.0"/>
        </w:rPr>
      </w:pPr>
      <w:bookmarkStart w:id="516" w:name="_Toc535329430"/>
      <w:r w:rsidRPr="00836ADA">
        <w:rPr>
          <w:rFonts w:cs="v4.2.0"/>
        </w:rPr>
        <w:t>A.5.5.3.2</w:t>
      </w:r>
      <w:r w:rsidRPr="00836ADA">
        <w:rPr>
          <w:rFonts w:cs="v4.2.0"/>
        </w:rPr>
        <w:tab/>
        <w:t>Test Requirements</w:t>
      </w:r>
      <w:bookmarkEnd w:id="516"/>
    </w:p>
    <w:p w14:paraId="027AF254" w14:textId="77777777" w:rsidR="003B234C" w:rsidRPr="00836ADA" w:rsidRDefault="003B234C" w:rsidP="003B234C">
      <w:pPr>
        <w:rPr>
          <w:rFonts w:cs="v4.2.0"/>
        </w:rPr>
      </w:pPr>
      <w:r w:rsidRPr="00836ADA">
        <w:rPr>
          <w:rFonts w:cs="v4.2.0"/>
        </w:rPr>
        <w:t>The cell re-reselection delay is defined as the time from the beginning of time period T2, to the moment when the UE starts to transmit the random access in Cell 2 (the GSM cell).</w:t>
      </w:r>
    </w:p>
    <w:p w14:paraId="41AF43E0" w14:textId="77777777" w:rsidR="003B234C" w:rsidRPr="00836ADA" w:rsidRDefault="003B234C" w:rsidP="003B234C">
      <w:pPr>
        <w:rPr>
          <w:rFonts w:cs="v4.2.0"/>
        </w:rPr>
      </w:pPr>
      <w:r w:rsidRPr="00836ADA">
        <w:rPr>
          <w:rFonts w:cs="v4.2.0"/>
        </w:rPr>
        <w:t>The cell re-selection delay shall be less than 5.5 + T</w:t>
      </w:r>
      <w:r w:rsidRPr="00836ADA">
        <w:rPr>
          <w:rFonts w:cs="v4.2.0"/>
          <w:vertAlign w:val="subscript"/>
        </w:rPr>
        <w:t>RA</w:t>
      </w:r>
      <w:r w:rsidRPr="00836ADA">
        <w:rPr>
          <w:rFonts w:cs="v4.2.0"/>
        </w:rPr>
        <w:t xml:space="preserve"> s.</w:t>
      </w:r>
    </w:p>
    <w:p w14:paraId="7BCBCD87" w14:textId="77777777" w:rsidR="003B234C" w:rsidRPr="00836ADA" w:rsidRDefault="003B234C" w:rsidP="003B234C">
      <w:pPr>
        <w:rPr>
          <w:rFonts w:cs="v4.2.0"/>
        </w:rPr>
      </w:pPr>
      <w:r w:rsidRPr="00836ADA">
        <w:rPr>
          <w:rFonts w:cs="v4.2.0"/>
        </w:rPr>
        <w:t>The rate of correct reselections observed during repeated tests shall be at least 90%.</w:t>
      </w:r>
    </w:p>
    <w:p w14:paraId="5498AD20" w14:textId="77777777" w:rsidR="003B234C" w:rsidRPr="00836ADA" w:rsidRDefault="003B234C" w:rsidP="003B234C">
      <w:pPr>
        <w:pStyle w:val="NO"/>
      </w:pPr>
      <w:r w:rsidRPr="00836ADA">
        <w:t>NOTE:</w:t>
      </w:r>
      <w:r w:rsidRPr="00836ADA">
        <w:tab/>
        <w:t xml:space="preserve">The cell re-selection delay can be expressed </w:t>
      </w:r>
    </w:p>
    <w:p w14:paraId="003692D9" w14:textId="77777777" w:rsidR="003B234C" w:rsidRPr="00836ADA" w:rsidRDefault="003B234C" w:rsidP="003B234C">
      <w:pPr>
        <w:pStyle w:val="EQ"/>
      </w:pPr>
      <w:r w:rsidRPr="00836ADA">
        <w:tab/>
      </w:r>
      <w:r w:rsidRPr="00836ADA">
        <w:rPr>
          <w:rFonts w:cs="v3.7.0"/>
          <w:position w:val="-14"/>
        </w:rPr>
        <w:object w:dxaOrig="5740" w:dyaOrig="380" w14:anchorId="2C5057D2">
          <v:shape id="_x0000_i1251" type="#_x0000_t75" style="width:287pt;height:19pt" o:ole="" fillcolor="window">
            <v:imagedata r:id="rId26" o:title=""/>
          </v:shape>
          <o:OLEObject Type="Embed" ProgID="Equation.3" ShapeID="_x0000_i1251" DrawAspect="Content" ObjectID="_1710575927" r:id="rId322"/>
        </w:object>
      </w:r>
      <w:r w:rsidRPr="00836ADA">
        <w:t>ms</w:t>
      </w:r>
    </w:p>
    <w:p w14:paraId="48AC49BA" w14:textId="77777777" w:rsidR="003B234C" w:rsidRPr="00836ADA" w:rsidRDefault="003B234C" w:rsidP="003B234C">
      <w:r w:rsidRPr="00836ADA">
        <w:t>where:</w:t>
      </w:r>
    </w:p>
    <w:p w14:paraId="14953592" w14:textId="77777777" w:rsidR="003B234C" w:rsidRPr="00836ADA" w:rsidRDefault="003B234C" w:rsidP="003B234C">
      <w:pPr>
        <w:pStyle w:val="EX"/>
      </w:pPr>
      <w:r w:rsidRPr="00836ADA">
        <w:t>T</w:t>
      </w:r>
      <w:r w:rsidRPr="00836ADA">
        <w:rPr>
          <w:vertAlign w:val="subscript"/>
        </w:rPr>
        <w:t>identify,GSM</w:t>
      </w:r>
      <w:r w:rsidRPr="00836ADA">
        <w:tab/>
        <w:t>Specified in 8.4.2.5.2.1, here it is 2880 ms</w:t>
      </w:r>
    </w:p>
    <w:p w14:paraId="3B34F177" w14:textId="77777777" w:rsidR="003B234C" w:rsidRPr="00836ADA" w:rsidRDefault="003B234C" w:rsidP="003B234C">
      <w:pPr>
        <w:pStyle w:val="EX"/>
      </w:pPr>
      <w:r w:rsidRPr="00836ADA">
        <w:t>T</w:t>
      </w:r>
      <w:r w:rsidRPr="00836ADA">
        <w:rPr>
          <w:vertAlign w:val="subscript"/>
        </w:rPr>
        <w:t>measurement, GSM</w:t>
      </w:r>
      <w:r w:rsidRPr="00836ADA">
        <w:rPr>
          <w:vertAlign w:val="subscript"/>
        </w:rPr>
        <w:tab/>
      </w:r>
      <w:r w:rsidRPr="00836ADA">
        <w:t>Specified in 5.5.2.1.4, here it is 640 ms</w:t>
      </w:r>
    </w:p>
    <w:p w14:paraId="79202A62" w14:textId="77777777" w:rsidR="003B234C" w:rsidRPr="00836ADA" w:rsidRDefault="003B234C" w:rsidP="003B234C">
      <w:pPr>
        <w:pStyle w:val="EX"/>
      </w:pPr>
      <w:r w:rsidRPr="00836ADA">
        <w:t>T</w:t>
      </w:r>
      <w:r w:rsidRPr="00836ADA">
        <w:rPr>
          <w:vertAlign w:val="subscript"/>
        </w:rPr>
        <w:t>BCCH</w:t>
      </w:r>
      <w:r w:rsidRPr="00836ADA">
        <w:tab/>
        <w:t>According to [21], the maximum time allowed to read the BCCH data, when being synchronized to a BCCH carrier, is 1.9 s.</w:t>
      </w:r>
    </w:p>
    <w:p w14:paraId="6206EEBB" w14:textId="77777777" w:rsidR="003B234C" w:rsidRPr="00836ADA" w:rsidRDefault="003B234C" w:rsidP="003B234C">
      <w:pPr>
        <w:pStyle w:val="EX"/>
        <w:rPr>
          <w:rFonts w:cs="v4.2.0"/>
        </w:rPr>
      </w:pPr>
      <w:r w:rsidRPr="00836ADA">
        <w:t>T</w:t>
      </w:r>
      <w:r w:rsidRPr="00836ADA">
        <w:rPr>
          <w:vertAlign w:val="subscript"/>
        </w:rPr>
        <w:t>RA</w:t>
      </w:r>
      <w:r w:rsidRPr="00836ADA">
        <w:tab/>
        <w:t>The additional delay caused by the random access procedure in the GSM cell. Shall be defined by T1/RF when the test case is further detailed in TS 34.121.</w:t>
      </w:r>
    </w:p>
    <w:p w14:paraId="3F0162F6" w14:textId="77777777" w:rsidR="003B234C" w:rsidRPr="00836ADA" w:rsidRDefault="003B234C" w:rsidP="003B234C">
      <w:pPr>
        <w:rPr>
          <w:rFonts w:cs="v4.2.0"/>
        </w:rPr>
      </w:pPr>
      <w:r w:rsidRPr="00836ADA">
        <w:rPr>
          <w:rFonts w:cs="v4.2.0"/>
        </w:rPr>
        <w:t>This gives a total of 5.46 +T</w:t>
      </w:r>
      <w:r w:rsidRPr="00836ADA">
        <w:rPr>
          <w:rFonts w:cs="v4.2.0"/>
          <w:vertAlign w:val="subscript"/>
        </w:rPr>
        <w:t xml:space="preserve">RA </w:t>
      </w:r>
      <w:r w:rsidRPr="00836ADA">
        <w:rPr>
          <w:rFonts w:cs="v4.2.0"/>
        </w:rPr>
        <w:t>s, allow 5.5 + T</w:t>
      </w:r>
      <w:r w:rsidRPr="00836ADA">
        <w:rPr>
          <w:rFonts w:cs="v4.2.0"/>
          <w:vertAlign w:val="subscript"/>
        </w:rPr>
        <w:t>RA</w:t>
      </w:r>
      <w:r w:rsidRPr="00836ADA">
        <w:rPr>
          <w:rFonts w:cs="v4.2.0"/>
        </w:rPr>
        <w:t xml:space="preserve"> s.</w:t>
      </w:r>
    </w:p>
    <w:p w14:paraId="333E47D7" w14:textId="77777777" w:rsidR="00073E84" w:rsidRPr="00836ADA" w:rsidRDefault="00073E84" w:rsidP="00073E84">
      <w:pPr>
        <w:pStyle w:val="Heading4"/>
        <w:rPr>
          <w:snapToGrid w:val="0"/>
        </w:rPr>
      </w:pPr>
      <w:bookmarkStart w:id="517" w:name="_Toc535329431"/>
      <w:r w:rsidRPr="00836ADA">
        <w:t>A.5.5.3A</w:t>
      </w:r>
      <w:r w:rsidRPr="00836ADA">
        <w:tab/>
      </w:r>
      <w:r w:rsidRPr="00836ADA">
        <w:rPr>
          <w:snapToGrid w:val="0"/>
        </w:rPr>
        <w:t>Cell Reselection to GSM in DRX</w:t>
      </w:r>
      <w:bookmarkEnd w:id="517"/>
    </w:p>
    <w:p w14:paraId="7756E017" w14:textId="77777777" w:rsidR="00073E84" w:rsidRPr="00836ADA" w:rsidRDefault="00073E84" w:rsidP="00073E84">
      <w:pPr>
        <w:pStyle w:val="Heading5"/>
      </w:pPr>
      <w:bookmarkStart w:id="518" w:name="_Toc535329432"/>
      <w:r w:rsidRPr="00836ADA">
        <w:t>A.5.5.3A.1</w:t>
      </w:r>
      <w:r w:rsidRPr="00836ADA">
        <w:tab/>
        <w:t>Test Purpose and Environment</w:t>
      </w:r>
      <w:bookmarkEnd w:id="518"/>
    </w:p>
    <w:p w14:paraId="5ADFBC27" w14:textId="77777777" w:rsidR="00073E84" w:rsidRPr="00836ADA" w:rsidRDefault="00073E84" w:rsidP="00073E84">
      <w:pPr>
        <w:rPr>
          <w:rFonts w:cs="v4.2.0"/>
        </w:rPr>
      </w:pPr>
      <w:r w:rsidRPr="00836ADA">
        <w:rPr>
          <w:rFonts w:cs="v4.2.0"/>
        </w:rPr>
        <w:t>The purpose of this test is to verify the requirement for the cell re-selection delay in CELL_FACH state in section 5.5.2.1.4.</w:t>
      </w:r>
    </w:p>
    <w:p w14:paraId="5442104A" w14:textId="77777777" w:rsidR="00073E84" w:rsidRPr="00836ADA" w:rsidRDefault="00073E84" w:rsidP="00073E84">
      <w:pPr>
        <w:rPr>
          <w:rFonts w:cs="v4.2.0"/>
        </w:rPr>
      </w:pPr>
      <w:r w:rsidRPr="00836ADA">
        <w:rPr>
          <w:rFonts w:cs="v4.2.0"/>
        </w:rPr>
        <w:t>This scenario implies the presence of 1 UTRAN serving cell, and 1 GSM cell to be re-selected. The UE is requested to monitor neighbouring cells on 1 UMTS carrier and 6 GSM cells. Test parameters are given in Table, A.5.4E1, A.5.4E2, and A.5.4E3.</w:t>
      </w:r>
    </w:p>
    <w:p w14:paraId="0577C4D9" w14:textId="77777777" w:rsidR="00073E84" w:rsidRPr="00836ADA" w:rsidRDefault="00073E84" w:rsidP="0079728B">
      <w:pPr>
        <w:pStyle w:val="TH"/>
      </w:pPr>
      <w:r w:rsidRPr="00836ADA">
        <w:t xml:space="preserve">Table A.5.4E1: General test parameters for UTRAN to GSM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2430"/>
        <w:gridCol w:w="810"/>
        <w:gridCol w:w="2948"/>
        <w:gridCol w:w="1843"/>
      </w:tblGrid>
      <w:tr w:rsidR="00073E84" w:rsidRPr="00836ADA" w14:paraId="63779C20" w14:textId="77777777" w:rsidTr="007A32DB">
        <w:trPr>
          <w:jc w:val="center"/>
        </w:trPr>
        <w:tc>
          <w:tcPr>
            <w:tcW w:w="3438" w:type="dxa"/>
            <w:gridSpan w:val="2"/>
          </w:tcPr>
          <w:p w14:paraId="5EC763C4" w14:textId="77777777" w:rsidR="00073E84" w:rsidRPr="00836ADA" w:rsidRDefault="00073E84" w:rsidP="007A32DB">
            <w:pPr>
              <w:pStyle w:val="TAH"/>
              <w:rPr>
                <w:rFonts w:cs="v4.2.0"/>
                <w:lang w:eastAsia="en-US"/>
              </w:rPr>
            </w:pPr>
            <w:r w:rsidRPr="00836ADA">
              <w:rPr>
                <w:rFonts w:cs="v4.2.0"/>
                <w:lang w:eastAsia="en-US"/>
              </w:rPr>
              <w:t>Parameter</w:t>
            </w:r>
          </w:p>
        </w:tc>
        <w:tc>
          <w:tcPr>
            <w:tcW w:w="810" w:type="dxa"/>
          </w:tcPr>
          <w:p w14:paraId="224B331E" w14:textId="77777777" w:rsidR="00073E84" w:rsidRPr="00836ADA" w:rsidRDefault="00073E84" w:rsidP="007A32DB">
            <w:pPr>
              <w:pStyle w:val="TAH"/>
              <w:rPr>
                <w:rFonts w:cs="v4.2.0"/>
                <w:lang w:eastAsia="en-US"/>
              </w:rPr>
            </w:pPr>
            <w:r w:rsidRPr="00836ADA">
              <w:rPr>
                <w:rFonts w:cs="v4.2.0"/>
                <w:lang w:eastAsia="en-US"/>
              </w:rPr>
              <w:t>Unit</w:t>
            </w:r>
          </w:p>
        </w:tc>
        <w:tc>
          <w:tcPr>
            <w:tcW w:w="2948" w:type="dxa"/>
          </w:tcPr>
          <w:p w14:paraId="39F4C25E" w14:textId="77777777" w:rsidR="00073E84" w:rsidRPr="00836ADA" w:rsidRDefault="00073E84" w:rsidP="007A32DB">
            <w:pPr>
              <w:pStyle w:val="TAH"/>
              <w:rPr>
                <w:rFonts w:cs="v4.2.0"/>
                <w:lang w:eastAsia="en-US"/>
              </w:rPr>
            </w:pPr>
            <w:r w:rsidRPr="00836ADA">
              <w:rPr>
                <w:rFonts w:cs="v4.2.0"/>
                <w:lang w:eastAsia="en-US"/>
              </w:rPr>
              <w:t>Value</w:t>
            </w:r>
          </w:p>
        </w:tc>
        <w:tc>
          <w:tcPr>
            <w:tcW w:w="1843" w:type="dxa"/>
          </w:tcPr>
          <w:p w14:paraId="7DD15A06" w14:textId="77777777" w:rsidR="00073E84" w:rsidRPr="00836ADA" w:rsidRDefault="00073E84" w:rsidP="007A32DB">
            <w:pPr>
              <w:pStyle w:val="TAH"/>
              <w:rPr>
                <w:rFonts w:cs="v4.2.0"/>
                <w:lang w:eastAsia="en-US"/>
              </w:rPr>
            </w:pPr>
            <w:r w:rsidRPr="00836ADA">
              <w:rPr>
                <w:rFonts w:cs="v4.2.0"/>
                <w:lang w:eastAsia="en-US"/>
              </w:rPr>
              <w:t>Comment</w:t>
            </w:r>
          </w:p>
        </w:tc>
      </w:tr>
      <w:tr w:rsidR="00073E84" w:rsidRPr="00836ADA" w14:paraId="23B41430" w14:textId="77777777" w:rsidTr="007A32DB">
        <w:trPr>
          <w:cantSplit/>
          <w:jc w:val="center"/>
        </w:trPr>
        <w:tc>
          <w:tcPr>
            <w:tcW w:w="1008" w:type="dxa"/>
            <w:vMerge w:val="restart"/>
          </w:tcPr>
          <w:p w14:paraId="7EAD72E1" w14:textId="77777777" w:rsidR="00073E84" w:rsidRPr="00836ADA" w:rsidRDefault="00073E84" w:rsidP="007A32DB">
            <w:pPr>
              <w:pStyle w:val="TAL"/>
              <w:rPr>
                <w:rFonts w:cs="Arial"/>
                <w:lang w:eastAsia="en-US"/>
              </w:rPr>
            </w:pPr>
            <w:r w:rsidRPr="00836ADA">
              <w:rPr>
                <w:rFonts w:cs="Arial"/>
                <w:lang w:eastAsia="en-US"/>
              </w:rPr>
              <w:t>Initial condition</w:t>
            </w:r>
          </w:p>
        </w:tc>
        <w:tc>
          <w:tcPr>
            <w:tcW w:w="2430" w:type="dxa"/>
          </w:tcPr>
          <w:p w14:paraId="5F1D1A39" w14:textId="77777777" w:rsidR="00073E84" w:rsidRPr="00836ADA" w:rsidRDefault="00073E84" w:rsidP="007A32DB">
            <w:pPr>
              <w:pStyle w:val="TAL"/>
              <w:rPr>
                <w:rFonts w:cs="Arial"/>
                <w:lang w:eastAsia="en-US"/>
              </w:rPr>
            </w:pPr>
            <w:r w:rsidRPr="00836ADA">
              <w:rPr>
                <w:rFonts w:cs="Arial"/>
                <w:lang w:eastAsia="en-US"/>
              </w:rPr>
              <w:t xml:space="preserve">Active cell </w:t>
            </w:r>
          </w:p>
        </w:tc>
        <w:tc>
          <w:tcPr>
            <w:tcW w:w="810" w:type="dxa"/>
          </w:tcPr>
          <w:p w14:paraId="7A83D98A" w14:textId="77777777" w:rsidR="00073E84" w:rsidRPr="00836ADA" w:rsidRDefault="00073E84" w:rsidP="007A32DB">
            <w:pPr>
              <w:pStyle w:val="TAL"/>
              <w:rPr>
                <w:rFonts w:cs="Arial"/>
                <w:lang w:eastAsia="en-US"/>
              </w:rPr>
            </w:pPr>
          </w:p>
        </w:tc>
        <w:tc>
          <w:tcPr>
            <w:tcW w:w="2948" w:type="dxa"/>
          </w:tcPr>
          <w:p w14:paraId="2F3D855C" w14:textId="77777777" w:rsidR="00073E84" w:rsidRPr="00836ADA" w:rsidRDefault="00073E84" w:rsidP="007A32DB">
            <w:pPr>
              <w:pStyle w:val="TAL"/>
              <w:rPr>
                <w:rFonts w:cs="Arial"/>
                <w:lang w:eastAsia="en-US"/>
              </w:rPr>
            </w:pPr>
            <w:r w:rsidRPr="00836ADA">
              <w:rPr>
                <w:rFonts w:cs="Arial"/>
                <w:lang w:eastAsia="en-US"/>
              </w:rPr>
              <w:t>Cell1</w:t>
            </w:r>
          </w:p>
        </w:tc>
        <w:tc>
          <w:tcPr>
            <w:tcW w:w="1843" w:type="dxa"/>
          </w:tcPr>
          <w:p w14:paraId="6631E892" w14:textId="77777777" w:rsidR="00073E84" w:rsidRPr="00836ADA" w:rsidRDefault="00073E84" w:rsidP="007A32DB">
            <w:pPr>
              <w:pStyle w:val="TAL"/>
              <w:rPr>
                <w:rFonts w:cs="Arial"/>
                <w:lang w:eastAsia="en-US"/>
              </w:rPr>
            </w:pPr>
          </w:p>
        </w:tc>
      </w:tr>
      <w:tr w:rsidR="00073E84" w:rsidRPr="00836ADA" w14:paraId="455C83E6" w14:textId="77777777" w:rsidTr="007A32DB">
        <w:trPr>
          <w:cantSplit/>
          <w:jc w:val="center"/>
        </w:trPr>
        <w:tc>
          <w:tcPr>
            <w:tcW w:w="1008" w:type="dxa"/>
            <w:vMerge/>
          </w:tcPr>
          <w:p w14:paraId="4E774589" w14:textId="77777777" w:rsidR="00073E84" w:rsidRPr="00836ADA" w:rsidRDefault="00073E84" w:rsidP="007A32DB">
            <w:pPr>
              <w:pStyle w:val="TAL"/>
              <w:rPr>
                <w:rFonts w:cs="Arial"/>
                <w:lang w:eastAsia="en-US"/>
              </w:rPr>
            </w:pPr>
          </w:p>
        </w:tc>
        <w:tc>
          <w:tcPr>
            <w:tcW w:w="2430" w:type="dxa"/>
          </w:tcPr>
          <w:p w14:paraId="50B37947" w14:textId="77777777" w:rsidR="00073E84" w:rsidRPr="00836ADA" w:rsidRDefault="00073E84" w:rsidP="007A32DB">
            <w:pPr>
              <w:pStyle w:val="TAL"/>
              <w:rPr>
                <w:rFonts w:cs="Arial"/>
                <w:lang w:eastAsia="en-US"/>
              </w:rPr>
            </w:pPr>
            <w:r w:rsidRPr="00836ADA">
              <w:rPr>
                <w:rFonts w:cs="Arial"/>
                <w:lang w:eastAsia="en-US"/>
              </w:rPr>
              <w:t>Neighbour cell</w:t>
            </w:r>
          </w:p>
        </w:tc>
        <w:tc>
          <w:tcPr>
            <w:tcW w:w="810" w:type="dxa"/>
          </w:tcPr>
          <w:p w14:paraId="104070D6" w14:textId="77777777" w:rsidR="00073E84" w:rsidRPr="00836ADA" w:rsidRDefault="00073E84" w:rsidP="007A32DB">
            <w:pPr>
              <w:pStyle w:val="TAL"/>
              <w:rPr>
                <w:rFonts w:cs="Arial"/>
                <w:lang w:eastAsia="en-US"/>
              </w:rPr>
            </w:pPr>
          </w:p>
        </w:tc>
        <w:tc>
          <w:tcPr>
            <w:tcW w:w="2948" w:type="dxa"/>
          </w:tcPr>
          <w:p w14:paraId="133585A1" w14:textId="77777777" w:rsidR="00073E84" w:rsidRPr="00836ADA" w:rsidRDefault="00073E84" w:rsidP="007A32DB">
            <w:pPr>
              <w:pStyle w:val="TAL"/>
              <w:rPr>
                <w:rFonts w:cs="Arial"/>
                <w:lang w:eastAsia="en-US"/>
              </w:rPr>
            </w:pPr>
            <w:r w:rsidRPr="00836ADA">
              <w:rPr>
                <w:rFonts w:cs="Arial"/>
                <w:lang w:eastAsia="en-US"/>
              </w:rPr>
              <w:t>Cell2</w:t>
            </w:r>
          </w:p>
        </w:tc>
        <w:tc>
          <w:tcPr>
            <w:tcW w:w="1843" w:type="dxa"/>
            <w:tcBorders>
              <w:bottom w:val="single" w:sz="4" w:space="0" w:color="auto"/>
            </w:tcBorders>
          </w:tcPr>
          <w:p w14:paraId="07543AB2" w14:textId="77777777" w:rsidR="00073E84" w:rsidRPr="00836ADA" w:rsidRDefault="00073E84" w:rsidP="007A32DB">
            <w:pPr>
              <w:pStyle w:val="TAL"/>
              <w:rPr>
                <w:rFonts w:cs="Arial"/>
                <w:lang w:eastAsia="en-US"/>
              </w:rPr>
            </w:pPr>
          </w:p>
        </w:tc>
      </w:tr>
      <w:tr w:rsidR="00073E84" w:rsidRPr="00836ADA" w14:paraId="6BC7BC41" w14:textId="77777777" w:rsidTr="007A32DB">
        <w:trPr>
          <w:cantSplit/>
          <w:jc w:val="center"/>
        </w:trPr>
        <w:tc>
          <w:tcPr>
            <w:tcW w:w="1008" w:type="dxa"/>
          </w:tcPr>
          <w:p w14:paraId="093CE21A" w14:textId="77777777" w:rsidR="00073E84" w:rsidRPr="00836ADA" w:rsidRDefault="00073E84" w:rsidP="007A32DB">
            <w:pPr>
              <w:pStyle w:val="TAL"/>
              <w:rPr>
                <w:rFonts w:cs="Arial"/>
                <w:lang w:eastAsia="en-US"/>
              </w:rPr>
            </w:pPr>
            <w:r w:rsidRPr="00836ADA">
              <w:rPr>
                <w:rFonts w:cs="Arial"/>
                <w:lang w:eastAsia="en-US"/>
              </w:rPr>
              <w:t>Final condition</w:t>
            </w:r>
          </w:p>
        </w:tc>
        <w:tc>
          <w:tcPr>
            <w:tcW w:w="2430" w:type="dxa"/>
          </w:tcPr>
          <w:p w14:paraId="7FBAC739" w14:textId="77777777" w:rsidR="00073E84" w:rsidRPr="00836ADA" w:rsidRDefault="00073E84" w:rsidP="007A32DB">
            <w:pPr>
              <w:pStyle w:val="TAL"/>
              <w:rPr>
                <w:rFonts w:cs="Arial"/>
                <w:lang w:eastAsia="en-US"/>
              </w:rPr>
            </w:pPr>
            <w:r w:rsidRPr="00836ADA">
              <w:rPr>
                <w:rFonts w:cs="Arial"/>
                <w:lang w:eastAsia="en-US"/>
              </w:rPr>
              <w:t xml:space="preserve">Active cell </w:t>
            </w:r>
          </w:p>
        </w:tc>
        <w:tc>
          <w:tcPr>
            <w:tcW w:w="810" w:type="dxa"/>
          </w:tcPr>
          <w:p w14:paraId="3B79D65C" w14:textId="77777777" w:rsidR="00073E84" w:rsidRPr="00836ADA" w:rsidRDefault="00073E84" w:rsidP="007A32DB">
            <w:pPr>
              <w:pStyle w:val="TAL"/>
              <w:rPr>
                <w:rFonts w:cs="Arial"/>
                <w:lang w:eastAsia="en-US"/>
              </w:rPr>
            </w:pPr>
          </w:p>
        </w:tc>
        <w:tc>
          <w:tcPr>
            <w:tcW w:w="2948" w:type="dxa"/>
          </w:tcPr>
          <w:p w14:paraId="4C215C9D" w14:textId="77777777" w:rsidR="00073E84" w:rsidRPr="00836ADA" w:rsidRDefault="00073E84" w:rsidP="007A32DB">
            <w:pPr>
              <w:pStyle w:val="TAL"/>
              <w:rPr>
                <w:rFonts w:cs="Arial"/>
                <w:lang w:eastAsia="en-US"/>
              </w:rPr>
            </w:pPr>
            <w:r w:rsidRPr="00836ADA">
              <w:rPr>
                <w:rFonts w:cs="Arial"/>
                <w:lang w:eastAsia="en-US"/>
              </w:rPr>
              <w:t>Cell2</w:t>
            </w:r>
          </w:p>
        </w:tc>
        <w:tc>
          <w:tcPr>
            <w:tcW w:w="1843" w:type="dxa"/>
          </w:tcPr>
          <w:p w14:paraId="36EAE108" w14:textId="77777777" w:rsidR="00073E84" w:rsidRPr="00836ADA" w:rsidRDefault="00073E84" w:rsidP="007A32DB">
            <w:pPr>
              <w:pStyle w:val="TAL"/>
              <w:rPr>
                <w:rFonts w:cs="Arial"/>
                <w:lang w:eastAsia="en-US"/>
              </w:rPr>
            </w:pPr>
          </w:p>
        </w:tc>
      </w:tr>
      <w:tr w:rsidR="00073E84" w:rsidRPr="00836ADA" w14:paraId="1AFD9427" w14:textId="77777777" w:rsidTr="007A32DB">
        <w:trPr>
          <w:jc w:val="center"/>
        </w:trPr>
        <w:tc>
          <w:tcPr>
            <w:tcW w:w="3438" w:type="dxa"/>
            <w:gridSpan w:val="2"/>
          </w:tcPr>
          <w:p w14:paraId="688E0D56" w14:textId="77777777" w:rsidR="00073E84" w:rsidRPr="00836ADA" w:rsidRDefault="00073E84" w:rsidP="007A32DB">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810" w:type="dxa"/>
          </w:tcPr>
          <w:p w14:paraId="2CA282AC" w14:textId="77777777" w:rsidR="00073E84" w:rsidRPr="00836ADA" w:rsidRDefault="00073E84" w:rsidP="007A32DB">
            <w:pPr>
              <w:pStyle w:val="TAL"/>
              <w:rPr>
                <w:rFonts w:cs="Arial"/>
                <w:lang w:eastAsia="en-US"/>
              </w:rPr>
            </w:pPr>
            <w:r w:rsidRPr="00836ADA">
              <w:rPr>
                <w:rFonts w:cs="Arial"/>
                <w:lang w:eastAsia="en-US"/>
              </w:rPr>
              <w:t>frames</w:t>
            </w:r>
          </w:p>
        </w:tc>
        <w:tc>
          <w:tcPr>
            <w:tcW w:w="2948" w:type="dxa"/>
          </w:tcPr>
          <w:p w14:paraId="717BBF92" w14:textId="77777777" w:rsidR="00073E84" w:rsidRPr="00836ADA" w:rsidRDefault="00073E84" w:rsidP="007A32DB">
            <w:pPr>
              <w:pStyle w:val="TAL"/>
              <w:rPr>
                <w:rFonts w:cs="Arial"/>
                <w:lang w:eastAsia="en-US"/>
              </w:rPr>
            </w:pPr>
            <w:r w:rsidRPr="00836ADA">
              <w:rPr>
                <w:rFonts w:cs="Arial"/>
                <w:lang w:eastAsia="en-US"/>
              </w:rPr>
              <w:t>4</w:t>
            </w:r>
          </w:p>
        </w:tc>
        <w:tc>
          <w:tcPr>
            <w:tcW w:w="1843" w:type="dxa"/>
          </w:tcPr>
          <w:p w14:paraId="337141FF" w14:textId="77777777" w:rsidR="00073E84" w:rsidRPr="00836ADA" w:rsidRDefault="00073E84" w:rsidP="007A32DB">
            <w:pPr>
              <w:pStyle w:val="TAL"/>
              <w:rPr>
                <w:rFonts w:cs="Arial"/>
                <w:lang w:eastAsia="en-US"/>
              </w:rPr>
            </w:pPr>
            <w:r w:rsidRPr="00836ADA">
              <w:rPr>
                <w:rFonts w:cs="Arial"/>
                <w:lang w:eastAsia="en-US"/>
              </w:rPr>
              <w:t>DRX cycle length</w:t>
            </w:r>
          </w:p>
        </w:tc>
      </w:tr>
      <w:tr w:rsidR="00073E84" w:rsidRPr="00836ADA" w14:paraId="7182D092" w14:textId="77777777" w:rsidTr="007A32DB">
        <w:trPr>
          <w:jc w:val="center"/>
        </w:trPr>
        <w:tc>
          <w:tcPr>
            <w:tcW w:w="3438" w:type="dxa"/>
            <w:gridSpan w:val="2"/>
          </w:tcPr>
          <w:p w14:paraId="0D295EB5" w14:textId="77777777" w:rsidR="00073E84" w:rsidRPr="00836ADA" w:rsidRDefault="00073E84" w:rsidP="007A32DB">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810" w:type="dxa"/>
          </w:tcPr>
          <w:p w14:paraId="0723049F" w14:textId="77777777" w:rsidR="00073E84" w:rsidRPr="00836ADA" w:rsidRDefault="00073E84" w:rsidP="007A32DB">
            <w:pPr>
              <w:pStyle w:val="TAL"/>
              <w:rPr>
                <w:rFonts w:cs="Arial"/>
                <w:lang w:eastAsia="en-US"/>
              </w:rPr>
            </w:pPr>
            <w:r w:rsidRPr="00836ADA">
              <w:rPr>
                <w:rFonts w:cs="Arial"/>
                <w:lang w:eastAsia="en-US"/>
              </w:rPr>
              <w:t>frames</w:t>
            </w:r>
          </w:p>
        </w:tc>
        <w:tc>
          <w:tcPr>
            <w:tcW w:w="2948" w:type="dxa"/>
          </w:tcPr>
          <w:p w14:paraId="65750A72" w14:textId="77777777" w:rsidR="00073E84" w:rsidRPr="00836ADA" w:rsidRDefault="00073E84" w:rsidP="007A32DB">
            <w:pPr>
              <w:pStyle w:val="TAL"/>
              <w:rPr>
                <w:rFonts w:cs="Arial"/>
                <w:lang w:eastAsia="en-US"/>
              </w:rPr>
            </w:pPr>
            <w:r w:rsidRPr="00836ADA">
              <w:rPr>
                <w:rFonts w:cs="Arial"/>
                <w:lang w:eastAsia="en-US"/>
              </w:rPr>
              <w:t>2</w:t>
            </w:r>
          </w:p>
        </w:tc>
        <w:tc>
          <w:tcPr>
            <w:tcW w:w="1843" w:type="dxa"/>
          </w:tcPr>
          <w:p w14:paraId="561EAA94" w14:textId="77777777" w:rsidR="00073E84" w:rsidRPr="00836ADA" w:rsidRDefault="00073E84" w:rsidP="007A32DB">
            <w:pPr>
              <w:pStyle w:val="TAL"/>
              <w:rPr>
                <w:rFonts w:cs="Arial"/>
                <w:lang w:eastAsia="en-US"/>
              </w:rPr>
            </w:pPr>
            <w:r w:rsidRPr="00836ADA">
              <w:rPr>
                <w:rFonts w:cs="Arial"/>
                <w:lang w:eastAsia="en-US"/>
              </w:rPr>
              <w:t>On time during DRX cycle</w:t>
            </w:r>
          </w:p>
        </w:tc>
      </w:tr>
      <w:tr w:rsidR="00073E84" w:rsidRPr="00836ADA" w14:paraId="324B0C01" w14:textId="77777777" w:rsidTr="007A32DB">
        <w:trPr>
          <w:jc w:val="center"/>
        </w:trPr>
        <w:tc>
          <w:tcPr>
            <w:tcW w:w="3438" w:type="dxa"/>
            <w:gridSpan w:val="2"/>
          </w:tcPr>
          <w:p w14:paraId="428864F4" w14:textId="77777777" w:rsidR="00073E84" w:rsidRPr="00836ADA" w:rsidRDefault="00073E84" w:rsidP="007A32DB">
            <w:pPr>
              <w:pStyle w:val="TAL"/>
              <w:rPr>
                <w:rFonts w:cs="Arial"/>
                <w:lang w:eastAsia="en-US"/>
              </w:rPr>
            </w:pPr>
            <w:r w:rsidRPr="00836ADA">
              <w:rPr>
                <w:rFonts w:cs="Arial"/>
                <w:lang w:eastAsia="en-US"/>
              </w:rPr>
              <w:t>T321</w:t>
            </w:r>
          </w:p>
        </w:tc>
        <w:tc>
          <w:tcPr>
            <w:tcW w:w="810" w:type="dxa"/>
          </w:tcPr>
          <w:p w14:paraId="0595BE7C" w14:textId="77777777" w:rsidR="00073E84" w:rsidRPr="00836ADA" w:rsidRDefault="00073E84" w:rsidP="007A32DB">
            <w:pPr>
              <w:pStyle w:val="TAL"/>
              <w:rPr>
                <w:rFonts w:cs="Arial"/>
                <w:lang w:eastAsia="en-US"/>
              </w:rPr>
            </w:pPr>
            <w:r w:rsidRPr="00836ADA">
              <w:rPr>
                <w:rFonts w:cs="Arial"/>
                <w:lang w:eastAsia="en-US"/>
              </w:rPr>
              <w:t>msec</w:t>
            </w:r>
          </w:p>
        </w:tc>
        <w:tc>
          <w:tcPr>
            <w:tcW w:w="2948" w:type="dxa"/>
          </w:tcPr>
          <w:p w14:paraId="5CB9465B" w14:textId="77777777" w:rsidR="00073E84" w:rsidRPr="00836ADA" w:rsidRDefault="00073E84" w:rsidP="007A32DB">
            <w:pPr>
              <w:pStyle w:val="TAL"/>
              <w:rPr>
                <w:rFonts w:cs="Arial"/>
                <w:lang w:eastAsia="en-US"/>
              </w:rPr>
            </w:pPr>
            <w:r w:rsidRPr="00836ADA">
              <w:rPr>
                <w:rFonts w:cs="Arial"/>
                <w:lang w:eastAsia="en-US"/>
              </w:rPr>
              <w:t>100</w:t>
            </w:r>
          </w:p>
        </w:tc>
        <w:tc>
          <w:tcPr>
            <w:tcW w:w="1843" w:type="dxa"/>
          </w:tcPr>
          <w:p w14:paraId="4ACCEA73" w14:textId="77777777" w:rsidR="00073E84" w:rsidRPr="00836ADA" w:rsidRDefault="00073E84" w:rsidP="007A32DB">
            <w:pPr>
              <w:pStyle w:val="TAL"/>
              <w:rPr>
                <w:rFonts w:cs="Arial"/>
                <w:lang w:eastAsia="en-US"/>
              </w:rPr>
            </w:pPr>
            <w:r w:rsidRPr="00836ADA">
              <w:rPr>
                <w:rFonts w:cs="Arial"/>
                <w:lang w:eastAsia="en-US"/>
              </w:rPr>
              <w:t>Time before the DRX cycle is activated</w:t>
            </w:r>
          </w:p>
        </w:tc>
      </w:tr>
      <w:tr w:rsidR="00073E84" w:rsidRPr="00836ADA" w14:paraId="3FDE5ECF" w14:textId="77777777" w:rsidTr="007A32DB">
        <w:trPr>
          <w:jc w:val="center"/>
        </w:trPr>
        <w:tc>
          <w:tcPr>
            <w:tcW w:w="3438" w:type="dxa"/>
            <w:gridSpan w:val="2"/>
          </w:tcPr>
          <w:p w14:paraId="04184E1F" w14:textId="77777777" w:rsidR="00073E84" w:rsidRPr="00836ADA" w:rsidRDefault="00073E84" w:rsidP="007A32DB">
            <w:pPr>
              <w:pStyle w:val="TAL"/>
              <w:rPr>
                <w:rFonts w:cs="Arial"/>
                <w:lang w:eastAsia="en-US"/>
              </w:rPr>
            </w:pPr>
            <w:r w:rsidRPr="00836ADA">
              <w:rPr>
                <w:rFonts w:cs="Arial"/>
                <w:lang w:eastAsia="en-US"/>
              </w:rPr>
              <w:t>Neighbour cell list size</w:t>
            </w:r>
          </w:p>
        </w:tc>
        <w:tc>
          <w:tcPr>
            <w:tcW w:w="810" w:type="dxa"/>
          </w:tcPr>
          <w:p w14:paraId="3379A0E0" w14:textId="77777777" w:rsidR="00073E84" w:rsidRPr="00836ADA" w:rsidRDefault="00073E84" w:rsidP="007A32DB">
            <w:pPr>
              <w:pStyle w:val="TAL"/>
              <w:rPr>
                <w:rFonts w:cs="Arial"/>
                <w:lang w:eastAsia="en-US"/>
              </w:rPr>
            </w:pPr>
          </w:p>
        </w:tc>
        <w:tc>
          <w:tcPr>
            <w:tcW w:w="2948" w:type="dxa"/>
          </w:tcPr>
          <w:p w14:paraId="5C1D9242" w14:textId="77777777" w:rsidR="00073E84" w:rsidRPr="00836ADA" w:rsidRDefault="00073E84" w:rsidP="007A32DB">
            <w:pPr>
              <w:pStyle w:val="TAL"/>
              <w:rPr>
                <w:rFonts w:cs="Arial"/>
                <w:lang w:eastAsia="en-US"/>
              </w:rPr>
            </w:pPr>
            <w:r w:rsidRPr="00836ADA">
              <w:rPr>
                <w:rFonts w:cs="Arial"/>
                <w:lang w:eastAsia="en-US"/>
              </w:rPr>
              <w:t>24 FDD neighbours on Channel 1</w:t>
            </w:r>
          </w:p>
          <w:p w14:paraId="7580C27E" w14:textId="77777777" w:rsidR="00073E84" w:rsidRPr="00836ADA" w:rsidRDefault="00073E84" w:rsidP="007A32DB">
            <w:pPr>
              <w:pStyle w:val="TAL"/>
              <w:rPr>
                <w:rFonts w:cs="Arial"/>
                <w:lang w:eastAsia="en-US"/>
              </w:rPr>
            </w:pPr>
            <w:r w:rsidRPr="00836ADA">
              <w:rPr>
                <w:rFonts w:cs="Arial"/>
                <w:lang w:eastAsia="en-US"/>
              </w:rPr>
              <w:t>6 GSM neighbours including ARFCN 1</w:t>
            </w:r>
          </w:p>
        </w:tc>
        <w:tc>
          <w:tcPr>
            <w:tcW w:w="1843" w:type="dxa"/>
          </w:tcPr>
          <w:p w14:paraId="67B257C7" w14:textId="77777777" w:rsidR="00073E84" w:rsidRPr="00836ADA" w:rsidRDefault="00073E84" w:rsidP="007A32DB">
            <w:pPr>
              <w:pStyle w:val="TAL"/>
              <w:rPr>
                <w:rFonts w:cs="Arial"/>
                <w:lang w:eastAsia="en-US"/>
              </w:rPr>
            </w:pPr>
          </w:p>
        </w:tc>
      </w:tr>
      <w:tr w:rsidR="00073E84" w:rsidRPr="00836ADA" w14:paraId="13B75DEB" w14:textId="77777777" w:rsidTr="007A32DB">
        <w:trPr>
          <w:jc w:val="center"/>
        </w:trPr>
        <w:tc>
          <w:tcPr>
            <w:tcW w:w="3438" w:type="dxa"/>
            <w:gridSpan w:val="2"/>
          </w:tcPr>
          <w:p w14:paraId="50E80C28" w14:textId="77777777" w:rsidR="00073E84" w:rsidRPr="00836ADA" w:rsidRDefault="00073E84" w:rsidP="007A32DB">
            <w:pPr>
              <w:pStyle w:val="TAL"/>
              <w:rPr>
                <w:rFonts w:cs="Arial"/>
                <w:lang w:eastAsia="en-US"/>
              </w:rPr>
            </w:pPr>
            <w:r w:rsidRPr="00836ADA">
              <w:rPr>
                <w:rFonts w:cs="Arial"/>
                <w:lang w:eastAsia="en-US"/>
              </w:rPr>
              <w:t>T1</w:t>
            </w:r>
          </w:p>
        </w:tc>
        <w:tc>
          <w:tcPr>
            <w:tcW w:w="810" w:type="dxa"/>
          </w:tcPr>
          <w:p w14:paraId="71273604" w14:textId="77777777" w:rsidR="00073E84" w:rsidRPr="00836ADA" w:rsidRDefault="00073E84" w:rsidP="007A32DB">
            <w:pPr>
              <w:pStyle w:val="TAL"/>
              <w:rPr>
                <w:rFonts w:cs="Arial"/>
                <w:lang w:eastAsia="en-US"/>
              </w:rPr>
            </w:pPr>
            <w:r w:rsidRPr="00836ADA">
              <w:rPr>
                <w:rFonts w:cs="Arial"/>
                <w:lang w:eastAsia="en-US"/>
              </w:rPr>
              <w:t>s</w:t>
            </w:r>
          </w:p>
        </w:tc>
        <w:tc>
          <w:tcPr>
            <w:tcW w:w="2948" w:type="dxa"/>
          </w:tcPr>
          <w:p w14:paraId="08502F58" w14:textId="77777777" w:rsidR="00073E84" w:rsidRPr="00836ADA" w:rsidRDefault="00073E84" w:rsidP="007A32DB">
            <w:pPr>
              <w:pStyle w:val="TAL"/>
              <w:rPr>
                <w:rFonts w:cs="Arial"/>
                <w:lang w:eastAsia="en-US"/>
              </w:rPr>
            </w:pPr>
            <w:r w:rsidRPr="00836ADA">
              <w:rPr>
                <w:rFonts w:cs="Arial"/>
                <w:lang w:eastAsia="en-US"/>
              </w:rPr>
              <w:t>5</w:t>
            </w:r>
          </w:p>
        </w:tc>
        <w:tc>
          <w:tcPr>
            <w:tcW w:w="1843" w:type="dxa"/>
          </w:tcPr>
          <w:p w14:paraId="0734E810" w14:textId="77777777" w:rsidR="00073E84" w:rsidRPr="00836ADA" w:rsidRDefault="00073E84" w:rsidP="007A32DB">
            <w:pPr>
              <w:pStyle w:val="TAL"/>
              <w:rPr>
                <w:rFonts w:cs="Arial"/>
                <w:lang w:eastAsia="en-US"/>
              </w:rPr>
            </w:pPr>
          </w:p>
        </w:tc>
      </w:tr>
      <w:tr w:rsidR="00073E84" w:rsidRPr="00836ADA" w14:paraId="79E59BB8" w14:textId="77777777" w:rsidTr="007A32DB">
        <w:trPr>
          <w:jc w:val="center"/>
        </w:trPr>
        <w:tc>
          <w:tcPr>
            <w:tcW w:w="3438" w:type="dxa"/>
            <w:gridSpan w:val="2"/>
          </w:tcPr>
          <w:p w14:paraId="7C9ACB5F" w14:textId="77777777" w:rsidR="00073E84" w:rsidRPr="00836ADA" w:rsidRDefault="00073E84" w:rsidP="007A32DB">
            <w:pPr>
              <w:pStyle w:val="TAL"/>
              <w:rPr>
                <w:rFonts w:cs="Arial"/>
                <w:lang w:eastAsia="en-US"/>
              </w:rPr>
            </w:pPr>
            <w:r w:rsidRPr="00836ADA">
              <w:rPr>
                <w:rFonts w:cs="Arial"/>
                <w:lang w:eastAsia="en-US"/>
              </w:rPr>
              <w:t>T2</w:t>
            </w:r>
          </w:p>
        </w:tc>
        <w:tc>
          <w:tcPr>
            <w:tcW w:w="810" w:type="dxa"/>
          </w:tcPr>
          <w:p w14:paraId="5978F4E5" w14:textId="77777777" w:rsidR="00073E84" w:rsidRPr="00836ADA" w:rsidRDefault="00073E84" w:rsidP="007A32DB">
            <w:pPr>
              <w:pStyle w:val="TAL"/>
              <w:rPr>
                <w:rFonts w:cs="Arial"/>
                <w:lang w:eastAsia="en-US"/>
              </w:rPr>
            </w:pPr>
            <w:r w:rsidRPr="00836ADA">
              <w:rPr>
                <w:rFonts w:cs="Arial"/>
                <w:lang w:eastAsia="en-US"/>
              </w:rPr>
              <w:t>s</w:t>
            </w:r>
          </w:p>
        </w:tc>
        <w:tc>
          <w:tcPr>
            <w:tcW w:w="2948" w:type="dxa"/>
          </w:tcPr>
          <w:p w14:paraId="1057D8ED" w14:textId="77777777" w:rsidR="00073E84" w:rsidRPr="00836ADA" w:rsidRDefault="00073E84" w:rsidP="007A32DB">
            <w:pPr>
              <w:pStyle w:val="TAL"/>
              <w:rPr>
                <w:rFonts w:cs="Arial"/>
                <w:lang w:eastAsia="en-US"/>
              </w:rPr>
            </w:pPr>
            <w:r w:rsidRPr="00836ADA">
              <w:rPr>
                <w:rFonts w:cs="Arial"/>
                <w:lang w:eastAsia="en-US"/>
              </w:rPr>
              <w:t>10</w:t>
            </w:r>
          </w:p>
        </w:tc>
        <w:tc>
          <w:tcPr>
            <w:tcW w:w="1843" w:type="dxa"/>
          </w:tcPr>
          <w:p w14:paraId="1529A683" w14:textId="77777777" w:rsidR="00073E84" w:rsidRPr="00836ADA" w:rsidRDefault="00073E84" w:rsidP="007A32DB">
            <w:pPr>
              <w:pStyle w:val="TAL"/>
              <w:rPr>
                <w:rFonts w:cs="Arial"/>
                <w:lang w:eastAsia="en-US"/>
              </w:rPr>
            </w:pPr>
          </w:p>
        </w:tc>
      </w:tr>
    </w:tbl>
    <w:p w14:paraId="7893E185" w14:textId="77777777" w:rsidR="00073E84" w:rsidRPr="00836ADA" w:rsidRDefault="00073E84" w:rsidP="00073E84">
      <w:pPr>
        <w:rPr>
          <w:rFonts w:cs="v4.2.0"/>
        </w:rPr>
      </w:pPr>
    </w:p>
    <w:p w14:paraId="5C3F98EF" w14:textId="77777777" w:rsidR="00073E84" w:rsidRPr="00836ADA" w:rsidRDefault="00073E84" w:rsidP="00073E84">
      <w:pPr>
        <w:rPr>
          <w:rFonts w:cs="v4.2.0"/>
        </w:rPr>
        <w:sectPr w:rsidR="00073E84" w:rsidRPr="00836ADA">
          <w:headerReference w:type="even" r:id="rId323"/>
          <w:headerReference w:type="default" r:id="rId324"/>
          <w:footerReference w:type="default" r:id="rId325"/>
          <w:headerReference w:type="first" r:id="rId326"/>
          <w:footnotePr>
            <w:numRestart w:val="eachSect"/>
          </w:footnotePr>
          <w:pgSz w:w="11907" w:h="16840" w:code="9"/>
          <w:pgMar w:top="1416" w:right="1133" w:bottom="1133" w:left="1133" w:header="850" w:footer="340" w:gutter="0"/>
          <w:cols w:space="720"/>
        </w:sectPr>
      </w:pPr>
    </w:p>
    <w:p w14:paraId="0EDAFF24" w14:textId="77777777" w:rsidR="00073E84" w:rsidRPr="00836ADA" w:rsidRDefault="00073E84" w:rsidP="0079728B">
      <w:pPr>
        <w:pStyle w:val="TH"/>
        <w:rPr>
          <w:sz w:val="24"/>
        </w:rPr>
      </w:pPr>
      <w:r w:rsidRPr="00836ADA">
        <w:t>Table A.5.4E2: Cell re-selection UTRAN to GSM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851"/>
        <w:gridCol w:w="711"/>
        <w:gridCol w:w="1554"/>
      </w:tblGrid>
      <w:tr w:rsidR="00073E84" w:rsidRPr="00836ADA" w14:paraId="433988B5" w14:textId="77777777" w:rsidTr="00073E84">
        <w:trPr>
          <w:cantSplit/>
          <w:jc w:val="center"/>
        </w:trPr>
        <w:tc>
          <w:tcPr>
            <w:tcW w:w="1984" w:type="dxa"/>
            <w:vMerge w:val="restart"/>
            <w:vAlign w:val="center"/>
          </w:tcPr>
          <w:p w14:paraId="027AB44A" w14:textId="77777777" w:rsidR="00073E84" w:rsidRPr="00836ADA" w:rsidRDefault="00073E84" w:rsidP="007A32DB">
            <w:pPr>
              <w:pStyle w:val="TAH"/>
              <w:rPr>
                <w:rFonts w:eastAsia="?? ??" w:cs="v4.2.0"/>
                <w:lang w:eastAsia="en-US"/>
              </w:rPr>
            </w:pPr>
            <w:r w:rsidRPr="00836ADA">
              <w:rPr>
                <w:rFonts w:eastAsia="?? ??" w:cs="v4.2.0"/>
                <w:lang w:eastAsia="en-US"/>
              </w:rPr>
              <w:t>Parameter</w:t>
            </w:r>
          </w:p>
        </w:tc>
        <w:tc>
          <w:tcPr>
            <w:tcW w:w="851" w:type="dxa"/>
            <w:vMerge w:val="restart"/>
            <w:vAlign w:val="center"/>
          </w:tcPr>
          <w:p w14:paraId="386334CE" w14:textId="77777777" w:rsidR="00073E84" w:rsidRPr="00836ADA" w:rsidRDefault="00073E84" w:rsidP="007A32DB">
            <w:pPr>
              <w:pStyle w:val="TAH"/>
              <w:rPr>
                <w:rFonts w:eastAsia="?? ??" w:cs="v4.2.0"/>
                <w:lang w:eastAsia="en-US"/>
              </w:rPr>
            </w:pPr>
            <w:r w:rsidRPr="00836ADA">
              <w:rPr>
                <w:rFonts w:eastAsia="?? ??" w:cs="v4.2.0"/>
                <w:lang w:eastAsia="en-US"/>
              </w:rPr>
              <w:t>Unit</w:t>
            </w:r>
          </w:p>
        </w:tc>
        <w:tc>
          <w:tcPr>
            <w:tcW w:w="2264" w:type="dxa"/>
            <w:gridSpan w:val="2"/>
            <w:vAlign w:val="center"/>
          </w:tcPr>
          <w:p w14:paraId="50ED85F9" w14:textId="77777777" w:rsidR="00073E84" w:rsidRPr="00836ADA" w:rsidRDefault="00073E84" w:rsidP="007A32DB">
            <w:pPr>
              <w:pStyle w:val="TAH"/>
              <w:rPr>
                <w:rFonts w:eastAsia="?? ??" w:cs="v4.2.0"/>
                <w:lang w:eastAsia="en-US"/>
              </w:rPr>
            </w:pPr>
            <w:r w:rsidRPr="00836ADA">
              <w:rPr>
                <w:rFonts w:eastAsia="?? ??" w:cs="v4.2.0"/>
                <w:lang w:eastAsia="en-US"/>
              </w:rPr>
              <w:t>Cell 1 (UTRA)</w:t>
            </w:r>
          </w:p>
        </w:tc>
      </w:tr>
      <w:tr w:rsidR="00073E84" w:rsidRPr="00836ADA" w14:paraId="0947B29F" w14:textId="77777777" w:rsidTr="00073E84">
        <w:trPr>
          <w:cantSplit/>
          <w:jc w:val="center"/>
        </w:trPr>
        <w:tc>
          <w:tcPr>
            <w:tcW w:w="1984" w:type="dxa"/>
            <w:vMerge/>
            <w:vAlign w:val="center"/>
          </w:tcPr>
          <w:p w14:paraId="113E6D23" w14:textId="77777777" w:rsidR="00073E84" w:rsidRPr="00836ADA" w:rsidRDefault="00073E84" w:rsidP="007A32DB">
            <w:pPr>
              <w:rPr>
                <w:rFonts w:eastAsia="?? ??" w:cs="v4.2.0"/>
              </w:rPr>
            </w:pPr>
          </w:p>
        </w:tc>
        <w:tc>
          <w:tcPr>
            <w:tcW w:w="851" w:type="dxa"/>
            <w:vMerge/>
            <w:vAlign w:val="center"/>
          </w:tcPr>
          <w:p w14:paraId="22ED81FA" w14:textId="77777777" w:rsidR="00073E84" w:rsidRPr="00836ADA" w:rsidRDefault="00073E84" w:rsidP="007A32DB">
            <w:pPr>
              <w:rPr>
                <w:rFonts w:eastAsia="?? ??" w:cs="v4.2.0"/>
              </w:rPr>
            </w:pPr>
          </w:p>
        </w:tc>
        <w:tc>
          <w:tcPr>
            <w:tcW w:w="711" w:type="dxa"/>
            <w:vAlign w:val="center"/>
          </w:tcPr>
          <w:p w14:paraId="0CA01862" w14:textId="77777777" w:rsidR="00073E84" w:rsidRPr="00836ADA" w:rsidRDefault="00073E84" w:rsidP="007A32DB">
            <w:pPr>
              <w:pStyle w:val="TAH"/>
              <w:rPr>
                <w:rFonts w:eastAsia="?? ??" w:cs="v4.2.0"/>
                <w:lang w:eastAsia="en-US"/>
              </w:rPr>
            </w:pPr>
            <w:r w:rsidRPr="00836ADA">
              <w:rPr>
                <w:rFonts w:eastAsia="?? ??" w:cs="v4.2.0"/>
                <w:lang w:eastAsia="en-US"/>
              </w:rPr>
              <w:t>T1</w:t>
            </w:r>
          </w:p>
        </w:tc>
        <w:tc>
          <w:tcPr>
            <w:tcW w:w="1554" w:type="dxa"/>
            <w:vAlign w:val="center"/>
          </w:tcPr>
          <w:p w14:paraId="74D422CB" w14:textId="77777777" w:rsidR="00073E84" w:rsidRPr="00836ADA" w:rsidRDefault="00073E84" w:rsidP="007A32DB">
            <w:pPr>
              <w:pStyle w:val="TAH"/>
              <w:rPr>
                <w:rFonts w:eastAsia="?? ??" w:cs="v4.2.0"/>
                <w:lang w:eastAsia="en-US"/>
              </w:rPr>
            </w:pPr>
            <w:r w:rsidRPr="00836ADA">
              <w:rPr>
                <w:rFonts w:eastAsia="?? ??" w:cs="v4.2.0"/>
                <w:lang w:eastAsia="en-US"/>
              </w:rPr>
              <w:t>T2</w:t>
            </w:r>
          </w:p>
        </w:tc>
      </w:tr>
      <w:tr w:rsidR="00073E84" w:rsidRPr="00836ADA" w14:paraId="69A4F216" w14:textId="77777777" w:rsidTr="00073E84">
        <w:trPr>
          <w:cantSplit/>
          <w:jc w:val="center"/>
        </w:trPr>
        <w:tc>
          <w:tcPr>
            <w:tcW w:w="1984" w:type="dxa"/>
            <w:vAlign w:val="center"/>
          </w:tcPr>
          <w:p w14:paraId="1E9C2E64" w14:textId="77777777" w:rsidR="00073E84" w:rsidRPr="00836ADA" w:rsidRDefault="00073E84" w:rsidP="007A32DB">
            <w:pPr>
              <w:pStyle w:val="TAL"/>
              <w:rPr>
                <w:rFonts w:cs="Arial"/>
                <w:lang w:eastAsia="en-US"/>
              </w:rPr>
            </w:pPr>
            <w:r w:rsidRPr="00836ADA">
              <w:rPr>
                <w:rFonts w:cs="Arial"/>
                <w:lang w:eastAsia="en-US"/>
              </w:rPr>
              <w:t>UTRA RF Channel Number</w:t>
            </w:r>
          </w:p>
        </w:tc>
        <w:tc>
          <w:tcPr>
            <w:tcW w:w="851" w:type="dxa"/>
            <w:vAlign w:val="center"/>
          </w:tcPr>
          <w:p w14:paraId="68AC87BF" w14:textId="77777777" w:rsidR="00073E84" w:rsidRPr="00836ADA" w:rsidRDefault="00073E84" w:rsidP="007A32DB">
            <w:pPr>
              <w:pStyle w:val="TAL"/>
              <w:rPr>
                <w:rFonts w:eastAsia="?? ??" w:cs="Arial"/>
                <w:lang w:eastAsia="en-US"/>
              </w:rPr>
            </w:pPr>
          </w:p>
        </w:tc>
        <w:tc>
          <w:tcPr>
            <w:tcW w:w="2264" w:type="dxa"/>
            <w:gridSpan w:val="2"/>
            <w:vAlign w:val="center"/>
          </w:tcPr>
          <w:p w14:paraId="3DE086EC" w14:textId="77777777" w:rsidR="00073E84" w:rsidRPr="00836ADA" w:rsidRDefault="00073E84" w:rsidP="007A32DB">
            <w:pPr>
              <w:pStyle w:val="TAL"/>
              <w:rPr>
                <w:rFonts w:eastAsia="?? ??" w:cs="Arial"/>
                <w:lang w:eastAsia="en-US"/>
              </w:rPr>
            </w:pPr>
            <w:r w:rsidRPr="00836ADA">
              <w:rPr>
                <w:rFonts w:eastAsia="?? ??" w:cs="Arial"/>
                <w:lang w:eastAsia="en-US"/>
              </w:rPr>
              <w:t>Channel 1</w:t>
            </w:r>
          </w:p>
        </w:tc>
      </w:tr>
      <w:tr w:rsidR="00073E84" w:rsidRPr="00836ADA" w14:paraId="4F1E5F55" w14:textId="77777777" w:rsidTr="00073E84">
        <w:trPr>
          <w:cantSplit/>
          <w:jc w:val="center"/>
        </w:trPr>
        <w:tc>
          <w:tcPr>
            <w:tcW w:w="1984" w:type="dxa"/>
            <w:vAlign w:val="center"/>
          </w:tcPr>
          <w:p w14:paraId="77E81479" w14:textId="77777777" w:rsidR="00073E84" w:rsidRPr="00836ADA" w:rsidRDefault="00073E84" w:rsidP="007A32DB">
            <w:pPr>
              <w:pStyle w:val="TAL"/>
              <w:rPr>
                <w:rFonts w:cs="Arial"/>
                <w:lang w:eastAsia="en-US"/>
              </w:rPr>
            </w:pPr>
            <w:r w:rsidRPr="00836ADA">
              <w:rPr>
                <w:rFonts w:cs="Arial"/>
                <w:lang w:eastAsia="en-US"/>
              </w:rPr>
              <w:t>CPICH_Ec/Ior</w:t>
            </w:r>
          </w:p>
        </w:tc>
        <w:tc>
          <w:tcPr>
            <w:tcW w:w="851" w:type="dxa"/>
            <w:vAlign w:val="center"/>
          </w:tcPr>
          <w:p w14:paraId="1D666809"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7CB1E154" w14:textId="77777777" w:rsidR="00073E84" w:rsidRPr="00836ADA" w:rsidRDefault="00073E84" w:rsidP="007A32DB">
            <w:pPr>
              <w:pStyle w:val="TAL"/>
              <w:rPr>
                <w:rFonts w:eastAsia="?? ??" w:cs="Arial"/>
                <w:lang w:eastAsia="en-US"/>
              </w:rPr>
            </w:pPr>
            <w:r w:rsidRPr="00836ADA">
              <w:rPr>
                <w:rFonts w:eastAsia="?? ??" w:cs="Arial"/>
                <w:lang w:eastAsia="en-US"/>
              </w:rPr>
              <w:t>-10</w:t>
            </w:r>
          </w:p>
        </w:tc>
      </w:tr>
      <w:tr w:rsidR="00073E84" w:rsidRPr="00836ADA" w14:paraId="08C0B685" w14:textId="77777777" w:rsidTr="00073E84">
        <w:trPr>
          <w:cantSplit/>
          <w:jc w:val="center"/>
        </w:trPr>
        <w:tc>
          <w:tcPr>
            <w:tcW w:w="1984" w:type="dxa"/>
            <w:vAlign w:val="center"/>
          </w:tcPr>
          <w:p w14:paraId="5B3C179E" w14:textId="77777777" w:rsidR="00073E84" w:rsidRPr="00836ADA" w:rsidRDefault="00073E84" w:rsidP="007A32DB">
            <w:pPr>
              <w:pStyle w:val="TAL"/>
              <w:rPr>
                <w:rFonts w:cs="Arial"/>
                <w:lang w:eastAsia="en-US"/>
              </w:rPr>
            </w:pPr>
            <w:r w:rsidRPr="00836ADA">
              <w:rPr>
                <w:rFonts w:cs="Arial"/>
                <w:lang w:eastAsia="en-US"/>
              </w:rPr>
              <w:t>PCCPCH_Ec/Ior</w:t>
            </w:r>
          </w:p>
        </w:tc>
        <w:tc>
          <w:tcPr>
            <w:tcW w:w="851" w:type="dxa"/>
            <w:vAlign w:val="center"/>
          </w:tcPr>
          <w:p w14:paraId="2B62FD23"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0F960168" w14:textId="77777777" w:rsidR="00073E84" w:rsidRPr="00836ADA" w:rsidRDefault="00073E84" w:rsidP="007A32DB">
            <w:pPr>
              <w:pStyle w:val="TAL"/>
              <w:rPr>
                <w:rFonts w:eastAsia="?? ??" w:cs="Arial"/>
                <w:lang w:eastAsia="en-US"/>
              </w:rPr>
            </w:pPr>
            <w:r w:rsidRPr="00836ADA">
              <w:rPr>
                <w:rFonts w:eastAsia="?? ??" w:cs="Arial"/>
                <w:lang w:eastAsia="en-US"/>
              </w:rPr>
              <w:t>-12</w:t>
            </w:r>
          </w:p>
        </w:tc>
      </w:tr>
      <w:tr w:rsidR="00073E84" w:rsidRPr="00836ADA" w14:paraId="001727A8" w14:textId="77777777" w:rsidTr="00073E84">
        <w:trPr>
          <w:cantSplit/>
          <w:jc w:val="center"/>
        </w:trPr>
        <w:tc>
          <w:tcPr>
            <w:tcW w:w="1984" w:type="dxa"/>
            <w:vAlign w:val="center"/>
          </w:tcPr>
          <w:p w14:paraId="6426C795" w14:textId="77777777" w:rsidR="00073E84" w:rsidRPr="00836ADA" w:rsidRDefault="00073E84" w:rsidP="007A32DB">
            <w:pPr>
              <w:pStyle w:val="TAL"/>
              <w:rPr>
                <w:rFonts w:cs="Arial"/>
                <w:lang w:eastAsia="en-US"/>
              </w:rPr>
            </w:pPr>
            <w:r w:rsidRPr="00836ADA">
              <w:rPr>
                <w:rFonts w:cs="Arial"/>
                <w:lang w:eastAsia="en-US"/>
              </w:rPr>
              <w:t>SCH_Ec/Ior</w:t>
            </w:r>
          </w:p>
        </w:tc>
        <w:tc>
          <w:tcPr>
            <w:tcW w:w="851" w:type="dxa"/>
            <w:vAlign w:val="center"/>
          </w:tcPr>
          <w:p w14:paraId="3EC392F8"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6FEA06E3" w14:textId="77777777" w:rsidR="00073E84" w:rsidRPr="00836ADA" w:rsidRDefault="00073E84" w:rsidP="007A32DB">
            <w:pPr>
              <w:pStyle w:val="TAL"/>
              <w:rPr>
                <w:rFonts w:eastAsia="?? ??" w:cs="Arial"/>
                <w:lang w:eastAsia="en-US"/>
              </w:rPr>
            </w:pPr>
            <w:r w:rsidRPr="00836ADA">
              <w:rPr>
                <w:rFonts w:eastAsia="?? ??" w:cs="Arial"/>
                <w:lang w:eastAsia="en-US"/>
              </w:rPr>
              <w:t>-12</w:t>
            </w:r>
          </w:p>
        </w:tc>
      </w:tr>
      <w:tr w:rsidR="00073E84" w:rsidRPr="00836ADA" w14:paraId="6F37AE78" w14:textId="77777777" w:rsidTr="00073E84">
        <w:trPr>
          <w:cantSplit/>
          <w:jc w:val="center"/>
        </w:trPr>
        <w:tc>
          <w:tcPr>
            <w:tcW w:w="1984" w:type="dxa"/>
            <w:vAlign w:val="center"/>
          </w:tcPr>
          <w:p w14:paraId="13590ECF" w14:textId="77777777" w:rsidR="00073E84" w:rsidRPr="00836ADA" w:rsidRDefault="00073E84" w:rsidP="007A32DB">
            <w:pPr>
              <w:pStyle w:val="TAL"/>
              <w:rPr>
                <w:rFonts w:cs="Arial"/>
                <w:lang w:eastAsia="en-US"/>
              </w:rPr>
            </w:pPr>
            <w:r w:rsidRPr="00836ADA">
              <w:rPr>
                <w:rFonts w:cs="Arial"/>
                <w:lang w:eastAsia="en-US"/>
              </w:rPr>
              <w:t>PICH_Ec/Ior</w:t>
            </w:r>
          </w:p>
        </w:tc>
        <w:tc>
          <w:tcPr>
            <w:tcW w:w="851" w:type="dxa"/>
            <w:vAlign w:val="center"/>
          </w:tcPr>
          <w:p w14:paraId="5A99C635"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5855D0CA" w14:textId="77777777" w:rsidR="00073E84" w:rsidRPr="00836ADA" w:rsidRDefault="00073E84" w:rsidP="007A32DB">
            <w:pPr>
              <w:pStyle w:val="TAL"/>
              <w:rPr>
                <w:rFonts w:eastAsia="?? ??" w:cs="Arial"/>
                <w:lang w:eastAsia="en-US"/>
              </w:rPr>
            </w:pPr>
            <w:r w:rsidRPr="00836ADA">
              <w:rPr>
                <w:rFonts w:eastAsia="?? ??" w:cs="Arial"/>
                <w:lang w:eastAsia="en-US"/>
              </w:rPr>
              <w:t>-15</w:t>
            </w:r>
          </w:p>
        </w:tc>
      </w:tr>
      <w:tr w:rsidR="00073E84" w:rsidRPr="00836ADA" w14:paraId="6DA1E18A" w14:textId="77777777" w:rsidTr="00073E84">
        <w:trPr>
          <w:cantSplit/>
          <w:jc w:val="center"/>
        </w:trPr>
        <w:tc>
          <w:tcPr>
            <w:tcW w:w="1984" w:type="dxa"/>
            <w:vAlign w:val="center"/>
          </w:tcPr>
          <w:p w14:paraId="462D30AC" w14:textId="77777777" w:rsidR="00073E84" w:rsidRPr="00836ADA" w:rsidRDefault="00073E84" w:rsidP="007A32DB">
            <w:pPr>
              <w:pStyle w:val="TAL"/>
              <w:rPr>
                <w:rFonts w:cs="Arial"/>
                <w:lang w:eastAsia="en-US"/>
              </w:rPr>
            </w:pPr>
            <w:r w:rsidRPr="00836ADA">
              <w:rPr>
                <w:rFonts w:cs="Arial"/>
                <w:lang w:eastAsia="en-US"/>
              </w:rPr>
              <w:t>HS-PSDCH_Ec/Ior (Note 1)</w:t>
            </w:r>
          </w:p>
        </w:tc>
        <w:tc>
          <w:tcPr>
            <w:tcW w:w="851" w:type="dxa"/>
            <w:vAlign w:val="center"/>
          </w:tcPr>
          <w:p w14:paraId="4EB112B8"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7A280DAF" w14:textId="77777777" w:rsidR="00073E84" w:rsidRPr="00836ADA" w:rsidRDefault="00073E84" w:rsidP="007A32DB">
            <w:pPr>
              <w:pStyle w:val="TAL"/>
              <w:rPr>
                <w:rFonts w:eastAsia="?? ??" w:cs="Arial"/>
                <w:lang w:eastAsia="en-US"/>
              </w:rPr>
            </w:pPr>
            <w:r w:rsidRPr="00836ADA">
              <w:rPr>
                <w:rFonts w:eastAsia="?? ??" w:cs="Arial"/>
                <w:lang w:eastAsia="en-US"/>
              </w:rPr>
              <w:t>-10</w:t>
            </w:r>
          </w:p>
        </w:tc>
      </w:tr>
      <w:tr w:rsidR="00073E84" w:rsidRPr="00836ADA" w14:paraId="2BADAF56" w14:textId="77777777" w:rsidTr="00073E84">
        <w:trPr>
          <w:cantSplit/>
          <w:jc w:val="center"/>
        </w:trPr>
        <w:tc>
          <w:tcPr>
            <w:tcW w:w="1984" w:type="dxa"/>
            <w:vAlign w:val="center"/>
          </w:tcPr>
          <w:p w14:paraId="76566BC8" w14:textId="77777777" w:rsidR="00073E84" w:rsidRPr="00836ADA" w:rsidRDefault="00073E84" w:rsidP="007A32DB">
            <w:pPr>
              <w:pStyle w:val="TAL"/>
              <w:rPr>
                <w:rFonts w:cs="Arial"/>
                <w:lang w:eastAsia="en-US"/>
              </w:rPr>
            </w:pPr>
            <w:r w:rsidRPr="00836ADA">
              <w:rPr>
                <w:rFonts w:cs="Arial"/>
                <w:lang w:eastAsia="en-US"/>
              </w:rPr>
              <w:t>HS-SCCH_Ec/Ior (Note 1)</w:t>
            </w:r>
          </w:p>
        </w:tc>
        <w:tc>
          <w:tcPr>
            <w:tcW w:w="851" w:type="dxa"/>
            <w:vAlign w:val="center"/>
          </w:tcPr>
          <w:p w14:paraId="6C71D336"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65C0ACAF" w14:textId="77777777" w:rsidR="00073E84" w:rsidRPr="00836ADA" w:rsidRDefault="00073E84" w:rsidP="007A32DB">
            <w:pPr>
              <w:pStyle w:val="TAL"/>
              <w:rPr>
                <w:rFonts w:eastAsia="?? ??" w:cs="Arial"/>
                <w:lang w:eastAsia="en-US"/>
              </w:rPr>
            </w:pPr>
            <w:r w:rsidRPr="00836ADA">
              <w:rPr>
                <w:rFonts w:eastAsia="?? ??" w:cs="Arial"/>
                <w:lang w:eastAsia="en-US"/>
              </w:rPr>
              <w:t>-13</w:t>
            </w:r>
          </w:p>
        </w:tc>
      </w:tr>
      <w:tr w:rsidR="00073E84" w:rsidRPr="00836ADA" w14:paraId="37A06D6E" w14:textId="77777777" w:rsidTr="00073E84">
        <w:trPr>
          <w:cantSplit/>
          <w:jc w:val="center"/>
        </w:trPr>
        <w:tc>
          <w:tcPr>
            <w:tcW w:w="1984" w:type="dxa"/>
            <w:vAlign w:val="center"/>
          </w:tcPr>
          <w:p w14:paraId="412C3016" w14:textId="77777777" w:rsidR="00073E84" w:rsidRPr="00836ADA" w:rsidRDefault="00073E84" w:rsidP="007A32DB">
            <w:pPr>
              <w:pStyle w:val="TAL"/>
              <w:rPr>
                <w:rFonts w:cs="Arial"/>
                <w:lang w:eastAsia="en-US"/>
              </w:rPr>
            </w:pPr>
            <w:r w:rsidRPr="00836ADA">
              <w:rPr>
                <w:rFonts w:cs="Arial"/>
                <w:lang w:eastAsia="en-US"/>
              </w:rPr>
              <w:t>OCNS_Ec/Ior</w:t>
            </w:r>
          </w:p>
        </w:tc>
        <w:tc>
          <w:tcPr>
            <w:tcW w:w="851" w:type="dxa"/>
            <w:vAlign w:val="center"/>
          </w:tcPr>
          <w:p w14:paraId="573D9E86"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71F74F0C" w14:textId="77777777" w:rsidR="00073E84" w:rsidRPr="00836ADA" w:rsidRDefault="00073E84" w:rsidP="007A32DB">
            <w:pPr>
              <w:pStyle w:val="TAL"/>
              <w:rPr>
                <w:rFonts w:eastAsia="?? ??" w:cs="Arial"/>
                <w:lang w:eastAsia="en-US"/>
              </w:rPr>
            </w:pPr>
            <w:r w:rsidRPr="00836ADA">
              <w:rPr>
                <w:rFonts w:eastAsia="?? ??" w:cs="Arial"/>
                <w:lang w:eastAsia="en-US"/>
              </w:rPr>
              <w:t>-1.837</w:t>
            </w:r>
          </w:p>
        </w:tc>
      </w:tr>
      <w:tr w:rsidR="00073E84" w:rsidRPr="00836ADA" w14:paraId="14756555" w14:textId="77777777" w:rsidTr="00073E84">
        <w:trPr>
          <w:cantSplit/>
          <w:jc w:val="center"/>
        </w:trPr>
        <w:tc>
          <w:tcPr>
            <w:tcW w:w="1984" w:type="dxa"/>
            <w:vAlign w:val="center"/>
          </w:tcPr>
          <w:p w14:paraId="2092E85C" w14:textId="77777777" w:rsidR="00073E84" w:rsidRPr="00836ADA" w:rsidRDefault="00073E84" w:rsidP="007A32DB">
            <w:pPr>
              <w:pStyle w:val="TAL"/>
              <w:rPr>
                <w:rFonts w:cs="Arial"/>
                <w:lang w:eastAsia="en-US"/>
              </w:rPr>
            </w:pPr>
            <w:r w:rsidRPr="00836ADA">
              <w:rPr>
                <w:rFonts w:cs="Arial"/>
                <w:position w:val="-10"/>
                <w:lang w:eastAsia="en-US"/>
              </w:rPr>
              <w:object w:dxaOrig="740" w:dyaOrig="340" w14:anchorId="2145EDBB">
                <v:shape id="_x0000_i1252" type="#_x0000_t75" style="width:37pt;height:17pt" o:ole="" fillcolor="window">
                  <v:imagedata r:id="rId185" o:title=""/>
                </v:shape>
                <o:OLEObject Type="Embed" ProgID="Equation.3" ShapeID="_x0000_i1252" DrawAspect="Content" ObjectID="_1710575928" r:id="rId327"/>
              </w:object>
            </w:r>
          </w:p>
        </w:tc>
        <w:tc>
          <w:tcPr>
            <w:tcW w:w="851" w:type="dxa"/>
            <w:vAlign w:val="center"/>
          </w:tcPr>
          <w:p w14:paraId="3EE8CB44"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711" w:type="dxa"/>
            <w:vAlign w:val="center"/>
          </w:tcPr>
          <w:p w14:paraId="03CAD23D" w14:textId="77777777" w:rsidR="00073E84" w:rsidRPr="00836ADA" w:rsidRDefault="00073E84" w:rsidP="007A32DB">
            <w:pPr>
              <w:pStyle w:val="TAL"/>
              <w:rPr>
                <w:rFonts w:eastAsia="?? ??" w:cs="Arial"/>
                <w:lang w:eastAsia="en-US"/>
              </w:rPr>
            </w:pPr>
            <w:r w:rsidRPr="00836ADA">
              <w:rPr>
                <w:rFonts w:eastAsia="?? ??" w:cs="Arial"/>
                <w:lang w:eastAsia="en-US"/>
              </w:rPr>
              <w:t>0</w:t>
            </w:r>
          </w:p>
        </w:tc>
        <w:tc>
          <w:tcPr>
            <w:tcW w:w="1553" w:type="dxa"/>
            <w:vAlign w:val="center"/>
          </w:tcPr>
          <w:p w14:paraId="16F01C2B" w14:textId="77777777" w:rsidR="00073E84" w:rsidRPr="00836ADA" w:rsidRDefault="00073E84" w:rsidP="007A32DB">
            <w:pPr>
              <w:pStyle w:val="TAL"/>
              <w:rPr>
                <w:rFonts w:eastAsia="?? ??" w:cs="Arial"/>
                <w:lang w:eastAsia="en-US"/>
              </w:rPr>
            </w:pPr>
            <w:r w:rsidRPr="00836ADA">
              <w:rPr>
                <w:rFonts w:eastAsia="?? ??" w:cs="Arial"/>
                <w:lang w:eastAsia="en-US"/>
              </w:rPr>
              <w:t>-5</w:t>
            </w:r>
          </w:p>
        </w:tc>
      </w:tr>
      <w:tr w:rsidR="00073E84" w:rsidRPr="00836ADA" w14:paraId="0D02989C" w14:textId="77777777" w:rsidTr="00073E84">
        <w:trPr>
          <w:cantSplit/>
          <w:jc w:val="center"/>
        </w:trPr>
        <w:tc>
          <w:tcPr>
            <w:tcW w:w="1984" w:type="dxa"/>
            <w:vAlign w:val="center"/>
          </w:tcPr>
          <w:p w14:paraId="76BD1AD5" w14:textId="77777777" w:rsidR="00073E84" w:rsidRPr="00836ADA" w:rsidRDefault="00073E84" w:rsidP="007A32DB">
            <w:pPr>
              <w:pStyle w:val="TAL"/>
              <w:rPr>
                <w:rFonts w:cs="Arial"/>
                <w:lang w:eastAsia="en-US"/>
              </w:rPr>
            </w:pPr>
            <w:r w:rsidRPr="00836ADA">
              <w:rPr>
                <w:rFonts w:cs="Arial"/>
                <w:position w:val="-12"/>
                <w:lang w:eastAsia="en-US"/>
              </w:rPr>
              <w:object w:dxaOrig="320" w:dyaOrig="360" w14:anchorId="12BDDBA1">
                <v:shape id="_x0000_i1253" type="#_x0000_t75" style="width:16pt;height:18pt" o:ole="" fillcolor="window">
                  <v:imagedata r:id="rId200" o:title=""/>
                </v:shape>
                <o:OLEObject Type="Embed" ProgID="Equation.3" ShapeID="_x0000_i1253" DrawAspect="Content" ObjectID="_1710575929" r:id="rId328"/>
              </w:object>
            </w:r>
          </w:p>
        </w:tc>
        <w:tc>
          <w:tcPr>
            <w:tcW w:w="851" w:type="dxa"/>
            <w:vAlign w:val="center"/>
          </w:tcPr>
          <w:p w14:paraId="4FBB5CFB" w14:textId="77777777" w:rsidR="00073E84" w:rsidRPr="00836ADA" w:rsidRDefault="00073E84" w:rsidP="007A32DB">
            <w:pPr>
              <w:pStyle w:val="TAL"/>
              <w:rPr>
                <w:rFonts w:eastAsia="?? ??" w:cs="Arial"/>
                <w:lang w:eastAsia="en-US"/>
              </w:rPr>
            </w:pPr>
            <w:r w:rsidRPr="00836ADA">
              <w:rPr>
                <w:rFonts w:eastAsia="?? ??" w:cs="Arial"/>
                <w:lang w:eastAsia="en-US"/>
              </w:rPr>
              <w:t>dBm/3,84 MHz</w:t>
            </w:r>
          </w:p>
        </w:tc>
        <w:tc>
          <w:tcPr>
            <w:tcW w:w="2264" w:type="dxa"/>
            <w:gridSpan w:val="2"/>
            <w:vAlign w:val="center"/>
          </w:tcPr>
          <w:p w14:paraId="61EAEFE9" w14:textId="77777777" w:rsidR="00073E84" w:rsidRPr="00836ADA" w:rsidRDefault="00073E84" w:rsidP="007A32DB">
            <w:pPr>
              <w:pStyle w:val="TAL"/>
              <w:rPr>
                <w:rFonts w:eastAsia="?? ??" w:cs="Arial"/>
                <w:vertAlign w:val="subscript"/>
                <w:lang w:eastAsia="en-US"/>
              </w:rPr>
            </w:pPr>
            <w:r w:rsidRPr="00836ADA">
              <w:rPr>
                <w:rFonts w:eastAsia="?? ??" w:cs="Arial"/>
                <w:lang w:eastAsia="en-US"/>
              </w:rPr>
              <w:noBreakHyphen/>
              <w:t>70</w:t>
            </w:r>
          </w:p>
        </w:tc>
      </w:tr>
      <w:tr w:rsidR="00073E84" w:rsidRPr="00836ADA" w14:paraId="00472E8D" w14:textId="77777777" w:rsidTr="00073E84">
        <w:trPr>
          <w:cantSplit/>
          <w:jc w:val="center"/>
        </w:trPr>
        <w:tc>
          <w:tcPr>
            <w:tcW w:w="1984" w:type="dxa"/>
            <w:vAlign w:val="center"/>
          </w:tcPr>
          <w:p w14:paraId="37A55FC8" w14:textId="77777777" w:rsidR="00073E84" w:rsidRPr="00836ADA" w:rsidRDefault="00073E84" w:rsidP="007A32DB">
            <w:pPr>
              <w:pStyle w:val="TAL"/>
              <w:rPr>
                <w:rFonts w:cs="Arial"/>
                <w:lang w:eastAsia="en-US"/>
              </w:rPr>
            </w:pPr>
            <w:r w:rsidRPr="00836ADA">
              <w:rPr>
                <w:rFonts w:cs="Arial"/>
                <w:lang w:eastAsia="en-US"/>
              </w:rPr>
              <w:t>CPICH_Ec/Io</w:t>
            </w:r>
          </w:p>
        </w:tc>
        <w:tc>
          <w:tcPr>
            <w:tcW w:w="851" w:type="dxa"/>
            <w:vAlign w:val="center"/>
          </w:tcPr>
          <w:p w14:paraId="5E583D97"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711" w:type="dxa"/>
            <w:vAlign w:val="center"/>
          </w:tcPr>
          <w:p w14:paraId="7A3FC40F" w14:textId="77777777" w:rsidR="00073E84" w:rsidRPr="00836ADA" w:rsidRDefault="00073E84" w:rsidP="007A32DB">
            <w:pPr>
              <w:pStyle w:val="TAL"/>
              <w:rPr>
                <w:rFonts w:eastAsia="?? ??" w:cs="Arial"/>
                <w:lang w:eastAsia="en-US"/>
              </w:rPr>
            </w:pPr>
            <w:r w:rsidRPr="00836ADA">
              <w:rPr>
                <w:rFonts w:eastAsia="?? ??" w:cs="Arial"/>
                <w:lang w:eastAsia="en-US"/>
              </w:rPr>
              <w:t>-13</w:t>
            </w:r>
          </w:p>
        </w:tc>
        <w:tc>
          <w:tcPr>
            <w:tcW w:w="1553" w:type="dxa"/>
            <w:vAlign w:val="center"/>
          </w:tcPr>
          <w:p w14:paraId="7B517D77" w14:textId="77777777" w:rsidR="00073E84" w:rsidRPr="00836ADA" w:rsidRDefault="00073E84" w:rsidP="007A32DB">
            <w:pPr>
              <w:pStyle w:val="TAL"/>
              <w:rPr>
                <w:rFonts w:eastAsia="?? ??" w:cs="Arial"/>
                <w:lang w:eastAsia="en-US"/>
              </w:rPr>
            </w:pPr>
            <w:r w:rsidRPr="00836ADA">
              <w:rPr>
                <w:rFonts w:eastAsia="?? ??" w:cs="Arial"/>
                <w:lang w:eastAsia="en-US"/>
              </w:rPr>
              <w:t>-16.2</w:t>
            </w:r>
          </w:p>
        </w:tc>
      </w:tr>
      <w:tr w:rsidR="00073E84" w:rsidRPr="00836ADA" w14:paraId="565D1FFA" w14:textId="77777777" w:rsidTr="00073E84">
        <w:trPr>
          <w:cantSplit/>
          <w:jc w:val="center"/>
        </w:trPr>
        <w:tc>
          <w:tcPr>
            <w:tcW w:w="1984" w:type="dxa"/>
            <w:vAlign w:val="center"/>
          </w:tcPr>
          <w:p w14:paraId="45D1957D" w14:textId="77777777" w:rsidR="00073E84" w:rsidRPr="00836ADA" w:rsidRDefault="00073E84" w:rsidP="007A32DB">
            <w:pPr>
              <w:pStyle w:val="TAL"/>
              <w:rPr>
                <w:rFonts w:cs="Arial"/>
                <w:lang w:eastAsia="en-US"/>
              </w:rPr>
            </w:pPr>
            <w:r w:rsidRPr="00836ADA">
              <w:rPr>
                <w:rFonts w:cs="Arial"/>
                <w:lang w:eastAsia="en-US"/>
              </w:rPr>
              <w:t>CPICH_RSCP</w:t>
            </w:r>
          </w:p>
        </w:tc>
        <w:tc>
          <w:tcPr>
            <w:tcW w:w="851" w:type="dxa"/>
            <w:vAlign w:val="center"/>
          </w:tcPr>
          <w:p w14:paraId="1460B415"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711" w:type="dxa"/>
            <w:vAlign w:val="center"/>
          </w:tcPr>
          <w:p w14:paraId="5CE9390F" w14:textId="77777777" w:rsidR="00073E84" w:rsidRPr="00836ADA" w:rsidRDefault="00073E84" w:rsidP="007A32DB">
            <w:pPr>
              <w:pStyle w:val="TAL"/>
              <w:rPr>
                <w:rFonts w:eastAsia="?? ??" w:cs="Arial"/>
                <w:lang w:eastAsia="en-US"/>
              </w:rPr>
            </w:pPr>
            <w:r w:rsidRPr="00836ADA">
              <w:rPr>
                <w:rFonts w:eastAsia="?? ??" w:cs="Arial"/>
                <w:lang w:eastAsia="en-US"/>
              </w:rPr>
              <w:t>-80</w:t>
            </w:r>
          </w:p>
        </w:tc>
        <w:tc>
          <w:tcPr>
            <w:tcW w:w="1553" w:type="dxa"/>
            <w:vAlign w:val="center"/>
          </w:tcPr>
          <w:p w14:paraId="7A3ECD76" w14:textId="77777777" w:rsidR="00073E84" w:rsidRPr="00836ADA" w:rsidRDefault="00073E84" w:rsidP="007A32DB">
            <w:pPr>
              <w:pStyle w:val="TAL"/>
              <w:rPr>
                <w:rFonts w:eastAsia="?? ??" w:cs="Arial"/>
                <w:lang w:eastAsia="en-US"/>
              </w:rPr>
            </w:pPr>
            <w:r w:rsidRPr="00836ADA">
              <w:rPr>
                <w:rFonts w:eastAsia="?? ??" w:cs="Arial"/>
                <w:lang w:eastAsia="en-US"/>
              </w:rPr>
              <w:t>-85</w:t>
            </w:r>
          </w:p>
        </w:tc>
      </w:tr>
      <w:tr w:rsidR="00073E84" w:rsidRPr="00836ADA" w14:paraId="1032B7BF" w14:textId="77777777" w:rsidTr="00073E84">
        <w:trPr>
          <w:cantSplit/>
          <w:jc w:val="center"/>
        </w:trPr>
        <w:tc>
          <w:tcPr>
            <w:tcW w:w="1984" w:type="dxa"/>
            <w:vAlign w:val="center"/>
          </w:tcPr>
          <w:p w14:paraId="4DA09A41" w14:textId="77777777" w:rsidR="00073E84" w:rsidRPr="00836ADA" w:rsidRDefault="00073E84" w:rsidP="007A32DB">
            <w:pPr>
              <w:pStyle w:val="TAL"/>
              <w:rPr>
                <w:rFonts w:cs="Arial"/>
                <w:lang w:eastAsia="en-US"/>
              </w:rPr>
            </w:pPr>
            <w:r w:rsidRPr="00836ADA">
              <w:rPr>
                <w:rFonts w:cs="Arial"/>
                <w:lang w:eastAsia="en-US"/>
              </w:rPr>
              <w:t>Propagation Condition</w:t>
            </w:r>
          </w:p>
        </w:tc>
        <w:tc>
          <w:tcPr>
            <w:tcW w:w="851" w:type="dxa"/>
            <w:vAlign w:val="center"/>
          </w:tcPr>
          <w:p w14:paraId="254A80B0" w14:textId="77777777" w:rsidR="00073E84" w:rsidRPr="00836ADA" w:rsidRDefault="00073E84" w:rsidP="007A32DB">
            <w:pPr>
              <w:pStyle w:val="TAL"/>
              <w:rPr>
                <w:rFonts w:eastAsia="?? ??" w:cs="Arial"/>
                <w:lang w:eastAsia="en-US"/>
              </w:rPr>
            </w:pPr>
          </w:p>
        </w:tc>
        <w:tc>
          <w:tcPr>
            <w:tcW w:w="2264" w:type="dxa"/>
            <w:gridSpan w:val="2"/>
            <w:vAlign w:val="center"/>
          </w:tcPr>
          <w:p w14:paraId="3637A7F2" w14:textId="77777777" w:rsidR="00073E84" w:rsidRPr="00836ADA" w:rsidRDefault="00073E84" w:rsidP="007A32DB">
            <w:pPr>
              <w:pStyle w:val="TAL"/>
              <w:rPr>
                <w:rFonts w:eastAsia="?? ??" w:cs="Arial"/>
                <w:vertAlign w:val="subscript"/>
                <w:lang w:eastAsia="en-US"/>
              </w:rPr>
            </w:pPr>
            <w:r w:rsidRPr="00836ADA">
              <w:rPr>
                <w:rFonts w:eastAsia="?? ??" w:cs="Arial"/>
                <w:lang w:eastAsia="en-US"/>
              </w:rPr>
              <w:t>AWGN</w:t>
            </w:r>
          </w:p>
        </w:tc>
      </w:tr>
      <w:tr w:rsidR="00073E84" w:rsidRPr="00836ADA" w14:paraId="7890E280" w14:textId="77777777" w:rsidTr="00073E84">
        <w:trPr>
          <w:cantSplit/>
          <w:jc w:val="center"/>
        </w:trPr>
        <w:tc>
          <w:tcPr>
            <w:tcW w:w="1984" w:type="dxa"/>
            <w:vAlign w:val="center"/>
          </w:tcPr>
          <w:p w14:paraId="04BFE325" w14:textId="77777777" w:rsidR="00073E84" w:rsidRPr="00836ADA" w:rsidRDefault="00073E84" w:rsidP="007A32DB">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851" w:type="dxa"/>
            <w:vAlign w:val="center"/>
          </w:tcPr>
          <w:p w14:paraId="5079C43A" w14:textId="77777777" w:rsidR="00073E84" w:rsidRPr="00836ADA" w:rsidRDefault="00073E84" w:rsidP="007A32DB">
            <w:pPr>
              <w:pStyle w:val="TAL"/>
              <w:rPr>
                <w:rFonts w:eastAsia="?? ??" w:cs="Arial"/>
                <w:lang w:eastAsia="en-US"/>
              </w:rPr>
            </w:pPr>
          </w:p>
        </w:tc>
        <w:tc>
          <w:tcPr>
            <w:tcW w:w="2264" w:type="dxa"/>
            <w:gridSpan w:val="2"/>
            <w:vAlign w:val="center"/>
          </w:tcPr>
          <w:p w14:paraId="6A69D157" w14:textId="77777777" w:rsidR="00073E84" w:rsidRPr="00836ADA" w:rsidRDefault="00073E84" w:rsidP="007A32DB">
            <w:pPr>
              <w:pStyle w:val="TAL"/>
              <w:rPr>
                <w:rFonts w:eastAsia="?? ??" w:cs="Arial"/>
                <w:vertAlign w:val="subscript"/>
                <w:lang w:eastAsia="en-US"/>
              </w:rPr>
            </w:pPr>
            <w:r w:rsidRPr="00836ADA">
              <w:rPr>
                <w:rFonts w:eastAsia="?? ??" w:cs="Arial"/>
                <w:lang w:eastAsia="en-US"/>
              </w:rPr>
              <w:t>CPICH Ec/Io</w:t>
            </w:r>
          </w:p>
        </w:tc>
      </w:tr>
      <w:tr w:rsidR="00073E84" w:rsidRPr="00836ADA" w14:paraId="755D83BC" w14:textId="77777777" w:rsidTr="00073E84">
        <w:trPr>
          <w:cantSplit/>
          <w:jc w:val="center"/>
        </w:trPr>
        <w:tc>
          <w:tcPr>
            <w:tcW w:w="1984" w:type="dxa"/>
            <w:vAlign w:val="center"/>
          </w:tcPr>
          <w:p w14:paraId="694E37EB" w14:textId="77777777" w:rsidR="00073E84" w:rsidRPr="00836ADA" w:rsidRDefault="00073E84" w:rsidP="007A32DB">
            <w:pPr>
              <w:pStyle w:val="TAL"/>
              <w:rPr>
                <w:rFonts w:cs="Arial"/>
                <w:lang w:eastAsia="en-US"/>
              </w:rPr>
            </w:pPr>
            <w:r w:rsidRPr="00836ADA">
              <w:rPr>
                <w:rFonts w:cs="Arial"/>
                <w:lang w:eastAsia="en-US"/>
              </w:rPr>
              <w:t>Qqualmin</w:t>
            </w:r>
          </w:p>
        </w:tc>
        <w:tc>
          <w:tcPr>
            <w:tcW w:w="851" w:type="dxa"/>
            <w:vAlign w:val="center"/>
          </w:tcPr>
          <w:p w14:paraId="78C4101A"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14AABE91" w14:textId="77777777" w:rsidR="00073E84" w:rsidRPr="00836ADA" w:rsidRDefault="00073E84" w:rsidP="007A32DB">
            <w:pPr>
              <w:pStyle w:val="TAL"/>
              <w:rPr>
                <w:rFonts w:eastAsia="?? ??" w:cs="Arial"/>
                <w:lang w:eastAsia="en-US"/>
              </w:rPr>
            </w:pPr>
            <w:r w:rsidRPr="00836ADA">
              <w:rPr>
                <w:rFonts w:eastAsia="?? ??" w:cs="Arial"/>
                <w:lang w:eastAsia="en-US"/>
              </w:rPr>
              <w:t>-20</w:t>
            </w:r>
          </w:p>
        </w:tc>
      </w:tr>
      <w:tr w:rsidR="00073E84" w:rsidRPr="00836ADA" w14:paraId="0AF7A413" w14:textId="77777777" w:rsidTr="00073E84">
        <w:trPr>
          <w:cantSplit/>
          <w:jc w:val="center"/>
        </w:trPr>
        <w:tc>
          <w:tcPr>
            <w:tcW w:w="1984" w:type="dxa"/>
            <w:vAlign w:val="center"/>
          </w:tcPr>
          <w:p w14:paraId="1F93B2F1" w14:textId="77777777" w:rsidR="00073E84" w:rsidRPr="00836ADA" w:rsidRDefault="00073E84" w:rsidP="007A32DB">
            <w:pPr>
              <w:pStyle w:val="TAL"/>
              <w:rPr>
                <w:rFonts w:cs="Arial"/>
                <w:lang w:eastAsia="en-US"/>
              </w:rPr>
            </w:pPr>
            <w:r w:rsidRPr="00836ADA">
              <w:rPr>
                <w:rFonts w:cs="Arial"/>
                <w:lang w:eastAsia="en-US"/>
              </w:rPr>
              <w:t>Qrxlevmin</w:t>
            </w:r>
          </w:p>
        </w:tc>
        <w:tc>
          <w:tcPr>
            <w:tcW w:w="851" w:type="dxa"/>
            <w:vAlign w:val="center"/>
          </w:tcPr>
          <w:p w14:paraId="004493E8"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2264" w:type="dxa"/>
            <w:gridSpan w:val="2"/>
            <w:vAlign w:val="center"/>
          </w:tcPr>
          <w:p w14:paraId="61EAE247" w14:textId="77777777" w:rsidR="00073E84" w:rsidRPr="00836ADA" w:rsidRDefault="00073E84" w:rsidP="007A32DB">
            <w:pPr>
              <w:pStyle w:val="TAL"/>
              <w:rPr>
                <w:rFonts w:eastAsia="?? ??" w:cs="Arial"/>
                <w:lang w:eastAsia="en-US"/>
              </w:rPr>
            </w:pPr>
            <w:r w:rsidRPr="00836ADA">
              <w:rPr>
                <w:rFonts w:eastAsia="?? ??" w:cs="Arial"/>
                <w:lang w:eastAsia="en-US"/>
              </w:rPr>
              <w:t>-115</w:t>
            </w:r>
          </w:p>
        </w:tc>
      </w:tr>
      <w:tr w:rsidR="00073E84" w:rsidRPr="00836ADA" w14:paraId="6D411623" w14:textId="77777777" w:rsidTr="00073E84">
        <w:trPr>
          <w:cantSplit/>
          <w:jc w:val="center"/>
        </w:trPr>
        <w:tc>
          <w:tcPr>
            <w:tcW w:w="1984" w:type="dxa"/>
            <w:vAlign w:val="center"/>
          </w:tcPr>
          <w:p w14:paraId="595E2C71" w14:textId="77777777" w:rsidR="00073E84" w:rsidRPr="00836ADA" w:rsidRDefault="00073E84" w:rsidP="007A32DB">
            <w:pPr>
              <w:pStyle w:val="TAL"/>
              <w:rPr>
                <w:rFonts w:cs="Arial"/>
                <w:lang w:eastAsia="en-US"/>
              </w:rPr>
            </w:pPr>
            <w:r w:rsidRPr="00836ADA">
              <w:rPr>
                <w:rFonts w:cs="Arial"/>
                <w:lang w:eastAsia="en-US"/>
              </w:rPr>
              <w:t>UE_TXPWR_MAX_</w:t>
            </w:r>
            <w:r w:rsidRPr="00836ADA">
              <w:rPr>
                <w:rFonts w:cs="Arial"/>
                <w:lang w:eastAsia="en-US"/>
              </w:rPr>
              <w:br/>
              <w:t>RACH</w:t>
            </w:r>
          </w:p>
        </w:tc>
        <w:tc>
          <w:tcPr>
            <w:tcW w:w="851" w:type="dxa"/>
            <w:vAlign w:val="center"/>
          </w:tcPr>
          <w:p w14:paraId="0CDBC618"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2264" w:type="dxa"/>
            <w:gridSpan w:val="2"/>
            <w:vAlign w:val="center"/>
          </w:tcPr>
          <w:p w14:paraId="664B2E6E" w14:textId="77777777" w:rsidR="00073E84" w:rsidRPr="00836ADA" w:rsidRDefault="00073E84" w:rsidP="007A32DB">
            <w:pPr>
              <w:pStyle w:val="TAL"/>
              <w:rPr>
                <w:rFonts w:eastAsia="?? ??" w:cs="Arial"/>
                <w:lang w:eastAsia="en-US"/>
              </w:rPr>
            </w:pPr>
            <w:r w:rsidRPr="00836ADA">
              <w:rPr>
                <w:rFonts w:eastAsia="?? ??" w:cs="Arial"/>
                <w:lang w:eastAsia="en-US"/>
              </w:rPr>
              <w:t>21</w:t>
            </w:r>
          </w:p>
        </w:tc>
      </w:tr>
      <w:tr w:rsidR="00073E84" w:rsidRPr="00836ADA" w14:paraId="290564DB" w14:textId="77777777" w:rsidTr="00073E84">
        <w:trPr>
          <w:cantSplit/>
          <w:jc w:val="center"/>
        </w:trPr>
        <w:tc>
          <w:tcPr>
            <w:tcW w:w="1984" w:type="dxa"/>
            <w:vAlign w:val="center"/>
          </w:tcPr>
          <w:p w14:paraId="74FB374B" w14:textId="77777777" w:rsidR="00073E84" w:rsidRPr="00836ADA" w:rsidRDefault="00073E84" w:rsidP="007A32DB">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851" w:type="dxa"/>
            <w:vAlign w:val="center"/>
          </w:tcPr>
          <w:p w14:paraId="64853EBE"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66C4DAA9" w14:textId="77777777" w:rsidR="00073E84" w:rsidRPr="00836ADA" w:rsidRDefault="00073E84" w:rsidP="007A32DB">
            <w:pPr>
              <w:pStyle w:val="TAL"/>
              <w:rPr>
                <w:rFonts w:eastAsia="?? ??" w:cs="Arial"/>
                <w:lang w:eastAsia="en-US"/>
              </w:rPr>
            </w:pPr>
            <w:r w:rsidRPr="00836ADA">
              <w:rPr>
                <w:rFonts w:eastAsia="?? ??" w:cs="Arial"/>
                <w:lang w:eastAsia="en-US"/>
              </w:rPr>
              <w:t>C1, C2: 0</w:t>
            </w:r>
          </w:p>
        </w:tc>
      </w:tr>
      <w:tr w:rsidR="00073E84" w:rsidRPr="00836ADA" w14:paraId="5DA74B5B" w14:textId="77777777" w:rsidTr="00073E84">
        <w:trPr>
          <w:cantSplit/>
          <w:jc w:val="center"/>
        </w:trPr>
        <w:tc>
          <w:tcPr>
            <w:tcW w:w="1984" w:type="dxa"/>
            <w:vAlign w:val="center"/>
          </w:tcPr>
          <w:p w14:paraId="4EFAE8C5" w14:textId="77777777" w:rsidR="00073E84" w:rsidRPr="00836ADA" w:rsidRDefault="00073E84" w:rsidP="007A32DB">
            <w:pPr>
              <w:pStyle w:val="TAL"/>
              <w:rPr>
                <w:rFonts w:cs="Arial"/>
                <w:lang w:eastAsia="en-US"/>
              </w:rPr>
            </w:pPr>
            <w:r w:rsidRPr="00836ADA">
              <w:rPr>
                <w:rFonts w:cs="Arial"/>
                <w:lang w:eastAsia="en-US"/>
              </w:rPr>
              <w:t>Qhyst1</w:t>
            </w:r>
          </w:p>
        </w:tc>
        <w:tc>
          <w:tcPr>
            <w:tcW w:w="851" w:type="dxa"/>
            <w:vAlign w:val="center"/>
          </w:tcPr>
          <w:p w14:paraId="0AC0A4C9"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1B7E76FB" w14:textId="77777777" w:rsidR="00073E84" w:rsidRPr="00836ADA" w:rsidRDefault="00073E84" w:rsidP="007A32DB">
            <w:pPr>
              <w:pStyle w:val="TAL"/>
              <w:rPr>
                <w:rFonts w:eastAsia="?? ??" w:cs="Arial"/>
                <w:lang w:eastAsia="en-US"/>
              </w:rPr>
            </w:pPr>
            <w:r w:rsidRPr="00836ADA">
              <w:rPr>
                <w:rFonts w:eastAsia="?? ??" w:cs="Arial"/>
                <w:lang w:eastAsia="en-US"/>
              </w:rPr>
              <w:t>0</w:t>
            </w:r>
          </w:p>
        </w:tc>
      </w:tr>
      <w:tr w:rsidR="00073E84" w:rsidRPr="00836ADA" w14:paraId="45D99BFF" w14:textId="77777777" w:rsidTr="00073E84">
        <w:trPr>
          <w:cantSplit/>
          <w:jc w:val="center"/>
        </w:trPr>
        <w:tc>
          <w:tcPr>
            <w:tcW w:w="1984" w:type="dxa"/>
            <w:vAlign w:val="center"/>
          </w:tcPr>
          <w:p w14:paraId="7602C988" w14:textId="77777777" w:rsidR="00073E84" w:rsidRPr="00836ADA" w:rsidRDefault="00073E84" w:rsidP="007A32DB">
            <w:pPr>
              <w:pStyle w:val="TAL"/>
              <w:rPr>
                <w:rFonts w:cs="Arial"/>
                <w:lang w:eastAsia="en-US"/>
              </w:rPr>
            </w:pPr>
            <w:r w:rsidRPr="00836ADA">
              <w:rPr>
                <w:rFonts w:cs="Arial"/>
                <w:lang w:eastAsia="en-US"/>
              </w:rPr>
              <w:t>Treselection</w:t>
            </w:r>
          </w:p>
        </w:tc>
        <w:tc>
          <w:tcPr>
            <w:tcW w:w="851" w:type="dxa"/>
            <w:vAlign w:val="center"/>
          </w:tcPr>
          <w:p w14:paraId="63FA60B0" w14:textId="77777777" w:rsidR="00073E84" w:rsidRPr="00836ADA" w:rsidRDefault="00073E84" w:rsidP="007A32DB">
            <w:pPr>
              <w:pStyle w:val="TAL"/>
              <w:rPr>
                <w:rFonts w:eastAsia="?? ??" w:cs="Arial"/>
                <w:lang w:eastAsia="en-US"/>
              </w:rPr>
            </w:pPr>
            <w:r w:rsidRPr="00836ADA">
              <w:rPr>
                <w:rFonts w:eastAsia="?? ??" w:cs="Arial"/>
                <w:lang w:eastAsia="en-US"/>
              </w:rPr>
              <w:t>S</w:t>
            </w:r>
          </w:p>
        </w:tc>
        <w:tc>
          <w:tcPr>
            <w:tcW w:w="2264" w:type="dxa"/>
            <w:gridSpan w:val="2"/>
            <w:vAlign w:val="center"/>
          </w:tcPr>
          <w:p w14:paraId="175C2A90" w14:textId="77777777" w:rsidR="00073E84" w:rsidRPr="00836ADA" w:rsidRDefault="00073E84" w:rsidP="007A32DB">
            <w:pPr>
              <w:pStyle w:val="TAL"/>
              <w:rPr>
                <w:rFonts w:eastAsia="?? ??" w:cs="Arial"/>
                <w:lang w:eastAsia="en-US"/>
              </w:rPr>
            </w:pPr>
            <w:r w:rsidRPr="00836ADA">
              <w:rPr>
                <w:rFonts w:eastAsia="?? ??" w:cs="Arial"/>
                <w:lang w:eastAsia="en-US"/>
              </w:rPr>
              <w:t>0</w:t>
            </w:r>
          </w:p>
        </w:tc>
      </w:tr>
      <w:tr w:rsidR="00073E84" w:rsidRPr="00836ADA" w14:paraId="064A8148" w14:textId="77777777" w:rsidTr="00073E84">
        <w:trPr>
          <w:cantSplit/>
          <w:jc w:val="center"/>
        </w:trPr>
        <w:tc>
          <w:tcPr>
            <w:tcW w:w="1984" w:type="dxa"/>
            <w:vAlign w:val="center"/>
          </w:tcPr>
          <w:p w14:paraId="48425CA1" w14:textId="77777777" w:rsidR="00073E84" w:rsidRPr="00836ADA" w:rsidRDefault="00073E84" w:rsidP="007A32DB">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851" w:type="dxa"/>
            <w:vAlign w:val="center"/>
          </w:tcPr>
          <w:p w14:paraId="34E861E8" w14:textId="77777777" w:rsidR="00073E84" w:rsidRPr="00836ADA" w:rsidRDefault="00073E84" w:rsidP="007A32DB">
            <w:pPr>
              <w:pStyle w:val="TAL"/>
              <w:rPr>
                <w:rFonts w:eastAsia="?? ??" w:cs="Arial"/>
                <w:lang w:eastAsia="en-US"/>
              </w:rPr>
            </w:pPr>
            <w:r w:rsidRPr="00836ADA">
              <w:rPr>
                <w:rFonts w:eastAsia="?? ??" w:cs="Arial"/>
                <w:lang w:eastAsia="en-US"/>
              </w:rPr>
              <w:t>dB</w:t>
            </w:r>
          </w:p>
        </w:tc>
        <w:tc>
          <w:tcPr>
            <w:tcW w:w="2264" w:type="dxa"/>
            <w:gridSpan w:val="2"/>
            <w:vAlign w:val="center"/>
          </w:tcPr>
          <w:p w14:paraId="5200DDD1" w14:textId="77777777" w:rsidR="00073E84" w:rsidRPr="00836ADA" w:rsidRDefault="00073E84" w:rsidP="007A32DB">
            <w:pPr>
              <w:pStyle w:val="TAL"/>
              <w:rPr>
                <w:rFonts w:eastAsia="?? ??" w:cs="Arial"/>
                <w:lang w:eastAsia="en-US"/>
              </w:rPr>
            </w:pPr>
            <w:r w:rsidRPr="00836ADA">
              <w:rPr>
                <w:rFonts w:eastAsia="?? ??" w:cs="Arial"/>
                <w:lang w:eastAsia="en-US"/>
              </w:rPr>
              <w:t>Not sent</w:t>
            </w:r>
          </w:p>
        </w:tc>
      </w:tr>
      <w:tr w:rsidR="00073E84" w:rsidRPr="00836ADA" w14:paraId="6584FD55" w14:textId="77777777" w:rsidTr="00073E84">
        <w:trPr>
          <w:cantSplit/>
          <w:jc w:val="center"/>
        </w:trPr>
        <w:tc>
          <w:tcPr>
            <w:tcW w:w="1984" w:type="dxa"/>
            <w:vAlign w:val="center"/>
          </w:tcPr>
          <w:p w14:paraId="734E5F46" w14:textId="77777777" w:rsidR="00073E84" w:rsidRPr="00836ADA" w:rsidRDefault="00073E84" w:rsidP="007A32DB">
            <w:pPr>
              <w:pStyle w:val="TAL"/>
              <w:rPr>
                <w:rFonts w:cs="Arial"/>
                <w:lang w:eastAsia="en-US"/>
              </w:rPr>
            </w:pPr>
            <w:r w:rsidRPr="00836ADA">
              <w:rPr>
                <w:rFonts w:cs="Arial"/>
                <w:lang w:eastAsia="en-US"/>
              </w:rPr>
              <w:t>Inter-frequency FDD measurement indicator</w:t>
            </w:r>
          </w:p>
        </w:tc>
        <w:tc>
          <w:tcPr>
            <w:tcW w:w="851" w:type="dxa"/>
            <w:vAlign w:val="center"/>
          </w:tcPr>
          <w:p w14:paraId="20AA0282" w14:textId="77777777" w:rsidR="00073E84" w:rsidRPr="00836ADA" w:rsidRDefault="00073E84" w:rsidP="007A32DB">
            <w:pPr>
              <w:pStyle w:val="TAL"/>
              <w:rPr>
                <w:rFonts w:eastAsia="?? ??" w:cs="Arial"/>
                <w:lang w:eastAsia="en-US"/>
              </w:rPr>
            </w:pPr>
          </w:p>
        </w:tc>
        <w:tc>
          <w:tcPr>
            <w:tcW w:w="2264" w:type="dxa"/>
            <w:gridSpan w:val="2"/>
            <w:vAlign w:val="center"/>
          </w:tcPr>
          <w:p w14:paraId="352EF54B" w14:textId="77777777" w:rsidR="00073E84" w:rsidRPr="00836ADA" w:rsidRDefault="00073E84" w:rsidP="007A32DB">
            <w:pPr>
              <w:pStyle w:val="TAL"/>
              <w:rPr>
                <w:rFonts w:eastAsia="?? ??" w:cs="Arial"/>
                <w:lang w:eastAsia="en-US"/>
              </w:rPr>
            </w:pPr>
            <w:r w:rsidRPr="00836ADA">
              <w:rPr>
                <w:rFonts w:eastAsia="?? ??" w:cs="Arial"/>
                <w:lang w:eastAsia="en-US"/>
              </w:rPr>
              <w:t>FALSE</w:t>
            </w:r>
          </w:p>
        </w:tc>
      </w:tr>
      <w:tr w:rsidR="00073E84" w:rsidRPr="00836ADA" w14:paraId="6E217C00" w14:textId="77777777" w:rsidTr="00073E84">
        <w:trPr>
          <w:cantSplit/>
          <w:jc w:val="center"/>
        </w:trPr>
        <w:tc>
          <w:tcPr>
            <w:tcW w:w="1984" w:type="dxa"/>
            <w:vAlign w:val="center"/>
          </w:tcPr>
          <w:p w14:paraId="39F7A3D6" w14:textId="77777777" w:rsidR="00073E84" w:rsidRPr="00836ADA" w:rsidRDefault="00073E84" w:rsidP="007A32DB">
            <w:pPr>
              <w:pStyle w:val="TAL"/>
              <w:rPr>
                <w:rFonts w:cs="Arial"/>
                <w:lang w:eastAsia="en-US"/>
              </w:rPr>
            </w:pPr>
            <w:r w:rsidRPr="00836ADA">
              <w:rPr>
                <w:rFonts w:cs="Arial"/>
                <w:lang w:eastAsia="en-US"/>
              </w:rPr>
              <w:t>Inter-frequency TDD measurement indicator</w:t>
            </w:r>
          </w:p>
        </w:tc>
        <w:tc>
          <w:tcPr>
            <w:tcW w:w="851" w:type="dxa"/>
            <w:vAlign w:val="center"/>
          </w:tcPr>
          <w:p w14:paraId="6C55092E" w14:textId="77777777" w:rsidR="00073E84" w:rsidRPr="00836ADA" w:rsidRDefault="00073E84" w:rsidP="007A32DB">
            <w:pPr>
              <w:pStyle w:val="TAL"/>
              <w:rPr>
                <w:rFonts w:eastAsia="?? ??" w:cs="Arial"/>
                <w:lang w:eastAsia="en-US"/>
              </w:rPr>
            </w:pPr>
          </w:p>
        </w:tc>
        <w:tc>
          <w:tcPr>
            <w:tcW w:w="2264" w:type="dxa"/>
            <w:gridSpan w:val="2"/>
            <w:vAlign w:val="center"/>
          </w:tcPr>
          <w:p w14:paraId="154E0BA5" w14:textId="77777777" w:rsidR="00073E84" w:rsidRPr="00836ADA" w:rsidRDefault="00073E84" w:rsidP="007A32DB">
            <w:pPr>
              <w:pStyle w:val="TAL"/>
              <w:rPr>
                <w:rFonts w:eastAsia="?? ??" w:cs="Arial"/>
                <w:lang w:eastAsia="en-US"/>
              </w:rPr>
            </w:pPr>
            <w:r w:rsidRPr="00836ADA">
              <w:rPr>
                <w:rFonts w:eastAsia="?? ??" w:cs="Arial"/>
                <w:lang w:eastAsia="en-US"/>
              </w:rPr>
              <w:t>FALSE</w:t>
            </w:r>
          </w:p>
        </w:tc>
      </w:tr>
      <w:tr w:rsidR="00073E84" w:rsidRPr="00836ADA" w14:paraId="0658AF97" w14:textId="77777777" w:rsidTr="00073E84">
        <w:trPr>
          <w:cantSplit/>
          <w:jc w:val="center"/>
        </w:trPr>
        <w:tc>
          <w:tcPr>
            <w:tcW w:w="1984" w:type="dxa"/>
            <w:vAlign w:val="center"/>
          </w:tcPr>
          <w:p w14:paraId="159EFBA5" w14:textId="77777777" w:rsidR="00073E84" w:rsidRPr="00836ADA" w:rsidRDefault="00073E84" w:rsidP="007A32DB">
            <w:pPr>
              <w:pStyle w:val="TAL"/>
              <w:rPr>
                <w:rFonts w:cs="Arial"/>
                <w:lang w:eastAsia="en-US"/>
              </w:rPr>
            </w:pPr>
            <w:r w:rsidRPr="00836ADA">
              <w:rPr>
                <w:rFonts w:cs="Arial"/>
                <w:lang w:eastAsia="en-US"/>
              </w:rPr>
              <w:t>Inter-RAT measurement indicators</w:t>
            </w:r>
          </w:p>
        </w:tc>
        <w:tc>
          <w:tcPr>
            <w:tcW w:w="851" w:type="dxa"/>
            <w:vAlign w:val="center"/>
          </w:tcPr>
          <w:p w14:paraId="0F28B54C" w14:textId="77777777" w:rsidR="00073E84" w:rsidRPr="00836ADA" w:rsidRDefault="00073E84" w:rsidP="007A32DB">
            <w:pPr>
              <w:pStyle w:val="TAL"/>
              <w:rPr>
                <w:rFonts w:eastAsia="?? ??" w:cs="Arial"/>
                <w:lang w:eastAsia="en-US"/>
              </w:rPr>
            </w:pPr>
          </w:p>
        </w:tc>
        <w:tc>
          <w:tcPr>
            <w:tcW w:w="2264" w:type="dxa"/>
            <w:gridSpan w:val="2"/>
            <w:vAlign w:val="center"/>
          </w:tcPr>
          <w:p w14:paraId="27BFDB9C" w14:textId="77777777" w:rsidR="00073E84" w:rsidRPr="00836ADA" w:rsidRDefault="00073E84" w:rsidP="007A32DB">
            <w:pPr>
              <w:pStyle w:val="TAL"/>
              <w:rPr>
                <w:rFonts w:eastAsia="?? ??" w:cs="Arial"/>
                <w:lang w:eastAsia="en-US"/>
              </w:rPr>
            </w:pPr>
            <w:r w:rsidRPr="00836ADA">
              <w:rPr>
                <w:rFonts w:eastAsia="?? ??" w:cs="Arial"/>
                <w:lang w:eastAsia="en-US"/>
              </w:rPr>
              <w:t>Included</w:t>
            </w:r>
          </w:p>
        </w:tc>
      </w:tr>
      <w:tr w:rsidR="00073E84" w:rsidRPr="00836ADA" w14:paraId="4C6171F9" w14:textId="77777777" w:rsidTr="00073E84">
        <w:trPr>
          <w:cantSplit/>
          <w:jc w:val="center"/>
        </w:trPr>
        <w:tc>
          <w:tcPr>
            <w:tcW w:w="1984" w:type="dxa"/>
            <w:vAlign w:val="center"/>
          </w:tcPr>
          <w:p w14:paraId="1354E503" w14:textId="77777777" w:rsidR="00073E84" w:rsidRPr="00836ADA" w:rsidRDefault="00073E84" w:rsidP="007A32DB">
            <w:pPr>
              <w:pStyle w:val="TAL"/>
              <w:rPr>
                <w:rFonts w:cs="Arial"/>
                <w:lang w:eastAsia="en-US"/>
              </w:rPr>
            </w:pPr>
            <w:r w:rsidRPr="00836ADA">
              <w:rPr>
                <w:rFonts w:cs="Arial"/>
                <w:lang w:eastAsia="en-US"/>
              </w:rPr>
              <w:t>&gt;RAT type</w:t>
            </w:r>
          </w:p>
        </w:tc>
        <w:tc>
          <w:tcPr>
            <w:tcW w:w="851" w:type="dxa"/>
            <w:vAlign w:val="center"/>
          </w:tcPr>
          <w:p w14:paraId="3AE25D8F" w14:textId="77777777" w:rsidR="00073E84" w:rsidRPr="00836ADA" w:rsidRDefault="00073E84" w:rsidP="007A32DB">
            <w:pPr>
              <w:pStyle w:val="TAL"/>
              <w:rPr>
                <w:rFonts w:eastAsia="?? ??" w:cs="Arial"/>
                <w:lang w:eastAsia="en-US"/>
              </w:rPr>
            </w:pPr>
          </w:p>
        </w:tc>
        <w:tc>
          <w:tcPr>
            <w:tcW w:w="2264" w:type="dxa"/>
            <w:gridSpan w:val="2"/>
            <w:vAlign w:val="center"/>
          </w:tcPr>
          <w:p w14:paraId="192C1D01" w14:textId="77777777" w:rsidR="00073E84" w:rsidRPr="00836ADA" w:rsidRDefault="00073E84" w:rsidP="007A32DB">
            <w:pPr>
              <w:pStyle w:val="TAL"/>
              <w:rPr>
                <w:rFonts w:eastAsia="?? ??" w:cs="Arial"/>
                <w:lang w:eastAsia="en-US"/>
              </w:rPr>
            </w:pPr>
            <w:r w:rsidRPr="00836ADA">
              <w:rPr>
                <w:rFonts w:eastAsia="?? ??" w:cs="Arial"/>
                <w:lang w:eastAsia="en-US"/>
              </w:rPr>
              <w:t>GSM</w:t>
            </w:r>
          </w:p>
        </w:tc>
      </w:tr>
      <w:tr w:rsidR="00073E84" w:rsidRPr="00836ADA" w14:paraId="293C7099" w14:textId="77777777" w:rsidTr="00073E84">
        <w:trPr>
          <w:cantSplit/>
          <w:jc w:val="center"/>
        </w:trPr>
        <w:tc>
          <w:tcPr>
            <w:tcW w:w="5099" w:type="dxa"/>
            <w:gridSpan w:val="4"/>
            <w:vAlign w:val="center"/>
          </w:tcPr>
          <w:p w14:paraId="515E49A7" w14:textId="77777777" w:rsidR="00073E84" w:rsidRPr="00836ADA" w:rsidRDefault="00073E84" w:rsidP="00073E84">
            <w:pPr>
              <w:pStyle w:val="TAN"/>
              <w:rPr>
                <w:rFonts w:eastAsia="?? ??" w:cs="Arial"/>
                <w:lang w:eastAsia="en-US"/>
              </w:rPr>
            </w:pPr>
            <w:r w:rsidRPr="00836ADA">
              <w:rPr>
                <w:rFonts w:eastAsia="?? ??" w:cs="Arial"/>
                <w:lang w:eastAsia="en-US"/>
              </w:rPr>
              <w:t>Note 1:</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0EB86AC3" w14:textId="77777777" w:rsidR="00073E84" w:rsidRPr="00836ADA" w:rsidRDefault="00073E84" w:rsidP="00073E84">
      <w:pPr>
        <w:rPr>
          <w:rFonts w:cs="v4.2.0"/>
        </w:rPr>
      </w:pPr>
    </w:p>
    <w:p w14:paraId="53E471C3" w14:textId="77777777" w:rsidR="00073E84" w:rsidRPr="00836ADA" w:rsidRDefault="00073E84" w:rsidP="0079728B">
      <w:pPr>
        <w:pStyle w:val="TH"/>
        <w:rPr>
          <w:sz w:val="24"/>
        </w:rPr>
      </w:pPr>
      <w:r w:rsidRPr="00836ADA">
        <w:t>Table A.5.4E3: Cell re-selection UTRAN to GSM cell case (cell 2)</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859"/>
        <w:gridCol w:w="851"/>
        <w:gridCol w:w="685"/>
        <w:gridCol w:w="685"/>
      </w:tblGrid>
      <w:tr w:rsidR="00073E84" w:rsidRPr="00836ADA" w14:paraId="41BE88AC" w14:textId="77777777" w:rsidTr="007A32DB">
        <w:trPr>
          <w:cantSplit/>
          <w:trHeight w:val="113"/>
          <w:jc w:val="center"/>
        </w:trPr>
        <w:tc>
          <w:tcPr>
            <w:tcW w:w="2859" w:type="dxa"/>
            <w:vMerge w:val="restart"/>
            <w:shd w:val="clear" w:color="auto" w:fill="auto"/>
          </w:tcPr>
          <w:p w14:paraId="7DED2525" w14:textId="77777777" w:rsidR="00073E84" w:rsidRPr="00836ADA" w:rsidRDefault="00073E84" w:rsidP="007A32DB">
            <w:pPr>
              <w:pStyle w:val="TAH"/>
              <w:rPr>
                <w:rFonts w:cs="Arial"/>
                <w:lang w:eastAsia="en-US"/>
              </w:rPr>
            </w:pPr>
            <w:r w:rsidRPr="00836ADA">
              <w:rPr>
                <w:rFonts w:eastAsia="?? ??" w:cs="Arial"/>
                <w:lang w:eastAsia="en-US"/>
              </w:rPr>
              <w:t>Parameter</w:t>
            </w:r>
          </w:p>
        </w:tc>
        <w:tc>
          <w:tcPr>
            <w:tcW w:w="851" w:type="dxa"/>
            <w:vMerge w:val="restart"/>
            <w:shd w:val="clear" w:color="auto" w:fill="auto"/>
          </w:tcPr>
          <w:p w14:paraId="0DB6FE72" w14:textId="77777777" w:rsidR="00073E84" w:rsidRPr="00836ADA" w:rsidRDefault="00073E84" w:rsidP="007A32DB">
            <w:pPr>
              <w:pStyle w:val="TAH"/>
              <w:rPr>
                <w:rFonts w:eastAsia="?? ??" w:cs="Arial"/>
                <w:lang w:eastAsia="en-US"/>
              </w:rPr>
            </w:pPr>
            <w:r w:rsidRPr="00836ADA">
              <w:rPr>
                <w:rFonts w:eastAsia="?? ??" w:cs="Arial"/>
                <w:lang w:eastAsia="en-US"/>
              </w:rPr>
              <w:t>Unit</w:t>
            </w:r>
          </w:p>
        </w:tc>
        <w:tc>
          <w:tcPr>
            <w:tcW w:w="1370" w:type="dxa"/>
            <w:gridSpan w:val="2"/>
            <w:shd w:val="clear" w:color="auto" w:fill="auto"/>
          </w:tcPr>
          <w:p w14:paraId="404C1496" w14:textId="77777777" w:rsidR="00073E84" w:rsidRPr="00836ADA" w:rsidRDefault="00073E84" w:rsidP="007A32DB">
            <w:pPr>
              <w:pStyle w:val="TAH"/>
              <w:rPr>
                <w:rFonts w:eastAsia="?? ??" w:cs="Arial"/>
                <w:lang w:eastAsia="en-US"/>
              </w:rPr>
            </w:pPr>
            <w:r w:rsidRPr="00836ADA">
              <w:rPr>
                <w:rFonts w:eastAsia="?? ??" w:cs="Arial"/>
                <w:lang w:eastAsia="en-US"/>
              </w:rPr>
              <w:t>Cell 2 (GSM)</w:t>
            </w:r>
          </w:p>
        </w:tc>
      </w:tr>
      <w:tr w:rsidR="00073E84" w:rsidRPr="00836ADA" w14:paraId="35F9A81F" w14:textId="77777777" w:rsidTr="007A32DB">
        <w:trPr>
          <w:cantSplit/>
          <w:trHeight w:val="113"/>
          <w:jc w:val="center"/>
        </w:trPr>
        <w:tc>
          <w:tcPr>
            <w:tcW w:w="2859" w:type="dxa"/>
            <w:vMerge/>
            <w:shd w:val="clear" w:color="auto" w:fill="auto"/>
          </w:tcPr>
          <w:p w14:paraId="458E0194" w14:textId="77777777" w:rsidR="00073E84" w:rsidRPr="00836ADA" w:rsidRDefault="00073E84" w:rsidP="007A32DB">
            <w:pPr>
              <w:pStyle w:val="TAH"/>
              <w:rPr>
                <w:rFonts w:cs="Arial"/>
                <w:lang w:eastAsia="en-US"/>
              </w:rPr>
            </w:pPr>
          </w:p>
        </w:tc>
        <w:tc>
          <w:tcPr>
            <w:tcW w:w="851" w:type="dxa"/>
            <w:vMerge/>
            <w:shd w:val="clear" w:color="auto" w:fill="auto"/>
          </w:tcPr>
          <w:p w14:paraId="73DF7576" w14:textId="77777777" w:rsidR="00073E84" w:rsidRPr="00836ADA" w:rsidRDefault="00073E84" w:rsidP="007A32DB">
            <w:pPr>
              <w:pStyle w:val="TAH"/>
              <w:rPr>
                <w:rFonts w:eastAsia="?? ??" w:cs="Arial"/>
                <w:lang w:eastAsia="en-US"/>
              </w:rPr>
            </w:pPr>
          </w:p>
        </w:tc>
        <w:tc>
          <w:tcPr>
            <w:tcW w:w="685" w:type="dxa"/>
            <w:shd w:val="clear" w:color="auto" w:fill="auto"/>
          </w:tcPr>
          <w:p w14:paraId="5EAA22E1" w14:textId="77777777" w:rsidR="00073E84" w:rsidRPr="00836ADA" w:rsidRDefault="00073E84" w:rsidP="007A32DB">
            <w:pPr>
              <w:pStyle w:val="TAH"/>
              <w:rPr>
                <w:rFonts w:eastAsia="?? ??" w:cs="Arial"/>
                <w:lang w:eastAsia="en-US"/>
              </w:rPr>
            </w:pPr>
            <w:r w:rsidRPr="00836ADA">
              <w:rPr>
                <w:rFonts w:eastAsia="?? ??" w:cs="Arial"/>
                <w:lang w:eastAsia="en-US"/>
              </w:rPr>
              <w:t>T1</w:t>
            </w:r>
          </w:p>
        </w:tc>
        <w:tc>
          <w:tcPr>
            <w:tcW w:w="685" w:type="dxa"/>
            <w:shd w:val="clear" w:color="auto" w:fill="auto"/>
          </w:tcPr>
          <w:p w14:paraId="40090B0C" w14:textId="77777777" w:rsidR="00073E84" w:rsidRPr="00836ADA" w:rsidRDefault="00073E84" w:rsidP="007A32DB">
            <w:pPr>
              <w:pStyle w:val="TAH"/>
              <w:rPr>
                <w:rFonts w:eastAsia="?? ??" w:cs="Arial"/>
                <w:lang w:eastAsia="en-US"/>
              </w:rPr>
            </w:pPr>
            <w:r w:rsidRPr="00836ADA">
              <w:rPr>
                <w:rFonts w:eastAsia="?? ??" w:cs="Arial"/>
                <w:lang w:eastAsia="en-US"/>
              </w:rPr>
              <w:t>T2</w:t>
            </w:r>
          </w:p>
        </w:tc>
      </w:tr>
      <w:tr w:rsidR="00073E84" w:rsidRPr="00836ADA" w14:paraId="2CFC81BA" w14:textId="77777777" w:rsidTr="007A32DB">
        <w:trPr>
          <w:cantSplit/>
          <w:trHeight w:val="113"/>
          <w:jc w:val="center"/>
        </w:trPr>
        <w:tc>
          <w:tcPr>
            <w:tcW w:w="2859" w:type="dxa"/>
            <w:shd w:val="clear" w:color="auto" w:fill="auto"/>
          </w:tcPr>
          <w:p w14:paraId="45B38228" w14:textId="77777777" w:rsidR="00073E84" w:rsidRPr="00836ADA" w:rsidRDefault="00073E84" w:rsidP="007A32DB">
            <w:pPr>
              <w:pStyle w:val="TAL"/>
              <w:rPr>
                <w:rFonts w:cs="Arial"/>
                <w:lang w:eastAsia="en-US"/>
              </w:rPr>
            </w:pPr>
            <w:r w:rsidRPr="00836ADA">
              <w:rPr>
                <w:rFonts w:cs="Arial"/>
                <w:lang w:eastAsia="en-US"/>
              </w:rPr>
              <w:t>Absolute RF Channel Number</w:t>
            </w:r>
          </w:p>
        </w:tc>
        <w:tc>
          <w:tcPr>
            <w:tcW w:w="851" w:type="dxa"/>
            <w:shd w:val="clear" w:color="auto" w:fill="auto"/>
          </w:tcPr>
          <w:p w14:paraId="12950AA8" w14:textId="77777777" w:rsidR="00073E84" w:rsidRPr="00836ADA" w:rsidRDefault="00073E84" w:rsidP="007A32DB">
            <w:pPr>
              <w:pStyle w:val="TAL"/>
              <w:rPr>
                <w:rFonts w:eastAsia="?? ??" w:cs="Arial"/>
                <w:lang w:eastAsia="en-US"/>
              </w:rPr>
            </w:pPr>
          </w:p>
        </w:tc>
        <w:tc>
          <w:tcPr>
            <w:tcW w:w="1370" w:type="dxa"/>
            <w:gridSpan w:val="2"/>
            <w:shd w:val="clear" w:color="auto" w:fill="auto"/>
          </w:tcPr>
          <w:p w14:paraId="7AC68580" w14:textId="77777777" w:rsidR="00073E84" w:rsidRPr="00836ADA" w:rsidRDefault="00073E84" w:rsidP="007A32DB">
            <w:pPr>
              <w:pStyle w:val="TAL"/>
              <w:rPr>
                <w:rFonts w:eastAsia="?? ??" w:cs="Arial"/>
                <w:lang w:eastAsia="en-US"/>
              </w:rPr>
            </w:pPr>
            <w:r w:rsidRPr="00836ADA">
              <w:rPr>
                <w:rFonts w:eastAsia="?? ??" w:cs="Arial"/>
                <w:lang w:eastAsia="en-US"/>
              </w:rPr>
              <w:t>ARFCN 1</w:t>
            </w:r>
          </w:p>
        </w:tc>
      </w:tr>
      <w:tr w:rsidR="00073E84" w:rsidRPr="00836ADA" w14:paraId="7DD8CF81" w14:textId="77777777" w:rsidTr="007A32DB">
        <w:trPr>
          <w:cantSplit/>
          <w:trHeight w:val="113"/>
          <w:jc w:val="center"/>
        </w:trPr>
        <w:tc>
          <w:tcPr>
            <w:tcW w:w="2859" w:type="dxa"/>
            <w:shd w:val="clear" w:color="auto" w:fill="auto"/>
          </w:tcPr>
          <w:p w14:paraId="6E098AB8" w14:textId="77777777" w:rsidR="00073E84" w:rsidRPr="00836ADA" w:rsidRDefault="00073E84" w:rsidP="007A32DB">
            <w:pPr>
              <w:pStyle w:val="TAL"/>
              <w:rPr>
                <w:rFonts w:cs="Arial"/>
                <w:lang w:eastAsia="en-US"/>
              </w:rPr>
            </w:pPr>
            <w:r w:rsidRPr="00836ADA">
              <w:rPr>
                <w:rFonts w:cs="Arial"/>
                <w:lang w:eastAsia="en-US"/>
              </w:rPr>
              <w:t>RXLEV</w:t>
            </w:r>
          </w:p>
        </w:tc>
        <w:tc>
          <w:tcPr>
            <w:tcW w:w="851" w:type="dxa"/>
            <w:shd w:val="clear" w:color="auto" w:fill="auto"/>
          </w:tcPr>
          <w:p w14:paraId="7F1B9FFD"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685" w:type="dxa"/>
            <w:shd w:val="clear" w:color="auto" w:fill="auto"/>
          </w:tcPr>
          <w:p w14:paraId="61D5A385" w14:textId="77777777" w:rsidR="00073E84" w:rsidRPr="00836ADA" w:rsidRDefault="00073E84" w:rsidP="007A32DB">
            <w:pPr>
              <w:pStyle w:val="TAL"/>
              <w:rPr>
                <w:rFonts w:eastAsia="?? ??" w:cs="Arial"/>
                <w:lang w:eastAsia="en-US"/>
              </w:rPr>
            </w:pPr>
            <w:r w:rsidRPr="00836ADA">
              <w:rPr>
                <w:rFonts w:eastAsia="?? ??" w:cs="Arial"/>
                <w:lang w:eastAsia="en-US"/>
              </w:rPr>
              <w:t>-90</w:t>
            </w:r>
          </w:p>
        </w:tc>
        <w:tc>
          <w:tcPr>
            <w:tcW w:w="685" w:type="dxa"/>
            <w:shd w:val="clear" w:color="auto" w:fill="auto"/>
          </w:tcPr>
          <w:p w14:paraId="5BEF13D6" w14:textId="77777777" w:rsidR="00073E84" w:rsidRPr="00836ADA" w:rsidRDefault="00073E84" w:rsidP="007A32DB">
            <w:pPr>
              <w:pStyle w:val="TAL"/>
              <w:rPr>
                <w:rFonts w:eastAsia="?? ??" w:cs="Arial"/>
                <w:lang w:eastAsia="en-US"/>
              </w:rPr>
            </w:pPr>
            <w:r w:rsidRPr="00836ADA">
              <w:rPr>
                <w:rFonts w:eastAsia="?? ??" w:cs="Arial"/>
                <w:lang w:eastAsia="en-US"/>
              </w:rPr>
              <w:t>-75</w:t>
            </w:r>
          </w:p>
        </w:tc>
      </w:tr>
      <w:tr w:rsidR="00073E84" w:rsidRPr="00836ADA" w14:paraId="0EB6249C" w14:textId="77777777" w:rsidTr="007A32DB">
        <w:trPr>
          <w:cantSplit/>
          <w:trHeight w:val="113"/>
          <w:jc w:val="center"/>
        </w:trPr>
        <w:tc>
          <w:tcPr>
            <w:tcW w:w="2859" w:type="dxa"/>
            <w:shd w:val="clear" w:color="auto" w:fill="auto"/>
          </w:tcPr>
          <w:p w14:paraId="019D951B" w14:textId="77777777" w:rsidR="00073E84" w:rsidRPr="00836ADA" w:rsidRDefault="00073E84" w:rsidP="007A32DB">
            <w:pPr>
              <w:pStyle w:val="TAL"/>
              <w:rPr>
                <w:rFonts w:cs="Arial"/>
                <w:lang w:eastAsia="en-US"/>
              </w:rPr>
            </w:pPr>
            <w:r w:rsidRPr="00836ADA">
              <w:rPr>
                <w:rFonts w:cs="Arial"/>
                <w:lang w:eastAsia="en-US"/>
              </w:rPr>
              <w:t>RXLEV_ACCESS_</w:t>
            </w:r>
            <w:r w:rsidRPr="00836ADA">
              <w:rPr>
                <w:rFonts w:cs="Arial"/>
                <w:lang w:eastAsia="en-US"/>
              </w:rPr>
              <w:br/>
              <w:t>MIN</w:t>
            </w:r>
          </w:p>
        </w:tc>
        <w:tc>
          <w:tcPr>
            <w:tcW w:w="851" w:type="dxa"/>
            <w:shd w:val="clear" w:color="auto" w:fill="auto"/>
          </w:tcPr>
          <w:p w14:paraId="156DEF6C"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1370" w:type="dxa"/>
            <w:gridSpan w:val="2"/>
            <w:shd w:val="clear" w:color="auto" w:fill="auto"/>
          </w:tcPr>
          <w:p w14:paraId="3586C812" w14:textId="77777777" w:rsidR="00073E84" w:rsidRPr="00836ADA" w:rsidRDefault="00073E84" w:rsidP="007A32DB">
            <w:pPr>
              <w:pStyle w:val="TAL"/>
              <w:rPr>
                <w:rFonts w:eastAsia="?? ??" w:cs="Arial"/>
                <w:lang w:eastAsia="en-US"/>
              </w:rPr>
            </w:pPr>
            <w:r w:rsidRPr="00836ADA">
              <w:rPr>
                <w:rFonts w:eastAsia="?? ??" w:cs="Arial"/>
                <w:lang w:eastAsia="en-US"/>
              </w:rPr>
              <w:t>-104</w:t>
            </w:r>
          </w:p>
        </w:tc>
      </w:tr>
      <w:tr w:rsidR="00073E84" w:rsidRPr="00836ADA" w14:paraId="153009B1" w14:textId="77777777" w:rsidTr="007A32DB">
        <w:trPr>
          <w:cantSplit/>
          <w:trHeight w:val="113"/>
          <w:jc w:val="center"/>
        </w:trPr>
        <w:tc>
          <w:tcPr>
            <w:tcW w:w="2859" w:type="dxa"/>
            <w:shd w:val="clear" w:color="auto" w:fill="auto"/>
          </w:tcPr>
          <w:p w14:paraId="7CA72A2B" w14:textId="77777777" w:rsidR="00073E84" w:rsidRPr="00836ADA" w:rsidRDefault="00073E84" w:rsidP="007A32DB">
            <w:pPr>
              <w:pStyle w:val="TAL"/>
              <w:rPr>
                <w:rFonts w:cs="Arial"/>
                <w:lang w:eastAsia="en-US"/>
              </w:rPr>
            </w:pPr>
            <w:r w:rsidRPr="00836ADA">
              <w:rPr>
                <w:rFonts w:cs="Arial"/>
                <w:lang w:eastAsia="en-US"/>
              </w:rPr>
              <w:t>MS_TXPWR_MAX_</w:t>
            </w:r>
            <w:r w:rsidRPr="00836ADA">
              <w:rPr>
                <w:rFonts w:cs="Arial"/>
                <w:lang w:eastAsia="en-US"/>
              </w:rPr>
              <w:br/>
              <w:t>CCH</w:t>
            </w:r>
          </w:p>
        </w:tc>
        <w:tc>
          <w:tcPr>
            <w:tcW w:w="851" w:type="dxa"/>
            <w:shd w:val="clear" w:color="auto" w:fill="auto"/>
          </w:tcPr>
          <w:p w14:paraId="3409A7FC" w14:textId="77777777" w:rsidR="00073E84" w:rsidRPr="00836ADA" w:rsidRDefault="00073E84" w:rsidP="007A32DB">
            <w:pPr>
              <w:pStyle w:val="TAL"/>
              <w:rPr>
                <w:rFonts w:eastAsia="?? ??" w:cs="Arial"/>
                <w:lang w:eastAsia="en-US"/>
              </w:rPr>
            </w:pPr>
            <w:r w:rsidRPr="00836ADA">
              <w:rPr>
                <w:rFonts w:eastAsia="?? ??" w:cs="Arial"/>
                <w:lang w:eastAsia="en-US"/>
              </w:rPr>
              <w:t>dBm</w:t>
            </w:r>
          </w:p>
        </w:tc>
        <w:tc>
          <w:tcPr>
            <w:tcW w:w="1370" w:type="dxa"/>
            <w:gridSpan w:val="2"/>
            <w:shd w:val="clear" w:color="auto" w:fill="auto"/>
          </w:tcPr>
          <w:p w14:paraId="717E4BD4" w14:textId="77777777" w:rsidR="00073E84" w:rsidRPr="00836ADA" w:rsidRDefault="00073E84" w:rsidP="007A32DB">
            <w:pPr>
              <w:pStyle w:val="TAL"/>
              <w:rPr>
                <w:rFonts w:eastAsia="?? ??" w:cs="Arial"/>
                <w:lang w:eastAsia="en-US"/>
              </w:rPr>
            </w:pPr>
            <w:r w:rsidRPr="00836ADA">
              <w:rPr>
                <w:rFonts w:eastAsia="?? ??" w:cs="Arial"/>
                <w:lang w:eastAsia="en-US"/>
              </w:rPr>
              <w:t>33</w:t>
            </w:r>
          </w:p>
        </w:tc>
      </w:tr>
    </w:tbl>
    <w:p w14:paraId="6EF08092" w14:textId="77777777" w:rsidR="00073E84" w:rsidRPr="00836ADA" w:rsidRDefault="00073E84" w:rsidP="00073E84"/>
    <w:p w14:paraId="1B8166DD" w14:textId="77777777" w:rsidR="00073E84" w:rsidRPr="00836ADA" w:rsidRDefault="00073E84" w:rsidP="00073E84">
      <w:pPr>
        <w:pStyle w:val="Heading5"/>
      </w:pPr>
      <w:bookmarkStart w:id="519" w:name="_Toc535329433"/>
      <w:r w:rsidRPr="00836ADA">
        <w:t>A.5.5.3.2</w:t>
      </w:r>
      <w:r w:rsidRPr="00836ADA">
        <w:tab/>
        <w:t>Test Requirements</w:t>
      </w:r>
      <w:bookmarkEnd w:id="519"/>
    </w:p>
    <w:p w14:paraId="4E53EFA5" w14:textId="77777777" w:rsidR="00073E84" w:rsidRPr="00836ADA" w:rsidRDefault="00073E84" w:rsidP="00073E84">
      <w:pPr>
        <w:rPr>
          <w:rFonts w:cs="v4.2.0"/>
        </w:rPr>
      </w:pPr>
      <w:r w:rsidRPr="00836ADA">
        <w:rPr>
          <w:rFonts w:cs="v4.2.0"/>
        </w:rPr>
        <w:t>The cell re-reselection delay is defined as the time from the beginning of time period T2, to the moment when the UE starts to transmit the random access in Cell 2 (the GSM cell).</w:t>
      </w:r>
    </w:p>
    <w:p w14:paraId="051D7219" w14:textId="77777777" w:rsidR="00073E84" w:rsidRPr="00836ADA" w:rsidRDefault="00073E84" w:rsidP="00073E84">
      <w:pPr>
        <w:rPr>
          <w:rFonts w:cs="v4.2.0"/>
        </w:rPr>
      </w:pPr>
      <w:r w:rsidRPr="00836ADA">
        <w:rPr>
          <w:rFonts w:cs="v4.2.0"/>
        </w:rPr>
        <w:t>The cell re-selection delay shall be less than 2.9 + T</w:t>
      </w:r>
      <w:r w:rsidRPr="00836ADA">
        <w:rPr>
          <w:rFonts w:cs="v4.2.0"/>
          <w:vertAlign w:val="subscript"/>
        </w:rPr>
        <w:t>RA</w:t>
      </w:r>
      <w:r w:rsidRPr="00836ADA">
        <w:rPr>
          <w:rFonts w:cs="v4.2.0"/>
        </w:rPr>
        <w:t xml:space="preserve"> s.</w:t>
      </w:r>
    </w:p>
    <w:p w14:paraId="55AEE4CD" w14:textId="77777777" w:rsidR="00073E84" w:rsidRPr="00836ADA" w:rsidRDefault="00073E84" w:rsidP="00073E84">
      <w:pPr>
        <w:rPr>
          <w:rFonts w:cs="v4.2.0"/>
        </w:rPr>
      </w:pPr>
      <w:r w:rsidRPr="00836ADA">
        <w:rPr>
          <w:rFonts w:cs="v4.2.0"/>
        </w:rPr>
        <w:t>The rate of correct reselections observed during repeated tests shall be at least 90%.</w:t>
      </w:r>
    </w:p>
    <w:p w14:paraId="318C5D65" w14:textId="77777777" w:rsidR="00073E84" w:rsidRPr="00836ADA" w:rsidRDefault="00073E84" w:rsidP="00073E84">
      <w:pPr>
        <w:pStyle w:val="NO"/>
      </w:pPr>
      <w:r w:rsidRPr="00836ADA">
        <w:t>NOTE:</w:t>
      </w:r>
      <w:r w:rsidRPr="00836ADA">
        <w:tab/>
        <w:t xml:space="preserve">The cell re-selection delay can be expressed </w:t>
      </w:r>
    </w:p>
    <w:p w14:paraId="70E7CC1F" w14:textId="77777777" w:rsidR="00073E84" w:rsidRPr="00836ADA" w:rsidRDefault="00073E84" w:rsidP="00073E84">
      <w:pPr>
        <w:pStyle w:val="EQ"/>
      </w:pPr>
      <w:r w:rsidRPr="00836ADA">
        <w:tab/>
      </w:r>
      <w:r w:rsidRPr="00836ADA">
        <w:rPr>
          <w:rFonts w:cs="v3.7.0"/>
          <w:position w:val="-14"/>
        </w:rPr>
        <w:object w:dxaOrig="5740" w:dyaOrig="380" w14:anchorId="189F67E9">
          <v:shape id="_x0000_i1254" type="#_x0000_t75" style="width:287pt;height:19pt" o:ole="" fillcolor="window">
            <v:imagedata r:id="rId26" o:title=""/>
          </v:shape>
          <o:OLEObject Type="Embed" ProgID="Equation.3" ShapeID="_x0000_i1254" DrawAspect="Content" ObjectID="_1710575930" r:id="rId329"/>
        </w:object>
      </w:r>
      <w:r w:rsidRPr="00836ADA">
        <w:t>ms</w:t>
      </w:r>
    </w:p>
    <w:p w14:paraId="078EB8B4" w14:textId="77777777" w:rsidR="00073E84" w:rsidRPr="00836ADA" w:rsidRDefault="00073E84" w:rsidP="00073E84">
      <w:r w:rsidRPr="00836ADA">
        <w:t>where:</w:t>
      </w:r>
    </w:p>
    <w:p w14:paraId="09507330" w14:textId="77777777" w:rsidR="00073E84" w:rsidRPr="00836ADA" w:rsidRDefault="00073E84" w:rsidP="00073E84">
      <w:pPr>
        <w:pStyle w:val="EX"/>
      </w:pPr>
      <w:r w:rsidRPr="00836ADA">
        <w:t>T</w:t>
      </w:r>
      <w:r w:rsidRPr="00836ADA">
        <w:rPr>
          <w:vertAlign w:val="subscript"/>
        </w:rPr>
        <w:t>identify,GSM</w:t>
      </w:r>
      <w:r w:rsidRPr="00836ADA">
        <w:tab/>
        <w:t>Specified in 8.4.2.5.2.1, here it is 500 ms</w:t>
      </w:r>
    </w:p>
    <w:p w14:paraId="6E5FA8D7" w14:textId="77777777" w:rsidR="00073E84" w:rsidRPr="00836ADA" w:rsidRDefault="00073E84" w:rsidP="00073E84">
      <w:pPr>
        <w:pStyle w:val="EX"/>
      </w:pPr>
      <w:r w:rsidRPr="00836ADA">
        <w:t>T</w:t>
      </w:r>
      <w:r w:rsidRPr="00836ADA">
        <w:rPr>
          <w:vertAlign w:val="subscript"/>
        </w:rPr>
        <w:t>measurement, GSM</w:t>
      </w:r>
      <w:r w:rsidRPr="00836ADA">
        <w:rPr>
          <w:vertAlign w:val="subscript"/>
        </w:rPr>
        <w:tab/>
      </w:r>
      <w:r w:rsidRPr="00836ADA">
        <w:t>Specified in 5.5.2.1.4, here it is 480 ms</w:t>
      </w:r>
    </w:p>
    <w:p w14:paraId="66DD26FB" w14:textId="77777777" w:rsidR="00073E84" w:rsidRPr="00836ADA" w:rsidRDefault="00073E84" w:rsidP="00073E84">
      <w:pPr>
        <w:pStyle w:val="EX"/>
      </w:pPr>
      <w:r w:rsidRPr="00836ADA">
        <w:t>T</w:t>
      </w:r>
      <w:r w:rsidRPr="00836ADA">
        <w:rPr>
          <w:vertAlign w:val="subscript"/>
        </w:rPr>
        <w:t>BCCH</w:t>
      </w:r>
      <w:r w:rsidRPr="00836ADA">
        <w:tab/>
        <w:t>According to [21], the maximum time allowed to read the BCCH data, when being synchronized to a BCCH carrier, is 1.9 s.</w:t>
      </w:r>
    </w:p>
    <w:p w14:paraId="4D2D5428" w14:textId="77777777" w:rsidR="00073E84" w:rsidRPr="00836ADA" w:rsidRDefault="00073E84" w:rsidP="00073E84">
      <w:pPr>
        <w:pStyle w:val="EX"/>
        <w:rPr>
          <w:rFonts w:cs="v4.2.0"/>
        </w:rPr>
      </w:pPr>
      <w:r w:rsidRPr="00836ADA">
        <w:t>T</w:t>
      </w:r>
      <w:r w:rsidRPr="00836ADA">
        <w:rPr>
          <w:vertAlign w:val="subscript"/>
        </w:rPr>
        <w:t>RA</w:t>
      </w:r>
      <w:r w:rsidRPr="00836ADA">
        <w:tab/>
        <w:t>The additional delay caused by the random access procedure in the GSM cell. Shall be defined by RAN5 when the test case is further detailed in TS 34.121.</w:t>
      </w:r>
    </w:p>
    <w:p w14:paraId="5F026EBA" w14:textId="77777777" w:rsidR="00073E84" w:rsidRPr="00836ADA" w:rsidRDefault="00073E84" w:rsidP="003B234C">
      <w:pPr>
        <w:rPr>
          <w:rFonts w:cs="v4.2.0"/>
        </w:rPr>
      </w:pPr>
      <w:r w:rsidRPr="00836ADA">
        <w:rPr>
          <w:rFonts w:cs="v4.2.0"/>
        </w:rPr>
        <w:t>This gives a total of 2.88 +T</w:t>
      </w:r>
      <w:r w:rsidRPr="00836ADA">
        <w:rPr>
          <w:rFonts w:cs="v4.2.0"/>
          <w:vertAlign w:val="subscript"/>
        </w:rPr>
        <w:t xml:space="preserve">RA </w:t>
      </w:r>
      <w:r w:rsidRPr="00836ADA">
        <w:rPr>
          <w:rFonts w:cs="v4.2.0"/>
        </w:rPr>
        <w:t>s, allow 2.9 + T</w:t>
      </w:r>
      <w:r w:rsidRPr="00836ADA">
        <w:rPr>
          <w:rFonts w:cs="v4.2.0"/>
          <w:vertAlign w:val="subscript"/>
        </w:rPr>
        <w:t>RA</w:t>
      </w:r>
      <w:r w:rsidRPr="00836ADA">
        <w:rPr>
          <w:rFonts w:cs="v4.2.0"/>
        </w:rPr>
        <w:t xml:space="preserve"> s.</w:t>
      </w:r>
    </w:p>
    <w:p w14:paraId="7B5EBA7F" w14:textId="77777777" w:rsidR="003B234C" w:rsidRPr="00836ADA" w:rsidRDefault="003B234C" w:rsidP="003B234C">
      <w:pPr>
        <w:pStyle w:val="Heading3"/>
        <w:rPr>
          <w:snapToGrid w:val="0"/>
        </w:rPr>
      </w:pPr>
      <w:bookmarkStart w:id="520" w:name="_Toc535329434"/>
      <w:r w:rsidRPr="00836ADA">
        <w:t>A.5.5.4</w:t>
      </w:r>
      <w:r w:rsidRPr="00836ADA">
        <w:tab/>
        <w:t xml:space="preserve">Cell Reselection during an MBMS session, </w:t>
      </w:r>
      <w:r w:rsidRPr="00836ADA">
        <w:rPr>
          <w:rFonts w:cs="v4.2.0"/>
          <w:snapToGrid w:val="0"/>
        </w:rPr>
        <w:t>two frequencies present in neighbour list</w:t>
      </w:r>
      <w:bookmarkEnd w:id="520"/>
    </w:p>
    <w:p w14:paraId="7C258DAC" w14:textId="77777777" w:rsidR="003B234C" w:rsidRPr="00836ADA" w:rsidRDefault="003B234C" w:rsidP="003B234C">
      <w:pPr>
        <w:pStyle w:val="Heading4"/>
        <w:rPr>
          <w:snapToGrid w:val="0"/>
        </w:rPr>
      </w:pPr>
      <w:bookmarkStart w:id="521" w:name="_Toc535329435"/>
      <w:r w:rsidRPr="00836ADA">
        <w:rPr>
          <w:snapToGrid w:val="0"/>
        </w:rPr>
        <w:t>A.5.5.4.1</w:t>
      </w:r>
      <w:r w:rsidRPr="00836ADA">
        <w:rPr>
          <w:snapToGrid w:val="0"/>
        </w:rPr>
        <w:tab/>
        <w:t>Test Purpose and Environment</w:t>
      </w:r>
      <w:bookmarkEnd w:id="521"/>
    </w:p>
    <w:p w14:paraId="47B90348" w14:textId="77777777" w:rsidR="003B234C" w:rsidRPr="00836ADA" w:rsidRDefault="003B234C" w:rsidP="003B234C">
      <w:pPr>
        <w:rPr>
          <w:rFonts w:cs="v4.2.0"/>
        </w:rPr>
      </w:pPr>
      <w:r w:rsidRPr="00836ADA">
        <w:rPr>
          <w:rFonts w:cs="v4.2.0"/>
        </w:rPr>
        <w:t xml:space="preserve"> The purpose of this test is to verify the requirement for the cell identification for UEs in an MBMS PTM session and the required functionality on measurement occasions by use of a cell re-selection test case.</w:t>
      </w:r>
    </w:p>
    <w:p w14:paraId="1FBFCE7B" w14:textId="77777777" w:rsidR="003B234C" w:rsidRPr="00836ADA" w:rsidRDefault="003B234C" w:rsidP="003B234C">
      <w:pPr>
        <w:rPr>
          <w:rFonts w:cs="v4.2.0"/>
        </w:rPr>
      </w:pPr>
      <w:r w:rsidRPr="00836ADA">
        <w:rPr>
          <w:rFonts w:cs="v4.2.0"/>
        </w:rPr>
        <w:t>The test parameters are given in tables A.5.4F, A.5.4G, A.5.4H, A.5.4I, A.5.4J and A.5.4K. The UE is requested to receive the MBMS service and monitor neighbouring cells on 2 carriers. The maximum repetition period of the relevant system info blocks that needs to be received by the UE to camp on a cell shall be 1280 ms.</w:t>
      </w:r>
    </w:p>
    <w:p w14:paraId="1C60F8B0" w14:textId="77777777" w:rsidR="003B234C" w:rsidRPr="00836ADA" w:rsidRDefault="003B234C" w:rsidP="0079728B">
      <w:pPr>
        <w:pStyle w:val="TH"/>
      </w:pPr>
      <w:r w:rsidRPr="00836ADA">
        <w:t>Table A.5.4F: General test parameters for Cell Re-selection in CELL_FACH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629"/>
        <w:gridCol w:w="810"/>
        <w:gridCol w:w="1389"/>
        <w:gridCol w:w="4219"/>
      </w:tblGrid>
      <w:tr w:rsidR="003B234C" w:rsidRPr="00836ADA" w14:paraId="6909A34E" w14:textId="77777777">
        <w:trPr>
          <w:cantSplit/>
        </w:trPr>
        <w:tc>
          <w:tcPr>
            <w:tcW w:w="3438" w:type="dxa"/>
            <w:gridSpan w:val="2"/>
          </w:tcPr>
          <w:p w14:paraId="4F312DA9" w14:textId="77777777" w:rsidR="003B234C" w:rsidRPr="00836ADA" w:rsidRDefault="003B234C" w:rsidP="003B234C">
            <w:pPr>
              <w:pStyle w:val="TAH"/>
              <w:rPr>
                <w:rFonts w:cs="v4.2.0"/>
                <w:lang w:eastAsia="en-US"/>
              </w:rPr>
            </w:pPr>
            <w:r w:rsidRPr="00836ADA">
              <w:rPr>
                <w:rFonts w:cs="v4.2.0"/>
                <w:lang w:eastAsia="en-US"/>
              </w:rPr>
              <w:t>Parameter</w:t>
            </w:r>
          </w:p>
        </w:tc>
        <w:tc>
          <w:tcPr>
            <w:tcW w:w="810" w:type="dxa"/>
          </w:tcPr>
          <w:p w14:paraId="2CB18F4D" w14:textId="77777777" w:rsidR="003B234C" w:rsidRPr="00836ADA" w:rsidRDefault="003B234C" w:rsidP="003B234C">
            <w:pPr>
              <w:pStyle w:val="TAH"/>
              <w:rPr>
                <w:rFonts w:cs="v4.2.0"/>
                <w:lang w:eastAsia="en-US"/>
              </w:rPr>
            </w:pPr>
            <w:r w:rsidRPr="00836ADA">
              <w:rPr>
                <w:rFonts w:cs="v4.2.0"/>
                <w:lang w:eastAsia="en-US"/>
              </w:rPr>
              <w:t>Unit</w:t>
            </w:r>
          </w:p>
        </w:tc>
        <w:tc>
          <w:tcPr>
            <w:tcW w:w="1389" w:type="dxa"/>
          </w:tcPr>
          <w:p w14:paraId="32D34DD2" w14:textId="77777777" w:rsidR="003B234C" w:rsidRPr="00836ADA" w:rsidRDefault="003B234C" w:rsidP="003B234C">
            <w:pPr>
              <w:pStyle w:val="TAH"/>
              <w:rPr>
                <w:rFonts w:cs="v4.2.0"/>
                <w:lang w:eastAsia="en-US"/>
              </w:rPr>
            </w:pPr>
            <w:r w:rsidRPr="00836ADA">
              <w:rPr>
                <w:rFonts w:cs="v4.2.0"/>
                <w:lang w:eastAsia="en-US"/>
              </w:rPr>
              <w:t>Value</w:t>
            </w:r>
          </w:p>
        </w:tc>
        <w:tc>
          <w:tcPr>
            <w:tcW w:w="4219" w:type="dxa"/>
          </w:tcPr>
          <w:p w14:paraId="6F5D4AC0"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71642824" w14:textId="77777777">
        <w:trPr>
          <w:cantSplit/>
        </w:trPr>
        <w:tc>
          <w:tcPr>
            <w:tcW w:w="1809" w:type="dxa"/>
            <w:shd w:val="clear" w:color="auto" w:fill="auto"/>
          </w:tcPr>
          <w:p w14:paraId="31CAD568" w14:textId="77777777" w:rsidR="003B234C" w:rsidRPr="00836ADA" w:rsidRDefault="003B234C" w:rsidP="003B234C">
            <w:pPr>
              <w:pStyle w:val="TAL"/>
              <w:rPr>
                <w:rFonts w:cs="Arial"/>
                <w:lang w:eastAsia="en-US"/>
              </w:rPr>
            </w:pPr>
            <w:r w:rsidRPr="00836ADA">
              <w:rPr>
                <w:rFonts w:cs="Arial"/>
                <w:lang w:eastAsia="en-US"/>
              </w:rPr>
              <w:t>initial condition</w:t>
            </w:r>
          </w:p>
        </w:tc>
        <w:tc>
          <w:tcPr>
            <w:tcW w:w="1629" w:type="dxa"/>
          </w:tcPr>
          <w:p w14:paraId="4D69CA1A"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6E7B20AF" w14:textId="77777777" w:rsidR="003B234C" w:rsidRPr="00836ADA" w:rsidRDefault="003B234C" w:rsidP="003B234C">
            <w:pPr>
              <w:pStyle w:val="TAL"/>
              <w:rPr>
                <w:rFonts w:cs="Arial"/>
                <w:lang w:eastAsia="en-US"/>
              </w:rPr>
            </w:pPr>
          </w:p>
        </w:tc>
        <w:tc>
          <w:tcPr>
            <w:tcW w:w="1389" w:type="dxa"/>
          </w:tcPr>
          <w:p w14:paraId="04A1C03B" w14:textId="77777777" w:rsidR="003B234C" w:rsidRPr="00836ADA" w:rsidRDefault="003B234C" w:rsidP="003B234C">
            <w:pPr>
              <w:pStyle w:val="TAL"/>
              <w:rPr>
                <w:rFonts w:cs="Arial"/>
                <w:lang w:eastAsia="en-US"/>
              </w:rPr>
            </w:pPr>
            <w:r w:rsidRPr="00836ADA">
              <w:rPr>
                <w:rFonts w:cs="Arial"/>
                <w:lang w:eastAsia="en-US"/>
              </w:rPr>
              <w:t>Cell2</w:t>
            </w:r>
          </w:p>
        </w:tc>
        <w:tc>
          <w:tcPr>
            <w:tcW w:w="4219" w:type="dxa"/>
          </w:tcPr>
          <w:p w14:paraId="4C584537" w14:textId="77777777" w:rsidR="003B234C" w:rsidRPr="00836ADA" w:rsidRDefault="003B234C" w:rsidP="003B234C">
            <w:pPr>
              <w:pStyle w:val="TAL"/>
              <w:rPr>
                <w:rFonts w:cs="Arial"/>
                <w:lang w:eastAsia="en-US"/>
              </w:rPr>
            </w:pPr>
          </w:p>
        </w:tc>
      </w:tr>
      <w:tr w:rsidR="003B234C" w:rsidRPr="00836ADA" w14:paraId="5FC5BABB" w14:textId="77777777">
        <w:trPr>
          <w:cantSplit/>
        </w:trPr>
        <w:tc>
          <w:tcPr>
            <w:tcW w:w="1809" w:type="dxa"/>
          </w:tcPr>
          <w:p w14:paraId="2A64F320" w14:textId="77777777" w:rsidR="003B234C" w:rsidRPr="00836ADA" w:rsidRDefault="003B234C" w:rsidP="003B234C">
            <w:pPr>
              <w:pStyle w:val="TAL"/>
              <w:rPr>
                <w:rFonts w:cs="Arial"/>
                <w:lang w:eastAsia="en-US"/>
              </w:rPr>
            </w:pPr>
            <w:r w:rsidRPr="00836ADA">
              <w:rPr>
                <w:rFonts w:cs="Arial"/>
                <w:lang w:eastAsia="en-US"/>
              </w:rPr>
              <w:t>final condition</w:t>
            </w:r>
          </w:p>
        </w:tc>
        <w:tc>
          <w:tcPr>
            <w:tcW w:w="1629" w:type="dxa"/>
          </w:tcPr>
          <w:p w14:paraId="7DCFEAD0"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2C7025C0" w14:textId="77777777" w:rsidR="003B234C" w:rsidRPr="00836ADA" w:rsidRDefault="003B234C" w:rsidP="003B234C">
            <w:pPr>
              <w:pStyle w:val="TAL"/>
              <w:rPr>
                <w:rFonts w:cs="Arial"/>
                <w:lang w:eastAsia="en-US"/>
              </w:rPr>
            </w:pPr>
          </w:p>
        </w:tc>
        <w:tc>
          <w:tcPr>
            <w:tcW w:w="1389" w:type="dxa"/>
          </w:tcPr>
          <w:p w14:paraId="6564F7B6" w14:textId="77777777" w:rsidR="003B234C" w:rsidRPr="00836ADA" w:rsidRDefault="003B234C" w:rsidP="003B234C">
            <w:pPr>
              <w:pStyle w:val="TAL"/>
              <w:rPr>
                <w:rFonts w:cs="Arial"/>
                <w:lang w:eastAsia="en-US"/>
              </w:rPr>
            </w:pPr>
            <w:r w:rsidRPr="00836ADA">
              <w:rPr>
                <w:rFonts w:cs="Arial"/>
                <w:lang w:eastAsia="en-US"/>
              </w:rPr>
              <w:t>Cell1</w:t>
            </w:r>
          </w:p>
        </w:tc>
        <w:tc>
          <w:tcPr>
            <w:tcW w:w="4219" w:type="dxa"/>
          </w:tcPr>
          <w:p w14:paraId="6D7FED76" w14:textId="77777777" w:rsidR="003B234C" w:rsidRPr="00836ADA" w:rsidRDefault="003B234C" w:rsidP="003B234C">
            <w:pPr>
              <w:pStyle w:val="TAL"/>
              <w:rPr>
                <w:rFonts w:cs="Arial"/>
                <w:lang w:eastAsia="en-US"/>
              </w:rPr>
            </w:pPr>
          </w:p>
        </w:tc>
      </w:tr>
      <w:tr w:rsidR="003B234C" w:rsidRPr="00836ADA" w14:paraId="04289791" w14:textId="77777777">
        <w:trPr>
          <w:cantSplit/>
        </w:trPr>
        <w:tc>
          <w:tcPr>
            <w:tcW w:w="3438" w:type="dxa"/>
            <w:gridSpan w:val="2"/>
          </w:tcPr>
          <w:p w14:paraId="3F99834E"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t>- Persistence value</w:t>
            </w:r>
          </w:p>
        </w:tc>
        <w:tc>
          <w:tcPr>
            <w:tcW w:w="810" w:type="dxa"/>
          </w:tcPr>
          <w:p w14:paraId="7F4F2C56" w14:textId="77777777" w:rsidR="003B234C" w:rsidRPr="00836ADA" w:rsidRDefault="003B234C" w:rsidP="003B234C">
            <w:pPr>
              <w:pStyle w:val="TAL"/>
              <w:rPr>
                <w:rFonts w:cs="Arial"/>
                <w:lang w:eastAsia="en-US"/>
              </w:rPr>
            </w:pPr>
            <w:r w:rsidRPr="00836ADA">
              <w:rPr>
                <w:rFonts w:cs="Arial"/>
                <w:lang w:eastAsia="en-US"/>
              </w:rPr>
              <w:t>-</w:t>
            </w:r>
          </w:p>
        </w:tc>
        <w:tc>
          <w:tcPr>
            <w:tcW w:w="1389" w:type="dxa"/>
          </w:tcPr>
          <w:p w14:paraId="1B64D9C1" w14:textId="77777777" w:rsidR="003B234C" w:rsidRPr="00836ADA" w:rsidRDefault="003B234C" w:rsidP="003B234C">
            <w:pPr>
              <w:pStyle w:val="TAL"/>
              <w:rPr>
                <w:rFonts w:cs="Arial"/>
                <w:lang w:eastAsia="en-US"/>
              </w:rPr>
            </w:pPr>
            <w:r w:rsidRPr="00836ADA">
              <w:rPr>
                <w:rFonts w:cs="Arial"/>
                <w:lang w:eastAsia="en-US"/>
              </w:rPr>
              <w:t>1</w:t>
            </w:r>
          </w:p>
        </w:tc>
        <w:tc>
          <w:tcPr>
            <w:tcW w:w="4219" w:type="dxa"/>
          </w:tcPr>
          <w:p w14:paraId="070273FE"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679AF9A0" w14:textId="77777777">
        <w:trPr>
          <w:cantSplit/>
        </w:trPr>
        <w:tc>
          <w:tcPr>
            <w:tcW w:w="3438" w:type="dxa"/>
            <w:gridSpan w:val="2"/>
          </w:tcPr>
          <w:p w14:paraId="244B434F"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7661F8ED" w14:textId="77777777" w:rsidR="003B234C" w:rsidRPr="00836ADA" w:rsidRDefault="003B234C" w:rsidP="003B234C">
            <w:pPr>
              <w:pStyle w:val="TAL"/>
              <w:rPr>
                <w:rFonts w:cs="Arial"/>
                <w:lang w:eastAsia="en-US"/>
              </w:rPr>
            </w:pPr>
          </w:p>
        </w:tc>
        <w:tc>
          <w:tcPr>
            <w:tcW w:w="1389" w:type="dxa"/>
          </w:tcPr>
          <w:p w14:paraId="27978406" w14:textId="77777777" w:rsidR="003B234C" w:rsidRPr="00836ADA" w:rsidRDefault="003B234C" w:rsidP="003B234C">
            <w:pPr>
              <w:pStyle w:val="TAL"/>
              <w:rPr>
                <w:rFonts w:cs="Arial"/>
                <w:lang w:eastAsia="en-US"/>
              </w:rPr>
            </w:pPr>
          </w:p>
        </w:tc>
        <w:tc>
          <w:tcPr>
            <w:tcW w:w="4219" w:type="dxa"/>
          </w:tcPr>
          <w:p w14:paraId="7AB0B19E"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669E3666" w14:textId="77777777">
        <w:trPr>
          <w:cantSplit/>
        </w:trPr>
        <w:tc>
          <w:tcPr>
            <w:tcW w:w="3438" w:type="dxa"/>
            <w:gridSpan w:val="2"/>
          </w:tcPr>
          <w:p w14:paraId="3F675973" w14:textId="77777777" w:rsidR="003B234C" w:rsidRPr="00836ADA" w:rsidRDefault="003B234C" w:rsidP="003B234C">
            <w:pPr>
              <w:pStyle w:val="TAL"/>
              <w:rPr>
                <w:rFonts w:cs="Arial"/>
                <w:b/>
                <w:bCs/>
                <w:lang w:eastAsia="en-US"/>
              </w:rPr>
            </w:pPr>
            <w:r w:rsidRPr="00836ADA">
              <w:rPr>
                <w:rFonts w:cs="Arial"/>
                <w:b/>
                <w:bCs/>
                <w:lang w:eastAsia="en-US"/>
              </w:rPr>
              <w:t>MBMS preferred frequency layer</w:t>
            </w:r>
          </w:p>
        </w:tc>
        <w:tc>
          <w:tcPr>
            <w:tcW w:w="810" w:type="dxa"/>
          </w:tcPr>
          <w:p w14:paraId="7ADF60F3" w14:textId="77777777" w:rsidR="003B234C" w:rsidRPr="00836ADA" w:rsidRDefault="003B234C" w:rsidP="003B234C">
            <w:pPr>
              <w:pStyle w:val="TAL"/>
              <w:rPr>
                <w:rFonts w:cs="Arial"/>
                <w:b/>
                <w:bCs/>
                <w:lang w:eastAsia="en-US"/>
              </w:rPr>
            </w:pPr>
          </w:p>
        </w:tc>
        <w:tc>
          <w:tcPr>
            <w:tcW w:w="1389" w:type="dxa"/>
          </w:tcPr>
          <w:p w14:paraId="669731C0" w14:textId="77777777" w:rsidR="003B234C" w:rsidRPr="00836ADA" w:rsidRDefault="003B234C" w:rsidP="003B234C">
            <w:pPr>
              <w:pStyle w:val="TAL"/>
              <w:rPr>
                <w:rFonts w:cs="Arial"/>
                <w:b/>
                <w:bCs/>
                <w:lang w:eastAsia="en-US"/>
              </w:rPr>
            </w:pPr>
          </w:p>
        </w:tc>
        <w:tc>
          <w:tcPr>
            <w:tcW w:w="4219" w:type="dxa"/>
          </w:tcPr>
          <w:p w14:paraId="515C8D1B" w14:textId="77777777" w:rsidR="003B234C" w:rsidRPr="00836ADA" w:rsidRDefault="003B234C" w:rsidP="003B234C">
            <w:pPr>
              <w:pStyle w:val="TAL"/>
              <w:rPr>
                <w:rFonts w:cs="Arial"/>
                <w:b/>
                <w:bCs/>
                <w:lang w:eastAsia="en-US"/>
              </w:rPr>
            </w:pPr>
            <w:r w:rsidRPr="00836ADA">
              <w:rPr>
                <w:rFonts w:cs="Arial"/>
                <w:b/>
                <w:bCs/>
                <w:lang w:eastAsia="en-US"/>
              </w:rPr>
              <w:t>Not used</w:t>
            </w:r>
          </w:p>
        </w:tc>
      </w:tr>
      <w:tr w:rsidR="003B234C" w:rsidRPr="00836ADA" w14:paraId="1DB51607" w14:textId="77777777">
        <w:trPr>
          <w:cantSplit/>
        </w:trPr>
        <w:tc>
          <w:tcPr>
            <w:tcW w:w="3438" w:type="dxa"/>
            <w:gridSpan w:val="2"/>
          </w:tcPr>
          <w:p w14:paraId="5E99CEFB"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4DA64A8D" w14:textId="77777777" w:rsidR="003B234C" w:rsidRPr="00836ADA" w:rsidRDefault="003B234C" w:rsidP="003B234C">
            <w:pPr>
              <w:pStyle w:val="TAL"/>
              <w:rPr>
                <w:rFonts w:cs="Arial"/>
                <w:lang w:eastAsia="en-US"/>
              </w:rPr>
            </w:pPr>
            <w:r w:rsidRPr="00836ADA">
              <w:rPr>
                <w:rFonts w:cs="Arial"/>
                <w:lang w:eastAsia="en-US"/>
              </w:rPr>
              <w:t>s</w:t>
            </w:r>
          </w:p>
        </w:tc>
        <w:tc>
          <w:tcPr>
            <w:tcW w:w="1389" w:type="dxa"/>
          </w:tcPr>
          <w:p w14:paraId="7F86D51E" w14:textId="77777777" w:rsidR="003B234C" w:rsidRPr="00836ADA" w:rsidRDefault="003B234C" w:rsidP="003B234C">
            <w:pPr>
              <w:pStyle w:val="TAL"/>
              <w:rPr>
                <w:rFonts w:cs="Arial"/>
                <w:lang w:eastAsia="en-US"/>
              </w:rPr>
            </w:pPr>
            <w:r w:rsidRPr="00836ADA">
              <w:rPr>
                <w:rFonts w:cs="Arial"/>
                <w:lang w:eastAsia="en-US"/>
              </w:rPr>
              <w:t xml:space="preserve">15 (initial), </w:t>
            </w:r>
            <w:r w:rsidRPr="00836ADA">
              <w:rPr>
                <w:rFonts w:cs="Arial"/>
                <w:lang w:eastAsia="en-US"/>
              </w:rPr>
              <w:br/>
              <w:t>5 (repetition)</w:t>
            </w:r>
          </w:p>
        </w:tc>
        <w:tc>
          <w:tcPr>
            <w:tcW w:w="4219" w:type="dxa"/>
          </w:tcPr>
          <w:p w14:paraId="72AACE31" w14:textId="77777777" w:rsidR="003B234C" w:rsidRPr="00836ADA" w:rsidRDefault="003B234C" w:rsidP="003B234C">
            <w:pPr>
              <w:pStyle w:val="TAL"/>
              <w:rPr>
                <w:rFonts w:cs="Arial"/>
                <w:lang w:eastAsia="en-US"/>
              </w:rPr>
            </w:pPr>
          </w:p>
        </w:tc>
      </w:tr>
      <w:tr w:rsidR="003B234C" w:rsidRPr="00836ADA" w14:paraId="785E5D1B" w14:textId="77777777">
        <w:trPr>
          <w:cantSplit/>
        </w:trPr>
        <w:tc>
          <w:tcPr>
            <w:tcW w:w="3438" w:type="dxa"/>
            <w:gridSpan w:val="2"/>
          </w:tcPr>
          <w:p w14:paraId="471AD77F"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6BC9EB84" w14:textId="77777777" w:rsidR="003B234C" w:rsidRPr="00836ADA" w:rsidRDefault="003B234C" w:rsidP="003B234C">
            <w:pPr>
              <w:pStyle w:val="TAL"/>
              <w:rPr>
                <w:rFonts w:cs="Arial"/>
                <w:lang w:eastAsia="en-US"/>
              </w:rPr>
            </w:pPr>
            <w:r w:rsidRPr="00836ADA">
              <w:rPr>
                <w:rFonts w:cs="Arial"/>
                <w:lang w:eastAsia="en-US"/>
              </w:rPr>
              <w:t>s</w:t>
            </w:r>
          </w:p>
        </w:tc>
        <w:tc>
          <w:tcPr>
            <w:tcW w:w="1389" w:type="dxa"/>
          </w:tcPr>
          <w:p w14:paraId="3C5D12A0" w14:textId="77777777" w:rsidR="003B234C" w:rsidRPr="00836ADA" w:rsidRDefault="003B234C" w:rsidP="003B234C">
            <w:pPr>
              <w:pStyle w:val="TAL"/>
              <w:rPr>
                <w:rFonts w:cs="Arial"/>
                <w:lang w:eastAsia="en-US"/>
              </w:rPr>
            </w:pPr>
            <w:r w:rsidRPr="00836ADA">
              <w:rPr>
                <w:rFonts w:cs="Arial"/>
                <w:lang w:eastAsia="en-US"/>
              </w:rPr>
              <w:t>3</w:t>
            </w:r>
          </w:p>
        </w:tc>
        <w:tc>
          <w:tcPr>
            <w:tcW w:w="4219" w:type="dxa"/>
          </w:tcPr>
          <w:p w14:paraId="59A05EB6" w14:textId="77777777" w:rsidR="003B234C" w:rsidRPr="00836ADA" w:rsidRDefault="003B234C" w:rsidP="003B234C">
            <w:pPr>
              <w:pStyle w:val="TAL"/>
              <w:rPr>
                <w:rFonts w:cs="Arial"/>
                <w:lang w:eastAsia="en-US"/>
              </w:rPr>
            </w:pPr>
          </w:p>
        </w:tc>
      </w:tr>
      <w:tr w:rsidR="003B234C" w:rsidRPr="00836ADA" w14:paraId="3043B731" w14:textId="77777777">
        <w:trPr>
          <w:cantSplit/>
        </w:trPr>
        <w:tc>
          <w:tcPr>
            <w:tcW w:w="3438" w:type="dxa"/>
            <w:gridSpan w:val="2"/>
          </w:tcPr>
          <w:p w14:paraId="5726D1B7" w14:textId="77777777" w:rsidR="003B234C" w:rsidRPr="00836ADA" w:rsidRDefault="003B234C" w:rsidP="003B234C">
            <w:pPr>
              <w:pStyle w:val="TAL"/>
              <w:rPr>
                <w:rFonts w:cs="Arial"/>
                <w:lang w:eastAsia="en-US"/>
              </w:rPr>
            </w:pPr>
            <w:r w:rsidRPr="00836ADA">
              <w:rPr>
                <w:rFonts w:cs="Arial"/>
                <w:lang w:eastAsia="en-US"/>
              </w:rPr>
              <w:t>T3</w:t>
            </w:r>
          </w:p>
        </w:tc>
        <w:tc>
          <w:tcPr>
            <w:tcW w:w="810" w:type="dxa"/>
          </w:tcPr>
          <w:p w14:paraId="07482B88" w14:textId="77777777" w:rsidR="003B234C" w:rsidRPr="00836ADA" w:rsidRDefault="003B234C" w:rsidP="003B234C">
            <w:pPr>
              <w:pStyle w:val="TAL"/>
              <w:rPr>
                <w:rFonts w:cs="Arial"/>
                <w:lang w:eastAsia="en-US"/>
              </w:rPr>
            </w:pPr>
            <w:r w:rsidRPr="00836ADA">
              <w:rPr>
                <w:rFonts w:cs="Arial"/>
                <w:lang w:eastAsia="en-US"/>
              </w:rPr>
              <w:t>s</w:t>
            </w:r>
          </w:p>
        </w:tc>
        <w:tc>
          <w:tcPr>
            <w:tcW w:w="1389" w:type="dxa"/>
          </w:tcPr>
          <w:p w14:paraId="76BAAFE8" w14:textId="77777777" w:rsidR="003B234C" w:rsidRPr="00836ADA" w:rsidRDefault="003B234C" w:rsidP="003B234C">
            <w:pPr>
              <w:pStyle w:val="TAL"/>
              <w:rPr>
                <w:rFonts w:cs="Arial"/>
                <w:lang w:eastAsia="en-US"/>
              </w:rPr>
            </w:pPr>
            <w:r w:rsidRPr="00836ADA">
              <w:rPr>
                <w:rFonts w:cs="Arial"/>
                <w:lang w:eastAsia="en-US"/>
              </w:rPr>
              <w:t>3</w:t>
            </w:r>
          </w:p>
        </w:tc>
        <w:tc>
          <w:tcPr>
            <w:tcW w:w="4219" w:type="dxa"/>
          </w:tcPr>
          <w:p w14:paraId="72FB5DA0" w14:textId="77777777" w:rsidR="003B234C" w:rsidRPr="00836ADA" w:rsidRDefault="003B234C" w:rsidP="003B234C">
            <w:pPr>
              <w:pStyle w:val="TAL"/>
              <w:rPr>
                <w:rFonts w:cs="Arial"/>
                <w:lang w:eastAsia="en-US"/>
              </w:rPr>
            </w:pPr>
          </w:p>
        </w:tc>
      </w:tr>
    </w:tbl>
    <w:p w14:paraId="30D79437" w14:textId="77777777" w:rsidR="003B234C" w:rsidRPr="00836ADA" w:rsidRDefault="003B234C" w:rsidP="003B234C">
      <w:pPr>
        <w:rPr>
          <w:rFonts w:cs="v4.2.0"/>
        </w:rPr>
      </w:pPr>
    </w:p>
    <w:p w14:paraId="595DCB69" w14:textId="77777777" w:rsidR="003B234C" w:rsidRPr="00836ADA" w:rsidRDefault="003B234C" w:rsidP="003B234C">
      <w:pPr>
        <w:rPr>
          <w:rFonts w:cs="v4.2.0"/>
        </w:rPr>
      </w:pPr>
      <w:r w:rsidRPr="00836ADA">
        <w:rPr>
          <w:rFonts w:cs="v4.2.0"/>
        </w:rPr>
        <w:t>The transport and physical parameters of the S-CCPCH carrying the FACH are defined in Table A.5.4G and Table A.5.4H.</w:t>
      </w:r>
    </w:p>
    <w:p w14:paraId="7E515548" w14:textId="77777777" w:rsidR="003B234C" w:rsidRPr="00836ADA" w:rsidRDefault="003B234C" w:rsidP="0079728B">
      <w:pPr>
        <w:pStyle w:val="TH"/>
      </w:pPr>
      <w:r w:rsidRPr="00836ADA">
        <w:t>Table A.5.4G: Physical channel parameters for S-CCPCH_1 carrying the FACH.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2E7C45B1" w14:textId="77777777">
        <w:trPr>
          <w:cantSplit/>
        </w:trPr>
        <w:tc>
          <w:tcPr>
            <w:tcW w:w="2970" w:type="dxa"/>
          </w:tcPr>
          <w:p w14:paraId="114198B4"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1C8BFA73"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4113C513"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6621CE47" w14:textId="77777777">
        <w:trPr>
          <w:cantSplit/>
        </w:trPr>
        <w:tc>
          <w:tcPr>
            <w:tcW w:w="2970" w:type="dxa"/>
          </w:tcPr>
          <w:p w14:paraId="708A5E55" w14:textId="77777777" w:rsidR="003B234C" w:rsidRPr="00836ADA" w:rsidRDefault="003B234C" w:rsidP="003B234C">
            <w:pPr>
              <w:pStyle w:val="TAL"/>
              <w:rPr>
                <w:rFonts w:cs="v4.2.0"/>
                <w:lang w:eastAsia="en-US"/>
              </w:rPr>
            </w:pPr>
            <w:r w:rsidRPr="00836ADA">
              <w:rPr>
                <w:rFonts w:cs="v4.2.0"/>
                <w:lang w:eastAsia="en-US"/>
              </w:rPr>
              <w:t>Channel bit rate</w:t>
            </w:r>
          </w:p>
        </w:tc>
        <w:tc>
          <w:tcPr>
            <w:tcW w:w="2160" w:type="dxa"/>
          </w:tcPr>
          <w:p w14:paraId="0751C437" w14:textId="77777777" w:rsidR="003B234C" w:rsidRPr="00836ADA" w:rsidRDefault="003B234C" w:rsidP="003B234C">
            <w:pPr>
              <w:pStyle w:val="TAL"/>
              <w:rPr>
                <w:rFonts w:cs="v4.2.0"/>
                <w:lang w:eastAsia="en-US"/>
              </w:rPr>
            </w:pPr>
            <w:r w:rsidRPr="00836ADA">
              <w:rPr>
                <w:rFonts w:cs="v4.2.0"/>
                <w:lang w:eastAsia="en-US"/>
              </w:rPr>
              <w:t>Kbps</w:t>
            </w:r>
          </w:p>
        </w:tc>
        <w:tc>
          <w:tcPr>
            <w:tcW w:w="1890" w:type="dxa"/>
          </w:tcPr>
          <w:p w14:paraId="66E123A8" w14:textId="77777777" w:rsidR="003B234C" w:rsidRPr="00836ADA" w:rsidRDefault="003B234C" w:rsidP="003B234C">
            <w:pPr>
              <w:pStyle w:val="TAL"/>
              <w:rPr>
                <w:rFonts w:cs="v4.2.0"/>
                <w:lang w:eastAsia="en-US"/>
              </w:rPr>
            </w:pPr>
            <w:r w:rsidRPr="00836ADA">
              <w:rPr>
                <w:rFonts w:cs="v4.2.0"/>
                <w:lang w:eastAsia="en-US"/>
              </w:rPr>
              <w:t>120</w:t>
            </w:r>
          </w:p>
        </w:tc>
      </w:tr>
      <w:tr w:rsidR="003B234C" w:rsidRPr="00836ADA" w14:paraId="543D4891" w14:textId="77777777">
        <w:trPr>
          <w:cantSplit/>
          <w:trHeight w:val="244"/>
        </w:trPr>
        <w:tc>
          <w:tcPr>
            <w:tcW w:w="2970" w:type="dxa"/>
          </w:tcPr>
          <w:p w14:paraId="39F3695D" w14:textId="77777777" w:rsidR="003B234C" w:rsidRPr="00836ADA" w:rsidRDefault="003B234C" w:rsidP="003B234C">
            <w:pPr>
              <w:pStyle w:val="TAL"/>
              <w:rPr>
                <w:rFonts w:cs="v4.2.0"/>
                <w:lang w:eastAsia="en-US"/>
              </w:rPr>
            </w:pPr>
            <w:r w:rsidRPr="00836ADA">
              <w:rPr>
                <w:rFonts w:cs="v4.2.0"/>
                <w:lang w:eastAsia="en-US"/>
              </w:rPr>
              <w:t xml:space="preserve">Channel symbol rate </w:t>
            </w:r>
          </w:p>
        </w:tc>
        <w:tc>
          <w:tcPr>
            <w:tcW w:w="2160" w:type="dxa"/>
          </w:tcPr>
          <w:p w14:paraId="4A1DDA05" w14:textId="77777777" w:rsidR="003B234C" w:rsidRPr="00836ADA" w:rsidRDefault="003B234C" w:rsidP="003B234C">
            <w:pPr>
              <w:pStyle w:val="TAL"/>
              <w:rPr>
                <w:rFonts w:cs="v4.2.0"/>
                <w:lang w:eastAsia="en-US"/>
              </w:rPr>
            </w:pPr>
            <w:r w:rsidRPr="00836ADA">
              <w:rPr>
                <w:rFonts w:cs="v4.2.0"/>
                <w:lang w:eastAsia="en-US"/>
              </w:rPr>
              <w:t>Ksps</w:t>
            </w:r>
          </w:p>
        </w:tc>
        <w:tc>
          <w:tcPr>
            <w:tcW w:w="1890" w:type="dxa"/>
          </w:tcPr>
          <w:p w14:paraId="7641C55C" w14:textId="77777777" w:rsidR="003B234C" w:rsidRPr="00836ADA" w:rsidRDefault="003B234C" w:rsidP="003B234C">
            <w:pPr>
              <w:pStyle w:val="TAL"/>
              <w:rPr>
                <w:rFonts w:cs="v4.2.0"/>
                <w:lang w:eastAsia="en-US"/>
              </w:rPr>
            </w:pPr>
            <w:r w:rsidRPr="00836ADA">
              <w:rPr>
                <w:rFonts w:cs="v4.2.0"/>
                <w:lang w:eastAsia="en-US"/>
              </w:rPr>
              <w:t>60</w:t>
            </w:r>
          </w:p>
        </w:tc>
      </w:tr>
      <w:tr w:rsidR="003B234C" w:rsidRPr="00836ADA" w14:paraId="030F8BCE" w14:textId="77777777">
        <w:trPr>
          <w:cantSplit/>
          <w:trHeight w:val="145"/>
        </w:trPr>
        <w:tc>
          <w:tcPr>
            <w:tcW w:w="2970" w:type="dxa"/>
            <w:vAlign w:val="center"/>
          </w:tcPr>
          <w:p w14:paraId="4E15BD1D" w14:textId="77777777" w:rsidR="003B234C" w:rsidRPr="00836ADA" w:rsidRDefault="003B234C" w:rsidP="003B234C">
            <w:pPr>
              <w:pStyle w:val="TAL"/>
              <w:rPr>
                <w:rFonts w:cs="v4.2.0"/>
                <w:lang w:eastAsia="en-US"/>
              </w:rPr>
            </w:pPr>
            <w:r w:rsidRPr="00836ADA">
              <w:rPr>
                <w:rFonts w:cs="v4.2.0"/>
                <w:lang w:eastAsia="en-US"/>
              </w:rPr>
              <w:t>Slot Format #I</w:t>
            </w:r>
          </w:p>
        </w:tc>
        <w:tc>
          <w:tcPr>
            <w:tcW w:w="2160" w:type="dxa"/>
            <w:vAlign w:val="center"/>
          </w:tcPr>
          <w:p w14:paraId="3304E497" w14:textId="77777777" w:rsidR="003B234C" w:rsidRPr="00836ADA" w:rsidRDefault="003B234C" w:rsidP="003B234C">
            <w:pPr>
              <w:pStyle w:val="TAL"/>
              <w:rPr>
                <w:rFonts w:cs="v4.2.0"/>
                <w:lang w:eastAsia="en-US"/>
              </w:rPr>
            </w:pPr>
            <w:r w:rsidRPr="00836ADA">
              <w:rPr>
                <w:rFonts w:cs="v4.2.0"/>
                <w:lang w:eastAsia="en-US"/>
              </w:rPr>
              <w:t>-</w:t>
            </w:r>
          </w:p>
        </w:tc>
        <w:tc>
          <w:tcPr>
            <w:tcW w:w="1890" w:type="dxa"/>
            <w:vAlign w:val="center"/>
          </w:tcPr>
          <w:p w14:paraId="5DC253A3" w14:textId="77777777" w:rsidR="003B234C" w:rsidRPr="00836ADA" w:rsidRDefault="003B234C" w:rsidP="003B234C">
            <w:pPr>
              <w:pStyle w:val="TAL"/>
              <w:rPr>
                <w:rFonts w:cs="v4.2.0"/>
                <w:lang w:eastAsia="en-US"/>
              </w:rPr>
            </w:pPr>
            <w:r w:rsidRPr="00836ADA">
              <w:rPr>
                <w:rFonts w:cs="v4.2.0"/>
                <w:lang w:eastAsia="en-US"/>
              </w:rPr>
              <w:t>8</w:t>
            </w:r>
          </w:p>
        </w:tc>
      </w:tr>
      <w:tr w:rsidR="003B234C" w:rsidRPr="00836ADA" w14:paraId="38D4E3EF" w14:textId="77777777">
        <w:trPr>
          <w:cantSplit/>
          <w:trHeight w:val="145"/>
        </w:trPr>
        <w:tc>
          <w:tcPr>
            <w:tcW w:w="2970" w:type="dxa"/>
            <w:vAlign w:val="center"/>
          </w:tcPr>
          <w:p w14:paraId="06730D6B" w14:textId="77777777" w:rsidR="003B234C" w:rsidRPr="00836ADA" w:rsidRDefault="003B234C" w:rsidP="003B234C">
            <w:pPr>
              <w:pStyle w:val="TAL"/>
              <w:rPr>
                <w:rFonts w:cs="v4.2.0"/>
                <w:lang w:eastAsia="en-US"/>
              </w:rPr>
            </w:pPr>
            <w:r w:rsidRPr="00836ADA">
              <w:rPr>
                <w:rFonts w:cs="v4.2.0"/>
                <w:lang w:eastAsia="en-US"/>
              </w:rPr>
              <w:t>TFCI</w:t>
            </w:r>
          </w:p>
        </w:tc>
        <w:tc>
          <w:tcPr>
            <w:tcW w:w="2160" w:type="dxa"/>
            <w:vAlign w:val="center"/>
          </w:tcPr>
          <w:p w14:paraId="06D68277" w14:textId="77777777" w:rsidR="003B234C" w:rsidRPr="00836ADA" w:rsidRDefault="003B234C" w:rsidP="003B234C">
            <w:pPr>
              <w:pStyle w:val="TAL"/>
              <w:rPr>
                <w:rFonts w:cs="v4.2.0"/>
                <w:lang w:eastAsia="en-US"/>
              </w:rPr>
            </w:pPr>
            <w:r w:rsidRPr="00836ADA">
              <w:rPr>
                <w:rFonts w:cs="v4.2.0"/>
                <w:lang w:eastAsia="en-US"/>
              </w:rPr>
              <w:t>-</w:t>
            </w:r>
          </w:p>
        </w:tc>
        <w:tc>
          <w:tcPr>
            <w:tcW w:w="1890" w:type="dxa"/>
            <w:vAlign w:val="center"/>
          </w:tcPr>
          <w:p w14:paraId="6E57C95D" w14:textId="77777777" w:rsidR="003B234C" w:rsidRPr="00836ADA" w:rsidRDefault="003B234C" w:rsidP="003B234C">
            <w:pPr>
              <w:pStyle w:val="TAL"/>
              <w:rPr>
                <w:rFonts w:cs="v4.2.0"/>
                <w:lang w:eastAsia="en-US"/>
              </w:rPr>
            </w:pPr>
            <w:r w:rsidRPr="00836ADA">
              <w:rPr>
                <w:rFonts w:cs="v4.2.0"/>
                <w:lang w:eastAsia="en-US"/>
              </w:rPr>
              <w:t>ON</w:t>
            </w:r>
          </w:p>
        </w:tc>
      </w:tr>
      <w:tr w:rsidR="003B234C" w:rsidRPr="00836ADA" w14:paraId="168826E9" w14:textId="77777777">
        <w:trPr>
          <w:cantSplit/>
          <w:trHeight w:val="82"/>
        </w:trPr>
        <w:tc>
          <w:tcPr>
            <w:tcW w:w="2970" w:type="dxa"/>
          </w:tcPr>
          <w:p w14:paraId="5A391107" w14:textId="77777777" w:rsidR="003B234C" w:rsidRPr="00836ADA" w:rsidRDefault="003B234C" w:rsidP="003B234C">
            <w:pPr>
              <w:pStyle w:val="TAL"/>
              <w:rPr>
                <w:rFonts w:cs="v4.2.0"/>
                <w:lang w:eastAsia="en-US"/>
              </w:rPr>
            </w:pPr>
            <w:r w:rsidRPr="00836ADA">
              <w:rPr>
                <w:rFonts w:cs="v4.2.0"/>
                <w:lang w:eastAsia="en-US"/>
              </w:rPr>
              <w:t>Power offsets of TFCI and Pilot fields relative to data field</w:t>
            </w:r>
          </w:p>
        </w:tc>
        <w:tc>
          <w:tcPr>
            <w:tcW w:w="2160" w:type="dxa"/>
          </w:tcPr>
          <w:p w14:paraId="5A4F2524" w14:textId="77777777" w:rsidR="003B234C" w:rsidRPr="00836ADA" w:rsidRDefault="003B234C" w:rsidP="003B234C">
            <w:pPr>
              <w:pStyle w:val="TAL"/>
              <w:rPr>
                <w:rFonts w:cs="v4.2.0"/>
                <w:lang w:eastAsia="en-US"/>
              </w:rPr>
            </w:pPr>
            <w:r w:rsidRPr="00836ADA">
              <w:rPr>
                <w:rFonts w:cs="v4.2.0"/>
                <w:lang w:eastAsia="en-US"/>
              </w:rPr>
              <w:t>dB</w:t>
            </w:r>
          </w:p>
        </w:tc>
        <w:tc>
          <w:tcPr>
            <w:tcW w:w="1890" w:type="dxa"/>
          </w:tcPr>
          <w:p w14:paraId="2950A9A0" w14:textId="77777777" w:rsidR="003B234C" w:rsidRPr="00836ADA" w:rsidRDefault="003B234C" w:rsidP="003B234C">
            <w:pPr>
              <w:pStyle w:val="TAL"/>
              <w:rPr>
                <w:rFonts w:cs="v4.2.0"/>
                <w:lang w:eastAsia="en-US"/>
              </w:rPr>
            </w:pPr>
            <w:r w:rsidRPr="00836ADA">
              <w:rPr>
                <w:rFonts w:cs="v4.2.0"/>
                <w:lang w:eastAsia="en-US"/>
              </w:rPr>
              <w:t>0</w:t>
            </w:r>
          </w:p>
        </w:tc>
      </w:tr>
    </w:tbl>
    <w:p w14:paraId="00496C93" w14:textId="77777777" w:rsidR="003B234C" w:rsidRPr="00836ADA" w:rsidRDefault="003B234C" w:rsidP="003B234C"/>
    <w:p w14:paraId="1BD6F229" w14:textId="77777777" w:rsidR="003B234C" w:rsidRPr="00836ADA" w:rsidRDefault="003B234C" w:rsidP="0079728B">
      <w:pPr>
        <w:pStyle w:val="TH"/>
      </w:pPr>
      <w:r w:rsidRPr="00836ADA">
        <w:t>Table A.5.4H: Void</w:t>
      </w:r>
    </w:p>
    <w:p w14:paraId="2014CF90" w14:textId="77777777" w:rsidR="003B234C" w:rsidRPr="00836ADA" w:rsidRDefault="003B234C" w:rsidP="003B234C">
      <w:r w:rsidRPr="00836ADA">
        <w:t xml:space="preserve">The transport channel parameters for S-CCPCH_1 carrying FACH are taken from TS34.108 clause 6.1.0b (Content of System Information Block type 5 (FDD)) with M2 condition and with the exception that </w:t>
      </w:r>
      <w:smartTag w:uri="urn:schemas-microsoft-com:office:smarttags" w:element="stockticker">
        <w:r w:rsidRPr="00836ADA">
          <w:t>TTI</w:t>
        </w:r>
      </w:smartTag>
      <w:r w:rsidRPr="00836ADA">
        <w:t xml:space="preserve"> for FACH carrying BCCH set to 20ms.</w:t>
      </w:r>
    </w:p>
    <w:p w14:paraId="596B7FCF" w14:textId="77777777" w:rsidR="003B234C" w:rsidRPr="00836ADA" w:rsidRDefault="003B234C" w:rsidP="003B234C">
      <w:pPr>
        <w:rPr>
          <w:rFonts w:cs="v4.2.0"/>
        </w:rPr>
      </w:pPr>
      <w:r w:rsidRPr="00836ADA">
        <w:rPr>
          <w:rFonts w:cs="v4.2.0"/>
        </w:rPr>
        <w:t>The transport and physical parameters of the S-CCPCH carrying the MTCH are defined in Table A.5.4I and Table A.5.4J.</w:t>
      </w:r>
    </w:p>
    <w:p w14:paraId="0C130065" w14:textId="77777777" w:rsidR="003B234C" w:rsidRPr="00836ADA" w:rsidRDefault="003B234C" w:rsidP="0079728B">
      <w:pPr>
        <w:pStyle w:val="TH"/>
      </w:pPr>
      <w:r w:rsidRPr="00836ADA">
        <w:t>Table A.5.4I: Physical channel parameters for S-CCPCH_2 carrying the MTCH.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46187CBE" w14:textId="77777777">
        <w:trPr>
          <w:cantSplit/>
        </w:trPr>
        <w:tc>
          <w:tcPr>
            <w:tcW w:w="2970" w:type="dxa"/>
          </w:tcPr>
          <w:p w14:paraId="5002CE26"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16AB6F22"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49D33156"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6335BD29" w14:textId="77777777">
        <w:trPr>
          <w:cantSplit/>
        </w:trPr>
        <w:tc>
          <w:tcPr>
            <w:tcW w:w="2970" w:type="dxa"/>
          </w:tcPr>
          <w:p w14:paraId="34767052" w14:textId="77777777" w:rsidR="003B234C" w:rsidRPr="00836ADA" w:rsidRDefault="003B234C" w:rsidP="003B234C">
            <w:pPr>
              <w:pStyle w:val="TAL"/>
              <w:rPr>
                <w:rFonts w:cs="Arial"/>
                <w:lang w:eastAsia="en-US"/>
              </w:rPr>
            </w:pPr>
            <w:r w:rsidRPr="00836ADA">
              <w:rPr>
                <w:rFonts w:cs="Arial"/>
                <w:lang w:eastAsia="en-US"/>
              </w:rPr>
              <w:t>Channel bit rate</w:t>
            </w:r>
          </w:p>
        </w:tc>
        <w:tc>
          <w:tcPr>
            <w:tcW w:w="2160" w:type="dxa"/>
          </w:tcPr>
          <w:p w14:paraId="3EBFD7D3" w14:textId="77777777" w:rsidR="003B234C" w:rsidRPr="00836ADA" w:rsidRDefault="003B234C" w:rsidP="003B234C">
            <w:pPr>
              <w:pStyle w:val="TAL"/>
              <w:rPr>
                <w:rFonts w:cs="Arial"/>
                <w:lang w:eastAsia="en-US"/>
              </w:rPr>
            </w:pPr>
            <w:r w:rsidRPr="00836ADA">
              <w:rPr>
                <w:rFonts w:cs="Arial"/>
                <w:lang w:eastAsia="en-US"/>
              </w:rPr>
              <w:t>kbps</w:t>
            </w:r>
          </w:p>
        </w:tc>
        <w:tc>
          <w:tcPr>
            <w:tcW w:w="1890" w:type="dxa"/>
          </w:tcPr>
          <w:p w14:paraId="60C791EB" w14:textId="77777777" w:rsidR="003B234C" w:rsidRPr="00836ADA" w:rsidRDefault="003B234C" w:rsidP="003B234C">
            <w:pPr>
              <w:pStyle w:val="TAL"/>
              <w:rPr>
                <w:rFonts w:cs="Arial"/>
                <w:lang w:eastAsia="en-US"/>
              </w:rPr>
            </w:pPr>
            <w:r w:rsidRPr="00836ADA">
              <w:rPr>
                <w:rFonts w:cs="Arial"/>
                <w:lang w:eastAsia="en-US"/>
              </w:rPr>
              <w:t>960</w:t>
            </w:r>
          </w:p>
        </w:tc>
      </w:tr>
      <w:tr w:rsidR="003B234C" w:rsidRPr="00836ADA" w14:paraId="53B08B9E" w14:textId="77777777">
        <w:trPr>
          <w:cantSplit/>
          <w:trHeight w:val="244"/>
        </w:trPr>
        <w:tc>
          <w:tcPr>
            <w:tcW w:w="2970" w:type="dxa"/>
          </w:tcPr>
          <w:p w14:paraId="1FA6B11A" w14:textId="77777777" w:rsidR="003B234C" w:rsidRPr="00836ADA" w:rsidRDefault="003B234C" w:rsidP="003B234C">
            <w:pPr>
              <w:pStyle w:val="TAL"/>
              <w:rPr>
                <w:rFonts w:cs="Arial"/>
                <w:lang w:eastAsia="en-US"/>
              </w:rPr>
            </w:pPr>
            <w:r w:rsidRPr="00836ADA">
              <w:rPr>
                <w:rFonts w:cs="Arial"/>
                <w:lang w:eastAsia="en-US"/>
              </w:rPr>
              <w:t xml:space="preserve">Channel symbol rate </w:t>
            </w:r>
          </w:p>
        </w:tc>
        <w:tc>
          <w:tcPr>
            <w:tcW w:w="2160" w:type="dxa"/>
          </w:tcPr>
          <w:p w14:paraId="58E4F8CD" w14:textId="77777777" w:rsidR="003B234C" w:rsidRPr="00836ADA" w:rsidRDefault="003B234C" w:rsidP="003B234C">
            <w:pPr>
              <w:pStyle w:val="TAL"/>
              <w:rPr>
                <w:rFonts w:cs="Arial"/>
                <w:lang w:eastAsia="en-US"/>
              </w:rPr>
            </w:pPr>
            <w:r w:rsidRPr="00836ADA">
              <w:rPr>
                <w:rFonts w:cs="Arial"/>
                <w:lang w:eastAsia="en-US"/>
              </w:rPr>
              <w:t>ksps</w:t>
            </w:r>
          </w:p>
        </w:tc>
        <w:tc>
          <w:tcPr>
            <w:tcW w:w="1890" w:type="dxa"/>
          </w:tcPr>
          <w:p w14:paraId="6329BFD0" w14:textId="77777777" w:rsidR="003B234C" w:rsidRPr="00836ADA" w:rsidRDefault="003B234C" w:rsidP="003B234C">
            <w:pPr>
              <w:pStyle w:val="TAL"/>
              <w:rPr>
                <w:rFonts w:cs="Arial"/>
                <w:lang w:eastAsia="en-US"/>
              </w:rPr>
            </w:pPr>
            <w:r w:rsidRPr="00836ADA">
              <w:rPr>
                <w:rFonts w:cs="Arial"/>
                <w:lang w:eastAsia="en-US"/>
              </w:rPr>
              <w:t>480</w:t>
            </w:r>
          </w:p>
        </w:tc>
      </w:tr>
      <w:tr w:rsidR="003B234C" w:rsidRPr="00836ADA" w14:paraId="01066338" w14:textId="77777777">
        <w:trPr>
          <w:cantSplit/>
          <w:trHeight w:val="145"/>
        </w:trPr>
        <w:tc>
          <w:tcPr>
            <w:tcW w:w="2970" w:type="dxa"/>
            <w:vAlign w:val="center"/>
          </w:tcPr>
          <w:p w14:paraId="36E90C4F" w14:textId="77777777" w:rsidR="003B234C" w:rsidRPr="00836ADA" w:rsidRDefault="003B234C" w:rsidP="003B234C">
            <w:pPr>
              <w:pStyle w:val="TAL"/>
              <w:rPr>
                <w:rFonts w:cs="Arial"/>
                <w:lang w:eastAsia="en-US"/>
              </w:rPr>
            </w:pPr>
            <w:r w:rsidRPr="00836ADA">
              <w:rPr>
                <w:rFonts w:cs="Arial"/>
                <w:lang w:eastAsia="en-US"/>
              </w:rPr>
              <w:t>Slot Format #I</w:t>
            </w:r>
          </w:p>
        </w:tc>
        <w:tc>
          <w:tcPr>
            <w:tcW w:w="2160" w:type="dxa"/>
            <w:vAlign w:val="center"/>
          </w:tcPr>
          <w:p w14:paraId="2589F95C"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392FFCEA" w14:textId="77777777" w:rsidR="003B234C" w:rsidRPr="00836ADA" w:rsidRDefault="003B234C" w:rsidP="003B234C">
            <w:pPr>
              <w:pStyle w:val="TAL"/>
              <w:rPr>
                <w:rFonts w:cs="Arial"/>
                <w:lang w:eastAsia="en-US"/>
              </w:rPr>
            </w:pPr>
            <w:r w:rsidRPr="00836ADA">
              <w:rPr>
                <w:rFonts w:cs="Arial"/>
                <w:lang w:eastAsia="en-US"/>
              </w:rPr>
              <w:t>14</w:t>
            </w:r>
          </w:p>
        </w:tc>
      </w:tr>
      <w:tr w:rsidR="003B234C" w:rsidRPr="00836ADA" w14:paraId="692DC635" w14:textId="77777777">
        <w:trPr>
          <w:cantSplit/>
          <w:trHeight w:val="145"/>
        </w:trPr>
        <w:tc>
          <w:tcPr>
            <w:tcW w:w="2970" w:type="dxa"/>
            <w:vAlign w:val="center"/>
          </w:tcPr>
          <w:p w14:paraId="6D191663" w14:textId="77777777" w:rsidR="003B234C" w:rsidRPr="00836ADA" w:rsidRDefault="003B234C" w:rsidP="003B234C">
            <w:pPr>
              <w:pStyle w:val="TAL"/>
              <w:rPr>
                <w:rFonts w:cs="Arial"/>
                <w:lang w:eastAsia="en-US"/>
              </w:rPr>
            </w:pPr>
            <w:r w:rsidRPr="00836ADA">
              <w:rPr>
                <w:rFonts w:cs="Arial"/>
                <w:lang w:eastAsia="en-US"/>
              </w:rPr>
              <w:t>TFCI</w:t>
            </w:r>
          </w:p>
        </w:tc>
        <w:tc>
          <w:tcPr>
            <w:tcW w:w="2160" w:type="dxa"/>
            <w:vAlign w:val="center"/>
          </w:tcPr>
          <w:p w14:paraId="767CB2E6"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28E80C54" w14:textId="77777777" w:rsidR="003B234C" w:rsidRPr="00836ADA" w:rsidRDefault="003B234C" w:rsidP="003B234C">
            <w:pPr>
              <w:pStyle w:val="TAL"/>
              <w:rPr>
                <w:rFonts w:cs="Arial"/>
                <w:lang w:eastAsia="en-US"/>
              </w:rPr>
            </w:pPr>
            <w:r w:rsidRPr="00836ADA">
              <w:rPr>
                <w:rFonts w:cs="Arial"/>
                <w:lang w:eastAsia="en-US"/>
              </w:rPr>
              <w:t>ON</w:t>
            </w:r>
          </w:p>
        </w:tc>
      </w:tr>
      <w:tr w:rsidR="003B234C" w:rsidRPr="00836ADA" w14:paraId="0D4BC5BD" w14:textId="77777777">
        <w:trPr>
          <w:cantSplit/>
          <w:trHeight w:val="82"/>
        </w:trPr>
        <w:tc>
          <w:tcPr>
            <w:tcW w:w="2970" w:type="dxa"/>
          </w:tcPr>
          <w:p w14:paraId="1C19DB56" w14:textId="77777777" w:rsidR="003B234C" w:rsidRPr="00836ADA" w:rsidRDefault="003B234C" w:rsidP="003B234C">
            <w:pPr>
              <w:pStyle w:val="TAL"/>
              <w:rPr>
                <w:rFonts w:cs="Arial"/>
                <w:lang w:eastAsia="en-US"/>
              </w:rPr>
            </w:pPr>
            <w:r w:rsidRPr="00836ADA">
              <w:rPr>
                <w:rFonts w:cs="Arial"/>
                <w:lang w:eastAsia="en-US"/>
              </w:rPr>
              <w:t>Power offsets of TFCI and Pilot fields relative to data field</w:t>
            </w:r>
          </w:p>
        </w:tc>
        <w:tc>
          <w:tcPr>
            <w:tcW w:w="2160" w:type="dxa"/>
          </w:tcPr>
          <w:p w14:paraId="2700444A" w14:textId="77777777" w:rsidR="003B234C" w:rsidRPr="00836ADA" w:rsidRDefault="003B234C" w:rsidP="003B234C">
            <w:pPr>
              <w:pStyle w:val="TAL"/>
              <w:rPr>
                <w:rFonts w:cs="Arial"/>
                <w:lang w:eastAsia="en-US"/>
              </w:rPr>
            </w:pPr>
            <w:r w:rsidRPr="00836ADA">
              <w:rPr>
                <w:rFonts w:cs="Arial"/>
                <w:lang w:eastAsia="en-US"/>
              </w:rPr>
              <w:t>dB</w:t>
            </w:r>
          </w:p>
        </w:tc>
        <w:tc>
          <w:tcPr>
            <w:tcW w:w="1890" w:type="dxa"/>
          </w:tcPr>
          <w:p w14:paraId="5048A0C0" w14:textId="77777777" w:rsidR="003B234C" w:rsidRPr="00836ADA" w:rsidRDefault="003B234C" w:rsidP="003B234C">
            <w:pPr>
              <w:pStyle w:val="TAL"/>
              <w:rPr>
                <w:rFonts w:cs="Arial"/>
                <w:lang w:eastAsia="en-US"/>
              </w:rPr>
            </w:pPr>
            <w:r w:rsidRPr="00836ADA">
              <w:rPr>
                <w:rFonts w:cs="Arial"/>
                <w:lang w:eastAsia="en-US"/>
              </w:rPr>
              <w:t>0</w:t>
            </w:r>
          </w:p>
        </w:tc>
      </w:tr>
    </w:tbl>
    <w:p w14:paraId="2EED8AED" w14:textId="77777777" w:rsidR="003B234C" w:rsidRPr="00836ADA" w:rsidRDefault="003B234C" w:rsidP="003B234C"/>
    <w:p w14:paraId="69F76077" w14:textId="77777777" w:rsidR="003B234C" w:rsidRPr="00836ADA" w:rsidRDefault="003B234C" w:rsidP="0079728B">
      <w:pPr>
        <w:pStyle w:val="TH"/>
      </w:pPr>
      <w:r w:rsidRPr="00836ADA">
        <w:t>Table A.5.4J: Transport channel parameters for S-CCPCH_2</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3B234C" w:rsidRPr="00836ADA" w14:paraId="0D92A621" w14:textId="77777777">
        <w:trPr>
          <w:cantSplit/>
        </w:trPr>
        <w:tc>
          <w:tcPr>
            <w:tcW w:w="2835" w:type="dxa"/>
          </w:tcPr>
          <w:p w14:paraId="523CA22D" w14:textId="77777777" w:rsidR="003B234C" w:rsidRPr="00836ADA" w:rsidRDefault="003B234C" w:rsidP="003B234C">
            <w:pPr>
              <w:pStyle w:val="TAH"/>
              <w:rPr>
                <w:rFonts w:cs="v4.2.0"/>
                <w:lang w:eastAsia="en-US"/>
              </w:rPr>
            </w:pPr>
            <w:r w:rsidRPr="00836ADA">
              <w:rPr>
                <w:rFonts w:cs="v4.2.0"/>
                <w:lang w:eastAsia="en-US"/>
              </w:rPr>
              <w:t>Parameter</w:t>
            </w:r>
          </w:p>
        </w:tc>
        <w:tc>
          <w:tcPr>
            <w:tcW w:w="1843" w:type="dxa"/>
          </w:tcPr>
          <w:p w14:paraId="7B26763B" w14:textId="77777777" w:rsidR="003B234C" w:rsidRPr="00836ADA" w:rsidRDefault="003B234C" w:rsidP="003B234C">
            <w:pPr>
              <w:pStyle w:val="TAH"/>
              <w:rPr>
                <w:rFonts w:cs="v4.2.0"/>
                <w:lang w:eastAsia="en-US"/>
              </w:rPr>
            </w:pPr>
            <w:r w:rsidRPr="00836ADA">
              <w:rPr>
                <w:rFonts w:cs="v4.2.0"/>
                <w:lang w:eastAsia="en-US"/>
              </w:rPr>
              <w:t xml:space="preserve">FACH </w:t>
            </w:r>
          </w:p>
        </w:tc>
      </w:tr>
      <w:tr w:rsidR="003B234C" w:rsidRPr="00836ADA" w14:paraId="669645CF" w14:textId="77777777">
        <w:trPr>
          <w:cantSplit/>
        </w:trPr>
        <w:tc>
          <w:tcPr>
            <w:tcW w:w="2835" w:type="dxa"/>
          </w:tcPr>
          <w:p w14:paraId="4DFBFAA8" w14:textId="77777777" w:rsidR="003B234C" w:rsidRPr="00836ADA" w:rsidRDefault="003B234C" w:rsidP="003B234C">
            <w:pPr>
              <w:pStyle w:val="TAL"/>
              <w:rPr>
                <w:rFonts w:cs="Arial"/>
                <w:lang w:eastAsia="en-US"/>
              </w:rPr>
            </w:pPr>
            <w:r w:rsidRPr="00836ADA">
              <w:rPr>
                <w:rFonts w:cs="Arial"/>
                <w:lang w:eastAsia="en-US"/>
              </w:rPr>
              <w:t xml:space="preserve">Transport Channel Number </w:t>
            </w:r>
          </w:p>
        </w:tc>
        <w:tc>
          <w:tcPr>
            <w:tcW w:w="1843" w:type="dxa"/>
          </w:tcPr>
          <w:p w14:paraId="56CBE17C" w14:textId="77777777" w:rsidR="003B234C" w:rsidRPr="00836ADA" w:rsidRDefault="003B234C" w:rsidP="003B234C">
            <w:pPr>
              <w:pStyle w:val="TAL"/>
              <w:rPr>
                <w:rFonts w:cs="Arial"/>
                <w:lang w:eastAsia="en-US"/>
              </w:rPr>
            </w:pPr>
            <w:r w:rsidRPr="00836ADA">
              <w:rPr>
                <w:rFonts w:cs="Arial"/>
                <w:lang w:eastAsia="en-US"/>
              </w:rPr>
              <w:t>1</w:t>
            </w:r>
          </w:p>
        </w:tc>
      </w:tr>
      <w:tr w:rsidR="003B234C" w:rsidRPr="00836ADA" w14:paraId="6EA2D530" w14:textId="77777777">
        <w:trPr>
          <w:cantSplit/>
        </w:trPr>
        <w:tc>
          <w:tcPr>
            <w:tcW w:w="2835" w:type="dxa"/>
          </w:tcPr>
          <w:p w14:paraId="2E010864" w14:textId="77777777" w:rsidR="003B234C" w:rsidRPr="00836ADA" w:rsidRDefault="003B234C" w:rsidP="003B234C">
            <w:pPr>
              <w:pStyle w:val="TAL"/>
              <w:rPr>
                <w:rFonts w:cs="Arial"/>
                <w:lang w:eastAsia="en-US"/>
              </w:rPr>
            </w:pPr>
            <w:r w:rsidRPr="00836ADA">
              <w:rPr>
                <w:rFonts w:cs="Arial"/>
                <w:lang w:eastAsia="en-US"/>
              </w:rPr>
              <w:t>Transport Block Size</w:t>
            </w:r>
          </w:p>
        </w:tc>
        <w:tc>
          <w:tcPr>
            <w:tcW w:w="1843" w:type="dxa"/>
          </w:tcPr>
          <w:p w14:paraId="78ABB745" w14:textId="77777777" w:rsidR="003B234C" w:rsidRPr="00836ADA" w:rsidRDefault="003B234C" w:rsidP="003B234C">
            <w:pPr>
              <w:pStyle w:val="TAL"/>
              <w:rPr>
                <w:rFonts w:cs="Arial"/>
                <w:lang w:eastAsia="en-US"/>
              </w:rPr>
            </w:pPr>
            <w:r w:rsidRPr="00836ADA">
              <w:rPr>
                <w:rFonts w:cs="Arial"/>
                <w:lang w:eastAsia="en-US"/>
              </w:rPr>
              <w:t>2536</w:t>
            </w:r>
          </w:p>
        </w:tc>
      </w:tr>
      <w:tr w:rsidR="003B234C" w:rsidRPr="00836ADA" w14:paraId="1BB02A96" w14:textId="77777777">
        <w:trPr>
          <w:cantSplit/>
        </w:trPr>
        <w:tc>
          <w:tcPr>
            <w:tcW w:w="2835" w:type="dxa"/>
          </w:tcPr>
          <w:p w14:paraId="77D98DD7" w14:textId="77777777" w:rsidR="003B234C" w:rsidRPr="00836ADA" w:rsidRDefault="003B234C" w:rsidP="003B234C">
            <w:pPr>
              <w:pStyle w:val="TAL"/>
              <w:rPr>
                <w:rFonts w:cs="Arial"/>
                <w:lang w:eastAsia="en-US"/>
              </w:rPr>
            </w:pPr>
            <w:r w:rsidRPr="00836ADA">
              <w:rPr>
                <w:rFonts w:cs="Arial"/>
                <w:lang w:eastAsia="en-US"/>
              </w:rPr>
              <w:t>Transport Block Set Size</w:t>
            </w:r>
          </w:p>
        </w:tc>
        <w:tc>
          <w:tcPr>
            <w:tcW w:w="1843" w:type="dxa"/>
          </w:tcPr>
          <w:p w14:paraId="70237799" w14:textId="77777777" w:rsidR="003B234C" w:rsidRPr="00836ADA" w:rsidRDefault="003B234C" w:rsidP="003B234C">
            <w:pPr>
              <w:pStyle w:val="TAL"/>
              <w:rPr>
                <w:rFonts w:cs="Arial"/>
                <w:lang w:eastAsia="en-US"/>
              </w:rPr>
            </w:pPr>
            <w:r w:rsidRPr="00836ADA">
              <w:rPr>
                <w:rFonts w:cs="Arial"/>
                <w:lang w:eastAsia="en-US"/>
              </w:rPr>
              <w:t>10144</w:t>
            </w:r>
          </w:p>
        </w:tc>
      </w:tr>
      <w:tr w:rsidR="003B234C" w:rsidRPr="00836ADA" w14:paraId="4793FE48" w14:textId="77777777">
        <w:trPr>
          <w:cantSplit/>
        </w:trPr>
        <w:tc>
          <w:tcPr>
            <w:tcW w:w="2835" w:type="dxa"/>
          </w:tcPr>
          <w:p w14:paraId="505E75A9" w14:textId="77777777" w:rsidR="003B234C" w:rsidRPr="00836ADA" w:rsidRDefault="003B234C" w:rsidP="003B234C">
            <w:pPr>
              <w:pStyle w:val="TAL"/>
              <w:rPr>
                <w:rFonts w:cs="Arial"/>
                <w:lang w:eastAsia="en-US"/>
              </w:rPr>
            </w:pPr>
            <w:r w:rsidRPr="00836ADA">
              <w:rPr>
                <w:rFonts w:cs="Arial"/>
                <w:lang w:eastAsia="en-US"/>
              </w:rPr>
              <w:t>Transmission Time Interval</w:t>
            </w:r>
          </w:p>
        </w:tc>
        <w:tc>
          <w:tcPr>
            <w:tcW w:w="1843" w:type="dxa"/>
          </w:tcPr>
          <w:p w14:paraId="52D4C4F0" w14:textId="77777777" w:rsidR="003B234C" w:rsidRPr="00836ADA" w:rsidRDefault="003B234C" w:rsidP="003B234C">
            <w:pPr>
              <w:pStyle w:val="TAL"/>
              <w:rPr>
                <w:rFonts w:cs="Arial"/>
                <w:lang w:eastAsia="en-US"/>
              </w:rPr>
            </w:pPr>
            <w:r w:rsidRPr="00836ADA">
              <w:rPr>
                <w:rFonts w:cs="Arial"/>
                <w:lang w:eastAsia="en-US"/>
              </w:rPr>
              <w:t>40ms</w:t>
            </w:r>
          </w:p>
        </w:tc>
      </w:tr>
      <w:tr w:rsidR="003B234C" w:rsidRPr="00836ADA" w14:paraId="2FEF9A7D" w14:textId="77777777">
        <w:trPr>
          <w:cantSplit/>
        </w:trPr>
        <w:tc>
          <w:tcPr>
            <w:tcW w:w="2835" w:type="dxa"/>
          </w:tcPr>
          <w:p w14:paraId="138EFADB" w14:textId="77777777" w:rsidR="003B234C" w:rsidRPr="00836ADA" w:rsidRDefault="003B234C" w:rsidP="003B234C">
            <w:pPr>
              <w:pStyle w:val="TAL"/>
              <w:rPr>
                <w:rFonts w:cs="Arial"/>
                <w:lang w:eastAsia="en-US"/>
              </w:rPr>
            </w:pPr>
            <w:r w:rsidRPr="00836ADA">
              <w:rPr>
                <w:rFonts w:cs="Arial"/>
                <w:lang w:eastAsia="en-US"/>
              </w:rPr>
              <w:t>Type of Error Protection</w:t>
            </w:r>
          </w:p>
        </w:tc>
        <w:tc>
          <w:tcPr>
            <w:tcW w:w="1843" w:type="dxa"/>
          </w:tcPr>
          <w:p w14:paraId="6F3A7035" w14:textId="77777777" w:rsidR="003B234C" w:rsidRPr="00836ADA" w:rsidRDefault="003B234C" w:rsidP="003B234C">
            <w:pPr>
              <w:pStyle w:val="TAL"/>
              <w:rPr>
                <w:rFonts w:cs="Arial"/>
                <w:lang w:eastAsia="en-US"/>
              </w:rPr>
            </w:pPr>
            <w:r w:rsidRPr="00836ADA">
              <w:rPr>
                <w:rFonts w:cs="Arial"/>
                <w:lang w:eastAsia="en-US"/>
              </w:rPr>
              <w:t>Turbo Coding</w:t>
            </w:r>
          </w:p>
        </w:tc>
      </w:tr>
      <w:tr w:rsidR="003B234C" w:rsidRPr="00836ADA" w14:paraId="35417BCF" w14:textId="77777777">
        <w:trPr>
          <w:cantSplit/>
        </w:trPr>
        <w:tc>
          <w:tcPr>
            <w:tcW w:w="2835" w:type="dxa"/>
          </w:tcPr>
          <w:p w14:paraId="1606835B" w14:textId="77777777" w:rsidR="003B234C" w:rsidRPr="00836ADA" w:rsidRDefault="003B234C" w:rsidP="003B234C">
            <w:pPr>
              <w:pStyle w:val="TAL"/>
              <w:rPr>
                <w:rFonts w:cs="Arial"/>
                <w:lang w:eastAsia="en-US"/>
              </w:rPr>
            </w:pPr>
            <w:r w:rsidRPr="00836ADA">
              <w:rPr>
                <w:rFonts w:cs="Arial"/>
                <w:lang w:eastAsia="en-US"/>
              </w:rPr>
              <w:t>Coding Rate</w:t>
            </w:r>
          </w:p>
        </w:tc>
        <w:tc>
          <w:tcPr>
            <w:tcW w:w="1843" w:type="dxa"/>
          </w:tcPr>
          <w:p w14:paraId="12E9FAA6"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05749420" w14:textId="77777777">
        <w:trPr>
          <w:cantSplit/>
        </w:trPr>
        <w:tc>
          <w:tcPr>
            <w:tcW w:w="2835" w:type="dxa"/>
          </w:tcPr>
          <w:p w14:paraId="2C37954F" w14:textId="77777777" w:rsidR="003B234C" w:rsidRPr="00836ADA" w:rsidRDefault="003B234C" w:rsidP="003B234C">
            <w:pPr>
              <w:pStyle w:val="TAL"/>
              <w:rPr>
                <w:rFonts w:cs="Arial"/>
                <w:lang w:eastAsia="en-US"/>
              </w:rPr>
            </w:pPr>
            <w:r w:rsidRPr="00836ADA">
              <w:rPr>
                <w:rFonts w:cs="Arial"/>
                <w:lang w:eastAsia="en-US"/>
              </w:rPr>
              <w:t>Rate Matching attribute</w:t>
            </w:r>
          </w:p>
        </w:tc>
        <w:tc>
          <w:tcPr>
            <w:tcW w:w="1843" w:type="dxa"/>
          </w:tcPr>
          <w:p w14:paraId="6B67BAC2" w14:textId="77777777" w:rsidR="003B234C" w:rsidRPr="00836ADA" w:rsidRDefault="003B234C" w:rsidP="003B234C">
            <w:pPr>
              <w:pStyle w:val="TAL"/>
              <w:rPr>
                <w:rFonts w:cs="Arial"/>
                <w:lang w:eastAsia="en-US"/>
              </w:rPr>
            </w:pPr>
            <w:r w:rsidRPr="00836ADA">
              <w:rPr>
                <w:rFonts w:cs="Arial"/>
                <w:lang w:eastAsia="en-US"/>
              </w:rPr>
              <w:t>256</w:t>
            </w:r>
          </w:p>
        </w:tc>
      </w:tr>
      <w:tr w:rsidR="003B234C" w:rsidRPr="00836ADA" w14:paraId="7931F9F7" w14:textId="77777777">
        <w:trPr>
          <w:cantSplit/>
        </w:trPr>
        <w:tc>
          <w:tcPr>
            <w:tcW w:w="2835" w:type="dxa"/>
          </w:tcPr>
          <w:p w14:paraId="6463359D" w14:textId="77777777" w:rsidR="003B234C" w:rsidRPr="00836ADA" w:rsidRDefault="003B234C" w:rsidP="003B234C">
            <w:pPr>
              <w:pStyle w:val="TAL"/>
              <w:rPr>
                <w:rFonts w:cs="Arial"/>
                <w:lang w:eastAsia="en-US"/>
              </w:rPr>
            </w:pPr>
            <w:r w:rsidRPr="00836ADA">
              <w:rPr>
                <w:rFonts w:cs="Arial"/>
                <w:lang w:eastAsia="en-US"/>
              </w:rPr>
              <w:t>Size of CRC</w:t>
            </w:r>
          </w:p>
        </w:tc>
        <w:tc>
          <w:tcPr>
            <w:tcW w:w="1843" w:type="dxa"/>
          </w:tcPr>
          <w:p w14:paraId="4D0CA565" w14:textId="77777777" w:rsidR="003B234C" w:rsidRPr="00836ADA" w:rsidRDefault="003B234C" w:rsidP="003B234C">
            <w:pPr>
              <w:pStyle w:val="TAL"/>
              <w:rPr>
                <w:rFonts w:cs="Arial"/>
                <w:lang w:eastAsia="en-US"/>
              </w:rPr>
            </w:pPr>
            <w:r w:rsidRPr="00836ADA">
              <w:rPr>
                <w:rFonts w:cs="Arial"/>
                <w:lang w:eastAsia="en-US"/>
              </w:rPr>
              <w:t>16</w:t>
            </w:r>
          </w:p>
        </w:tc>
      </w:tr>
      <w:tr w:rsidR="003B234C" w:rsidRPr="00836ADA" w14:paraId="004D20EB" w14:textId="77777777">
        <w:trPr>
          <w:cantSplit/>
        </w:trPr>
        <w:tc>
          <w:tcPr>
            <w:tcW w:w="2835" w:type="dxa"/>
          </w:tcPr>
          <w:p w14:paraId="0D4F769D" w14:textId="77777777" w:rsidR="003B234C" w:rsidRPr="00836ADA" w:rsidRDefault="003B234C" w:rsidP="003B234C">
            <w:pPr>
              <w:pStyle w:val="TAL"/>
              <w:rPr>
                <w:rFonts w:cs="Arial"/>
                <w:lang w:eastAsia="en-US"/>
              </w:rPr>
            </w:pPr>
            <w:r w:rsidRPr="00836ADA">
              <w:rPr>
                <w:rFonts w:cs="Arial"/>
                <w:lang w:eastAsia="en-US"/>
              </w:rPr>
              <w:t>Position of TrCH in radio frame</w:t>
            </w:r>
          </w:p>
        </w:tc>
        <w:tc>
          <w:tcPr>
            <w:tcW w:w="1843" w:type="dxa"/>
          </w:tcPr>
          <w:p w14:paraId="3C861E81" w14:textId="77777777" w:rsidR="003B234C" w:rsidRPr="00836ADA" w:rsidRDefault="003B234C" w:rsidP="003B234C">
            <w:pPr>
              <w:pStyle w:val="TAL"/>
              <w:rPr>
                <w:rFonts w:cs="Arial"/>
                <w:lang w:eastAsia="en-US"/>
              </w:rPr>
            </w:pPr>
            <w:r w:rsidRPr="00836ADA">
              <w:rPr>
                <w:rFonts w:cs="Arial"/>
                <w:lang w:eastAsia="en-US"/>
              </w:rPr>
              <w:t>Flexible</w:t>
            </w:r>
          </w:p>
        </w:tc>
      </w:tr>
    </w:tbl>
    <w:p w14:paraId="29F499FC" w14:textId="77777777" w:rsidR="003B234C" w:rsidRPr="00836ADA" w:rsidRDefault="003B234C" w:rsidP="003B234C">
      <w:pPr>
        <w:rPr>
          <w:rFonts w:cs="v4.2.0"/>
        </w:rPr>
      </w:pPr>
    </w:p>
    <w:p w14:paraId="27C41E62" w14:textId="77777777" w:rsidR="003B234C" w:rsidRPr="00836ADA" w:rsidRDefault="003B234C" w:rsidP="0079728B">
      <w:pPr>
        <w:pStyle w:val="TH"/>
      </w:pPr>
      <w:r w:rsidRPr="00836ADA">
        <w:t>Table A.5.4K: Cell specific test parameters for Cell re-selection in CELL_FACH state</w:t>
      </w:r>
    </w:p>
    <w:tbl>
      <w:tblPr>
        <w:tblW w:w="8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7"/>
        <w:gridCol w:w="900"/>
        <w:gridCol w:w="1080"/>
        <w:gridCol w:w="720"/>
        <w:gridCol w:w="733"/>
        <w:gridCol w:w="1067"/>
        <w:gridCol w:w="900"/>
        <w:gridCol w:w="916"/>
      </w:tblGrid>
      <w:tr w:rsidR="003B234C" w:rsidRPr="00836ADA" w14:paraId="1B45ED5C" w14:textId="77777777">
        <w:trPr>
          <w:cantSplit/>
          <w:jc w:val="center"/>
        </w:trPr>
        <w:tc>
          <w:tcPr>
            <w:tcW w:w="1967" w:type="dxa"/>
            <w:vMerge w:val="restart"/>
            <w:tcBorders>
              <w:bottom w:val="nil"/>
            </w:tcBorders>
          </w:tcPr>
          <w:p w14:paraId="29CE628E"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900" w:type="dxa"/>
            <w:vMerge w:val="restart"/>
            <w:tcBorders>
              <w:bottom w:val="nil"/>
            </w:tcBorders>
          </w:tcPr>
          <w:p w14:paraId="6DA7A9F7"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533" w:type="dxa"/>
            <w:gridSpan w:val="3"/>
            <w:vAlign w:val="center"/>
          </w:tcPr>
          <w:p w14:paraId="54305467"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883" w:type="dxa"/>
            <w:gridSpan w:val="3"/>
            <w:vAlign w:val="center"/>
          </w:tcPr>
          <w:p w14:paraId="5D22CE01"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2DF09AF8" w14:textId="77777777">
        <w:trPr>
          <w:cantSplit/>
          <w:jc w:val="center"/>
        </w:trPr>
        <w:tc>
          <w:tcPr>
            <w:tcW w:w="1967" w:type="dxa"/>
            <w:vMerge/>
            <w:tcBorders>
              <w:bottom w:val="single" w:sz="4" w:space="0" w:color="auto"/>
            </w:tcBorders>
          </w:tcPr>
          <w:p w14:paraId="64AF9299" w14:textId="77777777" w:rsidR="003B234C" w:rsidRPr="00836ADA" w:rsidRDefault="003B234C" w:rsidP="003B234C">
            <w:pPr>
              <w:pStyle w:val="TAH"/>
              <w:rPr>
                <w:rFonts w:eastAsia="?? ??" w:cs="v4.2.0"/>
                <w:lang w:eastAsia="en-US"/>
              </w:rPr>
            </w:pPr>
          </w:p>
        </w:tc>
        <w:tc>
          <w:tcPr>
            <w:tcW w:w="900" w:type="dxa"/>
            <w:vMerge/>
            <w:tcBorders>
              <w:bottom w:val="single" w:sz="4" w:space="0" w:color="auto"/>
            </w:tcBorders>
          </w:tcPr>
          <w:p w14:paraId="3E97EFEB" w14:textId="77777777" w:rsidR="003B234C" w:rsidRPr="00836ADA" w:rsidRDefault="003B234C" w:rsidP="003B234C">
            <w:pPr>
              <w:pStyle w:val="TAH"/>
              <w:rPr>
                <w:rFonts w:eastAsia="?? ??" w:cs="v4.2.0"/>
                <w:lang w:eastAsia="en-US"/>
              </w:rPr>
            </w:pPr>
          </w:p>
        </w:tc>
        <w:tc>
          <w:tcPr>
            <w:tcW w:w="1080" w:type="dxa"/>
            <w:vAlign w:val="center"/>
          </w:tcPr>
          <w:p w14:paraId="65DBD945"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720" w:type="dxa"/>
            <w:vAlign w:val="center"/>
          </w:tcPr>
          <w:p w14:paraId="3E2B102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733" w:type="dxa"/>
            <w:vAlign w:val="center"/>
          </w:tcPr>
          <w:p w14:paraId="1518353D"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1067" w:type="dxa"/>
            <w:vAlign w:val="center"/>
          </w:tcPr>
          <w:p w14:paraId="5CBF230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00" w:type="dxa"/>
            <w:vAlign w:val="center"/>
          </w:tcPr>
          <w:p w14:paraId="2BB084E9"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916" w:type="dxa"/>
            <w:vAlign w:val="center"/>
          </w:tcPr>
          <w:p w14:paraId="2DE7BAA8" w14:textId="77777777" w:rsidR="003B234C" w:rsidRPr="00836ADA" w:rsidRDefault="003B234C" w:rsidP="003B234C">
            <w:pPr>
              <w:pStyle w:val="TAH"/>
              <w:rPr>
                <w:rFonts w:eastAsia="?? ??" w:cs="v4.2.0"/>
                <w:lang w:eastAsia="en-US"/>
              </w:rPr>
            </w:pPr>
            <w:r w:rsidRPr="00836ADA">
              <w:rPr>
                <w:rFonts w:eastAsia="?? ??" w:cs="v4.2.0"/>
                <w:lang w:eastAsia="en-US"/>
              </w:rPr>
              <w:t>T3</w:t>
            </w:r>
          </w:p>
        </w:tc>
      </w:tr>
      <w:tr w:rsidR="003B234C" w:rsidRPr="00836ADA" w14:paraId="0A90DB25" w14:textId="77777777">
        <w:trPr>
          <w:cantSplit/>
          <w:jc w:val="center"/>
        </w:trPr>
        <w:tc>
          <w:tcPr>
            <w:tcW w:w="1967" w:type="dxa"/>
            <w:tcBorders>
              <w:top w:val="nil"/>
            </w:tcBorders>
            <w:vAlign w:val="center"/>
          </w:tcPr>
          <w:p w14:paraId="0275F111"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900" w:type="dxa"/>
            <w:tcBorders>
              <w:top w:val="nil"/>
            </w:tcBorders>
            <w:vAlign w:val="center"/>
          </w:tcPr>
          <w:p w14:paraId="01ADCBE8" w14:textId="77777777" w:rsidR="003B234C" w:rsidRPr="00836ADA" w:rsidRDefault="003B234C" w:rsidP="003B234C">
            <w:pPr>
              <w:pStyle w:val="TAL"/>
              <w:rPr>
                <w:rFonts w:eastAsia="?? ??" w:cs="Arial"/>
                <w:lang w:eastAsia="en-US"/>
              </w:rPr>
            </w:pPr>
          </w:p>
        </w:tc>
        <w:tc>
          <w:tcPr>
            <w:tcW w:w="2533" w:type="dxa"/>
            <w:gridSpan w:val="3"/>
            <w:tcBorders>
              <w:top w:val="nil"/>
            </w:tcBorders>
            <w:vAlign w:val="center"/>
          </w:tcPr>
          <w:p w14:paraId="037435A4"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2883" w:type="dxa"/>
            <w:gridSpan w:val="3"/>
            <w:tcBorders>
              <w:top w:val="nil"/>
            </w:tcBorders>
            <w:vAlign w:val="center"/>
          </w:tcPr>
          <w:p w14:paraId="1C3A7B17"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54783754" w14:textId="77777777">
        <w:trPr>
          <w:cantSplit/>
          <w:jc w:val="center"/>
        </w:trPr>
        <w:tc>
          <w:tcPr>
            <w:tcW w:w="1967" w:type="dxa"/>
            <w:tcBorders>
              <w:top w:val="nil"/>
            </w:tcBorders>
            <w:vAlign w:val="center"/>
          </w:tcPr>
          <w:p w14:paraId="7233C02A" w14:textId="77777777" w:rsidR="003B234C" w:rsidRPr="00836ADA" w:rsidRDefault="003B234C" w:rsidP="003B234C">
            <w:pPr>
              <w:pStyle w:val="TAL"/>
              <w:rPr>
                <w:rFonts w:cs="Arial"/>
                <w:lang w:eastAsia="en-US"/>
              </w:rPr>
            </w:pPr>
            <w:r w:rsidRPr="00836ADA">
              <w:rPr>
                <w:rFonts w:cs="Arial"/>
                <w:lang w:eastAsia="en-US"/>
              </w:rPr>
              <w:t>CPICH_Ec/Ior</w:t>
            </w:r>
          </w:p>
        </w:tc>
        <w:tc>
          <w:tcPr>
            <w:tcW w:w="900" w:type="dxa"/>
            <w:tcBorders>
              <w:top w:val="nil"/>
            </w:tcBorders>
            <w:vAlign w:val="center"/>
          </w:tcPr>
          <w:p w14:paraId="466009C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6D63D28F"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2883" w:type="dxa"/>
            <w:gridSpan w:val="3"/>
            <w:tcBorders>
              <w:top w:val="nil"/>
            </w:tcBorders>
            <w:vAlign w:val="center"/>
          </w:tcPr>
          <w:p w14:paraId="2991ABCA"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1D5D6062" w14:textId="77777777">
        <w:trPr>
          <w:cantSplit/>
          <w:jc w:val="center"/>
        </w:trPr>
        <w:tc>
          <w:tcPr>
            <w:tcW w:w="1967" w:type="dxa"/>
            <w:tcBorders>
              <w:top w:val="nil"/>
            </w:tcBorders>
            <w:vAlign w:val="center"/>
          </w:tcPr>
          <w:p w14:paraId="22EF6E47" w14:textId="77777777" w:rsidR="003B234C" w:rsidRPr="00836ADA" w:rsidRDefault="003B234C" w:rsidP="003B234C">
            <w:pPr>
              <w:pStyle w:val="TAL"/>
              <w:rPr>
                <w:rFonts w:cs="Arial"/>
                <w:lang w:eastAsia="en-US"/>
              </w:rPr>
            </w:pPr>
            <w:r w:rsidRPr="00836ADA">
              <w:rPr>
                <w:rFonts w:cs="Arial"/>
                <w:lang w:eastAsia="en-US"/>
              </w:rPr>
              <w:t>PCCPCH_Ec/Ior</w:t>
            </w:r>
          </w:p>
        </w:tc>
        <w:tc>
          <w:tcPr>
            <w:tcW w:w="900" w:type="dxa"/>
            <w:tcBorders>
              <w:top w:val="nil"/>
            </w:tcBorders>
            <w:vAlign w:val="center"/>
          </w:tcPr>
          <w:p w14:paraId="56666EB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32B1280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2883" w:type="dxa"/>
            <w:gridSpan w:val="3"/>
            <w:tcBorders>
              <w:top w:val="nil"/>
            </w:tcBorders>
            <w:vAlign w:val="center"/>
          </w:tcPr>
          <w:p w14:paraId="515AA44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3F68EEA7" w14:textId="77777777">
        <w:trPr>
          <w:cantSplit/>
          <w:jc w:val="center"/>
        </w:trPr>
        <w:tc>
          <w:tcPr>
            <w:tcW w:w="1967" w:type="dxa"/>
            <w:tcBorders>
              <w:top w:val="nil"/>
            </w:tcBorders>
            <w:vAlign w:val="center"/>
          </w:tcPr>
          <w:p w14:paraId="22475D9B" w14:textId="77777777" w:rsidR="003B234C" w:rsidRPr="00836ADA" w:rsidRDefault="003B234C" w:rsidP="003B234C">
            <w:pPr>
              <w:pStyle w:val="TAL"/>
              <w:rPr>
                <w:rFonts w:cs="Arial"/>
                <w:lang w:eastAsia="en-US"/>
              </w:rPr>
            </w:pPr>
            <w:r w:rsidRPr="00836ADA">
              <w:rPr>
                <w:rFonts w:cs="Arial"/>
                <w:lang w:eastAsia="en-US"/>
              </w:rPr>
              <w:t>SCH_Ec/Ior</w:t>
            </w:r>
          </w:p>
        </w:tc>
        <w:tc>
          <w:tcPr>
            <w:tcW w:w="900" w:type="dxa"/>
            <w:tcBorders>
              <w:top w:val="nil"/>
            </w:tcBorders>
            <w:vAlign w:val="center"/>
          </w:tcPr>
          <w:p w14:paraId="26DEBA2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499868D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2883" w:type="dxa"/>
            <w:gridSpan w:val="3"/>
            <w:tcBorders>
              <w:top w:val="nil"/>
            </w:tcBorders>
            <w:vAlign w:val="center"/>
          </w:tcPr>
          <w:p w14:paraId="76FC12C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7C2B8D1A" w14:textId="77777777">
        <w:trPr>
          <w:cantSplit/>
          <w:jc w:val="center"/>
        </w:trPr>
        <w:tc>
          <w:tcPr>
            <w:tcW w:w="1967" w:type="dxa"/>
            <w:tcBorders>
              <w:top w:val="nil"/>
            </w:tcBorders>
            <w:vAlign w:val="center"/>
          </w:tcPr>
          <w:p w14:paraId="3798437A" w14:textId="77777777" w:rsidR="003B234C" w:rsidRPr="00836ADA" w:rsidRDefault="003B234C" w:rsidP="003B234C">
            <w:pPr>
              <w:pStyle w:val="TAL"/>
              <w:rPr>
                <w:rFonts w:cs="Arial"/>
                <w:lang w:eastAsia="en-US"/>
              </w:rPr>
            </w:pPr>
            <w:r w:rsidRPr="00836ADA">
              <w:rPr>
                <w:rFonts w:cs="Arial"/>
                <w:lang w:eastAsia="en-US"/>
              </w:rPr>
              <w:t>PICH_Ec/Ior</w:t>
            </w:r>
          </w:p>
        </w:tc>
        <w:tc>
          <w:tcPr>
            <w:tcW w:w="900" w:type="dxa"/>
            <w:tcBorders>
              <w:top w:val="nil"/>
            </w:tcBorders>
            <w:vAlign w:val="center"/>
          </w:tcPr>
          <w:p w14:paraId="67616BB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1F6F62B8"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2883" w:type="dxa"/>
            <w:gridSpan w:val="3"/>
            <w:tcBorders>
              <w:top w:val="nil"/>
            </w:tcBorders>
            <w:vAlign w:val="center"/>
          </w:tcPr>
          <w:p w14:paraId="0F2AE8A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DDEE166" w14:textId="77777777">
        <w:trPr>
          <w:cantSplit/>
          <w:jc w:val="center"/>
        </w:trPr>
        <w:tc>
          <w:tcPr>
            <w:tcW w:w="1967" w:type="dxa"/>
            <w:tcBorders>
              <w:top w:val="nil"/>
            </w:tcBorders>
            <w:vAlign w:val="center"/>
          </w:tcPr>
          <w:p w14:paraId="2DD1211F" w14:textId="77777777" w:rsidR="003B234C" w:rsidRPr="00836ADA" w:rsidRDefault="003B234C" w:rsidP="003B234C">
            <w:pPr>
              <w:pStyle w:val="TAL"/>
              <w:rPr>
                <w:rFonts w:cs="Arial"/>
                <w:lang w:eastAsia="en-US"/>
              </w:rPr>
            </w:pPr>
            <w:r w:rsidRPr="00836ADA">
              <w:rPr>
                <w:rFonts w:cs="Arial"/>
                <w:lang w:eastAsia="en-US"/>
              </w:rPr>
              <w:t>S-CCPCH_1_Ec/Ior</w:t>
            </w:r>
          </w:p>
        </w:tc>
        <w:tc>
          <w:tcPr>
            <w:tcW w:w="900" w:type="dxa"/>
            <w:tcBorders>
              <w:top w:val="nil"/>
            </w:tcBorders>
            <w:vAlign w:val="center"/>
          </w:tcPr>
          <w:p w14:paraId="4AF073B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0593D19B"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883" w:type="dxa"/>
            <w:gridSpan w:val="3"/>
            <w:tcBorders>
              <w:top w:val="nil"/>
            </w:tcBorders>
            <w:vAlign w:val="center"/>
          </w:tcPr>
          <w:p w14:paraId="12DCDB89"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1A64376C" w14:textId="77777777">
        <w:trPr>
          <w:cantSplit/>
          <w:jc w:val="center"/>
        </w:trPr>
        <w:tc>
          <w:tcPr>
            <w:tcW w:w="1967" w:type="dxa"/>
            <w:tcBorders>
              <w:top w:val="nil"/>
            </w:tcBorders>
            <w:vAlign w:val="center"/>
          </w:tcPr>
          <w:p w14:paraId="2A79DC99" w14:textId="77777777" w:rsidR="003B234C" w:rsidRPr="00836ADA" w:rsidRDefault="003B234C" w:rsidP="003B234C">
            <w:pPr>
              <w:pStyle w:val="TAL"/>
              <w:rPr>
                <w:rFonts w:cs="Arial"/>
                <w:lang w:eastAsia="en-US"/>
              </w:rPr>
            </w:pPr>
            <w:r w:rsidRPr="00836ADA">
              <w:rPr>
                <w:rFonts w:cs="Arial"/>
                <w:lang w:eastAsia="en-US"/>
              </w:rPr>
              <w:t>S-CCPCH_2_Ec/Ior</w:t>
            </w:r>
          </w:p>
        </w:tc>
        <w:tc>
          <w:tcPr>
            <w:tcW w:w="900" w:type="dxa"/>
            <w:tcBorders>
              <w:top w:val="nil"/>
            </w:tcBorders>
            <w:vAlign w:val="center"/>
          </w:tcPr>
          <w:p w14:paraId="2010AB8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3A92357C" w14:textId="77777777" w:rsidR="003B234C" w:rsidRPr="00836ADA" w:rsidRDefault="003B234C" w:rsidP="003B234C">
            <w:pPr>
              <w:pStyle w:val="TAL"/>
              <w:rPr>
                <w:rFonts w:eastAsia="?? ??" w:cs="Arial"/>
                <w:lang w:eastAsia="en-US"/>
              </w:rPr>
            </w:pPr>
            <w:r w:rsidRPr="00836ADA">
              <w:rPr>
                <w:rFonts w:eastAsia="?? ??" w:cs="Arial"/>
                <w:lang w:eastAsia="en-US"/>
              </w:rPr>
              <w:t>n.a.</w:t>
            </w:r>
          </w:p>
        </w:tc>
        <w:tc>
          <w:tcPr>
            <w:tcW w:w="2883" w:type="dxa"/>
            <w:gridSpan w:val="3"/>
            <w:tcBorders>
              <w:top w:val="nil"/>
            </w:tcBorders>
            <w:vAlign w:val="center"/>
          </w:tcPr>
          <w:p w14:paraId="161ABA27" w14:textId="77777777" w:rsidR="003B234C" w:rsidRPr="00836ADA" w:rsidRDefault="003B234C" w:rsidP="003B234C">
            <w:pPr>
              <w:pStyle w:val="TAL"/>
              <w:rPr>
                <w:rFonts w:eastAsia="?? ??" w:cs="Arial"/>
                <w:lang w:eastAsia="en-US"/>
              </w:rPr>
            </w:pPr>
            <w:r w:rsidRPr="00836ADA">
              <w:rPr>
                <w:rFonts w:eastAsia="?? ??" w:cs="Arial"/>
                <w:lang w:eastAsia="en-US"/>
              </w:rPr>
              <w:t>-6</w:t>
            </w:r>
          </w:p>
        </w:tc>
      </w:tr>
      <w:tr w:rsidR="003B234C" w:rsidRPr="00836ADA" w14:paraId="26607A93" w14:textId="77777777">
        <w:trPr>
          <w:cantSplit/>
          <w:jc w:val="center"/>
        </w:trPr>
        <w:tc>
          <w:tcPr>
            <w:tcW w:w="1967" w:type="dxa"/>
            <w:tcBorders>
              <w:top w:val="nil"/>
            </w:tcBorders>
            <w:vAlign w:val="center"/>
          </w:tcPr>
          <w:p w14:paraId="11AEE821" w14:textId="77777777" w:rsidR="003B234C" w:rsidRPr="00836ADA" w:rsidRDefault="003B234C" w:rsidP="003B234C">
            <w:pPr>
              <w:pStyle w:val="TAL"/>
              <w:rPr>
                <w:rFonts w:cs="Arial"/>
                <w:lang w:eastAsia="en-US"/>
              </w:rPr>
            </w:pPr>
            <w:r w:rsidRPr="00836ADA">
              <w:rPr>
                <w:rFonts w:cs="Arial"/>
                <w:lang w:eastAsia="en-US"/>
              </w:rPr>
              <w:t>OCNS_Ec/Ior</w:t>
            </w:r>
          </w:p>
        </w:tc>
        <w:tc>
          <w:tcPr>
            <w:tcW w:w="900" w:type="dxa"/>
            <w:tcBorders>
              <w:top w:val="nil"/>
            </w:tcBorders>
            <w:vAlign w:val="center"/>
          </w:tcPr>
          <w:p w14:paraId="7E0BEEC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2AD57D93" w14:textId="77777777" w:rsidR="003B234C" w:rsidRPr="00836ADA" w:rsidRDefault="003B234C" w:rsidP="003B234C">
            <w:pPr>
              <w:pStyle w:val="TAL"/>
              <w:rPr>
                <w:rFonts w:eastAsia="?? ??" w:cs="Arial"/>
                <w:lang w:eastAsia="en-US"/>
              </w:rPr>
            </w:pPr>
            <w:r w:rsidRPr="00836ADA">
              <w:rPr>
                <w:rFonts w:eastAsia="?? ??" w:cs="Arial"/>
                <w:lang w:eastAsia="en-US"/>
              </w:rPr>
              <w:t>Note 1</w:t>
            </w:r>
          </w:p>
        </w:tc>
        <w:tc>
          <w:tcPr>
            <w:tcW w:w="2883" w:type="dxa"/>
            <w:gridSpan w:val="3"/>
            <w:tcBorders>
              <w:top w:val="nil"/>
            </w:tcBorders>
            <w:vAlign w:val="center"/>
          </w:tcPr>
          <w:p w14:paraId="5B3F4C57" w14:textId="77777777" w:rsidR="003B234C" w:rsidRPr="00836ADA" w:rsidRDefault="003B234C" w:rsidP="003B234C">
            <w:pPr>
              <w:pStyle w:val="TAL"/>
              <w:rPr>
                <w:rFonts w:eastAsia="?? ??" w:cs="Arial"/>
                <w:lang w:eastAsia="en-US"/>
              </w:rPr>
            </w:pPr>
            <w:r w:rsidRPr="00836ADA">
              <w:rPr>
                <w:rFonts w:eastAsia="?? ??" w:cs="Arial"/>
                <w:lang w:eastAsia="en-US"/>
              </w:rPr>
              <w:t>Note 1</w:t>
            </w:r>
          </w:p>
        </w:tc>
      </w:tr>
      <w:tr w:rsidR="003B234C" w:rsidRPr="00836ADA" w14:paraId="7F120E87" w14:textId="77777777">
        <w:trPr>
          <w:cantSplit/>
          <w:jc w:val="center"/>
        </w:trPr>
        <w:tc>
          <w:tcPr>
            <w:tcW w:w="1967" w:type="dxa"/>
            <w:vAlign w:val="center"/>
          </w:tcPr>
          <w:p w14:paraId="5E4B327E"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366226DE">
                <v:shape id="_x0000_i1255" type="#_x0000_t75" style="width:37pt;height:17pt" o:ole="" fillcolor="window">
                  <v:imagedata r:id="rId185" o:title=""/>
                </v:shape>
                <o:OLEObject Type="Embed" ProgID="Equation.3" ShapeID="_x0000_i1255" DrawAspect="Content" ObjectID="_1710575931" r:id="rId330"/>
              </w:object>
            </w:r>
          </w:p>
        </w:tc>
        <w:tc>
          <w:tcPr>
            <w:tcW w:w="900" w:type="dxa"/>
            <w:vAlign w:val="center"/>
          </w:tcPr>
          <w:p w14:paraId="05DCE47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80" w:type="dxa"/>
            <w:vAlign w:val="center"/>
          </w:tcPr>
          <w:p w14:paraId="06366BA7"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720" w:type="dxa"/>
            <w:vAlign w:val="center"/>
          </w:tcPr>
          <w:p w14:paraId="70CC89C8" w14:textId="77777777" w:rsidR="003B234C" w:rsidRPr="00836ADA" w:rsidRDefault="003B234C" w:rsidP="003B234C">
            <w:pPr>
              <w:pStyle w:val="TAL"/>
              <w:rPr>
                <w:rFonts w:eastAsia="?? ??" w:cs="Arial"/>
                <w:lang w:eastAsia="en-US"/>
              </w:rPr>
            </w:pPr>
            <w:r w:rsidRPr="00836ADA">
              <w:rPr>
                <w:rFonts w:eastAsia="?? ??" w:cs="Arial"/>
                <w:lang w:eastAsia="en-US"/>
              </w:rPr>
              <w:t>-3.37</w:t>
            </w:r>
          </w:p>
        </w:tc>
        <w:tc>
          <w:tcPr>
            <w:tcW w:w="733" w:type="dxa"/>
            <w:vAlign w:val="center"/>
          </w:tcPr>
          <w:p w14:paraId="71CEAC9F"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067" w:type="dxa"/>
            <w:vAlign w:val="center"/>
          </w:tcPr>
          <w:p w14:paraId="20C1506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00" w:type="dxa"/>
            <w:vAlign w:val="center"/>
          </w:tcPr>
          <w:p w14:paraId="3336C7B4"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16" w:type="dxa"/>
            <w:vAlign w:val="center"/>
          </w:tcPr>
          <w:p w14:paraId="57980C05" w14:textId="77777777" w:rsidR="003B234C" w:rsidRPr="00836ADA" w:rsidRDefault="003B234C" w:rsidP="003B234C">
            <w:pPr>
              <w:pStyle w:val="TAL"/>
              <w:rPr>
                <w:rFonts w:eastAsia="?? ??" w:cs="Arial"/>
                <w:lang w:eastAsia="en-US"/>
              </w:rPr>
            </w:pPr>
            <w:r w:rsidRPr="00836ADA">
              <w:rPr>
                <w:rFonts w:eastAsia="?? ??" w:cs="Arial"/>
                <w:lang w:eastAsia="en-US"/>
              </w:rPr>
              <w:t>-5</w:t>
            </w:r>
          </w:p>
        </w:tc>
      </w:tr>
      <w:tr w:rsidR="003B234C" w:rsidRPr="00836ADA" w14:paraId="55FB7716" w14:textId="77777777">
        <w:trPr>
          <w:cantSplit/>
          <w:jc w:val="center"/>
        </w:trPr>
        <w:tc>
          <w:tcPr>
            <w:tcW w:w="1967" w:type="dxa"/>
            <w:vAlign w:val="center"/>
          </w:tcPr>
          <w:p w14:paraId="72C454C4"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6E79E897">
                <v:shape id="_x0000_i1256" type="#_x0000_t75" style="width:16pt;height:15pt" o:ole="" fillcolor="window">
                  <v:imagedata r:id="rId187" o:title=""/>
                </v:shape>
                <o:OLEObject Type="Embed" ProgID="Equation.3" ShapeID="_x0000_i1256" DrawAspect="Content" ObjectID="_1710575932" r:id="rId331"/>
              </w:object>
            </w:r>
          </w:p>
        </w:tc>
        <w:tc>
          <w:tcPr>
            <w:tcW w:w="900" w:type="dxa"/>
            <w:vAlign w:val="center"/>
          </w:tcPr>
          <w:p w14:paraId="70F4C9A1"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5416" w:type="dxa"/>
            <w:gridSpan w:val="6"/>
            <w:vAlign w:val="center"/>
          </w:tcPr>
          <w:p w14:paraId="79E80B03"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3617834E" w14:textId="77777777">
        <w:trPr>
          <w:cantSplit/>
          <w:jc w:val="center"/>
        </w:trPr>
        <w:tc>
          <w:tcPr>
            <w:tcW w:w="1967" w:type="dxa"/>
            <w:tcBorders>
              <w:top w:val="nil"/>
            </w:tcBorders>
            <w:vAlign w:val="center"/>
          </w:tcPr>
          <w:p w14:paraId="2B1470B8" w14:textId="77777777" w:rsidR="003B234C" w:rsidRPr="00836ADA" w:rsidRDefault="003B234C" w:rsidP="003B234C">
            <w:pPr>
              <w:pStyle w:val="TAL"/>
              <w:rPr>
                <w:rFonts w:cs="Arial"/>
                <w:lang w:eastAsia="en-US"/>
              </w:rPr>
            </w:pPr>
            <w:r w:rsidRPr="00836ADA">
              <w:rPr>
                <w:rFonts w:cs="Arial"/>
                <w:lang w:eastAsia="en-US"/>
              </w:rPr>
              <w:t>CPICH_Ec/Io</w:t>
            </w:r>
          </w:p>
        </w:tc>
        <w:tc>
          <w:tcPr>
            <w:tcW w:w="900" w:type="dxa"/>
            <w:tcBorders>
              <w:top w:val="nil"/>
            </w:tcBorders>
            <w:vAlign w:val="center"/>
          </w:tcPr>
          <w:p w14:paraId="4A3501A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80" w:type="dxa"/>
            <w:tcBorders>
              <w:top w:val="nil"/>
            </w:tcBorders>
            <w:vAlign w:val="center"/>
          </w:tcPr>
          <w:p w14:paraId="6E8C85EE" w14:textId="77777777" w:rsidR="003B234C" w:rsidRPr="00836ADA" w:rsidRDefault="003B234C" w:rsidP="003B234C">
            <w:pPr>
              <w:pStyle w:val="TAL"/>
              <w:rPr>
                <w:rFonts w:eastAsia="?? ??" w:cs="Arial"/>
                <w:lang w:eastAsia="en-US"/>
              </w:rPr>
            </w:pPr>
            <w:r w:rsidRPr="00836ADA">
              <w:rPr>
                <w:rFonts w:eastAsia="?? ??" w:cs="Arial"/>
                <w:lang w:eastAsia="en-US"/>
              </w:rPr>
              <w:t>- infinity</w:t>
            </w:r>
          </w:p>
        </w:tc>
        <w:tc>
          <w:tcPr>
            <w:tcW w:w="720" w:type="dxa"/>
            <w:tcBorders>
              <w:top w:val="nil"/>
            </w:tcBorders>
            <w:vAlign w:val="center"/>
          </w:tcPr>
          <w:p w14:paraId="1FFAF2C0" w14:textId="77777777" w:rsidR="003B234C" w:rsidRPr="00836ADA" w:rsidRDefault="003B234C" w:rsidP="003B234C">
            <w:pPr>
              <w:pStyle w:val="TAL"/>
              <w:rPr>
                <w:rFonts w:eastAsia="?? ??" w:cs="Arial"/>
                <w:lang w:eastAsia="en-US"/>
              </w:rPr>
            </w:pPr>
            <w:r w:rsidRPr="00836ADA">
              <w:rPr>
                <w:rFonts w:eastAsia="?? ??" w:cs="Arial"/>
                <w:lang w:eastAsia="en-US"/>
              </w:rPr>
              <w:t xml:space="preserve"> -15</w:t>
            </w:r>
          </w:p>
        </w:tc>
        <w:tc>
          <w:tcPr>
            <w:tcW w:w="733" w:type="dxa"/>
            <w:tcBorders>
              <w:top w:val="nil"/>
            </w:tcBorders>
            <w:vAlign w:val="center"/>
          </w:tcPr>
          <w:p w14:paraId="793F69D1"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1067" w:type="dxa"/>
            <w:tcBorders>
              <w:top w:val="nil"/>
            </w:tcBorders>
            <w:vAlign w:val="center"/>
          </w:tcPr>
          <w:p w14:paraId="10CB6E5D"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900" w:type="dxa"/>
            <w:tcBorders>
              <w:top w:val="nil"/>
            </w:tcBorders>
            <w:vAlign w:val="center"/>
          </w:tcPr>
          <w:p w14:paraId="6755ADF0"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916" w:type="dxa"/>
            <w:tcBorders>
              <w:top w:val="nil"/>
            </w:tcBorders>
            <w:vAlign w:val="center"/>
          </w:tcPr>
          <w:p w14:paraId="5CFECD51" w14:textId="77777777" w:rsidR="003B234C" w:rsidRPr="00836ADA" w:rsidRDefault="003B234C" w:rsidP="003B234C">
            <w:pPr>
              <w:pStyle w:val="TAL"/>
              <w:rPr>
                <w:rFonts w:eastAsia="?? ??" w:cs="Arial"/>
                <w:lang w:eastAsia="en-US"/>
              </w:rPr>
            </w:pPr>
            <w:r w:rsidRPr="00836ADA">
              <w:rPr>
                <w:rFonts w:eastAsia="?? ??" w:cs="Arial"/>
                <w:lang w:eastAsia="en-US"/>
              </w:rPr>
              <w:t>-16.2</w:t>
            </w:r>
          </w:p>
        </w:tc>
      </w:tr>
      <w:tr w:rsidR="003B234C" w:rsidRPr="00836ADA" w14:paraId="05E39A6C" w14:textId="77777777">
        <w:trPr>
          <w:cantSplit/>
          <w:jc w:val="center"/>
        </w:trPr>
        <w:tc>
          <w:tcPr>
            <w:tcW w:w="1967" w:type="dxa"/>
            <w:vAlign w:val="center"/>
          </w:tcPr>
          <w:p w14:paraId="3F1509DF"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900" w:type="dxa"/>
            <w:vAlign w:val="center"/>
          </w:tcPr>
          <w:p w14:paraId="2528953E" w14:textId="77777777" w:rsidR="003B234C" w:rsidRPr="00836ADA" w:rsidRDefault="003B234C" w:rsidP="003B234C">
            <w:pPr>
              <w:pStyle w:val="TAL"/>
              <w:rPr>
                <w:rFonts w:cs="Arial"/>
                <w:lang w:eastAsia="en-US"/>
              </w:rPr>
            </w:pPr>
          </w:p>
        </w:tc>
        <w:tc>
          <w:tcPr>
            <w:tcW w:w="5416" w:type="dxa"/>
            <w:gridSpan w:val="6"/>
            <w:vAlign w:val="center"/>
          </w:tcPr>
          <w:p w14:paraId="20F22E36"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511C6E9A" w14:textId="77777777">
        <w:trPr>
          <w:cantSplit/>
          <w:jc w:val="center"/>
        </w:trPr>
        <w:tc>
          <w:tcPr>
            <w:tcW w:w="1967" w:type="dxa"/>
            <w:tcBorders>
              <w:top w:val="nil"/>
            </w:tcBorders>
            <w:vAlign w:val="center"/>
          </w:tcPr>
          <w:p w14:paraId="07A7DBAF" w14:textId="77777777" w:rsidR="003B234C" w:rsidRPr="00836ADA" w:rsidRDefault="003B234C" w:rsidP="003B234C">
            <w:pPr>
              <w:pStyle w:val="TAL"/>
              <w:rPr>
                <w:rFonts w:cs="Arial"/>
                <w:lang w:eastAsia="en-US"/>
              </w:rPr>
            </w:pPr>
            <w:r w:rsidRPr="00836ADA">
              <w:rPr>
                <w:rFonts w:cs="Arial"/>
                <w:lang w:eastAsia="en-US"/>
              </w:rPr>
              <w:t>Cell_selection_</w:t>
            </w:r>
            <w:r w:rsidRPr="00836ADA">
              <w:rPr>
                <w:rFonts w:cs="Arial"/>
                <w:lang w:eastAsia="en-US"/>
              </w:rPr>
              <w:br/>
              <w:t>and_reselection_</w:t>
            </w:r>
            <w:r w:rsidRPr="00836ADA">
              <w:rPr>
                <w:rFonts w:cs="Arial"/>
                <w:lang w:eastAsia="en-US"/>
              </w:rPr>
              <w:br/>
              <w:t>quality_measure</w:t>
            </w:r>
          </w:p>
        </w:tc>
        <w:tc>
          <w:tcPr>
            <w:tcW w:w="900" w:type="dxa"/>
            <w:tcBorders>
              <w:top w:val="nil"/>
            </w:tcBorders>
            <w:vAlign w:val="center"/>
          </w:tcPr>
          <w:p w14:paraId="4DA36FC3" w14:textId="77777777" w:rsidR="003B234C" w:rsidRPr="00836ADA" w:rsidRDefault="003B234C" w:rsidP="003B234C">
            <w:pPr>
              <w:pStyle w:val="TAL"/>
              <w:rPr>
                <w:rFonts w:eastAsia="?? ??" w:cs="Arial"/>
                <w:lang w:eastAsia="en-US"/>
              </w:rPr>
            </w:pPr>
          </w:p>
        </w:tc>
        <w:tc>
          <w:tcPr>
            <w:tcW w:w="2533" w:type="dxa"/>
            <w:gridSpan w:val="3"/>
            <w:tcBorders>
              <w:top w:val="nil"/>
            </w:tcBorders>
            <w:vAlign w:val="center"/>
          </w:tcPr>
          <w:p w14:paraId="1203659B"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2883" w:type="dxa"/>
            <w:gridSpan w:val="3"/>
            <w:tcBorders>
              <w:top w:val="nil"/>
            </w:tcBorders>
            <w:vAlign w:val="center"/>
          </w:tcPr>
          <w:p w14:paraId="275DB60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4A8889C1" w14:textId="77777777">
        <w:trPr>
          <w:cantSplit/>
          <w:jc w:val="center"/>
        </w:trPr>
        <w:tc>
          <w:tcPr>
            <w:tcW w:w="1967" w:type="dxa"/>
            <w:tcBorders>
              <w:top w:val="nil"/>
            </w:tcBorders>
            <w:vAlign w:val="center"/>
          </w:tcPr>
          <w:p w14:paraId="4ACBD7CC" w14:textId="77777777" w:rsidR="003B234C" w:rsidRPr="00836ADA" w:rsidRDefault="003B234C" w:rsidP="003B234C">
            <w:pPr>
              <w:pStyle w:val="TAL"/>
              <w:rPr>
                <w:rFonts w:cs="Arial"/>
                <w:lang w:eastAsia="en-US"/>
              </w:rPr>
            </w:pPr>
            <w:r w:rsidRPr="00836ADA">
              <w:rPr>
                <w:rFonts w:cs="Arial"/>
                <w:lang w:eastAsia="en-US"/>
              </w:rPr>
              <w:t>Qqualmin</w:t>
            </w:r>
          </w:p>
        </w:tc>
        <w:tc>
          <w:tcPr>
            <w:tcW w:w="900" w:type="dxa"/>
            <w:tcBorders>
              <w:top w:val="nil"/>
            </w:tcBorders>
            <w:vAlign w:val="center"/>
          </w:tcPr>
          <w:p w14:paraId="09227C6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0B0A9C3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2883" w:type="dxa"/>
            <w:gridSpan w:val="3"/>
            <w:tcBorders>
              <w:top w:val="nil"/>
            </w:tcBorders>
            <w:vAlign w:val="center"/>
          </w:tcPr>
          <w:p w14:paraId="31169616"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293583A6" w14:textId="77777777">
        <w:trPr>
          <w:cantSplit/>
          <w:jc w:val="center"/>
        </w:trPr>
        <w:tc>
          <w:tcPr>
            <w:tcW w:w="1967" w:type="dxa"/>
            <w:tcBorders>
              <w:top w:val="nil"/>
            </w:tcBorders>
            <w:vAlign w:val="center"/>
          </w:tcPr>
          <w:p w14:paraId="7319A10E" w14:textId="77777777" w:rsidR="003B234C" w:rsidRPr="00836ADA" w:rsidRDefault="003B234C" w:rsidP="003B234C">
            <w:pPr>
              <w:pStyle w:val="TAL"/>
              <w:rPr>
                <w:rFonts w:cs="Arial"/>
                <w:lang w:eastAsia="en-US"/>
              </w:rPr>
            </w:pPr>
            <w:r w:rsidRPr="00836ADA">
              <w:rPr>
                <w:rFonts w:cs="Arial"/>
                <w:lang w:eastAsia="en-US"/>
              </w:rPr>
              <w:t>Qrxlevmin</w:t>
            </w:r>
          </w:p>
        </w:tc>
        <w:tc>
          <w:tcPr>
            <w:tcW w:w="900" w:type="dxa"/>
            <w:tcBorders>
              <w:top w:val="nil"/>
            </w:tcBorders>
            <w:vAlign w:val="center"/>
          </w:tcPr>
          <w:p w14:paraId="39447E29"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533" w:type="dxa"/>
            <w:gridSpan w:val="3"/>
            <w:tcBorders>
              <w:top w:val="nil"/>
            </w:tcBorders>
            <w:vAlign w:val="center"/>
          </w:tcPr>
          <w:p w14:paraId="13A8D04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2883" w:type="dxa"/>
            <w:gridSpan w:val="3"/>
            <w:tcBorders>
              <w:top w:val="nil"/>
            </w:tcBorders>
            <w:vAlign w:val="center"/>
          </w:tcPr>
          <w:p w14:paraId="4E4ADE0D"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CEC5AFD" w14:textId="77777777">
        <w:trPr>
          <w:cantSplit/>
          <w:jc w:val="center"/>
        </w:trPr>
        <w:tc>
          <w:tcPr>
            <w:tcW w:w="1967" w:type="dxa"/>
            <w:tcBorders>
              <w:top w:val="nil"/>
            </w:tcBorders>
            <w:vAlign w:val="center"/>
          </w:tcPr>
          <w:p w14:paraId="05083281"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900" w:type="dxa"/>
            <w:tcBorders>
              <w:top w:val="nil"/>
            </w:tcBorders>
            <w:vAlign w:val="center"/>
          </w:tcPr>
          <w:p w14:paraId="26861F02"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533" w:type="dxa"/>
            <w:gridSpan w:val="3"/>
            <w:tcBorders>
              <w:top w:val="nil"/>
            </w:tcBorders>
            <w:vAlign w:val="center"/>
          </w:tcPr>
          <w:p w14:paraId="026066A6"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2883" w:type="dxa"/>
            <w:gridSpan w:val="3"/>
            <w:tcBorders>
              <w:top w:val="nil"/>
            </w:tcBorders>
            <w:vAlign w:val="center"/>
          </w:tcPr>
          <w:p w14:paraId="474E9664"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54E0DBBF" w14:textId="77777777">
        <w:trPr>
          <w:cantSplit/>
          <w:jc w:val="center"/>
        </w:trPr>
        <w:tc>
          <w:tcPr>
            <w:tcW w:w="1967" w:type="dxa"/>
            <w:tcBorders>
              <w:top w:val="nil"/>
            </w:tcBorders>
            <w:vAlign w:val="center"/>
          </w:tcPr>
          <w:p w14:paraId="026B7288"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900" w:type="dxa"/>
            <w:tcBorders>
              <w:top w:val="nil"/>
            </w:tcBorders>
            <w:vAlign w:val="center"/>
          </w:tcPr>
          <w:p w14:paraId="6F157DF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268EF754"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r>
          </w:p>
        </w:tc>
        <w:tc>
          <w:tcPr>
            <w:tcW w:w="2883" w:type="dxa"/>
            <w:gridSpan w:val="3"/>
            <w:tcBorders>
              <w:top w:val="nil"/>
            </w:tcBorders>
            <w:vAlign w:val="center"/>
          </w:tcPr>
          <w:p w14:paraId="55B326B5"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r>
          </w:p>
        </w:tc>
      </w:tr>
      <w:tr w:rsidR="003B234C" w:rsidRPr="00836ADA" w14:paraId="58CCAA8E" w14:textId="77777777">
        <w:trPr>
          <w:cantSplit/>
          <w:jc w:val="center"/>
        </w:trPr>
        <w:tc>
          <w:tcPr>
            <w:tcW w:w="1967" w:type="dxa"/>
            <w:tcBorders>
              <w:top w:val="nil"/>
            </w:tcBorders>
            <w:vAlign w:val="center"/>
          </w:tcPr>
          <w:p w14:paraId="515B211A" w14:textId="77777777" w:rsidR="003B234C" w:rsidRPr="00836ADA" w:rsidRDefault="003B234C" w:rsidP="003B234C">
            <w:pPr>
              <w:pStyle w:val="TAL"/>
              <w:rPr>
                <w:rFonts w:cs="Arial"/>
                <w:lang w:eastAsia="en-US"/>
              </w:rPr>
            </w:pPr>
            <w:r w:rsidRPr="00836ADA">
              <w:rPr>
                <w:rFonts w:cs="Arial"/>
                <w:lang w:eastAsia="en-US"/>
              </w:rPr>
              <w:t>Qhyst2</w:t>
            </w:r>
          </w:p>
        </w:tc>
        <w:tc>
          <w:tcPr>
            <w:tcW w:w="900" w:type="dxa"/>
            <w:tcBorders>
              <w:top w:val="nil"/>
            </w:tcBorders>
            <w:vAlign w:val="center"/>
          </w:tcPr>
          <w:p w14:paraId="3011BFC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tcBorders>
            <w:vAlign w:val="center"/>
          </w:tcPr>
          <w:p w14:paraId="33F8281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2883" w:type="dxa"/>
            <w:gridSpan w:val="3"/>
            <w:tcBorders>
              <w:top w:val="nil"/>
            </w:tcBorders>
            <w:vAlign w:val="center"/>
          </w:tcPr>
          <w:p w14:paraId="5227B80D"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657EF6D5" w14:textId="77777777">
        <w:trPr>
          <w:cantSplit/>
          <w:jc w:val="center"/>
        </w:trPr>
        <w:tc>
          <w:tcPr>
            <w:tcW w:w="1967" w:type="dxa"/>
            <w:tcBorders>
              <w:top w:val="nil"/>
            </w:tcBorders>
            <w:vAlign w:val="center"/>
          </w:tcPr>
          <w:p w14:paraId="3EB7EFA4" w14:textId="77777777" w:rsidR="003B234C" w:rsidRPr="00836ADA" w:rsidRDefault="003B234C" w:rsidP="003B234C">
            <w:pPr>
              <w:pStyle w:val="TAL"/>
              <w:rPr>
                <w:rFonts w:cs="Arial"/>
                <w:lang w:eastAsia="en-US"/>
              </w:rPr>
            </w:pPr>
            <w:r w:rsidRPr="00836ADA">
              <w:rPr>
                <w:rFonts w:cs="Arial"/>
                <w:lang w:eastAsia="en-US"/>
              </w:rPr>
              <w:t>Treselection</w:t>
            </w:r>
          </w:p>
        </w:tc>
        <w:tc>
          <w:tcPr>
            <w:tcW w:w="900" w:type="dxa"/>
            <w:tcBorders>
              <w:top w:val="nil"/>
            </w:tcBorders>
            <w:vAlign w:val="center"/>
          </w:tcPr>
          <w:p w14:paraId="31712931"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2533" w:type="dxa"/>
            <w:gridSpan w:val="3"/>
            <w:tcBorders>
              <w:top w:val="nil"/>
            </w:tcBorders>
            <w:vAlign w:val="center"/>
          </w:tcPr>
          <w:p w14:paraId="5D4602A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2883" w:type="dxa"/>
            <w:gridSpan w:val="3"/>
            <w:tcBorders>
              <w:top w:val="nil"/>
            </w:tcBorders>
            <w:vAlign w:val="center"/>
          </w:tcPr>
          <w:p w14:paraId="61DFE5C7"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6E534A63" w14:textId="77777777">
        <w:trPr>
          <w:cantSplit/>
          <w:jc w:val="center"/>
        </w:trPr>
        <w:tc>
          <w:tcPr>
            <w:tcW w:w="1967" w:type="dxa"/>
            <w:tcBorders>
              <w:top w:val="nil"/>
              <w:bottom w:val="single" w:sz="4" w:space="0" w:color="auto"/>
            </w:tcBorders>
            <w:vAlign w:val="center"/>
          </w:tcPr>
          <w:p w14:paraId="52D026AA" w14:textId="77777777" w:rsidR="003B234C" w:rsidRPr="00836ADA" w:rsidRDefault="003B234C" w:rsidP="003B234C">
            <w:pPr>
              <w:pStyle w:val="TAL"/>
              <w:rPr>
                <w:rFonts w:cs="Arial"/>
                <w:lang w:eastAsia="en-US"/>
              </w:rPr>
            </w:pPr>
            <w:r w:rsidRPr="00836ADA">
              <w:rPr>
                <w:rFonts w:cs="Arial"/>
                <w:lang w:eastAsia="en-US"/>
              </w:rPr>
              <w:t>Sintrasearch</w:t>
            </w:r>
          </w:p>
        </w:tc>
        <w:tc>
          <w:tcPr>
            <w:tcW w:w="900" w:type="dxa"/>
            <w:tcBorders>
              <w:top w:val="nil"/>
              <w:bottom w:val="single" w:sz="4" w:space="0" w:color="auto"/>
            </w:tcBorders>
            <w:vAlign w:val="center"/>
          </w:tcPr>
          <w:p w14:paraId="1668271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nil"/>
              <w:bottom w:val="single" w:sz="4" w:space="0" w:color="auto"/>
            </w:tcBorders>
            <w:vAlign w:val="center"/>
          </w:tcPr>
          <w:p w14:paraId="34AF92D0"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2883" w:type="dxa"/>
            <w:gridSpan w:val="3"/>
            <w:tcBorders>
              <w:top w:val="nil"/>
              <w:bottom w:val="single" w:sz="4" w:space="0" w:color="auto"/>
            </w:tcBorders>
            <w:vAlign w:val="center"/>
          </w:tcPr>
          <w:p w14:paraId="4EA01505"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098F84F8" w14:textId="77777777">
        <w:trPr>
          <w:cantSplit/>
          <w:jc w:val="center"/>
        </w:trPr>
        <w:tc>
          <w:tcPr>
            <w:tcW w:w="1967" w:type="dxa"/>
            <w:tcBorders>
              <w:top w:val="single" w:sz="4" w:space="0" w:color="auto"/>
              <w:bottom w:val="single" w:sz="4" w:space="0" w:color="auto"/>
            </w:tcBorders>
            <w:vAlign w:val="center"/>
          </w:tcPr>
          <w:p w14:paraId="0C59B58C" w14:textId="77777777" w:rsidR="003B234C" w:rsidRPr="00836ADA" w:rsidRDefault="003B234C" w:rsidP="003B234C">
            <w:pPr>
              <w:pStyle w:val="TAL"/>
              <w:rPr>
                <w:rFonts w:cs="Arial"/>
                <w:lang w:eastAsia="en-US"/>
              </w:rPr>
            </w:pPr>
            <w:r w:rsidRPr="00836ADA">
              <w:rPr>
                <w:rFonts w:cs="Arial"/>
                <w:lang w:eastAsia="en-US"/>
              </w:rPr>
              <w:t>Sintersearch</w:t>
            </w:r>
          </w:p>
        </w:tc>
        <w:tc>
          <w:tcPr>
            <w:tcW w:w="900" w:type="dxa"/>
            <w:tcBorders>
              <w:top w:val="single" w:sz="4" w:space="0" w:color="auto"/>
              <w:bottom w:val="single" w:sz="4" w:space="0" w:color="auto"/>
            </w:tcBorders>
            <w:vAlign w:val="center"/>
          </w:tcPr>
          <w:p w14:paraId="68967FD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3"/>
            <w:tcBorders>
              <w:top w:val="single" w:sz="4" w:space="0" w:color="auto"/>
              <w:bottom w:val="single" w:sz="4" w:space="0" w:color="auto"/>
            </w:tcBorders>
            <w:vAlign w:val="center"/>
          </w:tcPr>
          <w:p w14:paraId="70B26B76"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2883" w:type="dxa"/>
            <w:gridSpan w:val="3"/>
            <w:tcBorders>
              <w:top w:val="single" w:sz="4" w:space="0" w:color="auto"/>
              <w:bottom w:val="single" w:sz="4" w:space="0" w:color="auto"/>
            </w:tcBorders>
            <w:vAlign w:val="center"/>
          </w:tcPr>
          <w:p w14:paraId="07D17559"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79B917F0" w14:textId="77777777">
        <w:trPr>
          <w:cantSplit/>
          <w:jc w:val="center"/>
        </w:trPr>
        <w:tc>
          <w:tcPr>
            <w:tcW w:w="1967" w:type="dxa"/>
            <w:tcBorders>
              <w:top w:val="single" w:sz="4" w:space="0" w:color="auto"/>
              <w:bottom w:val="single" w:sz="4" w:space="0" w:color="auto"/>
            </w:tcBorders>
            <w:vAlign w:val="center"/>
          </w:tcPr>
          <w:p w14:paraId="61ECC2F5" w14:textId="77777777" w:rsidR="003B234C" w:rsidRPr="00836ADA" w:rsidRDefault="003B234C" w:rsidP="003B234C">
            <w:pPr>
              <w:pStyle w:val="TAL"/>
              <w:rPr>
                <w:rFonts w:cs="Arial"/>
                <w:lang w:eastAsia="en-US"/>
              </w:rPr>
            </w:pPr>
            <w:r w:rsidRPr="00836ADA">
              <w:rPr>
                <w:rFonts w:cs="Arial"/>
                <w:lang w:eastAsia="en-US"/>
              </w:rPr>
              <w:t>IE "FACH Measurement occasion info"</w:t>
            </w:r>
          </w:p>
        </w:tc>
        <w:tc>
          <w:tcPr>
            <w:tcW w:w="900" w:type="dxa"/>
            <w:tcBorders>
              <w:top w:val="single" w:sz="4" w:space="0" w:color="auto"/>
              <w:bottom w:val="single" w:sz="4" w:space="0" w:color="auto"/>
            </w:tcBorders>
            <w:vAlign w:val="center"/>
          </w:tcPr>
          <w:p w14:paraId="530018EE" w14:textId="77777777" w:rsidR="003B234C" w:rsidRPr="00836ADA" w:rsidRDefault="003B234C" w:rsidP="003B234C">
            <w:pPr>
              <w:pStyle w:val="TAL"/>
              <w:rPr>
                <w:rFonts w:eastAsia="?? ??" w:cs="Arial"/>
                <w:lang w:eastAsia="en-US"/>
              </w:rPr>
            </w:pPr>
          </w:p>
        </w:tc>
        <w:tc>
          <w:tcPr>
            <w:tcW w:w="2533" w:type="dxa"/>
            <w:gridSpan w:val="3"/>
            <w:tcBorders>
              <w:top w:val="single" w:sz="4" w:space="0" w:color="auto"/>
              <w:bottom w:val="single" w:sz="4" w:space="0" w:color="auto"/>
            </w:tcBorders>
            <w:vAlign w:val="center"/>
          </w:tcPr>
          <w:p w14:paraId="45C939D4" w14:textId="77777777" w:rsidR="003B234C" w:rsidRPr="00836ADA" w:rsidRDefault="003B234C" w:rsidP="003B234C">
            <w:pPr>
              <w:pStyle w:val="TAL"/>
              <w:rPr>
                <w:rFonts w:eastAsia="?? ??" w:cs="Arial"/>
                <w:lang w:eastAsia="en-US"/>
              </w:rPr>
            </w:pPr>
            <w:r w:rsidRPr="00836ADA">
              <w:rPr>
                <w:rFonts w:eastAsia="?? ??" w:cs="Arial"/>
                <w:lang w:eastAsia="en-US"/>
              </w:rPr>
              <w:t>Sent</w:t>
            </w:r>
          </w:p>
        </w:tc>
        <w:tc>
          <w:tcPr>
            <w:tcW w:w="2883" w:type="dxa"/>
            <w:gridSpan w:val="3"/>
            <w:tcBorders>
              <w:top w:val="single" w:sz="4" w:space="0" w:color="auto"/>
              <w:bottom w:val="single" w:sz="4" w:space="0" w:color="auto"/>
            </w:tcBorders>
            <w:vAlign w:val="center"/>
          </w:tcPr>
          <w:p w14:paraId="53BC4BE9" w14:textId="77777777" w:rsidR="003B234C" w:rsidRPr="00836ADA" w:rsidRDefault="003B234C" w:rsidP="003B234C">
            <w:pPr>
              <w:pStyle w:val="TAL"/>
              <w:rPr>
                <w:rFonts w:eastAsia="?? ??" w:cs="Arial"/>
                <w:lang w:eastAsia="en-US"/>
              </w:rPr>
            </w:pPr>
            <w:r w:rsidRPr="00836ADA">
              <w:rPr>
                <w:rFonts w:eastAsia="?? ??" w:cs="Arial"/>
                <w:lang w:eastAsia="en-US"/>
              </w:rPr>
              <w:t>Sent</w:t>
            </w:r>
          </w:p>
        </w:tc>
      </w:tr>
      <w:tr w:rsidR="003B234C" w:rsidRPr="00836ADA" w14:paraId="7ED4E889" w14:textId="77777777">
        <w:trPr>
          <w:cantSplit/>
          <w:jc w:val="center"/>
        </w:trPr>
        <w:tc>
          <w:tcPr>
            <w:tcW w:w="1967" w:type="dxa"/>
            <w:tcBorders>
              <w:top w:val="single" w:sz="4" w:space="0" w:color="auto"/>
              <w:bottom w:val="single" w:sz="4" w:space="0" w:color="auto"/>
            </w:tcBorders>
            <w:vAlign w:val="center"/>
          </w:tcPr>
          <w:p w14:paraId="4CD83A6A" w14:textId="77777777" w:rsidR="003B234C" w:rsidRPr="00836ADA" w:rsidRDefault="003B234C" w:rsidP="003B234C">
            <w:pPr>
              <w:pStyle w:val="TAL"/>
              <w:rPr>
                <w:rFonts w:cs="Arial"/>
                <w:lang w:eastAsia="en-US"/>
              </w:rPr>
            </w:pPr>
            <w:r w:rsidRPr="00836ADA">
              <w:rPr>
                <w:rFonts w:cs="Arial"/>
                <w:lang w:eastAsia="en-US"/>
              </w:rPr>
              <w:t>FACH Measurement occasion cycle length coefficient</w:t>
            </w:r>
          </w:p>
        </w:tc>
        <w:tc>
          <w:tcPr>
            <w:tcW w:w="900" w:type="dxa"/>
            <w:tcBorders>
              <w:top w:val="single" w:sz="4" w:space="0" w:color="auto"/>
              <w:bottom w:val="single" w:sz="4" w:space="0" w:color="auto"/>
            </w:tcBorders>
            <w:vAlign w:val="center"/>
          </w:tcPr>
          <w:p w14:paraId="1E45C176" w14:textId="77777777" w:rsidR="003B234C" w:rsidRPr="00836ADA" w:rsidRDefault="003B234C" w:rsidP="003B234C">
            <w:pPr>
              <w:pStyle w:val="TAL"/>
              <w:rPr>
                <w:rFonts w:eastAsia="?? ??" w:cs="Arial"/>
                <w:lang w:eastAsia="en-US"/>
              </w:rPr>
            </w:pPr>
          </w:p>
        </w:tc>
        <w:tc>
          <w:tcPr>
            <w:tcW w:w="2533" w:type="dxa"/>
            <w:gridSpan w:val="3"/>
            <w:tcBorders>
              <w:top w:val="single" w:sz="4" w:space="0" w:color="auto"/>
              <w:bottom w:val="single" w:sz="4" w:space="0" w:color="auto"/>
            </w:tcBorders>
            <w:vAlign w:val="center"/>
          </w:tcPr>
          <w:p w14:paraId="751B943F" w14:textId="77777777" w:rsidR="003B234C" w:rsidRPr="00836ADA" w:rsidRDefault="003B234C" w:rsidP="003B234C">
            <w:pPr>
              <w:pStyle w:val="TAL"/>
              <w:rPr>
                <w:rFonts w:eastAsia="?? ??" w:cs="Arial"/>
                <w:lang w:eastAsia="en-US"/>
              </w:rPr>
            </w:pPr>
            <w:r w:rsidRPr="00836ADA">
              <w:rPr>
                <w:rFonts w:eastAsia="?? ??" w:cs="Arial"/>
                <w:lang w:eastAsia="en-US"/>
              </w:rPr>
              <w:t>2</w:t>
            </w:r>
          </w:p>
        </w:tc>
        <w:tc>
          <w:tcPr>
            <w:tcW w:w="2883" w:type="dxa"/>
            <w:gridSpan w:val="3"/>
            <w:tcBorders>
              <w:top w:val="single" w:sz="4" w:space="0" w:color="auto"/>
              <w:bottom w:val="single" w:sz="4" w:space="0" w:color="auto"/>
            </w:tcBorders>
            <w:vAlign w:val="center"/>
          </w:tcPr>
          <w:p w14:paraId="3E13208F" w14:textId="77777777" w:rsidR="003B234C" w:rsidRPr="00836ADA" w:rsidRDefault="003B234C" w:rsidP="003B234C">
            <w:pPr>
              <w:pStyle w:val="TAL"/>
              <w:rPr>
                <w:rFonts w:eastAsia="?? ??" w:cs="Arial"/>
                <w:lang w:eastAsia="en-US"/>
              </w:rPr>
            </w:pPr>
            <w:r w:rsidRPr="00836ADA">
              <w:rPr>
                <w:rFonts w:eastAsia="?? ??" w:cs="Arial"/>
                <w:lang w:eastAsia="en-US"/>
              </w:rPr>
              <w:t>2</w:t>
            </w:r>
          </w:p>
        </w:tc>
      </w:tr>
      <w:tr w:rsidR="003B234C" w:rsidRPr="00836ADA" w14:paraId="4BF98014" w14:textId="77777777">
        <w:trPr>
          <w:cantSplit/>
          <w:jc w:val="center"/>
        </w:trPr>
        <w:tc>
          <w:tcPr>
            <w:tcW w:w="1967" w:type="dxa"/>
            <w:tcBorders>
              <w:top w:val="single" w:sz="4" w:space="0" w:color="auto"/>
              <w:bottom w:val="single" w:sz="4" w:space="0" w:color="auto"/>
            </w:tcBorders>
            <w:vAlign w:val="center"/>
          </w:tcPr>
          <w:p w14:paraId="48E9C0C3" w14:textId="77777777" w:rsidR="003B234C" w:rsidRPr="00836ADA" w:rsidRDefault="003B234C" w:rsidP="003B234C">
            <w:pPr>
              <w:pStyle w:val="TAL"/>
              <w:rPr>
                <w:rFonts w:cs="Arial"/>
                <w:lang w:eastAsia="en-US"/>
              </w:rPr>
            </w:pPr>
            <w:r w:rsidRPr="00836ADA">
              <w:rPr>
                <w:rFonts w:cs="Arial"/>
                <w:lang w:eastAsia="en-US"/>
              </w:rPr>
              <w:t>Inter-frequency FDD measurement indicator</w:t>
            </w:r>
          </w:p>
        </w:tc>
        <w:tc>
          <w:tcPr>
            <w:tcW w:w="900" w:type="dxa"/>
            <w:tcBorders>
              <w:top w:val="single" w:sz="4" w:space="0" w:color="auto"/>
              <w:bottom w:val="single" w:sz="4" w:space="0" w:color="auto"/>
            </w:tcBorders>
            <w:vAlign w:val="center"/>
          </w:tcPr>
          <w:p w14:paraId="4A94CF62" w14:textId="77777777" w:rsidR="003B234C" w:rsidRPr="00836ADA" w:rsidRDefault="003B234C" w:rsidP="003B234C">
            <w:pPr>
              <w:pStyle w:val="TAL"/>
              <w:rPr>
                <w:rFonts w:eastAsia="?? ??" w:cs="Arial"/>
                <w:lang w:eastAsia="en-US"/>
              </w:rPr>
            </w:pPr>
          </w:p>
        </w:tc>
        <w:tc>
          <w:tcPr>
            <w:tcW w:w="2533" w:type="dxa"/>
            <w:gridSpan w:val="3"/>
            <w:tcBorders>
              <w:top w:val="single" w:sz="4" w:space="0" w:color="auto"/>
              <w:bottom w:val="single" w:sz="4" w:space="0" w:color="auto"/>
            </w:tcBorders>
            <w:vAlign w:val="center"/>
          </w:tcPr>
          <w:p w14:paraId="49E4B493" w14:textId="77777777" w:rsidR="003B234C" w:rsidRPr="00836ADA" w:rsidRDefault="003B234C" w:rsidP="003B234C">
            <w:pPr>
              <w:pStyle w:val="TAL"/>
              <w:rPr>
                <w:rFonts w:eastAsia="?? ??" w:cs="Arial"/>
                <w:lang w:eastAsia="en-US"/>
              </w:rPr>
            </w:pPr>
            <w:r w:rsidRPr="00836ADA">
              <w:rPr>
                <w:rFonts w:eastAsia="?? ??" w:cs="Arial"/>
                <w:lang w:eastAsia="en-US"/>
              </w:rPr>
              <w:t>TRUE</w:t>
            </w:r>
          </w:p>
        </w:tc>
        <w:tc>
          <w:tcPr>
            <w:tcW w:w="2883" w:type="dxa"/>
            <w:gridSpan w:val="3"/>
            <w:tcBorders>
              <w:top w:val="single" w:sz="4" w:space="0" w:color="auto"/>
              <w:bottom w:val="single" w:sz="4" w:space="0" w:color="auto"/>
            </w:tcBorders>
            <w:vAlign w:val="center"/>
          </w:tcPr>
          <w:p w14:paraId="65F03A4D" w14:textId="77777777" w:rsidR="003B234C" w:rsidRPr="00836ADA" w:rsidRDefault="003B234C" w:rsidP="003B234C">
            <w:pPr>
              <w:pStyle w:val="TAL"/>
              <w:rPr>
                <w:rFonts w:eastAsia="?? ??" w:cs="Arial"/>
                <w:lang w:eastAsia="en-US"/>
              </w:rPr>
            </w:pPr>
            <w:r w:rsidRPr="00836ADA">
              <w:rPr>
                <w:rFonts w:eastAsia="?? ??" w:cs="Arial"/>
                <w:lang w:eastAsia="en-US"/>
              </w:rPr>
              <w:t>TRUE</w:t>
            </w:r>
          </w:p>
        </w:tc>
      </w:tr>
      <w:tr w:rsidR="003B234C" w:rsidRPr="00836ADA" w14:paraId="07EC94C1" w14:textId="77777777">
        <w:trPr>
          <w:cantSplit/>
          <w:jc w:val="center"/>
        </w:trPr>
        <w:tc>
          <w:tcPr>
            <w:tcW w:w="1967" w:type="dxa"/>
            <w:tcBorders>
              <w:top w:val="single" w:sz="4" w:space="0" w:color="auto"/>
              <w:bottom w:val="single" w:sz="4" w:space="0" w:color="auto"/>
            </w:tcBorders>
            <w:vAlign w:val="center"/>
          </w:tcPr>
          <w:p w14:paraId="3DB34C84" w14:textId="77777777" w:rsidR="003B234C" w:rsidRPr="00836ADA" w:rsidRDefault="003B234C" w:rsidP="003B234C">
            <w:pPr>
              <w:pStyle w:val="TAL"/>
              <w:rPr>
                <w:rFonts w:cs="Arial"/>
                <w:lang w:eastAsia="en-US"/>
              </w:rPr>
            </w:pPr>
            <w:r w:rsidRPr="00836ADA">
              <w:rPr>
                <w:rFonts w:cs="Arial"/>
                <w:lang w:eastAsia="en-US"/>
              </w:rPr>
              <w:t>Inter-frequency TDD measurement indicator</w:t>
            </w:r>
          </w:p>
        </w:tc>
        <w:tc>
          <w:tcPr>
            <w:tcW w:w="900" w:type="dxa"/>
            <w:tcBorders>
              <w:top w:val="single" w:sz="4" w:space="0" w:color="auto"/>
              <w:bottom w:val="single" w:sz="4" w:space="0" w:color="auto"/>
            </w:tcBorders>
            <w:vAlign w:val="center"/>
          </w:tcPr>
          <w:p w14:paraId="228B4836" w14:textId="77777777" w:rsidR="003B234C" w:rsidRPr="00836ADA" w:rsidRDefault="003B234C" w:rsidP="003B234C">
            <w:pPr>
              <w:pStyle w:val="TAL"/>
              <w:rPr>
                <w:rFonts w:eastAsia="?? ??" w:cs="Arial"/>
                <w:lang w:eastAsia="en-US"/>
              </w:rPr>
            </w:pPr>
          </w:p>
        </w:tc>
        <w:tc>
          <w:tcPr>
            <w:tcW w:w="2533" w:type="dxa"/>
            <w:gridSpan w:val="3"/>
            <w:tcBorders>
              <w:top w:val="single" w:sz="4" w:space="0" w:color="auto"/>
              <w:bottom w:val="single" w:sz="4" w:space="0" w:color="auto"/>
            </w:tcBorders>
            <w:vAlign w:val="center"/>
          </w:tcPr>
          <w:p w14:paraId="545DF471" w14:textId="77777777" w:rsidR="003B234C" w:rsidRPr="00836ADA" w:rsidRDefault="003B234C" w:rsidP="003B234C">
            <w:pPr>
              <w:pStyle w:val="TAL"/>
              <w:rPr>
                <w:rFonts w:eastAsia="?? ??" w:cs="Arial"/>
                <w:lang w:eastAsia="en-US"/>
              </w:rPr>
            </w:pPr>
            <w:r w:rsidRPr="00836ADA">
              <w:rPr>
                <w:rFonts w:eastAsia="?? ??" w:cs="Arial"/>
                <w:lang w:eastAsia="en-US"/>
              </w:rPr>
              <w:t>FALSE</w:t>
            </w:r>
          </w:p>
        </w:tc>
        <w:tc>
          <w:tcPr>
            <w:tcW w:w="2883" w:type="dxa"/>
            <w:gridSpan w:val="3"/>
            <w:tcBorders>
              <w:top w:val="single" w:sz="4" w:space="0" w:color="auto"/>
              <w:bottom w:val="single" w:sz="4" w:space="0" w:color="auto"/>
            </w:tcBorders>
            <w:vAlign w:val="center"/>
          </w:tcPr>
          <w:p w14:paraId="33776F10" w14:textId="77777777" w:rsidR="003B234C" w:rsidRPr="00836ADA" w:rsidRDefault="003B234C" w:rsidP="003B234C">
            <w:pPr>
              <w:pStyle w:val="TAL"/>
              <w:rPr>
                <w:rFonts w:eastAsia="?? ??" w:cs="Arial"/>
                <w:lang w:eastAsia="en-US"/>
              </w:rPr>
            </w:pPr>
            <w:r w:rsidRPr="00836ADA">
              <w:rPr>
                <w:rFonts w:eastAsia="?? ??" w:cs="Arial"/>
                <w:lang w:eastAsia="en-US"/>
              </w:rPr>
              <w:t>FALSE</w:t>
            </w:r>
          </w:p>
        </w:tc>
      </w:tr>
      <w:tr w:rsidR="003B234C" w:rsidRPr="00836ADA" w14:paraId="742591EE" w14:textId="77777777">
        <w:trPr>
          <w:cantSplit/>
          <w:jc w:val="center"/>
        </w:trPr>
        <w:tc>
          <w:tcPr>
            <w:tcW w:w="8283" w:type="dxa"/>
            <w:gridSpan w:val="8"/>
            <w:tcBorders>
              <w:top w:val="single" w:sz="4" w:space="0" w:color="auto"/>
            </w:tcBorders>
            <w:vAlign w:val="center"/>
          </w:tcPr>
          <w:p w14:paraId="1A135EB9" w14:textId="77777777" w:rsidR="003B234C" w:rsidRPr="00836ADA" w:rsidRDefault="003B234C" w:rsidP="003B234C">
            <w:pPr>
              <w:pStyle w:val="TAN"/>
              <w:rPr>
                <w:rFonts w:eastAsia="?? ??" w:cs="v4.2.0"/>
                <w:lang w:eastAsia="en-US"/>
              </w:rPr>
            </w:pPr>
            <w:r w:rsidRPr="00836ADA">
              <w:rPr>
                <w:rFonts w:eastAsia="?? ??" w:cs="v4.2.0"/>
                <w:lang w:eastAsia="en-US"/>
              </w:rPr>
              <w:t>NOTE 1:</w:t>
            </w:r>
            <w:r w:rsidRPr="00836ADA">
              <w:rPr>
                <w:rFonts w:eastAsia="?? ??" w:cs="v4.2.0"/>
                <w:lang w:eastAsia="en-US"/>
              </w:rPr>
              <w:tab/>
            </w:r>
            <w:r w:rsidRPr="00836ADA">
              <w:rPr>
                <w:rFonts w:cs="Arial"/>
                <w:snapToGrid w:val="0"/>
                <w:lang w:eastAsia="en-US"/>
              </w:rPr>
              <w:t>The power of the OCNS channel that is added shall make the total power from the cell to be equal to Ior.</w:t>
            </w:r>
          </w:p>
        </w:tc>
      </w:tr>
    </w:tbl>
    <w:p w14:paraId="605C568A" w14:textId="77777777" w:rsidR="003B234C" w:rsidRPr="00836ADA" w:rsidRDefault="003B234C" w:rsidP="003B234C">
      <w:pPr>
        <w:rPr>
          <w:rFonts w:cs="v4.2.0"/>
        </w:rPr>
      </w:pPr>
    </w:p>
    <w:p w14:paraId="5170C85E" w14:textId="77777777" w:rsidR="003B234C" w:rsidRPr="00836ADA" w:rsidRDefault="003B234C" w:rsidP="003B234C">
      <w:pPr>
        <w:pStyle w:val="Heading4"/>
        <w:rPr>
          <w:rFonts w:cs="v4.2.0"/>
        </w:rPr>
      </w:pPr>
      <w:bookmarkStart w:id="522" w:name="_Toc535329436"/>
      <w:r w:rsidRPr="00836ADA">
        <w:rPr>
          <w:rFonts w:cs="v4.2.0"/>
          <w:snapToGrid w:val="0"/>
        </w:rPr>
        <w:t>A.5.5.4.2</w:t>
      </w:r>
      <w:r w:rsidRPr="00836ADA">
        <w:rPr>
          <w:rFonts w:cs="v4.2.0"/>
          <w:snapToGrid w:val="0"/>
        </w:rPr>
        <w:tab/>
        <w:t>Test Requirements</w:t>
      </w:r>
      <w:bookmarkEnd w:id="522"/>
    </w:p>
    <w:p w14:paraId="6EC3AEFD" w14:textId="77777777" w:rsidR="003B234C" w:rsidRPr="00836ADA" w:rsidRDefault="003B234C" w:rsidP="003B234C">
      <w:pPr>
        <w:rPr>
          <w:rFonts w:cs="v4.2.0"/>
        </w:rPr>
      </w:pPr>
      <w:r w:rsidRPr="00836ADA">
        <w:rPr>
          <w:rFonts w:cs="v4.2.0"/>
        </w:rPr>
        <w:t>The cell re-reselection delay is defined as the time from the beginning of time period T3, to the moment when the UE camps on Cell 1, and starts to send preambles on the PRACH for sending the CELL UPDATE message with cause value "cell reselection" in Cell 1.</w:t>
      </w:r>
    </w:p>
    <w:p w14:paraId="641D0EE1" w14:textId="77777777" w:rsidR="003B234C" w:rsidRPr="00836ADA" w:rsidRDefault="003B234C" w:rsidP="003B234C">
      <w:pPr>
        <w:rPr>
          <w:rFonts w:cs="v4.2.0"/>
        </w:rPr>
      </w:pPr>
      <w:r w:rsidRPr="00836ADA">
        <w:rPr>
          <w:rFonts w:cs="v4.2.0"/>
        </w:rPr>
        <w:t>The cell re-selection delay shall be less than 1.9s.</w:t>
      </w:r>
    </w:p>
    <w:p w14:paraId="49D0A807" w14:textId="77777777" w:rsidR="003B234C" w:rsidRPr="00836ADA" w:rsidRDefault="003B234C" w:rsidP="003B234C">
      <w:pPr>
        <w:rPr>
          <w:rFonts w:cs="v4.2.0"/>
        </w:rPr>
      </w:pPr>
      <w:r w:rsidRPr="00836ADA">
        <w:rPr>
          <w:rFonts w:cs="v4.2.0"/>
        </w:rPr>
        <w:t>During T1 and T2 the MTCH SDU ER shall not exceed 4.0%.</w:t>
      </w:r>
    </w:p>
    <w:p w14:paraId="64CAE9A9"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5772DF6B" w14:textId="77777777" w:rsidR="003B234C" w:rsidRPr="00836ADA" w:rsidRDefault="003B234C" w:rsidP="003B234C">
      <w:pPr>
        <w:pStyle w:val="NO"/>
        <w:rPr>
          <w:rFonts w:cs="v4.2.0"/>
        </w:rPr>
      </w:pPr>
      <w:r w:rsidRPr="00836ADA">
        <w:rPr>
          <w:rFonts w:cs="v4.2.0"/>
        </w:rPr>
        <w:t>NOTE:</w:t>
      </w:r>
      <w:r w:rsidRPr="00836ADA">
        <w:rPr>
          <w:rFonts w:cs="v4.2.0"/>
        </w:rPr>
        <w:tab/>
        <w:t xml:space="preserve">The cell re-selection delay in this case is expressed as: </w:t>
      </w:r>
    </w:p>
    <w:p w14:paraId="6CF202B4" w14:textId="77777777" w:rsidR="003B234C" w:rsidRPr="00836ADA" w:rsidRDefault="003B234C" w:rsidP="003B234C">
      <w:pPr>
        <w:pStyle w:val="EQ"/>
      </w:pPr>
      <w:r w:rsidRPr="00836ADA">
        <w:rPr>
          <w:rFonts w:cs="v3.7.0"/>
        </w:rPr>
        <w:tab/>
      </w:r>
      <w:r w:rsidRPr="00836ADA">
        <w:rPr>
          <w:rFonts w:cs="v3.7.0"/>
          <w:position w:val="-14"/>
        </w:rPr>
        <w:object w:dxaOrig="4720" w:dyaOrig="380" w14:anchorId="55DCCFCE">
          <v:shape id="_x0000_i1257" type="#_x0000_t75" style="width:236pt;height:19pt" o:ole="" fillcolor="window">
            <v:imagedata r:id="rId332" o:title=""/>
          </v:shape>
          <o:OLEObject Type="Embed" ProgID="Equation.3" ShapeID="_x0000_i1257" DrawAspect="Content" ObjectID="_1710575933" r:id="rId333"/>
        </w:object>
      </w:r>
      <w:r w:rsidRPr="00836ADA">
        <w:rPr>
          <w:rFonts w:cs="v3.7.0"/>
        </w:rPr>
        <w:t xml:space="preserve"> </w:t>
      </w:r>
      <w:r w:rsidRPr="00836ADA">
        <w:t>ms,</w:t>
      </w:r>
    </w:p>
    <w:p w14:paraId="1B5EB6BE" w14:textId="77777777" w:rsidR="003B234C" w:rsidRPr="00836ADA" w:rsidRDefault="003B234C" w:rsidP="003B234C">
      <w:pPr>
        <w:pStyle w:val="NO"/>
        <w:rPr>
          <w:rFonts w:cs="v4.2.0"/>
        </w:rPr>
      </w:pPr>
      <w:r w:rsidRPr="00836ADA">
        <w:rPr>
          <w:rFonts w:cs="v4.2.0"/>
        </w:rPr>
        <w:t>where:</w:t>
      </w:r>
    </w:p>
    <w:p w14:paraId="1B955A89" w14:textId="77777777" w:rsidR="003B234C" w:rsidRPr="00836ADA" w:rsidRDefault="003B234C" w:rsidP="003B234C">
      <w:pPr>
        <w:pStyle w:val="EX"/>
      </w:pPr>
      <w:r w:rsidRPr="00836ADA">
        <w:t>T</w:t>
      </w:r>
      <w:r w:rsidRPr="00836ADA">
        <w:rPr>
          <w:vertAlign w:val="subscript"/>
        </w:rPr>
        <w:t xml:space="preserve">Measuremnt, inter </w:t>
      </w:r>
      <w:r w:rsidRPr="00836ADA">
        <w:rPr>
          <w:vertAlign w:val="subscript"/>
        </w:rPr>
        <w:tab/>
      </w:r>
      <w:r w:rsidRPr="00836ADA">
        <w:t>Specified in 8.4.2.3.2 as 480ms</w:t>
      </w:r>
      <w:r w:rsidRPr="00836ADA">
        <w:rPr>
          <w:vertAlign w:val="subscript"/>
        </w:rPr>
        <w:t xml:space="preserve"> </w:t>
      </w:r>
    </w:p>
    <w:p w14:paraId="4BBF067F" w14:textId="77777777" w:rsidR="003B234C" w:rsidRPr="00836ADA" w:rsidRDefault="003B234C" w:rsidP="003B234C">
      <w:pPr>
        <w:pStyle w:val="EX"/>
      </w:pPr>
      <w:r w:rsidRPr="00836ADA">
        <w:t>T</w:t>
      </w:r>
      <w:r w:rsidRPr="00836ADA">
        <w:rPr>
          <w:vertAlign w:val="subscript"/>
        </w:rPr>
        <w:t>identify, inter</w:t>
      </w:r>
      <w:r w:rsidRPr="00836ADA">
        <w:t>i</w:t>
      </w:r>
      <w:r w:rsidRPr="00836ADA">
        <w:tab/>
        <w:t>Specified in 8.4.2.3.1 as 2.72 s in this case, thus 3sec for T2 is sufficient for identification of cell 1.</w:t>
      </w:r>
    </w:p>
    <w:p w14:paraId="7A690FF9" w14:textId="77777777" w:rsidR="003B234C" w:rsidRPr="00836ADA" w:rsidRDefault="003B234C" w:rsidP="003B234C">
      <w:pPr>
        <w:pStyle w:val="NO"/>
      </w:pPr>
      <w:r w:rsidRPr="00836ADA">
        <w:t>Note:</w:t>
      </w:r>
      <w:r w:rsidRPr="00836ADA">
        <w:tab/>
        <w:t>The calculation based on the S-CCPCH carrying the FACH provides a measurement occasion of 20ms repeated every 80ms. As the MTCH TTI length is only 40ms this has to be shortened to a gap of 10ms every 80ms, the re-selection delay is based upon.</w:t>
      </w:r>
    </w:p>
    <w:p w14:paraId="2B96BB7E" w14:textId="77777777" w:rsidR="003B234C" w:rsidRPr="00836ADA" w:rsidRDefault="003B234C" w:rsidP="003B234C">
      <w:pPr>
        <w:pStyle w:val="EX"/>
        <w:rPr>
          <w:rFonts w:cs="v4.2.0"/>
        </w:rPr>
      </w:pPr>
      <w:r w:rsidRPr="00836ADA">
        <w:rPr>
          <w:rFonts w:cs="v4.2.0"/>
        </w:rPr>
        <w:t>T</w:t>
      </w:r>
      <w:r w:rsidRPr="00836ADA">
        <w:rPr>
          <w:rFonts w:cs="v4.2.0"/>
          <w:vertAlign w:val="subscript"/>
        </w:rPr>
        <w:t>SI</w:t>
      </w:r>
      <w:r w:rsidRPr="00836ADA">
        <w:rPr>
          <w:rFonts w:cs="v4.2.0"/>
        </w:rPr>
        <w:t>:</w:t>
      </w:r>
      <w:r w:rsidRPr="00836ADA">
        <w:rPr>
          <w:rFonts w:cs="v4.2.0"/>
        </w:rPr>
        <w:tab/>
      </w:r>
      <w:r w:rsidRPr="00836ADA">
        <w:t>The time required for receiving all the relevant system information data according to the reception procedure and the RRC procedure delay of system information blocks defined in 25.331 for a UTRAN cell.1280 ms is assumed in this test case</w:t>
      </w:r>
      <w:r w:rsidRPr="00836ADA">
        <w:rPr>
          <w:rFonts w:cs="v4.2.0"/>
        </w:rPr>
        <w:t>.</w:t>
      </w:r>
    </w:p>
    <w:p w14:paraId="50A3AA50" w14:textId="77777777" w:rsidR="003B234C" w:rsidRPr="00836ADA" w:rsidRDefault="003B234C" w:rsidP="003B234C">
      <w:pPr>
        <w:pStyle w:val="NO"/>
        <w:rPr>
          <w:rFonts w:cs="v4.2.0"/>
        </w:rPr>
      </w:pPr>
      <w:r w:rsidRPr="00836ADA">
        <w:rPr>
          <w:rFonts w:cs="v3.7.0"/>
        </w:rPr>
        <w:t xml:space="preserve">Note: </w:t>
      </w:r>
      <w:r w:rsidRPr="00836ADA">
        <w:rPr>
          <w:rFonts w:cs="v3.7.0"/>
        </w:rPr>
        <w:tab/>
        <w:t>Since 1280 ms is one of the typical values for repeating system information blocks, T</w:t>
      </w:r>
      <w:r w:rsidRPr="00836ADA">
        <w:rPr>
          <w:rFonts w:cs="v3.7.0"/>
          <w:vertAlign w:val="subscript"/>
        </w:rPr>
        <w:t>SI</w:t>
      </w:r>
      <w:r w:rsidRPr="00836ADA">
        <w:rPr>
          <w:rFonts w:cs="v3.7.0"/>
        </w:rPr>
        <w:t xml:space="preserve"> of 1280 ms could be increased by the RRC procedure delay in order to allow the SIB repetition period of 1280 ms.</w:t>
      </w:r>
    </w:p>
    <w:p w14:paraId="31C99B3A" w14:textId="77777777" w:rsidR="003B234C" w:rsidRPr="00836ADA" w:rsidRDefault="003B234C" w:rsidP="003B234C">
      <w:pPr>
        <w:pStyle w:val="EX"/>
      </w:pPr>
      <w:r w:rsidRPr="00836ADA">
        <w:t>T</w:t>
      </w:r>
      <w:r w:rsidRPr="00836ADA">
        <w:rPr>
          <w:vertAlign w:val="subscript"/>
        </w:rPr>
        <w:t>RA</w:t>
      </w:r>
      <w:r w:rsidRPr="00836ADA">
        <w:t>:</w:t>
      </w:r>
      <w:r w:rsidRPr="00836ADA">
        <w:tab/>
        <w:t>T</w:t>
      </w:r>
      <w:r w:rsidRPr="00836ADA">
        <w:rPr>
          <w:vertAlign w:val="subscript"/>
        </w:rPr>
        <w:t>RA</w:t>
      </w:r>
      <w:r w:rsidRPr="00836ADA">
        <w:t xml:space="preserve"> is a delay is caused by the </w:t>
      </w:r>
      <w:r w:rsidRPr="00836ADA">
        <w:rPr>
          <w:rFonts w:eastAsia="?? ??"/>
        </w:rPr>
        <w:t xml:space="preserve">physical </w:t>
      </w:r>
      <w:r w:rsidRPr="00836ADA">
        <w:t>random access procedure described in TS 25.214 section 6.1. A persistence value is assumed to be 1 in this test case and therefore T</w:t>
      </w:r>
      <w:r w:rsidRPr="00836ADA">
        <w:rPr>
          <w:vertAlign w:val="subscript"/>
        </w:rPr>
        <w:t>RA</w:t>
      </w:r>
      <w:r w:rsidRPr="00836ADA">
        <w:t xml:space="preserve"> in this test case is 40 ms.</w:t>
      </w:r>
    </w:p>
    <w:p w14:paraId="1E54C395" w14:textId="77777777" w:rsidR="003B234C" w:rsidRPr="00836ADA" w:rsidRDefault="003B234C" w:rsidP="003B234C">
      <w:pPr>
        <w:pStyle w:val="NO"/>
        <w:rPr>
          <w:rFonts w:cs="v4.2.0"/>
        </w:rPr>
      </w:pPr>
      <w:r w:rsidRPr="00836ADA">
        <w:rPr>
          <w:rFonts w:cs="v4.2.0"/>
        </w:rPr>
        <w:t>Note:</w:t>
      </w:r>
      <w:r w:rsidRPr="00836ADA">
        <w:rPr>
          <w:rFonts w:cs="v4.2.0"/>
        </w:rPr>
        <w:tab/>
        <w:t>The maximum allowed time to be used to perform the measurements for a UE in an MBMS session may be smaller than the duration of the measurement occasion to fulfill the MBMS demodulation performance.</w:t>
      </w:r>
    </w:p>
    <w:p w14:paraId="34DFF7DB" w14:textId="77777777" w:rsidR="003B234C" w:rsidRPr="00836ADA" w:rsidRDefault="003B234C" w:rsidP="003B234C">
      <w:pPr>
        <w:rPr>
          <w:rFonts w:cs="v4.2.0"/>
        </w:rPr>
      </w:pPr>
      <w:r w:rsidRPr="00836ADA">
        <w:rPr>
          <w:rFonts w:cs="v4.2.0"/>
        </w:rPr>
        <w:t>This gives a total of 1.83 s, allow 1,9s in the test case.</w:t>
      </w:r>
    </w:p>
    <w:p w14:paraId="0F346667" w14:textId="77777777" w:rsidR="009C4686" w:rsidRPr="00836ADA" w:rsidRDefault="009C4686" w:rsidP="009C4686">
      <w:pPr>
        <w:pStyle w:val="Heading3"/>
      </w:pPr>
      <w:bookmarkStart w:id="523" w:name="_Toc535329437"/>
      <w:r w:rsidRPr="00836ADA">
        <w:t>A.5.5.5</w:t>
      </w:r>
      <w:r w:rsidRPr="00836ADA">
        <w:tab/>
        <w:t>UTRAN to E-UTRA Cell Reselection</w:t>
      </w:r>
      <w:bookmarkEnd w:id="523"/>
    </w:p>
    <w:p w14:paraId="684928B9" w14:textId="77777777" w:rsidR="009C4686" w:rsidRPr="00836ADA" w:rsidRDefault="009C4686" w:rsidP="009C4686">
      <w:pPr>
        <w:pStyle w:val="Heading4"/>
      </w:pPr>
      <w:bookmarkStart w:id="524" w:name="_Toc535329438"/>
      <w:r w:rsidRPr="00836ADA">
        <w:t>A.5.5.5.1</w:t>
      </w:r>
      <w:r w:rsidRPr="00836ADA">
        <w:tab/>
        <w:t>Reselection to E-UTRA FDD when HS-DSCH DRX is configured (E-UTRA has higher priority)</w:t>
      </w:r>
      <w:bookmarkEnd w:id="524"/>
    </w:p>
    <w:p w14:paraId="59AC40F5" w14:textId="77777777" w:rsidR="009C4686" w:rsidRPr="00836ADA" w:rsidRDefault="009C4686" w:rsidP="009C4686">
      <w:pPr>
        <w:pStyle w:val="Heading5"/>
      </w:pPr>
      <w:bookmarkStart w:id="525" w:name="_Toc535329439"/>
      <w:r w:rsidRPr="00836ADA">
        <w:t>A.5.5.5.1.1</w:t>
      </w:r>
      <w:r w:rsidRPr="00836ADA">
        <w:tab/>
        <w:t>Test Purpose and Environment</w:t>
      </w:r>
      <w:bookmarkEnd w:id="525"/>
    </w:p>
    <w:p w14:paraId="4044EB98" w14:textId="77777777" w:rsidR="009C4686" w:rsidRPr="00836ADA" w:rsidRDefault="009C4686" w:rsidP="009C4686">
      <w:pPr>
        <w:rPr>
          <w:rFonts w:cs="v4.2.0"/>
        </w:rPr>
      </w:pPr>
      <w:r w:rsidRPr="00836ADA">
        <w:rPr>
          <w:rFonts w:cs="v4.2.0"/>
        </w:rPr>
        <w:t>This test is to verify the requirement for the UTRA FDD to E-UTRA FDD inter-RAT cell reselection delay reported in section 5.5.2.1.5</w:t>
      </w:r>
    </w:p>
    <w:p w14:paraId="2F0EF1F9" w14:textId="77777777" w:rsidR="009C4686" w:rsidRPr="00836ADA" w:rsidRDefault="009C4686" w:rsidP="009C4686">
      <w:pPr>
        <w:rPr>
          <w:rFonts w:cs="v4.2.0"/>
        </w:rPr>
      </w:pPr>
      <w:r w:rsidRPr="00836ADA">
        <w:rPr>
          <w:rFonts w:cs="v4.2.0"/>
        </w:rPr>
        <w:t>The test scenario comprises two different cells, with cell 1 being the UTRA serving cell and cell 2 being the E-UTRA cell to be re-selected to. Test parameters are given in Tables A.5.4L, A.5.4M, A.5.4N. The test consists of two successive time periods, with time duration of T1, T2. UTRA cell 1 is already identified by the UE prior to the start of the test. Cell 2 is of higher priority than cell 1.</w:t>
      </w:r>
    </w:p>
    <w:p w14:paraId="6B65A96F" w14:textId="77777777" w:rsidR="009C4686" w:rsidRPr="00836ADA" w:rsidRDefault="009C4686" w:rsidP="009C4686">
      <w:pPr>
        <w:rPr>
          <w:rFonts w:cs="v4.2.0"/>
        </w:rPr>
      </w:pPr>
      <w:r w:rsidRPr="00836ADA">
        <w:rPr>
          <w:rFonts w:cs="v4.2.0"/>
        </w:rPr>
        <w:t>Cell 1 and cell 2 shall belong to different tracking areas. Furthermore, UE has not registered with network for the tracking area containing cell 2.</w:t>
      </w:r>
    </w:p>
    <w:p w14:paraId="3621E835" w14:textId="77777777" w:rsidR="009C4686" w:rsidRPr="00836ADA" w:rsidRDefault="009C4686" w:rsidP="009C4686">
      <w:r w:rsidRPr="00836ADA">
        <w:t>CELL_FACH with discontinuous HS-DSCH reception should be configured. The UE should not be scheduled with HS-DSCH data during T1 and T2 such that the DRX cycle becomes active</w:t>
      </w:r>
    </w:p>
    <w:p w14:paraId="4DD60DD9" w14:textId="77777777" w:rsidR="009C4686" w:rsidRPr="00836ADA" w:rsidRDefault="009C4686" w:rsidP="0079728B">
      <w:pPr>
        <w:pStyle w:val="TH"/>
      </w:pPr>
      <w:r w:rsidRPr="00836ADA">
        <w:t xml:space="preserve">Table A.5.4L: General test parameters for UTRAN to E-UTRA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68EAF6C5" w14:textId="77777777">
        <w:trPr>
          <w:cantSplit/>
          <w:jc w:val="center"/>
        </w:trPr>
        <w:tc>
          <w:tcPr>
            <w:tcW w:w="4164" w:type="dxa"/>
            <w:gridSpan w:val="2"/>
          </w:tcPr>
          <w:p w14:paraId="27DE1A72"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0EA94E60"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10306CE1"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2CCDA977"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33BF21B0" w14:textId="77777777">
        <w:trPr>
          <w:cantSplit/>
          <w:jc w:val="center"/>
        </w:trPr>
        <w:tc>
          <w:tcPr>
            <w:tcW w:w="1613" w:type="dxa"/>
          </w:tcPr>
          <w:p w14:paraId="1909DAC8"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2A1ADDC2"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63BA30AB" w14:textId="77777777" w:rsidR="009C4686" w:rsidRPr="00836ADA" w:rsidRDefault="009C4686" w:rsidP="00D22493">
            <w:pPr>
              <w:pStyle w:val="TAL"/>
              <w:rPr>
                <w:rFonts w:cs="Arial"/>
                <w:lang w:eastAsia="en-US"/>
              </w:rPr>
            </w:pPr>
          </w:p>
        </w:tc>
        <w:tc>
          <w:tcPr>
            <w:tcW w:w="1134" w:type="dxa"/>
          </w:tcPr>
          <w:p w14:paraId="78E9FE1D"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43C69140" w14:textId="77777777" w:rsidR="009C4686" w:rsidRPr="00836ADA" w:rsidRDefault="009C4686" w:rsidP="00D22493">
            <w:pPr>
              <w:pStyle w:val="TAL"/>
              <w:rPr>
                <w:rFonts w:cs="Arial"/>
                <w:lang w:eastAsia="en-US"/>
              </w:rPr>
            </w:pPr>
          </w:p>
        </w:tc>
      </w:tr>
      <w:tr w:rsidR="009C4686" w:rsidRPr="00836ADA" w14:paraId="0BC6B00F" w14:textId="77777777">
        <w:trPr>
          <w:cantSplit/>
          <w:jc w:val="center"/>
        </w:trPr>
        <w:tc>
          <w:tcPr>
            <w:tcW w:w="1613" w:type="dxa"/>
            <w:vMerge w:val="restart"/>
          </w:tcPr>
          <w:p w14:paraId="467C23D2" w14:textId="77777777" w:rsidR="009C4686" w:rsidRPr="00836ADA" w:rsidRDefault="009C4686" w:rsidP="00D22493">
            <w:pPr>
              <w:pStyle w:val="TAL"/>
              <w:rPr>
                <w:rFonts w:cs="Arial"/>
                <w:lang w:eastAsia="en-US"/>
              </w:rPr>
            </w:pPr>
            <w:r w:rsidRPr="00836ADA">
              <w:rPr>
                <w:rFonts w:cs="Arial"/>
                <w:lang w:eastAsia="en-US"/>
              </w:rPr>
              <w:t>T2 end condition</w:t>
            </w:r>
          </w:p>
        </w:tc>
        <w:tc>
          <w:tcPr>
            <w:tcW w:w="2551" w:type="dxa"/>
          </w:tcPr>
          <w:p w14:paraId="237702B0" w14:textId="77777777" w:rsidR="009C4686" w:rsidRPr="00836ADA" w:rsidRDefault="009C4686" w:rsidP="00D22493">
            <w:pPr>
              <w:pStyle w:val="TAL"/>
              <w:rPr>
                <w:rFonts w:cs="Arial"/>
                <w:lang w:eastAsia="en-US"/>
              </w:rPr>
            </w:pPr>
            <w:r w:rsidRPr="00836ADA">
              <w:rPr>
                <w:rFonts w:cs="Arial"/>
                <w:lang w:eastAsia="en-US"/>
              </w:rPr>
              <w:t>Active cell</w:t>
            </w:r>
          </w:p>
        </w:tc>
        <w:tc>
          <w:tcPr>
            <w:tcW w:w="709" w:type="dxa"/>
          </w:tcPr>
          <w:p w14:paraId="27AED3C9" w14:textId="77777777" w:rsidR="009C4686" w:rsidRPr="00836ADA" w:rsidRDefault="009C4686" w:rsidP="00D22493">
            <w:pPr>
              <w:pStyle w:val="TAL"/>
              <w:rPr>
                <w:rFonts w:cs="Arial"/>
                <w:lang w:eastAsia="en-US"/>
              </w:rPr>
            </w:pPr>
          </w:p>
        </w:tc>
        <w:tc>
          <w:tcPr>
            <w:tcW w:w="1134" w:type="dxa"/>
          </w:tcPr>
          <w:p w14:paraId="78FF822F" w14:textId="77777777" w:rsidR="009C4686" w:rsidRPr="00836ADA" w:rsidRDefault="009C4686" w:rsidP="00D22493">
            <w:pPr>
              <w:pStyle w:val="TAL"/>
              <w:rPr>
                <w:rFonts w:cs="Arial"/>
                <w:lang w:eastAsia="en-US"/>
              </w:rPr>
            </w:pPr>
            <w:r w:rsidRPr="00836ADA">
              <w:rPr>
                <w:rFonts w:cs="Arial"/>
                <w:lang w:eastAsia="en-US"/>
              </w:rPr>
              <w:t>Cell2</w:t>
            </w:r>
          </w:p>
        </w:tc>
        <w:tc>
          <w:tcPr>
            <w:tcW w:w="1472" w:type="dxa"/>
          </w:tcPr>
          <w:p w14:paraId="7D323FCE"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7C08390E" w14:textId="77777777">
        <w:trPr>
          <w:cantSplit/>
          <w:jc w:val="center"/>
        </w:trPr>
        <w:tc>
          <w:tcPr>
            <w:tcW w:w="1613" w:type="dxa"/>
            <w:vMerge/>
          </w:tcPr>
          <w:p w14:paraId="605CEA6B" w14:textId="77777777" w:rsidR="009C4686" w:rsidRPr="00836ADA" w:rsidRDefault="009C4686" w:rsidP="00D22493">
            <w:pPr>
              <w:pStyle w:val="TAL"/>
              <w:rPr>
                <w:rFonts w:cs="Arial"/>
                <w:lang w:eastAsia="en-US"/>
              </w:rPr>
            </w:pPr>
          </w:p>
        </w:tc>
        <w:tc>
          <w:tcPr>
            <w:tcW w:w="2551" w:type="dxa"/>
          </w:tcPr>
          <w:p w14:paraId="6799E2D6"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15A00F06" w14:textId="77777777" w:rsidR="009C4686" w:rsidRPr="00836ADA" w:rsidRDefault="009C4686" w:rsidP="00D22493">
            <w:pPr>
              <w:pStyle w:val="TAL"/>
              <w:rPr>
                <w:rFonts w:cs="Arial"/>
                <w:lang w:eastAsia="en-US"/>
              </w:rPr>
            </w:pPr>
          </w:p>
        </w:tc>
        <w:tc>
          <w:tcPr>
            <w:tcW w:w="1134" w:type="dxa"/>
          </w:tcPr>
          <w:p w14:paraId="386D2682"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4E6B0E16" w14:textId="77777777" w:rsidR="009C4686" w:rsidRPr="00836ADA" w:rsidRDefault="009C4686" w:rsidP="00D22493">
            <w:pPr>
              <w:pStyle w:val="TAL"/>
              <w:rPr>
                <w:rFonts w:cs="Arial"/>
                <w:lang w:eastAsia="en-US"/>
              </w:rPr>
            </w:pPr>
          </w:p>
        </w:tc>
      </w:tr>
      <w:tr w:rsidR="009C4686" w:rsidRPr="00836ADA" w14:paraId="093669DD" w14:textId="77777777">
        <w:trPr>
          <w:cantSplit/>
          <w:jc w:val="center"/>
        </w:trPr>
        <w:tc>
          <w:tcPr>
            <w:tcW w:w="4164" w:type="dxa"/>
            <w:gridSpan w:val="2"/>
          </w:tcPr>
          <w:p w14:paraId="6281D0D6" w14:textId="77777777" w:rsidR="009C4686" w:rsidRPr="00836ADA" w:rsidRDefault="009C4686" w:rsidP="00D22493">
            <w:pPr>
              <w:pStyle w:val="TAL"/>
              <w:rPr>
                <w:rFonts w:cs="Arial"/>
                <w:snapToGrid w:val="0"/>
                <w:lang w:eastAsia="en-US"/>
              </w:rPr>
            </w:pPr>
            <w:r w:rsidRPr="00836ADA">
              <w:rPr>
                <w:rFonts w:cs="Arial"/>
                <w:snapToGrid w:val="0"/>
                <w:lang w:eastAsia="en-US"/>
              </w:rPr>
              <w:t>HS-DSCH DRX cycle</w:t>
            </w:r>
            <w:r w:rsidRPr="00836ADA">
              <w:rPr>
                <w:rFonts w:cs="Arial"/>
                <w:bCs/>
                <w:vertAlign w:val="subscript"/>
                <w:lang w:eastAsia="en-US"/>
              </w:rPr>
              <w:t>FACH</w:t>
            </w:r>
          </w:p>
        </w:tc>
        <w:tc>
          <w:tcPr>
            <w:tcW w:w="709" w:type="dxa"/>
          </w:tcPr>
          <w:p w14:paraId="29357A3C"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039F1722" w14:textId="77777777" w:rsidR="009C4686" w:rsidRPr="00836ADA" w:rsidRDefault="009C4686" w:rsidP="00D22493">
            <w:pPr>
              <w:pStyle w:val="TAL"/>
              <w:rPr>
                <w:rFonts w:cs="Arial"/>
                <w:lang w:eastAsia="en-US"/>
              </w:rPr>
            </w:pPr>
            <w:r w:rsidRPr="00836ADA">
              <w:rPr>
                <w:rFonts w:cs="Arial"/>
                <w:lang w:eastAsia="en-US"/>
              </w:rPr>
              <w:t>8</w:t>
            </w:r>
          </w:p>
        </w:tc>
        <w:tc>
          <w:tcPr>
            <w:tcW w:w="1472" w:type="dxa"/>
          </w:tcPr>
          <w:p w14:paraId="094723D5" w14:textId="77777777" w:rsidR="009C4686" w:rsidRPr="00836ADA" w:rsidRDefault="009C4686" w:rsidP="00D22493">
            <w:pPr>
              <w:pStyle w:val="TAL"/>
              <w:rPr>
                <w:rFonts w:cs="Arial"/>
                <w:lang w:eastAsia="en-US"/>
              </w:rPr>
            </w:pPr>
            <w:r w:rsidRPr="00836ADA">
              <w:rPr>
                <w:rFonts w:cs="Arial"/>
                <w:lang w:eastAsia="en-US"/>
              </w:rPr>
              <w:t>Length of the DRX cycle</w:t>
            </w:r>
          </w:p>
        </w:tc>
      </w:tr>
      <w:tr w:rsidR="009C4686" w:rsidRPr="00836ADA" w14:paraId="44380CEC" w14:textId="77777777">
        <w:trPr>
          <w:cantSplit/>
          <w:jc w:val="center"/>
        </w:trPr>
        <w:tc>
          <w:tcPr>
            <w:tcW w:w="4164" w:type="dxa"/>
            <w:gridSpan w:val="2"/>
          </w:tcPr>
          <w:p w14:paraId="078801B4" w14:textId="77777777" w:rsidR="009C4686" w:rsidRPr="00836ADA" w:rsidRDefault="009C4686" w:rsidP="00D22493">
            <w:pPr>
              <w:pStyle w:val="TAL"/>
              <w:rPr>
                <w:rFonts w:cs="Arial"/>
                <w:snapToGrid w:val="0"/>
                <w:lang w:eastAsia="en-US"/>
              </w:rPr>
            </w:pPr>
            <w:r w:rsidRPr="00836ADA">
              <w:rPr>
                <w:rFonts w:cs="Arial"/>
                <w:snapToGrid w:val="0"/>
                <w:lang w:eastAsia="en-US"/>
              </w:rPr>
              <w:t>HS-DSCH Rx burst</w:t>
            </w:r>
            <w:r w:rsidRPr="00836ADA">
              <w:rPr>
                <w:rFonts w:cs="Arial"/>
                <w:vertAlign w:val="subscript"/>
                <w:lang w:eastAsia="en-US"/>
              </w:rPr>
              <w:t>FACH</w:t>
            </w:r>
          </w:p>
        </w:tc>
        <w:tc>
          <w:tcPr>
            <w:tcW w:w="709" w:type="dxa"/>
          </w:tcPr>
          <w:p w14:paraId="07B615A2"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6F68A703"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1CDC2304"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31CDBD1D" w14:textId="77777777">
        <w:trPr>
          <w:cantSplit/>
          <w:jc w:val="center"/>
        </w:trPr>
        <w:tc>
          <w:tcPr>
            <w:tcW w:w="4164" w:type="dxa"/>
            <w:gridSpan w:val="2"/>
          </w:tcPr>
          <w:p w14:paraId="3554839D" w14:textId="77777777" w:rsidR="009C4686" w:rsidRPr="00836ADA" w:rsidRDefault="009C4686" w:rsidP="00D22493">
            <w:pPr>
              <w:pStyle w:val="TAL"/>
              <w:rPr>
                <w:rFonts w:cs="Arial"/>
                <w:lang w:eastAsia="en-US"/>
              </w:rPr>
            </w:pPr>
            <w:r w:rsidRPr="00836ADA">
              <w:rPr>
                <w:rFonts w:cs="Arial"/>
                <w:lang w:eastAsia="en-US"/>
              </w:rPr>
              <w:t>T321</w:t>
            </w:r>
          </w:p>
        </w:tc>
        <w:tc>
          <w:tcPr>
            <w:tcW w:w="709" w:type="dxa"/>
          </w:tcPr>
          <w:p w14:paraId="0649FBA0"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5F46D794" w14:textId="77777777" w:rsidR="009C4686" w:rsidRPr="00836ADA" w:rsidRDefault="009C4686" w:rsidP="00D22493">
            <w:pPr>
              <w:pStyle w:val="TAL"/>
              <w:rPr>
                <w:rFonts w:cs="Arial"/>
                <w:lang w:eastAsia="en-US"/>
              </w:rPr>
            </w:pPr>
            <w:r w:rsidRPr="00836ADA">
              <w:rPr>
                <w:rFonts w:cs="Arial"/>
                <w:lang w:eastAsia="en-US"/>
              </w:rPr>
              <w:t>100</w:t>
            </w:r>
          </w:p>
        </w:tc>
        <w:tc>
          <w:tcPr>
            <w:tcW w:w="1472" w:type="dxa"/>
          </w:tcPr>
          <w:p w14:paraId="3BC93A48" w14:textId="77777777" w:rsidR="009C4686" w:rsidRPr="00836ADA" w:rsidRDefault="009C4686" w:rsidP="00D22493">
            <w:pPr>
              <w:pStyle w:val="TAL"/>
              <w:rPr>
                <w:rFonts w:cs="Arial"/>
                <w:lang w:eastAsia="en-US"/>
              </w:rPr>
            </w:pPr>
            <w:r w:rsidRPr="00836ADA">
              <w:rPr>
                <w:rFonts w:cs="Arial"/>
                <w:lang w:eastAsia="en-US"/>
              </w:rPr>
              <w:t>Number of seconds until the DRX cycle is initiated</w:t>
            </w:r>
          </w:p>
        </w:tc>
      </w:tr>
      <w:tr w:rsidR="009C4686" w:rsidRPr="00836ADA" w14:paraId="5AB997D4" w14:textId="77777777">
        <w:trPr>
          <w:cantSplit/>
          <w:jc w:val="center"/>
        </w:trPr>
        <w:tc>
          <w:tcPr>
            <w:tcW w:w="4164" w:type="dxa"/>
            <w:gridSpan w:val="2"/>
          </w:tcPr>
          <w:p w14:paraId="3CDCDD06" w14:textId="77777777" w:rsidR="009C4686" w:rsidRPr="00836ADA" w:rsidRDefault="009C4686" w:rsidP="00D22493">
            <w:pPr>
              <w:pStyle w:val="TAL"/>
              <w:rPr>
                <w:rFonts w:cs="Arial"/>
                <w:lang w:eastAsia="en-US"/>
              </w:rPr>
            </w:pPr>
            <w:r w:rsidRPr="00836ADA">
              <w:rPr>
                <w:rFonts w:cs="Arial"/>
                <w:lang w:eastAsia="en-US"/>
              </w:rPr>
              <w:t>HCS</w:t>
            </w:r>
          </w:p>
        </w:tc>
        <w:tc>
          <w:tcPr>
            <w:tcW w:w="709" w:type="dxa"/>
          </w:tcPr>
          <w:p w14:paraId="001800B5" w14:textId="77777777" w:rsidR="009C4686" w:rsidRPr="00836ADA" w:rsidRDefault="009C4686" w:rsidP="00D22493">
            <w:pPr>
              <w:pStyle w:val="TAL"/>
              <w:rPr>
                <w:rFonts w:cs="Arial"/>
                <w:lang w:eastAsia="en-US"/>
              </w:rPr>
            </w:pPr>
          </w:p>
        </w:tc>
        <w:tc>
          <w:tcPr>
            <w:tcW w:w="1134" w:type="dxa"/>
          </w:tcPr>
          <w:p w14:paraId="33DFC4D8" w14:textId="77777777" w:rsidR="009C4686" w:rsidRPr="00836ADA" w:rsidRDefault="009C4686" w:rsidP="00D22493">
            <w:pPr>
              <w:pStyle w:val="TAL"/>
              <w:rPr>
                <w:rFonts w:cs="Arial"/>
                <w:lang w:eastAsia="en-US"/>
              </w:rPr>
            </w:pPr>
          </w:p>
        </w:tc>
        <w:tc>
          <w:tcPr>
            <w:tcW w:w="1472" w:type="dxa"/>
          </w:tcPr>
          <w:p w14:paraId="2A8F68F0" w14:textId="77777777" w:rsidR="009C4686" w:rsidRPr="00836ADA" w:rsidRDefault="009C4686" w:rsidP="00D22493">
            <w:pPr>
              <w:pStyle w:val="TAL"/>
              <w:rPr>
                <w:rFonts w:cs="Arial"/>
                <w:lang w:eastAsia="en-US"/>
              </w:rPr>
            </w:pPr>
            <w:r w:rsidRPr="00836ADA">
              <w:rPr>
                <w:rFonts w:cs="Arial"/>
                <w:lang w:eastAsia="en-US"/>
              </w:rPr>
              <w:t>Not used</w:t>
            </w:r>
          </w:p>
        </w:tc>
      </w:tr>
      <w:tr w:rsidR="009C4686" w:rsidRPr="00836ADA" w14:paraId="6AEDACFC" w14:textId="77777777">
        <w:trPr>
          <w:cantSplit/>
          <w:jc w:val="center"/>
        </w:trPr>
        <w:tc>
          <w:tcPr>
            <w:tcW w:w="4164" w:type="dxa"/>
            <w:gridSpan w:val="2"/>
          </w:tcPr>
          <w:p w14:paraId="1D027549"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025A4020" w14:textId="77777777" w:rsidR="009C4686" w:rsidRPr="00836ADA" w:rsidRDefault="009C4686" w:rsidP="00D22493">
            <w:pPr>
              <w:pStyle w:val="TAL"/>
              <w:rPr>
                <w:rFonts w:cs="Arial"/>
                <w:lang w:eastAsia="en-US"/>
              </w:rPr>
            </w:pPr>
          </w:p>
        </w:tc>
        <w:tc>
          <w:tcPr>
            <w:tcW w:w="1134" w:type="dxa"/>
          </w:tcPr>
          <w:p w14:paraId="5B5AAD7E"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40BE9883"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7B995FE2" w14:textId="77777777">
        <w:trPr>
          <w:cantSplit/>
          <w:jc w:val="center"/>
        </w:trPr>
        <w:tc>
          <w:tcPr>
            <w:tcW w:w="4164" w:type="dxa"/>
            <w:gridSpan w:val="2"/>
          </w:tcPr>
          <w:p w14:paraId="3B121FC1"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415911A5" w14:textId="77777777" w:rsidR="009C4686" w:rsidRPr="00836ADA" w:rsidRDefault="009C4686" w:rsidP="00D22493">
            <w:pPr>
              <w:pStyle w:val="TAL"/>
              <w:rPr>
                <w:rFonts w:cs="Arial"/>
                <w:lang w:eastAsia="en-US"/>
              </w:rPr>
            </w:pPr>
          </w:p>
        </w:tc>
        <w:tc>
          <w:tcPr>
            <w:tcW w:w="1134" w:type="dxa"/>
          </w:tcPr>
          <w:p w14:paraId="1106BB50"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4A4CB3C5"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5CCFB6A0" w14:textId="77777777">
        <w:trPr>
          <w:cantSplit/>
          <w:jc w:val="center"/>
        </w:trPr>
        <w:tc>
          <w:tcPr>
            <w:tcW w:w="4164" w:type="dxa"/>
            <w:gridSpan w:val="2"/>
          </w:tcPr>
          <w:p w14:paraId="460060B4" w14:textId="77777777" w:rsidR="009C4686" w:rsidRPr="00836ADA" w:rsidRDefault="009C4686" w:rsidP="00D22493">
            <w:pPr>
              <w:pStyle w:val="TAL"/>
              <w:rPr>
                <w:rFonts w:eastAsia="MS Mincho" w:cs="Arial"/>
                <w:lang w:eastAsia="en-US"/>
              </w:rPr>
            </w:pPr>
            <w:r w:rsidRPr="00836ADA">
              <w:rPr>
                <w:rFonts w:eastAsia="MS Mincho" w:cs="Arial"/>
                <w:lang w:eastAsia="en-US"/>
              </w:rPr>
              <w:t>T1</w:t>
            </w:r>
          </w:p>
        </w:tc>
        <w:tc>
          <w:tcPr>
            <w:tcW w:w="709" w:type="dxa"/>
          </w:tcPr>
          <w:p w14:paraId="178AC01F" w14:textId="77777777" w:rsidR="009C4686" w:rsidRPr="00836ADA" w:rsidRDefault="009C4686" w:rsidP="00D22493">
            <w:pPr>
              <w:pStyle w:val="TAL"/>
              <w:rPr>
                <w:rFonts w:eastAsia="MS Mincho" w:cs="Arial"/>
                <w:lang w:eastAsia="en-US"/>
              </w:rPr>
            </w:pPr>
            <w:r w:rsidRPr="00836ADA">
              <w:rPr>
                <w:rFonts w:eastAsia="MS Mincho" w:cs="Arial"/>
                <w:lang w:eastAsia="en-US"/>
              </w:rPr>
              <w:t>s</w:t>
            </w:r>
          </w:p>
        </w:tc>
        <w:tc>
          <w:tcPr>
            <w:tcW w:w="1134" w:type="dxa"/>
          </w:tcPr>
          <w:p w14:paraId="40F919DD" w14:textId="77777777" w:rsidR="009C4686" w:rsidRPr="00836ADA" w:rsidRDefault="009C4686" w:rsidP="00D22493">
            <w:pPr>
              <w:pStyle w:val="TAL"/>
              <w:rPr>
                <w:rFonts w:eastAsia="MS Mincho" w:cs="Arial"/>
                <w:lang w:eastAsia="en-US"/>
              </w:rPr>
            </w:pPr>
            <w:r w:rsidRPr="00836ADA">
              <w:rPr>
                <w:rFonts w:eastAsia="MS Mincho" w:cs="Arial"/>
                <w:lang w:eastAsia="en-US"/>
              </w:rPr>
              <w:t>&gt;70</w:t>
            </w:r>
          </w:p>
        </w:tc>
        <w:tc>
          <w:tcPr>
            <w:tcW w:w="1472" w:type="dxa"/>
          </w:tcPr>
          <w:p w14:paraId="2F61FA65" w14:textId="77777777" w:rsidR="009C4686" w:rsidRPr="00836ADA" w:rsidRDefault="009C4686" w:rsidP="00D22493">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r w:rsidRPr="00836ADA">
              <w:rPr>
                <w:rFonts w:eastAsia="MS Mincho" w:cs="Arial"/>
                <w:lang w:eastAsia="en-US"/>
              </w:rPr>
              <w:t>.</w:t>
            </w:r>
          </w:p>
        </w:tc>
      </w:tr>
      <w:tr w:rsidR="009C4686" w:rsidRPr="00836ADA" w14:paraId="166F89B4" w14:textId="77777777">
        <w:trPr>
          <w:cantSplit/>
          <w:jc w:val="center"/>
        </w:trPr>
        <w:tc>
          <w:tcPr>
            <w:tcW w:w="4164" w:type="dxa"/>
            <w:gridSpan w:val="2"/>
          </w:tcPr>
          <w:p w14:paraId="279E1256" w14:textId="77777777" w:rsidR="009C4686" w:rsidRPr="00836ADA" w:rsidRDefault="009C4686" w:rsidP="00D22493">
            <w:pPr>
              <w:pStyle w:val="TAL"/>
              <w:rPr>
                <w:rFonts w:eastAsia="MS Mincho" w:cs="Arial"/>
                <w:lang w:eastAsia="en-US"/>
              </w:rPr>
            </w:pPr>
            <w:r w:rsidRPr="00836ADA">
              <w:rPr>
                <w:rFonts w:cs="Arial"/>
                <w:lang w:eastAsia="en-US"/>
              </w:rPr>
              <w:t>T</w:t>
            </w:r>
            <w:r w:rsidRPr="00836ADA">
              <w:rPr>
                <w:rFonts w:eastAsia="MS Mincho" w:cs="Arial"/>
                <w:lang w:eastAsia="en-US"/>
              </w:rPr>
              <w:t>2</w:t>
            </w:r>
          </w:p>
        </w:tc>
        <w:tc>
          <w:tcPr>
            <w:tcW w:w="709" w:type="dxa"/>
          </w:tcPr>
          <w:p w14:paraId="76322A88"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7D969392" w14:textId="77777777" w:rsidR="009C4686" w:rsidRPr="00836ADA" w:rsidRDefault="009C4686" w:rsidP="00D22493">
            <w:pPr>
              <w:pStyle w:val="TAL"/>
              <w:rPr>
                <w:rFonts w:cs="Arial"/>
                <w:lang w:eastAsia="en-US"/>
              </w:rPr>
            </w:pPr>
            <w:r w:rsidRPr="00836ADA">
              <w:rPr>
                <w:rFonts w:cs="Arial"/>
                <w:lang w:eastAsia="en-US"/>
              </w:rPr>
              <w:t>70</w:t>
            </w:r>
          </w:p>
        </w:tc>
        <w:tc>
          <w:tcPr>
            <w:tcW w:w="1472" w:type="dxa"/>
          </w:tcPr>
          <w:p w14:paraId="14A84519" w14:textId="77777777" w:rsidR="009C4686" w:rsidRPr="00836ADA" w:rsidRDefault="009C4686" w:rsidP="00D22493">
            <w:pPr>
              <w:pStyle w:val="TAL"/>
              <w:rPr>
                <w:rFonts w:cs="Arial"/>
                <w:lang w:eastAsia="en-US"/>
              </w:rPr>
            </w:pPr>
            <w:r w:rsidRPr="00836ADA">
              <w:rPr>
                <w:rFonts w:cs="Arial"/>
                <w:lang w:eastAsia="en-US"/>
              </w:rPr>
              <w:t>T2 needs to be defined so that cell re-selection reaction time is taken into account.</w:t>
            </w:r>
          </w:p>
        </w:tc>
      </w:tr>
    </w:tbl>
    <w:p w14:paraId="50028C04" w14:textId="77777777" w:rsidR="009C4686" w:rsidRPr="00836ADA" w:rsidRDefault="009C4686" w:rsidP="009C4686">
      <w:pPr>
        <w:rPr>
          <w:rFonts w:cs="v4.2.0"/>
        </w:rPr>
      </w:pPr>
    </w:p>
    <w:p w14:paraId="0CC25630" w14:textId="77777777" w:rsidR="009C4686" w:rsidRPr="00836ADA" w:rsidRDefault="009C4686" w:rsidP="0079728B">
      <w:pPr>
        <w:pStyle w:val="TH"/>
        <w:rPr>
          <w:sz w:val="24"/>
        </w:rPr>
      </w:pPr>
      <w:r w:rsidRPr="00836ADA">
        <w:t>Table A.5.4M: Cell specific test parameters for UTRAN to E-UTRA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0"/>
        <w:gridCol w:w="1718"/>
        <w:gridCol w:w="909"/>
        <w:gridCol w:w="225"/>
        <w:gridCol w:w="909"/>
        <w:gridCol w:w="367"/>
        <w:gridCol w:w="1274"/>
        <w:gridCol w:w="909"/>
      </w:tblGrid>
      <w:tr w:rsidR="009C4686" w:rsidRPr="00836ADA" w14:paraId="318B9DE1" w14:textId="77777777" w:rsidTr="006D47E3">
        <w:trPr>
          <w:gridBefore w:val="1"/>
          <w:wBefore w:w="910" w:type="dxa"/>
          <w:cantSplit/>
          <w:jc w:val="center"/>
        </w:trPr>
        <w:tc>
          <w:tcPr>
            <w:tcW w:w="2627" w:type="dxa"/>
            <w:gridSpan w:val="2"/>
            <w:vAlign w:val="center"/>
          </w:tcPr>
          <w:p w14:paraId="16713606"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34" w:type="dxa"/>
            <w:gridSpan w:val="2"/>
            <w:vAlign w:val="center"/>
          </w:tcPr>
          <w:p w14:paraId="10323BB4"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2550" w:type="dxa"/>
            <w:gridSpan w:val="3"/>
            <w:vAlign w:val="center"/>
          </w:tcPr>
          <w:p w14:paraId="722932B7"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452DC759" w14:textId="77777777" w:rsidTr="006D47E3">
        <w:trPr>
          <w:gridAfter w:val="1"/>
          <w:wAfter w:w="909" w:type="dxa"/>
          <w:cantSplit/>
          <w:jc w:val="center"/>
        </w:trPr>
        <w:tc>
          <w:tcPr>
            <w:tcW w:w="2628" w:type="dxa"/>
            <w:gridSpan w:val="2"/>
            <w:vAlign w:val="center"/>
          </w:tcPr>
          <w:p w14:paraId="54347CE8" w14:textId="77777777" w:rsidR="009C4686" w:rsidRPr="00836ADA" w:rsidRDefault="009C4686" w:rsidP="00D22493">
            <w:pPr>
              <w:pStyle w:val="TAH"/>
              <w:rPr>
                <w:rFonts w:cs="v4.2.0"/>
                <w:lang w:eastAsia="en-US"/>
              </w:rPr>
            </w:pPr>
          </w:p>
        </w:tc>
        <w:tc>
          <w:tcPr>
            <w:tcW w:w="1134" w:type="dxa"/>
            <w:gridSpan w:val="2"/>
            <w:vAlign w:val="center"/>
          </w:tcPr>
          <w:p w14:paraId="7CA8A4A6" w14:textId="77777777" w:rsidR="009C4686" w:rsidRPr="00836ADA" w:rsidRDefault="009C4686" w:rsidP="00D22493">
            <w:pPr>
              <w:pStyle w:val="TAH"/>
              <w:rPr>
                <w:rFonts w:eastAsia="?? ??" w:cs="v4.2.0"/>
                <w:lang w:eastAsia="en-US"/>
              </w:rPr>
            </w:pPr>
          </w:p>
        </w:tc>
        <w:tc>
          <w:tcPr>
            <w:tcW w:w="1276" w:type="dxa"/>
            <w:gridSpan w:val="2"/>
            <w:vAlign w:val="center"/>
          </w:tcPr>
          <w:p w14:paraId="6CC1625F"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1274" w:type="dxa"/>
            <w:vAlign w:val="center"/>
          </w:tcPr>
          <w:p w14:paraId="51E7D045"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0E547DFE" w14:textId="77777777" w:rsidTr="006D47E3">
        <w:trPr>
          <w:gridBefore w:val="1"/>
          <w:wBefore w:w="910" w:type="dxa"/>
          <w:cantSplit/>
          <w:jc w:val="center"/>
        </w:trPr>
        <w:tc>
          <w:tcPr>
            <w:tcW w:w="2627" w:type="dxa"/>
            <w:gridSpan w:val="2"/>
            <w:vAlign w:val="center"/>
          </w:tcPr>
          <w:p w14:paraId="08458AD6"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34" w:type="dxa"/>
            <w:gridSpan w:val="2"/>
            <w:vAlign w:val="center"/>
          </w:tcPr>
          <w:p w14:paraId="6EEBDDA0" w14:textId="77777777" w:rsidR="009C4686" w:rsidRPr="00836ADA" w:rsidRDefault="009C4686" w:rsidP="00D22493">
            <w:pPr>
              <w:pStyle w:val="TAL"/>
              <w:rPr>
                <w:rFonts w:eastAsia="?? ??" w:cs="Arial"/>
                <w:lang w:eastAsia="en-US"/>
              </w:rPr>
            </w:pPr>
          </w:p>
        </w:tc>
        <w:tc>
          <w:tcPr>
            <w:tcW w:w="2550" w:type="dxa"/>
            <w:gridSpan w:val="3"/>
            <w:vAlign w:val="center"/>
          </w:tcPr>
          <w:p w14:paraId="69A23191"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6FB3B7AE" w14:textId="77777777" w:rsidTr="006D47E3">
        <w:trPr>
          <w:gridBefore w:val="1"/>
          <w:wBefore w:w="910" w:type="dxa"/>
          <w:cantSplit/>
          <w:jc w:val="center"/>
        </w:trPr>
        <w:tc>
          <w:tcPr>
            <w:tcW w:w="2627" w:type="dxa"/>
            <w:gridSpan w:val="2"/>
            <w:vAlign w:val="center"/>
          </w:tcPr>
          <w:p w14:paraId="5A72257B" w14:textId="77777777" w:rsidR="009C4686" w:rsidRPr="00836ADA" w:rsidRDefault="009C4686" w:rsidP="00D22493">
            <w:pPr>
              <w:pStyle w:val="TAL"/>
              <w:rPr>
                <w:rFonts w:cs="Arial"/>
                <w:lang w:eastAsia="en-US"/>
              </w:rPr>
            </w:pPr>
            <w:r w:rsidRPr="00836ADA">
              <w:rPr>
                <w:rFonts w:cs="Arial"/>
                <w:lang w:eastAsia="en-US"/>
              </w:rPr>
              <w:t>CPICH_Ec/Ior</w:t>
            </w:r>
          </w:p>
        </w:tc>
        <w:tc>
          <w:tcPr>
            <w:tcW w:w="1134" w:type="dxa"/>
            <w:gridSpan w:val="2"/>
            <w:vAlign w:val="center"/>
          </w:tcPr>
          <w:p w14:paraId="6814BFF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F15503A"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21BF4DB6" w14:textId="77777777" w:rsidTr="006D47E3">
        <w:trPr>
          <w:gridBefore w:val="1"/>
          <w:wBefore w:w="910" w:type="dxa"/>
          <w:cantSplit/>
          <w:jc w:val="center"/>
        </w:trPr>
        <w:tc>
          <w:tcPr>
            <w:tcW w:w="2627" w:type="dxa"/>
            <w:gridSpan w:val="2"/>
            <w:vAlign w:val="center"/>
          </w:tcPr>
          <w:p w14:paraId="5C9A7CBB" w14:textId="77777777" w:rsidR="009C4686" w:rsidRPr="00836ADA" w:rsidRDefault="009C4686" w:rsidP="00D22493">
            <w:pPr>
              <w:pStyle w:val="TAL"/>
              <w:rPr>
                <w:rFonts w:cs="Arial"/>
                <w:lang w:eastAsia="en-US"/>
              </w:rPr>
            </w:pPr>
            <w:r w:rsidRPr="00836ADA">
              <w:rPr>
                <w:rFonts w:cs="Arial"/>
                <w:lang w:eastAsia="en-US"/>
              </w:rPr>
              <w:t>PCCPCH_Ec/Ior</w:t>
            </w:r>
          </w:p>
        </w:tc>
        <w:tc>
          <w:tcPr>
            <w:tcW w:w="1134" w:type="dxa"/>
            <w:gridSpan w:val="2"/>
            <w:vAlign w:val="center"/>
          </w:tcPr>
          <w:p w14:paraId="2DAFE8C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5081E1C6"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1C31E868" w14:textId="77777777" w:rsidTr="006D47E3">
        <w:trPr>
          <w:gridBefore w:val="1"/>
          <w:wBefore w:w="910" w:type="dxa"/>
          <w:cantSplit/>
          <w:jc w:val="center"/>
        </w:trPr>
        <w:tc>
          <w:tcPr>
            <w:tcW w:w="2627" w:type="dxa"/>
            <w:gridSpan w:val="2"/>
            <w:vAlign w:val="center"/>
          </w:tcPr>
          <w:p w14:paraId="4314FE5B" w14:textId="77777777" w:rsidR="009C4686" w:rsidRPr="00836ADA" w:rsidRDefault="009C4686" w:rsidP="00D22493">
            <w:pPr>
              <w:pStyle w:val="TAL"/>
              <w:rPr>
                <w:rFonts w:cs="Arial"/>
                <w:lang w:eastAsia="en-US"/>
              </w:rPr>
            </w:pPr>
            <w:r w:rsidRPr="00836ADA">
              <w:rPr>
                <w:rFonts w:cs="Arial"/>
                <w:lang w:eastAsia="en-US"/>
              </w:rPr>
              <w:t>SCH_Ec/Ior</w:t>
            </w:r>
          </w:p>
        </w:tc>
        <w:tc>
          <w:tcPr>
            <w:tcW w:w="1134" w:type="dxa"/>
            <w:gridSpan w:val="2"/>
            <w:vAlign w:val="center"/>
          </w:tcPr>
          <w:p w14:paraId="176ECE9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10F82F0E"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7E2208CC" w14:textId="77777777" w:rsidTr="006D47E3">
        <w:trPr>
          <w:gridBefore w:val="1"/>
          <w:wBefore w:w="910" w:type="dxa"/>
          <w:cantSplit/>
          <w:jc w:val="center"/>
        </w:trPr>
        <w:tc>
          <w:tcPr>
            <w:tcW w:w="2627" w:type="dxa"/>
            <w:gridSpan w:val="2"/>
            <w:vAlign w:val="center"/>
          </w:tcPr>
          <w:p w14:paraId="41AD99B9" w14:textId="77777777" w:rsidR="009C4686" w:rsidRPr="00836ADA" w:rsidRDefault="009C4686" w:rsidP="00D22493">
            <w:pPr>
              <w:pStyle w:val="TAL"/>
              <w:rPr>
                <w:rFonts w:cs="Arial"/>
                <w:lang w:eastAsia="en-US"/>
              </w:rPr>
            </w:pPr>
            <w:r w:rsidRPr="00836ADA">
              <w:rPr>
                <w:rFonts w:cs="Arial"/>
                <w:lang w:eastAsia="en-US"/>
              </w:rPr>
              <w:t>PICH_Ec/Ior</w:t>
            </w:r>
          </w:p>
        </w:tc>
        <w:tc>
          <w:tcPr>
            <w:tcW w:w="1134" w:type="dxa"/>
            <w:gridSpan w:val="2"/>
            <w:vAlign w:val="center"/>
          </w:tcPr>
          <w:p w14:paraId="3BEF3409"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62AC1156"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6D47E3" w:rsidRPr="00836ADA" w14:paraId="21EEAA01" w14:textId="77777777" w:rsidTr="006D47E3">
        <w:trPr>
          <w:gridBefore w:val="1"/>
          <w:wBefore w:w="910" w:type="dxa"/>
          <w:cantSplit/>
          <w:jc w:val="center"/>
        </w:trPr>
        <w:tc>
          <w:tcPr>
            <w:tcW w:w="2627" w:type="dxa"/>
            <w:gridSpan w:val="2"/>
            <w:vAlign w:val="center"/>
          </w:tcPr>
          <w:p w14:paraId="7AB88446" w14:textId="77777777" w:rsidR="006D47E3" w:rsidRPr="00836ADA" w:rsidRDefault="006D47E3" w:rsidP="00D22493">
            <w:pPr>
              <w:pStyle w:val="TAL"/>
              <w:rPr>
                <w:rFonts w:cs="Arial"/>
                <w:lang w:eastAsia="en-US"/>
              </w:rPr>
            </w:pPr>
            <w:r w:rsidRPr="00836ADA">
              <w:rPr>
                <w:rFonts w:cs="Arial"/>
                <w:lang w:eastAsia="en-US"/>
              </w:rPr>
              <w:t>HS-PSDCH_Ec/Ior (Note 2)</w:t>
            </w:r>
          </w:p>
        </w:tc>
        <w:tc>
          <w:tcPr>
            <w:tcW w:w="1134" w:type="dxa"/>
            <w:gridSpan w:val="2"/>
            <w:vAlign w:val="center"/>
          </w:tcPr>
          <w:p w14:paraId="13B76F89"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F3EA937" w14:textId="77777777" w:rsidR="006D47E3" w:rsidRPr="00836ADA" w:rsidRDefault="006D47E3" w:rsidP="00D22493">
            <w:pPr>
              <w:pStyle w:val="TAL"/>
              <w:rPr>
                <w:rFonts w:eastAsia="?? ??" w:cs="Arial"/>
                <w:lang w:eastAsia="en-US"/>
              </w:rPr>
            </w:pPr>
            <w:r w:rsidRPr="00836ADA">
              <w:rPr>
                <w:rFonts w:eastAsia="?? ??" w:cs="Arial"/>
                <w:lang w:eastAsia="en-US"/>
              </w:rPr>
              <w:t>-10</w:t>
            </w:r>
          </w:p>
        </w:tc>
      </w:tr>
      <w:tr w:rsidR="006D47E3" w:rsidRPr="00836ADA" w14:paraId="1EF4A00E" w14:textId="77777777" w:rsidTr="006D47E3">
        <w:trPr>
          <w:gridBefore w:val="1"/>
          <w:wBefore w:w="910" w:type="dxa"/>
          <w:cantSplit/>
          <w:jc w:val="center"/>
        </w:trPr>
        <w:tc>
          <w:tcPr>
            <w:tcW w:w="2627" w:type="dxa"/>
            <w:gridSpan w:val="2"/>
            <w:vAlign w:val="center"/>
          </w:tcPr>
          <w:p w14:paraId="5BFCA820" w14:textId="77777777" w:rsidR="006D47E3" w:rsidRPr="00836ADA" w:rsidRDefault="006D47E3" w:rsidP="00D22493">
            <w:pPr>
              <w:pStyle w:val="TAL"/>
              <w:rPr>
                <w:rFonts w:cs="Arial"/>
                <w:lang w:eastAsia="en-US"/>
              </w:rPr>
            </w:pPr>
            <w:r w:rsidRPr="00836ADA">
              <w:rPr>
                <w:rFonts w:cs="Arial"/>
                <w:lang w:eastAsia="en-US"/>
              </w:rPr>
              <w:t>HS-SCCH_Ec/Ior (Note 2)</w:t>
            </w:r>
          </w:p>
        </w:tc>
        <w:tc>
          <w:tcPr>
            <w:tcW w:w="1134" w:type="dxa"/>
            <w:gridSpan w:val="2"/>
            <w:vAlign w:val="center"/>
          </w:tcPr>
          <w:p w14:paraId="06CAC392"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2BBD79C1" w14:textId="77777777" w:rsidR="006D47E3" w:rsidRPr="00836ADA" w:rsidRDefault="006D47E3" w:rsidP="00D22493">
            <w:pPr>
              <w:pStyle w:val="TAL"/>
              <w:rPr>
                <w:rFonts w:eastAsia="?? ??" w:cs="Arial"/>
                <w:lang w:eastAsia="en-US"/>
              </w:rPr>
            </w:pPr>
            <w:r w:rsidRPr="00836ADA">
              <w:rPr>
                <w:rFonts w:eastAsia="?? ??" w:cs="Arial"/>
                <w:lang w:eastAsia="en-US"/>
              </w:rPr>
              <w:t>-13</w:t>
            </w:r>
          </w:p>
        </w:tc>
      </w:tr>
      <w:tr w:rsidR="009C4686" w:rsidRPr="00836ADA" w14:paraId="4A4B1682" w14:textId="77777777" w:rsidTr="006D47E3">
        <w:trPr>
          <w:gridBefore w:val="1"/>
          <w:wBefore w:w="910" w:type="dxa"/>
          <w:cantSplit/>
          <w:jc w:val="center"/>
        </w:trPr>
        <w:tc>
          <w:tcPr>
            <w:tcW w:w="2627" w:type="dxa"/>
            <w:gridSpan w:val="2"/>
            <w:vAlign w:val="center"/>
          </w:tcPr>
          <w:p w14:paraId="29AD02BE" w14:textId="77777777" w:rsidR="009C4686" w:rsidRPr="00836ADA" w:rsidRDefault="009C4686" w:rsidP="00D22493">
            <w:pPr>
              <w:pStyle w:val="TAL"/>
              <w:rPr>
                <w:rFonts w:cs="Arial"/>
                <w:lang w:eastAsia="en-US"/>
              </w:rPr>
            </w:pPr>
            <w:r w:rsidRPr="00836ADA">
              <w:rPr>
                <w:rFonts w:cs="Arial"/>
                <w:lang w:eastAsia="en-US"/>
              </w:rPr>
              <w:t>OCNS_Ec/Ior</w:t>
            </w:r>
          </w:p>
        </w:tc>
        <w:tc>
          <w:tcPr>
            <w:tcW w:w="1134" w:type="dxa"/>
            <w:gridSpan w:val="2"/>
            <w:vAlign w:val="center"/>
          </w:tcPr>
          <w:p w14:paraId="6D4EFBB4"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0A1B0994" w14:textId="77777777" w:rsidR="009C4686" w:rsidRPr="00836ADA" w:rsidRDefault="009C4686" w:rsidP="006D47E3">
            <w:pPr>
              <w:pStyle w:val="TAL"/>
              <w:rPr>
                <w:rFonts w:eastAsia="?? ??" w:cs="Arial"/>
                <w:lang w:eastAsia="en-US"/>
              </w:rPr>
            </w:pPr>
            <w:r w:rsidRPr="00836ADA">
              <w:rPr>
                <w:rFonts w:eastAsia="?? ??" w:cs="Arial"/>
                <w:lang w:eastAsia="en-US"/>
              </w:rPr>
              <w:t>-</w:t>
            </w:r>
            <w:r w:rsidR="006D47E3" w:rsidRPr="00836ADA">
              <w:rPr>
                <w:rFonts w:eastAsia="?? ??" w:cs="Arial"/>
                <w:lang w:eastAsia="en-US"/>
              </w:rPr>
              <w:t>1.1837</w:t>
            </w:r>
          </w:p>
        </w:tc>
      </w:tr>
      <w:tr w:rsidR="009C4686" w:rsidRPr="00836ADA" w14:paraId="2D4AC1CB" w14:textId="77777777" w:rsidTr="006D47E3">
        <w:trPr>
          <w:gridAfter w:val="1"/>
          <w:wAfter w:w="909" w:type="dxa"/>
          <w:cantSplit/>
          <w:jc w:val="center"/>
        </w:trPr>
        <w:tc>
          <w:tcPr>
            <w:tcW w:w="2628" w:type="dxa"/>
            <w:gridSpan w:val="2"/>
            <w:vAlign w:val="center"/>
          </w:tcPr>
          <w:p w14:paraId="3DAB455B"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131D01DB">
                <v:shape id="_x0000_i1258" type="#_x0000_t75" style="width:37pt;height:17pt" o:ole="" fillcolor="window">
                  <v:imagedata r:id="rId185" o:title=""/>
                </v:shape>
                <o:OLEObject Type="Embed" ProgID="Equation.3" ShapeID="_x0000_i1258" DrawAspect="Content" ObjectID="_1710575934" r:id="rId334"/>
              </w:object>
            </w:r>
          </w:p>
        </w:tc>
        <w:tc>
          <w:tcPr>
            <w:tcW w:w="1134" w:type="dxa"/>
            <w:gridSpan w:val="2"/>
            <w:vAlign w:val="center"/>
          </w:tcPr>
          <w:p w14:paraId="6E907C83"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3805A03B" w14:textId="77777777" w:rsidR="009C4686" w:rsidRPr="00836ADA" w:rsidRDefault="009C4686" w:rsidP="00D22493">
            <w:pPr>
              <w:pStyle w:val="TAL"/>
              <w:rPr>
                <w:rFonts w:eastAsia="?? ??" w:cs="Arial"/>
                <w:lang w:eastAsia="en-US"/>
              </w:rPr>
            </w:pPr>
            <w:r w:rsidRPr="00836ADA">
              <w:rPr>
                <w:rFonts w:eastAsia="?? ??" w:cs="Arial"/>
                <w:lang w:eastAsia="en-US"/>
              </w:rPr>
              <w:t>13</w:t>
            </w:r>
          </w:p>
        </w:tc>
        <w:tc>
          <w:tcPr>
            <w:tcW w:w="1274" w:type="dxa"/>
            <w:vAlign w:val="center"/>
          </w:tcPr>
          <w:p w14:paraId="4AE0CDFA" w14:textId="77777777" w:rsidR="009C4686" w:rsidRPr="00836ADA" w:rsidRDefault="009C4686" w:rsidP="00D22493">
            <w:pPr>
              <w:pStyle w:val="TAL"/>
              <w:rPr>
                <w:rFonts w:eastAsia="?? ??" w:cs="Arial"/>
                <w:lang w:eastAsia="en-US"/>
              </w:rPr>
            </w:pPr>
            <w:r w:rsidRPr="00836ADA">
              <w:rPr>
                <w:rFonts w:eastAsia="?? ??" w:cs="Arial"/>
                <w:lang w:eastAsia="en-US"/>
              </w:rPr>
              <w:t>13</w:t>
            </w:r>
          </w:p>
        </w:tc>
      </w:tr>
      <w:tr w:rsidR="009C4686" w:rsidRPr="00836ADA" w14:paraId="5B2D9AED" w14:textId="77777777" w:rsidTr="006D47E3">
        <w:trPr>
          <w:gridBefore w:val="1"/>
          <w:wBefore w:w="910" w:type="dxa"/>
          <w:cantSplit/>
          <w:jc w:val="center"/>
        </w:trPr>
        <w:tc>
          <w:tcPr>
            <w:tcW w:w="2627" w:type="dxa"/>
            <w:gridSpan w:val="2"/>
            <w:vAlign w:val="center"/>
          </w:tcPr>
          <w:p w14:paraId="27F957A6"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5ADCF73D">
                <v:shape id="_x0000_i1259" type="#_x0000_t75" style="width:16pt;height:18pt" o:ole="" fillcolor="window">
                  <v:imagedata r:id="rId200" o:title=""/>
                </v:shape>
                <o:OLEObject Type="Embed" ProgID="Equation.3" ShapeID="_x0000_i1259" DrawAspect="Content" ObjectID="_1710575935" r:id="rId335"/>
              </w:object>
            </w:r>
          </w:p>
        </w:tc>
        <w:tc>
          <w:tcPr>
            <w:tcW w:w="1134" w:type="dxa"/>
            <w:gridSpan w:val="2"/>
            <w:vAlign w:val="center"/>
          </w:tcPr>
          <w:p w14:paraId="23A4390C"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2550" w:type="dxa"/>
            <w:gridSpan w:val="3"/>
            <w:vAlign w:val="center"/>
          </w:tcPr>
          <w:p w14:paraId="6E2D4E9C" w14:textId="77777777" w:rsidR="009C4686" w:rsidRPr="00836ADA" w:rsidRDefault="009C4686" w:rsidP="00D22493">
            <w:pPr>
              <w:pStyle w:val="TAL"/>
              <w:rPr>
                <w:rFonts w:eastAsia="?? ??" w:cs="Arial"/>
                <w:vertAlign w:val="subscript"/>
                <w:lang w:eastAsia="en-US"/>
              </w:rPr>
            </w:pPr>
            <w:r w:rsidRPr="00836ADA">
              <w:rPr>
                <w:rFonts w:eastAsia="?? ??" w:cs="Arial"/>
                <w:lang w:eastAsia="en-US"/>
              </w:rPr>
              <w:noBreakHyphen/>
              <w:t>70</w:t>
            </w:r>
          </w:p>
        </w:tc>
      </w:tr>
      <w:tr w:rsidR="009C4686" w:rsidRPr="00836ADA" w14:paraId="7209C8CB" w14:textId="77777777" w:rsidTr="006D47E3">
        <w:trPr>
          <w:gridAfter w:val="1"/>
          <w:wAfter w:w="909" w:type="dxa"/>
          <w:cantSplit/>
          <w:jc w:val="center"/>
        </w:trPr>
        <w:tc>
          <w:tcPr>
            <w:tcW w:w="2628" w:type="dxa"/>
            <w:gridSpan w:val="2"/>
            <w:vAlign w:val="center"/>
          </w:tcPr>
          <w:p w14:paraId="7F9D516F" w14:textId="77777777" w:rsidR="009C4686" w:rsidRPr="00836ADA" w:rsidRDefault="009C4686" w:rsidP="00D22493">
            <w:pPr>
              <w:pStyle w:val="TAL"/>
              <w:rPr>
                <w:rFonts w:cs="Arial"/>
                <w:lang w:eastAsia="en-US"/>
              </w:rPr>
            </w:pPr>
            <w:r w:rsidRPr="00836ADA">
              <w:rPr>
                <w:rFonts w:cs="Arial"/>
                <w:lang w:eastAsia="en-US"/>
              </w:rPr>
              <w:t>CPICH_Ec/Io</w:t>
            </w:r>
          </w:p>
        </w:tc>
        <w:tc>
          <w:tcPr>
            <w:tcW w:w="1134" w:type="dxa"/>
            <w:gridSpan w:val="2"/>
            <w:vAlign w:val="center"/>
          </w:tcPr>
          <w:p w14:paraId="5149F946"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1DECC647"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c>
          <w:tcPr>
            <w:tcW w:w="1274" w:type="dxa"/>
            <w:vAlign w:val="center"/>
          </w:tcPr>
          <w:p w14:paraId="1F7F4F16"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r>
      <w:tr w:rsidR="009C4686" w:rsidRPr="00836ADA" w14:paraId="0A469A1D" w14:textId="77777777" w:rsidTr="006D47E3">
        <w:trPr>
          <w:gridAfter w:val="1"/>
          <w:wAfter w:w="909" w:type="dxa"/>
          <w:cantSplit/>
          <w:jc w:val="center"/>
        </w:trPr>
        <w:tc>
          <w:tcPr>
            <w:tcW w:w="2628" w:type="dxa"/>
            <w:gridSpan w:val="2"/>
            <w:vAlign w:val="center"/>
          </w:tcPr>
          <w:p w14:paraId="7C6910B9" w14:textId="77777777" w:rsidR="009C4686" w:rsidRPr="00836ADA" w:rsidRDefault="009C4686" w:rsidP="00D22493">
            <w:pPr>
              <w:pStyle w:val="TAL"/>
              <w:rPr>
                <w:rFonts w:cs="Arial"/>
                <w:lang w:eastAsia="en-US"/>
              </w:rPr>
            </w:pPr>
            <w:r w:rsidRPr="00836ADA">
              <w:rPr>
                <w:rFonts w:cs="Arial"/>
                <w:lang w:eastAsia="en-US"/>
              </w:rPr>
              <w:t>CPICH_RSCP</w:t>
            </w:r>
          </w:p>
        </w:tc>
        <w:tc>
          <w:tcPr>
            <w:tcW w:w="1134" w:type="dxa"/>
            <w:gridSpan w:val="2"/>
            <w:vAlign w:val="center"/>
          </w:tcPr>
          <w:p w14:paraId="65B38882"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276" w:type="dxa"/>
            <w:gridSpan w:val="2"/>
            <w:vAlign w:val="center"/>
          </w:tcPr>
          <w:p w14:paraId="3388D472"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c>
          <w:tcPr>
            <w:tcW w:w="1274" w:type="dxa"/>
            <w:vAlign w:val="center"/>
          </w:tcPr>
          <w:p w14:paraId="234ADE80"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r>
      <w:tr w:rsidR="009C4686" w:rsidRPr="00836ADA" w14:paraId="14EA7F19" w14:textId="77777777" w:rsidTr="006D47E3">
        <w:trPr>
          <w:gridBefore w:val="1"/>
          <w:wBefore w:w="910" w:type="dxa"/>
          <w:cantSplit/>
          <w:jc w:val="center"/>
        </w:trPr>
        <w:tc>
          <w:tcPr>
            <w:tcW w:w="2627" w:type="dxa"/>
            <w:gridSpan w:val="2"/>
            <w:vAlign w:val="center"/>
          </w:tcPr>
          <w:p w14:paraId="5192F432" w14:textId="77777777" w:rsidR="009C4686" w:rsidRPr="00836ADA" w:rsidRDefault="009C4686" w:rsidP="00D22493">
            <w:pPr>
              <w:pStyle w:val="TAL"/>
              <w:rPr>
                <w:rFonts w:cs="Arial"/>
                <w:lang w:eastAsia="en-US"/>
              </w:rPr>
            </w:pPr>
            <w:r w:rsidRPr="00836ADA">
              <w:rPr>
                <w:rFonts w:cs="Arial"/>
                <w:lang w:eastAsia="en-US"/>
              </w:rPr>
              <w:t>Qqualmin</w:t>
            </w:r>
          </w:p>
        </w:tc>
        <w:tc>
          <w:tcPr>
            <w:tcW w:w="1134" w:type="dxa"/>
            <w:gridSpan w:val="2"/>
            <w:vAlign w:val="center"/>
          </w:tcPr>
          <w:p w14:paraId="0DAEFBB5"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0CFB048E"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7ADC8ABA" w14:textId="77777777" w:rsidTr="006D47E3">
        <w:trPr>
          <w:gridBefore w:val="1"/>
          <w:wBefore w:w="910" w:type="dxa"/>
          <w:cantSplit/>
          <w:jc w:val="center"/>
        </w:trPr>
        <w:tc>
          <w:tcPr>
            <w:tcW w:w="2627" w:type="dxa"/>
            <w:gridSpan w:val="2"/>
            <w:vAlign w:val="center"/>
          </w:tcPr>
          <w:p w14:paraId="031AAED0" w14:textId="77777777" w:rsidR="009C4686" w:rsidRPr="00836ADA" w:rsidRDefault="009C4686" w:rsidP="00D22493">
            <w:pPr>
              <w:pStyle w:val="TAL"/>
              <w:rPr>
                <w:rFonts w:cs="Arial"/>
                <w:lang w:eastAsia="en-US"/>
              </w:rPr>
            </w:pPr>
            <w:r w:rsidRPr="00836ADA">
              <w:rPr>
                <w:rFonts w:cs="Arial"/>
                <w:lang w:eastAsia="en-US"/>
              </w:rPr>
              <w:t>Qrxlevmin</w:t>
            </w:r>
          </w:p>
        </w:tc>
        <w:tc>
          <w:tcPr>
            <w:tcW w:w="1134" w:type="dxa"/>
            <w:gridSpan w:val="2"/>
            <w:vAlign w:val="center"/>
          </w:tcPr>
          <w:p w14:paraId="31B1150A"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7180F24E"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2E93C644" w14:textId="77777777" w:rsidTr="006D47E3">
        <w:trPr>
          <w:gridBefore w:val="1"/>
          <w:wBefore w:w="910" w:type="dxa"/>
          <w:cantSplit/>
          <w:jc w:val="center"/>
        </w:trPr>
        <w:tc>
          <w:tcPr>
            <w:tcW w:w="2627" w:type="dxa"/>
            <w:gridSpan w:val="2"/>
            <w:vAlign w:val="center"/>
          </w:tcPr>
          <w:p w14:paraId="79C2ED17" w14:textId="77777777" w:rsidR="009C4686" w:rsidRPr="00836ADA" w:rsidRDefault="009C4686" w:rsidP="00D22493">
            <w:pPr>
              <w:pStyle w:val="TAL"/>
              <w:rPr>
                <w:rFonts w:cs="Arial"/>
                <w:lang w:eastAsia="en-US"/>
              </w:rPr>
            </w:pPr>
            <w:r w:rsidRPr="00836ADA">
              <w:rPr>
                <w:rFonts w:cs="Arial"/>
                <w:lang w:eastAsia="en-US"/>
              </w:rPr>
              <w:t>UE_TXPWR_MAX_RACH</w:t>
            </w:r>
          </w:p>
        </w:tc>
        <w:tc>
          <w:tcPr>
            <w:tcW w:w="1134" w:type="dxa"/>
            <w:gridSpan w:val="2"/>
            <w:vAlign w:val="center"/>
          </w:tcPr>
          <w:p w14:paraId="460E7E5F"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3512D575"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741000EE" w14:textId="77777777" w:rsidTr="006D47E3">
        <w:trPr>
          <w:gridBefore w:val="1"/>
          <w:wBefore w:w="910" w:type="dxa"/>
          <w:cantSplit/>
          <w:jc w:val="center"/>
        </w:trPr>
        <w:tc>
          <w:tcPr>
            <w:tcW w:w="2627" w:type="dxa"/>
            <w:gridSpan w:val="2"/>
            <w:vAlign w:val="center"/>
          </w:tcPr>
          <w:p w14:paraId="7629F398" w14:textId="77777777" w:rsidR="009C4686" w:rsidRPr="00836ADA" w:rsidRDefault="009C4686" w:rsidP="00D22493">
            <w:pPr>
              <w:pStyle w:val="TAL"/>
              <w:rPr>
                <w:rFonts w:cs="Arial"/>
                <w:lang w:eastAsia="en-US"/>
              </w:rPr>
            </w:pPr>
            <w:r w:rsidRPr="00836ADA">
              <w:rPr>
                <w:rFonts w:cs="Arial"/>
                <w:lang w:eastAsia="en-US"/>
              </w:rPr>
              <w:t>Treselection</w:t>
            </w:r>
          </w:p>
        </w:tc>
        <w:tc>
          <w:tcPr>
            <w:tcW w:w="1134" w:type="dxa"/>
            <w:gridSpan w:val="2"/>
            <w:vAlign w:val="center"/>
          </w:tcPr>
          <w:p w14:paraId="427306B4"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2550" w:type="dxa"/>
            <w:gridSpan w:val="3"/>
            <w:vAlign w:val="center"/>
          </w:tcPr>
          <w:p w14:paraId="51D5043A"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1BD04AC7" w14:textId="77777777" w:rsidTr="006D47E3">
        <w:trPr>
          <w:gridBefore w:val="1"/>
          <w:wBefore w:w="910" w:type="dxa"/>
          <w:cantSplit/>
          <w:jc w:val="center"/>
        </w:trPr>
        <w:tc>
          <w:tcPr>
            <w:tcW w:w="2627" w:type="dxa"/>
            <w:gridSpan w:val="2"/>
            <w:vAlign w:val="center"/>
          </w:tcPr>
          <w:p w14:paraId="25009ED4"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34" w:type="dxa"/>
            <w:gridSpan w:val="2"/>
            <w:vAlign w:val="center"/>
          </w:tcPr>
          <w:p w14:paraId="23D9E1F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8BD937E" w14:textId="77777777" w:rsidR="009C4686" w:rsidRPr="00836ADA" w:rsidRDefault="009C4686" w:rsidP="00D22493">
            <w:pPr>
              <w:pStyle w:val="TAL"/>
              <w:rPr>
                <w:rFonts w:eastAsia="?? ??" w:cs="Arial"/>
                <w:lang w:eastAsia="en-US"/>
              </w:rPr>
            </w:pPr>
            <w:r w:rsidRPr="00836ADA">
              <w:rPr>
                <w:rFonts w:eastAsia="?? ??" w:cs="Arial"/>
                <w:lang w:eastAsia="en-US"/>
              </w:rPr>
              <w:t>42</w:t>
            </w:r>
          </w:p>
        </w:tc>
      </w:tr>
      <w:tr w:rsidR="009C4686" w:rsidRPr="00836ADA" w14:paraId="515CF9DB" w14:textId="77777777" w:rsidTr="006D47E3">
        <w:trPr>
          <w:gridBefore w:val="1"/>
          <w:wBefore w:w="910" w:type="dxa"/>
          <w:cantSplit/>
          <w:jc w:val="center"/>
        </w:trPr>
        <w:tc>
          <w:tcPr>
            <w:tcW w:w="2627" w:type="dxa"/>
            <w:gridSpan w:val="2"/>
          </w:tcPr>
          <w:p w14:paraId="20D16D77" w14:textId="77777777" w:rsidR="009C4686" w:rsidRPr="00836ADA" w:rsidRDefault="009C4686" w:rsidP="00D22493">
            <w:pPr>
              <w:pStyle w:val="TOC7"/>
            </w:pPr>
            <w:r w:rsidRPr="00836ADA">
              <w:t>S</w:t>
            </w:r>
            <w:r w:rsidRPr="00836ADA">
              <w:rPr>
                <w:rFonts w:ascii="Arial" w:hAnsi="Arial"/>
                <w:sz w:val="18"/>
                <w:vertAlign w:val="subscript"/>
              </w:rPr>
              <w:t>prioritysearch2</w:t>
            </w:r>
          </w:p>
        </w:tc>
        <w:tc>
          <w:tcPr>
            <w:tcW w:w="1134" w:type="dxa"/>
            <w:gridSpan w:val="2"/>
          </w:tcPr>
          <w:p w14:paraId="1D613869" w14:textId="77777777" w:rsidR="009C4686" w:rsidRPr="00836ADA" w:rsidRDefault="009C4686" w:rsidP="00D22493">
            <w:pPr>
              <w:pStyle w:val="TOC7"/>
              <w:rPr>
                <w:rFonts w:eastAsia="?? ??"/>
              </w:rPr>
            </w:pPr>
            <w:r w:rsidRPr="00836ADA">
              <w:rPr>
                <w:rFonts w:cs="v4.2.0"/>
              </w:rPr>
              <w:t>dB</w:t>
            </w:r>
          </w:p>
        </w:tc>
        <w:tc>
          <w:tcPr>
            <w:tcW w:w="2550" w:type="dxa"/>
            <w:gridSpan w:val="3"/>
          </w:tcPr>
          <w:p w14:paraId="35BDE73E" w14:textId="77777777" w:rsidR="009C4686" w:rsidRPr="00836ADA" w:rsidRDefault="009C4686" w:rsidP="00D22493">
            <w:pPr>
              <w:pStyle w:val="TOC7"/>
              <w:rPr>
                <w:rFonts w:eastAsia="?? ??"/>
              </w:rPr>
            </w:pPr>
            <w:r w:rsidRPr="00836ADA">
              <w:rPr>
                <w:rFonts w:cs="v4.2.0"/>
              </w:rPr>
              <w:t>0</w:t>
            </w:r>
            <w:r w:rsidRPr="00836ADA" w:rsidDel="00D22AB9">
              <w:rPr>
                <w:rFonts w:cs="v4.2.0"/>
              </w:rPr>
              <w:t xml:space="preserve"> </w:t>
            </w:r>
          </w:p>
        </w:tc>
      </w:tr>
      <w:tr w:rsidR="009C4686" w:rsidRPr="00836ADA" w14:paraId="62509176" w14:textId="77777777" w:rsidTr="006D47E3">
        <w:trPr>
          <w:gridBefore w:val="1"/>
          <w:wBefore w:w="910" w:type="dxa"/>
          <w:cantSplit/>
          <w:jc w:val="center"/>
        </w:trPr>
        <w:tc>
          <w:tcPr>
            <w:tcW w:w="2627" w:type="dxa"/>
            <w:gridSpan w:val="2"/>
            <w:vAlign w:val="center"/>
          </w:tcPr>
          <w:p w14:paraId="76EA3992"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34" w:type="dxa"/>
            <w:gridSpan w:val="2"/>
            <w:vAlign w:val="center"/>
          </w:tcPr>
          <w:p w14:paraId="12AF8F4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418465F" w14:textId="77777777" w:rsidR="009C4686" w:rsidRPr="00836ADA" w:rsidRDefault="009C4686" w:rsidP="00D22493">
            <w:pPr>
              <w:pStyle w:val="TAL"/>
              <w:rPr>
                <w:rFonts w:eastAsia="?? ??" w:cs="Arial"/>
                <w:lang w:eastAsia="en-US"/>
              </w:rPr>
            </w:pPr>
            <w:r w:rsidRPr="00836ADA">
              <w:rPr>
                <w:rFonts w:eastAsia="?? ??" w:cs="Arial"/>
                <w:lang w:eastAsia="en-US"/>
              </w:rPr>
              <w:t>Not sent</w:t>
            </w:r>
          </w:p>
        </w:tc>
      </w:tr>
      <w:tr w:rsidR="009C4686" w:rsidRPr="00836ADA" w14:paraId="001C6C29" w14:textId="77777777" w:rsidTr="006D47E3">
        <w:trPr>
          <w:gridBefore w:val="1"/>
          <w:wBefore w:w="910" w:type="dxa"/>
          <w:cantSplit/>
          <w:jc w:val="center"/>
        </w:trPr>
        <w:tc>
          <w:tcPr>
            <w:tcW w:w="2627" w:type="dxa"/>
            <w:gridSpan w:val="2"/>
          </w:tcPr>
          <w:p w14:paraId="47E94BE3" w14:textId="77777777" w:rsidR="009C4686" w:rsidRPr="00836ADA" w:rsidRDefault="009C4686" w:rsidP="00D22493">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 xml:space="preserve">(Note </w:t>
            </w:r>
            <w:r w:rsidRPr="00836ADA">
              <w:rPr>
                <w:rFonts w:ascii="Arial" w:eastAsia="MS Mincho" w:hAnsi="Arial" w:cs="Arial"/>
                <w:bCs/>
                <w:sz w:val="18"/>
                <w:szCs w:val="18"/>
                <w:lang w:eastAsia="en-US"/>
              </w:rPr>
              <w:t>1</w:t>
            </w:r>
            <w:r w:rsidRPr="00836ADA">
              <w:rPr>
                <w:rFonts w:ascii="Arial" w:hAnsi="Arial" w:cs="Arial"/>
                <w:bCs/>
                <w:sz w:val="18"/>
                <w:szCs w:val="18"/>
                <w:lang w:eastAsia="en-US"/>
              </w:rPr>
              <w:t>)</w:t>
            </w:r>
          </w:p>
        </w:tc>
        <w:tc>
          <w:tcPr>
            <w:tcW w:w="1134" w:type="dxa"/>
            <w:gridSpan w:val="2"/>
          </w:tcPr>
          <w:p w14:paraId="5C110C25"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2550" w:type="dxa"/>
            <w:gridSpan w:val="3"/>
          </w:tcPr>
          <w:p w14:paraId="150BC8A0"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eastAsia="MS Mincho" w:hAnsi="Arial" w:cs="Arial"/>
                <w:sz w:val="18"/>
                <w:szCs w:val="18"/>
                <w:lang w:eastAsia="en-US"/>
              </w:rPr>
              <w:t>48</w:t>
            </w:r>
          </w:p>
        </w:tc>
      </w:tr>
      <w:tr w:rsidR="009C4686" w:rsidRPr="00836ADA" w14:paraId="5B6C48A9" w14:textId="77777777" w:rsidTr="006D47E3">
        <w:trPr>
          <w:gridBefore w:val="1"/>
          <w:wBefore w:w="910" w:type="dxa"/>
          <w:cantSplit/>
          <w:jc w:val="center"/>
        </w:trPr>
        <w:tc>
          <w:tcPr>
            <w:tcW w:w="2627" w:type="dxa"/>
            <w:gridSpan w:val="2"/>
            <w:vAlign w:val="center"/>
          </w:tcPr>
          <w:p w14:paraId="5D6DFFB0" w14:textId="77777777" w:rsidR="009C4686" w:rsidRPr="00836ADA" w:rsidRDefault="009C4686" w:rsidP="00D22493">
            <w:pPr>
              <w:pStyle w:val="TAL"/>
              <w:rPr>
                <w:rFonts w:cs="v4.2.0"/>
                <w:lang w:eastAsia="en-US"/>
              </w:rPr>
            </w:pPr>
            <w:r w:rsidRPr="00836ADA">
              <w:rPr>
                <w:rFonts w:cs="Arial"/>
                <w:lang w:eastAsia="en-US"/>
              </w:rPr>
              <w:t xml:space="preserve">Propagation Condition </w:t>
            </w:r>
          </w:p>
        </w:tc>
        <w:tc>
          <w:tcPr>
            <w:tcW w:w="1134" w:type="dxa"/>
            <w:gridSpan w:val="2"/>
            <w:vAlign w:val="center"/>
          </w:tcPr>
          <w:p w14:paraId="5FF6F5E1" w14:textId="77777777" w:rsidR="009C4686" w:rsidRPr="00836ADA" w:rsidRDefault="009C4686" w:rsidP="00D22493">
            <w:pPr>
              <w:pStyle w:val="TAL"/>
              <w:rPr>
                <w:rFonts w:eastAsia="?? ??" w:cs="Arial"/>
                <w:lang w:eastAsia="en-US"/>
              </w:rPr>
            </w:pPr>
          </w:p>
        </w:tc>
        <w:tc>
          <w:tcPr>
            <w:tcW w:w="2550" w:type="dxa"/>
            <w:gridSpan w:val="3"/>
            <w:vAlign w:val="center"/>
          </w:tcPr>
          <w:p w14:paraId="20439307" w14:textId="77777777" w:rsidR="009C4686" w:rsidRPr="00836ADA" w:rsidRDefault="009C4686" w:rsidP="00D22493">
            <w:pPr>
              <w:pStyle w:val="TAL"/>
              <w:rPr>
                <w:rFonts w:eastAsia="?? ??" w:cs="Arial"/>
                <w:lang w:eastAsia="en-US"/>
              </w:rPr>
            </w:pPr>
            <w:r w:rsidRPr="00836ADA">
              <w:rPr>
                <w:rFonts w:eastAsia="?? ??" w:cs="Arial"/>
                <w:lang w:eastAsia="en-US"/>
              </w:rPr>
              <w:t xml:space="preserve"> AWGN </w:t>
            </w:r>
          </w:p>
        </w:tc>
      </w:tr>
      <w:tr w:rsidR="009C4686" w:rsidRPr="00836ADA" w14:paraId="4BBD91BD" w14:textId="77777777" w:rsidTr="006D47E3">
        <w:trPr>
          <w:gridBefore w:val="1"/>
          <w:wBefore w:w="910" w:type="dxa"/>
          <w:cantSplit/>
          <w:jc w:val="center"/>
        </w:trPr>
        <w:tc>
          <w:tcPr>
            <w:tcW w:w="6311" w:type="dxa"/>
            <w:gridSpan w:val="7"/>
            <w:vAlign w:val="center"/>
          </w:tcPr>
          <w:p w14:paraId="642C626B" w14:textId="77777777" w:rsidR="006D47E3" w:rsidRPr="00836ADA" w:rsidRDefault="009C4686" w:rsidP="006D47E3">
            <w:pPr>
              <w:pStyle w:val="TAN"/>
              <w:rPr>
                <w:rFonts w:eastAsia="?? ??" w:cs="Arial"/>
                <w:lang w:eastAsia="en-US"/>
              </w:rPr>
            </w:pPr>
            <w:r w:rsidRPr="00836ADA">
              <w:rPr>
                <w:rFonts w:eastAsia="?? ??" w:cs="Arial"/>
                <w:lang w:eastAsia="en-US"/>
              </w:rPr>
              <w:t>Note 1:</w:t>
            </w:r>
            <w:r w:rsidRPr="00836ADA">
              <w:rPr>
                <w:rFonts w:eastAsia="?? ??" w:cs="Arial"/>
                <w:lang w:eastAsia="en-US"/>
              </w:rPr>
              <w:tab/>
              <w:t>This refers to the value of Thresh</w:t>
            </w:r>
            <w:r w:rsidRPr="00836ADA">
              <w:rPr>
                <w:rFonts w:eastAsia="?? ??" w:cs="Arial"/>
                <w:vertAlign w:val="subscript"/>
                <w:lang w:eastAsia="en-US"/>
              </w:rPr>
              <w:t>x, high</w:t>
            </w:r>
            <w:r w:rsidRPr="00836ADA">
              <w:rPr>
                <w:rFonts w:eastAsia="?? ??" w:cs="Arial"/>
                <w:lang w:eastAsia="en-US"/>
              </w:rPr>
              <w:t xml:space="preserve">  which is included in UTRA system information, and is a threshold for the E-UTRA target cell.</w:t>
            </w:r>
          </w:p>
          <w:p w14:paraId="15C899B6" w14:textId="77777777" w:rsidR="009C4686" w:rsidRPr="00836ADA" w:rsidRDefault="006D47E3" w:rsidP="006D47E3">
            <w:pPr>
              <w:pStyle w:val="TAN"/>
              <w:rPr>
                <w:rFonts w:eastAsia="?? ??"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428CE976" w14:textId="77777777" w:rsidR="009C4686" w:rsidRPr="00836ADA" w:rsidRDefault="009C4686" w:rsidP="009C4686"/>
    <w:p w14:paraId="32E519A0" w14:textId="77777777" w:rsidR="009C4686" w:rsidRPr="00836ADA" w:rsidRDefault="009C4686" w:rsidP="0079728B">
      <w:pPr>
        <w:pStyle w:val="TH"/>
      </w:pPr>
      <w:r w:rsidRPr="00836ADA">
        <w:t>Table A.5.4N: Cell specific test parameters for UTRAN to E-UTRA cell reselection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9C4686" w:rsidRPr="00836ADA" w14:paraId="7B90FB93" w14:textId="77777777">
        <w:trPr>
          <w:cantSplit/>
        </w:trPr>
        <w:tc>
          <w:tcPr>
            <w:tcW w:w="2518" w:type="dxa"/>
            <w:vMerge w:val="restart"/>
            <w:tcBorders>
              <w:top w:val="single" w:sz="4" w:space="0" w:color="auto"/>
              <w:left w:val="single" w:sz="4" w:space="0" w:color="auto"/>
            </w:tcBorders>
          </w:tcPr>
          <w:p w14:paraId="1A14ED16"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2FD8364A" w14:textId="77777777" w:rsidR="009C4686" w:rsidRPr="00836ADA" w:rsidRDefault="009C4686" w:rsidP="00D22493">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14A791CC" w14:textId="77777777" w:rsidR="009C4686" w:rsidRPr="00836ADA" w:rsidRDefault="009C4686" w:rsidP="00D22493">
            <w:pPr>
              <w:pStyle w:val="TAH"/>
              <w:rPr>
                <w:rFonts w:cs="v4.2.0"/>
                <w:lang w:eastAsia="en-US"/>
              </w:rPr>
            </w:pPr>
            <w:r w:rsidRPr="00836ADA">
              <w:rPr>
                <w:rFonts w:cs="v4.2.0"/>
                <w:lang w:eastAsia="en-US"/>
              </w:rPr>
              <w:t>Cell 2</w:t>
            </w:r>
          </w:p>
        </w:tc>
      </w:tr>
      <w:tr w:rsidR="009C4686" w:rsidRPr="00836ADA" w14:paraId="23346ECC" w14:textId="77777777">
        <w:trPr>
          <w:cantSplit/>
        </w:trPr>
        <w:tc>
          <w:tcPr>
            <w:tcW w:w="2518" w:type="dxa"/>
            <w:vMerge/>
            <w:tcBorders>
              <w:left w:val="single" w:sz="4" w:space="0" w:color="auto"/>
              <w:bottom w:val="single" w:sz="4" w:space="0" w:color="auto"/>
            </w:tcBorders>
          </w:tcPr>
          <w:p w14:paraId="041026A6"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7AA765AC" w14:textId="77777777" w:rsidR="009C4686" w:rsidRPr="00836ADA" w:rsidRDefault="009C4686" w:rsidP="00D22493">
            <w:pPr>
              <w:pStyle w:val="TAH"/>
              <w:rPr>
                <w:rFonts w:cs="v4.2.0"/>
                <w:lang w:eastAsia="en-US"/>
              </w:rPr>
            </w:pPr>
          </w:p>
        </w:tc>
        <w:tc>
          <w:tcPr>
            <w:tcW w:w="1630" w:type="dxa"/>
            <w:tcBorders>
              <w:bottom w:val="single" w:sz="4" w:space="0" w:color="auto"/>
            </w:tcBorders>
          </w:tcPr>
          <w:p w14:paraId="02F4809B" w14:textId="77777777" w:rsidR="009C4686" w:rsidRPr="00836ADA" w:rsidRDefault="009C4686" w:rsidP="00D22493">
            <w:pPr>
              <w:pStyle w:val="TAH"/>
              <w:rPr>
                <w:rFonts w:eastAsia="MS Mincho" w:cs="v4.2.0"/>
                <w:lang w:eastAsia="en-US"/>
              </w:rPr>
            </w:pPr>
            <w:r w:rsidRPr="00836ADA">
              <w:rPr>
                <w:rFonts w:eastAsia="MS Mincho" w:cs="v4.2.0"/>
                <w:lang w:eastAsia="en-US"/>
              </w:rPr>
              <w:t>T1</w:t>
            </w:r>
          </w:p>
        </w:tc>
        <w:tc>
          <w:tcPr>
            <w:tcW w:w="1559" w:type="dxa"/>
            <w:tcBorders>
              <w:bottom w:val="single" w:sz="4" w:space="0" w:color="auto"/>
            </w:tcBorders>
          </w:tcPr>
          <w:p w14:paraId="78F67D5E" w14:textId="77777777" w:rsidR="009C4686" w:rsidRPr="00836ADA" w:rsidRDefault="009C4686" w:rsidP="00D22493">
            <w:pPr>
              <w:pStyle w:val="TAH"/>
              <w:rPr>
                <w:rFonts w:eastAsia="MS Mincho" w:cs="v4.2.0"/>
                <w:lang w:eastAsia="en-US"/>
              </w:rPr>
            </w:pPr>
            <w:r w:rsidRPr="00836ADA">
              <w:rPr>
                <w:rFonts w:cs="v4.2.0"/>
                <w:lang w:eastAsia="en-US"/>
              </w:rPr>
              <w:t>T</w:t>
            </w:r>
            <w:r w:rsidRPr="00836ADA">
              <w:rPr>
                <w:rFonts w:eastAsia="MS Mincho" w:cs="v4.2.0"/>
                <w:lang w:eastAsia="en-US"/>
              </w:rPr>
              <w:t>2</w:t>
            </w:r>
          </w:p>
        </w:tc>
      </w:tr>
      <w:tr w:rsidR="009C4686" w:rsidRPr="00836ADA" w14:paraId="44A40F14" w14:textId="77777777">
        <w:trPr>
          <w:cantSplit/>
        </w:trPr>
        <w:tc>
          <w:tcPr>
            <w:tcW w:w="2518" w:type="dxa"/>
            <w:tcBorders>
              <w:left w:val="single" w:sz="4" w:space="0" w:color="auto"/>
              <w:bottom w:val="single" w:sz="4" w:space="0" w:color="auto"/>
            </w:tcBorders>
          </w:tcPr>
          <w:p w14:paraId="2D8B4507"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52E3EADE" w14:textId="77777777" w:rsidR="009C4686" w:rsidRPr="00836ADA" w:rsidRDefault="009C4686" w:rsidP="00D22493">
            <w:pPr>
              <w:pStyle w:val="TAH"/>
              <w:rPr>
                <w:rFonts w:cs="v4.2.0"/>
                <w:lang w:eastAsia="en-US"/>
              </w:rPr>
            </w:pPr>
          </w:p>
        </w:tc>
        <w:tc>
          <w:tcPr>
            <w:tcW w:w="3189" w:type="dxa"/>
            <w:gridSpan w:val="2"/>
            <w:tcBorders>
              <w:bottom w:val="single" w:sz="4" w:space="0" w:color="auto"/>
            </w:tcBorders>
          </w:tcPr>
          <w:p w14:paraId="0CB631E0" w14:textId="77777777" w:rsidR="009C4686" w:rsidRPr="00836ADA" w:rsidRDefault="009C4686" w:rsidP="00D22493">
            <w:pPr>
              <w:pStyle w:val="TAH"/>
              <w:rPr>
                <w:rFonts w:cs="v4.2.0"/>
                <w:b w:val="0"/>
                <w:lang w:eastAsia="en-US"/>
              </w:rPr>
            </w:pPr>
            <w:r w:rsidRPr="00836ADA">
              <w:rPr>
                <w:rFonts w:cs="v4.2.0"/>
                <w:b w:val="0"/>
                <w:lang w:eastAsia="en-US"/>
              </w:rPr>
              <w:t>2</w:t>
            </w:r>
          </w:p>
        </w:tc>
      </w:tr>
      <w:tr w:rsidR="009C4686" w:rsidRPr="00836ADA" w14:paraId="50767719" w14:textId="77777777">
        <w:trPr>
          <w:cantSplit/>
        </w:trPr>
        <w:tc>
          <w:tcPr>
            <w:tcW w:w="2518" w:type="dxa"/>
            <w:tcBorders>
              <w:left w:val="single" w:sz="4" w:space="0" w:color="auto"/>
              <w:bottom w:val="single" w:sz="4" w:space="0" w:color="auto"/>
            </w:tcBorders>
          </w:tcPr>
          <w:p w14:paraId="64E34EA6"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7F4D3514"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4FFA4D5B"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569A9B54" w14:textId="77777777">
        <w:trPr>
          <w:cantSplit/>
        </w:trPr>
        <w:tc>
          <w:tcPr>
            <w:tcW w:w="2518" w:type="dxa"/>
            <w:tcBorders>
              <w:left w:val="single" w:sz="4" w:space="0" w:color="auto"/>
              <w:bottom w:val="single" w:sz="4" w:space="0" w:color="auto"/>
            </w:tcBorders>
          </w:tcPr>
          <w:p w14:paraId="6BC3C828"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TS 36.133 A.3.2.1.2 (OP.2 FDD) [24]</w:t>
            </w:r>
          </w:p>
        </w:tc>
        <w:tc>
          <w:tcPr>
            <w:tcW w:w="1273" w:type="dxa"/>
            <w:tcBorders>
              <w:bottom w:val="single" w:sz="4" w:space="0" w:color="auto"/>
            </w:tcBorders>
          </w:tcPr>
          <w:p w14:paraId="50E28AB6" w14:textId="77777777" w:rsidR="009C4686" w:rsidRPr="00836ADA" w:rsidRDefault="009C4686" w:rsidP="00D22493">
            <w:pPr>
              <w:pStyle w:val="TAH"/>
              <w:rPr>
                <w:rFonts w:cs="v4.2.0"/>
                <w:b w:val="0"/>
                <w:bCs/>
                <w:lang w:eastAsia="en-US"/>
              </w:rPr>
            </w:pPr>
          </w:p>
        </w:tc>
        <w:tc>
          <w:tcPr>
            <w:tcW w:w="3189" w:type="dxa"/>
            <w:gridSpan w:val="2"/>
            <w:tcBorders>
              <w:bottom w:val="single" w:sz="4" w:space="0" w:color="auto"/>
            </w:tcBorders>
          </w:tcPr>
          <w:p w14:paraId="1DF03C6A" w14:textId="77777777" w:rsidR="009C4686" w:rsidRPr="00836ADA" w:rsidRDefault="009C4686" w:rsidP="00D22493">
            <w:pPr>
              <w:pStyle w:val="TAH"/>
              <w:rPr>
                <w:rFonts w:cs="Arial"/>
                <w:b w:val="0"/>
                <w:bCs/>
                <w:lang w:eastAsia="en-US"/>
              </w:rPr>
            </w:pPr>
          </w:p>
          <w:p w14:paraId="244A6F3F" w14:textId="77777777" w:rsidR="009C4686" w:rsidRPr="00836ADA" w:rsidRDefault="009C4686" w:rsidP="00D22493">
            <w:pPr>
              <w:pStyle w:val="TAH"/>
              <w:rPr>
                <w:rFonts w:cs="v4.2.0"/>
                <w:b w:val="0"/>
                <w:bCs/>
                <w:lang w:eastAsia="en-US"/>
              </w:rPr>
            </w:pPr>
            <w:r w:rsidRPr="00836ADA">
              <w:rPr>
                <w:rFonts w:cs="Arial"/>
                <w:b w:val="0"/>
                <w:bCs/>
                <w:lang w:eastAsia="en-US"/>
              </w:rPr>
              <w:t>OP.2 FDD</w:t>
            </w:r>
          </w:p>
        </w:tc>
      </w:tr>
      <w:tr w:rsidR="009C4686" w:rsidRPr="00836ADA" w14:paraId="2E6CA635" w14:textId="77777777">
        <w:trPr>
          <w:cantSplit/>
        </w:trPr>
        <w:tc>
          <w:tcPr>
            <w:tcW w:w="2518" w:type="dxa"/>
            <w:tcBorders>
              <w:left w:val="single" w:sz="4" w:space="0" w:color="auto"/>
              <w:bottom w:val="single" w:sz="4" w:space="0" w:color="auto"/>
            </w:tcBorders>
          </w:tcPr>
          <w:p w14:paraId="0445BE62"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02A5796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val="restart"/>
          </w:tcPr>
          <w:p w14:paraId="212F99BF" w14:textId="77777777" w:rsidR="009C4686" w:rsidRPr="00836ADA" w:rsidRDefault="009C4686" w:rsidP="00D22493">
            <w:pPr>
              <w:pStyle w:val="TAH"/>
              <w:rPr>
                <w:rFonts w:cs="v4.2.0"/>
                <w:b w:val="0"/>
                <w:bCs/>
                <w:lang w:eastAsia="en-US"/>
              </w:rPr>
            </w:pPr>
          </w:p>
          <w:p w14:paraId="3A29FDBF" w14:textId="77777777" w:rsidR="009C4686" w:rsidRPr="00836ADA" w:rsidRDefault="009C4686" w:rsidP="00D22493">
            <w:pPr>
              <w:pStyle w:val="TAH"/>
              <w:rPr>
                <w:rFonts w:cs="v4.2.0"/>
                <w:b w:val="0"/>
                <w:bCs/>
                <w:lang w:eastAsia="en-US"/>
              </w:rPr>
            </w:pPr>
          </w:p>
          <w:p w14:paraId="77F84C32" w14:textId="77777777" w:rsidR="009C4686" w:rsidRPr="00836ADA" w:rsidRDefault="009C4686" w:rsidP="00D22493">
            <w:pPr>
              <w:pStyle w:val="TAH"/>
              <w:rPr>
                <w:rFonts w:cs="v4.2.0"/>
                <w:b w:val="0"/>
                <w:bCs/>
                <w:lang w:eastAsia="en-US"/>
              </w:rPr>
            </w:pPr>
          </w:p>
          <w:p w14:paraId="0B9002C4" w14:textId="77777777" w:rsidR="009C4686" w:rsidRPr="00836ADA" w:rsidRDefault="009C4686" w:rsidP="00D22493">
            <w:pPr>
              <w:pStyle w:val="TAH"/>
              <w:rPr>
                <w:rFonts w:cs="v4.2.0"/>
                <w:b w:val="0"/>
                <w:bCs/>
                <w:lang w:eastAsia="en-US"/>
              </w:rPr>
            </w:pPr>
          </w:p>
          <w:p w14:paraId="2EC6E28F" w14:textId="77777777" w:rsidR="009C4686" w:rsidRPr="00836ADA" w:rsidRDefault="009C4686" w:rsidP="00D22493">
            <w:pPr>
              <w:pStyle w:val="TAH"/>
              <w:rPr>
                <w:rFonts w:cs="v4.2.0"/>
                <w:b w:val="0"/>
                <w:bCs/>
                <w:lang w:eastAsia="en-US"/>
              </w:rPr>
            </w:pPr>
          </w:p>
          <w:p w14:paraId="1EEE5B1F" w14:textId="77777777" w:rsidR="009C4686" w:rsidRPr="00836ADA" w:rsidRDefault="009C4686" w:rsidP="00D22493">
            <w:pPr>
              <w:pStyle w:val="TAH"/>
              <w:rPr>
                <w:rFonts w:cs="v4.2.0"/>
                <w:b w:val="0"/>
                <w:bCs/>
                <w:lang w:eastAsia="en-US"/>
              </w:rPr>
            </w:pPr>
          </w:p>
          <w:p w14:paraId="392A7F91"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5C49E739" w14:textId="77777777">
        <w:trPr>
          <w:cantSplit/>
        </w:trPr>
        <w:tc>
          <w:tcPr>
            <w:tcW w:w="2518" w:type="dxa"/>
            <w:tcBorders>
              <w:left w:val="single" w:sz="4" w:space="0" w:color="auto"/>
              <w:bottom w:val="single" w:sz="4" w:space="0" w:color="auto"/>
            </w:tcBorders>
          </w:tcPr>
          <w:p w14:paraId="19311280"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0A9F8AC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59B9257" w14:textId="77777777" w:rsidR="009C4686" w:rsidRPr="00836ADA" w:rsidRDefault="009C4686" w:rsidP="00D22493">
            <w:pPr>
              <w:pStyle w:val="TAH"/>
              <w:rPr>
                <w:rFonts w:cs="v4.2.0"/>
                <w:b w:val="0"/>
                <w:bCs/>
                <w:lang w:eastAsia="en-US"/>
              </w:rPr>
            </w:pPr>
          </w:p>
        </w:tc>
      </w:tr>
      <w:tr w:rsidR="009C4686" w:rsidRPr="00836ADA" w14:paraId="28523325" w14:textId="77777777">
        <w:trPr>
          <w:cantSplit/>
        </w:trPr>
        <w:tc>
          <w:tcPr>
            <w:tcW w:w="2518" w:type="dxa"/>
            <w:tcBorders>
              <w:left w:val="single" w:sz="4" w:space="0" w:color="auto"/>
              <w:bottom w:val="single" w:sz="4" w:space="0" w:color="auto"/>
            </w:tcBorders>
          </w:tcPr>
          <w:p w14:paraId="1A386AD3"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0166D07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6057EDFF" w14:textId="77777777" w:rsidR="009C4686" w:rsidRPr="00836ADA" w:rsidRDefault="009C4686" w:rsidP="00D22493">
            <w:pPr>
              <w:pStyle w:val="TAH"/>
              <w:rPr>
                <w:rFonts w:cs="v4.2.0"/>
                <w:b w:val="0"/>
                <w:bCs/>
                <w:lang w:eastAsia="en-US"/>
              </w:rPr>
            </w:pPr>
          </w:p>
        </w:tc>
      </w:tr>
      <w:tr w:rsidR="009C4686" w:rsidRPr="00836ADA" w14:paraId="460396CB" w14:textId="77777777">
        <w:trPr>
          <w:cantSplit/>
        </w:trPr>
        <w:tc>
          <w:tcPr>
            <w:tcW w:w="2518" w:type="dxa"/>
            <w:tcBorders>
              <w:left w:val="single" w:sz="4" w:space="0" w:color="auto"/>
              <w:bottom w:val="single" w:sz="4" w:space="0" w:color="auto"/>
            </w:tcBorders>
          </w:tcPr>
          <w:p w14:paraId="7480D9C5"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0E2F57C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49470E7C" w14:textId="77777777" w:rsidR="009C4686" w:rsidRPr="00836ADA" w:rsidRDefault="009C4686" w:rsidP="00D22493">
            <w:pPr>
              <w:pStyle w:val="TAH"/>
              <w:rPr>
                <w:rFonts w:cs="v4.2.0"/>
                <w:b w:val="0"/>
                <w:bCs/>
                <w:lang w:eastAsia="en-US"/>
              </w:rPr>
            </w:pPr>
          </w:p>
        </w:tc>
      </w:tr>
      <w:tr w:rsidR="009C4686" w:rsidRPr="00836ADA" w14:paraId="39B4324A" w14:textId="77777777">
        <w:trPr>
          <w:cantSplit/>
        </w:trPr>
        <w:tc>
          <w:tcPr>
            <w:tcW w:w="2518" w:type="dxa"/>
            <w:tcBorders>
              <w:left w:val="single" w:sz="4" w:space="0" w:color="auto"/>
              <w:bottom w:val="single" w:sz="4" w:space="0" w:color="auto"/>
            </w:tcBorders>
          </w:tcPr>
          <w:p w14:paraId="12BCCB3B"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6FCD55F8"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33680C7F" w14:textId="77777777" w:rsidR="009C4686" w:rsidRPr="00836ADA" w:rsidRDefault="009C4686" w:rsidP="00D22493">
            <w:pPr>
              <w:pStyle w:val="TAH"/>
              <w:rPr>
                <w:rFonts w:cs="v4.2.0"/>
                <w:b w:val="0"/>
                <w:bCs/>
                <w:lang w:eastAsia="en-US"/>
              </w:rPr>
            </w:pPr>
          </w:p>
        </w:tc>
      </w:tr>
      <w:tr w:rsidR="009C4686" w:rsidRPr="00836ADA" w14:paraId="63A7403C" w14:textId="77777777">
        <w:trPr>
          <w:cantSplit/>
        </w:trPr>
        <w:tc>
          <w:tcPr>
            <w:tcW w:w="2518" w:type="dxa"/>
            <w:tcBorders>
              <w:left w:val="single" w:sz="4" w:space="0" w:color="auto"/>
              <w:bottom w:val="single" w:sz="4" w:space="0" w:color="auto"/>
            </w:tcBorders>
          </w:tcPr>
          <w:p w14:paraId="50FA05AB"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22B84139"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11AAE1DB" w14:textId="77777777" w:rsidR="009C4686" w:rsidRPr="00836ADA" w:rsidRDefault="009C4686" w:rsidP="00D22493">
            <w:pPr>
              <w:pStyle w:val="TAH"/>
              <w:rPr>
                <w:rFonts w:cs="v4.2.0"/>
                <w:b w:val="0"/>
                <w:bCs/>
                <w:lang w:eastAsia="en-US"/>
              </w:rPr>
            </w:pPr>
          </w:p>
        </w:tc>
      </w:tr>
      <w:tr w:rsidR="009C4686" w:rsidRPr="00836ADA" w14:paraId="45FEA631" w14:textId="77777777">
        <w:trPr>
          <w:cantSplit/>
        </w:trPr>
        <w:tc>
          <w:tcPr>
            <w:tcW w:w="2518" w:type="dxa"/>
            <w:tcBorders>
              <w:left w:val="single" w:sz="4" w:space="0" w:color="auto"/>
              <w:bottom w:val="single" w:sz="4" w:space="0" w:color="auto"/>
            </w:tcBorders>
          </w:tcPr>
          <w:p w14:paraId="2258280C"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2B051D91"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E4C08E8" w14:textId="77777777" w:rsidR="009C4686" w:rsidRPr="00836ADA" w:rsidRDefault="009C4686" w:rsidP="00D22493">
            <w:pPr>
              <w:pStyle w:val="TAH"/>
              <w:rPr>
                <w:rFonts w:cs="v4.2.0"/>
                <w:b w:val="0"/>
                <w:bCs/>
                <w:lang w:eastAsia="en-US"/>
              </w:rPr>
            </w:pPr>
          </w:p>
        </w:tc>
      </w:tr>
      <w:tr w:rsidR="009C4686" w:rsidRPr="00836ADA" w14:paraId="00AAA925" w14:textId="77777777">
        <w:trPr>
          <w:cantSplit/>
        </w:trPr>
        <w:tc>
          <w:tcPr>
            <w:tcW w:w="2518" w:type="dxa"/>
            <w:tcBorders>
              <w:left w:val="single" w:sz="4" w:space="0" w:color="auto"/>
              <w:bottom w:val="single" w:sz="4" w:space="0" w:color="auto"/>
            </w:tcBorders>
          </w:tcPr>
          <w:p w14:paraId="553A6DA8"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3D8DA74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E5792E0" w14:textId="77777777" w:rsidR="009C4686" w:rsidRPr="00836ADA" w:rsidRDefault="009C4686" w:rsidP="00D22493">
            <w:pPr>
              <w:pStyle w:val="TAH"/>
              <w:rPr>
                <w:rFonts w:cs="v4.2.0"/>
                <w:b w:val="0"/>
                <w:bCs/>
                <w:lang w:eastAsia="en-US"/>
              </w:rPr>
            </w:pPr>
          </w:p>
        </w:tc>
      </w:tr>
      <w:tr w:rsidR="009C4686" w:rsidRPr="00836ADA" w14:paraId="1E276081" w14:textId="77777777">
        <w:trPr>
          <w:cantSplit/>
        </w:trPr>
        <w:tc>
          <w:tcPr>
            <w:tcW w:w="2518" w:type="dxa"/>
            <w:tcBorders>
              <w:left w:val="single" w:sz="4" w:space="0" w:color="auto"/>
              <w:bottom w:val="single" w:sz="4" w:space="0" w:color="auto"/>
            </w:tcBorders>
          </w:tcPr>
          <w:p w14:paraId="2E279708"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3FD9D64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2FEA5B2" w14:textId="77777777" w:rsidR="009C4686" w:rsidRPr="00836ADA" w:rsidRDefault="009C4686" w:rsidP="00D22493">
            <w:pPr>
              <w:pStyle w:val="TAH"/>
              <w:rPr>
                <w:rFonts w:cs="v4.2.0"/>
                <w:b w:val="0"/>
                <w:bCs/>
                <w:lang w:eastAsia="en-US"/>
              </w:rPr>
            </w:pPr>
          </w:p>
        </w:tc>
      </w:tr>
      <w:tr w:rsidR="009C4686" w:rsidRPr="00836ADA" w14:paraId="755F7FBB" w14:textId="77777777">
        <w:trPr>
          <w:cantSplit/>
          <w:trHeight w:val="133"/>
        </w:trPr>
        <w:tc>
          <w:tcPr>
            <w:tcW w:w="2518" w:type="dxa"/>
            <w:tcBorders>
              <w:left w:val="single" w:sz="4" w:space="0" w:color="auto"/>
              <w:bottom w:val="single" w:sz="4" w:space="0" w:color="auto"/>
            </w:tcBorders>
          </w:tcPr>
          <w:p w14:paraId="67ADE93C"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15D9A1B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91E2ADF" w14:textId="77777777" w:rsidR="009C4686" w:rsidRPr="00836ADA" w:rsidRDefault="009C4686" w:rsidP="00D22493">
            <w:pPr>
              <w:pStyle w:val="TAH"/>
              <w:rPr>
                <w:rFonts w:cs="v4.2.0"/>
                <w:b w:val="0"/>
                <w:bCs/>
                <w:lang w:eastAsia="en-US"/>
              </w:rPr>
            </w:pPr>
          </w:p>
        </w:tc>
      </w:tr>
      <w:tr w:rsidR="009C4686" w:rsidRPr="00836ADA" w14:paraId="136C7A76" w14:textId="77777777">
        <w:trPr>
          <w:cantSplit/>
        </w:trPr>
        <w:tc>
          <w:tcPr>
            <w:tcW w:w="2518" w:type="dxa"/>
            <w:tcBorders>
              <w:left w:val="single" w:sz="4" w:space="0" w:color="auto"/>
              <w:bottom w:val="single" w:sz="4" w:space="0" w:color="auto"/>
            </w:tcBorders>
          </w:tcPr>
          <w:p w14:paraId="6BB41727"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76E9147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66C44A8A" w14:textId="77777777" w:rsidR="009C4686" w:rsidRPr="00836ADA" w:rsidRDefault="009C4686" w:rsidP="00D22493">
            <w:pPr>
              <w:pStyle w:val="TAH"/>
              <w:rPr>
                <w:rFonts w:cs="v4.2.0"/>
                <w:b w:val="0"/>
                <w:bCs/>
                <w:lang w:eastAsia="en-US"/>
              </w:rPr>
            </w:pPr>
          </w:p>
        </w:tc>
      </w:tr>
      <w:tr w:rsidR="009C4686" w:rsidRPr="00836ADA" w14:paraId="60531729" w14:textId="77777777">
        <w:trPr>
          <w:cantSplit/>
        </w:trPr>
        <w:tc>
          <w:tcPr>
            <w:tcW w:w="2518" w:type="dxa"/>
            <w:tcBorders>
              <w:left w:val="single" w:sz="4" w:space="0" w:color="auto"/>
              <w:bottom w:val="single" w:sz="4" w:space="0" w:color="auto"/>
            </w:tcBorders>
            <w:vAlign w:val="center"/>
          </w:tcPr>
          <w:p w14:paraId="43A2AAAD"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527A9653"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43E5C212" w14:textId="77777777" w:rsidR="009C4686" w:rsidRPr="00836ADA" w:rsidRDefault="009C4686" w:rsidP="00D22493">
            <w:pPr>
              <w:pStyle w:val="TAH"/>
              <w:rPr>
                <w:rFonts w:cs="v4.2.0"/>
                <w:b w:val="0"/>
                <w:bCs/>
                <w:lang w:eastAsia="en-US"/>
              </w:rPr>
            </w:pPr>
          </w:p>
        </w:tc>
      </w:tr>
      <w:tr w:rsidR="009C4686" w:rsidRPr="00836ADA" w14:paraId="0D0CDD6B" w14:textId="77777777">
        <w:trPr>
          <w:cantSplit/>
        </w:trPr>
        <w:tc>
          <w:tcPr>
            <w:tcW w:w="2518" w:type="dxa"/>
            <w:tcBorders>
              <w:left w:val="single" w:sz="4" w:space="0" w:color="auto"/>
              <w:bottom w:val="single" w:sz="4" w:space="0" w:color="auto"/>
            </w:tcBorders>
            <w:vAlign w:val="center"/>
          </w:tcPr>
          <w:p w14:paraId="6EAC6BF0"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67B5D38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458150FD" w14:textId="77777777" w:rsidR="009C4686" w:rsidRPr="00836ADA" w:rsidRDefault="009C4686" w:rsidP="00D22493">
            <w:pPr>
              <w:pStyle w:val="TAH"/>
              <w:rPr>
                <w:rFonts w:cs="v4.2.0"/>
                <w:b w:val="0"/>
                <w:bCs/>
                <w:lang w:eastAsia="en-US"/>
              </w:rPr>
            </w:pPr>
          </w:p>
        </w:tc>
      </w:tr>
      <w:tr w:rsidR="009C4686" w:rsidRPr="00836ADA" w14:paraId="200BF50D" w14:textId="77777777">
        <w:trPr>
          <w:cantSplit/>
        </w:trPr>
        <w:tc>
          <w:tcPr>
            <w:tcW w:w="2518" w:type="dxa"/>
          </w:tcPr>
          <w:p w14:paraId="41970DBD" w14:textId="77777777" w:rsidR="009C4686" w:rsidRPr="00836ADA" w:rsidRDefault="009C4686" w:rsidP="00D22493">
            <w:pPr>
              <w:pStyle w:val="TAL"/>
              <w:rPr>
                <w:rFonts w:cs="Arial"/>
                <w:lang w:eastAsia="en-US"/>
              </w:rPr>
            </w:pPr>
            <w:r w:rsidRPr="00836ADA">
              <w:rPr>
                <w:rFonts w:cs="Arial"/>
                <w:lang w:eastAsia="en-US"/>
              </w:rPr>
              <w:t>Qrxlevmin</w:t>
            </w:r>
          </w:p>
        </w:tc>
        <w:tc>
          <w:tcPr>
            <w:tcW w:w="1273" w:type="dxa"/>
          </w:tcPr>
          <w:p w14:paraId="5AF6EA85"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3189" w:type="dxa"/>
            <w:gridSpan w:val="2"/>
          </w:tcPr>
          <w:p w14:paraId="4D8FC882"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1A55BC19" w14:textId="77777777">
        <w:trPr>
          <w:cantSplit/>
        </w:trPr>
        <w:tc>
          <w:tcPr>
            <w:tcW w:w="2518" w:type="dxa"/>
          </w:tcPr>
          <w:p w14:paraId="05C4B4B0"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6A05C057">
                <v:shape id="_x0000_i1260" type="#_x0000_t75" style="width:20pt;height:18pt" o:ole="" fillcolor="window">
                  <v:imagedata r:id="rId12" o:title=""/>
                </v:shape>
                <o:OLEObject Type="Embed" ProgID="Equation.3" ShapeID="_x0000_i1260" DrawAspect="Content" ObjectID="_1710575936" r:id="rId336"/>
              </w:object>
            </w:r>
          </w:p>
        </w:tc>
        <w:tc>
          <w:tcPr>
            <w:tcW w:w="1273" w:type="dxa"/>
          </w:tcPr>
          <w:p w14:paraId="665489EB"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3189" w:type="dxa"/>
            <w:gridSpan w:val="2"/>
          </w:tcPr>
          <w:p w14:paraId="543BEF3C"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6AD7871B" w14:textId="77777777">
        <w:trPr>
          <w:cantSplit/>
          <w:trHeight w:val="203"/>
        </w:trPr>
        <w:tc>
          <w:tcPr>
            <w:tcW w:w="2518" w:type="dxa"/>
          </w:tcPr>
          <w:p w14:paraId="661DC2C0"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1EC53E62"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630" w:type="dxa"/>
          </w:tcPr>
          <w:p w14:paraId="0FF6E808" w14:textId="77777777" w:rsidR="009C4686" w:rsidRPr="00836ADA"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0E3037C0" w14:textId="77777777" w:rsidR="009C4686" w:rsidRPr="00836ADA" w:rsidRDefault="009C4686" w:rsidP="00D22493">
            <w:pPr>
              <w:pStyle w:val="TAL"/>
              <w:jc w:val="center"/>
              <w:rPr>
                <w:rFonts w:cs="v4.2.0"/>
                <w:lang w:eastAsia="en-US"/>
              </w:rPr>
            </w:pPr>
            <w:r w:rsidRPr="00836ADA">
              <w:rPr>
                <w:rFonts w:cs="v4.2.0"/>
                <w:lang w:eastAsia="en-US"/>
              </w:rPr>
              <w:t>-</w:t>
            </w:r>
            <w:r w:rsidRPr="00836ADA">
              <w:rPr>
                <w:rFonts w:eastAsia="MS Mincho" w:cs="v4.2.0"/>
                <w:lang w:eastAsia="en-US"/>
              </w:rPr>
              <w:t>86</w:t>
            </w:r>
          </w:p>
        </w:tc>
      </w:tr>
      <w:tr w:rsidR="009C4686" w:rsidRPr="00836ADA" w14:paraId="04DBA389" w14:textId="77777777">
        <w:trPr>
          <w:cantSplit/>
          <w:trHeight w:val="203"/>
        </w:trPr>
        <w:tc>
          <w:tcPr>
            <w:tcW w:w="2518" w:type="dxa"/>
          </w:tcPr>
          <w:p w14:paraId="69670626"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79B0B9FF">
                <v:shape id="_x0000_i1261" type="#_x0000_t75" style="width:40pt;height:19pt" o:ole="" fillcolor="window">
                  <v:imagedata r:id="rId218" o:title=""/>
                </v:shape>
                <o:OLEObject Type="Embed" ProgID="Equation.3" ShapeID="_x0000_i1261" DrawAspect="Content" ObjectID="_1710575937" r:id="rId337"/>
              </w:object>
            </w:r>
          </w:p>
        </w:tc>
        <w:tc>
          <w:tcPr>
            <w:tcW w:w="1273" w:type="dxa"/>
          </w:tcPr>
          <w:p w14:paraId="3063DD03"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02228393" w14:textId="77777777" w:rsidR="009C4686" w:rsidRPr="00836ADA" w:rsidRDefault="009C4686" w:rsidP="00D22493">
            <w:pPr>
              <w:pStyle w:val="TAL"/>
              <w:jc w:val="center"/>
              <w:rPr>
                <w:rFonts w:cs="v4.2.0"/>
                <w:lang w:eastAsia="en-US"/>
              </w:rPr>
            </w:pPr>
            <w:r w:rsidRPr="00836ADA">
              <w:rPr>
                <w:rFonts w:cs="v4.2.0"/>
                <w:lang w:eastAsia="en-US"/>
              </w:rPr>
              <w:t>-infinity</w:t>
            </w:r>
          </w:p>
        </w:tc>
        <w:tc>
          <w:tcPr>
            <w:tcW w:w="1559" w:type="dxa"/>
          </w:tcPr>
          <w:p w14:paraId="011E5CD2" w14:textId="77777777" w:rsidR="009C4686" w:rsidRPr="00836ADA" w:rsidRDefault="009C4686" w:rsidP="00D22493">
            <w:pPr>
              <w:pStyle w:val="TAL"/>
              <w:jc w:val="center"/>
              <w:rPr>
                <w:rFonts w:cs="v4.2.0"/>
                <w:lang w:eastAsia="en-US"/>
              </w:rPr>
            </w:pPr>
            <w:r w:rsidRPr="00836ADA">
              <w:rPr>
                <w:rFonts w:eastAsia="MS Mincho" w:cs="v4.2.0"/>
                <w:lang w:eastAsia="en-US"/>
              </w:rPr>
              <w:t>12</w:t>
            </w:r>
          </w:p>
        </w:tc>
      </w:tr>
      <w:tr w:rsidR="009C4686" w:rsidRPr="00836ADA" w14:paraId="6C5038C9" w14:textId="77777777">
        <w:trPr>
          <w:cantSplit/>
          <w:trHeight w:val="207"/>
        </w:trPr>
        <w:tc>
          <w:tcPr>
            <w:tcW w:w="2518" w:type="dxa"/>
          </w:tcPr>
          <w:p w14:paraId="791D6E91"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0BDC572A">
                <v:shape id="_x0000_i1262" type="#_x0000_t75" style="width:31pt;height:19pt" o:ole="" fillcolor="window">
                  <v:imagedata r:id="rId220" o:title=""/>
                </v:shape>
                <o:OLEObject Type="Embed" ProgID="Equation.3" ShapeID="_x0000_i1262" DrawAspect="Content" ObjectID="_1710575938" r:id="rId338"/>
              </w:object>
            </w:r>
          </w:p>
        </w:tc>
        <w:tc>
          <w:tcPr>
            <w:tcW w:w="1273" w:type="dxa"/>
          </w:tcPr>
          <w:p w14:paraId="79279967"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7F350A03" w14:textId="77777777" w:rsidR="009C4686" w:rsidRPr="00836ADA" w:rsidDel="00B36E6D"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30CE1033" w14:textId="77777777" w:rsidR="009C4686" w:rsidRPr="00836ADA" w:rsidDel="00B36E6D" w:rsidRDefault="009C4686" w:rsidP="00D22493">
            <w:pPr>
              <w:pStyle w:val="TAL"/>
              <w:jc w:val="center"/>
              <w:rPr>
                <w:rFonts w:cs="v4.2.0"/>
                <w:lang w:eastAsia="en-US"/>
              </w:rPr>
            </w:pPr>
            <w:r w:rsidRPr="00836ADA">
              <w:rPr>
                <w:rFonts w:eastAsia="MS Mincho" w:cs="v4.2.0"/>
                <w:lang w:eastAsia="en-US"/>
              </w:rPr>
              <w:t>12</w:t>
            </w:r>
          </w:p>
        </w:tc>
      </w:tr>
      <w:tr w:rsidR="009C4686" w:rsidRPr="00836ADA" w14:paraId="0FC6A4F4" w14:textId="77777777">
        <w:trPr>
          <w:cantSplit/>
        </w:trPr>
        <w:tc>
          <w:tcPr>
            <w:tcW w:w="2518" w:type="dxa"/>
          </w:tcPr>
          <w:p w14:paraId="5C9F6311" w14:textId="77777777" w:rsidR="009C4686" w:rsidRPr="00836ADA" w:rsidRDefault="009C4686" w:rsidP="00D22493">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69A85A51" w14:textId="77777777" w:rsidR="009C4686" w:rsidRPr="00836ADA" w:rsidRDefault="009C4686" w:rsidP="00D22493">
            <w:pPr>
              <w:pStyle w:val="TAL"/>
              <w:jc w:val="center"/>
              <w:rPr>
                <w:rFonts w:cs="v4.2.0"/>
                <w:lang w:eastAsia="en-US"/>
              </w:rPr>
            </w:pPr>
            <w:r w:rsidRPr="00836ADA">
              <w:rPr>
                <w:rFonts w:cs="v4.2.0"/>
                <w:lang w:eastAsia="en-US"/>
              </w:rPr>
              <w:t>s</w:t>
            </w:r>
          </w:p>
        </w:tc>
        <w:tc>
          <w:tcPr>
            <w:tcW w:w="3189" w:type="dxa"/>
            <w:gridSpan w:val="2"/>
          </w:tcPr>
          <w:p w14:paraId="7A9DB8C7"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004CA848" w14:textId="77777777">
        <w:trPr>
          <w:cantSplit/>
        </w:trPr>
        <w:tc>
          <w:tcPr>
            <w:tcW w:w="2518" w:type="dxa"/>
          </w:tcPr>
          <w:p w14:paraId="52B2E574" w14:textId="77777777" w:rsidR="009C4686" w:rsidRPr="00836ADA" w:rsidRDefault="009C4686" w:rsidP="00D22493">
            <w:pPr>
              <w:pStyle w:val="TAL"/>
              <w:rPr>
                <w:rFonts w:cs="v4.2.0"/>
                <w:lang w:eastAsia="en-US"/>
              </w:rPr>
            </w:pPr>
            <w:r w:rsidRPr="00836ADA">
              <w:rPr>
                <w:rFonts w:cs="v4.2.0"/>
                <w:lang w:eastAsia="en-US"/>
              </w:rPr>
              <w:t>Snonintrasearch</w:t>
            </w:r>
          </w:p>
        </w:tc>
        <w:tc>
          <w:tcPr>
            <w:tcW w:w="1273" w:type="dxa"/>
          </w:tcPr>
          <w:p w14:paraId="3419718D" w14:textId="77777777" w:rsidR="009C4686" w:rsidRPr="00836ADA" w:rsidRDefault="009C4686" w:rsidP="00D22493">
            <w:pPr>
              <w:pStyle w:val="TAL"/>
              <w:jc w:val="center"/>
              <w:rPr>
                <w:rFonts w:cs="v4.2.0"/>
                <w:lang w:eastAsia="en-US"/>
              </w:rPr>
            </w:pPr>
            <w:r w:rsidRPr="00836ADA">
              <w:rPr>
                <w:rFonts w:cs="v4.2.0"/>
                <w:lang w:eastAsia="en-US"/>
              </w:rPr>
              <w:t>dB</w:t>
            </w:r>
          </w:p>
        </w:tc>
        <w:tc>
          <w:tcPr>
            <w:tcW w:w="3189" w:type="dxa"/>
            <w:gridSpan w:val="2"/>
          </w:tcPr>
          <w:p w14:paraId="4F2602F7" w14:textId="77777777" w:rsidR="009C4686" w:rsidRPr="00836ADA" w:rsidRDefault="009C4686" w:rsidP="00D22493">
            <w:pPr>
              <w:pStyle w:val="TAL"/>
              <w:jc w:val="center"/>
              <w:rPr>
                <w:rFonts w:cs="v4.2.0"/>
                <w:lang w:eastAsia="en-US"/>
              </w:rPr>
            </w:pPr>
            <w:r w:rsidRPr="00836ADA">
              <w:rPr>
                <w:rFonts w:cs="v4.2.0"/>
                <w:lang w:eastAsia="en-US"/>
              </w:rPr>
              <w:t>Not sent</w:t>
            </w:r>
          </w:p>
        </w:tc>
      </w:tr>
      <w:tr w:rsidR="009C4686" w:rsidRPr="00836ADA" w14:paraId="635A9566" w14:textId="77777777">
        <w:trPr>
          <w:cantSplit/>
        </w:trPr>
        <w:tc>
          <w:tcPr>
            <w:tcW w:w="2518" w:type="dxa"/>
          </w:tcPr>
          <w:p w14:paraId="17E090E0" w14:textId="77777777" w:rsidR="009C4686" w:rsidRPr="00836ADA" w:rsidRDefault="009C4686" w:rsidP="00D22493">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1D229621" w14:textId="77777777" w:rsidR="009C4686" w:rsidRPr="00836ADA" w:rsidRDefault="009C4686" w:rsidP="00D22493">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52E62D09" w14:textId="77777777" w:rsidR="009C4686" w:rsidRPr="00836ADA" w:rsidRDefault="009C4686" w:rsidP="00D22493">
            <w:pPr>
              <w:pStyle w:val="EW"/>
              <w:jc w:val="center"/>
              <w:rPr>
                <w:rFonts w:ascii="Arial" w:eastAsia="?? ??" w:hAnsi="Arial" w:cs="Arial"/>
                <w:sz w:val="18"/>
                <w:szCs w:val="18"/>
                <w:lang w:eastAsia="en-US"/>
              </w:rPr>
            </w:pPr>
            <w:r w:rsidRPr="00836ADA">
              <w:rPr>
                <w:rFonts w:ascii="Arial" w:eastAsia="MS Mincho" w:hAnsi="Arial" w:cs="Arial"/>
                <w:sz w:val="18"/>
                <w:szCs w:val="18"/>
                <w:lang w:eastAsia="en-US"/>
              </w:rPr>
              <w:t>44</w:t>
            </w:r>
          </w:p>
        </w:tc>
      </w:tr>
      <w:tr w:rsidR="009C4686" w:rsidRPr="00836ADA" w14:paraId="13084751" w14:textId="77777777">
        <w:trPr>
          <w:cantSplit/>
        </w:trPr>
        <w:tc>
          <w:tcPr>
            <w:tcW w:w="2518" w:type="dxa"/>
            <w:vAlign w:val="center"/>
          </w:tcPr>
          <w:p w14:paraId="25224FCF" w14:textId="77777777" w:rsidR="009C4686" w:rsidRPr="00836ADA" w:rsidRDefault="009C4686" w:rsidP="00D22493">
            <w:pPr>
              <w:pStyle w:val="TAL"/>
              <w:rPr>
                <w:rFonts w:eastAsia="MS Mincho" w:cs="v4.2.0"/>
                <w:lang w:eastAsia="en-US"/>
              </w:rPr>
            </w:pPr>
            <w:r w:rsidRPr="00836ADA">
              <w:rPr>
                <w:rFonts w:cs="Arial"/>
                <w:bCs/>
                <w:lang w:eastAsia="en-US"/>
              </w:rPr>
              <w:t>Thresh</w:t>
            </w:r>
            <w:r w:rsidRPr="00836ADA">
              <w:rPr>
                <w:rFonts w:cs="Arial"/>
                <w:bCs/>
                <w:vertAlign w:val="subscript"/>
                <w:lang w:eastAsia="en-US"/>
              </w:rPr>
              <w:t xml:space="preserve">x, </w:t>
            </w:r>
            <w:r w:rsidRPr="00836ADA">
              <w:rPr>
                <w:rFonts w:eastAsia="MS Mincho" w:cs="Arial"/>
                <w:bCs/>
                <w:vertAlign w:val="subscript"/>
                <w:lang w:eastAsia="en-US"/>
              </w:rPr>
              <w:t>low</w:t>
            </w:r>
            <w:r w:rsidRPr="00836ADA">
              <w:rPr>
                <w:rFonts w:ascii="MS Mincho" w:eastAsia="MS Mincho" w:hAnsi="MS Mincho" w:cs="Arial"/>
                <w:bCs/>
                <w:vertAlign w:val="subscript"/>
                <w:lang w:eastAsia="en-US"/>
              </w:rPr>
              <w:t xml:space="preserve"> </w:t>
            </w:r>
            <w:r w:rsidRPr="00836ADA">
              <w:rPr>
                <w:rFonts w:eastAsia="MS Mincho" w:cs="Arial"/>
                <w:bCs/>
                <w:lang w:eastAsia="en-US"/>
              </w:rPr>
              <w:t>(Note 2)</w:t>
            </w:r>
          </w:p>
        </w:tc>
        <w:tc>
          <w:tcPr>
            <w:tcW w:w="1273" w:type="dxa"/>
            <w:vAlign w:val="center"/>
          </w:tcPr>
          <w:p w14:paraId="305C854D" w14:textId="77777777" w:rsidR="009C4686" w:rsidRPr="00836ADA" w:rsidRDefault="009C4686" w:rsidP="00D22493">
            <w:pPr>
              <w:pStyle w:val="TAL"/>
              <w:jc w:val="center"/>
              <w:rPr>
                <w:rFonts w:cs="v4.2.0"/>
                <w:lang w:eastAsia="en-US"/>
              </w:rPr>
            </w:pPr>
            <w:r w:rsidRPr="00836ADA">
              <w:rPr>
                <w:rFonts w:eastAsia="?? ??" w:cs="Arial"/>
                <w:lang w:eastAsia="en-US"/>
              </w:rPr>
              <w:t>dB</w:t>
            </w:r>
          </w:p>
        </w:tc>
        <w:tc>
          <w:tcPr>
            <w:tcW w:w="3189" w:type="dxa"/>
            <w:gridSpan w:val="2"/>
            <w:vAlign w:val="center"/>
          </w:tcPr>
          <w:p w14:paraId="6872B14A" w14:textId="77777777" w:rsidR="009C4686" w:rsidRPr="00836ADA" w:rsidRDefault="009C4686" w:rsidP="00D22493">
            <w:pPr>
              <w:pStyle w:val="TAL"/>
              <w:jc w:val="center"/>
              <w:rPr>
                <w:rFonts w:cs="v4.2.0"/>
                <w:lang w:eastAsia="en-US"/>
              </w:rPr>
            </w:pPr>
            <w:r w:rsidRPr="00836ADA">
              <w:rPr>
                <w:rFonts w:eastAsia="?? ??" w:cs="Arial"/>
                <w:lang w:eastAsia="en-US"/>
              </w:rPr>
              <w:t>42</w:t>
            </w:r>
          </w:p>
        </w:tc>
      </w:tr>
      <w:tr w:rsidR="009C4686" w:rsidRPr="00836ADA" w14:paraId="36EFD0F7" w14:textId="77777777">
        <w:trPr>
          <w:cantSplit/>
        </w:trPr>
        <w:tc>
          <w:tcPr>
            <w:tcW w:w="2518" w:type="dxa"/>
          </w:tcPr>
          <w:p w14:paraId="3FA4A353"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2A1A8A22" w14:textId="77777777" w:rsidR="009C4686" w:rsidRPr="00836ADA" w:rsidRDefault="009C4686" w:rsidP="00D22493">
            <w:pPr>
              <w:pStyle w:val="TAL"/>
              <w:jc w:val="center"/>
              <w:rPr>
                <w:rFonts w:eastAsia="?? ??" w:cs="Arial"/>
                <w:lang w:eastAsia="en-US"/>
              </w:rPr>
            </w:pPr>
          </w:p>
        </w:tc>
        <w:tc>
          <w:tcPr>
            <w:tcW w:w="3189" w:type="dxa"/>
            <w:gridSpan w:val="2"/>
          </w:tcPr>
          <w:p w14:paraId="5732122B" w14:textId="77777777" w:rsidR="009C4686" w:rsidRPr="00836ADA" w:rsidRDefault="009C4686" w:rsidP="00D22493">
            <w:pPr>
              <w:pStyle w:val="TAL"/>
              <w:jc w:val="center"/>
              <w:rPr>
                <w:rFonts w:eastAsia="?? ??" w:cs="Arial"/>
                <w:lang w:eastAsia="en-US"/>
              </w:rPr>
            </w:pPr>
            <w:r w:rsidRPr="00836ADA">
              <w:rPr>
                <w:rFonts w:cs="v4.2.0"/>
                <w:lang w:eastAsia="en-US"/>
              </w:rPr>
              <w:t>AWGN</w:t>
            </w:r>
          </w:p>
        </w:tc>
      </w:tr>
      <w:tr w:rsidR="009C4686" w:rsidRPr="00836ADA" w14:paraId="79FFCABC" w14:textId="77777777">
        <w:trPr>
          <w:cantSplit/>
          <w:trHeight w:val="423"/>
        </w:trPr>
        <w:tc>
          <w:tcPr>
            <w:tcW w:w="6980" w:type="dxa"/>
            <w:gridSpan w:val="4"/>
          </w:tcPr>
          <w:p w14:paraId="2930694D" w14:textId="77777777" w:rsidR="009C4686" w:rsidRPr="00836ADA" w:rsidRDefault="009C4686" w:rsidP="00D22493">
            <w:pPr>
              <w:pStyle w:val="TAN"/>
              <w:rPr>
                <w:rFonts w:eastAsia="MS Mincho" w:cs="Arial"/>
                <w:lang w:eastAsia="en-US"/>
              </w:rPr>
            </w:pPr>
            <w:r w:rsidRPr="00836ADA">
              <w:rPr>
                <w:rFonts w:cs="Arial"/>
                <w:lang w:eastAsia="en-US"/>
              </w:rPr>
              <w:t>Note 1:</w:t>
            </w:r>
            <w:r w:rsidRPr="00836ADA">
              <w:rPr>
                <w:rFonts w:cs="Arial"/>
                <w:lang w:eastAsia="en-US"/>
              </w:rPr>
              <w:tab/>
              <w:t>OCNG shall be used such that cell 2 is fully allocated and a constant total transmitted power spectral density is achieved for all OFDM symbols.</w:t>
            </w:r>
          </w:p>
          <w:p w14:paraId="41447315" w14:textId="77777777" w:rsidR="009C4686" w:rsidRPr="00836ADA" w:rsidRDefault="009C4686" w:rsidP="00D22493">
            <w:pPr>
              <w:pStyle w:val="TAN"/>
              <w:rPr>
                <w:rFonts w:eastAsia="MS Mincho" w:cs="Arial"/>
                <w:lang w:eastAsia="en-US"/>
              </w:rPr>
            </w:pPr>
            <w:r w:rsidRPr="00836ADA">
              <w:rPr>
                <w:rFonts w:eastAsia="MS Mincho" w:cs="Arial"/>
                <w:lang w:eastAsia="en-US"/>
              </w:rPr>
              <w:t>Note 2:</w:t>
            </w:r>
            <w:r w:rsidRPr="00836ADA">
              <w:rPr>
                <w:rFonts w:eastAsia="?? ??" w:cs="Arial"/>
                <w:lang w:eastAsia="en-US"/>
              </w:rPr>
              <w:tab/>
            </w:r>
            <w:r w:rsidRPr="00836ADA">
              <w:rPr>
                <w:rFonts w:cs="v4.2.0"/>
                <w:lang w:eastAsia="en-US"/>
              </w:rPr>
              <w:t xml:space="preserve">This refers to the value of </w:t>
            </w:r>
            <w:r w:rsidRPr="00836ADA">
              <w:rPr>
                <w:rFonts w:cs="Arial"/>
                <w:bCs/>
                <w:lang w:eastAsia="en-US"/>
              </w:rPr>
              <w:t>Thresh</w:t>
            </w:r>
            <w:r w:rsidRPr="00836ADA">
              <w:rPr>
                <w:rFonts w:cs="Arial"/>
                <w:b/>
                <w:bCs/>
                <w:vertAlign w:val="subscript"/>
                <w:lang w:eastAsia="en-US"/>
              </w:rPr>
              <w:t xml:space="preserve">x, low  </w:t>
            </w:r>
            <w:r w:rsidRPr="00836ADA">
              <w:rPr>
                <w:rFonts w:cs="v4.2.0"/>
                <w:lang w:eastAsia="en-US"/>
              </w:rPr>
              <w:t>which is included in E-UTRA system information, and is a threshold for the UTRA target cell.</w:t>
            </w:r>
          </w:p>
        </w:tc>
      </w:tr>
    </w:tbl>
    <w:p w14:paraId="651193E4" w14:textId="77777777" w:rsidR="009C4686" w:rsidRPr="00836ADA" w:rsidRDefault="009C4686" w:rsidP="009C4686">
      <w:pPr>
        <w:rPr>
          <w:rFonts w:cs="v4.2.0"/>
        </w:rPr>
      </w:pPr>
    </w:p>
    <w:p w14:paraId="6E638CEF" w14:textId="77777777" w:rsidR="009C4686" w:rsidRPr="00836ADA" w:rsidRDefault="009C4686" w:rsidP="009C4686">
      <w:pPr>
        <w:pStyle w:val="Heading5"/>
      </w:pPr>
      <w:bookmarkStart w:id="526" w:name="_Toc535329440"/>
      <w:r w:rsidRPr="00836ADA">
        <w:t>A.5.5.5.1.2</w:t>
      </w:r>
      <w:r w:rsidRPr="00836ADA">
        <w:tab/>
        <w:t>Test Requirements</w:t>
      </w:r>
      <w:bookmarkEnd w:id="526"/>
    </w:p>
    <w:p w14:paraId="7C22975E" w14:textId="77777777" w:rsidR="009C4686" w:rsidRPr="00836ADA" w:rsidRDefault="009C4686" w:rsidP="009C4686">
      <w:r w:rsidRPr="00836ADA">
        <w:t>The cell re-selection delay is defined as the time from the beginning of time period T</w:t>
      </w:r>
      <w:r w:rsidRPr="00836ADA">
        <w:rPr>
          <w:rFonts w:eastAsia="MS Mincho"/>
        </w:rPr>
        <w:t>2</w:t>
      </w:r>
      <w:r w:rsidRPr="00836ADA">
        <w:t>, to the moment when the UE camps on Cell 2, and starts to send preambles on the PRACH for sending the RRC CONNECTION REQUEST message to perform a Tracking Area Update procedure on Cell 2.</w:t>
      </w:r>
    </w:p>
    <w:p w14:paraId="5615FCBD" w14:textId="77777777" w:rsidR="009C4686" w:rsidRPr="00836ADA" w:rsidRDefault="009C4686" w:rsidP="009C4686">
      <w:r w:rsidRPr="00836ADA">
        <w:t xml:space="preserve">The cell re-selection delay shall be less than </w:t>
      </w:r>
      <w:r w:rsidR="006D47E3" w:rsidRPr="00836ADA">
        <w:t xml:space="preserve">66 </w:t>
      </w:r>
      <w:r w:rsidRPr="00836ADA">
        <w:t>s.</w:t>
      </w:r>
    </w:p>
    <w:p w14:paraId="248DC7C9" w14:textId="77777777" w:rsidR="009C4686" w:rsidRPr="00836ADA" w:rsidRDefault="009C4686" w:rsidP="009C4686">
      <w:r w:rsidRPr="00836ADA">
        <w:t>The rate of correct cell reselections observed during repeated tests shall be at least 90%.</w:t>
      </w:r>
    </w:p>
    <w:p w14:paraId="6E363DC9" w14:textId="77777777" w:rsidR="009C4686" w:rsidRPr="00836ADA" w:rsidRDefault="009C4686" w:rsidP="009C4686">
      <w:pPr>
        <w:pStyle w:val="NO"/>
        <w:ind w:left="851"/>
        <w:rPr>
          <w:rFonts w:cs="v4.2.0"/>
        </w:rPr>
      </w:pPr>
      <w:r w:rsidRPr="00836ADA">
        <w:rPr>
          <w:rFonts w:cs="v4.2.0"/>
        </w:rPr>
        <w:t>NOTE:</w:t>
      </w:r>
      <w:r w:rsidRPr="00836ADA">
        <w:rPr>
          <w:rFonts w:cs="v4.2.0"/>
        </w:rPr>
        <w:tab/>
        <w:t xml:space="preserve">The cell re-selection delay can be expressed as: </w:t>
      </w:r>
      <w:r w:rsidR="006D47E3" w:rsidRPr="00836ADA">
        <w:rPr>
          <w:position w:val="-14"/>
        </w:rPr>
        <w:object w:dxaOrig="4660" w:dyaOrig="380" w14:anchorId="1F088C8C">
          <v:shape id="_x0000_i1263" type="#_x0000_t75" style="width:233.5pt;height:19pt" o:ole="" fillcolor="window">
            <v:imagedata r:id="rId339" o:title=""/>
          </v:shape>
          <o:OLEObject Type="Embed" ProgID="Equation.3" ShapeID="_x0000_i1263" DrawAspect="Content" ObjectID="_1710575939" r:id="rId340"/>
        </w:object>
      </w:r>
      <w:r w:rsidRPr="00836ADA">
        <w:rPr>
          <w:rFonts w:cs="v4.2.0"/>
        </w:rPr>
        <w:t>, where:</w:t>
      </w:r>
    </w:p>
    <w:p w14:paraId="31ED4B12"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7765BF89"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1571EE59"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4ED17E4F" w14:textId="77777777" w:rsidR="009C4686" w:rsidRPr="00836ADA" w:rsidRDefault="009C4686" w:rsidP="009C4686">
      <w:pPr>
        <w:pStyle w:val="EX"/>
      </w:pPr>
      <w:r w:rsidRPr="00836ADA">
        <w:t>T</w:t>
      </w:r>
      <w:r w:rsidRPr="00836ADA">
        <w:rPr>
          <w:vertAlign w:val="subscript"/>
        </w:rPr>
        <w:t xml:space="preserve">higher_priority_search </w:t>
      </w:r>
      <w:r w:rsidRPr="00836ADA">
        <w:t>is described in section 4.2.2</w:t>
      </w:r>
    </w:p>
    <w:p w14:paraId="55E77C75" w14:textId="77777777" w:rsidR="009C4686" w:rsidRPr="00836ADA" w:rsidRDefault="009C4686" w:rsidP="009C4686">
      <w:r w:rsidRPr="00836ADA">
        <w:t xml:space="preserve">This gives a total of </w:t>
      </w:r>
      <w:r w:rsidR="006D47E3" w:rsidRPr="00836ADA">
        <w:t>67.7</w:t>
      </w:r>
      <w:r w:rsidRPr="00836ADA">
        <w:t xml:space="preserve">, allow </w:t>
      </w:r>
      <w:r w:rsidR="006D47E3" w:rsidRPr="00836ADA">
        <w:t xml:space="preserve">66 </w:t>
      </w:r>
      <w:r w:rsidRPr="00836ADA">
        <w:t>s in the test case.</w:t>
      </w:r>
    </w:p>
    <w:p w14:paraId="2C9E7397" w14:textId="77777777" w:rsidR="009C4686" w:rsidRPr="00836ADA" w:rsidRDefault="009C4686" w:rsidP="009C4686">
      <w:pPr>
        <w:pStyle w:val="Heading4"/>
      </w:pPr>
      <w:bookmarkStart w:id="527" w:name="_Toc535329441"/>
      <w:r w:rsidRPr="00836ADA">
        <w:t>A.5.5.5.2</w:t>
      </w:r>
      <w:r w:rsidRPr="00836ADA">
        <w:tab/>
        <w:t>Reselection to E-UTRA FDD when HS-DSCH DRX is configured (E-UTRA has lower priority)</w:t>
      </w:r>
      <w:bookmarkEnd w:id="527"/>
    </w:p>
    <w:p w14:paraId="55C52E96" w14:textId="77777777" w:rsidR="009C4686" w:rsidRPr="00836ADA" w:rsidRDefault="009C4686" w:rsidP="009C4686">
      <w:pPr>
        <w:pStyle w:val="Heading5"/>
      </w:pPr>
      <w:bookmarkStart w:id="528" w:name="_Toc535329442"/>
      <w:r w:rsidRPr="00836ADA">
        <w:t>A.5.5.5 2.1</w:t>
      </w:r>
      <w:r w:rsidRPr="00836ADA">
        <w:tab/>
        <w:t>Test Purpose and Environment</w:t>
      </w:r>
      <w:bookmarkEnd w:id="528"/>
    </w:p>
    <w:p w14:paraId="08991C51" w14:textId="77777777" w:rsidR="009C4686" w:rsidRPr="00836ADA" w:rsidRDefault="009C4686" w:rsidP="009C4686">
      <w:pPr>
        <w:rPr>
          <w:rFonts w:cs="v4.2.0"/>
        </w:rPr>
      </w:pPr>
      <w:r w:rsidRPr="00836ADA">
        <w:rPr>
          <w:rFonts w:cs="v4.2.0"/>
        </w:rPr>
        <w:t>This test is to verify the requirement for the UTRAN to E-UTRAN cell reselection delay reported in section 5.5.2.1.5.</w:t>
      </w:r>
    </w:p>
    <w:p w14:paraId="74E01182" w14:textId="77777777" w:rsidR="009C4686" w:rsidRPr="00836ADA" w:rsidRDefault="009C4686" w:rsidP="009C4686">
      <w:pPr>
        <w:rPr>
          <w:rFonts w:cs="v4.2.0"/>
        </w:rPr>
      </w:pPr>
      <w:r w:rsidRPr="00836ADA">
        <w:rPr>
          <w:rFonts w:cs="v4.2.0"/>
        </w:rPr>
        <w:t>This scenario implies the presence of 1 UTRAN serving cell, and 1 E-UTRAN cell to be re-selected. The UE is requested to monitor neighbouring cells on 1 UTRAN carrier and 1 E-UTRAN carrier. Test parameters are given in Table, A.5.4O, A.5.4P, A.5.4Q. The test consists of two successive time periods, with time duration of T1 and T2, respectively. Both UTRA cell 1 and E-UTRA cell 2 are already identified by the UE prior to the start of the test. Cell 2 is of lower priority than cell 1. Cell 1 and cell 2 shall belong to different tracking areas.</w:t>
      </w:r>
    </w:p>
    <w:p w14:paraId="530CB05F" w14:textId="77777777" w:rsidR="009C4686" w:rsidRPr="00836ADA" w:rsidRDefault="009C4686" w:rsidP="009C4686">
      <w:r w:rsidRPr="00836ADA">
        <w:t>CELL_FACH with discontinuous HS-DSCH reception and with only the first DRX cycle active should be configured. The UE should not be scheduled with HS-DSCH data during T1 and T2 such that the DRX cycle becomes active.</w:t>
      </w:r>
    </w:p>
    <w:p w14:paraId="28D70800" w14:textId="77777777" w:rsidR="009C4686" w:rsidRPr="00836ADA" w:rsidRDefault="009C4686" w:rsidP="0079728B">
      <w:pPr>
        <w:pStyle w:val="TH"/>
      </w:pPr>
      <w:r w:rsidRPr="00836ADA">
        <w:t xml:space="preserve">Table A.5.4O: General test parameters for UTRAN to E-UTRAN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790CAE43" w14:textId="77777777">
        <w:trPr>
          <w:cantSplit/>
          <w:jc w:val="center"/>
        </w:trPr>
        <w:tc>
          <w:tcPr>
            <w:tcW w:w="4164" w:type="dxa"/>
            <w:gridSpan w:val="2"/>
          </w:tcPr>
          <w:p w14:paraId="5C5AB985"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1F8C1523"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5C138FD1"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7581364A"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372D70E9" w14:textId="77777777">
        <w:trPr>
          <w:cantSplit/>
          <w:jc w:val="center"/>
        </w:trPr>
        <w:tc>
          <w:tcPr>
            <w:tcW w:w="1613" w:type="dxa"/>
            <w:vMerge w:val="restart"/>
          </w:tcPr>
          <w:p w14:paraId="76864A6E"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18E2552D"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3DEA5286" w14:textId="77777777" w:rsidR="009C4686" w:rsidRPr="00836ADA" w:rsidRDefault="009C4686" w:rsidP="00D22493">
            <w:pPr>
              <w:pStyle w:val="TAL"/>
              <w:rPr>
                <w:rFonts w:cs="Arial"/>
                <w:lang w:eastAsia="en-US"/>
              </w:rPr>
            </w:pPr>
          </w:p>
        </w:tc>
        <w:tc>
          <w:tcPr>
            <w:tcW w:w="1134" w:type="dxa"/>
          </w:tcPr>
          <w:p w14:paraId="616CBAD7" w14:textId="77777777" w:rsidR="009C4686" w:rsidRPr="00836ADA" w:rsidRDefault="009C4686" w:rsidP="00D22493">
            <w:pPr>
              <w:pStyle w:val="TAL"/>
              <w:rPr>
                <w:rFonts w:cs="Arial"/>
                <w:lang w:eastAsia="en-US"/>
              </w:rPr>
            </w:pPr>
            <w:r w:rsidRPr="00836ADA">
              <w:rPr>
                <w:rFonts w:cs="Arial"/>
                <w:lang w:eastAsia="en-US"/>
              </w:rPr>
              <w:t>Cell 1</w:t>
            </w:r>
          </w:p>
        </w:tc>
        <w:tc>
          <w:tcPr>
            <w:tcW w:w="1472" w:type="dxa"/>
          </w:tcPr>
          <w:p w14:paraId="2348B3FB" w14:textId="77777777" w:rsidR="009C4686" w:rsidRPr="00836ADA" w:rsidRDefault="009C4686" w:rsidP="00D22493">
            <w:pPr>
              <w:pStyle w:val="TAL"/>
              <w:rPr>
                <w:rFonts w:cs="Arial"/>
                <w:lang w:eastAsia="en-US"/>
              </w:rPr>
            </w:pPr>
            <w:r w:rsidRPr="00836ADA">
              <w:rPr>
                <w:rFonts w:cs="Arial"/>
                <w:lang w:eastAsia="en-US"/>
              </w:rPr>
              <w:t>UTRAN cell</w:t>
            </w:r>
          </w:p>
        </w:tc>
      </w:tr>
      <w:tr w:rsidR="009C4686" w:rsidRPr="00836ADA" w14:paraId="254FA804" w14:textId="77777777">
        <w:trPr>
          <w:cantSplit/>
          <w:jc w:val="center"/>
        </w:trPr>
        <w:tc>
          <w:tcPr>
            <w:tcW w:w="1613" w:type="dxa"/>
            <w:vMerge/>
          </w:tcPr>
          <w:p w14:paraId="6551747B" w14:textId="77777777" w:rsidR="009C4686" w:rsidRPr="00836ADA" w:rsidRDefault="009C4686" w:rsidP="00D22493">
            <w:pPr>
              <w:pStyle w:val="TAL"/>
              <w:rPr>
                <w:rFonts w:cs="Arial"/>
                <w:lang w:eastAsia="en-US"/>
              </w:rPr>
            </w:pPr>
          </w:p>
        </w:tc>
        <w:tc>
          <w:tcPr>
            <w:tcW w:w="2551" w:type="dxa"/>
          </w:tcPr>
          <w:p w14:paraId="00EE8AB9"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5A4C8E3B" w14:textId="77777777" w:rsidR="009C4686" w:rsidRPr="00836ADA" w:rsidRDefault="009C4686" w:rsidP="00D22493">
            <w:pPr>
              <w:pStyle w:val="TAL"/>
              <w:rPr>
                <w:rFonts w:cs="Arial"/>
                <w:lang w:eastAsia="en-US"/>
              </w:rPr>
            </w:pPr>
          </w:p>
        </w:tc>
        <w:tc>
          <w:tcPr>
            <w:tcW w:w="1134" w:type="dxa"/>
          </w:tcPr>
          <w:p w14:paraId="45F96206" w14:textId="77777777" w:rsidR="009C4686" w:rsidRPr="00836ADA" w:rsidRDefault="009C4686" w:rsidP="00D22493">
            <w:pPr>
              <w:pStyle w:val="TAL"/>
              <w:rPr>
                <w:rFonts w:cs="Arial"/>
                <w:lang w:eastAsia="en-US"/>
              </w:rPr>
            </w:pPr>
            <w:r w:rsidRPr="00836ADA">
              <w:rPr>
                <w:rFonts w:cs="Arial"/>
                <w:lang w:eastAsia="en-US"/>
              </w:rPr>
              <w:t>Cell 2</w:t>
            </w:r>
          </w:p>
        </w:tc>
        <w:tc>
          <w:tcPr>
            <w:tcW w:w="1472" w:type="dxa"/>
            <w:tcBorders>
              <w:bottom w:val="single" w:sz="4" w:space="0" w:color="auto"/>
            </w:tcBorders>
          </w:tcPr>
          <w:p w14:paraId="0B325766" w14:textId="77777777" w:rsidR="009C4686" w:rsidRPr="00836ADA" w:rsidRDefault="009C4686" w:rsidP="00D22493">
            <w:pPr>
              <w:pStyle w:val="TAL"/>
              <w:rPr>
                <w:rFonts w:cs="Arial"/>
                <w:lang w:eastAsia="en-US"/>
              </w:rPr>
            </w:pPr>
            <w:r w:rsidRPr="00836ADA">
              <w:rPr>
                <w:rFonts w:cs="Arial"/>
                <w:lang w:eastAsia="en-US"/>
              </w:rPr>
              <w:t>E-UTRAN cell</w:t>
            </w:r>
          </w:p>
        </w:tc>
      </w:tr>
      <w:tr w:rsidR="009C4686" w:rsidRPr="00836ADA" w14:paraId="5E80C6B5" w14:textId="77777777">
        <w:trPr>
          <w:cantSplit/>
          <w:jc w:val="center"/>
        </w:trPr>
        <w:tc>
          <w:tcPr>
            <w:tcW w:w="1613" w:type="dxa"/>
          </w:tcPr>
          <w:p w14:paraId="7BED71A0" w14:textId="77777777" w:rsidR="009C4686" w:rsidRPr="00836ADA" w:rsidRDefault="009C4686" w:rsidP="00D22493">
            <w:pPr>
              <w:pStyle w:val="TAL"/>
              <w:rPr>
                <w:rFonts w:cs="Arial"/>
                <w:lang w:eastAsia="en-US"/>
              </w:rPr>
            </w:pPr>
            <w:r w:rsidRPr="00836ADA">
              <w:rPr>
                <w:rFonts w:cs="Arial"/>
                <w:lang w:eastAsia="en-US"/>
              </w:rPr>
              <w:t>Final condition</w:t>
            </w:r>
          </w:p>
        </w:tc>
        <w:tc>
          <w:tcPr>
            <w:tcW w:w="2551" w:type="dxa"/>
          </w:tcPr>
          <w:p w14:paraId="5F2CEE99"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59CA5DF0" w14:textId="77777777" w:rsidR="009C4686" w:rsidRPr="00836ADA" w:rsidRDefault="009C4686" w:rsidP="00D22493">
            <w:pPr>
              <w:pStyle w:val="TAL"/>
              <w:rPr>
                <w:rFonts w:cs="Arial"/>
                <w:lang w:eastAsia="en-US"/>
              </w:rPr>
            </w:pPr>
          </w:p>
        </w:tc>
        <w:tc>
          <w:tcPr>
            <w:tcW w:w="1134" w:type="dxa"/>
          </w:tcPr>
          <w:p w14:paraId="4382B1C7" w14:textId="77777777" w:rsidR="009C4686" w:rsidRPr="00836ADA" w:rsidRDefault="009C4686" w:rsidP="00D22493">
            <w:pPr>
              <w:pStyle w:val="TAL"/>
              <w:rPr>
                <w:rFonts w:cs="Arial"/>
                <w:lang w:eastAsia="en-US"/>
              </w:rPr>
            </w:pPr>
            <w:r w:rsidRPr="00836ADA">
              <w:rPr>
                <w:rFonts w:cs="Arial"/>
                <w:lang w:eastAsia="en-US"/>
              </w:rPr>
              <w:t>Cell 2</w:t>
            </w:r>
          </w:p>
        </w:tc>
        <w:tc>
          <w:tcPr>
            <w:tcW w:w="1472" w:type="dxa"/>
          </w:tcPr>
          <w:p w14:paraId="07EB0739"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461AF979" w14:textId="77777777">
        <w:trPr>
          <w:cantSplit/>
          <w:jc w:val="center"/>
        </w:trPr>
        <w:tc>
          <w:tcPr>
            <w:tcW w:w="4164" w:type="dxa"/>
            <w:gridSpan w:val="2"/>
          </w:tcPr>
          <w:p w14:paraId="0D540604" w14:textId="77777777" w:rsidR="009C4686" w:rsidRPr="00836ADA" w:rsidRDefault="009C4686" w:rsidP="00D22493">
            <w:pPr>
              <w:pStyle w:val="TAL"/>
              <w:rPr>
                <w:rFonts w:cs="Arial"/>
                <w:lang w:eastAsia="en-US"/>
              </w:rPr>
            </w:pPr>
          </w:p>
        </w:tc>
        <w:tc>
          <w:tcPr>
            <w:tcW w:w="709" w:type="dxa"/>
          </w:tcPr>
          <w:p w14:paraId="6B778F62" w14:textId="77777777" w:rsidR="009C4686" w:rsidRPr="00836ADA" w:rsidRDefault="009C4686" w:rsidP="00D22493">
            <w:pPr>
              <w:pStyle w:val="TAL"/>
              <w:rPr>
                <w:rFonts w:cs="Arial"/>
                <w:lang w:eastAsia="en-US"/>
              </w:rPr>
            </w:pPr>
          </w:p>
        </w:tc>
        <w:tc>
          <w:tcPr>
            <w:tcW w:w="1134" w:type="dxa"/>
          </w:tcPr>
          <w:p w14:paraId="64C48AD3" w14:textId="77777777" w:rsidR="009C4686" w:rsidRPr="00836ADA" w:rsidRDefault="009C4686" w:rsidP="00D22493">
            <w:pPr>
              <w:pStyle w:val="TAL"/>
              <w:rPr>
                <w:rFonts w:cs="Arial"/>
                <w:lang w:eastAsia="en-US"/>
              </w:rPr>
            </w:pPr>
          </w:p>
        </w:tc>
        <w:tc>
          <w:tcPr>
            <w:tcW w:w="1472" w:type="dxa"/>
          </w:tcPr>
          <w:p w14:paraId="630EB3F7" w14:textId="77777777" w:rsidR="009C4686" w:rsidRPr="00836ADA" w:rsidRDefault="009C4686" w:rsidP="00D22493">
            <w:pPr>
              <w:pStyle w:val="TAL"/>
              <w:rPr>
                <w:rFonts w:cs="Arial"/>
                <w:lang w:eastAsia="en-US"/>
              </w:rPr>
            </w:pPr>
          </w:p>
        </w:tc>
      </w:tr>
      <w:tr w:rsidR="009C4686" w:rsidRPr="00836ADA" w14:paraId="58CBB311" w14:textId="77777777">
        <w:trPr>
          <w:cantSplit/>
          <w:jc w:val="center"/>
        </w:trPr>
        <w:tc>
          <w:tcPr>
            <w:tcW w:w="4164" w:type="dxa"/>
            <w:gridSpan w:val="2"/>
          </w:tcPr>
          <w:p w14:paraId="13E182A2" w14:textId="77777777" w:rsidR="009C4686" w:rsidRPr="00836ADA" w:rsidRDefault="009C4686" w:rsidP="00D22493">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709" w:type="dxa"/>
          </w:tcPr>
          <w:p w14:paraId="4D5D3500"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0BC72B07" w14:textId="77777777" w:rsidR="009C4686" w:rsidRPr="00836ADA" w:rsidRDefault="009C4686" w:rsidP="00D22493">
            <w:pPr>
              <w:pStyle w:val="TAL"/>
              <w:rPr>
                <w:rFonts w:cs="Arial"/>
                <w:lang w:eastAsia="en-US"/>
              </w:rPr>
            </w:pPr>
            <w:r w:rsidRPr="00836ADA">
              <w:rPr>
                <w:rFonts w:cs="Arial"/>
                <w:lang w:eastAsia="en-US"/>
              </w:rPr>
              <w:t>8</w:t>
            </w:r>
          </w:p>
        </w:tc>
        <w:tc>
          <w:tcPr>
            <w:tcW w:w="1472" w:type="dxa"/>
          </w:tcPr>
          <w:p w14:paraId="72CA5FD7" w14:textId="77777777" w:rsidR="009C4686" w:rsidRPr="00836ADA" w:rsidRDefault="009C4686" w:rsidP="00D22493">
            <w:pPr>
              <w:pStyle w:val="TAL"/>
              <w:rPr>
                <w:rFonts w:cs="Arial"/>
                <w:lang w:eastAsia="en-US"/>
              </w:rPr>
            </w:pPr>
            <w:r w:rsidRPr="00836ADA">
              <w:rPr>
                <w:rFonts w:cs="Arial"/>
                <w:lang w:eastAsia="en-US"/>
              </w:rPr>
              <w:t>DRX cycle length</w:t>
            </w:r>
          </w:p>
        </w:tc>
      </w:tr>
      <w:tr w:rsidR="009C4686" w:rsidRPr="00836ADA" w14:paraId="78E878CC" w14:textId="77777777">
        <w:trPr>
          <w:cantSplit/>
          <w:jc w:val="center"/>
        </w:trPr>
        <w:tc>
          <w:tcPr>
            <w:tcW w:w="4164" w:type="dxa"/>
            <w:gridSpan w:val="2"/>
          </w:tcPr>
          <w:p w14:paraId="19A165AD" w14:textId="77777777" w:rsidR="009C4686" w:rsidRPr="00836ADA" w:rsidRDefault="009C4686" w:rsidP="00D22493">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709" w:type="dxa"/>
          </w:tcPr>
          <w:p w14:paraId="5FC650CC"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56168FBA"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3A94C8CF"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26B2A90A" w14:textId="77777777">
        <w:trPr>
          <w:cantSplit/>
          <w:jc w:val="center"/>
        </w:trPr>
        <w:tc>
          <w:tcPr>
            <w:tcW w:w="4164" w:type="dxa"/>
            <w:gridSpan w:val="2"/>
          </w:tcPr>
          <w:p w14:paraId="096F34E1" w14:textId="77777777" w:rsidR="009C4686" w:rsidRPr="00836ADA" w:rsidRDefault="009C4686" w:rsidP="00D22493">
            <w:pPr>
              <w:pStyle w:val="TAL"/>
              <w:rPr>
                <w:rFonts w:cs="Arial"/>
                <w:lang w:eastAsia="en-US"/>
              </w:rPr>
            </w:pPr>
            <w:r w:rsidRPr="00836ADA">
              <w:rPr>
                <w:rFonts w:cs="Arial"/>
                <w:lang w:eastAsia="en-US"/>
              </w:rPr>
              <w:t>T321</w:t>
            </w:r>
          </w:p>
        </w:tc>
        <w:tc>
          <w:tcPr>
            <w:tcW w:w="709" w:type="dxa"/>
          </w:tcPr>
          <w:p w14:paraId="0A4C5E81"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2ED22845" w14:textId="77777777" w:rsidR="009C4686" w:rsidRPr="00836ADA" w:rsidRDefault="009C4686" w:rsidP="00D22493">
            <w:pPr>
              <w:pStyle w:val="TAL"/>
              <w:rPr>
                <w:rFonts w:cs="Arial"/>
                <w:lang w:eastAsia="en-US"/>
              </w:rPr>
            </w:pPr>
            <w:r w:rsidRPr="00836ADA">
              <w:rPr>
                <w:rFonts w:cs="Arial"/>
                <w:lang w:eastAsia="en-US"/>
              </w:rPr>
              <w:t>100</w:t>
            </w:r>
          </w:p>
        </w:tc>
        <w:tc>
          <w:tcPr>
            <w:tcW w:w="1472" w:type="dxa"/>
          </w:tcPr>
          <w:p w14:paraId="4F5FBBC1" w14:textId="77777777" w:rsidR="009C4686" w:rsidRPr="00836ADA" w:rsidRDefault="009C4686" w:rsidP="00D22493">
            <w:pPr>
              <w:pStyle w:val="TAL"/>
              <w:rPr>
                <w:rFonts w:cs="Arial"/>
                <w:lang w:eastAsia="en-US"/>
              </w:rPr>
            </w:pPr>
            <w:r w:rsidRPr="00836ADA">
              <w:rPr>
                <w:rFonts w:cs="Arial"/>
                <w:lang w:eastAsia="en-US"/>
              </w:rPr>
              <w:t>Time before the DRX cycle is activated</w:t>
            </w:r>
          </w:p>
        </w:tc>
      </w:tr>
      <w:tr w:rsidR="009C4686" w:rsidRPr="00836ADA" w14:paraId="6807FCA4" w14:textId="77777777">
        <w:trPr>
          <w:cantSplit/>
          <w:jc w:val="center"/>
        </w:trPr>
        <w:tc>
          <w:tcPr>
            <w:tcW w:w="4164" w:type="dxa"/>
            <w:gridSpan w:val="2"/>
          </w:tcPr>
          <w:p w14:paraId="2F0BBAE0"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700CFFD5" w14:textId="77777777" w:rsidR="009C4686" w:rsidRPr="00836ADA" w:rsidRDefault="009C4686" w:rsidP="00D22493">
            <w:pPr>
              <w:pStyle w:val="TAL"/>
              <w:rPr>
                <w:rFonts w:cs="Arial"/>
                <w:lang w:eastAsia="en-US"/>
              </w:rPr>
            </w:pPr>
          </w:p>
        </w:tc>
        <w:tc>
          <w:tcPr>
            <w:tcW w:w="1134" w:type="dxa"/>
          </w:tcPr>
          <w:p w14:paraId="3DBF9420"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79A2724D"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5CC39717" w14:textId="77777777">
        <w:trPr>
          <w:cantSplit/>
          <w:jc w:val="center"/>
        </w:trPr>
        <w:tc>
          <w:tcPr>
            <w:tcW w:w="4164" w:type="dxa"/>
            <w:gridSpan w:val="2"/>
          </w:tcPr>
          <w:p w14:paraId="15740569"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1F003ADA" w14:textId="77777777" w:rsidR="009C4686" w:rsidRPr="00836ADA" w:rsidRDefault="009C4686" w:rsidP="00D22493">
            <w:pPr>
              <w:pStyle w:val="TAL"/>
              <w:rPr>
                <w:rFonts w:cs="Arial"/>
                <w:lang w:eastAsia="en-US"/>
              </w:rPr>
            </w:pPr>
          </w:p>
        </w:tc>
        <w:tc>
          <w:tcPr>
            <w:tcW w:w="1134" w:type="dxa"/>
          </w:tcPr>
          <w:p w14:paraId="66DE8F64"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032FD323"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7C93A03C" w14:textId="77777777">
        <w:trPr>
          <w:cantSplit/>
          <w:jc w:val="center"/>
        </w:trPr>
        <w:tc>
          <w:tcPr>
            <w:tcW w:w="4164" w:type="dxa"/>
            <w:gridSpan w:val="2"/>
          </w:tcPr>
          <w:p w14:paraId="56884218" w14:textId="77777777" w:rsidR="009C4686" w:rsidRPr="00836ADA" w:rsidRDefault="009C4686" w:rsidP="00D22493">
            <w:pPr>
              <w:pStyle w:val="TAL"/>
              <w:rPr>
                <w:rFonts w:cs="Arial"/>
                <w:lang w:eastAsia="en-US"/>
              </w:rPr>
            </w:pPr>
            <w:r w:rsidRPr="00836ADA">
              <w:rPr>
                <w:rFonts w:cs="Arial"/>
                <w:lang w:eastAsia="en-US"/>
              </w:rPr>
              <w:t>T1</w:t>
            </w:r>
          </w:p>
        </w:tc>
        <w:tc>
          <w:tcPr>
            <w:tcW w:w="709" w:type="dxa"/>
          </w:tcPr>
          <w:p w14:paraId="445C8369"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2C2A342E" w14:textId="77777777" w:rsidR="009C4686" w:rsidRPr="00836ADA" w:rsidRDefault="009C4686" w:rsidP="00D22493">
            <w:pPr>
              <w:pStyle w:val="TAL"/>
              <w:rPr>
                <w:rFonts w:cs="Arial"/>
                <w:lang w:eastAsia="en-US"/>
              </w:rPr>
            </w:pPr>
            <w:r w:rsidRPr="00836ADA">
              <w:rPr>
                <w:rFonts w:eastAsia="MS Mincho" w:cs="Arial"/>
                <w:lang w:eastAsia="en-US"/>
              </w:rPr>
              <w:t>&gt;20</w:t>
            </w:r>
          </w:p>
        </w:tc>
        <w:tc>
          <w:tcPr>
            <w:tcW w:w="1472" w:type="dxa"/>
          </w:tcPr>
          <w:p w14:paraId="6A2084CD" w14:textId="77777777" w:rsidR="009C4686" w:rsidRPr="00836ADA" w:rsidRDefault="009C4686" w:rsidP="00D22493">
            <w:pPr>
              <w:pStyle w:val="TAL"/>
              <w:rPr>
                <w:rFonts w:cs="Arial"/>
                <w:lang w:eastAsia="en-US"/>
              </w:rPr>
            </w:pPr>
            <w:r w:rsidRPr="00836ADA">
              <w:rPr>
                <w:rFonts w:cs="Arial"/>
                <w:lang w:eastAsia="en-US"/>
              </w:rPr>
              <w:t>T1 need to be defined so that cell re-selection reaction time is taken into account.</w:t>
            </w:r>
          </w:p>
        </w:tc>
      </w:tr>
      <w:tr w:rsidR="009C4686" w:rsidRPr="00836ADA" w14:paraId="7D287AC4" w14:textId="77777777">
        <w:trPr>
          <w:cantSplit/>
          <w:jc w:val="center"/>
        </w:trPr>
        <w:tc>
          <w:tcPr>
            <w:tcW w:w="4164" w:type="dxa"/>
            <w:gridSpan w:val="2"/>
          </w:tcPr>
          <w:p w14:paraId="46770FFD" w14:textId="77777777" w:rsidR="009C4686" w:rsidRPr="00836ADA" w:rsidRDefault="009C4686" w:rsidP="00D22493">
            <w:pPr>
              <w:pStyle w:val="TAL"/>
              <w:rPr>
                <w:rFonts w:cs="Arial"/>
                <w:lang w:eastAsia="en-US"/>
              </w:rPr>
            </w:pPr>
            <w:r w:rsidRPr="00836ADA">
              <w:rPr>
                <w:rFonts w:cs="Arial"/>
                <w:lang w:eastAsia="en-US"/>
              </w:rPr>
              <w:t>T2</w:t>
            </w:r>
          </w:p>
        </w:tc>
        <w:tc>
          <w:tcPr>
            <w:tcW w:w="709" w:type="dxa"/>
          </w:tcPr>
          <w:p w14:paraId="60AD2FDB"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6F11C151" w14:textId="77777777" w:rsidR="009C4686" w:rsidRPr="00836ADA" w:rsidRDefault="009C4686" w:rsidP="00D22493">
            <w:pPr>
              <w:pStyle w:val="TAL"/>
              <w:rPr>
                <w:rFonts w:cs="Arial"/>
                <w:lang w:eastAsia="en-US"/>
              </w:rPr>
            </w:pPr>
            <w:r w:rsidRPr="00836ADA">
              <w:rPr>
                <w:rFonts w:cs="Arial"/>
                <w:lang w:eastAsia="en-US"/>
              </w:rPr>
              <w:t>7</w:t>
            </w:r>
          </w:p>
        </w:tc>
        <w:tc>
          <w:tcPr>
            <w:tcW w:w="1472" w:type="dxa"/>
          </w:tcPr>
          <w:p w14:paraId="17323BB0" w14:textId="77777777" w:rsidR="009C4686" w:rsidRPr="00836ADA" w:rsidRDefault="009C4686" w:rsidP="00D22493">
            <w:pPr>
              <w:pStyle w:val="TAL"/>
              <w:rPr>
                <w:rFonts w:cs="Arial"/>
                <w:lang w:eastAsia="en-US"/>
              </w:rPr>
            </w:pPr>
            <w:r w:rsidRPr="00836ADA">
              <w:rPr>
                <w:rFonts w:cs="Arial"/>
                <w:lang w:eastAsia="en-US"/>
              </w:rPr>
              <w:t>T2 need to be defined so that cell re-selection reaction time is taken into account.</w:t>
            </w:r>
          </w:p>
        </w:tc>
      </w:tr>
    </w:tbl>
    <w:p w14:paraId="14FABB60" w14:textId="77777777" w:rsidR="009C4686" w:rsidRPr="00836ADA" w:rsidRDefault="009C4686" w:rsidP="009C4686">
      <w:pPr>
        <w:rPr>
          <w:rFonts w:cs="v4.2.0"/>
        </w:rPr>
      </w:pPr>
    </w:p>
    <w:p w14:paraId="71F30340" w14:textId="77777777" w:rsidR="009C4686" w:rsidRPr="00836ADA" w:rsidRDefault="009C4686" w:rsidP="0079728B">
      <w:pPr>
        <w:pStyle w:val="TH"/>
        <w:rPr>
          <w:sz w:val="24"/>
        </w:rPr>
      </w:pPr>
      <w:r w:rsidRPr="00836ADA">
        <w:t>Table A.5.4P: Cell re-selection UTRAN to E-UTRAN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9"/>
        <w:gridCol w:w="810"/>
      </w:tblGrid>
      <w:tr w:rsidR="009C4686" w:rsidRPr="00836ADA" w14:paraId="5A18289F" w14:textId="77777777">
        <w:trPr>
          <w:cantSplit/>
          <w:jc w:val="center"/>
        </w:trPr>
        <w:tc>
          <w:tcPr>
            <w:tcW w:w="2651" w:type="dxa"/>
            <w:vAlign w:val="center"/>
          </w:tcPr>
          <w:p w14:paraId="12D0A2FE"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18" w:type="dxa"/>
            <w:vAlign w:val="center"/>
          </w:tcPr>
          <w:p w14:paraId="69099DBF"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1818" w:type="dxa"/>
            <w:gridSpan w:val="3"/>
            <w:vAlign w:val="center"/>
          </w:tcPr>
          <w:p w14:paraId="30F5A06C"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7DAEC80B" w14:textId="77777777">
        <w:trPr>
          <w:cantSplit/>
          <w:jc w:val="center"/>
        </w:trPr>
        <w:tc>
          <w:tcPr>
            <w:tcW w:w="2651" w:type="dxa"/>
            <w:vAlign w:val="center"/>
          </w:tcPr>
          <w:p w14:paraId="6BDB5059" w14:textId="77777777" w:rsidR="009C4686" w:rsidRPr="00836ADA" w:rsidRDefault="009C4686" w:rsidP="00D22493">
            <w:pPr>
              <w:pStyle w:val="TAH"/>
              <w:rPr>
                <w:rFonts w:cs="v4.2.0"/>
                <w:lang w:eastAsia="en-US"/>
              </w:rPr>
            </w:pPr>
          </w:p>
        </w:tc>
        <w:tc>
          <w:tcPr>
            <w:tcW w:w="1118" w:type="dxa"/>
            <w:vAlign w:val="center"/>
          </w:tcPr>
          <w:p w14:paraId="57A65872" w14:textId="77777777" w:rsidR="009C4686" w:rsidRPr="00836ADA" w:rsidRDefault="009C4686" w:rsidP="00D22493">
            <w:pPr>
              <w:pStyle w:val="TAH"/>
              <w:rPr>
                <w:rFonts w:eastAsia="?? ??" w:cs="v4.2.0"/>
                <w:lang w:eastAsia="en-US"/>
              </w:rPr>
            </w:pPr>
          </w:p>
        </w:tc>
        <w:tc>
          <w:tcPr>
            <w:tcW w:w="909" w:type="dxa"/>
            <w:vAlign w:val="center"/>
          </w:tcPr>
          <w:p w14:paraId="239BFFD5"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909" w:type="dxa"/>
            <w:gridSpan w:val="2"/>
            <w:vAlign w:val="center"/>
          </w:tcPr>
          <w:p w14:paraId="32B24FDE"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754CA041" w14:textId="77777777">
        <w:trPr>
          <w:cantSplit/>
          <w:jc w:val="center"/>
        </w:trPr>
        <w:tc>
          <w:tcPr>
            <w:tcW w:w="2651" w:type="dxa"/>
            <w:vAlign w:val="center"/>
          </w:tcPr>
          <w:p w14:paraId="353D4A61"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18" w:type="dxa"/>
            <w:vAlign w:val="center"/>
          </w:tcPr>
          <w:p w14:paraId="0B5B32CC" w14:textId="77777777" w:rsidR="009C4686" w:rsidRPr="00836ADA" w:rsidRDefault="009C4686" w:rsidP="00D22493">
            <w:pPr>
              <w:pStyle w:val="TAL"/>
              <w:rPr>
                <w:rFonts w:eastAsia="?? ??" w:cs="Arial"/>
                <w:lang w:eastAsia="en-US"/>
              </w:rPr>
            </w:pPr>
          </w:p>
        </w:tc>
        <w:tc>
          <w:tcPr>
            <w:tcW w:w="1818" w:type="dxa"/>
            <w:gridSpan w:val="3"/>
            <w:vAlign w:val="center"/>
          </w:tcPr>
          <w:p w14:paraId="44B8817E"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7379E182" w14:textId="77777777">
        <w:trPr>
          <w:cantSplit/>
          <w:jc w:val="center"/>
        </w:trPr>
        <w:tc>
          <w:tcPr>
            <w:tcW w:w="2651" w:type="dxa"/>
            <w:vAlign w:val="center"/>
          </w:tcPr>
          <w:p w14:paraId="17ACC385" w14:textId="77777777" w:rsidR="009C4686" w:rsidRPr="00836ADA" w:rsidRDefault="009C4686" w:rsidP="00D22493">
            <w:pPr>
              <w:pStyle w:val="TAL"/>
              <w:rPr>
                <w:rFonts w:cs="Arial"/>
                <w:lang w:eastAsia="en-US"/>
              </w:rPr>
            </w:pPr>
            <w:r w:rsidRPr="00836ADA">
              <w:rPr>
                <w:rFonts w:cs="Arial"/>
                <w:lang w:eastAsia="en-US"/>
              </w:rPr>
              <w:t>CPICH_Ec/Ior</w:t>
            </w:r>
          </w:p>
        </w:tc>
        <w:tc>
          <w:tcPr>
            <w:tcW w:w="1118" w:type="dxa"/>
            <w:vAlign w:val="center"/>
          </w:tcPr>
          <w:p w14:paraId="59D579FD"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6DB5D359"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0C2680A3" w14:textId="77777777">
        <w:trPr>
          <w:cantSplit/>
          <w:jc w:val="center"/>
        </w:trPr>
        <w:tc>
          <w:tcPr>
            <w:tcW w:w="2651" w:type="dxa"/>
            <w:vAlign w:val="center"/>
          </w:tcPr>
          <w:p w14:paraId="25CD32E3" w14:textId="77777777" w:rsidR="009C4686" w:rsidRPr="00836ADA" w:rsidRDefault="009C4686" w:rsidP="00D22493">
            <w:pPr>
              <w:pStyle w:val="TAL"/>
              <w:rPr>
                <w:rFonts w:cs="Arial"/>
                <w:lang w:eastAsia="en-US"/>
              </w:rPr>
            </w:pPr>
            <w:r w:rsidRPr="00836ADA">
              <w:rPr>
                <w:rFonts w:cs="Arial"/>
                <w:lang w:eastAsia="en-US"/>
              </w:rPr>
              <w:t>PCCPCH_Ec/Ior</w:t>
            </w:r>
          </w:p>
        </w:tc>
        <w:tc>
          <w:tcPr>
            <w:tcW w:w="1118" w:type="dxa"/>
            <w:vAlign w:val="center"/>
          </w:tcPr>
          <w:p w14:paraId="4C25EF4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66595533"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65BC8446" w14:textId="77777777">
        <w:trPr>
          <w:cantSplit/>
          <w:jc w:val="center"/>
        </w:trPr>
        <w:tc>
          <w:tcPr>
            <w:tcW w:w="2651" w:type="dxa"/>
            <w:vAlign w:val="center"/>
          </w:tcPr>
          <w:p w14:paraId="3C21B166" w14:textId="77777777" w:rsidR="009C4686" w:rsidRPr="00836ADA" w:rsidRDefault="009C4686" w:rsidP="00D22493">
            <w:pPr>
              <w:pStyle w:val="TAL"/>
              <w:rPr>
                <w:rFonts w:cs="Arial"/>
                <w:lang w:eastAsia="en-US"/>
              </w:rPr>
            </w:pPr>
            <w:r w:rsidRPr="00836ADA">
              <w:rPr>
                <w:rFonts w:cs="Arial"/>
                <w:lang w:eastAsia="en-US"/>
              </w:rPr>
              <w:t>SCH_Ec/Ior</w:t>
            </w:r>
          </w:p>
        </w:tc>
        <w:tc>
          <w:tcPr>
            <w:tcW w:w="1118" w:type="dxa"/>
            <w:vAlign w:val="center"/>
          </w:tcPr>
          <w:p w14:paraId="739F7B2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4843A277"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3D709CC7" w14:textId="77777777">
        <w:trPr>
          <w:cantSplit/>
          <w:jc w:val="center"/>
        </w:trPr>
        <w:tc>
          <w:tcPr>
            <w:tcW w:w="2651" w:type="dxa"/>
            <w:vAlign w:val="center"/>
          </w:tcPr>
          <w:p w14:paraId="0C2B517E" w14:textId="77777777" w:rsidR="009C4686" w:rsidRPr="00836ADA" w:rsidRDefault="009C4686" w:rsidP="00D22493">
            <w:pPr>
              <w:pStyle w:val="TAL"/>
              <w:rPr>
                <w:rFonts w:cs="Arial"/>
                <w:lang w:eastAsia="en-US"/>
              </w:rPr>
            </w:pPr>
            <w:r w:rsidRPr="00836ADA">
              <w:rPr>
                <w:rFonts w:cs="Arial"/>
                <w:lang w:eastAsia="en-US"/>
              </w:rPr>
              <w:t>PICH_Ec/Ior</w:t>
            </w:r>
          </w:p>
        </w:tc>
        <w:tc>
          <w:tcPr>
            <w:tcW w:w="1118" w:type="dxa"/>
            <w:vAlign w:val="center"/>
          </w:tcPr>
          <w:p w14:paraId="74E1FD00"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1CB3EBFA"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6D47E3" w:rsidRPr="00836ADA" w14:paraId="3B4CB5AF" w14:textId="77777777">
        <w:trPr>
          <w:cantSplit/>
          <w:jc w:val="center"/>
        </w:trPr>
        <w:tc>
          <w:tcPr>
            <w:tcW w:w="2651" w:type="dxa"/>
            <w:vAlign w:val="center"/>
          </w:tcPr>
          <w:p w14:paraId="243B58A9" w14:textId="77777777" w:rsidR="006D47E3" w:rsidRPr="00836ADA" w:rsidRDefault="006D47E3" w:rsidP="00D22493">
            <w:pPr>
              <w:pStyle w:val="TAL"/>
              <w:rPr>
                <w:rFonts w:cs="Arial"/>
                <w:lang w:eastAsia="en-US"/>
              </w:rPr>
            </w:pPr>
            <w:r w:rsidRPr="00836ADA">
              <w:rPr>
                <w:rFonts w:cs="Arial"/>
                <w:lang w:eastAsia="en-US"/>
              </w:rPr>
              <w:t>HS-PDSCH_Ec/Ior (Note 2)</w:t>
            </w:r>
          </w:p>
        </w:tc>
        <w:tc>
          <w:tcPr>
            <w:tcW w:w="1118" w:type="dxa"/>
            <w:vAlign w:val="center"/>
          </w:tcPr>
          <w:p w14:paraId="13C5011F"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1818" w:type="dxa"/>
            <w:gridSpan w:val="3"/>
            <w:vAlign w:val="center"/>
          </w:tcPr>
          <w:p w14:paraId="07C8BECF" w14:textId="77777777" w:rsidR="006D47E3" w:rsidRPr="00836ADA" w:rsidRDefault="006D47E3" w:rsidP="00D22493">
            <w:pPr>
              <w:pStyle w:val="TAL"/>
              <w:rPr>
                <w:rFonts w:eastAsia="?? ??" w:cs="Arial"/>
                <w:lang w:eastAsia="en-US"/>
              </w:rPr>
            </w:pPr>
            <w:r w:rsidRPr="00836ADA">
              <w:rPr>
                <w:rFonts w:eastAsia="?? ??" w:cs="Arial"/>
                <w:lang w:eastAsia="en-US"/>
              </w:rPr>
              <w:t>-10</w:t>
            </w:r>
          </w:p>
        </w:tc>
      </w:tr>
      <w:tr w:rsidR="006D47E3" w:rsidRPr="00836ADA" w14:paraId="336EA0A9" w14:textId="77777777">
        <w:trPr>
          <w:cantSplit/>
          <w:jc w:val="center"/>
        </w:trPr>
        <w:tc>
          <w:tcPr>
            <w:tcW w:w="2651" w:type="dxa"/>
            <w:vAlign w:val="center"/>
          </w:tcPr>
          <w:p w14:paraId="08E2D40B" w14:textId="77777777" w:rsidR="006D47E3" w:rsidRPr="00836ADA" w:rsidRDefault="006D47E3" w:rsidP="00D22493">
            <w:pPr>
              <w:pStyle w:val="TAL"/>
              <w:rPr>
                <w:rFonts w:cs="Arial"/>
                <w:lang w:eastAsia="en-US"/>
              </w:rPr>
            </w:pPr>
            <w:r w:rsidRPr="00836ADA">
              <w:rPr>
                <w:rFonts w:cs="Arial"/>
                <w:lang w:eastAsia="en-US"/>
              </w:rPr>
              <w:t>HS-SCCH1_Ec/Ior (Note 2)</w:t>
            </w:r>
          </w:p>
        </w:tc>
        <w:tc>
          <w:tcPr>
            <w:tcW w:w="1118" w:type="dxa"/>
            <w:vAlign w:val="center"/>
          </w:tcPr>
          <w:p w14:paraId="00ED58D5"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1818" w:type="dxa"/>
            <w:gridSpan w:val="3"/>
            <w:vAlign w:val="center"/>
          </w:tcPr>
          <w:p w14:paraId="2C7584A6" w14:textId="77777777" w:rsidR="006D47E3" w:rsidRPr="00836ADA" w:rsidRDefault="006D47E3" w:rsidP="00D22493">
            <w:pPr>
              <w:pStyle w:val="TAL"/>
              <w:rPr>
                <w:rFonts w:eastAsia="?? ??" w:cs="Arial"/>
                <w:lang w:eastAsia="en-US"/>
              </w:rPr>
            </w:pPr>
            <w:r w:rsidRPr="00836ADA">
              <w:rPr>
                <w:rFonts w:eastAsia="?? ??" w:cs="Arial"/>
                <w:lang w:eastAsia="en-US"/>
              </w:rPr>
              <w:t>-13</w:t>
            </w:r>
          </w:p>
        </w:tc>
      </w:tr>
      <w:tr w:rsidR="009C4686" w:rsidRPr="00836ADA" w14:paraId="060D768D" w14:textId="77777777">
        <w:trPr>
          <w:cantSplit/>
          <w:jc w:val="center"/>
        </w:trPr>
        <w:tc>
          <w:tcPr>
            <w:tcW w:w="2651" w:type="dxa"/>
            <w:vAlign w:val="center"/>
          </w:tcPr>
          <w:p w14:paraId="361635E5" w14:textId="77777777" w:rsidR="009C4686" w:rsidRPr="00836ADA" w:rsidRDefault="009C4686" w:rsidP="00D22493">
            <w:pPr>
              <w:pStyle w:val="TAL"/>
              <w:rPr>
                <w:rFonts w:cs="Arial"/>
                <w:lang w:eastAsia="en-US"/>
              </w:rPr>
            </w:pPr>
            <w:r w:rsidRPr="00836ADA">
              <w:rPr>
                <w:rFonts w:cs="Arial"/>
                <w:lang w:eastAsia="en-US"/>
              </w:rPr>
              <w:t>OCNS_Ec/Ior</w:t>
            </w:r>
          </w:p>
        </w:tc>
        <w:tc>
          <w:tcPr>
            <w:tcW w:w="1118" w:type="dxa"/>
            <w:vAlign w:val="center"/>
          </w:tcPr>
          <w:p w14:paraId="0D1E60C2"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6172A414" w14:textId="77777777" w:rsidR="009C4686" w:rsidRPr="00836ADA" w:rsidRDefault="009C4686" w:rsidP="00D22493">
            <w:pPr>
              <w:pStyle w:val="TAL"/>
              <w:rPr>
                <w:rFonts w:eastAsia="?? ??" w:cs="Arial"/>
                <w:lang w:eastAsia="en-US"/>
              </w:rPr>
            </w:pPr>
            <w:r w:rsidRPr="00836ADA">
              <w:rPr>
                <w:rFonts w:eastAsia="?? ??" w:cs="Arial"/>
                <w:lang w:eastAsia="en-US"/>
              </w:rPr>
              <w:t>-</w:t>
            </w:r>
            <w:r w:rsidR="006D47E3" w:rsidRPr="00836ADA">
              <w:rPr>
                <w:rFonts w:eastAsia="?? ??" w:cs="Arial"/>
                <w:lang w:eastAsia="en-US"/>
              </w:rPr>
              <w:t>1.837</w:t>
            </w:r>
          </w:p>
        </w:tc>
      </w:tr>
      <w:tr w:rsidR="009C4686" w:rsidRPr="00836ADA" w14:paraId="7998B936" w14:textId="77777777">
        <w:trPr>
          <w:cantSplit/>
          <w:jc w:val="center"/>
        </w:trPr>
        <w:tc>
          <w:tcPr>
            <w:tcW w:w="2651" w:type="dxa"/>
            <w:vAlign w:val="center"/>
          </w:tcPr>
          <w:p w14:paraId="4D89A62F"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2604A9BB">
                <v:shape id="_x0000_i1264" type="#_x0000_t75" style="width:37pt;height:17pt" o:ole="" fillcolor="window">
                  <v:imagedata r:id="rId185" o:title=""/>
                </v:shape>
                <o:OLEObject Type="Embed" ProgID="Equation.3" ShapeID="_x0000_i1264" DrawAspect="Content" ObjectID="_1710575940" r:id="rId341"/>
              </w:object>
            </w:r>
          </w:p>
        </w:tc>
        <w:tc>
          <w:tcPr>
            <w:tcW w:w="1118" w:type="dxa"/>
            <w:vAlign w:val="center"/>
          </w:tcPr>
          <w:p w14:paraId="34B9444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008" w:type="dxa"/>
            <w:gridSpan w:val="2"/>
            <w:vAlign w:val="center"/>
          </w:tcPr>
          <w:p w14:paraId="427DEEAD" w14:textId="77777777" w:rsidR="009C4686" w:rsidRPr="00836ADA" w:rsidRDefault="009C4686" w:rsidP="00D22493">
            <w:pPr>
              <w:pStyle w:val="TAL"/>
              <w:rPr>
                <w:rFonts w:eastAsia="?? ??" w:cs="Arial"/>
                <w:lang w:eastAsia="en-US"/>
              </w:rPr>
            </w:pPr>
            <w:r w:rsidRPr="00836ADA">
              <w:rPr>
                <w:rFonts w:eastAsia="?? ??" w:cs="Arial"/>
                <w:lang w:eastAsia="en-US"/>
              </w:rPr>
              <w:t>11</w:t>
            </w:r>
          </w:p>
        </w:tc>
        <w:tc>
          <w:tcPr>
            <w:tcW w:w="810" w:type="dxa"/>
            <w:vAlign w:val="center"/>
          </w:tcPr>
          <w:p w14:paraId="743A3F3B" w14:textId="77777777" w:rsidR="009C4686" w:rsidRPr="00836ADA" w:rsidRDefault="009C4686" w:rsidP="00D22493">
            <w:pPr>
              <w:pStyle w:val="TAL"/>
              <w:rPr>
                <w:rFonts w:eastAsia="?? ??" w:cs="Arial"/>
                <w:lang w:eastAsia="en-US"/>
              </w:rPr>
            </w:pPr>
            <w:r w:rsidRPr="00836ADA">
              <w:rPr>
                <w:rFonts w:eastAsia="?? ??" w:cs="Arial"/>
                <w:lang w:eastAsia="en-US"/>
              </w:rPr>
              <w:t>-5</w:t>
            </w:r>
          </w:p>
        </w:tc>
      </w:tr>
      <w:tr w:rsidR="009C4686" w:rsidRPr="00836ADA" w14:paraId="37559086" w14:textId="77777777">
        <w:trPr>
          <w:cantSplit/>
          <w:jc w:val="center"/>
        </w:trPr>
        <w:tc>
          <w:tcPr>
            <w:tcW w:w="2651" w:type="dxa"/>
            <w:vAlign w:val="center"/>
          </w:tcPr>
          <w:p w14:paraId="73063357"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1BF040BB">
                <v:shape id="_x0000_i1265" type="#_x0000_t75" style="width:16pt;height:18pt" o:ole="" fillcolor="window">
                  <v:imagedata r:id="rId200" o:title=""/>
                </v:shape>
                <o:OLEObject Type="Embed" ProgID="Equation.3" ShapeID="_x0000_i1265" DrawAspect="Content" ObjectID="_1710575941" r:id="rId342"/>
              </w:object>
            </w:r>
          </w:p>
        </w:tc>
        <w:tc>
          <w:tcPr>
            <w:tcW w:w="1118" w:type="dxa"/>
            <w:vAlign w:val="center"/>
          </w:tcPr>
          <w:p w14:paraId="4FEC9202"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1818" w:type="dxa"/>
            <w:gridSpan w:val="3"/>
            <w:vAlign w:val="center"/>
          </w:tcPr>
          <w:p w14:paraId="41AA24E1" w14:textId="77777777" w:rsidR="009C4686" w:rsidRPr="00836ADA" w:rsidRDefault="009C4686" w:rsidP="00D22493">
            <w:pPr>
              <w:pStyle w:val="TAL"/>
              <w:rPr>
                <w:rFonts w:eastAsia="?? ??" w:cs="Arial"/>
                <w:vertAlign w:val="subscript"/>
                <w:lang w:eastAsia="en-US"/>
              </w:rPr>
            </w:pPr>
            <w:r w:rsidRPr="00836ADA">
              <w:rPr>
                <w:rFonts w:eastAsia="?? ??" w:cs="Arial"/>
                <w:lang w:eastAsia="en-US"/>
              </w:rPr>
              <w:t>-70</w:t>
            </w:r>
          </w:p>
        </w:tc>
      </w:tr>
      <w:tr w:rsidR="009C4686" w:rsidRPr="00836ADA" w14:paraId="23977E50" w14:textId="77777777">
        <w:trPr>
          <w:cantSplit/>
          <w:jc w:val="center"/>
        </w:trPr>
        <w:tc>
          <w:tcPr>
            <w:tcW w:w="2651" w:type="dxa"/>
            <w:vAlign w:val="center"/>
          </w:tcPr>
          <w:p w14:paraId="689634C7" w14:textId="77777777" w:rsidR="009C4686" w:rsidRPr="00836ADA" w:rsidRDefault="009C4686" w:rsidP="00D22493">
            <w:pPr>
              <w:pStyle w:val="TAL"/>
              <w:rPr>
                <w:rFonts w:cs="Arial"/>
                <w:lang w:eastAsia="en-US"/>
              </w:rPr>
            </w:pPr>
            <w:r w:rsidRPr="00836ADA">
              <w:rPr>
                <w:rFonts w:cs="Arial"/>
                <w:lang w:eastAsia="en-US"/>
              </w:rPr>
              <w:t>CPICH_Ec/Io</w:t>
            </w:r>
          </w:p>
        </w:tc>
        <w:tc>
          <w:tcPr>
            <w:tcW w:w="1118" w:type="dxa"/>
            <w:vAlign w:val="center"/>
          </w:tcPr>
          <w:p w14:paraId="657396C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008" w:type="dxa"/>
            <w:gridSpan w:val="2"/>
            <w:vAlign w:val="center"/>
          </w:tcPr>
          <w:p w14:paraId="1E6D0E84" w14:textId="77777777" w:rsidR="009C4686" w:rsidRPr="00836ADA" w:rsidRDefault="009C4686" w:rsidP="00D22493">
            <w:pPr>
              <w:pStyle w:val="TAL"/>
              <w:rPr>
                <w:rFonts w:eastAsia="?? ??" w:cs="Arial"/>
                <w:lang w:eastAsia="en-US"/>
              </w:rPr>
            </w:pPr>
            <w:r w:rsidRPr="00836ADA">
              <w:rPr>
                <w:rFonts w:eastAsia="?? ??" w:cs="Arial"/>
                <w:lang w:eastAsia="en-US"/>
              </w:rPr>
              <w:t>-10.33</w:t>
            </w:r>
          </w:p>
        </w:tc>
        <w:tc>
          <w:tcPr>
            <w:tcW w:w="810" w:type="dxa"/>
            <w:vAlign w:val="center"/>
          </w:tcPr>
          <w:p w14:paraId="58D2A1D6" w14:textId="77777777" w:rsidR="009C4686" w:rsidRPr="00836ADA" w:rsidRDefault="009C4686" w:rsidP="00D22493">
            <w:pPr>
              <w:pStyle w:val="TAL"/>
              <w:rPr>
                <w:rFonts w:eastAsia="?? ??" w:cs="Arial"/>
                <w:lang w:eastAsia="en-US"/>
              </w:rPr>
            </w:pPr>
            <w:r w:rsidRPr="00836ADA">
              <w:rPr>
                <w:rFonts w:eastAsia="?? ??" w:cs="Arial"/>
                <w:lang w:eastAsia="en-US"/>
              </w:rPr>
              <w:t>-16.19</w:t>
            </w:r>
          </w:p>
        </w:tc>
      </w:tr>
      <w:tr w:rsidR="009C4686" w:rsidRPr="00836ADA" w14:paraId="6F78BD8D" w14:textId="77777777">
        <w:trPr>
          <w:cantSplit/>
          <w:jc w:val="center"/>
        </w:trPr>
        <w:tc>
          <w:tcPr>
            <w:tcW w:w="2651" w:type="dxa"/>
            <w:vAlign w:val="center"/>
          </w:tcPr>
          <w:p w14:paraId="05D5884D" w14:textId="77777777" w:rsidR="009C4686" w:rsidRPr="00836ADA" w:rsidRDefault="009C4686" w:rsidP="00D22493">
            <w:pPr>
              <w:pStyle w:val="TAL"/>
              <w:rPr>
                <w:rFonts w:cs="Arial"/>
                <w:lang w:eastAsia="en-US"/>
              </w:rPr>
            </w:pPr>
            <w:r w:rsidRPr="00836ADA">
              <w:rPr>
                <w:rFonts w:cs="Arial"/>
                <w:lang w:eastAsia="en-US"/>
              </w:rPr>
              <w:t>CPICH_RSCP</w:t>
            </w:r>
          </w:p>
        </w:tc>
        <w:tc>
          <w:tcPr>
            <w:tcW w:w="1118" w:type="dxa"/>
            <w:vAlign w:val="center"/>
          </w:tcPr>
          <w:p w14:paraId="6BDA9F27"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008" w:type="dxa"/>
            <w:gridSpan w:val="2"/>
            <w:vAlign w:val="center"/>
          </w:tcPr>
          <w:p w14:paraId="3D188950" w14:textId="77777777" w:rsidR="009C4686" w:rsidRPr="00836ADA" w:rsidRDefault="009C4686" w:rsidP="00D22493">
            <w:pPr>
              <w:pStyle w:val="TAL"/>
              <w:rPr>
                <w:rFonts w:eastAsia="?? ??" w:cs="Arial"/>
                <w:lang w:eastAsia="en-US"/>
              </w:rPr>
            </w:pPr>
            <w:r w:rsidRPr="00836ADA">
              <w:rPr>
                <w:rFonts w:eastAsia="?? ??" w:cs="Arial"/>
                <w:lang w:eastAsia="en-US"/>
              </w:rPr>
              <w:t xml:space="preserve"> -69</w:t>
            </w:r>
          </w:p>
        </w:tc>
        <w:tc>
          <w:tcPr>
            <w:tcW w:w="810" w:type="dxa"/>
            <w:vAlign w:val="center"/>
          </w:tcPr>
          <w:p w14:paraId="71589C80" w14:textId="77777777" w:rsidR="009C4686" w:rsidRPr="00836ADA" w:rsidRDefault="009C4686" w:rsidP="00D22493">
            <w:pPr>
              <w:pStyle w:val="TAL"/>
              <w:rPr>
                <w:rFonts w:eastAsia="?? ??" w:cs="Arial"/>
                <w:lang w:eastAsia="en-US"/>
              </w:rPr>
            </w:pPr>
            <w:r w:rsidRPr="00836ADA">
              <w:rPr>
                <w:rFonts w:eastAsia="?? ??" w:cs="Arial"/>
                <w:lang w:eastAsia="en-US"/>
              </w:rPr>
              <w:t xml:space="preserve"> -85</w:t>
            </w:r>
          </w:p>
        </w:tc>
      </w:tr>
      <w:tr w:rsidR="009C4686" w:rsidRPr="00836ADA" w14:paraId="34F50F69" w14:textId="77777777">
        <w:trPr>
          <w:cantSplit/>
          <w:jc w:val="center"/>
        </w:trPr>
        <w:tc>
          <w:tcPr>
            <w:tcW w:w="2651" w:type="dxa"/>
            <w:vAlign w:val="center"/>
          </w:tcPr>
          <w:p w14:paraId="060CCF86" w14:textId="77777777" w:rsidR="009C4686" w:rsidRPr="00836ADA" w:rsidRDefault="009C4686" w:rsidP="00D22493">
            <w:pPr>
              <w:pStyle w:val="TAL"/>
              <w:rPr>
                <w:rFonts w:cs="Arial"/>
                <w:lang w:eastAsia="en-US"/>
              </w:rPr>
            </w:pPr>
            <w:r w:rsidRPr="00836ADA">
              <w:rPr>
                <w:rFonts w:cs="Arial"/>
                <w:lang w:eastAsia="en-US"/>
              </w:rPr>
              <w:t xml:space="preserve">Propagation Condition </w:t>
            </w:r>
          </w:p>
        </w:tc>
        <w:tc>
          <w:tcPr>
            <w:tcW w:w="1118" w:type="dxa"/>
            <w:vAlign w:val="center"/>
          </w:tcPr>
          <w:p w14:paraId="3482008D" w14:textId="77777777" w:rsidR="009C4686" w:rsidRPr="00836ADA" w:rsidRDefault="009C4686" w:rsidP="00D22493">
            <w:pPr>
              <w:pStyle w:val="TAL"/>
              <w:rPr>
                <w:rFonts w:eastAsia="?? ??" w:cs="Arial"/>
                <w:lang w:eastAsia="en-US"/>
              </w:rPr>
            </w:pPr>
          </w:p>
        </w:tc>
        <w:tc>
          <w:tcPr>
            <w:tcW w:w="1818" w:type="dxa"/>
            <w:gridSpan w:val="3"/>
            <w:vAlign w:val="center"/>
          </w:tcPr>
          <w:p w14:paraId="7A5BF5E3" w14:textId="77777777" w:rsidR="009C4686" w:rsidRPr="00836ADA" w:rsidRDefault="009C4686" w:rsidP="00D22493">
            <w:pPr>
              <w:pStyle w:val="TAL"/>
              <w:rPr>
                <w:rFonts w:eastAsia="?? ??" w:cs="Arial"/>
                <w:vertAlign w:val="subscript"/>
                <w:lang w:eastAsia="en-US"/>
              </w:rPr>
            </w:pPr>
            <w:r w:rsidRPr="00836ADA">
              <w:rPr>
                <w:rFonts w:eastAsia="?? ??" w:cs="Arial"/>
                <w:lang w:eastAsia="en-US"/>
              </w:rPr>
              <w:t xml:space="preserve"> AWGN </w:t>
            </w:r>
          </w:p>
        </w:tc>
      </w:tr>
      <w:tr w:rsidR="009C4686" w:rsidRPr="00836ADA" w14:paraId="657F6A79" w14:textId="77777777">
        <w:trPr>
          <w:cantSplit/>
          <w:jc w:val="center"/>
        </w:trPr>
        <w:tc>
          <w:tcPr>
            <w:tcW w:w="2651" w:type="dxa"/>
            <w:vAlign w:val="center"/>
          </w:tcPr>
          <w:p w14:paraId="385CF20E" w14:textId="77777777" w:rsidR="009C4686" w:rsidRPr="00836ADA" w:rsidRDefault="009C4686" w:rsidP="00D22493">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60BEE4CA" w14:textId="77777777" w:rsidR="009C4686" w:rsidRPr="00836ADA" w:rsidRDefault="009C4686" w:rsidP="00D22493">
            <w:pPr>
              <w:pStyle w:val="TAL"/>
              <w:rPr>
                <w:rFonts w:eastAsia="?? ??" w:cs="Arial"/>
                <w:lang w:eastAsia="en-US"/>
              </w:rPr>
            </w:pPr>
          </w:p>
        </w:tc>
        <w:tc>
          <w:tcPr>
            <w:tcW w:w="1818" w:type="dxa"/>
            <w:gridSpan w:val="3"/>
            <w:vAlign w:val="center"/>
          </w:tcPr>
          <w:p w14:paraId="165C1431" w14:textId="77777777" w:rsidR="009C4686" w:rsidRPr="00836ADA" w:rsidRDefault="009C4686" w:rsidP="00D22493">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9C4686" w:rsidRPr="00836ADA" w14:paraId="509AFBAF" w14:textId="77777777">
        <w:trPr>
          <w:cantSplit/>
          <w:jc w:val="center"/>
        </w:trPr>
        <w:tc>
          <w:tcPr>
            <w:tcW w:w="2651" w:type="dxa"/>
            <w:vAlign w:val="center"/>
          </w:tcPr>
          <w:p w14:paraId="64249985" w14:textId="77777777" w:rsidR="009C4686" w:rsidRPr="00836ADA" w:rsidRDefault="009C4686" w:rsidP="00D22493">
            <w:pPr>
              <w:pStyle w:val="TAL"/>
              <w:rPr>
                <w:rFonts w:cs="Arial"/>
                <w:lang w:eastAsia="en-US"/>
              </w:rPr>
            </w:pPr>
            <w:r w:rsidRPr="00836ADA">
              <w:rPr>
                <w:rFonts w:cs="Arial"/>
                <w:lang w:eastAsia="en-US"/>
              </w:rPr>
              <w:t>Qqualmin</w:t>
            </w:r>
          </w:p>
        </w:tc>
        <w:tc>
          <w:tcPr>
            <w:tcW w:w="1118" w:type="dxa"/>
            <w:vAlign w:val="center"/>
          </w:tcPr>
          <w:p w14:paraId="6B225CEE"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2053F998"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6909380E" w14:textId="77777777">
        <w:trPr>
          <w:cantSplit/>
          <w:jc w:val="center"/>
        </w:trPr>
        <w:tc>
          <w:tcPr>
            <w:tcW w:w="2651" w:type="dxa"/>
            <w:vAlign w:val="center"/>
          </w:tcPr>
          <w:p w14:paraId="64B63CA4" w14:textId="77777777" w:rsidR="009C4686" w:rsidRPr="00836ADA" w:rsidRDefault="009C4686" w:rsidP="00D22493">
            <w:pPr>
              <w:pStyle w:val="TAL"/>
              <w:rPr>
                <w:rFonts w:cs="Arial"/>
                <w:lang w:eastAsia="en-US"/>
              </w:rPr>
            </w:pPr>
            <w:r w:rsidRPr="00836ADA">
              <w:rPr>
                <w:rFonts w:cs="Arial"/>
                <w:lang w:eastAsia="en-US"/>
              </w:rPr>
              <w:t>Qrxlevmin</w:t>
            </w:r>
          </w:p>
        </w:tc>
        <w:tc>
          <w:tcPr>
            <w:tcW w:w="1118" w:type="dxa"/>
            <w:vAlign w:val="center"/>
          </w:tcPr>
          <w:p w14:paraId="3E415823"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818" w:type="dxa"/>
            <w:gridSpan w:val="3"/>
            <w:vAlign w:val="center"/>
          </w:tcPr>
          <w:p w14:paraId="6BDF1A84"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79F7A339" w14:textId="77777777">
        <w:trPr>
          <w:cantSplit/>
          <w:jc w:val="center"/>
        </w:trPr>
        <w:tc>
          <w:tcPr>
            <w:tcW w:w="2651" w:type="dxa"/>
            <w:vAlign w:val="center"/>
          </w:tcPr>
          <w:p w14:paraId="21B865E7" w14:textId="77777777" w:rsidR="009C4686" w:rsidRPr="00836ADA" w:rsidRDefault="009C4686" w:rsidP="00D22493">
            <w:pPr>
              <w:pStyle w:val="TAL"/>
              <w:rPr>
                <w:rFonts w:cs="Arial"/>
                <w:lang w:eastAsia="en-US"/>
              </w:rPr>
            </w:pPr>
            <w:r w:rsidRPr="00836ADA">
              <w:rPr>
                <w:rFonts w:cs="Arial"/>
                <w:lang w:eastAsia="en-US"/>
              </w:rPr>
              <w:t>UE_TXPWR_MAX_RACH</w:t>
            </w:r>
          </w:p>
        </w:tc>
        <w:tc>
          <w:tcPr>
            <w:tcW w:w="1118" w:type="dxa"/>
            <w:vAlign w:val="center"/>
          </w:tcPr>
          <w:p w14:paraId="3A2A0936"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818" w:type="dxa"/>
            <w:gridSpan w:val="3"/>
            <w:vAlign w:val="center"/>
          </w:tcPr>
          <w:p w14:paraId="79B04297"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64FF0C0E" w14:textId="77777777">
        <w:trPr>
          <w:cantSplit/>
          <w:jc w:val="center"/>
        </w:trPr>
        <w:tc>
          <w:tcPr>
            <w:tcW w:w="2651" w:type="dxa"/>
            <w:vAlign w:val="center"/>
          </w:tcPr>
          <w:p w14:paraId="2C3DB207" w14:textId="77777777" w:rsidR="009C4686" w:rsidRPr="00836ADA" w:rsidRDefault="009C4686" w:rsidP="00D22493">
            <w:pPr>
              <w:pStyle w:val="TAL"/>
              <w:rPr>
                <w:rFonts w:cs="Arial"/>
                <w:lang w:eastAsia="en-US"/>
              </w:rPr>
            </w:pPr>
            <w:r w:rsidRPr="00836ADA">
              <w:rPr>
                <w:rFonts w:cs="Arial"/>
                <w:lang w:eastAsia="en-US"/>
              </w:rPr>
              <w:t>Qhyst1</w:t>
            </w:r>
          </w:p>
        </w:tc>
        <w:tc>
          <w:tcPr>
            <w:tcW w:w="1118" w:type="dxa"/>
            <w:vAlign w:val="center"/>
          </w:tcPr>
          <w:p w14:paraId="55E374CF"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120500DE"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217188FA" w14:textId="77777777">
        <w:trPr>
          <w:cantSplit/>
          <w:jc w:val="center"/>
        </w:trPr>
        <w:tc>
          <w:tcPr>
            <w:tcW w:w="2651" w:type="dxa"/>
            <w:vAlign w:val="center"/>
          </w:tcPr>
          <w:p w14:paraId="277E52E6" w14:textId="77777777" w:rsidR="009C4686" w:rsidRPr="00836ADA" w:rsidRDefault="009C4686" w:rsidP="00D22493">
            <w:pPr>
              <w:pStyle w:val="TAL"/>
              <w:rPr>
                <w:rFonts w:cs="Arial"/>
                <w:lang w:eastAsia="en-US"/>
              </w:rPr>
            </w:pPr>
            <w:r w:rsidRPr="00836ADA">
              <w:rPr>
                <w:rFonts w:cs="Arial"/>
                <w:lang w:eastAsia="en-US"/>
              </w:rPr>
              <w:t>Treselection</w:t>
            </w:r>
          </w:p>
        </w:tc>
        <w:tc>
          <w:tcPr>
            <w:tcW w:w="1118" w:type="dxa"/>
            <w:vAlign w:val="center"/>
          </w:tcPr>
          <w:p w14:paraId="343F04EB"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1818" w:type="dxa"/>
            <w:gridSpan w:val="3"/>
            <w:vAlign w:val="center"/>
          </w:tcPr>
          <w:p w14:paraId="70AC6A29"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0AB2E70E" w14:textId="77777777">
        <w:trPr>
          <w:cantSplit/>
          <w:jc w:val="center"/>
        </w:trPr>
        <w:tc>
          <w:tcPr>
            <w:tcW w:w="2651" w:type="dxa"/>
            <w:vAlign w:val="center"/>
          </w:tcPr>
          <w:p w14:paraId="1BA0AFD2" w14:textId="77777777" w:rsidR="009C4686" w:rsidRPr="00836ADA" w:rsidRDefault="009C4686" w:rsidP="00D22493">
            <w:pPr>
              <w:pStyle w:val="TAL"/>
              <w:rPr>
                <w:rFonts w:cs="Arial"/>
                <w:lang w:eastAsia="en-US"/>
              </w:rPr>
            </w:pPr>
            <w:r w:rsidRPr="00836ADA">
              <w:rPr>
                <w:rFonts w:cs="Arial"/>
                <w:vertAlign w:val="subscript"/>
                <w:lang w:eastAsia="en-US"/>
              </w:rPr>
              <w:t>Sprioritysearch1</w:t>
            </w:r>
          </w:p>
        </w:tc>
        <w:tc>
          <w:tcPr>
            <w:tcW w:w="1118" w:type="dxa"/>
            <w:vAlign w:val="center"/>
          </w:tcPr>
          <w:p w14:paraId="7E85CC53"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6DFC7F77" w14:textId="77777777" w:rsidR="009C4686" w:rsidRPr="00836ADA" w:rsidRDefault="009C4686" w:rsidP="00D22493">
            <w:pPr>
              <w:pStyle w:val="TAL"/>
              <w:rPr>
                <w:rFonts w:eastAsia="?? ??" w:cs="Arial"/>
                <w:lang w:eastAsia="en-US"/>
              </w:rPr>
            </w:pPr>
            <w:r w:rsidRPr="00836ADA">
              <w:rPr>
                <w:rFonts w:eastAsia="?? ??" w:cs="Arial"/>
                <w:lang w:eastAsia="en-US"/>
              </w:rPr>
              <w:t>62</w:t>
            </w:r>
          </w:p>
        </w:tc>
      </w:tr>
      <w:tr w:rsidR="009C4686" w:rsidRPr="00836ADA" w14:paraId="0D4EECFE" w14:textId="77777777">
        <w:trPr>
          <w:cantSplit/>
          <w:jc w:val="center"/>
        </w:trPr>
        <w:tc>
          <w:tcPr>
            <w:tcW w:w="2651" w:type="dxa"/>
            <w:vAlign w:val="center"/>
          </w:tcPr>
          <w:p w14:paraId="0C56AA14" w14:textId="77777777" w:rsidR="009C4686" w:rsidRPr="00836ADA" w:rsidDel="007323FB" w:rsidRDefault="009C4686" w:rsidP="00D22493">
            <w:pPr>
              <w:pStyle w:val="TAL"/>
              <w:rPr>
                <w:rFonts w:cs="Arial"/>
                <w:vertAlign w:val="subscript"/>
                <w:lang w:eastAsia="en-US"/>
              </w:rPr>
            </w:pPr>
            <w:r w:rsidRPr="00836ADA">
              <w:rPr>
                <w:rFonts w:cs="Arial"/>
                <w:lang w:eastAsia="en-US"/>
              </w:rPr>
              <w:t>S</w:t>
            </w:r>
            <w:r w:rsidRPr="00836ADA">
              <w:rPr>
                <w:rFonts w:cs="Arial"/>
                <w:vertAlign w:val="subscript"/>
                <w:lang w:eastAsia="en-US"/>
              </w:rPr>
              <w:t>prioritysearch2</w:t>
            </w:r>
          </w:p>
        </w:tc>
        <w:tc>
          <w:tcPr>
            <w:tcW w:w="1118" w:type="dxa"/>
            <w:vAlign w:val="center"/>
          </w:tcPr>
          <w:p w14:paraId="73C77843"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18" w:type="dxa"/>
            <w:gridSpan w:val="3"/>
            <w:vAlign w:val="center"/>
          </w:tcPr>
          <w:p w14:paraId="465D889E" w14:textId="77777777" w:rsidR="009C4686" w:rsidRPr="00836ADA" w:rsidDel="007323FB" w:rsidRDefault="009C4686" w:rsidP="00D22493">
            <w:pPr>
              <w:pStyle w:val="TAL"/>
              <w:rPr>
                <w:rFonts w:eastAsia="?? ??" w:cs="Arial"/>
                <w:lang w:eastAsia="en-US"/>
              </w:rPr>
            </w:pPr>
            <w:r w:rsidRPr="00836ADA">
              <w:rPr>
                <w:rFonts w:eastAsia="?? ??" w:cs="Arial"/>
                <w:lang w:eastAsia="en-US"/>
              </w:rPr>
              <w:t>0</w:t>
            </w:r>
          </w:p>
        </w:tc>
      </w:tr>
      <w:tr w:rsidR="009C4686" w:rsidRPr="00836ADA" w14:paraId="374DED6E" w14:textId="77777777">
        <w:trPr>
          <w:cantSplit/>
          <w:jc w:val="center"/>
        </w:trPr>
        <w:tc>
          <w:tcPr>
            <w:tcW w:w="2651" w:type="dxa"/>
          </w:tcPr>
          <w:p w14:paraId="27E68CB7"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serving, low</w:t>
            </w:r>
          </w:p>
        </w:tc>
        <w:tc>
          <w:tcPr>
            <w:tcW w:w="1118" w:type="dxa"/>
          </w:tcPr>
          <w:p w14:paraId="52B1040C" w14:textId="77777777" w:rsidR="009C4686" w:rsidRPr="00836ADA" w:rsidRDefault="009C4686" w:rsidP="00D22493">
            <w:pPr>
              <w:pStyle w:val="TAL"/>
              <w:rPr>
                <w:rFonts w:cs="v4.2.0"/>
                <w:lang w:eastAsia="en-US"/>
              </w:rPr>
            </w:pPr>
            <w:r w:rsidRPr="00836ADA">
              <w:rPr>
                <w:rFonts w:cs="v4.2.0"/>
                <w:lang w:eastAsia="en-US"/>
              </w:rPr>
              <w:t>dB</w:t>
            </w:r>
          </w:p>
        </w:tc>
        <w:tc>
          <w:tcPr>
            <w:tcW w:w="1818" w:type="dxa"/>
            <w:gridSpan w:val="3"/>
          </w:tcPr>
          <w:p w14:paraId="6BF529B5" w14:textId="77777777" w:rsidR="009C4686" w:rsidRPr="00836ADA" w:rsidRDefault="009C4686" w:rsidP="00D22493">
            <w:pPr>
              <w:pStyle w:val="TAL"/>
              <w:rPr>
                <w:rFonts w:eastAsia="?? ??" w:cs="Arial"/>
                <w:lang w:eastAsia="en-US"/>
              </w:rPr>
            </w:pPr>
            <w:r w:rsidRPr="00836ADA">
              <w:rPr>
                <w:rFonts w:eastAsia="?? ??" w:cs="Arial"/>
                <w:lang w:eastAsia="en-US"/>
              </w:rPr>
              <w:t>36</w:t>
            </w:r>
          </w:p>
        </w:tc>
      </w:tr>
      <w:tr w:rsidR="009C4686" w:rsidRPr="00836ADA" w14:paraId="1E29140F" w14:textId="77777777">
        <w:trPr>
          <w:cantSplit/>
          <w:jc w:val="center"/>
        </w:trPr>
        <w:tc>
          <w:tcPr>
            <w:tcW w:w="2651" w:type="dxa"/>
          </w:tcPr>
          <w:p w14:paraId="439A655C"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 xml:space="preserve">x, low  </w:t>
            </w:r>
            <w:r w:rsidRPr="00836ADA">
              <w:rPr>
                <w:rFonts w:cs="v4.2.0"/>
                <w:b w:val="0"/>
                <w:lang w:eastAsia="en-US"/>
              </w:rPr>
              <w:t>(Note 1)</w:t>
            </w:r>
          </w:p>
        </w:tc>
        <w:tc>
          <w:tcPr>
            <w:tcW w:w="1118" w:type="dxa"/>
          </w:tcPr>
          <w:p w14:paraId="152F5071" w14:textId="77777777" w:rsidR="009C4686" w:rsidRPr="00836ADA" w:rsidRDefault="009C4686" w:rsidP="00D22493">
            <w:pPr>
              <w:pStyle w:val="TAL"/>
              <w:rPr>
                <w:rFonts w:cs="v4.2.0"/>
                <w:lang w:eastAsia="en-US"/>
              </w:rPr>
            </w:pPr>
            <w:r w:rsidRPr="00836ADA">
              <w:rPr>
                <w:rFonts w:cs="v4.2.0"/>
                <w:lang w:eastAsia="en-US"/>
              </w:rPr>
              <w:t>dB</w:t>
            </w:r>
          </w:p>
        </w:tc>
        <w:tc>
          <w:tcPr>
            <w:tcW w:w="1818" w:type="dxa"/>
            <w:gridSpan w:val="3"/>
          </w:tcPr>
          <w:p w14:paraId="532DC69B" w14:textId="77777777" w:rsidR="009C4686" w:rsidRPr="00836ADA" w:rsidRDefault="009C4686" w:rsidP="00D22493">
            <w:pPr>
              <w:pStyle w:val="TAL"/>
              <w:rPr>
                <w:rFonts w:eastAsia="?? ??" w:cs="Arial"/>
                <w:lang w:eastAsia="en-US"/>
              </w:rPr>
            </w:pPr>
            <w:r w:rsidRPr="00836ADA">
              <w:rPr>
                <w:rFonts w:cs="v4.2.0"/>
                <w:lang w:eastAsia="en-US"/>
              </w:rPr>
              <w:t>50</w:t>
            </w:r>
          </w:p>
        </w:tc>
      </w:tr>
      <w:tr w:rsidR="009C4686" w:rsidRPr="00836ADA" w14:paraId="1838D6CE" w14:textId="77777777">
        <w:trPr>
          <w:cantSplit/>
          <w:jc w:val="center"/>
        </w:trPr>
        <w:tc>
          <w:tcPr>
            <w:tcW w:w="5587" w:type="dxa"/>
            <w:gridSpan w:val="5"/>
          </w:tcPr>
          <w:p w14:paraId="28F33E92" w14:textId="77777777" w:rsidR="006D47E3" w:rsidRPr="00836ADA" w:rsidRDefault="009C4686" w:rsidP="006D47E3">
            <w:pPr>
              <w:pStyle w:val="TAN"/>
              <w:rPr>
                <w:rFonts w:cs="Arial"/>
                <w:lang w:eastAsia="en-US"/>
              </w:rPr>
            </w:pPr>
            <w:r w:rsidRPr="00836ADA">
              <w:rPr>
                <w:rFonts w:cs="Arial"/>
                <w:lang w:eastAsia="en-US"/>
              </w:rPr>
              <w:t>Note 1:</w:t>
            </w:r>
            <w:r w:rsidRPr="00836ADA">
              <w:rPr>
                <w:rFonts w:cs="Arial"/>
                <w:lang w:eastAsia="en-US"/>
              </w:rPr>
              <w:tab/>
              <w:t>This refers to the value of Thresh</w:t>
            </w:r>
            <w:r w:rsidRPr="00836ADA">
              <w:rPr>
                <w:rFonts w:cs="Arial"/>
                <w:vertAlign w:val="subscript"/>
                <w:lang w:eastAsia="en-US"/>
              </w:rPr>
              <w:t>x, low</w:t>
            </w:r>
            <w:r w:rsidRPr="00836ADA">
              <w:rPr>
                <w:rFonts w:cs="Arial"/>
                <w:lang w:eastAsia="en-US"/>
              </w:rPr>
              <w:t xml:space="preserve">  which is included in UTRA system information, and is a threshold for the E-UTRA target cell.</w:t>
            </w:r>
            <w:r w:rsidR="006D47E3" w:rsidRPr="00836ADA">
              <w:rPr>
                <w:rFonts w:cs="Arial"/>
                <w:lang w:eastAsia="en-US"/>
              </w:rPr>
              <w:t xml:space="preserve"> </w:t>
            </w:r>
          </w:p>
          <w:p w14:paraId="16B42695" w14:textId="77777777" w:rsidR="009C4686" w:rsidRPr="00836ADA" w:rsidRDefault="006D47E3" w:rsidP="006D47E3">
            <w:pPr>
              <w:pStyle w:val="TAN"/>
              <w:rPr>
                <w:rFonts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57956AE9" w14:textId="77777777" w:rsidR="009C4686" w:rsidRPr="00836ADA" w:rsidRDefault="009C4686" w:rsidP="009C4686">
      <w:pPr>
        <w:rPr>
          <w:rFonts w:cs="v4.2.0"/>
        </w:rPr>
      </w:pPr>
    </w:p>
    <w:p w14:paraId="1A3350D4" w14:textId="77777777" w:rsidR="009C4686" w:rsidRPr="00836ADA" w:rsidRDefault="009C4686" w:rsidP="0079728B">
      <w:pPr>
        <w:pStyle w:val="TH"/>
      </w:pPr>
      <w:r w:rsidRPr="00836ADA">
        <w:t>Table A.5.4Q: Cell re-selection UTRAN to E-UTRAN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240"/>
        <w:gridCol w:w="1232"/>
      </w:tblGrid>
      <w:tr w:rsidR="009C4686" w:rsidRPr="00836ADA" w14:paraId="65C0D6DA" w14:textId="77777777">
        <w:trPr>
          <w:cantSplit/>
          <w:jc w:val="center"/>
        </w:trPr>
        <w:tc>
          <w:tcPr>
            <w:tcW w:w="2518" w:type="dxa"/>
            <w:vMerge w:val="restart"/>
            <w:tcBorders>
              <w:top w:val="single" w:sz="4" w:space="0" w:color="auto"/>
              <w:left w:val="single" w:sz="4" w:space="0" w:color="auto"/>
            </w:tcBorders>
          </w:tcPr>
          <w:p w14:paraId="3DB082DF"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37998525" w14:textId="77777777" w:rsidR="009C4686" w:rsidRPr="00836ADA" w:rsidRDefault="009C4686" w:rsidP="00D22493">
            <w:pPr>
              <w:pStyle w:val="TAH"/>
              <w:rPr>
                <w:rFonts w:cs="v4.2.0"/>
                <w:lang w:eastAsia="en-US"/>
              </w:rPr>
            </w:pPr>
            <w:r w:rsidRPr="00836ADA">
              <w:rPr>
                <w:rFonts w:cs="v4.2.0"/>
                <w:lang w:eastAsia="en-US"/>
              </w:rPr>
              <w:t>Unit</w:t>
            </w:r>
          </w:p>
        </w:tc>
        <w:tc>
          <w:tcPr>
            <w:tcW w:w="2472" w:type="dxa"/>
            <w:gridSpan w:val="2"/>
            <w:tcBorders>
              <w:top w:val="single" w:sz="4" w:space="0" w:color="auto"/>
            </w:tcBorders>
          </w:tcPr>
          <w:p w14:paraId="1795B802" w14:textId="77777777" w:rsidR="009C4686" w:rsidRPr="00836ADA" w:rsidRDefault="009C4686" w:rsidP="00D22493">
            <w:pPr>
              <w:pStyle w:val="TAH"/>
              <w:rPr>
                <w:rFonts w:cs="v4.2.0"/>
                <w:lang w:eastAsia="en-US"/>
              </w:rPr>
            </w:pPr>
            <w:r w:rsidRPr="00836ADA">
              <w:rPr>
                <w:rFonts w:cs="v4.2.0"/>
                <w:lang w:eastAsia="en-US"/>
              </w:rPr>
              <w:t>Cell 2 (E-UTRA)</w:t>
            </w:r>
          </w:p>
        </w:tc>
      </w:tr>
      <w:tr w:rsidR="009C4686" w:rsidRPr="00836ADA" w14:paraId="3FD198D4" w14:textId="77777777">
        <w:trPr>
          <w:cantSplit/>
          <w:jc w:val="center"/>
        </w:trPr>
        <w:tc>
          <w:tcPr>
            <w:tcW w:w="2518" w:type="dxa"/>
            <w:vMerge/>
            <w:tcBorders>
              <w:left w:val="single" w:sz="4" w:space="0" w:color="auto"/>
              <w:bottom w:val="single" w:sz="4" w:space="0" w:color="auto"/>
            </w:tcBorders>
          </w:tcPr>
          <w:p w14:paraId="31FF56E4"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2BB53FAC" w14:textId="77777777" w:rsidR="009C4686" w:rsidRPr="00836ADA" w:rsidRDefault="009C4686" w:rsidP="00D22493">
            <w:pPr>
              <w:pStyle w:val="TAH"/>
              <w:rPr>
                <w:rFonts w:cs="v4.2.0"/>
                <w:lang w:eastAsia="en-US"/>
              </w:rPr>
            </w:pPr>
          </w:p>
        </w:tc>
        <w:tc>
          <w:tcPr>
            <w:tcW w:w="1240" w:type="dxa"/>
            <w:tcBorders>
              <w:bottom w:val="single" w:sz="4" w:space="0" w:color="auto"/>
            </w:tcBorders>
          </w:tcPr>
          <w:p w14:paraId="635870F7" w14:textId="77777777" w:rsidR="009C4686" w:rsidRPr="00836ADA" w:rsidRDefault="009C4686" w:rsidP="00D22493">
            <w:pPr>
              <w:pStyle w:val="TAH"/>
              <w:rPr>
                <w:rFonts w:cs="v4.2.0"/>
                <w:lang w:eastAsia="en-US"/>
              </w:rPr>
            </w:pPr>
            <w:r w:rsidRPr="00836ADA">
              <w:rPr>
                <w:rFonts w:cs="v4.2.0"/>
                <w:lang w:eastAsia="en-US"/>
              </w:rPr>
              <w:t>T1</w:t>
            </w:r>
          </w:p>
        </w:tc>
        <w:tc>
          <w:tcPr>
            <w:tcW w:w="1232" w:type="dxa"/>
            <w:shd w:val="clear" w:color="auto" w:fill="auto"/>
          </w:tcPr>
          <w:p w14:paraId="52F29882" w14:textId="77777777" w:rsidR="009C4686" w:rsidRPr="00836ADA" w:rsidRDefault="009C4686" w:rsidP="00D22493">
            <w:pPr>
              <w:pStyle w:val="TAH"/>
              <w:rPr>
                <w:rFonts w:cs="v4.2.0"/>
                <w:lang w:eastAsia="en-US"/>
              </w:rPr>
            </w:pPr>
            <w:r w:rsidRPr="00836ADA">
              <w:rPr>
                <w:rFonts w:cs="v4.2.0"/>
                <w:lang w:eastAsia="en-US"/>
              </w:rPr>
              <w:t>T2</w:t>
            </w:r>
          </w:p>
        </w:tc>
      </w:tr>
      <w:tr w:rsidR="009C4686" w:rsidRPr="00836ADA" w14:paraId="5D6E6582" w14:textId="77777777">
        <w:trPr>
          <w:cantSplit/>
          <w:jc w:val="center"/>
        </w:trPr>
        <w:tc>
          <w:tcPr>
            <w:tcW w:w="2518" w:type="dxa"/>
            <w:tcBorders>
              <w:left w:val="single" w:sz="4" w:space="0" w:color="auto"/>
              <w:bottom w:val="single" w:sz="4" w:space="0" w:color="auto"/>
            </w:tcBorders>
          </w:tcPr>
          <w:p w14:paraId="66E0E28B"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5C5FCD0E" w14:textId="77777777" w:rsidR="009C4686" w:rsidRPr="00836ADA" w:rsidRDefault="009C4686" w:rsidP="00D22493">
            <w:pPr>
              <w:pStyle w:val="TAH"/>
              <w:rPr>
                <w:rFonts w:cs="v4.2.0"/>
                <w:lang w:eastAsia="en-US"/>
              </w:rPr>
            </w:pPr>
          </w:p>
        </w:tc>
        <w:tc>
          <w:tcPr>
            <w:tcW w:w="2472" w:type="dxa"/>
            <w:gridSpan w:val="2"/>
            <w:tcBorders>
              <w:bottom w:val="single" w:sz="4" w:space="0" w:color="auto"/>
            </w:tcBorders>
          </w:tcPr>
          <w:p w14:paraId="624A74C4" w14:textId="77777777" w:rsidR="009C4686" w:rsidRPr="00836ADA" w:rsidRDefault="009C4686" w:rsidP="00D22493">
            <w:pPr>
              <w:pStyle w:val="TAH"/>
              <w:rPr>
                <w:rFonts w:cs="v4.2.0"/>
                <w:b w:val="0"/>
                <w:lang w:eastAsia="en-US"/>
              </w:rPr>
            </w:pPr>
            <w:r w:rsidRPr="00836ADA">
              <w:rPr>
                <w:rFonts w:cs="v4.2.0"/>
                <w:b w:val="0"/>
                <w:lang w:eastAsia="en-US"/>
              </w:rPr>
              <w:t>1</w:t>
            </w:r>
          </w:p>
        </w:tc>
      </w:tr>
      <w:tr w:rsidR="009C4686" w:rsidRPr="00836ADA" w14:paraId="6AC28230" w14:textId="77777777">
        <w:trPr>
          <w:cantSplit/>
          <w:jc w:val="center"/>
        </w:trPr>
        <w:tc>
          <w:tcPr>
            <w:tcW w:w="2518" w:type="dxa"/>
            <w:tcBorders>
              <w:left w:val="single" w:sz="4" w:space="0" w:color="auto"/>
              <w:bottom w:val="single" w:sz="4" w:space="0" w:color="auto"/>
            </w:tcBorders>
          </w:tcPr>
          <w:p w14:paraId="6F39120D"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7B767727"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2472" w:type="dxa"/>
            <w:gridSpan w:val="2"/>
            <w:tcBorders>
              <w:bottom w:val="single" w:sz="4" w:space="0" w:color="auto"/>
            </w:tcBorders>
          </w:tcPr>
          <w:p w14:paraId="0AC60BE2"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218E4FFC" w14:textId="77777777">
        <w:trPr>
          <w:cantSplit/>
          <w:jc w:val="center"/>
        </w:trPr>
        <w:tc>
          <w:tcPr>
            <w:tcW w:w="2518" w:type="dxa"/>
            <w:tcBorders>
              <w:left w:val="single" w:sz="4" w:space="0" w:color="auto"/>
              <w:bottom w:val="single" w:sz="4" w:space="0" w:color="auto"/>
            </w:tcBorders>
          </w:tcPr>
          <w:p w14:paraId="43096845"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A.3.2.1.1 (OP.2 FDD)</w:t>
            </w:r>
          </w:p>
        </w:tc>
        <w:tc>
          <w:tcPr>
            <w:tcW w:w="1273" w:type="dxa"/>
            <w:tcBorders>
              <w:bottom w:val="single" w:sz="4" w:space="0" w:color="auto"/>
            </w:tcBorders>
          </w:tcPr>
          <w:p w14:paraId="5AF1EA11" w14:textId="77777777" w:rsidR="009C4686" w:rsidRPr="00836ADA" w:rsidRDefault="009C4686" w:rsidP="00D22493">
            <w:pPr>
              <w:pStyle w:val="TAH"/>
              <w:rPr>
                <w:rFonts w:cs="v4.2.0"/>
                <w:b w:val="0"/>
                <w:bCs/>
                <w:lang w:eastAsia="en-US"/>
              </w:rPr>
            </w:pPr>
          </w:p>
        </w:tc>
        <w:tc>
          <w:tcPr>
            <w:tcW w:w="2472" w:type="dxa"/>
            <w:gridSpan w:val="2"/>
            <w:tcBorders>
              <w:bottom w:val="single" w:sz="4" w:space="0" w:color="auto"/>
            </w:tcBorders>
          </w:tcPr>
          <w:p w14:paraId="0DAD8790" w14:textId="77777777" w:rsidR="009C4686" w:rsidRPr="00836ADA" w:rsidRDefault="009C4686" w:rsidP="00D22493">
            <w:pPr>
              <w:pStyle w:val="TAH"/>
              <w:rPr>
                <w:rFonts w:cs="Arial"/>
                <w:b w:val="0"/>
                <w:bCs/>
                <w:lang w:eastAsia="en-US"/>
              </w:rPr>
            </w:pPr>
          </w:p>
          <w:p w14:paraId="55365CAE" w14:textId="77777777" w:rsidR="009C4686" w:rsidRPr="00836ADA" w:rsidRDefault="009C4686" w:rsidP="00D22493">
            <w:pPr>
              <w:pStyle w:val="TAH"/>
              <w:rPr>
                <w:rFonts w:cs="v4.2.0"/>
                <w:b w:val="0"/>
                <w:bCs/>
                <w:lang w:eastAsia="en-US"/>
              </w:rPr>
            </w:pPr>
            <w:r w:rsidRPr="00836ADA">
              <w:rPr>
                <w:rFonts w:cs="Arial"/>
                <w:b w:val="0"/>
                <w:bCs/>
                <w:lang w:eastAsia="en-US"/>
              </w:rPr>
              <w:t>OP.2 FDD</w:t>
            </w:r>
          </w:p>
        </w:tc>
      </w:tr>
      <w:tr w:rsidR="009C4686" w:rsidRPr="00836ADA" w14:paraId="097971AB" w14:textId="77777777">
        <w:trPr>
          <w:cantSplit/>
          <w:jc w:val="center"/>
        </w:trPr>
        <w:tc>
          <w:tcPr>
            <w:tcW w:w="2518" w:type="dxa"/>
            <w:tcBorders>
              <w:left w:val="single" w:sz="4" w:space="0" w:color="auto"/>
              <w:bottom w:val="single" w:sz="4" w:space="0" w:color="auto"/>
            </w:tcBorders>
          </w:tcPr>
          <w:p w14:paraId="6B9F490A"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58C2044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val="restart"/>
            <w:vAlign w:val="center"/>
          </w:tcPr>
          <w:p w14:paraId="262C3852"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28502011" w14:textId="77777777">
        <w:trPr>
          <w:cantSplit/>
          <w:jc w:val="center"/>
        </w:trPr>
        <w:tc>
          <w:tcPr>
            <w:tcW w:w="2518" w:type="dxa"/>
            <w:tcBorders>
              <w:left w:val="single" w:sz="4" w:space="0" w:color="auto"/>
              <w:bottom w:val="single" w:sz="4" w:space="0" w:color="auto"/>
            </w:tcBorders>
          </w:tcPr>
          <w:p w14:paraId="130A525D"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0E0677D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292FC2C7" w14:textId="77777777" w:rsidR="009C4686" w:rsidRPr="00836ADA" w:rsidRDefault="009C4686" w:rsidP="00D22493">
            <w:pPr>
              <w:pStyle w:val="TAH"/>
              <w:rPr>
                <w:rFonts w:cs="v4.2.0"/>
                <w:b w:val="0"/>
                <w:bCs/>
                <w:lang w:eastAsia="en-US"/>
              </w:rPr>
            </w:pPr>
          </w:p>
        </w:tc>
      </w:tr>
      <w:tr w:rsidR="009C4686" w:rsidRPr="00836ADA" w14:paraId="3576F991" w14:textId="77777777">
        <w:trPr>
          <w:cantSplit/>
          <w:jc w:val="center"/>
        </w:trPr>
        <w:tc>
          <w:tcPr>
            <w:tcW w:w="2518" w:type="dxa"/>
            <w:tcBorders>
              <w:left w:val="single" w:sz="4" w:space="0" w:color="auto"/>
              <w:bottom w:val="single" w:sz="4" w:space="0" w:color="auto"/>
            </w:tcBorders>
          </w:tcPr>
          <w:p w14:paraId="24EAE280"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6200166C"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386929D7" w14:textId="77777777" w:rsidR="009C4686" w:rsidRPr="00836ADA" w:rsidRDefault="009C4686" w:rsidP="00D22493">
            <w:pPr>
              <w:pStyle w:val="TAH"/>
              <w:rPr>
                <w:rFonts w:cs="v4.2.0"/>
                <w:b w:val="0"/>
                <w:bCs/>
                <w:lang w:eastAsia="en-US"/>
              </w:rPr>
            </w:pPr>
          </w:p>
        </w:tc>
      </w:tr>
      <w:tr w:rsidR="009C4686" w:rsidRPr="00836ADA" w14:paraId="130CBA30" w14:textId="77777777">
        <w:trPr>
          <w:cantSplit/>
          <w:jc w:val="center"/>
        </w:trPr>
        <w:tc>
          <w:tcPr>
            <w:tcW w:w="2518" w:type="dxa"/>
            <w:tcBorders>
              <w:left w:val="single" w:sz="4" w:space="0" w:color="auto"/>
              <w:bottom w:val="single" w:sz="4" w:space="0" w:color="auto"/>
            </w:tcBorders>
          </w:tcPr>
          <w:p w14:paraId="30510F10"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30BB950E"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2752156D" w14:textId="77777777" w:rsidR="009C4686" w:rsidRPr="00836ADA" w:rsidRDefault="009C4686" w:rsidP="00D22493">
            <w:pPr>
              <w:pStyle w:val="TAH"/>
              <w:rPr>
                <w:rFonts w:cs="v4.2.0"/>
                <w:b w:val="0"/>
                <w:bCs/>
                <w:lang w:eastAsia="en-US"/>
              </w:rPr>
            </w:pPr>
          </w:p>
        </w:tc>
      </w:tr>
      <w:tr w:rsidR="009C4686" w:rsidRPr="00836ADA" w14:paraId="6B0DAD8B" w14:textId="77777777">
        <w:trPr>
          <w:cantSplit/>
          <w:jc w:val="center"/>
        </w:trPr>
        <w:tc>
          <w:tcPr>
            <w:tcW w:w="2518" w:type="dxa"/>
            <w:tcBorders>
              <w:left w:val="single" w:sz="4" w:space="0" w:color="auto"/>
              <w:bottom w:val="single" w:sz="4" w:space="0" w:color="auto"/>
            </w:tcBorders>
          </w:tcPr>
          <w:p w14:paraId="6A4F70C4"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04A60B4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710BC190" w14:textId="77777777" w:rsidR="009C4686" w:rsidRPr="00836ADA" w:rsidRDefault="009C4686" w:rsidP="00D22493">
            <w:pPr>
              <w:pStyle w:val="TAH"/>
              <w:rPr>
                <w:rFonts w:cs="v4.2.0"/>
                <w:b w:val="0"/>
                <w:bCs/>
                <w:lang w:eastAsia="en-US"/>
              </w:rPr>
            </w:pPr>
          </w:p>
        </w:tc>
      </w:tr>
      <w:tr w:rsidR="009C4686" w:rsidRPr="00836ADA" w14:paraId="7100CB33" w14:textId="77777777">
        <w:trPr>
          <w:cantSplit/>
          <w:jc w:val="center"/>
        </w:trPr>
        <w:tc>
          <w:tcPr>
            <w:tcW w:w="2518" w:type="dxa"/>
            <w:tcBorders>
              <w:left w:val="single" w:sz="4" w:space="0" w:color="auto"/>
              <w:bottom w:val="single" w:sz="4" w:space="0" w:color="auto"/>
            </w:tcBorders>
          </w:tcPr>
          <w:p w14:paraId="06C78DA2"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30913520"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4DAFEC15" w14:textId="77777777" w:rsidR="009C4686" w:rsidRPr="00836ADA" w:rsidRDefault="009C4686" w:rsidP="00D22493">
            <w:pPr>
              <w:pStyle w:val="TAH"/>
              <w:rPr>
                <w:rFonts w:cs="v4.2.0"/>
                <w:b w:val="0"/>
                <w:bCs/>
                <w:lang w:eastAsia="en-US"/>
              </w:rPr>
            </w:pPr>
          </w:p>
        </w:tc>
      </w:tr>
      <w:tr w:rsidR="009C4686" w:rsidRPr="00836ADA" w14:paraId="084B4F29" w14:textId="77777777">
        <w:trPr>
          <w:cantSplit/>
          <w:jc w:val="center"/>
        </w:trPr>
        <w:tc>
          <w:tcPr>
            <w:tcW w:w="2518" w:type="dxa"/>
            <w:tcBorders>
              <w:left w:val="single" w:sz="4" w:space="0" w:color="auto"/>
              <w:bottom w:val="single" w:sz="4" w:space="0" w:color="auto"/>
            </w:tcBorders>
          </w:tcPr>
          <w:p w14:paraId="4680611B"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461A3322"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76286F86" w14:textId="77777777" w:rsidR="009C4686" w:rsidRPr="00836ADA" w:rsidRDefault="009C4686" w:rsidP="00D22493">
            <w:pPr>
              <w:pStyle w:val="TAH"/>
              <w:rPr>
                <w:rFonts w:cs="v4.2.0"/>
                <w:b w:val="0"/>
                <w:bCs/>
                <w:lang w:eastAsia="en-US"/>
              </w:rPr>
            </w:pPr>
          </w:p>
        </w:tc>
      </w:tr>
      <w:tr w:rsidR="009C4686" w:rsidRPr="00836ADA" w14:paraId="51E6BCA4" w14:textId="77777777">
        <w:trPr>
          <w:cantSplit/>
          <w:jc w:val="center"/>
        </w:trPr>
        <w:tc>
          <w:tcPr>
            <w:tcW w:w="2518" w:type="dxa"/>
            <w:tcBorders>
              <w:left w:val="single" w:sz="4" w:space="0" w:color="auto"/>
              <w:bottom w:val="single" w:sz="4" w:space="0" w:color="auto"/>
            </w:tcBorders>
          </w:tcPr>
          <w:p w14:paraId="4C288587"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49975745"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4DFBD9FE" w14:textId="77777777" w:rsidR="009C4686" w:rsidRPr="00836ADA" w:rsidRDefault="009C4686" w:rsidP="00D22493">
            <w:pPr>
              <w:pStyle w:val="TAH"/>
              <w:rPr>
                <w:rFonts w:cs="v4.2.0"/>
                <w:b w:val="0"/>
                <w:bCs/>
                <w:lang w:eastAsia="en-US"/>
              </w:rPr>
            </w:pPr>
          </w:p>
        </w:tc>
      </w:tr>
      <w:tr w:rsidR="009C4686" w:rsidRPr="00836ADA" w14:paraId="23FF3D46" w14:textId="77777777">
        <w:trPr>
          <w:cantSplit/>
          <w:jc w:val="center"/>
        </w:trPr>
        <w:tc>
          <w:tcPr>
            <w:tcW w:w="2518" w:type="dxa"/>
            <w:tcBorders>
              <w:left w:val="single" w:sz="4" w:space="0" w:color="auto"/>
              <w:bottom w:val="single" w:sz="4" w:space="0" w:color="auto"/>
            </w:tcBorders>
          </w:tcPr>
          <w:p w14:paraId="1BDFB17A"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6FA85D40"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290E487A" w14:textId="77777777" w:rsidR="009C4686" w:rsidRPr="00836ADA" w:rsidRDefault="009C4686" w:rsidP="00D22493">
            <w:pPr>
              <w:pStyle w:val="TAH"/>
              <w:rPr>
                <w:rFonts w:cs="v4.2.0"/>
                <w:b w:val="0"/>
                <w:bCs/>
                <w:lang w:eastAsia="en-US"/>
              </w:rPr>
            </w:pPr>
          </w:p>
        </w:tc>
      </w:tr>
      <w:tr w:rsidR="009C4686" w:rsidRPr="00836ADA" w14:paraId="7825A5B3" w14:textId="77777777">
        <w:trPr>
          <w:cantSplit/>
          <w:trHeight w:val="133"/>
          <w:jc w:val="center"/>
        </w:trPr>
        <w:tc>
          <w:tcPr>
            <w:tcW w:w="2518" w:type="dxa"/>
            <w:tcBorders>
              <w:left w:val="single" w:sz="4" w:space="0" w:color="auto"/>
              <w:bottom w:val="single" w:sz="4" w:space="0" w:color="auto"/>
            </w:tcBorders>
          </w:tcPr>
          <w:p w14:paraId="11DE6ED0"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1D4DE6E0"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509ED386" w14:textId="77777777" w:rsidR="009C4686" w:rsidRPr="00836ADA" w:rsidRDefault="009C4686" w:rsidP="00D22493">
            <w:pPr>
              <w:pStyle w:val="TAH"/>
              <w:rPr>
                <w:rFonts w:cs="v4.2.0"/>
                <w:b w:val="0"/>
                <w:bCs/>
                <w:lang w:eastAsia="en-US"/>
              </w:rPr>
            </w:pPr>
          </w:p>
        </w:tc>
      </w:tr>
      <w:tr w:rsidR="009C4686" w:rsidRPr="00836ADA" w14:paraId="358E6EC4" w14:textId="77777777">
        <w:trPr>
          <w:cantSplit/>
          <w:jc w:val="center"/>
        </w:trPr>
        <w:tc>
          <w:tcPr>
            <w:tcW w:w="2518" w:type="dxa"/>
            <w:tcBorders>
              <w:left w:val="single" w:sz="4" w:space="0" w:color="auto"/>
              <w:bottom w:val="single" w:sz="4" w:space="0" w:color="auto"/>
            </w:tcBorders>
          </w:tcPr>
          <w:p w14:paraId="5752C50E"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1D5E7BD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4CC17ABC" w14:textId="77777777" w:rsidR="009C4686" w:rsidRPr="00836ADA" w:rsidRDefault="009C4686" w:rsidP="00D22493">
            <w:pPr>
              <w:pStyle w:val="TAH"/>
              <w:rPr>
                <w:rFonts w:cs="v4.2.0"/>
                <w:b w:val="0"/>
                <w:bCs/>
                <w:lang w:eastAsia="en-US"/>
              </w:rPr>
            </w:pPr>
          </w:p>
        </w:tc>
      </w:tr>
      <w:tr w:rsidR="009C4686" w:rsidRPr="00836ADA" w14:paraId="4E9E69B6" w14:textId="77777777">
        <w:trPr>
          <w:cantSplit/>
          <w:jc w:val="center"/>
        </w:trPr>
        <w:tc>
          <w:tcPr>
            <w:tcW w:w="2518" w:type="dxa"/>
            <w:tcBorders>
              <w:left w:val="single" w:sz="4" w:space="0" w:color="auto"/>
              <w:bottom w:val="single" w:sz="4" w:space="0" w:color="auto"/>
            </w:tcBorders>
            <w:vAlign w:val="center"/>
          </w:tcPr>
          <w:p w14:paraId="343C2155"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01D78257"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43AFE985" w14:textId="77777777" w:rsidR="009C4686" w:rsidRPr="00836ADA" w:rsidRDefault="009C4686" w:rsidP="00D22493">
            <w:pPr>
              <w:pStyle w:val="TAH"/>
              <w:rPr>
                <w:rFonts w:cs="v4.2.0"/>
                <w:b w:val="0"/>
                <w:bCs/>
                <w:lang w:eastAsia="en-US"/>
              </w:rPr>
            </w:pPr>
          </w:p>
        </w:tc>
      </w:tr>
      <w:tr w:rsidR="009C4686" w:rsidRPr="00836ADA" w14:paraId="4A33FFB4" w14:textId="77777777">
        <w:trPr>
          <w:cantSplit/>
          <w:jc w:val="center"/>
        </w:trPr>
        <w:tc>
          <w:tcPr>
            <w:tcW w:w="2518" w:type="dxa"/>
            <w:tcBorders>
              <w:left w:val="single" w:sz="4" w:space="0" w:color="auto"/>
              <w:bottom w:val="single" w:sz="4" w:space="0" w:color="auto"/>
            </w:tcBorders>
            <w:vAlign w:val="center"/>
          </w:tcPr>
          <w:p w14:paraId="2E4A4628"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72723A9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Borders>
              <w:bottom w:val="single" w:sz="4" w:space="0" w:color="auto"/>
            </w:tcBorders>
          </w:tcPr>
          <w:p w14:paraId="233F307D" w14:textId="77777777" w:rsidR="009C4686" w:rsidRPr="00836ADA" w:rsidRDefault="009C4686" w:rsidP="00D22493">
            <w:pPr>
              <w:pStyle w:val="TAH"/>
              <w:rPr>
                <w:rFonts w:cs="v4.2.0"/>
                <w:b w:val="0"/>
                <w:bCs/>
                <w:lang w:eastAsia="en-US"/>
              </w:rPr>
            </w:pPr>
          </w:p>
        </w:tc>
      </w:tr>
      <w:tr w:rsidR="009C4686" w:rsidRPr="00836ADA" w14:paraId="006B16A5" w14:textId="77777777">
        <w:trPr>
          <w:cantSplit/>
          <w:jc w:val="center"/>
        </w:trPr>
        <w:tc>
          <w:tcPr>
            <w:tcW w:w="2518" w:type="dxa"/>
          </w:tcPr>
          <w:p w14:paraId="47E5837E" w14:textId="77777777" w:rsidR="009C4686" w:rsidRPr="00836ADA" w:rsidRDefault="009C4686" w:rsidP="00D22493">
            <w:pPr>
              <w:pStyle w:val="TAL"/>
              <w:rPr>
                <w:rFonts w:cs="Arial"/>
                <w:lang w:eastAsia="en-US"/>
              </w:rPr>
            </w:pPr>
            <w:r w:rsidRPr="00836ADA">
              <w:rPr>
                <w:rFonts w:cs="Arial"/>
                <w:lang w:eastAsia="en-US"/>
              </w:rPr>
              <w:t>Qrxlevmin</w:t>
            </w:r>
          </w:p>
        </w:tc>
        <w:tc>
          <w:tcPr>
            <w:tcW w:w="1273" w:type="dxa"/>
          </w:tcPr>
          <w:p w14:paraId="4AF25037"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2472" w:type="dxa"/>
            <w:gridSpan w:val="2"/>
          </w:tcPr>
          <w:p w14:paraId="4CFC26D8"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074EE0C0" w14:textId="77777777">
        <w:trPr>
          <w:cantSplit/>
          <w:jc w:val="center"/>
        </w:trPr>
        <w:tc>
          <w:tcPr>
            <w:tcW w:w="2518" w:type="dxa"/>
          </w:tcPr>
          <w:p w14:paraId="27507A2E"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6AEFF895">
                <v:shape id="_x0000_i1266" type="#_x0000_t75" style="width:20pt;height:18pt" o:ole="" fillcolor="window">
                  <v:imagedata r:id="rId12" o:title=""/>
                </v:shape>
                <o:OLEObject Type="Embed" ProgID="Equation.3" ShapeID="_x0000_i1266" DrawAspect="Content" ObjectID="_1710575942" r:id="rId343"/>
              </w:object>
            </w:r>
          </w:p>
        </w:tc>
        <w:tc>
          <w:tcPr>
            <w:tcW w:w="1273" w:type="dxa"/>
          </w:tcPr>
          <w:p w14:paraId="556C0011"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2472" w:type="dxa"/>
            <w:gridSpan w:val="2"/>
          </w:tcPr>
          <w:p w14:paraId="2B4B6AD9"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441C199A" w14:textId="77777777">
        <w:trPr>
          <w:cantSplit/>
          <w:trHeight w:val="203"/>
          <w:jc w:val="center"/>
        </w:trPr>
        <w:tc>
          <w:tcPr>
            <w:tcW w:w="2518" w:type="dxa"/>
          </w:tcPr>
          <w:p w14:paraId="7810D806"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393C59D0"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240" w:type="dxa"/>
          </w:tcPr>
          <w:p w14:paraId="5B4E4F50" w14:textId="77777777" w:rsidR="009C4686" w:rsidRPr="00836ADA" w:rsidRDefault="009C4686" w:rsidP="00D22493">
            <w:pPr>
              <w:pStyle w:val="TAL"/>
              <w:jc w:val="center"/>
              <w:rPr>
                <w:rFonts w:cs="v4.2.0"/>
                <w:lang w:eastAsia="en-US"/>
              </w:rPr>
            </w:pPr>
            <w:r w:rsidRPr="00836ADA">
              <w:rPr>
                <w:rFonts w:cs="v4.2.0"/>
                <w:lang w:eastAsia="en-US"/>
              </w:rPr>
              <w:t>-84</w:t>
            </w:r>
          </w:p>
        </w:tc>
        <w:tc>
          <w:tcPr>
            <w:tcW w:w="1232" w:type="dxa"/>
            <w:shd w:val="clear" w:color="auto" w:fill="auto"/>
          </w:tcPr>
          <w:p w14:paraId="6645863A" w14:textId="77777777" w:rsidR="009C4686" w:rsidRPr="00836ADA" w:rsidRDefault="009C4686" w:rsidP="00D22493">
            <w:pPr>
              <w:pStyle w:val="TAL"/>
              <w:jc w:val="center"/>
              <w:rPr>
                <w:rFonts w:cs="v4.2.0"/>
                <w:lang w:eastAsia="en-US"/>
              </w:rPr>
            </w:pPr>
            <w:r w:rsidRPr="00836ADA">
              <w:rPr>
                <w:rFonts w:cs="v4.2.0"/>
                <w:lang w:eastAsia="en-US"/>
              </w:rPr>
              <w:t>-84</w:t>
            </w:r>
          </w:p>
          <w:p w14:paraId="143B5AEE" w14:textId="77777777" w:rsidR="009C4686" w:rsidRPr="00836ADA" w:rsidRDefault="009C4686" w:rsidP="00D22493">
            <w:pPr>
              <w:pStyle w:val="TAL"/>
              <w:jc w:val="center"/>
              <w:rPr>
                <w:rFonts w:cs="v4.2.0"/>
                <w:lang w:eastAsia="en-US"/>
              </w:rPr>
            </w:pPr>
          </w:p>
        </w:tc>
      </w:tr>
      <w:tr w:rsidR="009C4686" w:rsidRPr="00836ADA" w14:paraId="47B2AD1F" w14:textId="77777777">
        <w:trPr>
          <w:cantSplit/>
          <w:trHeight w:val="203"/>
          <w:jc w:val="center"/>
        </w:trPr>
        <w:tc>
          <w:tcPr>
            <w:tcW w:w="2518" w:type="dxa"/>
          </w:tcPr>
          <w:p w14:paraId="050F0B2E"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1320643E">
                <v:shape id="_x0000_i1267" type="#_x0000_t75" style="width:40pt;height:19pt" o:ole="" fillcolor="window">
                  <v:imagedata r:id="rId218" o:title=""/>
                </v:shape>
                <o:OLEObject Type="Embed" ProgID="Equation.3" ShapeID="_x0000_i1267" DrawAspect="Content" ObjectID="_1710575943" r:id="rId344"/>
              </w:object>
            </w:r>
          </w:p>
        </w:tc>
        <w:tc>
          <w:tcPr>
            <w:tcW w:w="1273" w:type="dxa"/>
          </w:tcPr>
          <w:p w14:paraId="2D2C9C35" w14:textId="77777777" w:rsidR="009C4686" w:rsidRPr="00836ADA" w:rsidRDefault="009C4686" w:rsidP="00D22493">
            <w:pPr>
              <w:pStyle w:val="TAL"/>
              <w:jc w:val="center"/>
              <w:rPr>
                <w:rFonts w:cs="v4.2.0"/>
                <w:lang w:eastAsia="en-US"/>
              </w:rPr>
            </w:pPr>
            <w:r w:rsidRPr="00836ADA">
              <w:rPr>
                <w:rFonts w:cs="v4.2.0"/>
                <w:lang w:eastAsia="en-US"/>
              </w:rPr>
              <w:t>dB</w:t>
            </w:r>
          </w:p>
        </w:tc>
        <w:tc>
          <w:tcPr>
            <w:tcW w:w="1240" w:type="dxa"/>
          </w:tcPr>
          <w:p w14:paraId="23717572" w14:textId="77777777" w:rsidR="009C4686" w:rsidRPr="00836ADA" w:rsidRDefault="009C4686" w:rsidP="00D22493">
            <w:pPr>
              <w:pStyle w:val="TAL"/>
              <w:jc w:val="center"/>
              <w:rPr>
                <w:rFonts w:cs="v4.2.0"/>
                <w:lang w:eastAsia="en-US"/>
              </w:rPr>
            </w:pPr>
            <w:r w:rsidRPr="00836ADA">
              <w:rPr>
                <w:rFonts w:cs="v4.2.0"/>
                <w:lang w:eastAsia="en-US"/>
              </w:rPr>
              <w:t>14</w:t>
            </w:r>
          </w:p>
        </w:tc>
        <w:tc>
          <w:tcPr>
            <w:tcW w:w="1232" w:type="dxa"/>
            <w:shd w:val="clear" w:color="auto" w:fill="auto"/>
          </w:tcPr>
          <w:p w14:paraId="52B3683C" w14:textId="77777777" w:rsidR="009C4686" w:rsidRPr="00836ADA" w:rsidRDefault="009C4686" w:rsidP="00D22493">
            <w:pPr>
              <w:pStyle w:val="TAL"/>
              <w:jc w:val="center"/>
              <w:rPr>
                <w:rFonts w:cs="v4.2.0"/>
                <w:lang w:eastAsia="en-US"/>
              </w:rPr>
            </w:pPr>
            <w:r w:rsidRPr="00836ADA">
              <w:rPr>
                <w:rFonts w:cs="v4.2.0"/>
                <w:lang w:eastAsia="en-US"/>
              </w:rPr>
              <w:t>14</w:t>
            </w:r>
          </w:p>
        </w:tc>
      </w:tr>
      <w:tr w:rsidR="009C4686" w:rsidRPr="00836ADA" w14:paraId="36A67E11" w14:textId="77777777">
        <w:trPr>
          <w:cantSplit/>
          <w:trHeight w:val="207"/>
          <w:jc w:val="center"/>
        </w:trPr>
        <w:tc>
          <w:tcPr>
            <w:tcW w:w="2518" w:type="dxa"/>
          </w:tcPr>
          <w:p w14:paraId="2CA86A9C"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5CB25897">
                <v:shape id="_x0000_i1268" type="#_x0000_t75" style="width:31pt;height:19pt" o:ole="" fillcolor="window">
                  <v:imagedata r:id="rId220" o:title=""/>
                </v:shape>
                <o:OLEObject Type="Embed" ProgID="Equation.3" ShapeID="_x0000_i1268" DrawAspect="Content" ObjectID="_1710575944" r:id="rId345"/>
              </w:object>
            </w:r>
          </w:p>
        </w:tc>
        <w:tc>
          <w:tcPr>
            <w:tcW w:w="1273" w:type="dxa"/>
          </w:tcPr>
          <w:p w14:paraId="540EAF2C" w14:textId="77777777" w:rsidR="009C4686" w:rsidRPr="00836ADA" w:rsidRDefault="009C4686" w:rsidP="00D22493">
            <w:pPr>
              <w:pStyle w:val="TAL"/>
              <w:jc w:val="center"/>
              <w:rPr>
                <w:rFonts w:cs="v4.2.0"/>
                <w:lang w:eastAsia="en-US"/>
              </w:rPr>
            </w:pPr>
            <w:r w:rsidRPr="00836ADA">
              <w:rPr>
                <w:rFonts w:cs="v4.2.0"/>
                <w:lang w:eastAsia="en-US"/>
              </w:rPr>
              <w:t>dB</w:t>
            </w:r>
          </w:p>
        </w:tc>
        <w:tc>
          <w:tcPr>
            <w:tcW w:w="1240" w:type="dxa"/>
          </w:tcPr>
          <w:p w14:paraId="52631648" w14:textId="77777777" w:rsidR="009C4686" w:rsidRPr="00836ADA" w:rsidDel="004B51DC" w:rsidRDefault="009C4686" w:rsidP="00D22493">
            <w:pPr>
              <w:pStyle w:val="TAL"/>
              <w:jc w:val="center"/>
              <w:rPr>
                <w:rFonts w:cs="v4.2.0"/>
                <w:lang w:eastAsia="en-US"/>
              </w:rPr>
            </w:pPr>
            <w:r w:rsidRPr="00836ADA">
              <w:rPr>
                <w:rFonts w:cs="v4.2.0"/>
                <w:lang w:eastAsia="en-US"/>
              </w:rPr>
              <w:t>14</w:t>
            </w:r>
          </w:p>
        </w:tc>
        <w:tc>
          <w:tcPr>
            <w:tcW w:w="1232" w:type="dxa"/>
            <w:shd w:val="clear" w:color="auto" w:fill="auto"/>
          </w:tcPr>
          <w:p w14:paraId="3E5AA631" w14:textId="77777777" w:rsidR="009C4686" w:rsidRPr="00836ADA" w:rsidDel="004B51DC" w:rsidRDefault="009C4686" w:rsidP="00D22493">
            <w:pPr>
              <w:pStyle w:val="TAL"/>
              <w:jc w:val="center"/>
              <w:rPr>
                <w:rFonts w:cs="v4.2.0"/>
                <w:lang w:eastAsia="en-US"/>
              </w:rPr>
            </w:pPr>
            <w:r w:rsidRPr="00836ADA">
              <w:rPr>
                <w:rFonts w:cs="v4.2.0"/>
                <w:lang w:eastAsia="en-US"/>
              </w:rPr>
              <w:t>14</w:t>
            </w:r>
          </w:p>
        </w:tc>
      </w:tr>
      <w:tr w:rsidR="009C4686" w:rsidRPr="00836ADA" w14:paraId="56EBD4D7" w14:textId="77777777">
        <w:trPr>
          <w:cantSplit/>
          <w:jc w:val="center"/>
        </w:trPr>
        <w:tc>
          <w:tcPr>
            <w:tcW w:w="2518" w:type="dxa"/>
          </w:tcPr>
          <w:p w14:paraId="2C3F2AF8" w14:textId="77777777" w:rsidR="009C4686" w:rsidRPr="00836ADA" w:rsidRDefault="009C4686" w:rsidP="00D22493">
            <w:pPr>
              <w:pStyle w:val="TAL"/>
              <w:rPr>
                <w:rFonts w:cs="Arial"/>
                <w:vertAlign w:val="subscript"/>
                <w:lang w:eastAsia="en-US"/>
              </w:rPr>
            </w:pPr>
            <w:r w:rsidRPr="00836ADA">
              <w:rPr>
                <w:rFonts w:cs="Arial"/>
                <w:lang w:eastAsia="en-US"/>
              </w:rPr>
              <w:t>Treselection</w:t>
            </w:r>
            <w:r w:rsidRPr="00836ADA">
              <w:rPr>
                <w:rFonts w:cs="Arial"/>
                <w:vertAlign w:val="subscript"/>
                <w:lang w:eastAsia="en-US"/>
              </w:rPr>
              <w:t>EUTRAN</w:t>
            </w:r>
          </w:p>
        </w:tc>
        <w:tc>
          <w:tcPr>
            <w:tcW w:w="1273" w:type="dxa"/>
          </w:tcPr>
          <w:p w14:paraId="0E6028F0" w14:textId="77777777" w:rsidR="009C4686" w:rsidRPr="00836ADA" w:rsidRDefault="009C4686" w:rsidP="00D22493">
            <w:pPr>
              <w:pStyle w:val="TAL"/>
              <w:jc w:val="center"/>
              <w:rPr>
                <w:rFonts w:cs="v4.2.0"/>
                <w:lang w:eastAsia="en-US"/>
              </w:rPr>
            </w:pPr>
            <w:r w:rsidRPr="00836ADA">
              <w:rPr>
                <w:rFonts w:cs="v4.2.0"/>
                <w:lang w:eastAsia="en-US"/>
              </w:rPr>
              <w:t>s</w:t>
            </w:r>
          </w:p>
        </w:tc>
        <w:tc>
          <w:tcPr>
            <w:tcW w:w="2472" w:type="dxa"/>
            <w:gridSpan w:val="2"/>
          </w:tcPr>
          <w:p w14:paraId="1A0F458C"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04D890D0" w14:textId="77777777">
        <w:trPr>
          <w:cantSplit/>
          <w:jc w:val="center"/>
        </w:trPr>
        <w:tc>
          <w:tcPr>
            <w:tcW w:w="2518" w:type="dxa"/>
          </w:tcPr>
          <w:p w14:paraId="305112CC" w14:textId="77777777" w:rsidR="009C4686" w:rsidRPr="00836ADA" w:rsidRDefault="009C4686" w:rsidP="00D22493">
            <w:pPr>
              <w:pStyle w:val="TAL"/>
              <w:rPr>
                <w:rFonts w:cs="Arial"/>
                <w:lang w:eastAsia="en-US"/>
              </w:rPr>
            </w:pPr>
            <w:r w:rsidRPr="00836ADA">
              <w:rPr>
                <w:rFonts w:cs="Arial"/>
                <w:lang w:eastAsia="en-US"/>
              </w:rPr>
              <w:t>Snonintrasearch</w:t>
            </w:r>
          </w:p>
        </w:tc>
        <w:tc>
          <w:tcPr>
            <w:tcW w:w="1273" w:type="dxa"/>
          </w:tcPr>
          <w:p w14:paraId="314AFC05" w14:textId="77777777" w:rsidR="009C4686" w:rsidRPr="00836ADA" w:rsidRDefault="009C4686" w:rsidP="00D22493">
            <w:pPr>
              <w:pStyle w:val="TAL"/>
              <w:jc w:val="center"/>
              <w:rPr>
                <w:rFonts w:cs="v4.2.0"/>
                <w:lang w:eastAsia="en-US"/>
              </w:rPr>
            </w:pPr>
            <w:r w:rsidRPr="00836ADA">
              <w:rPr>
                <w:rFonts w:cs="v4.2.0"/>
                <w:lang w:eastAsia="en-US"/>
              </w:rPr>
              <w:t>dB</w:t>
            </w:r>
          </w:p>
        </w:tc>
        <w:tc>
          <w:tcPr>
            <w:tcW w:w="2472" w:type="dxa"/>
            <w:gridSpan w:val="2"/>
          </w:tcPr>
          <w:p w14:paraId="24B3127A" w14:textId="77777777" w:rsidR="009C4686" w:rsidRPr="00836ADA" w:rsidRDefault="009C4686" w:rsidP="00D22493">
            <w:pPr>
              <w:pStyle w:val="TAL"/>
              <w:jc w:val="center"/>
              <w:rPr>
                <w:rFonts w:cs="v4.2.0"/>
                <w:lang w:eastAsia="en-US"/>
              </w:rPr>
            </w:pPr>
            <w:r w:rsidRPr="00836ADA">
              <w:rPr>
                <w:rFonts w:cs="v4.2.0"/>
                <w:lang w:eastAsia="en-US"/>
              </w:rPr>
              <w:t>50</w:t>
            </w:r>
            <w:r w:rsidRPr="00836ADA" w:rsidDel="00D22AB9">
              <w:rPr>
                <w:rFonts w:cs="v4.2.0"/>
                <w:lang w:eastAsia="en-US"/>
              </w:rPr>
              <w:t xml:space="preserve"> </w:t>
            </w:r>
          </w:p>
        </w:tc>
      </w:tr>
      <w:tr w:rsidR="009C4686" w:rsidRPr="00836ADA" w14:paraId="40CA607E" w14:textId="77777777">
        <w:trPr>
          <w:cantSplit/>
          <w:jc w:val="center"/>
        </w:trPr>
        <w:tc>
          <w:tcPr>
            <w:tcW w:w="2518" w:type="dxa"/>
          </w:tcPr>
          <w:p w14:paraId="033841C6"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x, high</w:t>
            </w:r>
          </w:p>
        </w:tc>
        <w:tc>
          <w:tcPr>
            <w:tcW w:w="1273" w:type="dxa"/>
          </w:tcPr>
          <w:p w14:paraId="204003FA" w14:textId="77777777" w:rsidR="009C4686" w:rsidRPr="00836ADA" w:rsidRDefault="009C4686" w:rsidP="00D22493">
            <w:pPr>
              <w:pStyle w:val="TAL"/>
              <w:jc w:val="center"/>
              <w:rPr>
                <w:rFonts w:cs="v4.2.0"/>
                <w:lang w:eastAsia="en-US"/>
              </w:rPr>
            </w:pPr>
            <w:r w:rsidRPr="00836ADA">
              <w:rPr>
                <w:rFonts w:cs="v4.2.0"/>
                <w:lang w:eastAsia="en-US"/>
              </w:rPr>
              <w:t>dB</w:t>
            </w:r>
          </w:p>
        </w:tc>
        <w:tc>
          <w:tcPr>
            <w:tcW w:w="2472" w:type="dxa"/>
            <w:gridSpan w:val="2"/>
          </w:tcPr>
          <w:p w14:paraId="52E54665" w14:textId="77777777" w:rsidR="009C4686" w:rsidRPr="00836ADA" w:rsidRDefault="009C4686" w:rsidP="00D22493">
            <w:pPr>
              <w:pStyle w:val="TAL"/>
              <w:jc w:val="center"/>
              <w:rPr>
                <w:rFonts w:cs="v4.2.0"/>
                <w:lang w:eastAsia="en-US"/>
              </w:rPr>
            </w:pPr>
            <w:r w:rsidRPr="00836ADA">
              <w:rPr>
                <w:rFonts w:cs="v4.2.0"/>
                <w:lang w:eastAsia="en-US"/>
              </w:rPr>
              <w:t>40</w:t>
            </w:r>
          </w:p>
        </w:tc>
      </w:tr>
      <w:tr w:rsidR="009C4686" w:rsidRPr="00836ADA" w14:paraId="53414448" w14:textId="77777777">
        <w:trPr>
          <w:cantSplit/>
          <w:jc w:val="center"/>
        </w:trPr>
        <w:tc>
          <w:tcPr>
            <w:tcW w:w="2518" w:type="dxa"/>
          </w:tcPr>
          <w:p w14:paraId="2EE48669"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10052C4F" w14:textId="77777777" w:rsidR="009C4686" w:rsidRPr="00836ADA" w:rsidRDefault="009C4686" w:rsidP="00D22493">
            <w:pPr>
              <w:pStyle w:val="TAL"/>
              <w:jc w:val="center"/>
              <w:rPr>
                <w:rFonts w:cs="v4.2.0"/>
                <w:lang w:eastAsia="en-US"/>
              </w:rPr>
            </w:pPr>
          </w:p>
        </w:tc>
        <w:tc>
          <w:tcPr>
            <w:tcW w:w="2472" w:type="dxa"/>
            <w:gridSpan w:val="2"/>
          </w:tcPr>
          <w:p w14:paraId="31819516" w14:textId="77777777" w:rsidR="009C4686" w:rsidRPr="00836ADA" w:rsidRDefault="009C4686" w:rsidP="00D22493">
            <w:pPr>
              <w:pStyle w:val="TAL"/>
              <w:jc w:val="center"/>
              <w:rPr>
                <w:rFonts w:cs="v4.2.0"/>
                <w:lang w:eastAsia="en-US"/>
              </w:rPr>
            </w:pPr>
            <w:r w:rsidRPr="00836ADA">
              <w:rPr>
                <w:rFonts w:cs="v4.2.0"/>
                <w:lang w:eastAsia="en-US"/>
              </w:rPr>
              <w:t>AWGN</w:t>
            </w:r>
          </w:p>
        </w:tc>
      </w:tr>
      <w:tr w:rsidR="009C4686" w:rsidRPr="00836ADA" w14:paraId="63365EDD" w14:textId="77777777">
        <w:trPr>
          <w:cantSplit/>
          <w:trHeight w:val="423"/>
          <w:jc w:val="center"/>
        </w:trPr>
        <w:tc>
          <w:tcPr>
            <w:tcW w:w="6263" w:type="dxa"/>
            <w:gridSpan w:val="4"/>
          </w:tcPr>
          <w:p w14:paraId="09E56F74" w14:textId="77777777" w:rsidR="009C4686" w:rsidRPr="00836ADA" w:rsidRDefault="009C4686" w:rsidP="00D22493">
            <w:pPr>
              <w:pStyle w:val="TAN"/>
              <w:rPr>
                <w:rFonts w:cs="Arial"/>
                <w:lang w:eastAsia="en-US"/>
              </w:rPr>
            </w:pPr>
            <w:r w:rsidRPr="00836ADA">
              <w:rPr>
                <w:rFonts w:cs="Arial"/>
                <w:lang w:eastAsia="en-US"/>
              </w:rPr>
              <w:t>Note 1:</w:t>
            </w:r>
            <w:r w:rsidRPr="00836ADA">
              <w:rPr>
                <w:rFonts w:cs="Arial"/>
                <w:lang w:eastAsia="en-US"/>
              </w:rPr>
              <w:tab/>
              <w:t>OCNG shall be used such that cell 2 is fully allocated and a constant total transmitted power spectral density is achieved for all OFDM symbols.</w:t>
            </w:r>
          </w:p>
          <w:p w14:paraId="41F15AD4" w14:textId="77777777" w:rsidR="009C4686" w:rsidRPr="00836ADA" w:rsidRDefault="009C4686" w:rsidP="00D22493">
            <w:pPr>
              <w:pStyle w:val="TAN"/>
              <w:rPr>
                <w:rFonts w:cs="Arial"/>
                <w:lang w:eastAsia="en-US"/>
              </w:rPr>
            </w:pPr>
            <w:r w:rsidRPr="00836ADA">
              <w:rPr>
                <w:rFonts w:cs="v4.2.0"/>
                <w:lang w:eastAsia="en-US"/>
              </w:rPr>
              <w:t>Note 2:</w:t>
            </w:r>
            <w:r w:rsidRPr="00836ADA">
              <w:rPr>
                <w:rFonts w:cs="v4.2.0"/>
                <w:lang w:eastAsia="en-US"/>
              </w:rPr>
              <w:tab/>
              <w:t xml:space="preserve">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which is included in E-UTRA system information, and is a threshold for the UTRA target cell.</w:t>
            </w:r>
          </w:p>
        </w:tc>
      </w:tr>
    </w:tbl>
    <w:p w14:paraId="37E23B0C" w14:textId="77777777" w:rsidR="009C4686" w:rsidRPr="00836ADA" w:rsidRDefault="009C4686" w:rsidP="009C4686">
      <w:pPr>
        <w:rPr>
          <w:rFonts w:cs="v4.2.0"/>
        </w:rPr>
      </w:pPr>
    </w:p>
    <w:p w14:paraId="7D001160" w14:textId="77777777" w:rsidR="009C4686" w:rsidRPr="00836ADA" w:rsidRDefault="009C4686" w:rsidP="009C4686">
      <w:pPr>
        <w:pStyle w:val="Heading5"/>
      </w:pPr>
      <w:bookmarkStart w:id="529" w:name="_Toc535329443"/>
      <w:r w:rsidRPr="00836ADA">
        <w:t>A.5.5.5.2.2</w:t>
      </w:r>
      <w:r w:rsidRPr="00836ADA">
        <w:tab/>
        <w:t>Test Requirements</w:t>
      </w:r>
      <w:bookmarkEnd w:id="529"/>
    </w:p>
    <w:p w14:paraId="06A77DCC" w14:textId="77777777" w:rsidR="009C4686" w:rsidRPr="00836ADA" w:rsidRDefault="009C4686" w:rsidP="009C4686">
      <w:pPr>
        <w:rPr>
          <w:rFonts w:cs="v4.2.0"/>
        </w:rPr>
      </w:pPr>
      <w:r w:rsidRPr="00836ADA">
        <w:rPr>
          <w:rFonts w:cs="v4.2.0"/>
        </w:rPr>
        <w:t>The cell reselection delay is defined as the time from the beginning of time period T2, to the moment when the UE camps on Cell 2, and starts to send preambles on the PRACH for sending the RRC CONNECTION REQUEST message to perform a Tracking Area Update procedure on Cell 2.</w:t>
      </w:r>
    </w:p>
    <w:p w14:paraId="6291C091" w14:textId="77777777" w:rsidR="009C4686" w:rsidRPr="00836ADA" w:rsidRDefault="009C4686" w:rsidP="009C4686">
      <w:pPr>
        <w:rPr>
          <w:rFonts w:cs="v4.2.0"/>
        </w:rPr>
      </w:pPr>
      <w:r w:rsidRPr="00836ADA">
        <w:rPr>
          <w:rFonts w:cs="v4.2.0"/>
        </w:rPr>
        <w:t xml:space="preserve">The cell re-selection delay shall be less than </w:t>
      </w:r>
      <w:r w:rsidR="006D47E3" w:rsidRPr="00836ADA">
        <w:rPr>
          <w:rFonts w:cs="v4.2.0"/>
        </w:rPr>
        <w:t>5.7</w:t>
      </w:r>
      <w:r w:rsidRPr="00836ADA">
        <w:rPr>
          <w:rFonts w:cs="v4.2.0"/>
        </w:rPr>
        <w:t xml:space="preserve"> s.</w:t>
      </w:r>
    </w:p>
    <w:p w14:paraId="0C956321" w14:textId="77777777" w:rsidR="009C4686" w:rsidRPr="00836ADA" w:rsidRDefault="009C4686" w:rsidP="009C4686">
      <w:pPr>
        <w:rPr>
          <w:rFonts w:cs="v4.2.0"/>
        </w:rPr>
      </w:pPr>
      <w:r w:rsidRPr="00836ADA">
        <w:rPr>
          <w:rFonts w:cs="v4.2.0"/>
        </w:rPr>
        <w:t>The rate of correct cell reselections observed during repeated tests shall be at least 90%.</w:t>
      </w:r>
    </w:p>
    <w:p w14:paraId="5A08A468" w14:textId="77777777" w:rsidR="009C4686" w:rsidRPr="00836ADA" w:rsidRDefault="006D47E3" w:rsidP="009C4686">
      <w:pPr>
        <w:pStyle w:val="NO"/>
        <w:ind w:left="851"/>
        <w:rPr>
          <w:rFonts w:cs="v4.2.0"/>
        </w:rPr>
      </w:pPr>
      <w:r w:rsidRPr="00836ADA">
        <w:rPr>
          <w:position w:val="-14"/>
        </w:rPr>
        <w:object w:dxaOrig="4540" w:dyaOrig="380" w14:anchorId="40FD904B">
          <v:shape id="_x0000_i1269" type="#_x0000_t75" style="width:227.5pt;height:19pt" o:ole="" fillcolor="window">
            <v:imagedata r:id="rId346" o:title=""/>
          </v:shape>
          <o:OLEObject Type="Embed" ProgID="Equation.3" ShapeID="_x0000_i1269" DrawAspect="Content" ObjectID="_1710575945" r:id="rId347"/>
        </w:object>
      </w:r>
      <w:r w:rsidR="009C4686" w:rsidRPr="00836ADA">
        <w:rPr>
          <w:rFonts w:cs="v4.2.0"/>
        </w:rPr>
        <w:t>, where:</w:t>
      </w:r>
    </w:p>
    <w:p w14:paraId="18980532"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1B0C19B8"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3A43776B"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494919F7" w14:textId="77777777" w:rsidR="009C4686" w:rsidRPr="00836ADA" w:rsidRDefault="009C4686" w:rsidP="009C4686">
      <w:r w:rsidRPr="00836ADA">
        <w:t xml:space="preserve">This gives a total of </w:t>
      </w:r>
      <w:r w:rsidR="006D47E3" w:rsidRPr="00836ADA">
        <w:t>5.61</w:t>
      </w:r>
      <w:r w:rsidRPr="00836ADA">
        <w:t xml:space="preserve"> s, allow </w:t>
      </w:r>
      <w:r w:rsidR="006D47E3" w:rsidRPr="00836ADA">
        <w:t>5.7</w:t>
      </w:r>
      <w:r w:rsidRPr="00836ADA">
        <w:t xml:space="preserve"> s in the test case.</w:t>
      </w:r>
    </w:p>
    <w:p w14:paraId="1475E742" w14:textId="77777777" w:rsidR="009C4686" w:rsidRPr="00836ADA" w:rsidRDefault="009C4686" w:rsidP="006D47E3">
      <w:pPr>
        <w:pStyle w:val="Heading4"/>
      </w:pPr>
      <w:bookmarkStart w:id="530" w:name="_Toc535329444"/>
      <w:r w:rsidRPr="00836ADA">
        <w:t>A.5.5.5.3</w:t>
      </w:r>
      <w:r w:rsidRPr="00836ADA">
        <w:tab/>
        <w:t>Reselection to E-UTRA FDD when HS-DSCH 2</w:t>
      </w:r>
      <w:r w:rsidRPr="00836ADA">
        <w:rPr>
          <w:vertAlign w:val="superscript"/>
        </w:rPr>
        <w:t>nd</w:t>
      </w:r>
      <w:r w:rsidRPr="00836ADA">
        <w:t xml:space="preserve"> DRX is configured</w:t>
      </w:r>
      <w:r w:rsidR="006D47E3" w:rsidRPr="00836ADA">
        <w:t xml:space="preserve"> (E-UTRA has higher priority)</w:t>
      </w:r>
      <w:bookmarkEnd w:id="530"/>
    </w:p>
    <w:p w14:paraId="0A35903E" w14:textId="77777777" w:rsidR="009C4686" w:rsidRPr="00836ADA" w:rsidRDefault="009C4686" w:rsidP="009C4686">
      <w:pPr>
        <w:pStyle w:val="Heading5"/>
      </w:pPr>
      <w:bookmarkStart w:id="531" w:name="_Toc535329445"/>
      <w:r w:rsidRPr="00836ADA">
        <w:t>A.5.5.5.3.1</w:t>
      </w:r>
      <w:r w:rsidRPr="00836ADA">
        <w:tab/>
        <w:t>Test Purpose and Environment</w:t>
      </w:r>
      <w:bookmarkEnd w:id="531"/>
    </w:p>
    <w:p w14:paraId="43EB5604" w14:textId="77777777" w:rsidR="009C4686" w:rsidRPr="00836ADA" w:rsidRDefault="009C4686" w:rsidP="009C4686">
      <w:pPr>
        <w:rPr>
          <w:rFonts w:cs="v4.2.0"/>
        </w:rPr>
      </w:pPr>
      <w:r w:rsidRPr="00836ADA">
        <w:rPr>
          <w:rFonts w:cs="v4.2.0"/>
        </w:rPr>
        <w:t>This test is to verify the requirement for the UTRA FDD to E-UTRA FDD inter-RAT cell reselection delay reported in section 5.5.2.1.5</w:t>
      </w:r>
    </w:p>
    <w:p w14:paraId="364FB9D6" w14:textId="77777777" w:rsidR="009C4686" w:rsidRPr="00836ADA" w:rsidRDefault="009C4686" w:rsidP="009C4686">
      <w:pPr>
        <w:rPr>
          <w:rFonts w:cs="v4.2.0"/>
        </w:rPr>
      </w:pPr>
      <w:r w:rsidRPr="00836ADA">
        <w:rPr>
          <w:rFonts w:cs="v4.2.0"/>
        </w:rPr>
        <w:t xml:space="preserve">The test scenario comprises two different cells, with cell 1 being the UTRA serving cell and cell 2 being the E-UTRA cell to be re-selected to. Test parameters are given in Tables A.5.4R, A.5.4S, A.5.4T. The test consists of two successive time periods, with time duration of T1, T2. UTRA cell 1 is already identified by the UE prior to the start of the test. </w:t>
      </w:r>
      <w:r w:rsidR="006D47E3" w:rsidRPr="00836ADA">
        <w:rPr>
          <w:rFonts w:cs="v4.2.0"/>
        </w:rPr>
        <w:t>Cell2 shall have higher priority than Cell 1.</w:t>
      </w:r>
    </w:p>
    <w:p w14:paraId="2B990D2D" w14:textId="77777777" w:rsidR="009C4686" w:rsidRPr="00836ADA" w:rsidRDefault="009C4686" w:rsidP="009C4686">
      <w:pPr>
        <w:rPr>
          <w:rFonts w:cs="v4.2.0"/>
        </w:rPr>
      </w:pPr>
      <w:r w:rsidRPr="00836ADA">
        <w:rPr>
          <w:rFonts w:cs="v4.2.0"/>
        </w:rPr>
        <w:t>Cell 1 and cell 2 shall belong to different tracking areas. Furthermore, UE has not registered with network for the tracking area containing cell 2.</w:t>
      </w:r>
    </w:p>
    <w:p w14:paraId="299B474C" w14:textId="77777777" w:rsidR="009C4686" w:rsidRPr="00836ADA" w:rsidRDefault="009C4686" w:rsidP="009C4686">
      <w:r w:rsidRPr="00836ADA">
        <w:t>CELL_FACH with discontinuous HS-DSCH reception and 2</w:t>
      </w:r>
      <w:r w:rsidRPr="00836ADA">
        <w:rPr>
          <w:vertAlign w:val="superscript"/>
        </w:rPr>
        <w:t>nd</w:t>
      </w:r>
      <w:r w:rsidRPr="00836ADA">
        <w:t xml:space="preserve"> DRX cycle should be configured. The UE should not be scheduled with HS-DSCH data during T1 and T2 such that the DRX cycle becomes active.</w:t>
      </w:r>
    </w:p>
    <w:p w14:paraId="450B012E" w14:textId="77777777" w:rsidR="009C4686" w:rsidRPr="00836ADA" w:rsidRDefault="009C4686" w:rsidP="0079728B">
      <w:pPr>
        <w:pStyle w:val="TH"/>
      </w:pPr>
      <w:r w:rsidRPr="00836ADA">
        <w:t>Table A.5.4R: General test parameters for UTRAN to E-UTRA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6534C16A" w14:textId="77777777">
        <w:trPr>
          <w:cantSplit/>
          <w:jc w:val="center"/>
        </w:trPr>
        <w:tc>
          <w:tcPr>
            <w:tcW w:w="4164" w:type="dxa"/>
            <w:gridSpan w:val="2"/>
          </w:tcPr>
          <w:p w14:paraId="523921FE"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74D9F6C5"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68DCDA2D"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7BAADEDD"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790A8801" w14:textId="77777777">
        <w:trPr>
          <w:cantSplit/>
          <w:jc w:val="center"/>
        </w:trPr>
        <w:tc>
          <w:tcPr>
            <w:tcW w:w="1613" w:type="dxa"/>
          </w:tcPr>
          <w:p w14:paraId="33ECE689"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2254E63F"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2E11B583" w14:textId="77777777" w:rsidR="009C4686" w:rsidRPr="00836ADA" w:rsidRDefault="009C4686" w:rsidP="00D22493">
            <w:pPr>
              <w:pStyle w:val="TAL"/>
              <w:rPr>
                <w:rFonts w:cs="Arial"/>
                <w:lang w:eastAsia="en-US"/>
              </w:rPr>
            </w:pPr>
          </w:p>
        </w:tc>
        <w:tc>
          <w:tcPr>
            <w:tcW w:w="1134" w:type="dxa"/>
          </w:tcPr>
          <w:p w14:paraId="786D2606"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0E58A04E" w14:textId="77777777" w:rsidR="009C4686" w:rsidRPr="00836ADA" w:rsidRDefault="009C4686" w:rsidP="00D22493">
            <w:pPr>
              <w:pStyle w:val="TAL"/>
              <w:rPr>
                <w:rFonts w:cs="Arial"/>
                <w:lang w:eastAsia="en-US"/>
              </w:rPr>
            </w:pPr>
          </w:p>
        </w:tc>
      </w:tr>
      <w:tr w:rsidR="009C4686" w:rsidRPr="00836ADA" w14:paraId="3DCE9EF2" w14:textId="77777777">
        <w:trPr>
          <w:cantSplit/>
          <w:jc w:val="center"/>
        </w:trPr>
        <w:tc>
          <w:tcPr>
            <w:tcW w:w="1613" w:type="dxa"/>
            <w:vMerge w:val="restart"/>
          </w:tcPr>
          <w:p w14:paraId="24108CFE" w14:textId="77777777" w:rsidR="009C4686" w:rsidRPr="00836ADA" w:rsidRDefault="009C4686" w:rsidP="00D22493">
            <w:pPr>
              <w:pStyle w:val="TAL"/>
              <w:rPr>
                <w:rFonts w:cs="Arial"/>
                <w:lang w:eastAsia="en-US"/>
              </w:rPr>
            </w:pPr>
            <w:r w:rsidRPr="00836ADA">
              <w:rPr>
                <w:rFonts w:cs="Arial"/>
                <w:lang w:eastAsia="en-US"/>
              </w:rPr>
              <w:t>T2 end condition</w:t>
            </w:r>
          </w:p>
        </w:tc>
        <w:tc>
          <w:tcPr>
            <w:tcW w:w="2551" w:type="dxa"/>
          </w:tcPr>
          <w:p w14:paraId="29FDC537" w14:textId="77777777" w:rsidR="009C4686" w:rsidRPr="00836ADA" w:rsidRDefault="009C4686" w:rsidP="00D22493">
            <w:pPr>
              <w:pStyle w:val="TAL"/>
              <w:rPr>
                <w:rFonts w:cs="Arial"/>
                <w:lang w:eastAsia="en-US"/>
              </w:rPr>
            </w:pPr>
            <w:r w:rsidRPr="00836ADA">
              <w:rPr>
                <w:rFonts w:cs="Arial"/>
                <w:lang w:eastAsia="en-US"/>
              </w:rPr>
              <w:t>Active cell</w:t>
            </w:r>
          </w:p>
        </w:tc>
        <w:tc>
          <w:tcPr>
            <w:tcW w:w="709" w:type="dxa"/>
          </w:tcPr>
          <w:p w14:paraId="078399C3" w14:textId="77777777" w:rsidR="009C4686" w:rsidRPr="00836ADA" w:rsidRDefault="009C4686" w:rsidP="00D22493">
            <w:pPr>
              <w:pStyle w:val="TAL"/>
              <w:rPr>
                <w:rFonts w:cs="Arial"/>
                <w:lang w:eastAsia="en-US"/>
              </w:rPr>
            </w:pPr>
          </w:p>
        </w:tc>
        <w:tc>
          <w:tcPr>
            <w:tcW w:w="1134" w:type="dxa"/>
          </w:tcPr>
          <w:p w14:paraId="5EAE8BF4" w14:textId="77777777" w:rsidR="009C4686" w:rsidRPr="00836ADA" w:rsidRDefault="009C4686" w:rsidP="00D22493">
            <w:pPr>
              <w:pStyle w:val="TAL"/>
              <w:rPr>
                <w:rFonts w:cs="Arial"/>
                <w:lang w:eastAsia="en-US"/>
              </w:rPr>
            </w:pPr>
            <w:r w:rsidRPr="00836ADA">
              <w:rPr>
                <w:rFonts w:cs="Arial"/>
                <w:lang w:eastAsia="en-US"/>
              </w:rPr>
              <w:t>Cell2</w:t>
            </w:r>
          </w:p>
        </w:tc>
        <w:tc>
          <w:tcPr>
            <w:tcW w:w="1472" w:type="dxa"/>
          </w:tcPr>
          <w:p w14:paraId="693BFFBB"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7E96E7A7" w14:textId="77777777">
        <w:trPr>
          <w:cantSplit/>
          <w:jc w:val="center"/>
        </w:trPr>
        <w:tc>
          <w:tcPr>
            <w:tcW w:w="1613" w:type="dxa"/>
            <w:vMerge/>
          </w:tcPr>
          <w:p w14:paraId="3AB486FA" w14:textId="77777777" w:rsidR="009C4686" w:rsidRPr="00836ADA" w:rsidRDefault="009C4686" w:rsidP="00D22493">
            <w:pPr>
              <w:pStyle w:val="TAL"/>
              <w:rPr>
                <w:rFonts w:cs="Arial"/>
                <w:lang w:eastAsia="en-US"/>
              </w:rPr>
            </w:pPr>
          </w:p>
        </w:tc>
        <w:tc>
          <w:tcPr>
            <w:tcW w:w="2551" w:type="dxa"/>
          </w:tcPr>
          <w:p w14:paraId="3AAAEF3A"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4AA845B5" w14:textId="77777777" w:rsidR="009C4686" w:rsidRPr="00836ADA" w:rsidRDefault="009C4686" w:rsidP="00D22493">
            <w:pPr>
              <w:pStyle w:val="TAL"/>
              <w:rPr>
                <w:rFonts w:cs="Arial"/>
                <w:lang w:eastAsia="en-US"/>
              </w:rPr>
            </w:pPr>
          </w:p>
        </w:tc>
        <w:tc>
          <w:tcPr>
            <w:tcW w:w="1134" w:type="dxa"/>
          </w:tcPr>
          <w:p w14:paraId="34870F17"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3C5AB322" w14:textId="77777777" w:rsidR="009C4686" w:rsidRPr="00836ADA" w:rsidRDefault="009C4686" w:rsidP="00D22493">
            <w:pPr>
              <w:pStyle w:val="TAL"/>
              <w:rPr>
                <w:rFonts w:cs="Arial"/>
                <w:lang w:eastAsia="en-US"/>
              </w:rPr>
            </w:pPr>
          </w:p>
        </w:tc>
      </w:tr>
      <w:tr w:rsidR="009C4686" w:rsidRPr="00836ADA" w14:paraId="7F3BE54C" w14:textId="77777777">
        <w:trPr>
          <w:cantSplit/>
          <w:jc w:val="center"/>
        </w:trPr>
        <w:tc>
          <w:tcPr>
            <w:tcW w:w="4164" w:type="dxa"/>
            <w:gridSpan w:val="2"/>
          </w:tcPr>
          <w:p w14:paraId="7E41FCBB" w14:textId="77777777" w:rsidR="009C4686" w:rsidRPr="00836ADA" w:rsidRDefault="009C4686" w:rsidP="00D22493">
            <w:pPr>
              <w:pStyle w:val="TAL"/>
              <w:rPr>
                <w:rFonts w:cs="Arial"/>
                <w:snapToGrid w:val="0"/>
                <w:lang w:eastAsia="en-US"/>
              </w:rPr>
            </w:pPr>
            <w:r w:rsidRPr="00836ADA">
              <w:rPr>
                <w:rFonts w:cs="Arial"/>
                <w:snapToGrid w:val="0"/>
                <w:lang w:eastAsia="en-US"/>
              </w:rPr>
              <w:t>HS-DSCH second DRX cycle</w:t>
            </w:r>
            <w:r w:rsidRPr="00836ADA">
              <w:rPr>
                <w:rFonts w:cs="Arial"/>
                <w:bCs/>
                <w:vertAlign w:val="subscript"/>
                <w:lang w:eastAsia="en-US"/>
              </w:rPr>
              <w:t>FACH</w:t>
            </w:r>
          </w:p>
        </w:tc>
        <w:tc>
          <w:tcPr>
            <w:tcW w:w="709" w:type="dxa"/>
          </w:tcPr>
          <w:p w14:paraId="448996EE"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6D70122F" w14:textId="77777777" w:rsidR="009C4686" w:rsidRPr="00836ADA" w:rsidRDefault="009C4686" w:rsidP="00D22493">
            <w:pPr>
              <w:pStyle w:val="TAL"/>
              <w:rPr>
                <w:rFonts w:cs="Arial"/>
                <w:lang w:eastAsia="en-US"/>
              </w:rPr>
            </w:pPr>
            <w:r w:rsidRPr="00836ADA">
              <w:rPr>
                <w:rFonts w:cs="Arial"/>
                <w:lang w:eastAsia="en-US"/>
              </w:rPr>
              <w:t>512</w:t>
            </w:r>
          </w:p>
        </w:tc>
        <w:tc>
          <w:tcPr>
            <w:tcW w:w="1472" w:type="dxa"/>
          </w:tcPr>
          <w:p w14:paraId="7F767A39" w14:textId="77777777" w:rsidR="009C4686" w:rsidRPr="00836ADA" w:rsidRDefault="009C4686" w:rsidP="00D22493">
            <w:pPr>
              <w:pStyle w:val="TAL"/>
              <w:rPr>
                <w:rFonts w:cs="Arial"/>
                <w:lang w:eastAsia="en-US"/>
              </w:rPr>
            </w:pPr>
            <w:r w:rsidRPr="00836ADA">
              <w:rPr>
                <w:rFonts w:cs="Arial"/>
                <w:lang w:eastAsia="en-US"/>
              </w:rPr>
              <w:t>Length of the DRX cycle</w:t>
            </w:r>
          </w:p>
        </w:tc>
      </w:tr>
      <w:tr w:rsidR="009C4686" w:rsidRPr="00836ADA" w14:paraId="240B01E2" w14:textId="77777777">
        <w:trPr>
          <w:cantSplit/>
          <w:jc w:val="center"/>
        </w:trPr>
        <w:tc>
          <w:tcPr>
            <w:tcW w:w="4164" w:type="dxa"/>
            <w:gridSpan w:val="2"/>
          </w:tcPr>
          <w:p w14:paraId="37D899E8" w14:textId="77777777" w:rsidR="009C4686" w:rsidRPr="00836ADA" w:rsidRDefault="009C4686" w:rsidP="00D22493">
            <w:pPr>
              <w:pStyle w:val="TAL"/>
              <w:rPr>
                <w:rFonts w:cs="Arial"/>
                <w:snapToGrid w:val="0"/>
                <w:lang w:eastAsia="en-US"/>
              </w:rPr>
            </w:pPr>
            <w:r w:rsidRPr="00836ADA">
              <w:rPr>
                <w:rFonts w:cs="Arial"/>
                <w:snapToGrid w:val="0"/>
                <w:lang w:eastAsia="en-US"/>
              </w:rPr>
              <w:t>HS-DSCH second Rx burst</w:t>
            </w:r>
            <w:r w:rsidRPr="00836ADA">
              <w:rPr>
                <w:rFonts w:cs="Arial"/>
                <w:vertAlign w:val="subscript"/>
                <w:lang w:eastAsia="en-US"/>
              </w:rPr>
              <w:t>FACH</w:t>
            </w:r>
          </w:p>
        </w:tc>
        <w:tc>
          <w:tcPr>
            <w:tcW w:w="709" w:type="dxa"/>
          </w:tcPr>
          <w:p w14:paraId="0B953885"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76A5F49E"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57A65B57"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434FF758" w14:textId="77777777">
        <w:trPr>
          <w:cantSplit/>
          <w:jc w:val="center"/>
        </w:trPr>
        <w:tc>
          <w:tcPr>
            <w:tcW w:w="4164" w:type="dxa"/>
            <w:gridSpan w:val="2"/>
          </w:tcPr>
          <w:p w14:paraId="5553F672" w14:textId="77777777" w:rsidR="009C4686" w:rsidRPr="00836ADA" w:rsidRDefault="009C4686" w:rsidP="00D22493">
            <w:pPr>
              <w:pStyle w:val="TAL"/>
              <w:rPr>
                <w:rFonts w:cs="Arial"/>
                <w:lang w:eastAsia="en-US"/>
              </w:rPr>
            </w:pPr>
            <w:r w:rsidRPr="00836ADA">
              <w:rPr>
                <w:rFonts w:cs="Arial"/>
                <w:lang w:eastAsia="en-US"/>
              </w:rPr>
              <w:t>T329</w:t>
            </w:r>
          </w:p>
        </w:tc>
        <w:tc>
          <w:tcPr>
            <w:tcW w:w="709" w:type="dxa"/>
          </w:tcPr>
          <w:p w14:paraId="112247DD"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6B2B9198" w14:textId="77777777" w:rsidR="009C4686" w:rsidRPr="00836ADA" w:rsidRDefault="009C4686" w:rsidP="00D22493">
            <w:pPr>
              <w:pStyle w:val="TAL"/>
              <w:rPr>
                <w:rFonts w:cs="Arial"/>
                <w:lang w:eastAsia="en-US"/>
              </w:rPr>
            </w:pPr>
            <w:r w:rsidRPr="00836ADA">
              <w:rPr>
                <w:rFonts w:cs="Arial"/>
                <w:lang w:eastAsia="en-US"/>
              </w:rPr>
              <w:t>500</w:t>
            </w:r>
          </w:p>
        </w:tc>
        <w:tc>
          <w:tcPr>
            <w:tcW w:w="1472" w:type="dxa"/>
          </w:tcPr>
          <w:p w14:paraId="017D69C9" w14:textId="77777777" w:rsidR="009C4686" w:rsidRPr="00836ADA" w:rsidRDefault="009C4686" w:rsidP="00D22493">
            <w:pPr>
              <w:pStyle w:val="TAL"/>
              <w:rPr>
                <w:rFonts w:cs="Arial"/>
                <w:lang w:eastAsia="en-US"/>
              </w:rPr>
            </w:pPr>
            <w:r w:rsidRPr="00836ADA">
              <w:rPr>
                <w:rFonts w:cs="Arial"/>
                <w:lang w:eastAsia="en-US"/>
              </w:rPr>
              <w:t>Number of seconds until the DRX cycle is initiated</w:t>
            </w:r>
          </w:p>
        </w:tc>
      </w:tr>
      <w:tr w:rsidR="009C4686" w:rsidRPr="00836ADA" w14:paraId="4749A2A9" w14:textId="77777777">
        <w:trPr>
          <w:cantSplit/>
          <w:jc w:val="center"/>
        </w:trPr>
        <w:tc>
          <w:tcPr>
            <w:tcW w:w="4164" w:type="dxa"/>
            <w:gridSpan w:val="2"/>
          </w:tcPr>
          <w:p w14:paraId="6DD0D511" w14:textId="77777777" w:rsidR="009C4686" w:rsidRPr="00836ADA" w:rsidRDefault="009C4686" w:rsidP="00D22493">
            <w:pPr>
              <w:pStyle w:val="TAL"/>
              <w:rPr>
                <w:rFonts w:cs="Arial"/>
                <w:lang w:eastAsia="en-US"/>
              </w:rPr>
            </w:pPr>
            <w:r w:rsidRPr="00836ADA">
              <w:rPr>
                <w:rFonts w:cs="Arial"/>
                <w:lang w:eastAsia="en-US"/>
              </w:rPr>
              <w:t>DRX level</w:t>
            </w:r>
          </w:p>
        </w:tc>
        <w:tc>
          <w:tcPr>
            <w:tcW w:w="709" w:type="dxa"/>
          </w:tcPr>
          <w:p w14:paraId="7F8ADA45" w14:textId="77777777" w:rsidR="009C4686" w:rsidRPr="00836ADA" w:rsidRDefault="009C4686" w:rsidP="00D22493">
            <w:pPr>
              <w:pStyle w:val="TAL"/>
              <w:rPr>
                <w:rFonts w:cs="Arial"/>
                <w:lang w:eastAsia="en-US"/>
              </w:rPr>
            </w:pPr>
          </w:p>
        </w:tc>
        <w:tc>
          <w:tcPr>
            <w:tcW w:w="1134" w:type="dxa"/>
          </w:tcPr>
          <w:p w14:paraId="0CE474E4" w14:textId="77777777" w:rsidR="009C4686" w:rsidRPr="00836ADA" w:rsidRDefault="009C4686" w:rsidP="00D22493">
            <w:pPr>
              <w:pStyle w:val="TAL"/>
              <w:rPr>
                <w:rFonts w:cs="Arial"/>
                <w:lang w:eastAsia="en-US"/>
              </w:rPr>
            </w:pPr>
            <w:r w:rsidRPr="00836ADA">
              <w:rPr>
                <w:rFonts w:cs="Arial"/>
                <w:lang w:eastAsia="en-US"/>
              </w:rPr>
              <w:t>Single level DRX</w:t>
            </w:r>
          </w:p>
        </w:tc>
        <w:tc>
          <w:tcPr>
            <w:tcW w:w="1472" w:type="dxa"/>
          </w:tcPr>
          <w:p w14:paraId="336510FE" w14:textId="77777777" w:rsidR="009C4686" w:rsidRPr="00836ADA" w:rsidRDefault="009C4686" w:rsidP="00D22493">
            <w:pPr>
              <w:pStyle w:val="TAL"/>
              <w:rPr>
                <w:rFonts w:cs="Arial"/>
                <w:lang w:eastAsia="en-US"/>
              </w:rPr>
            </w:pPr>
            <w:r w:rsidRPr="00836ADA">
              <w:rPr>
                <w:rFonts w:cs="Arial"/>
                <w:lang w:eastAsia="en-US"/>
              </w:rPr>
              <w:t>Second DRX only active</w:t>
            </w:r>
          </w:p>
        </w:tc>
      </w:tr>
      <w:tr w:rsidR="009C4686" w:rsidRPr="00836ADA" w14:paraId="58F8C023" w14:textId="77777777">
        <w:trPr>
          <w:cantSplit/>
          <w:jc w:val="center"/>
        </w:trPr>
        <w:tc>
          <w:tcPr>
            <w:tcW w:w="4164" w:type="dxa"/>
            <w:gridSpan w:val="2"/>
          </w:tcPr>
          <w:p w14:paraId="6EF204AF" w14:textId="77777777" w:rsidR="009C4686" w:rsidRPr="00836ADA" w:rsidRDefault="009C4686" w:rsidP="00D22493">
            <w:pPr>
              <w:pStyle w:val="TAL"/>
              <w:rPr>
                <w:rFonts w:cs="Arial"/>
                <w:lang w:eastAsia="en-US"/>
              </w:rPr>
            </w:pPr>
            <w:r w:rsidRPr="00836ADA">
              <w:rPr>
                <w:rFonts w:cs="Arial"/>
                <w:lang w:eastAsia="en-US"/>
              </w:rPr>
              <w:t>HCS</w:t>
            </w:r>
          </w:p>
        </w:tc>
        <w:tc>
          <w:tcPr>
            <w:tcW w:w="709" w:type="dxa"/>
          </w:tcPr>
          <w:p w14:paraId="55AA9EDD" w14:textId="77777777" w:rsidR="009C4686" w:rsidRPr="00836ADA" w:rsidRDefault="009C4686" w:rsidP="00D22493">
            <w:pPr>
              <w:pStyle w:val="TAL"/>
              <w:rPr>
                <w:rFonts w:cs="Arial"/>
                <w:lang w:eastAsia="en-US"/>
              </w:rPr>
            </w:pPr>
          </w:p>
        </w:tc>
        <w:tc>
          <w:tcPr>
            <w:tcW w:w="1134" w:type="dxa"/>
          </w:tcPr>
          <w:p w14:paraId="0D9D76B4" w14:textId="77777777" w:rsidR="009C4686" w:rsidRPr="00836ADA" w:rsidRDefault="009C4686" w:rsidP="00D22493">
            <w:pPr>
              <w:pStyle w:val="TAL"/>
              <w:rPr>
                <w:rFonts w:cs="Arial"/>
                <w:lang w:eastAsia="en-US"/>
              </w:rPr>
            </w:pPr>
          </w:p>
        </w:tc>
        <w:tc>
          <w:tcPr>
            <w:tcW w:w="1472" w:type="dxa"/>
          </w:tcPr>
          <w:p w14:paraId="6CDF98E0" w14:textId="77777777" w:rsidR="009C4686" w:rsidRPr="00836ADA" w:rsidRDefault="009C4686" w:rsidP="00D22493">
            <w:pPr>
              <w:pStyle w:val="TAL"/>
              <w:rPr>
                <w:rFonts w:cs="Arial"/>
                <w:lang w:eastAsia="en-US"/>
              </w:rPr>
            </w:pPr>
            <w:r w:rsidRPr="00836ADA">
              <w:rPr>
                <w:rFonts w:cs="Arial"/>
                <w:lang w:eastAsia="en-US"/>
              </w:rPr>
              <w:t>Not used</w:t>
            </w:r>
          </w:p>
        </w:tc>
      </w:tr>
      <w:tr w:rsidR="009C4686" w:rsidRPr="00836ADA" w14:paraId="6A9B2C2D" w14:textId="77777777">
        <w:trPr>
          <w:cantSplit/>
          <w:jc w:val="center"/>
        </w:trPr>
        <w:tc>
          <w:tcPr>
            <w:tcW w:w="4164" w:type="dxa"/>
            <w:gridSpan w:val="2"/>
          </w:tcPr>
          <w:p w14:paraId="59EFD4CE"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60C3D7B9" w14:textId="77777777" w:rsidR="009C4686" w:rsidRPr="00836ADA" w:rsidRDefault="009C4686" w:rsidP="00D22493">
            <w:pPr>
              <w:pStyle w:val="TAL"/>
              <w:rPr>
                <w:rFonts w:cs="Arial"/>
                <w:lang w:eastAsia="en-US"/>
              </w:rPr>
            </w:pPr>
          </w:p>
        </w:tc>
        <w:tc>
          <w:tcPr>
            <w:tcW w:w="1134" w:type="dxa"/>
          </w:tcPr>
          <w:p w14:paraId="5437BBD5"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792DBC3B"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5D1F297B" w14:textId="77777777">
        <w:trPr>
          <w:cantSplit/>
          <w:jc w:val="center"/>
        </w:trPr>
        <w:tc>
          <w:tcPr>
            <w:tcW w:w="4164" w:type="dxa"/>
            <w:gridSpan w:val="2"/>
          </w:tcPr>
          <w:p w14:paraId="5DFAA738"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73EDE642" w14:textId="77777777" w:rsidR="009C4686" w:rsidRPr="00836ADA" w:rsidRDefault="009C4686" w:rsidP="00D22493">
            <w:pPr>
              <w:pStyle w:val="TAL"/>
              <w:rPr>
                <w:rFonts w:cs="Arial"/>
                <w:lang w:eastAsia="en-US"/>
              </w:rPr>
            </w:pPr>
          </w:p>
        </w:tc>
        <w:tc>
          <w:tcPr>
            <w:tcW w:w="1134" w:type="dxa"/>
          </w:tcPr>
          <w:p w14:paraId="08A766CB"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191F341E"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1AAED106" w14:textId="77777777">
        <w:trPr>
          <w:cantSplit/>
          <w:jc w:val="center"/>
        </w:trPr>
        <w:tc>
          <w:tcPr>
            <w:tcW w:w="4164" w:type="dxa"/>
            <w:gridSpan w:val="2"/>
          </w:tcPr>
          <w:p w14:paraId="0F873192" w14:textId="77777777" w:rsidR="009C4686" w:rsidRPr="00836ADA" w:rsidRDefault="009C4686" w:rsidP="00D22493">
            <w:pPr>
              <w:pStyle w:val="TAL"/>
              <w:rPr>
                <w:rFonts w:eastAsia="MS Mincho" w:cs="Arial"/>
                <w:lang w:eastAsia="en-US"/>
              </w:rPr>
            </w:pPr>
            <w:r w:rsidRPr="00836ADA">
              <w:rPr>
                <w:rFonts w:eastAsia="MS Mincho" w:cs="Arial"/>
                <w:lang w:eastAsia="en-US"/>
              </w:rPr>
              <w:t>T1</w:t>
            </w:r>
          </w:p>
        </w:tc>
        <w:tc>
          <w:tcPr>
            <w:tcW w:w="709" w:type="dxa"/>
          </w:tcPr>
          <w:p w14:paraId="5085785E" w14:textId="77777777" w:rsidR="009C4686" w:rsidRPr="00836ADA" w:rsidRDefault="009C4686" w:rsidP="00D22493">
            <w:pPr>
              <w:pStyle w:val="TAL"/>
              <w:rPr>
                <w:rFonts w:eastAsia="MS Mincho" w:cs="Arial"/>
                <w:lang w:eastAsia="en-US"/>
              </w:rPr>
            </w:pPr>
            <w:r w:rsidRPr="00836ADA">
              <w:rPr>
                <w:rFonts w:eastAsia="MS Mincho" w:cs="Arial"/>
                <w:lang w:eastAsia="en-US"/>
              </w:rPr>
              <w:t>s</w:t>
            </w:r>
          </w:p>
        </w:tc>
        <w:tc>
          <w:tcPr>
            <w:tcW w:w="1134" w:type="dxa"/>
          </w:tcPr>
          <w:p w14:paraId="2B678F2F" w14:textId="77777777" w:rsidR="009C4686" w:rsidRPr="00836ADA" w:rsidRDefault="009C4686" w:rsidP="00D22493">
            <w:pPr>
              <w:pStyle w:val="TAL"/>
              <w:rPr>
                <w:rFonts w:eastAsia="MS Mincho" w:cs="Arial"/>
                <w:lang w:eastAsia="en-US"/>
              </w:rPr>
            </w:pPr>
            <w:r w:rsidRPr="00836ADA">
              <w:rPr>
                <w:rFonts w:eastAsia="MS Mincho" w:cs="Arial"/>
                <w:lang w:eastAsia="en-US"/>
              </w:rPr>
              <w:t>&gt;20</w:t>
            </w:r>
          </w:p>
        </w:tc>
        <w:tc>
          <w:tcPr>
            <w:tcW w:w="1472" w:type="dxa"/>
          </w:tcPr>
          <w:p w14:paraId="3EECBA2B" w14:textId="77777777" w:rsidR="009C4686" w:rsidRPr="00836ADA" w:rsidRDefault="009C4686" w:rsidP="00D22493">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r w:rsidRPr="00836ADA">
              <w:rPr>
                <w:rFonts w:eastAsia="MS Mincho" w:cs="Arial"/>
                <w:lang w:eastAsia="en-US"/>
              </w:rPr>
              <w:t>.</w:t>
            </w:r>
          </w:p>
        </w:tc>
      </w:tr>
      <w:tr w:rsidR="009C4686" w:rsidRPr="00836ADA" w14:paraId="05C640C8" w14:textId="77777777">
        <w:trPr>
          <w:cantSplit/>
          <w:jc w:val="center"/>
        </w:trPr>
        <w:tc>
          <w:tcPr>
            <w:tcW w:w="4164" w:type="dxa"/>
            <w:gridSpan w:val="2"/>
          </w:tcPr>
          <w:p w14:paraId="3F959F02" w14:textId="77777777" w:rsidR="009C4686" w:rsidRPr="00836ADA" w:rsidRDefault="009C4686" w:rsidP="00D22493">
            <w:pPr>
              <w:pStyle w:val="TAL"/>
              <w:rPr>
                <w:rFonts w:eastAsia="MS Mincho" w:cs="Arial"/>
                <w:lang w:eastAsia="en-US"/>
              </w:rPr>
            </w:pPr>
            <w:r w:rsidRPr="00836ADA">
              <w:rPr>
                <w:rFonts w:cs="Arial"/>
                <w:lang w:eastAsia="en-US"/>
              </w:rPr>
              <w:t>T</w:t>
            </w:r>
            <w:r w:rsidRPr="00836ADA">
              <w:rPr>
                <w:rFonts w:eastAsia="MS Mincho" w:cs="Arial"/>
                <w:lang w:eastAsia="en-US"/>
              </w:rPr>
              <w:t>2</w:t>
            </w:r>
          </w:p>
        </w:tc>
        <w:tc>
          <w:tcPr>
            <w:tcW w:w="709" w:type="dxa"/>
          </w:tcPr>
          <w:p w14:paraId="6A01E2AC"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6561BD3E" w14:textId="77777777" w:rsidR="009C4686" w:rsidRPr="00836ADA" w:rsidRDefault="006D47E3" w:rsidP="00D22493">
            <w:pPr>
              <w:pStyle w:val="TAL"/>
              <w:rPr>
                <w:rFonts w:cs="Arial"/>
                <w:lang w:eastAsia="en-US"/>
              </w:rPr>
            </w:pPr>
            <w:r w:rsidRPr="00836ADA">
              <w:rPr>
                <w:rFonts w:cs="Arial"/>
                <w:lang w:eastAsia="en-US"/>
              </w:rPr>
              <w:t>70</w:t>
            </w:r>
          </w:p>
        </w:tc>
        <w:tc>
          <w:tcPr>
            <w:tcW w:w="1472" w:type="dxa"/>
          </w:tcPr>
          <w:p w14:paraId="71A5EEC7" w14:textId="77777777" w:rsidR="009C4686" w:rsidRPr="00836ADA" w:rsidRDefault="009C4686" w:rsidP="00D22493">
            <w:pPr>
              <w:pStyle w:val="TAL"/>
              <w:rPr>
                <w:rFonts w:cs="Arial"/>
                <w:lang w:eastAsia="en-US"/>
              </w:rPr>
            </w:pPr>
            <w:r w:rsidRPr="00836ADA">
              <w:rPr>
                <w:rFonts w:cs="Arial"/>
                <w:lang w:eastAsia="en-US"/>
              </w:rPr>
              <w:t>T2 needs to be defined so that cell re-selection reaction time is taken into account.</w:t>
            </w:r>
          </w:p>
        </w:tc>
      </w:tr>
    </w:tbl>
    <w:p w14:paraId="21AFEF22" w14:textId="77777777" w:rsidR="009C4686" w:rsidRPr="00836ADA" w:rsidRDefault="009C4686" w:rsidP="009C4686">
      <w:pPr>
        <w:rPr>
          <w:rFonts w:cs="v4.2.0"/>
        </w:rPr>
      </w:pPr>
    </w:p>
    <w:p w14:paraId="7575A0D9" w14:textId="77777777" w:rsidR="009C4686" w:rsidRPr="00836ADA" w:rsidRDefault="009C4686" w:rsidP="0079728B">
      <w:pPr>
        <w:pStyle w:val="TH"/>
        <w:rPr>
          <w:sz w:val="24"/>
        </w:rPr>
      </w:pPr>
      <w:r w:rsidRPr="00836ADA">
        <w:t>Table A.5.4S: Cell specific test parameters for UTRAN to E-UTRA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0"/>
        <w:gridCol w:w="1718"/>
        <w:gridCol w:w="909"/>
        <w:gridCol w:w="225"/>
        <w:gridCol w:w="909"/>
        <w:gridCol w:w="367"/>
        <w:gridCol w:w="1274"/>
        <w:gridCol w:w="909"/>
      </w:tblGrid>
      <w:tr w:rsidR="009C4686" w:rsidRPr="00836ADA" w14:paraId="1DFF66A2" w14:textId="77777777" w:rsidTr="006D47E3">
        <w:trPr>
          <w:gridBefore w:val="1"/>
          <w:wBefore w:w="910" w:type="dxa"/>
          <w:cantSplit/>
          <w:jc w:val="center"/>
        </w:trPr>
        <w:tc>
          <w:tcPr>
            <w:tcW w:w="2627" w:type="dxa"/>
            <w:gridSpan w:val="2"/>
            <w:vAlign w:val="center"/>
          </w:tcPr>
          <w:p w14:paraId="3CA89932"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34" w:type="dxa"/>
            <w:gridSpan w:val="2"/>
            <w:vAlign w:val="center"/>
          </w:tcPr>
          <w:p w14:paraId="2B09F074"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2550" w:type="dxa"/>
            <w:gridSpan w:val="3"/>
            <w:vAlign w:val="center"/>
          </w:tcPr>
          <w:p w14:paraId="375A4B16"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1834FFF4" w14:textId="77777777" w:rsidTr="006D47E3">
        <w:trPr>
          <w:gridAfter w:val="1"/>
          <w:wAfter w:w="909" w:type="dxa"/>
          <w:cantSplit/>
          <w:jc w:val="center"/>
        </w:trPr>
        <w:tc>
          <w:tcPr>
            <w:tcW w:w="2628" w:type="dxa"/>
            <w:gridSpan w:val="2"/>
            <w:vAlign w:val="center"/>
          </w:tcPr>
          <w:p w14:paraId="6A110DF2" w14:textId="77777777" w:rsidR="009C4686" w:rsidRPr="00836ADA" w:rsidRDefault="009C4686" w:rsidP="00D22493">
            <w:pPr>
              <w:pStyle w:val="TAH"/>
              <w:rPr>
                <w:rFonts w:cs="v4.2.0"/>
                <w:lang w:eastAsia="en-US"/>
              </w:rPr>
            </w:pPr>
          </w:p>
        </w:tc>
        <w:tc>
          <w:tcPr>
            <w:tcW w:w="1134" w:type="dxa"/>
            <w:gridSpan w:val="2"/>
            <w:vAlign w:val="center"/>
          </w:tcPr>
          <w:p w14:paraId="2B50E67D" w14:textId="77777777" w:rsidR="009C4686" w:rsidRPr="00836ADA" w:rsidRDefault="009C4686" w:rsidP="00D22493">
            <w:pPr>
              <w:pStyle w:val="TAH"/>
              <w:rPr>
                <w:rFonts w:eastAsia="?? ??" w:cs="v4.2.0"/>
                <w:lang w:eastAsia="en-US"/>
              </w:rPr>
            </w:pPr>
          </w:p>
        </w:tc>
        <w:tc>
          <w:tcPr>
            <w:tcW w:w="1276" w:type="dxa"/>
            <w:gridSpan w:val="2"/>
            <w:vAlign w:val="center"/>
          </w:tcPr>
          <w:p w14:paraId="59A720A0"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1274" w:type="dxa"/>
            <w:vAlign w:val="center"/>
          </w:tcPr>
          <w:p w14:paraId="7B9B8472"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3CCBD47F" w14:textId="77777777" w:rsidTr="006D47E3">
        <w:trPr>
          <w:gridBefore w:val="1"/>
          <w:wBefore w:w="910" w:type="dxa"/>
          <w:cantSplit/>
          <w:jc w:val="center"/>
        </w:trPr>
        <w:tc>
          <w:tcPr>
            <w:tcW w:w="2627" w:type="dxa"/>
            <w:gridSpan w:val="2"/>
            <w:vAlign w:val="center"/>
          </w:tcPr>
          <w:p w14:paraId="444BF4E7"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34" w:type="dxa"/>
            <w:gridSpan w:val="2"/>
            <w:vAlign w:val="center"/>
          </w:tcPr>
          <w:p w14:paraId="30FF23C7" w14:textId="77777777" w:rsidR="009C4686" w:rsidRPr="00836ADA" w:rsidRDefault="009C4686" w:rsidP="00D22493">
            <w:pPr>
              <w:pStyle w:val="TAL"/>
              <w:rPr>
                <w:rFonts w:eastAsia="?? ??" w:cs="Arial"/>
                <w:lang w:eastAsia="en-US"/>
              </w:rPr>
            </w:pPr>
          </w:p>
        </w:tc>
        <w:tc>
          <w:tcPr>
            <w:tcW w:w="2550" w:type="dxa"/>
            <w:gridSpan w:val="3"/>
            <w:vAlign w:val="center"/>
          </w:tcPr>
          <w:p w14:paraId="470C454F"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30C66E76" w14:textId="77777777" w:rsidTr="006D47E3">
        <w:trPr>
          <w:gridBefore w:val="1"/>
          <w:wBefore w:w="910" w:type="dxa"/>
          <w:cantSplit/>
          <w:jc w:val="center"/>
        </w:trPr>
        <w:tc>
          <w:tcPr>
            <w:tcW w:w="2627" w:type="dxa"/>
            <w:gridSpan w:val="2"/>
            <w:vAlign w:val="center"/>
          </w:tcPr>
          <w:p w14:paraId="72A3DC15" w14:textId="77777777" w:rsidR="009C4686" w:rsidRPr="00836ADA" w:rsidRDefault="009C4686" w:rsidP="00D22493">
            <w:pPr>
              <w:pStyle w:val="TAL"/>
              <w:rPr>
                <w:rFonts w:cs="Arial"/>
                <w:lang w:eastAsia="en-US"/>
              </w:rPr>
            </w:pPr>
            <w:r w:rsidRPr="00836ADA">
              <w:rPr>
                <w:rFonts w:cs="Arial"/>
                <w:lang w:eastAsia="en-US"/>
              </w:rPr>
              <w:t>CPICH_Ec/Ior</w:t>
            </w:r>
          </w:p>
        </w:tc>
        <w:tc>
          <w:tcPr>
            <w:tcW w:w="1134" w:type="dxa"/>
            <w:gridSpan w:val="2"/>
            <w:vAlign w:val="center"/>
          </w:tcPr>
          <w:p w14:paraId="133F0A9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48516BE"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3FAA2D48" w14:textId="77777777" w:rsidTr="006D47E3">
        <w:trPr>
          <w:gridBefore w:val="1"/>
          <w:wBefore w:w="910" w:type="dxa"/>
          <w:cantSplit/>
          <w:jc w:val="center"/>
        </w:trPr>
        <w:tc>
          <w:tcPr>
            <w:tcW w:w="2627" w:type="dxa"/>
            <w:gridSpan w:val="2"/>
            <w:vAlign w:val="center"/>
          </w:tcPr>
          <w:p w14:paraId="47886D06" w14:textId="77777777" w:rsidR="009C4686" w:rsidRPr="00836ADA" w:rsidRDefault="009C4686" w:rsidP="00D22493">
            <w:pPr>
              <w:pStyle w:val="TAL"/>
              <w:rPr>
                <w:rFonts w:cs="Arial"/>
                <w:lang w:eastAsia="en-US"/>
              </w:rPr>
            </w:pPr>
            <w:r w:rsidRPr="00836ADA">
              <w:rPr>
                <w:rFonts w:cs="Arial"/>
                <w:lang w:eastAsia="en-US"/>
              </w:rPr>
              <w:t>PCCPCH_Ec/Ior</w:t>
            </w:r>
          </w:p>
        </w:tc>
        <w:tc>
          <w:tcPr>
            <w:tcW w:w="1134" w:type="dxa"/>
            <w:gridSpan w:val="2"/>
            <w:vAlign w:val="center"/>
          </w:tcPr>
          <w:p w14:paraId="57CB55F2"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2EAD0BCB"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7C4EC324" w14:textId="77777777" w:rsidTr="006D47E3">
        <w:trPr>
          <w:gridBefore w:val="1"/>
          <w:wBefore w:w="910" w:type="dxa"/>
          <w:cantSplit/>
          <w:jc w:val="center"/>
        </w:trPr>
        <w:tc>
          <w:tcPr>
            <w:tcW w:w="2627" w:type="dxa"/>
            <w:gridSpan w:val="2"/>
            <w:vAlign w:val="center"/>
          </w:tcPr>
          <w:p w14:paraId="7E980862" w14:textId="77777777" w:rsidR="009C4686" w:rsidRPr="00836ADA" w:rsidRDefault="009C4686" w:rsidP="00D22493">
            <w:pPr>
              <w:pStyle w:val="TAL"/>
              <w:rPr>
                <w:rFonts w:cs="Arial"/>
                <w:lang w:eastAsia="en-US"/>
              </w:rPr>
            </w:pPr>
            <w:r w:rsidRPr="00836ADA">
              <w:rPr>
                <w:rFonts w:cs="Arial"/>
                <w:lang w:eastAsia="en-US"/>
              </w:rPr>
              <w:t>SCH_Ec/Ior</w:t>
            </w:r>
          </w:p>
        </w:tc>
        <w:tc>
          <w:tcPr>
            <w:tcW w:w="1134" w:type="dxa"/>
            <w:gridSpan w:val="2"/>
            <w:vAlign w:val="center"/>
          </w:tcPr>
          <w:p w14:paraId="298680A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2802539F"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0A5F1B37" w14:textId="77777777" w:rsidTr="006D47E3">
        <w:trPr>
          <w:gridBefore w:val="1"/>
          <w:wBefore w:w="910" w:type="dxa"/>
          <w:cantSplit/>
          <w:jc w:val="center"/>
        </w:trPr>
        <w:tc>
          <w:tcPr>
            <w:tcW w:w="2627" w:type="dxa"/>
            <w:gridSpan w:val="2"/>
            <w:vAlign w:val="center"/>
          </w:tcPr>
          <w:p w14:paraId="74A127BF" w14:textId="77777777" w:rsidR="009C4686" w:rsidRPr="00836ADA" w:rsidRDefault="009C4686" w:rsidP="00D22493">
            <w:pPr>
              <w:pStyle w:val="TAL"/>
              <w:rPr>
                <w:rFonts w:cs="Arial"/>
                <w:lang w:eastAsia="en-US"/>
              </w:rPr>
            </w:pPr>
            <w:r w:rsidRPr="00836ADA">
              <w:rPr>
                <w:rFonts w:cs="Arial"/>
                <w:lang w:eastAsia="en-US"/>
              </w:rPr>
              <w:t>PICH_Ec/Ior</w:t>
            </w:r>
          </w:p>
        </w:tc>
        <w:tc>
          <w:tcPr>
            <w:tcW w:w="1134" w:type="dxa"/>
            <w:gridSpan w:val="2"/>
            <w:vAlign w:val="center"/>
          </w:tcPr>
          <w:p w14:paraId="657ECB56"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4C4B934F"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6D47E3" w:rsidRPr="00836ADA" w14:paraId="457E052F" w14:textId="77777777" w:rsidTr="006D47E3">
        <w:trPr>
          <w:gridBefore w:val="1"/>
          <w:wBefore w:w="910" w:type="dxa"/>
          <w:cantSplit/>
          <w:jc w:val="center"/>
        </w:trPr>
        <w:tc>
          <w:tcPr>
            <w:tcW w:w="2627" w:type="dxa"/>
            <w:gridSpan w:val="2"/>
            <w:vAlign w:val="center"/>
          </w:tcPr>
          <w:p w14:paraId="7DA3B477" w14:textId="77777777" w:rsidR="006D47E3" w:rsidRPr="00836ADA" w:rsidRDefault="006D47E3" w:rsidP="00D22493">
            <w:pPr>
              <w:pStyle w:val="TAL"/>
              <w:rPr>
                <w:rFonts w:cs="Arial"/>
                <w:lang w:eastAsia="en-US"/>
              </w:rPr>
            </w:pPr>
            <w:r w:rsidRPr="00836ADA">
              <w:rPr>
                <w:rFonts w:cs="Arial"/>
                <w:lang w:eastAsia="en-US"/>
              </w:rPr>
              <w:t>HS-PDSCH_Ec/Ior (Note 2)</w:t>
            </w:r>
          </w:p>
        </w:tc>
        <w:tc>
          <w:tcPr>
            <w:tcW w:w="1134" w:type="dxa"/>
            <w:gridSpan w:val="2"/>
            <w:vAlign w:val="center"/>
          </w:tcPr>
          <w:p w14:paraId="0C4F2EDF"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54C5DB61" w14:textId="77777777" w:rsidR="006D47E3" w:rsidRPr="00836ADA" w:rsidRDefault="006D47E3" w:rsidP="00D22493">
            <w:pPr>
              <w:pStyle w:val="TAL"/>
              <w:rPr>
                <w:rFonts w:eastAsia="?? ??" w:cs="Arial"/>
                <w:lang w:eastAsia="en-US"/>
              </w:rPr>
            </w:pPr>
            <w:r w:rsidRPr="00836ADA">
              <w:rPr>
                <w:rFonts w:eastAsia="?? ??" w:cs="Arial"/>
                <w:lang w:eastAsia="en-US"/>
              </w:rPr>
              <w:t>-10</w:t>
            </w:r>
          </w:p>
        </w:tc>
      </w:tr>
      <w:tr w:rsidR="006D47E3" w:rsidRPr="00836ADA" w14:paraId="4F43841F" w14:textId="77777777" w:rsidTr="006D47E3">
        <w:trPr>
          <w:gridBefore w:val="1"/>
          <w:wBefore w:w="910" w:type="dxa"/>
          <w:cantSplit/>
          <w:jc w:val="center"/>
        </w:trPr>
        <w:tc>
          <w:tcPr>
            <w:tcW w:w="2627" w:type="dxa"/>
            <w:gridSpan w:val="2"/>
            <w:vAlign w:val="center"/>
          </w:tcPr>
          <w:p w14:paraId="0E99B9F6" w14:textId="77777777" w:rsidR="006D47E3" w:rsidRPr="00836ADA" w:rsidRDefault="006D47E3" w:rsidP="00D22493">
            <w:pPr>
              <w:pStyle w:val="TAL"/>
              <w:rPr>
                <w:rFonts w:cs="Arial"/>
                <w:lang w:eastAsia="en-US"/>
              </w:rPr>
            </w:pPr>
            <w:r w:rsidRPr="00836ADA">
              <w:rPr>
                <w:rFonts w:cs="Arial"/>
                <w:lang w:eastAsia="en-US"/>
              </w:rPr>
              <w:t>HS-SCCH1_Ec/Ior (Note 2)</w:t>
            </w:r>
          </w:p>
        </w:tc>
        <w:tc>
          <w:tcPr>
            <w:tcW w:w="1134" w:type="dxa"/>
            <w:gridSpan w:val="2"/>
            <w:vAlign w:val="center"/>
          </w:tcPr>
          <w:p w14:paraId="3A7FDCB2"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564279B2" w14:textId="77777777" w:rsidR="006D47E3" w:rsidRPr="00836ADA" w:rsidRDefault="006D47E3" w:rsidP="00D22493">
            <w:pPr>
              <w:pStyle w:val="TAL"/>
              <w:rPr>
                <w:rFonts w:eastAsia="?? ??" w:cs="Arial"/>
                <w:lang w:eastAsia="en-US"/>
              </w:rPr>
            </w:pPr>
            <w:r w:rsidRPr="00836ADA">
              <w:rPr>
                <w:rFonts w:eastAsia="?? ??" w:cs="Arial"/>
                <w:lang w:eastAsia="en-US"/>
              </w:rPr>
              <w:t>-13</w:t>
            </w:r>
          </w:p>
        </w:tc>
      </w:tr>
      <w:tr w:rsidR="009C4686" w:rsidRPr="00836ADA" w14:paraId="3FFDC973" w14:textId="77777777" w:rsidTr="006D47E3">
        <w:trPr>
          <w:gridBefore w:val="1"/>
          <w:wBefore w:w="910" w:type="dxa"/>
          <w:cantSplit/>
          <w:jc w:val="center"/>
        </w:trPr>
        <w:tc>
          <w:tcPr>
            <w:tcW w:w="2627" w:type="dxa"/>
            <w:gridSpan w:val="2"/>
            <w:vAlign w:val="center"/>
          </w:tcPr>
          <w:p w14:paraId="6C3066A9" w14:textId="77777777" w:rsidR="009C4686" w:rsidRPr="00836ADA" w:rsidRDefault="009C4686" w:rsidP="00D22493">
            <w:pPr>
              <w:pStyle w:val="TAL"/>
              <w:rPr>
                <w:rFonts w:cs="Arial"/>
                <w:lang w:eastAsia="en-US"/>
              </w:rPr>
            </w:pPr>
            <w:r w:rsidRPr="00836ADA">
              <w:rPr>
                <w:rFonts w:cs="Arial"/>
                <w:lang w:eastAsia="en-US"/>
              </w:rPr>
              <w:t>OCNS_Ec/Ior</w:t>
            </w:r>
          </w:p>
        </w:tc>
        <w:tc>
          <w:tcPr>
            <w:tcW w:w="1134" w:type="dxa"/>
            <w:gridSpan w:val="2"/>
            <w:vAlign w:val="center"/>
          </w:tcPr>
          <w:p w14:paraId="17DF539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6D96746F" w14:textId="77777777" w:rsidR="009C4686" w:rsidRPr="00836ADA" w:rsidRDefault="009C4686" w:rsidP="00D22493">
            <w:pPr>
              <w:pStyle w:val="TAL"/>
              <w:rPr>
                <w:rFonts w:eastAsia="?? ??" w:cs="Arial"/>
                <w:lang w:eastAsia="en-US"/>
              </w:rPr>
            </w:pPr>
            <w:r w:rsidRPr="00836ADA">
              <w:rPr>
                <w:rFonts w:eastAsia="?? ??" w:cs="Arial"/>
                <w:lang w:eastAsia="en-US"/>
              </w:rPr>
              <w:t>-</w:t>
            </w:r>
            <w:r w:rsidR="006D47E3" w:rsidRPr="00836ADA">
              <w:rPr>
                <w:rFonts w:eastAsia="?? ??" w:cs="Arial"/>
                <w:lang w:eastAsia="en-US"/>
              </w:rPr>
              <w:t>1.837</w:t>
            </w:r>
          </w:p>
        </w:tc>
      </w:tr>
      <w:tr w:rsidR="009C4686" w:rsidRPr="00836ADA" w14:paraId="44B2A3F2" w14:textId="77777777" w:rsidTr="006D47E3">
        <w:trPr>
          <w:gridAfter w:val="1"/>
          <w:wAfter w:w="909" w:type="dxa"/>
          <w:cantSplit/>
          <w:jc w:val="center"/>
        </w:trPr>
        <w:tc>
          <w:tcPr>
            <w:tcW w:w="2628" w:type="dxa"/>
            <w:gridSpan w:val="2"/>
            <w:vAlign w:val="center"/>
          </w:tcPr>
          <w:p w14:paraId="062615D3"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5A955540">
                <v:shape id="_x0000_i1270" type="#_x0000_t75" style="width:37pt;height:17pt" o:ole="" fillcolor="window">
                  <v:imagedata r:id="rId185" o:title=""/>
                </v:shape>
                <o:OLEObject Type="Embed" ProgID="Equation.3" ShapeID="_x0000_i1270" DrawAspect="Content" ObjectID="_1710575946" r:id="rId348"/>
              </w:object>
            </w:r>
          </w:p>
        </w:tc>
        <w:tc>
          <w:tcPr>
            <w:tcW w:w="1134" w:type="dxa"/>
            <w:gridSpan w:val="2"/>
            <w:vAlign w:val="center"/>
          </w:tcPr>
          <w:p w14:paraId="7E1FF958"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2BAD9FED" w14:textId="77777777" w:rsidR="009C4686" w:rsidRPr="00836ADA" w:rsidRDefault="009C4686" w:rsidP="00D22493">
            <w:pPr>
              <w:pStyle w:val="TAL"/>
              <w:rPr>
                <w:rFonts w:eastAsia="?? ??" w:cs="Arial"/>
                <w:lang w:eastAsia="en-US"/>
              </w:rPr>
            </w:pPr>
            <w:r w:rsidRPr="00836ADA">
              <w:rPr>
                <w:rFonts w:eastAsia="?? ??" w:cs="Arial"/>
                <w:lang w:eastAsia="en-US"/>
              </w:rPr>
              <w:t>13</w:t>
            </w:r>
          </w:p>
        </w:tc>
        <w:tc>
          <w:tcPr>
            <w:tcW w:w="1274" w:type="dxa"/>
            <w:vAlign w:val="center"/>
          </w:tcPr>
          <w:p w14:paraId="3EDD23C9" w14:textId="77777777" w:rsidR="009C4686" w:rsidRPr="00836ADA" w:rsidRDefault="009C4686" w:rsidP="00D22493">
            <w:pPr>
              <w:pStyle w:val="TAL"/>
              <w:rPr>
                <w:rFonts w:eastAsia="?? ??" w:cs="Arial"/>
                <w:lang w:eastAsia="en-US"/>
              </w:rPr>
            </w:pPr>
            <w:r w:rsidRPr="00836ADA">
              <w:rPr>
                <w:rFonts w:eastAsia="?? ??" w:cs="Arial"/>
                <w:lang w:eastAsia="en-US"/>
              </w:rPr>
              <w:t>13</w:t>
            </w:r>
          </w:p>
        </w:tc>
      </w:tr>
      <w:tr w:rsidR="009C4686" w:rsidRPr="00836ADA" w14:paraId="0691A1A4" w14:textId="77777777" w:rsidTr="006D47E3">
        <w:trPr>
          <w:gridBefore w:val="1"/>
          <w:wBefore w:w="910" w:type="dxa"/>
          <w:cantSplit/>
          <w:jc w:val="center"/>
        </w:trPr>
        <w:tc>
          <w:tcPr>
            <w:tcW w:w="2627" w:type="dxa"/>
            <w:gridSpan w:val="2"/>
            <w:vAlign w:val="center"/>
          </w:tcPr>
          <w:p w14:paraId="14485129"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2DF46772">
                <v:shape id="_x0000_i1271" type="#_x0000_t75" style="width:16pt;height:18pt" o:ole="" fillcolor="window">
                  <v:imagedata r:id="rId200" o:title=""/>
                </v:shape>
                <o:OLEObject Type="Embed" ProgID="Equation.3" ShapeID="_x0000_i1271" DrawAspect="Content" ObjectID="_1710575947" r:id="rId349"/>
              </w:object>
            </w:r>
          </w:p>
        </w:tc>
        <w:tc>
          <w:tcPr>
            <w:tcW w:w="1134" w:type="dxa"/>
            <w:gridSpan w:val="2"/>
            <w:vAlign w:val="center"/>
          </w:tcPr>
          <w:p w14:paraId="355E47FE"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2550" w:type="dxa"/>
            <w:gridSpan w:val="3"/>
            <w:vAlign w:val="center"/>
          </w:tcPr>
          <w:p w14:paraId="7CFCBAA7" w14:textId="77777777" w:rsidR="009C4686" w:rsidRPr="00836ADA" w:rsidRDefault="009C4686" w:rsidP="00D22493">
            <w:pPr>
              <w:pStyle w:val="TAL"/>
              <w:rPr>
                <w:rFonts w:eastAsia="?? ??" w:cs="Arial"/>
                <w:vertAlign w:val="subscript"/>
                <w:lang w:eastAsia="en-US"/>
              </w:rPr>
            </w:pPr>
            <w:r w:rsidRPr="00836ADA">
              <w:rPr>
                <w:rFonts w:eastAsia="?? ??" w:cs="Arial"/>
                <w:lang w:eastAsia="en-US"/>
              </w:rPr>
              <w:noBreakHyphen/>
              <w:t>70</w:t>
            </w:r>
          </w:p>
        </w:tc>
      </w:tr>
      <w:tr w:rsidR="009C4686" w:rsidRPr="00836ADA" w14:paraId="7BB8D381" w14:textId="77777777" w:rsidTr="006D47E3">
        <w:trPr>
          <w:gridAfter w:val="1"/>
          <w:wAfter w:w="909" w:type="dxa"/>
          <w:cantSplit/>
          <w:jc w:val="center"/>
        </w:trPr>
        <w:tc>
          <w:tcPr>
            <w:tcW w:w="2628" w:type="dxa"/>
            <w:gridSpan w:val="2"/>
            <w:vAlign w:val="center"/>
          </w:tcPr>
          <w:p w14:paraId="1BF2C58E" w14:textId="77777777" w:rsidR="009C4686" w:rsidRPr="00836ADA" w:rsidRDefault="009C4686" w:rsidP="00D22493">
            <w:pPr>
              <w:pStyle w:val="TAL"/>
              <w:rPr>
                <w:rFonts w:cs="Arial"/>
                <w:lang w:eastAsia="en-US"/>
              </w:rPr>
            </w:pPr>
            <w:r w:rsidRPr="00836ADA">
              <w:rPr>
                <w:rFonts w:cs="Arial"/>
                <w:lang w:eastAsia="en-US"/>
              </w:rPr>
              <w:t>CPICH_Ec/Io</w:t>
            </w:r>
          </w:p>
        </w:tc>
        <w:tc>
          <w:tcPr>
            <w:tcW w:w="1134" w:type="dxa"/>
            <w:gridSpan w:val="2"/>
            <w:vAlign w:val="center"/>
          </w:tcPr>
          <w:p w14:paraId="4B919C2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2C2117AE"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c>
          <w:tcPr>
            <w:tcW w:w="1274" w:type="dxa"/>
            <w:vAlign w:val="center"/>
          </w:tcPr>
          <w:p w14:paraId="0C9643EF"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r>
      <w:tr w:rsidR="009C4686" w:rsidRPr="00836ADA" w14:paraId="4F356351" w14:textId="77777777" w:rsidTr="006D47E3">
        <w:trPr>
          <w:gridAfter w:val="1"/>
          <w:wAfter w:w="909" w:type="dxa"/>
          <w:cantSplit/>
          <w:jc w:val="center"/>
        </w:trPr>
        <w:tc>
          <w:tcPr>
            <w:tcW w:w="2628" w:type="dxa"/>
            <w:gridSpan w:val="2"/>
            <w:vAlign w:val="center"/>
          </w:tcPr>
          <w:p w14:paraId="7C96F817" w14:textId="77777777" w:rsidR="009C4686" w:rsidRPr="00836ADA" w:rsidRDefault="009C4686" w:rsidP="00D22493">
            <w:pPr>
              <w:pStyle w:val="TAL"/>
              <w:rPr>
                <w:rFonts w:cs="Arial"/>
                <w:lang w:eastAsia="en-US"/>
              </w:rPr>
            </w:pPr>
            <w:r w:rsidRPr="00836ADA">
              <w:rPr>
                <w:rFonts w:cs="Arial"/>
                <w:lang w:eastAsia="en-US"/>
              </w:rPr>
              <w:t>CPICH_RSCP</w:t>
            </w:r>
          </w:p>
        </w:tc>
        <w:tc>
          <w:tcPr>
            <w:tcW w:w="1134" w:type="dxa"/>
            <w:gridSpan w:val="2"/>
            <w:vAlign w:val="center"/>
          </w:tcPr>
          <w:p w14:paraId="46B890DA"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276" w:type="dxa"/>
            <w:gridSpan w:val="2"/>
            <w:vAlign w:val="center"/>
          </w:tcPr>
          <w:p w14:paraId="3199D6D5"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c>
          <w:tcPr>
            <w:tcW w:w="1274" w:type="dxa"/>
            <w:vAlign w:val="center"/>
          </w:tcPr>
          <w:p w14:paraId="75D388D6"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r>
      <w:tr w:rsidR="009C4686" w:rsidRPr="00836ADA" w14:paraId="67DB7A08" w14:textId="77777777" w:rsidTr="006D47E3">
        <w:trPr>
          <w:gridBefore w:val="1"/>
          <w:wBefore w:w="910" w:type="dxa"/>
          <w:cantSplit/>
          <w:jc w:val="center"/>
        </w:trPr>
        <w:tc>
          <w:tcPr>
            <w:tcW w:w="2627" w:type="dxa"/>
            <w:gridSpan w:val="2"/>
            <w:vAlign w:val="center"/>
          </w:tcPr>
          <w:p w14:paraId="4E2FF1B7" w14:textId="77777777" w:rsidR="009C4686" w:rsidRPr="00836ADA" w:rsidRDefault="009C4686" w:rsidP="00D22493">
            <w:pPr>
              <w:pStyle w:val="TAL"/>
              <w:rPr>
                <w:rFonts w:cs="Arial"/>
                <w:lang w:eastAsia="en-US"/>
              </w:rPr>
            </w:pPr>
            <w:r w:rsidRPr="00836ADA">
              <w:rPr>
                <w:rFonts w:cs="Arial"/>
                <w:lang w:eastAsia="en-US"/>
              </w:rPr>
              <w:t>Qqualmin</w:t>
            </w:r>
          </w:p>
        </w:tc>
        <w:tc>
          <w:tcPr>
            <w:tcW w:w="1134" w:type="dxa"/>
            <w:gridSpan w:val="2"/>
            <w:vAlign w:val="center"/>
          </w:tcPr>
          <w:p w14:paraId="2058EAC6"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0E3379FC"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1E2B3B9A" w14:textId="77777777" w:rsidTr="006D47E3">
        <w:trPr>
          <w:gridBefore w:val="1"/>
          <w:wBefore w:w="910" w:type="dxa"/>
          <w:cantSplit/>
          <w:jc w:val="center"/>
        </w:trPr>
        <w:tc>
          <w:tcPr>
            <w:tcW w:w="2627" w:type="dxa"/>
            <w:gridSpan w:val="2"/>
            <w:vAlign w:val="center"/>
          </w:tcPr>
          <w:p w14:paraId="69E57BAA" w14:textId="77777777" w:rsidR="009C4686" w:rsidRPr="00836ADA" w:rsidRDefault="009C4686" w:rsidP="00D22493">
            <w:pPr>
              <w:pStyle w:val="TAL"/>
              <w:rPr>
                <w:rFonts w:cs="Arial"/>
                <w:lang w:eastAsia="en-US"/>
              </w:rPr>
            </w:pPr>
            <w:r w:rsidRPr="00836ADA">
              <w:rPr>
                <w:rFonts w:cs="Arial"/>
                <w:lang w:eastAsia="en-US"/>
              </w:rPr>
              <w:t>Qrxlevmin</w:t>
            </w:r>
          </w:p>
        </w:tc>
        <w:tc>
          <w:tcPr>
            <w:tcW w:w="1134" w:type="dxa"/>
            <w:gridSpan w:val="2"/>
            <w:vAlign w:val="center"/>
          </w:tcPr>
          <w:p w14:paraId="23C62524"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038B9DA3"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7620A064" w14:textId="77777777" w:rsidTr="006D47E3">
        <w:trPr>
          <w:gridBefore w:val="1"/>
          <w:wBefore w:w="910" w:type="dxa"/>
          <w:cantSplit/>
          <w:jc w:val="center"/>
        </w:trPr>
        <w:tc>
          <w:tcPr>
            <w:tcW w:w="2627" w:type="dxa"/>
            <w:gridSpan w:val="2"/>
            <w:vAlign w:val="center"/>
          </w:tcPr>
          <w:p w14:paraId="7B9A3E0F" w14:textId="77777777" w:rsidR="009C4686" w:rsidRPr="00836ADA" w:rsidRDefault="009C4686" w:rsidP="00D22493">
            <w:pPr>
              <w:pStyle w:val="TAL"/>
              <w:rPr>
                <w:rFonts w:cs="Arial"/>
                <w:lang w:eastAsia="en-US"/>
              </w:rPr>
            </w:pPr>
            <w:r w:rsidRPr="00836ADA">
              <w:rPr>
                <w:rFonts w:cs="Arial"/>
                <w:lang w:eastAsia="en-US"/>
              </w:rPr>
              <w:t>UE_TXPWR_MAX_RACH</w:t>
            </w:r>
          </w:p>
        </w:tc>
        <w:tc>
          <w:tcPr>
            <w:tcW w:w="1134" w:type="dxa"/>
            <w:gridSpan w:val="2"/>
            <w:vAlign w:val="center"/>
          </w:tcPr>
          <w:p w14:paraId="674BD1B7"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62B93484"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6CE7484F" w14:textId="77777777" w:rsidTr="006D47E3">
        <w:trPr>
          <w:gridBefore w:val="1"/>
          <w:wBefore w:w="910" w:type="dxa"/>
          <w:cantSplit/>
          <w:jc w:val="center"/>
        </w:trPr>
        <w:tc>
          <w:tcPr>
            <w:tcW w:w="2627" w:type="dxa"/>
            <w:gridSpan w:val="2"/>
            <w:vAlign w:val="center"/>
          </w:tcPr>
          <w:p w14:paraId="5CB60081" w14:textId="77777777" w:rsidR="009C4686" w:rsidRPr="00836ADA" w:rsidRDefault="009C4686" w:rsidP="00D22493">
            <w:pPr>
              <w:pStyle w:val="TAL"/>
              <w:rPr>
                <w:rFonts w:cs="Arial"/>
                <w:lang w:eastAsia="en-US"/>
              </w:rPr>
            </w:pPr>
            <w:r w:rsidRPr="00836ADA">
              <w:rPr>
                <w:rFonts w:cs="Arial"/>
                <w:lang w:eastAsia="en-US"/>
              </w:rPr>
              <w:t>Treselection</w:t>
            </w:r>
          </w:p>
        </w:tc>
        <w:tc>
          <w:tcPr>
            <w:tcW w:w="1134" w:type="dxa"/>
            <w:gridSpan w:val="2"/>
            <w:vAlign w:val="center"/>
          </w:tcPr>
          <w:p w14:paraId="4D3E4F85"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2550" w:type="dxa"/>
            <w:gridSpan w:val="3"/>
            <w:vAlign w:val="center"/>
          </w:tcPr>
          <w:p w14:paraId="6A7D886A"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626C4F20" w14:textId="77777777" w:rsidTr="006D47E3">
        <w:trPr>
          <w:gridBefore w:val="1"/>
          <w:wBefore w:w="910" w:type="dxa"/>
          <w:cantSplit/>
          <w:jc w:val="center"/>
        </w:trPr>
        <w:tc>
          <w:tcPr>
            <w:tcW w:w="2627" w:type="dxa"/>
            <w:gridSpan w:val="2"/>
            <w:vAlign w:val="center"/>
          </w:tcPr>
          <w:p w14:paraId="7FCDFDED"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34" w:type="dxa"/>
            <w:gridSpan w:val="2"/>
            <w:vAlign w:val="center"/>
          </w:tcPr>
          <w:p w14:paraId="1C93576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5B8D9A7B" w14:textId="77777777" w:rsidR="009C4686" w:rsidRPr="00836ADA" w:rsidRDefault="009C4686" w:rsidP="00D22493">
            <w:pPr>
              <w:pStyle w:val="TAL"/>
              <w:rPr>
                <w:rFonts w:eastAsia="?? ??" w:cs="Arial"/>
                <w:lang w:eastAsia="en-US"/>
              </w:rPr>
            </w:pPr>
            <w:r w:rsidRPr="00836ADA">
              <w:rPr>
                <w:rFonts w:eastAsia="?? ??" w:cs="Arial"/>
                <w:lang w:eastAsia="en-US"/>
              </w:rPr>
              <w:t>42</w:t>
            </w:r>
          </w:p>
        </w:tc>
      </w:tr>
      <w:tr w:rsidR="009C4686" w:rsidRPr="00836ADA" w14:paraId="48C35A92" w14:textId="77777777" w:rsidTr="006D47E3">
        <w:trPr>
          <w:gridBefore w:val="1"/>
          <w:wBefore w:w="910" w:type="dxa"/>
          <w:cantSplit/>
          <w:jc w:val="center"/>
        </w:trPr>
        <w:tc>
          <w:tcPr>
            <w:tcW w:w="2627" w:type="dxa"/>
            <w:gridSpan w:val="2"/>
          </w:tcPr>
          <w:p w14:paraId="702474C9" w14:textId="77777777" w:rsidR="009C4686" w:rsidRPr="00836ADA" w:rsidRDefault="009C4686" w:rsidP="00D22493">
            <w:pPr>
              <w:pStyle w:val="TOC7"/>
            </w:pPr>
            <w:r w:rsidRPr="00836ADA">
              <w:t>S</w:t>
            </w:r>
            <w:r w:rsidRPr="00836ADA">
              <w:rPr>
                <w:rFonts w:ascii="Arial" w:hAnsi="Arial"/>
                <w:sz w:val="18"/>
                <w:vertAlign w:val="subscript"/>
              </w:rPr>
              <w:t>prioritysearch2</w:t>
            </w:r>
          </w:p>
        </w:tc>
        <w:tc>
          <w:tcPr>
            <w:tcW w:w="1134" w:type="dxa"/>
            <w:gridSpan w:val="2"/>
          </w:tcPr>
          <w:p w14:paraId="41A12E04" w14:textId="77777777" w:rsidR="009C4686" w:rsidRPr="00836ADA" w:rsidRDefault="009C4686" w:rsidP="00D22493">
            <w:pPr>
              <w:pStyle w:val="TOC7"/>
              <w:rPr>
                <w:rFonts w:eastAsia="?? ??"/>
              </w:rPr>
            </w:pPr>
            <w:r w:rsidRPr="00836ADA">
              <w:rPr>
                <w:rFonts w:cs="v4.2.0"/>
              </w:rPr>
              <w:t>dB</w:t>
            </w:r>
          </w:p>
        </w:tc>
        <w:tc>
          <w:tcPr>
            <w:tcW w:w="2550" w:type="dxa"/>
            <w:gridSpan w:val="3"/>
          </w:tcPr>
          <w:p w14:paraId="5F6F37FA" w14:textId="77777777" w:rsidR="009C4686" w:rsidRPr="00836ADA" w:rsidRDefault="009C4686" w:rsidP="00D22493">
            <w:pPr>
              <w:pStyle w:val="TOC7"/>
              <w:rPr>
                <w:rFonts w:eastAsia="?? ??"/>
              </w:rPr>
            </w:pPr>
            <w:r w:rsidRPr="00836ADA">
              <w:rPr>
                <w:rFonts w:cs="v4.2.0"/>
              </w:rPr>
              <w:t>0</w:t>
            </w:r>
            <w:r w:rsidRPr="00836ADA" w:rsidDel="00D22AB9">
              <w:rPr>
                <w:rFonts w:cs="v4.2.0"/>
              </w:rPr>
              <w:t xml:space="preserve"> </w:t>
            </w:r>
          </w:p>
        </w:tc>
      </w:tr>
      <w:tr w:rsidR="009C4686" w:rsidRPr="00836ADA" w14:paraId="63DD7D19" w14:textId="77777777" w:rsidTr="006D47E3">
        <w:trPr>
          <w:gridBefore w:val="1"/>
          <w:wBefore w:w="910" w:type="dxa"/>
          <w:cantSplit/>
          <w:jc w:val="center"/>
        </w:trPr>
        <w:tc>
          <w:tcPr>
            <w:tcW w:w="2627" w:type="dxa"/>
            <w:gridSpan w:val="2"/>
            <w:vAlign w:val="center"/>
          </w:tcPr>
          <w:p w14:paraId="09766A56"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34" w:type="dxa"/>
            <w:gridSpan w:val="2"/>
            <w:vAlign w:val="center"/>
          </w:tcPr>
          <w:p w14:paraId="1EDA09CF"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2DB71641" w14:textId="77777777" w:rsidR="009C4686" w:rsidRPr="00836ADA" w:rsidRDefault="009C4686" w:rsidP="00D22493">
            <w:pPr>
              <w:pStyle w:val="TAL"/>
              <w:rPr>
                <w:rFonts w:eastAsia="?? ??" w:cs="Arial"/>
                <w:lang w:eastAsia="en-US"/>
              </w:rPr>
            </w:pPr>
            <w:r w:rsidRPr="00836ADA">
              <w:rPr>
                <w:rFonts w:eastAsia="?? ??" w:cs="Arial"/>
                <w:lang w:eastAsia="en-US"/>
              </w:rPr>
              <w:t>Not sent</w:t>
            </w:r>
          </w:p>
        </w:tc>
      </w:tr>
      <w:tr w:rsidR="009C4686" w:rsidRPr="00836ADA" w14:paraId="2DAB937B" w14:textId="77777777" w:rsidTr="006D47E3">
        <w:trPr>
          <w:gridBefore w:val="1"/>
          <w:wBefore w:w="910" w:type="dxa"/>
          <w:cantSplit/>
          <w:jc w:val="center"/>
        </w:trPr>
        <w:tc>
          <w:tcPr>
            <w:tcW w:w="2627" w:type="dxa"/>
            <w:gridSpan w:val="2"/>
          </w:tcPr>
          <w:p w14:paraId="43151ED8" w14:textId="77777777" w:rsidR="009C4686" w:rsidRPr="00836ADA" w:rsidRDefault="009C4686" w:rsidP="00D22493">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 xml:space="preserve">(Note </w:t>
            </w:r>
            <w:r w:rsidRPr="00836ADA">
              <w:rPr>
                <w:rFonts w:ascii="Arial" w:eastAsia="MS Mincho" w:hAnsi="Arial" w:cs="Arial"/>
                <w:bCs/>
                <w:sz w:val="18"/>
                <w:szCs w:val="18"/>
                <w:lang w:eastAsia="en-US"/>
              </w:rPr>
              <w:t>1</w:t>
            </w:r>
            <w:r w:rsidRPr="00836ADA">
              <w:rPr>
                <w:rFonts w:ascii="Arial" w:hAnsi="Arial" w:cs="Arial"/>
                <w:bCs/>
                <w:sz w:val="18"/>
                <w:szCs w:val="18"/>
                <w:lang w:eastAsia="en-US"/>
              </w:rPr>
              <w:t>)</w:t>
            </w:r>
          </w:p>
        </w:tc>
        <w:tc>
          <w:tcPr>
            <w:tcW w:w="1134" w:type="dxa"/>
            <w:gridSpan w:val="2"/>
          </w:tcPr>
          <w:p w14:paraId="1C4D1A7D"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2550" w:type="dxa"/>
            <w:gridSpan w:val="3"/>
          </w:tcPr>
          <w:p w14:paraId="54FDF4F7"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eastAsia="MS Mincho" w:hAnsi="Arial" w:cs="Arial"/>
                <w:sz w:val="18"/>
                <w:szCs w:val="18"/>
                <w:lang w:eastAsia="en-US"/>
              </w:rPr>
              <w:t>48</w:t>
            </w:r>
          </w:p>
        </w:tc>
      </w:tr>
      <w:tr w:rsidR="009C4686" w:rsidRPr="00836ADA" w14:paraId="45E3E615" w14:textId="77777777" w:rsidTr="006D47E3">
        <w:trPr>
          <w:gridBefore w:val="1"/>
          <w:wBefore w:w="910" w:type="dxa"/>
          <w:cantSplit/>
          <w:jc w:val="center"/>
        </w:trPr>
        <w:tc>
          <w:tcPr>
            <w:tcW w:w="2627" w:type="dxa"/>
            <w:gridSpan w:val="2"/>
            <w:vAlign w:val="center"/>
          </w:tcPr>
          <w:p w14:paraId="2A4590CE" w14:textId="77777777" w:rsidR="009C4686" w:rsidRPr="00836ADA" w:rsidRDefault="009C4686" w:rsidP="00D22493">
            <w:pPr>
              <w:pStyle w:val="TAL"/>
              <w:rPr>
                <w:rFonts w:cs="v4.2.0"/>
                <w:lang w:eastAsia="en-US"/>
              </w:rPr>
            </w:pPr>
            <w:r w:rsidRPr="00836ADA">
              <w:rPr>
                <w:rFonts w:cs="Arial"/>
                <w:lang w:eastAsia="en-US"/>
              </w:rPr>
              <w:t xml:space="preserve">Propagation Condition </w:t>
            </w:r>
          </w:p>
        </w:tc>
        <w:tc>
          <w:tcPr>
            <w:tcW w:w="1134" w:type="dxa"/>
            <w:gridSpan w:val="2"/>
            <w:vAlign w:val="center"/>
          </w:tcPr>
          <w:p w14:paraId="49D0EE60" w14:textId="77777777" w:rsidR="009C4686" w:rsidRPr="00836ADA" w:rsidRDefault="009C4686" w:rsidP="00D22493">
            <w:pPr>
              <w:pStyle w:val="TAL"/>
              <w:rPr>
                <w:rFonts w:eastAsia="?? ??" w:cs="Arial"/>
                <w:lang w:eastAsia="en-US"/>
              </w:rPr>
            </w:pPr>
          </w:p>
        </w:tc>
        <w:tc>
          <w:tcPr>
            <w:tcW w:w="2550" w:type="dxa"/>
            <w:gridSpan w:val="3"/>
            <w:vAlign w:val="center"/>
          </w:tcPr>
          <w:p w14:paraId="6F55B3E9" w14:textId="77777777" w:rsidR="009C4686" w:rsidRPr="00836ADA" w:rsidRDefault="009C4686" w:rsidP="00D22493">
            <w:pPr>
              <w:pStyle w:val="TAL"/>
              <w:rPr>
                <w:rFonts w:eastAsia="?? ??" w:cs="Arial"/>
                <w:lang w:eastAsia="en-US"/>
              </w:rPr>
            </w:pPr>
            <w:r w:rsidRPr="00836ADA">
              <w:rPr>
                <w:rFonts w:eastAsia="?? ??" w:cs="Arial"/>
                <w:lang w:eastAsia="en-US"/>
              </w:rPr>
              <w:t xml:space="preserve"> AWGN </w:t>
            </w:r>
          </w:p>
        </w:tc>
      </w:tr>
      <w:tr w:rsidR="009C4686" w:rsidRPr="00836ADA" w14:paraId="212D20CA" w14:textId="77777777" w:rsidTr="006D47E3">
        <w:trPr>
          <w:gridBefore w:val="1"/>
          <w:wBefore w:w="910" w:type="dxa"/>
          <w:cantSplit/>
          <w:jc w:val="center"/>
        </w:trPr>
        <w:tc>
          <w:tcPr>
            <w:tcW w:w="6311" w:type="dxa"/>
            <w:gridSpan w:val="7"/>
            <w:vAlign w:val="center"/>
          </w:tcPr>
          <w:p w14:paraId="52FE97F5" w14:textId="77777777" w:rsidR="006D47E3" w:rsidRPr="00836ADA" w:rsidRDefault="009C4686" w:rsidP="006D47E3">
            <w:pPr>
              <w:pStyle w:val="TAN"/>
              <w:rPr>
                <w:rFonts w:eastAsia="?? ??" w:cs="Arial"/>
                <w:lang w:eastAsia="en-US"/>
              </w:rPr>
            </w:pPr>
            <w:r w:rsidRPr="00836ADA">
              <w:rPr>
                <w:rFonts w:eastAsia="?? ??" w:cs="Arial"/>
                <w:lang w:eastAsia="en-US"/>
              </w:rPr>
              <w:t>Note 1:</w:t>
            </w:r>
            <w:r w:rsidRPr="00836ADA">
              <w:rPr>
                <w:rFonts w:cs="v4.2.0"/>
                <w:lang w:eastAsia="en-US"/>
              </w:rPr>
              <w:tab/>
            </w:r>
            <w:r w:rsidRPr="00836ADA">
              <w:rPr>
                <w:rFonts w:eastAsia="?? ??" w:cs="Arial"/>
                <w:lang w:eastAsia="en-US"/>
              </w:rPr>
              <w:t>This refers to the value of Thresh</w:t>
            </w:r>
            <w:r w:rsidRPr="00836ADA">
              <w:rPr>
                <w:rFonts w:eastAsia="?? ??" w:cs="Arial"/>
                <w:vertAlign w:val="subscript"/>
                <w:lang w:eastAsia="en-US"/>
              </w:rPr>
              <w:t>x, hig</w:t>
            </w:r>
            <w:r w:rsidRPr="00836ADA">
              <w:rPr>
                <w:rFonts w:eastAsia="?? ??" w:cs="Arial"/>
                <w:lang w:eastAsia="en-US"/>
              </w:rPr>
              <w:t>h  which is included in UTRA system information, and is a threshold for the E-UTRA target cell.</w:t>
            </w:r>
            <w:r w:rsidR="006D47E3" w:rsidRPr="00836ADA">
              <w:rPr>
                <w:rFonts w:eastAsia="?? ??" w:cs="Arial"/>
                <w:lang w:eastAsia="en-US"/>
              </w:rPr>
              <w:t xml:space="preserve"> </w:t>
            </w:r>
          </w:p>
          <w:p w14:paraId="0C18742A" w14:textId="77777777" w:rsidR="009C4686" w:rsidRPr="00836ADA" w:rsidRDefault="006D47E3" w:rsidP="006D47E3">
            <w:pPr>
              <w:pStyle w:val="TAN"/>
              <w:rPr>
                <w:rFonts w:eastAsia="?? ??"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5B4F9B54" w14:textId="77777777" w:rsidR="009C4686" w:rsidRPr="00836ADA" w:rsidRDefault="009C4686" w:rsidP="009C4686"/>
    <w:p w14:paraId="1806DD54" w14:textId="77777777" w:rsidR="009C4686" w:rsidRPr="00836ADA" w:rsidRDefault="009C4686" w:rsidP="0079728B">
      <w:pPr>
        <w:pStyle w:val="TH"/>
      </w:pPr>
      <w:r w:rsidRPr="00836ADA">
        <w:t>Table A.5.4T: Cell specific test parameters for UTRAN to E-UTRA cell reselection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9C4686" w:rsidRPr="00836ADA" w14:paraId="7104A896" w14:textId="77777777">
        <w:trPr>
          <w:cantSplit/>
        </w:trPr>
        <w:tc>
          <w:tcPr>
            <w:tcW w:w="2518" w:type="dxa"/>
            <w:vMerge w:val="restart"/>
            <w:tcBorders>
              <w:top w:val="single" w:sz="4" w:space="0" w:color="auto"/>
              <w:left w:val="single" w:sz="4" w:space="0" w:color="auto"/>
            </w:tcBorders>
          </w:tcPr>
          <w:p w14:paraId="5A65A400"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08516E98" w14:textId="77777777" w:rsidR="009C4686" w:rsidRPr="00836ADA" w:rsidRDefault="009C4686" w:rsidP="00D22493">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370C617C" w14:textId="77777777" w:rsidR="009C4686" w:rsidRPr="00836ADA" w:rsidRDefault="009C4686" w:rsidP="00D22493">
            <w:pPr>
              <w:pStyle w:val="TAH"/>
              <w:rPr>
                <w:rFonts w:cs="v4.2.0"/>
                <w:lang w:eastAsia="en-US"/>
              </w:rPr>
            </w:pPr>
            <w:r w:rsidRPr="00836ADA">
              <w:rPr>
                <w:rFonts w:cs="v4.2.0"/>
                <w:lang w:eastAsia="en-US"/>
              </w:rPr>
              <w:t>Cell 2</w:t>
            </w:r>
          </w:p>
        </w:tc>
      </w:tr>
      <w:tr w:rsidR="009C4686" w:rsidRPr="00836ADA" w14:paraId="7938EAC0" w14:textId="77777777">
        <w:trPr>
          <w:cantSplit/>
        </w:trPr>
        <w:tc>
          <w:tcPr>
            <w:tcW w:w="2518" w:type="dxa"/>
            <w:vMerge/>
            <w:tcBorders>
              <w:left w:val="single" w:sz="4" w:space="0" w:color="auto"/>
              <w:bottom w:val="single" w:sz="4" w:space="0" w:color="auto"/>
            </w:tcBorders>
          </w:tcPr>
          <w:p w14:paraId="5AC47AD3"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3EA8E611" w14:textId="77777777" w:rsidR="009C4686" w:rsidRPr="00836ADA" w:rsidRDefault="009C4686" w:rsidP="00D22493">
            <w:pPr>
              <w:pStyle w:val="TAH"/>
              <w:rPr>
                <w:rFonts w:cs="v4.2.0"/>
                <w:lang w:eastAsia="en-US"/>
              </w:rPr>
            </w:pPr>
          </w:p>
        </w:tc>
        <w:tc>
          <w:tcPr>
            <w:tcW w:w="1630" w:type="dxa"/>
            <w:tcBorders>
              <w:bottom w:val="single" w:sz="4" w:space="0" w:color="auto"/>
            </w:tcBorders>
          </w:tcPr>
          <w:p w14:paraId="708EE5DA" w14:textId="77777777" w:rsidR="009C4686" w:rsidRPr="00836ADA" w:rsidRDefault="009C4686" w:rsidP="00D22493">
            <w:pPr>
              <w:pStyle w:val="TAH"/>
              <w:rPr>
                <w:rFonts w:eastAsia="MS Mincho" w:cs="v4.2.0"/>
                <w:lang w:eastAsia="en-US"/>
              </w:rPr>
            </w:pPr>
            <w:r w:rsidRPr="00836ADA">
              <w:rPr>
                <w:rFonts w:eastAsia="MS Mincho" w:cs="v4.2.0"/>
                <w:lang w:eastAsia="en-US"/>
              </w:rPr>
              <w:t>T1</w:t>
            </w:r>
          </w:p>
        </w:tc>
        <w:tc>
          <w:tcPr>
            <w:tcW w:w="1559" w:type="dxa"/>
            <w:tcBorders>
              <w:bottom w:val="single" w:sz="4" w:space="0" w:color="auto"/>
            </w:tcBorders>
          </w:tcPr>
          <w:p w14:paraId="3514C792" w14:textId="77777777" w:rsidR="009C4686" w:rsidRPr="00836ADA" w:rsidRDefault="009C4686" w:rsidP="00D22493">
            <w:pPr>
              <w:pStyle w:val="TAH"/>
              <w:rPr>
                <w:rFonts w:eastAsia="MS Mincho" w:cs="v4.2.0"/>
                <w:lang w:eastAsia="en-US"/>
              </w:rPr>
            </w:pPr>
            <w:r w:rsidRPr="00836ADA">
              <w:rPr>
                <w:rFonts w:cs="v4.2.0"/>
                <w:lang w:eastAsia="en-US"/>
              </w:rPr>
              <w:t>T</w:t>
            </w:r>
            <w:r w:rsidRPr="00836ADA">
              <w:rPr>
                <w:rFonts w:eastAsia="MS Mincho" w:cs="v4.2.0"/>
                <w:lang w:eastAsia="en-US"/>
              </w:rPr>
              <w:t>2</w:t>
            </w:r>
          </w:p>
        </w:tc>
      </w:tr>
      <w:tr w:rsidR="009C4686" w:rsidRPr="00836ADA" w14:paraId="6E6F16F6" w14:textId="77777777">
        <w:trPr>
          <w:cantSplit/>
        </w:trPr>
        <w:tc>
          <w:tcPr>
            <w:tcW w:w="2518" w:type="dxa"/>
            <w:tcBorders>
              <w:left w:val="single" w:sz="4" w:space="0" w:color="auto"/>
              <w:bottom w:val="single" w:sz="4" w:space="0" w:color="auto"/>
            </w:tcBorders>
          </w:tcPr>
          <w:p w14:paraId="1792C93B"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753E8B1C" w14:textId="77777777" w:rsidR="009C4686" w:rsidRPr="00836ADA" w:rsidRDefault="009C4686" w:rsidP="00D22493">
            <w:pPr>
              <w:pStyle w:val="TAH"/>
              <w:rPr>
                <w:rFonts w:cs="v4.2.0"/>
                <w:lang w:eastAsia="en-US"/>
              </w:rPr>
            </w:pPr>
          </w:p>
        </w:tc>
        <w:tc>
          <w:tcPr>
            <w:tcW w:w="3189" w:type="dxa"/>
            <w:gridSpan w:val="2"/>
            <w:tcBorders>
              <w:bottom w:val="single" w:sz="4" w:space="0" w:color="auto"/>
            </w:tcBorders>
          </w:tcPr>
          <w:p w14:paraId="7B6BB797" w14:textId="77777777" w:rsidR="009C4686" w:rsidRPr="00836ADA" w:rsidRDefault="009C4686" w:rsidP="00D22493">
            <w:pPr>
              <w:pStyle w:val="TAH"/>
              <w:rPr>
                <w:rFonts w:cs="v4.2.0"/>
                <w:b w:val="0"/>
                <w:lang w:eastAsia="en-US"/>
              </w:rPr>
            </w:pPr>
            <w:r w:rsidRPr="00836ADA">
              <w:rPr>
                <w:rFonts w:cs="v4.2.0"/>
                <w:b w:val="0"/>
                <w:lang w:eastAsia="en-US"/>
              </w:rPr>
              <w:t>2</w:t>
            </w:r>
          </w:p>
        </w:tc>
      </w:tr>
      <w:tr w:rsidR="009C4686" w:rsidRPr="00836ADA" w14:paraId="1D8DC4F3" w14:textId="77777777">
        <w:trPr>
          <w:cantSplit/>
        </w:trPr>
        <w:tc>
          <w:tcPr>
            <w:tcW w:w="2518" w:type="dxa"/>
            <w:tcBorders>
              <w:left w:val="single" w:sz="4" w:space="0" w:color="auto"/>
              <w:bottom w:val="single" w:sz="4" w:space="0" w:color="auto"/>
            </w:tcBorders>
          </w:tcPr>
          <w:p w14:paraId="36D0C5FE"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02486709"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2EA57BDE"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79D978AC" w14:textId="77777777">
        <w:trPr>
          <w:cantSplit/>
        </w:trPr>
        <w:tc>
          <w:tcPr>
            <w:tcW w:w="2518" w:type="dxa"/>
            <w:tcBorders>
              <w:left w:val="single" w:sz="4" w:space="0" w:color="auto"/>
              <w:bottom w:val="single" w:sz="4" w:space="0" w:color="auto"/>
            </w:tcBorders>
          </w:tcPr>
          <w:p w14:paraId="62C96BD4"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TS 36.133 A.3.2.1.2 (OP.2 FDD) [24]</w:t>
            </w:r>
          </w:p>
        </w:tc>
        <w:tc>
          <w:tcPr>
            <w:tcW w:w="1273" w:type="dxa"/>
            <w:tcBorders>
              <w:bottom w:val="single" w:sz="4" w:space="0" w:color="auto"/>
            </w:tcBorders>
          </w:tcPr>
          <w:p w14:paraId="643A7DC7" w14:textId="77777777" w:rsidR="009C4686" w:rsidRPr="00836ADA" w:rsidRDefault="009C4686" w:rsidP="00D22493">
            <w:pPr>
              <w:pStyle w:val="TAH"/>
              <w:rPr>
                <w:rFonts w:cs="v4.2.0"/>
                <w:b w:val="0"/>
                <w:bCs/>
                <w:lang w:eastAsia="en-US"/>
              </w:rPr>
            </w:pPr>
          </w:p>
        </w:tc>
        <w:tc>
          <w:tcPr>
            <w:tcW w:w="3189" w:type="dxa"/>
            <w:gridSpan w:val="2"/>
            <w:tcBorders>
              <w:bottom w:val="single" w:sz="4" w:space="0" w:color="auto"/>
            </w:tcBorders>
          </w:tcPr>
          <w:p w14:paraId="32F82C5C" w14:textId="77777777" w:rsidR="009C4686" w:rsidRPr="00836ADA" w:rsidRDefault="009C4686" w:rsidP="00D22493">
            <w:pPr>
              <w:pStyle w:val="TAH"/>
              <w:rPr>
                <w:rFonts w:cs="Arial"/>
                <w:b w:val="0"/>
                <w:bCs/>
                <w:lang w:eastAsia="en-US"/>
              </w:rPr>
            </w:pPr>
          </w:p>
          <w:p w14:paraId="75CAA2EE" w14:textId="77777777" w:rsidR="009C4686" w:rsidRPr="00836ADA" w:rsidRDefault="009C4686" w:rsidP="00D22493">
            <w:pPr>
              <w:pStyle w:val="TAH"/>
              <w:rPr>
                <w:rFonts w:cs="v4.2.0"/>
                <w:b w:val="0"/>
                <w:bCs/>
                <w:lang w:eastAsia="en-US"/>
              </w:rPr>
            </w:pPr>
            <w:r w:rsidRPr="00836ADA">
              <w:rPr>
                <w:rFonts w:cs="Arial"/>
                <w:b w:val="0"/>
                <w:bCs/>
                <w:lang w:eastAsia="en-US"/>
              </w:rPr>
              <w:t>OP.2 FDD</w:t>
            </w:r>
          </w:p>
        </w:tc>
      </w:tr>
      <w:tr w:rsidR="009C4686" w:rsidRPr="00836ADA" w14:paraId="4D02A42A" w14:textId="77777777">
        <w:trPr>
          <w:cantSplit/>
        </w:trPr>
        <w:tc>
          <w:tcPr>
            <w:tcW w:w="2518" w:type="dxa"/>
            <w:tcBorders>
              <w:left w:val="single" w:sz="4" w:space="0" w:color="auto"/>
              <w:bottom w:val="single" w:sz="4" w:space="0" w:color="auto"/>
            </w:tcBorders>
          </w:tcPr>
          <w:p w14:paraId="26F75433"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7965E9C9"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val="restart"/>
          </w:tcPr>
          <w:p w14:paraId="55C6CC3D" w14:textId="77777777" w:rsidR="009C4686" w:rsidRPr="00836ADA" w:rsidRDefault="009C4686" w:rsidP="00D22493">
            <w:pPr>
              <w:pStyle w:val="TAH"/>
              <w:rPr>
                <w:rFonts w:cs="v4.2.0"/>
                <w:b w:val="0"/>
                <w:bCs/>
                <w:lang w:eastAsia="en-US"/>
              </w:rPr>
            </w:pPr>
          </w:p>
          <w:p w14:paraId="469622B1" w14:textId="77777777" w:rsidR="009C4686" w:rsidRPr="00836ADA" w:rsidRDefault="009C4686" w:rsidP="00D22493">
            <w:pPr>
              <w:pStyle w:val="TAH"/>
              <w:rPr>
                <w:rFonts w:cs="v4.2.0"/>
                <w:b w:val="0"/>
                <w:bCs/>
                <w:lang w:eastAsia="en-US"/>
              </w:rPr>
            </w:pPr>
          </w:p>
          <w:p w14:paraId="08BDB4AC" w14:textId="77777777" w:rsidR="009C4686" w:rsidRPr="00836ADA" w:rsidRDefault="009C4686" w:rsidP="00D22493">
            <w:pPr>
              <w:pStyle w:val="TAH"/>
              <w:rPr>
                <w:rFonts w:cs="v4.2.0"/>
                <w:b w:val="0"/>
                <w:bCs/>
                <w:lang w:eastAsia="en-US"/>
              </w:rPr>
            </w:pPr>
          </w:p>
          <w:p w14:paraId="70C8F230" w14:textId="77777777" w:rsidR="009C4686" w:rsidRPr="00836ADA" w:rsidRDefault="009C4686" w:rsidP="00D22493">
            <w:pPr>
              <w:pStyle w:val="TAH"/>
              <w:rPr>
                <w:rFonts w:cs="v4.2.0"/>
                <w:b w:val="0"/>
                <w:bCs/>
                <w:lang w:eastAsia="en-US"/>
              </w:rPr>
            </w:pPr>
          </w:p>
          <w:p w14:paraId="6800151E" w14:textId="77777777" w:rsidR="009C4686" w:rsidRPr="00836ADA" w:rsidRDefault="009C4686" w:rsidP="00D22493">
            <w:pPr>
              <w:pStyle w:val="TAH"/>
              <w:rPr>
                <w:rFonts w:cs="v4.2.0"/>
                <w:b w:val="0"/>
                <w:bCs/>
                <w:lang w:eastAsia="en-US"/>
              </w:rPr>
            </w:pPr>
          </w:p>
          <w:p w14:paraId="66371F80" w14:textId="77777777" w:rsidR="009C4686" w:rsidRPr="00836ADA" w:rsidRDefault="009C4686" w:rsidP="00D22493">
            <w:pPr>
              <w:pStyle w:val="TAH"/>
              <w:rPr>
                <w:rFonts w:cs="v4.2.0"/>
                <w:b w:val="0"/>
                <w:bCs/>
                <w:lang w:eastAsia="en-US"/>
              </w:rPr>
            </w:pPr>
          </w:p>
          <w:p w14:paraId="6BC05826"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017299C2" w14:textId="77777777">
        <w:trPr>
          <w:cantSplit/>
        </w:trPr>
        <w:tc>
          <w:tcPr>
            <w:tcW w:w="2518" w:type="dxa"/>
            <w:tcBorders>
              <w:left w:val="single" w:sz="4" w:space="0" w:color="auto"/>
              <w:bottom w:val="single" w:sz="4" w:space="0" w:color="auto"/>
            </w:tcBorders>
          </w:tcPr>
          <w:p w14:paraId="7960AA8F"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0C7C1ED9"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10B817B8" w14:textId="77777777" w:rsidR="009C4686" w:rsidRPr="00836ADA" w:rsidRDefault="009C4686" w:rsidP="00D22493">
            <w:pPr>
              <w:pStyle w:val="TAH"/>
              <w:rPr>
                <w:rFonts w:cs="v4.2.0"/>
                <w:b w:val="0"/>
                <w:bCs/>
                <w:lang w:eastAsia="en-US"/>
              </w:rPr>
            </w:pPr>
          </w:p>
        </w:tc>
      </w:tr>
      <w:tr w:rsidR="009C4686" w:rsidRPr="00836ADA" w14:paraId="55564486" w14:textId="77777777">
        <w:trPr>
          <w:cantSplit/>
        </w:trPr>
        <w:tc>
          <w:tcPr>
            <w:tcW w:w="2518" w:type="dxa"/>
            <w:tcBorders>
              <w:left w:val="single" w:sz="4" w:space="0" w:color="auto"/>
              <w:bottom w:val="single" w:sz="4" w:space="0" w:color="auto"/>
            </w:tcBorders>
          </w:tcPr>
          <w:p w14:paraId="24814586"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0E54F94E"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6CECD939" w14:textId="77777777" w:rsidR="009C4686" w:rsidRPr="00836ADA" w:rsidRDefault="009C4686" w:rsidP="00D22493">
            <w:pPr>
              <w:pStyle w:val="TAH"/>
              <w:rPr>
                <w:rFonts w:cs="v4.2.0"/>
                <w:b w:val="0"/>
                <w:bCs/>
                <w:lang w:eastAsia="en-US"/>
              </w:rPr>
            </w:pPr>
          </w:p>
        </w:tc>
      </w:tr>
      <w:tr w:rsidR="009C4686" w:rsidRPr="00836ADA" w14:paraId="211205A8" w14:textId="77777777">
        <w:trPr>
          <w:cantSplit/>
        </w:trPr>
        <w:tc>
          <w:tcPr>
            <w:tcW w:w="2518" w:type="dxa"/>
            <w:tcBorders>
              <w:left w:val="single" w:sz="4" w:space="0" w:color="auto"/>
              <w:bottom w:val="single" w:sz="4" w:space="0" w:color="auto"/>
            </w:tcBorders>
          </w:tcPr>
          <w:p w14:paraId="698F9E9F"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45C520B7"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3684D5FC" w14:textId="77777777" w:rsidR="009C4686" w:rsidRPr="00836ADA" w:rsidRDefault="009C4686" w:rsidP="00D22493">
            <w:pPr>
              <w:pStyle w:val="TAH"/>
              <w:rPr>
                <w:rFonts w:cs="v4.2.0"/>
                <w:b w:val="0"/>
                <w:bCs/>
                <w:lang w:eastAsia="en-US"/>
              </w:rPr>
            </w:pPr>
          </w:p>
        </w:tc>
      </w:tr>
      <w:tr w:rsidR="009C4686" w:rsidRPr="00836ADA" w14:paraId="26306D51" w14:textId="77777777">
        <w:trPr>
          <w:cantSplit/>
        </w:trPr>
        <w:tc>
          <w:tcPr>
            <w:tcW w:w="2518" w:type="dxa"/>
            <w:tcBorders>
              <w:left w:val="single" w:sz="4" w:space="0" w:color="auto"/>
              <w:bottom w:val="single" w:sz="4" w:space="0" w:color="auto"/>
            </w:tcBorders>
          </w:tcPr>
          <w:p w14:paraId="4B6FC117"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194F7F00"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19C7EF34" w14:textId="77777777" w:rsidR="009C4686" w:rsidRPr="00836ADA" w:rsidRDefault="009C4686" w:rsidP="00D22493">
            <w:pPr>
              <w:pStyle w:val="TAH"/>
              <w:rPr>
                <w:rFonts w:cs="v4.2.0"/>
                <w:b w:val="0"/>
                <w:bCs/>
                <w:lang w:eastAsia="en-US"/>
              </w:rPr>
            </w:pPr>
          </w:p>
        </w:tc>
      </w:tr>
      <w:tr w:rsidR="009C4686" w:rsidRPr="00836ADA" w14:paraId="119D5B14" w14:textId="77777777">
        <w:trPr>
          <w:cantSplit/>
        </w:trPr>
        <w:tc>
          <w:tcPr>
            <w:tcW w:w="2518" w:type="dxa"/>
            <w:tcBorders>
              <w:left w:val="single" w:sz="4" w:space="0" w:color="auto"/>
              <w:bottom w:val="single" w:sz="4" w:space="0" w:color="auto"/>
            </w:tcBorders>
          </w:tcPr>
          <w:p w14:paraId="2ADE8495"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35911EE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1B5B1E12" w14:textId="77777777" w:rsidR="009C4686" w:rsidRPr="00836ADA" w:rsidRDefault="009C4686" w:rsidP="00D22493">
            <w:pPr>
              <w:pStyle w:val="TAH"/>
              <w:rPr>
                <w:rFonts w:cs="v4.2.0"/>
                <w:b w:val="0"/>
                <w:bCs/>
                <w:lang w:eastAsia="en-US"/>
              </w:rPr>
            </w:pPr>
          </w:p>
        </w:tc>
      </w:tr>
      <w:tr w:rsidR="009C4686" w:rsidRPr="00836ADA" w14:paraId="621E1321" w14:textId="77777777">
        <w:trPr>
          <w:cantSplit/>
        </w:trPr>
        <w:tc>
          <w:tcPr>
            <w:tcW w:w="2518" w:type="dxa"/>
            <w:tcBorders>
              <w:left w:val="single" w:sz="4" w:space="0" w:color="auto"/>
              <w:bottom w:val="single" w:sz="4" w:space="0" w:color="auto"/>
            </w:tcBorders>
          </w:tcPr>
          <w:p w14:paraId="5CBBCD21"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2BB9540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FD9D06E" w14:textId="77777777" w:rsidR="009C4686" w:rsidRPr="00836ADA" w:rsidRDefault="009C4686" w:rsidP="00D22493">
            <w:pPr>
              <w:pStyle w:val="TAH"/>
              <w:rPr>
                <w:rFonts w:cs="v4.2.0"/>
                <w:b w:val="0"/>
                <w:bCs/>
                <w:lang w:eastAsia="en-US"/>
              </w:rPr>
            </w:pPr>
          </w:p>
        </w:tc>
      </w:tr>
      <w:tr w:rsidR="009C4686" w:rsidRPr="00836ADA" w14:paraId="446F604E" w14:textId="77777777">
        <w:trPr>
          <w:cantSplit/>
        </w:trPr>
        <w:tc>
          <w:tcPr>
            <w:tcW w:w="2518" w:type="dxa"/>
            <w:tcBorders>
              <w:left w:val="single" w:sz="4" w:space="0" w:color="auto"/>
              <w:bottom w:val="single" w:sz="4" w:space="0" w:color="auto"/>
            </w:tcBorders>
          </w:tcPr>
          <w:p w14:paraId="36D0CCE7"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035193B0"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6B9B6B47" w14:textId="77777777" w:rsidR="009C4686" w:rsidRPr="00836ADA" w:rsidRDefault="009C4686" w:rsidP="00D22493">
            <w:pPr>
              <w:pStyle w:val="TAH"/>
              <w:rPr>
                <w:rFonts w:cs="v4.2.0"/>
                <w:b w:val="0"/>
                <w:bCs/>
                <w:lang w:eastAsia="en-US"/>
              </w:rPr>
            </w:pPr>
          </w:p>
        </w:tc>
      </w:tr>
      <w:tr w:rsidR="009C4686" w:rsidRPr="00836ADA" w14:paraId="1F63943B" w14:textId="77777777">
        <w:trPr>
          <w:cantSplit/>
        </w:trPr>
        <w:tc>
          <w:tcPr>
            <w:tcW w:w="2518" w:type="dxa"/>
            <w:tcBorders>
              <w:left w:val="single" w:sz="4" w:space="0" w:color="auto"/>
              <w:bottom w:val="single" w:sz="4" w:space="0" w:color="auto"/>
            </w:tcBorders>
          </w:tcPr>
          <w:p w14:paraId="7FCE7543"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2E757EE1"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6C915B2C" w14:textId="77777777" w:rsidR="009C4686" w:rsidRPr="00836ADA" w:rsidRDefault="009C4686" w:rsidP="00D22493">
            <w:pPr>
              <w:pStyle w:val="TAH"/>
              <w:rPr>
                <w:rFonts w:cs="v4.2.0"/>
                <w:b w:val="0"/>
                <w:bCs/>
                <w:lang w:eastAsia="en-US"/>
              </w:rPr>
            </w:pPr>
          </w:p>
        </w:tc>
      </w:tr>
      <w:tr w:rsidR="009C4686" w:rsidRPr="00836ADA" w14:paraId="5097E4EF" w14:textId="77777777">
        <w:trPr>
          <w:cantSplit/>
          <w:trHeight w:val="133"/>
        </w:trPr>
        <w:tc>
          <w:tcPr>
            <w:tcW w:w="2518" w:type="dxa"/>
            <w:tcBorders>
              <w:left w:val="single" w:sz="4" w:space="0" w:color="auto"/>
              <w:bottom w:val="single" w:sz="4" w:space="0" w:color="auto"/>
            </w:tcBorders>
          </w:tcPr>
          <w:p w14:paraId="4A3A6EFA"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3EC05AF7"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46E9004" w14:textId="77777777" w:rsidR="009C4686" w:rsidRPr="00836ADA" w:rsidRDefault="009C4686" w:rsidP="00D22493">
            <w:pPr>
              <w:pStyle w:val="TAH"/>
              <w:rPr>
                <w:rFonts w:cs="v4.2.0"/>
                <w:b w:val="0"/>
                <w:bCs/>
                <w:lang w:eastAsia="en-US"/>
              </w:rPr>
            </w:pPr>
          </w:p>
        </w:tc>
      </w:tr>
      <w:tr w:rsidR="009C4686" w:rsidRPr="00836ADA" w14:paraId="32CD685A" w14:textId="77777777">
        <w:trPr>
          <w:cantSplit/>
        </w:trPr>
        <w:tc>
          <w:tcPr>
            <w:tcW w:w="2518" w:type="dxa"/>
            <w:tcBorders>
              <w:left w:val="single" w:sz="4" w:space="0" w:color="auto"/>
              <w:bottom w:val="single" w:sz="4" w:space="0" w:color="auto"/>
            </w:tcBorders>
          </w:tcPr>
          <w:p w14:paraId="6E368BD9"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3D9FFAA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3D604F42" w14:textId="77777777" w:rsidR="009C4686" w:rsidRPr="00836ADA" w:rsidRDefault="009C4686" w:rsidP="00D22493">
            <w:pPr>
              <w:pStyle w:val="TAH"/>
              <w:rPr>
                <w:rFonts w:cs="v4.2.0"/>
                <w:b w:val="0"/>
                <w:bCs/>
                <w:lang w:eastAsia="en-US"/>
              </w:rPr>
            </w:pPr>
          </w:p>
        </w:tc>
      </w:tr>
      <w:tr w:rsidR="009C4686" w:rsidRPr="00836ADA" w14:paraId="70126FB4" w14:textId="77777777">
        <w:trPr>
          <w:cantSplit/>
        </w:trPr>
        <w:tc>
          <w:tcPr>
            <w:tcW w:w="2518" w:type="dxa"/>
            <w:tcBorders>
              <w:left w:val="single" w:sz="4" w:space="0" w:color="auto"/>
              <w:bottom w:val="single" w:sz="4" w:space="0" w:color="auto"/>
            </w:tcBorders>
            <w:vAlign w:val="center"/>
          </w:tcPr>
          <w:p w14:paraId="0D290237"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7946B053"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7E750C5" w14:textId="77777777" w:rsidR="009C4686" w:rsidRPr="00836ADA" w:rsidRDefault="009C4686" w:rsidP="00D22493">
            <w:pPr>
              <w:pStyle w:val="TAH"/>
              <w:rPr>
                <w:rFonts w:cs="v4.2.0"/>
                <w:b w:val="0"/>
                <w:bCs/>
                <w:lang w:eastAsia="en-US"/>
              </w:rPr>
            </w:pPr>
          </w:p>
        </w:tc>
      </w:tr>
      <w:tr w:rsidR="009C4686" w:rsidRPr="00836ADA" w14:paraId="62444BDC" w14:textId="77777777">
        <w:trPr>
          <w:cantSplit/>
        </w:trPr>
        <w:tc>
          <w:tcPr>
            <w:tcW w:w="2518" w:type="dxa"/>
            <w:tcBorders>
              <w:left w:val="single" w:sz="4" w:space="0" w:color="auto"/>
              <w:bottom w:val="single" w:sz="4" w:space="0" w:color="auto"/>
            </w:tcBorders>
            <w:vAlign w:val="center"/>
          </w:tcPr>
          <w:p w14:paraId="0E5439F0"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503F753E"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2D81A92F" w14:textId="77777777" w:rsidR="009C4686" w:rsidRPr="00836ADA" w:rsidRDefault="009C4686" w:rsidP="00D22493">
            <w:pPr>
              <w:pStyle w:val="TAH"/>
              <w:rPr>
                <w:rFonts w:cs="v4.2.0"/>
                <w:b w:val="0"/>
                <w:bCs/>
                <w:lang w:eastAsia="en-US"/>
              </w:rPr>
            </w:pPr>
          </w:p>
        </w:tc>
      </w:tr>
      <w:tr w:rsidR="009C4686" w:rsidRPr="00836ADA" w14:paraId="226A8C34" w14:textId="77777777">
        <w:trPr>
          <w:cantSplit/>
        </w:trPr>
        <w:tc>
          <w:tcPr>
            <w:tcW w:w="2518" w:type="dxa"/>
          </w:tcPr>
          <w:p w14:paraId="711F2451" w14:textId="77777777" w:rsidR="009C4686" w:rsidRPr="00836ADA" w:rsidRDefault="009C4686" w:rsidP="00D22493">
            <w:pPr>
              <w:pStyle w:val="TAL"/>
              <w:rPr>
                <w:rFonts w:cs="Arial"/>
                <w:lang w:eastAsia="en-US"/>
              </w:rPr>
            </w:pPr>
            <w:r w:rsidRPr="00836ADA">
              <w:rPr>
                <w:rFonts w:cs="Arial"/>
                <w:lang w:eastAsia="en-US"/>
              </w:rPr>
              <w:t>Qrxlevmin</w:t>
            </w:r>
          </w:p>
        </w:tc>
        <w:tc>
          <w:tcPr>
            <w:tcW w:w="1273" w:type="dxa"/>
          </w:tcPr>
          <w:p w14:paraId="52C118C2"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3189" w:type="dxa"/>
            <w:gridSpan w:val="2"/>
          </w:tcPr>
          <w:p w14:paraId="54DFA284"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238A4A3E" w14:textId="77777777">
        <w:trPr>
          <w:cantSplit/>
        </w:trPr>
        <w:tc>
          <w:tcPr>
            <w:tcW w:w="2518" w:type="dxa"/>
          </w:tcPr>
          <w:p w14:paraId="6C917018"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1431492C">
                <v:shape id="_x0000_i1272" type="#_x0000_t75" style="width:20pt;height:18pt" o:ole="" fillcolor="window">
                  <v:imagedata r:id="rId12" o:title=""/>
                </v:shape>
                <o:OLEObject Type="Embed" ProgID="Equation.3" ShapeID="_x0000_i1272" DrawAspect="Content" ObjectID="_1710575948" r:id="rId350"/>
              </w:object>
            </w:r>
          </w:p>
        </w:tc>
        <w:tc>
          <w:tcPr>
            <w:tcW w:w="1273" w:type="dxa"/>
          </w:tcPr>
          <w:p w14:paraId="22863451"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3189" w:type="dxa"/>
            <w:gridSpan w:val="2"/>
          </w:tcPr>
          <w:p w14:paraId="1191DAF9"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3FA11AC8" w14:textId="77777777">
        <w:trPr>
          <w:cantSplit/>
          <w:trHeight w:val="203"/>
        </w:trPr>
        <w:tc>
          <w:tcPr>
            <w:tcW w:w="2518" w:type="dxa"/>
          </w:tcPr>
          <w:p w14:paraId="0B4EE074"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6C0570E5"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630" w:type="dxa"/>
          </w:tcPr>
          <w:p w14:paraId="27C8E838" w14:textId="77777777" w:rsidR="009C4686" w:rsidRPr="00836ADA"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61817CE4" w14:textId="77777777" w:rsidR="009C4686" w:rsidRPr="00836ADA" w:rsidRDefault="009C4686" w:rsidP="00D22493">
            <w:pPr>
              <w:pStyle w:val="TAL"/>
              <w:jc w:val="center"/>
              <w:rPr>
                <w:rFonts w:cs="v4.2.0"/>
                <w:lang w:eastAsia="en-US"/>
              </w:rPr>
            </w:pPr>
            <w:r w:rsidRPr="00836ADA">
              <w:rPr>
                <w:rFonts w:cs="v4.2.0"/>
                <w:lang w:eastAsia="en-US"/>
              </w:rPr>
              <w:t>-</w:t>
            </w:r>
            <w:r w:rsidRPr="00836ADA">
              <w:rPr>
                <w:rFonts w:eastAsia="MS Mincho" w:cs="v4.2.0"/>
                <w:lang w:eastAsia="en-US"/>
              </w:rPr>
              <w:t>86</w:t>
            </w:r>
          </w:p>
        </w:tc>
      </w:tr>
      <w:tr w:rsidR="009C4686" w:rsidRPr="00836ADA" w14:paraId="7ADD3FAE" w14:textId="77777777">
        <w:trPr>
          <w:cantSplit/>
          <w:trHeight w:val="203"/>
        </w:trPr>
        <w:tc>
          <w:tcPr>
            <w:tcW w:w="2518" w:type="dxa"/>
          </w:tcPr>
          <w:p w14:paraId="228D5056"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41D0DEC6">
                <v:shape id="_x0000_i1273" type="#_x0000_t75" style="width:40pt;height:19pt" o:ole="" fillcolor="window">
                  <v:imagedata r:id="rId218" o:title=""/>
                </v:shape>
                <o:OLEObject Type="Embed" ProgID="Equation.3" ShapeID="_x0000_i1273" DrawAspect="Content" ObjectID="_1710575949" r:id="rId351"/>
              </w:object>
            </w:r>
          </w:p>
        </w:tc>
        <w:tc>
          <w:tcPr>
            <w:tcW w:w="1273" w:type="dxa"/>
          </w:tcPr>
          <w:p w14:paraId="224FB961"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67877250" w14:textId="77777777" w:rsidR="009C4686" w:rsidRPr="00836ADA" w:rsidRDefault="009C4686" w:rsidP="00D22493">
            <w:pPr>
              <w:pStyle w:val="TAL"/>
              <w:jc w:val="center"/>
              <w:rPr>
                <w:rFonts w:cs="v4.2.0"/>
                <w:lang w:eastAsia="en-US"/>
              </w:rPr>
            </w:pPr>
            <w:r w:rsidRPr="00836ADA">
              <w:rPr>
                <w:rFonts w:cs="v4.2.0"/>
                <w:lang w:eastAsia="en-US"/>
              </w:rPr>
              <w:t>-infinity</w:t>
            </w:r>
          </w:p>
        </w:tc>
        <w:tc>
          <w:tcPr>
            <w:tcW w:w="1559" w:type="dxa"/>
          </w:tcPr>
          <w:p w14:paraId="52394A1E" w14:textId="77777777" w:rsidR="009C4686" w:rsidRPr="00836ADA" w:rsidRDefault="009C4686" w:rsidP="00D22493">
            <w:pPr>
              <w:pStyle w:val="TAL"/>
              <w:jc w:val="center"/>
              <w:rPr>
                <w:rFonts w:cs="v4.2.0"/>
                <w:lang w:eastAsia="en-US"/>
              </w:rPr>
            </w:pPr>
            <w:r w:rsidRPr="00836ADA">
              <w:rPr>
                <w:rFonts w:eastAsia="MS Mincho" w:cs="v4.2.0"/>
                <w:lang w:eastAsia="en-US"/>
              </w:rPr>
              <w:t>12</w:t>
            </w:r>
          </w:p>
        </w:tc>
      </w:tr>
      <w:tr w:rsidR="009C4686" w:rsidRPr="00836ADA" w14:paraId="272161CE" w14:textId="77777777">
        <w:trPr>
          <w:cantSplit/>
          <w:trHeight w:val="207"/>
        </w:trPr>
        <w:tc>
          <w:tcPr>
            <w:tcW w:w="2518" w:type="dxa"/>
          </w:tcPr>
          <w:p w14:paraId="14E0EDCD"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04FF17D7">
                <v:shape id="_x0000_i1274" type="#_x0000_t75" style="width:31pt;height:19pt" o:ole="" fillcolor="window">
                  <v:imagedata r:id="rId220" o:title=""/>
                </v:shape>
                <o:OLEObject Type="Embed" ProgID="Equation.3" ShapeID="_x0000_i1274" DrawAspect="Content" ObjectID="_1710575950" r:id="rId352"/>
              </w:object>
            </w:r>
          </w:p>
        </w:tc>
        <w:tc>
          <w:tcPr>
            <w:tcW w:w="1273" w:type="dxa"/>
          </w:tcPr>
          <w:p w14:paraId="140F810E"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31D6B6AD" w14:textId="77777777" w:rsidR="009C4686" w:rsidRPr="00836ADA" w:rsidDel="00B36E6D"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152AD45B" w14:textId="77777777" w:rsidR="009C4686" w:rsidRPr="00836ADA" w:rsidDel="00B36E6D" w:rsidRDefault="009C4686" w:rsidP="00D22493">
            <w:pPr>
              <w:pStyle w:val="TAL"/>
              <w:jc w:val="center"/>
              <w:rPr>
                <w:rFonts w:cs="v4.2.0"/>
                <w:lang w:eastAsia="en-US"/>
              </w:rPr>
            </w:pPr>
            <w:r w:rsidRPr="00836ADA">
              <w:rPr>
                <w:rFonts w:eastAsia="MS Mincho" w:cs="v4.2.0"/>
                <w:lang w:eastAsia="en-US"/>
              </w:rPr>
              <w:t>12</w:t>
            </w:r>
          </w:p>
        </w:tc>
      </w:tr>
      <w:tr w:rsidR="009C4686" w:rsidRPr="00836ADA" w14:paraId="6E8DF256" w14:textId="77777777">
        <w:trPr>
          <w:cantSplit/>
        </w:trPr>
        <w:tc>
          <w:tcPr>
            <w:tcW w:w="2518" w:type="dxa"/>
          </w:tcPr>
          <w:p w14:paraId="46B1DEE6" w14:textId="77777777" w:rsidR="009C4686" w:rsidRPr="00836ADA" w:rsidRDefault="009C4686" w:rsidP="00D22493">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30C0E6D6" w14:textId="77777777" w:rsidR="009C4686" w:rsidRPr="00836ADA" w:rsidRDefault="009C4686" w:rsidP="00D22493">
            <w:pPr>
              <w:pStyle w:val="TAL"/>
              <w:jc w:val="center"/>
              <w:rPr>
                <w:rFonts w:cs="v4.2.0"/>
                <w:lang w:eastAsia="en-US"/>
              </w:rPr>
            </w:pPr>
            <w:r w:rsidRPr="00836ADA">
              <w:rPr>
                <w:rFonts w:cs="v4.2.0"/>
                <w:lang w:eastAsia="en-US"/>
              </w:rPr>
              <w:t>s</w:t>
            </w:r>
          </w:p>
        </w:tc>
        <w:tc>
          <w:tcPr>
            <w:tcW w:w="3189" w:type="dxa"/>
            <w:gridSpan w:val="2"/>
          </w:tcPr>
          <w:p w14:paraId="73646BF1"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6882C903" w14:textId="77777777">
        <w:trPr>
          <w:cantSplit/>
        </w:trPr>
        <w:tc>
          <w:tcPr>
            <w:tcW w:w="2518" w:type="dxa"/>
          </w:tcPr>
          <w:p w14:paraId="5696BBC3" w14:textId="77777777" w:rsidR="009C4686" w:rsidRPr="00836ADA" w:rsidRDefault="009C4686" w:rsidP="00D22493">
            <w:pPr>
              <w:pStyle w:val="TAL"/>
              <w:rPr>
                <w:rFonts w:cs="v4.2.0"/>
                <w:lang w:eastAsia="en-US"/>
              </w:rPr>
            </w:pPr>
            <w:r w:rsidRPr="00836ADA">
              <w:rPr>
                <w:rFonts w:cs="v4.2.0"/>
                <w:lang w:eastAsia="en-US"/>
              </w:rPr>
              <w:t>Snonintrasearch</w:t>
            </w:r>
          </w:p>
        </w:tc>
        <w:tc>
          <w:tcPr>
            <w:tcW w:w="1273" w:type="dxa"/>
          </w:tcPr>
          <w:p w14:paraId="6FADFEAE" w14:textId="77777777" w:rsidR="009C4686" w:rsidRPr="00836ADA" w:rsidRDefault="009C4686" w:rsidP="00D22493">
            <w:pPr>
              <w:pStyle w:val="TAL"/>
              <w:jc w:val="center"/>
              <w:rPr>
                <w:rFonts w:cs="v4.2.0"/>
                <w:lang w:eastAsia="en-US"/>
              </w:rPr>
            </w:pPr>
            <w:r w:rsidRPr="00836ADA">
              <w:rPr>
                <w:rFonts w:cs="v4.2.0"/>
                <w:lang w:eastAsia="en-US"/>
              </w:rPr>
              <w:t>dB</w:t>
            </w:r>
          </w:p>
        </w:tc>
        <w:tc>
          <w:tcPr>
            <w:tcW w:w="3189" w:type="dxa"/>
            <w:gridSpan w:val="2"/>
          </w:tcPr>
          <w:p w14:paraId="0110470F" w14:textId="77777777" w:rsidR="009C4686" w:rsidRPr="00836ADA" w:rsidRDefault="009C4686" w:rsidP="00D22493">
            <w:pPr>
              <w:pStyle w:val="TAL"/>
              <w:jc w:val="center"/>
              <w:rPr>
                <w:rFonts w:cs="v4.2.0"/>
                <w:lang w:eastAsia="en-US"/>
              </w:rPr>
            </w:pPr>
            <w:r w:rsidRPr="00836ADA">
              <w:rPr>
                <w:rFonts w:cs="v4.2.0"/>
                <w:lang w:eastAsia="en-US"/>
              </w:rPr>
              <w:t>Not sent</w:t>
            </w:r>
          </w:p>
        </w:tc>
      </w:tr>
      <w:tr w:rsidR="009C4686" w:rsidRPr="00836ADA" w14:paraId="36B343D0" w14:textId="77777777">
        <w:trPr>
          <w:cantSplit/>
        </w:trPr>
        <w:tc>
          <w:tcPr>
            <w:tcW w:w="2518" w:type="dxa"/>
          </w:tcPr>
          <w:p w14:paraId="7C666BA1" w14:textId="77777777" w:rsidR="009C4686" w:rsidRPr="00836ADA" w:rsidRDefault="009C4686" w:rsidP="00D22493">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003BE83E" w14:textId="77777777" w:rsidR="009C4686" w:rsidRPr="00836ADA" w:rsidRDefault="009C4686" w:rsidP="00D22493">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1549439B" w14:textId="77777777" w:rsidR="009C4686" w:rsidRPr="00836ADA" w:rsidRDefault="009C4686" w:rsidP="00D22493">
            <w:pPr>
              <w:pStyle w:val="EW"/>
              <w:jc w:val="center"/>
              <w:rPr>
                <w:rFonts w:ascii="Arial" w:eastAsia="?? ??" w:hAnsi="Arial" w:cs="Arial"/>
                <w:sz w:val="18"/>
                <w:szCs w:val="18"/>
                <w:lang w:eastAsia="en-US"/>
              </w:rPr>
            </w:pPr>
            <w:r w:rsidRPr="00836ADA">
              <w:rPr>
                <w:rFonts w:ascii="Arial" w:eastAsia="MS Mincho" w:hAnsi="Arial" w:cs="Arial"/>
                <w:sz w:val="18"/>
                <w:szCs w:val="18"/>
                <w:lang w:eastAsia="en-US"/>
              </w:rPr>
              <w:t>44</w:t>
            </w:r>
          </w:p>
        </w:tc>
      </w:tr>
      <w:tr w:rsidR="009C4686" w:rsidRPr="00836ADA" w14:paraId="5CCC135A" w14:textId="77777777">
        <w:trPr>
          <w:cantSplit/>
        </w:trPr>
        <w:tc>
          <w:tcPr>
            <w:tcW w:w="2518" w:type="dxa"/>
            <w:vAlign w:val="center"/>
          </w:tcPr>
          <w:p w14:paraId="163D54BE" w14:textId="77777777" w:rsidR="009C4686" w:rsidRPr="00836ADA" w:rsidRDefault="009C4686" w:rsidP="00D22493">
            <w:pPr>
              <w:pStyle w:val="TAL"/>
              <w:rPr>
                <w:rFonts w:eastAsia="MS Mincho" w:cs="v4.2.0"/>
                <w:lang w:eastAsia="en-US"/>
              </w:rPr>
            </w:pPr>
            <w:r w:rsidRPr="00836ADA">
              <w:rPr>
                <w:rFonts w:cs="Arial"/>
                <w:bCs/>
                <w:lang w:eastAsia="en-US"/>
              </w:rPr>
              <w:t>Thresh</w:t>
            </w:r>
            <w:r w:rsidRPr="00836ADA">
              <w:rPr>
                <w:rFonts w:cs="Arial"/>
                <w:bCs/>
                <w:vertAlign w:val="subscript"/>
                <w:lang w:eastAsia="en-US"/>
              </w:rPr>
              <w:t xml:space="preserve">x, </w:t>
            </w:r>
            <w:r w:rsidRPr="00836ADA">
              <w:rPr>
                <w:rFonts w:eastAsia="MS Mincho" w:cs="Arial"/>
                <w:bCs/>
                <w:vertAlign w:val="subscript"/>
                <w:lang w:eastAsia="en-US"/>
              </w:rPr>
              <w:t>low</w:t>
            </w:r>
            <w:r w:rsidRPr="00836ADA">
              <w:rPr>
                <w:rFonts w:ascii="MS Mincho" w:eastAsia="MS Mincho" w:hAnsi="MS Mincho" w:cs="Arial"/>
                <w:bCs/>
                <w:vertAlign w:val="subscript"/>
                <w:lang w:eastAsia="en-US"/>
              </w:rPr>
              <w:t xml:space="preserve"> </w:t>
            </w:r>
            <w:r w:rsidRPr="00836ADA">
              <w:rPr>
                <w:rFonts w:eastAsia="MS Mincho" w:cs="Arial"/>
                <w:bCs/>
                <w:lang w:eastAsia="en-US"/>
              </w:rPr>
              <w:t>(Note 2)</w:t>
            </w:r>
          </w:p>
        </w:tc>
        <w:tc>
          <w:tcPr>
            <w:tcW w:w="1273" w:type="dxa"/>
            <w:vAlign w:val="center"/>
          </w:tcPr>
          <w:p w14:paraId="49E8C255" w14:textId="77777777" w:rsidR="009C4686" w:rsidRPr="00836ADA" w:rsidRDefault="009C4686" w:rsidP="00D22493">
            <w:pPr>
              <w:pStyle w:val="TAL"/>
              <w:jc w:val="center"/>
              <w:rPr>
                <w:rFonts w:cs="v4.2.0"/>
                <w:lang w:eastAsia="en-US"/>
              </w:rPr>
            </w:pPr>
            <w:r w:rsidRPr="00836ADA">
              <w:rPr>
                <w:rFonts w:eastAsia="?? ??" w:cs="Arial"/>
                <w:lang w:eastAsia="en-US"/>
              </w:rPr>
              <w:t>dB</w:t>
            </w:r>
          </w:p>
        </w:tc>
        <w:tc>
          <w:tcPr>
            <w:tcW w:w="3189" w:type="dxa"/>
            <w:gridSpan w:val="2"/>
            <w:vAlign w:val="center"/>
          </w:tcPr>
          <w:p w14:paraId="01741165" w14:textId="77777777" w:rsidR="009C4686" w:rsidRPr="00836ADA" w:rsidRDefault="009C4686" w:rsidP="00D22493">
            <w:pPr>
              <w:pStyle w:val="TAL"/>
              <w:jc w:val="center"/>
              <w:rPr>
                <w:rFonts w:cs="v4.2.0"/>
                <w:lang w:eastAsia="en-US"/>
              </w:rPr>
            </w:pPr>
            <w:r w:rsidRPr="00836ADA">
              <w:rPr>
                <w:rFonts w:eastAsia="?? ??" w:cs="Arial"/>
                <w:lang w:eastAsia="en-US"/>
              </w:rPr>
              <w:t>42</w:t>
            </w:r>
          </w:p>
        </w:tc>
      </w:tr>
      <w:tr w:rsidR="009C4686" w:rsidRPr="00836ADA" w14:paraId="7AD432C6" w14:textId="77777777">
        <w:trPr>
          <w:cantSplit/>
        </w:trPr>
        <w:tc>
          <w:tcPr>
            <w:tcW w:w="2518" w:type="dxa"/>
          </w:tcPr>
          <w:p w14:paraId="1C0F3E5D"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0FD82C7C" w14:textId="77777777" w:rsidR="009C4686" w:rsidRPr="00836ADA" w:rsidRDefault="009C4686" w:rsidP="00D22493">
            <w:pPr>
              <w:pStyle w:val="TAL"/>
              <w:jc w:val="center"/>
              <w:rPr>
                <w:rFonts w:eastAsia="?? ??" w:cs="Arial"/>
                <w:lang w:eastAsia="en-US"/>
              </w:rPr>
            </w:pPr>
          </w:p>
        </w:tc>
        <w:tc>
          <w:tcPr>
            <w:tcW w:w="3189" w:type="dxa"/>
            <w:gridSpan w:val="2"/>
          </w:tcPr>
          <w:p w14:paraId="732F5B73" w14:textId="77777777" w:rsidR="009C4686" w:rsidRPr="00836ADA" w:rsidRDefault="009C4686" w:rsidP="00D22493">
            <w:pPr>
              <w:pStyle w:val="TAL"/>
              <w:jc w:val="center"/>
              <w:rPr>
                <w:rFonts w:eastAsia="?? ??" w:cs="Arial"/>
                <w:lang w:eastAsia="en-US"/>
              </w:rPr>
            </w:pPr>
            <w:r w:rsidRPr="00836ADA">
              <w:rPr>
                <w:rFonts w:cs="v4.2.0"/>
                <w:lang w:eastAsia="en-US"/>
              </w:rPr>
              <w:t>AWGN</w:t>
            </w:r>
          </w:p>
        </w:tc>
      </w:tr>
      <w:tr w:rsidR="009C4686" w:rsidRPr="00836ADA" w14:paraId="7E8178E0" w14:textId="77777777">
        <w:trPr>
          <w:cantSplit/>
          <w:trHeight w:val="423"/>
        </w:trPr>
        <w:tc>
          <w:tcPr>
            <w:tcW w:w="6980" w:type="dxa"/>
            <w:gridSpan w:val="4"/>
          </w:tcPr>
          <w:p w14:paraId="39ACDAA1" w14:textId="77777777" w:rsidR="009C4686" w:rsidRPr="00836ADA" w:rsidRDefault="009C4686" w:rsidP="00D22493">
            <w:pPr>
              <w:pStyle w:val="TAN"/>
              <w:rPr>
                <w:rFonts w:eastAsia="MS Mincho" w:cs="Arial"/>
                <w:lang w:eastAsia="en-US"/>
              </w:rPr>
            </w:pPr>
            <w:r w:rsidRPr="00836ADA">
              <w:rPr>
                <w:rFonts w:cs="Arial"/>
                <w:lang w:eastAsia="en-US"/>
              </w:rPr>
              <w:t>Note 1:</w:t>
            </w:r>
            <w:r w:rsidRPr="00836ADA">
              <w:rPr>
                <w:rFonts w:cs="v4.2.0"/>
                <w:lang w:eastAsia="en-US"/>
              </w:rPr>
              <w:tab/>
            </w:r>
            <w:r w:rsidRPr="00836ADA">
              <w:rPr>
                <w:rFonts w:cs="Arial"/>
                <w:lang w:eastAsia="en-US"/>
              </w:rPr>
              <w:t>OCNG shall be used such that cell 2 is fully allocated and a constant total transmitted power spectral density is achieved for all OFDM symbols.</w:t>
            </w:r>
          </w:p>
          <w:p w14:paraId="374C2057" w14:textId="77777777" w:rsidR="009C4686" w:rsidRPr="00836ADA" w:rsidRDefault="009C4686" w:rsidP="00D22493">
            <w:pPr>
              <w:pStyle w:val="TAN"/>
              <w:rPr>
                <w:rFonts w:eastAsia="MS Mincho" w:cs="Arial"/>
                <w:lang w:eastAsia="en-US"/>
              </w:rPr>
            </w:pPr>
            <w:r w:rsidRPr="00836ADA">
              <w:rPr>
                <w:rFonts w:eastAsia="MS Mincho" w:cs="Arial"/>
                <w:lang w:eastAsia="en-US"/>
              </w:rPr>
              <w:t>Note 2:</w:t>
            </w:r>
            <w:r w:rsidRPr="00836ADA">
              <w:rPr>
                <w:rFonts w:cs="v4.2.0"/>
                <w:lang w:eastAsia="en-US"/>
              </w:rPr>
              <w:tab/>
              <w:t xml:space="preserve">This refers to the value of </w:t>
            </w:r>
            <w:r w:rsidRPr="00836ADA">
              <w:rPr>
                <w:rFonts w:cs="Arial"/>
                <w:bCs/>
                <w:lang w:eastAsia="en-US"/>
              </w:rPr>
              <w:t>Thresh</w:t>
            </w:r>
            <w:r w:rsidRPr="00836ADA">
              <w:rPr>
                <w:rFonts w:cs="Arial"/>
                <w:b/>
                <w:bCs/>
                <w:vertAlign w:val="subscript"/>
                <w:lang w:eastAsia="en-US"/>
              </w:rPr>
              <w:t xml:space="preserve">x, low  </w:t>
            </w:r>
            <w:r w:rsidRPr="00836ADA">
              <w:rPr>
                <w:rFonts w:cs="v4.2.0"/>
                <w:lang w:eastAsia="en-US"/>
              </w:rPr>
              <w:t>which is included in E-UTRA system information, and is a threshold for the UTRA target cell.</w:t>
            </w:r>
          </w:p>
        </w:tc>
      </w:tr>
    </w:tbl>
    <w:p w14:paraId="48073052" w14:textId="77777777" w:rsidR="009C4686" w:rsidRPr="00836ADA" w:rsidRDefault="009C4686" w:rsidP="009C4686">
      <w:pPr>
        <w:rPr>
          <w:rFonts w:cs="v4.2.0"/>
        </w:rPr>
      </w:pPr>
    </w:p>
    <w:p w14:paraId="56D598DF" w14:textId="77777777" w:rsidR="009C4686" w:rsidRPr="00836ADA" w:rsidRDefault="009C4686" w:rsidP="009C4686">
      <w:pPr>
        <w:pStyle w:val="Heading5"/>
      </w:pPr>
      <w:bookmarkStart w:id="532" w:name="_Toc535329446"/>
      <w:r w:rsidRPr="00836ADA">
        <w:t>A.5.5.5.3.2</w:t>
      </w:r>
      <w:r w:rsidRPr="00836ADA">
        <w:tab/>
        <w:t>Test Requirements</w:t>
      </w:r>
      <w:bookmarkEnd w:id="532"/>
    </w:p>
    <w:p w14:paraId="5B56901B" w14:textId="77777777" w:rsidR="009C4686" w:rsidRPr="00836ADA" w:rsidRDefault="009C4686" w:rsidP="009C4686">
      <w:pPr>
        <w:rPr>
          <w:rFonts w:cs="v4.2.0"/>
        </w:rPr>
      </w:pPr>
      <w:r w:rsidRPr="00836ADA">
        <w:rPr>
          <w:rFonts w:cs="v4.2.0"/>
        </w:rPr>
        <w:t>The cell re-selection delay is defined as the time from the beginning of time period T</w:t>
      </w:r>
      <w:r w:rsidRPr="00836ADA">
        <w:rPr>
          <w:rFonts w:eastAsia="MS Mincho" w:cs="v4.2.0"/>
        </w:rPr>
        <w:t>2</w:t>
      </w:r>
      <w:r w:rsidRPr="00836ADA">
        <w:rPr>
          <w:rFonts w:cs="v4.2.0"/>
        </w:rPr>
        <w:t>, to the moment when the UE camps on Cell 2, and starts to send preambles on the PRACH for sending the RRC CONNECTION REQUEST message to perform a Tracking Area Update procedure on Cell 2.</w:t>
      </w:r>
    </w:p>
    <w:p w14:paraId="22E347A2" w14:textId="77777777" w:rsidR="009C4686" w:rsidRPr="00836ADA" w:rsidRDefault="009C4686" w:rsidP="009C4686">
      <w:pPr>
        <w:rPr>
          <w:rFonts w:cs="v4.2.0"/>
        </w:rPr>
      </w:pPr>
      <w:r w:rsidRPr="00836ADA">
        <w:rPr>
          <w:rFonts w:cs="v4.2.0"/>
        </w:rPr>
        <w:t xml:space="preserve">The cell re-selection delay shall be less than </w:t>
      </w:r>
      <w:r w:rsidR="006D47E3" w:rsidRPr="00836ADA">
        <w:rPr>
          <w:rFonts w:cs="v4.2.0"/>
        </w:rPr>
        <w:t xml:space="preserve">66 </w:t>
      </w:r>
      <w:r w:rsidRPr="00836ADA">
        <w:rPr>
          <w:rFonts w:cs="v4.2.0"/>
        </w:rPr>
        <w:t>s.</w:t>
      </w:r>
    </w:p>
    <w:p w14:paraId="043FD3F1" w14:textId="77777777" w:rsidR="009C4686" w:rsidRPr="00836ADA" w:rsidRDefault="009C4686" w:rsidP="009C4686">
      <w:pPr>
        <w:rPr>
          <w:rFonts w:cs="v4.2.0"/>
        </w:rPr>
      </w:pPr>
      <w:r w:rsidRPr="00836ADA">
        <w:rPr>
          <w:rFonts w:cs="v4.2.0"/>
        </w:rPr>
        <w:t>The rate of correct cell reselections observed during repeated tests shall be at least 90%.</w:t>
      </w:r>
    </w:p>
    <w:p w14:paraId="1FB27FF9" w14:textId="77777777" w:rsidR="009C4686" w:rsidRPr="00836ADA" w:rsidRDefault="009C4686" w:rsidP="009C4686">
      <w:pPr>
        <w:pStyle w:val="NO"/>
        <w:ind w:left="851"/>
        <w:rPr>
          <w:rFonts w:cs="v4.2.0"/>
        </w:rPr>
      </w:pPr>
      <w:r w:rsidRPr="00836ADA">
        <w:rPr>
          <w:rFonts w:cs="v4.2.0"/>
        </w:rPr>
        <w:t>NOTE:</w:t>
      </w:r>
      <w:r w:rsidRPr="00836ADA">
        <w:rPr>
          <w:rFonts w:cs="v4.2.0"/>
        </w:rPr>
        <w:tab/>
        <w:t xml:space="preserve">The cell re-selection delay can be expressed as: </w:t>
      </w:r>
      <w:r w:rsidR="006D47E3" w:rsidRPr="00836ADA">
        <w:rPr>
          <w:position w:val="-14"/>
        </w:rPr>
        <w:object w:dxaOrig="6300" w:dyaOrig="380" w14:anchorId="494258A4">
          <v:shape id="_x0000_i1275" type="#_x0000_t75" style="width:315.5pt;height:19pt" o:ole="" fillcolor="window">
            <v:imagedata r:id="rId353" o:title=""/>
          </v:shape>
          <o:OLEObject Type="Embed" ProgID="Equation.3" ShapeID="_x0000_i1275" DrawAspect="Content" ObjectID="_1710575951" r:id="rId354"/>
        </w:object>
      </w:r>
      <w:r w:rsidRPr="00836ADA">
        <w:rPr>
          <w:rFonts w:cs="v4.2.0"/>
        </w:rPr>
        <w:t>, where:</w:t>
      </w:r>
    </w:p>
    <w:p w14:paraId="1DE42882"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54F2CDC7"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01CD413C"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3A4C4A87" w14:textId="77777777" w:rsidR="009C4686" w:rsidRPr="00836ADA" w:rsidRDefault="009C4686" w:rsidP="009C4686">
      <w:pPr>
        <w:pStyle w:val="EX"/>
      </w:pPr>
      <w:r w:rsidRPr="00836ADA">
        <w:t>T</w:t>
      </w:r>
      <w:r w:rsidRPr="00836ADA">
        <w:rPr>
          <w:vertAlign w:val="subscript"/>
        </w:rPr>
        <w:t xml:space="preserve">higher_priority_search </w:t>
      </w:r>
      <w:r w:rsidRPr="00836ADA">
        <w:t>is described in section 4.2.2</w:t>
      </w:r>
    </w:p>
    <w:p w14:paraId="1BD3EB93" w14:textId="77777777" w:rsidR="009C4686" w:rsidRPr="00836ADA" w:rsidRDefault="009C4686" w:rsidP="009C4686">
      <w:r w:rsidRPr="00836ADA">
        <w:t xml:space="preserve">This gives a total of </w:t>
      </w:r>
      <w:r w:rsidR="006D47E3" w:rsidRPr="00836ADA">
        <w:t>65.67</w:t>
      </w:r>
      <w:r w:rsidRPr="00836ADA">
        <w:t xml:space="preserve">, allow </w:t>
      </w:r>
      <w:r w:rsidR="006D47E3" w:rsidRPr="00836ADA">
        <w:t>66</w:t>
      </w:r>
      <w:r w:rsidRPr="00836ADA">
        <w:t xml:space="preserve"> s in the test case.</w:t>
      </w:r>
    </w:p>
    <w:p w14:paraId="2C01184E" w14:textId="77777777" w:rsidR="009C4686" w:rsidRPr="00836ADA" w:rsidRDefault="009C4686" w:rsidP="009C4686">
      <w:pPr>
        <w:pStyle w:val="Heading4"/>
      </w:pPr>
      <w:bookmarkStart w:id="533" w:name="_Toc535329447"/>
      <w:r w:rsidRPr="00836ADA">
        <w:t>A.5.5.5.4</w:t>
      </w:r>
      <w:r w:rsidRPr="00836ADA">
        <w:tab/>
        <w:t>Reselection to E-UTRA TDD when HS-DSCH DRX is configured (E-UTRA has higher priority)</w:t>
      </w:r>
      <w:bookmarkEnd w:id="533"/>
    </w:p>
    <w:p w14:paraId="410E4120" w14:textId="77777777" w:rsidR="009C4686" w:rsidRPr="00836ADA" w:rsidRDefault="009C4686" w:rsidP="009C4686">
      <w:pPr>
        <w:pStyle w:val="Heading5"/>
      </w:pPr>
      <w:bookmarkStart w:id="534" w:name="_Toc535329448"/>
      <w:r w:rsidRPr="00836ADA">
        <w:t>A.5.5.5.4.1</w:t>
      </w:r>
      <w:r w:rsidRPr="00836ADA">
        <w:tab/>
        <w:t>Test Purpose and Environment</w:t>
      </w:r>
      <w:bookmarkEnd w:id="534"/>
    </w:p>
    <w:p w14:paraId="5AE54BD4" w14:textId="77777777" w:rsidR="009C4686" w:rsidRPr="00836ADA" w:rsidRDefault="009C4686" w:rsidP="009C4686">
      <w:pPr>
        <w:rPr>
          <w:rFonts w:cs="v4.2.0"/>
        </w:rPr>
      </w:pPr>
      <w:r w:rsidRPr="00836ADA">
        <w:rPr>
          <w:rFonts w:cs="v4.2.0"/>
        </w:rPr>
        <w:t>This test is to verify the requirement for the UTRA FDD to E-UTRA TDD inter-RAT cell reselection delay reported in section 5.5.2.1.5</w:t>
      </w:r>
    </w:p>
    <w:p w14:paraId="299AF0BD" w14:textId="77777777" w:rsidR="009C4686" w:rsidRPr="00836ADA" w:rsidRDefault="009C4686" w:rsidP="009C4686">
      <w:pPr>
        <w:rPr>
          <w:rFonts w:cs="v4.2.0"/>
        </w:rPr>
      </w:pPr>
      <w:r w:rsidRPr="00836ADA">
        <w:rPr>
          <w:rFonts w:cs="v4.2.0"/>
        </w:rPr>
        <w:t>The test scenario comprises two different cells, with cell 1 being the UTRA serving cell and cell 2 being the E-UTRA cell to be re-selected to. Test parameters are given in Tables A.5.4U, A.5.4V, A.5.4W. The test consists of two successive time periods, with time duration of T1, T2. UTRA cell 1 is already identified by the UE prior to the start of the test. Cell 2 is of higher priority than cell 1.</w:t>
      </w:r>
    </w:p>
    <w:p w14:paraId="38124BA4" w14:textId="77777777" w:rsidR="009C4686" w:rsidRPr="00836ADA" w:rsidRDefault="009C4686" w:rsidP="009C4686">
      <w:pPr>
        <w:rPr>
          <w:rFonts w:cs="v4.2.0"/>
        </w:rPr>
      </w:pPr>
      <w:r w:rsidRPr="00836ADA">
        <w:rPr>
          <w:rFonts w:cs="v4.2.0"/>
        </w:rPr>
        <w:t>Cell 1 and cell 2 shall belong to different tracking areas. Furthermore, UE has not registered with network for the tracking area containing cell 2.</w:t>
      </w:r>
    </w:p>
    <w:p w14:paraId="30ECA945" w14:textId="77777777" w:rsidR="009C4686" w:rsidRPr="00836ADA" w:rsidRDefault="009C4686" w:rsidP="009C4686">
      <w:r w:rsidRPr="00836ADA">
        <w:t>CELL_FACH with discontinuous HS-DSCH reception should be configured. The UE should not be scheduled with HS-DSCH data during T1 and T2 such that the DRX cycle becomes active.</w:t>
      </w:r>
    </w:p>
    <w:p w14:paraId="02269BFB" w14:textId="77777777" w:rsidR="009C4686" w:rsidRPr="00836ADA" w:rsidRDefault="009C4686" w:rsidP="0079728B">
      <w:pPr>
        <w:pStyle w:val="TH"/>
      </w:pPr>
      <w:r w:rsidRPr="00836ADA">
        <w:t>Table A.5.4U: General test parameters for UTRAN to E-UTRA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23A744B8" w14:textId="77777777">
        <w:trPr>
          <w:cantSplit/>
          <w:jc w:val="center"/>
        </w:trPr>
        <w:tc>
          <w:tcPr>
            <w:tcW w:w="4164" w:type="dxa"/>
            <w:gridSpan w:val="2"/>
          </w:tcPr>
          <w:p w14:paraId="1E3A8C7B"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472C092D"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7F68E08E"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757BA649"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4B1DC793" w14:textId="77777777">
        <w:trPr>
          <w:cantSplit/>
          <w:jc w:val="center"/>
        </w:trPr>
        <w:tc>
          <w:tcPr>
            <w:tcW w:w="1613" w:type="dxa"/>
          </w:tcPr>
          <w:p w14:paraId="6304069B"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2C7E5841"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060C7754" w14:textId="77777777" w:rsidR="009C4686" w:rsidRPr="00836ADA" w:rsidRDefault="009C4686" w:rsidP="00D22493">
            <w:pPr>
              <w:pStyle w:val="TAL"/>
              <w:rPr>
                <w:rFonts w:cs="Arial"/>
                <w:lang w:eastAsia="en-US"/>
              </w:rPr>
            </w:pPr>
          </w:p>
        </w:tc>
        <w:tc>
          <w:tcPr>
            <w:tcW w:w="1134" w:type="dxa"/>
          </w:tcPr>
          <w:p w14:paraId="274A9075"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7294A228" w14:textId="77777777" w:rsidR="009C4686" w:rsidRPr="00836ADA" w:rsidRDefault="009C4686" w:rsidP="00D22493">
            <w:pPr>
              <w:pStyle w:val="TAL"/>
              <w:rPr>
                <w:rFonts w:cs="Arial"/>
                <w:lang w:eastAsia="en-US"/>
              </w:rPr>
            </w:pPr>
          </w:p>
        </w:tc>
      </w:tr>
      <w:tr w:rsidR="009C4686" w:rsidRPr="00836ADA" w14:paraId="22BE950D" w14:textId="77777777">
        <w:trPr>
          <w:cantSplit/>
          <w:jc w:val="center"/>
        </w:trPr>
        <w:tc>
          <w:tcPr>
            <w:tcW w:w="1613" w:type="dxa"/>
            <w:vMerge w:val="restart"/>
          </w:tcPr>
          <w:p w14:paraId="507E33BC" w14:textId="77777777" w:rsidR="009C4686" w:rsidRPr="00836ADA" w:rsidRDefault="009C4686" w:rsidP="00D22493">
            <w:pPr>
              <w:pStyle w:val="TAL"/>
              <w:rPr>
                <w:rFonts w:cs="Arial"/>
                <w:lang w:eastAsia="en-US"/>
              </w:rPr>
            </w:pPr>
            <w:r w:rsidRPr="00836ADA">
              <w:rPr>
                <w:rFonts w:cs="Arial"/>
                <w:lang w:eastAsia="en-US"/>
              </w:rPr>
              <w:t>T2 end condition</w:t>
            </w:r>
          </w:p>
        </w:tc>
        <w:tc>
          <w:tcPr>
            <w:tcW w:w="2551" w:type="dxa"/>
          </w:tcPr>
          <w:p w14:paraId="14938B44" w14:textId="77777777" w:rsidR="009C4686" w:rsidRPr="00836ADA" w:rsidRDefault="009C4686" w:rsidP="00D22493">
            <w:pPr>
              <w:pStyle w:val="TAL"/>
              <w:rPr>
                <w:rFonts w:cs="Arial"/>
                <w:lang w:eastAsia="en-US"/>
              </w:rPr>
            </w:pPr>
            <w:r w:rsidRPr="00836ADA">
              <w:rPr>
                <w:rFonts w:cs="Arial"/>
                <w:lang w:eastAsia="en-US"/>
              </w:rPr>
              <w:t>Active cell</w:t>
            </w:r>
          </w:p>
        </w:tc>
        <w:tc>
          <w:tcPr>
            <w:tcW w:w="709" w:type="dxa"/>
          </w:tcPr>
          <w:p w14:paraId="7B526C9E" w14:textId="77777777" w:rsidR="009C4686" w:rsidRPr="00836ADA" w:rsidRDefault="009C4686" w:rsidP="00D22493">
            <w:pPr>
              <w:pStyle w:val="TAL"/>
              <w:rPr>
                <w:rFonts w:cs="Arial"/>
                <w:lang w:eastAsia="en-US"/>
              </w:rPr>
            </w:pPr>
          </w:p>
        </w:tc>
        <w:tc>
          <w:tcPr>
            <w:tcW w:w="1134" w:type="dxa"/>
          </w:tcPr>
          <w:p w14:paraId="241DDD17" w14:textId="77777777" w:rsidR="009C4686" w:rsidRPr="00836ADA" w:rsidRDefault="009C4686" w:rsidP="00D22493">
            <w:pPr>
              <w:pStyle w:val="TAL"/>
              <w:rPr>
                <w:rFonts w:cs="Arial"/>
                <w:lang w:eastAsia="en-US"/>
              </w:rPr>
            </w:pPr>
            <w:r w:rsidRPr="00836ADA">
              <w:rPr>
                <w:rFonts w:cs="Arial"/>
                <w:lang w:eastAsia="en-US"/>
              </w:rPr>
              <w:t>Cell2</w:t>
            </w:r>
          </w:p>
        </w:tc>
        <w:tc>
          <w:tcPr>
            <w:tcW w:w="1472" w:type="dxa"/>
          </w:tcPr>
          <w:p w14:paraId="28B78037"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59E4B60A" w14:textId="77777777">
        <w:trPr>
          <w:cantSplit/>
          <w:jc w:val="center"/>
        </w:trPr>
        <w:tc>
          <w:tcPr>
            <w:tcW w:w="1613" w:type="dxa"/>
            <w:vMerge/>
          </w:tcPr>
          <w:p w14:paraId="0468C9C0" w14:textId="77777777" w:rsidR="009C4686" w:rsidRPr="00836ADA" w:rsidRDefault="009C4686" w:rsidP="00D22493">
            <w:pPr>
              <w:pStyle w:val="TAL"/>
              <w:rPr>
                <w:rFonts w:cs="Arial"/>
                <w:lang w:eastAsia="en-US"/>
              </w:rPr>
            </w:pPr>
          </w:p>
        </w:tc>
        <w:tc>
          <w:tcPr>
            <w:tcW w:w="2551" w:type="dxa"/>
          </w:tcPr>
          <w:p w14:paraId="43107CCD"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6A90AB32" w14:textId="77777777" w:rsidR="009C4686" w:rsidRPr="00836ADA" w:rsidRDefault="009C4686" w:rsidP="00D22493">
            <w:pPr>
              <w:pStyle w:val="TAL"/>
              <w:rPr>
                <w:rFonts w:cs="Arial"/>
                <w:lang w:eastAsia="en-US"/>
              </w:rPr>
            </w:pPr>
          </w:p>
        </w:tc>
        <w:tc>
          <w:tcPr>
            <w:tcW w:w="1134" w:type="dxa"/>
          </w:tcPr>
          <w:p w14:paraId="4B049E7D"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0B410EE2" w14:textId="77777777" w:rsidR="009C4686" w:rsidRPr="00836ADA" w:rsidRDefault="009C4686" w:rsidP="00D22493">
            <w:pPr>
              <w:pStyle w:val="TAL"/>
              <w:rPr>
                <w:rFonts w:cs="Arial"/>
                <w:lang w:eastAsia="en-US"/>
              </w:rPr>
            </w:pPr>
          </w:p>
        </w:tc>
      </w:tr>
      <w:tr w:rsidR="009C4686" w:rsidRPr="00836ADA" w14:paraId="10CC39F7" w14:textId="77777777">
        <w:trPr>
          <w:cantSplit/>
          <w:jc w:val="center"/>
        </w:trPr>
        <w:tc>
          <w:tcPr>
            <w:tcW w:w="4164" w:type="dxa"/>
            <w:gridSpan w:val="2"/>
          </w:tcPr>
          <w:p w14:paraId="3628717A" w14:textId="77777777" w:rsidR="009C4686" w:rsidRPr="00836ADA" w:rsidRDefault="009C4686" w:rsidP="00D22493">
            <w:pPr>
              <w:pStyle w:val="TAL"/>
              <w:rPr>
                <w:rFonts w:cs="Arial"/>
                <w:snapToGrid w:val="0"/>
                <w:lang w:eastAsia="en-US"/>
              </w:rPr>
            </w:pPr>
            <w:r w:rsidRPr="00836ADA">
              <w:rPr>
                <w:rFonts w:cs="Arial"/>
                <w:snapToGrid w:val="0"/>
                <w:lang w:eastAsia="en-US"/>
              </w:rPr>
              <w:t>HS-DSCH DRX cycle</w:t>
            </w:r>
            <w:r w:rsidRPr="00836ADA">
              <w:rPr>
                <w:rFonts w:cs="Arial"/>
                <w:bCs/>
                <w:vertAlign w:val="subscript"/>
                <w:lang w:eastAsia="en-US"/>
              </w:rPr>
              <w:t>FACH</w:t>
            </w:r>
          </w:p>
        </w:tc>
        <w:tc>
          <w:tcPr>
            <w:tcW w:w="709" w:type="dxa"/>
          </w:tcPr>
          <w:p w14:paraId="489638FA"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461498A0" w14:textId="77777777" w:rsidR="009C4686" w:rsidRPr="00836ADA" w:rsidRDefault="009C4686" w:rsidP="00D22493">
            <w:pPr>
              <w:pStyle w:val="TAL"/>
              <w:rPr>
                <w:rFonts w:cs="Arial"/>
                <w:lang w:eastAsia="en-US"/>
              </w:rPr>
            </w:pPr>
            <w:r w:rsidRPr="00836ADA">
              <w:rPr>
                <w:rFonts w:cs="Arial"/>
                <w:lang w:eastAsia="en-US"/>
              </w:rPr>
              <w:t>8</w:t>
            </w:r>
          </w:p>
        </w:tc>
        <w:tc>
          <w:tcPr>
            <w:tcW w:w="1472" w:type="dxa"/>
          </w:tcPr>
          <w:p w14:paraId="1F3008BF" w14:textId="77777777" w:rsidR="009C4686" w:rsidRPr="00836ADA" w:rsidRDefault="009C4686" w:rsidP="00D22493">
            <w:pPr>
              <w:pStyle w:val="TAL"/>
              <w:rPr>
                <w:rFonts w:cs="Arial"/>
                <w:lang w:eastAsia="en-US"/>
              </w:rPr>
            </w:pPr>
            <w:r w:rsidRPr="00836ADA">
              <w:rPr>
                <w:rFonts w:cs="Arial"/>
                <w:lang w:eastAsia="en-US"/>
              </w:rPr>
              <w:t>Length of the DRX cycle</w:t>
            </w:r>
          </w:p>
        </w:tc>
      </w:tr>
      <w:tr w:rsidR="009C4686" w:rsidRPr="00836ADA" w14:paraId="20139CCD" w14:textId="77777777">
        <w:trPr>
          <w:cantSplit/>
          <w:jc w:val="center"/>
        </w:trPr>
        <w:tc>
          <w:tcPr>
            <w:tcW w:w="4164" w:type="dxa"/>
            <w:gridSpan w:val="2"/>
          </w:tcPr>
          <w:p w14:paraId="05D88383" w14:textId="77777777" w:rsidR="009C4686" w:rsidRPr="00836ADA" w:rsidRDefault="009C4686" w:rsidP="00D22493">
            <w:pPr>
              <w:pStyle w:val="TAL"/>
              <w:rPr>
                <w:rFonts w:cs="Arial"/>
                <w:snapToGrid w:val="0"/>
                <w:lang w:eastAsia="en-US"/>
              </w:rPr>
            </w:pPr>
            <w:r w:rsidRPr="00836ADA">
              <w:rPr>
                <w:rFonts w:cs="Arial"/>
                <w:snapToGrid w:val="0"/>
                <w:lang w:eastAsia="en-US"/>
              </w:rPr>
              <w:t>HS-DSCH Rx burst</w:t>
            </w:r>
            <w:r w:rsidRPr="00836ADA">
              <w:rPr>
                <w:rFonts w:cs="Arial"/>
                <w:vertAlign w:val="subscript"/>
                <w:lang w:eastAsia="en-US"/>
              </w:rPr>
              <w:t>FACH</w:t>
            </w:r>
          </w:p>
        </w:tc>
        <w:tc>
          <w:tcPr>
            <w:tcW w:w="709" w:type="dxa"/>
          </w:tcPr>
          <w:p w14:paraId="5E39F6B4"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70BA477B"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35552FB2"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7C7D4D4F" w14:textId="77777777">
        <w:trPr>
          <w:cantSplit/>
          <w:jc w:val="center"/>
        </w:trPr>
        <w:tc>
          <w:tcPr>
            <w:tcW w:w="4164" w:type="dxa"/>
            <w:gridSpan w:val="2"/>
          </w:tcPr>
          <w:p w14:paraId="2B7335D9" w14:textId="77777777" w:rsidR="009C4686" w:rsidRPr="00836ADA" w:rsidRDefault="009C4686" w:rsidP="00D22493">
            <w:pPr>
              <w:pStyle w:val="TAL"/>
              <w:rPr>
                <w:rFonts w:cs="Arial"/>
                <w:lang w:eastAsia="en-US"/>
              </w:rPr>
            </w:pPr>
            <w:r w:rsidRPr="00836ADA">
              <w:rPr>
                <w:rFonts w:cs="Arial"/>
                <w:lang w:eastAsia="en-US"/>
              </w:rPr>
              <w:t>T321</w:t>
            </w:r>
          </w:p>
        </w:tc>
        <w:tc>
          <w:tcPr>
            <w:tcW w:w="709" w:type="dxa"/>
          </w:tcPr>
          <w:p w14:paraId="7DE58358"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68ECCC0A" w14:textId="77777777" w:rsidR="009C4686" w:rsidRPr="00836ADA" w:rsidRDefault="009C4686" w:rsidP="00D22493">
            <w:pPr>
              <w:pStyle w:val="TAL"/>
              <w:rPr>
                <w:rFonts w:cs="Arial"/>
                <w:lang w:eastAsia="en-US"/>
              </w:rPr>
            </w:pPr>
            <w:r w:rsidRPr="00836ADA">
              <w:rPr>
                <w:rFonts w:cs="Arial"/>
                <w:lang w:eastAsia="en-US"/>
              </w:rPr>
              <w:t>100</w:t>
            </w:r>
          </w:p>
        </w:tc>
        <w:tc>
          <w:tcPr>
            <w:tcW w:w="1472" w:type="dxa"/>
          </w:tcPr>
          <w:p w14:paraId="5F5C8C40" w14:textId="77777777" w:rsidR="009C4686" w:rsidRPr="00836ADA" w:rsidRDefault="009C4686" w:rsidP="00D22493">
            <w:pPr>
              <w:pStyle w:val="TAL"/>
              <w:rPr>
                <w:rFonts w:cs="Arial"/>
                <w:lang w:eastAsia="en-US"/>
              </w:rPr>
            </w:pPr>
            <w:r w:rsidRPr="00836ADA">
              <w:rPr>
                <w:rFonts w:cs="Arial"/>
                <w:lang w:eastAsia="en-US"/>
              </w:rPr>
              <w:t>Number of seconds until the DRX cycle is initiated</w:t>
            </w:r>
          </w:p>
        </w:tc>
      </w:tr>
      <w:tr w:rsidR="009C4686" w:rsidRPr="00836ADA" w14:paraId="2960BA1D" w14:textId="77777777">
        <w:trPr>
          <w:cantSplit/>
          <w:jc w:val="center"/>
        </w:trPr>
        <w:tc>
          <w:tcPr>
            <w:tcW w:w="4164" w:type="dxa"/>
            <w:gridSpan w:val="2"/>
          </w:tcPr>
          <w:p w14:paraId="6E0BDCA3" w14:textId="77777777" w:rsidR="009C4686" w:rsidRPr="00836ADA" w:rsidRDefault="009C4686" w:rsidP="00D22493">
            <w:pPr>
              <w:pStyle w:val="TAL"/>
              <w:rPr>
                <w:rFonts w:cs="Arial"/>
                <w:lang w:eastAsia="en-US"/>
              </w:rPr>
            </w:pPr>
            <w:r w:rsidRPr="00836ADA">
              <w:rPr>
                <w:rFonts w:cs="Arial"/>
                <w:lang w:eastAsia="en-US"/>
              </w:rPr>
              <w:t>HCS</w:t>
            </w:r>
          </w:p>
        </w:tc>
        <w:tc>
          <w:tcPr>
            <w:tcW w:w="709" w:type="dxa"/>
          </w:tcPr>
          <w:p w14:paraId="581C4CAE" w14:textId="77777777" w:rsidR="009C4686" w:rsidRPr="00836ADA" w:rsidRDefault="009C4686" w:rsidP="00D22493">
            <w:pPr>
              <w:pStyle w:val="TAL"/>
              <w:rPr>
                <w:rFonts w:cs="Arial"/>
                <w:lang w:eastAsia="en-US"/>
              </w:rPr>
            </w:pPr>
          </w:p>
        </w:tc>
        <w:tc>
          <w:tcPr>
            <w:tcW w:w="1134" w:type="dxa"/>
          </w:tcPr>
          <w:p w14:paraId="50B6859A" w14:textId="77777777" w:rsidR="009C4686" w:rsidRPr="00836ADA" w:rsidRDefault="009C4686" w:rsidP="00D22493">
            <w:pPr>
              <w:pStyle w:val="TAL"/>
              <w:rPr>
                <w:rFonts w:cs="Arial"/>
                <w:lang w:eastAsia="en-US"/>
              </w:rPr>
            </w:pPr>
          </w:p>
        </w:tc>
        <w:tc>
          <w:tcPr>
            <w:tcW w:w="1472" w:type="dxa"/>
          </w:tcPr>
          <w:p w14:paraId="05304F59" w14:textId="77777777" w:rsidR="009C4686" w:rsidRPr="00836ADA" w:rsidRDefault="009C4686" w:rsidP="00D22493">
            <w:pPr>
              <w:pStyle w:val="TAL"/>
              <w:rPr>
                <w:rFonts w:cs="Arial"/>
                <w:lang w:eastAsia="en-US"/>
              </w:rPr>
            </w:pPr>
            <w:r w:rsidRPr="00836ADA">
              <w:rPr>
                <w:rFonts w:cs="Arial"/>
                <w:lang w:eastAsia="en-US"/>
              </w:rPr>
              <w:t>Not used</w:t>
            </w:r>
          </w:p>
        </w:tc>
      </w:tr>
      <w:tr w:rsidR="009C4686" w:rsidRPr="00836ADA" w14:paraId="5A29C5E6" w14:textId="77777777">
        <w:trPr>
          <w:cantSplit/>
          <w:jc w:val="center"/>
        </w:trPr>
        <w:tc>
          <w:tcPr>
            <w:tcW w:w="4164" w:type="dxa"/>
            <w:gridSpan w:val="2"/>
          </w:tcPr>
          <w:p w14:paraId="7ED0A786"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25B7BA57" w14:textId="77777777" w:rsidR="009C4686" w:rsidRPr="00836ADA" w:rsidRDefault="009C4686" w:rsidP="00D22493">
            <w:pPr>
              <w:pStyle w:val="TAL"/>
              <w:rPr>
                <w:rFonts w:cs="Arial"/>
                <w:lang w:eastAsia="en-US"/>
              </w:rPr>
            </w:pPr>
          </w:p>
        </w:tc>
        <w:tc>
          <w:tcPr>
            <w:tcW w:w="1134" w:type="dxa"/>
          </w:tcPr>
          <w:p w14:paraId="14745C6C"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4F0A5348"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04486172" w14:textId="77777777">
        <w:trPr>
          <w:cantSplit/>
          <w:jc w:val="center"/>
        </w:trPr>
        <w:tc>
          <w:tcPr>
            <w:tcW w:w="4164" w:type="dxa"/>
            <w:gridSpan w:val="2"/>
          </w:tcPr>
          <w:p w14:paraId="0F99F31B"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20101187" w14:textId="77777777" w:rsidR="009C4686" w:rsidRPr="00836ADA" w:rsidRDefault="009C4686" w:rsidP="00D22493">
            <w:pPr>
              <w:pStyle w:val="TAL"/>
              <w:rPr>
                <w:rFonts w:cs="Arial"/>
                <w:lang w:eastAsia="en-US"/>
              </w:rPr>
            </w:pPr>
          </w:p>
        </w:tc>
        <w:tc>
          <w:tcPr>
            <w:tcW w:w="1134" w:type="dxa"/>
          </w:tcPr>
          <w:p w14:paraId="237D1CCB"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11C66CCB"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6A3BF602" w14:textId="77777777">
        <w:trPr>
          <w:cantSplit/>
          <w:jc w:val="center"/>
        </w:trPr>
        <w:tc>
          <w:tcPr>
            <w:tcW w:w="4164" w:type="dxa"/>
            <w:gridSpan w:val="2"/>
          </w:tcPr>
          <w:p w14:paraId="67CF00A5" w14:textId="77777777" w:rsidR="009C4686" w:rsidRPr="00836ADA" w:rsidRDefault="009C4686" w:rsidP="00D22493">
            <w:pPr>
              <w:pStyle w:val="TAL"/>
              <w:rPr>
                <w:rFonts w:eastAsia="MS Mincho" w:cs="Arial"/>
                <w:lang w:eastAsia="en-US"/>
              </w:rPr>
            </w:pPr>
            <w:r w:rsidRPr="00836ADA">
              <w:rPr>
                <w:rFonts w:eastAsia="MS Mincho" w:cs="Arial"/>
                <w:lang w:eastAsia="en-US"/>
              </w:rPr>
              <w:t>T1</w:t>
            </w:r>
          </w:p>
        </w:tc>
        <w:tc>
          <w:tcPr>
            <w:tcW w:w="709" w:type="dxa"/>
          </w:tcPr>
          <w:p w14:paraId="0B58968E" w14:textId="77777777" w:rsidR="009C4686" w:rsidRPr="00836ADA" w:rsidRDefault="009C4686" w:rsidP="00D22493">
            <w:pPr>
              <w:pStyle w:val="TAL"/>
              <w:rPr>
                <w:rFonts w:eastAsia="MS Mincho" w:cs="Arial"/>
                <w:lang w:eastAsia="en-US"/>
              </w:rPr>
            </w:pPr>
            <w:r w:rsidRPr="00836ADA">
              <w:rPr>
                <w:rFonts w:eastAsia="MS Mincho" w:cs="Arial"/>
                <w:lang w:eastAsia="en-US"/>
              </w:rPr>
              <w:t>s</w:t>
            </w:r>
          </w:p>
        </w:tc>
        <w:tc>
          <w:tcPr>
            <w:tcW w:w="1134" w:type="dxa"/>
          </w:tcPr>
          <w:p w14:paraId="60948C8B" w14:textId="77777777" w:rsidR="009C4686" w:rsidRPr="00836ADA" w:rsidRDefault="009C4686" w:rsidP="00D22493">
            <w:pPr>
              <w:pStyle w:val="TAL"/>
              <w:rPr>
                <w:rFonts w:eastAsia="MS Mincho" w:cs="Arial"/>
                <w:lang w:eastAsia="en-US"/>
              </w:rPr>
            </w:pPr>
            <w:r w:rsidRPr="00836ADA">
              <w:rPr>
                <w:rFonts w:eastAsia="MS Mincho" w:cs="Arial"/>
                <w:lang w:eastAsia="en-US"/>
              </w:rPr>
              <w:t>&gt;70</w:t>
            </w:r>
          </w:p>
        </w:tc>
        <w:tc>
          <w:tcPr>
            <w:tcW w:w="1472" w:type="dxa"/>
          </w:tcPr>
          <w:p w14:paraId="3DE08ADC" w14:textId="77777777" w:rsidR="009C4686" w:rsidRPr="00836ADA" w:rsidRDefault="009C4686" w:rsidP="00D22493">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r w:rsidRPr="00836ADA">
              <w:rPr>
                <w:rFonts w:eastAsia="MS Mincho" w:cs="Arial"/>
                <w:lang w:eastAsia="en-US"/>
              </w:rPr>
              <w:t>.</w:t>
            </w:r>
          </w:p>
        </w:tc>
      </w:tr>
      <w:tr w:rsidR="009C4686" w:rsidRPr="00836ADA" w14:paraId="6B65ABB9" w14:textId="77777777">
        <w:trPr>
          <w:cantSplit/>
          <w:jc w:val="center"/>
        </w:trPr>
        <w:tc>
          <w:tcPr>
            <w:tcW w:w="4164" w:type="dxa"/>
            <w:gridSpan w:val="2"/>
          </w:tcPr>
          <w:p w14:paraId="19598DA2" w14:textId="77777777" w:rsidR="009C4686" w:rsidRPr="00836ADA" w:rsidRDefault="009C4686" w:rsidP="00D22493">
            <w:pPr>
              <w:pStyle w:val="TAL"/>
              <w:rPr>
                <w:rFonts w:eastAsia="MS Mincho" w:cs="Arial"/>
                <w:lang w:eastAsia="en-US"/>
              </w:rPr>
            </w:pPr>
            <w:r w:rsidRPr="00836ADA">
              <w:rPr>
                <w:rFonts w:cs="Arial"/>
                <w:lang w:eastAsia="en-US"/>
              </w:rPr>
              <w:t>T</w:t>
            </w:r>
            <w:r w:rsidRPr="00836ADA">
              <w:rPr>
                <w:rFonts w:eastAsia="MS Mincho" w:cs="Arial"/>
                <w:lang w:eastAsia="en-US"/>
              </w:rPr>
              <w:t>2</w:t>
            </w:r>
          </w:p>
        </w:tc>
        <w:tc>
          <w:tcPr>
            <w:tcW w:w="709" w:type="dxa"/>
          </w:tcPr>
          <w:p w14:paraId="1B9B50B4"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3073BC7E" w14:textId="77777777" w:rsidR="009C4686" w:rsidRPr="00836ADA" w:rsidRDefault="009C4686" w:rsidP="00D22493">
            <w:pPr>
              <w:pStyle w:val="TAL"/>
              <w:rPr>
                <w:rFonts w:cs="Arial"/>
                <w:lang w:eastAsia="en-US"/>
              </w:rPr>
            </w:pPr>
            <w:r w:rsidRPr="00836ADA">
              <w:rPr>
                <w:rFonts w:cs="Arial"/>
                <w:lang w:eastAsia="en-US"/>
              </w:rPr>
              <w:t>70</w:t>
            </w:r>
          </w:p>
        </w:tc>
        <w:tc>
          <w:tcPr>
            <w:tcW w:w="1472" w:type="dxa"/>
          </w:tcPr>
          <w:p w14:paraId="631302F7" w14:textId="77777777" w:rsidR="009C4686" w:rsidRPr="00836ADA" w:rsidRDefault="009C4686" w:rsidP="00D22493">
            <w:pPr>
              <w:pStyle w:val="TAL"/>
              <w:rPr>
                <w:rFonts w:cs="Arial"/>
                <w:lang w:eastAsia="en-US"/>
              </w:rPr>
            </w:pPr>
            <w:r w:rsidRPr="00836ADA">
              <w:rPr>
                <w:rFonts w:cs="Arial"/>
                <w:lang w:eastAsia="en-US"/>
              </w:rPr>
              <w:t>T2 needs to be defined so that cell re-selection reaction time is taken into account.</w:t>
            </w:r>
          </w:p>
        </w:tc>
      </w:tr>
    </w:tbl>
    <w:p w14:paraId="3679CAEC" w14:textId="77777777" w:rsidR="009C4686" w:rsidRPr="00836ADA" w:rsidRDefault="009C4686" w:rsidP="009C4686">
      <w:pPr>
        <w:rPr>
          <w:rFonts w:cs="v4.2.0"/>
        </w:rPr>
      </w:pPr>
    </w:p>
    <w:p w14:paraId="796A9D2B" w14:textId="77777777" w:rsidR="009C4686" w:rsidRPr="00836ADA" w:rsidRDefault="009C4686" w:rsidP="0079728B">
      <w:pPr>
        <w:pStyle w:val="TH"/>
        <w:rPr>
          <w:sz w:val="24"/>
        </w:rPr>
      </w:pPr>
      <w:r w:rsidRPr="00836ADA">
        <w:t>Table A.5.4V: Cell specific test parameters for UTRAN to E-UTRA TDD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0"/>
        <w:gridCol w:w="1718"/>
        <w:gridCol w:w="909"/>
        <w:gridCol w:w="225"/>
        <w:gridCol w:w="909"/>
        <w:gridCol w:w="367"/>
        <w:gridCol w:w="1274"/>
        <w:gridCol w:w="909"/>
      </w:tblGrid>
      <w:tr w:rsidR="009C4686" w:rsidRPr="00836ADA" w14:paraId="02BB0A5B" w14:textId="77777777" w:rsidTr="006D47E3">
        <w:trPr>
          <w:gridBefore w:val="1"/>
          <w:wBefore w:w="910" w:type="dxa"/>
          <w:cantSplit/>
          <w:jc w:val="center"/>
        </w:trPr>
        <w:tc>
          <w:tcPr>
            <w:tcW w:w="2627" w:type="dxa"/>
            <w:gridSpan w:val="2"/>
            <w:vAlign w:val="center"/>
          </w:tcPr>
          <w:p w14:paraId="0A1C67DF"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34" w:type="dxa"/>
            <w:gridSpan w:val="2"/>
            <w:vAlign w:val="center"/>
          </w:tcPr>
          <w:p w14:paraId="7EC98331"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2550" w:type="dxa"/>
            <w:gridSpan w:val="3"/>
            <w:vAlign w:val="center"/>
          </w:tcPr>
          <w:p w14:paraId="13BADCF3"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637ECC5D" w14:textId="77777777" w:rsidTr="006D47E3">
        <w:trPr>
          <w:gridAfter w:val="1"/>
          <w:wAfter w:w="909" w:type="dxa"/>
          <w:cantSplit/>
          <w:jc w:val="center"/>
        </w:trPr>
        <w:tc>
          <w:tcPr>
            <w:tcW w:w="2628" w:type="dxa"/>
            <w:gridSpan w:val="2"/>
            <w:vAlign w:val="center"/>
          </w:tcPr>
          <w:p w14:paraId="5C8901C0" w14:textId="77777777" w:rsidR="009C4686" w:rsidRPr="00836ADA" w:rsidRDefault="009C4686" w:rsidP="00D22493">
            <w:pPr>
              <w:pStyle w:val="TAH"/>
              <w:rPr>
                <w:rFonts w:cs="v4.2.0"/>
                <w:lang w:eastAsia="en-US"/>
              </w:rPr>
            </w:pPr>
          </w:p>
        </w:tc>
        <w:tc>
          <w:tcPr>
            <w:tcW w:w="1134" w:type="dxa"/>
            <w:gridSpan w:val="2"/>
            <w:vAlign w:val="center"/>
          </w:tcPr>
          <w:p w14:paraId="0F15018A" w14:textId="77777777" w:rsidR="009C4686" w:rsidRPr="00836ADA" w:rsidRDefault="009C4686" w:rsidP="00D22493">
            <w:pPr>
              <w:pStyle w:val="TAH"/>
              <w:rPr>
                <w:rFonts w:eastAsia="?? ??" w:cs="v4.2.0"/>
                <w:lang w:eastAsia="en-US"/>
              </w:rPr>
            </w:pPr>
          </w:p>
        </w:tc>
        <w:tc>
          <w:tcPr>
            <w:tcW w:w="1276" w:type="dxa"/>
            <w:gridSpan w:val="2"/>
            <w:vAlign w:val="center"/>
          </w:tcPr>
          <w:p w14:paraId="33E8CCFF"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1274" w:type="dxa"/>
            <w:vAlign w:val="center"/>
          </w:tcPr>
          <w:p w14:paraId="050D1F84"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7F088322" w14:textId="77777777" w:rsidTr="006D47E3">
        <w:trPr>
          <w:gridBefore w:val="1"/>
          <w:wBefore w:w="910" w:type="dxa"/>
          <w:cantSplit/>
          <w:jc w:val="center"/>
        </w:trPr>
        <w:tc>
          <w:tcPr>
            <w:tcW w:w="2627" w:type="dxa"/>
            <w:gridSpan w:val="2"/>
            <w:vAlign w:val="center"/>
          </w:tcPr>
          <w:p w14:paraId="1272FB95"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34" w:type="dxa"/>
            <w:gridSpan w:val="2"/>
            <w:vAlign w:val="center"/>
          </w:tcPr>
          <w:p w14:paraId="602A36E7" w14:textId="77777777" w:rsidR="009C4686" w:rsidRPr="00836ADA" w:rsidRDefault="009C4686" w:rsidP="00D22493">
            <w:pPr>
              <w:pStyle w:val="TAL"/>
              <w:rPr>
                <w:rFonts w:eastAsia="?? ??" w:cs="Arial"/>
                <w:lang w:eastAsia="en-US"/>
              </w:rPr>
            </w:pPr>
          </w:p>
        </w:tc>
        <w:tc>
          <w:tcPr>
            <w:tcW w:w="2550" w:type="dxa"/>
            <w:gridSpan w:val="3"/>
            <w:vAlign w:val="center"/>
          </w:tcPr>
          <w:p w14:paraId="4E892976"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2B2A4E00" w14:textId="77777777" w:rsidTr="006D47E3">
        <w:trPr>
          <w:gridBefore w:val="1"/>
          <w:wBefore w:w="910" w:type="dxa"/>
          <w:cantSplit/>
          <w:jc w:val="center"/>
        </w:trPr>
        <w:tc>
          <w:tcPr>
            <w:tcW w:w="2627" w:type="dxa"/>
            <w:gridSpan w:val="2"/>
            <w:vAlign w:val="center"/>
          </w:tcPr>
          <w:p w14:paraId="049BA571" w14:textId="77777777" w:rsidR="009C4686" w:rsidRPr="00836ADA" w:rsidRDefault="009C4686" w:rsidP="00D22493">
            <w:pPr>
              <w:pStyle w:val="TAL"/>
              <w:rPr>
                <w:rFonts w:cs="Arial"/>
                <w:lang w:eastAsia="en-US"/>
              </w:rPr>
            </w:pPr>
            <w:r w:rsidRPr="00836ADA">
              <w:rPr>
                <w:rFonts w:cs="Arial"/>
                <w:lang w:eastAsia="en-US"/>
              </w:rPr>
              <w:t>CPICH_Ec/Ior</w:t>
            </w:r>
          </w:p>
        </w:tc>
        <w:tc>
          <w:tcPr>
            <w:tcW w:w="1134" w:type="dxa"/>
            <w:gridSpan w:val="2"/>
            <w:vAlign w:val="center"/>
          </w:tcPr>
          <w:p w14:paraId="62269DB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7E7D621F"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38EA85A4" w14:textId="77777777" w:rsidTr="006D47E3">
        <w:trPr>
          <w:gridBefore w:val="1"/>
          <w:wBefore w:w="910" w:type="dxa"/>
          <w:cantSplit/>
          <w:jc w:val="center"/>
        </w:trPr>
        <w:tc>
          <w:tcPr>
            <w:tcW w:w="2627" w:type="dxa"/>
            <w:gridSpan w:val="2"/>
            <w:vAlign w:val="center"/>
          </w:tcPr>
          <w:p w14:paraId="10FF30E4" w14:textId="77777777" w:rsidR="009C4686" w:rsidRPr="00836ADA" w:rsidRDefault="009C4686" w:rsidP="00D22493">
            <w:pPr>
              <w:pStyle w:val="TAL"/>
              <w:rPr>
                <w:rFonts w:cs="Arial"/>
                <w:lang w:eastAsia="en-US"/>
              </w:rPr>
            </w:pPr>
            <w:r w:rsidRPr="00836ADA">
              <w:rPr>
                <w:rFonts w:cs="Arial"/>
                <w:lang w:eastAsia="en-US"/>
              </w:rPr>
              <w:t>PCCPCH_Ec/Ior</w:t>
            </w:r>
          </w:p>
        </w:tc>
        <w:tc>
          <w:tcPr>
            <w:tcW w:w="1134" w:type="dxa"/>
            <w:gridSpan w:val="2"/>
            <w:vAlign w:val="center"/>
          </w:tcPr>
          <w:p w14:paraId="29035AF8"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00C5A228"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5C13313C" w14:textId="77777777" w:rsidTr="006D47E3">
        <w:trPr>
          <w:gridBefore w:val="1"/>
          <w:wBefore w:w="910" w:type="dxa"/>
          <w:cantSplit/>
          <w:jc w:val="center"/>
        </w:trPr>
        <w:tc>
          <w:tcPr>
            <w:tcW w:w="2627" w:type="dxa"/>
            <w:gridSpan w:val="2"/>
            <w:vAlign w:val="center"/>
          </w:tcPr>
          <w:p w14:paraId="1815A565" w14:textId="77777777" w:rsidR="009C4686" w:rsidRPr="00836ADA" w:rsidRDefault="009C4686" w:rsidP="00D22493">
            <w:pPr>
              <w:pStyle w:val="TAL"/>
              <w:rPr>
                <w:rFonts w:cs="Arial"/>
                <w:lang w:eastAsia="en-US"/>
              </w:rPr>
            </w:pPr>
            <w:r w:rsidRPr="00836ADA">
              <w:rPr>
                <w:rFonts w:cs="Arial"/>
                <w:lang w:eastAsia="en-US"/>
              </w:rPr>
              <w:t>SCH_Ec/Ior</w:t>
            </w:r>
          </w:p>
        </w:tc>
        <w:tc>
          <w:tcPr>
            <w:tcW w:w="1134" w:type="dxa"/>
            <w:gridSpan w:val="2"/>
            <w:vAlign w:val="center"/>
          </w:tcPr>
          <w:p w14:paraId="1176D734"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172AB29F"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02EF0C81" w14:textId="77777777" w:rsidTr="006D47E3">
        <w:trPr>
          <w:gridBefore w:val="1"/>
          <w:wBefore w:w="910" w:type="dxa"/>
          <w:cantSplit/>
          <w:jc w:val="center"/>
        </w:trPr>
        <w:tc>
          <w:tcPr>
            <w:tcW w:w="2627" w:type="dxa"/>
            <w:gridSpan w:val="2"/>
            <w:vAlign w:val="center"/>
          </w:tcPr>
          <w:p w14:paraId="6754C2D4" w14:textId="77777777" w:rsidR="009C4686" w:rsidRPr="00836ADA" w:rsidRDefault="009C4686" w:rsidP="00D22493">
            <w:pPr>
              <w:pStyle w:val="TAL"/>
              <w:rPr>
                <w:rFonts w:cs="Arial"/>
                <w:lang w:eastAsia="en-US"/>
              </w:rPr>
            </w:pPr>
            <w:r w:rsidRPr="00836ADA">
              <w:rPr>
                <w:rFonts w:cs="Arial"/>
                <w:lang w:eastAsia="en-US"/>
              </w:rPr>
              <w:t>PICH_Ec/Ior</w:t>
            </w:r>
          </w:p>
        </w:tc>
        <w:tc>
          <w:tcPr>
            <w:tcW w:w="1134" w:type="dxa"/>
            <w:gridSpan w:val="2"/>
            <w:vAlign w:val="center"/>
          </w:tcPr>
          <w:p w14:paraId="39C33EC5"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124BD9CB"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6D47E3" w:rsidRPr="00836ADA" w14:paraId="0C4FAC2A" w14:textId="77777777" w:rsidTr="006D47E3">
        <w:trPr>
          <w:gridBefore w:val="1"/>
          <w:wBefore w:w="910" w:type="dxa"/>
          <w:cantSplit/>
          <w:jc w:val="center"/>
        </w:trPr>
        <w:tc>
          <w:tcPr>
            <w:tcW w:w="2627" w:type="dxa"/>
            <w:gridSpan w:val="2"/>
            <w:vAlign w:val="center"/>
          </w:tcPr>
          <w:p w14:paraId="27BF567B" w14:textId="77777777" w:rsidR="006D47E3" w:rsidRPr="00836ADA" w:rsidRDefault="006D47E3" w:rsidP="00D22493">
            <w:pPr>
              <w:pStyle w:val="TAL"/>
              <w:rPr>
                <w:rFonts w:cs="Arial"/>
                <w:lang w:eastAsia="en-US"/>
              </w:rPr>
            </w:pPr>
            <w:r w:rsidRPr="00836ADA">
              <w:rPr>
                <w:rFonts w:cs="Arial"/>
                <w:lang w:eastAsia="en-US"/>
              </w:rPr>
              <w:t>HS-PDSCH_Ec/Ior</w:t>
            </w:r>
          </w:p>
        </w:tc>
        <w:tc>
          <w:tcPr>
            <w:tcW w:w="1134" w:type="dxa"/>
            <w:gridSpan w:val="2"/>
            <w:vAlign w:val="center"/>
          </w:tcPr>
          <w:p w14:paraId="72656734"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3735216A" w14:textId="77777777" w:rsidR="006D47E3" w:rsidRPr="00836ADA" w:rsidRDefault="006D47E3" w:rsidP="00D22493">
            <w:pPr>
              <w:pStyle w:val="TAL"/>
              <w:rPr>
                <w:rFonts w:eastAsia="?? ??" w:cs="Arial"/>
                <w:lang w:eastAsia="en-US"/>
              </w:rPr>
            </w:pPr>
            <w:r w:rsidRPr="00836ADA">
              <w:rPr>
                <w:rFonts w:eastAsia="?? ??" w:cs="Arial"/>
                <w:lang w:eastAsia="en-US"/>
              </w:rPr>
              <w:t>-10</w:t>
            </w:r>
          </w:p>
        </w:tc>
      </w:tr>
      <w:tr w:rsidR="006D47E3" w:rsidRPr="00836ADA" w14:paraId="62095E6A" w14:textId="77777777" w:rsidTr="006D47E3">
        <w:trPr>
          <w:gridBefore w:val="1"/>
          <w:wBefore w:w="910" w:type="dxa"/>
          <w:cantSplit/>
          <w:jc w:val="center"/>
        </w:trPr>
        <w:tc>
          <w:tcPr>
            <w:tcW w:w="2627" w:type="dxa"/>
            <w:gridSpan w:val="2"/>
            <w:vAlign w:val="center"/>
          </w:tcPr>
          <w:p w14:paraId="678C73C3" w14:textId="77777777" w:rsidR="006D47E3" w:rsidRPr="00836ADA" w:rsidRDefault="006D47E3" w:rsidP="00D22493">
            <w:pPr>
              <w:pStyle w:val="TAL"/>
              <w:rPr>
                <w:rFonts w:cs="Arial"/>
                <w:lang w:eastAsia="en-US"/>
              </w:rPr>
            </w:pPr>
            <w:r w:rsidRPr="00836ADA">
              <w:rPr>
                <w:rFonts w:cs="Arial"/>
                <w:lang w:eastAsia="en-US"/>
              </w:rPr>
              <w:t>HS-SCCH1_Ec/Ior</w:t>
            </w:r>
          </w:p>
        </w:tc>
        <w:tc>
          <w:tcPr>
            <w:tcW w:w="1134" w:type="dxa"/>
            <w:gridSpan w:val="2"/>
            <w:vAlign w:val="center"/>
          </w:tcPr>
          <w:p w14:paraId="1241FC00"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2550" w:type="dxa"/>
            <w:gridSpan w:val="3"/>
            <w:vAlign w:val="center"/>
          </w:tcPr>
          <w:p w14:paraId="086D3EA8" w14:textId="77777777" w:rsidR="006D47E3" w:rsidRPr="00836ADA" w:rsidRDefault="006D47E3" w:rsidP="00D22493">
            <w:pPr>
              <w:pStyle w:val="TAL"/>
              <w:rPr>
                <w:rFonts w:eastAsia="?? ??" w:cs="Arial"/>
                <w:lang w:eastAsia="en-US"/>
              </w:rPr>
            </w:pPr>
            <w:r w:rsidRPr="00836ADA">
              <w:rPr>
                <w:rFonts w:eastAsia="?? ??" w:cs="Arial"/>
                <w:lang w:eastAsia="en-US"/>
              </w:rPr>
              <w:t>-13</w:t>
            </w:r>
          </w:p>
        </w:tc>
      </w:tr>
      <w:tr w:rsidR="009C4686" w:rsidRPr="00836ADA" w14:paraId="67A470FA" w14:textId="77777777" w:rsidTr="006D47E3">
        <w:trPr>
          <w:gridBefore w:val="1"/>
          <w:wBefore w:w="910" w:type="dxa"/>
          <w:cantSplit/>
          <w:jc w:val="center"/>
        </w:trPr>
        <w:tc>
          <w:tcPr>
            <w:tcW w:w="2627" w:type="dxa"/>
            <w:gridSpan w:val="2"/>
            <w:vAlign w:val="center"/>
          </w:tcPr>
          <w:p w14:paraId="1C77E8DE" w14:textId="77777777" w:rsidR="009C4686" w:rsidRPr="00836ADA" w:rsidRDefault="009C4686" w:rsidP="00D22493">
            <w:pPr>
              <w:pStyle w:val="TAL"/>
              <w:rPr>
                <w:rFonts w:cs="Arial"/>
                <w:lang w:eastAsia="en-US"/>
              </w:rPr>
            </w:pPr>
            <w:r w:rsidRPr="00836ADA">
              <w:rPr>
                <w:rFonts w:cs="Arial"/>
                <w:lang w:eastAsia="en-US"/>
              </w:rPr>
              <w:t>OCNS_Ec/Ior</w:t>
            </w:r>
          </w:p>
        </w:tc>
        <w:tc>
          <w:tcPr>
            <w:tcW w:w="1134" w:type="dxa"/>
            <w:gridSpan w:val="2"/>
            <w:vAlign w:val="center"/>
          </w:tcPr>
          <w:p w14:paraId="3F2D56C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4965F63D" w14:textId="77777777" w:rsidR="009C4686" w:rsidRPr="00836ADA" w:rsidRDefault="009C4686" w:rsidP="00D22493">
            <w:pPr>
              <w:pStyle w:val="TAL"/>
              <w:rPr>
                <w:rFonts w:eastAsia="?? ??" w:cs="Arial"/>
                <w:lang w:eastAsia="en-US"/>
              </w:rPr>
            </w:pPr>
            <w:r w:rsidRPr="00836ADA">
              <w:rPr>
                <w:rFonts w:eastAsia="?? ??" w:cs="Arial"/>
                <w:lang w:eastAsia="en-US"/>
              </w:rPr>
              <w:t>-</w:t>
            </w:r>
            <w:r w:rsidR="006D47E3" w:rsidRPr="00836ADA">
              <w:rPr>
                <w:rFonts w:eastAsia="?? ??" w:cs="Arial"/>
                <w:lang w:eastAsia="en-US"/>
              </w:rPr>
              <w:t>1.837</w:t>
            </w:r>
          </w:p>
        </w:tc>
      </w:tr>
      <w:tr w:rsidR="009C4686" w:rsidRPr="00836ADA" w14:paraId="3BEE4ECF" w14:textId="77777777" w:rsidTr="006D47E3">
        <w:trPr>
          <w:gridAfter w:val="1"/>
          <w:wAfter w:w="909" w:type="dxa"/>
          <w:cantSplit/>
          <w:jc w:val="center"/>
        </w:trPr>
        <w:tc>
          <w:tcPr>
            <w:tcW w:w="2628" w:type="dxa"/>
            <w:gridSpan w:val="2"/>
            <w:vAlign w:val="center"/>
          </w:tcPr>
          <w:p w14:paraId="2A8F1976"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114F54A3">
                <v:shape id="_x0000_i1276" type="#_x0000_t75" style="width:37pt;height:17pt" o:ole="" fillcolor="window">
                  <v:imagedata r:id="rId185" o:title=""/>
                </v:shape>
                <o:OLEObject Type="Embed" ProgID="Equation.3" ShapeID="_x0000_i1276" DrawAspect="Content" ObjectID="_1710575952" r:id="rId355"/>
              </w:object>
            </w:r>
          </w:p>
        </w:tc>
        <w:tc>
          <w:tcPr>
            <w:tcW w:w="1134" w:type="dxa"/>
            <w:gridSpan w:val="2"/>
            <w:vAlign w:val="center"/>
          </w:tcPr>
          <w:p w14:paraId="4ED09A42"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33BAC060" w14:textId="77777777" w:rsidR="009C4686" w:rsidRPr="00836ADA" w:rsidRDefault="009C4686" w:rsidP="00D22493">
            <w:pPr>
              <w:pStyle w:val="TAL"/>
              <w:rPr>
                <w:rFonts w:eastAsia="?? ??" w:cs="Arial"/>
                <w:lang w:eastAsia="en-US"/>
              </w:rPr>
            </w:pPr>
            <w:r w:rsidRPr="00836ADA">
              <w:rPr>
                <w:rFonts w:eastAsia="?? ??" w:cs="Arial"/>
                <w:lang w:eastAsia="en-US"/>
              </w:rPr>
              <w:t>13</w:t>
            </w:r>
          </w:p>
        </w:tc>
        <w:tc>
          <w:tcPr>
            <w:tcW w:w="1274" w:type="dxa"/>
            <w:vAlign w:val="center"/>
          </w:tcPr>
          <w:p w14:paraId="1E72FA05" w14:textId="77777777" w:rsidR="009C4686" w:rsidRPr="00836ADA" w:rsidRDefault="009C4686" w:rsidP="00D22493">
            <w:pPr>
              <w:pStyle w:val="TAL"/>
              <w:rPr>
                <w:rFonts w:eastAsia="?? ??" w:cs="Arial"/>
                <w:lang w:eastAsia="en-US"/>
              </w:rPr>
            </w:pPr>
            <w:r w:rsidRPr="00836ADA">
              <w:rPr>
                <w:rFonts w:eastAsia="?? ??" w:cs="Arial"/>
                <w:lang w:eastAsia="en-US"/>
              </w:rPr>
              <w:t>13</w:t>
            </w:r>
          </w:p>
        </w:tc>
      </w:tr>
      <w:tr w:rsidR="009C4686" w:rsidRPr="00836ADA" w14:paraId="0C66E5CB" w14:textId="77777777" w:rsidTr="006D47E3">
        <w:trPr>
          <w:gridBefore w:val="1"/>
          <w:wBefore w:w="910" w:type="dxa"/>
          <w:cantSplit/>
          <w:jc w:val="center"/>
        </w:trPr>
        <w:tc>
          <w:tcPr>
            <w:tcW w:w="2627" w:type="dxa"/>
            <w:gridSpan w:val="2"/>
            <w:vAlign w:val="center"/>
          </w:tcPr>
          <w:p w14:paraId="40522F7E"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2B6EA883">
                <v:shape id="_x0000_i1277" type="#_x0000_t75" style="width:16pt;height:18pt" o:ole="" fillcolor="window">
                  <v:imagedata r:id="rId200" o:title=""/>
                </v:shape>
                <o:OLEObject Type="Embed" ProgID="Equation.3" ShapeID="_x0000_i1277" DrawAspect="Content" ObjectID="_1710575953" r:id="rId356"/>
              </w:object>
            </w:r>
          </w:p>
        </w:tc>
        <w:tc>
          <w:tcPr>
            <w:tcW w:w="1134" w:type="dxa"/>
            <w:gridSpan w:val="2"/>
            <w:vAlign w:val="center"/>
          </w:tcPr>
          <w:p w14:paraId="2BF4DBE0"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2550" w:type="dxa"/>
            <w:gridSpan w:val="3"/>
            <w:vAlign w:val="center"/>
          </w:tcPr>
          <w:p w14:paraId="6BA3F7D0" w14:textId="77777777" w:rsidR="009C4686" w:rsidRPr="00836ADA" w:rsidRDefault="009C4686" w:rsidP="00D22493">
            <w:pPr>
              <w:pStyle w:val="TAL"/>
              <w:rPr>
                <w:rFonts w:eastAsia="?? ??" w:cs="Arial"/>
                <w:vertAlign w:val="subscript"/>
                <w:lang w:eastAsia="en-US"/>
              </w:rPr>
            </w:pPr>
            <w:r w:rsidRPr="00836ADA">
              <w:rPr>
                <w:rFonts w:eastAsia="?? ??" w:cs="Arial"/>
                <w:lang w:eastAsia="en-US"/>
              </w:rPr>
              <w:noBreakHyphen/>
              <w:t>70</w:t>
            </w:r>
          </w:p>
        </w:tc>
      </w:tr>
      <w:tr w:rsidR="009C4686" w:rsidRPr="00836ADA" w14:paraId="6762B148" w14:textId="77777777" w:rsidTr="006D47E3">
        <w:trPr>
          <w:gridAfter w:val="1"/>
          <w:wAfter w:w="909" w:type="dxa"/>
          <w:cantSplit/>
          <w:jc w:val="center"/>
        </w:trPr>
        <w:tc>
          <w:tcPr>
            <w:tcW w:w="2628" w:type="dxa"/>
            <w:gridSpan w:val="2"/>
            <w:vAlign w:val="center"/>
          </w:tcPr>
          <w:p w14:paraId="628A60B4" w14:textId="77777777" w:rsidR="009C4686" w:rsidRPr="00836ADA" w:rsidRDefault="009C4686" w:rsidP="00D22493">
            <w:pPr>
              <w:pStyle w:val="TAL"/>
              <w:rPr>
                <w:rFonts w:cs="Arial"/>
                <w:lang w:eastAsia="en-US"/>
              </w:rPr>
            </w:pPr>
            <w:r w:rsidRPr="00836ADA">
              <w:rPr>
                <w:rFonts w:cs="Arial"/>
                <w:lang w:eastAsia="en-US"/>
              </w:rPr>
              <w:t>CPICH_Ec/Io</w:t>
            </w:r>
          </w:p>
        </w:tc>
        <w:tc>
          <w:tcPr>
            <w:tcW w:w="1134" w:type="dxa"/>
            <w:gridSpan w:val="2"/>
            <w:vAlign w:val="center"/>
          </w:tcPr>
          <w:p w14:paraId="71ACCFED"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0DB19E94"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c>
          <w:tcPr>
            <w:tcW w:w="1274" w:type="dxa"/>
            <w:vAlign w:val="center"/>
          </w:tcPr>
          <w:p w14:paraId="721D4165"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r>
      <w:tr w:rsidR="009C4686" w:rsidRPr="00836ADA" w14:paraId="0574D142" w14:textId="77777777" w:rsidTr="006D47E3">
        <w:trPr>
          <w:gridAfter w:val="1"/>
          <w:wAfter w:w="909" w:type="dxa"/>
          <w:cantSplit/>
          <w:jc w:val="center"/>
        </w:trPr>
        <w:tc>
          <w:tcPr>
            <w:tcW w:w="2628" w:type="dxa"/>
            <w:gridSpan w:val="2"/>
            <w:vAlign w:val="center"/>
          </w:tcPr>
          <w:p w14:paraId="5037FF15" w14:textId="77777777" w:rsidR="009C4686" w:rsidRPr="00836ADA" w:rsidRDefault="009C4686" w:rsidP="00D22493">
            <w:pPr>
              <w:pStyle w:val="TAL"/>
              <w:rPr>
                <w:rFonts w:cs="Arial"/>
                <w:lang w:eastAsia="en-US"/>
              </w:rPr>
            </w:pPr>
            <w:r w:rsidRPr="00836ADA">
              <w:rPr>
                <w:rFonts w:cs="Arial"/>
                <w:lang w:eastAsia="en-US"/>
              </w:rPr>
              <w:t>CPICH_RSCP</w:t>
            </w:r>
          </w:p>
        </w:tc>
        <w:tc>
          <w:tcPr>
            <w:tcW w:w="1134" w:type="dxa"/>
            <w:gridSpan w:val="2"/>
            <w:vAlign w:val="center"/>
          </w:tcPr>
          <w:p w14:paraId="0F41A000"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276" w:type="dxa"/>
            <w:gridSpan w:val="2"/>
            <w:vAlign w:val="center"/>
          </w:tcPr>
          <w:p w14:paraId="63A3CB88"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c>
          <w:tcPr>
            <w:tcW w:w="1274" w:type="dxa"/>
            <w:vAlign w:val="center"/>
          </w:tcPr>
          <w:p w14:paraId="1DC40EB4"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r>
      <w:tr w:rsidR="009C4686" w:rsidRPr="00836ADA" w14:paraId="22731EA9" w14:textId="77777777" w:rsidTr="006D47E3">
        <w:trPr>
          <w:gridBefore w:val="1"/>
          <w:wBefore w:w="910" w:type="dxa"/>
          <w:cantSplit/>
          <w:jc w:val="center"/>
        </w:trPr>
        <w:tc>
          <w:tcPr>
            <w:tcW w:w="2627" w:type="dxa"/>
            <w:gridSpan w:val="2"/>
            <w:vAlign w:val="center"/>
          </w:tcPr>
          <w:p w14:paraId="6D8C777D" w14:textId="77777777" w:rsidR="009C4686" w:rsidRPr="00836ADA" w:rsidRDefault="009C4686" w:rsidP="00D22493">
            <w:pPr>
              <w:pStyle w:val="TAL"/>
              <w:rPr>
                <w:rFonts w:cs="Arial"/>
                <w:lang w:eastAsia="en-US"/>
              </w:rPr>
            </w:pPr>
            <w:r w:rsidRPr="00836ADA">
              <w:rPr>
                <w:rFonts w:cs="Arial"/>
                <w:lang w:eastAsia="en-US"/>
              </w:rPr>
              <w:t>Qqualmin</w:t>
            </w:r>
          </w:p>
        </w:tc>
        <w:tc>
          <w:tcPr>
            <w:tcW w:w="1134" w:type="dxa"/>
            <w:gridSpan w:val="2"/>
            <w:vAlign w:val="center"/>
          </w:tcPr>
          <w:p w14:paraId="40D0DE30"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27E8A0F2"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10253E22" w14:textId="77777777" w:rsidTr="006D47E3">
        <w:trPr>
          <w:gridBefore w:val="1"/>
          <w:wBefore w:w="910" w:type="dxa"/>
          <w:cantSplit/>
          <w:jc w:val="center"/>
        </w:trPr>
        <w:tc>
          <w:tcPr>
            <w:tcW w:w="2627" w:type="dxa"/>
            <w:gridSpan w:val="2"/>
            <w:vAlign w:val="center"/>
          </w:tcPr>
          <w:p w14:paraId="356BFC75" w14:textId="77777777" w:rsidR="009C4686" w:rsidRPr="00836ADA" w:rsidRDefault="009C4686" w:rsidP="00D22493">
            <w:pPr>
              <w:pStyle w:val="TAL"/>
              <w:rPr>
                <w:rFonts w:cs="Arial"/>
                <w:lang w:eastAsia="en-US"/>
              </w:rPr>
            </w:pPr>
            <w:r w:rsidRPr="00836ADA">
              <w:rPr>
                <w:rFonts w:cs="Arial"/>
                <w:lang w:eastAsia="en-US"/>
              </w:rPr>
              <w:t>Qrxlevmin</w:t>
            </w:r>
          </w:p>
        </w:tc>
        <w:tc>
          <w:tcPr>
            <w:tcW w:w="1134" w:type="dxa"/>
            <w:gridSpan w:val="2"/>
            <w:vAlign w:val="center"/>
          </w:tcPr>
          <w:p w14:paraId="0AC0DDCA"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24093439"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2D25AC72" w14:textId="77777777" w:rsidTr="006D47E3">
        <w:trPr>
          <w:gridBefore w:val="1"/>
          <w:wBefore w:w="910" w:type="dxa"/>
          <w:cantSplit/>
          <w:jc w:val="center"/>
        </w:trPr>
        <w:tc>
          <w:tcPr>
            <w:tcW w:w="2627" w:type="dxa"/>
            <w:gridSpan w:val="2"/>
            <w:vAlign w:val="center"/>
          </w:tcPr>
          <w:p w14:paraId="7FCD6681" w14:textId="77777777" w:rsidR="009C4686" w:rsidRPr="00836ADA" w:rsidRDefault="009C4686" w:rsidP="00D22493">
            <w:pPr>
              <w:pStyle w:val="TAL"/>
              <w:rPr>
                <w:rFonts w:cs="Arial"/>
                <w:lang w:eastAsia="en-US"/>
              </w:rPr>
            </w:pPr>
            <w:r w:rsidRPr="00836ADA">
              <w:rPr>
                <w:rFonts w:cs="Arial"/>
                <w:lang w:eastAsia="en-US"/>
              </w:rPr>
              <w:t>UE_TXPWR_MAX_RACH</w:t>
            </w:r>
          </w:p>
        </w:tc>
        <w:tc>
          <w:tcPr>
            <w:tcW w:w="1134" w:type="dxa"/>
            <w:gridSpan w:val="2"/>
            <w:vAlign w:val="center"/>
          </w:tcPr>
          <w:p w14:paraId="05E25FFF"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550" w:type="dxa"/>
            <w:gridSpan w:val="3"/>
            <w:vAlign w:val="center"/>
          </w:tcPr>
          <w:p w14:paraId="58897A4C"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0DBB4477" w14:textId="77777777" w:rsidTr="006D47E3">
        <w:trPr>
          <w:gridBefore w:val="1"/>
          <w:wBefore w:w="910" w:type="dxa"/>
          <w:cantSplit/>
          <w:jc w:val="center"/>
        </w:trPr>
        <w:tc>
          <w:tcPr>
            <w:tcW w:w="2627" w:type="dxa"/>
            <w:gridSpan w:val="2"/>
            <w:vAlign w:val="center"/>
          </w:tcPr>
          <w:p w14:paraId="19556E67" w14:textId="77777777" w:rsidR="009C4686" w:rsidRPr="00836ADA" w:rsidRDefault="009C4686" w:rsidP="00D22493">
            <w:pPr>
              <w:pStyle w:val="TAL"/>
              <w:rPr>
                <w:rFonts w:cs="Arial"/>
                <w:lang w:eastAsia="en-US"/>
              </w:rPr>
            </w:pPr>
            <w:r w:rsidRPr="00836ADA">
              <w:rPr>
                <w:rFonts w:cs="Arial"/>
                <w:lang w:eastAsia="en-US"/>
              </w:rPr>
              <w:t>Treselection</w:t>
            </w:r>
          </w:p>
        </w:tc>
        <w:tc>
          <w:tcPr>
            <w:tcW w:w="1134" w:type="dxa"/>
            <w:gridSpan w:val="2"/>
            <w:vAlign w:val="center"/>
          </w:tcPr>
          <w:p w14:paraId="7D7928DA"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2550" w:type="dxa"/>
            <w:gridSpan w:val="3"/>
            <w:vAlign w:val="center"/>
          </w:tcPr>
          <w:p w14:paraId="2C211F52"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2ABE3EE1" w14:textId="77777777" w:rsidTr="006D47E3">
        <w:trPr>
          <w:gridBefore w:val="1"/>
          <w:wBefore w:w="910" w:type="dxa"/>
          <w:cantSplit/>
          <w:jc w:val="center"/>
        </w:trPr>
        <w:tc>
          <w:tcPr>
            <w:tcW w:w="2627" w:type="dxa"/>
            <w:gridSpan w:val="2"/>
            <w:vAlign w:val="center"/>
          </w:tcPr>
          <w:p w14:paraId="643E3B21"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34" w:type="dxa"/>
            <w:gridSpan w:val="2"/>
            <w:vAlign w:val="center"/>
          </w:tcPr>
          <w:p w14:paraId="426F6024"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45C82848" w14:textId="77777777" w:rsidR="009C4686" w:rsidRPr="00836ADA" w:rsidRDefault="009C4686" w:rsidP="00D22493">
            <w:pPr>
              <w:pStyle w:val="TAL"/>
              <w:rPr>
                <w:rFonts w:eastAsia="?? ??" w:cs="Arial"/>
                <w:lang w:eastAsia="en-US"/>
              </w:rPr>
            </w:pPr>
            <w:r w:rsidRPr="00836ADA">
              <w:rPr>
                <w:rFonts w:eastAsia="?? ??" w:cs="Arial"/>
                <w:lang w:eastAsia="en-US"/>
              </w:rPr>
              <w:t>42</w:t>
            </w:r>
          </w:p>
        </w:tc>
      </w:tr>
      <w:tr w:rsidR="009C4686" w:rsidRPr="00836ADA" w14:paraId="76FDD3DE" w14:textId="77777777" w:rsidTr="006D47E3">
        <w:trPr>
          <w:gridBefore w:val="1"/>
          <w:wBefore w:w="910" w:type="dxa"/>
          <w:cantSplit/>
          <w:jc w:val="center"/>
        </w:trPr>
        <w:tc>
          <w:tcPr>
            <w:tcW w:w="2627" w:type="dxa"/>
            <w:gridSpan w:val="2"/>
          </w:tcPr>
          <w:p w14:paraId="5F7F06B8" w14:textId="77777777" w:rsidR="009C4686" w:rsidRPr="00836ADA" w:rsidRDefault="009C4686" w:rsidP="00D22493">
            <w:pPr>
              <w:pStyle w:val="TOC7"/>
            </w:pPr>
            <w:r w:rsidRPr="00836ADA">
              <w:t>S</w:t>
            </w:r>
            <w:r w:rsidRPr="00836ADA">
              <w:rPr>
                <w:rFonts w:ascii="Arial" w:hAnsi="Arial"/>
                <w:sz w:val="18"/>
                <w:vertAlign w:val="subscript"/>
              </w:rPr>
              <w:t>prioritysearch2</w:t>
            </w:r>
          </w:p>
        </w:tc>
        <w:tc>
          <w:tcPr>
            <w:tcW w:w="1134" w:type="dxa"/>
            <w:gridSpan w:val="2"/>
          </w:tcPr>
          <w:p w14:paraId="2731978A" w14:textId="77777777" w:rsidR="009C4686" w:rsidRPr="00836ADA" w:rsidRDefault="009C4686" w:rsidP="00D22493">
            <w:pPr>
              <w:pStyle w:val="TOC7"/>
              <w:rPr>
                <w:rFonts w:eastAsia="?? ??"/>
              </w:rPr>
            </w:pPr>
            <w:r w:rsidRPr="00836ADA">
              <w:rPr>
                <w:rFonts w:cs="v4.2.0"/>
              </w:rPr>
              <w:t>dB</w:t>
            </w:r>
          </w:p>
        </w:tc>
        <w:tc>
          <w:tcPr>
            <w:tcW w:w="2550" w:type="dxa"/>
            <w:gridSpan w:val="3"/>
          </w:tcPr>
          <w:p w14:paraId="348F42AE" w14:textId="77777777" w:rsidR="009C4686" w:rsidRPr="00836ADA" w:rsidRDefault="009C4686" w:rsidP="00D22493">
            <w:pPr>
              <w:pStyle w:val="TOC7"/>
              <w:rPr>
                <w:rFonts w:eastAsia="?? ??"/>
              </w:rPr>
            </w:pPr>
            <w:r w:rsidRPr="00836ADA">
              <w:rPr>
                <w:rFonts w:cs="v4.2.0"/>
              </w:rPr>
              <w:t>0</w:t>
            </w:r>
            <w:r w:rsidRPr="00836ADA" w:rsidDel="00D22AB9">
              <w:rPr>
                <w:rFonts w:cs="v4.2.0"/>
              </w:rPr>
              <w:t xml:space="preserve"> </w:t>
            </w:r>
          </w:p>
        </w:tc>
      </w:tr>
      <w:tr w:rsidR="009C4686" w:rsidRPr="00836ADA" w14:paraId="4969B7A2" w14:textId="77777777" w:rsidTr="006D47E3">
        <w:trPr>
          <w:gridBefore w:val="1"/>
          <w:wBefore w:w="910" w:type="dxa"/>
          <w:cantSplit/>
          <w:jc w:val="center"/>
        </w:trPr>
        <w:tc>
          <w:tcPr>
            <w:tcW w:w="2627" w:type="dxa"/>
            <w:gridSpan w:val="2"/>
            <w:vAlign w:val="center"/>
          </w:tcPr>
          <w:p w14:paraId="02B5D082"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34" w:type="dxa"/>
            <w:gridSpan w:val="2"/>
            <w:vAlign w:val="center"/>
          </w:tcPr>
          <w:p w14:paraId="140CAB39"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550" w:type="dxa"/>
            <w:gridSpan w:val="3"/>
            <w:vAlign w:val="center"/>
          </w:tcPr>
          <w:p w14:paraId="451172B1" w14:textId="77777777" w:rsidR="009C4686" w:rsidRPr="00836ADA" w:rsidRDefault="009C4686" w:rsidP="00D22493">
            <w:pPr>
              <w:pStyle w:val="TAL"/>
              <w:rPr>
                <w:rFonts w:eastAsia="?? ??" w:cs="Arial"/>
                <w:lang w:eastAsia="en-US"/>
              </w:rPr>
            </w:pPr>
            <w:r w:rsidRPr="00836ADA">
              <w:rPr>
                <w:rFonts w:eastAsia="?? ??" w:cs="Arial"/>
                <w:lang w:eastAsia="en-US"/>
              </w:rPr>
              <w:t>Not sent</w:t>
            </w:r>
          </w:p>
        </w:tc>
      </w:tr>
      <w:tr w:rsidR="009C4686" w:rsidRPr="00836ADA" w14:paraId="715CC5AF" w14:textId="77777777" w:rsidTr="006D47E3">
        <w:trPr>
          <w:gridBefore w:val="1"/>
          <w:wBefore w:w="910" w:type="dxa"/>
          <w:cantSplit/>
          <w:jc w:val="center"/>
        </w:trPr>
        <w:tc>
          <w:tcPr>
            <w:tcW w:w="2627" w:type="dxa"/>
            <w:gridSpan w:val="2"/>
          </w:tcPr>
          <w:p w14:paraId="77B698B1" w14:textId="77777777" w:rsidR="009C4686" w:rsidRPr="00836ADA" w:rsidRDefault="009C4686" w:rsidP="00D22493">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 xml:space="preserve">(Note </w:t>
            </w:r>
            <w:r w:rsidRPr="00836ADA">
              <w:rPr>
                <w:rFonts w:ascii="Arial" w:eastAsia="MS Mincho" w:hAnsi="Arial" w:cs="Arial"/>
                <w:bCs/>
                <w:sz w:val="18"/>
                <w:szCs w:val="18"/>
                <w:lang w:eastAsia="en-US"/>
              </w:rPr>
              <w:t>1</w:t>
            </w:r>
            <w:r w:rsidRPr="00836ADA">
              <w:rPr>
                <w:rFonts w:ascii="Arial" w:hAnsi="Arial" w:cs="Arial"/>
                <w:bCs/>
                <w:sz w:val="18"/>
                <w:szCs w:val="18"/>
                <w:lang w:eastAsia="en-US"/>
              </w:rPr>
              <w:t>)</w:t>
            </w:r>
          </w:p>
        </w:tc>
        <w:tc>
          <w:tcPr>
            <w:tcW w:w="1134" w:type="dxa"/>
            <w:gridSpan w:val="2"/>
          </w:tcPr>
          <w:p w14:paraId="330CAC26"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2550" w:type="dxa"/>
            <w:gridSpan w:val="3"/>
          </w:tcPr>
          <w:p w14:paraId="0834EC60"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eastAsia="MS Mincho" w:hAnsi="Arial" w:cs="Arial"/>
                <w:sz w:val="18"/>
                <w:szCs w:val="18"/>
                <w:lang w:eastAsia="en-US"/>
              </w:rPr>
              <w:t>48</w:t>
            </w:r>
          </w:p>
        </w:tc>
      </w:tr>
      <w:tr w:rsidR="009C4686" w:rsidRPr="00836ADA" w14:paraId="7C167CB4" w14:textId="77777777" w:rsidTr="006D47E3">
        <w:trPr>
          <w:gridBefore w:val="1"/>
          <w:wBefore w:w="910" w:type="dxa"/>
          <w:cantSplit/>
          <w:jc w:val="center"/>
        </w:trPr>
        <w:tc>
          <w:tcPr>
            <w:tcW w:w="2627" w:type="dxa"/>
            <w:gridSpan w:val="2"/>
            <w:vAlign w:val="center"/>
          </w:tcPr>
          <w:p w14:paraId="0F18CE3A" w14:textId="77777777" w:rsidR="009C4686" w:rsidRPr="00836ADA" w:rsidRDefault="009C4686" w:rsidP="00D22493">
            <w:pPr>
              <w:pStyle w:val="TAL"/>
              <w:rPr>
                <w:rFonts w:cs="v4.2.0"/>
                <w:lang w:eastAsia="en-US"/>
              </w:rPr>
            </w:pPr>
            <w:r w:rsidRPr="00836ADA">
              <w:rPr>
                <w:rFonts w:cs="Arial"/>
                <w:lang w:eastAsia="en-US"/>
              </w:rPr>
              <w:t xml:space="preserve">Propagation Condition </w:t>
            </w:r>
          </w:p>
        </w:tc>
        <w:tc>
          <w:tcPr>
            <w:tcW w:w="1134" w:type="dxa"/>
            <w:gridSpan w:val="2"/>
            <w:vAlign w:val="center"/>
          </w:tcPr>
          <w:p w14:paraId="45AC4017" w14:textId="77777777" w:rsidR="009C4686" w:rsidRPr="00836ADA" w:rsidRDefault="009C4686" w:rsidP="00D22493">
            <w:pPr>
              <w:pStyle w:val="TAL"/>
              <w:rPr>
                <w:rFonts w:eastAsia="?? ??" w:cs="Arial"/>
                <w:lang w:eastAsia="en-US"/>
              </w:rPr>
            </w:pPr>
          </w:p>
        </w:tc>
        <w:tc>
          <w:tcPr>
            <w:tcW w:w="2550" w:type="dxa"/>
            <w:gridSpan w:val="3"/>
            <w:vAlign w:val="center"/>
          </w:tcPr>
          <w:p w14:paraId="7C2394F5" w14:textId="77777777" w:rsidR="009C4686" w:rsidRPr="00836ADA" w:rsidRDefault="009C4686" w:rsidP="00D22493">
            <w:pPr>
              <w:pStyle w:val="TAL"/>
              <w:rPr>
                <w:rFonts w:eastAsia="?? ??" w:cs="Arial"/>
                <w:lang w:eastAsia="en-US"/>
              </w:rPr>
            </w:pPr>
            <w:r w:rsidRPr="00836ADA">
              <w:rPr>
                <w:rFonts w:eastAsia="?? ??" w:cs="Arial"/>
                <w:lang w:eastAsia="en-US"/>
              </w:rPr>
              <w:t xml:space="preserve"> AWGN </w:t>
            </w:r>
          </w:p>
        </w:tc>
      </w:tr>
      <w:tr w:rsidR="009C4686" w:rsidRPr="00836ADA" w14:paraId="0BCD9975" w14:textId="77777777" w:rsidTr="006D47E3">
        <w:trPr>
          <w:gridBefore w:val="1"/>
          <w:wBefore w:w="910" w:type="dxa"/>
          <w:cantSplit/>
          <w:jc w:val="center"/>
        </w:trPr>
        <w:tc>
          <w:tcPr>
            <w:tcW w:w="6311" w:type="dxa"/>
            <w:gridSpan w:val="7"/>
            <w:vAlign w:val="center"/>
          </w:tcPr>
          <w:p w14:paraId="05BAEF6B" w14:textId="77777777" w:rsidR="006D47E3" w:rsidRPr="00836ADA" w:rsidRDefault="009C4686" w:rsidP="006D47E3">
            <w:pPr>
              <w:pStyle w:val="TAN"/>
              <w:rPr>
                <w:rFonts w:eastAsia="?? ??" w:cs="Arial"/>
                <w:lang w:eastAsia="en-US"/>
              </w:rPr>
            </w:pPr>
            <w:r w:rsidRPr="00836ADA">
              <w:rPr>
                <w:rFonts w:eastAsia="?? ??" w:cs="Arial"/>
                <w:lang w:eastAsia="en-US"/>
              </w:rPr>
              <w:t>Note 1:</w:t>
            </w:r>
            <w:r w:rsidRPr="00836ADA">
              <w:rPr>
                <w:rFonts w:cs="v4.2.0"/>
                <w:lang w:eastAsia="en-US"/>
              </w:rPr>
              <w:tab/>
            </w:r>
            <w:r w:rsidRPr="00836ADA">
              <w:rPr>
                <w:rFonts w:eastAsia="?? ??" w:cs="Arial"/>
                <w:lang w:eastAsia="en-US"/>
              </w:rPr>
              <w:t>This refers to the value of Thresh</w:t>
            </w:r>
            <w:r w:rsidRPr="00836ADA">
              <w:rPr>
                <w:rFonts w:eastAsia="?? ??" w:cs="Arial"/>
                <w:vertAlign w:val="subscript"/>
                <w:lang w:eastAsia="en-US"/>
              </w:rPr>
              <w:t>x, high</w:t>
            </w:r>
            <w:r w:rsidRPr="00836ADA">
              <w:rPr>
                <w:rFonts w:eastAsia="?? ??" w:cs="Arial"/>
                <w:lang w:eastAsia="en-US"/>
              </w:rPr>
              <w:t xml:space="preserve">  which is included in UTRA system information, and is a threshold for the E-UTRA target cell.</w:t>
            </w:r>
            <w:r w:rsidR="006D47E3" w:rsidRPr="00836ADA">
              <w:rPr>
                <w:rFonts w:eastAsia="?? ??" w:cs="Arial"/>
                <w:lang w:eastAsia="en-US"/>
              </w:rPr>
              <w:t xml:space="preserve"> </w:t>
            </w:r>
          </w:p>
          <w:p w14:paraId="6F7F903E" w14:textId="77777777" w:rsidR="009C4686" w:rsidRPr="00836ADA" w:rsidRDefault="006D47E3" w:rsidP="006D47E3">
            <w:pPr>
              <w:pStyle w:val="TAN"/>
              <w:rPr>
                <w:rFonts w:eastAsia="?? ??"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6984C597" w14:textId="77777777" w:rsidR="009C4686" w:rsidRPr="00836ADA" w:rsidRDefault="009C4686" w:rsidP="009C4686"/>
    <w:p w14:paraId="259D1284" w14:textId="77777777" w:rsidR="009C4686" w:rsidRPr="00836ADA" w:rsidRDefault="009C4686" w:rsidP="0079728B">
      <w:pPr>
        <w:pStyle w:val="TH"/>
      </w:pPr>
      <w:r w:rsidRPr="00836ADA">
        <w:t>Table A.5.4W: Cell specific test parameters for UTRAN to E-UTRA TDD cell reselection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9C4686" w:rsidRPr="00836ADA" w14:paraId="5FAC0798" w14:textId="77777777">
        <w:trPr>
          <w:cantSplit/>
        </w:trPr>
        <w:tc>
          <w:tcPr>
            <w:tcW w:w="2518" w:type="dxa"/>
            <w:vMerge w:val="restart"/>
            <w:tcBorders>
              <w:top w:val="single" w:sz="4" w:space="0" w:color="auto"/>
              <w:left w:val="single" w:sz="4" w:space="0" w:color="auto"/>
            </w:tcBorders>
          </w:tcPr>
          <w:p w14:paraId="15DC1192"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369AC9AF" w14:textId="77777777" w:rsidR="009C4686" w:rsidRPr="00836ADA" w:rsidRDefault="009C4686" w:rsidP="00D22493">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6B380887" w14:textId="77777777" w:rsidR="009C4686" w:rsidRPr="00836ADA" w:rsidRDefault="009C4686" w:rsidP="00D22493">
            <w:pPr>
              <w:pStyle w:val="TAH"/>
              <w:rPr>
                <w:rFonts w:cs="v4.2.0"/>
                <w:lang w:eastAsia="en-US"/>
              </w:rPr>
            </w:pPr>
            <w:r w:rsidRPr="00836ADA">
              <w:rPr>
                <w:rFonts w:cs="v4.2.0"/>
                <w:lang w:eastAsia="en-US"/>
              </w:rPr>
              <w:t>Cell 2</w:t>
            </w:r>
          </w:p>
        </w:tc>
      </w:tr>
      <w:tr w:rsidR="009C4686" w:rsidRPr="00836ADA" w14:paraId="7F481896" w14:textId="77777777">
        <w:trPr>
          <w:cantSplit/>
        </w:trPr>
        <w:tc>
          <w:tcPr>
            <w:tcW w:w="2518" w:type="dxa"/>
            <w:vMerge/>
            <w:tcBorders>
              <w:left w:val="single" w:sz="4" w:space="0" w:color="auto"/>
              <w:bottom w:val="single" w:sz="4" w:space="0" w:color="auto"/>
            </w:tcBorders>
          </w:tcPr>
          <w:p w14:paraId="65AC496D"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1D89DA6E" w14:textId="77777777" w:rsidR="009C4686" w:rsidRPr="00836ADA" w:rsidRDefault="009C4686" w:rsidP="00D22493">
            <w:pPr>
              <w:pStyle w:val="TAH"/>
              <w:rPr>
                <w:rFonts w:cs="v4.2.0"/>
                <w:lang w:eastAsia="en-US"/>
              </w:rPr>
            </w:pPr>
          </w:p>
        </w:tc>
        <w:tc>
          <w:tcPr>
            <w:tcW w:w="1630" w:type="dxa"/>
            <w:tcBorders>
              <w:bottom w:val="single" w:sz="4" w:space="0" w:color="auto"/>
            </w:tcBorders>
          </w:tcPr>
          <w:p w14:paraId="4C8D5CCA" w14:textId="77777777" w:rsidR="009C4686" w:rsidRPr="00836ADA" w:rsidRDefault="009C4686" w:rsidP="00D22493">
            <w:pPr>
              <w:pStyle w:val="TAH"/>
              <w:rPr>
                <w:rFonts w:eastAsia="MS Mincho" w:cs="v4.2.0"/>
                <w:lang w:eastAsia="en-US"/>
              </w:rPr>
            </w:pPr>
            <w:r w:rsidRPr="00836ADA">
              <w:rPr>
                <w:rFonts w:eastAsia="MS Mincho" w:cs="v4.2.0"/>
                <w:lang w:eastAsia="en-US"/>
              </w:rPr>
              <w:t>T1</w:t>
            </w:r>
          </w:p>
        </w:tc>
        <w:tc>
          <w:tcPr>
            <w:tcW w:w="1559" w:type="dxa"/>
            <w:tcBorders>
              <w:bottom w:val="single" w:sz="4" w:space="0" w:color="auto"/>
            </w:tcBorders>
          </w:tcPr>
          <w:p w14:paraId="662D9F60" w14:textId="77777777" w:rsidR="009C4686" w:rsidRPr="00836ADA" w:rsidRDefault="009C4686" w:rsidP="00D22493">
            <w:pPr>
              <w:pStyle w:val="TAH"/>
              <w:rPr>
                <w:rFonts w:eastAsia="MS Mincho" w:cs="v4.2.0"/>
                <w:lang w:eastAsia="en-US"/>
              </w:rPr>
            </w:pPr>
            <w:r w:rsidRPr="00836ADA">
              <w:rPr>
                <w:rFonts w:cs="v4.2.0"/>
                <w:lang w:eastAsia="en-US"/>
              </w:rPr>
              <w:t>T</w:t>
            </w:r>
            <w:r w:rsidRPr="00836ADA">
              <w:rPr>
                <w:rFonts w:eastAsia="MS Mincho" w:cs="v4.2.0"/>
                <w:lang w:eastAsia="en-US"/>
              </w:rPr>
              <w:t>2</w:t>
            </w:r>
          </w:p>
        </w:tc>
      </w:tr>
      <w:tr w:rsidR="009C4686" w:rsidRPr="00836ADA" w14:paraId="7182D663" w14:textId="77777777">
        <w:trPr>
          <w:cantSplit/>
        </w:trPr>
        <w:tc>
          <w:tcPr>
            <w:tcW w:w="2518" w:type="dxa"/>
            <w:tcBorders>
              <w:left w:val="single" w:sz="4" w:space="0" w:color="auto"/>
              <w:bottom w:val="single" w:sz="4" w:space="0" w:color="auto"/>
            </w:tcBorders>
          </w:tcPr>
          <w:p w14:paraId="0BE43638"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4D00C268" w14:textId="77777777" w:rsidR="009C4686" w:rsidRPr="00836ADA" w:rsidRDefault="009C4686" w:rsidP="00D22493">
            <w:pPr>
              <w:pStyle w:val="TAH"/>
              <w:rPr>
                <w:rFonts w:cs="v4.2.0"/>
                <w:lang w:eastAsia="en-US"/>
              </w:rPr>
            </w:pPr>
          </w:p>
        </w:tc>
        <w:tc>
          <w:tcPr>
            <w:tcW w:w="3189" w:type="dxa"/>
            <w:gridSpan w:val="2"/>
            <w:tcBorders>
              <w:bottom w:val="single" w:sz="4" w:space="0" w:color="auto"/>
            </w:tcBorders>
          </w:tcPr>
          <w:p w14:paraId="312EF53C" w14:textId="77777777" w:rsidR="009C4686" w:rsidRPr="00836ADA" w:rsidRDefault="009C4686" w:rsidP="00D22493">
            <w:pPr>
              <w:pStyle w:val="TAH"/>
              <w:rPr>
                <w:rFonts w:cs="v4.2.0"/>
                <w:b w:val="0"/>
                <w:lang w:eastAsia="en-US"/>
              </w:rPr>
            </w:pPr>
            <w:r w:rsidRPr="00836ADA">
              <w:rPr>
                <w:rFonts w:cs="v4.2.0"/>
                <w:b w:val="0"/>
                <w:lang w:eastAsia="en-US"/>
              </w:rPr>
              <w:t>2</w:t>
            </w:r>
          </w:p>
        </w:tc>
      </w:tr>
      <w:tr w:rsidR="009C4686" w:rsidRPr="00836ADA" w14:paraId="585783DA" w14:textId="77777777">
        <w:trPr>
          <w:cantSplit/>
        </w:trPr>
        <w:tc>
          <w:tcPr>
            <w:tcW w:w="2518" w:type="dxa"/>
            <w:tcBorders>
              <w:left w:val="single" w:sz="4" w:space="0" w:color="auto"/>
              <w:bottom w:val="single" w:sz="4" w:space="0" w:color="auto"/>
            </w:tcBorders>
          </w:tcPr>
          <w:p w14:paraId="43677AC4"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73DD9322"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166268B4"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3CEE73D1" w14:textId="77777777">
        <w:trPr>
          <w:cantSplit/>
        </w:trPr>
        <w:tc>
          <w:tcPr>
            <w:tcW w:w="2518" w:type="dxa"/>
            <w:tcBorders>
              <w:left w:val="single" w:sz="4" w:space="0" w:color="auto"/>
              <w:bottom w:val="single" w:sz="4" w:space="0" w:color="auto"/>
            </w:tcBorders>
          </w:tcPr>
          <w:p w14:paraId="306A2075"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TS 36.133 A.3.2.2.2 (OP.2 TDD) [24]</w:t>
            </w:r>
          </w:p>
        </w:tc>
        <w:tc>
          <w:tcPr>
            <w:tcW w:w="1273" w:type="dxa"/>
            <w:tcBorders>
              <w:bottom w:val="single" w:sz="4" w:space="0" w:color="auto"/>
            </w:tcBorders>
          </w:tcPr>
          <w:p w14:paraId="726BEF4F" w14:textId="77777777" w:rsidR="009C4686" w:rsidRPr="00836ADA" w:rsidRDefault="009C4686" w:rsidP="00D22493">
            <w:pPr>
              <w:pStyle w:val="TAH"/>
              <w:rPr>
                <w:rFonts w:cs="v4.2.0"/>
                <w:b w:val="0"/>
                <w:bCs/>
                <w:lang w:eastAsia="en-US"/>
              </w:rPr>
            </w:pPr>
          </w:p>
        </w:tc>
        <w:tc>
          <w:tcPr>
            <w:tcW w:w="3189" w:type="dxa"/>
            <w:gridSpan w:val="2"/>
            <w:tcBorders>
              <w:bottom w:val="single" w:sz="4" w:space="0" w:color="auto"/>
            </w:tcBorders>
          </w:tcPr>
          <w:p w14:paraId="31C89C7E" w14:textId="77777777" w:rsidR="009C4686" w:rsidRPr="00836ADA" w:rsidRDefault="009C4686" w:rsidP="00D22493">
            <w:pPr>
              <w:pStyle w:val="TAH"/>
              <w:rPr>
                <w:rFonts w:cs="Arial"/>
                <w:b w:val="0"/>
                <w:bCs/>
                <w:lang w:eastAsia="en-US"/>
              </w:rPr>
            </w:pPr>
          </w:p>
          <w:p w14:paraId="78284BBC" w14:textId="77777777" w:rsidR="009C4686" w:rsidRPr="00836ADA" w:rsidRDefault="009C4686" w:rsidP="00D22493">
            <w:pPr>
              <w:pStyle w:val="TAH"/>
              <w:rPr>
                <w:rFonts w:cs="v4.2.0"/>
                <w:b w:val="0"/>
                <w:bCs/>
                <w:lang w:eastAsia="en-US"/>
              </w:rPr>
            </w:pPr>
            <w:r w:rsidRPr="00836ADA">
              <w:rPr>
                <w:rFonts w:cs="Arial"/>
                <w:b w:val="0"/>
                <w:bCs/>
                <w:lang w:eastAsia="en-US"/>
              </w:rPr>
              <w:t>OP.2 TDD</w:t>
            </w:r>
          </w:p>
        </w:tc>
      </w:tr>
      <w:tr w:rsidR="009C4686" w:rsidRPr="00836ADA" w14:paraId="4573130B" w14:textId="77777777">
        <w:trPr>
          <w:cantSplit/>
        </w:trPr>
        <w:tc>
          <w:tcPr>
            <w:tcW w:w="2518" w:type="dxa"/>
            <w:tcBorders>
              <w:left w:val="single" w:sz="4" w:space="0" w:color="auto"/>
              <w:bottom w:val="single" w:sz="4" w:space="0" w:color="auto"/>
            </w:tcBorders>
          </w:tcPr>
          <w:p w14:paraId="22DDF0F8"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37721DF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val="restart"/>
          </w:tcPr>
          <w:p w14:paraId="2FF4EF64" w14:textId="77777777" w:rsidR="009C4686" w:rsidRPr="00836ADA" w:rsidRDefault="009C4686" w:rsidP="00D22493">
            <w:pPr>
              <w:pStyle w:val="TAH"/>
              <w:rPr>
                <w:rFonts w:cs="v4.2.0"/>
                <w:b w:val="0"/>
                <w:bCs/>
                <w:lang w:eastAsia="en-US"/>
              </w:rPr>
            </w:pPr>
          </w:p>
          <w:p w14:paraId="6290948F" w14:textId="77777777" w:rsidR="009C4686" w:rsidRPr="00836ADA" w:rsidRDefault="009C4686" w:rsidP="00D22493">
            <w:pPr>
              <w:pStyle w:val="TAH"/>
              <w:rPr>
                <w:rFonts w:cs="v4.2.0"/>
                <w:b w:val="0"/>
                <w:bCs/>
                <w:lang w:eastAsia="en-US"/>
              </w:rPr>
            </w:pPr>
          </w:p>
          <w:p w14:paraId="5FA02BDB" w14:textId="77777777" w:rsidR="009C4686" w:rsidRPr="00836ADA" w:rsidRDefault="009C4686" w:rsidP="00D22493">
            <w:pPr>
              <w:pStyle w:val="TAH"/>
              <w:rPr>
                <w:rFonts w:cs="v4.2.0"/>
                <w:b w:val="0"/>
                <w:bCs/>
                <w:lang w:eastAsia="en-US"/>
              </w:rPr>
            </w:pPr>
          </w:p>
          <w:p w14:paraId="1EBF5EB5" w14:textId="77777777" w:rsidR="009C4686" w:rsidRPr="00836ADA" w:rsidRDefault="009C4686" w:rsidP="00D22493">
            <w:pPr>
              <w:pStyle w:val="TAH"/>
              <w:rPr>
                <w:rFonts w:cs="v4.2.0"/>
                <w:b w:val="0"/>
                <w:bCs/>
                <w:lang w:eastAsia="en-US"/>
              </w:rPr>
            </w:pPr>
          </w:p>
          <w:p w14:paraId="2EA0F9AE" w14:textId="77777777" w:rsidR="009C4686" w:rsidRPr="00836ADA" w:rsidRDefault="009C4686" w:rsidP="00D22493">
            <w:pPr>
              <w:pStyle w:val="TAH"/>
              <w:rPr>
                <w:rFonts w:cs="v4.2.0"/>
                <w:b w:val="0"/>
                <w:bCs/>
                <w:lang w:eastAsia="en-US"/>
              </w:rPr>
            </w:pPr>
          </w:p>
          <w:p w14:paraId="70975D54" w14:textId="77777777" w:rsidR="009C4686" w:rsidRPr="00836ADA" w:rsidRDefault="009C4686" w:rsidP="00D22493">
            <w:pPr>
              <w:pStyle w:val="TAH"/>
              <w:rPr>
                <w:rFonts w:cs="v4.2.0"/>
                <w:b w:val="0"/>
                <w:bCs/>
                <w:lang w:eastAsia="en-US"/>
              </w:rPr>
            </w:pPr>
          </w:p>
          <w:p w14:paraId="79E4468A"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36D9095B" w14:textId="77777777">
        <w:trPr>
          <w:cantSplit/>
        </w:trPr>
        <w:tc>
          <w:tcPr>
            <w:tcW w:w="2518" w:type="dxa"/>
            <w:tcBorders>
              <w:left w:val="single" w:sz="4" w:space="0" w:color="auto"/>
              <w:bottom w:val="single" w:sz="4" w:space="0" w:color="auto"/>
            </w:tcBorders>
          </w:tcPr>
          <w:p w14:paraId="6AAE7106"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4132DFD3"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7C18A07" w14:textId="77777777" w:rsidR="009C4686" w:rsidRPr="00836ADA" w:rsidRDefault="009C4686" w:rsidP="00D22493">
            <w:pPr>
              <w:pStyle w:val="TAH"/>
              <w:rPr>
                <w:rFonts w:cs="v4.2.0"/>
                <w:b w:val="0"/>
                <w:bCs/>
                <w:lang w:eastAsia="en-US"/>
              </w:rPr>
            </w:pPr>
          </w:p>
        </w:tc>
      </w:tr>
      <w:tr w:rsidR="009C4686" w:rsidRPr="00836ADA" w14:paraId="7D4E8480" w14:textId="77777777">
        <w:trPr>
          <w:cantSplit/>
        </w:trPr>
        <w:tc>
          <w:tcPr>
            <w:tcW w:w="2518" w:type="dxa"/>
            <w:tcBorders>
              <w:left w:val="single" w:sz="4" w:space="0" w:color="auto"/>
              <w:bottom w:val="single" w:sz="4" w:space="0" w:color="auto"/>
            </w:tcBorders>
          </w:tcPr>
          <w:p w14:paraId="3F48C798"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661DDC65"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29D0827" w14:textId="77777777" w:rsidR="009C4686" w:rsidRPr="00836ADA" w:rsidRDefault="009C4686" w:rsidP="00D22493">
            <w:pPr>
              <w:pStyle w:val="TAH"/>
              <w:rPr>
                <w:rFonts w:cs="v4.2.0"/>
                <w:b w:val="0"/>
                <w:bCs/>
                <w:lang w:eastAsia="en-US"/>
              </w:rPr>
            </w:pPr>
          </w:p>
        </w:tc>
      </w:tr>
      <w:tr w:rsidR="009C4686" w:rsidRPr="00836ADA" w14:paraId="7EABCF51" w14:textId="77777777">
        <w:trPr>
          <w:cantSplit/>
        </w:trPr>
        <w:tc>
          <w:tcPr>
            <w:tcW w:w="2518" w:type="dxa"/>
            <w:tcBorders>
              <w:left w:val="single" w:sz="4" w:space="0" w:color="auto"/>
              <w:bottom w:val="single" w:sz="4" w:space="0" w:color="auto"/>
            </w:tcBorders>
          </w:tcPr>
          <w:p w14:paraId="483E1584"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10CC3BE7"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0622C352" w14:textId="77777777" w:rsidR="009C4686" w:rsidRPr="00836ADA" w:rsidRDefault="009C4686" w:rsidP="00D22493">
            <w:pPr>
              <w:pStyle w:val="TAH"/>
              <w:rPr>
                <w:rFonts w:cs="v4.2.0"/>
                <w:b w:val="0"/>
                <w:bCs/>
                <w:lang w:eastAsia="en-US"/>
              </w:rPr>
            </w:pPr>
          </w:p>
        </w:tc>
      </w:tr>
      <w:tr w:rsidR="009C4686" w:rsidRPr="00836ADA" w14:paraId="020C7004" w14:textId="77777777">
        <w:trPr>
          <w:cantSplit/>
        </w:trPr>
        <w:tc>
          <w:tcPr>
            <w:tcW w:w="2518" w:type="dxa"/>
            <w:tcBorders>
              <w:left w:val="single" w:sz="4" w:space="0" w:color="auto"/>
              <w:bottom w:val="single" w:sz="4" w:space="0" w:color="auto"/>
            </w:tcBorders>
          </w:tcPr>
          <w:p w14:paraId="203D4EEA"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6B091D7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7BCD38B" w14:textId="77777777" w:rsidR="009C4686" w:rsidRPr="00836ADA" w:rsidRDefault="009C4686" w:rsidP="00D22493">
            <w:pPr>
              <w:pStyle w:val="TAH"/>
              <w:rPr>
                <w:rFonts w:cs="v4.2.0"/>
                <w:b w:val="0"/>
                <w:bCs/>
                <w:lang w:eastAsia="en-US"/>
              </w:rPr>
            </w:pPr>
          </w:p>
        </w:tc>
      </w:tr>
      <w:tr w:rsidR="009C4686" w:rsidRPr="00836ADA" w14:paraId="63998B91" w14:textId="77777777">
        <w:trPr>
          <w:cantSplit/>
        </w:trPr>
        <w:tc>
          <w:tcPr>
            <w:tcW w:w="2518" w:type="dxa"/>
            <w:tcBorders>
              <w:left w:val="single" w:sz="4" w:space="0" w:color="auto"/>
              <w:bottom w:val="single" w:sz="4" w:space="0" w:color="auto"/>
            </w:tcBorders>
          </w:tcPr>
          <w:p w14:paraId="3231E7E0"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3F994C7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717B577" w14:textId="77777777" w:rsidR="009C4686" w:rsidRPr="00836ADA" w:rsidRDefault="009C4686" w:rsidP="00D22493">
            <w:pPr>
              <w:pStyle w:val="TAH"/>
              <w:rPr>
                <w:rFonts w:cs="v4.2.0"/>
                <w:b w:val="0"/>
                <w:bCs/>
                <w:lang w:eastAsia="en-US"/>
              </w:rPr>
            </w:pPr>
          </w:p>
        </w:tc>
      </w:tr>
      <w:tr w:rsidR="009C4686" w:rsidRPr="00836ADA" w14:paraId="6F1D6C38" w14:textId="77777777">
        <w:trPr>
          <w:cantSplit/>
        </w:trPr>
        <w:tc>
          <w:tcPr>
            <w:tcW w:w="2518" w:type="dxa"/>
            <w:tcBorders>
              <w:left w:val="single" w:sz="4" w:space="0" w:color="auto"/>
              <w:bottom w:val="single" w:sz="4" w:space="0" w:color="auto"/>
            </w:tcBorders>
          </w:tcPr>
          <w:p w14:paraId="148C24E7"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5F70629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75844A25" w14:textId="77777777" w:rsidR="009C4686" w:rsidRPr="00836ADA" w:rsidRDefault="009C4686" w:rsidP="00D22493">
            <w:pPr>
              <w:pStyle w:val="TAH"/>
              <w:rPr>
                <w:rFonts w:cs="v4.2.0"/>
                <w:b w:val="0"/>
                <w:bCs/>
                <w:lang w:eastAsia="en-US"/>
              </w:rPr>
            </w:pPr>
          </w:p>
        </w:tc>
      </w:tr>
      <w:tr w:rsidR="009C4686" w:rsidRPr="00836ADA" w14:paraId="1DEEA349" w14:textId="77777777">
        <w:trPr>
          <w:cantSplit/>
        </w:trPr>
        <w:tc>
          <w:tcPr>
            <w:tcW w:w="2518" w:type="dxa"/>
            <w:tcBorders>
              <w:left w:val="single" w:sz="4" w:space="0" w:color="auto"/>
              <w:bottom w:val="single" w:sz="4" w:space="0" w:color="auto"/>
            </w:tcBorders>
          </w:tcPr>
          <w:p w14:paraId="56CD8712"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25C3989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BC133D7" w14:textId="77777777" w:rsidR="009C4686" w:rsidRPr="00836ADA" w:rsidRDefault="009C4686" w:rsidP="00D22493">
            <w:pPr>
              <w:pStyle w:val="TAH"/>
              <w:rPr>
                <w:rFonts w:cs="v4.2.0"/>
                <w:b w:val="0"/>
                <w:bCs/>
                <w:lang w:eastAsia="en-US"/>
              </w:rPr>
            </w:pPr>
          </w:p>
        </w:tc>
      </w:tr>
      <w:tr w:rsidR="009C4686" w:rsidRPr="00836ADA" w14:paraId="699CA330" w14:textId="77777777">
        <w:trPr>
          <w:cantSplit/>
        </w:trPr>
        <w:tc>
          <w:tcPr>
            <w:tcW w:w="2518" w:type="dxa"/>
            <w:tcBorders>
              <w:left w:val="single" w:sz="4" w:space="0" w:color="auto"/>
              <w:bottom w:val="single" w:sz="4" w:space="0" w:color="auto"/>
            </w:tcBorders>
          </w:tcPr>
          <w:p w14:paraId="66FAFBBD"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459861C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01EC8450" w14:textId="77777777" w:rsidR="009C4686" w:rsidRPr="00836ADA" w:rsidRDefault="009C4686" w:rsidP="00D22493">
            <w:pPr>
              <w:pStyle w:val="TAH"/>
              <w:rPr>
                <w:rFonts w:cs="v4.2.0"/>
                <w:b w:val="0"/>
                <w:bCs/>
                <w:lang w:eastAsia="en-US"/>
              </w:rPr>
            </w:pPr>
          </w:p>
        </w:tc>
      </w:tr>
      <w:tr w:rsidR="009C4686" w:rsidRPr="00836ADA" w14:paraId="6CCC0127" w14:textId="77777777">
        <w:trPr>
          <w:cantSplit/>
          <w:trHeight w:val="133"/>
        </w:trPr>
        <w:tc>
          <w:tcPr>
            <w:tcW w:w="2518" w:type="dxa"/>
            <w:tcBorders>
              <w:left w:val="single" w:sz="4" w:space="0" w:color="auto"/>
              <w:bottom w:val="single" w:sz="4" w:space="0" w:color="auto"/>
            </w:tcBorders>
          </w:tcPr>
          <w:p w14:paraId="392D5623"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1B4E4433"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49B16F2" w14:textId="77777777" w:rsidR="009C4686" w:rsidRPr="00836ADA" w:rsidRDefault="009C4686" w:rsidP="00D22493">
            <w:pPr>
              <w:pStyle w:val="TAH"/>
              <w:rPr>
                <w:rFonts w:cs="v4.2.0"/>
                <w:b w:val="0"/>
                <w:bCs/>
                <w:lang w:eastAsia="en-US"/>
              </w:rPr>
            </w:pPr>
          </w:p>
        </w:tc>
      </w:tr>
      <w:tr w:rsidR="009C4686" w:rsidRPr="00836ADA" w14:paraId="3FFD602A" w14:textId="77777777">
        <w:trPr>
          <w:cantSplit/>
        </w:trPr>
        <w:tc>
          <w:tcPr>
            <w:tcW w:w="2518" w:type="dxa"/>
            <w:tcBorders>
              <w:left w:val="single" w:sz="4" w:space="0" w:color="auto"/>
              <w:bottom w:val="single" w:sz="4" w:space="0" w:color="auto"/>
            </w:tcBorders>
          </w:tcPr>
          <w:p w14:paraId="69551AB2"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00EDFD4D"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451B3642" w14:textId="77777777" w:rsidR="009C4686" w:rsidRPr="00836ADA" w:rsidRDefault="009C4686" w:rsidP="00D22493">
            <w:pPr>
              <w:pStyle w:val="TAH"/>
              <w:rPr>
                <w:rFonts w:cs="v4.2.0"/>
                <w:b w:val="0"/>
                <w:bCs/>
                <w:lang w:eastAsia="en-US"/>
              </w:rPr>
            </w:pPr>
          </w:p>
        </w:tc>
      </w:tr>
      <w:tr w:rsidR="009C4686" w:rsidRPr="00836ADA" w14:paraId="41CA15C0" w14:textId="77777777">
        <w:trPr>
          <w:cantSplit/>
        </w:trPr>
        <w:tc>
          <w:tcPr>
            <w:tcW w:w="2518" w:type="dxa"/>
            <w:tcBorders>
              <w:left w:val="single" w:sz="4" w:space="0" w:color="auto"/>
              <w:bottom w:val="single" w:sz="4" w:space="0" w:color="auto"/>
            </w:tcBorders>
            <w:vAlign w:val="center"/>
          </w:tcPr>
          <w:p w14:paraId="765EF68F"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3425BAD8"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67DC3B7" w14:textId="77777777" w:rsidR="009C4686" w:rsidRPr="00836ADA" w:rsidRDefault="009C4686" w:rsidP="00D22493">
            <w:pPr>
              <w:pStyle w:val="TAH"/>
              <w:rPr>
                <w:rFonts w:cs="v4.2.0"/>
                <w:b w:val="0"/>
                <w:bCs/>
                <w:lang w:eastAsia="en-US"/>
              </w:rPr>
            </w:pPr>
          </w:p>
        </w:tc>
      </w:tr>
      <w:tr w:rsidR="009C4686" w:rsidRPr="00836ADA" w14:paraId="0DED4FE1" w14:textId="77777777">
        <w:trPr>
          <w:cantSplit/>
        </w:trPr>
        <w:tc>
          <w:tcPr>
            <w:tcW w:w="2518" w:type="dxa"/>
            <w:tcBorders>
              <w:left w:val="single" w:sz="4" w:space="0" w:color="auto"/>
              <w:bottom w:val="single" w:sz="4" w:space="0" w:color="auto"/>
            </w:tcBorders>
            <w:vAlign w:val="center"/>
          </w:tcPr>
          <w:p w14:paraId="00B15187"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2D91554D"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3B8239B9" w14:textId="77777777" w:rsidR="009C4686" w:rsidRPr="00836ADA" w:rsidRDefault="009C4686" w:rsidP="00D22493">
            <w:pPr>
              <w:pStyle w:val="TAH"/>
              <w:rPr>
                <w:rFonts w:cs="v4.2.0"/>
                <w:b w:val="0"/>
                <w:bCs/>
                <w:lang w:eastAsia="en-US"/>
              </w:rPr>
            </w:pPr>
          </w:p>
        </w:tc>
      </w:tr>
      <w:tr w:rsidR="009C4686" w:rsidRPr="00836ADA" w14:paraId="118AB69B" w14:textId="77777777">
        <w:trPr>
          <w:cantSplit/>
        </w:trPr>
        <w:tc>
          <w:tcPr>
            <w:tcW w:w="2518" w:type="dxa"/>
          </w:tcPr>
          <w:p w14:paraId="641E287A" w14:textId="77777777" w:rsidR="009C4686" w:rsidRPr="00836ADA" w:rsidRDefault="009C4686" w:rsidP="00D22493">
            <w:pPr>
              <w:pStyle w:val="TAL"/>
              <w:rPr>
                <w:rFonts w:cs="Arial"/>
                <w:lang w:eastAsia="en-US"/>
              </w:rPr>
            </w:pPr>
            <w:r w:rsidRPr="00836ADA">
              <w:rPr>
                <w:rFonts w:cs="Arial"/>
                <w:lang w:eastAsia="en-US"/>
              </w:rPr>
              <w:t>Qrxlevmin</w:t>
            </w:r>
          </w:p>
        </w:tc>
        <w:tc>
          <w:tcPr>
            <w:tcW w:w="1273" w:type="dxa"/>
          </w:tcPr>
          <w:p w14:paraId="7403C3EF"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3189" w:type="dxa"/>
            <w:gridSpan w:val="2"/>
          </w:tcPr>
          <w:p w14:paraId="4F808C14"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7EE0DA1E" w14:textId="77777777">
        <w:trPr>
          <w:cantSplit/>
        </w:trPr>
        <w:tc>
          <w:tcPr>
            <w:tcW w:w="2518" w:type="dxa"/>
          </w:tcPr>
          <w:p w14:paraId="118C1BE6"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4F438560">
                <v:shape id="_x0000_i1278" type="#_x0000_t75" style="width:20pt;height:18pt" o:ole="" fillcolor="window">
                  <v:imagedata r:id="rId12" o:title=""/>
                </v:shape>
                <o:OLEObject Type="Embed" ProgID="Equation.3" ShapeID="_x0000_i1278" DrawAspect="Content" ObjectID="_1710575954" r:id="rId357"/>
              </w:object>
            </w:r>
          </w:p>
        </w:tc>
        <w:tc>
          <w:tcPr>
            <w:tcW w:w="1273" w:type="dxa"/>
          </w:tcPr>
          <w:p w14:paraId="4716F3E3"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3189" w:type="dxa"/>
            <w:gridSpan w:val="2"/>
          </w:tcPr>
          <w:p w14:paraId="5697212F"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0D8E64C7" w14:textId="77777777">
        <w:trPr>
          <w:cantSplit/>
          <w:trHeight w:val="203"/>
        </w:trPr>
        <w:tc>
          <w:tcPr>
            <w:tcW w:w="2518" w:type="dxa"/>
          </w:tcPr>
          <w:p w14:paraId="131CAD22"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4E2AAB1F"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630" w:type="dxa"/>
          </w:tcPr>
          <w:p w14:paraId="55F39FD3" w14:textId="77777777" w:rsidR="009C4686" w:rsidRPr="00836ADA"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7E473A24" w14:textId="77777777" w:rsidR="009C4686" w:rsidRPr="00836ADA" w:rsidRDefault="009C4686" w:rsidP="00D22493">
            <w:pPr>
              <w:pStyle w:val="TAL"/>
              <w:jc w:val="center"/>
              <w:rPr>
                <w:rFonts w:cs="v4.2.0"/>
                <w:lang w:eastAsia="en-US"/>
              </w:rPr>
            </w:pPr>
            <w:r w:rsidRPr="00836ADA">
              <w:rPr>
                <w:rFonts w:cs="v4.2.0"/>
                <w:lang w:eastAsia="en-US"/>
              </w:rPr>
              <w:t>-</w:t>
            </w:r>
            <w:r w:rsidRPr="00836ADA">
              <w:rPr>
                <w:rFonts w:eastAsia="MS Mincho" w:cs="v4.2.0"/>
                <w:lang w:eastAsia="en-US"/>
              </w:rPr>
              <w:t>86</w:t>
            </w:r>
          </w:p>
        </w:tc>
      </w:tr>
      <w:tr w:rsidR="009C4686" w:rsidRPr="00836ADA" w14:paraId="0A1EB4C6" w14:textId="77777777">
        <w:trPr>
          <w:cantSplit/>
          <w:trHeight w:val="203"/>
        </w:trPr>
        <w:tc>
          <w:tcPr>
            <w:tcW w:w="2518" w:type="dxa"/>
          </w:tcPr>
          <w:p w14:paraId="2ABCD6C6"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6C60A145">
                <v:shape id="_x0000_i1279" type="#_x0000_t75" style="width:40pt;height:19pt" o:ole="" fillcolor="window">
                  <v:imagedata r:id="rId218" o:title=""/>
                </v:shape>
                <o:OLEObject Type="Embed" ProgID="Equation.3" ShapeID="_x0000_i1279" DrawAspect="Content" ObjectID="_1710575955" r:id="rId358"/>
              </w:object>
            </w:r>
          </w:p>
        </w:tc>
        <w:tc>
          <w:tcPr>
            <w:tcW w:w="1273" w:type="dxa"/>
          </w:tcPr>
          <w:p w14:paraId="2988316A"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68DC6DEC" w14:textId="77777777" w:rsidR="009C4686" w:rsidRPr="00836ADA" w:rsidRDefault="009C4686" w:rsidP="00D22493">
            <w:pPr>
              <w:pStyle w:val="TAL"/>
              <w:jc w:val="center"/>
              <w:rPr>
                <w:rFonts w:cs="v4.2.0"/>
                <w:lang w:eastAsia="en-US"/>
              </w:rPr>
            </w:pPr>
            <w:r w:rsidRPr="00836ADA">
              <w:rPr>
                <w:rFonts w:cs="v4.2.0"/>
                <w:lang w:eastAsia="en-US"/>
              </w:rPr>
              <w:t>-infinity</w:t>
            </w:r>
          </w:p>
        </w:tc>
        <w:tc>
          <w:tcPr>
            <w:tcW w:w="1559" w:type="dxa"/>
          </w:tcPr>
          <w:p w14:paraId="6B71DC56" w14:textId="77777777" w:rsidR="009C4686" w:rsidRPr="00836ADA" w:rsidRDefault="009C4686" w:rsidP="00D22493">
            <w:pPr>
              <w:pStyle w:val="TAL"/>
              <w:jc w:val="center"/>
              <w:rPr>
                <w:rFonts w:cs="v4.2.0"/>
                <w:lang w:eastAsia="en-US"/>
              </w:rPr>
            </w:pPr>
            <w:r w:rsidRPr="00836ADA">
              <w:rPr>
                <w:rFonts w:eastAsia="MS Mincho" w:cs="v4.2.0"/>
                <w:lang w:eastAsia="en-US"/>
              </w:rPr>
              <w:t>12</w:t>
            </w:r>
          </w:p>
        </w:tc>
      </w:tr>
      <w:tr w:rsidR="009C4686" w:rsidRPr="00836ADA" w14:paraId="26218639" w14:textId="77777777">
        <w:trPr>
          <w:cantSplit/>
          <w:trHeight w:val="207"/>
        </w:trPr>
        <w:tc>
          <w:tcPr>
            <w:tcW w:w="2518" w:type="dxa"/>
          </w:tcPr>
          <w:p w14:paraId="5709C833"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5217B566">
                <v:shape id="_x0000_i1280" type="#_x0000_t75" style="width:31pt;height:19pt" o:ole="" fillcolor="window">
                  <v:imagedata r:id="rId220" o:title=""/>
                </v:shape>
                <o:OLEObject Type="Embed" ProgID="Equation.3" ShapeID="_x0000_i1280" DrawAspect="Content" ObjectID="_1710575956" r:id="rId359"/>
              </w:object>
            </w:r>
          </w:p>
        </w:tc>
        <w:tc>
          <w:tcPr>
            <w:tcW w:w="1273" w:type="dxa"/>
          </w:tcPr>
          <w:p w14:paraId="2D52362D"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45F53A88" w14:textId="77777777" w:rsidR="009C4686" w:rsidRPr="00836ADA" w:rsidDel="00B36E6D"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6BD3599B" w14:textId="77777777" w:rsidR="009C4686" w:rsidRPr="00836ADA" w:rsidDel="00B36E6D" w:rsidRDefault="009C4686" w:rsidP="00D22493">
            <w:pPr>
              <w:pStyle w:val="TAL"/>
              <w:jc w:val="center"/>
              <w:rPr>
                <w:rFonts w:cs="v4.2.0"/>
                <w:lang w:eastAsia="en-US"/>
              </w:rPr>
            </w:pPr>
            <w:r w:rsidRPr="00836ADA">
              <w:rPr>
                <w:rFonts w:eastAsia="MS Mincho" w:cs="v4.2.0"/>
                <w:lang w:eastAsia="en-US"/>
              </w:rPr>
              <w:t>12</w:t>
            </w:r>
          </w:p>
        </w:tc>
      </w:tr>
      <w:tr w:rsidR="009C4686" w:rsidRPr="00836ADA" w14:paraId="09C1EBD7" w14:textId="77777777">
        <w:trPr>
          <w:cantSplit/>
        </w:trPr>
        <w:tc>
          <w:tcPr>
            <w:tcW w:w="2518" w:type="dxa"/>
          </w:tcPr>
          <w:p w14:paraId="6F26F65F" w14:textId="77777777" w:rsidR="009C4686" w:rsidRPr="00836ADA" w:rsidRDefault="009C4686" w:rsidP="00D22493">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44C68728" w14:textId="77777777" w:rsidR="009C4686" w:rsidRPr="00836ADA" w:rsidRDefault="009C4686" w:rsidP="00D22493">
            <w:pPr>
              <w:pStyle w:val="TAL"/>
              <w:jc w:val="center"/>
              <w:rPr>
                <w:rFonts w:cs="v4.2.0"/>
                <w:lang w:eastAsia="en-US"/>
              </w:rPr>
            </w:pPr>
            <w:r w:rsidRPr="00836ADA">
              <w:rPr>
                <w:rFonts w:cs="v4.2.0"/>
                <w:lang w:eastAsia="en-US"/>
              </w:rPr>
              <w:t>s</w:t>
            </w:r>
          </w:p>
        </w:tc>
        <w:tc>
          <w:tcPr>
            <w:tcW w:w="3189" w:type="dxa"/>
            <w:gridSpan w:val="2"/>
          </w:tcPr>
          <w:p w14:paraId="0F3BF20F"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0AA4719F" w14:textId="77777777">
        <w:trPr>
          <w:cantSplit/>
        </w:trPr>
        <w:tc>
          <w:tcPr>
            <w:tcW w:w="2518" w:type="dxa"/>
          </w:tcPr>
          <w:p w14:paraId="6F814808" w14:textId="77777777" w:rsidR="009C4686" w:rsidRPr="00836ADA" w:rsidRDefault="009C4686" w:rsidP="00D22493">
            <w:pPr>
              <w:pStyle w:val="TAL"/>
              <w:rPr>
                <w:rFonts w:cs="v4.2.0"/>
                <w:lang w:eastAsia="en-US"/>
              </w:rPr>
            </w:pPr>
            <w:r w:rsidRPr="00836ADA">
              <w:rPr>
                <w:rFonts w:cs="v4.2.0"/>
                <w:lang w:eastAsia="en-US"/>
              </w:rPr>
              <w:t>Snonintrasearch</w:t>
            </w:r>
          </w:p>
        </w:tc>
        <w:tc>
          <w:tcPr>
            <w:tcW w:w="1273" w:type="dxa"/>
          </w:tcPr>
          <w:p w14:paraId="4DB54C33" w14:textId="77777777" w:rsidR="009C4686" w:rsidRPr="00836ADA" w:rsidRDefault="009C4686" w:rsidP="00D22493">
            <w:pPr>
              <w:pStyle w:val="TAL"/>
              <w:jc w:val="center"/>
              <w:rPr>
                <w:rFonts w:cs="v4.2.0"/>
                <w:lang w:eastAsia="en-US"/>
              </w:rPr>
            </w:pPr>
            <w:r w:rsidRPr="00836ADA">
              <w:rPr>
                <w:rFonts w:cs="v4.2.0"/>
                <w:lang w:eastAsia="en-US"/>
              </w:rPr>
              <w:t>dB</w:t>
            </w:r>
          </w:p>
        </w:tc>
        <w:tc>
          <w:tcPr>
            <w:tcW w:w="3189" w:type="dxa"/>
            <w:gridSpan w:val="2"/>
          </w:tcPr>
          <w:p w14:paraId="3F390C94" w14:textId="77777777" w:rsidR="009C4686" w:rsidRPr="00836ADA" w:rsidRDefault="009C4686" w:rsidP="00D22493">
            <w:pPr>
              <w:pStyle w:val="TAL"/>
              <w:jc w:val="center"/>
              <w:rPr>
                <w:rFonts w:cs="v4.2.0"/>
                <w:lang w:eastAsia="en-US"/>
              </w:rPr>
            </w:pPr>
            <w:r w:rsidRPr="00836ADA">
              <w:rPr>
                <w:rFonts w:cs="v4.2.0"/>
                <w:lang w:eastAsia="en-US"/>
              </w:rPr>
              <w:t>Not sent</w:t>
            </w:r>
          </w:p>
        </w:tc>
      </w:tr>
      <w:tr w:rsidR="009C4686" w:rsidRPr="00836ADA" w14:paraId="14FA4F52" w14:textId="77777777">
        <w:trPr>
          <w:cantSplit/>
        </w:trPr>
        <w:tc>
          <w:tcPr>
            <w:tcW w:w="2518" w:type="dxa"/>
          </w:tcPr>
          <w:p w14:paraId="61A78ACB" w14:textId="77777777" w:rsidR="009C4686" w:rsidRPr="00836ADA" w:rsidRDefault="009C4686" w:rsidP="00D22493">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73848A20" w14:textId="77777777" w:rsidR="009C4686" w:rsidRPr="00836ADA" w:rsidRDefault="009C4686" w:rsidP="00D22493">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3EB3DB8C" w14:textId="77777777" w:rsidR="009C4686" w:rsidRPr="00836ADA" w:rsidRDefault="009C4686" w:rsidP="00D22493">
            <w:pPr>
              <w:pStyle w:val="EW"/>
              <w:jc w:val="center"/>
              <w:rPr>
                <w:rFonts w:ascii="Arial" w:eastAsia="?? ??" w:hAnsi="Arial" w:cs="Arial"/>
                <w:sz w:val="18"/>
                <w:szCs w:val="18"/>
                <w:lang w:eastAsia="en-US"/>
              </w:rPr>
            </w:pPr>
            <w:r w:rsidRPr="00836ADA">
              <w:rPr>
                <w:rFonts w:ascii="Arial" w:eastAsia="MS Mincho" w:hAnsi="Arial" w:cs="Arial"/>
                <w:sz w:val="18"/>
                <w:szCs w:val="18"/>
                <w:lang w:eastAsia="en-US"/>
              </w:rPr>
              <w:t>44</w:t>
            </w:r>
          </w:p>
        </w:tc>
      </w:tr>
      <w:tr w:rsidR="009C4686" w:rsidRPr="00836ADA" w14:paraId="0BD7E479" w14:textId="77777777">
        <w:trPr>
          <w:cantSplit/>
        </w:trPr>
        <w:tc>
          <w:tcPr>
            <w:tcW w:w="2518" w:type="dxa"/>
            <w:vAlign w:val="center"/>
          </w:tcPr>
          <w:p w14:paraId="61C1BEE0" w14:textId="77777777" w:rsidR="009C4686" w:rsidRPr="00836ADA" w:rsidRDefault="009C4686" w:rsidP="00D22493">
            <w:pPr>
              <w:pStyle w:val="TAL"/>
              <w:rPr>
                <w:rFonts w:eastAsia="MS Mincho" w:cs="v4.2.0"/>
                <w:lang w:eastAsia="en-US"/>
              </w:rPr>
            </w:pPr>
            <w:r w:rsidRPr="00836ADA">
              <w:rPr>
                <w:rFonts w:cs="Arial"/>
                <w:bCs/>
                <w:lang w:eastAsia="en-US"/>
              </w:rPr>
              <w:t>Thresh</w:t>
            </w:r>
            <w:r w:rsidRPr="00836ADA">
              <w:rPr>
                <w:rFonts w:cs="Arial"/>
                <w:bCs/>
                <w:vertAlign w:val="subscript"/>
                <w:lang w:eastAsia="en-US"/>
              </w:rPr>
              <w:t xml:space="preserve">x, </w:t>
            </w:r>
            <w:r w:rsidRPr="00836ADA">
              <w:rPr>
                <w:rFonts w:eastAsia="MS Mincho" w:cs="Arial"/>
                <w:bCs/>
                <w:vertAlign w:val="subscript"/>
                <w:lang w:eastAsia="en-US"/>
              </w:rPr>
              <w:t>low</w:t>
            </w:r>
            <w:r w:rsidRPr="00836ADA">
              <w:rPr>
                <w:rFonts w:ascii="MS Mincho" w:eastAsia="MS Mincho" w:hAnsi="MS Mincho" w:cs="Arial"/>
                <w:bCs/>
                <w:vertAlign w:val="subscript"/>
                <w:lang w:eastAsia="en-US"/>
              </w:rPr>
              <w:t xml:space="preserve"> </w:t>
            </w:r>
            <w:r w:rsidRPr="00836ADA">
              <w:rPr>
                <w:rFonts w:eastAsia="MS Mincho" w:cs="Arial"/>
                <w:bCs/>
                <w:lang w:eastAsia="en-US"/>
              </w:rPr>
              <w:t>(Note 2)</w:t>
            </w:r>
          </w:p>
        </w:tc>
        <w:tc>
          <w:tcPr>
            <w:tcW w:w="1273" w:type="dxa"/>
            <w:vAlign w:val="center"/>
          </w:tcPr>
          <w:p w14:paraId="60C47928" w14:textId="77777777" w:rsidR="009C4686" w:rsidRPr="00836ADA" w:rsidRDefault="009C4686" w:rsidP="00D22493">
            <w:pPr>
              <w:pStyle w:val="TAL"/>
              <w:jc w:val="center"/>
              <w:rPr>
                <w:rFonts w:cs="v4.2.0"/>
                <w:lang w:eastAsia="en-US"/>
              </w:rPr>
            </w:pPr>
            <w:r w:rsidRPr="00836ADA">
              <w:rPr>
                <w:rFonts w:eastAsia="?? ??" w:cs="Arial"/>
                <w:lang w:eastAsia="en-US"/>
              </w:rPr>
              <w:t>dB</w:t>
            </w:r>
          </w:p>
        </w:tc>
        <w:tc>
          <w:tcPr>
            <w:tcW w:w="3189" w:type="dxa"/>
            <w:gridSpan w:val="2"/>
            <w:vAlign w:val="center"/>
          </w:tcPr>
          <w:p w14:paraId="6C68CEF1" w14:textId="77777777" w:rsidR="009C4686" w:rsidRPr="00836ADA" w:rsidRDefault="009C4686" w:rsidP="00D22493">
            <w:pPr>
              <w:pStyle w:val="TAL"/>
              <w:jc w:val="center"/>
              <w:rPr>
                <w:rFonts w:cs="v4.2.0"/>
                <w:lang w:eastAsia="en-US"/>
              </w:rPr>
            </w:pPr>
            <w:r w:rsidRPr="00836ADA">
              <w:rPr>
                <w:rFonts w:eastAsia="?? ??" w:cs="Arial"/>
                <w:lang w:eastAsia="en-US"/>
              </w:rPr>
              <w:t>42</w:t>
            </w:r>
          </w:p>
        </w:tc>
      </w:tr>
      <w:tr w:rsidR="009C4686" w:rsidRPr="00836ADA" w14:paraId="5A7B66EF" w14:textId="77777777">
        <w:trPr>
          <w:cantSplit/>
        </w:trPr>
        <w:tc>
          <w:tcPr>
            <w:tcW w:w="2518" w:type="dxa"/>
          </w:tcPr>
          <w:p w14:paraId="74649F3D"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533DEA95" w14:textId="77777777" w:rsidR="009C4686" w:rsidRPr="00836ADA" w:rsidRDefault="009C4686" w:rsidP="00D22493">
            <w:pPr>
              <w:pStyle w:val="TAL"/>
              <w:jc w:val="center"/>
              <w:rPr>
                <w:rFonts w:eastAsia="?? ??" w:cs="Arial"/>
                <w:lang w:eastAsia="en-US"/>
              </w:rPr>
            </w:pPr>
          </w:p>
        </w:tc>
        <w:tc>
          <w:tcPr>
            <w:tcW w:w="3189" w:type="dxa"/>
            <w:gridSpan w:val="2"/>
          </w:tcPr>
          <w:p w14:paraId="095D470D" w14:textId="77777777" w:rsidR="009C4686" w:rsidRPr="00836ADA" w:rsidRDefault="009C4686" w:rsidP="00D22493">
            <w:pPr>
              <w:pStyle w:val="TAL"/>
              <w:jc w:val="center"/>
              <w:rPr>
                <w:rFonts w:eastAsia="?? ??" w:cs="Arial"/>
                <w:lang w:eastAsia="en-US"/>
              </w:rPr>
            </w:pPr>
            <w:r w:rsidRPr="00836ADA">
              <w:rPr>
                <w:rFonts w:cs="v4.2.0"/>
                <w:lang w:eastAsia="en-US"/>
              </w:rPr>
              <w:t>AWGN</w:t>
            </w:r>
          </w:p>
        </w:tc>
      </w:tr>
      <w:tr w:rsidR="009C4686" w:rsidRPr="00836ADA" w14:paraId="78385DD0" w14:textId="77777777">
        <w:trPr>
          <w:cantSplit/>
          <w:trHeight w:val="423"/>
        </w:trPr>
        <w:tc>
          <w:tcPr>
            <w:tcW w:w="6980" w:type="dxa"/>
            <w:gridSpan w:val="4"/>
          </w:tcPr>
          <w:p w14:paraId="4B28B4EB" w14:textId="77777777" w:rsidR="009C4686" w:rsidRPr="00836ADA" w:rsidRDefault="009C4686" w:rsidP="00D22493">
            <w:pPr>
              <w:pStyle w:val="TAN"/>
              <w:rPr>
                <w:rFonts w:eastAsia="MS Mincho" w:cs="Arial"/>
                <w:lang w:eastAsia="en-US"/>
              </w:rPr>
            </w:pPr>
            <w:r w:rsidRPr="00836ADA">
              <w:rPr>
                <w:rFonts w:cs="Arial"/>
                <w:lang w:eastAsia="en-US"/>
              </w:rPr>
              <w:t>Note 1:</w:t>
            </w:r>
            <w:r w:rsidRPr="00836ADA">
              <w:rPr>
                <w:rFonts w:cs="v4.2.0"/>
                <w:lang w:eastAsia="en-US"/>
              </w:rPr>
              <w:tab/>
            </w:r>
            <w:r w:rsidRPr="00836ADA">
              <w:rPr>
                <w:rFonts w:cs="Arial"/>
                <w:lang w:eastAsia="en-US"/>
              </w:rPr>
              <w:t>OCNG shall be used such that cell 2 is fully allocated and a constant total transmitted power spectral density is achieved for all OFDM symbols.</w:t>
            </w:r>
          </w:p>
          <w:p w14:paraId="73B169E5" w14:textId="77777777" w:rsidR="009C4686" w:rsidRPr="00836ADA" w:rsidRDefault="009C4686" w:rsidP="00D22493">
            <w:pPr>
              <w:pStyle w:val="TAN"/>
              <w:rPr>
                <w:rFonts w:eastAsia="MS Mincho" w:cs="Arial"/>
                <w:lang w:eastAsia="en-US"/>
              </w:rPr>
            </w:pPr>
            <w:r w:rsidRPr="00836ADA">
              <w:rPr>
                <w:rFonts w:eastAsia="MS Mincho" w:cs="Arial"/>
                <w:lang w:eastAsia="en-US"/>
              </w:rPr>
              <w:t>Note 2:</w:t>
            </w:r>
            <w:r w:rsidRPr="00836ADA">
              <w:rPr>
                <w:rFonts w:cs="v4.2.0"/>
                <w:lang w:eastAsia="en-US"/>
              </w:rPr>
              <w:tab/>
              <w:t xml:space="preserve">This refers to the value of </w:t>
            </w:r>
            <w:r w:rsidRPr="00836ADA">
              <w:rPr>
                <w:rFonts w:cs="Arial"/>
                <w:bCs/>
                <w:lang w:eastAsia="en-US"/>
              </w:rPr>
              <w:t>Thresh</w:t>
            </w:r>
            <w:r w:rsidRPr="00836ADA">
              <w:rPr>
                <w:rFonts w:cs="Arial"/>
                <w:b/>
                <w:bCs/>
                <w:vertAlign w:val="subscript"/>
                <w:lang w:eastAsia="en-US"/>
              </w:rPr>
              <w:t xml:space="preserve">x, low  </w:t>
            </w:r>
            <w:r w:rsidRPr="00836ADA">
              <w:rPr>
                <w:rFonts w:cs="v4.2.0"/>
                <w:lang w:eastAsia="en-US"/>
              </w:rPr>
              <w:t>which is included in E-UTRA system information, and is a threshold for the UTRA target cell.</w:t>
            </w:r>
          </w:p>
        </w:tc>
      </w:tr>
    </w:tbl>
    <w:p w14:paraId="2573FCDC" w14:textId="77777777" w:rsidR="009C4686" w:rsidRPr="00836ADA" w:rsidRDefault="009C4686" w:rsidP="009C4686">
      <w:pPr>
        <w:rPr>
          <w:rFonts w:cs="v4.2.0"/>
        </w:rPr>
      </w:pPr>
    </w:p>
    <w:p w14:paraId="6DB846FB" w14:textId="77777777" w:rsidR="009C4686" w:rsidRPr="00836ADA" w:rsidRDefault="009C4686" w:rsidP="009C4686">
      <w:pPr>
        <w:pStyle w:val="Heading5"/>
      </w:pPr>
      <w:bookmarkStart w:id="535" w:name="_Toc535329449"/>
      <w:r w:rsidRPr="00836ADA">
        <w:t>A.5.5.5.4.2</w:t>
      </w:r>
      <w:r w:rsidRPr="00836ADA">
        <w:tab/>
        <w:t>Test Requirements</w:t>
      </w:r>
      <w:bookmarkEnd w:id="535"/>
    </w:p>
    <w:p w14:paraId="5187FAD3" w14:textId="77777777" w:rsidR="009C4686" w:rsidRPr="00836ADA" w:rsidRDefault="009C4686" w:rsidP="009C4686">
      <w:pPr>
        <w:rPr>
          <w:rFonts w:cs="v4.2.0"/>
        </w:rPr>
      </w:pPr>
      <w:r w:rsidRPr="00836ADA">
        <w:rPr>
          <w:rFonts w:cs="v4.2.0"/>
        </w:rPr>
        <w:t>The cell re-selection delay is defined as the time from the beginning of time period T</w:t>
      </w:r>
      <w:r w:rsidRPr="00836ADA">
        <w:rPr>
          <w:rFonts w:eastAsia="MS Mincho" w:cs="v4.2.0"/>
        </w:rPr>
        <w:t>2</w:t>
      </w:r>
      <w:r w:rsidRPr="00836ADA">
        <w:rPr>
          <w:rFonts w:cs="v4.2.0"/>
        </w:rPr>
        <w:t>, to the moment when the UE camps on Cell 2, and starts to send preambles on the PRACH for sending the RRC CONNECTION REQUEST message to perform a Tracking Area Update procedure on Cell 2.</w:t>
      </w:r>
    </w:p>
    <w:p w14:paraId="68AE635E" w14:textId="77777777" w:rsidR="009C4686" w:rsidRPr="00836ADA" w:rsidRDefault="009C4686" w:rsidP="009C4686">
      <w:pPr>
        <w:rPr>
          <w:rFonts w:cs="v4.2.0"/>
        </w:rPr>
      </w:pPr>
      <w:r w:rsidRPr="00836ADA">
        <w:rPr>
          <w:rFonts w:cs="v4.2.0"/>
        </w:rPr>
        <w:t xml:space="preserve">The cell re-selection delay shall be less than </w:t>
      </w:r>
      <w:r w:rsidR="006D47E3" w:rsidRPr="00836ADA">
        <w:rPr>
          <w:rFonts w:cs="v4.2.0"/>
        </w:rPr>
        <w:t xml:space="preserve">66 </w:t>
      </w:r>
      <w:r w:rsidRPr="00836ADA">
        <w:rPr>
          <w:rFonts w:cs="v4.2.0"/>
        </w:rPr>
        <w:t>s.</w:t>
      </w:r>
    </w:p>
    <w:p w14:paraId="0526EA83" w14:textId="77777777" w:rsidR="009C4686" w:rsidRPr="00836ADA" w:rsidRDefault="009C4686" w:rsidP="009C4686">
      <w:pPr>
        <w:rPr>
          <w:rFonts w:cs="v4.2.0"/>
        </w:rPr>
      </w:pPr>
      <w:r w:rsidRPr="00836ADA">
        <w:rPr>
          <w:rFonts w:cs="v4.2.0"/>
        </w:rPr>
        <w:t>The rate of correct cell reselections observed during repeated tests shall be at least 90%.</w:t>
      </w:r>
    </w:p>
    <w:p w14:paraId="40FF6381" w14:textId="77777777" w:rsidR="009C4686" w:rsidRPr="00836ADA" w:rsidRDefault="009C4686" w:rsidP="009C4686">
      <w:pPr>
        <w:pStyle w:val="NO"/>
        <w:ind w:left="851"/>
        <w:rPr>
          <w:rFonts w:cs="v4.2.0"/>
        </w:rPr>
      </w:pPr>
      <w:r w:rsidRPr="00836ADA">
        <w:rPr>
          <w:rFonts w:cs="v4.2.0"/>
        </w:rPr>
        <w:t>NOTE:</w:t>
      </w:r>
      <w:r w:rsidRPr="00836ADA">
        <w:rPr>
          <w:rFonts w:cs="v4.2.0"/>
        </w:rPr>
        <w:tab/>
        <w:t xml:space="preserve">The cell re-selection delay can be expressed as: </w:t>
      </w:r>
      <w:r w:rsidR="006D47E3" w:rsidRPr="00836ADA">
        <w:rPr>
          <w:position w:val="-14"/>
        </w:rPr>
        <w:object w:dxaOrig="6300" w:dyaOrig="380" w14:anchorId="7296E218">
          <v:shape id="_x0000_i1281" type="#_x0000_t75" style="width:315.5pt;height:19pt" o:ole="" fillcolor="window">
            <v:imagedata r:id="rId353" o:title=""/>
          </v:shape>
          <o:OLEObject Type="Embed" ProgID="Equation.3" ShapeID="_x0000_i1281" DrawAspect="Content" ObjectID="_1710575957" r:id="rId360"/>
        </w:object>
      </w:r>
      <w:r w:rsidRPr="00836ADA">
        <w:rPr>
          <w:rFonts w:cs="v4.2.0"/>
        </w:rPr>
        <w:t>, where:</w:t>
      </w:r>
    </w:p>
    <w:p w14:paraId="20992362"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2DEF2013"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49AE3897"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3BBDE1D5" w14:textId="77777777" w:rsidR="009C4686" w:rsidRPr="00836ADA" w:rsidRDefault="009C4686" w:rsidP="009C4686">
      <w:pPr>
        <w:pStyle w:val="EX"/>
      </w:pPr>
      <w:r w:rsidRPr="00836ADA">
        <w:t>T</w:t>
      </w:r>
      <w:r w:rsidRPr="00836ADA">
        <w:rPr>
          <w:vertAlign w:val="subscript"/>
        </w:rPr>
        <w:t xml:space="preserve">higher_priority_search </w:t>
      </w:r>
      <w:r w:rsidRPr="00836ADA">
        <w:t>is described in section 4.2.2</w:t>
      </w:r>
    </w:p>
    <w:p w14:paraId="7E8D6E35" w14:textId="77777777" w:rsidR="009C4686" w:rsidRPr="00836ADA" w:rsidRDefault="009C4686" w:rsidP="009C4686">
      <w:r w:rsidRPr="00836ADA">
        <w:t xml:space="preserve">This gives a total of </w:t>
      </w:r>
      <w:r w:rsidR="006D47E3" w:rsidRPr="00836ADA">
        <w:t>65.70</w:t>
      </w:r>
      <w:r w:rsidRPr="00836ADA">
        <w:t xml:space="preserve">, allow </w:t>
      </w:r>
      <w:r w:rsidR="006D47E3" w:rsidRPr="00836ADA">
        <w:t xml:space="preserve">66 </w:t>
      </w:r>
      <w:r w:rsidRPr="00836ADA">
        <w:t>s in the test case.</w:t>
      </w:r>
    </w:p>
    <w:p w14:paraId="12C9F28C" w14:textId="77777777" w:rsidR="009C4686" w:rsidRPr="00836ADA" w:rsidRDefault="009C4686" w:rsidP="009C4686">
      <w:pPr>
        <w:pStyle w:val="Heading4"/>
      </w:pPr>
      <w:bookmarkStart w:id="536" w:name="_Toc535329450"/>
      <w:r w:rsidRPr="00836ADA">
        <w:t>A.5.5.5.5</w:t>
      </w:r>
      <w:r w:rsidRPr="00836ADA">
        <w:tab/>
        <w:t>Reselection to E-UTRA TDD when HS-DSCH DRX is configured (E-UTRA has lower priority)</w:t>
      </w:r>
      <w:bookmarkEnd w:id="536"/>
    </w:p>
    <w:p w14:paraId="686AB21C" w14:textId="77777777" w:rsidR="009C4686" w:rsidRPr="00836ADA" w:rsidRDefault="009C4686" w:rsidP="009C4686">
      <w:pPr>
        <w:pStyle w:val="Heading5"/>
      </w:pPr>
      <w:bookmarkStart w:id="537" w:name="_Toc535329451"/>
      <w:r w:rsidRPr="00836ADA">
        <w:t>A.5.5.5.5.1</w:t>
      </w:r>
      <w:r w:rsidRPr="00836ADA">
        <w:tab/>
        <w:t>Test Purpose and Environment</w:t>
      </w:r>
      <w:bookmarkEnd w:id="537"/>
    </w:p>
    <w:p w14:paraId="603FC06D" w14:textId="77777777" w:rsidR="009C4686" w:rsidRPr="00836ADA" w:rsidRDefault="009C4686" w:rsidP="009C4686">
      <w:pPr>
        <w:rPr>
          <w:rFonts w:cs="v4.2.0"/>
        </w:rPr>
      </w:pPr>
      <w:r w:rsidRPr="00836ADA">
        <w:rPr>
          <w:rFonts w:cs="v4.2.0"/>
        </w:rPr>
        <w:t>This test is to verify the requirement for the UTRAN to E-UTRAN cell reselection delay reported in section 5.5.2.1.5.</w:t>
      </w:r>
    </w:p>
    <w:p w14:paraId="08C5F0CA" w14:textId="77777777" w:rsidR="009C4686" w:rsidRPr="00836ADA" w:rsidRDefault="009C4686" w:rsidP="009C4686">
      <w:pPr>
        <w:rPr>
          <w:rFonts w:cs="v4.2.0"/>
        </w:rPr>
      </w:pPr>
      <w:r w:rsidRPr="00836ADA">
        <w:rPr>
          <w:rFonts w:cs="v4.2.0"/>
        </w:rPr>
        <w:t>This scenario implies the presence of 1 UTRAN serving cell, and 1 E-UTRAN cell to be re-selected. The UE is requested to monitor neighbouring cells on 1 UTRAN carrier and 1 E-UTRAN carrier. Test parameters are given in Table, A.5.4X, A.5.4Y, A.5.4Z. The test consists of two successive time periods, with time duration of T1 and T2, respectively. Both UTRA cell 1 and E-UTRA cell 2 are already identified by the UE prior to the start of the test. Cell 2 is of lower priority than cell 1. Cell 1 and cell 2 shall belong to different tracking areas.</w:t>
      </w:r>
    </w:p>
    <w:p w14:paraId="2CB32B08" w14:textId="77777777" w:rsidR="009C4686" w:rsidRPr="00836ADA" w:rsidRDefault="009C4686" w:rsidP="009C4686">
      <w:r w:rsidRPr="00836ADA">
        <w:t>CELL_FACH with discontinuous HS-DSCH reception and with only the first DRX cycle active should be configured. The UE should not be scheduled with HS-DSCH data during T1 and T2 such that the DRX cycle becomes active.</w:t>
      </w:r>
    </w:p>
    <w:p w14:paraId="7086ADD7" w14:textId="77777777" w:rsidR="009C4686" w:rsidRPr="00836ADA" w:rsidRDefault="009C4686" w:rsidP="0079728B">
      <w:pPr>
        <w:pStyle w:val="TH"/>
      </w:pPr>
      <w:r w:rsidRPr="00836ADA">
        <w:t>Table A.5.4X: General test parameters for UTRAN to E-UTRAN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0B099482" w14:textId="77777777">
        <w:trPr>
          <w:cantSplit/>
          <w:jc w:val="center"/>
        </w:trPr>
        <w:tc>
          <w:tcPr>
            <w:tcW w:w="4164" w:type="dxa"/>
            <w:gridSpan w:val="2"/>
          </w:tcPr>
          <w:p w14:paraId="79C80C6F"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0A91FDEE"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1DC753D4"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02E7A09F"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03EA3F57" w14:textId="77777777">
        <w:trPr>
          <w:cantSplit/>
          <w:jc w:val="center"/>
        </w:trPr>
        <w:tc>
          <w:tcPr>
            <w:tcW w:w="1613" w:type="dxa"/>
            <w:vMerge w:val="restart"/>
          </w:tcPr>
          <w:p w14:paraId="0993012B"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67A09318"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1637F16A" w14:textId="77777777" w:rsidR="009C4686" w:rsidRPr="00836ADA" w:rsidRDefault="009C4686" w:rsidP="00D22493">
            <w:pPr>
              <w:pStyle w:val="TAL"/>
              <w:rPr>
                <w:rFonts w:cs="Arial"/>
                <w:lang w:eastAsia="en-US"/>
              </w:rPr>
            </w:pPr>
          </w:p>
        </w:tc>
        <w:tc>
          <w:tcPr>
            <w:tcW w:w="1134" w:type="dxa"/>
          </w:tcPr>
          <w:p w14:paraId="7B353F74" w14:textId="77777777" w:rsidR="009C4686" w:rsidRPr="00836ADA" w:rsidRDefault="009C4686" w:rsidP="00D22493">
            <w:pPr>
              <w:pStyle w:val="TAL"/>
              <w:rPr>
                <w:rFonts w:cs="Arial"/>
                <w:lang w:eastAsia="en-US"/>
              </w:rPr>
            </w:pPr>
            <w:r w:rsidRPr="00836ADA">
              <w:rPr>
                <w:rFonts w:cs="Arial"/>
                <w:lang w:eastAsia="en-US"/>
              </w:rPr>
              <w:t>Cell 1</w:t>
            </w:r>
          </w:p>
        </w:tc>
        <w:tc>
          <w:tcPr>
            <w:tcW w:w="1472" w:type="dxa"/>
          </w:tcPr>
          <w:p w14:paraId="44D03E13" w14:textId="77777777" w:rsidR="009C4686" w:rsidRPr="00836ADA" w:rsidRDefault="009C4686" w:rsidP="00D22493">
            <w:pPr>
              <w:pStyle w:val="TAL"/>
              <w:rPr>
                <w:rFonts w:cs="Arial"/>
                <w:lang w:eastAsia="en-US"/>
              </w:rPr>
            </w:pPr>
            <w:r w:rsidRPr="00836ADA">
              <w:rPr>
                <w:rFonts w:cs="Arial"/>
                <w:lang w:eastAsia="en-US"/>
              </w:rPr>
              <w:t>UTRAN cell</w:t>
            </w:r>
          </w:p>
        </w:tc>
      </w:tr>
      <w:tr w:rsidR="009C4686" w:rsidRPr="00836ADA" w14:paraId="0DA50065" w14:textId="77777777">
        <w:trPr>
          <w:cantSplit/>
          <w:jc w:val="center"/>
        </w:trPr>
        <w:tc>
          <w:tcPr>
            <w:tcW w:w="1613" w:type="dxa"/>
            <w:vMerge/>
          </w:tcPr>
          <w:p w14:paraId="4C8C9750" w14:textId="77777777" w:rsidR="009C4686" w:rsidRPr="00836ADA" w:rsidRDefault="009C4686" w:rsidP="00D22493">
            <w:pPr>
              <w:pStyle w:val="TAL"/>
              <w:rPr>
                <w:rFonts w:cs="Arial"/>
                <w:lang w:eastAsia="en-US"/>
              </w:rPr>
            </w:pPr>
          </w:p>
        </w:tc>
        <w:tc>
          <w:tcPr>
            <w:tcW w:w="2551" w:type="dxa"/>
          </w:tcPr>
          <w:p w14:paraId="4895C66F"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34EA5928" w14:textId="77777777" w:rsidR="009C4686" w:rsidRPr="00836ADA" w:rsidRDefault="009C4686" w:rsidP="00D22493">
            <w:pPr>
              <w:pStyle w:val="TAL"/>
              <w:rPr>
                <w:rFonts w:cs="Arial"/>
                <w:lang w:eastAsia="en-US"/>
              </w:rPr>
            </w:pPr>
          </w:p>
        </w:tc>
        <w:tc>
          <w:tcPr>
            <w:tcW w:w="1134" w:type="dxa"/>
          </w:tcPr>
          <w:p w14:paraId="1D6B1C4A" w14:textId="77777777" w:rsidR="009C4686" w:rsidRPr="00836ADA" w:rsidRDefault="009C4686" w:rsidP="00D22493">
            <w:pPr>
              <w:pStyle w:val="TAL"/>
              <w:rPr>
                <w:rFonts w:cs="Arial"/>
                <w:lang w:eastAsia="en-US"/>
              </w:rPr>
            </w:pPr>
            <w:r w:rsidRPr="00836ADA">
              <w:rPr>
                <w:rFonts w:cs="Arial"/>
                <w:lang w:eastAsia="en-US"/>
              </w:rPr>
              <w:t>Cell 2</w:t>
            </w:r>
          </w:p>
        </w:tc>
        <w:tc>
          <w:tcPr>
            <w:tcW w:w="1472" w:type="dxa"/>
            <w:tcBorders>
              <w:bottom w:val="single" w:sz="4" w:space="0" w:color="auto"/>
            </w:tcBorders>
          </w:tcPr>
          <w:p w14:paraId="312904AC" w14:textId="77777777" w:rsidR="009C4686" w:rsidRPr="00836ADA" w:rsidRDefault="009C4686" w:rsidP="00D22493">
            <w:pPr>
              <w:pStyle w:val="TAL"/>
              <w:rPr>
                <w:rFonts w:cs="Arial"/>
                <w:lang w:eastAsia="en-US"/>
              </w:rPr>
            </w:pPr>
            <w:r w:rsidRPr="00836ADA">
              <w:rPr>
                <w:rFonts w:cs="Arial"/>
                <w:lang w:eastAsia="en-US"/>
              </w:rPr>
              <w:t>E-UTRAN cell</w:t>
            </w:r>
          </w:p>
        </w:tc>
      </w:tr>
      <w:tr w:rsidR="009C4686" w:rsidRPr="00836ADA" w14:paraId="7104CB43" w14:textId="77777777">
        <w:trPr>
          <w:cantSplit/>
          <w:jc w:val="center"/>
        </w:trPr>
        <w:tc>
          <w:tcPr>
            <w:tcW w:w="1613" w:type="dxa"/>
          </w:tcPr>
          <w:p w14:paraId="0E0CE83A" w14:textId="77777777" w:rsidR="009C4686" w:rsidRPr="00836ADA" w:rsidRDefault="009C4686" w:rsidP="00D22493">
            <w:pPr>
              <w:pStyle w:val="TAL"/>
              <w:rPr>
                <w:rFonts w:cs="Arial"/>
                <w:lang w:eastAsia="en-US"/>
              </w:rPr>
            </w:pPr>
            <w:r w:rsidRPr="00836ADA">
              <w:rPr>
                <w:rFonts w:cs="Arial"/>
                <w:lang w:eastAsia="en-US"/>
              </w:rPr>
              <w:t>Final condition</w:t>
            </w:r>
          </w:p>
        </w:tc>
        <w:tc>
          <w:tcPr>
            <w:tcW w:w="2551" w:type="dxa"/>
          </w:tcPr>
          <w:p w14:paraId="2035C221"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49652349" w14:textId="77777777" w:rsidR="009C4686" w:rsidRPr="00836ADA" w:rsidRDefault="009C4686" w:rsidP="00D22493">
            <w:pPr>
              <w:pStyle w:val="TAL"/>
              <w:rPr>
                <w:rFonts w:cs="Arial"/>
                <w:lang w:eastAsia="en-US"/>
              </w:rPr>
            </w:pPr>
          </w:p>
        </w:tc>
        <w:tc>
          <w:tcPr>
            <w:tcW w:w="1134" w:type="dxa"/>
          </w:tcPr>
          <w:p w14:paraId="4807834E" w14:textId="77777777" w:rsidR="009C4686" w:rsidRPr="00836ADA" w:rsidRDefault="009C4686" w:rsidP="00D22493">
            <w:pPr>
              <w:pStyle w:val="TAL"/>
              <w:rPr>
                <w:rFonts w:cs="Arial"/>
                <w:lang w:eastAsia="en-US"/>
              </w:rPr>
            </w:pPr>
            <w:r w:rsidRPr="00836ADA">
              <w:rPr>
                <w:rFonts w:cs="Arial"/>
                <w:lang w:eastAsia="en-US"/>
              </w:rPr>
              <w:t>Cell 2</w:t>
            </w:r>
          </w:p>
        </w:tc>
        <w:tc>
          <w:tcPr>
            <w:tcW w:w="1472" w:type="dxa"/>
          </w:tcPr>
          <w:p w14:paraId="634534BB"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23A95E5C" w14:textId="77777777">
        <w:trPr>
          <w:cantSplit/>
          <w:jc w:val="center"/>
        </w:trPr>
        <w:tc>
          <w:tcPr>
            <w:tcW w:w="4164" w:type="dxa"/>
            <w:gridSpan w:val="2"/>
          </w:tcPr>
          <w:p w14:paraId="5FF6C7AB" w14:textId="77777777" w:rsidR="009C4686" w:rsidRPr="00836ADA" w:rsidRDefault="009C4686" w:rsidP="00D22493">
            <w:pPr>
              <w:pStyle w:val="TAL"/>
              <w:rPr>
                <w:rFonts w:cs="Arial"/>
                <w:lang w:eastAsia="en-US"/>
              </w:rPr>
            </w:pPr>
          </w:p>
        </w:tc>
        <w:tc>
          <w:tcPr>
            <w:tcW w:w="709" w:type="dxa"/>
          </w:tcPr>
          <w:p w14:paraId="1956CE8E" w14:textId="77777777" w:rsidR="009C4686" w:rsidRPr="00836ADA" w:rsidRDefault="009C4686" w:rsidP="00D22493">
            <w:pPr>
              <w:pStyle w:val="TAL"/>
              <w:rPr>
                <w:rFonts w:cs="Arial"/>
                <w:lang w:eastAsia="en-US"/>
              </w:rPr>
            </w:pPr>
          </w:p>
        </w:tc>
        <w:tc>
          <w:tcPr>
            <w:tcW w:w="1134" w:type="dxa"/>
          </w:tcPr>
          <w:p w14:paraId="323ED27D" w14:textId="77777777" w:rsidR="009C4686" w:rsidRPr="00836ADA" w:rsidRDefault="009C4686" w:rsidP="00D22493">
            <w:pPr>
              <w:pStyle w:val="TAL"/>
              <w:rPr>
                <w:rFonts w:cs="Arial"/>
                <w:lang w:eastAsia="en-US"/>
              </w:rPr>
            </w:pPr>
          </w:p>
        </w:tc>
        <w:tc>
          <w:tcPr>
            <w:tcW w:w="1472" w:type="dxa"/>
          </w:tcPr>
          <w:p w14:paraId="2F1DC207" w14:textId="77777777" w:rsidR="009C4686" w:rsidRPr="00836ADA" w:rsidRDefault="009C4686" w:rsidP="00D22493">
            <w:pPr>
              <w:pStyle w:val="TAL"/>
              <w:rPr>
                <w:rFonts w:cs="Arial"/>
                <w:lang w:eastAsia="en-US"/>
              </w:rPr>
            </w:pPr>
          </w:p>
        </w:tc>
      </w:tr>
      <w:tr w:rsidR="009C4686" w:rsidRPr="00836ADA" w14:paraId="05C51943" w14:textId="77777777">
        <w:trPr>
          <w:cantSplit/>
          <w:jc w:val="center"/>
        </w:trPr>
        <w:tc>
          <w:tcPr>
            <w:tcW w:w="4164" w:type="dxa"/>
            <w:gridSpan w:val="2"/>
          </w:tcPr>
          <w:p w14:paraId="3395C4C4" w14:textId="77777777" w:rsidR="009C4686" w:rsidRPr="00836ADA" w:rsidRDefault="009C4686" w:rsidP="00D22493">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709" w:type="dxa"/>
          </w:tcPr>
          <w:p w14:paraId="13AA68C6"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0B82380B" w14:textId="77777777" w:rsidR="009C4686" w:rsidRPr="00836ADA" w:rsidRDefault="009C4686" w:rsidP="00D22493">
            <w:pPr>
              <w:pStyle w:val="TAL"/>
              <w:rPr>
                <w:rFonts w:cs="Arial"/>
                <w:lang w:eastAsia="en-US"/>
              </w:rPr>
            </w:pPr>
            <w:r w:rsidRPr="00836ADA">
              <w:rPr>
                <w:rFonts w:cs="Arial"/>
                <w:lang w:eastAsia="en-US"/>
              </w:rPr>
              <w:t>8</w:t>
            </w:r>
          </w:p>
        </w:tc>
        <w:tc>
          <w:tcPr>
            <w:tcW w:w="1472" w:type="dxa"/>
          </w:tcPr>
          <w:p w14:paraId="1DACB5BF" w14:textId="77777777" w:rsidR="009C4686" w:rsidRPr="00836ADA" w:rsidRDefault="009C4686" w:rsidP="00D22493">
            <w:pPr>
              <w:pStyle w:val="TAL"/>
              <w:rPr>
                <w:rFonts w:cs="Arial"/>
                <w:lang w:eastAsia="en-US"/>
              </w:rPr>
            </w:pPr>
            <w:r w:rsidRPr="00836ADA">
              <w:rPr>
                <w:rFonts w:cs="Arial"/>
                <w:lang w:eastAsia="en-US"/>
              </w:rPr>
              <w:t>DRX cycle length</w:t>
            </w:r>
          </w:p>
        </w:tc>
      </w:tr>
      <w:tr w:rsidR="009C4686" w:rsidRPr="00836ADA" w14:paraId="57A4DFC1" w14:textId="77777777">
        <w:trPr>
          <w:cantSplit/>
          <w:jc w:val="center"/>
        </w:trPr>
        <w:tc>
          <w:tcPr>
            <w:tcW w:w="4164" w:type="dxa"/>
            <w:gridSpan w:val="2"/>
          </w:tcPr>
          <w:p w14:paraId="7566CDA5" w14:textId="77777777" w:rsidR="009C4686" w:rsidRPr="00836ADA" w:rsidRDefault="009C4686" w:rsidP="00D22493">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709" w:type="dxa"/>
          </w:tcPr>
          <w:p w14:paraId="03EC1686"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1328D598"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2096E390"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525256BC" w14:textId="77777777">
        <w:trPr>
          <w:cantSplit/>
          <w:jc w:val="center"/>
        </w:trPr>
        <w:tc>
          <w:tcPr>
            <w:tcW w:w="4164" w:type="dxa"/>
            <w:gridSpan w:val="2"/>
          </w:tcPr>
          <w:p w14:paraId="6B28E426" w14:textId="77777777" w:rsidR="009C4686" w:rsidRPr="00836ADA" w:rsidRDefault="009C4686" w:rsidP="00D22493">
            <w:pPr>
              <w:pStyle w:val="TAL"/>
              <w:rPr>
                <w:rFonts w:cs="Arial"/>
                <w:lang w:eastAsia="en-US"/>
              </w:rPr>
            </w:pPr>
            <w:r w:rsidRPr="00836ADA">
              <w:rPr>
                <w:rFonts w:cs="Arial"/>
                <w:lang w:eastAsia="en-US"/>
              </w:rPr>
              <w:t>T321</w:t>
            </w:r>
          </w:p>
        </w:tc>
        <w:tc>
          <w:tcPr>
            <w:tcW w:w="709" w:type="dxa"/>
          </w:tcPr>
          <w:p w14:paraId="1AC57B5F"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251A9ED7" w14:textId="77777777" w:rsidR="009C4686" w:rsidRPr="00836ADA" w:rsidRDefault="009C4686" w:rsidP="00D22493">
            <w:pPr>
              <w:pStyle w:val="TAL"/>
              <w:rPr>
                <w:rFonts w:cs="Arial"/>
                <w:lang w:eastAsia="en-US"/>
              </w:rPr>
            </w:pPr>
            <w:r w:rsidRPr="00836ADA">
              <w:rPr>
                <w:rFonts w:cs="Arial"/>
                <w:lang w:eastAsia="en-US"/>
              </w:rPr>
              <w:t>100</w:t>
            </w:r>
          </w:p>
        </w:tc>
        <w:tc>
          <w:tcPr>
            <w:tcW w:w="1472" w:type="dxa"/>
          </w:tcPr>
          <w:p w14:paraId="094C61D8" w14:textId="77777777" w:rsidR="009C4686" w:rsidRPr="00836ADA" w:rsidRDefault="009C4686" w:rsidP="00D22493">
            <w:pPr>
              <w:pStyle w:val="TAL"/>
              <w:rPr>
                <w:rFonts w:cs="Arial"/>
                <w:lang w:eastAsia="en-US"/>
              </w:rPr>
            </w:pPr>
            <w:r w:rsidRPr="00836ADA">
              <w:rPr>
                <w:rFonts w:cs="Arial"/>
                <w:lang w:eastAsia="en-US"/>
              </w:rPr>
              <w:t>Time before the DRX cycle is activated</w:t>
            </w:r>
          </w:p>
        </w:tc>
      </w:tr>
      <w:tr w:rsidR="009C4686" w:rsidRPr="00836ADA" w14:paraId="098FF164" w14:textId="77777777">
        <w:trPr>
          <w:cantSplit/>
          <w:jc w:val="center"/>
        </w:trPr>
        <w:tc>
          <w:tcPr>
            <w:tcW w:w="4164" w:type="dxa"/>
            <w:gridSpan w:val="2"/>
          </w:tcPr>
          <w:p w14:paraId="3BD65E23"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29E63783" w14:textId="77777777" w:rsidR="009C4686" w:rsidRPr="00836ADA" w:rsidRDefault="009C4686" w:rsidP="00D22493">
            <w:pPr>
              <w:pStyle w:val="TAL"/>
              <w:rPr>
                <w:rFonts w:cs="Arial"/>
                <w:lang w:eastAsia="en-US"/>
              </w:rPr>
            </w:pPr>
          </w:p>
        </w:tc>
        <w:tc>
          <w:tcPr>
            <w:tcW w:w="1134" w:type="dxa"/>
          </w:tcPr>
          <w:p w14:paraId="7FEC6B69"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2BE19EA5"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428E3788" w14:textId="77777777">
        <w:trPr>
          <w:cantSplit/>
          <w:jc w:val="center"/>
        </w:trPr>
        <w:tc>
          <w:tcPr>
            <w:tcW w:w="4164" w:type="dxa"/>
            <w:gridSpan w:val="2"/>
          </w:tcPr>
          <w:p w14:paraId="722C4DCF"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28B1FF27" w14:textId="77777777" w:rsidR="009C4686" w:rsidRPr="00836ADA" w:rsidRDefault="009C4686" w:rsidP="00D22493">
            <w:pPr>
              <w:pStyle w:val="TAL"/>
              <w:rPr>
                <w:rFonts w:cs="Arial"/>
                <w:lang w:eastAsia="en-US"/>
              </w:rPr>
            </w:pPr>
          </w:p>
        </w:tc>
        <w:tc>
          <w:tcPr>
            <w:tcW w:w="1134" w:type="dxa"/>
          </w:tcPr>
          <w:p w14:paraId="4F9645DF"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53035985"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5E22521A" w14:textId="77777777">
        <w:trPr>
          <w:cantSplit/>
          <w:jc w:val="center"/>
        </w:trPr>
        <w:tc>
          <w:tcPr>
            <w:tcW w:w="4164" w:type="dxa"/>
            <w:gridSpan w:val="2"/>
          </w:tcPr>
          <w:p w14:paraId="64F52BAE" w14:textId="77777777" w:rsidR="009C4686" w:rsidRPr="00836ADA" w:rsidRDefault="009C4686" w:rsidP="00D22493">
            <w:pPr>
              <w:pStyle w:val="TAL"/>
              <w:rPr>
                <w:rFonts w:cs="Arial"/>
                <w:lang w:eastAsia="en-US"/>
              </w:rPr>
            </w:pPr>
            <w:r w:rsidRPr="00836ADA">
              <w:rPr>
                <w:rFonts w:cs="Arial"/>
                <w:lang w:eastAsia="en-US"/>
              </w:rPr>
              <w:t>T1</w:t>
            </w:r>
          </w:p>
        </w:tc>
        <w:tc>
          <w:tcPr>
            <w:tcW w:w="709" w:type="dxa"/>
          </w:tcPr>
          <w:p w14:paraId="2C9992CC"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1AA154C2" w14:textId="77777777" w:rsidR="009C4686" w:rsidRPr="00836ADA" w:rsidRDefault="009C4686" w:rsidP="00D22493">
            <w:pPr>
              <w:pStyle w:val="TAL"/>
              <w:rPr>
                <w:rFonts w:cs="Arial"/>
                <w:lang w:eastAsia="en-US"/>
              </w:rPr>
            </w:pPr>
            <w:r w:rsidRPr="00836ADA">
              <w:rPr>
                <w:rFonts w:eastAsia="MS Mincho" w:cs="Arial"/>
                <w:lang w:eastAsia="en-US"/>
              </w:rPr>
              <w:t>&gt;20</w:t>
            </w:r>
          </w:p>
        </w:tc>
        <w:tc>
          <w:tcPr>
            <w:tcW w:w="1472" w:type="dxa"/>
          </w:tcPr>
          <w:p w14:paraId="3A3D563E" w14:textId="77777777" w:rsidR="009C4686" w:rsidRPr="00836ADA" w:rsidRDefault="009C4686" w:rsidP="00D22493">
            <w:pPr>
              <w:pStyle w:val="TAL"/>
              <w:rPr>
                <w:rFonts w:cs="Arial"/>
                <w:lang w:eastAsia="en-US"/>
              </w:rPr>
            </w:pPr>
            <w:r w:rsidRPr="00836ADA">
              <w:rPr>
                <w:rFonts w:cs="Arial"/>
                <w:lang w:eastAsia="en-US"/>
              </w:rPr>
              <w:t>T1 need to be defined so that cell re-selection reaction time is taken into account.</w:t>
            </w:r>
          </w:p>
        </w:tc>
      </w:tr>
      <w:tr w:rsidR="009C4686" w:rsidRPr="00836ADA" w14:paraId="5CF49A67" w14:textId="77777777">
        <w:trPr>
          <w:cantSplit/>
          <w:jc w:val="center"/>
        </w:trPr>
        <w:tc>
          <w:tcPr>
            <w:tcW w:w="4164" w:type="dxa"/>
            <w:gridSpan w:val="2"/>
          </w:tcPr>
          <w:p w14:paraId="65B49785" w14:textId="77777777" w:rsidR="009C4686" w:rsidRPr="00836ADA" w:rsidRDefault="009C4686" w:rsidP="00D22493">
            <w:pPr>
              <w:pStyle w:val="TAL"/>
              <w:rPr>
                <w:rFonts w:cs="Arial"/>
                <w:lang w:eastAsia="en-US"/>
              </w:rPr>
            </w:pPr>
            <w:r w:rsidRPr="00836ADA">
              <w:rPr>
                <w:rFonts w:cs="Arial"/>
                <w:lang w:eastAsia="en-US"/>
              </w:rPr>
              <w:t>T2</w:t>
            </w:r>
          </w:p>
        </w:tc>
        <w:tc>
          <w:tcPr>
            <w:tcW w:w="709" w:type="dxa"/>
          </w:tcPr>
          <w:p w14:paraId="5C25AE9E"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2CA8D36B" w14:textId="77777777" w:rsidR="009C4686" w:rsidRPr="00836ADA" w:rsidRDefault="009C4686" w:rsidP="00D22493">
            <w:pPr>
              <w:pStyle w:val="TAL"/>
              <w:rPr>
                <w:rFonts w:cs="Arial"/>
                <w:lang w:eastAsia="en-US"/>
              </w:rPr>
            </w:pPr>
            <w:r w:rsidRPr="00836ADA">
              <w:rPr>
                <w:rFonts w:cs="Arial"/>
                <w:lang w:eastAsia="en-US"/>
              </w:rPr>
              <w:t>7</w:t>
            </w:r>
          </w:p>
        </w:tc>
        <w:tc>
          <w:tcPr>
            <w:tcW w:w="1472" w:type="dxa"/>
          </w:tcPr>
          <w:p w14:paraId="63C3788D" w14:textId="77777777" w:rsidR="009C4686" w:rsidRPr="00836ADA" w:rsidRDefault="009C4686" w:rsidP="00D22493">
            <w:pPr>
              <w:pStyle w:val="TAL"/>
              <w:rPr>
                <w:rFonts w:cs="Arial"/>
                <w:lang w:eastAsia="en-US"/>
              </w:rPr>
            </w:pPr>
            <w:r w:rsidRPr="00836ADA">
              <w:rPr>
                <w:rFonts w:cs="Arial"/>
                <w:lang w:eastAsia="en-US"/>
              </w:rPr>
              <w:t>T2 need to be defined so that cell re-selection reaction time is taken into account.</w:t>
            </w:r>
          </w:p>
        </w:tc>
      </w:tr>
    </w:tbl>
    <w:p w14:paraId="2ED451D0" w14:textId="77777777" w:rsidR="009C4686" w:rsidRPr="00836ADA" w:rsidRDefault="009C4686" w:rsidP="009C4686">
      <w:pPr>
        <w:rPr>
          <w:rFonts w:cs="v4.2.0"/>
        </w:rPr>
      </w:pPr>
    </w:p>
    <w:p w14:paraId="22535DB9" w14:textId="77777777" w:rsidR="009C4686" w:rsidRPr="00836ADA" w:rsidRDefault="009C4686" w:rsidP="0079728B">
      <w:pPr>
        <w:pStyle w:val="TH"/>
        <w:rPr>
          <w:sz w:val="24"/>
        </w:rPr>
      </w:pPr>
      <w:r w:rsidRPr="00836ADA">
        <w:t>Table A.5.4Y: Cell re-selection UTRAN to E-UTRAN TDD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6"/>
        <w:gridCol w:w="2025"/>
        <w:gridCol w:w="1118"/>
        <w:gridCol w:w="909"/>
        <w:gridCol w:w="99"/>
        <w:gridCol w:w="851"/>
        <w:gridCol w:w="619"/>
      </w:tblGrid>
      <w:tr w:rsidR="009C4686" w:rsidRPr="00836ADA" w14:paraId="3C76D3D1" w14:textId="77777777">
        <w:trPr>
          <w:gridAfter w:val="1"/>
          <w:wAfter w:w="619" w:type="dxa"/>
          <w:cantSplit/>
          <w:jc w:val="center"/>
        </w:trPr>
        <w:tc>
          <w:tcPr>
            <w:tcW w:w="2651" w:type="dxa"/>
            <w:gridSpan w:val="2"/>
            <w:vAlign w:val="center"/>
          </w:tcPr>
          <w:p w14:paraId="733F4EC8"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18" w:type="dxa"/>
            <w:vAlign w:val="center"/>
          </w:tcPr>
          <w:p w14:paraId="5EBE40EC"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1859" w:type="dxa"/>
            <w:gridSpan w:val="3"/>
            <w:vAlign w:val="center"/>
          </w:tcPr>
          <w:p w14:paraId="43CD77B9"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7593A5E8" w14:textId="77777777">
        <w:trPr>
          <w:gridAfter w:val="1"/>
          <w:wAfter w:w="619" w:type="dxa"/>
          <w:cantSplit/>
          <w:jc w:val="center"/>
        </w:trPr>
        <w:tc>
          <w:tcPr>
            <w:tcW w:w="2651" w:type="dxa"/>
            <w:gridSpan w:val="2"/>
            <w:vAlign w:val="center"/>
          </w:tcPr>
          <w:p w14:paraId="35A8CA13" w14:textId="77777777" w:rsidR="009C4686" w:rsidRPr="00836ADA" w:rsidRDefault="009C4686" w:rsidP="00D22493">
            <w:pPr>
              <w:pStyle w:val="TAH"/>
              <w:rPr>
                <w:rFonts w:cs="v4.2.0"/>
                <w:lang w:eastAsia="en-US"/>
              </w:rPr>
            </w:pPr>
          </w:p>
        </w:tc>
        <w:tc>
          <w:tcPr>
            <w:tcW w:w="1118" w:type="dxa"/>
            <w:vAlign w:val="center"/>
          </w:tcPr>
          <w:p w14:paraId="275D09E1" w14:textId="77777777" w:rsidR="009C4686" w:rsidRPr="00836ADA" w:rsidRDefault="009C4686" w:rsidP="00D22493">
            <w:pPr>
              <w:pStyle w:val="TAH"/>
              <w:rPr>
                <w:rFonts w:eastAsia="?? ??" w:cs="v4.2.0"/>
                <w:lang w:eastAsia="en-US"/>
              </w:rPr>
            </w:pPr>
          </w:p>
        </w:tc>
        <w:tc>
          <w:tcPr>
            <w:tcW w:w="909" w:type="dxa"/>
            <w:vAlign w:val="center"/>
          </w:tcPr>
          <w:p w14:paraId="3750C173"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950" w:type="dxa"/>
            <w:gridSpan w:val="2"/>
            <w:vAlign w:val="center"/>
          </w:tcPr>
          <w:p w14:paraId="301A21E9"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73A56512" w14:textId="77777777">
        <w:trPr>
          <w:gridAfter w:val="1"/>
          <w:wAfter w:w="619" w:type="dxa"/>
          <w:cantSplit/>
          <w:jc w:val="center"/>
        </w:trPr>
        <w:tc>
          <w:tcPr>
            <w:tcW w:w="2651" w:type="dxa"/>
            <w:gridSpan w:val="2"/>
            <w:vAlign w:val="center"/>
          </w:tcPr>
          <w:p w14:paraId="3C50B350"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18" w:type="dxa"/>
            <w:vAlign w:val="center"/>
          </w:tcPr>
          <w:p w14:paraId="7EFBCB9E" w14:textId="77777777" w:rsidR="009C4686" w:rsidRPr="00836ADA" w:rsidRDefault="009C4686" w:rsidP="00D22493">
            <w:pPr>
              <w:pStyle w:val="TAL"/>
              <w:rPr>
                <w:rFonts w:eastAsia="?? ??" w:cs="Arial"/>
                <w:lang w:eastAsia="en-US"/>
              </w:rPr>
            </w:pPr>
          </w:p>
        </w:tc>
        <w:tc>
          <w:tcPr>
            <w:tcW w:w="1859" w:type="dxa"/>
            <w:gridSpan w:val="3"/>
            <w:vAlign w:val="center"/>
          </w:tcPr>
          <w:p w14:paraId="1CBF5826"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2DC1C0A3" w14:textId="77777777">
        <w:trPr>
          <w:gridAfter w:val="1"/>
          <w:wAfter w:w="619" w:type="dxa"/>
          <w:cantSplit/>
          <w:jc w:val="center"/>
        </w:trPr>
        <w:tc>
          <w:tcPr>
            <w:tcW w:w="2651" w:type="dxa"/>
            <w:gridSpan w:val="2"/>
            <w:vAlign w:val="center"/>
          </w:tcPr>
          <w:p w14:paraId="2B235761" w14:textId="77777777" w:rsidR="009C4686" w:rsidRPr="00836ADA" w:rsidRDefault="009C4686" w:rsidP="00D22493">
            <w:pPr>
              <w:pStyle w:val="TAL"/>
              <w:rPr>
                <w:rFonts w:cs="Arial"/>
                <w:lang w:eastAsia="en-US"/>
              </w:rPr>
            </w:pPr>
            <w:r w:rsidRPr="00836ADA">
              <w:rPr>
                <w:rFonts w:cs="Arial"/>
                <w:lang w:eastAsia="en-US"/>
              </w:rPr>
              <w:t>CPICH_Ec/Ior</w:t>
            </w:r>
          </w:p>
        </w:tc>
        <w:tc>
          <w:tcPr>
            <w:tcW w:w="1118" w:type="dxa"/>
            <w:vAlign w:val="center"/>
          </w:tcPr>
          <w:p w14:paraId="05DBF730"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62A6A2D5"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31B0E9DC" w14:textId="77777777">
        <w:trPr>
          <w:gridAfter w:val="1"/>
          <w:wAfter w:w="619" w:type="dxa"/>
          <w:cantSplit/>
          <w:jc w:val="center"/>
        </w:trPr>
        <w:tc>
          <w:tcPr>
            <w:tcW w:w="2651" w:type="dxa"/>
            <w:gridSpan w:val="2"/>
            <w:vAlign w:val="center"/>
          </w:tcPr>
          <w:p w14:paraId="7D07FF55" w14:textId="77777777" w:rsidR="009C4686" w:rsidRPr="00836ADA" w:rsidRDefault="009C4686" w:rsidP="00D22493">
            <w:pPr>
              <w:pStyle w:val="TAL"/>
              <w:rPr>
                <w:rFonts w:cs="Arial"/>
                <w:lang w:eastAsia="en-US"/>
              </w:rPr>
            </w:pPr>
            <w:r w:rsidRPr="00836ADA">
              <w:rPr>
                <w:rFonts w:cs="Arial"/>
                <w:lang w:eastAsia="en-US"/>
              </w:rPr>
              <w:t>PCCPCH_Ec/Ior</w:t>
            </w:r>
          </w:p>
        </w:tc>
        <w:tc>
          <w:tcPr>
            <w:tcW w:w="1118" w:type="dxa"/>
            <w:vAlign w:val="center"/>
          </w:tcPr>
          <w:p w14:paraId="36DB6314"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1974D235"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6FDDC361" w14:textId="77777777">
        <w:trPr>
          <w:gridAfter w:val="1"/>
          <w:wAfter w:w="619" w:type="dxa"/>
          <w:cantSplit/>
          <w:jc w:val="center"/>
        </w:trPr>
        <w:tc>
          <w:tcPr>
            <w:tcW w:w="2651" w:type="dxa"/>
            <w:gridSpan w:val="2"/>
            <w:vAlign w:val="center"/>
          </w:tcPr>
          <w:p w14:paraId="6B087602" w14:textId="77777777" w:rsidR="009C4686" w:rsidRPr="00836ADA" w:rsidRDefault="009C4686" w:rsidP="00D22493">
            <w:pPr>
              <w:pStyle w:val="TAL"/>
              <w:rPr>
                <w:rFonts w:cs="Arial"/>
                <w:lang w:eastAsia="en-US"/>
              </w:rPr>
            </w:pPr>
            <w:r w:rsidRPr="00836ADA">
              <w:rPr>
                <w:rFonts w:cs="Arial"/>
                <w:lang w:eastAsia="en-US"/>
              </w:rPr>
              <w:t>SCH_Ec/Ior</w:t>
            </w:r>
          </w:p>
        </w:tc>
        <w:tc>
          <w:tcPr>
            <w:tcW w:w="1118" w:type="dxa"/>
            <w:vAlign w:val="center"/>
          </w:tcPr>
          <w:p w14:paraId="3EA429CE"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3AE4A013"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5A71C10F" w14:textId="77777777">
        <w:trPr>
          <w:gridAfter w:val="1"/>
          <w:wAfter w:w="619" w:type="dxa"/>
          <w:cantSplit/>
          <w:jc w:val="center"/>
        </w:trPr>
        <w:tc>
          <w:tcPr>
            <w:tcW w:w="2651" w:type="dxa"/>
            <w:gridSpan w:val="2"/>
            <w:vAlign w:val="center"/>
          </w:tcPr>
          <w:p w14:paraId="299D4F35" w14:textId="77777777" w:rsidR="009C4686" w:rsidRPr="00836ADA" w:rsidRDefault="009C4686" w:rsidP="00D22493">
            <w:pPr>
              <w:pStyle w:val="TAL"/>
              <w:rPr>
                <w:rFonts w:cs="Arial"/>
                <w:lang w:eastAsia="en-US"/>
              </w:rPr>
            </w:pPr>
            <w:r w:rsidRPr="00836ADA">
              <w:rPr>
                <w:rFonts w:cs="Arial"/>
                <w:lang w:eastAsia="en-US"/>
              </w:rPr>
              <w:t>PICH_Ec/Ior</w:t>
            </w:r>
          </w:p>
        </w:tc>
        <w:tc>
          <w:tcPr>
            <w:tcW w:w="1118" w:type="dxa"/>
            <w:vAlign w:val="center"/>
          </w:tcPr>
          <w:p w14:paraId="12F47E8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48A76F9D"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6D47E3" w:rsidRPr="00836ADA" w14:paraId="311B5984" w14:textId="77777777">
        <w:trPr>
          <w:gridAfter w:val="1"/>
          <w:wAfter w:w="619" w:type="dxa"/>
          <w:cantSplit/>
          <w:jc w:val="center"/>
        </w:trPr>
        <w:tc>
          <w:tcPr>
            <w:tcW w:w="2651" w:type="dxa"/>
            <w:gridSpan w:val="2"/>
            <w:vAlign w:val="center"/>
          </w:tcPr>
          <w:p w14:paraId="59085349" w14:textId="77777777" w:rsidR="006D47E3" w:rsidRPr="00836ADA" w:rsidRDefault="006D47E3" w:rsidP="00D22493">
            <w:pPr>
              <w:pStyle w:val="TAL"/>
              <w:rPr>
                <w:rFonts w:cs="Arial"/>
                <w:lang w:eastAsia="en-US"/>
              </w:rPr>
            </w:pPr>
            <w:r w:rsidRPr="00836ADA">
              <w:rPr>
                <w:rFonts w:cs="Arial"/>
                <w:lang w:eastAsia="en-US"/>
              </w:rPr>
              <w:t>HS-PDSCH_Ec/Ior (Note 2)</w:t>
            </w:r>
          </w:p>
        </w:tc>
        <w:tc>
          <w:tcPr>
            <w:tcW w:w="1118" w:type="dxa"/>
            <w:vAlign w:val="center"/>
          </w:tcPr>
          <w:p w14:paraId="2F6FF482"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1859" w:type="dxa"/>
            <w:gridSpan w:val="3"/>
            <w:vAlign w:val="center"/>
          </w:tcPr>
          <w:p w14:paraId="7503E2A9" w14:textId="77777777" w:rsidR="006D47E3" w:rsidRPr="00836ADA" w:rsidRDefault="006D47E3" w:rsidP="00D22493">
            <w:pPr>
              <w:pStyle w:val="TAL"/>
              <w:rPr>
                <w:rFonts w:eastAsia="?? ??" w:cs="Arial"/>
                <w:lang w:eastAsia="en-US"/>
              </w:rPr>
            </w:pPr>
            <w:r w:rsidRPr="00836ADA">
              <w:rPr>
                <w:rFonts w:eastAsia="?? ??" w:cs="Arial"/>
                <w:lang w:eastAsia="en-US"/>
              </w:rPr>
              <w:t>-10</w:t>
            </w:r>
          </w:p>
        </w:tc>
      </w:tr>
      <w:tr w:rsidR="006D47E3" w:rsidRPr="00836ADA" w14:paraId="2B5C3C89" w14:textId="77777777">
        <w:trPr>
          <w:gridAfter w:val="1"/>
          <w:wAfter w:w="619" w:type="dxa"/>
          <w:cantSplit/>
          <w:jc w:val="center"/>
        </w:trPr>
        <w:tc>
          <w:tcPr>
            <w:tcW w:w="2651" w:type="dxa"/>
            <w:gridSpan w:val="2"/>
            <w:vAlign w:val="center"/>
          </w:tcPr>
          <w:p w14:paraId="0145FAFE" w14:textId="77777777" w:rsidR="006D47E3" w:rsidRPr="00836ADA" w:rsidRDefault="006D47E3" w:rsidP="00D22493">
            <w:pPr>
              <w:pStyle w:val="TAL"/>
              <w:rPr>
                <w:rFonts w:cs="Arial"/>
                <w:lang w:eastAsia="en-US"/>
              </w:rPr>
            </w:pPr>
            <w:r w:rsidRPr="00836ADA">
              <w:rPr>
                <w:rFonts w:cs="Arial"/>
                <w:lang w:eastAsia="en-US"/>
              </w:rPr>
              <w:t>HS-SCCH1_Ec/Ior (Note 2)</w:t>
            </w:r>
          </w:p>
        </w:tc>
        <w:tc>
          <w:tcPr>
            <w:tcW w:w="1118" w:type="dxa"/>
            <w:vAlign w:val="center"/>
          </w:tcPr>
          <w:p w14:paraId="74BA942C" w14:textId="77777777" w:rsidR="006D47E3" w:rsidRPr="00836ADA" w:rsidRDefault="006D47E3" w:rsidP="00D22493">
            <w:pPr>
              <w:pStyle w:val="TAL"/>
              <w:rPr>
                <w:rFonts w:eastAsia="?? ??" w:cs="Arial"/>
                <w:lang w:eastAsia="en-US"/>
              </w:rPr>
            </w:pPr>
            <w:r w:rsidRPr="00836ADA">
              <w:rPr>
                <w:rFonts w:eastAsia="?? ??" w:cs="Arial"/>
                <w:lang w:eastAsia="en-US"/>
              </w:rPr>
              <w:t>dB</w:t>
            </w:r>
          </w:p>
        </w:tc>
        <w:tc>
          <w:tcPr>
            <w:tcW w:w="1859" w:type="dxa"/>
            <w:gridSpan w:val="3"/>
            <w:vAlign w:val="center"/>
          </w:tcPr>
          <w:p w14:paraId="34D35B24" w14:textId="77777777" w:rsidR="006D47E3" w:rsidRPr="00836ADA" w:rsidRDefault="006D47E3" w:rsidP="00D22493">
            <w:pPr>
              <w:pStyle w:val="TAL"/>
              <w:rPr>
                <w:rFonts w:eastAsia="?? ??" w:cs="Arial"/>
                <w:lang w:eastAsia="en-US"/>
              </w:rPr>
            </w:pPr>
            <w:r w:rsidRPr="00836ADA">
              <w:rPr>
                <w:rFonts w:eastAsia="?? ??" w:cs="Arial"/>
                <w:lang w:eastAsia="en-US"/>
              </w:rPr>
              <w:t>-13</w:t>
            </w:r>
          </w:p>
        </w:tc>
      </w:tr>
      <w:tr w:rsidR="009C4686" w:rsidRPr="00836ADA" w14:paraId="63264AF2" w14:textId="77777777">
        <w:trPr>
          <w:gridAfter w:val="1"/>
          <w:wAfter w:w="619" w:type="dxa"/>
          <w:cantSplit/>
          <w:jc w:val="center"/>
        </w:trPr>
        <w:tc>
          <w:tcPr>
            <w:tcW w:w="2651" w:type="dxa"/>
            <w:gridSpan w:val="2"/>
            <w:vAlign w:val="center"/>
          </w:tcPr>
          <w:p w14:paraId="0C8B200D" w14:textId="77777777" w:rsidR="009C4686" w:rsidRPr="00836ADA" w:rsidRDefault="009C4686" w:rsidP="00D22493">
            <w:pPr>
              <w:pStyle w:val="TAL"/>
              <w:rPr>
                <w:rFonts w:cs="Arial"/>
                <w:lang w:eastAsia="en-US"/>
              </w:rPr>
            </w:pPr>
            <w:r w:rsidRPr="00836ADA">
              <w:rPr>
                <w:rFonts w:cs="Arial"/>
                <w:lang w:eastAsia="en-US"/>
              </w:rPr>
              <w:t>OCNS_Ec/Ior</w:t>
            </w:r>
          </w:p>
        </w:tc>
        <w:tc>
          <w:tcPr>
            <w:tcW w:w="1118" w:type="dxa"/>
            <w:vAlign w:val="center"/>
          </w:tcPr>
          <w:p w14:paraId="505942C0"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0B62AA27" w14:textId="77777777" w:rsidR="009C4686" w:rsidRPr="00836ADA" w:rsidRDefault="009C4686" w:rsidP="00D22493">
            <w:pPr>
              <w:pStyle w:val="TAL"/>
              <w:rPr>
                <w:rFonts w:eastAsia="?? ??" w:cs="Arial"/>
                <w:lang w:eastAsia="en-US"/>
              </w:rPr>
            </w:pPr>
            <w:r w:rsidRPr="00836ADA">
              <w:rPr>
                <w:rFonts w:eastAsia="?? ??" w:cs="Arial"/>
                <w:lang w:eastAsia="en-US"/>
              </w:rPr>
              <w:t>-</w:t>
            </w:r>
            <w:r w:rsidR="006D47E3" w:rsidRPr="00836ADA">
              <w:rPr>
                <w:rFonts w:eastAsia="?? ??" w:cs="Arial"/>
                <w:lang w:eastAsia="en-US"/>
              </w:rPr>
              <w:t>1.837</w:t>
            </w:r>
          </w:p>
        </w:tc>
      </w:tr>
      <w:tr w:rsidR="009C4686" w:rsidRPr="00836ADA" w14:paraId="459B9A34" w14:textId="77777777">
        <w:trPr>
          <w:gridAfter w:val="1"/>
          <w:wAfter w:w="619" w:type="dxa"/>
          <w:cantSplit/>
          <w:jc w:val="center"/>
        </w:trPr>
        <w:tc>
          <w:tcPr>
            <w:tcW w:w="2651" w:type="dxa"/>
            <w:gridSpan w:val="2"/>
            <w:vAlign w:val="center"/>
          </w:tcPr>
          <w:p w14:paraId="4F160945"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216C9CF8">
                <v:shape id="_x0000_i1282" type="#_x0000_t75" style="width:37pt;height:17pt" o:ole="" fillcolor="window">
                  <v:imagedata r:id="rId185" o:title=""/>
                </v:shape>
                <o:OLEObject Type="Embed" ProgID="Equation.3" ShapeID="_x0000_i1282" DrawAspect="Content" ObjectID="_1710575958" r:id="rId361"/>
              </w:object>
            </w:r>
          </w:p>
        </w:tc>
        <w:tc>
          <w:tcPr>
            <w:tcW w:w="1118" w:type="dxa"/>
            <w:vAlign w:val="center"/>
          </w:tcPr>
          <w:p w14:paraId="1B6E705D"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008" w:type="dxa"/>
            <w:gridSpan w:val="2"/>
            <w:vAlign w:val="center"/>
          </w:tcPr>
          <w:p w14:paraId="76D96085" w14:textId="77777777" w:rsidR="009C4686" w:rsidRPr="00836ADA" w:rsidRDefault="009C4686" w:rsidP="00D22493">
            <w:pPr>
              <w:pStyle w:val="TAL"/>
              <w:rPr>
                <w:rFonts w:eastAsia="?? ??" w:cs="Arial"/>
                <w:lang w:eastAsia="en-US"/>
              </w:rPr>
            </w:pPr>
            <w:r w:rsidRPr="00836ADA">
              <w:rPr>
                <w:rFonts w:eastAsia="?? ??" w:cs="Arial"/>
                <w:lang w:eastAsia="en-US"/>
              </w:rPr>
              <w:t>11</w:t>
            </w:r>
          </w:p>
        </w:tc>
        <w:tc>
          <w:tcPr>
            <w:tcW w:w="851" w:type="dxa"/>
            <w:vAlign w:val="center"/>
          </w:tcPr>
          <w:p w14:paraId="0C58CC20" w14:textId="77777777" w:rsidR="009C4686" w:rsidRPr="00836ADA" w:rsidRDefault="009C4686" w:rsidP="00D22493">
            <w:pPr>
              <w:pStyle w:val="TAL"/>
              <w:rPr>
                <w:rFonts w:eastAsia="?? ??" w:cs="Arial"/>
                <w:lang w:eastAsia="en-US"/>
              </w:rPr>
            </w:pPr>
            <w:r w:rsidRPr="00836ADA">
              <w:rPr>
                <w:rFonts w:eastAsia="?? ??" w:cs="Arial"/>
                <w:lang w:eastAsia="en-US"/>
              </w:rPr>
              <w:t>-5</w:t>
            </w:r>
          </w:p>
        </w:tc>
      </w:tr>
      <w:tr w:rsidR="009C4686" w:rsidRPr="00836ADA" w14:paraId="207E2C72" w14:textId="77777777">
        <w:trPr>
          <w:gridAfter w:val="1"/>
          <w:wAfter w:w="619" w:type="dxa"/>
          <w:cantSplit/>
          <w:jc w:val="center"/>
        </w:trPr>
        <w:tc>
          <w:tcPr>
            <w:tcW w:w="2651" w:type="dxa"/>
            <w:gridSpan w:val="2"/>
            <w:vAlign w:val="center"/>
          </w:tcPr>
          <w:p w14:paraId="7D7787AA"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5ECE9F72">
                <v:shape id="_x0000_i1283" type="#_x0000_t75" style="width:16pt;height:18pt" o:ole="" fillcolor="window">
                  <v:imagedata r:id="rId200" o:title=""/>
                </v:shape>
                <o:OLEObject Type="Embed" ProgID="Equation.3" ShapeID="_x0000_i1283" DrawAspect="Content" ObjectID="_1710575959" r:id="rId362"/>
              </w:object>
            </w:r>
          </w:p>
        </w:tc>
        <w:tc>
          <w:tcPr>
            <w:tcW w:w="1118" w:type="dxa"/>
            <w:vAlign w:val="center"/>
          </w:tcPr>
          <w:p w14:paraId="6D9C8F99"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1859" w:type="dxa"/>
            <w:gridSpan w:val="3"/>
            <w:vAlign w:val="center"/>
          </w:tcPr>
          <w:p w14:paraId="2A3DD0C0" w14:textId="77777777" w:rsidR="009C4686" w:rsidRPr="00836ADA" w:rsidRDefault="009C4686" w:rsidP="00D22493">
            <w:pPr>
              <w:pStyle w:val="TAL"/>
              <w:rPr>
                <w:rFonts w:eastAsia="?? ??" w:cs="Arial"/>
                <w:vertAlign w:val="subscript"/>
                <w:lang w:eastAsia="en-US"/>
              </w:rPr>
            </w:pPr>
            <w:r w:rsidRPr="00836ADA">
              <w:rPr>
                <w:rFonts w:eastAsia="?? ??" w:cs="Arial"/>
                <w:lang w:eastAsia="en-US"/>
              </w:rPr>
              <w:t>-70</w:t>
            </w:r>
          </w:p>
        </w:tc>
      </w:tr>
      <w:tr w:rsidR="009C4686" w:rsidRPr="00836ADA" w14:paraId="6BFBEDBA" w14:textId="77777777">
        <w:trPr>
          <w:gridAfter w:val="1"/>
          <w:wAfter w:w="619" w:type="dxa"/>
          <w:cantSplit/>
          <w:jc w:val="center"/>
        </w:trPr>
        <w:tc>
          <w:tcPr>
            <w:tcW w:w="2651" w:type="dxa"/>
            <w:gridSpan w:val="2"/>
            <w:vAlign w:val="center"/>
          </w:tcPr>
          <w:p w14:paraId="237BCAF6" w14:textId="77777777" w:rsidR="009C4686" w:rsidRPr="00836ADA" w:rsidRDefault="009C4686" w:rsidP="00D22493">
            <w:pPr>
              <w:pStyle w:val="TAL"/>
              <w:rPr>
                <w:rFonts w:cs="Arial"/>
                <w:lang w:eastAsia="en-US"/>
              </w:rPr>
            </w:pPr>
            <w:r w:rsidRPr="00836ADA">
              <w:rPr>
                <w:rFonts w:cs="Arial"/>
                <w:lang w:eastAsia="en-US"/>
              </w:rPr>
              <w:t>CPICH_Ec/Io</w:t>
            </w:r>
          </w:p>
        </w:tc>
        <w:tc>
          <w:tcPr>
            <w:tcW w:w="1118" w:type="dxa"/>
            <w:vAlign w:val="center"/>
          </w:tcPr>
          <w:p w14:paraId="5F260606"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008" w:type="dxa"/>
            <w:gridSpan w:val="2"/>
            <w:vAlign w:val="center"/>
          </w:tcPr>
          <w:p w14:paraId="50C1F908" w14:textId="77777777" w:rsidR="009C4686" w:rsidRPr="00836ADA" w:rsidRDefault="009C4686" w:rsidP="00D22493">
            <w:pPr>
              <w:pStyle w:val="TAL"/>
              <w:rPr>
                <w:rFonts w:eastAsia="?? ??" w:cs="Arial"/>
                <w:lang w:eastAsia="en-US"/>
              </w:rPr>
            </w:pPr>
            <w:r w:rsidRPr="00836ADA">
              <w:rPr>
                <w:rFonts w:eastAsia="?? ??" w:cs="Arial"/>
                <w:lang w:eastAsia="en-US"/>
              </w:rPr>
              <w:t>-10.33</w:t>
            </w:r>
          </w:p>
        </w:tc>
        <w:tc>
          <w:tcPr>
            <w:tcW w:w="851" w:type="dxa"/>
            <w:vAlign w:val="center"/>
          </w:tcPr>
          <w:p w14:paraId="3C7B947A" w14:textId="77777777" w:rsidR="009C4686" w:rsidRPr="00836ADA" w:rsidRDefault="009C4686" w:rsidP="00D22493">
            <w:pPr>
              <w:pStyle w:val="TAL"/>
              <w:rPr>
                <w:rFonts w:eastAsia="?? ??" w:cs="Arial"/>
                <w:lang w:eastAsia="en-US"/>
              </w:rPr>
            </w:pPr>
            <w:r w:rsidRPr="00836ADA">
              <w:rPr>
                <w:rFonts w:eastAsia="?? ??" w:cs="Arial"/>
                <w:lang w:eastAsia="en-US"/>
              </w:rPr>
              <w:t>-16.19</w:t>
            </w:r>
          </w:p>
        </w:tc>
      </w:tr>
      <w:tr w:rsidR="009C4686" w:rsidRPr="00836ADA" w14:paraId="3F18DAB7" w14:textId="77777777">
        <w:trPr>
          <w:gridAfter w:val="1"/>
          <w:wAfter w:w="619" w:type="dxa"/>
          <w:cantSplit/>
          <w:jc w:val="center"/>
        </w:trPr>
        <w:tc>
          <w:tcPr>
            <w:tcW w:w="2651" w:type="dxa"/>
            <w:gridSpan w:val="2"/>
            <w:vAlign w:val="center"/>
          </w:tcPr>
          <w:p w14:paraId="3ADBD781" w14:textId="77777777" w:rsidR="009C4686" w:rsidRPr="00836ADA" w:rsidRDefault="009C4686" w:rsidP="00D22493">
            <w:pPr>
              <w:pStyle w:val="TAL"/>
              <w:rPr>
                <w:rFonts w:cs="Arial"/>
                <w:lang w:eastAsia="en-US"/>
              </w:rPr>
            </w:pPr>
            <w:r w:rsidRPr="00836ADA">
              <w:rPr>
                <w:rFonts w:cs="Arial"/>
                <w:lang w:eastAsia="en-US"/>
              </w:rPr>
              <w:t>CPICH_RSCP</w:t>
            </w:r>
          </w:p>
        </w:tc>
        <w:tc>
          <w:tcPr>
            <w:tcW w:w="1118" w:type="dxa"/>
            <w:vAlign w:val="center"/>
          </w:tcPr>
          <w:p w14:paraId="1EE74F19"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008" w:type="dxa"/>
            <w:gridSpan w:val="2"/>
            <w:vAlign w:val="center"/>
          </w:tcPr>
          <w:p w14:paraId="2AD246C1" w14:textId="77777777" w:rsidR="009C4686" w:rsidRPr="00836ADA" w:rsidRDefault="009C4686" w:rsidP="00D22493">
            <w:pPr>
              <w:pStyle w:val="TAL"/>
              <w:rPr>
                <w:rFonts w:eastAsia="?? ??" w:cs="Arial"/>
                <w:lang w:eastAsia="en-US"/>
              </w:rPr>
            </w:pPr>
            <w:r w:rsidRPr="00836ADA">
              <w:rPr>
                <w:rFonts w:eastAsia="?? ??" w:cs="Arial"/>
                <w:lang w:eastAsia="en-US"/>
              </w:rPr>
              <w:t xml:space="preserve"> -69</w:t>
            </w:r>
          </w:p>
        </w:tc>
        <w:tc>
          <w:tcPr>
            <w:tcW w:w="851" w:type="dxa"/>
            <w:vAlign w:val="center"/>
          </w:tcPr>
          <w:p w14:paraId="5FF11754" w14:textId="77777777" w:rsidR="009C4686" w:rsidRPr="00836ADA" w:rsidRDefault="009C4686" w:rsidP="00D22493">
            <w:pPr>
              <w:pStyle w:val="TAL"/>
              <w:rPr>
                <w:rFonts w:eastAsia="?? ??" w:cs="Arial"/>
                <w:lang w:eastAsia="en-US"/>
              </w:rPr>
            </w:pPr>
            <w:r w:rsidRPr="00836ADA">
              <w:rPr>
                <w:rFonts w:eastAsia="?? ??" w:cs="Arial"/>
                <w:lang w:eastAsia="en-US"/>
              </w:rPr>
              <w:t xml:space="preserve"> -85</w:t>
            </w:r>
          </w:p>
        </w:tc>
      </w:tr>
      <w:tr w:rsidR="009C4686" w:rsidRPr="00836ADA" w14:paraId="0D1067B7" w14:textId="77777777">
        <w:trPr>
          <w:gridAfter w:val="1"/>
          <w:wAfter w:w="619" w:type="dxa"/>
          <w:cantSplit/>
          <w:jc w:val="center"/>
        </w:trPr>
        <w:tc>
          <w:tcPr>
            <w:tcW w:w="2651" w:type="dxa"/>
            <w:gridSpan w:val="2"/>
            <w:vAlign w:val="center"/>
          </w:tcPr>
          <w:p w14:paraId="378B7938" w14:textId="77777777" w:rsidR="009C4686" w:rsidRPr="00836ADA" w:rsidRDefault="009C4686" w:rsidP="00D22493">
            <w:pPr>
              <w:pStyle w:val="TAL"/>
              <w:rPr>
                <w:rFonts w:cs="Arial"/>
                <w:lang w:eastAsia="en-US"/>
              </w:rPr>
            </w:pPr>
            <w:r w:rsidRPr="00836ADA">
              <w:rPr>
                <w:rFonts w:cs="Arial"/>
                <w:lang w:eastAsia="en-US"/>
              </w:rPr>
              <w:t xml:space="preserve">Propagation Condition </w:t>
            </w:r>
          </w:p>
        </w:tc>
        <w:tc>
          <w:tcPr>
            <w:tcW w:w="1118" w:type="dxa"/>
            <w:vAlign w:val="center"/>
          </w:tcPr>
          <w:p w14:paraId="7CB631E8" w14:textId="77777777" w:rsidR="009C4686" w:rsidRPr="00836ADA" w:rsidRDefault="009C4686" w:rsidP="00D22493">
            <w:pPr>
              <w:pStyle w:val="TAL"/>
              <w:rPr>
                <w:rFonts w:eastAsia="?? ??" w:cs="Arial"/>
                <w:lang w:eastAsia="en-US"/>
              </w:rPr>
            </w:pPr>
          </w:p>
        </w:tc>
        <w:tc>
          <w:tcPr>
            <w:tcW w:w="1859" w:type="dxa"/>
            <w:gridSpan w:val="3"/>
            <w:vAlign w:val="center"/>
          </w:tcPr>
          <w:p w14:paraId="74A585F1" w14:textId="77777777" w:rsidR="009C4686" w:rsidRPr="00836ADA" w:rsidRDefault="009C4686" w:rsidP="00D22493">
            <w:pPr>
              <w:pStyle w:val="TAL"/>
              <w:rPr>
                <w:rFonts w:eastAsia="?? ??" w:cs="Arial"/>
                <w:vertAlign w:val="subscript"/>
                <w:lang w:eastAsia="en-US"/>
              </w:rPr>
            </w:pPr>
            <w:r w:rsidRPr="00836ADA">
              <w:rPr>
                <w:rFonts w:eastAsia="?? ??" w:cs="Arial"/>
                <w:lang w:eastAsia="en-US"/>
              </w:rPr>
              <w:t xml:space="preserve"> AWGN </w:t>
            </w:r>
          </w:p>
        </w:tc>
      </w:tr>
      <w:tr w:rsidR="009C4686" w:rsidRPr="00836ADA" w14:paraId="4C2B9CC8" w14:textId="77777777">
        <w:trPr>
          <w:gridAfter w:val="1"/>
          <w:wAfter w:w="619" w:type="dxa"/>
          <w:cantSplit/>
          <w:jc w:val="center"/>
        </w:trPr>
        <w:tc>
          <w:tcPr>
            <w:tcW w:w="2651" w:type="dxa"/>
            <w:gridSpan w:val="2"/>
            <w:vAlign w:val="center"/>
          </w:tcPr>
          <w:p w14:paraId="49678004" w14:textId="77777777" w:rsidR="009C4686" w:rsidRPr="00836ADA" w:rsidRDefault="009C4686" w:rsidP="00D22493">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22A6FD8F" w14:textId="77777777" w:rsidR="009C4686" w:rsidRPr="00836ADA" w:rsidRDefault="009C4686" w:rsidP="00D22493">
            <w:pPr>
              <w:pStyle w:val="TAL"/>
              <w:rPr>
                <w:rFonts w:eastAsia="?? ??" w:cs="Arial"/>
                <w:lang w:eastAsia="en-US"/>
              </w:rPr>
            </w:pPr>
          </w:p>
        </w:tc>
        <w:tc>
          <w:tcPr>
            <w:tcW w:w="1859" w:type="dxa"/>
            <w:gridSpan w:val="3"/>
            <w:vAlign w:val="center"/>
          </w:tcPr>
          <w:p w14:paraId="7B5A2432" w14:textId="77777777" w:rsidR="009C4686" w:rsidRPr="00836ADA" w:rsidRDefault="009C4686" w:rsidP="00D22493">
            <w:pPr>
              <w:pStyle w:val="TAL"/>
              <w:rPr>
                <w:rFonts w:eastAsia="?? ??" w:cs="Arial"/>
                <w:vertAlign w:val="subscript"/>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9C4686" w:rsidRPr="00836ADA" w14:paraId="42783023" w14:textId="77777777">
        <w:trPr>
          <w:gridAfter w:val="1"/>
          <w:wAfter w:w="619" w:type="dxa"/>
          <w:cantSplit/>
          <w:jc w:val="center"/>
        </w:trPr>
        <w:tc>
          <w:tcPr>
            <w:tcW w:w="2651" w:type="dxa"/>
            <w:gridSpan w:val="2"/>
            <w:vAlign w:val="center"/>
          </w:tcPr>
          <w:p w14:paraId="402A7FFF" w14:textId="77777777" w:rsidR="009C4686" w:rsidRPr="00836ADA" w:rsidRDefault="009C4686" w:rsidP="00D22493">
            <w:pPr>
              <w:pStyle w:val="TAL"/>
              <w:rPr>
                <w:rFonts w:cs="Arial"/>
                <w:lang w:eastAsia="en-US"/>
              </w:rPr>
            </w:pPr>
            <w:r w:rsidRPr="00836ADA">
              <w:rPr>
                <w:rFonts w:cs="Arial"/>
                <w:lang w:eastAsia="en-US"/>
              </w:rPr>
              <w:t>Qqualmin</w:t>
            </w:r>
          </w:p>
        </w:tc>
        <w:tc>
          <w:tcPr>
            <w:tcW w:w="1118" w:type="dxa"/>
            <w:vAlign w:val="center"/>
          </w:tcPr>
          <w:p w14:paraId="397D1D39"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0FD6E768"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2E2F414A" w14:textId="77777777">
        <w:trPr>
          <w:gridAfter w:val="1"/>
          <w:wAfter w:w="619" w:type="dxa"/>
          <w:cantSplit/>
          <w:jc w:val="center"/>
        </w:trPr>
        <w:tc>
          <w:tcPr>
            <w:tcW w:w="2651" w:type="dxa"/>
            <w:gridSpan w:val="2"/>
            <w:vAlign w:val="center"/>
          </w:tcPr>
          <w:p w14:paraId="17DB80C4" w14:textId="77777777" w:rsidR="009C4686" w:rsidRPr="00836ADA" w:rsidRDefault="009C4686" w:rsidP="00D22493">
            <w:pPr>
              <w:pStyle w:val="TAL"/>
              <w:rPr>
                <w:rFonts w:cs="Arial"/>
                <w:lang w:eastAsia="en-US"/>
              </w:rPr>
            </w:pPr>
            <w:r w:rsidRPr="00836ADA">
              <w:rPr>
                <w:rFonts w:cs="Arial"/>
                <w:lang w:eastAsia="en-US"/>
              </w:rPr>
              <w:t>Qrxlevmin</w:t>
            </w:r>
          </w:p>
        </w:tc>
        <w:tc>
          <w:tcPr>
            <w:tcW w:w="1118" w:type="dxa"/>
            <w:vAlign w:val="center"/>
          </w:tcPr>
          <w:p w14:paraId="5AE78EB5"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859" w:type="dxa"/>
            <w:gridSpan w:val="3"/>
            <w:vAlign w:val="center"/>
          </w:tcPr>
          <w:p w14:paraId="005A95BE"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49875E0F" w14:textId="77777777">
        <w:trPr>
          <w:gridAfter w:val="1"/>
          <w:wAfter w:w="619" w:type="dxa"/>
          <w:cantSplit/>
          <w:jc w:val="center"/>
        </w:trPr>
        <w:tc>
          <w:tcPr>
            <w:tcW w:w="2651" w:type="dxa"/>
            <w:gridSpan w:val="2"/>
            <w:vAlign w:val="center"/>
          </w:tcPr>
          <w:p w14:paraId="65E86E40" w14:textId="77777777" w:rsidR="009C4686" w:rsidRPr="00836ADA" w:rsidRDefault="009C4686" w:rsidP="00D22493">
            <w:pPr>
              <w:pStyle w:val="TAL"/>
              <w:rPr>
                <w:rFonts w:cs="Arial"/>
                <w:lang w:eastAsia="en-US"/>
              </w:rPr>
            </w:pPr>
            <w:r w:rsidRPr="00836ADA">
              <w:rPr>
                <w:rFonts w:cs="Arial"/>
                <w:lang w:eastAsia="en-US"/>
              </w:rPr>
              <w:t>UE_TXPWR_MAX_RACH</w:t>
            </w:r>
          </w:p>
        </w:tc>
        <w:tc>
          <w:tcPr>
            <w:tcW w:w="1118" w:type="dxa"/>
            <w:vAlign w:val="center"/>
          </w:tcPr>
          <w:p w14:paraId="20DA8896"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859" w:type="dxa"/>
            <w:gridSpan w:val="3"/>
            <w:vAlign w:val="center"/>
          </w:tcPr>
          <w:p w14:paraId="7AB69537"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21184E9C" w14:textId="77777777">
        <w:trPr>
          <w:gridAfter w:val="1"/>
          <w:wAfter w:w="619" w:type="dxa"/>
          <w:cantSplit/>
          <w:jc w:val="center"/>
        </w:trPr>
        <w:tc>
          <w:tcPr>
            <w:tcW w:w="2651" w:type="dxa"/>
            <w:gridSpan w:val="2"/>
            <w:vAlign w:val="center"/>
          </w:tcPr>
          <w:p w14:paraId="693041AF" w14:textId="77777777" w:rsidR="009C4686" w:rsidRPr="00836ADA" w:rsidRDefault="009C4686" w:rsidP="00D22493">
            <w:pPr>
              <w:pStyle w:val="TAL"/>
              <w:rPr>
                <w:rFonts w:cs="Arial"/>
                <w:lang w:eastAsia="en-US"/>
              </w:rPr>
            </w:pPr>
            <w:r w:rsidRPr="00836ADA">
              <w:rPr>
                <w:rFonts w:cs="Arial"/>
                <w:lang w:eastAsia="en-US"/>
              </w:rPr>
              <w:t>Qhyst1</w:t>
            </w:r>
          </w:p>
        </w:tc>
        <w:tc>
          <w:tcPr>
            <w:tcW w:w="1118" w:type="dxa"/>
            <w:vAlign w:val="center"/>
          </w:tcPr>
          <w:p w14:paraId="7B54C76A"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7E731C79"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494FF9A9" w14:textId="77777777">
        <w:trPr>
          <w:gridAfter w:val="1"/>
          <w:wAfter w:w="619" w:type="dxa"/>
          <w:cantSplit/>
          <w:jc w:val="center"/>
        </w:trPr>
        <w:tc>
          <w:tcPr>
            <w:tcW w:w="2651" w:type="dxa"/>
            <w:gridSpan w:val="2"/>
            <w:vAlign w:val="center"/>
          </w:tcPr>
          <w:p w14:paraId="3C8C8BDE" w14:textId="77777777" w:rsidR="009C4686" w:rsidRPr="00836ADA" w:rsidRDefault="009C4686" w:rsidP="00D22493">
            <w:pPr>
              <w:pStyle w:val="TAL"/>
              <w:rPr>
                <w:rFonts w:cs="Arial"/>
                <w:lang w:eastAsia="en-US"/>
              </w:rPr>
            </w:pPr>
            <w:r w:rsidRPr="00836ADA">
              <w:rPr>
                <w:rFonts w:cs="Arial"/>
                <w:lang w:eastAsia="en-US"/>
              </w:rPr>
              <w:t>Treselection</w:t>
            </w:r>
          </w:p>
        </w:tc>
        <w:tc>
          <w:tcPr>
            <w:tcW w:w="1118" w:type="dxa"/>
            <w:vAlign w:val="center"/>
          </w:tcPr>
          <w:p w14:paraId="76DE8B47"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1859" w:type="dxa"/>
            <w:gridSpan w:val="3"/>
            <w:vAlign w:val="center"/>
          </w:tcPr>
          <w:p w14:paraId="52921582"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47656B4A" w14:textId="77777777">
        <w:trPr>
          <w:gridAfter w:val="1"/>
          <w:wAfter w:w="619" w:type="dxa"/>
          <w:cantSplit/>
          <w:jc w:val="center"/>
        </w:trPr>
        <w:tc>
          <w:tcPr>
            <w:tcW w:w="2651" w:type="dxa"/>
            <w:gridSpan w:val="2"/>
            <w:vAlign w:val="center"/>
          </w:tcPr>
          <w:p w14:paraId="1C29B5A4" w14:textId="77777777" w:rsidR="009C4686" w:rsidRPr="00836ADA" w:rsidRDefault="009C4686" w:rsidP="00D22493">
            <w:pPr>
              <w:pStyle w:val="TAL"/>
              <w:rPr>
                <w:rFonts w:cs="Arial"/>
                <w:lang w:eastAsia="en-US"/>
              </w:rPr>
            </w:pPr>
            <w:r w:rsidRPr="00836ADA">
              <w:rPr>
                <w:rFonts w:cs="Arial"/>
                <w:vertAlign w:val="subscript"/>
                <w:lang w:eastAsia="en-US"/>
              </w:rPr>
              <w:t>Sprioritysearch1</w:t>
            </w:r>
          </w:p>
        </w:tc>
        <w:tc>
          <w:tcPr>
            <w:tcW w:w="1118" w:type="dxa"/>
            <w:vAlign w:val="center"/>
          </w:tcPr>
          <w:p w14:paraId="072A27FA"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774C5BA9" w14:textId="77777777" w:rsidR="009C4686" w:rsidRPr="00836ADA" w:rsidRDefault="009C4686" w:rsidP="00D22493">
            <w:pPr>
              <w:pStyle w:val="TAL"/>
              <w:rPr>
                <w:rFonts w:eastAsia="?? ??" w:cs="Arial"/>
                <w:lang w:eastAsia="en-US"/>
              </w:rPr>
            </w:pPr>
            <w:r w:rsidRPr="00836ADA">
              <w:rPr>
                <w:rFonts w:eastAsia="?? ??" w:cs="Arial"/>
                <w:lang w:eastAsia="en-US"/>
              </w:rPr>
              <w:t>62</w:t>
            </w:r>
          </w:p>
        </w:tc>
      </w:tr>
      <w:tr w:rsidR="009C4686" w:rsidRPr="00836ADA" w14:paraId="3093439E" w14:textId="77777777">
        <w:trPr>
          <w:gridAfter w:val="1"/>
          <w:wAfter w:w="619" w:type="dxa"/>
          <w:cantSplit/>
          <w:jc w:val="center"/>
        </w:trPr>
        <w:tc>
          <w:tcPr>
            <w:tcW w:w="2651" w:type="dxa"/>
            <w:gridSpan w:val="2"/>
            <w:vAlign w:val="center"/>
          </w:tcPr>
          <w:p w14:paraId="18D1CA54" w14:textId="77777777" w:rsidR="009C4686" w:rsidRPr="00836ADA" w:rsidDel="007323FB" w:rsidRDefault="009C4686" w:rsidP="00D22493">
            <w:pPr>
              <w:pStyle w:val="TAL"/>
              <w:rPr>
                <w:rFonts w:cs="Arial"/>
                <w:vertAlign w:val="subscript"/>
                <w:lang w:eastAsia="en-US"/>
              </w:rPr>
            </w:pPr>
            <w:r w:rsidRPr="00836ADA">
              <w:rPr>
                <w:rFonts w:cs="Arial"/>
                <w:lang w:eastAsia="en-US"/>
              </w:rPr>
              <w:t>S</w:t>
            </w:r>
            <w:r w:rsidRPr="00836ADA">
              <w:rPr>
                <w:rFonts w:cs="Arial"/>
                <w:vertAlign w:val="subscript"/>
                <w:lang w:eastAsia="en-US"/>
              </w:rPr>
              <w:t>prioritysearch2</w:t>
            </w:r>
          </w:p>
        </w:tc>
        <w:tc>
          <w:tcPr>
            <w:tcW w:w="1118" w:type="dxa"/>
            <w:vAlign w:val="center"/>
          </w:tcPr>
          <w:p w14:paraId="434BC73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859" w:type="dxa"/>
            <w:gridSpan w:val="3"/>
            <w:vAlign w:val="center"/>
          </w:tcPr>
          <w:p w14:paraId="4D257200" w14:textId="77777777" w:rsidR="009C4686" w:rsidRPr="00836ADA" w:rsidDel="007323FB" w:rsidRDefault="009C4686" w:rsidP="00D22493">
            <w:pPr>
              <w:pStyle w:val="TAL"/>
              <w:rPr>
                <w:rFonts w:eastAsia="?? ??" w:cs="Arial"/>
                <w:lang w:eastAsia="en-US"/>
              </w:rPr>
            </w:pPr>
            <w:r w:rsidRPr="00836ADA">
              <w:rPr>
                <w:rFonts w:eastAsia="?? ??" w:cs="Arial"/>
                <w:lang w:eastAsia="en-US"/>
              </w:rPr>
              <w:t>0</w:t>
            </w:r>
          </w:p>
        </w:tc>
      </w:tr>
      <w:tr w:rsidR="009C4686" w:rsidRPr="00836ADA" w14:paraId="0357AC1F" w14:textId="77777777">
        <w:trPr>
          <w:gridAfter w:val="1"/>
          <w:wAfter w:w="619" w:type="dxa"/>
          <w:cantSplit/>
          <w:jc w:val="center"/>
        </w:trPr>
        <w:tc>
          <w:tcPr>
            <w:tcW w:w="2651" w:type="dxa"/>
            <w:gridSpan w:val="2"/>
          </w:tcPr>
          <w:p w14:paraId="1C95C12B"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serving, low</w:t>
            </w:r>
          </w:p>
        </w:tc>
        <w:tc>
          <w:tcPr>
            <w:tcW w:w="1118" w:type="dxa"/>
          </w:tcPr>
          <w:p w14:paraId="38204E03" w14:textId="77777777" w:rsidR="009C4686" w:rsidRPr="00836ADA" w:rsidRDefault="009C4686" w:rsidP="00D22493">
            <w:pPr>
              <w:pStyle w:val="TAL"/>
              <w:rPr>
                <w:rFonts w:cs="v4.2.0"/>
                <w:lang w:eastAsia="en-US"/>
              </w:rPr>
            </w:pPr>
            <w:r w:rsidRPr="00836ADA">
              <w:rPr>
                <w:rFonts w:cs="v4.2.0"/>
                <w:lang w:eastAsia="en-US"/>
              </w:rPr>
              <w:t>dB</w:t>
            </w:r>
          </w:p>
        </w:tc>
        <w:tc>
          <w:tcPr>
            <w:tcW w:w="1859" w:type="dxa"/>
            <w:gridSpan w:val="3"/>
          </w:tcPr>
          <w:p w14:paraId="4A5D9631" w14:textId="77777777" w:rsidR="009C4686" w:rsidRPr="00836ADA" w:rsidRDefault="009C4686" w:rsidP="00D22493">
            <w:pPr>
              <w:pStyle w:val="TAL"/>
              <w:rPr>
                <w:rFonts w:eastAsia="?? ??" w:cs="Arial"/>
                <w:lang w:eastAsia="en-US"/>
              </w:rPr>
            </w:pPr>
            <w:r w:rsidRPr="00836ADA">
              <w:rPr>
                <w:rFonts w:eastAsia="?? ??" w:cs="Arial"/>
                <w:lang w:eastAsia="en-US"/>
              </w:rPr>
              <w:t>36</w:t>
            </w:r>
          </w:p>
        </w:tc>
      </w:tr>
      <w:tr w:rsidR="009C4686" w:rsidRPr="00836ADA" w14:paraId="118E2540" w14:textId="77777777">
        <w:trPr>
          <w:gridAfter w:val="1"/>
          <w:wAfter w:w="619" w:type="dxa"/>
          <w:cantSplit/>
          <w:jc w:val="center"/>
        </w:trPr>
        <w:tc>
          <w:tcPr>
            <w:tcW w:w="2651" w:type="dxa"/>
            <w:gridSpan w:val="2"/>
          </w:tcPr>
          <w:p w14:paraId="5572DE54"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 xml:space="preserve">x, low  </w:t>
            </w:r>
            <w:r w:rsidRPr="00836ADA">
              <w:rPr>
                <w:rFonts w:cs="v4.2.0"/>
                <w:b w:val="0"/>
                <w:lang w:eastAsia="en-US"/>
              </w:rPr>
              <w:t>(Note 1)</w:t>
            </w:r>
          </w:p>
        </w:tc>
        <w:tc>
          <w:tcPr>
            <w:tcW w:w="1118" w:type="dxa"/>
          </w:tcPr>
          <w:p w14:paraId="32C817C8" w14:textId="77777777" w:rsidR="009C4686" w:rsidRPr="00836ADA" w:rsidRDefault="009C4686" w:rsidP="00D22493">
            <w:pPr>
              <w:pStyle w:val="TAL"/>
              <w:rPr>
                <w:rFonts w:cs="v4.2.0"/>
                <w:lang w:eastAsia="en-US"/>
              </w:rPr>
            </w:pPr>
            <w:r w:rsidRPr="00836ADA">
              <w:rPr>
                <w:rFonts w:cs="v4.2.0"/>
                <w:lang w:eastAsia="en-US"/>
              </w:rPr>
              <w:t>dB</w:t>
            </w:r>
          </w:p>
        </w:tc>
        <w:tc>
          <w:tcPr>
            <w:tcW w:w="1859" w:type="dxa"/>
            <w:gridSpan w:val="3"/>
          </w:tcPr>
          <w:p w14:paraId="41451046" w14:textId="77777777" w:rsidR="009C4686" w:rsidRPr="00836ADA" w:rsidRDefault="009C4686" w:rsidP="00D22493">
            <w:pPr>
              <w:pStyle w:val="TAL"/>
              <w:rPr>
                <w:rFonts w:eastAsia="?? ??" w:cs="Arial"/>
                <w:lang w:eastAsia="en-US"/>
              </w:rPr>
            </w:pPr>
            <w:r w:rsidRPr="00836ADA">
              <w:rPr>
                <w:rFonts w:cs="v4.2.0"/>
                <w:lang w:eastAsia="en-US"/>
              </w:rPr>
              <w:t>50</w:t>
            </w:r>
          </w:p>
        </w:tc>
      </w:tr>
      <w:tr w:rsidR="009C4686" w:rsidRPr="00836ADA" w14:paraId="7D747278" w14:textId="77777777">
        <w:trPr>
          <w:gridBefore w:val="1"/>
          <w:wBefore w:w="626" w:type="dxa"/>
          <w:cantSplit/>
          <w:jc w:val="center"/>
        </w:trPr>
        <w:tc>
          <w:tcPr>
            <w:tcW w:w="5621" w:type="dxa"/>
            <w:gridSpan w:val="6"/>
            <w:vAlign w:val="center"/>
          </w:tcPr>
          <w:p w14:paraId="1537B73C" w14:textId="77777777" w:rsidR="006D47E3" w:rsidRPr="00836ADA" w:rsidRDefault="009C4686" w:rsidP="006D47E3">
            <w:pPr>
              <w:pStyle w:val="TAN"/>
              <w:rPr>
                <w:rFonts w:eastAsia="?? ??" w:cs="Arial"/>
                <w:lang w:eastAsia="en-US"/>
              </w:rPr>
            </w:pPr>
            <w:r w:rsidRPr="00836ADA">
              <w:rPr>
                <w:rFonts w:eastAsia="?? ??" w:cs="Arial"/>
                <w:lang w:eastAsia="en-US"/>
              </w:rPr>
              <w:t>Note 1:</w:t>
            </w:r>
            <w:r w:rsidRPr="00836ADA">
              <w:rPr>
                <w:rFonts w:cs="v4.2.0"/>
                <w:lang w:eastAsia="en-US"/>
              </w:rPr>
              <w:tab/>
            </w:r>
            <w:r w:rsidRPr="00836ADA">
              <w:rPr>
                <w:rFonts w:eastAsia="?? ??" w:cs="Arial"/>
                <w:lang w:eastAsia="en-US"/>
              </w:rPr>
              <w:t>This refers to the value of Thresh</w:t>
            </w:r>
            <w:r w:rsidRPr="00836ADA">
              <w:rPr>
                <w:rFonts w:eastAsia="?? ??" w:cs="Arial"/>
                <w:vertAlign w:val="subscript"/>
                <w:lang w:eastAsia="en-US"/>
              </w:rPr>
              <w:t>x, high</w:t>
            </w:r>
            <w:r w:rsidRPr="00836ADA">
              <w:rPr>
                <w:rFonts w:eastAsia="?? ??" w:cs="Arial"/>
                <w:lang w:eastAsia="en-US"/>
              </w:rPr>
              <w:t xml:space="preserve">  which is included in UTRA system information, and is a threshold for the E-UTRA target cell.</w:t>
            </w:r>
            <w:r w:rsidR="006D47E3" w:rsidRPr="00836ADA">
              <w:rPr>
                <w:rFonts w:eastAsia="?? ??" w:cs="Arial"/>
                <w:lang w:eastAsia="en-US"/>
              </w:rPr>
              <w:t xml:space="preserve"> </w:t>
            </w:r>
          </w:p>
          <w:p w14:paraId="157D2801" w14:textId="77777777" w:rsidR="009C4686" w:rsidRPr="00836ADA" w:rsidRDefault="006D47E3" w:rsidP="006D47E3">
            <w:pPr>
              <w:pStyle w:val="TAN"/>
              <w:rPr>
                <w:rFonts w:eastAsia="?? ??"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77586A10" w14:textId="77777777" w:rsidR="009C4686" w:rsidRPr="00836ADA" w:rsidRDefault="009C4686" w:rsidP="009C4686">
      <w:pPr>
        <w:rPr>
          <w:rFonts w:cs="v4.2.0"/>
        </w:rPr>
      </w:pPr>
    </w:p>
    <w:p w14:paraId="15E9ED6A" w14:textId="77777777" w:rsidR="009C4686" w:rsidRPr="00836ADA" w:rsidRDefault="009C4686" w:rsidP="0079728B">
      <w:pPr>
        <w:pStyle w:val="TH"/>
      </w:pPr>
      <w:r w:rsidRPr="00836ADA">
        <w:t>Table A.5.4Z: Cell re-selection UTRAN to E-UTRAN TDD cell case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240"/>
        <w:gridCol w:w="1232"/>
      </w:tblGrid>
      <w:tr w:rsidR="009C4686" w:rsidRPr="00836ADA" w14:paraId="63AD38CF" w14:textId="77777777">
        <w:trPr>
          <w:cantSplit/>
          <w:jc w:val="center"/>
        </w:trPr>
        <w:tc>
          <w:tcPr>
            <w:tcW w:w="2518" w:type="dxa"/>
            <w:vMerge w:val="restart"/>
            <w:tcBorders>
              <w:top w:val="single" w:sz="4" w:space="0" w:color="auto"/>
              <w:left w:val="single" w:sz="4" w:space="0" w:color="auto"/>
            </w:tcBorders>
          </w:tcPr>
          <w:p w14:paraId="4A45A9E3"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6D935403" w14:textId="77777777" w:rsidR="009C4686" w:rsidRPr="00836ADA" w:rsidRDefault="009C4686" w:rsidP="00D22493">
            <w:pPr>
              <w:pStyle w:val="TAH"/>
              <w:rPr>
                <w:rFonts w:cs="v4.2.0"/>
                <w:lang w:eastAsia="en-US"/>
              </w:rPr>
            </w:pPr>
            <w:r w:rsidRPr="00836ADA">
              <w:rPr>
                <w:rFonts w:cs="v4.2.0"/>
                <w:lang w:eastAsia="en-US"/>
              </w:rPr>
              <w:t>Unit</w:t>
            </w:r>
          </w:p>
        </w:tc>
        <w:tc>
          <w:tcPr>
            <w:tcW w:w="2472" w:type="dxa"/>
            <w:gridSpan w:val="2"/>
            <w:tcBorders>
              <w:top w:val="single" w:sz="4" w:space="0" w:color="auto"/>
            </w:tcBorders>
          </w:tcPr>
          <w:p w14:paraId="480ADC2B" w14:textId="77777777" w:rsidR="009C4686" w:rsidRPr="00836ADA" w:rsidRDefault="009C4686" w:rsidP="00D22493">
            <w:pPr>
              <w:pStyle w:val="TAH"/>
              <w:rPr>
                <w:rFonts w:cs="v4.2.0"/>
                <w:lang w:eastAsia="en-US"/>
              </w:rPr>
            </w:pPr>
            <w:r w:rsidRPr="00836ADA">
              <w:rPr>
                <w:rFonts w:cs="v4.2.0"/>
                <w:lang w:eastAsia="en-US"/>
              </w:rPr>
              <w:t>Cell 2 (E-UTRA)</w:t>
            </w:r>
          </w:p>
        </w:tc>
      </w:tr>
      <w:tr w:rsidR="009C4686" w:rsidRPr="00836ADA" w14:paraId="18D7A991" w14:textId="77777777">
        <w:trPr>
          <w:cantSplit/>
          <w:jc w:val="center"/>
        </w:trPr>
        <w:tc>
          <w:tcPr>
            <w:tcW w:w="2518" w:type="dxa"/>
            <w:vMerge/>
            <w:tcBorders>
              <w:left w:val="single" w:sz="4" w:space="0" w:color="auto"/>
              <w:bottom w:val="single" w:sz="4" w:space="0" w:color="auto"/>
            </w:tcBorders>
          </w:tcPr>
          <w:p w14:paraId="07693937"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6AC4A88D" w14:textId="77777777" w:rsidR="009C4686" w:rsidRPr="00836ADA" w:rsidRDefault="009C4686" w:rsidP="00D22493">
            <w:pPr>
              <w:pStyle w:val="TAH"/>
              <w:rPr>
                <w:rFonts w:cs="v4.2.0"/>
                <w:lang w:eastAsia="en-US"/>
              </w:rPr>
            </w:pPr>
          </w:p>
        </w:tc>
        <w:tc>
          <w:tcPr>
            <w:tcW w:w="1240" w:type="dxa"/>
            <w:tcBorders>
              <w:bottom w:val="single" w:sz="4" w:space="0" w:color="auto"/>
            </w:tcBorders>
          </w:tcPr>
          <w:p w14:paraId="1583248F" w14:textId="77777777" w:rsidR="009C4686" w:rsidRPr="00836ADA" w:rsidRDefault="009C4686" w:rsidP="00D22493">
            <w:pPr>
              <w:pStyle w:val="TAH"/>
              <w:rPr>
                <w:rFonts w:cs="v4.2.0"/>
                <w:lang w:eastAsia="en-US"/>
              </w:rPr>
            </w:pPr>
            <w:r w:rsidRPr="00836ADA">
              <w:rPr>
                <w:rFonts w:cs="v4.2.0"/>
                <w:lang w:eastAsia="en-US"/>
              </w:rPr>
              <w:t>T1</w:t>
            </w:r>
          </w:p>
        </w:tc>
        <w:tc>
          <w:tcPr>
            <w:tcW w:w="1232" w:type="dxa"/>
            <w:shd w:val="clear" w:color="auto" w:fill="auto"/>
          </w:tcPr>
          <w:p w14:paraId="631E34AD" w14:textId="77777777" w:rsidR="009C4686" w:rsidRPr="00836ADA" w:rsidRDefault="009C4686" w:rsidP="00D22493">
            <w:pPr>
              <w:pStyle w:val="TAH"/>
              <w:rPr>
                <w:rFonts w:cs="v4.2.0"/>
                <w:lang w:eastAsia="en-US"/>
              </w:rPr>
            </w:pPr>
            <w:r w:rsidRPr="00836ADA">
              <w:rPr>
                <w:rFonts w:cs="v4.2.0"/>
                <w:lang w:eastAsia="en-US"/>
              </w:rPr>
              <w:t>T2</w:t>
            </w:r>
          </w:p>
        </w:tc>
      </w:tr>
      <w:tr w:rsidR="009C4686" w:rsidRPr="00836ADA" w14:paraId="78A6D9D9" w14:textId="77777777">
        <w:trPr>
          <w:cantSplit/>
          <w:jc w:val="center"/>
        </w:trPr>
        <w:tc>
          <w:tcPr>
            <w:tcW w:w="2518" w:type="dxa"/>
            <w:tcBorders>
              <w:left w:val="single" w:sz="4" w:space="0" w:color="auto"/>
              <w:bottom w:val="single" w:sz="4" w:space="0" w:color="auto"/>
            </w:tcBorders>
          </w:tcPr>
          <w:p w14:paraId="2490D58D"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635D4CB3" w14:textId="77777777" w:rsidR="009C4686" w:rsidRPr="00836ADA" w:rsidRDefault="009C4686" w:rsidP="00D22493">
            <w:pPr>
              <w:pStyle w:val="TAH"/>
              <w:rPr>
                <w:rFonts w:cs="v4.2.0"/>
                <w:lang w:eastAsia="en-US"/>
              </w:rPr>
            </w:pPr>
          </w:p>
        </w:tc>
        <w:tc>
          <w:tcPr>
            <w:tcW w:w="2472" w:type="dxa"/>
            <w:gridSpan w:val="2"/>
            <w:tcBorders>
              <w:bottom w:val="single" w:sz="4" w:space="0" w:color="auto"/>
            </w:tcBorders>
          </w:tcPr>
          <w:p w14:paraId="0D545E00" w14:textId="77777777" w:rsidR="009C4686" w:rsidRPr="00836ADA" w:rsidRDefault="009C4686" w:rsidP="00D22493">
            <w:pPr>
              <w:pStyle w:val="TAH"/>
              <w:rPr>
                <w:rFonts w:cs="v4.2.0"/>
                <w:b w:val="0"/>
                <w:lang w:eastAsia="en-US"/>
              </w:rPr>
            </w:pPr>
            <w:r w:rsidRPr="00836ADA">
              <w:rPr>
                <w:rFonts w:cs="v4.2.0"/>
                <w:b w:val="0"/>
                <w:lang w:eastAsia="en-US"/>
              </w:rPr>
              <w:t>1</w:t>
            </w:r>
          </w:p>
        </w:tc>
      </w:tr>
      <w:tr w:rsidR="009C4686" w:rsidRPr="00836ADA" w14:paraId="2DB69009" w14:textId="77777777">
        <w:trPr>
          <w:cantSplit/>
          <w:jc w:val="center"/>
        </w:trPr>
        <w:tc>
          <w:tcPr>
            <w:tcW w:w="2518" w:type="dxa"/>
            <w:tcBorders>
              <w:left w:val="single" w:sz="4" w:space="0" w:color="auto"/>
              <w:bottom w:val="single" w:sz="4" w:space="0" w:color="auto"/>
            </w:tcBorders>
          </w:tcPr>
          <w:p w14:paraId="34004E59"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0ACA7132"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2472" w:type="dxa"/>
            <w:gridSpan w:val="2"/>
            <w:tcBorders>
              <w:bottom w:val="single" w:sz="4" w:space="0" w:color="auto"/>
            </w:tcBorders>
          </w:tcPr>
          <w:p w14:paraId="13653BDF"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44CFA08C" w14:textId="77777777">
        <w:trPr>
          <w:cantSplit/>
          <w:jc w:val="center"/>
        </w:trPr>
        <w:tc>
          <w:tcPr>
            <w:tcW w:w="2518" w:type="dxa"/>
            <w:tcBorders>
              <w:left w:val="single" w:sz="4" w:space="0" w:color="auto"/>
              <w:bottom w:val="single" w:sz="4" w:space="0" w:color="auto"/>
            </w:tcBorders>
          </w:tcPr>
          <w:p w14:paraId="4FC081AF"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A.3.2.1.1 (OP.2 TDD)</w:t>
            </w:r>
          </w:p>
        </w:tc>
        <w:tc>
          <w:tcPr>
            <w:tcW w:w="1273" w:type="dxa"/>
            <w:tcBorders>
              <w:bottom w:val="single" w:sz="4" w:space="0" w:color="auto"/>
            </w:tcBorders>
          </w:tcPr>
          <w:p w14:paraId="273BFD4E" w14:textId="77777777" w:rsidR="009C4686" w:rsidRPr="00836ADA" w:rsidRDefault="009C4686" w:rsidP="00D22493">
            <w:pPr>
              <w:pStyle w:val="TAH"/>
              <w:rPr>
                <w:rFonts w:cs="v4.2.0"/>
                <w:b w:val="0"/>
                <w:bCs/>
                <w:lang w:eastAsia="en-US"/>
              </w:rPr>
            </w:pPr>
          </w:p>
        </w:tc>
        <w:tc>
          <w:tcPr>
            <w:tcW w:w="2472" w:type="dxa"/>
            <w:gridSpan w:val="2"/>
            <w:tcBorders>
              <w:bottom w:val="single" w:sz="4" w:space="0" w:color="auto"/>
            </w:tcBorders>
          </w:tcPr>
          <w:p w14:paraId="43714DF0" w14:textId="77777777" w:rsidR="009C4686" w:rsidRPr="00836ADA" w:rsidRDefault="009C4686" w:rsidP="00D22493">
            <w:pPr>
              <w:pStyle w:val="TAH"/>
              <w:rPr>
                <w:rFonts w:cs="Arial"/>
                <w:b w:val="0"/>
                <w:bCs/>
                <w:lang w:eastAsia="en-US"/>
              </w:rPr>
            </w:pPr>
          </w:p>
          <w:p w14:paraId="6CC7B74B" w14:textId="77777777" w:rsidR="009C4686" w:rsidRPr="00836ADA" w:rsidRDefault="009C4686" w:rsidP="00D22493">
            <w:pPr>
              <w:pStyle w:val="TAH"/>
              <w:rPr>
                <w:rFonts w:cs="v4.2.0"/>
                <w:b w:val="0"/>
                <w:bCs/>
                <w:lang w:eastAsia="en-US"/>
              </w:rPr>
            </w:pPr>
            <w:r w:rsidRPr="00836ADA">
              <w:rPr>
                <w:rFonts w:cs="Arial"/>
                <w:b w:val="0"/>
                <w:bCs/>
                <w:lang w:eastAsia="en-US"/>
              </w:rPr>
              <w:t>OP.2 TDD</w:t>
            </w:r>
          </w:p>
        </w:tc>
      </w:tr>
      <w:tr w:rsidR="009C4686" w:rsidRPr="00836ADA" w14:paraId="2E998A9E" w14:textId="77777777">
        <w:trPr>
          <w:cantSplit/>
          <w:jc w:val="center"/>
        </w:trPr>
        <w:tc>
          <w:tcPr>
            <w:tcW w:w="2518" w:type="dxa"/>
            <w:tcBorders>
              <w:left w:val="single" w:sz="4" w:space="0" w:color="auto"/>
              <w:bottom w:val="single" w:sz="4" w:space="0" w:color="auto"/>
            </w:tcBorders>
          </w:tcPr>
          <w:p w14:paraId="6C4EEEB4"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2B28530C"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val="restart"/>
            <w:vAlign w:val="center"/>
          </w:tcPr>
          <w:p w14:paraId="4506BD50"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3A53F90E" w14:textId="77777777">
        <w:trPr>
          <w:cantSplit/>
          <w:jc w:val="center"/>
        </w:trPr>
        <w:tc>
          <w:tcPr>
            <w:tcW w:w="2518" w:type="dxa"/>
            <w:tcBorders>
              <w:left w:val="single" w:sz="4" w:space="0" w:color="auto"/>
              <w:bottom w:val="single" w:sz="4" w:space="0" w:color="auto"/>
            </w:tcBorders>
          </w:tcPr>
          <w:p w14:paraId="5367A018"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4975AA9C"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421F001C" w14:textId="77777777" w:rsidR="009C4686" w:rsidRPr="00836ADA" w:rsidRDefault="009C4686" w:rsidP="00D22493">
            <w:pPr>
              <w:pStyle w:val="TAH"/>
              <w:rPr>
                <w:rFonts w:cs="v4.2.0"/>
                <w:b w:val="0"/>
                <w:bCs/>
                <w:lang w:eastAsia="en-US"/>
              </w:rPr>
            </w:pPr>
          </w:p>
        </w:tc>
      </w:tr>
      <w:tr w:rsidR="009C4686" w:rsidRPr="00836ADA" w14:paraId="4CB279CA" w14:textId="77777777">
        <w:trPr>
          <w:cantSplit/>
          <w:jc w:val="center"/>
        </w:trPr>
        <w:tc>
          <w:tcPr>
            <w:tcW w:w="2518" w:type="dxa"/>
            <w:tcBorders>
              <w:left w:val="single" w:sz="4" w:space="0" w:color="auto"/>
              <w:bottom w:val="single" w:sz="4" w:space="0" w:color="auto"/>
            </w:tcBorders>
          </w:tcPr>
          <w:p w14:paraId="4286617B"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38568BE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6B418C5B" w14:textId="77777777" w:rsidR="009C4686" w:rsidRPr="00836ADA" w:rsidRDefault="009C4686" w:rsidP="00D22493">
            <w:pPr>
              <w:pStyle w:val="TAH"/>
              <w:rPr>
                <w:rFonts w:cs="v4.2.0"/>
                <w:b w:val="0"/>
                <w:bCs/>
                <w:lang w:eastAsia="en-US"/>
              </w:rPr>
            </w:pPr>
          </w:p>
        </w:tc>
      </w:tr>
      <w:tr w:rsidR="009C4686" w:rsidRPr="00836ADA" w14:paraId="03E31F9C" w14:textId="77777777">
        <w:trPr>
          <w:cantSplit/>
          <w:jc w:val="center"/>
        </w:trPr>
        <w:tc>
          <w:tcPr>
            <w:tcW w:w="2518" w:type="dxa"/>
            <w:tcBorders>
              <w:left w:val="single" w:sz="4" w:space="0" w:color="auto"/>
              <w:bottom w:val="single" w:sz="4" w:space="0" w:color="auto"/>
            </w:tcBorders>
          </w:tcPr>
          <w:p w14:paraId="75F72899"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25DD7D3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3D19050A" w14:textId="77777777" w:rsidR="009C4686" w:rsidRPr="00836ADA" w:rsidRDefault="009C4686" w:rsidP="00D22493">
            <w:pPr>
              <w:pStyle w:val="TAH"/>
              <w:rPr>
                <w:rFonts w:cs="v4.2.0"/>
                <w:b w:val="0"/>
                <w:bCs/>
                <w:lang w:eastAsia="en-US"/>
              </w:rPr>
            </w:pPr>
          </w:p>
        </w:tc>
      </w:tr>
      <w:tr w:rsidR="009C4686" w:rsidRPr="00836ADA" w14:paraId="5566ADFA" w14:textId="77777777">
        <w:trPr>
          <w:cantSplit/>
          <w:jc w:val="center"/>
        </w:trPr>
        <w:tc>
          <w:tcPr>
            <w:tcW w:w="2518" w:type="dxa"/>
            <w:tcBorders>
              <w:left w:val="single" w:sz="4" w:space="0" w:color="auto"/>
              <w:bottom w:val="single" w:sz="4" w:space="0" w:color="auto"/>
            </w:tcBorders>
          </w:tcPr>
          <w:p w14:paraId="3B406862"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30F140BC"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324D2A90" w14:textId="77777777" w:rsidR="009C4686" w:rsidRPr="00836ADA" w:rsidRDefault="009C4686" w:rsidP="00D22493">
            <w:pPr>
              <w:pStyle w:val="TAH"/>
              <w:rPr>
                <w:rFonts w:cs="v4.2.0"/>
                <w:b w:val="0"/>
                <w:bCs/>
                <w:lang w:eastAsia="en-US"/>
              </w:rPr>
            </w:pPr>
          </w:p>
        </w:tc>
      </w:tr>
      <w:tr w:rsidR="009C4686" w:rsidRPr="00836ADA" w14:paraId="2A3169D7" w14:textId="77777777">
        <w:trPr>
          <w:cantSplit/>
          <w:jc w:val="center"/>
        </w:trPr>
        <w:tc>
          <w:tcPr>
            <w:tcW w:w="2518" w:type="dxa"/>
            <w:tcBorders>
              <w:left w:val="single" w:sz="4" w:space="0" w:color="auto"/>
              <w:bottom w:val="single" w:sz="4" w:space="0" w:color="auto"/>
            </w:tcBorders>
          </w:tcPr>
          <w:p w14:paraId="5F2D3D97"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65A0A7A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5F4D0E7B" w14:textId="77777777" w:rsidR="009C4686" w:rsidRPr="00836ADA" w:rsidRDefault="009C4686" w:rsidP="00D22493">
            <w:pPr>
              <w:pStyle w:val="TAH"/>
              <w:rPr>
                <w:rFonts w:cs="v4.2.0"/>
                <w:b w:val="0"/>
                <w:bCs/>
                <w:lang w:eastAsia="en-US"/>
              </w:rPr>
            </w:pPr>
          </w:p>
        </w:tc>
      </w:tr>
      <w:tr w:rsidR="009C4686" w:rsidRPr="00836ADA" w14:paraId="7C496CD0" w14:textId="77777777">
        <w:trPr>
          <w:cantSplit/>
          <w:jc w:val="center"/>
        </w:trPr>
        <w:tc>
          <w:tcPr>
            <w:tcW w:w="2518" w:type="dxa"/>
            <w:tcBorders>
              <w:left w:val="single" w:sz="4" w:space="0" w:color="auto"/>
              <w:bottom w:val="single" w:sz="4" w:space="0" w:color="auto"/>
            </w:tcBorders>
          </w:tcPr>
          <w:p w14:paraId="44B618D3"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18E3279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5D7212D5" w14:textId="77777777" w:rsidR="009C4686" w:rsidRPr="00836ADA" w:rsidRDefault="009C4686" w:rsidP="00D22493">
            <w:pPr>
              <w:pStyle w:val="TAH"/>
              <w:rPr>
                <w:rFonts w:cs="v4.2.0"/>
                <w:b w:val="0"/>
                <w:bCs/>
                <w:lang w:eastAsia="en-US"/>
              </w:rPr>
            </w:pPr>
          </w:p>
        </w:tc>
      </w:tr>
      <w:tr w:rsidR="009C4686" w:rsidRPr="00836ADA" w14:paraId="02803C11" w14:textId="77777777">
        <w:trPr>
          <w:cantSplit/>
          <w:jc w:val="center"/>
        </w:trPr>
        <w:tc>
          <w:tcPr>
            <w:tcW w:w="2518" w:type="dxa"/>
            <w:tcBorders>
              <w:left w:val="single" w:sz="4" w:space="0" w:color="auto"/>
              <w:bottom w:val="single" w:sz="4" w:space="0" w:color="auto"/>
            </w:tcBorders>
          </w:tcPr>
          <w:p w14:paraId="27E055EF"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644D7AB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0B6A27A9" w14:textId="77777777" w:rsidR="009C4686" w:rsidRPr="00836ADA" w:rsidRDefault="009C4686" w:rsidP="00D22493">
            <w:pPr>
              <w:pStyle w:val="TAH"/>
              <w:rPr>
                <w:rFonts w:cs="v4.2.0"/>
                <w:b w:val="0"/>
                <w:bCs/>
                <w:lang w:eastAsia="en-US"/>
              </w:rPr>
            </w:pPr>
          </w:p>
        </w:tc>
      </w:tr>
      <w:tr w:rsidR="009C4686" w:rsidRPr="00836ADA" w14:paraId="5B524543" w14:textId="77777777">
        <w:trPr>
          <w:cantSplit/>
          <w:jc w:val="center"/>
        </w:trPr>
        <w:tc>
          <w:tcPr>
            <w:tcW w:w="2518" w:type="dxa"/>
            <w:tcBorders>
              <w:left w:val="single" w:sz="4" w:space="0" w:color="auto"/>
              <w:bottom w:val="single" w:sz="4" w:space="0" w:color="auto"/>
            </w:tcBorders>
          </w:tcPr>
          <w:p w14:paraId="0C8CF819"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17169919"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58FC1F86" w14:textId="77777777" w:rsidR="009C4686" w:rsidRPr="00836ADA" w:rsidRDefault="009C4686" w:rsidP="00D22493">
            <w:pPr>
              <w:pStyle w:val="TAH"/>
              <w:rPr>
                <w:rFonts w:cs="v4.2.0"/>
                <w:b w:val="0"/>
                <w:bCs/>
                <w:lang w:eastAsia="en-US"/>
              </w:rPr>
            </w:pPr>
          </w:p>
        </w:tc>
      </w:tr>
      <w:tr w:rsidR="009C4686" w:rsidRPr="00836ADA" w14:paraId="3FB1F4FC" w14:textId="77777777">
        <w:trPr>
          <w:cantSplit/>
          <w:trHeight w:val="133"/>
          <w:jc w:val="center"/>
        </w:trPr>
        <w:tc>
          <w:tcPr>
            <w:tcW w:w="2518" w:type="dxa"/>
            <w:tcBorders>
              <w:left w:val="single" w:sz="4" w:space="0" w:color="auto"/>
              <w:bottom w:val="single" w:sz="4" w:space="0" w:color="auto"/>
            </w:tcBorders>
          </w:tcPr>
          <w:p w14:paraId="7E37FAF2"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44A30D6D"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3E46DDA6" w14:textId="77777777" w:rsidR="009C4686" w:rsidRPr="00836ADA" w:rsidRDefault="009C4686" w:rsidP="00D22493">
            <w:pPr>
              <w:pStyle w:val="TAH"/>
              <w:rPr>
                <w:rFonts w:cs="v4.2.0"/>
                <w:b w:val="0"/>
                <w:bCs/>
                <w:lang w:eastAsia="en-US"/>
              </w:rPr>
            </w:pPr>
          </w:p>
        </w:tc>
      </w:tr>
      <w:tr w:rsidR="009C4686" w:rsidRPr="00836ADA" w14:paraId="4A4DC23D" w14:textId="77777777">
        <w:trPr>
          <w:cantSplit/>
          <w:jc w:val="center"/>
        </w:trPr>
        <w:tc>
          <w:tcPr>
            <w:tcW w:w="2518" w:type="dxa"/>
            <w:tcBorders>
              <w:left w:val="single" w:sz="4" w:space="0" w:color="auto"/>
              <w:bottom w:val="single" w:sz="4" w:space="0" w:color="auto"/>
            </w:tcBorders>
          </w:tcPr>
          <w:p w14:paraId="29102C8F"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6C8A2896"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0B43FD01" w14:textId="77777777" w:rsidR="009C4686" w:rsidRPr="00836ADA" w:rsidRDefault="009C4686" w:rsidP="00D22493">
            <w:pPr>
              <w:pStyle w:val="TAH"/>
              <w:rPr>
                <w:rFonts w:cs="v4.2.0"/>
                <w:b w:val="0"/>
                <w:bCs/>
                <w:lang w:eastAsia="en-US"/>
              </w:rPr>
            </w:pPr>
          </w:p>
        </w:tc>
      </w:tr>
      <w:tr w:rsidR="009C4686" w:rsidRPr="00836ADA" w14:paraId="4C8E2646" w14:textId="77777777">
        <w:trPr>
          <w:cantSplit/>
          <w:jc w:val="center"/>
        </w:trPr>
        <w:tc>
          <w:tcPr>
            <w:tcW w:w="2518" w:type="dxa"/>
            <w:tcBorders>
              <w:left w:val="single" w:sz="4" w:space="0" w:color="auto"/>
              <w:bottom w:val="single" w:sz="4" w:space="0" w:color="auto"/>
            </w:tcBorders>
            <w:vAlign w:val="center"/>
          </w:tcPr>
          <w:p w14:paraId="242184D0"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34F0F38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Pr>
          <w:p w14:paraId="1ABC802E" w14:textId="77777777" w:rsidR="009C4686" w:rsidRPr="00836ADA" w:rsidRDefault="009C4686" w:rsidP="00D22493">
            <w:pPr>
              <w:pStyle w:val="TAH"/>
              <w:rPr>
                <w:rFonts w:cs="v4.2.0"/>
                <w:b w:val="0"/>
                <w:bCs/>
                <w:lang w:eastAsia="en-US"/>
              </w:rPr>
            </w:pPr>
          </w:p>
        </w:tc>
      </w:tr>
      <w:tr w:rsidR="009C4686" w:rsidRPr="00836ADA" w14:paraId="482F8742" w14:textId="77777777">
        <w:trPr>
          <w:cantSplit/>
          <w:jc w:val="center"/>
        </w:trPr>
        <w:tc>
          <w:tcPr>
            <w:tcW w:w="2518" w:type="dxa"/>
            <w:tcBorders>
              <w:left w:val="single" w:sz="4" w:space="0" w:color="auto"/>
              <w:bottom w:val="single" w:sz="4" w:space="0" w:color="auto"/>
            </w:tcBorders>
            <w:vAlign w:val="center"/>
          </w:tcPr>
          <w:p w14:paraId="045F22CD"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50C6BE01"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2472" w:type="dxa"/>
            <w:gridSpan w:val="2"/>
            <w:vMerge/>
            <w:tcBorders>
              <w:bottom w:val="single" w:sz="4" w:space="0" w:color="auto"/>
            </w:tcBorders>
          </w:tcPr>
          <w:p w14:paraId="73741AA8" w14:textId="77777777" w:rsidR="009C4686" w:rsidRPr="00836ADA" w:rsidRDefault="009C4686" w:rsidP="00D22493">
            <w:pPr>
              <w:pStyle w:val="TAH"/>
              <w:rPr>
                <w:rFonts w:cs="v4.2.0"/>
                <w:b w:val="0"/>
                <w:bCs/>
                <w:lang w:eastAsia="en-US"/>
              </w:rPr>
            </w:pPr>
          </w:p>
        </w:tc>
      </w:tr>
      <w:tr w:rsidR="009C4686" w:rsidRPr="00836ADA" w14:paraId="18058CCF" w14:textId="77777777">
        <w:trPr>
          <w:cantSplit/>
          <w:jc w:val="center"/>
        </w:trPr>
        <w:tc>
          <w:tcPr>
            <w:tcW w:w="2518" w:type="dxa"/>
          </w:tcPr>
          <w:p w14:paraId="6264BBED" w14:textId="77777777" w:rsidR="009C4686" w:rsidRPr="00836ADA" w:rsidRDefault="009C4686" w:rsidP="00D22493">
            <w:pPr>
              <w:pStyle w:val="TAL"/>
              <w:rPr>
                <w:rFonts w:cs="Arial"/>
                <w:lang w:eastAsia="en-US"/>
              </w:rPr>
            </w:pPr>
            <w:r w:rsidRPr="00836ADA">
              <w:rPr>
                <w:rFonts w:cs="Arial"/>
                <w:lang w:eastAsia="en-US"/>
              </w:rPr>
              <w:t>Qrxlevmin</w:t>
            </w:r>
          </w:p>
        </w:tc>
        <w:tc>
          <w:tcPr>
            <w:tcW w:w="1273" w:type="dxa"/>
          </w:tcPr>
          <w:p w14:paraId="4D8A61D7"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2472" w:type="dxa"/>
            <w:gridSpan w:val="2"/>
          </w:tcPr>
          <w:p w14:paraId="50D860C7"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7924F6C6" w14:textId="77777777">
        <w:trPr>
          <w:cantSplit/>
          <w:jc w:val="center"/>
        </w:trPr>
        <w:tc>
          <w:tcPr>
            <w:tcW w:w="2518" w:type="dxa"/>
          </w:tcPr>
          <w:p w14:paraId="27F7A4DC"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37C7D1F3">
                <v:shape id="_x0000_i1284" type="#_x0000_t75" style="width:20pt;height:18pt" o:ole="" fillcolor="window">
                  <v:imagedata r:id="rId12" o:title=""/>
                </v:shape>
                <o:OLEObject Type="Embed" ProgID="Equation.3" ShapeID="_x0000_i1284" DrawAspect="Content" ObjectID="_1710575960" r:id="rId363"/>
              </w:object>
            </w:r>
          </w:p>
        </w:tc>
        <w:tc>
          <w:tcPr>
            <w:tcW w:w="1273" w:type="dxa"/>
          </w:tcPr>
          <w:p w14:paraId="627C6695"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2472" w:type="dxa"/>
            <w:gridSpan w:val="2"/>
          </w:tcPr>
          <w:p w14:paraId="59785A16"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648D0334" w14:textId="77777777">
        <w:trPr>
          <w:cantSplit/>
          <w:trHeight w:val="203"/>
          <w:jc w:val="center"/>
        </w:trPr>
        <w:tc>
          <w:tcPr>
            <w:tcW w:w="2518" w:type="dxa"/>
          </w:tcPr>
          <w:p w14:paraId="1A1C02A4"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3F9E1908"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240" w:type="dxa"/>
          </w:tcPr>
          <w:p w14:paraId="2F331E60" w14:textId="77777777" w:rsidR="009C4686" w:rsidRPr="00836ADA" w:rsidRDefault="009C4686" w:rsidP="00D22493">
            <w:pPr>
              <w:pStyle w:val="TAL"/>
              <w:jc w:val="center"/>
              <w:rPr>
                <w:rFonts w:cs="v4.2.0"/>
                <w:lang w:eastAsia="en-US"/>
              </w:rPr>
            </w:pPr>
            <w:r w:rsidRPr="00836ADA">
              <w:rPr>
                <w:rFonts w:cs="v4.2.0"/>
                <w:lang w:eastAsia="en-US"/>
              </w:rPr>
              <w:t>-84</w:t>
            </w:r>
          </w:p>
        </w:tc>
        <w:tc>
          <w:tcPr>
            <w:tcW w:w="1232" w:type="dxa"/>
            <w:shd w:val="clear" w:color="auto" w:fill="auto"/>
          </w:tcPr>
          <w:p w14:paraId="572113E1" w14:textId="77777777" w:rsidR="009C4686" w:rsidRPr="00836ADA" w:rsidRDefault="009C4686" w:rsidP="00D22493">
            <w:pPr>
              <w:pStyle w:val="TAL"/>
              <w:jc w:val="center"/>
              <w:rPr>
                <w:rFonts w:cs="v4.2.0"/>
                <w:lang w:eastAsia="en-US"/>
              </w:rPr>
            </w:pPr>
            <w:r w:rsidRPr="00836ADA">
              <w:rPr>
                <w:rFonts w:cs="v4.2.0"/>
                <w:lang w:eastAsia="en-US"/>
              </w:rPr>
              <w:t>-84</w:t>
            </w:r>
          </w:p>
          <w:p w14:paraId="2B0471C3" w14:textId="77777777" w:rsidR="009C4686" w:rsidRPr="00836ADA" w:rsidRDefault="009C4686" w:rsidP="00D22493">
            <w:pPr>
              <w:pStyle w:val="TAL"/>
              <w:jc w:val="center"/>
              <w:rPr>
                <w:rFonts w:cs="v4.2.0"/>
                <w:lang w:eastAsia="en-US"/>
              </w:rPr>
            </w:pPr>
          </w:p>
        </w:tc>
      </w:tr>
      <w:tr w:rsidR="009C4686" w:rsidRPr="00836ADA" w14:paraId="55BEC0B8" w14:textId="77777777">
        <w:trPr>
          <w:cantSplit/>
          <w:trHeight w:val="203"/>
          <w:jc w:val="center"/>
        </w:trPr>
        <w:tc>
          <w:tcPr>
            <w:tcW w:w="2518" w:type="dxa"/>
          </w:tcPr>
          <w:p w14:paraId="10C0D908"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07CE2296">
                <v:shape id="_x0000_i1285" type="#_x0000_t75" style="width:40pt;height:19pt" o:ole="" fillcolor="window">
                  <v:imagedata r:id="rId218" o:title=""/>
                </v:shape>
                <o:OLEObject Type="Embed" ProgID="Equation.3" ShapeID="_x0000_i1285" DrawAspect="Content" ObjectID="_1710575961" r:id="rId364"/>
              </w:object>
            </w:r>
          </w:p>
        </w:tc>
        <w:tc>
          <w:tcPr>
            <w:tcW w:w="1273" w:type="dxa"/>
          </w:tcPr>
          <w:p w14:paraId="5152B40A" w14:textId="77777777" w:rsidR="009C4686" w:rsidRPr="00836ADA" w:rsidRDefault="009C4686" w:rsidP="00D22493">
            <w:pPr>
              <w:pStyle w:val="TAL"/>
              <w:jc w:val="center"/>
              <w:rPr>
                <w:rFonts w:cs="v4.2.0"/>
                <w:lang w:eastAsia="en-US"/>
              </w:rPr>
            </w:pPr>
            <w:r w:rsidRPr="00836ADA">
              <w:rPr>
                <w:rFonts w:cs="v4.2.0"/>
                <w:lang w:eastAsia="en-US"/>
              </w:rPr>
              <w:t>dB</w:t>
            </w:r>
          </w:p>
        </w:tc>
        <w:tc>
          <w:tcPr>
            <w:tcW w:w="1240" w:type="dxa"/>
          </w:tcPr>
          <w:p w14:paraId="6CD1BCF2" w14:textId="77777777" w:rsidR="009C4686" w:rsidRPr="00836ADA" w:rsidRDefault="009C4686" w:rsidP="00D22493">
            <w:pPr>
              <w:pStyle w:val="TAL"/>
              <w:jc w:val="center"/>
              <w:rPr>
                <w:rFonts w:cs="v4.2.0"/>
                <w:lang w:eastAsia="en-US"/>
              </w:rPr>
            </w:pPr>
            <w:r w:rsidRPr="00836ADA">
              <w:rPr>
                <w:rFonts w:cs="v4.2.0"/>
                <w:lang w:eastAsia="en-US"/>
              </w:rPr>
              <w:t>14</w:t>
            </w:r>
          </w:p>
        </w:tc>
        <w:tc>
          <w:tcPr>
            <w:tcW w:w="1232" w:type="dxa"/>
            <w:shd w:val="clear" w:color="auto" w:fill="auto"/>
          </w:tcPr>
          <w:p w14:paraId="454A7D89" w14:textId="77777777" w:rsidR="009C4686" w:rsidRPr="00836ADA" w:rsidRDefault="009C4686" w:rsidP="00D22493">
            <w:pPr>
              <w:pStyle w:val="TAL"/>
              <w:jc w:val="center"/>
              <w:rPr>
                <w:rFonts w:cs="v4.2.0"/>
                <w:lang w:eastAsia="en-US"/>
              </w:rPr>
            </w:pPr>
            <w:r w:rsidRPr="00836ADA">
              <w:rPr>
                <w:rFonts w:cs="v4.2.0"/>
                <w:lang w:eastAsia="en-US"/>
              </w:rPr>
              <w:t>14</w:t>
            </w:r>
          </w:p>
        </w:tc>
      </w:tr>
      <w:tr w:rsidR="009C4686" w:rsidRPr="00836ADA" w14:paraId="591597C6" w14:textId="77777777">
        <w:trPr>
          <w:cantSplit/>
          <w:trHeight w:val="207"/>
          <w:jc w:val="center"/>
        </w:trPr>
        <w:tc>
          <w:tcPr>
            <w:tcW w:w="2518" w:type="dxa"/>
          </w:tcPr>
          <w:p w14:paraId="11F4256B"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0A1176AA">
                <v:shape id="_x0000_i1286" type="#_x0000_t75" style="width:31pt;height:19pt" o:ole="" fillcolor="window">
                  <v:imagedata r:id="rId220" o:title=""/>
                </v:shape>
                <o:OLEObject Type="Embed" ProgID="Equation.3" ShapeID="_x0000_i1286" DrawAspect="Content" ObjectID="_1710575962" r:id="rId365"/>
              </w:object>
            </w:r>
          </w:p>
        </w:tc>
        <w:tc>
          <w:tcPr>
            <w:tcW w:w="1273" w:type="dxa"/>
          </w:tcPr>
          <w:p w14:paraId="5E4C33CA" w14:textId="77777777" w:rsidR="009C4686" w:rsidRPr="00836ADA" w:rsidRDefault="009C4686" w:rsidP="00D22493">
            <w:pPr>
              <w:pStyle w:val="TAL"/>
              <w:jc w:val="center"/>
              <w:rPr>
                <w:rFonts w:cs="v4.2.0"/>
                <w:lang w:eastAsia="en-US"/>
              </w:rPr>
            </w:pPr>
            <w:r w:rsidRPr="00836ADA">
              <w:rPr>
                <w:rFonts w:cs="v4.2.0"/>
                <w:lang w:eastAsia="en-US"/>
              </w:rPr>
              <w:t>dB</w:t>
            </w:r>
          </w:p>
        </w:tc>
        <w:tc>
          <w:tcPr>
            <w:tcW w:w="1240" w:type="dxa"/>
          </w:tcPr>
          <w:p w14:paraId="2C6BB5E2" w14:textId="77777777" w:rsidR="009C4686" w:rsidRPr="00836ADA" w:rsidDel="004B51DC" w:rsidRDefault="009C4686" w:rsidP="00D22493">
            <w:pPr>
              <w:pStyle w:val="TAL"/>
              <w:jc w:val="center"/>
              <w:rPr>
                <w:rFonts w:cs="v4.2.0"/>
                <w:lang w:eastAsia="en-US"/>
              </w:rPr>
            </w:pPr>
            <w:r w:rsidRPr="00836ADA">
              <w:rPr>
                <w:rFonts w:cs="v4.2.0"/>
                <w:lang w:eastAsia="en-US"/>
              </w:rPr>
              <w:t>14</w:t>
            </w:r>
          </w:p>
        </w:tc>
        <w:tc>
          <w:tcPr>
            <w:tcW w:w="1232" w:type="dxa"/>
            <w:shd w:val="clear" w:color="auto" w:fill="auto"/>
          </w:tcPr>
          <w:p w14:paraId="3B2D6F5A" w14:textId="77777777" w:rsidR="009C4686" w:rsidRPr="00836ADA" w:rsidDel="004B51DC" w:rsidRDefault="009C4686" w:rsidP="00D22493">
            <w:pPr>
              <w:pStyle w:val="TAL"/>
              <w:jc w:val="center"/>
              <w:rPr>
                <w:rFonts w:cs="v4.2.0"/>
                <w:lang w:eastAsia="en-US"/>
              </w:rPr>
            </w:pPr>
            <w:r w:rsidRPr="00836ADA">
              <w:rPr>
                <w:rFonts w:cs="v4.2.0"/>
                <w:lang w:eastAsia="en-US"/>
              </w:rPr>
              <w:t>14</w:t>
            </w:r>
          </w:p>
        </w:tc>
      </w:tr>
      <w:tr w:rsidR="009C4686" w:rsidRPr="00836ADA" w14:paraId="3CF27418" w14:textId="77777777">
        <w:trPr>
          <w:cantSplit/>
          <w:jc w:val="center"/>
        </w:trPr>
        <w:tc>
          <w:tcPr>
            <w:tcW w:w="2518" w:type="dxa"/>
          </w:tcPr>
          <w:p w14:paraId="2C6C7D18" w14:textId="77777777" w:rsidR="009C4686" w:rsidRPr="00836ADA" w:rsidRDefault="009C4686" w:rsidP="00D22493">
            <w:pPr>
              <w:pStyle w:val="TAL"/>
              <w:rPr>
                <w:rFonts w:cs="Arial"/>
                <w:vertAlign w:val="subscript"/>
                <w:lang w:eastAsia="en-US"/>
              </w:rPr>
            </w:pPr>
            <w:r w:rsidRPr="00836ADA">
              <w:rPr>
                <w:rFonts w:cs="Arial"/>
                <w:lang w:eastAsia="en-US"/>
              </w:rPr>
              <w:t>Treselection</w:t>
            </w:r>
            <w:r w:rsidRPr="00836ADA">
              <w:rPr>
                <w:rFonts w:cs="Arial"/>
                <w:vertAlign w:val="subscript"/>
                <w:lang w:eastAsia="en-US"/>
              </w:rPr>
              <w:t>EUTRAN</w:t>
            </w:r>
          </w:p>
        </w:tc>
        <w:tc>
          <w:tcPr>
            <w:tcW w:w="1273" w:type="dxa"/>
          </w:tcPr>
          <w:p w14:paraId="5907C65A" w14:textId="77777777" w:rsidR="009C4686" w:rsidRPr="00836ADA" w:rsidRDefault="009C4686" w:rsidP="00D22493">
            <w:pPr>
              <w:pStyle w:val="TAL"/>
              <w:jc w:val="center"/>
              <w:rPr>
                <w:rFonts w:cs="v4.2.0"/>
                <w:lang w:eastAsia="en-US"/>
              </w:rPr>
            </w:pPr>
            <w:r w:rsidRPr="00836ADA">
              <w:rPr>
                <w:rFonts w:cs="v4.2.0"/>
                <w:lang w:eastAsia="en-US"/>
              </w:rPr>
              <w:t>s</w:t>
            </w:r>
          </w:p>
        </w:tc>
        <w:tc>
          <w:tcPr>
            <w:tcW w:w="2472" w:type="dxa"/>
            <w:gridSpan w:val="2"/>
          </w:tcPr>
          <w:p w14:paraId="1A515339"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35563D80" w14:textId="77777777">
        <w:trPr>
          <w:cantSplit/>
          <w:jc w:val="center"/>
        </w:trPr>
        <w:tc>
          <w:tcPr>
            <w:tcW w:w="2518" w:type="dxa"/>
          </w:tcPr>
          <w:p w14:paraId="3C5C9403" w14:textId="77777777" w:rsidR="009C4686" w:rsidRPr="00836ADA" w:rsidRDefault="009C4686" w:rsidP="00D22493">
            <w:pPr>
              <w:pStyle w:val="TAL"/>
              <w:rPr>
                <w:rFonts w:cs="Arial"/>
                <w:lang w:eastAsia="en-US"/>
              </w:rPr>
            </w:pPr>
            <w:r w:rsidRPr="00836ADA">
              <w:rPr>
                <w:rFonts w:cs="Arial"/>
                <w:lang w:eastAsia="en-US"/>
              </w:rPr>
              <w:t>Snonintrasearch</w:t>
            </w:r>
          </w:p>
        </w:tc>
        <w:tc>
          <w:tcPr>
            <w:tcW w:w="1273" w:type="dxa"/>
          </w:tcPr>
          <w:p w14:paraId="46A70205" w14:textId="77777777" w:rsidR="009C4686" w:rsidRPr="00836ADA" w:rsidRDefault="009C4686" w:rsidP="00D22493">
            <w:pPr>
              <w:pStyle w:val="TAL"/>
              <w:jc w:val="center"/>
              <w:rPr>
                <w:rFonts w:cs="v4.2.0"/>
                <w:lang w:eastAsia="en-US"/>
              </w:rPr>
            </w:pPr>
            <w:r w:rsidRPr="00836ADA">
              <w:rPr>
                <w:rFonts w:cs="v4.2.0"/>
                <w:lang w:eastAsia="en-US"/>
              </w:rPr>
              <w:t>dB</w:t>
            </w:r>
          </w:p>
        </w:tc>
        <w:tc>
          <w:tcPr>
            <w:tcW w:w="2472" w:type="dxa"/>
            <w:gridSpan w:val="2"/>
          </w:tcPr>
          <w:p w14:paraId="100545DF" w14:textId="77777777" w:rsidR="009C4686" w:rsidRPr="00836ADA" w:rsidRDefault="009C4686" w:rsidP="00D22493">
            <w:pPr>
              <w:pStyle w:val="TAL"/>
              <w:jc w:val="center"/>
              <w:rPr>
                <w:rFonts w:cs="v4.2.0"/>
                <w:lang w:eastAsia="en-US"/>
              </w:rPr>
            </w:pPr>
            <w:r w:rsidRPr="00836ADA">
              <w:rPr>
                <w:rFonts w:cs="v4.2.0"/>
                <w:lang w:eastAsia="en-US"/>
              </w:rPr>
              <w:t>50</w:t>
            </w:r>
            <w:r w:rsidRPr="00836ADA" w:rsidDel="00D22AB9">
              <w:rPr>
                <w:rFonts w:cs="v4.2.0"/>
                <w:lang w:eastAsia="en-US"/>
              </w:rPr>
              <w:t xml:space="preserve"> </w:t>
            </w:r>
          </w:p>
        </w:tc>
      </w:tr>
      <w:tr w:rsidR="009C4686" w:rsidRPr="00836ADA" w14:paraId="1669B0C1" w14:textId="77777777">
        <w:trPr>
          <w:cantSplit/>
          <w:jc w:val="center"/>
        </w:trPr>
        <w:tc>
          <w:tcPr>
            <w:tcW w:w="2518" w:type="dxa"/>
          </w:tcPr>
          <w:p w14:paraId="488227E6" w14:textId="77777777" w:rsidR="009C4686" w:rsidRPr="00836ADA" w:rsidRDefault="009C4686" w:rsidP="00D22493">
            <w:pPr>
              <w:pStyle w:val="TAH"/>
              <w:jc w:val="left"/>
              <w:rPr>
                <w:rFonts w:cs="Arial"/>
                <w:b w:val="0"/>
                <w:bCs/>
                <w:lang w:eastAsia="en-US"/>
              </w:rPr>
            </w:pPr>
            <w:r w:rsidRPr="00836ADA">
              <w:rPr>
                <w:rFonts w:cs="Arial"/>
                <w:b w:val="0"/>
                <w:bCs/>
                <w:lang w:eastAsia="en-US"/>
              </w:rPr>
              <w:t>Thresh</w:t>
            </w:r>
            <w:r w:rsidRPr="00836ADA">
              <w:rPr>
                <w:rFonts w:cs="Arial"/>
                <w:b w:val="0"/>
                <w:bCs/>
                <w:vertAlign w:val="subscript"/>
                <w:lang w:eastAsia="en-US"/>
              </w:rPr>
              <w:t>x, high</w:t>
            </w:r>
          </w:p>
        </w:tc>
        <w:tc>
          <w:tcPr>
            <w:tcW w:w="1273" w:type="dxa"/>
          </w:tcPr>
          <w:p w14:paraId="44417893" w14:textId="77777777" w:rsidR="009C4686" w:rsidRPr="00836ADA" w:rsidRDefault="009C4686" w:rsidP="00D22493">
            <w:pPr>
              <w:pStyle w:val="TAL"/>
              <w:jc w:val="center"/>
              <w:rPr>
                <w:rFonts w:cs="v4.2.0"/>
                <w:lang w:eastAsia="en-US"/>
              </w:rPr>
            </w:pPr>
            <w:r w:rsidRPr="00836ADA">
              <w:rPr>
                <w:rFonts w:cs="v4.2.0"/>
                <w:lang w:eastAsia="en-US"/>
              </w:rPr>
              <w:t>dB</w:t>
            </w:r>
          </w:p>
        </w:tc>
        <w:tc>
          <w:tcPr>
            <w:tcW w:w="2472" w:type="dxa"/>
            <w:gridSpan w:val="2"/>
          </w:tcPr>
          <w:p w14:paraId="1EBB66F6" w14:textId="77777777" w:rsidR="009C4686" w:rsidRPr="00836ADA" w:rsidRDefault="009C4686" w:rsidP="00D22493">
            <w:pPr>
              <w:pStyle w:val="TAL"/>
              <w:jc w:val="center"/>
              <w:rPr>
                <w:rFonts w:cs="v4.2.0"/>
                <w:lang w:eastAsia="en-US"/>
              </w:rPr>
            </w:pPr>
            <w:r w:rsidRPr="00836ADA">
              <w:rPr>
                <w:rFonts w:cs="v4.2.0"/>
                <w:lang w:eastAsia="en-US"/>
              </w:rPr>
              <w:t>40</w:t>
            </w:r>
          </w:p>
        </w:tc>
      </w:tr>
      <w:tr w:rsidR="009C4686" w:rsidRPr="00836ADA" w14:paraId="22A0F63C" w14:textId="77777777">
        <w:trPr>
          <w:cantSplit/>
          <w:jc w:val="center"/>
        </w:trPr>
        <w:tc>
          <w:tcPr>
            <w:tcW w:w="2518" w:type="dxa"/>
          </w:tcPr>
          <w:p w14:paraId="6FAE973B"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17EC9857" w14:textId="77777777" w:rsidR="009C4686" w:rsidRPr="00836ADA" w:rsidRDefault="009C4686" w:rsidP="00D22493">
            <w:pPr>
              <w:pStyle w:val="TAL"/>
              <w:jc w:val="center"/>
              <w:rPr>
                <w:rFonts w:cs="v4.2.0"/>
                <w:lang w:eastAsia="en-US"/>
              </w:rPr>
            </w:pPr>
          </w:p>
        </w:tc>
        <w:tc>
          <w:tcPr>
            <w:tcW w:w="2472" w:type="dxa"/>
            <w:gridSpan w:val="2"/>
          </w:tcPr>
          <w:p w14:paraId="6A9CF647" w14:textId="77777777" w:rsidR="009C4686" w:rsidRPr="00836ADA" w:rsidRDefault="009C4686" w:rsidP="00D22493">
            <w:pPr>
              <w:pStyle w:val="TAL"/>
              <w:jc w:val="center"/>
              <w:rPr>
                <w:rFonts w:cs="v4.2.0"/>
                <w:lang w:eastAsia="en-US"/>
              </w:rPr>
            </w:pPr>
            <w:r w:rsidRPr="00836ADA">
              <w:rPr>
                <w:rFonts w:cs="v4.2.0"/>
                <w:lang w:eastAsia="en-US"/>
              </w:rPr>
              <w:t>AWGN</w:t>
            </w:r>
          </w:p>
        </w:tc>
      </w:tr>
      <w:tr w:rsidR="009C4686" w:rsidRPr="00836ADA" w14:paraId="60414DBF" w14:textId="77777777">
        <w:trPr>
          <w:cantSplit/>
          <w:trHeight w:val="423"/>
          <w:jc w:val="center"/>
        </w:trPr>
        <w:tc>
          <w:tcPr>
            <w:tcW w:w="6263" w:type="dxa"/>
            <w:gridSpan w:val="4"/>
          </w:tcPr>
          <w:p w14:paraId="1413199E" w14:textId="77777777" w:rsidR="009C4686" w:rsidRPr="00836ADA" w:rsidRDefault="009C4686" w:rsidP="00D22493">
            <w:pPr>
              <w:pStyle w:val="TAN"/>
              <w:rPr>
                <w:rFonts w:cs="Arial"/>
                <w:lang w:eastAsia="en-US"/>
              </w:rPr>
            </w:pPr>
            <w:r w:rsidRPr="00836ADA">
              <w:rPr>
                <w:rFonts w:cs="Arial"/>
                <w:lang w:eastAsia="en-US"/>
              </w:rPr>
              <w:t>Note 1:</w:t>
            </w:r>
            <w:r w:rsidRPr="00836ADA">
              <w:rPr>
                <w:rFonts w:cs="Arial"/>
                <w:lang w:eastAsia="en-US"/>
              </w:rPr>
              <w:tab/>
              <w:t>OCNG shall be used such that cell 2 is fully allocated and a constant total transmitted power spectral density is achieved for all OFDM symbols.</w:t>
            </w:r>
          </w:p>
          <w:p w14:paraId="3BCA7041" w14:textId="77777777" w:rsidR="009C4686" w:rsidRPr="00836ADA" w:rsidRDefault="009C4686" w:rsidP="00D22493">
            <w:pPr>
              <w:pStyle w:val="TAN"/>
              <w:rPr>
                <w:rFonts w:cs="Arial"/>
                <w:lang w:eastAsia="en-US"/>
              </w:rPr>
            </w:pPr>
            <w:r w:rsidRPr="00836ADA">
              <w:rPr>
                <w:rFonts w:cs="v4.2.0"/>
                <w:lang w:eastAsia="en-US"/>
              </w:rPr>
              <w:t>Note 2:</w:t>
            </w:r>
            <w:r w:rsidRPr="00836ADA">
              <w:rPr>
                <w:rFonts w:cs="v4.2.0"/>
                <w:lang w:eastAsia="en-US"/>
              </w:rPr>
              <w:tab/>
              <w:t xml:space="preserve">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which is included in E-UTRA system information, and is a threshold for the UTRA target cell</w:t>
            </w:r>
          </w:p>
        </w:tc>
      </w:tr>
    </w:tbl>
    <w:p w14:paraId="445073F3" w14:textId="77777777" w:rsidR="009C4686" w:rsidRPr="00836ADA" w:rsidRDefault="009C4686" w:rsidP="009C4686">
      <w:pPr>
        <w:rPr>
          <w:rFonts w:cs="v4.2.0"/>
        </w:rPr>
      </w:pPr>
    </w:p>
    <w:p w14:paraId="5D7D09C4" w14:textId="77777777" w:rsidR="009C4686" w:rsidRPr="00836ADA" w:rsidRDefault="009C4686" w:rsidP="009C4686">
      <w:pPr>
        <w:pStyle w:val="Heading5"/>
      </w:pPr>
      <w:bookmarkStart w:id="538" w:name="_Toc535329452"/>
      <w:r w:rsidRPr="00836ADA">
        <w:t>A.5.5.5.5.2</w:t>
      </w:r>
      <w:r w:rsidRPr="00836ADA">
        <w:tab/>
        <w:t>Test Requirements</w:t>
      </w:r>
      <w:bookmarkEnd w:id="538"/>
    </w:p>
    <w:p w14:paraId="20EC91E6" w14:textId="77777777" w:rsidR="009C4686" w:rsidRPr="00836ADA" w:rsidRDefault="009C4686" w:rsidP="009C4686">
      <w:pPr>
        <w:rPr>
          <w:rFonts w:cs="v4.2.0"/>
        </w:rPr>
      </w:pPr>
      <w:r w:rsidRPr="00836ADA">
        <w:rPr>
          <w:rFonts w:cs="v4.2.0"/>
        </w:rPr>
        <w:t>The cell reselection delay is defined as the time from the beginning of time period T2, to the moment when the UE camps on Cell 2, and starts to send preambles on the PRACH for sending the RRC CONNECTION REQUEST message to perform a Tracking Area Update procedure on Cell 2.</w:t>
      </w:r>
    </w:p>
    <w:p w14:paraId="2EA5FB66" w14:textId="77777777" w:rsidR="009C4686" w:rsidRPr="00836ADA" w:rsidRDefault="009C4686" w:rsidP="009C4686">
      <w:pPr>
        <w:rPr>
          <w:rFonts w:cs="v4.2.0"/>
        </w:rPr>
      </w:pPr>
      <w:r w:rsidRPr="00836ADA">
        <w:rPr>
          <w:rFonts w:cs="v4.2.0"/>
        </w:rPr>
        <w:t xml:space="preserve">The cell re-selection delay shall be less than </w:t>
      </w:r>
      <w:r w:rsidR="002010F1" w:rsidRPr="00836ADA">
        <w:rPr>
          <w:rFonts w:cs="v4.2.0"/>
        </w:rPr>
        <w:t>5.7</w:t>
      </w:r>
      <w:r w:rsidRPr="00836ADA">
        <w:rPr>
          <w:rFonts w:cs="v4.2.0"/>
        </w:rPr>
        <w:t xml:space="preserve"> s.</w:t>
      </w:r>
    </w:p>
    <w:p w14:paraId="30AA3F8A" w14:textId="77777777" w:rsidR="009C4686" w:rsidRPr="00836ADA" w:rsidRDefault="009C4686" w:rsidP="009C4686">
      <w:pPr>
        <w:rPr>
          <w:rFonts w:cs="v4.2.0"/>
        </w:rPr>
      </w:pPr>
      <w:r w:rsidRPr="00836ADA">
        <w:rPr>
          <w:rFonts w:cs="v4.2.0"/>
        </w:rPr>
        <w:t>The rate of correct cell reselections observed during repeated tests shall be at least 90%.</w:t>
      </w:r>
    </w:p>
    <w:p w14:paraId="0E544F8D" w14:textId="77777777" w:rsidR="009C4686" w:rsidRPr="00836ADA" w:rsidRDefault="002010F1" w:rsidP="009C4686">
      <w:pPr>
        <w:pStyle w:val="NO"/>
        <w:ind w:left="851"/>
        <w:rPr>
          <w:rFonts w:cs="v4.2.0"/>
        </w:rPr>
      </w:pPr>
      <w:r w:rsidRPr="00836ADA">
        <w:rPr>
          <w:position w:val="-14"/>
        </w:rPr>
        <w:object w:dxaOrig="4580" w:dyaOrig="380" w14:anchorId="5B0204A3">
          <v:shape id="_x0000_i1287" type="#_x0000_t75" style="width:229.5pt;height:19pt" o:ole="" fillcolor="window">
            <v:imagedata r:id="rId366" o:title=""/>
          </v:shape>
          <o:OLEObject Type="Embed" ProgID="Equation.3" ShapeID="_x0000_i1287" DrawAspect="Content" ObjectID="_1710575963" r:id="rId367"/>
        </w:object>
      </w:r>
      <w:r w:rsidR="009C4686" w:rsidRPr="00836ADA">
        <w:rPr>
          <w:rFonts w:cs="v4.2.0"/>
        </w:rPr>
        <w:t>, where:</w:t>
      </w:r>
    </w:p>
    <w:p w14:paraId="537C9376"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6D31FB65"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31863041"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03F5EA16" w14:textId="77777777" w:rsidR="009C4686" w:rsidRPr="00836ADA" w:rsidRDefault="009C4686" w:rsidP="009C4686">
      <w:r w:rsidRPr="00836ADA">
        <w:t xml:space="preserve">This gives a total of </w:t>
      </w:r>
      <w:r w:rsidR="002010F1" w:rsidRPr="00836ADA">
        <w:t>5.61</w:t>
      </w:r>
      <w:r w:rsidRPr="00836ADA">
        <w:t xml:space="preserve"> s, allow </w:t>
      </w:r>
      <w:r w:rsidR="002010F1" w:rsidRPr="00836ADA">
        <w:t>5.7</w:t>
      </w:r>
      <w:r w:rsidRPr="00836ADA">
        <w:t>s in the test case.</w:t>
      </w:r>
    </w:p>
    <w:p w14:paraId="0C21F183" w14:textId="77777777" w:rsidR="009C4686" w:rsidRPr="00836ADA" w:rsidRDefault="009C4686" w:rsidP="002010F1">
      <w:pPr>
        <w:pStyle w:val="Heading4"/>
      </w:pPr>
      <w:bookmarkStart w:id="539" w:name="_Toc535329453"/>
      <w:r w:rsidRPr="00836ADA">
        <w:t>A5.5.5.6</w:t>
      </w:r>
      <w:r w:rsidRPr="00836ADA">
        <w:tab/>
        <w:t>Reselection to E-UTRA TDD when HS-DSCH 2</w:t>
      </w:r>
      <w:r w:rsidRPr="00836ADA">
        <w:rPr>
          <w:vertAlign w:val="superscript"/>
        </w:rPr>
        <w:t>nd</w:t>
      </w:r>
      <w:r w:rsidRPr="00836ADA">
        <w:t xml:space="preserve"> DRX is configured</w:t>
      </w:r>
      <w:r w:rsidR="002010F1" w:rsidRPr="00836ADA">
        <w:t xml:space="preserve"> configured (E-UTRA has higher priority)</w:t>
      </w:r>
      <w:bookmarkEnd w:id="539"/>
    </w:p>
    <w:p w14:paraId="0D3AE5D1" w14:textId="77777777" w:rsidR="009C4686" w:rsidRPr="00836ADA" w:rsidRDefault="009C4686" w:rsidP="009C4686">
      <w:pPr>
        <w:pStyle w:val="Heading5"/>
      </w:pPr>
      <w:bookmarkStart w:id="540" w:name="_Toc535329454"/>
      <w:r w:rsidRPr="00836ADA">
        <w:t>A.5.5.5.6.1</w:t>
      </w:r>
      <w:r w:rsidRPr="00836ADA">
        <w:tab/>
        <w:t>Test Purpose and Environment</w:t>
      </w:r>
      <w:bookmarkEnd w:id="540"/>
    </w:p>
    <w:p w14:paraId="278F3162" w14:textId="77777777" w:rsidR="009C4686" w:rsidRPr="00836ADA" w:rsidRDefault="009C4686" w:rsidP="009C4686">
      <w:pPr>
        <w:rPr>
          <w:rFonts w:cs="v4.2.0"/>
        </w:rPr>
      </w:pPr>
      <w:r w:rsidRPr="00836ADA">
        <w:rPr>
          <w:rFonts w:cs="v4.2.0"/>
        </w:rPr>
        <w:t>This test is to verify the requirement for the UTRA FDD to E-UTRA TDD inter-RAT cell reselection delay reported in section 5.5.2.1.5</w:t>
      </w:r>
    </w:p>
    <w:p w14:paraId="3B6647C1" w14:textId="77777777" w:rsidR="009C4686" w:rsidRPr="00836ADA" w:rsidRDefault="009C4686" w:rsidP="009C4686">
      <w:pPr>
        <w:rPr>
          <w:rFonts w:cs="v4.2.0"/>
        </w:rPr>
      </w:pPr>
      <w:r w:rsidRPr="00836ADA">
        <w:rPr>
          <w:rFonts w:cs="v4.2.0"/>
        </w:rPr>
        <w:t xml:space="preserve">The test scenario comprises two different cells, with cell 1 being the UTRA serving cell and cell 2 being the E-UTRA cell to be re-selected to. Test parameters are given in Tables A.5.4ZA, A.5.4ZB, A.5.4ZC. The test consists of two successive time periods, with time duration of T1, T2. UTRA cell 1 is already identified by the UE prior to the start of the test. </w:t>
      </w:r>
      <w:r w:rsidR="002010F1" w:rsidRPr="00836ADA">
        <w:rPr>
          <w:rFonts w:cs="v4.2.0"/>
        </w:rPr>
        <w:t>Cell 2 shall have higher priority than Cell 1.</w:t>
      </w:r>
    </w:p>
    <w:p w14:paraId="5DDB9812" w14:textId="77777777" w:rsidR="009C4686" w:rsidRPr="00836ADA" w:rsidRDefault="009C4686" w:rsidP="009C4686">
      <w:pPr>
        <w:rPr>
          <w:rFonts w:cs="v4.2.0"/>
        </w:rPr>
      </w:pPr>
      <w:r w:rsidRPr="00836ADA">
        <w:rPr>
          <w:rFonts w:cs="v4.2.0"/>
        </w:rPr>
        <w:t>Cell 1 and cell 2 shall belong to different tracking areas. Furthermore, UE has not registered with network for the tracking area containing cell 2.</w:t>
      </w:r>
    </w:p>
    <w:p w14:paraId="4C65C607" w14:textId="77777777" w:rsidR="009C4686" w:rsidRPr="00836ADA" w:rsidRDefault="009C4686" w:rsidP="009C4686">
      <w:r w:rsidRPr="00836ADA">
        <w:t>CELL_FACH with discontinuous HS-DSCH reception and 2</w:t>
      </w:r>
      <w:r w:rsidRPr="00836ADA">
        <w:rPr>
          <w:vertAlign w:val="superscript"/>
        </w:rPr>
        <w:t>nd</w:t>
      </w:r>
      <w:r w:rsidRPr="00836ADA">
        <w:t xml:space="preserve"> DRX cycle should be configured. The UE should not be scheduled with HS-DSCH data during T1 and T2 such that the DRX cycle becomes active</w:t>
      </w:r>
    </w:p>
    <w:p w14:paraId="776ACC10" w14:textId="77777777" w:rsidR="009C4686" w:rsidRPr="00836ADA" w:rsidRDefault="009C4686" w:rsidP="0079728B">
      <w:pPr>
        <w:pStyle w:val="TH"/>
      </w:pPr>
      <w:r w:rsidRPr="00836ADA">
        <w:t xml:space="preserve">Table A.5.4ZA: General test parameters for UTRAN to E-UTRA TDD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9C4686" w:rsidRPr="00836ADA" w14:paraId="3ACBD952" w14:textId="77777777">
        <w:trPr>
          <w:cantSplit/>
          <w:jc w:val="center"/>
        </w:trPr>
        <w:tc>
          <w:tcPr>
            <w:tcW w:w="4164" w:type="dxa"/>
            <w:gridSpan w:val="2"/>
          </w:tcPr>
          <w:p w14:paraId="572373A1" w14:textId="77777777" w:rsidR="009C4686" w:rsidRPr="00836ADA" w:rsidRDefault="009C4686" w:rsidP="00D22493">
            <w:pPr>
              <w:pStyle w:val="TAH"/>
              <w:rPr>
                <w:rFonts w:cs="v4.2.0"/>
                <w:lang w:eastAsia="en-US"/>
              </w:rPr>
            </w:pPr>
            <w:r w:rsidRPr="00836ADA">
              <w:rPr>
                <w:rFonts w:cs="v4.2.0"/>
                <w:lang w:eastAsia="en-US"/>
              </w:rPr>
              <w:t>Parameter</w:t>
            </w:r>
          </w:p>
        </w:tc>
        <w:tc>
          <w:tcPr>
            <w:tcW w:w="709" w:type="dxa"/>
          </w:tcPr>
          <w:p w14:paraId="0617BE09" w14:textId="77777777" w:rsidR="009C4686" w:rsidRPr="00836ADA" w:rsidRDefault="009C4686" w:rsidP="00D22493">
            <w:pPr>
              <w:pStyle w:val="TAH"/>
              <w:rPr>
                <w:rFonts w:cs="v4.2.0"/>
                <w:lang w:eastAsia="en-US"/>
              </w:rPr>
            </w:pPr>
            <w:r w:rsidRPr="00836ADA">
              <w:rPr>
                <w:rFonts w:cs="v4.2.0"/>
                <w:lang w:eastAsia="en-US"/>
              </w:rPr>
              <w:t>Unit</w:t>
            </w:r>
          </w:p>
        </w:tc>
        <w:tc>
          <w:tcPr>
            <w:tcW w:w="1134" w:type="dxa"/>
          </w:tcPr>
          <w:p w14:paraId="57E20AE0" w14:textId="77777777" w:rsidR="009C4686" w:rsidRPr="00836ADA" w:rsidRDefault="009C4686" w:rsidP="00D22493">
            <w:pPr>
              <w:pStyle w:val="TAH"/>
              <w:rPr>
                <w:rFonts w:cs="v4.2.0"/>
                <w:lang w:eastAsia="en-US"/>
              </w:rPr>
            </w:pPr>
            <w:r w:rsidRPr="00836ADA">
              <w:rPr>
                <w:rFonts w:cs="v4.2.0"/>
                <w:lang w:eastAsia="en-US"/>
              </w:rPr>
              <w:t>Value</w:t>
            </w:r>
          </w:p>
        </w:tc>
        <w:tc>
          <w:tcPr>
            <w:tcW w:w="1472" w:type="dxa"/>
          </w:tcPr>
          <w:p w14:paraId="15C828A4" w14:textId="77777777" w:rsidR="009C4686" w:rsidRPr="00836ADA" w:rsidRDefault="009C4686" w:rsidP="00D22493">
            <w:pPr>
              <w:pStyle w:val="TAH"/>
              <w:rPr>
                <w:rFonts w:cs="v4.2.0"/>
                <w:lang w:eastAsia="en-US"/>
              </w:rPr>
            </w:pPr>
            <w:r w:rsidRPr="00836ADA">
              <w:rPr>
                <w:rFonts w:cs="v4.2.0"/>
                <w:lang w:eastAsia="en-US"/>
              </w:rPr>
              <w:t>Comment</w:t>
            </w:r>
          </w:p>
        </w:tc>
      </w:tr>
      <w:tr w:rsidR="009C4686" w:rsidRPr="00836ADA" w14:paraId="1A5675C7" w14:textId="77777777">
        <w:trPr>
          <w:cantSplit/>
          <w:jc w:val="center"/>
        </w:trPr>
        <w:tc>
          <w:tcPr>
            <w:tcW w:w="1613" w:type="dxa"/>
          </w:tcPr>
          <w:p w14:paraId="395CEC0A" w14:textId="77777777" w:rsidR="009C4686" w:rsidRPr="00836ADA" w:rsidRDefault="009C4686" w:rsidP="00D22493">
            <w:pPr>
              <w:pStyle w:val="TAL"/>
              <w:rPr>
                <w:rFonts w:cs="Arial"/>
                <w:lang w:eastAsia="en-US"/>
              </w:rPr>
            </w:pPr>
            <w:r w:rsidRPr="00836ADA">
              <w:rPr>
                <w:rFonts w:cs="Arial"/>
                <w:lang w:eastAsia="en-US"/>
              </w:rPr>
              <w:t>Initial condition</w:t>
            </w:r>
          </w:p>
        </w:tc>
        <w:tc>
          <w:tcPr>
            <w:tcW w:w="2551" w:type="dxa"/>
          </w:tcPr>
          <w:p w14:paraId="3CD81FE3" w14:textId="77777777" w:rsidR="009C4686" w:rsidRPr="00836ADA" w:rsidRDefault="009C4686" w:rsidP="00D22493">
            <w:pPr>
              <w:pStyle w:val="TAL"/>
              <w:rPr>
                <w:rFonts w:cs="Arial"/>
                <w:lang w:eastAsia="en-US"/>
              </w:rPr>
            </w:pPr>
            <w:r w:rsidRPr="00836ADA">
              <w:rPr>
                <w:rFonts w:cs="Arial"/>
                <w:lang w:eastAsia="en-US"/>
              </w:rPr>
              <w:t xml:space="preserve">Active cell </w:t>
            </w:r>
          </w:p>
        </w:tc>
        <w:tc>
          <w:tcPr>
            <w:tcW w:w="709" w:type="dxa"/>
          </w:tcPr>
          <w:p w14:paraId="4A4C22A7" w14:textId="77777777" w:rsidR="009C4686" w:rsidRPr="00836ADA" w:rsidRDefault="009C4686" w:rsidP="00D22493">
            <w:pPr>
              <w:pStyle w:val="TAL"/>
              <w:rPr>
                <w:rFonts w:cs="Arial"/>
                <w:lang w:eastAsia="en-US"/>
              </w:rPr>
            </w:pPr>
          </w:p>
        </w:tc>
        <w:tc>
          <w:tcPr>
            <w:tcW w:w="1134" w:type="dxa"/>
          </w:tcPr>
          <w:p w14:paraId="65DA3CAE"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0056BB27" w14:textId="77777777" w:rsidR="009C4686" w:rsidRPr="00836ADA" w:rsidRDefault="009C4686" w:rsidP="00D22493">
            <w:pPr>
              <w:pStyle w:val="TAL"/>
              <w:rPr>
                <w:rFonts w:cs="Arial"/>
                <w:lang w:eastAsia="en-US"/>
              </w:rPr>
            </w:pPr>
          </w:p>
        </w:tc>
      </w:tr>
      <w:tr w:rsidR="009C4686" w:rsidRPr="00836ADA" w14:paraId="6ACA4DCC" w14:textId="77777777">
        <w:trPr>
          <w:cantSplit/>
          <w:jc w:val="center"/>
        </w:trPr>
        <w:tc>
          <w:tcPr>
            <w:tcW w:w="1613" w:type="dxa"/>
            <w:vMerge w:val="restart"/>
          </w:tcPr>
          <w:p w14:paraId="01F10606" w14:textId="77777777" w:rsidR="009C4686" w:rsidRPr="00836ADA" w:rsidRDefault="009C4686" w:rsidP="00D22493">
            <w:pPr>
              <w:pStyle w:val="TAL"/>
              <w:rPr>
                <w:rFonts w:cs="Arial"/>
                <w:lang w:eastAsia="en-US"/>
              </w:rPr>
            </w:pPr>
            <w:r w:rsidRPr="00836ADA">
              <w:rPr>
                <w:rFonts w:cs="Arial"/>
                <w:lang w:eastAsia="en-US"/>
              </w:rPr>
              <w:t>T2 end condition</w:t>
            </w:r>
          </w:p>
        </w:tc>
        <w:tc>
          <w:tcPr>
            <w:tcW w:w="2551" w:type="dxa"/>
          </w:tcPr>
          <w:p w14:paraId="1680D4E7" w14:textId="77777777" w:rsidR="009C4686" w:rsidRPr="00836ADA" w:rsidRDefault="009C4686" w:rsidP="00D22493">
            <w:pPr>
              <w:pStyle w:val="TAL"/>
              <w:rPr>
                <w:rFonts w:cs="Arial"/>
                <w:lang w:eastAsia="en-US"/>
              </w:rPr>
            </w:pPr>
            <w:r w:rsidRPr="00836ADA">
              <w:rPr>
                <w:rFonts w:cs="Arial"/>
                <w:lang w:eastAsia="en-US"/>
              </w:rPr>
              <w:t>Active cell</w:t>
            </w:r>
          </w:p>
        </w:tc>
        <w:tc>
          <w:tcPr>
            <w:tcW w:w="709" w:type="dxa"/>
          </w:tcPr>
          <w:p w14:paraId="67745AD8" w14:textId="77777777" w:rsidR="009C4686" w:rsidRPr="00836ADA" w:rsidRDefault="009C4686" w:rsidP="00D22493">
            <w:pPr>
              <w:pStyle w:val="TAL"/>
              <w:rPr>
                <w:rFonts w:cs="Arial"/>
                <w:lang w:eastAsia="en-US"/>
              </w:rPr>
            </w:pPr>
          </w:p>
        </w:tc>
        <w:tc>
          <w:tcPr>
            <w:tcW w:w="1134" w:type="dxa"/>
          </w:tcPr>
          <w:p w14:paraId="75CE0AF4" w14:textId="77777777" w:rsidR="009C4686" w:rsidRPr="00836ADA" w:rsidRDefault="009C4686" w:rsidP="00D22493">
            <w:pPr>
              <w:pStyle w:val="TAL"/>
              <w:rPr>
                <w:rFonts w:cs="Arial"/>
                <w:lang w:eastAsia="en-US"/>
              </w:rPr>
            </w:pPr>
            <w:r w:rsidRPr="00836ADA">
              <w:rPr>
                <w:rFonts w:cs="Arial"/>
                <w:lang w:eastAsia="en-US"/>
              </w:rPr>
              <w:t>Cell2</w:t>
            </w:r>
          </w:p>
        </w:tc>
        <w:tc>
          <w:tcPr>
            <w:tcW w:w="1472" w:type="dxa"/>
          </w:tcPr>
          <w:p w14:paraId="7C873A08" w14:textId="77777777" w:rsidR="009C4686" w:rsidRPr="00836ADA" w:rsidRDefault="009C4686" w:rsidP="00D22493">
            <w:pPr>
              <w:pStyle w:val="TAL"/>
              <w:rPr>
                <w:rFonts w:cs="Arial"/>
                <w:lang w:eastAsia="en-US"/>
              </w:rPr>
            </w:pPr>
            <w:r w:rsidRPr="00836ADA">
              <w:rPr>
                <w:rFonts w:cs="Arial"/>
                <w:lang w:eastAsia="en-US"/>
              </w:rPr>
              <w:t>UE shall perform reselection to cell 2 during T2</w:t>
            </w:r>
          </w:p>
        </w:tc>
      </w:tr>
      <w:tr w:rsidR="009C4686" w:rsidRPr="00836ADA" w14:paraId="41010473" w14:textId="77777777">
        <w:trPr>
          <w:cantSplit/>
          <w:jc w:val="center"/>
        </w:trPr>
        <w:tc>
          <w:tcPr>
            <w:tcW w:w="1613" w:type="dxa"/>
            <w:vMerge/>
          </w:tcPr>
          <w:p w14:paraId="6E1785EA" w14:textId="77777777" w:rsidR="009C4686" w:rsidRPr="00836ADA" w:rsidRDefault="009C4686" w:rsidP="00D22493">
            <w:pPr>
              <w:pStyle w:val="TAL"/>
              <w:rPr>
                <w:rFonts w:cs="Arial"/>
                <w:lang w:eastAsia="en-US"/>
              </w:rPr>
            </w:pPr>
          </w:p>
        </w:tc>
        <w:tc>
          <w:tcPr>
            <w:tcW w:w="2551" w:type="dxa"/>
          </w:tcPr>
          <w:p w14:paraId="17795720" w14:textId="77777777" w:rsidR="009C4686" w:rsidRPr="00836ADA" w:rsidRDefault="009C4686" w:rsidP="00D22493">
            <w:pPr>
              <w:pStyle w:val="TAL"/>
              <w:rPr>
                <w:rFonts w:cs="Arial"/>
                <w:lang w:eastAsia="en-US"/>
              </w:rPr>
            </w:pPr>
            <w:r w:rsidRPr="00836ADA">
              <w:rPr>
                <w:rFonts w:cs="Arial"/>
                <w:lang w:eastAsia="en-US"/>
              </w:rPr>
              <w:t>Neighbour cell</w:t>
            </w:r>
          </w:p>
        </w:tc>
        <w:tc>
          <w:tcPr>
            <w:tcW w:w="709" w:type="dxa"/>
          </w:tcPr>
          <w:p w14:paraId="25101682" w14:textId="77777777" w:rsidR="009C4686" w:rsidRPr="00836ADA" w:rsidRDefault="009C4686" w:rsidP="00D22493">
            <w:pPr>
              <w:pStyle w:val="TAL"/>
              <w:rPr>
                <w:rFonts w:cs="Arial"/>
                <w:lang w:eastAsia="en-US"/>
              </w:rPr>
            </w:pPr>
          </w:p>
        </w:tc>
        <w:tc>
          <w:tcPr>
            <w:tcW w:w="1134" w:type="dxa"/>
          </w:tcPr>
          <w:p w14:paraId="753C2F52" w14:textId="77777777" w:rsidR="009C4686" w:rsidRPr="00836ADA" w:rsidRDefault="009C4686" w:rsidP="00D22493">
            <w:pPr>
              <w:pStyle w:val="TAL"/>
              <w:rPr>
                <w:rFonts w:cs="Arial"/>
                <w:lang w:eastAsia="en-US"/>
              </w:rPr>
            </w:pPr>
            <w:r w:rsidRPr="00836ADA">
              <w:rPr>
                <w:rFonts w:cs="Arial"/>
                <w:lang w:eastAsia="en-US"/>
              </w:rPr>
              <w:t>Cell1</w:t>
            </w:r>
          </w:p>
        </w:tc>
        <w:tc>
          <w:tcPr>
            <w:tcW w:w="1472" w:type="dxa"/>
          </w:tcPr>
          <w:p w14:paraId="20F0628A" w14:textId="77777777" w:rsidR="009C4686" w:rsidRPr="00836ADA" w:rsidRDefault="009C4686" w:rsidP="00D22493">
            <w:pPr>
              <w:pStyle w:val="TAL"/>
              <w:rPr>
                <w:rFonts w:cs="Arial"/>
                <w:lang w:eastAsia="en-US"/>
              </w:rPr>
            </w:pPr>
          </w:p>
        </w:tc>
      </w:tr>
      <w:tr w:rsidR="009C4686" w:rsidRPr="00836ADA" w14:paraId="43364B63" w14:textId="77777777">
        <w:trPr>
          <w:cantSplit/>
          <w:jc w:val="center"/>
        </w:trPr>
        <w:tc>
          <w:tcPr>
            <w:tcW w:w="4164" w:type="dxa"/>
            <w:gridSpan w:val="2"/>
          </w:tcPr>
          <w:p w14:paraId="5F149215" w14:textId="77777777" w:rsidR="009C4686" w:rsidRPr="00836ADA" w:rsidRDefault="009C4686" w:rsidP="00D22493">
            <w:pPr>
              <w:pStyle w:val="TAL"/>
              <w:rPr>
                <w:rFonts w:cs="Arial"/>
                <w:snapToGrid w:val="0"/>
                <w:lang w:eastAsia="en-US"/>
              </w:rPr>
            </w:pPr>
            <w:r w:rsidRPr="00836ADA">
              <w:rPr>
                <w:rFonts w:cs="Arial"/>
                <w:snapToGrid w:val="0"/>
                <w:lang w:eastAsia="en-US"/>
              </w:rPr>
              <w:t>HS-DSCH second DRX cycle</w:t>
            </w:r>
            <w:r w:rsidRPr="00836ADA">
              <w:rPr>
                <w:rFonts w:cs="Arial"/>
                <w:bCs/>
                <w:vertAlign w:val="subscript"/>
                <w:lang w:eastAsia="en-US"/>
              </w:rPr>
              <w:t>FACH</w:t>
            </w:r>
          </w:p>
        </w:tc>
        <w:tc>
          <w:tcPr>
            <w:tcW w:w="709" w:type="dxa"/>
          </w:tcPr>
          <w:p w14:paraId="33351575"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1684FD94" w14:textId="77777777" w:rsidR="009C4686" w:rsidRPr="00836ADA" w:rsidRDefault="009C4686" w:rsidP="00D22493">
            <w:pPr>
              <w:pStyle w:val="TAL"/>
              <w:rPr>
                <w:rFonts w:cs="Arial"/>
                <w:lang w:eastAsia="en-US"/>
              </w:rPr>
            </w:pPr>
            <w:r w:rsidRPr="00836ADA">
              <w:rPr>
                <w:rFonts w:cs="Arial"/>
                <w:lang w:eastAsia="en-US"/>
              </w:rPr>
              <w:t>512</w:t>
            </w:r>
          </w:p>
        </w:tc>
        <w:tc>
          <w:tcPr>
            <w:tcW w:w="1472" w:type="dxa"/>
          </w:tcPr>
          <w:p w14:paraId="0700C29A" w14:textId="77777777" w:rsidR="009C4686" w:rsidRPr="00836ADA" w:rsidRDefault="009C4686" w:rsidP="00D22493">
            <w:pPr>
              <w:pStyle w:val="TAL"/>
              <w:rPr>
                <w:rFonts w:cs="Arial"/>
                <w:lang w:eastAsia="en-US"/>
              </w:rPr>
            </w:pPr>
            <w:r w:rsidRPr="00836ADA">
              <w:rPr>
                <w:rFonts w:cs="Arial"/>
                <w:lang w:eastAsia="en-US"/>
              </w:rPr>
              <w:t>Length of the DRX cycle</w:t>
            </w:r>
          </w:p>
        </w:tc>
      </w:tr>
      <w:tr w:rsidR="009C4686" w:rsidRPr="00836ADA" w14:paraId="6F2A988B" w14:textId="77777777">
        <w:trPr>
          <w:cantSplit/>
          <w:jc w:val="center"/>
        </w:trPr>
        <w:tc>
          <w:tcPr>
            <w:tcW w:w="4164" w:type="dxa"/>
            <w:gridSpan w:val="2"/>
          </w:tcPr>
          <w:p w14:paraId="14F6ECB5" w14:textId="77777777" w:rsidR="009C4686" w:rsidRPr="00836ADA" w:rsidRDefault="009C4686" w:rsidP="00D22493">
            <w:pPr>
              <w:pStyle w:val="TAL"/>
              <w:rPr>
                <w:rFonts w:cs="Arial"/>
                <w:snapToGrid w:val="0"/>
                <w:lang w:eastAsia="en-US"/>
              </w:rPr>
            </w:pPr>
            <w:r w:rsidRPr="00836ADA">
              <w:rPr>
                <w:rFonts w:cs="Arial"/>
                <w:snapToGrid w:val="0"/>
                <w:lang w:eastAsia="en-US"/>
              </w:rPr>
              <w:t>HS-DSCH second Rx burst</w:t>
            </w:r>
            <w:r w:rsidRPr="00836ADA">
              <w:rPr>
                <w:rFonts w:cs="Arial"/>
                <w:vertAlign w:val="subscript"/>
                <w:lang w:eastAsia="en-US"/>
              </w:rPr>
              <w:t>FACH</w:t>
            </w:r>
          </w:p>
        </w:tc>
        <w:tc>
          <w:tcPr>
            <w:tcW w:w="709" w:type="dxa"/>
          </w:tcPr>
          <w:p w14:paraId="5FE3AA21" w14:textId="77777777" w:rsidR="009C4686" w:rsidRPr="00836ADA" w:rsidRDefault="009C4686" w:rsidP="00D22493">
            <w:pPr>
              <w:pStyle w:val="TAL"/>
              <w:rPr>
                <w:rFonts w:cs="Arial"/>
                <w:lang w:eastAsia="en-US"/>
              </w:rPr>
            </w:pPr>
            <w:r w:rsidRPr="00836ADA">
              <w:rPr>
                <w:rFonts w:cs="Arial"/>
                <w:lang w:eastAsia="en-US"/>
              </w:rPr>
              <w:t>frames</w:t>
            </w:r>
          </w:p>
        </w:tc>
        <w:tc>
          <w:tcPr>
            <w:tcW w:w="1134" w:type="dxa"/>
          </w:tcPr>
          <w:p w14:paraId="3C028DAE" w14:textId="77777777" w:rsidR="009C4686" w:rsidRPr="00836ADA" w:rsidRDefault="009C4686" w:rsidP="00D22493">
            <w:pPr>
              <w:pStyle w:val="TAL"/>
              <w:rPr>
                <w:rFonts w:cs="Arial"/>
                <w:lang w:eastAsia="en-US"/>
              </w:rPr>
            </w:pPr>
            <w:r w:rsidRPr="00836ADA">
              <w:rPr>
                <w:rFonts w:cs="Arial"/>
                <w:lang w:eastAsia="en-US"/>
              </w:rPr>
              <w:t>1</w:t>
            </w:r>
          </w:p>
        </w:tc>
        <w:tc>
          <w:tcPr>
            <w:tcW w:w="1472" w:type="dxa"/>
          </w:tcPr>
          <w:p w14:paraId="49020FF2" w14:textId="77777777" w:rsidR="009C4686" w:rsidRPr="00836ADA" w:rsidRDefault="009C4686" w:rsidP="00D22493">
            <w:pPr>
              <w:pStyle w:val="TAL"/>
              <w:rPr>
                <w:rFonts w:cs="Arial"/>
                <w:lang w:eastAsia="en-US"/>
              </w:rPr>
            </w:pPr>
            <w:r w:rsidRPr="00836ADA">
              <w:rPr>
                <w:rFonts w:cs="Arial"/>
                <w:lang w:eastAsia="en-US"/>
              </w:rPr>
              <w:t>On time during DRX cycle</w:t>
            </w:r>
          </w:p>
        </w:tc>
      </w:tr>
      <w:tr w:rsidR="009C4686" w:rsidRPr="00836ADA" w14:paraId="5E63826E" w14:textId="77777777">
        <w:trPr>
          <w:cantSplit/>
          <w:jc w:val="center"/>
        </w:trPr>
        <w:tc>
          <w:tcPr>
            <w:tcW w:w="4164" w:type="dxa"/>
            <w:gridSpan w:val="2"/>
          </w:tcPr>
          <w:p w14:paraId="502B0056" w14:textId="77777777" w:rsidR="009C4686" w:rsidRPr="00836ADA" w:rsidRDefault="009C4686" w:rsidP="00D22493">
            <w:pPr>
              <w:pStyle w:val="TAL"/>
              <w:rPr>
                <w:rFonts w:cs="Arial"/>
                <w:lang w:eastAsia="en-US"/>
              </w:rPr>
            </w:pPr>
            <w:r w:rsidRPr="00836ADA">
              <w:rPr>
                <w:rFonts w:cs="Arial"/>
                <w:lang w:eastAsia="en-US"/>
              </w:rPr>
              <w:t>T329</w:t>
            </w:r>
          </w:p>
        </w:tc>
        <w:tc>
          <w:tcPr>
            <w:tcW w:w="709" w:type="dxa"/>
          </w:tcPr>
          <w:p w14:paraId="1CB8B631" w14:textId="77777777" w:rsidR="009C4686" w:rsidRPr="00836ADA" w:rsidRDefault="009C4686" w:rsidP="00D22493">
            <w:pPr>
              <w:pStyle w:val="TAL"/>
              <w:rPr>
                <w:rFonts w:cs="Arial"/>
                <w:lang w:eastAsia="en-US"/>
              </w:rPr>
            </w:pPr>
            <w:r w:rsidRPr="00836ADA">
              <w:rPr>
                <w:rFonts w:cs="Arial"/>
                <w:lang w:eastAsia="en-US"/>
              </w:rPr>
              <w:t>msec</w:t>
            </w:r>
          </w:p>
        </w:tc>
        <w:tc>
          <w:tcPr>
            <w:tcW w:w="1134" w:type="dxa"/>
          </w:tcPr>
          <w:p w14:paraId="75322C32" w14:textId="77777777" w:rsidR="009C4686" w:rsidRPr="00836ADA" w:rsidRDefault="009C4686" w:rsidP="00D22493">
            <w:pPr>
              <w:pStyle w:val="TAL"/>
              <w:rPr>
                <w:rFonts w:cs="Arial"/>
                <w:lang w:eastAsia="en-US"/>
              </w:rPr>
            </w:pPr>
            <w:r w:rsidRPr="00836ADA">
              <w:rPr>
                <w:rFonts w:cs="Arial"/>
                <w:lang w:eastAsia="en-US"/>
              </w:rPr>
              <w:t>500</w:t>
            </w:r>
          </w:p>
        </w:tc>
        <w:tc>
          <w:tcPr>
            <w:tcW w:w="1472" w:type="dxa"/>
          </w:tcPr>
          <w:p w14:paraId="20D6756C" w14:textId="77777777" w:rsidR="009C4686" w:rsidRPr="00836ADA" w:rsidRDefault="009C4686" w:rsidP="00D22493">
            <w:pPr>
              <w:pStyle w:val="TAL"/>
              <w:rPr>
                <w:rFonts w:cs="Arial"/>
                <w:lang w:eastAsia="en-US"/>
              </w:rPr>
            </w:pPr>
            <w:r w:rsidRPr="00836ADA">
              <w:rPr>
                <w:rFonts w:cs="Arial"/>
                <w:lang w:eastAsia="en-US"/>
              </w:rPr>
              <w:t>Number of seconds until the DRX cycle is initiated</w:t>
            </w:r>
          </w:p>
        </w:tc>
      </w:tr>
      <w:tr w:rsidR="009C4686" w:rsidRPr="00836ADA" w14:paraId="2C141424" w14:textId="77777777">
        <w:trPr>
          <w:cantSplit/>
          <w:jc w:val="center"/>
        </w:trPr>
        <w:tc>
          <w:tcPr>
            <w:tcW w:w="4164" w:type="dxa"/>
            <w:gridSpan w:val="2"/>
          </w:tcPr>
          <w:p w14:paraId="2A8F99C4" w14:textId="77777777" w:rsidR="009C4686" w:rsidRPr="00836ADA" w:rsidRDefault="009C4686" w:rsidP="00D22493">
            <w:pPr>
              <w:pStyle w:val="TAL"/>
              <w:rPr>
                <w:rFonts w:cs="Arial"/>
                <w:lang w:eastAsia="en-US"/>
              </w:rPr>
            </w:pPr>
            <w:r w:rsidRPr="00836ADA">
              <w:rPr>
                <w:rFonts w:cs="Arial"/>
                <w:lang w:eastAsia="en-US"/>
              </w:rPr>
              <w:t>DRX level</w:t>
            </w:r>
          </w:p>
        </w:tc>
        <w:tc>
          <w:tcPr>
            <w:tcW w:w="709" w:type="dxa"/>
          </w:tcPr>
          <w:p w14:paraId="620ACBF1" w14:textId="77777777" w:rsidR="009C4686" w:rsidRPr="00836ADA" w:rsidRDefault="009C4686" w:rsidP="00D22493">
            <w:pPr>
              <w:pStyle w:val="TAL"/>
              <w:rPr>
                <w:rFonts w:cs="Arial"/>
                <w:lang w:eastAsia="en-US"/>
              </w:rPr>
            </w:pPr>
          </w:p>
        </w:tc>
        <w:tc>
          <w:tcPr>
            <w:tcW w:w="1134" w:type="dxa"/>
          </w:tcPr>
          <w:p w14:paraId="533ED14A" w14:textId="77777777" w:rsidR="009C4686" w:rsidRPr="00836ADA" w:rsidRDefault="009C4686" w:rsidP="00D22493">
            <w:pPr>
              <w:pStyle w:val="TAL"/>
              <w:rPr>
                <w:rFonts w:cs="Arial"/>
                <w:lang w:eastAsia="en-US"/>
              </w:rPr>
            </w:pPr>
            <w:r w:rsidRPr="00836ADA">
              <w:rPr>
                <w:rFonts w:cs="Arial"/>
                <w:lang w:eastAsia="en-US"/>
              </w:rPr>
              <w:t>Single level DRX</w:t>
            </w:r>
          </w:p>
        </w:tc>
        <w:tc>
          <w:tcPr>
            <w:tcW w:w="1472" w:type="dxa"/>
          </w:tcPr>
          <w:p w14:paraId="2BEFDD93" w14:textId="77777777" w:rsidR="009C4686" w:rsidRPr="00836ADA" w:rsidRDefault="009C4686" w:rsidP="00D22493">
            <w:pPr>
              <w:pStyle w:val="TAL"/>
              <w:rPr>
                <w:rFonts w:cs="Arial"/>
                <w:lang w:eastAsia="en-US"/>
              </w:rPr>
            </w:pPr>
            <w:r w:rsidRPr="00836ADA">
              <w:rPr>
                <w:rFonts w:cs="Arial"/>
                <w:lang w:eastAsia="en-US"/>
              </w:rPr>
              <w:t>Second DRX only active</w:t>
            </w:r>
          </w:p>
        </w:tc>
      </w:tr>
      <w:tr w:rsidR="009C4686" w:rsidRPr="00836ADA" w14:paraId="015C5EE1" w14:textId="77777777">
        <w:trPr>
          <w:cantSplit/>
          <w:jc w:val="center"/>
        </w:trPr>
        <w:tc>
          <w:tcPr>
            <w:tcW w:w="4164" w:type="dxa"/>
            <w:gridSpan w:val="2"/>
          </w:tcPr>
          <w:p w14:paraId="19556459" w14:textId="77777777" w:rsidR="009C4686" w:rsidRPr="00836ADA" w:rsidRDefault="009C4686" w:rsidP="00D22493">
            <w:pPr>
              <w:pStyle w:val="TAL"/>
              <w:rPr>
                <w:rFonts w:cs="Arial"/>
                <w:lang w:eastAsia="en-US"/>
              </w:rPr>
            </w:pPr>
            <w:r w:rsidRPr="00836ADA">
              <w:rPr>
                <w:rFonts w:cs="Arial"/>
                <w:lang w:eastAsia="en-US"/>
              </w:rPr>
              <w:t>HCS</w:t>
            </w:r>
          </w:p>
        </w:tc>
        <w:tc>
          <w:tcPr>
            <w:tcW w:w="709" w:type="dxa"/>
          </w:tcPr>
          <w:p w14:paraId="7BF777CE" w14:textId="77777777" w:rsidR="009C4686" w:rsidRPr="00836ADA" w:rsidRDefault="009C4686" w:rsidP="00D22493">
            <w:pPr>
              <w:pStyle w:val="TAL"/>
              <w:rPr>
                <w:rFonts w:cs="Arial"/>
                <w:lang w:eastAsia="en-US"/>
              </w:rPr>
            </w:pPr>
          </w:p>
        </w:tc>
        <w:tc>
          <w:tcPr>
            <w:tcW w:w="1134" w:type="dxa"/>
          </w:tcPr>
          <w:p w14:paraId="5FBC12FE" w14:textId="77777777" w:rsidR="009C4686" w:rsidRPr="00836ADA" w:rsidRDefault="009C4686" w:rsidP="00D22493">
            <w:pPr>
              <w:pStyle w:val="TAL"/>
              <w:rPr>
                <w:rFonts w:cs="Arial"/>
                <w:lang w:eastAsia="en-US"/>
              </w:rPr>
            </w:pPr>
          </w:p>
        </w:tc>
        <w:tc>
          <w:tcPr>
            <w:tcW w:w="1472" w:type="dxa"/>
          </w:tcPr>
          <w:p w14:paraId="4D318F89" w14:textId="77777777" w:rsidR="009C4686" w:rsidRPr="00836ADA" w:rsidRDefault="009C4686" w:rsidP="00D22493">
            <w:pPr>
              <w:pStyle w:val="TAL"/>
              <w:rPr>
                <w:rFonts w:cs="Arial"/>
                <w:lang w:eastAsia="en-US"/>
              </w:rPr>
            </w:pPr>
            <w:r w:rsidRPr="00836ADA">
              <w:rPr>
                <w:rFonts w:cs="Arial"/>
                <w:lang w:eastAsia="en-US"/>
              </w:rPr>
              <w:t>Not used</w:t>
            </w:r>
          </w:p>
        </w:tc>
      </w:tr>
      <w:tr w:rsidR="009C4686" w:rsidRPr="00836ADA" w14:paraId="32CFF0E2" w14:textId="77777777">
        <w:trPr>
          <w:cantSplit/>
          <w:jc w:val="center"/>
        </w:trPr>
        <w:tc>
          <w:tcPr>
            <w:tcW w:w="4164" w:type="dxa"/>
            <w:gridSpan w:val="2"/>
          </w:tcPr>
          <w:p w14:paraId="4FB084A0" w14:textId="77777777" w:rsidR="009C4686" w:rsidRPr="00836ADA" w:rsidRDefault="009C4686" w:rsidP="00D22493">
            <w:pPr>
              <w:pStyle w:val="TAL"/>
              <w:rPr>
                <w:rFonts w:cs="Arial"/>
                <w:lang w:eastAsia="en-US"/>
              </w:rPr>
            </w:pPr>
            <w:r w:rsidRPr="00836ADA">
              <w:rPr>
                <w:rFonts w:cs="Arial"/>
                <w:lang w:eastAsia="en-US"/>
              </w:rPr>
              <w:t>E-UTRA PRACH configuration</w:t>
            </w:r>
          </w:p>
        </w:tc>
        <w:tc>
          <w:tcPr>
            <w:tcW w:w="709" w:type="dxa"/>
          </w:tcPr>
          <w:p w14:paraId="41DCD261" w14:textId="77777777" w:rsidR="009C4686" w:rsidRPr="00836ADA" w:rsidRDefault="009C4686" w:rsidP="00D22493">
            <w:pPr>
              <w:pStyle w:val="TAL"/>
              <w:rPr>
                <w:rFonts w:cs="Arial"/>
                <w:lang w:eastAsia="en-US"/>
              </w:rPr>
            </w:pPr>
          </w:p>
        </w:tc>
        <w:tc>
          <w:tcPr>
            <w:tcW w:w="1134" w:type="dxa"/>
          </w:tcPr>
          <w:p w14:paraId="4F7FB9E4" w14:textId="77777777" w:rsidR="009C4686" w:rsidRPr="00836ADA" w:rsidRDefault="009C4686" w:rsidP="00D22493">
            <w:pPr>
              <w:pStyle w:val="TAL"/>
              <w:rPr>
                <w:rFonts w:cs="Arial"/>
                <w:lang w:eastAsia="en-US"/>
              </w:rPr>
            </w:pPr>
            <w:r w:rsidRPr="00836ADA">
              <w:rPr>
                <w:rFonts w:cs="Arial"/>
                <w:lang w:eastAsia="en-US"/>
              </w:rPr>
              <w:t>4</w:t>
            </w:r>
          </w:p>
        </w:tc>
        <w:tc>
          <w:tcPr>
            <w:tcW w:w="1472" w:type="dxa"/>
          </w:tcPr>
          <w:p w14:paraId="720B33D2" w14:textId="77777777" w:rsidR="009C4686" w:rsidRPr="00836ADA" w:rsidRDefault="009C4686" w:rsidP="00D22493">
            <w:pPr>
              <w:pStyle w:val="TAL"/>
              <w:rPr>
                <w:rFonts w:cs="Arial"/>
                <w:lang w:eastAsia="en-US"/>
              </w:rPr>
            </w:pPr>
            <w:r w:rsidRPr="00836ADA">
              <w:rPr>
                <w:rFonts w:cs="Arial"/>
                <w:lang w:eastAsia="en-US"/>
              </w:rPr>
              <w:t>As specified in table 5.7.1-2 in TS 36.211</w:t>
            </w:r>
          </w:p>
        </w:tc>
      </w:tr>
      <w:tr w:rsidR="009C4686" w:rsidRPr="00836ADA" w14:paraId="03D7E1AF" w14:textId="77777777">
        <w:trPr>
          <w:cantSplit/>
          <w:jc w:val="center"/>
        </w:trPr>
        <w:tc>
          <w:tcPr>
            <w:tcW w:w="4164" w:type="dxa"/>
            <w:gridSpan w:val="2"/>
          </w:tcPr>
          <w:p w14:paraId="6E58CFA9" w14:textId="77777777" w:rsidR="009C4686" w:rsidRPr="00836ADA" w:rsidRDefault="009C4686" w:rsidP="00D22493">
            <w:pPr>
              <w:pStyle w:val="TAL"/>
              <w:rPr>
                <w:rFonts w:cs="Arial"/>
                <w:lang w:eastAsia="en-US"/>
              </w:rPr>
            </w:pPr>
            <w:r w:rsidRPr="00836ADA">
              <w:rPr>
                <w:rFonts w:cs="Arial"/>
                <w:lang w:eastAsia="en-US"/>
              </w:rPr>
              <w:t>E-UTRA access barring information</w:t>
            </w:r>
          </w:p>
        </w:tc>
        <w:tc>
          <w:tcPr>
            <w:tcW w:w="709" w:type="dxa"/>
          </w:tcPr>
          <w:p w14:paraId="6023841F" w14:textId="77777777" w:rsidR="009C4686" w:rsidRPr="00836ADA" w:rsidRDefault="009C4686" w:rsidP="00D22493">
            <w:pPr>
              <w:pStyle w:val="TAL"/>
              <w:rPr>
                <w:rFonts w:cs="Arial"/>
                <w:lang w:eastAsia="en-US"/>
              </w:rPr>
            </w:pPr>
          </w:p>
        </w:tc>
        <w:tc>
          <w:tcPr>
            <w:tcW w:w="1134" w:type="dxa"/>
          </w:tcPr>
          <w:p w14:paraId="4D9091AC" w14:textId="77777777" w:rsidR="009C4686" w:rsidRPr="00836ADA" w:rsidRDefault="009C4686" w:rsidP="00D22493">
            <w:pPr>
              <w:pStyle w:val="TAL"/>
              <w:rPr>
                <w:rFonts w:cs="Arial"/>
                <w:lang w:eastAsia="en-US"/>
              </w:rPr>
            </w:pPr>
            <w:r w:rsidRPr="00836ADA">
              <w:rPr>
                <w:rFonts w:cs="Arial"/>
                <w:lang w:eastAsia="en-US"/>
              </w:rPr>
              <w:t>Not sent</w:t>
            </w:r>
          </w:p>
        </w:tc>
        <w:tc>
          <w:tcPr>
            <w:tcW w:w="1472" w:type="dxa"/>
          </w:tcPr>
          <w:p w14:paraId="3E31495A" w14:textId="77777777" w:rsidR="009C4686" w:rsidRPr="00836ADA" w:rsidRDefault="009C4686" w:rsidP="00D22493">
            <w:pPr>
              <w:pStyle w:val="TAL"/>
              <w:rPr>
                <w:rFonts w:cs="Arial"/>
                <w:lang w:eastAsia="en-US"/>
              </w:rPr>
            </w:pPr>
            <w:r w:rsidRPr="00836ADA">
              <w:rPr>
                <w:rFonts w:cs="Arial"/>
                <w:lang w:eastAsia="en-US"/>
              </w:rPr>
              <w:t>No additional delays in random access procedure</w:t>
            </w:r>
          </w:p>
        </w:tc>
      </w:tr>
      <w:tr w:rsidR="009C4686" w:rsidRPr="00836ADA" w14:paraId="224A542C" w14:textId="77777777">
        <w:trPr>
          <w:cantSplit/>
          <w:jc w:val="center"/>
        </w:trPr>
        <w:tc>
          <w:tcPr>
            <w:tcW w:w="4164" w:type="dxa"/>
            <w:gridSpan w:val="2"/>
          </w:tcPr>
          <w:p w14:paraId="0BF99DD7" w14:textId="77777777" w:rsidR="009C4686" w:rsidRPr="00836ADA" w:rsidRDefault="009C4686" w:rsidP="00D22493">
            <w:pPr>
              <w:pStyle w:val="TAL"/>
              <w:rPr>
                <w:rFonts w:eastAsia="MS Mincho" w:cs="Arial"/>
                <w:lang w:eastAsia="en-US"/>
              </w:rPr>
            </w:pPr>
            <w:r w:rsidRPr="00836ADA">
              <w:rPr>
                <w:rFonts w:eastAsia="MS Mincho" w:cs="Arial"/>
                <w:lang w:eastAsia="en-US"/>
              </w:rPr>
              <w:t>T1</w:t>
            </w:r>
          </w:p>
        </w:tc>
        <w:tc>
          <w:tcPr>
            <w:tcW w:w="709" w:type="dxa"/>
          </w:tcPr>
          <w:p w14:paraId="0228FB7B" w14:textId="77777777" w:rsidR="009C4686" w:rsidRPr="00836ADA" w:rsidRDefault="009C4686" w:rsidP="00D22493">
            <w:pPr>
              <w:pStyle w:val="TAL"/>
              <w:rPr>
                <w:rFonts w:eastAsia="MS Mincho" w:cs="Arial"/>
                <w:lang w:eastAsia="en-US"/>
              </w:rPr>
            </w:pPr>
            <w:r w:rsidRPr="00836ADA">
              <w:rPr>
                <w:rFonts w:eastAsia="MS Mincho" w:cs="Arial"/>
                <w:lang w:eastAsia="en-US"/>
              </w:rPr>
              <w:t>s</w:t>
            </w:r>
          </w:p>
        </w:tc>
        <w:tc>
          <w:tcPr>
            <w:tcW w:w="1134" w:type="dxa"/>
          </w:tcPr>
          <w:p w14:paraId="79443DE6" w14:textId="77777777" w:rsidR="009C4686" w:rsidRPr="00836ADA" w:rsidRDefault="009C4686" w:rsidP="00D22493">
            <w:pPr>
              <w:pStyle w:val="TAL"/>
              <w:rPr>
                <w:rFonts w:eastAsia="MS Mincho" w:cs="Arial"/>
                <w:lang w:eastAsia="en-US"/>
              </w:rPr>
            </w:pPr>
            <w:r w:rsidRPr="00836ADA">
              <w:rPr>
                <w:rFonts w:eastAsia="MS Mincho" w:cs="Arial"/>
                <w:lang w:eastAsia="en-US"/>
              </w:rPr>
              <w:t>&gt;20</w:t>
            </w:r>
          </w:p>
        </w:tc>
        <w:tc>
          <w:tcPr>
            <w:tcW w:w="1472" w:type="dxa"/>
          </w:tcPr>
          <w:p w14:paraId="4A07A4CE" w14:textId="77777777" w:rsidR="009C4686" w:rsidRPr="00836ADA" w:rsidRDefault="009C4686" w:rsidP="00D22493">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r w:rsidRPr="00836ADA">
              <w:rPr>
                <w:rFonts w:eastAsia="MS Mincho" w:cs="Arial"/>
                <w:lang w:eastAsia="en-US"/>
              </w:rPr>
              <w:t>.</w:t>
            </w:r>
          </w:p>
        </w:tc>
      </w:tr>
      <w:tr w:rsidR="009C4686" w:rsidRPr="00836ADA" w14:paraId="7EFC1FCE" w14:textId="77777777">
        <w:trPr>
          <w:cantSplit/>
          <w:jc w:val="center"/>
        </w:trPr>
        <w:tc>
          <w:tcPr>
            <w:tcW w:w="4164" w:type="dxa"/>
            <w:gridSpan w:val="2"/>
          </w:tcPr>
          <w:p w14:paraId="188BCD97" w14:textId="77777777" w:rsidR="009C4686" w:rsidRPr="00836ADA" w:rsidRDefault="009C4686" w:rsidP="00D22493">
            <w:pPr>
              <w:pStyle w:val="TAL"/>
              <w:rPr>
                <w:rFonts w:eastAsia="MS Mincho" w:cs="Arial"/>
                <w:lang w:eastAsia="en-US"/>
              </w:rPr>
            </w:pPr>
            <w:r w:rsidRPr="00836ADA">
              <w:rPr>
                <w:rFonts w:cs="Arial"/>
                <w:lang w:eastAsia="en-US"/>
              </w:rPr>
              <w:t>T</w:t>
            </w:r>
            <w:r w:rsidRPr="00836ADA">
              <w:rPr>
                <w:rFonts w:eastAsia="MS Mincho" w:cs="Arial"/>
                <w:lang w:eastAsia="en-US"/>
              </w:rPr>
              <w:t>2</w:t>
            </w:r>
          </w:p>
        </w:tc>
        <w:tc>
          <w:tcPr>
            <w:tcW w:w="709" w:type="dxa"/>
          </w:tcPr>
          <w:p w14:paraId="465AD6C6" w14:textId="77777777" w:rsidR="009C4686" w:rsidRPr="00836ADA" w:rsidRDefault="009C4686" w:rsidP="00D22493">
            <w:pPr>
              <w:pStyle w:val="TAL"/>
              <w:rPr>
                <w:rFonts w:cs="Arial"/>
                <w:lang w:eastAsia="en-US"/>
              </w:rPr>
            </w:pPr>
            <w:r w:rsidRPr="00836ADA">
              <w:rPr>
                <w:rFonts w:cs="Arial"/>
                <w:lang w:eastAsia="en-US"/>
              </w:rPr>
              <w:t>s</w:t>
            </w:r>
          </w:p>
        </w:tc>
        <w:tc>
          <w:tcPr>
            <w:tcW w:w="1134" w:type="dxa"/>
          </w:tcPr>
          <w:p w14:paraId="25EE3742" w14:textId="77777777" w:rsidR="009C4686" w:rsidRPr="00836ADA" w:rsidRDefault="002010F1" w:rsidP="00D22493">
            <w:pPr>
              <w:pStyle w:val="TAL"/>
              <w:rPr>
                <w:rFonts w:cs="Arial"/>
                <w:lang w:eastAsia="en-US"/>
              </w:rPr>
            </w:pPr>
            <w:r w:rsidRPr="00836ADA">
              <w:rPr>
                <w:rFonts w:cs="Arial"/>
                <w:lang w:eastAsia="en-US"/>
              </w:rPr>
              <w:t>70</w:t>
            </w:r>
          </w:p>
        </w:tc>
        <w:tc>
          <w:tcPr>
            <w:tcW w:w="1472" w:type="dxa"/>
          </w:tcPr>
          <w:p w14:paraId="3ECAA3D6" w14:textId="77777777" w:rsidR="009C4686" w:rsidRPr="00836ADA" w:rsidRDefault="009C4686" w:rsidP="00D22493">
            <w:pPr>
              <w:pStyle w:val="TAL"/>
              <w:rPr>
                <w:rFonts w:cs="Arial"/>
                <w:lang w:eastAsia="en-US"/>
              </w:rPr>
            </w:pPr>
            <w:r w:rsidRPr="00836ADA">
              <w:rPr>
                <w:rFonts w:cs="Arial"/>
                <w:lang w:eastAsia="en-US"/>
              </w:rPr>
              <w:t>T2 needs to be defined so that cell re-selection reaction time is taken into account.</w:t>
            </w:r>
          </w:p>
        </w:tc>
      </w:tr>
    </w:tbl>
    <w:p w14:paraId="295D2496" w14:textId="77777777" w:rsidR="009C4686" w:rsidRPr="00836ADA" w:rsidRDefault="009C4686" w:rsidP="009C4686">
      <w:pPr>
        <w:rPr>
          <w:rFonts w:cs="v4.2.0"/>
        </w:rPr>
      </w:pPr>
    </w:p>
    <w:p w14:paraId="755166FB" w14:textId="77777777" w:rsidR="009C4686" w:rsidRPr="00836ADA" w:rsidRDefault="009C4686" w:rsidP="0079728B">
      <w:pPr>
        <w:pStyle w:val="TH"/>
        <w:rPr>
          <w:sz w:val="24"/>
        </w:rPr>
      </w:pPr>
      <w:r w:rsidRPr="00836ADA">
        <w:t>Table A.5.4ZB: Cell specific test parameters for UTRAN to E-UTRA TDD cell reselection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0"/>
        <w:gridCol w:w="1718"/>
        <w:gridCol w:w="909"/>
        <w:gridCol w:w="225"/>
        <w:gridCol w:w="909"/>
        <w:gridCol w:w="367"/>
        <w:gridCol w:w="1351"/>
        <w:gridCol w:w="907"/>
      </w:tblGrid>
      <w:tr w:rsidR="009C4686" w:rsidRPr="00836ADA" w14:paraId="5E958A73" w14:textId="77777777">
        <w:trPr>
          <w:gridBefore w:val="1"/>
          <w:wBefore w:w="910" w:type="dxa"/>
          <w:cantSplit/>
          <w:jc w:val="center"/>
        </w:trPr>
        <w:tc>
          <w:tcPr>
            <w:tcW w:w="2627" w:type="dxa"/>
            <w:gridSpan w:val="2"/>
            <w:vAlign w:val="center"/>
          </w:tcPr>
          <w:p w14:paraId="4EE898E1" w14:textId="77777777" w:rsidR="009C4686" w:rsidRPr="00836ADA" w:rsidRDefault="009C4686" w:rsidP="00D22493">
            <w:pPr>
              <w:pStyle w:val="TAH"/>
              <w:rPr>
                <w:rFonts w:eastAsia="?? ??" w:cs="v4.2.0"/>
                <w:lang w:eastAsia="en-US"/>
              </w:rPr>
            </w:pPr>
            <w:r w:rsidRPr="00836ADA">
              <w:rPr>
                <w:rFonts w:eastAsia="?? ??" w:cs="v4.2.0"/>
                <w:lang w:eastAsia="en-US"/>
              </w:rPr>
              <w:t>Parameter</w:t>
            </w:r>
          </w:p>
        </w:tc>
        <w:tc>
          <w:tcPr>
            <w:tcW w:w="1134" w:type="dxa"/>
            <w:gridSpan w:val="2"/>
            <w:vAlign w:val="center"/>
          </w:tcPr>
          <w:p w14:paraId="4C3DC694" w14:textId="77777777" w:rsidR="009C4686" w:rsidRPr="00836ADA" w:rsidRDefault="009C4686" w:rsidP="00D22493">
            <w:pPr>
              <w:pStyle w:val="TAH"/>
              <w:rPr>
                <w:rFonts w:eastAsia="?? ??" w:cs="v4.2.0"/>
                <w:lang w:eastAsia="en-US"/>
              </w:rPr>
            </w:pPr>
            <w:r w:rsidRPr="00836ADA">
              <w:rPr>
                <w:rFonts w:eastAsia="?? ??" w:cs="v4.2.0"/>
                <w:lang w:eastAsia="en-US"/>
              </w:rPr>
              <w:t>Unit</w:t>
            </w:r>
          </w:p>
        </w:tc>
        <w:tc>
          <w:tcPr>
            <w:tcW w:w="2625" w:type="dxa"/>
            <w:gridSpan w:val="3"/>
            <w:vAlign w:val="center"/>
          </w:tcPr>
          <w:p w14:paraId="78F8099B" w14:textId="77777777" w:rsidR="009C4686" w:rsidRPr="00836ADA" w:rsidRDefault="009C4686" w:rsidP="00D22493">
            <w:pPr>
              <w:pStyle w:val="TAH"/>
              <w:rPr>
                <w:rFonts w:eastAsia="?? ??" w:cs="v4.2.0"/>
                <w:lang w:eastAsia="en-US"/>
              </w:rPr>
            </w:pPr>
            <w:r w:rsidRPr="00836ADA">
              <w:rPr>
                <w:rFonts w:eastAsia="?? ??" w:cs="v4.2.0"/>
                <w:lang w:eastAsia="en-US"/>
              </w:rPr>
              <w:t>Cell 1 (UTRA)</w:t>
            </w:r>
          </w:p>
        </w:tc>
      </w:tr>
      <w:tr w:rsidR="009C4686" w:rsidRPr="00836ADA" w14:paraId="766434FD" w14:textId="77777777">
        <w:trPr>
          <w:gridAfter w:val="1"/>
          <w:wAfter w:w="907" w:type="dxa"/>
          <w:cantSplit/>
          <w:jc w:val="center"/>
        </w:trPr>
        <w:tc>
          <w:tcPr>
            <w:tcW w:w="2628" w:type="dxa"/>
            <w:gridSpan w:val="2"/>
            <w:vAlign w:val="center"/>
          </w:tcPr>
          <w:p w14:paraId="29ED4375" w14:textId="77777777" w:rsidR="009C4686" w:rsidRPr="00836ADA" w:rsidRDefault="009C4686" w:rsidP="00D22493">
            <w:pPr>
              <w:pStyle w:val="TAH"/>
              <w:rPr>
                <w:rFonts w:cs="v4.2.0"/>
                <w:lang w:eastAsia="en-US"/>
              </w:rPr>
            </w:pPr>
          </w:p>
        </w:tc>
        <w:tc>
          <w:tcPr>
            <w:tcW w:w="1134" w:type="dxa"/>
            <w:gridSpan w:val="2"/>
            <w:vAlign w:val="center"/>
          </w:tcPr>
          <w:p w14:paraId="0E41A5A4" w14:textId="77777777" w:rsidR="009C4686" w:rsidRPr="00836ADA" w:rsidRDefault="009C4686" w:rsidP="00D22493">
            <w:pPr>
              <w:pStyle w:val="TAH"/>
              <w:rPr>
                <w:rFonts w:eastAsia="?? ??" w:cs="v4.2.0"/>
                <w:lang w:eastAsia="en-US"/>
              </w:rPr>
            </w:pPr>
          </w:p>
        </w:tc>
        <w:tc>
          <w:tcPr>
            <w:tcW w:w="1276" w:type="dxa"/>
            <w:gridSpan w:val="2"/>
            <w:vAlign w:val="center"/>
          </w:tcPr>
          <w:p w14:paraId="077C38A8" w14:textId="77777777" w:rsidR="009C4686" w:rsidRPr="00836ADA" w:rsidRDefault="009C4686" w:rsidP="00D22493">
            <w:pPr>
              <w:pStyle w:val="TAH"/>
              <w:rPr>
                <w:rFonts w:eastAsia="?? ??" w:cs="v4.2.0"/>
                <w:lang w:eastAsia="en-US"/>
              </w:rPr>
            </w:pPr>
            <w:r w:rsidRPr="00836ADA">
              <w:rPr>
                <w:rFonts w:eastAsia="?? ??" w:cs="v4.2.0"/>
                <w:lang w:eastAsia="en-US"/>
              </w:rPr>
              <w:t>T1</w:t>
            </w:r>
          </w:p>
        </w:tc>
        <w:tc>
          <w:tcPr>
            <w:tcW w:w="1351" w:type="dxa"/>
            <w:vAlign w:val="center"/>
          </w:tcPr>
          <w:p w14:paraId="439641B9" w14:textId="77777777" w:rsidR="009C4686" w:rsidRPr="00836ADA" w:rsidRDefault="009C4686" w:rsidP="00D22493">
            <w:pPr>
              <w:pStyle w:val="TAH"/>
              <w:rPr>
                <w:rFonts w:eastAsia="?? ??" w:cs="v4.2.0"/>
                <w:lang w:eastAsia="en-US"/>
              </w:rPr>
            </w:pPr>
            <w:r w:rsidRPr="00836ADA">
              <w:rPr>
                <w:rFonts w:eastAsia="?? ??" w:cs="v4.2.0"/>
                <w:lang w:eastAsia="en-US"/>
              </w:rPr>
              <w:t>T2</w:t>
            </w:r>
          </w:p>
        </w:tc>
      </w:tr>
      <w:tr w:rsidR="009C4686" w:rsidRPr="00836ADA" w14:paraId="746EC2B7" w14:textId="77777777">
        <w:trPr>
          <w:gridBefore w:val="1"/>
          <w:wBefore w:w="910" w:type="dxa"/>
          <w:cantSplit/>
          <w:jc w:val="center"/>
        </w:trPr>
        <w:tc>
          <w:tcPr>
            <w:tcW w:w="2627" w:type="dxa"/>
            <w:gridSpan w:val="2"/>
            <w:vAlign w:val="center"/>
          </w:tcPr>
          <w:p w14:paraId="7D51C57E" w14:textId="77777777" w:rsidR="009C4686" w:rsidRPr="00836ADA" w:rsidRDefault="009C4686" w:rsidP="00D22493">
            <w:pPr>
              <w:pStyle w:val="TAL"/>
              <w:rPr>
                <w:rFonts w:cs="Arial"/>
                <w:lang w:eastAsia="en-US"/>
              </w:rPr>
            </w:pPr>
            <w:r w:rsidRPr="00836ADA">
              <w:rPr>
                <w:rFonts w:cs="Arial"/>
                <w:lang w:eastAsia="en-US"/>
              </w:rPr>
              <w:t>UTRA RF Channel Number</w:t>
            </w:r>
          </w:p>
        </w:tc>
        <w:tc>
          <w:tcPr>
            <w:tcW w:w="1134" w:type="dxa"/>
            <w:gridSpan w:val="2"/>
            <w:vAlign w:val="center"/>
          </w:tcPr>
          <w:p w14:paraId="45126F14" w14:textId="77777777" w:rsidR="009C4686" w:rsidRPr="00836ADA" w:rsidRDefault="009C4686" w:rsidP="00D22493">
            <w:pPr>
              <w:pStyle w:val="TAL"/>
              <w:rPr>
                <w:rFonts w:eastAsia="?? ??" w:cs="Arial"/>
                <w:lang w:eastAsia="en-US"/>
              </w:rPr>
            </w:pPr>
          </w:p>
        </w:tc>
        <w:tc>
          <w:tcPr>
            <w:tcW w:w="2625" w:type="dxa"/>
            <w:gridSpan w:val="3"/>
            <w:vAlign w:val="center"/>
          </w:tcPr>
          <w:p w14:paraId="6F3C394A" w14:textId="77777777" w:rsidR="009C4686" w:rsidRPr="00836ADA" w:rsidRDefault="009C4686" w:rsidP="00D22493">
            <w:pPr>
              <w:pStyle w:val="TAL"/>
              <w:rPr>
                <w:rFonts w:eastAsia="?? ??" w:cs="Arial"/>
                <w:lang w:eastAsia="en-US"/>
              </w:rPr>
            </w:pPr>
            <w:r w:rsidRPr="00836ADA">
              <w:rPr>
                <w:rFonts w:eastAsia="?? ??" w:cs="Arial"/>
                <w:lang w:eastAsia="en-US"/>
              </w:rPr>
              <w:t>Channel 1</w:t>
            </w:r>
          </w:p>
        </w:tc>
      </w:tr>
      <w:tr w:rsidR="009C4686" w:rsidRPr="00836ADA" w14:paraId="18FBA7D5" w14:textId="77777777">
        <w:trPr>
          <w:gridBefore w:val="1"/>
          <w:wBefore w:w="910" w:type="dxa"/>
          <w:cantSplit/>
          <w:jc w:val="center"/>
        </w:trPr>
        <w:tc>
          <w:tcPr>
            <w:tcW w:w="2627" w:type="dxa"/>
            <w:gridSpan w:val="2"/>
            <w:vAlign w:val="center"/>
          </w:tcPr>
          <w:p w14:paraId="5830E9FA" w14:textId="77777777" w:rsidR="009C4686" w:rsidRPr="00836ADA" w:rsidRDefault="009C4686" w:rsidP="00D22493">
            <w:pPr>
              <w:pStyle w:val="TAL"/>
              <w:rPr>
                <w:rFonts w:cs="Arial"/>
                <w:lang w:eastAsia="en-US"/>
              </w:rPr>
            </w:pPr>
            <w:r w:rsidRPr="00836ADA">
              <w:rPr>
                <w:rFonts w:cs="Arial"/>
                <w:lang w:eastAsia="en-US"/>
              </w:rPr>
              <w:t>CPICH_Ec/Ior</w:t>
            </w:r>
          </w:p>
        </w:tc>
        <w:tc>
          <w:tcPr>
            <w:tcW w:w="1134" w:type="dxa"/>
            <w:gridSpan w:val="2"/>
            <w:vAlign w:val="center"/>
          </w:tcPr>
          <w:p w14:paraId="678D13A1"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2A36F256" w14:textId="77777777" w:rsidR="009C4686" w:rsidRPr="00836ADA" w:rsidRDefault="009C4686" w:rsidP="00D22493">
            <w:pPr>
              <w:pStyle w:val="TAL"/>
              <w:rPr>
                <w:rFonts w:eastAsia="?? ??" w:cs="Arial"/>
                <w:lang w:eastAsia="en-US"/>
              </w:rPr>
            </w:pPr>
            <w:r w:rsidRPr="00836ADA">
              <w:rPr>
                <w:rFonts w:eastAsia="?? ??" w:cs="Arial"/>
                <w:lang w:eastAsia="en-US"/>
              </w:rPr>
              <w:t xml:space="preserve"> -10 </w:t>
            </w:r>
          </w:p>
        </w:tc>
      </w:tr>
      <w:tr w:rsidR="009C4686" w:rsidRPr="00836ADA" w14:paraId="6D699388" w14:textId="77777777">
        <w:trPr>
          <w:gridBefore w:val="1"/>
          <w:wBefore w:w="910" w:type="dxa"/>
          <w:cantSplit/>
          <w:jc w:val="center"/>
        </w:trPr>
        <w:tc>
          <w:tcPr>
            <w:tcW w:w="2627" w:type="dxa"/>
            <w:gridSpan w:val="2"/>
            <w:vAlign w:val="center"/>
          </w:tcPr>
          <w:p w14:paraId="09626103" w14:textId="77777777" w:rsidR="009C4686" w:rsidRPr="00836ADA" w:rsidRDefault="009C4686" w:rsidP="00D22493">
            <w:pPr>
              <w:pStyle w:val="TAL"/>
              <w:rPr>
                <w:rFonts w:cs="Arial"/>
                <w:lang w:eastAsia="en-US"/>
              </w:rPr>
            </w:pPr>
            <w:r w:rsidRPr="00836ADA">
              <w:rPr>
                <w:rFonts w:cs="Arial"/>
                <w:lang w:eastAsia="en-US"/>
              </w:rPr>
              <w:t>PCCPCH_Ec/Ior</w:t>
            </w:r>
          </w:p>
        </w:tc>
        <w:tc>
          <w:tcPr>
            <w:tcW w:w="1134" w:type="dxa"/>
            <w:gridSpan w:val="2"/>
            <w:vAlign w:val="center"/>
          </w:tcPr>
          <w:p w14:paraId="1E306045"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40EA090A"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0E368AC3" w14:textId="77777777">
        <w:trPr>
          <w:gridBefore w:val="1"/>
          <w:wBefore w:w="910" w:type="dxa"/>
          <w:cantSplit/>
          <w:jc w:val="center"/>
        </w:trPr>
        <w:tc>
          <w:tcPr>
            <w:tcW w:w="2627" w:type="dxa"/>
            <w:gridSpan w:val="2"/>
            <w:vAlign w:val="center"/>
          </w:tcPr>
          <w:p w14:paraId="064DAC84" w14:textId="77777777" w:rsidR="009C4686" w:rsidRPr="00836ADA" w:rsidRDefault="009C4686" w:rsidP="00D22493">
            <w:pPr>
              <w:pStyle w:val="TAL"/>
              <w:rPr>
                <w:rFonts w:cs="Arial"/>
                <w:lang w:eastAsia="en-US"/>
              </w:rPr>
            </w:pPr>
            <w:r w:rsidRPr="00836ADA">
              <w:rPr>
                <w:rFonts w:cs="Arial"/>
                <w:lang w:eastAsia="en-US"/>
              </w:rPr>
              <w:t>SCH_Ec/Ior</w:t>
            </w:r>
          </w:p>
        </w:tc>
        <w:tc>
          <w:tcPr>
            <w:tcW w:w="1134" w:type="dxa"/>
            <w:gridSpan w:val="2"/>
            <w:vAlign w:val="center"/>
          </w:tcPr>
          <w:p w14:paraId="6CDFEAD7"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65411E5C" w14:textId="77777777" w:rsidR="009C4686" w:rsidRPr="00836ADA" w:rsidRDefault="009C4686" w:rsidP="00D22493">
            <w:pPr>
              <w:pStyle w:val="TAL"/>
              <w:rPr>
                <w:rFonts w:eastAsia="?? ??" w:cs="Arial"/>
                <w:lang w:eastAsia="en-US"/>
              </w:rPr>
            </w:pPr>
            <w:r w:rsidRPr="00836ADA">
              <w:rPr>
                <w:rFonts w:eastAsia="?? ??" w:cs="Arial"/>
                <w:lang w:eastAsia="en-US"/>
              </w:rPr>
              <w:t xml:space="preserve"> -12 </w:t>
            </w:r>
          </w:p>
        </w:tc>
      </w:tr>
      <w:tr w:rsidR="009C4686" w:rsidRPr="00836ADA" w14:paraId="428526C7" w14:textId="77777777">
        <w:trPr>
          <w:gridBefore w:val="1"/>
          <w:wBefore w:w="910" w:type="dxa"/>
          <w:cantSplit/>
          <w:jc w:val="center"/>
        </w:trPr>
        <w:tc>
          <w:tcPr>
            <w:tcW w:w="2627" w:type="dxa"/>
            <w:gridSpan w:val="2"/>
            <w:vAlign w:val="center"/>
          </w:tcPr>
          <w:p w14:paraId="5D761E6C" w14:textId="77777777" w:rsidR="009C4686" w:rsidRPr="00836ADA" w:rsidRDefault="009C4686" w:rsidP="00D22493">
            <w:pPr>
              <w:pStyle w:val="TAL"/>
              <w:rPr>
                <w:rFonts w:cs="Arial"/>
                <w:lang w:eastAsia="en-US"/>
              </w:rPr>
            </w:pPr>
            <w:r w:rsidRPr="00836ADA">
              <w:rPr>
                <w:rFonts w:cs="Arial"/>
                <w:lang w:eastAsia="en-US"/>
              </w:rPr>
              <w:t>PICH_Ec/Ior</w:t>
            </w:r>
          </w:p>
        </w:tc>
        <w:tc>
          <w:tcPr>
            <w:tcW w:w="1134" w:type="dxa"/>
            <w:gridSpan w:val="2"/>
            <w:vAlign w:val="center"/>
          </w:tcPr>
          <w:p w14:paraId="177A0F4C"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40A985F7" w14:textId="77777777" w:rsidR="009C4686" w:rsidRPr="00836ADA" w:rsidRDefault="009C4686" w:rsidP="00D22493">
            <w:pPr>
              <w:pStyle w:val="TAL"/>
              <w:rPr>
                <w:rFonts w:eastAsia="?? ??" w:cs="Arial"/>
                <w:lang w:eastAsia="en-US"/>
              </w:rPr>
            </w:pPr>
            <w:r w:rsidRPr="00836ADA">
              <w:rPr>
                <w:rFonts w:eastAsia="?? ??" w:cs="Arial"/>
                <w:lang w:eastAsia="en-US"/>
              </w:rPr>
              <w:t xml:space="preserve"> -15 </w:t>
            </w:r>
          </w:p>
        </w:tc>
      </w:tr>
      <w:tr w:rsidR="0053081D" w:rsidRPr="00836ADA" w14:paraId="1EB49385" w14:textId="77777777">
        <w:trPr>
          <w:gridBefore w:val="1"/>
          <w:wBefore w:w="910" w:type="dxa"/>
          <w:cantSplit/>
          <w:jc w:val="center"/>
        </w:trPr>
        <w:tc>
          <w:tcPr>
            <w:tcW w:w="2627" w:type="dxa"/>
            <w:gridSpan w:val="2"/>
            <w:vAlign w:val="center"/>
          </w:tcPr>
          <w:p w14:paraId="092D762A" w14:textId="77777777" w:rsidR="0053081D" w:rsidRPr="00836ADA" w:rsidRDefault="0053081D" w:rsidP="00D22493">
            <w:pPr>
              <w:pStyle w:val="TAL"/>
              <w:rPr>
                <w:rFonts w:cs="Arial"/>
                <w:lang w:eastAsia="en-US"/>
              </w:rPr>
            </w:pPr>
            <w:r w:rsidRPr="00836ADA">
              <w:rPr>
                <w:rFonts w:cs="Arial"/>
                <w:lang w:eastAsia="en-US"/>
              </w:rPr>
              <w:t>HS-PDSCH_Ec/Ior</w:t>
            </w:r>
          </w:p>
        </w:tc>
        <w:tc>
          <w:tcPr>
            <w:tcW w:w="1134" w:type="dxa"/>
            <w:gridSpan w:val="2"/>
            <w:vAlign w:val="center"/>
          </w:tcPr>
          <w:p w14:paraId="301AE2E1" w14:textId="77777777" w:rsidR="0053081D" w:rsidRPr="00836ADA" w:rsidRDefault="0053081D" w:rsidP="00D22493">
            <w:pPr>
              <w:pStyle w:val="TAL"/>
              <w:rPr>
                <w:rFonts w:eastAsia="?? ??" w:cs="Arial"/>
                <w:lang w:eastAsia="en-US"/>
              </w:rPr>
            </w:pPr>
            <w:r w:rsidRPr="00836ADA">
              <w:rPr>
                <w:rFonts w:eastAsia="?? ??" w:cs="Arial"/>
                <w:lang w:eastAsia="en-US"/>
              </w:rPr>
              <w:t>dB</w:t>
            </w:r>
          </w:p>
        </w:tc>
        <w:tc>
          <w:tcPr>
            <w:tcW w:w="2625" w:type="dxa"/>
            <w:gridSpan w:val="3"/>
            <w:vAlign w:val="center"/>
          </w:tcPr>
          <w:p w14:paraId="127E9F5E" w14:textId="77777777" w:rsidR="0053081D" w:rsidRPr="00836ADA" w:rsidRDefault="0053081D" w:rsidP="00D22493">
            <w:pPr>
              <w:pStyle w:val="TAL"/>
              <w:rPr>
                <w:rFonts w:eastAsia="?? ??" w:cs="Arial"/>
                <w:lang w:eastAsia="en-US"/>
              </w:rPr>
            </w:pPr>
            <w:r w:rsidRPr="00836ADA">
              <w:rPr>
                <w:rFonts w:eastAsia="?? ??" w:cs="Arial"/>
                <w:lang w:eastAsia="en-US"/>
              </w:rPr>
              <w:t>-10</w:t>
            </w:r>
          </w:p>
        </w:tc>
      </w:tr>
      <w:tr w:rsidR="0053081D" w:rsidRPr="00836ADA" w14:paraId="1C1CE346" w14:textId="77777777">
        <w:trPr>
          <w:gridBefore w:val="1"/>
          <w:wBefore w:w="910" w:type="dxa"/>
          <w:cantSplit/>
          <w:jc w:val="center"/>
        </w:trPr>
        <w:tc>
          <w:tcPr>
            <w:tcW w:w="2627" w:type="dxa"/>
            <w:gridSpan w:val="2"/>
            <w:vAlign w:val="center"/>
          </w:tcPr>
          <w:p w14:paraId="108C1BE7" w14:textId="77777777" w:rsidR="0053081D" w:rsidRPr="00836ADA" w:rsidRDefault="0053081D" w:rsidP="00D22493">
            <w:pPr>
              <w:pStyle w:val="TAL"/>
              <w:rPr>
                <w:rFonts w:cs="Arial"/>
                <w:lang w:eastAsia="en-US"/>
              </w:rPr>
            </w:pPr>
            <w:r w:rsidRPr="00836ADA">
              <w:rPr>
                <w:rFonts w:cs="Arial"/>
                <w:lang w:eastAsia="en-US"/>
              </w:rPr>
              <w:t>HS-SCCH1_Ec/Ior</w:t>
            </w:r>
          </w:p>
        </w:tc>
        <w:tc>
          <w:tcPr>
            <w:tcW w:w="1134" w:type="dxa"/>
            <w:gridSpan w:val="2"/>
            <w:vAlign w:val="center"/>
          </w:tcPr>
          <w:p w14:paraId="6A172470" w14:textId="77777777" w:rsidR="0053081D" w:rsidRPr="00836ADA" w:rsidRDefault="0053081D" w:rsidP="00D22493">
            <w:pPr>
              <w:pStyle w:val="TAL"/>
              <w:rPr>
                <w:rFonts w:eastAsia="?? ??" w:cs="Arial"/>
                <w:lang w:eastAsia="en-US"/>
              </w:rPr>
            </w:pPr>
            <w:r w:rsidRPr="00836ADA">
              <w:rPr>
                <w:rFonts w:eastAsia="?? ??" w:cs="Arial"/>
                <w:lang w:eastAsia="en-US"/>
              </w:rPr>
              <w:t>dB</w:t>
            </w:r>
          </w:p>
        </w:tc>
        <w:tc>
          <w:tcPr>
            <w:tcW w:w="2625" w:type="dxa"/>
            <w:gridSpan w:val="3"/>
            <w:vAlign w:val="center"/>
          </w:tcPr>
          <w:p w14:paraId="14DDCD62" w14:textId="77777777" w:rsidR="0053081D" w:rsidRPr="00836ADA" w:rsidRDefault="0053081D" w:rsidP="00D22493">
            <w:pPr>
              <w:pStyle w:val="TAL"/>
              <w:rPr>
                <w:rFonts w:eastAsia="?? ??" w:cs="Arial"/>
                <w:lang w:eastAsia="en-US"/>
              </w:rPr>
            </w:pPr>
            <w:r w:rsidRPr="00836ADA">
              <w:rPr>
                <w:rFonts w:eastAsia="?? ??" w:cs="Arial"/>
                <w:lang w:eastAsia="en-US"/>
              </w:rPr>
              <w:t>-13</w:t>
            </w:r>
          </w:p>
        </w:tc>
      </w:tr>
      <w:tr w:rsidR="009C4686" w:rsidRPr="00836ADA" w14:paraId="1940CA74" w14:textId="77777777">
        <w:trPr>
          <w:gridBefore w:val="1"/>
          <w:wBefore w:w="910" w:type="dxa"/>
          <w:cantSplit/>
          <w:jc w:val="center"/>
        </w:trPr>
        <w:tc>
          <w:tcPr>
            <w:tcW w:w="2627" w:type="dxa"/>
            <w:gridSpan w:val="2"/>
            <w:vAlign w:val="center"/>
          </w:tcPr>
          <w:p w14:paraId="1B47B086" w14:textId="77777777" w:rsidR="009C4686" w:rsidRPr="00836ADA" w:rsidRDefault="009C4686" w:rsidP="00D22493">
            <w:pPr>
              <w:pStyle w:val="TAL"/>
              <w:rPr>
                <w:rFonts w:cs="Arial"/>
                <w:lang w:eastAsia="en-US"/>
              </w:rPr>
            </w:pPr>
            <w:r w:rsidRPr="00836ADA">
              <w:rPr>
                <w:rFonts w:cs="Arial"/>
                <w:lang w:eastAsia="en-US"/>
              </w:rPr>
              <w:t>OCNS_Ec/Ior</w:t>
            </w:r>
          </w:p>
        </w:tc>
        <w:tc>
          <w:tcPr>
            <w:tcW w:w="1134" w:type="dxa"/>
            <w:gridSpan w:val="2"/>
            <w:vAlign w:val="center"/>
          </w:tcPr>
          <w:p w14:paraId="284BD215"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7FC73B74" w14:textId="77777777" w:rsidR="009C4686" w:rsidRPr="00836ADA" w:rsidRDefault="009C4686" w:rsidP="00D22493">
            <w:pPr>
              <w:pStyle w:val="TAL"/>
              <w:rPr>
                <w:rFonts w:eastAsia="?? ??" w:cs="Arial"/>
                <w:lang w:eastAsia="en-US"/>
              </w:rPr>
            </w:pPr>
            <w:r w:rsidRPr="00836ADA">
              <w:rPr>
                <w:rFonts w:eastAsia="?? ??" w:cs="Arial"/>
                <w:lang w:eastAsia="en-US"/>
              </w:rPr>
              <w:t>-</w:t>
            </w:r>
            <w:r w:rsidR="0053081D" w:rsidRPr="00836ADA">
              <w:rPr>
                <w:rFonts w:eastAsia="?? ??" w:cs="Arial"/>
                <w:lang w:eastAsia="en-US"/>
              </w:rPr>
              <w:t>1.837</w:t>
            </w:r>
          </w:p>
        </w:tc>
      </w:tr>
      <w:tr w:rsidR="009C4686" w:rsidRPr="00836ADA" w14:paraId="7BCB2F72" w14:textId="77777777">
        <w:trPr>
          <w:gridAfter w:val="1"/>
          <w:wAfter w:w="907" w:type="dxa"/>
          <w:cantSplit/>
          <w:jc w:val="center"/>
        </w:trPr>
        <w:tc>
          <w:tcPr>
            <w:tcW w:w="2628" w:type="dxa"/>
            <w:gridSpan w:val="2"/>
            <w:vAlign w:val="center"/>
          </w:tcPr>
          <w:p w14:paraId="65A37A9D" w14:textId="77777777" w:rsidR="009C4686" w:rsidRPr="00836ADA" w:rsidRDefault="009C4686" w:rsidP="00D22493">
            <w:pPr>
              <w:pStyle w:val="TAL"/>
              <w:rPr>
                <w:rFonts w:cs="Arial"/>
                <w:lang w:eastAsia="en-US"/>
              </w:rPr>
            </w:pPr>
            <w:r w:rsidRPr="00836ADA">
              <w:rPr>
                <w:rFonts w:cs="Arial"/>
                <w:position w:val="-10"/>
                <w:lang w:eastAsia="en-US"/>
              </w:rPr>
              <w:object w:dxaOrig="740" w:dyaOrig="340" w14:anchorId="7778D9D9">
                <v:shape id="_x0000_i1288" type="#_x0000_t75" style="width:37pt;height:17pt" o:ole="" fillcolor="window">
                  <v:imagedata r:id="rId185" o:title=""/>
                </v:shape>
                <o:OLEObject Type="Embed" ProgID="Equation.3" ShapeID="_x0000_i1288" DrawAspect="Content" ObjectID="_1710575964" r:id="rId368"/>
              </w:object>
            </w:r>
          </w:p>
        </w:tc>
        <w:tc>
          <w:tcPr>
            <w:tcW w:w="1134" w:type="dxa"/>
            <w:gridSpan w:val="2"/>
            <w:vAlign w:val="center"/>
          </w:tcPr>
          <w:p w14:paraId="4BA3B4E6"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625FA98E" w14:textId="77777777" w:rsidR="009C4686" w:rsidRPr="00836ADA" w:rsidRDefault="009C4686" w:rsidP="00D22493">
            <w:pPr>
              <w:pStyle w:val="TAL"/>
              <w:rPr>
                <w:rFonts w:eastAsia="?? ??" w:cs="Arial"/>
                <w:lang w:eastAsia="en-US"/>
              </w:rPr>
            </w:pPr>
            <w:r w:rsidRPr="00836ADA">
              <w:rPr>
                <w:rFonts w:eastAsia="?? ??" w:cs="Arial"/>
                <w:lang w:eastAsia="en-US"/>
              </w:rPr>
              <w:t>13</w:t>
            </w:r>
          </w:p>
        </w:tc>
        <w:tc>
          <w:tcPr>
            <w:tcW w:w="1351" w:type="dxa"/>
            <w:vAlign w:val="center"/>
          </w:tcPr>
          <w:p w14:paraId="0AF889CD" w14:textId="77777777" w:rsidR="009C4686" w:rsidRPr="00836ADA" w:rsidRDefault="009C4686" w:rsidP="00D22493">
            <w:pPr>
              <w:pStyle w:val="TAL"/>
              <w:rPr>
                <w:rFonts w:eastAsia="?? ??" w:cs="Arial"/>
                <w:lang w:eastAsia="en-US"/>
              </w:rPr>
            </w:pPr>
            <w:r w:rsidRPr="00836ADA">
              <w:rPr>
                <w:rFonts w:eastAsia="?? ??" w:cs="Arial"/>
                <w:lang w:eastAsia="en-US"/>
              </w:rPr>
              <w:t>13</w:t>
            </w:r>
          </w:p>
        </w:tc>
      </w:tr>
      <w:tr w:rsidR="009C4686" w:rsidRPr="00836ADA" w14:paraId="29C50A7D" w14:textId="77777777">
        <w:trPr>
          <w:gridBefore w:val="1"/>
          <w:wBefore w:w="910" w:type="dxa"/>
          <w:cantSplit/>
          <w:jc w:val="center"/>
        </w:trPr>
        <w:tc>
          <w:tcPr>
            <w:tcW w:w="2627" w:type="dxa"/>
            <w:gridSpan w:val="2"/>
            <w:vAlign w:val="center"/>
          </w:tcPr>
          <w:p w14:paraId="3CE82E89" w14:textId="77777777" w:rsidR="009C4686" w:rsidRPr="00836ADA" w:rsidRDefault="009C4686" w:rsidP="00D22493">
            <w:pPr>
              <w:pStyle w:val="TAL"/>
              <w:rPr>
                <w:rFonts w:cs="Arial"/>
                <w:lang w:eastAsia="en-US"/>
              </w:rPr>
            </w:pPr>
            <w:r w:rsidRPr="00836ADA">
              <w:rPr>
                <w:rFonts w:cs="Arial"/>
                <w:position w:val="-12"/>
                <w:lang w:eastAsia="en-US"/>
              </w:rPr>
              <w:object w:dxaOrig="320" w:dyaOrig="360" w14:anchorId="724A449A">
                <v:shape id="_x0000_i1289" type="#_x0000_t75" style="width:16pt;height:18pt" o:ole="" fillcolor="window">
                  <v:imagedata r:id="rId200" o:title=""/>
                </v:shape>
                <o:OLEObject Type="Embed" ProgID="Equation.3" ShapeID="_x0000_i1289" DrawAspect="Content" ObjectID="_1710575965" r:id="rId369"/>
              </w:object>
            </w:r>
          </w:p>
        </w:tc>
        <w:tc>
          <w:tcPr>
            <w:tcW w:w="1134" w:type="dxa"/>
            <w:gridSpan w:val="2"/>
            <w:vAlign w:val="center"/>
          </w:tcPr>
          <w:p w14:paraId="324E1D01" w14:textId="77777777" w:rsidR="009C4686" w:rsidRPr="00836ADA" w:rsidRDefault="009C4686" w:rsidP="00D22493">
            <w:pPr>
              <w:pStyle w:val="TAL"/>
              <w:rPr>
                <w:rFonts w:eastAsia="?? ??" w:cs="Arial"/>
                <w:lang w:eastAsia="en-US"/>
              </w:rPr>
            </w:pPr>
            <w:r w:rsidRPr="00836ADA">
              <w:rPr>
                <w:rFonts w:eastAsia="?? ??" w:cs="Arial"/>
                <w:lang w:eastAsia="en-US"/>
              </w:rPr>
              <w:t>dBm/3,84 MHz</w:t>
            </w:r>
          </w:p>
        </w:tc>
        <w:tc>
          <w:tcPr>
            <w:tcW w:w="2625" w:type="dxa"/>
            <w:gridSpan w:val="3"/>
            <w:vAlign w:val="center"/>
          </w:tcPr>
          <w:p w14:paraId="79BB8407" w14:textId="77777777" w:rsidR="009C4686" w:rsidRPr="00836ADA" w:rsidRDefault="009C4686" w:rsidP="00D22493">
            <w:pPr>
              <w:pStyle w:val="TAL"/>
              <w:rPr>
                <w:rFonts w:eastAsia="?? ??" w:cs="Arial"/>
                <w:vertAlign w:val="subscript"/>
                <w:lang w:eastAsia="en-US"/>
              </w:rPr>
            </w:pPr>
            <w:r w:rsidRPr="00836ADA">
              <w:rPr>
                <w:rFonts w:eastAsia="?? ??" w:cs="Arial"/>
                <w:lang w:eastAsia="en-US"/>
              </w:rPr>
              <w:noBreakHyphen/>
              <w:t>70</w:t>
            </w:r>
          </w:p>
        </w:tc>
      </w:tr>
      <w:tr w:rsidR="009C4686" w:rsidRPr="00836ADA" w14:paraId="00AABB0A" w14:textId="77777777">
        <w:trPr>
          <w:gridAfter w:val="1"/>
          <w:wAfter w:w="907" w:type="dxa"/>
          <w:cantSplit/>
          <w:jc w:val="center"/>
        </w:trPr>
        <w:tc>
          <w:tcPr>
            <w:tcW w:w="2628" w:type="dxa"/>
            <w:gridSpan w:val="2"/>
            <w:vAlign w:val="center"/>
          </w:tcPr>
          <w:p w14:paraId="07302053" w14:textId="77777777" w:rsidR="009C4686" w:rsidRPr="00836ADA" w:rsidRDefault="009C4686" w:rsidP="00D22493">
            <w:pPr>
              <w:pStyle w:val="TAL"/>
              <w:rPr>
                <w:rFonts w:cs="Arial"/>
                <w:lang w:eastAsia="en-US"/>
              </w:rPr>
            </w:pPr>
            <w:r w:rsidRPr="00836ADA">
              <w:rPr>
                <w:rFonts w:cs="Arial"/>
                <w:lang w:eastAsia="en-US"/>
              </w:rPr>
              <w:t>CPICH_Ec/Io</w:t>
            </w:r>
          </w:p>
        </w:tc>
        <w:tc>
          <w:tcPr>
            <w:tcW w:w="1134" w:type="dxa"/>
            <w:gridSpan w:val="2"/>
            <w:vAlign w:val="center"/>
          </w:tcPr>
          <w:p w14:paraId="5C54CB7F"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1276" w:type="dxa"/>
            <w:gridSpan w:val="2"/>
            <w:vAlign w:val="center"/>
          </w:tcPr>
          <w:p w14:paraId="3C0F9B95"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c>
          <w:tcPr>
            <w:tcW w:w="1351" w:type="dxa"/>
            <w:vAlign w:val="center"/>
          </w:tcPr>
          <w:p w14:paraId="3DD071CE" w14:textId="77777777" w:rsidR="009C4686" w:rsidRPr="00836ADA" w:rsidRDefault="009C4686" w:rsidP="00D22493">
            <w:pPr>
              <w:pStyle w:val="TAL"/>
              <w:rPr>
                <w:rFonts w:eastAsia="?? ??" w:cs="Arial"/>
                <w:lang w:eastAsia="en-US"/>
              </w:rPr>
            </w:pPr>
            <w:r w:rsidRPr="00836ADA">
              <w:rPr>
                <w:rFonts w:eastAsia="?? ??" w:cs="Arial"/>
                <w:lang w:eastAsia="en-US"/>
              </w:rPr>
              <w:t xml:space="preserve"> -10.21</w:t>
            </w:r>
          </w:p>
        </w:tc>
      </w:tr>
      <w:tr w:rsidR="009C4686" w:rsidRPr="00836ADA" w14:paraId="23B563C8" w14:textId="77777777">
        <w:trPr>
          <w:gridAfter w:val="1"/>
          <w:wAfter w:w="907" w:type="dxa"/>
          <w:cantSplit/>
          <w:jc w:val="center"/>
        </w:trPr>
        <w:tc>
          <w:tcPr>
            <w:tcW w:w="2628" w:type="dxa"/>
            <w:gridSpan w:val="2"/>
            <w:vAlign w:val="center"/>
          </w:tcPr>
          <w:p w14:paraId="30D621E3" w14:textId="77777777" w:rsidR="009C4686" w:rsidRPr="00836ADA" w:rsidRDefault="009C4686" w:rsidP="00D22493">
            <w:pPr>
              <w:pStyle w:val="TAL"/>
              <w:rPr>
                <w:rFonts w:cs="Arial"/>
                <w:lang w:eastAsia="en-US"/>
              </w:rPr>
            </w:pPr>
            <w:r w:rsidRPr="00836ADA">
              <w:rPr>
                <w:rFonts w:cs="Arial"/>
                <w:lang w:eastAsia="en-US"/>
              </w:rPr>
              <w:t>CPICH_RSCP</w:t>
            </w:r>
          </w:p>
        </w:tc>
        <w:tc>
          <w:tcPr>
            <w:tcW w:w="1134" w:type="dxa"/>
            <w:gridSpan w:val="2"/>
            <w:vAlign w:val="center"/>
          </w:tcPr>
          <w:p w14:paraId="21DEBE3C"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1276" w:type="dxa"/>
            <w:gridSpan w:val="2"/>
            <w:vAlign w:val="center"/>
          </w:tcPr>
          <w:p w14:paraId="7934CEAF"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c>
          <w:tcPr>
            <w:tcW w:w="1351" w:type="dxa"/>
            <w:vAlign w:val="center"/>
          </w:tcPr>
          <w:p w14:paraId="79EA11AF" w14:textId="77777777" w:rsidR="009C4686" w:rsidRPr="00836ADA" w:rsidRDefault="009C4686" w:rsidP="00D22493">
            <w:pPr>
              <w:pStyle w:val="TAL"/>
              <w:rPr>
                <w:rFonts w:eastAsia="?? ??" w:cs="Arial"/>
                <w:lang w:eastAsia="en-US"/>
              </w:rPr>
            </w:pPr>
            <w:r w:rsidRPr="00836ADA">
              <w:rPr>
                <w:rFonts w:eastAsia="?? ??" w:cs="Arial"/>
                <w:lang w:eastAsia="en-US"/>
              </w:rPr>
              <w:t xml:space="preserve"> -67</w:t>
            </w:r>
          </w:p>
        </w:tc>
      </w:tr>
      <w:tr w:rsidR="009C4686" w:rsidRPr="00836ADA" w14:paraId="2251FD1C" w14:textId="77777777">
        <w:trPr>
          <w:gridBefore w:val="1"/>
          <w:wBefore w:w="910" w:type="dxa"/>
          <w:cantSplit/>
          <w:jc w:val="center"/>
        </w:trPr>
        <w:tc>
          <w:tcPr>
            <w:tcW w:w="2627" w:type="dxa"/>
            <w:gridSpan w:val="2"/>
            <w:vAlign w:val="center"/>
          </w:tcPr>
          <w:p w14:paraId="00C1B738" w14:textId="77777777" w:rsidR="009C4686" w:rsidRPr="00836ADA" w:rsidRDefault="009C4686" w:rsidP="00D22493">
            <w:pPr>
              <w:pStyle w:val="TAL"/>
              <w:rPr>
                <w:rFonts w:cs="Arial"/>
                <w:lang w:eastAsia="en-US"/>
              </w:rPr>
            </w:pPr>
            <w:r w:rsidRPr="00836ADA">
              <w:rPr>
                <w:rFonts w:cs="Arial"/>
                <w:lang w:eastAsia="en-US"/>
              </w:rPr>
              <w:t>Qqualmin</w:t>
            </w:r>
          </w:p>
        </w:tc>
        <w:tc>
          <w:tcPr>
            <w:tcW w:w="1134" w:type="dxa"/>
            <w:gridSpan w:val="2"/>
            <w:vAlign w:val="center"/>
          </w:tcPr>
          <w:p w14:paraId="229E7E5E"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35629745" w14:textId="77777777" w:rsidR="009C4686" w:rsidRPr="00836ADA" w:rsidRDefault="009C4686" w:rsidP="00D22493">
            <w:pPr>
              <w:pStyle w:val="TAL"/>
              <w:rPr>
                <w:rFonts w:eastAsia="?? ??" w:cs="Arial"/>
                <w:lang w:eastAsia="en-US"/>
              </w:rPr>
            </w:pPr>
            <w:r w:rsidRPr="00836ADA">
              <w:rPr>
                <w:rFonts w:eastAsia="?? ??" w:cs="Arial"/>
                <w:lang w:eastAsia="en-US"/>
              </w:rPr>
              <w:t>-20</w:t>
            </w:r>
          </w:p>
        </w:tc>
      </w:tr>
      <w:tr w:rsidR="009C4686" w:rsidRPr="00836ADA" w14:paraId="7A5E0F9F" w14:textId="77777777">
        <w:trPr>
          <w:gridBefore w:val="1"/>
          <w:wBefore w:w="910" w:type="dxa"/>
          <w:cantSplit/>
          <w:jc w:val="center"/>
        </w:trPr>
        <w:tc>
          <w:tcPr>
            <w:tcW w:w="2627" w:type="dxa"/>
            <w:gridSpan w:val="2"/>
            <w:vAlign w:val="center"/>
          </w:tcPr>
          <w:p w14:paraId="3E67DE75" w14:textId="77777777" w:rsidR="009C4686" w:rsidRPr="00836ADA" w:rsidRDefault="009C4686" w:rsidP="00D22493">
            <w:pPr>
              <w:pStyle w:val="TAL"/>
              <w:rPr>
                <w:rFonts w:cs="Arial"/>
                <w:lang w:eastAsia="en-US"/>
              </w:rPr>
            </w:pPr>
            <w:r w:rsidRPr="00836ADA">
              <w:rPr>
                <w:rFonts w:cs="Arial"/>
                <w:lang w:eastAsia="en-US"/>
              </w:rPr>
              <w:t>Qrxlevmin</w:t>
            </w:r>
          </w:p>
        </w:tc>
        <w:tc>
          <w:tcPr>
            <w:tcW w:w="1134" w:type="dxa"/>
            <w:gridSpan w:val="2"/>
            <w:vAlign w:val="center"/>
          </w:tcPr>
          <w:p w14:paraId="31CE0CB1"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625" w:type="dxa"/>
            <w:gridSpan w:val="3"/>
            <w:vAlign w:val="center"/>
          </w:tcPr>
          <w:p w14:paraId="48C9A224" w14:textId="77777777" w:rsidR="009C4686" w:rsidRPr="00836ADA" w:rsidRDefault="009C4686" w:rsidP="00D22493">
            <w:pPr>
              <w:pStyle w:val="TAL"/>
              <w:rPr>
                <w:rFonts w:eastAsia="?? ??" w:cs="Arial"/>
                <w:lang w:eastAsia="en-US"/>
              </w:rPr>
            </w:pPr>
            <w:r w:rsidRPr="00836ADA">
              <w:rPr>
                <w:rFonts w:eastAsia="?? ??" w:cs="Arial"/>
                <w:lang w:eastAsia="en-US"/>
              </w:rPr>
              <w:t>-115</w:t>
            </w:r>
          </w:p>
        </w:tc>
      </w:tr>
      <w:tr w:rsidR="009C4686" w:rsidRPr="00836ADA" w14:paraId="24B1B595" w14:textId="77777777">
        <w:trPr>
          <w:gridBefore w:val="1"/>
          <w:wBefore w:w="910" w:type="dxa"/>
          <w:cantSplit/>
          <w:jc w:val="center"/>
        </w:trPr>
        <w:tc>
          <w:tcPr>
            <w:tcW w:w="2627" w:type="dxa"/>
            <w:gridSpan w:val="2"/>
            <w:vAlign w:val="center"/>
          </w:tcPr>
          <w:p w14:paraId="058A5115" w14:textId="77777777" w:rsidR="009C4686" w:rsidRPr="00836ADA" w:rsidRDefault="009C4686" w:rsidP="00D22493">
            <w:pPr>
              <w:pStyle w:val="TAL"/>
              <w:rPr>
                <w:rFonts w:cs="Arial"/>
                <w:lang w:eastAsia="en-US"/>
              </w:rPr>
            </w:pPr>
            <w:r w:rsidRPr="00836ADA">
              <w:rPr>
                <w:rFonts w:cs="Arial"/>
                <w:lang w:eastAsia="en-US"/>
              </w:rPr>
              <w:t>UE_TXPWR_MAX_RACH</w:t>
            </w:r>
          </w:p>
        </w:tc>
        <w:tc>
          <w:tcPr>
            <w:tcW w:w="1134" w:type="dxa"/>
            <w:gridSpan w:val="2"/>
            <w:vAlign w:val="center"/>
          </w:tcPr>
          <w:p w14:paraId="26555218" w14:textId="77777777" w:rsidR="009C4686" w:rsidRPr="00836ADA" w:rsidRDefault="009C4686" w:rsidP="00D22493">
            <w:pPr>
              <w:pStyle w:val="TAL"/>
              <w:rPr>
                <w:rFonts w:eastAsia="?? ??" w:cs="Arial"/>
                <w:lang w:eastAsia="en-US"/>
              </w:rPr>
            </w:pPr>
            <w:r w:rsidRPr="00836ADA">
              <w:rPr>
                <w:rFonts w:eastAsia="?? ??" w:cs="Arial"/>
                <w:lang w:eastAsia="en-US"/>
              </w:rPr>
              <w:t>dBm</w:t>
            </w:r>
          </w:p>
        </w:tc>
        <w:tc>
          <w:tcPr>
            <w:tcW w:w="2625" w:type="dxa"/>
            <w:gridSpan w:val="3"/>
            <w:vAlign w:val="center"/>
          </w:tcPr>
          <w:p w14:paraId="323B36CA" w14:textId="77777777" w:rsidR="009C4686" w:rsidRPr="00836ADA" w:rsidRDefault="009C4686" w:rsidP="00D22493">
            <w:pPr>
              <w:pStyle w:val="TAL"/>
              <w:rPr>
                <w:rFonts w:eastAsia="?? ??" w:cs="Arial"/>
                <w:lang w:eastAsia="en-US"/>
              </w:rPr>
            </w:pPr>
            <w:r w:rsidRPr="00836ADA">
              <w:rPr>
                <w:rFonts w:eastAsia="?? ??" w:cs="Arial"/>
                <w:lang w:eastAsia="en-US"/>
              </w:rPr>
              <w:t>21</w:t>
            </w:r>
          </w:p>
        </w:tc>
      </w:tr>
      <w:tr w:rsidR="009C4686" w:rsidRPr="00836ADA" w14:paraId="101BE999" w14:textId="77777777">
        <w:trPr>
          <w:gridBefore w:val="1"/>
          <w:wBefore w:w="910" w:type="dxa"/>
          <w:cantSplit/>
          <w:jc w:val="center"/>
        </w:trPr>
        <w:tc>
          <w:tcPr>
            <w:tcW w:w="2627" w:type="dxa"/>
            <w:gridSpan w:val="2"/>
            <w:vAlign w:val="center"/>
          </w:tcPr>
          <w:p w14:paraId="508FD292" w14:textId="77777777" w:rsidR="009C4686" w:rsidRPr="00836ADA" w:rsidRDefault="009C4686" w:rsidP="00D22493">
            <w:pPr>
              <w:pStyle w:val="TAL"/>
              <w:rPr>
                <w:rFonts w:cs="Arial"/>
                <w:lang w:eastAsia="en-US"/>
              </w:rPr>
            </w:pPr>
            <w:r w:rsidRPr="00836ADA">
              <w:rPr>
                <w:rFonts w:cs="Arial"/>
                <w:lang w:eastAsia="en-US"/>
              </w:rPr>
              <w:t>Treselection</w:t>
            </w:r>
          </w:p>
        </w:tc>
        <w:tc>
          <w:tcPr>
            <w:tcW w:w="1134" w:type="dxa"/>
            <w:gridSpan w:val="2"/>
            <w:vAlign w:val="center"/>
          </w:tcPr>
          <w:p w14:paraId="388E02C8" w14:textId="77777777" w:rsidR="009C4686" w:rsidRPr="00836ADA" w:rsidRDefault="009C4686" w:rsidP="00D22493">
            <w:pPr>
              <w:pStyle w:val="TAL"/>
              <w:rPr>
                <w:rFonts w:eastAsia="?? ??" w:cs="Arial"/>
                <w:lang w:eastAsia="en-US"/>
              </w:rPr>
            </w:pPr>
            <w:r w:rsidRPr="00836ADA">
              <w:rPr>
                <w:rFonts w:eastAsia="?? ??" w:cs="Arial"/>
                <w:lang w:eastAsia="en-US"/>
              </w:rPr>
              <w:t>s</w:t>
            </w:r>
          </w:p>
        </w:tc>
        <w:tc>
          <w:tcPr>
            <w:tcW w:w="2625" w:type="dxa"/>
            <w:gridSpan w:val="3"/>
            <w:vAlign w:val="center"/>
          </w:tcPr>
          <w:p w14:paraId="3B0D8108" w14:textId="77777777" w:rsidR="009C4686" w:rsidRPr="00836ADA" w:rsidRDefault="009C4686" w:rsidP="00D22493">
            <w:pPr>
              <w:pStyle w:val="TAL"/>
              <w:rPr>
                <w:rFonts w:eastAsia="?? ??" w:cs="Arial"/>
                <w:lang w:eastAsia="en-US"/>
              </w:rPr>
            </w:pPr>
            <w:r w:rsidRPr="00836ADA">
              <w:rPr>
                <w:rFonts w:eastAsia="?? ??" w:cs="Arial"/>
                <w:lang w:eastAsia="en-US"/>
              </w:rPr>
              <w:t>0</w:t>
            </w:r>
          </w:p>
        </w:tc>
      </w:tr>
      <w:tr w:rsidR="009C4686" w:rsidRPr="00836ADA" w14:paraId="74484DE4" w14:textId="77777777">
        <w:trPr>
          <w:gridBefore w:val="1"/>
          <w:wBefore w:w="910" w:type="dxa"/>
          <w:cantSplit/>
          <w:jc w:val="center"/>
        </w:trPr>
        <w:tc>
          <w:tcPr>
            <w:tcW w:w="2627" w:type="dxa"/>
            <w:gridSpan w:val="2"/>
            <w:vAlign w:val="center"/>
          </w:tcPr>
          <w:p w14:paraId="19DD5652"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34" w:type="dxa"/>
            <w:gridSpan w:val="2"/>
            <w:vAlign w:val="center"/>
          </w:tcPr>
          <w:p w14:paraId="5B45430E"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0B2A63EE" w14:textId="77777777" w:rsidR="009C4686" w:rsidRPr="00836ADA" w:rsidRDefault="009C4686" w:rsidP="00D22493">
            <w:pPr>
              <w:pStyle w:val="TAL"/>
              <w:rPr>
                <w:rFonts w:eastAsia="?? ??" w:cs="Arial"/>
                <w:lang w:eastAsia="en-US"/>
              </w:rPr>
            </w:pPr>
            <w:r w:rsidRPr="00836ADA">
              <w:rPr>
                <w:rFonts w:eastAsia="?? ??" w:cs="Arial"/>
                <w:lang w:eastAsia="en-US"/>
              </w:rPr>
              <w:t>42</w:t>
            </w:r>
          </w:p>
        </w:tc>
      </w:tr>
      <w:tr w:rsidR="009C4686" w:rsidRPr="00836ADA" w14:paraId="507F21F3" w14:textId="77777777">
        <w:trPr>
          <w:gridBefore w:val="1"/>
          <w:wBefore w:w="910" w:type="dxa"/>
          <w:cantSplit/>
          <w:jc w:val="center"/>
        </w:trPr>
        <w:tc>
          <w:tcPr>
            <w:tcW w:w="2627" w:type="dxa"/>
            <w:gridSpan w:val="2"/>
          </w:tcPr>
          <w:p w14:paraId="14E11905" w14:textId="77777777" w:rsidR="009C4686" w:rsidRPr="00836ADA" w:rsidRDefault="009C4686" w:rsidP="00D22493">
            <w:pPr>
              <w:pStyle w:val="TOC7"/>
            </w:pPr>
            <w:r w:rsidRPr="00836ADA">
              <w:t>S</w:t>
            </w:r>
            <w:r w:rsidRPr="00836ADA">
              <w:rPr>
                <w:rFonts w:ascii="Arial" w:hAnsi="Arial"/>
                <w:sz w:val="18"/>
                <w:vertAlign w:val="subscript"/>
              </w:rPr>
              <w:t>prioritysearch2</w:t>
            </w:r>
          </w:p>
        </w:tc>
        <w:tc>
          <w:tcPr>
            <w:tcW w:w="1134" w:type="dxa"/>
            <w:gridSpan w:val="2"/>
          </w:tcPr>
          <w:p w14:paraId="1A898B97" w14:textId="77777777" w:rsidR="009C4686" w:rsidRPr="00836ADA" w:rsidRDefault="009C4686" w:rsidP="00D22493">
            <w:pPr>
              <w:pStyle w:val="TOC7"/>
              <w:rPr>
                <w:rFonts w:eastAsia="?? ??"/>
              </w:rPr>
            </w:pPr>
            <w:r w:rsidRPr="00836ADA">
              <w:rPr>
                <w:rFonts w:cs="v4.2.0"/>
              </w:rPr>
              <w:t>dB</w:t>
            </w:r>
          </w:p>
        </w:tc>
        <w:tc>
          <w:tcPr>
            <w:tcW w:w="2625" w:type="dxa"/>
            <w:gridSpan w:val="3"/>
          </w:tcPr>
          <w:p w14:paraId="29BCF13B" w14:textId="77777777" w:rsidR="009C4686" w:rsidRPr="00836ADA" w:rsidRDefault="009C4686" w:rsidP="00D22493">
            <w:pPr>
              <w:pStyle w:val="TOC7"/>
              <w:rPr>
                <w:rFonts w:eastAsia="?? ??"/>
              </w:rPr>
            </w:pPr>
            <w:r w:rsidRPr="00836ADA">
              <w:rPr>
                <w:rFonts w:cs="v4.2.0"/>
              </w:rPr>
              <w:t>0</w:t>
            </w:r>
            <w:r w:rsidRPr="00836ADA" w:rsidDel="00D22AB9">
              <w:rPr>
                <w:rFonts w:cs="v4.2.0"/>
              </w:rPr>
              <w:t xml:space="preserve"> </w:t>
            </w:r>
          </w:p>
        </w:tc>
      </w:tr>
      <w:tr w:rsidR="009C4686" w:rsidRPr="00836ADA" w14:paraId="3C864E84" w14:textId="77777777">
        <w:trPr>
          <w:gridBefore w:val="1"/>
          <w:wBefore w:w="910" w:type="dxa"/>
          <w:cantSplit/>
          <w:jc w:val="center"/>
        </w:trPr>
        <w:tc>
          <w:tcPr>
            <w:tcW w:w="2627" w:type="dxa"/>
            <w:gridSpan w:val="2"/>
            <w:vAlign w:val="center"/>
          </w:tcPr>
          <w:p w14:paraId="384645FD" w14:textId="77777777" w:rsidR="009C4686" w:rsidRPr="00836ADA" w:rsidRDefault="009C4686" w:rsidP="00D22493">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34" w:type="dxa"/>
            <w:gridSpan w:val="2"/>
            <w:vAlign w:val="center"/>
          </w:tcPr>
          <w:p w14:paraId="7AF7C529" w14:textId="77777777" w:rsidR="009C4686" w:rsidRPr="00836ADA" w:rsidRDefault="009C4686" w:rsidP="00D22493">
            <w:pPr>
              <w:pStyle w:val="TAL"/>
              <w:rPr>
                <w:rFonts w:eastAsia="?? ??" w:cs="Arial"/>
                <w:lang w:eastAsia="en-US"/>
              </w:rPr>
            </w:pPr>
            <w:r w:rsidRPr="00836ADA">
              <w:rPr>
                <w:rFonts w:eastAsia="?? ??" w:cs="Arial"/>
                <w:lang w:eastAsia="en-US"/>
              </w:rPr>
              <w:t>dB</w:t>
            </w:r>
          </w:p>
        </w:tc>
        <w:tc>
          <w:tcPr>
            <w:tcW w:w="2625" w:type="dxa"/>
            <w:gridSpan w:val="3"/>
            <w:vAlign w:val="center"/>
          </w:tcPr>
          <w:p w14:paraId="0E53B653" w14:textId="77777777" w:rsidR="009C4686" w:rsidRPr="00836ADA" w:rsidRDefault="009C4686" w:rsidP="00D22493">
            <w:pPr>
              <w:pStyle w:val="TAL"/>
              <w:rPr>
                <w:rFonts w:eastAsia="?? ??" w:cs="Arial"/>
                <w:lang w:eastAsia="en-US"/>
              </w:rPr>
            </w:pPr>
            <w:r w:rsidRPr="00836ADA">
              <w:rPr>
                <w:rFonts w:eastAsia="?? ??" w:cs="Arial"/>
                <w:lang w:eastAsia="en-US"/>
              </w:rPr>
              <w:t>Not sent</w:t>
            </w:r>
          </w:p>
        </w:tc>
      </w:tr>
      <w:tr w:rsidR="009C4686" w:rsidRPr="00836ADA" w14:paraId="1F085D9C" w14:textId="77777777">
        <w:trPr>
          <w:gridBefore w:val="1"/>
          <w:wBefore w:w="910" w:type="dxa"/>
          <w:cantSplit/>
          <w:jc w:val="center"/>
        </w:trPr>
        <w:tc>
          <w:tcPr>
            <w:tcW w:w="2627" w:type="dxa"/>
            <w:gridSpan w:val="2"/>
          </w:tcPr>
          <w:p w14:paraId="077EF8EB" w14:textId="77777777" w:rsidR="009C4686" w:rsidRPr="00836ADA" w:rsidRDefault="009C4686" w:rsidP="00D22493">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 xml:space="preserve">(Note </w:t>
            </w:r>
            <w:r w:rsidRPr="00836ADA">
              <w:rPr>
                <w:rFonts w:ascii="Arial" w:eastAsia="MS Mincho" w:hAnsi="Arial" w:cs="Arial"/>
                <w:bCs/>
                <w:sz w:val="18"/>
                <w:szCs w:val="18"/>
                <w:lang w:eastAsia="en-US"/>
              </w:rPr>
              <w:t>1</w:t>
            </w:r>
            <w:r w:rsidRPr="00836ADA">
              <w:rPr>
                <w:rFonts w:ascii="Arial" w:hAnsi="Arial" w:cs="Arial"/>
                <w:bCs/>
                <w:sz w:val="18"/>
                <w:szCs w:val="18"/>
                <w:lang w:eastAsia="en-US"/>
              </w:rPr>
              <w:t>)</w:t>
            </w:r>
          </w:p>
        </w:tc>
        <w:tc>
          <w:tcPr>
            <w:tcW w:w="1134" w:type="dxa"/>
            <w:gridSpan w:val="2"/>
          </w:tcPr>
          <w:p w14:paraId="2D20167B"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2625" w:type="dxa"/>
            <w:gridSpan w:val="3"/>
          </w:tcPr>
          <w:p w14:paraId="430B2E9F" w14:textId="77777777" w:rsidR="009C4686" w:rsidRPr="00836ADA" w:rsidRDefault="009C4686" w:rsidP="00D22493">
            <w:pPr>
              <w:pStyle w:val="EW"/>
              <w:ind w:left="0" w:firstLine="0"/>
              <w:rPr>
                <w:rFonts w:ascii="Arial" w:eastAsia="?? ??" w:hAnsi="Arial" w:cs="Arial"/>
                <w:sz w:val="18"/>
                <w:szCs w:val="18"/>
                <w:lang w:eastAsia="en-US"/>
              </w:rPr>
            </w:pPr>
            <w:r w:rsidRPr="00836ADA">
              <w:rPr>
                <w:rFonts w:ascii="Arial" w:eastAsia="MS Mincho" w:hAnsi="Arial" w:cs="Arial"/>
                <w:sz w:val="18"/>
                <w:szCs w:val="18"/>
                <w:lang w:eastAsia="en-US"/>
              </w:rPr>
              <w:t>48</w:t>
            </w:r>
          </w:p>
        </w:tc>
      </w:tr>
      <w:tr w:rsidR="009C4686" w:rsidRPr="00836ADA" w14:paraId="743D47E7" w14:textId="77777777">
        <w:trPr>
          <w:gridBefore w:val="1"/>
          <w:wBefore w:w="910" w:type="dxa"/>
          <w:cantSplit/>
          <w:jc w:val="center"/>
        </w:trPr>
        <w:tc>
          <w:tcPr>
            <w:tcW w:w="2627" w:type="dxa"/>
            <w:gridSpan w:val="2"/>
            <w:vAlign w:val="center"/>
          </w:tcPr>
          <w:p w14:paraId="1EFBE6F7" w14:textId="77777777" w:rsidR="009C4686" w:rsidRPr="00836ADA" w:rsidRDefault="009C4686" w:rsidP="00D22493">
            <w:pPr>
              <w:pStyle w:val="TAL"/>
              <w:rPr>
                <w:rFonts w:cs="v4.2.0"/>
                <w:lang w:eastAsia="en-US"/>
              </w:rPr>
            </w:pPr>
            <w:r w:rsidRPr="00836ADA">
              <w:rPr>
                <w:rFonts w:cs="Arial"/>
                <w:lang w:eastAsia="en-US"/>
              </w:rPr>
              <w:t xml:space="preserve">Propagation Condition </w:t>
            </w:r>
          </w:p>
        </w:tc>
        <w:tc>
          <w:tcPr>
            <w:tcW w:w="1134" w:type="dxa"/>
            <w:gridSpan w:val="2"/>
            <w:vAlign w:val="center"/>
          </w:tcPr>
          <w:p w14:paraId="40D85B89" w14:textId="77777777" w:rsidR="009C4686" w:rsidRPr="00836ADA" w:rsidRDefault="009C4686" w:rsidP="00D22493">
            <w:pPr>
              <w:pStyle w:val="TAL"/>
              <w:rPr>
                <w:rFonts w:eastAsia="?? ??" w:cs="Arial"/>
                <w:lang w:eastAsia="en-US"/>
              </w:rPr>
            </w:pPr>
          </w:p>
        </w:tc>
        <w:tc>
          <w:tcPr>
            <w:tcW w:w="2625" w:type="dxa"/>
            <w:gridSpan w:val="3"/>
            <w:vAlign w:val="center"/>
          </w:tcPr>
          <w:p w14:paraId="473C6D63" w14:textId="77777777" w:rsidR="009C4686" w:rsidRPr="00836ADA" w:rsidRDefault="009C4686" w:rsidP="00D22493">
            <w:pPr>
              <w:pStyle w:val="TAL"/>
              <w:rPr>
                <w:rFonts w:eastAsia="?? ??" w:cs="Arial"/>
                <w:lang w:eastAsia="en-US"/>
              </w:rPr>
            </w:pPr>
            <w:r w:rsidRPr="00836ADA">
              <w:rPr>
                <w:rFonts w:eastAsia="?? ??" w:cs="Arial"/>
                <w:lang w:eastAsia="en-US"/>
              </w:rPr>
              <w:t xml:space="preserve"> AWGN </w:t>
            </w:r>
          </w:p>
        </w:tc>
      </w:tr>
      <w:tr w:rsidR="009843BA" w:rsidRPr="00836ADA" w14:paraId="7E7C9501" w14:textId="77777777">
        <w:trPr>
          <w:gridBefore w:val="1"/>
          <w:wBefore w:w="910" w:type="dxa"/>
          <w:cantSplit/>
          <w:jc w:val="center"/>
        </w:trPr>
        <w:tc>
          <w:tcPr>
            <w:tcW w:w="6386" w:type="dxa"/>
            <w:gridSpan w:val="7"/>
            <w:vAlign w:val="center"/>
          </w:tcPr>
          <w:p w14:paraId="6DFC5A0F" w14:textId="77777777" w:rsidR="0053081D" w:rsidRPr="00836ADA" w:rsidRDefault="009843BA" w:rsidP="0053081D">
            <w:pPr>
              <w:pStyle w:val="TAN"/>
              <w:rPr>
                <w:rFonts w:eastAsia="?? ??" w:cs="Arial"/>
                <w:lang w:eastAsia="en-US"/>
              </w:rPr>
            </w:pPr>
            <w:r w:rsidRPr="00836ADA">
              <w:rPr>
                <w:rFonts w:eastAsia="?? ??" w:cs="Arial"/>
                <w:lang w:eastAsia="en-US"/>
              </w:rPr>
              <w:t>Note 1:</w:t>
            </w:r>
            <w:r w:rsidRPr="00836ADA">
              <w:rPr>
                <w:rFonts w:cs="Arial"/>
                <w:lang w:eastAsia="en-US"/>
              </w:rPr>
              <w:tab/>
            </w:r>
            <w:r w:rsidRPr="00836ADA">
              <w:rPr>
                <w:rFonts w:eastAsia="?? ??" w:cs="Arial"/>
                <w:lang w:eastAsia="en-US"/>
              </w:rPr>
              <w:t>This refers to the value of Thresh</w:t>
            </w:r>
            <w:r w:rsidRPr="00836ADA">
              <w:rPr>
                <w:rFonts w:eastAsia="?? ??" w:cs="Arial"/>
                <w:vertAlign w:val="subscript"/>
                <w:lang w:eastAsia="en-US"/>
              </w:rPr>
              <w:t>x, high</w:t>
            </w:r>
            <w:r w:rsidRPr="00836ADA">
              <w:rPr>
                <w:rFonts w:eastAsia="?? ??" w:cs="Arial"/>
                <w:lang w:eastAsia="en-US"/>
              </w:rPr>
              <w:t xml:space="preserve">  which is included in UTRA system information, and is a threshold for the E-UTRA target cell.</w:t>
            </w:r>
          </w:p>
          <w:p w14:paraId="0517D615" w14:textId="77777777" w:rsidR="009843BA" w:rsidRPr="00836ADA" w:rsidRDefault="0053081D" w:rsidP="0053081D">
            <w:pPr>
              <w:pStyle w:val="TAN"/>
              <w:rPr>
                <w:rFonts w:eastAsia="?? ??" w:cs="Arial"/>
                <w:lang w:eastAsia="en-US"/>
              </w:rPr>
            </w:pPr>
            <w:r w:rsidRPr="00836ADA">
              <w:rPr>
                <w:rFonts w:eastAsia="?? ??" w:cs="Arial"/>
                <w:lang w:eastAsia="en-US"/>
              </w:rPr>
              <w:t>Note 2:</w:t>
            </w:r>
            <w:r w:rsidRPr="00836ADA">
              <w:rPr>
                <w:rFonts w:eastAsia="?? ??" w:cs="Arial"/>
                <w:lang w:eastAsia="en-US"/>
              </w:rPr>
              <w:tab/>
              <w:t>The UE under test shall not be continuously scheduled to ensure that it operates in DRX when the reselection is being performed. The test equipment shall  schedule with a different common H-RNTI  when the UE under test is not being scheduled</w:t>
            </w:r>
          </w:p>
        </w:tc>
      </w:tr>
    </w:tbl>
    <w:p w14:paraId="0C6D3C1B" w14:textId="77777777" w:rsidR="009C4686" w:rsidRPr="00836ADA" w:rsidRDefault="009C4686" w:rsidP="009843BA"/>
    <w:p w14:paraId="55A78B49" w14:textId="77777777" w:rsidR="009C4686" w:rsidRPr="00836ADA" w:rsidRDefault="009C4686" w:rsidP="0079728B">
      <w:pPr>
        <w:pStyle w:val="TH"/>
      </w:pPr>
      <w:r w:rsidRPr="00836ADA">
        <w:t>Table A.5.4ZC: Cell specific test parameters for UTRAN to E-UTRA TDD cell reselection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9C4686" w:rsidRPr="00836ADA" w14:paraId="5CC7644B" w14:textId="77777777">
        <w:trPr>
          <w:cantSplit/>
        </w:trPr>
        <w:tc>
          <w:tcPr>
            <w:tcW w:w="2518" w:type="dxa"/>
            <w:vMerge w:val="restart"/>
            <w:tcBorders>
              <w:top w:val="single" w:sz="4" w:space="0" w:color="auto"/>
              <w:left w:val="single" w:sz="4" w:space="0" w:color="auto"/>
            </w:tcBorders>
          </w:tcPr>
          <w:p w14:paraId="17974132" w14:textId="77777777" w:rsidR="009C4686" w:rsidRPr="00836ADA" w:rsidRDefault="009C4686" w:rsidP="00D22493">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20ACCE31" w14:textId="77777777" w:rsidR="009C4686" w:rsidRPr="00836ADA" w:rsidRDefault="009C4686" w:rsidP="00D22493">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206EFC07" w14:textId="77777777" w:rsidR="009C4686" w:rsidRPr="00836ADA" w:rsidRDefault="009C4686" w:rsidP="00D22493">
            <w:pPr>
              <w:pStyle w:val="TAH"/>
              <w:rPr>
                <w:rFonts w:cs="v4.2.0"/>
                <w:lang w:eastAsia="en-US"/>
              </w:rPr>
            </w:pPr>
            <w:r w:rsidRPr="00836ADA">
              <w:rPr>
                <w:rFonts w:cs="v4.2.0"/>
                <w:lang w:eastAsia="en-US"/>
              </w:rPr>
              <w:t>Cell 2</w:t>
            </w:r>
          </w:p>
        </w:tc>
      </w:tr>
      <w:tr w:rsidR="009C4686" w:rsidRPr="00836ADA" w14:paraId="2F83AF52" w14:textId="77777777">
        <w:trPr>
          <w:cantSplit/>
        </w:trPr>
        <w:tc>
          <w:tcPr>
            <w:tcW w:w="2518" w:type="dxa"/>
            <w:vMerge/>
            <w:tcBorders>
              <w:left w:val="single" w:sz="4" w:space="0" w:color="auto"/>
              <w:bottom w:val="single" w:sz="4" w:space="0" w:color="auto"/>
            </w:tcBorders>
          </w:tcPr>
          <w:p w14:paraId="685F8396" w14:textId="77777777" w:rsidR="009C4686" w:rsidRPr="00836ADA" w:rsidRDefault="009C4686" w:rsidP="00D22493">
            <w:pPr>
              <w:pStyle w:val="TAH"/>
              <w:rPr>
                <w:rFonts w:cs="v4.2.0"/>
                <w:lang w:eastAsia="en-US"/>
              </w:rPr>
            </w:pPr>
          </w:p>
        </w:tc>
        <w:tc>
          <w:tcPr>
            <w:tcW w:w="1273" w:type="dxa"/>
            <w:vMerge/>
            <w:tcBorders>
              <w:bottom w:val="single" w:sz="4" w:space="0" w:color="auto"/>
            </w:tcBorders>
          </w:tcPr>
          <w:p w14:paraId="3347F260" w14:textId="77777777" w:rsidR="009C4686" w:rsidRPr="00836ADA" w:rsidRDefault="009C4686" w:rsidP="00D22493">
            <w:pPr>
              <w:pStyle w:val="TAH"/>
              <w:rPr>
                <w:rFonts w:cs="v4.2.0"/>
                <w:lang w:eastAsia="en-US"/>
              </w:rPr>
            </w:pPr>
          </w:p>
        </w:tc>
        <w:tc>
          <w:tcPr>
            <w:tcW w:w="1630" w:type="dxa"/>
            <w:tcBorders>
              <w:bottom w:val="single" w:sz="4" w:space="0" w:color="auto"/>
            </w:tcBorders>
          </w:tcPr>
          <w:p w14:paraId="6A2A2164" w14:textId="77777777" w:rsidR="009C4686" w:rsidRPr="00836ADA" w:rsidRDefault="009C4686" w:rsidP="00D22493">
            <w:pPr>
              <w:pStyle w:val="TAH"/>
              <w:rPr>
                <w:rFonts w:eastAsia="MS Mincho" w:cs="v4.2.0"/>
                <w:lang w:eastAsia="en-US"/>
              </w:rPr>
            </w:pPr>
            <w:r w:rsidRPr="00836ADA">
              <w:rPr>
                <w:rFonts w:eastAsia="MS Mincho" w:cs="v4.2.0"/>
                <w:lang w:eastAsia="en-US"/>
              </w:rPr>
              <w:t>T1</w:t>
            </w:r>
          </w:p>
        </w:tc>
        <w:tc>
          <w:tcPr>
            <w:tcW w:w="1559" w:type="dxa"/>
            <w:tcBorders>
              <w:bottom w:val="single" w:sz="4" w:space="0" w:color="auto"/>
            </w:tcBorders>
          </w:tcPr>
          <w:p w14:paraId="6D4FF555" w14:textId="77777777" w:rsidR="009C4686" w:rsidRPr="00836ADA" w:rsidRDefault="009C4686" w:rsidP="00D22493">
            <w:pPr>
              <w:pStyle w:val="TAH"/>
              <w:rPr>
                <w:rFonts w:eastAsia="MS Mincho" w:cs="v4.2.0"/>
                <w:lang w:eastAsia="en-US"/>
              </w:rPr>
            </w:pPr>
            <w:r w:rsidRPr="00836ADA">
              <w:rPr>
                <w:rFonts w:cs="v4.2.0"/>
                <w:lang w:eastAsia="en-US"/>
              </w:rPr>
              <w:t>T</w:t>
            </w:r>
            <w:r w:rsidRPr="00836ADA">
              <w:rPr>
                <w:rFonts w:eastAsia="MS Mincho" w:cs="v4.2.0"/>
                <w:lang w:eastAsia="en-US"/>
              </w:rPr>
              <w:t>2</w:t>
            </w:r>
          </w:p>
        </w:tc>
      </w:tr>
      <w:tr w:rsidR="009C4686" w:rsidRPr="00836ADA" w14:paraId="1E4FD58F" w14:textId="77777777">
        <w:trPr>
          <w:cantSplit/>
        </w:trPr>
        <w:tc>
          <w:tcPr>
            <w:tcW w:w="2518" w:type="dxa"/>
            <w:tcBorders>
              <w:left w:val="single" w:sz="4" w:space="0" w:color="auto"/>
              <w:bottom w:val="single" w:sz="4" w:space="0" w:color="auto"/>
            </w:tcBorders>
          </w:tcPr>
          <w:p w14:paraId="69E9B6ED" w14:textId="77777777" w:rsidR="009C4686" w:rsidRPr="00836ADA" w:rsidRDefault="009C4686" w:rsidP="00D22493">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461B8FA5" w14:textId="77777777" w:rsidR="009C4686" w:rsidRPr="00836ADA" w:rsidRDefault="009C4686" w:rsidP="00D22493">
            <w:pPr>
              <w:pStyle w:val="TAH"/>
              <w:rPr>
                <w:rFonts w:cs="v4.2.0"/>
                <w:lang w:eastAsia="en-US"/>
              </w:rPr>
            </w:pPr>
          </w:p>
        </w:tc>
        <w:tc>
          <w:tcPr>
            <w:tcW w:w="3189" w:type="dxa"/>
            <w:gridSpan w:val="2"/>
            <w:tcBorders>
              <w:bottom w:val="single" w:sz="4" w:space="0" w:color="auto"/>
            </w:tcBorders>
          </w:tcPr>
          <w:p w14:paraId="2A6275D9" w14:textId="77777777" w:rsidR="009C4686" w:rsidRPr="00836ADA" w:rsidRDefault="009C4686" w:rsidP="00D22493">
            <w:pPr>
              <w:pStyle w:val="TAH"/>
              <w:rPr>
                <w:rFonts w:cs="v4.2.0"/>
                <w:b w:val="0"/>
                <w:lang w:eastAsia="en-US"/>
              </w:rPr>
            </w:pPr>
            <w:r w:rsidRPr="00836ADA">
              <w:rPr>
                <w:rFonts w:cs="v4.2.0"/>
                <w:b w:val="0"/>
                <w:lang w:eastAsia="en-US"/>
              </w:rPr>
              <w:t>2</w:t>
            </w:r>
          </w:p>
        </w:tc>
      </w:tr>
      <w:tr w:rsidR="009C4686" w:rsidRPr="00836ADA" w14:paraId="6F3C4B0B" w14:textId="77777777">
        <w:trPr>
          <w:cantSplit/>
        </w:trPr>
        <w:tc>
          <w:tcPr>
            <w:tcW w:w="2518" w:type="dxa"/>
            <w:tcBorders>
              <w:left w:val="single" w:sz="4" w:space="0" w:color="auto"/>
              <w:bottom w:val="single" w:sz="4" w:space="0" w:color="auto"/>
            </w:tcBorders>
          </w:tcPr>
          <w:p w14:paraId="77C08C9D" w14:textId="77777777" w:rsidR="009C4686" w:rsidRPr="00836ADA" w:rsidRDefault="009C4686" w:rsidP="00D22493">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30DF4FAF" w14:textId="77777777" w:rsidR="009C4686" w:rsidRPr="00836ADA" w:rsidRDefault="009C4686" w:rsidP="00D22493">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0200AEBD" w14:textId="77777777" w:rsidR="009C4686" w:rsidRPr="00836ADA" w:rsidRDefault="009C4686" w:rsidP="00D22493">
            <w:pPr>
              <w:pStyle w:val="TAH"/>
              <w:rPr>
                <w:rFonts w:cs="v4.2.0"/>
                <w:b w:val="0"/>
                <w:lang w:eastAsia="en-US"/>
              </w:rPr>
            </w:pPr>
            <w:r w:rsidRPr="00836ADA">
              <w:rPr>
                <w:rFonts w:cs="v4.2.0"/>
                <w:b w:val="0"/>
                <w:lang w:eastAsia="en-US"/>
              </w:rPr>
              <w:t>10</w:t>
            </w:r>
          </w:p>
        </w:tc>
      </w:tr>
      <w:tr w:rsidR="009C4686" w:rsidRPr="00836ADA" w14:paraId="015BEFEF" w14:textId="77777777">
        <w:trPr>
          <w:cantSplit/>
        </w:trPr>
        <w:tc>
          <w:tcPr>
            <w:tcW w:w="2518" w:type="dxa"/>
            <w:tcBorders>
              <w:left w:val="single" w:sz="4" w:space="0" w:color="auto"/>
              <w:bottom w:val="single" w:sz="4" w:space="0" w:color="auto"/>
            </w:tcBorders>
          </w:tcPr>
          <w:p w14:paraId="7717E2A6" w14:textId="77777777" w:rsidR="009C4686" w:rsidRPr="00836ADA" w:rsidRDefault="009C4686" w:rsidP="00D22493">
            <w:pPr>
              <w:pStyle w:val="TAH"/>
              <w:jc w:val="left"/>
              <w:rPr>
                <w:rFonts w:cs="v4.2.0"/>
                <w:b w:val="0"/>
                <w:bCs/>
                <w:lang w:eastAsia="en-US"/>
              </w:rPr>
            </w:pPr>
            <w:r w:rsidRPr="00836ADA">
              <w:rPr>
                <w:rFonts w:cs="v4.2.0"/>
                <w:b w:val="0"/>
                <w:bCs/>
                <w:lang w:eastAsia="en-US"/>
              </w:rPr>
              <w:t>OCNG Patterns defined in TS 36.133 A.3.2.2.2 (OP.2 TDD) [24]</w:t>
            </w:r>
          </w:p>
        </w:tc>
        <w:tc>
          <w:tcPr>
            <w:tcW w:w="1273" w:type="dxa"/>
            <w:tcBorders>
              <w:bottom w:val="single" w:sz="4" w:space="0" w:color="auto"/>
            </w:tcBorders>
          </w:tcPr>
          <w:p w14:paraId="6A5F0299" w14:textId="77777777" w:rsidR="009C4686" w:rsidRPr="00836ADA" w:rsidRDefault="009C4686" w:rsidP="00D22493">
            <w:pPr>
              <w:pStyle w:val="TAH"/>
              <w:rPr>
                <w:rFonts w:cs="v4.2.0"/>
                <w:b w:val="0"/>
                <w:bCs/>
                <w:lang w:eastAsia="en-US"/>
              </w:rPr>
            </w:pPr>
          </w:p>
        </w:tc>
        <w:tc>
          <w:tcPr>
            <w:tcW w:w="3189" w:type="dxa"/>
            <w:gridSpan w:val="2"/>
            <w:tcBorders>
              <w:bottom w:val="single" w:sz="4" w:space="0" w:color="auto"/>
            </w:tcBorders>
          </w:tcPr>
          <w:p w14:paraId="59F39101" w14:textId="77777777" w:rsidR="009C4686" w:rsidRPr="00836ADA" w:rsidRDefault="009C4686" w:rsidP="00D22493">
            <w:pPr>
              <w:pStyle w:val="TAH"/>
              <w:rPr>
                <w:rFonts w:cs="Arial"/>
                <w:b w:val="0"/>
                <w:bCs/>
                <w:lang w:eastAsia="en-US"/>
              </w:rPr>
            </w:pPr>
          </w:p>
          <w:p w14:paraId="700EC301" w14:textId="77777777" w:rsidR="009C4686" w:rsidRPr="00836ADA" w:rsidRDefault="009C4686" w:rsidP="00D22493">
            <w:pPr>
              <w:pStyle w:val="TAH"/>
              <w:rPr>
                <w:rFonts w:cs="v4.2.0"/>
                <w:b w:val="0"/>
                <w:bCs/>
                <w:lang w:eastAsia="en-US"/>
              </w:rPr>
            </w:pPr>
            <w:r w:rsidRPr="00836ADA">
              <w:rPr>
                <w:rFonts w:cs="Arial"/>
                <w:b w:val="0"/>
                <w:bCs/>
                <w:lang w:eastAsia="en-US"/>
              </w:rPr>
              <w:t>OP.2 TDD</w:t>
            </w:r>
          </w:p>
        </w:tc>
      </w:tr>
      <w:tr w:rsidR="009C4686" w:rsidRPr="00836ADA" w14:paraId="13E2ACC6" w14:textId="77777777">
        <w:trPr>
          <w:cantSplit/>
        </w:trPr>
        <w:tc>
          <w:tcPr>
            <w:tcW w:w="2518" w:type="dxa"/>
            <w:tcBorders>
              <w:left w:val="single" w:sz="4" w:space="0" w:color="auto"/>
              <w:bottom w:val="single" w:sz="4" w:space="0" w:color="auto"/>
            </w:tcBorders>
          </w:tcPr>
          <w:p w14:paraId="3F104CF6" w14:textId="77777777" w:rsidR="009C4686" w:rsidRPr="00836ADA" w:rsidRDefault="009C4686" w:rsidP="00D22493">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6F65487D"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val="restart"/>
          </w:tcPr>
          <w:p w14:paraId="1B9AE7E3" w14:textId="77777777" w:rsidR="009C4686" w:rsidRPr="00836ADA" w:rsidRDefault="009C4686" w:rsidP="00D22493">
            <w:pPr>
              <w:pStyle w:val="TAH"/>
              <w:rPr>
                <w:rFonts w:cs="v4.2.0"/>
                <w:b w:val="0"/>
                <w:bCs/>
                <w:lang w:eastAsia="en-US"/>
              </w:rPr>
            </w:pPr>
          </w:p>
          <w:p w14:paraId="20BEA856" w14:textId="77777777" w:rsidR="009C4686" w:rsidRPr="00836ADA" w:rsidRDefault="009C4686" w:rsidP="00D22493">
            <w:pPr>
              <w:pStyle w:val="TAH"/>
              <w:rPr>
                <w:rFonts w:cs="v4.2.0"/>
                <w:b w:val="0"/>
                <w:bCs/>
                <w:lang w:eastAsia="en-US"/>
              </w:rPr>
            </w:pPr>
          </w:p>
          <w:p w14:paraId="4D4CBFE9" w14:textId="77777777" w:rsidR="009C4686" w:rsidRPr="00836ADA" w:rsidRDefault="009C4686" w:rsidP="00D22493">
            <w:pPr>
              <w:pStyle w:val="TAH"/>
              <w:rPr>
                <w:rFonts w:cs="v4.2.0"/>
                <w:b w:val="0"/>
                <w:bCs/>
                <w:lang w:eastAsia="en-US"/>
              </w:rPr>
            </w:pPr>
          </w:p>
          <w:p w14:paraId="146B313A" w14:textId="77777777" w:rsidR="009C4686" w:rsidRPr="00836ADA" w:rsidRDefault="009C4686" w:rsidP="00D22493">
            <w:pPr>
              <w:pStyle w:val="TAH"/>
              <w:rPr>
                <w:rFonts w:cs="v4.2.0"/>
                <w:b w:val="0"/>
                <w:bCs/>
                <w:lang w:eastAsia="en-US"/>
              </w:rPr>
            </w:pPr>
          </w:p>
          <w:p w14:paraId="6F4C40E7" w14:textId="77777777" w:rsidR="009C4686" w:rsidRPr="00836ADA" w:rsidRDefault="009C4686" w:rsidP="00D22493">
            <w:pPr>
              <w:pStyle w:val="TAH"/>
              <w:rPr>
                <w:rFonts w:cs="v4.2.0"/>
                <w:b w:val="0"/>
                <w:bCs/>
                <w:lang w:eastAsia="en-US"/>
              </w:rPr>
            </w:pPr>
          </w:p>
          <w:p w14:paraId="5B62DF05" w14:textId="77777777" w:rsidR="009C4686" w:rsidRPr="00836ADA" w:rsidRDefault="009C4686" w:rsidP="00D22493">
            <w:pPr>
              <w:pStyle w:val="TAH"/>
              <w:rPr>
                <w:rFonts w:cs="v4.2.0"/>
                <w:b w:val="0"/>
                <w:bCs/>
                <w:lang w:eastAsia="en-US"/>
              </w:rPr>
            </w:pPr>
          </w:p>
          <w:p w14:paraId="7B129B74" w14:textId="77777777" w:rsidR="009C4686" w:rsidRPr="00836ADA" w:rsidRDefault="009C4686" w:rsidP="00D22493">
            <w:pPr>
              <w:pStyle w:val="TAH"/>
              <w:rPr>
                <w:rFonts w:cs="v4.2.0"/>
                <w:b w:val="0"/>
                <w:bCs/>
                <w:lang w:eastAsia="en-US"/>
              </w:rPr>
            </w:pPr>
            <w:r w:rsidRPr="00836ADA">
              <w:rPr>
                <w:rFonts w:cs="v4.2.0"/>
                <w:b w:val="0"/>
                <w:bCs/>
                <w:lang w:eastAsia="en-US"/>
              </w:rPr>
              <w:t>0</w:t>
            </w:r>
          </w:p>
        </w:tc>
      </w:tr>
      <w:tr w:rsidR="009C4686" w:rsidRPr="00836ADA" w14:paraId="1B0C8E2F" w14:textId="77777777">
        <w:trPr>
          <w:cantSplit/>
        </w:trPr>
        <w:tc>
          <w:tcPr>
            <w:tcW w:w="2518" w:type="dxa"/>
            <w:tcBorders>
              <w:left w:val="single" w:sz="4" w:space="0" w:color="auto"/>
              <w:bottom w:val="single" w:sz="4" w:space="0" w:color="auto"/>
            </w:tcBorders>
          </w:tcPr>
          <w:p w14:paraId="7A0AF6AD" w14:textId="77777777" w:rsidR="009C4686" w:rsidRPr="00836ADA" w:rsidRDefault="009C4686" w:rsidP="00D22493">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11A64762"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330D29E2" w14:textId="77777777" w:rsidR="009C4686" w:rsidRPr="00836ADA" w:rsidRDefault="009C4686" w:rsidP="00D22493">
            <w:pPr>
              <w:pStyle w:val="TAH"/>
              <w:rPr>
                <w:rFonts w:cs="v4.2.0"/>
                <w:b w:val="0"/>
                <w:bCs/>
                <w:lang w:eastAsia="en-US"/>
              </w:rPr>
            </w:pPr>
          </w:p>
        </w:tc>
      </w:tr>
      <w:tr w:rsidR="009C4686" w:rsidRPr="00836ADA" w14:paraId="5D9FAAC2" w14:textId="77777777">
        <w:trPr>
          <w:cantSplit/>
        </w:trPr>
        <w:tc>
          <w:tcPr>
            <w:tcW w:w="2518" w:type="dxa"/>
            <w:tcBorders>
              <w:left w:val="single" w:sz="4" w:space="0" w:color="auto"/>
              <w:bottom w:val="single" w:sz="4" w:space="0" w:color="auto"/>
            </w:tcBorders>
          </w:tcPr>
          <w:p w14:paraId="4BB754B3" w14:textId="77777777" w:rsidR="009C4686" w:rsidRPr="00836ADA" w:rsidRDefault="009C4686" w:rsidP="00D22493">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533936A3"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4F1DC5C" w14:textId="77777777" w:rsidR="009C4686" w:rsidRPr="00836ADA" w:rsidRDefault="009C4686" w:rsidP="00D22493">
            <w:pPr>
              <w:pStyle w:val="TAH"/>
              <w:rPr>
                <w:rFonts w:cs="v4.2.0"/>
                <w:b w:val="0"/>
                <w:bCs/>
                <w:lang w:eastAsia="en-US"/>
              </w:rPr>
            </w:pPr>
          </w:p>
        </w:tc>
      </w:tr>
      <w:tr w:rsidR="009C4686" w:rsidRPr="00836ADA" w14:paraId="14B0F9E5" w14:textId="77777777">
        <w:trPr>
          <w:cantSplit/>
        </w:trPr>
        <w:tc>
          <w:tcPr>
            <w:tcW w:w="2518" w:type="dxa"/>
            <w:tcBorders>
              <w:left w:val="single" w:sz="4" w:space="0" w:color="auto"/>
              <w:bottom w:val="single" w:sz="4" w:space="0" w:color="auto"/>
            </w:tcBorders>
          </w:tcPr>
          <w:p w14:paraId="5166BF8C" w14:textId="77777777" w:rsidR="009C4686" w:rsidRPr="00836ADA" w:rsidRDefault="009C4686" w:rsidP="00D22493">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6DCF4D5A"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44D75A53" w14:textId="77777777" w:rsidR="009C4686" w:rsidRPr="00836ADA" w:rsidRDefault="009C4686" w:rsidP="00D22493">
            <w:pPr>
              <w:pStyle w:val="TAH"/>
              <w:rPr>
                <w:rFonts w:cs="v4.2.0"/>
                <w:b w:val="0"/>
                <w:bCs/>
                <w:lang w:eastAsia="en-US"/>
              </w:rPr>
            </w:pPr>
          </w:p>
        </w:tc>
      </w:tr>
      <w:tr w:rsidR="009C4686" w:rsidRPr="00836ADA" w14:paraId="4F5DACBC" w14:textId="77777777">
        <w:trPr>
          <w:cantSplit/>
        </w:trPr>
        <w:tc>
          <w:tcPr>
            <w:tcW w:w="2518" w:type="dxa"/>
            <w:tcBorders>
              <w:left w:val="single" w:sz="4" w:space="0" w:color="auto"/>
              <w:bottom w:val="single" w:sz="4" w:space="0" w:color="auto"/>
            </w:tcBorders>
          </w:tcPr>
          <w:p w14:paraId="646F9491" w14:textId="77777777" w:rsidR="009C4686" w:rsidRPr="00836ADA" w:rsidRDefault="009C4686" w:rsidP="00D22493">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27A3585E"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4081D1E2" w14:textId="77777777" w:rsidR="009C4686" w:rsidRPr="00836ADA" w:rsidRDefault="009C4686" w:rsidP="00D22493">
            <w:pPr>
              <w:pStyle w:val="TAH"/>
              <w:rPr>
                <w:rFonts w:cs="v4.2.0"/>
                <w:b w:val="0"/>
                <w:bCs/>
                <w:lang w:eastAsia="en-US"/>
              </w:rPr>
            </w:pPr>
          </w:p>
        </w:tc>
      </w:tr>
      <w:tr w:rsidR="009C4686" w:rsidRPr="00836ADA" w14:paraId="791C6CD3" w14:textId="77777777">
        <w:trPr>
          <w:cantSplit/>
        </w:trPr>
        <w:tc>
          <w:tcPr>
            <w:tcW w:w="2518" w:type="dxa"/>
            <w:tcBorders>
              <w:left w:val="single" w:sz="4" w:space="0" w:color="auto"/>
              <w:bottom w:val="single" w:sz="4" w:space="0" w:color="auto"/>
            </w:tcBorders>
          </w:tcPr>
          <w:p w14:paraId="57B875C6" w14:textId="77777777" w:rsidR="009C4686" w:rsidRPr="00836ADA" w:rsidRDefault="009C4686" w:rsidP="00D22493">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5A8AFFB9"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1815166" w14:textId="77777777" w:rsidR="009C4686" w:rsidRPr="00836ADA" w:rsidRDefault="009C4686" w:rsidP="00D22493">
            <w:pPr>
              <w:pStyle w:val="TAH"/>
              <w:rPr>
                <w:rFonts w:cs="v4.2.0"/>
                <w:b w:val="0"/>
                <w:bCs/>
                <w:lang w:eastAsia="en-US"/>
              </w:rPr>
            </w:pPr>
          </w:p>
        </w:tc>
      </w:tr>
      <w:tr w:rsidR="009C4686" w:rsidRPr="00836ADA" w14:paraId="242E06C0" w14:textId="77777777">
        <w:trPr>
          <w:cantSplit/>
        </w:trPr>
        <w:tc>
          <w:tcPr>
            <w:tcW w:w="2518" w:type="dxa"/>
            <w:tcBorders>
              <w:left w:val="single" w:sz="4" w:space="0" w:color="auto"/>
              <w:bottom w:val="single" w:sz="4" w:space="0" w:color="auto"/>
            </w:tcBorders>
          </w:tcPr>
          <w:p w14:paraId="5287D263" w14:textId="77777777" w:rsidR="009C4686" w:rsidRPr="00836ADA" w:rsidRDefault="009C4686" w:rsidP="00D22493">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3F9F03F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26913EB" w14:textId="77777777" w:rsidR="009C4686" w:rsidRPr="00836ADA" w:rsidRDefault="009C4686" w:rsidP="00D22493">
            <w:pPr>
              <w:pStyle w:val="TAH"/>
              <w:rPr>
                <w:rFonts w:cs="v4.2.0"/>
                <w:b w:val="0"/>
                <w:bCs/>
                <w:lang w:eastAsia="en-US"/>
              </w:rPr>
            </w:pPr>
          </w:p>
        </w:tc>
      </w:tr>
      <w:tr w:rsidR="009C4686" w:rsidRPr="00836ADA" w14:paraId="605CE284" w14:textId="77777777">
        <w:trPr>
          <w:cantSplit/>
        </w:trPr>
        <w:tc>
          <w:tcPr>
            <w:tcW w:w="2518" w:type="dxa"/>
            <w:tcBorders>
              <w:left w:val="single" w:sz="4" w:space="0" w:color="auto"/>
              <w:bottom w:val="single" w:sz="4" w:space="0" w:color="auto"/>
            </w:tcBorders>
          </w:tcPr>
          <w:p w14:paraId="14C5A834" w14:textId="77777777" w:rsidR="009C4686" w:rsidRPr="00836ADA" w:rsidRDefault="009C4686" w:rsidP="00D22493">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7DD28C0F"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11540BFF" w14:textId="77777777" w:rsidR="009C4686" w:rsidRPr="00836ADA" w:rsidRDefault="009C4686" w:rsidP="00D22493">
            <w:pPr>
              <w:pStyle w:val="TAH"/>
              <w:rPr>
                <w:rFonts w:cs="v4.2.0"/>
                <w:b w:val="0"/>
                <w:bCs/>
                <w:lang w:eastAsia="en-US"/>
              </w:rPr>
            </w:pPr>
          </w:p>
        </w:tc>
      </w:tr>
      <w:tr w:rsidR="009C4686" w:rsidRPr="00836ADA" w14:paraId="50CF41E7" w14:textId="77777777">
        <w:trPr>
          <w:cantSplit/>
        </w:trPr>
        <w:tc>
          <w:tcPr>
            <w:tcW w:w="2518" w:type="dxa"/>
            <w:tcBorders>
              <w:left w:val="single" w:sz="4" w:space="0" w:color="auto"/>
              <w:bottom w:val="single" w:sz="4" w:space="0" w:color="auto"/>
            </w:tcBorders>
          </w:tcPr>
          <w:p w14:paraId="666ADA96" w14:textId="77777777" w:rsidR="009C4686" w:rsidRPr="00836ADA" w:rsidRDefault="009C4686" w:rsidP="00D22493">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2C509744"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AC7DF53" w14:textId="77777777" w:rsidR="009C4686" w:rsidRPr="00836ADA" w:rsidRDefault="009C4686" w:rsidP="00D22493">
            <w:pPr>
              <w:pStyle w:val="TAH"/>
              <w:rPr>
                <w:rFonts w:cs="v4.2.0"/>
                <w:b w:val="0"/>
                <w:bCs/>
                <w:lang w:eastAsia="en-US"/>
              </w:rPr>
            </w:pPr>
          </w:p>
        </w:tc>
      </w:tr>
      <w:tr w:rsidR="009C4686" w:rsidRPr="00836ADA" w14:paraId="1B4FD975" w14:textId="77777777">
        <w:trPr>
          <w:cantSplit/>
          <w:trHeight w:val="133"/>
        </w:trPr>
        <w:tc>
          <w:tcPr>
            <w:tcW w:w="2518" w:type="dxa"/>
            <w:tcBorders>
              <w:left w:val="single" w:sz="4" w:space="0" w:color="auto"/>
              <w:bottom w:val="single" w:sz="4" w:space="0" w:color="auto"/>
            </w:tcBorders>
          </w:tcPr>
          <w:p w14:paraId="3A201116" w14:textId="77777777" w:rsidR="009C4686" w:rsidRPr="00836ADA" w:rsidRDefault="009C4686" w:rsidP="00D22493">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7B3C4E7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539BCE8D" w14:textId="77777777" w:rsidR="009C4686" w:rsidRPr="00836ADA" w:rsidRDefault="009C4686" w:rsidP="00D22493">
            <w:pPr>
              <w:pStyle w:val="TAH"/>
              <w:rPr>
                <w:rFonts w:cs="v4.2.0"/>
                <w:b w:val="0"/>
                <w:bCs/>
                <w:lang w:eastAsia="en-US"/>
              </w:rPr>
            </w:pPr>
          </w:p>
        </w:tc>
      </w:tr>
      <w:tr w:rsidR="009C4686" w:rsidRPr="00836ADA" w14:paraId="19F9A617" w14:textId="77777777">
        <w:trPr>
          <w:cantSplit/>
        </w:trPr>
        <w:tc>
          <w:tcPr>
            <w:tcW w:w="2518" w:type="dxa"/>
            <w:tcBorders>
              <w:left w:val="single" w:sz="4" w:space="0" w:color="auto"/>
              <w:bottom w:val="single" w:sz="4" w:space="0" w:color="auto"/>
            </w:tcBorders>
          </w:tcPr>
          <w:p w14:paraId="61561600" w14:textId="77777777" w:rsidR="009C4686" w:rsidRPr="00836ADA" w:rsidRDefault="009C4686" w:rsidP="00D22493">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3E96D631"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3BA3E7A0" w14:textId="77777777" w:rsidR="009C4686" w:rsidRPr="00836ADA" w:rsidRDefault="009C4686" w:rsidP="00D22493">
            <w:pPr>
              <w:pStyle w:val="TAH"/>
              <w:rPr>
                <w:rFonts w:cs="v4.2.0"/>
                <w:b w:val="0"/>
                <w:bCs/>
                <w:lang w:eastAsia="en-US"/>
              </w:rPr>
            </w:pPr>
          </w:p>
        </w:tc>
      </w:tr>
      <w:tr w:rsidR="009C4686" w:rsidRPr="00836ADA" w14:paraId="3AD748D8" w14:textId="77777777">
        <w:trPr>
          <w:cantSplit/>
        </w:trPr>
        <w:tc>
          <w:tcPr>
            <w:tcW w:w="2518" w:type="dxa"/>
            <w:tcBorders>
              <w:left w:val="single" w:sz="4" w:space="0" w:color="auto"/>
              <w:bottom w:val="single" w:sz="4" w:space="0" w:color="auto"/>
            </w:tcBorders>
            <w:vAlign w:val="center"/>
          </w:tcPr>
          <w:p w14:paraId="19658657" w14:textId="77777777" w:rsidR="009C4686" w:rsidRPr="00836ADA" w:rsidRDefault="009C4686" w:rsidP="00D22493">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66DF841B"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Pr>
          <w:p w14:paraId="27DBEB1C" w14:textId="77777777" w:rsidR="009C4686" w:rsidRPr="00836ADA" w:rsidRDefault="009C4686" w:rsidP="00D22493">
            <w:pPr>
              <w:pStyle w:val="TAH"/>
              <w:rPr>
                <w:rFonts w:cs="v4.2.0"/>
                <w:b w:val="0"/>
                <w:bCs/>
                <w:lang w:eastAsia="en-US"/>
              </w:rPr>
            </w:pPr>
          </w:p>
        </w:tc>
      </w:tr>
      <w:tr w:rsidR="009C4686" w:rsidRPr="00836ADA" w14:paraId="31A420C2" w14:textId="77777777">
        <w:trPr>
          <w:cantSplit/>
        </w:trPr>
        <w:tc>
          <w:tcPr>
            <w:tcW w:w="2518" w:type="dxa"/>
            <w:tcBorders>
              <w:left w:val="single" w:sz="4" w:space="0" w:color="auto"/>
              <w:bottom w:val="single" w:sz="4" w:space="0" w:color="auto"/>
            </w:tcBorders>
            <w:vAlign w:val="center"/>
          </w:tcPr>
          <w:p w14:paraId="70125EBB" w14:textId="77777777" w:rsidR="009C4686" w:rsidRPr="00836ADA" w:rsidRDefault="009C4686" w:rsidP="00D22493">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0BC92B17" w14:textId="77777777" w:rsidR="009C4686" w:rsidRPr="00836ADA" w:rsidRDefault="009C4686" w:rsidP="00D22493">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3F86CE46" w14:textId="77777777" w:rsidR="009C4686" w:rsidRPr="00836ADA" w:rsidRDefault="009C4686" w:rsidP="00D22493">
            <w:pPr>
              <w:pStyle w:val="TAH"/>
              <w:rPr>
                <w:rFonts w:cs="v4.2.0"/>
                <w:b w:val="0"/>
                <w:bCs/>
                <w:lang w:eastAsia="en-US"/>
              </w:rPr>
            </w:pPr>
          </w:p>
        </w:tc>
      </w:tr>
      <w:tr w:rsidR="009C4686" w:rsidRPr="00836ADA" w14:paraId="25C793E9" w14:textId="77777777">
        <w:trPr>
          <w:cantSplit/>
        </w:trPr>
        <w:tc>
          <w:tcPr>
            <w:tcW w:w="2518" w:type="dxa"/>
          </w:tcPr>
          <w:p w14:paraId="00897757" w14:textId="77777777" w:rsidR="009C4686" w:rsidRPr="00836ADA" w:rsidRDefault="009C4686" w:rsidP="00D22493">
            <w:pPr>
              <w:pStyle w:val="TAL"/>
              <w:rPr>
                <w:rFonts w:cs="Arial"/>
                <w:lang w:eastAsia="en-US"/>
              </w:rPr>
            </w:pPr>
            <w:r w:rsidRPr="00836ADA">
              <w:rPr>
                <w:rFonts w:cs="Arial"/>
                <w:lang w:eastAsia="en-US"/>
              </w:rPr>
              <w:t>Qrxlevmin</w:t>
            </w:r>
          </w:p>
        </w:tc>
        <w:tc>
          <w:tcPr>
            <w:tcW w:w="1273" w:type="dxa"/>
          </w:tcPr>
          <w:p w14:paraId="34B3F54F" w14:textId="77777777" w:rsidR="009C4686" w:rsidRPr="00836ADA" w:rsidRDefault="009C4686" w:rsidP="00D22493">
            <w:pPr>
              <w:pStyle w:val="TAL"/>
              <w:jc w:val="center"/>
              <w:rPr>
                <w:rFonts w:cs="v4.2.0"/>
                <w:lang w:eastAsia="en-US"/>
              </w:rPr>
            </w:pPr>
            <w:r w:rsidRPr="00836ADA">
              <w:rPr>
                <w:rFonts w:cs="v4.2.0"/>
                <w:lang w:eastAsia="en-US"/>
              </w:rPr>
              <w:t xml:space="preserve">   dBm</w:t>
            </w:r>
          </w:p>
        </w:tc>
        <w:tc>
          <w:tcPr>
            <w:tcW w:w="3189" w:type="dxa"/>
            <w:gridSpan w:val="2"/>
          </w:tcPr>
          <w:p w14:paraId="76D6B415" w14:textId="77777777" w:rsidR="009C4686" w:rsidRPr="00836ADA" w:rsidRDefault="009C4686" w:rsidP="00D22493">
            <w:pPr>
              <w:pStyle w:val="TAL"/>
              <w:jc w:val="center"/>
              <w:rPr>
                <w:rFonts w:cs="v4.2.0"/>
                <w:lang w:eastAsia="en-US"/>
              </w:rPr>
            </w:pPr>
            <w:r w:rsidRPr="00836ADA">
              <w:rPr>
                <w:rFonts w:cs="v4.2.0"/>
                <w:lang w:eastAsia="en-US"/>
              </w:rPr>
              <w:t>-140</w:t>
            </w:r>
          </w:p>
        </w:tc>
      </w:tr>
      <w:tr w:rsidR="009C4686" w:rsidRPr="00836ADA" w14:paraId="1AFD9791" w14:textId="77777777">
        <w:trPr>
          <w:cantSplit/>
        </w:trPr>
        <w:tc>
          <w:tcPr>
            <w:tcW w:w="2518" w:type="dxa"/>
          </w:tcPr>
          <w:p w14:paraId="748220B1" w14:textId="77777777" w:rsidR="009C4686" w:rsidRPr="00836ADA" w:rsidRDefault="009C4686" w:rsidP="00D22493">
            <w:pPr>
              <w:pStyle w:val="TAL"/>
              <w:rPr>
                <w:rFonts w:cs="v4.2.0"/>
                <w:lang w:eastAsia="en-US"/>
              </w:rPr>
            </w:pPr>
            <w:r w:rsidRPr="00836ADA">
              <w:rPr>
                <w:rFonts w:cs="v4.2.0"/>
                <w:position w:val="-12"/>
                <w:lang w:eastAsia="en-US"/>
              </w:rPr>
              <w:object w:dxaOrig="400" w:dyaOrig="360" w14:anchorId="2636C201">
                <v:shape id="_x0000_i1290" type="#_x0000_t75" style="width:20pt;height:18pt" o:ole="" fillcolor="window">
                  <v:imagedata r:id="rId12" o:title=""/>
                </v:shape>
                <o:OLEObject Type="Embed" ProgID="Equation.3" ShapeID="_x0000_i1290" DrawAspect="Content" ObjectID="_1710575966" r:id="rId370"/>
              </w:object>
            </w:r>
          </w:p>
        </w:tc>
        <w:tc>
          <w:tcPr>
            <w:tcW w:w="1273" w:type="dxa"/>
          </w:tcPr>
          <w:p w14:paraId="3F2D1858"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3189" w:type="dxa"/>
            <w:gridSpan w:val="2"/>
          </w:tcPr>
          <w:p w14:paraId="400BAD21" w14:textId="77777777" w:rsidR="009C4686" w:rsidRPr="00836ADA" w:rsidRDefault="009C4686" w:rsidP="00D22493">
            <w:pPr>
              <w:pStyle w:val="TAL"/>
              <w:jc w:val="center"/>
              <w:rPr>
                <w:rFonts w:cs="v4.2.0"/>
                <w:lang w:eastAsia="en-US"/>
              </w:rPr>
            </w:pPr>
            <w:r w:rsidRPr="00836ADA">
              <w:rPr>
                <w:rFonts w:cs="v4.2.0"/>
                <w:lang w:eastAsia="en-US"/>
              </w:rPr>
              <w:t>-98</w:t>
            </w:r>
          </w:p>
        </w:tc>
      </w:tr>
      <w:tr w:rsidR="009C4686" w:rsidRPr="00836ADA" w14:paraId="6C9CFAD4" w14:textId="77777777">
        <w:trPr>
          <w:cantSplit/>
          <w:trHeight w:val="203"/>
        </w:trPr>
        <w:tc>
          <w:tcPr>
            <w:tcW w:w="2518" w:type="dxa"/>
          </w:tcPr>
          <w:p w14:paraId="0DAC6195" w14:textId="77777777" w:rsidR="009C4686" w:rsidRPr="00836ADA" w:rsidRDefault="009C4686" w:rsidP="00D22493">
            <w:pPr>
              <w:pStyle w:val="TAL"/>
              <w:rPr>
                <w:rFonts w:cs="v4.2.0"/>
                <w:lang w:eastAsia="en-US"/>
              </w:rPr>
            </w:pPr>
            <w:r w:rsidRPr="00836ADA">
              <w:rPr>
                <w:rFonts w:cs="v4.2.0"/>
                <w:lang w:eastAsia="en-US"/>
              </w:rPr>
              <w:t>RSRP</w:t>
            </w:r>
          </w:p>
        </w:tc>
        <w:tc>
          <w:tcPr>
            <w:tcW w:w="1273" w:type="dxa"/>
          </w:tcPr>
          <w:p w14:paraId="292844AE" w14:textId="77777777" w:rsidR="009C4686" w:rsidRPr="00836ADA" w:rsidRDefault="009C4686" w:rsidP="00D22493">
            <w:pPr>
              <w:pStyle w:val="TAL"/>
              <w:jc w:val="center"/>
              <w:rPr>
                <w:rFonts w:cs="v4.2.0"/>
                <w:lang w:eastAsia="en-US"/>
              </w:rPr>
            </w:pPr>
            <w:r w:rsidRPr="00836ADA">
              <w:rPr>
                <w:rFonts w:cs="v4.2.0"/>
                <w:lang w:eastAsia="en-US"/>
              </w:rPr>
              <w:t>dBm/15 KHz</w:t>
            </w:r>
          </w:p>
        </w:tc>
        <w:tc>
          <w:tcPr>
            <w:tcW w:w="1630" w:type="dxa"/>
          </w:tcPr>
          <w:p w14:paraId="08DF9FDB" w14:textId="77777777" w:rsidR="009C4686" w:rsidRPr="00836ADA"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06044378" w14:textId="77777777" w:rsidR="009C4686" w:rsidRPr="00836ADA" w:rsidRDefault="009C4686" w:rsidP="00D22493">
            <w:pPr>
              <w:pStyle w:val="TAL"/>
              <w:jc w:val="center"/>
              <w:rPr>
                <w:rFonts w:cs="v4.2.0"/>
                <w:lang w:eastAsia="en-US"/>
              </w:rPr>
            </w:pPr>
            <w:r w:rsidRPr="00836ADA">
              <w:rPr>
                <w:rFonts w:cs="v4.2.0"/>
                <w:lang w:eastAsia="en-US"/>
              </w:rPr>
              <w:t>-</w:t>
            </w:r>
            <w:r w:rsidRPr="00836ADA">
              <w:rPr>
                <w:rFonts w:eastAsia="MS Mincho" w:cs="v4.2.0"/>
                <w:lang w:eastAsia="en-US"/>
              </w:rPr>
              <w:t>86</w:t>
            </w:r>
          </w:p>
        </w:tc>
      </w:tr>
      <w:tr w:rsidR="009C4686" w:rsidRPr="00836ADA" w14:paraId="018097B5" w14:textId="77777777">
        <w:trPr>
          <w:cantSplit/>
          <w:trHeight w:val="203"/>
        </w:trPr>
        <w:tc>
          <w:tcPr>
            <w:tcW w:w="2518" w:type="dxa"/>
          </w:tcPr>
          <w:p w14:paraId="5D4F859C" w14:textId="77777777" w:rsidR="009C4686" w:rsidRPr="00836ADA" w:rsidRDefault="009C4686" w:rsidP="00D22493">
            <w:pPr>
              <w:pStyle w:val="TAL"/>
              <w:rPr>
                <w:rFonts w:cs="v4.2.0"/>
                <w:lang w:eastAsia="en-US"/>
              </w:rPr>
            </w:pPr>
            <w:r w:rsidRPr="00836ADA">
              <w:rPr>
                <w:rFonts w:cs="v4.2.0"/>
                <w:position w:val="-12"/>
                <w:lang w:eastAsia="en-US"/>
              </w:rPr>
              <w:object w:dxaOrig="800" w:dyaOrig="380" w14:anchorId="1DBD7629">
                <v:shape id="_x0000_i1291" type="#_x0000_t75" style="width:40pt;height:19pt" o:ole="" fillcolor="window">
                  <v:imagedata r:id="rId218" o:title=""/>
                </v:shape>
                <o:OLEObject Type="Embed" ProgID="Equation.3" ShapeID="_x0000_i1291" DrawAspect="Content" ObjectID="_1710575967" r:id="rId371"/>
              </w:object>
            </w:r>
          </w:p>
        </w:tc>
        <w:tc>
          <w:tcPr>
            <w:tcW w:w="1273" w:type="dxa"/>
          </w:tcPr>
          <w:p w14:paraId="4EC58F68"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0C1B6B8A" w14:textId="77777777" w:rsidR="009C4686" w:rsidRPr="00836ADA" w:rsidRDefault="009C4686" w:rsidP="00D22493">
            <w:pPr>
              <w:pStyle w:val="TAL"/>
              <w:jc w:val="center"/>
              <w:rPr>
                <w:rFonts w:cs="v4.2.0"/>
                <w:lang w:eastAsia="en-US"/>
              </w:rPr>
            </w:pPr>
            <w:r w:rsidRPr="00836ADA">
              <w:rPr>
                <w:rFonts w:cs="v4.2.0"/>
                <w:lang w:eastAsia="en-US"/>
              </w:rPr>
              <w:t>-infinity</w:t>
            </w:r>
          </w:p>
        </w:tc>
        <w:tc>
          <w:tcPr>
            <w:tcW w:w="1559" w:type="dxa"/>
          </w:tcPr>
          <w:p w14:paraId="12F9500C" w14:textId="77777777" w:rsidR="009C4686" w:rsidRPr="00836ADA" w:rsidRDefault="009C4686" w:rsidP="00D22493">
            <w:pPr>
              <w:pStyle w:val="TAL"/>
              <w:jc w:val="center"/>
              <w:rPr>
                <w:rFonts w:cs="v4.2.0"/>
                <w:lang w:eastAsia="en-US"/>
              </w:rPr>
            </w:pPr>
            <w:r w:rsidRPr="00836ADA">
              <w:rPr>
                <w:rFonts w:eastAsia="MS Mincho" w:cs="v4.2.0"/>
                <w:lang w:eastAsia="en-US"/>
              </w:rPr>
              <w:t>12</w:t>
            </w:r>
          </w:p>
        </w:tc>
      </w:tr>
      <w:tr w:rsidR="009C4686" w:rsidRPr="00836ADA" w14:paraId="5E7D0091" w14:textId="77777777">
        <w:trPr>
          <w:cantSplit/>
          <w:trHeight w:val="207"/>
        </w:trPr>
        <w:tc>
          <w:tcPr>
            <w:tcW w:w="2518" w:type="dxa"/>
          </w:tcPr>
          <w:p w14:paraId="3D48A8D6" w14:textId="77777777" w:rsidR="009C4686" w:rsidRPr="00836ADA" w:rsidRDefault="009C4686" w:rsidP="00D22493">
            <w:pPr>
              <w:pStyle w:val="TAL"/>
              <w:rPr>
                <w:rFonts w:cs="v4.2.0"/>
                <w:lang w:eastAsia="en-US"/>
              </w:rPr>
            </w:pPr>
            <w:r w:rsidRPr="00836ADA">
              <w:rPr>
                <w:rFonts w:cs="v4.2.0"/>
                <w:position w:val="-12"/>
                <w:lang w:eastAsia="en-US"/>
              </w:rPr>
              <w:object w:dxaOrig="620" w:dyaOrig="380" w14:anchorId="086AB58D">
                <v:shape id="_x0000_i1292" type="#_x0000_t75" style="width:31pt;height:19pt" o:ole="" fillcolor="window">
                  <v:imagedata r:id="rId220" o:title=""/>
                </v:shape>
                <o:OLEObject Type="Embed" ProgID="Equation.3" ShapeID="_x0000_i1292" DrawAspect="Content" ObjectID="_1710575968" r:id="rId372"/>
              </w:object>
            </w:r>
          </w:p>
        </w:tc>
        <w:tc>
          <w:tcPr>
            <w:tcW w:w="1273" w:type="dxa"/>
          </w:tcPr>
          <w:p w14:paraId="2781E86B" w14:textId="77777777" w:rsidR="009C4686" w:rsidRPr="00836ADA" w:rsidRDefault="009C4686" w:rsidP="00D22493">
            <w:pPr>
              <w:pStyle w:val="TAL"/>
              <w:jc w:val="center"/>
              <w:rPr>
                <w:rFonts w:cs="v4.2.0"/>
                <w:lang w:eastAsia="en-US"/>
              </w:rPr>
            </w:pPr>
            <w:r w:rsidRPr="00836ADA">
              <w:rPr>
                <w:rFonts w:cs="v4.2.0"/>
                <w:lang w:eastAsia="en-US"/>
              </w:rPr>
              <w:t>dB</w:t>
            </w:r>
          </w:p>
        </w:tc>
        <w:tc>
          <w:tcPr>
            <w:tcW w:w="1630" w:type="dxa"/>
          </w:tcPr>
          <w:p w14:paraId="3DBE2B89" w14:textId="77777777" w:rsidR="009C4686" w:rsidRPr="00836ADA" w:rsidDel="00B36E6D" w:rsidRDefault="009C4686" w:rsidP="00D22493">
            <w:pPr>
              <w:pStyle w:val="TAL"/>
              <w:jc w:val="center"/>
              <w:rPr>
                <w:rFonts w:eastAsia="MS Mincho" w:cs="v4.2.0"/>
                <w:lang w:eastAsia="en-US"/>
              </w:rPr>
            </w:pPr>
            <w:r w:rsidRPr="00836ADA">
              <w:rPr>
                <w:rFonts w:cs="v4.2.0"/>
                <w:lang w:eastAsia="en-US"/>
              </w:rPr>
              <w:t>-infinity</w:t>
            </w:r>
          </w:p>
        </w:tc>
        <w:tc>
          <w:tcPr>
            <w:tcW w:w="1559" w:type="dxa"/>
          </w:tcPr>
          <w:p w14:paraId="4398F85E" w14:textId="77777777" w:rsidR="009C4686" w:rsidRPr="00836ADA" w:rsidDel="00B36E6D" w:rsidRDefault="009C4686" w:rsidP="00D22493">
            <w:pPr>
              <w:pStyle w:val="TAL"/>
              <w:jc w:val="center"/>
              <w:rPr>
                <w:rFonts w:cs="v4.2.0"/>
                <w:lang w:eastAsia="en-US"/>
              </w:rPr>
            </w:pPr>
            <w:r w:rsidRPr="00836ADA">
              <w:rPr>
                <w:rFonts w:eastAsia="MS Mincho" w:cs="v4.2.0"/>
                <w:lang w:eastAsia="en-US"/>
              </w:rPr>
              <w:t>12</w:t>
            </w:r>
          </w:p>
        </w:tc>
      </w:tr>
      <w:tr w:rsidR="009C4686" w:rsidRPr="00836ADA" w14:paraId="38911576" w14:textId="77777777">
        <w:trPr>
          <w:cantSplit/>
        </w:trPr>
        <w:tc>
          <w:tcPr>
            <w:tcW w:w="2518" w:type="dxa"/>
          </w:tcPr>
          <w:p w14:paraId="7C8BB362" w14:textId="77777777" w:rsidR="009C4686" w:rsidRPr="00836ADA" w:rsidRDefault="009C4686" w:rsidP="00D22493">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166DA858" w14:textId="77777777" w:rsidR="009C4686" w:rsidRPr="00836ADA" w:rsidRDefault="009C4686" w:rsidP="00D22493">
            <w:pPr>
              <w:pStyle w:val="TAL"/>
              <w:jc w:val="center"/>
              <w:rPr>
                <w:rFonts w:cs="v4.2.0"/>
                <w:lang w:eastAsia="en-US"/>
              </w:rPr>
            </w:pPr>
            <w:r w:rsidRPr="00836ADA">
              <w:rPr>
                <w:rFonts w:cs="v4.2.0"/>
                <w:lang w:eastAsia="en-US"/>
              </w:rPr>
              <w:t>s</w:t>
            </w:r>
          </w:p>
        </w:tc>
        <w:tc>
          <w:tcPr>
            <w:tcW w:w="3189" w:type="dxa"/>
            <w:gridSpan w:val="2"/>
          </w:tcPr>
          <w:p w14:paraId="07E0079F" w14:textId="77777777" w:rsidR="009C4686" w:rsidRPr="00836ADA" w:rsidRDefault="009C4686" w:rsidP="00D22493">
            <w:pPr>
              <w:pStyle w:val="TAL"/>
              <w:jc w:val="center"/>
              <w:rPr>
                <w:rFonts w:cs="v4.2.0"/>
                <w:lang w:eastAsia="en-US"/>
              </w:rPr>
            </w:pPr>
            <w:r w:rsidRPr="00836ADA">
              <w:rPr>
                <w:rFonts w:cs="v4.2.0"/>
                <w:lang w:eastAsia="en-US"/>
              </w:rPr>
              <w:t>0</w:t>
            </w:r>
          </w:p>
        </w:tc>
      </w:tr>
      <w:tr w:rsidR="009C4686" w:rsidRPr="00836ADA" w14:paraId="683EEA5D" w14:textId="77777777">
        <w:trPr>
          <w:cantSplit/>
        </w:trPr>
        <w:tc>
          <w:tcPr>
            <w:tcW w:w="2518" w:type="dxa"/>
          </w:tcPr>
          <w:p w14:paraId="30F11A46" w14:textId="77777777" w:rsidR="009C4686" w:rsidRPr="00836ADA" w:rsidRDefault="009C4686" w:rsidP="00D22493">
            <w:pPr>
              <w:pStyle w:val="TAL"/>
              <w:rPr>
                <w:rFonts w:cs="v4.2.0"/>
                <w:lang w:eastAsia="en-US"/>
              </w:rPr>
            </w:pPr>
            <w:r w:rsidRPr="00836ADA">
              <w:rPr>
                <w:rFonts w:cs="v4.2.0"/>
                <w:lang w:eastAsia="en-US"/>
              </w:rPr>
              <w:t>Snonintrasearch</w:t>
            </w:r>
          </w:p>
        </w:tc>
        <w:tc>
          <w:tcPr>
            <w:tcW w:w="1273" w:type="dxa"/>
          </w:tcPr>
          <w:p w14:paraId="2C89B112" w14:textId="77777777" w:rsidR="009C4686" w:rsidRPr="00836ADA" w:rsidRDefault="009C4686" w:rsidP="00D22493">
            <w:pPr>
              <w:pStyle w:val="TAL"/>
              <w:jc w:val="center"/>
              <w:rPr>
                <w:rFonts w:cs="v4.2.0"/>
                <w:lang w:eastAsia="en-US"/>
              </w:rPr>
            </w:pPr>
            <w:r w:rsidRPr="00836ADA">
              <w:rPr>
                <w:rFonts w:cs="v4.2.0"/>
                <w:lang w:eastAsia="en-US"/>
              </w:rPr>
              <w:t>dB</w:t>
            </w:r>
          </w:p>
        </w:tc>
        <w:tc>
          <w:tcPr>
            <w:tcW w:w="3189" w:type="dxa"/>
            <w:gridSpan w:val="2"/>
          </w:tcPr>
          <w:p w14:paraId="395AB783" w14:textId="77777777" w:rsidR="009C4686" w:rsidRPr="00836ADA" w:rsidRDefault="009C4686" w:rsidP="00D22493">
            <w:pPr>
              <w:pStyle w:val="TAL"/>
              <w:jc w:val="center"/>
              <w:rPr>
                <w:rFonts w:cs="v4.2.0"/>
                <w:lang w:eastAsia="en-US"/>
              </w:rPr>
            </w:pPr>
            <w:r w:rsidRPr="00836ADA">
              <w:rPr>
                <w:rFonts w:cs="v4.2.0"/>
                <w:lang w:eastAsia="en-US"/>
              </w:rPr>
              <w:t>Not sent</w:t>
            </w:r>
          </w:p>
        </w:tc>
      </w:tr>
      <w:tr w:rsidR="009C4686" w:rsidRPr="00836ADA" w14:paraId="3A7A4E18" w14:textId="77777777">
        <w:trPr>
          <w:cantSplit/>
        </w:trPr>
        <w:tc>
          <w:tcPr>
            <w:tcW w:w="2518" w:type="dxa"/>
          </w:tcPr>
          <w:p w14:paraId="50B1E074" w14:textId="77777777" w:rsidR="009C4686" w:rsidRPr="00836ADA" w:rsidRDefault="009C4686" w:rsidP="00D22493">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52FCA6D8" w14:textId="77777777" w:rsidR="009C4686" w:rsidRPr="00836ADA" w:rsidRDefault="009C4686" w:rsidP="00D22493">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41998B1A" w14:textId="77777777" w:rsidR="009C4686" w:rsidRPr="00836ADA" w:rsidRDefault="009C4686" w:rsidP="00D22493">
            <w:pPr>
              <w:pStyle w:val="EW"/>
              <w:jc w:val="center"/>
              <w:rPr>
                <w:rFonts w:ascii="Arial" w:eastAsia="?? ??" w:hAnsi="Arial" w:cs="Arial"/>
                <w:sz w:val="18"/>
                <w:szCs w:val="18"/>
                <w:lang w:eastAsia="en-US"/>
              </w:rPr>
            </w:pPr>
            <w:r w:rsidRPr="00836ADA">
              <w:rPr>
                <w:rFonts w:ascii="Arial" w:eastAsia="MS Mincho" w:hAnsi="Arial" w:cs="Arial"/>
                <w:sz w:val="18"/>
                <w:szCs w:val="18"/>
                <w:lang w:eastAsia="en-US"/>
              </w:rPr>
              <w:t>44</w:t>
            </w:r>
          </w:p>
        </w:tc>
      </w:tr>
      <w:tr w:rsidR="009C4686" w:rsidRPr="00836ADA" w14:paraId="4962159E" w14:textId="77777777">
        <w:trPr>
          <w:cantSplit/>
        </w:trPr>
        <w:tc>
          <w:tcPr>
            <w:tcW w:w="2518" w:type="dxa"/>
            <w:vAlign w:val="center"/>
          </w:tcPr>
          <w:p w14:paraId="0112CCE8" w14:textId="77777777" w:rsidR="009C4686" w:rsidRPr="00836ADA" w:rsidRDefault="009C4686" w:rsidP="00D22493">
            <w:pPr>
              <w:pStyle w:val="TAL"/>
              <w:rPr>
                <w:rFonts w:eastAsia="MS Mincho" w:cs="v4.2.0"/>
                <w:lang w:eastAsia="en-US"/>
              </w:rPr>
            </w:pPr>
            <w:r w:rsidRPr="00836ADA">
              <w:rPr>
                <w:rFonts w:cs="Arial"/>
                <w:bCs/>
                <w:lang w:eastAsia="en-US"/>
              </w:rPr>
              <w:t>Thresh</w:t>
            </w:r>
            <w:r w:rsidRPr="00836ADA">
              <w:rPr>
                <w:rFonts w:cs="Arial"/>
                <w:bCs/>
                <w:vertAlign w:val="subscript"/>
                <w:lang w:eastAsia="en-US"/>
              </w:rPr>
              <w:t xml:space="preserve">x, </w:t>
            </w:r>
            <w:r w:rsidRPr="00836ADA">
              <w:rPr>
                <w:rFonts w:eastAsia="MS Mincho" w:cs="Arial"/>
                <w:bCs/>
                <w:vertAlign w:val="subscript"/>
                <w:lang w:eastAsia="en-US"/>
              </w:rPr>
              <w:t>low</w:t>
            </w:r>
            <w:r w:rsidRPr="00836ADA">
              <w:rPr>
                <w:rFonts w:ascii="MS Mincho" w:eastAsia="MS Mincho" w:hAnsi="MS Mincho" w:cs="Arial"/>
                <w:bCs/>
                <w:vertAlign w:val="subscript"/>
                <w:lang w:eastAsia="en-US"/>
              </w:rPr>
              <w:t xml:space="preserve"> </w:t>
            </w:r>
            <w:r w:rsidRPr="00836ADA">
              <w:rPr>
                <w:rFonts w:eastAsia="MS Mincho" w:cs="Arial"/>
                <w:bCs/>
                <w:lang w:eastAsia="en-US"/>
              </w:rPr>
              <w:t>(Note 2)</w:t>
            </w:r>
          </w:p>
        </w:tc>
        <w:tc>
          <w:tcPr>
            <w:tcW w:w="1273" w:type="dxa"/>
            <w:vAlign w:val="center"/>
          </w:tcPr>
          <w:p w14:paraId="494BA01F" w14:textId="77777777" w:rsidR="009C4686" w:rsidRPr="00836ADA" w:rsidRDefault="009C4686" w:rsidP="00D22493">
            <w:pPr>
              <w:pStyle w:val="TAL"/>
              <w:jc w:val="center"/>
              <w:rPr>
                <w:rFonts w:cs="v4.2.0"/>
                <w:lang w:eastAsia="en-US"/>
              </w:rPr>
            </w:pPr>
            <w:r w:rsidRPr="00836ADA">
              <w:rPr>
                <w:rFonts w:eastAsia="?? ??" w:cs="Arial"/>
                <w:lang w:eastAsia="en-US"/>
              </w:rPr>
              <w:t>dB</w:t>
            </w:r>
          </w:p>
        </w:tc>
        <w:tc>
          <w:tcPr>
            <w:tcW w:w="3189" w:type="dxa"/>
            <w:gridSpan w:val="2"/>
            <w:vAlign w:val="center"/>
          </w:tcPr>
          <w:p w14:paraId="754A95CF" w14:textId="77777777" w:rsidR="009C4686" w:rsidRPr="00836ADA" w:rsidRDefault="009C4686" w:rsidP="00D22493">
            <w:pPr>
              <w:pStyle w:val="TAL"/>
              <w:jc w:val="center"/>
              <w:rPr>
                <w:rFonts w:cs="v4.2.0"/>
                <w:lang w:eastAsia="en-US"/>
              </w:rPr>
            </w:pPr>
            <w:r w:rsidRPr="00836ADA">
              <w:rPr>
                <w:rFonts w:eastAsia="?? ??" w:cs="Arial"/>
                <w:lang w:eastAsia="en-US"/>
              </w:rPr>
              <w:t>42</w:t>
            </w:r>
          </w:p>
        </w:tc>
      </w:tr>
      <w:tr w:rsidR="009C4686" w:rsidRPr="00836ADA" w14:paraId="65D8F755" w14:textId="77777777">
        <w:trPr>
          <w:cantSplit/>
        </w:trPr>
        <w:tc>
          <w:tcPr>
            <w:tcW w:w="2518" w:type="dxa"/>
          </w:tcPr>
          <w:p w14:paraId="52E42C22" w14:textId="77777777" w:rsidR="009C4686" w:rsidRPr="00836ADA" w:rsidRDefault="009C4686" w:rsidP="00D22493">
            <w:pPr>
              <w:pStyle w:val="TAL"/>
              <w:rPr>
                <w:rFonts w:cs="v4.2.0"/>
                <w:lang w:eastAsia="en-US"/>
              </w:rPr>
            </w:pPr>
            <w:r w:rsidRPr="00836ADA">
              <w:rPr>
                <w:rFonts w:cs="v4.2.0"/>
                <w:lang w:eastAsia="en-US"/>
              </w:rPr>
              <w:t xml:space="preserve">Propagation Condition </w:t>
            </w:r>
          </w:p>
        </w:tc>
        <w:tc>
          <w:tcPr>
            <w:tcW w:w="1273" w:type="dxa"/>
          </w:tcPr>
          <w:p w14:paraId="167DF71C" w14:textId="77777777" w:rsidR="009C4686" w:rsidRPr="00836ADA" w:rsidRDefault="009C4686" w:rsidP="00D22493">
            <w:pPr>
              <w:pStyle w:val="TAL"/>
              <w:jc w:val="center"/>
              <w:rPr>
                <w:rFonts w:eastAsia="?? ??" w:cs="Arial"/>
                <w:lang w:eastAsia="en-US"/>
              </w:rPr>
            </w:pPr>
          </w:p>
        </w:tc>
        <w:tc>
          <w:tcPr>
            <w:tcW w:w="3189" w:type="dxa"/>
            <w:gridSpan w:val="2"/>
          </w:tcPr>
          <w:p w14:paraId="797DB014" w14:textId="77777777" w:rsidR="009C4686" w:rsidRPr="00836ADA" w:rsidRDefault="009C4686" w:rsidP="00D22493">
            <w:pPr>
              <w:pStyle w:val="TAL"/>
              <w:jc w:val="center"/>
              <w:rPr>
                <w:rFonts w:eastAsia="?? ??" w:cs="Arial"/>
                <w:lang w:eastAsia="en-US"/>
              </w:rPr>
            </w:pPr>
            <w:r w:rsidRPr="00836ADA">
              <w:rPr>
                <w:rFonts w:cs="v4.2.0"/>
                <w:lang w:eastAsia="en-US"/>
              </w:rPr>
              <w:t>AWGN</w:t>
            </w:r>
          </w:p>
        </w:tc>
      </w:tr>
      <w:tr w:rsidR="009C4686" w:rsidRPr="00836ADA" w14:paraId="28B48E3C" w14:textId="77777777">
        <w:trPr>
          <w:cantSplit/>
          <w:trHeight w:val="423"/>
        </w:trPr>
        <w:tc>
          <w:tcPr>
            <w:tcW w:w="6980" w:type="dxa"/>
            <w:gridSpan w:val="4"/>
          </w:tcPr>
          <w:p w14:paraId="4F9572B0" w14:textId="77777777" w:rsidR="009C4686" w:rsidRPr="00836ADA" w:rsidRDefault="009C4686" w:rsidP="00D22493">
            <w:pPr>
              <w:pStyle w:val="TAN"/>
              <w:rPr>
                <w:rFonts w:eastAsia="MS Mincho" w:cs="Arial"/>
                <w:lang w:eastAsia="en-US"/>
              </w:rPr>
            </w:pPr>
            <w:r w:rsidRPr="00836ADA">
              <w:rPr>
                <w:rFonts w:cs="Arial"/>
                <w:lang w:eastAsia="en-US"/>
              </w:rPr>
              <w:t>Note 1:</w:t>
            </w:r>
            <w:r w:rsidR="009843BA" w:rsidRPr="00836ADA">
              <w:rPr>
                <w:rFonts w:cs="Arial"/>
                <w:lang w:eastAsia="en-US"/>
              </w:rPr>
              <w:tab/>
            </w:r>
            <w:r w:rsidRPr="00836ADA">
              <w:rPr>
                <w:rFonts w:cs="Arial"/>
                <w:lang w:eastAsia="en-US"/>
              </w:rPr>
              <w:t>OCNG shall be used such that cell 2 is fully allocated and a constant total transmitted power spectral density is achieved for all OFDM symbols.</w:t>
            </w:r>
          </w:p>
          <w:p w14:paraId="335D989D" w14:textId="77777777" w:rsidR="009C4686" w:rsidRPr="00836ADA" w:rsidRDefault="009843BA" w:rsidP="00D22493">
            <w:pPr>
              <w:pStyle w:val="TAN"/>
              <w:rPr>
                <w:rFonts w:eastAsia="MS Mincho" w:cs="Arial"/>
                <w:lang w:eastAsia="en-US"/>
              </w:rPr>
            </w:pPr>
            <w:r w:rsidRPr="00836ADA">
              <w:rPr>
                <w:rFonts w:eastAsia="MS Mincho" w:cs="Arial"/>
                <w:lang w:eastAsia="en-US"/>
              </w:rPr>
              <w:t>Note 2:</w:t>
            </w:r>
            <w:r w:rsidRPr="00836ADA">
              <w:rPr>
                <w:rFonts w:cs="Arial"/>
                <w:lang w:eastAsia="en-US"/>
              </w:rPr>
              <w:tab/>
            </w:r>
            <w:r w:rsidR="009C4686" w:rsidRPr="00836ADA">
              <w:rPr>
                <w:rFonts w:cs="v4.2.0"/>
                <w:lang w:eastAsia="en-US"/>
              </w:rPr>
              <w:t xml:space="preserve">This refers to the value of </w:t>
            </w:r>
            <w:r w:rsidR="009C4686" w:rsidRPr="00836ADA">
              <w:rPr>
                <w:rFonts w:cs="Arial"/>
                <w:bCs/>
                <w:lang w:eastAsia="en-US"/>
              </w:rPr>
              <w:t>Thresh</w:t>
            </w:r>
            <w:r w:rsidR="009C4686" w:rsidRPr="00836ADA">
              <w:rPr>
                <w:rFonts w:cs="Arial"/>
                <w:b/>
                <w:bCs/>
                <w:vertAlign w:val="subscript"/>
                <w:lang w:eastAsia="en-US"/>
              </w:rPr>
              <w:t xml:space="preserve">x, low  </w:t>
            </w:r>
            <w:r w:rsidR="009C4686" w:rsidRPr="00836ADA">
              <w:rPr>
                <w:rFonts w:cs="v4.2.0"/>
                <w:lang w:eastAsia="en-US"/>
              </w:rPr>
              <w:t>which is included in E-UTRA system information, and is a threshold for the UTRA target cell.</w:t>
            </w:r>
          </w:p>
        </w:tc>
      </w:tr>
    </w:tbl>
    <w:p w14:paraId="31C16D6A" w14:textId="77777777" w:rsidR="009C4686" w:rsidRPr="00836ADA" w:rsidRDefault="009C4686" w:rsidP="009C4686">
      <w:pPr>
        <w:rPr>
          <w:rFonts w:cs="v4.2.0"/>
        </w:rPr>
      </w:pPr>
    </w:p>
    <w:p w14:paraId="648F3846" w14:textId="77777777" w:rsidR="009C4686" w:rsidRPr="00836ADA" w:rsidRDefault="009C4686" w:rsidP="009C4686">
      <w:pPr>
        <w:pStyle w:val="Heading5"/>
      </w:pPr>
      <w:bookmarkStart w:id="541" w:name="_Toc535329455"/>
      <w:r w:rsidRPr="00836ADA">
        <w:t>A.5.5.5.6.2</w:t>
      </w:r>
      <w:r w:rsidRPr="00836ADA">
        <w:tab/>
        <w:t>Test Requirements</w:t>
      </w:r>
      <w:bookmarkEnd w:id="541"/>
    </w:p>
    <w:p w14:paraId="656EBB2E" w14:textId="77777777" w:rsidR="009C4686" w:rsidRPr="00836ADA" w:rsidRDefault="009C4686" w:rsidP="009C4686">
      <w:pPr>
        <w:rPr>
          <w:rFonts w:cs="v4.2.0"/>
        </w:rPr>
      </w:pPr>
      <w:r w:rsidRPr="00836ADA">
        <w:rPr>
          <w:rFonts w:cs="v4.2.0"/>
        </w:rPr>
        <w:t>The cell re-selection delay is defined as the time from the beginning of time period T</w:t>
      </w:r>
      <w:r w:rsidRPr="00836ADA">
        <w:rPr>
          <w:rFonts w:eastAsia="MS Mincho" w:cs="v4.2.0"/>
        </w:rPr>
        <w:t>2</w:t>
      </w:r>
      <w:r w:rsidRPr="00836ADA">
        <w:rPr>
          <w:rFonts w:cs="v4.2.0"/>
        </w:rPr>
        <w:t>, to the moment when the UE camps on Cell 2, and starts to send preambles on the PRACH for sending the RRC CONNECTION REQUEST message to perform a Tracking Area Update procedure on Cell 2.</w:t>
      </w:r>
    </w:p>
    <w:p w14:paraId="640FC72C" w14:textId="77777777" w:rsidR="009C4686" w:rsidRPr="00836ADA" w:rsidRDefault="009C4686" w:rsidP="009C4686">
      <w:pPr>
        <w:rPr>
          <w:rFonts w:cs="v4.2.0"/>
        </w:rPr>
      </w:pPr>
      <w:r w:rsidRPr="00836ADA">
        <w:rPr>
          <w:rFonts w:cs="v4.2.0"/>
        </w:rPr>
        <w:t xml:space="preserve">The cell re-selection delay shall be less than </w:t>
      </w:r>
      <w:r w:rsidR="0053081D" w:rsidRPr="00836ADA">
        <w:rPr>
          <w:rFonts w:cs="v4.2.0"/>
        </w:rPr>
        <w:t xml:space="preserve">66 </w:t>
      </w:r>
      <w:r w:rsidRPr="00836ADA">
        <w:rPr>
          <w:rFonts w:cs="v4.2.0"/>
        </w:rPr>
        <w:t>s.</w:t>
      </w:r>
    </w:p>
    <w:p w14:paraId="4C58DFAA" w14:textId="77777777" w:rsidR="009C4686" w:rsidRPr="00836ADA" w:rsidRDefault="009C4686" w:rsidP="009C4686">
      <w:pPr>
        <w:rPr>
          <w:rFonts w:cs="v4.2.0"/>
        </w:rPr>
      </w:pPr>
      <w:r w:rsidRPr="00836ADA">
        <w:rPr>
          <w:rFonts w:cs="v4.2.0"/>
        </w:rPr>
        <w:t>The rate of correct cell reselections observed during repeated tests shall be at le</w:t>
      </w:r>
      <w:r w:rsidR="009843BA" w:rsidRPr="00836ADA">
        <w:rPr>
          <w:rFonts w:cs="v4.2.0"/>
        </w:rPr>
        <w:t>ast 90%.</w:t>
      </w:r>
    </w:p>
    <w:p w14:paraId="08896031" w14:textId="77777777" w:rsidR="009C4686" w:rsidRPr="00836ADA" w:rsidRDefault="009C4686" w:rsidP="009C4686">
      <w:pPr>
        <w:pStyle w:val="NO"/>
        <w:ind w:left="851"/>
        <w:rPr>
          <w:rFonts w:cs="v4.2.0"/>
        </w:rPr>
      </w:pPr>
      <w:r w:rsidRPr="00836ADA">
        <w:rPr>
          <w:rFonts w:cs="v4.2.0"/>
        </w:rPr>
        <w:t>NOTE:</w:t>
      </w:r>
      <w:r w:rsidRPr="00836ADA">
        <w:rPr>
          <w:rFonts w:cs="v4.2.0"/>
        </w:rPr>
        <w:tab/>
        <w:t xml:space="preserve">The cell re-selection delay can be expressed as: </w:t>
      </w:r>
      <w:r w:rsidR="0053081D" w:rsidRPr="00836ADA">
        <w:rPr>
          <w:position w:val="-14"/>
        </w:rPr>
        <w:object w:dxaOrig="6300" w:dyaOrig="380" w14:anchorId="00C38D9C">
          <v:shape id="_x0000_i1293" type="#_x0000_t75" style="width:315.5pt;height:19pt" o:ole="" fillcolor="window">
            <v:imagedata r:id="rId353" o:title=""/>
          </v:shape>
          <o:OLEObject Type="Embed" ProgID="Equation.3" ShapeID="_x0000_i1293" DrawAspect="Content" ObjectID="_1710575969" r:id="rId373"/>
        </w:object>
      </w:r>
      <w:r w:rsidRPr="00836ADA">
        <w:rPr>
          <w:rFonts w:cs="v4.2.0"/>
        </w:rPr>
        <w:t>, where:</w:t>
      </w:r>
    </w:p>
    <w:p w14:paraId="193BECB4" w14:textId="77777777" w:rsidR="009C4686" w:rsidRPr="00836ADA" w:rsidRDefault="009C4686" w:rsidP="009C4686">
      <w:pPr>
        <w:pStyle w:val="EX"/>
      </w:pPr>
      <w:r w:rsidRPr="00836ADA">
        <w:t>T</w:t>
      </w:r>
      <w:r w:rsidRPr="00836ADA">
        <w:rPr>
          <w:vertAlign w:val="subscript"/>
        </w:rPr>
        <w:t xml:space="preserve">SI </w:t>
      </w:r>
      <w:r w:rsidRPr="00836ADA">
        <w:t>=  the maximum time allowed aquire system information from a E-UTRAN cell, 1280msec [24].</w:t>
      </w:r>
    </w:p>
    <w:p w14:paraId="2AF47202" w14:textId="77777777" w:rsidR="009C4686" w:rsidRPr="00836ADA" w:rsidRDefault="009C4686" w:rsidP="009C4686">
      <w:pPr>
        <w:pStyle w:val="EX"/>
      </w:pPr>
      <w:r w:rsidRPr="00836ADA">
        <w:t>T</w:t>
      </w:r>
      <w:r w:rsidRPr="00836ADA">
        <w:rPr>
          <w:vertAlign w:val="subscript"/>
        </w:rPr>
        <w:t xml:space="preserve">RA </w:t>
      </w:r>
      <w:r w:rsidRPr="00836ADA">
        <w:t>=  the additional delay caused by the random access procedure, 30msec [24]</w:t>
      </w:r>
    </w:p>
    <w:p w14:paraId="7EC68E8A" w14:textId="77777777" w:rsidR="009C4686" w:rsidRPr="00836ADA" w:rsidRDefault="009C4686" w:rsidP="00C220BE">
      <w:pPr>
        <w:pStyle w:val="EX"/>
      </w:pPr>
      <w:r w:rsidRPr="00836ADA">
        <w:t>T</w:t>
      </w:r>
      <w:r w:rsidRPr="00836ADA">
        <w:rPr>
          <w:vertAlign w:val="subscript"/>
        </w:rPr>
        <w:t xml:space="preserve">Identify,,E-UTRAN  </w:t>
      </w:r>
      <w:r w:rsidRPr="00836ADA">
        <w:t>= Time to identify an E-UTRA cell, as defined in section 8.4a.2.6.1</w:t>
      </w:r>
    </w:p>
    <w:p w14:paraId="22573FD7" w14:textId="77777777" w:rsidR="009C4686" w:rsidRPr="00836ADA" w:rsidRDefault="009C4686" w:rsidP="009C4686">
      <w:pPr>
        <w:pStyle w:val="EX"/>
      </w:pPr>
      <w:r w:rsidRPr="00836ADA">
        <w:t>T</w:t>
      </w:r>
      <w:r w:rsidRPr="00836ADA">
        <w:rPr>
          <w:vertAlign w:val="subscript"/>
        </w:rPr>
        <w:t xml:space="preserve">higher_priority_search </w:t>
      </w:r>
      <w:r w:rsidRPr="00836ADA">
        <w:t>is described in section 4.2.2</w:t>
      </w:r>
    </w:p>
    <w:p w14:paraId="0838F0C1" w14:textId="77777777" w:rsidR="009C4686" w:rsidRPr="00836ADA" w:rsidRDefault="009C4686" w:rsidP="003B234C">
      <w:r w:rsidRPr="00836ADA">
        <w:t xml:space="preserve">This gives a total of </w:t>
      </w:r>
      <w:r w:rsidR="0053081D" w:rsidRPr="00836ADA">
        <w:t>65.70</w:t>
      </w:r>
      <w:r w:rsidRPr="00836ADA">
        <w:t xml:space="preserve">, allow </w:t>
      </w:r>
      <w:r w:rsidR="0053081D" w:rsidRPr="00836ADA">
        <w:t xml:space="preserve">66 </w:t>
      </w:r>
      <w:r w:rsidRPr="00836ADA">
        <w:t>s in the test case.</w:t>
      </w:r>
    </w:p>
    <w:p w14:paraId="0B78C0D5" w14:textId="77777777" w:rsidR="007436A0" w:rsidRPr="00836ADA" w:rsidRDefault="007436A0" w:rsidP="007436A0">
      <w:pPr>
        <w:pStyle w:val="Heading4"/>
        <w:rPr>
          <w:rFonts w:cs="v4.2.0"/>
        </w:rPr>
      </w:pPr>
      <w:bookmarkStart w:id="542" w:name="_Toc535329456"/>
      <w:r w:rsidRPr="00836ADA">
        <w:rPr>
          <w:rFonts w:cs="v4.2.0"/>
        </w:rPr>
        <w:t>A.5.5.5.7</w:t>
      </w:r>
      <w:r w:rsidRPr="00836ADA">
        <w:rPr>
          <w:rFonts w:cs="v4.2.0"/>
        </w:rPr>
        <w:tab/>
      </w:r>
      <w:r w:rsidRPr="00836ADA">
        <w:t>Reselection to E-UTRA FDD with FACH measurement occasions configured</w:t>
      </w:r>
      <w:bookmarkEnd w:id="542"/>
    </w:p>
    <w:p w14:paraId="328A5F01" w14:textId="77777777" w:rsidR="007436A0" w:rsidRPr="00836ADA" w:rsidRDefault="007436A0" w:rsidP="007436A0">
      <w:pPr>
        <w:pStyle w:val="Heading5"/>
      </w:pPr>
      <w:bookmarkStart w:id="543" w:name="_Toc535329457"/>
      <w:r w:rsidRPr="00836ADA">
        <w:t>A.5.5.5.7.1</w:t>
      </w:r>
      <w:r w:rsidRPr="00836ADA">
        <w:tab/>
        <w:t>Test Purpose and Environment</w:t>
      </w:r>
      <w:bookmarkEnd w:id="543"/>
    </w:p>
    <w:p w14:paraId="016B88FA" w14:textId="77777777" w:rsidR="007436A0" w:rsidRPr="00836ADA" w:rsidRDefault="007436A0" w:rsidP="007436A0">
      <w:pPr>
        <w:rPr>
          <w:rFonts w:cs="v4.2.0"/>
        </w:rPr>
      </w:pPr>
      <w:r w:rsidRPr="00836ADA">
        <w:rPr>
          <w:rFonts w:cs="v4.2.0"/>
        </w:rPr>
        <w:t xml:space="preserve">This test is to verify the requirement for the UTRAN to E-UTRA cell re-selection delay reported in section </w:t>
      </w:r>
      <w:r w:rsidRPr="00836ADA">
        <w:t>5.5.2.1.5 with measurement occasions configured</w:t>
      </w:r>
      <w:r w:rsidRPr="00836ADA">
        <w:rPr>
          <w:rFonts w:cs="v4.2.0"/>
        </w:rPr>
        <w:t>.</w:t>
      </w:r>
    </w:p>
    <w:p w14:paraId="1572899B" w14:textId="77777777" w:rsidR="007436A0" w:rsidRPr="00836ADA" w:rsidRDefault="007436A0" w:rsidP="007436A0">
      <w:pPr>
        <w:rPr>
          <w:rFonts w:cs="v4.2.0"/>
        </w:rPr>
      </w:pPr>
      <w:r w:rsidRPr="00836ADA">
        <w:rPr>
          <w:rFonts w:cs="v4.2.0"/>
        </w:rPr>
        <w:t xml:space="preserve">This scenario implies the presence of 1 UTRAN serving cell, and 1 E-UTRA FDD cell to be re-selected. The UE is requested to monitor neighbouring cells on 2 UMTS carriers, 12 GSM cells and 1 E-UTRA FDD carrier. Test parameters are given in Table, </w:t>
      </w:r>
      <w:r w:rsidRPr="00836ADA">
        <w:t>A.5.4ZF, A.5.4ZG and A.5.4ZH</w:t>
      </w:r>
      <w:r w:rsidRPr="00836ADA">
        <w:rPr>
          <w:rFonts w:cs="v4.2.0"/>
        </w:rPr>
        <w:t>. During time phase T1, the E-UTRA cell can be identified but is not sufficiently strong to trigger reselection. Cell 2 is of higher priority than cell 1. The GERAN neighbour cells are not assigned any absolute priority.</w:t>
      </w:r>
    </w:p>
    <w:p w14:paraId="6615CE48" w14:textId="77777777" w:rsidR="007436A0" w:rsidRPr="00836ADA" w:rsidRDefault="007436A0" w:rsidP="007436A0">
      <w:pPr>
        <w:rPr>
          <w:rFonts w:cs="v4.2.0"/>
        </w:rPr>
      </w:pPr>
      <w:r w:rsidRPr="00836ADA">
        <w:rPr>
          <w:rFonts w:cs="v4.2.0"/>
        </w:rPr>
        <w:t xml:space="preserve">The transport and physical parameters of the S-CCPCH carrying the FACH are defined in Table </w:t>
      </w:r>
      <w:r w:rsidRPr="00836ADA">
        <w:t xml:space="preserve">A.5.4ZD </w:t>
      </w:r>
      <w:r w:rsidRPr="00836ADA">
        <w:rPr>
          <w:rFonts w:cs="v4.2.0"/>
        </w:rPr>
        <w:t xml:space="preserve">and Table </w:t>
      </w:r>
      <w:r w:rsidRPr="00836ADA">
        <w:t>A.5.4ZE</w:t>
      </w:r>
      <w:r w:rsidRPr="00836ADA">
        <w:rPr>
          <w:rFonts w:cs="v4.2.0"/>
        </w:rPr>
        <w:t>.</w:t>
      </w:r>
    </w:p>
    <w:p w14:paraId="6D9796BA" w14:textId="77777777" w:rsidR="007436A0" w:rsidRPr="00836ADA" w:rsidRDefault="007436A0" w:rsidP="0079728B">
      <w:pPr>
        <w:pStyle w:val="TH"/>
      </w:pPr>
      <w:r w:rsidRPr="00836ADA">
        <w:t>Table A.5.4ZD: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7436A0" w:rsidRPr="00836ADA" w14:paraId="62102ADD" w14:textId="77777777" w:rsidTr="00DA2F86">
        <w:trPr>
          <w:cantSplit/>
        </w:trPr>
        <w:tc>
          <w:tcPr>
            <w:tcW w:w="2970" w:type="dxa"/>
          </w:tcPr>
          <w:p w14:paraId="6B7E5BBF" w14:textId="77777777" w:rsidR="007436A0" w:rsidRPr="00836ADA" w:rsidRDefault="007436A0" w:rsidP="00DA2F86">
            <w:pPr>
              <w:pStyle w:val="TAH"/>
              <w:rPr>
                <w:rFonts w:cs="v4.2.0"/>
                <w:lang w:eastAsia="en-US"/>
              </w:rPr>
            </w:pPr>
            <w:r w:rsidRPr="00836ADA">
              <w:rPr>
                <w:rFonts w:cs="v4.2.0"/>
                <w:lang w:eastAsia="en-US"/>
              </w:rPr>
              <w:br w:type="page"/>
              <w:t>Parameter</w:t>
            </w:r>
          </w:p>
        </w:tc>
        <w:tc>
          <w:tcPr>
            <w:tcW w:w="2160" w:type="dxa"/>
          </w:tcPr>
          <w:p w14:paraId="6992AA17" w14:textId="77777777" w:rsidR="007436A0" w:rsidRPr="00836ADA" w:rsidRDefault="007436A0" w:rsidP="00DA2F86">
            <w:pPr>
              <w:pStyle w:val="TAH"/>
              <w:rPr>
                <w:rFonts w:cs="v4.2.0"/>
                <w:lang w:eastAsia="en-US"/>
              </w:rPr>
            </w:pPr>
            <w:r w:rsidRPr="00836ADA">
              <w:rPr>
                <w:rFonts w:cs="v4.2.0"/>
                <w:lang w:eastAsia="en-US"/>
              </w:rPr>
              <w:t>Unit</w:t>
            </w:r>
          </w:p>
        </w:tc>
        <w:tc>
          <w:tcPr>
            <w:tcW w:w="1890" w:type="dxa"/>
          </w:tcPr>
          <w:p w14:paraId="3A94305D" w14:textId="77777777" w:rsidR="007436A0" w:rsidRPr="00836ADA" w:rsidRDefault="007436A0" w:rsidP="00DA2F86">
            <w:pPr>
              <w:pStyle w:val="TAH"/>
              <w:rPr>
                <w:rFonts w:cs="v4.2.0"/>
                <w:lang w:eastAsia="en-US"/>
              </w:rPr>
            </w:pPr>
            <w:r w:rsidRPr="00836ADA">
              <w:rPr>
                <w:rFonts w:cs="v4.2.0"/>
                <w:lang w:eastAsia="en-US"/>
              </w:rPr>
              <w:t>Level</w:t>
            </w:r>
          </w:p>
        </w:tc>
      </w:tr>
      <w:tr w:rsidR="007436A0" w:rsidRPr="00836ADA" w14:paraId="20FCFEA2" w14:textId="77777777" w:rsidTr="00DA2F86">
        <w:trPr>
          <w:cantSplit/>
        </w:trPr>
        <w:tc>
          <w:tcPr>
            <w:tcW w:w="2970" w:type="dxa"/>
          </w:tcPr>
          <w:p w14:paraId="21493A47" w14:textId="77777777" w:rsidR="007436A0" w:rsidRPr="00836ADA" w:rsidRDefault="007436A0" w:rsidP="00DA2F86">
            <w:pPr>
              <w:pStyle w:val="TAL"/>
              <w:rPr>
                <w:rFonts w:cs="Arial"/>
                <w:lang w:eastAsia="en-US"/>
              </w:rPr>
            </w:pPr>
            <w:r w:rsidRPr="00836ADA">
              <w:rPr>
                <w:rFonts w:cs="Arial"/>
                <w:lang w:eastAsia="en-US"/>
              </w:rPr>
              <w:t>Channel bit rate</w:t>
            </w:r>
          </w:p>
        </w:tc>
        <w:tc>
          <w:tcPr>
            <w:tcW w:w="2160" w:type="dxa"/>
          </w:tcPr>
          <w:p w14:paraId="114D6F0B" w14:textId="77777777" w:rsidR="007436A0" w:rsidRPr="00836ADA" w:rsidRDefault="007436A0" w:rsidP="00DA2F86">
            <w:pPr>
              <w:pStyle w:val="TAL"/>
              <w:rPr>
                <w:rFonts w:cs="Arial"/>
                <w:lang w:eastAsia="en-US"/>
              </w:rPr>
            </w:pPr>
            <w:r w:rsidRPr="00836ADA">
              <w:rPr>
                <w:rFonts w:cs="Arial"/>
                <w:lang w:eastAsia="en-US"/>
              </w:rPr>
              <w:t>Kbps</w:t>
            </w:r>
          </w:p>
        </w:tc>
        <w:tc>
          <w:tcPr>
            <w:tcW w:w="1890" w:type="dxa"/>
          </w:tcPr>
          <w:p w14:paraId="62A9A3C7" w14:textId="77777777" w:rsidR="007436A0" w:rsidRPr="00836ADA" w:rsidRDefault="007436A0" w:rsidP="00DA2F86">
            <w:pPr>
              <w:pStyle w:val="TAL"/>
              <w:rPr>
                <w:rFonts w:cs="Arial"/>
                <w:lang w:eastAsia="en-US"/>
              </w:rPr>
            </w:pPr>
            <w:r w:rsidRPr="00836ADA">
              <w:rPr>
                <w:rFonts w:cs="Arial"/>
                <w:lang w:eastAsia="en-US"/>
              </w:rPr>
              <w:t>60</w:t>
            </w:r>
          </w:p>
        </w:tc>
      </w:tr>
      <w:tr w:rsidR="007436A0" w:rsidRPr="00836ADA" w14:paraId="74012BE0" w14:textId="77777777" w:rsidTr="00DA2F86">
        <w:trPr>
          <w:cantSplit/>
          <w:trHeight w:val="244"/>
        </w:trPr>
        <w:tc>
          <w:tcPr>
            <w:tcW w:w="2970" w:type="dxa"/>
          </w:tcPr>
          <w:p w14:paraId="24C15190" w14:textId="77777777" w:rsidR="007436A0" w:rsidRPr="00836ADA" w:rsidRDefault="007436A0" w:rsidP="00DA2F86">
            <w:pPr>
              <w:pStyle w:val="TAL"/>
              <w:rPr>
                <w:rFonts w:cs="Arial"/>
                <w:lang w:eastAsia="en-US"/>
              </w:rPr>
            </w:pPr>
            <w:r w:rsidRPr="00836ADA">
              <w:rPr>
                <w:rFonts w:cs="Arial"/>
                <w:lang w:eastAsia="en-US"/>
              </w:rPr>
              <w:t xml:space="preserve">Channel symbol rate </w:t>
            </w:r>
          </w:p>
        </w:tc>
        <w:tc>
          <w:tcPr>
            <w:tcW w:w="2160" w:type="dxa"/>
          </w:tcPr>
          <w:p w14:paraId="2762CA72" w14:textId="77777777" w:rsidR="007436A0" w:rsidRPr="00836ADA" w:rsidRDefault="007436A0" w:rsidP="00DA2F86">
            <w:pPr>
              <w:pStyle w:val="TAL"/>
              <w:rPr>
                <w:rFonts w:cs="Arial"/>
                <w:lang w:eastAsia="en-US"/>
              </w:rPr>
            </w:pPr>
            <w:r w:rsidRPr="00836ADA">
              <w:rPr>
                <w:rFonts w:cs="Arial"/>
                <w:lang w:eastAsia="en-US"/>
              </w:rPr>
              <w:t>Ksps</w:t>
            </w:r>
          </w:p>
        </w:tc>
        <w:tc>
          <w:tcPr>
            <w:tcW w:w="1890" w:type="dxa"/>
          </w:tcPr>
          <w:p w14:paraId="13FD35AF" w14:textId="77777777" w:rsidR="007436A0" w:rsidRPr="00836ADA" w:rsidRDefault="007436A0" w:rsidP="00DA2F86">
            <w:pPr>
              <w:pStyle w:val="TAL"/>
              <w:rPr>
                <w:rFonts w:cs="Arial"/>
                <w:lang w:eastAsia="en-US"/>
              </w:rPr>
            </w:pPr>
            <w:r w:rsidRPr="00836ADA">
              <w:rPr>
                <w:rFonts w:cs="Arial"/>
                <w:lang w:eastAsia="en-US"/>
              </w:rPr>
              <w:t>30</w:t>
            </w:r>
          </w:p>
        </w:tc>
      </w:tr>
      <w:tr w:rsidR="007436A0" w:rsidRPr="00836ADA" w14:paraId="7D03065E" w14:textId="77777777" w:rsidTr="00DA2F86">
        <w:trPr>
          <w:cantSplit/>
          <w:trHeight w:val="145"/>
        </w:trPr>
        <w:tc>
          <w:tcPr>
            <w:tcW w:w="2970" w:type="dxa"/>
            <w:vAlign w:val="center"/>
          </w:tcPr>
          <w:p w14:paraId="6BFD1E25" w14:textId="77777777" w:rsidR="007436A0" w:rsidRPr="00836ADA" w:rsidRDefault="007436A0" w:rsidP="00DA2F86">
            <w:pPr>
              <w:pStyle w:val="TAL"/>
              <w:rPr>
                <w:rFonts w:cs="Arial"/>
                <w:lang w:eastAsia="en-US"/>
              </w:rPr>
            </w:pPr>
            <w:r w:rsidRPr="00836ADA">
              <w:rPr>
                <w:rFonts w:cs="Arial"/>
                <w:lang w:eastAsia="en-US"/>
              </w:rPr>
              <w:t>Slot Format #I</w:t>
            </w:r>
          </w:p>
        </w:tc>
        <w:tc>
          <w:tcPr>
            <w:tcW w:w="2160" w:type="dxa"/>
            <w:vAlign w:val="center"/>
          </w:tcPr>
          <w:p w14:paraId="687A4F53" w14:textId="77777777" w:rsidR="007436A0" w:rsidRPr="00836ADA" w:rsidRDefault="007436A0" w:rsidP="00DA2F86">
            <w:pPr>
              <w:pStyle w:val="TAL"/>
              <w:rPr>
                <w:rFonts w:cs="Arial"/>
                <w:lang w:eastAsia="en-US"/>
              </w:rPr>
            </w:pPr>
            <w:r w:rsidRPr="00836ADA">
              <w:rPr>
                <w:rFonts w:cs="Arial"/>
                <w:lang w:eastAsia="en-US"/>
              </w:rPr>
              <w:t>-</w:t>
            </w:r>
          </w:p>
        </w:tc>
        <w:tc>
          <w:tcPr>
            <w:tcW w:w="1890" w:type="dxa"/>
            <w:vAlign w:val="center"/>
          </w:tcPr>
          <w:p w14:paraId="374213EC" w14:textId="77777777" w:rsidR="007436A0" w:rsidRPr="00836ADA" w:rsidRDefault="007436A0" w:rsidP="00DA2F86">
            <w:pPr>
              <w:pStyle w:val="TAL"/>
              <w:rPr>
                <w:rFonts w:cs="Arial"/>
                <w:lang w:eastAsia="en-US"/>
              </w:rPr>
            </w:pPr>
            <w:r w:rsidRPr="00836ADA">
              <w:rPr>
                <w:rFonts w:cs="Arial"/>
                <w:lang w:eastAsia="en-US"/>
              </w:rPr>
              <w:t>4</w:t>
            </w:r>
          </w:p>
        </w:tc>
      </w:tr>
      <w:tr w:rsidR="007436A0" w:rsidRPr="00836ADA" w14:paraId="6666F749" w14:textId="77777777" w:rsidTr="00DA2F86">
        <w:trPr>
          <w:cantSplit/>
          <w:trHeight w:val="145"/>
        </w:trPr>
        <w:tc>
          <w:tcPr>
            <w:tcW w:w="2970" w:type="dxa"/>
            <w:vAlign w:val="center"/>
          </w:tcPr>
          <w:p w14:paraId="781848D8" w14:textId="77777777" w:rsidR="007436A0" w:rsidRPr="00836ADA" w:rsidRDefault="007436A0" w:rsidP="00DA2F86">
            <w:pPr>
              <w:pStyle w:val="TAL"/>
              <w:rPr>
                <w:rFonts w:cs="Arial"/>
                <w:lang w:eastAsia="en-US"/>
              </w:rPr>
            </w:pPr>
            <w:r w:rsidRPr="00836ADA">
              <w:rPr>
                <w:rFonts w:cs="Arial"/>
                <w:lang w:eastAsia="en-US"/>
              </w:rPr>
              <w:t>TFCI</w:t>
            </w:r>
          </w:p>
        </w:tc>
        <w:tc>
          <w:tcPr>
            <w:tcW w:w="2160" w:type="dxa"/>
            <w:vAlign w:val="center"/>
          </w:tcPr>
          <w:p w14:paraId="56AF7AAE" w14:textId="77777777" w:rsidR="007436A0" w:rsidRPr="00836ADA" w:rsidRDefault="007436A0" w:rsidP="00DA2F86">
            <w:pPr>
              <w:pStyle w:val="TAL"/>
              <w:rPr>
                <w:rFonts w:cs="Arial"/>
                <w:lang w:eastAsia="en-US"/>
              </w:rPr>
            </w:pPr>
            <w:r w:rsidRPr="00836ADA">
              <w:rPr>
                <w:rFonts w:cs="Arial"/>
                <w:lang w:eastAsia="en-US"/>
              </w:rPr>
              <w:t>-</w:t>
            </w:r>
          </w:p>
        </w:tc>
        <w:tc>
          <w:tcPr>
            <w:tcW w:w="1890" w:type="dxa"/>
            <w:vAlign w:val="center"/>
          </w:tcPr>
          <w:p w14:paraId="25025AED" w14:textId="77777777" w:rsidR="007436A0" w:rsidRPr="00836ADA" w:rsidRDefault="007436A0" w:rsidP="00DA2F86">
            <w:pPr>
              <w:pStyle w:val="TAL"/>
              <w:rPr>
                <w:rFonts w:cs="Arial"/>
                <w:lang w:eastAsia="en-US"/>
              </w:rPr>
            </w:pPr>
            <w:r w:rsidRPr="00836ADA">
              <w:rPr>
                <w:rFonts w:cs="Arial"/>
                <w:lang w:eastAsia="en-US"/>
              </w:rPr>
              <w:t>OFF</w:t>
            </w:r>
          </w:p>
        </w:tc>
      </w:tr>
      <w:tr w:rsidR="007436A0" w:rsidRPr="00836ADA" w14:paraId="232D193D" w14:textId="77777777" w:rsidTr="00DA2F86">
        <w:trPr>
          <w:cantSplit/>
          <w:trHeight w:val="82"/>
        </w:trPr>
        <w:tc>
          <w:tcPr>
            <w:tcW w:w="2970" w:type="dxa"/>
          </w:tcPr>
          <w:p w14:paraId="17298669" w14:textId="77777777" w:rsidR="007436A0" w:rsidRPr="00836ADA" w:rsidRDefault="007436A0" w:rsidP="00DA2F86">
            <w:pPr>
              <w:pStyle w:val="TAL"/>
              <w:rPr>
                <w:rFonts w:cs="Arial"/>
                <w:lang w:eastAsia="en-US"/>
              </w:rPr>
            </w:pPr>
            <w:r w:rsidRPr="00836ADA">
              <w:rPr>
                <w:rFonts w:cs="Arial"/>
                <w:lang w:eastAsia="en-US"/>
              </w:rPr>
              <w:t>Power offsets of TFCI and Pilot fields relative to data field</w:t>
            </w:r>
          </w:p>
        </w:tc>
        <w:tc>
          <w:tcPr>
            <w:tcW w:w="2160" w:type="dxa"/>
          </w:tcPr>
          <w:p w14:paraId="2F162A49" w14:textId="77777777" w:rsidR="007436A0" w:rsidRPr="00836ADA" w:rsidRDefault="007436A0" w:rsidP="00DA2F86">
            <w:pPr>
              <w:pStyle w:val="TAL"/>
              <w:rPr>
                <w:rFonts w:cs="Arial"/>
                <w:lang w:eastAsia="en-US"/>
              </w:rPr>
            </w:pPr>
            <w:r w:rsidRPr="00836ADA">
              <w:rPr>
                <w:rFonts w:cs="Arial"/>
                <w:lang w:eastAsia="en-US"/>
              </w:rPr>
              <w:t>dB</w:t>
            </w:r>
          </w:p>
        </w:tc>
        <w:tc>
          <w:tcPr>
            <w:tcW w:w="1890" w:type="dxa"/>
          </w:tcPr>
          <w:p w14:paraId="0060F895" w14:textId="77777777" w:rsidR="007436A0" w:rsidRPr="00836ADA" w:rsidRDefault="007436A0" w:rsidP="00DA2F86">
            <w:pPr>
              <w:pStyle w:val="TAL"/>
              <w:rPr>
                <w:rFonts w:cs="Arial"/>
                <w:lang w:eastAsia="en-US"/>
              </w:rPr>
            </w:pPr>
            <w:r w:rsidRPr="00836ADA">
              <w:rPr>
                <w:rFonts w:cs="Arial"/>
                <w:lang w:eastAsia="en-US"/>
              </w:rPr>
              <w:t>0</w:t>
            </w:r>
          </w:p>
        </w:tc>
      </w:tr>
    </w:tbl>
    <w:p w14:paraId="142DF9FA" w14:textId="77777777" w:rsidR="007436A0" w:rsidRPr="00836ADA" w:rsidRDefault="007436A0" w:rsidP="007436A0"/>
    <w:p w14:paraId="42DBB241" w14:textId="77777777" w:rsidR="007436A0" w:rsidRPr="00836ADA" w:rsidRDefault="007436A0" w:rsidP="0079728B">
      <w:pPr>
        <w:pStyle w:val="TH"/>
      </w:pPr>
      <w:r w:rsidRPr="00836ADA">
        <w:t>Table A.5.4ZE: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7436A0" w:rsidRPr="00836ADA" w14:paraId="56F9FB62" w14:textId="77777777" w:rsidTr="00DA2F86">
        <w:trPr>
          <w:cantSplit/>
        </w:trPr>
        <w:tc>
          <w:tcPr>
            <w:tcW w:w="2835" w:type="dxa"/>
          </w:tcPr>
          <w:p w14:paraId="01523791" w14:textId="77777777" w:rsidR="007436A0" w:rsidRPr="00836ADA" w:rsidRDefault="007436A0" w:rsidP="00DA2F86">
            <w:pPr>
              <w:pStyle w:val="TAH"/>
              <w:rPr>
                <w:rFonts w:cs="v4.2.0"/>
                <w:lang w:eastAsia="en-US"/>
              </w:rPr>
            </w:pPr>
            <w:r w:rsidRPr="00836ADA">
              <w:rPr>
                <w:rFonts w:cs="v4.2.0"/>
                <w:lang w:eastAsia="en-US"/>
              </w:rPr>
              <w:t>Parameter</w:t>
            </w:r>
          </w:p>
        </w:tc>
        <w:tc>
          <w:tcPr>
            <w:tcW w:w="1843" w:type="dxa"/>
          </w:tcPr>
          <w:p w14:paraId="4A2A61E2" w14:textId="77777777" w:rsidR="007436A0" w:rsidRPr="00836ADA" w:rsidRDefault="007436A0" w:rsidP="00DA2F86">
            <w:pPr>
              <w:pStyle w:val="TAH"/>
              <w:rPr>
                <w:rFonts w:cs="v4.2.0"/>
                <w:lang w:eastAsia="en-US"/>
              </w:rPr>
            </w:pPr>
            <w:r w:rsidRPr="00836ADA">
              <w:rPr>
                <w:rFonts w:cs="v4.2.0"/>
                <w:lang w:eastAsia="en-US"/>
              </w:rPr>
              <w:t xml:space="preserve">FACH </w:t>
            </w:r>
          </w:p>
        </w:tc>
      </w:tr>
      <w:tr w:rsidR="007436A0" w:rsidRPr="00836ADA" w14:paraId="02C68705" w14:textId="77777777" w:rsidTr="00DA2F86">
        <w:trPr>
          <w:cantSplit/>
        </w:trPr>
        <w:tc>
          <w:tcPr>
            <w:tcW w:w="2835" w:type="dxa"/>
          </w:tcPr>
          <w:p w14:paraId="4F2DD390" w14:textId="77777777" w:rsidR="007436A0" w:rsidRPr="00836ADA" w:rsidRDefault="007436A0" w:rsidP="00DA2F86">
            <w:pPr>
              <w:pStyle w:val="TAL"/>
              <w:rPr>
                <w:rFonts w:cs="Arial"/>
                <w:lang w:eastAsia="en-US"/>
              </w:rPr>
            </w:pPr>
            <w:r w:rsidRPr="00836ADA">
              <w:rPr>
                <w:rFonts w:cs="Arial"/>
                <w:lang w:eastAsia="en-US"/>
              </w:rPr>
              <w:t xml:space="preserve">Transport Channel Number </w:t>
            </w:r>
          </w:p>
        </w:tc>
        <w:tc>
          <w:tcPr>
            <w:tcW w:w="1843" w:type="dxa"/>
          </w:tcPr>
          <w:p w14:paraId="2C1A29E8" w14:textId="77777777" w:rsidR="007436A0" w:rsidRPr="00836ADA" w:rsidRDefault="007436A0" w:rsidP="00DA2F86">
            <w:pPr>
              <w:pStyle w:val="TAL"/>
              <w:rPr>
                <w:rFonts w:cs="Arial"/>
                <w:lang w:eastAsia="en-US"/>
              </w:rPr>
            </w:pPr>
            <w:r w:rsidRPr="00836ADA">
              <w:rPr>
                <w:rFonts w:cs="Arial"/>
                <w:lang w:eastAsia="en-US"/>
              </w:rPr>
              <w:t xml:space="preserve">1 </w:t>
            </w:r>
          </w:p>
        </w:tc>
      </w:tr>
      <w:tr w:rsidR="007436A0" w:rsidRPr="00836ADA" w14:paraId="2C8B64C1" w14:textId="77777777" w:rsidTr="00DA2F86">
        <w:trPr>
          <w:cantSplit/>
        </w:trPr>
        <w:tc>
          <w:tcPr>
            <w:tcW w:w="2835" w:type="dxa"/>
          </w:tcPr>
          <w:p w14:paraId="15368736" w14:textId="77777777" w:rsidR="007436A0" w:rsidRPr="00836ADA" w:rsidRDefault="007436A0" w:rsidP="00DA2F86">
            <w:pPr>
              <w:pStyle w:val="TAL"/>
              <w:rPr>
                <w:rFonts w:cs="Arial"/>
                <w:lang w:eastAsia="en-US"/>
              </w:rPr>
            </w:pPr>
            <w:r w:rsidRPr="00836ADA">
              <w:rPr>
                <w:rFonts w:cs="Arial"/>
                <w:lang w:eastAsia="en-US"/>
              </w:rPr>
              <w:t>Transport Block Size</w:t>
            </w:r>
          </w:p>
        </w:tc>
        <w:tc>
          <w:tcPr>
            <w:tcW w:w="1843" w:type="dxa"/>
          </w:tcPr>
          <w:p w14:paraId="67EDE587" w14:textId="77777777" w:rsidR="007436A0" w:rsidRPr="00836ADA" w:rsidRDefault="007436A0" w:rsidP="00DA2F86">
            <w:pPr>
              <w:pStyle w:val="TAL"/>
              <w:rPr>
                <w:rFonts w:cs="Arial"/>
                <w:lang w:eastAsia="en-US"/>
              </w:rPr>
            </w:pPr>
            <w:r w:rsidRPr="00836ADA">
              <w:rPr>
                <w:rFonts w:cs="Arial"/>
                <w:lang w:eastAsia="en-US"/>
              </w:rPr>
              <w:t>240</w:t>
            </w:r>
          </w:p>
        </w:tc>
      </w:tr>
      <w:tr w:rsidR="007436A0" w:rsidRPr="00836ADA" w14:paraId="03953CA2" w14:textId="77777777" w:rsidTr="00DA2F86">
        <w:trPr>
          <w:cantSplit/>
        </w:trPr>
        <w:tc>
          <w:tcPr>
            <w:tcW w:w="2835" w:type="dxa"/>
          </w:tcPr>
          <w:p w14:paraId="7AA50B7D" w14:textId="77777777" w:rsidR="007436A0" w:rsidRPr="00836ADA" w:rsidRDefault="007436A0" w:rsidP="00DA2F86">
            <w:pPr>
              <w:pStyle w:val="TAL"/>
              <w:rPr>
                <w:rFonts w:cs="Arial"/>
                <w:lang w:eastAsia="en-US"/>
              </w:rPr>
            </w:pPr>
            <w:r w:rsidRPr="00836ADA">
              <w:rPr>
                <w:rFonts w:cs="Arial"/>
                <w:lang w:eastAsia="en-US"/>
              </w:rPr>
              <w:t>Transport Block Set Size</w:t>
            </w:r>
          </w:p>
        </w:tc>
        <w:tc>
          <w:tcPr>
            <w:tcW w:w="1843" w:type="dxa"/>
          </w:tcPr>
          <w:p w14:paraId="28B6B046" w14:textId="77777777" w:rsidR="007436A0" w:rsidRPr="00836ADA" w:rsidRDefault="007436A0" w:rsidP="00DA2F86">
            <w:pPr>
              <w:pStyle w:val="TAL"/>
              <w:rPr>
                <w:rFonts w:cs="Arial"/>
                <w:lang w:eastAsia="en-US"/>
              </w:rPr>
            </w:pPr>
            <w:r w:rsidRPr="00836ADA">
              <w:rPr>
                <w:rFonts w:cs="Arial"/>
                <w:lang w:eastAsia="en-US"/>
              </w:rPr>
              <w:t xml:space="preserve">240 </w:t>
            </w:r>
          </w:p>
        </w:tc>
      </w:tr>
      <w:tr w:rsidR="007436A0" w:rsidRPr="00836ADA" w14:paraId="2D500B28" w14:textId="77777777" w:rsidTr="00DA2F86">
        <w:trPr>
          <w:cantSplit/>
        </w:trPr>
        <w:tc>
          <w:tcPr>
            <w:tcW w:w="2835" w:type="dxa"/>
          </w:tcPr>
          <w:p w14:paraId="0F43C61B" w14:textId="77777777" w:rsidR="007436A0" w:rsidRPr="00836ADA" w:rsidRDefault="007436A0" w:rsidP="00DA2F86">
            <w:pPr>
              <w:pStyle w:val="TAL"/>
              <w:rPr>
                <w:rFonts w:cs="Arial"/>
                <w:lang w:eastAsia="en-US"/>
              </w:rPr>
            </w:pPr>
            <w:r w:rsidRPr="00836ADA">
              <w:rPr>
                <w:rFonts w:cs="Arial"/>
                <w:lang w:eastAsia="en-US"/>
              </w:rPr>
              <w:t>Transmission Time Interval</w:t>
            </w:r>
          </w:p>
        </w:tc>
        <w:tc>
          <w:tcPr>
            <w:tcW w:w="1843" w:type="dxa"/>
          </w:tcPr>
          <w:p w14:paraId="3613B694" w14:textId="77777777" w:rsidR="007436A0" w:rsidRPr="00836ADA" w:rsidRDefault="007436A0" w:rsidP="00DA2F86">
            <w:pPr>
              <w:pStyle w:val="TAL"/>
              <w:rPr>
                <w:rFonts w:cs="Arial"/>
                <w:lang w:eastAsia="en-US"/>
              </w:rPr>
            </w:pPr>
            <w:r w:rsidRPr="00836ADA">
              <w:rPr>
                <w:rFonts w:cs="Arial"/>
                <w:lang w:eastAsia="en-US"/>
              </w:rPr>
              <w:t>10 ms</w:t>
            </w:r>
          </w:p>
        </w:tc>
      </w:tr>
      <w:tr w:rsidR="007436A0" w:rsidRPr="00836ADA" w14:paraId="0CA5780E" w14:textId="77777777" w:rsidTr="00DA2F86">
        <w:trPr>
          <w:cantSplit/>
        </w:trPr>
        <w:tc>
          <w:tcPr>
            <w:tcW w:w="2835" w:type="dxa"/>
          </w:tcPr>
          <w:p w14:paraId="72C8CAA1" w14:textId="77777777" w:rsidR="007436A0" w:rsidRPr="00836ADA" w:rsidRDefault="007436A0" w:rsidP="00DA2F86">
            <w:pPr>
              <w:pStyle w:val="TAL"/>
              <w:rPr>
                <w:rFonts w:cs="Arial"/>
                <w:lang w:eastAsia="en-US"/>
              </w:rPr>
            </w:pPr>
            <w:r w:rsidRPr="00836ADA">
              <w:rPr>
                <w:rFonts w:cs="Arial"/>
                <w:lang w:eastAsia="en-US"/>
              </w:rPr>
              <w:t>Type of Error Protection</w:t>
            </w:r>
          </w:p>
        </w:tc>
        <w:tc>
          <w:tcPr>
            <w:tcW w:w="1843" w:type="dxa"/>
          </w:tcPr>
          <w:p w14:paraId="1C127F2C" w14:textId="77777777" w:rsidR="007436A0" w:rsidRPr="00836ADA" w:rsidRDefault="007436A0" w:rsidP="00DA2F86">
            <w:pPr>
              <w:pStyle w:val="TAL"/>
              <w:rPr>
                <w:rFonts w:cs="Arial"/>
                <w:lang w:eastAsia="en-US"/>
              </w:rPr>
            </w:pPr>
            <w:r w:rsidRPr="00836ADA">
              <w:rPr>
                <w:rFonts w:cs="Arial"/>
                <w:lang w:eastAsia="en-US"/>
              </w:rPr>
              <w:t>Convolution Coding</w:t>
            </w:r>
          </w:p>
        </w:tc>
      </w:tr>
      <w:tr w:rsidR="007436A0" w:rsidRPr="00836ADA" w14:paraId="0D1EADDD" w14:textId="77777777" w:rsidTr="00DA2F86">
        <w:trPr>
          <w:cantSplit/>
        </w:trPr>
        <w:tc>
          <w:tcPr>
            <w:tcW w:w="2835" w:type="dxa"/>
          </w:tcPr>
          <w:p w14:paraId="42FB65FC" w14:textId="77777777" w:rsidR="007436A0" w:rsidRPr="00836ADA" w:rsidRDefault="007436A0" w:rsidP="00DA2F86">
            <w:pPr>
              <w:pStyle w:val="TAL"/>
              <w:rPr>
                <w:rFonts w:cs="Arial"/>
                <w:lang w:eastAsia="en-US"/>
              </w:rPr>
            </w:pPr>
            <w:r w:rsidRPr="00836ADA">
              <w:rPr>
                <w:rFonts w:cs="Arial"/>
                <w:lang w:eastAsia="en-US"/>
              </w:rPr>
              <w:t>Coding Rate</w:t>
            </w:r>
          </w:p>
        </w:tc>
        <w:tc>
          <w:tcPr>
            <w:tcW w:w="1843" w:type="dxa"/>
          </w:tcPr>
          <w:p w14:paraId="41845787" w14:textId="77777777" w:rsidR="007436A0" w:rsidRPr="00836ADA" w:rsidRDefault="007436A0" w:rsidP="00DA2F86">
            <w:pPr>
              <w:pStyle w:val="TAL"/>
              <w:rPr>
                <w:rFonts w:cs="Arial"/>
                <w:lang w:eastAsia="en-US"/>
              </w:rPr>
            </w:pPr>
            <w:r w:rsidRPr="00836ADA">
              <w:rPr>
                <w:rFonts w:cs="Arial"/>
                <w:lang w:eastAsia="en-US"/>
              </w:rPr>
              <w:t>½</w:t>
            </w:r>
          </w:p>
        </w:tc>
      </w:tr>
      <w:tr w:rsidR="007436A0" w:rsidRPr="00836ADA" w14:paraId="4768C5B0" w14:textId="77777777" w:rsidTr="00DA2F86">
        <w:trPr>
          <w:cantSplit/>
        </w:trPr>
        <w:tc>
          <w:tcPr>
            <w:tcW w:w="2835" w:type="dxa"/>
          </w:tcPr>
          <w:p w14:paraId="6D00A643" w14:textId="77777777" w:rsidR="007436A0" w:rsidRPr="00836ADA" w:rsidRDefault="007436A0" w:rsidP="00DA2F86">
            <w:pPr>
              <w:pStyle w:val="TAL"/>
              <w:rPr>
                <w:rFonts w:cs="Arial"/>
                <w:lang w:eastAsia="en-US"/>
              </w:rPr>
            </w:pPr>
            <w:r w:rsidRPr="00836ADA">
              <w:rPr>
                <w:rFonts w:cs="Arial"/>
                <w:lang w:eastAsia="en-US"/>
              </w:rPr>
              <w:t>Rate Matching attribute</w:t>
            </w:r>
          </w:p>
        </w:tc>
        <w:tc>
          <w:tcPr>
            <w:tcW w:w="1843" w:type="dxa"/>
          </w:tcPr>
          <w:p w14:paraId="4CF75445" w14:textId="77777777" w:rsidR="007436A0" w:rsidRPr="00836ADA" w:rsidRDefault="007436A0" w:rsidP="00DA2F86">
            <w:pPr>
              <w:pStyle w:val="TAL"/>
              <w:rPr>
                <w:rFonts w:cs="Arial"/>
                <w:lang w:eastAsia="en-US"/>
              </w:rPr>
            </w:pPr>
            <w:r w:rsidRPr="00836ADA">
              <w:rPr>
                <w:rFonts w:cs="Arial"/>
                <w:lang w:eastAsia="en-US"/>
              </w:rPr>
              <w:t>256</w:t>
            </w:r>
          </w:p>
        </w:tc>
      </w:tr>
      <w:tr w:rsidR="007436A0" w:rsidRPr="00836ADA" w14:paraId="668C318D" w14:textId="77777777" w:rsidTr="00DA2F86">
        <w:trPr>
          <w:cantSplit/>
        </w:trPr>
        <w:tc>
          <w:tcPr>
            <w:tcW w:w="2835" w:type="dxa"/>
          </w:tcPr>
          <w:p w14:paraId="1974DCFD" w14:textId="77777777" w:rsidR="007436A0" w:rsidRPr="00836ADA" w:rsidRDefault="007436A0" w:rsidP="00DA2F86">
            <w:pPr>
              <w:pStyle w:val="TAL"/>
              <w:rPr>
                <w:rFonts w:cs="Arial"/>
                <w:lang w:eastAsia="en-US"/>
              </w:rPr>
            </w:pPr>
            <w:r w:rsidRPr="00836ADA">
              <w:rPr>
                <w:rFonts w:cs="Arial"/>
                <w:lang w:eastAsia="en-US"/>
              </w:rPr>
              <w:t>Size of CRC</w:t>
            </w:r>
          </w:p>
        </w:tc>
        <w:tc>
          <w:tcPr>
            <w:tcW w:w="1843" w:type="dxa"/>
          </w:tcPr>
          <w:p w14:paraId="334E868A" w14:textId="77777777" w:rsidR="007436A0" w:rsidRPr="00836ADA" w:rsidRDefault="007436A0" w:rsidP="00DA2F86">
            <w:pPr>
              <w:pStyle w:val="TAL"/>
              <w:rPr>
                <w:rFonts w:cs="Arial"/>
                <w:lang w:eastAsia="en-US"/>
              </w:rPr>
            </w:pPr>
            <w:r w:rsidRPr="00836ADA">
              <w:rPr>
                <w:rFonts w:cs="Arial"/>
                <w:lang w:eastAsia="en-US"/>
              </w:rPr>
              <w:t>16</w:t>
            </w:r>
          </w:p>
        </w:tc>
      </w:tr>
      <w:tr w:rsidR="007436A0" w:rsidRPr="00836ADA" w14:paraId="46B95580" w14:textId="77777777" w:rsidTr="00DA2F86">
        <w:trPr>
          <w:cantSplit/>
        </w:trPr>
        <w:tc>
          <w:tcPr>
            <w:tcW w:w="2835" w:type="dxa"/>
          </w:tcPr>
          <w:p w14:paraId="2B55CAC3" w14:textId="77777777" w:rsidR="007436A0" w:rsidRPr="00836ADA" w:rsidRDefault="007436A0" w:rsidP="00DA2F86">
            <w:pPr>
              <w:pStyle w:val="TAL"/>
              <w:rPr>
                <w:rFonts w:cs="Arial"/>
                <w:lang w:eastAsia="en-US"/>
              </w:rPr>
            </w:pPr>
            <w:r w:rsidRPr="00836ADA">
              <w:rPr>
                <w:rFonts w:cs="Arial"/>
                <w:lang w:eastAsia="en-US"/>
              </w:rPr>
              <w:t>Position of TrCH in radio frame</w:t>
            </w:r>
          </w:p>
        </w:tc>
        <w:tc>
          <w:tcPr>
            <w:tcW w:w="1843" w:type="dxa"/>
          </w:tcPr>
          <w:p w14:paraId="15505AD5" w14:textId="77777777" w:rsidR="007436A0" w:rsidRPr="00836ADA" w:rsidRDefault="007436A0" w:rsidP="00DA2F86">
            <w:pPr>
              <w:pStyle w:val="TAL"/>
              <w:rPr>
                <w:rFonts w:cs="Arial"/>
                <w:lang w:eastAsia="en-US"/>
              </w:rPr>
            </w:pPr>
            <w:r w:rsidRPr="00836ADA">
              <w:rPr>
                <w:rFonts w:cs="Arial"/>
                <w:lang w:eastAsia="en-US"/>
              </w:rPr>
              <w:t>Fixed</w:t>
            </w:r>
          </w:p>
        </w:tc>
      </w:tr>
    </w:tbl>
    <w:p w14:paraId="4F11EB36" w14:textId="77777777" w:rsidR="007436A0" w:rsidRPr="00836ADA" w:rsidRDefault="007436A0" w:rsidP="007436A0"/>
    <w:p w14:paraId="7D795D0A" w14:textId="77777777" w:rsidR="007436A0" w:rsidRPr="00836ADA" w:rsidRDefault="007436A0" w:rsidP="0079728B">
      <w:pPr>
        <w:pStyle w:val="TH"/>
      </w:pPr>
      <w:r w:rsidRPr="00836ADA">
        <w:t xml:space="preserve">Table A.5.4ZF General test parameters for UTRAN to E-UTRA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7436A0" w:rsidRPr="00836ADA" w14:paraId="0BFBE603" w14:textId="77777777" w:rsidTr="00DA2F86">
        <w:trPr>
          <w:cantSplit/>
          <w:jc w:val="center"/>
        </w:trPr>
        <w:tc>
          <w:tcPr>
            <w:tcW w:w="4164" w:type="dxa"/>
            <w:gridSpan w:val="2"/>
          </w:tcPr>
          <w:p w14:paraId="33F35473" w14:textId="77777777" w:rsidR="007436A0" w:rsidRPr="00836ADA" w:rsidRDefault="007436A0" w:rsidP="00DA2F86">
            <w:pPr>
              <w:pStyle w:val="TAH"/>
              <w:rPr>
                <w:rFonts w:cs="v4.2.0"/>
                <w:lang w:eastAsia="en-US"/>
              </w:rPr>
            </w:pPr>
            <w:r w:rsidRPr="00836ADA">
              <w:rPr>
                <w:rFonts w:cs="v4.2.0"/>
                <w:lang w:eastAsia="en-US"/>
              </w:rPr>
              <w:t>Parameter</w:t>
            </w:r>
          </w:p>
        </w:tc>
        <w:tc>
          <w:tcPr>
            <w:tcW w:w="709" w:type="dxa"/>
          </w:tcPr>
          <w:p w14:paraId="18FB9785" w14:textId="77777777" w:rsidR="007436A0" w:rsidRPr="00836ADA" w:rsidRDefault="007436A0" w:rsidP="00DA2F86">
            <w:pPr>
              <w:pStyle w:val="TAH"/>
              <w:rPr>
                <w:rFonts w:cs="v4.2.0"/>
                <w:lang w:eastAsia="en-US"/>
              </w:rPr>
            </w:pPr>
            <w:r w:rsidRPr="00836ADA">
              <w:rPr>
                <w:rFonts w:cs="v4.2.0"/>
                <w:lang w:eastAsia="en-US"/>
              </w:rPr>
              <w:t>Unit</w:t>
            </w:r>
          </w:p>
        </w:tc>
        <w:tc>
          <w:tcPr>
            <w:tcW w:w="1134" w:type="dxa"/>
          </w:tcPr>
          <w:p w14:paraId="06F097B2" w14:textId="77777777" w:rsidR="007436A0" w:rsidRPr="00836ADA" w:rsidRDefault="007436A0" w:rsidP="00DA2F86">
            <w:pPr>
              <w:pStyle w:val="TAH"/>
              <w:rPr>
                <w:rFonts w:cs="v4.2.0"/>
                <w:lang w:eastAsia="en-US"/>
              </w:rPr>
            </w:pPr>
            <w:r w:rsidRPr="00836ADA">
              <w:rPr>
                <w:rFonts w:cs="v4.2.0"/>
                <w:lang w:eastAsia="en-US"/>
              </w:rPr>
              <w:t>Value</w:t>
            </w:r>
          </w:p>
        </w:tc>
        <w:tc>
          <w:tcPr>
            <w:tcW w:w="1472" w:type="dxa"/>
          </w:tcPr>
          <w:p w14:paraId="56F83AFD" w14:textId="77777777" w:rsidR="007436A0" w:rsidRPr="00836ADA" w:rsidRDefault="007436A0" w:rsidP="00DA2F86">
            <w:pPr>
              <w:pStyle w:val="TAH"/>
              <w:rPr>
                <w:rFonts w:cs="v4.2.0"/>
                <w:lang w:eastAsia="en-US"/>
              </w:rPr>
            </w:pPr>
            <w:r w:rsidRPr="00836ADA">
              <w:rPr>
                <w:rFonts w:cs="v4.2.0"/>
                <w:lang w:eastAsia="en-US"/>
              </w:rPr>
              <w:t>Comment</w:t>
            </w:r>
          </w:p>
        </w:tc>
      </w:tr>
      <w:tr w:rsidR="007436A0" w:rsidRPr="00836ADA" w14:paraId="566DC996" w14:textId="77777777" w:rsidTr="00DA2F86">
        <w:trPr>
          <w:cantSplit/>
          <w:jc w:val="center"/>
        </w:trPr>
        <w:tc>
          <w:tcPr>
            <w:tcW w:w="1613" w:type="dxa"/>
            <w:vMerge w:val="restart"/>
          </w:tcPr>
          <w:p w14:paraId="59B3BC5B" w14:textId="77777777" w:rsidR="007436A0" w:rsidRPr="00836ADA" w:rsidRDefault="007436A0" w:rsidP="00DA2F86">
            <w:pPr>
              <w:pStyle w:val="TAL"/>
              <w:rPr>
                <w:rFonts w:cs="Arial"/>
                <w:lang w:eastAsia="en-US"/>
              </w:rPr>
            </w:pPr>
            <w:r w:rsidRPr="00836ADA">
              <w:rPr>
                <w:rFonts w:cs="Arial"/>
                <w:lang w:eastAsia="en-US"/>
              </w:rPr>
              <w:t>Initial condition</w:t>
            </w:r>
          </w:p>
        </w:tc>
        <w:tc>
          <w:tcPr>
            <w:tcW w:w="2551" w:type="dxa"/>
          </w:tcPr>
          <w:p w14:paraId="5F4DE2E5" w14:textId="77777777" w:rsidR="007436A0" w:rsidRPr="00836ADA" w:rsidRDefault="007436A0" w:rsidP="00DA2F86">
            <w:pPr>
              <w:pStyle w:val="TAL"/>
              <w:rPr>
                <w:rFonts w:cs="Arial"/>
                <w:lang w:eastAsia="en-US"/>
              </w:rPr>
            </w:pPr>
            <w:r w:rsidRPr="00836ADA">
              <w:rPr>
                <w:rFonts w:cs="Arial"/>
                <w:lang w:eastAsia="en-US"/>
              </w:rPr>
              <w:t xml:space="preserve">Active cell </w:t>
            </w:r>
          </w:p>
        </w:tc>
        <w:tc>
          <w:tcPr>
            <w:tcW w:w="709" w:type="dxa"/>
          </w:tcPr>
          <w:p w14:paraId="4A06645A" w14:textId="77777777" w:rsidR="007436A0" w:rsidRPr="00836ADA" w:rsidRDefault="007436A0" w:rsidP="00DA2F86">
            <w:pPr>
              <w:pStyle w:val="TAL"/>
              <w:rPr>
                <w:rFonts w:cs="Arial"/>
                <w:lang w:eastAsia="en-US"/>
              </w:rPr>
            </w:pPr>
          </w:p>
        </w:tc>
        <w:tc>
          <w:tcPr>
            <w:tcW w:w="1134" w:type="dxa"/>
          </w:tcPr>
          <w:p w14:paraId="72449F84" w14:textId="77777777" w:rsidR="007436A0" w:rsidRPr="00836ADA" w:rsidRDefault="007436A0" w:rsidP="00DA2F86">
            <w:pPr>
              <w:pStyle w:val="TAL"/>
              <w:rPr>
                <w:rFonts w:cs="Arial"/>
                <w:lang w:eastAsia="en-US"/>
              </w:rPr>
            </w:pPr>
            <w:r w:rsidRPr="00836ADA">
              <w:rPr>
                <w:rFonts w:cs="Arial"/>
                <w:lang w:eastAsia="en-US"/>
              </w:rPr>
              <w:t>Cell1</w:t>
            </w:r>
          </w:p>
        </w:tc>
        <w:tc>
          <w:tcPr>
            <w:tcW w:w="1472" w:type="dxa"/>
          </w:tcPr>
          <w:p w14:paraId="4DA88E74" w14:textId="77777777" w:rsidR="007436A0" w:rsidRPr="00836ADA" w:rsidRDefault="007436A0" w:rsidP="00DA2F86">
            <w:pPr>
              <w:pStyle w:val="TAL"/>
              <w:rPr>
                <w:rFonts w:cs="Arial"/>
                <w:lang w:eastAsia="en-US"/>
              </w:rPr>
            </w:pPr>
          </w:p>
        </w:tc>
      </w:tr>
      <w:tr w:rsidR="007436A0" w:rsidRPr="00836ADA" w14:paraId="197B6876" w14:textId="77777777" w:rsidTr="00DA2F86">
        <w:trPr>
          <w:cantSplit/>
          <w:jc w:val="center"/>
        </w:trPr>
        <w:tc>
          <w:tcPr>
            <w:tcW w:w="1613" w:type="dxa"/>
            <w:vMerge/>
          </w:tcPr>
          <w:p w14:paraId="4CDB6A57" w14:textId="77777777" w:rsidR="007436A0" w:rsidRPr="00836ADA" w:rsidRDefault="007436A0" w:rsidP="00DA2F86">
            <w:pPr>
              <w:pStyle w:val="TAL"/>
              <w:rPr>
                <w:rFonts w:cs="Arial"/>
                <w:lang w:eastAsia="en-US"/>
              </w:rPr>
            </w:pPr>
          </w:p>
        </w:tc>
        <w:tc>
          <w:tcPr>
            <w:tcW w:w="2551" w:type="dxa"/>
          </w:tcPr>
          <w:p w14:paraId="188B6632" w14:textId="77777777" w:rsidR="007436A0" w:rsidRPr="00836ADA" w:rsidRDefault="007436A0" w:rsidP="00DA2F86">
            <w:pPr>
              <w:pStyle w:val="TAL"/>
              <w:rPr>
                <w:rFonts w:cs="Arial"/>
                <w:lang w:eastAsia="en-US"/>
              </w:rPr>
            </w:pPr>
            <w:r w:rsidRPr="00836ADA">
              <w:rPr>
                <w:rFonts w:cs="Arial"/>
                <w:lang w:eastAsia="en-US"/>
              </w:rPr>
              <w:t>Neighbour cell</w:t>
            </w:r>
          </w:p>
        </w:tc>
        <w:tc>
          <w:tcPr>
            <w:tcW w:w="709" w:type="dxa"/>
          </w:tcPr>
          <w:p w14:paraId="36DC56CB" w14:textId="77777777" w:rsidR="007436A0" w:rsidRPr="00836ADA" w:rsidRDefault="007436A0" w:rsidP="00DA2F86">
            <w:pPr>
              <w:pStyle w:val="TAL"/>
              <w:rPr>
                <w:rFonts w:cs="Arial"/>
                <w:lang w:eastAsia="en-US"/>
              </w:rPr>
            </w:pPr>
          </w:p>
        </w:tc>
        <w:tc>
          <w:tcPr>
            <w:tcW w:w="1134" w:type="dxa"/>
          </w:tcPr>
          <w:p w14:paraId="3DFA804A" w14:textId="77777777" w:rsidR="007436A0" w:rsidRPr="00836ADA" w:rsidRDefault="007436A0" w:rsidP="00DA2F86">
            <w:pPr>
              <w:pStyle w:val="TAL"/>
              <w:rPr>
                <w:rFonts w:cs="Arial"/>
                <w:lang w:eastAsia="en-US"/>
              </w:rPr>
            </w:pPr>
            <w:r w:rsidRPr="00836ADA">
              <w:rPr>
                <w:rFonts w:cs="Arial"/>
                <w:lang w:eastAsia="en-US"/>
              </w:rPr>
              <w:t>Cell2</w:t>
            </w:r>
          </w:p>
        </w:tc>
        <w:tc>
          <w:tcPr>
            <w:tcW w:w="1472" w:type="dxa"/>
            <w:tcBorders>
              <w:bottom w:val="single" w:sz="4" w:space="0" w:color="auto"/>
            </w:tcBorders>
          </w:tcPr>
          <w:p w14:paraId="4E1868DB" w14:textId="77777777" w:rsidR="007436A0" w:rsidRPr="00836ADA" w:rsidRDefault="007436A0" w:rsidP="00DA2F86">
            <w:pPr>
              <w:pStyle w:val="TAL"/>
              <w:rPr>
                <w:rFonts w:cs="Arial"/>
                <w:lang w:eastAsia="en-US"/>
              </w:rPr>
            </w:pPr>
          </w:p>
        </w:tc>
      </w:tr>
      <w:tr w:rsidR="007436A0" w:rsidRPr="00836ADA" w14:paraId="00CC96A9" w14:textId="77777777" w:rsidTr="00DA2F86">
        <w:trPr>
          <w:cantSplit/>
          <w:jc w:val="center"/>
        </w:trPr>
        <w:tc>
          <w:tcPr>
            <w:tcW w:w="1613" w:type="dxa"/>
          </w:tcPr>
          <w:p w14:paraId="2E63349C" w14:textId="77777777" w:rsidR="007436A0" w:rsidRPr="00836ADA" w:rsidRDefault="007436A0" w:rsidP="00DA2F86">
            <w:pPr>
              <w:pStyle w:val="TAL"/>
              <w:rPr>
                <w:rFonts w:cs="Arial"/>
                <w:lang w:eastAsia="en-US"/>
              </w:rPr>
            </w:pPr>
            <w:r w:rsidRPr="00836ADA">
              <w:rPr>
                <w:rFonts w:cs="Arial"/>
                <w:lang w:eastAsia="en-US"/>
              </w:rPr>
              <w:t>Final condition</w:t>
            </w:r>
          </w:p>
        </w:tc>
        <w:tc>
          <w:tcPr>
            <w:tcW w:w="2551" w:type="dxa"/>
          </w:tcPr>
          <w:p w14:paraId="2EE611ED" w14:textId="77777777" w:rsidR="007436A0" w:rsidRPr="00836ADA" w:rsidRDefault="007436A0" w:rsidP="00DA2F86">
            <w:pPr>
              <w:pStyle w:val="TAL"/>
              <w:rPr>
                <w:rFonts w:cs="Arial"/>
                <w:lang w:eastAsia="en-US"/>
              </w:rPr>
            </w:pPr>
            <w:r w:rsidRPr="00836ADA">
              <w:rPr>
                <w:rFonts w:cs="Arial"/>
                <w:lang w:eastAsia="en-US"/>
              </w:rPr>
              <w:t xml:space="preserve">Active cell </w:t>
            </w:r>
          </w:p>
        </w:tc>
        <w:tc>
          <w:tcPr>
            <w:tcW w:w="709" w:type="dxa"/>
          </w:tcPr>
          <w:p w14:paraId="4B4A6EFD" w14:textId="77777777" w:rsidR="007436A0" w:rsidRPr="00836ADA" w:rsidRDefault="007436A0" w:rsidP="00DA2F86">
            <w:pPr>
              <w:pStyle w:val="TAL"/>
              <w:rPr>
                <w:rFonts w:cs="Arial"/>
                <w:lang w:eastAsia="en-US"/>
              </w:rPr>
            </w:pPr>
          </w:p>
        </w:tc>
        <w:tc>
          <w:tcPr>
            <w:tcW w:w="1134" w:type="dxa"/>
          </w:tcPr>
          <w:p w14:paraId="0190BB1A" w14:textId="77777777" w:rsidR="007436A0" w:rsidRPr="00836ADA" w:rsidRDefault="007436A0" w:rsidP="00DA2F86">
            <w:pPr>
              <w:pStyle w:val="TAL"/>
              <w:rPr>
                <w:rFonts w:cs="Arial"/>
                <w:lang w:eastAsia="en-US"/>
              </w:rPr>
            </w:pPr>
            <w:r w:rsidRPr="00836ADA">
              <w:rPr>
                <w:rFonts w:cs="Arial"/>
                <w:lang w:eastAsia="en-US"/>
              </w:rPr>
              <w:t>Cell2</w:t>
            </w:r>
          </w:p>
        </w:tc>
        <w:tc>
          <w:tcPr>
            <w:tcW w:w="1472" w:type="dxa"/>
          </w:tcPr>
          <w:p w14:paraId="28668A19" w14:textId="77777777" w:rsidR="007436A0" w:rsidRPr="00836ADA" w:rsidRDefault="007436A0" w:rsidP="00DA2F86">
            <w:pPr>
              <w:pStyle w:val="TAL"/>
              <w:rPr>
                <w:rFonts w:cs="Arial"/>
                <w:lang w:eastAsia="en-US"/>
              </w:rPr>
            </w:pPr>
          </w:p>
        </w:tc>
      </w:tr>
      <w:tr w:rsidR="007436A0" w:rsidRPr="00836ADA" w14:paraId="23E57422" w14:textId="77777777" w:rsidTr="00DA2F86">
        <w:trPr>
          <w:cantSplit/>
          <w:jc w:val="center"/>
        </w:trPr>
        <w:tc>
          <w:tcPr>
            <w:tcW w:w="4164" w:type="dxa"/>
            <w:gridSpan w:val="2"/>
          </w:tcPr>
          <w:p w14:paraId="43BC8B80" w14:textId="77777777" w:rsidR="007436A0" w:rsidRPr="00836ADA" w:rsidRDefault="007436A0" w:rsidP="00DA2F86">
            <w:pPr>
              <w:pStyle w:val="TAL"/>
              <w:rPr>
                <w:rFonts w:cs="Arial"/>
                <w:lang w:eastAsia="en-US"/>
              </w:rPr>
            </w:pPr>
            <w:r w:rsidRPr="00836ADA">
              <w:rPr>
                <w:rFonts w:cs="Arial"/>
                <w:lang w:eastAsia="en-US"/>
              </w:rPr>
              <w:t>HCS</w:t>
            </w:r>
          </w:p>
        </w:tc>
        <w:tc>
          <w:tcPr>
            <w:tcW w:w="709" w:type="dxa"/>
          </w:tcPr>
          <w:p w14:paraId="3340953E" w14:textId="77777777" w:rsidR="007436A0" w:rsidRPr="00836ADA" w:rsidRDefault="007436A0" w:rsidP="00DA2F86">
            <w:pPr>
              <w:pStyle w:val="TAL"/>
              <w:rPr>
                <w:rFonts w:cs="Arial"/>
                <w:lang w:eastAsia="en-US"/>
              </w:rPr>
            </w:pPr>
          </w:p>
        </w:tc>
        <w:tc>
          <w:tcPr>
            <w:tcW w:w="1134" w:type="dxa"/>
          </w:tcPr>
          <w:p w14:paraId="4FAA29CA" w14:textId="77777777" w:rsidR="007436A0" w:rsidRPr="00836ADA" w:rsidRDefault="007436A0" w:rsidP="00DA2F86">
            <w:pPr>
              <w:pStyle w:val="TAL"/>
              <w:rPr>
                <w:rFonts w:cs="Arial"/>
                <w:lang w:eastAsia="en-US"/>
              </w:rPr>
            </w:pPr>
          </w:p>
        </w:tc>
        <w:tc>
          <w:tcPr>
            <w:tcW w:w="1472" w:type="dxa"/>
          </w:tcPr>
          <w:p w14:paraId="4E12020C" w14:textId="77777777" w:rsidR="007436A0" w:rsidRPr="00836ADA" w:rsidRDefault="007436A0" w:rsidP="00DA2F86">
            <w:pPr>
              <w:pStyle w:val="TAL"/>
              <w:rPr>
                <w:rFonts w:cs="Arial"/>
                <w:lang w:eastAsia="en-US"/>
              </w:rPr>
            </w:pPr>
            <w:r w:rsidRPr="00836ADA">
              <w:rPr>
                <w:rFonts w:cs="Arial"/>
                <w:lang w:eastAsia="en-US"/>
              </w:rPr>
              <w:t>Not used</w:t>
            </w:r>
          </w:p>
        </w:tc>
      </w:tr>
      <w:tr w:rsidR="007436A0" w:rsidRPr="00836ADA" w14:paraId="1B46FD56" w14:textId="77777777" w:rsidTr="00DA2F86">
        <w:trPr>
          <w:cantSplit/>
          <w:jc w:val="center"/>
        </w:trPr>
        <w:tc>
          <w:tcPr>
            <w:tcW w:w="4164" w:type="dxa"/>
            <w:gridSpan w:val="2"/>
          </w:tcPr>
          <w:p w14:paraId="34A4F3CD" w14:textId="77777777" w:rsidR="007436A0" w:rsidRPr="00836ADA" w:rsidRDefault="007436A0" w:rsidP="00DA2F86">
            <w:pPr>
              <w:pStyle w:val="TAL"/>
              <w:rPr>
                <w:rFonts w:cs="Arial"/>
                <w:lang w:eastAsia="en-US"/>
              </w:rPr>
            </w:pPr>
            <w:r w:rsidRPr="00836ADA">
              <w:rPr>
                <w:rFonts w:cs="Arial"/>
                <w:lang w:eastAsia="en-US"/>
              </w:rPr>
              <w:t>T1</w:t>
            </w:r>
          </w:p>
        </w:tc>
        <w:tc>
          <w:tcPr>
            <w:tcW w:w="709" w:type="dxa"/>
          </w:tcPr>
          <w:p w14:paraId="3729C2D6" w14:textId="77777777" w:rsidR="007436A0" w:rsidRPr="00836ADA" w:rsidRDefault="007436A0" w:rsidP="00DA2F86">
            <w:pPr>
              <w:pStyle w:val="TAL"/>
              <w:rPr>
                <w:rFonts w:cs="Arial"/>
                <w:lang w:eastAsia="en-US"/>
              </w:rPr>
            </w:pPr>
            <w:r w:rsidRPr="00836ADA">
              <w:rPr>
                <w:rFonts w:cs="Arial"/>
                <w:lang w:eastAsia="en-US"/>
              </w:rPr>
              <w:t>S</w:t>
            </w:r>
          </w:p>
        </w:tc>
        <w:tc>
          <w:tcPr>
            <w:tcW w:w="1134" w:type="dxa"/>
          </w:tcPr>
          <w:p w14:paraId="58244A88" w14:textId="77777777" w:rsidR="007436A0" w:rsidRPr="00836ADA" w:rsidRDefault="007436A0" w:rsidP="00DA2F86">
            <w:pPr>
              <w:pStyle w:val="TAL"/>
              <w:rPr>
                <w:rFonts w:cs="Arial"/>
                <w:lang w:eastAsia="en-US"/>
              </w:rPr>
            </w:pPr>
            <w:r w:rsidRPr="00836ADA">
              <w:rPr>
                <w:rFonts w:cs="Arial"/>
                <w:lang w:eastAsia="en-US"/>
              </w:rPr>
              <w:t>9</w:t>
            </w:r>
          </w:p>
        </w:tc>
        <w:tc>
          <w:tcPr>
            <w:tcW w:w="1472" w:type="dxa"/>
          </w:tcPr>
          <w:p w14:paraId="034C257E" w14:textId="77777777" w:rsidR="007436A0" w:rsidRPr="00836ADA" w:rsidRDefault="007436A0" w:rsidP="00DA2F86">
            <w:pPr>
              <w:pStyle w:val="TAL"/>
              <w:rPr>
                <w:rFonts w:cs="Arial"/>
                <w:lang w:eastAsia="en-US"/>
              </w:rPr>
            </w:pPr>
          </w:p>
        </w:tc>
      </w:tr>
      <w:tr w:rsidR="007436A0" w:rsidRPr="00836ADA" w14:paraId="132ED2B7" w14:textId="77777777" w:rsidTr="00DA2F86">
        <w:trPr>
          <w:cantSplit/>
          <w:jc w:val="center"/>
        </w:trPr>
        <w:tc>
          <w:tcPr>
            <w:tcW w:w="4164" w:type="dxa"/>
            <w:gridSpan w:val="2"/>
          </w:tcPr>
          <w:p w14:paraId="0D718651" w14:textId="77777777" w:rsidR="007436A0" w:rsidRPr="00836ADA" w:rsidRDefault="007436A0" w:rsidP="00DA2F86">
            <w:pPr>
              <w:pStyle w:val="TAL"/>
              <w:rPr>
                <w:rFonts w:cs="Arial"/>
                <w:lang w:eastAsia="en-US"/>
              </w:rPr>
            </w:pPr>
            <w:r w:rsidRPr="00836ADA">
              <w:rPr>
                <w:rFonts w:cs="Arial"/>
                <w:lang w:eastAsia="en-US"/>
              </w:rPr>
              <w:t>T2</w:t>
            </w:r>
          </w:p>
        </w:tc>
        <w:tc>
          <w:tcPr>
            <w:tcW w:w="709" w:type="dxa"/>
          </w:tcPr>
          <w:p w14:paraId="573A9323" w14:textId="77777777" w:rsidR="007436A0" w:rsidRPr="00836ADA" w:rsidRDefault="007436A0" w:rsidP="00DA2F86">
            <w:pPr>
              <w:pStyle w:val="TAL"/>
              <w:rPr>
                <w:rFonts w:cs="Arial"/>
                <w:lang w:eastAsia="en-US"/>
              </w:rPr>
            </w:pPr>
            <w:r w:rsidRPr="00836ADA">
              <w:rPr>
                <w:rFonts w:cs="Arial"/>
                <w:lang w:eastAsia="en-US"/>
              </w:rPr>
              <w:t>S</w:t>
            </w:r>
          </w:p>
        </w:tc>
        <w:tc>
          <w:tcPr>
            <w:tcW w:w="1134" w:type="dxa"/>
          </w:tcPr>
          <w:p w14:paraId="7D2B8B04" w14:textId="77777777" w:rsidR="007436A0" w:rsidRPr="00836ADA" w:rsidRDefault="007436A0" w:rsidP="00DA2F86">
            <w:pPr>
              <w:pStyle w:val="TAL"/>
              <w:rPr>
                <w:rFonts w:cs="Arial"/>
                <w:lang w:eastAsia="en-US"/>
              </w:rPr>
            </w:pPr>
            <w:r w:rsidRPr="00836ADA">
              <w:rPr>
                <w:rFonts w:cs="Arial"/>
                <w:lang w:eastAsia="en-US"/>
              </w:rPr>
              <w:t>3</w:t>
            </w:r>
          </w:p>
        </w:tc>
        <w:tc>
          <w:tcPr>
            <w:tcW w:w="1472" w:type="dxa"/>
          </w:tcPr>
          <w:p w14:paraId="0A810879" w14:textId="77777777" w:rsidR="007436A0" w:rsidRPr="00836ADA" w:rsidRDefault="007436A0" w:rsidP="00DA2F86">
            <w:pPr>
              <w:pStyle w:val="TAL"/>
              <w:rPr>
                <w:rFonts w:cs="Arial"/>
                <w:lang w:eastAsia="en-US"/>
              </w:rPr>
            </w:pPr>
          </w:p>
        </w:tc>
      </w:tr>
      <w:tr w:rsidR="007436A0" w:rsidRPr="00836ADA" w14:paraId="34A31232" w14:textId="77777777" w:rsidTr="00DA2F86">
        <w:trPr>
          <w:cantSplit/>
          <w:jc w:val="center"/>
        </w:trPr>
        <w:tc>
          <w:tcPr>
            <w:tcW w:w="4164" w:type="dxa"/>
            <w:gridSpan w:val="2"/>
          </w:tcPr>
          <w:p w14:paraId="06567845" w14:textId="77777777" w:rsidR="007436A0" w:rsidRPr="00836ADA" w:rsidRDefault="007436A0" w:rsidP="00DA2F86">
            <w:pPr>
              <w:pStyle w:val="TAL"/>
              <w:rPr>
                <w:rFonts w:cs="Arial"/>
                <w:lang w:eastAsia="en-US"/>
              </w:rPr>
            </w:pPr>
            <w:r w:rsidRPr="00836ADA">
              <w:rPr>
                <w:rFonts w:cs="Arial"/>
                <w:lang w:eastAsia="en-US"/>
              </w:rPr>
              <w:t>FACH Measurement occasion cycle length coefficient</w:t>
            </w:r>
          </w:p>
        </w:tc>
        <w:tc>
          <w:tcPr>
            <w:tcW w:w="709" w:type="dxa"/>
          </w:tcPr>
          <w:p w14:paraId="3E50B4FA" w14:textId="77777777" w:rsidR="007436A0" w:rsidRPr="00836ADA" w:rsidRDefault="007436A0" w:rsidP="00DA2F86">
            <w:pPr>
              <w:pStyle w:val="TAL"/>
              <w:rPr>
                <w:rFonts w:cs="Arial"/>
                <w:lang w:eastAsia="en-US"/>
              </w:rPr>
            </w:pPr>
          </w:p>
        </w:tc>
        <w:tc>
          <w:tcPr>
            <w:tcW w:w="1134" w:type="dxa"/>
          </w:tcPr>
          <w:p w14:paraId="393BA05B" w14:textId="77777777" w:rsidR="007436A0" w:rsidRPr="00836ADA" w:rsidRDefault="007436A0" w:rsidP="00DA2F86">
            <w:pPr>
              <w:pStyle w:val="TAL"/>
              <w:rPr>
                <w:rFonts w:cs="Arial"/>
                <w:lang w:eastAsia="en-US"/>
              </w:rPr>
            </w:pPr>
            <w:r w:rsidRPr="00836ADA">
              <w:rPr>
                <w:rFonts w:cs="Arial"/>
                <w:lang w:eastAsia="en-US"/>
              </w:rPr>
              <w:t>3</w:t>
            </w:r>
          </w:p>
        </w:tc>
        <w:tc>
          <w:tcPr>
            <w:tcW w:w="1472" w:type="dxa"/>
          </w:tcPr>
          <w:p w14:paraId="3F838C1D" w14:textId="77777777" w:rsidR="007436A0" w:rsidRPr="00836ADA" w:rsidRDefault="007436A0" w:rsidP="00DA2F86">
            <w:pPr>
              <w:pStyle w:val="TAL"/>
              <w:rPr>
                <w:rFonts w:cs="Arial"/>
                <w:lang w:eastAsia="en-US"/>
              </w:rPr>
            </w:pPr>
            <w:r w:rsidRPr="00836ADA">
              <w:rPr>
                <w:rFonts w:cs="Arial"/>
                <w:lang w:eastAsia="en-US"/>
              </w:rPr>
              <w:t>N_TTI=1</w:t>
            </w:r>
          </w:p>
        </w:tc>
      </w:tr>
      <w:tr w:rsidR="007436A0" w:rsidRPr="00836ADA" w14:paraId="687E181B" w14:textId="77777777" w:rsidTr="00DA2F86">
        <w:trPr>
          <w:cantSplit/>
          <w:jc w:val="center"/>
        </w:trPr>
        <w:tc>
          <w:tcPr>
            <w:tcW w:w="4164" w:type="dxa"/>
            <w:gridSpan w:val="2"/>
          </w:tcPr>
          <w:p w14:paraId="6EFDE3F3" w14:textId="77777777" w:rsidR="007436A0" w:rsidRPr="00836ADA" w:rsidRDefault="007436A0" w:rsidP="00DA2F86">
            <w:pPr>
              <w:pStyle w:val="TAL"/>
              <w:rPr>
                <w:rFonts w:cs="Arial"/>
                <w:lang w:eastAsia="en-US"/>
              </w:rPr>
            </w:pPr>
            <w:r w:rsidRPr="00836ADA">
              <w:rPr>
                <w:rFonts w:cs="Arial"/>
                <w:lang w:eastAsia="en-US"/>
              </w:rPr>
              <w:t>GSM neighbour cell list</w:t>
            </w:r>
          </w:p>
        </w:tc>
        <w:tc>
          <w:tcPr>
            <w:tcW w:w="709" w:type="dxa"/>
          </w:tcPr>
          <w:p w14:paraId="1D1ECEAD" w14:textId="77777777" w:rsidR="007436A0" w:rsidRPr="00836ADA" w:rsidRDefault="007436A0" w:rsidP="00DA2F86">
            <w:pPr>
              <w:pStyle w:val="TAL"/>
              <w:rPr>
                <w:rFonts w:cs="Arial"/>
                <w:lang w:eastAsia="en-US"/>
              </w:rPr>
            </w:pPr>
          </w:p>
        </w:tc>
        <w:tc>
          <w:tcPr>
            <w:tcW w:w="1134" w:type="dxa"/>
          </w:tcPr>
          <w:p w14:paraId="41EB7DD1" w14:textId="77777777" w:rsidR="007436A0" w:rsidRPr="00836ADA" w:rsidRDefault="007436A0" w:rsidP="00DA2F86">
            <w:pPr>
              <w:pStyle w:val="TAL"/>
              <w:rPr>
                <w:rFonts w:cs="Arial"/>
                <w:lang w:eastAsia="en-US"/>
              </w:rPr>
            </w:pPr>
          </w:p>
        </w:tc>
        <w:tc>
          <w:tcPr>
            <w:tcW w:w="1472" w:type="dxa"/>
          </w:tcPr>
          <w:p w14:paraId="024692E5" w14:textId="77777777" w:rsidR="007436A0" w:rsidRPr="00836ADA" w:rsidRDefault="007436A0" w:rsidP="00DA2F86">
            <w:pPr>
              <w:pStyle w:val="TAL"/>
              <w:rPr>
                <w:rFonts w:cs="Arial"/>
                <w:lang w:eastAsia="en-US"/>
              </w:rPr>
            </w:pPr>
            <w:r w:rsidRPr="00836ADA">
              <w:rPr>
                <w:rFonts w:cs="Arial"/>
                <w:lang w:eastAsia="en-US"/>
              </w:rPr>
              <w:t>Includes 12 GSM Cells</w:t>
            </w:r>
          </w:p>
        </w:tc>
      </w:tr>
      <w:tr w:rsidR="007436A0" w:rsidRPr="00836ADA" w14:paraId="26E84547" w14:textId="77777777" w:rsidTr="00DA2F86">
        <w:trPr>
          <w:cantSplit/>
          <w:jc w:val="center"/>
        </w:trPr>
        <w:tc>
          <w:tcPr>
            <w:tcW w:w="4164" w:type="dxa"/>
            <w:gridSpan w:val="2"/>
          </w:tcPr>
          <w:p w14:paraId="486FB780" w14:textId="77777777" w:rsidR="007436A0" w:rsidRPr="00836ADA" w:rsidRDefault="007436A0" w:rsidP="00DA2F86">
            <w:pPr>
              <w:pStyle w:val="TAL"/>
              <w:rPr>
                <w:rFonts w:cs="Arial"/>
                <w:lang w:eastAsia="en-US"/>
              </w:rPr>
            </w:pPr>
            <w:r w:rsidRPr="00836ADA">
              <w:rPr>
                <w:rFonts w:cs="Arial"/>
                <w:lang w:eastAsia="en-US"/>
              </w:rPr>
              <w:t>UTRA intrafrequency neighbour cell list</w:t>
            </w:r>
          </w:p>
        </w:tc>
        <w:tc>
          <w:tcPr>
            <w:tcW w:w="709" w:type="dxa"/>
          </w:tcPr>
          <w:p w14:paraId="00DF855E" w14:textId="77777777" w:rsidR="007436A0" w:rsidRPr="00836ADA" w:rsidRDefault="007436A0" w:rsidP="00DA2F86">
            <w:pPr>
              <w:pStyle w:val="TAL"/>
              <w:rPr>
                <w:rFonts w:cs="Arial"/>
                <w:lang w:eastAsia="en-US"/>
              </w:rPr>
            </w:pPr>
          </w:p>
        </w:tc>
        <w:tc>
          <w:tcPr>
            <w:tcW w:w="1134" w:type="dxa"/>
          </w:tcPr>
          <w:p w14:paraId="1A0C0ECA" w14:textId="77777777" w:rsidR="007436A0" w:rsidRPr="00836ADA" w:rsidRDefault="007436A0" w:rsidP="00DA2F86">
            <w:pPr>
              <w:pStyle w:val="TAL"/>
              <w:rPr>
                <w:rFonts w:cs="Arial"/>
                <w:lang w:eastAsia="en-US"/>
              </w:rPr>
            </w:pPr>
          </w:p>
        </w:tc>
        <w:tc>
          <w:tcPr>
            <w:tcW w:w="1472" w:type="dxa"/>
          </w:tcPr>
          <w:p w14:paraId="5BA0123B" w14:textId="77777777" w:rsidR="007436A0" w:rsidRPr="00836ADA" w:rsidRDefault="007436A0" w:rsidP="00DA2F86">
            <w:pPr>
              <w:pStyle w:val="TAL"/>
              <w:rPr>
                <w:rFonts w:cs="Arial"/>
                <w:lang w:eastAsia="en-US"/>
              </w:rPr>
            </w:pPr>
            <w:r w:rsidRPr="00836ADA">
              <w:rPr>
                <w:rFonts w:cs="Arial"/>
                <w:lang w:eastAsia="en-US"/>
              </w:rPr>
              <w:t>Includes cell 1 and 23 other cells on channel 1</w:t>
            </w:r>
          </w:p>
        </w:tc>
      </w:tr>
      <w:tr w:rsidR="007436A0" w:rsidRPr="00836ADA" w14:paraId="421A8C81" w14:textId="77777777" w:rsidTr="00DA2F86">
        <w:trPr>
          <w:cantSplit/>
          <w:jc w:val="center"/>
        </w:trPr>
        <w:tc>
          <w:tcPr>
            <w:tcW w:w="4164" w:type="dxa"/>
            <w:gridSpan w:val="2"/>
          </w:tcPr>
          <w:p w14:paraId="37B67CE0" w14:textId="77777777" w:rsidR="007436A0" w:rsidRPr="00836ADA" w:rsidRDefault="007436A0" w:rsidP="00DA2F86">
            <w:pPr>
              <w:pStyle w:val="TAL"/>
              <w:rPr>
                <w:rFonts w:cs="Arial"/>
                <w:lang w:eastAsia="en-US"/>
              </w:rPr>
            </w:pPr>
            <w:r w:rsidRPr="00836ADA">
              <w:rPr>
                <w:rFonts w:cs="Arial"/>
                <w:lang w:eastAsia="en-US"/>
              </w:rPr>
              <w:t>UTRA interfrequency neighbour cell list</w:t>
            </w:r>
          </w:p>
        </w:tc>
        <w:tc>
          <w:tcPr>
            <w:tcW w:w="709" w:type="dxa"/>
          </w:tcPr>
          <w:p w14:paraId="6EE16D2C" w14:textId="77777777" w:rsidR="007436A0" w:rsidRPr="00836ADA" w:rsidRDefault="007436A0" w:rsidP="00DA2F86">
            <w:pPr>
              <w:pStyle w:val="TAL"/>
              <w:rPr>
                <w:rFonts w:cs="Arial"/>
                <w:lang w:eastAsia="en-US"/>
              </w:rPr>
            </w:pPr>
          </w:p>
        </w:tc>
        <w:tc>
          <w:tcPr>
            <w:tcW w:w="1134" w:type="dxa"/>
          </w:tcPr>
          <w:p w14:paraId="59261BFB" w14:textId="77777777" w:rsidR="007436A0" w:rsidRPr="00836ADA" w:rsidRDefault="007436A0" w:rsidP="00DA2F86">
            <w:pPr>
              <w:pStyle w:val="TAL"/>
              <w:rPr>
                <w:rFonts w:cs="Arial"/>
                <w:lang w:eastAsia="en-US"/>
              </w:rPr>
            </w:pPr>
          </w:p>
        </w:tc>
        <w:tc>
          <w:tcPr>
            <w:tcW w:w="1472" w:type="dxa"/>
          </w:tcPr>
          <w:p w14:paraId="260C54B6" w14:textId="77777777" w:rsidR="007436A0" w:rsidRPr="00836ADA" w:rsidRDefault="007436A0" w:rsidP="00DA2F86">
            <w:pPr>
              <w:pStyle w:val="TAL"/>
              <w:rPr>
                <w:rFonts w:cs="Arial"/>
                <w:lang w:eastAsia="en-US"/>
              </w:rPr>
            </w:pPr>
            <w:r w:rsidRPr="00836ADA">
              <w:rPr>
                <w:rFonts w:cs="Arial"/>
                <w:lang w:eastAsia="en-US"/>
              </w:rPr>
              <w:t>Includes 24 interfrequency neighbour cells on UARFCN channel 3</w:t>
            </w:r>
          </w:p>
        </w:tc>
      </w:tr>
      <w:tr w:rsidR="007436A0" w:rsidRPr="00836ADA" w14:paraId="40EBDD1B" w14:textId="77777777" w:rsidTr="00DA2F86">
        <w:trPr>
          <w:cantSplit/>
          <w:jc w:val="center"/>
        </w:trPr>
        <w:tc>
          <w:tcPr>
            <w:tcW w:w="4164" w:type="dxa"/>
            <w:gridSpan w:val="2"/>
          </w:tcPr>
          <w:p w14:paraId="0F8D0828" w14:textId="77777777" w:rsidR="007436A0" w:rsidRPr="00836ADA" w:rsidRDefault="007436A0" w:rsidP="00DA2F86">
            <w:pPr>
              <w:pStyle w:val="TAL"/>
              <w:rPr>
                <w:rFonts w:cs="Arial"/>
                <w:lang w:eastAsia="en-US"/>
              </w:rPr>
            </w:pPr>
            <w:r w:rsidRPr="00836ADA">
              <w:rPr>
                <w:rFonts w:cs="Arial"/>
                <w:lang w:eastAsia="en-US"/>
              </w:rPr>
              <w:t>E-UTRA cell list</w:t>
            </w:r>
          </w:p>
        </w:tc>
        <w:tc>
          <w:tcPr>
            <w:tcW w:w="709" w:type="dxa"/>
          </w:tcPr>
          <w:p w14:paraId="307EB176" w14:textId="77777777" w:rsidR="007436A0" w:rsidRPr="00836ADA" w:rsidRDefault="007436A0" w:rsidP="00DA2F86">
            <w:pPr>
              <w:pStyle w:val="TAL"/>
              <w:rPr>
                <w:rFonts w:cs="Arial"/>
                <w:lang w:eastAsia="en-US"/>
              </w:rPr>
            </w:pPr>
          </w:p>
        </w:tc>
        <w:tc>
          <w:tcPr>
            <w:tcW w:w="1134" w:type="dxa"/>
          </w:tcPr>
          <w:p w14:paraId="076AC7EC" w14:textId="77777777" w:rsidR="007436A0" w:rsidRPr="00836ADA" w:rsidRDefault="007436A0" w:rsidP="00DA2F86">
            <w:pPr>
              <w:pStyle w:val="TAL"/>
              <w:rPr>
                <w:rFonts w:cs="Arial"/>
                <w:lang w:eastAsia="en-US"/>
              </w:rPr>
            </w:pPr>
          </w:p>
        </w:tc>
        <w:tc>
          <w:tcPr>
            <w:tcW w:w="1472" w:type="dxa"/>
          </w:tcPr>
          <w:p w14:paraId="26846A39" w14:textId="77777777" w:rsidR="007436A0" w:rsidRPr="00836ADA" w:rsidRDefault="007436A0" w:rsidP="00DA2F86">
            <w:pPr>
              <w:pStyle w:val="TAL"/>
              <w:rPr>
                <w:rFonts w:cs="Arial"/>
                <w:lang w:eastAsia="en-US"/>
              </w:rPr>
            </w:pPr>
            <w:r w:rsidRPr="00836ADA">
              <w:rPr>
                <w:rFonts w:cs="Arial"/>
                <w:lang w:eastAsia="en-US"/>
              </w:rPr>
              <w:t>Includes channel 2</w:t>
            </w:r>
          </w:p>
        </w:tc>
      </w:tr>
      <w:tr w:rsidR="007436A0" w:rsidRPr="00836ADA" w14:paraId="51E80625" w14:textId="77777777" w:rsidTr="00DA2F86">
        <w:trPr>
          <w:cantSplit/>
          <w:jc w:val="center"/>
        </w:trPr>
        <w:tc>
          <w:tcPr>
            <w:tcW w:w="4164" w:type="dxa"/>
            <w:gridSpan w:val="2"/>
          </w:tcPr>
          <w:p w14:paraId="338E2AD4" w14:textId="77777777" w:rsidR="007436A0" w:rsidRPr="00836ADA" w:rsidRDefault="007436A0" w:rsidP="00DA2F86">
            <w:pPr>
              <w:pStyle w:val="TAL"/>
              <w:rPr>
                <w:rFonts w:cs="Arial"/>
                <w:lang w:eastAsia="en-US"/>
              </w:rPr>
            </w:pPr>
            <w:r w:rsidRPr="00836ADA">
              <w:rPr>
                <w:rFonts w:cs="Arial"/>
                <w:lang w:eastAsia="en-US"/>
              </w:rPr>
              <w:t>CELL_FACH Absolute Priority Measurement Indicator</w:t>
            </w:r>
          </w:p>
        </w:tc>
        <w:tc>
          <w:tcPr>
            <w:tcW w:w="709" w:type="dxa"/>
          </w:tcPr>
          <w:p w14:paraId="700DCE92" w14:textId="77777777" w:rsidR="007436A0" w:rsidRPr="00836ADA" w:rsidRDefault="007436A0" w:rsidP="00DA2F86">
            <w:pPr>
              <w:pStyle w:val="TAL"/>
              <w:rPr>
                <w:rFonts w:cs="Arial"/>
                <w:lang w:eastAsia="en-US"/>
              </w:rPr>
            </w:pPr>
          </w:p>
        </w:tc>
        <w:tc>
          <w:tcPr>
            <w:tcW w:w="1134" w:type="dxa"/>
          </w:tcPr>
          <w:p w14:paraId="5CBAA2C9" w14:textId="77777777" w:rsidR="007436A0" w:rsidRPr="00836ADA" w:rsidRDefault="007436A0" w:rsidP="00DA2F86">
            <w:pPr>
              <w:pStyle w:val="TAL"/>
              <w:rPr>
                <w:rFonts w:cs="Arial"/>
                <w:lang w:eastAsia="en-US"/>
              </w:rPr>
            </w:pPr>
            <w:r w:rsidRPr="00836ADA">
              <w:rPr>
                <w:rFonts w:cs="Arial"/>
                <w:lang w:eastAsia="en-US"/>
              </w:rPr>
              <w:t>All layers</w:t>
            </w:r>
          </w:p>
        </w:tc>
        <w:tc>
          <w:tcPr>
            <w:tcW w:w="1472" w:type="dxa"/>
          </w:tcPr>
          <w:p w14:paraId="7F03DAA6" w14:textId="77777777" w:rsidR="007436A0" w:rsidRPr="00836ADA" w:rsidRDefault="007436A0" w:rsidP="00DA2F86">
            <w:pPr>
              <w:pStyle w:val="TAL"/>
              <w:rPr>
                <w:rFonts w:cs="Arial"/>
                <w:lang w:eastAsia="en-US"/>
              </w:rPr>
            </w:pPr>
          </w:p>
        </w:tc>
      </w:tr>
    </w:tbl>
    <w:p w14:paraId="4D408C63" w14:textId="77777777" w:rsidR="007436A0" w:rsidRPr="00836ADA" w:rsidRDefault="007436A0" w:rsidP="007436A0">
      <w:pPr>
        <w:rPr>
          <w:rFonts w:cs="v4.2.0"/>
        </w:rPr>
      </w:pPr>
    </w:p>
    <w:p w14:paraId="40568EBA" w14:textId="77777777" w:rsidR="007436A0" w:rsidRPr="00836ADA" w:rsidRDefault="007436A0" w:rsidP="0079728B">
      <w:pPr>
        <w:pStyle w:val="TH"/>
        <w:rPr>
          <w:sz w:val="24"/>
        </w:rPr>
      </w:pPr>
      <w:r w:rsidRPr="00836ADA">
        <w:t>Table A.5.4ZG: Cell re-selection UTRAN to E-UTRA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09"/>
      </w:tblGrid>
      <w:tr w:rsidR="007436A0" w:rsidRPr="00836ADA" w14:paraId="2C7D2345" w14:textId="77777777" w:rsidTr="00DA2F86">
        <w:trPr>
          <w:cantSplit/>
          <w:jc w:val="center"/>
        </w:trPr>
        <w:tc>
          <w:tcPr>
            <w:tcW w:w="2651" w:type="dxa"/>
            <w:vAlign w:val="center"/>
          </w:tcPr>
          <w:p w14:paraId="53AE4A77" w14:textId="77777777" w:rsidR="007436A0" w:rsidRPr="00836ADA" w:rsidRDefault="007436A0" w:rsidP="00DA2F86">
            <w:pPr>
              <w:pStyle w:val="TAH"/>
              <w:rPr>
                <w:rFonts w:eastAsia="?? ??" w:cs="v4.2.0"/>
                <w:lang w:eastAsia="en-US"/>
              </w:rPr>
            </w:pPr>
            <w:r w:rsidRPr="00836ADA">
              <w:rPr>
                <w:rFonts w:eastAsia="?? ??" w:cs="v4.2.0"/>
                <w:lang w:eastAsia="en-US"/>
              </w:rPr>
              <w:t>Parameter</w:t>
            </w:r>
          </w:p>
        </w:tc>
        <w:tc>
          <w:tcPr>
            <w:tcW w:w="1118" w:type="dxa"/>
            <w:vAlign w:val="center"/>
          </w:tcPr>
          <w:p w14:paraId="606B895A" w14:textId="77777777" w:rsidR="007436A0" w:rsidRPr="00836ADA" w:rsidRDefault="007436A0" w:rsidP="00DA2F86">
            <w:pPr>
              <w:pStyle w:val="TAH"/>
              <w:rPr>
                <w:rFonts w:eastAsia="?? ??" w:cs="v4.2.0"/>
                <w:lang w:eastAsia="en-US"/>
              </w:rPr>
            </w:pPr>
            <w:r w:rsidRPr="00836ADA">
              <w:rPr>
                <w:rFonts w:eastAsia="?? ??" w:cs="v4.2.0"/>
                <w:lang w:eastAsia="en-US"/>
              </w:rPr>
              <w:t>Unit</w:t>
            </w:r>
          </w:p>
        </w:tc>
        <w:tc>
          <w:tcPr>
            <w:tcW w:w="1818" w:type="dxa"/>
            <w:gridSpan w:val="2"/>
            <w:vAlign w:val="center"/>
          </w:tcPr>
          <w:p w14:paraId="18811E89" w14:textId="77777777" w:rsidR="007436A0" w:rsidRPr="00836ADA" w:rsidRDefault="007436A0" w:rsidP="00DA2F86">
            <w:pPr>
              <w:pStyle w:val="TAH"/>
              <w:rPr>
                <w:rFonts w:eastAsia="?? ??" w:cs="v4.2.0"/>
                <w:lang w:eastAsia="en-US"/>
              </w:rPr>
            </w:pPr>
            <w:r w:rsidRPr="00836ADA">
              <w:rPr>
                <w:rFonts w:eastAsia="?? ??" w:cs="v4.2.0"/>
                <w:lang w:eastAsia="en-US"/>
              </w:rPr>
              <w:t>Cell 1 (UTRA)</w:t>
            </w:r>
          </w:p>
        </w:tc>
      </w:tr>
      <w:tr w:rsidR="007436A0" w:rsidRPr="00836ADA" w14:paraId="2C390ECE" w14:textId="77777777" w:rsidTr="00DA2F86">
        <w:trPr>
          <w:cantSplit/>
          <w:jc w:val="center"/>
        </w:trPr>
        <w:tc>
          <w:tcPr>
            <w:tcW w:w="2651" w:type="dxa"/>
            <w:vAlign w:val="center"/>
          </w:tcPr>
          <w:p w14:paraId="57BEDC11" w14:textId="77777777" w:rsidR="007436A0" w:rsidRPr="00836ADA" w:rsidRDefault="007436A0" w:rsidP="00DA2F86">
            <w:pPr>
              <w:pStyle w:val="TAH"/>
              <w:rPr>
                <w:rFonts w:cs="v4.2.0"/>
                <w:lang w:eastAsia="en-US"/>
              </w:rPr>
            </w:pPr>
          </w:p>
        </w:tc>
        <w:tc>
          <w:tcPr>
            <w:tcW w:w="1118" w:type="dxa"/>
            <w:vAlign w:val="center"/>
          </w:tcPr>
          <w:p w14:paraId="500D5563" w14:textId="77777777" w:rsidR="007436A0" w:rsidRPr="00836ADA" w:rsidRDefault="007436A0" w:rsidP="00DA2F86">
            <w:pPr>
              <w:pStyle w:val="TAH"/>
              <w:rPr>
                <w:rFonts w:eastAsia="?? ??" w:cs="v4.2.0"/>
                <w:lang w:eastAsia="en-US"/>
              </w:rPr>
            </w:pPr>
          </w:p>
        </w:tc>
        <w:tc>
          <w:tcPr>
            <w:tcW w:w="909" w:type="dxa"/>
            <w:vAlign w:val="center"/>
          </w:tcPr>
          <w:p w14:paraId="2A918F4F" w14:textId="77777777" w:rsidR="007436A0" w:rsidRPr="00836ADA" w:rsidRDefault="007436A0" w:rsidP="00DA2F86">
            <w:pPr>
              <w:pStyle w:val="TAH"/>
              <w:rPr>
                <w:rFonts w:eastAsia="?? ??" w:cs="v4.2.0"/>
                <w:lang w:eastAsia="en-US"/>
              </w:rPr>
            </w:pPr>
            <w:r w:rsidRPr="00836ADA">
              <w:rPr>
                <w:rFonts w:eastAsia="?? ??" w:cs="v4.2.0"/>
                <w:lang w:eastAsia="en-US"/>
              </w:rPr>
              <w:t>T1</w:t>
            </w:r>
          </w:p>
        </w:tc>
        <w:tc>
          <w:tcPr>
            <w:tcW w:w="909" w:type="dxa"/>
            <w:vAlign w:val="center"/>
          </w:tcPr>
          <w:p w14:paraId="2D338319" w14:textId="77777777" w:rsidR="007436A0" w:rsidRPr="00836ADA" w:rsidRDefault="007436A0" w:rsidP="00DA2F86">
            <w:pPr>
              <w:pStyle w:val="TAH"/>
              <w:rPr>
                <w:rFonts w:eastAsia="?? ??" w:cs="v4.2.0"/>
                <w:lang w:eastAsia="en-US"/>
              </w:rPr>
            </w:pPr>
            <w:r w:rsidRPr="00836ADA">
              <w:rPr>
                <w:rFonts w:eastAsia="?? ??" w:cs="v4.2.0"/>
                <w:lang w:eastAsia="en-US"/>
              </w:rPr>
              <w:t>T2</w:t>
            </w:r>
          </w:p>
        </w:tc>
      </w:tr>
      <w:tr w:rsidR="007436A0" w:rsidRPr="00836ADA" w14:paraId="5F188946" w14:textId="77777777" w:rsidTr="00DA2F86">
        <w:trPr>
          <w:cantSplit/>
          <w:jc w:val="center"/>
        </w:trPr>
        <w:tc>
          <w:tcPr>
            <w:tcW w:w="2651" w:type="dxa"/>
            <w:vAlign w:val="center"/>
          </w:tcPr>
          <w:p w14:paraId="23F9BB92" w14:textId="77777777" w:rsidR="007436A0" w:rsidRPr="00836ADA" w:rsidRDefault="007436A0" w:rsidP="00DA2F86">
            <w:pPr>
              <w:pStyle w:val="TAL"/>
              <w:rPr>
                <w:rFonts w:cs="Arial"/>
                <w:lang w:eastAsia="en-US"/>
              </w:rPr>
            </w:pPr>
            <w:r w:rsidRPr="00836ADA">
              <w:rPr>
                <w:rFonts w:cs="Arial"/>
                <w:lang w:eastAsia="en-US"/>
              </w:rPr>
              <w:t>UTRA RF Channel Number</w:t>
            </w:r>
          </w:p>
        </w:tc>
        <w:tc>
          <w:tcPr>
            <w:tcW w:w="1118" w:type="dxa"/>
            <w:vAlign w:val="center"/>
          </w:tcPr>
          <w:p w14:paraId="3E9D957F" w14:textId="77777777" w:rsidR="007436A0" w:rsidRPr="00836ADA" w:rsidRDefault="007436A0" w:rsidP="00DA2F86">
            <w:pPr>
              <w:pStyle w:val="TAL"/>
              <w:rPr>
                <w:rFonts w:eastAsia="?? ??" w:cs="Arial"/>
                <w:lang w:eastAsia="en-US"/>
              </w:rPr>
            </w:pPr>
          </w:p>
        </w:tc>
        <w:tc>
          <w:tcPr>
            <w:tcW w:w="1818" w:type="dxa"/>
            <w:gridSpan w:val="2"/>
            <w:vAlign w:val="center"/>
          </w:tcPr>
          <w:p w14:paraId="3E7D1196" w14:textId="77777777" w:rsidR="007436A0" w:rsidRPr="00836ADA" w:rsidRDefault="007436A0" w:rsidP="00DA2F86">
            <w:pPr>
              <w:pStyle w:val="TAL"/>
              <w:rPr>
                <w:rFonts w:eastAsia="?? ??" w:cs="Arial"/>
                <w:lang w:eastAsia="en-US"/>
              </w:rPr>
            </w:pPr>
            <w:r w:rsidRPr="00836ADA">
              <w:rPr>
                <w:rFonts w:eastAsia="?? ??" w:cs="Arial"/>
                <w:lang w:eastAsia="en-US"/>
              </w:rPr>
              <w:t>Channel 1</w:t>
            </w:r>
          </w:p>
        </w:tc>
      </w:tr>
      <w:tr w:rsidR="007436A0" w:rsidRPr="00836ADA" w14:paraId="2B184535" w14:textId="77777777" w:rsidTr="00DA2F86">
        <w:trPr>
          <w:cantSplit/>
          <w:jc w:val="center"/>
        </w:trPr>
        <w:tc>
          <w:tcPr>
            <w:tcW w:w="2651" w:type="dxa"/>
            <w:vAlign w:val="center"/>
          </w:tcPr>
          <w:p w14:paraId="4B571DD8" w14:textId="77777777" w:rsidR="007436A0" w:rsidRPr="00836ADA" w:rsidRDefault="007436A0" w:rsidP="00DA2F86">
            <w:pPr>
              <w:pStyle w:val="TAL"/>
              <w:rPr>
                <w:rFonts w:cs="Arial"/>
                <w:lang w:eastAsia="en-US"/>
              </w:rPr>
            </w:pPr>
            <w:r w:rsidRPr="00836ADA">
              <w:rPr>
                <w:rFonts w:cs="Arial"/>
                <w:lang w:eastAsia="en-US"/>
              </w:rPr>
              <w:t>CPICH_Ec/Ior</w:t>
            </w:r>
          </w:p>
        </w:tc>
        <w:tc>
          <w:tcPr>
            <w:tcW w:w="1118" w:type="dxa"/>
            <w:vAlign w:val="center"/>
          </w:tcPr>
          <w:p w14:paraId="6820B205"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95A5FC1" w14:textId="77777777" w:rsidR="007436A0" w:rsidRPr="00836ADA" w:rsidRDefault="007436A0" w:rsidP="00DA2F86">
            <w:pPr>
              <w:pStyle w:val="TAL"/>
              <w:rPr>
                <w:rFonts w:eastAsia="?? ??" w:cs="Arial"/>
                <w:lang w:eastAsia="en-US"/>
              </w:rPr>
            </w:pPr>
            <w:r w:rsidRPr="00836ADA">
              <w:rPr>
                <w:rFonts w:eastAsia="?? ??" w:cs="Arial"/>
                <w:lang w:eastAsia="en-US"/>
              </w:rPr>
              <w:t xml:space="preserve"> -10 </w:t>
            </w:r>
          </w:p>
        </w:tc>
      </w:tr>
      <w:tr w:rsidR="007436A0" w:rsidRPr="00836ADA" w14:paraId="4197F974" w14:textId="77777777" w:rsidTr="00DA2F86">
        <w:trPr>
          <w:cantSplit/>
          <w:jc w:val="center"/>
        </w:trPr>
        <w:tc>
          <w:tcPr>
            <w:tcW w:w="2651" w:type="dxa"/>
            <w:vAlign w:val="center"/>
          </w:tcPr>
          <w:p w14:paraId="5D23D0C7" w14:textId="77777777" w:rsidR="007436A0" w:rsidRPr="00836ADA" w:rsidRDefault="007436A0" w:rsidP="00DA2F86">
            <w:pPr>
              <w:pStyle w:val="TAL"/>
              <w:rPr>
                <w:rFonts w:cs="Arial"/>
                <w:lang w:eastAsia="en-US"/>
              </w:rPr>
            </w:pPr>
            <w:r w:rsidRPr="00836ADA">
              <w:rPr>
                <w:rFonts w:cs="Arial"/>
                <w:lang w:eastAsia="en-US"/>
              </w:rPr>
              <w:t>PCCPCH_Ec/Ior</w:t>
            </w:r>
          </w:p>
        </w:tc>
        <w:tc>
          <w:tcPr>
            <w:tcW w:w="1118" w:type="dxa"/>
            <w:vAlign w:val="center"/>
          </w:tcPr>
          <w:p w14:paraId="420D49EB"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12D99E3B" w14:textId="77777777" w:rsidR="007436A0" w:rsidRPr="00836ADA" w:rsidRDefault="007436A0" w:rsidP="00DA2F86">
            <w:pPr>
              <w:pStyle w:val="TAL"/>
              <w:rPr>
                <w:rFonts w:eastAsia="?? ??" w:cs="Arial"/>
                <w:lang w:eastAsia="en-US"/>
              </w:rPr>
            </w:pPr>
            <w:r w:rsidRPr="00836ADA">
              <w:rPr>
                <w:rFonts w:eastAsia="?? ??" w:cs="Arial"/>
                <w:lang w:eastAsia="en-US"/>
              </w:rPr>
              <w:t xml:space="preserve"> -12 </w:t>
            </w:r>
          </w:p>
        </w:tc>
      </w:tr>
      <w:tr w:rsidR="007436A0" w:rsidRPr="00836ADA" w14:paraId="2C9083DC" w14:textId="77777777" w:rsidTr="00DA2F86">
        <w:trPr>
          <w:cantSplit/>
          <w:jc w:val="center"/>
        </w:trPr>
        <w:tc>
          <w:tcPr>
            <w:tcW w:w="2651" w:type="dxa"/>
            <w:vAlign w:val="center"/>
          </w:tcPr>
          <w:p w14:paraId="7E499D92" w14:textId="77777777" w:rsidR="007436A0" w:rsidRPr="00836ADA" w:rsidRDefault="007436A0" w:rsidP="00DA2F86">
            <w:pPr>
              <w:pStyle w:val="TAL"/>
              <w:rPr>
                <w:rFonts w:cs="Arial"/>
                <w:lang w:eastAsia="en-US"/>
              </w:rPr>
            </w:pPr>
            <w:r w:rsidRPr="00836ADA">
              <w:rPr>
                <w:rFonts w:cs="Arial"/>
                <w:lang w:eastAsia="en-US"/>
              </w:rPr>
              <w:t>SCH_Ec/Ior</w:t>
            </w:r>
          </w:p>
        </w:tc>
        <w:tc>
          <w:tcPr>
            <w:tcW w:w="1118" w:type="dxa"/>
            <w:vAlign w:val="center"/>
          </w:tcPr>
          <w:p w14:paraId="692EE059"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661AF57" w14:textId="77777777" w:rsidR="007436A0" w:rsidRPr="00836ADA" w:rsidRDefault="007436A0" w:rsidP="00DA2F86">
            <w:pPr>
              <w:pStyle w:val="TAL"/>
              <w:rPr>
                <w:rFonts w:eastAsia="?? ??" w:cs="Arial"/>
                <w:lang w:eastAsia="en-US"/>
              </w:rPr>
            </w:pPr>
            <w:r w:rsidRPr="00836ADA">
              <w:rPr>
                <w:rFonts w:eastAsia="?? ??" w:cs="Arial"/>
                <w:lang w:eastAsia="en-US"/>
              </w:rPr>
              <w:t xml:space="preserve"> -12 </w:t>
            </w:r>
          </w:p>
        </w:tc>
      </w:tr>
      <w:tr w:rsidR="007436A0" w:rsidRPr="00836ADA" w14:paraId="7BA376D1" w14:textId="77777777" w:rsidTr="00DA2F86">
        <w:trPr>
          <w:cantSplit/>
          <w:jc w:val="center"/>
        </w:trPr>
        <w:tc>
          <w:tcPr>
            <w:tcW w:w="2651" w:type="dxa"/>
            <w:vAlign w:val="center"/>
          </w:tcPr>
          <w:p w14:paraId="3F1F4DF0" w14:textId="77777777" w:rsidR="007436A0" w:rsidRPr="00836ADA" w:rsidRDefault="007436A0" w:rsidP="00DA2F86">
            <w:pPr>
              <w:pStyle w:val="TAL"/>
              <w:rPr>
                <w:rFonts w:cs="Arial"/>
                <w:lang w:eastAsia="en-US"/>
              </w:rPr>
            </w:pPr>
            <w:r w:rsidRPr="00836ADA">
              <w:rPr>
                <w:rFonts w:cs="Arial"/>
                <w:lang w:eastAsia="en-US"/>
              </w:rPr>
              <w:t>PICH_Ec/Ior</w:t>
            </w:r>
          </w:p>
        </w:tc>
        <w:tc>
          <w:tcPr>
            <w:tcW w:w="1118" w:type="dxa"/>
            <w:vAlign w:val="center"/>
          </w:tcPr>
          <w:p w14:paraId="2EFDC0D0"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57DAB01F" w14:textId="77777777" w:rsidR="007436A0" w:rsidRPr="00836ADA" w:rsidRDefault="007436A0" w:rsidP="00DA2F86">
            <w:pPr>
              <w:pStyle w:val="TAL"/>
              <w:rPr>
                <w:rFonts w:eastAsia="?? ??" w:cs="Arial"/>
                <w:lang w:eastAsia="en-US"/>
              </w:rPr>
            </w:pPr>
            <w:r w:rsidRPr="00836ADA">
              <w:rPr>
                <w:rFonts w:eastAsia="?? ??" w:cs="Arial"/>
                <w:lang w:eastAsia="en-US"/>
              </w:rPr>
              <w:t xml:space="preserve"> -15 </w:t>
            </w:r>
          </w:p>
        </w:tc>
      </w:tr>
      <w:tr w:rsidR="0053081D" w:rsidRPr="00836ADA" w14:paraId="4BB289D2" w14:textId="77777777" w:rsidTr="00DA2F86">
        <w:trPr>
          <w:cantSplit/>
          <w:jc w:val="center"/>
        </w:trPr>
        <w:tc>
          <w:tcPr>
            <w:tcW w:w="2651" w:type="dxa"/>
            <w:vAlign w:val="center"/>
          </w:tcPr>
          <w:p w14:paraId="49121CCC" w14:textId="77777777" w:rsidR="0053081D" w:rsidRPr="00836ADA" w:rsidRDefault="0053081D" w:rsidP="00DA2F86">
            <w:pPr>
              <w:pStyle w:val="TAL"/>
              <w:rPr>
                <w:rFonts w:cs="Arial"/>
                <w:lang w:eastAsia="en-US"/>
              </w:rPr>
            </w:pPr>
            <w:r w:rsidRPr="00836ADA">
              <w:rPr>
                <w:rFonts w:cs="Arial"/>
                <w:lang w:eastAsia="en-US"/>
              </w:rPr>
              <w:t>S-CCPCH_Ec/Ior</w:t>
            </w:r>
          </w:p>
        </w:tc>
        <w:tc>
          <w:tcPr>
            <w:tcW w:w="1118" w:type="dxa"/>
            <w:vAlign w:val="center"/>
          </w:tcPr>
          <w:p w14:paraId="56E7951A" w14:textId="77777777" w:rsidR="0053081D" w:rsidRPr="00836ADA" w:rsidRDefault="0053081D" w:rsidP="00DA2F86">
            <w:pPr>
              <w:pStyle w:val="TAL"/>
              <w:rPr>
                <w:rFonts w:eastAsia="?? ??" w:cs="Arial"/>
                <w:lang w:eastAsia="en-US"/>
              </w:rPr>
            </w:pPr>
            <w:r w:rsidRPr="00836ADA">
              <w:rPr>
                <w:rFonts w:eastAsia="?? ??" w:cs="Arial"/>
                <w:lang w:eastAsia="en-US"/>
              </w:rPr>
              <w:t>dB</w:t>
            </w:r>
          </w:p>
        </w:tc>
        <w:tc>
          <w:tcPr>
            <w:tcW w:w="1818" w:type="dxa"/>
            <w:gridSpan w:val="2"/>
            <w:vAlign w:val="center"/>
          </w:tcPr>
          <w:p w14:paraId="0D4FDBDE" w14:textId="77777777" w:rsidR="0053081D" w:rsidRPr="00836ADA" w:rsidRDefault="0053081D" w:rsidP="00DA2F86">
            <w:pPr>
              <w:pStyle w:val="TAL"/>
              <w:rPr>
                <w:rFonts w:eastAsia="?? ??" w:cs="Arial"/>
                <w:lang w:eastAsia="en-US"/>
              </w:rPr>
            </w:pPr>
            <w:r w:rsidRPr="00836ADA">
              <w:rPr>
                <w:rFonts w:eastAsia="?? ??" w:cs="Arial"/>
                <w:lang w:eastAsia="en-US"/>
              </w:rPr>
              <w:t>-12</w:t>
            </w:r>
          </w:p>
        </w:tc>
      </w:tr>
      <w:tr w:rsidR="007436A0" w:rsidRPr="00836ADA" w14:paraId="2410C91C" w14:textId="77777777" w:rsidTr="00DA2F86">
        <w:trPr>
          <w:cantSplit/>
          <w:jc w:val="center"/>
        </w:trPr>
        <w:tc>
          <w:tcPr>
            <w:tcW w:w="2651" w:type="dxa"/>
            <w:vAlign w:val="center"/>
          </w:tcPr>
          <w:p w14:paraId="1B5E23A5" w14:textId="77777777" w:rsidR="007436A0" w:rsidRPr="00836ADA" w:rsidRDefault="007436A0" w:rsidP="00DA2F86">
            <w:pPr>
              <w:pStyle w:val="TAL"/>
              <w:rPr>
                <w:rFonts w:cs="Arial"/>
                <w:lang w:eastAsia="en-US"/>
              </w:rPr>
            </w:pPr>
            <w:r w:rsidRPr="00836ADA">
              <w:rPr>
                <w:rFonts w:cs="Arial"/>
                <w:lang w:eastAsia="en-US"/>
              </w:rPr>
              <w:t>OCNS_Ec/Ior</w:t>
            </w:r>
          </w:p>
        </w:tc>
        <w:tc>
          <w:tcPr>
            <w:tcW w:w="1118" w:type="dxa"/>
            <w:vAlign w:val="center"/>
          </w:tcPr>
          <w:p w14:paraId="058A2911"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20562687" w14:textId="77777777" w:rsidR="007436A0" w:rsidRPr="00836ADA" w:rsidRDefault="007436A0" w:rsidP="00DA2F86">
            <w:pPr>
              <w:pStyle w:val="TAL"/>
              <w:rPr>
                <w:rFonts w:eastAsia="?? ??" w:cs="Arial"/>
                <w:lang w:eastAsia="en-US"/>
              </w:rPr>
            </w:pPr>
            <w:r w:rsidRPr="00836ADA">
              <w:rPr>
                <w:rFonts w:eastAsia="?? ??" w:cs="Arial"/>
                <w:lang w:eastAsia="en-US"/>
              </w:rPr>
              <w:t>-</w:t>
            </w:r>
            <w:r w:rsidR="0053081D" w:rsidRPr="00836ADA">
              <w:rPr>
                <w:rFonts w:eastAsia="?? ??" w:cs="Arial"/>
                <w:lang w:eastAsia="en-US"/>
              </w:rPr>
              <w:t>1.294</w:t>
            </w:r>
          </w:p>
        </w:tc>
      </w:tr>
      <w:tr w:rsidR="007436A0" w:rsidRPr="00836ADA" w14:paraId="72851045" w14:textId="77777777" w:rsidTr="00DA2F86">
        <w:trPr>
          <w:cantSplit/>
          <w:jc w:val="center"/>
        </w:trPr>
        <w:tc>
          <w:tcPr>
            <w:tcW w:w="2651" w:type="dxa"/>
            <w:vAlign w:val="center"/>
          </w:tcPr>
          <w:p w14:paraId="32FFF643" w14:textId="77777777" w:rsidR="007436A0" w:rsidRPr="00836ADA" w:rsidRDefault="007436A0" w:rsidP="00DA2F86">
            <w:pPr>
              <w:pStyle w:val="TAL"/>
              <w:rPr>
                <w:rFonts w:cs="Arial"/>
                <w:lang w:eastAsia="en-US"/>
              </w:rPr>
            </w:pPr>
            <w:r w:rsidRPr="00836ADA">
              <w:rPr>
                <w:rFonts w:cs="Arial"/>
                <w:position w:val="-10"/>
                <w:lang w:eastAsia="en-US"/>
              </w:rPr>
              <w:object w:dxaOrig="740" w:dyaOrig="340" w14:anchorId="691C53AA">
                <v:shape id="_x0000_i1294" type="#_x0000_t75" style="width:37pt;height:17pt" o:ole="" fillcolor="window">
                  <v:imagedata r:id="rId185" o:title=""/>
                </v:shape>
                <o:OLEObject Type="Embed" ProgID="Equation.3" ShapeID="_x0000_i1294" DrawAspect="Content" ObjectID="_1710575970" r:id="rId374"/>
              </w:object>
            </w:r>
          </w:p>
        </w:tc>
        <w:tc>
          <w:tcPr>
            <w:tcW w:w="1118" w:type="dxa"/>
            <w:vAlign w:val="center"/>
          </w:tcPr>
          <w:p w14:paraId="20973FEF"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657C7443"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3A650DD5" w14:textId="77777777" w:rsidTr="00DA2F86">
        <w:trPr>
          <w:cantSplit/>
          <w:jc w:val="center"/>
        </w:trPr>
        <w:tc>
          <w:tcPr>
            <w:tcW w:w="2651" w:type="dxa"/>
            <w:vAlign w:val="center"/>
          </w:tcPr>
          <w:p w14:paraId="75CE106A" w14:textId="77777777" w:rsidR="007436A0" w:rsidRPr="00836ADA" w:rsidRDefault="007436A0" w:rsidP="00DA2F86">
            <w:pPr>
              <w:pStyle w:val="TAL"/>
              <w:rPr>
                <w:rFonts w:cs="Arial"/>
                <w:lang w:eastAsia="en-US"/>
              </w:rPr>
            </w:pPr>
            <w:r w:rsidRPr="00836ADA">
              <w:rPr>
                <w:rFonts w:cs="Arial"/>
                <w:position w:val="-12"/>
                <w:lang w:eastAsia="en-US"/>
              </w:rPr>
              <w:object w:dxaOrig="320" w:dyaOrig="360" w14:anchorId="7EC29139">
                <v:shape id="_x0000_i1295" type="#_x0000_t75" style="width:16pt;height:18pt" o:ole="" fillcolor="window">
                  <v:imagedata r:id="rId200" o:title=""/>
                </v:shape>
                <o:OLEObject Type="Embed" ProgID="Equation.3" ShapeID="_x0000_i1295" DrawAspect="Content" ObjectID="_1710575971" r:id="rId375"/>
              </w:object>
            </w:r>
          </w:p>
        </w:tc>
        <w:tc>
          <w:tcPr>
            <w:tcW w:w="1118" w:type="dxa"/>
            <w:vAlign w:val="center"/>
          </w:tcPr>
          <w:p w14:paraId="7D589B54" w14:textId="77777777" w:rsidR="007436A0" w:rsidRPr="00836ADA" w:rsidRDefault="007436A0" w:rsidP="00DA2F86">
            <w:pPr>
              <w:pStyle w:val="TAL"/>
              <w:rPr>
                <w:rFonts w:eastAsia="?? ??" w:cs="Arial"/>
                <w:lang w:eastAsia="en-US"/>
              </w:rPr>
            </w:pPr>
            <w:r w:rsidRPr="00836ADA">
              <w:rPr>
                <w:rFonts w:eastAsia="?? ??" w:cs="Arial"/>
                <w:lang w:eastAsia="en-US"/>
              </w:rPr>
              <w:t>dBm/3,84 MHz</w:t>
            </w:r>
          </w:p>
        </w:tc>
        <w:tc>
          <w:tcPr>
            <w:tcW w:w="1818" w:type="dxa"/>
            <w:gridSpan w:val="2"/>
            <w:vAlign w:val="center"/>
          </w:tcPr>
          <w:p w14:paraId="4B4BEA37" w14:textId="77777777" w:rsidR="007436A0" w:rsidRPr="00836ADA" w:rsidRDefault="007436A0" w:rsidP="00DA2F86">
            <w:pPr>
              <w:pStyle w:val="TAL"/>
              <w:rPr>
                <w:rFonts w:eastAsia="?? ??" w:cs="Arial"/>
                <w:vertAlign w:val="subscript"/>
                <w:lang w:eastAsia="en-US"/>
              </w:rPr>
            </w:pPr>
            <w:r w:rsidRPr="00836ADA">
              <w:rPr>
                <w:rFonts w:eastAsia="?? ??" w:cs="Arial"/>
                <w:lang w:eastAsia="en-US"/>
              </w:rPr>
              <w:noBreakHyphen/>
              <w:t>69</w:t>
            </w:r>
          </w:p>
        </w:tc>
      </w:tr>
      <w:tr w:rsidR="007436A0" w:rsidRPr="00836ADA" w14:paraId="28FB461B" w14:textId="77777777" w:rsidTr="00DA2F86">
        <w:trPr>
          <w:cantSplit/>
          <w:jc w:val="center"/>
        </w:trPr>
        <w:tc>
          <w:tcPr>
            <w:tcW w:w="2651" w:type="dxa"/>
            <w:vAlign w:val="center"/>
          </w:tcPr>
          <w:p w14:paraId="51D073A7" w14:textId="77777777" w:rsidR="007436A0" w:rsidRPr="00836ADA" w:rsidRDefault="007436A0" w:rsidP="00DA2F86">
            <w:pPr>
              <w:pStyle w:val="TAL"/>
              <w:rPr>
                <w:rFonts w:cs="Arial"/>
                <w:lang w:eastAsia="en-US"/>
              </w:rPr>
            </w:pPr>
            <w:r w:rsidRPr="00836ADA">
              <w:rPr>
                <w:rFonts w:cs="Arial"/>
                <w:lang w:eastAsia="en-US"/>
              </w:rPr>
              <w:t>CPICH_Ec/Io</w:t>
            </w:r>
          </w:p>
        </w:tc>
        <w:tc>
          <w:tcPr>
            <w:tcW w:w="1118" w:type="dxa"/>
            <w:vAlign w:val="center"/>
          </w:tcPr>
          <w:p w14:paraId="44F1AE40"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06B6AC43" w14:textId="77777777" w:rsidR="007436A0" w:rsidRPr="00836ADA" w:rsidRDefault="007436A0" w:rsidP="00DA2F86">
            <w:pPr>
              <w:pStyle w:val="TAL"/>
              <w:rPr>
                <w:rFonts w:eastAsia="?? ??" w:cs="Arial"/>
                <w:lang w:eastAsia="en-US"/>
              </w:rPr>
            </w:pPr>
            <w:r w:rsidRPr="00836ADA">
              <w:rPr>
                <w:rFonts w:eastAsia="?? ??" w:cs="Arial"/>
                <w:lang w:eastAsia="en-US"/>
              </w:rPr>
              <w:t xml:space="preserve"> -13 </w:t>
            </w:r>
          </w:p>
        </w:tc>
      </w:tr>
      <w:tr w:rsidR="007436A0" w:rsidRPr="00836ADA" w14:paraId="235B91D8" w14:textId="77777777" w:rsidTr="00DA2F86">
        <w:trPr>
          <w:cantSplit/>
          <w:jc w:val="center"/>
        </w:trPr>
        <w:tc>
          <w:tcPr>
            <w:tcW w:w="2651" w:type="dxa"/>
            <w:vAlign w:val="center"/>
          </w:tcPr>
          <w:p w14:paraId="4ABD4363" w14:textId="77777777" w:rsidR="007436A0" w:rsidRPr="00836ADA" w:rsidRDefault="007436A0" w:rsidP="00DA2F86">
            <w:pPr>
              <w:pStyle w:val="TAL"/>
              <w:rPr>
                <w:rFonts w:cs="Arial"/>
                <w:lang w:eastAsia="en-US"/>
              </w:rPr>
            </w:pPr>
            <w:r w:rsidRPr="00836ADA">
              <w:rPr>
                <w:rFonts w:cs="Arial"/>
                <w:lang w:eastAsia="en-US"/>
              </w:rPr>
              <w:t>CPICH_RSCP</w:t>
            </w:r>
          </w:p>
        </w:tc>
        <w:tc>
          <w:tcPr>
            <w:tcW w:w="1118" w:type="dxa"/>
            <w:vAlign w:val="center"/>
          </w:tcPr>
          <w:p w14:paraId="59CF150A"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786705EF" w14:textId="77777777" w:rsidR="007436A0" w:rsidRPr="00836ADA" w:rsidRDefault="007436A0" w:rsidP="00DA2F86">
            <w:pPr>
              <w:pStyle w:val="TAL"/>
              <w:rPr>
                <w:rFonts w:eastAsia="?? ??" w:cs="Arial"/>
                <w:lang w:eastAsia="en-US"/>
              </w:rPr>
            </w:pPr>
            <w:r w:rsidRPr="00836ADA">
              <w:rPr>
                <w:rFonts w:eastAsia="?? ??" w:cs="Arial"/>
                <w:lang w:eastAsia="en-US"/>
              </w:rPr>
              <w:t xml:space="preserve"> -79</w:t>
            </w:r>
          </w:p>
        </w:tc>
      </w:tr>
      <w:tr w:rsidR="007436A0" w:rsidRPr="00836ADA" w14:paraId="344AFFEA" w14:textId="77777777" w:rsidTr="00DA2F86">
        <w:trPr>
          <w:cantSplit/>
          <w:jc w:val="center"/>
        </w:trPr>
        <w:tc>
          <w:tcPr>
            <w:tcW w:w="2651" w:type="dxa"/>
            <w:vAlign w:val="center"/>
          </w:tcPr>
          <w:p w14:paraId="0AF6D43A" w14:textId="77777777" w:rsidR="007436A0" w:rsidRPr="00836ADA" w:rsidRDefault="007436A0" w:rsidP="00DA2F86">
            <w:pPr>
              <w:pStyle w:val="TAL"/>
              <w:rPr>
                <w:rFonts w:cs="Arial"/>
                <w:lang w:eastAsia="en-US"/>
              </w:rPr>
            </w:pPr>
            <w:r w:rsidRPr="00836ADA">
              <w:rPr>
                <w:rFonts w:cs="Arial"/>
                <w:lang w:eastAsia="en-US"/>
              </w:rPr>
              <w:t xml:space="preserve">Propagation Condition </w:t>
            </w:r>
          </w:p>
        </w:tc>
        <w:tc>
          <w:tcPr>
            <w:tcW w:w="1118" w:type="dxa"/>
            <w:vAlign w:val="center"/>
          </w:tcPr>
          <w:p w14:paraId="3A3876DC" w14:textId="77777777" w:rsidR="007436A0" w:rsidRPr="00836ADA" w:rsidRDefault="007436A0" w:rsidP="00DA2F86">
            <w:pPr>
              <w:pStyle w:val="TAL"/>
              <w:rPr>
                <w:rFonts w:eastAsia="?? ??" w:cs="Arial"/>
                <w:lang w:eastAsia="en-US"/>
              </w:rPr>
            </w:pPr>
          </w:p>
        </w:tc>
        <w:tc>
          <w:tcPr>
            <w:tcW w:w="1818" w:type="dxa"/>
            <w:gridSpan w:val="2"/>
            <w:vAlign w:val="center"/>
          </w:tcPr>
          <w:p w14:paraId="23349BD5" w14:textId="77777777" w:rsidR="007436A0" w:rsidRPr="00836ADA" w:rsidRDefault="007436A0" w:rsidP="00DA2F86">
            <w:pPr>
              <w:pStyle w:val="TAL"/>
              <w:rPr>
                <w:rFonts w:eastAsia="?? ??" w:cs="Arial"/>
                <w:vertAlign w:val="subscript"/>
                <w:lang w:eastAsia="en-US"/>
              </w:rPr>
            </w:pPr>
            <w:r w:rsidRPr="00836ADA">
              <w:rPr>
                <w:rFonts w:eastAsia="?? ??" w:cs="Arial"/>
                <w:lang w:eastAsia="en-US"/>
              </w:rPr>
              <w:t xml:space="preserve"> AWGN </w:t>
            </w:r>
          </w:p>
        </w:tc>
      </w:tr>
      <w:tr w:rsidR="007436A0" w:rsidRPr="00836ADA" w14:paraId="657E5B6B" w14:textId="77777777" w:rsidTr="00DA2F86">
        <w:trPr>
          <w:cantSplit/>
          <w:jc w:val="center"/>
        </w:trPr>
        <w:tc>
          <w:tcPr>
            <w:tcW w:w="2651" w:type="dxa"/>
            <w:vAlign w:val="center"/>
          </w:tcPr>
          <w:p w14:paraId="3C487D10" w14:textId="77777777" w:rsidR="007436A0" w:rsidRPr="00836ADA" w:rsidRDefault="007436A0" w:rsidP="00DA2F86">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43F2AC79" w14:textId="77777777" w:rsidR="007436A0" w:rsidRPr="00836ADA" w:rsidRDefault="007436A0" w:rsidP="00DA2F86">
            <w:pPr>
              <w:pStyle w:val="TAL"/>
              <w:rPr>
                <w:rFonts w:eastAsia="?? ??" w:cs="Arial"/>
                <w:lang w:eastAsia="en-US"/>
              </w:rPr>
            </w:pPr>
          </w:p>
        </w:tc>
        <w:tc>
          <w:tcPr>
            <w:tcW w:w="1818" w:type="dxa"/>
            <w:gridSpan w:val="2"/>
            <w:vAlign w:val="center"/>
          </w:tcPr>
          <w:p w14:paraId="4FCF79BE" w14:textId="77777777" w:rsidR="007436A0" w:rsidRPr="00836ADA" w:rsidRDefault="007436A0" w:rsidP="00DA2F86">
            <w:pPr>
              <w:pStyle w:val="TAL"/>
              <w:rPr>
                <w:rFonts w:eastAsia="?? ??" w:cs="Arial"/>
                <w:vertAlign w:val="subscript"/>
                <w:lang w:eastAsia="en-US"/>
              </w:rPr>
            </w:pPr>
            <w:r w:rsidRPr="00836ADA">
              <w:rPr>
                <w:rFonts w:eastAsia="?? ??" w:cs="Arial"/>
                <w:lang w:eastAsia="en-US"/>
              </w:rPr>
              <w:t>CPICH RSCP</w:t>
            </w:r>
          </w:p>
        </w:tc>
      </w:tr>
      <w:tr w:rsidR="007436A0" w:rsidRPr="00836ADA" w14:paraId="2F72786F" w14:textId="77777777" w:rsidTr="00DA2F86">
        <w:trPr>
          <w:cantSplit/>
          <w:jc w:val="center"/>
        </w:trPr>
        <w:tc>
          <w:tcPr>
            <w:tcW w:w="2651" w:type="dxa"/>
            <w:vAlign w:val="center"/>
          </w:tcPr>
          <w:p w14:paraId="3B85F934" w14:textId="77777777" w:rsidR="007436A0" w:rsidRPr="00836ADA" w:rsidRDefault="007436A0" w:rsidP="00DA2F86">
            <w:pPr>
              <w:pStyle w:val="TAL"/>
              <w:rPr>
                <w:rFonts w:cs="Arial"/>
                <w:lang w:eastAsia="en-US"/>
              </w:rPr>
            </w:pPr>
            <w:r w:rsidRPr="00836ADA">
              <w:rPr>
                <w:rFonts w:cs="Arial"/>
                <w:lang w:eastAsia="en-US"/>
              </w:rPr>
              <w:t>Qqualmin</w:t>
            </w:r>
          </w:p>
        </w:tc>
        <w:tc>
          <w:tcPr>
            <w:tcW w:w="1118" w:type="dxa"/>
            <w:vAlign w:val="center"/>
          </w:tcPr>
          <w:p w14:paraId="1DB617DC"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6DBE0FD6" w14:textId="77777777" w:rsidR="007436A0" w:rsidRPr="00836ADA" w:rsidRDefault="007436A0" w:rsidP="00DA2F86">
            <w:pPr>
              <w:pStyle w:val="TAL"/>
              <w:rPr>
                <w:rFonts w:eastAsia="?? ??" w:cs="Arial"/>
                <w:lang w:eastAsia="en-US"/>
              </w:rPr>
            </w:pPr>
            <w:r w:rsidRPr="00836ADA">
              <w:rPr>
                <w:rFonts w:eastAsia="?? ??" w:cs="Arial"/>
                <w:lang w:eastAsia="en-US"/>
              </w:rPr>
              <w:t>-20</w:t>
            </w:r>
          </w:p>
        </w:tc>
      </w:tr>
      <w:tr w:rsidR="007436A0" w:rsidRPr="00836ADA" w14:paraId="64A3B7A5" w14:textId="77777777" w:rsidTr="00DA2F86">
        <w:trPr>
          <w:cantSplit/>
          <w:jc w:val="center"/>
        </w:trPr>
        <w:tc>
          <w:tcPr>
            <w:tcW w:w="2651" w:type="dxa"/>
            <w:vAlign w:val="center"/>
          </w:tcPr>
          <w:p w14:paraId="5582FF2F" w14:textId="77777777" w:rsidR="007436A0" w:rsidRPr="00836ADA" w:rsidRDefault="007436A0" w:rsidP="00DA2F86">
            <w:pPr>
              <w:pStyle w:val="TAL"/>
              <w:rPr>
                <w:rFonts w:cs="Arial"/>
                <w:lang w:eastAsia="en-US"/>
              </w:rPr>
            </w:pPr>
            <w:r w:rsidRPr="00836ADA">
              <w:rPr>
                <w:rFonts w:cs="Arial"/>
                <w:lang w:eastAsia="en-US"/>
              </w:rPr>
              <w:t>Qrxlevmin</w:t>
            </w:r>
          </w:p>
        </w:tc>
        <w:tc>
          <w:tcPr>
            <w:tcW w:w="1118" w:type="dxa"/>
            <w:vAlign w:val="center"/>
          </w:tcPr>
          <w:p w14:paraId="1D848525"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7FF49276" w14:textId="77777777" w:rsidR="007436A0" w:rsidRPr="00836ADA" w:rsidRDefault="007436A0" w:rsidP="00DA2F86">
            <w:pPr>
              <w:pStyle w:val="TAL"/>
              <w:rPr>
                <w:rFonts w:eastAsia="?? ??" w:cs="Arial"/>
                <w:lang w:eastAsia="en-US"/>
              </w:rPr>
            </w:pPr>
            <w:r w:rsidRPr="00836ADA">
              <w:rPr>
                <w:rFonts w:eastAsia="?? ??" w:cs="Arial"/>
                <w:lang w:eastAsia="en-US"/>
              </w:rPr>
              <w:t>-115</w:t>
            </w:r>
          </w:p>
        </w:tc>
      </w:tr>
      <w:tr w:rsidR="007436A0" w:rsidRPr="00836ADA" w14:paraId="06CA6834" w14:textId="77777777" w:rsidTr="00DA2F86">
        <w:trPr>
          <w:cantSplit/>
          <w:jc w:val="center"/>
        </w:trPr>
        <w:tc>
          <w:tcPr>
            <w:tcW w:w="2651" w:type="dxa"/>
            <w:vAlign w:val="center"/>
          </w:tcPr>
          <w:p w14:paraId="77C91BAA" w14:textId="77777777" w:rsidR="007436A0" w:rsidRPr="00836ADA" w:rsidRDefault="007436A0" w:rsidP="00DA2F86">
            <w:pPr>
              <w:pStyle w:val="TAL"/>
              <w:rPr>
                <w:rFonts w:cs="Arial"/>
                <w:lang w:eastAsia="en-US"/>
              </w:rPr>
            </w:pPr>
            <w:r w:rsidRPr="00836ADA">
              <w:rPr>
                <w:rFonts w:cs="Arial"/>
                <w:lang w:eastAsia="en-US"/>
              </w:rPr>
              <w:t>UE_TXPWR_MAX_RACH</w:t>
            </w:r>
          </w:p>
        </w:tc>
        <w:tc>
          <w:tcPr>
            <w:tcW w:w="1118" w:type="dxa"/>
            <w:vAlign w:val="center"/>
          </w:tcPr>
          <w:p w14:paraId="79374A15"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5921F53F" w14:textId="77777777" w:rsidR="007436A0" w:rsidRPr="00836ADA" w:rsidRDefault="007436A0" w:rsidP="00DA2F86">
            <w:pPr>
              <w:pStyle w:val="TAL"/>
              <w:rPr>
                <w:rFonts w:eastAsia="?? ??" w:cs="Arial"/>
                <w:lang w:eastAsia="en-US"/>
              </w:rPr>
            </w:pPr>
            <w:r w:rsidRPr="00836ADA">
              <w:rPr>
                <w:rFonts w:eastAsia="?? ??" w:cs="Arial"/>
                <w:lang w:eastAsia="en-US"/>
              </w:rPr>
              <w:t>21</w:t>
            </w:r>
          </w:p>
        </w:tc>
      </w:tr>
      <w:tr w:rsidR="007436A0" w:rsidRPr="00836ADA" w14:paraId="2AF3A7C5" w14:textId="77777777" w:rsidTr="00DA2F86">
        <w:trPr>
          <w:cantSplit/>
          <w:jc w:val="center"/>
        </w:trPr>
        <w:tc>
          <w:tcPr>
            <w:tcW w:w="2651" w:type="dxa"/>
            <w:vAlign w:val="center"/>
          </w:tcPr>
          <w:p w14:paraId="1E0C3F1A" w14:textId="77777777" w:rsidR="007436A0" w:rsidRPr="00836ADA" w:rsidRDefault="007436A0" w:rsidP="00DA2F86">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1118" w:type="dxa"/>
            <w:vAlign w:val="center"/>
          </w:tcPr>
          <w:p w14:paraId="56DD825D"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0ADF134A" w14:textId="77777777" w:rsidR="007436A0" w:rsidRPr="00836ADA" w:rsidRDefault="007436A0" w:rsidP="00DA2F86">
            <w:pPr>
              <w:pStyle w:val="TAL"/>
              <w:rPr>
                <w:rFonts w:eastAsia="?? ??" w:cs="Arial"/>
                <w:lang w:eastAsia="en-US"/>
              </w:rPr>
            </w:pPr>
            <w:r w:rsidRPr="00836ADA">
              <w:rPr>
                <w:rFonts w:eastAsia="?? ??" w:cs="Arial"/>
                <w:lang w:eastAsia="en-US"/>
              </w:rPr>
              <w:t>C1, C2: 0</w:t>
            </w:r>
          </w:p>
        </w:tc>
      </w:tr>
      <w:tr w:rsidR="007436A0" w:rsidRPr="00836ADA" w14:paraId="66B86F93" w14:textId="77777777" w:rsidTr="00DA2F86">
        <w:trPr>
          <w:cantSplit/>
          <w:jc w:val="center"/>
        </w:trPr>
        <w:tc>
          <w:tcPr>
            <w:tcW w:w="2651" w:type="dxa"/>
            <w:vAlign w:val="center"/>
          </w:tcPr>
          <w:p w14:paraId="6077F8A5" w14:textId="77777777" w:rsidR="007436A0" w:rsidRPr="00836ADA" w:rsidRDefault="007436A0" w:rsidP="00DA2F86">
            <w:pPr>
              <w:pStyle w:val="TAL"/>
              <w:rPr>
                <w:rFonts w:cs="Arial"/>
                <w:lang w:eastAsia="en-US"/>
              </w:rPr>
            </w:pPr>
            <w:r w:rsidRPr="00836ADA">
              <w:rPr>
                <w:rFonts w:cs="Arial"/>
                <w:lang w:eastAsia="en-US"/>
              </w:rPr>
              <w:t>Qhyst1</w:t>
            </w:r>
          </w:p>
        </w:tc>
        <w:tc>
          <w:tcPr>
            <w:tcW w:w="1118" w:type="dxa"/>
            <w:vAlign w:val="center"/>
          </w:tcPr>
          <w:p w14:paraId="758AC81A"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682B7871"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2D7C092A" w14:textId="77777777" w:rsidTr="00DA2F86">
        <w:trPr>
          <w:cantSplit/>
          <w:jc w:val="center"/>
        </w:trPr>
        <w:tc>
          <w:tcPr>
            <w:tcW w:w="2651" w:type="dxa"/>
            <w:vAlign w:val="center"/>
          </w:tcPr>
          <w:p w14:paraId="4C9D4327" w14:textId="77777777" w:rsidR="007436A0" w:rsidRPr="00836ADA" w:rsidRDefault="007436A0" w:rsidP="00DA2F86">
            <w:pPr>
              <w:pStyle w:val="TAL"/>
              <w:rPr>
                <w:rFonts w:cs="Arial"/>
                <w:lang w:eastAsia="en-US"/>
              </w:rPr>
            </w:pPr>
            <w:r w:rsidRPr="00836ADA">
              <w:rPr>
                <w:rFonts w:cs="Arial"/>
                <w:lang w:eastAsia="en-US"/>
              </w:rPr>
              <w:t>Treselection</w:t>
            </w:r>
          </w:p>
        </w:tc>
        <w:tc>
          <w:tcPr>
            <w:tcW w:w="1118" w:type="dxa"/>
            <w:vAlign w:val="center"/>
          </w:tcPr>
          <w:p w14:paraId="48260676" w14:textId="77777777" w:rsidR="007436A0" w:rsidRPr="00836ADA" w:rsidRDefault="007436A0" w:rsidP="00DA2F86">
            <w:pPr>
              <w:pStyle w:val="TAL"/>
              <w:rPr>
                <w:rFonts w:eastAsia="?? ??" w:cs="Arial"/>
                <w:lang w:eastAsia="en-US"/>
              </w:rPr>
            </w:pPr>
            <w:r w:rsidRPr="00836ADA">
              <w:rPr>
                <w:rFonts w:eastAsia="?? ??" w:cs="Arial"/>
                <w:lang w:eastAsia="en-US"/>
              </w:rPr>
              <w:t>S</w:t>
            </w:r>
          </w:p>
        </w:tc>
        <w:tc>
          <w:tcPr>
            <w:tcW w:w="1818" w:type="dxa"/>
            <w:gridSpan w:val="2"/>
            <w:vAlign w:val="center"/>
          </w:tcPr>
          <w:p w14:paraId="75D2A7CB"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0F705465" w14:textId="77777777" w:rsidTr="00DA2F86">
        <w:trPr>
          <w:cantSplit/>
          <w:jc w:val="center"/>
        </w:trPr>
        <w:tc>
          <w:tcPr>
            <w:tcW w:w="2651" w:type="dxa"/>
            <w:vAlign w:val="center"/>
          </w:tcPr>
          <w:p w14:paraId="0A7851D3" w14:textId="77777777" w:rsidR="007436A0" w:rsidRPr="00836ADA" w:rsidRDefault="007436A0" w:rsidP="00DA2F86">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1118" w:type="dxa"/>
            <w:vAlign w:val="center"/>
          </w:tcPr>
          <w:p w14:paraId="44E7BCA8"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093D4AEE" w14:textId="77777777" w:rsidR="007436A0" w:rsidRPr="00836ADA" w:rsidRDefault="007436A0" w:rsidP="00DA2F86">
            <w:pPr>
              <w:pStyle w:val="TAL"/>
              <w:rPr>
                <w:rFonts w:eastAsia="?? ??" w:cs="Arial"/>
                <w:lang w:eastAsia="en-US"/>
              </w:rPr>
            </w:pPr>
            <w:r w:rsidRPr="00836ADA">
              <w:rPr>
                <w:rFonts w:eastAsia="?? ??" w:cs="Arial"/>
                <w:lang w:eastAsia="en-US"/>
              </w:rPr>
              <w:t>Not sent</w:t>
            </w:r>
          </w:p>
        </w:tc>
      </w:tr>
      <w:tr w:rsidR="007436A0" w:rsidRPr="00836ADA" w14:paraId="6C37BD5E" w14:textId="77777777" w:rsidTr="00DA2F86">
        <w:trPr>
          <w:cantSplit/>
          <w:jc w:val="center"/>
        </w:trPr>
        <w:tc>
          <w:tcPr>
            <w:tcW w:w="2651" w:type="dxa"/>
            <w:vAlign w:val="center"/>
          </w:tcPr>
          <w:p w14:paraId="6362688D" w14:textId="77777777" w:rsidR="007436A0" w:rsidRPr="00836ADA" w:rsidRDefault="007436A0" w:rsidP="00DA2F86">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18" w:type="dxa"/>
            <w:vAlign w:val="center"/>
          </w:tcPr>
          <w:p w14:paraId="5151DC76"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C8382A4"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0D5CF310" w14:textId="77777777" w:rsidTr="00DA2F86">
        <w:trPr>
          <w:cantSplit/>
          <w:jc w:val="center"/>
        </w:trPr>
        <w:tc>
          <w:tcPr>
            <w:tcW w:w="2651" w:type="dxa"/>
          </w:tcPr>
          <w:p w14:paraId="3168BFA7" w14:textId="77777777" w:rsidR="007436A0" w:rsidRPr="00836ADA" w:rsidRDefault="007436A0" w:rsidP="00DA2F86">
            <w:pPr>
              <w:pStyle w:val="TOC7"/>
            </w:pPr>
            <w:r w:rsidRPr="00836ADA">
              <w:t>S</w:t>
            </w:r>
            <w:r w:rsidRPr="00836ADA">
              <w:rPr>
                <w:rFonts w:ascii="Arial" w:hAnsi="Arial"/>
                <w:sz w:val="18"/>
                <w:vertAlign w:val="subscript"/>
              </w:rPr>
              <w:t>prioritysearch2</w:t>
            </w:r>
          </w:p>
        </w:tc>
        <w:tc>
          <w:tcPr>
            <w:tcW w:w="1118" w:type="dxa"/>
          </w:tcPr>
          <w:p w14:paraId="1A8D30ED" w14:textId="77777777" w:rsidR="007436A0" w:rsidRPr="00836ADA" w:rsidRDefault="007436A0" w:rsidP="00DA2F86">
            <w:pPr>
              <w:pStyle w:val="TOC7"/>
              <w:rPr>
                <w:rFonts w:eastAsia="?? ??"/>
              </w:rPr>
            </w:pPr>
            <w:r w:rsidRPr="00836ADA">
              <w:rPr>
                <w:rFonts w:cs="v4.2.0"/>
              </w:rPr>
              <w:t>dB</w:t>
            </w:r>
          </w:p>
        </w:tc>
        <w:tc>
          <w:tcPr>
            <w:tcW w:w="1818" w:type="dxa"/>
            <w:gridSpan w:val="2"/>
          </w:tcPr>
          <w:p w14:paraId="359AC3F9" w14:textId="77777777" w:rsidR="007436A0" w:rsidRPr="00836ADA" w:rsidRDefault="007436A0" w:rsidP="00DA2F86">
            <w:pPr>
              <w:pStyle w:val="TOC7"/>
              <w:rPr>
                <w:rFonts w:eastAsia="?? ??"/>
              </w:rPr>
            </w:pPr>
            <w:r w:rsidRPr="00836ADA">
              <w:rPr>
                <w:rFonts w:cs="v4.2.0"/>
              </w:rPr>
              <w:t>0 (default)</w:t>
            </w:r>
          </w:p>
        </w:tc>
      </w:tr>
      <w:tr w:rsidR="007436A0" w:rsidRPr="00836ADA" w14:paraId="78E819A2" w14:textId="77777777" w:rsidTr="00DA2F86">
        <w:trPr>
          <w:cantSplit/>
          <w:jc w:val="center"/>
        </w:trPr>
        <w:tc>
          <w:tcPr>
            <w:tcW w:w="2651" w:type="dxa"/>
            <w:vAlign w:val="center"/>
          </w:tcPr>
          <w:p w14:paraId="41E56ADA" w14:textId="77777777" w:rsidR="007436A0" w:rsidRPr="00836ADA" w:rsidRDefault="007436A0" w:rsidP="00DA2F86">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18" w:type="dxa"/>
            <w:vAlign w:val="center"/>
          </w:tcPr>
          <w:p w14:paraId="19411653"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71021B8E" w14:textId="77777777" w:rsidR="007436A0" w:rsidRPr="00836ADA" w:rsidRDefault="007436A0" w:rsidP="00DA2F86">
            <w:pPr>
              <w:pStyle w:val="TAL"/>
              <w:rPr>
                <w:rFonts w:eastAsia="?? ??" w:cs="Arial"/>
                <w:lang w:eastAsia="en-US"/>
              </w:rPr>
            </w:pPr>
            <w:r w:rsidRPr="00836ADA">
              <w:rPr>
                <w:rFonts w:eastAsia="?? ??" w:cs="Arial"/>
                <w:lang w:eastAsia="en-US"/>
              </w:rPr>
              <w:t>Not sent</w:t>
            </w:r>
          </w:p>
        </w:tc>
      </w:tr>
      <w:tr w:rsidR="007436A0" w:rsidRPr="00836ADA" w14:paraId="52AFC1AC" w14:textId="77777777" w:rsidTr="00DA2F86">
        <w:trPr>
          <w:cantSplit/>
          <w:jc w:val="center"/>
        </w:trPr>
        <w:tc>
          <w:tcPr>
            <w:tcW w:w="2651" w:type="dxa"/>
          </w:tcPr>
          <w:p w14:paraId="7B2C5036" w14:textId="77777777" w:rsidR="007436A0" w:rsidRPr="00836ADA" w:rsidRDefault="007436A0" w:rsidP="00DA2F86">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(Note 1)</w:t>
            </w:r>
          </w:p>
        </w:tc>
        <w:tc>
          <w:tcPr>
            <w:tcW w:w="1118" w:type="dxa"/>
          </w:tcPr>
          <w:p w14:paraId="6E0E2B44" w14:textId="77777777" w:rsidR="007436A0" w:rsidRPr="00836ADA" w:rsidRDefault="007436A0" w:rsidP="00DA2F86">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1818" w:type="dxa"/>
            <w:gridSpan w:val="2"/>
          </w:tcPr>
          <w:p w14:paraId="309EAF17" w14:textId="77777777" w:rsidR="007436A0" w:rsidRPr="00836ADA" w:rsidRDefault="007436A0" w:rsidP="00DA2F86">
            <w:pPr>
              <w:pStyle w:val="EW"/>
              <w:ind w:left="0" w:firstLine="0"/>
              <w:rPr>
                <w:rFonts w:ascii="Arial" w:eastAsia="?? ??" w:hAnsi="Arial" w:cs="Arial"/>
                <w:sz w:val="18"/>
                <w:szCs w:val="18"/>
                <w:lang w:eastAsia="en-US"/>
              </w:rPr>
            </w:pPr>
            <w:r w:rsidRPr="00836ADA">
              <w:rPr>
                <w:rFonts w:ascii="Arial" w:hAnsi="Arial" w:cs="Arial"/>
                <w:sz w:val="18"/>
                <w:szCs w:val="18"/>
                <w:lang w:eastAsia="en-US"/>
              </w:rPr>
              <w:t>48</w:t>
            </w:r>
          </w:p>
        </w:tc>
      </w:tr>
      <w:tr w:rsidR="007436A0" w:rsidRPr="00836ADA" w14:paraId="606B2D22" w14:textId="77777777" w:rsidTr="00DA2F86">
        <w:trPr>
          <w:cantSplit/>
          <w:jc w:val="center"/>
        </w:trPr>
        <w:tc>
          <w:tcPr>
            <w:tcW w:w="2651" w:type="dxa"/>
            <w:vAlign w:val="center"/>
          </w:tcPr>
          <w:p w14:paraId="3BA5C5CA" w14:textId="77777777" w:rsidR="007436A0" w:rsidRPr="00836ADA" w:rsidRDefault="007436A0" w:rsidP="00DA2F86">
            <w:pPr>
              <w:pStyle w:val="TAL"/>
              <w:rPr>
                <w:rFonts w:cs="v4.2.0"/>
                <w:lang w:eastAsia="en-US"/>
              </w:rPr>
            </w:pPr>
            <w:r w:rsidRPr="00836ADA">
              <w:rPr>
                <w:rFonts w:cs="Arial"/>
                <w:lang w:eastAsia="en-US"/>
              </w:rPr>
              <w:t xml:space="preserve">Propagation Condition </w:t>
            </w:r>
          </w:p>
        </w:tc>
        <w:tc>
          <w:tcPr>
            <w:tcW w:w="1118" w:type="dxa"/>
            <w:vAlign w:val="center"/>
          </w:tcPr>
          <w:p w14:paraId="61A1BC35" w14:textId="77777777" w:rsidR="007436A0" w:rsidRPr="00836ADA" w:rsidRDefault="007436A0" w:rsidP="00DA2F86">
            <w:pPr>
              <w:pStyle w:val="TAL"/>
              <w:rPr>
                <w:rFonts w:eastAsia="?? ??" w:cs="Arial"/>
                <w:lang w:eastAsia="en-US"/>
              </w:rPr>
            </w:pPr>
          </w:p>
        </w:tc>
        <w:tc>
          <w:tcPr>
            <w:tcW w:w="1818" w:type="dxa"/>
            <w:gridSpan w:val="2"/>
            <w:vAlign w:val="center"/>
          </w:tcPr>
          <w:p w14:paraId="14BE37B1" w14:textId="77777777" w:rsidR="007436A0" w:rsidRPr="00836ADA" w:rsidRDefault="007436A0" w:rsidP="00DA2F86">
            <w:pPr>
              <w:pStyle w:val="TAL"/>
              <w:rPr>
                <w:rFonts w:eastAsia="?? ??" w:cs="Arial"/>
                <w:lang w:eastAsia="en-US"/>
              </w:rPr>
            </w:pPr>
            <w:r w:rsidRPr="00836ADA">
              <w:rPr>
                <w:rFonts w:eastAsia="?? ??" w:cs="Arial"/>
                <w:lang w:eastAsia="en-US"/>
              </w:rPr>
              <w:t xml:space="preserve"> AWGN </w:t>
            </w:r>
          </w:p>
        </w:tc>
      </w:tr>
      <w:tr w:rsidR="007436A0" w:rsidRPr="00836ADA" w14:paraId="7A60A686" w14:textId="77777777" w:rsidTr="00DA2F86">
        <w:trPr>
          <w:cantSplit/>
          <w:jc w:val="center"/>
        </w:trPr>
        <w:tc>
          <w:tcPr>
            <w:tcW w:w="2651" w:type="dxa"/>
            <w:vAlign w:val="center"/>
          </w:tcPr>
          <w:p w14:paraId="0AAF5529" w14:textId="77777777" w:rsidR="007436A0" w:rsidRPr="00836ADA" w:rsidRDefault="007436A0" w:rsidP="00DA2F86">
            <w:pPr>
              <w:pStyle w:val="TAL"/>
              <w:rPr>
                <w:rFonts w:eastAsia="?? ??" w:cs="Arial"/>
                <w:lang w:eastAsia="en-US"/>
              </w:rPr>
            </w:pPr>
            <w:r w:rsidRPr="00836ADA">
              <w:rPr>
                <w:rFonts w:cs="v4.2.0"/>
                <w:lang w:eastAsia="en-US"/>
              </w:rPr>
              <w:t xml:space="preserve">Note 1: 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which is included in UTRA system information, and is a threshold for the E-UTRA target cell.</w:t>
            </w:r>
          </w:p>
        </w:tc>
        <w:tc>
          <w:tcPr>
            <w:tcW w:w="1118" w:type="dxa"/>
            <w:vAlign w:val="center"/>
          </w:tcPr>
          <w:p w14:paraId="0362B747" w14:textId="77777777" w:rsidR="007436A0" w:rsidRPr="00836ADA" w:rsidRDefault="007436A0" w:rsidP="00DA2F86">
            <w:pPr>
              <w:pStyle w:val="PL"/>
              <w:rPr>
                <w:rFonts w:eastAsia="?? ??" w:cs="Courier New"/>
              </w:rPr>
            </w:pPr>
          </w:p>
        </w:tc>
        <w:tc>
          <w:tcPr>
            <w:tcW w:w="1818" w:type="dxa"/>
            <w:gridSpan w:val="2"/>
            <w:vAlign w:val="center"/>
          </w:tcPr>
          <w:p w14:paraId="7D1DC6CD" w14:textId="77777777" w:rsidR="007436A0" w:rsidRPr="00836ADA" w:rsidRDefault="007436A0" w:rsidP="00DA2F86">
            <w:pPr>
              <w:pStyle w:val="PL"/>
              <w:rPr>
                <w:rFonts w:eastAsia="?? ??" w:cs="Courier New"/>
              </w:rPr>
            </w:pPr>
          </w:p>
        </w:tc>
      </w:tr>
    </w:tbl>
    <w:p w14:paraId="68E14CDA" w14:textId="77777777" w:rsidR="007436A0" w:rsidRPr="00836ADA" w:rsidRDefault="007436A0" w:rsidP="007436A0">
      <w:pPr>
        <w:rPr>
          <w:rFonts w:cs="v4.2.0"/>
        </w:rPr>
      </w:pPr>
    </w:p>
    <w:p w14:paraId="264E2FDF" w14:textId="77777777" w:rsidR="007436A0" w:rsidRPr="00836ADA" w:rsidRDefault="007436A0" w:rsidP="0079728B">
      <w:pPr>
        <w:pStyle w:val="TH"/>
        <w:rPr>
          <w:sz w:val="24"/>
        </w:rPr>
      </w:pPr>
      <w:r w:rsidRPr="00836ADA">
        <w:t>Table A.5.4ZH: Cell re-selection UTRAN to E-UTRA cell case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7436A0" w:rsidRPr="00836ADA" w14:paraId="736E791B" w14:textId="77777777" w:rsidTr="00DA2F86">
        <w:trPr>
          <w:cantSplit/>
        </w:trPr>
        <w:tc>
          <w:tcPr>
            <w:tcW w:w="2518" w:type="dxa"/>
            <w:vMerge w:val="restart"/>
            <w:tcBorders>
              <w:top w:val="single" w:sz="4" w:space="0" w:color="auto"/>
              <w:left w:val="single" w:sz="4" w:space="0" w:color="auto"/>
            </w:tcBorders>
          </w:tcPr>
          <w:p w14:paraId="208F4E56" w14:textId="77777777" w:rsidR="007436A0" w:rsidRPr="00836ADA" w:rsidRDefault="007436A0" w:rsidP="00DA2F86">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34BD084B" w14:textId="77777777" w:rsidR="007436A0" w:rsidRPr="00836ADA" w:rsidRDefault="007436A0" w:rsidP="00DA2F86">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52F3F0EC" w14:textId="77777777" w:rsidR="007436A0" w:rsidRPr="00836ADA" w:rsidRDefault="007436A0" w:rsidP="00DA2F86">
            <w:pPr>
              <w:pStyle w:val="TAH"/>
              <w:rPr>
                <w:rFonts w:cs="v4.2.0"/>
                <w:lang w:eastAsia="en-US"/>
              </w:rPr>
            </w:pPr>
            <w:r w:rsidRPr="00836ADA">
              <w:rPr>
                <w:rFonts w:cs="v4.2.0"/>
                <w:lang w:eastAsia="en-US"/>
              </w:rPr>
              <w:t>Cell 2</w:t>
            </w:r>
          </w:p>
        </w:tc>
      </w:tr>
      <w:tr w:rsidR="007436A0" w:rsidRPr="00836ADA" w14:paraId="234E3DF7" w14:textId="77777777" w:rsidTr="00DA2F86">
        <w:trPr>
          <w:cantSplit/>
        </w:trPr>
        <w:tc>
          <w:tcPr>
            <w:tcW w:w="2518" w:type="dxa"/>
            <w:vMerge/>
            <w:tcBorders>
              <w:left w:val="single" w:sz="4" w:space="0" w:color="auto"/>
              <w:bottom w:val="single" w:sz="4" w:space="0" w:color="auto"/>
            </w:tcBorders>
          </w:tcPr>
          <w:p w14:paraId="7028E5CF" w14:textId="77777777" w:rsidR="007436A0" w:rsidRPr="00836ADA" w:rsidRDefault="007436A0" w:rsidP="00DA2F86">
            <w:pPr>
              <w:pStyle w:val="TAH"/>
              <w:rPr>
                <w:rFonts w:cs="v4.2.0"/>
                <w:lang w:eastAsia="en-US"/>
              </w:rPr>
            </w:pPr>
          </w:p>
        </w:tc>
        <w:tc>
          <w:tcPr>
            <w:tcW w:w="1273" w:type="dxa"/>
            <w:vMerge/>
            <w:tcBorders>
              <w:bottom w:val="single" w:sz="4" w:space="0" w:color="auto"/>
            </w:tcBorders>
          </w:tcPr>
          <w:p w14:paraId="6C0530B4" w14:textId="77777777" w:rsidR="007436A0" w:rsidRPr="00836ADA" w:rsidRDefault="007436A0" w:rsidP="00DA2F86">
            <w:pPr>
              <w:pStyle w:val="TAH"/>
              <w:rPr>
                <w:rFonts w:cs="v4.2.0"/>
                <w:lang w:eastAsia="en-US"/>
              </w:rPr>
            </w:pPr>
          </w:p>
        </w:tc>
        <w:tc>
          <w:tcPr>
            <w:tcW w:w="1630" w:type="dxa"/>
            <w:tcBorders>
              <w:bottom w:val="single" w:sz="4" w:space="0" w:color="auto"/>
            </w:tcBorders>
          </w:tcPr>
          <w:p w14:paraId="1E2A68FF" w14:textId="77777777" w:rsidR="007436A0" w:rsidRPr="00836ADA" w:rsidRDefault="007436A0" w:rsidP="00DA2F86">
            <w:pPr>
              <w:pStyle w:val="TAH"/>
              <w:rPr>
                <w:rFonts w:cs="v4.2.0"/>
                <w:lang w:eastAsia="en-US"/>
              </w:rPr>
            </w:pPr>
            <w:r w:rsidRPr="00836ADA">
              <w:rPr>
                <w:rFonts w:cs="v4.2.0"/>
                <w:lang w:eastAsia="en-US"/>
              </w:rPr>
              <w:t>T1</w:t>
            </w:r>
          </w:p>
        </w:tc>
        <w:tc>
          <w:tcPr>
            <w:tcW w:w="1559" w:type="dxa"/>
            <w:tcBorders>
              <w:bottom w:val="single" w:sz="4" w:space="0" w:color="auto"/>
            </w:tcBorders>
          </w:tcPr>
          <w:p w14:paraId="5C0ABF00" w14:textId="77777777" w:rsidR="007436A0" w:rsidRPr="00836ADA" w:rsidRDefault="007436A0" w:rsidP="00DA2F86">
            <w:pPr>
              <w:pStyle w:val="TAH"/>
              <w:rPr>
                <w:rFonts w:cs="v4.2.0"/>
                <w:lang w:eastAsia="en-US"/>
              </w:rPr>
            </w:pPr>
            <w:r w:rsidRPr="00836ADA">
              <w:rPr>
                <w:rFonts w:cs="v4.2.0"/>
                <w:lang w:eastAsia="en-US"/>
              </w:rPr>
              <w:t>T2</w:t>
            </w:r>
          </w:p>
        </w:tc>
      </w:tr>
      <w:tr w:rsidR="007436A0" w:rsidRPr="00836ADA" w14:paraId="7F7B19C2" w14:textId="77777777" w:rsidTr="00DA2F86">
        <w:trPr>
          <w:cantSplit/>
        </w:trPr>
        <w:tc>
          <w:tcPr>
            <w:tcW w:w="2518" w:type="dxa"/>
            <w:tcBorders>
              <w:left w:val="single" w:sz="4" w:space="0" w:color="auto"/>
              <w:bottom w:val="single" w:sz="4" w:space="0" w:color="auto"/>
            </w:tcBorders>
          </w:tcPr>
          <w:p w14:paraId="0BABF3D7" w14:textId="77777777" w:rsidR="007436A0" w:rsidRPr="00836ADA" w:rsidRDefault="007436A0" w:rsidP="00DA2F86">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5EB6410A" w14:textId="77777777" w:rsidR="007436A0" w:rsidRPr="00836ADA" w:rsidRDefault="007436A0" w:rsidP="00DA2F86">
            <w:pPr>
              <w:pStyle w:val="TAH"/>
              <w:rPr>
                <w:rFonts w:cs="v4.2.0"/>
                <w:lang w:eastAsia="en-US"/>
              </w:rPr>
            </w:pPr>
          </w:p>
        </w:tc>
        <w:tc>
          <w:tcPr>
            <w:tcW w:w="3189" w:type="dxa"/>
            <w:gridSpan w:val="2"/>
            <w:tcBorders>
              <w:bottom w:val="single" w:sz="4" w:space="0" w:color="auto"/>
            </w:tcBorders>
          </w:tcPr>
          <w:p w14:paraId="10EA16D8" w14:textId="77777777" w:rsidR="007436A0" w:rsidRPr="00836ADA" w:rsidRDefault="007436A0" w:rsidP="00DA2F86">
            <w:pPr>
              <w:pStyle w:val="TAH"/>
              <w:rPr>
                <w:rFonts w:cs="v4.2.0"/>
                <w:b w:val="0"/>
                <w:lang w:eastAsia="en-US"/>
              </w:rPr>
            </w:pPr>
            <w:r w:rsidRPr="00836ADA">
              <w:rPr>
                <w:rFonts w:cs="v4.2.0"/>
                <w:b w:val="0"/>
                <w:lang w:eastAsia="en-US"/>
              </w:rPr>
              <w:t>2</w:t>
            </w:r>
          </w:p>
        </w:tc>
      </w:tr>
      <w:tr w:rsidR="007436A0" w:rsidRPr="00836ADA" w14:paraId="310B5080" w14:textId="77777777" w:rsidTr="00DA2F86">
        <w:trPr>
          <w:cantSplit/>
        </w:trPr>
        <w:tc>
          <w:tcPr>
            <w:tcW w:w="2518" w:type="dxa"/>
            <w:tcBorders>
              <w:left w:val="single" w:sz="4" w:space="0" w:color="auto"/>
              <w:bottom w:val="single" w:sz="4" w:space="0" w:color="auto"/>
            </w:tcBorders>
          </w:tcPr>
          <w:p w14:paraId="309817A5" w14:textId="77777777" w:rsidR="007436A0" w:rsidRPr="00836ADA" w:rsidRDefault="007436A0" w:rsidP="00DA2F86">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55CFEBA2" w14:textId="77777777" w:rsidR="007436A0" w:rsidRPr="00836ADA" w:rsidRDefault="007436A0" w:rsidP="00DA2F86">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248F85C3" w14:textId="77777777" w:rsidR="007436A0" w:rsidRPr="00836ADA" w:rsidRDefault="007436A0" w:rsidP="00DA2F86">
            <w:pPr>
              <w:pStyle w:val="TAH"/>
              <w:rPr>
                <w:rFonts w:cs="v4.2.0"/>
                <w:b w:val="0"/>
                <w:lang w:eastAsia="en-US"/>
              </w:rPr>
            </w:pPr>
            <w:r w:rsidRPr="00836ADA">
              <w:rPr>
                <w:rFonts w:cs="v4.2.0"/>
                <w:b w:val="0"/>
                <w:lang w:eastAsia="en-US"/>
              </w:rPr>
              <w:t>10</w:t>
            </w:r>
          </w:p>
        </w:tc>
      </w:tr>
      <w:tr w:rsidR="007436A0" w:rsidRPr="00836ADA" w14:paraId="2A1C1D0B" w14:textId="77777777" w:rsidTr="00DA2F86">
        <w:trPr>
          <w:cantSplit/>
        </w:trPr>
        <w:tc>
          <w:tcPr>
            <w:tcW w:w="2518" w:type="dxa"/>
            <w:tcBorders>
              <w:left w:val="single" w:sz="4" w:space="0" w:color="auto"/>
              <w:bottom w:val="single" w:sz="4" w:space="0" w:color="auto"/>
            </w:tcBorders>
          </w:tcPr>
          <w:p w14:paraId="1A1BFCFE" w14:textId="77777777" w:rsidR="007436A0" w:rsidRPr="00836ADA" w:rsidRDefault="007436A0" w:rsidP="00DA2F86">
            <w:pPr>
              <w:pStyle w:val="TAH"/>
              <w:jc w:val="left"/>
              <w:rPr>
                <w:rFonts w:cs="v4.2.0"/>
                <w:b w:val="0"/>
                <w:bCs/>
                <w:lang w:eastAsia="en-US"/>
              </w:rPr>
            </w:pPr>
            <w:r w:rsidRPr="00836ADA">
              <w:rPr>
                <w:rFonts w:cs="v4.2.0"/>
                <w:b w:val="0"/>
                <w:bCs/>
                <w:lang w:eastAsia="en-US"/>
              </w:rPr>
              <w:t>OCNG Patterns defined in TS 36.133 A.3.2.1.2 (OP.2 FDD) [24]</w:t>
            </w:r>
          </w:p>
        </w:tc>
        <w:tc>
          <w:tcPr>
            <w:tcW w:w="1273" w:type="dxa"/>
            <w:tcBorders>
              <w:bottom w:val="single" w:sz="4" w:space="0" w:color="auto"/>
            </w:tcBorders>
          </w:tcPr>
          <w:p w14:paraId="3EC5627B" w14:textId="77777777" w:rsidR="007436A0" w:rsidRPr="00836ADA" w:rsidRDefault="007436A0" w:rsidP="00DA2F86">
            <w:pPr>
              <w:pStyle w:val="TAH"/>
              <w:rPr>
                <w:rFonts w:cs="v4.2.0"/>
                <w:b w:val="0"/>
                <w:bCs/>
                <w:lang w:eastAsia="en-US"/>
              </w:rPr>
            </w:pPr>
          </w:p>
        </w:tc>
        <w:tc>
          <w:tcPr>
            <w:tcW w:w="3189" w:type="dxa"/>
            <w:gridSpan w:val="2"/>
            <w:tcBorders>
              <w:bottom w:val="single" w:sz="4" w:space="0" w:color="auto"/>
            </w:tcBorders>
          </w:tcPr>
          <w:p w14:paraId="355FEA17" w14:textId="77777777" w:rsidR="007436A0" w:rsidRPr="00836ADA" w:rsidRDefault="007436A0" w:rsidP="00DA2F86">
            <w:pPr>
              <w:pStyle w:val="TAH"/>
              <w:rPr>
                <w:rFonts w:cs="Arial"/>
                <w:b w:val="0"/>
                <w:bCs/>
                <w:lang w:eastAsia="en-US"/>
              </w:rPr>
            </w:pPr>
          </w:p>
          <w:p w14:paraId="3BA4534A" w14:textId="77777777" w:rsidR="007436A0" w:rsidRPr="00836ADA" w:rsidRDefault="007436A0" w:rsidP="00DA2F86">
            <w:pPr>
              <w:pStyle w:val="TAH"/>
              <w:rPr>
                <w:rFonts w:cs="v4.2.0"/>
                <w:b w:val="0"/>
                <w:bCs/>
                <w:lang w:eastAsia="en-US"/>
              </w:rPr>
            </w:pPr>
            <w:r w:rsidRPr="00836ADA">
              <w:rPr>
                <w:rFonts w:cs="Arial"/>
                <w:b w:val="0"/>
                <w:bCs/>
                <w:lang w:eastAsia="en-US"/>
              </w:rPr>
              <w:t>OP.2 FDD</w:t>
            </w:r>
          </w:p>
        </w:tc>
      </w:tr>
      <w:tr w:rsidR="007436A0" w:rsidRPr="00836ADA" w14:paraId="6F09BA0A" w14:textId="77777777" w:rsidTr="00DA2F86">
        <w:trPr>
          <w:cantSplit/>
        </w:trPr>
        <w:tc>
          <w:tcPr>
            <w:tcW w:w="2518" w:type="dxa"/>
            <w:tcBorders>
              <w:left w:val="single" w:sz="4" w:space="0" w:color="auto"/>
              <w:bottom w:val="single" w:sz="4" w:space="0" w:color="auto"/>
            </w:tcBorders>
          </w:tcPr>
          <w:p w14:paraId="1392FCB3" w14:textId="77777777" w:rsidR="007436A0" w:rsidRPr="00836ADA" w:rsidRDefault="007436A0" w:rsidP="00DA2F86">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08F5205E"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val="restart"/>
          </w:tcPr>
          <w:p w14:paraId="3EE7789C" w14:textId="77777777" w:rsidR="007436A0" w:rsidRPr="00836ADA" w:rsidRDefault="007436A0" w:rsidP="00DA2F86">
            <w:pPr>
              <w:pStyle w:val="TAH"/>
              <w:rPr>
                <w:rFonts w:cs="v4.2.0"/>
                <w:b w:val="0"/>
                <w:bCs/>
                <w:lang w:eastAsia="en-US"/>
              </w:rPr>
            </w:pPr>
          </w:p>
          <w:p w14:paraId="510AD6EE" w14:textId="77777777" w:rsidR="007436A0" w:rsidRPr="00836ADA" w:rsidRDefault="007436A0" w:rsidP="00DA2F86">
            <w:pPr>
              <w:pStyle w:val="TAH"/>
              <w:rPr>
                <w:rFonts w:cs="v4.2.0"/>
                <w:b w:val="0"/>
                <w:bCs/>
                <w:lang w:eastAsia="en-US"/>
              </w:rPr>
            </w:pPr>
          </w:p>
          <w:p w14:paraId="27E455A2" w14:textId="77777777" w:rsidR="007436A0" w:rsidRPr="00836ADA" w:rsidRDefault="007436A0" w:rsidP="00DA2F86">
            <w:pPr>
              <w:pStyle w:val="TAH"/>
              <w:rPr>
                <w:rFonts w:cs="v4.2.0"/>
                <w:b w:val="0"/>
                <w:bCs/>
                <w:lang w:eastAsia="en-US"/>
              </w:rPr>
            </w:pPr>
          </w:p>
          <w:p w14:paraId="7DB5F446" w14:textId="77777777" w:rsidR="007436A0" w:rsidRPr="00836ADA" w:rsidRDefault="007436A0" w:rsidP="00DA2F86">
            <w:pPr>
              <w:pStyle w:val="TAH"/>
              <w:rPr>
                <w:rFonts w:cs="v4.2.0"/>
                <w:b w:val="0"/>
                <w:bCs/>
                <w:lang w:eastAsia="en-US"/>
              </w:rPr>
            </w:pPr>
          </w:p>
          <w:p w14:paraId="48692C1F" w14:textId="77777777" w:rsidR="007436A0" w:rsidRPr="00836ADA" w:rsidRDefault="007436A0" w:rsidP="00DA2F86">
            <w:pPr>
              <w:pStyle w:val="TAH"/>
              <w:rPr>
                <w:rFonts w:cs="v4.2.0"/>
                <w:b w:val="0"/>
                <w:bCs/>
                <w:lang w:eastAsia="en-US"/>
              </w:rPr>
            </w:pPr>
          </w:p>
          <w:p w14:paraId="05CE837F" w14:textId="77777777" w:rsidR="007436A0" w:rsidRPr="00836ADA" w:rsidRDefault="007436A0" w:rsidP="00DA2F86">
            <w:pPr>
              <w:pStyle w:val="TAH"/>
              <w:rPr>
                <w:rFonts w:cs="v4.2.0"/>
                <w:b w:val="0"/>
                <w:bCs/>
                <w:lang w:eastAsia="en-US"/>
              </w:rPr>
            </w:pPr>
          </w:p>
          <w:p w14:paraId="5E9757A2" w14:textId="77777777" w:rsidR="007436A0" w:rsidRPr="00836ADA" w:rsidRDefault="007436A0" w:rsidP="00DA2F86">
            <w:pPr>
              <w:pStyle w:val="TAH"/>
              <w:rPr>
                <w:rFonts w:cs="v4.2.0"/>
                <w:b w:val="0"/>
                <w:bCs/>
                <w:lang w:eastAsia="en-US"/>
              </w:rPr>
            </w:pPr>
            <w:r w:rsidRPr="00836ADA">
              <w:rPr>
                <w:rFonts w:cs="v4.2.0"/>
                <w:b w:val="0"/>
                <w:bCs/>
                <w:lang w:eastAsia="en-US"/>
              </w:rPr>
              <w:t>0</w:t>
            </w:r>
          </w:p>
        </w:tc>
      </w:tr>
      <w:tr w:rsidR="007436A0" w:rsidRPr="00836ADA" w14:paraId="06983F16" w14:textId="77777777" w:rsidTr="00DA2F86">
        <w:trPr>
          <w:cantSplit/>
        </w:trPr>
        <w:tc>
          <w:tcPr>
            <w:tcW w:w="2518" w:type="dxa"/>
            <w:tcBorders>
              <w:left w:val="single" w:sz="4" w:space="0" w:color="auto"/>
              <w:bottom w:val="single" w:sz="4" w:space="0" w:color="auto"/>
            </w:tcBorders>
          </w:tcPr>
          <w:p w14:paraId="633309D1" w14:textId="77777777" w:rsidR="007436A0" w:rsidRPr="00836ADA" w:rsidRDefault="007436A0" w:rsidP="00DA2F86">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380C7E41"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52544998" w14:textId="77777777" w:rsidR="007436A0" w:rsidRPr="00836ADA" w:rsidRDefault="007436A0" w:rsidP="00DA2F86">
            <w:pPr>
              <w:pStyle w:val="TAH"/>
              <w:rPr>
                <w:rFonts w:cs="v4.2.0"/>
                <w:b w:val="0"/>
                <w:bCs/>
                <w:lang w:eastAsia="en-US"/>
              </w:rPr>
            </w:pPr>
          </w:p>
        </w:tc>
      </w:tr>
      <w:tr w:rsidR="007436A0" w:rsidRPr="00836ADA" w14:paraId="11146731" w14:textId="77777777" w:rsidTr="00DA2F86">
        <w:trPr>
          <w:cantSplit/>
        </w:trPr>
        <w:tc>
          <w:tcPr>
            <w:tcW w:w="2518" w:type="dxa"/>
            <w:tcBorders>
              <w:left w:val="single" w:sz="4" w:space="0" w:color="auto"/>
              <w:bottom w:val="single" w:sz="4" w:space="0" w:color="auto"/>
            </w:tcBorders>
          </w:tcPr>
          <w:p w14:paraId="19B8F3EE" w14:textId="77777777" w:rsidR="007436A0" w:rsidRPr="00836ADA" w:rsidRDefault="007436A0" w:rsidP="00DA2F86">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6772A921"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34CF559E" w14:textId="77777777" w:rsidR="007436A0" w:rsidRPr="00836ADA" w:rsidRDefault="007436A0" w:rsidP="00DA2F86">
            <w:pPr>
              <w:pStyle w:val="TAH"/>
              <w:rPr>
                <w:rFonts w:cs="v4.2.0"/>
                <w:b w:val="0"/>
                <w:bCs/>
                <w:lang w:eastAsia="en-US"/>
              </w:rPr>
            </w:pPr>
          </w:p>
        </w:tc>
      </w:tr>
      <w:tr w:rsidR="007436A0" w:rsidRPr="00836ADA" w14:paraId="49422C55" w14:textId="77777777" w:rsidTr="00DA2F86">
        <w:trPr>
          <w:cantSplit/>
        </w:trPr>
        <w:tc>
          <w:tcPr>
            <w:tcW w:w="2518" w:type="dxa"/>
            <w:tcBorders>
              <w:left w:val="single" w:sz="4" w:space="0" w:color="auto"/>
              <w:bottom w:val="single" w:sz="4" w:space="0" w:color="auto"/>
            </w:tcBorders>
          </w:tcPr>
          <w:p w14:paraId="56C77FA4" w14:textId="77777777" w:rsidR="007436A0" w:rsidRPr="00836ADA" w:rsidRDefault="007436A0" w:rsidP="00DA2F86">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3E78A34D"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351D89F4" w14:textId="77777777" w:rsidR="007436A0" w:rsidRPr="00836ADA" w:rsidRDefault="007436A0" w:rsidP="00DA2F86">
            <w:pPr>
              <w:pStyle w:val="TAH"/>
              <w:rPr>
                <w:rFonts w:cs="v4.2.0"/>
                <w:b w:val="0"/>
                <w:bCs/>
                <w:lang w:eastAsia="en-US"/>
              </w:rPr>
            </w:pPr>
          </w:p>
        </w:tc>
      </w:tr>
      <w:tr w:rsidR="007436A0" w:rsidRPr="00836ADA" w14:paraId="2EF439C5" w14:textId="77777777" w:rsidTr="00DA2F86">
        <w:trPr>
          <w:cantSplit/>
        </w:trPr>
        <w:tc>
          <w:tcPr>
            <w:tcW w:w="2518" w:type="dxa"/>
            <w:tcBorders>
              <w:left w:val="single" w:sz="4" w:space="0" w:color="auto"/>
              <w:bottom w:val="single" w:sz="4" w:space="0" w:color="auto"/>
            </w:tcBorders>
          </w:tcPr>
          <w:p w14:paraId="0AAB98CA" w14:textId="77777777" w:rsidR="007436A0" w:rsidRPr="00836ADA" w:rsidRDefault="007436A0" w:rsidP="00DA2F86">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7411440A"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556C187C" w14:textId="77777777" w:rsidR="007436A0" w:rsidRPr="00836ADA" w:rsidRDefault="007436A0" w:rsidP="00DA2F86">
            <w:pPr>
              <w:pStyle w:val="TAH"/>
              <w:rPr>
                <w:rFonts w:cs="v4.2.0"/>
                <w:b w:val="0"/>
                <w:bCs/>
                <w:lang w:eastAsia="en-US"/>
              </w:rPr>
            </w:pPr>
          </w:p>
        </w:tc>
      </w:tr>
      <w:tr w:rsidR="007436A0" w:rsidRPr="00836ADA" w14:paraId="4D816402" w14:textId="77777777" w:rsidTr="00DA2F86">
        <w:trPr>
          <w:cantSplit/>
        </w:trPr>
        <w:tc>
          <w:tcPr>
            <w:tcW w:w="2518" w:type="dxa"/>
            <w:tcBorders>
              <w:left w:val="single" w:sz="4" w:space="0" w:color="auto"/>
              <w:bottom w:val="single" w:sz="4" w:space="0" w:color="auto"/>
            </w:tcBorders>
          </w:tcPr>
          <w:p w14:paraId="6A59038B" w14:textId="77777777" w:rsidR="007436A0" w:rsidRPr="00836ADA" w:rsidRDefault="007436A0" w:rsidP="00DA2F86">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73E9E88C"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F8B4921" w14:textId="77777777" w:rsidR="007436A0" w:rsidRPr="00836ADA" w:rsidRDefault="007436A0" w:rsidP="00DA2F86">
            <w:pPr>
              <w:pStyle w:val="TAH"/>
              <w:rPr>
                <w:rFonts w:cs="v4.2.0"/>
                <w:b w:val="0"/>
                <w:bCs/>
                <w:lang w:eastAsia="en-US"/>
              </w:rPr>
            </w:pPr>
          </w:p>
        </w:tc>
      </w:tr>
      <w:tr w:rsidR="007436A0" w:rsidRPr="00836ADA" w14:paraId="7716062E" w14:textId="77777777" w:rsidTr="00DA2F86">
        <w:trPr>
          <w:cantSplit/>
        </w:trPr>
        <w:tc>
          <w:tcPr>
            <w:tcW w:w="2518" w:type="dxa"/>
            <w:tcBorders>
              <w:left w:val="single" w:sz="4" w:space="0" w:color="auto"/>
              <w:bottom w:val="single" w:sz="4" w:space="0" w:color="auto"/>
            </w:tcBorders>
          </w:tcPr>
          <w:p w14:paraId="77E685A7" w14:textId="77777777" w:rsidR="007436A0" w:rsidRPr="00836ADA" w:rsidRDefault="007436A0" w:rsidP="00DA2F86">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61A24B35"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2A2C0DB1" w14:textId="77777777" w:rsidR="007436A0" w:rsidRPr="00836ADA" w:rsidRDefault="007436A0" w:rsidP="00DA2F86">
            <w:pPr>
              <w:pStyle w:val="TAH"/>
              <w:rPr>
                <w:rFonts w:cs="v4.2.0"/>
                <w:b w:val="0"/>
                <w:bCs/>
                <w:lang w:eastAsia="en-US"/>
              </w:rPr>
            </w:pPr>
          </w:p>
        </w:tc>
      </w:tr>
      <w:tr w:rsidR="007436A0" w:rsidRPr="00836ADA" w14:paraId="354DE2A0" w14:textId="77777777" w:rsidTr="00DA2F86">
        <w:trPr>
          <w:cantSplit/>
        </w:trPr>
        <w:tc>
          <w:tcPr>
            <w:tcW w:w="2518" w:type="dxa"/>
            <w:tcBorders>
              <w:left w:val="single" w:sz="4" w:space="0" w:color="auto"/>
              <w:bottom w:val="single" w:sz="4" w:space="0" w:color="auto"/>
            </w:tcBorders>
          </w:tcPr>
          <w:p w14:paraId="22F80C79" w14:textId="77777777" w:rsidR="007436A0" w:rsidRPr="00836ADA" w:rsidRDefault="007436A0" w:rsidP="00DA2F86">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210337E1"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138375E1" w14:textId="77777777" w:rsidR="007436A0" w:rsidRPr="00836ADA" w:rsidRDefault="007436A0" w:rsidP="00DA2F86">
            <w:pPr>
              <w:pStyle w:val="TAH"/>
              <w:rPr>
                <w:rFonts w:cs="v4.2.0"/>
                <w:b w:val="0"/>
                <w:bCs/>
                <w:lang w:eastAsia="en-US"/>
              </w:rPr>
            </w:pPr>
          </w:p>
        </w:tc>
      </w:tr>
      <w:tr w:rsidR="007436A0" w:rsidRPr="00836ADA" w14:paraId="78F0995E" w14:textId="77777777" w:rsidTr="00DA2F86">
        <w:trPr>
          <w:cantSplit/>
        </w:trPr>
        <w:tc>
          <w:tcPr>
            <w:tcW w:w="2518" w:type="dxa"/>
            <w:tcBorders>
              <w:left w:val="single" w:sz="4" w:space="0" w:color="auto"/>
              <w:bottom w:val="single" w:sz="4" w:space="0" w:color="auto"/>
            </w:tcBorders>
          </w:tcPr>
          <w:p w14:paraId="07FBDC36" w14:textId="77777777" w:rsidR="007436A0" w:rsidRPr="00836ADA" w:rsidRDefault="007436A0" w:rsidP="00DA2F86">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643BAD0D"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06AB6B8" w14:textId="77777777" w:rsidR="007436A0" w:rsidRPr="00836ADA" w:rsidRDefault="007436A0" w:rsidP="00DA2F86">
            <w:pPr>
              <w:pStyle w:val="TAH"/>
              <w:rPr>
                <w:rFonts w:cs="v4.2.0"/>
                <w:b w:val="0"/>
                <w:bCs/>
                <w:lang w:eastAsia="en-US"/>
              </w:rPr>
            </w:pPr>
          </w:p>
        </w:tc>
      </w:tr>
      <w:tr w:rsidR="007436A0" w:rsidRPr="00836ADA" w14:paraId="2993A8AD" w14:textId="77777777" w:rsidTr="00DA2F86">
        <w:trPr>
          <w:cantSplit/>
          <w:trHeight w:val="133"/>
        </w:trPr>
        <w:tc>
          <w:tcPr>
            <w:tcW w:w="2518" w:type="dxa"/>
            <w:tcBorders>
              <w:left w:val="single" w:sz="4" w:space="0" w:color="auto"/>
              <w:bottom w:val="single" w:sz="4" w:space="0" w:color="auto"/>
            </w:tcBorders>
          </w:tcPr>
          <w:p w14:paraId="413893E6" w14:textId="77777777" w:rsidR="007436A0" w:rsidRPr="00836ADA" w:rsidRDefault="007436A0" w:rsidP="00DA2F86">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328EB5FF"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27E8D081" w14:textId="77777777" w:rsidR="007436A0" w:rsidRPr="00836ADA" w:rsidRDefault="007436A0" w:rsidP="00DA2F86">
            <w:pPr>
              <w:pStyle w:val="TAH"/>
              <w:rPr>
                <w:rFonts w:cs="v4.2.0"/>
                <w:b w:val="0"/>
                <w:bCs/>
                <w:lang w:eastAsia="en-US"/>
              </w:rPr>
            </w:pPr>
          </w:p>
        </w:tc>
      </w:tr>
      <w:tr w:rsidR="007436A0" w:rsidRPr="00836ADA" w14:paraId="7776152A" w14:textId="77777777" w:rsidTr="00DA2F86">
        <w:trPr>
          <w:cantSplit/>
        </w:trPr>
        <w:tc>
          <w:tcPr>
            <w:tcW w:w="2518" w:type="dxa"/>
            <w:tcBorders>
              <w:left w:val="single" w:sz="4" w:space="0" w:color="auto"/>
              <w:bottom w:val="single" w:sz="4" w:space="0" w:color="auto"/>
            </w:tcBorders>
          </w:tcPr>
          <w:p w14:paraId="20BAB716" w14:textId="77777777" w:rsidR="007436A0" w:rsidRPr="00836ADA" w:rsidRDefault="007436A0" w:rsidP="00DA2F86">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360E9059"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7C47980" w14:textId="77777777" w:rsidR="007436A0" w:rsidRPr="00836ADA" w:rsidRDefault="007436A0" w:rsidP="00DA2F86">
            <w:pPr>
              <w:pStyle w:val="TAH"/>
              <w:rPr>
                <w:rFonts w:cs="v4.2.0"/>
                <w:b w:val="0"/>
                <w:bCs/>
                <w:lang w:eastAsia="en-US"/>
              </w:rPr>
            </w:pPr>
          </w:p>
        </w:tc>
      </w:tr>
      <w:tr w:rsidR="007436A0" w:rsidRPr="00836ADA" w14:paraId="5AC1AB37" w14:textId="77777777" w:rsidTr="00DA2F86">
        <w:trPr>
          <w:cantSplit/>
        </w:trPr>
        <w:tc>
          <w:tcPr>
            <w:tcW w:w="2518" w:type="dxa"/>
            <w:tcBorders>
              <w:left w:val="single" w:sz="4" w:space="0" w:color="auto"/>
              <w:bottom w:val="single" w:sz="4" w:space="0" w:color="auto"/>
            </w:tcBorders>
            <w:vAlign w:val="center"/>
          </w:tcPr>
          <w:p w14:paraId="0816DB28" w14:textId="77777777" w:rsidR="007436A0" w:rsidRPr="00836ADA" w:rsidRDefault="007436A0" w:rsidP="00DA2F86">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6FE23A69"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54E7C6C7" w14:textId="77777777" w:rsidR="007436A0" w:rsidRPr="00836ADA" w:rsidRDefault="007436A0" w:rsidP="00DA2F86">
            <w:pPr>
              <w:pStyle w:val="TAH"/>
              <w:rPr>
                <w:rFonts w:cs="v4.2.0"/>
                <w:b w:val="0"/>
                <w:bCs/>
                <w:lang w:eastAsia="en-US"/>
              </w:rPr>
            </w:pPr>
          </w:p>
        </w:tc>
      </w:tr>
      <w:tr w:rsidR="007436A0" w:rsidRPr="00836ADA" w14:paraId="09E6A297" w14:textId="77777777" w:rsidTr="00DA2F86">
        <w:trPr>
          <w:cantSplit/>
        </w:trPr>
        <w:tc>
          <w:tcPr>
            <w:tcW w:w="2518" w:type="dxa"/>
            <w:tcBorders>
              <w:left w:val="single" w:sz="4" w:space="0" w:color="auto"/>
              <w:bottom w:val="single" w:sz="4" w:space="0" w:color="auto"/>
            </w:tcBorders>
            <w:vAlign w:val="center"/>
          </w:tcPr>
          <w:p w14:paraId="52D23E89" w14:textId="77777777" w:rsidR="007436A0" w:rsidRPr="00836ADA" w:rsidRDefault="007436A0" w:rsidP="00DA2F86">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66B5FAA3"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6E5D3C7E" w14:textId="77777777" w:rsidR="007436A0" w:rsidRPr="00836ADA" w:rsidRDefault="007436A0" w:rsidP="00DA2F86">
            <w:pPr>
              <w:pStyle w:val="TAH"/>
              <w:rPr>
                <w:rFonts w:cs="v4.2.0"/>
                <w:b w:val="0"/>
                <w:bCs/>
                <w:lang w:eastAsia="en-US"/>
              </w:rPr>
            </w:pPr>
          </w:p>
        </w:tc>
      </w:tr>
      <w:tr w:rsidR="007436A0" w:rsidRPr="00836ADA" w14:paraId="45BA1DA8" w14:textId="77777777" w:rsidTr="00DA2F86">
        <w:trPr>
          <w:cantSplit/>
        </w:trPr>
        <w:tc>
          <w:tcPr>
            <w:tcW w:w="2518" w:type="dxa"/>
          </w:tcPr>
          <w:p w14:paraId="6FF83539" w14:textId="77777777" w:rsidR="007436A0" w:rsidRPr="00836ADA" w:rsidRDefault="007436A0" w:rsidP="00DA2F86">
            <w:pPr>
              <w:pStyle w:val="TAL"/>
              <w:rPr>
                <w:rFonts w:cs="Arial"/>
                <w:lang w:eastAsia="en-US"/>
              </w:rPr>
            </w:pPr>
            <w:r w:rsidRPr="00836ADA">
              <w:rPr>
                <w:rFonts w:cs="Arial"/>
                <w:lang w:eastAsia="en-US"/>
              </w:rPr>
              <w:t>Qrxlevmin</w:t>
            </w:r>
          </w:p>
        </w:tc>
        <w:tc>
          <w:tcPr>
            <w:tcW w:w="1273" w:type="dxa"/>
          </w:tcPr>
          <w:p w14:paraId="201EB8A8" w14:textId="77777777" w:rsidR="007436A0" w:rsidRPr="00836ADA" w:rsidRDefault="007436A0" w:rsidP="00DA2F86">
            <w:pPr>
              <w:pStyle w:val="TAL"/>
              <w:jc w:val="center"/>
              <w:rPr>
                <w:rFonts w:cs="v4.2.0"/>
                <w:lang w:eastAsia="en-US"/>
              </w:rPr>
            </w:pPr>
            <w:r w:rsidRPr="00836ADA">
              <w:rPr>
                <w:rFonts w:cs="v4.2.0"/>
                <w:lang w:eastAsia="en-US"/>
              </w:rPr>
              <w:t xml:space="preserve">   dBm</w:t>
            </w:r>
          </w:p>
        </w:tc>
        <w:tc>
          <w:tcPr>
            <w:tcW w:w="3189" w:type="dxa"/>
            <w:gridSpan w:val="2"/>
          </w:tcPr>
          <w:p w14:paraId="559EBCB4" w14:textId="77777777" w:rsidR="007436A0" w:rsidRPr="00836ADA" w:rsidRDefault="007436A0" w:rsidP="00DA2F86">
            <w:pPr>
              <w:pStyle w:val="TAL"/>
              <w:jc w:val="center"/>
              <w:rPr>
                <w:rFonts w:cs="v4.2.0"/>
                <w:lang w:eastAsia="en-US"/>
              </w:rPr>
            </w:pPr>
            <w:r w:rsidRPr="00836ADA">
              <w:rPr>
                <w:rFonts w:cs="v4.2.0"/>
                <w:lang w:eastAsia="en-US"/>
              </w:rPr>
              <w:t>-140</w:t>
            </w:r>
          </w:p>
        </w:tc>
      </w:tr>
      <w:tr w:rsidR="007436A0" w:rsidRPr="00836ADA" w14:paraId="7186E01D" w14:textId="77777777" w:rsidTr="00DA2F86">
        <w:trPr>
          <w:cantSplit/>
        </w:trPr>
        <w:tc>
          <w:tcPr>
            <w:tcW w:w="2518" w:type="dxa"/>
          </w:tcPr>
          <w:p w14:paraId="10108ED3" w14:textId="77777777" w:rsidR="007436A0" w:rsidRPr="00836ADA" w:rsidRDefault="007436A0" w:rsidP="00DA2F86">
            <w:pPr>
              <w:pStyle w:val="TAL"/>
              <w:rPr>
                <w:rFonts w:cs="v4.2.0"/>
                <w:lang w:eastAsia="en-US"/>
              </w:rPr>
            </w:pPr>
            <w:r w:rsidRPr="00836ADA">
              <w:rPr>
                <w:rFonts w:cs="v4.2.0"/>
                <w:position w:val="-12"/>
                <w:lang w:eastAsia="en-US"/>
              </w:rPr>
              <w:object w:dxaOrig="400" w:dyaOrig="360" w14:anchorId="094A35AA">
                <v:shape id="_x0000_i1296" type="#_x0000_t75" style="width:20pt;height:18pt" o:ole="" fillcolor="window">
                  <v:imagedata r:id="rId12" o:title=""/>
                </v:shape>
                <o:OLEObject Type="Embed" ProgID="Equation.3" ShapeID="_x0000_i1296" DrawAspect="Content" ObjectID="_1710575972" r:id="rId376"/>
              </w:object>
            </w:r>
          </w:p>
        </w:tc>
        <w:tc>
          <w:tcPr>
            <w:tcW w:w="1273" w:type="dxa"/>
          </w:tcPr>
          <w:p w14:paraId="6643F17E" w14:textId="77777777" w:rsidR="007436A0" w:rsidRPr="00836ADA" w:rsidRDefault="007436A0" w:rsidP="00DA2F86">
            <w:pPr>
              <w:pStyle w:val="TAL"/>
              <w:jc w:val="center"/>
              <w:rPr>
                <w:rFonts w:cs="v4.2.0"/>
                <w:lang w:eastAsia="en-US"/>
              </w:rPr>
            </w:pPr>
            <w:r w:rsidRPr="00836ADA">
              <w:rPr>
                <w:rFonts w:cs="v4.2.0"/>
                <w:lang w:eastAsia="en-US"/>
              </w:rPr>
              <w:t>dBm/15 kHz</w:t>
            </w:r>
          </w:p>
        </w:tc>
        <w:tc>
          <w:tcPr>
            <w:tcW w:w="3189" w:type="dxa"/>
            <w:gridSpan w:val="2"/>
          </w:tcPr>
          <w:p w14:paraId="57945B7E" w14:textId="77777777" w:rsidR="007436A0" w:rsidRPr="00836ADA" w:rsidRDefault="007436A0" w:rsidP="00DA2F86">
            <w:pPr>
              <w:pStyle w:val="TAL"/>
              <w:jc w:val="center"/>
              <w:rPr>
                <w:rFonts w:cs="v4.2.0"/>
                <w:lang w:eastAsia="en-US"/>
              </w:rPr>
            </w:pPr>
            <w:r w:rsidRPr="00836ADA">
              <w:rPr>
                <w:rFonts w:cs="v4.2.0"/>
                <w:lang w:eastAsia="en-US"/>
              </w:rPr>
              <w:t>-98</w:t>
            </w:r>
          </w:p>
        </w:tc>
      </w:tr>
      <w:tr w:rsidR="007436A0" w:rsidRPr="00836ADA" w14:paraId="359826B4" w14:textId="77777777" w:rsidTr="00DA2F86">
        <w:trPr>
          <w:cantSplit/>
          <w:trHeight w:val="203"/>
        </w:trPr>
        <w:tc>
          <w:tcPr>
            <w:tcW w:w="2518" w:type="dxa"/>
          </w:tcPr>
          <w:p w14:paraId="5E50B597" w14:textId="77777777" w:rsidR="007436A0" w:rsidRPr="00836ADA" w:rsidRDefault="007436A0" w:rsidP="00DA2F86">
            <w:pPr>
              <w:pStyle w:val="TAL"/>
              <w:rPr>
                <w:rFonts w:cs="v4.2.0"/>
                <w:lang w:eastAsia="en-US"/>
              </w:rPr>
            </w:pPr>
            <w:r w:rsidRPr="00836ADA">
              <w:rPr>
                <w:rFonts w:cs="v4.2.0"/>
                <w:lang w:eastAsia="en-US"/>
              </w:rPr>
              <w:t>RSRP</w:t>
            </w:r>
          </w:p>
        </w:tc>
        <w:tc>
          <w:tcPr>
            <w:tcW w:w="1273" w:type="dxa"/>
          </w:tcPr>
          <w:p w14:paraId="595341D6" w14:textId="77777777" w:rsidR="007436A0" w:rsidRPr="00836ADA" w:rsidRDefault="007436A0" w:rsidP="00DA2F86">
            <w:pPr>
              <w:pStyle w:val="TAL"/>
              <w:jc w:val="center"/>
              <w:rPr>
                <w:rFonts w:cs="v4.2.0"/>
                <w:lang w:eastAsia="en-US"/>
              </w:rPr>
            </w:pPr>
            <w:r w:rsidRPr="00836ADA">
              <w:rPr>
                <w:rFonts w:cs="v4.2.0"/>
                <w:lang w:eastAsia="en-US"/>
              </w:rPr>
              <w:t>dBm/15 KHz</w:t>
            </w:r>
          </w:p>
        </w:tc>
        <w:tc>
          <w:tcPr>
            <w:tcW w:w="1630" w:type="dxa"/>
          </w:tcPr>
          <w:p w14:paraId="6A11A2BB" w14:textId="77777777" w:rsidR="007436A0" w:rsidRPr="00836ADA" w:rsidRDefault="007436A0" w:rsidP="00DA2F86">
            <w:pPr>
              <w:pStyle w:val="TAL"/>
              <w:jc w:val="center"/>
              <w:rPr>
                <w:rFonts w:cs="v4.2.0"/>
                <w:lang w:eastAsia="en-US"/>
              </w:rPr>
            </w:pPr>
            <w:r w:rsidRPr="00836ADA">
              <w:rPr>
                <w:rFonts w:cs="v4.2.0"/>
                <w:lang w:eastAsia="en-US"/>
              </w:rPr>
              <w:t>-98</w:t>
            </w:r>
          </w:p>
        </w:tc>
        <w:tc>
          <w:tcPr>
            <w:tcW w:w="1559" w:type="dxa"/>
          </w:tcPr>
          <w:p w14:paraId="419CC0AB" w14:textId="77777777" w:rsidR="007436A0" w:rsidRPr="00836ADA" w:rsidRDefault="007436A0" w:rsidP="00DA2F86">
            <w:pPr>
              <w:pStyle w:val="TAL"/>
              <w:jc w:val="center"/>
              <w:rPr>
                <w:rFonts w:cs="v4.2.0"/>
                <w:lang w:eastAsia="en-US"/>
              </w:rPr>
            </w:pPr>
            <w:r w:rsidRPr="00836ADA">
              <w:rPr>
                <w:rFonts w:cs="v4.2.0"/>
                <w:lang w:eastAsia="en-US"/>
              </w:rPr>
              <w:t>-86</w:t>
            </w:r>
          </w:p>
        </w:tc>
      </w:tr>
      <w:tr w:rsidR="007436A0" w:rsidRPr="00836ADA" w14:paraId="72651ACA" w14:textId="77777777" w:rsidTr="00DA2F86">
        <w:trPr>
          <w:cantSplit/>
          <w:trHeight w:val="203"/>
        </w:trPr>
        <w:tc>
          <w:tcPr>
            <w:tcW w:w="2518" w:type="dxa"/>
          </w:tcPr>
          <w:p w14:paraId="2911A547" w14:textId="77777777" w:rsidR="007436A0" w:rsidRPr="00836ADA" w:rsidRDefault="007436A0" w:rsidP="00DA2F86">
            <w:pPr>
              <w:pStyle w:val="TAL"/>
              <w:rPr>
                <w:rFonts w:cs="v4.2.0"/>
                <w:lang w:eastAsia="en-US"/>
              </w:rPr>
            </w:pPr>
            <w:r w:rsidRPr="00836ADA">
              <w:rPr>
                <w:rFonts w:cs="v4.2.0"/>
                <w:position w:val="-12"/>
                <w:lang w:eastAsia="en-US"/>
              </w:rPr>
              <w:object w:dxaOrig="800" w:dyaOrig="380" w14:anchorId="7EF97B44">
                <v:shape id="_x0000_i1297" type="#_x0000_t75" style="width:40pt;height:19pt" o:ole="" fillcolor="window">
                  <v:imagedata r:id="rId218" o:title=""/>
                </v:shape>
                <o:OLEObject Type="Embed" ProgID="Equation.3" ShapeID="_x0000_i1297" DrawAspect="Content" ObjectID="_1710575973" r:id="rId377"/>
              </w:object>
            </w:r>
          </w:p>
        </w:tc>
        <w:tc>
          <w:tcPr>
            <w:tcW w:w="1273" w:type="dxa"/>
          </w:tcPr>
          <w:p w14:paraId="24FE5F20" w14:textId="77777777" w:rsidR="007436A0" w:rsidRPr="00836ADA" w:rsidRDefault="007436A0" w:rsidP="00DA2F86">
            <w:pPr>
              <w:pStyle w:val="TAL"/>
              <w:jc w:val="center"/>
              <w:rPr>
                <w:rFonts w:cs="v4.2.0"/>
                <w:lang w:eastAsia="en-US"/>
              </w:rPr>
            </w:pPr>
            <w:r w:rsidRPr="00836ADA">
              <w:rPr>
                <w:rFonts w:cs="v4.2.0"/>
                <w:lang w:eastAsia="en-US"/>
              </w:rPr>
              <w:t>dB</w:t>
            </w:r>
          </w:p>
        </w:tc>
        <w:tc>
          <w:tcPr>
            <w:tcW w:w="1630" w:type="dxa"/>
          </w:tcPr>
          <w:p w14:paraId="4D94094B" w14:textId="77777777" w:rsidR="007436A0" w:rsidRPr="00836ADA" w:rsidRDefault="007436A0" w:rsidP="00DA2F86">
            <w:pPr>
              <w:pStyle w:val="TAL"/>
              <w:jc w:val="center"/>
              <w:rPr>
                <w:rFonts w:cs="v4.2.0"/>
                <w:lang w:eastAsia="en-US"/>
              </w:rPr>
            </w:pPr>
            <w:r w:rsidRPr="00836ADA">
              <w:rPr>
                <w:rFonts w:cs="v4.2.0"/>
                <w:lang w:eastAsia="en-US"/>
              </w:rPr>
              <w:t>0</w:t>
            </w:r>
          </w:p>
        </w:tc>
        <w:tc>
          <w:tcPr>
            <w:tcW w:w="1559" w:type="dxa"/>
          </w:tcPr>
          <w:p w14:paraId="433564B4" w14:textId="77777777" w:rsidR="007436A0" w:rsidRPr="00836ADA" w:rsidRDefault="007436A0" w:rsidP="00DA2F86">
            <w:pPr>
              <w:pStyle w:val="TAL"/>
              <w:jc w:val="center"/>
              <w:rPr>
                <w:rFonts w:cs="v4.2.0"/>
                <w:lang w:eastAsia="en-US"/>
              </w:rPr>
            </w:pPr>
            <w:r w:rsidRPr="00836ADA">
              <w:rPr>
                <w:rFonts w:cs="v4.2.0"/>
                <w:lang w:eastAsia="en-US"/>
              </w:rPr>
              <w:t>12</w:t>
            </w:r>
          </w:p>
        </w:tc>
      </w:tr>
      <w:tr w:rsidR="007436A0" w:rsidRPr="00836ADA" w:rsidDel="00B36E6D" w14:paraId="409B3828" w14:textId="77777777" w:rsidTr="00DA2F86">
        <w:trPr>
          <w:cantSplit/>
          <w:trHeight w:val="207"/>
        </w:trPr>
        <w:tc>
          <w:tcPr>
            <w:tcW w:w="2518" w:type="dxa"/>
          </w:tcPr>
          <w:p w14:paraId="2BC1A993" w14:textId="77777777" w:rsidR="007436A0" w:rsidRPr="00836ADA" w:rsidRDefault="007436A0" w:rsidP="00DA2F86">
            <w:pPr>
              <w:pStyle w:val="TAL"/>
              <w:rPr>
                <w:rFonts w:cs="v4.2.0"/>
                <w:lang w:eastAsia="en-US"/>
              </w:rPr>
            </w:pPr>
            <w:r w:rsidRPr="00836ADA">
              <w:rPr>
                <w:rFonts w:cs="v4.2.0"/>
                <w:position w:val="-12"/>
                <w:lang w:eastAsia="en-US"/>
              </w:rPr>
              <w:object w:dxaOrig="620" w:dyaOrig="380" w14:anchorId="43FAEEF7">
                <v:shape id="_x0000_i1298" type="#_x0000_t75" style="width:31pt;height:19pt" o:ole="" fillcolor="window">
                  <v:imagedata r:id="rId220" o:title=""/>
                </v:shape>
                <o:OLEObject Type="Embed" ProgID="Equation.3" ShapeID="_x0000_i1298" DrawAspect="Content" ObjectID="_1710575974" r:id="rId378"/>
              </w:object>
            </w:r>
          </w:p>
        </w:tc>
        <w:tc>
          <w:tcPr>
            <w:tcW w:w="1273" w:type="dxa"/>
          </w:tcPr>
          <w:p w14:paraId="3F933F59" w14:textId="77777777" w:rsidR="007436A0" w:rsidRPr="00836ADA" w:rsidRDefault="007436A0" w:rsidP="00DA2F86">
            <w:pPr>
              <w:pStyle w:val="TAL"/>
              <w:jc w:val="center"/>
              <w:rPr>
                <w:rFonts w:cs="v4.2.0"/>
                <w:lang w:eastAsia="en-US"/>
              </w:rPr>
            </w:pPr>
            <w:r w:rsidRPr="00836ADA">
              <w:rPr>
                <w:rFonts w:cs="v4.2.0"/>
                <w:lang w:eastAsia="en-US"/>
              </w:rPr>
              <w:t>dB</w:t>
            </w:r>
          </w:p>
        </w:tc>
        <w:tc>
          <w:tcPr>
            <w:tcW w:w="1630" w:type="dxa"/>
          </w:tcPr>
          <w:p w14:paraId="0EF21619" w14:textId="77777777" w:rsidR="007436A0" w:rsidRPr="00836ADA" w:rsidDel="00B36E6D" w:rsidRDefault="007436A0" w:rsidP="00DA2F86">
            <w:pPr>
              <w:pStyle w:val="TAL"/>
              <w:jc w:val="center"/>
              <w:rPr>
                <w:rFonts w:cs="v4.2.0"/>
                <w:lang w:eastAsia="en-US"/>
              </w:rPr>
            </w:pPr>
            <w:r w:rsidRPr="00836ADA">
              <w:rPr>
                <w:rFonts w:cs="v4.2.0"/>
                <w:lang w:eastAsia="en-US"/>
              </w:rPr>
              <w:t>0</w:t>
            </w:r>
          </w:p>
        </w:tc>
        <w:tc>
          <w:tcPr>
            <w:tcW w:w="1559" w:type="dxa"/>
          </w:tcPr>
          <w:p w14:paraId="78466B9C" w14:textId="77777777" w:rsidR="007436A0" w:rsidRPr="00836ADA" w:rsidDel="00B36E6D" w:rsidRDefault="007436A0" w:rsidP="00DA2F86">
            <w:pPr>
              <w:pStyle w:val="TAL"/>
              <w:jc w:val="center"/>
              <w:rPr>
                <w:rFonts w:cs="v4.2.0"/>
                <w:lang w:eastAsia="en-US"/>
              </w:rPr>
            </w:pPr>
            <w:r w:rsidRPr="00836ADA">
              <w:rPr>
                <w:rFonts w:cs="v4.2.0"/>
                <w:lang w:eastAsia="en-US"/>
              </w:rPr>
              <w:t>12</w:t>
            </w:r>
          </w:p>
        </w:tc>
      </w:tr>
      <w:tr w:rsidR="007436A0" w:rsidRPr="00836ADA" w14:paraId="170FED92" w14:textId="77777777" w:rsidTr="00DA2F86">
        <w:trPr>
          <w:cantSplit/>
        </w:trPr>
        <w:tc>
          <w:tcPr>
            <w:tcW w:w="2518" w:type="dxa"/>
          </w:tcPr>
          <w:p w14:paraId="1DC6335F" w14:textId="77777777" w:rsidR="007436A0" w:rsidRPr="00836ADA" w:rsidRDefault="007436A0" w:rsidP="00DA2F86">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57AD7902" w14:textId="77777777" w:rsidR="007436A0" w:rsidRPr="00836ADA" w:rsidRDefault="007436A0" w:rsidP="00DA2F86">
            <w:pPr>
              <w:pStyle w:val="TAL"/>
              <w:jc w:val="center"/>
              <w:rPr>
                <w:rFonts w:cs="v4.2.0"/>
                <w:lang w:eastAsia="en-US"/>
              </w:rPr>
            </w:pPr>
            <w:r w:rsidRPr="00836ADA">
              <w:rPr>
                <w:rFonts w:cs="v4.2.0"/>
                <w:lang w:eastAsia="en-US"/>
              </w:rPr>
              <w:t>S</w:t>
            </w:r>
          </w:p>
        </w:tc>
        <w:tc>
          <w:tcPr>
            <w:tcW w:w="3189" w:type="dxa"/>
            <w:gridSpan w:val="2"/>
          </w:tcPr>
          <w:p w14:paraId="35083617" w14:textId="77777777" w:rsidR="007436A0" w:rsidRPr="00836ADA" w:rsidRDefault="007436A0" w:rsidP="00DA2F86">
            <w:pPr>
              <w:pStyle w:val="TAL"/>
              <w:jc w:val="center"/>
              <w:rPr>
                <w:rFonts w:cs="v4.2.0"/>
                <w:lang w:eastAsia="en-US"/>
              </w:rPr>
            </w:pPr>
            <w:r w:rsidRPr="00836ADA">
              <w:rPr>
                <w:rFonts w:cs="v4.2.0"/>
                <w:lang w:eastAsia="en-US"/>
              </w:rPr>
              <w:t>0</w:t>
            </w:r>
          </w:p>
        </w:tc>
      </w:tr>
      <w:tr w:rsidR="007436A0" w:rsidRPr="00836ADA" w14:paraId="15127B20" w14:textId="77777777" w:rsidTr="00DA2F86">
        <w:trPr>
          <w:cantSplit/>
        </w:trPr>
        <w:tc>
          <w:tcPr>
            <w:tcW w:w="2518" w:type="dxa"/>
          </w:tcPr>
          <w:p w14:paraId="5919AC04" w14:textId="77777777" w:rsidR="007436A0" w:rsidRPr="00836ADA" w:rsidRDefault="007436A0" w:rsidP="00DA2F86">
            <w:pPr>
              <w:pStyle w:val="TAL"/>
              <w:rPr>
                <w:rFonts w:cs="v4.2.0"/>
                <w:lang w:eastAsia="en-US"/>
              </w:rPr>
            </w:pPr>
            <w:r w:rsidRPr="00836ADA">
              <w:rPr>
                <w:rFonts w:cs="v4.2.0"/>
                <w:lang w:eastAsia="en-US"/>
              </w:rPr>
              <w:t>Snonintrasearch</w:t>
            </w:r>
          </w:p>
        </w:tc>
        <w:tc>
          <w:tcPr>
            <w:tcW w:w="1273" w:type="dxa"/>
          </w:tcPr>
          <w:p w14:paraId="48E8F536" w14:textId="77777777" w:rsidR="007436A0" w:rsidRPr="00836ADA" w:rsidRDefault="007436A0" w:rsidP="00DA2F86">
            <w:pPr>
              <w:pStyle w:val="TAL"/>
              <w:jc w:val="center"/>
              <w:rPr>
                <w:rFonts w:cs="v4.2.0"/>
                <w:lang w:eastAsia="en-US"/>
              </w:rPr>
            </w:pPr>
            <w:r w:rsidRPr="00836ADA">
              <w:rPr>
                <w:rFonts w:cs="v4.2.0"/>
                <w:lang w:eastAsia="en-US"/>
              </w:rPr>
              <w:t>dB</w:t>
            </w:r>
          </w:p>
        </w:tc>
        <w:tc>
          <w:tcPr>
            <w:tcW w:w="3189" w:type="dxa"/>
            <w:gridSpan w:val="2"/>
          </w:tcPr>
          <w:p w14:paraId="2C13F7B4" w14:textId="77777777" w:rsidR="007436A0" w:rsidRPr="00836ADA" w:rsidRDefault="007436A0" w:rsidP="00DA2F86">
            <w:pPr>
              <w:pStyle w:val="TAL"/>
              <w:jc w:val="center"/>
              <w:rPr>
                <w:rFonts w:cs="v4.2.0"/>
                <w:lang w:eastAsia="en-US"/>
              </w:rPr>
            </w:pPr>
            <w:r w:rsidRPr="00836ADA">
              <w:rPr>
                <w:rFonts w:cs="v4.2.0"/>
                <w:lang w:eastAsia="en-US"/>
              </w:rPr>
              <w:t>Not sent</w:t>
            </w:r>
          </w:p>
        </w:tc>
      </w:tr>
      <w:tr w:rsidR="007436A0" w:rsidRPr="00836ADA" w14:paraId="1E5DAE46" w14:textId="77777777" w:rsidTr="00DA2F86">
        <w:trPr>
          <w:cantSplit/>
        </w:trPr>
        <w:tc>
          <w:tcPr>
            <w:tcW w:w="2518" w:type="dxa"/>
          </w:tcPr>
          <w:p w14:paraId="010A4016" w14:textId="77777777" w:rsidR="007436A0" w:rsidRPr="00836ADA" w:rsidRDefault="007436A0" w:rsidP="00DA2F86">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01494E15" w14:textId="77777777" w:rsidR="007436A0" w:rsidRPr="00836ADA" w:rsidRDefault="007436A0" w:rsidP="00DA2F86">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7445370C" w14:textId="77777777" w:rsidR="007436A0" w:rsidRPr="00836ADA" w:rsidRDefault="007436A0" w:rsidP="00DA2F86">
            <w:pPr>
              <w:pStyle w:val="EW"/>
              <w:jc w:val="center"/>
              <w:rPr>
                <w:rFonts w:ascii="Arial" w:eastAsia="?? ??" w:hAnsi="Arial" w:cs="Arial"/>
                <w:sz w:val="18"/>
                <w:szCs w:val="18"/>
                <w:lang w:eastAsia="en-US"/>
              </w:rPr>
            </w:pPr>
            <w:r w:rsidRPr="00836ADA">
              <w:rPr>
                <w:rFonts w:ascii="Arial" w:hAnsi="Arial" w:cs="Arial"/>
                <w:sz w:val="18"/>
                <w:szCs w:val="18"/>
                <w:lang w:eastAsia="en-US"/>
              </w:rPr>
              <w:t>30</w:t>
            </w:r>
          </w:p>
        </w:tc>
      </w:tr>
    </w:tbl>
    <w:p w14:paraId="0AF375BF" w14:textId="77777777" w:rsidR="007436A0" w:rsidRPr="00836ADA" w:rsidRDefault="007436A0" w:rsidP="007436A0">
      <w:pPr>
        <w:rPr>
          <w:rFonts w:cs="v4.2.0"/>
        </w:rPr>
      </w:pPr>
    </w:p>
    <w:p w14:paraId="38F8CA59" w14:textId="77777777" w:rsidR="007436A0" w:rsidRPr="00836ADA" w:rsidRDefault="007436A0" w:rsidP="007436A0">
      <w:pPr>
        <w:pStyle w:val="Heading5"/>
      </w:pPr>
      <w:bookmarkStart w:id="544" w:name="_Toc535329458"/>
      <w:r w:rsidRPr="00836ADA">
        <w:t>A.5.5.5.7.2</w:t>
      </w:r>
      <w:r w:rsidRPr="00836ADA">
        <w:tab/>
        <w:t>Test Requirements</w:t>
      </w:r>
      <w:bookmarkEnd w:id="544"/>
    </w:p>
    <w:p w14:paraId="3B778762" w14:textId="77777777" w:rsidR="007436A0" w:rsidRPr="00836ADA" w:rsidRDefault="007436A0" w:rsidP="007436A0">
      <w:r w:rsidRPr="00836ADA">
        <w:t>The cell re-selection delay is defined as the time from the beginning of time period T2, to the moment when the UE camps on Cell 2, and starts to send preambles on the PRACH for sending the RRC CONNECTION REQUEST message to perform a Tracking Area Update procedure on Cell 2.</w:t>
      </w:r>
    </w:p>
    <w:p w14:paraId="73918647" w14:textId="77777777" w:rsidR="007436A0" w:rsidRPr="00836ADA" w:rsidRDefault="007436A0" w:rsidP="007436A0">
      <w:r w:rsidRPr="00836ADA">
        <w:t>The cell re-selection delay shall be less than 2.5 s.</w:t>
      </w:r>
    </w:p>
    <w:p w14:paraId="30D93D2B" w14:textId="77777777" w:rsidR="007436A0" w:rsidRPr="00836ADA" w:rsidRDefault="007436A0" w:rsidP="007436A0">
      <w:r w:rsidRPr="00836ADA">
        <w:t>The rate of correct cell reselections observed during repeated tests shall be at least 90%.</w:t>
      </w:r>
    </w:p>
    <w:p w14:paraId="190C5957" w14:textId="77777777" w:rsidR="007436A0" w:rsidRPr="00836ADA" w:rsidRDefault="007436A0" w:rsidP="007436A0"/>
    <w:p w14:paraId="09CC135C" w14:textId="77777777" w:rsidR="007436A0" w:rsidRPr="00836ADA" w:rsidRDefault="007436A0" w:rsidP="007436A0">
      <w:pPr>
        <w:pStyle w:val="EQ"/>
        <w:tabs>
          <w:tab w:val="clear" w:pos="4536"/>
          <w:tab w:val="clear" w:pos="9072"/>
        </w:tabs>
      </w:pPr>
      <w:r w:rsidRPr="00836ADA">
        <w:t>NOTE1:      The cell re-selection delay can be expressed as:</w:t>
      </w:r>
    </w:p>
    <w:p w14:paraId="750F5F19" w14:textId="77777777" w:rsidR="007436A0" w:rsidRPr="00836ADA" w:rsidRDefault="0053081D" w:rsidP="007436A0">
      <w:pPr>
        <w:pStyle w:val="EQ"/>
      </w:pPr>
      <w:r w:rsidRPr="00836ADA">
        <w:rPr>
          <w:position w:val="-14"/>
        </w:rPr>
        <w:object w:dxaOrig="5240" w:dyaOrig="380" w14:anchorId="0CAE5EF6">
          <v:shape id="_x0000_i1299" type="#_x0000_t75" style="width:262.5pt;height:19pt" o:ole="" fillcolor="window">
            <v:imagedata r:id="rId379" o:title=""/>
          </v:shape>
          <o:OLEObject Type="Embed" ProgID="Equation.3" ShapeID="_x0000_i1299" DrawAspect="Content" ObjectID="_1710575975" r:id="rId380"/>
        </w:object>
      </w:r>
      <w:r w:rsidRPr="00836ADA">
        <w:rPr>
          <w:position w:val="-14"/>
        </w:rPr>
        <w:t xml:space="preserve"> </w:t>
      </w:r>
      <w:r w:rsidR="007436A0" w:rsidRPr="00836ADA">
        <w:t>ms</w:t>
      </w:r>
    </w:p>
    <w:p w14:paraId="69C04880" w14:textId="77777777" w:rsidR="007436A0" w:rsidRPr="00836ADA" w:rsidRDefault="007436A0" w:rsidP="007436A0">
      <w:r w:rsidRPr="00836ADA">
        <w:t>where</w:t>
      </w:r>
    </w:p>
    <w:p w14:paraId="10AA519C" w14:textId="77777777" w:rsidR="007436A0" w:rsidRPr="00836ADA" w:rsidRDefault="007436A0" w:rsidP="007436A0">
      <w:pPr>
        <w:ind w:firstLine="284"/>
      </w:pPr>
      <w:r w:rsidRPr="00836ADA">
        <w:t>T</w:t>
      </w:r>
      <w:r w:rsidRPr="00836ADA">
        <w:rPr>
          <w:vertAlign w:val="subscript"/>
        </w:rPr>
        <w:t xml:space="preserve">measurement,,E-UTRAN </w:t>
      </w:r>
      <w:r w:rsidRPr="00836ADA">
        <w:t>= Time to measure E-UTRA RSRP or RSRQ, as defined in section 8.4.2.6.2, 1120ms.</w:t>
      </w:r>
    </w:p>
    <w:p w14:paraId="710991DB" w14:textId="77777777" w:rsidR="007436A0" w:rsidRPr="00836ADA" w:rsidRDefault="007436A0" w:rsidP="0053081D">
      <w:pPr>
        <w:ind w:firstLine="284"/>
        <w:rPr>
          <w:rFonts w:cs="v4.2.0"/>
        </w:rPr>
      </w:pPr>
      <w:r w:rsidRPr="00836ADA">
        <w:t>T</w:t>
      </w:r>
      <w:r w:rsidRPr="00836ADA">
        <w:rPr>
          <w:vertAlign w:val="subscript"/>
        </w:rPr>
        <w:t xml:space="preserve">BCCH </w:t>
      </w:r>
      <w:r w:rsidRPr="00836ADA">
        <w:t>= The maximum time allowed to read BCCH data from the E-UTRAN cell, 1280ms [24].T</w:t>
      </w:r>
      <w:r w:rsidRPr="00836ADA">
        <w:rPr>
          <w:vertAlign w:val="subscript"/>
        </w:rPr>
        <w:t xml:space="preserve">RA </w:t>
      </w:r>
      <w:r w:rsidRPr="00836ADA">
        <w:t>=  the additional delay caused by the random access procedure, 30msec [24]</w:t>
      </w:r>
    </w:p>
    <w:p w14:paraId="172D63A4" w14:textId="77777777" w:rsidR="007436A0" w:rsidRPr="00836ADA" w:rsidRDefault="007436A0" w:rsidP="007436A0">
      <w:pPr>
        <w:rPr>
          <w:rFonts w:cs="v4.2.0"/>
        </w:rPr>
      </w:pPr>
      <w:r w:rsidRPr="00836ADA">
        <w:rPr>
          <w:rFonts w:cs="v4.2.0"/>
        </w:rPr>
        <w:t>This gives a total of 2460ms, allow 2.5 seconds in the test case.</w:t>
      </w:r>
    </w:p>
    <w:p w14:paraId="43543F67" w14:textId="77777777" w:rsidR="007436A0" w:rsidRPr="00836ADA" w:rsidRDefault="007436A0" w:rsidP="007436A0">
      <w:pPr>
        <w:rPr>
          <w:rFonts w:cs="v4.2.0"/>
        </w:rPr>
      </w:pPr>
      <w:r w:rsidRPr="00836ADA">
        <w:rPr>
          <w:rFonts w:cs="v4.2.0"/>
        </w:rPr>
        <w:t>NOTE2:</w:t>
      </w:r>
      <w:r w:rsidRPr="00836ADA">
        <w:rPr>
          <w:rFonts w:cs="v4.2.0"/>
        </w:rPr>
        <w:tab/>
        <w:t>The reselection delay is based on N</w:t>
      </w:r>
      <w:r w:rsidRPr="00836ADA">
        <w:rPr>
          <w:rFonts w:cs="v4.2.0"/>
          <w:vertAlign w:val="subscript"/>
        </w:rPr>
        <w:t>freq</w:t>
      </w:r>
      <w:r w:rsidRPr="00836ADA">
        <w:rPr>
          <w:rFonts w:cs="v4.2.0"/>
        </w:rPr>
        <w:t>=2 since measurements of GERAN are not required by the higher layers in this scenario.</w:t>
      </w:r>
    </w:p>
    <w:p w14:paraId="12112E6F" w14:textId="77777777" w:rsidR="007436A0" w:rsidRPr="00836ADA" w:rsidRDefault="007436A0" w:rsidP="007436A0">
      <w:pPr>
        <w:rPr>
          <w:rFonts w:cs="v4.2.0"/>
        </w:rPr>
      </w:pPr>
    </w:p>
    <w:p w14:paraId="382F0DE6" w14:textId="77777777" w:rsidR="007436A0" w:rsidRPr="00836ADA" w:rsidRDefault="007436A0" w:rsidP="007436A0">
      <w:pPr>
        <w:pStyle w:val="Heading4"/>
        <w:rPr>
          <w:rFonts w:cs="v4.2.0"/>
        </w:rPr>
      </w:pPr>
      <w:bookmarkStart w:id="545" w:name="_Toc535329459"/>
      <w:r w:rsidRPr="00836ADA">
        <w:rPr>
          <w:rFonts w:cs="v4.2.0"/>
        </w:rPr>
        <w:t>A.5.5.5.8</w:t>
      </w:r>
      <w:r w:rsidRPr="00836ADA">
        <w:rPr>
          <w:rFonts w:cs="v4.2.0"/>
        </w:rPr>
        <w:tab/>
      </w:r>
      <w:r w:rsidRPr="00836ADA">
        <w:t>Reselection to E-UTRA TDD with FACH measurement occasions configured</w:t>
      </w:r>
      <w:bookmarkEnd w:id="545"/>
    </w:p>
    <w:p w14:paraId="00350587" w14:textId="77777777" w:rsidR="007436A0" w:rsidRPr="00836ADA" w:rsidRDefault="007436A0" w:rsidP="007436A0">
      <w:pPr>
        <w:pStyle w:val="Heading5"/>
      </w:pPr>
      <w:bookmarkStart w:id="546" w:name="_Toc535329460"/>
      <w:r w:rsidRPr="00836ADA">
        <w:t>A.5.5.5.8.1</w:t>
      </w:r>
      <w:r w:rsidRPr="00836ADA">
        <w:tab/>
        <w:t>Test Purpose and Environment</w:t>
      </w:r>
      <w:bookmarkEnd w:id="546"/>
    </w:p>
    <w:p w14:paraId="0D21BEC6" w14:textId="77777777" w:rsidR="007436A0" w:rsidRPr="00836ADA" w:rsidRDefault="007436A0" w:rsidP="007436A0">
      <w:pPr>
        <w:rPr>
          <w:rFonts w:cs="v4.2.0"/>
        </w:rPr>
      </w:pPr>
      <w:r w:rsidRPr="00836ADA">
        <w:rPr>
          <w:rFonts w:cs="v4.2.0"/>
        </w:rPr>
        <w:t xml:space="preserve">This test is to verify the requirement for the UTRAN to E-UTRA cell re-selection delay reported in section </w:t>
      </w:r>
      <w:r w:rsidRPr="00836ADA">
        <w:t>5.5.2.1.5 with measurement occasions configured</w:t>
      </w:r>
      <w:r w:rsidRPr="00836ADA">
        <w:rPr>
          <w:rFonts w:cs="v4.2.0"/>
        </w:rPr>
        <w:t>.</w:t>
      </w:r>
    </w:p>
    <w:p w14:paraId="62A06448" w14:textId="77777777" w:rsidR="007436A0" w:rsidRPr="00836ADA" w:rsidRDefault="007436A0" w:rsidP="007436A0">
      <w:pPr>
        <w:rPr>
          <w:rFonts w:cs="v4.2.0"/>
        </w:rPr>
      </w:pPr>
      <w:r w:rsidRPr="00836ADA">
        <w:rPr>
          <w:rFonts w:cs="v4.2.0"/>
        </w:rPr>
        <w:t xml:space="preserve">This scenario implies the presence of 1 UTRAN serving cell, and 1 E-UTRA TDD cell to be re-selected. The UE is requested to monitor neighbouring cells on 2 UMTS carriers, 12 GSM cells and 1 E-UTRA TDD carrier. Test parameters are given in Table, </w:t>
      </w:r>
      <w:r w:rsidRPr="00836ADA">
        <w:t>A.5.4ZK,</w:t>
      </w:r>
      <w:r w:rsidRPr="00836ADA">
        <w:rPr>
          <w:rFonts w:cs="v4.2.0"/>
        </w:rPr>
        <w:t xml:space="preserve"> </w:t>
      </w:r>
      <w:r w:rsidRPr="00836ADA">
        <w:t>A.5.4ZL</w:t>
      </w:r>
      <w:r w:rsidRPr="00836ADA">
        <w:rPr>
          <w:rFonts w:cs="v4.2.0"/>
        </w:rPr>
        <w:t xml:space="preserve"> and A.5.5.4ZM. During time phase T1, the E-UTRA cell can be identified but is not sufficiently strong to trigger reselection. Cell 2 is of higher priority than cell 1. The GERAN neighbour cells are not assigned any absolute priority.</w:t>
      </w:r>
    </w:p>
    <w:p w14:paraId="3E3408C5" w14:textId="77777777" w:rsidR="007436A0" w:rsidRPr="00836ADA" w:rsidRDefault="007436A0" w:rsidP="007436A0">
      <w:pPr>
        <w:rPr>
          <w:rFonts w:cs="v4.2.0"/>
        </w:rPr>
      </w:pPr>
      <w:r w:rsidRPr="00836ADA">
        <w:rPr>
          <w:rFonts w:cs="v4.2.0"/>
        </w:rPr>
        <w:t xml:space="preserve">The transport and physical parameters of the S-CCPCH carrying the FACH are defined in Table </w:t>
      </w:r>
      <w:r w:rsidRPr="00836ADA">
        <w:t>A.5.4ZI</w:t>
      </w:r>
      <w:r w:rsidRPr="00836ADA">
        <w:rPr>
          <w:rFonts w:cs="v4.2.0"/>
        </w:rPr>
        <w:t xml:space="preserve"> and Table </w:t>
      </w:r>
      <w:r w:rsidRPr="00836ADA">
        <w:t>A.5.4ZJ</w:t>
      </w:r>
      <w:r w:rsidRPr="00836ADA">
        <w:rPr>
          <w:rFonts w:cs="v4.2.0"/>
        </w:rPr>
        <w:t>.</w:t>
      </w:r>
    </w:p>
    <w:p w14:paraId="6D414A53" w14:textId="77777777" w:rsidR="007436A0" w:rsidRPr="00836ADA" w:rsidRDefault="007436A0" w:rsidP="0079728B">
      <w:pPr>
        <w:pStyle w:val="TH"/>
      </w:pPr>
      <w:r w:rsidRPr="00836ADA">
        <w:t>Table A.5.4ZI: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7436A0" w:rsidRPr="00836ADA" w14:paraId="68248BD4" w14:textId="77777777" w:rsidTr="00DA2F86">
        <w:trPr>
          <w:cantSplit/>
        </w:trPr>
        <w:tc>
          <w:tcPr>
            <w:tcW w:w="2970" w:type="dxa"/>
          </w:tcPr>
          <w:p w14:paraId="7CCD4D68" w14:textId="77777777" w:rsidR="007436A0" w:rsidRPr="00836ADA" w:rsidRDefault="007436A0" w:rsidP="00DA2F86">
            <w:pPr>
              <w:pStyle w:val="TAH"/>
              <w:rPr>
                <w:rFonts w:cs="v4.2.0"/>
                <w:lang w:eastAsia="en-US"/>
              </w:rPr>
            </w:pPr>
            <w:r w:rsidRPr="00836ADA">
              <w:rPr>
                <w:rFonts w:cs="v4.2.0"/>
                <w:lang w:eastAsia="en-US"/>
              </w:rPr>
              <w:br w:type="page"/>
              <w:t>Parameter</w:t>
            </w:r>
          </w:p>
        </w:tc>
        <w:tc>
          <w:tcPr>
            <w:tcW w:w="2160" w:type="dxa"/>
          </w:tcPr>
          <w:p w14:paraId="6B1F8757" w14:textId="77777777" w:rsidR="007436A0" w:rsidRPr="00836ADA" w:rsidRDefault="007436A0" w:rsidP="00DA2F86">
            <w:pPr>
              <w:pStyle w:val="TAH"/>
              <w:rPr>
                <w:rFonts w:cs="v4.2.0"/>
                <w:lang w:eastAsia="en-US"/>
              </w:rPr>
            </w:pPr>
            <w:r w:rsidRPr="00836ADA">
              <w:rPr>
                <w:rFonts w:cs="v4.2.0"/>
                <w:lang w:eastAsia="en-US"/>
              </w:rPr>
              <w:t>Unit</w:t>
            </w:r>
          </w:p>
        </w:tc>
        <w:tc>
          <w:tcPr>
            <w:tcW w:w="1890" w:type="dxa"/>
          </w:tcPr>
          <w:p w14:paraId="3397F87C" w14:textId="77777777" w:rsidR="007436A0" w:rsidRPr="00836ADA" w:rsidRDefault="007436A0" w:rsidP="00DA2F86">
            <w:pPr>
              <w:pStyle w:val="TAH"/>
              <w:rPr>
                <w:rFonts w:cs="v4.2.0"/>
                <w:lang w:eastAsia="en-US"/>
              </w:rPr>
            </w:pPr>
            <w:r w:rsidRPr="00836ADA">
              <w:rPr>
                <w:rFonts w:cs="v4.2.0"/>
                <w:lang w:eastAsia="en-US"/>
              </w:rPr>
              <w:t>Level</w:t>
            </w:r>
          </w:p>
        </w:tc>
      </w:tr>
      <w:tr w:rsidR="007436A0" w:rsidRPr="00836ADA" w14:paraId="23C34961" w14:textId="77777777" w:rsidTr="00DA2F86">
        <w:trPr>
          <w:cantSplit/>
        </w:trPr>
        <w:tc>
          <w:tcPr>
            <w:tcW w:w="2970" w:type="dxa"/>
          </w:tcPr>
          <w:p w14:paraId="5D153B9A" w14:textId="77777777" w:rsidR="007436A0" w:rsidRPr="00836ADA" w:rsidRDefault="007436A0" w:rsidP="00DA2F86">
            <w:pPr>
              <w:pStyle w:val="TAL"/>
              <w:rPr>
                <w:rFonts w:cs="Arial"/>
                <w:lang w:eastAsia="en-US"/>
              </w:rPr>
            </w:pPr>
            <w:r w:rsidRPr="00836ADA">
              <w:rPr>
                <w:rFonts w:cs="Arial"/>
                <w:lang w:eastAsia="en-US"/>
              </w:rPr>
              <w:t>Channel bit rate</w:t>
            </w:r>
          </w:p>
        </w:tc>
        <w:tc>
          <w:tcPr>
            <w:tcW w:w="2160" w:type="dxa"/>
          </w:tcPr>
          <w:p w14:paraId="129C58E4" w14:textId="77777777" w:rsidR="007436A0" w:rsidRPr="00836ADA" w:rsidRDefault="007436A0" w:rsidP="00DA2F86">
            <w:pPr>
              <w:pStyle w:val="TAL"/>
              <w:rPr>
                <w:rFonts w:cs="Arial"/>
                <w:lang w:eastAsia="en-US"/>
              </w:rPr>
            </w:pPr>
            <w:r w:rsidRPr="00836ADA">
              <w:rPr>
                <w:rFonts w:cs="Arial"/>
                <w:lang w:eastAsia="en-US"/>
              </w:rPr>
              <w:t>Kbps</w:t>
            </w:r>
          </w:p>
        </w:tc>
        <w:tc>
          <w:tcPr>
            <w:tcW w:w="1890" w:type="dxa"/>
          </w:tcPr>
          <w:p w14:paraId="130AE36B" w14:textId="77777777" w:rsidR="007436A0" w:rsidRPr="00836ADA" w:rsidRDefault="007436A0" w:rsidP="00DA2F86">
            <w:pPr>
              <w:pStyle w:val="TAL"/>
              <w:rPr>
                <w:rFonts w:cs="Arial"/>
                <w:lang w:eastAsia="en-US"/>
              </w:rPr>
            </w:pPr>
            <w:r w:rsidRPr="00836ADA">
              <w:rPr>
                <w:rFonts w:cs="Arial"/>
                <w:lang w:eastAsia="en-US"/>
              </w:rPr>
              <w:t>60</w:t>
            </w:r>
          </w:p>
        </w:tc>
      </w:tr>
      <w:tr w:rsidR="007436A0" w:rsidRPr="00836ADA" w14:paraId="68B15FD7" w14:textId="77777777" w:rsidTr="00DA2F86">
        <w:trPr>
          <w:cantSplit/>
          <w:trHeight w:val="244"/>
        </w:trPr>
        <w:tc>
          <w:tcPr>
            <w:tcW w:w="2970" w:type="dxa"/>
          </w:tcPr>
          <w:p w14:paraId="15E2C8FC" w14:textId="77777777" w:rsidR="007436A0" w:rsidRPr="00836ADA" w:rsidRDefault="007436A0" w:rsidP="00DA2F86">
            <w:pPr>
              <w:pStyle w:val="TAL"/>
              <w:rPr>
                <w:rFonts w:cs="Arial"/>
                <w:lang w:eastAsia="en-US"/>
              </w:rPr>
            </w:pPr>
            <w:r w:rsidRPr="00836ADA">
              <w:rPr>
                <w:rFonts w:cs="Arial"/>
                <w:lang w:eastAsia="en-US"/>
              </w:rPr>
              <w:t xml:space="preserve">Channel symbol rate </w:t>
            </w:r>
          </w:p>
        </w:tc>
        <w:tc>
          <w:tcPr>
            <w:tcW w:w="2160" w:type="dxa"/>
          </w:tcPr>
          <w:p w14:paraId="38452E9C" w14:textId="77777777" w:rsidR="007436A0" w:rsidRPr="00836ADA" w:rsidRDefault="007436A0" w:rsidP="00DA2F86">
            <w:pPr>
              <w:pStyle w:val="TAL"/>
              <w:rPr>
                <w:rFonts w:cs="Arial"/>
                <w:lang w:eastAsia="en-US"/>
              </w:rPr>
            </w:pPr>
            <w:r w:rsidRPr="00836ADA">
              <w:rPr>
                <w:rFonts w:cs="Arial"/>
                <w:lang w:eastAsia="en-US"/>
              </w:rPr>
              <w:t>Ksps</w:t>
            </w:r>
          </w:p>
        </w:tc>
        <w:tc>
          <w:tcPr>
            <w:tcW w:w="1890" w:type="dxa"/>
          </w:tcPr>
          <w:p w14:paraId="5119DFF3" w14:textId="77777777" w:rsidR="007436A0" w:rsidRPr="00836ADA" w:rsidRDefault="007436A0" w:rsidP="00DA2F86">
            <w:pPr>
              <w:pStyle w:val="TAL"/>
              <w:rPr>
                <w:rFonts w:cs="Arial"/>
                <w:lang w:eastAsia="en-US"/>
              </w:rPr>
            </w:pPr>
            <w:r w:rsidRPr="00836ADA">
              <w:rPr>
                <w:rFonts w:cs="Arial"/>
                <w:lang w:eastAsia="en-US"/>
              </w:rPr>
              <w:t>30</w:t>
            </w:r>
          </w:p>
        </w:tc>
      </w:tr>
      <w:tr w:rsidR="007436A0" w:rsidRPr="00836ADA" w14:paraId="3AC4EFD4" w14:textId="77777777" w:rsidTr="00DA2F86">
        <w:trPr>
          <w:cantSplit/>
          <w:trHeight w:val="145"/>
        </w:trPr>
        <w:tc>
          <w:tcPr>
            <w:tcW w:w="2970" w:type="dxa"/>
            <w:vAlign w:val="center"/>
          </w:tcPr>
          <w:p w14:paraId="77B6B0E4" w14:textId="77777777" w:rsidR="007436A0" w:rsidRPr="00836ADA" w:rsidRDefault="007436A0" w:rsidP="00DA2F86">
            <w:pPr>
              <w:pStyle w:val="TAL"/>
              <w:rPr>
                <w:rFonts w:cs="Arial"/>
                <w:lang w:eastAsia="en-US"/>
              </w:rPr>
            </w:pPr>
            <w:r w:rsidRPr="00836ADA">
              <w:rPr>
                <w:rFonts w:cs="Arial"/>
                <w:lang w:eastAsia="en-US"/>
              </w:rPr>
              <w:t>Slot Format #I</w:t>
            </w:r>
          </w:p>
        </w:tc>
        <w:tc>
          <w:tcPr>
            <w:tcW w:w="2160" w:type="dxa"/>
            <w:vAlign w:val="center"/>
          </w:tcPr>
          <w:p w14:paraId="36AD0959" w14:textId="77777777" w:rsidR="007436A0" w:rsidRPr="00836ADA" w:rsidRDefault="007436A0" w:rsidP="00DA2F86">
            <w:pPr>
              <w:pStyle w:val="TAL"/>
              <w:rPr>
                <w:rFonts w:cs="Arial"/>
                <w:lang w:eastAsia="en-US"/>
              </w:rPr>
            </w:pPr>
            <w:r w:rsidRPr="00836ADA">
              <w:rPr>
                <w:rFonts w:cs="Arial"/>
                <w:lang w:eastAsia="en-US"/>
              </w:rPr>
              <w:t>-</w:t>
            </w:r>
          </w:p>
        </w:tc>
        <w:tc>
          <w:tcPr>
            <w:tcW w:w="1890" w:type="dxa"/>
            <w:vAlign w:val="center"/>
          </w:tcPr>
          <w:p w14:paraId="274C722D" w14:textId="77777777" w:rsidR="007436A0" w:rsidRPr="00836ADA" w:rsidRDefault="007436A0" w:rsidP="00DA2F86">
            <w:pPr>
              <w:pStyle w:val="TAL"/>
              <w:rPr>
                <w:rFonts w:cs="Arial"/>
                <w:lang w:eastAsia="en-US"/>
              </w:rPr>
            </w:pPr>
            <w:r w:rsidRPr="00836ADA">
              <w:rPr>
                <w:rFonts w:cs="Arial"/>
                <w:lang w:eastAsia="en-US"/>
              </w:rPr>
              <w:t>4</w:t>
            </w:r>
          </w:p>
        </w:tc>
      </w:tr>
      <w:tr w:rsidR="007436A0" w:rsidRPr="00836ADA" w14:paraId="651E4A8E" w14:textId="77777777" w:rsidTr="00DA2F86">
        <w:trPr>
          <w:cantSplit/>
          <w:trHeight w:val="145"/>
        </w:trPr>
        <w:tc>
          <w:tcPr>
            <w:tcW w:w="2970" w:type="dxa"/>
            <w:vAlign w:val="center"/>
          </w:tcPr>
          <w:p w14:paraId="30317CCC" w14:textId="77777777" w:rsidR="007436A0" w:rsidRPr="00836ADA" w:rsidRDefault="007436A0" w:rsidP="00DA2F86">
            <w:pPr>
              <w:pStyle w:val="TAL"/>
              <w:rPr>
                <w:rFonts w:cs="Arial"/>
                <w:lang w:eastAsia="en-US"/>
              </w:rPr>
            </w:pPr>
            <w:r w:rsidRPr="00836ADA">
              <w:rPr>
                <w:rFonts w:cs="Arial"/>
                <w:lang w:eastAsia="en-US"/>
              </w:rPr>
              <w:t>TFCI</w:t>
            </w:r>
          </w:p>
        </w:tc>
        <w:tc>
          <w:tcPr>
            <w:tcW w:w="2160" w:type="dxa"/>
            <w:vAlign w:val="center"/>
          </w:tcPr>
          <w:p w14:paraId="758D5D59" w14:textId="77777777" w:rsidR="007436A0" w:rsidRPr="00836ADA" w:rsidRDefault="007436A0" w:rsidP="00DA2F86">
            <w:pPr>
              <w:pStyle w:val="TAL"/>
              <w:rPr>
                <w:rFonts w:cs="Arial"/>
                <w:lang w:eastAsia="en-US"/>
              </w:rPr>
            </w:pPr>
            <w:r w:rsidRPr="00836ADA">
              <w:rPr>
                <w:rFonts w:cs="Arial"/>
                <w:lang w:eastAsia="en-US"/>
              </w:rPr>
              <w:t>-</w:t>
            </w:r>
          </w:p>
        </w:tc>
        <w:tc>
          <w:tcPr>
            <w:tcW w:w="1890" w:type="dxa"/>
            <w:vAlign w:val="center"/>
          </w:tcPr>
          <w:p w14:paraId="4B4304DC" w14:textId="77777777" w:rsidR="007436A0" w:rsidRPr="00836ADA" w:rsidRDefault="007436A0" w:rsidP="00DA2F86">
            <w:pPr>
              <w:pStyle w:val="TAL"/>
              <w:rPr>
                <w:rFonts w:cs="Arial"/>
                <w:lang w:eastAsia="en-US"/>
              </w:rPr>
            </w:pPr>
            <w:r w:rsidRPr="00836ADA">
              <w:rPr>
                <w:rFonts w:cs="Arial"/>
                <w:lang w:eastAsia="en-US"/>
              </w:rPr>
              <w:t>OFF</w:t>
            </w:r>
          </w:p>
        </w:tc>
      </w:tr>
      <w:tr w:rsidR="007436A0" w:rsidRPr="00836ADA" w14:paraId="66328F83" w14:textId="77777777" w:rsidTr="00DA2F86">
        <w:trPr>
          <w:cantSplit/>
          <w:trHeight w:val="82"/>
        </w:trPr>
        <w:tc>
          <w:tcPr>
            <w:tcW w:w="2970" w:type="dxa"/>
          </w:tcPr>
          <w:p w14:paraId="561F133C" w14:textId="77777777" w:rsidR="007436A0" w:rsidRPr="00836ADA" w:rsidRDefault="007436A0" w:rsidP="00DA2F86">
            <w:pPr>
              <w:pStyle w:val="TAL"/>
              <w:rPr>
                <w:rFonts w:cs="Arial"/>
                <w:lang w:eastAsia="en-US"/>
              </w:rPr>
            </w:pPr>
            <w:r w:rsidRPr="00836ADA">
              <w:rPr>
                <w:rFonts w:cs="Arial"/>
                <w:lang w:eastAsia="en-US"/>
              </w:rPr>
              <w:t>Power offsets of TFCI and Pilot fields relative to data field</w:t>
            </w:r>
          </w:p>
        </w:tc>
        <w:tc>
          <w:tcPr>
            <w:tcW w:w="2160" w:type="dxa"/>
          </w:tcPr>
          <w:p w14:paraId="0131C2FC" w14:textId="77777777" w:rsidR="007436A0" w:rsidRPr="00836ADA" w:rsidRDefault="007436A0" w:rsidP="00DA2F86">
            <w:pPr>
              <w:pStyle w:val="TAL"/>
              <w:rPr>
                <w:rFonts w:cs="Arial"/>
                <w:lang w:eastAsia="en-US"/>
              </w:rPr>
            </w:pPr>
            <w:r w:rsidRPr="00836ADA">
              <w:rPr>
                <w:rFonts w:cs="Arial"/>
                <w:lang w:eastAsia="en-US"/>
              </w:rPr>
              <w:t>dB</w:t>
            </w:r>
          </w:p>
        </w:tc>
        <w:tc>
          <w:tcPr>
            <w:tcW w:w="1890" w:type="dxa"/>
          </w:tcPr>
          <w:p w14:paraId="6D11FD62" w14:textId="77777777" w:rsidR="007436A0" w:rsidRPr="00836ADA" w:rsidRDefault="007436A0" w:rsidP="00DA2F86">
            <w:pPr>
              <w:pStyle w:val="TAL"/>
              <w:rPr>
                <w:rFonts w:cs="Arial"/>
                <w:lang w:eastAsia="en-US"/>
              </w:rPr>
            </w:pPr>
            <w:r w:rsidRPr="00836ADA">
              <w:rPr>
                <w:rFonts w:cs="Arial"/>
                <w:lang w:eastAsia="en-US"/>
              </w:rPr>
              <w:t>0</w:t>
            </w:r>
          </w:p>
        </w:tc>
      </w:tr>
    </w:tbl>
    <w:p w14:paraId="3CB88429" w14:textId="77777777" w:rsidR="007436A0" w:rsidRPr="00836ADA" w:rsidRDefault="007436A0" w:rsidP="007436A0"/>
    <w:p w14:paraId="0DB2DE22" w14:textId="77777777" w:rsidR="007436A0" w:rsidRPr="00836ADA" w:rsidRDefault="007436A0" w:rsidP="0079728B">
      <w:pPr>
        <w:pStyle w:val="TH"/>
      </w:pPr>
      <w:r w:rsidRPr="00836ADA">
        <w:t>Table A.5.4ZJ: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7436A0" w:rsidRPr="00836ADA" w14:paraId="3E48B183" w14:textId="77777777" w:rsidTr="00DA2F86">
        <w:trPr>
          <w:cantSplit/>
        </w:trPr>
        <w:tc>
          <w:tcPr>
            <w:tcW w:w="2835" w:type="dxa"/>
          </w:tcPr>
          <w:p w14:paraId="22006B89" w14:textId="77777777" w:rsidR="007436A0" w:rsidRPr="00836ADA" w:rsidRDefault="007436A0" w:rsidP="00DA2F86">
            <w:pPr>
              <w:pStyle w:val="TAH"/>
              <w:rPr>
                <w:rFonts w:cs="v4.2.0"/>
                <w:lang w:eastAsia="en-US"/>
              </w:rPr>
            </w:pPr>
            <w:r w:rsidRPr="00836ADA">
              <w:rPr>
                <w:rFonts w:cs="v4.2.0"/>
                <w:lang w:eastAsia="en-US"/>
              </w:rPr>
              <w:t>Parameter</w:t>
            </w:r>
          </w:p>
        </w:tc>
        <w:tc>
          <w:tcPr>
            <w:tcW w:w="1843" w:type="dxa"/>
          </w:tcPr>
          <w:p w14:paraId="052A2E8E" w14:textId="77777777" w:rsidR="007436A0" w:rsidRPr="00836ADA" w:rsidRDefault="007436A0" w:rsidP="00DA2F86">
            <w:pPr>
              <w:pStyle w:val="TAH"/>
              <w:rPr>
                <w:rFonts w:cs="v4.2.0"/>
                <w:lang w:eastAsia="en-US"/>
              </w:rPr>
            </w:pPr>
            <w:r w:rsidRPr="00836ADA">
              <w:rPr>
                <w:rFonts w:cs="v4.2.0"/>
                <w:lang w:eastAsia="en-US"/>
              </w:rPr>
              <w:t xml:space="preserve">FACH </w:t>
            </w:r>
          </w:p>
        </w:tc>
      </w:tr>
      <w:tr w:rsidR="007436A0" w:rsidRPr="00836ADA" w14:paraId="1BE71222" w14:textId="77777777" w:rsidTr="00DA2F86">
        <w:trPr>
          <w:cantSplit/>
        </w:trPr>
        <w:tc>
          <w:tcPr>
            <w:tcW w:w="2835" w:type="dxa"/>
          </w:tcPr>
          <w:p w14:paraId="05CEC3B6" w14:textId="77777777" w:rsidR="007436A0" w:rsidRPr="00836ADA" w:rsidRDefault="007436A0" w:rsidP="00DA2F86">
            <w:pPr>
              <w:pStyle w:val="TAL"/>
              <w:rPr>
                <w:rFonts w:cs="Arial"/>
                <w:lang w:eastAsia="en-US"/>
              </w:rPr>
            </w:pPr>
            <w:r w:rsidRPr="00836ADA">
              <w:rPr>
                <w:rFonts w:cs="Arial"/>
                <w:lang w:eastAsia="en-US"/>
              </w:rPr>
              <w:t xml:space="preserve">Transport Channel Number </w:t>
            </w:r>
          </w:p>
        </w:tc>
        <w:tc>
          <w:tcPr>
            <w:tcW w:w="1843" w:type="dxa"/>
          </w:tcPr>
          <w:p w14:paraId="6836DDC7" w14:textId="77777777" w:rsidR="007436A0" w:rsidRPr="00836ADA" w:rsidRDefault="007436A0" w:rsidP="00DA2F86">
            <w:pPr>
              <w:pStyle w:val="TAL"/>
              <w:rPr>
                <w:rFonts w:cs="Arial"/>
                <w:lang w:eastAsia="en-US"/>
              </w:rPr>
            </w:pPr>
            <w:r w:rsidRPr="00836ADA">
              <w:rPr>
                <w:rFonts w:cs="Arial"/>
                <w:lang w:eastAsia="en-US"/>
              </w:rPr>
              <w:t xml:space="preserve">1 </w:t>
            </w:r>
          </w:p>
        </w:tc>
      </w:tr>
      <w:tr w:rsidR="007436A0" w:rsidRPr="00836ADA" w14:paraId="7095D3BB" w14:textId="77777777" w:rsidTr="00DA2F86">
        <w:trPr>
          <w:cantSplit/>
        </w:trPr>
        <w:tc>
          <w:tcPr>
            <w:tcW w:w="2835" w:type="dxa"/>
          </w:tcPr>
          <w:p w14:paraId="0AAF58FA" w14:textId="77777777" w:rsidR="007436A0" w:rsidRPr="00836ADA" w:rsidRDefault="007436A0" w:rsidP="00DA2F86">
            <w:pPr>
              <w:pStyle w:val="TAL"/>
              <w:rPr>
                <w:rFonts w:cs="Arial"/>
                <w:lang w:eastAsia="en-US"/>
              </w:rPr>
            </w:pPr>
            <w:r w:rsidRPr="00836ADA">
              <w:rPr>
                <w:rFonts w:cs="Arial"/>
                <w:lang w:eastAsia="en-US"/>
              </w:rPr>
              <w:t>Transport Block Size</w:t>
            </w:r>
          </w:p>
        </w:tc>
        <w:tc>
          <w:tcPr>
            <w:tcW w:w="1843" w:type="dxa"/>
          </w:tcPr>
          <w:p w14:paraId="03F53243" w14:textId="77777777" w:rsidR="007436A0" w:rsidRPr="00836ADA" w:rsidRDefault="007436A0" w:rsidP="00DA2F86">
            <w:pPr>
              <w:pStyle w:val="TAL"/>
              <w:rPr>
                <w:rFonts w:cs="Arial"/>
                <w:lang w:eastAsia="en-US"/>
              </w:rPr>
            </w:pPr>
            <w:r w:rsidRPr="00836ADA">
              <w:rPr>
                <w:rFonts w:cs="Arial"/>
                <w:lang w:eastAsia="en-US"/>
              </w:rPr>
              <w:t>240</w:t>
            </w:r>
          </w:p>
        </w:tc>
      </w:tr>
      <w:tr w:rsidR="007436A0" w:rsidRPr="00836ADA" w14:paraId="0F9AD416" w14:textId="77777777" w:rsidTr="00DA2F86">
        <w:trPr>
          <w:cantSplit/>
        </w:trPr>
        <w:tc>
          <w:tcPr>
            <w:tcW w:w="2835" w:type="dxa"/>
          </w:tcPr>
          <w:p w14:paraId="3EE8B142" w14:textId="77777777" w:rsidR="007436A0" w:rsidRPr="00836ADA" w:rsidRDefault="007436A0" w:rsidP="00DA2F86">
            <w:pPr>
              <w:pStyle w:val="TAL"/>
              <w:rPr>
                <w:rFonts w:cs="Arial"/>
                <w:lang w:eastAsia="en-US"/>
              </w:rPr>
            </w:pPr>
            <w:r w:rsidRPr="00836ADA">
              <w:rPr>
                <w:rFonts w:cs="Arial"/>
                <w:lang w:eastAsia="en-US"/>
              </w:rPr>
              <w:t>Transport Block Set Size</w:t>
            </w:r>
          </w:p>
        </w:tc>
        <w:tc>
          <w:tcPr>
            <w:tcW w:w="1843" w:type="dxa"/>
          </w:tcPr>
          <w:p w14:paraId="7FE5026C" w14:textId="77777777" w:rsidR="007436A0" w:rsidRPr="00836ADA" w:rsidRDefault="007436A0" w:rsidP="00DA2F86">
            <w:pPr>
              <w:pStyle w:val="TAL"/>
              <w:rPr>
                <w:rFonts w:cs="Arial"/>
                <w:lang w:eastAsia="en-US"/>
              </w:rPr>
            </w:pPr>
            <w:r w:rsidRPr="00836ADA">
              <w:rPr>
                <w:rFonts w:cs="Arial"/>
                <w:lang w:eastAsia="en-US"/>
              </w:rPr>
              <w:t xml:space="preserve">240 </w:t>
            </w:r>
          </w:p>
        </w:tc>
      </w:tr>
      <w:tr w:rsidR="007436A0" w:rsidRPr="00836ADA" w14:paraId="027AD4C9" w14:textId="77777777" w:rsidTr="00DA2F86">
        <w:trPr>
          <w:cantSplit/>
        </w:trPr>
        <w:tc>
          <w:tcPr>
            <w:tcW w:w="2835" w:type="dxa"/>
          </w:tcPr>
          <w:p w14:paraId="41C7045E" w14:textId="77777777" w:rsidR="007436A0" w:rsidRPr="00836ADA" w:rsidRDefault="007436A0" w:rsidP="00DA2F86">
            <w:pPr>
              <w:pStyle w:val="TAL"/>
              <w:rPr>
                <w:rFonts w:cs="Arial"/>
                <w:lang w:eastAsia="en-US"/>
              </w:rPr>
            </w:pPr>
            <w:r w:rsidRPr="00836ADA">
              <w:rPr>
                <w:rFonts w:cs="Arial"/>
                <w:lang w:eastAsia="en-US"/>
              </w:rPr>
              <w:t>Transmission Time Interval</w:t>
            </w:r>
          </w:p>
        </w:tc>
        <w:tc>
          <w:tcPr>
            <w:tcW w:w="1843" w:type="dxa"/>
          </w:tcPr>
          <w:p w14:paraId="0AFF62B8" w14:textId="77777777" w:rsidR="007436A0" w:rsidRPr="00836ADA" w:rsidRDefault="007436A0" w:rsidP="00DA2F86">
            <w:pPr>
              <w:pStyle w:val="TAL"/>
              <w:rPr>
                <w:rFonts w:cs="Arial"/>
                <w:lang w:eastAsia="en-US"/>
              </w:rPr>
            </w:pPr>
            <w:r w:rsidRPr="00836ADA">
              <w:rPr>
                <w:rFonts w:cs="Arial"/>
                <w:lang w:eastAsia="en-US"/>
              </w:rPr>
              <w:t>10 ms</w:t>
            </w:r>
          </w:p>
        </w:tc>
      </w:tr>
      <w:tr w:rsidR="007436A0" w:rsidRPr="00836ADA" w14:paraId="218184FB" w14:textId="77777777" w:rsidTr="00DA2F86">
        <w:trPr>
          <w:cantSplit/>
        </w:trPr>
        <w:tc>
          <w:tcPr>
            <w:tcW w:w="2835" w:type="dxa"/>
          </w:tcPr>
          <w:p w14:paraId="3D41CF61" w14:textId="77777777" w:rsidR="007436A0" w:rsidRPr="00836ADA" w:rsidRDefault="007436A0" w:rsidP="00DA2F86">
            <w:pPr>
              <w:pStyle w:val="TAL"/>
              <w:rPr>
                <w:rFonts w:cs="Arial"/>
                <w:lang w:eastAsia="en-US"/>
              </w:rPr>
            </w:pPr>
            <w:r w:rsidRPr="00836ADA">
              <w:rPr>
                <w:rFonts w:cs="Arial"/>
                <w:lang w:eastAsia="en-US"/>
              </w:rPr>
              <w:t>Type of Error Protection</w:t>
            </w:r>
          </w:p>
        </w:tc>
        <w:tc>
          <w:tcPr>
            <w:tcW w:w="1843" w:type="dxa"/>
          </w:tcPr>
          <w:p w14:paraId="20BD8419" w14:textId="77777777" w:rsidR="007436A0" w:rsidRPr="00836ADA" w:rsidRDefault="007436A0" w:rsidP="00DA2F86">
            <w:pPr>
              <w:pStyle w:val="TAL"/>
              <w:rPr>
                <w:rFonts w:cs="Arial"/>
                <w:lang w:eastAsia="en-US"/>
              </w:rPr>
            </w:pPr>
            <w:r w:rsidRPr="00836ADA">
              <w:rPr>
                <w:rFonts w:cs="Arial"/>
                <w:lang w:eastAsia="en-US"/>
              </w:rPr>
              <w:t>Convolution Coding</w:t>
            </w:r>
          </w:p>
        </w:tc>
      </w:tr>
      <w:tr w:rsidR="007436A0" w:rsidRPr="00836ADA" w14:paraId="0CB826B9" w14:textId="77777777" w:rsidTr="00DA2F86">
        <w:trPr>
          <w:cantSplit/>
        </w:trPr>
        <w:tc>
          <w:tcPr>
            <w:tcW w:w="2835" w:type="dxa"/>
          </w:tcPr>
          <w:p w14:paraId="00D7591E" w14:textId="77777777" w:rsidR="007436A0" w:rsidRPr="00836ADA" w:rsidRDefault="007436A0" w:rsidP="00DA2F86">
            <w:pPr>
              <w:pStyle w:val="TAL"/>
              <w:rPr>
                <w:rFonts w:cs="Arial"/>
                <w:lang w:eastAsia="en-US"/>
              </w:rPr>
            </w:pPr>
            <w:r w:rsidRPr="00836ADA">
              <w:rPr>
                <w:rFonts w:cs="Arial"/>
                <w:lang w:eastAsia="en-US"/>
              </w:rPr>
              <w:t>Coding Rate</w:t>
            </w:r>
          </w:p>
        </w:tc>
        <w:tc>
          <w:tcPr>
            <w:tcW w:w="1843" w:type="dxa"/>
          </w:tcPr>
          <w:p w14:paraId="608295C2" w14:textId="77777777" w:rsidR="007436A0" w:rsidRPr="00836ADA" w:rsidRDefault="007436A0" w:rsidP="00DA2F86">
            <w:pPr>
              <w:pStyle w:val="TAL"/>
              <w:rPr>
                <w:rFonts w:cs="Arial"/>
                <w:lang w:eastAsia="en-US"/>
              </w:rPr>
            </w:pPr>
            <w:r w:rsidRPr="00836ADA">
              <w:rPr>
                <w:rFonts w:cs="Arial"/>
                <w:lang w:eastAsia="en-US"/>
              </w:rPr>
              <w:t>½</w:t>
            </w:r>
          </w:p>
        </w:tc>
      </w:tr>
      <w:tr w:rsidR="007436A0" w:rsidRPr="00836ADA" w14:paraId="6C134430" w14:textId="77777777" w:rsidTr="00DA2F86">
        <w:trPr>
          <w:cantSplit/>
        </w:trPr>
        <w:tc>
          <w:tcPr>
            <w:tcW w:w="2835" w:type="dxa"/>
          </w:tcPr>
          <w:p w14:paraId="0FB22DB9" w14:textId="77777777" w:rsidR="007436A0" w:rsidRPr="00836ADA" w:rsidRDefault="007436A0" w:rsidP="00DA2F86">
            <w:pPr>
              <w:pStyle w:val="TAL"/>
              <w:rPr>
                <w:rFonts w:cs="Arial"/>
                <w:lang w:eastAsia="en-US"/>
              </w:rPr>
            </w:pPr>
            <w:r w:rsidRPr="00836ADA">
              <w:rPr>
                <w:rFonts w:cs="Arial"/>
                <w:lang w:eastAsia="en-US"/>
              </w:rPr>
              <w:t>Rate Matching attribute</w:t>
            </w:r>
          </w:p>
        </w:tc>
        <w:tc>
          <w:tcPr>
            <w:tcW w:w="1843" w:type="dxa"/>
          </w:tcPr>
          <w:p w14:paraId="4190D39F" w14:textId="77777777" w:rsidR="007436A0" w:rsidRPr="00836ADA" w:rsidRDefault="007436A0" w:rsidP="00DA2F86">
            <w:pPr>
              <w:pStyle w:val="TAL"/>
              <w:rPr>
                <w:rFonts w:cs="Arial"/>
                <w:lang w:eastAsia="en-US"/>
              </w:rPr>
            </w:pPr>
            <w:r w:rsidRPr="00836ADA">
              <w:rPr>
                <w:rFonts w:cs="Arial"/>
                <w:lang w:eastAsia="en-US"/>
              </w:rPr>
              <w:t>256</w:t>
            </w:r>
          </w:p>
        </w:tc>
      </w:tr>
      <w:tr w:rsidR="007436A0" w:rsidRPr="00836ADA" w14:paraId="2D4E7613" w14:textId="77777777" w:rsidTr="00DA2F86">
        <w:trPr>
          <w:cantSplit/>
        </w:trPr>
        <w:tc>
          <w:tcPr>
            <w:tcW w:w="2835" w:type="dxa"/>
          </w:tcPr>
          <w:p w14:paraId="3A2BE5F1" w14:textId="77777777" w:rsidR="007436A0" w:rsidRPr="00836ADA" w:rsidRDefault="007436A0" w:rsidP="00DA2F86">
            <w:pPr>
              <w:pStyle w:val="TAL"/>
              <w:rPr>
                <w:rFonts w:cs="Arial"/>
                <w:lang w:eastAsia="en-US"/>
              </w:rPr>
            </w:pPr>
            <w:r w:rsidRPr="00836ADA">
              <w:rPr>
                <w:rFonts w:cs="Arial"/>
                <w:lang w:eastAsia="en-US"/>
              </w:rPr>
              <w:t>Size of CRC</w:t>
            </w:r>
          </w:p>
        </w:tc>
        <w:tc>
          <w:tcPr>
            <w:tcW w:w="1843" w:type="dxa"/>
          </w:tcPr>
          <w:p w14:paraId="412115CF" w14:textId="77777777" w:rsidR="007436A0" w:rsidRPr="00836ADA" w:rsidRDefault="007436A0" w:rsidP="00DA2F86">
            <w:pPr>
              <w:pStyle w:val="TAL"/>
              <w:rPr>
                <w:rFonts w:cs="Arial"/>
                <w:lang w:eastAsia="en-US"/>
              </w:rPr>
            </w:pPr>
            <w:r w:rsidRPr="00836ADA">
              <w:rPr>
                <w:rFonts w:cs="Arial"/>
                <w:lang w:eastAsia="en-US"/>
              </w:rPr>
              <w:t>16</w:t>
            </w:r>
          </w:p>
        </w:tc>
      </w:tr>
      <w:tr w:rsidR="007436A0" w:rsidRPr="00836ADA" w14:paraId="5655E0D4" w14:textId="77777777" w:rsidTr="00DA2F86">
        <w:trPr>
          <w:cantSplit/>
        </w:trPr>
        <w:tc>
          <w:tcPr>
            <w:tcW w:w="2835" w:type="dxa"/>
          </w:tcPr>
          <w:p w14:paraId="36148282" w14:textId="77777777" w:rsidR="007436A0" w:rsidRPr="00836ADA" w:rsidRDefault="007436A0" w:rsidP="00DA2F86">
            <w:pPr>
              <w:pStyle w:val="TAL"/>
              <w:rPr>
                <w:rFonts w:cs="Arial"/>
                <w:lang w:eastAsia="en-US"/>
              </w:rPr>
            </w:pPr>
            <w:r w:rsidRPr="00836ADA">
              <w:rPr>
                <w:rFonts w:cs="Arial"/>
                <w:lang w:eastAsia="en-US"/>
              </w:rPr>
              <w:t>Position of TrCH in radio frame</w:t>
            </w:r>
          </w:p>
        </w:tc>
        <w:tc>
          <w:tcPr>
            <w:tcW w:w="1843" w:type="dxa"/>
          </w:tcPr>
          <w:p w14:paraId="4BDF7344" w14:textId="77777777" w:rsidR="007436A0" w:rsidRPr="00836ADA" w:rsidRDefault="007436A0" w:rsidP="00DA2F86">
            <w:pPr>
              <w:pStyle w:val="TAL"/>
              <w:rPr>
                <w:rFonts w:cs="Arial"/>
                <w:lang w:eastAsia="en-US"/>
              </w:rPr>
            </w:pPr>
            <w:r w:rsidRPr="00836ADA">
              <w:rPr>
                <w:rFonts w:cs="Arial"/>
                <w:lang w:eastAsia="en-US"/>
              </w:rPr>
              <w:t>Fixed</w:t>
            </w:r>
          </w:p>
        </w:tc>
      </w:tr>
    </w:tbl>
    <w:p w14:paraId="379EF8C9" w14:textId="77777777" w:rsidR="007436A0" w:rsidRPr="00836ADA" w:rsidRDefault="007436A0" w:rsidP="007436A0"/>
    <w:p w14:paraId="68BB13B4" w14:textId="77777777" w:rsidR="007436A0" w:rsidRPr="00836ADA" w:rsidRDefault="007436A0" w:rsidP="0079728B">
      <w:pPr>
        <w:pStyle w:val="TH"/>
      </w:pPr>
      <w:r w:rsidRPr="00836ADA">
        <w:t xml:space="preserve">Table A.5.4ZK General test parameters for UTRAN to E-UTRA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3"/>
        <w:gridCol w:w="2551"/>
        <w:gridCol w:w="709"/>
        <w:gridCol w:w="1134"/>
        <w:gridCol w:w="1472"/>
      </w:tblGrid>
      <w:tr w:rsidR="007436A0" w:rsidRPr="00836ADA" w14:paraId="31E87903" w14:textId="77777777" w:rsidTr="00DA2F86">
        <w:trPr>
          <w:cantSplit/>
          <w:jc w:val="center"/>
        </w:trPr>
        <w:tc>
          <w:tcPr>
            <w:tcW w:w="4164" w:type="dxa"/>
            <w:gridSpan w:val="2"/>
          </w:tcPr>
          <w:p w14:paraId="6BEFD4AD" w14:textId="77777777" w:rsidR="007436A0" w:rsidRPr="00836ADA" w:rsidRDefault="007436A0" w:rsidP="00DA2F86">
            <w:pPr>
              <w:pStyle w:val="TAH"/>
              <w:rPr>
                <w:rFonts w:cs="v4.2.0"/>
                <w:lang w:eastAsia="en-US"/>
              </w:rPr>
            </w:pPr>
            <w:r w:rsidRPr="00836ADA">
              <w:rPr>
                <w:rFonts w:cs="v4.2.0"/>
                <w:lang w:eastAsia="en-US"/>
              </w:rPr>
              <w:t>Parameter</w:t>
            </w:r>
          </w:p>
        </w:tc>
        <w:tc>
          <w:tcPr>
            <w:tcW w:w="709" w:type="dxa"/>
          </w:tcPr>
          <w:p w14:paraId="6ABEED73" w14:textId="77777777" w:rsidR="007436A0" w:rsidRPr="00836ADA" w:rsidRDefault="007436A0" w:rsidP="00DA2F86">
            <w:pPr>
              <w:pStyle w:val="TAH"/>
              <w:rPr>
                <w:rFonts w:cs="v4.2.0"/>
                <w:lang w:eastAsia="en-US"/>
              </w:rPr>
            </w:pPr>
            <w:r w:rsidRPr="00836ADA">
              <w:rPr>
                <w:rFonts w:cs="v4.2.0"/>
                <w:lang w:eastAsia="en-US"/>
              </w:rPr>
              <w:t>Unit</w:t>
            </w:r>
          </w:p>
        </w:tc>
        <w:tc>
          <w:tcPr>
            <w:tcW w:w="1134" w:type="dxa"/>
          </w:tcPr>
          <w:p w14:paraId="39A857AE" w14:textId="77777777" w:rsidR="007436A0" w:rsidRPr="00836ADA" w:rsidRDefault="007436A0" w:rsidP="00DA2F86">
            <w:pPr>
              <w:pStyle w:val="TAH"/>
              <w:rPr>
                <w:rFonts w:cs="v4.2.0"/>
                <w:lang w:eastAsia="en-US"/>
              </w:rPr>
            </w:pPr>
            <w:r w:rsidRPr="00836ADA">
              <w:rPr>
                <w:rFonts w:cs="v4.2.0"/>
                <w:lang w:eastAsia="en-US"/>
              </w:rPr>
              <w:t>Value</w:t>
            </w:r>
          </w:p>
        </w:tc>
        <w:tc>
          <w:tcPr>
            <w:tcW w:w="1472" w:type="dxa"/>
          </w:tcPr>
          <w:p w14:paraId="0A386E34" w14:textId="77777777" w:rsidR="007436A0" w:rsidRPr="00836ADA" w:rsidRDefault="007436A0" w:rsidP="00DA2F86">
            <w:pPr>
              <w:pStyle w:val="TAH"/>
              <w:rPr>
                <w:rFonts w:cs="v4.2.0"/>
                <w:lang w:eastAsia="en-US"/>
              </w:rPr>
            </w:pPr>
            <w:r w:rsidRPr="00836ADA">
              <w:rPr>
                <w:rFonts w:cs="v4.2.0"/>
                <w:lang w:eastAsia="en-US"/>
              </w:rPr>
              <w:t>Comment</w:t>
            </w:r>
          </w:p>
        </w:tc>
      </w:tr>
      <w:tr w:rsidR="007436A0" w:rsidRPr="00836ADA" w14:paraId="17A88B27" w14:textId="77777777" w:rsidTr="00DA2F86">
        <w:trPr>
          <w:cantSplit/>
          <w:jc w:val="center"/>
        </w:trPr>
        <w:tc>
          <w:tcPr>
            <w:tcW w:w="1613" w:type="dxa"/>
            <w:vMerge w:val="restart"/>
          </w:tcPr>
          <w:p w14:paraId="3E7743CD" w14:textId="77777777" w:rsidR="007436A0" w:rsidRPr="00836ADA" w:rsidRDefault="007436A0" w:rsidP="00DA2F86">
            <w:pPr>
              <w:pStyle w:val="TAL"/>
              <w:rPr>
                <w:rFonts w:cs="Arial"/>
                <w:lang w:eastAsia="en-US"/>
              </w:rPr>
            </w:pPr>
            <w:r w:rsidRPr="00836ADA">
              <w:rPr>
                <w:rFonts w:cs="Arial"/>
                <w:lang w:eastAsia="en-US"/>
              </w:rPr>
              <w:t>Initial condition</w:t>
            </w:r>
          </w:p>
        </w:tc>
        <w:tc>
          <w:tcPr>
            <w:tcW w:w="2551" w:type="dxa"/>
          </w:tcPr>
          <w:p w14:paraId="0070F5E7" w14:textId="77777777" w:rsidR="007436A0" w:rsidRPr="00836ADA" w:rsidRDefault="007436A0" w:rsidP="00DA2F86">
            <w:pPr>
              <w:pStyle w:val="TAL"/>
              <w:rPr>
                <w:rFonts w:cs="Arial"/>
                <w:lang w:eastAsia="en-US"/>
              </w:rPr>
            </w:pPr>
            <w:r w:rsidRPr="00836ADA">
              <w:rPr>
                <w:rFonts w:cs="Arial"/>
                <w:lang w:eastAsia="en-US"/>
              </w:rPr>
              <w:t xml:space="preserve">Active cell </w:t>
            </w:r>
          </w:p>
        </w:tc>
        <w:tc>
          <w:tcPr>
            <w:tcW w:w="709" w:type="dxa"/>
          </w:tcPr>
          <w:p w14:paraId="08965E03" w14:textId="77777777" w:rsidR="007436A0" w:rsidRPr="00836ADA" w:rsidRDefault="007436A0" w:rsidP="00DA2F86">
            <w:pPr>
              <w:pStyle w:val="TAL"/>
              <w:rPr>
                <w:rFonts w:cs="Arial"/>
                <w:lang w:eastAsia="en-US"/>
              </w:rPr>
            </w:pPr>
          </w:p>
        </w:tc>
        <w:tc>
          <w:tcPr>
            <w:tcW w:w="1134" w:type="dxa"/>
          </w:tcPr>
          <w:p w14:paraId="0BA14A53" w14:textId="77777777" w:rsidR="007436A0" w:rsidRPr="00836ADA" w:rsidRDefault="007436A0" w:rsidP="00DA2F86">
            <w:pPr>
              <w:pStyle w:val="TAL"/>
              <w:rPr>
                <w:rFonts w:cs="Arial"/>
                <w:lang w:eastAsia="en-US"/>
              </w:rPr>
            </w:pPr>
            <w:r w:rsidRPr="00836ADA">
              <w:rPr>
                <w:rFonts w:cs="Arial"/>
                <w:lang w:eastAsia="en-US"/>
              </w:rPr>
              <w:t>Cell1</w:t>
            </w:r>
          </w:p>
        </w:tc>
        <w:tc>
          <w:tcPr>
            <w:tcW w:w="1472" w:type="dxa"/>
          </w:tcPr>
          <w:p w14:paraId="45ACF7BB" w14:textId="77777777" w:rsidR="007436A0" w:rsidRPr="00836ADA" w:rsidRDefault="007436A0" w:rsidP="00DA2F86">
            <w:pPr>
              <w:pStyle w:val="TAL"/>
              <w:rPr>
                <w:rFonts w:cs="Arial"/>
                <w:lang w:eastAsia="en-US"/>
              </w:rPr>
            </w:pPr>
          </w:p>
        </w:tc>
      </w:tr>
      <w:tr w:rsidR="007436A0" w:rsidRPr="00836ADA" w14:paraId="6C427AC2" w14:textId="77777777" w:rsidTr="00DA2F86">
        <w:trPr>
          <w:cantSplit/>
          <w:jc w:val="center"/>
        </w:trPr>
        <w:tc>
          <w:tcPr>
            <w:tcW w:w="1613" w:type="dxa"/>
            <w:vMerge/>
          </w:tcPr>
          <w:p w14:paraId="37EF1A9B" w14:textId="77777777" w:rsidR="007436A0" w:rsidRPr="00836ADA" w:rsidRDefault="007436A0" w:rsidP="00DA2F86">
            <w:pPr>
              <w:pStyle w:val="TAL"/>
              <w:rPr>
                <w:rFonts w:cs="Arial"/>
                <w:lang w:eastAsia="en-US"/>
              </w:rPr>
            </w:pPr>
          </w:p>
        </w:tc>
        <w:tc>
          <w:tcPr>
            <w:tcW w:w="2551" w:type="dxa"/>
          </w:tcPr>
          <w:p w14:paraId="6ADC7211" w14:textId="77777777" w:rsidR="007436A0" w:rsidRPr="00836ADA" w:rsidRDefault="007436A0" w:rsidP="00DA2F86">
            <w:pPr>
              <w:pStyle w:val="TAL"/>
              <w:rPr>
                <w:rFonts w:cs="Arial"/>
                <w:lang w:eastAsia="en-US"/>
              </w:rPr>
            </w:pPr>
            <w:r w:rsidRPr="00836ADA">
              <w:rPr>
                <w:rFonts w:cs="Arial"/>
                <w:lang w:eastAsia="en-US"/>
              </w:rPr>
              <w:t>Neighbour cell</w:t>
            </w:r>
          </w:p>
        </w:tc>
        <w:tc>
          <w:tcPr>
            <w:tcW w:w="709" w:type="dxa"/>
          </w:tcPr>
          <w:p w14:paraId="2610D423" w14:textId="77777777" w:rsidR="007436A0" w:rsidRPr="00836ADA" w:rsidRDefault="007436A0" w:rsidP="00DA2F86">
            <w:pPr>
              <w:pStyle w:val="TAL"/>
              <w:rPr>
                <w:rFonts w:cs="Arial"/>
                <w:lang w:eastAsia="en-US"/>
              </w:rPr>
            </w:pPr>
          </w:p>
        </w:tc>
        <w:tc>
          <w:tcPr>
            <w:tcW w:w="1134" w:type="dxa"/>
          </w:tcPr>
          <w:p w14:paraId="6EA71429" w14:textId="77777777" w:rsidR="007436A0" w:rsidRPr="00836ADA" w:rsidRDefault="007436A0" w:rsidP="00DA2F86">
            <w:pPr>
              <w:pStyle w:val="TAL"/>
              <w:rPr>
                <w:rFonts w:cs="Arial"/>
                <w:lang w:eastAsia="en-US"/>
              </w:rPr>
            </w:pPr>
            <w:r w:rsidRPr="00836ADA">
              <w:rPr>
                <w:rFonts w:cs="Arial"/>
                <w:lang w:eastAsia="en-US"/>
              </w:rPr>
              <w:t>Cell2</w:t>
            </w:r>
          </w:p>
        </w:tc>
        <w:tc>
          <w:tcPr>
            <w:tcW w:w="1472" w:type="dxa"/>
            <w:tcBorders>
              <w:bottom w:val="single" w:sz="4" w:space="0" w:color="auto"/>
            </w:tcBorders>
          </w:tcPr>
          <w:p w14:paraId="1ABD53BF" w14:textId="77777777" w:rsidR="007436A0" w:rsidRPr="00836ADA" w:rsidRDefault="007436A0" w:rsidP="00DA2F86">
            <w:pPr>
              <w:pStyle w:val="TAL"/>
              <w:rPr>
                <w:rFonts w:cs="Arial"/>
                <w:lang w:eastAsia="en-US"/>
              </w:rPr>
            </w:pPr>
          </w:p>
        </w:tc>
      </w:tr>
      <w:tr w:rsidR="007436A0" w:rsidRPr="00836ADA" w14:paraId="7F602F6A" w14:textId="77777777" w:rsidTr="00DA2F86">
        <w:trPr>
          <w:cantSplit/>
          <w:jc w:val="center"/>
        </w:trPr>
        <w:tc>
          <w:tcPr>
            <w:tcW w:w="1613" w:type="dxa"/>
          </w:tcPr>
          <w:p w14:paraId="4D6C6368" w14:textId="77777777" w:rsidR="007436A0" w:rsidRPr="00836ADA" w:rsidRDefault="007436A0" w:rsidP="00DA2F86">
            <w:pPr>
              <w:pStyle w:val="TAL"/>
              <w:rPr>
                <w:rFonts w:cs="Arial"/>
                <w:lang w:eastAsia="en-US"/>
              </w:rPr>
            </w:pPr>
            <w:r w:rsidRPr="00836ADA">
              <w:rPr>
                <w:rFonts w:cs="Arial"/>
                <w:lang w:eastAsia="en-US"/>
              </w:rPr>
              <w:t>Final condition</w:t>
            </w:r>
          </w:p>
        </w:tc>
        <w:tc>
          <w:tcPr>
            <w:tcW w:w="2551" w:type="dxa"/>
          </w:tcPr>
          <w:p w14:paraId="522E5B3B" w14:textId="77777777" w:rsidR="007436A0" w:rsidRPr="00836ADA" w:rsidRDefault="007436A0" w:rsidP="00DA2F86">
            <w:pPr>
              <w:pStyle w:val="TAL"/>
              <w:rPr>
                <w:rFonts w:cs="Arial"/>
                <w:lang w:eastAsia="en-US"/>
              </w:rPr>
            </w:pPr>
            <w:r w:rsidRPr="00836ADA">
              <w:rPr>
                <w:rFonts w:cs="Arial"/>
                <w:lang w:eastAsia="en-US"/>
              </w:rPr>
              <w:t xml:space="preserve">Active cell </w:t>
            </w:r>
          </w:p>
        </w:tc>
        <w:tc>
          <w:tcPr>
            <w:tcW w:w="709" w:type="dxa"/>
          </w:tcPr>
          <w:p w14:paraId="576EC717" w14:textId="77777777" w:rsidR="007436A0" w:rsidRPr="00836ADA" w:rsidRDefault="007436A0" w:rsidP="00DA2F86">
            <w:pPr>
              <w:pStyle w:val="TAL"/>
              <w:rPr>
                <w:rFonts w:cs="Arial"/>
                <w:lang w:eastAsia="en-US"/>
              </w:rPr>
            </w:pPr>
          </w:p>
        </w:tc>
        <w:tc>
          <w:tcPr>
            <w:tcW w:w="1134" w:type="dxa"/>
          </w:tcPr>
          <w:p w14:paraId="4FD8A355" w14:textId="77777777" w:rsidR="007436A0" w:rsidRPr="00836ADA" w:rsidRDefault="007436A0" w:rsidP="00DA2F86">
            <w:pPr>
              <w:pStyle w:val="TAL"/>
              <w:rPr>
                <w:rFonts w:cs="Arial"/>
                <w:lang w:eastAsia="en-US"/>
              </w:rPr>
            </w:pPr>
            <w:r w:rsidRPr="00836ADA">
              <w:rPr>
                <w:rFonts w:cs="Arial"/>
                <w:lang w:eastAsia="en-US"/>
              </w:rPr>
              <w:t>Cell2</w:t>
            </w:r>
          </w:p>
        </w:tc>
        <w:tc>
          <w:tcPr>
            <w:tcW w:w="1472" w:type="dxa"/>
          </w:tcPr>
          <w:p w14:paraId="44FED5E3" w14:textId="77777777" w:rsidR="007436A0" w:rsidRPr="00836ADA" w:rsidRDefault="007436A0" w:rsidP="00DA2F86">
            <w:pPr>
              <w:pStyle w:val="TAL"/>
              <w:rPr>
                <w:rFonts w:cs="Arial"/>
                <w:lang w:eastAsia="en-US"/>
              </w:rPr>
            </w:pPr>
          </w:p>
        </w:tc>
      </w:tr>
      <w:tr w:rsidR="007436A0" w:rsidRPr="00836ADA" w14:paraId="5EE11074" w14:textId="77777777" w:rsidTr="00DA2F86">
        <w:trPr>
          <w:cantSplit/>
          <w:jc w:val="center"/>
        </w:trPr>
        <w:tc>
          <w:tcPr>
            <w:tcW w:w="4164" w:type="dxa"/>
            <w:gridSpan w:val="2"/>
          </w:tcPr>
          <w:p w14:paraId="2808006D" w14:textId="77777777" w:rsidR="007436A0" w:rsidRPr="00836ADA" w:rsidRDefault="007436A0" w:rsidP="00DA2F86">
            <w:pPr>
              <w:pStyle w:val="TAL"/>
              <w:rPr>
                <w:rFonts w:cs="Arial"/>
                <w:lang w:eastAsia="en-US"/>
              </w:rPr>
            </w:pPr>
            <w:r w:rsidRPr="00836ADA">
              <w:rPr>
                <w:rFonts w:cs="Arial"/>
                <w:lang w:eastAsia="en-US"/>
              </w:rPr>
              <w:t>HCS</w:t>
            </w:r>
          </w:p>
        </w:tc>
        <w:tc>
          <w:tcPr>
            <w:tcW w:w="709" w:type="dxa"/>
          </w:tcPr>
          <w:p w14:paraId="56052672" w14:textId="77777777" w:rsidR="007436A0" w:rsidRPr="00836ADA" w:rsidRDefault="007436A0" w:rsidP="00DA2F86">
            <w:pPr>
              <w:pStyle w:val="TAL"/>
              <w:rPr>
                <w:rFonts w:cs="Arial"/>
                <w:lang w:eastAsia="en-US"/>
              </w:rPr>
            </w:pPr>
          </w:p>
        </w:tc>
        <w:tc>
          <w:tcPr>
            <w:tcW w:w="1134" w:type="dxa"/>
          </w:tcPr>
          <w:p w14:paraId="1EA0BCE1" w14:textId="77777777" w:rsidR="007436A0" w:rsidRPr="00836ADA" w:rsidRDefault="007436A0" w:rsidP="00DA2F86">
            <w:pPr>
              <w:pStyle w:val="TAL"/>
              <w:rPr>
                <w:rFonts w:cs="Arial"/>
                <w:lang w:eastAsia="en-US"/>
              </w:rPr>
            </w:pPr>
          </w:p>
        </w:tc>
        <w:tc>
          <w:tcPr>
            <w:tcW w:w="1472" w:type="dxa"/>
          </w:tcPr>
          <w:p w14:paraId="177AD8EF" w14:textId="77777777" w:rsidR="007436A0" w:rsidRPr="00836ADA" w:rsidRDefault="007436A0" w:rsidP="00DA2F86">
            <w:pPr>
              <w:pStyle w:val="TAL"/>
              <w:rPr>
                <w:rFonts w:cs="Arial"/>
                <w:lang w:eastAsia="en-US"/>
              </w:rPr>
            </w:pPr>
            <w:r w:rsidRPr="00836ADA">
              <w:rPr>
                <w:rFonts w:cs="Arial"/>
                <w:lang w:eastAsia="en-US"/>
              </w:rPr>
              <w:t>Not used</w:t>
            </w:r>
          </w:p>
        </w:tc>
      </w:tr>
      <w:tr w:rsidR="007436A0" w:rsidRPr="00836ADA" w14:paraId="6645360D" w14:textId="77777777" w:rsidTr="00DA2F86">
        <w:trPr>
          <w:cantSplit/>
          <w:jc w:val="center"/>
        </w:trPr>
        <w:tc>
          <w:tcPr>
            <w:tcW w:w="4164" w:type="dxa"/>
            <w:gridSpan w:val="2"/>
          </w:tcPr>
          <w:p w14:paraId="7B4124DA" w14:textId="77777777" w:rsidR="007436A0" w:rsidRPr="00836ADA" w:rsidRDefault="007436A0" w:rsidP="00DA2F86">
            <w:pPr>
              <w:pStyle w:val="TAL"/>
              <w:rPr>
                <w:rFonts w:cs="Arial"/>
                <w:lang w:eastAsia="en-US"/>
              </w:rPr>
            </w:pPr>
            <w:r w:rsidRPr="00836ADA">
              <w:rPr>
                <w:rFonts w:cs="Arial"/>
                <w:lang w:eastAsia="en-US"/>
              </w:rPr>
              <w:t>T1</w:t>
            </w:r>
          </w:p>
        </w:tc>
        <w:tc>
          <w:tcPr>
            <w:tcW w:w="709" w:type="dxa"/>
          </w:tcPr>
          <w:p w14:paraId="0D2FC2EC" w14:textId="77777777" w:rsidR="007436A0" w:rsidRPr="00836ADA" w:rsidRDefault="007436A0" w:rsidP="00DA2F86">
            <w:pPr>
              <w:pStyle w:val="TAL"/>
              <w:rPr>
                <w:rFonts w:cs="Arial"/>
                <w:lang w:eastAsia="en-US"/>
              </w:rPr>
            </w:pPr>
            <w:r w:rsidRPr="00836ADA">
              <w:rPr>
                <w:rFonts w:cs="Arial"/>
                <w:lang w:eastAsia="en-US"/>
              </w:rPr>
              <w:t>S</w:t>
            </w:r>
          </w:p>
        </w:tc>
        <w:tc>
          <w:tcPr>
            <w:tcW w:w="1134" w:type="dxa"/>
          </w:tcPr>
          <w:p w14:paraId="7C5597CB" w14:textId="77777777" w:rsidR="007436A0" w:rsidRPr="00836ADA" w:rsidRDefault="007436A0" w:rsidP="00DA2F86">
            <w:pPr>
              <w:pStyle w:val="TAL"/>
              <w:rPr>
                <w:rFonts w:cs="Arial"/>
                <w:lang w:eastAsia="en-US"/>
              </w:rPr>
            </w:pPr>
            <w:r w:rsidRPr="00836ADA">
              <w:rPr>
                <w:rFonts w:cs="Arial"/>
                <w:lang w:eastAsia="en-US"/>
              </w:rPr>
              <w:t>9</w:t>
            </w:r>
          </w:p>
        </w:tc>
        <w:tc>
          <w:tcPr>
            <w:tcW w:w="1472" w:type="dxa"/>
          </w:tcPr>
          <w:p w14:paraId="7AAD528F" w14:textId="77777777" w:rsidR="007436A0" w:rsidRPr="00836ADA" w:rsidRDefault="007436A0" w:rsidP="00DA2F86">
            <w:pPr>
              <w:pStyle w:val="TAL"/>
              <w:rPr>
                <w:rFonts w:cs="Arial"/>
                <w:lang w:eastAsia="en-US"/>
              </w:rPr>
            </w:pPr>
          </w:p>
        </w:tc>
      </w:tr>
      <w:tr w:rsidR="007436A0" w:rsidRPr="00836ADA" w14:paraId="0DA11B1A" w14:textId="77777777" w:rsidTr="00DA2F86">
        <w:trPr>
          <w:cantSplit/>
          <w:jc w:val="center"/>
        </w:trPr>
        <w:tc>
          <w:tcPr>
            <w:tcW w:w="4164" w:type="dxa"/>
            <w:gridSpan w:val="2"/>
          </w:tcPr>
          <w:p w14:paraId="0837858A" w14:textId="77777777" w:rsidR="007436A0" w:rsidRPr="00836ADA" w:rsidRDefault="007436A0" w:rsidP="00DA2F86">
            <w:pPr>
              <w:pStyle w:val="TAL"/>
              <w:rPr>
                <w:rFonts w:cs="Arial"/>
                <w:lang w:eastAsia="en-US"/>
              </w:rPr>
            </w:pPr>
            <w:r w:rsidRPr="00836ADA">
              <w:rPr>
                <w:rFonts w:cs="Arial"/>
                <w:lang w:eastAsia="en-US"/>
              </w:rPr>
              <w:t>T2</w:t>
            </w:r>
          </w:p>
        </w:tc>
        <w:tc>
          <w:tcPr>
            <w:tcW w:w="709" w:type="dxa"/>
          </w:tcPr>
          <w:p w14:paraId="550AB96D" w14:textId="77777777" w:rsidR="007436A0" w:rsidRPr="00836ADA" w:rsidRDefault="007436A0" w:rsidP="00DA2F86">
            <w:pPr>
              <w:pStyle w:val="TAL"/>
              <w:rPr>
                <w:rFonts w:cs="Arial"/>
                <w:lang w:eastAsia="en-US"/>
              </w:rPr>
            </w:pPr>
            <w:r w:rsidRPr="00836ADA">
              <w:rPr>
                <w:rFonts w:cs="Arial"/>
                <w:lang w:eastAsia="en-US"/>
              </w:rPr>
              <w:t>S</w:t>
            </w:r>
          </w:p>
        </w:tc>
        <w:tc>
          <w:tcPr>
            <w:tcW w:w="1134" w:type="dxa"/>
          </w:tcPr>
          <w:p w14:paraId="17787094" w14:textId="77777777" w:rsidR="007436A0" w:rsidRPr="00836ADA" w:rsidRDefault="007436A0" w:rsidP="00DA2F86">
            <w:pPr>
              <w:pStyle w:val="TAL"/>
              <w:rPr>
                <w:rFonts w:cs="Arial"/>
                <w:lang w:eastAsia="en-US"/>
              </w:rPr>
            </w:pPr>
            <w:r w:rsidRPr="00836ADA">
              <w:rPr>
                <w:rFonts w:cs="Arial"/>
                <w:lang w:eastAsia="en-US"/>
              </w:rPr>
              <w:t>3</w:t>
            </w:r>
          </w:p>
        </w:tc>
        <w:tc>
          <w:tcPr>
            <w:tcW w:w="1472" w:type="dxa"/>
          </w:tcPr>
          <w:p w14:paraId="0283996A" w14:textId="77777777" w:rsidR="007436A0" w:rsidRPr="00836ADA" w:rsidRDefault="007436A0" w:rsidP="00DA2F86">
            <w:pPr>
              <w:pStyle w:val="TAL"/>
              <w:rPr>
                <w:rFonts w:cs="Arial"/>
                <w:lang w:eastAsia="en-US"/>
              </w:rPr>
            </w:pPr>
          </w:p>
        </w:tc>
      </w:tr>
      <w:tr w:rsidR="007436A0" w:rsidRPr="00836ADA" w14:paraId="0A3E9664" w14:textId="77777777" w:rsidTr="00DA2F86">
        <w:trPr>
          <w:cantSplit/>
          <w:jc w:val="center"/>
        </w:trPr>
        <w:tc>
          <w:tcPr>
            <w:tcW w:w="4164" w:type="dxa"/>
            <w:gridSpan w:val="2"/>
          </w:tcPr>
          <w:p w14:paraId="789972A3" w14:textId="77777777" w:rsidR="007436A0" w:rsidRPr="00836ADA" w:rsidRDefault="007436A0" w:rsidP="00DA2F86">
            <w:pPr>
              <w:pStyle w:val="TAL"/>
              <w:rPr>
                <w:rFonts w:cs="Arial"/>
                <w:lang w:eastAsia="en-US"/>
              </w:rPr>
            </w:pPr>
            <w:r w:rsidRPr="00836ADA">
              <w:rPr>
                <w:rFonts w:cs="Arial"/>
                <w:lang w:eastAsia="en-US"/>
              </w:rPr>
              <w:t>FACH Measurement occasion cycle length coefficient</w:t>
            </w:r>
          </w:p>
        </w:tc>
        <w:tc>
          <w:tcPr>
            <w:tcW w:w="709" w:type="dxa"/>
          </w:tcPr>
          <w:p w14:paraId="31CFBEEB" w14:textId="77777777" w:rsidR="007436A0" w:rsidRPr="00836ADA" w:rsidRDefault="007436A0" w:rsidP="00DA2F86">
            <w:pPr>
              <w:pStyle w:val="TAL"/>
              <w:rPr>
                <w:rFonts w:cs="Arial"/>
                <w:lang w:eastAsia="en-US"/>
              </w:rPr>
            </w:pPr>
          </w:p>
        </w:tc>
        <w:tc>
          <w:tcPr>
            <w:tcW w:w="1134" w:type="dxa"/>
          </w:tcPr>
          <w:p w14:paraId="09DBFFD6" w14:textId="77777777" w:rsidR="007436A0" w:rsidRPr="00836ADA" w:rsidRDefault="007436A0" w:rsidP="00DA2F86">
            <w:pPr>
              <w:pStyle w:val="TAL"/>
              <w:rPr>
                <w:rFonts w:cs="Arial"/>
                <w:lang w:eastAsia="en-US"/>
              </w:rPr>
            </w:pPr>
            <w:r w:rsidRPr="00836ADA">
              <w:rPr>
                <w:rFonts w:cs="Arial"/>
                <w:lang w:eastAsia="en-US"/>
              </w:rPr>
              <w:t>3</w:t>
            </w:r>
          </w:p>
        </w:tc>
        <w:tc>
          <w:tcPr>
            <w:tcW w:w="1472" w:type="dxa"/>
          </w:tcPr>
          <w:p w14:paraId="57F26CA3" w14:textId="77777777" w:rsidR="007436A0" w:rsidRPr="00836ADA" w:rsidRDefault="007436A0" w:rsidP="00DA2F86">
            <w:pPr>
              <w:pStyle w:val="TAL"/>
              <w:rPr>
                <w:rFonts w:cs="Arial"/>
                <w:lang w:eastAsia="en-US"/>
              </w:rPr>
            </w:pPr>
            <w:r w:rsidRPr="00836ADA">
              <w:rPr>
                <w:rFonts w:cs="Arial"/>
                <w:lang w:eastAsia="en-US"/>
              </w:rPr>
              <w:t>N_TTI=1</w:t>
            </w:r>
          </w:p>
        </w:tc>
      </w:tr>
      <w:tr w:rsidR="007436A0" w:rsidRPr="00836ADA" w14:paraId="5A0CFED3" w14:textId="77777777" w:rsidTr="00DA2F86">
        <w:trPr>
          <w:cantSplit/>
          <w:jc w:val="center"/>
        </w:trPr>
        <w:tc>
          <w:tcPr>
            <w:tcW w:w="4164" w:type="dxa"/>
            <w:gridSpan w:val="2"/>
          </w:tcPr>
          <w:p w14:paraId="1E1C2065" w14:textId="77777777" w:rsidR="007436A0" w:rsidRPr="00836ADA" w:rsidRDefault="007436A0" w:rsidP="00DA2F86">
            <w:pPr>
              <w:pStyle w:val="TAL"/>
              <w:rPr>
                <w:rFonts w:cs="Arial"/>
                <w:lang w:eastAsia="en-US"/>
              </w:rPr>
            </w:pPr>
            <w:r w:rsidRPr="00836ADA">
              <w:rPr>
                <w:rFonts w:cs="Arial"/>
                <w:lang w:eastAsia="en-US"/>
              </w:rPr>
              <w:t>GSM neighbour cell list</w:t>
            </w:r>
          </w:p>
        </w:tc>
        <w:tc>
          <w:tcPr>
            <w:tcW w:w="709" w:type="dxa"/>
          </w:tcPr>
          <w:p w14:paraId="381380A8" w14:textId="77777777" w:rsidR="007436A0" w:rsidRPr="00836ADA" w:rsidRDefault="007436A0" w:rsidP="00DA2F86">
            <w:pPr>
              <w:pStyle w:val="TAL"/>
              <w:rPr>
                <w:rFonts w:cs="Arial"/>
                <w:lang w:eastAsia="en-US"/>
              </w:rPr>
            </w:pPr>
          </w:p>
        </w:tc>
        <w:tc>
          <w:tcPr>
            <w:tcW w:w="1134" w:type="dxa"/>
          </w:tcPr>
          <w:p w14:paraId="5F3B8F30" w14:textId="77777777" w:rsidR="007436A0" w:rsidRPr="00836ADA" w:rsidRDefault="007436A0" w:rsidP="00DA2F86">
            <w:pPr>
              <w:pStyle w:val="TAL"/>
              <w:rPr>
                <w:rFonts w:cs="Arial"/>
                <w:lang w:eastAsia="en-US"/>
              </w:rPr>
            </w:pPr>
          </w:p>
        </w:tc>
        <w:tc>
          <w:tcPr>
            <w:tcW w:w="1472" w:type="dxa"/>
          </w:tcPr>
          <w:p w14:paraId="0AF0FC55" w14:textId="77777777" w:rsidR="007436A0" w:rsidRPr="00836ADA" w:rsidRDefault="007436A0" w:rsidP="00DA2F86">
            <w:pPr>
              <w:pStyle w:val="TAL"/>
              <w:rPr>
                <w:rFonts w:cs="Arial"/>
                <w:lang w:eastAsia="en-US"/>
              </w:rPr>
            </w:pPr>
            <w:r w:rsidRPr="00836ADA">
              <w:rPr>
                <w:rFonts w:cs="Arial"/>
                <w:lang w:eastAsia="en-US"/>
              </w:rPr>
              <w:t>Includes 12 GSM Cells</w:t>
            </w:r>
          </w:p>
        </w:tc>
      </w:tr>
      <w:tr w:rsidR="007436A0" w:rsidRPr="00836ADA" w14:paraId="3ABD092A" w14:textId="77777777" w:rsidTr="00DA2F86">
        <w:trPr>
          <w:cantSplit/>
          <w:jc w:val="center"/>
        </w:trPr>
        <w:tc>
          <w:tcPr>
            <w:tcW w:w="4164" w:type="dxa"/>
            <w:gridSpan w:val="2"/>
          </w:tcPr>
          <w:p w14:paraId="3F98DC77" w14:textId="77777777" w:rsidR="007436A0" w:rsidRPr="00836ADA" w:rsidRDefault="007436A0" w:rsidP="00DA2F86">
            <w:pPr>
              <w:pStyle w:val="TAL"/>
              <w:rPr>
                <w:rFonts w:cs="Arial"/>
                <w:lang w:eastAsia="en-US"/>
              </w:rPr>
            </w:pPr>
            <w:r w:rsidRPr="00836ADA">
              <w:rPr>
                <w:rFonts w:cs="Arial"/>
                <w:lang w:eastAsia="en-US"/>
              </w:rPr>
              <w:t>UTRA intrafrequency neighbour cell list</w:t>
            </w:r>
          </w:p>
        </w:tc>
        <w:tc>
          <w:tcPr>
            <w:tcW w:w="709" w:type="dxa"/>
          </w:tcPr>
          <w:p w14:paraId="664E85B7" w14:textId="77777777" w:rsidR="007436A0" w:rsidRPr="00836ADA" w:rsidRDefault="007436A0" w:rsidP="00DA2F86">
            <w:pPr>
              <w:pStyle w:val="TAL"/>
              <w:rPr>
                <w:rFonts w:cs="Arial"/>
                <w:lang w:eastAsia="en-US"/>
              </w:rPr>
            </w:pPr>
          </w:p>
        </w:tc>
        <w:tc>
          <w:tcPr>
            <w:tcW w:w="1134" w:type="dxa"/>
          </w:tcPr>
          <w:p w14:paraId="6D6C9811" w14:textId="77777777" w:rsidR="007436A0" w:rsidRPr="00836ADA" w:rsidRDefault="007436A0" w:rsidP="00DA2F86">
            <w:pPr>
              <w:pStyle w:val="TAL"/>
              <w:rPr>
                <w:rFonts w:cs="Arial"/>
                <w:lang w:eastAsia="en-US"/>
              </w:rPr>
            </w:pPr>
          </w:p>
        </w:tc>
        <w:tc>
          <w:tcPr>
            <w:tcW w:w="1472" w:type="dxa"/>
          </w:tcPr>
          <w:p w14:paraId="7A12B52A" w14:textId="77777777" w:rsidR="007436A0" w:rsidRPr="00836ADA" w:rsidRDefault="007436A0" w:rsidP="00DA2F86">
            <w:pPr>
              <w:pStyle w:val="TAL"/>
              <w:rPr>
                <w:rFonts w:cs="Arial"/>
                <w:lang w:eastAsia="en-US"/>
              </w:rPr>
            </w:pPr>
            <w:r w:rsidRPr="00836ADA">
              <w:rPr>
                <w:rFonts w:cs="Arial"/>
                <w:lang w:eastAsia="en-US"/>
              </w:rPr>
              <w:t>Includes cell 1 and 23 other cells on channel 1</w:t>
            </w:r>
          </w:p>
        </w:tc>
      </w:tr>
      <w:tr w:rsidR="007436A0" w:rsidRPr="00836ADA" w14:paraId="1881B9D9" w14:textId="77777777" w:rsidTr="00DA2F86">
        <w:trPr>
          <w:cantSplit/>
          <w:jc w:val="center"/>
        </w:trPr>
        <w:tc>
          <w:tcPr>
            <w:tcW w:w="4164" w:type="dxa"/>
            <w:gridSpan w:val="2"/>
          </w:tcPr>
          <w:p w14:paraId="0115624F" w14:textId="77777777" w:rsidR="007436A0" w:rsidRPr="00836ADA" w:rsidRDefault="007436A0" w:rsidP="00DA2F86">
            <w:pPr>
              <w:pStyle w:val="TAL"/>
              <w:rPr>
                <w:rFonts w:cs="Arial"/>
                <w:lang w:eastAsia="en-US"/>
              </w:rPr>
            </w:pPr>
            <w:r w:rsidRPr="00836ADA">
              <w:rPr>
                <w:rFonts w:cs="Arial"/>
                <w:lang w:eastAsia="en-US"/>
              </w:rPr>
              <w:t>UTRA interfrequency neighbour cell list</w:t>
            </w:r>
          </w:p>
        </w:tc>
        <w:tc>
          <w:tcPr>
            <w:tcW w:w="709" w:type="dxa"/>
          </w:tcPr>
          <w:p w14:paraId="2C692035" w14:textId="77777777" w:rsidR="007436A0" w:rsidRPr="00836ADA" w:rsidRDefault="007436A0" w:rsidP="00DA2F86">
            <w:pPr>
              <w:pStyle w:val="TAL"/>
              <w:rPr>
                <w:rFonts w:cs="Arial"/>
                <w:lang w:eastAsia="en-US"/>
              </w:rPr>
            </w:pPr>
          </w:p>
        </w:tc>
        <w:tc>
          <w:tcPr>
            <w:tcW w:w="1134" w:type="dxa"/>
          </w:tcPr>
          <w:p w14:paraId="58054AE0" w14:textId="77777777" w:rsidR="007436A0" w:rsidRPr="00836ADA" w:rsidRDefault="007436A0" w:rsidP="00DA2F86">
            <w:pPr>
              <w:pStyle w:val="TAL"/>
              <w:rPr>
                <w:rFonts w:cs="Arial"/>
                <w:lang w:eastAsia="en-US"/>
              </w:rPr>
            </w:pPr>
          </w:p>
        </w:tc>
        <w:tc>
          <w:tcPr>
            <w:tcW w:w="1472" w:type="dxa"/>
          </w:tcPr>
          <w:p w14:paraId="5E164C80" w14:textId="77777777" w:rsidR="007436A0" w:rsidRPr="00836ADA" w:rsidRDefault="007436A0" w:rsidP="00DA2F86">
            <w:pPr>
              <w:pStyle w:val="TAL"/>
              <w:rPr>
                <w:rFonts w:cs="Arial"/>
                <w:lang w:eastAsia="en-US"/>
              </w:rPr>
            </w:pPr>
            <w:r w:rsidRPr="00836ADA">
              <w:rPr>
                <w:rFonts w:cs="Arial"/>
                <w:lang w:eastAsia="en-US"/>
              </w:rPr>
              <w:t>Includes 24 interfrequency neighbour cells on UARFCN channel 3</w:t>
            </w:r>
          </w:p>
        </w:tc>
      </w:tr>
      <w:tr w:rsidR="007436A0" w:rsidRPr="00836ADA" w14:paraId="36D7FFB2" w14:textId="77777777" w:rsidTr="00DA2F86">
        <w:trPr>
          <w:cantSplit/>
          <w:jc w:val="center"/>
        </w:trPr>
        <w:tc>
          <w:tcPr>
            <w:tcW w:w="4164" w:type="dxa"/>
            <w:gridSpan w:val="2"/>
          </w:tcPr>
          <w:p w14:paraId="43C36A29" w14:textId="77777777" w:rsidR="007436A0" w:rsidRPr="00836ADA" w:rsidRDefault="007436A0" w:rsidP="00DA2F86">
            <w:pPr>
              <w:pStyle w:val="TAL"/>
              <w:rPr>
                <w:rFonts w:cs="Arial"/>
                <w:lang w:eastAsia="en-US"/>
              </w:rPr>
            </w:pPr>
            <w:r w:rsidRPr="00836ADA">
              <w:rPr>
                <w:rFonts w:cs="Arial"/>
                <w:lang w:eastAsia="en-US"/>
              </w:rPr>
              <w:t>E-UTRA cell list</w:t>
            </w:r>
          </w:p>
        </w:tc>
        <w:tc>
          <w:tcPr>
            <w:tcW w:w="709" w:type="dxa"/>
          </w:tcPr>
          <w:p w14:paraId="3ACC86CE" w14:textId="77777777" w:rsidR="007436A0" w:rsidRPr="00836ADA" w:rsidRDefault="007436A0" w:rsidP="00DA2F86">
            <w:pPr>
              <w:pStyle w:val="TAL"/>
              <w:rPr>
                <w:rFonts w:cs="Arial"/>
                <w:lang w:eastAsia="en-US"/>
              </w:rPr>
            </w:pPr>
          </w:p>
        </w:tc>
        <w:tc>
          <w:tcPr>
            <w:tcW w:w="1134" w:type="dxa"/>
          </w:tcPr>
          <w:p w14:paraId="535C537E" w14:textId="77777777" w:rsidR="007436A0" w:rsidRPr="00836ADA" w:rsidRDefault="007436A0" w:rsidP="00DA2F86">
            <w:pPr>
              <w:pStyle w:val="TAL"/>
              <w:rPr>
                <w:rFonts w:cs="Arial"/>
                <w:lang w:eastAsia="en-US"/>
              </w:rPr>
            </w:pPr>
          </w:p>
        </w:tc>
        <w:tc>
          <w:tcPr>
            <w:tcW w:w="1472" w:type="dxa"/>
          </w:tcPr>
          <w:p w14:paraId="17FBEDA1" w14:textId="77777777" w:rsidR="007436A0" w:rsidRPr="00836ADA" w:rsidRDefault="007436A0" w:rsidP="00DA2F86">
            <w:pPr>
              <w:pStyle w:val="TAL"/>
              <w:rPr>
                <w:rFonts w:cs="Arial"/>
                <w:lang w:eastAsia="en-US"/>
              </w:rPr>
            </w:pPr>
            <w:r w:rsidRPr="00836ADA">
              <w:rPr>
                <w:rFonts w:cs="Arial"/>
                <w:lang w:eastAsia="en-US"/>
              </w:rPr>
              <w:t>Includes channel 2</w:t>
            </w:r>
          </w:p>
        </w:tc>
      </w:tr>
      <w:tr w:rsidR="007436A0" w:rsidRPr="00836ADA" w14:paraId="30071049" w14:textId="77777777" w:rsidTr="00DA2F86">
        <w:trPr>
          <w:cantSplit/>
          <w:jc w:val="center"/>
        </w:trPr>
        <w:tc>
          <w:tcPr>
            <w:tcW w:w="4164" w:type="dxa"/>
            <w:gridSpan w:val="2"/>
          </w:tcPr>
          <w:p w14:paraId="17793113" w14:textId="77777777" w:rsidR="007436A0" w:rsidRPr="00836ADA" w:rsidRDefault="007436A0" w:rsidP="00DA2F86">
            <w:pPr>
              <w:pStyle w:val="TAL"/>
              <w:rPr>
                <w:rFonts w:cs="Arial"/>
                <w:lang w:eastAsia="en-US"/>
              </w:rPr>
            </w:pPr>
            <w:r w:rsidRPr="00836ADA">
              <w:rPr>
                <w:rFonts w:cs="Arial"/>
                <w:lang w:eastAsia="en-US"/>
              </w:rPr>
              <w:t>CELL_FACH Absolute Priority Measurement Indicator</w:t>
            </w:r>
          </w:p>
        </w:tc>
        <w:tc>
          <w:tcPr>
            <w:tcW w:w="709" w:type="dxa"/>
          </w:tcPr>
          <w:p w14:paraId="1F5C5E7A" w14:textId="77777777" w:rsidR="007436A0" w:rsidRPr="00836ADA" w:rsidRDefault="007436A0" w:rsidP="00DA2F86">
            <w:pPr>
              <w:pStyle w:val="TAL"/>
              <w:rPr>
                <w:rFonts w:cs="Arial"/>
                <w:lang w:eastAsia="en-US"/>
              </w:rPr>
            </w:pPr>
          </w:p>
        </w:tc>
        <w:tc>
          <w:tcPr>
            <w:tcW w:w="1134" w:type="dxa"/>
          </w:tcPr>
          <w:p w14:paraId="35A1271E" w14:textId="77777777" w:rsidR="007436A0" w:rsidRPr="00836ADA" w:rsidRDefault="007436A0" w:rsidP="00DA2F86">
            <w:pPr>
              <w:pStyle w:val="TAL"/>
              <w:rPr>
                <w:rFonts w:cs="Arial"/>
                <w:lang w:eastAsia="en-US"/>
              </w:rPr>
            </w:pPr>
            <w:r w:rsidRPr="00836ADA">
              <w:rPr>
                <w:rFonts w:cs="Arial"/>
                <w:lang w:eastAsia="en-US"/>
              </w:rPr>
              <w:t>All layers</w:t>
            </w:r>
          </w:p>
        </w:tc>
        <w:tc>
          <w:tcPr>
            <w:tcW w:w="1472" w:type="dxa"/>
          </w:tcPr>
          <w:p w14:paraId="0266779A" w14:textId="77777777" w:rsidR="007436A0" w:rsidRPr="00836ADA" w:rsidRDefault="007436A0" w:rsidP="00DA2F86">
            <w:pPr>
              <w:pStyle w:val="TAL"/>
              <w:rPr>
                <w:rFonts w:cs="Arial"/>
                <w:lang w:eastAsia="en-US"/>
              </w:rPr>
            </w:pPr>
          </w:p>
        </w:tc>
      </w:tr>
    </w:tbl>
    <w:p w14:paraId="1A0882FC" w14:textId="77777777" w:rsidR="007436A0" w:rsidRPr="00836ADA" w:rsidRDefault="007436A0" w:rsidP="007436A0">
      <w:pPr>
        <w:rPr>
          <w:rFonts w:cs="v4.2.0"/>
        </w:rPr>
      </w:pPr>
    </w:p>
    <w:p w14:paraId="5395CC72" w14:textId="77777777" w:rsidR="007436A0" w:rsidRPr="00836ADA" w:rsidRDefault="007436A0" w:rsidP="0079728B">
      <w:pPr>
        <w:pStyle w:val="TH"/>
        <w:rPr>
          <w:sz w:val="24"/>
        </w:rPr>
      </w:pPr>
      <w:r w:rsidRPr="00836ADA">
        <w:t>Table A.5.4ZL: Cell re-selection UTRAN to E-UTRA cell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1"/>
        <w:gridCol w:w="1118"/>
        <w:gridCol w:w="909"/>
        <w:gridCol w:w="909"/>
      </w:tblGrid>
      <w:tr w:rsidR="007436A0" w:rsidRPr="00836ADA" w14:paraId="457727A6" w14:textId="77777777" w:rsidTr="00DA2F86">
        <w:trPr>
          <w:cantSplit/>
          <w:jc w:val="center"/>
        </w:trPr>
        <w:tc>
          <w:tcPr>
            <w:tcW w:w="2651" w:type="dxa"/>
            <w:vAlign w:val="center"/>
          </w:tcPr>
          <w:p w14:paraId="34D11585" w14:textId="77777777" w:rsidR="007436A0" w:rsidRPr="00836ADA" w:rsidRDefault="007436A0" w:rsidP="00DA2F86">
            <w:pPr>
              <w:pStyle w:val="TAH"/>
              <w:rPr>
                <w:rFonts w:eastAsia="?? ??" w:cs="v4.2.0"/>
                <w:lang w:eastAsia="en-US"/>
              </w:rPr>
            </w:pPr>
            <w:r w:rsidRPr="00836ADA">
              <w:rPr>
                <w:rFonts w:eastAsia="?? ??" w:cs="v4.2.0"/>
                <w:lang w:eastAsia="en-US"/>
              </w:rPr>
              <w:t>Parameter</w:t>
            </w:r>
          </w:p>
        </w:tc>
        <w:tc>
          <w:tcPr>
            <w:tcW w:w="1118" w:type="dxa"/>
            <w:vAlign w:val="center"/>
          </w:tcPr>
          <w:p w14:paraId="54335C91" w14:textId="77777777" w:rsidR="007436A0" w:rsidRPr="00836ADA" w:rsidRDefault="007436A0" w:rsidP="00DA2F86">
            <w:pPr>
              <w:pStyle w:val="TAH"/>
              <w:rPr>
                <w:rFonts w:eastAsia="?? ??" w:cs="v4.2.0"/>
                <w:lang w:eastAsia="en-US"/>
              </w:rPr>
            </w:pPr>
            <w:r w:rsidRPr="00836ADA">
              <w:rPr>
                <w:rFonts w:eastAsia="?? ??" w:cs="v4.2.0"/>
                <w:lang w:eastAsia="en-US"/>
              </w:rPr>
              <w:t>Unit</w:t>
            </w:r>
          </w:p>
        </w:tc>
        <w:tc>
          <w:tcPr>
            <w:tcW w:w="1818" w:type="dxa"/>
            <w:gridSpan w:val="2"/>
            <w:vAlign w:val="center"/>
          </w:tcPr>
          <w:p w14:paraId="51730AEE" w14:textId="77777777" w:rsidR="007436A0" w:rsidRPr="00836ADA" w:rsidRDefault="007436A0" w:rsidP="00DA2F86">
            <w:pPr>
              <w:pStyle w:val="TAH"/>
              <w:rPr>
                <w:rFonts w:eastAsia="?? ??" w:cs="v4.2.0"/>
                <w:lang w:eastAsia="en-US"/>
              </w:rPr>
            </w:pPr>
            <w:r w:rsidRPr="00836ADA">
              <w:rPr>
                <w:rFonts w:eastAsia="?? ??" w:cs="v4.2.0"/>
                <w:lang w:eastAsia="en-US"/>
              </w:rPr>
              <w:t>Cell 1 (UTRA)</w:t>
            </w:r>
          </w:p>
        </w:tc>
      </w:tr>
      <w:tr w:rsidR="007436A0" w:rsidRPr="00836ADA" w14:paraId="5951AA9B" w14:textId="77777777" w:rsidTr="00DA2F86">
        <w:trPr>
          <w:cantSplit/>
          <w:jc w:val="center"/>
        </w:trPr>
        <w:tc>
          <w:tcPr>
            <w:tcW w:w="2651" w:type="dxa"/>
            <w:vAlign w:val="center"/>
          </w:tcPr>
          <w:p w14:paraId="0738E752" w14:textId="77777777" w:rsidR="007436A0" w:rsidRPr="00836ADA" w:rsidRDefault="007436A0" w:rsidP="00DA2F86">
            <w:pPr>
              <w:pStyle w:val="TAH"/>
              <w:rPr>
                <w:rFonts w:cs="v4.2.0"/>
                <w:lang w:eastAsia="en-US"/>
              </w:rPr>
            </w:pPr>
          </w:p>
        </w:tc>
        <w:tc>
          <w:tcPr>
            <w:tcW w:w="1118" w:type="dxa"/>
            <w:vAlign w:val="center"/>
          </w:tcPr>
          <w:p w14:paraId="2D0EEA5D" w14:textId="77777777" w:rsidR="007436A0" w:rsidRPr="00836ADA" w:rsidRDefault="007436A0" w:rsidP="00DA2F86">
            <w:pPr>
              <w:pStyle w:val="TAH"/>
              <w:rPr>
                <w:rFonts w:eastAsia="?? ??" w:cs="v4.2.0"/>
                <w:lang w:eastAsia="en-US"/>
              </w:rPr>
            </w:pPr>
          </w:p>
        </w:tc>
        <w:tc>
          <w:tcPr>
            <w:tcW w:w="909" w:type="dxa"/>
            <w:vAlign w:val="center"/>
          </w:tcPr>
          <w:p w14:paraId="3041C6C1" w14:textId="77777777" w:rsidR="007436A0" w:rsidRPr="00836ADA" w:rsidRDefault="007436A0" w:rsidP="00DA2F86">
            <w:pPr>
              <w:pStyle w:val="TAH"/>
              <w:rPr>
                <w:rFonts w:eastAsia="?? ??" w:cs="v4.2.0"/>
                <w:lang w:eastAsia="en-US"/>
              </w:rPr>
            </w:pPr>
            <w:r w:rsidRPr="00836ADA">
              <w:rPr>
                <w:rFonts w:eastAsia="?? ??" w:cs="v4.2.0"/>
                <w:lang w:eastAsia="en-US"/>
              </w:rPr>
              <w:t>T1</w:t>
            </w:r>
          </w:p>
        </w:tc>
        <w:tc>
          <w:tcPr>
            <w:tcW w:w="909" w:type="dxa"/>
            <w:vAlign w:val="center"/>
          </w:tcPr>
          <w:p w14:paraId="6672B333" w14:textId="77777777" w:rsidR="007436A0" w:rsidRPr="00836ADA" w:rsidRDefault="007436A0" w:rsidP="00DA2F86">
            <w:pPr>
              <w:pStyle w:val="TAH"/>
              <w:rPr>
                <w:rFonts w:eastAsia="?? ??" w:cs="v4.2.0"/>
                <w:lang w:eastAsia="en-US"/>
              </w:rPr>
            </w:pPr>
            <w:r w:rsidRPr="00836ADA">
              <w:rPr>
                <w:rFonts w:eastAsia="?? ??" w:cs="v4.2.0"/>
                <w:lang w:eastAsia="en-US"/>
              </w:rPr>
              <w:t>T2</w:t>
            </w:r>
          </w:p>
        </w:tc>
      </w:tr>
      <w:tr w:rsidR="007436A0" w:rsidRPr="00836ADA" w14:paraId="618D20D4" w14:textId="77777777" w:rsidTr="00DA2F86">
        <w:trPr>
          <w:cantSplit/>
          <w:jc w:val="center"/>
        </w:trPr>
        <w:tc>
          <w:tcPr>
            <w:tcW w:w="2651" w:type="dxa"/>
            <w:vAlign w:val="center"/>
          </w:tcPr>
          <w:p w14:paraId="2D0AD88C" w14:textId="77777777" w:rsidR="007436A0" w:rsidRPr="00836ADA" w:rsidRDefault="007436A0" w:rsidP="00DA2F86">
            <w:pPr>
              <w:pStyle w:val="TAL"/>
              <w:rPr>
                <w:rFonts w:cs="Arial"/>
                <w:lang w:eastAsia="en-US"/>
              </w:rPr>
            </w:pPr>
            <w:r w:rsidRPr="00836ADA">
              <w:rPr>
                <w:rFonts w:cs="Arial"/>
                <w:lang w:eastAsia="en-US"/>
              </w:rPr>
              <w:t>UTRA RF Channel Number</w:t>
            </w:r>
          </w:p>
        </w:tc>
        <w:tc>
          <w:tcPr>
            <w:tcW w:w="1118" w:type="dxa"/>
            <w:vAlign w:val="center"/>
          </w:tcPr>
          <w:p w14:paraId="14223D57" w14:textId="77777777" w:rsidR="007436A0" w:rsidRPr="00836ADA" w:rsidRDefault="007436A0" w:rsidP="00DA2F86">
            <w:pPr>
              <w:pStyle w:val="TAL"/>
              <w:rPr>
                <w:rFonts w:eastAsia="?? ??" w:cs="Arial"/>
                <w:lang w:eastAsia="en-US"/>
              </w:rPr>
            </w:pPr>
          </w:p>
        </w:tc>
        <w:tc>
          <w:tcPr>
            <w:tcW w:w="1818" w:type="dxa"/>
            <w:gridSpan w:val="2"/>
            <w:vAlign w:val="center"/>
          </w:tcPr>
          <w:p w14:paraId="0097FB37" w14:textId="77777777" w:rsidR="007436A0" w:rsidRPr="00836ADA" w:rsidRDefault="007436A0" w:rsidP="00DA2F86">
            <w:pPr>
              <w:pStyle w:val="TAL"/>
              <w:rPr>
                <w:rFonts w:eastAsia="?? ??" w:cs="Arial"/>
                <w:lang w:eastAsia="en-US"/>
              </w:rPr>
            </w:pPr>
            <w:r w:rsidRPr="00836ADA">
              <w:rPr>
                <w:rFonts w:eastAsia="?? ??" w:cs="Arial"/>
                <w:lang w:eastAsia="en-US"/>
              </w:rPr>
              <w:t>Channel 1</w:t>
            </w:r>
          </w:p>
        </w:tc>
      </w:tr>
      <w:tr w:rsidR="007436A0" w:rsidRPr="00836ADA" w14:paraId="56F73F34" w14:textId="77777777" w:rsidTr="00DA2F86">
        <w:trPr>
          <w:cantSplit/>
          <w:jc w:val="center"/>
        </w:trPr>
        <w:tc>
          <w:tcPr>
            <w:tcW w:w="2651" w:type="dxa"/>
            <w:vAlign w:val="center"/>
          </w:tcPr>
          <w:p w14:paraId="7E315987" w14:textId="77777777" w:rsidR="007436A0" w:rsidRPr="00836ADA" w:rsidRDefault="007436A0" w:rsidP="00DA2F86">
            <w:pPr>
              <w:pStyle w:val="TAL"/>
              <w:rPr>
                <w:rFonts w:cs="Arial"/>
                <w:lang w:eastAsia="en-US"/>
              </w:rPr>
            </w:pPr>
            <w:r w:rsidRPr="00836ADA">
              <w:rPr>
                <w:rFonts w:cs="Arial"/>
                <w:lang w:eastAsia="en-US"/>
              </w:rPr>
              <w:t>CPICH_Ec/Ior</w:t>
            </w:r>
          </w:p>
        </w:tc>
        <w:tc>
          <w:tcPr>
            <w:tcW w:w="1118" w:type="dxa"/>
            <w:vAlign w:val="center"/>
          </w:tcPr>
          <w:p w14:paraId="464486A8"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DEEA330" w14:textId="77777777" w:rsidR="007436A0" w:rsidRPr="00836ADA" w:rsidRDefault="007436A0" w:rsidP="00DA2F86">
            <w:pPr>
              <w:pStyle w:val="TAL"/>
              <w:rPr>
                <w:rFonts w:eastAsia="?? ??" w:cs="Arial"/>
                <w:lang w:eastAsia="en-US"/>
              </w:rPr>
            </w:pPr>
            <w:r w:rsidRPr="00836ADA">
              <w:rPr>
                <w:rFonts w:eastAsia="?? ??" w:cs="Arial"/>
                <w:lang w:eastAsia="en-US"/>
              </w:rPr>
              <w:t xml:space="preserve"> -10 </w:t>
            </w:r>
          </w:p>
        </w:tc>
      </w:tr>
      <w:tr w:rsidR="007436A0" w:rsidRPr="00836ADA" w14:paraId="20797D89" w14:textId="77777777" w:rsidTr="00DA2F86">
        <w:trPr>
          <w:cantSplit/>
          <w:jc w:val="center"/>
        </w:trPr>
        <w:tc>
          <w:tcPr>
            <w:tcW w:w="2651" w:type="dxa"/>
            <w:vAlign w:val="center"/>
          </w:tcPr>
          <w:p w14:paraId="664094C4" w14:textId="77777777" w:rsidR="007436A0" w:rsidRPr="00836ADA" w:rsidRDefault="007436A0" w:rsidP="00DA2F86">
            <w:pPr>
              <w:pStyle w:val="TAL"/>
              <w:rPr>
                <w:rFonts w:cs="Arial"/>
                <w:lang w:eastAsia="en-US"/>
              </w:rPr>
            </w:pPr>
            <w:r w:rsidRPr="00836ADA">
              <w:rPr>
                <w:rFonts w:cs="Arial"/>
                <w:lang w:eastAsia="en-US"/>
              </w:rPr>
              <w:t>PCCPCH_Ec/Ior</w:t>
            </w:r>
          </w:p>
        </w:tc>
        <w:tc>
          <w:tcPr>
            <w:tcW w:w="1118" w:type="dxa"/>
            <w:vAlign w:val="center"/>
          </w:tcPr>
          <w:p w14:paraId="56980C1A"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221526AD" w14:textId="77777777" w:rsidR="007436A0" w:rsidRPr="00836ADA" w:rsidRDefault="007436A0" w:rsidP="00DA2F86">
            <w:pPr>
              <w:pStyle w:val="TAL"/>
              <w:rPr>
                <w:rFonts w:eastAsia="?? ??" w:cs="Arial"/>
                <w:lang w:eastAsia="en-US"/>
              </w:rPr>
            </w:pPr>
            <w:r w:rsidRPr="00836ADA">
              <w:rPr>
                <w:rFonts w:eastAsia="?? ??" w:cs="Arial"/>
                <w:lang w:eastAsia="en-US"/>
              </w:rPr>
              <w:t xml:space="preserve"> -12 </w:t>
            </w:r>
          </w:p>
        </w:tc>
      </w:tr>
      <w:tr w:rsidR="007436A0" w:rsidRPr="00836ADA" w14:paraId="7C458D5D" w14:textId="77777777" w:rsidTr="00DA2F86">
        <w:trPr>
          <w:cantSplit/>
          <w:jc w:val="center"/>
        </w:trPr>
        <w:tc>
          <w:tcPr>
            <w:tcW w:w="2651" w:type="dxa"/>
            <w:vAlign w:val="center"/>
          </w:tcPr>
          <w:p w14:paraId="6FD1BD92" w14:textId="77777777" w:rsidR="007436A0" w:rsidRPr="00836ADA" w:rsidRDefault="007436A0" w:rsidP="00DA2F86">
            <w:pPr>
              <w:pStyle w:val="TAL"/>
              <w:rPr>
                <w:rFonts w:cs="Arial"/>
                <w:lang w:eastAsia="en-US"/>
              </w:rPr>
            </w:pPr>
            <w:r w:rsidRPr="00836ADA">
              <w:rPr>
                <w:rFonts w:cs="Arial"/>
                <w:lang w:eastAsia="en-US"/>
              </w:rPr>
              <w:t>SCH_Ec/Ior</w:t>
            </w:r>
          </w:p>
        </w:tc>
        <w:tc>
          <w:tcPr>
            <w:tcW w:w="1118" w:type="dxa"/>
            <w:vAlign w:val="center"/>
          </w:tcPr>
          <w:p w14:paraId="5C626AD8"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6A9D462" w14:textId="77777777" w:rsidR="007436A0" w:rsidRPr="00836ADA" w:rsidRDefault="007436A0" w:rsidP="00DA2F86">
            <w:pPr>
              <w:pStyle w:val="TAL"/>
              <w:rPr>
                <w:rFonts w:eastAsia="?? ??" w:cs="Arial"/>
                <w:lang w:eastAsia="en-US"/>
              </w:rPr>
            </w:pPr>
            <w:r w:rsidRPr="00836ADA">
              <w:rPr>
                <w:rFonts w:eastAsia="?? ??" w:cs="Arial"/>
                <w:lang w:eastAsia="en-US"/>
              </w:rPr>
              <w:t xml:space="preserve"> -12 </w:t>
            </w:r>
          </w:p>
        </w:tc>
      </w:tr>
      <w:tr w:rsidR="007436A0" w:rsidRPr="00836ADA" w14:paraId="774AD178" w14:textId="77777777" w:rsidTr="00DA2F86">
        <w:trPr>
          <w:cantSplit/>
          <w:jc w:val="center"/>
        </w:trPr>
        <w:tc>
          <w:tcPr>
            <w:tcW w:w="2651" w:type="dxa"/>
            <w:vAlign w:val="center"/>
          </w:tcPr>
          <w:p w14:paraId="134D19DB" w14:textId="77777777" w:rsidR="007436A0" w:rsidRPr="00836ADA" w:rsidRDefault="007436A0" w:rsidP="00DA2F86">
            <w:pPr>
              <w:pStyle w:val="TAL"/>
              <w:rPr>
                <w:rFonts w:cs="Arial"/>
                <w:lang w:eastAsia="en-US"/>
              </w:rPr>
            </w:pPr>
            <w:r w:rsidRPr="00836ADA">
              <w:rPr>
                <w:rFonts w:cs="Arial"/>
                <w:lang w:eastAsia="en-US"/>
              </w:rPr>
              <w:t>PICH_Ec/Ior</w:t>
            </w:r>
          </w:p>
        </w:tc>
        <w:tc>
          <w:tcPr>
            <w:tcW w:w="1118" w:type="dxa"/>
            <w:vAlign w:val="center"/>
          </w:tcPr>
          <w:p w14:paraId="0FE59DC9"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76E2D679" w14:textId="77777777" w:rsidR="007436A0" w:rsidRPr="00836ADA" w:rsidRDefault="007436A0" w:rsidP="00DA2F86">
            <w:pPr>
              <w:pStyle w:val="TAL"/>
              <w:rPr>
                <w:rFonts w:eastAsia="?? ??" w:cs="Arial"/>
                <w:lang w:eastAsia="en-US"/>
              </w:rPr>
            </w:pPr>
            <w:r w:rsidRPr="00836ADA">
              <w:rPr>
                <w:rFonts w:eastAsia="?? ??" w:cs="Arial"/>
                <w:lang w:eastAsia="en-US"/>
              </w:rPr>
              <w:t xml:space="preserve"> -15 </w:t>
            </w:r>
          </w:p>
        </w:tc>
      </w:tr>
      <w:tr w:rsidR="0053081D" w:rsidRPr="00836ADA" w14:paraId="74B3A4F0" w14:textId="77777777" w:rsidTr="00DA2F86">
        <w:trPr>
          <w:cantSplit/>
          <w:jc w:val="center"/>
        </w:trPr>
        <w:tc>
          <w:tcPr>
            <w:tcW w:w="2651" w:type="dxa"/>
            <w:vAlign w:val="center"/>
          </w:tcPr>
          <w:p w14:paraId="0C52EFFE" w14:textId="77777777" w:rsidR="0053081D" w:rsidRPr="00836ADA" w:rsidRDefault="0053081D" w:rsidP="00DA2F86">
            <w:pPr>
              <w:pStyle w:val="TAL"/>
              <w:rPr>
                <w:rFonts w:cs="Arial"/>
                <w:lang w:eastAsia="en-US"/>
              </w:rPr>
            </w:pPr>
            <w:r w:rsidRPr="00836ADA">
              <w:rPr>
                <w:rFonts w:cs="Arial"/>
                <w:lang w:eastAsia="en-US"/>
              </w:rPr>
              <w:t>S-CCPCH_Ec/Ior</w:t>
            </w:r>
          </w:p>
        </w:tc>
        <w:tc>
          <w:tcPr>
            <w:tcW w:w="1118" w:type="dxa"/>
            <w:vAlign w:val="center"/>
          </w:tcPr>
          <w:p w14:paraId="64CD9F70" w14:textId="77777777" w:rsidR="0053081D" w:rsidRPr="00836ADA" w:rsidRDefault="0053081D" w:rsidP="00DA2F86">
            <w:pPr>
              <w:pStyle w:val="TAL"/>
              <w:rPr>
                <w:rFonts w:eastAsia="?? ??" w:cs="Arial"/>
                <w:lang w:eastAsia="en-US"/>
              </w:rPr>
            </w:pPr>
            <w:r w:rsidRPr="00836ADA">
              <w:rPr>
                <w:rFonts w:eastAsia="?? ??" w:cs="Arial"/>
                <w:lang w:eastAsia="en-US"/>
              </w:rPr>
              <w:t>dB</w:t>
            </w:r>
          </w:p>
        </w:tc>
        <w:tc>
          <w:tcPr>
            <w:tcW w:w="1818" w:type="dxa"/>
            <w:gridSpan w:val="2"/>
            <w:vAlign w:val="center"/>
          </w:tcPr>
          <w:p w14:paraId="3F6A866C" w14:textId="77777777" w:rsidR="0053081D" w:rsidRPr="00836ADA" w:rsidRDefault="0053081D" w:rsidP="00DA2F86">
            <w:pPr>
              <w:pStyle w:val="TAL"/>
              <w:rPr>
                <w:rFonts w:eastAsia="?? ??" w:cs="Arial"/>
                <w:lang w:eastAsia="en-US"/>
              </w:rPr>
            </w:pPr>
            <w:r w:rsidRPr="00836ADA">
              <w:rPr>
                <w:rFonts w:eastAsia="?? ??" w:cs="Arial"/>
                <w:lang w:eastAsia="en-US"/>
              </w:rPr>
              <w:t>-12</w:t>
            </w:r>
          </w:p>
        </w:tc>
      </w:tr>
      <w:tr w:rsidR="007436A0" w:rsidRPr="00836ADA" w14:paraId="2589D2EA" w14:textId="77777777" w:rsidTr="00DA2F86">
        <w:trPr>
          <w:cantSplit/>
          <w:jc w:val="center"/>
        </w:trPr>
        <w:tc>
          <w:tcPr>
            <w:tcW w:w="2651" w:type="dxa"/>
            <w:vAlign w:val="center"/>
          </w:tcPr>
          <w:p w14:paraId="2ACB84DF" w14:textId="77777777" w:rsidR="007436A0" w:rsidRPr="00836ADA" w:rsidRDefault="007436A0" w:rsidP="00DA2F86">
            <w:pPr>
              <w:pStyle w:val="TAL"/>
              <w:rPr>
                <w:rFonts w:cs="Arial"/>
                <w:lang w:eastAsia="en-US"/>
              </w:rPr>
            </w:pPr>
            <w:r w:rsidRPr="00836ADA">
              <w:rPr>
                <w:rFonts w:cs="Arial"/>
                <w:lang w:eastAsia="en-US"/>
              </w:rPr>
              <w:t>OCNS_Ec/Ior</w:t>
            </w:r>
          </w:p>
        </w:tc>
        <w:tc>
          <w:tcPr>
            <w:tcW w:w="1118" w:type="dxa"/>
            <w:vAlign w:val="center"/>
          </w:tcPr>
          <w:p w14:paraId="5CB53840"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2F3BD5E7" w14:textId="77777777" w:rsidR="007436A0" w:rsidRPr="00836ADA" w:rsidRDefault="007436A0" w:rsidP="00DA2F86">
            <w:pPr>
              <w:pStyle w:val="TAL"/>
              <w:rPr>
                <w:rFonts w:eastAsia="?? ??" w:cs="Arial"/>
                <w:lang w:eastAsia="en-US"/>
              </w:rPr>
            </w:pPr>
            <w:r w:rsidRPr="00836ADA">
              <w:rPr>
                <w:rFonts w:eastAsia="?? ??" w:cs="Arial"/>
                <w:lang w:eastAsia="en-US"/>
              </w:rPr>
              <w:t>-</w:t>
            </w:r>
            <w:r w:rsidR="0053081D" w:rsidRPr="00836ADA">
              <w:rPr>
                <w:rFonts w:eastAsia="?? ??" w:cs="Arial"/>
                <w:lang w:eastAsia="en-US"/>
              </w:rPr>
              <w:t>1.294</w:t>
            </w:r>
          </w:p>
        </w:tc>
      </w:tr>
      <w:tr w:rsidR="007436A0" w:rsidRPr="00836ADA" w14:paraId="6052B472" w14:textId="77777777" w:rsidTr="00DA2F86">
        <w:trPr>
          <w:cantSplit/>
          <w:jc w:val="center"/>
        </w:trPr>
        <w:tc>
          <w:tcPr>
            <w:tcW w:w="2651" w:type="dxa"/>
            <w:vAlign w:val="center"/>
          </w:tcPr>
          <w:p w14:paraId="336D263D" w14:textId="77777777" w:rsidR="007436A0" w:rsidRPr="00836ADA" w:rsidRDefault="007436A0" w:rsidP="00DA2F86">
            <w:pPr>
              <w:pStyle w:val="TAL"/>
              <w:rPr>
                <w:rFonts w:cs="Arial"/>
                <w:lang w:eastAsia="en-US"/>
              </w:rPr>
            </w:pPr>
            <w:r w:rsidRPr="00836ADA">
              <w:rPr>
                <w:rFonts w:cs="Arial"/>
                <w:position w:val="-10"/>
                <w:lang w:eastAsia="en-US"/>
              </w:rPr>
              <w:object w:dxaOrig="740" w:dyaOrig="340" w14:anchorId="187DC60E">
                <v:shape id="_x0000_i1300" type="#_x0000_t75" style="width:37pt;height:17pt" o:ole="" fillcolor="window">
                  <v:imagedata r:id="rId185" o:title=""/>
                </v:shape>
                <o:OLEObject Type="Embed" ProgID="Equation.3" ShapeID="_x0000_i1300" DrawAspect="Content" ObjectID="_1710575976" r:id="rId381"/>
              </w:object>
            </w:r>
          </w:p>
        </w:tc>
        <w:tc>
          <w:tcPr>
            <w:tcW w:w="1118" w:type="dxa"/>
            <w:vAlign w:val="center"/>
          </w:tcPr>
          <w:p w14:paraId="7D60B3B8"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01DB9794"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11766D60" w14:textId="77777777" w:rsidTr="00DA2F86">
        <w:trPr>
          <w:cantSplit/>
          <w:jc w:val="center"/>
        </w:trPr>
        <w:tc>
          <w:tcPr>
            <w:tcW w:w="2651" w:type="dxa"/>
            <w:vAlign w:val="center"/>
          </w:tcPr>
          <w:p w14:paraId="5FE175A5" w14:textId="77777777" w:rsidR="007436A0" w:rsidRPr="00836ADA" w:rsidRDefault="007436A0" w:rsidP="00DA2F86">
            <w:pPr>
              <w:pStyle w:val="TAL"/>
              <w:rPr>
                <w:rFonts w:cs="Arial"/>
                <w:lang w:eastAsia="en-US"/>
              </w:rPr>
            </w:pPr>
            <w:r w:rsidRPr="00836ADA">
              <w:rPr>
                <w:rFonts w:cs="Arial"/>
                <w:position w:val="-12"/>
                <w:lang w:eastAsia="en-US"/>
              </w:rPr>
              <w:object w:dxaOrig="320" w:dyaOrig="360" w14:anchorId="2C23D3E4">
                <v:shape id="_x0000_i1301" type="#_x0000_t75" style="width:16pt;height:18pt" o:ole="" fillcolor="window">
                  <v:imagedata r:id="rId200" o:title=""/>
                </v:shape>
                <o:OLEObject Type="Embed" ProgID="Equation.3" ShapeID="_x0000_i1301" DrawAspect="Content" ObjectID="_1710575977" r:id="rId382"/>
              </w:object>
            </w:r>
          </w:p>
        </w:tc>
        <w:tc>
          <w:tcPr>
            <w:tcW w:w="1118" w:type="dxa"/>
            <w:vAlign w:val="center"/>
          </w:tcPr>
          <w:p w14:paraId="676B31ED" w14:textId="77777777" w:rsidR="007436A0" w:rsidRPr="00836ADA" w:rsidRDefault="007436A0" w:rsidP="00DA2F86">
            <w:pPr>
              <w:pStyle w:val="TAL"/>
              <w:rPr>
                <w:rFonts w:eastAsia="?? ??" w:cs="Arial"/>
                <w:lang w:eastAsia="en-US"/>
              </w:rPr>
            </w:pPr>
            <w:r w:rsidRPr="00836ADA">
              <w:rPr>
                <w:rFonts w:eastAsia="?? ??" w:cs="Arial"/>
                <w:lang w:eastAsia="en-US"/>
              </w:rPr>
              <w:t>dBm/3,84 MHz</w:t>
            </w:r>
          </w:p>
        </w:tc>
        <w:tc>
          <w:tcPr>
            <w:tcW w:w="1818" w:type="dxa"/>
            <w:gridSpan w:val="2"/>
            <w:vAlign w:val="center"/>
          </w:tcPr>
          <w:p w14:paraId="16673C06" w14:textId="77777777" w:rsidR="007436A0" w:rsidRPr="00836ADA" w:rsidRDefault="007436A0" w:rsidP="00DA2F86">
            <w:pPr>
              <w:pStyle w:val="TAL"/>
              <w:rPr>
                <w:rFonts w:eastAsia="?? ??" w:cs="Arial"/>
                <w:vertAlign w:val="subscript"/>
                <w:lang w:eastAsia="en-US"/>
              </w:rPr>
            </w:pPr>
            <w:r w:rsidRPr="00836ADA">
              <w:rPr>
                <w:rFonts w:eastAsia="?? ??" w:cs="Arial"/>
                <w:lang w:eastAsia="en-US"/>
              </w:rPr>
              <w:noBreakHyphen/>
              <w:t>69</w:t>
            </w:r>
          </w:p>
        </w:tc>
      </w:tr>
      <w:tr w:rsidR="007436A0" w:rsidRPr="00836ADA" w14:paraId="789A8BEF" w14:textId="77777777" w:rsidTr="00DA2F86">
        <w:trPr>
          <w:cantSplit/>
          <w:jc w:val="center"/>
        </w:trPr>
        <w:tc>
          <w:tcPr>
            <w:tcW w:w="2651" w:type="dxa"/>
            <w:vAlign w:val="center"/>
          </w:tcPr>
          <w:p w14:paraId="074EC263" w14:textId="77777777" w:rsidR="007436A0" w:rsidRPr="00836ADA" w:rsidRDefault="007436A0" w:rsidP="00DA2F86">
            <w:pPr>
              <w:pStyle w:val="TAL"/>
              <w:rPr>
                <w:rFonts w:cs="Arial"/>
                <w:lang w:eastAsia="en-US"/>
              </w:rPr>
            </w:pPr>
            <w:r w:rsidRPr="00836ADA">
              <w:rPr>
                <w:rFonts w:cs="Arial"/>
                <w:lang w:eastAsia="en-US"/>
              </w:rPr>
              <w:t>CPICH_Ec/Io</w:t>
            </w:r>
          </w:p>
        </w:tc>
        <w:tc>
          <w:tcPr>
            <w:tcW w:w="1118" w:type="dxa"/>
            <w:vAlign w:val="center"/>
          </w:tcPr>
          <w:p w14:paraId="73840084"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2A14BCC5" w14:textId="77777777" w:rsidR="007436A0" w:rsidRPr="00836ADA" w:rsidRDefault="007436A0" w:rsidP="00DA2F86">
            <w:pPr>
              <w:pStyle w:val="TAL"/>
              <w:rPr>
                <w:rFonts w:eastAsia="?? ??" w:cs="Arial"/>
                <w:lang w:eastAsia="en-US"/>
              </w:rPr>
            </w:pPr>
            <w:r w:rsidRPr="00836ADA">
              <w:rPr>
                <w:rFonts w:eastAsia="?? ??" w:cs="Arial"/>
                <w:lang w:eastAsia="en-US"/>
              </w:rPr>
              <w:t xml:space="preserve"> -13 </w:t>
            </w:r>
          </w:p>
        </w:tc>
      </w:tr>
      <w:tr w:rsidR="007436A0" w:rsidRPr="00836ADA" w14:paraId="2F3C9369" w14:textId="77777777" w:rsidTr="00DA2F86">
        <w:trPr>
          <w:cantSplit/>
          <w:jc w:val="center"/>
        </w:trPr>
        <w:tc>
          <w:tcPr>
            <w:tcW w:w="2651" w:type="dxa"/>
            <w:vAlign w:val="center"/>
          </w:tcPr>
          <w:p w14:paraId="5BF73CC5" w14:textId="77777777" w:rsidR="007436A0" w:rsidRPr="00836ADA" w:rsidRDefault="007436A0" w:rsidP="00DA2F86">
            <w:pPr>
              <w:pStyle w:val="TAL"/>
              <w:rPr>
                <w:rFonts w:cs="Arial"/>
                <w:lang w:eastAsia="en-US"/>
              </w:rPr>
            </w:pPr>
            <w:r w:rsidRPr="00836ADA">
              <w:rPr>
                <w:rFonts w:cs="Arial"/>
                <w:lang w:eastAsia="en-US"/>
              </w:rPr>
              <w:t>CPICH_RSCP</w:t>
            </w:r>
          </w:p>
        </w:tc>
        <w:tc>
          <w:tcPr>
            <w:tcW w:w="1118" w:type="dxa"/>
            <w:vAlign w:val="center"/>
          </w:tcPr>
          <w:p w14:paraId="36E32F9A"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44A5FF36" w14:textId="77777777" w:rsidR="007436A0" w:rsidRPr="00836ADA" w:rsidRDefault="007436A0" w:rsidP="00DA2F86">
            <w:pPr>
              <w:pStyle w:val="TAL"/>
              <w:rPr>
                <w:rFonts w:eastAsia="?? ??" w:cs="Arial"/>
                <w:lang w:eastAsia="en-US"/>
              </w:rPr>
            </w:pPr>
            <w:r w:rsidRPr="00836ADA">
              <w:rPr>
                <w:rFonts w:eastAsia="?? ??" w:cs="Arial"/>
                <w:lang w:eastAsia="en-US"/>
              </w:rPr>
              <w:t xml:space="preserve"> -79</w:t>
            </w:r>
          </w:p>
        </w:tc>
      </w:tr>
      <w:tr w:rsidR="007436A0" w:rsidRPr="00836ADA" w14:paraId="74D8CE0C" w14:textId="77777777" w:rsidTr="00DA2F86">
        <w:trPr>
          <w:cantSplit/>
          <w:jc w:val="center"/>
        </w:trPr>
        <w:tc>
          <w:tcPr>
            <w:tcW w:w="2651" w:type="dxa"/>
            <w:vAlign w:val="center"/>
          </w:tcPr>
          <w:p w14:paraId="41EFDFFD" w14:textId="77777777" w:rsidR="007436A0" w:rsidRPr="00836ADA" w:rsidRDefault="007436A0" w:rsidP="00DA2F86">
            <w:pPr>
              <w:pStyle w:val="TAL"/>
              <w:rPr>
                <w:rFonts w:cs="Arial"/>
                <w:lang w:eastAsia="en-US"/>
              </w:rPr>
            </w:pPr>
            <w:r w:rsidRPr="00836ADA">
              <w:rPr>
                <w:rFonts w:cs="Arial"/>
                <w:lang w:eastAsia="en-US"/>
              </w:rPr>
              <w:t xml:space="preserve">Propagation Condition </w:t>
            </w:r>
          </w:p>
        </w:tc>
        <w:tc>
          <w:tcPr>
            <w:tcW w:w="1118" w:type="dxa"/>
            <w:vAlign w:val="center"/>
          </w:tcPr>
          <w:p w14:paraId="2A70B345" w14:textId="77777777" w:rsidR="007436A0" w:rsidRPr="00836ADA" w:rsidRDefault="007436A0" w:rsidP="00DA2F86">
            <w:pPr>
              <w:pStyle w:val="TAL"/>
              <w:rPr>
                <w:rFonts w:eastAsia="?? ??" w:cs="Arial"/>
                <w:lang w:eastAsia="en-US"/>
              </w:rPr>
            </w:pPr>
          </w:p>
        </w:tc>
        <w:tc>
          <w:tcPr>
            <w:tcW w:w="1818" w:type="dxa"/>
            <w:gridSpan w:val="2"/>
            <w:vAlign w:val="center"/>
          </w:tcPr>
          <w:p w14:paraId="409A270C" w14:textId="77777777" w:rsidR="007436A0" w:rsidRPr="00836ADA" w:rsidRDefault="007436A0" w:rsidP="00DA2F86">
            <w:pPr>
              <w:pStyle w:val="TAL"/>
              <w:rPr>
                <w:rFonts w:eastAsia="?? ??" w:cs="Arial"/>
                <w:vertAlign w:val="subscript"/>
                <w:lang w:eastAsia="en-US"/>
              </w:rPr>
            </w:pPr>
            <w:r w:rsidRPr="00836ADA">
              <w:rPr>
                <w:rFonts w:eastAsia="?? ??" w:cs="Arial"/>
                <w:lang w:eastAsia="en-US"/>
              </w:rPr>
              <w:t xml:space="preserve"> AWGN </w:t>
            </w:r>
          </w:p>
        </w:tc>
      </w:tr>
      <w:tr w:rsidR="007436A0" w:rsidRPr="00836ADA" w14:paraId="32FF48D6" w14:textId="77777777" w:rsidTr="00DA2F86">
        <w:trPr>
          <w:cantSplit/>
          <w:jc w:val="center"/>
        </w:trPr>
        <w:tc>
          <w:tcPr>
            <w:tcW w:w="2651" w:type="dxa"/>
            <w:vAlign w:val="center"/>
          </w:tcPr>
          <w:p w14:paraId="3C65A8A2" w14:textId="77777777" w:rsidR="007436A0" w:rsidRPr="00836ADA" w:rsidRDefault="007436A0" w:rsidP="00DA2F86">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1118" w:type="dxa"/>
            <w:vAlign w:val="center"/>
          </w:tcPr>
          <w:p w14:paraId="23031583" w14:textId="77777777" w:rsidR="007436A0" w:rsidRPr="00836ADA" w:rsidRDefault="007436A0" w:rsidP="00DA2F86">
            <w:pPr>
              <w:pStyle w:val="TAL"/>
              <w:rPr>
                <w:rFonts w:eastAsia="?? ??" w:cs="Arial"/>
                <w:lang w:eastAsia="en-US"/>
              </w:rPr>
            </w:pPr>
          </w:p>
        </w:tc>
        <w:tc>
          <w:tcPr>
            <w:tcW w:w="1818" w:type="dxa"/>
            <w:gridSpan w:val="2"/>
            <w:vAlign w:val="center"/>
          </w:tcPr>
          <w:p w14:paraId="485D0114" w14:textId="77777777" w:rsidR="007436A0" w:rsidRPr="00836ADA" w:rsidRDefault="007436A0" w:rsidP="00DA2F86">
            <w:pPr>
              <w:pStyle w:val="TAL"/>
              <w:rPr>
                <w:rFonts w:eastAsia="?? ??" w:cs="Arial"/>
                <w:vertAlign w:val="subscript"/>
                <w:lang w:eastAsia="en-US"/>
              </w:rPr>
            </w:pPr>
            <w:r w:rsidRPr="00836ADA">
              <w:rPr>
                <w:rFonts w:eastAsia="?? ??" w:cs="Arial"/>
                <w:lang w:eastAsia="en-US"/>
              </w:rPr>
              <w:t>CPICH RSCP</w:t>
            </w:r>
          </w:p>
        </w:tc>
      </w:tr>
      <w:tr w:rsidR="007436A0" w:rsidRPr="00836ADA" w14:paraId="4366A9FD" w14:textId="77777777" w:rsidTr="00DA2F86">
        <w:trPr>
          <w:cantSplit/>
          <w:jc w:val="center"/>
        </w:trPr>
        <w:tc>
          <w:tcPr>
            <w:tcW w:w="2651" w:type="dxa"/>
            <w:vAlign w:val="center"/>
          </w:tcPr>
          <w:p w14:paraId="069A1B27" w14:textId="77777777" w:rsidR="007436A0" w:rsidRPr="00836ADA" w:rsidRDefault="007436A0" w:rsidP="00DA2F86">
            <w:pPr>
              <w:pStyle w:val="TAL"/>
              <w:rPr>
                <w:rFonts w:cs="Arial"/>
                <w:lang w:eastAsia="en-US"/>
              </w:rPr>
            </w:pPr>
            <w:r w:rsidRPr="00836ADA">
              <w:rPr>
                <w:rFonts w:cs="Arial"/>
                <w:lang w:eastAsia="en-US"/>
              </w:rPr>
              <w:t>Qqualmin</w:t>
            </w:r>
          </w:p>
        </w:tc>
        <w:tc>
          <w:tcPr>
            <w:tcW w:w="1118" w:type="dxa"/>
            <w:vAlign w:val="center"/>
          </w:tcPr>
          <w:p w14:paraId="61105FBD"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C35B4D2" w14:textId="77777777" w:rsidR="007436A0" w:rsidRPr="00836ADA" w:rsidRDefault="007436A0" w:rsidP="00DA2F86">
            <w:pPr>
              <w:pStyle w:val="TAL"/>
              <w:rPr>
                <w:rFonts w:eastAsia="?? ??" w:cs="Arial"/>
                <w:lang w:eastAsia="en-US"/>
              </w:rPr>
            </w:pPr>
            <w:r w:rsidRPr="00836ADA">
              <w:rPr>
                <w:rFonts w:eastAsia="?? ??" w:cs="Arial"/>
                <w:lang w:eastAsia="en-US"/>
              </w:rPr>
              <w:t>-20</w:t>
            </w:r>
          </w:p>
        </w:tc>
      </w:tr>
      <w:tr w:rsidR="007436A0" w:rsidRPr="00836ADA" w14:paraId="354DFCDD" w14:textId="77777777" w:rsidTr="00DA2F86">
        <w:trPr>
          <w:cantSplit/>
          <w:jc w:val="center"/>
        </w:trPr>
        <w:tc>
          <w:tcPr>
            <w:tcW w:w="2651" w:type="dxa"/>
            <w:vAlign w:val="center"/>
          </w:tcPr>
          <w:p w14:paraId="5494369C" w14:textId="77777777" w:rsidR="007436A0" w:rsidRPr="00836ADA" w:rsidRDefault="007436A0" w:rsidP="00DA2F86">
            <w:pPr>
              <w:pStyle w:val="TAL"/>
              <w:rPr>
                <w:rFonts w:cs="Arial"/>
                <w:lang w:eastAsia="en-US"/>
              </w:rPr>
            </w:pPr>
            <w:r w:rsidRPr="00836ADA">
              <w:rPr>
                <w:rFonts w:cs="Arial"/>
                <w:lang w:eastAsia="en-US"/>
              </w:rPr>
              <w:t>Qrxlevmin</w:t>
            </w:r>
          </w:p>
        </w:tc>
        <w:tc>
          <w:tcPr>
            <w:tcW w:w="1118" w:type="dxa"/>
            <w:vAlign w:val="center"/>
          </w:tcPr>
          <w:p w14:paraId="54FFE77F"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7860D165" w14:textId="77777777" w:rsidR="007436A0" w:rsidRPr="00836ADA" w:rsidRDefault="007436A0" w:rsidP="00DA2F86">
            <w:pPr>
              <w:pStyle w:val="TAL"/>
              <w:rPr>
                <w:rFonts w:eastAsia="?? ??" w:cs="Arial"/>
                <w:lang w:eastAsia="en-US"/>
              </w:rPr>
            </w:pPr>
            <w:r w:rsidRPr="00836ADA">
              <w:rPr>
                <w:rFonts w:eastAsia="?? ??" w:cs="Arial"/>
                <w:lang w:eastAsia="en-US"/>
              </w:rPr>
              <w:t>-115</w:t>
            </w:r>
          </w:p>
        </w:tc>
      </w:tr>
      <w:tr w:rsidR="007436A0" w:rsidRPr="00836ADA" w14:paraId="644B0C21" w14:textId="77777777" w:rsidTr="00DA2F86">
        <w:trPr>
          <w:cantSplit/>
          <w:jc w:val="center"/>
        </w:trPr>
        <w:tc>
          <w:tcPr>
            <w:tcW w:w="2651" w:type="dxa"/>
            <w:vAlign w:val="center"/>
          </w:tcPr>
          <w:p w14:paraId="0BEA76CA" w14:textId="77777777" w:rsidR="007436A0" w:rsidRPr="00836ADA" w:rsidRDefault="007436A0" w:rsidP="00DA2F86">
            <w:pPr>
              <w:pStyle w:val="TAL"/>
              <w:rPr>
                <w:rFonts w:cs="Arial"/>
                <w:lang w:eastAsia="en-US"/>
              </w:rPr>
            </w:pPr>
            <w:r w:rsidRPr="00836ADA">
              <w:rPr>
                <w:rFonts w:cs="Arial"/>
                <w:lang w:eastAsia="en-US"/>
              </w:rPr>
              <w:t>UE_TXPWR_MAX_RACH</w:t>
            </w:r>
          </w:p>
        </w:tc>
        <w:tc>
          <w:tcPr>
            <w:tcW w:w="1118" w:type="dxa"/>
            <w:vAlign w:val="center"/>
          </w:tcPr>
          <w:p w14:paraId="3CDBE851" w14:textId="77777777" w:rsidR="007436A0" w:rsidRPr="00836ADA" w:rsidRDefault="007436A0" w:rsidP="00DA2F86">
            <w:pPr>
              <w:pStyle w:val="TAL"/>
              <w:rPr>
                <w:rFonts w:eastAsia="?? ??" w:cs="Arial"/>
                <w:lang w:eastAsia="en-US"/>
              </w:rPr>
            </w:pPr>
            <w:r w:rsidRPr="00836ADA">
              <w:rPr>
                <w:rFonts w:eastAsia="?? ??" w:cs="Arial"/>
                <w:lang w:eastAsia="en-US"/>
              </w:rPr>
              <w:t>dBm</w:t>
            </w:r>
          </w:p>
        </w:tc>
        <w:tc>
          <w:tcPr>
            <w:tcW w:w="1818" w:type="dxa"/>
            <w:gridSpan w:val="2"/>
            <w:vAlign w:val="center"/>
          </w:tcPr>
          <w:p w14:paraId="5B6C4976" w14:textId="77777777" w:rsidR="007436A0" w:rsidRPr="00836ADA" w:rsidRDefault="007436A0" w:rsidP="00DA2F86">
            <w:pPr>
              <w:pStyle w:val="TAL"/>
              <w:rPr>
                <w:rFonts w:eastAsia="?? ??" w:cs="Arial"/>
                <w:lang w:eastAsia="en-US"/>
              </w:rPr>
            </w:pPr>
            <w:r w:rsidRPr="00836ADA">
              <w:rPr>
                <w:rFonts w:eastAsia="?? ??" w:cs="Arial"/>
                <w:lang w:eastAsia="en-US"/>
              </w:rPr>
              <w:t>21</w:t>
            </w:r>
          </w:p>
        </w:tc>
      </w:tr>
      <w:tr w:rsidR="007436A0" w:rsidRPr="00836ADA" w14:paraId="320CA7B8" w14:textId="77777777" w:rsidTr="00DA2F86">
        <w:trPr>
          <w:cantSplit/>
          <w:jc w:val="center"/>
        </w:trPr>
        <w:tc>
          <w:tcPr>
            <w:tcW w:w="2651" w:type="dxa"/>
            <w:vAlign w:val="center"/>
          </w:tcPr>
          <w:p w14:paraId="2E1D4D25" w14:textId="77777777" w:rsidR="007436A0" w:rsidRPr="00836ADA" w:rsidRDefault="007436A0" w:rsidP="00DA2F86">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1118" w:type="dxa"/>
            <w:vAlign w:val="center"/>
          </w:tcPr>
          <w:p w14:paraId="35254149"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714653E0" w14:textId="77777777" w:rsidR="007436A0" w:rsidRPr="00836ADA" w:rsidRDefault="007436A0" w:rsidP="00DA2F86">
            <w:pPr>
              <w:pStyle w:val="TAL"/>
              <w:rPr>
                <w:rFonts w:eastAsia="?? ??" w:cs="Arial"/>
                <w:lang w:eastAsia="en-US"/>
              </w:rPr>
            </w:pPr>
            <w:r w:rsidRPr="00836ADA">
              <w:rPr>
                <w:rFonts w:eastAsia="?? ??" w:cs="Arial"/>
                <w:lang w:eastAsia="en-US"/>
              </w:rPr>
              <w:t>C1, C2: 0</w:t>
            </w:r>
          </w:p>
        </w:tc>
      </w:tr>
      <w:tr w:rsidR="007436A0" w:rsidRPr="00836ADA" w14:paraId="0AB5E1E9" w14:textId="77777777" w:rsidTr="00DA2F86">
        <w:trPr>
          <w:cantSplit/>
          <w:jc w:val="center"/>
        </w:trPr>
        <w:tc>
          <w:tcPr>
            <w:tcW w:w="2651" w:type="dxa"/>
            <w:vAlign w:val="center"/>
          </w:tcPr>
          <w:p w14:paraId="2A8B14B0" w14:textId="77777777" w:rsidR="007436A0" w:rsidRPr="00836ADA" w:rsidRDefault="007436A0" w:rsidP="00DA2F86">
            <w:pPr>
              <w:pStyle w:val="TAL"/>
              <w:rPr>
                <w:rFonts w:cs="Arial"/>
                <w:lang w:eastAsia="en-US"/>
              </w:rPr>
            </w:pPr>
            <w:r w:rsidRPr="00836ADA">
              <w:rPr>
                <w:rFonts w:cs="Arial"/>
                <w:lang w:eastAsia="en-US"/>
              </w:rPr>
              <w:t>Qhyst1</w:t>
            </w:r>
          </w:p>
        </w:tc>
        <w:tc>
          <w:tcPr>
            <w:tcW w:w="1118" w:type="dxa"/>
            <w:vAlign w:val="center"/>
          </w:tcPr>
          <w:p w14:paraId="34A56B6C"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916CCA6"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67BADA94" w14:textId="77777777" w:rsidTr="00DA2F86">
        <w:trPr>
          <w:cantSplit/>
          <w:jc w:val="center"/>
        </w:trPr>
        <w:tc>
          <w:tcPr>
            <w:tcW w:w="2651" w:type="dxa"/>
            <w:vAlign w:val="center"/>
          </w:tcPr>
          <w:p w14:paraId="7EA866CE" w14:textId="77777777" w:rsidR="007436A0" w:rsidRPr="00836ADA" w:rsidRDefault="007436A0" w:rsidP="00DA2F86">
            <w:pPr>
              <w:pStyle w:val="TAL"/>
              <w:rPr>
                <w:rFonts w:cs="Arial"/>
                <w:lang w:eastAsia="en-US"/>
              </w:rPr>
            </w:pPr>
            <w:r w:rsidRPr="00836ADA">
              <w:rPr>
                <w:rFonts w:cs="Arial"/>
                <w:lang w:eastAsia="en-US"/>
              </w:rPr>
              <w:t>Treselection</w:t>
            </w:r>
          </w:p>
        </w:tc>
        <w:tc>
          <w:tcPr>
            <w:tcW w:w="1118" w:type="dxa"/>
            <w:vAlign w:val="center"/>
          </w:tcPr>
          <w:p w14:paraId="1D7CF1C3" w14:textId="77777777" w:rsidR="007436A0" w:rsidRPr="00836ADA" w:rsidRDefault="007436A0" w:rsidP="00DA2F86">
            <w:pPr>
              <w:pStyle w:val="TAL"/>
              <w:rPr>
                <w:rFonts w:eastAsia="?? ??" w:cs="Arial"/>
                <w:lang w:eastAsia="en-US"/>
              </w:rPr>
            </w:pPr>
            <w:r w:rsidRPr="00836ADA">
              <w:rPr>
                <w:rFonts w:eastAsia="?? ??" w:cs="Arial"/>
                <w:lang w:eastAsia="en-US"/>
              </w:rPr>
              <w:t>S</w:t>
            </w:r>
          </w:p>
        </w:tc>
        <w:tc>
          <w:tcPr>
            <w:tcW w:w="1818" w:type="dxa"/>
            <w:gridSpan w:val="2"/>
            <w:vAlign w:val="center"/>
          </w:tcPr>
          <w:p w14:paraId="5D53824E"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06B81DC5" w14:textId="77777777" w:rsidTr="00DA2F86">
        <w:trPr>
          <w:cantSplit/>
          <w:jc w:val="center"/>
        </w:trPr>
        <w:tc>
          <w:tcPr>
            <w:tcW w:w="2651" w:type="dxa"/>
            <w:vAlign w:val="center"/>
          </w:tcPr>
          <w:p w14:paraId="06603D5B" w14:textId="77777777" w:rsidR="007436A0" w:rsidRPr="00836ADA" w:rsidRDefault="007436A0" w:rsidP="00DA2F86">
            <w:pPr>
              <w:pStyle w:val="TAL"/>
              <w:rPr>
                <w:rFonts w:cs="Arial"/>
                <w:lang w:eastAsia="en-US"/>
              </w:rPr>
            </w:pPr>
            <w:r w:rsidRPr="00836ADA">
              <w:rPr>
                <w:rFonts w:cs="Arial"/>
                <w:lang w:eastAsia="en-US"/>
              </w:rPr>
              <w:t>Ssearch</w:t>
            </w:r>
            <w:r w:rsidRPr="00836ADA">
              <w:rPr>
                <w:rFonts w:cs="Arial"/>
                <w:vertAlign w:val="subscript"/>
                <w:lang w:eastAsia="en-US"/>
              </w:rPr>
              <w:t>RAT</w:t>
            </w:r>
          </w:p>
        </w:tc>
        <w:tc>
          <w:tcPr>
            <w:tcW w:w="1118" w:type="dxa"/>
            <w:vAlign w:val="center"/>
          </w:tcPr>
          <w:p w14:paraId="351E7A84"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6D4EE51B" w14:textId="77777777" w:rsidR="007436A0" w:rsidRPr="00836ADA" w:rsidRDefault="007436A0" w:rsidP="00DA2F86">
            <w:pPr>
              <w:pStyle w:val="TAL"/>
              <w:rPr>
                <w:rFonts w:eastAsia="?? ??" w:cs="Arial"/>
                <w:lang w:eastAsia="en-US"/>
              </w:rPr>
            </w:pPr>
            <w:r w:rsidRPr="00836ADA">
              <w:rPr>
                <w:rFonts w:eastAsia="?? ??" w:cs="Arial"/>
                <w:lang w:eastAsia="en-US"/>
              </w:rPr>
              <w:t>not sent</w:t>
            </w:r>
          </w:p>
        </w:tc>
      </w:tr>
      <w:tr w:rsidR="007436A0" w:rsidRPr="00836ADA" w14:paraId="61C422AE" w14:textId="77777777" w:rsidTr="00DA2F86">
        <w:trPr>
          <w:cantSplit/>
          <w:jc w:val="center"/>
        </w:trPr>
        <w:tc>
          <w:tcPr>
            <w:tcW w:w="2651" w:type="dxa"/>
            <w:vAlign w:val="center"/>
          </w:tcPr>
          <w:p w14:paraId="605AC3D7" w14:textId="77777777" w:rsidR="007436A0" w:rsidRPr="00836ADA" w:rsidRDefault="007436A0" w:rsidP="00DA2F86">
            <w:pPr>
              <w:pStyle w:val="TAL"/>
              <w:rPr>
                <w:rFonts w:cs="Arial"/>
                <w:lang w:eastAsia="en-US"/>
              </w:rPr>
            </w:pPr>
            <w:r w:rsidRPr="00836ADA">
              <w:rPr>
                <w:rFonts w:cs="Arial"/>
                <w:lang w:eastAsia="en-US"/>
              </w:rPr>
              <w:t>S</w:t>
            </w:r>
            <w:r w:rsidRPr="00836ADA">
              <w:rPr>
                <w:rFonts w:cs="Arial"/>
                <w:vertAlign w:val="subscript"/>
                <w:lang w:eastAsia="en-US"/>
              </w:rPr>
              <w:t>prioritysearch1</w:t>
            </w:r>
          </w:p>
        </w:tc>
        <w:tc>
          <w:tcPr>
            <w:tcW w:w="1118" w:type="dxa"/>
            <w:vAlign w:val="center"/>
          </w:tcPr>
          <w:p w14:paraId="1517EE91"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5227F3E3" w14:textId="77777777" w:rsidR="007436A0" w:rsidRPr="00836ADA" w:rsidRDefault="007436A0" w:rsidP="00DA2F86">
            <w:pPr>
              <w:pStyle w:val="TAL"/>
              <w:rPr>
                <w:rFonts w:eastAsia="?? ??" w:cs="Arial"/>
                <w:lang w:eastAsia="en-US"/>
              </w:rPr>
            </w:pPr>
            <w:r w:rsidRPr="00836ADA">
              <w:rPr>
                <w:rFonts w:eastAsia="?? ??" w:cs="Arial"/>
                <w:lang w:eastAsia="en-US"/>
              </w:rPr>
              <w:t>0</w:t>
            </w:r>
          </w:p>
        </w:tc>
      </w:tr>
      <w:tr w:rsidR="007436A0" w:rsidRPr="00836ADA" w14:paraId="153BB377" w14:textId="77777777" w:rsidTr="00DA2F86">
        <w:trPr>
          <w:cantSplit/>
          <w:jc w:val="center"/>
        </w:trPr>
        <w:tc>
          <w:tcPr>
            <w:tcW w:w="2651" w:type="dxa"/>
          </w:tcPr>
          <w:p w14:paraId="3C735789" w14:textId="77777777" w:rsidR="007436A0" w:rsidRPr="00836ADA" w:rsidRDefault="007436A0" w:rsidP="00DA2F86">
            <w:pPr>
              <w:pStyle w:val="TOC7"/>
            </w:pPr>
            <w:r w:rsidRPr="00836ADA">
              <w:t>S</w:t>
            </w:r>
            <w:r w:rsidRPr="00836ADA">
              <w:rPr>
                <w:rFonts w:ascii="Arial" w:hAnsi="Arial"/>
                <w:sz w:val="18"/>
                <w:vertAlign w:val="subscript"/>
              </w:rPr>
              <w:t>prioritysearch2</w:t>
            </w:r>
          </w:p>
        </w:tc>
        <w:tc>
          <w:tcPr>
            <w:tcW w:w="1118" w:type="dxa"/>
          </w:tcPr>
          <w:p w14:paraId="2FF1F2F2" w14:textId="77777777" w:rsidR="007436A0" w:rsidRPr="00836ADA" w:rsidRDefault="007436A0" w:rsidP="00DA2F86">
            <w:pPr>
              <w:pStyle w:val="TOC7"/>
              <w:rPr>
                <w:rFonts w:eastAsia="?? ??"/>
              </w:rPr>
            </w:pPr>
            <w:r w:rsidRPr="00836ADA">
              <w:rPr>
                <w:rFonts w:cs="v4.2.0"/>
              </w:rPr>
              <w:t>dB</w:t>
            </w:r>
          </w:p>
        </w:tc>
        <w:tc>
          <w:tcPr>
            <w:tcW w:w="1818" w:type="dxa"/>
            <w:gridSpan w:val="2"/>
          </w:tcPr>
          <w:p w14:paraId="7001EF06" w14:textId="77777777" w:rsidR="007436A0" w:rsidRPr="00836ADA" w:rsidRDefault="007436A0" w:rsidP="00DA2F86">
            <w:pPr>
              <w:pStyle w:val="TOC7"/>
              <w:rPr>
                <w:rFonts w:eastAsia="?? ??"/>
              </w:rPr>
            </w:pPr>
            <w:r w:rsidRPr="00836ADA">
              <w:rPr>
                <w:rFonts w:cs="v4.2.0"/>
              </w:rPr>
              <w:t>0 (default)</w:t>
            </w:r>
            <w:r w:rsidRPr="00836ADA" w:rsidDel="00D22AB9">
              <w:rPr>
                <w:rFonts w:cs="v4.2.0"/>
              </w:rPr>
              <w:t xml:space="preserve"> </w:t>
            </w:r>
          </w:p>
        </w:tc>
      </w:tr>
      <w:tr w:rsidR="007436A0" w:rsidRPr="00836ADA" w14:paraId="7F4A9F8D" w14:textId="77777777" w:rsidTr="00DA2F86">
        <w:trPr>
          <w:cantSplit/>
          <w:jc w:val="center"/>
        </w:trPr>
        <w:tc>
          <w:tcPr>
            <w:tcW w:w="2651" w:type="dxa"/>
            <w:vAlign w:val="center"/>
          </w:tcPr>
          <w:p w14:paraId="2E60A07E" w14:textId="77777777" w:rsidR="007436A0" w:rsidRPr="00836ADA" w:rsidRDefault="007436A0" w:rsidP="00DA2F86">
            <w:pPr>
              <w:pStyle w:val="TAL"/>
              <w:rPr>
                <w:rFonts w:cs="Arial"/>
                <w:lang w:eastAsia="en-US"/>
              </w:rPr>
            </w:pPr>
            <w:r w:rsidRPr="00836ADA">
              <w:rPr>
                <w:rFonts w:cs="Arial"/>
                <w:lang w:eastAsia="en-US"/>
              </w:rPr>
              <w:t>S</w:t>
            </w:r>
            <w:r w:rsidRPr="00836ADA">
              <w:rPr>
                <w:rFonts w:cs="Arial"/>
                <w:vertAlign w:val="subscript"/>
                <w:lang w:eastAsia="en-US"/>
              </w:rPr>
              <w:t>searchE-UTRA</w:t>
            </w:r>
          </w:p>
        </w:tc>
        <w:tc>
          <w:tcPr>
            <w:tcW w:w="1118" w:type="dxa"/>
            <w:vAlign w:val="center"/>
          </w:tcPr>
          <w:p w14:paraId="4BF9C775" w14:textId="77777777" w:rsidR="007436A0" w:rsidRPr="00836ADA" w:rsidRDefault="007436A0" w:rsidP="00DA2F86">
            <w:pPr>
              <w:pStyle w:val="TAL"/>
              <w:rPr>
                <w:rFonts w:eastAsia="?? ??" w:cs="Arial"/>
                <w:lang w:eastAsia="en-US"/>
              </w:rPr>
            </w:pPr>
            <w:r w:rsidRPr="00836ADA">
              <w:rPr>
                <w:rFonts w:eastAsia="?? ??" w:cs="Arial"/>
                <w:lang w:eastAsia="en-US"/>
              </w:rPr>
              <w:t>dB</w:t>
            </w:r>
          </w:p>
        </w:tc>
        <w:tc>
          <w:tcPr>
            <w:tcW w:w="1818" w:type="dxa"/>
            <w:gridSpan w:val="2"/>
            <w:vAlign w:val="center"/>
          </w:tcPr>
          <w:p w14:paraId="4865AA7F" w14:textId="77777777" w:rsidR="007436A0" w:rsidRPr="00836ADA" w:rsidRDefault="007436A0" w:rsidP="00DA2F86">
            <w:pPr>
              <w:pStyle w:val="TAL"/>
              <w:rPr>
                <w:rFonts w:eastAsia="?? ??" w:cs="Arial"/>
                <w:lang w:eastAsia="en-US"/>
              </w:rPr>
            </w:pPr>
            <w:r w:rsidRPr="00836ADA">
              <w:rPr>
                <w:rFonts w:eastAsia="?? ??" w:cs="Arial"/>
                <w:lang w:eastAsia="en-US"/>
              </w:rPr>
              <w:t>Not sent</w:t>
            </w:r>
          </w:p>
        </w:tc>
      </w:tr>
      <w:tr w:rsidR="007436A0" w:rsidRPr="00836ADA" w14:paraId="67B56ACA" w14:textId="77777777" w:rsidTr="00DA2F86">
        <w:trPr>
          <w:cantSplit/>
          <w:jc w:val="center"/>
        </w:trPr>
        <w:tc>
          <w:tcPr>
            <w:tcW w:w="2651" w:type="dxa"/>
          </w:tcPr>
          <w:p w14:paraId="6CD7E71F" w14:textId="77777777" w:rsidR="007436A0" w:rsidRPr="00836ADA" w:rsidRDefault="007436A0" w:rsidP="00DA2F86">
            <w:pPr>
              <w:pStyle w:val="EW"/>
              <w:ind w:left="0" w:firstLine="0"/>
              <w:rPr>
                <w:rFonts w:ascii="Arial" w:hAnsi="Arial" w:cs="Arial"/>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 xml:space="preserve">x, high </w:t>
            </w:r>
            <w:r w:rsidRPr="00836ADA">
              <w:rPr>
                <w:rFonts w:ascii="Arial" w:hAnsi="Arial" w:cs="Arial"/>
                <w:bCs/>
                <w:sz w:val="18"/>
                <w:szCs w:val="18"/>
                <w:lang w:eastAsia="en-US"/>
              </w:rPr>
              <w:t>(Note 1)</w:t>
            </w:r>
          </w:p>
        </w:tc>
        <w:tc>
          <w:tcPr>
            <w:tcW w:w="1118" w:type="dxa"/>
          </w:tcPr>
          <w:p w14:paraId="31CA76B1" w14:textId="77777777" w:rsidR="007436A0" w:rsidRPr="00836ADA" w:rsidRDefault="007436A0" w:rsidP="00DA2F86">
            <w:pPr>
              <w:pStyle w:val="EW"/>
              <w:ind w:left="0" w:firstLine="0"/>
              <w:rPr>
                <w:rFonts w:ascii="Arial" w:eastAsia="?? ??" w:hAnsi="Arial" w:cs="Arial"/>
                <w:sz w:val="18"/>
                <w:szCs w:val="18"/>
                <w:lang w:eastAsia="en-US"/>
              </w:rPr>
            </w:pPr>
            <w:r w:rsidRPr="00836ADA">
              <w:rPr>
                <w:rFonts w:ascii="Arial" w:hAnsi="Arial" w:cs="Arial"/>
                <w:sz w:val="18"/>
                <w:szCs w:val="18"/>
                <w:lang w:eastAsia="en-US"/>
              </w:rPr>
              <w:t>dB</w:t>
            </w:r>
          </w:p>
        </w:tc>
        <w:tc>
          <w:tcPr>
            <w:tcW w:w="1818" w:type="dxa"/>
            <w:gridSpan w:val="2"/>
          </w:tcPr>
          <w:p w14:paraId="3F382377" w14:textId="77777777" w:rsidR="007436A0" w:rsidRPr="00836ADA" w:rsidRDefault="007436A0" w:rsidP="00DA2F86">
            <w:pPr>
              <w:pStyle w:val="EW"/>
              <w:ind w:left="0" w:firstLine="0"/>
              <w:rPr>
                <w:rFonts w:ascii="Arial" w:eastAsia="?? ??" w:hAnsi="Arial" w:cs="Arial"/>
                <w:sz w:val="18"/>
                <w:szCs w:val="18"/>
                <w:lang w:eastAsia="en-US"/>
              </w:rPr>
            </w:pPr>
            <w:r w:rsidRPr="00836ADA">
              <w:rPr>
                <w:rFonts w:ascii="Arial" w:hAnsi="Arial" w:cs="Arial"/>
                <w:sz w:val="18"/>
                <w:szCs w:val="18"/>
                <w:lang w:eastAsia="en-US"/>
              </w:rPr>
              <w:t>48</w:t>
            </w:r>
          </w:p>
        </w:tc>
      </w:tr>
      <w:tr w:rsidR="007436A0" w:rsidRPr="00836ADA" w14:paraId="6452E1A3" w14:textId="77777777" w:rsidTr="00DA2F86">
        <w:trPr>
          <w:cantSplit/>
          <w:jc w:val="center"/>
        </w:trPr>
        <w:tc>
          <w:tcPr>
            <w:tcW w:w="2651" w:type="dxa"/>
            <w:vAlign w:val="center"/>
          </w:tcPr>
          <w:p w14:paraId="35CEAA10" w14:textId="77777777" w:rsidR="007436A0" w:rsidRPr="00836ADA" w:rsidRDefault="007436A0" w:rsidP="00DA2F86">
            <w:pPr>
              <w:pStyle w:val="TAL"/>
              <w:rPr>
                <w:rFonts w:cs="v4.2.0"/>
                <w:lang w:eastAsia="en-US"/>
              </w:rPr>
            </w:pPr>
            <w:r w:rsidRPr="00836ADA">
              <w:rPr>
                <w:rFonts w:cs="Arial"/>
                <w:lang w:eastAsia="en-US"/>
              </w:rPr>
              <w:t xml:space="preserve">Propagation Condition </w:t>
            </w:r>
          </w:p>
        </w:tc>
        <w:tc>
          <w:tcPr>
            <w:tcW w:w="1118" w:type="dxa"/>
            <w:vAlign w:val="center"/>
          </w:tcPr>
          <w:p w14:paraId="545F0A1E" w14:textId="77777777" w:rsidR="007436A0" w:rsidRPr="00836ADA" w:rsidRDefault="007436A0" w:rsidP="00DA2F86">
            <w:pPr>
              <w:pStyle w:val="TAL"/>
              <w:rPr>
                <w:rFonts w:eastAsia="?? ??" w:cs="Arial"/>
                <w:lang w:eastAsia="en-US"/>
              </w:rPr>
            </w:pPr>
          </w:p>
        </w:tc>
        <w:tc>
          <w:tcPr>
            <w:tcW w:w="1818" w:type="dxa"/>
            <w:gridSpan w:val="2"/>
            <w:vAlign w:val="center"/>
          </w:tcPr>
          <w:p w14:paraId="5D1406B9" w14:textId="77777777" w:rsidR="007436A0" w:rsidRPr="00836ADA" w:rsidRDefault="007436A0" w:rsidP="00DA2F86">
            <w:pPr>
              <w:pStyle w:val="TAL"/>
              <w:rPr>
                <w:rFonts w:eastAsia="?? ??" w:cs="Arial"/>
                <w:lang w:eastAsia="en-US"/>
              </w:rPr>
            </w:pPr>
            <w:r w:rsidRPr="00836ADA">
              <w:rPr>
                <w:rFonts w:eastAsia="?? ??" w:cs="Arial"/>
                <w:lang w:eastAsia="en-US"/>
              </w:rPr>
              <w:t xml:space="preserve"> AWGN </w:t>
            </w:r>
          </w:p>
        </w:tc>
      </w:tr>
      <w:tr w:rsidR="007436A0" w:rsidRPr="00836ADA" w14:paraId="5E5DB302" w14:textId="77777777" w:rsidTr="00DA2F86">
        <w:trPr>
          <w:cantSplit/>
          <w:jc w:val="center"/>
        </w:trPr>
        <w:tc>
          <w:tcPr>
            <w:tcW w:w="2651" w:type="dxa"/>
            <w:vAlign w:val="center"/>
          </w:tcPr>
          <w:p w14:paraId="5AA722C6" w14:textId="77777777" w:rsidR="007436A0" w:rsidRPr="00836ADA" w:rsidRDefault="007436A0" w:rsidP="00DA2F86">
            <w:pPr>
              <w:pStyle w:val="TAL"/>
              <w:rPr>
                <w:rFonts w:eastAsia="?? ??" w:cs="Arial"/>
                <w:lang w:eastAsia="en-US"/>
              </w:rPr>
            </w:pPr>
            <w:r w:rsidRPr="00836ADA">
              <w:rPr>
                <w:rFonts w:cs="v4.2.0"/>
                <w:lang w:eastAsia="en-US"/>
              </w:rPr>
              <w:t xml:space="preserve">Note 1: This refers to the value of </w:t>
            </w:r>
            <w:r w:rsidRPr="00836ADA">
              <w:rPr>
                <w:rFonts w:cs="Arial"/>
                <w:bCs/>
                <w:lang w:eastAsia="en-US"/>
              </w:rPr>
              <w:t>Thresh</w:t>
            </w:r>
            <w:r w:rsidRPr="00836ADA">
              <w:rPr>
                <w:rFonts w:cs="Arial"/>
                <w:b/>
                <w:bCs/>
                <w:vertAlign w:val="subscript"/>
                <w:lang w:eastAsia="en-US"/>
              </w:rPr>
              <w:t xml:space="preserve">x, high  </w:t>
            </w:r>
            <w:r w:rsidRPr="00836ADA">
              <w:rPr>
                <w:rFonts w:cs="v4.2.0"/>
                <w:lang w:eastAsia="en-US"/>
              </w:rPr>
              <w:t>which is included in UTRA system information, and is a threshold for the E-UTRA target cell.</w:t>
            </w:r>
          </w:p>
        </w:tc>
        <w:tc>
          <w:tcPr>
            <w:tcW w:w="1118" w:type="dxa"/>
            <w:vAlign w:val="center"/>
          </w:tcPr>
          <w:p w14:paraId="58EDE9BC" w14:textId="77777777" w:rsidR="007436A0" w:rsidRPr="00836ADA" w:rsidRDefault="007436A0" w:rsidP="00DA2F86">
            <w:pPr>
              <w:pStyle w:val="PL"/>
              <w:rPr>
                <w:rFonts w:eastAsia="?? ??" w:cs="Courier New"/>
              </w:rPr>
            </w:pPr>
          </w:p>
        </w:tc>
        <w:tc>
          <w:tcPr>
            <w:tcW w:w="1818" w:type="dxa"/>
            <w:gridSpan w:val="2"/>
            <w:vAlign w:val="center"/>
          </w:tcPr>
          <w:p w14:paraId="3A2CA90A" w14:textId="77777777" w:rsidR="007436A0" w:rsidRPr="00836ADA" w:rsidRDefault="007436A0" w:rsidP="00DA2F86">
            <w:pPr>
              <w:pStyle w:val="PL"/>
              <w:rPr>
                <w:rFonts w:eastAsia="?? ??" w:cs="Courier New"/>
              </w:rPr>
            </w:pPr>
          </w:p>
        </w:tc>
      </w:tr>
    </w:tbl>
    <w:p w14:paraId="4BA92D6A" w14:textId="77777777" w:rsidR="007436A0" w:rsidRPr="00836ADA" w:rsidRDefault="007436A0" w:rsidP="007436A0">
      <w:pPr>
        <w:rPr>
          <w:rFonts w:cs="v4.2.0"/>
        </w:rPr>
      </w:pPr>
    </w:p>
    <w:p w14:paraId="3440259B" w14:textId="77777777" w:rsidR="007436A0" w:rsidRPr="00836ADA" w:rsidRDefault="007436A0" w:rsidP="0079728B">
      <w:pPr>
        <w:pStyle w:val="TH"/>
        <w:rPr>
          <w:sz w:val="24"/>
        </w:rPr>
      </w:pPr>
      <w:r w:rsidRPr="00836ADA">
        <w:t>Table A.5.4ZM: Cell re-selection UTRAN to E-UTRA cell case (cell 2)</w:t>
      </w:r>
    </w:p>
    <w:tbl>
      <w:tblPr>
        <w:tblW w:w="0" w:type="auto"/>
        <w:tblInd w:w="2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630"/>
        <w:gridCol w:w="1559"/>
      </w:tblGrid>
      <w:tr w:rsidR="007436A0" w:rsidRPr="00836ADA" w14:paraId="5F331A6E" w14:textId="77777777" w:rsidTr="00DA2F86">
        <w:trPr>
          <w:cantSplit/>
        </w:trPr>
        <w:tc>
          <w:tcPr>
            <w:tcW w:w="2518" w:type="dxa"/>
            <w:vMerge w:val="restart"/>
            <w:tcBorders>
              <w:top w:val="single" w:sz="4" w:space="0" w:color="auto"/>
              <w:left w:val="single" w:sz="4" w:space="0" w:color="auto"/>
            </w:tcBorders>
          </w:tcPr>
          <w:p w14:paraId="1BEF8CF1" w14:textId="77777777" w:rsidR="007436A0" w:rsidRPr="00836ADA" w:rsidRDefault="007436A0" w:rsidP="00DA2F86">
            <w:pPr>
              <w:pStyle w:val="TAH"/>
              <w:rPr>
                <w:rFonts w:cs="v4.2.0"/>
                <w:lang w:eastAsia="en-US"/>
              </w:rPr>
            </w:pPr>
            <w:r w:rsidRPr="00836ADA">
              <w:rPr>
                <w:rFonts w:cs="v4.2.0"/>
                <w:lang w:eastAsia="en-US"/>
              </w:rPr>
              <w:t>Parameter</w:t>
            </w:r>
          </w:p>
        </w:tc>
        <w:tc>
          <w:tcPr>
            <w:tcW w:w="1273" w:type="dxa"/>
            <w:vMerge w:val="restart"/>
            <w:tcBorders>
              <w:top w:val="single" w:sz="4" w:space="0" w:color="auto"/>
            </w:tcBorders>
          </w:tcPr>
          <w:p w14:paraId="4FFEC707" w14:textId="77777777" w:rsidR="007436A0" w:rsidRPr="00836ADA" w:rsidRDefault="007436A0" w:rsidP="00DA2F86">
            <w:pPr>
              <w:pStyle w:val="TAH"/>
              <w:rPr>
                <w:rFonts w:cs="v4.2.0"/>
                <w:lang w:eastAsia="en-US"/>
              </w:rPr>
            </w:pPr>
            <w:r w:rsidRPr="00836ADA">
              <w:rPr>
                <w:rFonts w:cs="v4.2.0"/>
                <w:lang w:eastAsia="en-US"/>
              </w:rPr>
              <w:t>Unit</w:t>
            </w:r>
          </w:p>
        </w:tc>
        <w:tc>
          <w:tcPr>
            <w:tcW w:w="3189" w:type="dxa"/>
            <w:gridSpan w:val="2"/>
            <w:tcBorders>
              <w:top w:val="single" w:sz="4" w:space="0" w:color="auto"/>
              <w:right w:val="single" w:sz="4" w:space="0" w:color="auto"/>
            </w:tcBorders>
          </w:tcPr>
          <w:p w14:paraId="7C262A56" w14:textId="77777777" w:rsidR="007436A0" w:rsidRPr="00836ADA" w:rsidRDefault="007436A0" w:rsidP="00DA2F86">
            <w:pPr>
              <w:pStyle w:val="TAH"/>
              <w:rPr>
                <w:rFonts w:cs="v4.2.0"/>
                <w:lang w:eastAsia="en-US"/>
              </w:rPr>
            </w:pPr>
            <w:r w:rsidRPr="00836ADA">
              <w:rPr>
                <w:rFonts w:cs="v4.2.0"/>
                <w:lang w:eastAsia="en-US"/>
              </w:rPr>
              <w:t>Cell 2</w:t>
            </w:r>
          </w:p>
        </w:tc>
      </w:tr>
      <w:tr w:rsidR="007436A0" w:rsidRPr="00836ADA" w14:paraId="61F8EC4C" w14:textId="77777777" w:rsidTr="00DA2F86">
        <w:trPr>
          <w:cantSplit/>
        </w:trPr>
        <w:tc>
          <w:tcPr>
            <w:tcW w:w="2518" w:type="dxa"/>
            <w:vMerge/>
            <w:tcBorders>
              <w:left w:val="single" w:sz="4" w:space="0" w:color="auto"/>
              <w:bottom w:val="single" w:sz="4" w:space="0" w:color="auto"/>
            </w:tcBorders>
          </w:tcPr>
          <w:p w14:paraId="4689CB19" w14:textId="77777777" w:rsidR="007436A0" w:rsidRPr="00836ADA" w:rsidRDefault="007436A0" w:rsidP="00DA2F86">
            <w:pPr>
              <w:pStyle w:val="TAH"/>
              <w:rPr>
                <w:rFonts w:cs="v4.2.0"/>
                <w:lang w:eastAsia="en-US"/>
              </w:rPr>
            </w:pPr>
          </w:p>
        </w:tc>
        <w:tc>
          <w:tcPr>
            <w:tcW w:w="1273" w:type="dxa"/>
            <w:vMerge/>
            <w:tcBorders>
              <w:bottom w:val="single" w:sz="4" w:space="0" w:color="auto"/>
            </w:tcBorders>
          </w:tcPr>
          <w:p w14:paraId="2F414F75" w14:textId="77777777" w:rsidR="007436A0" w:rsidRPr="00836ADA" w:rsidRDefault="007436A0" w:rsidP="00DA2F86">
            <w:pPr>
              <w:pStyle w:val="TAH"/>
              <w:rPr>
                <w:rFonts w:cs="v4.2.0"/>
                <w:lang w:eastAsia="en-US"/>
              </w:rPr>
            </w:pPr>
          </w:p>
        </w:tc>
        <w:tc>
          <w:tcPr>
            <w:tcW w:w="1630" w:type="dxa"/>
            <w:tcBorders>
              <w:bottom w:val="single" w:sz="4" w:space="0" w:color="auto"/>
            </w:tcBorders>
          </w:tcPr>
          <w:p w14:paraId="7791F904" w14:textId="77777777" w:rsidR="007436A0" w:rsidRPr="00836ADA" w:rsidRDefault="007436A0" w:rsidP="00DA2F86">
            <w:pPr>
              <w:pStyle w:val="TAH"/>
              <w:rPr>
                <w:rFonts w:cs="v4.2.0"/>
                <w:lang w:eastAsia="en-US"/>
              </w:rPr>
            </w:pPr>
            <w:r w:rsidRPr="00836ADA">
              <w:rPr>
                <w:rFonts w:cs="v4.2.0"/>
                <w:lang w:eastAsia="en-US"/>
              </w:rPr>
              <w:t>T1</w:t>
            </w:r>
          </w:p>
        </w:tc>
        <w:tc>
          <w:tcPr>
            <w:tcW w:w="1559" w:type="dxa"/>
            <w:tcBorders>
              <w:bottom w:val="single" w:sz="4" w:space="0" w:color="auto"/>
            </w:tcBorders>
          </w:tcPr>
          <w:p w14:paraId="360B1387" w14:textId="77777777" w:rsidR="007436A0" w:rsidRPr="00836ADA" w:rsidRDefault="007436A0" w:rsidP="00DA2F86">
            <w:pPr>
              <w:pStyle w:val="TAH"/>
              <w:rPr>
                <w:rFonts w:cs="v4.2.0"/>
                <w:lang w:eastAsia="en-US"/>
              </w:rPr>
            </w:pPr>
            <w:r w:rsidRPr="00836ADA">
              <w:rPr>
                <w:rFonts w:cs="v4.2.0"/>
                <w:lang w:eastAsia="en-US"/>
              </w:rPr>
              <w:t>T2</w:t>
            </w:r>
          </w:p>
        </w:tc>
      </w:tr>
      <w:tr w:rsidR="007436A0" w:rsidRPr="00836ADA" w14:paraId="0482E375" w14:textId="77777777" w:rsidTr="00DA2F86">
        <w:trPr>
          <w:cantSplit/>
        </w:trPr>
        <w:tc>
          <w:tcPr>
            <w:tcW w:w="2518" w:type="dxa"/>
            <w:tcBorders>
              <w:left w:val="single" w:sz="4" w:space="0" w:color="auto"/>
              <w:bottom w:val="single" w:sz="4" w:space="0" w:color="auto"/>
            </w:tcBorders>
          </w:tcPr>
          <w:p w14:paraId="258DF9AD" w14:textId="77777777" w:rsidR="007436A0" w:rsidRPr="00836ADA" w:rsidRDefault="007436A0" w:rsidP="00DA2F86">
            <w:pPr>
              <w:pStyle w:val="TAH"/>
              <w:jc w:val="left"/>
              <w:rPr>
                <w:rFonts w:cs="v4.2.0"/>
                <w:lang w:eastAsia="en-US"/>
              </w:rPr>
            </w:pPr>
            <w:r w:rsidRPr="00836ADA">
              <w:rPr>
                <w:rFonts w:cs="v4.2.0"/>
                <w:b w:val="0"/>
                <w:lang w:eastAsia="en-US"/>
              </w:rPr>
              <w:t>E-UTRA RF Channel number</w:t>
            </w:r>
          </w:p>
        </w:tc>
        <w:tc>
          <w:tcPr>
            <w:tcW w:w="1273" w:type="dxa"/>
            <w:tcBorders>
              <w:bottom w:val="single" w:sz="4" w:space="0" w:color="auto"/>
            </w:tcBorders>
          </w:tcPr>
          <w:p w14:paraId="52B0220F" w14:textId="77777777" w:rsidR="007436A0" w:rsidRPr="00836ADA" w:rsidRDefault="007436A0" w:rsidP="00DA2F86">
            <w:pPr>
              <w:pStyle w:val="TAH"/>
              <w:rPr>
                <w:rFonts w:cs="v4.2.0"/>
                <w:lang w:eastAsia="en-US"/>
              </w:rPr>
            </w:pPr>
          </w:p>
        </w:tc>
        <w:tc>
          <w:tcPr>
            <w:tcW w:w="3189" w:type="dxa"/>
            <w:gridSpan w:val="2"/>
            <w:tcBorders>
              <w:bottom w:val="single" w:sz="4" w:space="0" w:color="auto"/>
            </w:tcBorders>
          </w:tcPr>
          <w:p w14:paraId="4A178CD7" w14:textId="77777777" w:rsidR="007436A0" w:rsidRPr="00836ADA" w:rsidRDefault="007436A0" w:rsidP="00DA2F86">
            <w:pPr>
              <w:pStyle w:val="TAH"/>
              <w:rPr>
                <w:rFonts w:cs="v4.2.0"/>
                <w:b w:val="0"/>
                <w:lang w:eastAsia="en-US"/>
              </w:rPr>
            </w:pPr>
            <w:r w:rsidRPr="00836ADA">
              <w:rPr>
                <w:rFonts w:cs="v4.2.0"/>
                <w:b w:val="0"/>
                <w:lang w:eastAsia="en-US"/>
              </w:rPr>
              <w:t>2</w:t>
            </w:r>
          </w:p>
        </w:tc>
      </w:tr>
      <w:tr w:rsidR="007436A0" w:rsidRPr="00836ADA" w14:paraId="443F279C" w14:textId="77777777" w:rsidTr="00DA2F86">
        <w:trPr>
          <w:cantSplit/>
        </w:trPr>
        <w:tc>
          <w:tcPr>
            <w:tcW w:w="2518" w:type="dxa"/>
            <w:tcBorders>
              <w:left w:val="single" w:sz="4" w:space="0" w:color="auto"/>
              <w:bottom w:val="single" w:sz="4" w:space="0" w:color="auto"/>
            </w:tcBorders>
          </w:tcPr>
          <w:p w14:paraId="2C5CC0B1" w14:textId="77777777" w:rsidR="007436A0" w:rsidRPr="00836ADA" w:rsidRDefault="007436A0" w:rsidP="00DA2F86">
            <w:pPr>
              <w:pStyle w:val="TAH"/>
              <w:jc w:val="left"/>
              <w:rPr>
                <w:rFonts w:cs="v4.2.0"/>
                <w:lang w:eastAsia="en-US"/>
              </w:rPr>
            </w:pPr>
            <w:r w:rsidRPr="00836ADA">
              <w:rPr>
                <w:rFonts w:cs="v4.2.0"/>
                <w:b w:val="0"/>
                <w:lang w:eastAsia="en-US"/>
              </w:rPr>
              <w:t>BW</w:t>
            </w:r>
            <w:r w:rsidRPr="00836ADA">
              <w:rPr>
                <w:rFonts w:cs="v4.2.0"/>
                <w:b w:val="0"/>
                <w:vertAlign w:val="subscript"/>
                <w:lang w:eastAsia="en-US"/>
              </w:rPr>
              <w:t>channel</w:t>
            </w:r>
          </w:p>
        </w:tc>
        <w:tc>
          <w:tcPr>
            <w:tcW w:w="1273" w:type="dxa"/>
            <w:tcBorders>
              <w:bottom w:val="single" w:sz="4" w:space="0" w:color="auto"/>
            </w:tcBorders>
          </w:tcPr>
          <w:p w14:paraId="7D59212F" w14:textId="77777777" w:rsidR="007436A0" w:rsidRPr="00836ADA" w:rsidRDefault="007436A0" w:rsidP="00DA2F86">
            <w:pPr>
              <w:pStyle w:val="TAH"/>
              <w:rPr>
                <w:rFonts w:cs="v4.2.0"/>
                <w:b w:val="0"/>
                <w:bCs/>
                <w:lang w:eastAsia="en-US"/>
              </w:rPr>
            </w:pPr>
            <w:r w:rsidRPr="00836ADA">
              <w:rPr>
                <w:rFonts w:cs="v4.2.0"/>
                <w:b w:val="0"/>
                <w:bCs/>
                <w:lang w:eastAsia="en-US"/>
              </w:rPr>
              <w:t>MHz</w:t>
            </w:r>
          </w:p>
        </w:tc>
        <w:tc>
          <w:tcPr>
            <w:tcW w:w="3189" w:type="dxa"/>
            <w:gridSpan w:val="2"/>
            <w:tcBorders>
              <w:bottom w:val="single" w:sz="4" w:space="0" w:color="auto"/>
            </w:tcBorders>
          </w:tcPr>
          <w:p w14:paraId="5F5B14F0" w14:textId="77777777" w:rsidR="007436A0" w:rsidRPr="00836ADA" w:rsidRDefault="007436A0" w:rsidP="00DA2F86">
            <w:pPr>
              <w:pStyle w:val="TAH"/>
              <w:rPr>
                <w:rFonts w:cs="v4.2.0"/>
                <w:b w:val="0"/>
                <w:lang w:eastAsia="en-US"/>
              </w:rPr>
            </w:pPr>
            <w:r w:rsidRPr="00836ADA">
              <w:rPr>
                <w:rFonts w:cs="v4.2.0"/>
                <w:b w:val="0"/>
                <w:lang w:eastAsia="en-US"/>
              </w:rPr>
              <w:t>10</w:t>
            </w:r>
          </w:p>
        </w:tc>
      </w:tr>
      <w:tr w:rsidR="007436A0" w:rsidRPr="00836ADA" w14:paraId="14066149" w14:textId="77777777" w:rsidTr="00DA2F86">
        <w:trPr>
          <w:cantSplit/>
        </w:trPr>
        <w:tc>
          <w:tcPr>
            <w:tcW w:w="2518" w:type="dxa"/>
            <w:tcBorders>
              <w:left w:val="single" w:sz="4" w:space="0" w:color="auto"/>
              <w:bottom w:val="single" w:sz="4" w:space="0" w:color="auto"/>
            </w:tcBorders>
          </w:tcPr>
          <w:p w14:paraId="45DF5F24" w14:textId="77777777" w:rsidR="007436A0" w:rsidRPr="00836ADA" w:rsidRDefault="007436A0" w:rsidP="00DA2F86">
            <w:pPr>
              <w:pStyle w:val="TAH"/>
              <w:jc w:val="left"/>
              <w:rPr>
                <w:rFonts w:cs="v4.2.0"/>
                <w:b w:val="0"/>
                <w:bCs/>
                <w:lang w:eastAsia="en-US"/>
              </w:rPr>
            </w:pPr>
            <w:r w:rsidRPr="00836ADA">
              <w:rPr>
                <w:rFonts w:cs="v4.2.0"/>
                <w:b w:val="0"/>
                <w:bCs/>
                <w:lang w:eastAsia="en-US"/>
              </w:rPr>
              <w:t>OCNG Patterns defined in A.3.2.1.1 (OP.2 TDD)</w:t>
            </w:r>
          </w:p>
        </w:tc>
        <w:tc>
          <w:tcPr>
            <w:tcW w:w="1273" w:type="dxa"/>
            <w:tcBorders>
              <w:bottom w:val="single" w:sz="4" w:space="0" w:color="auto"/>
            </w:tcBorders>
          </w:tcPr>
          <w:p w14:paraId="2551CF42" w14:textId="77777777" w:rsidR="007436A0" w:rsidRPr="00836ADA" w:rsidRDefault="007436A0" w:rsidP="00DA2F86">
            <w:pPr>
              <w:pStyle w:val="TAH"/>
              <w:rPr>
                <w:rFonts w:cs="v4.2.0"/>
                <w:b w:val="0"/>
                <w:bCs/>
                <w:lang w:eastAsia="en-US"/>
              </w:rPr>
            </w:pPr>
          </w:p>
        </w:tc>
        <w:tc>
          <w:tcPr>
            <w:tcW w:w="3189" w:type="dxa"/>
            <w:gridSpan w:val="2"/>
            <w:tcBorders>
              <w:bottom w:val="single" w:sz="4" w:space="0" w:color="auto"/>
            </w:tcBorders>
          </w:tcPr>
          <w:p w14:paraId="4E88CF06" w14:textId="77777777" w:rsidR="007436A0" w:rsidRPr="00836ADA" w:rsidRDefault="007436A0" w:rsidP="00DA2F86">
            <w:pPr>
              <w:pStyle w:val="TAH"/>
              <w:rPr>
                <w:rFonts w:cs="Arial"/>
                <w:b w:val="0"/>
                <w:bCs/>
                <w:lang w:eastAsia="en-US"/>
              </w:rPr>
            </w:pPr>
          </w:p>
          <w:p w14:paraId="717AEDEC" w14:textId="77777777" w:rsidR="007436A0" w:rsidRPr="00836ADA" w:rsidRDefault="007436A0" w:rsidP="00DA2F86">
            <w:pPr>
              <w:pStyle w:val="TAH"/>
              <w:rPr>
                <w:rFonts w:cs="v4.2.0"/>
                <w:b w:val="0"/>
                <w:bCs/>
                <w:lang w:eastAsia="en-US"/>
              </w:rPr>
            </w:pPr>
            <w:r w:rsidRPr="00836ADA">
              <w:rPr>
                <w:rFonts w:cs="Arial"/>
                <w:b w:val="0"/>
                <w:bCs/>
                <w:lang w:eastAsia="en-US"/>
              </w:rPr>
              <w:t>OP.2 TDD</w:t>
            </w:r>
          </w:p>
        </w:tc>
      </w:tr>
      <w:tr w:rsidR="007436A0" w:rsidRPr="00836ADA" w14:paraId="7210D8D1" w14:textId="77777777" w:rsidTr="00DA2F86">
        <w:trPr>
          <w:cantSplit/>
        </w:trPr>
        <w:tc>
          <w:tcPr>
            <w:tcW w:w="2518" w:type="dxa"/>
            <w:tcBorders>
              <w:left w:val="single" w:sz="4" w:space="0" w:color="auto"/>
              <w:bottom w:val="single" w:sz="4" w:space="0" w:color="auto"/>
            </w:tcBorders>
          </w:tcPr>
          <w:p w14:paraId="53CEEC62" w14:textId="77777777" w:rsidR="007436A0" w:rsidRPr="00836ADA" w:rsidRDefault="007436A0" w:rsidP="00DA2F86">
            <w:pPr>
              <w:pStyle w:val="TAH"/>
              <w:jc w:val="left"/>
              <w:rPr>
                <w:rFonts w:cs="v4.2.0"/>
                <w:b w:val="0"/>
                <w:bCs/>
                <w:lang w:eastAsia="en-US"/>
              </w:rPr>
            </w:pPr>
            <w:r w:rsidRPr="00836ADA">
              <w:rPr>
                <w:rFonts w:cs="v4.2.0"/>
                <w:b w:val="0"/>
                <w:bCs/>
                <w:lang w:eastAsia="en-US"/>
              </w:rPr>
              <w:t>PBCH_RA</w:t>
            </w:r>
          </w:p>
        </w:tc>
        <w:tc>
          <w:tcPr>
            <w:tcW w:w="1273" w:type="dxa"/>
            <w:tcBorders>
              <w:bottom w:val="single" w:sz="4" w:space="0" w:color="auto"/>
            </w:tcBorders>
          </w:tcPr>
          <w:p w14:paraId="444F54A7"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val="restart"/>
          </w:tcPr>
          <w:p w14:paraId="326F5778" w14:textId="77777777" w:rsidR="007436A0" w:rsidRPr="00836ADA" w:rsidRDefault="007436A0" w:rsidP="00DA2F86">
            <w:pPr>
              <w:pStyle w:val="TAH"/>
              <w:rPr>
                <w:rFonts w:cs="v4.2.0"/>
                <w:b w:val="0"/>
                <w:bCs/>
                <w:lang w:eastAsia="en-US"/>
              </w:rPr>
            </w:pPr>
          </w:p>
          <w:p w14:paraId="747B7766" w14:textId="77777777" w:rsidR="007436A0" w:rsidRPr="00836ADA" w:rsidRDefault="007436A0" w:rsidP="00DA2F86">
            <w:pPr>
              <w:pStyle w:val="TAH"/>
              <w:rPr>
                <w:rFonts w:cs="v4.2.0"/>
                <w:b w:val="0"/>
                <w:bCs/>
                <w:lang w:eastAsia="en-US"/>
              </w:rPr>
            </w:pPr>
          </w:p>
          <w:p w14:paraId="3FA077F8" w14:textId="77777777" w:rsidR="007436A0" w:rsidRPr="00836ADA" w:rsidRDefault="007436A0" w:rsidP="00DA2F86">
            <w:pPr>
              <w:pStyle w:val="TAH"/>
              <w:rPr>
                <w:rFonts w:cs="v4.2.0"/>
                <w:b w:val="0"/>
                <w:bCs/>
                <w:lang w:eastAsia="en-US"/>
              </w:rPr>
            </w:pPr>
          </w:p>
          <w:p w14:paraId="0A273EF0" w14:textId="77777777" w:rsidR="007436A0" w:rsidRPr="00836ADA" w:rsidRDefault="007436A0" w:rsidP="00DA2F86">
            <w:pPr>
              <w:pStyle w:val="TAH"/>
              <w:rPr>
                <w:rFonts w:cs="v4.2.0"/>
                <w:b w:val="0"/>
                <w:bCs/>
                <w:lang w:eastAsia="en-US"/>
              </w:rPr>
            </w:pPr>
          </w:p>
          <w:p w14:paraId="1EA62880" w14:textId="77777777" w:rsidR="007436A0" w:rsidRPr="00836ADA" w:rsidRDefault="007436A0" w:rsidP="00DA2F86">
            <w:pPr>
              <w:pStyle w:val="TAH"/>
              <w:rPr>
                <w:rFonts w:cs="v4.2.0"/>
                <w:b w:val="0"/>
                <w:bCs/>
                <w:lang w:eastAsia="en-US"/>
              </w:rPr>
            </w:pPr>
          </w:p>
          <w:p w14:paraId="676C6986" w14:textId="77777777" w:rsidR="007436A0" w:rsidRPr="00836ADA" w:rsidRDefault="007436A0" w:rsidP="00DA2F86">
            <w:pPr>
              <w:pStyle w:val="TAH"/>
              <w:rPr>
                <w:rFonts w:cs="v4.2.0"/>
                <w:b w:val="0"/>
                <w:bCs/>
                <w:lang w:eastAsia="en-US"/>
              </w:rPr>
            </w:pPr>
          </w:p>
          <w:p w14:paraId="45192E45" w14:textId="77777777" w:rsidR="007436A0" w:rsidRPr="00836ADA" w:rsidRDefault="007436A0" w:rsidP="00DA2F86">
            <w:pPr>
              <w:pStyle w:val="TAH"/>
              <w:rPr>
                <w:rFonts w:cs="v4.2.0"/>
                <w:b w:val="0"/>
                <w:bCs/>
                <w:lang w:eastAsia="en-US"/>
              </w:rPr>
            </w:pPr>
            <w:r w:rsidRPr="00836ADA">
              <w:rPr>
                <w:rFonts w:cs="v4.2.0"/>
                <w:b w:val="0"/>
                <w:bCs/>
                <w:lang w:eastAsia="en-US"/>
              </w:rPr>
              <w:t>0</w:t>
            </w:r>
          </w:p>
        </w:tc>
      </w:tr>
      <w:tr w:rsidR="007436A0" w:rsidRPr="00836ADA" w14:paraId="1C76D484" w14:textId="77777777" w:rsidTr="00DA2F86">
        <w:trPr>
          <w:cantSplit/>
        </w:trPr>
        <w:tc>
          <w:tcPr>
            <w:tcW w:w="2518" w:type="dxa"/>
            <w:tcBorders>
              <w:left w:val="single" w:sz="4" w:space="0" w:color="auto"/>
              <w:bottom w:val="single" w:sz="4" w:space="0" w:color="auto"/>
            </w:tcBorders>
          </w:tcPr>
          <w:p w14:paraId="0B5ABC45" w14:textId="77777777" w:rsidR="007436A0" w:rsidRPr="00836ADA" w:rsidRDefault="007436A0" w:rsidP="00DA2F86">
            <w:pPr>
              <w:pStyle w:val="TAH"/>
              <w:jc w:val="left"/>
              <w:rPr>
                <w:rFonts w:cs="v4.2.0"/>
                <w:b w:val="0"/>
                <w:bCs/>
                <w:lang w:eastAsia="en-US"/>
              </w:rPr>
            </w:pPr>
            <w:r w:rsidRPr="00836ADA">
              <w:rPr>
                <w:rFonts w:cs="v4.2.0"/>
                <w:b w:val="0"/>
                <w:bCs/>
                <w:lang w:eastAsia="en-US"/>
              </w:rPr>
              <w:t>PBCH_RB</w:t>
            </w:r>
          </w:p>
        </w:tc>
        <w:tc>
          <w:tcPr>
            <w:tcW w:w="1273" w:type="dxa"/>
            <w:tcBorders>
              <w:bottom w:val="single" w:sz="4" w:space="0" w:color="auto"/>
            </w:tcBorders>
          </w:tcPr>
          <w:p w14:paraId="32F55DBD"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0A19D7C2" w14:textId="77777777" w:rsidR="007436A0" w:rsidRPr="00836ADA" w:rsidRDefault="007436A0" w:rsidP="00DA2F86">
            <w:pPr>
              <w:pStyle w:val="TAH"/>
              <w:rPr>
                <w:rFonts w:cs="v4.2.0"/>
                <w:b w:val="0"/>
                <w:bCs/>
                <w:lang w:eastAsia="en-US"/>
              </w:rPr>
            </w:pPr>
          </w:p>
        </w:tc>
      </w:tr>
      <w:tr w:rsidR="007436A0" w:rsidRPr="00836ADA" w14:paraId="5E187AA5" w14:textId="77777777" w:rsidTr="00DA2F86">
        <w:trPr>
          <w:cantSplit/>
        </w:trPr>
        <w:tc>
          <w:tcPr>
            <w:tcW w:w="2518" w:type="dxa"/>
            <w:tcBorders>
              <w:left w:val="single" w:sz="4" w:space="0" w:color="auto"/>
              <w:bottom w:val="single" w:sz="4" w:space="0" w:color="auto"/>
            </w:tcBorders>
          </w:tcPr>
          <w:p w14:paraId="15C397C9" w14:textId="77777777" w:rsidR="007436A0" w:rsidRPr="00836ADA" w:rsidRDefault="007436A0" w:rsidP="00DA2F86">
            <w:pPr>
              <w:pStyle w:val="TAH"/>
              <w:jc w:val="left"/>
              <w:rPr>
                <w:rFonts w:cs="v4.2.0"/>
                <w:b w:val="0"/>
                <w:bCs/>
                <w:lang w:eastAsia="en-US"/>
              </w:rPr>
            </w:pPr>
            <w:r w:rsidRPr="00836ADA">
              <w:rPr>
                <w:rFonts w:cs="v4.2.0"/>
                <w:b w:val="0"/>
                <w:bCs/>
                <w:lang w:eastAsia="en-US"/>
              </w:rPr>
              <w:t>PSS_RA</w:t>
            </w:r>
          </w:p>
        </w:tc>
        <w:tc>
          <w:tcPr>
            <w:tcW w:w="1273" w:type="dxa"/>
            <w:tcBorders>
              <w:bottom w:val="single" w:sz="4" w:space="0" w:color="auto"/>
            </w:tcBorders>
          </w:tcPr>
          <w:p w14:paraId="0BA2A69B"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79DE3EB4" w14:textId="77777777" w:rsidR="007436A0" w:rsidRPr="00836ADA" w:rsidRDefault="007436A0" w:rsidP="00DA2F86">
            <w:pPr>
              <w:pStyle w:val="TAH"/>
              <w:rPr>
                <w:rFonts w:cs="v4.2.0"/>
                <w:b w:val="0"/>
                <w:bCs/>
                <w:lang w:eastAsia="en-US"/>
              </w:rPr>
            </w:pPr>
          </w:p>
        </w:tc>
      </w:tr>
      <w:tr w:rsidR="007436A0" w:rsidRPr="00836ADA" w14:paraId="1A7F6BA5" w14:textId="77777777" w:rsidTr="00DA2F86">
        <w:trPr>
          <w:cantSplit/>
        </w:trPr>
        <w:tc>
          <w:tcPr>
            <w:tcW w:w="2518" w:type="dxa"/>
            <w:tcBorders>
              <w:left w:val="single" w:sz="4" w:space="0" w:color="auto"/>
              <w:bottom w:val="single" w:sz="4" w:space="0" w:color="auto"/>
            </w:tcBorders>
          </w:tcPr>
          <w:p w14:paraId="6C260480" w14:textId="77777777" w:rsidR="007436A0" w:rsidRPr="00836ADA" w:rsidRDefault="007436A0" w:rsidP="00DA2F86">
            <w:pPr>
              <w:pStyle w:val="TAH"/>
              <w:jc w:val="left"/>
              <w:rPr>
                <w:rFonts w:cs="v4.2.0"/>
                <w:b w:val="0"/>
                <w:bCs/>
                <w:lang w:eastAsia="en-US"/>
              </w:rPr>
            </w:pPr>
            <w:r w:rsidRPr="00836ADA">
              <w:rPr>
                <w:rFonts w:cs="v4.2.0"/>
                <w:b w:val="0"/>
                <w:bCs/>
                <w:lang w:eastAsia="en-US"/>
              </w:rPr>
              <w:t>SSS_RA</w:t>
            </w:r>
          </w:p>
        </w:tc>
        <w:tc>
          <w:tcPr>
            <w:tcW w:w="1273" w:type="dxa"/>
            <w:tcBorders>
              <w:bottom w:val="single" w:sz="4" w:space="0" w:color="auto"/>
            </w:tcBorders>
          </w:tcPr>
          <w:p w14:paraId="0987864F"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2F383614" w14:textId="77777777" w:rsidR="007436A0" w:rsidRPr="00836ADA" w:rsidRDefault="007436A0" w:rsidP="00DA2F86">
            <w:pPr>
              <w:pStyle w:val="TAH"/>
              <w:rPr>
                <w:rFonts w:cs="v4.2.0"/>
                <w:b w:val="0"/>
                <w:bCs/>
                <w:lang w:eastAsia="en-US"/>
              </w:rPr>
            </w:pPr>
          </w:p>
        </w:tc>
      </w:tr>
      <w:tr w:rsidR="007436A0" w:rsidRPr="00836ADA" w14:paraId="0E0FB14A" w14:textId="77777777" w:rsidTr="00DA2F86">
        <w:trPr>
          <w:cantSplit/>
        </w:trPr>
        <w:tc>
          <w:tcPr>
            <w:tcW w:w="2518" w:type="dxa"/>
            <w:tcBorders>
              <w:left w:val="single" w:sz="4" w:space="0" w:color="auto"/>
              <w:bottom w:val="single" w:sz="4" w:space="0" w:color="auto"/>
            </w:tcBorders>
          </w:tcPr>
          <w:p w14:paraId="25514C45" w14:textId="77777777" w:rsidR="007436A0" w:rsidRPr="00836ADA" w:rsidRDefault="007436A0" w:rsidP="00DA2F86">
            <w:pPr>
              <w:pStyle w:val="TAH"/>
              <w:jc w:val="left"/>
              <w:rPr>
                <w:rFonts w:cs="v4.2.0"/>
                <w:b w:val="0"/>
                <w:bCs/>
                <w:lang w:eastAsia="en-US"/>
              </w:rPr>
            </w:pPr>
            <w:r w:rsidRPr="00836ADA">
              <w:rPr>
                <w:rFonts w:cs="v4.2.0"/>
                <w:b w:val="0"/>
                <w:bCs/>
                <w:lang w:eastAsia="en-US"/>
              </w:rPr>
              <w:t>PCFICH_RB</w:t>
            </w:r>
          </w:p>
        </w:tc>
        <w:tc>
          <w:tcPr>
            <w:tcW w:w="1273" w:type="dxa"/>
            <w:tcBorders>
              <w:bottom w:val="single" w:sz="4" w:space="0" w:color="auto"/>
            </w:tcBorders>
          </w:tcPr>
          <w:p w14:paraId="3AE7B6CD"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65CB81A" w14:textId="77777777" w:rsidR="007436A0" w:rsidRPr="00836ADA" w:rsidRDefault="007436A0" w:rsidP="00DA2F86">
            <w:pPr>
              <w:pStyle w:val="TAH"/>
              <w:rPr>
                <w:rFonts w:cs="v4.2.0"/>
                <w:b w:val="0"/>
                <w:bCs/>
                <w:lang w:eastAsia="en-US"/>
              </w:rPr>
            </w:pPr>
          </w:p>
        </w:tc>
      </w:tr>
      <w:tr w:rsidR="007436A0" w:rsidRPr="00836ADA" w14:paraId="42911D56" w14:textId="77777777" w:rsidTr="00DA2F86">
        <w:trPr>
          <w:cantSplit/>
        </w:trPr>
        <w:tc>
          <w:tcPr>
            <w:tcW w:w="2518" w:type="dxa"/>
            <w:tcBorders>
              <w:left w:val="single" w:sz="4" w:space="0" w:color="auto"/>
              <w:bottom w:val="single" w:sz="4" w:space="0" w:color="auto"/>
            </w:tcBorders>
          </w:tcPr>
          <w:p w14:paraId="0B111052" w14:textId="77777777" w:rsidR="007436A0" w:rsidRPr="00836ADA" w:rsidRDefault="007436A0" w:rsidP="00DA2F86">
            <w:pPr>
              <w:pStyle w:val="TAH"/>
              <w:jc w:val="left"/>
              <w:rPr>
                <w:rFonts w:cs="v4.2.0"/>
                <w:b w:val="0"/>
                <w:bCs/>
                <w:lang w:eastAsia="en-US"/>
              </w:rPr>
            </w:pPr>
            <w:r w:rsidRPr="00836ADA">
              <w:rPr>
                <w:rFonts w:cs="v4.2.0"/>
                <w:b w:val="0"/>
                <w:bCs/>
                <w:lang w:eastAsia="en-US"/>
              </w:rPr>
              <w:t>PHICH_RA</w:t>
            </w:r>
          </w:p>
        </w:tc>
        <w:tc>
          <w:tcPr>
            <w:tcW w:w="1273" w:type="dxa"/>
            <w:tcBorders>
              <w:bottom w:val="single" w:sz="4" w:space="0" w:color="auto"/>
            </w:tcBorders>
          </w:tcPr>
          <w:p w14:paraId="28ABC241"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047EE62" w14:textId="77777777" w:rsidR="007436A0" w:rsidRPr="00836ADA" w:rsidRDefault="007436A0" w:rsidP="00DA2F86">
            <w:pPr>
              <w:pStyle w:val="TAH"/>
              <w:rPr>
                <w:rFonts w:cs="v4.2.0"/>
                <w:b w:val="0"/>
                <w:bCs/>
                <w:lang w:eastAsia="en-US"/>
              </w:rPr>
            </w:pPr>
          </w:p>
        </w:tc>
      </w:tr>
      <w:tr w:rsidR="007436A0" w:rsidRPr="00836ADA" w14:paraId="62CAFD2E" w14:textId="77777777" w:rsidTr="00DA2F86">
        <w:trPr>
          <w:cantSplit/>
        </w:trPr>
        <w:tc>
          <w:tcPr>
            <w:tcW w:w="2518" w:type="dxa"/>
            <w:tcBorders>
              <w:left w:val="single" w:sz="4" w:space="0" w:color="auto"/>
              <w:bottom w:val="single" w:sz="4" w:space="0" w:color="auto"/>
            </w:tcBorders>
          </w:tcPr>
          <w:p w14:paraId="541F501F" w14:textId="77777777" w:rsidR="007436A0" w:rsidRPr="00836ADA" w:rsidRDefault="007436A0" w:rsidP="00DA2F86">
            <w:pPr>
              <w:pStyle w:val="TAH"/>
              <w:jc w:val="left"/>
              <w:rPr>
                <w:rFonts w:cs="v4.2.0"/>
                <w:b w:val="0"/>
                <w:bCs/>
                <w:lang w:eastAsia="en-US"/>
              </w:rPr>
            </w:pPr>
            <w:r w:rsidRPr="00836ADA">
              <w:rPr>
                <w:rFonts w:cs="v4.2.0"/>
                <w:b w:val="0"/>
                <w:bCs/>
                <w:lang w:eastAsia="en-US"/>
              </w:rPr>
              <w:t>PHICH_RB</w:t>
            </w:r>
          </w:p>
        </w:tc>
        <w:tc>
          <w:tcPr>
            <w:tcW w:w="1273" w:type="dxa"/>
            <w:tcBorders>
              <w:bottom w:val="single" w:sz="4" w:space="0" w:color="auto"/>
            </w:tcBorders>
          </w:tcPr>
          <w:p w14:paraId="505193F8"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64A681B6" w14:textId="77777777" w:rsidR="007436A0" w:rsidRPr="00836ADA" w:rsidRDefault="007436A0" w:rsidP="00DA2F86">
            <w:pPr>
              <w:pStyle w:val="TAH"/>
              <w:rPr>
                <w:rFonts w:cs="v4.2.0"/>
                <w:b w:val="0"/>
                <w:bCs/>
                <w:lang w:eastAsia="en-US"/>
              </w:rPr>
            </w:pPr>
          </w:p>
        </w:tc>
      </w:tr>
      <w:tr w:rsidR="007436A0" w:rsidRPr="00836ADA" w14:paraId="18D5EBD4" w14:textId="77777777" w:rsidTr="00DA2F86">
        <w:trPr>
          <w:cantSplit/>
        </w:trPr>
        <w:tc>
          <w:tcPr>
            <w:tcW w:w="2518" w:type="dxa"/>
            <w:tcBorders>
              <w:left w:val="single" w:sz="4" w:space="0" w:color="auto"/>
              <w:bottom w:val="single" w:sz="4" w:space="0" w:color="auto"/>
            </w:tcBorders>
          </w:tcPr>
          <w:p w14:paraId="205FB44A" w14:textId="77777777" w:rsidR="007436A0" w:rsidRPr="00836ADA" w:rsidRDefault="007436A0" w:rsidP="00DA2F86">
            <w:pPr>
              <w:pStyle w:val="TAH"/>
              <w:jc w:val="left"/>
              <w:rPr>
                <w:rFonts w:cs="v4.2.0"/>
                <w:b w:val="0"/>
                <w:bCs/>
                <w:lang w:eastAsia="en-US"/>
              </w:rPr>
            </w:pPr>
            <w:r w:rsidRPr="00836ADA">
              <w:rPr>
                <w:rFonts w:cs="v4.2.0"/>
                <w:b w:val="0"/>
                <w:bCs/>
                <w:lang w:eastAsia="en-US"/>
              </w:rPr>
              <w:t>PDCCH_RA</w:t>
            </w:r>
          </w:p>
        </w:tc>
        <w:tc>
          <w:tcPr>
            <w:tcW w:w="1273" w:type="dxa"/>
            <w:tcBorders>
              <w:bottom w:val="single" w:sz="4" w:space="0" w:color="auto"/>
            </w:tcBorders>
          </w:tcPr>
          <w:p w14:paraId="129447EA"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5D9784FE" w14:textId="77777777" w:rsidR="007436A0" w:rsidRPr="00836ADA" w:rsidRDefault="007436A0" w:rsidP="00DA2F86">
            <w:pPr>
              <w:pStyle w:val="TAH"/>
              <w:rPr>
                <w:rFonts w:cs="v4.2.0"/>
                <w:b w:val="0"/>
                <w:bCs/>
                <w:lang w:eastAsia="en-US"/>
              </w:rPr>
            </w:pPr>
          </w:p>
        </w:tc>
      </w:tr>
      <w:tr w:rsidR="007436A0" w:rsidRPr="00836ADA" w14:paraId="3A6643E7" w14:textId="77777777" w:rsidTr="00DA2F86">
        <w:trPr>
          <w:cantSplit/>
        </w:trPr>
        <w:tc>
          <w:tcPr>
            <w:tcW w:w="2518" w:type="dxa"/>
            <w:tcBorders>
              <w:left w:val="single" w:sz="4" w:space="0" w:color="auto"/>
              <w:bottom w:val="single" w:sz="4" w:space="0" w:color="auto"/>
            </w:tcBorders>
          </w:tcPr>
          <w:p w14:paraId="61C4D88A" w14:textId="77777777" w:rsidR="007436A0" w:rsidRPr="00836ADA" w:rsidRDefault="007436A0" w:rsidP="00DA2F86">
            <w:pPr>
              <w:pStyle w:val="TAH"/>
              <w:jc w:val="left"/>
              <w:rPr>
                <w:rFonts w:cs="v4.2.0"/>
                <w:b w:val="0"/>
                <w:bCs/>
                <w:lang w:eastAsia="en-US"/>
              </w:rPr>
            </w:pPr>
            <w:r w:rsidRPr="00836ADA">
              <w:rPr>
                <w:rFonts w:cs="v4.2.0"/>
                <w:b w:val="0"/>
                <w:bCs/>
                <w:lang w:eastAsia="en-US"/>
              </w:rPr>
              <w:t>PDCCH_RB</w:t>
            </w:r>
          </w:p>
        </w:tc>
        <w:tc>
          <w:tcPr>
            <w:tcW w:w="1273" w:type="dxa"/>
            <w:tcBorders>
              <w:bottom w:val="single" w:sz="4" w:space="0" w:color="auto"/>
            </w:tcBorders>
          </w:tcPr>
          <w:p w14:paraId="57B40CA2"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31558F46" w14:textId="77777777" w:rsidR="007436A0" w:rsidRPr="00836ADA" w:rsidRDefault="007436A0" w:rsidP="00DA2F86">
            <w:pPr>
              <w:pStyle w:val="TAH"/>
              <w:rPr>
                <w:rFonts w:cs="v4.2.0"/>
                <w:b w:val="0"/>
                <w:bCs/>
                <w:lang w:eastAsia="en-US"/>
              </w:rPr>
            </w:pPr>
          </w:p>
        </w:tc>
      </w:tr>
      <w:tr w:rsidR="007436A0" w:rsidRPr="00836ADA" w14:paraId="2571400E" w14:textId="77777777" w:rsidTr="00DA2F86">
        <w:trPr>
          <w:cantSplit/>
          <w:trHeight w:val="133"/>
        </w:trPr>
        <w:tc>
          <w:tcPr>
            <w:tcW w:w="2518" w:type="dxa"/>
            <w:tcBorders>
              <w:left w:val="single" w:sz="4" w:space="0" w:color="auto"/>
              <w:bottom w:val="single" w:sz="4" w:space="0" w:color="auto"/>
            </w:tcBorders>
          </w:tcPr>
          <w:p w14:paraId="0047B5BC" w14:textId="77777777" w:rsidR="007436A0" w:rsidRPr="00836ADA" w:rsidRDefault="007436A0" w:rsidP="00DA2F86">
            <w:pPr>
              <w:pStyle w:val="TAH"/>
              <w:jc w:val="left"/>
              <w:rPr>
                <w:rFonts w:cs="v4.2.0"/>
                <w:b w:val="0"/>
                <w:bCs/>
                <w:lang w:eastAsia="en-US"/>
              </w:rPr>
            </w:pPr>
            <w:r w:rsidRPr="00836ADA">
              <w:rPr>
                <w:rFonts w:cs="v4.2.0"/>
                <w:b w:val="0"/>
                <w:bCs/>
                <w:lang w:eastAsia="en-US"/>
              </w:rPr>
              <w:t>PDSCH_RA</w:t>
            </w:r>
          </w:p>
        </w:tc>
        <w:tc>
          <w:tcPr>
            <w:tcW w:w="1273" w:type="dxa"/>
            <w:tcBorders>
              <w:bottom w:val="single" w:sz="4" w:space="0" w:color="auto"/>
            </w:tcBorders>
          </w:tcPr>
          <w:p w14:paraId="5A13A558"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3EBAF5B7" w14:textId="77777777" w:rsidR="007436A0" w:rsidRPr="00836ADA" w:rsidRDefault="007436A0" w:rsidP="00DA2F86">
            <w:pPr>
              <w:pStyle w:val="TAH"/>
              <w:rPr>
                <w:rFonts w:cs="v4.2.0"/>
                <w:b w:val="0"/>
                <w:bCs/>
                <w:lang w:eastAsia="en-US"/>
              </w:rPr>
            </w:pPr>
          </w:p>
        </w:tc>
      </w:tr>
      <w:tr w:rsidR="007436A0" w:rsidRPr="00836ADA" w14:paraId="05CFEBDB" w14:textId="77777777" w:rsidTr="00DA2F86">
        <w:trPr>
          <w:cantSplit/>
        </w:trPr>
        <w:tc>
          <w:tcPr>
            <w:tcW w:w="2518" w:type="dxa"/>
            <w:tcBorders>
              <w:left w:val="single" w:sz="4" w:space="0" w:color="auto"/>
              <w:bottom w:val="single" w:sz="4" w:space="0" w:color="auto"/>
            </w:tcBorders>
          </w:tcPr>
          <w:p w14:paraId="04B31302" w14:textId="77777777" w:rsidR="007436A0" w:rsidRPr="00836ADA" w:rsidRDefault="007436A0" w:rsidP="00DA2F86">
            <w:pPr>
              <w:pStyle w:val="TAH"/>
              <w:jc w:val="left"/>
              <w:rPr>
                <w:rFonts w:cs="v4.2.0"/>
                <w:b w:val="0"/>
                <w:bCs/>
                <w:lang w:eastAsia="en-US"/>
              </w:rPr>
            </w:pPr>
            <w:r w:rsidRPr="00836ADA">
              <w:rPr>
                <w:rFonts w:cs="v4.2.0"/>
                <w:b w:val="0"/>
                <w:bCs/>
                <w:lang w:eastAsia="en-US"/>
              </w:rPr>
              <w:t>PDSCH_RB</w:t>
            </w:r>
          </w:p>
        </w:tc>
        <w:tc>
          <w:tcPr>
            <w:tcW w:w="1273" w:type="dxa"/>
            <w:tcBorders>
              <w:bottom w:val="single" w:sz="4" w:space="0" w:color="auto"/>
            </w:tcBorders>
          </w:tcPr>
          <w:p w14:paraId="64ECF6DC"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71C74C88" w14:textId="77777777" w:rsidR="007436A0" w:rsidRPr="00836ADA" w:rsidRDefault="007436A0" w:rsidP="00DA2F86">
            <w:pPr>
              <w:pStyle w:val="TAH"/>
              <w:rPr>
                <w:rFonts w:cs="v4.2.0"/>
                <w:b w:val="0"/>
                <w:bCs/>
                <w:lang w:eastAsia="en-US"/>
              </w:rPr>
            </w:pPr>
          </w:p>
        </w:tc>
      </w:tr>
      <w:tr w:rsidR="007436A0" w:rsidRPr="00836ADA" w14:paraId="135D5D04" w14:textId="77777777" w:rsidTr="00DA2F86">
        <w:trPr>
          <w:cantSplit/>
        </w:trPr>
        <w:tc>
          <w:tcPr>
            <w:tcW w:w="2518" w:type="dxa"/>
            <w:tcBorders>
              <w:left w:val="single" w:sz="4" w:space="0" w:color="auto"/>
              <w:bottom w:val="single" w:sz="4" w:space="0" w:color="auto"/>
            </w:tcBorders>
            <w:vAlign w:val="center"/>
          </w:tcPr>
          <w:p w14:paraId="1497DA26" w14:textId="77777777" w:rsidR="007436A0" w:rsidRPr="00836ADA" w:rsidRDefault="007436A0" w:rsidP="00DA2F86">
            <w:pPr>
              <w:pStyle w:val="TAC"/>
              <w:jc w:val="left"/>
              <w:rPr>
                <w:rFonts w:cs="Arial"/>
                <w:lang w:eastAsia="en-US"/>
              </w:rPr>
            </w:pPr>
            <w:r w:rsidRPr="00836ADA">
              <w:rPr>
                <w:rFonts w:cs="Arial"/>
                <w:lang w:eastAsia="en-US"/>
              </w:rPr>
              <w:t>OCNG_RA</w:t>
            </w:r>
            <w:r w:rsidRPr="00836ADA">
              <w:rPr>
                <w:rFonts w:cs="Arial"/>
                <w:vertAlign w:val="superscript"/>
                <w:lang w:eastAsia="en-US"/>
              </w:rPr>
              <w:t>Note 1</w:t>
            </w:r>
          </w:p>
        </w:tc>
        <w:tc>
          <w:tcPr>
            <w:tcW w:w="1273" w:type="dxa"/>
            <w:tcBorders>
              <w:bottom w:val="single" w:sz="4" w:space="0" w:color="auto"/>
            </w:tcBorders>
          </w:tcPr>
          <w:p w14:paraId="20989004"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Pr>
          <w:p w14:paraId="17D9A360" w14:textId="77777777" w:rsidR="007436A0" w:rsidRPr="00836ADA" w:rsidRDefault="007436A0" w:rsidP="00DA2F86">
            <w:pPr>
              <w:pStyle w:val="TAH"/>
              <w:rPr>
                <w:rFonts w:cs="v4.2.0"/>
                <w:b w:val="0"/>
                <w:bCs/>
                <w:lang w:eastAsia="en-US"/>
              </w:rPr>
            </w:pPr>
          </w:p>
        </w:tc>
      </w:tr>
      <w:tr w:rsidR="007436A0" w:rsidRPr="00836ADA" w14:paraId="2B353F1D" w14:textId="77777777" w:rsidTr="00DA2F86">
        <w:trPr>
          <w:cantSplit/>
        </w:trPr>
        <w:tc>
          <w:tcPr>
            <w:tcW w:w="2518" w:type="dxa"/>
            <w:tcBorders>
              <w:left w:val="single" w:sz="4" w:space="0" w:color="auto"/>
              <w:bottom w:val="single" w:sz="4" w:space="0" w:color="auto"/>
            </w:tcBorders>
            <w:vAlign w:val="center"/>
          </w:tcPr>
          <w:p w14:paraId="7FC60C56" w14:textId="77777777" w:rsidR="007436A0" w:rsidRPr="00836ADA" w:rsidRDefault="007436A0" w:rsidP="00DA2F86">
            <w:pPr>
              <w:pStyle w:val="TOC2"/>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273" w:type="dxa"/>
            <w:tcBorders>
              <w:bottom w:val="single" w:sz="4" w:space="0" w:color="auto"/>
            </w:tcBorders>
          </w:tcPr>
          <w:p w14:paraId="6BD42DAF" w14:textId="77777777" w:rsidR="007436A0" w:rsidRPr="00836ADA" w:rsidRDefault="007436A0" w:rsidP="00DA2F86">
            <w:pPr>
              <w:pStyle w:val="TAH"/>
              <w:rPr>
                <w:rFonts w:cs="v4.2.0"/>
                <w:b w:val="0"/>
                <w:bCs/>
                <w:lang w:eastAsia="en-US"/>
              </w:rPr>
            </w:pPr>
            <w:r w:rsidRPr="00836ADA">
              <w:rPr>
                <w:rFonts w:cs="v4.2.0"/>
                <w:b w:val="0"/>
                <w:bCs/>
                <w:lang w:eastAsia="en-US"/>
              </w:rPr>
              <w:t>dB</w:t>
            </w:r>
          </w:p>
        </w:tc>
        <w:tc>
          <w:tcPr>
            <w:tcW w:w="3189" w:type="dxa"/>
            <w:gridSpan w:val="2"/>
            <w:vMerge/>
            <w:tcBorders>
              <w:bottom w:val="single" w:sz="4" w:space="0" w:color="auto"/>
            </w:tcBorders>
          </w:tcPr>
          <w:p w14:paraId="45E988E3" w14:textId="77777777" w:rsidR="007436A0" w:rsidRPr="00836ADA" w:rsidRDefault="007436A0" w:rsidP="00DA2F86">
            <w:pPr>
              <w:pStyle w:val="TAH"/>
              <w:rPr>
                <w:rFonts w:cs="v4.2.0"/>
                <w:b w:val="0"/>
                <w:bCs/>
                <w:lang w:eastAsia="en-US"/>
              </w:rPr>
            </w:pPr>
          </w:p>
        </w:tc>
      </w:tr>
      <w:tr w:rsidR="007436A0" w:rsidRPr="00836ADA" w14:paraId="1A8B52F5" w14:textId="77777777" w:rsidTr="00DA2F86">
        <w:trPr>
          <w:cantSplit/>
        </w:trPr>
        <w:tc>
          <w:tcPr>
            <w:tcW w:w="2518" w:type="dxa"/>
          </w:tcPr>
          <w:p w14:paraId="34C2FC6D" w14:textId="77777777" w:rsidR="007436A0" w:rsidRPr="00836ADA" w:rsidRDefault="007436A0" w:rsidP="00DA2F86">
            <w:pPr>
              <w:pStyle w:val="TAL"/>
              <w:rPr>
                <w:rFonts w:cs="Arial"/>
                <w:lang w:eastAsia="en-US"/>
              </w:rPr>
            </w:pPr>
            <w:r w:rsidRPr="00836ADA">
              <w:rPr>
                <w:rFonts w:cs="Arial"/>
                <w:lang w:eastAsia="en-US"/>
              </w:rPr>
              <w:t>Qrxlevmin</w:t>
            </w:r>
          </w:p>
        </w:tc>
        <w:tc>
          <w:tcPr>
            <w:tcW w:w="1273" w:type="dxa"/>
          </w:tcPr>
          <w:p w14:paraId="375AA09D" w14:textId="77777777" w:rsidR="007436A0" w:rsidRPr="00836ADA" w:rsidRDefault="007436A0" w:rsidP="00DA2F86">
            <w:pPr>
              <w:pStyle w:val="TAL"/>
              <w:jc w:val="center"/>
              <w:rPr>
                <w:rFonts w:cs="v4.2.0"/>
                <w:lang w:eastAsia="en-US"/>
              </w:rPr>
            </w:pPr>
            <w:r w:rsidRPr="00836ADA">
              <w:rPr>
                <w:rFonts w:cs="v4.2.0"/>
                <w:lang w:eastAsia="en-US"/>
              </w:rPr>
              <w:t xml:space="preserve">   dBm</w:t>
            </w:r>
          </w:p>
        </w:tc>
        <w:tc>
          <w:tcPr>
            <w:tcW w:w="3189" w:type="dxa"/>
            <w:gridSpan w:val="2"/>
          </w:tcPr>
          <w:p w14:paraId="2AD077A9" w14:textId="77777777" w:rsidR="007436A0" w:rsidRPr="00836ADA" w:rsidRDefault="007436A0" w:rsidP="00DA2F86">
            <w:pPr>
              <w:pStyle w:val="TAL"/>
              <w:jc w:val="center"/>
              <w:rPr>
                <w:rFonts w:cs="v4.2.0"/>
                <w:lang w:eastAsia="en-US"/>
              </w:rPr>
            </w:pPr>
            <w:r w:rsidRPr="00836ADA">
              <w:rPr>
                <w:rFonts w:cs="v4.2.0"/>
                <w:lang w:eastAsia="en-US"/>
              </w:rPr>
              <w:t>-140</w:t>
            </w:r>
          </w:p>
        </w:tc>
      </w:tr>
      <w:tr w:rsidR="007436A0" w:rsidRPr="00836ADA" w14:paraId="4E287EC2" w14:textId="77777777" w:rsidTr="00DA2F86">
        <w:trPr>
          <w:cantSplit/>
        </w:trPr>
        <w:tc>
          <w:tcPr>
            <w:tcW w:w="2518" w:type="dxa"/>
          </w:tcPr>
          <w:p w14:paraId="6DFA3C32" w14:textId="77777777" w:rsidR="007436A0" w:rsidRPr="00836ADA" w:rsidRDefault="007436A0" w:rsidP="00DA2F86">
            <w:pPr>
              <w:pStyle w:val="TAL"/>
              <w:rPr>
                <w:rFonts w:cs="v4.2.0"/>
                <w:lang w:eastAsia="en-US"/>
              </w:rPr>
            </w:pPr>
            <w:r w:rsidRPr="00836ADA">
              <w:rPr>
                <w:rFonts w:cs="v4.2.0"/>
                <w:position w:val="-12"/>
                <w:lang w:eastAsia="en-US"/>
              </w:rPr>
              <w:object w:dxaOrig="400" w:dyaOrig="360" w14:anchorId="75848C45">
                <v:shape id="_x0000_i1302" type="#_x0000_t75" style="width:20pt;height:18pt" o:ole="" fillcolor="window">
                  <v:imagedata r:id="rId12" o:title=""/>
                </v:shape>
                <o:OLEObject Type="Embed" ProgID="Equation.3" ShapeID="_x0000_i1302" DrawAspect="Content" ObjectID="_1710575978" r:id="rId383"/>
              </w:object>
            </w:r>
          </w:p>
        </w:tc>
        <w:tc>
          <w:tcPr>
            <w:tcW w:w="1273" w:type="dxa"/>
          </w:tcPr>
          <w:p w14:paraId="33E43709" w14:textId="77777777" w:rsidR="007436A0" w:rsidRPr="00836ADA" w:rsidRDefault="007436A0" w:rsidP="00DA2F86">
            <w:pPr>
              <w:pStyle w:val="TAL"/>
              <w:jc w:val="center"/>
              <w:rPr>
                <w:rFonts w:cs="v4.2.0"/>
                <w:lang w:eastAsia="en-US"/>
              </w:rPr>
            </w:pPr>
            <w:r w:rsidRPr="00836ADA">
              <w:rPr>
                <w:rFonts w:cs="v4.2.0"/>
                <w:lang w:eastAsia="en-US"/>
              </w:rPr>
              <w:t>dBm/15 kHz</w:t>
            </w:r>
          </w:p>
        </w:tc>
        <w:tc>
          <w:tcPr>
            <w:tcW w:w="3189" w:type="dxa"/>
            <w:gridSpan w:val="2"/>
          </w:tcPr>
          <w:p w14:paraId="55202B43" w14:textId="77777777" w:rsidR="007436A0" w:rsidRPr="00836ADA" w:rsidRDefault="007436A0" w:rsidP="00DA2F86">
            <w:pPr>
              <w:pStyle w:val="TAL"/>
              <w:jc w:val="center"/>
              <w:rPr>
                <w:rFonts w:cs="v4.2.0"/>
                <w:lang w:eastAsia="en-US"/>
              </w:rPr>
            </w:pPr>
            <w:r w:rsidRPr="00836ADA">
              <w:rPr>
                <w:rFonts w:cs="v4.2.0"/>
                <w:lang w:eastAsia="en-US"/>
              </w:rPr>
              <w:t>-98</w:t>
            </w:r>
          </w:p>
        </w:tc>
      </w:tr>
      <w:tr w:rsidR="007436A0" w:rsidRPr="00836ADA" w14:paraId="24583B69" w14:textId="77777777" w:rsidTr="00DA2F86">
        <w:trPr>
          <w:cantSplit/>
          <w:trHeight w:val="203"/>
        </w:trPr>
        <w:tc>
          <w:tcPr>
            <w:tcW w:w="2518" w:type="dxa"/>
          </w:tcPr>
          <w:p w14:paraId="0293B504" w14:textId="77777777" w:rsidR="007436A0" w:rsidRPr="00836ADA" w:rsidRDefault="007436A0" w:rsidP="00DA2F86">
            <w:pPr>
              <w:pStyle w:val="TAL"/>
              <w:rPr>
                <w:rFonts w:cs="v4.2.0"/>
                <w:lang w:eastAsia="en-US"/>
              </w:rPr>
            </w:pPr>
            <w:r w:rsidRPr="00836ADA">
              <w:rPr>
                <w:rFonts w:cs="v4.2.0"/>
                <w:lang w:eastAsia="en-US"/>
              </w:rPr>
              <w:t>RSRP</w:t>
            </w:r>
          </w:p>
        </w:tc>
        <w:tc>
          <w:tcPr>
            <w:tcW w:w="1273" w:type="dxa"/>
          </w:tcPr>
          <w:p w14:paraId="77941A70" w14:textId="77777777" w:rsidR="007436A0" w:rsidRPr="00836ADA" w:rsidRDefault="007436A0" w:rsidP="00DA2F86">
            <w:pPr>
              <w:pStyle w:val="TAL"/>
              <w:jc w:val="center"/>
              <w:rPr>
                <w:rFonts w:cs="v4.2.0"/>
                <w:lang w:eastAsia="en-US"/>
              </w:rPr>
            </w:pPr>
            <w:r w:rsidRPr="00836ADA">
              <w:rPr>
                <w:rFonts w:cs="v4.2.0"/>
                <w:lang w:eastAsia="en-US"/>
              </w:rPr>
              <w:t>dBm/15 KHz</w:t>
            </w:r>
          </w:p>
        </w:tc>
        <w:tc>
          <w:tcPr>
            <w:tcW w:w="1630" w:type="dxa"/>
          </w:tcPr>
          <w:p w14:paraId="07C73F8B" w14:textId="77777777" w:rsidR="007436A0" w:rsidRPr="00836ADA" w:rsidRDefault="007436A0" w:rsidP="00DA2F86">
            <w:pPr>
              <w:pStyle w:val="TAL"/>
              <w:jc w:val="center"/>
              <w:rPr>
                <w:rFonts w:cs="v4.2.0"/>
                <w:lang w:eastAsia="en-US"/>
              </w:rPr>
            </w:pPr>
            <w:r w:rsidRPr="00836ADA">
              <w:rPr>
                <w:rFonts w:cs="v4.2.0"/>
                <w:lang w:eastAsia="en-US"/>
              </w:rPr>
              <w:t>-98</w:t>
            </w:r>
          </w:p>
        </w:tc>
        <w:tc>
          <w:tcPr>
            <w:tcW w:w="1559" w:type="dxa"/>
          </w:tcPr>
          <w:p w14:paraId="01DD5D7D" w14:textId="77777777" w:rsidR="007436A0" w:rsidRPr="00836ADA" w:rsidRDefault="007436A0" w:rsidP="00DA2F86">
            <w:pPr>
              <w:pStyle w:val="TAL"/>
              <w:jc w:val="center"/>
              <w:rPr>
                <w:rFonts w:cs="v4.2.0"/>
                <w:lang w:eastAsia="en-US"/>
              </w:rPr>
            </w:pPr>
            <w:r w:rsidRPr="00836ADA">
              <w:rPr>
                <w:rFonts w:cs="v4.2.0"/>
                <w:lang w:eastAsia="en-US"/>
              </w:rPr>
              <w:t>-86</w:t>
            </w:r>
          </w:p>
        </w:tc>
      </w:tr>
      <w:tr w:rsidR="007436A0" w:rsidRPr="00836ADA" w14:paraId="2AA6DD03" w14:textId="77777777" w:rsidTr="00DA2F86">
        <w:trPr>
          <w:cantSplit/>
          <w:trHeight w:val="203"/>
        </w:trPr>
        <w:tc>
          <w:tcPr>
            <w:tcW w:w="2518" w:type="dxa"/>
          </w:tcPr>
          <w:p w14:paraId="67EBEB0F" w14:textId="77777777" w:rsidR="007436A0" w:rsidRPr="00836ADA" w:rsidRDefault="007436A0" w:rsidP="00DA2F86">
            <w:pPr>
              <w:pStyle w:val="TAL"/>
              <w:rPr>
                <w:rFonts w:cs="v4.2.0"/>
                <w:lang w:eastAsia="en-US"/>
              </w:rPr>
            </w:pPr>
            <w:r w:rsidRPr="00836ADA">
              <w:rPr>
                <w:rFonts w:cs="v4.2.0"/>
                <w:position w:val="-12"/>
                <w:lang w:eastAsia="en-US"/>
              </w:rPr>
              <w:object w:dxaOrig="800" w:dyaOrig="380" w14:anchorId="790626FA">
                <v:shape id="_x0000_i1303" type="#_x0000_t75" style="width:40pt;height:19pt" o:ole="" fillcolor="window">
                  <v:imagedata r:id="rId218" o:title=""/>
                </v:shape>
                <o:OLEObject Type="Embed" ProgID="Equation.3" ShapeID="_x0000_i1303" DrawAspect="Content" ObjectID="_1710575979" r:id="rId384"/>
              </w:object>
            </w:r>
          </w:p>
        </w:tc>
        <w:tc>
          <w:tcPr>
            <w:tcW w:w="1273" w:type="dxa"/>
          </w:tcPr>
          <w:p w14:paraId="60A58CF7" w14:textId="77777777" w:rsidR="007436A0" w:rsidRPr="00836ADA" w:rsidRDefault="007436A0" w:rsidP="00DA2F86">
            <w:pPr>
              <w:pStyle w:val="TAL"/>
              <w:jc w:val="center"/>
              <w:rPr>
                <w:rFonts w:cs="v4.2.0"/>
                <w:lang w:eastAsia="en-US"/>
              </w:rPr>
            </w:pPr>
            <w:r w:rsidRPr="00836ADA">
              <w:rPr>
                <w:rFonts w:cs="v4.2.0"/>
                <w:lang w:eastAsia="en-US"/>
              </w:rPr>
              <w:t>dB</w:t>
            </w:r>
          </w:p>
        </w:tc>
        <w:tc>
          <w:tcPr>
            <w:tcW w:w="1630" w:type="dxa"/>
          </w:tcPr>
          <w:p w14:paraId="4A1DDCDC" w14:textId="77777777" w:rsidR="007436A0" w:rsidRPr="00836ADA" w:rsidRDefault="007436A0" w:rsidP="00DA2F86">
            <w:pPr>
              <w:pStyle w:val="TAL"/>
              <w:jc w:val="center"/>
              <w:rPr>
                <w:rFonts w:cs="v4.2.0"/>
                <w:lang w:eastAsia="en-US"/>
              </w:rPr>
            </w:pPr>
            <w:r w:rsidRPr="00836ADA">
              <w:rPr>
                <w:rFonts w:cs="v4.2.0"/>
                <w:lang w:eastAsia="en-US"/>
              </w:rPr>
              <w:t>0</w:t>
            </w:r>
          </w:p>
        </w:tc>
        <w:tc>
          <w:tcPr>
            <w:tcW w:w="1559" w:type="dxa"/>
          </w:tcPr>
          <w:p w14:paraId="76AECACC" w14:textId="77777777" w:rsidR="007436A0" w:rsidRPr="00836ADA" w:rsidRDefault="007436A0" w:rsidP="00DA2F86">
            <w:pPr>
              <w:pStyle w:val="TAL"/>
              <w:jc w:val="center"/>
              <w:rPr>
                <w:rFonts w:cs="v4.2.0"/>
                <w:lang w:eastAsia="en-US"/>
              </w:rPr>
            </w:pPr>
            <w:r w:rsidRPr="00836ADA">
              <w:rPr>
                <w:rFonts w:cs="v4.2.0"/>
                <w:lang w:eastAsia="en-US"/>
              </w:rPr>
              <w:t>12</w:t>
            </w:r>
          </w:p>
        </w:tc>
      </w:tr>
      <w:tr w:rsidR="007436A0" w:rsidRPr="00836ADA" w:rsidDel="00B36E6D" w14:paraId="5F7E7B08" w14:textId="77777777" w:rsidTr="00DA2F86">
        <w:trPr>
          <w:cantSplit/>
          <w:trHeight w:val="207"/>
        </w:trPr>
        <w:tc>
          <w:tcPr>
            <w:tcW w:w="2518" w:type="dxa"/>
          </w:tcPr>
          <w:p w14:paraId="5E797AF4" w14:textId="77777777" w:rsidR="007436A0" w:rsidRPr="00836ADA" w:rsidRDefault="007436A0" w:rsidP="00DA2F86">
            <w:pPr>
              <w:pStyle w:val="TAL"/>
              <w:rPr>
                <w:rFonts w:cs="v4.2.0"/>
                <w:lang w:eastAsia="en-US"/>
              </w:rPr>
            </w:pPr>
            <w:r w:rsidRPr="00836ADA">
              <w:rPr>
                <w:rFonts w:cs="v4.2.0"/>
                <w:position w:val="-12"/>
                <w:lang w:eastAsia="en-US"/>
              </w:rPr>
              <w:object w:dxaOrig="620" w:dyaOrig="380" w14:anchorId="7C124505">
                <v:shape id="_x0000_i1304" type="#_x0000_t75" style="width:31pt;height:19pt" o:ole="" fillcolor="window">
                  <v:imagedata r:id="rId220" o:title=""/>
                </v:shape>
                <o:OLEObject Type="Embed" ProgID="Equation.3" ShapeID="_x0000_i1304" DrawAspect="Content" ObjectID="_1710575980" r:id="rId385"/>
              </w:object>
            </w:r>
          </w:p>
        </w:tc>
        <w:tc>
          <w:tcPr>
            <w:tcW w:w="1273" w:type="dxa"/>
          </w:tcPr>
          <w:p w14:paraId="756ECBB0" w14:textId="77777777" w:rsidR="007436A0" w:rsidRPr="00836ADA" w:rsidRDefault="007436A0" w:rsidP="00DA2F86">
            <w:pPr>
              <w:pStyle w:val="TAL"/>
              <w:jc w:val="center"/>
              <w:rPr>
                <w:rFonts w:cs="v4.2.0"/>
                <w:lang w:eastAsia="en-US"/>
              </w:rPr>
            </w:pPr>
            <w:r w:rsidRPr="00836ADA">
              <w:rPr>
                <w:rFonts w:cs="v4.2.0"/>
                <w:lang w:eastAsia="en-US"/>
              </w:rPr>
              <w:t>dB</w:t>
            </w:r>
          </w:p>
        </w:tc>
        <w:tc>
          <w:tcPr>
            <w:tcW w:w="1630" w:type="dxa"/>
          </w:tcPr>
          <w:p w14:paraId="3689121A" w14:textId="77777777" w:rsidR="007436A0" w:rsidRPr="00836ADA" w:rsidDel="00B36E6D" w:rsidRDefault="007436A0" w:rsidP="00DA2F86">
            <w:pPr>
              <w:pStyle w:val="TAL"/>
              <w:jc w:val="center"/>
              <w:rPr>
                <w:rFonts w:cs="v4.2.0"/>
                <w:lang w:eastAsia="en-US"/>
              </w:rPr>
            </w:pPr>
            <w:r w:rsidRPr="00836ADA">
              <w:rPr>
                <w:rFonts w:cs="v4.2.0"/>
                <w:lang w:eastAsia="en-US"/>
              </w:rPr>
              <w:t>0</w:t>
            </w:r>
          </w:p>
        </w:tc>
        <w:tc>
          <w:tcPr>
            <w:tcW w:w="1559" w:type="dxa"/>
          </w:tcPr>
          <w:p w14:paraId="43885054" w14:textId="77777777" w:rsidR="007436A0" w:rsidRPr="00836ADA" w:rsidDel="00B36E6D" w:rsidRDefault="007436A0" w:rsidP="00DA2F86">
            <w:pPr>
              <w:pStyle w:val="TAL"/>
              <w:jc w:val="center"/>
              <w:rPr>
                <w:rFonts w:cs="v4.2.0"/>
                <w:lang w:eastAsia="en-US"/>
              </w:rPr>
            </w:pPr>
            <w:r w:rsidRPr="00836ADA">
              <w:rPr>
                <w:rFonts w:cs="v4.2.0"/>
                <w:lang w:eastAsia="en-US"/>
              </w:rPr>
              <w:t>12</w:t>
            </w:r>
          </w:p>
        </w:tc>
      </w:tr>
      <w:tr w:rsidR="007436A0" w:rsidRPr="00836ADA" w14:paraId="6683FACA" w14:textId="77777777" w:rsidTr="00DA2F86">
        <w:trPr>
          <w:cantSplit/>
        </w:trPr>
        <w:tc>
          <w:tcPr>
            <w:tcW w:w="2518" w:type="dxa"/>
          </w:tcPr>
          <w:p w14:paraId="1242DDEA" w14:textId="77777777" w:rsidR="007436A0" w:rsidRPr="00836ADA" w:rsidRDefault="007436A0" w:rsidP="00DA2F86">
            <w:pPr>
              <w:pStyle w:val="TAL"/>
              <w:rPr>
                <w:rFonts w:cs="v4.2.0"/>
                <w:lang w:eastAsia="en-US"/>
              </w:rPr>
            </w:pPr>
            <w:r w:rsidRPr="00836ADA">
              <w:rPr>
                <w:rFonts w:cs="v4.2.0"/>
                <w:lang w:eastAsia="en-US"/>
              </w:rPr>
              <w:t>Treselection</w:t>
            </w:r>
            <w:r w:rsidRPr="00836ADA">
              <w:rPr>
                <w:rFonts w:cs="v4.2.0"/>
                <w:vertAlign w:val="subscript"/>
                <w:lang w:eastAsia="en-US"/>
              </w:rPr>
              <w:t>EUTRAN</w:t>
            </w:r>
          </w:p>
        </w:tc>
        <w:tc>
          <w:tcPr>
            <w:tcW w:w="1273" w:type="dxa"/>
          </w:tcPr>
          <w:p w14:paraId="2A482516" w14:textId="77777777" w:rsidR="007436A0" w:rsidRPr="00836ADA" w:rsidRDefault="007436A0" w:rsidP="00DA2F86">
            <w:pPr>
              <w:pStyle w:val="TAL"/>
              <w:jc w:val="center"/>
              <w:rPr>
                <w:rFonts w:cs="v4.2.0"/>
                <w:lang w:eastAsia="en-US"/>
              </w:rPr>
            </w:pPr>
            <w:r w:rsidRPr="00836ADA">
              <w:rPr>
                <w:rFonts w:cs="v4.2.0"/>
                <w:lang w:eastAsia="en-US"/>
              </w:rPr>
              <w:t>S</w:t>
            </w:r>
          </w:p>
        </w:tc>
        <w:tc>
          <w:tcPr>
            <w:tcW w:w="3189" w:type="dxa"/>
            <w:gridSpan w:val="2"/>
          </w:tcPr>
          <w:p w14:paraId="2CC396FC" w14:textId="77777777" w:rsidR="007436A0" w:rsidRPr="00836ADA" w:rsidRDefault="007436A0" w:rsidP="00DA2F86">
            <w:pPr>
              <w:pStyle w:val="TAL"/>
              <w:jc w:val="center"/>
              <w:rPr>
                <w:rFonts w:cs="v4.2.0"/>
                <w:lang w:eastAsia="en-US"/>
              </w:rPr>
            </w:pPr>
            <w:r w:rsidRPr="00836ADA">
              <w:rPr>
                <w:rFonts w:cs="v4.2.0"/>
                <w:lang w:eastAsia="en-US"/>
              </w:rPr>
              <w:t>0</w:t>
            </w:r>
          </w:p>
        </w:tc>
      </w:tr>
      <w:tr w:rsidR="007436A0" w:rsidRPr="00836ADA" w14:paraId="1BCB49C1" w14:textId="77777777" w:rsidTr="00DA2F86">
        <w:trPr>
          <w:cantSplit/>
        </w:trPr>
        <w:tc>
          <w:tcPr>
            <w:tcW w:w="2518" w:type="dxa"/>
          </w:tcPr>
          <w:p w14:paraId="70390EE4" w14:textId="77777777" w:rsidR="007436A0" w:rsidRPr="00836ADA" w:rsidRDefault="007436A0" w:rsidP="00DA2F86">
            <w:pPr>
              <w:pStyle w:val="TAL"/>
              <w:rPr>
                <w:rFonts w:cs="v4.2.0"/>
                <w:lang w:eastAsia="en-US"/>
              </w:rPr>
            </w:pPr>
            <w:r w:rsidRPr="00836ADA">
              <w:rPr>
                <w:rFonts w:cs="v4.2.0"/>
                <w:lang w:eastAsia="en-US"/>
              </w:rPr>
              <w:t>Snonintrasearch</w:t>
            </w:r>
          </w:p>
        </w:tc>
        <w:tc>
          <w:tcPr>
            <w:tcW w:w="1273" w:type="dxa"/>
          </w:tcPr>
          <w:p w14:paraId="57FD362A" w14:textId="77777777" w:rsidR="007436A0" w:rsidRPr="00836ADA" w:rsidRDefault="007436A0" w:rsidP="00DA2F86">
            <w:pPr>
              <w:pStyle w:val="TAL"/>
              <w:jc w:val="center"/>
              <w:rPr>
                <w:rFonts w:cs="v4.2.0"/>
                <w:lang w:eastAsia="en-US"/>
              </w:rPr>
            </w:pPr>
            <w:r w:rsidRPr="00836ADA">
              <w:rPr>
                <w:rFonts w:cs="v4.2.0"/>
                <w:lang w:eastAsia="en-US"/>
              </w:rPr>
              <w:t>dB</w:t>
            </w:r>
          </w:p>
        </w:tc>
        <w:tc>
          <w:tcPr>
            <w:tcW w:w="3189" w:type="dxa"/>
            <w:gridSpan w:val="2"/>
          </w:tcPr>
          <w:p w14:paraId="2813D47B" w14:textId="77777777" w:rsidR="007436A0" w:rsidRPr="00836ADA" w:rsidRDefault="007436A0" w:rsidP="00DA2F86">
            <w:pPr>
              <w:pStyle w:val="TAL"/>
              <w:jc w:val="center"/>
              <w:rPr>
                <w:rFonts w:cs="v4.2.0"/>
                <w:lang w:eastAsia="en-US"/>
              </w:rPr>
            </w:pPr>
            <w:r w:rsidRPr="00836ADA">
              <w:rPr>
                <w:rFonts w:cs="v4.2.0"/>
                <w:lang w:eastAsia="en-US"/>
              </w:rPr>
              <w:t>Not sent</w:t>
            </w:r>
          </w:p>
        </w:tc>
      </w:tr>
      <w:tr w:rsidR="007436A0" w:rsidRPr="00836ADA" w14:paraId="0B989172" w14:textId="77777777" w:rsidTr="00DA2F86">
        <w:trPr>
          <w:cantSplit/>
        </w:trPr>
        <w:tc>
          <w:tcPr>
            <w:tcW w:w="2518" w:type="dxa"/>
          </w:tcPr>
          <w:p w14:paraId="60D92723" w14:textId="77777777" w:rsidR="007436A0" w:rsidRPr="00836ADA" w:rsidRDefault="007436A0" w:rsidP="00DA2F86">
            <w:pPr>
              <w:pStyle w:val="EW"/>
              <w:tabs>
                <w:tab w:val="right" w:pos="2302"/>
              </w:tabs>
              <w:ind w:left="0" w:firstLine="0"/>
              <w:rPr>
                <w:rFonts w:ascii="Arial" w:hAnsi="Arial" w:cs="Arial"/>
                <w:bCs/>
                <w:sz w:val="18"/>
                <w:szCs w:val="18"/>
                <w:lang w:eastAsia="en-US"/>
              </w:rPr>
            </w:pPr>
            <w:r w:rsidRPr="00836ADA">
              <w:rPr>
                <w:rFonts w:ascii="Arial" w:hAnsi="Arial" w:cs="Arial"/>
                <w:bCs/>
                <w:sz w:val="18"/>
                <w:szCs w:val="18"/>
                <w:lang w:eastAsia="en-US"/>
              </w:rPr>
              <w:t>Thresh</w:t>
            </w:r>
            <w:r w:rsidRPr="00836ADA">
              <w:rPr>
                <w:rFonts w:ascii="Arial" w:hAnsi="Arial" w:cs="Arial"/>
                <w:bCs/>
                <w:sz w:val="18"/>
                <w:szCs w:val="18"/>
                <w:vertAlign w:val="subscript"/>
                <w:lang w:eastAsia="en-US"/>
              </w:rPr>
              <w:t>serving, low</w:t>
            </w:r>
            <w:r w:rsidRPr="00836ADA">
              <w:rPr>
                <w:rFonts w:ascii="Arial" w:hAnsi="Arial" w:cs="Arial"/>
                <w:bCs/>
                <w:sz w:val="18"/>
                <w:szCs w:val="18"/>
                <w:vertAlign w:val="subscript"/>
                <w:lang w:eastAsia="en-US"/>
              </w:rPr>
              <w:tab/>
            </w:r>
          </w:p>
        </w:tc>
        <w:tc>
          <w:tcPr>
            <w:tcW w:w="1273" w:type="dxa"/>
          </w:tcPr>
          <w:p w14:paraId="05BF4222" w14:textId="77777777" w:rsidR="007436A0" w:rsidRPr="00836ADA" w:rsidRDefault="007436A0" w:rsidP="00DA2F86">
            <w:pPr>
              <w:pStyle w:val="EW"/>
              <w:ind w:leftChars="232" w:left="464" w:firstLine="0"/>
              <w:rPr>
                <w:rFonts w:ascii="Arial" w:eastAsia="?? ??" w:hAnsi="Arial" w:cs="Arial"/>
                <w:sz w:val="18"/>
                <w:szCs w:val="18"/>
                <w:lang w:eastAsia="en-US"/>
              </w:rPr>
            </w:pPr>
            <w:r w:rsidRPr="00836ADA">
              <w:rPr>
                <w:rFonts w:ascii="Arial" w:hAnsi="Arial" w:cs="Arial"/>
                <w:sz w:val="18"/>
                <w:szCs w:val="18"/>
                <w:lang w:eastAsia="en-US"/>
              </w:rPr>
              <w:t>dB</w:t>
            </w:r>
          </w:p>
        </w:tc>
        <w:tc>
          <w:tcPr>
            <w:tcW w:w="3189" w:type="dxa"/>
            <w:gridSpan w:val="2"/>
          </w:tcPr>
          <w:p w14:paraId="1558D2B8" w14:textId="77777777" w:rsidR="007436A0" w:rsidRPr="00836ADA" w:rsidRDefault="007436A0" w:rsidP="00DA2F86">
            <w:pPr>
              <w:pStyle w:val="EW"/>
              <w:jc w:val="center"/>
              <w:rPr>
                <w:rFonts w:ascii="Arial" w:eastAsia="?? ??" w:hAnsi="Arial" w:cs="Arial"/>
                <w:sz w:val="18"/>
                <w:szCs w:val="18"/>
                <w:lang w:eastAsia="en-US"/>
              </w:rPr>
            </w:pPr>
            <w:r w:rsidRPr="00836ADA">
              <w:rPr>
                <w:rFonts w:ascii="Arial" w:hAnsi="Arial" w:cs="Arial"/>
                <w:sz w:val="18"/>
                <w:szCs w:val="18"/>
                <w:lang w:eastAsia="en-US"/>
              </w:rPr>
              <w:t>30</w:t>
            </w:r>
          </w:p>
        </w:tc>
      </w:tr>
    </w:tbl>
    <w:p w14:paraId="77108985" w14:textId="77777777" w:rsidR="007436A0" w:rsidRPr="00836ADA" w:rsidRDefault="007436A0" w:rsidP="007436A0">
      <w:pPr>
        <w:rPr>
          <w:rFonts w:cs="v4.2.0"/>
        </w:rPr>
      </w:pPr>
    </w:p>
    <w:p w14:paraId="50789B9E" w14:textId="77777777" w:rsidR="007436A0" w:rsidRPr="00836ADA" w:rsidRDefault="007436A0" w:rsidP="007436A0">
      <w:pPr>
        <w:pStyle w:val="Heading5"/>
      </w:pPr>
      <w:bookmarkStart w:id="547" w:name="_Toc535329461"/>
      <w:r w:rsidRPr="00836ADA">
        <w:t>A.5.5.5.8.2</w:t>
      </w:r>
      <w:r w:rsidRPr="00836ADA">
        <w:tab/>
        <w:t>Test Requirements</w:t>
      </w:r>
      <w:bookmarkEnd w:id="547"/>
    </w:p>
    <w:p w14:paraId="3DF6D03E" w14:textId="77777777" w:rsidR="007436A0" w:rsidRPr="00836ADA" w:rsidRDefault="007436A0" w:rsidP="007436A0">
      <w:r w:rsidRPr="00836ADA">
        <w:t>The cell re-selection delay is defined as the time from the beginning of time period T2, to the moment when the UE camps on Cell 2, and starts to send preambles on the PRACH for sending the RRC CONNECTION REQUEST message to perform a Tracking Area Update procedure on Cell 2.</w:t>
      </w:r>
    </w:p>
    <w:p w14:paraId="409FBE2E" w14:textId="77777777" w:rsidR="007436A0" w:rsidRPr="00836ADA" w:rsidRDefault="007436A0" w:rsidP="007436A0">
      <w:r w:rsidRPr="00836ADA">
        <w:t>The cell re-selection delay shall be less than  2.5 s.</w:t>
      </w:r>
    </w:p>
    <w:p w14:paraId="4B4FB484" w14:textId="77777777" w:rsidR="007436A0" w:rsidRPr="00836ADA" w:rsidRDefault="007436A0" w:rsidP="007436A0">
      <w:r w:rsidRPr="00836ADA">
        <w:t>The rate of correct cell reselections observed during repeated tests shall be at least 90%.</w:t>
      </w:r>
    </w:p>
    <w:p w14:paraId="4BCD0292" w14:textId="77777777" w:rsidR="007436A0" w:rsidRPr="00836ADA" w:rsidRDefault="007436A0" w:rsidP="007436A0"/>
    <w:p w14:paraId="12E873FB" w14:textId="77777777" w:rsidR="007436A0" w:rsidRPr="00836ADA" w:rsidRDefault="007436A0" w:rsidP="007436A0">
      <w:pPr>
        <w:pStyle w:val="NO"/>
      </w:pPr>
      <w:r w:rsidRPr="00836ADA">
        <w:t>NOTE1:</w:t>
      </w:r>
      <w:r w:rsidRPr="00836ADA">
        <w:tab/>
        <w:t>The cell re-selection delay can be expressed as:</w:t>
      </w:r>
    </w:p>
    <w:p w14:paraId="7AB62EF5" w14:textId="77777777" w:rsidR="007436A0" w:rsidRPr="00836ADA" w:rsidRDefault="0053081D" w:rsidP="007436A0">
      <w:pPr>
        <w:pStyle w:val="EQ"/>
      </w:pPr>
      <w:r w:rsidRPr="00836ADA">
        <w:rPr>
          <w:position w:val="-14"/>
        </w:rPr>
        <w:object w:dxaOrig="5240" w:dyaOrig="380" w14:anchorId="63EEC8ED">
          <v:shape id="_x0000_i1305" type="#_x0000_t75" style="width:262.5pt;height:19pt" o:ole="" fillcolor="window">
            <v:imagedata r:id="rId386" o:title=""/>
          </v:shape>
          <o:OLEObject Type="Embed" ProgID="Equation.3" ShapeID="_x0000_i1305" DrawAspect="Content" ObjectID="_1710575981" r:id="rId387"/>
        </w:object>
      </w:r>
      <w:r w:rsidR="007436A0" w:rsidRPr="00836ADA">
        <w:t xml:space="preserve"> ms</w:t>
      </w:r>
    </w:p>
    <w:p w14:paraId="3A3477D9" w14:textId="77777777" w:rsidR="007436A0" w:rsidRPr="00836ADA" w:rsidRDefault="007436A0" w:rsidP="007436A0">
      <w:r w:rsidRPr="00836ADA">
        <w:t>where</w:t>
      </w:r>
    </w:p>
    <w:p w14:paraId="09E689A4" w14:textId="77777777" w:rsidR="007436A0" w:rsidRPr="00836ADA" w:rsidRDefault="007436A0" w:rsidP="007436A0">
      <w:pPr>
        <w:ind w:firstLine="284"/>
      </w:pPr>
      <w:r w:rsidRPr="00836ADA">
        <w:t>T</w:t>
      </w:r>
      <w:r w:rsidRPr="00836ADA">
        <w:rPr>
          <w:vertAlign w:val="subscript"/>
        </w:rPr>
        <w:t xml:space="preserve">measurement,,E-UTRAN </w:t>
      </w:r>
      <w:r w:rsidRPr="00836ADA">
        <w:t>= Time to measure E-UTRA RSRP or RSRQ, as defined in section 8.4.2.6.2, 1120ms.</w:t>
      </w:r>
    </w:p>
    <w:p w14:paraId="6C3B08D4" w14:textId="77777777" w:rsidR="007436A0" w:rsidRPr="00836ADA" w:rsidRDefault="007436A0" w:rsidP="007436A0">
      <w:pPr>
        <w:ind w:firstLine="284"/>
      </w:pPr>
      <w:r w:rsidRPr="00836ADA">
        <w:t>T</w:t>
      </w:r>
      <w:r w:rsidRPr="00836ADA">
        <w:rPr>
          <w:vertAlign w:val="subscript"/>
        </w:rPr>
        <w:t xml:space="preserve">BCCH </w:t>
      </w:r>
      <w:r w:rsidRPr="00836ADA">
        <w:t>= The maximum time allowed to read BCCH data from the E-UTRAN cell, 1280ms [24].</w:t>
      </w:r>
    </w:p>
    <w:p w14:paraId="2FCEAC52" w14:textId="77777777" w:rsidR="007436A0" w:rsidRPr="00836ADA" w:rsidRDefault="007436A0" w:rsidP="007436A0">
      <w:pPr>
        <w:ind w:firstLine="284"/>
        <w:rPr>
          <w:rFonts w:cs="v4.2.0"/>
        </w:rPr>
      </w:pPr>
      <w:r w:rsidRPr="00836ADA">
        <w:t>T</w:t>
      </w:r>
      <w:r w:rsidRPr="00836ADA">
        <w:rPr>
          <w:vertAlign w:val="subscript"/>
        </w:rPr>
        <w:t xml:space="preserve">RA </w:t>
      </w:r>
      <w:r w:rsidRPr="00836ADA">
        <w:t>=  the additional delay caused by the random access procedure, 30msec [24]</w:t>
      </w:r>
    </w:p>
    <w:p w14:paraId="26B590A5" w14:textId="77777777" w:rsidR="007436A0" w:rsidRPr="00836ADA" w:rsidRDefault="007436A0" w:rsidP="007436A0">
      <w:pPr>
        <w:rPr>
          <w:rFonts w:cs="v4.2.0"/>
        </w:rPr>
      </w:pPr>
      <w:r w:rsidRPr="00836ADA">
        <w:rPr>
          <w:rFonts w:cs="v4.2.0"/>
        </w:rPr>
        <w:t>This gives a total of 2460ms, allow 2.5 seconds in the test case.</w:t>
      </w:r>
    </w:p>
    <w:p w14:paraId="1E7ACF07" w14:textId="77777777" w:rsidR="007436A0" w:rsidRPr="00836ADA" w:rsidRDefault="007436A0" w:rsidP="007436A0">
      <w:pPr>
        <w:pStyle w:val="NO"/>
      </w:pPr>
      <w:r w:rsidRPr="00836ADA">
        <w:t>NOTE2:</w:t>
      </w:r>
      <w:r w:rsidRPr="00836ADA">
        <w:tab/>
        <w:t>The reselection delay is based on N</w:t>
      </w:r>
      <w:r w:rsidRPr="00836ADA">
        <w:rPr>
          <w:vertAlign w:val="subscript"/>
        </w:rPr>
        <w:t>freq</w:t>
      </w:r>
      <w:r w:rsidRPr="00836ADA">
        <w:t>=2 since measurements of GERAN are not required by the higher layers in this scenario.</w:t>
      </w:r>
    </w:p>
    <w:p w14:paraId="68650526" w14:textId="77777777" w:rsidR="003B234C" w:rsidRPr="00836ADA" w:rsidRDefault="003B234C" w:rsidP="000E1AF5">
      <w:pPr>
        <w:pStyle w:val="Heading2"/>
        <w:rPr>
          <w:rFonts w:cs="v4.2.0"/>
        </w:rPr>
      </w:pPr>
      <w:bookmarkStart w:id="548" w:name="_Toc535329462"/>
      <w:r w:rsidRPr="00836ADA">
        <w:rPr>
          <w:rFonts w:cs="v4.2.0"/>
        </w:rPr>
        <w:t>A.5.6</w:t>
      </w:r>
      <w:r w:rsidRPr="00836ADA">
        <w:rPr>
          <w:rFonts w:cs="v4.2.0"/>
        </w:rPr>
        <w:tab/>
        <w:t>Cell Re-selection in CELL_PCH</w:t>
      </w:r>
      <w:bookmarkEnd w:id="548"/>
    </w:p>
    <w:p w14:paraId="06837932" w14:textId="77777777" w:rsidR="003B234C" w:rsidRPr="00836ADA" w:rsidRDefault="003B234C" w:rsidP="003B234C">
      <w:pPr>
        <w:pStyle w:val="Heading3"/>
        <w:rPr>
          <w:rFonts w:cs="v4.2.0"/>
          <w:snapToGrid w:val="0"/>
        </w:rPr>
      </w:pPr>
      <w:bookmarkStart w:id="549" w:name="_Toc535329463"/>
      <w:r w:rsidRPr="00836ADA">
        <w:rPr>
          <w:rFonts w:cs="v4.2.0"/>
          <w:snapToGrid w:val="0"/>
        </w:rPr>
        <w:t>A.5.6.1</w:t>
      </w:r>
      <w:r w:rsidRPr="00836ADA">
        <w:rPr>
          <w:rFonts w:cs="v4.2.0"/>
          <w:snapToGrid w:val="0"/>
        </w:rPr>
        <w:tab/>
        <w:t>One frequency present in the neighbour list</w:t>
      </w:r>
      <w:bookmarkEnd w:id="549"/>
    </w:p>
    <w:p w14:paraId="7CCD2656" w14:textId="77777777" w:rsidR="003B234C" w:rsidRPr="00836ADA" w:rsidRDefault="003B234C" w:rsidP="000E1AF5">
      <w:pPr>
        <w:pStyle w:val="Heading4"/>
        <w:rPr>
          <w:rFonts w:cs="v4.2.0"/>
          <w:snapToGrid w:val="0"/>
        </w:rPr>
      </w:pPr>
      <w:bookmarkStart w:id="550" w:name="_Toc535329464"/>
      <w:r w:rsidRPr="00836ADA">
        <w:rPr>
          <w:rFonts w:cs="v4.2.0"/>
          <w:snapToGrid w:val="0"/>
        </w:rPr>
        <w:t>A.5.6.1.1</w:t>
      </w:r>
      <w:r w:rsidRPr="00836ADA">
        <w:rPr>
          <w:rFonts w:cs="v4.2.0"/>
          <w:snapToGrid w:val="0"/>
        </w:rPr>
        <w:tab/>
        <w:t>Test Purpose and Environment</w:t>
      </w:r>
      <w:bookmarkEnd w:id="550"/>
    </w:p>
    <w:p w14:paraId="6544B3C4" w14:textId="77777777" w:rsidR="003B234C" w:rsidRPr="00836ADA" w:rsidRDefault="003B234C" w:rsidP="003B234C">
      <w:pPr>
        <w:rPr>
          <w:rFonts w:cs="v4.2.0"/>
        </w:rPr>
      </w:pPr>
      <w:r w:rsidRPr="00836ADA">
        <w:rPr>
          <w:rFonts w:cs="v4.2.0"/>
        </w:rPr>
        <w:t>The purpose of this test is to verify the requirement for the cell re-selection delay in CELL_PCH state in section 5.6.2.</w:t>
      </w:r>
    </w:p>
    <w:p w14:paraId="17B1503B" w14:textId="77777777" w:rsidR="003B234C" w:rsidRPr="00836ADA" w:rsidRDefault="003B234C" w:rsidP="003B234C">
      <w:pPr>
        <w:rPr>
          <w:rFonts w:cs="v4.2.0"/>
        </w:rPr>
      </w:pPr>
      <w:r w:rsidRPr="00836ADA">
        <w:rPr>
          <w:rFonts w:cs="v4.2.0"/>
        </w:rPr>
        <w:t>The test parameters are given in Table A5.5 and A5.6. The UE is requested to monitor neighbouring cells on 1 carrier. The maximum repetition period of the relevant system info blocks that needs to be received by the UE to camp on a cell shall be 1280 ms.</w:t>
      </w:r>
    </w:p>
    <w:p w14:paraId="085F9BBD" w14:textId="77777777" w:rsidR="003B234C" w:rsidRPr="00836ADA" w:rsidRDefault="003B234C" w:rsidP="0079728B">
      <w:pPr>
        <w:pStyle w:val="TH"/>
      </w:pPr>
      <w:r w:rsidRPr="00836ADA">
        <w:t>Table A.5.5: General test parameters for Cell Re-selection in CELL_PCH</w:t>
      </w:r>
    </w:p>
    <w:tbl>
      <w:tblPr>
        <w:tblW w:w="951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008"/>
        <w:gridCol w:w="1794"/>
        <w:gridCol w:w="471"/>
        <w:gridCol w:w="1701"/>
        <w:gridCol w:w="4529"/>
        <w:gridCol w:w="7"/>
      </w:tblGrid>
      <w:tr w:rsidR="003B234C" w:rsidRPr="00836ADA" w14:paraId="63645AD5" w14:textId="77777777">
        <w:trPr>
          <w:cantSplit/>
          <w:trHeight w:val="113"/>
          <w:jc w:val="center"/>
        </w:trPr>
        <w:tc>
          <w:tcPr>
            <w:tcW w:w="2802" w:type="dxa"/>
            <w:gridSpan w:val="2"/>
            <w:shd w:val="clear" w:color="auto" w:fill="auto"/>
          </w:tcPr>
          <w:p w14:paraId="56E64CE5" w14:textId="77777777" w:rsidR="003B234C" w:rsidRPr="00836ADA" w:rsidRDefault="003B234C" w:rsidP="003B234C">
            <w:pPr>
              <w:pStyle w:val="TAH"/>
              <w:rPr>
                <w:rFonts w:cs="v4.2.0"/>
                <w:lang w:eastAsia="en-US"/>
              </w:rPr>
            </w:pPr>
            <w:r w:rsidRPr="00836ADA">
              <w:rPr>
                <w:rFonts w:cs="v4.2.0"/>
                <w:lang w:eastAsia="en-US"/>
              </w:rPr>
              <w:t>Parameter</w:t>
            </w:r>
          </w:p>
        </w:tc>
        <w:tc>
          <w:tcPr>
            <w:tcW w:w="471" w:type="dxa"/>
            <w:shd w:val="clear" w:color="auto" w:fill="auto"/>
          </w:tcPr>
          <w:p w14:paraId="5C20BF9C" w14:textId="77777777" w:rsidR="003B234C" w:rsidRPr="00836ADA" w:rsidRDefault="003B234C" w:rsidP="003B234C">
            <w:pPr>
              <w:pStyle w:val="TAH"/>
              <w:rPr>
                <w:rFonts w:cs="v4.2.0"/>
                <w:lang w:eastAsia="en-US"/>
              </w:rPr>
            </w:pPr>
            <w:r w:rsidRPr="00836ADA">
              <w:rPr>
                <w:rFonts w:cs="v4.2.0"/>
                <w:lang w:eastAsia="en-US"/>
              </w:rPr>
              <w:t>Unit</w:t>
            </w:r>
          </w:p>
        </w:tc>
        <w:tc>
          <w:tcPr>
            <w:tcW w:w="1701" w:type="dxa"/>
            <w:shd w:val="clear" w:color="auto" w:fill="auto"/>
          </w:tcPr>
          <w:p w14:paraId="6F63BC61" w14:textId="77777777" w:rsidR="003B234C" w:rsidRPr="00836ADA" w:rsidRDefault="003B234C" w:rsidP="003B234C">
            <w:pPr>
              <w:pStyle w:val="TAH"/>
              <w:rPr>
                <w:rFonts w:cs="v4.2.0"/>
                <w:lang w:eastAsia="en-US"/>
              </w:rPr>
            </w:pPr>
            <w:r w:rsidRPr="00836ADA">
              <w:rPr>
                <w:rFonts w:cs="v4.2.0"/>
                <w:lang w:eastAsia="en-US"/>
              </w:rPr>
              <w:t>Value</w:t>
            </w:r>
          </w:p>
        </w:tc>
        <w:tc>
          <w:tcPr>
            <w:tcW w:w="4536" w:type="dxa"/>
            <w:gridSpan w:val="2"/>
            <w:shd w:val="clear" w:color="auto" w:fill="auto"/>
          </w:tcPr>
          <w:p w14:paraId="603EC6FA"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53CDBC4A" w14:textId="77777777">
        <w:trPr>
          <w:cantSplit/>
          <w:trHeight w:val="113"/>
          <w:jc w:val="center"/>
        </w:trPr>
        <w:tc>
          <w:tcPr>
            <w:tcW w:w="1008" w:type="dxa"/>
            <w:vMerge w:val="restart"/>
            <w:shd w:val="clear" w:color="auto" w:fill="auto"/>
          </w:tcPr>
          <w:p w14:paraId="1BFD7A71" w14:textId="77777777" w:rsidR="003B234C" w:rsidRPr="00836ADA" w:rsidRDefault="003B234C" w:rsidP="003B234C">
            <w:pPr>
              <w:pStyle w:val="TAL"/>
              <w:rPr>
                <w:rFonts w:cs="Arial"/>
                <w:lang w:eastAsia="en-US"/>
              </w:rPr>
            </w:pPr>
            <w:r w:rsidRPr="00836ADA">
              <w:rPr>
                <w:rFonts w:cs="Arial"/>
                <w:lang w:eastAsia="en-US"/>
              </w:rPr>
              <w:t>Initial condition</w:t>
            </w:r>
          </w:p>
        </w:tc>
        <w:tc>
          <w:tcPr>
            <w:tcW w:w="1794" w:type="dxa"/>
            <w:shd w:val="clear" w:color="auto" w:fill="auto"/>
          </w:tcPr>
          <w:p w14:paraId="664F0B74"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471" w:type="dxa"/>
            <w:shd w:val="clear" w:color="auto" w:fill="auto"/>
          </w:tcPr>
          <w:p w14:paraId="01774925" w14:textId="77777777" w:rsidR="003B234C" w:rsidRPr="00836ADA" w:rsidRDefault="003B234C" w:rsidP="003B234C">
            <w:pPr>
              <w:pStyle w:val="TAL"/>
              <w:rPr>
                <w:rFonts w:cs="Arial"/>
                <w:lang w:eastAsia="en-US"/>
              </w:rPr>
            </w:pPr>
          </w:p>
        </w:tc>
        <w:tc>
          <w:tcPr>
            <w:tcW w:w="1701" w:type="dxa"/>
            <w:shd w:val="clear" w:color="auto" w:fill="auto"/>
          </w:tcPr>
          <w:p w14:paraId="583DC869" w14:textId="77777777" w:rsidR="003B234C" w:rsidRPr="00836ADA" w:rsidRDefault="003B234C" w:rsidP="003B234C">
            <w:pPr>
              <w:pStyle w:val="TAL"/>
              <w:rPr>
                <w:rFonts w:cs="Arial"/>
                <w:lang w:eastAsia="en-US"/>
              </w:rPr>
            </w:pPr>
            <w:r w:rsidRPr="00836ADA">
              <w:rPr>
                <w:rFonts w:cs="Arial"/>
                <w:lang w:eastAsia="en-US"/>
              </w:rPr>
              <w:t>Cell2</w:t>
            </w:r>
          </w:p>
        </w:tc>
        <w:tc>
          <w:tcPr>
            <w:tcW w:w="4536" w:type="dxa"/>
            <w:gridSpan w:val="2"/>
            <w:shd w:val="clear" w:color="auto" w:fill="auto"/>
          </w:tcPr>
          <w:p w14:paraId="553E5849" w14:textId="77777777" w:rsidR="003B234C" w:rsidRPr="00836ADA" w:rsidRDefault="003B234C" w:rsidP="003B234C">
            <w:pPr>
              <w:pStyle w:val="TAL"/>
              <w:rPr>
                <w:rFonts w:cs="Arial"/>
                <w:lang w:eastAsia="en-US"/>
              </w:rPr>
            </w:pPr>
          </w:p>
        </w:tc>
      </w:tr>
      <w:tr w:rsidR="003B234C" w:rsidRPr="00836ADA" w14:paraId="4F57609C" w14:textId="77777777">
        <w:trPr>
          <w:gridAfter w:val="1"/>
          <w:wAfter w:w="7" w:type="dxa"/>
          <w:cantSplit/>
          <w:trHeight w:val="113"/>
          <w:jc w:val="center"/>
        </w:trPr>
        <w:tc>
          <w:tcPr>
            <w:tcW w:w="1008" w:type="dxa"/>
            <w:vMerge/>
            <w:shd w:val="clear" w:color="auto" w:fill="auto"/>
          </w:tcPr>
          <w:p w14:paraId="16BD3F92" w14:textId="77777777" w:rsidR="003B234C" w:rsidRPr="00836ADA" w:rsidRDefault="003B234C" w:rsidP="003B234C">
            <w:pPr>
              <w:pStyle w:val="TAL"/>
              <w:rPr>
                <w:rFonts w:cs="Arial"/>
                <w:lang w:eastAsia="en-US"/>
              </w:rPr>
            </w:pPr>
          </w:p>
        </w:tc>
        <w:tc>
          <w:tcPr>
            <w:tcW w:w="1794" w:type="dxa"/>
            <w:shd w:val="clear" w:color="auto" w:fill="auto"/>
          </w:tcPr>
          <w:p w14:paraId="753C91F6" w14:textId="77777777" w:rsidR="003B234C" w:rsidRPr="00836ADA" w:rsidRDefault="003B234C" w:rsidP="003B234C">
            <w:pPr>
              <w:pStyle w:val="TAL"/>
              <w:rPr>
                <w:rFonts w:cs="Arial"/>
                <w:lang w:eastAsia="en-US"/>
              </w:rPr>
            </w:pPr>
            <w:r w:rsidRPr="00836ADA">
              <w:rPr>
                <w:rFonts w:cs="Arial"/>
                <w:lang w:eastAsia="en-US"/>
              </w:rPr>
              <w:t>Neighbour cells</w:t>
            </w:r>
          </w:p>
        </w:tc>
        <w:tc>
          <w:tcPr>
            <w:tcW w:w="471" w:type="dxa"/>
            <w:shd w:val="clear" w:color="auto" w:fill="auto"/>
          </w:tcPr>
          <w:p w14:paraId="2FB886F9" w14:textId="77777777" w:rsidR="003B234C" w:rsidRPr="00836ADA" w:rsidRDefault="003B234C" w:rsidP="003B234C">
            <w:pPr>
              <w:pStyle w:val="TAL"/>
              <w:rPr>
                <w:rFonts w:cs="Arial"/>
                <w:lang w:eastAsia="en-US"/>
              </w:rPr>
            </w:pPr>
          </w:p>
        </w:tc>
        <w:tc>
          <w:tcPr>
            <w:tcW w:w="1701" w:type="dxa"/>
            <w:shd w:val="clear" w:color="auto" w:fill="auto"/>
          </w:tcPr>
          <w:p w14:paraId="551EDAFE"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4529" w:type="dxa"/>
            <w:shd w:val="clear" w:color="auto" w:fill="auto"/>
          </w:tcPr>
          <w:p w14:paraId="1BC428A1" w14:textId="77777777" w:rsidR="003B234C" w:rsidRPr="00836ADA" w:rsidRDefault="003B234C" w:rsidP="003B234C">
            <w:pPr>
              <w:pStyle w:val="TAL"/>
              <w:rPr>
                <w:rFonts w:cs="Arial"/>
                <w:lang w:eastAsia="en-US"/>
              </w:rPr>
            </w:pPr>
          </w:p>
        </w:tc>
      </w:tr>
      <w:tr w:rsidR="003B234C" w:rsidRPr="00836ADA" w14:paraId="506D3CF1" w14:textId="77777777">
        <w:trPr>
          <w:cantSplit/>
          <w:trHeight w:val="113"/>
          <w:jc w:val="center"/>
        </w:trPr>
        <w:tc>
          <w:tcPr>
            <w:tcW w:w="1008" w:type="dxa"/>
            <w:shd w:val="clear" w:color="auto" w:fill="auto"/>
          </w:tcPr>
          <w:p w14:paraId="66221C62" w14:textId="77777777" w:rsidR="003B234C" w:rsidRPr="00836ADA" w:rsidRDefault="003B234C" w:rsidP="003B234C">
            <w:pPr>
              <w:pStyle w:val="TAL"/>
              <w:rPr>
                <w:rFonts w:cs="Arial"/>
                <w:lang w:eastAsia="en-US"/>
              </w:rPr>
            </w:pPr>
            <w:r w:rsidRPr="00836ADA">
              <w:rPr>
                <w:rFonts w:cs="Arial"/>
                <w:lang w:eastAsia="en-US"/>
              </w:rPr>
              <w:t>Final condition</w:t>
            </w:r>
          </w:p>
        </w:tc>
        <w:tc>
          <w:tcPr>
            <w:tcW w:w="1794" w:type="dxa"/>
            <w:shd w:val="clear" w:color="auto" w:fill="auto"/>
          </w:tcPr>
          <w:p w14:paraId="45A7C207"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471" w:type="dxa"/>
            <w:shd w:val="clear" w:color="auto" w:fill="auto"/>
          </w:tcPr>
          <w:p w14:paraId="4FCB6BFF" w14:textId="77777777" w:rsidR="003B234C" w:rsidRPr="00836ADA" w:rsidRDefault="003B234C" w:rsidP="003B234C">
            <w:pPr>
              <w:pStyle w:val="TAL"/>
              <w:rPr>
                <w:rFonts w:cs="Arial"/>
                <w:lang w:eastAsia="en-US"/>
              </w:rPr>
            </w:pPr>
          </w:p>
        </w:tc>
        <w:tc>
          <w:tcPr>
            <w:tcW w:w="1701" w:type="dxa"/>
            <w:shd w:val="clear" w:color="auto" w:fill="auto"/>
          </w:tcPr>
          <w:p w14:paraId="49FAED3A" w14:textId="77777777" w:rsidR="003B234C" w:rsidRPr="00836ADA" w:rsidRDefault="003B234C" w:rsidP="003B234C">
            <w:pPr>
              <w:pStyle w:val="TAL"/>
              <w:rPr>
                <w:rFonts w:cs="Arial"/>
                <w:lang w:eastAsia="en-US"/>
              </w:rPr>
            </w:pPr>
            <w:r w:rsidRPr="00836ADA">
              <w:rPr>
                <w:rFonts w:cs="Arial"/>
                <w:lang w:eastAsia="en-US"/>
              </w:rPr>
              <w:t>Cell1</w:t>
            </w:r>
          </w:p>
        </w:tc>
        <w:tc>
          <w:tcPr>
            <w:tcW w:w="4536" w:type="dxa"/>
            <w:gridSpan w:val="2"/>
            <w:shd w:val="clear" w:color="auto" w:fill="auto"/>
          </w:tcPr>
          <w:p w14:paraId="3A6BB0DF" w14:textId="77777777" w:rsidR="003B234C" w:rsidRPr="00836ADA" w:rsidRDefault="003B234C" w:rsidP="003B234C">
            <w:pPr>
              <w:pStyle w:val="TAL"/>
              <w:rPr>
                <w:rFonts w:cs="Arial"/>
                <w:lang w:eastAsia="en-US"/>
              </w:rPr>
            </w:pPr>
          </w:p>
        </w:tc>
      </w:tr>
      <w:tr w:rsidR="003B234C" w:rsidRPr="00836ADA" w14:paraId="569634B8" w14:textId="77777777">
        <w:trPr>
          <w:cantSplit/>
          <w:trHeight w:val="113"/>
          <w:jc w:val="center"/>
        </w:trPr>
        <w:tc>
          <w:tcPr>
            <w:tcW w:w="2802" w:type="dxa"/>
            <w:gridSpan w:val="2"/>
            <w:shd w:val="clear" w:color="auto" w:fill="auto"/>
          </w:tcPr>
          <w:p w14:paraId="09C7D2E7"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471" w:type="dxa"/>
            <w:shd w:val="clear" w:color="auto" w:fill="auto"/>
          </w:tcPr>
          <w:p w14:paraId="51F2AA3B" w14:textId="77777777" w:rsidR="003B234C" w:rsidRPr="00836ADA" w:rsidRDefault="003B234C" w:rsidP="003B234C">
            <w:pPr>
              <w:pStyle w:val="TAL"/>
              <w:rPr>
                <w:rFonts w:cs="Arial"/>
                <w:lang w:eastAsia="en-US"/>
              </w:rPr>
            </w:pPr>
            <w:r w:rsidRPr="00836ADA">
              <w:rPr>
                <w:rFonts w:cs="Arial"/>
                <w:lang w:eastAsia="en-US"/>
              </w:rPr>
              <w:t>-</w:t>
            </w:r>
          </w:p>
        </w:tc>
        <w:tc>
          <w:tcPr>
            <w:tcW w:w="1701" w:type="dxa"/>
            <w:shd w:val="clear" w:color="auto" w:fill="auto"/>
          </w:tcPr>
          <w:p w14:paraId="657969C1" w14:textId="77777777" w:rsidR="003B234C" w:rsidRPr="00836ADA" w:rsidRDefault="003B234C" w:rsidP="003B234C">
            <w:pPr>
              <w:pStyle w:val="TAL"/>
              <w:rPr>
                <w:rFonts w:cs="Arial"/>
                <w:lang w:eastAsia="en-US"/>
              </w:rPr>
            </w:pPr>
            <w:r w:rsidRPr="00836ADA">
              <w:rPr>
                <w:rFonts w:cs="Arial"/>
                <w:lang w:eastAsia="en-US"/>
              </w:rPr>
              <w:t xml:space="preserve"> 1</w:t>
            </w:r>
          </w:p>
        </w:tc>
        <w:tc>
          <w:tcPr>
            <w:tcW w:w="4536" w:type="dxa"/>
            <w:gridSpan w:val="2"/>
            <w:shd w:val="clear" w:color="auto" w:fill="auto"/>
          </w:tcPr>
          <w:p w14:paraId="7DDB0686"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50F421A7" w14:textId="77777777">
        <w:trPr>
          <w:cantSplit/>
          <w:trHeight w:val="113"/>
          <w:jc w:val="center"/>
        </w:trPr>
        <w:tc>
          <w:tcPr>
            <w:tcW w:w="2802" w:type="dxa"/>
            <w:gridSpan w:val="2"/>
            <w:shd w:val="clear" w:color="auto" w:fill="auto"/>
          </w:tcPr>
          <w:p w14:paraId="5B71625D" w14:textId="77777777" w:rsidR="003B234C" w:rsidRPr="00836ADA" w:rsidRDefault="003B234C" w:rsidP="003B234C">
            <w:pPr>
              <w:pStyle w:val="TAL"/>
              <w:rPr>
                <w:rFonts w:cs="Arial"/>
                <w:lang w:eastAsia="en-US"/>
              </w:rPr>
            </w:pPr>
            <w:r w:rsidRPr="00836ADA">
              <w:rPr>
                <w:rFonts w:cs="Arial"/>
                <w:lang w:eastAsia="en-US"/>
              </w:rPr>
              <w:t>HCS</w:t>
            </w:r>
          </w:p>
        </w:tc>
        <w:tc>
          <w:tcPr>
            <w:tcW w:w="471" w:type="dxa"/>
            <w:shd w:val="clear" w:color="auto" w:fill="auto"/>
          </w:tcPr>
          <w:p w14:paraId="27D77CBA" w14:textId="77777777" w:rsidR="003B234C" w:rsidRPr="00836ADA" w:rsidRDefault="003B234C" w:rsidP="003B234C">
            <w:pPr>
              <w:pStyle w:val="TAL"/>
              <w:rPr>
                <w:rFonts w:cs="Arial"/>
                <w:lang w:eastAsia="en-US"/>
              </w:rPr>
            </w:pPr>
          </w:p>
        </w:tc>
        <w:tc>
          <w:tcPr>
            <w:tcW w:w="1701" w:type="dxa"/>
            <w:shd w:val="clear" w:color="auto" w:fill="auto"/>
          </w:tcPr>
          <w:p w14:paraId="10D8B77A" w14:textId="77777777" w:rsidR="003B234C" w:rsidRPr="00836ADA" w:rsidRDefault="003B234C" w:rsidP="003B234C">
            <w:pPr>
              <w:pStyle w:val="TAL"/>
              <w:rPr>
                <w:rFonts w:cs="Arial"/>
                <w:lang w:eastAsia="en-US"/>
              </w:rPr>
            </w:pPr>
          </w:p>
        </w:tc>
        <w:tc>
          <w:tcPr>
            <w:tcW w:w="4536" w:type="dxa"/>
            <w:gridSpan w:val="2"/>
            <w:shd w:val="clear" w:color="auto" w:fill="auto"/>
          </w:tcPr>
          <w:p w14:paraId="650376DE"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1CC02DCA" w14:textId="77777777">
        <w:trPr>
          <w:cantSplit/>
          <w:trHeight w:val="113"/>
          <w:jc w:val="center"/>
        </w:trPr>
        <w:tc>
          <w:tcPr>
            <w:tcW w:w="2802" w:type="dxa"/>
            <w:gridSpan w:val="2"/>
            <w:shd w:val="clear" w:color="auto" w:fill="auto"/>
          </w:tcPr>
          <w:p w14:paraId="40BBD8F0" w14:textId="77777777" w:rsidR="003B234C" w:rsidRPr="00836ADA" w:rsidRDefault="003B234C" w:rsidP="003B234C">
            <w:pPr>
              <w:pStyle w:val="TAL"/>
              <w:rPr>
                <w:rFonts w:cs="Arial"/>
                <w:lang w:eastAsia="en-US"/>
              </w:rPr>
            </w:pPr>
            <w:r w:rsidRPr="00836ADA">
              <w:rPr>
                <w:rFonts w:cs="Arial"/>
                <w:lang w:eastAsia="en-US"/>
              </w:rPr>
              <w:t>DRX cycle length</w:t>
            </w:r>
          </w:p>
        </w:tc>
        <w:tc>
          <w:tcPr>
            <w:tcW w:w="471" w:type="dxa"/>
            <w:shd w:val="clear" w:color="auto" w:fill="auto"/>
          </w:tcPr>
          <w:p w14:paraId="017E3DCB" w14:textId="77777777" w:rsidR="003B234C" w:rsidRPr="00836ADA" w:rsidRDefault="003B234C" w:rsidP="003B234C">
            <w:pPr>
              <w:pStyle w:val="TAL"/>
              <w:rPr>
                <w:rFonts w:cs="Arial"/>
                <w:lang w:eastAsia="en-US"/>
              </w:rPr>
            </w:pPr>
            <w:r w:rsidRPr="00836ADA">
              <w:rPr>
                <w:rFonts w:cs="Arial"/>
                <w:lang w:eastAsia="en-US"/>
              </w:rPr>
              <w:t>s</w:t>
            </w:r>
          </w:p>
        </w:tc>
        <w:tc>
          <w:tcPr>
            <w:tcW w:w="1701" w:type="dxa"/>
            <w:shd w:val="clear" w:color="auto" w:fill="auto"/>
          </w:tcPr>
          <w:p w14:paraId="6315369D" w14:textId="77777777" w:rsidR="003B234C" w:rsidRPr="00836ADA" w:rsidRDefault="003B234C" w:rsidP="003B234C">
            <w:pPr>
              <w:pStyle w:val="TAL"/>
              <w:rPr>
                <w:rFonts w:cs="Arial"/>
                <w:lang w:eastAsia="en-US"/>
              </w:rPr>
            </w:pPr>
            <w:r w:rsidRPr="00836ADA">
              <w:rPr>
                <w:rFonts w:cs="Arial"/>
                <w:lang w:eastAsia="en-US"/>
              </w:rPr>
              <w:t>1.28</w:t>
            </w:r>
          </w:p>
        </w:tc>
        <w:tc>
          <w:tcPr>
            <w:tcW w:w="4536" w:type="dxa"/>
            <w:gridSpan w:val="2"/>
            <w:shd w:val="clear" w:color="auto" w:fill="auto"/>
          </w:tcPr>
          <w:p w14:paraId="3FDD02C6"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2732F0D7" w14:textId="77777777">
        <w:trPr>
          <w:cantSplit/>
          <w:trHeight w:val="113"/>
          <w:jc w:val="center"/>
        </w:trPr>
        <w:tc>
          <w:tcPr>
            <w:tcW w:w="2802" w:type="dxa"/>
            <w:gridSpan w:val="2"/>
            <w:shd w:val="clear" w:color="auto" w:fill="auto"/>
          </w:tcPr>
          <w:p w14:paraId="13A95948" w14:textId="77777777" w:rsidR="003B234C" w:rsidRPr="00836ADA" w:rsidRDefault="003B234C" w:rsidP="003B234C">
            <w:pPr>
              <w:pStyle w:val="TAL"/>
              <w:rPr>
                <w:rFonts w:cs="Arial"/>
                <w:lang w:eastAsia="en-US"/>
              </w:rPr>
            </w:pPr>
            <w:r w:rsidRPr="00836ADA">
              <w:rPr>
                <w:rFonts w:cs="Arial"/>
                <w:lang w:eastAsia="en-US"/>
              </w:rPr>
              <w:t>T1</w:t>
            </w:r>
          </w:p>
        </w:tc>
        <w:tc>
          <w:tcPr>
            <w:tcW w:w="471" w:type="dxa"/>
            <w:shd w:val="clear" w:color="auto" w:fill="auto"/>
          </w:tcPr>
          <w:p w14:paraId="62D2C9CA" w14:textId="77777777" w:rsidR="003B234C" w:rsidRPr="00836ADA" w:rsidRDefault="003B234C" w:rsidP="003B234C">
            <w:pPr>
              <w:pStyle w:val="TAL"/>
              <w:rPr>
                <w:rFonts w:cs="Arial"/>
                <w:lang w:eastAsia="en-US"/>
              </w:rPr>
            </w:pPr>
            <w:r w:rsidRPr="00836ADA">
              <w:rPr>
                <w:rFonts w:cs="Arial"/>
                <w:lang w:eastAsia="en-US"/>
              </w:rPr>
              <w:t>s</w:t>
            </w:r>
          </w:p>
        </w:tc>
        <w:tc>
          <w:tcPr>
            <w:tcW w:w="1701" w:type="dxa"/>
            <w:shd w:val="clear" w:color="auto" w:fill="auto"/>
          </w:tcPr>
          <w:p w14:paraId="4B9431C9" w14:textId="77777777" w:rsidR="003B234C" w:rsidRPr="00836ADA" w:rsidRDefault="003B234C" w:rsidP="003B234C">
            <w:pPr>
              <w:pStyle w:val="TAL"/>
              <w:rPr>
                <w:rFonts w:cs="Arial"/>
                <w:lang w:eastAsia="en-US"/>
              </w:rPr>
            </w:pPr>
            <w:r w:rsidRPr="00836ADA">
              <w:rPr>
                <w:rFonts w:cs="Arial"/>
                <w:lang w:eastAsia="en-US"/>
              </w:rPr>
              <w:t>15</w:t>
            </w:r>
          </w:p>
        </w:tc>
        <w:tc>
          <w:tcPr>
            <w:tcW w:w="4536" w:type="dxa"/>
            <w:gridSpan w:val="2"/>
            <w:shd w:val="clear" w:color="auto" w:fill="auto"/>
          </w:tcPr>
          <w:p w14:paraId="0F46B8F9"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13DA002B" w14:textId="77777777">
        <w:trPr>
          <w:cantSplit/>
          <w:trHeight w:val="113"/>
          <w:jc w:val="center"/>
        </w:trPr>
        <w:tc>
          <w:tcPr>
            <w:tcW w:w="2802" w:type="dxa"/>
            <w:gridSpan w:val="2"/>
            <w:shd w:val="clear" w:color="auto" w:fill="auto"/>
          </w:tcPr>
          <w:p w14:paraId="684E2D69" w14:textId="77777777" w:rsidR="003B234C" w:rsidRPr="00836ADA" w:rsidRDefault="003B234C" w:rsidP="003B234C">
            <w:pPr>
              <w:pStyle w:val="TAL"/>
              <w:rPr>
                <w:rFonts w:cs="Arial"/>
                <w:lang w:eastAsia="en-US"/>
              </w:rPr>
            </w:pPr>
            <w:r w:rsidRPr="00836ADA">
              <w:rPr>
                <w:rFonts w:cs="Arial"/>
                <w:lang w:eastAsia="en-US"/>
              </w:rPr>
              <w:t>T2</w:t>
            </w:r>
          </w:p>
        </w:tc>
        <w:tc>
          <w:tcPr>
            <w:tcW w:w="471" w:type="dxa"/>
            <w:shd w:val="clear" w:color="auto" w:fill="auto"/>
          </w:tcPr>
          <w:p w14:paraId="1A311606" w14:textId="77777777" w:rsidR="003B234C" w:rsidRPr="00836ADA" w:rsidRDefault="003B234C" w:rsidP="003B234C">
            <w:pPr>
              <w:pStyle w:val="TAL"/>
              <w:rPr>
                <w:rFonts w:cs="Arial"/>
                <w:lang w:eastAsia="en-US"/>
              </w:rPr>
            </w:pPr>
            <w:r w:rsidRPr="00836ADA">
              <w:rPr>
                <w:rFonts w:cs="Arial"/>
                <w:lang w:eastAsia="en-US"/>
              </w:rPr>
              <w:t>s</w:t>
            </w:r>
          </w:p>
        </w:tc>
        <w:tc>
          <w:tcPr>
            <w:tcW w:w="1701" w:type="dxa"/>
            <w:shd w:val="clear" w:color="auto" w:fill="auto"/>
          </w:tcPr>
          <w:p w14:paraId="6826A7D6" w14:textId="77777777" w:rsidR="003B234C" w:rsidRPr="00836ADA" w:rsidRDefault="003B234C" w:rsidP="003B234C">
            <w:pPr>
              <w:pStyle w:val="TAL"/>
              <w:rPr>
                <w:rFonts w:cs="Arial"/>
                <w:lang w:eastAsia="en-US"/>
              </w:rPr>
            </w:pPr>
            <w:r w:rsidRPr="00836ADA">
              <w:rPr>
                <w:rFonts w:cs="Arial"/>
                <w:lang w:eastAsia="en-US"/>
              </w:rPr>
              <w:t>15</w:t>
            </w:r>
          </w:p>
        </w:tc>
        <w:tc>
          <w:tcPr>
            <w:tcW w:w="4536" w:type="dxa"/>
            <w:gridSpan w:val="2"/>
            <w:shd w:val="clear" w:color="auto" w:fill="auto"/>
          </w:tcPr>
          <w:p w14:paraId="2E01BDC5"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2D451DAE" w14:textId="77777777" w:rsidR="003B234C" w:rsidRPr="00836ADA" w:rsidRDefault="003B234C" w:rsidP="003B234C">
      <w:pPr>
        <w:rPr>
          <w:rFonts w:cs="v4.2.0"/>
        </w:rPr>
      </w:pPr>
    </w:p>
    <w:p w14:paraId="4F906E8E" w14:textId="77777777" w:rsidR="003B234C" w:rsidRPr="00836ADA" w:rsidRDefault="003B234C" w:rsidP="0079728B">
      <w:pPr>
        <w:pStyle w:val="TH"/>
      </w:pPr>
      <w:r w:rsidRPr="00836ADA">
        <w:t>Table A.5.6: Cell specific test parameters for Cell re-selection in CELL_PCH state</w:t>
      </w:r>
    </w:p>
    <w:tbl>
      <w:tblPr>
        <w:tblW w:w="931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9"/>
        <w:gridCol w:w="851"/>
        <w:gridCol w:w="567"/>
        <w:gridCol w:w="567"/>
        <w:gridCol w:w="567"/>
        <w:gridCol w:w="567"/>
        <w:gridCol w:w="567"/>
        <w:gridCol w:w="567"/>
        <w:gridCol w:w="567"/>
        <w:gridCol w:w="567"/>
        <w:gridCol w:w="567"/>
        <w:gridCol w:w="425"/>
        <w:gridCol w:w="567"/>
        <w:gridCol w:w="567"/>
      </w:tblGrid>
      <w:tr w:rsidR="003B234C" w:rsidRPr="00836ADA" w14:paraId="484A7182" w14:textId="77777777">
        <w:trPr>
          <w:cantSplit/>
          <w:trHeight w:val="113"/>
          <w:jc w:val="center"/>
        </w:trPr>
        <w:tc>
          <w:tcPr>
            <w:tcW w:w="1799" w:type="dxa"/>
            <w:vMerge w:val="restart"/>
            <w:shd w:val="clear" w:color="auto" w:fill="auto"/>
          </w:tcPr>
          <w:p w14:paraId="72EE2F53"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851" w:type="dxa"/>
            <w:vMerge w:val="restart"/>
            <w:shd w:val="clear" w:color="auto" w:fill="auto"/>
          </w:tcPr>
          <w:p w14:paraId="369A7904"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5F215DA7"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1E12A949"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4CF51249"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70CB6045"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992" w:type="dxa"/>
            <w:gridSpan w:val="2"/>
            <w:shd w:val="clear" w:color="auto" w:fill="auto"/>
          </w:tcPr>
          <w:p w14:paraId="45392A88"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D2179CD"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1A53ED29" w14:textId="77777777">
        <w:trPr>
          <w:cantSplit/>
          <w:trHeight w:val="113"/>
          <w:jc w:val="center"/>
        </w:trPr>
        <w:tc>
          <w:tcPr>
            <w:tcW w:w="1799" w:type="dxa"/>
            <w:vMerge/>
            <w:shd w:val="clear" w:color="auto" w:fill="auto"/>
          </w:tcPr>
          <w:p w14:paraId="6AF15F5E" w14:textId="77777777" w:rsidR="003B234C" w:rsidRPr="00836ADA" w:rsidRDefault="003B234C" w:rsidP="003B234C">
            <w:pPr>
              <w:pStyle w:val="TAH"/>
              <w:rPr>
                <w:rFonts w:eastAsia="?? ??" w:cs="v4.2.0"/>
                <w:lang w:eastAsia="en-US"/>
              </w:rPr>
            </w:pPr>
          </w:p>
        </w:tc>
        <w:tc>
          <w:tcPr>
            <w:tcW w:w="851" w:type="dxa"/>
            <w:vMerge/>
            <w:shd w:val="clear" w:color="auto" w:fill="auto"/>
          </w:tcPr>
          <w:p w14:paraId="48E47C81" w14:textId="77777777" w:rsidR="003B234C" w:rsidRPr="00836ADA" w:rsidRDefault="003B234C" w:rsidP="003B234C">
            <w:pPr>
              <w:pStyle w:val="TAH"/>
              <w:rPr>
                <w:rFonts w:eastAsia="?? ??" w:cs="v4.2.0"/>
                <w:lang w:eastAsia="en-US"/>
              </w:rPr>
            </w:pPr>
          </w:p>
        </w:tc>
        <w:tc>
          <w:tcPr>
            <w:tcW w:w="567" w:type="dxa"/>
            <w:shd w:val="clear" w:color="auto" w:fill="auto"/>
          </w:tcPr>
          <w:p w14:paraId="0089355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ACEE660"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5E68C01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739D7E04"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7BF8513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04FBAD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DBE9AB4"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4419666"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4333B94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425" w:type="dxa"/>
            <w:shd w:val="clear" w:color="auto" w:fill="auto"/>
          </w:tcPr>
          <w:p w14:paraId="3258A0C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D1BE787"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28DF09A"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75D636AB" w14:textId="77777777">
        <w:trPr>
          <w:cantSplit/>
          <w:trHeight w:val="113"/>
          <w:jc w:val="center"/>
        </w:trPr>
        <w:tc>
          <w:tcPr>
            <w:tcW w:w="1799" w:type="dxa"/>
            <w:shd w:val="clear" w:color="auto" w:fill="auto"/>
          </w:tcPr>
          <w:p w14:paraId="20BDEDA1"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851" w:type="dxa"/>
            <w:shd w:val="clear" w:color="auto" w:fill="auto"/>
          </w:tcPr>
          <w:p w14:paraId="3151F8A7"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30BCFD3B"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D4B7CC0"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3FDB40F"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6F162EA"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992" w:type="dxa"/>
            <w:gridSpan w:val="2"/>
            <w:shd w:val="clear" w:color="auto" w:fill="auto"/>
          </w:tcPr>
          <w:p w14:paraId="156C7F15"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7E53F475"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0389B776" w14:textId="77777777">
        <w:trPr>
          <w:cantSplit/>
          <w:trHeight w:val="113"/>
          <w:jc w:val="center"/>
        </w:trPr>
        <w:tc>
          <w:tcPr>
            <w:tcW w:w="1799" w:type="dxa"/>
            <w:shd w:val="clear" w:color="auto" w:fill="auto"/>
          </w:tcPr>
          <w:p w14:paraId="35FC3C3A" w14:textId="77777777" w:rsidR="003B234C" w:rsidRPr="00836ADA" w:rsidRDefault="003B234C" w:rsidP="003B234C">
            <w:pPr>
              <w:pStyle w:val="TAL"/>
              <w:rPr>
                <w:rFonts w:cs="Arial"/>
                <w:lang w:eastAsia="en-US"/>
              </w:rPr>
            </w:pPr>
            <w:r w:rsidRPr="00836ADA">
              <w:rPr>
                <w:rFonts w:cs="Arial"/>
                <w:lang w:eastAsia="en-US"/>
              </w:rPr>
              <w:t>CPICH_Ec/Ior</w:t>
            </w:r>
          </w:p>
        </w:tc>
        <w:tc>
          <w:tcPr>
            <w:tcW w:w="851" w:type="dxa"/>
            <w:shd w:val="clear" w:color="auto" w:fill="auto"/>
          </w:tcPr>
          <w:p w14:paraId="289F4B8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2210DFA"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921EF6F"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35EB5755"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08238D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992" w:type="dxa"/>
            <w:gridSpan w:val="2"/>
            <w:shd w:val="clear" w:color="auto" w:fill="auto"/>
          </w:tcPr>
          <w:p w14:paraId="3ECB453B"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72BB9F5"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4B4AD3DE" w14:textId="77777777">
        <w:trPr>
          <w:cantSplit/>
          <w:trHeight w:val="113"/>
          <w:jc w:val="center"/>
        </w:trPr>
        <w:tc>
          <w:tcPr>
            <w:tcW w:w="1799" w:type="dxa"/>
            <w:shd w:val="clear" w:color="auto" w:fill="auto"/>
          </w:tcPr>
          <w:p w14:paraId="554FD9F8" w14:textId="77777777" w:rsidR="003B234C" w:rsidRPr="00836ADA" w:rsidRDefault="003B234C" w:rsidP="003B234C">
            <w:pPr>
              <w:pStyle w:val="TAL"/>
              <w:rPr>
                <w:rFonts w:cs="Arial"/>
                <w:lang w:eastAsia="en-US"/>
              </w:rPr>
            </w:pPr>
            <w:r w:rsidRPr="00836ADA">
              <w:rPr>
                <w:rFonts w:cs="Arial"/>
                <w:lang w:eastAsia="en-US"/>
              </w:rPr>
              <w:t>PCCPCH_Ec/Ior</w:t>
            </w:r>
          </w:p>
        </w:tc>
        <w:tc>
          <w:tcPr>
            <w:tcW w:w="851" w:type="dxa"/>
            <w:shd w:val="clear" w:color="auto" w:fill="auto"/>
          </w:tcPr>
          <w:p w14:paraId="7369F07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23AB1E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0C73531"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5508FF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EAEBCB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992" w:type="dxa"/>
            <w:gridSpan w:val="2"/>
            <w:shd w:val="clear" w:color="auto" w:fill="auto"/>
          </w:tcPr>
          <w:p w14:paraId="60895EE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10A1817"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918E274" w14:textId="77777777">
        <w:trPr>
          <w:cantSplit/>
          <w:trHeight w:val="113"/>
          <w:jc w:val="center"/>
        </w:trPr>
        <w:tc>
          <w:tcPr>
            <w:tcW w:w="1799" w:type="dxa"/>
            <w:shd w:val="clear" w:color="auto" w:fill="auto"/>
          </w:tcPr>
          <w:p w14:paraId="10AEB741" w14:textId="77777777" w:rsidR="003B234C" w:rsidRPr="00836ADA" w:rsidRDefault="003B234C" w:rsidP="003B234C">
            <w:pPr>
              <w:pStyle w:val="TAL"/>
              <w:rPr>
                <w:rFonts w:cs="Arial"/>
                <w:lang w:eastAsia="en-US"/>
              </w:rPr>
            </w:pPr>
            <w:r w:rsidRPr="00836ADA">
              <w:rPr>
                <w:rFonts w:cs="Arial"/>
                <w:lang w:eastAsia="en-US"/>
              </w:rPr>
              <w:t>SCH_Ec/Ior</w:t>
            </w:r>
          </w:p>
        </w:tc>
        <w:tc>
          <w:tcPr>
            <w:tcW w:w="851" w:type="dxa"/>
            <w:shd w:val="clear" w:color="auto" w:fill="auto"/>
          </w:tcPr>
          <w:p w14:paraId="19B8F6A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67DB4DCA"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344388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B38FCA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6440ED80"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992" w:type="dxa"/>
            <w:gridSpan w:val="2"/>
            <w:shd w:val="clear" w:color="auto" w:fill="auto"/>
          </w:tcPr>
          <w:p w14:paraId="29E4441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5159C4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63ED0D23" w14:textId="77777777">
        <w:trPr>
          <w:cantSplit/>
          <w:trHeight w:val="113"/>
          <w:jc w:val="center"/>
        </w:trPr>
        <w:tc>
          <w:tcPr>
            <w:tcW w:w="1799" w:type="dxa"/>
            <w:shd w:val="clear" w:color="auto" w:fill="auto"/>
          </w:tcPr>
          <w:p w14:paraId="6AB43861" w14:textId="77777777" w:rsidR="003B234C" w:rsidRPr="00836ADA" w:rsidRDefault="003B234C" w:rsidP="003B234C">
            <w:pPr>
              <w:pStyle w:val="TAL"/>
              <w:rPr>
                <w:rFonts w:cs="Arial"/>
                <w:lang w:eastAsia="en-US"/>
              </w:rPr>
            </w:pPr>
            <w:r w:rsidRPr="00836ADA">
              <w:rPr>
                <w:rFonts w:cs="Arial"/>
                <w:lang w:eastAsia="en-US"/>
              </w:rPr>
              <w:t>PICH_Ec/Ior</w:t>
            </w:r>
          </w:p>
        </w:tc>
        <w:tc>
          <w:tcPr>
            <w:tcW w:w="851" w:type="dxa"/>
            <w:shd w:val="clear" w:color="auto" w:fill="auto"/>
          </w:tcPr>
          <w:p w14:paraId="1EE3E2F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785FB23"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A00416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6DA2EDD"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B44A65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992" w:type="dxa"/>
            <w:gridSpan w:val="2"/>
            <w:shd w:val="clear" w:color="auto" w:fill="auto"/>
          </w:tcPr>
          <w:p w14:paraId="63ADE0BF"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093DF5F"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6BE8C7E9" w14:textId="77777777">
        <w:trPr>
          <w:cantSplit/>
          <w:trHeight w:val="113"/>
          <w:jc w:val="center"/>
        </w:trPr>
        <w:tc>
          <w:tcPr>
            <w:tcW w:w="1799" w:type="dxa"/>
            <w:shd w:val="clear" w:color="auto" w:fill="auto"/>
          </w:tcPr>
          <w:p w14:paraId="181DD873" w14:textId="77777777" w:rsidR="003B234C" w:rsidRPr="00836ADA" w:rsidRDefault="003B234C" w:rsidP="003B234C">
            <w:pPr>
              <w:pStyle w:val="TAL"/>
              <w:rPr>
                <w:rFonts w:cs="Arial"/>
                <w:lang w:eastAsia="en-US"/>
              </w:rPr>
            </w:pPr>
            <w:r w:rsidRPr="00836ADA">
              <w:rPr>
                <w:rFonts w:cs="Arial"/>
                <w:lang w:eastAsia="en-US"/>
              </w:rPr>
              <w:t>OCNS_Ec/Ior</w:t>
            </w:r>
          </w:p>
        </w:tc>
        <w:tc>
          <w:tcPr>
            <w:tcW w:w="851" w:type="dxa"/>
            <w:shd w:val="clear" w:color="auto" w:fill="auto"/>
          </w:tcPr>
          <w:p w14:paraId="4C057A5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933F950"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9F01608"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A89EB92"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181F48DC"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992" w:type="dxa"/>
            <w:gridSpan w:val="2"/>
            <w:shd w:val="clear" w:color="auto" w:fill="auto"/>
          </w:tcPr>
          <w:p w14:paraId="033AED7A"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06B514BA"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04E1EAED" w14:textId="77777777">
        <w:trPr>
          <w:cantSplit/>
          <w:trHeight w:val="113"/>
          <w:jc w:val="center"/>
        </w:trPr>
        <w:tc>
          <w:tcPr>
            <w:tcW w:w="1799" w:type="dxa"/>
            <w:shd w:val="clear" w:color="auto" w:fill="auto"/>
          </w:tcPr>
          <w:p w14:paraId="5C4A2A26"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5A9F0C87">
                <v:shape id="_x0000_i1306" type="#_x0000_t75" style="width:37pt;height:17pt" o:ole="" fillcolor="window">
                  <v:imagedata r:id="rId185" o:title=""/>
                </v:shape>
                <o:OLEObject Type="Embed" ProgID="Equation.3" ShapeID="_x0000_i1306" DrawAspect="Content" ObjectID="_1710575982" r:id="rId388"/>
              </w:object>
            </w:r>
          </w:p>
        </w:tc>
        <w:tc>
          <w:tcPr>
            <w:tcW w:w="851" w:type="dxa"/>
            <w:shd w:val="clear" w:color="auto" w:fill="auto"/>
          </w:tcPr>
          <w:p w14:paraId="243FCFB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3F1180FE"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1D8E695E"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7B6CED7F"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1CE023BD"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5DC7D436"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5625118E"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992" w:type="dxa"/>
            <w:gridSpan w:val="2"/>
            <w:shd w:val="clear" w:color="auto" w:fill="auto"/>
          </w:tcPr>
          <w:p w14:paraId="671F4AAD"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680C3BD" w14:textId="77777777" w:rsidR="003B234C" w:rsidRPr="00836ADA" w:rsidRDefault="003B234C" w:rsidP="003B234C">
            <w:pPr>
              <w:pStyle w:val="TAL"/>
              <w:rPr>
                <w:rFonts w:eastAsia="?? ??" w:cs="Arial"/>
                <w:lang w:eastAsia="en-US"/>
              </w:rPr>
            </w:pPr>
            <w:r w:rsidRPr="00836ADA">
              <w:rPr>
                <w:rFonts w:eastAsia="?? ??" w:cs="Arial"/>
                <w:lang w:eastAsia="en-US"/>
              </w:rPr>
              <w:t>0.27</w:t>
            </w:r>
          </w:p>
        </w:tc>
      </w:tr>
      <w:tr w:rsidR="003B234C" w:rsidRPr="00836ADA" w14:paraId="3E2DB92B" w14:textId="77777777">
        <w:trPr>
          <w:cantSplit/>
          <w:trHeight w:val="113"/>
          <w:jc w:val="center"/>
        </w:trPr>
        <w:tc>
          <w:tcPr>
            <w:tcW w:w="1799" w:type="dxa"/>
            <w:shd w:val="clear" w:color="auto" w:fill="auto"/>
          </w:tcPr>
          <w:p w14:paraId="69FE4197"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22B08E7B">
                <v:shape id="_x0000_i1307" type="#_x0000_t75" style="width:16pt;height:15pt" o:ole="" fillcolor="window">
                  <v:imagedata r:id="rId187" o:title=""/>
                </v:shape>
                <o:OLEObject Type="Embed" ProgID="Equation.3" ShapeID="_x0000_i1307" DrawAspect="Content" ObjectID="_1710575983" r:id="rId389"/>
              </w:object>
            </w:r>
          </w:p>
        </w:tc>
        <w:tc>
          <w:tcPr>
            <w:tcW w:w="851" w:type="dxa"/>
            <w:shd w:val="clear" w:color="auto" w:fill="auto"/>
          </w:tcPr>
          <w:p w14:paraId="5A27203C" w14:textId="77777777" w:rsidR="003B234C" w:rsidRPr="00836ADA" w:rsidRDefault="003B234C" w:rsidP="003B234C">
            <w:pPr>
              <w:pStyle w:val="TAL"/>
              <w:rPr>
                <w:rFonts w:eastAsia="?? ??" w:cs="Arial"/>
                <w:lang w:eastAsia="en-US"/>
              </w:rPr>
            </w:pPr>
            <w:r w:rsidRPr="00836ADA">
              <w:rPr>
                <w:rFonts w:eastAsia="?? ??" w:cs="Arial"/>
                <w:lang w:eastAsia="en-US"/>
              </w:rPr>
              <w:t>dBm/ 3,84MHz</w:t>
            </w:r>
          </w:p>
        </w:tc>
        <w:tc>
          <w:tcPr>
            <w:tcW w:w="6662" w:type="dxa"/>
            <w:gridSpan w:val="12"/>
            <w:shd w:val="clear" w:color="auto" w:fill="auto"/>
          </w:tcPr>
          <w:p w14:paraId="2A0C8A98"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55F0094F" w14:textId="77777777">
        <w:trPr>
          <w:cantSplit/>
          <w:trHeight w:val="113"/>
          <w:jc w:val="center"/>
        </w:trPr>
        <w:tc>
          <w:tcPr>
            <w:tcW w:w="1799" w:type="dxa"/>
            <w:shd w:val="clear" w:color="auto" w:fill="auto"/>
          </w:tcPr>
          <w:p w14:paraId="7B257930" w14:textId="77777777" w:rsidR="003B234C" w:rsidRPr="00836ADA" w:rsidRDefault="003B234C" w:rsidP="003B234C">
            <w:pPr>
              <w:pStyle w:val="TAL"/>
              <w:rPr>
                <w:rFonts w:cs="Arial"/>
                <w:lang w:eastAsia="en-US"/>
              </w:rPr>
            </w:pPr>
            <w:r w:rsidRPr="00836ADA">
              <w:rPr>
                <w:rFonts w:cs="Arial"/>
                <w:lang w:eastAsia="en-US"/>
              </w:rPr>
              <w:t>CPICH_Ec/Io</w:t>
            </w:r>
          </w:p>
        </w:tc>
        <w:tc>
          <w:tcPr>
            <w:tcW w:w="851" w:type="dxa"/>
            <w:shd w:val="clear" w:color="auto" w:fill="auto"/>
          </w:tcPr>
          <w:p w14:paraId="67A72D1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13796835"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339F6A1C"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05B67823"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42B8086"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53EE7C28"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7F1DDE73"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992" w:type="dxa"/>
            <w:gridSpan w:val="2"/>
            <w:shd w:val="clear" w:color="auto" w:fill="auto"/>
          </w:tcPr>
          <w:p w14:paraId="37EBCC67"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6C0D512D"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r>
      <w:tr w:rsidR="003B234C" w:rsidRPr="00836ADA" w14:paraId="0C8B8055" w14:textId="77777777">
        <w:trPr>
          <w:cantSplit/>
          <w:trHeight w:val="113"/>
          <w:jc w:val="center"/>
        </w:trPr>
        <w:tc>
          <w:tcPr>
            <w:tcW w:w="1799" w:type="dxa"/>
            <w:shd w:val="clear" w:color="auto" w:fill="auto"/>
          </w:tcPr>
          <w:p w14:paraId="74A1ED25"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851" w:type="dxa"/>
            <w:shd w:val="clear" w:color="auto" w:fill="auto"/>
          </w:tcPr>
          <w:p w14:paraId="03138F4B" w14:textId="77777777" w:rsidR="003B234C" w:rsidRPr="00836ADA" w:rsidRDefault="003B234C" w:rsidP="003B234C">
            <w:pPr>
              <w:pStyle w:val="TAL"/>
              <w:rPr>
                <w:rFonts w:eastAsia="?? ??" w:cs="Arial"/>
                <w:lang w:eastAsia="en-US"/>
              </w:rPr>
            </w:pPr>
          </w:p>
        </w:tc>
        <w:tc>
          <w:tcPr>
            <w:tcW w:w="6662" w:type="dxa"/>
            <w:gridSpan w:val="12"/>
            <w:shd w:val="clear" w:color="auto" w:fill="auto"/>
          </w:tcPr>
          <w:p w14:paraId="206CE4A0"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0822CC78" w14:textId="77777777">
        <w:trPr>
          <w:cantSplit/>
          <w:trHeight w:val="113"/>
          <w:jc w:val="center"/>
        </w:trPr>
        <w:tc>
          <w:tcPr>
            <w:tcW w:w="1799" w:type="dxa"/>
            <w:shd w:val="clear" w:color="auto" w:fill="auto"/>
          </w:tcPr>
          <w:p w14:paraId="5EC6FBD1"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851" w:type="dxa"/>
            <w:shd w:val="clear" w:color="auto" w:fill="auto"/>
          </w:tcPr>
          <w:p w14:paraId="12B770F2"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2274BC99"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373F466"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273DD73"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720349EF"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992" w:type="dxa"/>
            <w:gridSpan w:val="2"/>
            <w:shd w:val="clear" w:color="auto" w:fill="auto"/>
          </w:tcPr>
          <w:p w14:paraId="033848C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14C5342"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0B1C243B" w14:textId="77777777">
        <w:trPr>
          <w:cantSplit/>
          <w:trHeight w:val="113"/>
          <w:jc w:val="center"/>
        </w:trPr>
        <w:tc>
          <w:tcPr>
            <w:tcW w:w="1799" w:type="dxa"/>
            <w:shd w:val="clear" w:color="auto" w:fill="auto"/>
          </w:tcPr>
          <w:p w14:paraId="3A0AD8A2" w14:textId="77777777" w:rsidR="003B234C" w:rsidRPr="00836ADA" w:rsidRDefault="003B234C" w:rsidP="003B234C">
            <w:pPr>
              <w:pStyle w:val="TAL"/>
              <w:rPr>
                <w:rFonts w:cs="Arial"/>
                <w:lang w:eastAsia="en-US"/>
              </w:rPr>
            </w:pPr>
            <w:r w:rsidRPr="00836ADA">
              <w:rPr>
                <w:rFonts w:cs="Arial"/>
                <w:lang w:eastAsia="en-US"/>
              </w:rPr>
              <w:t>Qqualmin</w:t>
            </w:r>
          </w:p>
        </w:tc>
        <w:tc>
          <w:tcPr>
            <w:tcW w:w="851" w:type="dxa"/>
            <w:shd w:val="clear" w:color="auto" w:fill="auto"/>
          </w:tcPr>
          <w:p w14:paraId="4D258BC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4712638"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3D3F7A6"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25D09C2F"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F047ABC"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992" w:type="dxa"/>
            <w:gridSpan w:val="2"/>
            <w:shd w:val="clear" w:color="auto" w:fill="auto"/>
          </w:tcPr>
          <w:p w14:paraId="79E558F5"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6E92A6F6"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08A40646" w14:textId="77777777">
        <w:trPr>
          <w:cantSplit/>
          <w:trHeight w:val="113"/>
          <w:jc w:val="center"/>
        </w:trPr>
        <w:tc>
          <w:tcPr>
            <w:tcW w:w="1799" w:type="dxa"/>
            <w:shd w:val="clear" w:color="auto" w:fill="auto"/>
          </w:tcPr>
          <w:p w14:paraId="51A69E76" w14:textId="77777777" w:rsidR="003B234C" w:rsidRPr="00836ADA" w:rsidRDefault="003B234C" w:rsidP="003B234C">
            <w:pPr>
              <w:pStyle w:val="TAL"/>
              <w:rPr>
                <w:rFonts w:cs="Arial"/>
                <w:lang w:eastAsia="en-US"/>
              </w:rPr>
            </w:pPr>
            <w:r w:rsidRPr="00836ADA">
              <w:rPr>
                <w:rFonts w:cs="Arial"/>
                <w:lang w:eastAsia="en-US"/>
              </w:rPr>
              <w:t>Qrxlevmin</w:t>
            </w:r>
          </w:p>
        </w:tc>
        <w:tc>
          <w:tcPr>
            <w:tcW w:w="851" w:type="dxa"/>
            <w:shd w:val="clear" w:color="auto" w:fill="auto"/>
          </w:tcPr>
          <w:p w14:paraId="0019E319"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7C29DB78"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CD57CEF"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5526CB7E"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C59858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992" w:type="dxa"/>
            <w:gridSpan w:val="2"/>
            <w:shd w:val="clear" w:color="auto" w:fill="auto"/>
          </w:tcPr>
          <w:p w14:paraId="216557D4"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7E71F2E"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B97DA92" w14:textId="77777777">
        <w:trPr>
          <w:cantSplit/>
          <w:trHeight w:val="113"/>
          <w:jc w:val="center"/>
        </w:trPr>
        <w:tc>
          <w:tcPr>
            <w:tcW w:w="1799" w:type="dxa"/>
            <w:shd w:val="clear" w:color="auto" w:fill="auto"/>
          </w:tcPr>
          <w:p w14:paraId="179167C0"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851" w:type="dxa"/>
            <w:shd w:val="clear" w:color="auto" w:fill="auto"/>
          </w:tcPr>
          <w:p w14:paraId="4045ECB1"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55962821"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C8E4E0E"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A5567A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397608D2"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992" w:type="dxa"/>
            <w:gridSpan w:val="2"/>
            <w:shd w:val="clear" w:color="auto" w:fill="auto"/>
          </w:tcPr>
          <w:p w14:paraId="003D3F1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48A98D20"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02D52D67" w14:textId="77777777">
        <w:trPr>
          <w:cantSplit/>
          <w:trHeight w:val="113"/>
          <w:jc w:val="center"/>
        </w:trPr>
        <w:tc>
          <w:tcPr>
            <w:tcW w:w="1799" w:type="dxa"/>
            <w:shd w:val="clear" w:color="auto" w:fill="auto"/>
          </w:tcPr>
          <w:p w14:paraId="7BA8E203"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851" w:type="dxa"/>
            <w:shd w:val="clear" w:color="auto" w:fill="auto"/>
          </w:tcPr>
          <w:p w14:paraId="18F3782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4F55AC76"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24C61677"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5E58A6C6"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0A02E814"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992" w:type="dxa"/>
            <w:gridSpan w:val="2"/>
            <w:shd w:val="clear" w:color="auto" w:fill="auto"/>
          </w:tcPr>
          <w:p w14:paraId="2C8DFB31"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5DEA5BEB"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706C7255" w14:textId="77777777">
        <w:trPr>
          <w:cantSplit/>
          <w:trHeight w:val="113"/>
          <w:jc w:val="center"/>
        </w:trPr>
        <w:tc>
          <w:tcPr>
            <w:tcW w:w="1799" w:type="dxa"/>
            <w:shd w:val="clear" w:color="auto" w:fill="auto"/>
          </w:tcPr>
          <w:p w14:paraId="473B7287" w14:textId="77777777" w:rsidR="003B234C" w:rsidRPr="00836ADA" w:rsidRDefault="003B234C" w:rsidP="003B234C">
            <w:pPr>
              <w:pStyle w:val="TAL"/>
              <w:rPr>
                <w:rFonts w:cs="Arial"/>
                <w:lang w:eastAsia="en-US"/>
              </w:rPr>
            </w:pPr>
            <w:r w:rsidRPr="00836ADA">
              <w:rPr>
                <w:rFonts w:cs="Arial"/>
                <w:lang w:eastAsia="en-US"/>
              </w:rPr>
              <w:t>Qhyst2</w:t>
            </w:r>
          </w:p>
        </w:tc>
        <w:tc>
          <w:tcPr>
            <w:tcW w:w="851" w:type="dxa"/>
            <w:shd w:val="clear" w:color="auto" w:fill="auto"/>
          </w:tcPr>
          <w:p w14:paraId="4EA5820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E7A475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40FDE0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FC56AF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3A5570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92" w:type="dxa"/>
            <w:gridSpan w:val="2"/>
            <w:shd w:val="clear" w:color="auto" w:fill="auto"/>
          </w:tcPr>
          <w:p w14:paraId="2908847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6CE38F9"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33E99F72" w14:textId="77777777">
        <w:trPr>
          <w:cantSplit/>
          <w:trHeight w:val="113"/>
          <w:jc w:val="center"/>
        </w:trPr>
        <w:tc>
          <w:tcPr>
            <w:tcW w:w="1799" w:type="dxa"/>
            <w:shd w:val="clear" w:color="auto" w:fill="auto"/>
          </w:tcPr>
          <w:p w14:paraId="0B6B2AD5" w14:textId="77777777" w:rsidR="003B234C" w:rsidRPr="00836ADA" w:rsidRDefault="003B234C" w:rsidP="003B234C">
            <w:pPr>
              <w:pStyle w:val="TAL"/>
              <w:rPr>
                <w:rFonts w:cs="Arial"/>
                <w:lang w:eastAsia="en-US"/>
              </w:rPr>
            </w:pPr>
            <w:r w:rsidRPr="00836ADA">
              <w:rPr>
                <w:rFonts w:cs="Arial"/>
                <w:lang w:eastAsia="en-US"/>
              </w:rPr>
              <w:t>Treselection</w:t>
            </w:r>
          </w:p>
        </w:tc>
        <w:tc>
          <w:tcPr>
            <w:tcW w:w="851" w:type="dxa"/>
            <w:shd w:val="clear" w:color="auto" w:fill="auto"/>
          </w:tcPr>
          <w:p w14:paraId="2956DBE9"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043F4BC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B4A7B0B"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35F0A7F"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0227823"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92" w:type="dxa"/>
            <w:gridSpan w:val="2"/>
            <w:shd w:val="clear" w:color="auto" w:fill="auto"/>
          </w:tcPr>
          <w:p w14:paraId="3567B3E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66E6370"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18378D27" w14:textId="77777777">
        <w:trPr>
          <w:cantSplit/>
          <w:trHeight w:val="113"/>
          <w:jc w:val="center"/>
        </w:trPr>
        <w:tc>
          <w:tcPr>
            <w:tcW w:w="1799" w:type="dxa"/>
            <w:shd w:val="clear" w:color="auto" w:fill="auto"/>
          </w:tcPr>
          <w:p w14:paraId="2496B780" w14:textId="77777777" w:rsidR="003B234C" w:rsidRPr="00836ADA" w:rsidRDefault="003B234C" w:rsidP="003B234C">
            <w:pPr>
              <w:pStyle w:val="TAL"/>
              <w:rPr>
                <w:rFonts w:cs="Arial"/>
                <w:lang w:eastAsia="en-US"/>
              </w:rPr>
            </w:pPr>
            <w:r w:rsidRPr="00836ADA">
              <w:rPr>
                <w:rFonts w:cs="Arial"/>
                <w:lang w:eastAsia="en-US"/>
              </w:rPr>
              <w:t>Sintrasearch</w:t>
            </w:r>
          </w:p>
        </w:tc>
        <w:tc>
          <w:tcPr>
            <w:tcW w:w="851" w:type="dxa"/>
            <w:shd w:val="clear" w:color="auto" w:fill="auto"/>
          </w:tcPr>
          <w:p w14:paraId="450A703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C807342"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6D26D1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71AEE097"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CEB02A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992" w:type="dxa"/>
            <w:gridSpan w:val="2"/>
            <w:shd w:val="clear" w:color="auto" w:fill="auto"/>
          </w:tcPr>
          <w:p w14:paraId="3ED0CB6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6B18245A"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262EDFC5" w14:textId="77777777" w:rsidR="003B234C" w:rsidRPr="00836ADA" w:rsidRDefault="003B234C" w:rsidP="003B234C">
      <w:pPr>
        <w:rPr>
          <w:rFonts w:cs="v4.2.0"/>
        </w:rPr>
      </w:pPr>
    </w:p>
    <w:p w14:paraId="6F4B50CB" w14:textId="77777777" w:rsidR="003B234C" w:rsidRPr="00836ADA" w:rsidRDefault="003B234C" w:rsidP="003B234C">
      <w:pPr>
        <w:pStyle w:val="Heading4"/>
        <w:rPr>
          <w:rFonts w:cs="v4.2.0"/>
          <w:snapToGrid w:val="0"/>
        </w:rPr>
      </w:pPr>
      <w:bookmarkStart w:id="551" w:name="_Toc535329465"/>
      <w:r w:rsidRPr="00836ADA">
        <w:rPr>
          <w:rFonts w:cs="v4.2.0"/>
          <w:snapToGrid w:val="0"/>
        </w:rPr>
        <w:t>A.5.6.1.2</w:t>
      </w:r>
      <w:r w:rsidRPr="00836ADA">
        <w:rPr>
          <w:rFonts w:cs="v4.2.0"/>
          <w:snapToGrid w:val="0"/>
        </w:rPr>
        <w:tab/>
        <w:t>Test Requirements</w:t>
      </w:r>
      <w:bookmarkEnd w:id="551"/>
    </w:p>
    <w:p w14:paraId="37677FD8"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CELL UPDATE message with cause value "cell reselection" in Cell 1.</w:t>
      </w:r>
    </w:p>
    <w:p w14:paraId="18A0644D" w14:textId="77777777" w:rsidR="003B234C" w:rsidRPr="00836ADA" w:rsidRDefault="003B234C" w:rsidP="003B234C">
      <w:pPr>
        <w:rPr>
          <w:rFonts w:cs="v4.2.0"/>
        </w:rPr>
      </w:pPr>
      <w:r w:rsidRPr="00836ADA">
        <w:rPr>
          <w:rFonts w:cs="v4.2.0"/>
        </w:rPr>
        <w:t>The cell re-selection delay shall be less than 8 s.</w:t>
      </w:r>
    </w:p>
    <w:p w14:paraId="5C34A7DA"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6B1833C7" w14:textId="77777777" w:rsidR="003B234C" w:rsidRPr="00836ADA" w:rsidRDefault="003B234C" w:rsidP="003B234C">
      <w:pPr>
        <w:pStyle w:val="NO"/>
        <w:keepNext/>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 xml:space="preserve">, </w:t>
      </w:r>
    </w:p>
    <w:p w14:paraId="1A87547A" w14:textId="77777777" w:rsidR="003B234C" w:rsidRPr="00836ADA" w:rsidRDefault="003B234C" w:rsidP="003B234C">
      <w:r w:rsidRPr="00836ADA">
        <w:t>where:</w:t>
      </w:r>
    </w:p>
    <w:p w14:paraId="54C09779" w14:textId="77777777" w:rsidR="003B234C" w:rsidRPr="00836ADA" w:rsidRDefault="003B234C" w:rsidP="003B234C">
      <w:pPr>
        <w:pStyle w:val="NO"/>
        <w:keepNext/>
        <w:rPr>
          <w:rFonts w:cs="v4.2.0"/>
        </w:rPr>
      </w:pPr>
      <w:r w:rsidRPr="00836ADA">
        <w:rPr>
          <w:rFonts w:cs="v4.2.0"/>
        </w:rPr>
        <w:tab/>
        <w:t>T</w:t>
      </w:r>
      <w:r w:rsidRPr="00836ADA">
        <w:rPr>
          <w:rFonts w:cs="v4.2.0"/>
          <w:vertAlign w:val="subscript"/>
        </w:rPr>
        <w:t>evaluateFDD:</w:t>
      </w:r>
      <w:r w:rsidRPr="00836ADA">
        <w:rPr>
          <w:rFonts w:cs="v4.2.0"/>
        </w:rPr>
        <w:t xml:space="preserve"> See section 5.6.2.</w:t>
      </w:r>
    </w:p>
    <w:p w14:paraId="7B7FDDE9" w14:textId="77777777" w:rsidR="003B234C" w:rsidRPr="00836ADA" w:rsidRDefault="003B234C" w:rsidP="003B234C">
      <w:pPr>
        <w:pStyle w:val="NO"/>
        <w:keepNext/>
        <w:rPr>
          <w:rFonts w:cs="v4.2.0"/>
        </w:rPr>
      </w:pPr>
      <w:r w:rsidRPr="00836ADA">
        <w:rPr>
          <w:rFonts w:cs="v4.2.0"/>
        </w:rPr>
        <w:tab/>
        <w:t>T</w:t>
      </w:r>
      <w:r w:rsidRPr="00836ADA">
        <w:rPr>
          <w:rFonts w:cs="v4.2.0"/>
          <w:vertAlign w:val="subscript"/>
        </w:rPr>
        <w:t xml:space="preserve">SI </w:t>
      </w:r>
      <w:r w:rsidRPr="00836ADA">
        <w:rPr>
          <w:rFonts w:cs="v4.2.0"/>
        </w:rPr>
        <w:t>: Maximum repetition period of relevant system info blocks that needs to be received by the UE to camp on a cell. 1280 ms is assumed in this test case.</w:t>
      </w:r>
    </w:p>
    <w:p w14:paraId="7371357E" w14:textId="77777777" w:rsidR="003B234C" w:rsidRPr="00836ADA" w:rsidRDefault="003B234C" w:rsidP="003B234C">
      <w:pPr>
        <w:keepNext/>
        <w:rPr>
          <w:rFonts w:cs="v4.2.0"/>
        </w:rPr>
      </w:pPr>
      <w:r w:rsidRPr="00836ADA">
        <w:rPr>
          <w:rFonts w:cs="v4.2.0"/>
        </w:rPr>
        <w:t>This gives a total of 7.68 s, allow 8s in the test case.</w:t>
      </w:r>
    </w:p>
    <w:p w14:paraId="591E1ABC" w14:textId="77777777" w:rsidR="003B234C" w:rsidRPr="00836ADA" w:rsidRDefault="003B234C" w:rsidP="000E1AF5">
      <w:pPr>
        <w:pStyle w:val="Heading3"/>
        <w:rPr>
          <w:rFonts w:cs="v4.2.0"/>
        </w:rPr>
      </w:pPr>
      <w:bookmarkStart w:id="552" w:name="_Toc535329466"/>
      <w:r w:rsidRPr="00836ADA">
        <w:rPr>
          <w:rFonts w:cs="v4.2.0"/>
        </w:rPr>
        <w:t>A.5.6.2</w:t>
      </w:r>
      <w:r w:rsidRPr="00836ADA">
        <w:rPr>
          <w:rFonts w:cs="v4.2.0"/>
        </w:rPr>
        <w:tab/>
      </w:r>
      <w:r w:rsidRPr="00836ADA">
        <w:rPr>
          <w:rFonts w:cs="v4.2.0"/>
          <w:snapToGrid w:val="0"/>
        </w:rPr>
        <w:t>Two frequencies present in the neighbour list</w:t>
      </w:r>
      <w:bookmarkEnd w:id="552"/>
    </w:p>
    <w:p w14:paraId="72F470CA" w14:textId="77777777" w:rsidR="003B234C" w:rsidRPr="00836ADA" w:rsidRDefault="003B234C" w:rsidP="003B234C">
      <w:pPr>
        <w:pStyle w:val="Heading4"/>
        <w:rPr>
          <w:rFonts w:cs="v4.2.0"/>
          <w:snapToGrid w:val="0"/>
        </w:rPr>
      </w:pPr>
      <w:bookmarkStart w:id="553" w:name="_Toc535329467"/>
      <w:r w:rsidRPr="00836ADA">
        <w:rPr>
          <w:rFonts w:cs="v4.2.0"/>
          <w:snapToGrid w:val="0"/>
        </w:rPr>
        <w:t>A.5.6.2.1</w:t>
      </w:r>
      <w:r w:rsidRPr="00836ADA">
        <w:rPr>
          <w:rFonts w:cs="v4.2.0"/>
          <w:snapToGrid w:val="0"/>
        </w:rPr>
        <w:tab/>
        <w:t>Test Purpose and Environment</w:t>
      </w:r>
      <w:bookmarkEnd w:id="553"/>
    </w:p>
    <w:p w14:paraId="2697F510" w14:textId="77777777" w:rsidR="003B234C" w:rsidRPr="00836ADA" w:rsidRDefault="003B234C" w:rsidP="003B234C">
      <w:pPr>
        <w:rPr>
          <w:rFonts w:cs="v4.2.0"/>
        </w:rPr>
      </w:pPr>
      <w:r w:rsidRPr="00836ADA">
        <w:rPr>
          <w:rFonts w:cs="v4.2.0"/>
        </w:rPr>
        <w:t>The purpose of this test is to verify the requirement for the cell re-selection delay in CELL_PCH state in section 5.6.2. The UE is requested to monitor neighbouring cells on 2 carriers. The maximum repetition period of the relevant system info blocks that needs to be received by the UE to camp on a cell shall be 1280 ms.</w:t>
      </w:r>
    </w:p>
    <w:p w14:paraId="2EA12E12" w14:textId="77777777" w:rsidR="003B234C" w:rsidRPr="00836ADA" w:rsidRDefault="003B234C" w:rsidP="003B234C">
      <w:pPr>
        <w:rPr>
          <w:rFonts w:cs="v4.2.0"/>
        </w:rPr>
      </w:pPr>
      <w:r w:rsidRPr="00836ADA">
        <w:rPr>
          <w:rFonts w:cs="v4.2.0"/>
        </w:rPr>
        <w:t>The test parameters are given in Table A.5.7 and A.5.8</w:t>
      </w:r>
    </w:p>
    <w:p w14:paraId="78713869" w14:textId="77777777" w:rsidR="003B234C" w:rsidRPr="00836ADA" w:rsidRDefault="003B234C" w:rsidP="0079728B">
      <w:pPr>
        <w:pStyle w:val="TH"/>
      </w:pPr>
      <w:r w:rsidRPr="00836ADA">
        <w:t>Table A.5.7: General test parameters for Cell Re-selection in CELL_PCH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912"/>
        <w:gridCol w:w="810"/>
        <w:gridCol w:w="2239"/>
        <w:gridCol w:w="3369"/>
      </w:tblGrid>
      <w:tr w:rsidR="003B234C" w:rsidRPr="00836ADA" w14:paraId="300F3274" w14:textId="77777777">
        <w:trPr>
          <w:cantSplit/>
        </w:trPr>
        <w:tc>
          <w:tcPr>
            <w:tcW w:w="3438" w:type="dxa"/>
            <w:gridSpan w:val="2"/>
          </w:tcPr>
          <w:p w14:paraId="2A8E061D" w14:textId="77777777" w:rsidR="003B234C" w:rsidRPr="00836ADA" w:rsidRDefault="003B234C" w:rsidP="003B234C">
            <w:pPr>
              <w:pStyle w:val="TAH"/>
              <w:rPr>
                <w:rFonts w:cs="v4.2.0"/>
                <w:lang w:eastAsia="en-US"/>
              </w:rPr>
            </w:pPr>
            <w:r w:rsidRPr="00836ADA">
              <w:rPr>
                <w:rFonts w:cs="v4.2.0"/>
                <w:lang w:eastAsia="en-US"/>
              </w:rPr>
              <w:t>Parameter</w:t>
            </w:r>
          </w:p>
        </w:tc>
        <w:tc>
          <w:tcPr>
            <w:tcW w:w="810" w:type="dxa"/>
          </w:tcPr>
          <w:p w14:paraId="258D44A7" w14:textId="77777777" w:rsidR="003B234C" w:rsidRPr="00836ADA" w:rsidRDefault="003B234C" w:rsidP="003B234C">
            <w:pPr>
              <w:pStyle w:val="TAH"/>
              <w:rPr>
                <w:rFonts w:cs="v4.2.0"/>
                <w:lang w:eastAsia="en-US"/>
              </w:rPr>
            </w:pPr>
            <w:r w:rsidRPr="00836ADA">
              <w:rPr>
                <w:rFonts w:cs="v4.2.0"/>
                <w:lang w:eastAsia="en-US"/>
              </w:rPr>
              <w:t>Unit</w:t>
            </w:r>
          </w:p>
        </w:tc>
        <w:tc>
          <w:tcPr>
            <w:tcW w:w="2239" w:type="dxa"/>
          </w:tcPr>
          <w:p w14:paraId="378F8466"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17D70CB5"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6DD1DBA5" w14:textId="77777777">
        <w:trPr>
          <w:cantSplit/>
        </w:trPr>
        <w:tc>
          <w:tcPr>
            <w:tcW w:w="1526" w:type="dxa"/>
            <w:vMerge w:val="restart"/>
          </w:tcPr>
          <w:p w14:paraId="520F568B" w14:textId="77777777" w:rsidR="003B234C" w:rsidRPr="00836ADA" w:rsidRDefault="003B234C" w:rsidP="003B234C">
            <w:pPr>
              <w:pStyle w:val="TAL"/>
              <w:rPr>
                <w:rFonts w:cs="Arial"/>
                <w:lang w:eastAsia="en-US"/>
              </w:rPr>
            </w:pPr>
            <w:r w:rsidRPr="00836ADA">
              <w:rPr>
                <w:rFonts w:cs="Arial"/>
                <w:lang w:eastAsia="en-US"/>
              </w:rPr>
              <w:t>initial condition</w:t>
            </w:r>
          </w:p>
        </w:tc>
        <w:tc>
          <w:tcPr>
            <w:tcW w:w="1912" w:type="dxa"/>
          </w:tcPr>
          <w:p w14:paraId="3177FA7F"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62D1B878" w14:textId="77777777" w:rsidR="003B234C" w:rsidRPr="00836ADA" w:rsidRDefault="003B234C" w:rsidP="003B234C">
            <w:pPr>
              <w:pStyle w:val="TAL"/>
              <w:rPr>
                <w:rFonts w:cs="Arial"/>
                <w:lang w:eastAsia="en-US"/>
              </w:rPr>
            </w:pPr>
          </w:p>
        </w:tc>
        <w:tc>
          <w:tcPr>
            <w:tcW w:w="2239" w:type="dxa"/>
          </w:tcPr>
          <w:p w14:paraId="229EC7BC" w14:textId="77777777" w:rsidR="003B234C" w:rsidRPr="00836ADA" w:rsidRDefault="003B234C" w:rsidP="003B234C">
            <w:pPr>
              <w:pStyle w:val="TAL"/>
              <w:rPr>
                <w:rFonts w:cs="Arial"/>
                <w:lang w:eastAsia="en-US"/>
              </w:rPr>
            </w:pPr>
            <w:r w:rsidRPr="00836ADA">
              <w:rPr>
                <w:rFonts w:cs="Arial"/>
                <w:lang w:eastAsia="en-US"/>
              </w:rPr>
              <w:t>Cell2</w:t>
            </w:r>
          </w:p>
        </w:tc>
        <w:tc>
          <w:tcPr>
            <w:tcW w:w="3369" w:type="dxa"/>
          </w:tcPr>
          <w:p w14:paraId="40613F9A" w14:textId="77777777" w:rsidR="003B234C" w:rsidRPr="00836ADA" w:rsidRDefault="003B234C" w:rsidP="003B234C">
            <w:pPr>
              <w:pStyle w:val="TAL"/>
              <w:rPr>
                <w:rFonts w:cs="Arial"/>
                <w:lang w:eastAsia="en-US"/>
              </w:rPr>
            </w:pPr>
          </w:p>
        </w:tc>
      </w:tr>
      <w:tr w:rsidR="003B234C" w:rsidRPr="00836ADA" w14:paraId="40C269A4" w14:textId="77777777">
        <w:trPr>
          <w:cantSplit/>
          <w:trHeight w:val="463"/>
        </w:trPr>
        <w:tc>
          <w:tcPr>
            <w:tcW w:w="1526" w:type="dxa"/>
            <w:vMerge/>
          </w:tcPr>
          <w:p w14:paraId="26E44DF1" w14:textId="77777777" w:rsidR="003B234C" w:rsidRPr="00836ADA" w:rsidRDefault="003B234C" w:rsidP="003B234C">
            <w:pPr>
              <w:pStyle w:val="TAL"/>
              <w:rPr>
                <w:rFonts w:cs="Arial"/>
                <w:lang w:eastAsia="en-US"/>
              </w:rPr>
            </w:pPr>
          </w:p>
        </w:tc>
        <w:tc>
          <w:tcPr>
            <w:tcW w:w="1912" w:type="dxa"/>
          </w:tcPr>
          <w:p w14:paraId="1F8ED9EA" w14:textId="77777777" w:rsidR="003B234C" w:rsidRPr="00836ADA" w:rsidRDefault="003B234C" w:rsidP="003B234C">
            <w:pPr>
              <w:pStyle w:val="TAL"/>
              <w:rPr>
                <w:rFonts w:cs="Arial"/>
                <w:lang w:eastAsia="en-US"/>
              </w:rPr>
            </w:pPr>
            <w:r w:rsidRPr="00836ADA">
              <w:rPr>
                <w:rFonts w:cs="Arial"/>
                <w:lang w:eastAsia="en-US"/>
              </w:rPr>
              <w:t>Neighbour cells</w:t>
            </w:r>
          </w:p>
        </w:tc>
        <w:tc>
          <w:tcPr>
            <w:tcW w:w="810" w:type="dxa"/>
          </w:tcPr>
          <w:p w14:paraId="464AA4CC" w14:textId="77777777" w:rsidR="003B234C" w:rsidRPr="00836ADA" w:rsidRDefault="003B234C" w:rsidP="003B234C">
            <w:pPr>
              <w:pStyle w:val="TAL"/>
              <w:rPr>
                <w:rFonts w:cs="Arial"/>
                <w:lang w:eastAsia="en-US"/>
              </w:rPr>
            </w:pPr>
          </w:p>
        </w:tc>
        <w:tc>
          <w:tcPr>
            <w:tcW w:w="2239" w:type="dxa"/>
          </w:tcPr>
          <w:p w14:paraId="38A10831"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14C410BA" w14:textId="77777777" w:rsidR="003B234C" w:rsidRPr="00836ADA" w:rsidRDefault="003B234C" w:rsidP="003B234C">
            <w:pPr>
              <w:pStyle w:val="TAL"/>
              <w:rPr>
                <w:rFonts w:cs="Arial"/>
                <w:lang w:eastAsia="en-US"/>
              </w:rPr>
            </w:pPr>
          </w:p>
        </w:tc>
      </w:tr>
      <w:tr w:rsidR="003B234C" w:rsidRPr="00836ADA" w14:paraId="46F2D236" w14:textId="77777777">
        <w:trPr>
          <w:cantSplit/>
        </w:trPr>
        <w:tc>
          <w:tcPr>
            <w:tcW w:w="1526" w:type="dxa"/>
          </w:tcPr>
          <w:p w14:paraId="7D5B89A6" w14:textId="77777777" w:rsidR="003B234C" w:rsidRPr="00836ADA" w:rsidRDefault="003B234C" w:rsidP="003B234C">
            <w:pPr>
              <w:pStyle w:val="TAL"/>
              <w:rPr>
                <w:rFonts w:cs="Arial"/>
                <w:lang w:eastAsia="en-US"/>
              </w:rPr>
            </w:pPr>
            <w:r w:rsidRPr="00836ADA">
              <w:rPr>
                <w:rFonts w:cs="Arial"/>
                <w:lang w:eastAsia="en-US"/>
              </w:rPr>
              <w:t>final condition</w:t>
            </w:r>
          </w:p>
        </w:tc>
        <w:tc>
          <w:tcPr>
            <w:tcW w:w="1912" w:type="dxa"/>
          </w:tcPr>
          <w:p w14:paraId="3BBC93AD"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4C7A1CC1" w14:textId="77777777" w:rsidR="003B234C" w:rsidRPr="00836ADA" w:rsidRDefault="003B234C" w:rsidP="003B234C">
            <w:pPr>
              <w:pStyle w:val="TAL"/>
              <w:rPr>
                <w:rFonts w:cs="Arial"/>
                <w:lang w:eastAsia="en-US"/>
              </w:rPr>
            </w:pPr>
          </w:p>
        </w:tc>
        <w:tc>
          <w:tcPr>
            <w:tcW w:w="2239" w:type="dxa"/>
          </w:tcPr>
          <w:p w14:paraId="03ADE7D7" w14:textId="77777777" w:rsidR="003B234C" w:rsidRPr="00836ADA" w:rsidRDefault="003B234C" w:rsidP="003B234C">
            <w:pPr>
              <w:pStyle w:val="TAL"/>
              <w:rPr>
                <w:rFonts w:cs="Arial"/>
                <w:lang w:eastAsia="en-US"/>
              </w:rPr>
            </w:pPr>
            <w:r w:rsidRPr="00836ADA">
              <w:rPr>
                <w:rFonts w:cs="Arial"/>
                <w:lang w:eastAsia="en-US"/>
              </w:rPr>
              <w:t>Cell1</w:t>
            </w:r>
          </w:p>
        </w:tc>
        <w:tc>
          <w:tcPr>
            <w:tcW w:w="3369" w:type="dxa"/>
          </w:tcPr>
          <w:p w14:paraId="41A3E0C6" w14:textId="77777777" w:rsidR="003B234C" w:rsidRPr="00836ADA" w:rsidRDefault="003B234C" w:rsidP="003B234C">
            <w:pPr>
              <w:pStyle w:val="TAL"/>
              <w:rPr>
                <w:rFonts w:cs="Arial"/>
                <w:lang w:eastAsia="en-US"/>
              </w:rPr>
            </w:pPr>
          </w:p>
        </w:tc>
      </w:tr>
      <w:tr w:rsidR="003B234C" w:rsidRPr="00836ADA" w14:paraId="4D9B21CD" w14:textId="77777777">
        <w:trPr>
          <w:cantSplit/>
        </w:trPr>
        <w:tc>
          <w:tcPr>
            <w:tcW w:w="3438" w:type="dxa"/>
            <w:gridSpan w:val="2"/>
          </w:tcPr>
          <w:p w14:paraId="6C7749FD"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10" w:type="dxa"/>
          </w:tcPr>
          <w:p w14:paraId="375E7016" w14:textId="77777777" w:rsidR="003B234C" w:rsidRPr="00836ADA" w:rsidRDefault="003B234C" w:rsidP="003B234C">
            <w:pPr>
              <w:pStyle w:val="TAL"/>
              <w:rPr>
                <w:rFonts w:cs="Arial"/>
                <w:lang w:eastAsia="en-US"/>
              </w:rPr>
            </w:pPr>
            <w:r w:rsidRPr="00836ADA">
              <w:rPr>
                <w:rFonts w:cs="Arial"/>
                <w:lang w:eastAsia="en-US"/>
              </w:rPr>
              <w:t>-</w:t>
            </w:r>
          </w:p>
        </w:tc>
        <w:tc>
          <w:tcPr>
            <w:tcW w:w="2239" w:type="dxa"/>
          </w:tcPr>
          <w:p w14:paraId="3CFEDB87" w14:textId="77777777" w:rsidR="003B234C" w:rsidRPr="00836ADA" w:rsidRDefault="003B234C" w:rsidP="003B234C">
            <w:pPr>
              <w:pStyle w:val="TAL"/>
              <w:rPr>
                <w:rFonts w:cs="Arial"/>
                <w:lang w:eastAsia="en-US"/>
              </w:rPr>
            </w:pPr>
            <w:r w:rsidRPr="00836ADA">
              <w:rPr>
                <w:rFonts w:cs="Arial"/>
                <w:lang w:eastAsia="en-US"/>
              </w:rPr>
              <w:t xml:space="preserve"> 1</w:t>
            </w:r>
          </w:p>
        </w:tc>
        <w:tc>
          <w:tcPr>
            <w:tcW w:w="3369" w:type="dxa"/>
          </w:tcPr>
          <w:p w14:paraId="1838943A"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4EFBC909" w14:textId="77777777">
        <w:trPr>
          <w:cantSplit/>
        </w:trPr>
        <w:tc>
          <w:tcPr>
            <w:tcW w:w="3438" w:type="dxa"/>
            <w:gridSpan w:val="2"/>
          </w:tcPr>
          <w:p w14:paraId="536CA02B"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094984A4" w14:textId="77777777" w:rsidR="003B234C" w:rsidRPr="00836ADA" w:rsidRDefault="003B234C" w:rsidP="003B234C">
            <w:pPr>
              <w:pStyle w:val="TAL"/>
              <w:rPr>
                <w:rFonts w:cs="Arial"/>
                <w:lang w:eastAsia="en-US"/>
              </w:rPr>
            </w:pPr>
          </w:p>
        </w:tc>
        <w:tc>
          <w:tcPr>
            <w:tcW w:w="2239" w:type="dxa"/>
          </w:tcPr>
          <w:p w14:paraId="64723415" w14:textId="77777777" w:rsidR="003B234C" w:rsidRPr="00836ADA" w:rsidRDefault="003B234C" w:rsidP="003B234C">
            <w:pPr>
              <w:pStyle w:val="TAL"/>
              <w:rPr>
                <w:rFonts w:cs="Arial"/>
                <w:lang w:eastAsia="en-US"/>
              </w:rPr>
            </w:pPr>
          </w:p>
        </w:tc>
        <w:tc>
          <w:tcPr>
            <w:tcW w:w="3369" w:type="dxa"/>
          </w:tcPr>
          <w:p w14:paraId="0C4505CA"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57D685B4" w14:textId="77777777">
        <w:trPr>
          <w:cantSplit/>
        </w:trPr>
        <w:tc>
          <w:tcPr>
            <w:tcW w:w="3438" w:type="dxa"/>
            <w:gridSpan w:val="2"/>
          </w:tcPr>
          <w:p w14:paraId="2C5C3005" w14:textId="77777777" w:rsidR="003B234C" w:rsidRPr="00836ADA" w:rsidRDefault="003B234C" w:rsidP="003B234C">
            <w:pPr>
              <w:pStyle w:val="TAL"/>
              <w:rPr>
                <w:rFonts w:cs="Arial"/>
                <w:lang w:eastAsia="en-US"/>
              </w:rPr>
            </w:pPr>
            <w:r w:rsidRPr="00836ADA">
              <w:rPr>
                <w:rFonts w:cs="Arial"/>
                <w:lang w:eastAsia="en-US"/>
              </w:rPr>
              <w:t>DRX cycle length</w:t>
            </w:r>
          </w:p>
        </w:tc>
        <w:tc>
          <w:tcPr>
            <w:tcW w:w="810" w:type="dxa"/>
          </w:tcPr>
          <w:p w14:paraId="67AAE9CF"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22D89AAB" w14:textId="77777777" w:rsidR="003B234C" w:rsidRPr="00836ADA" w:rsidRDefault="003B234C" w:rsidP="003B234C">
            <w:pPr>
              <w:pStyle w:val="TAL"/>
              <w:rPr>
                <w:rFonts w:cs="Arial"/>
                <w:lang w:eastAsia="en-US"/>
              </w:rPr>
            </w:pPr>
            <w:r w:rsidRPr="00836ADA">
              <w:rPr>
                <w:rFonts w:cs="Arial"/>
                <w:lang w:eastAsia="en-US"/>
              </w:rPr>
              <w:t>1.28</w:t>
            </w:r>
          </w:p>
        </w:tc>
        <w:tc>
          <w:tcPr>
            <w:tcW w:w="3369" w:type="dxa"/>
          </w:tcPr>
          <w:p w14:paraId="6AB25E3F"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31F01701" w14:textId="77777777">
        <w:trPr>
          <w:cantSplit/>
        </w:trPr>
        <w:tc>
          <w:tcPr>
            <w:tcW w:w="3438" w:type="dxa"/>
            <w:gridSpan w:val="2"/>
          </w:tcPr>
          <w:p w14:paraId="5BD43D08"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7836324C"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52347802" w14:textId="77777777" w:rsidR="003B234C" w:rsidRPr="00836ADA" w:rsidRDefault="003B234C" w:rsidP="003B234C">
            <w:pPr>
              <w:pStyle w:val="TAL"/>
              <w:rPr>
                <w:rFonts w:cs="Arial"/>
                <w:lang w:eastAsia="en-US"/>
              </w:rPr>
            </w:pPr>
            <w:r w:rsidRPr="00836ADA">
              <w:rPr>
                <w:rFonts w:cs="Arial"/>
                <w:lang w:eastAsia="en-US"/>
              </w:rPr>
              <w:t>30</w:t>
            </w:r>
          </w:p>
        </w:tc>
        <w:tc>
          <w:tcPr>
            <w:tcW w:w="3369" w:type="dxa"/>
          </w:tcPr>
          <w:p w14:paraId="41ECBBDE"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35344ECB" w14:textId="77777777">
        <w:trPr>
          <w:cantSplit/>
        </w:trPr>
        <w:tc>
          <w:tcPr>
            <w:tcW w:w="3438" w:type="dxa"/>
            <w:gridSpan w:val="2"/>
          </w:tcPr>
          <w:p w14:paraId="62AF55A8"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7B75F521"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7749F0CA" w14:textId="77777777" w:rsidR="003B234C" w:rsidRPr="00836ADA" w:rsidRDefault="003B234C" w:rsidP="003B234C">
            <w:pPr>
              <w:pStyle w:val="TAL"/>
              <w:rPr>
                <w:rFonts w:cs="Arial"/>
                <w:lang w:eastAsia="en-US"/>
              </w:rPr>
            </w:pPr>
            <w:r w:rsidRPr="00836ADA">
              <w:rPr>
                <w:rFonts w:cs="Arial"/>
                <w:lang w:eastAsia="en-US"/>
              </w:rPr>
              <w:t>15</w:t>
            </w:r>
          </w:p>
        </w:tc>
        <w:tc>
          <w:tcPr>
            <w:tcW w:w="3369" w:type="dxa"/>
          </w:tcPr>
          <w:p w14:paraId="6AA774AF"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32BF86D5" w14:textId="77777777" w:rsidR="003B234C" w:rsidRPr="00836ADA" w:rsidRDefault="003B234C" w:rsidP="003B234C">
      <w:pPr>
        <w:rPr>
          <w:rFonts w:cs="v4.2.0"/>
        </w:rPr>
      </w:pPr>
    </w:p>
    <w:p w14:paraId="78A45EFC" w14:textId="77777777" w:rsidR="003B234C" w:rsidRPr="00836ADA" w:rsidRDefault="003B234C" w:rsidP="0079728B">
      <w:pPr>
        <w:pStyle w:val="TH"/>
      </w:pPr>
      <w:r w:rsidRPr="00836ADA">
        <w:t>Table A.5.8: Cell specific test parameters for Cell re-selection in CELL_PCH state</w:t>
      </w:r>
    </w:p>
    <w:tbl>
      <w:tblPr>
        <w:tblW w:w="945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504"/>
        <w:gridCol w:w="588"/>
        <w:gridCol w:w="567"/>
        <w:gridCol w:w="578"/>
        <w:gridCol w:w="630"/>
        <w:gridCol w:w="630"/>
        <w:gridCol w:w="540"/>
        <w:gridCol w:w="630"/>
        <w:gridCol w:w="630"/>
        <w:gridCol w:w="615"/>
        <w:gridCol w:w="567"/>
        <w:gridCol w:w="517"/>
        <w:gridCol w:w="617"/>
      </w:tblGrid>
      <w:tr w:rsidR="003B234C" w:rsidRPr="00836ADA" w14:paraId="2CB0988D" w14:textId="77777777">
        <w:trPr>
          <w:cantSplit/>
          <w:trHeight w:val="113"/>
          <w:jc w:val="center"/>
        </w:trPr>
        <w:tc>
          <w:tcPr>
            <w:tcW w:w="1843" w:type="dxa"/>
            <w:vMerge w:val="restart"/>
            <w:shd w:val="clear" w:color="auto" w:fill="auto"/>
          </w:tcPr>
          <w:p w14:paraId="54DCDFEF"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504" w:type="dxa"/>
            <w:vMerge w:val="restart"/>
            <w:shd w:val="clear" w:color="auto" w:fill="auto"/>
          </w:tcPr>
          <w:p w14:paraId="3887AD5D"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55" w:type="dxa"/>
            <w:gridSpan w:val="2"/>
            <w:shd w:val="clear" w:color="auto" w:fill="auto"/>
          </w:tcPr>
          <w:p w14:paraId="4812A4F2"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208" w:type="dxa"/>
            <w:gridSpan w:val="2"/>
            <w:shd w:val="clear" w:color="auto" w:fill="auto"/>
          </w:tcPr>
          <w:p w14:paraId="0E4EC1CB"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70" w:type="dxa"/>
            <w:gridSpan w:val="2"/>
            <w:shd w:val="clear" w:color="auto" w:fill="auto"/>
          </w:tcPr>
          <w:p w14:paraId="7E6D2F1B"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260" w:type="dxa"/>
            <w:gridSpan w:val="2"/>
            <w:shd w:val="clear" w:color="auto" w:fill="auto"/>
          </w:tcPr>
          <w:p w14:paraId="3DB51F03"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82" w:type="dxa"/>
            <w:gridSpan w:val="2"/>
            <w:shd w:val="clear" w:color="auto" w:fill="auto"/>
          </w:tcPr>
          <w:p w14:paraId="687387D6"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32EFD1A"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272B42BF" w14:textId="77777777">
        <w:trPr>
          <w:cantSplit/>
          <w:trHeight w:val="113"/>
          <w:jc w:val="center"/>
        </w:trPr>
        <w:tc>
          <w:tcPr>
            <w:tcW w:w="1843" w:type="dxa"/>
            <w:vMerge/>
            <w:shd w:val="clear" w:color="auto" w:fill="auto"/>
          </w:tcPr>
          <w:p w14:paraId="0DD9255A" w14:textId="77777777" w:rsidR="003B234C" w:rsidRPr="00836ADA" w:rsidRDefault="003B234C" w:rsidP="003B234C">
            <w:pPr>
              <w:pStyle w:val="TAH"/>
              <w:rPr>
                <w:rFonts w:eastAsia="?? ??" w:cs="v4.2.0"/>
                <w:lang w:eastAsia="en-US"/>
              </w:rPr>
            </w:pPr>
          </w:p>
        </w:tc>
        <w:tc>
          <w:tcPr>
            <w:tcW w:w="504" w:type="dxa"/>
            <w:vMerge/>
            <w:shd w:val="clear" w:color="auto" w:fill="auto"/>
          </w:tcPr>
          <w:p w14:paraId="5E7AB626" w14:textId="77777777" w:rsidR="003B234C" w:rsidRPr="00836ADA" w:rsidRDefault="003B234C" w:rsidP="003B234C">
            <w:pPr>
              <w:pStyle w:val="TAH"/>
              <w:rPr>
                <w:rFonts w:eastAsia="?? ??" w:cs="v4.2.0"/>
                <w:lang w:eastAsia="en-US"/>
              </w:rPr>
            </w:pPr>
          </w:p>
        </w:tc>
        <w:tc>
          <w:tcPr>
            <w:tcW w:w="588" w:type="dxa"/>
            <w:shd w:val="clear" w:color="auto" w:fill="auto"/>
          </w:tcPr>
          <w:p w14:paraId="24AAC272"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45F265CE"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78" w:type="dxa"/>
            <w:shd w:val="clear" w:color="auto" w:fill="auto"/>
          </w:tcPr>
          <w:p w14:paraId="7F387A3B"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shd w:val="clear" w:color="auto" w:fill="auto"/>
          </w:tcPr>
          <w:p w14:paraId="34B626F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shd w:val="clear" w:color="auto" w:fill="auto"/>
          </w:tcPr>
          <w:p w14:paraId="4B00A89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40" w:type="dxa"/>
            <w:shd w:val="clear" w:color="auto" w:fill="auto"/>
          </w:tcPr>
          <w:p w14:paraId="735190A9"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shd w:val="clear" w:color="auto" w:fill="auto"/>
          </w:tcPr>
          <w:p w14:paraId="1B27866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shd w:val="clear" w:color="auto" w:fill="auto"/>
          </w:tcPr>
          <w:p w14:paraId="565AE8C4"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15" w:type="dxa"/>
            <w:shd w:val="clear" w:color="auto" w:fill="auto"/>
          </w:tcPr>
          <w:p w14:paraId="78A0838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40E2306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17" w:type="dxa"/>
            <w:shd w:val="clear" w:color="auto" w:fill="auto"/>
          </w:tcPr>
          <w:p w14:paraId="4067A3F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17" w:type="dxa"/>
            <w:shd w:val="clear" w:color="auto" w:fill="auto"/>
          </w:tcPr>
          <w:p w14:paraId="630A8F60"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1BBB29CA" w14:textId="77777777">
        <w:trPr>
          <w:cantSplit/>
          <w:trHeight w:val="113"/>
          <w:jc w:val="center"/>
        </w:trPr>
        <w:tc>
          <w:tcPr>
            <w:tcW w:w="1843" w:type="dxa"/>
            <w:shd w:val="clear" w:color="auto" w:fill="auto"/>
          </w:tcPr>
          <w:p w14:paraId="41AC704E"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504" w:type="dxa"/>
            <w:shd w:val="clear" w:color="auto" w:fill="auto"/>
          </w:tcPr>
          <w:p w14:paraId="0F5D2ECA" w14:textId="77777777" w:rsidR="003B234C" w:rsidRPr="00836ADA" w:rsidRDefault="003B234C" w:rsidP="003B234C">
            <w:pPr>
              <w:pStyle w:val="TAL"/>
              <w:rPr>
                <w:rFonts w:eastAsia="?? ??" w:cs="Arial"/>
                <w:lang w:eastAsia="en-US"/>
              </w:rPr>
            </w:pPr>
          </w:p>
        </w:tc>
        <w:tc>
          <w:tcPr>
            <w:tcW w:w="1155" w:type="dxa"/>
            <w:gridSpan w:val="2"/>
            <w:shd w:val="clear" w:color="auto" w:fill="auto"/>
          </w:tcPr>
          <w:p w14:paraId="04D8B5AE"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208" w:type="dxa"/>
            <w:gridSpan w:val="2"/>
            <w:shd w:val="clear" w:color="auto" w:fill="auto"/>
          </w:tcPr>
          <w:p w14:paraId="08BE93D4"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70" w:type="dxa"/>
            <w:gridSpan w:val="2"/>
            <w:shd w:val="clear" w:color="auto" w:fill="auto"/>
          </w:tcPr>
          <w:p w14:paraId="1239E7A9"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260" w:type="dxa"/>
            <w:gridSpan w:val="2"/>
            <w:shd w:val="clear" w:color="auto" w:fill="auto"/>
          </w:tcPr>
          <w:p w14:paraId="52790859"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82" w:type="dxa"/>
            <w:gridSpan w:val="2"/>
            <w:shd w:val="clear" w:color="auto" w:fill="auto"/>
          </w:tcPr>
          <w:p w14:paraId="084222E4"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34" w:type="dxa"/>
            <w:gridSpan w:val="2"/>
            <w:shd w:val="clear" w:color="auto" w:fill="auto"/>
          </w:tcPr>
          <w:p w14:paraId="6C412F29"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23D68264" w14:textId="77777777">
        <w:trPr>
          <w:cantSplit/>
          <w:trHeight w:val="113"/>
          <w:jc w:val="center"/>
        </w:trPr>
        <w:tc>
          <w:tcPr>
            <w:tcW w:w="1843" w:type="dxa"/>
            <w:shd w:val="clear" w:color="auto" w:fill="auto"/>
          </w:tcPr>
          <w:p w14:paraId="763EE174" w14:textId="77777777" w:rsidR="003B234C" w:rsidRPr="00836ADA" w:rsidRDefault="003B234C" w:rsidP="003B234C">
            <w:pPr>
              <w:pStyle w:val="TAL"/>
              <w:rPr>
                <w:rFonts w:cs="Arial"/>
                <w:lang w:eastAsia="en-US"/>
              </w:rPr>
            </w:pPr>
            <w:r w:rsidRPr="00836ADA">
              <w:rPr>
                <w:rFonts w:cs="Arial"/>
                <w:lang w:eastAsia="en-US"/>
              </w:rPr>
              <w:t>CPICH_Ec/Ior</w:t>
            </w:r>
          </w:p>
        </w:tc>
        <w:tc>
          <w:tcPr>
            <w:tcW w:w="504" w:type="dxa"/>
            <w:shd w:val="clear" w:color="auto" w:fill="auto"/>
          </w:tcPr>
          <w:p w14:paraId="655C0C6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17540583"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208" w:type="dxa"/>
            <w:gridSpan w:val="2"/>
            <w:shd w:val="clear" w:color="auto" w:fill="auto"/>
          </w:tcPr>
          <w:p w14:paraId="0D643A60"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70" w:type="dxa"/>
            <w:gridSpan w:val="2"/>
            <w:shd w:val="clear" w:color="auto" w:fill="auto"/>
          </w:tcPr>
          <w:p w14:paraId="592028CD"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260" w:type="dxa"/>
            <w:gridSpan w:val="2"/>
            <w:shd w:val="clear" w:color="auto" w:fill="auto"/>
          </w:tcPr>
          <w:p w14:paraId="41CA159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82" w:type="dxa"/>
            <w:gridSpan w:val="2"/>
            <w:shd w:val="clear" w:color="auto" w:fill="auto"/>
          </w:tcPr>
          <w:p w14:paraId="00AB28E3"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414C3693"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2F2908DB" w14:textId="77777777">
        <w:trPr>
          <w:cantSplit/>
          <w:trHeight w:val="113"/>
          <w:jc w:val="center"/>
        </w:trPr>
        <w:tc>
          <w:tcPr>
            <w:tcW w:w="1843" w:type="dxa"/>
            <w:shd w:val="clear" w:color="auto" w:fill="auto"/>
          </w:tcPr>
          <w:p w14:paraId="77550539" w14:textId="77777777" w:rsidR="003B234C" w:rsidRPr="00836ADA" w:rsidRDefault="003B234C" w:rsidP="003B234C">
            <w:pPr>
              <w:pStyle w:val="TAL"/>
              <w:rPr>
                <w:rFonts w:cs="Arial"/>
                <w:lang w:eastAsia="en-US"/>
              </w:rPr>
            </w:pPr>
            <w:r w:rsidRPr="00836ADA">
              <w:rPr>
                <w:rFonts w:cs="Arial"/>
                <w:lang w:eastAsia="en-US"/>
              </w:rPr>
              <w:t>PCCPCH_Ec/Ior</w:t>
            </w:r>
          </w:p>
        </w:tc>
        <w:tc>
          <w:tcPr>
            <w:tcW w:w="504" w:type="dxa"/>
            <w:shd w:val="clear" w:color="auto" w:fill="auto"/>
          </w:tcPr>
          <w:p w14:paraId="13B6662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577A999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08" w:type="dxa"/>
            <w:gridSpan w:val="2"/>
            <w:shd w:val="clear" w:color="auto" w:fill="auto"/>
          </w:tcPr>
          <w:p w14:paraId="156366D7"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70" w:type="dxa"/>
            <w:gridSpan w:val="2"/>
            <w:shd w:val="clear" w:color="auto" w:fill="auto"/>
          </w:tcPr>
          <w:p w14:paraId="216CFAE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shd w:val="clear" w:color="auto" w:fill="auto"/>
          </w:tcPr>
          <w:p w14:paraId="6CE3587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82" w:type="dxa"/>
            <w:gridSpan w:val="2"/>
            <w:shd w:val="clear" w:color="auto" w:fill="auto"/>
          </w:tcPr>
          <w:p w14:paraId="68C5F5E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D77273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139B1BA" w14:textId="77777777">
        <w:trPr>
          <w:cantSplit/>
          <w:trHeight w:val="113"/>
          <w:jc w:val="center"/>
        </w:trPr>
        <w:tc>
          <w:tcPr>
            <w:tcW w:w="1843" w:type="dxa"/>
            <w:shd w:val="clear" w:color="auto" w:fill="auto"/>
          </w:tcPr>
          <w:p w14:paraId="54458E27" w14:textId="77777777" w:rsidR="003B234C" w:rsidRPr="00836ADA" w:rsidRDefault="003B234C" w:rsidP="003B234C">
            <w:pPr>
              <w:pStyle w:val="TAL"/>
              <w:rPr>
                <w:rFonts w:cs="Arial"/>
                <w:lang w:eastAsia="en-US"/>
              </w:rPr>
            </w:pPr>
            <w:r w:rsidRPr="00836ADA">
              <w:rPr>
                <w:rFonts w:cs="Arial"/>
                <w:lang w:eastAsia="en-US"/>
              </w:rPr>
              <w:t>SCH_Ec/Ior</w:t>
            </w:r>
          </w:p>
        </w:tc>
        <w:tc>
          <w:tcPr>
            <w:tcW w:w="504" w:type="dxa"/>
            <w:shd w:val="clear" w:color="auto" w:fill="auto"/>
          </w:tcPr>
          <w:p w14:paraId="0B6B4AC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2E20A19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08" w:type="dxa"/>
            <w:gridSpan w:val="2"/>
            <w:shd w:val="clear" w:color="auto" w:fill="auto"/>
          </w:tcPr>
          <w:p w14:paraId="34E4DE6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70" w:type="dxa"/>
            <w:gridSpan w:val="2"/>
            <w:shd w:val="clear" w:color="auto" w:fill="auto"/>
          </w:tcPr>
          <w:p w14:paraId="4B34CB2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shd w:val="clear" w:color="auto" w:fill="auto"/>
          </w:tcPr>
          <w:p w14:paraId="436206F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82" w:type="dxa"/>
            <w:gridSpan w:val="2"/>
            <w:shd w:val="clear" w:color="auto" w:fill="auto"/>
          </w:tcPr>
          <w:p w14:paraId="22B2C26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3ED8762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6BC303BD" w14:textId="77777777">
        <w:trPr>
          <w:cantSplit/>
          <w:trHeight w:val="113"/>
          <w:jc w:val="center"/>
        </w:trPr>
        <w:tc>
          <w:tcPr>
            <w:tcW w:w="1843" w:type="dxa"/>
            <w:shd w:val="clear" w:color="auto" w:fill="auto"/>
          </w:tcPr>
          <w:p w14:paraId="6D63F433" w14:textId="77777777" w:rsidR="003B234C" w:rsidRPr="00836ADA" w:rsidRDefault="003B234C" w:rsidP="003B234C">
            <w:pPr>
              <w:pStyle w:val="TAL"/>
              <w:rPr>
                <w:rFonts w:cs="Arial"/>
                <w:lang w:eastAsia="en-US"/>
              </w:rPr>
            </w:pPr>
            <w:r w:rsidRPr="00836ADA">
              <w:rPr>
                <w:rFonts w:cs="Arial"/>
                <w:lang w:eastAsia="en-US"/>
              </w:rPr>
              <w:t>PICH_Ec/Ior</w:t>
            </w:r>
          </w:p>
        </w:tc>
        <w:tc>
          <w:tcPr>
            <w:tcW w:w="504" w:type="dxa"/>
            <w:shd w:val="clear" w:color="auto" w:fill="auto"/>
          </w:tcPr>
          <w:p w14:paraId="2E9C3B3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3A9996F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208" w:type="dxa"/>
            <w:gridSpan w:val="2"/>
            <w:shd w:val="clear" w:color="auto" w:fill="auto"/>
          </w:tcPr>
          <w:p w14:paraId="31412240"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70" w:type="dxa"/>
            <w:gridSpan w:val="2"/>
            <w:shd w:val="clear" w:color="auto" w:fill="auto"/>
          </w:tcPr>
          <w:p w14:paraId="2ACBC4A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260" w:type="dxa"/>
            <w:gridSpan w:val="2"/>
            <w:shd w:val="clear" w:color="auto" w:fill="auto"/>
          </w:tcPr>
          <w:p w14:paraId="6643CE2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82" w:type="dxa"/>
            <w:gridSpan w:val="2"/>
            <w:shd w:val="clear" w:color="auto" w:fill="auto"/>
          </w:tcPr>
          <w:p w14:paraId="52486A5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3F24399D"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9D1A8D3" w14:textId="77777777">
        <w:trPr>
          <w:cantSplit/>
          <w:trHeight w:val="113"/>
          <w:jc w:val="center"/>
        </w:trPr>
        <w:tc>
          <w:tcPr>
            <w:tcW w:w="1843" w:type="dxa"/>
            <w:shd w:val="clear" w:color="auto" w:fill="auto"/>
          </w:tcPr>
          <w:p w14:paraId="33736358" w14:textId="77777777" w:rsidR="003B234C" w:rsidRPr="00836ADA" w:rsidRDefault="003B234C" w:rsidP="003B234C">
            <w:pPr>
              <w:pStyle w:val="TAL"/>
              <w:rPr>
                <w:rFonts w:cs="Arial"/>
                <w:lang w:eastAsia="en-US"/>
              </w:rPr>
            </w:pPr>
            <w:r w:rsidRPr="00836ADA">
              <w:rPr>
                <w:rFonts w:cs="Arial"/>
                <w:lang w:eastAsia="en-US"/>
              </w:rPr>
              <w:t>OCNS_Ec/Ior</w:t>
            </w:r>
          </w:p>
        </w:tc>
        <w:tc>
          <w:tcPr>
            <w:tcW w:w="504" w:type="dxa"/>
            <w:shd w:val="clear" w:color="auto" w:fill="auto"/>
          </w:tcPr>
          <w:p w14:paraId="6CB7003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438FD7E8"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208" w:type="dxa"/>
            <w:gridSpan w:val="2"/>
            <w:shd w:val="clear" w:color="auto" w:fill="auto"/>
          </w:tcPr>
          <w:p w14:paraId="005AB36E"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70" w:type="dxa"/>
            <w:gridSpan w:val="2"/>
            <w:shd w:val="clear" w:color="auto" w:fill="auto"/>
          </w:tcPr>
          <w:p w14:paraId="32A235C3"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260" w:type="dxa"/>
            <w:gridSpan w:val="2"/>
            <w:shd w:val="clear" w:color="auto" w:fill="auto"/>
          </w:tcPr>
          <w:p w14:paraId="13F55987"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82" w:type="dxa"/>
            <w:gridSpan w:val="2"/>
            <w:shd w:val="clear" w:color="auto" w:fill="auto"/>
          </w:tcPr>
          <w:p w14:paraId="4678502E"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10A8E123"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22902348" w14:textId="77777777">
        <w:trPr>
          <w:cantSplit/>
          <w:trHeight w:val="113"/>
          <w:jc w:val="center"/>
        </w:trPr>
        <w:tc>
          <w:tcPr>
            <w:tcW w:w="1843" w:type="dxa"/>
            <w:shd w:val="clear" w:color="auto" w:fill="auto"/>
          </w:tcPr>
          <w:p w14:paraId="3B466777"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6A56CCB0">
                <v:shape id="_x0000_i1308" type="#_x0000_t75" style="width:37pt;height:17pt" o:ole="" fillcolor="window">
                  <v:imagedata r:id="rId185" o:title=""/>
                </v:shape>
                <o:OLEObject Type="Embed" ProgID="Equation.3" ShapeID="_x0000_i1308" DrawAspect="Content" ObjectID="_1710575984" r:id="rId390"/>
              </w:object>
            </w:r>
          </w:p>
        </w:tc>
        <w:tc>
          <w:tcPr>
            <w:tcW w:w="504" w:type="dxa"/>
            <w:shd w:val="clear" w:color="auto" w:fill="auto"/>
          </w:tcPr>
          <w:p w14:paraId="16FC1EA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88" w:type="dxa"/>
            <w:shd w:val="clear" w:color="auto" w:fill="auto"/>
          </w:tcPr>
          <w:p w14:paraId="61304E52"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567" w:type="dxa"/>
            <w:shd w:val="clear" w:color="auto" w:fill="auto"/>
          </w:tcPr>
          <w:p w14:paraId="15398A57"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78" w:type="dxa"/>
            <w:shd w:val="clear" w:color="auto" w:fill="auto"/>
          </w:tcPr>
          <w:p w14:paraId="5B7CEA52"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630" w:type="dxa"/>
            <w:shd w:val="clear" w:color="auto" w:fill="auto"/>
          </w:tcPr>
          <w:p w14:paraId="623626E6"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630" w:type="dxa"/>
            <w:shd w:val="clear" w:color="auto" w:fill="auto"/>
          </w:tcPr>
          <w:p w14:paraId="527F40F6"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540" w:type="dxa"/>
            <w:shd w:val="clear" w:color="auto" w:fill="auto"/>
          </w:tcPr>
          <w:p w14:paraId="76EBFD6C"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630" w:type="dxa"/>
            <w:shd w:val="clear" w:color="auto" w:fill="auto"/>
          </w:tcPr>
          <w:p w14:paraId="56661331"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630" w:type="dxa"/>
            <w:shd w:val="clear" w:color="auto" w:fill="auto"/>
          </w:tcPr>
          <w:p w14:paraId="24FB1B7D"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615" w:type="dxa"/>
            <w:shd w:val="clear" w:color="auto" w:fill="auto"/>
          </w:tcPr>
          <w:p w14:paraId="505A5856" w14:textId="77777777" w:rsidR="003B234C" w:rsidRPr="00836ADA" w:rsidRDefault="003B234C" w:rsidP="003B234C">
            <w:pPr>
              <w:pStyle w:val="TAL"/>
              <w:rPr>
                <w:rFonts w:eastAsia="?? ??" w:cs="Arial"/>
                <w:lang w:eastAsia="en-US"/>
              </w:rPr>
            </w:pPr>
            <w:r w:rsidRPr="00836ADA">
              <w:rPr>
                <w:rFonts w:eastAsia="?? ??" w:cs="Arial"/>
                <w:lang w:eastAsia="en-US"/>
              </w:rPr>
              <w:t xml:space="preserve">-4.8 </w:t>
            </w:r>
          </w:p>
        </w:tc>
        <w:tc>
          <w:tcPr>
            <w:tcW w:w="567" w:type="dxa"/>
            <w:shd w:val="clear" w:color="auto" w:fill="auto"/>
          </w:tcPr>
          <w:p w14:paraId="34FBB17C" w14:textId="77777777" w:rsidR="003B234C" w:rsidRPr="00836ADA" w:rsidRDefault="003B234C" w:rsidP="003B234C">
            <w:pPr>
              <w:pStyle w:val="TAL"/>
              <w:rPr>
                <w:rFonts w:eastAsia="?? ??" w:cs="Arial"/>
                <w:lang w:eastAsia="en-US"/>
              </w:rPr>
            </w:pPr>
            <w:r w:rsidRPr="00836ADA">
              <w:rPr>
                <w:rFonts w:eastAsia="?? ??" w:cs="Arial"/>
                <w:lang w:eastAsia="en-US"/>
              </w:rPr>
              <w:t>-7.4</w:t>
            </w:r>
          </w:p>
        </w:tc>
        <w:tc>
          <w:tcPr>
            <w:tcW w:w="517" w:type="dxa"/>
            <w:shd w:val="clear" w:color="auto" w:fill="auto"/>
          </w:tcPr>
          <w:p w14:paraId="36D4BE82"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617" w:type="dxa"/>
            <w:shd w:val="clear" w:color="auto" w:fill="auto"/>
          </w:tcPr>
          <w:p w14:paraId="1A9D609D" w14:textId="77777777" w:rsidR="003B234C" w:rsidRPr="00836ADA" w:rsidRDefault="003B234C" w:rsidP="003B234C">
            <w:pPr>
              <w:pStyle w:val="TAL"/>
              <w:rPr>
                <w:rFonts w:eastAsia="?? ??" w:cs="Arial"/>
                <w:lang w:eastAsia="en-US"/>
              </w:rPr>
            </w:pPr>
            <w:r w:rsidRPr="00836ADA">
              <w:rPr>
                <w:rFonts w:eastAsia="?? ??" w:cs="Arial"/>
                <w:lang w:eastAsia="en-US"/>
              </w:rPr>
              <w:t>-7.4</w:t>
            </w:r>
          </w:p>
        </w:tc>
      </w:tr>
      <w:tr w:rsidR="003B234C" w:rsidRPr="00836ADA" w14:paraId="340716D2" w14:textId="77777777">
        <w:trPr>
          <w:cantSplit/>
          <w:trHeight w:val="113"/>
          <w:jc w:val="center"/>
        </w:trPr>
        <w:tc>
          <w:tcPr>
            <w:tcW w:w="1843" w:type="dxa"/>
            <w:shd w:val="clear" w:color="auto" w:fill="auto"/>
          </w:tcPr>
          <w:p w14:paraId="0EA63622"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1EF76B22">
                <v:shape id="_x0000_i1309" type="#_x0000_t75" style="width:16pt;height:15pt" o:ole="" fillcolor="window">
                  <v:imagedata r:id="rId187" o:title=""/>
                </v:shape>
                <o:OLEObject Type="Embed" ProgID="Equation.3" ShapeID="_x0000_i1309" DrawAspect="Content" ObjectID="_1710575985" r:id="rId391"/>
              </w:object>
            </w:r>
          </w:p>
        </w:tc>
        <w:tc>
          <w:tcPr>
            <w:tcW w:w="504" w:type="dxa"/>
            <w:shd w:val="clear" w:color="auto" w:fill="auto"/>
          </w:tcPr>
          <w:p w14:paraId="197779F1" w14:textId="77777777" w:rsidR="003B234C" w:rsidRPr="00836ADA" w:rsidRDefault="003B234C" w:rsidP="003B234C">
            <w:pPr>
              <w:pStyle w:val="TAL"/>
              <w:rPr>
                <w:rFonts w:eastAsia="?? ??" w:cs="Arial"/>
                <w:lang w:eastAsia="en-US"/>
              </w:rPr>
            </w:pPr>
            <w:r w:rsidRPr="00836ADA">
              <w:rPr>
                <w:rFonts w:eastAsia="?? ??" w:cs="Arial"/>
                <w:lang w:eastAsia="en-US"/>
              </w:rPr>
              <w:t>dBm/</w:t>
            </w:r>
            <w:r w:rsidRPr="00836ADA">
              <w:rPr>
                <w:rFonts w:eastAsia="?? ??" w:cs="Arial"/>
                <w:lang w:eastAsia="en-US"/>
              </w:rPr>
              <w:br/>
              <w:t>3,84 MHz</w:t>
            </w:r>
          </w:p>
        </w:tc>
        <w:tc>
          <w:tcPr>
            <w:tcW w:w="7109" w:type="dxa"/>
            <w:gridSpan w:val="12"/>
            <w:shd w:val="clear" w:color="auto" w:fill="auto"/>
          </w:tcPr>
          <w:p w14:paraId="178DBFE3"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303095A4" w14:textId="77777777">
        <w:trPr>
          <w:cantSplit/>
          <w:trHeight w:val="113"/>
          <w:jc w:val="center"/>
        </w:trPr>
        <w:tc>
          <w:tcPr>
            <w:tcW w:w="1843" w:type="dxa"/>
            <w:shd w:val="clear" w:color="auto" w:fill="auto"/>
          </w:tcPr>
          <w:p w14:paraId="0F034857" w14:textId="77777777" w:rsidR="003B234C" w:rsidRPr="00836ADA" w:rsidRDefault="003B234C" w:rsidP="003B234C">
            <w:pPr>
              <w:pStyle w:val="TAL"/>
              <w:rPr>
                <w:rFonts w:cs="Arial"/>
                <w:lang w:eastAsia="en-US"/>
              </w:rPr>
            </w:pPr>
            <w:r w:rsidRPr="00836ADA">
              <w:rPr>
                <w:rFonts w:cs="Arial"/>
                <w:lang w:eastAsia="en-US"/>
              </w:rPr>
              <w:t>CPICH_Ec/Io</w:t>
            </w:r>
          </w:p>
        </w:tc>
        <w:tc>
          <w:tcPr>
            <w:tcW w:w="504" w:type="dxa"/>
            <w:shd w:val="clear" w:color="auto" w:fill="auto"/>
          </w:tcPr>
          <w:p w14:paraId="0BFAE11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88" w:type="dxa"/>
            <w:shd w:val="clear" w:color="auto" w:fill="auto"/>
          </w:tcPr>
          <w:p w14:paraId="329ACF28"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7809FF27"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78" w:type="dxa"/>
            <w:shd w:val="clear" w:color="auto" w:fill="auto"/>
          </w:tcPr>
          <w:p w14:paraId="328E8244"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630" w:type="dxa"/>
            <w:shd w:val="clear" w:color="auto" w:fill="auto"/>
          </w:tcPr>
          <w:p w14:paraId="2028315D"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70" w:type="dxa"/>
            <w:gridSpan w:val="2"/>
            <w:shd w:val="clear" w:color="auto" w:fill="auto"/>
          </w:tcPr>
          <w:p w14:paraId="40FA7B47" w14:textId="77777777" w:rsidR="003B234C" w:rsidRPr="00836ADA" w:rsidRDefault="003B234C" w:rsidP="003B234C">
            <w:pPr>
              <w:pStyle w:val="TAL"/>
              <w:rPr>
                <w:rFonts w:eastAsia="?? ??" w:cs="Arial"/>
                <w:lang w:eastAsia="en-US"/>
              </w:rPr>
            </w:pPr>
            <w:r w:rsidRPr="00836ADA">
              <w:rPr>
                <w:rFonts w:eastAsia="?? ??" w:cs="Arial"/>
                <w:lang w:eastAsia="en-US"/>
              </w:rPr>
              <w:t xml:space="preserve"> -20 </w:t>
            </w:r>
          </w:p>
        </w:tc>
        <w:tc>
          <w:tcPr>
            <w:tcW w:w="1260" w:type="dxa"/>
            <w:gridSpan w:val="2"/>
            <w:shd w:val="clear" w:color="auto" w:fill="auto"/>
          </w:tcPr>
          <w:p w14:paraId="64581900"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82" w:type="dxa"/>
            <w:gridSpan w:val="2"/>
            <w:shd w:val="clear" w:color="auto" w:fill="auto"/>
          </w:tcPr>
          <w:p w14:paraId="22C3F669"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134" w:type="dxa"/>
            <w:gridSpan w:val="2"/>
            <w:shd w:val="clear" w:color="auto" w:fill="auto"/>
          </w:tcPr>
          <w:p w14:paraId="52D0D2B7"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r>
      <w:tr w:rsidR="003B234C" w:rsidRPr="00836ADA" w14:paraId="3BE6DAD8" w14:textId="77777777">
        <w:trPr>
          <w:cantSplit/>
          <w:trHeight w:val="113"/>
          <w:jc w:val="center"/>
        </w:trPr>
        <w:tc>
          <w:tcPr>
            <w:tcW w:w="1843" w:type="dxa"/>
            <w:shd w:val="clear" w:color="auto" w:fill="auto"/>
          </w:tcPr>
          <w:p w14:paraId="52E98247"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504" w:type="dxa"/>
            <w:shd w:val="clear" w:color="auto" w:fill="auto"/>
          </w:tcPr>
          <w:p w14:paraId="6337C57E" w14:textId="77777777" w:rsidR="003B234C" w:rsidRPr="00836ADA" w:rsidRDefault="003B234C" w:rsidP="003B234C">
            <w:pPr>
              <w:pStyle w:val="TAL"/>
              <w:rPr>
                <w:rFonts w:eastAsia="?? ??" w:cs="Arial"/>
                <w:lang w:eastAsia="en-US"/>
              </w:rPr>
            </w:pPr>
          </w:p>
        </w:tc>
        <w:tc>
          <w:tcPr>
            <w:tcW w:w="7109" w:type="dxa"/>
            <w:gridSpan w:val="12"/>
            <w:shd w:val="clear" w:color="auto" w:fill="auto"/>
          </w:tcPr>
          <w:p w14:paraId="6DA05B98"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052DF2EE" w14:textId="77777777">
        <w:trPr>
          <w:cantSplit/>
          <w:trHeight w:val="113"/>
          <w:jc w:val="center"/>
        </w:trPr>
        <w:tc>
          <w:tcPr>
            <w:tcW w:w="1843" w:type="dxa"/>
            <w:shd w:val="clear" w:color="auto" w:fill="auto"/>
          </w:tcPr>
          <w:p w14:paraId="2266576E" w14:textId="77777777" w:rsidR="003B234C" w:rsidRPr="00836ADA" w:rsidRDefault="003B234C" w:rsidP="003B234C">
            <w:pPr>
              <w:pStyle w:val="TAL"/>
              <w:rPr>
                <w:rFonts w:cs="Arial"/>
                <w:lang w:eastAsia="en-US"/>
              </w:rPr>
            </w:pPr>
            <w:r w:rsidRPr="00836ADA">
              <w:rPr>
                <w:rFonts w:cs="Arial"/>
                <w:lang w:eastAsia="en-US"/>
              </w:rPr>
              <w:t>Cell_selection_</w:t>
            </w:r>
            <w:r w:rsidRPr="00836ADA">
              <w:rPr>
                <w:rFonts w:cs="Arial"/>
                <w:lang w:eastAsia="en-US"/>
              </w:rPr>
              <w:br/>
              <w:t>and_reselection_</w:t>
            </w:r>
            <w:r w:rsidRPr="00836ADA">
              <w:rPr>
                <w:rFonts w:cs="Arial"/>
                <w:lang w:eastAsia="en-US"/>
              </w:rPr>
              <w:br/>
              <w:t>quality_measure</w:t>
            </w:r>
          </w:p>
        </w:tc>
        <w:tc>
          <w:tcPr>
            <w:tcW w:w="504" w:type="dxa"/>
            <w:shd w:val="clear" w:color="auto" w:fill="auto"/>
          </w:tcPr>
          <w:p w14:paraId="4B34CAF6" w14:textId="77777777" w:rsidR="003B234C" w:rsidRPr="00836ADA" w:rsidRDefault="003B234C" w:rsidP="003B234C">
            <w:pPr>
              <w:pStyle w:val="TAL"/>
              <w:rPr>
                <w:rFonts w:eastAsia="?? ??" w:cs="Arial"/>
                <w:lang w:eastAsia="en-US"/>
              </w:rPr>
            </w:pPr>
          </w:p>
        </w:tc>
        <w:tc>
          <w:tcPr>
            <w:tcW w:w="1155" w:type="dxa"/>
            <w:gridSpan w:val="2"/>
            <w:shd w:val="clear" w:color="auto" w:fill="auto"/>
          </w:tcPr>
          <w:p w14:paraId="435B1B7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208" w:type="dxa"/>
            <w:gridSpan w:val="2"/>
            <w:shd w:val="clear" w:color="auto" w:fill="auto"/>
          </w:tcPr>
          <w:p w14:paraId="1939140C"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70" w:type="dxa"/>
            <w:gridSpan w:val="2"/>
            <w:shd w:val="clear" w:color="auto" w:fill="auto"/>
          </w:tcPr>
          <w:p w14:paraId="3DC2E13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260" w:type="dxa"/>
            <w:gridSpan w:val="2"/>
            <w:shd w:val="clear" w:color="auto" w:fill="auto"/>
          </w:tcPr>
          <w:p w14:paraId="784687B7"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82" w:type="dxa"/>
            <w:gridSpan w:val="2"/>
            <w:shd w:val="clear" w:color="auto" w:fill="auto"/>
          </w:tcPr>
          <w:p w14:paraId="44D1730A"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2370E57"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016053FC" w14:textId="77777777">
        <w:trPr>
          <w:cantSplit/>
          <w:trHeight w:val="113"/>
          <w:jc w:val="center"/>
        </w:trPr>
        <w:tc>
          <w:tcPr>
            <w:tcW w:w="1843" w:type="dxa"/>
            <w:shd w:val="clear" w:color="auto" w:fill="auto"/>
          </w:tcPr>
          <w:p w14:paraId="4ECD4756" w14:textId="77777777" w:rsidR="003B234C" w:rsidRPr="00836ADA" w:rsidRDefault="003B234C" w:rsidP="003B234C">
            <w:pPr>
              <w:pStyle w:val="TAL"/>
              <w:rPr>
                <w:rFonts w:cs="Arial"/>
                <w:lang w:eastAsia="en-US"/>
              </w:rPr>
            </w:pPr>
            <w:r w:rsidRPr="00836ADA">
              <w:rPr>
                <w:rFonts w:cs="Arial"/>
                <w:lang w:eastAsia="en-US"/>
              </w:rPr>
              <w:t>Qqualmin</w:t>
            </w:r>
          </w:p>
        </w:tc>
        <w:tc>
          <w:tcPr>
            <w:tcW w:w="504" w:type="dxa"/>
            <w:shd w:val="clear" w:color="auto" w:fill="auto"/>
          </w:tcPr>
          <w:p w14:paraId="343694E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2CFAE93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208" w:type="dxa"/>
            <w:gridSpan w:val="2"/>
            <w:shd w:val="clear" w:color="auto" w:fill="auto"/>
          </w:tcPr>
          <w:p w14:paraId="30D0A1AB"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70" w:type="dxa"/>
            <w:gridSpan w:val="2"/>
            <w:shd w:val="clear" w:color="auto" w:fill="auto"/>
          </w:tcPr>
          <w:p w14:paraId="4ED6DEAF"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260" w:type="dxa"/>
            <w:gridSpan w:val="2"/>
            <w:shd w:val="clear" w:color="auto" w:fill="auto"/>
          </w:tcPr>
          <w:p w14:paraId="2429B6F1"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82" w:type="dxa"/>
            <w:gridSpan w:val="2"/>
            <w:shd w:val="clear" w:color="auto" w:fill="auto"/>
          </w:tcPr>
          <w:p w14:paraId="6F5C0D72"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397CBCB6"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5BC79696" w14:textId="77777777">
        <w:trPr>
          <w:cantSplit/>
          <w:trHeight w:val="113"/>
          <w:jc w:val="center"/>
        </w:trPr>
        <w:tc>
          <w:tcPr>
            <w:tcW w:w="1843" w:type="dxa"/>
            <w:shd w:val="clear" w:color="auto" w:fill="auto"/>
          </w:tcPr>
          <w:p w14:paraId="6782910F" w14:textId="77777777" w:rsidR="003B234C" w:rsidRPr="00836ADA" w:rsidRDefault="003B234C" w:rsidP="003B234C">
            <w:pPr>
              <w:pStyle w:val="TAL"/>
              <w:rPr>
                <w:rFonts w:cs="Arial"/>
                <w:lang w:eastAsia="en-US"/>
              </w:rPr>
            </w:pPr>
            <w:r w:rsidRPr="00836ADA">
              <w:rPr>
                <w:rFonts w:cs="Arial"/>
                <w:lang w:eastAsia="en-US"/>
              </w:rPr>
              <w:t>Qrxlevmin</w:t>
            </w:r>
          </w:p>
        </w:tc>
        <w:tc>
          <w:tcPr>
            <w:tcW w:w="504" w:type="dxa"/>
            <w:shd w:val="clear" w:color="auto" w:fill="auto"/>
          </w:tcPr>
          <w:p w14:paraId="1703D43B"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55" w:type="dxa"/>
            <w:gridSpan w:val="2"/>
            <w:shd w:val="clear" w:color="auto" w:fill="auto"/>
          </w:tcPr>
          <w:p w14:paraId="08F189F8"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208" w:type="dxa"/>
            <w:gridSpan w:val="2"/>
            <w:shd w:val="clear" w:color="auto" w:fill="auto"/>
          </w:tcPr>
          <w:p w14:paraId="35469ADA"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70" w:type="dxa"/>
            <w:gridSpan w:val="2"/>
            <w:shd w:val="clear" w:color="auto" w:fill="auto"/>
          </w:tcPr>
          <w:p w14:paraId="70AF7A0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260" w:type="dxa"/>
            <w:gridSpan w:val="2"/>
            <w:shd w:val="clear" w:color="auto" w:fill="auto"/>
          </w:tcPr>
          <w:p w14:paraId="16E960C5"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82" w:type="dxa"/>
            <w:gridSpan w:val="2"/>
            <w:shd w:val="clear" w:color="auto" w:fill="auto"/>
          </w:tcPr>
          <w:p w14:paraId="123233B8"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2AF6DEA1"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D687F42" w14:textId="77777777">
        <w:trPr>
          <w:cantSplit/>
          <w:trHeight w:val="113"/>
          <w:jc w:val="center"/>
        </w:trPr>
        <w:tc>
          <w:tcPr>
            <w:tcW w:w="1843" w:type="dxa"/>
            <w:shd w:val="clear" w:color="auto" w:fill="auto"/>
          </w:tcPr>
          <w:p w14:paraId="12E8D901"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504" w:type="dxa"/>
            <w:shd w:val="clear" w:color="auto" w:fill="auto"/>
          </w:tcPr>
          <w:p w14:paraId="09D9AD0B"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55" w:type="dxa"/>
            <w:gridSpan w:val="2"/>
            <w:shd w:val="clear" w:color="auto" w:fill="auto"/>
          </w:tcPr>
          <w:p w14:paraId="7ED042E1"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208" w:type="dxa"/>
            <w:gridSpan w:val="2"/>
            <w:shd w:val="clear" w:color="auto" w:fill="auto"/>
          </w:tcPr>
          <w:p w14:paraId="16A2A14F"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70" w:type="dxa"/>
            <w:gridSpan w:val="2"/>
            <w:shd w:val="clear" w:color="auto" w:fill="auto"/>
          </w:tcPr>
          <w:p w14:paraId="78131901"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260" w:type="dxa"/>
            <w:gridSpan w:val="2"/>
            <w:shd w:val="clear" w:color="auto" w:fill="auto"/>
          </w:tcPr>
          <w:p w14:paraId="0FB33C3E"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82" w:type="dxa"/>
            <w:gridSpan w:val="2"/>
            <w:shd w:val="clear" w:color="auto" w:fill="auto"/>
          </w:tcPr>
          <w:p w14:paraId="6A1ADA2E"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233117BD"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74AAA1E1" w14:textId="77777777">
        <w:trPr>
          <w:cantSplit/>
          <w:trHeight w:val="113"/>
          <w:jc w:val="center"/>
        </w:trPr>
        <w:tc>
          <w:tcPr>
            <w:tcW w:w="1843" w:type="dxa"/>
            <w:shd w:val="clear" w:color="auto" w:fill="auto"/>
          </w:tcPr>
          <w:p w14:paraId="1CE6D966"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504" w:type="dxa"/>
            <w:shd w:val="clear" w:color="auto" w:fill="auto"/>
          </w:tcPr>
          <w:p w14:paraId="5F2EF06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26C96ACC"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208" w:type="dxa"/>
            <w:gridSpan w:val="2"/>
            <w:shd w:val="clear" w:color="auto" w:fill="auto"/>
          </w:tcPr>
          <w:p w14:paraId="1812E39C"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70" w:type="dxa"/>
            <w:gridSpan w:val="2"/>
            <w:shd w:val="clear" w:color="auto" w:fill="auto"/>
          </w:tcPr>
          <w:p w14:paraId="27B2A6CC"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260" w:type="dxa"/>
            <w:gridSpan w:val="2"/>
            <w:shd w:val="clear" w:color="auto" w:fill="auto"/>
          </w:tcPr>
          <w:p w14:paraId="0BB5B2C2"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82" w:type="dxa"/>
            <w:gridSpan w:val="2"/>
            <w:shd w:val="clear" w:color="auto" w:fill="auto"/>
          </w:tcPr>
          <w:p w14:paraId="54977D5D"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52B13E2A"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4957E612" w14:textId="77777777">
        <w:trPr>
          <w:cantSplit/>
          <w:trHeight w:val="113"/>
          <w:jc w:val="center"/>
        </w:trPr>
        <w:tc>
          <w:tcPr>
            <w:tcW w:w="1843" w:type="dxa"/>
            <w:shd w:val="clear" w:color="auto" w:fill="auto"/>
          </w:tcPr>
          <w:p w14:paraId="51111FA9" w14:textId="77777777" w:rsidR="003B234C" w:rsidRPr="00836ADA" w:rsidRDefault="003B234C" w:rsidP="003B234C">
            <w:pPr>
              <w:pStyle w:val="TAL"/>
              <w:rPr>
                <w:rFonts w:cs="Arial"/>
                <w:lang w:eastAsia="en-US"/>
              </w:rPr>
            </w:pPr>
            <w:r w:rsidRPr="00836ADA">
              <w:rPr>
                <w:rFonts w:cs="Arial"/>
                <w:lang w:eastAsia="en-US"/>
              </w:rPr>
              <w:t>Qhyst2</w:t>
            </w:r>
          </w:p>
        </w:tc>
        <w:tc>
          <w:tcPr>
            <w:tcW w:w="504" w:type="dxa"/>
            <w:shd w:val="clear" w:color="auto" w:fill="auto"/>
          </w:tcPr>
          <w:p w14:paraId="18F8780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0F21720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08" w:type="dxa"/>
            <w:gridSpan w:val="2"/>
            <w:shd w:val="clear" w:color="auto" w:fill="auto"/>
          </w:tcPr>
          <w:p w14:paraId="111FFC9E"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70" w:type="dxa"/>
            <w:gridSpan w:val="2"/>
            <w:shd w:val="clear" w:color="auto" w:fill="auto"/>
          </w:tcPr>
          <w:p w14:paraId="132AE1D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shd w:val="clear" w:color="auto" w:fill="auto"/>
          </w:tcPr>
          <w:p w14:paraId="6F27920E"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82" w:type="dxa"/>
            <w:gridSpan w:val="2"/>
            <w:shd w:val="clear" w:color="auto" w:fill="auto"/>
          </w:tcPr>
          <w:p w14:paraId="5C1B1AD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6E0CE52"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042006F3" w14:textId="77777777">
        <w:trPr>
          <w:cantSplit/>
          <w:trHeight w:val="113"/>
          <w:jc w:val="center"/>
        </w:trPr>
        <w:tc>
          <w:tcPr>
            <w:tcW w:w="1843" w:type="dxa"/>
            <w:shd w:val="clear" w:color="auto" w:fill="auto"/>
          </w:tcPr>
          <w:p w14:paraId="4C2228EA" w14:textId="77777777" w:rsidR="003B234C" w:rsidRPr="00836ADA" w:rsidRDefault="003B234C" w:rsidP="003B234C">
            <w:pPr>
              <w:pStyle w:val="TAL"/>
              <w:rPr>
                <w:rFonts w:cs="Arial"/>
                <w:lang w:eastAsia="en-US"/>
              </w:rPr>
            </w:pPr>
            <w:r w:rsidRPr="00836ADA">
              <w:rPr>
                <w:rFonts w:cs="Arial"/>
                <w:lang w:eastAsia="en-US"/>
              </w:rPr>
              <w:t>Treselection</w:t>
            </w:r>
          </w:p>
        </w:tc>
        <w:tc>
          <w:tcPr>
            <w:tcW w:w="504" w:type="dxa"/>
            <w:shd w:val="clear" w:color="auto" w:fill="auto"/>
          </w:tcPr>
          <w:p w14:paraId="558873D2"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55" w:type="dxa"/>
            <w:gridSpan w:val="2"/>
            <w:shd w:val="clear" w:color="auto" w:fill="auto"/>
          </w:tcPr>
          <w:p w14:paraId="6ED01ED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08" w:type="dxa"/>
            <w:gridSpan w:val="2"/>
            <w:shd w:val="clear" w:color="auto" w:fill="auto"/>
          </w:tcPr>
          <w:p w14:paraId="413B4ED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70" w:type="dxa"/>
            <w:gridSpan w:val="2"/>
            <w:shd w:val="clear" w:color="auto" w:fill="auto"/>
          </w:tcPr>
          <w:p w14:paraId="1B4C14A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shd w:val="clear" w:color="auto" w:fill="auto"/>
          </w:tcPr>
          <w:p w14:paraId="50C0106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82" w:type="dxa"/>
            <w:gridSpan w:val="2"/>
            <w:shd w:val="clear" w:color="auto" w:fill="auto"/>
          </w:tcPr>
          <w:p w14:paraId="7341DD7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0D9F1D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3DD3AE9A" w14:textId="77777777">
        <w:trPr>
          <w:cantSplit/>
          <w:trHeight w:val="113"/>
          <w:jc w:val="center"/>
        </w:trPr>
        <w:tc>
          <w:tcPr>
            <w:tcW w:w="1843" w:type="dxa"/>
            <w:shd w:val="clear" w:color="auto" w:fill="auto"/>
          </w:tcPr>
          <w:p w14:paraId="5BB74815" w14:textId="77777777" w:rsidR="003B234C" w:rsidRPr="00836ADA" w:rsidRDefault="003B234C" w:rsidP="003B234C">
            <w:pPr>
              <w:pStyle w:val="TAL"/>
              <w:rPr>
                <w:rFonts w:cs="Arial"/>
                <w:lang w:eastAsia="en-US"/>
              </w:rPr>
            </w:pPr>
            <w:r w:rsidRPr="00836ADA">
              <w:rPr>
                <w:rFonts w:cs="Arial"/>
                <w:lang w:eastAsia="en-US"/>
              </w:rPr>
              <w:t>Sintrasearch</w:t>
            </w:r>
          </w:p>
        </w:tc>
        <w:tc>
          <w:tcPr>
            <w:tcW w:w="504" w:type="dxa"/>
            <w:shd w:val="clear" w:color="auto" w:fill="auto"/>
          </w:tcPr>
          <w:p w14:paraId="2155232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5A313FC4"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08" w:type="dxa"/>
            <w:gridSpan w:val="2"/>
            <w:shd w:val="clear" w:color="auto" w:fill="auto"/>
          </w:tcPr>
          <w:p w14:paraId="2E68246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70" w:type="dxa"/>
            <w:gridSpan w:val="2"/>
            <w:shd w:val="clear" w:color="auto" w:fill="auto"/>
          </w:tcPr>
          <w:p w14:paraId="6C4A952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shd w:val="clear" w:color="auto" w:fill="auto"/>
          </w:tcPr>
          <w:p w14:paraId="044A0445"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82" w:type="dxa"/>
            <w:gridSpan w:val="2"/>
            <w:shd w:val="clear" w:color="auto" w:fill="auto"/>
          </w:tcPr>
          <w:p w14:paraId="2692769A"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BDCB9E0"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3D9D296A" w14:textId="77777777">
        <w:trPr>
          <w:cantSplit/>
          <w:trHeight w:val="113"/>
          <w:jc w:val="center"/>
        </w:trPr>
        <w:tc>
          <w:tcPr>
            <w:tcW w:w="1843" w:type="dxa"/>
            <w:shd w:val="clear" w:color="auto" w:fill="auto"/>
          </w:tcPr>
          <w:p w14:paraId="7CDE16D1" w14:textId="77777777" w:rsidR="003B234C" w:rsidRPr="00836ADA" w:rsidRDefault="003B234C" w:rsidP="003B234C">
            <w:pPr>
              <w:pStyle w:val="TAL"/>
              <w:rPr>
                <w:rFonts w:cs="Arial"/>
                <w:lang w:eastAsia="en-US"/>
              </w:rPr>
            </w:pPr>
            <w:r w:rsidRPr="00836ADA">
              <w:rPr>
                <w:rFonts w:cs="Arial"/>
                <w:lang w:eastAsia="en-US"/>
              </w:rPr>
              <w:t>Sintersearch</w:t>
            </w:r>
          </w:p>
        </w:tc>
        <w:tc>
          <w:tcPr>
            <w:tcW w:w="504" w:type="dxa"/>
            <w:shd w:val="clear" w:color="auto" w:fill="auto"/>
          </w:tcPr>
          <w:p w14:paraId="6F1E5E1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55" w:type="dxa"/>
            <w:gridSpan w:val="2"/>
            <w:shd w:val="clear" w:color="auto" w:fill="auto"/>
          </w:tcPr>
          <w:p w14:paraId="7B0B7BAD"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08" w:type="dxa"/>
            <w:gridSpan w:val="2"/>
            <w:shd w:val="clear" w:color="auto" w:fill="auto"/>
          </w:tcPr>
          <w:p w14:paraId="0294A366"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70" w:type="dxa"/>
            <w:gridSpan w:val="2"/>
            <w:shd w:val="clear" w:color="auto" w:fill="auto"/>
          </w:tcPr>
          <w:p w14:paraId="1B4D23CC"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shd w:val="clear" w:color="auto" w:fill="auto"/>
          </w:tcPr>
          <w:p w14:paraId="7963153C"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82" w:type="dxa"/>
            <w:gridSpan w:val="2"/>
            <w:shd w:val="clear" w:color="auto" w:fill="auto"/>
          </w:tcPr>
          <w:p w14:paraId="6932A49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6E22B1F"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514AA997" w14:textId="77777777" w:rsidR="003B234C" w:rsidRPr="00836ADA" w:rsidRDefault="003B234C" w:rsidP="003B234C">
      <w:pPr>
        <w:rPr>
          <w:rFonts w:cs="v4.2.0"/>
        </w:rPr>
      </w:pPr>
    </w:p>
    <w:p w14:paraId="3858D6C7" w14:textId="77777777" w:rsidR="003B234C" w:rsidRPr="00836ADA" w:rsidRDefault="003B234C" w:rsidP="000E1AF5">
      <w:pPr>
        <w:pStyle w:val="Heading4"/>
        <w:rPr>
          <w:rFonts w:cs="v4.2.0"/>
          <w:snapToGrid w:val="0"/>
        </w:rPr>
      </w:pPr>
      <w:bookmarkStart w:id="554" w:name="_Toc535329468"/>
      <w:r w:rsidRPr="00836ADA">
        <w:rPr>
          <w:rFonts w:cs="v4.2.0"/>
          <w:snapToGrid w:val="0"/>
        </w:rPr>
        <w:t>A.5.6.2.2</w:t>
      </w:r>
      <w:r w:rsidRPr="00836ADA">
        <w:rPr>
          <w:rFonts w:cs="v4.2.0"/>
          <w:snapToGrid w:val="0"/>
        </w:rPr>
        <w:tab/>
        <w:t>Test Requirements</w:t>
      </w:r>
      <w:bookmarkEnd w:id="554"/>
    </w:p>
    <w:p w14:paraId="433470BA"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CELL UPDATE message with cause value "cell reselection" in Cell 1.</w:t>
      </w:r>
    </w:p>
    <w:p w14:paraId="4DD560A4" w14:textId="77777777" w:rsidR="003B234C" w:rsidRPr="00836ADA" w:rsidRDefault="003B234C" w:rsidP="003B234C">
      <w:pPr>
        <w:rPr>
          <w:rFonts w:cs="v4.2.0"/>
        </w:rPr>
      </w:pPr>
      <w:r w:rsidRPr="00836ADA">
        <w:rPr>
          <w:rFonts w:cs="v4.2.0"/>
        </w:rPr>
        <w:t>The cell re-selection delay shall be less than 8 s.</w:t>
      </w:r>
    </w:p>
    <w:p w14:paraId="0DE961F3"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4D5F701B" w14:textId="77777777" w:rsidR="003B234C" w:rsidRPr="00836ADA" w:rsidRDefault="003B234C" w:rsidP="003B234C">
      <w:pPr>
        <w:pStyle w:val="NO"/>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 xml:space="preserve">, </w:t>
      </w:r>
    </w:p>
    <w:p w14:paraId="615CAAED" w14:textId="77777777" w:rsidR="003B234C" w:rsidRPr="00836ADA" w:rsidRDefault="003B234C" w:rsidP="003B234C">
      <w:r w:rsidRPr="00836ADA">
        <w:t>where:</w:t>
      </w:r>
    </w:p>
    <w:p w14:paraId="3B162E40" w14:textId="77777777" w:rsidR="003B234C" w:rsidRPr="00836ADA" w:rsidRDefault="003B234C" w:rsidP="003B234C">
      <w:pPr>
        <w:pStyle w:val="NO"/>
        <w:rPr>
          <w:rFonts w:cs="v4.2.0"/>
        </w:rPr>
      </w:pPr>
      <w:r w:rsidRPr="00836ADA">
        <w:rPr>
          <w:rFonts w:cs="v4.2.0"/>
        </w:rPr>
        <w:tab/>
        <w:t>T</w:t>
      </w:r>
      <w:r w:rsidRPr="00836ADA">
        <w:rPr>
          <w:rFonts w:cs="v4.2.0"/>
          <w:vertAlign w:val="subscript"/>
        </w:rPr>
        <w:t>evaluateFDD</w:t>
      </w:r>
      <w:r w:rsidRPr="00836ADA">
        <w:rPr>
          <w:rFonts w:cs="v4.2.0"/>
        </w:rPr>
        <w:t>: See section 5.6.2.</w:t>
      </w:r>
    </w:p>
    <w:p w14:paraId="5CF91328" w14:textId="77777777" w:rsidR="003B234C" w:rsidRPr="00836ADA" w:rsidRDefault="003B234C" w:rsidP="003B234C">
      <w:pPr>
        <w:pStyle w:val="NO"/>
        <w:rPr>
          <w:rFonts w:cs="v4.2.0"/>
        </w:rPr>
      </w:pPr>
      <w:r w:rsidRPr="00836ADA">
        <w:rPr>
          <w:rFonts w:cs="v4.2.0"/>
        </w:rPr>
        <w:tab/>
        <w:t>T</w:t>
      </w:r>
      <w:r w:rsidRPr="00836ADA">
        <w:rPr>
          <w:rFonts w:cs="v4.2.0"/>
          <w:vertAlign w:val="subscript"/>
        </w:rPr>
        <w:t>SI</w:t>
      </w:r>
      <w:r w:rsidRPr="00836ADA">
        <w:rPr>
          <w:rFonts w:cs="v4.2.0"/>
        </w:rPr>
        <w:t>: Maximum repetition period of relevant system info blocks that needs to be received by the UE to camp on a cell. 1280 ms is assumed in this test case.</w:t>
      </w:r>
    </w:p>
    <w:p w14:paraId="5A60D16D" w14:textId="77777777" w:rsidR="003B234C" w:rsidRPr="00836ADA" w:rsidRDefault="003B234C" w:rsidP="003B234C">
      <w:pPr>
        <w:rPr>
          <w:rFonts w:cs="v4.2.0"/>
        </w:rPr>
      </w:pPr>
      <w:r w:rsidRPr="00836ADA">
        <w:rPr>
          <w:rFonts w:cs="v4.2.0"/>
        </w:rPr>
        <w:t>This gives a total of 7.68 s, allow 8s in the test case.</w:t>
      </w:r>
    </w:p>
    <w:p w14:paraId="4F4F3204" w14:textId="77777777" w:rsidR="003B234C" w:rsidRPr="00836ADA" w:rsidRDefault="003B234C" w:rsidP="003B234C">
      <w:pPr>
        <w:pStyle w:val="Heading3"/>
      </w:pPr>
      <w:bookmarkStart w:id="555" w:name="_Toc535329469"/>
      <w:r w:rsidRPr="00836ADA">
        <w:t>A.5.6.3</w:t>
      </w:r>
      <w:r w:rsidRPr="00836ADA">
        <w:tab/>
        <w:t>Cell re-selection during an MBMS session, one UTRAN inter-frequency and 2 GSM cells present in the neighbour list</w:t>
      </w:r>
      <w:bookmarkEnd w:id="555"/>
      <w:r w:rsidRPr="00836ADA">
        <w:t xml:space="preserve"> </w:t>
      </w:r>
    </w:p>
    <w:p w14:paraId="2C3EA11D" w14:textId="77777777" w:rsidR="003B234C" w:rsidRPr="00836ADA" w:rsidRDefault="003B234C" w:rsidP="003B234C">
      <w:pPr>
        <w:pStyle w:val="Heading4"/>
        <w:rPr>
          <w:rFonts w:cs="v4.2.0"/>
        </w:rPr>
      </w:pPr>
      <w:bookmarkStart w:id="556" w:name="_Toc535329470"/>
      <w:r w:rsidRPr="00836ADA">
        <w:rPr>
          <w:rFonts w:cs="v4.2.0"/>
        </w:rPr>
        <w:t>A.5.6.3.1</w:t>
      </w:r>
      <w:r w:rsidRPr="00836ADA">
        <w:rPr>
          <w:rFonts w:cs="v4.2.0"/>
        </w:rPr>
        <w:tab/>
        <w:t>Test Purpose and Environment</w:t>
      </w:r>
      <w:bookmarkEnd w:id="556"/>
    </w:p>
    <w:p w14:paraId="79B7B152" w14:textId="77777777" w:rsidR="003B234C" w:rsidRPr="00836ADA" w:rsidRDefault="003B234C" w:rsidP="003B234C">
      <w:pPr>
        <w:rPr>
          <w:rFonts w:cs="v4.2.0"/>
        </w:rPr>
      </w:pPr>
      <w:r w:rsidRPr="00836ADA">
        <w:rPr>
          <w:rFonts w:cs="v4.2.0"/>
        </w:rPr>
        <w:t xml:space="preserve">The purpose of this test is to verify the requirement for the GSM BSIC identification for UEs in an MBMS PTM session according to section 4.2.2.3 and 4.2.2.5. Furthermore, the required functionality on the limitation of measurements in dependence of the MBMS TTI as specified in section 4.2.2.9 are tested. </w:t>
      </w:r>
    </w:p>
    <w:p w14:paraId="171A8430" w14:textId="77777777" w:rsidR="003B234C" w:rsidRPr="00836ADA" w:rsidRDefault="003B234C" w:rsidP="003B234C">
      <w:pPr>
        <w:rPr>
          <w:rFonts w:cs="v4.2.0"/>
        </w:rPr>
      </w:pPr>
      <w:r w:rsidRPr="00836ADA">
        <w:rPr>
          <w:rFonts w:cs="v4.2.0"/>
        </w:rPr>
        <w:t>This scenario implies the presence of 1 UTRAN serving cell, 1 UTRAN inter-frequency cell and 2 GSM cells of which one is to be re-selected. The UE is requested to monitor neighbor cells on 2 UMTS carriers (Channel 1, Channel 2) and 12 GSM cells. Test parameters are given in Tables A.5.8A, A5.8B, A.5.8C, A.5.8D and A.5.8E.</w:t>
      </w:r>
    </w:p>
    <w:p w14:paraId="6F4DE067" w14:textId="77777777" w:rsidR="003B234C" w:rsidRPr="00836ADA" w:rsidRDefault="003B234C" w:rsidP="0079728B">
      <w:pPr>
        <w:pStyle w:val="TH"/>
      </w:pPr>
      <w:r w:rsidRPr="00836ADA">
        <w:t xml:space="preserve">Table A.5.8A: General test parameters for Cell Re-selection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510"/>
        <w:gridCol w:w="709"/>
        <w:gridCol w:w="1611"/>
        <w:gridCol w:w="3780"/>
      </w:tblGrid>
      <w:tr w:rsidR="003B234C" w:rsidRPr="00836ADA" w14:paraId="3B5060B0" w14:textId="77777777">
        <w:trPr>
          <w:jc w:val="center"/>
        </w:trPr>
        <w:tc>
          <w:tcPr>
            <w:tcW w:w="2518" w:type="dxa"/>
            <w:gridSpan w:val="2"/>
          </w:tcPr>
          <w:p w14:paraId="19A6CDC0"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2F2FFBD1" w14:textId="77777777" w:rsidR="003B234C" w:rsidRPr="00836ADA" w:rsidRDefault="003B234C" w:rsidP="003B234C">
            <w:pPr>
              <w:pStyle w:val="TAH"/>
              <w:rPr>
                <w:rFonts w:cs="v4.2.0"/>
                <w:lang w:eastAsia="en-US"/>
              </w:rPr>
            </w:pPr>
            <w:r w:rsidRPr="00836ADA">
              <w:rPr>
                <w:rFonts w:cs="v4.2.0"/>
                <w:lang w:eastAsia="en-US"/>
              </w:rPr>
              <w:t>Unit</w:t>
            </w:r>
          </w:p>
        </w:tc>
        <w:tc>
          <w:tcPr>
            <w:tcW w:w="1611" w:type="dxa"/>
          </w:tcPr>
          <w:p w14:paraId="5EDC5C30" w14:textId="77777777" w:rsidR="003B234C" w:rsidRPr="00836ADA" w:rsidRDefault="003B234C" w:rsidP="003B234C">
            <w:pPr>
              <w:pStyle w:val="TAH"/>
              <w:rPr>
                <w:rFonts w:cs="v4.2.0"/>
                <w:lang w:eastAsia="en-US"/>
              </w:rPr>
            </w:pPr>
            <w:r w:rsidRPr="00836ADA">
              <w:rPr>
                <w:rFonts w:cs="v4.2.0"/>
                <w:lang w:eastAsia="en-US"/>
              </w:rPr>
              <w:t>Value</w:t>
            </w:r>
          </w:p>
        </w:tc>
        <w:tc>
          <w:tcPr>
            <w:tcW w:w="3780" w:type="dxa"/>
          </w:tcPr>
          <w:p w14:paraId="46C9806B"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1C3E47ED" w14:textId="77777777">
        <w:trPr>
          <w:cantSplit/>
          <w:jc w:val="center"/>
        </w:trPr>
        <w:tc>
          <w:tcPr>
            <w:tcW w:w="1008" w:type="dxa"/>
            <w:vMerge w:val="restart"/>
          </w:tcPr>
          <w:p w14:paraId="159A1549" w14:textId="77777777" w:rsidR="003B234C" w:rsidRPr="00836ADA" w:rsidRDefault="003B234C" w:rsidP="003B234C">
            <w:pPr>
              <w:pStyle w:val="TAL"/>
              <w:rPr>
                <w:rFonts w:cs="Arial"/>
                <w:lang w:eastAsia="en-US"/>
              </w:rPr>
            </w:pPr>
            <w:r w:rsidRPr="00836ADA">
              <w:rPr>
                <w:rFonts w:cs="Arial"/>
                <w:lang w:eastAsia="en-US"/>
              </w:rPr>
              <w:t>Initial condition</w:t>
            </w:r>
          </w:p>
        </w:tc>
        <w:tc>
          <w:tcPr>
            <w:tcW w:w="1510" w:type="dxa"/>
          </w:tcPr>
          <w:p w14:paraId="532F40B9"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56D2E3AE" w14:textId="77777777" w:rsidR="003B234C" w:rsidRPr="00836ADA" w:rsidRDefault="003B234C" w:rsidP="003B234C">
            <w:pPr>
              <w:pStyle w:val="TAL"/>
              <w:rPr>
                <w:rFonts w:cs="Arial"/>
                <w:lang w:eastAsia="en-US"/>
              </w:rPr>
            </w:pPr>
          </w:p>
        </w:tc>
        <w:tc>
          <w:tcPr>
            <w:tcW w:w="1611" w:type="dxa"/>
          </w:tcPr>
          <w:p w14:paraId="73756851" w14:textId="77777777" w:rsidR="003B234C" w:rsidRPr="00836ADA" w:rsidRDefault="003B234C" w:rsidP="003B234C">
            <w:pPr>
              <w:pStyle w:val="TAL"/>
              <w:rPr>
                <w:rFonts w:cs="Arial"/>
                <w:lang w:eastAsia="en-US"/>
              </w:rPr>
            </w:pPr>
            <w:r w:rsidRPr="00836ADA">
              <w:rPr>
                <w:rFonts w:cs="Arial"/>
                <w:lang w:eastAsia="en-US"/>
              </w:rPr>
              <w:t>Cell2</w:t>
            </w:r>
          </w:p>
        </w:tc>
        <w:tc>
          <w:tcPr>
            <w:tcW w:w="3780" w:type="dxa"/>
          </w:tcPr>
          <w:p w14:paraId="7A2FF105" w14:textId="77777777" w:rsidR="003B234C" w:rsidRPr="00836ADA" w:rsidRDefault="003B234C" w:rsidP="003B234C">
            <w:pPr>
              <w:pStyle w:val="TAL"/>
              <w:rPr>
                <w:rFonts w:cs="Arial"/>
                <w:lang w:eastAsia="en-US"/>
              </w:rPr>
            </w:pPr>
            <w:r w:rsidRPr="00836ADA">
              <w:rPr>
                <w:rFonts w:cs="Arial"/>
                <w:lang w:eastAsia="en-US"/>
              </w:rPr>
              <w:t>UMTS cell providing the MBMS session</w:t>
            </w:r>
          </w:p>
        </w:tc>
      </w:tr>
      <w:tr w:rsidR="003B234C" w:rsidRPr="00836ADA" w14:paraId="22F8D624" w14:textId="77777777">
        <w:trPr>
          <w:cantSplit/>
          <w:jc w:val="center"/>
        </w:trPr>
        <w:tc>
          <w:tcPr>
            <w:tcW w:w="1008" w:type="dxa"/>
            <w:vMerge/>
          </w:tcPr>
          <w:p w14:paraId="1C5A135C" w14:textId="77777777" w:rsidR="003B234C" w:rsidRPr="00836ADA" w:rsidRDefault="003B234C" w:rsidP="003B234C">
            <w:pPr>
              <w:pStyle w:val="TAL"/>
              <w:rPr>
                <w:rFonts w:cs="Arial"/>
                <w:lang w:eastAsia="en-US"/>
              </w:rPr>
            </w:pPr>
          </w:p>
        </w:tc>
        <w:tc>
          <w:tcPr>
            <w:tcW w:w="1510" w:type="dxa"/>
            <w:vMerge w:val="restart"/>
          </w:tcPr>
          <w:p w14:paraId="46A5761B" w14:textId="77777777" w:rsidR="003B234C" w:rsidRPr="00836ADA" w:rsidRDefault="003B234C" w:rsidP="003B234C">
            <w:pPr>
              <w:pStyle w:val="TAL"/>
              <w:rPr>
                <w:rFonts w:cs="Arial"/>
                <w:lang w:eastAsia="en-US"/>
              </w:rPr>
            </w:pPr>
            <w:r w:rsidRPr="00836ADA">
              <w:rPr>
                <w:rFonts w:cs="Arial"/>
                <w:lang w:eastAsia="en-US"/>
              </w:rPr>
              <w:t>Neighbour cells</w:t>
            </w:r>
          </w:p>
        </w:tc>
        <w:tc>
          <w:tcPr>
            <w:tcW w:w="709" w:type="dxa"/>
          </w:tcPr>
          <w:p w14:paraId="54B0C0CD" w14:textId="77777777" w:rsidR="003B234C" w:rsidRPr="00836ADA" w:rsidRDefault="003B234C" w:rsidP="003B234C">
            <w:pPr>
              <w:pStyle w:val="TAL"/>
              <w:rPr>
                <w:rFonts w:cs="Arial"/>
                <w:lang w:eastAsia="en-US"/>
              </w:rPr>
            </w:pPr>
          </w:p>
        </w:tc>
        <w:tc>
          <w:tcPr>
            <w:tcW w:w="1611" w:type="dxa"/>
          </w:tcPr>
          <w:p w14:paraId="1BE14DE5" w14:textId="77777777" w:rsidR="003B234C" w:rsidRPr="00836ADA" w:rsidRDefault="003B234C" w:rsidP="003B234C">
            <w:pPr>
              <w:pStyle w:val="TAL"/>
              <w:rPr>
                <w:rFonts w:cs="Arial"/>
                <w:lang w:eastAsia="en-US"/>
              </w:rPr>
            </w:pPr>
            <w:r w:rsidRPr="00836ADA">
              <w:rPr>
                <w:rFonts w:cs="Arial"/>
                <w:lang w:eastAsia="en-US"/>
              </w:rPr>
              <w:t>Cell1</w:t>
            </w:r>
          </w:p>
        </w:tc>
        <w:tc>
          <w:tcPr>
            <w:tcW w:w="3780" w:type="dxa"/>
            <w:tcBorders>
              <w:bottom w:val="single" w:sz="4" w:space="0" w:color="auto"/>
            </w:tcBorders>
          </w:tcPr>
          <w:p w14:paraId="2D76005E" w14:textId="77777777" w:rsidR="003B234C" w:rsidRPr="00836ADA" w:rsidRDefault="003B234C" w:rsidP="003B234C">
            <w:pPr>
              <w:pStyle w:val="TAL"/>
              <w:rPr>
                <w:rFonts w:cs="Arial"/>
                <w:lang w:eastAsia="en-US"/>
              </w:rPr>
            </w:pPr>
            <w:r w:rsidRPr="00836ADA">
              <w:rPr>
                <w:rFonts w:cs="Arial"/>
                <w:lang w:eastAsia="en-US"/>
              </w:rPr>
              <w:t>UMTS inter-frequency neighbour cell</w:t>
            </w:r>
          </w:p>
        </w:tc>
      </w:tr>
      <w:tr w:rsidR="003B234C" w:rsidRPr="00836ADA" w14:paraId="32E07C8F" w14:textId="77777777">
        <w:trPr>
          <w:cantSplit/>
          <w:jc w:val="center"/>
        </w:trPr>
        <w:tc>
          <w:tcPr>
            <w:tcW w:w="1008" w:type="dxa"/>
            <w:vMerge/>
          </w:tcPr>
          <w:p w14:paraId="3F3BDB33" w14:textId="77777777" w:rsidR="003B234C" w:rsidRPr="00836ADA" w:rsidRDefault="003B234C" w:rsidP="003B234C">
            <w:pPr>
              <w:pStyle w:val="TAL"/>
              <w:rPr>
                <w:rFonts w:cs="Arial"/>
                <w:lang w:eastAsia="en-US"/>
              </w:rPr>
            </w:pPr>
          </w:p>
        </w:tc>
        <w:tc>
          <w:tcPr>
            <w:tcW w:w="1510" w:type="dxa"/>
            <w:vMerge/>
          </w:tcPr>
          <w:p w14:paraId="76550F3D" w14:textId="77777777" w:rsidR="003B234C" w:rsidRPr="00836ADA" w:rsidRDefault="003B234C" w:rsidP="003B234C">
            <w:pPr>
              <w:pStyle w:val="TAL"/>
              <w:rPr>
                <w:rFonts w:cs="Arial"/>
                <w:lang w:eastAsia="en-US"/>
              </w:rPr>
            </w:pPr>
          </w:p>
        </w:tc>
        <w:tc>
          <w:tcPr>
            <w:tcW w:w="709" w:type="dxa"/>
          </w:tcPr>
          <w:p w14:paraId="38367D97" w14:textId="77777777" w:rsidR="003B234C" w:rsidRPr="00836ADA" w:rsidRDefault="003B234C" w:rsidP="003B234C">
            <w:pPr>
              <w:pStyle w:val="TAL"/>
              <w:rPr>
                <w:rFonts w:cs="Arial"/>
                <w:lang w:eastAsia="en-US"/>
              </w:rPr>
            </w:pPr>
          </w:p>
        </w:tc>
        <w:tc>
          <w:tcPr>
            <w:tcW w:w="1611" w:type="dxa"/>
          </w:tcPr>
          <w:p w14:paraId="1D7CC906" w14:textId="77777777" w:rsidR="003B234C" w:rsidRPr="00836ADA" w:rsidRDefault="003B234C" w:rsidP="003B234C">
            <w:pPr>
              <w:pStyle w:val="TAL"/>
              <w:rPr>
                <w:rFonts w:cs="Arial"/>
                <w:lang w:eastAsia="en-US"/>
              </w:rPr>
            </w:pPr>
            <w:r w:rsidRPr="00836ADA">
              <w:rPr>
                <w:rFonts w:cs="Arial"/>
                <w:lang w:eastAsia="en-US"/>
              </w:rPr>
              <w:t>Cell3, Cell4</w:t>
            </w:r>
          </w:p>
        </w:tc>
        <w:tc>
          <w:tcPr>
            <w:tcW w:w="3780" w:type="dxa"/>
            <w:tcBorders>
              <w:bottom w:val="single" w:sz="4" w:space="0" w:color="auto"/>
            </w:tcBorders>
          </w:tcPr>
          <w:p w14:paraId="5738A360" w14:textId="77777777" w:rsidR="003B234C" w:rsidRPr="00836ADA" w:rsidRDefault="003B234C" w:rsidP="003B234C">
            <w:pPr>
              <w:pStyle w:val="TAL"/>
              <w:rPr>
                <w:rFonts w:cs="Arial"/>
                <w:lang w:eastAsia="en-US"/>
              </w:rPr>
            </w:pPr>
            <w:r w:rsidRPr="00836ADA">
              <w:rPr>
                <w:rFonts w:cs="Arial"/>
                <w:lang w:eastAsia="en-US"/>
              </w:rPr>
              <w:t>GSM cells</w:t>
            </w:r>
          </w:p>
        </w:tc>
      </w:tr>
      <w:tr w:rsidR="003B234C" w:rsidRPr="00836ADA" w14:paraId="2F669758" w14:textId="77777777">
        <w:trPr>
          <w:cantSplit/>
          <w:jc w:val="center"/>
        </w:trPr>
        <w:tc>
          <w:tcPr>
            <w:tcW w:w="1008" w:type="dxa"/>
          </w:tcPr>
          <w:p w14:paraId="691735E4" w14:textId="77777777" w:rsidR="003B234C" w:rsidRPr="00836ADA" w:rsidRDefault="003B234C" w:rsidP="003B234C">
            <w:pPr>
              <w:pStyle w:val="TAL"/>
              <w:rPr>
                <w:rFonts w:cs="Arial"/>
                <w:lang w:eastAsia="en-US"/>
              </w:rPr>
            </w:pPr>
            <w:r w:rsidRPr="00836ADA">
              <w:rPr>
                <w:rFonts w:cs="Arial"/>
                <w:lang w:eastAsia="en-US"/>
              </w:rPr>
              <w:t>Final condition</w:t>
            </w:r>
          </w:p>
        </w:tc>
        <w:tc>
          <w:tcPr>
            <w:tcW w:w="1510" w:type="dxa"/>
          </w:tcPr>
          <w:p w14:paraId="3A7B51A8"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709" w:type="dxa"/>
          </w:tcPr>
          <w:p w14:paraId="27F86E1A" w14:textId="77777777" w:rsidR="003B234C" w:rsidRPr="00836ADA" w:rsidRDefault="003B234C" w:rsidP="003B234C">
            <w:pPr>
              <w:pStyle w:val="TAL"/>
              <w:rPr>
                <w:rFonts w:cs="Arial"/>
                <w:lang w:eastAsia="en-US"/>
              </w:rPr>
            </w:pPr>
          </w:p>
        </w:tc>
        <w:tc>
          <w:tcPr>
            <w:tcW w:w="1611" w:type="dxa"/>
          </w:tcPr>
          <w:p w14:paraId="00A4ADA5" w14:textId="77777777" w:rsidR="003B234C" w:rsidRPr="00836ADA" w:rsidRDefault="003B234C" w:rsidP="003B234C">
            <w:pPr>
              <w:pStyle w:val="TAL"/>
              <w:rPr>
                <w:rFonts w:cs="Arial"/>
                <w:lang w:eastAsia="en-US"/>
              </w:rPr>
            </w:pPr>
            <w:r w:rsidRPr="00836ADA">
              <w:rPr>
                <w:rFonts w:cs="Arial"/>
                <w:lang w:eastAsia="en-US"/>
              </w:rPr>
              <w:t>Cell3</w:t>
            </w:r>
          </w:p>
        </w:tc>
        <w:tc>
          <w:tcPr>
            <w:tcW w:w="3780" w:type="dxa"/>
          </w:tcPr>
          <w:p w14:paraId="48A65062" w14:textId="77777777" w:rsidR="003B234C" w:rsidRPr="00836ADA" w:rsidRDefault="003B234C" w:rsidP="003B234C">
            <w:pPr>
              <w:pStyle w:val="TAL"/>
              <w:rPr>
                <w:rFonts w:cs="Arial"/>
                <w:lang w:eastAsia="en-US"/>
              </w:rPr>
            </w:pPr>
          </w:p>
        </w:tc>
      </w:tr>
      <w:tr w:rsidR="003B234C" w:rsidRPr="00836ADA" w14:paraId="1EC94491" w14:textId="77777777">
        <w:trPr>
          <w:jc w:val="center"/>
        </w:trPr>
        <w:tc>
          <w:tcPr>
            <w:tcW w:w="2518" w:type="dxa"/>
            <w:gridSpan w:val="2"/>
          </w:tcPr>
          <w:p w14:paraId="0DC8E4D0" w14:textId="77777777" w:rsidR="003B234C" w:rsidRPr="00836ADA" w:rsidRDefault="003B234C" w:rsidP="003B234C">
            <w:pPr>
              <w:pStyle w:val="TAL"/>
              <w:rPr>
                <w:rFonts w:cs="Arial"/>
                <w:lang w:eastAsia="en-US"/>
              </w:rPr>
            </w:pPr>
            <w:r w:rsidRPr="00836ADA">
              <w:rPr>
                <w:rFonts w:cs="Arial"/>
                <w:lang w:eastAsia="en-US"/>
              </w:rPr>
              <w:t>DRX cycle length</w:t>
            </w:r>
          </w:p>
        </w:tc>
        <w:tc>
          <w:tcPr>
            <w:tcW w:w="709" w:type="dxa"/>
          </w:tcPr>
          <w:p w14:paraId="6EFEAADE" w14:textId="77777777" w:rsidR="003B234C" w:rsidRPr="00836ADA" w:rsidRDefault="003B234C" w:rsidP="003B234C">
            <w:pPr>
              <w:pStyle w:val="TAL"/>
              <w:rPr>
                <w:rFonts w:cs="Arial"/>
                <w:lang w:eastAsia="en-US"/>
              </w:rPr>
            </w:pPr>
            <w:r w:rsidRPr="00836ADA">
              <w:rPr>
                <w:rFonts w:cs="Arial"/>
                <w:lang w:eastAsia="en-US"/>
              </w:rPr>
              <w:t>ms</w:t>
            </w:r>
          </w:p>
        </w:tc>
        <w:tc>
          <w:tcPr>
            <w:tcW w:w="1611" w:type="dxa"/>
          </w:tcPr>
          <w:p w14:paraId="3AEE0667" w14:textId="77777777" w:rsidR="003B234C" w:rsidRPr="00836ADA" w:rsidRDefault="003B234C" w:rsidP="003B234C">
            <w:pPr>
              <w:pStyle w:val="TAL"/>
              <w:rPr>
                <w:rFonts w:cs="Arial"/>
                <w:lang w:eastAsia="en-US"/>
              </w:rPr>
            </w:pPr>
            <w:r w:rsidRPr="00836ADA">
              <w:rPr>
                <w:rFonts w:cs="Arial"/>
                <w:lang w:eastAsia="en-US"/>
              </w:rPr>
              <w:t>160</w:t>
            </w:r>
          </w:p>
        </w:tc>
        <w:tc>
          <w:tcPr>
            <w:tcW w:w="3780" w:type="dxa"/>
          </w:tcPr>
          <w:p w14:paraId="58786BB8" w14:textId="77777777" w:rsidR="003B234C" w:rsidRPr="00836ADA" w:rsidRDefault="003B234C" w:rsidP="003B234C">
            <w:pPr>
              <w:pStyle w:val="TAL"/>
              <w:rPr>
                <w:rFonts w:cs="Arial"/>
                <w:lang w:eastAsia="en-US"/>
              </w:rPr>
            </w:pPr>
          </w:p>
        </w:tc>
      </w:tr>
      <w:tr w:rsidR="003B234C" w:rsidRPr="00836ADA" w14:paraId="334AB5E8" w14:textId="77777777">
        <w:trPr>
          <w:jc w:val="center"/>
        </w:trPr>
        <w:tc>
          <w:tcPr>
            <w:tcW w:w="2518" w:type="dxa"/>
            <w:gridSpan w:val="2"/>
          </w:tcPr>
          <w:p w14:paraId="2A583689" w14:textId="77777777" w:rsidR="003B234C" w:rsidRPr="00836ADA" w:rsidRDefault="003B234C" w:rsidP="003B234C">
            <w:pPr>
              <w:pStyle w:val="TAL"/>
              <w:rPr>
                <w:rFonts w:cs="Arial"/>
                <w:lang w:eastAsia="en-US"/>
              </w:rPr>
            </w:pPr>
            <w:r w:rsidRPr="00836ADA">
              <w:rPr>
                <w:rFonts w:cs="Arial"/>
                <w:lang w:eastAsia="en-US"/>
              </w:rPr>
              <w:t>HCS</w:t>
            </w:r>
          </w:p>
        </w:tc>
        <w:tc>
          <w:tcPr>
            <w:tcW w:w="709" w:type="dxa"/>
          </w:tcPr>
          <w:p w14:paraId="1530E0AB" w14:textId="77777777" w:rsidR="003B234C" w:rsidRPr="00836ADA" w:rsidRDefault="003B234C" w:rsidP="003B234C">
            <w:pPr>
              <w:pStyle w:val="TAL"/>
              <w:rPr>
                <w:rFonts w:cs="Arial"/>
                <w:lang w:eastAsia="en-US"/>
              </w:rPr>
            </w:pPr>
          </w:p>
        </w:tc>
        <w:tc>
          <w:tcPr>
            <w:tcW w:w="1611" w:type="dxa"/>
          </w:tcPr>
          <w:p w14:paraId="0F27AAC2" w14:textId="77777777" w:rsidR="003B234C" w:rsidRPr="00836ADA" w:rsidRDefault="003B234C" w:rsidP="003B234C">
            <w:pPr>
              <w:pStyle w:val="TAL"/>
              <w:rPr>
                <w:rFonts w:cs="Arial"/>
                <w:lang w:eastAsia="en-US"/>
              </w:rPr>
            </w:pPr>
          </w:p>
        </w:tc>
        <w:tc>
          <w:tcPr>
            <w:tcW w:w="3780" w:type="dxa"/>
          </w:tcPr>
          <w:p w14:paraId="7FCE9583"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13855965" w14:textId="77777777">
        <w:trPr>
          <w:jc w:val="center"/>
        </w:trPr>
        <w:tc>
          <w:tcPr>
            <w:tcW w:w="2518" w:type="dxa"/>
            <w:gridSpan w:val="2"/>
          </w:tcPr>
          <w:p w14:paraId="54314DBC" w14:textId="77777777" w:rsidR="003B234C" w:rsidRPr="00836ADA" w:rsidRDefault="003B234C" w:rsidP="003B234C">
            <w:pPr>
              <w:pStyle w:val="TAL"/>
              <w:rPr>
                <w:rFonts w:cs="Arial"/>
                <w:lang w:eastAsia="en-US"/>
              </w:rPr>
            </w:pPr>
            <w:r w:rsidRPr="00836ADA">
              <w:rPr>
                <w:rFonts w:cs="Arial"/>
                <w:lang w:eastAsia="en-US"/>
              </w:rPr>
              <w:t>MBMS preferred frequency layer</w:t>
            </w:r>
          </w:p>
        </w:tc>
        <w:tc>
          <w:tcPr>
            <w:tcW w:w="709" w:type="dxa"/>
          </w:tcPr>
          <w:p w14:paraId="028017F1" w14:textId="77777777" w:rsidR="003B234C" w:rsidRPr="00836ADA" w:rsidRDefault="003B234C" w:rsidP="003B234C">
            <w:pPr>
              <w:pStyle w:val="TAL"/>
              <w:rPr>
                <w:rFonts w:cs="Arial"/>
                <w:lang w:eastAsia="en-US"/>
              </w:rPr>
            </w:pPr>
          </w:p>
        </w:tc>
        <w:tc>
          <w:tcPr>
            <w:tcW w:w="1611" w:type="dxa"/>
          </w:tcPr>
          <w:p w14:paraId="07232895" w14:textId="77777777" w:rsidR="003B234C" w:rsidRPr="00836ADA" w:rsidRDefault="003B234C" w:rsidP="003B234C">
            <w:pPr>
              <w:pStyle w:val="TAL"/>
              <w:rPr>
                <w:rFonts w:cs="Arial"/>
                <w:lang w:eastAsia="en-US"/>
              </w:rPr>
            </w:pPr>
          </w:p>
        </w:tc>
        <w:tc>
          <w:tcPr>
            <w:tcW w:w="3780" w:type="dxa"/>
          </w:tcPr>
          <w:p w14:paraId="6AD8A02A"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60FF8630" w14:textId="77777777">
        <w:trPr>
          <w:jc w:val="center"/>
        </w:trPr>
        <w:tc>
          <w:tcPr>
            <w:tcW w:w="2518" w:type="dxa"/>
            <w:gridSpan w:val="2"/>
          </w:tcPr>
          <w:p w14:paraId="7DC342D7"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46E8396D" w14:textId="77777777" w:rsidR="003B234C" w:rsidRPr="00836ADA" w:rsidRDefault="003B234C" w:rsidP="003B234C">
            <w:pPr>
              <w:pStyle w:val="TAL"/>
              <w:rPr>
                <w:rFonts w:cs="Arial"/>
                <w:lang w:eastAsia="en-US"/>
              </w:rPr>
            </w:pPr>
            <w:r w:rsidRPr="00836ADA">
              <w:rPr>
                <w:rFonts w:cs="Arial"/>
                <w:lang w:eastAsia="en-US"/>
              </w:rPr>
              <w:t>s</w:t>
            </w:r>
          </w:p>
        </w:tc>
        <w:tc>
          <w:tcPr>
            <w:tcW w:w="1611" w:type="dxa"/>
          </w:tcPr>
          <w:p w14:paraId="55EFE63C" w14:textId="77777777" w:rsidR="003B234C" w:rsidRPr="00836ADA" w:rsidRDefault="003B234C" w:rsidP="003B234C">
            <w:pPr>
              <w:pStyle w:val="TAL"/>
              <w:rPr>
                <w:rFonts w:cs="Arial"/>
                <w:lang w:eastAsia="en-US"/>
              </w:rPr>
            </w:pPr>
            <w:r w:rsidRPr="00836ADA">
              <w:rPr>
                <w:rFonts w:cs="Arial"/>
                <w:lang w:eastAsia="en-US"/>
              </w:rPr>
              <w:t>15 (initial), 5 repeated</w:t>
            </w:r>
          </w:p>
        </w:tc>
        <w:tc>
          <w:tcPr>
            <w:tcW w:w="3780" w:type="dxa"/>
          </w:tcPr>
          <w:p w14:paraId="6F606B41" w14:textId="77777777" w:rsidR="003B234C" w:rsidRPr="00836ADA" w:rsidRDefault="003B234C" w:rsidP="003B234C">
            <w:pPr>
              <w:pStyle w:val="TAL"/>
              <w:rPr>
                <w:rFonts w:cs="Arial"/>
                <w:lang w:eastAsia="en-US"/>
              </w:rPr>
            </w:pPr>
          </w:p>
        </w:tc>
      </w:tr>
      <w:tr w:rsidR="003B234C" w:rsidRPr="00836ADA" w14:paraId="2635881E" w14:textId="77777777">
        <w:trPr>
          <w:jc w:val="center"/>
        </w:trPr>
        <w:tc>
          <w:tcPr>
            <w:tcW w:w="2518" w:type="dxa"/>
            <w:gridSpan w:val="2"/>
          </w:tcPr>
          <w:p w14:paraId="45CBB6BB"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332DEEDD" w14:textId="77777777" w:rsidR="003B234C" w:rsidRPr="00836ADA" w:rsidRDefault="003B234C" w:rsidP="003B234C">
            <w:pPr>
              <w:pStyle w:val="TAL"/>
              <w:rPr>
                <w:rFonts w:cs="Arial"/>
                <w:lang w:eastAsia="en-US"/>
              </w:rPr>
            </w:pPr>
            <w:r w:rsidRPr="00836ADA">
              <w:rPr>
                <w:rFonts w:cs="Arial"/>
                <w:lang w:eastAsia="en-US"/>
              </w:rPr>
              <w:t>s</w:t>
            </w:r>
          </w:p>
        </w:tc>
        <w:tc>
          <w:tcPr>
            <w:tcW w:w="1611" w:type="dxa"/>
          </w:tcPr>
          <w:p w14:paraId="04316057" w14:textId="77777777" w:rsidR="003B234C" w:rsidRPr="00836ADA" w:rsidRDefault="003B234C" w:rsidP="003B234C">
            <w:pPr>
              <w:pStyle w:val="TAL"/>
              <w:rPr>
                <w:rFonts w:cs="Arial"/>
                <w:lang w:eastAsia="en-US"/>
              </w:rPr>
            </w:pPr>
            <w:r w:rsidRPr="00836ADA">
              <w:rPr>
                <w:rFonts w:cs="Arial"/>
                <w:lang w:eastAsia="en-US"/>
              </w:rPr>
              <w:t>45</w:t>
            </w:r>
          </w:p>
        </w:tc>
        <w:tc>
          <w:tcPr>
            <w:tcW w:w="3780" w:type="dxa"/>
          </w:tcPr>
          <w:p w14:paraId="7549AB17" w14:textId="77777777" w:rsidR="003B234C" w:rsidRPr="00836ADA" w:rsidRDefault="003B234C" w:rsidP="003B234C">
            <w:pPr>
              <w:pStyle w:val="TAL"/>
              <w:rPr>
                <w:rFonts w:cs="Arial"/>
                <w:lang w:eastAsia="en-US"/>
              </w:rPr>
            </w:pPr>
          </w:p>
        </w:tc>
      </w:tr>
      <w:tr w:rsidR="003B234C" w:rsidRPr="00836ADA" w14:paraId="3656B1F0" w14:textId="77777777">
        <w:trPr>
          <w:jc w:val="center"/>
        </w:trPr>
        <w:tc>
          <w:tcPr>
            <w:tcW w:w="2518" w:type="dxa"/>
            <w:gridSpan w:val="2"/>
          </w:tcPr>
          <w:p w14:paraId="6EB3BCFD" w14:textId="77777777" w:rsidR="003B234C" w:rsidRPr="00836ADA" w:rsidRDefault="003B234C" w:rsidP="003B234C">
            <w:pPr>
              <w:pStyle w:val="TAL"/>
              <w:rPr>
                <w:rFonts w:cs="Arial"/>
                <w:lang w:eastAsia="en-US"/>
              </w:rPr>
            </w:pPr>
            <w:r w:rsidRPr="00836ADA">
              <w:rPr>
                <w:rFonts w:cs="Arial"/>
                <w:lang w:eastAsia="en-US"/>
              </w:rPr>
              <w:t>T3</w:t>
            </w:r>
          </w:p>
        </w:tc>
        <w:tc>
          <w:tcPr>
            <w:tcW w:w="709" w:type="dxa"/>
          </w:tcPr>
          <w:p w14:paraId="00662ACD" w14:textId="77777777" w:rsidR="003B234C" w:rsidRPr="00836ADA" w:rsidRDefault="003B234C" w:rsidP="003B234C">
            <w:pPr>
              <w:pStyle w:val="TAL"/>
              <w:rPr>
                <w:rFonts w:cs="Arial"/>
                <w:lang w:eastAsia="en-US"/>
              </w:rPr>
            </w:pPr>
            <w:r w:rsidRPr="00836ADA">
              <w:rPr>
                <w:rFonts w:cs="Arial"/>
                <w:lang w:eastAsia="en-US"/>
              </w:rPr>
              <w:t>s</w:t>
            </w:r>
          </w:p>
        </w:tc>
        <w:tc>
          <w:tcPr>
            <w:tcW w:w="1611" w:type="dxa"/>
          </w:tcPr>
          <w:p w14:paraId="6A84BBBC" w14:textId="77777777" w:rsidR="003B234C" w:rsidRPr="00836ADA" w:rsidRDefault="003B234C" w:rsidP="003B234C">
            <w:pPr>
              <w:pStyle w:val="TAL"/>
              <w:rPr>
                <w:rFonts w:cs="Arial"/>
                <w:lang w:eastAsia="en-US"/>
              </w:rPr>
            </w:pPr>
            <w:r w:rsidRPr="00836ADA">
              <w:rPr>
                <w:rFonts w:cs="Arial"/>
                <w:lang w:eastAsia="en-US"/>
              </w:rPr>
              <w:t>7</w:t>
            </w:r>
          </w:p>
        </w:tc>
        <w:tc>
          <w:tcPr>
            <w:tcW w:w="3780" w:type="dxa"/>
          </w:tcPr>
          <w:p w14:paraId="0122FD29" w14:textId="77777777" w:rsidR="003B234C" w:rsidRPr="00836ADA" w:rsidRDefault="003B234C" w:rsidP="003B234C">
            <w:pPr>
              <w:pStyle w:val="TAL"/>
              <w:rPr>
                <w:rFonts w:cs="Arial"/>
                <w:lang w:eastAsia="en-US"/>
              </w:rPr>
            </w:pPr>
          </w:p>
        </w:tc>
      </w:tr>
    </w:tbl>
    <w:p w14:paraId="36F505D4" w14:textId="77777777" w:rsidR="003B234C" w:rsidRPr="00836ADA" w:rsidRDefault="003B234C" w:rsidP="003B234C">
      <w:pPr>
        <w:rPr>
          <w:rFonts w:cs="v4.2.0"/>
        </w:rPr>
      </w:pPr>
    </w:p>
    <w:p w14:paraId="70ED5973" w14:textId="77777777" w:rsidR="003B234C" w:rsidRPr="00836ADA" w:rsidRDefault="003B234C" w:rsidP="003B234C">
      <w:pPr>
        <w:rPr>
          <w:rFonts w:cs="v4.2.0"/>
        </w:rPr>
      </w:pPr>
      <w:r w:rsidRPr="00836ADA">
        <w:rPr>
          <w:rFonts w:cs="v4.2.0"/>
        </w:rPr>
        <w:t>The transport and physical channel parameters of the S-CCPCH carrying the MTCH are defined in Table A.5.8B and Table A.5.8C</w:t>
      </w:r>
    </w:p>
    <w:p w14:paraId="5C8D7CE6" w14:textId="77777777" w:rsidR="003B234C" w:rsidRPr="00836ADA" w:rsidRDefault="003B234C" w:rsidP="0079728B">
      <w:pPr>
        <w:pStyle w:val="TH"/>
      </w:pPr>
      <w:r w:rsidRPr="00836ADA">
        <w:t>Table A.5.8B: Physical channel parameters for S-CCPCH carrying the MTCH.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3B234C" w:rsidRPr="00836ADA" w14:paraId="5D0781ED" w14:textId="77777777">
        <w:trPr>
          <w:cantSplit/>
        </w:trPr>
        <w:tc>
          <w:tcPr>
            <w:tcW w:w="2970" w:type="dxa"/>
          </w:tcPr>
          <w:p w14:paraId="3AFD6197" w14:textId="77777777" w:rsidR="003B234C" w:rsidRPr="00836ADA" w:rsidRDefault="003B234C" w:rsidP="003B234C">
            <w:pPr>
              <w:pStyle w:val="TAH"/>
              <w:rPr>
                <w:rFonts w:cs="v4.2.0"/>
                <w:lang w:eastAsia="en-US"/>
              </w:rPr>
            </w:pPr>
            <w:r w:rsidRPr="00836ADA">
              <w:rPr>
                <w:rFonts w:cs="v4.2.0"/>
                <w:lang w:eastAsia="en-US"/>
              </w:rPr>
              <w:br w:type="page"/>
              <w:t>Parameter</w:t>
            </w:r>
          </w:p>
        </w:tc>
        <w:tc>
          <w:tcPr>
            <w:tcW w:w="2160" w:type="dxa"/>
          </w:tcPr>
          <w:p w14:paraId="2595B61F" w14:textId="77777777" w:rsidR="003B234C" w:rsidRPr="00836ADA" w:rsidRDefault="003B234C" w:rsidP="003B234C">
            <w:pPr>
              <w:pStyle w:val="TAH"/>
              <w:rPr>
                <w:rFonts w:cs="v4.2.0"/>
                <w:lang w:eastAsia="en-US"/>
              </w:rPr>
            </w:pPr>
            <w:r w:rsidRPr="00836ADA">
              <w:rPr>
                <w:rFonts w:cs="v4.2.0"/>
                <w:lang w:eastAsia="en-US"/>
              </w:rPr>
              <w:t>Unit</w:t>
            </w:r>
          </w:p>
        </w:tc>
        <w:tc>
          <w:tcPr>
            <w:tcW w:w="1890" w:type="dxa"/>
          </w:tcPr>
          <w:p w14:paraId="7B789C0C"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2B78D563" w14:textId="77777777">
        <w:trPr>
          <w:cantSplit/>
        </w:trPr>
        <w:tc>
          <w:tcPr>
            <w:tcW w:w="2970" w:type="dxa"/>
          </w:tcPr>
          <w:p w14:paraId="04104DD3" w14:textId="77777777" w:rsidR="003B234C" w:rsidRPr="00836ADA" w:rsidRDefault="003B234C" w:rsidP="003B234C">
            <w:pPr>
              <w:pStyle w:val="TAL"/>
              <w:rPr>
                <w:rFonts w:cs="Arial"/>
                <w:lang w:eastAsia="en-US"/>
              </w:rPr>
            </w:pPr>
            <w:r w:rsidRPr="00836ADA">
              <w:rPr>
                <w:rFonts w:cs="Arial"/>
                <w:lang w:eastAsia="en-US"/>
              </w:rPr>
              <w:t>Channel bit rate</w:t>
            </w:r>
          </w:p>
        </w:tc>
        <w:tc>
          <w:tcPr>
            <w:tcW w:w="2160" w:type="dxa"/>
          </w:tcPr>
          <w:p w14:paraId="00863A46" w14:textId="77777777" w:rsidR="003B234C" w:rsidRPr="00836ADA" w:rsidRDefault="003B234C" w:rsidP="003B234C">
            <w:pPr>
              <w:pStyle w:val="TAL"/>
              <w:rPr>
                <w:rFonts w:cs="Arial"/>
                <w:lang w:eastAsia="en-US"/>
              </w:rPr>
            </w:pPr>
            <w:r w:rsidRPr="00836ADA">
              <w:rPr>
                <w:rFonts w:cs="Arial"/>
                <w:lang w:eastAsia="en-US"/>
              </w:rPr>
              <w:t>kbps</w:t>
            </w:r>
          </w:p>
        </w:tc>
        <w:tc>
          <w:tcPr>
            <w:tcW w:w="1890" w:type="dxa"/>
          </w:tcPr>
          <w:p w14:paraId="38763FC2" w14:textId="77777777" w:rsidR="003B234C" w:rsidRPr="00836ADA" w:rsidRDefault="003B234C" w:rsidP="003B234C">
            <w:pPr>
              <w:pStyle w:val="TAL"/>
              <w:rPr>
                <w:rFonts w:cs="Arial"/>
                <w:lang w:eastAsia="en-US"/>
              </w:rPr>
            </w:pPr>
            <w:r w:rsidRPr="00836ADA">
              <w:rPr>
                <w:rFonts w:cs="Arial"/>
                <w:lang w:eastAsia="en-US"/>
              </w:rPr>
              <w:t>960</w:t>
            </w:r>
          </w:p>
        </w:tc>
      </w:tr>
      <w:tr w:rsidR="003B234C" w:rsidRPr="00836ADA" w14:paraId="757F3ABC" w14:textId="77777777">
        <w:trPr>
          <w:cantSplit/>
          <w:trHeight w:val="244"/>
        </w:trPr>
        <w:tc>
          <w:tcPr>
            <w:tcW w:w="2970" w:type="dxa"/>
          </w:tcPr>
          <w:p w14:paraId="559F0916" w14:textId="77777777" w:rsidR="003B234C" w:rsidRPr="00836ADA" w:rsidRDefault="003B234C" w:rsidP="003B234C">
            <w:pPr>
              <w:pStyle w:val="TAL"/>
              <w:rPr>
                <w:rFonts w:cs="Arial"/>
                <w:lang w:eastAsia="en-US"/>
              </w:rPr>
            </w:pPr>
            <w:r w:rsidRPr="00836ADA">
              <w:rPr>
                <w:rFonts w:cs="Arial"/>
                <w:lang w:eastAsia="en-US"/>
              </w:rPr>
              <w:t xml:space="preserve">Channel symbol rate </w:t>
            </w:r>
          </w:p>
        </w:tc>
        <w:tc>
          <w:tcPr>
            <w:tcW w:w="2160" w:type="dxa"/>
          </w:tcPr>
          <w:p w14:paraId="512C6DD4" w14:textId="77777777" w:rsidR="003B234C" w:rsidRPr="00836ADA" w:rsidRDefault="003B234C" w:rsidP="003B234C">
            <w:pPr>
              <w:pStyle w:val="TAL"/>
              <w:rPr>
                <w:rFonts w:cs="Arial"/>
                <w:lang w:eastAsia="en-US"/>
              </w:rPr>
            </w:pPr>
            <w:r w:rsidRPr="00836ADA">
              <w:rPr>
                <w:rFonts w:cs="Arial"/>
                <w:lang w:eastAsia="en-US"/>
              </w:rPr>
              <w:t>ksps</w:t>
            </w:r>
          </w:p>
        </w:tc>
        <w:tc>
          <w:tcPr>
            <w:tcW w:w="1890" w:type="dxa"/>
          </w:tcPr>
          <w:p w14:paraId="307E39E1" w14:textId="77777777" w:rsidR="003B234C" w:rsidRPr="00836ADA" w:rsidRDefault="003B234C" w:rsidP="003B234C">
            <w:pPr>
              <w:pStyle w:val="TAL"/>
              <w:rPr>
                <w:rFonts w:cs="Arial"/>
                <w:lang w:eastAsia="en-US"/>
              </w:rPr>
            </w:pPr>
            <w:r w:rsidRPr="00836ADA">
              <w:rPr>
                <w:rFonts w:cs="Arial"/>
                <w:lang w:eastAsia="en-US"/>
              </w:rPr>
              <w:t>480</w:t>
            </w:r>
          </w:p>
        </w:tc>
      </w:tr>
      <w:tr w:rsidR="003B234C" w:rsidRPr="00836ADA" w14:paraId="27DD8D3A" w14:textId="77777777">
        <w:trPr>
          <w:cantSplit/>
          <w:trHeight w:val="145"/>
        </w:trPr>
        <w:tc>
          <w:tcPr>
            <w:tcW w:w="2970" w:type="dxa"/>
            <w:vAlign w:val="center"/>
          </w:tcPr>
          <w:p w14:paraId="2CFD41DF" w14:textId="77777777" w:rsidR="003B234C" w:rsidRPr="00836ADA" w:rsidRDefault="003B234C" w:rsidP="003B234C">
            <w:pPr>
              <w:pStyle w:val="TAL"/>
              <w:rPr>
                <w:rFonts w:cs="Arial"/>
                <w:lang w:eastAsia="en-US"/>
              </w:rPr>
            </w:pPr>
            <w:r w:rsidRPr="00836ADA">
              <w:rPr>
                <w:rFonts w:cs="Arial"/>
                <w:lang w:eastAsia="en-US"/>
              </w:rPr>
              <w:t>Slot Format #I</w:t>
            </w:r>
          </w:p>
        </w:tc>
        <w:tc>
          <w:tcPr>
            <w:tcW w:w="2160" w:type="dxa"/>
            <w:vAlign w:val="center"/>
          </w:tcPr>
          <w:p w14:paraId="0AD4E05B"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23AFBC75" w14:textId="77777777" w:rsidR="003B234C" w:rsidRPr="00836ADA" w:rsidRDefault="003B234C" w:rsidP="003B234C">
            <w:pPr>
              <w:pStyle w:val="TAL"/>
              <w:rPr>
                <w:rFonts w:cs="Arial"/>
                <w:lang w:eastAsia="en-US"/>
              </w:rPr>
            </w:pPr>
            <w:r w:rsidRPr="00836ADA">
              <w:rPr>
                <w:rFonts w:cs="Arial"/>
                <w:lang w:eastAsia="en-US"/>
              </w:rPr>
              <w:t>14</w:t>
            </w:r>
          </w:p>
        </w:tc>
      </w:tr>
      <w:tr w:rsidR="003B234C" w:rsidRPr="00836ADA" w14:paraId="22C41351" w14:textId="77777777">
        <w:trPr>
          <w:cantSplit/>
          <w:trHeight w:val="145"/>
        </w:trPr>
        <w:tc>
          <w:tcPr>
            <w:tcW w:w="2970" w:type="dxa"/>
            <w:vAlign w:val="center"/>
          </w:tcPr>
          <w:p w14:paraId="797FB0CD" w14:textId="77777777" w:rsidR="003B234C" w:rsidRPr="00836ADA" w:rsidRDefault="003B234C" w:rsidP="003B234C">
            <w:pPr>
              <w:pStyle w:val="TAL"/>
              <w:rPr>
                <w:rFonts w:cs="Arial"/>
                <w:lang w:eastAsia="en-US"/>
              </w:rPr>
            </w:pPr>
            <w:r w:rsidRPr="00836ADA">
              <w:rPr>
                <w:rFonts w:cs="Arial"/>
                <w:lang w:eastAsia="en-US"/>
              </w:rPr>
              <w:t>TFCI</w:t>
            </w:r>
          </w:p>
        </w:tc>
        <w:tc>
          <w:tcPr>
            <w:tcW w:w="2160" w:type="dxa"/>
            <w:vAlign w:val="center"/>
          </w:tcPr>
          <w:p w14:paraId="32AE944C" w14:textId="77777777" w:rsidR="003B234C" w:rsidRPr="00836ADA" w:rsidRDefault="003B234C" w:rsidP="003B234C">
            <w:pPr>
              <w:pStyle w:val="TAL"/>
              <w:rPr>
                <w:rFonts w:cs="Arial"/>
                <w:lang w:eastAsia="en-US"/>
              </w:rPr>
            </w:pPr>
            <w:r w:rsidRPr="00836ADA">
              <w:rPr>
                <w:rFonts w:cs="Arial"/>
                <w:lang w:eastAsia="en-US"/>
              </w:rPr>
              <w:t>-</w:t>
            </w:r>
          </w:p>
        </w:tc>
        <w:tc>
          <w:tcPr>
            <w:tcW w:w="1890" w:type="dxa"/>
            <w:vAlign w:val="center"/>
          </w:tcPr>
          <w:p w14:paraId="6E7BE9C5" w14:textId="77777777" w:rsidR="003B234C" w:rsidRPr="00836ADA" w:rsidRDefault="003B234C" w:rsidP="003B234C">
            <w:pPr>
              <w:pStyle w:val="TAL"/>
              <w:rPr>
                <w:rFonts w:cs="Arial"/>
                <w:lang w:eastAsia="en-US"/>
              </w:rPr>
            </w:pPr>
            <w:r w:rsidRPr="00836ADA">
              <w:rPr>
                <w:rFonts w:cs="Arial"/>
                <w:lang w:eastAsia="en-US"/>
              </w:rPr>
              <w:t>ON</w:t>
            </w:r>
          </w:p>
        </w:tc>
      </w:tr>
      <w:tr w:rsidR="003B234C" w:rsidRPr="00836ADA" w14:paraId="0EC1CA71" w14:textId="77777777">
        <w:trPr>
          <w:cantSplit/>
          <w:trHeight w:val="82"/>
        </w:trPr>
        <w:tc>
          <w:tcPr>
            <w:tcW w:w="2970" w:type="dxa"/>
          </w:tcPr>
          <w:p w14:paraId="5725E1DE" w14:textId="77777777" w:rsidR="003B234C" w:rsidRPr="00836ADA" w:rsidRDefault="003B234C" w:rsidP="003B234C">
            <w:pPr>
              <w:pStyle w:val="TAL"/>
              <w:rPr>
                <w:rFonts w:cs="Arial"/>
                <w:lang w:eastAsia="en-US"/>
              </w:rPr>
            </w:pPr>
            <w:r w:rsidRPr="00836ADA">
              <w:rPr>
                <w:rFonts w:cs="Arial"/>
                <w:lang w:eastAsia="en-US"/>
              </w:rPr>
              <w:t>Power offsets of TFCI and Pilot fields relative to data field</w:t>
            </w:r>
          </w:p>
        </w:tc>
        <w:tc>
          <w:tcPr>
            <w:tcW w:w="2160" w:type="dxa"/>
          </w:tcPr>
          <w:p w14:paraId="6356DA83" w14:textId="77777777" w:rsidR="003B234C" w:rsidRPr="00836ADA" w:rsidRDefault="003B234C" w:rsidP="003B234C">
            <w:pPr>
              <w:pStyle w:val="TAL"/>
              <w:rPr>
                <w:rFonts w:cs="Arial"/>
                <w:lang w:eastAsia="en-US"/>
              </w:rPr>
            </w:pPr>
            <w:r w:rsidRPr="00836ADA">
              <w:rPr>
                <w:rFonts w:cs="Arial"/>
                <w:lang w:eastAsia="en-US"/>
              </w:rPr>
              <w:t>dB</w:t>
            </w:r>
          </w:p>
        </w:tc>
        <w:tc>
          <w:tcPr>
            <w:tcW w:w="1890" w:type="dxa"/>
          </w:tcPr>
          <w:p w14:paraId="1609BDC4" w14:textId="77777777" w:rsidR="003B234C" w:rsidRPr="00836ADA" w:rsidRDefault="003B234C" w:rsidP="003B234C">
            <w:pPr>
              <w:pStyle w:val="TAL"/>
              <w:rPr>
                <w:rFonts w:cs="Arial"/>
                <w:lang w:eastAsia="en-US"/>
              </w:rPr>
            </w:pPr>
            <w:r w:rsidRPr="00836ADA">
              <w:rPr>
                <w:rFonts w:cs="Arial"/>
                <w:lang w:eastAsia="en-US"/>
              </w:rPr>
              <w:t>0</w:t>
            </w:r>
          </w:p>
        </w:tc>
      </w:tr>
    </w:tbl>
    <w:p w14:paraId="3B801A68" w14:textId="77777777" w:rsidR="003B234C" w:rsidRPr="00836ADA" w:rsidRDefault="003B234C" w:rsidP="003B234C"/>
    <w:p w14:paraId="3C81DAF4" w14:textId="77777777" w:rsidR="003B234C" w:rsidRPr="00836ADA" w:rsidRDefault="003B234C" w:rsidP="0079728B">
      <w:pPr>
        <w:pStyle w:val="TH"/>
      </w:pPr>
      <w:r w:rsidRPr="00836ADA">
        <w:t>Table A.5.8C: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3B234C" w:rsidRPr="00836ADA" w14:paraId="417FF9A9" w14:textId="77777777">
        <w:trPr>
          <w:cantSplit/>
        </w:trPr>
        <w:tc>
          <w:tcPr>
            <w:tcW w:w="2835" w:type="dxa"/>
          </w:tcPr>
          <w:p w14:paraId="5CB98DF1" w14:textId="77777777" w:rsidR="003B234C" w:rsidRPr="00836ADA" w:rsidRDefault="003B234C" w:rsidP="003B234C">
            <w:pPr>
              <w:pStyle w:val="TAH"/>
              <w:rPr>
                <w:rFonts w:cs="v4.2.0"/>
                <w:lang w:eastAsia="en-US"/>
              </w:rPr>
            </w:pPr>
            <w:r w:rsidRPr="00836ADA">
              <w:rPr>
                <w:rFonts w:cs="v4.2.0"/>
                <w:lang w:eastAsia="en-US"/>
              </w:rPr>
              <w:t>Parameter</w:t>
            </w:r>
          </w:p>
        </w:tc>
        <w:tc>
          <w:tcPr>
            <w:tcW w:w="1843" w:type="dxa"/>
          </w:tcPr>
          <w:p w14:paraId="55874572" w14:textId="77777777" w:rsidR="003B234C" w:rsidRPr="00836ADA" w:rsidRDefault="003B234C" w:rsidP="003B234C">
            <w:pPr>
              <w:pStyle w:val="TAH"/>
              <w:rPr>
                <w:rFonts w:cs="v4.2.0"/>
                <w:lang w:eastAsia="en-US"/>
              </w:rPr>
            </w:pPr>
            <w:r w:rsidRPr="00836ADA">
              <w:rPr>
                <w:rFonts w:cs="v4.2.0"/>
                <w:lang w:eastAsia="en-US"/>
              </w:rPr>
              <w:t xml:space="preserve">FACH </w:t>
            </w:r>
          </w:p>
        </w:tc>
      </w:tr>
      <w:tr w:rsidR="003B234C" w:rsidRPr="00836ADA" w14:paraId="3D377307" w14:textId="77777777">
        <w:trPr>
          <w:cantSplit/>
        </w:trPr>
        <w:tc>
          <w:tcPr>
            <w:tcW w:w="2835" w:type="dxa"/>
          </w:tcPr>
          <w:p w14:paraId="65999AAA" w14:textId="77777777" w:rsidR="003B234C" w:rsidRPr="00836ADA" w:rsidRDefault="003B234C" w:rsidP="003B234C">
            <w:pPr>
              <w:pStyle w:val="TAL"/>
              <w:rPr>
                <w:rFonts w:cs="Arial"/>
                <w:lang w:eastAsia="en-US"/>
              </w:rPr>
            </w:pPr>
            <w:r w:rsidRPr="00836ADA">
              <w:rPr>
                <w:rFonts w:cs="Arial"/>
                <w:lang w:eastAsia="en-US"/>
              </w:rPr>
              <w:t xml:space="preserve">Transport Channel Number </w:t>
            </w:r>
          </w:p>
        </w:tc>
        <w:tc>
          <w:tcPr>
            <w:tcW w:w="1843" w:type="dxa"/>
          </w:tcPr>
          <w:p w14:paraId="50CF5688" w14:textId="77777777" w:rsidR="003B234C" w:rsidRPr="00836ADA" w:rsidRDefault="003B234C" w:rsidP="003B234C">
            <w:pPr>
              <w:pStyle w:val="TAL"/>
              <w:rPr>
                <w:rFonts w:cs="Arial"/>
                <w:lang w:eastAsia="en-US"/>
              </w:rPr>
            </w:pPr>
            <w:r w:rsidRPr="00836ADA">
              <w:rPr>
                <w:rFonts w:cs="Arial"/>
                <w:lang w:eastAsia="en-US"/>
              </w:rPr>
              <w:t>1</w:t>
            </w:r>
          </w:p>
        </w:tc>
      </w:tr>
      <w:tr w:rsidR="003B234C" w:rsidRPr="00836ADA" w14:paraId="302AD101" w14:textId="77777777">
        <w:trPr>
          <w:cantSplit/>
        </w:trPr>
        <w:tc>
          <w:tcPr>
            <w:tcW w:w="2835" w:type="dxa"/>
          </w:tcPr>
          <w:p w14:paraId="1344A24C" w14:textId="77777777" w:rsidR="003B234C" w:rsidRPr="00836ADA" w:rsidRDefault="003B234C" w:rsidP="003B234C">
            <w:pPr>
              <w:pStyle w:val="TAL"/>
              <w:rPr>
                <w:rFonts w:cs="Arial"/>
                <w:lang w:eastAsia="en-US"/>
              </w:rPr>
            </w:pPr>
            <w:r w:rsidRPr="00836ADA">
              <w:rPr>
                <w:rFonts w:cs="Arial"/>
                <w:lang w:eastAsia="en-US"/>
              </w:rPr>
              <w:t>Transport Block Size</w:t>
            </w:r>
          </w:p>
        </w:tc>
        <w:tc>
          <w:tcPr>
            <w:tcW w:w="1843" w:type="dxa"/>
          </w:tcPr>
          <w:p w14:paraId="4B12ED6A" w14:textId="77777777" w:rsidR="003B234C" w:rsidRPr="00836ADA" w:rsidRDefault="003B234C" w:rsidP="003B234C">
            <w:pPr>
              <w:pStyle w:val="TAL"/>
              <w:rPr>
                <w:rFonts w:cs="Arial"/>
                <w:lang w:eastAsia="en-US"/>
              </w:rPr>
            </w:pPr>
            <w:r w:rsidRPr="00836ADA">
              <w:rPr>
                <w:rFonts w:cs="Arial"/>
                <w:lang w:eastAsia="en-US"/>
              </w:rPr>
              <w:t>2536</w:t>
            </w:r>
          </w:p>
        </w:tc>
      </w:tr>
      <w:tr w:rsidR="003B234C" w:rsidRPr="00836ADA" w14:paraId="02C1C2A8" w14:textId="77777777">
        <w:trPr>
          <w:cantSplit/>
        </w:trPr>
        <w:tc>
          <w:tcPr>
            <w:tcW w:w="2835" w:type="dxa"/>
          </w:tcPr>
          <w:p w14:paraId="75A0D080" w14:textId="77777777" w:rsidR="003B234C" w:rsidRPr="00836ADA" w:rsidRDefault="003B234C" w:rsidP="003B234C">
            <w:pPr>
              <w:pStyle w:val="TAL"/>
              <w:rPr>
                <w:rFonts w:cs="Arial"/>
                <w:lang w:eastAsia="en-US"/>
              </w:rPr>
            </w:pPr>
            <w:r w:rsidRPr="00836ADA">
              <w:rPr>
                <w:rFonts w:cs="Arial"/>
                <w:lang w:eastAsia="en-US"/>
              </w:rPr>
              <w:t>Transport Block Set Size</w:t>
            </w:r>
          </w:p>
        </w:tc>
        <w:tc>
          <w:tcPr>
            <w:tcW w:w="1843" w:type="dxa"/>
          </w:tcPr>
          <w:p w14:paraId="356BC718" w14:textId="77777777" w:rsidR="003B234C" w:rsidRPr="00836ADA" w:rsidRDefault="003B234C" w:rsidP="003B234C">
            <w:pPr>
              <w:pStyle w:val="TAL"/>
              <w:rPr>
                <w:rFonts w:cs="Arial"/>
                <w:lang w:eastAsia="en-US"/>
              </w:rPr>
            </w:pPr>
            <w:r w:rsidRPr="00836ADA">
              <w:rPr>
                <w:rFonts w:cs="Arial"/>
                <w:lang w:eastAsia="en-US"/>
              </w:rPr>
              <w:t>10144</w:t>
            </w:r>
          </w:p>
        </w:tc>
      </w:tr>
      <w:tr w:rsidR="003B234C" w:rsidRPr="00836ADA" w14:paraId="11300C30" w14:textId="77777777">
        <w:trPr>
          <w:cantSplit/>
        </w:trPr>
        <w:tc>
          <w:tcPr>
            <w:tcW w:w="2835" w:type="dxa"/>
          </w:tcPr>
          <w:p w14:paraId="5E555FD3" w14:textId="77777777" w:rsidR="003B234C" w:rsidRPr="00836ADA" w:rsidRDefault="003B234C" w:rsidP="003B234C">
            <w:pPr>
              <w:pStyle w:val="TAL"/>
              <w:rPr>
                <w:rFonts w:cs="Arial"/>
                <w:lang w:eastAsia="en-US"/>
              </w:rPr>
            </w:pPr>
            <w:r w:rsidRPr="00836ADA">
              <w:rPr>
                <w:rFonts w:cs="Arial"/>
                <w:lang w:eastAsia="en-US"/>
              </w:rPr>
              <w:t>Transmission Time Interval</w:t>
            </w:r>
          </w:p>
        </w:tc>
        <w:tc>
          <w:tcPr>
            <w:tcW w:w="1843" w:type="dxa"/>
          </w:tcPr>
          <w:p w14:paraId="0C4A15B9" w14:textId="77777777" w:rsidR="003B234C" w:rsidRPr="00836ADA" w:rsidRDefault="003B234C" w:rsidP="003B234C">
            <w:pPr>
              <w:pStyle w:val="TAL"/>
              <w:rPr>
                <w:rFonts w:cs="Arial"/>
                <w:lang w:eastAsia="en-US"/>
              </w:rPr>
            </w:pPr>
            <w:r w:rsidRPr="00836ADA">
              <w:rPr>
                <w:rFonts w:cs="Arial"/>
                <w:lang w:eastAsia="en-US"/>
              </w:rPr>
              <w:t>40ms</w:t>
            </w:r>
          </w:p>
        </w:tc>
      </w:tr>
      <w:tr w:rsidR="003B234C" w:rsidRPr="00836ADA" w14:paraId="7014F409" w14:textId="77777777">
        <w:trPr>
          <w:cantSplit/>
        </w:trPr>
        <w:tc>
          <w:tcPr>
            <w:tcW w:w="2835" w:type="dxa"/>
          </w:tcPr>
          <w:p w14:paraId="7B5046D4" w14:textId="77777777" w:rsidR="003B234C" w:rsidRPr="00836ADA" w:rsidRDefault="003B234C" w:rsidP="003B234C">
            <w:pPr>
              <w:pStyle w:val="TAL"/>
              <w:rPr>
                <w:rFonts w:cs="Arial"/>
                <w:lang w:eastAsia="en-US"/>
              </w:rPr>
            </w:pPr>
            <w:r w:rsidRPr="00836ADA">
              <w:rPr>
                <w:rFonts w:cs="Arial"/>
                <w:lang w:eastAsia="en-US"/>
              </w:rPr>
              <w:t>Type of Error Protection</w:t>
            </w:r>
          </w:p>
        </w:tc>
        <w:tc>
          <w:tcPr>
            <w:tcW w:w="1843" w:type="dxa"/>
          </w:tcPr>
          <w:p w14:paraId="51BA3876" w14:textId="77777777" w:rsidR="003B234C" w:rsidRPr="00836ADA" w:rsidRDefault="003B234C" w:rsidP="003B234C">
            <w:pPr>
              <w:pStyle w:val="TAL"/>
              <w:rPr>
                <w:rFonts w:cs="Arial"/>
                <w:lang w:eastAsia="en-US"/>
              </w:rPr>
            </w:pPr>
            <w:r w:rsidRPr="00836ADA">
              <w:rPr>
                <w:rFonts w:cs="Arial"/>
                <w:lang w:eastAsia="en-US"/>
              </w:rPr>
              <w:t>Turbo Coding</w:t>
            </w:r>
          </w:p>
        </w:tc>
      </w:tr>
      <w:tr w:rsidR="003B234C" w:rsidRPr="00836ADA" w14:paraId="5A3ADB86" w14:textId="77777777">
        <w:trPr>
          <w:cantSplit/>
        </w:trPr>
        <w:tc>
          <w:tcPr>
            <w:tcW w:w="2835" w:type="dxa"/>
          </w:tcPr>
          <w:p w14:paraId="6EE2F00F" w14:textId="77777777" w:rsidR="003B234C" w:rsidRPr="00836ADA" w:rsidRDefault="003B234C" w:rsidP="003B234C">
            <w:pPr>
              <w:pStyle w:val="TAL"/>
              <w:rPr>
                <w:rFonts w:cs="Arial"/>
                <w:lang w:eastAsia="en-US"/>
              </w:rPr>
            </w:pPr>
            <w:r w:rsidRPr="00836ADA">
              <w:rPr>
                <w:rFonts w:cs="Arial"/>
                <w:lang w:eastAsia="en-US"/>
              </w:rPr>
              <w:t>Coding Rate</w:t>
            </w:r>
          </w:p>
        </w:tc>
        <w:tc>
          <w:tcPr>
            <w:tcW w:w="1843" w:type="dxa"/>
          </w:tcPr>
          <w:p w14:paraId="132053C8"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1CAF01FA" w14:textId="77777777">
        <w:trPr>
          <w:cantSplit/>
        </w:trPr>
        <w:tc>
          <w:tcPr>
            <w:tcW w:w="2835" w:type="dxa"/>
          </w:tcPr>
          <w:p w14:paraId="1F04828B" w14:textId="77777777" w:rsidR="003B234C" w:rsidRPr="00836ADA" w:rsidRDefault="003B234C" w:rsidP="003B234C">
            <w:pPr>
              <w:pStyle w:val="TAL"/>
              <w:rPr>
                <w:rFonts w:cs="Arial"/>
                <w:lang w:eastAsia="en-US"/>
              </w:rPr>
            </w:pPr>
            <w:r w:rsidRPr="00836ADA">
              <w:rPr>
                <w:rFonts w:cs="Arial"/>
                <w:lang w:eastAsia="en-US"/>
              </w:rPr>
              <w:t>Rate Matching attribute</w:t>
            </w:r>
          </w:p>
        </w:tc>
        <w:tc>
          <w:tcPr>
            <w:tcW w:w="1843" w:type="dxa"/>
          </w:tcPr>
          <w:p w14:paraId="0B10C054" w14:textId="77777777" w:rsidR="003B234C" w:rsidRPr="00836ADA" w:rsidRDefault="003B234C" w:rsidP="003B234C">
            <w:pPr>
              <w:pStyle w:val="TAL"/>
              <w:rPr>
                <w:rFonts w:cs="Arial"/>
                <w:lang w:eastAsia="en-US"/>
              </w:rPr>
            </w:pPr>
            <w:r w:rsidRPr="00836ADA">
              <w:rPr>
                <w:rFonts w:cs="Arial"/>
                <w:lang w:eastAsia="en-US"/>
              </w:rPr>
              <w:t>256</w:t>
            </w:r>
          </w:p>
        </w:tc>
      </w:tr>
      <w:tr w:rsidR="003B234C" w:rsidRPr="00836ADA" w14:paraId="68DB57DD" w14:textId="77777777">
        <w:trPr>
          <w:cantSplit/>
        </w:trPr>
        <w:tc>
          <w:tcPr>
            <w:tcW w:w="2835" w:type="dxa"/>
          </w:tcPr>
          <w:p w14:paraId="00EB94CA" w14:textId="77777777" w:rsidR="003B234C" w:rsidRPr="00836ADA" w:rsidRDefault="003B234C" w:rsidP="003B234C">
            <w:pPr>
              <w:pStyle w:val="TAL"/>
              <w:rPr>
                <w:rFonts w:cs="Arial"/>
                <w:lang w:eastAsia="en-US"/>
              </w:rPr>
            </w:pPr>
            <w:r w:rsidRPr="00836ADA">
              <w:rPr>
                <w:rFonts w:cs="Arial"/>
                <w:lang w:eastAsia="en-US"/>
              </w:rPr>
              <w:t>Size of CRC</w:t>
            </w:r>
          </w:p>
        </w:tc>
        <w:tc>
          <w:tcPr>
            <w:tcW w:w="1843" w:type="dxa"/>
          </w:tcPr>
          <w:p w14:paraId="68B7A900" w14:textId="77777777" w:rsidR="003B234C" w:rsidRPr="00836ADA" w:rsidRDefault="003B234C" w:rsidP="003B234C">
            <w:pPr>
              <w:pStyle w:val="TAL"/>
              <w:rPr>
                <w:rFonts w:cs="Arial"/>
                <w:lang w:eastAsia="en-US"/>
              </w:rPr>
            </w:pPr>
            <w:r w:rsidRPr="00836ADA">
              <w:rPr>
                <w:rFonts w:cs="Arial"/>
                <w:lang w:eastAsia="en-US"/>
              </w:rPr>
              <w:t>16</w:t>
            </w:r>
          </w:p>
        </w:tc>
      </w:tr>
      <w:tr w:rsidR="003B234C" w:rsidRPr="00836ADA" w14:paraId="40685ACC" w14:textId="77777777">
        <w:trPr>
          <w:cantSplit/>
        </w:trPr>
        <w:tc>
          <w:tcPr>
            <w:tcW w:w="2835" w:type="dxa"/>
          </w:tcPr>
          <w:p w14:paraId="41C6B00C" w14:textId="77777777" w:rsidR="003B234C" w:rsidRPr="00836ADA" w:rsidRDefault="003B234C" w:rsidP="003B234C">
            <w:pPr>
              <w:pStyle w:val="TAL"/>
              <w:rPr>
                <w:rFonts w:cs="Arial"/>
                <w:lang w:eastAsia="en-US"/>
              </w:rPr>
            </w:pPr>
            <w:r w:rsidRPr="00836ADA">
              <w:rPr>
                <w:rFonts w:cs="Arial"/>
                <w:lang w:eastAsia="en-US"/>
              </w:rPr>
              <w:t>Position of TrCH in radio frame</w:t>
            </w:r>
          </w:p>
        </w:tc>
        <w:tc>
          <w:tcPr>
            <w:tcW w:w="1843" w:type="dxa"/>
          </w:tcPr>
          <w:p w14:paraId="7E5C9260" w14:textId="77777777" w:rsidR="003B234C" w:rsidRPr="00836ADA" w:rsidRDefault="003B234C" w:rsidP="003B234C">
            <w:pPr>
              <w:pStyle w:val="TAL"/>
              <w:rPr>
                <w:rFonts w:cs="Arial"/>
                <w:lang w:eastAsia="en-US"/>
              </w:rPr>
            </w:pPr>
            <w:r w:rsidRPr="00836ADA">
              <w:rPr>
                <w:rFonts w:cs="Arial"/>
                <w:lang w:eastAsia="en-US"/>
              </w:rPr>
              <w:t>Flexible</w:t>
            </w:r>
          </w:p>
        </w:tc>
      </w:tr>
    </w:tbl>
    <w:p w14:paraId="7E700990" w14:textId="77777777" w:rsidR="003B234C" w:rsidRPr="00836ADA" w:rsidRDefault="003B234C" w:rsidP="003B234C">
      <w:pPr>
        <w:rPr>
          <w:rFonts w:cs="v4.2.0"/>
        </w:rPr>
      </w:pPr>
    </w:p>
    <w:p w14:paraId="2B2BE821" w14:textId="77777777" w:rsidR="003B234C" w:rsidRPr="00836ADA" w:rsidRDefault="003B234C" w:rsidP="0079728B">
      <w:pPr>
        <w:pStyle w:val="TH"/>
      </w:pPr>
      <w:r w:rsidRPr="00836ADA">
        <w:t>Table A.5.8D: Cell specific test parameters for serving Cell2 and inter-frequency neighbour Cell1</w:t>
      </w:r>
    </w:p>
    <w:tbl>
      <w:tblPr>
        <w:tblW w:w="83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80"/>
        <w:gridCol w:w="1887"/>
        <w:gridCol w:w="80"/>
        <w:gridCol w:w="820"/>
        <w:gridCol w:w="80"/>
        <w:gridCol w:w="1080"/>
        <w:gridCol w:w="720"/>
        <w:gridCol w:w="653"/>
        <w:gridCol w:w="80"/>
        <w:gridCol w:w="1067"/>
        <w:gridCol w:w="900"/>
        <w:gridCol w:w="836"/>
        <w:gridCol w:w="80"/>
      </w:tblGrid>
      <w:tr w:rsidR="003B234C" w:rsidRPr="00836ADA" w14:paraId="1792C993" w14:textId="77777777">
        <w:trPr>
          <w:gridBefore w:val="1"/>
          <w:wBefore w:w="80" w:type="dxa"/>
          <w:cantSplit/>
          <w:trHeight w:val="113"/>
          <w:jc w:val="center"/>
        </w:trPr>
        <w:tc>
          <w:tcPr>
            <w:tcW w:w="1967" w:type="dxa"/>
            <w:gridSpan w:val="2"/>
            <w:vMerge w:val="restart"/>
            <w:shd w:val="clear" w:color="auto" w:fill="auto"/>
          </w:tcPr>
          <w:p w14:paraId="4E74F58E"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900" w:type="dxa"/>
            <w:gridSpan w:val="2"/>
            <w:vMerge w:val="restart"/>
            <w:shd w:val="clear" w:color="auto" w:fill="auto"/>
          </w:tcPr>
          <w:p w14:paraId="77FD31EF"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533" w:type="dxa"/>
            <w:gridSpan w:val="4"/>
            <w:shd w:val="clear" w:color="auto" w:fill="auto"/>
          </w:tcPr>
          <w:p w14:paraId="47718680"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883" w:type="dxa"/>
            <w:gridSpan w:val="4"/>
            <w:shd w:val="clear" w:color="auto" w:fill="auto"/>
          </w:tcPr>
          <w:p w14:paraId="6941ACE5"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57363E5E" w14:textId="77777777">
        <w:trPr>
          <w:gridBefore w:val="1"/>
          <w:wBefore w:w="80" w:type="dxa"/>
          <w:cantSplit/>
          <w:trHeight w:val="113"/>
          <w:jc w:val="center"/>
        </w:trPr>
        <w:tc>
          <w:tcPr>
            <w:tcW w:w="1967" w:type="dxa"/>
            <w:gridSpan w:val="2"/>
            <w:vMerge/>
            <w:shd w:val="clear" w:color="auto" w:fill="auto"/>
          </w:tcPr>
          <w:p w14:paraId="754BD3F5" w14:textId="77777777" w:rsidR="003B234C" w:rsidRPr="00836ADA" w:rsidRDefault="003B234C" w:rsidP="003B234C">
            <w:pPr>
              <w:pStyle w:val="TAH"/>
              <w:rPr>
                <w:rFonts w:eastAsia="?? ??" w:cs="v4.2.0"/>
                <w:lang w:eastAsia="en-US"/>
              </w:rPr>
            </w:pPr>
          </w:p>
        </w:tc>
        <w:tc>
          <w:tcPr>
            <w:tcW w:w="900" w:type="dxa"/>
            <w:gridSpan w:val="2"/>
            <w:vMerge/>
            <w:shd w:val="clear" w:color="auto" w:fill="auto"/>
          </w:tcPr>
          <w:p w14:paraId="790F49BF" w14:textId="77777777" w:rsidR="003B234C" w:rsidRPr="00836ADA" w:rsidRDefault="003B234C" w:rsidP="003B234C">
            <w:pPr>
              <w:pStyle w:val="TAH"/>
              <w:rPr>
                <w:rFonts w:eastAsia="?? ??" w:cs="v4.2.0"/>
                <w:lang w:eastAsia="en-US"/>
              </w:rPr>
            </w:pPr>
          </w:p>
        </w:tc>
        <w:tc>
          <w:tcPr>
            <w:tcW w:w="1080" w:type="dxa"/>
            <w:shd w:val="clear" w:color="auto" w:fill="auto"/>
          </w:tcPr>
          <w:p w14:paraId="5A8D2C6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720" w:type="dxa"/>
            <w:shd w:val="clear" w:color="auto" w:fill="auto"/>
          </w:tcPr>
          <w:p w14:paraId="74EC7926"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733" w:type="dxa"/>
            <w:gridSpan w:val="2"/>
            <w:shd w:val="clear" w:color="auto" w:fill="auto"/>
          </w:tcPr>
          <w:p w14:paraId="2EF0A6EF"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1067" w:type="dxa"/>
            <w:shd w:val="clear" w:color="auto" w:fill="auto"/>
          </w:tcPr>
          <w:p w14:paraId="6140E9A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00" w:type="dxa"/>
            <w:shd w:val="clear" w:color="auto" w:fill="auto"/>
          </w:tcPr>
          <w:p w14:paraId="12517D4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916" w:type="dxa"/>
            <w:gridSpan w:val="2"/>
            <w:shd w:val="clear" w:color="auto" w:fill="auto"/>
          </w:tcPr>
          <w:p w14:paraId="5B409237" w14:textId="77777777" w:rsidR="003B234C" w:rsidRPr="00836ADA" w:rsidRDefault="003B234C" w:rsidP="003B234C">
            <w:pPr>
              <w:pStyle w:val="TAH"/>
              <w:rPr>
                <w:rFonts w:eastAsia="?? ??" w:cs="v4.2.0"/>
                <w:lang w:eastAsia="en-US"/>
              </w:rPr>
            </w:pPr>
            <w:r w:rsidRPr="00836ADA">
              <w:rPr>
                <w:rFonts w:eastAsia="?? ??" w:cs="v4.2.0"/>
                <w:lang w:eastAsia="en-US"/>
              </w:rPr>
              <w:t>T3</w:t>
            </w:r>
          </w:p>
        </w:tc>
      </w:tr>
      <w:tr w:rsidR="003B234C" w:rsidRPr="00836ADA" w14:paraId="6A3D0FC5" w14:textId="77777777">
        <w:trPr>
          <w:gridBefore w:val="1"/>
          <w:wBefore w:w="80" w:type="dxa"/>
          <w:cantSplit/>
          <w:trHeight w:val="113"/>
          <w:jc w:val="center"/>
        </w:trPr>
        <w:tc>
          <w:tcPr>
            <w:tcW w:w="1967" w:type="dxa"/>
            <w:gridSpan w:val="2"/>
            <w:shd w:val="clear" w:color="auto" w:fill="auto"/>
          </w:tcPr>
          <w:p w14:paraId="570375B0"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900" w:type="dxa"/>
            <w:gridSpan w:val="2"/>
            <w:shd w:val="clear" w:color="auto" w:fill="auto"/>
          </w:tcPr>
          <w:p w14:paraId="3AC6BD1A" w14:textId="77777777" w:rsidR="003B234C" w:rsidRPr="00836ADA" w:rsidRDefault="003B234C" w:rsidP="003B234C">
            <w:pPr>
              <w:pStyle w:val="TAL"/>
              <w:rPr>
                <w:rFonts w:eastAsia="?? ??" w:cs="Arial"/>
                <w:lang w:eastAsia="en-US"/>
              </w:rPr>
            </w:pPr>
          </w:p>
        </w:tc>
        <w:tc>
          <w:tcPr>
            <w:tcW w:w="2533" w:type="dxa"/>
            <w:gridSpan w:val="4"/>
            <w:shd w:val="clear" w:color="auto" w:fill="auto"/>
          </w:tcPr>
          <w:p w14:paraId="755151F4"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2883" w:type="dxa"/>
            <w:gridSpan w:val="4"/>
            <w:shd w:val="clear" w:color="auto" w:fill="auto"/>
          </w:tcPr>
          <w:p w14:paraId="4BC1F0BB"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0E0CF750" w14:textId="77777777">
        <w:trPr>
          <w:gridBefore w:val="1"/>
          <w:wBefore w:w="80" w:type="dxa"/>
          <w:cantSplit/>
          <w:trHeight w:val="113"/>
          <w:jc w:val="center"/>
        </w:trPr>
        <w:tc>
          <w:tcPr>
            <w:tcW w:w="1967" w:type="dxa"/>
            <w:gridSpan w:val="2"/>
            <w:shd w:val="clear" w:color="auto" w:fill="auto"/>
          </w:tcPr>
          <w:p w14:paraId="4392F09A" w14:textId="77777777" w:rsidR="003B234C" w:rsidRPr="00836ADA" w:rsidRDefault="003B234C" w:rsidP="003B234C">
            <w:pPr>
              <w:pStyle w:val="TAL"/>
              <w:rPr>
                <w:rFonts w:cs="Arial"/>
                <w:lang w:eastAsia="en-US"/>
              </w:rPr>
            </w:pPr>
            <w:r w:rsidRPr="00836ADA">
              <w:rPr>
                <w:rFonts w:cs="Arial"/>
                <w:lang w:eastAsia="en-US"/>
              </w:rPr>
              <w:t>CPICH_Ec/Ior</w:t>
            </w:r>
          </w:p>
        </w:tc>
        <w:tc>
          <w:tcPr>
            <w:tcW w:w="900" w:type="dxa"/>
            <w:gridSpan w:val="2"/>
            <w:shd w:val="clear" w:color="auto" w:fill="auto"/>
          </w:tcPr>
          <w:p w14:paraId="77251D5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65E33A7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2883" w:type="dxa"/>
            <w:gridSpan w:val="4"/>
            <w:shd w:val="clear" w:color="auto" w:fill="auto"/>
          </w:tcPr>
          <w:p w14:paraId="5946D958"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4D37CC0D" w14:textId="77777777">
        <w:trPr>
          <w:gridBefore w:val="1"/>
          <w:wBefore w:w="80" w:type="dxa"/>
          <w:cantSplit/>
          <w:trHeight w:val="113"/>
          <w:jc w:val="center"/>
        </w:trPr>
        <w:tc>
          <w:tcPr>
            <w:tcW w:w="1967" w:type="dxa"/>
            <w:gridSpan w:val="2"/>
            <w:shd w:val="clear" w:color="auto" w:fill="auto"/>
          </w:tcPr>
          <w:p w14:paraId="22787295" w14:textId="77777777" w:rsidR="003B234C" w:rsidRPr="00836ADA" w:rsidRDefault="003B234C" w:rsidP="003B234C">
            <w:pPr>
              <w:pStyle w:val="TAL"/>
              <w:rPr>
                <w:rFonts w:cs="Arial"/>
                <w:lang w:eastAsia="en-US"/>
              </w:rPr>
            </w:pPr>
            <w:r w:rsidRPr="00836ADA">
              <w:rPr>
                <w:rFonts w:cs="Arial"/>
                <w:lang w:eastAsia="en-US"/>
              </w:rPr>
              <w:t>PCCPCH_Ec/Ior</w:t>
            </w:r>
          </w:p>
        </w:tc>
        <w:tc>
          <w:tcPr>
            <w:tcW w:w="900" w:type="dxa"/>
            <w:gridSpan w:val="2"/>
            <w:shd w:val="clear" w:color="auto" w:fill="auto"/>
          </w:tcPr>
          <w:p w14:paraId="01D092A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3996BFF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2883" w:type="dxa"/>
            <w:gridSpan w:val="4"/>
            <w:shd w:val="clear" w:color="auto" w:fill="auto"/>
          </w:tcPr>
          <w:p w14:paraId="674E985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5D16EBCE" w14:textId="77777777">
        <w:trPr>
          <w:gridBefore w:val="1"/>
          <w:wBefore w:w="80" w:type="dxa"/>
          <w:cantSplit/>
          <w:trHeight w:val="113"/>
          <w:jc w:val="center"/>
        </w:trPr>
        <w:tc>
          <w:tcPr>
            <w:tcW w:w="1967" w:type="dxa"/>
            <w:gridSpan w:val="2"/>
            <w:shd w:val="clear" w:color="auto" w:fill="auto"/>
          </w:tcPr>
          <w:p w14:paraId="709BE543" w14:textId="77777777" w:rsidR="003B234C" w:rsidRPr="00836ADA" w:rsidRDefault="003B234C" w:rsidP="003B234C">
            <w:pPr>
              <w:pStyle w:val="TAL"/>
              <w:rPr>
                <w:rFonts w:cs="Arial"/>
                <w:lang w:eastAsia="en-US"/>
              </w:rPr>
            </w:pPr>
            <w:r w:rsidRPr="00836ADA">
              <w:rPr>
                <w:rFonts w:cs="Arial"/>
                <w:lang w:eastAsia="en-US"/>
              </w:rPr>
              <w:t>SCH_Ec/Ior</w:t>
            </w:r>
          </w:p>
        </w:tc>
        <w:tc>
          <w:tcPr>
            <w:tcW w:w="900" w:type="dxa"/>
            <w:gridSpan w:val="2"/>
            <w:shd w:val="clear" w:color="auto" w:fill="auto"/>
          </w:tcPr>
          <w:p w14:paraId="27B733A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3A4642E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2883" w:type="dxa"/>
            <w:gridSpan w:val="4"/>
            <w:shd w:val="clear" w:color="auto" w:fill="auto"/>
          </w:tcPr>
          <w:p w14:paraId="34813D3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2DC97EB" w14:textId="77777777">
        <w:trPr>
          <w:gridBefore w:val="1"/>
          <w:wBefore w:w="80" w:type="dxa"/>
          <w:cantSplit/>
          <w:trHeight w:val="113"/>
          <w:jc w:val="center"/>
        </w:trPr>
        <w:tc>
          <w:tcPr>
            <w:tcW w:w="1967" w:type="dxa"/>
            <w:gridSpan w:val="2"/>
            <w:shd w:val="clear" w:color="auto" w:fill="auto"/>
          </w:tcPr>
          <w:p w14:paraId="536122D7" w14:textId="77777777" w:rsidR="003B234C" w:rsidRPr="00836ADA" w:rsidRDefault="003B234C" w:rsidP="003B234C">
            <w:pPr>
              <w:pStyle w:val="TAL"/>
              <w:rPr>
                <w:rFonts w:cs="Arial"/>
                <w:lang w:eastAsia="en-US"/>
              </w:rPr>
            </w:pPr>
            <w:r w:rsidRPr="00836ADA">
              <w:rPr>
                <w:rFonts w:cs="Arial"/>
                <w:lang w:eastAsia="en-US"/>
              </w:rPr>
              <w:t>PICH_Ec/Ior</w:t>
            </w:r>
          </w:p>
        </w:tc>
        <w:tc>
          <w:tcPr>
            <w:tcW w:w="900" w:type="dxa"/>
            <w:gridSpan w:val="2"/>
            <w:shd w:val="clear" w:color="auto" w:fill="auto"/>
          </w:tcPr>
          <w:p w14:paraId="5082664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35997E6A"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2883" w:type="dxa"/>
            <w:gridSpan w:val="4"/>
            <w:shd w:val="clear" w:color="auto" w:fill="auto"/>
          </w:tcPr>
          <w:p w14:paraId="5C93883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4B57EDB" w14:textId="77777777">
        <w:trPr>
          <w:gridBefore w:val="1"/>
          <w:wBefore w:w="80" w:type="dxa"/>
          <w:cantSplit/>
          <w:trHeight w:val="113"/>
          <w:jc w:val="center"/>
        </w:trPr>
        <w:tc>
          <w:tcPr>
            <w:tcW w:w="1967" w:type="dxa"/>
            <w:gridSpan w:val="2"/>
            <w:shd w:val="clear" w:color="auto" w:fill="auto"/>
          </w:tcPr>
          <w:p w14:paraId="03BCDD3A" w14:textId="77777777" w:rsidR="003B234C" w:rsidRPr="00836ADA" w:rsidRDefault="003B234C" w:rsidP="003B234C">
            <w:pPr>
              <w:pStyle w:val="TAL"/>
              <w:rPr>
                <w:rFonts w:cs="Arial"/>
                <w:lang w:eastAsia="en-US"/>
              </w:rPr>
            </w:pPr>
            <w:r w:rsidRPr="00836ADA">
              <w:rPr>
                <w:rFonts w:cs="Arial"/>
                <w:lang w:eastAsia="en-US"/>
              </w:rPr>
              <w:t>S-CCPCH_1_Ec/Ior</w:t>
            </w:r>
          </w:p>
        </w:tc>
        <w:tc>
          <w:tcPr>
            <w:tcW w:w="900" w:type="dxa"/>
            <w:gridSpan w:val="2"/>
            <w:shd w:val="clear" w:color="auto" w:fill="auto"/>
          </w:tcPr>
          <w:p w14:paraId="7F7FBF2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62D52723"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883" w:type="dxa"/>
            <w:gridSpan w:val="4"/>
            <w:shd w:val="clear" w:color="auto" w:fill="auto"/>
          </w:tcPr>
          <w:p w14:paraId="264B602E"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79CCBC1D" w14:textId="77777777">
        <w:trPr>
          <w:gridBefore w:val="1"/>
          <w:wBefore w:w="80" w:type="dxa"/>
          <w:cantSplit/>
          <w:trHeight w:val="113"/>
          <w:jc w:val="center"/>
        </w:trPr>
        <w:tc>
          <w:tcPr>
            <w:tcW w:w="1967" w:type="dxa"/>
            <w:gridSpan w:val="2"/>
            <w:shd w:val="clear" w:color="auto" w:fill="auto"/>
          </w:tcPr>
          <w:p w14:paraId="31D06F9A" w14:textId="77777777" w:rsidR="003B234C" w:rsidRPr="00836ADA" w:rsidRDefault="003B234C" w:rsidP="003B234C">
            <w:pPr>
              <w:pStyle w:val="TAL"/>
              <w:rPr>
                <w:rFonts w:cs="Arial"/>
                <w:lang w:eastAsia="en-US"/>
              </w:rPr>
            </w:pPr>
            <w:r w:rsidRPr="00836ADA">
              <w:rPr>
                <w:rFonts w:cs="Arial"/>
                <w:lang w:eastAsia="en-US"/>
              </w:rPr>
              <w:t>S-CCPCH_2_Ec/Ior</w:t>
            </w:r>
          </w:p>
        </w:tc>
        <w:tc>
          <w:tcPr>
            <w:tcW w:w="900" w:type="dxa"/>
            <w:gridSpan w:val="2"/>
            <w:shd w:val="clear" w:color="auto" w:fill="auto"/>
          </w:tcPr>
          <w:p w14:paraId="24562AD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18B5F696" w14:textId="77777777" w:rsidR="003B234C" w:rsidRPr="00836ADA" w:rsidRDefault="003B234C" w:rsidP="003B234C">
            <w:pPr>
              <w:pStyle w:val="TAL"/>
              <w:rPr>
                <w:rFonts w:eastAsia="?? ??" w:cs="Arial"/>
                <w:lang w:eastAsia="en-US"/>
              </w:rPr>
            </w:pPr>
            <w:r w:rsidRPr="00836ADA">
              <w:rPr>
                <w:rFonts w:eastAsia="?? ??" w:cs="Arial"/>
                <w:lang w:eastAsia="en-US"/>
              </w:rPr>
              <w:t>n.a.</w:t>
            </w:r>
          </w:p>
        </w:tc>
        <w:tc>
          <w:tcPr>
            <w:tcW w:w="2883" w:type="dxa"/>
            <w:gridSpan w:val="4"/>
            <w:shd w:val="clear" w:color="auto" w:fill="auto"/>
          </w:tcPr>
          <w:p w14:paraId="17C19DBB" w14:textId="77777777" w:rsidR="003B234C" w:rsidRPr="00836ADA" w:rsidRDefault="003B234C" w:rsidP="003B234C">
            <w:pPr>
              <w:pStyle w:val="TAL"/>
              <w:rPr>
                <w:rFonts w:eastAsia="?? ??" w:cs="Arial"/>
                <w:lang w:eastAsia="en-US"/>
              </w:rPr>
            </w:pPr>
            <w:r w:rsidRPr="00836ADA" w:rsidDel="0082661C">
              <w:rPr>
                <w:rFonts w:eastAsia="?? ??" w:cs="Arial"/>
                <w:lang w:eastAsia="en-US"/>
              </w:rPr>
              <w:t xml:space="preserve"> </w:t>
            </w:r>
            <w:r w:rsidRPr="00836ADA">
              <w:rPr>
                <w:rFonts w:eastAsia="?? ??" w:cs="Arial"/>
                <w:lang w:eastAsia="en-US"/>
              </w:rPr>
              <w:t>-6,8</w:t>
            </w:r>
          </w:p>
        </w:tc>
      </w:tr>
      <w:tr w:rsidR="003B234C" w:rsidRPr="00836ADA" w14:paraId="1019B87B" w14:textId="77777777">
        <w:trPr>
          <w:gridBefore w:val="1"/>
          <w:wBefore w:w="80" w:type="dxa"/>
          <w:cantSplit/>
          <w:trHeight w:val="113"/>
          <w:jc w:val="center"/>
        </w:trPr>
        <w:tc>
          <w:tcPr>
            <w:tcW w:w="1967" w:type="dxa"/>
            <w:gridSpan w:val="2"/>
            <w:shd w:val="clear" w:color="auto" w:fill="auto"/>
          </w:tcPr>
          <w:p w14:paraId="3E5992AE" w14:textId="77777777" w:rsidR="003B234C" w:rsidRPr="00836ADA" w:rsidRDefault="003B234C" w:rsidP="003B234C">
            <w:pPr>
              <w:pStyle w:val="TAL"/>
              <w:rPr>
                <w:rFonts w:cs="Arial"/>
                <w:lang w:eastAsia="en-US"/>
              </w:rPr>
            </w:pPr>
            <w:r w:rsidRPr="00836ADA">
              <w:rPr>
                <w:rFonts w:cs="Arial"/>
                <w:lang w:eastAsia="en-US"/>
              </w:rPr>
              <w:t>OCNS_Ec/Ior</w:t>
            </w:r>
          </w:p>
        </w:tc>
        <w:tc>
          <w:tcPr>
            <w:tcW w:w="900" w:type="dxa"/>
            <w:gridSpan w:val="2"/>
            <w:shd w:val="clear" w:color="auto" w:fill="auto"/>
          </w:tcPr>
          <w:p w14:paraId="0D5CF7A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42957E5C" w14:textId="77777777" w:rsidR="003B234C" w:rsidRPr="00836ADA" w:rsidRDefault="003B234C" w:rsidP="003B234C">
            <w:pPr>
              <w:pStyle w:val="TAL"/>
              <w:rPr>
                <w:rFonts w:eastAsia="?? ??" w:cs="Arial"/>
                <w:lang w:eastAsia="en-US"/>
              </w:rPr>
            </w:pPr>
            <w:r w:rsidRPr="00836ADA">
              <w:rPr>
                <w:rFonts w:eastAsia="?? ??" w:cs="Arial"/>
                <w:lang w:eastAsia="en-US"/>
              </w:rPr>
              <w:t>Note 1</w:t>
            </w:r>
          </w:p>
        </w:tc>
        <w:tc>
          <w:tcPr>
            <w:tcW w:w="2883" w:type="dxa"/>
            <w:gridSpan w:val="4"/>
            <w:shd w:val="clear" w:color="auto" w:fill="auto"/>
          </w:tcPr>
          <w:p w14:paraId="7C1D6E34" w14:textId="77777777" w:rsidR="003B234C" w:rsidRPr="00836ADA" w:rsidRDefault="003B234C" w:rsidP="003B234C">
            <w:pPr>
              <w:pStyle w:val="TAL"/>
              <w:rPr>
                <w:rFonts w:eastAsia="?? ??" w:cs="Arial"/>
                <w:lang w:eastAsia="en-US"/>
              </w:rPr>
            </w:pPr>
            <w:r w:rsidRPr="00836ADA">
              <w:rPr>
                <w:rFonts w:eastAsia="?? ??" w:cs="Arial"/>
                <w:lang w:eastAsia="en-US"/>
              </w:rPr>
              <w:t>Note 1</w:t>
            </w:r>
          </w:p>
        </w:tc>
      </w:tr>
      <w:tr w:rsidR="003B234C" w:rsidRPr="00836ADA" w14:paraId="664FAF84" w14:textId="77777777">
        <w:trPr>
          <w:gridBefore w:val="1"/>
          <w:wBefore w:w="80" w:type="dxa"/>
          <w:cantSplit/>
          <w:trHeight w:val="113"/>
          <w:jc w:val="center"/>
        </w:trPr>
        <w:tc>
          <w:tcPr>
            <w:tcW w:w="1967" w:type="dxa"/>
            <w:gridSpan w:val="2"/>
            <w:shd w:val="clear" w:color="auto" w:fill="auto"/>
          </w:tcPr>
          <w:p w14:paraId="45C6F643"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4D5C01C">
                <v:shape id="_x0000_i1310" type="#_x0000_t75" style="width:37pt;height:17pt" o:ole="" fillcolor="window">
                  <v:imagedata r:id="rId185" o:title=""/>
                </v:shape>
                <o:OLEObject Type="Embed" ProgID="Equation.3" ShapeID="_x0000_i1310" DrawAspect="Content" ObjectID="_1710575986" r:id="rId392"/>
              </w:object>
            </w:r>
          </w:p>
        </w:tc>
        <w:tc>
          <w:tcPr>
            <w:tcW w:w="900" w:type="dxa"/>
            <w:gridSpan w:val="2"/>
            <w:shd w:val="clear" w:color="auto" w:fill="auto"/>
          </w:tcPr>
          <w:p w14:paraId="7CE24F4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80" w:type="dxa"/>
            <w:shd w:val="clear" w:color="auto" w:fill="auto"/>
          </w:tcPr>
          <w:p w14:paraId="1108B9C1"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720" w:type="dxa"/>
            <w:shd w:val="clear" w:color="auto" w:fill="auto"/>
          </w:tcPr>
          <w:p w14:paraId="16CADBEF" w14:textId="77777777" w:rsidR="003B234C" w:rsidRPr="00836ADA" w:rsidRDefault="003B234C" w:rsidP="003B234C">
            <w:pPr>
              <w:pStyle w:val="TAL"/>
              <w:rPr>
                <w:rFonts w:eastAsia="?? ??" w:cs="Arial"/>
                <w:lang w:eastAsia="en-US"/>
              </w:rPr>
            </w:pPr>
            <w:r w:rsidRPr="00836ADA">
              <w:rPr>
                <w:rFonts w:eastAsia="?? ??" w:cs="Arial"/>
                <w:lang w:eastAsia="en-US"/>
              </w:rPr>
              <w:t>-4.75</w:t>
            </w:r>
          </w:p>
        </w:tc>
        <w:tc>
          <w:tcPr>
            <w:tcW w:w="733" w:type="dxa"/>
            <w:gridSpan w:val="2"/>
            <w:shd w:val="clear" w:color="auto" w:fill="auto"/>
          </w:tcPr>
          <w:p w14:paraId="7F6429DA"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1067" w:type="dxa"/>
            <w:shd w:val="clear" w:color="auto" w:fill="auto"/>
          </w:tcPr>
          <w:p w14:paraId="40A67BB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00" w:type="dxa"/>
            <w:shd w:val="clear" w:color="auto" w:fill="auto"/>
          </w:tcPr>
          <w:p w14:paraId="4DE50E7F"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916" w:type="dxa"/>
            <w:gridSpan w:val="2"/>
            <w:shd w:val="clear" w:color="auto" w:fill="auto"/>
          </w:tcPr>
          <w:p w14:paraId="6769F101"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2557D127" w14:textId="77777777">
        <w:trPr>
          <w:gridBefore w:val="1"/>
          <w:wBefore w:w="80" w:type="dxa"/>
          <w:cantSplit/>
          <w:trHeight w:val="113"/>
          <w:jc w:val="center"/>
        </w:trPr>
        <w:tc>
          <w:tcPr>
            <w:tcW w:w="1967" w:type="dxa"/>
            <w:gridSpan w:val="2"/>
            <w:shd w:val="clear" w:color="auto" w:fill="auto"/>
          </w:tcPr>
          <w:p w14:paraId="1A0D5A55"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6737B3F5">
                <v:shape id="_x0000_i1311" type="#_x0000_t75" style="width:16pt;height:15pt" o:ole="" fillcolor="window">
                  <v:imagedata r:id="rId187" o:title=""/>
                </v:shape>
                <o:OLEObject Type="Embed" ProgID="Equation.3" ShapeID="_x0000_i1311" DrawAspect="Content" ObjectID="_1710575987" r:id="rId393"/>
              </w:object>
            </w:r>
          </w:p>
        </w:tc>
        <w:tc>
          <w:tcPr>
            <w:tcW w:w="900" w:type="dxa"/>
            <w:gridSpan w:val="2"/>
            <w:shd w:val="clear" w:color="auto" w:fill="auto"/>
          </w:tcPr>
          <w:p w14:paraId="0D4F40A1"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5416" w:type="dxa"/>
            <w:gridSpan w:val="8"/>
            <w:shd w:val="clear" w:color="auto" w:fill="auto"/>
          </w:tcPr>
          <w:p w14:paraId="346F1A7C"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00C83DCE" w14:textId="77777777">
        <w:trPr>
          <w:gridBefore w:val="1"/>
          <w:wBefore w:w="80" w:type="dxa"/>
          <w:cantSplit/>
          <w:trHeight w:val="113"/>
          <w:jc w:val="center"/>
        </w:trPr>
        <w:tc>
          <w:tcPr>
            <w:tcW w:w="1967" w:type="dxa"/>
            <w:gridSpan w:val="2"/>
            <w:shd w:val="clear" w:color="auto" w:fill="auto"/>
          </w:tcPr>
          <w:p w14:paraId="34FF914C" w14:textId="77777777" w:rsidR="003B234C" w:rsidRPr="00836ADA" w:rsidRDefault="003B234C" w:rsidP="003B234C">
            <w:pPr>
              <w:pStyle w:val="TAL"/>
              <w:rPr>
                <w:rFonts w:cs="Arial"/>
                <w:lang w:eastAsia="en-US"/>
              </w:rPr>
            </w:pPr>
            <w:r w:rsidRPr="00836ADA">
              <w:rPr>
                <w:rFonts w:cs="Arial"/>
                <w:lang w:eastAsia="en-US"/>
              </w:rPr>
              <w:t>CPICH_Ec/Io</w:t>
            </w:r>
          </w:p>
        </w:tc>
        <w:tc>
          <w:tcPr>
            <w:tcW w:w="900" w:type="dxa"/>
            <w:gridSpan w:val="2"/>
            <w:shd w:val="clear" w:color="auto" w:fill="auto"/>
          </w:tcPr>
          <w:p w14:paraId="4B75D91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080" w:type="dxa"/>
            <w:shd w:val="clear" w:color="auto" w:fill="auto"/>
          </w:tcPr>
          <w:p w14:paraId="03152D75" w14:textId="77777777" w:rsidR="003B234C" w:rsidRPr="00836ADA" w:rsidRDefault="003B234C" w:rsidP="003B234C">
            <w:pPr>
              <w:pStyle w:val="TAL"/>
              <w:rPr>
                <w:rFonts w:eastAsia="?? ??" w:cs="Arial"/>
                <w:lang w:eastAsia="en-US"/>
              </w:rPr>
            </w:pPr>
            <w:r w:rsidRPr="00836ADA">
              <w:rPr>
                <w:rFonts w:eastAsia="?? ??" w:cs="Arial"/>
                <w:lang w:eastAsia="en-US"/>
              </w:rPr>
              <w:t>- infinity</w:t>
            </w:r>
          </w:p>
        </w:tc>
        <w:tc>
          <w:tcPr>
            <w:tcW w:w="720" w:type="dxa"/>
            <w:shd w:val="clear" w:color="auto" w:fill="auto"/>
          </w:tcPr>
          <w:p w14:paraId="5E7D9188" w14:textId="77777777" w:rsidR="003B234C" w:rsidRPr="00836ADA" w:rsidRDefault="003B234C" w:rsidP="003B234C">
            <w:pPr>
              <w:pStyle w:val="TAL"/>
              <w:rPr>
                <w:rFonts w:eastAsia="?? ??" w:cs="Arial"/>
                <w:lang w:eastAsia="en-US"/>
              </w:rPr>
            </w:pPr>
            <w:r w:rsidRPr="00836ADA">
              <w:rPr>
                <w:rFonts w:eastAsia="?? ??" w:cs="Arial"/>
                <w:lang w:eastAsia="en-US"/>
              </w:rPr>
              <w:t xml:space="preserve"> -16</w:t>
            </w:r>
          </w:p>
        </w:tc>
        <w:tc>
          <w:tcPr>
            <w:tcW w:w="733" w:type="dxa"/>
            <w:gridSpan w:val="2"/>
            <w:shd w:val="clear" w:color="auto" w:fill="auto"/>
          </w:tcPr>
          <w:p w14:paraId="1244F8CF" w14:textId="77777777" w:rsidR="003B234C" w:rsidRPr="00836ADA" w:rsidRDefault="003B234C" w:rsidP="003B234C">
            <w:pPr>
              <w:pStyle w:val="TAL"/>
              <w:rPr>
                <w:rFonts w:eastAsia="?? ??" w:cs="Arial"/>
                <w:lang w:eastAsia="en-US"/>
              </w:rPr>
            </w:pPr>
            <w:r w:rsidRPr="00836ADA">
              <w:rPr>
                <w:rFonts w:eastAsia="?? ??" w:cs="Arial"/>
                <w:lang w:eastAsia="en-US"/>
              </w:rPr>
              <w:t>- infinity</w:t>
            </w:r>
          </w:p>
        </w:tc>
        <w:tc>
          <w:tcPr>
            <w:tcW w:w="1067" w:type="dxa"/>
            <w:shd w:val="clear" w:color="auto" w:fill="auto"/>
          </w:tcPr>
          <w:p w14:paraId="7B09E4FA"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900" w:type="dxa"/>
            <w:shd w:val="clear" w:color="auto" w:fill="auto"/>
          </w:tcPr>
          <w:p w14:paraId="45A24B79"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916" w:type="dxa"/>
            <w:gridSpan w:val="2"/>
            <w:shd w:val="clear" w:color="auto" w:fill="auto"/>
          </w:tcPr>
          <w:p w14:paraId="7E363626" w14:textId="77777777" w:rsidR="003B234C" w:rsidRPr="00836ADA" w:rsidRDefault="003B234C" w:rsidP="003B234C">
            <w:pPr>
              <w:pStyle w:val="TAL"/>
              <w:rPr>
                <w:rFonts w:eastAsia="?? ??" w:cs="Arial"/>
                <w:lang w:eastAsia="en-US"/>
              </w:rPr>
            </w:pPr>
            <w:r w:rsidRPr="00836ADA">
              <w:rPr>
                <w:rFonts w:eastAsia="?? ??" w:cs="Arial"/>
                <w:lang w:eastAsia="en-US"/>
              </w:rPr>
              <w:t>-25.14</w:t>
            </w:r>
          </w:p>
        </w:tc>
      </w:tr>
      <w:tr w:rsidR="003B234C" w:rsidRPr="00836ADA" w14:paraId="2712AB13" w14:textId="77777777">
        <w:trPr>
          <w:gridBefore w:val="1"/>
          <w:wBefore w:w="80" w:type="dxa"/>
          <w:cantSplit/>
          <w:trHeight w:val="113"/>
          <w:jc w:val="center"/>
        </w:trPr>
        <w:tc>
          <w:tcPr>
            <w:tcW w:w="1967" w:type="dxa"/>
            <w:gridSpan w:val="2"/>
            <w:shd w:val="clear" w:color="auto" w:fill="auto"/>
          </w:tcPr>
          <w:p w14:paraId="1CF7ADD4" w14:textId="77777777" w:rsidR="003B234C" w:rsidRPr="00836ADA" w:rsidRDefault="003B234C" w:rsidP="003B234C">
            <w:pPr>
              <w:pStyle w:val="TAL"/>
              <w:rPr>
                <w:rFonts w:cs="Arial"/>
                <w:lang w:eastAsia="en-US"/>
              </w:rPr>
            </w:pPr>
            <w:r w:rsidRPr="00836ADA">
              <w:rPr>
                <w:rFonts w:cs="Arial"/>
                <w:lang w:eastAsia="en-US"/>
              </w:rPr>
              <w:t>CPICH_RSCP</w:t>
            </w:r>
          </w:p>
        </w:tc>
        <w:tc>
          <w:tcPr>
            <w:tcW w:w="900" w:type="dxa"/>
            <w:gridSpan w:val="2"/>
            <w:shd w:val="clear" w:color="auto" w:fill="auto"/>
          </w:tcPr>
          <w:p w14:paraId="64D45503" w14:textId="77777777" w:rsidR="003B234C" w:rsidRPr="00836ADA" w:rsidRDefault="003B234C" w:rsidP="003B234C">
            <w:pPr>
              <w:pStyle w:val="TAL"/>
              <w:rPr>
                <w:rFonts w:eastAsia="?? ??" w:cs="Arial"/>
                <w:lang w:eastAsia="en-US"/>
              </w:rPr>
            </w:pPr>
          </w:p>
        </w:tc>
        <w:tc>
          <w:tcPr>
            <w:tcW w:w="1080" w:type="dxa"/>
            <w:shd w:val="clear" w:color="auto" w:fill="auto"/>
          </w:tcPr>
          <w:p w14:paraId="40CE45DE" w14:textId="77777777" w:rsidR="003B234C" w:rsidRPr="00836ADA" w:rsidRDefault="003B234C" w:rsidP="003B234C">
            <w:pPr>
              <w:pStyle w:val="TAL"/>
              <w:rPr>
                <w:rFonts w:eastAsia="?? ??" w:cs="Arial"/>
                <w:lang w:eastAsia="en-US"/>
              </w:rPr>
            </w:pPr>
            <w:r w:rsidRPr="00836ADA">
              <w:rPr>
                <w:rFonts w:eastAsia="?? ??" w:cs="Arial"/>
                <w:lang w:eastAsia="en-US"/>
              </w:rPr>
              <w:t>- infinity</w:t>
            </w:r>
          </w:p>
        </w:tc>
        <w:tc>
          <w:tcPr>
            <w:tcW w:w="720" w:type="dxa"/>
            <w:shd w:val="clear" w:color="auto" w:fill="auto"/>
          </w:tcPr>
          <w:p w14:paraId="445B3BDA" w14:textId="77777777" w:rsidR="003B234C" w:rsidRPr="00836ADA" w:rsidRDefault="003B234C" w:rsidP="003B234C">
            <w:pPr>
              <w:pStyle w:val="TAL"/>
              <w:rPr>
                <w:rFonts w:eastAsia="?? ??" w:cs="Arial"/>
                <w:lang w:eastAsia="en-US"/>
              </w:rPr>
            </w:pPr>
            <w:r w:rsidRPr="00836ADA">
              <w:rPr>
                <w:rFonts w:eastAsia="?? ??" w:cs="Arial"/>
                <w:lang w:eastAsia="en-US"/>
              </w:rPr>
              <w:t xml:space="preserve"> -84,75</w:t>
            </w:r>
          </w:p>
        </w:tc>
        <w:tc>
          <w:tcPr>
            <w:tcW w:w="733" w:type="dxa"/>
            <w:gridSpan w:val="2"/>
            <w:shd w:val="clear" w:color="auto" w:fill="auto"/>
          </w:tcPr>
          <w:p w14:paraId="7B13EABD" w14:textId="77777777" w:rsidR="003B234C" w:rsidRPr="00836ADA" w:rsidRDefault="003B234C" w:rsidP="003B234C">
            <w:pPr>
              <w:pStyle w:val="TAL"/>
              <w:rPr>
                <w:rFonts w:eastAsia="?? ??" w:cs="Arial"/>
                <w:lang w:eastAsia="en-US"/>
              </w:rPr>
            </w:pPr>
            <w:r w:rsidRPr="00836ADA">
              <w:rPr>
                <w:rFonts w:eastAsia="?? ??" w:cs="Arial"/>
                <w:lang w:eastAsia="en-US"/>
              </w:rPr>
              <w:t>- infinity</w:t>
            </w:r>
          </w:p>
        </w:tc>
        <w:tc>
          <w:tcPr>
            <w:tcW w:w="1067" w:type="dxa"/>
            <w:shd w:val="clear" w:color="auto" w:fill="auto"/>
          </w:tcPr>
          <w:p w14:paraId="46215EFA" w14:textId="77777777" w:rsidR="003B234C" w:rsidRPr="00836ADA" w:rsidRDefault="003B234C" w:rsidP="003B234C">
            <w:pPr>
              <w:pStyle w:val="TAL"/>
              <w:rPr>
                <w:rFonts w:eastAsia="?? ??" w:cs="Arial"/>
                <w:lang w:eastAsia="en-US"/>
              </w:rPr>
            </w:pPr>
            <w:r w:rsidRPr="00836ADA">
              <w:rPr>
                <w:rFonts w:eastAsia="?? ??" w:cs="Arial"/>
                <w:lang w:eastAsia="en-US"/>
              </w:rPr>
              <w:t>-80</w:t>
            </w:r>
          </w:p>
        </w:tc>
        <w:tc>
          <w:tcPr>
            <w:tcW w:w="900" w:type="dxa"/>
            <w:shd w:val="clear" w:color="auto" w:fill="auto"/>
          </w:tcPr>
          <w:p w14:paraId="094582A7" w14:textId="77777777" w:rsidR="003B234C" w:rsidRPr="00836ADA" w:rsidRDefault="003B234C" w:rsidP="003B234C">
            <w:pPr>
              <w:pStyle w:val="TAL"/>
              <w:rPr>
                <w:rFonts w:eastAsia="?? ??" w:cs="Arial"/>
                <w:lang w:eastAsia="en-US"/>
              </w:rPr>
            </w:pPr>
            <w:r w:rsidRPr="00836ADA">
              <w:rPr>
                <w:rFonts w:eastAsia="?? ??" w:cs="Arial"/>
                <w:lang w:eastAsia="en-US"/>
              </w:rPr>
              <w:t>-80</w:t>
            </w:r>
          </w:p>
        </w:tc>
        <w:tc>
          <w:tcPr>
            <w:tcW w:w="916" w:type="dxa"/>
            <w:gridSpan w:val="2"/>
            <w:shd w:val="clear" w:color="auto" w:fill="auto"/>
          </w:tcPr>
          <w:p w14:paraId="4AB1EE60" w14:textId="77777777" w:rsidR="003B234C" w:rsidRPr="00836ADA" w:rsidRDefault="003B234C" w:rsidP="003B234C">
            <w:pPr>
              <w:pStyle w:val="TAL"/>
              <w:rPr>
                <w:rFonts w:eastAsia="?? ??" w:cs="Arial"/>
                <w:lang w:eastAsia="en-US"/>
              </w:rPr>
            </w:pPr>
            <w:r w:rsidRPr="00836ADA">
              <w:rPr>
                <w:rFonts w:eastAsia="?? ??" w:cs="Arial"/>
                <w:lang w:eastAsia="en-US"/>
              </w:rPr>
              <w:t>-95</w:t>
            </w:r>
          </w:p>
        </w:tc>
      </w:tr>
      <w:tr w:rsidR="003B234C" w:rsidRPr="00836ADA" w14:paraId="42CA0776" w14:textId="77777777">
        <w:trPr>
          <w:gridBefore w:val="1"/>
          <w:wBefore w:w="80" w:type="dxa"/>
          <w:cantSplit/>
          <w:trHeight w:val="113"/>
          <w:jc w:val="center"/>
        </w:trPr>
        <w:tc>
          <w:tcPr>
            <w:tcW w:w="1967" w:type="dxa"/>
            <w:gridSpan w:val="2"/>
            <w:shd w:val="clear" w:color="auto" w:fill="auto"/>
          </w:tcPr>
          <w:p w14:paraId="1239B559"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900" w:type="dxa"/>
            <w:gridSpan w:val="2"/>
            <w:shd w:val="clear" w:color="auto" w:fill="auto"/>
          </w:tcPr>
          <w:p w14:paraId="4AEEC8B6" w14:textId="77777777" w:rsidR="003B234C" w:rsidRPr="00836ADA" w:rsidRDefault="003B234C" w:rsidP="003B234C">
            <w:pPr>
              <w:pStyle w:val="TAL"/>
              <w:rPr>
                <w:rFonts w:cs="Arial"/>
                <w:lang w:eastAsia="en-US"/>
              </w:rPr>
            </w:pPr>
          </w:p>
        </w:tc>
        <w:tc>
          <w:tcPr>
            <w:tcW w:w="5416" w:type="dxa"/>
            <w:gridSpan w:val="8"/>
            <w:shd w:val="clear" w:color="auto" w:fill="auto"/>
          </w:tcPr>
          <w:p w14:paraId="4596BC7E"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08E5C78B" w14:textId="77777777">
        <w:trPr>
          <w:gridBefore w:val="1"/>
          <w:wBefore w:w="80" w:type="dxa"/>
          <w:cantSplit/>
          <w:trHeight w:val="113"/>
          <w:jc w:val="center"/>
        </w:trPr>
        <w:tc>
          <w:tcPr>
            <w:tcW w:w="1967" w:type="dxa"/>
            <w:gridSpan w:val="2"/>
            <w:shd w:val="clear" w:color="auto" w:fill="auto"/>
          </w:tcPr>
          <w:p w14:paraId="5B8D23F7" w14:textId="77777777" w:rsidR="003B234C" w:rsidRPr="00836ADA" w:rsidRDefault="003B234C" w:rsidP="003B234C">
            <w:pPr>
              <w:pStyle w:val="TAL"/>
              <w:rPr>
                <w:rFonts w:cs="Arial"/>
                <w:lang w:eastAsia="en-US"/>
              </w:rPr>
            </w:pPr>
            <w:r w:rsidRPr="00836ADA">
              <w:rPr>
                <w:rFonts w:cs="Arial"/>
                <w:lang w:eastAsia="en-US"/>
              </w:rPr>
              <w:t>Cell_selection_</w:t>
            </w:r>
            <w:r w:rsidRPr="00836ADA">
              <w:rPr>
                <w:rFonts w:cs="Arial"/>
                <w:lang w:eastAsia="en-US"/>
              </w:rPr>
              <w:br/>
              <w:t>and_reselection_</w:t>
            </w:r>
            <w:r w:rsidRPr="00836ADA">
              <w:rPr>
                <w:rFonts w:cs="Arial"/>
                <w:lang w:eastAsia="en-US"/>
              </w:rPr>
              <w:br/>
              <w:t>quality_measure</w:t>
            </w:r>
          </w:p>
        </w:tc>
        <w:tc>
          <w:tcPr>
            <w:tcW w:w="900" w:type="dxa"/>
            <w:gridSpan w:val="2"/>
            <w:shd w:val="clear" w:color="auto" w:fill="auto"/>
          </w:tcPr>
          <w:p w14:paraId="50A99C5D" w14:textId="77777777" w:rsidR="003B234C" w:rsidRPr="00836ADA" w:rsidRDefault="003B234C" w:rsidP="003B234C">
            <w:pPr>
              <w:pStyle w:val="TAL"/>
              <w:rPr>
                <w:rFonts w:eastAsia="?? ??" w:cs="Arial"/>
                <w:lang w:eastAsia="en-US"/>
              </w:rPr>
            </w:pPr>
          </w:p>
        </w:tc>
        <w:tc>
          <w:tcPr>
            <w:tcW w:w="2533" w:type="dxa"/>
            <w:gridSpan w:val="4"/>
            <w:shd w:val="clear" w:color="auto" w:fill="auto"/>
          </w:tcPr>
          <w:p w14:paraId="15E0694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2883" w:type="dxa"/>
            <w:gridSpan w:val="4"/>
            <w:shd w:val="clear" w:color="auto" w:fill="auto"/>
          </w:tcPr>
          <w:p w14:paraId="5D330222"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55189300" w14:textId="77777777">
        <w:trPr>
          <w:gridBefore w:val="1"/>
          <w:wBefore w:w="80" w:type="dxa"/>
          <w:cantSplit/>
          <w:trHeight w:val="113"/>
          <w:jc w:val="center"/>
        </w:trPr>
        <w:tc>
          <w:tcPr>
            <w:tcW w:w="1967" w:type="dxa"/>
            <w:gridSpan w:val="2"/>
            <w:shd w:val="clear" w:color="auto" w:fill="auto"/>
          </w:tcPr>
          <w:p w14:paraId="7224D644" w14:textId="77777777" w:rsidR="003B234C" w:rsidRPr="00836ADA" w:rsidRDefault="003B234C" w:rsidP="003B234C">
            <w:pPr>
              <w:pStyle w:val="TAL"/>
              <w:rPr>
                <w:rFonts w:cs="Arial"/>
                <w:lang w:eastAsia="en-US"/>
              </w:rPr>
            </w:pPr>
            <w:r w:rsidRPr="00836ADA">
              <w:rPr>
                <w:rFonts w:cs="Arial"/>
                <w:lang w:eastAsia="en-US"/>
              </w:rPr>
              <w:t>Qqualmin</w:t>
            </w:r>
          </w:p>
        </w:tc>
        <w:tc>
          <w:tcPr>
            <w:tcW w:w="900" w:type="dxa"/>
            <w:gridSpan w:val="2"/>
            <w:shd w:val="clear" w:color="auto" w:fill="auto"/>
          </w:tcPr>
          <w:p w14:paraId="0A3CE67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5D613AB7"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2883" w:type="dxa"/>
            <w:gridSpan w:val="4"/>
            <w:shd w:val="clear" w:color="auto" w:fill="auto"/>
          </w:tcPr>
          <w:p w14:paraId="76166B20"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4A5A6643" w14:textId="77777777">
        <w:trPr>
          <w:gridBefore w:val="1"/>
          <w:wBefore w:w="80" w:type="dxa"/>
          <w:cantSplit/>
          <w:trHeight w:val="113"/>
          <w:jc w:val="center"/>
        </w:trPr>
        <w:tc>
          <w:tcPr>
            <w:tcW w:w="1967" w:type="dxa"/>
            <w:gridSpan w:val="2"/>
            <w:shd w:val="clear" w:color="auto" w:fill="auto"/>
          </w:tcPr>
          <w:p w14:paraId="2ACC41E4" w14:textId="77777777" w:rsidR="003B234C" w:rsidRPr="00836ADA" w:rsidRDefault="003B234C" w:rsidP="003B234C">
            <w:pPr>
              <w:pStyle w:val="TAL"/>
              <w:rPr>
                <w:rFonts w:cs="Arial"/>
                <w:lang w:eastAsia="en-US"/>
              </w:rPr>
            </w:pPr>
            <w:r w:rsidRPr="00836ADA">
              <w:rPr>
                <w:rFonts w:cs="Arial"/>
                <w:lang w:eastAsia="en-US"/>
              </w:rPr>
              <w:t>Qrxlevmin</w:t>
            </w:r>
          </w:p>
        </w:tc>
        <w:tc>
          <w:tcPr>
            <w:tcW w:w="900" w:type="dxa"/>
            <w:gridSpan w:val="2"/>
            <w:shd w:val="clear" w:color="auto" w:fill="auto"/>
          </w:tcPr>
          <w:p w14:paraId="790887F7"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533" w:type="dxa"/>
            <w:gridSpan w:val="4"/>
            <w:shd w:val="clear" w:color="auto" w:fill="auto"/>
          </w:tcPr>
          <w:p w14:paraId="5754FB2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2883" w:type="dxa"/>
            <w:gridSpan w:val="4"/>
            <w:shd w:val="clear" w:color="auto" w:fill="auto"/>
          </w:tcPr>
          <w:p w14:paraId="7233DAB6"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2324335" w14:textId="77777777">
        <w:trPr>
          <w:gridBefore w:val="1"/>
          <w:wBefore w:w="80" w:type="dxa"/>
          <w:cantSplit/>
          <w:trHeight w:val="113"/>
          <w:jc w:val="center"/>
        </w:trPr>
        <w:tc>
          <w:tcPr>
            <w:tcW w:w="1967" w:type="dxa"/>
            <w:gridSpan w:val="2"/>
            <w:shd w:val="clear" w:color="auto" w:fill="auto"/>
          </w:tcPr>
          <w:p w14:paraId="0911F2C8"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900" w:type="dxa"/>
            <w:gridSpan w:val="2"/>
            <w:shd w:val="clear" w:color="auto" w:fill="auto"/>
          </w:tcPr>
          <w:p w14:paraId="109B9F5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533" w:type="dxa"/>
            <w:gridSpan w:val="4"/>
            <w:shd w:val="clear" w:color="auto" w:fill="auto"/>
          </w:tcPr>
          <w:p w14:paraId="3D3CF81E"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2883" w:type="dxa"/>
            <w:gridSpan w:val="4"/>
            <w:shd w:val="clear" w:color="auto" w:fill="auto"/>
          </w:tcPr>
          <w:p w14:paraId="6707681E"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194E92C7" w14:textId="77777777">
        <w:trPr>
          <w:gridBefore w:val="1"/>
          <w:wBefore w:w="80" w:type="dxa"/>
          <w:cantSplit/>
          <w:trHeight w:val="113"/>
          <w:jc w:val="center"/>
        </w:trPr>
        <w:tc>
          <w:tcPr>
            <w:tcW w:w="1967" w:type="dxa"/>
            <w:gridSpan w:val="2"/>
            <w:shd w:val="clear" w:color="auto" w:fill="auto"/>
          </w:tcPr>
          <w:p w14:paraId="7D4908D7"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900" w:type="dxa"/>
            <w:gridSpan w:val="2"/>
            <w:shd w:val="clear" w:color="auto" w:fill="auto"/>
          </w:tcPr>
          <w:p w14:paraId="75E50FF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6FA2A4A3" w14:textId="77777777" w:rsidR="003B234C" w:rsidRPr="00836ADA" w:rsidRDefault="003B234C" w:rsidP="003B234C">
            <w:pPr>
              <w:pStyle w:val="TAL"/>
              <w:rPr>
                <w:rFonts w:eastAsia="?? ??" w:cs="Arial"/>
                <w:lang w:eastAsia="en-US"/>
              </w:rPr>
            </w:pPr>
            <w:r w:rsidRPr="00836ADA">
              <w:rPr>
                <w:rFonts w:eastAsia="?? ??" w:cs="Arial"/>
                <w:lang w:eastAsia="en-US"/>
              </w:rPr>
              <w:t>C1, C2: 0</w:t>
            </w:r>
          </w:p>
        </w:tc>
        <w:tc>
          <w:tcPr>
            <w:tcW w:w="2883" w:type="dxa"/>
            <w:gridSpan w:val="4"/>
            <w:shd w:val="clear" w:color="auto" w:fill="auto"/>
          </w:tcPr>
          <w:p w14:paraId="4D92F1AF" w14:textId="77777777" w:rsidR="003B234C" w:rsidRPr="00836ADA" w:rsidRDefault="003B234C" w:rsidP="003B234C">
            <w:pPr>
              <w:pStyle w:val="TAL"/>
              <w:rPr>
                <w:rFonts w:eastAsia="?? ??" w:cs="Arial"/>
                <w:lang w:eastAsia="en-US"/>
              </w:rPr>
            </w:pPr>
            <w:r w:rsidRPr="00836ADA">
              <w:rPr>
                <w:rFonts w:eastAsia="?? ??" w:cs="Arial"/>
                <w:lang w:eastAsia="en-US"/>
              </w:rPr>
              <w:t>C2, C1: 0</w:t>
            </w:r>
          </w:p>
        </w:tc>
      </w:tr>
      <w:tr w:rsidR="003B234C" w:rsidRPr="00836ADA" w14:paraId="7093280E" w14:textId="77777777">
        <w:trPr>
          <w:gridBefore w:val="1"/>
          <w:wBefore w:w="80" w:type="dxa"/>
          <w:cantSplit/>
          <w:trHeight w:val="113"/>
          <w:jc w:val="center"/>
        </w:trPr>
        <w:tc>
          <w:tcPr>
            <w:tcW w:w="1967" w:type="dxa"/>
            <w:gridSpan w:val="2"/>
            <w:shd w:val="clear" w:color="auto" w:fill="auto"/>
          </w:tcPr>
          <w:p w14:paraId="7661ABB7" w14:textId="77777777" w:rsidR="003B234C" w:rsidRPr="00836ADA" w:rsidRDefault="003B234C" w:rsidP="003B234C">
            <w:pPr>
              <w:pStyle w:val="TAL"/>
              <w:rPr>
                <w:rFonts w:cs="Arial"/>
                <w:lang w:eastAsia="en-US"/>
              </w:rPr>
            </w:pPr>
            <w:r w:rsidRPr="00836ADA">
              <w:rPr>
                <w:rFonts w:cs="Arial"/>
                <w:lang w:eastAsia="en-US"/>
              </w:rPr>
              <w:t>Qhyst2</w:t>
            </w:r>
          </w:p>
        </w:tc>
        <w:tc>
          <w:tcPr>
            <w:tcW w:w="900" w:type="dxa"/>
            <w:gridSpan w:val="2"/>
            <w:shd w:val="clear" w:color="auto" w:fill="auto"/>
          </w:tcPr>
          <w:p w14:paraId="1C057A0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192628D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2883" w:type="dxa"/>
            <w:gridSpan w:val="4"/>
            <w:shd w:val="clear" w:color="auto" w:fill="auto"/>
          </w:tcPr>
          <w:p w14:paraId="67F9ADF3"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1A61A1E" w14:textId="77777777">
        <w:trPr>
          <w:gridBefore w:val="1"/>
          <w:wBefore w:w="80" w:type="dxa"/>
          <w:cantSplit/>
          <w:trHeight w:val="113"/>
          <w:jc w:val="center"/>
        </w:trPr>
        <w:tc>
          <w:tcPr>
            <w:tcW w:w="1967" w:type="dxa"/>
            <w:gridSpan w:val="2"/>
            <w:shd w:val="clear" w:color="auto" w:fill="auto"/>
          </w:tcPr>
          <w:p w14:paraId="587486B0" w14:textId="77777777" w:rsidR="003B234C" w:rsidRPr="00836ADA" w:rsidRDefault="003B234C" w:rsidP="003B234C">
            <w:pPr>
              <w:pStyle w:val="TAL"/>
              <w:rPr>
                <w:rFonts w:cs="Arial"/>
                <w:lang w:eastAsia="en-US"/>
              </w:rPr>
            </w:pPr>
            <w:r w:rsidRPr="00836ADA">
              <w:rPr>
                <w:rFonts w:cs="Arial"/>
                <w:lang w:eastAsia="en-US"/>
              </w:rPr>
              <w:t>Qoffset1</w:t>
            </w:r>
            <w:r w:rsidRPr="00836ADA">
              <w:rPr>
                <w:rFonts w:cs="Arial"/>
                <w:vertAlign w:val="subscript"/>
                <w:lang w:eastAsia="en-US"/>
              </w:rPr>
              <w:t>s, n</w:t>
            </w:r>
          </w:p>
        </w:tc>
        <w:tc>
          <w:tcPr>
            <w:tcW w:w="900" w:type="dxa"/>
            <w:gridSpan w:val="2"/>
            <w:shd w:val="clear" w:color="auto" w:fill="auto"/>
          </w:tcPr>
          <w:p w14:paraId="095FF37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410BFACA" w14:textId="77777777" w:rsidR="003B234C" w:rsidRPr="00836ADA" w:rsidRDefault="003B234C" w:rsidP="003B234C">
            <w:pPr>
              <w:pStyle w:val="TAL"/>
              <w:rPr>
                <w:rFonts w:eastAsia="?? ??" w:cs="Arial"/>
                <w:lang w:eastAsia="en-US"/>
              </w:rPr>
            </w:pPr>
            <w:r w:rsidRPr="00836ADA">
              <w:rPr>
                <w:rFonts w:eastAsia="?? ??" w:cs="Arial"/>
                <w:lang w:eastAsia="en-US"/>
              </w:rPr>
              <w:br/>
            </w:r>
          </w:p>
        </w:tc>
        <w:tc>
          <w:tcPr>
            <w:tcW w:w="2883" w:type="dxa"/>
            <w:gridSpan w:val="4"/>
            <w:shd w:val="clear" w:color="auto" w:fill="auto"/>
          </w:tcPr>
          <w:p w14:paraId="03A0FA11" w14:textId="77777777" w:rsidR="003B234C" w:rsidRPr="00836ADA" w:rsidRDefault="003B234C" w:rsidP="003B234C">
            <w:pPr>
              <w:pStyle w:val="TAL"/>
              <w:rPr>
                <w:rFonts w:eastAsia="?? ??" w:cs="Arial"/>
                <w:lang w:eastAsia="en-US"/>
              </w:rPr>
            </w:pPr>
            <w:r w:rsidRPr="00836ADA">
              <w:rPr>
                <w:rFonts w:eastAsia="?? ??" w:cs="Arial"/>
                <w:lang w:eastAsia="en-US"/>
              </w:rPr>
              <w:t>C2, C3: 0; C2, C4: 0</w:t>
            </w:r>
          </w:p>
        </w:tc>
      </w:tr>
      <w:tr w:rsidR="003B234C" w:rsidRPr="00836ADA" w14:paraId="21434CD3" w14:textId="77777777">
        <w:trPr>
          <w:gridBefore w:val="1"/>
          <w:wBefore w:w="80" w:type="dxa"/>
          <w:cantSplit/>
          <w:trHeight w:val="113"/>
          <w:jc w:val="center"/>
        </w:trPr>
        <w:tc>
          <w:tcPr>
            <w:tcW w:w="1967" w:type="dxa"/>
            <w:gridSpan w:val="2"/>
            <w:shd w:val="clear" w:color="auto" w:fill="auto"/>
          </w:tcPr>
          <w:p w14:paraId="6C44D6B9" w14:textId="77777777" w:rsidR="003B234C" w:rsidRPr="00836ADA" w:rsidRDefault="003B234C" w:rsidP="003B234C">
            <w:pPr>
              <w:pStyle w:val="TAL"/>
              <w:rPr>
                <w:rFonts w:cs="Arial"/>
                <w:lang w:eastAsia="en-US"/>
              </w:rPr>
            </w:pPr>
            <w:r w:rsidRPr="00836ADA">
              <w:rPr>
                <w:rFonts w:cs="Arial"/>
                <w:lang w:eastAsia="en-US"/>
              </w:rPr>
              <w:t>Qhyst1</w:t>
            </w:r>
          </w:p>
        </w:tc>
        <w:tc>
          <w:tcPr>
            <w:tcW w:w="900" w:type="dxa"/>
            <w:gridSpan w:val="2"/>
            <w:shd w:val="clear" w:color="auto" w:fill="auto"/>
          </w:tcPr>
          <w:p w14:paraId="27EE71A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018A72EE"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2883" w:type="dxa"/>
            <w:gridSpan w:val="4"/>
            <w:shd w:val="clear" w:color="auto" w:fill="auto"/>
          </w:tcPr>
          <w:p w14:paraId="3767B97A"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3294687B" w14:textId="77777777">
        <w:trPr>
          <w:gridBefore w:val="1"/>
          <w:wBefore w:w="80" w:type="dxa"/>
          <w:cantSplit/>
          <w:trHeight w:val="113"/>
          <w:jc w:val="center"/>
        </w:trPr>
        <w:tc>
          <w:tcPr>
            <w:tcW w:w="1967" w:type="dxa"/>
            <w:gridSpan w:val="2"/>
            <w:shd w:val="clear" w:color="auto" w:fill="auto"/>
          </w:tcPr>
          <w:p w14:paraId="2DE6EEE1" w14:textId="77777777" w:rsidR="003B234C" w:rsidRPr="00836ADA" w:rsidRDefault="003B234C" w:rsidP="003B234C">
            <w:pPr>
              <w:pStyle w:val="TAL"/>
              <w:rPr>
                <w:rFonts w:cs="Arial"/>
                <w:lang w:eastAsia="en-US"/>
              </w:rPr>
            </w:pPr>
            <w:r w:rsidRPr="00836ADA">
              <w:rPr>
                <w:rFonts w:cs="Arial"/>
                <w:lang w:eastAsia="en-US"/>
              </w:rPr>
              <w:t>Treselection</w:t>
            </w:r>
          </w:p>
        </w:tc>
        <w:tc>
          <w:tcPr>
            <w:tcW w:w="900" w:type="dxa"/>
            <w:gridSpan w:val="2"/>
            <w:shd w:val="clear" w:color="auto" w:fill="auto"/>
          </w:tcPr>
          <w:p w14:paraId="0F66F85F"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2533" w:type="dxa"/>
            <w:gridSpan w:val="4"/>
            <w:shd w:val="clear" w:color="auto" w:fill="auto"/>
          </w:tcPr>
          <w:p w14:paraId="7C5304B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2883" w:type="dxa"/>
            <w:gridSpan w:val="4"/>
            <w:shd w:val="clear" w:color="auto" w:fill="auto"/>
          </w:tcPr>
          <w:p w14:paraId="17E7CC46"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D470D86" w14:textId="77777777">
        <w:trPr>
          <w:gridBefore w:val="1"/>
          <w:wBefore w:w="80" w:type="dxa"/>
          <w:cantSplit/>
          <w:trHeight w:val="113"/>
          <w:jc w:val="center"/>
        </w:trPr>
        <w:tc>
          <w:tcPr>
            <w:tcW w:w="1967" w:type="dxa"/>
            <w:gridSpan w:val="2"/>
            <w:shd w:val="clear" w:color="auto" w:fill="auto"/>
          </w:tcPr>
          <w:p w14:paraId="0279025E" w14:textId="77777777" w:rsidR="003B234C" w:rsidRPr="00836ADA" w:rsidRDefault="003B234C" w:rsidP="003B234C">
            <w:pPr>
              <w:pStyle w:val="TAL"/>
              <w:rPr>
                <w:rFonts w:cs="Arial"/>
                <w:lang w:eastAsia="en-US"/>
              </w:rPr>
            </w:pPr>
            <w:r w:rsidRPr="00836ADA">
              <w:rPr>
                <w:rFonts w:cs="Arial"/>
                <w:lang w:eastAsia="en-US"/>
              </w:rPr>
              <w:t>Sintrasearch</w:t>
            </w:r>
          </w:p>
        </w:tc>
        <w:tc>
          <w:tcPr>
            <w:tcW w:w="900" w:type="dxa"/>
            <w:gridSpan w:val="2"/>
            <w:shd w:val="clear" w:color="auto" w:fill="auto"/>
          </w:tcPr>
          <w:p w14:paraId="775C6EC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301346C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2883" w:type="dxa"/>
            <w:gridSpan w:val="4"/>
            <w:shd w:val="clear" w:color="auto" w:fill="auto"/>
          </w:tcPr>
          <w:p w14:paraId="6E8E1EF8"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5E3FDE90" w14:textId="77777777">
        <w:trPr>
          <w:gridBefore w:val="1"/>
          <w:wBefore w:w="80" w:type="dxa"/>
          <w:cantSplit/>
          <w:trHeight w:val="113"/>
          <w:jc w:val="center"/>
        </w:trPr>
        <w:tc>
          <w:tcPr>
            <w:tcW w:w="1967" w:type="dxa"/>
            <w:gridSpan w:val="2"/>
            <w:shd w:val="clear" w:color="auto" w:fill="auto"/>
          </w:tcPr>
          <w:p w14:paraId="09DEAA38" w14:textId="77777777" w:rsidR="003B234C" w:rsidRPr="00836ADA" w:rsidRDefault="003B234C" w:rsidP="003B234C">
            <w:pPr>
              <w:pStyle w:val="TAL"/>
              <w:rPr>
                <w:rFonts w:cs="Arial"/>
                <w:lang w:eastAsia="en-US"/>
              </w:rPr>
            </w:pPr>
            <w:r w:rsidRPr="00836ADA">
              <w:rPr>
                <w:rFonts w:cs="Arial"/>
                <w:lang w:eastAsia="en-US"/>
              </w:rPr>
              <w:t>Sintersearch</w:t>
            </w:r>
          </w:p>
        </w:tc>
        <w:tc>
          <w:tcPr>
            <w:tcW w:w="900" w:type="dxa"/>
            <w:gridSpan w:val="2"/>
            <w:shd w:val="clear" w:color="auto" w:fill="auto"/>
          </w:tcPr>
          <w:p w14:paraId="3E34E65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shd w:val="clear" w:color="auto" w:fill="auto"/>
          </w:tcPr>
          <w:p w14:paraId="0E75295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2883" w:type="dxa"/>
            <w:gridSpan w:val="4"/>
            <w:shd w:val="clear" w:color="auto" w:fill="auto"/>
          </w:tcPr>
          <w:p w14:paraId="3FC0B07F"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31ACD9C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80" w:type="dxa"/>
          <w:cantSplit/>
          <w:jc w:val="center"/>
        </w:trPr>
        <w:tc>
          <w:tcPr>
            <w:tcW w:w="1967" w:type="dxa"/>
            <w:gridSpan w:val="2"/>
            <w:tcBorders>
              <w:top w:val="single" w:sz="4" w:space="0" w:color="auto"/>
              <w:bottom w:val="single" w:sz="4" w:space="0" w:color="auto"/>
            </w:tcBorders>
            <w:vAlign w:val="center"/>
          </w:tcPr>
          <w:p w14:paraId="534A1FC4" w14:textId="77777777" w:rsidR="003B234C" w:rsidRPr="00836ADA" w:rsidRDefault="003B234C" w:rsidP="003B234C">
            <w:pPr>
              <w:pStyle w:val="TAL"/>
              <w:rPr>
                <w:rFonts w:cs="Arial"/>
                <w:lang w:eastAsia="en-US"/>
              </w:rPr>
            </w:pPr>
            <w:r w:rsidRPr="00836ADA">
              <w:rPr>
                <w:rFonts w:cs="Arial"/>
                <w:lang w:eastAsia="en-US"/>
              </w:rPr>
              <w:t>SsearchRAT</w:t>
            </w:r>
          </w:p>
        </w:tc>
        <w:tc>
          <w:tcPr>
            <w:tcW w:w="900" w:type="dxa"/>
            <w:gridSpan w:val="2"/>
            <w:tcBorders>
              <w:top w:val="single" w:sz="4" w:space="0" w:color="auto"/>
              <w:bottom w:val="single" w:sz="4" w:space="0" w:color="auto"/>
            </w:tcBorders>
            <w:vAlign w:val="center"/>
          </w:tcPr>
          <w:p w14:paraId="5DB179C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33" w:type="dxa"/>
            <w:gridSpan w:val="4"/>
            <w:tcBorders>
              <w:top w:val="single" w:sz="4" w:space="0" w:color="auto"/>
              <w:bottom w:val="single" w:sz="4" w:space="0" w:color="auto"/>
            </w:tcBorders>
            <w:vAlign w:val="center"/>
          </w:tcPr>
          <w:p w14:paraId="7C9A478B"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2883" w:type="dxa"/>
            <w:gridSpan w:val="4"/>
            <w:tcBorders>
              <w:top w:val="single" w:sz="4" w:space="0" w:color="auto"/>
              <w:bottom w:val="single" w:sz="4" w:space="0" w:color="auto"/>
            </w:tcBorders>
            <w:vAlign w:val="center"/>
          </w:tcPr>
          <w:p w14:paraId="45B7A7CA"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7E8871E2" w14:textId="77777777">
        <w:trPr>
          <w:gridBefore w:val="1"/>
          <w:wBefore w:w="80" w:type="dxa"/>
          <w:cantSplit/>
          <w:trHeight w:val="113"/>
          <w:jc w:val="center"/>
        </w:trPr>
        <w:tc>
          <w:tcPr>
            <w:tcW w:w="8283" w:type="dxa"/>
            <w:gridSpan w:val="12"/>
            <w:shd w:val="clear" w:color="auto" w:fill="auto"/>
          </w:tcPr>
          <w:p w14:paraId="4F2CA37A" w14:textId="77777777" w:rsidR="003B234C" w:rsidRPr="00836ADA" w:rsidRDefault="003B234C" w:rsidP="003B234C">
            <w:pPr>
              <w:pStyle w:val="TAN"/>
              <w:rPr>
                <w:rFonts w:eastAsia="?? ??" w:cs="v4.2.0"/>
                <w:lang w:eastAsia="en-US"/>
              </w:rPr>
            </w:pPr>
            <w:r w:rsidRPr="00836ADA">
              <w:rPr>
                <w:rFonts w:eastAsia="?? ??" w:cs="v4.2.0"/>
                <w:lang w:eastAsia="en-US"/>
              </w:rPr>
              <w:t>NOTE 1:</w:t>
            </w:r>
            <w:r w:rsidRPr="00836ADA">
              <w:rPr>
                <w:rFonts w:eastAsia="?? ??" w:cs="v4.2.0"/>
                <w:lang w:eastAsia="en-US"/>
              </w:rPr>
              <w:tab/>
            </w:r>
            <w:r w:rsidRPr="00836ADA">
              <w:rPr>
                <w:rFonts w:cs="Arial"/>
                <w:snapToGrid w:val="0"/>
                <w:lang w:eastAsia="en-US"/>
              </w:rPr>
              <w:t>The power of the OCNS channel that is added shall make the total power from the cell to be equal to Ior.</w:t>
            </w:r>
          </w:p>
        </w:tc>
      </w:tr>
    </w:tbl>
    <w:p w14:paraId="5385E0E3" w14:textId="77777777" w:rsidR="003B234C" w:rsidRPr="00836ADA" w:rsidRDefault="003B234C" w:rsidP="003B234C">
      <w:pPr>
        <w:rPr>
          <w:rFonts w:cs="v4.2.0"/>
        </w:rPr>
      </w:pPr>
    </w:p>
    <w:p w14:paraId="521152FC" w14:textId="77777777" w:rsidR="003B234C" w:rsidRPr="00836ADA" w:rsidRDefault="003B234C" w:rsidP="0079728B">
      <w:pPr>
        <w:pStyle w:val="TH"/>
        <w:rPr>
          <w:sz w:val="24"/>
        </w:rPr>
      </w:pPr>
      <w:r w:rsidRPr="00836ADA">
        <w:t>Table A.5.8E: Cell re-selection parameters for GSM cells case (cell 3 and cell4,cell5,cell6)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1"/>
        <w:gridCol w:w="1150"/>
        <w:gridCol w:w="868"/>
        <w:gridCol w:w="555"/>
        <w:gridCol w:w="15"/>
        <w:gridCol w:w="827"/>
        <w:gridCol w:w="900"/>
        <w:gridCol w:w="540"/>
        <w:gridCol w:w="900"/>
      </w:tblGrid>
      <w:tr w:rsidR="003B234C" w:rsidRPr="00836ADA" w14:paraId="249E7749" w14:textId="77777777">
        <w:trPr>
          <w:cantSplit/>
          <w:jc w:val="center"/>
        </w:trPr>
        <w:tc>
          <w:tcPr>
            <w:tcW w:w="2601" w:type="dxa"/>
          </w:tcPr>
          <w:p w14:paraId="7DA9644F"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150" w:type="dxa"/>
          </w:tcPr>
          <w:p w14:paraId="667A37F0"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265" w:type="dxa"/>
            <w:gridSpan w:val="4"/>
            <w:vAlign w:val="center"/>
          </w:tcPr>
          <w:p w14:paraId="79C0DB29" w14:textId="77777777" w:rsidR="003B234C" w:rsidRPr="00836ADA" w:rsidRDefault="003B234C" w:rsidP="003B234C">
            <w:pPr>
              <w:pStyle w:val="TAH"/>
              <w:rPr>
                <w:rFonts w:eastAsia="?? ??" w:cs="v4.2.0"/>
                <w:lang w:eastAsia="en-US"/>
              </w:rPr>
            </w:pPr>
            <w:r w:rsidRPr="00836ADA">
              <w:rPr>
                <w:rFonts w:eastAsia="?? ??" w:cs="v4.2.0"/>
                <w:lang w:eastAsia="en-US"/>
              </w:rPr>
              <w:t>Cell 3 (GSM)</w:t>
            </w:r>
          </w:p>
        </w:tc>
        <w:tc>
          <w:tcPr>
            <w:tcW w:w="2340" w:type="dxa"/>
            <w:gridSpan w:val="3"/>
            <w:vAlign w:val="center"/>
          </w:tcPr>
          <w:p w14:paraId="76A4A017" w14:textId="77777777" w:rsidR="003B234C" w:rsidRPr="00836ADA" w:rsidRDefault="003B234C" w:rsidP="003B234C">
            <w:pPr>
              <w:pStyle w:val="TAH"/>
              <w:rPr>
                <w:rFonts w:eastAsia="?? ??" w:cs="v4.2.0"/>
                <w:lang w:eastAsia="en-US"/>
              </w:rPr>
            </w:pPr>
            <w:r w:rsidRPr="00836ADA">
              <w:rPr>
                <w:rFonts w:eastAsia="?? ??" w:cs="v4.2.0"/>
                <w:lang w:eastAsia="en-US"/>
              </w:rPr>
              <w:t>Cell 4 (GSM)</w:t>
            </w:r>
          </w:p>
        </w:tc>
      </w:tr>
      <w:tr w:rsidR="003B234C" w:rsidRPr="00836ADA" w14:paraId="4F99DC59" w14:textId="77777777">
        <w:trPr>
          <w:cantSplit/>
          <w:jc w:val="center"/>
        </w:trPr>
        <w:tc>
          <w:tcPr>
            <w:tcW w:w="2601" w:type="dxa"/>
            <w:vAlign w:val="center"/>
          </w:tcPr>
          <w:p w14:paraId="6E52F8C5" w14:textId="77777777" w:rsidR="003B234C" w:rsidRPr="00836ADA" w:rsidRDefault="003B234C" w:rsidP="003B234C">
            <w:pPr>
              <w:pStyle w:val="TAH"/>
              <w:rPr>
                <w:rFonts w:cs="v4.2.0"/>
                <w:lang w:eastAsia="en-US"/>
              </w:rPr>
            </w:pPr>
          </w:p>
        </w:tc>
        <w:tc>
          <w:tcPr>
            <w:tcW w:w="1150" w:type="dxa"/>
            <w:vAlign w:val="center"/>
          </w:tcPr>
          <w:p w14:paraId="001E81D3" w14:textId="77777777" w:rsidR="003B234C" w:rsidRPr="00836ADA" w:rsidRDefault="003B234C" w:rsidP="003B234C">
            <w:pPr>
              <w:pStyle w:val="TAH"/>
              <w:rPr>
                <w:rFonts w:eastAsia="?? ??" w:cs="v4.2.0"/>
                <w:lang w:eastAsia="en-US"/>
              </w:rPr>
            </w:pPr>
          </w:p>
        </w:tc>
        <w:tc>
          <w:tcPr>
            <w:tcW w:w="868" w:type="dxa"/>
            <w:vAlign w:val="center"/>
          </w:tcPr>
          <w:p w14:paraId="2D6730A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70" w:type="dxa"/>
            <w:gridSpan w:val="2"/>
            <w:vAlign w:val="center"/>
          </w:tcPr>
          <w:p w14:paraId="6AC15413"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827" w:type="dxa"/>
            <w:vAlign w:val="center"/>
          </w:tcPr>
          <w:p w14:paraId="15C33EFD"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900" w:type="dxa"/>
            <w:vAlign w:val="center"/>
          </w:tcPr>
          <w:p w14:paraId="7E541A77"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40" w:type="dxa"/>
            <w:vAlign w:val="center"/>
          </w:tcPr>
          <w:p w14:paraId="7B884E06"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900" w:type="dxa"/>
            <w:vAlign w:val="center"/>
          </w:tcPr>
          <w:p w14:paraId="372633B1" w14:textId="77777777" w:rsidR="003B234C" w:rsidRPr="00836ADA" w:rsidRDefault="003B234C" w:rsidP="003B234C">
            <w:pPr>
              <w:pStyle w:val="TAH"/>
              <w:rPr>
                <w:rFonts w:eastAsia="?? ??" w:cs="v4.2.0"/>
                <w:lang w:eastAsia="en-US"/>
              </w:rPr>
            </w:pPr>
            <w:r w:rsidRPr="00836ADA">
              <w:rPr>
                <w:rFonts w:eastAsia="?? ??" w:cs="v4.2.0"/>
                <w:lang w:eastAsia="en-US"/>
              </w:rPr>
              <w:t>T3</w:t>
            </w:r>
          </w:p>
        </w:tc>
      </w:tr>
      <w:tr w:rsidR="003B234C" w:rsidRPr="00836ADA" w14:paraId="1987BEE2" w14:textId="77777777">
        <w:trPr>
          <w:cantSplit/>
          <w:jc w:val="center"/>
        </w:trPr>
        <w:tc>
          <w:tcPr>
            <w:tcW w:w="2601" w:type="dxa"/>
            <w:vAlign w:val="center"/>
          </w:tcPr>
          <w:p w14:paraId="5CA7345F" w14:textId="77777777" w:rsidR="003B234C" w:rsidRPr="00836ADA" w:rsidRDefault="003B234C" w:rsidP="003B234C">
            <w:pPr>
              <w:pStyle w:val="TAL"/>
              <w:rPr>
                <w:rFonts w:cs="Arial"/>
                <w:lang w:eastAsia="en-US"/>
              </w:rPr>
            </w:pPr>
            <w:r w:rsidRPr="00836ADA">
              <w:rPr>
                <w:rFonts w:cs="Arial"/>
                <w:lang w:eastAsia="en-US"/>
              </w:rPr>
              <w:t>Absolute RF Channel Number</w:t>
            </w:r>
          </w:p>
        </w:tc>
        <w:tc>
          <w:tcPr>
            <w:tcW w:w="1150" w:type="dxa"/>
            <w:vAlign w:val="center"/>
          </w:tcPr>
          <w:p w14:paraId="15910BE3" w14:textId="77777777" w:rsidR="003B234C" w:rsidRPr="00836ADA" w:rsidRDefault="003B234C" w:rsidP="003B234C">
            <w:pPr>
              <w:pStyle w:val="TAL"/>
              <w:rPr>
                <w:rFonts w:eastAsia="?? ??" w:cs="Arial"/>
                <w:lang w:eastAsia="en-US"/>
              </w:rPr>
            </w:pPr>
          </w:p>
        </w:tc>
        <w:tc>
          <w:tcPr>
            <w:tcW w:w="2265" w:type="dxa"/>
            <w:gridSpan w:val="4"/>
            <w:vAlign w:val="center"/>
          </w:tcPr>
          <w:p w14:paraId="7881C21A" w14:textId="77777777" w:rsidR="003B234C" w:rsidRPr="00836ADA" w:rsidRDefault="003B234C" w:rsidP="003B234C">
            <w:pPr>
              <w:pStyle w:val="TAL"/>
              <w:rPr>
                <w:rFonts w:eastAsia="?? ??" w:cs="Arial"/>
                <w:lang w:eastAsia="en-US"/>
              </w:rPr>
            </w:pPr>
            <w:r w:rsidRPr="00836ADA">
              <w:rPr>
                <w:rFonts w:eastAsia="?? ??" w:cs="Arial"/>
                <w:lang w:eastAsia="en-US"/>
              </w:rPr>
              <w:t>ARFCN 2</w:t>
            </w:r>
          </w:p>
        </w:tc>
        <w:tc>
          <w:tcPr>
            <w:tcW w:w="2340" w:type="dxa"/>
            <w:gridSpan w:val="3"/>
            <w:vAlign w:val="center"/>
          </w:tcPr>
          <w:p w14:paraId="250059F4" w14:textId="77777777" w:rsidR="003B234C" w:rsidRPr="00836ADA" w:rsidRDefault="003B234C" w:rsidP="003B234C">
            <w:pPr>
              <w:pStyle w:val="TAL"/>
              <w:rPr>
                <w:rFonts w:eastAsia="?? ??" w:cs="Arial"/>
                <w:lang w:eastAsia="en-US"/>
              </w:rPr>
            </w:pPr>
            <w:r w:rsidRPr="00836ADA">
              <w:rPr>
                <w:rFonts w:eastAsia="?? ??" w:cs="Arial"/>
                <w:lang w:eastAsia="en-US"/>
              </w:rPr>
              <w:t>ARFCN 1</w:t>
            </w:r>
          </w:p>
        </w:tc>
      </w:tr>
      <w:tr w:rsidR="003B234C" w:rsidRPr="00836ADA" w14:paraId="59C27801" w14:textId="77777777">
        <w:trPr>
          <w:cantSplit/>
          <w:jc w:val="center"/>
        </w:trPr>
        <w:tc>
          <w:tcPr>
            <w:tcW w:w="2601" w:type="dxa"/>
            <w:vAlign w:val="center"/>
          </w:tcPr>
          <w:p w14:paraId="07B2A465" w14:textId="77777777" w:rsidR="003B234C" w:rsidRPr="00836ADA" w:rsidRDefault="003B234C" w:rsidP="003B234C">
            <w:pPr>
              <w:pStyle w:val="TAL"/>
              <w:rPr>
                <w:rFonts w:cs="Arial"/>
                <w:lang w:eastAsia="en-US"/>
              </w:rPr>
            </w:pPr>
            <w:r w:rsidRPr="00836ADA">
              <w:rPr>
                <w:rFonts w:cs="Arial"/>
                <w:lang w:eastAsia="en-US"/>
              </w:rPr>
              <w:t>RXLEV</w:t>
            </w:r>
          </w:p>
        </w:tc>
        <w:tc>
          <w:tcPr>
            <w:tcW w:w="1150" w:type="dxa"/>
            <w:vAlign w:val="center"/>
          </w:tcPr>
          <w:p w14:paraId="6B596452"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868" w:type="dxa"/>
            <w:vAlign w:val="center"/>
          </w:tcPr>
          <w:p w14:paraId="5F6A8F61"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555" w:type="dxa"/>
            <w:vAlign w:val="center"/>
          </w:tcPr>
          <w:p w14:paraId="160B642B" w14:textId="77777777" w:rsidR="003B234C" w:rsidRPr="00836ADA" w:rsidRDefault="003B234C" w:rsidP="003B234C">
            <w:pPr>
              <w:pStyle w:val="TAL"/>
              <w:rPr>
                <w:rFonts w:eastAsia="?? ??" w:cs="Arial"/>
                <w:lang w:eastAsia="en-US"/>
              </w:rPr>
            </w:pPr>
            <w:r w:rsidRPr="00836ADA">
              <w:rPr>
                <w:rFonts w:eastAsia="?? ??" w:cs="Arial"/>
                <w:lang w:eastAsia="en-US"/>
              </w:rPr>
              <w:t>-85</w:t>
            </w:r>
          </w:p>
        </w:tc>
        <w:tc>
          <w:tcPr>
            <w:tcW w:w="842" w:type="dxa"/>
            <w:gridSpan w:val="2"/>
            <w:vAlign w:val="center"/>
          </w:tcPr>
          <w:p w14:paraId="4E0E76A0" w14:textId="77777777" w:rsidR="003B234C" w:rsidRPr="00836ADA" w:rsidRDefault="003B234C" w:rsidP="003B234C">
            <w:pPr>
              <w:pStyle w:val="TAL"/>
              <w:rPr>
                <w:rFonts w:eastAsia="?? ??" w:cs="Arial"/>
                <w:lang w:eastAsia="en-US"/>
              </w:rPr>
            </w:pPr>
            <w:r w:rsidRPr="00836ADA">
              <w:rPr>
                <w:rFonts w:eastAsia="?? ??" w:cs="Arial"/>
                <w:lang w:eastAsia="en-US"/>
              </w:rPr>
              <w:t>-85</w:t>
            </w:r>
          </w:p>
        </w:tc>
        <w:tc>
          <w:tcPr>
            <w:tcW w:w="900" w:type="dxa"/>
            <w:vAlign w:val="center"/>
          </w:tcPr>
          <w:p w14:paraId="1BE9AA06" w14:textId="77777777" w:rsidR="003B234C" w:rsidRPr="00836ADA" w:rsidRDefault="003B234C" w:rsidP="003B234C">
            <w:pPr>
              <w:pStyle w:val="TAL"/>
              <w:rPr>
                <w:rFonts w:eastAsia="?? ??" w:cs="Arial"/>
                <w:lang w:eastAsia="en-US"/>
              </w:rPr>
            </w:pPr>
            <w:r w:rsidRPr="00836ADA">
              <w:rPr>
                <w:rFonts w:eastAsia="?? ??" w:cs="Arial"/>
                <w:lang w:eastAsia="en-US"/>
              </w:rPr>
              <w:t>-infinity</w:t>
            </w:r>
          </w:p>
        </w:tc>
        <w:tc>
          <w:tcPr>
            <w:tcW w:w="540" w:type="dxa"/>
            <w:vAlign w:val="center"/>
          </w:tcPr>
          <w:p w14:paraId="6E2C701C" w14:textId="77777777" w:rsidR="003B234C" w:rsidRPr="00836ADA" w:rsidRDefault="003B234C" w:rsidP="003B234C">
            <w:pPr>
              <w:pStyle w:val="TAL"/>
              <w:rPr>
                <w:rFonts w:eastAsia="?? ??" w:cs="Arial"/>
                <w:lang w:eastAsia="en-US"/>
              </w:rPr>
            </w:pPr>
            <w:r w:rsidRPr="00836ADA">
              <w:rPr>
                <w:rFonts w:eastAsia="?? ??" w:cs="Arial"/>
                <w:lang w:eastAsia="en-US"/>
              </w:rPr>
              <w:t>-85</w:t>
            </w:r>
          </w:p>
        </w:tc>
        <w:tc>
          <w:tcPr>
            <w:tcW w:w="900" w:type="dxa"/>
            <w:vAlign w:val="center"/>
          </w:tcPr>
          <w:p w14:paraId="39D5CA66" w14:textId="77777777" w:rsidR="003B234C" w:rsidRPr="00836ADA" w:rsidRDefault="003B234C" w:rsidP="003B234C">
            <w:pPr>
              <w:pStyle w:val="TAL"/>
              <w:rPr>
                <w:rFonts w:eastAsia="?? ??" w:cs="Arial"/>
                <w:lang w:eastAsia="en-US"/>
              </w:rPr>
            </w:pPr>
            <w:r w:rsidRPr="00836ADA">
              <w:rPr>
                <w:rFonts w:eastAsia="?? ??" w:cs="Arial"/>
                <w:lang w:eastAsia="en-US"/>
              </w:rPr>
              <w:t>-infinity</w:t>
            </w:r>
          </w:p>
        </w:tc>
      </w:tr>
      <w:tr w:rsidR="003B234C" w:rsidRPr="00836ADA" w14:paraId="23FA351A" w14:textId="77777777">
        <w:trPr>
          <w:cantSplit/>
          <w:jc w:val="center"/>
        </w:trPr>
        <w:tc>
          <w:tcPr>
            <w:tcW w:w="2601" w:type="dxa"/>
            <w:vAlign w:val="center"/>
          </w:tcPr>
          <w:p w14:paraId="1482AD1C" w14:textId="77777777" w:rsidR="003B234C" w:rsidRPr="00836ADA" w:rsidRDefault="003B234C" w:rsidP="003B234C">
            <w:pPr>
              <w:pStyle w:val="TAL"/>
              <w:rPr>
                <w:rFonts w:cs="Arial"/>
                <w:lang w:eastAsia="en-US"/>
              </w:rPr>
            </w:pPr>
            <w:r w:rsidRPr="00836ADA">
              <w:rPr>
                <w:rFonts w:cs="Arial"/>
                <w:lang w:eastAsia="en-US"/>
              </w:rPr>
              <w:t>RXLEV_ACCESS_MIN</w:t>
            </w:r>
          </w:p>
        </w:tc>
        <w:tc>
          <w:tcPr>
            <w:tcW w:w="1150" w:type="dxa"/>
            <w:vAlign w:val="center"/>
          </w:tcPr>
          <w:p w14:paraId="7437D07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265" w:type="dxa"/>
            <w:gridSpan w:val="4"/>
            <w:vAlign w:val="center"/>
          </w:tcPr>
          <w:p w14:paraId="1C45D933" w14:textId="77777777" w:rsidR="003B234C" w:rsidRPr="00836ADA" w:rsidRDefault="003B234C" w:rsidP="003B234C">
            <w:pPr>
              <w:pStyle w:val="TAL"/>
              <w:rPr>
                <w:rFonts w:eastAsia="?? ??" w:cs="Arial"/>
                <w:lang w:eastAsia="en-US"/>
              </w:rPr>
            </w:pPr>
            <w:r w:rsidRPr="00836ADA">
              <w:rPr>
                <w:rFonts w:eastAsia="?? ??" w:cs="Arial"/>
                <w:lang w:eastAsia="en-US"/>
              </w:rPr>
              <w:t>-104</w:t>
            </w:r>
          </w:p>
        </w:tc>
        <w:tc>
          <w:tcPr>
            <w:tcW w:w="2340" w:type="dxa"/>
            <w:gridSpan w:val="3"/>
            <w:vAlign w:val="center"/>
          </w:tcPr>
          <w:p w14:paraId="3EAA3D30" w14:textId="77777777" w:rsidR="003B234C" w:rsidRPr="00836ADA" w:rsidRDefault="003B234C" w:rsidP="003B234C">
            <w:pPr>
              <w:pStyle w:val="TAL"/>
              <w:rPr>
                <w:rFonts w:eastAsia="?? ??" w:cs="Arial"/>
                <w:lang w:eastAsia="en-US"/>
              </w:rPr>
            </w:pPr>
            <w:r w:rsidRPr="00836ADA">
              <w:rPr>
                <w:rFonts w:eastAsia="?? ??" w:cs="Arial"/>
                <w:lang w:eastAsia="en-US"/>
              </w:rPr>
              <w:t>-104</w:t>
            </w:r>
          </w:p>
        </w:tc>
      </w:tr>
      <w:tr w:rsidR="003B234C" w:rsidRPr="00836ADA" w14:paraId="160C3E94" w14:textId="77777777">
        <w:trPr>
          <w:cantSplit/>
          <w:jc w:val="center"/>
        </w:trPr>
        <w:tc>
          <w:tcPr>
            <w:tcW w:w="2601" w:type="dxa"/>
            <w:vAlign w:val="center"/>
          </w:tcPr>
          <w:p w14:paraId="50D3F80B" w14:textId="77777777" w:rsidR="003B234C" w:rsidRPr="00836ADA" w:rsidRDefault="003B234C" w:rsidP="003B234C">
            <w:pPr>
              <w:pStyle w:val="TAL"/>
              <w:rPr>
                <w:rFonts w:cs="Arial"/>
                <w:lang w:eastAsia="en-US"/>
              </w:rPr>
            </w:pPr>
            <w:r w:rsidRPr="00836ADA">
              <w:rPr>
                <w:rFonts w:cs="Arial"/>
                <w:lang w:eastAsia="en-US"/>
              </w:rPr>
              <w:t>MS_TXPWR_MAX_CCH</w:t>
            </w:r>
          </w:p>
        </w:tc>
        <w:tc>
          <w:tcPr>
            <w:tcW w:w="1150" w:type="dxa"/>
            <w:vAlign w:val="center"/>
          </w:tcPr>
          <w:p w14:paraId="6EDF906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2265" w:type="dxa"/>
            <w:gridSpan w:val="4"/>
            <w:vAlign w:val="center"/>
          </w:tcPr>
          <w:p w14:paraId="11B42B38" w14:textId="77777777" w:rsidR="003B234C" w:rsidRPr="00836ADA" w:rsidRDefault="003B234C" w:rsidP="003B234C">
            <w:pPr>
              <w:pStyle w:val="TAL"/>
              <w:rPr>
                <w:rFonts w:eastAsia="?? ??" w:cs="Arial"/>
                <w:lang w:eastAsia="en-US"/>
              </w:rPr>
            </w:pPr>
            <w:r w:rsidRPr="00836ADA">
              <w:rPr>
                <w:rFonts w:eastAsia="?? ??" w:cs="Arial"/>
                <w:lang w:eastAsia="en-US"/>
              </w:rPr>
              <w:t>33</w:t>
            </w:r>
          </w:p>
        </w:tc>
        <w:tc>
          <w:tcPr>
            <w:tcW w:w="2340" w:type="dxa"/>
            <w:gridSpan w:val="3"/>
            <w:vAlign w:val="center"/>
          </w:tcPr>
          <w:p w14:paraId="47EACECC" w14:textId="77777777" w:rsidR="003B234C" w:rsidRPr="00836ADA" w:rsidRDefault="003B234C" w:rsidP="003B234C">
            <w:pPr>
              <w:pStyle w:val="TAL"/>
              <w:rPr>
                <w:rFonts w:eastAsia="?? ??" w:cs="Arial"/>
                <w:lang w:eastAsia="en-US"/>
              </w:rPr>
            </w:pPr>
            <w:r w:rsidRPr="00836ADA">
              <w:rPr>
                <w:rFonts w:eastAsia="?? ??" w:cs="Arial"/>
                <w:lang w:eastAsia="en-US"/>
              </w:rPr>
              <w:t>33</w:t>
            </w:r>
          </w:p>
        </w:tc>
      </w:tr>
    </w:tbl>
    <w:p w14:paraId="6EC97EC4" w14:textId="77777777" w:rsidR="003B234C" w:rsidRPr="00836ADA" w:rsidRDefault="003B234C" w:rsidP="003B234C">
      <w:pPr>
        <w:rPr>
          <w:rFonts w:cs="v4.2.0"/>
        </w:rPr>
      </w:pPr>
    </w:p>
    <w:p w14:paraId="43111E96" w14:textId="77777777" w:rsidR="003B234C" w:rsidRPr="00836ADA" w:rsidRDefault="003B234C" w:rsidP="003B234C">
      <w:pPr>
        <w:pStyle w:val="Heading4"/>
        <w:rPr>
          <w:rFonts w:cs="v4.2.0"/>
        </w:rPr>
      </w:pPr>
      <w:bookmarkStart w:id="557" w:name="_Toc535329471"/>
      <w:r w:rsidRPr="00836ADA">
        <w:rPr>
          <w:rFonts w:cs="v4.2.0"/>
        </w:rPr>
        <w:t>A.5.6.3.2</w:t>
      </w:r>
      <w:r w:rsidRPr="00836ADA">
        <w:rPr>
          <w:rFonts w:cs="v4.2.0"/>
        </w:rPr>
        <w:tab/>
        <w:t>Test Requirements</w:t>
      </w:r>
      <w:bookmarkEnd w:id="557"/>
    </w:p>
    <w:p w14:paraId="02CF443A" w14:textId="77777777" w:rsidR="003B234C" w:rsidRPr="00836ADA" w:rsidRDefault="003B234C" w:rsidP="003B234C">
      <w:pPr>
        <w:rPr>
          <w:rFonts w:cs="v4.2.0"/>
        </w:rPr>
      </w:pPr>
      <w:r w:rsidRPr="00836ADA">
        <w:rPr>
          <w:rFonts w:cs="v4.2.0"/>
        </w:rPr>
        <w:t>The cell re-selection delay is defined as the time from the beginning of time period T3, to the moment when the UE camps on Cell 3, and starts to send the RR Channel Request message for location update to Cell 3.</w:t>
      </w:r>
    </w:p>
    <w:p w14:paraId="64790F7A" w14:textId="77777777" w:rsidR="003B234C" w:rsidRPr="00836ADA" w:rsidRDefault="003B234C" w:rsidP="003B234C">
      <w:pPr>
        <w:rPr>
          <w:rFonts w:cs="v4.2.0"/>
        </w:rPr>
      </w:pPr>
      <w:r w:rsidRPr="00836ADA">
        <w:rPr>
          <w:rFonts w:cs="v4.2.0"/>
        </w:rPr>
        <w:t>The cell re-selection delay shall be less than 2,75 s + T</w:t>
      </w:r>
      <w:r w:rsidRPr="00836ADA">
        <w:rPr>
          <w:rFonts w:cs="v4.2.0"/>
          <w:vertAlign w:val="subscript"/>
        </w:rPr>
        <w:t xml:space="preserve">BCCH, </w:t>
      </w:r>
      <w:r w:rsidRPr="00836ADA">
        <w:rPr>
          <w:rFonts w:cs="v4.2.0"/>
        </w:rPr>
        <w:t>where T</w:t>
      </w:r>
      <w:r w:rsidRPr="00836ADA">
        <w:rPr>
          <w:rFonts w:cs="v4.2.0"/>
          <w:vertAlign w:val="subscript"/>
        </w:rPr>
        <w:t xml:space="preserve">BCCH </w:t>
      </w:r>
      <w:r w:rsidRPr="00836ADA">
        <w:rPr>
          <w:rFonts w:cs="v4.2.0"/>
        </w:rPr>
        <w:t>is the maximum time allowed to read BCCH data from GSM cell [21].</w:t>
      </w:r>
    </w:p>
    <w:p w14:paraId="1353B42F" w14:textId="77777777" w:rsidR="003B234C" w:rsidRPr="00836ADA" w:rsidRDefault="003B234C" w:rsidP="003B234C">
      <w:pPr>
        <w:rPr>
          <w:rFonts w:cs="v4.2.0"/>
        </w:rPr>
      </w:pPr>
      <w:r w:rsidRPr="00836ADA">
        <w:rPr>
          <w:rFonts w:cs="v4.2.0"/>
        </w:rPr>
        <w:t>During T1 and T2 the MTCH SDU ER shall not exceed 4.0%.</w:t>
      </w:r>
    </w:p>
    <w:p w14:paraId="0D343908"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277CA619" w14:textId="77777777" w:rsidR="003B234C" w:rsidRPr="00836ADA" w:rsidRDefault="003B234C" w:rsidP="003B234C">
      <w:pPr>
        <w:pStyle w:val="NO"/>
      </w:pPr>
      <w:r w:rsidRPr="00836ADA">
        <w:t>NOTE:</w:t>
      </w:r>
      <w:r w:rsidRPr="00836ADA">
        <w:tab/>
        <w:t>The cell re-selection delay can be expressed as: Max(3* T</w:t>
      </w:r>
      <w:r w:rsidRPr="00836ADA">
        <w:rPr>
          <w:vertAlign w:val="subscript"/>
        </w:rPr>
        <w:t>measureFDD</w:t>
      </w:r>
      <w:r w:rsidRPr="00836ADA">
        <w:t>, T</w:t>
      </w:r>
      <w:r w:rsidRPr="00836ADA">
        <w:rPr>
          <w:vertAlign w:val="subscript"/>
        </w:rPr>
        <w:t>measureGSM</w:t>
      </w:r>
      <w:r w:rsidRPr="00836ADA">
        <w:t>+DRX cycle length) + T</w:t>
      </w:r>
      <w:r w:rsidRPr="00836ADA">
        <w:rPr>
          <w:vertAlign w:val="subscript"/>
        </w:rPr>
        <w:t>BCCH</w:t>
      </w:r>
      <w:r w:rsidRPr="00836ADA">
        <w:t>, where:</w:t>
      </w:r>
    </w:p>
    <w:p w14:paraId="73FCDDC7" w14:textId="77777777" w:rsidR="003B234C" w:rsidRPr="00836ADA" w:rsidRDefault="003B234C" w:rsidP="003B234C">
      <w:pPr>
        <w:pStyle w:val="EX"/>
      </w:pPr>
      <w:r w:rsidRPr="00836ADA">
        <w:t>T</w:t>
      </w:r>
      <w:r w:rsidRPr="00836ADA">
        <w:rPr>
          <w:vertAlign w:val="subscript"/>
        </w:rPr>
        <w:t>measureFDD</w:t>
      </w:r>
      <w:r w:rsidRPr="00836ADA">
        <w:tab/>
        <w:t xml:space="preserve">See Table 4.1 in section 4.2.2. </w:t>
      </w:r>
    </w:p>
    <w:p w14:paraId="46D50D2F" w14:textId="77777777" w:rsidR="003B234C" w:rsidRPr="00836ADA" w:rsidRDefault="003B234C" w:rsidP="003B234C">
      <w:pPr>
        <w:pStyle w:val="EX"/>
      </w:pPr>
      <w:r w:rsidRPr="00836ADA">
        <w:t>T</w:t>
      </w:r>
      <w:r w:rsidRPr="00836ADA">
        <w:rPr>
          <w:vertAlign w:val="subscript"/>
        </w:rPr>
        <w:t>measureGSM</w:t>
      </w:r>
      <w:r w:rsidRPr="00836ADA">
        <w:tab/>
        <w:t xml:space="preserve">See Table 4.1 in section 4.2.2. </w:t>
      </w:r>
    </w:p>
    <w:p w14:paraId="7667A182" w14:textId="77777777" w:rsidR="003B234C" w:rsidRPr="00836ADA" w:rsidRDefault="003B234C" w:rsidP="003B234C">
      <w:pPr>
        <w:pStyle w:val="EX"/>
      </w:pPr>
      <w:r w:rsidRPr="00836ADA">
        <w:t>DRX cycle length</w:t>
      </w:r>
      <w:r w:rsidRPr="00836ADA">
        <w:tab/>
        <w:t xml:space="preserve">160mss see Table A.4.7.A </w:t>
      </w:r>
    </w:p>
    <w:p w14:paraId="00ABE57A" w14:textId="77777777" w:rsidR="003B234C" w:rsidRPr="00836ADA" w:rsidRDefault="003B234C" w:rsidP="003B234C">
      <w:pPr>
        <w:pStyle w:val="EX"/>
      </w:pPr>
      <w:r w:rsidRPr="00836ADA">
        <w:t>T</w:t>
      </w:r>
      <w:r w:rsidRPr="00836ADA">
        <w:rPr>
          <w:vertAlign w:val="subscript"/>
        </w:rPr>
        <w:t>BCCH</w:t>
      </w:r>
      <w:r w:rsidRPr="00836ADA">
        <w:tab/>
        <w:t xml:space="preserve">Maximum time allowed to read BCCH data from GSM cell [21]. </w:t>
      </w:r>
      <w:r w:rsidRPr="00836ADA">
        <w:br/>
        <w:t>According to [21], the maximum time allowed to read the BCCH data, when being synchronized to a BCCH carrier, is 1.9 s.</w:t>
      </w:r>
    </w:p>
    <w:p w14:paraId="5D8F2680" w14:textId="77777777" w:rsidR="003B234C" w:rsidRPr="00836ADA" w:rsidRDefault="003B234C" w:rsidP="003B234C">
      <w:r w:rsidRPr="00836ADA">
        <w:t>This gives a total of 2.72 s + T</w:t>
      </w:r>
      <w:r w:rsidRPr="00836ADA">
        <w:rPr>
          <w:vertAlign w:val="subscript"/>
        </w:rPr>
        <w:t>BCCH</w:t>
      </w:r>
      <w:r w:rsidRPr="00836ADA">
        <w:t>, allow 2.75 s + T</w:t>
      </w:r>
      <w:r w:rsidRPr="00836ADA">
        <w:rPr>
          <w:vertAlign w:val="subscript"/>
        </w:rPr>
        <w:t>BCCH</w:t>
      </w:r>
      <w:r w:rsidRPr="00836ADA">
        <w:t xml:space="preserve"> in the test case.</w:t>
      </w:r>
    </w:p>
    <w:p w14:paraId="57C4EAA5" w14:textId="77777777" w:rsidR="003B234C" w:rsidRPr="00836ADA" w:rsidRDefault="003B234C" w:rsidP="000E1AF5">
      <w:pPr>
        <w:pStyle w:val="Heading2"/>
        <w:rPr>
          <w:rFonts w:cs="v4.2.0"/>
        </w:rPr>
      </w:pPr>
      <w:bookmarkStart w:id="558" w:name="_Toc535329472"/>
      <w:r w:rsidRPr="00836ADA">
        <w:rPr>
          <w:rFonts w:cs="v4.2.0"/>
        </w:rPr>
        <w:t>A.5.7</w:t>
      </w:r>
      <w:r w:rsidRPr="00836ADA">
        <w:rPr>
          <w:rFonts w:cs="v4.2.0"/>
        </w:rPr>
        <w:tab/>
        <w:t>Cell Re-selection in URA_PCH</w:t>
      </w:r>
      <w:bookmarkEnd w:id="558"/>
    </w:p>
    <w:p w14:paraId="386AA1B2" w14:textId="77777777" w:rsidR="003B234C" w:rsidRPr="00836ADA" w:rsidRDefault="003B234C" w:rsidP="003B234C">
      <w:pPr>
        <w:pStyle w:val="Heading3"/>
        <w:rPr>
          <w:rFonts w:cs="v4.2.0"/>
        </w:rPr>
      </w:pPr>
      <w:bookmarkStart w:id="559" w:name="_Toc535329473"/>
      <w:r w:rsidRPr="00836ADA">
        <w:rPr>
          <w:rFonts w:cs="v4.2.0"/>
          <w:snapToGrid w:val="0"/>
        </w:rPr>
        <w:t>A.5.7.1</w:t>
      </w:r>
      <w:r w:rsidRPr="00836ADA">
        <w:rPr>
          <w:rFonts w:cs="v4.2.0"/>
          <w:snapToGrid w:val="0"/>
        </w:rPr>
        <w:tab/>
        <w:t>One frequency present in the neighbour list</w:t>
      </w:r>
      <w:bookmarkEnd w:id="559"/>
    </w:p>
    <w:p w14:paraId="6DC9F6C3" w14:textId="77777777" w:rsidR="003B234C" w:rsidRPr="00836ADA" w:rsidRDefault="003B234C" w:rsidP="003B234C">
      <w:pPr>
        <w:pStyle w:val="Heading4"/>
        <w:rPr>
          <w:rFonts w:cs="v4.2.0"/>
          <w:snapToGrid w:val="0"/>
        </w:rPr>
      </w:pPr>
      <w:bookmarkStart w:id="560" w:name="_Toc535329474"/>
      <w:r w:rsidRPr="00836ADA">
        <w:rPr>
          <w:rFonts w:cs="v4.2.0"/>
          <w:snapToGrid w:val="0"/>
        </w:rPr>
        <w:t>A.5.7.1.1</w:t>
      </w:r>
      <w:r w:rsidRPr="00836ADA">
        <w:rPr>
          <w:rFonts w:cs="v4.2.0"/>
          <w:snapToGrid w:val="0"/>
        </w:rPr>
        <w:tab/>
        <w:t>Test Purpose and Environment</w:t>
      </w:r>
      <w:bookmarkEnd w:id="560"/>
    </w:p>
    <w:p w14:paraId="780C9384" w14:textId="77777777" w:rsidR="003B234C" w:rsidRPr="00836ADA" w:rsidRDefault="003B234C" w:rsidP="003B234C">
      <w:pPr>
        <w:rPr>
          <w:rFonts w:cs="v4.2.0"/>
        </w:rPr>
      </w:pPr>
      <w:r w:rsidRPr="00836ADA">
        <w:rPr>
          <w:rFonts w:cs="v4.2.0"/>
        </w:rPr>
        <w:t>The purpose of this test is to verify the requirement for the cell re-selection delay in URA_PCH state in section 5.7.2.</w:t>
      </w:r>
    </w:p>
    <w:p w14:paraId="158438C0" w14:textId="77777777" w:rsidR="003B234C" w:rsidRPr="00836ADA" w:rsidRDefault="003B234C" w:rsidP="003B234C">
      <w:pPr>
        <w:rPr>
          <w:rFonts w:cs="v4.2.0"/>
        </w:rPr>
      </w:pPr>
      <w:r w:rsidRPr="00836ADA">
        <w:rPr>
          <w:rFonts w:cs="v4.2.0"/>
        </w:rPr>
        <w:t>The test parameters are given in Table A.5.9 and A.5.10. The UE is requested to monitor neighbouring cells on 1 carrier. The maximum repetition period of the relevant system info blocks that needs to be received by the UE to camp on a cell shall be 1280 ms.</w:t>
      </w:r>
    </w:p>
    <w:p w14:paraId="0C81D2BA" w14:textId="77777777" w:rsidR="003B234C" w:rsidRPr="00836ADA" w:rsidRDefault="003B234C" w:rsidP="003B234C">
      <w:pPr>
        <w:rPr>
          <w:rFonts w:cs="v4.2.0"/>
        </w:rPr>
      </w:pPr>
      <w:r w:rsidRPr="00836ADA">
        <w:rPr>
          <w:rFonts w:cs="v4.2.0"/>
        </w:rPr>
        <w:t>Cells possible for re-selection shall belong to different UTRAN Registration Areas (URA).</w:t>
      </w:r>
    </w:p>
    <w:p w14:paraId="6B7DED27" w14:textId="77777777" w:rsidR="003B234C" w:rsidRPr="00836ADA" w:rsidRDefault="003B234C" w:rsidP="0079728B">
      <w:pPr>
        <w:pStyle w:val="TH"/>
      </w:pPr>
      <w:r w:rsidRPr="00836ADA">
        <w:t>Table A.5.9: General test parameters for Cell Re-selection in URA_PCH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912"/>
        <w:gridCol w:w="810"/>
        <w:gridCol w:w="2239"/>
        <w:gridCol w:w="3369"/>
      </w:tblGrid>
      <w:tr w:rsidR="003B234C" w:rsidRPr="00836ADA" w14:paraId="6A8CEA33" w14:textId="77777777">
        <w:trPr>
          <w:cantSplit/>
          <w:jc w:val="center"/>
        </w:trPr>
        <w:tc>
          <w:tcPr>
            <w:tcW w:w="3438" w:type="dxa"/>
            <w:gridSpan w:val="2"/>
          </w:tcPr>
          <w:p w14:paraId="58FFEB3A" w14:textId="77777777" w:rsidR="003B234C" w:rsidRPr="00836ADA" w:rsidRDefault="003B234C" w:rsidP="003B234C">
            <w:pPr>
              <w:pStyle w:val="TAH"/>
              <w:rPr>
                <w:rFonts w:cs="v4.2.0"/>
                <w:lang w:eastAsia="en-US"/>
              </w:rPr>
            </w:pPr>
            <w:r w:rsidRPr="00836ADA">
              <w:rPr>
                <w:rFonts w:cs="v4.2.0"/>
                <w:lang w:eastAsia="en-US"/>
              </w:rPr>
              <w:t>Parameter</w:t>
            </w:r>
          </w:p>
        </w:tc>
        <w:tc>
          <w:tcPr>
            <w:tcW w:w="810" w:type="dxa"/>
          </w:tcPr>
          <w:p w14:paraId="6CEFE5DC" w14:textId="77777777" w:rsidR="003B234C" w:rsidRPr="00836ADA" w:rsidRDefault="003B234C" w:rsidP="003B234C">
            <w:pPr>
              <w:pStyle w:val="TAH"/>
              <w:rPr>
                <w:rFonts w:cs="v4.2.0"/>
                <w:lang w:eastAsia="en-US"/>
              </w:rPr>
            </w:pPr>
            <w:r w:rsidRPr="00836ADA">
              <w:rPr>
                <w:rFonts w:cs="v4.2.0"/>
                <w:lang w:eastAsia="en-US"/>
              </w:rPr>
              <w:t>Unit</w:t>
            </w:r>
          </w:p>
        </w:tc>
        <w:tc>
          <w:tcPr>
            <w:tcW w:w="2239" w:type="dxa"/>
          </w:tcPr>
          <w:p w14:paraId="4A52284D"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4CE0E3B8"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1E918184" w14:textId="77777777">
        <w:trPr>
          <w:cantSplit/>
          <w:jc w:val="center"/>
        </w:trPr>
        <w:tc>
          <w:tcPr>
            <w:tcW w:w="1526" w:type="dxa"/>
            <w:vMerge w:val="restart"/>
          </w:tcPr>
          <w:p w14:paraId="3B0196FF" w14:textId="77777777" w:rsidR="003B234C" w:rsidRPr="00836ADA" w:rsidRDefault="003B234C" w:rsidP="003B234C">
            <w:pPr>
              <w:pStyle w:val="TAL"/>
              <w:rPr>
                <w:rFonts w:cs="Arial"/>
                <w:lang w:eastAsia="en-US"/>
              </w:rPr>
            </w:pPr>
            <w:r w:rsidRPr="00836ADA">
              <w:rPr>
                <w:rFonts w:cs="Arial"/>
                <w:lang w:eastAsia="en-US"/>
              </w:rPr>
              <w:t>initial condition</w:t>
            </w:r>
          </w:p>
        </w:tc>
        <w:tc>
          <w:tcPr>
            <w:tcW w:w="1912" w:type="dxa"/>
          </w:tcPr>
          <w:p w14:paraId="470A80C4"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78FAA7A8" w14:textId="77777777" w:rsidR="003B234C" w:rsidRPr="00836ADA" w:rsidRDefault="003B234C" w:rsidP="003B234C">
            <w:pPr>
              <w:pStyle w:val="TAL"/>
              <w:rPr>
                <w:rFonts w:cs="Arial"/>
                <w:lang w:eastAsia="en-US"/>
              </w:rPr>
            </w:pPr>
          </w:p>
        </w:tc>
        <w:tc>
          <w:tcPr>
            <w:tcW w:w="2239" w:type="dxa"/>
          </w:tcPr>
          <w:p w14:paraId="42FECAAC" w14:textId="77777777" w:rsidR="003B234C" w:rsidRPr="00836ADA" w:rsidRDefault="003B234C" w:rsidP="003B234C">
            <w:pPr>
              <w:pStyle w:val="TAL"/>
              <w:rPr>
                <w:rFonts w:cs="Arial"/>
                <w:lang w:eastAsia="en-US"/>
              </w:rPr>
            </w:pPr>
            <w:r w:rsidRPr="00836ADA">
              <w:rPr>
                <w:rFonts w:cs="Arial"/>
                <w:lang w:eastAsia="en-US"/>
              </w:rPr>
              <w:t>Cell2</w:t>
            </w:r>
          </w:p>
        </w:tc>
        <w:tc>
          <w:tcPr>
            <w:tcW w:w="3369" w:type="dxa"/>
          </w:tcPr>
          <w:p w14:paraId="43B1FF07" w14:textId="77777777" w:rsidR="003B234C" w:rsidRPr="00836ADA" w:rsidRDefault="003B234C" w:rsidP="003B234C">
            <w:pPr>
              <w:pStyle w:val="TAL"/>
              <w:rPr>
                <w:rFonts w:cs="Arial"/>
                <w:lang w:eastAsia="en-US"/>
              </w:rPr>
            </w:pPr>
          </w:p>
        </w:tc>
      </w:tr>
      <w:tr w:rsidR="003B234C" w:rsidRPr="00836ADA" w14:paraId="5256ACA3" w14:textId="77777777">
        <w:trPr>
          <w:cantSplit/>
          <w:trHeight w:val="463"/>
          <w:jc w:val="center"/>
        </w:trPr>
        <w:tc>
          <w:tcPr>
            <w:tcW w:w="1526" w:type="dxa"/>
            <w:vMerge/>
          </w:tcPr>
          <w:p w14:paraId="4F2273DA" w14:textId="77777777" w:rsidR="003B234C" w:rsidRPr="00836ADA" w:rsidRDefault="003B234C" w:rsidP="003B234C">
            <w:pPr>
              <w:pStyle w:val="TAL"/>
              <w:rPr>
                <w:rFonts w:cs="Arial"/>
                <w:lang w:eastAsia="en-US"/>
              </w:rPr>
            </w:pPr>
          </w:p>
        </w:tc>
        <w:tc>
          <w:tcPr>
            <w:tcW w:w="1912" w:type="dxa"/>
          </w:tcPr>
          <w:p w14:paraId="77C3564C" w14:textId="77777777" w:rsidR="003B234C" w:rsidRPr="00836ADA" w:rsidRDefault="003B234C" w:rsidP="003B234C">
            <w:pPr>
              <w:pStyle w:val="TAL"/>
              <w:rPr>
                <w:rFonts w:cs="Arial"/>
                <w:lang w:eastAsia="en-US"/>
              </w:rPr>
            </w:pPr>
            <w:r w:rsidRPr="00836ADA">
              <w:rPr>
                <w:rFonts w:cs="Arial"/>
                <w:lang w:eastAsia="en-US"/>
              </w:rPr>
              <w:t>Neighbour cells</w:t>
            </w:r>
          </w:p>
        </w:tc>
        <w:tc>
          <w:tcPr>
            <w:tcW w:w="810" w:type="dxa"/>
          </w:tcPr>
          <w:p w14:paraId="1BD2953A" w14:textId="77777777" w:rsidR="003B234C" w:rsidRPr="00836ADA" w:rsidRDefault="003B234C" w:rsidP="003B234C">
            <w:pPr>
              <w:pStyle w:val="TAL"/>
              <w:rPr>
                <w:rFonts w:cs="Arial"/>
                <w:lang w:eastAsia="en-US"/>
              </w:rPr>
            </w:pPr>
          </w:p>
        </w:tc>
        <w:tc>
          <w:tcPr>
            <w:tcW w:w="2239" w:type="dxa"/>
          </w:tcPr>
          <w:p w14:paraId="78B39008"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1BA98B6E" w14:textId="77777777" w:rsidR="003B234C" w:rsidRPr="00836ADA" w:rsidRDefault="003B234C" w:rsidP="003B234C">
            <w:pPr>
              <w:pStyle w:val="TAL"/>
              <w:rPr>
                <w:rFonts w:cs="Arial"/>
                <w:lang w:eastAsia="en-US"/>
              </w:rPr>
            </w:pPr>
          </w:p>
        </w:tc>
      </w:tr>
      <w:tr w:rsidR="003B234C" w:rsidRPr="00836ADA" w14:paraId="7A430D79" w14:textId="77777777">
        <w:trPr>
          <w:cantSplit/>
          <w:jc w:val="center"/>
        </w:trPr>
        <w:tc>
          <w:tcPr>
            <w:tcW w:w="1526" w:type="dxa"/>
          </w:tcPr>
          <w:p w14:paraId="6229D376" w14:textId="77777777" w:rsidR="003B234C" w:rsidRPr="00836ADA" w:rsidRDefault="003B234C" w:rsidP="003B234C">
            <w:pPr>
              <w:pStyle w:val="TAL"/>
              <w:rPr>
                <w:rFonts w:cs="Arial"/>
                <w:lang w:eastAsia="en-US"/>
              </w:rPr>
            </w:pPr>
            <w:r w:rsidRPr="00836ADA">
              <w:rPr>
                <w:rFonts w:cs="Arial"/>
                <w:lang w:eastAsia="en-US"/>
              </w:rPr>
              <w:t>final condition</w:t>
            </w:r>
          </w:p>
        </w:tc>
        <w:tc>
          <w:tcPr>
            <w:tcW w:w="1912" w:type="dxa"/>
          </w:tcPr>
          <w:p w14:paraId="79A2456F"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614E9EEB" w14:textId="77777777" w:rsidR="003B234C" w:rsidRPr="00836ADA" w:rsidRDefault="003B234C" w:rsidP="003B234C">
            <w:pPr>
              <w:pStyle w:val="TAL"/>
              <w:rPr>
                <w:rFonts w:cs="Arial"/>
                <w:lang w:eastAsia="en-US"/>
              </w:rPr>
            </w:pPr>
          </w:p>
        </w:tc>
        <w:tc>
          <w:tcPr>
            <w:tcW w:w="2239" w:type="dxa"/>
          </w:tcPr>
          <w:p w14:paraId="20339748" w14:textId="77777777" w:rsidR="003B234C" w:rsidRPr="00836ADA" w:rsidRDefault="003B234C" w:rsidP="003B234C">
            <w:pPr>
              <w:pStyle w:val="TAL"/>
              <w:rPr>
                <w:rFonts w:cs="Arial"/>
                <w:lang w:eastAsia="en-US"/>
              </w:rPr>
            </w:pPr>
            <w:r w:rsidRPr="00836ADA">
              <w:rPr>
                <w:rFonts w:cs="Arial"/>
                <w:lang w:eastAsia="en-US"/>
              </w:rPr>
              <w:t>Cell1</w:t>
            </w:r>
          </w:p>
        </w:tc>
        <w:tc>
          <w:tcPr>
            <w:tcW w:w="3369" w:type="dxa"/>
          </w:tcPr>
          <w:p w14:paraId="763F6CEF" w14:textId="77777777" w:rsidR="003B234C" w:rsidRPr="00836ADA" w:rsidRDefault="003B234C" w:rsidP="003B234C">
            <w:pPr>
              <w:pStyle w:val="TAL"/>
              <w:rPr>
                <w:rFonts w:cs="Arial"/>
                <w:lang w:eastAsia="en-US"/>
              </w:rPr>
            </w:pPr>
          </w:p>
        </w:tc>
      </w:tr>
      <w:tr w:rsidR="003B234C" w:rsidRPr="00836ADA" w14:paraId="175B4B64" w14:textId="77777777">
        <w:trPr>
          <w:cantSplit/>
          <w:jc w:val="center"/>
        </w:trPr>
        <w:tc>
          <w:tcPr>
            <w:tcW w:w="3438" w:type="dxa"/>
            <w:gridSpan w:val="2"/>
          </w:tcPr>
          <w:p w14:paraId="7968D683"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10" w:type="dxa"/>
          </w:tcPr>
          <w:p w14:paraId="45FA4DA9" w14:textId="77777777" w:rsidR="003B234C" w:rsidRPr="00836ADA" w:rsidRDefault="003B234C" w:rsidP="003B234C">
            <w:pPr>
              <w:pStyle w:val="TAL"/>
              <w:rPr>
                <w:rFonts w:cs="Arial"/>
                <w:lang w:eastAsia="en-US"/>
              </w:rPr>
            </w:pPr>
            <w:r w:rsidRPr="00836ADA">
              <w:rPr>
                <w:rFonts w:cs="Arial"/>
                <w:lang w:eastAsia="en-US"/>
              </w:rPr>
              <w:br/>
              <w:t>-</w:t>
            </w:r>
          </w:p>
        </w:tc>
        <w:tc>
          <w:tcPr>
            <w:tcW w:w="2239" w:type="dxa"/>
          </w:tcPr>
          <w:p w14:paraId="2E821FCB" w14:textId="77777777" w:rsidR="003B234C" w:rsidRPr="00836ADA" w:rsidRDefault="003B234C" w:rsidP="003B234C">
            <w:pPr>
              <w:pStyle w:val="TAL"/>
              <w:rPr>
                <w:rFonts w:cs="Arial"/>
                <w:lang w:eastAsia="en-US"/>
              </w:rPr>
            </w:pPr>
            <w:r w:rsidRPr="00836ADA">
              <w:rPr>
                <w:rFonts w:cs="Arial"/>
                <w:lang w:eastAsia="en-US"/>
              </w:rPr>
              <w:t xml:space="preserve"> </w:t>
            </w:r>
            <w:r w:rsidRPr="00836ADA">
              <w:rPr>
                <w:rFonts w:cs="Arial"/>
                <w:lang w:eastAsia="en-US"/>
              </w:rPr>
              <w:br/>
              <w:t>1</w:t>
            </w:r>
          </w:p>
        </w:tc>
        <w:tc>
          <w:tcPr>
            <w:tcW w:w="3369" w:type="dxa"/>
          </w:tcPr>
          <w:p w14:paraId="510A6897"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5725BCF1" w14:textId="77777777">
        <w:trPr>
          <w:cantSplit/>
          <w:jc w:val="center"/>
        </w:trPr>
        <w:tc>
          <w:tcPr>
            <w:tcW w:w="3438" w:type="dxa"/>
            <w:gridSpan w:val="2"/>
          </w:tcPr>
          <w:p w14:paraId="2467E956"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416F4FF3" w14:textId="77777777" w:rsidR="003B234C" w:rsidRPr="00836ADA" w:rsidRDefault="003B234C" w:rsidP="003B234C">
            <w:pPr>
              <w:pStyle w:val="TAL"/>
              <w:rPr>
                <w:rFonts w:cs="Arial"/>
                <w:lang w:eastAsia="en-US"/>
              </w:rPr>
            </w:pPr>
          </w:p>
        </w:tc>
        <w:tc>
          <w:tcPr>
            <w:tcW w:w="2239" w:type="dxa"/>
          </w:tcPr>
          <w:p w14:paraId="665AF098" w14:textId="77777777" w:rsidR="003B234C" w:rsidRPr="00836ADA" w:rsidRDefault="003B234C" w:rsidP="003B234C">
            <w:pPr>
              <w:pStyle w:val="TAL"/>
              <w:rPr>
                <w:rFonts w:cs="Arial"/>
                <w:lang w:eastAsia="en-US"/>
              </w:rPr>
            </w:pPr>
          </w:p>
        </w:tc>
        <w:tc>
          <w:tcPr>
            <w:tcW w:w="3369" w:type="dxa"/>
          </w:tcPr>
          <w:p w14:paraId="49CCF6D2"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2C54F08F" w14:textId="77777777">
        <w:trPr>
          <w:cantSplit/>
          <w:jc w:val="center"/>
        </w:trPr>
        <w:tc>
          <w:tcPr>
            <w:tcW w:w="3438" w:type="dxa"/>
            <w:gridSpan w:val="2"/>
          </w:tcPr>
          <w:p w14:paraId="5DCE3D8B" w14:textId="77777777" w:rsidR="003B234C" w:rsidRPr="00836ADA" w:rsidRDefault="003B234C" w:rsidP="003B234C">
            <w:pPr>
              <w:pStyle w:val="TAL"/>
              <w:rPr>
                <w:rFonts w:cs="Arial"/>
                <w:lang w:eastAsia="en-US"/>
              </w:rPr>
            </w:pPr>
            <w:r w:rsidRPr="00836ADA">
              <w:rPr>
                <w:rFonts w:cs="Arial"/>
                <w:lang w:eastAsia="en-US"/>
              </w:rPr>
              <w:t>DRX cycle length</w:t>
            </w:r>
          </w:p>
        </w:tc>
        <w:tc>
          <w:tcPr>
            <w:tcW w:w="810" w:type="dxa"/>
          </w:tcPr>
          <w:p w14:paraId="4C1BEF16"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66B006EA" w14:textId="77777777" w:rsidR="003B234C" w:rsidRPr="00836ADA" w:rsidRDefault="003B234C" w:rsidP="003B234C">
            <w:pPr>
              <w:pStyle w:val="TAL"/>
              <w:rPr>
                <w:rFonts w:cs="Arial"/>
                <w:lang w:eastAsia="en-US"/>
              </w:rPr>
            </w:pPr>
            <w:r w:rsidRPr="00836ADA">
              <w:rPr>
                <w:rFonts w:cs="Arial"/>
                <w:lang w:eastAsia="en-US"/>
              </w:rPr>
              <w:t>1.28</w:t>
            </w:r>
          </w:p>
        </w:tc>
        <w:tc>
          <w:tcPr>
            <w:tcW w:w="3369" w:type="dxa"/>
          </w:tcPr>
          <w:p w14:paraId="0A063CBE"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3B2C4F6C" w14:textId="77777777">
        <w:trPr>
          <w:cantSplit/>
          <w:jc w:val="center"/>
        </w:trPr>
        <w:tc>
          <w:tcPr>
            <w:tcW w:w="3438" w:type="dxa"/>
            <w:gridSpan w:val="2"/>
          </w:tcPr>
          <w:p w14:paraId="519D65E1"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1E5A50F7"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09E0E09C" w14:textId="77777777" w:rsidR="003B234C" w:rsidRPr="00836ADA" w:rsidRDefault="003B234C" w:rsidP="003B234C">
            <w:pPr>
              <w:pStyle w:val="TAL"/>
              <w:rPr>
                <w:rFonts w:cs="Arial"/>
                <w:lang w:eastAsia="en-US"/>
              </w:rPr>
            </w:pPr>
            <w:r w:rsidRPr="00836ADA">
              <w:rPr>
                <w:rFonts w:cs="Arial"/>
                <w:lang w:eastAsia="en-US"/>
              </w:rPr>
              <w:t>15</w:t>
            </w:r>
          </w:p>
        </w:tc>
        <w:tc>
          <w:tcPr>
            <w:tcW w:w="3369" w:type="dxa"/>
          </w:tcPr>
          <w:p w14:paraId="13158216"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041BDCB1" w14:textId="77777777">
        <w:trPr>
          <w:cantSplit/>
          <w:jc w:val="center"/>
        </w:trPr>
        <w:tc>
          <w:tcPr>
            <w:tcW w:w="3438" w:type="dxa"/>
            <w:gridSpan w:val="2"/>
          </w:tcPr>
          <w:p w14:paraId="2DEFBC60"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611A760E"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4F2FE65B" w14:textId="77777777" w:rsidR="003B234C" w:rsidRPr="00836ADA" w:rsidRDefault="003B234C" w:rsidP="003B234C">
            <w:pPr>
              <w:pStyle w:val="TAL"/>
              <w:rPr>
                <w:rFonts w:cs="Arial"/>
                <w:lang w:eastAsia="en-US"/>
              </w:rPr>
            </w:pPr>
            <w:r w:rsidRPr="00836ADA">
              <w:rPr>
                <w:rFonts w:cs="Arial"/>
                <w:lang w:eastAsia="en-US"/>
              </w:rPr>
              <w:t>15</w:t>
            </w:r>
          </w:p>
        </w:tc>
        <w:tc>
          <w:tcPr>
            <w:tcW w:w="3369" w:type="dxa"/>
          </w:tcPr>
          <w:p w14:paraId="7BA500C7"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3BEE124C" w14:textId="77777777" w:rsidR="003B234C" w:rsidRPr="00836ADA" w:rsidRDefault="003B234C" w:rsidP="003B234C">
      <w:pPr>
        <w:rPr>
          <w:rFonts w:cs="v4.2.0"/>
        </w:rPr>
      </w:pPr>
    </w:p>
    <w:p w14:paraId="3740B697" w14:textId="77777777" w:rsidR="003B234C" w:rsidRPr="00836ADA" w:rsidRDefault="003B234C" w:rsidP="0079728B">
      <w:pPr>
        <w:pStyle w:val="TH"/>
      </w:pPr>
      <w:r w:rsidRPr="00836ADA">
        <w:t>Table A.5.10: Cell specific test parameters for Cell re-selection in URA_PCH state</w:t>
      </w:r>
    </w:p>
    <w:tbl>
      <w:tblPr>
        <w:tblW w:w="97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567"/>
        <w:gridCol w:w="567"/>
        <w:gridCol w:w="567"/>
        <w:gridCol w:w="567"/>
        <w:gridCol w:w="567"/>
        <w:gridCol w:w="567"/>
        <w:gridCol w:w="567"/>
        <w:gridCol w:w="567"/>
        <w:gridCol w:w="567"/>
        <w:gridCol w:w="567"/>
        <w:gridCol w:w="567"/>
        <w:gridCol w:w="567"/>
        <w:gridCol w:w="567"/>
      </w:tblGrid>
      <w:tr w:rsidR="003B234C" w:rsidRPr="00836ADA" w14:paraId="5E2E48DC" w14:textId="77777777">
        <w:trPr>
          <w:cantSplit/>
          <w:trHeight w:val="113"/>
          <w:jc w:val="center"/>
        </w:trPr>
        <w:tc>
          <w:tcPr>
            <w:tcW w:w="2410" w:type="dxa"/>
            <w:vMerge w:val="restart"/>
            <w:shd w:val="clear" w:color="auto" w:fill="auto"/>
          </w:tcPr>
          <w:p w14:paraId="48A9958C"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567" w:type="dxa"/>
            <w:vMerge w:val="restart"/>
            <w:shd w:val="clear" w:color="auto" w:fill="auto"/>
          </w:tcPr>
          <w:p w14:paraId="2CDAFBC5"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34" w:type="dxa"/>
            <w:gridSpan w:val="2"/>
            <w:shd w:val="clear" w:color="auto" w:fill="auto"/>
          </w:tcPr>
          <w:p w14:paraId="67F97B39"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34" w:type="dxa"/>
            <w:gridSpan w:val="2"/>
            <w:shd w:val="clear" w:color="auto" w:fill="auto"/>
          </w:tcPr>
          <w:p w14:paraId="68F91E8F"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34" w:type="dxa"/>
            <w:gridSpan w:val="2"/>
            <w:shd w:val="clear" w:color="auto" w:fill="auto"/>
          </w:tcPr>
          <w:p w14:paraId="38164085"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134" w:type="dxa"/>
            <w:gridSpan w:val="2"/>
            <w:shd w:val="clear" w:color="auto" w:fill="auto"/>
          </w:tcPr>
          <w:p w14:paraId="48B60FB9"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134" w:type="dxa"/>
            <w:gridSpan w:val="2"/>
            <w:shd w:val="clear" w:color="auto" w:fill="auto"/>
          </w:tcPr>
          <w:p w14:paraId="0B860B25"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134" w:type="dxa"/>
            <w:gridSpan w:val="2"/>
            <w:shd w:val="clear" w:color="auto" w:fill="auto"/>
          </w:tcPr>
          <w:p w14:paraId="3066433D"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5E35F9EC" w14:textId="77777777">
        <w:trPr>
          <w:cantSplit/>
          <w:trHeight w:val="113"/>
          <w:jc w:val="center"/>
        </w:trPr>
        <w:tc>
          <w:tcPr>
            <w:tcW w:w="2410" w:type="dxa"/>
            <w:vMerge/>
            <w:shd w:val="clear" w:color="auto" w:fill="auto"/>
          </w:tcPr>
          <w:p w14:paraId="30AE07A0" w14:textId="77777777" w:rsidR="003B234C" w:rsidRPr="00836ADA" w:rsidRDefault="003B234C" w:rsidP="003B234C">
            <w:pPr>
              <w:pStyle w:val="TAH"/>
              <w:rPr>
                <w:rFonts w:eastAsia="?? ??" w:cs="v4.2.0"/>
                <w:lang w:eastAsia="en-US"/>
              </w:rPr>
            </w:pPr>
          </w:p>
        </w:tc>
        <w:tc>
          <w:tcPr>
            <w:tcW w:w="567" w:type="dxa"/>
            <w:vMerge/>
            <w:shd w:val="clear" w:color="auto" w:fill="auto"/>
          </w:tcPr>
          <w:p w14:paraId="1F674797" w14:textId="77777777" w:rsidR="003B234C" w:rsidRPr="00836ADA" w:rsidRDefault="003B234C" w:rsidP="003B234C">
            <w:pPr>
              <w:pStyle w:val="TAH"/>
              <w:rPr>
                <w:rFonts w:eastAsia="?? ??" w:cs="v4.2.0"/>
                <w:lang w:eastAsia="en-US"/>
              </w:rPr>
            </w:pPr>
          </w:p>
        </w:tc>
        <w:tc>
          <w:tcPr>
            <w:tcW w:w="567" w:type="dxa"/>
            <w:shd w:val="clear" w:color="auto" w:fill="auto"/>
          </w:tcPr>
          <w:p w14:paraId="583223C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169269E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9F64F2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4947BC39"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600CB8D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31CCE2D"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631E70A8"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21D4D4D8"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7CF626F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0A41393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7" w:type="dxa"/>
            <w:shd w:val="clear" w:color="auto" w:fill="auto"/>
          </w:tcPr>
          <w:p w14:paraId="033D5724"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67" w:type="dxa"/>
            <w:shd w:val="clear" w:color="auto" w:fill="auto"/>
          </w:tcPr>
          <w:p w14:paraId="6344B739"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20CC5751" w14:textId="77777777">
        <w:trPr>
          <w:cantSplit/>
          <w:trHeight w:val="113"/>
          <w:jc w:val="center"/>
        </w:trPr>
        <w:tc>
          <w:tcPr>
            <w:tcW w:w="2410" w:type="dxa"/>
            <w:shd w:val="clear" w:color="auto" w:fill="auto"/>
          </w:tcPr>
          <w:p w14:paraId="57C1B903"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567" w:type="dxa"/>
            <w:shd w:val="clear" w:color="auto" w:fill="auto"/>
          </w:tcPr>
          <w:p w14:paraId="3DE37F9B"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5BA33D24"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06D7422"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220CFEF7"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679E0F90"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35C7EC3E"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34" w:type="dxa"/>
            <w:gridSpan w:val="2"/>
            <w:shd w:val="clear" w:color="auto" w:fill="auto"/>
          </w:tcPr>
          <w:p w14:paraId="51BED3B3"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643D95AF" w14:textId="77777777">
        <w:trPr>
          <w:cantSplit/>
          <w:trHeight w:val="113"/>
          <w:jc w:val="center"/>
        </w:trPr>
        <w:tc>
          <w:tcPr>
            <w:tcW w:w="2410" w:type="dxa"/>
            <w:shd w:val="clear" w:color="auto" w:fill="auto"/>
          </w:tcPr>
          <w:p w14:paraId="5A3E775F" w14:textId="77777777" w:rsidR="003B234C" w:rsidRPr="00836ADA" w:rsidRDefault="003B234C" w:rsidP="003B234C">
            <w:pPr>
              <w:pStyle w:val="TAL"/>
              <w:rPr>
                <w:rFonts w:cs="Arial"/>
                <w:lang w:eastAsia="en-US"/>
              </w:rPr>
            </w:pPr>
            <w:r w:rsidRPr="00836ADA">
              <w:rPr>
                <w:rFonts w:cs="Arial"/>
                <w:lang w:eastAsia="en-US"/>
              </w:rPr>
              <w:t>CPICH_Ec/Ior</w:t>
            </w:r>
          </w:p>
        </w:tc>
        <w:tc>
          <w:tcPr>
            <w:tcW w:w="567" w:type="dxa"/>
            <w:shd w:val="clear" w:color="auto" w:fill="auto"/>
          </w:tcPr>
          <w:p w14:paraId="2976532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3B60B844"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0889CBEB"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2960A73A"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7BFC200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1265A315"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34" w:type="dxa"/>
            <w:gridSpan w:val="2"/>
            <w:shd w:val="clear" w:color="auto" w:fill="auto"/>
          </w:tcPr>
          <w:p w14:paraId="602E1DE4"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12C1800B" w14:textId="77777777">
        <w:trPr>
          <w:cantSplit/>
          <w:trHeight w:val="113"/>
          <w:jc w:val="center"/>
        </w:trPr>
        <w:tc>
          <w:tcPr>
            <w:tcW w:w="2410" w:type="dxa"/>
            <w:shd w:val="clear" w:color="auto" w:fill="auto"/>
          </w:tcPr>
          <w:p w14:paraId="29A43CF5" w14:textId="77777777" w:rsidR="003B234C" w:rsidRPr="00836ADA" w:rsidRDefault="003B234C" w:rsidP="003B234C">
            <w:pPr>
              <w:pStyle w:val="TAL"/>
              <w:rPr>
                <w:rFonts w:cs="Arial"/>
                <w:lang w:eastAsia="en-US"/>
              </w:rPr>
            </w:pPr>
            <w:r w:rsidRPr="00836ADA">
              <w:rPr>
                <w:rFonts w:cs="Arial"/>
                <w:lang w:eastAsia="en-US"/>
              </w:rPr>
              <w:t>PCCPCH_Ec/Ior</w:t>
            </w:r>
          </w:p>
        </w:tc>
        <w:tc>
          <w:tcPr>
            <w:tcW w:w="567" w:type="dxa"/>
            <w:shd w:val="clear" w:color="auto" w:fill="auto"/>
          </w:tcPr>
          <w:p w14:paraId="1CC3497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AE51DA4"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2AEC8CA"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659A74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8741E7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9C1D83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0C903157"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2DD60898" w14:textId="77777777">
        <w:trPr>
          <w:cantSplit/>
          <w:trHeight w:val="113"/>
          <w:jc w:val="center"/>
        </w:trPr>
        <w:tc>
          <w:tcPr>
            <w:tcW w:w="2410" w:type="dxa"/>
            <w:shd w:val="clear" w:color="auto" w:fill="auto"/>
          </w:tcPr>
          <w:p w14:paraId="2459EAA2" w14:textId="77777777" w:rsidR="003B234C" w:rsidRPr="00836ADA" w:rsidRDefault="003B234C" w:rsidP="003B234C">
            <w:pPr>
              <w:pStyle w:val="TAL"/>
              <w:rPr>
                <w:rFonts w:cs="Arial"/>
                <w:lang w:eastAsia="en-US"/>
              </w:rPr>
            </w:pPr>
            <w:r w:rsidRPr="00836ADA">
              <w:rPr>
                <w:rFonts w:cs="Arial"/>
                <w:lang w:eastAsia="en-US"/>
              </w:rPr>
              <w:t>SCH_Ec/Ior</w:t>
            </w:r>
          </w:p>
        </w:tc>
        <w:tc>
          <w:tcPr>
            <w:tcW w:w="567" w:type="dxa"/>
            <w:shd w:val="clear" w:color="auto" w:fill="auto"/>
          </w:tcPr>
          <w:p w14:paraId="288B0B04"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79325AD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1BD3C16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5AF310F"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4CF9DF7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28FEE253"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34" w:type="dxa"/>
            <w:gridSpan w:val="2"/>
            <w:shd w:val="clear" w:color="auto" w:fill="auto"/>
          </w:tcPr>
          <w:p w14:paraId="553D5AE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024C1605" w14:textId="77777777">
        <w:trPr>
          <w:cantSplit/>
          <w:trHeight w:val="113"/>
          <w:jc w:val="center"/>
        </w:trPr>
        <w:tc>
          <w:tcPr>
            <w:tcW w:w="2410" w:type="dxa"/>
            <w:shd w:val="clear" w:color="auto" w:fill="auto"/>
          </w:tcPr>
          <w:p w14:paraId="07148889" w14:textId="77777777" w:rsidR="003B234C" w:rsidRPr="00836ADA" w:rsidRDefault="003B234C" w:rsidP="003B234C">
            <w:pPr>
              <w:pStyle w:val="TAL"/>
              <w:rPr>
                <w:rFonts w:cs="Arial"/>
                <w:lang w:eastAsia="en-US"/>
              </w:rPr>
            </w:pPr>
            <w:r w:rsidRPr="00836ADA">
              <w:rPr>
                <w:rFonts w:cs="Arial"/>
                <w:lang w:eastAsia="en-US"/>
              </w:rPr>
              <w:t>PICH_Ec/Ior</w:t>
            </w:r>
          </w:p>
        </w:tc>
        <w:tc>
          <w:tcPr>
            <w:tcW w:w="567" w:type="dxa"/>
            <w:shd w:val="clear" w:color="auto" w:fill="auto"/>
          </w:tcPr>
          <w:p w14:paraId="39C6B70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1768576B"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18EE6F7A"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0E37595D"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7C6C078B"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576A59A1"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34" w:type="dxa"/>
            <w:gridSpan w:val="2"/>
            <w:shd w:val="clear" w:color="auto" w:fill="auto"/>
          </w:tcPr>
          <w:p w14:paraId="25FD5254"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43A3A7B2" w14:textId="77777777">
        <w:trPr>
          <w:cantSplit/>
          <w:trHeight w:val="113"/>
          <w:jc w:val="center"/>
        </w:trPr>
        <w:tc>
          <w:tcPr>
            <w:tcW w:w="2410" w:type="dxa"/>
            <w:shd w:val="clear" w:color="auto" w:fill="auto"/>
          </w:tcPr>
          <w:p w14:paraId="3BF56574" w14:textId="77777777" w:rsidR="003B234C" w:rsidRPr="00836ADA" w:rsidRDefault="003B234C" w:rsidP="003B234C">
            <w:pPr>
              <w:pStyle w:val="TAL"/>
              <w:rPr>
                <w:rFonts w:cs="Arial"/>
                <w:lang w:eastAsia="en-US"/>
              </w:rPr>
            </w:pPr>
            <w:r w:rsidRPr="00836ADA">
              <w:rPr>
                <w:rFonts w:cs="Arial"/>
                <w:lang w:eastAsia="en-US"/>
              </w:rPr>
              <w:t>OCNS_Ec/Ior</w:t>
            </w:r>
          </w:p>
        </w:tc>
        <w:tc>
          <w:tcPr>
            <w:tcW w:w="567" w:type="dxa"/>
            <w:shd w:val="clear" w:color="auto" w:fill="auto"/>
          </w:tcPr>
          <w:p w14:paraId="5041F05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0CAE9C0B"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1A50254"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52570A0F"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7029CE78"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0EE2B673"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34" w:type="dxa"/>
            <w:gridSpan w:val="2"/>
            <w:shd w:val="clear" w:color="auto" w:fill="auto"/>
          </w:tcPr>
          <w:p w14:paraId="2A7E2023"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6F76F1CC" w14:textId="77777777">
        <w:trPr>
          <w:cantSplit/>
          <w:trHeight w:val="113"/>
          <w:jc w:val="center"/>
        </w:trPr>
        <w:tc>
          <w:tcPr>
            <w:tcW w:w="2410" w:type="dxa"/>
            <w:shd w:val="clear" w:color="auto" w:fill="auto"/>
          </w:tcPr>
          <w:p w14:paraId="78652E5A"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5EFFAA46">
                <v:shape id="_x0000_i1312" type="#_x0000_t75" style="width:37pt;height:17pt" o:ole="" fillcolor="window">
                  <v:imagedata r:id="rId185" o:title=""/>
                </v:shape>
                <o:OLEObject Type="Embed" ProgID="Equation.3" ShapeID="_x0000_i1312" DrawAspect="Content" ObjectID="_1710575988" r:id="rId394"/>
              </w:object>
            </w:r>
          </w:p>
        </w:tc>
        <w:tc>
          <w:tcPr>
            <w:tcW w:w="567" w:type="dxa"/>
            <w:shd w:val="clear" w:color="auto" w:fill="auto"/>
          </w:tcPr>
          <w:p w14:paraId="5CB038F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6F8648C0"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567" w:type="dxa"/>
            <w:shd w:val="clear" w:color="auto" w:fill="auto"/>
          </w:tcPr>
          <w:p w14:paraId="0DA1D29B"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14194AAB" w14:textId="77777777" w:rsidR="003B234C" w:rsidRPr="00836ADA" w:rsidRDefault="003B234C" w:rsidP="003B234C">
            <w:pPr>
              <w:pStyle w:val="TAL"/>
              <w:rPr>
                <w:rFonts w:eastAsia="?? ??" w:cs="Arial"/>
                <w:lang w:eastAsia="en-US"/>
              </w:rPr>
            </w:pPr>
            <w:r w:rsidRPr="00836ADA">
              <w:rPr>
                <w:rFonts w:eastAsia="?? ??" w:cs="Arial"/>
                <w:lang w:eastAsia="en-US"/>
              </w:rPr>
              <w:t>10.27</w:t>
            </w:r>
          </w:p>
        </w:tc>
        <w:tc>
          <w:tcPr>
            <w:tcW w:w="567" w:type="dxa"/>
            <w:shd w:val="clear" w:color="auto" w:fill="auto"/>
          </w:tcPr>
          <w:p w14:paraId="29524B1A" w14:textId="77777777" w:rsidR="003B234C" w:rsidRPr="00836ADA" w:rsidRDefault="003B234C" w:rsidP="003B234C">
            <w:pPr>
              <w:pStyle w:val="TAL"/>
              <w:rPr>
                <w:rFonts w:eastAsia="?? ??" w:cs="Arial"/>
                <w:lang w:eastAsia="en-US"/>
              </w:rPr>
            </w:pPr>
            <w:r w:rsidRPr="00836ADA">
              <w:rPr>
                <w:rFonts w:eastAsia="?? ??" w:cs="Arial"/>
                <w:lang w:eastAsia="en-US"/>
              </w:rPr>
              <w:t xml:space="preserve">7.3 </w:t>
            </w:r>
          </w:p>
        </w:tc>
        <w:tc>
          <w:tcPr>
            <w:tcW w:w="1134" w:type="dxa"/>
            <w:gridSpan w:val="2"/>
            <w:shd w:val="clear" w:color="auto" w:fill="auto"/>
          </w:tcPr>
          <w:p w14:paraId="5517FB23"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140A4DA0"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6A50B9C8" w14:textId="77777777" w:rsidR="003B234C" w:rsidRPr="00836ADA" w:rsidRDefault="003B234C" w:rsidP="003B234C">
            <w:pPr>
              <w:pStyle w:val="TAL"/>
              <w:rPr>
                <w:rFonts w:eastAsia="?? ??" w:cs="Arial"/>
                <w:lang w:eastAsia="en-US"/>
              </w:rPr>
            </w:pPr>
            <w:r w:rsidRPr="00836ADA">
              <w:rPr>
                <w:rFonts w:eastAsia="?? ??" w:cs="Arial"/>
                <w:lang w:eastAsia="en-US"/>
              </w:rPr>
              <w:t>0.27</w:t>
            </w:r>
          </w:p>
        </w:tc>
        <w:tc>
          <w:tcPr>
            <w:tcW w:w="1134" w:type="dxa"/>
            <w:gridSpan w:val="2"/>
            <w:shd w:val="clear" w:color="auto" w:fill="auto"/>
          </w:tcPr>
          <w:p w14:paraId="35F41283" w14:textId="77777777" w:rsidR="003B234C" w:rsidRPr="00836ADA" w:rsidRDefault="003B234C" w:rsidP="003B234C">
            <w:pPr>
              <w:pStyle w:val="TAL"/>
              <w:rPr>
                <w:rFonts w:eastAsia="?? ??" w:cs="Arial"/>
                <w:lang w:eastAsia="en-US"/>
              </w:rPr>
            </w:pPr>
            <w:r w:rsidRPr="00836ADA">
              <w:rPr>
                <w:rFonts w:eastAsia="?? ??" w:cs="Arial"/>
                <w:lang w:eastAsia="en-US"/>
              </w:rPr>
              <w:t>0.27</w:t>
            </w:r>
          </w:p>
        </w:tc>
      </w:tr>
      <w:tr w:rsidR="003B234C" w:rsidRPr="00836ADA" w14:paraId="6FD294D3" w14:textId="77777777">
        <w:trPr>
          <w:cantSplit/>
          <w:trHeight w:val="113"/>
          <w:jc w:val="center"/>
        </w:trPr>
        <w:tc>
          <w:tcPr>
            <w:tcW w:w="2410" w:type="dxa"/>
            <w:shd w:val="clear" w:color="auto" w:fill="auto"/>
          </w:tcPr>
          <w:p w14:paraId="41270084"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11342B54">
                <v:shape id="_x0000_i1313" type="#_x0000_t75" style="width:16pt;height:15pt" o:ole="" fillcolor="window">
                  <v:imagedata r:id="rId187" o:title=""/>
                </v:shape>
                <o:OLEObject Type="Embed" ProgID="Equation.3" ShapeID="_x0000_i1313" DrawAspect="Content" ObjectID="_1710575989" r:id="rId395"/>
              </w:object>
            </w:r>
          </w:p>
        </w:tc>
        <w:tc>
          <w:tcPr>
            <w:tcW w:w="567" w:type="dxa"/>
            <w:shd w:val="clear" w:color="auto" w:fill="auto"/>
          </w:tcPr>
          <w:p w14:paraId="104BA6E4" w14:textId="77777777" w:rsidR="003B234C" w:rsidRPr="00836ADA" w:rsidRDefault="003B234C" w:rsidP="003B234C">
            <w:pPr>
              <w:pStyle w:val="TAL"/>
              <w:rPr>
                <w:rFonts w:eastAsia="?? ??" w:cs="Arial"/>
                <w:lang w:eastAsia="en-US"/>
              </w:rPr>
            </w:pPr>
            <w:r w:rsidRPr="00836ADA">
              <w:rPr>
                <w:rFonts w:eastAsia="?? ??" w:cs="Arial"/>
                <w:lang w:eastAsia="en-US"/>
              </w:rPr>
              <w:t>dBm/</w:t>
            </w:r>
            <w:r w:rsidRPr="00836ADA">
              <w:rPr>
                <w:rFonts w:eastAsia="?? ??" w:cs="Arial"/>
                <w:lang w:eastAsia="en-US"/>
              </w:rPr>
              <w:br/>
              <w:t>3,84 MHz</w:t>
            </w:r>
          </w:p>
        </w:tc>
        <w:tc>
          <w:tcPr>
            <w:tcW w:w="6804" w:type="dxa"/>
            <w:gridSpan w:val="12"/>
            <w:shd w:val="clear" w:color="auto" w:fill="auto"/>
          </w:tcPr>
          <w:p w14:paraId="414E31A0" w14:textId="77777777" w:rsidR="003B234C" w:rsidRPr="00836ADA" w:rsidRDefault="003B234C" w:rsidP="003B234C">
            <w:pPr>
              <w:pStyle w:val="TAL"/>
              <w:rPr>
                <w:rFonts w:eastAsia="?? ??" w:cs="Arial"/>
                <w:lang w:eastAsia="en-US"/>
              </w:rPr>
            </w:pPr>
            <w:r w:rsidRPr="00836ADA">
              <w:rPr>
                <w:rFonts w:eastAsia="?? ??" w:cs="Arial"/>
                <w:lang w:eastAsia="en-US"/>
              </w:rPr>
              <w:noBreakHyphen/>
              <w:t>70</w:t>
            </w:r>
          </w:p>
        </w:tc>
      </w:tr>
      <w:tr w:rsidR="003B234C" w:rsidRPr="00836ADA" w14:paraId="4AB3EC73" w14:textId="77777777">
        <w:trPr>
          <w:cantSplit/>
          <w:trHeight w:val="113"/>
          <w:jc w:val="center"/>
        </w:trPr>
        <w:tc>
          <w:tcPr>
            <w:tcW w:w="2410" w:type="dxa"/>
            <w:shd w:val="clear" w:color="auto" w:fill="auto"/>
          </w:tcPr>
          <w:p w14:paraId="7CA44A5A" w14:textId="77777777" w:rsidR="003B234C" w:rsidRPr="00836ADA" w:rsidRDefault="003B234C" w:rsidP="003B234C">
            <w:pPr>
              <w:pStyle w:val="TAL"/>
              <w:rPr>
                <w:rFonts w:cs="Arial"/>
                <w:lang w:eastAsia="en-US"/>
              </w:rPr>
            </w:pPr>
            <w:r w:rsidRPr="00836ADA">
              <w:rPr>
                <w:rFonts w:cs="Arial"/>
                <w:lang w:eastAsia="en-US"/>
              </w:rPr>
              <w:t>CPICH_Ec/Io</w:t>
            </w:r>
          </w:p>
        </w:tc>
        <w:tc>
          <w:tcPr>
            <w:tcW w:w="567" w:type="dxa"/>
            <w:shd w:val="clear" w:color="auto" w:fill="auto"/>
          </w:tcPr>
          <w:p w14:paraId="45C5478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67" w:type="dxa"/>
            <w:shd w:val="clear" w:color="auto" w:fill="auto"/>
          </w:tcPr>
          <w:p w14:paraId="3C5597A7"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567" w:type="dxa"/>
            <w:shd w:val="clear" w:color="auto" w:fill="auto"/>
          </w:tcPr>
          <w:p w14:paraId="3AA7AF72"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E0270B8"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7" w:type="dxa"/>
            <w:shd w:val="clear" w:color="auto" w:fill="auto"/>
          </w:tcPr>
          <w:p w14:paraId="4EAB278C"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34" w:type="dxa"/>
            <w:gridSpan w:val="2"/>
            <w:shd w:val="clear" w:color="auto" w:fill="auto"/>
          </w:tcPr>
          <w:p w14:paraId="1719047F"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35CE3F6C" w14:textId="77777777" w:rsidR="003B234C" w:rsidRPr="00836ADA" w:rsidRDefault="003B234C" w:rsidP="003B234C">
            <w:pPr>
              <w:pStyle w:val="TAL"/>
              <w:rPr>
                <w:rFonts w:eastAsia="?? ??" w:cs="Arial"/>
                <w:lang w:eastAsia="en-US"/>
              </w:rPr>
            </w:pPr>
            <w:r w:rsidRPr="00836ADA">
              <w:rPr>
                <w:rFonts w:eastAsia="?? ??" w:cs="Arial"/>
                <w:lang w:eastAsia="en-US"/>
              </w:rPr>
              <w:t xml:space="preserve"> -23 </w:t>
            </w:r>
          </w:p>
        </w:tc>
        <w:tc>
          <w:tcPr>
            <w:tcW w:w="1134" w:type="dxa"/>
            <w:gridSpan w:val="2"/>
            <w:shd w:val="clear" w:color="auto" w:fill="auto"/>
          </w:tcPr>
          <w:p w14:paraId="4463F06B"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c>
          <w:tcPr>
            <w:tcW w:w="1134" w:type="dxa"/>
            <w:gridSpan w:val="2"/>
            <w:shd w:val="clear" w:color="auto" w:fill="auto"/>
          </w:tcPr>
          <w:p w14:paraId="490B1F13" w14:textId="77777777" w:rsidR="003B234C" w:rsidRPr="00836ADA" w:rsidRDefault="003B234C" w:rsidP="003B234C">
            <w:pPr>
              <w:pStyle w:val="TAL"/>
              <w:rPr>
                <w:rFonts w:eastAsia="?? ??" w:cs="Arial"/>
                <w:lang w:eastAsia="en-US"/>
              </w:rPr>
            </w:pPr>
            <w:r w:rsidRPr="00836ADA">
              <w:rPr>
                <w:rFonts w:eastAsia="?? ??" w:cs="Arial"/>
                <w:lang w:eastAsia="en-US"/>
              </w:rPr>
              <w:t xml:space="preserve"> -23</w:t>
            </w:r>
          </w:p>
        </w:tc>
      </w:tr>
      <w:tr w:rsidR="003B234C" w:rsidRPr="00836ADA" w14:paraId="35F9EF02" w14:textId="77777777">
        <w:trPr>
          <w:cantSplit/>
          <w:trHeight w:val="113"/>
          <w:jc w:val="center"/>
        </w:trPr>
        <w:tc>
          <w:tcPr>
            <w:tcW w:w="2410" w:type="dxa"/>
            <w:shd w:val="clear" w:color="auto" w:fill="auto"/>
          </w:tcPr>
          <w:p w14:paraId="7382DBBB"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567" w:type="dxa"/>
            <w:shd w:val="clear" w:color="auto" w:fill="auto"/>
          </w:tcPr>
          <w:p w14:paraId="7E347A9C" w14:textId="77777777" w:rsidR="003B234C" w:rsidRPr="00836ADA" w:rsidRDefault="003B234C" w:rsidP="003B234C">
            <w:pPr>
              <w:pStyle w:val="TAL"/>
              <w:rPr>
                <w:rFonts w:eastAsia="?? ??" w:cs="Arial"/>
                <w:lang w:eastAsia="en-US"/>
              </w:rPr>
            </w:pPr>
          </w:p>
        </w:tc>
        <w:tc>
          <w:tcPr>
            <w:tcW w:w="6804" w:type="dxa"/>
            <w:gridSpan w:val="12"/>
            <w:shd w:val="clear" w:color="auto" w:fill="auto"/>
          </w:tcPr>
          <w:p w14:paraId="3E509F3E"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6676D4F2" w14:textId="77777777">
        <w:trPr>
          <w:cantSplit/>
          <w:trHeight w:val="113"/>
          <w:jc w:val="center"/>
        </w:trPr>
        <w:tc>
          <w:tcPr>
            <w:tcW w:w="2410" w:type="dxa"/>
            <w:shd w:val="clear" w:color="auto" w:fill="auto"/>
          </w:tcPr>
          <w:p w14:paraId="5052DF44" w14:textId="77777777" w:rsidR="003B234C" w:rsidRPr="00836ADA" w:rsidRDefault="003B234C" w:rsidP="003B234C">
            <w:pPr>
              <w:pStyle w:val="TAL"/>
              <w:rPr>
                <w:rFonts w:cs="Arial"/>
                <w:lang w:eastAsia="en-US"/>
              </w:rPr>
            </w:pPr>
            <w:r w:rsidRPr="00836ADA">
              <w:rPr>
                <w:rFonts w:cs="Arial"/>
                <w:lang w:eastAsia="en-US"/>
              </w:rPr>
              <w:t>Cell_selection_and_</w:t>
            </w:r>
            <w:r w:rsidRPr="00836ADA">
              <w:rPr>
                <w:rFonts w:cs="Arial"/>
                <w:lang w:eastAsia="en-US"/>
              </w:rPr>
              <w:br/>
              <w:t>reselection_quality_measure</w:t>
            </w:r>
          </w:p>
        </w:tc>
        <w:tc>
          <w:tcPr>
            <w:tcW w:w="567" w:type="dxa"/>
            <w:shd w:val="clear" w:color="auto" w:fill="auto"/>
          </w:tcPr>
          <w:p w14:paraId="164C0EBE" w14:textId="77777777" w:rsidR="003B234C" w:rsidRPr="00836ADA" w:rsidRDefault="003B234C" w:rsidP="003B234C">
            <w:pPr>
              <w:pStyle w:val="TAL"/>
              <w:rPr>
                <w:rFonts w:eastAsia="?? ??" w:cs="Arial"/>
                <w:lang w:eastAsia="en-US"/>
              </w:rPr>
            </w:pPr>
          </w:p>
        </w:tc>
        <w:tc>
          <w:tcPr>
            <w:tcW w:w="1134" w:type="dxa"/>
            <w:gridSpan w:val="2"/>
            <w:shd w:val="clear" w:color="auto" w:fill="auto"/>
          </w:tcPr>
          <w:p w14:paraId="7EDE5D18"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33A66C43"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12941AA3"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56CE9FF4"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4FDB2B1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34" w:type="dxa"/>
            <w:gridSpan w:val="2"/>
            <w:shd w:val="clear" w:color="auto" w:fill="auto"/>
          </w:tcPr>
          <w:p w14:paraId="26109D7F"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1C996D22" w14:textId="77777777">
        <w:trPr>
          <w:cantSplit/>
          <w:trHeight w:val="113"/>
          <w:jc w:val="center"/>
        </w:trPr>
        <w:tc>
          <w:tcPr>
            <w:tcW w:w="2410" w:type="dxa"/>
            <w:shd w:val="clear" w:color="auto" w:fill="auto"/>
          </w:tcPr>
          <w:p w14:paraId="77D43083" w14:textId="77777777" w:rsidR="003B234C" w:rsidRPr="00836ADA" w:rsidRDefault="003B234C" w:rsidP="003B234C">
            <w:pPr>
              <w:pStyle w:val="TAL"/>
              <w:rPr>
                <w:rFonts w:cs="Arial"/>
                <w:lang w:eastAsia="en-US"/>
              </w:rPr>
            </w:pPr>
            <w:r w:rsidRPr="00836ADA">
              <w:rPr>
                <w:rFonts w:cs="Arial"/>
                <w:lang w:eastAsia="en-US"/>
              </w:rPr>
              <w:t>Qqualmin</w:t>
            </w:r>
          </w:p>
        </w:tc>
        <w:tc>
          <w:tcPr>
            <w:tcW w:w="567" w:type="dxa"/>
            <w:shd w:val="clear" w:color="auto" w:fill="auto"/>
          </w:tcPr>
          <w:p w14:paraId="2256014F"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87D06F2"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F80442F"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06C4A9DA"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1B4BD7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4DD4D9E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34" w:type="dxa"/>
            <w:gridSpan w:val="2"/>
            <w:shd w:val="clear" w:color="auto" w:fill="auto"/>
          </w:tcPr>
          <w:p w14:paraId="79B7D5FE"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5EB9BF78" w14:textId="77777777">
        <w:trPr>
          <w:cantSplit/>
          <w:trHeight w:val="113"/>
          <w:jc w:val="center"/>
        </w:trPr>
        <w:tc>
          <w:tcPr>
            <w:tcW w:w="2410" w:type="dxa"/>
            <w:shd w:val="clear" w:color="auto" w:fill="auto"/>
          </w:tcPr>
          <w:p w14:paraId="44FC6E91" w14:textId="77777777" w:rsidR="003B234C" w:rsidRPr="00836ADA" w:rsidRDefault="003B234C" w:rsidP="003B234C">
            <w:pPr>
              <w:pStyle w:val="TAL"/>
              <w:rPr>
                <w:rFonts w:cs="Arial"/>
                <w:lang w:eastAsia="en-US"/>
              </w:rPr>
            </w:pPr>
            <w:r w:rsidRPr="00836ADA">
              <w:rPr>
                <w:rFonts w:cs="Arial"/>
                <w:lang w:eastAsia="en-US"/>
              </w:rPr>
              <w:t>Qrxlevmin</w:t>
            </w:r>
          </w:p>
        </w:tc>
        <w:tc>
          <w:tcPr>
            <w:tcW w:w="567" w:type="dxa"/>
            <w:shd w:val="clear" w:color="auto" w:fill="auto"/>
          </w:tcPr>
          <w:p w14:paraId="232A99E1"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345E011D"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155D8E1A"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12149BF"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3516F71C"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4D12B50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34" w:type="dxa"/>
            <w:gridSpan w:val="2"/>
            <w:shd w:val="clear" w:color="auto" w:fill="auto"/>
          </w:tcPr>
          <w:p w14:paraId="61B7AECC"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5DEA2361" w14:textId="77777777">
        <w:trPr>
          <w:cantSplit/>
          <w:trHeight w:val="113"/>
          <w:jc w:val="center"/>
        </w:trPr>
        <w:tc>
          <w:tcPr>
            <w:tcW w:w="2410" w:type="dxa"/>
            <w:shd w:val="clear" w:color="auto" w:fill="auto"/>
          </w:tcPr>
          <w:p w14:paraId="16F345FF"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567" w:type="dxa"/>
            <w:shd w:val="clear" w:color="auto" w:fill="auto"/>
          </w:tcPr>
          <w:p w14:paraId="0DD11497"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34" w:type="dxa"/>
            <w:gridSpan w:val="2"/>
            <w:shd w:val="clear" w:color="auto" w:fill="auto"/>
          </w:tcPr>
          <w:p w14:paraId="290FAD3D"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975C278"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15B2501C"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74B805D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2C4970B"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34" w:type="dxa"/>
            <w:gridSpan w:val="2"/>
            <w:shd w:val="clear" w:color="auto" w:fill="auto"/>
          </w:tcPr>
          <w:p w14:paraId="5AE352BE"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71BFEFF7" w14:textId="77777777">
        <w:trPr>
          <w:cantSplit/>
          <w:trHeight w:val="113"/>
          <w:jc w:val="center"/>
        </w:trPr>
        <w:tc>
          <w:tcPr>
            <w:tcW w:w="2410" w:type="dxa"/>
            <w:shd w:val="clear" w:color="auto" w:fill="auto"/>
          </w:tcPr>
          <w:p w14:paraId="7A5C30B4"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567" w:type="dxa"/>
            <w:shd w:val="clear" w:color="auto" w:fill="auto"/>
          </w:tcPr>
          <w:p w14:paraId="3DC55BE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762B58E"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34" w:type="dxa"/>
            <w:gridSpan w:val="2"/>
            <w:shd w:val="clear" w:color="auto" w:fill="auto"/>
          </w:tcPr>
          <w:p w14:paraId="00DBFB3B"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34" w:type="dxa"/>
            <w:gridSpan w:val="2"/>
            <w:shd w:val="clear" w:color="auto" w:fill="auto"/>
          </w:tcPr>
          <w:p w14:paraId="1241B677"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134" w:type="dxa"/>
            <w:gridSpan w:val="2"/>
            <w:shd w:val="clear" w:color="auto" w:fill="auto"/>
          </w:tcPr>
          <w:p w14:paraId="7E01B743"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134" w:type="dxa"/>
            <w:gridSpan w:val="2"/>
            <w:shd w:val="clear" w:color="auto" w:fill="auto"/>
          </w:tcPr>
          <w:p w14:paraId="22E08E59"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134" w:type="dxa"/>
            <w:gridSpan w:val="2"/>
            <w:shd w:val="clear" w:color="auto" w:fill="auto"/>
          </w:tcPr>
          <w:p w14:paraId="1BC1B816"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4C1A76C0" w14:textId="77777777">
        <w:trPr>
          <w:cantSplit/>
          <w:trHeight w:val="113"/>
          <w:jc w:val="center"/>
        </w:trPr>
        <w:tc>
          <w:tcPr>
            <w:tcW w:w="2410" w:type="dxa"/>
            <w:shd w:val="clear" w:color="auto" w:fill="auto"/>
          </w:tcPr>
          <w:p w14:paraId="6B65DDF9" w14:textId="77777777" w:rsidR="003B234C" w:rsidRPr="00836ADA" w:rsidRDefault="003B234C" w:rsidP="003B234C">
            <w:pPr>
              <w:pStyle w:val="TAL"/>
              <w:rPr>
                <w:rFonts w:cs="Arial"/>
                <w:lang w:eastAsia="en-US"/>
              </w:rPr>
            </w:pPr>
            <w:r w:rsidRPr="00836ADA">
              <w:rPr>
                <w:rFonts w:cs="Arial"/>
                <w:lang w:eastAsia="en-US"/>
              </w:rPr>
              <w:t>Qhyst2</w:t>
            </w:r>
          </w:p>
        </w:tc>
        <w:tc>
          <w:tcPr>
            <w:tcW w:w="567" w:type="dxa"/>
            <w:shd w:val="clear" w:color="auto" w:fill="auto"/>
          </w:tcPr>
          <w:p w14:paraId="3E01946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5DA7833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E60E316"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65F4BF99"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9672D1E"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63ABE4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16A17BE3"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24CC7B92" w14:textId="77777777">
        <w:trPr>
          <w:cantSplit/>
          <w:trHeight w:val="113"/>
          <w:jc w:val="center"/>
        </w:trPr>
        <w:tc>
          <w:tcPr>
            <w:tcW w:w="2410" w:type="dxa"/>
            <w:shd w:val="clear" w:color="auto" w:fill="auto"/>
          </w:tcPr>
          <w:p w14:paraId="2E4A81F0" w14:textId="77777777" w:rsidR="003B234C" w:rsidRPr="00836ADA" w:rsidRDefault="003B234C" w:rsidP="003B234C">
            <w:pPr>
              <w:pStyle w:val="TAL"/>
              <w:rPr>
                <w:rFonts w:cs="Arial"/>
                <w:lang w:eastAsia="en-US"/>
              </w:rPr>
            </w:pPr>
            <w:r w:rsidRPr="00836ADA">
              <w:rPr>
                <w:rFonts w:cs="Arial"/>
                <w:lang w:eastAsia="en-US"/>
              </w:rPr>
              <w:t>Treselection</w:t>
            </w:r>
          </w:p>
        </w:tc>
        <w:tc>
          <w:tcPr>
            <w:tcW w:w="567" w:type="dxa"/>
            <w:shd w:val="clear" w:color="auto" w:fill="auto"/>
          </w:tcPr>
          <w:p w14:paraId="7B679406"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34" w:type="dxa"/>
            <w:gridSpan w:val="2"/>
            <w:shd w:val="clear" w:color="auto" w:fill="auto"/>
          </w:tcPr>
          <w:p w14:paraId="4FA6A11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467ED36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0A80434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75A0B042"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3096D52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34" w:type="dxa"/>
            <w:gridSpan w:val="2"/>
            <w:shd w:val="clear" w:color="auto" w:fill="auto"/>
          </w:tcPr>
          <w:p w14:paraId="257C18B4"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5D00691F" w14:textId="77777777">
        <w:trPr>
          <w:cantSplit/>
          <w:trHeight w:val="113"/>
          <w:jc w:val="center"/>
        </w:trPr>
        <w:tc>
          <w:tcPr>
            <w:tcW w:w="2410" w:type="dxa"/>
            <w:shd w:val="clear" w:color="auto" w:fill="auto"/>
          </w:tcPr>
          <w:p w14:paraId="53AD6322" w14:textId="77777777" w:rsidR="003B234C" w:rsidRPr="00836ADA" w:rsidRDefault="003B234C" w:rsidP="003B234C">
            <w:pPr>
              <w:pStyle w:val="TAL"/>
              <w:rPr>
                <w:rFonts w:cs="Arial"/>
                <w:lang w:eastAsia="en-US"/>
              </w:rPr>
            </w:pPr>
            <w:r w:rsidRPr="00836ADA">
              <w:rPr>
                <w:rFonts w:cs="Arial"/>
                <w:lang w:eastAsia="en-US"/>
              </w:rPr>
              <w:t>Sintrasearch</w:t>
            </w:r>
          </w:p>
        </w:tc>
        <w:tc>
          <w:tcPr>
            <w:tcW w:w="567" w:type="dxa"/>
            <w:shd w:val="clear" w:color="auto" w:fill="auto"/>
          </w:tcPr>
          <w:p w14:paraId="3DC0FA0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34" w:type="dxa"/>
            <w:gridSpan w:val="2"/>
            <w:shd w:val="clear" w:color="auto" w:fill="auto"/>
          </w:tcPr>
          <w:p w14:paraId="2F459160"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1AE6E2C0"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26958F2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2A2B0BA"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4662A15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34" w:type="dxa"/>
            <w:gridSpan w:val="2"/>
            <w:shd w:val="clear" w:color="auto" w:fill="auto"/>
          </w:tcPr>
          <w:p w14:paraId="50D380C8"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73CDBCC0" w14:textId="77777777" w:rsidR="003B234C" w:rsidRPr="00836ADA" w:rsidRDefault="003B234C" w:rsidP="003B234C">
      <w:pPr>
        <w:rPr>
          <w:rFonts w:cs="v4.2.0"/>
        </w:rPr>
      </w:pPr>
    </w:p>
    <w:p w14:paraId="36CF0092" w14:textId="77777777" w:rsidR="003B234C" w:rsidRPr="00836ADA" w:rsidRDefault="003B234C" w:rsidP="003B234C">
      <w:pPr>
        <w:pStyle w:val="Heading4"/>
        <w:rPr>
          <w:rFonts w:cs="v4.2.0"/>
          <w:snapToGrid w:val="0"/>
        </w:rPr>
      </w:pPr>
      <w:bookmarkStart w:id="561" w:name="_Toc535329475"/>
      <w:r w:rsidRPr="00836ADA">
        <w:rPr>
          <w:rFonts w:cs="v4.2.0"/>
          <w:snapToGrid w:val="0"/>
        </w:rPr>
        <w:t>A.5.7.1.2</w:t>
      </w:r>
      <w:r w:rsidRPr="00836ADA">
        <w:rPr>
          <w:rFonts w:cs="v4.2.0"/>
          <w:snapToGrid w:val="0"/>
        </w:rPr>
        <w:tab/>
        <w:t>Test Requirements</w:t>
      </w:r>
      <w:bookmarkEnd w:id="561"/>
    </w:p>
    <w:p w14:paraId="3E55AD64"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the URA UPDATE message with cause value "URA reselection" in Cell 1.</w:t>
      </w:r>
    </w:p>
    <w:p w14:paraId="77E9B2B0" w14:textId="77777777" w:rsidR="003B234C" w:rsidRPr="00836ADA" w:rsidRDefault="003B234C" w:rsidP="003B234C">
      <w:pPr>
        <w:rPr>
          <w:rFonts w:cs="v4.2.0"/>
        </w:rPr>
      </w:pPr>
      <w:r w:rsidRPr="00836ADA">
        <w:rPr>
          <w:rFonts w:cs="v4.2.0"/>
        </w:rPr>
        <w:t>The cell re-selection delay shall be less than 8 s.</w:t>
      </w:r>
    </w:p>
    <w:p w14:paraId="5B78F037"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49A44592" w14:textId="77777777" w:rsidR="003B234C" w:rsidRPr="00836ADA" w:rsidRDefault="003B234C" w:rsidP="003B234C">
      <w:pPr>
        <w:pStyle w:val="NO"/>
        <w:keepNext/>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w:t>
      </w:r>
    </w:p>
    <w:p w14:paraId="3E0DD8D7" w14:textId="77777777" w:rsidR="003B234C" w:rsidRPr="00836ADA" w:rsidRDefault="003B234C" w:rsidP="003B234C">
      <w:r w:rsidRPr="00836ADA">
        <w:t>where:</w:t>
      </w:r>
    </w:p>
    <w:p w14:paraId="3444920A" w14:textId="77777777" w:rsidR="003B234C" w:rsidRPr="00836ADA" w:rsidRDefault="003B234C" w:rsidP="003B234C">
      <w:pPr>
        <w:pStyle w:val="NO"/>
        <w:rPr>
          <w:rFonts w:cs="v4.2.0"/>
        </w:rPr>
      </w:pPr>
      <w:r w:rsidRPr="00836ADA">
        <w:rPr>
          <w:rFonts w:cs="v4.2.0"/>
        </w:rPr>
        <w:tab/>
        <w:t>T</w:t>
      </w:r>
      <w:r w:rsidRPr="00836ADA">
        <w:rPr>
          <w:rFonts w:cs="v4.2.0"/>
          <w:vertAlign w:val="subscript"/>
        </w:rPr>
        <w:t>evaluateFDD</w:t>
      </w:r>
      <w:r w:rsidRPr="00836ADA">
        <w:rPr>
          <w:rFonts w:cs="v4.2.0"/>
        </w:rPr>
        <w:t>: See section 5.7.2.</w:t>
      </w:r>
    </w:p>
    <w:p w14:paraId="45A34C9E" w14:textId="77777777" w:rsidR="003B234C" w:rsidRPr="00836ADA" w:rsidRDefault="003B234C" w:rsidP="003B234C">
      <w:pPr>
        <w:pStyle w:val="NO"/>
        <w:rPr>
          <w:rFonts w:cs="v4.2.0"/>
        </w:rPr>
      </w:pPr>
      <w:r w:rsidRPr="00836ADA">
        <w:rPr>
          <w:rFonts w:cs="v4.2.0"/>
        </w:rPr>
        <w:tab/>
        <w:t>T</w:t>
      </w:r>
      <w:r w:rsidRPr="00836ADA">
        <w:rPr>
          <w:rFonts w:cs="v4.2.0"/>
          <w:vertAlign w:val="subscript"/>
        </w:rPr>
        <w:t>SI</w:t>
      </w:r>
      <w:r w:rsidRPr="00836ADA">
        <w:rPr>
          <w:rFonts w:cs="v4.2.0"/>
        </w:rPr>
        <w:t>: Maximum repetition period of relevant system info blocks that needs to be received by the UE to camp on a cell. 1280 ms is assumed in this test case.</w:t>
      </w:r>
    </w:p>
    <w:p w14:paraId="24BF3213" w14:textId="77777777" w:rsidR="003B234C" w:rsidRPr="00836ADA" w:rsidRDefault="003B234C" w:rsidP="003B234C">
      <w:pPr>
        <w:keepNext/>
        <w:rPr>
          <w:rFonts w:cs="v4.2.0"/>
        </w:rPr>
      </w:pPr>
      <w:r w:rsidRPr="00836ADA">
        <w:rPr>
          <w:rFonts w:cs="v4.2.0"/>
        </w:rPr>
        <w:t>This gives a total of 7.68 s, allow 8s in the test case.</w:t>
      </w:r>
    </w:p>
    <w:p w14:paraId="55F0D339" w14:textId="77777777" w:rsidR="003B234C" w:rsidRPr="00836ADA" w:rsidRDefault="003B234C" w:rsidP="000E1AF5">
      <w:pPr>
        <w:pStyle w:val="Heading3"/>
        <w:rPr>
          <w:rFonts w:cs="v4.2.0"/>
        </w:rPr>
      </w:pPr>
      <w:bookmarkStart w:id="562" w:name="_Toc535329476"/>
      <w:r w:rsidRPr="00836ADA">
        <w:rPr>
          <w:rFonts w:cs="v4.2.0"/>
        </w:rPr>
        <w:t>A.5.7.2</w:t>
      </w:r>
      <w:r w:rsidRPr="00836ADA">
        <w:rPr>
          <w:rFonts w:cs="v4.2.0"/>
        </w:rPr>
        <w:tab/>
      </w:r>
      <w:r w:rsidRPr="00836ADA">
        <w:rPr>
          <w:rFonts w:cs="v4.2.0"/>
          <w:snapToGrid w:val="0"/>
        </w:rPr>
        <w:t>Two frequencies present in the neighbour list</w:t>
      </w:r>
      <w:bookmarkEnd w:id="562"/>
    </w:p>
    <w:p w14:paraId="12E4271F" w14:textId="77777777" w:rsidR="003B234C" w:rsidRPr="00836ADA" w:rsidRDefault="003B234C" w:rsidP="003B234C">
      <w:pPr>
        <w:pStyle w:val="Heading4"/>
        <w:rPr>
          <w:rFonts w:cs="v4.2.0"/>
          <w:snapToGrid w:val="0"/>
        </w:rPr>
      </w:pPr>
      <w:bookmarkStart w:id="563" w:name="_Toc535329477"/>
      <w:r w:rsidRPr="00836ADA">
        <w:rPr>
          <w:rFonts w:cs="v4.2.0"/>
          <w:snapToGrid w:val="0"/>
        </w:rPr>
        <w:t>A.5.7.2.1</w:t>
      </w:r>
      <w:r w:rsidRPr="00836ADA">
        <w:rPr>
          <w:rFonts w:cs="v4.2.0"/>
          <w:snapToGrid w:val="0"/>
        </w:rPr>
        <w:tab/>
        <w:t>Test Purpose and Environment</w:t>
      </w:r>
      <w:bookmarkEnd w:id="563"/>
    </w:p>
    <w:p w14:paraId="55BD9BF0" w14:textId="77777777" w:rsidR="003B234C" w:rsidRPr="00836ADA" w:rsidRDefault="003B234C" w:rsidP="003B234C">
      <w:pPr>
        <w:rPr>
          <w:rFonts w:cs="v4.2.0"/>
        </w:rPr>
      </w:pPr>
      <w:r w:rsidRPr="00836ADA">
        <w:rPr>
          <w:rFonts w:cs="v4.2.0"/>
        </w:rPr>
        <w:t>The purpose of this test is to verify the requirement for the cell re-selection delay in URA_PCH state in section 5.7.2.</w:t>
      </w:r>
    </w:p>
    <w:p w14:paraId="6614318F" w14:textId="77777777" w:rsidR="003B234C" w:rsidRPr="00836ADA" w:rsidRDefault="003B234C" w:rsidP="003B234C">
      <w:pPr>
        <w:rPr>
          <w:rFonts w:cs="v4.2.0"/>
        </w:rPr>
      </w:pPr>
      <w:r w:rsidRPr="00836ADA">
        <w:rPr>
          <w:rFonts w:cs="v4.2.0"/>
        </w:rPr>
        <w:t>The test parameters are given in Table A5.11 and A5.12. The UE is requested to monitor neighbouring cells on 2 carriers. The maximum repetition period of the relevant system info blocks that needs to be received by the UE to camp on a cell shall be 1280 ms.</w:t>
      </w:r>
    </w:p>
    <w:p w14:paraId="2FBE1FF4" w14:textId="77777777" w:rsidR="003B234C" w:rsidRPr="00836ADA" w:rsidRDefault="003B234C" w:rsidP="003B234C">
      <w:pPr>
        <w:rPr>
          <w:rFonts w:cs="v4.2.0"/>
        </w:rPr>
      </w:pPr>
      <w:r w:rsidRPr="00836ADA">
        <w:rPr>
          <w:rFonts w:cs="v4.2.0"/>
        </w:rPr>
        <w:t>Cells possible for re-selection shall belong to different UTRAN Registration Areas (URA).</w:t>
      </w:r>
    </w:p>
    <w:p w14:paraId="2BDCA7C9" w14:textId="77777777" w:rsidR="003B234C" w:rsidRPr="00836ADA" w:rsidRDefault="003B234C" w:rsidP="0079728B">
      <w:pPr>
        <w:pStyle w:val="TH"/>
      </w:pPr>
      <w:r w:rsidRPr="00836ADA">
        <w:t>Table A.5.11: General test parameters for Cell Re-selection in URA_PCH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912"/>
        <w:gridCol w:w="810"/>
        <w:gridCol w:w="2239"/>
        <w:gridCol w:w="3369"/>
      </w:tblGrid>
      <w:tr w:rsidR="003B234C" w:rsidRPr="00836ADA" w14:paraId="2E4D06FD" w14:textId="77777777">
        <w:trPr>
          <w:cantSplit/>
        </w:trPr>
        <w:tc>
          <w:tcPr>
            <w:tcW w:w="3438" w:type="dxa"/>
            <w:gridSpan w:val="2"/>
          </w:tcPr>
          <w:p w14:paraId="4B1DA32F" w14:textId="77777777" w:rsidR="003B234C" w:rsidRPr="00836ADA" w:rsidRDefault="003B234C" w:rsidP="003B234C">
            <w:pPr>
              <w:pStyle w:val="TAH"/>
              <w:rPr>
                <w:rFonts w:cs="v4.2.0"/>
                <w:lang w:eastAsia="en-US"/>
              </w:rPr>
            </w:pPr>
            <w:r w:rsidRPr="00836ADA">
              <w:rPr>
                <w:rFonts w:cs="v4.2.0"/>
                <w:lang w:eastAsia="en-US"/>
              </w:rPr>
              <w:t>Parameter</w:t>
            </w:r>
          </w:p>
        </w:tc>
        <w:tc>
          <w:tcPr>
            <w:tcW w:w="810" w:type="dxa"/>
          </w:tcPr>
          <w:p w14:paraId="4B0A21C2" w14:textId="77777777" w:rsidR="003B234C" w:rsidRPr="00836ADA" w:rsidRDefault="003B234C" w:rsidP="003B234C">
            <w:pPr>
              <w:pStyle w:val="TAH"/>
              <w:rPr>
                <w:rFonts w:cs="v4.2.0"/>
                <w:lang w:eastAsia="en-US"/>
              </w:rPr>
            </w:pPr>
            <w:r w:rsidRPr="00836ADA">
              <w:rPr>
                <w:rFonts w:cs="v4.2.0"/>
                <w:lang w:eastAsia="en-US"/>
              </w:rPr>
              <w:t>Unit</w:t>
            </w:r>
          </w:p>
        </w:tc>
        <w:tc>
          <w:tcPr>
            <w:tcW w:w="2239" w:type="dxa"/>
          </w:tcPr>
          <w:p w14:paraId="5EBDE797"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366A7D13"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7C273316" w14:textId="77777777">
        <w:trPr>
          <w:cantSplit/>
        </w:trPr>
        <w:tc>
          <w:tcPr>
            <w:tcW w:w="1526" w:type="dxa"/>
            <w:vMerge w:val="restart"/>
          </w:tcPr>
          <w:p w14:paraId="5C11DD84" w14:textId="77777777" w:rsidR="003B234C" w:rsidRPr="00836ADA" w:rsidRDefault="003B234C" w:rsidP="003B234C">
            <w:pPr>
              <w:pStyle w:val="TAL"/>
              <w:rPr>
                <w:rFonts w:cs="Arial"/>
                <w:lang w:eastAsia="en-US"/>
              </w:rPr>
            </w:pPr>
            <w:r w:rsidRPr="00836ADA">
              <w:rPr>
                <w:rFonts w:cs="Arial"/>
                <w:lang w:eastAsia="en-US"/>
              </w:rPr>
              <w:t>initial condition</w:t>
            </w:r>
          </w:p>
        </w:tc>
        <w:tc>
          <w:tcPr>
            <w:tcW w:w="1912" w:type="dxa"/>
          </w:tcPr>
          <w:p w14:paraId="346C0757"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2F626E25" w14:textId="77777777" w:rsidR="003B234C" w:rsidRPr="00836ADA" w:rsidRDefault="003B234C" w:rsidP="003B234C">
            <w:pPr>
              <w:pStyle w:val="TAL"/>
              <w:rPr>
                <w:rFonts w:cs="Arial"/>
                <w:lang w:eastAsia="en-US"/>
              </w:rPr>
            </w:pPr>
          </w:p>
        </w:tc>
        <w:tc>
          <w:tcPr>
            <w:tcW w:w="2239" w:type="dxa"/>
          </w:tcPr>
          <w:p w14:paraId="6E285D9A" w14:textId="77777777" w:rsidR="003B234C" w:rsidRPr="00836ADA" w:rsidRDefault="003B234C" w:rsidP="003B234C">
            <w:pPr>
              <w:pStyle w:val="TAL"/>
              <w:rPr>
                <w:rFonts w:cs="Arial"/>
                <w:lang w:eastAsia="en-US"/>
              </w:rPr>
            </w:pPr>
            <w:r w:rsidRPr="00836ADA">
              <w:rPr>
                <w:rFonts w:cs="Arial"/>
                <w:lang w:eastAsia="en-US"/>
              </w:rPr>
              <w:t>Cell2</w:t>
            </w:r>
          </w:p>
        </w:tc>
        <w:tc>
          <w:tcPr>
            <w:tcW w:w="3369" w:type="dxa"/>
          </w:tcPr>
          <w:p w14:paraId="1D9BC6D2" w14:textId="77777777" w:rsidR="003B234C" w:rsidRPr="00836ADA" w:rsidRDefault="003B234C" w:rsidP="003B234C">
            <w:pPr>
              <w:pStyle w:val="TAL"/>
              <w:rPr>
                <w:rFonts w:cs="Arial"/>
                <w:lang w:eastAsia="en-US"/>
              </w:rPr>
            </w:pPr>
          </w:p>
        </w:tc>
      </w:tr>
      <w:tr w:rsidR="003B234C" w:rsidRPr="00836ADA" w14:paraId="24CD8098" w14:textId="77777777">
        <w:trPr>
          <w:cantSplit/>
          <w:trHeight w:val="463"/>
        </w:trPr>
        <w:tc>
          <w:tcPr>
            <w:tcW w:w="1526" w:type="dxa"/>
            <w:vMerge/>
          </w:tcPr>
          <w:p w14:paraId="06DFDA2B" w14:textId="77777777" w:rsidR="003B234C" w:rsidRPr="00836ADA" w:rsidRDefault="003B234C" w:rsidP="003B234C">
            <w:pPr>
              <w:pStyle w:val="TAL"/>
              <w:rPr>
                <w:rFonts w:cs="Arial"/>
                <w:lang w:eastAsia="en-US"/>
              </w:rPr>
            </w:pPr>
          </w:p>
        </w:tc>
        <w:tc>
          <w:tcPr>
            <w:tcW w:w="1912" w:type="dxa"/>
          </w:tcPr>
          <w:p w14:paraId="54C14ACF" w14:textId="77777777" w:rsidR="003B234C" w:rsidRPr="00836ADA" w:rsidRDefault="003B234C" w:rsidP="003B234C">
            <w:pPr>
              <w:pStyle w:val="TAL"/>
              <w:rPr>
                <w:rFonts w:cs="Arial"/>
                <w:lang w:eastAsia="en-US"/>
              </w:rPr>
            </w:pPr>
            <w:r w:rsidRPr="00836ADA">
              <w:rPr>
                <w:rFonts w:cs="Arial"/>
                <w:lang w:eastAsia="en-US"/>
              </w:rPr>
              <w:t>Neighbour cells</w:t>
            </w:r>
          </w:p>
        </w:tc>
        <w:tc>
          <w:tcPr>
            <w:tcW w:w="810" w:type="dxa"/>
          </w:tcPr>
          <w:p w14:paraId="165FC0F7" w14:textId="77777777" w:rsidR="003B234C" w:rsidRPr="00836ADA" w:rsidRDefault="003B234C" w:rsidP="003B234C">
            <w:pPr>
              <w:pStyle w:val="TAL"/>
              <w:rPr>
                <w:rFonts w:cs="Arial"/>
                <w:lang w:eastAsia="en-US"/>
              </w:rPr>
            </w:pPr>
          </w:p>
        </w:tc>
        <w:tc>
          <w:tcPr>
            <w:tcW w:w="2239" w:type="dxa"/>
          </w:tcPr>
          <w:p w14:paraId="727A8E6E" w14:textId="77777777" w:rsidR="003B234C" w:rsidRPr="00836ADA" w:rsidRDefault="003B234C" w:rsidP="003B234C">
            <w:pPr>
              <w:pStyle w:val="TAL"/>
              <w:rPr>
                <w:rFonts w:cs="Arial"/>
                <w:lang w:eastAsia="en-US"/>
              </w:rPr>
            </w:pPr>
            <w:r w:rsidRPr="00836ADA">
              <w:rPr>
                <w:rFonts w:cs="Arial"/>
                <w:lang w:eastAsia="en-US"/>
              </w:rPr>
              <w:t xml:space="preserve">Cell1, Cell3,Cell4, Cell5, Cell6 </w:t>
            </w:r>
          </w:p>
        </w:tc>
        <w:tc>
          <w:tcPr>
            <w:tcW w:w="3369" w:type="dxa"/>
            <w:tcBorders>
              <w:bottom w:val="single" w:sz="4" w:space="0" w:color="auto"/>
            </w:tcBorders>
          </w:tcPr>
          <w:p w14:paraId="62B715D5" w14:textId="77777777" w:rsidR="003B234C" w:rsidRPr="00836ADA" w:rsidRDefault="003B234C" w:rsidP="003B234C">
            <w:pPr>
              <w:pStyle w:val="TAL"/>
              <w:rPr>
                <w:rFonts w:cs="Arial"/>
                <w:lang w:eastAsia="en-US"/>
              </w:rPr>
            </w:pPr>
          </w:p>
        </w:tc>
      </w:tr>
      <w:tr w:rsidR="003B234C" w:rsidRPr="00836ADA" w14:paraId="21DC0A4A" w14:textId="77777777">
        <w:trPr>
          <w:cantSplit/>
        </w:trPr>
        <w:tc>
          <w:tcPr>
            <w:tcW w:w="1526" w:type="dxa"/>
          </w:tcPr>
          <w:p w14:paraId="7ACB167D" w14:textId="77777777" w:rsidR="003B234C" w:rsidRPr="00836ADA" w:rsidRDefault="003B234C" w:rsidP="003B234C">
            <w:pPr>
              <w:pStyle w:val="TAL"/>
              <w:rPr>
                <w:rFonts w:cs="Arial"/>
                <w:lang w:eastAsia="en-US"/>
              </w:rPr>
            </w:pPr>
            <w:r w:rsidRPr="00836ADA">
              <w:rPr>
                <w:rFonts w:cs="Arial"/>
                <w:lang w:eastAsia="en-US"/>
              </w:rPr>
              <w:t>final condition</w:t>
            </w:r>
          </w:p>
        </w:tc>
        <w:tc>
          <w:tcPr>
            <w:tcW w:w="1912" w:type="dxa"/>
          </w:tcPr>
          <w:p w14:paraId="5C2AC05B" w14:textId="77777777" w:rsidR="003B234C" w:rsidRPr="00836ADA" w:rsidRDefault="003B234C" w:rsidP="003B234C">
            <w:pPr>
              <w:pStyle w:val="TAL"/>
              <w:rPr>
                <w:rFonts w:cs="Arial"/>
                <w:lang w:eastAsia="en-US"/>
              </w:rPr>
            </w:pPr>
            <w:r w:rsidRPr="00836ADA">
              <w:rPr>
                <w:rFonts w:cs="Arial"/>
                <w:lang w:eastAsia="en-US"/>
              </w:rPr>
              <w:t xml:space="preserve">Active cell </w:t>
            </w:r>
          </w:p>
        </w:tc>
        <w:tc>
          <w:tcPr>
            <w:tcW w:w="810" w:type="dxa"/>
          </w:tcPr>
          <w:p w14:paraId="6F224224" w14:textId="77777777" w:rsidR="003B234C" w:rsidRPr="00836ADA" w:rsidRDefault="003B234C" w:rsidP="003B234C">
            <w:pPr>
              <w:pStyle w:val="TAL"/>
              <w:rPr>
                <w:rFonts w:cs="Arial"/>
                <w:lang w:eastAsia="en-US"/>
              </w:rPr>
            </w:pPr>
          </w:p>
        </w:tc>
        <w:tc>
          <w:tcPr>
            <w:tcW w:w="2239" w:type="dxa"/>
          </w:tcPr>
          <w:p w14:paraId="10504C2D" w14:textId="77777777" w:rsidR="003B234C" w:rsidRPr="00836ADA" w:rsidRDefault="003B234C" w:rsidP="003B234C">
            <w:pPr>
              <w:pStyle w:val="TAL"/>
              <w:rPr>
                <w:rFonts w:cs="Arial"/>
                <w:lang w:eastAsia="en-US"/>
              </w:rPr>
            </w:pPr>
            <w:r w:rsidRPr="00836ADA">
              <w:rPr>
                <w:rFonts w:cs="Arial"/>
                <w:lang w:eastAsia="en-US"/>
              </w:rPr>
              <w:t>Cell1</w:t>
            </w:r>
          </w:p>
        </w:tc>
        <w:tc>
          <w:tcPr>
            <w:tcW w:w="3369" w:type="dxa"/>
          </w:tcPr>
          <w:p w14:paraId="73871FCE" w14:textId="77777777" w:rsidR="003B234C" w:rsidRPr="00836ADA" w:rsidRDefault="003B234C" w:rsidP="003B234C">
            <w:pPr>
              <w:pStyle w:val="TAL"/>
              <w:rPr>
                <w:rFonts w:cs="Arial"/>
                <w:lang w:eastAsia="en-US"/>
              </w:rPr>
            </w:pPr>
          </w:p>
        </w:tc>
      </w:tr>
      <w:tr w:rsidR="003B234C" w:rsidRPr="00836ADA" w14:paraId="72968587" w14:textId="77777777">
        <w:trPr>
          <w:cantSplit/>
        </w:trPr>
        <w:tc>
          <w:tcPr>
            <w:tcW w:w="3438" w:type="dxa"/>
            <w:gridSpan w:val="2"/>
          </w:tcPr>
          <w:p w14:paraId="11837474"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r>
            <w:r w:rsidRPr="00836ADA">
              <w:rPr>
                <w:rFonts w:cs="Arial"/>
                <w:lang w:eastAsia="en-US"/>
              </w:rPr>
              <w:noBreakHyphen/>
              <w:t xml:space="preserve"> Persistence value</w:t>
            </w:r>
          </w:p>
        </w:tc>
        <w:tc>
          <w:tcPr>
            <w:tcW w:w="810" w:type="dxa"/>
          </w:tcPr>
          <w:p w14:paraId="7B174920" w14:textId="77777777" w:rsidR="003B234C" w:rsidRPr="00836ADA" w:rsidRDefault="003B234C" w:rsidP="003B234C">
            <w:pPr>
              <w:pStyle w:val="TAL"/>
              <w:rPr>
                <w:rFonts w:cs="Arial"/>
                <w:lang w:eastAsia="en-US"/>
              </w:rPr>
            </w:pPr>
            <w:r w:rsidRPr="00836ADA">
              <w:rPr>
                <w:rFonts w:cs="Arial"/>
                <w:lang w:eastAsia="en-US"/>
              </w:rPr>
              <w:t>-</w:t>
            </w:r>
          </w:p>
        </w:tc>
        <w:tc>
          <w:tcPr>
            <w:tcW w:w="2239" w:type="dxa"/>
          </w:tcPr>
          <w:p w14:paraId="475D394D" w14:textId="77777777" w:rsidR="003B234C" w:rsidRPr="00836ADA" w:rsidRDefault="003B234C" w:rsidP="003B234C">
            <w:pPr>
              <w:pStyle w:val="TAL"/>
              <w:rPr>
                <w:rFonts w:cs="Arial"/>
                <w:lang w:eastAsia="en-US"/>
              </w:rPr>
            </w:pPr>
            <w:r w:rsidRPr="00836ADA">
              <w:rPr>
                <w:rFonts w:cs="Arial"/>
                <w:lang w:eastAsia="en-US"/>
              </w:rPr>
              <w:t xml:space="preserve"> 1</w:t>
            </w:r>
          </w:p>
        </w:tc>
        <w:tc>
          <w:tcPr>
            <w:tcW w:w="3369" w:type="dxa"/>
          </w:tcPr>
          <w:p w14:paraId="5E6C0F5F" w14:textId="77777777" w:rsidR="003B234C" w:rsidRPr="00836ADA" w:rsidRDefault="003B234C" w:rsidP="003B234C">
            <w:pPr>
              <w:pStyle w:val="TAL"/>
              <w:rPr>
                <w:rFonts w:cs="Arial"/>
                <w:lang w:eastAsia="en-US"/>
              </w:rPr>
            </w:pPr>
            <w:r w:rsidRPr="00836ADA">
              <w:rPr>
                <w:rFonts w:cs="Arial"/>
                <w:lang w:eastAsia="en-US"/>
              </w:rPr>
              <w:t>Selected so that no additional delay is caused by the random access procedure. The value shall be used for all cells in the test.</w:t>
            </w:r>
          </w:p>
        </w:tc>
      </w:tr>
      <w:tr w:rsidR="003B234C" w:rsidRPr="00836ADA" w14:paraId="4BB03160" w14:textId="77777777">
        <w:trPr>
          <w:cantSplit/>
        </w:trPr>
        <w:tc>
          <w:tcPr>
            <w:tcW w:w="3438" w:type="dxa"/>
            <w:gridSpan w:val="2"/>
          </w:tcPr>
          <w:p w14:paraId="138D79F7" w14:textId="77777777" w:rsidR="003B234C" w:rsidRPr="00836ADA" w:rsidRDefault="003B234C" w:rsidP="003B234C">
            <w:pPr>
              <w:pStyle w:val="TAL"/>
              <w:rPr>
                <w:rFonts w:cs="Arial"/>
                <w:lang w:eastAsia="en-US"/>
              </w:rPr>
            </w:pPr>
            <w:r w:rsidRPr="00836ADA">
              <w:rPr>
                <w:rFonts w:cs="Arial"/>
                <w:lang w:eastAsia="en-US"/>
              </w:rPr>
              <w:t>HCS</w:t>
            </w:r>
          </w:p>
        </w:tc>
        <w:tc>
          <w:tcPr>
            <w:tcW w:w="810" w:type="dxa"/>
          </w:tcPr>
          <w:p w14:paraId="358CBE31" w14:textId="77777777" w:rsidR="003B234C" w:rsidRPr="00836ADA" w:rsidRDefault="003B234C" w:rsidP="003B234C">
            <w:pPr>
              <w:pStyle w:val="TAL"/>
              <w:rPr>
                <w:rFonts w:cs="Arial"/>
                <w:lang w:eastAsia="en-US"/>
              </w:rPr>
            </w:pPr>
          </w:p>
        </w:tc>
        <w:tc>
          <w:tcPr>
            <w:tcW w:w="2239" w:type="dxa"/>
          </w:tcPr>
          <w:p w14:paraId="73691FE2" w14:textId="77777777" w:rsidR="003B234C" w:rsidRPr="00836ADA" w:rsidRDefault="003B234C" w:rsidP="003B234C">
            <w:pPr>
              <w:pStyle w:val="TAL"/>
              <w:rPr>
                <w:rFonts w:cs="Arial"/>
                <w:lang w:eastAsia="en-US"/>
              </w:rPr>
            </w:pPr>
          </w:p>
        </w:tc>
        <w:tc>
          <w:tcPr>
            <w:tcW w:w="3369" w:type="dxa"/>
          </w:tcPr>
          <w:p w14:paraId="22F92940" w14:textId="77777777" w:rsidR="003B234C" w:rsidRPr="00836ADA" w:rsidRDefault="003B234C" w:rsidP="003B234C">
            <w:pPr>
              <w:pStyle w:val="TAL"/>
              <w:rPr>
                <w:rFonts w:cs="Arial"/>
                <w:lang w:eastAsia="en-US"/>
              </w:rPr>
            </w:pPr>
            <w:r w:rsidRPr="00836ADA">
              <w:rPr>
                <w:rFonts w:cs="Arial"/>
                <w:lang w:eastAsia="en-US"/>
              </w:rPr>
              <w:t>Not used</w:t>
            </w:r>
          </w:p>
        </w:tc>
      </w:tr>
      <w:tr w:rsidR="003B234C" w:rsidRPr="00836ADA" w14:paraId="35BA7C25" w14:textId="77777777">
        <w:trPr>
          <w:cantSplit/>
        </w:trPr>
        <w:tc>
          <w:tcPr>
            <w:tcW w:w="3438" w:type="dxa"/>
            <w:gridSpan w:val="2"/>
          </w:tcPr>
          <w:p w14:paraId="41630166" w14:textId="77777777" w:rsidR="003B234C" w:rsidRPr="00836ADA" w:rsidRDefault="003B234C" w:rsidP="003B234C">
            <w:pPr>
              <w:pStyle w:val="TAL"/>
              <w:rPr>
                <w:rFonts w:cs="Arial"/>
                <w:lang w:eastAsia="en-US"/>
              </w:rPr>
            </w:pPr>
            <w:r w:rsidRPr="00836ADA">
              <w:rPr>
                <w:rFonts w:cs="Arial"/>
                <w:lang w:eastAsia="en-US"/>
              </w:rPr>
              <w:t>DRX cycle length</w:t>
            </w:r>
          </w:p>
        </w:tc>
        <w:tc>
          <w:tcPr>
            <w:tcW w:w="810" w:type="dxa"/>
          </w:tcPr>
          <w:p w14:paraId="0E397183"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4CC45EB1" w14:textId="77777777" w:rsidR="003B234C" w:rsidRPr="00836ADA" w:rsidRDefault="003B234C" w:rsidP="003B234C">
            <w:pPr>
              <w:pStyle w:val="TAL"/>
              <w:rPr>
                <w:rFonts w:cs="Arial"/>
                <w:lang w:eastAsia="en-US"/>
              </w:rPr>
            </w:pPr>
            <w:r w:rsidRPr="00836ADA">
              <w:rPr>
                <w:rFonts w:cs="Arial"/>
                <w:lang w:eastAsia="en-US"/>
              </w:rPr>
              <w:t>1.28</w:t>
            </w:r>
          </w:p>
        </w:tc>
        <w:tc>
          <w:tcPr>
            <w:tcW w:w="3369" w:type="dxa"/>
          </w:tcPr>
          <w:p w14:paraId="24719DAB" w14:textId="77777777" w:rsidR="003B234C" w:rsidRPr="00836ADA" w:rsidRDefault="003B234C" w:rsidP="003B234C">
            <w:pPr>
              <w:pStyle w:val="TAL"/>
              <w:rPr>
                <w:rFonts w:cs="Arial"/>
                <w:lang w:eastAsia="en-US"/>
              </w:rPr>
            </w:pPr>
            <w:r w:rsidRPr="00836ADA">
              <w:rPr>
                <w:rFonts w:cs="Arial"/>
                <w:lang w:eastAsia="en-US"/>
              </w:rPr>
              <w:t>The value shall be used for all cells in the test.</w:t>
            </w:r>
          </w:p>
        </w:tc>
      </w:tr>
      <w:tr w:rsidR="003B234C" w:rsidRPr="00836ADA" w14:paraId="500E1243" w14:textId="77777777">
        <w:trPr>
          <w:cantSplit/>
        </w:trPr>
        <w:tc>
          <w:tcPr>
            <w:tcW w:w="3438" w:type="dxa"/>
            <w:gridSpan w:val="2"/>
          </w:tcPr>
          <w:p w14:paraId="4E3954CF" w14:textId="77777777" w:rsidR="003B234C" w:rsidRPr="00836ADA" w:rsidRDefault="003B234C" w:rsidP="003B234C">
            <w:pPr>
              <w:pStyle w:val="TAL"/>
              <w:rPr>
                <w:rFonts w:cs="Arial"/>
                <w:lang w:eastAsia="en-US"/>
              </w:rPr>
            </w:pPr>
            <w:r w:rsidRPr="00836ADA">
              <w:rPr>
                <w:rFonts w:cs="Arial"/>
                <w:lang w:eastAsia="en-US"/>
              </w:rPr>
              <w:t>T1</w:t>
            </w:r>
          </w:p>
        </w:tc>
        <w:tc>
          <w:tcPr>
            <w:tcW w:w="810" w:type="dxa"/>
          </w:tcPr>
          <w:p w14:paraId="087759FA"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65C377F3" w14:textId="77777777" w:rsidR="003B234C" w:rsidRPr="00836ADA" w:rsidRDefault="003B234C" w:rsidP="003B234C">
            <w:pPr>
              <w:pStyle w:val="TAL"/>
              <w:rPr>
                <w:rFonts w:cs="Arial"/>
                <w:lang w:eastAsia="en-US"/>
              </w:rPr>
            </w:pPr>
            <w:r w:rsidRPr="00836ADA">
              <w:rPr>
                <w:rFonts w:cs="Arial"/>
                <w:lang w:eastAsia="en-US"/>
              </w:rPr>
              <w:t>30</w:t>
            </w:r>
          </w:p>
        </w:tc>
        <w:tc>
          <w:tcPr>
            <w:tcW w:w="3369" w:type="dxa"/>
          </w:tcPr>
          <w:p w14:paraId="16DDA4F5" w14:textId="77777777" w:rsidR="003B234C" w:rsidRPr="00836ADA" w:rsidRDefault="003B234C" w:rsidP="003B234C">
            <w:pPr>
              <w:pStyle w:val="TAL"/>
              <w:rPr>
                <w:rFonts w:cs="Arial"/>
                <w:lang w:eastAsia="en-US"/>
              </w:rPr>
            </w:pPr>
            <w:r w:rsidRPr="00836ADA">
              <w:rPr>
                <w:rFonts w:cs="Arial"/>
                <w:lang w:eastAsia="en-US"/>
              </w:rPr>
              <w:t>T1 need to be defined so that cell re-selection reaction time is taken into account.</w:t>
            </w:r>
          </w:p>
        </w:tc>
      </w:tr>
      <w:tr w:rsidR="003B234C" w:rsidRPr="00836ADA" w14:paraId="1D41F72E" w14:textId="77777777">
        <w:trPr>
          <w:cantSplit/>
        </w:trPr>
        <w:tc>
          <w:tcPr>
            <w:tcW w:w="3438" w:type="dxa"/>
            <w:gridSpan w:val="2"/>
          </w:tcPr>
          <w:p w14:paraId="46DF6437" w14:textId="77777777" w:rsidR="003B234C" w:rsidRPr="00836ADA" w:rsidRDefault="003B234C" w:rsidP="003B234C">
            <w:pPr>
              <w:pStyle w:val="TAL"/>
              <w:rPr>
                <w:rFonts w:cs="Arial"/>
                <w:lang w:eastAsia="en-US"/>
              </w:rPr>
            </w:pPr>
            <w:r w:rsidRPr="00836ADA">
              <w:rPr>
                <w:rFonts w:cs="Arial"/>
                <w:lang w:eastAsia="en-US"/>
              </w:rPr>
              <w:t>T2</w:t>
            </w:r>
          </w:p>
        </w:tc>
        <w:tc>
          <w:tcPr>
            <w:tcW w:w="810" w:type="dxa"/>
          </w:tcPr>
          <w:p w14:paraId="03145D96" w14:textId="77777777" w:rsidR="003B234C" w:rsidRPr="00836ADA" w:rsidRDefault="003B234C" w:rsidP="003B234C">
            <w:pPr>
              <w:pStyle w:val="TAL"/>
              <w:rPr>
                <w:rFonts w:cs="Arial"/>
                <w:lang w:eastAsia="en-US"/>
              </w:rPr>
            </w:pPr>
            <w:r w:rsidRPr="00836ADA">
              <w:rPr>
                <w:rFonts w:cs="Arial"/>
                <w:lang w:eastAsia="en-US"/>
              </w:rPr>
              <w:t>s</w:t>
            </w:r>
          </w:p>
        </w:tc>
        <w:tc>
          <w:tcPr>
            <w:tcW w:w="2239" w:type="dxa"/>
          </w:tcPr>
          <w:p w14:paraId="3F570188" w14:textId="77777777" w:rsidR="003B234C" w:rsidRPr="00836ADA" w:rsidRDefault="003B234C" w:rsidP="003B234C">
            <w:pPr>
              <w:pStyle w:val="TAL"/>
              <w:rPr>
                <w:rFonts w:cs="Arial"/>
                <w:lang w:eastAsia="en-US"/>
              </w:rPr>
            </w:pPr>
            <w:r w:rsidRPr="00836ADA">
              <w:rPr>
                <w:rFonts w:cs="Arial"/>
                <w:lang w:eastAsia="en-US"/>
              </w:rPr>
              <w:t>15</w:t>
            </w:r>
          </w:p>
        </w:tc>
        <w:tc>
          <w:tcPr>
            <w:tcW w:w="3369" w:type="dxa"/>
          </w:tcPr>
          <w:p w14:paraId="07E2A789" w14:textId="77777777" w:rsidR="003B234C" w:rsidRPr="00836ADA" w:rsidRDefault="003B234C" w:rsidP="003B234C">
            <w:pPr>
              <w:pStyle w:val="TAL"/>
              <w:rPr>
                <w:rFonts w:cs="Arial"/>
                <w:lang w:eastAsia="en-US"/>
              </w:rPr>
            </w:pPr>
            <w:r w:rsidRPr="00836ADA">
              <w:rPr>
                <w:rFonts w:cs="Arial"/>
                <w:lang w:eastAsia="en-US"/>
              </w:rPr>
              <w:t>T2 need to be defined so that cell re-selection reaction time is taken into account.</w:t>
            </w:r>
          </w:p>
        </w:tc>
      </w:tr>
    </w:tbl>
    <w:p w14:paraId="06B47356" w14:textId="77777777" w:rsidR="003B234C" w:rsidRPr="00836ADA" w:rsidRDefault="003B234C" w:rsidP="003B234C">
      <w:pPr>
        <w:rPr>
          <w:rFonts w:cs="v4.2.0"/>
        </w:rPr>
      </w:pPr>
    </w:p>
    <w:p w14:paraId="53B952A1" w14:textId="77777777" w:rsidR="003B234C" w:rsidRPr="00836ADA" w:rsidRDefault="003B234C" w:rsidP="0079728B">
      <w:pPr>
        <w:pStyle w:val="TH"/>
      </w:pPr>
      <w:r w:rsidRPr="00836ADA">
        <w:t>Table A.5.12: Cell specific test parameters for Cell re-selection in URA_PCH state</w:t>
      </w:r>
    </w:p>
    <w:tbl>
      <w:tblPr>
        <w:tblW w:w="11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80"/>
        <w:gridCol w:w="421"/>
        <w:gridCol w:w="729"/>
        <w:gridCol w:w="551"/>
        <w:gridCol w:w="729"/>
        <w:gridCol w:w="540"/>
        <w:gridCol w:w="6"/>
        <w:gridCol w:w="624"/>
        <w:gridCol w:w="563"/>
        <w:gridCol w:w="630"/>
        <w:gridCol w:w="630"/>
        <w:gridCol w:w="540"/>
        <w:gridCol w:w="630"/>
        <w:gridCol w:w="630"/>
        <w:gridCol w:w="810"/>
        <w:gridCol w:w="610"/>
        <w:gridCol w:w="20"/>
        <w:gridCol w:w="607"/>
        <w:gridCol w:w="653"/>
      </w:tblGrid>
      <w:tr w:rsidR="003B234C" w:rsidRPr="00836ADA" w14:paraId="2D1C2129" w14:textId="77777777">
        <w:trPr>
          <w:gridBefore w:val="1"/>
          <w:wBefore w:w="1280" w:type="dxa"/>
          <w:cantSplit/>
          <w:jc w:val="center"/>
        </w:trPr>
        <w:tc>
          <w:tcPr>
            <w:tcW w:w="1701" w:type="dxa"/>
            <w:gridSpan w:val="3"/>
            <w:vMerge w:val="restart"/>
            <w:tcBorders>
              <w:bottom w:val="nil"/>
            </w:tcBorders>
          </w:tcPr>
          <w:p w14:paraId="07A3C0A9"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729" w:type="dxa"/>
            <w:vMerge w:val="restart"/>
            <w:tcBorders>
              <w:bottom w:val="nil"/>
            </w:tcBorders>
          </w:tcPr>
          <w:p w14:paraId="3022C287"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170" w:type="dxa"/>
            <w:gridSpan w:val="3"/>
            <w:vAlign w:val="center"/>
          </w:tcPr>
          <w:p w14:paraId="408D722F"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93" w:type="dxa"/>
            <w:gridSpan w:val="2"/>
            <w:vAlign w:val="center"/>
          </w:tcPr>
          <w:p w14:paraId="0D62574F"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70" w:type="dxa"/>
            <w:gridSpan w:val="2"/>
            <w:vAlign w:val="center"/>
          </w:tcPr>
          <w:p w14:paraId="10BC2A33"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260" w:type="dxa"/>
            <w:gridSpan w:val="2"/>
            <w:vAlign w:val="center"/>
          </w:tcPr>
          <w:p w14:paraId="1DAB985B" w14:textId="77777777" w:rsidR="003B234C" w:rsidRPr="00836ADA" w:rsidRDefault="003B234C" w:rsidP="003B234C">
            <w:pPr>
              <w:pStyle w:val="TAH"/>
              <w:rPr>
                <w:rFonts w:eastAsia="?? ??" w:cs="v4.2.0"/>
                <w:lang w:eastAsia="en-US"/>
              </w:rPr>
            </w:pPr>
            <w:r w:rsidRPr="00836ADA">
              <w:rPr>
                <w:rFonts w:eastAsia="?? ??" w:cs="v4.2.0"/>
                <w:lang w:eastAsia="en-US"/>
              </w:rPr>
              <w:t>Cell 4</w:t>
            </w:r>
          </w:p>
        </w:tc>
        <w:tc>
          <w:tcPr>
            <w:tcW w:w="1440" w:type="dxa"/>
            <w:gridSpan w:val="3"/>
            <w:vAlign w:val="center"/>
          </w:tcPr>
          <w:p w14:paraId="5B00ACE1" w14:textId="77777777" w:rsidR="003B234C" w:rsidRPr="00836ADA" w:rsidRDefault="003B234C" w:rsidP="003B234C">
            <w:pPr>
              <w:pStyle w:val="TAH"/>
              <w:rPr>
                <w:rFonts w:eastAsia="?? ??" w:cs="v4.2.0"/>
                <w:lang w:eastAsia="en-US"/>
              </w:rPr>
            </w:pPr>
            <w:r w:rsidRPr="00836ADA">
              <w:rPr>
                <w:rFonts w:eastAsia="?? ??" w:cs="v4.2.0"/>
                <w:lang w:eastAsia="en-US"/>
              </w:rPr>
              <w:t>Cell 5</w:t>
            </w:r>
          </w:p>
        </w:tc>
        <w:tc>
          <w:tcPr>
            <w:tcW w:w="1260" w:type="dxa"/>
            <w:gridSpan w:val="2"/>
            <w:vAlign w:val="center"/>
          </w:tcPr>
          <w:p w14:paraId="43F51B11" w14:textId="77777777" w:rsidR="003B234C" w:rsidRPr="00836ADA" w:rsidRDefault="003B234C" w:rsidP="003B234C">
            <w:pPr>
              <w:pStyle w:val="TAH"/>
              <w:rPr>
                <w:rFonts w:eastAsia="?? ??" w:cs="v4.2.0"/>
                <w:lang w:eastAsia="en-US"/>
              </w:rPr>
            </w:pPr>
            <w:r w:rsidRPr="00836ADA">
              <w:rPr>
                <w:rFonts w:eastAsia="?? ??" w:cs="v4.2.0"/>
                <w:lang w:eastAsia="en-US"/>
              </w:rPr>
              <w:t>Cell 6</w:t>
            </w:r>
          </w:p>
        </w:tc>
      </w:tr>
      <w:tr w:rsidR="003B234C" w:rsidRPr="00836ADA" w14:paraId="5DB841E5" w14:textId="77777777">
        <w:trPr>
          <w:gridBefore w:val="1"/>
          <w:wBefore w:w="1280" w:type="dxa"/>
          <w:cantSplit/>
          <w:jc w:val="center"/>
        </w:trPr>
        <w:tc>
          <w:tcPr>
            <w:tcW w:w="1701" w:type="dxa"/>
            <w:gridSpan w:val="3"/>
            <w:vMerge/>
            <w:tcBorders>
              <w:bottom w:val="single" w:sz="4" w:space="0" w:color="auto"/>
            </w:tcBorders>
          </w:tcPr>
          <w:p w14:paraId="2B30EE66" w14:textId="77777777" w:rsidR="003B234C" w:rsidRPr="00836ADA" w:rsidRDefault="003B234C" w:rsidP="003B234C">
            <w:pPr>
              <w:pStyle w:val="TAH"/>
              <w:rPr>
                <w:rFonts w:eastAsia="?? ??" w:cs="v4.2.0"/>
                <w:lang w:eastAsia="en-US"/>
              </w:rPr>
            </w:pPr>
          </w:p>
        </w:tc>
        <w:tc>
          <w:tcPr>
            <w:tcW w:w="729" w:type="dxa"/>
            <w:vMerge/>
            <w:tcBorders>
              <w:bottom w:val="single" w:sz="4" w:space="0" w:color="auto"/>
            </w:tcBorders>
          </w:tcPr>
          <w:p w14:paraId="0F3683FE" w14:textId="77777777" w:rsidR="003B234C" w:rsidRPr="00836ADA" w:rsidRDefault="003B234C" w:rsidP="003B234C">
            <w:pPr>
              <w:pStyle w:val="TAH"/>
              <w:rPr>
                <w:rFonts w:eastAsia="?? ??" w:cs="v4.2.0"/>
                <w:lang w:eastAsia="en-US"/>
              </w:rPr>
            </w:pPr>
          </w:p>
        </w:tc>
        <w:tc>
          <w:tcPr>
            <w:tcW w:w="546" w:type="dxa"/>
            <w:gridSpan w:val="2"/>
            <w:vAlign w:val="center"/>
          </w:tcPr>
          <w:p w14:paraId="39725EF2"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24" w:type="dxa"/>
            <w:vAlign w:val="center"/>
          </w:tcPr>
          <w:p w14:paraId="73B1422D"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563" w:type="dxa"/>
            <w:vAlign w:val="center"/>
          </w:tcPr>
          <w:p w14:paraId="7244B78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vAlign w:val="center"/>
          </w:tcPr>
          <w:p w14:paraId="51408CC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vAlign w:val="center"/>
          </w:tcPr>
          <w:p w14:paraId="3465A20F"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40" w:type="dxa"/>
            <w:vAlign w:val="center"/>
          </w:tcPr>
          <w:p w14:paraId="3A06E54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vAlign w:val="center"/>
          </w:tcPr>
          <w:p w14:paraId="3596A7BD"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vAlign w:val="center"/>
          </w:tcPr>
          <w:p w14:paraId="6FADDA6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810" w:type="dxa"/>
            <w:vAlign w:val="center"/>
          </w:tcPr>
          <w:p w14:paraId="7BA1362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gridSpan w:val="2"/>
            <w:vAlign w:val="center"/>
          </w:tcPr>
          <w:p w14:paraId="72A6622F"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07" w:type="dxa"/>
            <w:vAlign w:val="center"/>
          </w:tcPr>
          <w:p w14:paraId="741188F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53" w:type="dxa"/>
            <w:vAlign w:val="center"/>
          </w:tcPr>
          <w:p w14:paraId="5FBFD76C"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48DDA8FD" w14:textId="77777777">
        <w:trPr>
          <w:gridBefore w:val="1"/>
          <w:wBefore w:w="1280" w:type="dxa"/>
          <w:cantSplit/>
          <w:jc w:val="center"/>
        </w:trPr>
        <w:tc>
          <w:tcPr>
            <w:tcW w:w="1701" w:type="dxa"/>
            <w:gridSpan w:val="3"/>
            <w:tcBorders>
              <w:top w:val="nil"/>
            </w:tcBorders>
            <w:vAlign w:val="center"/>
          </w:tcPr>
          <w:p w14:paraId="00C4CB1B"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729" w:type="dxa"/>
            <w:tcBorders>
              <w:top w:val="nil"/>
            </w:tcBorders>
            <w:vAlign w:val="center"/>
          </w:tcPr>
          <w:p w14:paraId="18B08747" w14:textId="77777777" w:rsidR="003B234C" w:rsidRPr="00836ADA" w:rsidRDefault="003B234C" w:rsidP="003B234C">
            <w:pPr>
              <w:pStyle w:val="TAL"/>
              <w:rPr>
                <w:rFonts w:eastAsia="?? ??" w:cs="Arial"/>
                <w:lang w:eastAsia="en-US"/>
              </w:rPr>
            </w:pPr>
          </w:p>
        </w:tc>
        <w:tc>
          <w:tcPr>
            <w:tcW w:w="1170" w:type="dxa"/>
            <w:gridSpan w:val="3"/>
            <w:tcBorders>
              <w:top w:val="nil"/>
            </w:tcBorders>
            <w:vAlign w:val="center"/>
          </w:tcPr>
          <w:p w14:paraId="474278AC"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193" w:type="dxa"/>
            <w:gridSpan w:val="2"/>
            <w:tcBorders>
              <w:top w:val="nil"/>
            </w:tcBorders>
            <w:vAlign w:val="center"/>
          </w:tcPr>
          <w:p w14:paraId="5C1C4792"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170" w:type="dxa"/>
            <w:gridSpan w:val="2"/>
            <w:tcBorders>
              <w:top w:val="nil"/>
            </w:tcBorders>
            <w:vAlign w:val="center"/>
          </w:tcPr>
          <w:p w14:paraId="43F28F8B"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260" w:type="dxa"/>
            <w:gridSpan w:val="2"/>
            <w:tcBorders>
              <w:top w:val="nil"/>
            </w:tcBorders>
            <w:vAlign w:val="center"/>
          </w:tcPr>
          <w:p w14:paraId="4B79A9BA" w14:textId="77777777" w:rsidR="003B234C" w:rsidRPr="00836ADA" w:rsidRDefault="003B234C" w:rsidP="003B234C">
            <w:pPr>
              <w:pStyle w:val="TAL"/>
              <w:rPr>
                <w:rFonts w:eastAsia="?? ??" w:cs="Arial"/>
                <w:lang w:eastAsia="en-US"/>
              </w:rPr>
            </w:pPr>
            <w:r w:rsidRPr="00836ADA">
              <w:rPr>
                <w:rFonts w:eastAsia="?? ??" w:cs="Arial"/>
                <w:lang w:eastAsia="en-US"/>
              </w:rPr>
              <w:t>Channel 1</w:t>
            </w:r>
          </w:p>
        </w:tc>
        <w:tc>
          <w:tcPr>
            <w:tcW w:w="1440" w:type="dxa"/>
            <w:gridSpan w:val="3"/>
            <w:tcBorders>
              <w:top w:val="nil"/>
            </w:tcBorders>
            <w:vAlign w:val="center"/>
          </w:tcPr>
          <w:p w14:paraId="1571236F" w14:textId="77777777" w:rsidR="003B234C" w:rsidRPr="00836ADA" w:rsidRDefault="003B234C" w:rsidP="003B234C">
            <w:pPr>
              <w:pStyle w:val="TAL"/>
              <w:rPr>
                <w:rFonts w:eastAsia="?? ??" w:cs="Arial"/>
                <w:lang w:eastAsia="en-US"/>
              </w:rPr>
            </w:pPr>
            <w:r w:rsidRPr="00836ADA">
              <w:rPr>
                <w:rFonts w:eastAsia="?? ??" w:cs="Arial"/>
                <w:lang w:eastAsia="en-US"/>
              </w:rPr>
              <w:t>Channel 2</w:t>
            </w:r>
          </w:p>
        </w:tc>
        <w:tc>
          <w:tcPr>
            <w:tcW w:w="1260" w:type="dxa"/>
            <w:gridSpan w:val="2"/>
            <w:tcBorders>
              <w:top w:val="nil"/>
            </w:tcBorders>
            <w:vAlign w:val="center"/>
          </w:tcPr>
          <w:p w14:paraId="30690B27" w14:textId="77777777" w:rsidR="003B234C" w:rsidRPr="00836ADA" w:rsidRDefault="003B234C" w:rsidP="003B234C">
            <w:pPr>
              <w:pStyle w:val="TAL"/>
              <w:rPr>
                <w:rFonts w:eastAsia="?? ??" w:cs="Arial"/>
                <w:lang w:eastAsia="en-US"/>
              </w:rPr>
            </w:pPr>
            <w:r w:rsidRPr="00836ADA">
              <w:rPr>
                <w:rFonts w:eastAsia="?? ??" w:cs="Arial"/>
                <w:lang w:eastAsia="en-US"/>
              </w:rPr>
              <w:t>Channel 2</w:t>
            </w:r>
          </w:p>
        </w:tc>
      </w:tr>
      <w:tr w:rsidR="003B234C" w:rsidRPr="00836ADA" w14:paraId="2B57FC18" w14:textId="77777777">
        <w:trPr>
          <w:gridBefore w:val="1"/>
          <w:wBefore w:w="1280" w:type="dxa"/>
          <w:cantSplit/>
          <w:jc w:val="center"/>
        </w:trPr>
        <w:tc>
          <w:tcPr>
            <w:tcW w:w="1701" w:type="dxa"/>
            <w:gridSpan w:val="3"/>
            <w:tcBorders>
              <w:top w:val="nil"/>
            </w:tcBorders>
            <w:vAlign w:val="center"/>
          </w:tcPr>
          <w:p w14:paraId="7AA8D93C" w14:textId="77777777" w:rsidR="003B234C" w:rsidRPr="00836ADA" w:rsidRDefault="003B234C" w:rsidP="003B234C">
            <w:pPr>
              <w:pStyle w:val="TAL"/>
              <w:rPr>
                <w:rFonts w:cs="Arial"/>
                <w:lang w:eastAsia="en-US"/>
              </w:rPr>
            </w:pPr>
            <w:r w:rsidRPr="00836ADA">
              <w:rPr>
                <w:rFonts w:cs="Arial"/>
                <w:lang w:eastAsia="en-US"/>
              </w:rPr>
              <w:t>CPICH_Ec/Ior</w:t>
            </w:r>
          </w:p>
        </w:tc>
        <w:tc>
          <w:tcPr>
            <w:tcW w:w="729" w:type="dxa"/>
            <w:tcBorders>
              <w:top w:val="nil"/>
            </w:tcBorders>
            <w:vAlign w:val="center"/>
          </w:tcPr>
          <w:p w14:paraId="3AA2BF2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108BBB19"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93" w:type="dxa"/>
            <w:gridSpan w:val="2"/>
            <w:tcBorders>
              <w:top w:val="nil"/>
            </w:tcBorders>
            <w:vAlign w:val="center"/>
          </w:tcPr>
          <w:p w14:paraId="5B955A9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170" w:type="dxa"/>
            <w:gridSpan w:val="2"/>
            <w:tcBorders>
              <w:top w:val="nil"/>
            </w:tcBorders>
            <w:vAlign w:val="center"/>
          </w:tcPr>
          <w:p w14:paraId="0BC128A7"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260" w:type="dxa"/>
            <w:gridSpan w:val="2"/>
            <w:tcBorders>
              <w:top w:val="nil"/>
            </w:tcBorders>
            <w:vAlign w:val="center"/>
          </w:tcPr>
          <w:p w14:paraId="0C414153"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440" w:type="dxa"/>
            <w:gridSpan w:val="3"/>
            <w:tcBorders>
              <w:top w:val="nil"/>
            </w:tcBorders>
            <w:vAlign w:val="center"/>
          </w:tcPr>
          <w:p w14:paraId="3E73B889"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c>
          <w:tcPr>
            <w:tcW w:w="1260" w:type="dxa"/>
            <w:gridSpan w:val="2"/>
            <w:tcBorders>
              <w:top w:val="nil"/>
            </w:tcBorders>
            <w:vAlign w:val="center"/>
          </w:tcPr>
          <w:p w14:paraId="787B4020" w14:textId="77777777" w:rsidR="003B234C" w:rsidRPr="00836ADA" w:rsidRDefault="003B234C" w:rsidP="003B234C">
            <w:pPr>
              <w:pStyle w:val="TAL"/>
              <w:rPr>
                <w:rFonts w:eastAsia="?? ??" w:cs="Arial"/>
                <w:lang w:eastAsia="en-US"/>
              </w:rPr>
            </w:pPr>
            <w:r w:rsidRPr="00836ADA">
              <w:rPr>
                <w:rFonts w:eastAsia="?? ??" w:cs="Arial"/>
                <w:lang w:eastAsia="en-US"/>
              </w:rPr>
              <w:t xml:space="preserve"> -10 </w:t>
            </w:r>
          </w:p>
        </w:tc>
      </w:tr>
      <w:tr w:rsidR="003B234C" w:rsidRPr="00836ADA" w14:paraId="624D2527" w14:textId="77777777">
        <w:trPr>
          <w:gridBefore w:val="1"/>
          <w:wBefore w:w="1280" w:type="dxa"/>
          <w:cantSplit/>
          <w:jc w:val="center"/>
        </w:trPr>
        <w:tc>
          <w:tcPr>
            <w:tcW w:w="1701" w:type="dxa"/>
            <w:gridSpan w:val="3"/>
            <w:tcBorders>
              <w:top w:val="nil"/>
            </w:tcBorders>
            <w:vAlign w:val="center"/>
          </w:tcPr>
          <w:p w14:paraId="696EF0EB" w14:textId="77777777" w:rsidR="003B234C" w:rsidRPr="00836ADA" w:rsidRDefault="003B234C" w:rsidP="003B234C">
            <w:pPr>
              <w:pStyle w:val="TAL"/>
              <w:rPr>
                <w:rFonts w:cs="Arial"/>
                <w:lang w:eastAsia="en-US"/>
              </w:rPr>
            </w:pPr>
            <w:r w:rsidRPr="00836ADA">
              <w:rPr>
                <w:rFonts w:cs="Arial"/>
                <w:lang w:eastAsia="en-US"/>
              </w:rPr>
              <w:t>PCCPCH_Ec/Ior</w:t>
            </w:r>
          </w:p>
        </w:tc>
        <w:tc>
          <w:tcPr>
            <w:tcW w:w="729" w:type="dxa"/>
            <w:tcBorders>
              <w:top w:val="nil"/>
            </w:tcBorders>
            <w:vAlign w:val="center"/>
          </w:tcPr>
          <w:p w14:paraId="601D5D2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618BB60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93" w:type="dxa"/>
            <w:gridSpan w:val="2"/>
            <w:tcBorders>
              <w:top w:val="nil"/>
            </w:tcBorders>
            <w:vAlign w:val="center"/>
          </w:tcPr>
          <w:p w14:paraId="47D3E77D"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70" w:type="dxa"/>
            <w:gridSpan w:val="2"/>
            <w:tcBorders>
              <w:top w:val="nil"/>
            </w:tcBorders>
            <w:vAlign w:val="center"/>
          </w:tcPr>
          <w:p w14:paraId="27648D4A"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tcBorders>
              <w:top w:val="nil"/>
            </w:tcBorders>
            <w:vAlign w:val="center"/>
          </w:tcPr>
          <w:p w14:paraId="578D126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440" w:type="dxa"/>
            <w:gridSpan w:val="3"/>
            <w:tcBorders>
              <w:top w:val="nil"/>
            </w:tcBorders>
            <w:vAlign w:val="center"/>
          </w:tcPr>
          <w:p w14:paraId="5A087819"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tcBorders>
              <w:top w:val="nil"/>
            </w:tcBorders>
            <w:vAlign w:val="center"/>
          </w:tcPr>
          <w:p w14:paraId="11F44022"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7180510F" w14:textId="77777777">
        <w:trPr>
          <w:gridBefore w:val="1"/>
          <w:wBefore w:w="1280" w:type="dxa"/>
          <w:cantSplit/>
          <w:jc w:val="center"/>
        </w:trPr>
        <w:tc>
          <w:tcPr>
            <w:tcW w:w="1701" w:type="dxa"/>
            <w:gridSpan w:val="3"/>
            <w:tcBorders>
              <w:top w:val="nil"/>
            </w:tcBorders>
            <w:vAlign w:val="center"/>
          </w:tcPr>
          <w:p w14:paraId="449729FA" w14:textId="77777777" w:rsidR="003B234C" w:rsidRPr="00836ADA" w:rsidRDefault="003B234C" w:rsidP="003B234C">
            <w:pPr>
              <w:pStyle w:val="TAL"/>
              <w:rPr>
                <w:rFonts w:cs="Arial"/>
                <w:lang w:eastAsia="en-US"/>
              </w:rPr>
            </w:pPr>
            <w:r w:rsidRPr="00836ADA">
              <w:rPr>
                <w:rFonts w:cs="Arial"/>
                <w:lang w:eastAsia="en-US"/>
              </w:rPr>
              <w:t>SCH_Ec/Ior</w:t>
            </w:r>
          </w:p>
        </w:tc>
        <w:tc>
          <w:tcPr>
            <w:tcW w:w="729" w:type="dxa"/>
            <w:tcBorders>
              <w:top w:val="nil"/>
            </w:tcBorders>
            <w:vAlign w:val="center"/>
          </w:tcPr>
          <w:p w14:paraId="7632295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7D69FB4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93" w:type="dxa"/>
            <w:gridSpan w:val="2"/>
            <w:tcBorders>
              <w:top w:val="nil"/>
            </w:tcBorders>
            <w:vAlign w:val="center"/>
          </w:tcPr>
          <w:p w14:paraId="65D99DA5"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170" w:type="dxa"/>
            <w:gridSpan w:val="2"/>
            <w:tcBorders>
              <w:top w:val="nil"/>
            </w:tcBorders>
            <w:vAlign w:val="center"/>
          </w:tcPr>
          <w:p w14:paraId="6881AE76"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tcBorders>
              <w:top w:val="nil"/>
            </w:tcBorders>
            <w:vAlign w:val="center"/>
          </w:tcPr>
          <w:p w14:paraId="520ED7CE"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440" w:type="dxa"/>
            <w:gridSpan w:val="3"/>
            <w:tcBorders>
              <w:top w:val="nil"/>
            </w:tcBorders>
            <w:vAlign w:val="center"/>
          </w:tcPr>
          <w:p w14:paraId="1E79EC1B"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c>
          <w:tcPr>
            <w:tcW w:w="1260" w:type="dxa"/>
            <w:gridSpan w:val="2"/>
            <w:tcBorders>
              <w:top w:val="nil"/>
            </w:tcBorders>
            <w:vAlign w:val="center"/>
          </w:tcPr>
          <w:p w14:paraId="46637B5C"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59EE5F71" w14:textId="77777777">
        <w:trPr>
          <w:gridBefore w:val="1"/>
          <w:wBefore w:w="1280" w:type="dxa"/>
          <w:cantSplit/>
          <w:jc w:val="center"/>
        </w:trPr>
        <w:tc>
          <w:tcPr>
            <w:tcW w:w="1701" w:type="dxa"/>
            <w:gridSpan w:val="3"/>
            <w:tcBorders>
              <w:top w:val="nil"/>
            </w:tcBorders>
            <w:vAlign w:val="center"/>
          </w:tcPr>
          <w:p w14:paraId="62B2A814" w14:textId="77777777" w:rsidR="003B234C" w:rsidRPr="00836ADA" w:rsidRDefault="003B234C" w:rsidP="003B234C">
            <w:pPr>
              <w:pStyle w:val="TAL"/>
              <w:rPr>
                <w:rFonts w:cs="Arial"/>
                <w:lang w:eastAsia="en-US"/>
              </w:rPr>
            </w:pPr>
            <w:r w:rsidRPr="00836ADA">
              <w:rPr>
                <w:rFonts w:cs="Arial"/>
                <w:lang w:eastAsia="en-US"/>
              </w:rPr>
              <w:t>PICH_Ec/Ior</w:t>
            </w:r>
          </w:p>
        </w:tc>
        <w:tc>
          <w:tcPr>
            <w:tcW w:w="729" w:type="dxa"/>
            <w:tcBorders>
              <w:top w:val="nil"/>
            </w:tcBorders>
            <w:vAlign w:val="center"/>
          </w:tcPr>
          <w:p w14:paraId="7AE6FC6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0A6CEB6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93" w:type="dxa"/>
            <w:gridSpan w:val="2"/>
            <w:tcBorders>
              <w:top w:val="nil"/>
            </w:tcBorders>
            <w:vAlign w:val="center"/>
          </w:tcPr>
          <w:p w14:paraId="0F8FCA6D"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170" w:type="dxa"/>
            <w:gridSpan w:val="2"/>
            <w:tcBorders>
              <w:top w:val="nil"/>
            </w:tcBorders>
            <w:vAlign w:val="center"/>
          </w:tcPr>
          <w:p w14:paraId="1A5582AE"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260" w:type="dxa"/>
            <w:gridSpan w:val="2"/>
            <w:tcBorders>
              <w:top w:val="nil"/>
            </w:tcBorders>
            <w:vAlign w:val="center"/>
          </w:tcPr>
          <w:p w14:paraId="5D8300D6"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440" w:type="dxa"/>
            <w:gridSpan w:val="3"/>
            <w:tcBorders>
              <w:top w:val="nil"/>
            </w:tcBorders>
            <w:vAlign w:val="center"/>
          </w:tcPr>
          <w:p w14:paraId="05C3F15B"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c>
          <w:tcPr>
            <w:tcW w:w="1260" w:type="dxa"/>
            <w:gridSpan w:val="2"/>
            <w:tcBorders>
              <w:top w:val="nil"/>
            </w:tcBorders>
            <w:vAlign w:val="center"/>
          </w:tcPr>
          <w:p w14:paraId="490EDAD8"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ACD5451" w14:textId="77777777">
        <w:trPr>
          <w:gridBefore w:val="1"/>
          <w:wBefore w:w="1280" w:type="dxa"/>
          <w:cantSplit/>
          <w:jc w:val="center"/>
        </w:trPr>
        <w:tc>
          <w:tcPr>
            <w:tcW w:w="1701" w:type="dxa"/>
            <w:gridSpan w:val="3"/>
            <w:tcBorders>
              <w:top w:val="nil"/>
            </w:tcBorders>
            <w:vAlign w:val="center"/>
          </w:tcPr>
          <w:p w14:paraId="28D05D20" w14:textId="77777777" w:rsidR="003B234C" w:rsidRPr="00836ADA" w:rsidRDefault="003B234C" w:rsidP="003B234C">
            <w:pPr>
              <w:pStyle w:val="TAL"/>
              <w:rPr>
                <w:rFonts w:cs="Arial"/>
                <w:lang w:eastAsia="en-US"/>
              </w:rPr>
            </w:pPr>
            <w:r w:rsidRPr="00836ADA">
              <w:rPr>
                <w:rFonts w:cs="Arial"/>
                <w:lang w:eastAsia="en-US"/>
              </w:rPr>
              <w:t>OCNS_Ec/Ior</w:t>
            </w:r>
          </w:p>
        </w:tc>
        <w:tc>
          <w:tcPr>
            <w:tcW w:w="729" w:type="dxa"/>
            <w:tcBorders>
              <w:top w:val="nil"/>
            </w:tcBorders>
            <w:vAlign w:val="center"/>
          </w:tcPr>
          <w:p w14:paraId="5C915DC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4FC699BE"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93" w:type="dxa"/>
            <w:gridSpan w:val="2"/>
            <w:tcBorders>
              <w:top w:val="nil"/>
            </w:tcBorders>
            <w:vAlign w:val="center"/>
          </w:tcPr>
          <w:p w14:paraId="1104E5B1"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170" w:type="dxa"/>
            <w:gridSpan w:val="2"/>
            <w:tcBorders>
              <w:top w:val="nil"/>
            </w:tcBorders>
            <w:vAlign w:val="center"/>
          </w:tcPr>
          <w:p w14:paraId="03EC7EB6"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260" w:type="dxa"/>
            <w:gridSpan w:val="2"/>
            <w:tcBorders>
              <w:top w:val="nil"/>
            </w:tcBorders>
            <w:vAlign w:val="center"/>
          </w:tcPr>
          <w:p w14:paraId="22C5C391"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440" w:type="dxa"/>
            <w:gridSpan w:val="3"/>
            <w:tcBorders>
              <w:top w:val="nil"/>
            </w:tcBorders>
            <w:vAlign w:val="center"/>
          </w:tcPr>
          <w:p w14:paraId="17EC550A"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1260" w:type="dxa"/>
            <w:gridSpan w:val="2"/>
            <w:tcBorders>
              <w:top w:val="nil"/>
            </w:tcBorders>
            <w:vAlign w:val="center"/>
          </w:tcPr>
          <w:p w14:paraId="60871F6C"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5ED32704" w14:textId="77777777">
        <w:trPr>
          <w:gridBefore w:val="1"/>
          <w:wBefore w:w="1280" w:type="dxa"/>
          <w:cantSplit/>
          <w:jc w:val="center"/>
        </w:trPr>
        <w:tc>
          <w:tcPr>
            <w:tcW w:w="1701" w:type="dxa"/>
            <w:gridSpan w:val="3"/>
            <w:vAlign w:val="center"/>
          </w:tcPr>
          <w:p w14:paraId="72287858"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96EFE93">
                <v:shape id="_x0000_i1314" type="#_x0000_t75" style="width:37pt;height:17pt" o:ole="" fillcolor="window">
                  <v:imagedata r:id="rId185" o:title=""/>
                </v:shape>
                <o:OLEObject Type="Embed" ProgID="Equation.3" ShapeID="_x0000_i1314" DrawAspect="Content" ObjectID="_1710575990" r:id="rId396"/>
              </w:object>
            </w:r>
          </w:p>
        </w:tc>
        <w:tc>
          <w:tcPr>
            <w:tcW w:w="729" w:type="dxa"/>
            <w:vAlign w:val="center"/>
          </w:tcPr>
          <w:p w14:paraId="159DCEC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40" w:type="dxa"/>
            <w:vAlign w:val="center"/>
          </w:tcPr>
          <w:p w14:paraId="62120659"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630" w:type="dxa"/>
            <w:gridSpan w:val="2"/>
            <w:vAlign w:val="center"/>
          </w:tcPr>
          <w:p w14:paraId="688A79AB"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563" w:type="dxa"/>
            <w:vAlign w:val="center"/>
          </w:tcPr>
          <w:p w14:paraId="236A8032" w14:textId="77777777" w:rsidR="003B234C" w:rsidRPr="00836ADA" w:rsidRDefault="003B234C" w:rsidP="003B234C">
            <w:pPr>
              <w:pStyle w:val="TAL"/>
              <w:rPr>
                <w:rFonts w:eastAsia="?? ??" w:cs="Arial"/>
                <w:lang w:eastAsia="en-US"/>
              </w:rPr>
            </w:pPr>
            <w:r w:rsidRPr="00836ADA">
              <w:rPr>
                <w:rFonts w:eastAsia="?? ??" w:cs="Arial"/>
                <w:lang w:eastAsia="en-US"/>
              </w:rPr>
              <w:t>2.2</w:t>
            </w:r>
          </w:p>
        </w:tc>
        <w:tc>
          <w:tcPr>
            <w:tcW w:w="630" w:type="dxa"/>
            <w:vAlign w:val="center"/>
          </w:tcPr>
          <w:p w14:paraId="47C4C74B" w14:textId="77777777" w:rsidR="003B234C" w:rsidRPr="00836ADA" w:rsidRDefault="003B234C" w:rsidP="003B234C">
            <w:pPr>
              <w:pStyle w:val="TAL"/>
              <w:rPr>
                <w:rFonts w:eastAsia="?? ??" w:cs="Arial"/>
                <w:lang w:eastAsia="en-US"/>
              </w:rPr>
            </w:pPr>
            <w:r w:rsidRPr="00836ADA">
              <w:rPr>
                <w:rFonts w:eastAsia="?? ??" w:cs="Arial"/>
                <w:lang w:eastAsia="en-US"/>
              </w:rPr>
              <w:t>-3.4</w:t>
            </w:r>
          </w:p>
        </w:tc>
        <w:tc>
          <w:tcPr>
            <w:tcW w:w="630" w:type="dxa"/>
            <w:vAlign w:val="center"/>
          </w:tcPr>
          <w:p w14:paraId="631E6CDF"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540" w:type="dxa"/>
            <w:vAlign w:val="center"/>
          </w:tcPr>
          <w:p w14:paraId="2143A50B"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630" w:type="dxa"/>
            <w:vAlign w:val="center"/>
          </w:tcPr>
          <w:p w14:paraId="3B1F5E67" w14:textId="77777777" w:rsidR="003B234C" w:rsidRPr="00836ADA" w:rsidRDefault="003B234C" w:rsidP="003B234C">
            <w:pPr>
              <w:pStyle w:val="TAL"/>
              <w:rPr>
                <w:rFonts w:eastAsia="?? ??" w:cs="Arial"/>
                <w:lang w:eastAsia="en-US"/>
              </w:rPr>
            </w:pPr>
            <w:r w:rsidRPr="00836ADA">
              <w:rPr>
                <w:rFonts w:eastAsia="?? ??" w:cs="Arial"/>
                <w:lang w:eastAsia="en-US"/>
              </w:rPr>
              <w:t xml:space="preserve">-7.4 </w:t>
            </w:r>
          </w:p>
        </w:tc>
        <w:tc>
          <w:tcPr>
            <w:tcW w:w="630" w:type="dxa"/>
            <w:vAlign w:val="center"/>
          </w:tcPr>
          <w:p w14:paraId="3D75733B"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810" w:type="dxa"/>
            <w:vAlign w:val="center"/>
          </w:tcPr>
          <w:p w14:paraId="5DD261CB" w14:textId="77777777" w:rsidR="003B234C" w:rsidRPr="00836ADA" w:rsidRDefault="003B234C" w:rsidP="003B234C">
            <w:pPr>
              <w:pStyle w:val="TAL"/>
              <w:rPr>
                <w:rFonts w:eastAsia="?? ??" w:cs="Arial"/>
                <w:lang w:eastAsia="en-US"/>
              </w:rPr>
            </w:pPr>
            <w:r w:rsidRPr="00836ADA">
              <w:rPr>
                <w:rFonts w:eastAsia="?? ??" w:cs="Arial"/>
                <w:lang w:eastAsia="en-US"/>
              </w:rPr>
              <w:t xml:space="preserve">-4.8 </w:t>
            </w:r>
          </w:p>
        </w:tc>
        <w:tc>
          <w:tcPr>
            <w:tcW w:w="630" w:type="dxa"/>
            <w:gridSpan w:val="2"/>
            <w:vAlign w:val="center"/>
          </w:tcPr>
          <w:p w14:paraId="6AFE8DE6" w14:textId="77777777" w:rsidR="003B234C" w:rsidRPr="00836ADA" w:rsidRDefault="003B234C" w:rsidP="003B234C">
            <w:pPr>
              <w:pStyle w:val="TAL"/>
              <w:rPr>
                <w:rFonts w:eastAsia="?? ??" w:cs="Arial"/>
                <w:lang w:eastAsia="en-US"/>
              </w:rPr>
            </w:pPr>
            <w:r w:rsidRPr="00836ADA">
              <w:rPr>
                <w:rFonts w:eastAsia="?? ??" w:cs="Arial"/>
                <w:lang w:eastAsia="en-US"/>
              </w:rPr>
              <w:t>-7.4</w:t>
            </w:r>
          </w:p>
        </w:tc>
        <w:tc>
          <w:tcPr>
            <w:tcW w:w="607" w:type="dxa"/>
            <w:vAlign w:val="center"/>
          </w:tcPr>
          <w:p w14:paraId="429692A3" w14:textId="77777777" w:rsidR="003B234C" w:rsidRPr="00836ADA" w:rsidRDefault="003B234C" w:rsidP="003B234C">
            <w:pPr>
              <w:pStyle w:val="TAL"/>
              <w:rPr>
                <w:rFonts w:eastAsia="?? ??" w:cs="Arial"/>
                <w:lang w:eastAsia="en-US"/>
              </w:rPr>
            </w:pPr>
            <w:r w:rsidRPr="00836ADA">
              <w:rPr>
                <w:rFonts w:eastAsia="?? ??" w:cs="Arial"/>
                <w:lang w:eastAsia="en-US"/>
              </w:rPr>
              <w:t>-4.8</w:t>
            </w:r>
          </w:p>
        </w:tc>
        <w:tc>
          <w:tcPr>
            <w:tcW w:w="653" w:type="dxa"/>
            <w:vAlign w:val="center"/>
          </w:tcPr>
          <w:p w14:paraId="25844837" w14:textId="77777777" w:rsidR="003B234C" w:rsidRPr="00836ADA" w:rsidRDefault="003B234C" w:rsidP="003B234C">
            <w:pPr>
              <w:pStyle w:val="TAL"/>
              <w:rPr>
                <w:rFonts w:eastAsia="?? ??" w:cs="Arial"/>
                <w:lang w:eastAsia="en-US"/>
              </w:rPr>
            </w:pPr>
            <w:r w:rsidRPr="00836ADA">
              <w:rPr>
                <w:rFonts w:eastAsia="?? ??" w:cs="Arial"/>
                <w:lang w:eastAsia="en-US"/>
              </w:rPr>
              <w:t>-7.4</w:t>
            </w:r>
          </w:p>
        </w:tc>
      </w:tr>
      <w:tr w:rsidR="003B234C" w:rsidRPr="00836ADA" w14:paraId="0AC27002" w14:textId="77777777">
        <w:trPr>
          <w:gridBefore w:val="1"/>
          <w:wBefore w:w="1280" w:type="dxa"/>
          <w:cantSplit/>
          <w:jc w:val="center"/>
        </w:trPr>
        <w:tc>
          <w:tcPr>
            <w:tcW w:w="1701" w:type="dxa"/>
            <w:gridSpan w:val="3"/>
            <w:vAlign w:val="center"/>
          </w:tcPr>
          <w:p w14:paraId="658CB7C4"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522904B3">
                <v:shape id="_x0000_i1315" type="#_x0000_t75" style="width:16pt;height:15pt" o:ole="" fillcolor="window">
                  <v:imagedata r:id="rId187" o:title=""/>
                </v:shape>
                <o:OLEObject Type="Embed" ProgID="Equation.3" ShapeID="_x0000_i1315" DrawAspect="Content" ObjectID="_1710575991" r:id="rId397"/>
              </w:object>
            </w:r>
          </w:p>
        </w:tc>
        <w:tc>
          <w:tcPr>
            <w:tcW w:w="729" w:type="dxa"/>
            <w:vAlign w:val="center"/>
          </w:tcPr>
          <w:p w14:paraId="6272C8F2"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7493" w:type="dxa"/>
            <w:gridSpan w:val="14"/>
            <w:vAlign w:val="center"/>
          </w:tcPr>
          <w:p w14:paraId="6893D795" w14:textId="77777777" w:rsidR="003B234C" w:rsidRPr="00836ADA" w:rsidRDefault="003B234C" w:rsidP="003B234C">
            <w:pPr>
              <w:pStyle w:val="TAL"/>
              <w:rPr>
                <w:rFonts w:eastAsia="?? ??" w:cs="Arial"/>
                <w:lang w:eastAsia="en-US"/>
              </w:rPr>
            </w:pPr>
            <w:r w:rsidRPr="00836ADA">
              <w:rPr>
                <w:rFonts w:eastAsia="?? ??" w:cs="Arial"/>
                <w:lang w:eastAsia="en-US"/>
              </w:rPr>
              <w:t xml:space="preserve"> -70 </w:t>
            </w:r>
          </w:p>
        </w:tc>
      </w:tr>
      <w:tr w:rsidR="003B234C" w:rsidRPr="00836ADA" w14:paraId="2AD6B26A" w14:textId="77777777">
        <w:trPr>
          <w:gridBefore w:val="1"/>
          <w:wBefore w:w="1280" w:type="dxa"/>
          <w:cantSplit/>
          <w:jc w:val="center"/>
        </w:trPr>
        <w:tc>
          <w:tcPr>
            <w:tcW w:w="1701" w:type="dxa"/>
            <w:gridSpan w:val="3"/>
            <w:tcBorders>
              <w:top w:val="nil"/>
            </w:tcBorders>
            <w:vAlign w:val="center"/>
          </w:tcPr>
          <w:p w14:paraId="604FC063" w14:textId="77777777" w:rsidR="003B234C" w:rsidRPr="00836ADA" w:rsidRDefault="003B234C" w:rsidP="003B234C">
            <w:pPr>
              <w:pStyle w:val="TAL"/>
              <w:rPr>
                <w:rFonts w:cs="Arial"/>
                <w:lang w:eastAsia="en-US"/>
              </w:rPr>
            </w:pPr>
            <w:r w:rsidRPr="00836ADA">
              <w:rPr>
                <w:rFonts w:cs="Arial"/>
                <w:lang w:eastAsia="en-US"/>
              </w:rPr>
              <w:t>CPICH_Ec/Io</w:t>
            </w:r>
          </w:p>
        </w:tc>
        <w:tc>
          <w:tcPr>
            <w:tcW w:w="729" w:type="dxa"/>
            <w:tcBorders>
              <w:top w:val="nil"/>
            </w:tcBorders>
            <w:vAlign w:val="center"/>
          </w:tcPr>
          <w:p w14:paraId="6E9470A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540" w:type="dxa"/>
            <w:tcBorders>
              <w:top w:val="nil"/>
            </w:tcBorders>
            <w:vAlign w:val="center"/>
          </w:tcPr>
          <w:p w14:paraId="4FB1A216"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630" w:type="dxa"/>
            <w:gridSpan w:val="2"/>
            <w:tcBorders>
              <w:top w:val="nil"/>
            </w:tcBorders>
            <w:vAlign w:val="center"/>
          </w:tcPr>
          <w:p w14:paraId="6CA3F87C"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563" w:type="dxa"/>
            <w:tcBorders>
              <w:top w:val="nil"/>
            </w:tcBorders>
            <w:vAlign w:val="center"/>
          </w:tcPr>
          <w:p w14:paraId="6980ACB9" w14:textId="77777777" w:rsidR="003B234C" w:rsidRPr="00836ADA" w:rsidRDefault="003B234C" w:rsidP="003B234C">
            <w:pPr>
              <w:pStyle w:val="TAL"/>
              <w:rPr>
                <w:rFonts w:eastAsia="?? ??" w:cs="Arial"/>
                <w:lang w:eastAsia="en-US"/>
              </w:rPr>
            </w:pPr>
            <w:r w:rsidRPr="00836ADA">
              <w:rPr>
                <w:rFonts w:eastAsia="?? ??" w:cs="Arial"/>
                <w:lang w:eastAsia="en-US"/>
              </w:rPr>
              <w:t xml:space="preserve"> -13 </w:t>
            </w:r>
          </w:p>
        </w:tc>
        <w:tc>
          <w:tcPr>
            <w:tcW w:w="630" w:type="dxa"/>
            <w:tcBorders>
              <w:top w:val="nil"/>
            </w:tcBorders>
            <w:vAlign w:val="center"/>
          </w:tcPr>
          <w:p w14:paraId="086F22D5" w14:textId="77777777" w:rsidR="003B234C" w:rsidRPr="00836ADA" w:rsidRDefault="003B234C" w:rsidP="003B234C">
            <w:pPr>
              <w:pStyle w:val="TAL"/>
              <w:rPr>
                <w:rFonts w:eastAsia="?? ??" w:cs="Arial"/>
                <w:lang w:eastAsia="en-US"/>
              </w:rPr>
            </w:pPr>
            <w:r w:rsidRPr="00836ADA">
              <w:rPr>
                <w:rFonts w:eastAsia="?? ??" w:cs="Arial"/>
                <w:lang w:eastAsia="en-US"/>
              </w:rPr>
              <w:t xml:space="preserve"> -16 </w:t>
            </w:r>
          </w:p>
        </w:tc>
        <w:tc>
          <w:tcPr>
            <w:tcW w:w="1170" w:type="dxa"/>
            <w:gridSpan w:val="2"/>
            <w:tcBorders>
              <w:top w:val="nil"/>
            </w:tcBorders>
            <w:vAlign w:val="center"/>
          </w:tcPr>
          <w:p w14:paraId="2A97EEE4" w14:textId="77777777" w:rsidR="003B234C" w:rsidRPr="00836ADA" w:rsidRDefault="003B234C" w:rsidP="003B234C">
            <w:pPr>
              <w:pStyle w:val="TAL"/>
              <w:rPr>
                <w:rFonts w:eastAsia="?? ??" w:cs="Arial"/>
                <w:lang w:eastAsia="en-US"/>
              </w:rPr>
            </w:pPr>
            <w:r w:rsidRPr="00836ADA">
              <w:rPr>
                <w:rFonts w:eastAsia="?? ??" w:cs="Arial"/>
                <w:lang w:eastAsia="en-US"/>
              </w:rPr>
              <w:t xml:space="preserve"> -20 </w:t>
            </w:r>
          </w:p>
        </w:tc>
        <w:tc>
          <w:tcPr>
            <w:tcW w:w="1260" w:type="dxa"/>
            <w:gridSpan w:val="2"/>
            <w:tcBorders>
              <w:top w:val="nil"/>
            </w:tcBorders>
            <w:vAlign w:val="center"/>
          </w:tcPr>
          <w:p w14:paraId="21B46C6F"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440" w:type="dxa"/>
            <w:gridSpan w:val="3"/>
            <w:tcBorders>
              <w:top w:val="nil"/>
            </w:tcBorders>
            <w:vAlign w:val="center"/>
          </w:tcPr>
          <w:p w14:paraId="21B09C5E"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c>
          <w:tcPr>
            <w:tcW w:w="1260" w:type="dxa"/>
            <w:gridSpan w:val="2"/>
            <w:tcBorders>
              <w:top w:val="nil"/>
            </w:tcBorders>
            <w:vAlign w:val="center"/>
          </w:tcPr>
          <w:p w14:paraId="0F6B84EA" w14:textId="77777777" w:rsidR="003B234C" w:rsidRPr="00836ADA" w:rsidRDefault="003B234C" w:rsidP="003B234C">
            <w:pPr>
              <w:pStyle w:val="TAL"/>
              <w:rPr>
                <w:rFonts w:eastAsia="?? ??" w:cs="Arial"/>
                <w:lang w:eastAsia="en-US"/>
              </w:rPr>
            </w:pPr>
            <w:r w:rsidRPr="00836ADA">
              <w:rPr>
                <w:rFonts w:eastAsia="?? ??" w:cs="Arial"/>
                <w:lang w:eastAsia="en-US"/>
              </w:rPr>
              <w:t xml:space="preserve"> -20</w:t>
            </w:r>
          </w:p>
        </w:tc>
      </w:tr>
      <w:tr w:rsidR="003B234C" w:rsidRPr="00836ADA" w14:paraId="5276AB0B" w14:textId="77777777">
        <w:trPr>
          <w:gridAfter w:val="3"/>
          <w:wAfter w:w="1280" w:type="dxa"/>
          <w:cantSplit/>
          <w:jc w:val="center"/>
        </w:trPr>
        <w:tc>
          <w:tcPr>
            <w:tcW w:w="1701" w:type="dxa"/>
            <w:gridSpan w:val="2"/>
            <w:vAlign w:val="center"/>
          </w:tcPr>
          <w:p w14:paraId="09876933"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729" w:type="dxa"/>
            <w:vAlign w:val="center"/>
          </w:tcPr>
          <w:p w14:paraId="2ADB7117" w14:textId="77777777" w:rsidR="003B234C" w:rsidRPr="00836ADA" w:rsidRDefault="003B234C" w:rsidP="003B234C">
            <w:pPr>
              <w:pStyle w:val="TAL"/>
              <w:rPr>
                <w:rFonts w:cs="Arial"/>
                <w:lang w:eastAsia="en-US"/>
              </w:rPr>
            </w:pPr>
          </w:p>
        </w:tc>
        <w:tc>
          <w:tcPr>
            <w:tcW w:w="7493" w:type="dxa"/>
            <w:gridSpan w:val="13"/>
            <w:vAlign w:val="center"/>
          </w:tcPr>
          <w:p w14:paraId="3F8E5599"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774DA4FD" w14:textId="77777777">
        <w:trPr>
          <w:gridBefore w:val="1"/>
          <w:wBefore w:w="1280" w:type="dxa"/>
          <w:cantSplit/>
          <w:jc w:val="center"/>
        </w:trPr>
        <w:tc>
          <w:tcPr>
            <w:tcW w:w="1701" w:type="dxa"/>
            <w:gridSpan w:val="3"/>
            <w:tcBorders>
              <w:top w:val="nil"/>
            </w:tcBorders>
            <w:vAlign w:val="center"/>
          </w:tcPr>
          <w:p w14:paraId="2D8CA462" w14:textId="77777777" w:rsidR="003B234C" w:rsidRPr="00836ADA" w:rsidRDefault="003B234C" w:rsidP="003B234C">
            <w:pPr>
              <w:pStyle w:val="TAL"/>
              <w:rPr>
                <w:rFonts w:cs="Arial"/>
                <w:lang w:eastAsia="en-US"/>
              </w:rPr>
            </w:pPr>
            <w:r w:rsidRPr="00836ADA">
              <w:rPr>
                <w:rFonts w:cs="Arial"/>
                <w:lang w:eastAsia="en-US"/>
              </w:rPr>
              <w:t>Cell_selection_</w:t>
            </w:r>
            <w:r w:rsidRPr="00836ADA">
              <w:rPr>
                <w:rFonts w:cs="Arial"/>
                <w:lang w:eastAsia="en-US"/>
              </w:rPr>
              <w:br/>
              <w:t>and_reselection_</w:t>
            </w:r>
            <w:r w:rsidRPr="00836ADA">
              <w:rPr>
                <w:rFonts w:cs="Arial"/>
                <w:lang w:eastAsia="en-US"/>
              </w:rPr>
              <w:br/>
              <w:t>quality_measure</w:t>
            </w:r>
          </w:p>
        </w:tc>
        <w:tc>
          <w:tcPr>
            <w:tcW w:w="729" w:type="dxa"/>
            <w:tcBorders>
              <w:top w:val="nil"/>
            </w:tcBorders>
            <w:vAlign w:val="center"/>
          </w:tcPr>
          <w:p w14:paraId="078AFFD9" w14:textId="77777777" w:rsidR="003B234C" w:rsidRPr="00836ADA" w:rsidRDefault="003B234C" w:rsidP="003B234C">
            <w:pPr>
              <w:pStyle w:val="TAL"/>
              <w:rPr>
                <w:rFonts w:eastAsia="?? ??" w:cs="Arial"/>
                <w:lang w:eastAsia="en-US"/>
              </w:rPr>
            </w:pPr>
          </w:p>
        </w:tc>
        <w:tc>
          <w:tcPr>
            <w:tcW w:w="1170" w:type="dxa"/>
            <w:gridSpan w:val="3"/>
            <w:tcBorders>
              <w:top w:val="nil"/>
            </w:tcBorders>
            <w:vAlign w:val="center"/>
          </w:tcPr>
          <w:p w14:paraId="7A85DCCE"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93" w:type="dxa"/>
            <w:gridSpan w:val="2"/>
            <w:tcBorders>
              <w:top w:val="nil"/>
            </w:tcBorders>
            <w:vAlign w:val="center"/>
          </w:tcPr>
          <w:p w14:paraId="7C74B4C8"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170" w:type="dxa"/>
            <w:gridSpan w:val="2"/>
            <w:tcBorders>
              <w:top w:val="nil"/>
            </w:tcBorders>
            <w:vAlign w:val="center"/>
          </w:tcPr>
          <w:p w14:paraId="244856DE"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260" w:type="dxa"/>
            <w:gridSpan w:val="2"/>
            <w:tcBorders>
              <w:top w:val="nil"/>
            </w:tcBorders>
            <w:vAlign w:val="center"/>
          </w:tcPr>
          <w:p w14:paraId="06394005"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440" w:type="dxa"/>
            <w:gridSpan w:val="3"/>
            <w:tcBorders>
              <w:top w:val="nil"/>
            </w:tcBorders>
            <w:vAlign w:val="center"/>
          </w:tcPr>
          <w:p w14:paraId="5D59AA39"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c>
          <w:tcPr>
            <w:tcW w:w="1260" w:type="dxa"/>
            <w:gridSpan w:val="2"/>
            <w:tcBorders>
              <w:top w:val="nil"/>
            </w:tcBorders>
            <w:vAlign w:val="center"/>
          </w:tcPr>
          <w:p w14:paraId="53E44591" w14:textId="77777777" w:rsidR="003B234C" w:rsidRPr="00836ADA" w:rsidRDefault="003B234C" w:rsidP="003B234C">
            <w:pPr>
              <w:pStyle w:val="TAL"/>
              <w:rPr>
                <w:rFonts w:eastAsia="?? ??" w:cs="Arial"/>
                <w:lang w:eastAsia="en-US"/>
              </w:rPr>
            </w:pPr>
            <w:r w:rsidRPr="00836ADA">
              <w:rPr>
                <w:rFonts w:eastAsia="?? ??" w:cs="Arial"/>
                <w:lang w:eastAsia="en-US"/>
              </w:rPr>
              <w:t>CPICH E</w:t>
            </w:r>
            <w:r w:rsidRPr="00836ADA">
              <w:rPr>
                <w:rFonts w:eastAsia="?? ??" w:cs="Arial"/>
                <w:vertAlign w:val="subscript"/>
                <w:lang w:eastAsia="en-US"/>
              </w:rPr>
              <w:t>c</w:t>
            </w:r>
            <w:r w:rsidRPr="00836ADA">
              <w:rPr>
                <w:rFonts w:eastAsia="?? ??" w:cs="Arial"/>
                <w:lang w:eastAsia="en-US"/>
              </w:rPr>
              <w:t>/N</w:t>
            </w:r>
            <w:r w:rsidRPr="00836ADA">
              <w:rPr>
                <w:rFonts w:eastAsia="?? ??" w:cs="Arial"/>
                <w:vertAlign w:val="subscript"/>
                <w:lang w:eastAsia="en-US"/>
              </w:rPr>
              <w:t>0</w:t>
            </w:r>
          </w:p>
        </w:tc>
      </w:tr>
      <w:tr w:rsidR="003B234C" w:rsidRPr="00836ADA" w14:paraId="781C5BE0" w14:textId="77777777">
        <w:trPr>
          <w:gridBefore w:val="1"/>
          <w:wBefore w:w="1280" w:type="dxa"/>
          <w:cantSplit/>
          <w:jc w:val="center"/>
        </w:trPr>
        <w:tc>
          <w:tcPr>
            <w:tcW w:w="1701" w:type="dxa"/>
            <w:gridSpan w:val="3"/>
            <w:tcBorders>
              <w:top w:val="nil"/>
            </w:tcBorders>
            <w:vAlign w:val="center"/>
          </w:tcPr>
          <w:p w14:paraId="78BF6B87" w14:textId="77777777" w:rsidR="003B234C" w:rsidRPr="00836ADA" w:rsidRDefault="003B234C" w:rsidP="003B234C">
            <w:pPr>
              <w:pStyle w:val="TAL"/>
              <w:rPr>
                <w:rFonts w:cs="Arial"/>
                <w:lang w:eastAsia="en-US"/>
              </w:rPr>
            </w:pPr>
            <w:r w:rsidRPr="00836ADA">
              <w:rPr>
                <w:rFonts w:cs="Arial"/>
                <w:lang w:eastAsia="en-US"/>
              </w:rPr>
              <w:t>Qqualmin</w:t>
            </w:r>
          </w:p>
        </w:tc>
        <w:tc>
          <w:tcPr>
            <w:tcW w:w="729" w:type="dxa"/>
            <w:tcBorders>
              <w:top w:val="nil"/>
            </w:tcBorders>
            <w:vAlign w:val="center"/>
          </w:tcPr>
          <w:p w14:paraId="628D105A"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58B945B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93" w:type="dxa"/>
            <w:gridSpan w:val="2"/>
            <w:tcBorders>
              <w:top w:val="nil"/>
            </w:tcBorders>
            <w:vAlign w:val="center"/>
          </w:tcPr>
          <w:p w14:paraId="56B3F1A4"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170" w:type="dxa"/>
            <w:gridSpan w:val="2"/>
            <w:tcBorders>
              <w:top w:val="nil"/>
            </w:tcBorders>
            <w:vAlign w:val="center"/>
          </w:tcPr>
          <w:p w14:paraId="504A05F5"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260" w:type="dxa"/>
            <w:gridSpan w:val="2"/>
            <w:tcBorders>
              <w:top w:val="nil"/>
            </w:tcBorders>
            <w:vAlign w:val="center"/>
          </w:tcPr>
          <w:p w14:paraId="42D358A0"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440" w:type="dxa"/>
            <w:gridSpan w:val="3"/>
            <w:tcBorders>
              <w:top w:val="nil"/>
            </w:tcBorders>
            <w:vAlign w:val="center"/>
          </w:tcPr>
          <w:p w14:paraId="40FBDD0C" w14:textId="77777777" w:rsidR="003B234C" w:rsidRPr="00836ADA" w:rsidRDefault="003B234C" w:rsidP="003B234C">
            <w:pPr>
              <w:pStyle w:val="TAL"/>
              <w:rPr>
                <w:rFonts w:eastAsia="?? ??" w:cs="Arial"/>
                <w:lang w:eastAsia="en-US"/>
              </w:rPr>
            </w:pPr>
            <w:r w:rsidRPr="00836ADA">
              <w:rPr>
                <w:rFonts w:eastAsia="?? ??" w:cs="Arial"/>
                <w:lang w:eastAsia="en-US"/>
              </w:rPr>
              <w:t>-20</w:t>
            </w:r>
          </w:p>
        </w:tc>
        <w:tc>
          <w:tcPr>
            <w:tcW w:w="1260" w:type="dxa"/>
            <w:gridSpan w:val="2"/>
            <w:tcBorders>
              <w:top w:val="nil"/>
            </w:tcBorders>
            <w:vAlign w:val="center"/>
          </w:tcPr>
          <w:p w14:paraId="195BF6EB" w14:textId="77777777" w:rsidR="003B234C" w:rsidRPr="00836ADA" w:rsidRDefault="003B234C" w:rsidP="003B234C">
            <w:pPr>
              <w:pStyle w:val="TAL"/>
              <w:rPr>
                <w:rFonts w:eastAsia="?? ??" w:cs="Arial"/>
                <w:lang w:eastAsia="en-US"/>
              </w:rPr>
            </w:pPr>
            <w:r w:rsidRPr="00836ADA">
              <w:rPr>
                <w:rFonts w:eastAsia="?? ??" w:cs="Arial"/>
                <w:lang w:eastAsia="en-US"/>
              </w:rPr>
              <w:t>-20</w:t>
            </w:r>
          </w:p>
        </w:tc>
      </w:tr>
      <w:tr w:rsidR="003B234C" w:rsidRPr="00836ADA" w14:paraId="436B5F8B" w14:textId="77777777">
        <w:trPr>
          <w:gridBefore w:val="1"/>
          <w:wBefore w:w="1280" w:type="dxa"/>
          <w:cantSplit/>
          <w:jc w:val="center"/>
        </w:trPr>
        <w:tc>
          <w:tcPr>
            <w:tcW w:w="1701" w:type="dxa"/>
            <w:gridSpan w:val="3"/>
            <w:tcBorders>
              <w:top w:val="nil"/>
            </w:tcBorders>
            <w:vAlign w:val="center"/>
          </w:tcPr>
          <w:p w14:paraId="72FD9DA7" w14:textId="77777777" w:rsidR="003B234C" w:rsidRPr="00836ADA" w:rsidRDefault="003B234C" w:rsidP="003B234C">
            <w:pPr>
              <w:pStyle w:val="TAL"/>
              <w:rPr>
                <w:rFonts w:cs="Arial"/>
                <w:lang w:eastAsia="en-US"/>
              </w:rPr>
            </w:pPr>
            <w:r w:rsidRPr="00836ADA">
              <w:rPr>
                <w:rFonts w:cs="Arial"/>
                <w:lang w:eastAsia="en-US"/>
              </w:rPr>
              <w:t>Qrxlevmin</w:t>
            </w:r>
          </w:p>
        </w:tc>
        <w:tc>
          <w:tcPr>
            <w:tcW w:w="729" w:type="dxa"/>
            <w:tcBorders>
              <w:top w:val="nil"/>
            </w:tcBorders>
            <w:vAlign w:val="center"/>
          </w:tcPr>
          <w:p w14:paraId="0696047C"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70" w:type="dxa"/>
            <w:gridSpan w:val="3"/>
            <w:tcBorders>
              <w:top w:val="nil"/>
            </w:tcBorders>
            <w:vAlign w:val="center"/>
          </w:tcPr>
          <w:p w14:paraId="4436C36B"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93" w:type="dxa"/>
            <w:gridSpan w:val="2"/>
            <w:tcBorders>
              <w:top w:val="nil"/>
            </w:tcBorders>
            <w:vAlign w:val="center"/>
          </w:tcPr>
          <w:p w14:paraId="03F3A675"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170" w:type="dxa"/>
            <w:gridSpan w:val="2"/>
            <w:tcBorders>
              <w:top w:val="nil"/>
            </w:tcBorders>
            <w:vAlign w:val="center"/>
          </w:tcPr>
          <w:p w14:paraId="35458E07"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260" w:type="dxa"/>
            <w:gridSpan w:val="2"/>
            <w:tcBorders>
              <w:top w:val="nil"/>
            </w:tcBorders>
            <w:vAlign w:val="center"/>
          </w:tcPr>
          <w:p w14:paraId="48666CDF"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440" w:type="dxa"/>
            <w:gridSpan w:val="3"/>
            <w:tcBorders>
              <w:top w:val="nil"/>
            </w:tcBorders>
            <w:vAlign w:val="center"/>
          </w:tcPr>
          <w:p w14:paraId="1C6B880C" w14:textId="77777777" w:rsidR="003B234C" w:rsidRPr="00836ADA" w:rsidRDefault="003B234C" w:rsidP="003B234C">
            <w:pPr>
              <w:pStyle w:val="TAL"/>
              <w:rPr>
                <w:rFonts w:eastAsia="?? ??" w:cs="Arial"/>
                <w:lang w:eastAsia="en-US"/>
              </w:rPr>
            </w:pPr>
            <w:r w:rsidRPr="00836ADA">
              <w:rPr>
                <w:rFonts w:eastAsia="?? ??" w:cs="Arial"/>
                <w:lang w:eastAsia="en-US"/>
              </w:rPr>
              <w:t>-115</w:t>
            </w:r>
          </w:p>
        </w:tc>
        <w:tc>
          <w:tcPr>
            <w:tcW w:w="1260" w:type="dxa"/>
            <w:gridSpan w:val="2"/>
            <w:tcBorders>
              <w:top w:val="nil"/>
            </w:tcBorders>
            <w:vAlign w:val="center"/>
          </w:tcPr>
          <w:p w14:paraId="644EF073" w14:textId="77777777" w:rsidR="003B234C" w:rsidRPr="00836ADA" w:rsidRDefault="003B234C" w:rsidP="003B234C">
            <w:pPr>
              <w:pStyle w:val="TAL"/>
              <w:rPr>
                <w:rFonts w:eastAsia="?? ??" w:cs="Arial"/>
                <w:lang w:eastAsia="en-US"/>
              </w:rPr>
            </w:pPr>
            <w:r w:rsidRPr="00836ADA">
              <w:rPr>
                <w:rFonts w:eastAsia="?? ??" w:cs="Arial"/>
                <w:lang w:eastAsia="en-US"/>
              </w:rPr>
              <w:t>-115</w:t>
            </w:r>
          </w:p>
        </w:tc>
      </w:tr>
      <w:tr w:rsidR="003B234C" w:rsidRPr="00836ADA" w14:paraId="24317F51" w14:textId="77777777">
        <w:trPr>
          <w:gridBefore w:val="1"/>
          <w:wBefore w:w="1280" w:type="dxa"/>
          <w:cantSplit/>
          <w:jc w:val="center"/>
        </w:trPr>
        <w:tc>
          <w:tcPr>
            <w:tcW w:w="1701" w:type="dxa"/>
            <w:gridSpan w:val="3"/>
            <w:tcBorders>
              <w:top w:val="nil"/>
            </w:tcBorders>
            <w:vAlign w:val="center"/>
          </w:tcPr>
          <w:p w14:paraId="093D2354" w14:textId="77777777" w:rsidR="003B234C" w:rsidRPr="00836ADA" w:rsidRDefault="003B234C" w:rsidP="003B234C">
            <w:pPr>
              <w:pStyle w:val="TAL"/>
              <w:rPr>
                <w:rFonts w:cs="Arial"/>
                <w:lang w:eastAsia="en-US"/>
              </w:rPr>
            </w:pPr>
            <w:r w:rsidRPr="00836ADA">
              <w:rPr>
                <w:rFonts w:cs="Arial"/>
                <w:lang w:eastAsia="en-US"/>
              </w:rPr>
              <w:t>UE_TXPWR_</w:t>
            </w:r>
            <w:r w:rsidRPr="00836ADA">
              <w:rPr>
                <w:rFonts w:cs="Arial"/>
                <w:lang w:eastAsia="en-US"/>
              </w:rPr>
              <w:br/>
              <w:t>MAX_RACH</w:t>
            </w:r>
          </w:p>
        </w:tc>
        <w:tc>
          <w:tcPr>
            <w:tcW w:w="729" w:type="dxa"/>
            <w:tcBorders>
              <w:top w:val="nil"/>
            </w:tcBorders>
            <w:vAlign w:val="center"/>
          </w:tcPr>
          <w:p w14:paraId="0980FA1A" w14:textId="77777777" w:rsidR="003B234C" w:rsidRPr="00836ADA" w:rsidRDefault="003B234C" w:rsidP="003B234C">
            <w:pPr>
              <w:pStyle w:val="TAL"/>
              <w:rPr>
                <w:rFonts w:eastAsia="?? ??" w:cs="Arial"/>
                <w:lang w:eastAsia="en-US"/>
              </w:rPr>
            </w:pPr>
            <w:r w:rsidRPr="00836ADA">
              <w:rPr>
                <w:rFonts w:eastAsia="?? ??" w:cs="Arial"/>
                <w:lang w:eastAsia="en-US"/>
              </w:rPr>
              <w:t>dBm</w:t>
            </w:r>
          </w:p>
        </w:tc>
        <w:tc>
          <w:tcPr>
            <w:tcW w:w="1170" w:type="dxa"/>
            <w:gridSpan w:val="3"/>
            <w:tcBorders>
              <w:top w:val="nil"/>
            </w:tcBorders>
            <w:vAlign w:val="center"/>
          </w:tcPr>
          <w:p w14:paraId="34076DD8"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93" w:type="dxa"/>
            <w:gridSpan w:val="2"/>
            <w:tcBorders>
              <w:top w:val="nil"/>
            </w:tcBorders>
            <w:vAlign w:val="center"/>
          </w:tcPr>
          <w:p w14:paraId="1C0DCC5D"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170" w:type="dxa"/>
            <w:gridSpan w:val="2"/>
            <w:tcBorders>
              <w:top w:val="nil"/>
            </w:tcBorders>
            <w:vAlign w:val="center"/>
          </w:tcPr>
          <w:p w14:paraId="5865DDE8"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260" w:type="dxa"/>
            <w:gridSpan w:val="2"/>
            <w:tcBorders>
              <w:top w:val="nil"/>
            </w:tcBorders>
            <w:vAlign w:val="center"/>
          </w:tcPr>
          <w:p w14:paraId="56FEEA1E"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440" w:type="dxa"/>
            <w:gridSpan w:val="3"/>
            <w:tcBorders>
              <w:top w:val="nil"/>
            </w:tcBorders>
            <w:vAlign w:val="center"/>
          </w:tcPr>
          <w:p w14:paraId="0C685CC4" w14:textId="77777777" w:rsidR="003B234C" w:rsidRPr="00836ADA" w:rsidRDefault="003B234C" w:rsidP="003B234C">
            <w:pPr>
              <w:pStyle w:val="TAL"/>
              <w:rPr>
                <w:rFonts w:eastAsia="?? ??" w:cs="Arial"/>
                <w:lang w:eastAsia="en-US"/>
              </w:rPr>
            </w:pPr>
            <w:r w:rsidRPr="00836ADA">
              <w:rPr>
                <w:rFonts w:eastAsia="?? ??" w:cs="Arial"/>
                <w:lang w:eastAsia="en-US"/>
              </w:rPr>
              <w:t>21</w:t>
            </w:r>
          </w:p>
        </w:tc>
        <w:tc>
          <w:tcPr>
            <w:tcW w:w="1260" w:type="dxa"/>
            <w:gridSpan w:val="2"/>
            <w:tcBorders>
              <w:top w:val="nil"/>
            </w:tcBorders>
            <w:vAlign w:val="center"/>
          </w:tcPr>
          <w:p w14:paraId="1ABB72D8" w14:textId="77777777" w:rsidR="003B234C" w:rsidRPr="00836ADA" w:rsidRDefault="003B234C" w:rsidP="003B234C">
            <w:pPr>
              <w:pStyle w:val="TAL"/>
              <w:rPr>
                <w:rFonts w:eastAsia="?? ??" w:cs="Arial"/>
                <w:lang w:eastAsia="en-US"/>
              </w:rPr>
            </w:pPr>
            <w:r w:rsidRPr="00836ADA">
              <w:rPr>
                <w:rFonts w:eastAsia="?? ??" w:cs="Arial"/>
                <w:lang w:eastAsia="en-US"/>
              </w:rPr>
              <w:t>21</w:t>
            </w:r>
          </w:p>
        </w:tc>
      </w:tr>
      <w:tr w:rsidR="003B234C" w:rsidRPr="00836ADA" w14:paraId="34687B3C" w14:textId="77777777">
        <w:trPr>
          <w:gridBefore w:val="1"/>
          <w:wBefore w:w="1280" w:type="dxa"/>
          <w:cantSplit/>
          <w:jc w:val="center"/>
        </w:trPr>
        <w:tc>
          <w:tcPr>
            <w:tcW w:w="1701" w:type="dxa"/>
            <w:gridSpan w:val="3"/>
            <w:tcBorders>
              <w:top w:val="nil"/>
            </w:tcBorders>
            <w:vAlign w:val="center"/>
          </w:tcPr>
          <w:p w14:paraId="19EE1EC5" w14:textId="77777777" w:rsidR="003B234C" w:rsidRPr="00836ADA" w:rsidRDefault="003B234C" w:rsidP="003B234C">
            <w:pPr>
              <w:pStyle w:val="TAL"/>
              <w:rPr>
                <w:rFonts w:cs="Arial"/>
                <w:lang w:eastAsia="en-US"/>
              </w:rPr>
            </w:pPr>
            <w:r w:rsidRPr="00836ADA">
              <w:rPr>
                <w:rFonts w:cs="Arial"/>
                <w:lang w:eastAsia="en-US"/>
              </w:rPr>
              <w:t>Qoffset2</w:t>
            </w:r>
            <w:r w:rsidRPr="00836ADA">
              <w:rPr>
                <w:rFonts w:cs="Arial"/>
                <w:vertAlign w:val="subscript"/>
                <w:lang w:eastAsia="en-US"/>
              </w:rPr>
              <w:t>s, n</w:t>
            </w:r>
          </w:p>
        </w:tc>
        <w:tc>
          <w:tcPr>
            <w:tcW w:w="729" w:type="dxa"/>
            <w:tcBorders>
              <w:top w:val="nil"/>
            </w:tcBorders>
            <w:vAlign w:val="center"/>
          </w:tcPr>
          <w:p w14:paraId="5F1F24F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48D9D073" w14:textId="77777777" w:rsidR="003B234C" w:rsidRPr="00836ADA" w:rsidRDefault="003B234C" w:rsidP="003B234C">
            <w:pPr>
              <w:pStyle w:val="TAL"/>
              <w:rPr>
                <w:rFonts w:eastAsia="?? ??" w:cs="Arial"/>
                <w:lang w:eastAsia="en-US"/>
              </w:rPr>
            </w:pPr>
            <w:r w:rsidRPr="00836ADA">
              <w:rPr>
                <w:rFonts w:eastAsia="?? ??" w:cs="Arial"/>
                <w:lang w:eastAsia="en-US"/>
              </w:rPr>
              <w:t>C1, C2: 0</w:t>
            </w:r>
            <w:r w:rsidRPr="00836ADA">
              <w:rPr>
                <w:rFonts w:eastAsia="?? ??" w:cs="Arial"/>
                <w:lang w:eastAsia="en-US"/>
              </w:rPr>
              <w:br/>
              <w:t>C1, C3: 0</w:t>
            </w:r>
            <w:r w:rsidRPr="00836ADA">
              <w:rPr>
                <w:rFonts w:eastAsia="?? ??" w:cs="Arial"/>
                <w:lang w:eastAsia="en-US"/>
              </w:rPr>
              <w:br/>
              <w:t>C1, C4: 0</w:t>
            </w:r>
            <w:r w:rsidRPr="00836ADA">
              <w:rPr>
                <w:rFonts w:eastAsia="?? ??" w:cs="Arial"/>
                <w:lang w:eastAsia="en-US"/>
              </w:rPr>
              <w:br/>
              <w:t>C1, C5: 0</w:t>
            </w:r>
            <w:r w:rsidRPr="00836ADA">
              <w:rPr>
                <w:rFonts w:eastAsia="?? ??" w:cs="Arial"/>
                <w:lang w:eastAsia="en-US"/>
              </w:rPr>
              <w:br/>
              <w:t>C1, C6: 0</w:t>
            </w:r>
          </w:p>
        </w:tc>
        <w:tc>
          <w:tcPr>
            <w:tcW w:w="1193" w:type="dxa"/>
            <w:gridSpan w:val="2"/>
            <w:tcBorders>
              <w:top w:val="nil"/>
            </w:tcBorders>
            <w:vAlign w:val="center"/>
          </w:tcPr>
          <w:p w14:paraId="671EB8DF" w14:textId="77777777" w:rsidR="003B234C" w:rsidRPr="00836ADA" w:rsidRDefault="003B234C" w:rsidP="003B234C">
            <w:pPr>
              <w:pStyle w:val="TAL"/>
              <w:rPr>
                <w:rFonts w:eastAsia="?? ??" w:cs="Arial"/>
                <w:lang w:eastAsia="en-US"/>
              </w:rPr>
            </w:pPr>
            <w:r w:rsidRPr="00836ADA">
              <w:rPr>
                <w:rFonts w:eastAsia="?? ??" w:cs="Arial"/>
                <w:lang w:eastAsia="en-US"/>
              </w:rPr>
              <w:t>C2, C1: 0</w:t>
            </w:r>
            <w:r w:rsidRPr="00836ADA">
              <w:rPr>
                <w:rFonts w:eastAsia="?? ??" w:cs="Arial"/>
                <w:lang w:eastAsia="en-US"/>
              </w:rPr>
              <w:br/>
              <w:t>C2, C3: 0</w:t>
            </w:r>
            <w:r w:rsidRPr="00836ADA">
              <w:rPr>
                <w:rFonts w:eastAsia="?? ??" w:cs="Arial"/>
                <w:lang w:eastAsia="en-US"/>
              </w:rPr>
              <w:br/>
              <w:t>C2, C4: 0</w:t>
            </w:r>
            <w:r w:rsidRPr="00836ADA">
              <w:rPr>
                <w:rFonts w:eastAsia="?? ??" w:cs="Arial"/>
                <w:lang w:eastAsia="en-US"/>
              </w:rPr>
              <w:br/>
              <w:t>C2, C5: 0</w:t>
            </w:r>
            <w:r w:rsidRPr="00836ADA">
              <w:rPr>
                <w:rFonts w:eastAsia="?? ??" w:cs="Arial"/>
                <w:lang w:eastAsia="en-US"/>
              </w:rPr>
              <w:br/>
              <w:t>C2, C6: 0</w:t>
            </w:r>
          </w:p>
        </w:tc>
        <w:tc>
          <w:tcPr>
            <w:tcW w:w="1170" w:type="dxa"/>
            <w:gridSpan w:val="2"/>
            <w:tcBorders>
              <w:top w:val="nil"/>
            </w:tcBorders>
            <w:vAlign w:val="center"/>
          </w:tcPr>
          <w:p w14:paraId="20A72ED6" w14:textId="77777777" w:rsidR="003B234C" w:rsidRPr="00836ADA" w:rsidRDefault="003B234C" w:rsidP="003B234C">
            <w:pPr>
              <w:pStyle w:val="TAL"/>
              <w:rPr>
                <w:rFonts w:eastAsia="?? ??" w:cs="Arial"/>
                <w:lang w:eastAsia="en-US"/>
              </w:rPr>
            </w:pPr>
            <w:r w:rsidRPr="00836ADA">
              <w:rPr>
                <w:rFonts w:eastAsia="?? ??" w:cs="Arial"/>
                <w:lang w:eastAsia="en-US"/>
              </w:rPr>
              <w:t>C3, C1: 0</w:t>
            </w:r>
            <w:r w:rsidRPr="00836ADA">
              <w:rPr>
                <w:rFonts w:eastAsia="?? ??" w:cs="Arial"/>
                <w:lang w:eastAsia="en-US"/>
              </w:rPr>
              <w:br/>
              <w:t>C3, C2: 0</w:t>
            </w:r>
            <w:r w:rsidRPr="00836ADA">
              <w:rPr>
                <w:rFonts w:eastAsia="?? ??" w:cs="Arial"/>
                <w:lang w:eastAsia="en-US"/>
              </w:rPr>
              <w:br/>
              <w:t>C3, C4: 0</w:t>
            </w:r>
            <w:r w:rsidRPr="00836ADA">
              <w:rPr>
                <w:rFonts w:eastAsia="?? ??" w:cs="Arial"/>
                <w:lang w:eastAsia="en-US"/>
              </w:rPr>
              <w:br/>
              <w:t>C3, C5: 0</w:t>
            </w:r>
            <w:r w:rsidRPr="00836ADA">
              <w:rPr>
                <w:rFonts w:eastAsia="?? ??" w:cs="Arial"/>
                <w:lang w:eastAsia="en-US"/>
              </w:rPr>
              <w:br/>
              <w:t>C3, C6: 0</w:t>
            </w:r>
          </w:p>
        </w:tc>
        <w:tc>
          <w:tcPr>
            <w:tcW w:w="1260" w:type="dxa"/>
            <w:gridSpan w:val="2"/>
            <w:tcBorders>
              <w:top w:val="nil"/>
            </w:tcBorders>
            <w:vAlign w:val="center"/>
          </w:tcPr>
          <w:p w14:paraId="48BC89D4" w14:textId="77777777" w:rsidR="003B234C" w:rsidRPr="00836ADA" w:rsidRDefault="003B234C" w:rsidP="003B234C">
            <w:pPr>
              <w:pStyle w:val="TAL"/>
              <w:rPr>
                <w:rFonts w:eastAsia="?? ??" w:cs="Arial"/>
                <w:lang w:eastAsia="en-US"/>
              </w:rPr>
            </w:pPr>
            <w:r w:rsidRPr="00836ADA">
              <w:rPr>
                <w:rFonts w:eastAsia="?? ??" w:cs="Arial"/>
                <w:lang w:eastAsia="en-US"/>
              </w:rPr>
              <w:t>C4, C1: 0</w:t>
            </w:r>
            <w:r w:rsidRPr="00836ADA">
              <w:rPr>
                <w:rFonts w:eastAsia="?? ??" w:cs="Arial"/>
                <w:lang w:eastAsia="en-US"/>
              </w:rPr>
              <w:br/>
              <w:t>C4, C2: 0</w:t>
            </w:r>
            <w:r w:rsidRPr="00836ADA">
              <w:rPr>
                <w:rFonts w:eastAsia="?? ??" w:cs="Arial"/>
                <w:lang w:eastAsia="en-US"/>
              </w:rPr>
              <w:br/>
              <w:t>C4, C3: 0</w:t>
            </w:r>
            <w:r w:rsidRPr="00836ADA">
              <w:rPr>
                <w:rFonts w:eastAsia="?? ??" w:cs="Arial"/>
                <w:lang w:eastAsia="en-US"/>
              </w:rPr>
              <w:br/>
              <w:t>C4, C5: 0</w:t>
            </w:r>
            <w:r w:rsidRPr="00836ADA">
              <w:rPr>
                <w:rFonts w:eastAsia="?? ??" w:cs="Arial"/>
                <w:lang w:eastAsia="en-US"/>
              </w:rPr>
              <w:br/>
              <w:t>C4, C6: 0</w:t>
            </w:r>
          </w:p>
        </w:tc>
        <w:tc>
          <w:tcPr>
            <w:tcW w:w="1440" w:type="dxa"/>
            <w:gridSpan w:val="3"/>
            <w:tcBorders>
              <w:top w:val="nil"/>
            </w:tcBorders>
            <w:vAlign w:val="center"/>
          </w:tcPr>
          <w:p w14:paraId="04006BCD" w14:textId="77777777" w:rsidR="003B234C" w:rsidRPr="00836ADA" w:rsidRDefault="003B234C" w:rsidP="003B234C">
            <w:pPr>
              <w:pStyle w:val="TAL"/>
              <w:rPr>
                <w:rFonts w:eastAsia="?? ??" w:cs="Arial"/>
                <w:lang w:eastAsia="en-US"/>
              </w:rPr>
            </w:pPr>
            <w:r w:rsidRPr="00836ADA">
              <w:rPr>
                <w:rFonts w:eastAsia="?? ??" w:cs="Arial"/>
                <w:lang w:eastAsia="en-US"/>
              </w:rPr>
              <w:t>C5, C1: 0</w:t>
            </w:r>
            <w:r w:rsidRPr="00836ADA">
              <w:rPr>
                <w:rFonts w:eastAsia="?? ??" w:cs="Arial"/>
                <w:lang w:eastAsia="en-US"/>
              </w:rPr>
              <w:br/>
              <w:t>C5, C2: 0</w:t>
            </w:r>
            <w:r w:rsidRPr="00836ADA">
              <w:rPr>
                <w:rFonts w:eastAsia="?? ??" w:cs="Arial"/>
                <w:lang w:eastAsia="en-US"/>
              </w:rPr>
              <w:br/>
              <w:t>C5, C3: 0</w:t>
            </w:r>
            <w:r w:rsidRPr="00836ADA">
              <w:rPr>
                <w:rFonts w:eastAsia="?? ??" w:cs="Arial"/>
                <w:lang w:eastAsia="en-US"/>
              </w:rPr>
              <w:br/>
              <w:t>C5, C4: 0</w:t>
            </w:r>
            <w:r w:rsidRPr="00836ADA">
              <w:rPr>
                <w:rFonts w:eastAsia="?? ??" w:cs="Arial"/>
                <w:lang w:eastAsia="en-US"/>
              </w:rPr>
              <w:br/>
              <w:t>C5, C6: 0</w:t>
            </w:r>
          </w:p>
        </w:tc>
        <w:tc>
          <w:tcPr>
            <w:tcW w:w="1260" w:type="dxa"/>
            <w:gridSpan w:val="2"/>
            <w:tcBorders>
              <w:top w:val="nil"/>
            </w:tcBorders>
            <w:vAlign w:val="center"/>
          </w:tcPr>
          <w:p w14:paraId="1F344C86" w14:textId="77777777" w:rsidR="003B234C" w:rsidRPr="00836ADA" w:rsidRDefault="003B234C" w:rsidP="003B234C">
            <w:pPr>
              <w:pStyle w:val="TAL"/>
              <w:rPr>
                <w:rFonts w:eastAsia="?? ??" w:cs="Arial"/>
                <w:lang w:eastAsia="en-US"/>
              </w:rPr>
            </w:pPr>
            <w:r w:rsidRPr="00836ADA">
              <w:rPr>
                <w:rFonts w:eastAsia="?? ??" w:cs="Arial"/>
                <w:lang w:eastAsia="en-US"/>
              </w:rPr>
              <w:t>C6, C1: 0</w:t>
            </w:r>
            <w:r w:rsidRPr="00836ADA">
              <w:rPr>
                <w:rFonts w:eastAsia="?? ??" w:cs="Arial"/>
                <w:lang w:eastAsia="en-US"/>
              </w:rPr>
              <w:br/>
              <w:t>C6, C2: 0</w:t>
            </w:r>
            <w:r w:rsidRPr="00836ADA">
              <w:rPr>
                <w:rFonts w:eastAsia="?? ??" w:cs="Arial"/>
                <w:lang w:eastAsia="en-US"/>
              </w:rPr>
              <w:br/>
              <w:t>C6, C3: 0</w:t>
            </w:r>
            <w:r w:rsidRPr="00836ADA">
              <w:rPr>
                <w:rFonts w:eastAsia="?? ??" w:cs="Arial"/>
                <w:lang w:eastAsia="en-US"/>
              </w:rPr>
              <w:br/>
              <w:t>C6, C4: 0</w:t>
            </w:r>
            <w:r w:rsidRPr="00836ADA">
              <w:rPr>
                <w:rFonts w:eastAsia="?? ??" w:cs="Arial"/>
                <w:lang w:eastAsia="en-US"/>
              </w:rPr>
              <w:br/>
              <w:t>C6, C5: 0</w:t>
            </w:r>
          </w:p>
        </w:tc>
      </w:tr>
      <w:tr w:rsidR="003B234C" w:rsidRPr="00836ADA" w14:paraId="38B8FEA2" w14:textId="77777777">
        <w:trPr>
          <w:gridBefore w:val="1"/>
          <w:wBefore w:w="1280" w:type="dxa"/>
          <w:cantSplit/>
          <w:jc w:val="center"/>
        </w:trPr>
        <w:tc>
          <w:tcPr>
            <w:tcW w:w="1701" w:type="dxa"/>
            <w:gridSpan w:val="3"/>
            <w:tcBorders>
              <w:top w:val="nil"/>
            </w:tcBorders>
            <w:vAlign w:val="center"/>
          </w:tcPr>
          <w:p w14:paraId="274C7C5F" w14:textId="77777777" w:rsidR="003B234C" w:rsidRPr="00836ADA" w:rsidRDefault="003B234C" w:rsidP="003B234C">
            <w:pPr>
              <w:pStyle w:val="TAL"/>
              <w:rPr>
                <w:rFonts w:cs="Arial"/>
                <w:lang w:eastAsia="en-US"/>
              </w:rPr>
            </w:pPr>
            <w:r w:rsidRPr="00836ADA">
              <w:rPr>
                <w:rFonts w:cs="Arial"/>
                <w:lang w:eastAsia="en-US"/>
              </w:rPr>
              <w:t>Qhyst2</w:t>
            </w:r>
          </w:p>
        </w:tc>
        <w:tc>
          <w:tcPr>
            <w:tcW w:w="729" w:type="dxa"/>
            <w:tcBorders>
              <w:top w:val="nil"/>
            </w:tcBorders>
            <w:vAlign w:val="center"/>
          </w:tcPr>
          <w:p w14:paraId="3C4C1E9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4F3EEED5"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93" w:type="dxa"/>
            <w:gridSpan w:val="2"/>
            <w:tcBorders>
              <w:top w:val="nil"/>
            </w:tcBorders>
            <w:vAlign w:val="center"/>
          </w:tcPr>
          <w:p w14:paraId="3C5D490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70" w:type="dxa"/>
            <w:gridSpan w:val="2"/>
            <w:tcBorders>
              <w:top w:val="nil"/>
            </w:tcBorders>
            <w:vAlign w:val="center"/>
          </w:tcPr>
          <w:p w14:paraId="61C68D38"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tcBorders>
              <w:top w:val="nil"/>
            </w:tcBorders>
            <w:vAlign w:val="center"/>
          </w:tcPr>
          <w:p w14:paraId="19247FBA"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440" w:type="dxa"/>
            <w:gridSpan w:val="3"/>
            <w:tcBorders>
              <w:top w:val="nil"/>
            </w:tcBorders>
            <w:vAlign w:val="center"/>
          </w:tcPr>
          <w:p w14:paraId="2844C901"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tcBorders>
              <w:top w:val="nil"/>
            </w:tcBorders>
            <w:vAlign w:val="center"/>
          </w:tcPr>
          <w:p w14:paraId="71DFFB4F"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7395AFF2" w14:textId="77777777">
        <w:trPr>
          <w:gridBefore w:val="1"/>
          <w:wBefore w:w="1280" w:type="dxa"/>
          <w:cantSplit/>
          <w:jc w:val="center"/>
        </w:trPr>
        <w:tc>
          <w:tcPr>
            <w:tcW w:w="1701" w:type="dxa"/>
            <w:gridSpan w:val="3"/>
            <w:tcBorders>
              <w:top w:val="nil"/>
            </w:tcBorders>
            <w:vAlign w:val="center"/>
          </w:tcPr>
          <w:p w14:paraId="2C0D6D49" w14:textId="77777777" w:rsidR="003B234C" w:rsidRPr="00836ADA" w:rsidRDefault="003B234C" w:rsidP="003B234C">
            <w:pPr>
              <w:pStyle w:val="TAL"/>
              <w:rPr>
                <w:rFonts w:cs="Arial"/>
                <w:lang w:eastAsia="en-US"/>
              </w:rPr>
            </w:pPr>
            <w:r w:rsidRPr="00836ADA">
              <w:rPr>
                <w:rFonts w:cs="Arial"/>
                <w:lang w:eastAsia="en-US"/>
              </w:rPr>
              <w:t>Treselection</w:t>
            </w:r>
          </w:p>
        </w:tc>
        <w:tc>
          <w:tcPr>
            <w:tcW w:w="729" w:type="dxa"/>
            <w:tcBorders>
              <w:top w:val="nil"/>
            </w:tcBorders>
            <w:vAlign w:val="center"/>
          </w:tcPr>
          <w:p w14:paraId="1A265A98" w14:textId="77777777" w:rsidR="003B234C" w:rsidRPr="00836ADA" w:rsidRDefault="003B234C" w:rsidP="003B234C">
            <w:pPr>
              <w:pStyle w:val="TAL"/>
              <w:rPr>
                <w:rFonts w:eastAsia="?? ??" w:cs="Arial"/>
                <w:lang w:eastAsia="en-US"/>
              </w:rPr>
            </w:pPr>
            <w:r w:rsidRPr="00836ADA">
              <w:rPr>
                <w:rFonts w:eastAsia="?? ??" w:cs="Arial"/>
                <w:lang w:eastAsia="en-US"/>
              </w:rPr>
              <w:t>s</w:t>
            </w:r>
          </w:p>
        </w:tc>
        <w:tc>
          <w:tcPr>
            <w:tcW w:w="1170" w:type="dxa"/>
            <w:gridSpan w:val="3"/>
            <w:tcBorders>
              <w:top w:val="nil"/>
            </w:tcBorders>
            <w:vAlign w:val="center"/>
          </w:tcPr>
          <w:p w14:paraId="4C6E4139"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93" w:type="dxa"/>
            <w:gridSpan w:val="2"/>
            <w:tcBorders>
              <w:top w:val="nil"/>
            </w:tcBorders>
            <w:vAlign w:val="center"/>
          </w:tcPr>
          <w:p w14:paraId="3CC916E7"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170" w:type="dxa"/>
            <w:gridSpan w:val="2"/>
            <w:tcBorders>
              <w:top w:val="nil"/>
            </w:tcBorders>
            <w:vAlign w:val="center"/>
          </w:tcPr>
          <w:p w14:paraId="098064AD"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tcBorders>
              <w:top w:val="nil"/>
            </w:tcBorders>
            <w:vAlign w:val="center"/>
          </w:tcPr>
          <w:p w14:paraId="1DA302A3"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440" w:type="dxa"/>
            <w:gridSpan w:val="3"/>
            <w:tcBorders>
              <w:top w:val="nil"/>
            </w:tcBorders>
            <w:vAlign w:val="center"/>
          </w:tcPr>
          <w:p w14:paraId="11A8ED20" w14:textId="77777777" w:rsidR="003B234C" w:rsidRPr="00836ADA" w:rsidRDefault="003B234C" w:rsidP="003B234C">
            <w:pPr>
              <w:pStyle w:val="TAL"/>
              <w:rPr>
                <w:rFonts w:eastAsia="?? ??" w:cs="Arial"/>
                <w:lang w:eastAsia="en-US"/>
              </w:rPr>
            </w:pPr>
            <w:r w:rsidRPr="00836ADA">
              <w:rPr>
                <w:rFonts w:eastAsia="?? ??" w:cs="Arial"/>
                <w:lang w:eastAsia="en-US"/>
              </w:rPr>
              <w:t>0</w:t>
            </w:r>
          </w:p>
        </w:tc>
        <w:tc>
          <w:tcPr>
            <w:tcW w:w="1260" w:type="dxa"/>
            <w:gridSpan w:val="2"/>
            <w:tcBorders>
              <w:top w:val="nil"/>
            </w:tcBorders>
            <w:vAlign w:val="center"/>
          </w:tcPr>
          <w:p w14:paraId="189DAA29"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6F933F91" w14:textId="77777777">
        <w:trPr>
          <w:gridBefore w:val="1"/>
          <w:wBefore w:w="1280" w:type="dxa"/>
          <w:cantSplit/>
          <w:jc w:val="center"/>
        </w:trPr>
        <w:tc>
          <w:tcPr>
            <w:tcW w:w="1701" w:type="dxa"/>
            <w:gridSpan w:val="3"/>
            <w:tcBorders>
              <w:top w:val="nil"/>
            </w:tcBorders>
            <w:vAlign w:val="center"/>
          </w:tcPr>
          <w:p w14:paraId="508BDAF0" w14:textId="77777777" w:rsidR="003B234C" w:rsidRPr="00836ADA" w:rsidRDefault="003B234C" w:rsidP="003B234C">
            <w:pPr>
              <w:pStyle w:val="TAL"/>
              <w:rPr>
                <w:rFonts w:cs="Arial"/>
                <w:lang w:eastAsia="en-US"/>
              </w:rPr>
            </w:pPr>
            <w:r w:rsidRPr="00836ADA">
              <w:rPr>
                <w:rFonts w:cs="Arial"/>
                <w:lang w:eastAsia="en-US"/>
              </w:rPr>
              <w:t>Sintrasearch</w:t>
            </w:r>
          </w:p>
        </w:tc>
        <w:tc>
          <w:tcPr>
            <w:tcW w:w="729" w:type="dxa"/>
            <w:tcBorders>
              <w:top w:val="nil"/>
            </w:tcBorders>
            <w:vAlign w:val="center"/>
          </w:tcPr>
          <w:p w14:paraId="205B052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5EE0719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93" w:type="dxa"/>
            <w:gridSpan w:val="2"/>
            <w:tcBorders>
              <w:top w:val="nil"/>
            </w:tcBorders>
            <w:vAlign w:val="center"/>
          </w:tcPr>
          <w:p w14:paraId="6372AD4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70" w:type="dxa"/>
            <w:gridSpan w:val="2"/>
            <w:tcBorders>
              <w:top w:val="nil"/>
            </w:tcBorders>
            <w:vAlign w:val="center"/>
          </w:tcPr>
          <w:p w14:paraId="416F886A"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tcBorders>
              <w:top w:val="nil"/>
            </w:tcBorders>
            <w:vAlign w:val="center"/>
          </w:tcPr>
          <w:p w14:paraId="6ED126BE"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440" w:type="dxa"/>
            <w:gridSpan w:val="3"/>
            <w:tcBorders>
              <w:top w:val="nil"/>
            </w:tcBorders>
            <w:vAlign w:val="center"/>
          </w:tcPr>
          <w:p w14:paraId="68C837DD"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tcBorders>
              <w:top w:val="nil"/>
            </w:tcBorders>
            <w:vAlign w:val="center"/>
          </w:tcPr>
          <w:p w14:paraId="64140867" w14:textId="77777777" w:rsidR="003B234C" w:rsidRPr="00836ADA" w:rsidRDefault="003B234C" w:rsidP="003B234C">
            <w:pPr>
              <w:pStyle w:val="TAL"/>
              <w:rPr>
                <w:rFonts w:eastAsia="?? ??" w:cs="Arial"/>
                <w:lang w:eastAsia="en-US"/>
              </w:rPr>
            </w:pPr>
            <w:r w:rsidRPr="00836ADA">
              <w:rPr>
                <w:rFonts w:eastAsia="?? ??" w:cs="Arial"/>
                <w:lang w:eastAsia="en-US"/>
              </w:rPr>
              <w:t>not sent</w:t>
            </w:r>
          </w:p>
        </w:tc>
      </w:tr>
      <w:tr w:rsidR="003B234C" w:rsidRPr="00836ADA" w14:paraId="0D613ABC" w14:textId="77777777">
        <w:trPr>
          <w:gridBefore w:val="1"/>
          <w:wBefore w:w="1280" w:type="dxa"/>
          <w:cantSplit/>
          <w:jc w:val="center"/>
        </w:trPr>
        <w:tc>
          <w:tcPr>
            <w:tcW w:w="1701" w:type="dxa"/>
            <w:gridSpan w:val="3"/>
            <w:tcBorders>
              <w:top w:val="nil"/>
            </w:tcBorders>
            <w:vAlign w:val="center"/>
          </w:tcPr>
          <w:p w14:paraId="7EFA89F2" w14:textId="77777777" w:rsidR="003B234C" w:rsidRPr="00836ADA" w:rsidRDefault="003B234C" w:rsidP="003B234C">
            <w:pPr>
              <w:pStyle w:val="TAL"/>
              <w:rPr>
                <w:rFonts w:cs="Arial"/>
                <w:lang w:eastAsia="en-US"/>
              </w:rPr>
            </w:pPr>
            <w:r w:rsidRPr="00836ADA">
              <w:rPr>
                <w:rFonts w:cs="Arial"/>
                <w:lang w:eastAsia="en-US"/>
              </w:rPr>
              <w:t>Sintersearch</w:t>
            </w:r>
          </w:p>
        </w:tc>
        <w:tc>
          <w:tcPr>
            <w:tcW w:w="729" w:type="dxa"/>
            <w:tcBorders>
              <w:top w:val="nil"/>
            </w:tcBorders>
            <w:vAlign w:val="center"/>
          </w:tcPr>
          <w:p w14:paraId="6C8AF4E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170" w:type="dxa"/>
            <w:gridSpan w:val="3"/>
            <w:tcBorders>
              <w:top w:val="nil"/>
            </w:tcBorders>
            <w:vAlign w:val="center"/>
          </w:tcPr>
          <w:p w14:paraId="29E17891"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93" w:type="dxa"/>
            <w:gridSpan w:val="2"/>
            <w:tcBorders>
              <w:top w:val="nil"/>
            </w:tcBorders>
            <w:vAlign w:val="center"/>
          </w:tcPr>
          <w:p w14:paraId="49DB0CE5"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170" w:type="dxa"/>
            <w:gridSpan w:val="2"/>
            <w:tcBorders>
              <w:top w:val="nil"/>
            </w:tcBorders>
            <w:vAlign w:val="center"/>
          </w:tcPr>
          <w:p w14:paraId="738A8C33"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tcBorders>
              <w:top w:val="nil"/>
            </w:tcBorders>
            <w:vAlign w:val="center"/>
          </w:tcPr>
          <w:p w14:paraId="253166A8"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440" w:type="dxa"/>
            <w:gridSpan w:val="3"/>
            <w:tcBorders>
              <w:top w:val="nil"/>
            </w:tcBorders>
            <w:vAlign w:val="center"/>
          </w:tcPr>
          <w:p w14:paraId="733C04AF" w14:textId="77777777" w:rsidR="003B234C" w:rsidRPr="00836ADA" w:rsidRDefault="003B234C" w:rsidP="003B234C">
            <w:pPr>
              <w:pStyle w:val="TAL"/>
              <w:rPr>
                <w:rFonts w:eastAsia="?? ??" w:cs="Arial"/>
                <w:lang w:eastAsia="en-US"/>
              </w:rPr>
            </w:pPr>
            <w:r w:rsidRPr="00836ADA">
              <w:rPr>
                <w:rFonts w:eastAsia="?? ??" w:cs="Arial"/>
                <w:lang w:eastAsia="en-US"/>
              </w:rPr>
              <w:t>not sent</w:t>
            </w:r>
          </w:p>
        </w:tc>
        <w:tc>
          <w:tcPr>
            <w:tcW w:w="1260" w:type="dxa"/>
            <w:gridSpan w:val="2"/>
            <w:tcBorders>
              <w:top w:val="nil"/>
            </w:tcBorders>
            <w:vAlign w:val="center"/>
          </w:tcPr>
          <w:p w14:paraId="608C9C9E" w14:textId="77777777" w:rsidR="003B234C" w:rsidRPr="00836ADA" w:rsidRDefault="003B234C" w:rsidP="003B234C">
            <w:pPr>
              <w:pStyle w:val="TAL"/>
              <w:rPr>
                <w:rFonts w:eastAsia="?? ??" w:cs="Arial"/>
                <w:lang w:eastAsia="en-US"/>
              </w:rPr>
            </w:pPr>
            <w:r w:rsidRPr="00836ADA">
              <w:rPr>
                <w:rFonts w:eastAsia="?? ??" w:cs="Arial"/>
                <w:lang w:eastAsia="en-US"/>
              </w:rPr>
              <w:t>not sent</w:t>
            </w:r>
          </w:p>
        </w:tc>
      </w:tr>
    </w:tbl>
    <w:p w14:paraId="6616EFE6" w14:textId="77777777" w:rsidR="003B234C" w:rsidRPr="00836ADA" w:rsidRDefault="003B234C" w:rsidP="003B234C">
      <w:pPr>
        <w:rPr>
          <w:rFonts w:cs="v4.2.0"/>
        </w:rPr>
      </w:pPr>
    </w:p>
    <w:p w14:paraId="18FE2DD6" w14:textId="77777777" w:rsidR="003B234C" w:rsidRPr="00836ADA" w:rsidRDefault="003B234C" w:rsidP="003B234C">
      <w:pPr>
        <w:pStyle w:val="Heading4"/>
        <w:rPr>
          <w:rFonts w:cs="v4.2.0"/>
          <w:snapToGrid w:val="0"/>
        </w:rPr>
      </w:pPr>
      <w:bookmarkStart w:id="564" w:name="_Toc535329478"/>
      <w:r w:rsidRPr="00836ADA">
        <w:rPr>
          <w:rFonts w:cs="v4.2.0"/>
          <w:snapToGrid w:val="0"/>
        </w:rPr>
        <w:t>A.5.7.2.2</w:t>
      </w:r>
      <w:r w:rsidRPr="00836ADA">
        <w:rPr>
          <w:rFonts w:cs="v4.2.0"/>
          <w:snapToGrid w:val="0"/>
        </w:rPr>
        <w:tab/>
        <w:t>Test Requirements</w:t>
      </w:r>
      <w:bookmarkEnd w:id="564"/>
    </w:p>
    <w:p w14:paraId="6A313811" w14:textId="77777777" w:rsidR="003B234C" w:rsidRPr="00836ADA" w:rsidRDefault="003B234C" w:rsidP="003B234C">
      <w:pPr>
        <w:rPr>
          <w:rFonts w:cs="v4.2.0"/>
        </w:rPr>
      </w:pPr>
      <w:r w:rsidRPr="00836ADA">
        <w:rPr>
          <w:rFonts w:cs="v4.2.0"/>
        </w:rPr>
        <w:t>The cell re-selection delay is defined as the time from the beginning of time period T2, to the moment when the UE camps on Cell 1, and starts to send preambles on the PRACH for sending URA UPDATE message with cause value "URA reselection" in Cell 1.</w:t>
      </w:r>
    </w:p>
    <w:p w14:paraId="7D40CF65" w14:textId="77777777" w:rsidR="003B234C" w:rsidRPr="00836ADA" w:rsidRDefault="003B234C" w:rsidP="003B234C">
      <w:pPr>
        <w:rPr>
          <w:rFonts w:cs="v4.2.0"/>
        </w:rPr>
      </w:pPr>
      <w:r w:rsidRPr="00836ADA">
        <w:rPr>
          <w:rFonts w:cs="v4.2.0"/>
        </w:rPr>
        <w:t>The cell re-selection delay shall be less than 8 s.</w:t>
      </w:r>
    </w:p>
    <w:p w14:paraId="3A61531F" w14:textId="77777777" w:rsidR="003B234C" w:rsidRPr="00836ADA" w:rsidRDefault="003B234C" w:rsidP="003B234C">
      <w:pPr>
        <w:rPr>
          <w:rFonts w:cs="v4.2.0"/>
        </w:rPr>
      </w:pPr>
      <w:r w:rsidRPr="00836ADA">
        <w:rPr>
          <w:rFonts w:cs="v4.2.0"/>
        </w:rPr>
        <w:t>The rate of correct cell reselections observed during repeated tests shall be at least 90%.</w:t>
      </w:r>
    </w:p>
    <w:p w14:paraId="42BEA8CC" w14:textId="77777777" w:rsidR="003B234C" w:rsidRPr="00836ADA" w:rsidRDefault="003B234C" w:rsidP="003B234C">
      <w:pPr>
        <w:pStyle w:val="NO"/>
        <w:keepNext/>
        <w:rPr>
          <w:rFonts w:cs="v4.2.0"/>
        </w:rPr>
      </w:pPr>
      <w:r w:rsidRPr="00836ADA">
        <w:rPr>
          <w:rFonts w:cs="v4.2.0"/>
        </w:rPr>
        <w:t>NOTE:</w:t>
      </w:r>
      <w:r w:rsidRPr="00836ADA">
        <w:rPr>
          <w:rFonts w:cs="v4.2.0"/>
        </w:rPr>
        <w:tab/>
        <w:t>The cell re-selection delay can be expressed as: T</w:t>
      </w:r>
      <w:r w:rsidRPr="00836ADA">
        <w:rPr>
          <w:rFonts w:cs="v4.2.0"/>
          <w:vertAlign w:val="subscript"/>
        </w:rPr>
        <w:t>evaluateFDD</w:t>
      </w:r>
      <w:r w:rsidRPr="00836ADA">
        <w:rPr>
          <w:rFonts w:cs="v4.2.0"/>
        </w:rPr>
        <w:t xml:space="preserve"> + T</w:t>
      </w:r>
      <w:r w:rsidRPr="00836ADA">
        <w:rPr>
          <w:rFonts w:cs="v4.2.0"/>
          <w:vertAlign w:val="subscript"/>
        </w:rPr>
        <w:t>SI</w:t>
      </w:r>
      <w:r w:rsidRPr="00836ADA">
        <w:rPr>
          <w:rFonts w:cs="v4.2.0"/>
        </w:rPr>
        <w:t>,</w:t>
      </w:r>
    </w:p>
    <w:p w14:paraId="275E8077" w14:textId="77777777" w:rsidR="003B234C" w:rsidRPr="00836ADA" w:rsidRDefault="003B234C" w:rsidP="003B234C">
      <w:r w:rsidRPr="00836ADA">
        <w:t>where:</w:t>
      </w:r>
    </w:p>
    <w:p w14:paraId="6F730D59" w14:textId="77777777" w:rsidR="003B234C" w:rsidRPr="00836ADA" w:rsidRDefault="003B234C" w:rsidP="003B234C">
      <w:pPr>
        <w:pStyle w:val="NO"/>
        <w:rPr>
          <w:rFonts w:cs="v4.2.0"/>
        </w:rPr>
      </w:pPr>
      <w:r w:rsidRPr="00836ADA">
        <w:rPr>
          <w:rFonts w:cs="v4.2.0"/>
        </w:rPr>
        <w:tab/>
        <w:t>T</w:t>
      </w:r>
      <w:r w:rsidRPr="00836ADA">
        <w:rPr>
          <w:rFonts w:cs="v4.2.0"/>
          <w:vertAlign w:val="subscript"/>
        </w:rPr>
        <w:t>evaluateFDD</w:t>
      </w:r>
      <w:r w:rsidRPr="00836ADA">
        <w:rPr>
          <w:rFonts w:cs="v4.2.0"/>
        </w:rPr>
        <w:t>: See section 5.7.2.</w:t>
      </w:r>
    </w:p>
    <w:p w14:paraId="2BD41169" w14:textId="77777777" w:rsidR="003B234C" w:rsidRPr="00836ADA" w:rsidRDefault="003B234C" w:rsidP="003B234C">
      <w:pPr>
        <w:pStyle w:val="NO"/>
        <w:rPr>
          <w:rFonts w:cs="v4.2.0"/>
        </w:rPr>
      </w:pPr>
      <w:r w:rsidRPr="00836ADA">
        <w:rPr>
          <w:rFonts w:cs="v4.2.0"/>
        </w:rPr>
        <w:tab/>
        <w:t>T</w:t>
      </w:r>
      <w:r w:rsidRPr="00836ADA">
        <w:rPr>
          <w:rFonts w:cs="v4.2.0"/>
          <w:vertAlign w:val="subscript"/>
        </w:rPr>
        <w:t>SI</w:t>
      </w:r>
      <w:r w:rsidRPr="00836ADA">
        <w:rPr>
          <w:rFonts w:cs="v4.2.0"/>
        </w:rPr>
        <w:t>: Maximum repetition period of relevant system info blocks that needs to be received by the UE to camp on a cell. 1280 ms is assumed in this test case.</w:t>
      </w:r>
    </w:p>
    <w:p w14:paraId="01ACA936" w14:textId="77777777" w:rsidR="003B234C" w:rsidRPr="00836ADA" w:rsidRDefault="003B234C" w:rsidP="003B234C">
      <w:pPr>
        <w:pStyle w:val="FP"/>
        <w:keepNext/>
        <w:spacing w:after="180"/>
        <w:rPr>
          <w:rFonts w:cs="v4.2.0"/>
        </w:rPr>
      </w:pPr>
      <w:r w:rsidRPr="00836ADA">
        <w:rPr>
          <w:rFonts w:cs="v4.2.0"/>
        </w:rPr>
        <w:t>This gives a total of 7.68 s, allow 8s in the test case.</w:t>
      </w:r>
    </w:p>
    <w:p w14:paraId="57E43BB5" w14:textId="77777777" w:rsidR="003B234C" w:rsidRPr="00836ADA" w:rsidRDefault="003B234C" w:rsidP="000E1AF5">
      <w:pPr>
        <w:pStyle w:val="Heading2"/>
        <w:rPr>
          <w:rFonts w:cs="v4.2.0"/>
        </w:rPr>
      </w:pPr>
      <w:bookmarkStart w:id="565" w:name="_Toc535329479"/>
      <w:r w:rsidRPr="00836ADA">
        <w:rPr>
          <w:rFonts w:cs="v4.2.0"/>
        </w:rPr>
        <w:t>A.5.8</w:t>
      </w:r>
      <w:r w:rsidRPr="00836ADA">
        <w:rPr>
          <w:rFonts w:cs="v4.2.0"/>
        </w:rPr>
        <w:tab/>
        <w:t>Serving HS-DSCH cell change</w:t>
      </w:r>
      <w:bookmarkEnd w:id="565"/>
    </w:p>
    <w:p w14:paraId="69D36658" w14:textId="77777777" w:rsidR="003B234C" w:rsidRPr="00836ADA" w:rsidRDefault="003B234C" w:rsidP="000E1AF5">
      <w:pPr>
        <w:pStyle w:val="Heading3"/>
        <w:rPr>
          <w:snapToGrid w:val="0"/>
        </w:rPr>
      </w:pPr>
      <w:bookmarkStart w:id="566" w:name="_Toc535329480"/>
      <w:r w:rsidRPr="00836ADA">
        <w:rPr>
          <w:snapToGrid w:val="0"/>
        </w:rPr>
        <w:t>A.5.8.1</w:t>
      </w:r>
      <w:r w:rsidRPr="00836ADA">
        <w:rPr>
          <w:snapToGrid w:val="0"/>
        </w:rPr>
        <w:tab/>
        <w:t>Test Purpose and Environment</w:t>
      </w:r>
      <w:bookmarkEnd w:id="566"/>
    </w:p>
    <w:p w14:paraId="6E0A3BC5" w14:textId="77777777" w:rsidR="003B234C" w:rsidRPr="00836ADA" w:rsidRDefault="003B234C" w:rsidP="003B234C">
      <w:r w:rsidRPr="00836ADA">
        <w:t>The purpose of this test is to verify the requirement for the delay when performing the serving HS-DSCH cell change in CELL_DCH state specified in section 5.10.</w:t>
      </w:r>
    </w:p>
    <w:p w14:paraId="19A3F3CC" w14:textId="77777777" w:rsidR="003B234C" w:rsidRPr="00836ADA" w:rsidRDefault="003B234C" w:rsidP="003B234C">
      <w:r w:rsidRPr="00836ADA">
        <w:t>The test parameters are given in Table A.5.13 and A.5.14 below. The test consists of 4 successive time periods, with a time duration of T1, T2, T3 and T4 respectively. At the start of time duration T1 the UE have cell 1 and cell 2 in active set and cell 1 as the serving HS-DSCH cell.</w:t>
      </w:r>
    </w:p>
    <w:p w14:paraId="41CC9D12" w14:textId="77777777" w:rsidR="003B234C" w:rsidRPr="00836ADA" w:rsidRDefault="003B234C" w:rsidP="003B234C">
      <w:r w:rsidRPr="00836ADA">
        <w:t>Data shall be transmitted continuously to the UE on the HS-DSCH channel.</w:t>
      </w:r>
    </w:p>
    <w:p w14:paraId="61B28BB6" w14:textId="77777777" w:rsidR="003B234C" w:rsidRPr="00836ADA" w:rsidRDefault="003B234C" w:rsidP="0079728B">
      <w:pPr>
        <w:pStyle w:val="TH"/>
      </w:pPr>
      <w:r w:rsidRPr="00836ADA">
        <w:t xml:space="preserve">Table A.5.13: General test parameters for </w:t>
      </w:r>
      <w:r w:rsidRPr="00836ADA">
        <w:rPr>
          <w:snapToGrid w:val="0"/>
        </w:rPr>
        <w:t>serving HS-DSCH cell change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701"/>
        <w:gridCol w:w="709"/>
        <w:gridCol w:w="2693"/>
        <w:gridCol w:w="3118"/>
      </w:tblGrid>
      <w:tr w:rsidR="003B234C" w:rsidRPr="00836ADA" w14:paraId="22C9C4E0" w14:textId="77777777">
        <w:trPr>
          <w:cantSplit/>
        </w:trPr>
        <w:tc>
          <w:tcPr>
            <w:tcW w:w="3227" w:type="dxa"/>
            <w:gridSpan w:val="2"/>
          </w:tcPr>
          <w:p w14:paraId="19A6AC99" w14:textId="77777777" w:rsidR="003B234C" w:rsidRPr="00836ADA" w:rsidRDefault="003B234C" w:rsidP="003B234C">
            <w:pPr>
              <w:pStyle w:val="TAH"/>
              <w:rPr>
                <w:rFonts w:cs="Arial"/>
                <w:lang w:eastAsia="en-US"/>
              </w:rPr>
            </w:pPr>
            <w:r w:rsidRPr="00836ADA">
              <w:rPr>
                <w:rFonts w:cs="Arial"/>
                <w:lang w:eastAsia="en-US"/>
              </w:rPr>
              <w:t>Parameter</w:t>
            </w:r>
          </w:p>
        </w:tc>
        <w:tc>
          <w:tcPr>
            <w:tcW w:w="709" w:type="dxa"/>
          </w:tcPr>
          <w:p w14:paraId="2A381724" w14:textId="77777777" w:rsidR="003B234C" w:rsidRPr="00836ADA" w:rsidRDefault="003B234C" w:rsidP="003B234C">
            <w:pPr>
              <w:pStyle w:val="TAH"/>
              <w:rPr>
                <w:rFonts w:cs="Arial"/>
                <w:lang w:eastAsia="en-US"/>
              </w:rPr>
            </w:pPr>
            <w:r w:rsidRPr="00836ADA">
              <w:rPr>
                <w:rFonts w:cs="Arial"/>
                <w:lang w:eastAsia="en-US"/>
              </w:rPr>
              <w:t>Unit</w:t>
            </w:r>
          </w:p>
        </w:tc>
        <w:tc>
          <w:tcPr>
            <w:tcW w:w="2693" w:type="dxa"/>
          </w:tcPr>
          <w:p w14:paraId="44DC8456" w14:textId="77777777" w:rsidR="003B234C" w:rsidRPr="00836ADA" w:rsidRDefault="003B234C" w:rsidP="003B234C">
            <w:pPr>
              <w:pStyle w:val="TAH"/>
              <w:rPr>
                <w:rFonts w:cs="Arial"/>
                <w:lang w:eastAsia="en-US"/>
              </w:rPr>
            </w:pPr>
            <w:r w:rsidRPr="00836ADA">
              <w:rPr>
                <w:rFonts w:cs="Arial"/>
                <w:lang w:eastAsia="en-US"/>
              </w:rPr>
              <w:t>Value</w:t>
            </w:r>
          </w:p>
        </w:tc>
        <w:tc>
          <w:tcPr>
            <w:tcW w:w="3118" w:type="dxa"/>
          </w:tcPr>
          <w:p w14:paraId="5ACDC34A" w14:textId="77777777" w:rsidR="003B234C" w:rsidRPr="00836ADA" w:rsidRDefault="003B234C" w:rsidP="003B234C">
            <w:pPr>
              <w:pStyle w:val="TAH"/>
              <w:rPr>
                <w:rFonts w:cs="Arial"/>
                <w:lang w:eastAsia="en-US"/>
              </w:rPr>
            </w:pPr>
            <w:r w:rsidRPr="00836ADA">
              <w:rPr>
                <w:rFonts w:cs="Arial"/>
                <w:lang w:eastAsia="en-US"/>
              </w:rPr>
              <w:t>Comment</w:t>
            </w:r>
          </w:p>
        </w:tc>
      </w:tr>
      <w:tr w:rsidR="003B234C" w:rsidRPr="00836ADA" w14:paraId="3A65C8E8" w14:textId="77777777">
        <w:trPr>
          <w:cantSplit/>
        </w:trPr>
        <w:tc>
          <w:tcPr>
            <w:tcW w:w="3227" w:type="dxa"/>
            <w:gridSpan w:val="2"/>
          </w:tcPr>
          <w:p w14:paraId="31929ACB" w14:textId="77777777" w:rsidR="003B234C" w:rsidRPr="00836ADA" w:rsidRDefault="003B234C" w:rsidP="003B234C">
            <w:pPr>
              <w:pStyle w:val="TAL"/>
              <w:rPr>
                <w:rFonts w:cs="Arial"/>
                <w:lang w:eastAsia="en-US"/>
              </w:rPr>
            </w:pPr>
            <w:r w:rsidRPr="00836ADA">
              <w:rPr>
                <w:rFonts w:cs="Arial"/>
                <w:lang w:eastAsia="en-US"/>
              </w:rPr>
              <w:t>DCH parameters</w:t>
            </w:r>
          </w:p>
        </w:tc>
        <w:tc>
          <w:tcPr>
            <w:tcW w:w="709" w:type="dxa"/>
          </w:tcPr>
          <w:p w14:paraId="60493A48" w14:textId="77777777" w:rsidR="003B234C" w:rsidRPr="00836ADA" w:rsidRDefault="003B234C" w:rsidP="003B234C">
            <w:pPr>
              <w:pStyle w:val="TAL"/>
              <w:rPr>
                <w:rFonts w:cs="Arial"/>
                <w:lang w:eastAsia="en-US"/>
              </w:rPr>
            </w:pPr>
          </w:p>
        </w:tc>
        <w:tc>
          <w:tcPr>
            <w:tcW w:w="2693" w:type="dxa"/>
          </w:tcPr>
          <w:p w14:paraId="744DC281"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3118" w:type="dxa"/>
          </w:tcPr>
          <w:p w14:paraId="662BD3B6"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63E04747" w14:textId="77777777">
        <w:trPr>
          <w:cantSplit/>
        </w:trPr>
        <w:tc>
          <w:tcPr>
            <w:tcW w:w="3227" w:type="dxa"/>
            <w:gridSpan w:val="2"/>
          </w:tcPr>
          <w:p w14:paraId="6DD93350" w14:textId="77777777" w:rsidR="003B234C" w:rsidRPr="00836ADA" w:rsidRDefault="003B234C" w:rsidP="003B234C">
            <w:pPr>
              <w:pStyle w:val="TAL"/>
              <w:rPr>
                <w:rFonts w:cs="Arial"/>
                <w:lang w:eastAsia="en-US"/>
              </w:rPr>
            </w:pPr>
            <w:r w:rsidRPr="00836ADA">
              <w:rPr>
                <w:rFonts w:cs="Arial"/>
                <w:lang w:eastAsia="en-US"/>
              </w:rPr>
              <w:t>Power Control</w:t>
            </w:r>
          </w:p>
        </w:tc>
        <w:tc>
          <w:tcPr>
            <w:tcW w:w="709" w:type="dxa"/>
          </w:tcPr>
          <w:p w14:paraId="40926565" w14:textId="77777777" w:rsidR="003B234C" w:rsidRPr="00836ADA" w:rsidRDefault="003B234C" w:rsidP="003B234C">
            <w:pPr>
              <w:pStyle w:val="TAL"/>
              <w:rPr>
                <w:rFonts w:cs="Arial"/>
                <w:lang w:eastAsia="en-US"/>
              </w:rPr>
            </w:pPr>
          </w:p>
        </w:tc>
        <w:tc>
          <w:tcPr>
            <w:tcW w:w="2693" w:type="dxa"/>
          </w:tcPr>
          <w:p w14:paraId="4B48ABBB" w14:textId="77777777" w:rsidR="003B234C" w:rsidRPr="00836ADA" w:rsidRDefault="003B234C" w:rsidP="003B234C">
            <w:pPr>
              <w:pStyle w:val="TAL"/>
              <w:rPr>
                <w:rFonts w:cs="Arial"/>
                <w:lang w:eastAsia="en-US"/>
              </w:rPr>
            </w:pPr>
            <w:r w:rsidRPr="00836ADA">
              <w:rPr>
                <w:rFonts w:cs="Arial"/>
                <w:lang w:eastAsia="en-US"/>
              </w:rPr>
              <w:t>On</w:t>
            </w:r>
          </w:p>
        </w:tc>
        <w:tc>
          <w:tcPr>
            <w:tcW w:w="3118" w:type="dxa"/>
          </w:tcPr>
          <w:p w14:paraId="3DF10F2F" w14:textId="77777777" w:rsidR="003B234C" w:rsidRPr="00836ADA" w:rsidRDefault="003B234C" w:rsidP="003B234C">
            <w:pPr>
              <w:pStyle w:val="TAL"/>
              <w:rPr>
                <w:rFonts w:cs="Arial"/>
                <w:lang w:eastAsia="en-US"/>
              </w:rPr>
            </w:pPr>
          </w:p>
        </w:tc>
      </w:tr>
      <w:tr w:rsidR="003B234C" w:rsidRPr="00836ADA" w14:paraId="76FB2B68" w14:textId="77777777">
        <w:trPr>
          <w:cantSplit/>
        </w:trPr>
        <w:tc>
          <w:tcPr>
            <w:tcW w:w="3227" w:type="dxa"/>
            <w:gridSpan w:val="2"/>
          </w:tcPr>
          <w:p w14:paraId="2E1B5A64" w14:textId="77777777" w:rsidR="003B234C" w:rsidRPr="00836ADA" w:rsidRDefault="003B234C" w:rsidP="003B234C">
            <w:pPr>
              <w:pStyle w:val="TAL"/>
              <w:rPr>
                <w:rFonts w:cs="Arial"/>
                <w:lang w:eastAsia="en-US"/>
              </w:rPr>
            </w:pPr>
            <w:r w:rsidRPr="00836ADA">
              <w:rPr>
                <w:rFonts w:cs="Arial"/>
                <w:lang w:eastAsia="en-US"/>
              </w:rPr>
              <w:t>Target quality value on DTCH</w:t>
            </w:r>
          </w:p>
        </w:tc>
        <w:tc>
          <w:tcPr>
            <w:tcW w:w="709" w:type="dxa"/>
          </w:tcPr>
          <w:p w14:paraId="6A6781DF" w14:textId="77777777" w:rsidR="003B234C" w:rsidRPr="00836ADA" w:rsidRDefault="003B234C" w:rsidP="003B234C">
            <w:pPr>
              <w:pStyle w:val="TAL"/>
              <w:rPr>
                <w:rFonts w:cs="Arial"/>
                <w:lang w:eastAsia="en-US"/>
              </w:rPr>
            </w:pPr>
            <w:r w:rsidRPr="00836ADA">
              <w:rPr>
                <w:rFonts w:cs="Arial"/>
                <w:lang w:eastAsia="en-US"/>
              </w:rPr>
              <w:t>BLER</w:t>
            </w:r>
          </w:p>
        </w:tc>
        <w:tc>
          <w:tcPr>
            <w:tcW w:w="2693" w:type="dxa"/>
          </w:tcPr>
          <w:p w14:paraId="1FEE3629" w14:textId="77777777" w:rsidR="003B234C" w:rsidRPr="00836ADA" w:rsidRDefault="003B234C" w:rsidP="003B234C">
            <w:pPr>
              <w:pStyle w:val="TAL"/>
              <w:rPr>
                <w:rFonts w:cs="Arial"/>
                <w:lang w:eastAsia="en-US"/>
              </w:rPr>
            </w:pPr>
            <w:r w:rsidRPr="00836ADA">
              <w:rPr>
                <w:rFonts w:cs="Arial"/>
                <w:lang w:eastAsia="en-US"/>
              </w:rPr>
              <w:t>0.001</w:t>
            </w:r>
          </w:p>
        </w:tc>
        <w:tc>
          <w:tcPr>
            <w:tcW w:w="3118" w:type="dxa"/>
          </w:tcPr>
          <w:p w14:paraId="10A076D3" w14:textId="77777777" w:rsidR="003B234C" w:rsidRPr="00836ADA" w:rsidRDefault="003B234C" w:rsidP="003B234C">
            <w:pPr>
              <w:pStyle w:val="TAL"/>
              <w:rPr>
                <w:rFonts w:cs="Arial"/>
                <w:lang w:eastAsia="en-US"/>
              </w:rPr>
            </w:pPr>
          </w:p>
        </w:tc>
      </w:tr>
      <w:tr w:rsidR="003B234C" w:rsidRPr="00836ADA" w14:paraId="44CF98A7" w14:textId="77777777">
        <w:trPr>
          <w:cantSplit/>
        </w:trPr>
        <w:tc>
          <w:tcPr>
            <w:tcW w:w="3227" w:type="dxa"/>
            <w:gridSpan w:val="2"/>
          </w:tcPr>
          <w:p w14:paraId="1CBD1BCF" w14:textId="77777777" w:rsidR="003B234C" w:rsidRPr="00836ADA" w:rsidRDefault="003B234C" w:rsidP="003B234C">
            <w:pPr>
              <w:pStyle w:val="TAL"/>
              <w:rPr>
                <w:rFonts w:cs="Arial"/>
                <w:lang w:eastAsia="en-US"/>
              </w:rPr>
            </w:pPr>
            <w:r w:rsidRPr="00836ADA">
              <w:rPr>
                <w:rFonts w:cs="Arial"/>
                <w:lang w:eastAsia="en-US"/>
              </w:rPr>
              <w:t>HSDPA parameters</w:t>
            </w:r>
          </w:p>
        </w:tc>
        <w:tc>
          <w:tcPr>
            <w:tcW w:w="709" w:type="dxa"/>
          </w:tcPr>
          <w:p w14:paraId="1DE0A4C0" w14:textId="77777777" w:rsidR="003B234C" w:rsidRPr="00836ADA" w:rsidRDefault="003B234C" w:rsidP="003B234C">
            <w:pPr>
              <w:pStyle w:val="TAL"/>
              <w:rPr>
                <w:rFonts w:cs="Arial"/>
                <w:lang w:eastAsia="en-US"/>
              </w:rPr>
            </w:pPr>
          </w:p>
        </w:tc>
        <w:tc>
          <w:tcPr>
            <w:tcW w:w="2693" w:type="dxa"/>
          </w:tcPr>
          <w:p w14:paraId="4E1D1757" w14:textId="77777777" w:rsidR="003B234C" w:rsidRPr="00836ADA" w:rsidRDefault="003B234C" w:rsidP="003B234C">
            <w:pPr>
              <w:pStyle w:val="TAL"/>
              <w:rPr>
                <w:rFonts w:cs="Arial"/>
                <w:lang w:eastAsia="en-US"/>
              </w:rPr>
            </w:pPr>
            <w:r w:rsidRPr="00836ADA">
              <w:rPr>
                <w:rFonts w:cs="Arial"/>
                <w:lang w:eastAsia="en-US"/>
              </w:rPr>
              <w:t>Fixed Reference Channel Definition H-Set 1, with QPSK modulation only</w:t>
            </w:r>
          </w:p>
        </w:tc>
        <w:tc>
          <w:tcPr>
            <w:tcW w:w="3118" w:type="dxa"/>
          </w:tcPr>
          <w:p w14:paraId="4D154A48" w14:textId="77777777" w:rsidR="003B234C" w:rsidRPr="00836ADA" w:rsidRDefault="003B234C" w:rsidP="003B234C">
            <w:pPr>
              <w:pStyle w:val="TAL"/>
              <w:rPr>
                <w:rFonts w:cs="Arial"/>
                <w:lang w:eastAsia="en-US"/>
              </w:rPr>
            </w:pPr>
            <w:r w:rsidRPr="00836ADA">
              <w:rPr>
                <w:rFonts w:cs="Arial"/>
                <w:lang w:eastAsia="en-US"/>
              </w:rPr>
              <w:t>As specified in TS 25.101 section A.7.1.1</w:t>
            </w:r>
          </w:p>
        </w:tc>
      </w:tr>
      <w:tr w:rsidR="003B234C" w:rsidRPr="00836ADA" w14:paraId="1038D504" w14:textId="77777777">
        <w:trPr>
          <w:cantSplit/>
        </w:trPr>
        <w:tc>
          <w:tcPr>
            <w:tcW w:w="1526" w:type="dxa"/>
            <w:vMerge w:val="restart"/>
            <w:shd w:val="clear" w:color="auto" w:fill="auto"/>
          </w:tcPr>
          <w:p w14:paraId="6B20191B" w14:textId="77777777" w:rsidR="003B234C" w:rsidRPr="00836ADA" w:rsidRDefault="003B234C" w:rsidP="003B234C">
            <w:pPr>
              <w:pStyle w:val="TAL"/>
              <w:rPr>
                <w:rFonts w:cs="Arial"/>
                <w:lang w:eastAsia="en-US"/>
              </w:rPr>
            </w:pPr>
            <w:r w:rsidRPr="00836ADA">
              <w:rPr>
                <w:rFonts w:cs="Arial"/>
                <w:lang w:eastAsia="en-US"/>
              </w:rPr>
              <w:t>Initial conditions</w:t>
            </w:r>
          </w:p>
        </w:tc>
        <w:tc>
          <w:tcPr>
            <w:tcW w:w="1701" w:type="dxa"/>
          </w:tcPr>
          <w:p w14:paraId="497003DD" w14:textId="77777777" w:rsidR="003B234C" w:rsidRPr="00836ADA" w:rsidRDefault="003B234C" w:rsidP="003B234C">
            <w:pPr>
              <w:pStyle w:val="TAL"/>
              <w:rPr>
                <w:rFonts w:cs="Arial"/>
                <w:lang w:eastAsia="en-US"/>
              </w:rPr>
            </w:pPr>
            <w:r w:rsidRPr="00836ADA">
              <w:rPr>
                <w:rFonts w:cs="Arial"/>
                <w:lang w:eastAsia="en-US"/>
              </w:rPr>
              <w:t>Active cells</w:t>
            </w:r>
          </w:p>
        </w:tc>
        <w:tc>
          <w:tcPr>
            <w:tcW w:w="709" w:type="dxa"/>
          </w:tcPr>
          <w:p w14:paraId="69511438" w14:textId="77777777" w:rsidR="003B234C" w:rsidRPr="00836ADA" w:rsidRDefault="003B234C" w:rsidP="003B234C">
            <w:pPr>
              <w:pStyle w:val="TAL"/>
              <w:rPr>
                <w:rFonts w:cs="Arial"/>
                <w:lang w:eastAsia="en-US"/>
              </w:rPr>
            </w:pPr>
          </w:p>
        </w:tc>
        <w:tc>
          <w:tcPr>
            <w:tcW w:w="2693" w:type="dxa"/>
          </w:tcPr>
          <w:p w14:paraId="66818780" w14:textId="77777777" w:rsidR="003B234C" w:rsidRPr="00836ADA" w:rsidRDefault="003B234C" w:rsidP="003B234C">
            <w:pPr>
              <w:pStyle w:val="TAL"/>
              <w:rPr>
                <w:rFonts w:cs="Arial"/>
                <w:lang w:eastAsia="en-US"/>
              </w:rPr>
            </w:pPr>
            <w:r w:rsidRPr="00836ADA">
              <w:rPr>
                <w:rFonts w:cs="Arial"/>
                <w:lang w:eastAsia="en-US"/>
              </w:rPr>
              <w:t>Cell 1 and Cell 2</w:t>
            </w:r>
          </w:p>
        </w:tc>
        <w:tc>
          <w:tcPr>
            <w:tcW w:w="3118" w:type="dxa"/>
          </w:tcPr>
          <w:p w14:paraId="12382D91" w14:textId="77777777" w:rsidR="003B234C" w:rsidRPr="00836ADA" w:rsidRDefault="003B234C" w:rsidP="003B234C">
            <w:pPr>
              <w:pStyle w:val="TAL"/>
              <w:rPr>
                <w:rFonts w:cs="Arial"/>
                <w:lang w:eastAsia="en-US"/>
              </w:rPr>
            </w:pPr>
          </w:p>
        </w:tc>
      </w:tr>
      <w:tr w:rsidR="003B234C" w:rsidRPr="00836ADA" w14:paraId="6708A808" w14:textId="77777777">
        <w:trPr>
          <w:cantSplit/>
        </w:trPr>
        <w:tc>
          <w:tcPr>
            <w:tcW w:w="1526" w:type="dxa"/>
            <w:vMerge/>
            <w:shd w:val="clear" w:color="auto" w:fill="auto"/>
          </w:tcPr>
          <w:p w14:paraId="6F50BCE9" w14:textId="77777777" w:rsidR="003B234C" w:rsidRPr="00836ADA" w:rsidRDefault="003B234C" w:rsidP="003B234C">
            <w:pPr>
              <w:pStyle w:val="TAL"/>
              <w:rPr>
                <w:rFonts w:cs="Arial"/>
                <w:lang w:eastAsia="en-US"/>
              </w:rPr>
            </w:pPr>
          </w:p>
        </w:tc>
        <w:tc>
          <w:tcPr>
            <w:tcW w:w="1701" w:type="dxa"/>
          </w:tcPr>
          <w:p w14:paraId="076C3B45" w14:textId="77777777" w:rsidR="003B234C" w:rsidRPr="00836ADA" w:rsidRDefault="003B234C" w:rsidP="003B234C">
            <w:pPr>
              <w:pStyle w:val="TAL"/>
              <w:rPr>
                <w:rFonts w:cs="Arial"/>
                <w:lang w:eastAsia="en-US"/>
              </w:rPr>
            </w:pPr>
            <w:r w:rsidRPr="00836ADA">
              <w:rPr>
                <w:rFonts w:cs="Arial"/>
                <w:lang w:eastAsia="en-US"/>
              </w:rPr>
              <w:t>Serving HS-DSCH cell</w:t>
            </w:r>
          </w:p>
        </w:tc>
        <w:tc>
          <w:tcPr>
            <w:tcW w:w="709" w:type="dxa"/>
          </w:tcPr>
          <w:p w14:paraId="5E2A8D06" w14:textId="77777777" w:rsidR="003B234C" w:rsidRPr="00836ADA" w:rsidRDefault="003B234C" w:rsidP="003B234C">
            <w:pPr>
              <w:pStyle w:val="TAL"/>
              <w:rPr>
                <w:rFonts w:cs="Arial"/>
                <w:lang w:eastAsia="en-US"/>
              </w:rPr>
            </w:pPr>
          </w:p>
        </w:tc>
        <w:tc>
          <w:tcPr>
            <w:tcW w:w="2693" w:type="dxa"/>
          </w:tcPr>
          <w:p w14:paraId="2170F98C" w14:textId="77777777" w:rsidR="003B234C" w:rsidRPr="00836ADA" w:rsidRDefault="003B234C" w:rsidP="003B234C">
            <w:pPr>
              <w:pStyle w:val="TAL"/>
              <w:rPr>
                <w:rFonts w:cs="Arial"/>
                <w:lang w:eastAsia="en-US"/>
              </w:rPr>
            </w:pPr>
            <w:r w:rsidRPr="00836ADA">
              <w:rPr>
                <w:rFonts w:cs="Arial"/>
                <w:lang w:eastAsia="en-US"/>
              </w:rPr>
              <w:t>Cell 1</w:t>
            </w:r>
          </w:p>
        </w:tc>
        <w:tc>
          <w:tcPr>
            <w:tcW w:w="3118" w:type="dxa"/>
          </w:tcPr>
          <w:p w14:paraId="06222596" w14:textId="77777777" w:rsidR="003B234C" w:rsidRPr="00836ADA" w:rsidRDefault="003B234C" w:rsidP="003B234C">
            <w:pPr>
              <w:pStyle w:val="TAL"/>
              <w:rPr>
                <w:rFonts w:cs="Arial"/>
                <w:lang w:eastAsia="en-US"/>
              </w:rPr>
            </w:pPr>
          </w:p>
        </w:tc>
      </w:tr>
      <w:tr w:rsidR="003B234C" w:rsidRPr="00836ADA" w14:paraId="207AE13B" w14:textId="77777777">
        <w:trPr>
          <w:cantSplit/>
        </w:trPr>
        <w:tc>
          <w:tcPr>
            <w:tcW w:w="1526" w:type="dxa"/>
            <w:vMerge w:val="restart"/>
          </w:tcPr>
          <w:p w14:paraId="5223321E" w14:textId="77777777" w:rsidR="003B234C" w:rsidRPr="00836ADA" w:rsidRDefault="003B234C" w:rsidP="003B234C">
            <w:pPr>
              <w:pStyle w:val="TAL"/>
              <w:rPr>
                <w:rFonts w:cs="Arial"/>
                <w:lang w:eastAsia="en-US"/>
              </w:rPr>
            </w:pPr>
            <w:r w:rsidRPr="00836ADA">
              <w:rPr>
                <w:rFonts w:cs="Arial"/>
                <w:lang w:eastAsia="en-US"/>
              </w:rPr>
              <w:t>Final condition</w:t>
            </w:r>
          </w:p>
        </w:tc>
        <w:tc>
          <w:tcPr>
            <w:tcW w:w="1701" w:type="dxa"/>
          </w:tcPr>
          <w:p w14:paraId="2B46825D" w14:textId="77777777" w:rsidR="003B234C" w:rsidRPr="00836ADA" w:rsidRDefault="003B234C" w:rsidP="003B234C">
            <w:pPr>
              <w:pStyle w:val="TAL"/>
              <w:rPr>
                <w:rFonts w:cs="Arial"/>
                <w:lang w:eastAsia="en-US"/>
              </w:rPr>
            </w:pPr>
            <w:r w:rsidRPr="00836ADA">
              <w:rPr>
                <w:rFonts w:cs="Arial"/>
                <w:lang w:eastAsia="en-US"/>
              </w:rPr>
              <w:t>Active cell</w:t>
            </w:r>
          </w:p>
        </w:tc>
        <w:tc>
          <w:tcPr>
            <w:tcW w:w="709" w:type="dxa"/>
          </w:tcPr>
          <w:p w14:paraId="4B03FEFA" w14:textId="77777777" w:rsidR="003B234C" w:rsidRPr="00836ADA" w:rsidRDefault="003B234C" w:rsidP="003B234C">
            <w:pPr>
              <w:pStyle w:val="TAL"/>
              <w:rPr>
                <w:rFonts w:cs="Arial"/>
                <w:lang w:eastAsia="en-US"/>
              </w:rPr>
            </w:pPr>
          </w:p>
        </w:tc>
        <w:tc>
          <w:tcPr>
            <w:tcW w:w="2693" w:type="dxa"/>
          </w:tcPr>
          <w:p w14:paraId="7359AAD0" w14:textId="77777777" w:rsidR="003B234C" w:rsidRPr="00836ADA" w:rsidRDefault="003B234C" w:rsidP="003B234C">
            <w:pPr>
              <w:pStyle w:val="TAL"/>
              <w:rPr>
                <w:rFonts w:cs="Arial"/>
                <w:lang w:eastAsia="en-US"/>
              </w:rPr>
            </w:pPr>
            <w:r w:rsidRPr="00836ADA">
              <w:rPr>
                <w:rFonts w:cs="Arial"/>
                <w:lang w:eastAsia="en-US"/>
              </w:rPr>
              <w:t>Cell 1 and Cell 2</w:t>
            </w:r>
          </w:p>
        </w:tc>
        <w:tc>
          <w:tcPr>
            <w:tcW w:w="3118" w:type="dxa"/>
          </w:tcPr>
          <w:p w14:paraId="51FAE047" w14:textId="77777777" w:rsidR="003B234C" w:rsidRPr="00836ADA" w:rsidRDefault="003B234C" w:rsidP="003B234C">
            <w:pPr>
              <w:pStyle w:val="TAL"/>
              <w:rPr>
                <w:rFonts w:cs="Arial"/>
                <w:lang w:eastAsia="en-US"/>
              </w:rPr>
            </w:pPr>
          </w:p>
        </w:tc>
      </w:tr>
      <w:tr w:rsidR="003B234C" w:rsidRPr="00836ADA" w14:paraId="7CF4547A" w14:textId="77777777">
        <w:trPr>
          <w:cantSplit/>
        </w:trPr>
        <w:tc>
          <w:tcPr>
            <w:tcW w:w="1526" w:type="dxa"/>
            <w:vMerge/>
          </w:tcPr>
          <w:p w14:paraId="251F5B51" w14:textId="77777777" w:rsidR="003B234C" w:rsidRPr="00836ADA" w:rsidRDefault="003B234C" w:rsidP="003B234C">
            <w:pPr>
              <w:pStyle w:val="TAL"/>
              <w:rPr>
                <w:rFonts w:cs="Arial"/>
                <w:lang w:eastAsia="en-US"/>
              </w:rPr>
            </w:pPr>
          </w:p>
        </w:tc>
        <w:tc>
          <w:tcPr>
            <w:tcW w:w="1701" w:type="dxa"/>
          </w:tcPr>
          <w:p w14:paraId="3EFF05D2" w14:textId="77777777" w:rsidR="003B234C" w:rsidRPr="00836ADA" w:rsidRDefault="003B234C" w:rsidP="003B234C">
            <w:pPr>
              <w:pStyle w:val="TAL"/>
              <w:rPr>
                <w:rFonts w:cs="Arial"/>
                <w:lang w:eastAsia="en-US"/>
              </w:rPr>
            </w:pPr>
            <w:r w:rsidRPr="00836ADA">
              <w:rPr>
                <w:rFonts w:cs="Arial"/>
                <w:lang w:eastAsia="en-US"/>
              </w:rPr>
              <w:t>Serving HS-DSCH cell</w:t>
            </w:r>
          </w:p>
        </w:tc>
        <w:tc>
          <w:tcPr>
            <w:tcW w:w="709" w:type="dxa"/>
          </w:tcPr>
          <w:p w14:paraId="588F297F" w14:textId="77777777" w:rsidR="003B234C" w:rsidRPr="00836ADA" w:rsidRDefault="003B234C" w:rsidP="003B234C">
            <w:pPr>
              <w:pStyle w:val="TAL"/>
              <w:rPr>
                <w:rFonts w:cs="Arial"/>
                <w:lang w:eastAsia="en-US"/>
              </w:rPr>
            </w:pPr>
          </w:p>
        </w:tc>
        <w:tc>
          <w:tcPr>
            <w:tcW w:w="2693" w:type="dxa"/>
          </w:tcPr>
          <w:p w14:paraId="0737CFAC" w14:textId="77777777" w:rsidR="003B234C" w:rsidRPr="00836ADA" w:rsidRDefault="003B234C" w:rsidP="003B234C">
            <w:pPr>
              <w:pStyle w:val="TAL"/>
              <w:rPr>
                <w:rFonts w:cs="Arial"/>
                <w:lang w:eastAsia="en-US"/>
              </w:rPr>
            </w:pPr>
            <w:r w:rsidRPr="00836ADA">
              <w:rPr>
                <w:rFonts w:cs="Arial"/>
                <w:lang w:eastAsia="en-US"/>
              </w:rPr>
              <w:t>Cell 2</w:t>
            </w:r>
          </w:p>
        </w:tc>
        <w:tc>
          <w:tcPr>
            <w:tcW w:w="3118" w:type="dxa"/>
          </w:tcPr>
          <w:p w14:paraId="0326A77F" w14:textId="77777777" w:rsidR="003B234C" w:rsidRPr="00836ADA" w:rsidRDefault="003B234C" w:rsidP="003B234C">
            <w:pPr>
              <w:pStyle w:val="TAL"/>
              <w:rPr>
                <w:rFonts w:cs="Arial"/>
                <w:lang w:eastAsia="en-US"/>
              </w:rPr>
            </w:pPr>
          </w:p>
        </w:tc>
      </w:tr>
      <w:tr w:rsidR="003B234C" w:rsidRPr="00836ADA" w14:paraId="29D57F73" w14:textId="77777777">
        <w:trPr>
          <w:cantSplit/>
        </w:trPr>
        <w:tc>
          <w:tcPr>
            <w:tcW w:w="3227" w:type="dxa"/>
            <w:gridSpan w:val="2"/>
          </w:tcPr>
          <w:p w14:paraId="4459C602" w14:textId="77777777" w:rsidR="003B234C" w:rsidRPr="00836ADA" w:rsidRDefault="003B234C" w:rsidP="003B234C">
            <w:pPr>
              <w:pStyle w:val="TAL"/>
              <w:rPr>
                <w:rFonts w:cs="Arial"/>
                <w:lang w:eastAsia="en-US"/>
              </w:rPr>
            </w:pPr>
            <w:r w:rsidRPr="00836ADA">
              <w:rPr>
                <w:rFonts w:cs="Arial"/>
                <w:lang w:eastAsia="en-US"/>
              </w:rPr>
              <w:t>Hysteresis</w:t>
            </w:r>
          </w:p>
        </w:tc>
        <w:tc>
          <w:tcPr>
            <w:tcW w:w="709" w:type="dxa"/>
          </w:tcPr>
          <w:p w14:paraId="430E04AE" w14:textId="77777777" w:rsidR="003B234C" w:rsidRPr="00836ADA" w:rsidRDefault="003B234C" w:rsidP="003B234C">
            <w:pPr>
              <w:pStyle w:val="TAL"/>
              <w:rPr>
                <w:rFonts w:cs="Arial"/>
                <w:lang w:eastAsia="en-US"/>
              </w:rPr>
            </w:pPr>
            <w:r w:rsidRPr="00836ADA">
              <w:rPr>
                <w:rFonts w:cs="Arial"/>
                <w:lang w:eastAsia="en-US"/>
              </w:rPr>
              <w:t>dB</w:t>
            </w:r>
          </w:p>
        </w:tc>
        <w:tc>
          <w:tcPr>
            <w:tcW w:w="2693" w:type="dxa"/>
          </w:tcPr>
          <w:p w14:paraId="0BD66BC5" w14:textId="77777777" w:rsidR="003B234C" w:rsidRPr="00836ADA" w:rsidRDefault="003B234C" w:rsidP="003B234C">
            <w:pPr>
              <w:pStyle w:val="TAL"/>
              <w:rPr>
                <w:rFonts w:cs="Arial"/>
                <w:lang w:eastAsia="en-US"/>
              </w:rPr>
            </w:pPr>
            <w:r w:rsidRPr="00836ADA">
              <w:rPr>
                <w:rFonts w:cs="Arial"/>
                <w:lang w:eastAsia="en-US"/>
              </w:rPr>
              <w:t>0</w:t>
            </w:r>
          </w:p>
        </w:tc>
        <w:tc>
          <w:tcPr>
            <w:tcW w:w="3118" w:type="dxa"/>
          </w:tcPr>
          <w:p w14:paraId="3BF10EE7" w14:textId="77777777" w:rsidR="003B234C" w:rsidRPr="00836ADA" w:rsidRDefault="003B234C" w:rsidP="003B234C">
            <w:pPr>
              <w:pStyle w:val="TAL"/>
              <w:rPr>
                <w:rFonts w:cs="Arial"/>
                <w:lang w:eastAsia="en-US"/>
              </w:rPr>
            </w:pPr>
          </w:p>
        </w:tc>
      </w:tr>
      <w:tr w:rsidR="003B234C" w:rsidRPr="00836ADA" w14:paraId="60479268" w14:textId="77777777">
        <w:trPr>
          <w:cantSplit/>
        </w:trPr>
        <w:tc>
          <w:tcPr>
            <w:tcW w:w="3227" w:type="dxa"/>
            <w:gridSpan w:val="2"/>
          </w:tcPr>
          <w:p w14:paraId="7E8715D9" w14:textId="77777777" w:rsidR="003B234C" w:rsidRPr="00836ADA" w:rsidRDefault="003B234C" w:rsidP="003B234C">
            <w:pPr>
              <w:pStyle w:val="TAL"/>
              <w:rPr>
                <w:rFonts w:cs="Arial"/>
                <w:lang w:eastAsia="en-US"/>
              </w:rPr>
            </w:pPr>
            <w:r w:rsidRPr="00836ADA">
              <w:rPr>
                <w:rFonts w:cs="Arial"/>
                <w:lang w:eastAsia="en-US"/>
              </w:rPr>
              <w:t>Time to Trigger</w:t>
            </w:r>
          </w:p>
        </w:tc>
        <w:tc>
          <w:tcPr>
            <w:tcW w:w="709" w:type="dxa"/>
          </w:tcPr>
          <w:p w14:paraId="1F5E1314" w14:textId="77777777" w:rsidR="003B234C" w:rsidRPr="00836ADA" w:rsidRDefault="003B234C" w:rsidP="003B234C">
            <w:pPr>
              <w:pStyle w:val="TAL"/>
              <w:rPr>
                <w:rFonts w:cs="Arial"/>
                <w:lang w:eastAsia="en-US"/>
              </w:rPr>
            </w:pPr>
            <w:r w:rsidRPr="00836ADA">
              <w:rPr>
                <w:rFonts w:cs="Arial"/>
                <w:lang w:eastAsia="en-US"/>
              </w:rPr>
              <w:t>ms</w:t>
            </w:r>
          </w:p>
        </w:tc>
        <w:tc>
          <w:tcPr>
            <w:tcW w:w="2693" w:type="dxa"/>
          </w:tcPr>
          <w:p w14:paraId="770EB9CF" w14:textId="77777777" w:rsidR="003B234C" w:rsidRPr="00836ADA" w:rsidRDefault="003B234C" w:rsidP="003B234C">
            <w:pPr>
              <w:pStyle w:val="TAL"/>
              <w:rPr>
                <w:rFonts w:cs="Arial"/>
                <w:lang w:eastAsia="en-US"/>
              </w:rPr>
            </w:pPr>
            <w:r w:rsidRPr="00836ADA">
              <w:rPr>
                <w:rFonts w:cs="Arial"/>
                <w:lang w:eastAsia="en-US"/>
              </w:rPr>
              <w:t>0</w:t>
            </w:r>
          </w:p>
        </w:tc>
        <w:tc>
          <w:tcPr>
            <w:tcW w:w="3118" w:type="dxa"/>
          </w:tcPr>
          <w:p w14:paraId="0AFB2859" w14:textId="77777777" w:rsidR="003B234C" w:rsidRPr="00836ADA" w:rsidRDefault="003B234C" w:rsidP="003B234C">
            <w:pPr>
              <w:pStyle w:val="TAL"/>
              <w:rPr>
                <w:rFonts w:cs="Arial"/>
                <w:lang w:eastAsia="en-US"/>
              </w:rPr>
            </w:pPr>
          </w:p>
        </w:tc>
      </w:tr>
      <w:tr w:rsidR="003B234C" w:rsidRPr="00836ADA" w14:paraId="7B960CE4" w14:textId="77777777">
        <w:trPr>
          <w:cantSplit/>
        </w:trPr>
        <w:tc>
          <w:tcPr>
            <w:tcW w:w="3227" w:type="dxa"/>
            <w:gridSpan w:val="2"/>
          </w:tcPr>
          <w:p w14:paraId="34C882D6" w14:textId="77777777" w:rsidR="003B234C" w:rsidRPr="00836ADA" w:rsidRDefault="003B234C" w:rsidP="003B234C">
            <w:pPr>
              <w:pStyle w:val="TAL"/>
              <w:rPr>
                <w:rFonts w:cs="Arial"/>
                <w:lang w:eastAsia="en-US"/>
              </w:rPr>
            </w:pPr>
            <w:r w:rsidRPr="00836ADA">
              <w:rPr>
                <w:rFonts w:cs="Arial"/>
                <w:lang w:eastAsia="en-US"/>
              </w:rPr>
              <w:t>Filter coefficient</w:t>
            </w:r>
          </w:p>
        </w:tc>
        <w:tc>
          <w:tcPr>
            <w:tcW w:w="709" w:type="dxa"/>
          </w:tcPr>
          <w:p w14:paraId="0B502A88" w14:textId="77777777" w:rsidR="003B234C" w:rsidRPr="00836ADA" w:rsidRDefault="003B234C" w:rsidP="003B234C">
            <w:pPr>
              <w:pStyle w:val="TAL"/>
              <w:rPr>
                <w:rFonts w:cs="Arial"/>
                <w:lang w:eastAsia="en-US"/>
              </w:rPr>
            </w:pPr>
          </w:p>
        </w:tc>
        <w:tc>
          <w:tcPr>
            <w:tcW w:w="2693" w:type="dxa"/>
          </w:tcPr>
          <w:p w14:paraId="1D7C4E45" w14:textId="77777777" w:rsidR="003B234C" w:rsidRPr="00836ADA" w:rsidRDefault="003B234C" w:rsidP="003B234C">
            <w:pPr>
              <w:pStyle w:val="TAL"/>
              <w:rPr>
                <w:rFonts w:cs="Arial"/>
                <w:lang w:eastAsia="en-US"/>
              </w:rPr>
            </w:pPr>
            <w:r w:rsidRPr="00836ADA">
              <w:rPr>
                <w:rFonts w:cs="Arial"/>
                <w:lang w:eastAsia="en-US"/>
              </w:rPr>
              <w:t>0</w:t>
            </w:r>
          </w:p>
        </w:tc>
        <w:tc>
          <w:tcPr>
            <w:tcW w:w="3118" w:type="dxa"/>
          </w:tcPr>
          <w:p w14:paraId="44D35CA5" w14:textId="77777777" w:rsidR="003B234C" w:rsidRPr="00836ADA" w:rsidRDefault="003B234C" w:rsidP="003B234C">
            <w:pPr>
              <w:pStyle w:val="TAL"/>
              <w:rPr>
                <w:rFonts w:cs="Arial"/>
                <w:lang w:eastAsia="en-US"/>
              </w:rPr>
            </w:pPr>
          </w:p>
        </w:tc>
      </w:tr>
      <w:tr w:rsidR="003B234C" w:rsidRPr="00836ADA" w14:paraId="1234ADFE" w14:textId="77777777">
        <w:trPr>
          <w:cantSplit/>
        </w:trPr>
        <w:tc>
          <w:tcPr>
            <w:tcW w:w="3227" w:type="dxa"/>
            <w:gridSpan w:val="2"/>
          </w:tcPr>
          <w:p w14:paraId="467976B2" w14:textId="77777777" w:rsidR="003B234C" w:rsidRPr="00836ADA" w:rsidRDefault="003B234C" w:rsidP="003B234C">
            <w:pPr>
              <w:pStyle w:val="TAL"/>
              <w:rPr>
                <w:rFonts w:cs="Arial"/>
                <w:lang w:eastAsia="en-US"/>
              </w:rPr>
            </w:pPr>
            <w:r w:rsidRPr="00836ADA">
              <w:rPr>
                <w:rFonts w:cs="Arial"/>
                <w:lang w:eastAsia="en-US"/>
              </w:rPr>
              <w:t>CQI Feedback cycle, k</w:t>
            </w:r>
          </w:p>
        </w:tc>
        <w:tc>
          <w:tcPr>
            <w:tcW w:w="709" w:type="dxa"/>
          </w:tcPr>
          <w:p w14:paraId="3CCB6BD9" w14:textId="77777777" w:rsidR="003B234C" w:rsidRPr="00836ADA" w:rsidRDefault="003B234C" w:rsidP="003B234C">
            <w:pPr>
              <w:pStyle w:val="TAL"/>
              <w:rPr>
                <w:rFonts w:cs="Arial"/>
                <w:lang w:eastAsia="en-US"/>
              </w:rPr>
            </w:pPr>
            <w:r w:rsidRPr="00836ADA">
              <w:rPr>
                <w:rFonts w:cs="Arial"/>
                <w:lang w:eastAsia="en-US"/>
              </w:rPr>
              <w:t>ms</w:t>
            </w:r>
          </w:p>
        </w:tc>
        <w:tc>
          <w:tcPr>
            <w:tcW w:w="2693" w:type="dxa"/>
          </w:tcPr>
          <w:p w14:paraId="62F52DDC" w14:textId="77777777" w:rsidR="003B234C" w:rsidRPr="00836ADA" w:rsidRDefault="003B234C" w:rsidP="003B234C">
            <w:pPr>
              <w:pStyle w:val="TAL"/>
              <w:rPr>
                <w:rFonts w:cs="Arial"/>
                <w:lang w:eastAsia="en-US"/>
              </w:rPr>
            </w:pPr>
            <w:r w:rsidRPr="00836ADA">
              <w:rPr>
                <w:rFonts w:cs="Arial"/>
                <w:lang w:eastAsia="en-US"/>
              </w:rPr>
              <w:t>2</w:t>
            </w:r>
          </w:p>
        </w:tc>
        <w:tc>
          <w:tcPr>
            <w:tcW w:w="3118" w:type="dxa"/>
          </w:tcPr>
          <w:p w14:paraId="72ED3C71" w14:textId="77777777" w:rsidR="003B234C" w:rsidRPr="00836ADA" w:rsidRDefault="003B234C" w:rsidP="003B234C">
            <w:pPr>
              <w:pStyle w:val="TAL"/>
              <w:rPr>
                <w:rFonts w:cs="Arial"/>
                <w:lang w:eastAsia="en-US"/>
              </w:rPr>
            </w:pPr>
          </w:p>
        </w:tc>
      </w:tr>
      <w:tr w:rsidR="003B234C" w:rsidRPr="00836ADA" w14:paraId="376C787B" w14:textId="77777777">
        <w:trPr>
          <w:cantSplit/>
        </w:trPr>
        <w:tc>
          <w:tcPr>
            <w:tcW w:w="3227" w:type="dxa"/>
            <w:gridSpan w:val="2"/>
          </w:tcPr>
          <w:p w14:paraId="0A03B554" w14:textId="77777777" w:rsidR="003B234C" w:rsidRPr="00836ADA" w:rsidRDefault="003B234C" w:rsidP="003B234C">
            <w:pPr>
              <w:pStyle w:val="TAL"/>
              <w:rPr>
                <w:rFonts w:cs="Arial"/>
                <w:lang w:eastAsia="en-US"/>
              </w:rPr>
            </w:pPr>
            <w:r w:rsidRPr="00836ADA">
              <w:rPr>
                <w:rFonts w:cs="Arial"/>
                <w:lang w:eastAsia="en-US"/>
              </w:rPr>
              <w:t>CQI repetition factor</w:t>
            </w:r>
          </w:p>
        </w:tc>
        <w:tc>
          <w:tcPr>
            <w:tcW w:w="709" w:type="dxa"/>
          </w:tcPr>
          <w:p w14:paraId="4B501901" w14:textId="77777777" w:rsidR="003B234C" w:rsidRPr="00836ADA" w:rsidRDefault="003B234C" w:rsidP="003B234C">
            <w:pPr>
              <w:pStyle w:val="TAL"/>
              <w:rPr>
                <w:rFonts w:cs="Arial"/>
                <w:lang w:eastAsia="en-US"/>
              </w:rPr>
            </w:pPr>
          </w:p>
        </w:tc>
        <w:tc>
          <w:tcPr>
            <w:tcW w:w="2693" w:type="dxa"/>
          </w:tcPr>
          <w:p w14:paraId="5ADC0BC3" w14:textId="77777777" w:rsidR="003B234C" w:rsidRPr="00836ADA" w:rsidRDefault="003B234C" w:rsidP="003B234C">
            <w:pPr>
              <w:pStyle w:val="TAL"/>
              <w:rPr>
                <w:rFonts w:cs="Arial"/>
                <w:lang w:eastAsia="en-US"/>
              </w:rPr>
            </w:pPr>
            <w:r w:rsidRPr="00836ADA">
              <w:rPr>
                <w:rFonts w:cs="Arial"/>
                <w:lang w:eastAsia="en-US"/>
              </w:rPr>
              <w:t>1</w:t>
            </w:r>
          </w:p>
        </w:tc>
        <w:tc>
          <w:tcPr>
            <w:tcW w:w="3118" w:type="dxa"/>
          </w:tcPr>
          <w:p w14:paraId="46BC0DDC" w14:textId="77777777" w:rsidR="003B234C" w:rsidRPr="00836ADA" w:rsidRDefault="003B234C" w:rsidP="003B234C">
            <w:pPr>
              <w:pStyle w:val="TAL"/>
              <w:rPr>
                <w:rFonts w:cs="Arial"/>
                <w:lang w:eastAsia="en-US"/>
              </w:rPr>
            </w:pPr>
          </w:p>
        </w:tc>
      </w:tr>
      <w:tr w:rsidR="003B234C" w:rsidRPr="00836ADA" w14:paraId="34D1DA5D" w14:textId="77777777">
        <w:trPr>
          <w:cantSplit/>
        </w:trPr>
        <w:tc>
          <w:tcPr>
            <w:tcW w:w="3227" w:type="dxa"/>
            <w:gridSpan w:val="2"/>
          </w:tcPr>
          <w:p w14:paraId="5756CC11"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37DF89A9" w14:textId="77777777" w:rsidR="003B234C" w:rsidRPr="00836ADA" w:rsidRDefault="003B234C" w:rsidP="003B234C">
            <w:pPr>
              <w:pStyle w:val="TAL"/>
              <w:rPr>
                <w:rFonts w:cs="Arial"/>
                <w:lang w:eastAsia="en-US"/>
              </w:rPr>
            </w:pPr>
            <w:r w:rsidRPr="00836ADA">
              <w:rPr>
                <w:rFonts w:cs="Arial"/>
                <w:lang w:eastAsia="en-US"/>
              </w:rPr>
              <w:t>s</w:t>
            </w:r>
          </w:p>
        </w:tc>
        <w:tc>
          <w:tcPr>
            <w:tcW w:w="2693" w:type="dxa"/>
          </w:tcPr>
          <w:p w14:paraId="15B0D7F0" w14:textId="77777777" w:rsidR="003B234C" w:rsidRPr="00836ADA" w:rsidRDefault="003B234C" w:rsidP="003B234C">
            <w:pPr>
              <w:pStyle w:val="TAL"/>
              <w:rPr>
                <w:rFonts w:cs="Arial"/>
                <w:lang w:eastAsia="en-US"/>
              </w:rPr>
            </w:pPr>
            <w:r w:rsidRPr="00836ADA">
              <w:rPr>
                <w:rFonts w:cs="Arial"/>
                <w:lang w:eastAsia="en-US"/>
              </w:rPr>
              <w:t>5</w:t>
            </w:r>
          </w:p>
        </w:tc>
        <w:tc>
          <w:tcPr>
            <w:tcW w:w="3118" w:type="dxa"/>
          </w:tcPr>
          <w:p w14:paraId="3C58C6DD" w14:textId="77777777" w:rsidR="003B234C" w:rsidRPr="00836ADA" w:rsidRDefault="003B234C" w:rsidP="003B234C">
            <w:pPr>
              <w:pStyle w:val="TAL"/>
              <w:rPr>
                <w:rFonts w:cs="Arial"/>
                <w:lang w:eastAsia="en-US"/>
              </w:rPr>
            </w:pPr>
          </w:p>
        </w:tc>
      </w:tr>
      <w:tr w:rsidR="003B234C" w:rsidRPr="00836ADA" w14:paraId="0BB95832" w14:textId="77777777">
        <w:trPr>
          <w:cantSplit/>
        </w:trPr>
        <w:tc>
          <w:tcPr>
            <w:tcW w:w="3227" w:type="dxa"/>
            <w:gridSpan w:val="2"/>
          </w:tcPr>
          <w:p w14:paraId="71B2DF99"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7638EB29" w14:textId="77777777" w:rsidR="003B234C" w:rsidRPr="00836ADA" w:rsidRDefault="003B234C" w:rsidP="003B234C">
            <w:pPr>
              <w:pStyle w:val="TAL"/>
              <w:rPr>
                <w:rFonts w:cs="Arial"/>
                <w:lang w:eastAsia="en-US"/>
              </w:rPr>
            </w:pPr>
            <w:r w:rsidRPr="00836ADA">
              <w:rPr>
                <w:rFonts w:cs="Arial"/>
                <w:lang w:eastAsia="en-US"/>
              </w:rPr>
              <w:t>s</w:t>
            </w:r>
          </w:p>
        </w:tc>
        <w:tc>
          <w:tcPr>
            <w:tcW w:w="2693" w:type="dxa"/>
          </w:tcPr>
          <w:p w14:paraId="00A28A65" w14:textId="77777777" w:rsidR="003B234C" w:rsidRPr="00836ADA" w:rsidRDefault="003B234C" w:rsidP="003B234C">
            <w:pPr>
              <w:pStyle w:val="TAL"/>
              <w:rPr>
                <w:rFonts w:cs="Arial"/>
                <w:lang w:eastAsia="en-US"/>
              </w:rPr>
            </w:pPr>
            <w:r w:rsidRPr="00836ADA">
              <w:rPr>
                <w:rFonts w:cs="Arial"/>
                <w:lang w:eastAsia="en-US"/>
              </w:rPr>
              <w:t>3</w:t>
            </w:r>
          </w:p>
        </w:tc>
        <w:tc>
          <w:tcPr>
            <w:tcW w:w="3118" w:type="dxa"/>
          </w:tcPr>
          <w:p w14:paraId="76A3F9F6" w14:textId="77777777" w:rsidR="003B234C" w:rsidRPr="00836ADA" w:rsidRDefault="003B234C" w:rsidP="003B234C">
            <w:pPr>
              <w:pStyle w:val="TAL"/>
              <w:rPr>
                <w:rFonts w:cs="Arial"/>
                <w:lang w:eastAsia="en-US"/>
              </w:rPr>
            </w:pPr>
          </w:p>
        </w:tc>
      </w:tr>
      <w:tr w:rsidR="003B234C" w:rsidRPr="00836ADA" w14:paraId="3483C6FA" w14:textId="77777777">
        <w:trPr>
          <w:cantSplit/>
        </w:trPr>
        <w:tc>
          <w:tcPr>
            <w:tcW w:w="3227" w:type="dxa"/>
            <w:gridSpan w:val="2"/>
          </w:tcPr>
          <w:p w14:paraId="60791E8C" w14:textId="77777777" w:rsidR="003B234C" w:rsidRPr="00836ADA" w:rsidRDefault="003B234C" w:rsidP="003B234C">
            <w:pPr>
              <w:pStyle w:val="TAL"/>
              <w:rPr>
                <w:rFonts w:cs="Arial"/>
                <w:lang w:eastAsia="en-US"/>
              </w:rPr>
            </w:pPr>
            <w:r w:rsidRPr="00836ADA">
              <w:rPr>
                <w:rFonts w:cs="Arial"/>
                <w:lang w:eastAsia="en-US"/>
              </w:rPr>
              <w:t>T3</w:t>
            </w:r>
          </w:p>
        </w:tc>
        <w:tc>
          <w:tcPr>
            <w:tcW w:w="709" w:type="dxa"/>
          </w:tcPr>
          <w:p w14:paraId="2195DD64" w14:textId="77777777" w:rsidR="003B234C" w:rsidRPr="00836ADA" w:rsidRDefault="003B234C" w:rsidP="003B234C">
            <w:pPr>
              <w:pStyle w:val="TAL"/>
              <w:rPr>
                <w:rFonts w:cs="Arial"/>
                <w:lang w:eastAsia="en-US"/>
              </w:rPr>
            </w:pPr>
            <w:r w:rsidRPr="00836ADA">
              <w:rPr>
                <w:rFonts w:cs="Arial"/>
                <w:lang w:eastAsia="en-US"/>
              </w:rPr>
              <w:t>s</w:t>
            </w:r>
          </w:p>
        </w:tc>
        <w:tc>
          <w:tcPr>
            <w:tcW w:w="2693" w:type="dxa"/>
          </w:tcPr>
          <w:p w14:paraId="0D5B1AD3" w14:textId="77777777" w:rsidR="003B234C" w:rsidRPr="00836ADA" w:rsidRDefault="003B234C" w:rsidP="003B234C">
            <w:pPr>
              <w:pStyle w:val="TAL"/>
              <w:rPr>
                <w:rFonts w:cs="Arial"/>
                <w:lang w:eastAsia="en-US"/>
              </w:rPr>
            </w:pPr>
            <w:r w:rsidRPr="00836ADA">
              <w:rPr>
                <w:rFonts w:cs="Arial"/>
                <w:lang w:eastAsia="en-US"/>
              </w:rPr>
              <w:t>0.5</w:t>
            </w:r>
          </w:p>
        </w:tc>
        <w:tc>
          <w:tcPr>
            <w:tcW w:w="3118" w:type="dxa"/>
          </w:tcPr>
          <w:p w14:paraId="7B20CDCA" w14:textId="77777777" w:rsidR="003B234C" w:rsidRPr="00836ADA" w:rsidRDefault="003B234C" w:rsidP="003B234C">
            <w:pPr>
              <w:pStyle w:val="TAL"/>
              <w:rPr>
                <w:rFonts w:cs="Arial"/>
                <w:lang w:eastAsia="en-US"/>
              </w:rPr>
            </w:pPr>
          </w:p>
        </w:tc>
      </w:tr>
      <w:tr w:rsidR="003B234C" w:rsidRPr="00836ADA" w14:paraId="0E9BAAC4" w14:textId="77777777">
        <w:trPr>
          <w:cantSplit/>
        </w:trPr>
        <w:tc>
          <w:tcPr>
            <w:tcW w:w="3227" w:type="dxa"/>
            <w:gridSpan w:val="2"/>
          </w:tcPr>
          <w:p w14:paraId="3E7543C1" w14:textId="77777777" w:rsidR="003B234C" w:rsidRPr="00836ADA" w:rsidRDefault="003B234C" w:rsidP="003B234C">
            <w:pPr>
              <w:pStyle w:val="TAL"/>
              <w:rPr>
                <w:rFonts w:cs="Arial"/>
                <w:lang w:eastAsia="en-US"/>
              </w:rPr>
            </w:pPr>
            <w:r w:rsidRPr="00836ADA">
              <w:rPr>
                <w:rFonts w:cs="Arial"/>
                <w:lang w:eastAsia="en-US"/>
              </w:rPr>
              <w:t>T4</w:t>
            </w:r>
          </w:p>
        </w:tc>
        <w:tc>
          <w:tcPr>
            <w:tcW w:w="709" w:type="dxa"/>
          </w:tcPr>
          <w:p w14:paraId="33B52246" w14:textId="77777777" w:rsidR="003B234C" w:rsidRPr="00836ADA" w:rsidRDefault="003B234C" w:rsidP="003B234C">
            <w:pPr>
              <w:pStyle w:val="TAL"/>
              <w:rPr>
                <w:rFonts w:cs="Arial"/>
                <w:lang w:eastAsia="en-US"/>
              </w:rPr>
            </w:pPr>
            <w:r w:rsidRPr="00836ADA">
              <w:rPr>
                <w:rFonts w:cs="Arial"/>
                <w:lang w:eastAsia="en-US"/>
              </w:rPr>
              <w:t>ms</w:t>
            </w:r>
          </w:p>
        </w:tc>
        <w:tc>
          <w:tcPr>
            <w:tcW w:w="2693" w:type="dxa"/>
          </w:tcPr>
          <w:p w14:paraId="46F0A521" w14:textId="77777777" w:rsidR="003B234C" w:rsidRPr="00836ADA" w:rsidRDefault="003B234C" w:rsidP="003B234C">
            <w:pPr>
              <w:pStyle w:val="TAL"/>
              <w:rPr>
                <w:rFonts w:cs="Arial"/>
                <w:lang w:eastAsia="en-US"/>
              </w:rPr>
            </w:pPr>
            <w:r w:rsidRPr="00836ADA">
              <w:rPr>
                <w:rFonts w:cs="Arial"/>
                <w:lang w:eastAsia="en-US"/>
              </w:rPr>
              <w:t>100</w:t>
            </w:r>
          </w:p>
        </w:tc>
        <w:tc>
          <w:tcPr>
            <w:tcW w:w="3118" w:type="dxa"/>
          </w:tcPr>
          <w:p w14:paraId="18FBCAB1" w14:textId="77777777" w:rsidR="003B234C" w:rsidRPr="00836ADA" w:rsidRDefault="003B234C" w:rsidP="003B234C">
            <w:pPr>
              <w:pStyle w:val="TAL"/>
              <w:rPr>
                <w:rFonts w:cs="Arial"/>
                <w:lang w:eastAsia="en-US"/>
              </w:rPr>
            </w:pPr>
          </w:p>
        </w:tc>
      </w:tr>
    </w:tbl>
    <w:p w14:paraId="04F2D91B" w14:textId="77777777" w:rsidR="003B234C" w:rsidRPr="00836ADA" w:rsidRDefault="003B234C" w:rsidP="003B234C"/>
    <w:p w14:paraId="737F8140" w14:textId="77777777" w:rsidR="003B234C" w:rsidRPr="00836ADA" w:rsidRDefault="00E32B4F" w:rsidP="0079728B">
      <w:pPr>
        <w:pStyle w:val="TH"/>
      </w:pPr>
      <w:r w:rsidRPr="00836ADA">
        <w:t>Table A.5.14</w:t>
      </w:r>
      <w:r w:rsidR="003B234C" w:rsidRPr="00836ADA">
        <w:t>: Cell specific test parameters for serving HS-DSCH cell change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53"/>
        <w:gridCol w:w="690"/>
        <w:gridCol w:w="851"/>
        <w:gridCol w:w="850"/>
        <w:gridCol w:w="851"/>
        <w:gridCol w:w="850"/>
        <w:gridCol w:w="851"/>
        <w:gridCol w:w="850"/>
        <w:gridCol w:w="851"/>
        <w:gridCol w:w="850"/>
      </w:tblGrid>
      <w:tr w:rsidR="003B234C" w:rsidRPr="00836ADA" w14:paraId="66CBE03D" w14:textId="77777777">
        <w:tc>
          <w:tcPr>
            <w:tcW w:w="2253" w:type="dxa"/>
            <w:vMerge w:val="restart"/>
          </w:tcPr>
          <w:p w14:paraId="7D8E6709" w14:textId="77777777" w:rsidR="003B234C" w:rsidRPr="00836ADA" w:rsidRDefault="003B234C" w:rsidP="003B234C">
            <w:pPr>
              <w:pStyle w:val="TAH"/>
              <w:rPr>
                <w:rFonts w:cs="Arial"/>
                <w:lang w:eastAsia="en-US"/>
              </w:rPr>
            </w:pPr>
            <w:r w:rsidRPr="00836ADA">
              <w:rPr>
                <w:rFonts w:cs="Arial"/>
                <w:lang w:eastAsia="en-US"/>
              </w:rPr>
              <w:t>Parameter</w:t>
            </w:r>
          </w:p>
        </w:tc>
        <w:tc>
          <w:tcPr>
            <w:tcW w:w="690" w:type="dxa"/>
            <w:vMerge w:val="restart"/>
          </w:tcPr>
          <w:p w14:paraId="5B13CEF6" w14:textId="77777777" w:rsidR="003B234C" w:rsidRPr="00836ADA" w:rsidRDefault="003B234C" w:rsidP="003B234C">
            <w:pPr>
              <w:pStyle w:val="TAH"/>
              <w:rPr>
                <w:rFonts w:cs="Arial"/>
                <w:lang w:eastAsia="en-US"/>
              </w:rPr>
            </w:pPr>
            <w:r w:rsidRPr="00836ADA">
              <w:rPr>
                <w:rFonts w:cs="Arial"/>
                <w:lang w:eastAsia="en-US"/>
              </w:rPr>
              <w:t>Unit</w:t>
            </w:r>
          </w:p>
        </w:tc>
        <w:tc>
          <w:tcPr>
            <w:tcW w:w="3402" w:type="dxa"/>
            <w:gridSpan w:val="4"/>
          </w:tcPr>
          <w:p w14:paraId="21F7959A" w14:textId="77777777" w:rsidR="003B234C" w:rsidRPr="00836ADA" w:rsidRDefault="003B234C" w:rsidP="003B234C">
            <w:pPr>
              <w:pStyle w:val="TAH"/>
              <w:rPr>
                <w:rFonts w:cs="Arial"/>
                <w:lang w:eastAsia="en-US"/>
              </w:rPr>
            </w:pPr>
            <w:r w:rsidRPr="00836ADA">
              <w:rPr>
                <w:rFonts w:cs="Arial"/>
                <w:lang w:eastAsia="en-US"/>
              </w:rPr>
              <w:t>Cell 1</w:t>
            </w:r>
          </w:p>
        </w:tc>
        <w:tc>
          <w:tcPr>
            <w:tcW w:w="3402" w:type="dxa"/>
            <w:gridSpan w:val="4"/>
          </w:tcPr>
          <w:p w14:paraId="3232ED71" w14:textId="77777777" w:rsidR="003B234C" w:rsidRPr="00836ADA" w:rsidRDefault="003B234C" w:rsidP="003B234C">
            <w:pPr>
              <w:pStyle w:val="TAH"/>
              <w:rPr>
                <w:rFonts w:cs="Arial"/>
                <w:lang w:eastAsia="en-US"/>
              </w:rPr>
            </w:pPr>
            <w:r w:rsidRPr="00836ADA">
              <w:rPr>
                <w:rFonts w:cs="Arial"/>
                <w:lang w:eastAsia="en-US"/>
              </w:rPr>
              <w:t>Cell 2</w:t>
            </w:r>
          </w:p>
        </w:tc>
      </w:tr>
      <w:tr w:rsidR="003B234C" w:rsidRPr="00836ADA" w14:paraId="32B67FB2" w14:textId="77777777">
        <w:tc>
          <w:tcPr>
            <w:tcW w:w="2253" w:type="dxa"/>
            <w:vMerge/>
          </w:tcPr>
          <w:p w14:paraId="36667C59" w14:textId="77777777" w:rsidR="003B234C" w:rsidRPr="00836ADA" w:rsidRDefault="003B234C" w:rsidP="003B234C">
            <w:pPr>
              <w:pStyle w:val="TAH"/>
              <w:rPr>
                <w:rFonts w:cs="Arial"/>
                <w:lang w:eastAsia="en-US"/>
              </w:rPr>
            </w:pPr>
          </w:p>
        </w:tc>
        <w:tc>
          <w:tcPr>
            <w:tcW w:w="690" w:type="dxa"/>
            <w:vMerge/>
          </w:tcPr>
          <w:p w14:paraId="14BD234C" w14:textId="77777777" w:rsidR="003B234C" w:rsidRPr="00836ADA" w:rsidRDefault="003B234C" w:rsidP="003B234C">
            <w:pPr>
              <w:pStyle w:val="TAH"/>
              <w:rPr>
                <w:rFonts w:cs="Arial"/>
                <w:lang w:eastAsia="en-US"/>
              </w:rPr>
            </w:pPr>
          </w:p>
        </w:tc>
        <w:tc>
          <w:tcPr>
            <w:tcW w:w="851" w:type="dxa"/>
          </w:tcPr>
          <w:p w14:paraId="36FFE098" w14:textId="77777777" w:rsidR="003B234C" w:rsidRPr="00836ADA" w:rsidRDefault="003B234C" w:rsidP="003B234C">
            <w:pPr>
              <w:pStyle w:val="TAH"/>
              <w:rPr>
                <w:rFonts w:cs="Arial"/>
                <w:lang w:eastAsia="en-US"/>
              </w:rPr>
            </w:pPr>
            <w:r w:rsidRPr="00836ADA">
              <w:rPr>
                <w:rFonts w:cs="Arial"/>
                <w:sz w:val="16"/>
                <w:lang w:eastAsia="en-US"/>
              </w:rPr>
              <w:t>T1</w:t>
            </w:r>
          </w:p>
        </w:tc>
        <w:tc>
          <w:tcPr>
            <w:tcW w:w="850" w:type="dxa"/>
          </w:tcPr>
          <w:p w14:paraId="1157F3B9" w14:textId="77777777" w:rsidR="003B234C" w:rsidRPr="00836ADA" w:rsidRDefault="003B234C" w:rsidP="003B234C">
            <w:pPr>
              <w:pStyle w:val="TAH"/>
              <w:rPr>
                <w:rFonts w:cs="Arial"/>
                <w:lang w:eastAsia="en-US"/>
              </w:rPr>
            </w:pPr>
            <w:r w:rsidRPr="00836ADA">
              <w:rPr>
                <w:rFonts w:cs="Arial"/>
                <w:sz w:val="16"/>
                <w:lang w:eastAsia="en-US"/>
              </w:rPr>
              <w:t>T2</w:t>
            </w:r>
          </w:p>
        </w:tc>
        <w:tc>
          <w:tcPr>
            <w:tcW w:w="851" w:type="dxa"/>
          </w:tcPr>
          <w:p w14:paraId="762DC523" w14:textId="77777777" w:rsidR="003B234C" w:rsidRPr="00836ADA" w:rsidRDefault="003B234C" w:rsidP="003B234C">
            <w:pPr>
              <w:pStyle w:val="TAH"/>
              <w:rPr>
                <w:rFonts w:cs="Arial"/>
                <w:sz w:val="16"/>
                <w:lang w:eastAsia="en-US"/>
              </w:rPr>
            </w:pPr>
            <w:r w:rsidRPr="00836ADA">
              <w:rPr>
                <w:rFonts w:cs="Arial"/>
                <w:lang w:eastAsia="en-US"/>
              </w:rPr>
              <w:t>T3</w:t>
            </w:r>
          </w:p>
        </w:tc>
        <w:tc>
          <w:tcPr>
            <w:tcW w:w="850" w:type="dxa"/>
          </w:tcPr>
          <w:p w14:paraId="54F0D41D" w14:textId="77777777" w:rsidR="003B234C" w:rsidRPr="00836ADA" w:rsidRDefault="003B234C" w:rsidP="003B234C">
            <w:pPr>
              <w:pStyle w:val="TAH"/>
              <w:rPr>
                <w:rFonts w:cs="Arial"/>
                <w:lang w:eastAsia="en-US"/>
              </w:rPr>
            </w:pPr>
            <w:r w:rsidRPr="00836ADA">
              <w:rPr>
                <w:rFonts w:cs="Arial"/>
                <w:sz w:val="16"/>
                <w:lang w:eastAsia="en-US"/>
              </w:rPr>
              <w:t>T4</w:t>
            </w:r>
          </w:p>
        </w:tc>
        <w:tc>
          <w:tcPr>
            <w:tcW w:w="851" w:type="dxa"/>
          </w:tcPr>
          <w:p w14:paraId="360634E0" w14:textId="77777777" w:rsidR="003B234C" w:rsidRPr="00836ADA" w:rsidRDefault="003B234C" w:rsidP="003B234C">
            <w:pPr>
              <w:pStyle w:val="TAH"/>
              <w:rPr>
                <w:rFonts w:cs="Arial"/>
                <w:lang w:eastAsia="en-US"/>
              </w:rPr>
            </w:pPr>
            <w:r w:rsidRPr="00836ADA">
              <w:rPr>
                <w:rFonts w:cs="Arial"/>
                <w:sz w:val="16"/>
                <w:lang w:eastAsia="en-US"/>
              </w:rPr>
              <w:t>T1</w:t>
            </w:r>
          </w:p>
        </w:tc>
        <w:tc>
          <w:tcPr>
            <w:tcW w:w="850" w:type="dxa"/>
          </w:tcPr>
          <w:p w14:paraId="27275523" w14:textId="77777777" w:rsidR="003B234C" w:rsidRPr="00836ADA" w:rsidRDefault="003B234C" w:rsidP="003B234C">
            <w:pPr>
              <w:pStyle w:val="TAH"/>
              <w:rPr>
                <w:rFonts w:cs="Arial"/>
                <w:lang w:eastAsia="en-US"/>
              </w:rPr>
            </w:pPr>
            <w:r w:rsidRPr="00836ADA">
              <w:rPr>
                <w:rFonts w:cs="Arial"/>
                <w:sz w:val="16"/>
                <w:lang w:eastAsia="en-US"/>
              </w:rPr>
              <w:t>T2</w:t>
            </w:r>
          </w:p>
        </w:tc>
        <w:tc>
          <w:tcPr>
            <w:tcW w:w="851" w:type="dxa"/>
          </w:tcPr>
          <w:p w14:paraId="2AF9D870" w14:textId="77777777" w:rsidR="003B234C" w:rsidRPr="00836ADA" w:rsidRDefault="003B234C" w:rsidP="003B234C">
            <w:pPr>
              <w:pStyle w:val="TAH"/>
              <w:rPr>
                <w:rFonts w:cs="Arial"/>
                <w:lang w:eastAsia="en-US"/>
              </w:rPr>
            </w:pPr>
            <w:r w:rsidRPr="00836ADA">
              <w:rPr>
                <w:rFonts w:cs="Arial"/>
                <w:sz w:val="16"/>
                <w:lang w:eastAsia="en-US"/>
              </w:rPr>
              <w:t>T3</w:t>
            </w:r>
          </w:p>
        </w:tc>
        <w:tc>
          <w:tcPr>
            <w:tcW w:w="850" w:type="dxa"/>
          </w:tcPr>
          <w:p w14:paraId="4DF1076B" w14:textId="77777777" w:rsidR="003B234C" w:rsidRPr="00836ADA" w:rsidRDefault="003B234C" w:rsidP="003B234C">
            <w:pPr>
              <w:pStyle w:val="TAH"/>
              <w:rPr>
                <w:rFonts w:cs="Arial"/>
                <w:lang w:eastAsia="en-US"/>
              </w:rPr>
            </w:pPr>
            <w:r w:rsidRPr="00836ADA">
              <w:rPr>
                <w:rFonts w:cs="Arial"/>
                <w:sz w:val="16"/>
                <w:lang w:eastAsia="en-US"/>
              </w:rPr>
              <w:t>T4</w:t>
            </w:r>
          </w:p>
        </w:tc>
      </w:tr>
      <w:tr w:rsidR="003B234C" w:rsidRPr="00836ADA" w14:paraId="7063E80A" w14:textId="77777777">
        <w:tc>
          <w:tcPr>
            <w:tcW w:w="2253" w:type="dxa"/>
            <w:vAlign w:val="center"/>
          </w:tcPr>
          <w:p w14:paraId="1E4D91C1"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690" w:type="dxa"/>
          </w:tcPr>
          <w:p w14:paraId="20DD5489" w14:textId="77777777" w:rsidR="003B234C" w:rsidRPr="00836ADA" w:rsidRDefault="003B234C" w:rsidP="003B234C">
            <w:pPr>
              <w:pStyle w:val="TAL"/>
              <w:rPr>
                <w:rFonts w:cs="Arial"/>
                <w:lang w:eastAsia="en-US"/>
              </w:rPr>
            </w:pPr>
          </w:p>
        </w:tc>
        <w:tc>
          <w:tcPr>
            <w:tcW w:w="3402" w:type="dxa"/>
            <w:gridSpan w:val="4"/>
            <w:vAlign w:val="center"/>
          </w:tcPr>
          <w:p w14:paraId="6600C0D1" w14:textId="77777777" w:rsidR="003B234C" w:rsidRPr="00836ADA" w:rsidRDefault="003B234C" w:rsidP="003B234C">
            <w:pPr>
              <w:pStyle w:val="TAL"/>
              <w:rPr>
                <w:rFonts w:cs="Arial"/>
                <w:sz w:val="16"/>
                <w:lang w:eastAsia="en-US"/>
              </w:rPr>
            </w:pPr>
            <w:r w:rsidRPr="00836ADA">
              <w:rPr>
                <w:rFonts w:eastAsia="?? ??" w:cs="v4.2.0"/>
                <w:lang w:eastAsia="en-US"/>
              </w:rPr>
              <w:t>Channel 1</w:t>
            </w:r>
          </w:p>
        </w:tc>
        <w:tc>
          <w:tcPr>
            <w:tcW w:w="3402" w:type="dxa"/>
            <w:gridSpan w:val="4"/>
            <w:vAlign w:val="center"/>
          </w:tcPr>
          <w:p w14:paraId="45F202D8" w14:textId="77777777" w:rsidR="003B234C" w:rsidRPr="00836ADA" w:rsidRDefault="003B234C" w:rsidP="003B234C">
            <w:pPr>
              <w:pStyle w:val="TAL"/>
              <w:rPr>
                <w:rFonts w:cs="Arial"/>
                <w:sz w:val="16"/>
                <w:lang w:eastAsia="en-US"/>
              </w:rPr>
            </w:pPr>
            <w:r w:rsidRPr="00836ADA">
              <w:rPr>
                <w:rFonts w:eastAsia="?? ??" w:cs="v4.2.0"/>
                <w:lang w:eastAsia="en-US"/>
              </w:rPr>
              <w:t>Channel 1</w:t>
            </w:r>
          </w:p>
        </w:tc>
      </w:tr>
      <w:tr w:rsidR="003B234C" w:rsidRPr="00836ADA" w14:paraId="5519CE29" w14:textId="77777777">
        <w:tc>
          <w:tcPr>
            <w:tcW w:w="2253" w:type="dxa"/>
          </w:tcPr>
          <w:p w14:paraId="43C9C417" w14:textId="77777777" w:rsidR="003B234C" w:rsidRPr="00836ADA" w:rsidRDefault="003B234C" w:rsidP="003B234C">
            <w:pPr>
              <w:pStyle w:val="TAL"/>
              <w:rPr>
                <w:rFonts w:cs="Arial"/>
                <w:lang w:eastAsia="en-US"/>
              </w:rPr>
            </w:pPr>
            <w:r w:rsidRPr="00836ADA">
              <w:rPr>
                <w:rFonts w:cs="Arial"/>
                <w:lang w:eastAsia="en-US"/>
              </w:rPr>
              <w:t>CPICH_Ec/Ior</w:t>
            </w:r>
          </w:p>
        </w:tc>
        <w:tc>
          <w:tcPr>
            <w:tcW w:w="690" w:type="dxa"/>
          </w:tcPr>
          <w:p w14:paraId="2E7474F5"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4"/>
          </w:tcPr>
          <w:p w14:paraId="44B7A33C" w14:textId="77777777" w:rsidR="003B234C" w:rsidRPr="00836ADA" w:rsidRDefault="003B234C" w:rsidP="003B234C">
            <w:pPr>
              <w:pStyle w:val="TAL"/>
              <w:rPr>
                <w:rFonts w:cs="Arial"/>
                <w:lang w:eastAsia="en-US"/>
              </w:rPr>
            </w:pPr>
            <w:r w:rsidRPr="00836ADA">
              <w:rPr>
                <w:rFonts w:cs="Arial"/>
                <w:lang w:eastAsia="en-US"/>
              </w:rPr>
              <w:t>-10</w:t>
            </w:r>
          </w:p>
        </w:tc>
        <w:tc>
          <w:tcPr>
            <w:tcW w:w="3402" w:type="dxa"/>
            <w:gridSpan w:val="4"/>
          </w:tcPr>
          <w:p w14:paraId="53FE1288"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4A6CEE32" w14:textId="77777777">
        <w:tc>
          <w:tcPr>
            <w:tcW w:w="2253" w:type="dxa"/>
          </w:tcPr>
          <w:p w14:paraId="5A06E42B" w14:textId="77777777" w:rsidR="003B234C" w:rsidRPr="00836ADA" w:rsidRDefault="003B234C" w:rsidP="003B234C">
            <w:pPr>
              <w:pStyle w:val="TAL"/>
              <w:rPr>
                <w:rFonts w:cs="Arial"/>
                <w:lang w:eastAsia="en-US"/>
              </w:rPr>
            </w:pPr>
            <w:r w:rsidRPr="00836ADA">
              <w:rPr>
                <w:rFonts w:cs="Arial"/>
                <w:lang w:eastAsia="en-US"/>
              </w:rPr>
              <w:t>PCCPCH_Ec/Ior</w:t>
            </w:r>
          </w:p>
        </w:tc>
        <w:tc>
          <w:tcPr>
            <w:tcW w:w="690" w:type="dxa"/>
          </w:tcPr>
          <w:p w14:paraId="556C2754"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4"/>
          </w:tcPr>
          <w:p w14:paraId="312D95F6" w14:textId="77777777" w:rsidR="003B234C" w:rsidRPr="00836ADA" w:rsidRDefault="003B234C" w:rsidP="003B234C">
            <w:pPr>
              <w:pStyle w:val="TAL"/>
              <w:rPr>
                <w:rFonts w:cs="Arial"/>
                <w:lang w:eastAsia="en-US"/>
              </w:rPr>
            </w:pPr>
            <w:r w:rsidRPr="00836ADA">
              <w:rPr>
                <w:rFonts w:cs="Arial"/>
                <w:lang w:eastAsia="en-US"/>
              </w:rPr>
              <w:t>-12</w:t>
            </w:r>
          </w:p>
        </w:tc>
        <w:tc>
          <w:tcPr>
            <w:tcW w:w="3402" w:type="dxa"/>
            <w:gridSpan w:val="4"/>
          </w:tcPr>
          <w:p w14:paraId="3CDECD0B"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19B65E69" w14:textId="77777777">
        <w:tc>
          <w:tcPr>
            <w:tcW w:w="2253" w:type="dxa"/>
          </w:tcPr>
          <w:p w14:paraId="4FFACDC7" w14:textId="77777777" w:rsidR="003B234C" w:rsidRPr="00836ADA" w:rsidRDefault="003B234C" w:rsidP="003B234C">
            <w:pPr>
              <w:pStyle w:val="TAL"/>
              <w:rPr>
                <w:rFonts w:cs="Arial"/>
                <w:lang w:eastAsia="en-US"/>
              </w:rPr>
            </w:pPr>
            <w:r w:rsidRPr="00836ADA">
              <w:rPr>
                <w:rFonts w:cs="Arial"/>
                <w:lang w:eastAsia="en-US"/>
              </w:rPr>
              <w:t>SCH_Ec/Ior</w:t>
            </w:r>
          </w:p>
        </w:tc>
        <w:tc>
          <w:tcPr>
            <w:tcW w:w="690" w:type="dxa"/>
          </w:tcPr>
          <w:p w14:paraId="63B52E6C"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4"/>
          </w:tcPr>
          <w:p w14:paraId="38C2CAFD" w14:textId="77777777" w:rsidR="003B234C" w:rsidRPr="00836ADA" w:rsidRDefault="003B234C" w:rsidP="003B234C">
            <w:pPr>
              <w:pStyle w:val="TAL"/>
              <w:rPr>
                <w:rFonts w:cs="Arial"/>
                <w:lang w:eastAsia="en-US"/>
              </w:rPr>
            </w:pPr>
            <w:r w:rsidRPr="00836ADA">
              <w:rPr>
                <w:rFonts w:cs="Arial"/>
                <w:lang w:eastAsia="en-US"/>
              </w:rPr>
              <w:t>-12</w:t>
            </w:r>
          </w:p>
        </w:tc>
        <w:tc>
          <w:tcPr>
            <w:tcW w:w="3402" w:type="dxa"/>
            <w:gridSpan w:val="4"/>
          </w:tcPr>
          <w:p w14:paraId="23F21903"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4E1D1DBD" w14:textId="77777777">
        <w:tc>
          <w:tcPr>
            <w:tcW w:w="2253" w:type="dxa"/>
          </w:tcPr>
          <w:p w14:paraId="04509F37" w14:textId="77777777" w:rsidR="003B234C" w:rsidRPr="00836ADA" w:rsidRDefault="003B234C" w:rsidP="003B234C">
            <w:pPr>
              <w:pStyle w:val="TAL"/>
              <w:rPr>
                <w:rFonts w:cs="Arial"/>
                <w:lang w:eastAsia="en-US"/>
              </w:rPr>
            </w:pPr>
            <w:r w:rsidRPr="00836ADA">
              <w:rPr>
                <w:rFonts w:cs="Arial"/>
                <w:lang w:eastAsia="en-US"/>
              </w:rPr>
              <w:t>PICH_Ec/Ior</w:t>
            </w:r>
          </w:p>
        </w:tc>
        <w:tc>
          <w:tcPr>
            <w:tcW w:w="690" w:type="dxa"/>
          </w:tcPr>
          <w:p w14:paraId="23F8B5E2" w14:textId="77777777" w:rsidR="003B234C" w:rsidRPr="00836ADA" w:rsidRDefault="003B234C" w:rsidP="003B234C">
            <w:pPr>
              <w:pStyle w:val="TAL"/>
              <w:rPr>
                <w:rFonts w:cs="Arial"/>
                <w:lang w:eastAsia="en-US"/>
              </w:rPr>
            </w:pPr>
            <w:r w:rsidRPr="00836ADA">
              <w:rPr>
                <w:rFonts w:cs="Arial"/>
                <w:lang w:eastAsia="en-US"/>
              </w:rPr>
              <w:t>dB</w:t>
            </w:r>
          </w:p>
        </w:tc>
        <w:tc>
          <w:tcPr>
            <w:tcW w:w="3402" w:type="dxa"/>
            <w:gridSpan w:val="4"/>
          </w:tcPr>
          <w:p w14:paraId="17665BB9" w14:textId="77777777" w:rsidR="003B234C" w:rsidRPr="00836ADA" w:rsidRDefault="003B234C" w:rsidP="003B234C">
            <w:pPr>
              <w:pStyle w:val="TAL"/>
              <w:rPr>
                <w:rFonts w:cs="Arial"/>
                <w:lang w:eastAsia="en-US"/>
              </w:rPr>
            </w:pPr>
            <w:r w:rsidRPr="00836ADA">
              <w:rPr>
                <w:rFonts w:cs="Arial"/>
                <w:lang w:eastAsia="en-US"/>
              </w:rPr>
              <w:t>-15</w:t>
            </w:r>
          </w:p>
        </w:tc>
        <w:tc>
          <w:tcPr>
            <w:tcW w:w="3402" w:type="dxa"/>
            <w:gridSpan w:val="4"/>
          </w:tcPr>
          <w:p w14:paraId="4CD979A9"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12E16AFD" w14:textId="77777777">
        <w:tc>
          <w:tcPr>
            <w:tcW w:w="2253" w:type="dxa"/>
          </w:tcPr>
          <w:p w14:paraId="4E0AB13A" w14:textId="77777777" w:rsidR="003B234C" w:rsidRPr="00836ADA" w:rsidRDefault="003B234C" w:rsidP="003B234C">
            <w:pPr>
              <w:pStyle w:val="TAL"/>
              <w:rPr>
                <w:rFonts w:cs="Arial"/>
                <w:lang w:eastAsia="en-US"/>
              </w:rPr>
            </w:pPr>
            <w:r w:rsidRPr="00836ADA">
              <w:rPr>
                <w:rFonts w:cs="Arial"/>
                <w:lang w:eastAsia="en-US"/>
              </w:rPr>
              <w:t>DPCH_Ec/Ior</w:t>
            </w:r>
          </w:p>
        </w:tc>
        <w:tc>
          <w:tcPr>
            <w:tcW w:w="690" w:type="dxa"/>
          </w:tcPr>
          <w:p w14:paraId="0B3DE88C" w14:textId="77777777" w:rsidR="003B234C" w:rsidRPr="00836ADA" w:rsidRDefault="003B234C" w:rsidP="003B234C">
            <w:pPr>
              <w:pStyle w:val="TAL"/>
              <w:rPr>
                <w:rFonts w:cs="Arial"/>
                <w:lang w:eastAsia="en-US"/>
              </w:rPr>
            </w:pPr>
            <w:r w:rsidRPr="00836ADA">
              <w:rPr>
                <w:rFonts w:cs="Arial"/>
                <w:lang w:eastAsia="en-US"/>
              </w:rPr>
              <w:t>dB</w:t>
            </w:r>
          </w:p>
        </w:tc>
        <w:tc>
          <w:tcPr>
            <w:tcW w:w="851" w:type="dxa"/>
          </w:tcPr>
          <w:p w14:paraId="610EFA9B" w14:textId="77777777" w:rsidR="003B234C" w:rsidRPr="00836ADA" w:rsidRDefault="003B234C" w:rsidP="003B234C">
            <w:pPr>
              <w:pStyle w:val="TAL"/>
              <w:rPr>
                <w:rFonts w:cs="Arial"/>
                <w:lang w:eastAsia="en-US"/>
              </w:rPr>
            </w:pPr>
            <w:r w:rsidRPr="00836ADA">
              <w:rPr>
                <w:rFonts w:cs="Arial"/>
                <w:sz w:val="16"/>
                <w:lang w:eastAsia="en-US"/>
              </w:rPr>
              <w:t>Note 1</w:t>
            </w:r>
          </w:p>
        </w:tc>
        <w:tc>
          <w:tcPr>
            <w:tcW w:w="850" w:type="dxa"/>
          </w:tcPr>
          <w:p w14:paraId="16B0EB8C" w14:textId="77777777" w:rsidR="003B234C" w:rsidRPr="00836ADA" w:rsidRDefault="003B234C" w:rsidP="003B234C">
            <w:pPr>
              <w:pStyle w:val="TAL"/>
              <w:rPr>
                <w:rFonts w:cs="Arial"/>
                <w:lang w:eastAsia="en-US"/>
              </w:rPr>
            </w:pPr>
            <w:r w:rsidRPr="00836ADA">
              <w:rPr>
                <w:rFonts w:cs="Arial"/>
                <w:sz w:val="16"/>
                <w:lang w:eastAsia="en-US"/>
              </w:rPr>
              <w:t>Note 1</w:t>
            </w:r>
          </w:p>
        </w:tc>
        <w:tc>
          <w:tcPr>
            <w:tcW w:w="851" w:type="dxa"/>
          </w:tcPr>
          <w:p w14:paraId="1C49082B" w14:textId="77777777" w:rsidR="003B234C" w:rsidRPr="00836ADA" w:rsidRDefault="003B234C" w:rsidP="003B234C">
            <w:pPr>
              <w:pStyle w:val="TAL"/>
              <w:rPr>
                <w:rFonts w:cs="Arial"/>
                <w:lang w:eastAsia="en-US"/>
              </w:rPr>
            </w:pPr>
            <w:r w:rsidRPr="00836ADA">
              <w:rPr>
                <w:rFonts w:cs="Arial"/>
                <w:sz w:val="16"/>
                <w:lang w:eastAsia="en-US"/>
              </w:rPr>
              <w:t>Note 1</w:t>
            </w:r>
          </w:p>
        </w:tc>
        <w:tc>
          <w:tcPr>
            <w:tcW w:w="850" w:type="dxa"/>
          </w:tcPr>
          <w:p w14:paraId="38CB16D7" w14:textId="77777777" w:rsidR="003B234C" w:rsidRPr="00836ADA" w:rsidRDefault="003B234C" w:rsidP="003B234C">
            <w:pPr>
              <w:pStyle w:val="TAL"/>
              <w:rPr>
                <w:rFonts w:cs="Arial"/>
                <w:lang w:eastAsia="en-US"/>
              </w:rPr>
            </w:pPr>
            <w:r w:rsidRPr="00836ADA">
              <w:rPr>
                <w:rFonts w:cs="Arial"/>
                <w:sz w:val="16"/>
                <w:lang w:eastAsia="en-US"/>
              </w:rPr>
              <w:t>N/A</w:t>
            </w:r>
          </w:p>
        </w:tc>
        <w:tc>
          <w:tcPr>
            <w:tcW w:w="851" w:type="dxa"/>
          </w:tcPr>
          <w:p w14:paraId="6237F8F1" w14:textId="77777777" w:rsidR="003B234C" w:rsidRPr="00836ADA" w:rsidRDefault="003B234C" w:rsidP="003B234C">
            <w:pPr>
              <w:pStyle w:val="TAL"/>
              <w:rPr>
                <w:rFonts w:cs="Arial"/>
                <w:lang w:eastAsia="en-US"/>
              </w:rPr>
            </w:pPr>
            <w:r w:rsidRPr="00836ADA">
              <w:rPr>
                <w:rFonts w:cs="Arial"/>
                <w:sz w:val="16"/>
                <w:lang w:eastAsia="en-US"/>
              </w:rPr>
              <w:t>N/A</w:t>
            </w:r>
          </w:p>
        </w:tc>
        <w:tc>
          <w:tcPr>
            <w:tcW w:w="850" w:type="dxa"/>
          </w:tcPr>
          <w:p w14:paraId="1856104B" w14:textId="77777777" w:rsidR="003B234C" w:rsidRPr="00836ADA" w:rsidRDefault="003B234C" w:rsidP="003B234C">
            <w:pPr>
              <w:pStyle w:val="TAL"/>
              <w:rPr>
                <w:rFonts w:cs="Arial"/>
                <w:lang w:eastAsia="en-US"/>
              </w:rPr>
            </w:pPr>
            <w:r w:rsidRPr="00836ADA">
              <w:rPr>
                <w:rFonts w:cs="Arial"/>
                <w:sz w:val="16"/>
                <w:lang w:eastAsia="en-US"/>
              </w:rPr>
              <w:t>N/A</w:t>
            </w:r>
          </w:p>
        </w:tc>
        <w:tc>
          <w:tcPr>
            <w:tcW w:w="851" w:type="dxa"/>
          </w:tcPr>
          <w:p w14:paraId="38BBBF73" w14:textId="77777777" w:rsidR="003B234C" w:rsidRPr="00836ADA" w:rsidRDefault="003B234C" w:rsidP="003B234C">
            <w:pPr>
              <w:pStyle w:val="TAL"/>
              <w:rPr>
                <w:rFonts w:cs="Arial"/>
                <w:lang w:eastAsia="en-US"/>
              </w:rPr>
            </w:pPr>
            <w:r w:rsidRPr="00836ADA">
              <w:rPr>
                <w:rFonts w:cs="Arial"/>
                <w:sz w:val="16"/>
                <w:lang w:eastAsia="en-US"/>
              </w:rPr>
              <w:t>Note 3</w:t>
            </w:r>
          </w:p>
        </w:tc>
        <w:tc>
          <w:tcPr>
            <w:tcW w:w="850" w:type="dxa"/>
          </w:tcPr>
          <w:p w14:paraId="15AC6D15" w14:textId="77777777" w:rsidR="003B234C" w:rsidRPr="00836ADA" w:rsidRDefault="003B234C" w:rsidP="003B234C">
            <w:pPr>
              <w:pStyle w:val="TAL"/>
              <w:rPr>
                <w:rFonts w:cs="Arial"/>
                <w:lang w:eastAsia="en-US"/>
              </w:rPr>
            </w:pPr>
            <w:r w:rsidRPr="00836ADA">
              <w:rPr>
                <w:rFonts w:cs="Arial"/>
                <w:sz w:val="16"/>
                <w:lang w:eastAsia="en-US"/>
              </w:rPr>
              <w:t>Note 1</w:t>
            </w:r>
          </w:p>
        </w:tc>
      </w:tr>
      <w:tr w:rsidR="003B234C" w:rsidRPr="00836ADA" w14:paraId="68223571" w14:textId="77777777">
        <w:tc>
          <w:tcPr>
            <w:tcW w:w="2253" w:type="dxa"/>
          </w:tcPr>
          <w:p w14:paraId="6CD233C4" w14:textId="77777777" w:rsidR="003B234C" w:rsidRPr="00836ADA" w:rsidRDefault="003B234C" w:rsidP="003B234C">
            <w:pPr>
              <w:pStyle w:val="TAL"/>
              <w:rPr>
                <w:rFonts w:cs="Arial"/>
                <w:lang w:eastAsia="en-US"/>
              </w:rPr>
            </w:pPr>
            <w:r w:rsidRPr="00836ADA">
              <w:rPr>
                <w:rFonts w:cs="Arial"/>
                <w:lang w:eastAsia="en-US"/>
              </w:rPr>
              <w:t>HS-PDSCH_Ec/Ior</w:t>
            </w:r>
          </w:p>
        </w:tc>
        <w:tc>
          <w:tcPr>
            <w:tcW w:w="690" w:type="dxa"/>
          </w:tcPr>
          <w:p w14:paraId="5718C775" w14:textId="77777777" w:rsidR="003B234C" w:rsidRPr="00836ADA" w:rsidRDefault="003B234C" w:rsidP="003B234C">
            <w:pPr>
              <w:pStyle w:val="TAL"/>
              <w:rPr>
                <w:rFonts w:cs="Arial"/>
                <w:lang w:eastAsia="en-US"/>
              </w:rPr>
            </w:pPr>
            <w:r w:rsidRPr="00836ADA">
              <w:rPr>
                <w:rFonts w:cs="Arial"/>
                <w:lang w:eastAsia="en-US"/>
              </w:rPr>
              <w:t>dB</w:t>
            </w:r>
          </w:p>
        </w:tc>
        <w:tc>
          <w:tcPr>
            <w:tcW w:w="2552" w:type="dxa"/>
            <w:gridSpan w:val="3"/>
          </w:tcPr>
          <w:p w14:paraId="6CA8CB03" w14:textId="77777777" w:rsidR="003B234C" w:rsidRPr="00836ADA" w:rsidRDefault="003B234C" w:rsidP="003B234C">
            <w:pPr>
              <w:pStyle w:val="TAL"/>
              <w:rPr>
                <w:rFonts w:cs="Arial"/>
                <w:lang w:eastAsia="en-US"/>
              </w:rPr>
            </w:pPr>
            <w:r w:rsidRPr="00836ADA">
              <w:rPr>
                <w:rFonts w:cs="Arial"/>
                <w:sz w:val="16"/>
                <w:lang w:eastAsia="en-US"/>
              </w:rPr>
              <w:t>-10</w:t>
            </w:r>
          </w:p>
        </w:tc>
        <w:tc>
          <w:tcPr>
            <w:tcW w:w="850" w:type="dxa"/>
          </w:tcPr>
          <w:p w14:paraId="2281276E" w14:textId="77777777" w:rsidR="003B234C" w:rsidRPr="00836ADA" w:rsidRDefault="003B234C" w:rsidP="003B234C">
            <w:pPr>
              <w:pStyle w:val="TAL"/>
              <w:rPr>
                <w:rFonts w:cs="Arial"/>
                <w:lang w:eastAsia="en-US"/>
              </w:rPr>
            </w:pPr>
            <w:r w:rsidRPr="00836ADA">
              <w:rPr>
                <w:rFonts w:cs="Arial"/>
                <w:lang w:eastAsia="en-US"/>
              </w:rPr>
              <w:t>-inf</w:t>
            </w:r>
          </w:p>
        </w:tc>
        <w:tc>
          <w:tcPr>
            <w:tcW w:w="2552" w:type="dxa"/>
            <w:gridSpan w:val="3"/>
          </w:tcPr>
          <w:p w14:paraId="4FD26BD2" w14:textId="77777777" w:rsidR="003B234C" w:rsidRPr="00836ADA" w:rsidRDefault="003B234C" w:rsidP="003B234C">
            <w:pPr>
              <w:pStyle w:val="TAL"/>
              <w:rPr>
                <w:rFonts w:cs="Arial"/>
                <w:lang w:eastAsia="en-US"/>
              </w:rPr>
            </w:pPr>
            <w:r w:rsidRPr="00836ADA">
              <w:rPr>
                <w:rFonts w:cs="Arial"/>
                <w:lang w:eastAsia="en-US"/>
              </w:rPr>
              <w:t>-inf</w:t>
            </w:r>
          </w:p>
        </w:tc>
        <w:tc>
          <w:tcPr>
            <w:tcW w:w="850" w:type="dxa"/>
          </w:tcPr>
          <w:p w14:paraId="567F2E5B"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3A20EC24" w14:textId="77777777">
        <w:tc>
          <w:tcPr>
            <w:tcW w:w="2253" w:type="dxa"/>
          </w:tcPr>
          <w:p w14:paraId="03692ED5" w14:textId="77777777" w:rsidR="003B234C" w:rsidRPr="00836ADA" w:rsidRDefault="003B234C" w:rsidP="003B234C">
            <w:pPr>
              <w:pStyle w:val="TAL"/>
              <w:rPr>
                <w:rFonts w:cs="Arial"/>
                <w:lang w:eastAsia="en-US"/>
              </w:rPr>
            </w:pPr>
            <w:r w:rsidRPr="00836ADA">
              <w:rPr>
                <w:rFonts w:cs="Arial"/>
                <w:lang w:eastAsia="en-US"/>
              </w:rPr>
              <w:t>HS-SCCH-1_ Ec/Ior</w:t>
            </w:r>
          </w:p>
        </w:tc>
        <w:tc>
          <w:tcPr>
            <w:tcW w:w="690" w:type="dxa"/>
          </w:tcPr>
          <w:p w14:paraId="753661BD" w14:textId="77777777" w:rsidR="003B234C" w:rsidRPr="00836ADA" w:rsidRDefault="003B234C" w:rsidP="003B234C">
            <w:pPr>
              <w:pStyle w:val="TAL"/>
              <w:rPr>
                <w:rFonts w:cs="Arial"/>
                <w:lang w:eastAsia="en-US"/>
              </w:rPr>
            </w:pPr>
            <w:r w:rsidRPr="00836ADA">
              <w:rPr>
                <w:rFonts w:cs="Arial"/>
                <w:lang w:eastAsia="en-US"/>
              </w:rPr>
              <w:t>dB</w:t>
            </w:r>
          </w:p>
        </w:tc>
        <w:tc>
          <w:tcPr>
            <w:tcW w:w="2552" w:type="dxa"/>
            <w:gridSpan w:val="3"/>
          </w:tcPr>
          <w:p w14:paraId="425090FD" w14:textId="77777777" w:rsidR="003B234C" w:rsidRPr="00836ADA" w:rsidRDefault="003B234C" w:rsidP="003B234C">
            <w:pPr>
              <w:pStyle w:val="TAL"/>
              <w:rPr>
                <w:rFonts w:cs="Arial"/>
                <w:lang w:eastAsia="en-US"/>
              </w:rPr>
            </w:pPr>
            <w:r w:rsidRPr="00836ADA">
              <w:rPr>
                <w:rFonts w:cs="Arial"/>
                <w:sz w:val="16"/>
                <w:lang w:eastAsia="en-US"/>
              </w:rPr>
              <w:t>-13</w:t>
            </w:r>
          </w:p>
        </w:tc>
        <w:tc>
          <w:tcPr>
            <w:tcW w:w="850" w:type="dxa"/>
          </w:tcPr>
          <w:p w14:paraId="27D7012B" w14:textId="77777777" w:rsidR="003B234C" w:rsidRPr="00836ADA" w:rsidRDefault="003B234C" w:rsidP="003B234C">
            <w:pPr>
              <w:pStyle w:val="TAL"/>
              <w:rPr>
                <w:rFonts w:cs="Arial"/>
                <w:lang w:eastAsia="en-US"/>
              </w:rPr>
            </w:pPr>
            <w:r w:rsidRPr="00836ADA">
              <w:rPr>
                <w:rFonts w:cs="Arial"/>
                <w:lang w:eastAsia="en-US"/>
              </w:rPr>
              <w:t>-inf</w:t>
            </w:r>
          </w:p>
        </w:tc>
        <w:tc>
          <w:tcPr>
            <w:tcW w:w="2552" w:type="dxa"/>
            <w:gridSpan w:val="3"/>
          </w:tcPr>
          <w:p w14:paraId="7E549E7E" w14:textId="77777777" w:rsidR="003B234C" w:rsidRPr="00836ADA" w:rsidRDefault="003B234C" w:rsidP="003B234C">
            <w:pPr>
              <w:pStyle w:val="TAL"/>
              <w:rPr>
                <w:rFonts w:cs="Arial"/>
                <w:lang w:eastAsia="en-US"/>
              </w:rPr>
            </w:pPr>
            <w:r w:rsidRPr="00836ADA">
              <w:rPr>
                <w:rFonts w:cs="Arial"/>
                <w:lang w:eastAsia="en-US"/>
              </w:rPr>
              <w:t>-inf</w:t>
            </w:r>
          </w:p>
        </w:tc>
        <w:tc>
          <w:tcPr>
            <w:tcW w:w="850" w:type="dxa"/>
          </w:tcPr>
          <w:p w14:paraId="0F5139BE"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1D5F2650" w14:textId="77777777">
        <w:tc>
          <w:tcPr>
            <w:tcW w:w="2253" w:type="dxa"/>
          </w:tcPr>
          <w:p w14:paraId="1C0FEACF" w14:textId="77777777" w:rsidR="003B234C" w:rsidRPr="00836ADA" w:rsidRDefault="003B234C" w:rsidP="003B234C">
            <w:pPr>
              <w:pStyle w:val="TAL"/>
              <w:rPr>
                <w:rFonts w:cs="Arial"/>
                <w:lang w:eastAsia="en-US"/>
              </w:rPr>
            </w:pPr>
            <w:r w:rsidRPr="00836ADA">
              <w:rPr>
                <w:rFonts w:cs="Arial"/>
                <w:lang w:eastAsia="en-US"/>
              </w:rPr>
              <w:t>OCNS</w:t>
            </w:r>
          </w:p>
        </w:tc>
        <w:tc>
          <w:tcPr>
            <w:tcW w:w="690" w:type="dxa"/>
          </w:tcPr>
          <w:p w14:paraId="29AFD6DA" w14:textId="77777777" w:rsidR="003B234C" w:rsidRPr="00836ADA" w:rsidRDefault="003B234C" w:rsidP="003B234C">
            <w:pPr>
              <w:pStyle w:val="TAL"/>
              <w:rPr>
                <w:rFonts w:cs="Arial"/>
                <w:lang w:eastAsia="en-US"/>
              </w:rPr>
            </w:pPr>
          </w:p>
        </w:tc>
        <w:tc>
          <w:tcPr>
            <w:tcW w:w="851" w:type="dxa"/>
          </w:tcPr>
          <w:p w14:paraId="59D21FE4" w14:textId="77777777" w:rsidR="003B234C" w:rsidRPr="00836ADA" w:rsidRDefault="003B234C" w:rsidP="003B234C">
            <w:pPr>
              <w:pStyle w:val="TAL"/>
              <w:rPr>
                <w:rFonts w:cs="Arial"/>
                <w:lang w:eastAsia="en-US"/>
              </w:rPr>
            </w:pPr>
            <w:r w:rsidRPr="00836ADA">
              <w:rPr>
                <w:rFonts w:cs="Arial"/>
                <w:sz w:val="16"/>
                <w:lang w:eastAsia="en-US"/>
              </w:rPr>
              <w:t>Note 2</w:t>
            </w:r>
          </w:p>
        </w:tc>
        <w:tc>
          <w:tcPr>
            <w:tcW w:w="850" w:type="dxa"/>
          </w:tcPr>
          <w:p w14:paraId="6D1E5E98" w14:textId="77777777" w:rsidR="003B234C" w:rsidRPr="00836ADA" w:rsidRDefault="003B234C" w:rsidP="003B234C">
            <w:pPr>
              <w:pStyle w:val="TAL"/>
              <w:rPr>
                <w:rFonts w:cs="Arial"/>
                <w:lang w:eastAsia="en-US"/>
              </w:rPr>
            </w:pPr>
            <w:r w:rsidRPr="00836ADA">
              <w:rPr>
                <w:rFonts w:cs="Arial"/>
                <w:sz w:val="16"/>
                <w:lang w:eastAsia="en-US"/>
              </w:rPr>
              <w:t>Note 2</w:t>
            </w:r>
          </w:p>
        </w:tc>
        <w:tc>
          <w:tcPr>
            <w:tcW w:w="851" w:type="dxa"/>
          </w:tcPr>
          <w:p w14:paraId="411FD538" w14:textId="77777777" w:rsidR="003B234C" w:rsidRPr="00836ADA" w:rsidRDefault="003B234C" w:rsidP="003B234C">
            <w:pPr>
              <w:pStyle w:val="TAL"/>
              <w:rPr>
                <w:rFonts w:cs="Arial"/>
                <w:lang w:eastAsia="en-US"/>
              </w:rPr>
            </w:pPr>
            <w:r w:rsidRPr="00836ADA">
              <w:rPr>
                <w:rFonts w:cs="Arial"/>
                <w:sz w:val="16"/>
                <w:lang w:eastAsia="en-US"/>
              </w:rPr>
              <w:t>Note 2</w:t>
            </w:r>
          </w:p>
        </w:tc>
        <w:tc>
          <w:tcPr>
            <w:tcW w:w="850" w:type="dxa"/>
          </w:tcPr>
          <w:p w14:paraId="7D43A3AD" w14:textId="77777777" w:rsidR="003B234C" w:rsidRPr="00836ADA" w:rsidRDefault="003B234C" w:rsidP="003B234C">
            <w:pPr>
              <w:pStyle w:val="TAL"/>
              <w:rPr>
                <w:rFonts w:cs="Arial"/>
                <w:lang w:eastAsia="en-US"/>
              </w:rPr>
            </w:pPr>
            <w:r w:rsidRPr="00836ADA">
              <w:rPr>
                <w:rFonts w:cs="Arial"/>
                <w:sz w:val="16"/>
                <w:lang w:eastAsia="en-US"/>
              </w:rPr>
              <w:t>Note 2</w:t>
            </w:r>
          </w:p>
        </w:tc>
        <w:tc>
          <w:tcPr>
            <w:tcW w:w="851" w:type="dxa"/>
          </w:tcPr>
          <w:p w14:paraId="26EB17FD" w14:textId="77777777" w:rsidR="003B234C" w:rsidRPr="00836ADA" w:rsidRDefault="003B234C" w:rsidP="003B234C">
            <w:pPr>
              <w:pStyle w:val="TAL"/>
              <w:rPr>
                <w:rFonts w:cs="Arial"/>
                <w:lang w:eastAsia="en-US"/>
              </w:rPr>
            </w:pPr>
            <w:r w:rsidRPr="00836ADA">
              <w:rPr>
                <w:rFonts w:cs="Arial"/>
                <w:sz w:val="16"/>
                <w:lang w:eastAsia="en-US"/>
              </w:rPr>
              <w:t>Note 2</w:t>
            </w:r>
          </w:p>
        </w:tc>
        <w:tc>
          <w:tcPr>
            <w:tcW w:w="850" w:type="dxa"/>
          </w:tcPr>
          <w:p w14:paraId="24040D5E" w14:textId="77777777" w:rsidR="003B234C" w:rsidRPr="00836ADA" w:rsidRDefault="003B234C" w:rsidP="003B234C">
            <w:pPr>
              <w:pStyle w:val="TAL"/>
              <w:rPr>
                <w:rFonts w:cs="Arial"/>
                <w:lang w:eastAsia="en-US"/>
              </w:rPr>
            </w:pPr>
            <w:r w:rsidRPr="00836ADA">
              <w:rPr>
                <w:rFonts w:cs="Arial"/>
                <w:sz w:val="16"/>
                <w:lang w:eastAsia="en-US"/>
              </w:rPr>
              <w:t>Note 2</w:t>
            </w:r>
          </w:p>
        </w:tc>
        <w:tc>
          <w:tcPr>
            <w:tcW w:w="851" w:type="dxa"/>
          </w:tcPr>
          <w:p w14:paraId="4A819B6D" w14:textId="77777777" w:rsidR="003B234C" w:rsidRPr="00836ADA" w:rsidRDefault="003B234C" w:rsidP="003B234C">
            <w:pPr>
              <w:pStyle w:val="TAL"/>
              <w:rPr>
                <w:rFonts w:cs="Arial"/>
                <w:lang w:eastAsia="en-US"/>
              </w:rPr>
            </w:pPr>
            <w:r w:rsidRPr="00836ADA">
              <w:rPr>
                <w:rFonts w:cs="Arial"/>
                <w:sz w:val="16"/>
                <w:lang w:eastAsia="en-US"/>
              </w:rPr>
              <w:t>Note 2</w:t>
            </w:r>
          </w:p>
        </w:tc>
        <w:tc>
          <w:tcPr>
            <w:tcW w:w="850" w:type="dxa"/>
          </w:tcPr>
          <w:p w14:paraId="69347AFD" w14:textId="77777777" w:rsidR="003B234C" w:rsidRPr="00836ADA" w:rsidRDefault="003B234C" w:rsidP="003B234C">
            <w:pPr>
              <w:pStyle w:val="TAL"/>
              <w:rPr>
                <w:rFonts w:cs="Arial"/>
                <w:lang w:eastAsia="en-US"/>
              </w:rPr>
            </w:pPr>
            <w:r w:rsidRPr="00836ADA">
              <w:rPr>
                <w:rFonts w:cs="Arial"/>
                <w:sz w:val="16"/>
                <w:lang w:eastAsia="en-US"/>
              </w:rPr>
              <w:t>Note 2</w:t>
            </w:r>
          </w:p>
        </w:tc>
      </w:tr>
      <w:tr w:rsidR="003B234C" w:rsidRPr="00836ADA" w14:paraId="06FB7E51" w14:textId="77777777">
        <w:tc>
          <w:tcPr>
            <w:tcW w:w="2253" w:type="dxa"/>
          </w:tcPr>
          <w:p w14:paraId="664D7BD7" w14:textId="77777777" w:rsidR="003B234C" w:rsidRPr="00836ADA" w:rsidRDefault="003B234C" w:rsidP="003B234C">
            <w:pPr>
              <w:pStyle w:val="TAL"/>
              <w:rPr>
                <w:rFonts w:cs="Arial"/>
                <w:lang w:eastAsia="en-US"/>
              </w:rPr>
            </w:pPr>
            <w:r w:rsidRPr="00836ADA">
              <w:rPr>
                <w:rFonts w:cs="Arial"/>
                <w:position w:val="-12"/>
                <w:lang w:eastAsia="en-US"/>
              </w:rPr>
              <w:object w:dxaOrig="740" w:dyaOrig="400" w14:anchorId="0AA622D1">
                <v:shape id="_x0000_i1316" type="#_x0000_t75" style="width:37pt;height:20pt" o:ole="" fillcolor="window">
                  <v:imagedata r:id="rId398" o:title=""/>
                </v:shape>
                <o:OLEObject Type="Embed" ProgID="Equation.3" ShapeID="_x0000_i1316" DrawAspect="Content" ObjectID="_1710575992" r:id="rId399"/>
              </w:object>
            </w:r>
          </w:p>
        </w:tc>
        <w:tc>
          <w:tcPr>
            <w:tcW w:w="690" w:type="dxa"/>
          </w:tcPr>
          <w:p w14:paraId="4594CA76" w14:textId="77777777" w:rsidR="003B234C" w:rsidRPr="00836ADA" w:rsidRDefault="003B234C" w:rsidP="003B234C">
            <w:pPr>
              <w:pStyle w:val="TAL"/>
              <w:rPr>
                <w:rFonts w:cs="Arial"/>
                <w:lang w:eastAsia="en-US"/>
              </w:rPr>
            </w:pPr>
            <w:r w:rsidRPr="00836ADA">
              <w:rPr>
                <w:rFonts w:cs="Arial"/>
                <w:lang w:eastAsia="en-US"/>
              </w:rPr>
              <w:t>dB</w:t>
            </w:r>
          </w:p>
        </w:tc>
        <w:tc>
          <w:tcPr>
            <w:tcW w:w="851" w:type="dxa"/>
          </w:tcPr>
          <w:p w14:paraId="7827E529" w14:textId="77777777" w:rsidR="003B234C" w:rsidRPr="00836ADA" w:rsidRDefault="003B234C" w:rsidP="003B234C">
            <w:pPr>
              <w:pStyle w:val="TAL"/>
              <w:rPr>
                <w:rFonts w:cs="Arial"/>
                <w:lang w:eastAsia="en-US"/>
              </w:rPr>
            </w:pPr>
            <w:r w:rsidRPr="00836ADA">
              <w:rPr>
                <w:rFonts w:cs="Arial"/>
                <w:lang w:eastAsia="en-US"/>
              </w:rPr>
              <w:t>3.64</w:t>
            </w:r>
          </w:p>
        </w:tc>
        <w:tc>
          <w:tcPr>
            <w:tcW w:w="2551" w:type="dxa"/>
            <w:gridSpan w:val="3"/>
          </w:tcPr>
          <w:p w14:paraId="2D8F3CFF" w14:textId="77777777" w:rsidR="003B234C" w:rsidRPr="00836ADA" w:rsidRDefault="003B234C" w:rsidP="003B234C">
            <w:pPr>
              <w:pStyle w:val="TAL"/>
              <w:rPr>
                <w:rFonts w:cs="Arial"/>
                <w:lang w:eastAsia="en-US"/>
              </w:rPr>
            </w:pPr>
            <w:r w:rsidRPr="00836ADA">
              <w:rPr>
                <w:rFonts w:cs="Arial"/>
                <w:lang w:eastAsia="en-US"/>
              </w:rPr>
              <w:t>1.14</w:t>
            </w:r>
          </w:p>
        </w:tc>
        <w:tc>
          <w:tcPr>
            <w:tcW w:w="851" w:type="dxa"/>
          </w:tcPr>
          <w:p w14:paraId="6B23DA13" w14:textId="77777777" w:rsidR="003B234C" w:rsidRPr="00836ADA" w:rsidRDefault="003B234C" w:rsidP="003B234C">
            <w:pPr>
              <w:pStyle w:val="TAL"/>
              <w:rPr>
                <w:rFonts w:cs="Arial"/>
                <w:lang w:eastAsia="en-US"/>
              </w:rPr>
            </w:pPr>
            <w:r w:rsidRPr="00836ADA">
              <w:rPr>
                <w:rFonts w:cs="Arial"/>
                <w:lang w:eastAsia="en-US"/>
              </w:rPr>
              <w:t>1.14</w:t>
            </w:r>
          </w:p>
        </w:tc>
        <w:tc>
          <w:tcPr>
            <w:tcW w:w="2551" w:type="dxa"/>
            <w:gridSpan w:val="3"/>
          </w:tcPr>
          <w:p w14:paraId="59720A21" w14:textId="77777777" w:rsidR="003B234C" w:rsidRPr="00836ADA" w:rsidRDefault="003B234C" w:rsidP="003B234C">
            <w:pPr>
              <w:pStyle w:val="TAL"/>
              <w:rPr>
                <w:rFonts w:cs="Arial"/>
                <w:lang w:eastAsia="en-US"/>
              </w:rPr>
            </w:pPr>
            <w:r w:rsidRPr="00836ADA">
              <w:rPr>
                <w:rFonts w:cs="Arial"/>
                <w:lang w:eastAsia="en-US"/>
              </w:rPr>
              <w:t>3.64</w:t>
            </w:r>
          </w:p>
        </w:tc>
      </w:tr>
      <w:tr w:rsidR="003B234C" w:rsidRPr="00836ADA" w14:paraId="338539D4" w14:textId="77777777">
        <w:tc>
          <w:tcPr>
            <w:tcW w:w="2253" w:type="dxa"/>
          </w:tcPr>
          <w:p w14:paraId="7929933C"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229272F6">
                <v:shape id="_x0000_i1317" type="#_x0000_t75" style="width:16pt;height:15pt" o:ole="" fillcolor="window">
                  <v:imagedata r:id="rId187" o:title=""/>
                </v:shape>
                <o:OLEObject Type="Embed" ProgID="Equation.3" ShapeID="_x0000_i1317" DrawAspect="Content" ObjectID="_1710575993" r:id="rId400"/>
              </w:object>
            </w:r>
          </w:p>
        </w:tc>
        <w:tc>
          <w:tcPr>
            <w:tcW w:w="690" w:type="dxa"/>
          </w:tcPr>
          <w:p w14:paraId="4B024C46" w14:textId="77777777" w:rsidR="003B234C" w:rsidRPr="00836ADA" w:rsidRDefault="003B234C" w:rsidP="003B234C">
            <w:pPr>
              <w:pStyle w:val="TAL"/>
              <w:rPr>
                <w:rFonts w:cs="Arial"/>
                <w:lang w:eastAsia="en-US"/>
              </w:rPr>
            </w:pPr>
            <w:r w:rsidRPr="00836ADA">
              <w:rPr>
                <w:rFonts w:cs="Arial"/>
                <w:lang w:eastAsia="en-US"/>
              </w:rPr>
              <w:t>dBm/</w:t>
            </w:r>
            <w:r w:rsidRPr="00836ADA">
              <w:rPr>
                <w:rFonts w:cs="Arial"/>
                <w:lang w:eastAsia="en-US"/>
              </w:rPr>
              <w:br/>
              <w:t>3,84 MHz</w:t>
            </w:r>
          </w:p>
        </w:tc>
        <w:tc>
          <w:tcPr>
            <w:tcW w:w="6804" w:type="dxa"/>
            <w:gridSpan w:val="8"/>
          </w:tcPr>
          <w:p w14:paraId="3234ED6D"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339546DE" w14:textId="77777777">
        <w:tc>
          <w:tcPr>
            <w:tcW w:w="2253" w:type="dxa"/>
          </w:tcPr>
          <w:p w14:paraId="19083B95" w14:textId="77777777" w:rsidR="003B234C" w:rsidRPr="00836ADA" w:rsidRDefault="003B234C" w:rsidP="003B234C">
            <w:pPr>
              <w:pStyle w:val="TAL"/>
              <w:rPr>
                <w:rFonts w:cs="Arial"/>
                <w:lang w:eastAsia="en-US"/>
              </w:rPr>
            </w:pPr>
            <w:r w:rsidRPr="00836ADA">
              <w:rPr>
                <w:rFonts w:cs="Arial"/>
                <w:lang w:eastAsia="en-US"/>
              </w:rPr>
              <w:t>CPICH_Ec/Io</w:t>
            </w:r>
          </w:p>
        </w:tc>
        <w:tc>
          <w:tcPr>
            <w:tcW w:w="690" w:type="dxa"/>
          </w:tcPr>
          <w:p w14:paraId="6BE27421" w14:textId="77777777" w:rsidR="003B234C" w:rsidRPr="00836ADA" w:rsidRDefault="003B234C" w:rsidP="003B234C">
            <w:pPr>
              <w:pStyle w:val="TAL"/>
              <w:rPr>
                <w:rFonts w:cs="Arial"/>
                <w:lang w:eastAsia="en-US"/>
              </w:rPr>
            </w:pPr>
            <w:r w:rsidRPr="00836ADA">
              <w:rPr>
                <w:rFonts w:cs="Arial"/>
                <w:lang w:eastAsia="en-US"/>
              </w:rPr>
              <w:t>dB</w:t>
            </w:r>
          </w:p>
        </w:tc>
        <w:tc>
          <w:tcPr>
            <w:tcW w:w="851" w:type="dxa"/>
          </w:tcPr>
          <w:p w14:paraId="698E0E3F" w14:textId="77777777" w:rsidR="003B234C" w:rsidRPr="00836ADA" w:rsidRDefault="003B234C" w:rsidP="003B234C">
            <w:pPr>
              <w:pStyle w:val="TAL"/>
              <w:rPr>
                <w:rFonts w:cs="Arial"/>
                <w:lang w:eastAsia="en-US"/>
              </w:rPr>
            </w:pPr>
            <w:r w:rsidRPr="00836ADA">
              <w:rPr>
                <w:rFonts w:cs="Arial"/>
                <w:lang w:eastAsia="en-US"/>
              </w:rPr>
              <w:t>-13</w:t>
            </w:r>
          </w:p>
        </w:tc>
        <w:tc>
          <w:tcPr>
            <w:tcW w:w="2551" w:type="dxa"/>
            <w:gridSpan w:val="3"/>
          </w:tcPr>
          <w:p w14:paraId="09C57542" w14:textId="77777777" w:rsidR="003B234C" w:rsidRPr="00836ADA" w:rsidRDefault="003B234C" w:rsidP="003B234C">
            <w:pPr>
              <w:pStyle w:val="TAL"/>
              <w:rPr>
                <w:rFonts w:cs="Arial"/>
                <w:lang w:eastAsia="en-US"/>
              </w:rPr>
            </w:pPr>
            <w:r w:rsidRPr="00836ADA">
              <w:rPr>
                <w:rFonts w:cs="Arial"/>
                <w:lang w:eastAsia="en-US"/>
              </w:rPr>
              <w:t>-15.5</w:t>
            </w:r>
          </w:p>
        </w:tc>
        <w:tc>
          <w:tcPr>
            <w:tcW w:w="851" w:type="dxa"/>
          </w:tcPr>
          <w:p w14:paraId="77302DCE" w14:textId="77777777" w:rsidR="003B234C" w:rsidRPr="00836ADA" w:rsidRDefault="003B234C" w:rsidP="003B234C">
            <w:pPr>
              <w:pStyle w:val="TAL"/>
              <w:rPr>
                <w:rFonts w:cs="Arial"/>
                <w:lang w:eastAsia="en-US"/>
              </w:rPr>
            </w:pPr>
            <w:r w:rsidRPr="00836ADA">
              <w:rPr>
                <w:rFonts w:cs="Arial"/>
                <w:lang w:eastAsia="en-US"/>
              </w:rPr>
              <w:t>-15.5</w:t>
            </w:r>
          </w:p>
        </w:tc>
        <w:tc>
          <w:tcPr>
            <w:tcW w:w="2551" w:type="dxa"/>
            <w:gridSpan w:val="3"/>
          </w:tcPr>
          <w:p w14:paraId="0E5A26F5"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14627A6E" w14:textId="77777777">
        <w:tc>
          <w:tcPr>
            <w:tcW w:w="2253" w:type="dxa"/>
          </w:tcPr>
          <w:p w14:paraId="00CC7F87"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690" w:type="dxa"/>
          </w:tcPr>
          <w:p w14:paraId="40451F75" w14:textId="77777777" w:rsidR="003B234C" w:rsidRPr="00836ADA" w:rsidRDefault="003B234C" w:rsidP="003B234C">
            <w:pPr>
              <w:pStyle w:val="TAL"/>
              <w:rPr>
                <w:rFonts w:cs="Arial"/>
                <w:lang w:eastAsia="en-US"/>
              </w:rPr>
            </w:pPr>
          </w:p>
        </w:tc>
        <w:tc>
          <w:tcPr>
            <w:tcW w:w="6804" w:type="dxa"/>
            <w:gridSpan w:val="8"/>
          </w:tcPr>
          <w:p w14:paraId="36D494F0"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4E0448B3" w14:textId="77777777">
        <w:tc>
          <w:tcPr>
            <w:tcW w:w="2253" w:type="dxa"/>
          </w:tcPr>
          <w:p w14:paraId="20FF8D21" w14:textId="77777777" w:rsidR="003B234C" w:rsidRPr="00836ADA" w:rsidRDefault="003B234C" w:rsidP="003B234C">
            <w:pPr>
              <w:pStyle w:val="TAL"/>
              <w:rPr>
                <w:rFonts w:cs="Arial"/>
                <w:lang w:eastAsia="en-US"/>
              </w:rPr>
            </w:pPr>
            <w:r w:rsidRPr="00836ADA">
              <w:rPr>
                <w:rFonts w:cs="Arial"/>
                <w:lang w:eastAsia="en-US"/>
              </w:rPr>
              <w:t>Relative delay of paths received from cell 2 with respect to cell 1</w:t>
            </w:r>
          </w:p>
        </w:tc>
        <w:tc>
          <w:tcPr>
            <w:tcW w:w="690" w:type="dxa"/>
          </w:tcPr>
          <w:p w14:paraId="06D5E330" w14:textId="77777777" w:rsidR="003B234C" w:rsidRPr="00836ADA" w:rsidRDefault="003B234C" w:rsidP="003B234C">
            <w:pPr>
              <w:pStyle w:val="TAL"/>
              <w:rPr>
                <w:rFonts w:cs="Arial"/>
                <w:lang w:eastAsia="en-US"/>
              </w:rPr>
            </w:pPr>
            <w:r w:rsidRPr="00836ADA">
              <w:rPr>
                <w:rFonts w:cs="Arial"/>
                <w:lang w:eastAsia="en-US"/>
              </w:rPr>
              <w:t>Chips</w:t>
            </w:r>
          </w:p>
        </w:tc>
        <w:tc>
          <w:tcPr>
            <w:tcW w:w="6804" w:type="dxa"/>
            <w:gridSpan w:val="8"/>
          </w:tcPr>
          <w:p w14:paraId="567964C1" w14:textId="77777777" w:rsidR="003B234C" w:rsidRPr="00836ADA" w:rsidRDefault="003B234C" w:rsidP="003B234C">
            <w:pPr>
              <w:pStyle w:val="TAL"/>
              <w:rPr>
                <w:rFonts w:cs="Arial"/>
                <w:lang w:eastAsia="en-US"/>
              </w:rPr>
            </w:pPr>
            <w:r w:rsidRPr="00836ADA">
              <w:rPr>
                <w:rFonts w:cs="Arial"/>
                <w:lang w:eastAsia="en-US"/>
              </w:rPr>
              <w:t>{-148 … 148}</w:t>
            </w:r>
          </w:p>
          <w:p w14:paraId="0A1B226C" w14:textId="77777777" w:rsidR="003B234C" w:rsidRPr="00836ADA" w:rsidRDefault="003B234C" w:rsidP="003B234C">
            <w:pPr>
              <w:pStyle w:val="TAL"/>
              <w:rPr>
                <w:rFonts w:cs="Arial"/>
                <w:lang w:eastAsia="en-US"/>
              </w:rPr>
            </w:pPr>
            <w:r w:rsidRPr="00836ADA">
              <w:rPr>
                <w:rFonts w:cs="Arial"/>
                <w:lang w:eastAsia="en-US"/>
              </w:rPr>
              <w:t>Note 4</w:t>
            </w:r>
          </w:p>
        </w:tc>
      </w:tr>
      <w:tr w:rsidR="003B234C" w:rsidRPr="00836ADA" w14:paraId="6D7BA286" w14:textId="77777777">
        <w:tc>
          <w:tcPr>
            <w:tcW w:w="9747" w:type="dxa"/>
            <w:gridSpan w:val="10"/>
          </w:tcPr>
          <w:p w14:paraId="1565CF1A"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DC6C446" w14:textId="77777777" w:rsidR="003B234C" w:rsidRPr="00836ADA" w:rsidRDefault="003B234C" w:rsidP="003B234C">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cs="Arial"/>
                <w:snapToGrid w:val="0"/>
                <w:vertAlign w:val="subscript"/>
                <w:lang w:eastAsia="en-US"/>
              </w:rPr>
              <w:t>or</w:t>
            </w:r>
            <w:r w:rsidRPr="00836ADA">
              <w:rPr>
                <w:rFonts w:cs="Arial"/>
                <w:snapToGrid w:val="0"/>
                <w:lang w:eastAsia="en-US"/>
              </w:rPr>
              <w:t xml:space="preserve"> </w:t>
            </w:r>
          </w:p>
          <w:p w14:paraId="4D64BB99" w14:textId="77777777" w:rsidR="003B234C" w:rsidRPr="00836ADA" w:rsidRDefault="003B234C" w:rsidP="003B234C">
            <w:pPr>
              <w:pStyle w:val="TAN"/>
              <w:rPr>
                <w:rFonts w:cs="Arial"/>
                <w:lang w:eastAsia="en-US"/>
              </w:rPr>
            </w:pPr>
            <w:r w:rsidRPr="00836ADA">
              <w:rPr>
                <w:rFonts w:cs="Arial"/>
                <w:snapToGrid w:val="0"/>
                <w:lang w:eastAsia="en-US"/>
              </w:rPr>
              <w:t>Note 3:</w:t>
            </w:r>
            <w:r w:rsidRPr="00836ADA">
              <w:rPr>
                <w:rFonts w:cs="Arial"/>
                <w:snapToGrid w:val="0"/>
                <w:lang w:eastAsia="en-US"/>
              </w:rPr>
              <w:tab/>
              <w:t>The DPCH level is controlled by the power control loop. The initial power shall be set equal to the DPCH_Ec/Ior of Cell 1 at the end of T2.</w:t>
            </w:r>
          </w:p>
          <w:p w14:paraId="2C7DB453" w14:textId="77777777" w:rsidR="003B234C" w:rsidRPr="00836ADA" w:rsidRDefault="003B234C" w:rsidP="003B234C">
            <w:pPr>
              <w:pStyle w:val="TAN"/>
              <w:rPr>
                <w:rFonts w:cs="Arial"/>
                <w:lang w:eastAsia="en-US"/>
              </w:rPr>
            </w:pPr>
            <w:r w:rsidRPr="00836ADA">
              <w:rPr>
                <w:rFonts w:cs="Arial"/>
                <w:snapToGrid w:val="0"/>
                <w:lang w:eastAsia="en-US"/>
              </w:rPr>
              <w:t>Note 4:</w:t>
            </w:r>
            <w:r w:rsidRPr="00836ADA">
              <w:rPr>
                <w:rFonts w:cs="Arial"/>
                <w:snapToGrid w:val="0"/>
                <w:lang w:eastAsia="en-US"/>
              </w:rPr>
              <w:tab/>
              <w:t xml:space="preserve">The relative delay of the path from cell 2 with respect to cell 1 shall always be within </w:t>
            </w:r>
            <w:r w:rsidRPr="00836ADA">
              <w:rPr>
                <w:rFonts w:cs="Arial"/>
                <w:snapToGrid w:val="0"/>
                <w:lang w:eastAsia="en-US"/>
              </w:rPr>
              <w:sym w:font="Symbol" w:char="F0B1"/>
            </w:r>
            <w:r w:rsidRPr="00836ADA">
              <w:rPr>
                <w:rFonts w:cs="Arial"/>
                <w:snapToGrid w:val="0"/>
                <w:lang w:eastAsia="en-US"/>
              </w:rPr>
              <w:t>148 chip.</w:t>
            </w:r>
          </w:p>
        </w:tc>
      </w:tr>
    </w:tbl>
    <w:p w14:paraId="3B16EEBC" w14:textId="77777777" w:rsidR="003B234C" w:rsidRPr="00836ADA" w:rsidRDefault="003B234C" w:rsidP="003B234C">
      <w:pPr>
        <w:rPr>
          <w:snapToGrid w:val="0"/>
        </w:rPr>
      </w:pPr>
    </w:p>
    <w:p w14:paraId="79D1661B" w14:textId="77777777" w:rsidR="003B234C" w:rsidRPr="00836ADA" w:rsidRDefault="003B234C" w:rsidP="000E1AF5">
      <w:pPr>
        <w:pStyle w:val="Heading4"/>
      </w:pPr>
      <w:bookmarkStart w:id="567" w:name="_Toc535329481"/>
      <w:r w:rsidRPr="00836ADA">
        <w:rPr>
          <w:snapToGrid w:val="0"/>
        </w:rPr>
        <w:t>A.5.8.1.1</w:t>
      </w:r>
      <w:r w:rsidRPr="00836ADA">
        <w:rPr>
          <w:snapToGrid w:val="0"/>
        </w:rPr>
        <w:tab/>
      </w:r>
      <w:r w:rsidRPr="00836ADA">
        <w:t>Test procedure</w:t>
      </w:r>
      <w:bookmarkEnd w:id="567"/>
    </w:p>
    <w:p w14:paraId="71470268" w14:textId="77777777" w:rsidR="003B234C" w:rsidRPr="00836ADA" w:rsidRDefault="003B234C" w:rsidP="003B234C">
      <w:pPr>
        <w:pStyle w:val="B1"/>
      </w:pPr>
      <w:r w:rsidRPr="00836ADA">
        <w:t>1)</w:t>
      </w:r>
      <w:r w:rsidRPr="00836ADA">
        <w:tab/>
        <w:t>The test is started at the beginning of T1.</w:t>
      </w:r>
    </w:p>
    <w:p w14:paraId="4C343F80" w14:textId="77777777" w:rsidR="003B234C" w:rsidRPr="00836ADA" w:rsidRDefault="003B234C" w:rsidP="003B234C">
      <w:pPr>
        <w:pStyle w:val="B1"/>
      </w:pPr>
      <w:r w:rsidRPr="00836ADA">
        <w:t>2)</w:t>
      </w:r>
      <w:r w:rsidRPr="00836ADA">
        <w:tab/>
        <w:t>During time period T2 an Event 1D triggered measurement report shall be sent by the UE.</w:t>
      </w:r>
    </w:p>
    <w:p w14:paraId="0B74E4C0" w14:textId="77777777" w:rsidR="003B234C" w:rsidRPr="00836ADA" w:rsidRDefault="003B234C" w:rsidP="003B234C">
      <w:pPr>
        <w:pStyle w:val="B1"/>
      </w:pPr>
      <w:r w:rsidRPr="00836ADA">
        <w:t>3)</w:t>
      </w:r>
      <w:r w:rsidRPr="00836ADA">
        <w:tab/>
        <w:t>During time period T3 UTRAN shall send a Physical Channel Configuration command with activation time now changing serving HS-DSCH from cell 1 to cell 2. The Physical Channel Configuration message shall be sent to the UE so that the whole message is available at the UE at the beginning of T4.</w:t>
      </w:r>
    </w:p>
    <w:p w14:paraId="1E7845A9" w14:textId="77777777" w:rsidR="003B234C" w:rsidRPr="00836ADA" w:rsidRDefault="003B234C" w:rsidP="000E1AF5">
      <w:pPr>
        <w:pStyle w:val="Heading3"/>
        <w:rPr>
          <w:snapToGrid w:val="0"/>
        </w:rPr>
      </w:pPr>
      <w:bookmarkStart w:id="568" w:name="_Toc535329482"/>
      <w:r w:rsidRPr="00836ADA">
        <w:rPr>
          <w:snapToGrid w:val="0"/>
        </w:rPr>
        <w:t>A.5.8.2</w:t>
      </w:r>
      <w:r w:rsidRPr="00836ADA">
        <w:rPr>
          <w:snapToGrid w:val="0"/>
        </w:rPr>
        <w:tab/>
        <w:t>Test Requirements</w:t>
      </w:r>
      <w:bookmarkEnd w:id="568"/>
    </w:p>
    <w:p w14:paraId="071528CF" w14:textId="77777777" w:rsidR="003B234C" w:rsidRPr="00836ADA" w:rsidRDefault="003B234C" w:rsidP="003B234C">
      <w:r w:rsidRPr="00836ADA">
        <w:t xml:space="preserve">The UE shall start to transmit the CQI to cell 2 less than 74 ms from the beginning of time period T4. </w:t>
      </w:r>
    </w:p>
    <w:p w14:paraId="51CB3A75" w14:textId="77777777" w:rsidR="003B234C" w:rsidRPr="00836ADA" w:rsidRDefault="003B234C" w:rsidP="003B234C">
      <w:r w:rsidRPr="00836ADA">
        <w:t>The UE shall also start to receive the first HS-SCCH message from cell 2 less than 74 ms from the beginning of time period T4 and transmit the ACK or NAK which corresponds to the HS-SCCH message.</w:t>
      </w:r>
    </w:p>
    <w:p w14:paraId="7C8E6940" w14:textId="77777777" w:rsidR="003B234C" w:rsidRPr="00836ADA" w:rsidRDefault="003B234C" w:rsidP="003B234C">
      <w:pPr>
        <w:pStyle w:val="NO"/>
      </w:pPr>
      <w:r w:rsidRPr="00836ADA">
        <w:t>NOTE:</w:t>
      </w:r>
      <w:r w:rsidRPr="00836ADA">
        <w:tab/>
        <w:t>The delay D</w:t>
      </w:r>
      <w:r w:rsidRPr="00836ADA">
        <w:rPr>
          <w:vertAlign w:val="subscript"/>
        </w:rPr>
        <w:t>cell_change</w:t>
      </w:r>
      <w:r w:rsidRPr="00836ADA">
        <w:t xml:space="preserve"> equals the RRC procedure delay defined in TS25.331 Section 13.5.2 plus the interruption time of receiving HS-DSCH data stated in section 5.10.2.2. </w:t>
      </w:r>
      <w:r w:rsidRPr="00836ADA">
        <w:br/>
        <w:t>The RRC procedure delay is 50 ms and the interruption time is given by T</w:t>
      </w:r>
      <w:r w:rsidRPr="00836ADA">
        <w:rPr>
          <w:position w:val="-6"/>
        </w:rPr>
        <w:t>interrupt1=</w:t>
      </w:r>
      <w:r w:rsidRPr="00836ADA">
        <w:t>T</w:t>
      </w:r>
      <w:r w:rsidRPr="00836ADA">
        <w:rPr>
          <w:vertAlign w:val="subscript"/>
        </w:rPr>
        <w:t>IU</w:t>
      </w:r>
      <w:r w:rsidRPr="00836ADA">
        <w:t>+2</w:t>
      </w:r>
      <w:r w:rsidRPr="00836ADA">
        <w:rPr>
          <w:rFonts w:cs="v3.7.0"/>
        </w:rPr>
        <w:t>2</w:t>
      </w:r>
      <w:r w:rsidRPr="00836ADA">
        <w:t xml:space="preserve"> ms=24 ms. </w:t>
      </w:r>
    </w:p>
    <w:p w14:paraId="7E68B8C7" w14:textId="77777777" w:rsidR="003B234C" w:rsidRPr="00836ADA" w:rsidRDefault="003B234C" w:rsidP="003B234C">
      <w:r w:rsidRPr="00836ADA">
        <w:t>The total delay D</w:t>
      </w:r>
      <w:r w:rsidRPr="00836ADA">
        <w:rPr>
          <w:vertAlign w:val="subscript"/>
        </w:rPr>
        <w:t>cell_change</w:t>
      </w:r>
      <w:r w:rsidRPr="00836ADA">
        <w:t>=50 + 24 ms = 74 ms</w:t>
      </w:r>
      <w:r w:rsidR="00E32B4F" w:rsidRPr="00836ADA">
        <w:t>.</w:t>
      </w:r>
    </w:p>
    <w:p w14:paraId="1285A64D" w14:textId="77777777" w:rsidR="00E32B4F" w:rsidRPr="00836ADA" w:rsidRDefault="00E32B4F" w:rsidP="000E1AF5">
      <w:pPr>
        <w:pStyle w:val="Heading2"/>
        <w:rPr>
          <w:rFonts w:cs="v4.2.0"/>
        </w:rPr>
      </w:pPr>
      <w:bookmarkStart w:id="569" w:name="_Toc535329483"/>
      <w:r w:rsidRPr="00836ADA">
        <w:rPr>
          <w:rFonts w:cs="v4.2.0"/>
        </w:rPr>
        <w:t>A.5.9</w:t>
      </w:r>
      <w:r w:rsidRPr="00836ADA">
        <w:rPr>
          <w:rFonts w:cs="v4.2.0"/>
        </w:rPr>
        <w:tab/>
        <w:t>Enhanced Serving HS-DSCH cell change</w:t>
      </w:r>
      <w:bookmarkEnd w:id="569"/>
    </w:p>
    <w:p w14:paraId="2C49A321" w14:textId="77777777" w:rsidR="00E32B4F" w:rsidRPr="00836ADA" w:rsidRDefault="00E32B4F" w:rsidP="000E1AF5">
      <w:pPr>
        <w:pStyle w:val="Heading3"/>
        <w:rPr>
          <w:snapToGrid w:val="0"/>
        </w:rPr>
      </w:pPr>
      <w:bookmarkStart w:id="570" w:name="_Toc535329484"/>
      <w:r w:rsidRPr="00836ADA">
        <w:rPr>
          <w:snapToGrid w:val="0"/>
        </w:rPr>
        <w:t>A.5.9.1</w:t>
      </w:r>
      <w:r w:rsidRPr="00836ADA">
        <w:rPr>
          <w:snapToGrid w:val="0"/>
        </w:rPr>
        <w:tab/>
        <w:t>Test Purpose and Environment</w:t>
      </w:r>
      <w:bookmarkEnd w:id="570"/>
    </w:p>
    <w:p w14:paraId="2003E396" w14:textId="77777777" w:rsidR="00E32B4F" w:rsidRPr="00836ADA" w:rsidRDefault="00E32B4F" w:rsidP="00E32B4F">
      <w:r w:rsidRPr="00836ADA">
        <w:t>This test case is only applicable to UEs which support enhanced HS-DSCH serving cell change.</w:t>
      </w:r>
    </w:p>
    <w:p w14:paraId="503EA69E" w14:textId="77777777" w:rsidR="00E32B4F" w:rsidRPr="00836ADA" w:rsidRDefault="00E32B4F" w:rsidP="00E32B4F">
      <w:r w:rsidRPr="00836ADA">
        <w:t>The purpose of this test is to verify the requirement for the delay when performing the enhanced serving HS-DSCH cell change in CELL_DCH state specified in section 5.11.</w:t>
      </w:r>
    </w:p>
    <w:p w14:paraId="0E8ACCEC" w14:textId="77777777" w:rsidR="00E32B4F" w:rsidRPr="00836ADA" w:rsidRDefault="00E32B4F" w:rsidP="00E32B4F">
      <w:r w:rsidRPr="00836ADA">
        <w:t>The test parameters are given in Table A.5.15 and A.5.16 below. The test consists of 4 successive time periods, with a time duration of T1, T2, T3 and T4 respectively. At the start of time duration T1 the UE has cell 1 and c</w:t>
      </w:r>
      <w:r w:rsidR="00C25C35" w:rsidRPr="00836ADA">
        <w:t>e</w:t>
      </w:r>
      <w:r w:rsidRPr="00836ADA">
        <w:t>ll 2 in the active set and cell 1 as the serving HS-DSCH cell. Target cell preconfiguration is provided for cell 2 in the active set update. The target cell preconfiguration shall not contain the optional IE “</w:t>
      </w:r>
      <w:r w:rsidRPr="00836ADA">
        <w:rPr>
          <w:noProof/>
        </w:rPr>
        <w:t>Activation time offset”. After sending event 1D during time period T2, the UE should start to monitor HS-SCCH-1 from cell 2. A single HS-SCCH order implying serving cell change starts to be transmitted from cell 2 during T3. By the start of T4, the single HS-SCCH order implying serving cell change completes transmission, and within the time specified in section 5.11 the UE shall also be monitoring the HS-SCCH-2 on target cell 2.</w:t>
      </w:r>
    </w:p>
    <w:p w14:paraId="7DE4452F" w14:textId="77777777" w:rsidR="00E32B4F" w:rsidRPr="00836ADA" w:rsidRDefault="00E32B4F" w:rsidP="00E32B4F">
      <w:r w:rsidRPr="00836ADA">
        <w:t>Data shall be transmitted continuously to the UE on the HS-DSCH channel of cell 1 during T1 and T2, and on the HS-DSCH channel of cell2 during T4.</w:t>
      </w:r>
    </w:p>
    <w:p w14:paraId="393F18E8" w14:textId="77777777" w:rsidR="00E32B4F" w:rsidRPr="00836ADA" w:rsidRDefault="00E32B4F" w:rsidP="0079728B">
      <w:pPr>
        <w:pStyle w:val="TH"/>
      </w:pPr>
      <w:r w:rsidRPr="00836ADA">
        <w:t xml:space="preserve">Table A.5.15: General test parameters for enhanced </w:t>
      </w:r>
      <w:r w:rsidRPr="00836ADA">
        <w:rPr>
          <w:snapToGrid w:val="0"/>
        </w:rPr>
        <w:t>serving HS-DSCH cell change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701"/>
        <w:gridCol w:w="709"/>
        <w:gridCol w:w="2693"/>
        <w:gridCol w:w="3118"/>
      </w:tblGrid>
      <w:tr w:rsidR="00E32B4F" w:rsidRPr="00836ADA" w14:paraId="481A128E" w14:textId="77777777">
        <w:trPr>
          <w:cantSplit/>
        </w:trPr>
        <w:tc>
          <w:tcPr>
            <w:tcW w:w="3227" w:type="dxa"/>
            <w:gridSpan w:val="2"/>
          </w:tcPr>
          <w:p w14:paraId="44AB476F" w14:textId="77777777" w:rsidR="00E32B4F" w:rsidRPr="00836ADA" w:rsidRDefault="00E32B4F" w:rsidP="00DD0603">
            <w:pPr>
              <w:pStyle w:val="TAH"/>
              <w:rPr>
                <w:rFonts w:cs="Arial"/>
                <w:lang w:eastAsia="en-US"/>
              </w:rPr>
            </w:pPr>
            <w:r w:rsidRPr="00836ADA">
              <w:rPr>
                <w:rFonts w:cs="Arial"/>
                <w:lang w:eastAsia="en-US"/>
              </w:rPr>
              <w:t>Parameter</w:t>
            </w:r>
          </w:p>
        </w:tc>
        <w:tc>
          <w:tcPr>
            <w:tcW w:w="709" w:type="dxa"/>
          </w:tcPr>
          <w:p w14:paraId="79E04E47" w14:textId="77777777" w:rsidR="00E32B4F" w:rsidRPr="00836ADA" w:rsidRDefault="00E32B4F" w:rsidP="00DD0603">
            <w:pPr>
              <w:pStyle w:val="TAH"/>
              <w:rPr>
                <w:rFonts w:cs="Arial"/>
                <w:lang w:eastAsia="en-US"/>
              </w:rPr>
            </w:pPr>
            <w:r w:rsidRPr="00836ADA">
              <w:rPr>
                <w:rFonts w:cs="Arial"/>
                <w:lang w:eastAsia="en-US"/>
              </w:rPr>
              <w:t>Unit</w:t>
            </w:r>
          </w:p>
        </w:tc>
        <w:tc>
          <w:tcPr>
            <w:tcW w:w="2693" w:type="dxa"/>
          </w:tcPr>
          <w:p w14:paraId="2D27FBA5" w14:textId="77777777" w:rsidR="00E32B4F" w:rsidRPr="00836ADA" w:rsidRDefault="00E32B4F" w:rsidP="00DD0603">
            <w:pPr>
              <w:pStyle w:val="TAH"/>
              <w:rPr>
                <w:rFonts w:cs="Arial"/>
                <w:lang w:eastAsia="en-US"/>
              </w:rPr>
            </w:pPr>
            <w:r w:rsidRPr="00836ADA">
              <w:rPr>
                <w:rFonts w:cs="Arial"/>
                <w:lang w:eastAsia="en-US"/>
              </w:rPr>
              <w:t>Value</w:t>
            </w:r>
          </w:p>
        </w:tc>
        <w:tc>
          <w:tcPr>
            <w:tcW w:w="3118" w:type="dxa"/>
          </w:tcPr>
          <w:p w14:paraId="71EDBA89" w14:textId="77777777" w:rsidR="00E32B4F" w:rsidRPr="00836ADA" w:rsidRDefault="00E32B4F" w:rsidP="00DD0603">
            <w:pPr>
              <w:pStyle w:val="TAH"/>
              <w:rPr>
                <w:rFonts w:cs="Arial"/>
                <w:lang w:eastAsia="en-US"/>
              </w:rPr>
            </w:pPr>
            <w:r w:rsidRPr="00836ADA">
              <w:rPr>
                <w:rFonts w:cs="Arial"/>
                <w:lang w:eastAsia="en-US"/>
              </w:rPr>
              <w:t>Comment</w:t>
            </w:r>
          </w:p>
        </w:tc>
      </w:tr>
      <w:tr w:rsidR="00E32B4F" w:rsidRPr="00836ADA" w14:paraId="294AFCCA" w14:textId="77777777">
        <w:trPr>
          <w:cantSplit/>
        </w:trPr>
        <w:tc>
          <w:tcPr>
            <w:tcW w:w="3227" w:type="dxa"/>
            <w:gridSpan w:val="2"/>
          </w:tcPr>
          <w:p w14:paraId="2B46A3EF" w14:textId="77777777" w:rsidR="00E32B4F" w:rsidRPr="00836ADA" w:rsidRDefault="00E32B4F" w:rsidP="00DD0603">
            <w:pPr>
              <w:pStyle w:val="TAL"/>
              <w:rPr>
                <w:rFonts w:cs="Arial"/>
                <w:lang w:eastAsia="en-US"/>
              </w:rPr>
            </w:pPr>
            <w:r w:rsidRPr="00836ADA">
              <w:rPr>
                <w:rFonts w:cs="Arial"/>
                <w:lang w:eastAsia="en-US"/>
              </w:rPr>
              <w:t>F-DPCH slot format</w:t>
            </w:r>
          </w:p>
        </w:tc>
        <w:tc>
          <w:tcPr>
            <w:tcW w:w="709" w:type="dxa"/>
          </w:tcPr>
          <w:p w14:paraId="500BD334" w14:textId="77777777" w:rsidR="00E32B4F" w:rsidRPr="00836ADA" w:rsidRDefault="00E32B4F" w:rsidP="00DD0603">
            <w:pPr>
              <w:pStyle w:val="TAL"/>
              <w:rPr>
                <w:rFonts w:cs="Arial"/>
                <w:lang w:eastAsia="en-US"/>
              </w:rPr>
            </w:pPr>
          </w:p>
        </w:tc>
        <w:tc>
          <w:tcPr>
            <w:tcW w:w="2693" w:type="dxa"/>
          </w:tcPr>
          <w:p w14:paraId="70B24163" w14:textId="77777777" w:rsidR="00E32B4F" w:rsidRPr="00836ADA" w:rsidRDefault="00E32B4F" w:rsidP="00DD0603">
            <w:pPr>
              <w:pStyle w:val="TAL"/>
              <w:rPr>
                <w:rFonts w:cs="Arial"/>
                <w:lang w:eastAsia="en-US"/>
              </w:rPr>
            </w:pPr>
            <w:r w:rsidRPr="00836ADA">
              <w:rPr>
                <w:rFonts w:cs="Arial"/>
                <w:lang w:eastAsia="en-US"/>
              </w:rPr>
              <w:t>0</w:t>
            </w:r>
          </w:p>
        </w:tc>
        <w:tc>
          <w:tcPr>
            <w:tcW w:w="3118" w:type="dxa"/>
          </w:tcPr>
          <w:p w14:paraId="01836875" w14:textId="77777777" w:rsidR="00E32B4F" w:rsidRPr="00836ADA" w:rsidRDefault="00E32B4F" w:rsidP="00DD0603">
            <w:pPr>
              <w:pStyle w:val="TAL"/>
              <w:rPr>
                <w:rFonts w:cs="Arial"/>
                <w:lang w:eastAsia="en-US"/>
              </w:rPr>
            </w:pPr>
          </w:p>
        </w:tc>
      </w:tr>
      <w:tr w:rsidR="00E32B4F" w:rsidRPr="00836ADA" w14:paraId="69612D6D" w14:textId="77777777">
        <w:trPr>
          <w:cantSplit/>
        </w:trPr>
        <w:tc>
          <w:tcPr>
            <w:tcW w:w="3227" w:type="dxa"/>
            <w:gridSpan w:val="2"/>
          </w:tcPr>
          <w:p w14:paraId="3CD09246" w14:textId="77777777" w:rsidR="00E32B4F" w:rsidRPr="00836ADA" w:rsidRDefault="00E32B4F" w:rsidP="00DD0603">
            <w:pPr>
              <w:pStyle w:val="TAL"/>
              <w:rPr>
                <w:rFonts w:cs="Arial"/>
                <w:lang w:eastAsia="en-US"/>
              </w:rPr>
            </w:pPr>
            <w:r w:rsidRPr="00836ADA">
              <w:rPr>
                <w:rFonts w:cs="Arial"/>
                <w:lang w:eastAsia="en-US"/>
              </w:rPr>
              <w:t>Power Control</w:t>
            </w:r>
          </w:p>
        </w:tc>
        <w:tc>
          <w:tcPr>
            <w:tcW w:w="709" w:type="dxa"/>
          </w:tcPr>
          <w:p w14:paraId="288851F3" w14:textId="77777777" w:rsidR="00E32B4F" w:rsidRPr="00836ADA" w:rsidRDefault="00E32B4F" w:rsidP="00DD0603">
            <w:pPr>
              <w:pStyle w:val="TAL"/>
              <w:rPr>
                <w:rFonts w:cs="Arial"/>
                <w:lang w:eastAsia="en-US"/>
              </w:rPr>
            </w:pPr>
          </w:p>
        </w:tc>
        <w:tc>
          <w:tcPr>
            <w:tcW w:w="2693" w:type="dxa"/>
          </w:tcPr>
          <w:p w14:paraId="10BC903A" w14:textId="77777777" w:rsidR="00E32B4F" w:rsidRPr="00836ADA" w:rsidRDefault="00E32B4F" w:rsidP="00DD0603">
            <w:pPr>
              <w:pStyle w:val="TAL"/>
              <w:rPr>
                <w:rFonts w:cs="Arial"/>
                <w:lang w:eastAsia="en-US"/>
              </w:rPr>
            </w:pPr>
            <w:r w:rsidRPr="00836ADA">
              <w:rPr>
                <w:rFonts w:cs="Arial"/>
                <w:lang w:eastAsia="en-US"/>
              </w:rPr>
              <w:t>On</w:t>
            </w:r>
          </w:p>
        </w:tc>
        <w:tc>
          <w:tcPr>
            <w:tcW w:w="3118" w:type="dxa"/>
          </w:tcPr>
          <w:p w14:paraId="2CF5B659" w14:textId="77777777" w:rsidR="00E32B4F" w:rsidRPr="00836ADA" w:rsidRDefault="00E32B4F" w:rsidP="00DD0603">
            <w:pPr>
              <w:pStyle w:val="TAL"/>
              <w:rPr>
                <w:rFonts w:cs="Arial"/>
                <w:lang w:eastAsia="en-US"/>
              </w:rPr>
            </w:pPr>
          </w:p>
        </w:tc>
      </w:tr>
      <w:tr w:rsidR="00E32B4F" w:rsidRPr="00836ADA" w14:paraId="19316DA1" w14:textId="77777777">
        <w:trPr>
          <w:cantSplit/>
        </w:trPr>
        <w:tc>
          <w:tcPr>
            <w:tcW w:w="3227" w:type="dxa"/>
            <w:gridSpan w:val="2"/>
          </w:tcPr>
          <w:p w14:paraId="5018982C" w14:textId="77777777" w:rsidR="00E32B4F" w:rsidRPr="00836ADA" w:rsidRDefault="00E32B4F" w:rsidP="00DD0603">
            <w:pPr>
              <w:pStyle w:val="TAL"/>
              <w:rPr>
                <w:rFonts w:cs="Arial"/>
                <w:lang w:eastAsia="en-US"/>
              </w:rPr>
            </w:pPr>
            <w:r w:rsidRPr="00836ADA">
              <w:rPr>
                <w:rFonts w:cs="Arial"/>
                <w:lang w:eastAsia="en-US"/>
              </w:rPr>
              <w:t>Target quality value on F-DPCH</w:t>
            </w:r>
          </w:p>
        </w:tc>
        <w:tc>
          <w:tcPr>
            <w:tcW w:w="709" w:type="dxa"/>
          </w:tcPr>
          <w:p w14:paraId="5A92A733" w14:textId="77777777" w:rsidR="00E32B4F" w:rsidRPr="00836ADA" w:rsidRDefault="00E32B4F" w:rsidP="00DD0603">
            <w:pPr>
              <w:pStyle w:val="TAL"/>
              <w:rPr>
                <w:rFonts w:cs="Arial"/>
                <w:lang w:eastAsia="en-US"/>
              </w:rPr>
            </w:pPr>
            <w:r w:rsidRPr="00836ADA">
              <w:rPr>
                <w:rFonts w:cs="Arial"/>
                <w:lang w:eastAsia="en-US"/>
              </w:rPr>
              <w:t>TPC BER</w:t>
            </w:r>
          </w:p>
        </w:tc>
        <w:tc>
          <w:tcPr>
            <w:tcW w:w="2693" w:type="dxa"/>
          </w:tcPr>
          <w:p w14:paraId="472539DA" w14:textId="77777777" w:rsidR="00E32B4F" w:rsidRPr="00836ADA" w:rsidRDefault="00E32B4F" w:rsidP="00DD0603">
            <w:pPr>
              <w:pStyle w:val="TAL"/>
              <w:rPr>
                <w:rFonts w:cs="Arial"/>
                <w:lang w:eastAsia="en-US"/>
              </w:rPr>
            </w:pPr>
            <w:r w:rsidRPr="00836ADA">
              <w:rPr>
                <w:rFonts w:cs="Arial"/>
                <w:lang w:eastAsia="en-US"/>
              </w:rPr>
              <w:t>0.05</w:t>
            </w:r>
          </w:p>
        </w:tc>
        <w:tc>
          <w:tcPr>
            <w:tcW w:w="3118" w:type="dxa"/>
          </w:tcPr>
          <w:p w14:paraId="7A29305E" w14:textId="77777777" w:rsidR="00E32B4F" w:rsidRPr="00836ADA" w:rsidRDefault="00E32B4F" w:rsidP="00DD0603">
            <w:pPr>
              <w:pStyle w:val="TAL"/>
              <w:rPr>
                <w:rFonts w:cs="Arial"/>
                <w:lang w:eastAsia="en-US"/>
              </w:rPr>
            </w:pPr>
            <w:r w:rsidRPr="00836ADA">
              <w:rPr>
                <w:rFonts w:cs="Arial"/>
                <w:lang w:eastAsia="en-US"/>
              </w:rPr>
              <w:t xml:space="preserve">5% </w:t>
            </w:r>
          </w:p>
        </w:tc>
      </w:tr>
      <w:tr w:rsidR="00E32B4F" w:rsidRPr="00836ADA" w14:paraId="6CDA0691" w14:textId="77777777">
        <w:trPr>
          <w:cantSplit/>
        </w:trPr>
        <w:tc>
          <w:tcPr>
            <w:tcW w:w="3227" w:type="dxa"/>
            <w:gridSpan w:val="2"/>
          </w:tcPr>
          <w:p w14:paraId="1847671F" w14:textId="77777777" w:rsidR="00E32B4F" w:rsidRPr="00836ADA" w:rsidRDefault="00E32B4F" w:rsidP="00DD0603">
            <w:pPr>
              <w:pStyle w:val="TAL"/>
              <w:rPr>
                <w:rFonts w:cs="Arial"/>
                <w:lang w:eastAsia="en-US"/>
              </w:rPr>
            </w:pPr>
            <w:r w:rsidRPr="00836ADA">
              <w:rPr>
                <w:rFonts w:cs="Arial"/>
                <w:lang w:eastAsia="en-US"/>
              </w:rPr>
              <w:t>HSDPA parameters</w:t>
            </w:r>
          </w:p>
        </w:tc>
        <w:tc>
          <w:tcPr>
            <w:tcW w:w="709" w:type="dxa"/>
          </w:tcPr>
          <w:p w14:paraId="064BDB7E" w14:textId="77777777" w:rsidR="00E32B4F" w:rsidRPr="00836ADA" w:rsidRDefault="00E32B4F" w:rsidP="00DD0603">
            <w:pPr>
              <w:pStyle w:val="TAL"/>
              <w:rPr>
                <w:rFonts w:cs="Arial"/>
                <w:lang w:eastAsia="en-US"/>
              </w:rPr>
            </w:pPr>
          </w:p>
        </w:tc>
        <w:tc>
          <w:tcPr>
            <w:tcW w:w="2693" w:type="dxa"/>
          </w:tcPr>
          <w:p w14:paraId="27303256" w14:textId="77777777" w:rsidR="00E32B4F" w:rsidRPr="00836ADA" w:rsidRDefault="00E32B4F" w:rsidP="00DD0603">
            <w:pPr>
              <w:pStyle w:val="TAL"/>
              <w:rPr>
                <w:rFonts w:cs="Arial"/>
                <w:lang w:eastAsia="en-US"/>
              </w:rPr>
            </w:pPr>
            <w:r w:rsidRPr="00836ADA">
              <w:rPr>
                <w:rFonts w:cs="Arial"/>
                <w:lang w:eastAsia="en-US"/>
              </w:rPr>
              <w:t>Fixed Reference Channel Definition H-Set 1, with QPSK modulation only</w:t>
            </w:r>
          </w:p>
        </w:tc>
        <w:tc>
          <w:tcPr>
            <w:tcW w:w="3118" w:type="dxa"/>
          </w:tcPr>
          <w:p w14:paraId="7F07E49B" w14:textId="77777777" w:rsidR="00E32B4F" w:rsidRPr="00836ADA" w:rsidRDefault="00E32B4F" w:rsidP="00DD0603">
            <w:pPr>
              <w:pStyle w:val="TAL"/>
              <w:rPr>
                <w:rFonts w:cs="Arial"/>
                <w:lang w:eastAsia="en-US"/>
              </w:rPr>
            </w:pPr>
            <w:r w:rsidRPr="00836ADA">
              <w:rPr>
                <w:rFonts w:cs="Arial"/>
                <w:lang w:eastAsia="en-US"/>
              </w:rPr>
              <w:t>As specified in TS 25.101 section A.7.1.1</w:t>
            </w:r>
          </w:p>
        </w:tc>
      </w:tr>
      <w:tr w:rsidR="00E32B4F" w:rsidRPr="00836ADA" w14:paraId="701447ED" w14:textId="77777777">
        <w:trPr>
          <w:cantSplit/>
        </w:trPr>
        <w:tc>
          <w:tcPr>
            <w:tcW w:w="1526" w:type="dxa"/>
            <w:vMerge w:val="restart"/>
            <w:shd w:val="clear" w:color="auto" w:fill="auto"/>
          </w:tcPr>
          <w:p w14:paraId="033AD70D" w14:textId="77777777" w:rsidR="00E32B4F" w:rsidRPr="00836ADA" w:rsidRDefault="00E32B4F" w:rsidP="00DD0603">
            <w:pPr>
              <w:pStyle w:val="TAL"/>
              <w:rPr>
                <w:rFonts w:cs="Arial"/>
                <w:lang w:eastAsia="en-US"/>
              </w:rPr>
            </w:pPr>
            <w:r w:rsidRPr="00836ADA">
              <w:rPr>
                <w:rFonts w:cs="Arial"/>
                <w:lang w:eastAsia="en-US"/>
              </w:rPr>
              <w:t>Initial conditions</w:t>
            </w:r>
          </w:p>
        </w:tc>
        <w:tc>
          <w:tcPr>
            <w:tcW w:w="1701" w:type="dxa"/>
          </w:tcPr>
          <w:p w14:paraId="0358B045" w14:textId="77777777" w:rsidR="00E32B4F" w:rsidRPr="00836ADA" w:rsidRDefault="00E32B4F" w:rsidP="00DD0603">
            <w:pPr>
              <w:pStyle w:val="TAL"/>
              <w:rPr>
                <w:rFonts w:cs="Arial"/>
                <w:lang w:eastAsia="en-US"/>
              </w:rPr>
            </w:pPr>
            <w:r w:rsidRPr="00836ADA">
              <w:rPr>
                <w:rFonts w:cs="Arial"/>
                <w:lang w:eastAsia="en-US"/>
              </w:rPr>
              <w:t>Active cells</w:t>
            </w:r>
          </w:p>
        </w:tc>
        <w:tc>
          <w:tcPr>
            <w:tcW w:w="709" w:type="dxa"/>
          </w:tcPr>
          <w:p w14:paraId="7C6EF06D" w14:textId="77777777" w:rsidR="00E32B4F" w:rsidRPr="00836ADA" w:rsidRDefault="00E32B4F" w:rsidP="00DD0603">
            <w:pPr>
              <w:pStyle w:val="TAL"/>
              <w:rPr>
                <w:rFonts w:cs="Arial"/>
                <w:lang w:eastAsia="en-US"/>
              </w:rPr>
            </w:pPr>
          </w:p>
        </w:tc>
        <w:tc>
          <w:tcPr>
            <w:tcW w:w="2693" w:type="dxa"/>
          </w:tcPr>
          <w:p w14:paraId="470A809F" w14:textId="77777777" w:rsidR="00E32B4F" w:rsidRPr="00836ADA" w:rsidRDefault="00E32B4F" w:rsidP="00DD0603">
            <w:pPr>
              <w:pStyle w:val="TAL"/>
              <w:rPr>
                <w:rFonts w:cs="Arial"/>
                <w:lang w:eastAsia="en-US"/>
              </w:rPr>
            </w:pPr>
            <w:r w:rsidRPr="00836ADA">
              <w:rPr>
                <w:rFonts w:cs="Arial"/>
                <w:lang w:eastAsia="en-US"/>
              </w:rPr>
              <w:t>Cell 1 and Cell 2</w:t>
            </w:r>
          </w:p>
        </w:tc>
        <w:tc>
          <w:tcPr>
            <w:tcW w:w="3118" w:type="dxa"/>
          </w:tcPr>
          <w:p w14:paraId="78F52834" w14:textId="77777777" w:rsidR="00E32B4F" w:rsidRPr="00836ADA" w:rsidRDefault="00E32B4F" w:rsidP="00DD0603">
            <w:pPr>
              <w:pStyle w:val="TAL"/>
              <w:rPr>
                <w:rFonts w:cs="Arial"/>
                <w:lang w:eastAsia="en-US"/>
              </w:rPr>
            </w:pPr>
          </w:p>
        </w:tc>
      </w:tr>
      <w:tr w:rsidR="00E32B4F" w:rsidRPr="00836ADA" w14:paraId="61270BA0" w14:textId="77777777">
        <w:trPr>
          <w:cantSplit/>
        </w:trPr>
        <w:tc>
          <w:tcPr>
            <w:tcW w:w="1526" w:type="dxa"/>
            <w:vMerge/>
            <w:shd w:val="clear" w:color="auto" w:fill="auto"/>
          </w:tcPr>
          <w:p w14:paraId="551844CF" w14:textId="77777777" w:rsidR="00E32B4F" w:rsidRPr="00836ADA" w:rsidRDefault="00E32B4F" w:rsidP="00DD0603">
            <w:pPr>
              <w:pStyle w:val="TAL"/>
              <w:rPr>
                <w:rFonts w:cs="Arial"/>
                <w:lang w:eastAsia="en-US"/>
              </w:rPr>
            </w:pPr>
          </w:p>
        </w:tc>
        <w:tc>
          <w:tcPr>
            <w:tcW w:w="1701" w:type="dxa"/>
          </w:tcPr>
          <w:p w14:paraId="1F14A0D4" w14:textId="77777777" w:rsidR="00E32B4F" w:rsidRPr="00836ADA" w:rsidRDefault="00E32B4F" w:rsidP="00DD0603">
            <w:pPr>
              <w:pStyle w:val="TAL"/>
              <w:rPr>
                <w:rFonts w:cs="Arial"/>
                <w:lang w:eastAsia="en-US"/>
              </w:rPr>
            </w:pPr>
            <w:r w:rsidRPr="00836ADA">
              <w:rPr>
                <w:rFonts w:cs="Arial"/>
                <w:lang w:eastAsia="en-US"/>
              </w:rPr>
              <w:t>Serving HS-DSCH cell</w:t>
            </w:r>
          </w:p>
        </w:tc>
        <w:tc>
          <w:tcPr>
            <w:tcW w:w="709" w:type="dxa"/>
          </w:tcPr>
          <w:p w14:paraId="756AA081" w14:textId="77777777" w:rsidR="00E32B4F" w:rsidRPr="00836ADA" w:rsidRDefault="00E32B4F" w:rsidP="00DD0603">
            <w:pPr>
              <w:pStyle w:val="TAL"/>
              <w:rPr>
                <w:rFonts w:cs="Arial"/>
                <w:lang w:eastAsia="en-US"/>
              </w:rPr>
            </w:pPr>
          </w:p>
        </w:tc>
        <w:tc>
          <w:tcPr>
            <w:tcW w:w="2693" w:type="dxa"/>
          </w:tcPr>
          <w:p w14:paraId="169C7D9C" w14:textId="77777777" w:rsidR="00E32B4F" w:rsidRPr="00836ADA" w:rsidRDefault="00E32B4F" w:rsidP="00DD0603">
            <w:pPr>
              <w:pStyle w:val="TAL"/>
              <w:rPr>
                <w:rFonts w:cs="Arial"/>
                <w:lang w:eastAsia="en-US"/>
              </w:rPr>
            </w:pPr>
            <w:r w:rsidRPr="00836ADA">
              <w:rPr>
                <w:rFonts w:cs="Arial"/>
                <w:lang w:eastAsia="en-US"/>
              </w:rPr>
              <w:t>Cell 1</w:t>
            </w:r>
          </w:p>
        </w:tc>
        <w:tc>
          <w:tcPr>
            <w:tcW w:w="3118" w:type="dxa"/>
          </w:tcPr>
          <w:p w14:paraId="0C8B902F" w14:textId="77777777" w:rsidR="00E32B4F" w:rsidRPr="00836ADA" w:rsidRDefault="00E32B4F" w:rsidP="00DD0603">
            <w:pPr>
              <w:pStyle w:val="TAL"/>
              <w:rPr>
                <w:rFonts w:cs="Arial"/>
                <w:lang w:eastAsia="en-US"/>
              </w:rPr>
            </w:pPr>
          </w:p>
        </w:tc>
      </w:tr>
      <w:tr w:rsidR="00E32B4F" w:rsidRPr="00836ADA" w14:paraId="0F8DBE12" w14:textId="77777777">
        <w:trPr>
          <w:cantSplit/>
        </w:trPr>
        <w:tc>
          <w:tcPr>
            <w:tcW w:w="1526" w:type="dxa"/>
            <w:vMerge w:val="restart"/>
          </w:tcPr>
          <w:p w14:paraId="31F5EDF0" w14:textId="77777777" w:rsidR="00E32B4F" w:rsidRPr="00836ADA" w:rsidRDefault="00E32B4F" w:rsidP="00DD0603">
            <w:pPr>
              <w:pStyle w:val="TAL"/>
              <w:rPr>
                <w:rFonts w:cs="Arial"/>
                <w:lang w:eastAsia="en-US"/>
              </w:rPr>
            </w:pPr>
            <w:r w:rsidRPr="00836ADA">
              <w:rPr>
                <w:rFonts w:cs="Arial"/>
                <w:lang w:eastAsia="en-US"/>
              </w:rPr>
              <w:t>Final condition</w:t>
            </w:r>
          </w:p>
        </w:tc>
        <w:tc>
          <w:tcPr>
            <w:tcW w:w="1701" w:type="dxa"/>
          </w:tcPr>
          <w:p w14:paraId="42B5F0D8" w14:textId="77777777" w:rsidR="00E32B4F" w:rsidRPr="00836ADA" w:rsidRDefault="00E32B4F" w:rsidP="00DD0603">
            <w:pPr>
              <w:pStyle w:val="TAL"/>
              <w:rPr>
                <w:rFonts w:cs="Arial"/>
                <w:lang w:eastAsia="en-US"/>
              </w:rPr>
            </w:pPr>
            <w:r w:rsidRPr="00836ADA">
              <w:rPr>
                <w:rFonts w:cs="Arial"/>
                <w:lang w:eastAsia="en-US"/>
              </w:rPr>
              <w:t>Active cell</w:t>
            </w:r>
          </w:p>
        </w:tc>
        <w:tc>
          <w:tcPr>
            <w:tcW w:w="709" w:type="dxa"/>
          </w:tcPr>
          <w:p w14:paraId="58E57472" w14:textId="77777777" w:rsidR="00E32B4F" w:rsidRPr="00836ADA" w:rsidRDefault="00E32B4F" w:rsidP="00DD0603">
            <w:pPr>
              <w:pStyle w:val="TAL"/>
              <w:rPr>
                <w:rFonts w:cs="Arial"/>
                <w:lang w:eastAsia="en-US"/>
              </w:rPr>
            </w:pPr>
          </w:p>
        </w:tc>
        <w:tc>
          <w:tcPr>
            <w:tcW w:w="2693" w:type="dxa"/>
          </w:tcPr>
          <w:p w14:paraId="75B11B6B" w14:textId="77777777" w:rsidR="00E32B4F" w:rsidRPr="00836ADA" w:rsidRDefault="00E32B4F" w:rsidP="00DD0603">
            <w:pPr>
              <w:pStyle w:val="TAL"/>
              <w:rPr>
                <w:rFonts w:cs="Arial"/>
                <w:lang w:eastAsia="en-US"/>
              </w:rPr>
            </w:pPr>
            <w:r w:rsidRPr="00836ADA">
              <w:rPr>
                <w:rFonts w:cs="Arial"/>
                <w:lang w:eastAsia="en-US"/>
              </w:rPr>
              <w:t>Cell 1 and Cell 2</w:t>
            </w:r>
          </w:p>
        </w:tc>
        <w:tc>
          <w:tcPr>
            <w:tcW w:w="3118" w:type="dxa"/>
          </w:tcPr>
          <w:p w14:paraId="2675C831" w14:textId="77777777" w:rsidR="00E32B4F" w:rsidRPr="00836ADA" w:rsidRDefault="00E32B4F" w:rsidP="00DD0603">
            <w:pPr>
              <w:pStyle w:val="TAL"/>
              <w:rPr>
                <w:rFonts w:cs="Arial"/>
                <w:lang w:eastAsia="en-US"/>
              </w:rPr>
            </w:pPr>
          </w:p>
        </w:tc>
      </w:tr>
      <w:tr w:rsidR="00E32B4F" w:rsidRPr="00836ADA" w14:paraId="45E2506C" w14:textId="77777777">
        <w:trPr>
          <w:cantSplit/>
        </w:trPr>
        <w:tc>
          <w:tcPr>
            <w:tcW w:w="1526" w:type="dxa"/>
            <w:vMerge/>
          </w:tcPr>
          <w:p w14:paraId="4BC169D7" w14:textId="77777777" w:rsidR="00E32B4F" w:rsidRPr="00836ADA" w:rsidRDefault="00E32B4F" w:rsidP="00DD0603">
            <w:pPr>
              <w:pStyle w:val="TAL"/>
              <w:rPr>
                <w:rFonts w:cs="Arial"/>
                <w:lang w:eastAsia="en-US"/>
              </w:rPr>
            </w:pPr>
          </w:p>
        </w:tc>
        <w:tc>
          <w:tcPr>
            <w:tcW w:w="1701" w:type="dxa"/>
          </w:tcPr>
          <w:p w14:paraId="56064AE0" w14:textId="77777777" w:rsidR="00E32B4F" w:rsidRPr="00836ADA" w:rsidRDefault="00E32B4F" w:rsidP="00DD0603">
            <w:pPr>
              <w:pStyle w:val="TAL"/>
              <w:rPr>
                <w:rFonts w:cs="Arial"/>
                <w:lang w:eastAsia="en-US"/>
              </w:rPr>
            </w:pPr>
            <w:r w:rsidRPr="00836ADA">
              <w:rPr>
                <w:rFonts w:cs="Arial"/>
                <w:lang w:eastAsia="en-US"/>
              </w:rPr>
              <w:t>Serving HS-DSCH cell</w:t>
            </w:r>
          </w:p>
        </w:tc>
        <w:tc>
          <w:tcPr>
            <w:tcW w:w="709" w:type="dxa"/>
          </w:tcPr>
          <w:p w14:paraId="4A73512F" w14:textId="77777777" w:rsidR="00E32B4F" w:rsidRPr="00836ADA" w:rsidRDefault="00E32B4F" w:rsidP="00DD0603">
            <w:pPr>
              <w:pStyle w:val="TAL"/>
              <w:rPr>
                <w:rFonts w:cs="Arial"/>
                <w:lang w:eastAsia="en-US"/>
              </w:rPr>
            </w:pPr>
          </w:p>
        </w:tc>
        <w:tc>
          <w:tcPr>
            <w:tcW w:w="2693" w:type="dxa"/>
          </w:tcPr>
          <w:p w14:paraId="44FE61CC" w14:textId="77777777" w:rsidR="00E32B4F" w:rsidRPr="00836ADA" w:rsidRDefault="00E32B4F" w:rsidP="00DD0603">
            <w:pPr>
              <w:pStyle w:val="TAL"/>
              <w:rPr>
                <w:rFonts w:cs="Arial"/>
                <w:lang w:eastAsia="en-US"/>
              </w:rPr>
            </w:pPr>
            <w:r w:rsidRPr="00836ADA">
              <w:rPr>
                <w:rFonts w:cs="Arial"/>
                <w:lang w:eastAsia="en-US"/>
              </w:rPr>
              <w:t>Cell 2</w:t>
            </w:r>
          </w:p>
        </w:tc>
        <w:tc>
          <w:tcPr>
            <w:tcW w:w="3118" w:type="dxa"/>
          </w:tcPr>
          <w:p w14:paraId="6DFAB443" w14:textId="77777777" w:rsidR="00E32B4F" w:rsidRPr="00836ADA" w:rsidRDefault="00E32B4F" w:rsidP="00DD0603">
            <w:pPr>
              <w:pStyle w:val="TAL"/>
              <w:rPr>
                <w:rFonts w:cs="Arial"/>
                <w:lang w:eastAsia="en-US"/>
              </w:rPr>
            </w:pPr>
          </w:p>
        </w:tc>
      </w:tr>
      <w:tr w:rsidR="00E32B4F" w:rsidRPr="00836ADA" w14:paraId="1CB026D2" w14:textId="77777777">
        <w:trPr>
          <w:cantSplit/>
        </w:trPr>
        <w:tc>
          <w:tcPr>
            <w:tcW w:w="3227" w:type="dxa"/>
            <w:gridSpan w:val="2"/>
          </w:tcPr>
          <w:p w14:paraId="1634103C" w14:textId="77777777" w:rsidR="00E32B4F" w:rsidRPr="00836ADA" w:rsidRDefault="00E32B4F" w:rsidP="00DD0603">
            <w:pPr>
              <w:pStyle w:val="TAL"/>
              <w:rPr>
                <w:rFonts w:cs="Arial"/>
                <w:lang w:eastAsia="en-US"/>
              </w:rPr>
            </w:pPr>
            <w:r w:rsidRPr="00836ADA">
              <w:rPr>
                <w:rFonts w:cs="Arial"/>
                <w:lang w:eastAsia="en-US"/>
              </w:rPr>
              <w:t>Hysteresis</w:t>
            </w:r>
          </w:p>
        </w:tc>
        <w:tc>
          <w:tcPr>
            <w:tcW w:w="709" w:type="dxa"/>
          </w:tcPr>
          <w:p w14:paraId="665F8ED5" w14:textId="77777777" w:rsidR="00E32B4F" w:rsidRPr="00836ADA" w:rsidRDefault="00E32B4F" w:rsidP="00DD0603">
            <w:pPr>
              <w:pStyle w:val="TAL"/>
              <w:rPr>
                <w:rFonts w:cs="Arial"/>
                <w:lang w:eastAsia="en-US"/>
              </w:rPr>
            </w:pPr>
            <w:r w:rsidRPr="00836ADA">
              <w:rPr>
                <w:rFonts w:cs="Arial"/>
                <w:lang w:eastAsia="en-US"/>
              </w:rPr>
              <w:t>dB</w:t>
            </w:r>
          </w:p>
        </w:tc>
        <w:tc>
          <w:tcPr>
            <w:tcW w:w="2693" w:type="dxa"/>
          </w:tcPr>
          <w:p w14:paraId="7AF774B1" w14:textId="77777777" w:rsidR="00E32B4F" w:rsidRPr="00836ADA" w:rsidRDefault="00E32B4F" w:rsidP="00DD0603">
            <w:pPr>
              <w:pStyle w:val="TAL"/>
              <w:rPr>
                <w:rFonts w:cs="Arial"/>
                <w:lang w:eastAsia="en-US"/>
              </w:rPr>
            </w:pPr>
            <w:r w:rsidRPr="00836ADA">
              <w:rPr>
                <w:rFonts w:cs="Arial"/>
                <w:lang w:eastAsia="en-US"/>
              </w:rPr>
              <w:t>0</w:t>
            </w:r>
          </w:p>
        </w:tc>
        <w:tc>
          <w:tcPr>
            <w:tcW w:w="3118" w:type="dxa"/>
          </w:tcPr>
          <w:p w14:paraId="0244990D" w14:textId="77777777" w:rsidR="00E32B4F" w:rsidRPr="00836ADA" w:rsidRDefault="00E32B4F" w:rsidP="00DD0603">
            <w:pPr>
              <w:pStyle w:val="TAL"/>
              <w:rPr>
                <w:rFonts w:cs="Arial"/>
                <w:lang w:eastAsia="en-US"/>
              </w:rPr>
            </w:pPr>
          </w:p>
        </w:tc>
      </w:tr>
      <w:tr w:rsidR="00E32B4F" w:rsidRPr="00836ADA" w14:paraId="0F862ECA" w14:textId="77777777">
        <w:trPr>
          <w:cantSplit/>
        </w:trPr>
        <w:tc>
          <w:tcPr>
            <w:tcW w:w="3227" w:type="dxa"/>
            <w:gridSpan w:val="2"/>
          </w:tcPr>
          <w:p w14:paraId="2CCE0861" w14:textId="77777777" w:rsidR="00E32B4F" w:rsidRPr="00836ADA" w:rsidRDefault="00E32B4F" w:rsidP="00DD0603">
            <w:pPr>
              <w:pStyle w:val="TAL"/>
              <w:rPr>
                <w:rFonts w:cs="Arial"/>
                <w:lang w:eastAsia="en-US"/>
              </w:rPr>
            </w:pPr>
            <w:r w:rsidRPr="00836ADA">
              <w:rPr>
                <w:rFonts w:cs="Arial"/>
                <w:lang w:eastAsia="en-US"/>
              </w:rPr>
              <w:t>Time to Trigger</w:t>
            </w:r>
          </w:p>
        </w:tc>
        <w:tc>
          <w:tcPr>
            <w:tcW w:w="709" w:type="dxa"/>
          </w:tcPr>
          <w:p w14:paraId="772443A8" w14:textId="77777777" w:rsidR="00E32B4F" w:rsidRPr="00836ADA" w:rsidRDefault="00E32B4F" w:rsidP="00DD0603">
            <w:pPr>
              <w:pStyle w:val="TAL"/>
              <w:rPr>
                <w:rFonts w:cs="Arial"/>
                <w:lang w:eastAsia="en-US"/>
              </w:rPr>
            </w:pPr>
            <w:r w:rsidRPr="00836ADA">
              <w:rPr>
                <w:rFonts w:cs="Arial"/>
                <w:lang w:eastAsia="en-US"/>
              </w:rPr>
              <w:t>ms</w:t>
            </w:r>
          </w:p>
        </w:tc>
        <w:tc>
          <w:tcPr>
            <w:tcW w:w="2693" w:type="dxa"/>
          </w:tcPr>
          <w:p w14:paraId="45447CBE" w14:textId="77777777" w:rsidR="00E32B4F" w:rsidRPr="00836ADA" w:rsidRDefault="00E32B4F" w:rsidP="00DD0603">
            <w:pPr>
              <w:pStyle w:val="TAL"/>
              <w:rPr>
                <w:rFonts w:cs="Arial"/>
                <w:lang w:eastAsia="en-US"/>
              </w:rPr>
            </w:pPr>
            <w:r w:rsidRPr="00836ADA">
              <w:rPr>
                <w:rFonts w:cs="Arial"/>
                <w:lang w:eastAsia="en-US"/>
              </w:rPr>
              <w:t>0</w:t>
            </w:r>
          </w:p>
        </w:tc>
        <w:tc>
          <w:tcPr>
            <w:tcW w:w="3118" w:type="dxa"/>
          </w:tcPr>
          <w:p w14:paraId="6F725079" w14:textId="77777777" w:rsidR="00E32B4F" w:rsidRPr="00836ADA" w:rsidRDefault="00E32B4F" w:rsidP="00DD0603">
            <w:pPr>
              <w:pStyle w:val="TAL"/>
              <w:rPr>
                <w:rFonts w:cs="Arial"/>
                <w:lang w:eastAsia="en-US"/>
              </w:rPr>
            </w:pPr>
          </w:p>
        </w:tc>
      </w:tr>
      <w:tr w:rsidR="00E32B4F" w:rsidRPr="00836ADA" w14:paraId="1D974CC8" w14:textId="77777777">
        <w:trPr>
          <w:cantSplit/>
        </w:trPr>
        <w:tc>
          <w:tcPr>
            <w:tcW w:w="3227" w:type="dxa"/>
            <w:gridSpan w:val="2"/>
          </w:tcPr>
          <w:p w14:paraId="29BDC68A" w14:textId="77777777" w:rsidR="00E32B4F" w:rsidRPr="00836ADA" w:rsidRDefault="00E32B4F" w:rsidP="00DD0603">
            <w:pPr>
              <w:pStyle w:val="TAL"/>
              <w:rPr>
                <w:rFonts w:cs="Arial"/>
                <w:lang w:eastAsia="en-US"/>
              </w:rPr>
            </w:pPr>
            <w:r w:rsidRPr="00836ADA">
              <w:rPr>
                <w:rFonts w:cs="Arial"/>
                <w:lang w:eastAsia="en-US"/>
              </w:rPr>
              <w:t>Filter coefficient</w:t>
            </w:r>
          </w:p>
        </w:tc>
        <w:tc>
          <w:tcPr>
            <w:tcW w:w="709" w:type="dxa"/>
          </w:tcPr>
          <w:p w14:paraId="707656B9" w14:textId="77777777" w:rsidR="00E32B4F" w:rsidRPr="00836ADA" w:rsidRDefault="00E32B4F" w:rsidP="00DD0603">
            <w:pPr>
              <w:pStyle w:val="TAL"/>
              <w:rPr>
                <w:rFonts w:cs="Arial"/>
                <w:lang w:eastAsia="en-US"/>
              </w:rPr>
            </w:pPr>
          </w:p>
        </w:tc>
        <w:tc>
          <w:tcPr>
            <w:tcW w:w="2693" w:type="dxa"/>
          </w:tcPr>
          <w:p w14:paraId="06E9F910" w14:textId="77777777" w:rsidR="00E32B4F" w:rsidRPr="00836ADA" w:rsidRDefault="00E32B4F" w:rsidP="00DD0603">
            <w:pPr>
              <w:pStyle w:val="TAL"/>
              <w:rPr>
                <w:rFonts w:cs="Arial"/>
                <w:lang w:eastAsia="en-US"/>
              </w:rPr>
            </w:pPr>
            <w:r w:rsidRPr="00836ADA">
              <w:rPr>
                <w:rFonts w:cs="Arial"/>
                <w:lang w:eastAsia="en-US"/>
              </w:rPr>
              <w:t>0</w:t>
            </w:r>
          </w:p>
        </w:tc>
        <w:tc>
          <w:tcPr>
            <w:tcW w:w="3118" w:type="dxa"/>
          </w:tcPr>
          <w:p w14:paraId="5904860C" w14:textId="77777777" w:rsidR="00E32B4F" w:rsidRPr="00836ADA" w:rsidRDefault="00E32B4F" w:rsidP="00DD0603">
            <w:pPr>
              <w:pStyle w:val="TAL"/>
              <w:rPr>
                <w:rFonts w:cs="Arial"/>
                <w:lang w:eastAsia="en-US"/>
              </w:rPr>
            </w:pPr>
          </w:p>
        </w:tc>
      </w:tr>
      <w:tr w:rsidR="00E32B4F" w:rsidRPr="00836ADA" w14:paraId="126B5C5B" w14:textId="77777777">
        <w:trPr>
          <w:cantSplit/>
        </w:trPr>
        <w:tc>
          <w:tcPr>
            <w:tcW w:w="3227" w:type="dxa"/>
            <w:gridSpan w:val="2"/>
          </w:tcPr>
          <w:p w14:paraId="50696700" w14:textId="77777777" w:rsidR="00E32B4F" w:rsidRPr="00836ADA" w:rsidRDefault="00E32B4F" w:rsidP="00DD0603">
            <w:pPr>
              <w:pStyle w:val="TAL"/>
              <w:rPr>
                <w:rFonts w:cs="Arial"/>
                <w:lang w:eastAsia="en-US"/>
              </w:rPr>
            </w:pPr>
            <w:r w:rsidRPr="00836ADA">
              <w:rPr>
                <w:rFonts w:cs="Arial"/>
                <w:lang w:eastAsia="en-US"/>
              </w:rPr>
              <w:t>T1</w:t>
            </w:r>
          </w:p>
        </w:tc>
        <w:tc>
          <w:tcPr>
            <w:tcW w:w="709" w:type="dxa"/>
          </w:tcPr>
          <w:p w14:paraId="76A15CBD" w14:textId="77777777" w:rsidR="00E32B4F" w:rsidRPr="00836ADA" w:rsidRDefault="00E32B4F" w:rsidP="00DD0603">
            <w:pPr>
              <w:pStyle w:val="TAL"/>
              <w:rPr>
                <w:rFonts w:cs="Arial"/>
                <w:lang w:eastAsia="en-US"/>
              </w:rPr>
            </w:pPr>
            <w:r w:rsidRPr="00836ADA">
              <w:rPr>
                <w:rFonts w:cs="Arial"/>
                <w:lang w:eastAsia="en-US"/>
              </w:rPr>
              <w:t>s</w:t>
            </w:r>
          </w:p>
        </w:tc>
        <w:tc>
          <w:tcPr>
            <w:tcW w:w="2693" w:type="dxa"/>
          </w:tcPr>
          <w:p w14:paraId="276FB486" w14:textId="77777777" w:rsidR="00E32B4F" w:rsidRPr="00836ADA" w:rsidRDefault="00E32B4F" w:rsidP="00DD0603">
            <w:pPr>
              <w:pStyle w:val="TAL"/>
              <w:rPr>
                <w:rFonts w:cs="Arial"/>
                <w:lang w:eastAsia="en-US"/>
              </w:rPr>
            </w:pPr>
            <w:r w:rsidRPr="00836ADA">
              <w:rPr>
                <w:rFonts w:cs="Arial"/>
                <w:lang w:eastAsia="en-US"/>
              </w:rPr>
              <w:t>5</w:t>
            </w:r>
          </w:p>
        </w:tc>
        <w:tc>
          <w:tcPr>
            <w:tcW w:w="3118" w:type="dxa"/>
          </w:tcPr>
          <w:p w14:paraId="036D47E2" w14:textId="77777777" w:rsidR="00E32B4F" w:rsidRPr="00836ADA" w:rsidRDefault="00E32B4F" w:rsidP="00DD0603">
            <w:pPr>
              <w:pStyle w:val="TAL"/>
              <w:rPr>
                <w:rFonts w:cs="Arial"/>
                <w:lang w:eastAsia="en-US"/>
              </w:rPr>
            </w:pPr>
          </w:p>
        </w:tc>
      </w:tr>
      <w:tr w:rsidR="00E32B4F" w:rsidRPr="00836ADA" w14:paraId="6A22914C" w14:textId="77777777">
        <w:trPr>
          <w:cantSplit/>
        </w:trPr>
        <w:tc>
          <w:tcPr>
            <w:tcW w:w="3227" w:type="dxa"/>
            <w:gridSpan w:val="2"/>
          </w:tcPr>
          <w:p w14:paraId="3BC2CBD3" w14:textId="77777777" w:rsidR="00E32B4F" w:rsidRPr="00836ADA" w:rsidRDefault="00E32B4F" w:rsidP="00DD0603">
            <w:pPr>
              <w:pStyle w:val="TAL"/>
              <w:rPr>
                <w:rFonts w:cs="Arial"/>
                <w:lang w:eastAsia="en-US"/>
              </w:rPr>
            </w:pPr>
            <w:r w:rsidRPr="00836ADA">
              <w:rPr>
                <w:rFonts w:cs="Arial"/>
                <w:lang w:eastAsia="en-US"/>
              </w:rPr>
              <w:t>T2</w:t>
            </w:r>
          </w:p>
        </w:tc>
        <w:tc>
          <w:tcPr>
            <w:tcW w:w="709" w:type="dxa"/>
          </w:tcPr>
          <w:p w14:paraId="3B124368" w14:textId="77777777" w:rsidR="00E32B4F" w:rsidRPr="00836ADA" w:rsidRDefault="00E32B4F" w:rsidP="00DD0603">
            <w:pPr>
              <w:pStyle w:val="TAL"/>
              <w:rPr>
                <w:rFonts w:cs="Arial"/>
                <w:lang w:eastAsia="en-US"/>
              </w:rPr>
            </w:pPr>
            <w:r w:rsidRPr="00836ADA">
              <w:rPr>
                <w:rFonts w:cs="Arial"/>
                <w:lang w:eastAsia="en-US"/>
              </w:rPr>
              <w:t>s</w:t>
            </w:r>
          </w:p>
        </w:tc>
        <w:tc>
          <w:tcPr>
            <w:tcW w:w="2693" w:type="dxa"/>
          </w:tcPr>
          <w:p w14:paraId="46B0B9E2" w14:textId="77777777" w:rsidR="00E32B4F" w:rsidRPr="00836ADA" w:rsidRDefault="00E32B4F" w:rsidP="00DD0603">
            <w:pPr>
              <w:pStyle w:val="TAL"/>
              <w:rPr>
                <w:rFonts w:cs="Arial"/>
                <w:lang w:eastAsia="en-US"/>
              </w:rPr>
            </w:pPr>
            <w:r w:rsidRPr="00836ADA">
              <w:rPr>
                <w:rFonts w:cs="Arial"/>
                <w:lang w:eastAsia="en-US"/>
              </w:rPr>
              <w:t>1</w:t>
            </w:r>
          </w:p>
        </w:tc>
        <w:tc>
          <w:tcPr>
            <w:tcW w:w="3118" w:type="dxa"/>
          </w:tcPr>
          <w:p w14:paraId="04D7E96C" w14:textId="77777777" w:rsidR="00E32B4F" w:rsidRPr="00836ADA" w:rsidRDefault="00E32B4F" w:rsidP="00DD0603">
            <w:pPr>
              <w:pStyle w:val="TAL"/>
              <w:rPr>
                <w:rFonts w:cs="Arial"/>
                <w:lang w:eastAsia="en-US"/>
              </w:rPr>
            </w:pPr>
          </w:p>
        </w:tc>
      </w:tr>
      <w:tr w:rsidR="00E32B4F" w:rsidRPr="00836ADA" w14:paraId="21D2B499" w14:textId="77777777">
        <w:trPr>
          <w:cantSplit/>
        </w:trPr>
        <w:tc>
          <w:tcPr>
            <w:tcW w:w="3227" w:type="dxa"/>
            <w:gridSpan w:val="2"/>
          </w:tcPr>
          <w:p w14:paraId="4B2D123C" w14:textId="77777777" w:rsidR="00E32B4F" w:rsidRPr="00836ADA" w:rsidRDefault="00E32B4F" w:rsidP="00DD0603">
            <w:pPr>
              <w:pStyle w:val="TAL"/>
              <w:rPr>
                <w:rFonts w:cs="Arial"/>
                <w:lang w:eastAsia="en-US"/>
              </w:rPr>
            </w:pPr>
            <w:r w:rsidRPr="00836ADA">
              <w:rPr>
                <w:rFonts w:cs="Arial"/>
                <w:lang w:eastAsia="en-US"/>
              </w:rPr>
              <w:t>T3</w:t>
            </w:r>
          </w:p>
        </w:tc>
        <w:tc>
          <w:tcPr>
            <w:tcW w:w="709" w:type="dxa"/>
          </w:tcPr>
          <w:p w14:paraId="1B216AC8" w14:textId="77777777" w:rsidR="00E32B4F" w:rsidRPr="00836ADA" w:rsidRDefault="00E32B4F" w:rsidP="00DD0603">
            <w:pPr>
              <w:pStyle w:val="TAL"/>
              <w:rPr>
                <w:rFonts w:cs="Arial"/>
                <w:lang w:eastAsia="en-US"/>
              </w:rPr>
            </w:pPr>
            <w:r w:rsidRPr="00836ADA">
              <w:rPr>
                <w:rFonts w:cs="Arial"/>
                <w:lang w:eastAsia="en-US"/>
              </w:rPr>
              <w:t>ms</w:t>
            </w:r>
          </w:p>
        </w:tc>
        <w:tc>
          <w:tcPr>
            <w:tcW w:w="2693" w:type="dxa"/>
          </w:tcPr>
          <w:p w14:paraId="6C0A2C1B" w14:textId="77777777" w:rsidR="00E32B4F" w:rsidRPr="00836ADA" w:rsidRDefault="00E32B4F" w:rsidP="00DD0603">
            <w:pPr>
              <w:pStyle w:val="TAL"/>
              <w:rPr>
                <w:rFonts w:cs="Arial"/>
                <w:lang w:eastAsia="en-US"/>
              </w:rPr>
            </w:pPr>
            <w:r w:rsidRPr="00836ADA">
              <w:rPr>
                <w:rFonts w:cs="Arial"/>
                <w:lang w:eastAsia="en-US"/>
              </w:rPr>
              <w:t>100</w:t>
            </w:r>
          </w:p>
        </w:tc>
        <w:tc>
          <w:tcPr>
            <w:tcW w:w="3118" w:type="dxa"/>
          </w:tcPr>
          <w:p w14:paraId="5D4B0384" w14:textId="77777777" w:rsidR="00E32B4F" w:rsidRPr="00836ADA" w:rsidRDefault="00E32B4F" w:rsidP="00DD0603">
            <w:pPr>
              <w:pStyle w:val="TAL"/>
              <w:rPr>
                <w:rFonts w:cs="Arial"/>
                <w:lang w:eastAsia="en-US"/>
              </w:rPr>
            </w:pPr>
          </w:p>
        </w:tc>
      </w:tr>
      <w:tr w:rsidR="00E32B4F" w:rsidRPr="00836ADA" w14:paraId="3BC17A2E" w14:textId="77777777">
        <w:trPr>
          <w:cantSplit/>
        </w:trPr>
        <w:tc>
          <w:tcPr>
            <w:tcW w:w="3227" w:type="dxa"/>
            <w:gridSpan w:val="2"/>
          </w:tcPr>
          <w:p w14:paraId="2B671CA9" w14:textId="77777777" w:rsidR="00E32B4F" w:rsidRPr="00836ADA" w:rsidRDefault="00E32B4F" w:rsidP="00DD0603">
            <w:pPr>
              <w:pStyle w:val="TAL"/>
              <w:rPr>
                <w:rFonts w:cs="Arial"/>
                <w:lang w:eastAsia="en-US"/>
              </w:rPr>
            </w:pPr>
            <w:r w:rsidRPr="00836ADA">
              <w:rPr>
                <w:rFonts w:cs="Arial"/>
                <w:lang w:eastAsia="en-US"/>
              </w:rPr>
              <w:t>T4</w:t>
            </w:r>
          </w:p>
        </w:tc>
        <w:tc>
          <w:tcPr>
            <w:tcW w:w="709" w:type="dxa"/>
          </w:tcPr>
          <w:p w14:paraId="2DC35963" w14:textId="77777777" w:rsidR="00E32B4F" w:rsidRPr="00836ADA" w:rsidRDefault="00E32B4F" w:rsidP="00DD0603">
            <w:pPr>
              <w:pStyle w:val="TAL"/>
              <w:rPr>
                <w:rFonts w:cs="Arial"/>
                <w:lang w:eastAsia="en-US"/>
              </w:rPr>
            </w:pPr>
            <w:r w:rsidRPr="00836ADA">
              <w:rPr>
                <w:rFonts w:cs="Arial"/>
                <w:lang w:eastAsia="en-US"/>
              </w:rPr>
              <w:t>ms</w:t>
            </w:r>
          </w:p>
        </w:tc>
        <w:tc>
          <w:tcPr>
            <w:tcW w:w="2693" w:type="dxa"/>
          </w:tcPr>
          <w:p w14:paraId="3A48E436" w14:textId="77777777" w:rsidR="00E32B4F" w:rsidRPr="00836ADA" w:rsidRDefault="00E32B4F" w:rsidP="00DD0603">
            <w:pPr>
              <w:pStyle w:val="TAL"/>
              <w:rPr>
                <w:rFonts w:cs="Arial"/>
                <w:lang w:eastAsia="en-US"/>
              </w:rPr>
            </w:pPr>
            <w:r w:rsidRPr="00836ADA">
              <w:rPr>
                <w:rFonts w:cs="Arial"/>
                <w:lang w:eastAsia="en-US"/>
              </w:rPr>
              <w:t>100</w:t>
            </w:r>
          </w:p>
        </w:tc>
        <w:tc>
          <w:tcPr>
            <w:tcW w:w="3118" w:type="dxa"/>
          </w:tcPr>
          <w:p w14:paraId="1967BCC4" w14:textId="77777777" w:rsidR="00E32B4F" w:rsidRPr="00836ADA" w:rsidRDefault="00E32B4F" w:rsidP="00DD0603">
            <w:pPr>
              <w:pStyle w:val="TAL"/>
              <w:rPr>
                <w:rFonts w:cs="Arial"/>
                <w:lang w:eastAsia="en-US"/>
              </w:rPr>
            </w:pPr>
          </w:p>
        </w:tc>
      </w:tr>
    </w:tbl>
    <w:p w14:paraId="0878FB6D" w14:textId="77777777" w:rsidR="00E32B4F" w:rsidRPr="00836ADA" w:rsidRDefault="00E32B4F" w:rsidP="00E32B4F"/>
    <w:p w14:paraId="2452275E" w14:textId="77777777" w:rsidR="00E32B4F" w:rsidRPr="00836ADA" w:rsidRDefault="00E32B4F" w:rsidP="0079728B">
      <w:pPr>
        <w:pStyle w:val="TH"/>
      </w:pPr>
      <w:r w:rsidRPr="00836ADA">
        <w:t xml:space="preserve">Table A.5.16: Cell specific test parameters for </w:t>
      </w:r>
      <w:r w:rsidR="00C25C35" w:rsidRPr="00836ADA">
        <w:t xml:space="preserve">enhanced </w:t>
      </w:r>
      <w:r w:rsidRPr="00836ADA">
        <w:t>serving HS-DSCH cell change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50"/>
        <w:gridCol w:w="690"/>
        <w:gridCol w:w="851"/>
        <w:gridCol w:w="851"/>
        <w:gridCol w:w="851"/>
        <w:gridCol w:w="850"/>
        <w:gridCol w:w="851"/>
        <w:gridCol w:w="851"/>
        <w:gridCol w:w="851"/>
        <w:gridCol w:w="851"/>
      </w:tblGrid>
      <w:tr w:rsidR="00E32B4F" w:rsidRPr="00836ADA" w14:paraId="1A0A5E3E" w14:textId="77777777">
        <w:tc>
          <w:tcPr>
            <w:tcW w:w="2250" w:type="dxa"/>
            <w:vMerge w:val="restart"/>
          </w:tcPr>
          <w:p w14:paraId="7EBCFF69" w14:textId="77777777" w:rsidR="00E32B4F" w:rsidRPr="00836ADA" w:rsidRDefault="00E32B4F" w:rsidP="00DD0603">
            <w:pPr>
              <w:pStyle w:val="TAH"/>
              <w:rPr>
                <w:rFonts w:cs="Arial"/>
                <w:lang w:eastAsia="en-US"/>
              </w:rPr>
            </w:pPr>
            <w:r w:rsidRPr="00836ADA">
              <w:rPr>
                <w:rFonts w:cs="Arial"/>
                <w:lang w:eastAsia="en-US"/>
              </w:rPr>
              <w:t>Parameter</w:t>
            </w:r>
          </w:p>
        </w:tc>
        <w:tc>
          <w:tcPr>
            <w:tcW w:w="690" w:type="dxa"/>
            <w:vMerge w:val="restart"/>
          </w:tcPr>
          <w:p w14:paraId="339F5D2D" w14:textId="77777777" w:rsidR="00E32B4F" w:rsidRPr="00836ADA" w:rsidRDefault="00E32B4F" w:rsidP="00DD0603">
            <w:pPr>
              <w:pStyle w:val="TAH"/>
              <w:rPr>
                <w:rFonts w:cs="Arial"/>
                <w:lang w:eastAsia="en-US"/>
              </w:rPr>
            </w:pPr>
            <w:r w:rsidRPr="00836ADA">
              <w:rPr>
                <w:rFonts w:cs="Arial"/>
                <w:lang w:eastAsia="en-US"/>
              </w:rPr>
              <w:t>Unit</w:t>
            </w:r>
          </w:p>
        </w:tc>
        <w:tc>
          <w:tcPr>
            <w:tcW w:w="3403" w:type="dxa"/>
            <w:gridSpan w:val="4"/>
          </w:tcPr>
          <w:p w14:paraId="03C64EE8" w14:textId="77777777" w:rsidR="00E32B4F" w:rsidRPr="00836ADA" w:rsidRDefault="00E32B4F" w:rsidP="00DD0603">
            <w:pPr>
              <w:pStyle w:val="TAH"/>
              <w:rPr>
                <w:rFonts w:cs="Arial"/>
                <w:lang w:eastAsia="en-US"/>
              </w:rPr>
            </w:pPr>
            <w:r w:rsidRPr="00836ADA">
              <w:rPr>
                <w:rFonts w:cs="Arial"/>
                <w:lang w:eastAsia="en-US"/>
              </w:rPr>
              <w:t>Cell 1</w:t>
            </w:r>
          </w:p>
        </w:tc>
        <w:tc>
          <w:tcPr>
            <w:tcW w:w="3404" w:type="dxa"/>
            <w:gridSpan w:val="4"/>
          </w:tcPr>
          <w:p w14:paraId="69CDDFAA" w14:textId="77777777" w:rsidR="00E32B4F" w:rsidRPr="00836ADA" w:rsidRDefault="00E32B4F" w:rsidP="00DD0603">
            <w:pPr>
              <w:pStyle w:val="TAH"/>
              <w:rPr>
                <w:rFonts w:cs="Arial"/>
                <w:lang w:eastAsia="en-US"/>
              </w:rPr>
            </w:pPr>
            <w:r w:rsidRPr="00836ADA">
              <w:rPr>
                <w:rFonts w:cs="Arial"/>
                <w:lang w:eastAsia="en-US"/>
              </w:rPr>
              <w:t>Cell 2</w:t>
            </w:r>
          </w:p>
        </w:tc>
      </w:tr>
      <w:tr w:rsidR="00E32B4F" w:rsidRPr="00836ADA" w14:paraId="24CC226A" w14:textId="77777777">
        <w:tc>
          <w:tcPr>
            <w:tcW w:w="2250" w:type="dxa"/>
            <w:vMerge/>
          </w:tcPr>
          <w:p w14:paraId="1ACE3011" w14:textId="77777777" w:rsidR="00E32B4F" w:rsidRPr="00836ADA" w:rsidRDefault="00E32B4F" w:rsidP="00DD0603">
            <w:pPr>
              <w:pStyle w:val="TAH"/>
              <w:rPr>
                <w:rFonts w:cs="Arial"/>
                <w:lang w:eastAsia="en-US"/>
              </w:rPr>
            </w:pPr>
          </w:p>
        </w:tc>
        <w:tc>
          <w:tcPr>
            <w:tcW w:w="690" w:type="dxa"/>
            <w:vMerge/>
          </w:tcPr>
          <w:p w14:paraId="7316B0D9" w14:textId="77777777" w:rsidR="00E32B4F" w:rsidRPr="00836ADA" w:rsidRDefault="00E32B4F" w:rsidP="00DD0603">
            <w:pPr>
              <w:pStyle w:val="TAH"/>
              <w:rPr>
                <w:rFonts w:cs="Arial"/>
                <w:lang w:eastAsia="en-US"/>
              </w:rPr>
            </w:pPr>
          </w:p>
        </w:tc>
        <w:tc>
          <w:tcPr>
            <w:tcW w:w="851" w:type="dxa"/>
          </w:tcPr>
          <w:p w14:paraId="488B6945" w14:textId="77777777" w:rsidR="00E32B4F" w:rsidRPr="00836ADA" w:rsidRDefault="00E32B4F" w:rsidP="00DD0603">
            <w:pPr>
              <w:pStyle w:val="TAH"/>
              <w:rPr>
                <w:rFonts w:cs="Arial"/>
                <w:lang w:eastAsia="en-US"/>
              </w:rPr>
            </w:pPr>
            <w:r w:rsidRPr="00836ADA">
              <w:rPr>
                <w:rFonts w:cs="Arial"/>
                <w:sz w:val="16"/>
                <w:lang w:eastAsia="en-US"/>
              </w:rPr>
              <w:t>T1</w:t>
            </w:r>
          </w:p>
        </w:tc>
        <w:tc>
          <w:tcPr>
            <w:tcW w:w="851" w:type="dxa"/>
          </w:tcPr>
          <w:p w14:paraId="27526066" w14:textId="77777777" w:rsidR="00E32B4F" w:rsidRPr="00836ADA" w:rsidRDefault="00E32B4F" w:rsidP="00DD0603">
            <w:pPr>
              <w:pStyle w:val="TAH"/>
              <w:rPr>
                <w:rFonts w:cs="Arial"/>
                <w:lang w:eastAsia="en-US"/>
              </w:rPr>
            </w:pPr>
            <w:r w:rsidRPr="00836ADA">
              <w:rPr>
                <w:rFonts w:cs="Arial"/>
                <w:sz w:val="16"/>
                <w:lang w:eastAsia="en-US"/>
              </w:rPr>
              <w:t>T2</w:t>
            </w:r>
          </w:p>
        </w:tc>
        <w:tc>
          <w:tcPr>
            <w:tcW w:w="851" w:type="dxa"/>
          </w:tcPr>
          <w:p w14:paraId="1E48E4DA" w14:textId="77777777" w:rsidR="00E32B4F" w:rsidRPr="00836ADA" w:rsidRDefault="00E32B4F" w:rsidP="00DD0603">
            <w:pPr>
              <w:pStyle w:val="TAH"/>
              <w:rPr>
                <w:rFonts w:cs="Arial"/>
                <w:sz w:val="16"/>
                <w:lang w:eastAsia="en-US"/>
              </w:rPr>
            </w:pPr>
            <w:r w:rsidRPr="00836ADA">
              <w:rPr>
                <w:rFonts w:cs="Arial"/>
                <w:lang w:eastAsia="en-US"/>
              </w:rPr>
              <w:t>T3</w:t>
            </w:r>
          </w:p>
        </w:tc>
        <w:tc>
          <w:tcPr>
            <w:tcW w:w="850" w:type="dxa"/>
          </w:tcPr>
          <w:p w14:paraId="6D8030B8" w14:textId="77777777" w:rsidR="00E32B4F" w:rsidRPr="00836ADA" w:rsidRDefault="00E32B4F" w:rsidP="00DD0603">
            <w:pPr>
              <w:pStyle w:val="TAH"/>
              <w:rPr>
                <w:rFonts w:cs="Arial"/>
                <w:lang w:eastAsia="en-US"/>
              </w:rPr>
            </w:pPr>
            <w:r w:rsidRPr="00836ADA">
              <w:rPr>
                <w:rFonts w:cs="Arial"/>
                <w:sz w:val="16"/>
                <w:lang w:eastAsia="en-US"/>
              </w:rPr>
              <w:t>T4</w:t>
            </w:r>
          </w:p>
        </w:tc>
        <w:tc>
          <w:tcPr>
            <w:tcW w:w="851" w:type="dxa"/>
          </w:tcPr>
          <w:p w14:paraId="69DA0584" w14:textId="77777777" w:rsidR="00E32B4F" w:rsidRPr="00836ADA" w:rsidRDefault="00E32B4F" w:rsidP="00DD0603">
            <w:pPr>
              <w:pStyle w:val="TAH"/>
              <w:rPr>
                <w:rFonts w:cs="Arial"/>
                <w:lang w:eastAsia="en-US"/>
              </w:rPr>
            </w:pPr>
            <w:r w:rsidRPr="00836ADA">
              <w:rPr>
                <w:rFonts w:cs="Arial"/>
                <w:sz w:val="16"/>
                <w:lang w:eastAsia="en-US"/>
              </w:rPr>
              <w:t>T1</w:t>
            </w:r>
          </w:p>
        </w:tc>
        <w:tc>
          <w:tcPr>
            <w:tcW w:w="851" w:type="dxa"/>
          </w:tcPr>
          <w:p w14:paraId="6C1290C3" w14:textId="77777777" w:rsidR="00E32B4F" w:rsidRPr="00836ADA" w:rsidRDefault="00E32B4F" w:rsidP="00DD0603">
            <w:pPr>
              <w:pStyle w:val="TAH"/>
              <w:rPr>
                <w:rFonts w:cs="Arial"/>
                <w:lang w:eastAsia="en-US"/>
              </w:rPr>
            </w:pPr>
            <w:r w:rsidRPr="00836ADA">
              <w:rPr>
                <w:rFonts w:cs="Arial"/>
                <w:sz w:val="16"/>
                <w:lang w:eastAsia="en-US"/>
              </w:rPr>
              <w:t>T2</w:t>
            </w:r>
          </w:p>
        </w:tc>
        <w:tc>
          <w:tcPr>
            <w:tcW w:w="851" w:type="dxa"/>
          </w:tcPr>
          <w:p w14:paraId="1F4873B1" w14:textId="77777777" w:rsidR="00E32B4F" w:rsidRPr="00836ADA" w:rsidRDefault="00E32B4F" w:rsidP="00DD0603">
            <w:pPr>
              <w:pStyle w:val="TAH"/>
              <w:rPr>
                <w:rFonts w:cs="Arial"/>
                <w:lang w:eastAsia="en-US"/>
              </w:rPr>
            </w:pPr>
            <w:r w:rsidRPr="00836ADA">
              <w:rPr>
                <w:rFonts w:cs="Arial"/>
                <w:sz w:val="16"/>
                <w:lang w:eastAsia="en-US"/>
              </w:rPr>
              <w:t>T3</w:t>
            </w:r>
          </w:p>
        </w:tc>
        <w:tc>
          <w:tcPr>
            <w:tcW w:w="851" w:type="dxa"/>
          </w:tcPr>
          <w:p w14:paraId="398B01AD" w14:textId="77777777" w:rsidR="00E32B4F" w:rsidRPr="00836ADA" w:rsidRDefault="00E32B4F" w:rsidP="00DD0603">
            <w:pPr>
              <w:pStyle w:val="TAH"/>
              <w:rPr>
                <w:rFonts w:cs="Arial"/>
                <w:lang w:eastAsia="en-US"/>
              </w:rPr>
            </w:pPr>
            <w:r w:rsidRPr="00836ADA">
              <w:rPr>
                <w:rFonts w:cs="Arial"/>
                <w:sz w:val="16"/>
                <w:lang w:eastAsia="en-US"/>
              </w:rPr>
              <w:t>T4</w:t>
            </w:r>
          </w:p>
        </w:tc>
      </w:tr>
      <w:tr w:rsidR="00E32B4F" w:rsidRPr="00836ADA" w14:paraId="7B63CDAE" w14:textId="77777777">
        <w:tc>
          <w:tcPr>
            <w:tcW w:w="2250" w:type="dxa"/>
            <w:vAlign w:val="center"/>
          </w:tcPr>
          <w:p w14:paraId="46510ACF" w14:textId="77777777" w:rsidR="00E32B4F" w:rsidRPr="00836ADA" w:rsidRDefault="00E32B4F" w:rsidP="00DD0603">
            <w:pPr>
              <w:pStyle w:val="TAL"/>
              <w:rPr>
                <w:rFonts w:cs="Arial"/>
                <w:lang w:eastAsia="en-US"/>
              </w:rPr>
            </w:pPr>
            <w:r w:rsidRPr="00836ADA">
              <w:rPr>
                <w:rFonts w:cs="Arial"/>
                <w:lang w:eastAsia="en-US"/>
              </w:rPr>
              <w:t>UTRA RF Channel Number</w:t>
            </w:r>
          </w:p>
        </w:tc>
        <w:tc>
          <w:tcPr>
            <w:tcW w:w="690" w:type="dxa"/>
          </w:tcPr>
          <w:p w14:paraId="2E1879EC" w14:textId="77777777" w:rsidR="00E32B4F" w:rsidRPr="00836ADA" w:rsidRDefault="00E32B4F" w:rsidP="00DD0603">
            <w:pPr>
              <w:pStyle w:val="TAL"/>
              <w:rPr>
                <w:rFonts w:cs="Arial"/>
                <w:lang w:eastAsia="en-US"/>
              </w:rPr>
            </w:pPr>
          </w:p>
        </w:tc>
        <w:tc>
          <w:tcPr>
            <w:tcW w:w="3403" w:type="dxa"/>
            <w:gridSpan w:val="4"/>
            <w:vAlign w:val="center"/>
          </w:tcPr>
          <w:p w14:paraId="7C0A1A96" w14:textId="77777777" w:rsidR="00E32B4F" w:rsidRPr="00836ADA" w:rsidRDefault="00E32B4F" w:rsidP="00DD0603">
            <w:pPr>
              <w:pStyle w:val="TAL"/>
              <w:rPr>
                <w:rFonts w:cs="Arial"/>
                <w:sz w:val="16"/>
                <w:lang w:eastAsia="en-US"/>
              </w:rPr>
            </w:pPr>
            <w:r w:rsidRPr="00836ADA">
              <w:rPr>
                <w:rFonts w:eastAsia="?? ??" w:cs="v4.2.0"/>
                <w:lang w:eastAsia="en-US"/>
              </w:rPr>
              <w:t>Channel 1</w:t>
            </w:r>
          </w:p>
        </w:tc>
        <w:tc>
          <w:tcPr>
            <w:tcW w:w="3404" w:type="dxa"/>
            <w:gridSpan w:val="4"/>
            <w:vAlign w:val="center"/>
          </w:tcPr>
          <w:p w14:paraId="2AAAF41D" w14:textId="77777777" w:rsidR="00E32B4F" w:rsidRPr="00836ADA" w:rsidRDefault="00E32B4F" w:rsidP="00DD0603">
            <w:pPr>
              <w:pStyle w:val="TAL"/>
              <w:rPr>
                <w:rFonts w:cs="Arial"/>
                <w:sz w:val="16"/>
                <w:lang w:eastAsia="en-US"/>
              </w:rPr>
            </w:pPr>
            <w:r w:rsidRPr="00836ADA">
              <w:rPr>
                <w:rFonts w:eastAsia="?? ??" w:cs="v4.2.0"/>
                <w:lang w:eastAsia="en-US"/>
              </w:rPr>
              <w:t>Channel 1</w:t>
            </w:r>
          </w:p>
        </w:tc>
      </w:tr>
      <w:tr w:rsidR="00E32B4F" w:rsidRPr="00836ADA" w14:paraId="37BA3B37" w14:textId="77777777">
        <w:tc>
          <w:tcPr>
            <w:tcW w:w="2250" w:type="dxa"/>
          </w:tcPr>
          <w:p w14:paraId="3ED6818D" w14:textId="77777777" w:rsidR="00E32B4F" w:rsidRPr="00836ADA" w:rsidRDefault="00E32B4F" w:rsidP="00DD0603">
            <w:pPr>
              <w:pStyle w:val="TAL"/>
              <w:rPr>
                <w:rFonts w:cs="Arial"/>
                <w:lang w:eastAsia="en-US"/>
              </w:rPr>
            </w:pPr>
            <w:r w:rsidRPr="00836ADA">
              <w:rPr>
                <w:rFonts w:cs="Arial"/>
                <w:lang w:eastAsia="en-US"/>
              </w:rPr>
              <w:t>CPICH_Ec/Ior</w:t>
            </w:r>
          </w:p>
        </w:tc>
        <w:tc>
          <w:tcPr>
            <w:tcW w:w="690" w:type="dxa"/>
          </w:tcPr>
          <w:p w14:paraId="4634C315" w14:textId="77777777" w:rsidR="00E32B4F" w:rsidRPr="00836ADA" w:rsidRDefault="00E32B4F" w:rsidP="00DD0603">
            <w:pPr>
              <w:pStyle w:val="TAL"/>
              <w:rPr>
                <w:rFonts w:cs="Arial"/>
                <w:lang w:eastAsia="en-US"/>
              </w:rPr>
            </w:pPr>
            <w:r w:rsidRPr="00836ADA">
              <w:rPr>
                <w:rFonts w:cs="Arial"/>
                <w:lang w:eastAsia="en-US"/>
              </w:rPr>
              <w:t>dB</w:t>
            </w:r>
          </w:p>
        </w:tc>
        <w:tc>
          <w:tcPr>
            <w:tcW w:w="3403" w:type="dxa"/>
            <w:gridSpan w:val="4"/>
          </w:tcPr>
          <w:p w14:paraId="712CD3B1" w14:textId="77777777" w:rsidR="00E32B4F" w:rsidRPr="00836ADA" w:rsidRDefault="00E32B4F" w:rsidP="00DD0603">
            <w:pPr>
              <w:pStyle w:val="TAL"/>
              <w:rPr>
                <w:rFonts w:cs="Arial"/>
                <w:lang w:eastAsia="en-US"/>
              </w:rPr>
            </w:pPr>
            <w:r w:rsidRPr="00836ADA">
              <w:rPr>
                <w:rFonts w:cs="Arial"/>
                <w:lang w:eastAsia="en-US"/>
              </w:rPr>
              <w:t>-10</w:t>
            </w:r>
          </w:p>
        </w:tc>
        <w:tc>
          <w:tcPr>
            <w:tcW w:w="3404" w:type="dxa"/>
            <w:gridSpan w:val="4"/>
          </w:tcPr>
          <w:p w14:paraId="5FC2300D" w14:textId="77777777" w:rsidR="00E32B4F" w:rsidRPr="00836ADA" w:rsidRDefault="00E32B4F" w:rsidP="00DD0603">
            <w:pPr>
              <w:pStyle w:val="TAL"/>
              <w:rPr>
                <w:rFonts w:cs="Arial"/>
                <w:lang w:eastAsia="en-US"/>
              </w:rPr>
            </w:pPr>
            <w:r w:rsidRPr="00836ADA">
              <w:rPr>
                <w:rFonts w:cs="Arial"/>
                <w:lang w:eastAsia="en-US"/>
              </w:rPr>
              <w:t>-10</w:t>
            </w:r>
          </w:p>
        </w:tc>
      </w:tr>
      <w:tr w:rsidR="00E32B4F" w:rsidRPr="00836ADA" w14:paraId="4A357BE4" w14:textId="77777777">
        <w:tc>
          <w:tcPr>
            <w:tcW w:w="2250" w:type="dxa"/>
          </w:tcPr>
          <w:p w14:paraId="7E7E744F" w14:textId="77777777" w:rsidR="00E32B4F" w:rsidRPr="00836ADA" w:rsidRDefault="00E32B4F" w:rsidP="00DD0603">
            <w:pPr>
              <w:pStyle w:val="TAL"/>
              <w:rPr>
                <w:rFonts w:cs="Arial"/>
                <w:lang w:eastAsia="en-US"/>
              </w:rPr>
            </w:pPr>
            <w:r w:rsidRPr="00836ADA">
              <w:rPr>
                <w:rFonts w:cs="Arial"/>
                <w:lang w:eastAsia="en-US"/>
              </w:rPr>
              <w:t>PCCPCH_Ec/Ior</w:t>
            </w:r>
          </w:p>
        </w:tc>
        <w:tc>
          <w:tcPr>
            <w:tcW w:w="690" w:type="dxa"/>
          </w:tcPr>
          <w:p w14:paraId="5440F7E7" w14:textId="77777777" w:rsidR="00E32B4F" w:rsidRPr="00836ADA" w:rsidRDefault="00E32B4F" w:rsidP="00DD0603">
            <w:pPr>
              <w:pStyle w:val="TAL"/>
              <w:rPr>
                <w:rFonts w:cs="Arial"/>
                <w:lang w:eastAsia="en-US"/>
              </w:rPr>
            </w:pPr>
            <w:r w:rsidRPr="00836ADA">
              <w:rPr>
                <w:rFonts w:cs="Arial"/>
                <w:lang w:eastAsia="en-US"/>
              </w:rPr>
              <w:t>dB</w:t>
            </w:r>
          </w:p>
        </w:tc>
        <w:tc>
          <w:tcPr>
            <w:tcW w:w="3403" w:type="dxa"/>
            <w:gridSpan w:val="4"/>
          </w:tcPr>
          <w:p w14:paraId="5B7346D6" w14:textId="77777777" w:rsidR="00E32B4F" w:rsidRPr="00836ADA" w:rsidRDefault="00E32B4F" w:rsidP="00DD0603">
            <w:pPr>
              <w:pStyle w:val="TAL"/>
              <w:rPr>
                <w:rFonts w:cs="Arial"/>
                <w:lang w:eastAsia="en-US"/>
              </w:rPr>
            </w:pPr>
            <w:r w:rsidRPr="00836ADA">
              <w:rPr>
                <w:rFonts w:cs="Arial"/>
                <w:lang w:eastAsia="en-US"/>
              </w:rPr>
              <w:t>-12</w:t>
            </w:r>
          </w:p>
        </w:tc>
        <w:tc>
          <w:tcPr>
            <w:tcW w:w="3404" w:type="dxa"/>
            <w:gridSpan w:val="4"/>
          </w:tcPr>
          <w:p w14:paraId="70716B7D" w14:textId="77777777" w:rsidR="00E32B4F" w:rsidRPr="00836ADA" w:rsidRDefault="00E32B4F" w:rsidP="00DD0603">
            <w:pPr>
              <w:pStyle w:val="TAL"/>
              <w:rPr>
                <w:rFonts w:cs="Arial"/>
                <w:lang w:eastAsia="en-US"/>
              </w:rPr>
            </w:pPr>
            <w:r w:rsidRPr="00836ADA">
              <w:rPr>
                <w:rFonts w:cs="Arial"/>
                <w:lang w:eastAsia="en-US"/>
              </w:rPr>
              <w:t>-12</w:t>
            </w:r>
          </w:p>
        </w:tc>
      </w:tr>
      <w:tr w:rsidR="00E32B4F" w:rsidRPr="00836ADA" w14:paraId="76D4A008" w14:textId="77777777">
        <w:tc>
          <w:tcPr>
            <w:tcW w:w="2250" w:type="dxa"/>
          </w:tcPr>
          <w:p w14:paraId="00DEBFCF" w14:textId="77777777" w:rsidR="00E32B4F" w:rsidRPr="00836ADA" w:rsidRDefault="00E32B4F" w:rsidP="00DD0603">
            <w:pPr>
              <w:pStyle w:val="TAL"/>
              <w:rPr>
                <w:rFonts w:cs="Arial"/>
                <w:lang w:eastAsia="en-US"/>
              </w:rPr>
            </w:pPr>
            <w:r w:rsidRPr="00836ADA">
              <w:rPr>
                <w:rFonts w:cs="Arial"/>
                <w:lang w:eastAsia="en-US"/>
              </w:rPr>
              <w:t>SCH_Ec/Ior</w:t>
            </w:r>
          </w:p>
        </w:tc>
        <w:tc>
          <w:tcPr>
            <w:tcW w:w="690" w:type="dxa"/>
          </w:tcPr>
          <w:p w14:paraId="7C7123D7" w14:textId="77777777" w:rsidR="00E32B4F" w:rsidRPr="00836ADA" w:rsidRDefault="00E32B4F" w:rsidP="00DD0603">
            <w:pPr>
              <w:pStyle w:val="TAL"/>
              <w:rPr>
                <w:rFonts w:cs="Arial"/>
                <w:lang w:eastAsia="en-US"/>
              </w:rPr>
            </w:pPr>
            <w:r w:rsidRPr="00836ADA">
              <w:rPr>
                <w:rFonts w:cs="Arial"/>
                <w:lang w:eastAsia="en-US"/>
              </w:rPr>
              <w:t>dB</w:t>
            </w:r>
          </w:p>
        </w:tc>
        <w:tc>
          <w:tcPr>
            <w:tcW w:w="3403" w:type="dxa"/>
            <w:gridSpan w:val="4"/>
          </w:tcPr>
          <w:p w14:paraId="1B78DF6D" w14:textId="77777777" w:rsidR="00E32B4F" w:rsidRPr="00836ADA" w:rsidRDefault="00E32B4F" w:rsidP="00DD0603">
            <w:pPr>
              <w:pStyle w:val="TAL"/>
              <w:rPr>
                <w:rFonts w:cs="Arial"/>
                <w:lang w:eastAsia="en-US"/>
              </w:rPr>
            </w:pPr>
            <w:r w:rsidRPr="00836ADA">
              <w:rPr>
                <w:rFonts w:cs="Arial"/>
                <w:lang w:eastAsia="en-US"/>
              </w:rPr>
              <w:t>-12</w:t>
            </w:r>
          </w:p>
        </w:tc>
        <w:tc>
          <w:tcPr>
            <w:tcW w:w="3404" w:type="dxa"/>
            <w:gridSpan w:val="4"/>
          </w:tcPr>
          <w:p w14:paraId="07202268" w14:textId="77777777" w:rsidR="00E32B4F" w:rsidRPr="00836ADA" w:rsidRDefault="00E32B4F" w:rsidP="00DD0603">
            <w:pPr>
              <w:pStyle w:val="TAL"/>
              <w:rPr>
                <w:rFonts w:cs="Arial"/>
                <w:lang w:eastAsia="en-US"/>
              </w:rPr>
            </w:pPr>
            <w:r w:rsidRPr="00836ADA">
              <w:rPr>
                <w:rFonts w:cs="Arial"/>
                <w:lang w:eastAsia="en-US"/>
              </w:rPr>
              <w:t>-12</w:t>
            </w:r>
          </w:p>
        </w:tc>
      </w:tr>
      <w:tr w:rsidR="00E32B4F" w:rsidRPr="00836ADA" w14:paraId="1B16A456" w14:textId="77777777">
        <w:tc>
          <w:tcPr>
            <w:tcW w:w="2250" w:type="dxa"/>
          </w:tcPr>
          <w:p w14:paraId="560C5235" w14:textId="77777777" w:rsidR="00E32B4F" w:rsidRPr="00836ADA" w:rsidRDefault="00E32B4F" w:rsidP="00DD0603">
            <w:pPr>
              <w:pStyle w:val="TAL"/>
              <w:rPr>
                <w:rFonts w:cs="Arial"/>
                <w:lang w:eastAsia="en-US"/>
              </w:rPr>
            </w:pPr>
            <w:r w:rsidRPr="00836ADA">
              <w:rPr>
                <w:rFonts w:cs="Arial"/>
                <w:lang w:eastAsia="en-US"/>
              </w:rPr>
              <w:t>PICH_Ec/Ior</w:t>
            </w:r>
          </w:p>
        </w:tc>
        <w:tc>
          <w:tcPr>
            <w:tcW w:w="690" w:type="dxa"/>
          </w:tcPr>
          <w:p w14:paraId="31BAAC79" w14:textId="77777777" w:rsidR="00E32B4F" w:rsidRPr="00836ADA" w:rsidRDefault="00E32B4F" w:rsidP="00DD0603">
            <w:pPr>
              <w:pStyle w:val="TAL"/>
              <w:rPr>
                <w:rFonts w:cs="Arial"/>
                <w:lang w:eastAsia="en-US"/>
              </w:rPr>
            </w:pPr>
            <w:r w:rsidRPr="00836ADA">
              <w:rPr>
                <w:rFonts w:cs="Arial"/>
                <w:lang w:eastAsia="en-US"/>
              </w:rPr>
              <w:t>dB</w:t>
            </w:r>
          </w:p>
        </w:tc>
        <w:tc>
          <w:tcPr>
            <w:tcW w:w="3403" w:type="dxa"/>
            <w:gridSpan w:val="4"/>
          </w:tcPr>
          <w:p w14:paraId="6177630A" w14:textId="77777777" w:rsidR="00E32B4F" w:rsidRPr="00836ADA" w:rsidRDefault="00E32B4F" w:rsidP="00DD0603">
            <w:pPr>
              <w:pStyle w:val="TAL"/>
              <w:rPr>
                <w:rFonts w:cs="Arial"/>
                <w:lang w:eastAsia="en-US"/>
              </w:rPr>
            </w:pPr>
            <w:r w:rsidRPr="00836ADA">
              <w:rPr>
                <w:rFonts w:cs="Arial"/>
                <w:lang w:eastAsia="en-US"/>
              </w:rPr>
              <w:t>-15</w:t>
            </w:r>
          </w:p>
        </w:tc>
        <w:tc>
          <w:tcPr>
            <w:tcW w:w="3404" w:type="dxa"/>
            <w:gridSpan w:val="4"/>
          </w:tcPr>
          <w:p w14:paraId="3C1F629B" w14:textId="77777777" w:rsidR="00E32B4F" w:rsidRPr="00836ADA" w:rsidRDefault="00E32B4F" w:rsidP="00DD0603">
            <w:pPr>
              <w:pStyle w:val="TAL"/>
              <w:rPr>
                <w:rFonts w:cs="Arial"/>
                <w:lang w:eastAsia="en-US"/>
              </w:rPr>
            </w:pPr>
            <w:r w:rsidRPr="00836ADA">
              <w:rPr>
                <w:rFonts w:cs="Arial"/>
                <w:lang w:eastAsia="en-US"/>
              </w:rPr>
              <w:t>-15</w:t>
            </w:r>
          </w:p>
        </w:tc>
      </w:tr>
      <w:tr w:rsidR="00E32B4F" w:rsidRPr="00836ADA" w14:paraId="62D71447" w14:textId="77777777">
        <w:tc>
          <w:tcPr>
            <w:tcW w:w="2250" w:type="dxa"/>
          </w:tcPr>
          <w:p w14:paraId="4EAB2A6B" w14:textId="77777777" w:rsidR="00E32B4F" w:rsidRPr="00836ADA" w:rsidRDefault="00E32B4F" w:rsidP="00DD0603">
            <w:pPr>
              <w:pStyle w:val="TAL"/>
              <w:rPr>
                <w:rFonts w:cs="Arial"/>
                <w:lang w:eastAsia="en-US"/>
              </w:rPr>
            </w:pPr>
            <w:r w:rsidRPr="00836ADA">
              <w:rPr>
                <w:rFonts w:cs="Arial"/>
                <w:lang w:eastAsia="en-US"/>
              </w:rPr>
              <w:t>F-DPCH_Ec/Ior</w:t>
            </w:r>
          </w:p>
        </w:tc>
        <w:tc>
          <w:tcPr>
            <w:tcW w:w="690" w:type="dxa"/>
          </w:tcPr>
          <w:p w14:paraId="17872709" w14:textId="77777777" w:rsidR="00E32B4F" w:rsidRPr="00836ADA" w:rsidRDefault="00E32B4F" w:rsidP="00DD0603">
            <w:pPr>
              <w:pStyle w:val="TAL"/>
              <w:rPr>
                <w:rFonts w:cs="Arial"/>
                <w:lang w:eastAsia="en-US"/>
              </w:rPr>
            </w:pPr>
            <w:r w:rsidRPr="00836ADA">
              <w:rPr>
                <w:rFonts w:cs="Arial"/>
                <w:lang w:eastAsia="en-US"/>
              </w:rPr>
              <w:t>dB</w:t>
            </w:r>
          </w:p>
        </w:tc>
        <w:tc>
          <w:tcPr>
            <w:tcW w:w="851" w:type="dxa"/>
          </w:tcPr>
          <w:p w14:paraId="36F147C8"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615B9062"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10BED972"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0" w:type="dxa"/>
          </w:tcPr>
          <w:p w14:paraId="04A895BA"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5284B398"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47EAC2CF"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14404AF4"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c>
          <w:tcPr>
            <w:tcW w:w="851" w:type="dxa"/>
          </w:tcPr>
          <w:p w14:paraId="01883E9F"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1</w:t>
            </w:r>
          </w:p>
        </w:tc>
      </w:tr>
      <w:tr w:rsidR="00E32B4F" w:rsidRPr="00836ADA" w14:paraId="0B0991DF" w14:textId="77777777">
        <w:tc>
          <w:tcPr>
            <w:tcW w:w="2250" w:type="dxa"/>
          </w:tcPr>
          <w:p w14:paraId="7031E2AD" w14:textId="77777777" w:rsidR="00E32B4F" w:rsidRPr="00836ADA" w:rsidRDefault="00E32B4F" w:rsidP="00DD0603">
            <w:pPr>
              <w:pStyle w:val="TAL"/>
              <w:rPr>
                <w:rFonts w:cs="Arial"/>
                <w:lang w:eastAsia="en-US"/>
              </w:rPr>
            </w:pPr>
            <w:r w:rsidRPr="00836ADA">
              <w:rPr>
                <w:rFonts w:cs="Arial"/>
                <w:lang w:eastAsia="en-US"/>
              </w:rPr>
              <w:t>HS-PDSCH_Ec/Ior</w:t>
            </w:r>
          </w:p>
        </w:tc>
        <w:tc>
          <w:tcPr>
            <w:tcW w:w="690" w:type="dxa"/>
          </w:tcPr>
          <w:p w14:paraId="44D1E7F4" w14:textId="77777777" w:rsidR="00E32B4F" w:rsidRPr="00836ADA" w:rsidRDefault="00E32B4F" w:rsidP="00DD0603">
            <w:pPr>
              <w:pStyle w:val="TAL"/>
              <w:rPr>
                <w:rFonts w:cs="Arial"/>
                <w:lang w:eastAsia="en-US"/>
              </w:rPr>
            </w:pPr>
            <w:r w:rsidRPr="00836ADA">
              <w:rPr>
                <w:rFonts w:cs="Arial"/>
                <w:lang w:eastAsia="en-US"/>
              </w:rPr>
              <w:t>dB</w:t>
            </w:r>
          </w:p>
        </w:tc>
        <w:tc>
          <w:tcPr>
            <w:tcW w:w="1702" w:type="dxa"/>
            <w:gridSpan w:val="2"/>
          </w:tcPr>
          <w:p w14:paraId="43BC6511" w14:textId="77777777" w:rsidR="00E32B4F" w:rsidRPr="00836ADA" w:rsidRDefault="00E32B4F" w:rsidP="00DD0603">
            <w:pPr>
              <w:pStyle w:val="TAL"/>
              <w:rPr>
                <w:rFonts w:cs="Arial"/>
                <w:lang w:eastAsia="en-US"/>
              </w:rPr>
            </w:pPr>
            <w:r w:rsidRPr="00836ADA">
              <w:rPr>
                <w:rFonts w:cs="Arial"/>
                <w:sz w:val="16"/>
                <w:lang w:eastAsia="en-US"/>
              </w:rPr>
              <w:t>-10</w:t>
            </w:r>
          </w:p>
        </w:tc>
        <w:tc>
          <w:tcPr>
            <w:tcW w:w="1701" w:type="dxa"/>
            <w:gridSpan w:val="2"/>
          </w:tcPr>
          <w:p w14:paraId="2D7E0675" w14:textId="77777777" w:rsidR="00E32B4F" w:rsidRPr="00836ADA" w:rsidRDefault="00E32B4F" w:rsidP="00DD0603">
            <w:pPr>
              <w:pStyle w:val="TAL"/>
              <w:rPr>
                <w:rFonts w:cs="Arial"/>
                <w:lang w:eastAsia="en-US"/>
              </w:rPr>
            </w:pPr>
            <w:r w:rsidRPr="00836ADA">
              <w:rPr>
                <w:rFonts w:cs="Arial"/>
                <w:lang w:eastAsia="en-US"/>
              </w:rPr>
              <w:t>-inf</w:t>
            </w:r>
          </w:p>
        </w:tc>
        <w:tc>
          <w:tcPr>
            <w:tcW w:w="2553" w:type="dxa"/>
            <w:gridSpan w:val="3"/>
          </w:tcPr>
          <w:p w14:paraId="56CA82B4" w14:textId="77777777" w:rsidR="00E32B4F" w:rsidRPr="00836ADA" w:rsidRDefault="00E32B4F" w:rsidP="00DD0603">
            <w:pPr>
              <w:pStyle w:val="TAL"/>
              <w:rPr>
                <w:rFonts w:cs="Arial"/>
                <w:lang w:eastAsia="en-US"/>
              </w:rPr>
            </w:pPr>
            <w:r w:rsidRPr="00836ADA">
              <w:rPr>
                <w:rFonts w:cs="Arial"/>
                <w:lang w:eastAsia="en-US"/>
              </w:rPr>
              <w:t>-inf</w:t>
            </w:r>
          </w:p>
        </w:tc>
        <w:tc>
          <w:tcPr>
            <w:tcW w:w="851" w:type="dxa"/>
          </w:tcPr>
          <w:p w14:paraId="3205292E" w14:textId="77777777" w:rsidR="00E32B4F" w:rsidRPr="00836ADA" w:rsidRDefault="00E32B4F" w:rsidP="00DD0603">
            <w:pPr>
              <w:pStyle w:val="TAL"/>
              <w:rPr>
                <w:rFonts w:cs="Arial"/>
                <w:lang w:eastAsia="en-US"/>
              </w:rPr>
            </w:pPr>
            <w:r w:rsidRPr="00836ADA">
              <w:rPr>
                <w:rFonts w:cs="Arial"/>
                <w:lang w:eastAsia="en-US"/>
              </w:rPr>
              <w:t>-10</w:t>
            </w:r>
          </w:p>
        </w:tc>
      </w:tr>
      <w:tr w:rsidR="00E32B4F" w:rsidRPr="00836ADA" w14:paraId="7DC71016" w14:textId="77777777">
        <w:tc>
          <w:tcPr>
            <w:tcW w:w="2250" w:type="dxa"/>
          </w:tcPr>
          <w:p w14:paraId="092DC86B" w14:textId="77777777" w:rsidR="00E32B4F" w:rsidRPr="00836ADA" w:rsidRDefault="00E32B4F" w:rsidP="00DD0603">
            <w:pPr>
              <w:pStyle w:val="TAL"/>
              <w:rPr>
                <w:rFonts w:cs="Arial"/>
                <w:lang w:eastAsia="en-US"/>
              </w:rPr>
            </w:pPr>
            <w:r w:rsidRPr="00836ADA">
              <w:rPr>
                <w:rFonts w:cs="Arial"/>
                <w:lang w:eastAsia="en-US"/>
              </w:rPr>
              <w:t>HS-SCCH-1_ Ec/Ior</w:t>
            </w:r>
          </w:p>
        </w:tc>
        <w:tc>
          <w:tcPr>
            <w:tcW w:w="690" w:type="dxa"/>
          </w:tcPr>
          <w:p w14:paraId="3C6E7163" w14:textId="77777777" w:rsidR="00E32B4F" w:rsidRPr="00836ADA" w:rsidRDefault="00E32B4F" w:rsidP="00DD0603">
            <w:pPr>
              <w:pStyle w:val="TAL"/>
              <w:rPr>
                <w:rFonts w:cs="Arial"/>
                <w:lang w:eastAsia="en-US"/>
              </w:rPr>
            </w:pPr>
            <w:r w:rsidRPr="00836ADA">
              <w:rPr>
                <w:rFonts w:cs="Arial"/>
                <w:lang w:eastAsia="en-US"/>
              </w:rPr>
              <w:t>dB</w:t>
            </w:r>
          </w:p>
        </w:tc>
        <w:tc>
          <w:tcPr>
            <w:tcW w:w="1702" w:type="dxa"/>
            <w:gridSpan w:val="2"/>
          </w:tcPr>
          <w:p w14:paraId="7400A580" w14:textId="77777777" w:rsidR="00E32B4F" w:rsidRPr="00836ADA" w:rsidRDefault="00E32B4F" w:rsidP="00DD0603">
            <w:pPr>
              <w:pStyle w:val="TAL"/>
              <w:rPr>
                <w:rFonts w:cs="Arial"/>
                <w:lang w:eastAsia="en-US"/>
              </w:rPr>
            </w:pPr>
            <w:r w:rsidRPr="00836ADA">
              <w:rPr>
                <w:rFonts w:cs="Arial"/>
                <w:sz w:val="16"/>
                <w:lang w:eastAsia="en-US"/>
              </w:rPr>
              <w:t>-13</w:t>
            </w:r>
          </w:p>
        </w:tc>
        <w:tc>
          <w:tcPr>
            <w:tcW w:w="1701" w:type="dxa"/>
            <w:gridSpan w:val="2"/>
          </w:tcPr>
          <w:p w14:paraId="57DA04BA" w14:textId="77777777" w:rsidR="00E32B4F" w:rsidRPr="00836ADA" w:rsidRDefault="00E32B4F" w:rsidP="00DD0603">
            <w:pPr>
              <w:pStyle w:val="TAL"/>
              <w:rPr>
                <w:rFonts w:cs="Arial"/>
                <w:lang w:eastAsia="en-US"/>
              </w:rPr>
            </w:pPr>
            <w:r w:rsidRPr="00836ADA">
              <w:rPr>
                <w:rFonts w:cs="Arial"/>
                <w:lang w:eastAsia="en-US"/>
              </w:rPr>
              <w:t>-inf</w:t>
            </w:r>
          </w:p>
        </w:tc>
        <w:tc>
          <w:tcPr>
            <w:tcW w:w="1702" w:type="dxa"/>
            <w:gridSpan w:val="2"/>
          </w:tcPr>
          <w:p w14:paraId="61F43CB1" w14:textId="77777777" w:rsidR="00E32B4F" w:rsidRPr="00836ADA" w:rsidRDefault="00E32B4F" w:rsidP="00DD0603">
            <w:pPr>
              <w:pStyle w:val="TAL"/>
              <w:rPr>
                <w:rFonts w:cs="Arial"/>
                <w:lang w:eastAsia="en-US"/>
              </w:rPr>
            </w:pPr>
            <w:r w:rsidRPr="00836ADA">
              <w:rPr>
                <w:rFonts w:cs="Arial"/>
                <w:lang w:eastAsia="en-US"/>
              </w:rPr>
              <w:t>-inf</w:t>
            </w:r>
          </w:p>
        </w:tc>
        <w:tc>
          <w:tcPr>
            <w:tcW w:w="851" w:type="dxa"/>
          </w:tcPr>
          <w:p w14:paraId="71C94C6E" w14:textId="77777777" w:rsidR="00E32B4F" w:rsidRPr="00836ADA" w:rsidRDefault="00E32B4F" w:rsidP="00DD0603">
            <w:pPr>
              <w:pStyle w:val="TAL"/>
              <w:rPr>
                <w:rFonts w:cs="Arial"/>
                <w:lang w:eastAsia="en-US"/>
              </w:rPr>
            </w:pPr>
            <w:r w:rsidRPr="00836ADA">
              <w:rPr>
                <w:rFonts w:cs="Arial"/>
                <w:lang w:eastAsia="en-US"/>
              </w:rPr>
              <w:t>-13</w:t>
            </w:r>
          </w:p>
        </w:tc>
        <w:tc>
          <w:tcPr>
            <w:tcW w:w="851" w:type="dxa"/>
          </w:tcPr>
          <w:p w14:paraId="52861B02" w14:textId="77777777" w:rsidR="00E32B4F" w:rsidRPr="00836ADA" w:rsidRDefault="00E32B4F" w:rsidP="00DD0603">
            <w:pPr>
              <w:pStyle w:val="TAL"/>
              <w:rPr>
                <w:rFonts w:cs="Arial"/>
                <w:lang w:eastAsia="en-US"/>
              </w:rPr>
            </w:pPr>
            <w:r w:rsidRPr="00836ADA">
              <w:rPr>
                <w:rFonts w:cs="Arial"/>
                <w:lang w:eastAsia="en-US"/>
              </w:rPr>
              <w:t>-inf</w:t>
            </w:r>
          </w:p>
        </w:tc>
      </w:tr>
      <w:tr w:rsidR="00E32B4F" w:rsidRPr="00836ADA" w14:paraId="6ED069F4" w14:textId="77777777">
        <w:tc>
          <w:tcPr>
            <w:tcW w:w="2250" w:type="dxa"/>
          </w:tcPr>
          <w:p w14:paraId="58C11F91" w14:textId="77777777" w:rsidR="00E32B4F" w:rsidRPr="00836ADA" w:rsidRDefault="00E32B4F" w:rsidP="00DD0603">
            <w:pPr>
              <w:pStyle w:val="TAL"/>
              <w:rPr>
                <w:rFonts w:cs="Arial"/>
                <w:lang w:eastAsia="en-US"/>
              </w:rPr>
            </w:pPr>
            <w:r w:rsidRPr="00836ADA">
              <w:rPr>
                <w:rFonts w:cs="Arial"/>
                <w:lang w:eastAsia="en-US"/>
              </w:rPr>
              <w:t>HS-SCCH-2   Ec/Ior</w:t>
            </w:r>
          </w:p>
        </w:tc>
        <w:tc>
          <w:tcPr>
            <w:tcW w:w="690" w:type="dxa"/>
          </w:tcPr>
          <w:p w14:paraId="03E4D605" w14:textId="77777777" w:rsidR="00E32B4F" w:rsidRPr="00836ADA" w:rsidRDefault="00E32B4F" w:rsidP="00DD0603">
            <w:pPr>
              <w:pStyle w:val="TAL"/>
              <w:rPr>
                <w:rFonts w:cs="Arial"/>
                <w:lang w:eastAsia="en-US"/>
              </w:rPr>
            </w:pPr>
            <w:r w:rsidRPr="00836ADA">
              <w:rPr>
                <w:rFonts w:cs="Arial"/>
                <w:lang w:eastAsia="en-US"/>
              </w:rPr>
              <w:t>dB</w:t>
            </w:r>
          </w:p>
        </w:tc>
        <w:tc>
          <w:tcPr>
            <w:tcW w:w="3403" w:type="dxa"/>
            <w:gridSpan w:val="4"/>
          </w:tcPr>
          <w:p w14:paraId="7CF33735" w14:textId="77777777" w:rsidR="00E32B4F" w:rsidRPr="00836ADA" w:rsidRDefault="00E32B4F" w:rsidP="00DD0603">
            <w:pPr>
              <w:pStyle w:val="TAL"/>
              <w:rPr>
                <w:rFonts w:cs="Arial"/>
                <w:sz w:val="16"/>
                <w:lang w:eastAsia="en-US"/>
              </w:rPr>
            </w:pPr>
            <w:r w:rsidRPr="00836ADA">
              <w:rPr>
                <w:rFonts w:cs="Arial"/>
                <w:sz w:val="16"/>
                <w:lang w:eastAsia="en-US"/>
              </w:rPr>
              <w:t>-inf</w:t>
            </w:r>
          </w:p>
        </w:tc>
        <w:tc>
          <w:tcPr>
            <w:tcW w:w="2553" w:type="dxa"/>
            <w:gridSpan w:val="3"/>
          </w:tcPr>
          <w:p w14:paraId="1999F1B4" w14:textId="77777777" w:rsidR="00E32B4F" w:rsidRPr="00836ADA" w:rsidRDefault="00E32B4F" w:rsidP="00DD0603">
            <w:pPr>
              <w:pStyle w:val="TAL"/>
              <w:rPr>
                <w:rFonts w:cs="Arial"/>
                <w:lang w:eastAsia="en-US"/>
              </w:rPr>
            </w:pPr>
            <w:r w:rsidRPr="00836ADA">
              <w:rPr>
                <w:rFonts w:cs="Arial"/>
                <w:lang w:eastAsia="en-US"/>
              </w:rPr>
              <w:t>-inf</w:t>
            </w:r>
          </w:p>
        </w:tc>
        <w:tc>
          <w:tcPr>
            <w:tcW w:w="851" w:type="dxa"/>
          </w:tcPr>
          <w:p w14:paraId="41DA4D33" w14:textId="77777777" w:rsidR="00E32B4F" w:rsidRPr="00836ADA" w:rsidRDefault="00E32B4F" w:rsidP="00DD0603">
            <w:pPr>
              <w:pStyle w:val="TAL"/>
              <w:rPr>
                <w:rFonts w:cs="Arial"/>
                <w:lang w:eastAsia="en-US"/>
              </w:rPr>
            </w:pPr>
            <w:r w:rsidRPr="00836ADA">
              <w:rPr>
                <w:rFonts w:cs="Arial"/>
                <w:lang w:eastAsia="en-US"/>
              </w:rPr>
              <w:t>-13</w:t>
            </w:r>
          </w:p>
        </w:tc>
      </w:tr>
      <w:tr w:rsidR="00E32B4F" w:rsidRPr="00836ADA" w14:paraId="23EE35FE" w14:textId="77777777">
        <w:tc>
          <w:tcPr>
            <w:tcW w:w="2250" w:type="dxa"/>
          </w:tcPr>
          <w:p w14:paraId="4C7D99F8" w14:textId="77777777" w:rsidR="00E32B4F" w:rsidRPr="00836ADA" w:rsidRDefault="00E32B4F" w:rsidP="00DD0603">
            <w:pPr>
              <w:pStyle w:val="TAL"/>
              <w:rPr>
                <w:rFonts w:cs="Arial"/>
                <w:lang w:eastAsia="en-US"/>
              </w:rPr>
            </w:pPr>
            <w:r w:rsidRPr="00836ADA">
              <w:rPr>
                <w:rFonts w:cs="Arial"/>
                <w:lang w:eastAsia="en-US"/>
              </w:rPr>
              <w:t>OCNS</w:t>
            </w:r>
          </w:p>
        </w:tc>
        <w:tc>
          <w:tcPr>
            <w:tcW w:w="690" w:type="dxa"/>
          </w:tcPr>
          <w:p w14:paraId="0988A154" w14:textId="77777777" w:rsidR="00E32B4F" w:rsidRPr="00836ADA" w:rsidRDefault="00E32B4F" w:rsidP="00DD0603">
            <w:pPr>
              <w:pStyle w:val="TAL"/>
              <w:rPr>
                <w:rFonts w:cs="Arial"/>
                <w:lang w:eastAsia="en-US"/>
              </w:rPr>
            </w:pPr>
          </w:p>
        </w:tc>
        <w:tc>
          <w:tcPr>
            <w:tcW w:w="851" w:type="dxa"/>
          </w:tcPr>
          <w:p w14:paraId="59A1CC03"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2F1C6748"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6FB306FA"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0" w:type="dxa"/>
          </w:tcPr>
          <w:p w14:paraId="421F8C26"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4F5053DD"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57AE18C1"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4CF88B4A"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c>
          <w:tcPr>
            <w:tcW w:w="851" w:type="dxa"/>
          </w:tcPr>
          <w:p w14:paraId="7604744A" w14:textId="77777777" w:rsidR="00E32B4F" w:rsidRPr="00836ADA" w:rsidRDefault="00E32B4F" w:rsidP="00DD0603">
            <w:pPr>
              <w:pStyle w:val="TAL"/>
              <w:rPr>
                <w:rFonts w:cs="Arial"/>
                <w:lang w:eastAsia="en-US"/>
              </w:rPr>
            </w:pPr>
            <w:r w:rsidRPr="00836ADA">
              <w:rPr>
                <w:rFonts w:cs="Arial"/>
                <w:sz w:val="16"/>
                <w:lang w:eastAsia="en-US"/>
              </w:rPr>
              <w:t xml:space="preserve">Note </w:t>
            </w:r>
            <w:r w:rsidR="00C25C35" w:rsidRPr="00836ADA">
              <w:rPr>
                <w:rFonts w:cs="Arial"/>
                <w:sz w:val="16"/>
                <w:lang w:eastAsia="en-US"/>
              </w:rPr>
              <w:t>2</w:t>
            </w:r>
          </w:p>
        </w:tc>
      </w:tr>
      <w:tr w:rsidR="00E32B4F" w:rsidRPr="00836ADA" w14:paraId="6CA1A197" w14:textId="77777777">
        <w:tc>
          <w:tcPr>
            <w:tcW w:w="2250" w:type="dxa"/>
          </w:tcPr>
          <w:p w14:paraId="049A1589" w14:textId="77777777" w:rsidR="00E32B4F" w:rsidRPr="00836ADA" w:rsidRDefault="00E32B4F" w:rsidP="00DD0603">
            <w:pPr>
              <w:pStyle w:val="TAL"/>
              <w:rPr>
                <w:rFonts w:cs="Arial"/>
                <w:lang w:eastAsia="en-US"/>
              </w:rPr>
            </w:pPr>
            <w:r w:rsidRPr="00836ADA">
              <w:rPr>
                <w:rFonts w:cs="Arial"/>
                <w:position w:val="-12"/>
                <w:lang w:eastAsia="en-US"/>
              </w:rPr>
              <w:object w:dxaOrig="740" w:dyaOrig="400" w14:anchorId="67510255">
                <v:shape id="_x0000_i1318" type="#_x0000_t75" style="width:37pt;height:20pt" o:ole="" fillcolor="window">
                  <v:imagedata r:id="rId398" o:title=""/>
                </v:shape>
                <o:OLEObject Type="Embed" ProgID="Equation.3" ShapeID="_x0000_i1318" DrawAspect="Content" ObjectID="_1710575994" r:id="rId401"/>
              </w:object>
            </w:r>
          </w:p>
        </w:tc>
        <w:tc>
          <w:tcPr>
            <w:tcW w:w="690" w:type="dxa"/>
          </w:tcPr>
          <w:p w14:paraId="2638EE74" w14:textId="77777777" w:rsidR="00E32B4F" w:rsidRPr="00836ADA" w:rsidRDefault="00E32B4F" w:rsidP="00DD0603">
            <w:pPr>
              <w:pStyle w:val="TAL"/>
              <w:rPr>
                <w:rFonts w:cs="Arial"/>
                <w:lang w:eastAsia="en-US"/>
              </w:rPr>
            </w:pPr>
            <w:r w:rsidRPr="00836ADA">
              <w:rPr>
                <w:rFonts w:cs="Arial"/>
                <w:lang w:eastAsia="en-US"/>
              </w:rPr>
              <w:t>dB</w:t>
            </w:r>
          </w:p>
        </w:tc>
        <w:tc>
          <w:tcPr>
            <w:tcW w:w="851" w:type="dxa"/>
          </w:tcPr>
          <w:p w14:paraId="7120AF21" w14:textId="77777777" w:rsidR="00E32B4F" w:rsidRPr="00836ADA" w:rsidRDefault="00E32B4F" w:rsidP="00DD0603">
            <w:pPr>
              <w:pStyle w:val="TAL"/>
              <w:rPr>
                <w:rFonts w:cs="Arial"/>
                <w:lang w:eastAsia="en-US"/>
              </w:rPr>
            </w:pPr>
            <w:r w:rsidRPr="00836ADA">
              <w:rPr>
                <w:rFonts w:cs="Arial"/>
                <w:lang w:eastAsia="en-US"/>
              </w:rPr>
              <w:t>3.64</w:t>
            </w:r>
          </w:p>
        </w:tc>
        <w:tc>
          <w:tcPr>
            <w:tcW w:w="2552" w:type="dxa"/>
            <w:gridSpan w:val="3"/>
          </w:tcPr>
          <w:p w14:paraId="0DEB80C6" w14:textId="77777777" w:rsidR="00E32B4F" w:rsidRPr="00836ADA" w:rsidRDefault="00E32B4F" w:rsidP="00DD0603">
            <w:pPr>
              <w:pStyle w:val="TAL"/>
              <w:rPr>
                <w:rFonts w:cs="Arial"/>
                <w:lang w:eastAsia="en-US"/>
              </w:rPr>
            </w:pPr>
            <w:r w:rsidRPr="00836ADA">
              <w:rPr>
                <w:rFonts w:cs="Arial"/>
                <w:lang w:eastAsia="en-US"/>
              </w:rPr>
              <w:t>1.14</w:t>
            </w:r>
          </w:p>
        </w:tc>
        <w:tc>
          <w:tcPr>
            <w:tcW w:w="851" w:type="dxa"/>
          </w:tcPr>
          <w:p w14:paraId="1EB7E21B" w14:textId="77777777" w:rsidR="00E32B4F" w:rsidRPr="00836ADA" w:rsidRDefault="00E32B4F" w:rsidP="00DD0603">
            <w:pPr>
              <w:pStyle w:val="TAL"/>
              <w:rPr>
                <w:rFonts w:cs="Arial"/>
                <w:lang w:eastAsia="en-US"/>
              </w:rPr>
            </w:pPr>
            <w:r w:rsidRPr="00836ADA">
              <w:rPr>
                <w:rFonts w:cs="Arial"/>
                <w:lang w:eastAsia="en-US"/>
              </w:rPr>
              <w:t>1.14</w:t>
            </w:r>
          </w:p>
        </w:tc>
        <w:tc>
          <w:tcPr>
            <w:tcW w:w="2553" w:type="dxa"/>
            <w:gridSpan w:val="3"/>
          </w:tcPr>
          <w:p w14:paraId="0F69E5CD" w14:textId="77777777" w:rsidR="00E32B4F" w:rsidRPr="00836ADA" w:rsidRDefault="00E32B4F" w:rsidP="00DD0603">
            <w:pPr>
              <w:pStyle w:val="TAL"/>
              <w:rPr>
                <w:rFonts w:cs="Arial"/>
                <w:lang w:eastAsia="en-US"/>
              </w:rPr>
            </w:pPr>
            <w:r w:rsidRPr="00836ADA">
              <w:rPr>
                <w:rFonts w:cs="Arial"/>
                <w:lang w:eastAsia="en-US"/>
              </w:rPr>
              <w:t>3.64</w:t>
            </w:r>
          </w:p>
        </w:tc>
      </w:tr>
      <w:tr w:rsidR="00E32B4F" w:rsidRPr="00836ADA" w14:paraId="513F5F1D" w14:textId="77777777">
        <w:tc>
          <w:tcPr>
            <w:tcW w:w="2250" w:type="dxa"/>
          </w:tcPr>
          <w:p w14:paraId="0FC11FEF" w14:textId="77777777" w:rsidR="00E32B4F" w:rsidRPr="00836ADA" w:rsidRDefault="00E32B4F" w:rsidP="00DD0603">
            <w:pPr>
              <w:pStyle w:val="TAL"/>
              <w:rPr>
                <w:rFonts w:cs="Arial"/>
                <w:lang w:eastAsia="en-US"/>
              </w:rPr>
            </w:pPr>
            <w:r w:rsidRPr="00836ADA">
              <w:rPr>
                <w:rFonts w:cs="Arial"/>
                <w:position w:val="-10"/>
                <w:lang w:eastAsia="en-US"/>
              </w:rPr>
              <w:object w:dxaOrig="320" w:dyaOrig="300" w14:anchorId="29D37536">
                <v:shape id="_x0000_i1319" type="#_x0000_t75" style="width:16pt;height:15pt" o:ole="" fillcolor="window">
                  <v:imagedata r:id="rId187" o:title=""/>
                </v:shape>
                <o:OLEObject Type="Embed" ProgID="Equation.3" ShapeID="_x0000_i1319" DrawAspect="Content" ObjectID="_1710575995" r:id="rId402"/>
              </w:object>
            </w:r>
          </w:p>
        </w:tc>
        <w:tc>
          <w:tcPr>
            <w:tcW w:w="690" w:type="dxa"/>
          </w:tcPr>
          <w:p w14:paraId="7EF2D3E2" w14:textId="77777777" w:rsidR="00E32B4F" w:rsidRPr="00836ADA" w:rsidRDefault="00E32B4F" w:rsidP="00DD0603">
            <w:pPr>
              <w:pStyle w:val="TAL"/>
              <w:rPr>
                <w:rFonts w:cs="Arial"/>
                <w:lang w:eastAsia="en-US"/>
              </w:rPr>
            </w:pPr>
            <w:r w:rsidRPr="00836ADA">
              <w:rPr>
                <w:rFonts w:cs="Arial"/>
                <w:lang w:eastAsia="en-US"/>
              </w:rPr>
              <w:t>dBm/</w:t>
            </w:r>
            <w:r w:rsidRPr="00836ADA">
              <w:rPr>
                <w:rFonts w:cs="Arial"/>
                <w:lang w:eastAsia="en-US"/>
              </w:rPr>
              <w:br/>
              <w:t>3,84 MHz</w:t>
            </w:r>
          </w:p>
        </w:tc>
        <w:tc>
          <w:tcPr>
            <w:tcW w:w="6807" w:type="dxa"/>
            <w:gridSpan w:val="8"/>
          </w:tcPr>
          <w:p w14:paraId="44B790EB" w14:textId="77777777" w:rsidR="00E32B4F" w:rsidRPr="00836ADA" w:rsidRDefault="00E32B4F" w:rsidP="00DD0603">
            <w:pPr>
              <w:pStyle w:val="TAL"/>
              <w:rPr>
                <w:rFonts w:cs="Arial"/>
                <w:lang w:eastAsia="en-US"/>
              </w:rPr>
            </w:pPr>
            <w:r w:rsidRPr="00836ADA">
              <w:rPr>
                <w:rFonts w:cs="Arial"/>
                <w:lang w:eastAsia="en-US"/>
              </w:rPr>
              <w:t>-70</w:t>
            </w:r>
          </w:p>
        </w:tc>
      </w:tr>
      <w:tr w:rsidR="00E32B4F" w:rsidRPr="00836ADA" w14:paraId="1E6BE711" w14:textId="77777777">
        <w:tc>
          <w:tcPr>
            <w:tcW w:w="2250" w:type="dxa"/>
          </w:tcPr>
          <w:p w14:paraId="0730A9EA" w14:textId="77777777" w:rsidR="00E32B4F" w:rsidRPr="00836ADA" w:rsidRDefault="00E32B4F" w:rsidP="00DD0603">
            <w:pPr>
              <w:pStyle w:val="TAL"/>
              <w:rPr>
                <w:rFonts w:cs="Arial"/>
                <w:lang w:eastAsia="en-US"/>
              </w:rPr>
            </w:pPr>
            <w:r w:rsidRPr="00836ADA">
              <w:rPr>
                <w:rFonts w:cs="Arial"/>
                <w:lang w:eastAsia="en-US"/>
              </w:rPr>
              <w:t>CPICH_Ec/Io</w:t>
            </w:r>
          </w:p>
        </w:tc>
        <w:tc>
          <w:tcPr>
            <w:tcW w:w="690" w:type="dxa"/>
          </w:tcPr>
          <w:p w14:paraId="70F32955" w14:textId="77777777" w:rsidR="00E32B4F" w:rsidRPr="00836ADA" w:rsidRDefault="00E32B4F" w:rsidP="00DD0603">
            <w:pPr>
              <w:pStyle w:val="TAL"/>
              <w:rPr>
                <w:rFonts w:cs="Arial"/>
                <w:lang w:eastAsia="en-US"/>
              </w:rPr>
            </w:pPr>
            <w:r w:rsidRPr="00836ADA">
              <w:rPr>
                <w:rFonts w:cs="Arial"/>
                <w:lang w:eastAsia="en-US"/>
              </w:rPr>
              <w:t>dB</w:t>
            </w:r>
          </w:p>
        </w:tc>
        <w:tc>
          <w:tcPr>
            <w:tcW w:w="851" w:type="dxa"/>
          </w:tcPr>
          <w:p w14:paraId="3B858BFA" w14:textId="77777777" w:rsidR="00E32B4F" w:rsidRPr="00836ADA" w:rsidRDefault="00E32B4F" w:rsidP="00DD0603">
            <w:pPr>
              <w:pStyle w:val="TAL"/>
              <w:rPr>
                <w:rFonts w:cs="Arial"/>
                <w:lang w:eastAsia="en-US"/>
              </w:rPr>
            </w:pPr>
            <w:r w:rsidRPr="00836ADA">
              <w:rPr>
                <w:rFonts w:cs="Arial"/>
                <w:lang w:eastAsia="en-US"/>
              </w:rPr>
              <w:t>-13</w:t>
            </w:r>
          </w:p>
        </w:tc>
        <w:tc>
          <w:tcPr>
            <w:tcW w:w="2552" w:type="dxa"/>
            <w:gridSpan w:val="3"/>
          </w:tcPr>
          <w:p w14:paraId="0D57D775" w14:textId="77777777" w:rsidR="00E32B4F" w:rsidRPr="00836ADA" w:rsidRDefault="00E32B4F" w:rsidP="00DD0603">
            <w:pPr>
              <w:pStyle w:val="TAL"/>
              <w:rPr>
                <w:rFonts w:cs="Arial"/>
                <w:lang w:eastAsia="en-US"/>
              </w:rPr>
            </w:pPr>
            <w:r w:rsidRPr="00836ADA">
              <w:rPr>
                <w:rFonts w:cs="Arial"/>
                <w:lang w:eastAsia="en-US"/>
              </w:rPr>
              <w:t>-15.5</w:t>
            </w:r>
          </w:p>
        </w:tc>
        <w:tc>
          <w:tcPr>
            <w:tcW w:w="851" w:type="dxa"/>
          </w:tcPr>
          <w:p w14:paraId="7DF14A9D" w14:textId="77777777" w:rsidR="00E32B4F" w:rsidRPr="00836ADA" w:rsidRDefault="00E32B4F" w:rsidP="00DD0603">
            <w:pPr>
              <w:pStyle w:val="TAL"/>
              <w:rPr>
                <w:rFonts w:cs="Arial"/>
                <w:lang w:eastAsia="en-US"/>
              </w:rPr>
            </w:pPr>
            <w:r w:rsidRPr="00836ADA">
              <w:rPr>
                <w:rFonts w:cs="Arial"/>
                <w:lang w:eastAsia="en-US"/>
              </w:rPr>
              <w:t>-15.5</w:t>
            </w:r>
          </w:p>
        </w:tc>
        <w:tc>
          <w:tcPr>
            <w:tcW w:w="2553" w:type="dxa"/>
            <w:gridSpan w:val="3"/>
          </w:tcPr>
          <w:p w14:paraId="2CC86232" w14:textId="77777777" w:rsidR="00E32B4F" w:rsidRPr="00836ADA" w:rsidRDefault="00E32B4F" w:rsidP="00DD0603">
            <w:pPr>
              <w:pStyle w:val="TAL"/>
              <w:rPr>
                <w:rFonts w:cs="Arial"/>
                <w:lang w:eastAsia="en-US"/>
              </w:rPr>
            </w:pPr>
            <w:r w:rsidRPr="00836ADA">
              <w:rPr>
                <w:rFonts w:cs="Arial"/>
                <w:lang w:eastAsia="en-US"/>
              </w:rPr>
              <w:t>-13</w:t>
            </w:r>
          </w:p>
        </w:tc>
      </w:tr>
      <w:tr w:rsidR="00E32B4F" w:rsidRPr="00836ADA" w14:paraId="75B874A3" w14:textId="77777777">
        <w:tc>
          <w:tcPr>
            <w:tcW w:w="2250" w:type="dxa"/>
          </w:tcPr>
          <w:p w14:paraId="2C8C34EB" w14:textId="77777777" w:rsidR="00E32B4F" w:rsidRPr="00836ADA" w:rsidRDefault="00E32B4F" w:rsidP="00DD0603">
            <w:pPr>
              <w:pStyle w:val="TAL"/>
              <w:rPr>
                <w:rFonts w:cs="Arial"/>
                <w:lang w:eastAsia="en-US"/>
              </w:rPr>
            </w:pPr>
            <w:r w:rsidRPr="00836ADA">
              <w:rPr>
                <w:rFonts w:cs="Arial"/>
                <w:lang w:eastAsia="en-US"/>
              </w:rPr>
              <w:t xml:space="preserve">Propagation Condition </w:t>
            </w:r>
          </w:p>
        </w:tc>
        <w:tc>
          <w:tcPr>
            <w:tcW w:w="690" w:type="dxa"/>
          </w:tcPr>
          <w:p w14:paraId="19D6E8A0" w14:textId="77777777" w:rsidR="00E32B4F" w:rsidRPr="00836ADA" w:rsidRDefault="00E32B4F" w:rsidP="00DD0603">
            <w:pPr>
              <w:pStyle w:val="TAL"/>
              <w:rPr>
                <w:rFonts w:cs="Arial"/>
                <w:lang w:eastAsia="en-US"/>
              </w:rPr>
            </w:pPr>
          </w:p>
        </w:tc>
        <w:tc>
          <w:tcPr>
            <w:tcW w:w="6807" w:type="dxa"/>
            <w:gridSpan w:val="8"/>
          </w:tcPr>
          <w:p w14:paraId="64A70004" w14:textId="77777777" w:rsidR="00E32B4F" w:rsidRPr="00836ADA" w:rsidRDefault="00E32B4F" w:rsidP="00DD0603">
            <w:pPr>
              <w:pStyle w:val="TAL"/>
              <w:rPr>
                <w:rFonts w:cs="Arial"/>
                <w:lang w:eastAsia="en-US"/>
              </w:rPr>
            </w:pPr>
            <w:r w:rsidRPr="00836ADA">
              <w:rPr>
                <w:rFonts w:cs="Arial"/>
                <w:lang w:eastAsia="en-US"/>
              </w:rPr>
              <w:t>AWGN</w:t>
            </w:r>
          </w:p>
        </w:tc>
      </w:tr>
      <w:tr w:rsidR="00E32B4F" w:rsidRPr="00836ADA" w14:paraId="4CF479C2" w14:textId="77777777">
        <w:tc>
          <w:tcPr>
            <w:tcW w:w="2250" w:type="dxa"/>
          </w:tcPr>
          <w:p w14:paraId="405F9397" w14:textId="77777777" w:rsidR="00E32B4F" w:rsidRPr="00836ADA" w:rsidRDefault="00E32B4F" w:rsidP="00DD0603">
            <w:pPr>
              <w:pStyle w:val="TAL"/>
              <w:rPr>
                <w:rFonts w:cs="Arial"/>
                <w:lang w:eastAsia="en-US"/>
              </w:rPr>
            </w:pPr>
            <w:r w:rsidRPr="00836ADA">
              <w:rPr>
                <w:rFonts w:cs="Arial"/>
                <w:lang w:eastAsia="en-US"/>
              </w:rPr>
              <w:t>Relative delay of paths received from cell 2 with respect to cell 1</w:t>
            </w:r>
          </w:p>
        </w:tc>
        <w:tc>
          <w:tcPr>
            <w:tcW w:w="690" w:type="dxa"/>
          </w:tcPr>
          <w:p w14:paraId="2DADE3CB" w14:textId="77777777" w:rsidR="00E32B4F" w:rsidRPr="00836ADA" w:rsidRDefault="00E32B4F" w:rsidP="00DD0603">
            <w:pPr>
              <w:pStyle w:val="TAL"/>
              <w:rPr>
                <w:rFonts w:cs="Arial"/>
                <w:lang w:eastAsia="en-US"/>
              </w:rPr>
            </w:pPr>
            <w:r w:rsidRPr="00836ADA">
              <w:rPr>
                <w:rFonts w:cs="Arial"/>
                <w:lang w:eastAsia="en-US"/>
              </w:rPr>
              <w:t>Chips</w:t>
            </w:r>
          </w:p>
        </w:tc>
        <w:tc>
          <w:tcPr>
            <w:tcW w:w="6807" w:type="dxa"/>
            <w:gridSpan w:val="8"/>
          </w:tcPr>
          <w:p w14:paraId="0308B7B8" w14:textId="77777777" w:rsidR="00E32B4F" w:rsidRPr="00836ADA" w:rsidRDefault="00E32B4F" w:rsidP="00DD0603">
            <w:pPr>
              <w:pStyle w:val="TAL"/>
              <w:rPr>
                <w:rFonts w:cs="Arial"/>
                <w:lang w:eastAsia="en-US"/>
              </w:rPr>
            </w:pPr>
            <w:r w:rsidRPr="00836ADA">
              <w:rPr>
                <w:rFonts w:cs="Arial"/>
                <w:lang w:eastAsia="en-US"/>
              </w:rPr>
              <w:t>{-148 … 148}</w:t>
            </w:r>
          </w:p>
          <w:p w14:paraId="007CC093" w14:textId="77777777" w:rsidR="00E32B4F" w:rsidRPr="00836ADA" w:rsidRDefault="00E32B4F" w:rsidP="00DD0603">
            <w:pPr>
              <w:pStyle w:val="TAL"/>
              <w:rPr>
                <w:rFonts w:cs="Arial"/>
                <w:lang w:eastAsia="en-US"/>
              </w:rPr>
            </w:pPr>
            <w:r w:rsidRPr="00836ADA">
              <w:rPr>
                <w:rFonts w:cs="Arial"/>
                <w:lang w:eastAsia="en-US"/>
              </w:rPr>
              <w:t xml:space="preserve">Note </w:t>
            </w:r>
            <w:r w:rsidR="00C25C35" w:rsidRPr="00836ADA">
              <w:rPr>
                <w:rFonts w:cs="Arial"/>
                <w:lang w:eastAsia="en-US"/>
              </w:rPr>
              <w:t>3</w:t>
            </w:r>
          </w:p>
        </w:tc>
      </w:tr>
      <w:tr w:rsidR="00E32B4F" w:rsidRPr="00836ADA" w14:paraId="621D74F7" w14:textId="77777777">
        <w:tc>
          <w:tcPr>
            <w:tcW w:w="9747" w:type="dxa"/>
            <w:gridSpan w:val="10"/>
          </w:tcPr>
          <w:p w14:paraId="59EFD459" w14:textId="77777777" w:rsidR="00E32B4F" w:rsidRPr="00836ADA" w:rsidRDefault="00E32B4F" w:rsidP="00DD0603">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w:t>
            </w:r>
            <w:r w:rsidR="00C25C35" w:rsidRPr="00836ADA">
              <w:rPr>
                <w:rFonts w:cs="Arial"/>
                <w:snapToGrid w:val="0"/>
                <w:lang w:eastAsia="en-US"/>
              </w:rPr>
              <w:t>F-</w:t>
            </w:r>
            <w:r w:rsidRPr="00836ADA">
              <w:rPr>
                <w:rFonts w:cs="Arial"/>
                <w:snapToGrid w:val="0"/>
                <w:lang w:eastAsia="en-US"/>
              </w:rPr>
              <w:t xml:space="preserve">DPCH level is controlled by the power control loop </w:t>
            </w:r>
          </w:p>
          <w:p w14:paraId="60B22F00" w14:textId="77777777" w:rsidR="00E32B4F" w:rsidRPr="00836ADA" w:rsidRDefault="00E32B4F" w:rsidP="00DD0603">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cs="Arial"/>
                <w:snapToGrid w:val="0"/>
                <w:vertAlign w:val="subscript"/>
                <w:lang w:eastAsia="en-US"/>
              </w:rPr>
              <w:t>or</w:t>
            </w:r>
            <w:r w:rsidRPr="00836ADA">
              <w:rPr>
                <w:rFonts w:cs="Arial"/>
                <w:snapToGrid w:val="0"/>
                <w:lang w:eastAsia="en-US"/>
              </w:rPr>
              <w:t xml:space="preserve"> .</w:t>
            </w:r>
          </w:p>
          <w:p w14:paraId="2EC1F695" w14:textId="77777777" w:rsidR="00E32B4F" w:rsidRPr="00836ADA" w:rsidRDefault="00E32B4F" w:rsidP="00DD0603">
            <w:pPr>
              <w:pStyle w:val="TAN"/>
              <w:rPr>
                <w:rFonts w:cs="Arial"/>
                <w:lang w:eastAsia="en-US"/>
              </w:rPr>
            </w:pPr>
            <w:r w:rsidRPr="00836ADA">
              <w:rPr>
                <w:rFonts w:cs="Arial"/>
                <w:snapToGrid w:val="0"/>
                <w:lang w:eastAsia="en-US"/>
              </w:rPr>
              <w:t>Note 3:</w:t>
            </w:r>
            <w:r w:rsidRPr="00836ADA">
              <w:rPr>
                <w:rFonts w:cs="Arial"/>
                <w:snapToGrid w:val="0"/>
                <w:lang w:eastAsia="en-US"/>
              </w:rPr>
              <w:tab/>
              <w:t xml:space="preserve">The relative delay of the path from cell 2 with respect to cell 1 shall always be within </w:t>
            </w:r>
            <w:r w:rsidRPr="00836ADA">
              <w:rPr>
                <w:rFonts w:cs="Arial"/>
                <w:snapToGrid w:val="0"/>
                <w:lang w:eastAsia="en-US"/>
              </w:rPr>
              <w:sym w:font="Symbol" w:char="F0B1"/>
            </w:r>
            <w:r w:rsidRPr="00836ADA">
              <w:rPr>
                <w:rFonts w:cs="Arial"/>
                <w:snapToGrid w:val="0"/>
                <w:lang w:eastAsia="en-US"/>
              </w:rPr>
              <w:t>148 chip.</w:t>
            </w:r>
          </w:p>
        </w:tc>
      </w:tr>
    </w:tbl>
    <w:p w14:paraId="1F1D0279" w14:textId="77777777" w:rsidR="00E32B4F" w:rsidRPr="00836ADA" w:rsidRDefault="00E32B4F" w:rsidP="00E32B4F">
      <w:pPr>
        <w:rPr>
          <w:snapToGrid w:val="0"/>
        </w:rPr>
      </w:pPr>
    </w:p>
    <w:p w14:paraId="36F48E29" w14:textId="77777777" w:rsidR="00E32B4F" w:rsidRPr="00836ADA" w:rsidRDefault="00E32B4F" w:rsidP="000E1AF5">
      <w:pPr>
        <w:pStyle w:val="Heading4"/>
      </w:pPr>
      <w:bookmarkStart w:id="571" w:name="_Toc535329485"/>
      <w:r w:rsidRPr="00836ADA">
        <w:rPr>
          <w:snapToGrid w:val="0"/>
        </w:rPr>
        <w:t>A.5.9.1.1</w:t>
      </w:r>
      <w:r w:rsidRPr="00836ADA">
        <w:rPr>
          <w:snapToGrid w:val="0"/>
        </w:rPr>
        <w:tab/>
      </w:r>
      <w:r w:rsidRPr="00836ADA">
        <w:t>Test procedure</w:t>
      </w:r>
      <w:bookmarkEnd w:id="571"/>
    </w:p>
    <w:p w14:paraId="5EFE8931" w14:textId="77777777" w:rsidR="00E32B4F" w:rsidRPr="00836ADA" w:rsidRDefault="00E32B4F" w:rsidP="00E32B4F">
      <w:pPr>
        <w:pStyle w:val="B1"/>
      </w:pPr>
      <w:r w:rsidRPr="00836ADA">
        <w:t>1)</w:t>
      </w:r>
      <w:r w:rsidRPr="00836ADA">
        <w:tab/>
        <w:t>The test is started at the beginning of T1.</w:t>
      </w:r>
    </w:p>
    <w:p w14:paraId="65E215E2" w14:textId="77777777" w:rsidR="00E32B4F" w:rsidRPr="00836ADA" w:rsidRDefault="00E32B4F" w:rsidP="00E32B4F">
      <w:pPr>
        <w:pStyle w:val="B1"/>
      </w:pPr>
      <w:r w:rsidRPr="00836ADA">
        <w:t>2)</w:t>
      </w:r>
      <w:r w:rsidRPr="00836ADA">
        <w:tab/>
        <w:t>During time period T2 an Event 1D triggered measurement report shall be sent by the UE.</w:t>
      </w:r>
    </w:p>
    <w:p w14:paraId="2D6E6D53" w14:textId="77777777" w:rsidR="00E32B4F" w:rsidRPr="00836ADA" w:rsidRDefault="00E32B4F" w:rsidP="00E32B4F">
      <w:pPr>
        <w:pStyle w:val="B1"/>
      </w:pPr>
      <w:r w:rsidRPr="00836ADA">
        <w:t>3)</w:t>
      </w:r>
      <w:r w:rsidRPr="00836ADA">
        <w:tab/>
        <w:t>During time period T3 UTRAN shall send an HS-SCCH order on HS-SCCH-1from cell 2 implying enhanced serving HS-DSCH from cell 1 to cell 2. The HS-SCCH order message shall be sent to the UE so that the end of the TTI containing the HS-SCCH order corresponds to the beginning of T4.</w:t>
      </w:r>
    </w:p>
    <w:p w14:paraId="0064C40D" w14:textId="77777777" w:rsidR="00E32B4F" w:rsidRPr="00836ADA" w:rsidRDefault="00E32B4F" w:rsidP="00E32B4F">
      <w:pPr>
        <w:pStyle w:val="B1"/>
      </w:pPr>
      <w:r w:rsidRPr="00836ADA">
        <w:t>4)   At the start of T4, UTRAN shall transmit data to the UE using HS-SCCH-2 and HS-PDSCH on cell 2. Any ACK/NACK received from the UE indicates that the UE is monitoring HS-SCCH-2</w:t>
      </w:r>
    </w:p>
    <w:p w14:paraId="34C1D15C" w14:textId="77777777" w:rsidR="00E32B4F" w:rsidRPr="00836ADA" w:rsidRDefault="00E32B4F" w:rsidP="000E1AF5">
      <w:pPr>
        <w:pStyle w:val="Heading3"/>
        <w:rPr>
          <w:snapToGrid w:val="0"/>
        </w:rPr>
      </w:pPr>
      <w:bookmarkStart w:id="572" w:name="_Toc535329486"/>
      <w:r w:rsidRPr="00836ADA">
        <w:rPr>
          <w:snapToGrid w:val="0"/>
        </w:rPr>
        <w:t>A.5.9.2</w:t>
      </w:r>
      <w:r w:rsidRPr="00836ADA">
        <w:rPr>
          <w:snapToGrid w:val="0"/>
        </w:rPr>
        <w:tab/>
        <w:t>Test Requirements</w:t>
      </w:r>
      <w:bookmarkEnd w:id="572"/>
    </w:p>
    <w:p w14:paraId="0A897777" w14:textId="77777777" w:rsidR="00E32B4F" w:rsidRPr="00836ADA" w:rsidRDefault="00E32B4F" w:rsidP="00E32B4F">
      <w:r w:rsidRPr="00836ADA">
        <w:t>The UE shall start to receive the first HS-SCCH message on HS-SCCH-2 from cell 2 within no more than 40 ms from the beginning of time period T4 and transmit the ACK or NACK which corresponds to the HS-SCCH message.</w:t>
      </w:r>
    </w:p>
    <w:p w14:paraId="56B8C534" w14:textId="77777777" w:rsidR="00E32B4F" w:rsidRPr="00836ADA" w:rsidRDefault="00E32B4F" w:rsidP="00E32B4F">
      <w:r w:rsidRPr="00836ADA">
        <w:t xml:space="preserve">Note: Since HS-SCCH-2 on cell 2 is the only HS-SCCH which is being transmitted from the start of T4, either ACK or NACK transmission from the UE after the start of T4 implies that the enhanced serving cell change has been completed. </w:t>
      </w:r>
    </w:p>
    <w:p w14:paraId="097245D8" w14:textId="77777777" w:rsidR="00E32B4F" w:rsidRPr="00836ADA" w:rsidRDefault="00E32B4F" w:rsidP="00E32B4F">
      <w:pPr>
        <w:rPr>
          <w:rFonts w:cs="v4.2.0"/>
        </w:rPr>
      </w:pPr>
      <w:r w:rsidRPr="00836ADA">
        <w:rPr>
          <w:rFonts w:cs="v4.2.0"/>
        </w:rPr>
        <w:t>The rate of correct serving cell changes observed during repeated tests shall be at least 90%.</w:t>
      </w:r>
    </w:p>
    <w:p w14:paraId="7FEE1CCC" w14:textId="77777777" w:rsidR="0015539D" w:rsidRPr="00836ADA" w:rsidRDefault="0015539D" w:rsidP="000E1AF5">
      <w:pPr>
        <w:pStyle w:val="Heading2"/>
        <w:rPr>
          <w:rFonts w:cs="v4.2.0"/>
          <w:snapToGrid w:val="0"/>
        </w:rPr>
      </w:pPr>
      <w:bookmarkStart w:id="573" w:name="_Toc535329487"/>
      <w:r w:rsidRPr="00836ADA">
        <w:rPr>
          <w:rFonts w:cs="v4.2.0"/>
          <w:snapToGrid w:val="0"/>
        </w:rPr>
        <w:t>A.5.10</w:t>
      </w:r>
      <w:r w:rsidR="0072150A" w:rsidRPr="00836ADA">
        <w:rPr>
          <w:rFonts w:cs="v4.2.0"/>
          <w:snapToGrid w:val="0"/>
        </w:rPr>
        <w:tab/>
      </w:r>
      <w:r w:rsidRPr="00836ADA">
        <w:rPr>
          <w:rFonts w:cs="v4.2.0"/>
          <w:snapToGrid w:val="0"/>
        </w:rPr>
        <w:t xml:space="preserve">Intrafrequency </w:t>
      </w:r>
      <w:r w:rsidRPr="00836ADA">
        <w:t>System information acquisition for CSG cell</w:t>
      </w:r>
      <w:bookmarkEnd w:id="573"/>
    </w:p>
    <w:p w14:paraId="6CD3BA30" w14:textId="77777777" w:rsidR="0015539D" w:rsidRPr="00836ADA" w:rsidRDefault="0015539D" w:rsidP="000E1AF5">
      <w:pPr>
        <w:pStyle w:val="Heading3"/>
        <w:rPr>
          <w:snapToGrid w:val="0"/>
        </w:rPr>
      </w:pPr>
      <w:bookmarkStart w:id="574" w:name="_Toc535329488"/>
      <w:r w:rsidRPr="00836ADA">
        <w:rPr>
          <w:snapToGrid w:val="0"/>
        </w:rPr>
        <w:t>A.5.10.1</w:t>
      </w:r>
      <w:r w:rsidRPr="00836ADA">
        <w:rPr>
          <w:snapToGrid w:val="0"/>
        </w:rPr>
        <w:tab/>
        <w:t>Test Purpose and Environment</w:t>
      </w:r>
      <w:bookmarkEnd w:id="574"/>
    </w:p>
    <w:p w14:paraId="119ABBDA" w14:textId="77777777" w:rsidR="001D51C1" w:rsidRPr="00836ADA" w:rsidRDefault="001D51C1" w:rsidP="001D51C1">
      <w:pPr>
        <w:rPr>
          <w:rFonts w:cs="v4.2.0"/>
        </w:rPr>
      </w:pPr>
      <w:r w:rsidRPr="00836ADA">
        <w:rPr>
          <w:rFonts w:cs="v4.2.0"/>
        </w:rPr>
        <w:t xml:space="preserve">The purpose of this test is to verify the requirement for intrafrequency CSG SI acquisition in section 5.13.2.  The test parameters are given in Table A.5.17 and A.5.18 below. In the measurement control information cell 2 shall be included in the </w:t>
      </w:r>
      <w:r w:rsidRPr="00836ADA">
        <w:t>"Intra-frequency SI Acquisition" IE</w:t>
      </w:r>
      <w:r w:rsidRPr="00836ADA">
        <w:rPr>
          <w:rFonts w:cs="v4.2.0"/>
        </w:rPr>
        <w:t>. The test consists of two successive time periods, with time duration of T1 and T2 respectively. At the start of time duration T1, the UE may not have any timing information of cell 2.</w:t>
      </w:r>
    </w:p>
    <w:p w14:paraId="782549C6" w14:textId="77777777" w:rsidR="001D51C1" w:rsidRPr="00836ADA" w:rsidRDefault="001D51C1" w:rsidP="0079728B">
      <w:pPr>
        <w:pStyle w:val="TH"/>
        <w:rPr>
          <w:snapToGrid w:val="0"/>
        </w:rPr>
      </w:pPr>
      <w:r w:rsidRPr="00836ADA">
        <w:t>Table A.5.17: General test parameters for intrafrequency CSG SI acquisition</w:t>
      </w:r>
      <w:r w:rsidRPr="00836ADA" w:rsidDel="001D51C1">
        <w:rPr>
          <w:snapToGrid w:val="0"/>
        </w:rPr>
        <w:t xml:space="preserve"> </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1701"/>
        <w:gridCol w:w="851"/>
        <w:gridCol w:w="2976"/>
        <w:gridCol w:w="2944"/>
      </w:tblGrid>
      <w:tr w:rsidR="001D51C1" w:rsidRPr="00836ADA" w14:paraId="45AA3682" w14:textId="77777777">
        <w:trPr>
          <w:cantSplit/>
        </w:trPr>
        <w:tc>
          <w:tcPr>
            <w:tcW w:w="3085" w:type="dxa"/>
            <w:gridSpan w:val="2"/>
          </w:tcPr>
          <w:p w14:paraId="498C17E2" w14:textId="77777777" w:rsidR="001D51C1" w:rsidRPr="00836ADA" w:rsidRDefault="001D51C1" w:rsidP="006B1E87">
            <w:pPr>
              <w:pStyle w:val="TAH"/>
              <w:rPr>
                <w:rFonts w:cs="v4.2.0"/>
                <w:lang w:eastAsia="en-US"/>
              </w:rPr>
            </w:pPr>
            <w:r w:rsidRPr="00836ADA">
              <w:rPr>
                <w:rFonts w:cs="v4.2.0"/>
                <w:lang w:eastAsia="en-US"/>
              </w:rPr>
              <w:t>Parameter</w:t>
            </w:r>
          </w:p>
        </w:tc>
        <w:tc>
          <w:tcPr>
            <w:tcW w:w="851" w:type="dxa"/>
          </w:tcPr>
          <w:p w14:paraId="1E7D02C2" w14:textId="77777777" w:rsidR="001D51C1" w:rsidRPr="00836ADA" w:rsidRDefault="001D51C1" w:rsidP="006B1E87">
            <w:pPr>
              <w:pStyle w:val="TAH"/>
              <w:rPr>
                <w:rFonts w:cs="v4.2.0"/>
                <w:lang w:eastAsia="en-US"/>
              </w:rPr>
            </w:pPr>
            <w:r w:rsidRPr="00836ADA">
              <w:rPr>
                <w:rFonts w:cs="v4.2.0"/>
                <w:lang w:eastAsia="en-US"/>
              </w:rPr>
              <w:t>Unit</w:t>
            </w:r>
          </w:p>
        </w:tc>
        <w:tc>
          <w:tcPr>
            <w:tcW w:w="2976" w:type="dxa"/>
          </w:tcPr>
          <w:p w14:paraId="3CDF9528" w14:textId="77777777" w:rsidR="001D51C1" w:rsidRPr="00836ADA" w:rsidRDefault="001D51C1" w:rsidP="006B1E87">
            <w:pPr>
              <w:pStyle w:val="TAH"/>
              <w:rPr>
                <w:rFonts w:cs="v4.2.0"/>
                <w:lang w:eastAsia="en-US"/>
              </w:rPr>
            </w:pPr>
            <w:r w:rsidRPr="00836ADA">
              <w:rPr>
                <w:rFonts w:cs="v4.2.0"/>
                <w:lang w:eastAsia="en-US"/>
              </w:rPr>
              <w:t>Value</w:t>
            </w:r>
          </w:p>
        </w:tc>
        <w:tc>
          <w:tcPr>
            <w:tcW w:w="2944" w:type="dxa"/>
          </w:tcPr>
          <w:p w14:paraId="686A00B6" w14:textId="77777777" w:rsidR="001D51C1" w:rsidRPr="00836ADA" w:rsidRDefault="001D51C1" w:rsidP="006B1E87">
            <w:pPr>
              <w:pStyle w:val="TAH"/>
              <w:rPr>
                <w:rFonts w:cs="v4.2.0"/>
                <w:lang w:eastAsia="en-US"/>
              </w:rPr>
            </w:pPr>
            <w:r w:rsidRPr="00836ADA">
              <w:rPr>
                <w:rFonts w:cs="v4.2.0"/>
                <w:lang w:eastAsia="en-US"/>
              </w:rPr>
              <w:t>Comment</w:t>
            </w:r>
          </w:p>
        </w:tc>
      </w:tr>
      <w:tr w:rsidR="001D51C1" w:rsidRPr="00836ADA" w14:paraId="59190187" w14:textId="77777777">
        <w:trPr>
          <w:cantSplit/>
        </w:trPr>
        <w:tc>
          <w:tcPr>
            <w:tcW w:w="3085" w:type="dxa"/>
            <w:gridSpan w:val="2"/>
          </w:tcPr>
          <w:p w14:paraId="2DFA04C0" w14:textId="77777777" w:rsidR="001D51C1" w:rsidRPr="00836ADA" w:rsidRDefault="001D51C1" w:rsidP="006B1E87">
            <w:pPr>
              <w:pStyle w:val="TAC"/>
              <w:rPr>
                <w:rFonts w:cs="Arial"/>
                <w:lang w:eastAsia="en-US"/>
              </w:rPr>
            </w:pPr>
            <w:r w:rsidRPr="00836ADA">
              <w:rPr>
                <w:rFonts w:cs="Arial"/>
                <w:lang w:eastAsia="en-US"/>
              </w:rPr>
              <w:t>DCH parameters</w:t>
            </w:r>
          </w:p>
        </w:tc>
        <w:tc>
          <w:tcPr>
            <w:tcW w:w="851" w:type="dxa"/>
          </w:tcPr>
          <w:p w14:paraId="6B950653" w14:textId="77777777" w:rsidR="001D51C1" w:rsidRPr="00836ADA" w:rsidRDefault="001D51C1" w:rsidP="006B1E87">
            <w:pPr>
              <w:pStyle w:val="TAC"/>
              <w:rPr>
                <w:rFonts w:cs="Arial"/>
                <w:lang w:eastAsia="en-US"/>
              </w:rPr>
            </w:pPr>
          </w:p>
        </w:tc>
        <w:tc>
          <w:tcPr>
            <w:tcW w:w="2976" w:type="dxa"/>
          </w:tcPr>
          <w:p w14:paraId="4F20906B" w14:textId="77777777" w:rsidR="001D51C1" w:rsidRPr="00836ADA" w:rsidRDefault="001D51C1" w:rsidP="006B1E87">
            <w:pPr>
              <w:pStyle w:val="TAC"/>
              <w:rPr>
                <w:rFonts w:cs="Arial"/>
                <w:lang w:eastAsia="en-US"/>
              </w:rPr>
            </w:pPr>
            <w:r w:rsidRPr="00836ADA">
              <w:rPr>
                <w:rFonts w:cs="Arial"/>
                <w:lang w:eastAsia="en-US"/>
              </w:rPr>
              <w:t>DL and UL Reference Measurement Channel 12.2 kbps</w:t>
            </w:r>
          </w:p>
        </w:tc>
        <w:tc>
          <w:tcPr>
            <w:tcW w:w="2944" w:type="dxa"/>
          </w:tcPr>
          <w:p w14:paraId="2F5132DC" w14:textId="77777777" w:rsidR="001D51C1" w:rsidRPr="00836ADA" w:rsidRDefault="001D51C1" w:rsidP="006B1E87">
            <w:pPr>
              <w:pStyle w:val="TAC"/>
              <w:rPr>
                <w:rFonts w:cs="Arial"/>
                <w:lang w:eastAsia="en-US"/>
              </w:rPr>
            </w:pPr>
            <w:r w:rsidRPr="00836ADA">
              <w:rPr>
                <w:rFonts w:cs="Arial"/>
                <w:lang w:eastAsia="en-US"/>
              </w:rPr>
              <w:t>As specified in TS 25.101 section A.3.1 and A.2.1</w:t>
            </w:r>
          </w:p>
        </w:tc>
      </w:tr>
      <w:tr w:rsidR="001D51C1" w:rsidRPr="00836ADA" w14:paraId="1AAC5C55" w14:textId="77777777">
        <w:trPr>
          <w:cantSplit/>
        </w:trPr>
        <w:tc>
          <w:tcPr>
            <w:tcW w:w="3085" w:type="dxa"/>
            <w:gridSpan w:val="2"/>
          </w:tcPr>
          <w:p w14:paraId="2F5C8F8E" w14:textId="77777777" w:rsidR="001D51C1" w:rsidRPr="00836ADA" w:rsidRDefault="001D51C1" w:rsidP="006B1E87">
            <w:pPr>
              <w:pStyle w:val="TAC"/>
              <w:rPr>
                <w:rFonts w:cs="Arial"/>
                <w:lang w:eastAsia="en-US"/>
              </w:rPr>
            </w:pPr>
            <w:r w:rsidRPr="00836ADA">
              <w:rPr>
                <w:rFonts w:cs="Arial"/>
                <w:lang w:eastAsia="en-US"/>
              </w:rPr>
              <w:t>Power Control</w:t>
            </w:r>
          </w:p>
        </w:tc>
        <w:tc>
          <w:tcPr>
            <w:tcW w:w="851" w:type="dxa"/>
          </w:tcPr>
          <w:p w14:paraId="0CFC0990" w14:textId="77777777" w:rsidR="001D51C1" w:rsidRPr="00836ADA" w:rsidRDefault="001D51C1" w:rsidP="006B1E87">
            <w:pPr>
              <w:pStyle w:val="TAC"/>
              <w:rPr>
                <w:rFonts w:cs="Arial"/>
                <w:lang w:eastAsia="en-US"/>
              </w:rPr>
            </w:pPr>
          </w:p>
        </w:tc>
        <w:tc>
          <w:tcPr>
            <w:tcW w:w="2976" w:type="dxa"/>
          </w:tcPr>
          <w:p w14:paraId="3C079E06" w14:textId="77777777" w:rsidR="001D51C1" w:rsidRPr="00836ADA" w:rsidRDefault="001D51C1" w:rsidP="006B1E87">
            <w:pPr>
              <w:pStyle w:val="TAC"/>
              <w:rPr>
                <w:rFonts w:cs="Arial"/>
                <w:lang w:eastAsia="en-US"/>
              </w:rPr>
            </w:pPr>
            <w:r w:rsidRPr="00836ADA">
              <w:rPr>
                <w:rFonts w:cs="Arial"/>
                <w:lang w:eastAsia="en-US"/>
              </w:rPr>
              <w:t>On</w:t>
            </w:r>
          </w:p>
        </w:tc>
        <w:tc>
          <w:tcPr>
            <w:tcW w:w="2944" w:type="dxa"/>
          </w:tcPr>
          <w:p w14:paraId="0B461550" w14:textId="77777777" w:rsidR="001D51C1" w:rsidRPr="00836ADA" w:rsidRDefault="001D51C1" w:rsidP="006B1E87">
            <w:pPr>
              <w:pStyle w:val="TAC"/>
              <w:rPr>
                <w:rFonts w:cs="Arial"/>
                <w:lang w:eastAsia="en-US"/>
              </w:rPr>
            </w:pPr>
          </w:p>
        </w:tc>
      </w:tr>
      <w:tr w:rsidR="001D51C1" w:rsidRPr="00836ADA" w14:paraId="4A166C4B" w14:textId="77777777">
        <w:trPr>
          <w:cantSplit/>
        </w:trPr>
        <w:tc>
          <w:tcPr>
            <w:tcW w:w="3085" w:type="dxa"/>
            <w:gridSpan w:val="2"/>
          </w:tcPr>
          <w:p w14:paraId="615EDA2E" w14:textId="77777777" w:rsidR="001D51C1" w:rsidRPr="00836ADA" w:rsidRDefault="001D51C1" w:rsidP="006B1E87">
            <w:pPr>
              <w:pStyle w:val="TAC"/>
              <w:rPr>
                <w:rFonts w:cs="Arial"/>
                <w:lang w:eastAsia="en-US"/>
              </w:rPr>
            </w:pPr>
            <w:r w:rsidRPr="00836ADA">
              <w:rPr>
                <w:rFonts w:cs="Arial"/>
                <w:lang w:eastAsia="en-US"/>
              </w:rPr>
              <w:t>Target quality value on DTCH</w:t>
            </w:r>
          </w:p>
        </w:tc>
        <w:tc>
          <w:tcPr>
            <w:tcW w:w="851" w:type="dxa"/>
          </w:tcPr>
          <w:p w14:paraId="0EE5047C" w14:textId="77777777" w:rsidR="001D51C1" w:rsidRPr="00836ADA" w:rsidRDefault="001D51C1" w:rsidP="006B1E87">
            <w:pPr>
              <w:pStyle w:val="TAC"/>
              <w:rPr>
                <w:rFonts w:cs="Arial"/>
                <w:lang w:eastAsia="en-US"/>
              </w:rPr>
            </w:pPr>
            <w:r w:rsidRPr="00836ADA">
              <w:rPr>
                <w:rFonts w:cs="Arial"/>
                <w:lang w:eastAsia="en-US"/>
              </w:rPr>
              <w:t>BLER</w:t>
            </w:r>
          </w:p>
        </w:tc>
        <w:tc>
          <w:tcPr>
            <w:tcW w:w="2976" w:type="dxa"/>
          </w:tcPr>
          <w:p w14:paraId="02E9C07F" w14:textId="77777777" w:rsidR="001D51C1" w:rsidRPr="00836ADA" w:rsidRDefault="001D51C1" w:rsidP="006B1E87">
            <w:pPr>
              <w:pStyle w:val="TAC"/>
              <w:rPr>
                <w:rFonts w:cs="Arial"/>
                <w:lang w:eastAsia="en-US"/>
              </w:rPr>
            </w:pPr>
            <w:r w:rsidRPr="00836ADA">
              <w:rPr>
                <w:rFonts w:cs="Arial"/>
                <w:lang w:eastAsia="en-US"/>
              </w:rPr>
              <w:t>0.01</w:t>
            </w:r>
          </w:p>
        </w:tc>
        <w:tc>
          <w:tcPr>
            <w:tcW w:w="2944" w:type="dxa"/>
          </w:tcPr>
          <w:p w14:paraId="5C8A8B7F" w14:textId="77777777" w:rsidR="001D51C1" w:rsidRPr="00836ADA" w:rsidRDefault="001D51C1" w:rsidP="006B1E87">
            <w:pPr>
              <w:pStyle w:val="TAC"/>
              <w:rPr>
                <w:rFonts w:cs="Arial"/>
                <w:lang w:eastAsia="en-US"/>
              </w:rPr>
            </w:pPr>
          </w:p>
        </w:tc>
      </w:tr>
      <w:tr w:rsidR="001D51C1" w:rsidRPr="00836ADA" w14:paraId="1C8F3443" w14:textId="77777777">
        <w:trPr>
          <w:cantSplit/>
        </w:trPr>
        <w:tc>
          <w:tcPr>
            <w:tcW w:w="1384" w:type="dxa"/>
            <w:vMerge w:val="restart"/>
          </w:tcPr>
          <w:p w14:paraId="59454BF7" w14:textId="77777777" w:rsidR="001D51C1" w:rsidRPr="00836ADA" w:rsidRDefault="001D51C1" w:rsidP="006B1E87">
            <w:pPr>
              <w:pStyle w:val="TAC"/>
              <w:rPr>
                <w:rFonts w:cs="Arial"/>
                <w:lang w:eastAsia="en-US"/>
              </w:rPr>
            </w:pPr>
            <w:r w:rsidRPr="00836ADA">
              <w:rPr>
                <w:rFonts w:cs="Arial"/>
                <w:lang w:eastAsia="en-US"/>
              </w:rPr>
              <w:t>Initial conditions</w:t>
            </w:r>
          </w:p>
        </w:tc>
        <w:tc>
          <w:tcPr>
            <w:tcW w:w="1701" w:type="dxa"/>
          </w:tcPr>
          <w:p w14:paraId="528030F3" w14:textId="77777777" w:rsidR="001D51C1" w:rsidRPr="00836ADA" w:rsidRDefault="001D51C1" w:rsidP="006B1E87">
            <w:pPr>
              <w:pStyle w:val="TAC"/>
              <w:rPr>
                <w:rFonts w:cs="Arial"/>
                <w:lang w:eastAsia="en-US"/>
              </w:rPr>
            </w:pPr>
            <w:r w:rsidRPr="00836ADA">
              <w:rPr>
                <w:rFonts w:cs="Arial"/>
                <w:lang w:eastAsia="en-US"/>
              </w:rPr>
              <w:t>Active cell</w:t>
            </w:r>
          </w:p>
        </w:tc>
        <w:tc>
          <w:tcPr>
            <w:tcW w:w="851" w:type="dxa"/>
          </w:tcPr>
          <w:p w14:paraId="1AE2BB89" w14:textId="77777777" w:rsidR="001D51C1" w:rsidRPr="00836ADA" w:rsidRDefault="001D51C1" w:rsidP="006B1E87">
            <w:pPr>
              <w:pStyle w:val="TAC"/>
              <w:rPr>
                <w:rFonts w:cs="Arial"/>
                <w:lang w:eastAsia="en-US"/>
              </w:rPr>
            </w:pPr>
          </w:p>
        </w:tc>
        <w:tc>
          <w:tcPr>
            <w:tcW w:w="2976" w:type="dxa"/>
          </w:tcPr>
          <w:p w14:paraId="074147C5" w14:textId="77777777" w:rsidR="001D51C1" w:rsidRPr="00836ADA" w:rsidRDefault="001D51C1" w:rsidP="006B1E87">
            <w:pPr>
              <w:pStyle w:val="TAC"/>
              <w:rPr>
                <w:rFonts w:cs="Arial"/>
                <w:lang w:eastAsia="en-US"/>
              </w:rPr>
            </w:pPr>
            <w:r w:rsidRPr="00836ADA">
              <w:rPr>
                <w:rFonts w:cs="Arial"/>
                <w:lang w:eastAsia="en-US"/>
              </w:rPr>
              <w:t>Cell 1</w:t>
            </w:r>
          </w:p>
        </w:tc>
        <w:tc>
          <w:tcPr>
            <w:tcW w:w="2944" w:type="dxa"/>
          </w:tcPr>
          <w:p w14:paraId="6E6B119A" w14:textId="77777777" w:rsidR="001D51C1" w:rsidRPr="00836ADA" w:rsidRDefault="001D51C1" w:rsidP="006B1E87">
            <w:pPr>
              <w:pStyle w:val="TAC"/>
              <w:rPr>
                <w:rFonts w:cs="Arial"/>
                <w:lang w:eastAsia="en-US"/>
              </w:rPr>
            </w:pPr>
          </w:p>
        </w:tc>
      </w:tr>
      <w:tr w:rsidR="001D51C1" w:rsidRPr="00836ADA" w14:paraId="11F278EA" w14:textId="77777777">
        <w:trPr>
          <w:cantSplit/>
        </w:trPr>
        <w:tc>
          <w:tcPr>
            <w:tcW w:w="1384" w:type="dxa"/>
            <w:vMerge/>
          </w:tcPr>
          <w:p w14:paraId="3CD4B6CC" w14:textId="77777777" w:rsidR="001D51C1" w:rsidRPr="00836ADA" w:rsidRDefault="001D51C1" w:rsidP="006B1E87">
            <w:pPr>
              <w:pStyle w:val="TAC"/>
              <w:rPr>
                <w:rFonts w:cs="Arial"/>
                <w:lang w:eastAsia="en-US"/>
              </w:rPr>
            </w:pPr>
          </w:p>
        </w:tc>
        <w:tc>
          <w:tcPr>
            <w:tcW w:w="1701" w:type="dxa"/>
          </w:tcPr>
          <w:p w14:paraId="47757C63" w14:textId="77777777" w:rsidR="001D51C1" w:rsidRPr="00836ADA" w:rsidRDefault="001D51C1" w:rsidP="006B1E87">
            <w:pPr>
              <w:pStyle w:val="TAC"/>
              <w:rPr>
                <w:rFonts w:cs="Arial"/>
                <w:lang w:eastAsia="en-US"/>
              </w:rPr>
            </w:pPr>
            <w:r w:rsidRPr="00836ADA">
              <w:rPr>
                <w:rFonts w:cs="Arial"/>
                <w:lang w:eastAsia="en-US"/>
              </w:rPr>
              <w:t>Neighbouring cell</w:t>
            </w:r>
          </w:p>
        </w:tc>
        <w:tc>
          <w:tcPr>
            <w:tcW w:w="851" w:type="dxa"/>
          </w:tcPr>
          <w:p w14:paraId="0131B85C" w14:textId="77777777" w:rsidR="001D51C1" w:rsidRPr="00836ADA" w:rsidRDefault="001D51C1" w:rsidP="006B1E87">
            <w:pPr>
              <w:pStyle w:val="TAC"/>
              <w:rPr>
                <w:rFonts w:cs="Arial"/>
                <w:lang w:eastAsia="en-US"/>
              </w:rPr>
            </w:pPr>
          </w:p>
        </w:tc>
        <w:tc>
          <w:tcPr>
            <w:tcW w:w="2976" w:type="dxa"/>
          </w:tcPr>
          <w:p w14:paraId="6B7A6574" w14:textId="77777777" w:rsidR="001D51C1" w:rsidRPr="00836ADA" w:rsidRDefault="001D51C1" w:rsidP="006B1E87">
            <w:pPr>
              <w:pStyle w:val="TAC"/>
              <w:rPr>
                <w:rFonts w:cs="Arial"/>
                <w:lang w:eastAsia="en-US"/>
              </w:rPr>
            </w:pPr>
            <w:r w:rsidRPr="00836ADA">
              <w:rPr>
                <w:rFonts w:cs="Arial"/>
                <w:lang w:eastAsia="en-US"/>
              </w:rPr>
              <w:t>Cell 2</w:t>
            </w:r>
          </w:p>
        </w:tc>
        <w:tc>
          <w:tcPr>
            <w:tcW w:w="2944" w:type="dxa"/>
          </w:tcPr>
          <w:p w14:paraId="519310A5" w14:textId="77777777" w:rsidR="001D51C1" w:rsidRPr="00836ADA" w:rsidRDefault="001D51C1" w:rsidP="006B1E87">
            <w:pPr>
              <w:pStyle w:val="TAC"/>
              <w:rPr>
                <w:rFonts w:cs="Arial"/>
                <w:lang w:eastAsia="en-US"/>
              </w:rPr>
            </w:pPr>
          </w:p>
        </w:tc>
      </w:tr>
      <w:tr w:rsidR="001D51C1" w:rsidRPr="00836ADA" w14:paraId="2954F256" w14:textId="77777777">
        <w:trPr>
          <w:cantSplit/>
        </w:trPr>
        <w:tc>
          <w:tcPr>
            <w:tcW w:w="1384" w:type="dxa"/>
          </w:tcPr>
          <w:p w14:paraId="1E155CDC" w14:textId="77777777" w:rsidR="001D51C1" w:rsidRPr="00836ADA" w:rsidRDefault="001D51C1" w:rsidP="006B1E87">
            <w:pPr>
              <w:pStyle w:val="TAC"/>
              <w:rPr>
                <w:rFonts w:cs="Arial"/>
                <w:lang w:eastAsia="en-US"/>
              </w:rPr>
            </w:pPr>
            <w:r w:rsidRPr="00836ADA">
              <w:rPr>
                <w:rFonts w:cs="Arial"/>
                <w:lang w:eastAsia="en-US"/>
              </w:rPr>
              <w:t>Final condition</w:t>
            </w:r>
          </w:p>
        </w:tc>
        <w:tc>
          <w:tcPr>
            <w:tcW w:w="1701" w:type="dxa"/>
          </w:tcPr>
          <w:p w14:paraId="34983213" w14:textId="77777777" w:rsidR="001D51C1" w:rsidRPr="00836ADA" w:rsidRDefault="001D51C1" w:rsidP="006B1E87">
            <w:pPr>
              <w:pStyle w:val="TAC"/>
              <w:rPr>
                <w:rFonts w:cs="Arial"/>
                <w:lang w:eastAsia="en-US"/>
              </w:rPr>
            </w:pPr>
            <w:r w:rsidRPr="00836ADA">
              <w:rPr>
                <w:rFonts w:cs="Arial"/>
                <w:lang w:eastAsia="en-US"/>
              </w:rPr>
              <w:t>Active cell</w:t>
            </w:r>
          </w:p>
        </w:tc>
        <w:tc>
          <w:tcPr>
            <w:tcW w:w="851" w:type="dxa"/>
          </w:tcPr>
          <w:p w14:paraId="4DC5C7B0" w14:textId="77777777" w:rsidR="001D51C1" w:rsidRPr="00836ADA" w:rsidRDefault="001D51C1" w:rsidP="006B1E87">
            <w:pPr>
              <w:pStyle w:val="TAC"/>
              <w:rPr>
                <w:rFonts w:cs="Arial"/>
                <w:lang w:eastAsia="en-US"/>
              </w:rPr>
            </w:pPr>
          </w:p>
        </w:tc>
        <w:tc>
          <w:tcPr>
            <w:tcW w:w="2976" w:type="dxa"/>
          </w:tcPr>
          <w:p w14:paraId="378A7B09" w14:textId="77777777" w:rsidR="001D51C1" w:rsidRPr="00836ADA" w:rsidRDefault="001D51C1" w:rsidP="006B1E87">
            <w:pPr>
              <w:pStyle w:val="TAC"/>
              <w:rPr>
                <w:rFonts w:cs="Arial"/>
                <w:lang w:eastAsia="en-US"/>
              </w:rPr>
            </w:pPr>
            <w:r w:rsidRPr="00836ADA">
              <w:rPr>
                <w:rFonts w:cs="Arial"/>
                <w:lang w:eastAsia="en-US"/>
              </w:rPr>
              <w:t>Cell 1</w:t>
            </w:r>
          </w:p>
        </w:tc>
        <w:tc>
          <w:tcPr>
            <w:tcW w:w="2944" w:type="dxa"/>
          </w:tcPr>
          <w:p w14:paraId="569EE8C7" w14:textId="77777777" w:rsidR="001D51C1" w:rsidRPr="00836ADA" w:rsidRDefault="001D51C1" w:rsidP="006B1E87">
            <w:pPr>
              <w:pStyle w:val="TAC"/>
              <w:rPr>
                <w:rFonts w:cs="Arial"/>
                <w:lang w:eastAsia="en-US"/>
              </w:rPr>
            </w:pPr>
            <w:r w:rsidRPr="00836ADA">
              <w:rPr>
                <w:rFonts w:cs="Arial"/>
                <w:lang w:eastAsia="en-US"/>
              </w:rPr>
              <w:t>Handover to cell 2 is not requested</w:t>
            </w:r>
          </w:p>
        </w:tc>
      </w:tr>
      <w:tr w:rsidR="001D51C1" w:rsidRPr="00836ADA" w14:paraId="4BD0AABA" w14:textId="77777777">
        <w:trPr>
          <w:cantSplit/>
        </w:trPr>
        <w:tc>
          <w:tcPr>
            <w:tcW w:w="3085" w:type="dxa"/>
            <w:gridSpan w:val="2"/>
          </w:tcPr>
          <w:p w14:paraId="3AE19121" w14:textId="77777777" w:rsidR="001D51C1" w:rsidRPr="00836ADA" w:rsidRDefault="001D51C1" w:rsidP="006B1E87">
            <w:pPr>
              <w:pStyle w:val="TAC"/>
              <w:rPr>
                <w:rFonts w:cs="Arial"/>
                <w:lang w:eastAsia="en-US"/>
              </w:rPr>
            </w:pPr>
            <w:r w:rsidRPr="00836ADA">
              <w:rPr>
                <w:rFonts w:cs="Arial"/>
                <w:lang w:eastAsia="en-US"/>
              </w:rPr>
              <w:t>Reporting range</w:t>
            </w:r>
          </w:p>
        </w:tc>
        <w:tc>
          <w:tcPr>
            <w:tcW w:w="851" w:type="dxa"/>
          </w:tcPr>
          <w:p w14:paraId="7A896831" w14:textId="77777777" w:rsidR="001D51C1" w:rsidRPr="00836ADA" w:rsidRDefault="001D51C1" w:rsidP="006B1E87">
            <w:pPr>
              <w:pStyle w:val="TAC"/>
              <w:rPr>
                <w:rFonts w:cs="Arial"/>
                <w:lang w:eastAsia="en-US"/>
              </w:rPr>
            </w:pPr>
            <w:r w:rsidRPr="00836ADA">
              <w:rPr>
                <w:rFonts w:cs="Arial"/>
                <w:lang w:eastAsia="en-US"/>
              </w:rPr>
              <w:t>dB</w:t>
            </w:r>
          </w:p>
        </w:tc>
        <w:tc>
          <w:tcPr>
            <w:tcW w:w="2976" w:type="dxa"/>
          </w:tcPr>
          <w:p w14:paraId="046F0B67" w14:textId="77777777" w:rsidR="001D51C1" w:rsidRPr="00836ADA" w:rsidRDefault="001D51C1" w:rsidP="006B1E87">
            <w:pPr>
              <w:pStyle w:val="TAC"/>
              <w:rPr>
                <w:rFonts w:cs="Arial"/>
                <w:lang w:eastAsia="en-US"/>
              </w:rPr>
            </w:pPr>
            <w:r w:rsidRPr="00836ADA">
              <w:rPr>
                <w:rFonts w:cs="Arial"/>
                <w:lang w:eastAsia="en-US"/>
              </w:rPr>
              <w:t>3</w:t>
            </w:r>
          </w:p>
        </w:tc>
        <w:tc>
          <w:tcPr>
            <w:tcW w:w="2944" w:type="dxa"/>
          </w:tcPr>
          <w:p w14:paraId="33151B9A" w14:textId="77777777" w:rsidR="001D51C1" w:rsidRPr="00836ADA" w:rsidRDefault="001D51C1" w:rsidP="006B1E87">
            <w:pPr>
              <w:pStyle w:val="TAC"/>
              <w:rPr>
                <w:rFonts w:cs="Arial"/>
                <w:lang w:eastAsia="en-US"/>
              </w:rPr>
            </w:pPr>
            <w:r w:rsidRPr="00836ADA">
              <w:rPr>
                <w:rFonts w:cs="Arial"/>
                <w:lang w:eastAsia="en-US"/>
              </w:rPr>
              <w:t>Applicable for event 1A</w:t>
            </w:r>
          </w:p>
        </w:tc>
      </w:tr>
      <w:tr w:rsidR="001D51C1" w:rsidRPr="00836ADA" w14:paraId="099A3A82" w14:textId="77777777">
        <w:trPr>
          <w:cantSplit/>
        </w:trPr>
        <w:tc>
          <w:tcPr>
            <w:tcW w:w="3085" w:type="dxa"/>
            <w:gridSpan w:val="2"/>
          </w:tcPr>
          <w:p w14:paraId="1F327BDC" w14:textId="77777777" w:rsidR="001D51C1" w:rsidRPr="00836ADA" w:rsidRDefault="001D51C1" w:rsidP="006B1E87">
            <w:pPr>
              <w:pStyle w:val="TAC"/>
              <w:rPr>
                <w:rFonts w:cs="Arial"/>
                <w:lang w:eastAsia="en-US"/>
              </w:rPr>
            </w:pPr>
            <w:r w:rsidRPr="00836ADA">
              <w:rPr>
                <w:rFonts w:cs="Arial"/>
                <w:lang w:eastAsia="en-US"/>
              </w:rPr>
              <w:t>Hysteresis</w:t>
            </w:r>
          </w:p>
        </w:tc>
        <w:tc>
          <w:tcPr>
            <w:tcW w:w="851" w:type="dxa"/>
          </w:tcPr>
          <w:p w14:paraId="6EC67C0A" w14:textId="77777777" w:rsidR="001D51C1" w:rsidRPr="00836ADA" w:rsidRDefault="001D51C1" w:rsidP="006B1E87">
            <w:pPr>
              <w:pStyle w:val="TAC"/>
              <w:rPr>
                <w:rFonts w:cs="Arial"/>
                <w:lang w:eastAsia="en-US"/>
              </w:rPr>
            </w:pPr>
            <w:r w:rsidRPr="00836ADA">
              <w:rPr>
                <w:rFonts w:cs="Arial"/>
                <w:lang w:eastAsia="en-US"/>
              </w:rPr>
              <w:t>dB</w:t>
            </w:r>
          </w:p>
        </w:tc>
        <w:tc>
          <w:tcPr>
            <w:tcW w:w="2976" w:type="dxa"/>
          </w:tcPr>
          <w:p w14:paraId="4F9172A9" w14:textId="77777777" w:rsidR="001D51C1" w:rsidRPr="00836ADA" w:rsidRDefault="001D51C1" w:rsidP="006B1E87">
            <w:pPr>
              <w:pStyle w:val="TAC"/>
              <w:rPr>
                <w:rFonts w:cs="Arial"/>
                <w:lang w:eastAsia="en-US"/>
              </w:rPr>
            </w:pPr>
            <w:r w:rsidRPr="00836ADA">
              <w:rPr>
                <w:rFonts w:cs="Arial"/>
                <w:lang w:eastAsia="en-US"/>
              </w:rPr>
              <w:t>0</w:t>
            </w:r>
          </w:p>
        </w:tc>
        <w:tc>
          <w:tcPr>
            <w:tcW w:w="2944" w:type="dxa"/>
          </w:tcPr>
          <w:p w14:paraId="19E88DF2" w14:textId="77777777" w:rsidR="001D51C1" w:rsidRPr="00836ADA" w:rsidRDefault="001D51C1" w:rsidP="006B1E87">
            <w:pPr>
              <w:pStyle w:val="TAC"/>
              <w:rPr>
                <w:rFonts w:cs="Arial"/>
                <w:lang w:eastAsia="en-US"/>
              </w:rPr>
            </w:pPr>
          </w:p>
        </w:tc>
      </w:tr>
      <w:tr w:rsidR="001D51C1" w:rsidRPr="00836ADA" w14:paraId="728C59D2" w14:textId="77777777">
        <w:trPr>
          <w:cantSplit/>
        </w:trPr>
        <w:tc>
          <w:tcPr>
            <w:tcW w:w="3085" w:type="dxa"/>
            <w:gridSpan w:val="2"/>
          </w:tcPr>
          <w:p w14:paraId="7CC34C8A" w14:textId="77777777" w:rsidR="001D51C1" w:rsidRPr="00836ADA" w:rsidRDefault="001D51C1" w:rsidP="006B1E87">
            <w:pPr>
              <w:pStyle w:val="TAC"/>
              <w:rPr>
                <w:rFonts w:cs="Arial"/>
                <w:lang w:eastAsia="en-US"/>
              </w:rPr>
            </w:pPr>
            <w:r w:rsidRPr="00836ADA">
              <w:rPr>
                <w:rFonts w:cs="Arial"/>
                <w:lang w:eastAsia="en-US"/>
              </w:rPr>
              <w:t>W</w:t>
            </w:r>
          </w:p>
        </w:tc>
        <w:tc>
          <w:tcPr>
            <w:tcW w:w="851" w:type="dxa"/>
          </w:tcPr>
          <w:p w14:paraId="6B5C36A0" w14:textId="77777777" w:rsidR="001D51C1" w:rsidRPr="00836ADA" w:rsidRDefault="001D51C1" w:rsidP="006B1E87">
            <w:pPr>
              <w:pStyle w:val="TAC"/>
              <w:rPr>
                <w:rFonts w:cs="Arial"/>
                <w:lang w:eastAsia="en-US"/>
              </w:rPr>
            </w:pPr>
          </w:p>
        </w:tc>
        <w:tc>
          <w:tcPr>
            <w:tcW w:w="2976" w:type="dxa"/>
          </w:tcPr>
          <w:p w14:paraId="4BA898ED" w14:textId="77777777" w:rsidR="001D51C1" w:rsidRPr="00836ADA" w:rsidRDefault="001D51C1" w:rsidP="006B1E87">
            <w:pPr>
              <w:pStyle w:val="TAC"/>
              <w:rPr>
                <w:rFonts w:cs="Arial"/>
                <w:lang w:eastAsia="en-US"/>
              </w:rPr>
            </w:pPr>
            <w:r w:rsidRPr="00836ADA">
              <w:rPr>
                <w:rFonts w:cs="Arial"/>
                <w:lang w:eastAsia="en-US"/>
              </w:rPr>
              <w:t>1</w:t>
            </w:r>
          </w:p>
        </w:tc>
        <w:tc>
          <w:tcPr>
            <w:tcW w:w="2944" w:type="dxa"/>
          </w:tcPr>
          <w:p w14:paraId="1DFF9F3B" w14:textId="77777777" w:rsidR="001D51C1" w:rsidRPr="00836ADA" w:rsidRDefault="001D51C1" w:rsidP="006B1E87">
            <w:pPr>
              <w:pStyle w:val="TAC"/>
              <w:rPr>
                <w:rFonts w:cs="Arial"/>
                <w:lang w:eastAsia="en-US"/>
              </w:rPr>
            </w:pPr>
            <w:r w:rsidRPr="00836ADA">
              <w:rPr>
                <w:rFonts w:cs="Arial"/>
                <w:lang w:eastAsia="en-US"/>
              </w:rPr>
              <w:t xml:space="preserve">Applicable for event 1A </w:t>
            </w:r>
          </w:p>
        </w:tc>
      </w:tr>
      <w:tr w:rsidR="001D51C1" w:rsidRPr="00836ADA" w14:paraId="0AA5100B" w14:textId="77777777">
        <w:trPr>
          <w:cantSplit/>
        </w:trPr>
        <w:tc>
          <w:tcPr>
            <w:tcW w:w="3085" w:type="dxa"/>
            <w:gridSpan w:val="2"/>
          </w:tcPr>
          <w:p w14:paraId="0D5EC0C2" w14:textId="77777777" w:rsidR="001D51C1" w:rsidRPr="00836ADA" w:rsidRDefault="001D51C1" w:rsidP="006B1E87">
            <w:pPr>
              <w:pStyle w:val="TAC"/>
              <w:rPr>
                <w:rFonts w:cs="Arial"/>
                <w:lang w:eastAsia="en-US"/>
              </w:rPr>
            </w:pPr>
            <w:r w:rsidRPr="00836ADA">
              <w:rPr>
                <w:rFonts w:cs="Arial"/>
                <w:lang w:eastAsia="en-US"/>
              </w:rPr>
              <w:t>Reporting deactivation threshold</w:t>
            </w:r>
          </w:p>
        </w:tc>
        <w:tc>
          <w:tcPr>
            <w:tcW w:w="851" w:type="dxa"/>
          </w:tcPr>
          <w:p w14:paraId="07158282" w14:textId="77777777" w:rsidR="001D51C1" w:rsidRPr="00836ADA" w:rsidRDefault="001D51C1" w:rsidP="006B1E87">
            <w:pPr>
              <w:pStyle w:val="TAC"/>
              <w:rPr>
                <w:rFonts w:cs="Arial"/>
                <w:lang w:eastAsia="en-US"/>
              </w:rPr>
            </w:pPr>
          </w:p>
        </w:tc>
        <w:tc>
          <w:tcPr>
            <w:tcW w:w="2976" w:type="dxa"/>
          </w:tcPr>
          <w:p w14:paraId="5F3C7943" w14:textId="77777777" w:rsidR="001D51C1" w:rsidRPr="00836ADA" w:rsidRDefault="001D51C1" w:rsidP="006B1E87">
            <w:pPr>
              <w:pStyle w:val="TAC"/>
              <w:rPr>
                <w:rFonts w:cs="Arial"/>
                <w:lang w:eastAsia="en-US"/>
              </w:rPr>
            </w:pPr>
            <w:r w:rsidRPr="00836ADA">
              <w:rPr>
                <w:rFonts w:cs="Arial"/>
                <w:lang w:eastAsia="en-US"/>
              </w:rPr>
              <w:t>0</w:t>
            </w:r>
          </w:p>
        </w:tc>
        <w:tc>
          <w:tcPr>
            <w:tcW w:w="2944" w:type="dxa"/>
          </w:tcPr>
          <w:p w14:paraId="2E04D67C" w14:textId="77777777" w:rsidR="001D51C1" w:rsidRPr="00836ADA" w:rsidRDefault="001D51C1" w:rsidP="006B1E87">
            <w:pPr>
              <w:pStyle w:val="TAC"/>
              <w:rPr>
                <w:rFonts w:cs="Arial"/>
                <w:lang w:eastAsia="en-US"/>
              </w:rPr>
            </w:pPr>
            <w:r w:rsidRPr="00836ADA">
              <w:rPr>
                <w:rFonts w:cs="Arial"/>
                <w:lang w:eastAsia="en-US"/>
              </w:rPr>
              <w:t>Applicable for event 1A</w:t>
            </w:r>
          </w:p>
        </w:tc>
      </w:tr>
      <w:tr w:rsidR="001D51C1" w:rsidRPr="00836ADA" w14:paraId="48BC982D" w14:textId="77777777">
        <w:trPr>
          <w:cantSplit/>
        </w:trPr>
        <w:tc>
          <w:tcPr>
            <w:tcW w:w="3085" w:type="dxa"/>
            <w:gridSpan w:val="2"/>
          </w:tcPr>
          <w:p w14:paraId="796523ED" w14:textId="77777777" w:rsidR="001D51C1" w:rsidRPr="00836ADA" w:rsidRDefault="001D51C1" w:rsidP="006B1E87">
            <w:pPr>
              <w:pStyle w:val="TAC"/>
              <w:rPr>
                <w:rFonts w:cs="Arial"/>
                <w:lang w:eastAsia="en-US"/>
              </w:rPr>
            </w:pPr>
            <w:r w:rsidRPr="00836ADA">
              <w:rPr>
                <w:rFonts w:cs="Arial"/>
                <w:lang w:eastAsia="en-US"/>
              </w:rPr>
              <w:t>Time to Trigger</w:t>
            </w:r>
          </w:p>
        </w:tc>
        <w:tc>
          <w:tcPr>
            <w:tcW w:w="851" w:type="dxa"/>
          </w:tcPr>
          <w:p w14:paraId="38202233" w14:textId="77777777" w:rsidR="001D51C1" w:rsidRPr="00836ADA" w:rsidRDefault="001D51C1" w:rsidP="006B1E87">
            <w:pPr>
              <w:pStyle w:val="TAC"/>
              <w:rPr>
                <w:rFonts w:cs="Arial"/>
                <w:lang w:eastAsia="en-US"/>
              </w:rPr>
            </w:pPr>
            <w:r w:rsidRPr="00836ADA">
              <w:rPr>
                <w:rFonts w:cs="Arial"/>
                <w:lang w:eastAsia="en-US"/>
              </w:rPr>
              <w:t>Ms</w:t>
            </w:r>
          </w:p>
        </w:tc>
        <w:tc>
          <w:tcPr>
            <w:tcW w:w="2976" w:type="dxa"/>
          </w:tcPr>
          <w:p w14:paraId="43CCD5F8" w14:textId="77777777" w:rsidR="001D51C1" w:rsidRPr="00836ADA" w:rsidRDefault="001D51C1" w:rsidP="006B1E87">
            <w:pPr>
              <w:pStyle w:val="TAC"/>
              <w:rPr>
                <w:rFonts w:cs="Arial"/>
                <w:lang w:eastAsia="en-US"/>
              </w:rPr>
            </w:pPr>
            <w:r w:rsidRPr="00836ADA">
              <w:rPr>
                <w:rFonts w:cs="Arial"/>
                <w:lang w:eastAsia="en-US"/>
              </w:rPr>
              <w:t>0</w:t>
            </w:r>
          </w:p>
        </w:tc>
        <w:tc>
          <w:tcPr>
            <w:tcW w:w="2944" w:type="dxa"/>
          </w:tcPr>
          <w:p w14:paraId="243963F6" w14:textId="77777777" w:rsidR="001D51C1" w:rsidRPr="00836ADA" w:rsidRDefault="001D51C1" w:rsidP="006B1E87">
            <w:pPr>
              <w:pStyle w:val="TAC"/>
              <w:rPr>
                <w:rFonts w:cs="Arial"/>
                <w:lang w:eastAsia="en-US"/>
              </w:rPr>
            </w:pPr>
          </w:p>
        </w:tc>
      </w:tr>
      <w:tr w:rsidR="001D51C1" w:rsidRPr="00836ADA" w14:paraId="7B8D51A6" w14:textId="77777777">
        <w:trPr>
          <w:cantSplit/>
        </w:trPr>
        <w:tc>
          <w:tcPr>
            <w:tcW w:w="3085" w:type="dxa"/>
            <w:gridSpan w:val="2"/>
          </w:tcPr>
          <w:p w14:paraId="0626DEF4" w14:textId="77777777" w:rsidR="001D51C1" w:rsidRPr="00836ADA" w:rsidRDefault="001D51C1" w:rsidP="006B1E87">
            <w:pPr>
              <w:pStyle w:val="TAC"/>
              <w:rPr>
                <w:rFonts w:cs="Arial"/>
                <w:lang w:eastAsia="en-US"/>
              </w:rPr>
            </w:pPr>
            <w:r w:rsidRPr="00836ADA">
              <w:rPr>
                <w:rFonts w:cs="Arial"/>
                <w:lang w:eastAsia="en-US"/>
              </w:rPr>
              <w:t>SIB3_REP</w:t>
            </w:r>
          </w:p>
        </w:tc>
        <w:tc>
          <w:tcPr>
            <w:tcW w:w="851" w:type="dxa"/>
          </w:tcPr>
          <w:p w14:paraId="1C43D9A2" w14:textId="77777777" w:rsidR="001D51C1" w:rsidRPr="00836ADA" w:rsidRDefault="001D51C1" w:rsidP="006B1E87">
            <w:pPr>
              <w:pStyle w:val="TAC"/>
              <w:rPr>
                <w:rFonts w:cs="Arial"/>
                <w:lang w:eastAsia="en-US"/>
              </w:rPr>
            </w:pPr>
            <w:r w:rsidRPr="00836ADA">
              <w:rPr>
                <w:rFonts w:cs="Arial"/>
                <w:lang w:eastAsia="en-US"/>
              </w:rPr>
              <w:t>Frames</w:t>
            </w:r>
          </w:p>
        </w:tc>
        <w:tc>
          <w:tcPr>
            <w:tcW w:w="2976" w:type="dxa"/>
          </w:tcPr>
          <w:p w14:paraId="7200EF05" w14:textId="77777777" w:rsidR="001D51C1" w:rsidRPr="00836ADA" w:rsidRDefault="001D51C1" w:rsidP="006B1E87">
            <w:pPr>
              <w:pStyle w:val="TAC"/>
              <w:rPr>
                <w:rFonts w:cs="Arial"/>
                <w:lang w:eastAsia="en-US"/>
              </w:rPr>
            </w:pPr>
            <w:r w:rsidRPr="00836ADA">
              <w:rPr>
                <w:rFonts w:cs="Arial"/>
                <w:lang w:eastAsia="en-US"/>
              </w:rPr>
              <w:t>32</w:t>
            </w:r>
          </w:p>
        </w:tc>
        <w:tc>
          <w:tcPr>
            <w:tcW w:w="2944" w:type="dxa"/>
          </w:tcPr>
          <w:p w14:paraId="28DE847C" w14:textId="77777777" w:rsidR="001D51C1" w:rsidRPr="00836ADA" w:rsidRDefault="001D51C1" w:rsidP="006B1E87">
            <w:pPr>
              <w:pStyle w:val="TAC"/>
              <w:rPr>
                <w:rFonts w:cs="Arial"/>
                <w:lang w:eastAsia="en-US"/>
              </w:rPr>
            </w:pPr>
            <w:r w:rsidRPr="00836ADA">
              <w:rPr>
                <w:rFonts w:cs="Arial"/>
                <w:lang w:eastAsia="en-US"/>
              </w:rPr>
              <w:t xml:space="preserve">Applicable for cell 2 SIB3 scheduling </w:t>
            </w:r>
          </w:p>
        </w:tc>
      </w:tr>
      <w:tr w:rsidR="001D51C1" w:rsidRPr="00836ADA" w14:paraId="4F8F8291" w14:textId="77777777">
        <w:trPr>
          <w:cantSplit/>
        </w:trPr>
        <w:tc>
          <w:tcPr>
            <w:tcW w:w="3085" w:type="dxa"/>
            <w:gridSpan w:val="2"/>
          </w:tcPr>
          <w:p w14:paraId="77824DE1" w14:textId="77777777" w:rsidR="001D51C1" w:rsidRPr="00836ADA" w:rsidRDefault="001D51C1" w:rsidP="006B1E87">
            <w:pPr>
              <w:pStyle w:val="TAC"/>
              <w:rPr>
                <w:rFonts w:cs="Arial"/>
                <w:lang w:eastAsia="en-US"/>
              </w:rPr>
            </w:pPr>
            <w:r w:rsidRPr="00836ADA">
              <w:rPr>
                <w:rFonts w:cs="Arial"/>
                <w:lang w:eastAsia="en-US"/>
              </w:rPr>
              <w:t>SIB3 SEG_COUNT</w:t>
            </w:r>
          </w:p>
        </w:tc>
        <w:tc>
          <w:tcPr>
            <w:tcW w:w="851" w:type="dxa"/>
          </w:tcPr>
          <w:p w14:paraId="5CF2A540" w14:textId="77777777" w:rsidR="001D51C1" w:rsidRPr="00836ADA" w:rsidRDefault="001D51C1" w:rsidP="006B1E87">
            <w:pPr>
              <w:pStyle w:val="TAC"/>
              <w:rPr>
                <w:rFonts w:cs="Arial"/>
                <w:lang w:eastAsia="en-US"/>
              </w:rPr>
            </w:pPr>
          </w:p>
        </w:tc>
        <w:tc>
          <w:tcPr>
            <w:tcW w:w="2976" w:type="dxa"/>
          </w:tcPr>
          <w:p w14:paraId="63BA7378" w14:textId="77777777" w:rsidR="001D51C1" w:rsidRPr="00836ADA" w:rsidRDefault="001D51C1" w:rsidP="006B1E87">
            <w:pPr>
              <w:pStyle w:val="TAC"/>
              <w:rPr>
                <w:rFonts w:cs="Arial"/>
                <w:lang w:eastAsia="en-US"/>
              </w:rPr>
            </w:pPr>
            <w:r w:rsidRPr="00836ADA">
              <w:rPr>
                <w:rFonts w:cs="Arial"/>
                <w:lang w:eastAsia="en-US"/>
              </w:rPr>
              <w:t>1</w:t>
            </w:r>
          </w:p>
        </w:tc>
        <w:tc>
          <w:tcPr>
            <w:tcW w:w="2944" w:type="dxa"/>
          </w:tcPr>
          <w:p w14:paraId="02ECC007" w14:textId="77777777" w:rsidR="001D51C1" w:rsidRPr="00836ADA" w:rsidRDefault="001D51C1" w:rsidP="006B1E87">
            <w:pPr>
              <w:pStyle w:val="TAC"/>
              <w:rPr>
                <w:rFonts w:cs="Arial"/>
                <w:lang w:eastAsia="en-US"/>
              </w:rPr>
            </w:pPr>
            <w:r w:rsidRPr="00836ADA">
              <w:rPr>
                <w:rFonts w:cs="Arial"/>
                <w:lang w:eastAsia="en-US"/>
              </w:rPr>
              <w:t>Applicable for cell 2 SIB3 scheduling</w:t>
            </w:r>
          </w:p>
        </w:tc>
      </w:tr>
      <w:tr w:rsidR="001D51C1" w:rsidRPr="00836ADA" w14:paraId="41B84234" w14:textId="77777777">
        <w:trPr>
          <w:cantSplit/>
        </w:trPr>
        <w:tc>
          <w:tcPr>
            <w:tcW w:w="3085" w:type="dxa"/>
            <w:gridSpan w:val="2"/>
          </w:tcPr>
          <w:p w14:paraId="4F90CD18" w14:textId="77777777" w:rsidR="001D51C1" w:rsidRPr="00836ADA" w:rsidRDefault="001D51C1" w:rsidP="006B1E87">
            <w:pPr>
              <w:pStyle w:val="TAC"/>
              <w:rPr>
                <w:rFonts w:cs="Arial"/>
                <w:lang w:eastAsia="en-US"/>
              </w:rPr>
            </w:pPr>
            <w:r w:rsidRPr="00836ADA">
              <w:rPr>
                <w:rFonts w:cs="Arial"/>
                <w:lang w:eastAsia="en-US"/>
              </w:rPr>
              <w:t xml:space="preserve">UE whitelist </w:t>
            </w:r>
          </w:p>
        </w:tc>
        <w:tc>
          <w:tcPr>
            <w:tcW w:w="851" w:type="dxa"/>
          </w:tcPr>
          <w:p w14:paraId="0118E917" w14:textId="77777777" w:rsidR="001D51C1" w:rsidRPr="00836ADA" w:rsidRDefault="001D51C1" w:rsidP="006B1E87">
            <w:pPr>
              <w:pStyle w:val="TAC"/>
              <w:rPr>
                <w:rFonts w:cs="Arial"/>
                <w:lang w:eastAsia="en-US"/>
              </w:rPr>
            </w:pPr>
          </w:p>
        </w:tc>
        <w:tc>
          <w:tcPr>
            <w:tcW w:w="2976" w:type="dxa"/>
          </w:tcPr>
          <w:p w14:paraId="33B2C2E4" w14:textId="77777777" w:rsidR="001D51C1" w:rsidRPr="00836ADA" w:rsidRDefault="001D51C1" w:rsidP="006B1E87">
            <w:pPr>
              <w:pStyle w:val="TAC"/>
              <w:rPr>
                <w:rFonts w:cs="Arial"/>
                <w:lang w:eastAsia="en-US"/>
              </w:rPr>
            </w:pPr>
            <w:r w:rsidRPr="00836ADA">
              <w:rPr>
                <w:rFonts w:cs="Arial"/>
                <w:lang w:eastAsia="en-US"/>
              </w:rPr>
              <w:t>Empty</w:t>
            </w:r>
          </w:p>
        </w:tc>
        <w:tc>
          <w:tcPr>
            <w:tcW w:w="2944" w:type="dxa"/>
          </w:tcPr>
          <w:p w14:paraId="6BEB6CC2" w14:textId="77777777" w:rsidR="001D51C1" w:rsidRPr="00836ADA" w:rsidRDefault="001D51C1" w:rsidP="006B1E87">
            <w:pPr>
              <w:pStyle w:val="TAC"/>
              <w:rPr>
                <w:rFonts w:cs="Arial"/>
                <w:lang w:eastAsia="en-US"/>
              </w:rPr>
            </w:pPr>
          </w:p>
        </w:tc>
      </w:tr>
      <w:tr w:rsidR="001D51C1" w:rsidRPr="00836ADA" w14:paraId="3EC081E1" w14:textId="77777777">
        <w:trPr>
          <w:cantSplit/>
        </w:trPr>
        <w:tc>
          <w:tcPr>
            <w:tcW w:w="3085" w:type="dxa"/>
            <w:gridSpan w:val="2"/>
          </w:tcPr>
          <w:p w14:paraId="54D0A087" w14:textId="77777777" w:rsidR="001D51C1" w:rsidRPr="00836ADA" w:rsidRDefault="001D51C1" w:rsidP="006B1E87">
            <w:pPr>
              <w:pStyle w:val="TAC"/>
              <w:rPr>
                <w:rFonts w:cs="Arial"/>
                <w:lang w:eastAsia="en-US"/>
              </w:rPr>
            </w:pPr>
            <w:r w:rsidRPr="00836ADA">
              <w:rPr>
                <w:rFonts w:cs="Arial"/>
                <w:lang w:eastAsia="en-US"/>
              </w:rPr>
              <w:t>Monitored cell list size</w:t>
            </w:r>
          </w:p>
        </w:tc>
        <w:tc>
          <w:tcPr>
            <w:tcW w:w="851" w:type="dxa"/>
          </w:tcPr>
          <w:p w14:paraId="62AB3A80" w14:textId="77777777" w:rsidR="001D51C1" w:rsidRPr="00836ADA" w:rsidRDefault="001D51C1" w:rsidP="006B1E87">
            <w:pPr>
              <w:pStyle w:val="TAC"/>
              <w:rPr>
                <w:rFonts w:cs="Arial"/>
                <w:lang w:eastAsia="en-US"/>
              </w:rPr>
            </w:pPr>
          </w:p>
        </w:tc>
        <w:tc>
          <w:tcPr>
            <w:tcW w:w="2976" w:type="dxa"/>
          </w:tcPr>
          <w:p w14:paraId="5DF02A13" w14:textId="77777777" w:rsidR="001D51C1" w:rsidRPr="00836ADA" w:rsidRDefault="001D51C1" w:rsidP="006B1E87">
            <w:pPr>
              <w:pStyle w:val="TAC"/>
              <w:rPr>
                <w:rFonts w:cs="Arial"/>
                <w:lang w:eastAsia="en-US"/>
              </w:rPr>
            </w:pPr>
            <w:r w:rsidRPr="00836ADA">
              <w:rPr>
                <w:rFonts w:cs="Arial"/>
                <w:lang w:eastAsia="en-US"/>
              </w:rPr>
              <w:t>24 on channel 1</w:t>
            </w:r>
          </w:p>
          <w:p w14:paraId="618AF21E" w14:textId="77777777" w:rsidR="001D51C1" w:rsidRPr="00836ADA" w:rsidRDefault="001D51C1" w:rsidP="006B1E87">
            <w:pPr>
              <w:pStyle w:val="TAC"/>
              <w:rPr>
                <w:rFonts w:cs="Arial"/>
                <w:lang w:eastAsia="en-US"/>
              </w:rPr>
            </w:pPr>
          </w:p>
        </w:tc>
        <w:tc>
          <w:tcPr>
            <w:tcW w:w="2944" w:type="dxa"/>
          </w:tcPr>
          <w:p w14:paraId="2A775339" w14:textId="77777777" w:rsidR="001D51C1" w:rsidRPr="00836ADA" w:rsidRDefault="001D51C1" w:rsidP="006B1E87">
            <w:pPr>
              <w:pStyle w:val="TAC"/>
              <w:rPr>
                <w:rFonts w:cs="Arial"/>
                <w:lang w:eastAsia="en-US"/>
              </w:rPr>
            </w:pPr>
            <w:r w:rsidRPr="00836ADA">
              <w:rPr>
                <w:rFonts w:cs="Arial"/>
                <w:lang w:eastAsia="en-US"/>
              </w:rPr>
              <w:t>Measurement control information is sent before the start of the test</w:t>
            </w:r>
          </w:p>
        </w:tc>
      </w:tr>
      <w:tr w:rsidR="001D51C1" w:rsidRPr="00836ADA" w14:paraId="45B83EAF" w14:textId="77777777">
        <w:trPr>
          <w:cantSplit/>
        </w:trPr>
        <w:tc>
          <w:tcPr>
            <w:tcW w:w="3085" w:type="dxa"/>
            <w:gridSpan w:val="2"/>
          </w:tcPr>
          <w:p w14:paraId="7A437C36" w14:textId="77777777" w:rsidR="001D51C1" w:rsidRPr="00836ADA" w:rsidRDefault="001D51C1" w:rsidP="006B1E87">
            <w:pPr>
              <w:pStyle w:val="TAC"/>
              <w:rPr>
                <w:rFonts w:cs="Arial"/>
                <w:lang w:eastAsia="en-US"/>
              </w:rPr>
            </w:pPr>
            <w:r w:rsidRPr="00836ADA">
              <w:rPr>
                <w:rFonts w:cs="Arial"/>
                <w:lang w:eastAsia="en-US"/>
              </w:rPr>
              <w:t>CSG id (of cell 2)</w:t>
            </w:r>
          </w:p>
        </w:tc>
        <w:tc>
          <w:tcPr>
            <w:tcW w:w="851" w:type="dxa"/>
          </w:tcPr>
          <w:p w14:paraId="0A011DE7" w14:textId="77777777" w:rsidR="001D51C1" w:rsidRPr="00836ADA" w:rsidRDefault="001D51C1" w:rsidP="006B1E87">
            <w:pPr>
              <w:pStyle w:val="TAC"/>
              <w:rPr>
                <w:rFonts w:cs="Arial"/>
                <w:lang w:eastAsia="en-US"/>
              </w:rPr>
            </w:pPr>
          </w:p>
        </w:tc>
        <w:tc>
          <w:tcPr>
            <w:tcW w:w="2976" w:type="dxa"/>
          </w:tcPr>
          <w:p w14:paraId="67E4EB2D" w14:textId="77777777" w:rsidR="001D51C1" w:rsidRPr="00836ADA" w:rsidRDefault="001D51C1" w:rsidP="006B1E87">
            <w:pPr>
              <w:pStyle w:val="TAC"/>
              <w:rPr>
                <w:rFonts w:cs="Arial"/>
                <w:lang w:eastAsia="en-US"/>
              </w:rPr>
            </w:pPr>
            <w:r w:rsidRPr="00836ADA">
              <w:rPr>
                <w:rFonts w:cs="Arial"/>
                <w:lang w:eastAsia="en-US"/>
              </w:rPr>
              <w:t>Set to any non-empty value</w:t>
            </w:r>
          </w:p>
        </w:tc>
        <w:tc>
          <w:tcPr>
            <w:tcW w:w="2944" w:type="dxa"/>
          </w:tcPr>
          <w:p w14:paraId="541F0965" w14:textId="77777777" w:rsidR="001D51C1" w:rsidRPr="00836ADA" w:rsidRDefault="001D51C1" w:rsidP="006B1E87">
            <w:pPr>
              <w:pStyle w:val="TAC"/>
              <w:rPr>
                <w:rFonts w:cs="Arial"/>
                <w:lang w:eastAsia="en-US"/>
              </w:rPr>
            </w:pPr>
          </w:p>
        </w:tc>
      </w:tr>
      <w:tr w:rsidR="001D51C1" w:rsidRPr="00836ADA" w14:paraId="0C529178" w14:textId="77777777">
        <w:trPr>
          <w:cantSplit/>
        </w:trPr>
        <w:tc>
          <w:tcPr>
            <w:tcW w:w="3085" w:type="dxa"/>
            <w:gridSpan w:val="2"/>
          </w:tcPr>
          <w:p w14:paraId="484994FE" w14:textId="77777777" w:rsidR="001D51C1" w:rsidRPr="00836ADA" w:rsidRDefault="001D51C1" w:rsidP="006B1E87">
            <w:pPr>
              <w:pStyle w:val="TAC"/>
              <w:rPr>
                <w:rFonts w:cs="Arial"/>
                <w:lang w:eastAsia="en-US"/>
              </w:rPr>
            </w:pPr>
            <w:r w:rsidRPr="00836ADA">
              <w:rPr>
                <w:rFonts w:cs="Arial"/>
                <w:lang w:eastAsia="en-US"/>
              </w:rPr>
              <w:t>Filter coefficient</w:t>
            </w:r>
          </w:p>
        </w:tc>
        <w:tc>
          <w:tcPr>
            <w:tcW w:w="851" w:type="dxa"/>
          </w:tcPr>
          <w:p w14:paraId="49E5B0CF" w14:textId="77777777" w:rsidR="001D51C1" w:rsidRPr="00836ADA" w:rsidRDefault="001D51C1" w:rsidP="006B1E87">
            <w:pPr>
              <w:pStyle w:val="TAC"/>
              <w:rPr>
                <w:rFonts w:cs="Arial"/>
                <w:lang w:eastAsia="en-US"/>
              </w:rPr>
            </w:pPr>
          </w:p>
        </w:tc>
        <w:tc>
          <w:tcPr>
            <w:tcW w:w="2976" w:type="dxa"/>
          </w:tcPr>
          <w:p w14:paraId="0BBCDB8E" w14:textId="77777777" w:rsidR="001D51C1" w:rsidRPr="00836ADA" w:rsidRDefault="001D51C1" w:rsidP="006B1E87">
            <w:pPr>
              <w:pStyle w:val="TAC"/>
              <w:rPr>
                <w:rFonts w:cs="Arial"/>
                <w:lang w:eastAsia="en-US"/>
              </w:rPr>
            </w:pPr>
            <w:r w:rsidRPr="00836ADA">
              <w:rPr>
                <w:rFonts w:cs="Arial"/>
                <w:lang w:eastAsia="en-US"/>
              </w:rPr>
              <w:t>0</w:t>
            </w:r>
          </w:p>
        </w:tc>
        <w:tc>
          <w:tcPr>
            <w:tcW w:w="2944" w:type="dxa"/>
          </w:tcPr>
          <w:p w14:paraId="673F8EB5" w14:textId="77777777" w:rsidR="001D51C1" w:rsidRPr="00836ADA" w:rsidRDefault="001D51C1" w:rsidP="006B1E87">
            <w:pPr>
              <w:pStyle w:val="TAC"/>
              <w:rPr>
                <w:rFonts w:cs="Arial"/>
                <w:lang w:eastAsia="en-US"/>
              </w:rPr>
            </w:pPr>
          </w:p>
        </w:tc>
      </w:tr>
      <w:tr w:rsidR="001D51C1" w:rsidRPr="00836ADA" w14:paraId="2A8B0D63" w14:textId="77777777">
        <w:trPr>
          <w:cantSplit/>
        </w:trPr>
        <w:tc>
          <w:tcPr>
            <w:tcW w:w="3085" w:type="dxa"/>
            <w:gridSpan w:val="2"/>
          </w:tcPr>
          <w:p w14:paraId="56A368A8" w14:textId="77777777" w:rsidR="001D51C1" w:rsidRPr="00836ADA" w:rsidRDefault="001D51C1" w:rsidP="006B1E87">
            <w:pPr>
              <w:pStyle w:val="TAC"/>
              <w:rPr>
                <w:rFonts w:cs="Arial"/>
                <w:lang w:eastAsia="en-US"/>
              </w:rPr>
            </w:pPr>
            <w:r w:rsidRPr="00836ADA">
              <w:rPr>
                <w:rFonts w:cs="Arial"/>
                <w:lang w:eastAsia="en-US"/>
              </w:rPr>
              <w:t>T1</w:t>
            </w:r>
          </w:p>
        </w:tc>
        <w:tc>
          <w:tcPr>
            <w:tcW w:w="851" w:type="dxa"/>
          </w:tcPr>
          <w:p w14:paraId="55F2DA7C" w14:textId="77777777" w:rsidR="001D51C1" w:rsidRPr="00836ADA" w:rsidRDefault="001D51C1" w:rsidP="006B1E87">
            <w:pPr>
              <w:pStyle w:val="TAC"/>
              <w:rPr>
                <w:rFonts w:cs="Arial"/>
                <w:lang w:eastAsia="en-US"/>
              </w:rPr>
            </w:pPr>
            <w:r w:rsidRPr="00836ADA">
              <w:rPr>
                <w:rFonts w:cs="Arial"/>
                <w:lang w:eastAsia="en-US"/>
              </w:rPr>
              <w:t>S</w:t>
            </w:r>
          </w:p>
        </w:tc>
        <w:tc>
          <w:tcPr>
            <w:tcW w:w="2976" w:type="dxa"/>
          </w:tcPr>
          <w:p w14:paraId="60B49EA3" w14:textId="77777777" w:rsidR="001D51C1" w:rsidRPr="00836ADA" w:rsidRDefault="001D51C1" w:rsidP="006B1E87">
            <w:pPr>
              <w:pStyle w:val="TAC"/>
              <w:rPr>
                <w:rFonts w:cs="Arial"/>
                <w:lang w:eastAsia="en-US"/>
              </w:rPr>
            </w:pPr>
            <w:r w:rsidRPr="00836ADA">
              <w:rPr>
                <w:rFonts w:cs="Arial"/>
                <w:lang w:eastAsia="en-US"/>
              </w:rPr>
              <w:t>5</w:t>
            </w:r>
          </w:p>
        </w:tc>
        <w:tc>
          <w:tcPr>
            <w:tcW w:w="2944" w:type="dxa"/>
          </w:tcPr>
          <w:p w14:paraId="0C36BA05" w14:textId="77777777" w:rsidR="001D51C1" w:rsidRPr="00836ADA" w:rsidRDefault="001D51C1" w:rsidP="006B1E87">
            <w:pPr>
              <w:pStyle w:val="TAC"/>
              <w:rPr>
                <w:rFonts w:cs="Arial"/>
                <w:lang w:eastAsia="en-US"/>
              </w:rPr>
            </w:pPr>
          </w:p>
        </w:tc>
      </w:tr>
      <w:tr w:rsidR="001D51C1" w:rsidRPr="00836ADA" w14:paraId="07112956" w14:textId="77777777">
        <w:trPr>
          <w:cantSplit/>
        </w:trPr>
        <w:tc>
          <w:tcPr>
            <w:tcW w:w="3085" w:type="dxa"/>
            <w:gridSpan w:val="2"/>
          </w:tcPr>
          <w:p w14:paraId="338D51F4" w14:textId="77777777" w:rsidR="001D51C1" w:rsidRPr="00836ADA" w:rsidRDefault="001D51C1" w:rsidP="006B1E87">
            <w:pPr>
              <w:pStyle w:val="TAC"/>
              <w:rPr>
                <w:rFonts w:cs="Arial"/>
                <w:lang w:eastAsia="en-US"/>
              </w:rPr>
            </w:pPr>
            <w:r w:rsidRPr="00836ADA">
              <w:rPr>
                <w:rFonts w:cs="Arial"/>
                <w:lang w:eastAsia="en-US"/>
              </w:rPr>
              <w:t>T2</w:t>
            </w:r>
          </w:p>
        </w:tc>
        <w:tc>
          <w:tcPr>
            <w:tcW w:w="851" w:type="dxa"/>
          </w:tcPr>
          <w:p w14:paraId="4F8DBFF4" w14:textId="77777777" w:rsidR="001D51C1" w:rsidRPr="00836ADA" w:rsidRDefault="001D51C1" w:rsidP="006B1E87">
            <w:pPr>
              <w:pStyle w:val="TAC"/>
              <w:rPr>
                <w:rFonts w:cs="Arial"/>
                <w:lang w:eastAsia="en-US"/>
              </w:rPr>
            </w:pPr>
            <w:r w:rsidRPr="00836ADA">
              <w:rPr>
                <w:rFonts w:cs="Arial"/>
                <w:lang w:eastAsia="en-US"/>
              </w:rPr>
              <w:t>S</w:t>
            </w:r>
          </w:p>
        </w:tc>
        <w:tc>
          <w:tcPr>
            <w:tcW w:w="2976" w:type="dxa"/>
          </w:tcPr>
          <w:p w14:paraId="0C09C3F8" w14:textId="77777777" w:rsidR="001D51C1" w:rsidRPr="00836ADA" w:rsidRDefault="001D51C1" w:rsidP="006B1E87">
            <w:pPr>
              <w:pStyle w:val="TAC"/>
              <w:rPr>
                <w:rFonts w:cs="Arial"/>
                <w:lang w:eastAsia="en-US"/>
              </w:rPr>
            </w:pPr>
            <w:r w:rsidRPr="00836ADA">
              <w:rPr>
                <w:rFonts w:cs="Arial"/>
                <w:lang w:eastAsia="en-US"/>
              </w:rPr>
              <w:t>5</w:t>
            </w:r>
          </w:p>
        </w:tc>
        <w:tc>
          <w:tcPr>
            <w:tcW w:w="2944" w:type="dxa"/>
          </w:tcPr>
          <w:p w14:paraId="6DAFA9C7" w14:textId="77777777" w:rsidR="001D51C1" w:rsidRPr="00836ADA" w:rsidRDefault="001D51C1" w:rsidP="006B1E87">
            <w:pPr>
              <w:pStyle w:val="TAC"/>
              <w:rPr>
                <w:rFonts w:cs="Arial"/>
                <w:lang w:eastAsia="en-US"/>
              </w:rPr>
            </w:pPr>
          </w:p>
        </w:tc>
      </w:tr>
    </w:tbl>
    <w:p w14:paraId="386B8D67" w14:textId="77777777" w:rsidR="001D51C1" w:rsidRPr="00836ADA" w:rsidRDefault="001D51C1" w:rsidP="001D51C1">
      <w:pPr>
        <w:rPr>
          <w:snapToGrid w:val="0"/>
        </w:rPr>
      </w:pPr>
      <w:r w:rsidRPr="00836ADA" w:rsidDel="001D51C1">
        <w:rPr>
          <w:snapToGrid w:val="0"/>
        </w:rPr>
        <w:t xml:space="preserve"> </w:t>
      </w:r>
    </w:p>
    <w:p w14:paraId="111C74FF" w14:textId="77777777" w:rsidR="001D51C1" w:rsidRPr="00836ADA" w:rsidRDefault="001D51C1" w:rsidP="0079728B">
      <w:pPr>
        <w:pStyle w:val="TH"/>
      </w:pPr>
      <w:r w:rsidRPr="00836ADA">
        <w:t>Table A.5.18: Cell specific test parameters for intrafrequency CSG 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992"/>
        <w:gridCol w:w="1843"/>
        <w:gridCol w:w="1657"/>
        <w:gridCol w:w="1745"/>
        <w:gridCol w:w="1701"/>
      </w:tblGrid>
      <w:tr w:rsidR="001D51C1" w:rsidRPr="00836ADA" w14:paraId="6090C1AA" w14:textId="77777777">
        <w:trPr>
          <w:cantSplit/>
        </w:trPr>
        <w:tc>
          <w:tcPr>
            <w:tcW w:w="1668" w:type="dxa"/>
            <w:vMerge w:val="restart"/>
            <w:tcBorders>
              <w:top w:val="single" w:sz="4" w:space="0" w:color="auto"/>
              <w:left w:val="single" w:sz="4" w:space="0" w:color="auto"/>
            </w:tcBorders>
          </w:tcPr>
          <w:p w14:paraId="0BC1268B" w14:textId="77777777" w:rsidR="001D51C1" w:rsidRPr="00836ADA" w:rsidRDefault="001D51C1" w:rsidP="006B1E87">
            <w:pPr>
              <w:pStyle w:val="TAH"/>
              <w:rPr>
                <w:rFonts w:cs="v4.2.0"/>
                <w:lang w:eastAsia="en-US"/>
              </w:rPr>
            </w:pPr>
            <w:r w:rsidRPr="00836ADA">
              <w:rPr>
                <w:rFonts w:cs="v4.2.0"/>
                <w:lang w:eastAsia="en-US"/>
              </w:rPr>
              <w:t>Parameter</w:t>
            </w:r>
          </w:p>
        </w:tc>
        <w:tc>
          <w:tcPr>
            <w:tcW w:w="992" w:type="dxa"/>
            <w:vMerge w:val="restart"/>
            <w:tcBorders>
              <w:top w:val="single" w:sz="4" w:space="0" w:color="auto"/>
            </w:tcBorders>
          </w:tcPr>
          <w:p w14:paraId="0BF0560D" w14:textId="77777777" w:rsidR="001D51C1" w:rsidRPr="00836ADA" w:rsidRDefault="001D51C1" w:rsidP="006B1E87">
            <w:pPr>
              <w:pStyle w:val="TAH"/>
              <w:rPr>
                <w:rFonts w:cs="v4.2.0"/>
                <w:lang w:eastAsia="en-US"/>
              </w:rPr>
            </w:pPr>
            <w:r w:rsidRPr="00836ADA">
              <w:rPr>
                <w:rFonts w:cs="v4.2.0"/>
                <w:lang w:eastAsia="en-US"/>
              </w:rPr>
              <w:t>Unit</w:t>
            </w:r>
          </w:p>
        </w:tc>
        <w:tc>
          <w:tcPr>
            <w:tcW w:w="3500" w:type="dxa"/>
            <w:gridSpan w:val="2"/>
            <w:tcBorders>
              <w:top w:val="single" w:sz="4" w:space="0" w:color="auto"/>
            </w:tcBorders>
          </w:tcPr>
          <w:p w14:paraId="1E21E300" w14:textId="77777777" w:rsidR="001D51C1" w:rsidRPr="00836ADA" w:rsidRDefault="001D51C1" w:rsidP="006B1E87">
            <w:pPr>
              <w:pStyle w:val="TAH"/>
              <w:rPr>
                <w:rFonts w:cs="v4.2.0"/>
                <w:lang w:eastAsia="en-US"/>
              </w:rPr>
            </w:pPr>
            <w:r w:rsidRPr="00836ADA">
              <w:rPr>
                <w:rFonts w:cs="v4.2.0"/>
                <w:lang w:eastAsia="en-US"/>
              </w:rPr>
              <w:t>Cell 1</w:t>
            </w:r>
          </w:p>
        </w:tc>
        <w:tc>
          <w:tcPr>
            <w:tcW w:w="3446" w:type="dxa"/>
            <w:gridSpan w:val="2"/>
            <w:tcBorders>
              <w:top w:val="single" w:sz="4" w:space="0" w:color="auto"/>
              <w:right w:val="single" w:sz="4" w:space="0" w:color="auto"/>
            </w:tcBorders>
          </w:tcPr>
          <w:p w14:paraId="150E4C45" w14:textId="77777777" w:rsidR="001D51C1" w:rsidRPr="00836ADA" w:rsidRDefault="001D51C1" w:rsidP="006B1E87">
            <w:pPr>
              <w:pStyle w:val="TAH"/>
              <w:rPr>
                <w:rFonts w:cs="v4.2.0"/>
                <w:lang w:eastAsia="en-US"/>
              </w:rPr>
            </w:pPr>
            <w:r w:rsidRPr="00836ADA">
              <w:rPr>
                <w:rFonts w:cs="v4.2.0"/>
                <w:lang w:eastAsia="en-US"/>
              </w:rPr>
              <w:t>Cell 2</w:t>
            </w:r>
          </w:p>
        </w:tc>
      </w:tr>
      <w:tr w:rsidR="001D51C1" w:rsidRPr="00836ADA" w14:paraId="15DD41F9" w14:textId="77777777">
        <w:trPr>
          <w:cantSplit/>
        </w:trPr>
        <w:tc>
          <w:tcPr>
            <w:tcW w:w="1668" w:type="dxa"/>
            <w:vMerge/>
            <w:tcBorders>
              <w:left w:val="single" w:sz="4" w:space="0" w:color="auto"/>
              <w:bottom w:val="single" w:sz="4" w:space="0" w:color="auto"/>
            </w:tcBorders>
          </w:tcPr>
          <w:p w14:paraId="2C62855A" w14:textId="77777777" w:rsidR="001D51C1" w:rsidRPr="00836ADA" w:rsidRDefault="001D51C1" w:rsidP="006B1E87">
            <w:pPr>
              <w:pStyle w:val="TAH"/>
              <w:rPr>
                <w:rFonts w:cs="v4.2.0"/>
                <w:lang w:eastAsia="en-US"/>
              </w:rPr>
            </w:pPr>
          </w:p>
        </w:tc>
        <w:tc>
          <w:tcPr>
            <w:tcW w:w="992" w:type="dxa"/>
            <w:vMerge/>
            <w:tcBorders>
              <w:bottom w:val="single" w:sz="4" w:space="0" w:color="auto"/>
            </w:tcBorders>
          </w:tcPr>
          <w:p w14:paraId="5AA2AB6E" w14:textId="77777777" w:rsidR="001D51C1" w:rsidRPr="00836ADA" w:rsidRDefault="001D51C1" w:rsidP="006B1E87">
            <w:pPr>
              <w:pStyle w:val="TAH"/>
              <w:rPr>
                <w:rFonts w:cs="v4.2.0"/>
                <w:lang w:eastAsia="en-US"/>
              </w:rPr>
            </w:pPr>
          </w:p>
        </w:tc>
        <w:tc>
          <w:tcPr>
            <w:tcW w:w="1843" w:type="dxa"/>
            <w:tcBorders>
              <w:bottom w:val="single" w:sz="4" w:space="0" w:color="auto"/>
            </w:tcBorders>
          </w:tcPr>
          <w:p w14:paraId="2D977DB8" w14:textId="77777777" w:rsidR="001D51C1" w:rsidRPr="00836ADA" w:rsidRDefault="001D51C1" w:rsidP="006B1E87">
            <w:pPr>
              <w:pStyle w:val="TAH"/>
              <w:rPr>
                <w:rFonts w:cs="v4.2.0"/>
                <w:lang w:eastAsia="en-US"/>
              </w:rPr>
            </w:pPr>
            <w:r w:rsidRPr="00836ADA">
              <w:rPr>
                <w:rFonts w:cs="v4.2.0"/>
                <w:lang w:eastAsia="en-US"/>
              </w:rPr>
              <w:t>T1</w:t>
            </w:r>
          </w:p>
        </w:tc>
        <w:tc>
          <w:tcPr>
            <w:tcW w:w="1657" w:type="dxa"/>
            <w:tcBorders>
              <w:bottom w:val="single" w:sz="4" w:space="0" w:color="auto"/>
            </w:tcBorders>
          </w:tcPr>
          <w:p w14:paraId="27BEBEC2" w14:textId="77777777" w:rsidR="001D51C1" w:rsidRPr="00836ADA" w:rsidRDefault="008255E7" w:rsidP="008255E7">
            <w:pPr>
              <w:pStyle w:val="TAH"/>
              <w:rPr>
                <w:rFonts w:cs="v4.2.0"/>
                <w:lang w:eastAsia="en-US"/>
              </w:rPr>
            </w:pPr>
            <w:r w:rsidRPr="00836ADA">
              <w:rPr>
                <w:rFonts w:cs="v4.2.0"/>
                <w:lang w:eastAsia="en-US"/>
              </w:rPr>
              <w:t>T2</w:t>
            </w:r>
          </w:p>
        </w:tc>
        <w:tc>
          <w:tcPr>
            <w:tcW w:w="1745" w:type="dxa"/>
            <w:tcBorders>
              <w:bottom w:val="single" w:sz="4" w:space="0" w:color="auto"/>
              <w:right w:val="single" w:sz="4" w:space="0" w:color="auto"/>
            </w:tcBorders>
          </w:tcPr>
          <w:p w14:paraId="5BA8D3D2" w14:textId="77777777" w:rsidR="001D51C1" w:rsidRPr="00836ADA" w:rsidRDefault="001D51C1" w:rsidP="006B1E87">
            <w:pPr>
              <w:pStyle w:val="TAH"/>
              <w:rPr>
                <w:rFonts w:cs="v4.2.0"/>
                <w:lang w:eastAsia="en-US"/>
              </w:rPr>
            </w:pPr>
            <w:r w:rsidRPr="00836ADA">
              <w:rPr>
                <w:rFonts w:cs="v4.2.0"/>
                <w:lang w:eastAsia="en-US"/>
              </w:rPr>
              <w:t xml:space="preserve">T1 </w:t>
            </w:r>
          </w:p>
        </w:tc>
        <w:tc>
          <w:tcPr>
            <w:tcW w:w="1701" w:type="dxa"/>
            <w:tcBorders>
              <w:bottom w:val="single" w:sz="4" w:space="0" w:color="auto"/>
              <w:right w:val="single" w:sz="4" w:space="0" w:color="auto"/>
            </w:tcBorders>
          </w:tcPr>
          <w:p w14:paraId="76D2F3BB" w14:textId="77777777" w:rsidR="001D51C1" w:rsidRPr="00836ADA" w:rsidRDefault="001D51C1" w:rsidP="006B1E87">
            <w:pPr>
              <w:pStyle w:val="TAH"/>
              <w:rPr>
                <w:rFonts w:cs="v4.2.0"/>
                <w:lang w:eastAsia="en-US"/>
              </w:rPr>
            </w:pPr>
            <w:r w:rsidRPr="00836ADA">
              <w:rPr>
                <w:rFonts w:cs="v4.2.0"/>
                <w:lang w:eastAsia="en-US"/>
              </w:rPr>
              <w:t>T2</w:t>
            </w:r>
          </w:p>
        </w:tc>
      </w:tr>
      <w:tr w:rsidR="001D51C1" w:rsidRPr="00836ADA" w14:paraId="5A6BAFF4" w14:textId="77777777">
        <w:trPr>
          <w:cantSplit/>
        </w:trPr>
        <w:tc>
          <w:tcPr>
            <w:tcW w:w="1668" w:type="dxa"/>
            <w:tcBorders>
              <w:top w:val="single" w:sz="4" w:space="0" w:color="auto"/>
            </w:tcBorders>
          </w:tcPr>
          <w:p w14:paraId="6438BCCE" w14:textId="77777777" w:rsidR="001D51C1" w:rsidRPr="00836ADA" w:rsidRDefault="001D51C1" w:rsidP="006B1E87">
            <w:pPr>
              <w:pStyle w:val="TAL"/>
              <w:rPr>
                <w:rFonts w:cs="Arial"/>
                <w:lang w:eastAsia="en-US"/>
              </w:rPr>
            </w:pPr>
            <w:r w:rsidRPr="00836ADA">
              <w:rPr>
                <w:rFonts w:cs="Arial"/>
                <w:lang w:eastAsia="en-US"/>
              </w:rPr>
              <w:t>CPICH_Ec/Ior</w:t>
            </w:r>
          </w:p>
        </w:tc>
        <w:tc>
          <w:tcPr>
            <w:tcW w:w="992" w:type="dxa"/>
            <w:tcBorders>
              <w:top w:val="single" w:sz="4" w:space="0" w:color="auto"/>
            </w:tcBorders>
          </w:tcPr>
          <w:p w14:paraId="6FB01262"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Borders>
              <w:top w:val="single" w:sz="4" w:space="0" w:color="auto"/>
            </w:tcBorders>
          </w:tcPr>
          <w:p w14:paraId="50BE3ADA" w14:textId="77777777" w:rsidR="001D51C1" w:rsidRPr="00836ADA" w:rsidRDefault="001D51C1" w:rsidP="006B1E87">
            <w:pPr>
              <w:pStyle w:val="TAL"/>
              <w:rPr>
                <w:rFonts w:cs="Arial"/>
                <w:lang w:eastAsia="en-US"/>
              </w:rPr>
            </w:pPr>
            <w:r w:rsidRPr="00836ADA">
              <w:rPr>
                <w:rFonts w:cs="Arial"/>
                <w:lang w:eastAsia="en-US"/>
              </w:rPr>
              <w:t>-10</w:t>
            </w:r>
          </w:p>
        </w:tc>
        <w:tc>
          <w:tcPr>
            <w:tcW w:w="3446" w:type="dxa"/>
            <w:gridSpan w:val="2"/>
            <w:tcBorders>
              <w:top w:val="single" w:sz="4" w:space="0" w:color="auto"/>
            </w:tcBorders>
          </w:tcPr>
          <w:p w14:paraId="2CE4A3C6" w14:textId="77777777" w:rsidR="001D51C1" w:rsidRPr="00836ADA" w:rsidRDefault="001D51C1" w:rsidP="006B1E87">
            <w:pPr>
              <w:pStyle w:val="TAL"/>
              <w:rPr>
                <w:rFonts w:cs="Arial"/>
                <w:lang w:eastAsia="en-US"/>
              </w:rPr>
            </w:pPr>
            <w:r w:rsidRPr="00836ADA">
              <w:rPr>
                <w:rFonts w:cs="Arial"/>
                <w:lang w:eastAsia="en-US"/>
              </w:rPr>
              <w:t>-10</w:t>
            </w:r>
          </w:p>
        </w:tc>
      </w:tr>
      <w:tr w:rsidR="001D51C1" w:rsidRPr="00836ADA" w14:paraId="04DE862B" w14:textId="77777777">
        <w:trPr>
          <w:cantSplit/>
        </w:trPr>
        <w:tc>
          <w:tcPr>
            <w:tcW w:w="1668" w:type="dxa"/>
          </w:tcPr>
          <w:p w14:paraId="704A195A" w14:textId="77777777" w:rsidR="001D51C1" w:rsidRPr="00836ADA" w:rsidRDefault="001D51C1" w:rsidP="006B1E87">
            <w:pPr>
              <w:pStyle w:val="TAL"/>
              <w:rPr>
                <w:rFonts w:cs="Arial"/>
                <w:lang w:eastAsia="en-US"/>
              </w:rPr>
            </w:pPr>
            <w:r w:rsidRPr="00836ADA">
              <w:rPr>
                <w:rFonts w:cs="Arial"/>
                <w:lang w:eastAsia="en-US"/>
              </w:rPr>
              <w:t>PCCPCH_Ec/Ior</w:t>
            </w:r>
          </w:p>
        </w:tc>
        <w:tc>
          <w:tcPr>
            <w:tcW w:w="992" w:type="dxa"/>
          </w:tcPr>
          <w:p w14:paraId="65BB793F"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Pr>
          <w:p w14:paraId="642740EC" w14:textId="77777777" w:rsidR="001D51C1" w:rsidRPr="00836ADA" w:rsidRDefault="001D51C1" w:rsidP="006B1E87">
            <w:pPr>
              <w:pStyle w:val="TAL"/>
              <w:rPr>
                <w:rFonts w:cs="Arial"/>
                <w:lang w:eastAsia="en-US"/>
              </w:rPr>
            </w:pPr>
            <w:r w:rsidRPr="00836ADA">
              <w:rPr>
                <w:rFonts w:cs="Arial"/>
                <w:lang w:eastAsia="en-US"/>
              </w:rPr>
              <w:t>-12</w:t>
            </w:r>
          </w:p>
        </w:tc>
        <w:tc>
          <w:tcPr>
            <w:tcW w:w="3446" w:type="dxa"/>
            <w:gridSpan w:val="2"/>
          </w:tcPr>
          <w:p w14:paraId="50F2922C" w14:textId="77777777" w:rsidR="001D51C1" w:rsidRPr="00836ADA" w:rsidRDefault="001D51C1" w:rsidP="006B1E87">
            <w:pPr>
              <w:pStyle w:val="TAL"/>
              <w:rPr>
                <w:rFonts w:cs="Arial"/>
                <w:lang w:eastAsia="en-US"/>
              </w:rPr>
            </w:pPr>
            <w:r w:rsidRPr="00836ADA">
              <w:rPr>
                <w:rFonts w:cs="Arial"/>
                <w:lang w:eastAsia="en-US"/>
              </w:rPr>
              <w:t>-12</w:t>
            </w:r>
          </w:p>
        </w:tc>
      </w:tr>
      <w:tr w:rsidR="001D51C1" w:rsidRPr="00836ADA" w14:paraId="05CD9C83" w14:textId="77777777">
        <w:trPr>
          <w:cantSplit/>
        </w:trPr>
        <w:tc>
          <w:tcPr>
            <w:tcW w:w="1668" w:type="dxa"/>
          </w:tcPr>
          <w:p w14:paraId="67CDCD7A" w14:textId="77777777" w:rsidR="001D51C1" w:rsidRPr="00836ADA" w:rsidRDefault="001D51C1" w:rsidP="006B1E87">
            <w:pPr>
              <w:pStyle w:val="TAL"/>
              <w:rPr>
                <w:rFonts w:cs="Arial"/>
                <w:lang w:eastAsia="en-US"/>
              </w:rPr>
            </w:pPr>
            <w:r w:rsidRPr="00836ADA">
              <w:rPr>
                <w:rFonts w:cs="Arial"/>
                <w:lang w:eastAsia="en-US"/>
              </w:rPr>
              <w:t>SCH_Ec/Ior</w:t>
            </w:r>
          </w:p>
        </w:tc>
        <w:tc>
          <w:tcPr>
            <w:tcW w:w="992" w:type="dxa"/>
          </w:tcPr>
          <w:p w14:paraId="5D50A174"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Pr>
          <w:p w14:paraId="794EBAB3" w14:textId="77777777" w:rsidR="001D51C1" w:rsidRPr="00836ADA" w:rsidRDefault="001D51C1" w:rsidP="006B1E87">
            <w:pPr>
              <w:pStyle w:val="TAL"/>
              <w:rPr>
                <w:rFonts w:cs="Arial"/>
                <w:lang w:eastAsia="en-US"/>
              </w:rPr>
            </w:pPr>
            <w:r w:rsidRPr="00836ADA">
              <w:rPr>
                <w:rFonts w:cs="Arial"/>
                <w:lang w:eastAsia="en-US"/>
              </w:rPr>
              <w:t>-12</w:t>
            </w:r>
          </w:p>
        </w:tc>
        <w:tc>
          <w:tcPr>
            <w:tcW w:w="3446" w:type="dxa"/>
            <w:gridSpan w:val="2"/>
          </w:tcPr>
          <w:p w14:paraId="5C5D63E1" w14:textId="77777777" w:rsidR="001D51C1" w:rsidRPr="00836ADA" w:rsidRDefault="001D51C1" w:rsidP="006B1E87">
            <w:pPr>
              <w:pStyle w:val="TAL"/>
              <w:rPr>
                <w:rFonts w:cs="Arial"/>
                <w:lang w:eastAsia="en-US"/>
              </w:rPr>
            </w:pPr>
            <w:r w:rsidRPr="00836ADA">
              <w:rPr>
                <w:rFonts w:cs="Arial"/>
                <w:lang w:eastAsia="en-US"/>
              </w:rPr>
              <w:t>-12</w:t>
            </w:r>
          </w:p>
        </w:tc>
      </w:tr>
      <w:tr w:rsidR="001D51C1" w:rsidRPr="00836ADA" w14:paraId="4FC9A6BF" w14:textId="77777777">
        <w:trPr>
          <w:cantSplit/>
        </w:trPr>
        <w:tc>
          <w:tcPr>
            <w:tcW w:w="1668" w:type="dxa"/>
          </w:tcPr>
          <w:p w14:paraId="3BFA050A" w14:textId="77777777" w:rsidR="001D51C1" w:rsidRPr="00836ADA" w:rsidRDefault="001D51C1" w:rsidP="006B1E87">
            <w:pPr>
              <w:pStyle w:val="TAL"/>
              <w:rPr>
                <w:rFonts w:cs="Arial"/>
                <w:lang w:eastAsia="en-US"/>
              </w:rPr>
            </w:pPr>
            <w:r w:rsidRPr="00836ADA">
              <w:rPr>
                <w:rFonts w:cs="Arial"/>
                <w:lang w:eastAsia="en-US"/>
              </w:rPr>
              <w:t>PICH_Ec/Ior</w:t>
            </w:r>
          </w:p>
        </w:tc>
        <w:tc>
          <w:tcPr>
            <w:tcW w:w="992" w:type="dxa"/>
          </w:tcPr>
          <w:p w14:paraId="01A013FF"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Pr>
          <w:p w14:paraId="752BDC6C" w14:textId="77777777" w:rsidR="001D51C1" w:rsidRPr="00836ADA" w:rsidRDefault="001D51C1" w:rsidP="006B1E87">
            <w:pPr>
              <w:pStyle w:val="TAL"/>
              <w:rPr>
                <w:rFonts w:cs="Arial"/>
                <w:lang w:eastAsia="en-US"/>
              </w:rPr>
            </w:pPr>
            <w:r w:rsidRPr="00836ADA">
              <w:rPr>
                <w:rFonts w:cs="Arial"/>
                <w:lang w:eastAsia="en-US"/>
              </w:rPr>
              <w:t>-15</w:t>
            </w:r>
          </w:p>
        </w:tc>
        <w:tc>
          <w:tcPr>
            <w:tcW w:w="3446" w:type="dxa"/>
            <w:gridSpan w:val="2"/>
          </w:tcPr>
          <w:p w14:paraId="2EB423AE" w14:textId="77777777" w:rsidR="001D51C1" w:rsidRPr="00836ADA" w:rsidRDefault="001D51C1" w:rsidP="006B1E87">
            <w:pPr>
              <w:pStyle w:val="TAL"/>
              <w:rPr>
                <w:rFonts w:cs="Arial"/>
                <w:lang w:eastAsia="en-US"/>
              </w:rPr>
            </w:pPr>
            <w:r w:rsidRPr="00836ADA">
              <w:rPr>
                <w:rFonts w:cs="Arial"/>
                <w:lang w:eastAsia="en-US"/>
              </w:rPr>
              <w:t>-15</w:t>
            </w:r>
          </w:p>
        </w:tc>
      </w:tr>
      <w:tr w:rsidR="001D51C1" w:rsidRPr="00836ADA" w14:paraId="4BB9E0AD" w14:textId="77777777">
        <w:trPr>
          <w:cantSplit/>
        </w:trPr>
        <w:tc>
          <w:tcPr>
            <w:tcW w:w="1668" w:type="dxa"/>
          </w:tcPr>
          <w:p w14:paraId="060ED3BE" w14:textId="77777777" w:rsidR="001D51C1" w:rsidRPr="00836ADA" w:rsidRDefault="001D51C1" w:rsidP="006B1E87">
            <w:pPr>
              <w:pStyle w:val="TAL"/>
              <w:rPr>
                <w:rFonts w:cs="Arial"/>
                <w:lang w:eastAsia="en-US"/>
              </w:rPr>
            </w:pPr>
            <w:r w:rsidRPr="00836ADA">
              <w:rPr>
                <w:rFonts w:cs="Arial"/>
                <w:lang w:eastAsia="en-US"/>
              </w:rPr>
              <w:t>DPCH_Ec/Ior</w:t>
            </w:r>
          </w:p>
        </w:tc>
        <w:tc>
          <w:tcPr>
            <w:tcW w:w="992" w:type="dxa"/>
          </w:tcPr>
          <w:p w14:paraId="01DDD826"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Pr>
          <w:p w14:paraId="36B9DF28" w14:textId="77777777" w:rsidR="001D51C1" w:rsidRPr="00836ADA" w:rsidRDefault="001D51C1" w:rsidP="006B1E87">
            <w:pPr>
              <w:pStyle w:val="TAL"/>
              <w:rPr>
                <w:rFonts w:cs="Arial"/>
                <w:lang w:eastAsia="en-US"/>
              </w:rPr>
            </w:pPr>
            <w:r w:rsidRPr="00836ADA">
              <w:rPr>
                <w:rFonts w:cs="Arial"/>
                <w:lang w:eastAsia="en-US"/>
              </w:rPr>
              <w:t>Note 1</w:t>
            </w:r>
          </w:p>
        </w:tc>
        <w:tc>
          <w:tcPr>
            <w:tcW w:w="3446" w:type="dxa"/>
            <w:gridSpan w:val="2"/>
          </w:tcPr>
          <w:p w14:paraId="13B2C19A" w14:textId="77777777" w:rsidR="001D51C1" w:rsidRPr="00836ADA" w:rsidRDefault="001D51C1" w:rsidP="006B1E87">
            <w:pPr>
              <w:pStyle w:val="TAL"/>
              <w:rPr>
                <w:rFonts w:cs="Arial"/>
                <w:lang w:eastAsia="en-US"/>
              </w:rPr>
            </w:pPr>
            <w:r w:rsidRPr="00836ADA">
              <w:rPr>
                <w:rFonts w:cs="Arial"/>
                <w:lang w:eastAsia="en-US"/>
              </w:rPr>
              <w:t>N/A</w:t>
            </w:r>
          </w:p>
        </w:tc>
      </w:tr>
      <w:tr w:rsidR="001D51C1" w:rsidRPr="00836ADA" w14:paraId="05A2ABAC" w14:textId="77777777">
        <w:trPr>
          <w:cantSplit/>
        </w:trPr>
        <w:tc>
          <w:tcPr>
            <w:tcW w:w="1668" w:type="dxa"/>
          </w:tcPr>
          <w:p w14:paraId="34ED1B60" w14:textId="77777777" w:rsidR="001D51C1" w:rsidRPr="00836ADA" w:rsidRDefault="001D51C1" w:rsidP="006B1E87">
            <w:pPr>
              <w:pStyle w:val="TAL"/>
              <w:rPr>
                <w:rFonts w:cs="Arial"/>
                <w:lang w:eastAsia="en-US"/>
              </w:rPr>
            </w:pPr>
            <w:r w:rsidRPr="00836ADA">
              <w:rPr>
                <w:rFonts w:cs="Arial"/>
                <w:lang w:eastAsia="en-US"/>
              </w:rPr>
              <w:t>OCNS</w:t>
            </w:r>
          </w:p>
        </w:tc>
        <w:tc>
          <w:tcPr>
            <w:tcW w:w="992" w:type="dxa"/>
          </w:tcPr>
          <w:p w14:paraId="073FF324" w14:textId="77777777" w:rsidR="001D51C1" w:rsidRPr="00836ADA" w:rsidRDefault="001D51C1" w:rsidP="006B1E87">
            <w:pPr>
              <w:pStyle w:val="TAL"/>
              <w:rPr>
                <w:rFonts w:cs="Arial"/>
                <w:lang w:eastAsia="en-US"/>
              </w:rPr>
            </w:pPr>
          </w:p>
        </w:tc>
        <w:tc>
          <w:tcPr>
            <w:tcW w:w="3500" w:type="dxa"/>
            <w:gridSpan w:val="2"/>
          </w:tcPr>
          <w:p w14:paraId="3B5F6792" w14:textId="77777777" w:rsidR="001D51C1" w:rsidRPr="00836ADA" w:rsidRDefault="001D51C1" w:rsidP="006B1E87">
            <w:pPr>
              <w:pStyle w:val="TAL"/>
              <w:rPr>
                <w:rFonts w:cs="Arial"/>
                <w:lang w:eastAsia="en-US"/>
              </w:rPr>
            </w:pPr>
            <w:r w:rsidRPr="00836ADA">
              <w:rPr>
                <w:rFonts w:cs="Arial"/>
                <w:lang w:eastAsia="en-US"/>
              </w:rPr>
              <w:t>Note 2</w:t>
            </w:r>
          </w:p>
        </w:tc>
        <w:tc>
          <w:tcPr>
            <w:tcW w:w="3446" w:type="dxa"/>
            <w:gridSpan w:val="2"/>
          </w:tcPr>
          <w:p w14:paraId="56152E6B" w14:textId="77777777" w:rsidR="001D51C1" w:rsidRPr="00836ADA" w:rsidRDefault="001D51C1" w:rsidP="006B1E87">
            <w:pPr>
              <w:pStyle w:val="TAL"/>
              <w:rPr>
                <w:rFonts w:cs="Arial"/>
                <w:lang w:eastAsia="en-US"/>
              </w:rPr>
            </w:pPr>
            <w:r w:rsidRPr="00836ADA">
              <w:rPr>
                <w:rFonts w:cs="Arial"/>
                <w:lang w:eastAsia="en-US"/>
              </w:rPr>
              <w:t>-0.941</w:t>
            </w:r>
          </w:p>
        </w:tc>
      </w:tr>
      <w:tr w:rsidR="001D51C1" w:rsidRPr="00836ADA" w14:paraId="2CE4C3E2" w14:textId="77777777">
        <w:trPr>
          <w:cantSplit/>
        </w:trPr>
        <w:tc>
          <w:tcPr>
            <w:tcW w:w="1668" w:type="dxa"/>
          </w:tcPr>
          <w:p w14:paraId="4CA08F12" w14:textId="77777777" w:rsidR="001D51C1" w:rsidRPr="00836ADA" w:rsidRDefault="001D51C1" w:rsidP="006B1E87">
            <w:pPr>
              <w:pStyle w:val="TAL"/>
              <w:rPr>
                <w:rFonts w:cs="Arial"/>
                <w:lang w:eastAsia="en-US"/>
              </w:rPr>
            </w:pPr>
            <w:r w:rsidRPr="00836ADA">
              <w:rPr>
                <w:rFonts w:cs="Arial"/>
                <w:position w:val="-10"/>
                <w:lang w:eastAsia="en-US"/>
              </w:rPr>
              <w:object w:dxaOrig="740" w:dyaOrig="340" w14:anchorId="30445589">
                <v:shape id="_x0000_i1320" type="#_x0000_t75" style="width:37pt;height:17pt" o:ole="" fillcolor="window">
                  <v:imagedata r:id="rId185" o:title=""/>
                </v:shape>
                <o:OLEObject Type="Embed" ProgID="Equation.3" ShapeID="_x0000_i1320" DrawAspect="Content" ObjectID="_1710575996" r:id="rId403"/>
              </w:object>
            </w:r>
          </w:p>
        </w:tc>
        <w:tc>
          <w:tcPr>
            <w:tcW w:w="992" w:type="dxa"/>
          </w:tcPr>
          <w:p w14:paraId="469D781C" w14:textId="77777777" w:rsidR="001D51C1" w:rsidRPr="00836ADA" w:rsidRDefault="001D51C1" w:rsidP="006B1E87">
            <w:pPr>
              <w:pStyle w:val="TAL"/>
              <w:rPr>
                <w:rFonts w:cs="Arial"/>
                <w:lang w:eastAsia="en-US"/>
              </w:rPr>
            </w:pPr>
            <w:r w:rsidRPr="00836ADA">
              <w:rPr>
                <w:rFonts w:cs="Arial"/>
                <w:lang w:eastAsia="en-US"/>
              </w:rPr>
              <w:t>dB</w:t>
            </w:r>
          </w:p>
        </w:tc>
        <w:tc>
          <w:tcPr>
            <w:tcW w:w="1843" w:type="dxa"/>
          </w:tcPr>
          <w:p w14:paraId="2215AA75" w14:textId="77777777" w:rsidR="001D51C1" w:rsidRPr="00836ADA" w:rsidRDefault="001D51C1" w:rsidP="006B1E87">
            <w:pPr>
              <w:pStyle w:val="TAL"/>
              <w:rPr>
                <w:rFonts w:cs="Arial"/>
                <w:lang w:eastAsia="en-US"/>
              </w:rPr>
            </w:pPr>
            <w:r w:rsidRPr="00836ADA">
              <w:rPr>
                <w:rFonts w:cs="Arial"/>
                <w:lang w:eastAsia="en-US"/>
              </w:rPr>
              <w:t>0</w:t>
            </w:r>
          </w:p>
        </w:tc>
        <w:tc>
          <w:tcPr>
            <w:tcW w:w="1657" w:type="dxa"/>
          </w:tcPr>
          <w:p w14:paraId="34390DA4" w14:textId="77777777" w:rsidR="001D51C1" w:rsidRPr="00836ADA" w:rsidRDefault="001D51C1" w:rsidP="006B1E87">
            <w:pPr>
              <w:pStyle w:val="TAL"/>
              <w:rPr>
                <w:rFonts w:cs="Arial"/>
                <w:lang w:eastAsia="en-US"/>
              </w:rPr>
            </w:pPr>
            <w:r w:rsidRPr="00836ADA">
              <w:rPr>
                <w:rFonts w:cs="Arial"/>
                <w:lang w:eastAsia="en-US"/>
              </w:rPr>
              <w:t>6.97</w:t>
            </w:r>
          </w:p>
        </w:tc>
        <w:tc>
          <w:tcPr>
            <w:tcW w:w="1745" w:type="dxa"/>
          </w:tcPr>
          <w:p w14:paraId="0BCD1CD4" w14:textId="77777777" w:rsidR="001D51C1" w:rsidRPr="00836ADA" w:rsidRDefault="001D51C1" w:rsidP="006B1E87">
            <w:pPr>
              <w:pStyle w:val="TAL"/>
              <w:rPr>
                <w:rFonts w:cs="Arial"/>
                <w:lang w:eastAsia="en-US"/>
              </w:rPr>
            </w:pPr>
            <w:r w:rsidRPr="00836ADA">
              <w:rPr>
                <w:rFonts w:cs="Arial"/>
                <w:lang w:eastAsia="en-US"/>
              </w:rPr>
              <w:t>-Infinity</w:t>
            </w:r>
          </w:p>
        </w:tc>
        <w:tc>
          <w:tcPr>
            <w:tcW w:w="1701" w:type="dxa"/>
          </w:tcPr>
          <w:p w14:paraId="56D7B918" w14:textId="77777777" w:rsidR="001D51C1" w:rsidRPr="00836ADA" w:rsidRDefault="001D51C1" w:rsidP="006B1E87">
            <w:pPr>
              <w:pStyle w:val="TAL"/>
              <w:rPr>
                <w:rFonts w:cs="Arial"/>
                <w:lang w:eastAsia="en-US"/>
              </w:rPr>
            </w:pPr>
            <w:r w:rsidRPr="00836ADA">
              <w:rPr>
                <w:rFonts w:cs="Arial"/>
                <w:lang w:eastAsia="en-US"/>
              </w:rPr>
              <w:t>5.97</w:t>
            </w:r>
          </w:p>
        </w:tc>
      </w:tr>
      <w:tr w:rsidR="001D51C1" w:rsidRPr="00836ADA" w14:paraId="1C0C6226" w14:textId="77777777">
        <w:trPr>
          <w:cantSplit/>
        </w:trPr>
        <w:tc>
          <w:tcPr>
            <w:tcW w:w="1668" w:type="dxa"/>
          </w:tcPr>
          <w:p w14:paraId="5F3B79BC" w14:textId="77777777" w:rsidR="001D51C1" w:rsidRPr="00836ADA" w:rsidRDefault="001D51C1" w:rsidP="006B1E87">
            <w:pPr>
              <w:pStyle w:val="TAL"/>
              <w:rPr>
                <w:rFonts w:cs="Arial"/>
                <w:lang w:eastAsia="en-US"/>
              </w:rPr>
            </w:pPr>
            <w:r w:rsidRPr="00836ADA">
              <w:rPr>
                <w:rFonts w:cs="Arial"/>
                <w:position w:val="-10"/>
                <w:lang w:eastAsia="en-US"/>
              </w:rPr>
              <w:object w:dxaOrig="320" w:dyaOrig="300" w14:anchorId="48923618">
                <v:shape id="_x0000_i1321" type="#_x0000_t75" style="width:16pt;height:15pt" o:ole="" fillcolor="window">
                  <v:imagedata r:id="rId187" o:title=""/>
                </v:shape>
                <o:OLEObject Type="Embed" ProgID="Equation.3" ShapeID="_x0000_i1321" DrawAspect="Content" ObjectID="_1710575997" r:id="rId404"/>
              </w:object>
            </w:r>
          </w:p>
        </w:tc>
        <w:tc>
          <w:tcPr>
            <w:tcW w:w="992" w:type="dxa"/>
          </w:tcPr>
          <w:p w14:paraId="07BA09D3" w14:textId="77777777" w:rsidR="001D51C1" w:rsidRPr="00836ADA" w:rsidRDefault="001D51C1" w:rsidP="006B1E87">
            <w:pPr>
              <w:pStyle w:val="TAL"/>
              <w:rPr>
                <w:rFonts w:cs="Arial"/>
                <w:lang w:eastAsia="en-US"/>
              </w:rPr>
            </w:pPr>
            <w:r w:rsidRPr="00836ADA">
              <w:rPr>
                <w:rFonts w:cs="Arial"/>
                <w:lang w:eastAsia="en-US"/>
              </w:rPr>
              <w:t>dBm/ 3,84 MHz</w:t>
            </w:r>
          </w:p>
        </w:tc>
        <w:tc>
          <w:tcPr>
            <w:tcW w:w="1843" w:type="dxa"/>
          </w:tcPr>
          <w:p w14:paraId="0717A60B" w14:textId="77777777" w:rsidR="001D51C1" w:rsidRPr="00836ADA" w:rsidRDefault="001D51C1" w:rsidP="006B1E87">
            <w:pPr>
              <w:pStyle w:val="TAL"/>
              <w:rPr>
                <w:rFonts w:cs="Arial"/>
                <w:lang w:eastAsia="en-US"/>
              </w:rPr>
            </w:pPr>
            <w:r w:rsidRPr="00836ADA">
              <w:rPr>
                <w:rFonts w:cs="Arial"/>
                <w:lang w:eastAsia="en-US"/>
              </w:rPr>
              <w:t>-63.01</w:t>
            </w:r>
          </w:p>
        </w:tc>
        <w:tc>
          <w:tcPr>
            <w:tcW w:w="1657" w:type="dxa"/>
          </w:tcPr>
          <w:p w14:paraId="3149A4ED" w14:textId="77777777" w:rsidR="001D51C1" w:rsidRPr="00836ADA" w:rsidRDefault="001D51C1" w:rsidP="006B1E87">
            <w:pPr>
              <w:pStyle w:val="TAL"/>
              <w:rPr>
                <w:rFonts w:cs="Arial"/>
                <w:lang w:eastAsia="en-US"/>
              </w:rPr>
            </w:pPr>
            <w:r w:rsidRPr="00836ADA">
              <w:rPr>
                <w:rFonts w:cs="Arial"/>
                <w:lang w:eastAsia="en-US"/>
              </w:rPr>
              <w:t>-70</w:t>
            </w:r>
          </w:p>
        </w:tc>
        <w:tc>
          <w:tcPr>
            <w:tcW w:w="1745" w:type="dxa"/>
          </w:tcPr>
          <w:p w14:paraId="7148E306" w14:textId="77777777" w:rsidR="001D51C1" w:rsidRPr="00836ADA" w:rsidRDefault="001D51C1" w:rsidP="006B1E87">
            <w:pPr>
              <w:pStyle w:val="TAL"/>
              <w:rPr>
                <w:rFonts w:cs="Arial"/>
                <w:lang w:eastAsia="en-US"/>
              </w:rPr>
            </w:pPr>
            <w:r w:rsidRPr="00836ADA">
              <w:rPr>
                <w:rFonts w:cs="Arial"/>
                <w:lang w:eastAsia="en-US"/>
              </w:rPr>
              <w:t>Note 3</w:t>
            </w:r>
          </w:p>
        </w:tc>
        <w:tc>
          <w:tcPr>
            <w:tcW w:w="1701" w:type="dxa"/>
          </w:tcPr>
          <w:p w14:paraId="143A4F99" w14:textId="77777777" w:rsidR="001D51C1" w:rsidRPr="00836ADA" w:rsidRDefault="001D51C1" w:rsidP="006B1E87">
            <w:pPr>
              <w:pStyle w:val="TAL"/>
              <w:rPr>
                <w:rFonts w:cs="Arial"/>
                <w:lang w:eastAsia="en-US"/>
              </w:rPr>
            </w:pPr>
            <w:r w:rsidRPr="00836ADA">
              <w:rPr>
                <w:rFonts w:cs="Arial"/>
                <w:lang w:eastAsia="en-US"/>
              </w:rPr>
              <w:t>Note 3</w:t>
            </w:r>
          </w:p>
        </w:tc>
      </w:tr>
      <w:tr w:rsidR="001D51C1" w:rsidRPr="00836ADA" w14:paraId="705E6A9E" w14:textId="77777777">
        <w:trPr>
          <w:cantSplit/>
        </w:trPr>
        <w:tc>
          <w:tcPr>
            <w:tcW w:w="1668" w:type="dxa"/>
          </w:tcPr>
          <w:p w14:paraId="221DFCCF" w14:textId="77777777" w:rsidR="001D51C1" w:rsidRPr="00836ADA" w:rsidRDefault="001D51C1" w:rsidP="006B1E87">
            <w:pPr>
              <w:pStyle w:val="TAL"/>
              <w:rPr>
                <w:rFonts w:cs="Arial"/>
                <w:lang w:eastAsia="en-US"/>
              </w:rPr>
            </w:pPr>
            <w:r w:rsidRPr="00836ADA">
              <w:rPr>
                <w:rFonts w:cs="Arial"/>
                <w:lang w:eastAsia="en-US"/>
              </w:rPr>
              <w:t>CPICH_Ec/Io</w:t>
            </w:r>
          </w:p>
        </w:tc>
        <w:tc>
          <w:tcPr>
            <w:tcW w:w="992" w:type="dxa"/>
          </w:tcPr>
          <w:p w14:paraId="73786318" w14:textId="77777777" w:rsidR="001D51C1" w:rsidRPr="00836ADA" w:rsidRDefault="001D51C1" w:rsidP="006B1E87">
            <w:pPr>
              <w:pStyle w:val="TAL"/>
              <w:rPr>
                <w:rFonts w:cs="Arial"/>
                <w:lang w:eastAsia="en-US"/>
              </w:rPr>
            </w:pPr>
            <w:r w:rsidRPr="00836ADA">
              <w:rPr>
                <w:rFonts w:cs="Arial"/>
                <w:lang w:eastAsia="en-US"/>
              </w:rPr>
              <w:t>dB</w:t>
            </w:r>
          </w:p>
        </w:tc>
        <w:tc>
          <w:tcPr>
            <w:tcW w:w="3500" w:type="dxa"/>
            <w:gridSpan w:val="2"/>
          </w:tcPr>
          <w:p w14:paraId="6C7E7E03" w14:textId="77777777" w:rsidR="001D51C1" w:rsidRPr="00836ADA" w:rsidRDefault="001D51C1" w:rsidP="006B1E87">
            <w:pPr>
              <w:pStyle w:val="TAL"/>
              <w:rPr>
                <w:rFonts w:cs="Arial"/>
                <w:lang w:eastAsia="en-US"/>
              </w:rPr>
            </w:pPr>
            <w:r w:rsidRPr="00836ADA">
              <w:rPr>
                <w:rFonts w:cs="Arial"/>
                <w:lang w:eastAsia="en-US"/>
              </w:rPr>
              <w:t>-13</w:t>
            </w:r>
          </w:p>
        </w:tc>
        <w:tc>
          <w:tcPr>
            <w:tcW w:w="1745" w:type="dxa"/>
          </w:tcPr>
          <w:p w14:paraId="4BB52151" w14:textId="77777777" w:rsidR="001D51C1" w:rsidRPr="00836ADA" w:rsidRDefault="001D51C1" w:rsidP="006B1E87">
            <w:pPr>
              <w:pStyle w:val="TAL"/>
              <w:rPr>
                <w:rFonts w:cs="Arial"/>
                <w:lang w:eastAsia="en-US"/>
              </w:rPr>
            </w:pPr>
            <w:r w:rsidRPr="00836ADA">
              <w:rPr>
                <w:rFonts w:cs="Arial"/>
                <w:lang w:eastAsia="en-US"/>
              </w:rPr>
              <w:t>-Infinity</w:t>
            </w:r>
          </w:p>
        </w:tc>
        <w:tc>
          <w:tcPr>
            <w:tcW w:w="1701" w:type="dxa"/>
          </w:tcPr>
          <w:p w14:paraId="7ECBED60" w14:textId="77777777" w:rsidR="001D51C1" w:rsidRPr="00836ADA" w:rsidRDefault="001D51C1" w:rsidP="006B1E87">
            <w:pPr>
              <w:pStyle w:val="TAL"/>
              <w:rPr>
                <w:rFonts w:cs="Arial"/>
                <w:lang w:eastAsia="en-US"/>
              </w:rPr>
            </w:pPr>
            <w:r w:rsidRPr="00836ADA">
              <w:rPr>
                <w:rFonts w:cs="Arial"/>
                <w:lang w:eastAsia="en-US"/>
              </w:rPr>
              <w:t>-14</w:t>
            </w:r>
          </w:p>
        </w:tc>
      </w:tr>
      <w:tr w:rsidR="001D51C1" w:rsidRPr="00836ADA" w14:paraId="3A618C38" w14:textId="77777777">
        <w:trPr>
          <w:cantSplit/>
        </w:trPr>
        <w:tc>
          <w:tcPr>
            <w:tcW w:w="1668" w:type="dxa"/>
          </w:tcPr>
          <w:p w14:paraId="712D1B38" w14:textId="77777777" w:rsidR="001D51C1" w:rsidRPr="00836ADA" w:rsidRDefault="001D51C1" w:rsidP="006B1E87">
            <w:pPr>
              <w:pStyle w:val="TAL"/>
              <w:rPr>
                <w:rFonts w:cs="Arial"/>
                <w:lang w:eastAsia="en-US"/>
              </w:rPr>
            </w:pPr>
            <w:r w:rsidRPr="00836ADA">
              <w:rPr>
                <w:rFonts w:cs="Arial"/>
                <w:lang w:eastAsia="en-US"/>
              </w:rPr>
              <w:t xml:space="preserve">Propagation Condition </w:t>
            </w:r>
          </w:p>
        </w:tc>
        <w:tc>
          <w:tcPr>
            <w:tcW w:w="992" w:type="dxa"/>
          </w:tcPr>
          <w:p w14:paraId="6A7A1BDE" w14:textId="77777777" w:rsidR="001D51C1" w:rsidRPr="00836ADA" w:rsidRDefault="001D51C1" w:rsidP="006B1E87">
            <w:pPr>
              <w:pStyle w:val="TAL"/>
              <w:rPr>
                <w:rFonts w:cs="Arial"/>
                <w:lang w:eastAsia="en-US"/>
              </w:rPr>
            </w:pPr>
          </w:p>
        </w:tc>
        <w:tc>
          <w:tcPr>
            <w:tcW w:w="6946" w:type="dxa"/>
            <w:gridSpan w:val="4"/>
          </w:tcPr>
          <w:p w14:paraId="698BFC79" w14:textId="77777777" w:rsidR="001D51C1" w:rsidRPr="00836ADA" w:rsidRDefault="001D51C1" w:rsidP="006B1E87">
            <w:pPr>
              <w:pStyle w:val="TAL"/>
              <w:rPr>
                <w:rFonts w:cs="Arial"/>
                <w:lang w:eastAsia="en-US"/>
              </w:rPr>
            </w:pPr>
            <w:r w:rsidRPr="00836ADA">
              <w:rPr>
                <w:rFonts w:cs="Arial"/>
                <w:lang w:eastAsia="en-US"/>
              </w:rPr>
              <w:t>AWGN</w:t>
            </w:r>
          </w:p>
        </w:tc>
      </w:tr>
      <w:tr w:rsidR="001D51C1" w:rsidRPr="00836ADA" w14:paraId="0E28E305" w14:textId="77777777">
        <w:trPr>
          <w:cantSplit/>
        </w:trPr>
        <w:tc>
          <w:tcPr>
            <w:tcW w:w="9606" w:type="dxa"/>
            <w:gridSpan w:val="6"/>
          </w:tcPr>
          <w:p w14:paraId="4B4D0727" w14:textId="77777777" w:rsidR="001D51C1" w:rsidRPr="00836ADA" w:rsidRDefault="001D51C1" w:rsidP="006B1E87">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65182F98" w14:textId="77777777" w:rsidR="001D51C1" w:rsidRPr="00836ADA" w:rsidRDefault="001D51C1" w:rsidP="006B1E87">
            <w:pPr>
              <w:pStyle w:val="TAN"/>
              <w:rPr>
                <w:rFonts w:ascii="Times" w:hAnsi="Times" w:cs="Arial"/>
                <w:snapToGrid w:val="0"/>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p w14:paraId="6BE6BE8C" w14:textId="77777777" w:rsidR="001D51C1" w:rsidRPr="00836ADA" w:rsidRDefault="001D51C1" w:rsidP="006B1E87">
            <w:pPr>
              <w:pStyle w:val="TAN"/>
              <w:rPr>
                <w:rFonts w:ascii="Times" w:hAnsi="Times" w:cs="Arial"/>
                <w:snapToGrid w:val="0"/>
                <w:vertAlign w:val="subscript"/>
                <w:lang w:eastAsia="en-US"/>
              </w:rPr>
            </w:pPr>
            <w:r w:rsidRPr="00836ADA">
              <w:rPr>
                <w:rFonts w:cs="Arial"/>
                <w:snapToGrid w:val="0"/>
                <w:lang w:eastAsia="en-US"/>
              </w:rPr>
              <w:t>Note 3:      The Ioc level is common for cell 1 and cell 2</w:t>
            </w:r>
          </w:p>
        </w:tc>
      </w:tr>
    </w:tbl>
    <w:p w14:paraId="5199E87E" w14:textId="77777777" w:rsidR="0015539D" w:rsidRPr="00836ADA" w:rsidRDefault="0015539D" w:rsidP="0015539D">
      <w:pPr>
        <w:rPr>
          <w:snapToGrid w:val="0"/>
        </w:rPr>
      </w:pPr>
    </w:p>
    <w:p w14:paraId="18791406" w14:textId="77777777" w:rsidR="0015539D" w:rsidRPr="00836ADA" w:rsidRDefault="0015539D" w:rsidP="002C66AC">
      <w:pPr>
        <w:pStyle w:val="Heading3"/>
        <w:rPr>
          <w:snapToGrid w:val="0"/>
        </w:rPr>
      </w:pPr>
      <w:bookmarkStart w:id="575" w:name="_Toc535329489"/>
      <w:r w:rsidRPr="00836ADA">
        <w:rPr>
          <w:snapToGrid w:val="0"/>
        </w:rPr>
        <w:t>A.5.10.2</w:t>
      </w:r>
      <w:r w:rsidRPr="00836ADA">
        <w:rPr>
          <w:snapToGrid w:val="0"/>
        </w:rPr>
        <w:tab/>
        <w:t>Test Requirements</w:t>
      </w:r>
      <w:bookmarkEnd w:id="575"/>
    </w:p>
    <w:p w14:paraId="7801F362" w14:textId="77777777" w:rsidR="001D51C1" w:rsidRPr="00836ADA" w:rsidRDefault="001D51C1" w:rsidP="001D51C1">
      <w:pPr>
        <w:rPr>
          <w:rFonts w:cs="v4.2.0"/>
        </w:rPr>
      </w:pPr>
      <w:r w:rsidRPr="00836ADA">
        <w:rPr>
          <w:rFonts w:cs="v4.2.0"/>
        </w:rPr>
        <w:t>The UE shall transmit an Event 1A-triggered measurement report containing the cell identity and CSG identity of cell 2 and membership indication sent to false within [2.71] seconds from the start of T2</w:t>
      </w:r>
    </w:p>
    <w:p w14:paraId="7DE2E232" w14:textId="77777777" w:rsidR="001D51C1" w:rsidRPr="00836ADA" w:rsidRDefault="001D51C1" w:rsidP="001D51C1">
      <w:pPr>
        <w:rPr>
          <w:rFonts w:cs="v4.2.0"/>
        </w:rPr>
      </w:pPr>
      <w:r w:rsidRPr="00836ADA">
        <w:rPr>
          <w:rFonts w:cs="v4.2.0"/>
        </w:rPr>
        <w:t>Test requirement = T</w:t>
      </w:r>
      <w:r w:rsidRPr="00836ADA">
        <w:rPr>
          <w:rFonts w:cs="v4.2.0"/>
          <w:vertAlign w:val="subscript"/>
        </w:rPr>
        <w:t>identify intra</w:t>
      </w:r>
      <w:r w:rsidRPr="00836ADA">
        <w:rPr>
          <w:rFonts w:cs="v4.2.0"/>
        </w:rPr>
        <w:t>+ T</w:t>
      </w:r>
      <w:r w:rsidRPr="00836ADA">
        <w:rPr>
          <w:rFonts w:cs="v4.2.0"/>
          <w:vertAlign w:val="subscript"/>
        </w:rPr>
        <w:t>CSG-SI-Report</w:t>
      </w:r>
    </w:p>
    <w:p w14:paraId="040C9214" w14:textId="77777777" w:rsidR="001D51C1" w:rsidRPr="00836ADA" w:rsidRDefault="001D51C1" w:rsidP="001D51C1">
      <w:pPr>
        <w:ind w:left="1136" w:firstLine="284"/>
        <w:rPr>
          <w:rFonts w:cs="v4.2.0"/>
        </w:rPr>
      </w:pPr>
      <w:r w:rsidRPr="00836ADA">
        <w:rPr>
          <w:rFonts w:cs="v4.2.0"/>
        </w:rPr>
        <w:t>= 800+ [630]+40*32 from the start of T2</w:t>
      </w:r>
    </w:p>
    <w:p w14:paraId="714CAAC2" w14:textId="77777777" w:rsidR="001D51C1" w:rsidRPr="00836ADA" w:rsidRDefault="001D51C1" w:rsidP="001D51C1">
      <w:pPr>
        <w:pStyle w:val="B1"/>
        <w:spacing w:after="0"/>
        <w:ind w:left="1144" w:firstLine="276"/>
        <w:rPr>
          <w:rFonts w:cs="v4.2.0"/>
        </w:rPr>
      </w:pPr>
      <w:r w:rsidRPr="00836ADA">
        <w:rPr>
          <w:rFonts w:cs="v4.2.0"/>
        </w:rPr>
        <w:t xml:space="preserve">= [2.71] seconds. </w:t>
      </w:r>
    </w:p>
    <w:p w14:paraId="253FB5BC" w14:textId="77777777" w:rsidR="001D51C1" w:rsidRPr="00836ADA" w:rsidRDefault="001D51C1" w:rsidP="001D51C1">
      <w:pPr>
        <w:pStyle w:val="B1"/>
        <w:spacing w:after="0"/>
        <w:ind w:left="576" w:hanging="288"/>
        <w:rPr>
          <w:rFonts w:cs="v4.2.0"/>
        </w:rPr>
      </w:pPr>
    </w:p>
    <w:p w14:paraId="182BBE72" w14:textId="77777777" w:rsidR="001D51C1" w:rsidRPr="00836ADA" w:rsidRDefault="001D51C1" w:rsidP="001D51C1">
      <w:pPr>
        <w:rPr>
          <w:rFonts w:cs="v4.2.0"/>
        </w:rPr>
      </w:pPr>
      <w:r w:rsidRPr="00836ADA">
        <w:rPr>
          <w:rFonts w:cs="v4.2.0"/>
        </w:rPr>
        <w:t>The UE shall not send event triggered measurement reports, as long as the reporting criteria are not fulfilled.</w:t>
      </w:r>
      <w:r w:rsidRPr="00836ADA">
        <w:rPr>
          <w:noProof/>
        </w:rPr>
        <w:t>.</w:t>
      </w:r>
    </w:p>
    <w:p w14:paraId="6135EA63" w14:textId="77777777" w:rsidR="001D51C1" w:rsidRPr="00836ADA" w:rsidRDefault="001D51C1" w:rsidP="001D51C1">
      <w:pPr>
        <w:rPr>
          <w:rFonts w:cs="v4.2.0"/>
        </w:rPr>
      </w:pPr>
      <w:r w:rsidRPr="00836ADA">
        <w:rPr>
          <w:rFonts w:cs="v4.2.0"/>
        </w:rPr>
        <w:t>The rate of correct events observed during repeated tests shall be at least 90%.</w:t>
      </w:r>
    </w:p>
    <w:p w14:paraId="6C6DC309" w14:textId="77777777" w:rsidR="001D51C1" w:rsidRPr="00836ADA" w:rsidRDefault="001D51C1" w:rsidP="001D51C1">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49E01FC3" w14:textId="77777777" w:rsidR="001D51C1" w:rsidRPr="00836ADA" w:rsidRDefault="001D51C1" w:rsidP="001D51C1">
      <w:pPr>
        <w:rPr>
          <w:rFonts w:cs="v4.2.0"/>
        </w:rPr>
      </w:pPr>
    </w:p>
    <w:p w14:paraId="362F6078" w14:textId="77777777" w:rsidR="0015539D" w:rsidRPr="00836ADA" w:rsidRDefault="001D51C1" w:rsidP="00C220BE">
      <w:pPr>
        <w:rPr>
          <w:snapToGrid w:val="0"/>
        </w:rPr>
      </w:pPr>
      <w:r w:rsidRPr="00836ADA">
        <w:t>The measured quality on the DTCH of the UE downlink during T2 shall not exceed BLER=0.01</w:t>
      </w:r>
      <w:r w:rsidRPr="00836ADA">
        <w:sym w:font="Symbol" w:char="F0B1"/>
      </w:r>
      <w:r w:rsidRPr="00836ADA">
        <w:t>30</w:t>
      </w:r>
      <w:r w:rsidRPr="00836ADA">
        <w:rPr>
          <w:rFonts w:cs="v3.8.0"/>
          <w:noProof/>
        </w:rPr>
        <w:t>% = 0.013</w:t>
      </w:r>
      <w:r w:rsidRPr="00836ADA" w:rsidDel="001D51C1">
        <w:rPr>
          <w:snapToGrid w:val="0"/>
        </w:rPr>
        <w:t xml:space="preserve"> </w:t>
      </w:r>
    </w:p>
    <w:p w14:paraId="5294B342" w14:textId="77777777" w:rsidR="0015539D" w:rsidRPr="00836ADA" w:rsidRDefault="0015539D" w:rsidP="000E1AF5">
      <w:pPr>
        <w:pStyle w:val="Heading2"/>
        <w:rPr>
          <w:rFonts w:cs="v4.2.0"/>
          <w:snapToGrid w:val="0"/>
        </w:rPr>
      </w:pPr>
      <w:bookmarkStart w:id="576" w:name="_Toc535329490"/>
      <w:r w:rsidRPr="00836ADA">
        <w:rPr>
          <w:rFonts w:cs="v4.2.0"/>
          <w:snapToGrid w:val="0"/>
        </w:rPr>
        <w:t>A.5.11</w:t>
      </w:r>
      <w:r w:rsidR="0072150A" w:rsidRPr="00836ADA">
        <w:rPr>
          <w:rFonts w:cs="v4.2.0"/>
          <w:snapToGrid w:val="0"/>
        </w:rPr>
        <w:tab/>
      </w:r>
      <w:r w:rsidRPr="00836ADA">
        <w:rPr>
          <w:rFonts w:cs="v4.2.0"/>
          <w:snapToGrid w:val="0"/>
        </w:rPr>
        <w:t xml:space="preserve">Interfrequency </w:t>
      </w:r>
      <w:r w:rsidRPr="00836ADA">
        <w:t>System information acquisition for CSG cell</w:t>
      </w:r>
      <w:bookmarkEnd w:id="576"/>
    </w:p>
    <w:p w14:paraId="2DADD8BF" w14:textId="77777777" w:rsidR="0015539D" w:rsidRPr="00836ADA" w:rsidRDefault="0015539D" w:rsidP="002C66AC">
      <w:pPr>
        <w:pStyle w:val="Heading3"/>
        <w:rPr>
          <w:snapToGrid w:val="0"/>
        </w:rPr>
      </w:pPr>
      <w:bookmarkStart w:id="577" w:name="_Toc535329491"/>
      <w:r w:rsidRPr="00836ADA">
        <w:rPr>
          <w:snapToGrid w:val="0"/>
        </w:rPr>
        <w:t>A.5.11.1</w:t>
      </w:r>
      <w:r w:rsidRPr="00836ADA">
        <w:rPr>
          <w:snapToGrid w:val="0"/>
        </w:rPr>
        <w:tab/>
        <w:t>Test Purpose and Environment</w:t>
      </w:r>
      <w:bookmarkEnd w:id="577"/>
    </w:p>
    <w:p w14:paraId="0160F533" w14:textId="77777777" w:rsidR="0015539D" w:rsidRPr="00836ADA" w:rsidRDefault="0015539D" w:rsidP="0015539D">
      <w:pPr>
        <w:rPr>
          <w:rFonts w:cs="v4.2.0"/>
        </w:rPr>
      </w:pPr>
      <w:r w:rsidRPr="00836ADA">
        <w:rPr>
          <w:rFonts w:cs="v4.2.0"/>
        </w:rPr>
        <w:t xml:space="preserve">The purpose of this test is to verify the requirement for interfrequency CSG SI acquisition in section 5.13.2.  The test parameters are given in Table A.5.19 and A.5.20 below. </w:t>
      </w:r>
    </w:p>
    <w:p w14:paraId="7FAB68E2" w14:textId="77777777" w:rsidR="0015539D" w:rsidRPr="00836ADA" w:rsidRDefault="0015539D" w:rsidP="0015539D">
      <w:pPr>
        <w:rPr>
          <w:rFonts w:cs="v4.2.0"/>
        </w:rPr>
      </w:pPr>
      <w:r w:rsidRPr="00836ADA">
        <w:rPr>
          <w:rFonts w:cs="v4.2.0"/>
        </w:rPr>
        <w:t>The test consists of three successive time periods, with a time duration T1, T2 and T3. The test parameters are given in tables A.5.19 and A.5.20 below. In the measurement control information it is indicated to the UE that event-triggered reporting with Event 2C shall be used. The CPICH Ec/Io of the best cell on the unused frequency shall be reported together with Event 2C reporting. At the start of time duration T1, the UE may not have any timing information of cell 2.</w:t>
      </w:r>
    </w:p>
    <w:p w14:paraId="6DE3B19E" w14:textId="77777777" w:rsidR="0015539D" w:rsidRPr="00836ADA" w:rsidRDefault="0015539D" w:rsidP="0015539D">
      <w:pPr>
        <w:rPr>
          <w:rFonts w:cs="v4.2.0"/>
        </w:rPr>
      </w:pPr>
      <w:r w:rsidRPr="00836ADA">
        <w:rPr>
          <w:rFonts w:cs="v4.2.0"/>
        </w:rPr>
        <w:t xml:space="preserve">During T2, the UE shall transmit a measurement report with event 2C, and UTRAN shall respond with a measurement control message which reconfigures interfrequency measurements with the </w:t>
      </w:r>
      <w:r w:rsidRPr="00836ADA">
        <w:t xml:space="preserve">Inter-frequency SI </w:t>
      </w:r>
      <w:r w:rsidRPr="00836ADA">
        <w:rPr>
          <w:rFonts w:eastAsia="SimSun"/>
          <w:lang w:eastAsia="zh-CN"/>
        </w:rPr>
        <w:t>A</w:t>
      </w:r>
      <w:r w:rsidRPr="00836ADA">
        <w:t>cquisition IE containing the PSC of cell 2.The start of T3 is defined as the end of the last TTI containing this measurement control message.</w:t>
      </w:r>
    </w:p>
    <w:p w14:paraId="5321E805" w14:textId="77777777" w:rsidR="0015539D" w:rsidRPr="00836ADA" w:rsidRDefault="0015539D" w:rsidP="0079728B">
      <w:pPr>
        <w:pStyle w:val="TH"/>
      </w:pPr>
      <w:r w:rsidRPr="00836ADA">
        <w:t xml:space="preserve">Table A.5.19: General test parameters for </w:t>
      </w:r>
      <w:r w:rsidRPr="00836ADA">
        <w:rPr>
          <w:snapToGrid w:val="0"/>
        </w:rPr>
        <w:t>Handover to inter-frequency cell</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851"/>
        <w:gridCol w:w="2976"/>
        <w:gridCol w:w="2944"/>
      </w:tblGrid>
      <w:tr w:rsidR="0015539D" w:rsidRPr="00836ADA" w14:paraId="1A161427" w14:textId="77777777">
        <w:trPr>
          <w:cantSplit/>
        </w:trPr>
        <w:tc>
          <w:tcPr>
            <w:tcW w:w="3085" w:type="dxa"/>
            <w:gridSpan w:val="2"/>
          </w:tcPr>
          <w:p w14:paraId="56CED7C4" w14:textId="77777777" w:rsidR="0015539D" w:rsidRPr="00836ADA" w:rsidRDefault="0015539D" w:rsidP="00222BE5">
            <w:pPr>
              <w:pStyle w:val="TAH"/>
              <w:rPr>
                <w:rFonts w:cs="v4.2.0"/>
                <w:lang w:eastAsia="en-US"/>
              </w:rPr>
            </w:pPr>
            <w:r w:rsidRPr="00836ADA">
              <w:rPr>
                <w:rFonts w:cs="v4.2.0"/>
                <w:lang w:eastAsia="en-US"/>
              </w:rPr>
              <w:t>Parameter</w:t>
            </w:r>
          </w:p>
        </w:tc>
        <w:tc>
          <w:tcPr>
            <w:tcW w:w="851" w:type="dxa"/>
          </w:tcPr>
          <w:p w14:paraId="58384CC6" w14:textId="77777777" w:rsidR="0015539D" w:rsidRPr="00836ADA" w:rsidRDefault="0015539D" w:rsidP="00222BE5">
            <w:pPr>
              <w:pStyle w:val="TAH"/>
              <w:rPr>
                <w:rFonts w:cs="v4.2.0"/>
                <w:lang w:eastAsia="en-US"/>
              </w:rPr>
            </w:pPr>
            <w:r w:rsidRPr="00836ADA">
              <w:rPr>
                <w:rFonts w:cs="v4.2.0"/>
                <w:lang w:eastAsia="en-US"/>
              </w:rPr>
              <w:t>Unit</w:t>
            </w:r>
          </w:p>
        </w:tc>
        <w:tc>
          <w:tcPr>
            <w:tcW w:w="2976" w:type="dxa"/>
          </w:tcPr>
          <w:p w14:paraId="02E62837" w14:textId="77777777" w:rsidR="0015539D" w:rsidRPr="00836ADA" w:rsidRDefault="0015539D" w:rsidP="00222BE5">
            <w:pPr>
              <w:pStyle w:val="TAH"/>
              <w:rPr>
                <w:rFonts w:cs="v4.2.0"/>
                <w:lang w:eastAsia="en-US"/>
              </w:rPr>
            </w:pPr>
            <w:r w:rsidRPr="00836ADA">
              <w:rPr>
                <w:rFonts w:cs="v4.2.0"/>
                <w:lang w:eastAsia="en-US"/>
              </w:rPr>
              <w:t>Value</w:t>
            </w:r>
          </w:p>
        </w:tc>
        <w:tc>
          <w:tcPr>
            <w:tcW w:w="2944" w:type="dxa"/>
          </w:tcPr>
          <w:p w14:paraId="52A1891E" w14:textId="77777777" w:rsidR="0015539D" w:rsidRPr="00836ADA" w:rsidRDefault="0015539D" w:rsidP="00222BE5">
            <w:pPr>
              <w:pStyle w:val="TAH"/>
              <w:rPr>
                <w:rFonts w:cs="v4.2.0"/>
                <w:lang w:eastAsia="en-US"/>
              </w:rPr>
            </w:pPr>
            <w:r w:rsidRPr="00836ADA">
              <w:rPr>
                <w:rFonts w:cs="v4.2.0"/>
                <w:lang w:eastAsia="en-US"/>
              </w:rPr>
              <w:t>Comment</w:t>
            </w:r>
          </w:p>
        </w:tc>
      </w:tr>
      <w:tr w:rsidR="0015539D" w:rsidRPr="00836ADA" w14:paraId="34E31B3C" w14:textId="77777777">
        <w:trPr>
          <w:cantSplit/>
        </w:trPr>
        <w:tc>
          <w:tcPr>
            <w:tcW w:w="3085" w:type="dxa"/>
            <w:gridSpan w:val="2"/>
          </w:tcPr>
          <w:p w14:paraId="5C0FD4E3" w14:textId="77777777" w:rsidR="0015539D" w:rsidRPr="00836ADA" w:rsidRDefault="0015539D" w:rsidP="00222BE5">
            <w:pPr>
              <w:pStyle w:val="TAL"/>
              <w:rPr>
                <w:rFonts w:cs="Arial"/>
                <w:lang w:eastAsia="en-US"/>
              </w:rPr>
            </w:pPr>
            <w:r w:rsidRPr="00836ADA">
              <w:rPr>
                <w:rFonts w:cs="Arial"/>
                <w:lang w:eastAsia="en-US"/>
              </w:rPr>
              <w:t>DCH parameters</w:t>
            </w:r>
          </w:p>
        </w:tc>
        <w:tc>
          <w:tcPr>
            <w:tcW w:w="851" w:type="dxa"/>
          </w:tcPr>
          <w:p w14:paraId="6666F58F" w14:textId="77777777" w:rsidR="0015539D" w:rsidRPr="00836ADA" w:rsidRDefault="0015539D" w:rsidP="00222BE5">
            <w:pPr>
              <w:pStyle w:val="TAL"/>
              <w:rPr>
                <w:rFonts w:cs="Arial"/>
                <w:lang w:eastAsia="en-US"/>
              </w:rPr>
            </w:pPr>
          </w:p>
        </w:tc>
        <w:tc>
          <w:tcPr>
            <w:tcW w:w="2976" w:type="dxa"/>
          </w:tcPr>
          <w:p w14:paraId="16E75AC6" w14:textId="77777777" w:rsidR="0015539D" w:rsidRPr="00836ADA" w:rsidRDefault="0015539D" w:rsidP="00222BE5">
            <w:pPr>
              <w:pStyle w:val="TAL"/>
              <w:rPr>
                <w:rFonts w:cs="Arial"/>
                <w:lang w:eastAsia="en-US"/>
              </w:rPr>
            </w:pPr>
            <w:r w:rsidRPr="00836ADA">
              <w:rPr>
                <w:rFonts w:cs="Arial"/>
                <w:lang w:eastAsia="en-US"/>
              </w:rPr>
              <w:t>DL and UL Reference Measurement Channel 12.2 kbps</w:t>
            </w:r>
          </w:p>
        </w:tc>
        <w:tc>
          <w:tcPr>
            <w:tcW w:w="2944" w:type="dxa"/>
          </w:tcPr>
          <w:p w14:paraId="44922004" w14:textId="77777777" w:rsidR="0015539D" w:rsidRPr="00836ADA" w:rsidRDefault="0015539D" w:rsidP="00222BE5">
            <w:pPr>
              <w:pStyle w:val="TAL"/>
              <w:rPr>
                <w:rFonts w:cs="Arial"/>
                <w:lang w:eastAsia="en-US"/>
              </w:rPr>
            </w:pPr>
            <w:r w:rsidRPr="00836ADA">
              <w:rPr>
                <w:rFonts w:cs="Arial"/>
                <w:lang w:eastAsia="en-US"/>
              </w:rPr>
              <w:t>As specified in TS 25.101 section A.3.1 and A.2.1</w:t>
            </w:r>
          </w:p>
        </w:tc>
      </w:tr>
      <w:tr w:rsidR="0015539D" w:rsidRPr="00836ADA" w14:paraId="38119986" w14:textId="77777777">
        <w:trPr>
          <w:cantSplit/>
        </w:trPr>
        <w:tc>
          <w:tcPr>
            <w:tcW w:w="3085" w:type="dxa"/>
            <w:gridSpan w:val="2"/>
          </w:tcPr>
          <w:p w14:paraId="0798A837" w14:textId="77777777" w:rsidR="0015539D" w:rsidRPr="00836ADA" w:rsidRDefault="0015539D" w:rsidP="00222BE5">
            <w:pPr>
              <w:pStyle w:val="TAL"/>
              <w:rPr>
                <w:rFonts w:cs="Arial"/>
                <w:lang w:eastAsia="en-US"/>
              </w:rPr>
            </w:pPr>
            <w:r w:rsidRPr="00836ADA">
              <w:rPr>
                <w:rFonts w:cs="Arial"/>
                <w:lang w:eastAsia="en-US"/>
              </w:rPr>
              <w:t>Power Control</w:t>
            </w:r>
          </w:p>
        </w:tc>
        <w:tc>
          <w:tcPr>
            <w:tcW w:w="851" w:type="dxa"/>
          </w:tcPr>
          <w:p w14:paraId="0679EA2D" w14:textId="77777777" w:rsidR="0015539D" w:rsidRPr="00836ADA" w:rsidRDefault="0015539D" w:rsidP="00222BE5">
            <w:pPr>
              <w:pStyle w:val="TAL"/>
              <w:rPr>
                <w:rFonts w:cs="Arial"/>
                <w:lang w:eastAsia="en-US"/>
              </w:rPr>
            </w:pPr>
          </w:p>
        </w:tc>
        <w:tc>
          <w:tcPr>
            <w:tcW w:w="2976" w:type="dxa"/>
          </w:tcPr>
          <w:p w14:paraId="0E196990" w14:textId="77777777" w:rsidR="0015539D" w:rsidRPr="00836ADA" w:rsidRDefault="0015539D" w:rsidP="00222BE5">
            <w:pPr>
              <w:pStyle w:val="TAL"/>
              <w:rPr>
                <w:rFonts w:cs="Arial"/>
                <w:lang w:eastAsia="en-US"/>
              </w:rPr>
            </w:pPr>
            <w:r w:rsidRPr="00836ADA">
              <w:rPr>
                <w:rFonts w:cs="Arial"/>
                <w:lang w:eastAsia="en-US"/>
              </w:rPr>
              <w:t>On</w:t>
            </w:r>
          </w:p>
        </w:tc>
        <w:tc>
          <w:tcPr>
            <w:tcW w:w="2944" w:type="dxa"/>
          </w:tcPr>
          <w:p w14:paraId="7FF3690A" w14:textId="77777777" w:rsidR="0015539D" w:rsidRPr="00836ADA" w:rsidRDefault="0015539D" w:rsidP="00222BE5">
            <w:pPr>
              <w:pStyle w:val="TAL"/>
              <w:rPr>
                <w:rFonts w:cs="Arial"/>
                <w:lang w:eastAsia="en-US"/>
              </w:rPr>
            </w:pPr>
          </w:p>
        </w:tc>
      </w:tr>
      <w:tr w:rsidR="0015539D" w:rsidRPr="00836ADA" w14:paraId="65E14BC0" w14:textId="77777777">
        <w:trPr>
          <w:cantSplit/>
        </w:trPr>
        <w:tc>
          <w:tcPr>
            <w:tcW w:w="3085" w:type="dxa"/>
            <w:gridSpan w:val="2"/>
          </w:tcPr>
          <w:p w14:paraId="163B6AF2" w14:textId="77777777" w:rsidR="0015539D" w:rsidRPr="00836ADA" w:rsidRDefault="0015539D" w:rsidP="00222BE5">
            <w:pPr>
              <w:pStyle w:val="TAL"/>
              <w:rPr>
                <w:rFonts w:cs="Arial"/>
                <w:lang w:eastAsia="en-US"/>
              </w:rPr>
            </w:pPr>
            <w:r w:rsidRPr="00836ADA">
              <w:rPr>
                <w:rFonts w:cs="Arial"/>
                <w:lang w:eastAsia="en-US"/>
              </w:rPr>
              <w:t>Target quality value on DTCH</w:t>
            </w:r>
          </w:p>
        </w:tc>
        <w:tc>
          <w:tcPr>
            <w:tcW w:w="851" w:type="dxa"/>
          </w:tcPr>
          <w:p w14:paraId="00828169" w14:textId="77777777" w:rsidR="0015539D" w:rsidRPr="00836ADA" w:rsidRDefault="0015539D" w:rsidP="00222BE5">
            <w:pPr>
              <w:pStyle w:val="TAL"/>
              <w:rPr>
                <w:rFonts w:cs="Arial"/>
                <w:lang w:eastAsia="en-US"/>
              </w:rPr>
            </w:pPr>
            <w:r w:rsidRPr="00836ADA">
              <w:rPr>
                <w:rFonts w:cs="Arial"/>
                <w:lang w:eastAsia="en-US"/>
              </w:rPr>
              <w:t>BLER</w:t>
            </w:r>
          </w:p>
        </w:tc>
        <w:tc>
          <w:tcPr>
            <w:tcW w:w="2976" w:type="dxa"/>
          </w:tcPr>
          <w:p w14:paraId="29AB552A" w14:textId="77777777" w:rsidR="0015539D" w:rsidRPr="00836ADA" w:rsidRDefault="0015539D" w:rsidP="00222BE5">
            <w:pPr>
              <w:pStyle w:val="TAL"/>
              <w:rPr>
                <w:rFonts w:cs="Arial"/>
                <w:lang w:eastAsia="en-US"/>
              </w:rPr>
            </w:pPr>
            <w:r w:rsidRPr="00836ADA">
              <w:rPr>
                <w:rFonts w:cs="Arial"/>
                <w:lang w:eastAsia="en-US"/>
              </w:rPr>
              <w:t>0.001</w:t>
            </w:r>
          </w:p>
        </w:tc>
        <w:tc>
          <w:tcPr>
            <w:tcW w:w="2944" w:type="dxa"/>
          </w:tcPr>
          <w:p w14:paraId="2CEEF2B1" w14:textId="77777777" w:rsidR="0015539D" w:rsidRPr="00836ADA" w:rsidRDefault="0015539D" w:rsidP="00222BE5">
            <w:pPr>
              <w:pStyle w:val="TAL"/>
              <w:rPr>
                <w:rFonts w:cs="Arial"/>
                <w:lang w:eastAsia="en-US"/>
              </w:rPr>
            </w:pPr>
          </w:p>
        </w:tc>
      </w:tr>
      <w:tr w:rsidR="0015539D" w:rsidRPr="00836ADA" w14:paraId="7CCB5E96" w14:textId="77777777">
        <w:trPr>
          <w:cantSplit/>
        </w:trPr>
        <w:tc>
          <w:tcPr>
            <w:tcW w:w="3085" w:type="dxa"/>
            <w:gridSpan w:val="2"/>
          </w:tcPr>
          <w:p w14:paraId="0F23E5F9" w14:textId="77777777" w:rsidR="0015539D" w:rsidRPr="00836ADA" w:rsidRDefault="0015539D" w:rsidP="00222BE5">
            <w:pPr>
              <w:pStyle w:val="TAL"/>
              <w:rPr>
                <w:rFonts w:cs="Arial"/>
                <w:lang w:eastAsia="en-US"/>
              </w:rPr>
            </w:pPr>
            <w:r w:rsidRPr="00836ADA">
              <w:rPr>
                <w:rFonts w:cs="Arial"/>
                <w:lang w:eastAsia="en-US"/>
              </w:rPr>
              <w:t>Compressed mode</w:t>
            </w:r>
          </w:p>
        </w:tc>
        <w:tc>
          <w:tcPr>
            <w:tcW w:w="851" w:type="dxa"/>
          </w:tcPr>
          <w:p w14:paraId="6F3A3BC0" w14:textId="77777777" w:rsidR="0015539D" w:rsidRPr="00836ADA" w:rsidRDefault="0015539D" w:rsidP="00222BE5">
            <w:pPr>
              <w:pStyle w:val="TAL"/>
              <w:rPr>
                <w:rFonts w:cs="Arial"/>
                <w:lang w:eastAsia="en-US"/>
              </w:rPr>
            </w:pPr>
          </w:p>
        </w:tc>
        <w:tc>
          <w:tcPr>
            <w:tcW w:w="2976" w:type="dxa"/>
          </w:tcPr>
          <w:p w14:paraId="28131ABB" w14:textId="77777777" w:rsidR="0015539D" w:rsidRPr="00836ADA" w:rsidRDefault="0015539D" w:rsidP="00222BE5">
            <w:pPr>
              <w:pStyle w:val="TAL"/>
              <w:rPr>
                <w:rFonts w:cs="Arial"/>
                <w:lang w:eastAsia="en-US"/>
              </w:rPr>
            </w:pPr>
            <w:r w:rsidRPr="00836ADA">
              <w:rPr>
                <w:rFonts w:cs="Arial"/>
                <w:lang w:eastAsia="en-US"/>
              </w:rPr>
              <w:t>A.22 set 1</w:t>
            </w:r>
          </w:p>
        </w:tc>
        <w:tc>
          <w:tcPr>
            <w:tcW w:w="2944" w:type="dxa"/>
          </w:tcPr>
          <w:p w14:paraId="7FF533A6" w14:textId="77777777" w:rsidR="0015539D" w:rsidRPr="00836ADA" w:rsidRDefault="0015539D" w:rsidP="00222BE5">
            <w:pPr>
              <w:pStyle w:val="TAL"/>
              <w:rPr>
                <w:rFonts w:cs="Arial"/>
                <w:lang w:eastAsia="en-US"/>
              </w:rPr>
            </w:pPr>
            <w:r w:rsidRPr="00836ADA">
              <w:rPr>
                <w:rFonts w:cs="Arial"/>
                <w:lang w:eastAsia="en-US"/>
              </w:rPr>
              <w:t>As specified in TS 25.101 section A.5.</w:t>
            </w:r>
          </w:p>
        </w:tc>
      </w:tr>
      <w:tr w:rsidR="0015539D" w:rsidRPr="00836ADA" w14:paraId="2ADC1CB6" w14:textId="77777777">
        <w:trPr>
          <w:cantSplit/>
          <w:trHeight w:val="225"/>
        </w:trPr>
        <w:tc>
          <w:tcPr>
            <w:tcW w:w="1526" w:type="dxa"/>
            <w:vMerge w:val="restart"/>
          </w:tcPr>
          <w:p w14:paraId="20F8A74A" w14:textId="77777777" w:rsidR="0015539D" w:rsidRPr="00836ADA" w:rsidRDefault="0015539D" w:rsidP="00222BE5">
            <w:pPr>
              <w:pStyle w:val="TAL"/>
              <w:rPr>
                <w:rFonts w:cs="Arial"/>
                <w:lang w:eastAsia="en-US"/>
              </w:rPr>
            </w:pPr>
            <w:r w:rsidRPr="00836ADA">
              <w:rPr>
                <w:rFonts w:cs="Arial"/>
                <w:lang w:eastAsia="en-US"/>
              </w:rPr>
              <w:t>Initial conditions</w:t>
            </w:r>
          </w:p>
        </w:tc>
        <w:tc>
          <w:tcPr>
            <w:tcW w:w="1559" w:type="dxa"/>
          </w:tcPr>
          <w:p w14:paraId="7E369307" w14:textId="77777777" w:rsidR="0015539D" w:rsidRPr="00836ADA" w:rsidRDefault="0015539D" w:rsidP="00222BE5">
            <w:pPr>
              <w:pStyle w:val="TAL"/>
              <w:rPr>
                <w:rFonts w:cs="Arial"/>
                <w:lang w:eastAsia="en-US"/>
              </w:rPr>
            </w:pPr>
            <w:r w:rsidRPr="00836ADA">
              <w:rPr>
                <w:rFonts w:cs="Arial"/>
                <w:lang w:eastAsia="en-US"/>
              </w:rPr>
              <w:t>Active cell</w:t>
            </w:r>
          </w:p>
        </w:tc>
        <w:tc>
          <w:tcPr>
            <w:tcW w:w="851" w:type="dxa"/>
          </w:tcPr>
          <w:p w14:paraId="0EB368E2" w14:textId="77777777" w:rsidR="0015539D" w:rsidRPr="00836ADA" w:rsidRDefault="0015539D" w:rsidP="00222BE5">
            <w:pPr>
              <w:pStyle w:val="TAL"/>
              <w:rPr>
                <w:rFonts w:cs="Arial"/>
                <w:lang w:eastAsia="en-US"/>
              </w:rPr>
            </w:pPr>
          </w:p>
        </w:tc>
        <w:tc>
          <w:tcPr>
            <w:tcW w:w="2976" w:type="dxa"/>
          </w:tcPr>
          <w:p w14:paraId="13CB6AF7" w14:textId="77777777" w:rsidR="0015539D" w:rsidRPr="00836ADA" w:rsidRDefault="0015539D" w:rsidP="00222BE5">
            <w:pPr>
              <w:pStyle w:val="TAL"/>
              <w:rPr>
                <w:rFonts w:cs="Arial"/>
                <w:lang w:eastAsia="en-US"/>
              </w:rPr>
            </w:pPr>
            <w:r w:rsidRPr="00836ADA">
              <w:rPr>
                <w:rFonts w:cs="Arial"/>
                <w:lang w:eastAsia="en-US"/>
              </w:rPr>
              <w:t>Cell 1</w:t>
            </w:r>
          </w:p>
        </w:tc>
        <w:tc>
          <w:tcPr>
            <w:tcW w:w="2944" w:type="dxa"/>
          </w:tcPr>
          <w:p w14:paraId="7DD3366E" w14:textId="77777777" w:rsidR="0015539D" w:rsidRPr="00836ADA" w:rsidRDefault="0015539D" w:rsidP="00222BE5">
            <w:pPr>
              <w:pStyle w:val="TAL"/>
              <w:rPr>
                <w:rFonts w:cs="Arial"/>
                <w:lang w:eastAsia="en-US"/>
              </w:rPr>
            </w:pPr>
          </w:p>
        </w:tc>
      </w:tr>
      <w:tr w:rsidR="0015539D" w:rsidRPr="00836ADA" w14:paraId="4FD3E865" w14:textId="77777777">
        <w:trPr>
          <w:cantSplit/>
          <w:trHeight w:val="225"/>
        </w:trPr>
        <w:tc>
          <w:tcPr>
            <w:tcW w:w="1526" w:type="dxa"/>
            <w:vMerge/>
          </w:tcPr>
          <w:p w14:paraId="59464A9B" w14:textId="77777777" w:rsidR="0015539D" w:rsidRPr="00836ADA" w:rsidRDefault="0015539D" w:rsidP="00222BE5">
            <w:pPr>
              <w:pStyle w:val="TAL"/>
              <w:rPr>
                <w:rFonts w:cs="Arial"/>
                <w:lang w:eastAsia="en-US"/>
              </w:rPr>
            </w:pPr>
          </w:p>
        </w:tc>
        <w:tc>
          <w:tcPr>
            <w:tcW w:w="1559" w:type="dxa"/>
          </w:tcPr>
          <w:p w14:paraId="78A90A00" w14:textId="77777777" w:rsidR="0015539D" w:rsidRPr="00836ADA" w:rsidRDefault="0015539D" w:rsidP="00222BE5">
            <w:pPr>
              <w:pStyle w:val="TAL"/>
              <w:rPr>
                <w:rFonts w:cs="Arial"/>
                <w:lang w:eastAsia="en-US"/>
              </w:rPr>
            </w:pPr>
            <w:r w:rsidRPr="00836ADA">
              <w:rPr>
                <w:rFonts w:cs="Arial"/>
                <w:lang w:eastAsia="en-US"/>
              </w:rPr>
              <w:t>Neighbour cell</w:t>
            </w:r>
          </w:p>
        </w:tc>
        <w:tc>
          <w:tcPr>
            <w:tcW w:w="851" w:type="dxa"/>
          </w:tcPr>
          <w:p w14:paraId="07F19F35" w14:textId="77777777" w:rsidR="0015539D" w:rsidRPr="00836ADA" w:rsidRDefault="0015539D" w:rsidP="00222BE5">
            <w:pPr>
              <w:pStyle w:val="TAL"/>
              <w:rPr>
                <w:rFonts w:cs="Arial"/>
                <w:lang w:eastAsia="en-US"/>
              </w:rPr>
            </w:pPr>
          </w:p>
        </w:tc>
        <w:tc>
          <w:tcPr>
            <w:tcW w:w="2976" w:type="dxa"/>
          </w:tcPr>
          <w:p w14:paraId="5B757BCF" w14:textId="77777777" w:rsidR="0015539D" w:rsidRPr="00836ADA" w:rsidRDefault="0015539D" w:rsidP="00222BE5">
            <w:pPr>
              <w:pStyle w:val="TAL"/>
              <w:rPr>
                <w:rFonts w:cs="Arial"/>
                <w:lang w:eastAsia="en-US"/>
              </w:rPr>
            </w:pPr>
            <w:r w:rsidRPr="00836ADA">
              <w:rPr>
                <w:rFonts w:cs="Arial"/>
                <w:lang w:eastAsia="en-US"/>
              </w:rPr>
              <w:t>Cell 2</w:t>
            </w:r>
          </w:p>
        </w:tc>
        <w:tc>
          <w:tcPr>
            <w:tcW w:w="2944" w:type="dxa"/>
          </w:tcPr>
          <w:p w14:paraId="451B9FF2" w14:textId="77777777" w:rsidR="0015539D" w:rsidRPr="00836ADA" w:rsidRDefault="0015539D" w:rsidP="00222BE5">
            <w:pPr>
              <w:pStyle w:val="TAL"/>
              <w:rPr>
                <w:rFonts w:cs="Arial"/>
                <w:lang w:eastAsia="en-US"/>
              </w:rPr>
            </w:pPr>
          </w:p>
        </w:tc>
      </w:tr>
      <w:tr w:rsidR="0015539D" w:rsidRPr="00836ADA" w14:paraId="38AA5AD9" w14:textId="77777777">
        <w:trPr>
          <w:cantSplit/>
          <w:trHeight w:val="225"/>
        </w:trPr>
        <w:tc>
          <w:tcPr>
            <w:tcW w:w="1526" w:type="dxa"/>
          </w:tcPr>
          <w:p w14:paraId="0F875099" w14:textId="77777777" w:rsidR="0015539D" w:rsidRPr="00836ADA" w:rsidRDefault="0015539D" w:rsidP="00222BE5">
            <w:pPr>
              <w:pStyle w:val="TAL"/>
              <w:rPr>
                <w:rFonts w:cs="Arial"/>
                <w:lang w:eastAsia="en-US"/>
              </w:rPr>
            </w:pPr>
            <w:r w:rsidRPr="00836ADA">
              <w:rPr>
                <w:rFonts w:cs="Arial"/>
                <w:lang w:eastAsia="en-US"/>
              </w:rPr>
              <w:t>Final conditions</w:t>
            </w:r>
          </w:p>
        </w:tc>
        <w:tc>
          <w:tcPr>
            <w:tcW w:w="1559" w:type="dxa"/>
          </w:tcPr>
          <w:p w14:paraId="552BB241" w14:textId="77777777" w:rsidR="0015539D" w:rsidRPr="00836ADA" w:rsidRDefault="0015539D" w:rsidP="00222BE5">
            <w:pPr>
              <w:pStyle w:val="TAL"/>
              <w:rPr>
                <w:rFonts w:cs="Arial"/>
                <w:lang w:eastAsia="en-US"/>
              </w:rPr>
            </w:pPr>
            <w:r w:rsidRPr="00836ADA">
              <w:rPr>
                <w:rFonts w:cs="Arial"/>
                <w:lang w:eastAsia="en-US"/>
              </w:rPr>
              <w:t>Active cell</w:t>
            </w:r>
          </w:p>
        </w:tc>
        <w:tc>
          <w:tcPr>
            <w:tcW w:w="851" w:type="dxa"/>
          </w:tcPr>
          <w:p w14:paraId="08625C0E" w14:textId="77777777" w:rsidR="0015539D" w:rsidRPr="00836ADA" w:rsidRDefault="0015539D" w:rsidP="00222BE5">
            <w:pPr>
              <w:pStyle w:val="TAL"/>
              <w:rPr>
                <w:rFonts w:cs="Arial"/>
                <w:lang w:eastAsia="en-US"/>
              </w:rPr>
            </w:pPr>
          </w:p>
        </w:tc>
        <w:tc>
          <w:tcPr>
            <w:tcW w:w="2976" w:type="dxa"/>
          </w:tcPr>
          <w:p w14:paraId="407242E7" w14:textId="77777777" w:rsidR="0015539D" w:rsidRPr="00836ADA" w:rsidRDefault="0015539D" w:rsidP="00222BE5">
            <w:pPr>
              <w:pStyle w:val="TAL"/>
              <w:rPr>
                <w:rFonts w:cs="Arial"/>
                <w:lang w:eastAsia="en-US"/>
              </w:rPr>
            </w:pPr>
            <w:r w:rsidRPr="00836ADA">
              <w:rPr>
                <w:rFonts w:cs="Arial"/>
                <w:lang w:eastAsia="en-US"/>
              </w:rPr>
              <w:t>Cell 1</w:t>
            </w:r>
          </w:p>
        </w:tc>
        <w:tc>
          <w:tcPr>
            <w:tcW w:w="2944" w:type="dxa"/>
          </w:tcPr>
          <w:p w14:paraId="7A7D6C22" w14:textId="77777777" w:rsidR="0015539D" w:rsidRPr="00836ADA" w:rsidRDefault="0015539D" w:rsidP="00222BE5">
            <w:pPr>
              <w:pStyle w:val="TAL"/>
              <w:rPr>
                <w:rFonts w:cs="Arial"/>
                <w:lang w:eastAsia="en-US"/>
              </w:rPr>
            </w:pPr>
            <w:r w:rsidRPr="00836ADA">
              <w:rPr>
                <w:rFonts w:cs="Arial"/>
                <w:lang w:eastAsia="en-US"/>
              </w:rPr>
              <w:t>Handover to cell 2 is not requested</w:t>
            </w:r>
          </w:p>
        </w:tc>
      </w:tr>
      <w:tr w:rsidR="0015539D" w:rsidRPr="00836ADA" w14:paraId="146423C3" w14:textId="77777777">
        <w:trPr>
          <w:cantSplit/>
        </w:trPr>
        <w:tc>
          <w:tcPr>
            <w:tcW w:w="3085" w:type="dxa"/>
            <w:gridSpan w:val="2"/>
          </w:tcPr>
          <w:p w14:paraId="7A6C1277" w14:textId="77777777" w:rsidR="0015539D" w:rsidRPr="00836ADA" w:rsidRDefault="0015539D" w:rsidP="00222BE5">
            <w:pPr>
              <w:pStyle w:val="TAL"/>
              <w:rPr>
                <w:rFonts w:cs="Arial"/>
                <w:lang w:eastAsia="en-US"/>
              </w:rPr>
            </w:pPr>
            <w:r w:rsidRPr="00836ADA">
              <w:rPr>
                <w:rFonts w:cs="Arial"/>
                <w:lang w:eastAsia="en-US"/>
              </w:rPr>
              <w:t>Threshold non used frequency</w:t>
            </w:r>
          </w:p>
        </w:tc>
        <w:tc>
          <w:tcPr>
            <w:tcW w:w="851" w:type="dxa"/>
          </w:tcPr>
          <w:p w14:paraId="1F0D650E" w14:textId="77777777" w:rsidR="0015539D" w:rsidRPr="00836ADA" w:rsidRDefault="0015539D" w:rsidP="00222BE5">
            <w:pPr>
              <w:pStyle w:val="TAL"/>
              <w:rPr>
                <w:rFonts w:cs="Arial"/>
                <w:lang w:eastAsia="en-US"/>
              </w:rPr>
            </w:pPr>
            <w:r w:rsidRPr="00836ADA">
              <w:rPr>
                <w:rFonts w:cs="Arial"/>
                <w:lang w:eastAsia="en-US"/>
              </w:rPr>
              <w:t>dB</w:t>
            </w:r>
          </w:p>
        </w:tc>
        <w:tc>
          <w:tcPr>
            <w:tcW w:w="2976" w:type="dxa"/>
          </w:tcPr>
          <w:p w14:paraId="5FEA8D72" w14:textId="77777777" w:rsidR="0015539D" w:rsidRPr="00836ADA" w:rsidRDefault="0015539D" w:rsidP="00222BE5">
            <w:pPr>
              <w:pStyle w:val="TAL"/>
              <w:rPr>
                <w:rFonts w:cs="Arial"/>
                <w:lang w:eastAsia="en-US"/>
              </w:rPr>
            </w:pPr>
            <w:r w:rsidRPr="00836ADA">
              <w:rPr>
                <w:rFonts w:cs="Arial"/>
                <w:lang w:eastAsia="en-US"/>
              </w:rPr>
              <w:t>-18</w:t>
            </w:r>
          </w:p>
        </w:tc>
        <w:tc>
          <w:tcPr>
            <w:tcW w:w="2944" w:type="dxa"/>
          </w:tcPr>
          <w:p w14:paraId="44413391" w14:textId="77777777" w:rsidR="0015539D" w:rsidRPr="00836ADA" w:rsidRDefault="0015539D" w:rsidP="00222BE5">
            <w:pPr>
              <w:pStyle w:val="TAL"/>
              <w:rPr>
                <w:rFonts w:cs="Arial"/>
                <w:lang w:eastAsia="en-US"/>
              </w:rPr>
            </w:pPr>
            <w:r w:rsidRPr="00836ADA">
              <w:rPr>
                <w:rFonts w:cs="Arial"/>
                <w:lang w:eastAsia="en-US"/>
              </w:rPr>
              <w:t>Absolute Ec/I0 threshold for event 2C</w:t>
            </w:r>
          </w:p>
        </w:tc>
      </w:tr>
      <w:tr w:rsidR="0015539D" w:rsidRPr="00836ADA" w14:paraId="15E71DEB" w14:textId="77777777">
        <w:trPr>
          <w:cantSplit/>
        </w:trPr>
        <w:tc>
          <w:tcPr>
            <w:tcW w:w="3085" w:type="dxa"/>
            <w:gridSpan w:val="2"/>
          </w:tcPr>
          <w:p w14:paraId="60BC9A66" w14:textId="77777777" w:rsidR="0015539D" w:rsidRPr="00836ADA" w:rsidRDefault="0015539D" w:rsidP="00222BE5">
            <w:pPr>
              <w:pStyle w:val="TAL"/>
              <w:rPr>
                <w:rFonts w:cs="Arial"/>
                <w:lang w:eastAsia="en-US"/>
              </w:rPr>
            </w:pPr>
            <w:r w:rsidRPr="00836ADA">
              <w:rPr>
                <w:rFonts w:cs="Arial"/>
                <w:lang w:eastAsia="en-US"/>
              </w:rPr>
              <w:t>Hysteresis</w:t>
            </w:r>
          </w:p>
        </w:tc>
        <w:tc>
          <w:tcPr>
            <w:tcW w:w="851" w:type="dxa"/>
          </w:tcPr>
          <w:p w14:paraId="3E7C1B7D" w14:textId="77777777" w:rsidR="0015539D" w:rsidRPr="00836ADA" w:rsidRDefault="0015539D" w:rsidP="00222BE5">
            <w:pPr>
              <w:pStyle w:val="TAL"/>
              <w:rPr>
                <w:rFonts w:cs="Arial"/>
                <w:lang w:eastAsia="en-US"/>
              </w:rPr>
            </w:pPr>
            <w:r w:rsidRPr="00836ADA">
              <w:rPr>
                <w:rFonts w:cs="Arial"/>
                <w:lang w:eastAsia="en-US"/>
              </w:rPr>
              <w:t>dB</w:t>
            </w:r>
          </w:p>
        </w:tc>
        <w:tc>
          <w:tcPr>
            <w:tcW w:w="2976" w:type="dxa"/>
          </w:tcPr>
          <w:p w14:paraId="3A375B7C" w14:textId="77777777" w:rsidR="0015539D" w:rsidRPr="00836ADA" w:rsidRDefault="0015539D" w:rsidP="00222BE5">
            <w:pPr>
              <w:pStyle w:val="TAL"/>
              <w:rPr>
                <w:rFonts w:cs="Arial"/>
                <w:lang w:eastAsia="en-US"/>
              </w:rPr>
            </w:pPr>
            <w:r w:rsidRPr="00836ADA">
              <w:rPr>
                <w:rFonts w:cs="Arial"/>
                <w:lang w:eastAsia="en-US"/>
              </w:rPr>
              <w:t>0</w:t>
            </w:r>
          </w:p>
        </w:tc>
        <w:tc>
          <w:tcPr>
            <w:tcW w:w="2944" w:type="dxa"/>
          </w:tcPr>
          <w:p w14:paraId="78BD6C0D" w14:textId="77777777" w:rsidR="0015539D" w:rsidRPr="00836ADA" w:rsidRDefault="0015539D" w:rsidP="00222BE5">
            <w:pPr>
              <w:pStyle w:val="TAL"/>
              <w:rPr>
                <w:rFonts w:cs="Arial"/>
                <w:lang w:eastAsia="en-US"/>
              </w:rPr>
            </w:pPr>
          </w:p>
        </w:tc>
      </w:tr>
      <w:tr w:rsidR="0015539D" w:rsidRPr="00836ADA" w14:paraId="4A411EA7" w14:textId="77777777">
        <w:trPr>
          <w:cantSplit/>
        </w:trPr>
        <w:tc>
          <w:tcPr>
            <w:tcW w:w="3085" w:type="dxa"/>
            <w:gridSpan w:val="2"/>
          </w:tcPr>
          <w:p w14:paraId="5E738920" w14:textId="77777777" w:rsidR="0015539D" w:rsidRPr="00836ADA" w:rsidRDefault="0015539D" w:rsidP="00222BE5">
            <w:pPr>
              <w:pStyle w:val="TAL"/>
              <w:rPr>
                <w:rFonts w:cs="Arial"/>
                <w:lang w:eastAsia="en-US"/>
              </w:rPr>
            </w:pPr>
            <w:r w:rsidRPr="00836ADA">
              <w:rPr>
                <w:rFonts w:cs="Arial"/>
                <w:lang w:eastAsia="en-US"/>
              </w:rPr>
              <w:t>W non-used frequency</w:t>
            </w:r>
          </w:p>
        </w:tc>
        <w:tc>
          <w:tcPr>
            <w:tcW w:w="851" w:type="dxa"/>
          </w:tcPr>
          <w:p w14:paraId="116078C7" w14:textId="77777777" w:rsidR="0015539D" w:rsidRPr="00836ADA" w:rsidRDefault="0015539D" w:rsidP="00222BE5">
            <w:pPr>
              <w:pStyle w:val="TAL"/>
              <w:rPr>
                <w:rFonts w:cs="Arial"/>
                <w:lang w:eastAsia="en-US"/>
              </w:rPr>
            </w:pPr>
          </w:p>
        </w:tc>
        <w:tc>
          <w:tcPr>
            <w:tcW w:w="2976" w:type="dxa"/>
          </w:tcPr>
          <w:p w14:paraId="3D063034" w14:textId="77777777" w:rsidR="0015539D" w:rsidRPr="00836ADA" w:rsidRDefault="0015539D" w:rsidP="00222BE5">
            <w:pPr>
              <w:pStyle w:val="TAL"/>
              <w:rPr>
                <w:rFonts w:cs="Arial"/>
                <w:lang w:eastAsia="en-US"/>
              </w:rPr>
            </w:pPr>
            <w:r w:rsidRPr="00836ADA">
              <w:rPr>
                <w:rFonts w:cs="Arial"/>
                <w:lang w:eastAsia="en-US"/>
              </w:rPr>
              <w:t>1</w:t>
            </w:r>
          </w:p>
        </w:tc>
        <w:tc>
          <w:tcPr>
            <w:tcW w:w="2944" w:type="dxa"/>
          </w:tcPr>
          <w:p w14:paraId="3174006D" w14:textId="77777777" w:rsidR="0015539D" w:rsidRPr="00836ADA" w:rsidRDefault="0015539D" w:rsidP="00222BE5">
            <w:pPr>
              <w:pStyle w:val="TAL"/>
              <w:rPr>
                <w:rFonts w:cs="Arial"/>
                <w:lang w:eastAsia="en-US"/>
              </w:rPr>
            </w:pPr>
            <w:r w:rsidRPr="00836ADA">
              <w:rPr>
                <w:rFonts w:cs="Arial"/>
                <w:lang w:eastAsia="en-US"/>
              </w:rPr>
              <w:t>Applicable for event 2C</w:t>
            </w:r>
          </w:p>
        </w:tc>
      </w:tr>
      <w:tr w:rsidR="0015539D" w:rsidRPr="00836ADA" w14:paraId="4F3094A6" w14:textId="77777777">
        <w:trPr>
          <w:cantSplit/>
        </w:trPr>
        <w:tc>
          <w:tcPr>
            <w:tcW w:w="3085" w:type="dxa"/>
            <w:gridSpan w:val="2"/>
          </w:tcPr>
          <w:p w14:paraId="3F41CA54" w14:textId="77777777" w:rsidR="0015539D" w:rsidRPr="00836ADA" w:rsidRDefault="0015539D" w:rsidP="00222BE5">
            <w:pPr>
              <w:pStyle w:val="TAL"/>
              <w:rPr>
                <w:rFonts w:cs="Arial"/>
                <w:lang w:eastAsia="en-US"/>
              </w:rPr>
            </w:pPr>
            <w:r w:rsidRPr="00836ADA">
              <w:rPr>
                <w:rFonts w:cs="Arial"/>
                <w:lang w:eastAsia="en-US"/>
              </w:rPr>
              <w:t>Time to Trigger</w:t>
            </w:r>
          </w:p>
        </w:tc>
        <w:tc>
          <w:tcPr>
            <w:tcW w:w="851" w:type="dxa"/>
          </w:tcPr>
          <w:p w14:paraId="59FBD44D" w14:textId="77777777" w:rsidR="0015539D" w:rsidRPr="00836ADA" w:rsidRDefault="0015539D" w:rsidP="00222BE5">
            <w:pPr>
              <w:pStyle w:val="TAL"/>
              <w:rPr>
                <w:rFonts w:cs="Arial"/>
                <w:lang w:eastAsia="en-US"/>
              </w:rPr>
            </w:pPr>
            <w:r w:rsidRPr="00836ADA">
              <w:rPr>
                <w:rFonts w:cs="Arial"/>
                <w:lang w:eastAsia="en-US"/>
              </w:rPr>
              <w:t>Ms</w:t>
            </w:r>
          </w:p>
        </w:tc>
        <w:tc>
          <w:tcPr>
            <w:tcW w:w="2976" w:type="dxa"/>
          </w:tcPr>
          <w:p w14:paraId="2D0C7B5F" w14:textId="77777777" w:rsidR="0015539D" w:rsidRPr="00836ADA" w:rsidRDefault="0015539D" w:rsidP="00222BE5">
            <w:pPr>
              <w:pStyle w:val="TAL"/>
              <w:rPr>
                <w:rFonts w:cs="Arial"/>
                <w:lang w:eastAsia="en-US"/>
              </w:rPr>
            </w:pPr>
            <w:r w:rsidRPr="00836ADA">
              <w:rPr>
                <w:rFonts w:cs="Arial"/>
                <w:lang w:eastAsia="en-US"/>
              </w:rPr>
              <w:t>0</w:t>
            </w:r>
          </w:p>
        </w:tc>
        <w:tc>
          <w:tcPr>
            <w:tcW w:w="2944" w:type="dxa"/>
          </w:tcPr>
          <w:p w14:paraId="52E5A67B" w14:textId="77777777" w:rsidR="0015539D" w:rsidRPr="00836ADA" w:rsidRDefault="0015539D" w:rsidP="00222BE5">
            <w:pPr>
              <w:pStyle w:val="TAL"/>
              <w:rPr>
                <w:rFonts w:cs="Arial"/>
                <w:lang w:eastAsia="en-US"/>
              </w:rPr>
            </w:pPr>
          </w:p>
        </w:tc>
      </w:tr>
      <w:tr w:rsidR="0015539D" w:rsidRPr="00836ADA" w14:paraId="1EF92E67" w14:textId="77777777">
        <w:trPr>
          <w:cantSplit/>
        </w:trPr>
        <w:tc>
          <w:tcPr>
            <w:tcW w:w="3085" w:type="dxa"/>
            <w:gridSpan w:val="2"/>
          </w:tcPr>
          <w:p w14:paraId="15C38796" w14:textId="77777777" w:rsidR="0015539D" w:rsidRPr="00836ADA" w:rsidRDefault="0015539D" w:rsidP="00222BE5">
            <w:pPr>
              <w:pStyle w:val="TAL"/>
              <w:rPr>
                <w:rFonts w:cs="Arial"/>
                <w:lang w:eastAsia="en-US"/>
              </w:rPr>
            </w:pPr>
            <w:r w:rsidRPr="00836ADA">
              <w:rPr>
                <w:rFonts w:cs="Arial"/>
                <w:lang w:eastAsia="en-US"/>
              </w:rPr>
              <w:t>Filter coefficient</w:t>
            </w:r>
          </w:p>
        </w:tc>
        <w:tc>
          <w:tcPr>
            <w:tcW w:w="851" w:type="dxa"/>
          </w:tcPr>
          <w:p w14:paraId="093552D2" w14:textId="77777777" w:rsidR="0015539D" w:rsidRPr="00836ADA" w:rsidRDefault="0015539D" w:rsidP="00222BE5">
            <w:pPr>
              <w:pStyle w:val="TAL"/>
              <w:rPr>
                <w:rFonts w:cs="Arial"/>
                <w:lang w:eastAsia="en-US"/>
              </w:rPr>
            </w:pPr>
          </w:p>
        </w:tc>
        <w:tc>
          <w:tcPr>
            <w:tcW w:w="2976" w:type="dxa"/>
          </w:tcPr>
          <w:p w14:paraId="5DB70726" w14:textId="77777777" w:rsidR="0015539D" w:rsidRPr="00836ADA" w:rsidRDefault="0015539D" w:rsidP="00222BE5">
            <w:pPr>
              <w:pStyle w:val="TAL"/>
              <w:rPr>
                <w:rFonts w:cs="Arial"/>
                <w:lang w:eastAsia="en-US"/>
              </w:rPr>
            </w:pPr>
            <w:r w:rsidRPr="00836ADA">
              <w:rPr>
                <w:rFonts w:cs="Arial"/>
                <w:lang w:eastAsia="en-US"/>
              </w:rPr>
              <w:t>0</w:t>
            </w:r>
          </w:p>
        </w:tc>
        <w:tc>
          <w:tcPr>
            <w:tcW w:w="2944" w:type="dxa"/>
          </w:tcPr>
          <w:p w14:paraId="519A13DF" w14:textId="77777777" w:rsidR="0015539D" w:rsidRPr="00836ADA" w:rsidRDefault="0015539D" w:rsidP="00222BE5">
            <w:pPr>
              <w:pStyle w:val="TAL"/>
              <w:rPr>
                <w:rFonts w:cs="Arial"/>
                <w:lang w:eastAsia="en-US"/>
              </w:rPr>
            </w:pPr>
          </w:p>
        </w:tc>
      </w:tr>
      <w:tr w:rsidR="0015539D" w:rsidRPr="00836ADA" w14:paraId="4BFE88A5" w14:textId="77777777">
        <w:trPr>
          <w:cantSplit/>
        </w:trPr>
        <w:tc>
          <w:tcPr>
            <w:tcW w:w="3085" w:type="dxa"/>
            <w:gridSpan w:val="2"/>
          </w:tcPr>
          <w:p w14:paraId="5875D778" w14:textId="77777777" w:rsidR="0015539D" w:rsidRPr="00836ADA" w:rsidRDefault="0015539D" w:rsidP="00222BE5">
            <w:pPr>
              <w:pStyle w:val="TAL"/>
              <w:rPr>
                <w:rFonts w:cs="Arial"/>
                <w:lang w:eastAsia="en-US"/>
              </w:rPr>
            </w:pPr>
            <w:r w:rsidRPr="00836ADA">
              <w:rPr>
                <w:rFonts w:cs="Arial"/>
                <w:lang w:eastAsia="en-US"/>
              </w:rPr>
              <w:t>SIB3_REP</w:t>
            </w:r>
          </w:p>
        </w:tc>
        <w:tc>
          <w:tcPr>
            <w:tcW w:w="851" w:type="dxa"/>
          </w:tcPr>
          <w:p w14:paraId="3BD7FD52" w14:textId="77777777" w:rsidR="0015539D" w:rsidRPr="00836ADA" w:rsidRDefault="0015539D" w:rsidP="00222BE5">
            <w:pPr>
              <w:pStyle w:val="TAL"/>
              <w:rPr>
                <w:rFonts w:cs="Arial"/>
                <w:lang w:eastAsia="en-US"/>
              </w:rPr>
            </w:pPr>
            <w:r w:rsidRPr="00836ADA">
              <w:rPr>
                <w:rFonts w:cs="Arial"/>
                <w:lang w:eastAsia="en-US"/>
              </w:rPr>
              <w:t>Frames</w:t>
            </w:r>
          </w:p>
        </w:tc>
        <w:tc>
          <w:tcPr>
            <w:tcW w:w="2976" w:type="dxa"/>
          </w:tcPr>
          <w:p w14:paraId="681E0DC0" w14:textId="77777777" w:rsidR="0015539D" w:rsidRPr="00836ADA" w:rsidRDefault="0015539D" w:rsidP="00222BE5">
            <w:pPr>
              <w:pStyle w:val="TAL"/>
              <w:rPr>
                <w:rFonts w:cs="Arial"/>
                <w:lang w:eastAsia="en-US"/>
              </w:rPr>
            </w:pPr>
            <w:r w:rsidRPr="00836ADA">
              <w:rPr>
                <w:rFonts w:cs="Arial"/>
                <w:lang w:eastAsia="en-US"/>
              </w:rPr>
              <w:t>32</w:t>
            </w:r>
          </w:p>
        </w:tc>
        <w:tc>
          <w:tcPr>
            <w:tcW w:w="2944" w:type="dxa"/>
          </w:tcPr>
          <w:p w14:paraId="64026C38" w14:textId="77777777" w:rsidR="0015539D" w:rsidRPr="00836ADA" w:rsidRDefault="0015539D" w:rsidP="00222BE5">
            <w:pPr>
              <w:pStyle w:val="TAL"/>
              <w:rPr>
                <w:rFonts w:cs="Arial"/>
                <w:lang w:eastAsia="en-US"/>
              </w:rPr>
            </w:pPr>
            <w:r w:rsidRPr="00836ADA">
              <w:rPr>
                <w:rFonts w:cs="Arial"/>
                <w:lang w:eastAsia="en-US"/>
              </w:rPr>
              <w:t>Applicable for cell 2 SIB3 scheduling</w:t>
            </w:r>
          </w:p>
        </w:tc>
      </w:tr>
      <w:tr w:rsidR="0015539D" w:rsidRPr="00836ADA" w14:paraId="0644DB3F" w14:textId="77777777">
        <w:trPr>
          <w:cantSplit/>
        </w:trPr>
        <w:tc>
          <w:tcPr>
            <w:tcW w:w="3085" w:type="dxa"/>
            <w:gridSpan w:val="2"/>
          </w:tcPr>
          <w:p w14:paraId="7ECCF5C8" w14:textId="77777777" w:rsidR="0015539D" w:rsidRPr="00836ADA" w:rsidRDefault="0015539D" w:rsidP="00222BE5">
            <w:pPr>
              <w:pStyle w:val="TAL"/>
              <w:rPr>
                <w:rFonts w:cs="Arial"/>
                <w:lang w:eastAsia="en-US"/>
              </w:rPr>
            </w:pPr>
            <w:r w:rsidRPr="00836ADA">
              <w:rPr>
                <w:rFonts w:cs="Arial"/>
                <w:lang w:eastAsia="en-US"/>
              </w:rPr>
              <w:t>SIB3 SEG_COUNT</w:t>
            </w:r>
          </w:p>
        </w:tc>
        <w:tc>
          <w:tcPr>
            <w:tcW w:w="851" w:type="dxa"/>
          </w:tcPr>
          <w:p w14:paraId="17FE03AD" w14:textId="77777777" w:rsidR="0015539D" w:rsidRPr="00836ADA" w:rsidRDefault="0015539D" w:rsidP="00222BE5">
            <w:pPr>
              <w:pStyle w:val="TAL"/>
              <w:rPr>
                <w:rFonts w:cs="Arial"/>
                <w:lang w:eastAsia="en-US"/>
              </w:rPr>
            </w:pPr>
          </w:p>
        </w:tc>
        <w:tc>
          <w:tcPr>
            <w:tcW w:w="2976" w:type="dxa"/>
          </w:tcPr>
          <w:p w14:paraId="06DFCDCE" w14:textId="77777777" w:rsidR="0015539D" w:rsidRPr="00836ADA" w:rsidRDefault="0015539D" w:rsidP="00222BE5">
            <w:pPr>
              <w:pStyle w:val="TAL"/>
              <w:rPr>
                <w:rFonts w:cs="Arial"/>
                <w:lang w:eastAsia="en-US"/>
              </w:rPr>
            </w:pPr>
            <w:r w:rsidRPr="00836ADA">
              <w:rPr>
                <w:rFonts w:cs="Arial"/>
                <w:lang w:eastAsia="en-US"/>
              </w:rPr>
              <w:t>1</w:t>
            </w:r>
          </w:p>
        </w:tc>
        <w:tc>
          <w:tcPr>
            <w:tcW w:w="2944" w:type="dxa"/>
          </w:tcPr>
          <w:p w14:paraId="52E71607" w14:textId="77777777" w:rsidR="0015539D" w:rsidRPr="00836ADA" w:rsidRDefault="0015539D" w:rsidP="00222BE5">
            <w:pPr>
              <w:pStyle w:val="TAL"/>
              <w:rPr>
                <w:rFonts w:cs="Arial"/>
                <w:lang w:eastAsia="en-US"/>
              </w:rPr>
            </w:pPr>
            <w:r w:rsidRPr="00836ADA">
              <w:rPr>
                <w:rFonts w:cs="Arial"/>
                <w:lang w:eastAsia="en-US"/>
              </w:rPr>
              <w:t>Applicable for cell 2 SIB3 scheduling</w:t>
            </w:r>
          </w:p>
        </w:tc>
      </w:tr>
      <w:tr w:rsidR="0015539D" w:rsidRPr="00836ADA" w14:paraId="5EBB7925" w14:textId="77777777">
        <w:trPr>
          <w:cantSplit/>
        </w:trPr>
        <w:tc>
          <w:tcPr>
            <w:tcW w:w="3085" w:type="dxa"/>
            <w:gridSpan w:val="2"/>
          </w:tcPr>
          <w:p w14:paraId="1A9BA50E" w14:textId="77777777" w:rsidR="0015539D" w:rsidRPr="00836ADA" w:rsidRDefault="0015539D" w:rsidP="00222BE5">
            <w:pPr>
              <w:pStyle w:val="TAL"/>
              <w:rPr>
                <w:rFonts w:cs="Arial"/>
                <w:lang w:eastAsia="en-US"/>
              </w:rPr>
            </w:pPr>
            <w:r w:rsidRPr="00836ADA">
              <w:rPr>
                <w:rFonts w:cs="Arial"/>
                <w:lang w:eastAsia="en-US"/>
              </w:rPr>
              <w:t>CSG id (of cell 2)</w:t>
            </w:r>
          </w:p>
        </w:tc>
        <w:tc>
          <w:tcPr>
            <w:tcW w:w="851" w:type="dxa"/>
          </w:tcPr>
          <w:p w14:paraId="6017C128" w14:textId="77777777" w:rsidR="0015539D" w:rsidRPr="00836ADA" w:rsidRDefault="0015539D" w:rsidP="00222BE5">
            <w:pPr>
              <w:pStyle w:val="TAL"/>
              <w:rPr>
                <w:rFonts w:cs="Arial"/>
                <w:lang w:eastAsia="en-US"/>
              </w:rPr>
            </w:pPr>
          </w:p>
        </w:tc>
        <w:tc>
          <w:tcPr>
            <w:tcW w:w="2976" w:type="dxa"/>
          </w:tcPr>
          <w:p w14:paraId="0A5A08C8" w14:textId="77777777" w:rsidR="0015539D" w:rsidRPr="00836ADA" w:rsidRDefault="0015539D" w:rsidP="00222BE5">
            <w:pPr>
              <w:pStyle w:val="TAL"/>
              <w:rPr>
                <w:rFonts w:cs="Arial"/>
                <w:lang w:eastAsia="en-US"/>
              </w:rPr>
            </w:pPr>
            <w:r w:rsidRPr="00836ADA">
              <w:rPr>
                <w:rFonts w:cs="Arial"/>
                <w:lang w:eastAsia="en-US"/>
              </w:rPr>
              <w:t>Set to any non-empty value</w:t>
            </w:r>
          </w:p>
        </w:tc>
        <w:tc>
          <w:tcPr>
            <w:tcW w:w="2944" w:type="dxa"/>
          </w:tcPr>
          <w:p w14:paraId="3B0F8DB0" w14:textId="77777777" w:rsidR="0015539D" w:rsidRPr="00836ADA" w:rsidRDefault="0015539D" w:rsidP="00222BE5">
            <w:pPr>
              <w:pStyle w:val="TAL"/>
              <w:rPr>
                <w:rFonts w:cs="Arial"/>
                <w:lang w:eastAsia="en-US"/>
              </w:rPr>
            </w:pPr>
          </w:p>
        </w:tc>
      </w:tr>
      <w:tr w:rsidR="0015539D" w:rsidRPr="00836ADA" w14:paraId="4D659248" w14:textId="77777777">
        <w:trPr>
          <w:cantSplit/>
        </w:trPr>
        <w:tc>
          <w:tcPr>
            <w:tcW w:w="3085" w:type="dxa"/>
            <w:gridSpan w:val="2"/>
          </w:tcPr>
          <w:p w14:paraId="592362F9" w14:textId="77777777" w:rsidR="0015539D" w:rsidRPr="00836ADA" w:rsidRDefault="0015539D" w:rsidP="00222BE5">
            <w:pPr>
              <w:pStyle w:val="TAL"/>
              <w:rPr>
                <w:rFonts w:cs="Arial"/>
                <w:lang w:eastAsia="en-US"/>
              </w:rPr>
            </w:pPr>
            <w:r w:rsidRPr="00836ADA">
              <w:rPr>
                <w:rFonts w:cs="Arial"/>
                <w:lang w:eastAsia="en-US"/>
              </w:rPr>
              <w:t>CSG Indicator (of cell 2)</w:t>
            </w:r>
          </w:p>
        </w:tc>
        <w:tc>
          <w:tcPr>
            <w:tcW w:w="851" w:type="dxa"/>
          </w:tcPr>
          <w:p w14:paraId="3D98BED4" w14:textId="77777777" w:rsidR="0015539D" w:rsidRPr="00836ADA" w:rsidRDefault="0015539D" w:rsidP="00222BE5">
            <w:pPr>
              <w:pStyle w:val="TAL"/>
              <w:rPr>
                <w:rFonts w:cs="Arial"/>
                <w:lang w:eastAsia="en-US"/>
              </w:rPr>
            </w:pPr>
          </w:p>
        </w:tc>
        <w:tc>
          <w:tcPr>
            <w:tcW w:w="2976" w:type="dxa"/>
          </w:tcPr>
          <w:p w14:paraId="27DD92B9" w14:textId="77777777" w:rsidR="0015539D" w:rsidRPr="00836ADA" w:rsidRDefault="0015539D" w:rsidP="00222BE5">
            <w:pPr>
              <w:pStyle w:val="TAL"/>
              <w:rPr>
                <w:rFonts w:cs="Arial"/>
                <w:lang w:eastAsia="en-US"/>
              </w:rPr>
            </w:pPr>
            <w:r w:rsidRPr="00836ADA">
              <w:rPr>
                <w:rFonts w:cs="Arial"/>
                <w:lang w:eastAsia="en-US"/>
              </w:rPr>
              <w:t>Set to TRUE</w:t>
            </w:r>
          </w:p>
        </w:tc>
        <w:tc>
          <w:tcPr>
            <w:tcW w:w="2944" w:type="dxa"/>
          </w:tcPr>
          <w:p w14:paraId="7A529686" w14:textId="77777777" w:rsidR="0015539D" w:rsidRPr="00836ADA" w:rsidRDefault="0015539D" w:rsidP="00222BE5">
            <w:pPr>
              <w:pStyle w:val="TAL"/>
              <w:rPr>
                <w:rFonts w:cs="Arial"/>
                <w:lang w:eastAsia="en-US"/>
              </w:rPr>
            </w:pPr>
          </w:p>
        </w:tc>
      </w:tr>
      <w:tr w:rsidR="0015539D" w:rsidRPr="00836ADA" w14:paraId="174DA85A" w14:textId="77777777">
        <w:trPr>
          <w:cantSplit/>
        </w:trPr>
        <w:tc>
          <w:tcPr>
            <w:tcW w:w="3085" w:type="dxa"/>
            <w:gridSpan w:val="2"/>
          </w:tcPr>
          <w:p w14:paraId="4CA9BAE2" w14:textId="77777777" w:rsidR="0015539D" w:rsidRPr="00836ADA" w:rsidRDefault="0015539D" w:rsidP="00222BE5">
            <w:pPr>
              <w:pStyle w:val="TAL"/>
              <w:rPr>
                <w:rFonts w:cs="Arial"/>
                <w:lang w:eastAsia="en-US"/>
              </w:rPr>
            </w:pPr>
            <w:r w:rsidRPr="00836ADA">
              <w:rPr>
                <w:rFonts w:cs="Arial"/>
                <w:lang w:eastAsia="en-US"/>
              </w:rPr>
              <w:t xml:space="preserve">UE whitelist </w:t>
            </w:r>
          </w:p>
        </w:tc>
        <w:tc>
          <w:tcPr>
            <w:tcW w:w="851" w:type="dxa"/>
          </w:tcPr>
          <w:p w14:paraId="26734B11" w14:textId="77777777" w:rsidR="0015539D" w:rsidRPr="00836ADA" w:rsidRDefault="0015539D" w:rsidP="00222BE5">
            <w:pPr>
              <w:pStyle w:val="TAL"/>
              <w:rPr>
                <w:rFonts w:cs="Arial"/>
                <w:lang w:eastAsia="en-US"/>
              </w:rPr>
            </w:pPr>
          </w:p>
        </w:tc>
        <w:tc>
          <w:tcPr>
            <w:tcW w:w="2976" w:type="dxa"/>
          </w:tcPr>
          <w:p w14:paraId="30139249" w14:textId="77777777" w:rsidR="0015539D" w:rsidRPr="00836ADA" w:rsidRDefault="0015539D" w:rsidP="00222BE5">
            <w:pPr>
              <w:pStyle w:val="TAL"/>
              <w:rPr>
                <w:rFonts w:cs="Arial"/>
                <w:lang w:eastAsia="en-US"/>
              </w:rPr>
            </w:pPr>
            <w:r w:rsidRPr="00836ADA">
              <w:rPr>
                <w:rFonts w:cs="Arial"/>
                <w:lang w:eastAsia="en-US"/>
              </w:rPr>
              <w:t>Empty</w:t>
            </w:r>
          </w:p>
        </w:tc>
        <w:tc>
          <w:tcPr>
            <w:tcW w:w="2944" w:type="dxa"/>
          </w:tcPr>
          <w:p w14:paraId="79DFBC74" w14:textId="77777777" w:rsidR="0015539D" w:rsidRPr="00836ADA" w:rsidRDefault="0015539D" w:rsidP="00222BE5">
            <w:pPr>
              <w:pStyle w:val="TAL"/>
              <w:rPr>
                <w:rFonts w:cs="Arial"/>
                <w:lang w:eastAsia="en-US"/>
              </w:rPr>
            </w:pPr>
          </w:p>
        </w:tc>
      </w:tr>
      <w:tr w:rsidR="0015539D" w:rsidRPr="00836ADA" w14:paraId="15B2C564" w14:textId="77777777">
        <w:trPr>
          <w:cantSplit/>
        </w:trPr>
        <w:tc>
          <w:tcPr>
            <w:tcW w:w="3085" w:type="dxa"/>
            <w:gridSpan w:val="2"/>
          </w:tcPr>
          <w:p w14:paraId="19404210" w14:textId="77777777" w:rsidR="0015539D" w:rsidRPr="00836ADA" w:rsidRDefault="0015539D" w:rsidP="00222BE5">
            <w:pPr>
              <w:pStyle w:val="TAL"/>
              <w:rPr>
                <w:rFonts w:cs="Arial"/>
                <w:lang w:eastAsia="en-US"/>
              </w:rPr>
            </w:pPr>
            <w:r w:rsidRPr="00836ADA">
              <w:rPr>
                <w:rFonts w:cs="Arial"/>
                <w:lang w:eastAsia="en-US"/>
              </w:rPr>
              <w:t>Monitored cell list size</w:t>
            </w:r>
          </w:p>
        </w:tc>
        <w:tc>
          <w:tcPr>
            <w:tcW w:w="851" w:type="dxa"/>
          </w:tcPr>
          <w:p w14:paraId="51333096" w14:textId="77777777" w:rsidR="0015539D" w:rsidRPr="00836ADA" w:rsidRDefault="0015539D" w:rsidP="00222BE5">
            <w:pPr>
              <w:pStyle w:val="TAL"/>
              <w:rPr>
                <w:rFonts w:cs="Arial"/>
                <w:lang w:eastAsia="en-US"/>
              </w:rPr>
            </w:pPr>
          </w:p>
        </w:tc>
        <w:tc>
          <w:tcPr>
            <w:tcW w:w="2976" w:type="dxa"/>
          </w:tcPr>
          <w:p w14:paraId="33DBBCFD" w14:textId="77777777" w:rsidR="0015539D" w:rsidRPr="00836ADA" w:rsidRDefault="0015539D" w:rsidP="00222BE5">
            <w:pPr>
              <w:pStyle w:val="TAC"/>
              <w:jc w:val="left"/>
              <w:rPr>
                <w:rFonts w:cs="Arial"/>
                <w:lang w:eastAsia="en-US"/>
              </w:rPr>
            </w:pPr>
            <w:r w:rsidRPr="00836ADA">
              <w:rPr>
                <w:rFonts w:cs="Arial"/>
                <w:lang w:eastAsia="en-US"/>
              </w:rPr>
              <w:t>24 on channel 1</w:t>
            </w:r>
          </w:p>
          <w:p w14:paraId="0FEE0F3A" w14:textId="77777777" w:rsidR="0015539D" w:rsidRPr="00836ADA" w:rsidRDefault="0015539D" w:rsidP="00222BE5">
            <w:pPr>
              <w:pStyle w:val="TAL"/>
              <w:rPr>
                <w:rFonts w:cs="Arial"/>
                <w:lang w:eastAsia="en-US"/>
              </w:rPr>
            </w:pPr>
            <w:r w:rsidRPr="00836ADA">
              <w:rPr>
                <w:rFonts w:cs="Arial"/>
                <w:lang w:eastAsia="en-US"/>
              </w:rPr>
              <w:t>16 on channel 2</w:t>
            </w:r>
          </w:p>
        </w:tc>
        <w:tc>
          <w:tcPr>
            <w:tcW w:w="2944" w:type="dxa"/>
          </w:tcPr>
          <w:p w14:paraId="3ACAEB54" w14:textId="77777777" w:rsidR="0015539D" w:rsidRPr="00836ADA" w:rsidRDefault="0015539D" w:rsidP="00222BE5">
            <w:pPr>
              <w:pStyle w:val="TAL"/>
              <w:rPr>
                <w:rFonts w:cs="Arial"/>
                <w:lang w:eastAsia="en-US"/>
              </w:rPr>
            </w:pPr>
            <w:r w:rsidRPr="00836ADA">
              <w:rPr>
                <w:rFonts w:cs="Arial"/>
                <w:lang w:eastAsia="en-US"/>
              </w:rPr>
              <w:t>Measurement control information is sent before the compressed mode pattern starts.</w:t>
            </w:r>
          </w:p>
        </w:tc>
      </w:tr>
      <w:tr w:rsidR="0015539D" w:rsidRPr="00836ADA" w14:paraId="31E5FDB2" w14:textId="77777777">
        <w:trPr>
          <w:cantSplit/>
        </w:trPr>
        <w:tc>
          <w:tcPr>
            <w:tcW w:w="3085" w:type="dxa"/>
            <w:gridSpan w:val="2"/>
          </w:tcPr>
          <w:p w14:paraId="064B58EF" w14:textId="77777777" w:rsidR="0015539D" w:rsidRPr="00836ADA" w:rsidRDefault="0015539D" w:rsidP="00222BE5">
            <w:pPr>
              <w:pStyle w:val="TAL"/>
              <w:rPr>
                <w:rFonts w:cs="Arial"/>
                <w:lang w:eastAsia="en-US"/>
              </w:rPr>
            </w:pPr>
            <w:r w:rsidRPr="00836ADA">
              <w:rPr>
                <w:rFonts w:cs="Arial"/>
                <w:lang w:eastAsia="en-US"/>
              </w:rPr>
              <w:t>T1</w:t>
            </w:r>
          </w:p>
        </w:tc>
        <w:tc>
          <w:tcPr>
            <w:tcW w:w="851" w:type="dxa"/>
          </w:tcPr>
          <w:p w14:paraId="139F86DE" w14:textId="77777777" w:rsidR="0015539D" w:rsidRPr="00836ADA" w:rsidRDefault="0015539D" w:rsidP="00222BE5">
            <w:pPr>
              <w:pStyle w:val="TAL"/>
              <w:rPr>
                <w:rFonts w:cs="Arial"/>
                <w:lang w:eastAsia="en-US"/>
              </w:rPr>
            </w:pPr>
            <w:r w:rsidRPr="00836ADA">
              <w:rPr>
                <w:rFonts w:cs="Arial"/>
                <w:lang w:eastAsia="en-US"/>
              </w:rPr>
              <w:t>S</w:t>
            </w:r>
          </w:p>
        </w:tc>
        <w:tc>
          <w:tcPr>
            <w:tcW w:w="2976" w:type="dxa"/>
          </w:tcPr>
          <w:p w14:paraId="6A05B568" w14:textId="77777777" w:rsidR="0015539D" w:rsidRPr="00836ADA" w:rsidRDefault="0015539D" w:rsidP="00222BE5">
            <w:pPr>
              <w:pStyle w:val="TAL"/>
              <w:rPr>
                <w:rFonts w:cs="Arial"/>
                <w:lang w:eastAsia="en-US"/>
              </w:rPr>
            </w:pPr>
            <w:r w:rsidRPr="00836ADA">
              <w:rPr>
                <w:rFonts w:cs="Arial"/>
                <w:lang w:eastAsia="en-US"/>
              </w:rPr>
              <w:t>5</w:t>
            </w:r>
          </w:p>
        </w:tc>
        <w:tc>
          <w:tcPr>
            <w:tcW w:w="2944" w:type="dxa"/>
          </w:tcPr>
          <w:p w14:paraId="780D50E9" w14:textId="77777777" w:rsidR="0015539D" w:rsidRPr="00836ADA" w:rsidRDefault="0015539D" w:rsidP="00222BE5">
            <w:pPr>
              <w:pStyle w:val="TAL"/>
              <w:rPr>
                <w:rFonts w:cs="Arial"/>
                <w:lang w:eastAsia="en-US"/>
              </w:rPr>
            </w:pPr>
          </w:p>
        </w:tc>
      </w:tr>
      <w:tr w:rsidR="0015539D" w:rsidRPr="00836ADA" w14:paraId="51C951B6" w14:textId="77777777">
        <w:trPr>
          <w:cantSplit/>
        </w:trPr>
        <w:tc>
          <w:tcPr>
            <w:tcW w:w="3085" w:type="dxa"/>
            <w:gridSpan w:val="2"/>
          </w:tcPr>
          <w:p w14:paraId="5F4263AA" w14:textId="77777777" w:rsidR="0015539D" w:rsidRPr="00836ADA" w:rsidRDefault="0015539D" w:rsidP="00222BE5">
            <w:pPr>
              <w:pStyle w:val="TAL"/>
              <w:rPr>
                <w:rFonts w:cs="Arial"/>
                <w:lang w:eastAsia="en-US"/>
              </w:rPr>
            </w:pPr>
            <w:r w:rsidRPr="00836ADA">
              <w:rPr>
                <w:rFonts w:cs="Arial"/>
                <w:lang w:eastAsia="en-US"/>
              </w:rPr>
              <w:t>T2</w:t>
            </w:r>
          </w:p>
        </w:tc>
        <w:tc>
          <w:tcPr>
            <w:tcW w:w="851" w:type="dxa"/>
          </w:tcPr>
          <w:p w14:paraId="10F64DF9" w14:textId="77777777" w:rsidR="0015539D" w:rsidRPr="00836ADA" w:rsidRDefault="0015539D" w:rsidP="00222BE5">
            <w:pPr>
              <w:pStyle w:val="TAL"/>
              <w:rPr>
                <w:rFonts w:cs="Arial"/>
                <w:lang w:eastAsia="en-US"/>
              </w:rPr>
            </w:pPr>
            <w:r w:rsidRPr="00836ADA">
              <w:rPr>
                <w:rFonts w:cs="Arial"/>
                <w:lang w:eastAsia="en-US"/>
              </w:rPr>
              <w:t>S</w:t>
            </w:r>
          </w:p>
        </w:tc>
        <w:tc>
          <w:tcPr>
            <w:tcW w:w="2976" w:type="dxa"/>
          </w:tcPr>
          <w:p w14:paraId="5419FB6F" w14:textId="77777777" w:rsidR="0015539D" w:rsidRPr="00836ADA" w:rsidRDefault="0015539D" w:rsidP="00222BE5">
            <w:pPr>
              <w:pStyle w:val="TAL"/>
              <w:rPr>
                <w:rFonts w:cs="Arial"/>
                <w:lang w:eastAsia="en-US"/>
              </w:rPr>
            </w:pPr>
            <w:r w:rsidRPr="00836ADA">
              <w:rPr>
                <w:rFonts w:cs="Arial"/>
                <w:lang w:eastAsia="en-US"/>
              </w:rPr>
              <w:sym w:font="Symbol" w:char="F0A3"/>
            </w:r>
            <w:r w:rsidRPr="00836ADA">
              <w:rPr>
                <w:rFonts w:cs="Arial"/>
                <w:lang w:eastAsia="en-US"/>
              </w:rPr>
              <w:t>5</w:t>
            </w:r>
          </w:p>
        </w:tc>
        <w:tc>
          <w:tcPr>
            <w:tcW w:w="2944" w:type="dxa"/>
          </w:tcPr>
          <w:p w14:paraId="03CFB116" w14:textId="77777777" w:rsidR="0015539D" w:rsidRPr="00836ADA" w:rsidRDefault="0015539D" w:rsidP="00222BE5">
            <w:pPr>
              <w:pStyle w:val="TAL"/>
              <w:rPr>
                <w:rFonts w:cs="Arial"/>
                <w:lang w:eastAsia="en-US"/>
              </w:rPr>
            </w:pPr>
          </w:p>
        </w:tc>
      </w:tr>
      <w:tr w:rsidR="0015539D" w:rsidRPr="00836ADA" w14:paraId="26662B8D" w14:textId="77777777">
        <w:trPr>
          <w:cantSplit/>
        </w:trPr>
        <w:tc>
          <w:tcPr>
            <w:tcW w:w="3085" w:type="dxa"/>
            <w:gridSpan w:val="2"/>
          </w:tcPr>
          <w:p w14:paraId="3350A037" w14:textId="77777777" w:rsidR="0015539D" w:rsidRPr="00836ADA" w:rsidRDefault="0015539D" w:rsidP="00222BE5">
            <w:pPr>
              <w:pStyle w:val="TAL"/>
              <w:rPr>
                <w:rFonts w:cs="Arial"/>
                <w:lang w:eastAsia="en-US"/>
              </w:rPr>
            </w:pPr>
            <w:r w:rsidRPr="00836ADA">
              <w:rPr>
                <w:rFonts w:cs="Arial"/>
                <w:lang w:eastAsia="en-US"/>
              </w:rPr>
              <w:t>T3</w:t>
            </w:r>
          </w:p>
        </w:tc>
        <w:tc>
          <w:tcPr>
            <w:tcW w:w="851" w:type="dxa"/>
          </w:tcPr>
          <w:p w14:paraId="371F2371" w14:textId="77777777" w:rsidR="0015539D" w:rsidRPr="00836ADA" w:rsidRDefault="0015539D" w:rsidP="00222BE5">
            <w:pPr>
              <w:pStyle w:val="TAL"/>
              <w:rPr>
                <w:rFonts w:cs="Arial"/>
                <w:lang w:eastAsia="en-US"/>
              </w:rPr>
            </w:pPr>
            <w:r w:rsidRPr="00836ADA">
              <w:rPr>
                <w:rFonts w:cs="Arial"/>
                <w:lang w:eastAsia="en-US"/>
              </w:rPr>
              <w:t>S</w:t>
            </w:r>
          </w:p>
        </w:tc>
        <w:tc>
          <w:tcPr>
            <w:tcW w:w="2976" w:type="dxa"/>
          </w:tcPr>
          <w:p w14:paraId="409F6823" w14:textId="77777777" w:rsidR="0015539D" w:rsidRPr="00836ADA" w:rsidRDefault="0015539D" w:rsidP="00222BE5">
            <w:pPr>
              <w:pStyle w:val="TAL"/>
              <w:rPr>
                <w:rFonts w:cs="Arial"/>
                <w:lang w:eastAsia="en-US"/>
              </w:rPr>
            </w:pPr>
            <w:r w:rsidRPr="00836ADA">
              <w:rPr>
                <w:rFonts w:cs="Arial"/>
                <w:lang w:eastAsia="en-US"/>
              </w:rPr>
              <w:t>5</w:t>
            </w:r>
          </w:p>
        </w:tc>
        <w:tc>
          <w:tcPr>
            <w:tcW w:w="2944" w:type="dxa"/>
          </w:tcPr>
          <w:p w14:paraId="3E6AE87F" w14:textId="77777777" w:rsidR="0015539D" w:rsidRPr="00836ADA" w:rsidRDefault="0015539D" w:rsidP="00222BE5">
            <w:pPr>
              <w:pStyle w:val="TAL"/>
              <w:rPr>
                <w:rFonts w:cs="Arial"/>
                <w:lang w:eastAsia="en-US"/>
              </w:rPr>
            </w:pPr>
          </w:p>
        </w:tc>
      </w:tr>
    </w:tbl>
    <w:p w14:paraId="38A18AC7" w14:textId="77777777" w:rsidR="0015539D" w:rsidRPr="00836ADA" w:rsidRDefault="0015539D" w:rsidP="0015539D">
      <w:pPr>
        <w:rPr>
          <w:rFonts w:cs="v4.2.0"/>
        </w:rPr>
      </w:pPr>
    </w:p>
    <w:p w14:paraId="2855C3DE" w14:textId="77777777" w:rsidR="0015539D" w:rsidRPr="00836ADA" w:rsidRDefault="0015539D" w:rsidP="0079728B">
      <w:pPr>
        <w:pStyle w:val="TH"/>
      </w:pPr>
      <w:r w:rsidRPr="00836ADA">
        <w:t xml:space="preserve">Table A.5.20: Cell Specific parameters for </w:t>
      </w:r>
      <w:r w:rsidRPr="00836ADA">
        <w:rPr>
          <w:snapToGrid w:val="0"/>
        </w:rPr>
        <w:t>Handover to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53"/>
        <w:gridCol w:w="856"/>
        <w:gridCol w:w="851"/>
        <w:gridCol w:w="851"/>
        <w:gridCol w:w="855"/>
        <w:gridCol w:w="850"/>
        <w:gridCol w:w="851"/>
        <w:gridCol w:w="11"/>
      </w:tblGrid>
      <w:tr w:rsidR="0015539D" w:rsidRPr="00836ADA" w14:paraId="368EF44D" w14:textId="77777777">
        <w:trPr>
          <w:cantSplit/>
          <w:trHeight w:val="233"/>
          <w:jc w:val="center"/>
        </w:trPr>
        <w:tc>
          <w:tcPr>
            <w:tcW w:w="1781" w:type="dxa"/>
            <w:vMerge w:val="restart"/>
            <w:tcBorders>
              <w:bottom w:val="nil"/>
            </w:tcBorders>
          </w:tcPr>
          <w:p w14:paraId="7D47F1BD" w14:textId="77777777" w:rsidR="0015539D" w:rsidRPr="00836ADA" w:rsidRDefault="0015539D" w:rsidP="00222BE5">
            <w:pPr>
              <w:pStyle w:val="TAH"/>
              <w:rPr>
                <w:rFonts w:eastAsia="?? ??" w:cs="v4.2.0"/>
                <w:lang w:eastAsia="en-US"/>
              </w:rPr>
            </w:pPr>
            <w:r w:rsidRPr="00836ADA">
              <w:rPr>
                <w:rFonts w:eastAsia="?? ??" w:cs="v4.2.0"/>
                <w:lang w:eastAsia="en-US"/>
              </w:rPr>
              <w:t>Parameter</w:t>
            </w:r>
          </w:p>
        </w:tc>
        <w:tc>
          <w:tcPr>
            <w:tcW w:w="1053" w:type="dxa"/>
            <w:vMerge w:val="restart"/>
            <w:tcBorders>
              <w:bottom w:val="nil"/>
            </w:tcBorders>
          </w:tcPr>
          <w:p w14:paraId="4C11D48C" w14:textId="77777777" w:rsidR="0015539D" w:rsidRPr="00836ADA" w:rsidRDefault="0015539D" w:rsidP="00222BE5">
            <w:pPr>
              <w:pStyle w:val="TAH"/>
              <w:rPr>
                <w:rFonts w:eastAsia="?? ??" w:cs="v4.2.0"/>
                <w:lang w:eastAsia="en-US"/>
              </w:rPr>
            </w:pPr>
            <w:r w:rsidRPr="00836ADA">
              <w:rPr>
                <w:rFonts w:eastAsia="?? ??" w:cs="v4.2.0"/>
                <w:lang w:eastAsia="en-US"/>
              </w:rPr>
              <w:t>Unit</w:t>
            </w:r>
          </w:p>
        </w:tc>
        <w:tc>
          <w:tcPr>
            <w:tcW w:w="2558" w:type="dxa"/>
            <w:gridSpan w:val="3"/>
          </w:tcPr>
          <w:p w14:paraId="6313E67C" w14:textId="77777777" w:rsidR="0015539D" w:rsidRPr="00836ADA" w:rsidRDefault="0015539D" w:rsidP="00222BE5">
            <w:pPr>
              <w:pStyle w:val="TAH"/>
              <w:rPr>
                <w:rFonts w:eastAsia="?? ??" w:cs="v4.2.0"/>
                <w:lang w:eastAsia="en-US"/>
              </w:rPr>
            </w:pPr>
            <w:r w:rsidRPr="00836ADA">
              <w:rPr>
                <w:rFonts w:eastAsia="?? ??" w:cs="v4.2.0"/>
                <w:lang w:eastAsia="en-US"/>
              </w:rPr>
              <w:t>Cell 1</w:t>
            </w:r>
          </w:p>
        </w:tc>
        <w:tc>
          <w:tcPr>
            <w:tcW w:w="2567" w:type="dxa"/>
            <w:gridSpan w:val="4"/>
          </w:tcPr>
          <w:p w14:paraId="0D7E04E8" w14:textId="77777777" w:rsidR="0015539D" w:rsidRPr="00836ADA" w:rsidRDefault="0015539D" w:rsidP="00222BE5">
            <w:pPr>
              <w:pStyle w:val="TAH"/>
              <w:rPr>
                <w:rFonts w:eastAsia="?? ??" w:cs="v4.2.0"/>
                <w:lang w:eastAsia="en-US"/>
              </w:rPr>
            </w:pPr>
            <w:r w:rsidRPr="00836ADA">
              <w:rPr>
                <w:rFonts w:eastAsia="?? ??" w:cs="v4.2.0"/>
                <w:lang w:eastAsia="en-US"/>
              </w:rPr>
              <w:t>Cell 2</w:t>
            </w:r>
          </w:p>
        </w:tc>
      </w:tr>
      <w:tr w:rsidR="0015539D" w:rsidRPr="00836ADA" w14:paraId="62070DC7" w14:textId="77777777">
        <w:trPr>
          <w:cantSplit/>
          <w:trHeight w:val="232"/>
          <w:jc w:val="center"/>
        </w:trPr>
        <w:tc>
          <w:tcPr>
            <w:tcW w:w="1781" w:type="dxa"/>
            <w:vMerge/>
            <w:tcBorders>
              <w:bottom w:val="nil"/>
            </w:tcBorders>
          </w:tcPr>
          <w:p w14:paraId="253EF468" w14:textId="77777777" w:rsidR="0015539D" w:rsidRPr="00836ADA" w:rsidRDefault="0015539D" w:rsidP="00222BE5">
            <w:pPr>
              <w:pStyle w:val="TAH"/>
              <w:rPr>
                <w:rFonts w:eastAsia="?? ??" w:cs="v4.2.0"/>
                <w:lang w:eastAsia="en-US"/>
              </w:rPr>
            </w:pPr>
          </w:p>
        </w:tc>
        <w:tc>
          <w:tcPr>
            <w:tcW w:w="1053" w:type="dxa"/>
            <w:vMerge/>
            <w:tcBorders>
              <w:bottom w:val="nil"/>
            </w:tcBorders>
          </w:tcPr>
          <w:p w14:paraId="7B3309BA" w14:textId="77777777" w:rsidR="0015539D" w:rsidRPr="00836ADA" w:rsidRDefault="0015539D" w:rsidP="00222BE5">
            <w:pPr>
              <w:pStyle w:val="TAH"/>
              <w:rPr>
                <w:rFonts w:eastAsia="?? ??" w:cs="v4.2.0"/>
                <w:lang w:eastAsia="en-US"/>
              </w:rPr>
            </w:pPr>
          </w:p>
        </w:tc>
        <w:tc>
          <w:tcPr>
            <w:tcW w:w="856" w:type="dxa"/>
          </w:tcPr>
          <w:p w14:paraId="70091D81" w14:textId="77777777" w:rsidR="0015539D" w:rsidRPr="00836ADA" w:rsidRDefault="0015539D" w:rsidP="00222BE5">
            <w:pPr>
              <w:pStyle w:val="TAH"/>
              <w:rPr>
                <w:rFonts w:eastAsia="?? ??" w:cs="v4.2.0"/>
                <w:lang w:eastAsia="en-US"/>
              </w:rPr>
            </w:pPr>
            <w:r w:rsidRPr="00836ADA">
              <w:rPr>
                <w:rFonts w:eastAsia="?? ??" w:cs="v4.2.0"/>
                <w:lang w:eastAsia="en-US"/>
              </w:rPr>
              <w:t>T1</w:t>
            </w:r>
          </w:p>
        </w:tc>
        <w:tc>
          <w:tcPr>
            <w:tcW w:w="851" w:type="dxa"/>
          </w:tcPr>
          <w:p w14:paraId="28BDBE4C" w14:textId="77777777" w:rsidR="0015539D" w:rsidRPr="00836ADA" w:rsidRDefault="0015539D" w:rsidP="00222BE5">
            <w:pPr>
              <w:pStyle w:val="TAH"/>
              <w:rPr>
                <w:rFonts w:eastAsia="?? ??" w:cs="v4.2.0"/>
                <w:lang w:eastAsia="en-US"/>
              </w:rPr>
            </w:pPr>
            <w:r w:rsidRPr="00836ADA">
              <w:rPr>
                <w:rFonts w:eastAsia="?? ??" w:cs="v4.2.0"/>
                <w:lang w:eastAsia="en-US"/>
              </w:rPr>
              <w:t>T2</w:t>
            </w:r>
          </w:p>
        </w:tc>
        <w:tc>
          <w:tcPr>
            <w:tcW w:w="851" w:type="dxa"/>
          </w:tcPr>
          <w:p w14:paraId="123A3AC3" w14:textId="77777777" w:rsidR="0015539D" w:rsidRPr="00836ADA" w:rsidRDefault="0015539D" w:rsidP="00222BE5">
            <w:pPr>
              <w:pStyle w:val="TAH"/>
              <w:rPr>
                <w:rFonts w:eastAsia="?? ??" w:cs="v4.2.0"/>
                <w:lang w:eastAsia="en-US"/>
              </w:rPr>
            </w:pPr>
            <w:r w:rsidRPr="00836ADA">
              <w:rPr>
                <w:rFonts w:eastAsia="?? ??" w:cs="v4.2.0"/>
                <w:lang w:eastAsia="en-US"/>
              </w:rPr>
              <w:t>T3</w:t>
            </w:r>
          </w:p>
        </w:tc>
        <w:tc>
          <w:tcPr>
            <w:tcW w:w="855" w:type="dxa"/>
          </w:tcPr>
          <w:p w14:paraId="5EECF373" w14:textId="77777777" w:rsidR="0015539D" w:rsidRPr="00836ADA" w:rsidRDefault="0015539D" w:rsidP="00222BE5">
            <w:pPr>
              <w:pStyle w:val="TAH"/>
              <w:rPr>
                <w:rFonts w:eastAsia="?? ??" w:cs="v4.2.0"/>
                <w:lang w:eastAsia="en-US"/>
              </w:rPr>
            </w:pPr>
            <w:r w:rsidRPr="00836ADA">
              <w:rPr>
                <w:rFonts w:eastAsia="?? ??" w:cs="v4.2.0"/>
                <w:lang w:eastAsia="en-US"/>
              </w:rPr>
              <w:t>T1</w:t>
            </w:r>
          </w:p>
        </w:tc>
        <w:tc>
          <w:tcPr>
            <w:tcW w:w="850" w:type="dxa"/>
          </w:tcPr>
          <w:p w14:paraId="43446DDA" w14:textId="77777777" w:rsidR="0015539D" w:rsidRPr="00836ADA" w:rsidRDefault="0015539D" w:rsidP="00222BE5">
            <w:pPr>
              <w:pStyle w:val="TAH"/>
              <w:rPr>
                <w:rFonts w:eastAsia="?? ??" w:cs="v4.2.0"/>
                <w:lang w:eastAsia="en-US"/>
              </w:rPr>
            </w:pPr>
            <w:r w:rsidRPr="00836ADA">
              <w:rPr>
                <w:rFonts w:eastAsia="?? ??" w:cs="v4.2.0"/>
                <w:lang w:eastAsia="en-US"/>
              </w:rPr>
              <w:t>T2</w:t>
            </w:r>
          </w:p>
        </w:tc>
        <w:tc>
          <w:tcPr>
            <w:tcW w:w="862" w:type="dxa"/>
            <w:gridSpan w:val="2"/>
          </w:tcPr>
          <w:p w14:paraId="33370D54" w14:textId="77777777" w:rsidR="0015539D" w:rsidRPr="00836ADA" w:rsidRDefault="0015539D" w:rsidP="00222BE5">
            <w:pPr>
              <w:pStyle w:val="TAH"/>
              <w:rPr>
                <w:rFonts w:eastAsia="?? ??" w:cs="v4.2.0"/>
                <w:lang w:eastAsia="en-US"/>
              </w:rPr>
            </w:pPr>
            <w:r w:rsidRPr="00836ADA">
              <w:rPr>
                <w:rFonts w:eastAsia="?? ??" w:cs="v4.2.0"/>
                <w:lang w:eastAsia="en-US"/>
              </w:rPr>
              <w:t>T3</w:t>
            </w:r>
          </w:p>
        </w:tc>
      </w:tr>
      <w:tr w:rsidR="0015539D" w:rsidRPr="00836ADA" w14:paraId="0435E4C2" w14:textId="77777777">
        <w:trPr>
          <w:gridAfter w:val="1"/>
          <w:wAfter w:w="11" w:type="dxa"/>
          <w:cantSplit/>
          <w:jc w:val="center"/>
        </w:trPr>
        <w:tc>
          <w:tcPr>
            <w:tcW w:w="1781" w:type="dxa"/>
            <w:tcBorders>
              <w:top w:val="single" w:sz="4" w:space="0" w:color="auto"/>
            </w:tcBorders>
            <w:vAlign w:val="center"/>
          </w:tcPr>
          <w:p w14:paraId="43A88953" w14:textId="77777777" w:rsidR="0015539D" w:rsidRPr="00836ADA" w:rsidRDefault="0015539D" w:rsidP="00222BE5">
            <w:pPr>
              <w:pStyle w:val="TAL"/>
              <w:rPr>
                <w:rFonts w:cs="Arial"/>
                <w:lang w:eastAsia="en-US"/>
              </w:rPr>
            </w:pPr>
            <w:r w:rsidRPr="00836ADA">
              <w:rPr>
                <w:rFonts w:cs="Arial"/>
                <w:lang w:eastAsia="en-US"/>
              </w:rPr>
              <w:t>UTRA RF Channel Number</w:t>
            </w:r>
          </w:p>
        </w:tc>
        <w:tc>
          <w:tcPr>
            <w:tcW w:w="1053" w:type="dxa"/>
            <w:tcBorders>
              <w:top w:val="single" w:sz="4" w:space="0" w:color="auto"/>
            </w:tcBorders>
            <w:vAlign w:val="center"/>
          </w:tcPr>
          <w:p w14:paraId="33A8FC8F" w14:textId="77777777" w:rsidR="0015539D" w:rsidRPr="00836ADA" w:rsidRDefault="0015539D" w:rsidP="00222BE5">
            <w:pPr>
              <w:pStyle w:val="TAL"/>
              <w:rPr>
                <w:rFonts w:eastAsia="?? ??" w:cs="Arial"/>
                <w:lang w:eastAsia="en-US"/>
              </w:rPr>
            </w:pPr>
          </w:p>
        </w:tc>
        <w:tc>
          <w:tcPr>
            <w:tcW w:w="2558" w:type="dxa"/>
            <w:gridSpan w:val="3"/>
            <w:tcBorders>
              <w:top w:val="nil"/>
            </w:tcBorders>
            <w:vAlign w:val="center"/>
          </w:tcPr>
          <w:p w14:paraId="74EDD7C2" w14:textId="77777777" w:rsidR="0015539D" w:rsidRPr="00836ADA" w:rsidRDefault="0015539D" w:rsidP="00222BE5">
            <w:pPr>
              <w:pStyle w:val="TAL"/>
              <w:rPr>
                <w:rFonts w:eastAsia="?? ??" w:cs="Arial"/>
                <w:lang w:eastAsia="en-US"/>
              </w:rPr>
            </w:pPr>
            <w:r w:rsidRPr="00836ADA">
              <w:rPr>
                <w:rFonts w:eastAsia="?? ??" w:cs="Arial"/>
                <w:lang w:eastAsia="en-US"/>
              </w:rPr>
              <w:t>Channel 1</w:t>
            </w:r>
          </w:p>
        </w:tc>
        <w:tc>
          <w:tcPr>
            <w:tcW w:w="2556" w:type="dxa"/>
            <w:gridSpan w:val="3"/>
            <w:tcBorders>
              <w:top w:val="nil"/>
            </w:tcBorders>
            <w:vAlign w:val="center"/>
          </w:tcPr>
          <w:p w14:paraId="637B1733" w14:textId="77777777" w:rsidR="0015539D" w:rsidRPr="00836ADA" w:rsidRDefault="0015539D" w:rsidP="00222BE5">
            <w:pPr>
              <w:pStyle w:val="TAL"/>
              <w:rPr>
                <w:rFonts w:eastAsia="?? ??" w:cs="Arial"/>
                <w:lang w:eastAsia="en-US"/>
              </w:rPr>
            </w:pPr>
            <w:r w:rsidRPr="00836ADA">
              <w:rPr>
                <w:rFonts w:eastAsia="?? ??" w:cs="Arial"/>
                <w:lang w:eastAsia="en-US"/>
              </w:rPr>
              <w:t>Channel 2</w:t>
            </w:r>
          </w:p>
        </w:tc>
      </w:tr>
      <w:tr w:rsidR="0015539D" w:rsidRPr="00836ADA" w14:paraId="6772F2CF" w14:textId="77777777">
        <w:trPr>
          <w:gridAfter w:val="1"/>
          <w:wAfter w:w="11" w:type="dxa"/>
          <w:cantSplit/>
          <w:jc w:val="center"/>
        </w:trPr>
        <w:tc>
          <w:tcPr>
            <w:tcW w:w="1781" w:type="dxa"/>
            <w:tcBorders>
              <w:top w:val="nil"/>
            </w:tcBorders>
            <w:vAlign w:val="center"/>
          </w:tcPr>
          <w:p w14:paraId="2295A92A" w14:textId="77777777" w:rsidR="0015539D" w:rsidRPr="00836ADA" w:rsidRDefault="0015539D" w:rsidP="00222BE5">
            <w:pPr>
              <w:pStyle w:val="TAL"/>
              <w:rPr>
                <w:rFonts w:cs="Arial"/>
                <w:lang w:eastAsia="en-US"/>
              </w:rPr>
            </w:pPr>
            <w:r w:rsidRPr="00836ADA">
              <w:rPr>
                <w:rFonts w:cs="Arial"/>
                <w:lang w:eastAsia="en-US"/>
              </w:rPr>
              <w:t>CPICH_Ec/Ior</w:t>
            </w:r>
          </w:p>
        </w:tc>
        <w:tc>
          <w:tcPr>
            <w:tcW w:w="1053" w:type="dxa"/>
            <w:tcBorders>
              <w:top w:val="nil"/>
            </w:tcBorders>
            <w:vAlign w:val="center"/>
          </w:tcPr>
          <w:p w14:paraId="62877D0F"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02D58943" w14:textId="77777777" w:rsidR="0015539D" w:rsidRPr="00836ADA" w:rsidRDefault="0015539D" w:rsidP="00222BE5">
            <w:pPr>
              <w:pStyle w:val="TAL"/>
              <w:rPr>
                <w:rFonts w:eastAsia="?? ??" w:cs="Arial"/>
                <w:lang w:eastAsia="en-US"/>
              </w:rPr>
            </w:pPr>
            <w:r w:rsidRPr="00836ADA">
              <w:rPr>
                <w:rFonts w:eastAsia="?? ??" w:cs="Arial"/>
                <w:lang w:eastAsia="en-US"/>
              </w:rPr>
              <w:t>-10</w:t>
            </w:r>
          </w:p>
        </w:tc>
        <w:tc>
          <w:tcPr>
            <w:tcW w:w="2556" w:type="dxa"/>
            <w:gridSpan w:val="3"/>
            <w:tcBorders>
              <w:top w:val="nil"/>
            </w:tcBorders>
            <w:vAlign w:val="center"/>
          </w:tcPr>
          <w:p w14:paraId="54FF7687" w14:textId="77777777" w:rsidR="0015539D" w:rsidRPr="00836ADA" w:rsidRDefault="0015539D" w:rsidP="00222BE5">
            <w:pPr>
              <w:pStyle w:val="TAL"/>
              <w:rPr>
                <w:rFonts w:eastAsia="?? ??" w:cs="Arial"/>
                <w:lang w:eastAsia="en-US"/>
              </w:rPr>
            </w:pPr>
            <w:r w:rsidRPr="00836ADA">
              <w:rPr>
                <w:rFonts w:eastAsia="?? ??" w:cs="Arial"/>
                <w:lang w:eastAsia="en-US"/>
              </w:rPr>
              <w:t>-10</w:t>
            </w:r>
          </w:p>
        </w:tc>
      </w:tr>
      <w:tr w:rsidR="0015539D" w:rsidRPr="00836ADA" w14:paraId="2F3CCB9C" w14:textId="77777777">
        <w:trPr>
          <w:gridAfter w:val="1"/>
          <w:wAfter w:w="11" w:type="dxa"/>
          <w:cantSplit/>
          <w:jc w:val="center"/>
        </w:trPr>
        <w:tc>
          <w:tcPr>
            <w:tcW w:w="1781" w:type="dxa"/>
            <w:tcBorders>
              <w:top w:val="nil"/>
            </w:tcBorders>
            <w:vAlign w:val="center"/>
          </w:tcPr>
          <w:p w14:paraId="3FD9D0E8" w14:textId="77777777" w:rsidR="0015539D" w:rsidRPr="00836ADA" w:rsidRDefault="0015539D" w:rsidP="00222BE5">
            <w:pPr>
              <w:pStyle w:val="TAL"/>
              <w:rPr>
                <w:rFonts w:cs="Arial"/>
                <w:lang w:eastAsia="en-US"/>
              </w:rPr>
            </w:pPr>
            <w:r w:rsidRPr="00836ADA">
              <w:rPr>
                <w:rFonts w:cs="Arial"/>
                <w:lang w:eastAsia="en-US"/>
              </w:rPr>
              <w:t>PCCPCH_Ec/Ior</w:t>
            </w:r>
          </w:p>
        </w:tc>
        <w:tc>
          <w:tcPr>
            <w:tcW w:w="1053" w:type="dxa"/>
            <w:tcBorders>
              <w:top w:val="nil"/>
            </w:tcBorders>
            <w:vAlign w:val="center"/>
          </w:tcPr>
          <w:p w14:paraId="223028BA"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2C97363F" w14:textId="77777777" w:rsidR="0015539D" w:rsidRPr="00836ADA" w:rsidRDefault="0015539D" w:rsidP="00222BE5">
            <w:pPr>
              <w:pStyle w:val="TAL"/>
              <w:rPr>
                <w:rFonts w:eastAsia="?? ??" w:cs="Arial"/>
                <w:lang w:eastAsia="en-US"/>
              </w:rPr>
            </w:pPr>
            <w:r w:rsidRPr="00836ADA">
              <w:rPr>
                <w:rFonts w:eastAsia="?? ??" w:cs="Arial"/>
                <w:lang w:eastAsia="en-US"/>
              </w:rPr>
              <w:t>-12</w:t>
            </w:r>
          </w:p>
        </w:tc>
        <w:tc>
          <w:tcPr>
            <w:tcW w:w="2556" w:type="dxa"/>
            <w:gridSpan w:val="3"/>
            <w:tcBorders>
              <w:top w:val="nil"/>
            </w:tcBorders>
            <w:vAlign w:val="center"/>
          </w:tcPr>
          <w:p w14:paraId="4008DE16" w14:textId="77777777" w:rsidR="0015539D" w:rsidRPr="00836ADA" w:rsidRDefault="0015539D" w:rsidP="00222BE5">
            <w:pPr>
              <w:pStyle w:val="TAL"/>
              <w:rPr>
                <w:rFonts w:eastAsia="?? ??" w:cs="Arial"/>
                <w:lang w:eastAsia="en-US"/>
              </w:rPr>
            </w:pPr>
            <w:r w:rsidRPr="00836ADA">
              <w:rPr>
                <w:rFonts w:eastAsia="?? ??" w:cs="Arial"/>
                <w:lang w:eastAsia="en-US"/>
              </w:rPr>
              <w:t>-12</w:t>
            </w:r>
          </w:p>
        </w:tc>
      </w:tr>
      <w:tr w:rsidR="0015539D" w:rsidRPr="00836ADA" w14:paraId="04E84C7B" w14:textId="77777777">
        <w:trPr>
          <w:gridAfter w:val="1"/>
          <w:wAfter w:w="11" w:type="dxa"/>
          <w:cantSplit/>
          <w:jc w:val="center"/>
        </w:trPr>
        <w:tc>
          <w:tcPr>
            <w:tcW w:w="1781" w:type="dxa"/>
            <w:tcBorders>
              <w:top w:val="nil"/>
            </w:tcBorders>
            <w:vAlign w:val="center"/>
          </w:tcPr>
          <w:p w14:paraId="4A5BDC70" w14:textId="77777777" w:rsidR="0015539D" w:rsidRPr="00836ADA" w:rsidRDefault="0015539D" w:rsidP="00222BE5">
            <w:pPr>
              <w:pStyle w:val="TAL"/>
              <w:rPr>
                <w:rFonts w:cs="Arial"/>
                <w:lang w:eastAsia="en-US"/>
              </w:rPr>
            </w:pPr>
            <w:r w:rsidRPr="00836ADA">
              <w:rPr>
                <w:rFonts w:cs="Arial"/>
                <w:lang w:eastAsia="en-US"/>
              </w:rPr>
              <w:t>SCH_Ec/Ior</w:t>
            </w:r>
          </w:p>
        </w:tc>
        <w:tc>
          <w:tcPr>
            <w:tcW w:w="1053" w:type="dxa"/>
            <w:tcBorders>
              <w:top w:val="nil"/>
            </w:tcBorders>
            <w:vAlign w:val="center"/>
          </w:tcPr>
          <w:p w14:paraId="41249A71"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3445AE27" w14:textId="77777777" w:rsidR="0015539D" w:rsidRPr="00836ADA" w:rsidRDefault="0015539D" w:rsidP="00222BE5">
            <w:pPr>
              <w:pStyle w:val="TAL"/>
              <w:rPr>
                <w:rFonts w:eastAsia="?? ??" w:cs="Arial"/>
                <w:lang w:eastAsia="en-US"/>
              </w:rPr>
            </w:pPr>
            <w:r w:rsidRPr="00836ADA">
              <w:rPr>
                <w:rFonts w:eastAsia="?? ??" w:cs="Arial"/>
                <w:lang w:eastAsia="en-US"/>
              </w:rPr>
              <w:t>-12</w:t>
            </w:r>
          </w:p>
        </w:tc>
        <w:tc>
          <w:tcPr>
            <w:tcW w:w="2556" w:type="dxa"/>
            <w:gridSpan w:val="3"/>
            <w:tcBorders>
              <w:top w:val="nil"/>
            </w:tcBorders>
            <w:vAlign w:val="center"/>
          </w:tcPr>
          <w:p w14:paraId="7036E47C" w14:textId="77777777" w:rsidR="0015539D" w:rsidRPr="00836ADA" w:rsidRDefault="0015539D" w:rsidP="00222BE5">
            <w:pPr>
              <w:pStyle w:val="TAL"/>
              <w:rPr>
                <w:rFonts w:eastAsia="?? ??" w:cs="Arial"/>
                <w:lang w:eastAsia="en-US"/>
              </w:rPr>
            </w:pPr>
            <w:r w:rsidRPr="00836ADA">
              <w:rPr>
                <w:rFonts w:eastAsia="?? ??" w:cs="Arial"/>
                <w:lang w:eastAsia="en-US"/>
              </w:rPr>
              <w:t>-12</w:t>
            </w:r>
          </w:p>
        </w:tc>
      </w:tr>
      <w:tr w:rsidR="0015539D" w:rsidRPr="00836ADA" w14:paraId="4C8CE08D" w14:textId="77777777">
        <w:trPr>
          <w:gridAfter w:val="1"/>
          <w:wAfter w:w="11" w:type="dxa"/>
          <w:cantSplit/>
          <w:jc w:val="center"/>
        </w:trPr>
        <w:tc>
          <w:tcPr>
            <w:tcW w:w="1781" w:type="dxa"/>
            <w:tcBorders>
              <w:top w:val="nil"/>
            </w:tcBorders>
            <w:vAlign w:val="center"/>
          </w:tcPr>
          <w:p w14:paraId="5ECABFA8" w14:textId="77777777" w:rsidR="0015539D" w:rsidRPr="00836ADA" w:rsidRDefault="0015539D" w:rsidP="00222BE5">
            <w:pPr>
              <w:pStyle w:val="TAL"/>
              <w:rPr>
                <w:rFonts w:cs="Arial"/>
                <w:lang w:eastAsia="en-US"/>
              </w:rPr>
            </w:pPr>
            <w:r w:rsidRPr="00836ADA">
              <w:rPr>
                <w:rFonts w:cs="Arial"/>
                <w:lang w:eastAsia="en-US"/>
              </w:rPr>
              <w:t>PICH_Ec/Ior</w:t>
            </w:r>
          </w:p>
        </w:tc>
        <w:tc>
          <w:tcPr>
            <w:tcW w:w="1053" w:type="dxa"/>
            <w:tcBorders>
              <w:top w:val="nil"/>
            </w:tcBorders>
            <w:vAlign w:val="center"/>
          </w:tcPr>
          <w:p w14:paraId="232779FB"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3C7F65E1" w14:textId="77777777" w:rsidR="0015539D" w:rsidRPr="00836ADA" w:rsidRDefault="0015539D" w:rsidP="00222BE5">
            <w:pPr>
              <w:pStyle w:val="TAL"/>
              <w:rPr>
                <w:rFonts w:eastAsia="?? ??" w:cs="Arial"/>
                <w:lang w:eastAsia="en-US"/>
              </w:rPr>
            </w:pPr>
            <w:r w:rsidRPr="00836ADA">
              <w:rPr>
                <w:rFonts w:eastAsia="?? ??" w:cs="Arial"/>
                <w:lang w:eastAsia="en-US"/>
              </w:rPr>
              <w:t>-15</w:t>
            </w:r>
          </w:p>
        </w:tc>
        <w:tc>
          <w:tcPr>
            <w:tcW w:w="2556" w:type="dxa"/>
            <w:gridSpan w:val="3"/>
            <w:tcBorders>
              <w:top w:val="nil"/>
            </w:tcBorders>
            <w:vAlign w:val="center"/>
          </w:tcPr>
          <w:p w14:paraId="7E743E74" w14:textId="77777777" w:rsidR="0015539D" w:rsidRPr="00836ADA" w:rsidRDefault="0015539D" w:rsidP="00222BE5">
            <w:pPr>
              <w:pStyle w:val="TAL"/>
              <w:rPr>
                <w:rFonts w:eastAsia="?? ??" w:cs="Arial"/>
                <w:lang w:eastAsia="en-US"/>
              </w:rPr>
            </w:pPr>
            <w:r w:rsidRPr="00836ADA">
              <w:rPr>
                <w:rFonts w:eastAsia="?? ??" w:cs="Arial"/>
                <w:lang w:eastAsia="en-US"/>
              </w:rPr>
              <w:t>-15</w:t>
            </w:r>
          </w:p>
        </w:tc>
      </w:tr>
      <w:tr w:rsidR="0015539D" w:rsidRPr="00836ADA" w14:paraId="17555793" w14:textId="77777777">
        <w:trPr>
          <w:gridAfter w:val="1"/>
          <w:wAfter w:w="11" w:type="dxa"/>
          <w:cantSplit/>
          <w:jc w:val="center"/>
        </w:trPr>
        <w:tc>
          <w:tcPr>
            <w:tcW w:w="1781" w:type="dxa"/>
            <w:tcBorders>
              <w:top w:val="nil"/>
            </w:tcBorders>
            <w:vAlign w:val="center"/>
          </w:tcPr>
          <w:p w14:paraId="538F572A" w14:textId="77777777" w:rsidR="0015539D" w:rsidRPr="00836ADA" w:rsidRDefault="0015539D" w:rsidP="00222BE5">
            <w:pPr>
              <w:pStyle w:val="TAL"/>
              <w:rPr>
                <w:rFonts w:cs="Arial"/>
                <w:lang w:eastAsia="en-US"/>
              </w:rPr>
            </w:pPr>
            <w:r w:rsidRPr="00836ADA">
              <w:rPr>
                <w:rFonts w:cs="Arial"/>
                <w:lang w:eastAsia="en-US"/>
              </w:rPr>
              <w:t>DPCH_Ec/Ior</w:t>
            </w:r>
          </w:p>
        </w:tc>
        <w:tc>
          <w:tcPr>
            <w:tcW w:w="1053" w:type="dxa"/>
            <w:tcBorders>
              <w:top w:val="nil"/>
            </w:tcBorders>
            <w:vAlign w:val="center"/>
          </w:tcPr>
          <w:p w14:paraId="3D0FCD36"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22405A20" w14:textId="77777777" w:rsidR="0015539D" w:rsidRPr="00836ADA" w:rsidRDefault="0015539D" w:rsidP="00222BE5">
            <w:pPr>
              <w:pStyle w:val="TAL"/>
              <w:rPr>
                <w:rFonts w:eastAsia="?? ??" w:cs="Arial"/>
                <w:lang w:eastAsia="en-US"/>
              </w:rPr>
            </w:pPr>
            <w:r w:rsidRPr="00836ADA">
              <w:rPr>
                <w:rFonts w:eastAsia="?? ??" w:cs="Arial"/>
                <w:lang w:eastAsia="en-US"/>
              </w:rPr>
              <w:t>Note 1</w:t>
            </w:r>
          </w:p>
        </w:tc>
        <w:tc>
          <w:tcPr>
            <w:tcW w:w="2556" w:type="dxa"/>
            <w:gridSpan w:val="3"/>
            <w:tcBorders>
              <w:top w:val="nil"/>
            </w:tcBorders>
            <w:vAlign w:val="center"/>
          </w:tcPr>
          <w:p w14:paraId="19CE385F" w14:textId="77777777" w:rsidR="0015539D" w:rsidRPr="00836ADA" w:rsidRDefault="0015539D" w:rsidP="00222BE5">
            <w:pPr>
              <w:pStyle w:val="TAL"/>
              <w:rPr>
                <w:rFonts w:eastAsia="?? ??" w:cs="Arial"/>
                <w:lang w:eastAsia="en-US"/>
              </w:rPr>
            </w:pPr>
            <w:r w:rsidRPr="00836ADA">
              <w:rPr>
                <w:rFonts w:eastAsia="?? ??" w:cs="Arial"/>
                <w:lang w:eastAsia="en-US"/>
              </w:rPr>
              <w:t>N/A</w:t>
            </w:r>
          </w:p>
        </w:tc>
      </w:tr>
      <w:tr w:rsidR="0015539D" w:rsidRPr="00836ADA" w14:paraId="1639C2C5" w14:textId="77777777">
        <w:trPr>
          <w:gridAfter w:val="1"/>
          <w:wAfter w:w="11" w:type="dxa"/>
          <w:cantSplit/>
          <w:jc w:val="center"/>
        </w:trPr>
        <w:tc>
          <w:tcPr>
            <w:tcW w:w="1781" w:type="dxa"/>
            <w:tcBorders>
              <w:top w:val="nil"/>
            </w:tcBorders>
            <w:vAlign w:val="center"/>
          </w:tcPr>
          <w:p w14:paraId="400D6BAF" w14:textId="77777777" w:rsidR="0015539D" w:rsidRPr="00836ADA" w:rsidRDefault="0015539D" w:rsidP="00222BE5">
            <w:pPr>
              <w:pStyle w:val="TAL"/>
              <w:rPr>
                <w:rFonts w:cs="Arial"/>
                <w:lang w:eastAsia="en-US"/>
              </w:rPr>
            </w:pPr>
            <w:r w:rsidRPr="00836ADA">
              <w:rPr>
                <w:rFonts w:cs="Arial"/>
                <w:lang w:eastAsia="en-US"/>
              </w:rPr>
              <w:t>OCNS</w:t>
            </w:r>
          </w:p>
        </w:tc>
        <w:tc>
          <w:tcPr>
            <w:tcW w:w="1053" w:type="dxa"/>
            <w:tcBorders>
              <w:top w:val="nil"/>
            </w:tcBorders>
            <w:vAlign w:val="center"/>
          </w:tcPr>
          <w:p w14:paraId="5DE8E4C6" w14:textId="77777777" w:rsidR="0015539D" w:rsidRPr="00836ADA" w:rsidRDefault="0015539D" w:rsidP="00222BE5">
            <w:pPr>
              <w:pStyle w:val="TAL"/>
              <w:rPr>
                <w:rFonts w:eastAsia="?? ??" w:cs="Arial"/>
                <w:lang w:eastAsia="en-US"/>
              </w:rPr>
            </w:pPr>
          </w:p>
        </w:tc>
        <w:tc>
          <w:tcPr>
            <w:tcW w:w="2558" w:type="dxa"/>
            <w:gridSpan w:val="3"/>
            <w:tcBorders>
              <w:top w:val="nil"/>
            </w:tcBorders>
            <w:vAlign w:val="center"/>
          </w:tcPr>
          <w:p w14:paraId="4A9D75B7" w14:textId="77777777" w:rsidR="0015539D" w:rsidRPr="00836ADA" w:rsidRDefault="0015539D" w:rsidP="00222BE5">
            <w:pPr>
              <w:pStyle w:val="TAL"/>
              <w:rPr>
                <w:rFonts w:eastAsia="?? ??" w:cs="Arial"/>
                <w:lang w:eastAsia="en-US"/>
              </w:rPr>
            </w:pPr>
            <w:r w:rsidRPr="00836ADA">
              <w:rPr>
                <w:rFonts w:cs="Arial"/>
                <w:snapToGrid w:val="0"/>
                <w:lang w:eastAsia="en-US"/>
              </w:rPr>
              <w:t>Note 2</w:t>
            </w:r>
          </w:p>
        </w:tc>
        <w:tc>
          <w:tcPr>
            <w:tcW w:w="2556" w:type="dxa"/>
            <w:gridSpan w:val="3"/>
            <w:tcBorders>
              <w:top w:val="nil"/>
            </w:tcBorders>
            <w:vAlign w:val="center"/>
          </w:tcPr>
          <w:p w14:paraId="15B9DC01" w14:textId="77777777" w:rsidR="0015539D" w:rsidRPr="00836ADA" w:rsidRDefault="0015539D" w:rsidP="00222BE5">
            <w:pPr>
              <w:pStyle w:val="TAL"/>
              <w:rPr>
                <w:rFonts w:cs="Arial"/>
                <w:lang w:eastAsia="en-US"/>
              </w:rPr>
            </w:pPr>
            <w:r w:rsidRPr="00836ADA">
              <w:rPr>
                <w:rFonts w:cs="Arial"/>
                <w:lang w:eastAsia="en-US"/>
              </w:rPr>
              <w:t>-0.941</w:t>
            </w:r>
          </w:p>
        </w:tc>
      </w:tr>
      <w:tr w:rsidR="0015539D" w:rsidRPr="00836ADA" w14:paraId="55B80F32" w14:textId="77777777">
        <w:trPr>
          <w:gridAfter w:val="1"/>
          <w:wAfter w:w="11" w:type="dxa"/>
          <w:cantSplit/>
          <w:jc w:val="center"/>
        </w:trPr>
        <w:tc>
          <w:tcPr>
            <w:tcW w:w="1781" w:type="dxa"/>
            <w:vAlign w:val="center"/>
          </w:tcPr>
          <w:p w14:paraId="40F1C014" w14:textId="77777777" w:rsidR="0015539D" w:rsidRPr="00836ADA" w:rsidRDefault="0015539D" w:rsidP="00222BE5">
            <w:pPr>
              <w:pStyle w:val="TAL"/>
              <w:rPr>
                <w:rFonts w:cs="Arial"/>
                <w:lang w:eastAsia="en-US"/>
              </w:rPr>
            </w:pPr>
            <w:r w:rsidRPr="00836ADA">
              <w:rPr>
                <w:rFonts w:cs="Arial"/>
                <w:position w:val="-10"/>
                <w:lang w:eastAsia="en-US"/>
              </w:rPr>
              <w:object w:dxaOrig="740" w:dyaOrig="340" w14:anchorId="2C3221F1">
                <v:shape id="_x0000_i1322" type="#_x0000_t75" style="width:37pt;height:17pt" o:ole="" fillcolor="window">
                  <v:imagedata r:id="rId185" o:title=""/>
                </v:shape>
                <o:OLEObject Type="Embed" ProgID="Equation.3" ShapeID="_x0000_i1322" DrawAspect="Content" ObjectID="_1710575998" r:id="rId405"/>
              </w:object>
            </w:r>
          </w:p>
        </w:tc>
        <w:tc>
          <w:tcPr>
            <w:tcW w:w="1053" w:type="dxa"/>
            <w:vAlign w:val="center"/>
          </w:tcPr>
          <w:p w14:paraId="1562A82B"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vAlign w:val="center"/>
          </w:tcPr>
          <w:p w14:paraId="04DA387D" w14:textId="77777777" w:rsidR="0015539D" w:rsidRPr="00836ADA" w:rsidRDefault="0015539D" w:rsidP="00222BE5">
            <w:pPr>
              <w:pStyle w:val="TAL"/>
              <w:rPr>
                <w:rFonts w:eastAsia="?? ??" w:cs="Arial"/>
                <w:lang w:eastAsia="en-US"/>
              </w:rPr>
            </w:pPr>
            <w:r w:rsidRPr="00836ADA">
              <w:rPr>
                <w:rFonts w:eastAsia="?? ??" w:cs="Arial"/>
                <w:lang w:eastAsia="en-US"/>
              </w:rPr>
              <w:t>0</w:t>
            </w:r>
          </w:p>
        </w:tc>
        <w:tc>
          <w:tcPr>
            <w:tcW w:w="855" w:type="dxa"/>
            <w:vAlign w:val="center"/>
          </w:tcPr>
          <w:p w14:paraId="42B5D619" w14:textId="77777777" w:rsidR="0015539D" w:rsidRPr="00836ADA" w:rsidRDefault="0015539D" w:rsidP="00222BE5">
            <w:pPr>
              <w:pStyle w:val="TAL"/>
              <w:rPr>
                <w:rFonts w:eastAsia="?? ??" w:cs="Arial"/>
                <w:lang w:eastAsia="en-US"/>
              </w:rPr>
            </w:pPr>
            <w:r w:rsidRPr="00836ADA">
              <w:rPr>
                <w:rFonts w:eastAsia="?? ??" w:cs="Arial"/>
                <w:lang w:eastAsia="en-US"/>
              </w:rPr>
              <w:t>-Infinity</w:t>
            </w:r>
          </w:p>
        </w:tc>
        <w:tc>
          <w:tcPr>
            <w:tcW w:w="850" w:type="dxa"/>
            <w:vAlign w:val="center"/>
          </w:tcPr>
          <w:p w14:paraId="54E349E2" w14:textId="77777777" w:rsidR="0015539D" w:rsidRPr="00836ADA" w:rsidRDefault="0015539D" w:rsidP="00222BE5">
            <w:pPr>
              <w:pStyle w:val="TAL"/>
              <w:rPr>
                <w:rFonts w:eastAsia="?? ??" w:cs="Arial"/>
                <w:lang w:eastAsia="en-US"/>
              </w:rPr>
            </w:pPr>
            <w:r w:rsidRPr="00836ADA">
              <w:rPr>
                <w:rFonts w:eastAsia="?? ??" w:cs="Arial"/>
                <w:lang w:eastAsia="en-US"/>
              </w:rPr>
              <w:t>-1.8</w:t>
            </w:r>
          </w:p>
        </w:tc>
        <w:tc>
          <w:tcPr>
            <w:tcW w:w="851" w:type="dxa"/>
            <w:vAlign w:val="center"/>
          </w:tcPr>
          <w:p w14:paraId="2E9643E9" w14:textId="77777777" w:rsidR="0015539D" w:rsidRPr="00836ADA" w:rsidRDefault="0015539D" w:rsidP="00222BE5">
            <w:pPr>
              <w:pStyle w:val="TAL"/>
              <w:rPr>
                <w:rFonts w:eastAsia="?? ??" w:cs="Arial"/>
                <w:lang w:eastAsia="en-US"/>
              </w:rPr>
            </w:pPr>
            <w:r w:rsidRPr="00836ADA">
              <w:rPr>
                <w:rFonts w:eastAsia="?? ??" w:cs="Arial"/>
                <w:lang w:eastAsia="en-US"/>
              </w:rPr>
              <w:t>-1.8</w:t>
            </w:r>
          </w:p>
        </w:tc>
      </w:tr>
      <w:tr w:rsidR="0015539D" w:rsidRPr="00836ADA" w14:paraId="3D27AA6B" w14:textId="77777777">
        <w:trPr>
          <w:gridAfter w:val="1"/>
          <w:wAfter w:w="11" w:type="dxa"/>
          <w:cantSplit/>
          <w:jc w:val="center"/>
        </w:trPr>
        <w:tc>
          <w:tcPr>
            <w:tcW w:w="1781" w:type="dxa"/>
            <w:vAlign w:val="center"/>
          </w:tcPr>
          <w:p w14:paraId="112BCAEE" w14:textId="77777777" w:rsidR="0015539D" w:rsidRPr="00836ADA" w:rsidRDefault="0015539D" w:rsidP="00222BE5">
            <w:pPr>
              <w:pStyle w:val="TAL"/>
              <w:rPr>
                <w:rFonts w:cs="Arial"/>
                <w:lang w:eastAsia="en-US"/>
              </w:rPr>
            </w:pPr>
            <w:r w:rsidRPr="00836ADA">
              <w:rPr>
                <w:rFonts w:cs="Arial"/>
                <w:position w:val="-10"/>
                <w:lang w:eastAsia="en-US"/>
              </w:rPr>
              <w:object w:dxaOrig="320" w:dyaOrig="300" w14:anchorId="1A4CF19F">
                <v:shape id="_x0000_i1323" type="#_x0000_t75" style="width:16pt;height:15pt" o:ole="" fillcolor="window">
                  <v:imagedata r:id="rId187" o:title=""/>
                </v:shape>
                <o:OLEObject Type="Embed" ProgID="Equation.3" ShapeID="_x0000_i1323" DrawAspect="Content" ObjectID="_1710575999" r:id="rId406"/>
              </w:object>
            </w:r>
          </w:p>
        </w:tc>
        <w:tc>
          <w:tcPr>
            <w:tcW w:w="1053" w:type="dxa"/>
            <w:vAlign w:val="center"/>
          </w:tcPr>
          <w:p w14:paraId="5814D72A" w14:textId="77777777" w:rsidR="0015539D" w:rsidRPr="00836ADA" w:rsidRDefault="0015539D" w:rsidP="00222BE5">
            <w:pPr>
              <w:pStyle w:val="TAL"/>
              <w:rPr>
                <w:rFonts w:eastAsia="?? ??" w:cs="Arial"/>
                <w:lang w:eastAsia="en-US"/>
              </w:rPr>
            </w:pPr>
            <w:r w:rsidRPr="00836ADA">
              <w:rPr>
                <w:rFonts w:eastAsia="?? ??" w:cs="Arial"/>
                <w:lang w:eastAsia="en-US"/>
              </w:rPr>
              <w:t>dBm/3,84 MHz</w:t>
            </w:r>
          </w:p>
        </w:tc>
        <w:tc>
          <w:tcPr>
            <w:tcW w:w="5114" w:type="dxa"/>
            <w:gridSpan w:val="6"/>
            <w:vAlign w:val="center"/>
          </w:tcPr>
          <w:p w14:paraId="328F43C5" w14:textId="77777777" w:rsidR="0015539D" w:rsidRPr="00836ADA" w:rsidRDefault="0015539D" w:rsidP="00222BE5">
            <w:pPr>
              <w:pStyle w:val="TAL"/>
              <w:rPr>
                <w:rFonts w:eastAsia="?? ??" w:cs="Arial"/>
                <w:lang w:eastAsia="en-US"/>
              </w:rPr>
            </w:pPr>
            <w:r w:rsidRPr="00836ADA">
              <w:rPr>
                <w:rFonts w:eastAsia="?? ??" w:cs="Arial"/>
                <w:lang w:eastAsia="en-US"/>
              </w:rPr>
              <w:t>-70</w:t>
            </w:r>
          </w:p>
        </w:tc>
      </w:tr>
      <w:tr w:rsidR="0015539D" w:rsidRPr="00836ADA" w14:paraId="11B0283E" w14:textId="77777777">
        <w:trPr>
          <w:gridAfter w:val="1"/>
          <w:wAfter w:w="11" w:type="dxa"/>
          <w:cantSplit/>
          <w:jc w:val="center"/>
        </w:trPr>
        <w:tc>
          <w:tcPr>
            <w:tcW w:w="1781" w:type="dxa"/>
            <w:tcBorders>
              <w:top w:val="nil"/>
            </w:tcBorders>
            <w:vAlign w:val="center"/>
          </w:tcPr>
          <w:p w14:paraId="35C19A25" w14:textId="77777777" w:rsidR="0015539D" w:rsidRPr="00836ADA" w:rsidRDefault="0015539D" w:rsidP="00222BE5">
            <w:pPr>
              <w:pStyle w:val="TAL"/>
              <w:rPr>
                <w:rFonts w:cs="Arial"/>
                <w:lang w:eastAsia="en-US"/>
              </w:rPr>
            </w:pPr>
            <w:r w:rsidRPr="00836ADA">
              <w:rPr>
                <w:rFonts w:cs="Arial"/>
                <w:lang w:eastAsia="en-US"/>
              </w:rPr>
              <w:t>CPICH_Ec/Io</w:t>
            </w:r>
          </w:p>
        </w:tc>
        <w:tc>
          <w:tcPr>
            <w:tcW w:w="1053" w:type="dxa"/>
            <w:tcBorders>
              <w:top w:val="nil"/>
            </w:tcBorders>
            <w:vAlign w:val="center"/>
          </w:tcPr>
          <w:p w14:paraId="5F435E06" w14:textId="77777777" w:rsidR="0015539D" w:rsidRPr="00836ADA" w:rsidRDefault="0015539D" w:rsidP="00222BE5">
            <w:pPr>
              <w:pStyle w:val="TAL"/>
              <w:rPr>
                <w:rFonts w:eastAsia="?? ??" w:cs="Arial"/>
                <w:lang w:eastAsia="en-US"/>
              </w:rPr>
            </w:pPr>
            <w:r w:rsidRPr="00836ADA">
              <w:rPr>
                <w:rFonts w:eastAsia="?? ??" w:cs="Arial"/>
                <w:lang w:eastAsia="en-US"/>
              </w:rPr>
              <w:t>dB</w:t>
            </w:r>
          </w:p>
        </w:tc>
        <w:tc>
          <w:tcPr>
            <w:tcW w:w="2558" w:type="dxa"/>
            <w:gridSpan w:val="3"/>
            <w:tcBorders>
              <w:top w:val="nil"/>
            </w:tcBorders>
            <w:vAlign w:val="center"/>
          </w:tcPr>
          <w:p w14:paraId="367AEB31" w14:textId="77777777" w:rsidR="0015539D" w:rsidRPr="00836ADA" w:rsidRDefault="0015539D" w:rsidP="00222BE5">
            <w:pPr>
              <w:pStyle w:val="TAL"/>
              <w:rPr>
                <w:rFonts w:eastAsia="?? ??" w:cs="Arial"/>
                <w:lang w:eastAsia="en-US"/>
              </w:rPr>
            </w:pPr>
            <w:r w:rsidRPr="00836ADA">
              <w:rPr>
                <w:rFonts w:eastAsia="?? ??" w:cs="Arial"/>
                <w:lang w:eastAsia="en-US"/>
              </w:rPr>
              <w:t>-13</w:t>
            </w:r>
          </w:p>
        </w:tc>
        <w:tc>
          <w:tcPr>
            <w:tcW w:w="855" w:type="dxa"/>
            <w:tcBorders>
              <w:top w:val="nil"/>
            </w:tcBorders>
            <w:vAlign w:val="center"/>
          </w:tcPr>
          <w:p w14:paraId="249D7691" w14:textId="77777777" w:rsidR="0015539D" w:rsidRPr="00836ADA" w:rsidRDefault="0015539D" w:rsidP="00222BE5">
            <w:pPr>
              <w:pStyle w:val="TAL"/>
              <w:rPr>
                <w:rFonts w:eastAsia="?? ??" w:cs="Arial"/>
                <w:lang w:eastAsia="en-US"/>
              </w:rPr>
            </w:pPr>
            <w:r w:rsidRPr="00836ADA">
              <w:rPr>
                <w:rFonts w:eastAsia="?? ??" w:cs="Arial"/>
                <w:lang w:eastAsia="en-US"/>
              </w:rPr>
              <w:t>-Infinity</w:t>
            </w:r>
          </w:p>
        </w:tc>
        <w:tc>
          <w:tcPr>
            <w:tcW w:w="850" w:type="dxa"/>
            <w:tcBorders>
              <w:top w:val="nil"/>
            </w:tcBorders>
            <w:vAlign w:val="center"/>
          </w:tcPr>
          <w:p w14:paraId="47DA6241" w14:textId="77777777" w:rsidR="0015539D" w:rsidRPr="00836ADA" w:rsidRDefault="0015539D" w:rsidP="00222BE5">
            <w:pPr>
              <w:pStyle w:val="TAL"/>
              <w:rPr>
                <w:rFonts w:eastAsia="?? ??" w:cs="Arial"/>
                <w:lang w:eastAsia="en-US"/>
              </w:rPr>
            </w:pPr>
            <w:r w:rsidRPr="00836ADA">
              <w:rPr>
                <w:rFonts w:eastAsia="?? ??" w:cs="Arial"/>
                <w:lang w:eastAsia="en-US"/>
              </w:rPr>
              <w:t>-14</w:t>
            </w:r>
          </w:p>
        </w:tc>
        <w:tc>
          <w:tcPr>
            <w:tcW w:w="851" w:type="dxa"/>
            <w:tcBorders>
              <w:top w:val="nil"/>
            </w:tcBorders>
            <w:vAlign w:val="center"/>
          </w:tcPr>
          <w:p w14:paraId="1FF83FB1" w14:textId="77777777" w:rsidR="0015539D" w:rsidRPr="00836ADA" w:rsidRDefault="0015539D" w:rsidP="00222BE5">
            <w:pPr>
              <w:pStyle w:val="TAL"/>
              <w:rPr>
                <w:rFonts w:eastAsia="?? ??" w:cs="Arial"/>
                <w:lang w:eastAsia="en-US"/>
              </w:rPr>
            </w:pPr>
            <w:r w:rsidRPr="00836ADA">
              <w:rPr>
                <w:rFonts w:eastAsia="?? ??" w:cs="Arial"/>
                <w:lang w:eastAsia="en-US"/>
              </w:rPr>
              <w:t>-14</w:t>
            </w:r>
          </w:p>
        </w:tc>
      </w:tr>
      <w:tr w:rsidR="0015539D" w:rsidRPr="00836ADA" w14:paraId="073095A0" w14:textId="77777777">
        <w:trPr>
          <w:gridAfter w:val="1"/>
          <w:wAfter w:w="11" w:type="dxa"/>
          <w:cantSplit/>
          <w:jc w:val="center"/>
        </w:trPr>
        <w:tc>
          <w:tcPr>
            <w:tcW w:w="1781" w:type="dxa"/>
            <w:vAlign w:val="center"/>
          </w:tcPr>
          <w:p w14:paraId="2E049C2E" w14:textId="77777777" w:rsidR="0015539D" w:rsidRPr="00836ADA" w:rsidRDefault="0015539D" w:rsidP="00222BE5">
            <w:pPr>
              <w:pStyle w:val="TAL"/>
              <w:rPr>
                <w:rFonts w:cs="Arial"/>
                <w:lang w:eastAsia="en-US"/>
              </w:rPr>
            </w:pPr>
            <w:r w:rsidRPr="00836ADA">
              <w:rPr>
                <w:rFonts w:cs="Arial"/>
                <w:lang w:eastAsia="en-US"/>
              </w:rPr>
              <w:t xml:space="preserve">Propagation Condition </w:t>
            </w:r>
          </w:p>
        </w:tc>
        <w:tc>
          <w:tcPr>
            <w:tcW w:w="1053" w:type="dxa"/>
            <w:vAlign w:val="center"/>
          </w:tcPr>
          <w:p w14:paraId="01E85965" w14:textId="77777777" w:rsidR="0015539D" w:rsidRPr="00836ADA" w:rsidRDefault="0015539D" w:rsidP="00222BE5">
            <w:pPr>
              <w:pStyle w:val="TAL"/>
              <w:rPr>
                <w:rFonts w:eastAsia="?? ??" w:cs="Arial"/>
                <w:lang w:eastAsia="en-US"/>
              </w:rPr>
            </w:pPr>
          </w:p>
        </w:tc>
        <w:tc>
          <w:tcPr>
            <w:tcW w:w="5114" w:type="dxa"/>
            <w:gridSpan w:val="6"/>
            <w:vAlign w:val="center"/>
          </w:tcPr>
          <w:p w14:paraId="49BA3283" w14:textId="77777777" w:rsidR="0015539D" w:rsidRPr="00836ADA" w:rsidRDefault="0015539D" w:rsidP="00222BE5">
            <w:pPr>
              <w:pStyle w:val="TAL"/>
              <w:rPr>
                <w:rFonts w:eastAsia="?? ??" w:cs="Arial"/>
                <w:lang w:eastAsia="en-US"/>
              </w:rPr>
            </w:pPr>
            <w:r w:rsidRPr="00836ADA">
              <w:rPr>
                <w:rFonts w:eastAsia="?? ??" w:cs="Arial"/>
                <w:lang w:eastAsia="en-US"/>
              </w:rPr>
              <w:t>AWGN</w:t>
            </w:r>
          </w:p>
        </w:tc>
      </w:tr>
      <w:tr w:rsidR="0015539D" w:rsidRPr="00836ADA" w14:paraId="0393487A" w14:textId="77777777">
        <w:trPr>
          <w:gridAfter w:val="1"/>
          <w:wAfter w:w="11" w:type="dxa"/>
          <w:cantSplit/>
          <w:jc w:val="center"/>
        </w:trPr>
        <w:tc>
          <w:tcPr>
            <w:tcW w:w="7948" w:type="dxa"/>
            <w:gridSpan w:val="8"/>
            <w:vAlign w:val="center"/>
          </w:tcPr>
          <w:p w14:paraId="6DE8D0EC" w14:textId="77777777" w:rsidR="0015539D" w:rsidRPr="00836ADA" w:rsidRDefault="0015539D" w:rsidP="00222BE5">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17A3D79C" w14:textId="77777777" w:rsidR="0015539D" w:rsidRPr="00836ADA" w:rsidRDefault="0015539D" w:rsidP="002C66AC">
            <w:pPr>
              <w:pStyle w:val="TAN"/>
              <w:rPr>
                <w:rFonts w:ascii="Times" w:hAnsi="Times" w:cs="Arial"/>
                <w:snapToGrid w:val="0"/>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 xml:space="preserve">or </w:t>
            </w:r>
            <w:r w:rsidR="002C66AC" w:rsidRPr="00836ADA">
              <w:rPr>
                <w:rFonts w:ascii="Times" w:hAnsi="Times" w:cs="Arial"/>
                <w:snapToGrid w:val="0"/>
                <w:vertAlign w:val="subscript"/>
                <w:lang w:eastAsia="en-US"/>
              </w:rPr>
              <w:t>.</w:t>
            </w:r>
          </w:p>
        </w:tc>
      </w:tr>
    </w:tbl>
    <w:p w14:paraId="44502AC4" w14:textId="77777777" w:rsidR="0015539D" w:rsidRPr="00836ADA" w:rsidRDefault="0015539D" w:rsidP="0015539D">
      <w:pPr>
        <w:rPr>
          <w:rFonts w:cs="v4.2.0"/>
          <w:snapToGrid w:val="0"/>
        </w:rPr>
      </w:pPr>
    </w:p>
    <w:p w14:paraId="52856EC1" w14:textId="77777777" w:rsidR="0015539D" w:rsidRPr="00836ADA" w:rsidRDefault="0015539D" w:rsidP="000E1AF5">
      <w:pPr>
        <w:pStyle w:val="Heading3"/>
        <w:rPr>
          <w:snapToGrid w:val="0"/>
        </w:rPr>
      </w:pPr>
      <w:bookmarkStart w:id="578" w:name="_Toc535329492"/>
      <w:r w:rsidRPr="00836ADA">
        <w:rPr>
          <w:snapToGrid w:val="0"/>
        </w:rPr>
        <w:t>A.5.11.2</w:t>
      </w:r>
      <w:r w:rsidRPr="00836ADA">
        <w:rPr>
          <w:snapToGrid w:val="0"/>
        </w:rPr>
        <w:tab/>
        <w:t>Test Requirements</w:t>
      </w:r>
      <w:bookmarkEnd w:id="578"/>
    </w:p>
    <w:p w14:paraId="63F6BBE0" w14:textId="77777777" w:rsidR="0015539D" w:rsidRPr="00836ADA" w:rsidRDefault="0015539D" w:rsidP="0015539D">
      <w:pPr>
        <w:rPr>
          <w:rFonts w:cs="v4.2.0"/>
        </w:rPr>
      </w:pPr>
      <w:r w:rsidRPr="00836ADA">
        <w:rPr>
          <w:rFonts w:cs="v4.2.0"/>
        </w:rPr>
        <w:t xml:space="preserve">The UE shall transmit a measurement report containing the cell identity, CSG identity of cell 2 and membership indication set to FALSE  within [1.96] seconds from the start of T3. </w:t>
      </w:r>
    </w:p>
    <w:p w14:paraId="0B927172" w14:textId="77777777" w:rsidR="0015539D" w:rsidRPr="00836ADA" w:rsidRDefault="0015539D" w:rsidP="0015539D">
      <w:pPr>
        <w:rPr>
          <w:rFonts w:cs="v4.2.0"/>
        </w:rPr>
      </w:pPr>
      <w:r w:rsidRPr="00836ADA">
        <w:rPr>
          <w:rFonts w:cs="v4.2.0"/>
        </w:rPr>
        <w:t>Test requirement = RRC Procedure delay + T</w:t>
      </w:r>
      <w:r w:rsidRPr="00836ADA">
        <w:rPr>
          <w:rFonts w:cs="v4.2.0"/>
          <w:vertAlign w:val="subscript"/>
        </w:rPr>
        <w:t>CSG-SI-Report</w:t>
      </w:r>
    </w:p>
    <w:p w14:paraId="0C16D991" w14:textId="77777777" w:rsidR="0015539D" w:rsidRPr="00836ADA" w:rsidRDefault="0015539D" w:rsidP="0015539D">
      <w:pPr>
        <w:rPr>
          <w:rFonts w:cs="v4.2.0"/>
        </w:rPr>
      </w:pPr>
      <w:r w:rsidRPr="00836ADA">
        <w:rPr>
          <w:rFonts w:cs="v4.2.0"/>
        </w:rPr>
        <w:t>= 50+ [630]+40*32  from the start of T3</w:t>
      </w:r>
    </w:p>
    <w:p w14:paraId="63A53729" w14:textId="77777777" w:rsidR="0015539D" w:rsidRPr="00836ADA" w:rsidRDefault="0015539D" w:rsidP="0015539D">
      <w:pPr>
        <w:rPr>
          <w:rFonts w:cs="v4.2.0"/>
        </w:rPr>
      </w:pPr>
      <w:r w:rsidRPr="00836ADA">
        <w:rPr>
          <w:rFonts w:cs="v4.2.0"/>
        </w:rPr>
        <w:t>= [1.96] seconds.</w:t>
      </w:r>
    </w:p>
    <w:p w14:paraId="54421588" w14:textId="77777777" w:rsidR="0015539D" w:rsidRPr="00836ADA" w:rsidRDefault="0015539D" w:rsidP="0015539D">
      <w:pPr>
        <w:rPr>
          <w:rFonts w:cs="v4.2.0"/>
        </w:rPr>
      </w:pPr>
      <w:r w:rsidRPr="00836ADA">
        <w:rPr>
          <w:rFonts w:cs="v4.2.0"/>
        </w:rPr>
        <w:t>The UE shall not send event triggered measurement reports, as long as the reporting criteria are not fulfilled.</w:t>
      </w:r>
      <w:r w:rsidRPr="00836ADA">
        <w:rPr>
          <w:noProof/>
        </w:rPr>
        <w:t>.</w:t>
      </w:r>
    </w:p>
    <w:p w14:paraId="0640E2FE" w14:textId="77777777" w:rsidR="0015539D" w:rsidRPr="00836ADA" w:rsidRDefault="0015539D" w:rsidP="0015539D">
      <w:pPr>
        <w:rPr>
          <w:rFonts w:cs="v4.2.0"/>
        </w:rPr>
      </w:pPr>
      <w:r w:rsidRPr="00836ADA">
        <w:rPr>
          <w:rFonts w:cs="v4.2.0"/>
        </w:rPr>
        <w:t>The rate of correct events observed during repeated tests shall be at least 90%.</w:t>
      </w:r>
    </w:p>
    <w:p w14:paraId="0250E2EC" w14:textId="77777777" w:rsidR="0015539D" w:rsidRPr="00836ADA" w:rsidRDefault="0015539D" w:rsidP="0015539D">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741E377F" w14:textId="77777777" w:rsidR="0015539D" w:rsidRPr="00836ADA" w:rsidRDefault="0015539D" w:rsidP="0015539D">
      <w:pPr>
        <w:rPr>
          <w:rFonts w:cs="v4.2.0"/>
        </w:rPr>
      </w:pPr>
    </w:p>
    <w:p w14:paraId="4643F315" w14:textId="77777777" w:rsidR="0015539D" w:rsidRPr="00836ADA" w:rsidRDefault="0015539D" w:rsidP="0015539D">
      <w:r w:rsidRPr="00836ADA">
        <w:t>The measured quality on the DTCH of the UE downlink measured from the start of  T3 until 1.96 seconds after the start of T3 using loopback shall not exceed BLER= 0.612</w:t>
      </w:r>
    </w:p>
    <w:p w14:paraId="37D1456B" w14:textId="77777777" w:rsidR="0015539D" w:rsidRPr="00836ADA" w:rsidRDefault="0015539D" w:rsidP="0015539D">
      <w:pPr>
        <w:pStyle w:val="B1"/>
      </w:pPr>
      <w:r w:rsidRPr="00836ADA">
        <w:t>a)</w:t>
      </w:r>
      <w:r w:rsidRPr="00836ADA">
        <w:tab/>
        <w:t xml:space="preserve">NOTE: </w:t>
      </w:r>
      <w:r w:rsidRPr="00836ADA">
        <w:tab/>
        <w:t>The test BLER is defined from the requirements as follows:</w:t>
      </w:r>
    </w:p>
    <w:p w14:paraId="7260FD13" w14:textId="77777777" w:rsidR="0015539D" w:rsidRPr="00836ADA" w:rsidRDefault="0015539D" w:rsidP="0015539D">
      <w:pPr>
        <w:pStyle w:val="B1"/>
      </w:pPr>
      <w:r w:rsidRPr="00836ADA">
        <w:t>b)</w:t>
      </w:r>
      <w:r w:rsidRPr="00836ADA">
        <w:tab/>
        <w:t xml:space="preserve">600ms of downlink interruption and 600ms of uplink interruption may occur = 30 DTCH TTI </w:t>
      </w:r>
    </w:p>
    <w:p w14:paraId="0DD9AEA0" w14:textId="77777777" w:rsidR="0015539D" w:rsidRPr="00836ADA" w:rsidRDefault="0015539D" w:rsidP="0015539D">
      <w:pPr>
        <w:pStyle w:val="B1"/>
      </w:pPr>
      <w:r w:rsidRPr="00836ADA">
        <w:t>c)</w:t>
      </w:r>
      <w:r w:rsidRPr="00836ADA">
        <w:tab/>
        <w:t>Due to loopback delay (up to 10 TTI), this means that 30 + 30 = 60 TTI loopback throughput may be lost due to gaps in uplink and downlink</w:t>
      </w:r>
    </w:p>
    <w:p w14:paraId="730CF92D" w14:textId="77777777" w:rsidR="0015539D" w:rsidRPr="00836ADA" w:rsidRDefault="0015539D" w:rsidP="0015539D">
      <w:pPr>
        <w:pStyle w:val="B1"/>
      </w:pPr>
      <w:r w:rsidRPr="00836ADA">
        <w:t>d)</w:t>
      </w:r>
      <w:r w:rsidRPr="00836ADA">
        <w:tab/>
        <w:t>There are 98 TTI in the test interval (1.96 seconds)</w:t>
      </w:r>
    </w:p>
    <w:p w14:paraId="53C0375F" w14:textId="77777777" w:rsidR="0015539D" w:rsidRPr="00836ADA" w:rsidRDefault="0015539D" w:rsidP="0015539D">
      <w:pPr>
        <w:pStyle w:val="B1"/>
      </w:pPr>
      <w:r w:rsidRPr="00836ADA">
        <w:t>e)</w:t>
      </w:r>
      <w:r w:rsidRPr="00836ADA">
        <w:tab/>
        <w:t>The remaining 98-60 = 38 TTI should have a BLER not exceeding 0.001+30% = 0.0013</w:t>
      </w:r>
    </w:p>
    <w:p w14:paraId="10191374" w14:textId="77777777" w:rsidR="00E32B4F" w:rsidRPr="00836ADA" w:rsidRDefault="0015539D" w:rsidP="0015539D">
      <w:r w:rsidRPr="00836ADA">
        <w:t>Overall maximum allowed BLER is (38/98)*0.0013 + (60/98)*1 = 0.612</w:t>
      </w:r>
    </w:p>
    <w:p w14:paraId="2D0BF7BF" w14:textId="77777777" w:rsidR="003B234C" w:rsidRPr="00836ADA" w:rsidRDefault="003B234C" w:rsidP="003B234C">
      <w:pPr>
        <w:pStyle w:val="Heading1"/>
        <w:rPr>
          <w:rFonts w:cs="v4.2.0"/>
        </w:rPr>
      </w:pPr>
      <w:bookmarkStart w:id="579" w:name="_Toc535329493"/>
      <w:r w:rsidRPr="00836ADA">
        <w:rPr>
          <w:rFonts w:cs="v4.2.0"/>
        </w:rPr>
        <w:t>A.6</w:t>
      </w:r>
      <w:r w:rsidRPr="00836ADA">
        <w:rPr>
          <w:rFonts w:cs="v4.2.0"/>
        </w:rPr>
        <w:tab/>
        <w:t>RRC Connection Control</w:t>
      </w:r>
      <w:bookmarkEnd w:id="579"/>
    </w:p>
    <w:p w14:paraId="3F2C337A" w14:textId="77777777" w:rsidR="003B234C" w:rsidRPr="00836ADA" w:rsidRDefault="003B234C" w:rsidP="000E1AF5">
      <w:pPr>
        <w:pStyle w:val="Heading2"/>
        <w:rPr>
          <w:rFonts w:cs="v4.2.0"/>
        </w:rPr>
      </w:pPr>
      <w:bookmarkStart w:id="580" w:name="_Toc535329494"/>
      <w:r w:rsidRPr="00836ADA">
        <w:rPr>
          <w:rFonts w:cs="v4.2.0"/>
        </w:rPr>
        <w:t>A.6.1</w:t>
      </w:r>
      <w:r w:rsidRPr="00836ADA">
        <w:rPr>
          <w:rFonts w:cs="v4.2.0"/>
        </w:rPr>
        <w:tab/>
        <w:t>RRC Re-establishment delay</w:t>
      </w:r>
      <w:bookmarkEnd w:id="580"/>
    </w:p>
    <w:p w14:paraId="1DBFA80A" w14:textId="77777777" w:rsidR="003B234C" w:rsidRPr="00836ADA" w:rsidRDefault="003B234C" w:rsidP="003B234C">
      <w:pPr>
        <w:pStyle w:val="Heading3"/>
        <w:rPr>
          <w:rFonts w:cs="v4.2.0"/>
          <w:i/>
        </w:rPr>
      </w:pPr>
      <w:bookmarkStart w:id="581" w:name="_Toc535329495"/>
      <w:r w:rsidRPr="00836ADA">
        <w:rPr>
          <w:rFonts w:cs="v4.2.0"/>
          <w:snapToGrid w:val="0"/>
        </w:rPr>
        <w:t>A.6.1.1</w:t>
      </w:r>
      <w:r w:rsidRPr="00836ADA">
        <w:rPr>
          <w:rFonts w:cs="v4.2.0"/>
          <w:snapToGrid w:val="0"/>
        </w:rPr>
        <w:tab/>
        <w:t>Test Purpose and Environment</w:t>
      </w:r>
      <w:bookmarkEnd w:id="581"/>
    </w:p>
    <w:p w14:paraId="5C9E3D81" w14:textId="77777777" w:rsidR="003B234C" w:rsidRPr="00836ADA" w:rsidRDefault="003B234C" w:rsidP="003B234C">
      <w:pPr>
        <w:rPr>
          <w:rFonts w:cs="v4.2.0"/>
        </w:rPr>
      </w:pPr>
      <w:r w:rsidRPr="00836ADA">
        <w:rPr>
          <w:rFonts w:cs="v4.2.0"/>
        </w:rPr>
        <w:t>The purpose is to verify that the RRC re-establishment delay is within the specified limits. These tests will verify the requirements in section 6.1.2.</w:t>
      </w:r>
    </w:p>
    <w:p w14:paraId="3DAA6EB5" w14:textId="77777777" w:rsidR="003B234C" w:rsidRPr="00836ADA" w:rsidRDefault="003B234C" w:rsidP="00A42B7B">
      <w:pPr>
        <w:pStyle w:val="Heading4"/>
        <w:rPr>
          <w:rFonts w:cs="v4.2.0"/>
        </w:rPr>
      </w:pPr>
      <w:bookmarkStart w:id="582" w:name="_Toc535329496"/>
      <w:r w:rsidRPr="00836ADA">
        <w:t>A.6.1.1.1</w:t>
      </w:r>
      <w:r w:rsidRPr="00836ADA">
        <w:tab/>
        <w:t>TEST 1</w:t>
      </w:r>
      <w:bookmarkEnd w:id="582"/>
    </w:p>
    <w:p w14:paraId="4E65DE5C" w14:textId="77777777" w:rsidR="003B234C" w:rsidRPr="00836ADA" w:rsidRDefault="003B234C" w:rsidP="003B234C">
      <w:pPr>
        <w:rPr>
          <w:rFonts w:cs="v4.2.0"/>
        </w:rPr>
      </w:pPr>
      <w:r w:rsidRPr="00836ADA">
        <w:rPr>
          <w:rFonts w:cs="v4.2.0"/>
        </w:rPr>
        <w:t>The test parameters are given in table A.6.1 and table A.6.2 below. In the measurement control information it is indicated to the UE that periodic reporting shall be used. The test consist of 2 successive time periods, with a time duration of T1 and T2 respectively. At the start of time period T2, the dedicated channel is removed.</w:t>
      </w:r>
    </w:p>
    <w:p w14:paraId="351049A3" w14:textId="77777777" w:rsidR="003B234C" w:rsidRPr="00836ADA" w:rsidRDefault="003B234C" w:rsidP="0079728B">
      <w:pPr>
        <w:pStyle w:val="TH"/>
      </w:pPr>
      <w:r w:rsidRPr="00836ADA">
        <w:t>Table A.6.1 General test parameters for RRC re-establishment delay, 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993"/>
        <w:gridCol w:w="1984"/>
        <w:gridCol w:w="4503"/>
      </w:tblGrid>
      <w:tr w:rsidR="003B234C" w:rsidRPr="00836ADA" w14:paraId="2BC64A91" w14:textId="77777777">
        <w:trPr>
          <w:cantSplit/>
          <w:jc w:val="center"/>
        </w:trPr>
        <w:tc>
          <w:tcPr>
            <w:tcW w:w="2376" w:type="dxa"/>
          </w:tcPr>
          <w:p w14:paraId="4CE5C05D" w14:textId="77777777" w:rsidR="003B234C" w:rsidRPr="00836ADA" w:rsidRDefault="003B234C" w:rsidP="003B234C">
            <w:pPr>
              <w:pStyle w:val="TAH"/>
              <w:rPr>
                <w:rFonts w:cs="v4.2.0"/>
                <w:lang w:eastAsia="en-US"/>
              </w:rPr>
            </w:pPr>
            <w:r w:rsidRPr="00836ADA">
              <w:rPr>
                <w:rFonts w:cs="v4.2.0"/>
                <w:lang w:eastAsia="en-US"/>
              </w:rPr>
              <w:t>Parameter</w:t>
            </w:r>
          </w:p>
        </w:tc>
        <w:tc>
          <w:tcPr>
            <w:tcW w:w="993" w:type="dxa"/>
          </w:tcPr>
          <w:p w14:paraId="25119AEF" w14:textId="77777777" w:rsidR="003B234C" w:rsidRPr="00836ADA" w:rsidRDefault="003B234C" w:rsidP="003B234C">
            <w:pPr>
              <w:pStyle w:val="TAH"/>
              <w:rPr>
                <w:rFonts w:cs="v4.2.0"/>
                <w:lang w:eastAsia="en-US"/>
              </w:rPr>
            </w:pPr>
            <w:r w:rsidRPr="00836ADA">
              <w:rPr>
                <w:rFonts w:cs="v4.2.0"/>
                <w:lang w:eastAsia="en-US"/>
              </w:rPr>
              <w:t>Unit</w:t>
            </w:r>
          </w:p>
        </w:tc>
        <w:tc>
          <w:tcPr>
            <w:tcW w:w="1984" w:type="dxa"/>
            <w:tcBorders>
              <w:bottom w:val="single" w:sz="4" w:space="0" w:color="auto"/>
            </w:tcBorders>
          </w:tcPr>
          <w:p w14:paraId="2F7192ED" w14:textId="77777777" w:rsidR="003B234C" w:rsidRPr="00836ADA" w:rsidRDefault="003B234C" w:rsidP="003B234C">
            <w:pPr>
              <w:pStyle w:val="TAH"/>
              <w:rPr>
                <w:rFonts w:cs="v4.2.0"/>
                <w:lang w:eastAsia="en-US"/>
              </w:rPr>
            </w:pPr>
            <w:r w:rsidRPr="00836ADA">
              <w:rPr>
                <w:rFonts w:cs="v4.2.0"/>
                <w:lang w:eastAsia="en-US"/>
              </w:rPr>
              <w:t>Value</w:t>
            </w:r>
          </w:p>
        </w:tc>
        <w:tc>
          <w:tcPr>
            <w:tcW w:w="4503" w:type="dxa"/>
          </w:tcPr>
          <w:p w14:paraId="331E483E"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2CEB173D" w14:textId="77777777">
        <w:trPr>
          <w:cantSplit/>
          <w:jc w:val="center"/>
        </w:trPr>
        <w:tc>
          <w:tcPr>
            <w:tcW w:w="2376" w:type="dxa"/>
          </w:tcPr>
          <w:p w14:paraId="7127608F" w14:textId="77777777" w:rsidR="003B234C" w:rsidRPr="00836ADA" w:rsidRDefault="003B234C" w:rsidP="003B234C">
            <w:pPr>
              <w:pStyle w:val="TAL"/>
              <w:rPr>
                <w:rFonts w:cs="Arial"/>
                <w:lang w:eastAsia="en-US"/>
              </w:rPr>
            </w:pPr>
            <w:r w:rsidRPr="00836ADA">
              <w:rPr>
                <w:rFonts w:cs="Arial"/>
                <w:lang w:eastAsia="en-US"/>
              </w:rPr>
              <w:t>DCH Parameters</w:t>
            </w:r>
          </w:p>
        </w:tc>
        <w:tc>
          <w:tcPr>
            <w:tcW w:w="993" w:type="dxa"/>
          </w:tcPr>
          <w:p w14:paraId="0EB03D85" w14:textId="77777777" w:rsidR="003B234C" w:rsidRPr="00836ADA" w:rsidRDefault="003B234C" w:rsidP="003B234C">
            <w:pPr>
              <w:pStyle w:val="TAL"/>
              <w:rPr>
                <w:rFonts w:cs="Arial"/>
                <w:lang w:eastAsia="en-US"/>
              </w:rPr>
            </w:pPr>
          </w:p>
        </w:tc>
        <w:tc>
          <w:tcPr>
            <w:tcW w:w="1984" w:type="dxa"/>
          </w:tcPr>
          <w:p w14:paraId="1A34DCA1"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4503" w:type="dxa"/>
          </w:tcPr>
          <w:p w14:paraId="7900C0A3"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028D1021" w14:textId="77777777">
        <w:trPr>
          <w:cantSplit/>
          <w:jc w:val="center"/>
        </w:trPr>
        <w:tc>
          <w:tcPr>
            <w:tcW w:w="2376" w:type="dxa"/>
          </w:tcPr>
          <w:p w14:paraId="51E759E6" w14:textId="77777777" w:rsidR="003B234C" w:rsidRPr="00836ADA" w:rsidRDefault="003B234C" w:rsidP="003B234C">
            <w:pPr>
              <w:pStyle w:val="TAL"/>
              <w:rPr>
                <w:rFonts w:cs="Arial"/>
                <w:lang w:eastAsia="en-US"/>
              </w:rPr>
            </w:pPr>
            <w:r w:rsidRPr="00836ADA">
              <w:rPr>
                <w:rFonts w:cs="Arial"/>
                <w:lang w:eastAsia="en-US"/>
              </w:rPr>
              <w:t>Power Control</w:t>
            </w:r>
          </w:p>
        </w:tc>
        <w:tc>
          <w:tcPr>
            <w:tcW w:w="993" w:type="dxa"/>
          </w:tcPr>
          <w:p w14:paraId="3370A51F" w14:textId="77777777" w:rsidR="003B234C" w:rsidRPr="00836ADA" w:rsidRDefault="003B234C" w:rsidP="003B234C">
            <w:pPr>
              <w:pStyle w:val="TAL"/>
              <w:rPr>
                <w:rFonts w:cs="Arial"/>
                <w:lang w:eastAsia="en-US"/>
              </w:rPr>
            </w:pPr>
          </w:p>
        </w:tc>
        <w:tc>
          <w:tcPr>
            <w:tcW w:w="1984" w:type="dxa"/>
          </w:tcPr>
          <w:p w14:paraId="037B6491" w14:textId="77777777" w:rsidR="003B234C" w:rsidRPr="00836ADA" w:rsidRDefault="003B234C" w:rsidP="003B234C">
            <w:pPr>
              <w:pStyle w:val="TAL"/>
              <w:rPr>
                <w:rFonts w:cs="Arial"/>
                <w:lang w:eastAsia="en-US"/>
              </w:rPr>
            </w:pPr>
            <w:r w:rsidRPr="00836ADA">
              <w:rPr>
                <w:rFonts w:cs="Arial"/>
                <w:lang w:eastAsia="en-US"/>
              </w:rPr>
              <w:t>On</w:t>
            </w:r>
          </w:p>
        </w:tc>
        <w:tc>
          <w:tcPr>
            <w:tcW w:w="4503" w:type="dxa"/>
          </w:tcPr>
          <w:p w14:paraId="2FCDBB09" w14:textId="77777777" w:rsidR="003B234C" w:rsidRPr="00836ADA" w:rsidRDefault="003B234C" w:rsidP="003B234C">
            <w:pPr>
              <w:pStyle w:val="TAL"/>
              <w:rPr>
                <w:rFonts w:cs="Arial"/>
                <w:lang w:eastAsia="en-US"/>
              </w:rPr>
            </w:pPr>
          </w:p>
        </w:tc>
      </w:tr>
      <w:tr w:rsidR="003B234C" w:rsidRPr="00836ADA" w14:paraId="08AB5BF8" w14:textId="77777777">
        <w:trPr>
          <w:cantSplit/>
          <w:jc w:val="center"/>
        </w:trPr>
        <w:tc>
          <w:tcPr>
            <w:tcW w:w="2376" w:type="dxa"/>
          </w:tcPr>
          <w:p w14:paraId="78B07CE1" w14:textId="77777777" w:rsidR="003B234C" w:rsidRPr="00836ADA" w:rsidRDefault="003B234C" w:rsidP="003B234C">
            <w:pPr>
              <w:pStyle w:val="TAL"/>
              <w:rPr>
                <w:rFonts w:cs="Arial"/>
                <w:lang w:eastAsia="en-US"/>
              </w:rPr>
            </w:pPr>
            <w:r w:rsidRPr="00836ADA">
              <w:rPr>
                <w:rFonts w:cs="Arial"/>
                <w:lang w:eastAsia="en-US"/>
              </w:rPr>
              <w:t>Active cell, initial condition</w:t>
            </w:r>
          </w:p>
        </w:tc>
        <w:tc>
          <w:tcPr>
            <w:tcW w:w="993" w:type="dxa"/>
          </w:tcPr>
          <w:p w14:paraId="25B3BB1A" w14:textId="77777777" w:rsidR="003B234C" w:rsidRPr="00836ADA" w:rsidRDefault="003B234C" w:rsidP="003B234C">
            <w:pPr>
              <w:pStyle w:val="TAL"/>
              <w:rPr>
                <w:rFonts w:cs="Arial"/>
                <w:lang w:eastAsia="en-US"/>
              </w:rPr>
            </w:pPr>
          </w:p>
        </w:tc>
        <w:tc>
          <w:tcPr>
            <w:tcW w:w="1984" w:type="dxa"/>
          </w:tcPr>
          <w:p w14:paraId="7B1DAC7C" w14:textId="77777777" w:rsidR="003B234C" w:rsidRPr="00836ADA" w:rsidRDefault="003B234C" w:rsidP="003B234C">
            <w:pPr>
              <w:pStyle w:val="TAL"/>
              <w:rPr>
                <w:rFonts w:cs="Arial"/>
                <w:lang w:eastAsia="en-US"/>
              </w:rPr>
            </w:pPr>
            <w:r w:rsidRPr="00836ADA">
              <w:rPr>
                <w:rFonts w:cs="Arial"/>
                <w:lang w:eastAsia="en-US"/>
              </w:rPr>
              <w:t>Cell 1</w:t>
            </w:r>
          </w:p>
        </w:tc>
        <w:tc>
          <w:tcPr>
            <w:tcW w:w="4503" w:type="dxa"/>
          </w:tcPr>
          <w:p w14:paraId="3C6EFB4C" w14:textId="77777777" w:rsidR="003B234C" w:rsidRPr="00836ADA" w:rsidRDefault="003B234C" w:rsidP="003B234C">
            <w:pPr>
              <w:pStyle w:val="TAL"/>
              <w:rPr>
                <w:rFonts w:cs="Arial"/>
                <w:lang w:eastAsia="en-US"/>
              </w:rPr>
            </w:pPr>
          </w:p>
        </w:tc>
      </w:tr>
      <w:tr w:rsidR="003B234C" w:rsidRPr="00836ADA" w14:paraId="78FC500D" w14:textId="77777777">
        <w:trPr>
          <w:cantSplit/>
          <w:jc w:val="center"/>
        </w:trPr>
        <w:tc>
          <w:tcPr>
            <w:tcW w:w="2376" w:type="dxa"/>
          </w:tcPr>
          <w:p w14:paraId="30F3E5E7" w14:textId="77777777" w:rsidR="003B234C" w:rsidRPr="00836ADA" w:rsidRDefault="003B234C" w:rsidP="003B234C">
            <w:pPr>
              <w:pStyle w:val="TAL"/>
              <w:rPr>
                <w:rFonts w:cs="Arial"/>
                <w:lang w:eastAsia="en-US"/>
              </w:rPr>
            </w:pPr>
            <w:r w:rsidRPr="00836ADA">
              <w:rPr>
                <w:rFonts w:cs="Arial"/>
                <w:lang w:eastAsia="en-US"/>
              </w:rPr>
              <w:t>Active cell, final condition</w:t>
            </w:r>
          </w:p>
        </w:tc>
        <w:tc>
          <w:tcPr>
            <w:tcW w:w="993" w:type="dxa"/>
          </w:tcPr>
          <w:p w14:paraId="17C79A39" w14:textId="77777777" w:rsidR="003B234C" w:rsidRPr="00836ADA" w:rsidRDefault="003B234C" w:rsidP="003B234C">
            <w:pPr>
              <w:pStyle w:val="TAL"/>
              <w:rPr>
                <w:rFonts w:cs="Arial"/>
                <w:lang w:eastAsia="en-US"/>
              </w:rPr>
            </w:pPr>
          </w:p>
        </w:tc>
        <w:tc>
          <w:tcPr>
            <w:tcW w:w="1984" w:type="dxa"/>
          </w:tcPr>
          <w:p w14:paraId="5F74453C" w14:textId="77777777" w:rsidR="003B234C" w:rsidRPr="00836ADA" w:rsidRDefault="003B234C" w:rsidP="003B234C">
            <w:pPr>
              <w:pStyle w:val="TAL"/>
              <w:rPr>
                <w:rFonts w:cs="Arial"/>
                <w:lang w:eastAsia="en-US"/>
              </w:rPr>
            </w:pPr>
            <w:r w:rsidRPr="00836ADA">
              <w:rPr>
                <w:rFonts w:cs="Arial"/>
                <w:lang w:eastAsia="en-US"/>
              </w:rPr>
              <w:t>Cell 2</w:t>
            </w:r>
          </w:p>
        </w:tc>
        <w:tc>
          <w:tcPr>
            <w:tcW w:w="4503" w:type="dxa"/>
          </w:tcPr>
          <w:p w14:paraId="0A910869" w14:textId="77777777" w:rsidR="003B234C" w:rsidRPr="00836ADA" w:rsidRDefault="003B234C" w:rsidP="003B234C">
            <w:pPr>
              <w:pStyle w:val="TAL"/>
              <w:rPr>
                <w:rFonts w:cs="Arial"/>
                <w:lang w:eastAsia="en-US"/>
              </w:rPr>
            </w:pPr>
          </w:p>
        </w:tc>
      </w:tr>
      <w:tr w:rsidR="003B234C" w:rsidRPr="00836ADA" w14:paraId="12CA3A28" w14:textId="77777777">
        <w:trPr>
          <w:cantSplit/>
          <w:jc w:val="center"/>
        </w:trPr>
        <w:tc>
          <w:tcPr>
            <w:tcW w:w="2376" w:type="dxa"/>
          </w:tcPr>
          <w:p w14:paraId="0297ED80" w14:textId="77777777" w:rsidR="003B234C" w:rsidRPr="00836ADA" w:rsidRDefault="003B234C" w:rsidP="003B234C">
            <w:pPr>
              <w:pStyle w:val="TAL"/>
              <w:rPr>
                <w:rFonts w:cs="Arial"/>
                <w:lang w:eastAsia="en-US"/>
              </w:rPr>
            </w:pPr>
            <w:r w:rsidRPr="00836ADA">
              <w:rPr>
                <w:rFonts w:cs="Arial"/>
                <w:lang w:eastAsia="en-US"/>
              </w:rPr>
              <w:t>N313</w:t>
            </w:r>
          </w:p>
        </w:tc>
        <w:tc>
          <w:tcPr>
            <w:tcW w:w="993" w:type="dxa"/>
          </w:tcPr>
          <w:p w14:paraId="197EF4D6" w14:textId="77777777" w:rsidR="003B234C" w:rsidRPr="00836ADA" w:rsidRDefault="003B234C" w:rsidP="003B234C">
            <w:pPr>
              <w:pStyle w:val="TAL"/>
              <w:rPr>
                <w:rFonts w:cs="Arial"/>
                <w:lang w:eastAsia="en-US"/>
              </w:rPr>
            </w:pPr>
          </w:p>
        </w:tc>
        <w:tc>
          <w:tcPr>
            <w:tcW w:w="1984" w:type="dxa"/>
          </w:tcPr>
          <w:p w14:paraId="3683651A" w14:textId="77777777" w:rsidR="003B234C" w:rsidRPr="00836ADA" w:rsidRDefault="003B234C" w:rsidP="003B234C">
            <w:pPr>
              <w:pStyle w:val="TAL"/>
              <w:rPr>
                <w:rFonts w:cs="Arial"/>
                <w:lang w:eastAsia="en-US"/>
              </w:rPr>
            </w:pPr>
            <w:r w:rsidRPr="00836ADA">
              <w:rPr>
                <w:rFonts w:cs="Arial"/>
                <w:lang w:eastAsia="en-US"/>
              </w:rPr>
              <w:t>20</w:t>
            </w:r>
          </w:p>
        </w:tc>
        <w:tc>
          <w:tcPr>
            <w:tcW w:w="4503" w:type="dxa"/>
          </w:tcPr>
          <w:p w14:paraId="69CA5921" w14:textId="77777777" w:rsidR="003B234C" w:rsidRPr="00836ADA" w:rsidRDefault="003B234C" w:rsidP="003B234C">
            <w:pPr>
              <w:pStyle w:val="TAL"/>
              <w:rPr>
                <w:rFonts w:cs="Arial"/>
                <w:lang w:eastAsia="en-US"/>
              </w:rPr>
            </w:pPr>
          </w:p>
        </w:tc>
      </w:tr>
      <w:tr w:rsidR="003B234C" w:rsidRPr="00836ADA" w14:paraId="5BFAC9B0" w14:textId="77777777">
        <w:trPr>
          <w:cantSplit/>
          <w:jc w:val="center"/>
        </w:trPr>
        <w:tc>
          <w:tcPr>
            <w:tcW w:w="2376" w:type="dxa"/>
          </w:tcPr>
          <w:p w14:paraId="7325CAF9" w14:textId="77777777" w:rsidR="003B234C" w:rsidRPr="00836ADA" w:rsidRDefault="003B234C" w:rsidP="003B234C">
            <w:pPr>
              <w:pStyle w:val="TAL"/>
              <w:rPr>
                <w:rFonts w:cs="Arial"/>
                <w:lang w:eastAsia="en-US"/>
              </w:rPr>
            </w:pPr>
            <w:r w:rsidRPr="00836ADA">
              <w:rPr>
                <w:rFonts w:cs="Arial"/>
                <w:lang w:eastAsia="en-US"/>
              </w:rPr>
              <w:t>N315</w:t>
            </w:r>
          </w:p>
        </w:tc>
        <w:tc>
          <w:tcPr>
            <w:tcW w:w="993" w:type="dxa"/>
          </w:tcPr>
          <w:p w14:paraId="0BE8A660" w14:textId="77777777" w:rsidR="003B234C" w:rsidRPr="00836ADA" w:rsidRDefault="003B234C" w:rsidP="003B234C">
            <w:pPr>
              <w:pStyle w:val="TAL"/>
              <w:rPr>
                <w:rFonts w:cs="Arial"/>
                <w:lang w:eastAsia="en-US"/>
              </w:rPr>
            </w:pPr>
          </w:p>
        </w:tc>
        <w:tc>
          <w:tcPr>
            <w:tcW w:w="1984" w:type="dxa"/>
          </w:tcPr>
          <w:p w14:paraId="77436459" w14:textId="77777777" w:rsidR="003B234C" w:rsidRPr="00836ADA" w:rsidRDefault="003B234C" w:rsidP="003B234C">
            <w:pPr>
              <w:pStyle w:val="TAL"/>
              <w:rPr>
                <w:rFonts w:cs="Arial"/>
                <w:lang w:eastAsia="en-US"/>
              </w:rPr>
            </w:pPr>
            <w:r w:rsidRPr="00836ADA">
              <w:rPr>
                <w:rFonts w:cs="Arial"/>
                <w:lang w:eastAsia="en-US"/>
              </w:rPr>
              <w:t>1</w:t>
            </w:r>
          </w:p>
        </w:tc>
        <w:tc>
          <w:tcPr>
            <w:tcW w:w="4503" w:type="dxa"/>
          </w:tcPr>
          <w:p w14:paraId="6F6DA25D" w14:textId="77777777" w:rsidR="003B234C" w:rsidRPr="00836ADA" w:rsidRDefault="003B234C" w:rsidP="003B234C">
            <w:pPr>
              <w:pStyle w:val="TAL"/>
              <w:rPr>
                <w:rFonts w:cs="Arial"/>
                <w:lang w:eastAsia="en-US"/>
              </w:rPr>
            </w:pPr>
          </w:p>
        </w:tc>
      </w:tr>
      <w:tr w:rsidR="003B234C" w:rsidRPr="00836ADA" w14:paraId="1CDC8BF9" w14:textId="77777777">
        <w:trPr>
          <w:cantSplit/>
          <w:jc w:val="center"/>
        </w:trPr>
        <w:tc>
          <w:tcPr>
            <w:tcW w:w="2376" w:type="dxa"/>
          </w:tcPr>
          <w:p w14:paraId="3F18412D" w14:textId="77777777" w:rsidR="003B234C" w:rsidRPr="00836ADA" w:rsidRDefault="003B234C" w:rsidP="003B234C">
            <w:pPr>
              <w:pStyle w:val="TAL"/>
              <w:rPr>
                <w:rFonts w:cs="Arial"/>
                <w:lang w:eastAsia="en-US"/>
              </w:rPr>
            </w:pPr>
            <w:r w:rsidRPr="00836ADA">
              <w:rPr>
                <w:rFonts w:cs="Arial"/>
                <w:lang w:eastAsia="en-US"/>
              </w:rPr>
              <w:t>T313</w:t>
            </w:r>
          </w:p>
        </w:tc>
        <w:tc>
          <w:tcPr>
            <w:tcW w:w="993" w:type="dxa"/>
          </w:tcPr>
          <w:p w14:paraId="208925D4" w14:textId="77777777" w:rsidR="003B234C" w:rsidRPr="00836ADA" w:rsidRDefault="003B234C" w:rsidP="003B234C">
            <w:pPr>
              <w:pStyle w:val="TAL"/>
              <w:rPr>
                <w:rFonts w:cs="Arial"/>
                <w:lang w:eastAsia="en-US"/>
              </w:rPr>
            </w:pPr>
            <w:r w:rsidRPr="00836ADA">
              <w:rPr>
                <w:rFonts w:cs="Arial"/>
                <w:lang w:eastAsia="en-US"/>
              </w:rPr>
              <w:t>Seconds</w:t>
            </w:r>
          </w:p>
        </w:tc>
        <w:tc>
          <w:tcPr>
            <w:tcW w:w="1984" w:type="dxa"/>
          </w:tcPr>
          <w:p w14:paraId="487CFE9F" w14:textId="77777777" w:rsidR="003B234C" w:rsidRPr="00836ADA" w:rsidRDefault="003B234C" w:rsidP="003B234C">
            <w:pPr>
              <w:pStyle w:val="TAL"/>
              <w:rPr>
                <w:rFonts w:cs="Arial"/>
                <w:lang w:eastAsia="en-US"/>
              </w:rPr>
            </w:pPr>
            <w:r w:rsidRPr="00836ADA">
              <w:rPr>
                <w:rFonts w:cs="Arial"/>
                <w:lang w:eastAsia="en-US"/>
              </w:rPr>
              <w:t>0</w:t>
            </w:r>
          </w:p>
        </w:tc>
        <w:tc>
          <w:tcPr>
            <w:tcW w:w="4503" w:type="dxa"/>
          </w:tcPr>
          <w:p w14:paraId="7E40F3F9" w14:textId="77777777" w:rsidR="003B234C" w:rsidRPr="00836ADA" w:rsidRDefault="003B234C" w:rsidP="003B234C">
            <w:pPr>
              <w:pStyle w:val="TAL"/>
              <w:rPr>
                <w:rFonts w:cs="Arial"/>
                <w:lang w:eastAsia="en-US"/>
              </w:rPr>
            </w:pPr>
          </w:p>
        </w:tc>
      </w:tr>
      <w:tr w:rsidR="003B234C" w:rsidRPr="00836ADA" w14:paraId="7725528F" w14:textId="77777777">
        <w:trPr>
          <w:cantSplit/>
          <w:jc w:val="center"/>
        </w:trPr>
        <w:tc>
          <w:tcPr>
            <w:tcW w:w="2376" w:type="dxa"/>
          </w:tcPr>
          <w:p w14:paraId="53F29451" w14:textId="77777777" w:rsidR="003B234C" w:rsidRPr="00836ADA" w:rsidRDefault="003B234C" w:rsidP="003B234C">
            <w:pPr>
              <w:pStyle w:val="TAL"/>
              <w:rPr>
                <w:rFonts w:cs="Arial"/>
                <w:lang w:eastAsia="en-US"/>
              </w:rPr>
            </w:pPr>
            <w:r w:rsidRPr="00836ADA">
              <w:rPr>
                <w:rFonts w:cs="Arial"/>
                <w:lang w:eastAsia="en-US"/>
              </w:rPr>
              <w:t>T</w:t>
            </w:r>
            <w:r w:rsidRPr="00836ADA">
              <w:rPr>
                <w:rFonts w:cs="Arial"/>
                <w:vertAlign w:val="subscript"/>
                <w:lang w:eastAsia="en-US"/>
              </w:rPr>
              <w:t>SI</w:t>
            </w:r>
          </w:p>
        </w:tc>
        <w:tc>
          <w:tcPr>
            <w:tcW w:w="993" w:type="dxa"/>
          </w:tcPr>
          <w:p w14:paraId="1C30BE7F" w14:textId="77777777" w:rsidR="003B234C" w:rsidRPr="00836ADA" w:rsidRDefault="003B234C" w:rsidP="003B234C">
            <w:pPr>
              <w:pStyle w:val="TAL"/>
              <w:rPr>
                <w:rFonts w:cs="Arial"/>
                <w:lang w:eastAsia="en-US"/>
              </w:rPr>
            </w:pPr>
            <w:r w:rsidRPr="00836ADA">
              <w:rPr>
                <w:rFonts w:cs="Arial"/>
                <w:lang w:eastAsia="en-US"/>
              </w:rPr>
              <w:t>ms</w:t>
            </w:r>
          </w:p>
        </w:tc>
        <w:tc>
          <w:tcPr>
            <w:tcW w:w="1984" w:type="dxa"/>
          </w:tcPr>
          <w:p w14:paraId="1508C42A" w14:textId="77777777" w:rsidR="003B234C" w:rsidRPr="00836ADA" w:rsidRDefault="003B234C" w:rsidP="003B234C">
            <w:pPr>
              <w:pStyle w:val="TAL"/>
              <w:rPr>
                <w:rFonts w:cs="Arial"/>
                <w:lang w:eastAsia="en-US"/>
              </w:rPr>
            </w:pPr>
            <w:r w:rsidRPr="00836ADA">
              <w:rPr>
                <w:rFonts w:cs="Arial"/>
                <w:lang w:eastAsia="en-US"/>
              </w:rPr>
              <w:t>1280</w:t>
            </w:r>
          </w:p>
        </w:tc>
        <w:tc>
          <w:tcPr>
            <w:tcW w:w="4503" w:type="dxa"/>
          </w:tcPr>
          <w:p w14:paraId="0C5A3150" w14:textId="77777777" w:rsidR="003B234C" w:rsidRPr="00836ADA" w:rsidRDefault="003B234C" w:rsidP="003B234C">
            <w:pPr>
              <w:pStyle w:val="TAL"/>
              <w:rPr>
                <w:rFonts w:cs="Arial"/>
                <w:lang w:eastAsia="en-US"/>
              </w:rPr>
            </w:pPr>
            <w:r w:rsidRPr="00836ADA">
              <w:rPr>
                <w:rFonts w:cs="Arial"/>
                <w:lang w:eastAsia="en-US"/>
              </w:rPr>
              <w:t>Time required for receiving all the relevant system information data according to the reception procedure and the RRC procedure delay of system information blocks defined in 25.331 for a UTRAN cell (ms).</w:t>
            </w:r>
          </w:p>
          <w:p w14:paraId="7B228A6C" w14:textId="77777777" w:rsidR="003B234C" w:rsidRPr="00836ADA" w:rsidRDefault="003B234C" w:rsidP="003B234C">
            <w:pPr>
              <w:pStyle w:val="TAL"/>
              <w:rPr>
                <w:rFonts w:cs="Arial"/>
                <w:lang w:eastAsia="en-US"/>
              </w:rPr>
            </w:pPr>
            <w:r w:rsidRPr="00836ADA">
              <w:rPr>
                <w:rFonts w:cs="Arial"/>
                <w:lang w:eastAsia="en-US"/>
              </w:rPr>
              <w:t>Note: Since 1280 ms is one of the typical values for repeating system information blocks, T</w:t>
            </w:r>
            <w:r w:rsidRPr="00836ADA">
              <w:rPr>
                <w:rFonts w:cs="Arial"/>
                <w:vertAlign w:val="subscript"/>
                <w:lang w:eastAsia="en-US"/>
              </w:rPr>
              <w:t>SI</w:t>
            </w:r>
            <w:r w:rsidRPr="00836ADA">
              <w:rPr>
                <w:rFonts w:cs="Arial"/>
                <w:lang w:eastAsia="en-US"/>
              </w:rPr>
              <w:t xml:space="preserve"> of 1280 ms could be increased by the RRC procedure delay in order to allow the SIB repetition period of 1280 ms.</w:t>
            </w:r>
          </w:p>
        </w:tc>
      </w:tr>
      <w:tr w:rsidR="003B234C" w:rsidRPr="00836ADA" w14:paraId="19A8EE1F" w14:textId="77777777">
        <w:trPr>
          <w:cantSplit/>
          <w:jc w:val="center"/>
        </w:trPr>
        <w:tc>
          <w:tcPr>
            <w:tcW w:w="2376" w:type="dxa"/>
          </w:tcPr>
          <w:p w14:paraId="6DDD2591"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993" w:type="dxa"/>
          </w:tcPr>
          <w:p w14:paraId="57F721FD" w14:textId="77777777" w:rsidR="003B234C" w:rsidRPr="00836ADA" w:rsidRDefault="003B234C" w:rsidP="003B234C">
            <w:pPr>
              <w:pStyle w:val="TAL"/>
              <w:rPr>
                <w:rFonts w:cs="Arial"/>
                <w:lang w:eastAsia="en-US"/>
              </w:rPr>
            </w:pPr>
          </w:p>
        </w:tc>
        <w:tc>
          <w:tcPr>
            <w:tcW w:w="1984" w:type="dxa"/>
          </w:tcPr>
          <w:p w14:paraId="3EDFB98E" w14:textId="77777777" w:rsidR="003B234C" w:rsidRPr="00836ADA" w:rsidRDefault="003B234C" w:rsidP="003B234C">
            <w:pPr>
              <w:pStyle w:val="TAL"/>
              <w:rPr>
                <w:rFonts w:cs="Arial"/>
                <w:lang w:eastAsia="en-US"/>
              </w:rPr>
            </w:pPr>
            <w:r w:rsidRPr="00836ADA">
              <w:rPr>
                <w:rFonts w:cs="Arial"/>
                <w:lang w:eastAsia="en-US"/>
              </w:rPr>
              <w:t>24</w:t>
            </w:r>
          </w:p>
        </w:tc>
        <w:tc>
          <w:tcPr>
            <w:tcW w:w="4503" w:type="dxa"/>
          </w:tcPr>
          <w:p w14:paraId="27DE63D7" w14:textId="77777777" w:rsidR="003B234C" w:rsidRPr="00836ADA" w:rsidRDefault="003B234C" w:rsidP="003B234C">
            <w:pPr>
              <w:pStyle w:val="TAL"/>
              <w:rPr>
                <w:rFonts w:cs="Arial"/>
                <w:lang w:eastAsia="en-US"/>
              </w:rPr>
            </w:pPr>
            <w:r w:rsidRPr="00836ADA">
              <w:rPr>
                <w:rFonts w:cs="Arial"/>
                <w:lang w:eastAsia="en-US"/>
              </w:rPr>
              <w:t>Monitored set shall only include intra frequency neighbours.</w:t>
            </w:r>
          </w:p>
        </w:tc>
      </w:tr>
      <w:tr w:rsidR="003B234C" w:rsidRPr="00836ADA" w14:paraId="0AA010A0" w14:textId="77777777">
        <w:trPr>
          <w:cantSplit/>
          <w:jc w:val="center"/>
        </w:trPr>
        <w:tc>
          <w:tcPr>
            <w:tcW w:w="2376" w:type="dxa"/>
          </w:tcPr>
          <w:p w14:paraId="00C3EBE4" w14:textId="77777777" w:rsidR="003B234C" w:rsidRPr="00836ADA" w:rsidRDefault="003B234C" w:rsidP="003B234C">
            <w:pPr>
              <w:pStyle w:val="TAL"/>
              <w:rPr>
                <w:rFonts w:cs="Arial"/>
                <w:lang w:eastAsia="en-US"/>
              </w:rPr>
            </w:pPr>
            <w:r w:rsidRPr="00836ADA">
              <w:rPr>
                <w:rFonts w:cs="Arial"/>
                <w:lang w:eastAsia="en-US"/>
              </w:rPr>
              <w:t xml:space="preserve">Cell 2 </w:t>
            </w:r>
          </w:p>
        </w:tc>
        <w:tc>
          <w:tcPr>
            <w:tcW w:w="993" w:type="dxa"/>
          </w:tcPr>
          <w:p w14:paraId="773D2805" w14:textId="77777777" w:rsidR="003B234C" w:rsidRPr="00836ADA" w:rsidRDefault="003B234C" w:rsidP="003B234C">
            <w:pPr>
              <w:pStyle w:val="TAL"/>
              <w:rPr>
                <w:rFonts w:cs="Arial"/>
                <w:lang w:eastAsia="en-US"/>
              </w:rPr>
            </w:pPr>
          </w:p>
        </w:tc>
        <w:tc>
          <w:tcPr>
            <w:tcW w:w="1984" w:type="dxa"/>
          </w:tcPr>
          <w:p w14:paraId="00354FBE" w14:textId="77777777" w:rsidR="003B234C" w:rsidRPr="00836ADA" w:rsidRDefault="003B234C" w:rsidP="003B234C">
            <w:pPr>
              <w:pStyle w:val="TAL"/>
              <w:rPr>
                <w:rFonts w:cs="Arial"/>
                <w:lang w:eastAsia="en-US"/>
              </w:rPr>
            </w:pPr>
          </w:p>
        </w:tc>
        <w:tc>
          <w:tcPr>
            <w:tcW w:w="4503" w:type="dxa"/>
          </w:tcPr>
          <w:p w14:paraId="1840D7B6" w14:textId="77777777" w:rsidR="003B234C" w:rsidRPr="00836ADA" w:rsidRDefault="003B234C" w:rsidP="003B234C">
            <w:pPr>
              <w:pStyle w:val="TAL"/>
              <w:rPr>
                <w:rFonts w:cs="Arial"/>
                <w:lang w:eastAsia="en-US"/>
              </w:rPr>
            </w:pPr>
            <w:r w:rsidRPr="00836ADA">
              <w:rPr>
                <w:rFonts w:cs="Arial"/>
                <w:lang w:eastAsia="en-US"/>
              </w:rPr>
              <w:t>Included in the monitored set.</w:t>
            </w:r>
          </w:p>
        </w:tc>
      </w:tr>
      <w:tr w:rsidR="003B234C" w:rsidRPr="00836ADA" w14:paraId="2F5DB729" w14:textId="77777777">
        <w:trPr>
          <w:cantSplit/>
          <w:jc w:val="center"/>
        </w:trPr>
        <w:tc>
          <w:tcPr>
            <w:tcW w:w="2376" w:type="dxa"/>
          </w:tcPr>
          <w:p w14:paraId="39AA921D" w14:textId="77777777" w:rsidR="003B234C" w:rsidRPr="00836ADA" w:rsidRDefault="003B234C" w:rsidP="003B234C">
            <w:pPr>
              <w:pStyle w:val="TAL"/>
              <w:rPr>
                <w:rFonts w:cs="Arial"/>
                <w:lang w:eastAsia="en-US"/>
              </w:rPr>
            </w:pPr>
            <w:r w:rsidRPr="00836ADA">
              <w:rPr>
                <w:rFonts w:cs="Arial"/>
                <w:lang w:eastAsia="en-US"/>
              </w:rPr>
              <w:t>Reporting frequency</w:t>
            </w:r>
          </w:p>
        </w:tc>
        <w:tc>
          <w:tcPr>
            <w:tcW w:w="993" w:type="dxa"/>
          </w:tcPr>
          <w:p w14:paraId="5FB43336" w14:textId="77777777" w:rsidR="003B234C" w:rsidRPr="00836ADA" w:rsidRDefault="003B234C" w:rsidP="003B234C">
            <w:pPr>
              <w:pStyle w:val="TAL"/>
              <w:rPr>
                <w:rFonts w:cs="Arial"/>
                <w:lang w:eastAsia="en-US"/>
              </w:rPr>
            </w:pPr>
            <w:r w:rsidRPr="00836ADA">
              <w:rPr>
                <w:rFonts w:cs="Arial"/>
                <w:lang w:eastAsia="en-US"/>
              </w:rPr>
              <w:t>Seconds</w:t>
            </w:r>
          </w:p>
        </w:tc>
        <w:tc>
          <w:tcPr>
            <w:tcW w:w="1984" w:type="dxa"/>
          </w:tcPr>
          <w:p w14:paraId="1F1D9861" w14:textId="77777777" w:rsidR="003B234C" w:rsidRPr="00836ADA" w:rsidRDefault="003B234C" w:rsidP="003B234C">
            <w:pPr>
              <w:pStyle w:val="TAL"/>
              <w:rPr>
                <w:rFonts w:cs="Arial"/>
                <w:lang w:eastAsia="en-US"/>
              </w:rPr>
            </w:pPr>
            <w:r w:rsidRPr="00836ADA">
              <w:rPr>
                <w:rFonts w:cs="Arial"/>
                <w:lang w:eastAsia="en-US"/>
              </w:rPr>
              <w:t>4</w:t>
            </w:r>
          </w:p>
        </w:tc>
        <w:tc>
          <w:tcPr>
            <w:tcW w:w="4503" w:type="dxa"/>
          </w:tcPr>
          <w:p w14:paraId="4D6B7B15" w14:textId="77777777" w:rsidR="003B234C" w:rsidRPr="00836ADA" w:rsidRDefault="003B234C" w:rsidP="003B234C">
            <w:pPr>
              <w:pStyle w:val="TAL"/>
              <w:rPr>
                <w:rFonts w:cs="Arial"/>
                <w:lang w:eastAsia="en-US"/>
              </w:rPr>
            </w:pPr>
          </w:p>
        </w:tc>
      </w:tr>
      <w:tr w:rsidR="003B234C" w:rsidRPr="00836ADA" w14:paraId="5F1CEB3E" w14:textId="77777777">
        <w:trPr>
          <w:cantSplit/>
          <w:jc w:val="center"/>
        </w:trPr>
        <w:tc>
          <w:tcPr>
            <w:tcW w:w="2376" w:type="dxa"/>
          </w:tcPr>
          <w:p w14:paraId="39487444" w14:textId="77777777" w:rsidR="003B234C" w:rsidRPr="00836ADA" w:rsidRDefault="003B234C" w:rsidP="003B234C">
            <w:pPr>
              <w:pStyle w:val="TAL"/>
              <w:rPr>
                <w:rFonts w:cs="Arial"/>
                <w:lang w:eastAsia="en-US"/>
              </w:rPr>
            </w:pPr>
            <w:r w:rsidRPr="00836ADA">
              <w:rPr>
                <w:rFonts w:cs="Arial"/>
                <w:lang w:eastAsia="en-US"/>
              </w:rPr>
              <w:t>T1</w:t>
            </w:r>
          </w:p>
        </w:tc>
        <w:tc>
          <w:tcPr>
            <w:tcW w:w="993" w:type="dxa"/>
          </w:tcPr>
          <w:p w14:paraId="2BA11C69" w14:textId="77777777" w:rsidR="003B234C" w:rsidRPr="00836ADA" w:rsidRDefault="003B234C" w:rsidP="003B234C">
            <w:pPr>
              <w:pStyle w:val="TAL"/>
              <w:rPr>
                <w:rFonts w:cs="Arial"/>
                <w:lang w:eastAsia="en-US"/>
              </w:rPr>
            </w:pPr>
            <w:r w:rsidRPr="00836ADA">
              <w:rPr>
                <w:rFonts w:cs="Arial"/>
                <w:lang w:eastAsia="en-US"/>
              </w:rPr>
              <w:t>s</w:t>
            </w:r>
          </w:p>
        </w:tc>
        <w:tc>
          <w:tcPr>
            <w:tcW w:w="1984" w:type="dxa"/>
          </w:tcPr>
          <w:p w14:paraId="5ECBBB77" w14:textId="77777777" w:rsidR="003B234C" w:rsidRPr="00836ADA" w:rsidRDefault="003B234C" w:rsidP="003B234C">
            <w:pPr>
              <w:pStyle w:val="TAL"/>
              <w:rPr>
                <w:rFonts w:cs="Arial"/>
                <w:lang w:eastAsia="en-US"/>
              </w:rPr>
            </w:pPr>
            <w:r w:rsidRPr="00836ADA">
              <w:rPr>
                <w:rFonts w:cs="Arial"/>
                <w:lang w:eastAsia="en-US"/>
              </w:rPr>
              <w:t>10</w:t>
            </w:r>
          </w:p>
        </w:tc>
        <w:tc>
          <w:tcPr>
            <w:tcW w:w="4503" w:type="dxa"/>
          </w:tcPr>
          <w:p w14:paraId="48E39D78" w14:textId="77777777" w:rsidR="003B234C" w:rsidRPr="00836ADA" w:rsidRDefault="003B234C" w:rsidP="003B234C">
            <w:pPr>
              <w:pStyle w:val="TAL"/>
              <w:rPr>
                <w:rFonts w:cs="Arial"/>
                <w:lang w:eastAsia="en-US"/>
              </w:rPr>
            </w:pPr>
          </w:p>
        </w:tc>
      </w:tr>
      <w:tr w:rsidR="003B234C" w:rsidRPr="00836ADA" w14:paraId="593016EB" w14:textId="77777777">
        <w:trPr>
          <w:cantSplit/>
          <w:jc w:val="center"/>
        </w:trPr>
        <w:tc>
          <w:tcPr>
            <w:tcW w:w="2376" w:type="dxa"/>
          </w:tcPr>
          <w:p w14:paraId="7379A3E1" w14:textId="77777777" w:rsidR="003B234C" w:rsidRPr="00836ADA" w:rsidRDefault="003B234C" w:rsidP="003B234C">
            <w:pPr>
              <w:pStyle w:val="TAL"/>
              <w:rPr>
                <w:rFonts w:cs="Arial"/>
                <w:lang w:eastAsia="en-US"/>
              </w:rPr>
            </w:pPr>
            <w:r w:rsidRPr="00836ADA">
              <w:rPr>
                <w:rFonts w:cs="Arial"/>
                <w:lang w:eastAsia="en-US"/>
              </w:rPr>
              <w:t>T2</w:t>
            </w:r>
          </w:p>
        </w:tc>
        <w:tc>
          <w:tcPr>
            <w:tcW w:w="993" w:type="dxa"/>
          </w:tcPr>
          <w:p w14:paraId="1C90E055" w14:textId="77777777" w:rsidR="003B234C" w:rsidRPr="00836ADA" w:rsidRDefault="003B234C" w:rsidP="003B234C">
            <w:pPr>
              <w:pStyle w:val="TAL"/>
              <w:rPr>
                <w:rFonts w:cs="Arial"/>
                <w:lang w:eastAsia="en-US"/>
              </w:rPr>
            </w:pPr>
            <w:r w:rsidRPr="00836ADA">
              <w:rPr>
                <w:rFonts w:cs="Arial"/>
                <w:lang w:eastAsia="en-US"/>
              </w:rPr>
              <w:t>s</w:t>
            </w:r>
          </w:p>
        </w:tc>
        <w:tc>
          <w:tcPr>
            <w:tcW w:w="1984" w:type="dxa"/>
          </w:tcPr>
          <w:p w14:paraId="7CFADE70" w14:textId="77777777" w:rsidR="003B234C" w:rsidRPr="00836ADA" w:rsidRDefault="003B234C" w:rsidP="003B234C">
            <w:pPr>
              <w:pStyle w:val="TAL"/>
              <w:rPr>
                <w:rFonts w:cs="Arial"/>
                <w:lang w:eastAsia="en-US"/>
              </w:rPr>
            </w:pPr>
            <w:r w:rsidRPr="00836ADA">
              <w:rPr>
                <w:rFonts w:cs="Arial"/>
                <w:lang w:eastAsia="en-US"/>
              </w:rPr>
              <w:t>6</w:t>
            </w:r>
          </w:p>
        </w:tc>
        <w:tc>
          <w:tcPr>
            <w:tcW w:w="4503" w:type="dxa"/>
          </w:tcPr>
          <w:p w14:paraId="3F346C6B" w14:textId="77777777" w:rsidR="003B234C" w:rsidRPr="00836ADA" w:rsidRDefault="003B234C" w:rsidP="003B234C">
            <w:pPr>
              <w:pStyle w:val="TAL"/>
              <w:rPr>
                <w:rFonts w:cs="Arial"/>
                <w:lang w:eastAsia="en-US"/>
              </w:rPr>
            </w:pPr>
          </w:p>
        </w:tc>
      </w:tr>
    </w:tbl>
    <w:p w14:paraId="24EC0B3E" w14:textId="77777777" w:rsidR="003B234C" w:rsidRPr="00836ADA" w:rsidRDefault="003B234C" w:rsidP="003B234C">
      <w:pPr>
        <w:rPr>
          <w:rFonts w:cs="v4.2.0"/>
        </w:rPr>
      </w:pPr>
    </w:p>
    <w:p w14:paraId="0E780326" w14:textId="77777777" w:rsidR="003B234C" w:rsidRPr="00836ADA" w:rsidRDefault="003B234C" w:rsidP="0079728B">
      <w:pPr>
        <w:pStyle w:val="TH"/>
      </w:pPr>
      <w:r w:rsidRPr="00836ADA">
        <w:t>Table A.6.2 Cell specific parameters for RRC re-establishment delay test, 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113"/>
        <w:gridCol w:w="1440"/>
        <w:gridCol w:w="1440"/>
        <w:gridCol w:w="1440"/>
        <w:gridCol w:w="1440"/>
      </w:tblGrid>
      <w:tr w:rsidR="003B234C" w:rsidRPr="00836ADA" w14:paraId="06FE9C69" w14:textId="77777777">
        <w:trPr>
          <w:cantSplit/>
          <w:jc w:val="center"/>
        </w:trPr>
        <w:tc>
          <w:tcPr>
            <w:tcW w:w="2235" w:type="dxa"/>
            <w:vMerge w:val="restart"/>
          </w:tcPr>
          <w:p w14:paraId="2D1D7012" w14:textId="77777777" w:rsidR="003B234C" w:rsidRPr="00836ADA" w:rsidRDefault="003B234C" w:rsidP="003B234C">
            <w:pPr>
              <w:pStyle w:val="TAH"/>
              <w:rPr>
                <w:rFonts w:cs="v4.2.0"/>
                <w:lang w:eastAsia="en-US"/>
              </w:rPr>
            </w:pPr>
            <w:r w:rsidRPr="00836ADA">
              <w:rPr>
                <w:rFonts w:cs="v4.2.0"/>
                <w:lang w:eastAsia="en-US"/>
              </w:rPr>
              <w:t>Parameter</w:t>
            </w:r>
          </w:p>
        </w:tc>
        <w:tc>
          <w:tcPr>
            <w:tcW w:w="1113" w:type="dxa"/>
            <w:vMerge w:val="restart"/>
          </w:tcPr>
          <w:p w14:paraId="5D611CE8" w14:textId="77777777" w:rsidR="003B234C" w:rsidRPr="00836ADA" w:rsidRDefault="003B234C" w:rsidP="003B234C">
            <w:pPr>
              <w:pStyle w:val="TAH"/>
              <w:rPr>
                <w:rFonts w:cs="v4.2.0"/>
                <w:lang w:eastAsia="en-US"/>
              </w:rPr>
            </w:pPr>
            <w:r w:rsidRPr="00836ADA">
              <w:rPr>
                <w:rFonts w:cs="v4.2.0"/>
                <w:lang w:eastAsia="en-US"/>
              </w:rPr>
              <w:t>Unit</w:t>
            </w:r>
          </w:p>
        </w:tc>
        <w:tc>
          <w:tcPr>
            <w:tcW w:w="2880" w:type="dxa"/>
            <w:gridSpan w:val="2"/>
          </w:tcPr>
          <w:p w14:paraId="719EDD39" w14:textId="77777777" w:rsidR="003B234C" w:rsidRPr="00836ADA" w:rsidRDefault="003B234C" w:rsidP="003B234C">
            <w:pPr>
              <w:pStyle w:val="TAH"/>
              <w:rPr>
                <w:rFonts w:cs="v4.2.0"/>
                <w:lang w:eastAsia="en-US"/>
              </w:rPr>
            </w:pPr>
            <w:r w:rsidRPr="00836ADA">
              <w:rPr>
                <w:rFonts w:cs="v4.2.0"/>
                <w:lang w:eastAsia="en-US"/>
              </w:rPr>
              <w:t>Cell 1</w:t>
            </w:r>
          </w:p>
        </w:tc>
        <w:tc>
          <w:tcPr>
            <w:tcW w:w="2880" w:type="dxa"/>
            <w:gridSpan w:val="2"/>
          </w:tcPr>
          <w:p w14:paraId="7699D7F4"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78E05BE6" w14:textId="77777777">
        <w:trPr>
          <w:cantSplit/>
          <w:jc w:val="center"/>
        </w:trPr>
        <w:tc>
          <w:tcPr>
            <w:tcW w:w="2235" w:type="dxa"/>
            <w:vMerge/>
          </w:tcPr>
          <w:p w14:paraId="70C329DB" w14:textId="77777777" w:rsidR="003B234C" w:rsidRPr="00836ADA" w:rsidRDefault="003B234C" w:rsidP="003B234C">
            <w:pPr>
              <w:pStyle w:val="TAH"/>
              <w:rPr>
                <w:rFonts w:cs="v4.2.0"/>
                <w:lang w:eastAsia="en-US"/>
              </w:rPr>
            </w:pPr>
          </w:p>
        </w:tc>
        <w:tc>
          <w:tcPr>
            <w:tcW w:w="1113" w:type="dxa"/>
            <w:vMerge/>
          </w:tcPr>
          <w:p w14:paraId="0A299BDE" w14:textId="77777777" w:rsidR="003B234C" w:rsidRPr="00836ADA" w:rsidRDefault="003B234C" w:rsidP="003B234C">
            <w:pPr>
              <w:pStyle w:val="TAH"/>
              <w:rPr>
                <w:rFonts w:cs="v4.2.0"/>
                <w:lang w:eastAsia="en-US"/>
              </w:rPr>
            </w:pPr>
          </w:p>
        </w:tc>
        <w:tc>
          <w:tcPr>
            <w:tcW w:w="1440" w:type="dxa"/>
          </w:tcPr>
          <w:p w14:paraId="794D36F0" w14:textId="77777777" w:rsidR="003B234C" w:rsidRPr="00836ADA" w:rsidRDefault="003B234C" w:rsidP="003B234C">
            <w:pPr>
              <w:pStyle w:val="TAH"/>
              <w:rPr>
                <w:rFonts w:cs="v4.2.0"/>
                <w:lang w:eastAsia="en-US"/>
              </w:rPr>
            </w:pPr>
            <w:r w:rsidRPr="00836ADA">
              <w:rPr>
                <w:rFonts w:cs="v4.2.0"/>
                <w:lang w:eastAsia="en-US"/>
              </w:rPr>
              <w:t>T1</w:t>
            </w:r>
          </w:p>
        </w:tc>
        <w:tc>
          <w:tcPr>
            <w:tcW w:w="1440" w:type="dxa"/>
          </w:tcPr>
          <w:p w14:paraId="2241843C" w14:textId="77777777" w:rsidR="003B234C" w:rsidRPr="00836ADA" w:rsidRDefault="003B234C" w:rsidP="003B234C">
            <w:pPr>
              <w:pStyle w:val="TAH"/>
              <w:rPr>
                <w:rFonts w:cs="v4.2.0"/>
                <w:lang w:eastAsia="en-US"/>
              </w:rPr>
            </w:pPr>
            <w:r w:rsidRPr="00836ADA">
              <w:rPr>
                <w:rFonts w:cs="v4.2.0"/>
                <w:lang w:eastAsia="en-US"/>
              </w:rPr>
              <w:t>T2</w:t>
            </w:r>
          </w:p>
        </w:tc>
        <w:tc>
          <w:tcPr>
            <w:tcW w:w="1440" w:type="dxa"/>
          </w:tcPr>
          <w:p w14:paraId="467AACC4" w14:textId="77777777" w:rsidR="003B234C" w:rsidRPr="00836ADA" w:rsidRDefault="003B234C" w:rsidP="003B234C">
            <w:pPr>
              <w:pStyle w:val="TAH"/>
              <w:rPr>
                <w:rFonts w:cs="v4.2.0"/>
                <w:lang w:eastAsia="en-US"/>
              </w:rPr>
            </w:pPr>
            <w:r w:rsidRPr="00836ADA">
              <w:rPr>
                <w:rFonts w:cs="v4.2.0"/>
                <w:lang w:eastAsia="en-US"/>
              </w:rPr>
              <w:t>T1</w:t>
            </w:r>
          </w:p>
        </w:tc>
        <w:tc>
          <w:tcPr>
            <w:tcW w:w="1440" w:type="dxa"/>
          </w:tcPr>
          <w:p w14:paraId="6B42B32B" w14:textId="77777777" w:rsidR="003B234C" w:rsidRPr="00836ADA" w:rsidRDefault="003B234C" w:rsidP="003B234C">
            <w:pPr>
              <w:pStyle w:val="TAH"/>
              <w:rPr>
                <w:rFonts w:cs="v4.2.0"/>
                <w:lang w:eastAsia="en-US"/>
              </w:rPr>
            </w:pPr>
            <w:r w:rsidRPr="00836ADA">
              <w:rPr>
                <w:rFonts w:cs="v4.2.0"/>
                <w:lang w:eastAsia="en-US"/>
              </w:rPr>
              <w:t>T2</w:t>
            </w:r>
          </w:p>
        </w:tc>
      </w:tr>
      <w:tr w:rsidR="003B234C" w:rsidRPr="00836ADA" w14:paraId="300D0A08" w14:textId="77777777">
        <w:trPr>
          <w:cantSplit/>
          <w:jc w:val="center"/>
        </w:trPr>
        <w:tc>
          <w:tcPr>
            <w:tcW w:w="2235" w:type="dxa"/>
          </w:tcPr>
          <w:p w14:paraId="52327A51" w14:textId="77777777" w:rsidR="003B234C" w:rsidRPr="00836ADA" w:rsidRDefault="003B234C" w:rsidP="003B234C">
            <w:pPr>
              <w:pStyle w:val="TAL"/>
              <w:rPr>
                <w:rFonts w:cs="Arial"/>
                <w:lang w:eastAsia="en-US"/>
              </w:rPr>
            </w:pPr>
            <w:r w:rsidRPr="00836ADA">
              <w:rPr>
                <w:rFonts w:cs="Arial"/>
                <w:lang w:eastAsia="en-US"/>
              </w:rPr>
              <w:t>Cell Frequency</w:t>
            </w:r>
          </w:p>
        </w:tc>
        <w:tc>
          <w:tcPr>
            <w:tcW w:w="1113" w:type="dxa"/>
          </w:tcPr>
          <w:p w14:paraId="758B67B0" w14:textId="77777777" w:rsidR="003B234C" w:rsidRPr="00836ADA" w:rsidRDefault="003B234C" w:rsidP="003B234C">
            <w:pPr>
              <w:pStyle w:val="TAL"/>
              <w:rPr>
                <w:rFonts w:cs="Arial"/>
                <w:lang w:eastAsia="en-US"/>
              </w:rPr>
            </w:pPr>
            <w:r w:rsidRPr="00836ADA">
              <w:rPr>
                <w:rFonts w:cs="Arial"/>
                <w:lang w:eastAsia="en-US"/>
              </w:rPr>
              <w:t>ChNr</w:t>
            </w:r>
          </w:p>
        </w:tc>
        <w:tc>
          <w:tcPr>
            <w:tcW w:w="2880" w:type="dxa"/>
            <w:gridSpan w:val="2"/>
          </w:tcPr>
          <w:p w14:paraId="0015CB38" w14:textId="77777777" w:rsidR="003B234C" w:rsidRPr="00836ADA" w:rsidRDefault="003B234C" w:rsidP="003B234C">
            <w:pPr>
              <w:pStyle w:val="TAL"/>
              <w:rPr>
                <w:rFonts w:cs="Arial"/>
                <w:lang w:eastAsia="en-US"/>
              </w:rPr>
            </w:pPr>
            <w:r w:rsidRPr="00836ADA">
              <w:rPr>
                <w:rFonts w:cs="Arial"/>
                <w:lang w:eastAsia="en-US"/>
              </w:rPr>
              <w:t>1</w:t>
            </w:r>
          </w:p>
        </w:tc>
        <w:tc>
          <w:tcPr>
            <w:tcW w:w="2880" w:type="dxa"/>
            <w:gridSpan w:val="2"/>
          </w:tcPr>
          <w:p w14:paraId="5F21D59E" w14:textId="77777777" w:rsidR="003B234C" w:rsidRPr="00836ADA" w:rsidRDefault="003B234C" w:rsidP="003B234C">
            <w:pPr>
              <w:pStyle w:val="TAL"/>
              <w:rPr>
                <w:rFonts w:cs="Arial"/>
                <w:lang w:eastAsia="en-US"/>
              </w:rPr>
            </w:pPr>
            <w:r w:rsidRPr="00836ADA">
              <w:rPr>
                <w:rFonts w:cs="Arial"/>
                <w:lang w:eastAsia="en-US"/>
              </w:rPr>
              <w:t>1</w:t>
            </w:r>
          </w:p>
        </w:tc>
      </w:tr>
      <w:tr w:rsidR="003B234C" w:rsidRPr="00836ADA" w14:paraId="495F9138" w14:textId="77777777">
        <w:trPr>
          <w:cantSplit/>
          <w:jc w:val="center"/>
        </w:trPr>
        <w:tc>
          <w:tcPr>
            <w:tcW w:w="2235" w:type="dxa"/>
          </w:tcPr>
          <w:p w14:paraId="7F46B124" w14:textId="77777777" w:rsidR="003B234C" w:rsidRPr="00836ADA" w:rsidRDefault="003B234C" w:rsidP="003B234C">
            <w:pPr>
              <w:pStyle w:val="TAL"/>
              <w:rPr>
                <w:rFonts w:cs="Arial"/>
                <w:lang w:eastAsia="en-US"/>
              </w:rPr>
            </w:pPr>
            <w:r w:rsidRPr="00836ADA">
              <w:rPr>
                <w:rFonts w:cs="Arial"/>
                <w:lang w:eastAsia="en-US"/>
              </w:rPr>
              <w:t>CPICH_Ec/Ior</w:t>
            </w:r>
          </w:p>
        </w:tc>
        <w:tc>
          <w:tcPr>
            <w:tcW w:w="1113" w:type="dxa"/>
          </w:tcPr>
          <w:p w14:paraId="5606A2EB" w14:textId="77777777" w:rsidR="003B234C" w:rsidRPr="00836ADA" w:rsidRDefault="003B234C" w:rsidP="003B234C">
            <w:pPr>
              <w:pStyle w:val="TAL"/>
              <w:rPr>
                <w:rFonts w:cs="Arial"/>
                <w:lang w:eastAsia="en-US"/>
              </w:rPr>
            </w:pPr>
            <w:r w:rsidRPr="00836ADA">
              <w:rPr>
                <w:rFonts w:cs="Arial"/>
                <w:lang w:eastAsia="en-US"/>
              </w:rPr>
              <w:t>dB</w:t>
            </w:r>
          </w:p>
        </w:tc>
        <w:tc>
          <w:tcPr>
            <w:tcW w:w="2880" w:type="dxa"/>
            <w:gridSpan w:val="2"/>
          </w:tcPr>
          <w:p w14:paraId="57A5007D" w14:textId="77777777" w:rsidR="003B234C" w:rsidRPr="00836ADA" w:rsidRDefault="003B234C" w:rsidP="003B234C">
            <w:pPr>
              <w:pStyle w:val="TAL"/>
              <w:rPr>
                <w:rFonts w:cs="Arial"/>
                <w:lang w:eastAsia="en-US"/>
              </w:rPr>
            </w:pPr>
            <w:r w:rsidRPr="00836ADA">
              <w:rPr>
                <w:rFonts w:cs="Arial"/>
                <w:lang w:eastAsia="en-US"/>
              </w:rPr>
              <w:t>-10</w:t>
            </w:r>
          </w:p>
        </w:tc>
        <w:tc>
          <w:tcPr>
            <w:tcW w:w="2880" w:type="dxa"/>
            <w:gridSpan w:val="2"/>
          </w:tcPr>
          <w:p w14:paraId="7010A38F"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7C14B04F" w14:textId="77777777">
        <w:trPr>
          <w:cantSplit/>
          <w:jc w:val="center"/>
        </w:trPr>
        <w:tc>
          <w:tcPr>
            <w:tcW w:w="2235" w:type="dxa"/>
          </w:tcPr>
          <w:p w14:paraId="7252FD50" w14:textId="77777777" w:rsidR="003B234C" w:rsidRPr="00836ADA" w:rsidRDefault="003B234C" w:rsidP="003B234C">
            <w:pPr>
              <w:pStyle w:val="TAL"/>
              <w:rPr>
                <w:rFonts w:cs="Arial"/>
                <w:lang w:eastAsia="en-US"/>
              </w:rPr>
            </w:pPr>
            <w:r w:rsidRPr="00836ADA">
              <w:rPr>
                <w:rFonts w:cs="Arial"/>
                <w:lang w:eastAsia="en-US"/>
              </w:rPr>
              <w:t>PCCPCH_Ec/Ior</w:t>
            </w:r>
          </w:p>
        </w:tc>
        <w:tc>
          <w:tcPr>
            <w:tcW w:w="1113" w:type="dxa"/>
          </w:tcPr>
          <w:p w14:paraId="74CCDC72" w14:textId="77777777" w:rsidR="003B234C" w:rsidRPr="00836ADA" w:rsidRDefault="003B234C" w:rsidP="003B234C">
            <w:pPr>
              <w:pStyle w:val="TAL"/>
              <w:rPr>
                <w:rFonts w:cs="Arial"/>
                <w:lang w:eastAsia="en-US"/>
              </w:rPr>
            </w:pPr>
            <w:r w:rsidRPr="00836ADA">
              <w:rPr>
                <w:rFonts w:cs="Arial"/>
                <w:lang w:eastAsia="en-US"/>
              </w:rPr>
              <w:t>dB</w:t>
            </w:r>
          </w:p>
        </w:tc>
        <w:tc>
          <w:tcPr>
            <w:tcW w:w="2880" w:type="dxa"/>
            <w:gridSpan w:val="2"/>
          </w:tcPr>
          <w:p w14:paraId="72320150" w14:textId="77777777" w:rsidR="003B234C" w:rsidRPr="00836ADA" w:rsidRDefault="003B234C" w:rsidP="003B234C">
            <w:pPr>
              <w:pStyle w:val="TAL"/>
              <w:rPr>
                <w:rFonts w:cs="Arial"/>
                <w:lang w:eastAsia="en-US"/>
              </w:rPr>
            </w:pPr>
            <w:r w:rsidRPr="00836ADA">
              <w:rPr>
                <w:rFonts w:cs="Arial"/>
                <w:lang w:eastAsia="en-US"/>
              </w:rPr>
              <w:t>-12</w:t>
            </w:r>
          </w:p>
        </w:tc>
        <w:tc>
          <w:tcPr>
            <w:tcW w:w="2880" w:type="dxa"/>
            <w:gridSpan w:val="2"/>
          </w:tcPr>
          <w:p w14:paraId="03695CAB"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615F0137" w14:textId="77777777">
        <w:trPr>
          <w:cantSplit/>
          <w:jc w:val="center"/>
        </w:trPr>
        <w:tc>
          <w:tcPr>
            <w:tcW w:w="2235" w:type="dxa"/>
          </w:tcPr>
          <w:p w14:paraId="40BCBCA3" w14:textId="77777777" w:rsidR="003B234C" w:rsidRPr="00836ADA" w:rsidRDefault="003B234C" w:rsidP="003B234C">
            <w:pPr>
              <w:pStyle w:val="TAL"/>
              <w:rPr>
                <w:rFonts w:cs="Arial"/>
                <w:lang w:eastAsia="en-US"/>
              </w:rPr>
            </w:pPr>
            <w:r w:rsidRPr="00836ADA">
              <w:rPr>
                <w:rFonts w:cs="Arial"/>
                <w:lang w:eastAsia="en-US"/>
              </w:rPr>
              <w:t>SCH_Ec/Ior</w:t>
            </w:r>
          </w:p>
        </w:tc>
        <w:tc>
          <w:tcPr>
            <w:tcW w:w="1113" w:type="dxa"/>
          </w:tcPr>
          <w:p w14:paraId="239D8F76" w14:textId="77777777" w:rsidR="003B234C" w:rsidRPr="00836ADA" w:rsidRDefault="003B234C" w:rsidP="003B234C">
            <w:pPr>
              <w:pStyle w:val="TAL"/>
              <w:rPr>
                <w:rFonts w:cs="Arial"/>
                <w:lang w:eastAsia="en-US"/>
              </w:rPr>
            </w:pPr>
            <w:r w:rsidRPr="00836ADA">
              <w:rPr>
                <w:rFonts w:cs="Arial"/>
                <w:lang w:eastAsia="en-US"/>
              </w:rPr>
              <w:t>dB</w:t>
            </w:r>
          </w:p>
        </w:tc>
        <w:tc>
          <w:tcPr>
            <w:tcW w:w="2880" w:type="dxa"/>
            <w:gridSpan w:val="2"/>
          </w:tcPr>
          <w:p w14:paraId="6E9557F7" w14:textId="77777777" w:rsidR="003B234C" w:rsidRPr="00836ADA" w:rsidRDefault="003B234C" w:rsidP="003B234C">
            <w:pPr>
              <w:pStyle w:val="TAL"/>
              <w:rPr>
                <w:rFonts w:cs="Arial"/>
                <w:lang w:eastAsia="en-US"/>
              </w:rPr>
            </w:pPr>
            <w:r w:rsidRPr="00836ADA">
              <w:rPr>
                <w:rFonts w:cs="Arial"/>
                <w:lang w:eastAsia="en-US"/>
              </w:rPr>
              <w:t>-12</w:t>
            </w:r>
          </w:p>
        </w:tc>
        <w:tc>
          <w:tcPr>
            <w:tcW w:w="2880" w:type="dxa"/>
            <w:gridSpan w:val="2"/>
          </w:tcPr>
          <w:p w14:paraId="725C7E1D"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57B4F414" w14:textId="77777777">
        <w:trPr>
          <w:cantSplit/>
          <w:jc w:val="center"/>
        </w:trPr>
        <w:tc>
          <w:tcPr>
            <w:tcW w:w="2235" w:type="dxa"/>
          </w:tcPr>
          <w:p w14:paraId="14BE7D5D" w14:textId="77777777" w:rsidR="003B234C" w:rsidRPr="00836ADA" w:rsidRDefault="003B234C" w:rsidP="003B234C">
            <w:pPr>
              <w:pStyle w:val="TAL"/>
              <w:rPr>
                <w:rFonts w:cs="Arial"/>
                <w:lang w:eastAsia="en-US"/>
              </w:rPr>
            </w:pPr>
            <w:r w:rsidRPr="00836ADA">
              <w:rPr>
                <w:rFonts w:cs="Arial"/>
                <w:lang w:eastAsia="en-US"/>
              </w:rPr>
              <w:t>PICH_Ec/Ior</w:t>
            </w:r>
          </w:p>
        </w:tc>
        <w:tc>
          <w:tcPr>
            <w:tcW w:w="1113" w:type="dxa"/>
          </w:tcPr>
          <w:p w14:paraId="6ADC1F37" w14:textId="77777777" w:rsidR="003B234C" w:rsidRPr="00836ADA" w:rsidRDefault="003B234C" w:rsidP="003B234C">
            <w:pPr>
              <w:pStyle w:val="TAL"/>
              <w:rPr>
                <w:rFonts w:cs="Arial"/>
                <w:lang w:eastAsia="en-US"/>
              </w:rPr>
            </w:pPr>
            <w:r w:rsidRPr="00836ADA">
              <w:rPr>
                <w:rFonts w:cs="Arial"/>
                <w:lang w:eastAsia="en-US"/>
              </w:rPr>
              <w:t>dB</w:t>
            </w:r>
          </w:p>
        </w:tc>
        <w:tc>
          <w:tcPr>
            <w:tcW w:w="2880" w:type="dxa"/>
            <w:gridSpan w:val="2"/>
          </w:tcPr>
          <w:p w14:paraId="19A6774B" w14:textId="77777777" w:rsidR="003B234C" w:rsidRPr="00836ADA" w:rsidRDefault="003B234C" w:rsidP="003B234C">
            <w:pPr>
              <w:pStyle w:val="TAL"/>
              <w:rPr>
                <w:rFonts w:cs="Arial"/>
                <w:lang w:eastAsia="en-US"/>
              </w:rPr>
            </w:pPr>
            <w:r w:rsidRPr="00836ADA">
              <w:rPr>
                <w:rFonts w:cs="Arial"/>
                <w:lang w:eastAsia="en-US"/>
              </w:rPr>
              <w:t>-15</w:t>
            </w:r>
          </w:p>
        </w:tc>
        <w:tc>
          <w:tcPr>
            <w:tcW w:w="2880" w:type="dxa"/>
            <w:gridSpan w:val="2"/>
          </w:tcPr>
          <w:p w14:paraId="223B4AE5"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6241DA97" w14:textId="77777777">
        <w:trPr>
          <w:cantSplit/>
          <w:jc w:val="center"/>
        </w:trPr>
        <w:tc>
          <w:tcPr>
            <w:tcW w:w="2235" w:type="dxa"/>
          </w:tcPr>
          <w:p w14:paraId="540488A5" w14:textId="77777777" w:rsidR="003B234C" w:rsidRPr="00836ADA" w:rsidRDefault="003B234C" w:rsidP="003B234C">
            <w:pPr>
              <w:pStyle w:val="TAL"/>
              <w:rPr>
                <w:rFonts w:cs="Arial"/>
                <w:lang w:eastAsia="en-US"/>
              </w:rPr>
            </w:pPr>
            <w:r w:rsidRPr="00836ADA">
              <w:rPr>
                <w:rFonts w:cs="Arial"/>
                <w:lang w:eastAsia="en-US"/>
              </w:rPr>
              <w:t>DCH_Ec/Ior</w:t>
            </w:r>
          </w:p>
        </w:tc>
        <w:tc>
          <w:tcPr>
            <w:tcW w:w="1113" w:type="dxa"/>
          </w:tcPr>
          <w:p w14:paraId="4CFAF290" w14:textId="77777777" w:rsidR="003B234C" w:rsidRPr="00836ADA" w:rsidRDefault="003B234C" w:rsidP="003B234C">
            <w:pPr>
              <w:pStyle w:val="TAL"/>
              <w:rPr>
                <w:rFonts w:cs="Arial"/>
                <w:lang w:eastAsia="en-US"/>
              </w:rPr>
            </w:pPr>
            <w:r w:rsidRPr="00836ADA">
              <w:rPr>
                <w:rFonts w:cs="Arial"/>
                <w:lang w:eastAsia="en-US"/>
              </w:rPr>
              <w:t>dB</w:t>
            </w:r>
          </w:p>
        </w:tc>
        <w:tc>
          <w:tcPr>
            <w:tcW w:w="1440" w:type="dxa"/>
          </w:tcPr>
          <w:p w14:paraId="5238693C" w14:textId="77777777" w:rsidR="003B234C" w:rsidRPr="00836ADA" w:rsidRDefault="003B234C" w:rsidP="003B234C">
            <w:pPr>
              <w:pStyle w:val="TAL"/>
              <w:rPr>
                <w:rFonts w:cs="Arial"/>
                <w:lang w:eastAsia="en-US"/>
              </w:rPr>
            </w:pPr>
            <w:r w:rsidRPr="00836ADA">
              <w:rPr>
                <w:rFonts w:cs="Arial"/>
                <w:lang w:eastAsia="en-US"/>
              </w:rPr>
              <w:t>Note 1</w:t>
            </w:r>
          </w:p>
        </w:tc>
        <w:tc>
          <w:tcPr>
            <w:tcW w:w="1440" w:type="dxa"/>
          </w:tcPr>
          <w:p w14:paraId="592A045A" w14:textId="77777777" w:rsidR="003B234C" w:rsidRPr="00836ADA" w:rsidRDefault="003B234C" w:rsidP="003B234C">
            <w:pPr>
              <w:pStyle w:val="TAL"/>
              <w:rPr>
                <w:rFonts w:cs="Arial"/>
                <w:lang w:eastAsia="en-US"/>
              </w:rPr>
            </w:pPr>
            <w:r w:rsidRPr="00836ADA">
              <w:rPr>
                <w:rFonts w:cs="Arial"/>
                <w:lang w:eastAsia="en-US"/>
              </w:rPr>
              <w:t>-Infinity</w:t>
            </w:r>
          </w:p>
        </w:tc>
        <w:tc>
          <w:tcPr>
            <w:tcW w:w="2880" w:type="dxa"/>
            <w:gridSpan w:val="2"/>
          </w:tcPr>
          <w:p w14:paraId="3BF5DD91" w14:textId="77777777" w:rsidR="003B234C" w:rsidRPr="00836ADA" w:rsidRDefault="003B234C" w:rsidP="003B234C">
            <w:pPr>
              <w:pStyle w:val="TAL"/>
              <w:rPr>
                <w:rFonts w:cs="Arial"/>
                <w:lang w:eastAsia="en-US"/>
              </w:rPr>
            </w:pPr>
            <w:r w:rsidRPr="00836ADA">
              <w:rPr>
                <w:rFonts w:cs="Arial"/>
                <w:lang w:eastAsia="en-US"/>
              </w:rPr>
              <w:t>Not applicable</w:t>
            </w:r>
          </w:p>
        </w:tc>
      </w:tr>
      <w:tr w:rsidR="003B234C" w:rsidRPr="00836ADA" w14:paraId="4DA7A41D" w14:textId="77777777">
        <w:trPr>
          <w:cantSplit/>
          <w:jc w:val="center"/>
        </w:trPr>
        <w:tc>
          <w:tcPr>
            <w:tcW w:w="2235" w:type="dxa"/>
          </w:tcPr>
          <w:p w14:paraId="136BC7AC" w14:textId="77777777" w:rsidR="003B234C" w:rsidRPr="00836ADA" w:rsidRDefault="003B234C" w:rsidP="003B234C">
            <w:pPr>
              <w:pStyle w:val="TAL"/>
              <w:rPr>
                <w:rFonts w:cs="Arial"/>
                <w:lang w:eastAsia="en-US"/>
              </w:rPr>
            </w:pPr>
            <w:r w:rsidRPr="00836ADA">
              <w:rPr>
                <w:rFonts w:eastAsia="?? ??" w:cs="Arial"/>
                <w:lang w:eastAsia="en-US"/>
              </w:rPr>
              <w:t>OCNS_Ec/Ior</w:t>
            </w:r>
          </w:p>
        </w:tc>
        <w:tc>
          <w:tcPr>
            <w:tcW w:w="1113" w:type="dxa"/>
          </w:tcPr>
          <w:p w14:paraId="28D7CBC8" w14:textId="77777777" w:rsidR="003B234C" w:rsidRPr="00836ADA" w:rsidRDefault="003B234C" w:rsidP="003B234C">
            <w:pPr>
              <w:pStyle w:val="TAL"/>
              <w:rPr>
                <w:rFonts w:cs="Arial"/>
                <w:lang w:eastAsia="en-US"/>
              </w:rPr>
            </w:pPr>
            <w:r w:rsidRPr="00836ADA">
              <w:rPr>
                <w:rFonts w:cs="Arial"/>
                <w:lang w:eastAsia="en-US"/>
              </w:rPr>
              <w:t>dB</w:t>
            </w:r>
          </w:p>
        </w:tc>
        <w:tc>
          <w:tcPr>
            <w:tcW w:w="1440" w:type="dxa"/>
          </w:tcPr>
          <w:p w14:paraId="79B17744" w14:textId="77777777" w:rsidR="003B234C" w:rsidRPr="00836ADA" w:rsidRDefault="003B234C" w:rsidP="003B234C">
            <w:pPr>
              <w:pStyle w:val="TAL"/>
              <w:rPr>
                <w:rFonts w:cs="Arial"/>
                <w:lang w:eastAsia="en-US"/>
              </w:rPr>
            </w:pPr>
            <w:r w:rsidRPr="00836ADA">
              <w:rPr>
                <w:rFonts w:cs="Arial"/>
                <w:lang w:eastAsia="en-US"/>
              </w:rPr>
              <w:t>Note 2</w:t>
            </w:r>
          </w:p>
        </w:tc>
        <w:tc>
          <w:tcPr>
            <w:tcW w:w="1440" w:type="dxa"/>
          </w:tcPr>
          <w:p w14:paraId="28397413" w14:textId="77777777" w:rsidR="003B234C" w:rsidRPr="00836ADA" w:rsidRDefault="003B234C" w:rsidP="003B234C">
            <w:pPr>
              <w:pStyle w:val="TAL"/>
              <w:rPr>
                <w:rFonts w:cs="Arial"/>
                <w:lang w:eastAsia="en-US"/>
              </w:rPr>
            </w:pPr>
            <w:r w:rsidRPr="00836ADA">
              <w:rPr>
                <w:rFonts w:cs="Arial"/>
                <w:lang w:eastAsia="en-US"/>
              </w:rPr>
              <w:t>-0.941</w:t>
            </w:r>
          </w:p>
        </w:tc>
        <w:tc>
          <w:tcPr>
            <w:tcW w:w="2880" w:type="dxa"/>
            <w:gridSpan w:val="2"/>
          </w:tcPr>
          <w:p w14:paraId="3F26C6DB" w14:textId="77777777" w:rsidR="003B234C" w:rsidRPr="00836ADA" w:rsidRDefault="003B234C" w:rsidP="003B234C">
            <w:pPr>
              <w:pStyle w:val="TAL"/>
              <w:rPr>
                <w:rFonts w:cs="Arial"/>
                <w:lang w:eastAsia="en-US"/>
              </w:rPr>
            </w:pPr>
            <w:r w:rsidRPr="00836ADA">
              <w:rPr>
                <w:rFonts w:cs="Arial"/>
                <w:lang w:eastAsia="en-US"/>
              </w:rPr>
              <w:t>-0.941</w:t>
            </w:r>
          </w:p>
        </w:tc>
      </w:tr>
      <w:tr w:rsidR="003B234C" w:rsidRPr="00836ADA" w14:paraId="67C7D4C6" w14:textId="77777777">
        <w:trPr>
          <w:cantSplit/>
          <w:jc w:val="center"/>
        </w:trPr>
        <w:tc>
          <w:tcPr>
            <w:tcW w:w="2235" w:type="dxa"/>
          </w:tcPr>
          <w:p w14:paraId="334FBD3C"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4DE16CA">
                <v:shape id="_x0000_i1324" type="#_x0000_t75" style="width:37pt;height:17pt" o:ole="" fillcolor="window">
                  <v:imagedata r:id="rId185" o:title=""/>
                </v:shape>
                <o:OLEObject Type="Embed" ProgID="Equation.3" ShapeID="_x0000_i1324" DrawAspect="Content" ObjectID="_1710576000" r:id="rId407"/>
              </w:object>
            </w:r>
          </w:p>
        </w:tc>
        <w:tc>
          <w:tcPr>
            <w:tcW w:w="1113" w:type="dxa"/>
          </w:tcPr>
          <w:p w14:paraId="151B7254" w14:textId="77777777" w:rsidR="003B234C" w:rsidRPr="00836ADA" w:rsidRDefault="003B234C" w:rsidP="003B234C">
            <w:pPr>
              <w:pStyle w:val="TAL"/>
              <w:rPr>
                <w:rFonts w:cs="Arial"/>
                <w:lang w:eastAsia="en-US"/>
              </w:rPr>
            </w:pPr>
            <w:r w:rsidRPr="00836ADA">
              <w:rPr>
                <w:rFonts w:cs="Arial"/>
                <w:lang w:eastAsia="en-US"/>
              </w:rPr>
              <w:t>dB</w:t>
            </w:r>
          </w:p>
        </w:tc>
        <w:tc>
          <w:tcPr>
            <w:tcW w:w="1440" w:type="dxa"/>
          </w:tcPr>
          <w:p w14:paraId="58FDB796" w14:textId="77777777" w:rsidR="003B234C" w:rsidRPr="00836ADA" w:rsidRDefault="003B234C" w:rsidP="003B234C">
            <w:pPr>
              <w:pStyle w:val="TAL"/>
              <w:rPr>
                <w:rFonts w:cs="Arial"/>
                <w:lang w:eastAsia="en-US"/>
              </w:rPr>
            </w:pPr>
            <w:r w:rsidRPr="00836ADA">
              <w:rPr>
                <w:rFonts w:cs="Arial"/>
                <w:lang w:eastAsia="en-US"/>
              </w:rPr>
              <w:t>2,39</w:t>
            </w:r>
          </w:p>
        </w:tc>
        <w:tc>
          <w:tcPr>
            <w:tcW w:w="1440" w:type="dxa"/>
          </w:tcPr>
          <w:p w14:paraId="1878E2BE" w14:textId="77777777" w:rsidR="003B234C" w:rsidRPr="00836ADA" w:rsidRDefault="003B234C" w:rsidP="003B234C">
            <w:pPr>
              <w:pStyle w:val="TAL"/>
              <w:rPr>
                <w:rFonts w:cs="Arial"/>
                <w:lang w:eastAsia="en-US"/>
              </w:rPr>
            </w:pPr>
            <w:r w:rsidRPr="00836ADA">
              <w:rPr>
                <w:rFonts w:cs="Arial"/>
                <w:lang w:eastAsia="en-US"/>
              </w:rPr>
              <w:t>-Infinity</w:t>
            </w:r>
          </w:p>
        </w:tc>
        <w:tc>
          <w:tcPr>
            <w:tcW w:w="1440" w:type="dxa"/>
          </w:tcPr>
          <w:p w14:paraId="709F400D" w14:textId="77777777" w:rsidR="003B234C" w:rsidRPr="00836ADA" w:rsidRDefault="003B234C" w:rsidP="003B234C">
            <w:pPr>
              <w:pStyle w:val="TAL"/>
              <w:rPr>
                <w:rFonts w:cs="Arial"/>
                <w:lang w:eastAsia="en-US"/>
              </w:rPr>
            </w:pPr>
            <w:r w:rsidRPr="00836ADA">
              <w:rPr>
                <w:rFonts w:cs="Arial"/>
                <w:lang w:eastAsia="en-US"/>
              </w:rPr>
              <w:t>4,39</w:t>
            </w:r>
          </w:p>
        </w:tc>
        <w:tc>
          <w:tcPr>
            <w:tcW w:w="1440" w:type="dxa"/>
          </w:tcPr>
          <w:p w14:paraId="2869394C" w14:textId="77777777" w:rsidR="003B234C" w:rsidRPr="00836ADA" w:rsidRDefault="003B234C" w:rsidP="003B234C">
            <w:pPr>
              <w:pStyle w:val="TAL"/>
              <w:rPr>
                <w:rFonts w:cs="Arial"/>
                <w:lang w:eastAsia="en-US"/>
              </w:rPr>
            </w:pPr>
            <w:r w:rsidRPr="00836ADA">
              <w:rPr>
                <w:rFonts w:cs="Arial"/>
                <w:lang w:eastAsia="en-US"/>
              </w:rPr>
              <w:t>0,02</w:t>
            </w:r>
          </w:p>
        </w:tc>
      </w:tr>
      <w:tr w:rsidR="003B234C" w:rsidRPr="00836ADA" w14:paraId="5C333D68" w14:textId="77777777">
        <w:trPr>
          <w:cantSplit/>
          <w:jc w:val="center"/>
        </w:trPr>
        <w:tc>
          <w:tcPr>
            <w:tcW w:w="2235" w:type="dxa"/>
          </w:tcPr>
          <w:p w14:paraId="783AAAA9"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271CF570">
                <v:shape id="_x0000_i1325" type="#_x0000_t75" style="width:16pt;height:15pt" o:ole="" fillcolor="window">
                  <v:imagedata r:id="rId187" o:title=""/>
                </v:shape>
                <o:OLEObject Type="Embed" ProgID="Equation.3" ShapeID="_x0000_i1325" DrawAspect="Content" ObjectID="_1710576001" r:id="rId408"/>
              </w:object>
            </w:r>
          </w:p>
        </w:tc>
        <w:tc>
          <w:tcPr>
            <w:tcW w:w="1113" w:type="dxa"/>
          </w:tcPr>
          <w:p w14:paraId="7DB20376" w14:textId="77777777" w:rsidR="003B234C" w:rsidRPr="00836ADA" w:rsidRDefault="003B234C" w:rsidP="003B234C">
            <w:pPr>
              <w:pStyle w:val="TAL"/>
              <w:rPr>
                <w:rFonts w:cs="Arial"/>
                <w:lang w:eastAsia="en-US"/>
              </w:rPr>
            </w:pPr>
            <w:r w:rsidRPr="00836ADA">
              <w:rPr>
                <w:rFonts w:cs="Arial"/>
                <w:lang w:eastAsia="en-US"/>
              </w:rPr>
              <w:t>dBm/ 3,84 MHz</w:t>
            </w:r>
          </w:p>
        </w:tc>
        <w:tc>
          <w:tcPr>
            <w:tcW w:w="5760" w:type="dxa"/>
            <w:gridSpan w:val="4"/>
          </w:tcPr>
          <w:p w14:paraId="313BBFA0"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04C7A3A7" w14:textId="77777777">
        <w:trPr>
          <w:cantSplit/>
          <w:jc w:val="center"/>
        </w:trPr>
        <w:tc>
          <w:tcPr>
            <w:tcW w:w="2235" w:type="dxa"/>
          </w:tcPr>
          <w:p w14:paraId="34C7A848" w14:textId="77777777" w:rsidR="003B234C" w:rsidRPr="00836ADA" w:rsidRDefault="003B234C" w:rsidP="003B234C">
            <w:pPr>
              <w:pStyle w:val="TAL"/>
              <w:rPr>
                <w:rFonts w:cs="Arial"/>
                <w:lang w:eastAsia="en-US"/>
              </w:rPr>
            </w:pPr>
            <w:r w:rsidRPr="00836ADA">
              <w:rPr>
                <w:rFonts w:cs="Arial"/>
                <w:lang w:eastAsia="en-US"/>
              </w:rPr>
              <w:t>CPICH_Ec/Io</w:t>
            </w:r>
          </w:p>
        </w:tc>
        <w:tc>
          <w:tcPr>
            <w:tcW w:w="1113" w:type="dxa"/>
          </w:tcPr>
          <w:p w14:paraId="6A8FA267" w14:textId="77777777" w:rsidR="003B234C" w:rsidRPr="00836ADA" w:rsidRDefault="003B234C" w:rsidP="003B234C">
            <w:pPr>
              <w:pStyle w:val="TAL"/>
              <w:rPr>
                <w:rFonts w:cs="Arial"/>
                <w:lang w:eastAsia="en-US"/>
              </w:rPr>
            </w:pPr>
            <w:r w:rsidRPr="00836ADA">
              <w:rPr>
                <w:rFonts w:cs="Arial"/>
                <w:lang w:eastAsia="en-US"/>
              </w:rPr>
              <w:t>dB</w:t>
            </w:r>
          </w:p>
        </w:tc>
        <w:tc>
          <w:tcPr>
            <w:tcW w:w="1440" w:type="dxa"/>
          </w:tcPr>
          <w:p w14:paraId="235637DD" w14:textId="77777777" w:rsidR="003B234C" w:rsidRPr="00836ADA" w:rsidRDefault="003B234C" w:rsidP="003B234C">
            <w:pPr>
              <w:pStyle w:val="TAL"/>
              <w:rPr>
                <w:rFonts w:cs="Arial"/>
                <w:lang w:eastAsia="en-US"/>
              </w:rPr>
            </w:pPr>
            <w:r w:rsidRPr="00836ADA">
              <w:rPr>
                <w:rFonts w:cs="Arial"/>
                <w:lang w:eastAsia="en-US"/>
              </w:rPr>
              <w:t>-15</w:t>
            </w:r>
          </w:p>
        </w:tc>
        <w:tc>
          <w:tcPr>
            <w:tcW w:w="1440" w:type="dxa"/>
          </w:tcPr>
          <w:p w14:paraId="3DA9E916" w14:textId="77777777" w:rsidR="003B234C" w:rsidRPr="00836ADA" w:rsidRDefault="003B234C" w:rsidP="003B234C">
            <w:pPr>
              <w:pStyle w:val="TAL"/>
              <w:rPr>
                <w:rFonts w:cs="Arial"/>
                <w:lang w:eastAsia="en-US"/>
              </w:rPr>
            </w:pPr>
            <w:r w:rsidRPr="00836ADA">
              <w:rPr>
                <w:rFonts w:cs="Arial"/>
                <w:lang w:eastAsia="en-US"/>
              </w:rPr>
              <w:t>-Infinity</w:t>
            </w:r>
          </w:p>
        </w:tc>
        <w:tc>
          <w:tcPr>
            <w:tcW w:w="2880" w:type="dxa"/>
            <w:gridSpan w:val="2"/>
          </w:tcPr>
          <w:p w14:paraId="3A5FB5A1"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29BC118C" w14:textId="77777777">
        <w:trPr>
          <w:cantSplit/>
          <w:jc w:val="center"/>
        </w:trPr>
        <w:tc>
          <w:tcPr>
            <w:tcW w:w="2235" w:type="dxa"/>
          </w:tcPr>
          <w:p w14:paraId="79DE000D"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1113" w:type="dxa"/>
          </w:tcPr>
          <w:p w14:paraId="54B4F060" w14:textId="77777777" w:rsidR="003B234C" w:rsidRPr="00836ADA" w:rsidRDefault="003B234C" w:rsidP="003B234C">
            <w:pPr>
              <w:pStyle w:val="TAL"/>
              <w:rPr>
                <w:rFonts w:cs="Arial"/>
                <w:lang w:eastAsia="en-US"/>
              </w:rPr>
            </w:pPr>
          </w:p>
        </w:tc>
        <w:tc>
          <w:tcPr>
            <w:tcW w:w="5760" w:type="dxa"/>
            <w:gridSpan w:val="4"/>
          </w:tcPr>
          <w:p w14:paraId="3C76843E" w14:textId="77777777" w:rsidR="003B234C" w:rsidRPr="00836ADA" w:rsidRDefault="003B234C" w:rsidP="003B234C">
            <w:pPr>
              <w:pStyle w:val="TAL"/>
              <w:rPr>
                <w:rFonts w:cs="Arial"/>
                <w:lang w:eastAsia="en-US"/>
              </w:rPr>
            </w:pPr>
            <w:r w:rsidRPr="00836ADA">
              <w:rPr>
                <w:rFonts w:eastAsia="?? ??" w:cs="Arial"/>
                <w:lang w:eastAsia="en-US"/>
              </w:rPr>
              <w:t>AWGN</w:t>
            </w:r>
          </w:p>
        </w:tc>
      </w:tr>
      <w:tr w:rsidR="003B234C" w:rsidRPr="00836ADA" w14:paraId="5E68DAF7" w14:textId="77777777">
        <w:trPr>
          <w:cantSplit/>
          <w:jc w:val="center"/>
        </w:trPr>
        <w:tc>
          <w:tcPr>
            <w:tcW w:w="9108" w:type="dxa"/>
            <w:gridSpan w:val="6"/>
          </w:tcPr>
          <w:p w14:paraId="2EF9E53A"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43DBB2D8"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tc>
      </w:tr>
    </w:tbl>
    <w:p w14:paraId="77A50F0B" w14:textId="77777777" w:rsidR="003B234C" w:rsidRPr="00836ADA" w:rsidRDefault="003B234C" w:rsidP="003B234C">
      <w:pPr>
        <w:rPr>
          <w:rFonts w:cs="v4.2.0"/>
        </w:rPr>
      </w:pPr>
    </w:p>
    <w:p w14:paraId="123F069F" w14:textId="77777777" w:rsidR="003B234C" w:rsidRPr="00836ADA" w:rsidRDefault="003B234C" w:rsidP="003B234C">
      <w:pPr>
        <w:pStyle w:val="Heading4"/>
      </w:pPr>
      <w:bookmarkStart w:id="583" w:name="_Toc535329497"/>
      <w:r w:rsidRPr="00836ADA">
        <w:t>A.6.1.1.2</w:t>
      </w:r>
      <w:r w:rsidRPr="00836ADA">
        <w:tab/>
        <w:t>TEST 2</w:t>
      </w:r>
      <w:bookmarkEnd w:id="583"/>
    </w:p>
    <w:p w14:paraId="16EDAB5A" w14:textId="77777777" w:rsidR="003B234C" w:rsidRPr="00836ADA" w:rsidRDefault="003B234C" w:rsidP="003B234C">
      <w:pPr>
        <w:rPr>
          <w:rFonts w:cs="v4.2.0"/>
        </w:rPr>
      </w:pPr>
      <w:r w:rsidRPr="00836ADA">
        <w:t>The test parameters are given in table A.6.3 and table A.6.4 below. In the measurement control information it is indicated to the UE that periodic reporting shall be used. The test consists of 2 successive time periods, with a time duration of T1 and T2 respectively. At the start of time period T2, the dedicated channel is removed.</w:t>
      </w:r>
    </w:p>
    <w:p w14:paraId="36D347E7" w14:textId="77777777" w:rsidR="003B234C" w:rsidRPr="00836ADA" w:rsidRDefault="003B234C" w:rsidP="0079728B">
      <w:pPr>
        <w:pStyle w:val="TH"/>
      </w:pPr>
      <w:r w:rsidRPr="00836ADA">
        <w:t>Table A.6.3 General test parameters for RRC re-establishment delay, Test 2</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992"/>
        <w:gridCol w:w="1984"/>
        <w:gridCol w:w="4166"/>
      </w:tblGrid>
      <w:tr w:rsidR="003B234C" w:rsidRPr="00836ADA" w14:paraId="5A4936D0" w14:textId="77777777">
        <w:trPr>
          <w:cantSplit/>
          <w:trHeight w:val="290"/>
          <w:jc w:val="center"/>
        </w:trPr>
        <w:tc>
          <w:tcPr>
            <w:tcW w:w="2268" w:type="dxa"/>
          </w:tcPr>
          <w:p w14:paraId="627A4933" w14:textId="77777777" w:rsidR="003B234C" w:rsidRPr="00836ADA" w:rsidRDefault="003B234C" w:rsidP="003B234C">
            <w:pPr>
              <w:pStyle w:val="TAH"/>
              <w:rPr>
                <w:rFonts w:cs="v4.2.0"/>
                <w:lang w:eastAsia="en-US"/>
              </w:rPr>
            </w:pPr>
            <w:r w:rsidRPr="00836ADA">
              <w:rPr>
                <w:rFonts w:cs="v4.2.0"/>
                <w:lang w:eastAsia="en-US"/>
              </w:rPr>
              <w:t>Parameter</w:t>
            </w:r>
          </w:p>
        </w:tc>
        <w:tc>
          <w:tcPr>
            <w:tcW w:w="992" w:type="dxa"/>
          </w:tcPr>
          <w:p w14:paraId="08571308" w14:textId="77777777" w:rsidR="003B234C" w:rsidRPr="00836ADA" w:rsidRDefault="003B234C" w:rsidP="003B234C">
            <w:pPr>
              <w:pStyle w:val="TAH"/>
              <w:rPr>
                <w:rFonts w:cs="v4.2.0"/>
                <w:lang w:eastAsia="en-US"/>
              </w:rPr>
            </w:pPr>
            <w:r w:rsidRPr="00836ADA">
              <w:rPr>
                <w:rFonts w:cs="v4.2.0"/>
                <w:lang w:eastAsia="en-US"/>
              </w:rPr>
              <w:t>Unit</w:t>
            </w:r>
          </w:p>
        </w:tc>
        <w:tc>
          <w:tcPr>
            <w:tcW w:w="1984" w:type="dxa"/>
            <w:tcBorders>
              <w:bottom w:val="single" w:sz="4" w:space="0" w:color="auto"/>
            </w:tcBorders>
          </w:tcPr>
          <w:p w14:paraId="0F81C3CB" w14:textId="77777777" w:rsidR="003B234C" w:rsidRPr="00836ADA" w:rsidRDefault="003B234C" w:rsidP="003B234C">
            <w:pPr>
              <w:pStyle w:val="TAH"/>
              <w:rPr>
                <w:rFonts w:cs="v4.2.0"/>
                <w:lang w:eastAsia="en-US"/>
              </w:rPr>
            </w:pPr>
            <w:r w:rsidRPr="00836ADA">
              <w:rPr>
                <w:rFonts w:cs="v4.2.0"/>
                <w:lang w:eastAsia="en-US"/>
              </w:rPr>
              <w:t>Value</w:t>
            </w:r>
          </w:p>
        </w:tc>
        <w:tc>
          <w:tcPr>
            <w:tcW w:w="4166" w:type="dxa"/>
          </w:tcPr>
          <w:p w14:paraId="00410AD5"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25CF539" w14:textId="77777777">
        <w:trPr>
          <w:cantSplit/>
          <w:jc w:val="center"/>
        </w:trPr>
        <w:tc>
          <w:tcPr>
            <w:tcW w:w="2268" w:type="dxa"/>
          </w:tcPr>
          <w:p w14:paraId="45C8B490" w14:textId="77777777" w:rsidR="003B234C" w:rsidRPr="00836ADA" w:rsidRDefault="003B234C" w:rsidP="003B234C">
            <w:pPr>
              <w:pStyle w:val="TAL"/>
              <w:rPr>
                <w:rFonts w:cs="Arial"/>
                <w:lang w:eastAsia="en-US"/>
              </w:rPr>
            </w:pPr>
            <w:r w:rsidRPr="00836ADA">
              <w:rPr>
                <w:rFonts w:cs="Arial"/>
                <w:lang w:eastAsia="en-US"/>
              </w:rPr>
              <w:t>DCH Parameters</w:t>
            </w:r>
          </w:p>
        </w:tc>
        <w:tc>
          <w:tcPr>
            <w:tcW w:w="992" w:type="dxa"/>
          </w:tcPr>
          <w:p w14:paraId="3FC3C8DC" w14:textId="77777777" w:rsidR="003B234C" w:rsidRPr="00836ADA" w:rsidRDefault="003B234C" w:rsidP="003B234C">
            <w:pPr>
              <w:pStyle w:val="TAL"/>
              <w:rPr>
                <w:rFonts w:cs="Arial"/>
                <w:lang w:eastAsia="en-US"/>
              </w:rPr>
            </w:pPr>
          </w:p>
        </w:tc>
        <w:tc>
          <w:tcPr>
            <w:tcW w:w="1984" w:type="dxa"/>
          </w:tcPr>
          <w:p w14:paraId="54FD83E0"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4166" w:type="dxa"/>
          </w:tcPr>
          <w:p w14:paraId="1CB90E0E"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7B838473" w14:textId="77777777">
        <w:trPr>
          <w:cantSplit/>
          <w:jc w:val="center"/>
        </w:trPr>
        <w:tc>
          <w:tcPr>
            <w:tcW w:w="2268" w:type="dxa"/>
          </w:tcPr>
          <w:p w14:paraId="43383FC8" w14:textId="77777777" w:rsidR="003B234C" w:rsidRPr="00836ADA" w:rsidRDefault="003B234C" w:rsidP="003B234C">
            <w:pPr>
              <w:pStyle w:val="TAL"/>
              <w:rPr>
                <w:rFonts w:cs="Arial"/>
                <w:lang w:eastAsia="en-US"/>
              </w:rPr>
            </w:pPr>
            <w:r w:rsidRPr="00836ADA">
              <w:rPr>
                <w:rFonts w:cs="Arial"/>
                <w:lang w:eastAsia="en-US"/>
              </w:rPr>
              <w:t>Power Control</w:t>
            </w:r>
          </w:p>
        </w:tc>
        <w:tc>
          <w:tcPr>
            <w:tcW w:w="992" w:type="dxa"/>
          </w:tcPr>
          <w:p w14:paraId="5FF3BEB6" w14:textId="77777777" w:rsidR="003B234C" w:rsidRPr="00836ADA" w:rsidRDefault="003B234C" w:rsidP="003B234C">
            <w:pPr>
              <w:pStyle w:val="TAL"/>
              <w:rPr>
                <w:rFonts w:cs="Arial"/>
                <w:lang w:eastAsia="en-US"/>
              </w:rPr>
            </w:pPr>
          </w:p>
        </w:tc>
        <w:tc>
          <w:tcPr>
            <w:tcW w:w="1984" w:type="dxa"/>
          </w:tcPr>
          <w:p w14:paraId="24E841E8" w14:textId="77777777" w:rsidR="003B234C" w:rsidRPr="00836ADA" w:rsidRDefault="003B234C" w:rsidP="003B234C">
            <w:pPr>
              <w:pStyle w:val="TAL"/>
              <w:rPr>
                <w:rFonts w:cs="Arial"/>
                <w:lang w:eastAsia="en-US"/>
              </w:rPr>
            </w:pPr>
            <w:r w:rsidRPr="00836ADA">
              <w:rPr>
                <w:rFonts w:cs="Arial"/>
                <w:lang w:eastAsia="en-US"/>
              </w:rPr>
              <w:t>On</w:t>
            </w:r>
          </w:p>
        </w:tc>
        <w:tc>
          <w:tcPr>
            <w:tcW w:w="4166" w:type="dxa"/>
          </w:tcPr>
          <w:p w14:paraId="7D35296F" w14:textId="77777777" w:rsidR="003B234C" w:rsidRPr="00836ADA" w:rsidRDefault="003B234C" w:rsidP="003B234C">
            <w:pPr>
              <w:pStyle w:val="TAL"/>
              <w:rPr>
                <w:rFonts w:cs="Arial"/>
                <w:lang w:eastAsia="en-US"/>
              </w:rPr>
            </w:pPr>
          </w:p>
        </w:tc>
      </w:tr>
      <w:tr w:rsidR="003B234C" w:rsidRPr="00836ADA" w14:paraId="18DD59A8" w14:textId="77777777">
        <w:trPr>
          <w:cantSplit/>
          <w:jc w:val="center"/>
        </w:trPr>
        <w:tc>
          <w:tcPr>
            <w:tcW w:w="2268" w:type="dxa"/>
          </w:tcPr>
          <w:p w14:paraId="7F7D3D2A" w14:textId="77777777" w:rsidR="003B234C" w:rsidRPr="00836ADA" w:rsidRDefault="003B234C" w:rsidP="003B234C">
            <w:pPr>
              <w:pStyle w:val="TAL"/>
              <w:rPr>
                <w:rFonts w:cs="Arial"/>
                <w:lang w:eastAsia="en-US"/>
              </w:rPr>
            </w:pPr>
            <w:r w:rsidRPr="00836ADA">
              <w:rPr>
                <w:rFonts w:cs="Arial"/>
                <w:lang w:eastAsia="en-US"/>
              </w:rPr>
              <w:t>Active cell, initial condition</w:t>
            </w:r>
          </w:p>
        </w:tc>
        <w:tc>
          <w:tcPr>
            <w:tcW w:w="992" w:type="dxa"/>
          </w:tcPr>
          <w:p w14:paraId="02A06B2C" w14:textId="77777777" w:rsidR="003B234C" w:rsidRPr="00836ADA" w:rsidRDefault="003B234C" w:rsidP="003B234C">
            <w:pPr>
              <w:pStyle w:val="TAL"/>
              <w:rPr>
                <w:rFonts w:cs="Arial"/>
                <w:lang w:eastAsia="en-US"/>
              </w:rPr>
            </w:pPr>
          </w:p>
        </w:tc>
        <w:tc>
          <w:tcPr>
            <w:tcW w:w="1984" w:type="dxa"/>
          </w:tcPr>
          <w:p w14:paraId="5F3C34A6" w14:textId="77777777" w:rsidR="003B234C" w:rsidRPr="00836ADA" w:rsidRDefault="003B234C" w:rsidP="003B234C">
            <w:pPr>
              <w:pStyle w:val="TAL"/>
              <w:rPr>
                <w:rFonts w:cs="Arial"/>
                <w:lang w:eastAsia="en-US"/>
              </w:rPr>
            </w:pPr>
            <w:r w:rsidRPr="00836ADA">
              <w:rPr>
                <w:rFonts w:cs="Arial"/>
                <w:lang w:eastAsia="en-US"/>
              </w:rPr>
              <w:t>Cell 1</w:t>
            </w:r>
          </w:p>
        </w:tc>
        <w:tc>
          <w:tcPr>
            <w:tcW w:w="4166" w:type="dxa"/>
          </w:tcPr>
          <w:p w14:paraId="23BCB0F5" w14:textId="77777777" w:rsidR="003B234C" w:rsidRPr="00836ADA" w:rsidRDefault="003B234C" w:rsidP="003B234C">
            <w:pPr>
              <w:pStyle w:val="TAL"/>
              <w:rPr>
                <w:rFonts w:cs="Arial"/>
                <w:lang w:eastAsia="en-US"/>
              </w:rPr>
            </w:pPr>
          </w:p>
        </w:tc>
      </w:tr>
      <w:tr w:rsidR="003B234C" w:rsidRPr="00836ADA" w14:paraId="6B7FE0A1" w14:textId="77777777">
        <w:trPr>
          <w:cantSplit/>
          <w:jc w:val="center"/>
        </w:trPr>
        <w:tc>
          <w:tcPr>
            <w:tcW w:w="2268" w:type="dxa"/>
          </w:tcPr>
          <w:p w14:paraId="7EC553C6" w14:textId="77777777" w:rsidR="003B234C" w:rsidRPr="00836ADA" w:rsidRDefault="003B234C" w:rsidP="003B234C">
            <w:pPr>
              <w:pStyle w:val="TAL"/>
              <w:rPr>
                <w:rFonts w:cs="Arial"/>
                <w:lang w:eastAsia="en-US"/>
              </w:rPr>
            </w:pPr>
            <w:r w:rsidRPr="00836ADA">
              <w:rPr>
                <w:rFonts w:cs="Arial"/>
                <w:lang w:eastAsia="en-US"/>
              </w:rPr>
              <w:t>Active cell, final condition</w:t>
            </w:r>
          </w:p>
        </w:tc>
        <w:tc>
          <w:tcPr>
            <w:tcW w:w="992" w:type="dxa"/>
          </w:tcPr>
          <w:p w14:paraId="732BD9A6" w14:textId="77777777" w:rsidR="003B234C" w:rsidRPr="00836ADA" w:rsidRDefault="003B234C" w:rsidP="003B234C">
            <w:pPr>
              <w:pStyle w:val="TAL"/>
              <w:rPr>
                <w:rFonts w:cs="Arial"/>
                <w:lang w:eastAsia="en-US"/>
              </w:rPr>
            </w:pPr>
          </w:p>
        </w:tc>
        <w:tc>
          <w:tcPr>
            <w:tcW w:w="1984" w:type="dxa"/>
          </w:tcPr>
          <w:p w14:paraId="7449A5EB" w14:textId="77777777" w:rsidR="003B234C" w:rsidRPr="00836ADA" w:rsidRDefault="003B234C" w:rsidP="003B234C">
            <w:pPr>
              <w:pStyle w:val="TAL"/>
              <w:rPr>
                <w:rFonts w:cs="Arial"/>
                <w:lang w:eastAsia="en-US"/>
              </w:rPr>
            </w:pPr>
            <w:r w:rsidRPr="00836ADA">
              <w:rPr>
                <w:rFonts w:cs="Arial"/>
                <w:lang w:eastAsia="en-US"/>
              </w:rPr>
              <w:t>Cell 2</w:t>
            </w:r>
          </w:p>
        </w:tc>
        <w:tc>
          <w:tcPr>
            <w:tcW w:w="4166" w:type="dxa"/>
          </w:tcPr>
          <w:p w14:paraId="486F28DF" w14:textId="77777777" w:rsidR="003B234C" w:rsidRPr="00836ADA" w:rsidRDefault="003B234C" w:rsidP="003B234C">
            <w:pPr>
              <w:pStyle w:val="TAL"/>
              <w:rPr>
                <w:rFonts w:cs="Arial"/>
                <w:lang w:eastAsia="en-US"/>
              </w:rPr>
            </w:pPr>
          </w:p>
        </w:tc>
      </w:tr>
      <w:tr w:rsidR="003B234C" w:rsidRPr="00836ADA" w14:paraId="03565289" w14:textId="77777777">
        <w:trPr>
          <w:cantSplit/>
          <w:jc w:val="center"/>
        </w:trPr>
        <w:tc>
          <w:tcPr>
            <w:tcW w:w="2268" w:type="dxa"/>
          </w:tcPr>
          <w:p w14:paraId="23D976BA" w14:textId="77777777" w:rsidR="003B234C" w:rsidRPr="00836ADA" w:rsidRDefault="003B234C" w:rsidP="003B234C">
            <w:pPr>
              <w:pStyle w:val="TAL"/>
              <w:rPr>
                <w:rFonts w:cs="Arial"/>
                <w:lang w:eastAsia="en-US"/>
              </w:rPr>
            </w:pPr>
            <w:r w:rsidRPr="00836ADA">
              <w:rPr>
                <w:rFonts w:cs="Arial"/>
                <w:lang w:eastAsia="en-US"/>
              </w:rPr>
              <w:t>N313</w:t>
            </w:r>
          </w:p>
        </w:tc>
        <w:tc>
          <w:tcPr>
            <w:tcW w:w="992" w:type="dxa"/>
          </w:tcPr>
          <w:p w14:paraId="68AC8952" w14:textId="77777777" w:rsidR="003B234C" w:rsidRPr="00836ADA" w:rsidRDefault="003B234C" w:rsidP="003B234C">
            <w:pPr>
              <w:pStyle w:val="TAL"/>
              <w:rPr>
                <w:rFonts w:cs="Arial"/>
                <w:lang w:eastAsia="en-US"/>
              </w:rPr>
            </w:pPr>
          </w:p>
        </w:tc>
        <w:tc>
          <w:tcPr>
            <w:tcW w:w="1984" w:type="dxa"/>
          </w:tcPr>
          <w:p w14:paraId="3E1D0121" w14:textId="77777777" w:rsidR="003B234C" w:rsidRPr="00836ADA" w:rsidRDefault="003B234C" w:rsidP="003B234C">
            <w:pPr>
              <w:pStyle w:val="TAL"/>
              <w:rPr>
                <w:rFonts w:cs="Arial"/>
                <w:lang w:eastAsia="en-US"/>
              </w:rPr>
            </w:pPr>
            <w:r w:rsidRPr="00836ADA">
              <w:rPr>
                <w:rFonts w:cs="Arial"/>
                <w:lang w:eastAsia="en-US"/>
              </w:rPr>
              <w:t>20</w:t>
            </w:r>
          </w:p>
        </w:tc>
        <w:tc>
          <w:tcPr>
            <w:tcW w:w="4166" w:type="dxa"/>
          </w:tcPr>
          <w:p w14:paraId="79C12FDE" w14:textId="77777777" w:rsidR="003B234C" w:rsidRPr="00836ADA" w:rsidRDefault="003B234C" w:rsidP="003B234C">
            <w:pPr>
              <w:pStyle w:val="TAL"/>
              <w:rPr>
                <w:rFonts w:cs="Arial"/>
                <w:lang w:eastAsia="en-US"/>
              </w:rPr>
            </w:pPr>
          </w:p>
        </w:tc>
      </w:tr>
      <w:tr w:rsidR="003B234C" w:rsidRPr="00836ADA" w14:paraId="58A1B356" w14:textId="77777777">
        <w:trPr>
          <w:cantSplit/>
          <w:jc w:val="center"/>
        </w:trPr>
        <w:tc>
          <w:tcPr>
            <w:tcW w:w="2268" w:type="dxa"/>
          </w:tcPr>
          <w:p w14:paraId="21A9010D" w14:textId="77777777" w:rsidR="003B234C" w:rsidRPr="00836ADA" w:rsidRDefault="003B234C" w:rsidP="003B234C">
            <w:pPr>
              <w:pStyle w:val="TAL"/>
              <w:rPr>
                <w:rFonts w:cs="Arial"/>
                <w:lang w:eastAsia="en-US"/>
              </w:rPr>
            </w:pPr>
            <w:r w:rsidRPr="00836ADA">
              <w:rPr>
                <w:rFonts w:cs="Arial"/>
                <w:lang w:eastAsia="en-US"/>
              </w:rPr>
              <w:t>N315</w:t>
            </w:r>
          </w:p>
        </w:tc>
        <w:tc>
          <w:tcPr>
            <w:tcW w:w="992" w:type="dxa"/>
          </w:tcPr>
          <w:p w14:paraId="6B9A1ACC" w14:textId="77777777" w:rsidR="003B234C" w:rsidRPr="00836ADA" w:rsidRDefault="003B234C" w:rsidP="003B234C">
            <w:pPr>
              <w:pStyle w:val="TAL"/>
              <w:rPr>
                <w:rFonts w:cs="Arial"/>
                <w:lang w:eastAsia="en-US"/>
              </w:rPr>
            </w:pPr>
          </w:p>
        </w:tc>
        <w:tc>
          <w:tcPr>
            <w:tcW w:w="1984" w:type="dxa"/>
          </w:tcPr>
          <w:p w14:paraId="12030477" w14:textId="77777777" w:rsidR="003B234C" w:rsidRPr="00836ADA" w:rsidRDefault="003B234C" w:rsidP="003B234C">
            <w:pPr>
              <w:pStyle w:val="TAL"/>
              <w:rPr>
                <w:rFonts w:cs="Arial"/>
                <w:lang w:eastAsia="en-US"/>
              </w:rPr>
            </w:pPr>
            <w:r w:rsidRPr="00836ADA">
              <w:rPr>
                <w:rFonts w:cs="Arial"/>
                <w:lang w:eastAsia="en-US"/>
              </w:rPr>
              <w:t>1</w:t>
            </w:r>
          </w:p>
        </w:tc>
        <w:tc>
          <w:tcPr>
            <w:tcW w:w="4166" w:type="dxa"/>
          </w:tcPr>
          <w:p w14:paraId="18CF028E" w14:textId="77777777" w:rsidR="003B234C" w:rsidRPr="00836ADA" w:rsidRDefault="003B234C" w:rsidP="003B234C">
            <w:pPr>
              <w:pStyle w:val="TAL"/>
              <w:rPr>
                <w:rFonts w:cs="Arial"/>
                <w:lang w:eastAsia="en-US"/>
              </w:rPr>
            </w:pPr>
          </w:p>
        </w:tc>
      </w:tr>
      <w:tr w:rsidR="003B234C" w:rsidRPr="00836ADA" w14:paraId="4BB851F8" w14:textId="77777777">
        <w:trPr>
          <w:cantSplit/>
          <w:jc w:val="center"/>
        </w:trPr>
        <w:tc>
          <w:tcPr>
            <w:tcW w:w="2268" w:type="dxa"/>
          </w:tcPr>
          <w:p w14:paraId="4E69DB75" w14:textId="77777777" w:rsidR="003B234C" w:rsidRPr="00836ADA" w:rsidRDefault="003B234C" w:rsidP="003B234C">
            <w:pPr>
              <w:pStyle w:val="TAL"/>
              <w:rPr>
                <w:rFonts w:cs="Arial"/>
                <w:lang w:eastAsia="en-US"/>
              </w:rPr>
            </w:pPr>
            <w:r w:rsidRPr="00836ADA">
              <w:rPr>
                <w:rFonts w:cs="Arial"/>
                <w:lang w:eastAsia="en-US"/>
              </w:rPr>
              <w:t>T313</w:t>
            </w:r>
          </w:p>
        </w:tc>
        <w:tc>
          <w:tcPr>
            <w:tcW w:w="992" w:type="dxa"/>
          </w:tcPr>
          <w:p w14:paraId="4E1502F3" w14:textId="77777777" w:rsidR="003B234C" w:rsidRPr="00836ADA" w:rsidRDefault="003B234C" w:rsidP="003B234C">
            <w:pPr>
              <w:pStyle w:val="TAL"/>
              <w:rPr>
                <w:rFonts w:cs="Arial"/>
                <w:lang w:eastAsia="en-US"/>
              </w:rPr>
            </w:pPr>
            <w:r w:rsidRPr="00836ADA">
              <w:rPr>
                <w:rFonts w:cs="Arial"/>
                <w:lang w:eastAsia="en-US"/>
              </w:rPr>
              <w:t>Seconds</w:t>
            </w:r>
          </w:p>
        </w:tc>
        <w:tc>
          <w:tcPr>
            <w:tcW w:w="1984" w:type="dxa"/>
          </w:tcPr>
          <w:p w14:paraId="171F1040" w14:textId="77777777" w:rsidR="003B234C" w:rsidRPr="00836ADA" w:rsidRDefault="003B234C" w:rsidP="003B234C">
            <w:pPr>
              <w:pStyle w:val="TAL"/>
              <w:rPr>
                <w:rFonts w:cs="Arial"/>
                <w:lang w:eastAsia="en-US"/>
              </w:rPr>
            </w:pPr>
            <w:r w:rsidRPr="00836ADA">
              <w:rPr>
                <w:rFonts w:cs="Arial"/>
                <w:lang w:eastAsia="en-US"/>
              </w:rPr>
              <w:t>0</w:t>
            </w:r>
          </w:p>
        </w:tc>
        <w:tc>
          <w:tcPr>
            <w:tcW w:w="4166" w:type="dxa"/>
          </w:tcPr>
          <w:p w14:paraId="1DBF3747" w14:textId="77777777" w:rsidR="003B234C" w:rsidRPr="00836ADA" w:rsidRDefault="003B234C" w:rsidP="003B234C">
            <w:pPr>
              <w:pStyle w:val="TAL"/>
              <w:rPr>
                <w:rFonts w:cs="Arial"/>
                <w:lang w:eastAsia="en-US"/>
              </w:rPr>
            </w:pPr>
          </w:p>
        </w:tc>
      </w:tr>
      <w:tr w:rsidR="003B234C" w:rsidRPr="00836ADA" w14:paraId="247D7092" w14:textId="77777777">
        <w:trPr>
          <w:cantSplit/>
          <w:jc w:val="center"/>
        </w:trPr>
        <w:tc>
          <w:tcPr>
            <w:tcW w:w="2268" w:type="dxa"/>
          </w:tcPr>
          <w:p w14:paraId="792D7341" w14:textId="77777777" w:rsidR="003B234C" w:rsidRPr="00836ADA" w:rsidRDefault="003B234C" w:rsidP="003B234C">
            <w:pPr>
              <w:pStyle w:val="TAL"/>
              <w:rPr>
                <w:rFonts w:cs="Arial"/>
                <w:lang w:eastAsia="en-US"/>
              </w:rPr>
            </w:pPr>
            <w:r w:rsidRPr="00836ADA">
              <w:rPr>
                <w:rFonts w:cs="Arial"/>
                <w:lang w:eastAsia="en-US"/>
              </w:rPr>
              <w:t>T</w:t>
            </w:r>
            <w:r w:rsidRPr="00836ADA">
              <w:rPr>
                <w:rFonts w:cs="Arial"/>
                <w:vertAlign w:val="subscript"/>
                <w:lang w:eastAsia="en-US"/>
              </w:rPr>
              <w:t>SI</w:t>
            </w:r>
          </w:p>
        </w:tc>
        <w:tc>
          <w:tcPr>
            <w:tcW w:w="992" w:type="dxa"/>
          </w:tcPr>
          <w:p w14:paraId="5FAB6E7C" w14:textId="77777777" w:rsidR="003B234C" w:rsidRPr="00836ADA" w:rsidRDefault="003B234C" w:rsidP="003B234C">
            <w:pPr>
              <w:pStyle w:val="TAL"/>
              <w:rPr>
                <w:rFonts w:cs="Arial"/>
                <w:lang w:eastAsia="en-US"/>
              </w:rPr>
            </w:pPr>
            <w:r w:rsidRPr="00836ADA">
              <w:rPr>
                <w:rFonts w:cs="Arial"/>
                <w:lang w:eastAsia="en-US"/>
              </w:rPr>
              <w:t>ms</w:t>
            </w:r>
          </w:p>
        </w:tc>
        <w:tc>
          <w:tcPr>
            <w:tcW w:w="1984" w:type="dxa"/>
          </w:tcPr>
          <w:p w14:paraId="4EBA7E36" w14:textId="77777777" w:rsidR="003B234C" w:rsidRPr="00836ADA" w:rsidRDefault="003B234C" w:rsidP="003B234C">
            <w:pPr>
              <w:pStyle w:val="TAL"/>
              <w:rPr>
                <w:rFonts w:cs="Arial"/>
                <w:lang w:eastAsia="en-US"/>
              </w:rPr>
            </w:pPr>
            <w:r w:rsidRPr="00836ADA">
              <w:rPr>
                <w:rFonts w:cs="Arial"/>
                <w:lang w:eastAsia="en-US"/>
              </w:rPr>
              <w:t>1280</w:t>
            </w:r>
          </w:p>
        </w:tc>
        <w:tc>
          <w:tcPr>
            <w:tcW w:w="4166" w:type="dxa"/>
          </w:tcPr>
          <w:p w14:paraId="6388BE6C" w14:textId="77777777" w:rsidR="003B234C" w:rsidRPr="00836ADA" w:rsidRDefault="003B234C" w:rsidP="003B234C">
            <w:pPr>
              <w:pStyle w:val="TAL"/>
              <w:rPr>
                <w:rFonts w:cs="Arial"/>
                <w:lang w:eastAsia="en-US"/>
              </w:rPr>
            </w:pPr>
            <w:r w:rsidRPr="00836ADA">
              <w:rPr>
                <w:rFonts w:cs="Arial"/>
                <w:lang w:eastAsia="en-US"/>
              </w:rPr>
              <w:t>Time required for receiving all the relevant system information data according to the reception procedure and the RRC procedure delay of system information blocks defined in 25.331 for a UTRAN cell (ms).</w:t>
            </w:r>
          </w:p>
          <w:p w14:paraId="0FFE2927" w14:textId="77777777" w:rsidR="003B234C" w:rsidRPr="00836ADA" w:rsidRDefault="003B234C" w:rsidP="003B234C">
            <w:pPr>
              <w:pStyle w:val="TAL"/>
              <w:rPr>
                <w:rFonts w:cs="Arial"/>
                <w:lang w:eastAsia="en-US"/>
              </w:rPr>
            </w:pPr>
            <w:r w:rsidRPr="00836ADA">
              <w:rPr>
                <w:rFonts w:cs="Arial"/>
                <w:lang w:eastAsia="en-US"/>
              </w:rPr>
              <w:t>Note: Since 1280 ms is one of the typical values for repeating system information blocks, T</w:t>
            </w:r>
            <w:r w:rsidRPr="00836ADA">
              <w:rPr>
                <w:rFonts w:cs="Arial"/>
                <w:vertAlign w:val="subscript"/>
                <w:lang w:eastAsia="en-US"/>
              </w:rPr>
              <w:t>SI</w:t>
            </w:r>
            <w:r w:rsidRPr="00836ADA">
              <w:rPr>
                <w:rFonts w:cs="Arial"/>
                <w:lang w:eastAsia="en-US"/>
              </w:rPr>
              <w:t xml:space="preserve"> of 1280 ms could be increased by the RRC procedure delay in order to allow the SIB repetition period of 1280 ms.</w:t>
            </w:r>
          </w:p>
        </w:tc>
      </w:tr>
      <w:tr w:rsidR="003B234C" w:rsidRPr="00836ADA" w14:paraId="70F906B8" w14:textId="77777777">
        <w:trPr>
          <w:cantSplit/>
          <w:jc w:val="center"/>
        </w:trPr>
        <w:tc>
          <w:tcPr>
            <w:tcW w:w="2268" w:type="dxa"/>
          </w:tcPr>
          <w:p w14:paraId="7B545BBD"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992" w:type="dxa"/>
          </w:tcPr>
          <w:p w14:paraId="6E506588" w14:textId="77777777" w:rsidR="003B234C" w:rsidRPr="00836ADA" w:rsidRDefault="003B234C" w:rsidP="003B234C">
            <w:pPr>
              <w:pStyle w:val="TAL"/>
              <w:rPr>
                <w:rFonts w:cs="Arial"/>
                <w:lang w:eastAsia="en-US"/>
              </w:rPr>
            </w:pPr>
          </w:p>
        </w:tc>
        <w:tc>
          <w:tcPr>
            <w:tcW w:w="1984" w:type="dxa"/>
          </w:tcPr>
          <w:p w14:paraId="1D54069F" w14:textId="77777777" w:rsidR="003B234C" w:rsidRPr="00836ADA" w:rsidRDefault="003B234C" w:rsidP="003B234C">
            <w:pPr>
              <w:pStyle w:val="TAL"/>
              <w:rPr>
                <w:rFonts w:cs="Arial"/>
                <w:lang w:eastAsia="en-US"/>
              </w:rPr>
            </w:pPr>
            <w:r w:rsidRPr="00836ADA">
              <w:rPr>
                <w:rFonts w:cs="Arial"/>
                <w:lang w:eastAsia="en-US"/>
              </w:rPr>
              <w:t>24</w:t>
            </w:r>
          </w:p>
        </w:tc>
        <w:tc>
          <w:tcPr>
            <w:tcW w:w="4166" w:type="dxa"/>
          </w:tcPr>
          <w:p w14:paraId="3B8ED11D" w14:textId="77777777" w:rsidR="003B234C" w:rsidRPr="00836ADA" w:rsidRDefault="003B234C" w:rsidP="003B234C">
            <w:pPr>
              <w:pStyle w:val="TAL"/>
              <w:rPr>
                <w:rFonts w:cs="Arial"/>
                <w:lang w:eastAsia="en-US"/>
              </w:rPr>
            </w:pPr>
            <w:r w:rsidRPr="00836ADA">
              <w:rPr>
                <w:rFonts w:cs="Arial"/>
                <w:lang w:eastAsia="en-US"/>
              </w:rPr>
              <w:t>Monitored set shall include 2 additional frequencies.</w:t>
            </w:r>
          </w:p>
        </w:tc>
      </w:tr>
      <w:tr w:rsidR="003B234C" w:rsidRPr="00836ADA" w14:paraId="1228D4DE" w14:textId="77777777">
        <w:trPr>
          <w:cantSplit/>
          <w:jc w:val="center"/>
        </w:trPr>
        <w:tc>
          <w:tcPr>
            <w:tcW w:w="2268" w:type="dxa"/>
          </w:tcPr>
          <w:p w14:paraId="1C83C219" w14:textId="77777777" w:rsidR="003B234C" w:rsidRPr="00836ADA" w:rsidRDefault="003B234C" w:rsidP="003B234C">
            <w:pPr>
              <w:pStyle w:val="TAL"/>
              <w:rPr>
                <w:rFonts w:cs="Arial"/>
                <w:lang w:eastAsia="en-US"/>
              </w:rPr>
            </w:pPr>
            <w:r w:rsidRPr="00836ADA">
              <w:rPr>
                <w:rFonts w:cs="Arial"/>
                <w:lang w:eastAsia="en-US"/>
              </w:rPr>
              <w:t>Cell 2</w:t>
            </w:r>
          </w:p>
        </w:tc>
        <w:tc>
          <w:tcPr>
            <w:tcW w:w="992" w:type="dxa"/>
          </w:tcPr>
          <w:p w14:paraId="05B9F94D" w14:textId="77777777" w:rsidR="003B234C" w:rsidRPr="00836ADA" w:rsidRDefault="003B234C" w:rsidP="003B234C">
            <w:pPr>
              <w:pStyle w:val="TAL"/>
              <w:rPr>
                <w:rFonts w:cs="Arial"/>
                <w:lang w:eastAsia="en-US"/>
              </w:rPr>
            </w:pPr>
          </w:p>
        </w:tc>
        <w:tc>
          <w:tcPr>
            <w:tcW w:w="1984" w:type="dxa"/>
          </w:tcPr>
          <w:p w14:paraId="4A9DA5A3" w14:textId="77777777" w:rsidR="003B234C" w:rsidRPr="00836ADA" w:rsidRDefault="003B234C" w:rsidP="003B234C">
            <w:pPr>
              <w:pStyle w:val="TAL"/>
              <w:rPr>
                <w:rFonts w:cs="Arial"/>
                <w:lang w:eastAsia="en-US"/>
              </w:rPr>
            </w:pPr>
          </w:p>
        </w:tc>
        <w:tc>
          <w:tcPr>
            <w:tcW w:w="4166" w:type="dxa"/>
          </w:tcPr>
          <w:p w14:paraId="1CE82D91" w14:textId="77777777" w:rsidR="003B234C" w:rsidRPr="00836ADA" w:rsidRDefault="003B234C" w:rsidP="003B234C">
            <w:pPr>
              <w:pStyle w:val="TAL"/>
              <w:rPr>
                <w:rFonts w:cs="Arial"/>
                <w:lang w:eastAsia="en-US"/>
              </w:rPr>
            </w:pPr>
            <w:r w:rsidRPr="00836ADA">
              <w:rPr>
                <w:rFonts w:cs="Arial"/>
                <w:lang w:eastAsia="en-US"/>
              </w:rPr>
              <w:t>Cell 2 is not included in the monitored set. Cell 2 is located on one of the 2 additional frequencies of the monitored set.</w:t>
            </w:r>
          </w:p>
        </w:tc>
      </w:tr>
      <w:tr w:rsidR="003B234C" w:rsidRPr="00836ADA" w14:paraId="23F8CBFE" w14:textId="77777777">
        <w:trPr>
          <w:cantSplit/>
          <w:jc w:val="center"/>
        </w:trPr>
        <w:tc>
          <w:tcPr>
            <w:tcW w:w="2268" w:type="dxa"/>
          </w:tcPr>
          <w:p w14:paraId="437AFD2C" w14:textId="77777777" w:rsidR="003B234C" w:rsidRPr="00836ADA" w:rsidRDefault="003B234C" w:rsidP="003B234C">
            <w:pPr>
              <w:pStyle w:val="TAL"/>
              <w:rPr>
                <w:rFonts w:cs="Arial"/>
                <w:lang w:eastAsia="en-US"/>
              </w:rPr>
            </w:pPr>
            <w:r w:rsidRPr="00836ADA">
              <w:rPr>
                <w:rFonts w:cs="Arial"/>
                <w:lang w:eastAsia="en-US"/>
              </w:rPr>
              <w:t>Reporting frequency</w:t>
            </w:r>
          </w:p>
        </w:tc>
        <w:tc>
          <w:tcPr>
            <w:tcW w:w="992" w:type="dxa"/>
          </w:tcPr>
          <w:p w14:paraId="604F677C" w14:textId="77777777" w:rsidR="003B234C" w:rsidRPr="00836ADA" w:rsidRDefault="003B234C" w:rsidP="003B234C">
            <w:pPr>
              <w:pStyle w:val="TAL"/>
              <w:rPr>
                <w:rFonts w:cs="Arial"/>
                <w:lang w:eastAsia="en-US"/>
              </w:rPr>
            </w:pPr>
            <w:r w:rsidRPr="00836ADA">
              <w:rPr>
                <w:rFonts w:cs="Arial"/>
                <w:lang w:eastAsia="en-US"/>
              </w:rPr>
              <w:t>Seconds</w:t>
            </w:r>
          </w:p>
        </w:tc>
        <w:tc>
          <w:tcPr>
            <w:tcW w:w="1984" w:type="dxa"/>
          </w:tcPr>
          <w:p w14:paraId="6141EC77" w14:textId="77777777" w:rsidR="003B234C" w:rsidRPr="00836ADA" w:rsidRDefault="003B234C" w:rsidP="003B234C">
            <w:pPr>
              <w:pStyle w:val="TAL"/>
              <w:rPr>
                <w:rFonts w:cs="Arial"/>
                <w:lang w:eastAsia="en-US"/>
              </w:rPr>
            </w:pPr>
            <w:r w:rsidRPr="00836ADA">
              <w:rPr>
                <w:rFonts w:cs="Arial"/>
                <w:lang w:eastAsia="en-US"/>
              </w:rPr>
              <w:t>4</w:t>
            </w:r>
          </w:p>
        </w:tc>
        <w:tc>
          <w:tcPr>
            <w:tcW w:w="4166" w:type="dxa"/>
          </w:tcPr>
          <w:p w14:paraId="39198B11" w14:textId="77777777" w:rsidR="003B234C" w:rsidRPr="00836ADA" w:rsidRDefault="003B234C" w:rsidP="003B234C">
            <w:pPr>
              <w:pStyle w:val="TAL"/>
              <w:rPr>
                <w:rFonts w:cs="Arial"/>
                <w:lang w:eastAsia="en-US"/>
              </w:rPr>
            </w:pPr>
          </w:p>
        </w:tc>
      </w:tr>
      <w:tr w:rsidR="003B234C" w:rsidRPr="00836ADA" w14:paraId="2A439EF5" w14:textId="77777777">
        <w:trPr>
          <w:cantSplit/>
          <w:jc w:val="center"/>
        </w:trPr>
        <w:tc>
          <w:tcPr>
            <w:tcW w:w="2268" w:type="dxa"/>
          </w:tcPr>
          <w:p w14:paraId="1AB68753" w14:textId="77777777" w:rsidR="003B234C" w:rsidRPr="00836ADA" w:rsidRDefault="003B234C" w:rsidP="003B234C">
            <w:pPr>
              <w:pStyle w:val="TAL"/>
              <w:rPr>
                <w:rFonts w:cs="Arial"/>
                <w:lang w:eastAsia="en-US"/>
              </w:rPr>
            </w:pPr>
            <w:r w:rsidRPr="00836ADA">
              <w:rPr>
                <w:rFonts w:cs="Arial"/>
                <w:lang w:eastAsia="en-US"/>
              </w:rPr>
              <w:t>T1</w:t>
            </w:r>
          </w:p>
        </w:tc>
        <w:tc>
          <w:tcPr>
            <w:tcW w:w="992" w:type="dxa"/>
          </w:tcPr>
          <w:p w14:paraId="67722988" w14:textId="77777777" w:rsidR="003B234C" w:rsidRPr="00836ADA" w:rsidRDefault="003B234C" w:rsidP="003B234C">
            <w:pPr>
              <w:pStyle w:val="TAL"/>
              <w:rPr>
                <w:rFonts w:cs="Arial"/>
                <w:lang w:eastAsia="en-US"/>
              </w:rPr>
            </w:pPr>
            <w:r w:rsidRPr="00836ADA">
              <w:rPr>
                <w:rFonts w:cs="Arial"/>
                <w:lang w:eastAsia="en-US"/>
              </w:rPr>
              <w:t>s</w:t>
            </w:r>
          </w:p>
        </w:tc>
        <w:tc>
          <w:tcPr>
            <w:tcW w:w="1984" w:type="dxa"/>
          </w:tcPr>
          <w:p w14:paraId="21B030F5" w14:textId="77777777" w:rsidR="003B234C" w:rsidRPr="00836ADA" w:rsidRDefault="003B234C" w:rsidP="003B234C">
            <w:pPr>
              <w:pStyle w:val="TAL"/>
              <w:rPr>
                <w:rFonts w:cs="Arial"/>
                <w:lang w:eastAsia="en-US"/>
              </w:rPr>
            </w:pPr>
            <w:r w:rsidRPr="00836ADA">
              <w:rPr>
                <w:rFonts w:cs="Arial"/>
                <w:lang w:eastAsia="en-US"/>
              </w:rPr>
              <w:t>10</w:t>
            </w:r>
          </w:p>
        </w:tc>
        <w:tc>
          <w:tcPr>
            <w:tcW w:w="4166" w:type="dxa"/>
          </w:tcPr>
          <w:p w14:paraId="7F52E5B7" w14:textId="77777777" w:rsidR="003B234C" w:rsidRPr="00836ADA" w:rsidRDefault="003B234C" w:rsidP="003B234C">
            <w:pPr>
              <w:pStyle w:val="TAL"/>
              <w:rPr>
                <w:rFonts w:cs="Arial"/>
                <w:lang w:eastAsia="en-US"/>
              </w:rPr>
            </w:pPr>
          </w:p>
        </w:tc>
      </w:tr>
      <w:tr w:rsidR="003B234C" w:rsidRPr="00836ADA" w14:paraId="6D0AB934" w14:textId="77777777">
        <w:trPr>
          <w:cantSplit/>
          <w:jc w:val="center"/>
        </w:trPr>
        <w:tc>
          <w:tcPr>
            <w:tcW w:w="2268" w:type="dxa"/>
          </w:tcPr>
          <w:p w14:paraId="7F35F20B" w14:textId="77777777" w:rsidR="003B234C" w:rsidRPr="00836ADA" w:rsidRDefault="003B234C" w:rsidP="003B234C">
            <w:pPr>
              <w:pStyle w:val="TAL"/>
              <w:rPr>
                <w:rFonts w:cs="Arial"/>
                <w:lang w:eastAsia="en-US"/>
              </w:rPr>
            </w:pPr>
            <w:r w:rsidRPr="00836ADA">
              <w:rPr>
                <w:rFonts w:cs="Arial"/>
                <w:lang w:eastAsia="en-US"/>
              </w:rPr>
              <w:t>T2</w:t>
            </w:r>
          </w:p>
        </w:tc>
        <w:tc>
          <w:tcPr>
            <w:tcW w:w="992" w:type="dxa"/>
          </w:tcPr>
          <w:p w14:paraId="5393966B" w14:textId="77777777" w:rsidR="003B234C" w:rsidRPr="00836ADA" w:rsidRDefault="003B234C" w:rsidP="003B234C">
            <w:pPr>
              <w:pStyle w:val="TAL"/>
              <w:rPr>
                <w:rFonts w:cs="Arial"/>
                <w:lang w:eastAsia="en-US"/>
              </w:rPr>
            </w:pPr>
            <w:r w:rsidRPr="00836ADA">
              <w:rPr>
                <w:rFonts w:cs="Arial"/>
                <w:lang w:eastAsia="en-US"/>
              </w:rPr>
              <w:t>s</w:t>
            </w:r>
          </w:p>
        </w:tc>
        <w:tc>
          <w:tcPr>
            <w:tcW w:w="1984" w:type="dxa"/>
          </w:tcPr>
          <w:p w14:paraId="5FFE5B9D" w14:textId="77777777" w:rsidR="003B234C" w:rsidRPr="00836ADA" w:rsidRDefault="003B234C" w:rsidP="003B234C">
            <w:pPr>
              <w:pStyle w:val="TAL"/>
              <w:rPr>
                <w:rFonts w:cs="Arial"/>
                <w:lang w:eastAsia="en-US"/>
              </w:rPr>
            </w:pPr>
            <w:r w:rsidRPr="00836ADA">
              <w:rPr>
                <w:rFonts w:cs="Arial"/>
                <w:lang w:eastAsia="en-US"/>
              </w:rPr>
              <w:t>6</w:t>
            </w:r>
          </w:p>
        </w:tc>
        <w:tc>
          <w:tcPr>
            <w:tcW w:w="4166" w:type="dxa"/>
          </w:tcPr>
          <w:p w14:paraId="3C0D8095" w14:textId="77777777" w:rsidR="003B234C" w:rsidRPr="00836ADA" w:rsidRDefault="003B234C" w:rsidP="003B234C">
            <w:pPr>
              <w:pStyle w:val="TAL"/>
              <w:rPr>
                <w:rFonts w:cs="Arial"/>
                <w:lang w:eastAsia="en-US"/>
              </w:rPr>
            </w:pPr>
          </w:p>
        </w:tc>
      </w:tr>
    </w:tbl>
    <w:p w14:paraId="4F70015E" w14:textId="77777777" w:rsidR="003B234C" w:rsidRPr="00836ADA" w:rsidRDefault="003B234C" w:rsidP="003B234C">
      <w:pPr>
        <w:rPr>
          <w:rFonts w:cs="v4.2.0"/>
        </w:rPr>
      </w:pPr>
    </w:p>
    <w:p w14:paraId="16F14832" w14:textId="77777777" w:rsidR="003B234C" w:rsidRPr="00836ADA" w:rsidRDefault="003B234C" w:rsidP="0079728B">
      <w:pPr>
        <w:pStyle w:val="TH"/>
      </w:pPr>
      <w:r w:rsidRPr="00836ADA">
        <w:t>Table A.6.4 Cell specific parameters for RRC re-establishment delay test, Test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1046"/>
        <w:gridCol w:w="1327"/>
        <w:gridCol w:w="1391"/>
        <w:gridCol w:w="1440"/>
        <w:gridCol w:w="1440"/>
      </w:tblGrid>
      <w:tr w:rsidR="003B234C" w:rsidRPr="00836ADA" w14:paraId="46AF4D37" w14:textId="77777777">
        <w:trPr>
          <w:cantSplit/>
          <w:jc w:val="center"/>
        </w:trPr>
        <w:tc>
          <w:tcPr>
            <w:tcW w:w="2464" w:type="dxa"/>
            <w:vMerge w:val="restart"/>
          </w:tcPr>
          <w:p w14:paraId="416B5FDC" w14:textId="77777777" w:rsidR="003B234C" w:rsidRPr="00836ADA" w:rsidRDefault="003B234C" w:rsidP="003B234C">
            <w:pPr>
              <w:pStyle w:val="TAH"/>
              <w:rPr>
                <w:rFonts w:cs="v4.2.0"/>
                <w:lang w:eastAsia="en-US"/>
              </w:rPr>
            </w:pPr>
            <w:r w:rsidRPr="00836ADA">
              <w:rPr>
                <w:rFonts w:cs="v4.2.0"/>
                <w:lang w:eastAsia="en-US"/>
              </w:rPr>
              <w:t>Parameter</w:t>
            </w:r>
          </w:p>
        </w:tc>
        <w:tc>
          <w:tcPr>
            <w:tcW w:w="1046" w:type="dxa"/>
            <w:vMerge w:val="restart"/>
          </w:tcPr>
          <w:p w14:paraId="4F494F84" w14:textId="77777777" w:rsidR="003B234C" w:rsidRPr="00836ADA" w:rsidRDefault="003B234C" w:rsidP="003B234C">
            <w:pPr>
              <w:pStyle w:val="TAH"/>
              <w:rPr>
                <w:rFonts w:cs="v4.2.0"/>
                <w:lang w:eastAsia="en-US"/>
              </w:rPr>
            </w:pPr>
            <w:r w:rsidRPr="00836ADA">
              <w:rPr>
                <w:rFonts w:cs="v4.2.0"/>
                <w:lang w:eastAsia="en-US"/>
              </w:rPr>
              <w:t>Unit</w:t>
            </w:r>
          </w:p>
        </w:tc>
        <w:tc>
          <w:tcPr>
            <w:tcW w:w="2718" w:type="dxa"/>
            <w:gridSpan w:val="2"/>
          </w:tcPr>
          <w:p w14:paraId="4A7C5790" w14:textId="77777777" w:rsidR="003B234C" w:rsidRPr="00836ADA" w:rsidRDefault="003B234C" w:rsidP="003B234C">
            <w:pPr>
              <w:pStyle w:val="TAH"/>
              <w:rPr>
                <w:rFonts w:cs="v4.2.0"/>
                <w:lang w:eastAsia="en-US"/>
              </w:rPr>
            </w:pPr>
            <w:r w:rsidRPr="00836ADA">
              <w:rPr>
                <w:rFonts w:cs="v4.2.0"/>
                <w:lang w:eastAsia="en-US"/>
              </w:rPr>
              <w:t>Cell 1</w:t>
            </w:r>
          </w:p>
        </w:tc>
        <w:tc>
          <w:tcPr>
            <w:tcW w:w="2880" w:type="dxa"/>
            <w:gridSpan w:val="2"/>
          </w:tcPr>
          <w:p w14:paraId="1F381CA3"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01362198" w14:textId="77777777">
        <w:trPr>
          <w:cantSplit/>
          <w:jc w:val="center"/>
        </w:trPr>
        <w:tc>
          <w:tcPr>
            <w:tcW w:w="2464" w:type="dxa"/>
            <w:vMerge/>
          </w:tcPr>
          <w:p w14:paraId="4E321311" w14:textId="77777777" w:rsidR="003B234C" w:rsidRPr="00836ADA" w:rsidRDefault="003B234C" w:rsidP="003B234C">
            <w:pPr>
              <w:pStyle w:val="TAH"/>
              <w:rPr>
                <w:rFonts w:cs="v4.2.0"/>
                <w:lang w:eastAsia="en-US"/>
              </w:rPr>
            </w:pPr>
          </w:p>
        </w:tc>
        <w:tc>
          <w:tcPr>
            <w:tcW w:w="1046" w:type="dxa"/>
            <w:vMerge/>
          </w:tcPr>
          <w:p w14:paraId="72125614" w14:textId="77777777" w:rsidR="003B234C" w:rsidRPr="00836ADA" w:rsidRDefault="003B234C" w:rsidP="003B234C">
            <w:pPr>
              <w:pStyle w:val="TAH"/>
              <w:rPr>
                <w:rFonts w:cs="v4.2.0"/>
                <w:lang w:eastAsia="en-US"/>
              </w:rPr>
            </w:pPr>
          </w:p>
        </w:tc>
        <w:tc>
          <w:tcPr>
            <w:tcW w:w="1327" w:type="dxa"/>
          </w:tcPr>
          <w:p w14:paraId="447D347A" w14:textId="77777777" w:rsidR="003B234C" w:rsidRPr="00836ADA" w:rsidRDefault="003B234C" w:rsidP="003B234C">
            <w:pPr>
              <w:pStyle w:val="TAH"/>
              <w:rPr>
                <w:rFonts w:cs="v4.2.0"/>
                <w:lang w:eastAsia="en-US"/>
              </w:rPr>
            </w:pPr>
            <w:r w:rsidRPr="00836ADA">
              <w:rPr>
                <w:rFonts w:cs="v4.2.0"/>
                <w:lang w:eastAsia="en-US"/>
              </w:rPr>
              <w:t>T1</w:t>
            </w:r>
          </w:p>
        </w:tc>
        <w:tc>
          <w:tcPr>
            <w:tcW w:w="1391" w:type="dxa"/>
          </w:tcPr>
          <w:p w14:paraId="125305DD" w14:textId="77777777" w:rsidR="003B234C" w:rsidRPr="00836ADA" w:rsidRDefault="003B234C" w:rsidP="003B234C">
            <w:pPr>
              <w:pStyle w:val="TAH"/>
              <w:rPr>
                <w:rFonts w:cs="v4.2.0"/>
                <w:lang w:eastAsia="en-US"/>
              </w:rPr>
            </w:pPr>
            <w:r w:rsidRPr="00836ADA">
              <w:rPr>
                <w:rFonts w:cs="v4.2.0"/>
                <w:lang w:eastAsia="en-US"/>
              </w:rPr>
              <w:t>T2</w:t>
            </w:r>
          </w:p>
        </w:tc>
        <w:tc>
          <w:tcPr>
            <w:tcW w:w="1440" w:type="dxa"/>
          </w:tcPr>
          <w:p w14:paraId="1614A516" w14:textId="77777777" w:rsidR="003B234C" w:rsidRPr="00836ADA" w:rsidRDefault="003B234C" w:rsidP="003B234C">
            <w:pPr>
              <w:pStyle w:val="TAH"/>
              <w:rPr>
                <w:rFonts w:cs="v4.2.0"/>
                <w:lang w:eastAsia="en-US"/>
              </w:rPr>
            </w:pPr>
            <w:r w:rsidRPr="00836ADA">
              <w:rPr>
                <w:rFonts w:cs="v4.2.0"/>
                <w:lang w:eastAsia="en-US"/>
              </w:rPr>
              <w:t>T1</w:t>
            </w:r>
          </w:p>
        </w:tc>
        <w:tc>
          <w:tcPr>
            <w:tcW w:w="1440" w:type="dxa"/>
          </w:tcPr>
          <w:p w14:paraId="310E0081" w14:textId="77777777" w:rsidR="003B234C" w:rsidRPr="00836ADA" w:rsidRDefault="003B234C" w:rsidP="003B234C">
            <w:pPr>
              <w:pStyle w:val="TAH"/>
              <w:rPr>
                <w:rFonts w:cs="v4.2.0"/>
                <w:lang w:eastAsia="en-US"/>
              </w:rPr>
            </w:pPr>
            <w:r w:rsidRPr="00836ADA">
              <w:rPr>
                <w:rFonts w:cs="v4.2.0"/>
                <w:lang w:eastAsia="en-US"/>
              </w:rPr>
              <w:t>T2</w:t>
            </w:r>
          </w:p>
        </w:tc>
      </w:tr>
      <w:tr w:rsidR="003B234C" w:rsidRPr="00836ADA" w14:paraId="5A7B932B" w14:textId="77777777">
        <w:trPr>
          <w:cantSplit/>
          <w:jc w:val="center"/>
        </w:trPr>
        <w:tc>
          <w:tcPr>
            <w:tcW w:w="2464" w:type="dxa"/>
          </w:tcPr>
          <w:p w14:paraId="14B377B3" w14:textId="77777777" w:rsidR="003B234C" w:rsidRPr="00836ADA" w:rsidRDefault="003B234C" w:rsidP="003B234C">
            <w:pPr>
              <w:pStyle w:val="TAL"/>
              <w:rPr>
                <w:rFonts w:cs="Arial"/>
                <w:lang w:eastAsia="en-US"/>
              </w:rPr>
            </w:pPr>
            <w:r w:rsidRPr="00836ADA">
              <w:rPr>
                <w:rFonts w:cs="Arial"/>
                <w:lang w:eastAsia="en-US"/>
              </w:rPr>
              <w:t>Cell Frequency</w:t>
            </w:r>
          </w:p>
        </w:tc>
        <w:tc>
          <w:tcPr>
            <w:tcW w:w="1046" w:type="dxa"/>
          </w:tcPr>
          <w:p w14:paraId="4403B956" w14:textId="77777777" w:rsidR="003B234C" w:rsidRPr="00836ADA" w:rsidRDefault="003B234C" w:rsidP="003B234C">
            <w:pPr>
              <w:pStyle w:val="TAL"/>
              <w:rPr>
                <w:rFonts w:cs="Arial"/>
                <w:lang w:eastAsia="en-US"/>
              </w:rPr>
            </w:pPr>
            <w:r w:rsidRPr="00836ADA">
              <w:rPr>
                <w:rFonts w:cs="Arial"/>
                <w:lang w:eastAsia="en-US"/>
              </w:rPr>
              <w:t>ChNr</w:t>
            </w:r>
          </w:p>
        </w:tc>
        <w:tc>
          <w:tcPr>
            <w:tcW w:w="2718" w:type="dxa"/>
            <w:gridSpan w:val="2"/>
          </w:tcPr>
          <w:p w14:paraId="5DE9FD22" w14:textId="77777777" w:rsidR="003B234C" w:rsidRPr="00836ADA" w:rsidRDefault="003B234C" w:rsidP="003B234C">
            <w:pPr>
              <w:pStyle w:val="TAL"/>
              <w:rPr>
                <w:rFonts w:cs="Arial"/>
                <w:lang w:eastAsia="en-US"/>
              </w:rPr>
            </w:pPr>
            <w:r w:rsidRPr="00836ADA">
              <w:rPr>
                <w:rFonts w:cs="Arial"/>
                <w:lang w:eastAsia="en-US"/>
              </w:rPr>
              <w:t>1</w:t>
            </w:r>
          </w:p>
        </w:tc>
        <w:tc>
          <w:tcPr>
            <w:tcW w:w="2880" w:type="dxa"/>
            <w:gridSpan w:val="2"/>
          </w:tcPr>
          <w:p w14:paraId="74A0DE42" w14:textId="77777777" w:rsidR="003B234C" w:rsidRPr="00836ADA" w:rsidRDefault="003B234C" w:rsidP="003B234C">
            <w:pPr>
              <w:pStyle w:val="TAL"/>
              <w:rPr>
                <w:rFonts w:cs="Arial"/>
                <w:lang w:eastAsia="en-US"/>
              </w:rPr>
            </w:pPr>
            <w:r w:rsidRPr="00836ADA">
              <w:rPr>
                <w:rFonts w:cs="Arial"/>
                <w:lang w:eastAsia="en-US"/>
              </w:rPr>
              <w:t>2</w:t>
            </w:r>
          </w:p>
        </w:tc>
      </w:tr>
      <w:tr w:rsidR="003B234C" w:rsidRPr="00836ADA" w14:paraId="6B08DDBB" w14:textId="77777777">
        <w:trPr>
          <w:cantSplit/>
          <w:jc w:val="center"/>
        </w:trPr>
        <w:tc>
          <w:tcPr>
            <w:tcW w:w="2464" w:type="dxa"/>
          </w:tcPr>
          <w:p w14:paraId="51C9C8F0" w14:textId="77777777" w:rsidR="003B234C" w:rsidRPr="00836ADA" w:rsidRDefault="003B234C" w:rsidP="003B234C">
            <w:pPr>
              <w:pStyle w:val="TAL"/>
              <w:rPr>
                <w:rFonts w:cs="Arial"/>
                <w:lang w:eastAsia="en-US"/>
              </w:rPr>
            </w:pPr>
            <w:r w:rsidRPr="00836ADA">
              <w:rPr>
                <w:rFonts w:cs="Arial"/>
                <w:lang w:eastAsia="en-US"/>
              </w:rPr>
              <w:t>CPICH_Ec/Ior</w:t>
            </w:r>
          </w:p>
        </w:tc>
        <w:tc>
          <w:tcPr>
            <w:tcW w:w="1046" w:type="dxa"/>
          </w:tcPr>
          <w:p w14:paraId="452E83BE" w14:textId="77777777" w:rsidR="003B234C" w:rsidRPr="00836ADA" w:rsidRDefault="003B234C" w:rsidP="003B234C">
            <w:pPr>
              <w:pStyle w:val="TAL"/>
              <w:rPr>
                <w:rFonts w:cs="Arial"/>
                <w:lang w:eastAsia="en-US"/>
              </w:rPr>
            </w:pPr>
            <w:r w:rsidRPr="00836ADA">
              <w:rPr>
                <w:rFonts w:cs="Arial"/>
                <w:lang w:eastAsia="en-US"/>
              </w:rPr>
              <w:t>dB</w:t>
            </w:r>
          </w:p>
        </w:tc>
        <w:tc>
          <w:tcPr>
            <w:tcW w:w="2718" w:type="dxa"/>
            <w:gridSpan w:val="2"/>
          </w:tcPr>
          <w:p w14:paraId="2480E0B9" w14:textId="77777777" w:rsidR="003B234C" w:rsidRPr="00836ADA" w:rsidRDefault="003B234C" w:rsidP="003B234C">
            <w:pPr>
              <w:pStyle w:val="TAL"/>
              <w:rPr>
                <w:rFonts w:cs="Arial"/>
                <w:lang w:eastAsia="en-US"/>
              </w:rPr>
            </w:pPr>
            <w:r w:rsidRPr="00836ADA">
              <w:rPr>
                <w:rFonts w:cs="Arial"/>
                <w:lang w:eastAsia="en-US"/>
              </w:rPr>
              <w:t>-10</w:t>
            </w:r>
          </w:p>
        </w:tc>
        <w:tc>
          <w:tcPr>
            <w:tcW w:w="2880" w:type="dxa"/>
            <w:gridSpan w:val="2"/>
          </w:tcPr>
          <w:p w14:paraId="7F39E4BB"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38A34E7D" w14:textId="77777777">
        <w:trPr>
          <w:cantSplit/>
          <w:jc w:val="center"/>
        </w:trPr>
        <w:tc>
          <w:tcPr>
            <w:tcW w:w="2464" w:type="dxa"/>
          </w:tcPr>
          <w:p w14:paraId="4E2F3C41" w14:textId="77777777" w:rsidR="003B234C" w:rsidRPr="00836ADA" w:rsidRDefault="003B234C" w:rsidP="003B234C">
            <w:pPr>
              <w:pStyle w:val="TAL"/>
              <w:rPr>
                <w:rFonts w:cs="Arial"/>
                <w:lang w:eastAsia="en-US"/>
              </w:rPr>
            </w:pPr>
            <w:r w:rsidRPr="00836ADA">
              <w:rPr>
                <w:rFonts w:cs="Arial"/>
                <w:lang w:eastAsia="en-US"/>
              </w:rPr>
              <w:t>PCCPCH_Ec/Ior</w:t>
            </w:r>
          </w:p>
        </w:tc>
        <w:tc>
          <w:tcPr>
            <w:tcW w:w="1046" w:type="dxa"/>
          </w:tcPr>
          <w:p w14:paraId="0527640E" w14:textId="77777777" w:rsidR="003B234C" w:rsidRPr="00836ADA" w:rsidRDefault="003B234C" w:rsidP="003B234C">
            <w:pPr>
              <w:pStyle w:val="TAL"/>
              <w:rPr>
                <w:rFonts w:cs="Arial"/>
                <w:lang w:eastAsia="en-US"/>
              </w:rPr>
            </w:pPr>
            <w:r w:rsidRPr="00836ADA">
              <w:rPr>
                <w:rFonts w:cs="Arial"/>
                <w:lang w:eastAsia="en-US"/>
              </w:rPr>
              <w:t>dB</w:t>
            </w:r>
          </w:p>
        </w:tc>
        <w:tc>
          <w:tcPr>
            <w:tcW w:w="2718" w:type="dxa"/>
            <w:gridSpan w:val="2"/>
          </w:tcPr>
          <w:p w14:paraId="533629C7" w14:textId="77777777" w:rsidR="003B234C" w:rsidRPr="00836ADA" w:rsidRDefault="003B234C" w:rsidP="003B234C">
            <w:pPr>
              <w:pStyle w:val="TAL"/>
              <w:rPr>
                <w:rFonts w:cs="Arial"/>
                <w:lang w:eastAsia="en-US"/>
              </w:rPr>
            </w:pPr>
            <w:r w:rsidRPr="00836ADA">
              <w:rPr>
                <w:rFonts w:cs="Arial"/>
                <w:lang w:eastAsia="en-US"/>
              </w:rPr>
              <w:t>-12</w:t>
            </w:r>
          </w:p>
        </w:tc>
        <w:tc>
          <w:tcPr>
            <w:tcW w:w="2880" w:type="dxa"/>
            <w:gridSpan w:val="2"/>
          </w:tcPr>
          <w:p w14:paraId="5FED9613"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2682328B" w14:textId="77777777">
        <w:trPr>
          <w:cantSplit/>
          <w:jc w:val="center"/>
        </w:trPr>
        <w:tc>
          <w:tcPr>
            <w:tcW w:w="2464" w:type="dxa"/>
          </w:tcPr>
          <w:p w14:paraId="6C06E75A" w14:textId="77777777" w:rsidR="003B234C" w:rsidRPr="00836ADA" w:rsidRDefault="003B234C" w:rsidP="003B234C">
            <w:pPr>
              <w:pStyle w:val="TAL"/>
              <w:rPr>
                <w:rFonts w:cs="Arial"/>
                <w:lang w:eastAsia="en-US"/>
              </w:rPr>
            </w:pPr>
            <w:r w:rsidRPr="00836ADA">
              <w:rPr>
                <w:rFonts w:cs="Arial"/>
                <w:lang w:eastAsia="en-US"/>
              </w:rPr>
              <w:t>SCH_Ec/Ior</w:t>
            </w:r>
          </w:p>
        </w:tc>
        <w:tc>
          <w:tcPr>
            <w:tcW w:w="1046" w:type="dxa"/>
          </w:tcPr>
          <w:p w14:paraId="5FE64EA5" w14:textId="77777777" w:rsidR="003B234C" w:rsidRPr="00836ADA" w:rsidRDefault="003B234C" w:rsidP="003B234C">
            <w:pPr>
              <w:pStyle w:val="TAL"/>
              <w:rPr>
                <w:rFonts w:cs="Arial"/>
                <w:lang w:eastAsia="en-US"/>
              </w:rPr>
            </w:pPr>
            <w:r w:rsidRPr="00836ADA">
              <w:rPr>
                <w:rFonts w:cs="Arial"/>
                <w:lang w:eastAsia="en-US"/>
              </w:rPr>
              <w:t>dB</w:t>
            </w:r>
          </w:p>
        </w:tc>
        <w:tc>
          <w:tcPr>
            <w:tcW w:w="2718" w:type="dxa"/>
            <w:gridSpan w:val="2"/>
          </w:tcPr>
          <w:p w14:paraId="2163FFF6" w14:textId="77777777" w:rsidR="003B234C" w:rsidRPr="00836ADA" w:rsidRDefault="003B234C" w:rsidP="003B234C">
            <w:pPr>
              <w:pStyle w:val="TAL"/>
              <w:rPr>
                <w:rFonts w:cs="Arial"/>
                <w:lang w:eastAsia="en-US"/>
              </w:rPr>
            </w:pPr>
            <w:r w:rsidRPr="00836ADA">
              <w:rPr>
                <w:rFonts w:cs="Arial"/>
                <w:lang w:eastAsia="en-US"/>
              </w:rPr>
              <w:t>-12</w:t>
            </w:r>
          </w:p>
        </w:tc>
        <w:tc>
          <w:tcPr>
            <w:tcW w:w="2880" w:type="dxa"/>
            <w:gridSpan w:val="2"/>
          </w:tcPr>
          <w:p w14:paraId="145F490D"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10AD6DF2" w14:textId="77777777">
        <w:trPr>
          <w:cantSplit/>
          <w:jc w:val="center"/>
        </w:trPr>
        <w:tc>
          <w:tcPr>
            <w:tcW w:w="2464" w:type="dxa"/>
          </w:tcPr>
          <w:p w14:paraId="6BD9C886" w14:textId="77777777" w:rsidR="003B234C" w:rsidRPr="00836ADA" w:rsidRDefault="003B234C" w:rsidP="003B234C">
            <w:pPr>
              <w:pStyle w:val="TAL"/>
              <w:rPr>
                <w:rFonts w:cs="Arial"/>
                <w:lang w:eastAsia="en-US"/>
              </w:rPr>
            </w:pPr>
            <w:r w:rsidRPr="00836ADA">
              <w:rPr>
                <w:rFonts w:cs="Arial"/>
                <w:lang w:eastAsia="en-US"/>
              </w:rPr>
              <w:t>PICH_Ec/Ior</w:t>
            </w:r>
          </w:p>
        </w:tc>
        <w:tc>
          <w:tcPr>
            <w:tcW w:w="1046" w:type="dxa"/>
          </w:tcPr>
          <w:p w14:paraId="1CEEA834" w14:textId="77777777" w:rsidR="003B234C" w:rsidRPr="00836ADA" w:rsidRDefault="003B234C" w:rsidP="003B234C">
            <w:pPr>
              <w:pStyle w:val="TAL"/>
              <w:rPr>
                <w:rFonts w:cs="Arial"/>
                <w:lang w:eastAsia="en-US"/>
              </w:rPr>
            </w:pPr>
            <w:r w:rsidRPr="00836ADA">
              <w:rPr>
                <w:rFonts w:cs="Arial"/>
                <w:lang w:eastAsia="en-US"/>
              </w:rPr>
              <w:t>dB</w:t>
            </w:r>
          </w:p>
        </w:tc>
        <w:tc>
          <w:tcPr>
            <w:tcW w:w="2718" w:type="dxa"/>
            <w:gridSpan w:val="2"/>
          </w:tcPr>
          <w:p w14:paraId="0AB79F8C" w14:textId="77777777" w:rsidR="003B234C" w:rsidRPr="00836ADA" w:rsidRDefault="003B234C" w:rsidP="003B234C">
            <w:pPr>
              <w:pStyle w:val="TAL"/>
              <w:rPr>
                <w:rFonts w:cs="Arial"/>
                <w:lang w:eastAsia="en-US"/>
              </w:rPr>
            </w:pPr>
            <w:r w:rsidRPr="00836ADA">
              <w:rPr>
                <w:rFonts w:cs="Arial"/>
                <w:lang w:eastAsia="en-US"/>
              </w:rPr>
              <w:t>-15</w:t>
            </w:r>
          </w:p>
        </w:tc>
        <w:tc>
          <w:tcPr>
            <w:tcW w:w="2880" w:type="dxa"/>
            <w:gridSpan w:val="2"/>
          </w:tcPr>
          <w:p w14:paraId="41706A5E"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1771319D" w14:textId="77777777">
        <w:trPr>
          <w:cantSplit/>
          <w:jc w:val="center"/>
        </w:trPr>
        <w:tc>
          <w:tcPr>
            <w:tcW w:w="2464" w:type="dxa"/>
          </w:tcPr>
          <w:p w14:paraId="685F8F90" w14:textId="77777777" w:rsidR="003B234C" w:rsidRPr="00836ADA" w:rsidRDefault="003B234C" w:rsidP="003B234C">
            <w:pPr>
              <w:pStyle w:val="TAL"/>
              <w:rPr>
                <w:rFonts w:cs="Arial"/>
                <w:lang w:eastAsia="en-US"/>
              </w:rPr>
            </w:pPr>
            <w:r w:rsidRPr="00836ADA">
              <w:rPr>
                <w:rFonts w:cs="Arial"/>
                <w:lang w:eastAsia="en-US"/>
              </w:rPr>
              <w:t>DCH_Ec/Ior</w:t>
            </w:r>
          </w:p>
        </w:tc>
        <w:tc>
          <w:tcPr>
            <w:tcW w:w="1046" w:type="dxa"/>
          </w:tcPr>
          <w:p w14:paraId="35137F6C" w14:textId="77777777" w:rsidR="003B234C" w:rsidRPr="00836ADA" w:rsidRDefault="003B234C" w:rsidP="003B234C">
            <w:pPr>
              <w:pStyle w:val="TAL"/>
              <w:rPr>
                <w:rFonts w:cs="Arial"/>
                <w:lang w:eastAsia="en-US"/>
              </w:rPr>
            </w:pPr>
            <w:r w:rsidRPr="00836ADA">
              <w:rPr>
                <w:rFonts w:cs="Arial"/>
                <w:lang w:eastAsia="en-US"/>
              </w:rPr>
              <w:t>dB</w:t>
            </w:r>
          </w:p>
        </w:tc>
        <w:tc>
          <w:tcPr>
            <w:tcW w:w="1327" w:type="dxa"/>
          </w:tcPr>
          <w:p w14:paraId="480C3298" w14:textId="77777777" w:rsidR="003B234C" w:rsidRPr="00836ADA" w:rsidRDefault="003B234C" w:rsidP="003B234C">
            <w:pPr>
              <w:pStyle w:val="TAL"/>
              <w:rPr>
                <w:rFonts w:cs="Arial"/>
                <w:lang w:eastAsia="en-US"/>
              </w:rPr>
            </w:pPr>
            <w:r w:rsidRPr="00836ADA">
              <w:rPr>
                <w:rFonts w:cs="Arial"/>
                <w:lang w:eastAsia="en-US"/>
              </w:rPr>
              <w:t>Note 1</w:t>
            </w:r>
          </w:p>
        </w:tc>
        <w:tc>
          <w:tcPr>
            <w:tcW w:w="1391" w:type="dxa"/>
          </w:tcPr>
          <w:p w14:paraId="16FDBB53" w14:textId="77777777" w:rsidR="003B234C" w:rsidRPr="00836ADA" w:rsidRDefault="003B234C" w:rsidP="003B234C">
            <w:pPr>
              <w:pStyle w:val="TAL"/>
              <w:rPr>
                <w:rFonts w:cs="Arial"/>
                <w:lang w:eastAsia="en-US"/>
              </w:rPr>
            </w:pPr>
            <w:r w:rsidRPr="00836ADA">
              <w:rPr>
                <w:rFonts w:cs="Arial"/>
                <w:lang w:eastAsia="en-US"/>
              </w:rPr>
              <w:t>-Infinity</w:t>
            </w:r>
          </w:p>
        </w:tc>
        <w:tc>
          <w:tcPr>
            <w:tcW w:w="2880" w:type="dxa"/>
            <w:gridSpan w:val="2"/>
          </w:tcPr>
          <w:p w14:paraId="1F082B48" w14:textId="77777777" w:rsidR="003B234C" w:rsidRPr="00836ADA" w:rsidRDefault="003B234C" w:rsidP="003B234C">
            <w:pPr>
              <w:pStyle w:val="TAL"/>
              <w:rPr>
                <w:rFonts w:cs="Arial"/>
                <w:lang w:eastAsia="en-US"/>
              </w:rPr>
            </w:pPr>
            <w:r w:rsidRPr="00836ADA">
              <w:rPr>
                <w:rFonts w:cs="Arial"/>
                <w:lang w:eastAsia="en-US"/>
              </w:rPr>
              <w:t>Not applicable</w:t>
            </w:r>
          </w:p>
        </w:tc>
      </w:tr>
      <w:tr w:rsidR="003B234C" w:rsidRPr="00836ADA" w14:paraId="774AEF83" w14:textId="77777777">
        <w:trPr>
          <w:cantSplit/>
          <w:jc w:val="center"/>
        </w:trPr>
        <w:tc>
          <w:tcPr>
            <w:tcW w:w="2464" w:type="dxa"/>
          </w:tcPr>
          <w:p w14:paraId="6C89204F" w14:textId="77777777" w:rsidR="003B234C" w:rsidRPr="00836ADA" w:rsidRDefault="003B234C" w:rsidP="003B234C">
            <w:pPr>
              <w:pStyle w:val="TAL"/>
              <w:rPr>
                <w:rFonts w:cs="Arial"/>
                <w:lang w:eastAsia="en-US"/>
              </w:rPr>
            </w:pPr>
            <w:r w:rsidRPr="00836ADA">
              <w:rPr>
                <w:rFonts w:eastAsia="?? ??" w:cs="Arial"/>
                <w:lang w:eastAsia="en-US"/>
              </w:rPr>
              <w:t>OCNS_Ec/Ior</w:t>
            </w:r>
          </w:p>
        </w:tc>
        <w:tc>
          <w:tcPr>
            <w:tcW w:w="1046" w:type="dxa"/>
          </w:tcPr>
          <w:p w14:paraId="63A97374" w14:textId="77777777" w:rsidR="003B234C" w:rsidRPr="00836ADA" w:rsidRDefault="003B234C" w:rsidP="003B234C">
            <w:pPr>
              <w:pStyle w:val="TAL"/>
              <w:rPr>
                <w:rFonts w:cs="Arial"/>
                <w:lang w:eastAsia="en-US"/>
              </w:rPr>
            </w:pPr>
            <w:r w:rsidRPr="00836ADA">
              <w:rPr>
                <w:rFonts w:cs="Arial"/>
                <w:lang w:eastAsia="en-US"/>
              </w:rPr>
              <w:t>dB</w:t>
            </w:r>
          </w:p>
        </w:tc>
        <w:tc>
          <w:tcPr>
            <w:tcW w:w="1327" w:type="dxa"/>
          </w:tcPr>
          <w:p w14:paraId="76BF139C" w14:textId="77777777" w:rsidR="003B234C" w:rsidRPr="00836ADA" w:rsidRDefault="003B234C" w:rsidP="003B234C">
            <w:pPr>
              <w:pStyle w:val="TAL"/>
              <w:rPr>
                <w:rFonts w:cs="Arial"/>
                <w:lang w:eastAsia="en-US"/>
              </w:rPr>
            </w:pPr>
            <w:r w:rsidRPr="00836ADA">
              <w:rPr>
                <w:rFonts w:cs="Arial"/>
                <w:lang w:eastAsia="en-US"/>
              </w:rPr>
              <w:t>Note 2</w:t>
            </w:r>
          </w:p>
        </w:tc>
        <w:tc>
          <w:tcPr>
            <w:tcW w:w="1391" w:type="dxa"/>
          </w:tcPr>
          <w:p w14:paraId="1B604C26" w14:textId="77777777" w:rsidR="003B234C" w:rsidRPr="00836ADA" w:rsidRDefault="003B234C" w:rsidP="003B234C">
            <w:pPr>
              <w:pStyle w:val="TAL"/>
              <w:rPr>
                <w:rFonts w:cs="Arial"/>
                <w:lang w:eastAsia="en-US"/>
              </w:rPr>
            </w:pPr>
            <w:r w:rsidRPr="00836ADA">
              <w:rPr>
                <w:rFonts w:cs="Arial"/>
                <w:lang w:eastAsia="en-US"/>
              </w:rPr>
              <w:t>-0.941</w:t>
            </w:r>
          </w:p>
        </w:tc>
        <w:tc>
          <w:tcPr>
            <w:tcW w:w="2880" w:type="dxa"/>
            <w:gridSpan w:val="2"/>
          </w:tcPr>
          <w:p w14:paraId="585606AD" w14:textId="77777777" w:rsidR="003B234C" w:rsidRPr="00836ADA" w:rsidRDefault="003B234C" w:rsidP="003B234C">
            <w:pPr>
              <w:pStyle w:val="TAL"/>
              <w:rPr>
                <w:rFonts w:cs="Arial"/>
                <w:lang w:eastAsia="en-US"/>
              </w:rPr>
            </w:pPr>
            <w:r w:rsidRPr="00836ADA">
              <w:rPr>
                <w:rFonts w:cs="Arial"/>
                <w:lang w:eastAsia="en-US"/>
              </w:rPr>
              <w:t>-0.941</w:t>
            </w:r>
          </w:p>
        </w:tc>
      </w:tr>
      <w:tr w:rsidR="003B234C" w:rsidRPr="00836ADA" w14:paraId="59C5370E" w14:textId="77777777">
        <w:trPr>
          <w:cantSplit/>
          <w:jc w:val="center"/>
        </w:trPr>
        <w:tc>
          <w:tcPr>
            <w:tcW w:w="2464" w:type="dxa"/>
          </w:tcPr>
          <w:p w14:paraId="10D37E89"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1D008A0E">
                <v:shape id="_x0000_i1326" type="#_x0000_t75" style="width:37pt;height:17pt" o:ole="" fillcolor="window">
                  <v:imagedata r:id="rId185" o:title=""/>
                </v:shape>
                <o:OLEObject Type="Embed" ProgID="Equation.3" ShapeID="_x0000_i1326" DrawAspect="Content" ObjectID="_1710576002" r:id="rId409"/>
              </w:object>
            </w:r>
          </w:p>
        </w:tc>
        <w:tc>
          <w:tcPr>
            <w:tcW w:w="1046" w:type="dxa"/>
          </w:tcPr>
          <w:p w14:paraId="1CAA10AF" w14:textId="77777777" w:rsidR="003B234C" w:rsidRPr="00836ADA" w:rsidRDefault="003B234C" w:rsidP="003B234C">
            <w:pPr>
              <w:pStyle w:val="TAL"/>
              <w:rPr>
                <w:rFonts w:cs="Arial"/>
                <w:lang w:eastAsia="en-US"/>
              </w:rPr>
            </w:pPr>
            <w:r w:rsidRPr="00836ADA">
              <w:rPr>
                <w:rFonts w:cs="Arial"/>
                <w:lang w:eastAsia="en-US"/>
              </w:rPr>
              <w:t>dB</w:t>
            </w:r>
          </w:p>
        </w:tc>
        <w:tc>
          <w:tcPr>
            <w:tcW w:w="1327" w:type="dxa"/>
          </w:tcPr>
          <w:p w14:paraId="434EC4EB" w14:textId="77777777" w:rsidR="003B234C" w:rsidRPr="00836ADA" w:rsidRDefault="003B234C" w:rsidP="003B234C">
            <w:pPr>
              <w:pStyle w:val="TAL"/>
              <w:rPr>
                <w:rFonts w:cs="Arial"/>
                <w:lang w:eastAsia="en-US"/>
              </w:rPr>
            </w:pPr>
            <w:r w:rsidRPr="00836ADA">
              <w:rPr>
                <w:rFonts w:cs="Arial"/>
                <w:lang w:eastAsia="en-US"/>
              </w:rPr>
              <w:t>-3,35</w:t>
            </w:r>
          </w:p>
        </w:tc>
        <w:tc>
          <w:tcPr>
            <w:tcW w:w="1391" w:type="dxa"/>
          </w:tcPr>
          <w:p w14:paraId="3FE53FD1" w14:textId="77777777" w:rsidR="003B234C" w:rsidRPr="00836ADA" w:rsidRDefault="003B234C" w:rsidP="003B234C">
            <w:pPr>
              <w:pStyle w:val="TAL"/>
              <w:rPr>
                <w:rFonts w:cs="Arial"/>
                <w:lang w:eastAsia="en-US"/>
              </w:rPr>
            </w:pPr>
            <w:r w:rsidRPr="00836ADA">
              <w:rPr>
                <w:rFonts w:cs="Arial"/>
                <w:lang w:eastAsia="en-US"/>
              </w:rPr>
              <w:t>-Infinity</w:t>
            </w:r>
          </w:p>
        </w:tc>
        <w:tc>
          <w:tcPr>
            <w:tcW w:w="1440" w:type="dxa"/>
          </w:tcPr>
          <w:p w14:paraId="58CE0399" w14:textId="77777777" w:rsidR="003B234C" w:rsidRPr="00836ADA" w:rsidRDefault="003B234C" w:rsidP="003B234C">
            <w:pPr>
              <w:pStyle w:val="TAL"/>
              <w:rPr>
                <w:rFonts w:cs="Arial"/>
                <w:lang w:eastAsia="en-US"/>
              </w:rPr>
            </w:pPr>
            <w:r w:rsidRPr="00836ADA">
              <w:rPr>
                <w:rFonts w:cs="Arial"/>
                <w:lang w:eastAsia="en-US"/>
              </w:rPr>
              <w:t>-Infinity</w:t>
            </w:r>
          </w:p>
        </w:tc>
        <w:tc>
          <w:tcPr>
            <w:tcW w:w="1440" w:type="dxa"/>
          </w:tcPr>
          <w:p w14:paraId="726CFA24" w14:textId="77777777" w:rsidR="003B234C" w:rsidRPr="00836ADA" w:rsidRDefault="003B234C" w:rsidP="003B234C">
            <w:pPr>
              <w:pStyle w:val="TAL"/>
              <w:rPr>
                <w:rFonts w:cs="Arial"/>
                <w:lang w:eastAsia="en-US"/>
              </w:rPr>
            </w:pPr>
            <w:r w:rsidRPr="00836ADA">
              <w:rPr>
                <w:rFonts w:cs="Arial"/>
                <w:lang w:eastAsia="en-US"/>
              </w:rPr>
              <w:t>0,02</w:t>
            </w:r>
          </w:p>
        </w:tc>
      </w:tr>
      <w:tr w:rsidR="003B234C" w:rsidRPr="00836ADA" w14:paraId="7CB7A21C" w14:textId="77777777">
        <w:trPr>
          <w:cantSplit/>
          <w:jc w:val="center"/>
        </w:trPr>
        <w:tc>
          <w:tcPr>
            <w:tcW w:w="2464" w:type="dxa"/>
          </w:tcPr>
          <w:p w14:paraId="7DDDF736"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38BCEFB0">
                <v:shape id="_x0000_i1327" type="#_x0000_t75" style="width:16pt;height:15pt" o:ole="" fillcolor="window">
                  <v:imagedata r:id="rId187" o:title=""/>
                </v:shape>
                <o:OLEObject Type="Embed" ProgID="Equation.3" ShapeID="_x0000_i1327" DrawAspect="Content" ObjectID="_1710576003" r:id="rId410"/>
              </w:object>
            </w:r>
          </w:p>
        </w:tc>
        <w:tc>
          <w:tcPr>
            <w:tcW w:w="1046" w:type="dxa"/>
          </w:tcPr>
          <w:p w14:paraId="4761DEBC" w14:textId="77777777" w:rsidR="003B234C" w:rsidRPr="00836ADA" w:rsidRDefault="003B234C" w:rsidP="003B234C">
            <w:pPr>
              <w:pStyle w:val="TAL"/>
              <w:rPr>
                <w:rFonts w:cs="Arial"/>
                <w:lang w:eastAsia="en-US"/>
              </w:rPr>
            </w:pPr>
            <w:r w:rsidRPr="00836ADA">
              <w:rPr>
                <w:rFonts w:cs="Arial"/>
                <w:lang w:eastAsia="en-US"/>
              </w:rPr>
              <w:t>dBm/ 3,84 MHz</w:t>
            </w:r>
          </w:p>
        </w:tc>
        <w:tc>
          <w:tcPr>
            <w:tcW w:w="5598" w:type="dxa"/>
            <w:gridSpan w:val="4"/>
          </w:tcPr>
          <w:p w14:paraId="10AA9F8D"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39824D12" w14:textId="77777777">
        <w:trPr>
          <w:cantSplit/>
          <w:jc w:val="center"/>
        </w:trPr>
        <w:tc>
          <w:tcPr>
            <w:tcW w:w="2464" w:type="dxa"/>
          </w:tcPr>
          <w:p w14:paraId="2BD30DB9" w14:textId="77777777" w:rsidR="003B234C" w:rsidRPr="00836ADA" w:rsidRDefault="003B234C" w:rsidP="003B234C">
            <w:pPr>
              <w:pStyle w:val="TAL"/>
              <w:rPr>
                <w:rFonts w:cs="Arial"/>
                <w:lang w:eastAsia="en-US"/>
              </w:rPr>
            </w:pPr>
            <w:r w:rsidRPr="00836ADA">
              <w:rPr>
                <w:rFonts w:cs="Arial"/>
                <w:lang w:eastAsia="en-US"/>
              </w:rPr>
              <w:t>CPICH_Ec/Io</w:t>
            </w:r>
          </w:p>
        </w:tc>
        <w:tc>
          <w:tcPr>
            <w:tcW w:w="1046" w:type="dxa"/>
          </w:tcPr>
          <w:p w14:paraId="5AC24E4B" w14:textId="77777777" w:rsidR="003B234C" w:rsidRPr="00836ADA" w:rsidRDefault="003B234C" w:rsidP="003B234C">
            <w:pPr>
              <w:pStyle w:val="TAL"/>
              <w:rPr>
                <w:rFonts w:cs="Arial"/>
                <w:lang w:eastAsia="en-US"/>
              </w:rPr>
            </w:pPr>
            <w:r w:rsidRPr="00836ADA">
              <w:rPr>
                <w:rFonts w:cs="Arial"/>
                <w:lang w:eastAsia="en-US"/>
              </w:rPr>
              <w:t>dB</w:t>
            </w:r>
          </w:p>
        </w:tc>
        <w:tc>
          <w:tcPr>
            <w:tcW w:w="1327" w:type="dxa"/>
          </w:tcPr>
          <w:p w14:paraId="6B427626" w14:textId="77777777" w:rsidR="003B234C" w:rsidRPr="00836ADA" w:rsidRDefault="003B234C" w:rsidP="003B234C">
            <w:pPr>
              <w:pStyle w:val="TAL"/>
              <w:rPr>
                <w:rFonts w:cs="Arial"/>
                <w:lang w:eastAsia="en-US"/>
              </w:rPr>
            </w:pPr>
            <w:r w:rsidRPr="00836ADA">
              <w:rPr>
                <w:rFonts w:cs="Arial"/>
                <w:lang w:eastAsia="en-US"/>
              </w:rPr>
              <w:t>-15</w:t>
            </w:r>
          </w:p>
        </w:tc>
        <w:tc>
          <w:tcPr>
            <w:tcW w:w="1391" w:type="dxa"/>
          </w:tcPr>
          <w:p w14:paraId="6FBB8703" w14:textId="77777777" w:rsidR="003B234C" w:rsidRPr="00836ADA" w:rsidRDefault="003B234C" w:rsidP="003B234C">
            <w:pPr>
              <w:pStyle w:val="TAL"/>
              <w:rPr>
                <w:rFonts w:cs="Arial"/>
                <w:lang w:eastAsia="en-US"/>
              </w:rPr>
            </w:pPr>
            <w:r w:rsidRPr="00836ADA">
              <w:rPr>
                <w:rFonts w:cs="Arial"/>
                <w:lang w:eastAsia="en-US"/>
              </w:rPr>
              <w:t>-Infinity</w:t>
            </w:r>
          </w:p>
        </w:tc>
        <w:tc>
          <w:tcPr>
            <w:tcW w:w="1440" w:type="dxa"/>
          </w:tcPr>
          <w:p w14:paraId="08377DFF" w14:textId="77777777" w:rsidR="003B234C" w:rsidRPr="00836ADA" w:rsidRDefault="003B234C" w:rsidP="003B234C">
            <w:pPr>
              <w:pStyle w:val="TAL"/>
              <w:rPr>
                <w:rFonts w:cs="Arial"/>
                <w:lang w:eastAsia="en-US"/>
              </w:rPr>
            </w:pPr>
            <w:r w:rsidRPr="00836ADA">
              <w:rPr>
                <w:rFonts w:cs="Arial"/>
                <w:lang w:eastAsia="en-US"/>
              </w:rPr>
              <w:t>-Infinity</w:t>
            </w:r>
          </w:p>
        </w:tc>
        <w:tc>
          <w:tcPr>
            <w:tcW w:w="1440" w:type="dxa"/>
          </w:tcPr>
          <w:p w14:paraId="53E95582" w14:textId="77777777" w:rsidR="003B234C" w:rsidRPr="00836ADA" w:rsidRDefault="003B234C" w:rsidP="003B234C">
            <w:pPr>
              <w:pStyle w:val="TAL"/>
              <w:rPr>
                <w:rFonts w:cs="Arial"/>
                <w:lang w:eastAsia="en-US"/>
              </w:rPr>
            </w:pPr>
            <w:r w:rsidRPr="00836ADA">
              <w:rPr>
                <w:rFonts w:cs="Arial"/>
                <w:lang w:eastAsia="en-US"/>
              </w:rPr>
              <w:t>-13</w:t>
            </w:r>
          </w:p>
        </w:tc>
      </w:tr>
      <w:tr w:rsidR="003B234C" w:rsidRPr="00836ADA" w14:paraId="4CE58FDC" w14:textId="77777777">
        <w:trPr>
          <w:cantSplit/>
          <w:jc w:val="center"/>
        </w:trPr>
        <w:tc>
          <w:tcPr>
            <w:tcW w:w="2464" w:type="dxa"/>
          </w:tcPr>
          <w:p w14:paraId="56D37425"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1046" w:type="dxa"/>
          </w:tcPr>
          <w:p w14:paraId="091B89A9" w14:textId="77777777" w:rsidR="003B234C" w:rsidRPr="00836ADA" w:rsidRDefault="003B234C" w:rsidP="003B234C">
            <w:pPr>
              <w:pStyle w:val="TAL"/>
              <w:rPr>
                <w:rFonts w:cs="Arial"/>
                <w:lang w:eastAsia="en-US"/>
              </w:rPr>
            </w:pPr>
          </w:p>
        </w:tc>
        <w:tc>
          <w:tcPr>
            <w:tcW w:w="5598" w:type="dxa"/>
            <w:gridSpan w:val="4"/>
          </w:tcPr>
          <w:p w14:paraId="007CC030" w14:textId="77777777" w:rsidR="003B234C" w:rsidRPr="00836ADA" w:rsidRDefault="003B234C" w:rsidP="003B234C">
            <w:pPr>
              <w:pStyle w:val="TAL"/>
              <w:rPr>
                <w:rFonts w:cs="Arial"/>
                <w:lang w:eastAsia="en-US"/>
              </w:rPr>
            </w:pPr>
            <w:r w:rsidRPr="00836ADA">
              <w:rPr>
                <w:rFonts w:eastAsia="?? ??" w:cs="Arial"/>
                <w:lang w:eastAsia="en-US"/>
              </w:rPr>
              <w:t>AWGN</w:t>
            </w:r>
          </w:p>
        </w:tc>
      </w:tr>
      <w:tr w:rsidR="003B234C" w:rsidRPr="00836ADA" w14:paraId="07520769" w14:textId="77777777">
        <w:trPr>
          <w:cantSplit/>
          <w:jc w:val="center"/>
        </w:trPr>
        <w:tc>
          <w:tcPr>
            <w:tcW w:w="9108" w:type="dxa"/>
            <w:gridSpan w:val="6"/>
          </w:tcPr>
          <w:p w14:paraId="1DCCBB06"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522F9ACA"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tc>
      </w:tr>
    </w:tbl>
    <w:p w14:paraId="70F2FA51" w14:textId="77777777" w:rsidR="003B234C" w:rsidRPr="00836ADA" w:rsidRDefault="003B234C" w:rsidP="003B234C">
      <w:pPr>
        <w:rPr>
          <w:rFonts w:cs="v4.2.0"/>
        </w:rPr>
      </w:pPr>
    </w:p>
    <w:p w14:paraId="3479F7F4" w14:textId="77777777" w:rsidR="003B234C" w:rsidRPr="00836ADA" w:rsidRDefault="003B234C" w:rsidP="000E1AF5">
      <w:pPr>
        <w:pStyle w:val="Heading3"/>
        <w:rPr>
          <w:rFonts w:cs="v4.2.0"/>
        </w:rPr>
      </w:pPr>
      <w:bookmarkStart w:id="584" w:name="_Toc535329498"/>
      <w:r w:rsidRPr="00836ADA">
        <w:rPr>
          <w:rFonts w:cs="v4.2.0"/>
          <w:snapToGrid w:val="0"/>
        </w:rPr>
        <w:t>A.6.1.2</w:t>
      </w:r>
      <w:r w:rsidRPr="00836ADA">
        <w:rPr>
          <w:rFonts w:cs="v4.2.0"/>
          <w:snapToGrid w:val="0"/>
        </w:rPr>
        <w:tab/>
        <w:t>Test Requirements</w:t>
      </w:r>
      <w:bookmarkEnd w:id="584"/>
    </w:p>
    <w:p w14:paraId="462A0F4D" w14:textId="77777777" w:rsidR="003B234C" w:rsidRPr="00836ADA" w:rsidRDefault="003B234C" w:rsidP="003B234C">
      <w:pPr>
        <w:pStyle w:val="Heading4"/>
        <w:rPr>
          <w:rFonts w:cs="v4.2.0"/>
        </w:rPr>
      </w:pPr>
      <w:bookmarkStart w:id="585" w:name="_Toc535329499"/>
      <w:r w:rsidRPr="00836ADA">
        <w:t>A.6.1.2.1</w:t>
      </w:r>
      <w:r w:rsidRPr="00836ADA">
        <w:tab/>
      </w:r>
      <w:r w:rsidRPr="00836ADA">
        <w:rPr>
          <w:rFonts w:cs="v4.2.0"/>
        </w:rPr>
        <w:t>Test 1</w:t>
      </w:r>
      <w:bookmarkEnd w:id="585"/>
    </w:p>
    <w:p w14:paraId="5699D7A3" w14:textId="77777777" w:rsidR="003B234C" w:rsidRPr="00836ADA" w:rsidRDefault="003B234C" w:rsidP="003B234C">
      <w:pPr>
        <w:rPr>
          <w:rFonts w:cs="v4.2.0"/>
        </w:rPr>
      </w:pPr>
      <w:r w:rsidRPr="00836ADA">
        <w:rPr>
          <w:rFonts w:cs="v4.2.0"/>
        </w:rPr>
        <w:t xml:space="preserve">The Re-establishment delay </w:t>
      </w:r>
      <w:r w:rsidRPr="00836ADA">
        <w:t>T</w:t>
      </w:r>
      <w:r w:rsidRPr="00836ADA">
        <w:rPr>
          <w:vertAlign w:val="subscript"/>
        </w:rPr>
        <w:t>RE-ESTABLISH</w:t>
      </w:r>
      <w:r w:rsidRPr="00836ADA">
        <w:t xml:space="preserve"> to a known cell</w:t>
      </w:r>
      <w:r w:rsidRPr="00836ADA">
        <w:rPr>
          <w:rFonts w:cs="v4.2.0"/>
        </w:rPr>
        <w:t xml:space="preserve"> shall be less than 1.9s.</w:t>
      </w:r>
    </w:p>
    <w:p w14:paraId="66F259CF" w14:textId="77777777" w:rsidR="003B234C" w:rsidRPr="00836ADA" w:rsidRDefault="003B234C" w:rsidP="003B234C">
      <w:pPr>
        <w:rPr>
          <w:rFonts w:cs="v4.2.0"/>
        </w:rPr>
      </w:pPr>
      <w:r w:rsidRPr="00836ADA">
        <w:rPr>
          <w:rFonts w:cs="v4.2.0"/>
        </w:rPr>
        <w:t>The rate of correct RRC re-establishments observed during repeated tests shall be at least 90%.</w:t>
      </w:r>
    </w:p>
    <w:p w14:paraId="7A6C52FB" w14:textId="77777777" w:rsidR="003B234C" w:rsidRPr="00836ADA" w:rsidRDefault="003B234C" w:rsidP="0079728B">
      <w:pPr>
        <w:pStyle w:val="NO"/>
      </w:pPr>
      <w:r w:rsidRPr="00836ADA">
        <w:t>NOTE:</w:t>
      </w:r>
      <w:r w:rsidRPr="00836ADA">
        <w:tab/>
        <w:t xml:space="preserve">The Re-establishment delay in this case can be expressed as </w:t>
      </w:r>
    </w:p>
    <w:p w14:paraId="28B85FE5" w14:textId="77777777" w:rsidR="003B234C" w:rsidRPr="00836ADA" w:rsidRDefault="003B234C" w:rsidP="00C220BE">
      <w:pPr>
        <w:pStyle w:val="EQ"/>
      </w:pPr>
      <w:r w:rsidRPr="00836ADA">
        <w:tab/>
        <w:t>T</w:t>
      </w:r>
      <w:r w:rsidRPr="00836ADA">
        <w:rPr>
          <w:vertAlign w:val="subscript"/>
        </w:rPr>
        <w:t>RE-ESTABLISH</w:t>
      </w:r>
      <w:r w:rsidRPr="00836ADA">
        <w:t>= T</w:t>
      </w:r>
      <w:r w:rsidRPr="00836ADA">
        <w:rPr>
          <w:vertAlign w:val="subscript"/>
        </w:rPr>
        <w:t>RRC-RE-ESTABLISH</w:t>
      </w:r>
      <w:r w:rsidRPr="00836ADA">
        <w:t>+ T</w:t>
      </w:r>
      <w:r w:rsidRPr="00836ADA">
        <w:rPr>
          <w:vertAlign w:val="subscript"/>
        </w:rPr>
        <w:t>UE-RE-ESTABLISH-REQ-KNOWN</w:t>
      </w:r>
      <w:r w:rsidRPr="00836ADA">
        <w:t>.</w:t>
      </w:r>
    </w:p>
    <w:p w14:paraId="44439FA5" w14:textId="77777777" w:rsidR="003B234C" w:rsidRPr="00836ADA" w:rsidRDefault="003B234C" w:rsidP="003B234C">
      <w:pPr>
        <w:pStyle w:val="NO"/>
      </w:pPr>
      <w:r w:rsidRPr="00836ADA">
        <w:t>where</w:t>
      </w:r>
    </w:p>
    <w:p w14:paraId="71505368" w14:textId="77777777" w:rsidR="003B234C" w:rsidRPr="00836ADA" w:rsidRDefault="003B234C" w:rsidP="003B234C">
      <w:pPr>
        <w:pStyle w:val="B2"/>
      </w:pPr>
      <w:r w:rsidRPr="00836ADA">
        <w:t>T</w:t>
      </w:r>
      <w:r w:rsidRPr="00836ADA">
        <w:rPr>
          <w:vertAlign w:val="subscript"/>
        </w:rPr>
        <w:t>RRC-RE-ESTABLISH</w:t>
      </w:r>
      <w:r w:rsidRPr="00836ADA">
        <w:t>=160ms+(N</w:t>
      </w:r>
      <w:r w:rsidRPr="00836ADA">
        <w:rPr>
          <w:vertAlign w:val="subscript"/>
        </w:rPr>
        <w:t>313</w:t>
      </w:r>
      <w:r w:rsidRPr="00836ADA">
        <w:t>-1)*10ms+T</w:t>
      </w:r>
      <w:r w:rsidRPr="00836ADA">
        <w:rPr>
          <w:vertAlign w:val="subscript"/>
        </w:rPr>
        <w:t>313</w:t>
      </w:r>
    </w:p>
    <w:p w14:paraId="319CAE26" w14:textId="77777777" w:rsidR="003B234C" w:rsidRPr="00836ADA" w:rsidRDefault="003B234C" w:rsidP="003B234C">
      <w:pPr>
        <w:pStyle w:val="B2"/>
      </w:pPr>
      <w:r w:rsidRPr="00836ADA">
        <w:t>T</w:t>
      </w:r>
      <w:r w:rsidRPr="00836ADA">
        <w:rPr>
          <w:vertAlign w:val="subscript"/>
        </w:rPr>
        <w:t>UE-RE-ESTABLISH_REQ-KNOWN</w:t>
      </w:r>
      <w:r w:rsidRPr="00836ADA">
        <w:t>=50ms+T</w:t>
      </w:r>
      <w:r w:rsidRPr="00836ADA">
        <w:rPr>
          <w:vertAlign w:val="subscript"/>
        </w:rPr>
        <w:t>search</w:t>
      </w:r>
      <w:r w:rsidRPr="00836ADA">
        <w:t xml:space="preserve"> + T</w:t>
      </w:r>
      <w:r w:rsidRPr="00836ADA">
        <w:rPr>
          <w:vertAlign w:val="subscript"/>
        </w:rPr>
        <w:t>SI</w:t>
      </w:r>
      <w:r w:rsidRPr="00836ADA">
        <w:t xml:space="preserve"> + T</w:t>
      </w:r>
      <w:r w:rsidRPr="00836ADA">
        <w:rPr>
          <w:vertAlign w:val="subscript"/>
        </w:rPr>
        <w:t>RA</w:t>
      </w:r>
      <w:r w:rsidRPr="00836ADA">
        <w:t>,</w:t>
      </w:r>
    </w:p>
    <w:p w14:paraId="62D1BAE6" w14:textId="77777777" w:rsidR="003B234C" w:rsidRPr="00836ADA" w:rsidRDefault="003B234C" w:rsidP="003B234C">
      <w:pPr>
        <w:pStyle w:val="B2"/>
      </w:pPr>
      <w:r w:rsidRPr="00836ADA">
        <w:t>N</w:t>
      </w:r>
      <w:r w:rsidRPr="00836ADA">
        <w:rPr>
          <w:vertAlign w:val="subscript"/>
        </w:rPr>
        <w:t>313</w:t>
      </w:r>
      <w:r w:rsidRPr="00836ADA">
        <w:t>=20</w:t>
      </w:r>
    </w:p>
    <w:p w14:paraId="22FBF441" w14:textId="77777777" w:rsidR="003B234C" w:rsidRPr="00836ADA" w:rsidRDefault="003B234C" w:rsidP="003B234C">
      <w:pPr>
        <w:pStyle w:val="B2"/>
      </w:pPr>
      <w:r w:rsidRPr="00836ADA">
        <w:t>T</w:t>
      </w:r>
      <w:r w:rsidRPr="00836ADA">
        <w:rPr>
          <w:vertAlign w:val="subscript"/>
        </w:rPr>
        <w:t>313</w:t>
      </w:r>
      <w:r w:rsidRPr="00836ADA">
        <w:t>=0s</w:t>
      </w:r>
    </w:p>
    <w:p w14:paraId="36D62E44" w14:textId="77777777" w:rsidR="003B234C" w:rsidRPr="00836ADA" w:rsidRDefault="003B234C" w:rsidP="003B234C">
      <w:pPr>
        <w:pStyle w:val="B2"/>
      </w:pPr>
      <w:r w:rsidRPr="00836ADA">
        <w:t>T</w:t>
      </w:r>
      <w:r w:rsidRPr="00836ADA">
        <w:rPr>
          <w:vertAlign w:val="subscript"/>
        </w:rPr>
        <w:t>search</w:t>
      </w:r>
      <w:r w:rsidRPr="00836ADA">
        <w:t>=100ms</w:t>
      </w:r>
    </w:p>
    <w:p w14:paraId="51B9B993" w14:textId="77777777" w:rsidR="003B234C" w:rsidRPr="00836ADA" w:rsidRDefault="003B234C" w:rsidP="003B234C">
      <w:pPr>
        <w:pStyle w:val="B2"/>
      </w:pPr>
      <w:r w:rsidRPr="00836ADA">
        <w:t>T</w:t>
      </w:r>
      <w:r w:rsidRPr="00836ADA">
        <w:rPr>
          <w:vertAlign w:val="subscript"/>
        </w:rPr>
        <w:t xml:space="preserve">RA </w:t>
      </w:r>
      <w:r w:rsidRPr="00836ADA">
        <w:t>= The additional delay caused by the random access procedure. 40 ms is assumed in this test case.</w:t>
      </w:r>
    </w:p>
    <w:p w14:paraId="5D111232" w14:textId="77777777" w:rsidR="003B234C" w:rsidRPr="00836ADA" w:rsidRDefault="003B234C" w:rsidP="003B234C">
      <w:pPr>
        <w:pStyle w:val="B2"/>
      </w:pPr>
      <w:r w:rsidRPr="00836ADA">
        <w:t>T</w:t>
      </w:r>
      <w:r w:rsidRPr="00836ADA">
        <w:rPr>
          <w:vertAlign w:val="subscript"/>
        </w:rPr>
        <w:t>SI</w:t>
      </w:r>
      <w:r w:rsidRPr="00836ADA">
        <w:rPr>
          <w:i/>
        </w:rPr>
        <w:t xml:space="preserve"> </w:t>
      </w:r>
      <w:r w:rsidRPr="00836ADA">
        <w:t>is the time required for receiving all the relevant system information data according to the reception procedure and the RRC procedure delay of system information blocks defined in 25.331 for a UTRAN cell (ms). 1280 ms is assumed in this test case.</w:t>
      </w:r>
    </w:p>
    <w:p w14:paraId="72F3E12D" w14:textId="77777777" w:rsidR="003B234C" w:rsidRPr="00836ADA" w:rsidRDefault="003B234C" w:rsidP="003B234C">
      <w:pPr>
        <w:pStyle w:val="NO"/>
        <w:rPr>
          <w:rFonts w:cs="v4.2.0"/>
        </w:rPr>
      </w:pPr>
      <w:r w:rsidRPr="00836ADA">
        <w:t>This gives a total of 1820ms, allow 1.9s in the test case.</w:t>
      </w:r>
    </w:p>
    <w:p w14:paraId="11127376" w14:textId="77777777" w:rsidR="003B234C" w:rsidRPr="00836ADA" w:rsidRDefault="003B234C" w:rsidP="00A42B7B">
      <w:pPr>
        <w:pStyle w:val="Heading4"/>
        <w:rPr>
          <w:rFonts w:cs="v4.2.0"/>
        </w:rPr>
      </w:pPr>
      <w:bookmarkStart w:id="586" w:name="_Toc535329500"/>
      <w:r w:rsidRPr="00836ADA">
        <w:t>A.6.1.2.2</w:t>
      </w:r>
      <w:r w:rsidRPr="00836ADA">
        <w:tab/>
      </w:r>
      <w:r w:rsidRPr="00836ADA">
        <w:rPr>
          <w:rFonts w:cs="v4.2.0"/>
        </w:rPr>
        <w:t>Test 2</w:t>
      </w:r>
      <w:bookmarkEnd w:id="586"/>
    </w:p>
    <w:p w14:paraId="0BE42FF1" w14:textId="77777777" w:rsidR="003B234C" w:rsidRPr="00836ADA" w:rsidRDefault="003B234C" w:rsidP="003B234C">
      <w:pPr>
        <w:rPr>
          <w:rFonts w:cs="v4.2.0"/>
        </w:rPr>
      </w:pPr>
      <w:r w:rsidRPr="00836ADA">
        <w:rPr>
          <w:rFonts w:cs="v4.2.0"/>
        </w:rPr>
        <w:t xml:space="preserve">The Re-establishment delay </w:t>
      </w:r>
      <w:r w:rsidRPr="00836ADA">
        <w:t>to an unknown cell</w:t>
      </w:r>
      <w:r w:rsidRPr="00836ADA">
        <w:rPr>
          <w:rFonts w:cs="v4.2.0"/>
        </w:rPr>
        <w:t xml:space="preserve"> shall be less than 4.2s.</w:t>
      </w:r>
    </w:p>
    <w:p w14:paraId="4C0FDB42" w14:textId="77777777" w:rsidR="003B234C" w:rsidRPr="00836ADA" w:rsidRDefault="003B234C" w:rsidP="003B234C">
      <w:pPr>
        <w:rPr>
          <w:rFonts w:cs="v4.2.0"/>
        </w:rPr>
      </w:pPr>
      <w:r w:rsidRPr="00836ADA">
        <w:rPr>
          <w:rFonts w:cs="v4.2.0"/>
        </w:rPr>
        <w:t>The rate of correct RRC re-establishments observed during repeated tests shall be at least 90%.</w:t>
      </w:r>
    </w:p>
    <w:p w14:paraId="175B6159" w14:textId="77777777" w:rsidR="003B234C" w:rsidRPr="00836ADA" w:rsidRDefault="003B234C" w:rsidP="0079728B">
      <w:pPr>
        <w:pStyle w:val="NO"/>
      </w:pPr>
      <w:r w:rsidRPr="00836ADA">
        <w:t>NOTE:</w:t>
      </w:r>
      <w:r w:rsidRPr="00836ADA">
        <w:tab/>
        <w:t xml:space="preserve">The Re-establishment delay in this case can be expressed as </w:t>
      </w:r>
    </w:p>
    <w:p w14:paraId="27B25C2A" w14:textId="77777777" w:rsidR="003B234C" w:rsidRPr="00836ADA" w:rsidRDefault="003B234C" w:rsidP="00C220BE">
      <w:pPr>
        <w:pStyle w:val="EQ"/>
      </w:pPr>
      <w:r w:rsidRPr="00836ADA">
        <w:tab/>
        <w:t>T</w:t>
      </w:r>
      <w:r w:rsidRPr="00836ADA">
        <w:rPr>
          <w:vertAlign w:val="subscript"/>
        </w:rPr>
        <w:t>RE-ESTABLISH</w:t>
      </w:r>
      <w:r w:rsidRPr="00836ADA">
        <w:t>= T</w:t>
      </w:r>
      <w:r w:rsidRPr="00836ADA">
        <w:rPr>
          <w:vertAlign w:val="subscript"/>
        </w:rPr>
        <w:t>RRC-RE-ESTABLISH</w:t>
      </w:r>
      <w:r w:rsidRPr="00836ADA">
        <w:t>+ T</w:t>
      </w:r>
      <w:r w:rsidRPr="00836ADA">
        <w:rPr>
          <w:vertAlign w:val="subscript"/>
        </w:rPr>
        <w:t>UE-RE-ESTABLISH-REQ-UNKNOWN</w:t>
      </w:r>
      <w:r w:rsidRPr="00836ADA">
        <w:t xml:space="preserve">. </w:t>
      </w:r>
    </w:p>
    <w:p w14:paraId="00868004" w14:textId="77777777" w:rsidR="003B234C" w:rsidRPr="00836ADA" w:rsidRDefault="003B234C" w:rsidP="003B234C">
      <w:pPr>
        <w:pStyle w:val="NO"/>
      </w:pPr>
      <w:r w:rsidRPr="00836ADA">
        <w:t>where</w:t>
      </w:r>
    </w:p>
    <w:p w14:paraId="42E9DB3E" w14:textId="77777777" w:rsidR="003B234C" w:rsidRPr="00836ADA" w:rsidRDefault="003B234C" w:rsidP="003B234C">
      <w:pPr>
        <w:pStyle w:val="B2"/>
      </w:pPr>
      <w:r w:rsidRPr="00836ADA">
        <w:t>T</w:t>
      </w:r>
      <w:r w:rsidRPr="00836ADA">
        <w:rPr>
          <w:vertAlign w:val="subscript"/>
        </w:rPr>
        <w:t>RRC-RE-ESTABLISH</w:t>
      </w:r>
      <w:r w:rsidRPr="00836ADA">
        <w:t>=160ms+(N</w:t>
      </w:r>
      <w:r w:rsidRPr="00836ADA">
        <w:rPr>
          <w:vertAlign w:val="subscript"/>
        </w:rPr>
        <w:t>313</w:t>
      </w:r>
      <w:r w:rsidRPr="00836ADA">
        <w:t>-1)*10ms+T</w:t>
      </w:r>
      <w:r w:rsidRPr="00836ADA">
        <w:rPr>
          <w:vertAlign w:val="subscript"/>
        </w:rPr>
        <w:t>313</w:t>
      </w:r>
      <w:r w:rsidRPr="00836ADA">
        <w:tab/>
      </w:r>
    </w:p>
    <w:p w14:paraId="208C9F6F" w14:textId="77777777" w:rsidR="003B234C" w:rsidRPr="00836ADA" w:rsidRDefault="003B234C" w:rsidP="003B234C">
      <w:pPr>
        <w:pStyle w:val="B2"/>
      </w:pPr>
      <w:r w:rsidRPr="00836ADA">
        <w:t>T</w:t>
      </w:r>
      <w:r w:rsidRPr="00836ADA">
        <w:rPr>
          <w:vertAlign w:val="subscript"/>
        </w:rPr>
        <w:t>UE-RE-ESTABLISH-REQ-UNKNOWN</w:t>
      </w:r>
      <w:r w:rsidRPr="00836ADA">
        <w:t>=50ms+T</w:t>
      </w:r>
      <w:r w:rsidRPr="00836ADA">
        <w:rPr>
          <w:vertAlign w:val="subscript"/>
        </w:rPr>
        <w:t>search</w:t>
      </w:r>
      <w:r w:rsidRPr="00836ADA">
        <w:t>*NF + T</w:t>
      </w:r>
      <w:r w:rsidRPr="00836ADA">
        <w:rPr>
          <w:vertAlign w:val="subscript"/>
        </w:rPr>
        <w:t>SI</w:t>
      </w:r>
      <w:r w:rsidRPr="00836ADA">
        <w:t xml:space="preserve"> + T</w:t>
      </w:r>
      <w:r w:rsidRPr="00836ADA">
        <w:rPr>
          <w:vertAlign w:val="subscript"/>
        </w:rPr>
        <w:t>RA</w:t>
      </w:r>
      <w:r w:rsidRPr="00836ADA">
        <w:t>,</w:t>
      </w:r>
    </w:p>
    <w:p w14:paraId="4DCD3652" w14:textId="77777777" w:rsidR="003B234C" w:rsidRPr="00836ADA" w:rsidRDefault="003B234C" w:rsidP="003B234C">
      <w:pPr>
        <w:pStyle w:val="B2"/>
      </w:pPr>
      <w:r w:rsidRPr="00836ADA">
        <w:t>N</w:t>
      </w:r>
      <w:r w:rsidRPr="00836ADA">
        <w:rPr>
          <w:vertAlign w:val="subscript"/>
        </w:rPr>
        <w:t>313</w:t>
      </w:r>
      <w:r w:rsidRPr="00836ADA">
        <w:t>=20</w:t>
      </w:r>
    </w:p>
    <w:p w14:paraId="54A9CF30" w14:textId="77777777" w:rsidR="003B234C" w:rsidRPr="00836ADA" w:rsidRDefault="003B234C" w:rsidP="003B234C">
      <w:pPr>
        <w:pStyle w:val="B2"/>
      </w:pPr>
      <w:r w:rsidRPr="00836ADA">
        <w:t>T</w:t>
      </w:r>
      <w:r w:rsidRPr="00836ADA">
        <w:rPr>
          <w:vertAlign w:val="subscript"/>
        </w:rPr>
        <w:t>313</w:t>
      </w:r>
      <w:r w:rsidRPr="00836ADA">
        <w:t>=0s</w:t>
      </w:r>
    </w:p>
    <w:p w14:paraId="117E57C1" w14:textId="77777777" w:rsidR="003B234C" w:rsidRPr="00836ADA" w:rsidRDefault="003B234C" w:rsidP="003B234C">
      <w:pPr>
        <w:pStyle w:val="B2"/>
      </w:pPr>
      <w:r w:rsidRPr="00836ADA">
        <w:t>T</w:t>
      </w:r>
      <w:r w:rsidRPr="00836ADA">
        <w:rPr>
          <w:vertAlign w:val="subscript"/>
        </w:rPr>
        <w:t>search</w:t>
      </w:r>
      <w:r w:rsidRPr="00836ADA">
        <w:t>=800ms</w:t>
      </w:r>
    </w:p>
    <w:p w14:paraId="36F94F7F" w14:textId="77777777" w:rsidR="003B234C" w:rsidRPr="00836ADA" w:rsidRDefault="003B234C" w:rsidP="003B234C">
      <w:pPr>
        <w:pStyle w:val="B2"/>
      </w:pPr>
      <w:r w:rsidRPr="00836ADA">
        <w:rPr>
          <w:i/>
        </w:rPr>
        <w:t xml:space="preserve">NF </w:t>
      </w:r>
      <w:r w:rsidRPr="00836ADA">
        <w:t>is the number of different frequencies in the monitored set. 3 frequencies are assumed in this test case.</w:t>
      </w:r>
    </w:p>
    <w:p w14:paraId="156B8073" w14:textId="77777777" w:rsidR="003B234C" w:rsidRPr="00836ADA" w:rsidRDefault="003B234C" w:rsidP="003B234C">
      <w:pPr>
        <w:pStyle w:val="B2"/>
      </w:pPr>
      <w:r w:rsidRPr="00836ADA">
        <w:t>T</w:t>
      </w:r>
      <w:r w:rsidRPr="00836ADA">
        <w:rPr>
          <w:vertAlign w:val="subscript"/>
        </w:rPr>
        <w:t xml:space="preserve">RA </w:t>
      </w:r>
      <w:r w:rsidRPr="00836ADA">
        <w:t>= The additional delay caused by the random access procedure. 40 ms is assumed in this test case.</w:t>
      </w:r>
    </w:p>
    <w:p w14:paraId="582B6FED" w14:textId="77777777" w:rsidR="003B234C" w:rsidRPr="00836ADA" w:rsidRDefault="003B234C" w:rsidP="003B234C">
      <w:pPr>
        <w:pStyle w:val="B2"/>
      </w:pPr>
      <w:r w:rsidRPr="00836ADA">
        <w:t>T</w:t>
      </w:r>
      <w:r w:rsidRPr="00836ADA">
        <w:rPr>
          <w:vertAlign w:val="subscript"/>
        </w:rPr>
        <w:t>SI</w:t>
      </w:r>
      <w:r w:rsidRPr="00836ADA">
        <w:rPr>
          <w:i/>
        </w:rPr>
        <w:t xml:space="preserve"> </w:t>
      </w:r>
      <w:r w:rsidRPr="00836ADA">
        <w:t>is the time required for receiving all the relevant system information data according to the reception procedure and the RRC procedure delay of system information blocks defined in 25.331 for a UTRAN cell (ms).1280 ms is assumed in this test case.</w:t>
      </w:r>
    </w:p>
    <w:p w14:paraId="1571C120" w14:textId="77777777" w:rsidR="003B234C" w:rsidRPr="00836ADA" w:rsidRDefault="003B234C" w:rsidP="003B234C">
      <w:pPr>
        <w:pStyle w:val="NO"/>
        <w:rPr>
          <w:rFonts w:cs="v4.2.0"/>
        </w:rPr>
      </w:pPr>
      <w:r w:rsidRPr="00836ADA">
        <w:t>This gives a total of 4120ms, allow 4.2s in the test case.</w:t>
      </w:r>
    </w:p>
    <w:p w14:paraId="480A9CED" w14:textId="77777777" w:rsidR="003B234C" w:rsidRPr="00836ADA" w:rsidRDefault="003B234C" w:rsidP="003B234C">
      <w:pPr>
        <w:pStyle w:val="Heading2"/>
        <w:rPr>
          <w:rFonts w:cs="v4.2.0"/>
        </w:rPr>
      </w:pPr>
      <w:bookmarkStart w:id="587" w:name="_Toc535329501"/>
      <w:r w:rsidRPr="00836ADA">
        <w:rPr>
          <w:rFonts w:cs="v4.2.0"/>
        </w:rPr>
        <w:t>A.6.2</w:t>
      </w:r>
      <w:r w:rsidRPr="00836ADA">
        <w:rPr>
          <w:rFonts w:cs="v4.2.0"/>
        </w:rPr>
        <w:tab/>
        <w:t>Random Access</w:t>
      </w:r>
      <w:bookmarkEnd w:id="587"/>
    </w:p>
    <w:p w14:paraId="5A3301B1" w14:textId="77777777" w:rsidR="003B234C" w:rsidRPr="00836ADA" w:rsidRDefault="003B234C" w:rsidP="000E1AF5">
      <w:pPr>
        <w:pStyle w:val="Heading3"/>
        <w:rPr>
          <w:rFonts w:cs="v4.2.0"/>
        </w:rPr>
      </w:pPr>
      <w:bookmarkStart w:id="588" w:name="_Toc535329502"/>
      <w:r w:rsidRPr="00836ADA">
        <w:rPr>
          <w:rFonts w:cs="v4.2.0"/>
          <w:snapToGrid w:val="0"/>
        </w:rPr>
        <w:t>A.6.2.1</w:t>
      </w:r>
      <w:r w:rsidRPr="00836ADA">
        <w:rPr>
          <w:rFonts w:cs="v4.2.0"/>
          <w:snapToGrid w:val="0"/>
        </w:rPr>
        <w:tab/>
        <w:t>Test Purpose and Environment</w:t>
      </w:r>
      <w:bookmarkEnd w:id="588"/>
    </w:p>
    <w:p w14:paraId="71D4DC15" w14:textId="77777777" w:rsidR="003B234C" w:rsidRPr="00836ADA" w:rsidRDefault="003B234C" w:rsidP="003B234C">
      <w:pPr>
        <w:rPr>
          <w:rFonts w:cs="v4.2.0"/>
        </w:rPr>
      </w:pPr>
      <w:r w:rsidRPr="00836ADA">
        <w:rPr>
          <w:rFonts w:cs="v4.2.0"/>
        </w:rPr>
        <w:t>The purpose of these tests is to verify that the behaviour of the random access procedure is according to the requirements and that the PRACH power settings and timing are within specified limits. This tests will verify the requirements in section 6.3.2 and section 7.4.2.</w:t>
      </w:r>
    </w:p>
    <w:p w14:paraId="0E0C0A57" w14:textId="77777777" w:rsidR="003B234C" w:rsidRPr="00836ADA" w:rsidRDefault="003B234C" w:rsidP="0079728B">
      <w:pPr>
        <w:pStyle w:val="TH"/>
      </w:pPr>
      <w:r w:rsidRPr="00836ADA">
        <w:t>Table A.6.5: RF Parameters for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80"/>
        <w:gridCol w:w="3518"/>
        <w:gridCol w:w="1280"/>
        <w:gridCol w:w="138"/>
        <w:gridCol w:w="1280"/>
        <w:gridCol w:w="463"/>
        <w:gridCol w:w="1280"/>
      </w:tblGrid>
      <w:tr w:rsidR="003B234C" w:rsidRPr="00836ADA" w14:paraId="7CF97FA2" w14:textId="77777777">
        <w:trPr>
          <w:gridBefore w:val="1"/>
          <w:wBefore w:w="1280" w:type="dxa"/>
          <w:cantSplit/>
          <w:jc w:val="center"/>
        </w:trPr>
        <w:tc>
          <w:tcPr>
            <w:tcW w:w="4798" w:type="dxa"/>
            <w:gridSpan w:val="2"/>
            <w:tcBorders>
              <w:bottom w:val="single" w:sz="4" w:space="0" w:color="auto"/>
            </w:tcBorders>
          </w:tcPr>
          <w:p w14:paraId="7EF5770E"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418" w:type="dxa"/>
            <w:gridSpan w:val="2"/>
            <w:tcBorders>
              <w:bottom w:val="single" w:sz="4" w:space="0" w:color="auto"/>
            </w:tcBorders>
          </w:tcPr>
          <w:p w14:paraId="29E550EB"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743" w:type="dxa"/>
            <w:gridSpan w:val="2"/>
          </w:tcPr>
          <w:p w14:paraId="5D5E1286" w14:textId="77777777" w:rsidR="003B234C" w:rsidRPr="00836ADA" w:rsidRDefault="003B234C" w:rsidP="003B234C">
            <w:pPr>
              <w:pStyle w:val="TAH"/>
              <w:rPr>
                <w:rFonts w:eastAsia="?? ??" w:cs="v4.2.0"/>
                <w:lang w:eastAsia="en-US"/>
              </w:rPr>
            </w:pPr>
            <w:r w:rsidRPr="00836ADA">
              <w:rPr>
                <w:rFonts w:eastAsia="?? ??" w:cs="v4.2.0"/>
                <w:lang w:eastAsia="en-US"/>
              </w:rPr>
              <w:t>Cell 1</w:t>
            </w:r>
          </w:p>
        </w:tc>
      </w:tr>
      <w:tr w:rsidR="003B234C" w:rsidRPr="00836ADA" w14:paraId="36938C3A" w14:textId="77777777">
        <w:trPr>
          <w:gridBefore w:val="1"/>
          <w:wBefore w:w="1280" w:type="dxa"/>
          <w:cantSplit/>
          <w:jc w:val="center"/>
        </w:trPr>
        <w:tc>
          <w:tcPr>
            <w:tcW w:w="4798" w:type="dxa"/>
            <w:gridSpan w:val="2"/>
            <w:tcBorders>
              <w:top w:val="nil"/>
            </w:tcBorders>
            <w:vAlign w:val="center"/>
          </w:tcPr>
          <w:p w14:paraId="0AA26BB5" w14:textId="77777777" w:rsidR="003B234C" w:rsidRPr="00836ADA" w:rsidRDefault="003B234C" w:rsidP="003B234C">
            <w:pPr>
              <w:pStyle w:val="TAL"/>
              <w:rPr>
                <w:rFonts w:cs="Arial"/>
                <w:lang w:eastAsia="en-US"/>
              </w:rPr>
            </w:pPr>
            <w:r w:rsidRPr="00836ADA">
              <w:rPr>
                <w:rFonts w:cs="Arial"/>
                <w:lang w:eastAsia="en-US"/>
              </w:rPr>
              <w:t>UTRA RF Channel Number</w:t>
            </w:r>
          </w:p>
        </w:tc>
        <w:tc>
          <w:tcPr>
            <w:tcW w:w="1418" w:type="dxa"/>
            <w:gridSpan w:val="2"/>
            <w:tcBorders>
              <w:top w:val="nil"/>
            </w:tcBorders>
            <w:vAlign w:val="center"/>
          </w:tcPr>
          <w:p w14:paraId="140AA9FE" w14:textId="77777777" w:rsidR="003B234C" w:rsidRPr="00836ADA" w:rsidRDefault="003B234C" w:rsidP="003B234C">
            <w:pPr>
              <w:pStyle w:val="TAL"/>
              <w:rPr>
                <w:rFonts w:eastAsia="?? ??" w:cs="Arial"/>
                <w:lang w:eastAsia="en-US"/>
              </w:rPr>
            </w:pPr>
          </w:p>
        </w:tc>
        <w:tc>
          <w:tcPr>
            <w:tcW w:w="1743" w:type="dxa"/>
            <w:gridSpan w:val="2"/>
            <w:tcBorders>
              <w:top w:val="nil"/>
            </w:tcBorders>
            <w:vAlign w:val="center"/>
          </w:tcPr>
          <w:p w14:paraId="78282154" w14:textId="77777777" w:rsidR="003B234C" w:rsidRPr="00836ADA" w:rsidRDefault="003B234C" w:rsidP="003B234C">
            <w:pPr>
              <w:pStyle w:val="TAL"/>
              <w:rPr>
                <w:rFonts w:eastAsia="?? ??" w:cs="Arial"/>
                <w:lang w:eastAsia="en-US"/>
              </w:rPr>
            </w:pPr>
            <w:r w:rsidRPr="00836ADA">
              <w:rPr>
                <w:rFonts w:eastAsia="?? ??" w:cs="Arial"/>
                <w:lang w:eastAsia="en-US"/>
              </w:rPr>
              <w:t>Channel 1</w:t>
            </w:r>
          </w:p>
        </w:tc>
      </w:tr>
      <w:tr w:rsidR="003B234C" w:rsidRPr="00836ADA" w14:paraId="0EB71F39" w14:textId="77777777">
        <w:trPr>
          <w:gridBefore w:val="1"/>
          <w:wBefore w:w="1280" w:type="dxa"/>
          <w:cantSplit/>
          <w:jc w:val="center"/>
        </w:trPr>
        <w:tc>
          <w:tcPr>
            <w:tcW w:w="4798" w:type="dxa"/>
            <w:gridSpan w:val="2"/>
            <w:tcBorders>
              <w:top w:val="nil"/>
            </w:tcBorders>
            <w:vAlign w:val="center"/>
          </w:tcPr>
          <w:p w14:paraId="55775886" w14:textId="77777777" w:rsidR="003B234C" w:rsidRPr="00836ADA" w:rsidRDefault="003B234C" w:rsidP="003B234C">
            <w:pPr>
              <w:pStyle w:val="TAL"/>
              <w:rPr>
                <w:rFonts w:cs="Arial"/>
                <w:lang w:eastAsia="en-US"/>
              </w:rPr>
            </w:pPr>
            <w:r w:rsidRPr="00836ADA">
              <w:rPr>
                <w:rFonts w:cs="Arial"/>
                <w:lang w:eastAsia="en-US"/>
              </w:rPr>
              <w:t>CPICH_Ec/Ior</w:t>
            </w:r>
          </w:p>
        </w:tc>
        <w:tc>
          <w:tcPr>
            <w:tcW w:w="1418" w:type="dxa"/>
            <w:gridSpan w:val="2"/>
            <w:tcBorders>
              <w:top w:val="nil"/>
            </w:tcBorders>
            <w:vAlign w:val="center"/>
          </w:tcPr>
          <w:p w14:paraId="5E8BE32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3795F3CF" w14:textId="77777777" w:rsidR="003B234C" w:rsidRPr="00836ADA" w:rsidRDefault="003B234C" w:rsidP="003B234C">
            <w:pPr>
              <w:pStyle w:val="TAL"/>
              <w:rPr>
                <w:rFonts w:eastAsia="?? ??" w:cs="Arial"/>
                <w:lang w:eastAsia="en-US"/>
              </w:rPr>
            </w:pPr>
            <w:r w:rsidRPr="00836ADA">
              <w:rPr>
                <w:rFonts w:eastAsia="?? ??" w:cs="Arial"/>
                <w:lang w:eastAsia="en-US"/>
              </w:rPr>
              <w:t xml:space="preserve">-10 </w:t>
            </w:r>
          </w:p>
        </w:tc>
      </w:tr>
      <w:tr w:rsidR="003B234C" w:rsidRPr="00836ADA" w14:paraId="2F3BD45C" w14:textId="77777777">
        <w:trPr>
          <w:gridBefore w:val="1"/>
          <w:wBefore w:w="1280" w:type="dxa"/>
          <w:cantSplit/>
          <w:jc w:val="center"/>
        </w:trPr>
        <w:tc>
          <w:tcPr>
            <w:tcW w:w="4798" w:type="dxa"/>
            <w:gridSpan w:val="2"/>
            <w:tcBorders>
              <w:top w:val="nil"/>
            </w:tcBorders>
            <w:vAlign w:val="center"/>
          </w:tcPr>
          <w:p w14:paraId="22358B13" w14:textId="77777777" w:rsidR="003B234C" w:rsidRPr="00836ADA" w:rsidRDefault="003B234C" w:rsidP="003B234C">
            <w:pPr>
              <w:pStyle w:val="TAL"/>
              <w:rPr>
                <w:rFonts w:cs="Arial"/>
                <w:lang w:eastAsia="en-US"/>
              </w:rPr>
            </w:pPr>
            <w:r w:rsidRPr="00836ADA">
              <w:rPr>
                <w:rFonts w:cs="Arial"/>
                <w:lang w:eastAsia="en-US"/>
              </w:rPr>
              <w:t>PCCPCH_Ec/Ior</w:t>
            </w:r>
          </w:p>
        </w:tc>
        <w:tc>
          <w:tcPr>
            <w:tcW w:w="1418" w:type="dxa"/>
            <w:gridSpan w:val="2"/>
            <w:tcBorders>
              <w:top w:val="nil"/>
            </w:tcBorders>
            <w:vAlign w:val="center"/>
          </w:tcPr>
          <w:p w14:paraId="7B2528AC"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5B964758"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0467487C" w14:textId="77777777">
        <w:trPr>
          <w:gridBefore w:val="1"/>
          <w:wBefore w:w="1280" w:type="dxa"/>
          <w:cantSplit/>
          <w:jc w:val="center"/>
        </w:trPr>
        <w:tc>
          <w:tcPr>
            <w:tcW w:w="4798" w:type="dxa"/>
            <w:gridSpan w:val="2"/>
            <w:tcBorders>
              <w:top w:val="nil"/>
            </w:tcBorders>
            <w:vAlign w:val="center"/>
          </w:tcPr>
          <w:p w14:paraId="254E9BA6" w14:textId="77777777" w:rsidR="003B234C" w:rsidRPr="00836ADA" w:rsidRDefault="003B234C" w:rsidP="003B234C">
            <w:pPr>
              <w:pStyle w:val="TAL"/>
              <w:rPr>
                <w:rFonts w:cs="Arial"/>
                <w:lang w:eastAsia="en-US"/>
              </w:rPr>
            </w:pPr>
            <w:r w:rsidRPr="00836ADA">
              <w:rPr>
                <w:rFonts w:cs="Arial"/>
                <w:lang w:eastAsia="en-US"/>
              </w:rPr>
              <w:t>SCH_Ec/Ior</w:t>
            </w:r>
          </w:p>
        </w:tc>
        <w:tc>
          <w:tcPr>
            <w:tcW w:w="1418" w:type="dxa"/>
            <w:gridSpan w:val="2"/>
            <w:tcBorders>
              <w:top w:val="nil"/>
            </w:tcBorders>
            <w:vAlign w:val="center"/>
          </w:tcPr>
          <w:p w14:paraId="53B5FB0E"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076D3A6E" w14:textId="77777777" w:rsidR="003B234C" w:rsidRPr="00836ADA" w:rsidRDefault="003B234C" w:rsidP="003B234C">
            <w:pPr>
              <w:pStyle w:val="TAL"/>
              <w:rPr>
                <w:rFonts w:eastAsia="?? ??" w:cs="Arial"/>
                <w:lang w:eastAsia="en-US"/>
              </w:rPr>
            </w:pPr>
            <w:r w:rsidRPr="00836ADA">
              <w:rPr>
                <w:rFonts w:eastAsia="?? ??" w:cs="Arial"/>
                <w:lang w:eastAsia="en-US"/>
              </w:rPr>
              <w:t xml:space="preserve"> -12 </w:t>
            </w:r>
          </w:p>
        </w:tc>
      </w:tr>
      <w:tr w:rsidR="003B234C" w:rsidRPr="00836ADA" w14:paraId="1903DFD3" w14:textId="77777777">
        <w:trPr>
          <w:gridBefore w:val="1"/>
          <w:wBefore w:w="1280" w:type="dxa"/>
          <w:cantSplit/>
          <w:jc w:val="center"/>
        </w:trPr>
        <w:tc>
          <w:tcPr>
            <w:tcW w:w="4798" w:type="dxa"/>
            <w:gridSpan w:val="2"/>
            <w:tcBorders>
              <w:top w:val="nil"/>
            </w:tcBorders>
            <w:vAlign w:val="center"/>
          </w:tcPr>
          <w:p w14:paraId="09546B35" w14:textId="77777777" w:rsidR="003B234C" w:rsidRPr="00836ADA" w:rsidRDefault="003B234C" w:rsidP="003B234C">
            <w:pPr>
              <w:pStyle w:val="TAL"/>
              <w:rPr>
                <w:rFonts w:cs="Arial"/>
                <w:lang w:eastAsia="en-US"/>
              </w:rPr>
            </w:pPr>
            <w:r w:rsidRPr="00836ADA">
              <w:rPr>
                <w:rFonts w:cs="Arial"/>
                <w:lang w:eastAsia="en-US"/>
              </w:rPr>
              <w:t>Number of other transmitted Acquisition Indicators</w:t>
            </w:r>
          </w:p>
        </w:tc>
        <w:tc>
          <w:tcPr>
            <w:tcW w:w="1418" w:type="dxa"/>
            <w:gridSpan w:val="2"/>
            <w:tcBorders>
              <w:top w:val="nil"/>
            </w:tcBorders>
            <w:vAlign w:val="center"/>
          </w:tcPr>
          <w:p w14:paraId="06A17F8A" w14:textId="77777777" w:rsidR="003B234C" w:rsidRPr="00836ADA" w:rsidRDefault="003B234C" w:rsidP="003B234C">
            <w:pPr>
              <w:pStyle w:val="TAL"/>
              <w:rPr>
                <w:rFonts w:eastAsia="?? ??" w:cs="Arial"/>
                <w:lang w:eastAsia="en-US"/>
              </w:rPr>
            </w:pPr>
            <w:r w:rsidRPr="00836ADA">
              <w:rPr>
                <w:rFonts w:eastAsia="?? ??" w:cs="Arial"/>
                <w:lang w:eastAsia="en-US"/>
              </w:rPr>
              <w:t>-</w:t>
            </w:r>
          </w:p>
        </w:tc>
        <w:tc>
          <w:tcPr>
            <w:tcW w:w="1743" w:type="dxa"/>
            <w:gridSpan w:val="2"/>
            <w:tcBorders>
              <w:top w:val="nil"/>
            </w:tcBorders>
            <w:vAlign w:val="center"/>
          </w:tcPr>
          <w:p w14:paraId="7CA675D8" w14:textId="77777777" w:rsidR="003B234C" w:rsidRPr="00836ADA" w:rsidRDefault="003B234C" w:rsidP="003B234C">
            <w:pPr>
              <w:pStyle w:val="TAL"/>
              <w:rPr>
                <w:rFonts w:eastAsia="?? ??" w:cs="Arial"/>
                <w:lang w:eastAsia="en-US"/>
              </w:rPr>
            </w:pPr>
            <w:r w:rsidRPr="00836ADA">
              <w:rPr>
                <w:rFonts w:eastAsia="?? ??" w:cs="Arial"/>
                <w:lang w:eastAsia="en-US"/>
              </w:rPr>
              <w:t>0</w:t>
            </w:r>
          </w:p>
        </w:tc>
      </w:tr>
      <w:tr w:rsidR="003B234C" w:rsidRPr="00836ADA" w14:paraId="178A1D23" w14:textId="77777777">
        <w:trPr>
          <w:gridBefore w:val="1"/>
          <w:wBefore w:w="1280" w:type="dxa"/>
          <w:cantSplit/>
          <w:jc w:val="center"/>
        </w:trPr>
        <w:tc>
          <w:tcPr>
            <w:tcW w:w="4798" w:type="dxa"/>
            <w:gridSpan w:val="2"/>
            <w:tcBorders>
              <w:top w:val="nil"/>
            </w:tcBorders>
            <w:vAlign w:val="center"/>
          </w:tcPr>
          <w:p w14:paraId="44AE5AF9" w14:textId="77777777" w:rsidR="003B234C" w:rsidRPr="00836ADA" w:rsidRDefault="003B234C" w:rsidP="003B234C">
            <w:pPr>
              <w:pStyle w:val="TAL"/>
              <w:rPr>
                <w:rFonts w:cs="Arial"/>
                <w:lang w:eastAsia="en-US"/>
              </w:rPr>
            </w:pPr>
            <w:r w:rsidRPr="00836ADA">
              <w:rPr>
                <w:rFonts w:cs="Arial"/>
                <w:lang w:eastAsia="en-US"/>
              </w:rPr>
              <w:t>AICH_Ec/Ior</w:t>
            </w:r>
          </w:p>
        </w:tc>
        <w:tc>
          <w:tcPr>
            <w:tcW w:w="1418" w:type="dxa"/>
            <w:gridSpan w:val="2"/>
            <w:tcBorders>
              <w:top w:val="nil"/>
            </w:tcBorders>
            <w:vAlign w:val="center"/>
          </w:tcPr>
          <w:p w14:paraId="6FE4DA9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39A20442" w14:textId="77777777" w:rsidR="003B234C" w:rsidRPr="00836ADA" w:rsidRDefault="003B234C" w:rsidP="003B234C">
            <w:pPr>
              <w:pStyle w:val="TAL"/>
              <w:rPr>
                <w:rFonts w:eastAsia="?? ??" w:cs="Arial"/>
                <w:lang w:eastAsia="en-US"/>
              </w:rPr>
            </w:pPr>
            <w:r w:rsidRPr="00836ADA">
              <w:rPr>
                <w:rFonts w:eastAsia="?? ??" w:cs="Arial"/>
                <w:lang w:eastAsia="en-US"/>
              </w:rPr>
              <w:t>-10</w:t>
            </w:r>
          </w:p>
        </w:tc>
      </w:tr>
      <w:tr w:rsidR="003B234C" w:rsidRPr="00836ADA" w14:paraId="0769DF7D" w14:textId="77777777">
        <w:trPr>
          <w:gridBefore w:val="1"/>
          <w:wBefore w:w="1280" w:type="dxa"/>
          <w:cantSplit/>
          <w:jc w:val="center"/>
        </w:trPr>
        <w:tc>
          <w:tcPr>
            <w:tcW w:w="4798" w:type="dxa"/>
            <w:gridSpan w:val="2"/>
            <w:tcBorders>
              <w:top w:val="nil"/>
            </w:tcBorders>
            <w:vAlign w:val="center"/>
          </w:tcPr>
          <w:p w14:paraId="288C944B" w14:textId="77777777" w:rsidR="003B234C" w:rsidRPr="00836ADA" w:rsidRDefault="003B234C" w:rsidP="003B234C">
            <w:pPr>
              <w:pStyle w:val="TAL"/>
              <w:rPr>
                <w:rFonts w:cs="Arial"/>
                <w:lang w:eastAsia="en-US"/>
              </w:rPr>
            </w:pPr>
            <w:r w:rsidRPr="00836ADA">
              <w:rPr>
                <w:rFonts w:cs="Arial"/>
                <w:lang w:eastAsia="en-US"/>
              </w:rPr>
              <w:t>PICH_Ec/Ior</w:t>
            </w:r>
          </w:p>
        </w:tc>
        <w:tc>
          <w:tcPr>
            <w:tcW w:w="1418" w:type="dxa"/>
            <w:gridSpan w:val="2"/>
            <w:tcBorders>
              <w:top w:val="nil"/>
            </w:tcBorders>
            <w:vAlign w:val="center"/>
          </w:tcPr>
          <w:p w14:paraId="3421CD2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0FC804B9" w14:textId="77777777" w:rsidR="003B234C" w:rsidRPr="00836ADA" w:rsidRDefault="003B234C" w:rsidP="003B234C">
            <w:pPr>
              <w:pStyle w:val="TAL"/>
              <w:rPr>
                <w:rFonts w:eastAsia="?? ??" w:cs="Arial"/>
                <w:lang w:eastAsia="en-US"/>
              </w:rPr>
            </w:pPr>
            <w:r w:rsidRPr="00836ADA">
              <w:rPr>
                <w:rFonts w:eastAsia="?? ??" w:cs="Arial"/>
                <w:lang w:eastAsia="en-US"/>
              </w:rPr>
              <w:t xml:space="preserve"> -15 </w:t>
            </w:r>
          </w:p>
        </w:tc>
      </w:tr>
      <w:tr w:rsidR="003B234C" w:rsidRPr="00836ADA" w14:paraId="327DB0AB" w14:textId="77777777">
        <w:trPr>
          <w:gridBefore w:val="1"/>
          <w:wBefore w:w="1280" w:type="dxa"/>
          <w:cantSplit/>
          <w:jc w:val="center"/>
        </w:trPr>
        <w:tc>
          <w:tcPr>
            <w:tcW w:w="4798" w:type="dxa"/>
            <w:gridSpan w:val="2"/>
            <w:tcBorders>
              <w:top w:val="nil"/>
            </w:tcBorders>
            <w:vAlign w:val="center"/>
          </w:tcPr>
          <w:p w14:paraId="03AF6D52" w14:textId="77777777" w:rsidR="003B234C" w:rsidRPr="00836ADA" w:rsidRDefault="003B234C" w:rsidP="003B234C">
            <w:pPr>
              <w:pStyle w:val="TAL"/>
              <w:rPr>
                <w:rFonts w:cs="Arial"/>
                <w:lang w:eastAsia="en-US"/>
              </w:rPr>
            </w:pPr>
            <w:r w:rsidRPr="00836ADA">
              <w:rPr>
                <w:rFonts w:cs="Arial"/>
                <w:lang w:eastAsia="en-US"/>
              </w:rPr>
              <w:t>OCNS_Ec/Ior when an AI is not transmitted</w:t>
            </w:r>
          </w:p>
        </w:tc>
        <w:tc>
          <w:tcPr>
            <w:tcW w:w="1418" w:type="dxa"/>
            <w:gridSpan w:val="2"/>
            <w:tcBorders>
              <w:top w:val="nil"/>
            </w:tcBorders>
            <w:vAlign w:val="center"/>
          </w:tcPr>
          <w:p w14:paraId="7C018B06"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623F53C6"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353D5DB8" w14:textId="77777777">
        <w:trPr>
          <w:gridBefore w:val="1"/>
          <w:wBefore w:w="1280" w:type="dxa"/>
          <w:cantSplit/>
          <w:jc w:val="center"/>
        </w:trPr>
        <w:tc>
          <w:tcPr>
            <w:tcW w:w="4798" w:type="dxa"/>
            <w:gridSpan w:val="2"/>
            <w:vAlign w:val="center"/>
          </w:tcPr>
          <w:p w14:paraId="1AEF4C84" w14:textId="77777777" w:rsidR="003B234C" w:rsidRPr="00836ADA" w:rsidRDefault="003B234C" w:rsidP="003B234C">
            <w:pPr>
              <w:pStyle w:val="TAL"/>
              <w:rPr>
                <w:rFonts w:cs="Arial"/>
                <w:lang w:eastAsia="en-US"/>
              </w:rPr>
            </w:pPr>
            <w:r w:rsidRPr="00836ADA">
              <w:rPr>
                <w:rFonts w:cs="Arial"/>
                <w:lang w:eastAsia="en-US"/>
              </w:rPr>
              <w:t>OCNS_Ec/Ior when an AI is transmitted</w:t>
            </w:r>
          </w:p>
        </w:tc>
        <w:tc>
          <w:tcPr>
            <w:tcW w:w="1418" w:type="dxa"/>
            <w:gridSpan w:val="2"/>
            <w:vAlign w:val="center"/>
          </w:tcPr>
          <w:p w14:paraId="695726DD"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vAlign w:val="center"/>
          </w:tcPr>
          <w:p w14:paraId="4F7ACDFE" w14:textId="77777777" w:rsidR="003B234C" w:rsidRPr="00836ADA" w:rsidRDefault="003B234C" w:rsidP="003B234C">
            <w:pPr>
              <w:pStyle w:val="TAL"/>
              <w:rPr>
                <w:rFonts w:eastAsia="?? ??" w:cs="Arial"/>
                <w:lang w:eastAsia="en-US"/>
              </w:rPr>
            </w:pPr>
            <w:r w:rsidRPr="00836ADA">
              <w:rPr>
                <w:rFonts w:eastAsia="?? ??" w:cs="Arial"/>
                <w:lang w:eastAsia="en-US"/>
              </w:rPr>
              <w:t>-1.516</w:t>
            </w:r>
          </w:p>
        </w:tc>
      </w:tr>
      <w:tr w:rsidR="003B234C" w:rsidRPr="00836ADA" w14:paraId="173651CF" w14:textId="77777777">
        <w:trPr>
          <w:gridBefore w:val="1"/>
          <w:wBefore w:w="1280" w:type="dxa"/>
          <w:cantSplit/>
          <w:jc w:val="center"/>
        </w:trPr>
        <w:tc>
          <w:tcPr>
            <w:tcW w:w="4798" w:type="dxa"/>
            <w:gridSpan w:val="2"/>
            <w:vAlign w:val="center"/>
          </w:tcPr>
          <w:p w14:paraId="0E412A86"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4343FA0B">
                <v:shape id="_x0000_i1328" type="#_x0000_t75" style="width:37pt;height:17pt" o:ole="" fillcolor="window">
                  <v:imagedata r:id="rId185" o:title=""/>
                </v:shape>
                <o:OLEObject Type="Embed" ProgID="Equation.3" ShapeID="_x0000_i1328" DrawAspect="Content" ObjectID="_1710576004" r:id="rId411"/>
              </w:object>
            </w:r>
          </w:p>
        </w:tc>
        <w:tc>
          <w:tcPr>
            <w:tcW w:w="1418" w:type="dxa"/>
            <w:gridSpan w:val="2"/>
            <w:vAlign w:val="center"/>
          </w:tcPr>
          <w:p w14:paraId="7508FF83"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vAlign w:val="center"/>
          </w:tcPr>
          <w:p w14:paraId="753F4490" w14:textId="77777777" w:rsidR="003B234C" w:rsidRPr="00836ADA" w:rsidRDefault="003B234C" w:rsidP="003B234C">
            <w:pPr>
              <w:pStyle w:val="TAL"/>
              <w:rPr>
                <w:rFonts w:eastAsia="?? ??" w:cs="Arial"/>
                <w:lang w:eastAsia="en-US"/>
              </w:rPr>
            </w:pPr>
            <w:r w:rsidRPr="00836ADA">
              <w:rPr>
                <w:rFonts w:eastAsia="?? ??" w:cs="Arial"/>
                <w:lang w:eastAsia="en-US"/>
              </w:rPr>
              <w:t xml:space="preserve"> 0</w:t>
            </w:r>
          </w:p>
        </w:tc>
      </w:tr>
      <w:tr w:rsidR="003B234C" w:rsidRPr="00836ADA" w14:paraId="5687406C" w14:textId="77777777">
        <w:trPr>
          <w:gridBefore w:val="1"/>
          <w:wBefore w:w="1280" w:type="dxa"/>
          <w:cantSplit/>
          <w:jc w:val="center"/>
        </w:trPr>
        <w:tc>
          <w:tcPr>
            <w:tcW w:w="4798" w:type="dxa"/>
            <w:gridSpan w:val="2"/>
            <w:vAlign w:val="center"/>
          </w:tcPr>
          <w:p w14:paraId="19ED31AB" w14:textId="77777777" w:rsidR="003B234C" w:rsidRPr="00836ADA" w:rsidRDefault="003B234C" w:rsidP="003B234C">
            <w:pPr>
              <w:pStyle w:val="TAL"/>
              <w:rPr>
                <w:rFonts w:cs="Arial"/>
                <w:lang w:eastAsia="en-US"/>
              </w:rPr>
            </w:pPr>
            <w:r w:rsidRPr="00836ADA">
              <w:rPr>
                <w:rFonts w:cs="Arial"/>
                <w:position w:val="-12"/>
                <w:lang w:eastAsia="en-US"/>
              </w:rPr>
              <w:object w:dxaOrig="320" w:dyaOrig="360" w14:anchorId="21DC604C">
                <v:shape id="_x0000_i1329" type="#_x0000_t75" style="width:16pt;height:18pt" o:ole="" fillcolor="window">
                  <v:imagedata r:id="rId209" o:title=""/>
                </v:shape>
                <o:OLEObject Type="Embed" ProgID="Equation.3" ShapeID="_x0000_i1329" DrawAspect="Content" ObjectID="_1710576005" r:id="rId412"/>
              </w:object>
            </w:r>
          </w:p>
        </w:tc>
        <w:tc>
          <w:tcPr>
            <w:tcW w:w="1418" w:type="dxa"/>
            <w:gridSpan w:val="2"/>
            <w:vAlign w:val="center"/>
          </w:tcPr>
          <w:p w14:paraId="3B971AD4"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1743" w:type="dxa"/>
            <w:gridSpan w:val="2"/>
            <w:vAlign w:val="center"/>
          </w:tcPr>
          <w:p w14:paraId="2EED0937" w14:textId="77777777" w:rsidR="003B234C" w:rsidRPr="00836ADA" w:rsidRDefault="003B234C" w:rsidP="003B234C">
            <w:pPr>
              <w:pStyle w:val="TAL"/>
              <w:rPr>
                <w:rFonts w:eastAsia="?? ??" w:cs="Arial"/>
                <w:lang w:eastAsia="en-US"/>
              </w:rPr>
            </w:pPr>
            <w:r w:rsidRPr="00836ADA">
              <w:rPr>
                <w:rFonts w:eastAsia="?? ??" w:cs="Arial"/>
                <w:lang w:eastAsia="en-US"/>
              </w:rPr>
              <w:t xml:space="preserve">-70 </w:t>
            </w:r>
          </w:p>
        </w:tc>
      </w:tr>
      <w:tr w:rsidR="003B234C" w:rsidRPr="00836ADA" w14:paraId="1E50BB4C" w14:textId="77777777">
        <w:trPr>
          <w:gridBefore w:val="1"/>
          <w:wBefore w:w="1280" w:type="dxa"/>
          <w:cantSplit/>
          <w:jc w:val="center"/>
        </w:trPr>
        <w:tc>
          <w:tcPr>
            <w:tcW w:w="4798" w:type="dxa"/>
            <w:gridSpan w:val="2"/>
            <w:tcBorders>
              <w:top w:val="nil"/>
            </w:tcBorders>
            <w:vAlign w:val="center"/>
          </w:tcPr>
          <w:p w14:paraId="1DBF46FA" w14:textId="77777777" w:rsidR="003B234C" w:rsidRPr="00836ADA" w:rsidRDefault="003B234C" w:rsidP="003B234C">
            <w:pPr>
              <w:pStyle w:val="TAL"/>
              <w:rPr>
                <w:rFonts w:cs="Arial"/>
                <w:lang w:eastAsia="en-US"/>
              </w:rPr>
            </w:pPr>
            <w:r w:rsidRPr="00836ADA">
              <w:rPr>
                <w:rFonts w:cs="Arial"/>
                <w:lang w:eastAsia="en-US"/>
              </w:rPr>
              <w:t>CPICH_Ec/Io</w:t>
            </w:r>
          </w:p>
        </w:tc>
        <w:tc>
          <w:tcPr>
            <w:tcW w:w="1418" w:type="dxa"/>
            <w:gridSpan w:val="2"/>
            <w:tcBorders>
              <w:top w:val="nil"/>
            </w:tcBorders>
            <w:vAlign w:val="center"/>
          </w:tcPr>
          <w:p w14:paraId="4E12B332"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1743" w:type="dxa"/>
            <w:gridSpan w:val="2"/>
            <w:tcBorders>
              <w:top w:val="nil"/>
            </w:tcBorders>
            <w:vAlign w:val="center"/>
          </w:tcPr>
          <w:p w14:paraId="3E715EDB" w14:textId="77777777" w:rsidR="003B234C" w:rsidRPr="00836ADA" w:rsidRDefault="003B234C" w:rsidP="003B234C">
            <w:pPr>
              <w:pStyle w:val="TAL"/>
              <w:rPr>
                <w:rFonts w:eastAsia="?? ??" w:cs="Arial"/>
                <w:lang w:eastAsia="en-US"/>
              </w:rPr>
            </w:pPr>
            <w:r w:rsidRPr="00836ADA">
              <w:rPr>
                <w:rFonts w:eastAsia="?? ??" w:cs="Arial"/>
                <w:lang w:eastAsia="en-US"/>
              </w:rPr>
              <w:t>-13</w:t>
            </w:r>
          </w:p>
        </w:tc>
      </w:tr>
      <w:tr w:rsidR="003B234C" w:rsidRPr="00836ADA" w14:paraId="30F71F32" w14:textId="77777777">
        <w:trPr>
          <w:gridAfter w:val="1"/>
          <w:wAfter w:w="1280" w:type="dxa"/>
          <w:cantSplit/>
          <w:jc w:val="center"/>
        </w:trPr>
        <w:tc>
          <w:tcPr>
            <w:tcW w:w="4798" w:type="dxa"/>
            <w:gridSpan w:val="2"/>
            <w:vAlign w:val="center"/>
          </w:tcPr>
          <w:p w14:paraId="1A2E0DE1"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418" w:type="dxa"/>
            <w:gridSpan w:val="2"/>
            <w:vAlign w:val="center"/>
          </w:tcPr>
          <w:p w14:paraId="73D73E36" w14:textId="77777777" w:rsidR="003B234C" w:rsidRPr="00836ADA" w:rsidRDefault="003B234C" w:rsidP="003B234C">
            <w:pPr>
              <w:pStyle w:val="TAL"/>
              <w:rPr>
                <w:rFonts w:cs="Arial"/>
                <w:lang w:eastAsia="en-US"/>
              </w:rPr>
            </w:pPr>
          </w:p>
        </w:tc>
        <w:tc>
          <w:tcPr>
            <w:tcW w:w="1743" w:type="dxa"/>
            <w:gridSpan w:val="2"/>
            <w:vAlign w:val="center"/>
          </w:tcPr>
          <w:p w14:paraId="237A96C7" w14:textId="77777777" w:rsidR="003B234C" w:rsidRPr="00836ADA" w:rsidRDefault="003B234C" w:rsidP="003B234C">
            <w:pPr>
              <w:pStyle w:val="TAL"/>
              <w:rPr>
                <w:rFonts w:eastAsia="?? ??" w:cs="Arial"/>
                <w:lang w:eastAsia="en-US"/>
              </w:rPr>
            </w:pPr>
            <w:r w:rsidRPr="00836ADA">
              <w:rPr>
                <w:rFonts w:eastAsia="?? ??" w:cs="Arial"/>
                <w:lang w:eastAsia="en-US"/>
              </w:rPr>
              <w:t xml:space="preserve"> AWGN </w:t>
            </w:r>
          </w:p>
        </w:tc>
      </w:tr>
    </w:tbl>
    <w:p w14:paraId="13747EE8" w14:textId="77777777" w:rsidR="003B234C" w:rsidRPr="00836ADA" w:rsidRDefault="003B234C" w:rsidP="003B234C">
      <w:pPr>
        <w:rPr>
          <w:rFonts w:cs="v4.2.0"/>
        </w:rPr>
      </w:pPr>
    </w:p>
    <w:p w14:paraId="77355787" w14:textId="77777777" w:rsidR="003B234C" w:rsidRPr="00836ADA" w:rsidRDefault="003B234C" w:rsidP="003B234C">
      <w:pPr>
        <w:rPr>
          <w:rFonts w:cs="v4.2.0"/>
        </w:rPr>
      </w:pPr>
      <w:r w:rsidRPr="00836ADA">
        <w:rPr>
          <w:rFonts w:cs="v4.2.0"/>
        </w:rPr>
        <w:t>The test parameters "System Information Block (SIB) type 5 (ASC #0)" defined in section 6.1 of TS34.108, shall be used in all random access tests. Crucial parameters for the test requirements are repeated in Table A.6.6 and A.6.7 and these overrule the parameters defined in SIB type 5.</w:t>
      </w:r>
    </w:p>
    <w:p w14:paraId="546BE0A9" w14:textId="77777777" w:rsidR="003B234C" w:rsidRPr="00836ADA" w:rsidRDefault="003B234C" w:rsidP="0079728B">
      <w:pPr>
        <w:pStyle w:val="TH"/>
      </w:pPr>
      <w:r w:rsidRPr="00836ADA">
        <w:t>Table A.6.6: UE parameters for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1620"/>
        <w:gridCol w:w="1457"/>
      </w:tblGrid>
      <w:tr w:rsidR="003B234C" w:rsidRPr="00836ADA" w14:paraId="5EDF21D3" w14:textId="77777777">
        <w:trPr>
          <w:cantSplit/>
          <w:jc w:val="center"/>
        </w:trPr>
        <w:tc>
          <w:tcPr>
            <w:tcW w:w="2676" w:type="dxa"/>
          </w:tcPr>
          <w:p w14:paraId="49968EBB" w14:textId="77777777" w:rsidR="003B234C" w:rsidRPr="00836ADA" w:rsidRDefault="003B234C" w:rsidP="003B234C">
            <w:pPr>
              <w:pStyle w:val="TAH"/>
              <w:rPr>
                <w:rFonts w:cs="v4.2.0"/>
                <w:lang w:eastAsia="en-US"/>
              </w:rPr>
            </w:pPr>
            <w:r w:rsidRPr="00836ADA">
              <w:rPr>
                <w:rFonts w:cs="v4.2.0"/>
                <w:lang w:eastAsia="en-US"/>
              </w:rPr>
              <w:t>Parameter</w:t>
            </w:r>
          </w:p>
        </w:tc>
        <w:tc>
          <w:tcPr>
            <w:tcW w:w="1620" w:type="dxa"/>
          </w:tcPr>
          <w:p w14:paraId="2FEE85E2" w14:textId="77777777" w:rsidR="003B234C" w:rsidRPr="00836ADA" w:rsidRDefault="003B234C" w:rsidP="003B234C">
            <w:pPr>
              <w:pStyle w:val="TAH"/>
              <w:rPr>
                <w:rFonts w:cs="v4.2.0"/>
                <w:lang w:eastAsia="en-US"/>
              </w:rPr>
            </w:pPr>
            <w:r w:rsidRPr="00836ADA">
              <w:rPr>
                <w:rFonts w:cs="v4.2.0"/>
                <w:lang w:eastAsia="en-US"/>
              </w:rPr>
              <w:t>Unit</w:t>
            </w:r>
          </w:p>
        </w:tc>
        <w:tc>
          <w:tcPr>
            <w:tcW w:w="1457" w:type="dxa"/>
          </w:tcPr>
          <w:p w14:paraId="6C9302CB" w14:textId="77777777" w:rsidR="003B234C" w:rsidRPr="00836ADA" w:rsidRDefault="003B234C" w:rsidP="003B234C">
            <w:pPr>
              <w:pStyle w:val="TAH"/>
              <w:rPr>
                <w:rFonts w:cs="v4.2.0"/>
                <w:lang w:eastAsia="en-US"/>
              </w:rPr>
            </w:pPr>
            <w:r w:rsidRPr="00836ADA">
              <w:rPr>
                <w:rFonts w:cs="v4.2.0"/>
                <w:lang w:eastAsia="en-US"/>
              </w:rPr>
              <w:t>Value</w:t>
            </w:r>
          </w:p>
        </w:tc>
      </w:tr>
      <w:tr w:rsidR="003B234C" w:rsidRPr="00836ADA" w14:paraId="7018C9DD" w14:textId="77777777">
        <w:trPr>
          <w:cantSplit/>
          <w:jc w:val="center"/>
        </w:trPr>
        <w:tc>
          <w:tcPr>
            <w:tcW w:w="2676" w:type="dxa"/>
          </w:tcPr>
          <w:p w14:paraId="31219410" w14:textId="77777777" w:rsidR="003B234C" w:rsidRPr="00836ADA" w:rsidRDefault="003B234C" w:rsidP="003B234C">
            <w:pPr>
              <w:pStyle w:val="TAL"/>
              <w:rPr>
                <w:rFonts w:cs="Arial"/>
                <w:lang w:eastAsia="en-US"/>
              </w:rPr>
            </w:pPr>
            <w:r w:rsidRPr="00836ADA">
              <w:rPr>
                <w:rFonts w:cs="Arial"/>
                <w:lang w:eastAsia="en-US"/>
              </w:rPr>
              <w:t>Access Service Class (ASC#0)</w:t>
            </w:r>
            <w:r w:rsidRPr="00836ADA">
              <w:rPr>
                <w:rFonts w:cs="Arial"/>
                <w:lang w:eastAsia="en-US"/>
              </w:rPr>
              <w:br/>
              <w:t xml:space="preserve"> </w:t>
            </w:r>
            <w:r w:rsidRPr="00836ADA">
              <w:rPr>
                <w:rFonts w:cs="Arial"/>
                <w:lang w:eastAsia="en-US"/>
              </w:rPr>
              <w:br/>
            </w:r>
            <w:r w:rsidRPr="00836ADA">
              <w:rPr>
                <w:rFonts w:cs="Arial"/>
                <w:lang w:eastAsia="en-US"/>
              </w:rPr>
              <w:noBreakHyphen/>
              <w:t xml:space="preserve"> Persistence value </w:t>
            </w:r>
          </w:p>
        </w:tc>
        <w:tc>
          <w:tcPr>
            <w:tcW w:w="1620" w:type="dxa"/>
          </w:tcPr>
          <w:p w14:paraId="7039FFAD" w14:textId="77777777" w:rsidR="003B234C" w:rsidRPr="00836ADA" w:rsidRDefault="003B234C" w:rsidP="003B234C">
            <w:pPr>
              <w:pStyle w:val="TAL"/>
              <w:rPr>
                <w:rFonts w:cs="Arial"/>
                <w:lang w:eastAsia="en-US"/>
              </w:rPr>
            </w:pPr>
            <w:r w:rsidRPr="00836ADA">
              <w:rPr>
                <w:rFonts w:cs="Arial"/>
                <w:lang w:eastAsia="en-US"/>
              </w:rPr>
              <w:br/>
            </w:r>
            <w:r w:rsidRPr="00836ADA">
              <w:rPr>
                <w:rFonts w:cs="Arial"/>
                <w:lang w:eastAsia="en-US"/>
              </w:rPr>
              <w:br/>
              <w:t>0..1</w:t>
            </w:r>
          </w:p>
        </w:tc>
        <w:tc>
          <w:tcPr>
            <w:tcW w:w="1457" w:type="dxa"/>
          </w:tcPr>
          <w:p w14:paraId="7C129631" w14:textId="77777777" w:rsidR="003B234C" w:rsidRPr="00836ADA" w:rsidRDefault="003B234C" w:rsidP="003B234C">
            <w:pPr>
              <w:pStyle w:val="TAL"/>
              <w:rPr>
                <w:rFonts w:cs="Arial"/>
                <w:lang w:eastAsia="en-US"/>
              </w:rPr>
            </w:pPr>
            <w:r w:rsidRPr="00836ADA">
              <w:rPr>
                <w:rFonts w:cs="Arial"/>
                <w:lang w:eastAsia="en-US"/>
              </w:rPr>
              <w:t xml:space="preserve"> </w:t>
            </w:r>
            <w:r w:rsidRPr="00836ADA">
              <w:rPr>
                <w:rFonts w:cs="Arial"/>
                <w:lang w:eastAsia="en-US"/>
              </w:rPr>
              <w:br/>
            </w:r>
            <w:r w:rsidRPr="00836ADA">
              <w:rPr>
                <w:rFonts w:cs="Arial"/>
                <w:lang w:eastAsia="en-US"/>
              </w:rPr>
              <w:br/>
              <w:t>1</w:t>
            </w:r>
          </w:p>
        </w:tc>
      </w:tr>
      <w:tr w:rsidR="003B234C" w:rsidRPr="00836ADA" w14:paraId="3B1FF3D5" w14:textId="77777777">
        <w:trPr>
          <w:cantSplit/>
          <w:jc w:val="center"/>
        </w:trPr>
        <w:tc>
          <w:tcPr>
            <w:tcW w:w="2676" w:type="dxa"/>
          </w:tcPr>
          <w:p w14:paraId="02050B11" w14:textId="77777777" w:rsidR="003B234C" w:rsidRPr="00836ADA" w:rsidRDefault="003B234C" w:rsidP="003B234C">
            <w:pPr>
              <w:pStyle w:val="TAL"/>
              <w:rPr>
                <w:rFonts w:cs="Arial"/>
                <w:lang w:eastAsia="en-US"/>
              </w:rPr>
            </w:pPr>
            <w:r w:rsidRPr="00836ADA">
              <w:rPr>
                <w:rFonts w:cs="Arial"/>
                <w:lang w:eastAsia="en-US"/>
              </w:rPr>
              <w:t>Maximum number of preamble ramping cycles (M</w:t>
            </w:r>
            <w:r w:rsidRPr="00836ADA">
              <w:rPr>
                <w:rFonts w:cs="Arial"/>
                <w:vertAlign w:val="subscript"/>
                <w:lang w:eastAsia="en-US"/>
              </w:rPr>
              <w:t>max</w:t>
            </w:r>
            <w:r w:rsidRPr="00836ADA">
              <w:rPr>
                <w:rFonts w:cs="Arial"/>
                <w:lang w:eastAsia="en-US"/>
              </w:rPr>
              <w:t xml:space="preserve">). </w:t>
            </w:r>
          </w:p>
        </w:tc>
        <w:tc>
          <w:tcPr>
            <w:tcW w:w="1620" w:type="dxa"/>
          </w:tcPr>
          <w:p w14:paraId="16862E52" w14:textId="77777777" w:rsidR="003B234C" w:rsidRPr="00836ADA" w:rsidRDefault="003B234C" w:rsidP="003B234C">
            <w:pPr>
              <w:pStyle w:val="TAL"/>
              <w:rPr>
                <w:rFonts w:cs="Arial"/>
                <w:lang w:eastAsia="en-US"/>
              </w:rPr>
            </w:pPr>
          </w:p>
        </w:tc>
        <w:tc>
          <w:tcPr>
            <w:tcW w:w="1457" w:type="dxa"/>
          </w:tcPr>
          <w:p w14:paraId="34ABBA89" w14:textId="77777777" w:rsidR="003B234C" w:rsidRPr="00836ADA" w:rsidRDefault="003B234C" w:rsidP="003B234C">
            <w:pPr>
              <w:pStyle w:val="TAL"/>
              <w:rPr>
                <w:rFonts w:cs="Arial"/>
                <w:lang w:eastAsia="en-US"/>
              </w:rPr>
            </w:pPr>
            <w:r w:rsidRPr="00836ADA">
              <w:rPr>
                <w:rFonts w:cs="Arial"/>
                <w:lang w:eastAsia="en-US"/>
              </w:rPr>
              <w:t>2</w:t>
            </w:r>
          </w:p>
        </w:tc>
      </w:tr>
      <w:tr w:rsidR="003B234C" w:rsidRPr="00836ADA" w14:paraId="35D07B3D" w14:textId="77777777">
        <w:trPr>
          <w:cantSplit/>
          <w:jc w:val="center"/>
        </w:trPr>
        <w:tc>
          <w:tcPr>
            <w:tcW w:w="2676" w:type="dxa"/>
          </w:tcPr>
          <w:p w14:paraId="53DA18F4" w14:textId="77777777" w:rsidR="003B234C" w:rsidRPr="00836ADA" w:rsidRDefault="003B234C" w:rsidP="003B234C">
            <w:pPr>
              <w:pStyle w:val="TAL"/>
              <w:rPr>
                <w:rFonts w:cs="Arial"/>
                <w:lang w:eastAsia="en-US"/>
              </w:rPr>
            </w:pPr>
            <w:r w:rsidRPr="00836ADA">
              <w:rPr>
                <w:rFonts w:cs="Arial"/>
                <w:lang w:eastAsia="en-US"/>
              </w:rPr>
              <w:t xml:space="preserve">Maximum number of preambles in one preamble ramping cycle </w:t>
            </w:r>
            <w:r w:rsidRPr="00836ADA">
              <w:rPr>
                <w:rFonts w:cs="Arial"/>
                <w:lang w:eastAsia="en-US"/>
              </w:rPr>
              <w:br/>
              <w:t>(Preamble Retrans Max)</w:t>
            </w:r>
          </w:p>
        </w:tc>
        <w:tc>
          <w:tcPr>
            <w:tcW w:w="1620" w:type="dxa"/>
          </w:tcPr>
          <w:p w14:paraId="70FC3C07" w14:textId="77777777" w:rsidR="003B234C" w:rsidRPr="00836ADA" w:rsidRDefault="003B234C" w:rsidP="003B234C">
            <w:pPr>
              <w:pStyle w:val="TAL"/>
              <w:rPr>
                <w:rFonts w:cs="Arial"/>
                <w:lang w:eastAsia="en-US"/>
              </w:rPr>
            </w:pPr>
          </w:p>
        </w:tc>
        <w:tc>
          <w:tcPr>
            <w:tcW w:w="1457" w:type="dxa"/>
          </w:tcPr>
          <w:p w14:paraId="1797CE42"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77A2224B" w14:textId="77777777">
        <w:trPr>
          <w:cantSplit/>
          <w:jc w:val="center"/>
        </w:trPr>
        <w:tc>
          <w:tcPr>
            <w:tcW w:w="2676" w:type="dxa"/>
          </w:tcPr>
          <w:p w14:paraId="1A14B505" w14:textId="77777777" w:rsidR="003B234C" w:rsidRPr="00836ADA" w:rsidRDefault="003B234C" w:rsidP="003B234C">
            <w:pPr>
              <w:pStyle w:val="TAL"/>
              <w:rPr>
                <w:rFonts w:cs="Arial"/>
                <w:lang w:eastAsia="en-US"/>
              </w:rPr>
            </w:pPr>
            <w:r w:rsidRPr="00836ADA">
              <w:rPr>
                <w:rFonts w:cs="Arial"/>
                <w:lang w:eastAsia="en-US"/>
              </w:rPr>
              <w:t>The backoff time T</w:t>
            </w:r>
            <w:r w:rsidRPr="00836ADA">
              <w:rPr>
                <w:rFonts w:cs="Arial"/>
                <w:vertAlign w:val="subscript"/>
                <w:lang w:eastAsia="en-US"/>
              </w:rPr>
              <w:t>B01</w:t>
            </w:r>
            <w:r w:rsidRPr="00836ADA">
              <w:rPr>
                <w:rFonts w:cs="Arial"/>
                <w:lang w:eastAsia="en-US"/>
              </w:rPr>
              <w:br/>
              <w:t xml:space="preserve"> N</w:t>
            </w:r>
            <w:r w:rsidRPr="00836ADA">
              <w:rPr>
                <w:rFonts w:cs="Arial"/>
                <w:vertAlign w:val="subscript"/>
                <w:lang w:eastAsia="en-US"/>
              </w:rPr>
              <w:t>B01min=</w:t>
            </w:r>
            <w:r w:rsidRPr="00836ADA">
              <w:rPr>
                <w:rFonts w:cs="Arial"/>
                <w:lang w:eastAsia="en-US"/>
              </w:rPr>
              <w:t>N</w:t>
            </w:r>
            <w:r w:rsidRPr="00836ADA">
              <w:rPr>
                <w:rFonts w:cs="Arial"/>
                <w:vertAlign w:val="subscript"/>
                <w:lang w:eastAsia="en-US"/>
              </w:rPr>
              <w:t>B01max</w:t>
            </w:r>
          </w:p>
        </w:tc>
        <w:tc>
          <w:tcPr>
            <w:tcW w:w="1620" w:type="dxa"/>
          </w:tcPr>
          <w:p w14:paraId="27713CD6" w14:textId="77777777" w:rsidR="003B234C" w:rsidRPr="00836ADA" w:rsidRDefault="003B234C" w:rsidP="003B234C">
            <w:pPr>
              <w:pStyle w:val="TAL"/>
              <w:rPr>
                <w:rFonts w:cs="Arial"/>
                <w:lang w:eastAsia="en-US"/>
              </w:rPr>
            </w:pPr>
            <w:r w:rsidRPr="00836ADA">
              <w:rPr>
                <w:rFonts w:cs="Arial"/>
                <w:lang w:eastAsia="en-US"/>
              </w:rPr>
              <w:t>ms</w:t>
            </w:r>
            <w:r w:rsidRPr="00836ADA">
              <w:rPr>
                <w:rFonts w:cs="Arial"/>
                <w:lang w:eastAsia="en-US"/>
              </w:rPr>
              <w:br/>
              <w:t>#TTI</w:t>
            </w:r>
            <w:r w:rsidRPr="00836ADA">
              <w:rPr>
                <w:rFonts w:cs="Arial"/>
                <w:lang w:eastAsia="en-US"/>
              </w:rPr>
              <w:br/>
            </w:r>
          </w:p>
        </w:tc>
        <w:tc>
          <w:tcPr>
            <w:tcW w:w="1457" w:type="dxa"/>
          </w:tcPr>
          <w:p w14:paraId="3E37A42D" w14:textId="77777777" w:rsidR="003B234C" w:rsidRPr="00836ADA" w:rsidRDefault="003B234C" w:rsidP="003B234C">
            <w:pPr>
              <w:pStyle w:val="TAL"/>
              <w:rPr>
                <w:rFonts w:cs="Arial"/>
                <w:lang w:eastAsia="en-US"/>
              </w:rPr>
            </w:pPr>
            <w:r w:rsidRPr="00836ADA">
              <w:rPr>
                <w:rFonts w:cs="Arial"/>
                <w:lang w:eastAsia="en-US"/>
              </w:rPr>
              <w:t>N/A</w:t>
            </w:r>
            <w:r w:rsidRPr="00836ADA">
              <w:rPr>
                <w:rFonts w:cs="Arial"/>
                <w:lang w:eastAsia="en-US"/>
              </w:rPr>
              <w:br/>
              <w:t>10</w:t>
            </w:r>
            <w:r w:rsidRPr="00836ADA">
              <w:rPr>
                <w:rFonts w:cs="Arial"/>
                <w:lang w:eastAsia="en-US"/>
              </w:rPr>
              <w:br/>
            </w:r>
          </w:p>
        </w:tc>
      </w:tr>
      <w:tr w:rsidR="003B234C" w:rsidRPr="00836ADA" w14:paraId="1B1F78F6" w14:textId="77777777">
        <w:trPr>
          <w:cantSplit/>
          <w:jc w:val="center"/>
        </w:trPr>
        <w:tc>
          <w:tcPr>
            <w:tcW w:w="2676" w:type="dxa"/>
          </w:tcPr>
          <w:p w14:paraId="220A902F" w14:textId="77777777" w:rsidR="003B234C" w:rsidRPr="00836ADA" w:rsidRDefault="003B234C" w:rsidP="003B234C">
            <w:pPr>
              <w:pStyle w:val="TAL"/>
              <w:rPr>
                <w:rFonts w:cs="Arial"/>
                <w:lang w:eastAsia="en-US"/>
              </w:rPr>
            </w:pPr>
            <w:r w:rsidRPr="00836ADA">
              <w:rPr>
                <w:rFonts w:cs="Arial"/>
                <w:lang w:eastAsia="en-US"/>
              </w:rPr>
              <w:t xml:space="preserve">Power step when no acquisition indicator is received </w:t>
            </w:r>
            <w:r w:rsidRPr="00836ADA">
              <w:rPr>
                <w:rFonts w:cs="Arial"/>
                <w:lang w:eastAsia="en-US"/>
              </w:rPr>
              <w:br/>
              <w:t>(Power offset P</w:t>
            </w:r>
            <w:r w:rsidRPr="00836ADA">
              <w:rPr>
                <w:rFonts w:cs="Arial"/>
                <w:sz w:val="16"/>
                <w:lang w:eastAsia="en-US"/>
              </w:rPr>
              <w:t>0)</w:t>
            </w:r>
          </w:p>
        </w:tc>
        <w:tc>
          <w:tcPr>
            <w:tcW w:w="1620" w:type="dxa"/>
          </w:tcPr>
          <w:p w14:paraId="0A4A1526" w14:textId="77777777" w:rsidR="003B234C" w:rsidRPr="00836ADA" w:rsidRDefault="003B234C" w:rsidP="003B234C">
            <w:pPr>
              <w:pStyle w:val="TAL"/>
              <w:rPr>
                <w:rFonts w:cs="Arial"/>
                <w:lang w:eastAsia="en-US"/>
              </w:rPr>
            </w:pPr>
            <w:r w:rsidRPr="00836ADA">
              <w:rPr>
                <w:rFonts w:cs="Arial"/>
                <w:lang w:eastAsia="en-US"/>
              </w:rPr>
              <w:t>dB</w:t>
            </w:r>
          </w:p>
        </w:tc>
        <w:tc>
          <w:tcPr>
            <w:tcW w:w="1457" w:type="dxa"/>
          </w:tcPr>
          <w:p w14:paraId="5719FD83" w14:textId="77777777" w:rsidR="003B234C" w:rsidRPr="00836ADA" w:rsidRDefault="003B234C" w:rsidP="003B234C">
            <w:pPr>
              <w:pStyle w:val="TAL"/>
              <w:rPr>
                <w:rFonts w:cs="Arial"/>
                <w:lang w:eastAsia="en-US"/>
              </w:rPr>
            </w:pPr>
            <w:r w:rsidRPr="00836ADA">
              <w:rPr>
                <w:rFonts w:cs="Arial"/>
                <w:lang w:eastAsia="en-US"/>
              </w:rPr>
              <w:t>3</w:t>
            </w:r>
          </w:p>
        </w:tc>
      </w:tr>
      <w:tr w:rsidR="003B234C" w:rsidRPr="00836ADA" w14:paraId="1344119C" w14:textId="77777777">
        <w:trPr>
          <w:cantSplit/>
          <w:jc w:val="center"/>
        </w:trPr>
        <w:tc>
          <w:tcPr>
            <w:tcW w:w="2676" w:type="dxa"/>
          </w:tcPr>
          <w:p w14:paraId="21703E33" w14:textId="77777777" w:rsidR="003B234C" w:rsidRPr="00836ADA" w:rsidRDefault="003B234C" w:rsidP="003B234C">
            <w:pPr>
              <w:pStyle w:val="TAL"/>
              <w:rPr>
                <w:rFonts w:cs="Arial"/>
                <w:lang w:eastAsia="en-US"/>
              </w:rPr>
            </w:pPr>
            <w:r w:rsidRPr="00836ADA">
              <w:rPr>
                <w:rFonts w:cs="Arial"/>
                <w:lang w:eastAsia="en-US"/>
              </w:rPr>
              <w:t xml:space="preserve">Power offset between the last transmitted preamble and the control part of the message (Power offset P </w:t>
            </w:r>
            <w:r w:rsidRPr="00836ADA">
              <w:rPr>
                <w:rFonts w:cs="Arial"/>
                <w:sz w:val="16"/>
                <w:lang w:eastAsia="en-US"/>
              </w:rPr>
              <w:t>p-m)</w:t>
            </w:r>
          </w:p>
        </w:tc>
        <w:tc>
          <w:tcPr>
            <w:tcW w:w="1620" w:type="dxa"/>
          </w:tcPr>
          <w:p w14:paraId="6A0EF348" w14:textId="77777777" w:rsidR="003B234C" w:rsidRPr="00836ADA" w:rsidRDefault="003B234C" w:rsidP="003B234C">
            <w:pPr>
              <w:pStyle w:val="TAL"/>
              <w:rPr>
                <w:rFonts w:cs="Arial"/>
                <w:lang w:eastAsia="en-US"/>
              </w:rPr>
            </w:pPr>
            <w:r w:rsidRPr="00836ADA">
              <w:rPr>
                <w:rFonts w:cs="Arial"/>
                <w:lang w:eastAsia="en-US"/>
              </w:rPr>
              <w:t>dB</w:t>
            </w:r>
          </w:p>
        </w:tc>
        <w:tc>
          <w:tcPr>
            <w:tcW w:w="1457" w:type="dxa"/>
          </w:tcPr>
          <w:p w14:paraId="5A97F94E" w14:textId="77777777" w:rsidR="003B234C" w:rsidRPr="00836ADA" w:rsidRDefault="003B234C" w:rsidP="003B234C">
            <w:pPr>
              <w:pStyle w:val="TAL"/>
              <w:rPr>
                <w:rFonts w:cs="Arial"/>
                <w:lang w:eastAsia="en-US"/>
              </w:rPr>
            </w:pPr>
            <w:r w:rsidRPr="00836ADA">
              <w:rPr>
                <w:rFonts w:cs="Arial"/>
                <w:lang w:eastAsia="en-US"/>
              </w:rPr>
              <w:t>0</w:t>
            </w:r>
          </w:p>
        </w:tc>
      </w:tr>
      <w:tr w:rsidR="003B234C" w:rsidRPr="00836ADA" w14:paraId="4931B235" w14:textId="77777777">
        <w:trPr>
          <w:cantSplit/>
          <w:jc w:val="center"/>
        </w:trPr>
        <w:tc>
          <w:tcPr>
            <w:tcW w:w="2676" w:type="dxa"/>
          </w:tcPr>
          <w:p w14:paraId="35645335" w14:textId="77777777" w:rsidR="003B234C" w:rsidRPr="00836ADA" w:rsidRDefault="003B234C" w:rsidP="003B234C">
            <w:pPr>
              <w:pStyle w:val="TAL"/>
              <w:rPr>
                <w:rFonts w:cs="Arial"/>
                <w:lang w:eastAsia="en-US"/>
              </w:rPr>
            </w:pPr>
            <w:r w:rsidRPr="00836ADA">
              <w:rPr>
                <w:rFonts w:cs="Arial"/>
                <w:lang w:eastAsia="en-US"/>
              </w:rPr>
              <w:t>Maximum allowed UL TX power</w:t>
            </w:r>
          </w:p>
        </w:tc>
        <w:tc>
          <w:tcPr>
            <w:tcW w:w="1620" w:type="dxa"/>
          </w:tcPr>
          <w:p w14:paraId="64D8E14F" w14:textId="77777777" w:rsidR="003B234C" w:rsidRPr="00836ADA" w:rsidRDefault="003B234C" w:rsidP="003B234C">
            <w:pPr>
              <w:pStyle w:val="TAL"/>
              <w:rPr>
                <w:rFonts w:cs="Arial"/>
                <w:lang w:eastAsia="en-US"/>
              </w:rPr>
            </w:pPr>
            <w:r w:rsidRPr="00836ADA">
              <w:rPr>
                <w:rFonts w:cs="Arial"/>
                <w:lang w:eastAsia="en-US"/>
              </w:rPr>
              <w:t>dBm</w:t>
            </w:r>
          </w:p>
        </w:tc>
        <w:tc>
          <w:tcPr>
            <w:tcW w:w="1457" w:type="dxa"/>
          </w:tcPr>
          <w:p w14:paraId="6F48715B" w14:textId="77777777" w:rsidR="003B234C" w:rsidRPr="00836ADA" w:rsidRDefault="003B234C" w:rsidP="003B234C">
            <w:pPr>
              <w:pStyle w:val="TAL"/>
              <w:rPr>
                <w:rFonts w:cs="Arial"/>
                <w:lang w:eastAsia="en-US"/>
              </w:rPr>
            </w:pPr>
            <w:r w:rsidRPr="00836ADA">
              <w:rPr>
                <w:rFonts w:cs="Arial"/>
                <w:lang w:eastAsia="en-US"/>
              </w:rPr>
              <w:t>21</w:t>
            </w:r>
          </w:p>
        </w:tc>
      </w:tr>
    </w:tbl>
    <w:p w14:paraId="128E88BA" w14:textId="77777777" w:rsidR="003B234C" w:rsidRPr="00836ADA" w:rsidRDefault="003B234C" w:rsidP="003B234C">
      <w:pPr>
        <w:rPr>
          <w:rFonts w:cs="v4.2.0"/>
        </w:rPr>
      </w:pPr>
    </w:p>
    <w:p w14:paraId="01200983" w14:textId="77777777" w:rsidR="003B234C" w:rsidRPr="00836ADA" w:rsidRDefault="003B234C" w:rsidP="0079728B">
      <w:pPr>
        <w:pStyle w:val="TH"/>
      </w:pPr>
      <w:r w:rsidRPr="00836ADA">
        <w:t>Table A.6.7: UTRAN parameters for 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1620"/>
        <w:gridCol w:w="1457"/>
      </w:tblGrid>
      <w:tr w:rsidR="003B234C" w:rsidRPr="00836ADA" w14:paraId="71EC41EC" w14:textId="77777777">
        <w:trPr>
          <w:cantSplit/>
          <w:jc w:val="center"/>
        </w:trPr>
        <w:tc>
          <w:tcPr>
            <w:tcW w:w="2676" w:type="dxa"/>
          </w:tcPr>
          <w:p w14:paraId="45199412" w14:textId="77777777" w:rsidR="003B234C" w:rsidRPr="00836ADA" w:rsidRDefault="003B234C" w:rsidP="003B234C">
            <w:pPr>
              <w:pStyle w:val="TAH"/>
              <w:rPr>
                <w:rFonts w:cs="v4.2.0"/>
                <w:lang w:eastAsia="en-US"/>
              </w:rPr>
            </w:pPr>
            <w:r w:rsidRPr="00836ADA">
              <w:rPr>
                <w:rFonts w:cs="v4.2.0"/>
                <w:lang w:eastAsia="en-US"/>
              </w:rPr>
              <w:t>Parameter</w:t>
            </w:r>
          </w:p>
        </w:tc>
        <w:tc>
          <w:tcPr>
            <w:tcW w:w="1620" w:type="dxa"/>
          </w:tcPr>
          <w:p w14:paraId="01525A33" w14:textId="77777777" w:rsidR="003B234C" w:rsidRPr="00836ADA" w:rsidRDefault="003B234C" w:rsidP="003B234C">
            <w:pPr>
              <w:pStyle w:val="TAH"/>
              <w:rPr>
                <w:rFonts w:cs="v4.2.0"/>
                <w:lang w:eastAsia="en-US"/>
              </w:rPr>
            </w:pPr>
            <w:r w:rsidRPr="00836ADA">
              <w:rPr>
                <w:rFonts w:cs="v4.2.0"/>
                <w:lang w:eastAsia="en-US"/>
              </w:rPr>
              <w:t>Unit</w:t>
            </w:r>
          </w:p>
        </w:tc>
        <w:tc>
          <w:tcPr>
            <w:tcW w:w="1457" w:type="dxa"/>
          </w:tcPr>
          <w:p w14:paraId="4F5B056F" w14:textId="77777777" w:rsidR="003B234C" w:rsidRPr="00836ADA" w:rsidRDefault="003B234C" w:rsidP="003B234C">
            <w:pPr>
              <w:pStyle w:val="TAH"/>
              <w:rPr>
                <w:rFonts w:cs="v4.2.0"/>
                <w:lang w:eastAsia="en-US"/>
              </w:rPr>
            </w:pPr>
            <w:r w:rsidRPr="00836ADA">
              <w:rPr>
                <w:rFonts w:cs="v4.2.0"/>
                <w:lang w:eastAsia="en-US"/>
              </w:rPr>
              <w:t>Value</w:t>
            </w:r>
          </w:p>
        </w:tc>
      </w:tr>
      <w:tr w:rsidR="003B234C" w:rsidRPr="00836ADA" w14:paraId="642F5B8D" w14:textId="77777777">
        <w:trPr>
          <w:cantSplit/>
          <w:jc w:val="center"/>
        </w:trPr>
        <w:tc>
          <w:tcPr>
            <w:tcW w:w="2676" w:type="dxa"/>
          </w:tcPr>
          <w:p w14:paraId="0FA9F4CC" w14:textId="77777777" w:rsidR="003B234C" w:rsidRPr="00836ADA" w:rsidRDefault="003B234C" w:rsidP="003B234C">
            <w:pPr>
              <w:pStyle w:val="TAL"/>
              <w:rPr>
                <w:rFonts w:cs="Arial"/>
                <w:i/>
                <w:lang w:eastAsia="en-US"/>
              </w:rPr>
            </w:pPr>
            <w:r w:rsidRPr="00836ADA">
              <w:rPr>
                <w:rFonts w:cs="Arial"/>
                <w:lang w:eastAsia="en-US"/>
              </w:rPr>
              <w:t xml:space="preserve">Primary CPICH DL TX power </w:t>
            </w:r>
          </w:p>
        </w:tc>
        <w:tc>
          <w:tcPr>
            <w:tcW w:w="1620" w:type="dxa"/>
          </w:tcPr>
          <w:p w14:paraId="0620E58B" w14:textId="77777777" w:rsidR="003B234C" w:rsidRPr="00836ADA" w:rsidRDefault="003B234C" w:rsidP="003B234C">
            <w:pPr>
              <w:pStyle w:val="TAL"/>
              <w:rPr>
                <w:rFonts w:cs="Arial"/>
                <w:lang w:eastAsia="en-US"/>
              </w:rPr>
            </w:pPr>
            <w:r w:rsidRPr="00836ADA">
              <w:rPr>
                <w:rFonts w:cs="Arial"/>
                <w:lang w:eastAsia="en-US"/>
              </w:rPr>
              <w:t>dBm</w:t>
            </w:r>
          </w:p>
        </w:tc>
        <w:tc>
          <w:tcPr>
            <w:tcW w:w="1457" w:type="dxa"/>
          </w:tcPr>
          <w:p w14:paraId="3712B826" w14:textId="77777777" w:rsidR="003B234C" w:rsidRPr="00836ADA" w:rsidRDefault="003B234C" w:rsidP="003B234C">
            <w:pPr>
              <w:pStyle w:val="TAL"/>
              <w:rPr>
                <w:rFonts w:cs="Arial"/>
                <w:lang w:eastAsia="en-US"/>
              </w:rPr>
            </w:pPr>
            <w:r w:rsidRPr="00836ADA">
              <w:rPr>
                <w:rFonts w:cs="Arial"/>
                <w:lang w:eastAsia="en-US"/>
              </w:rPr>
              <w:t>-8</w:t>
            </w:r>
          </w:p>
        </w:tc>
      </w:tr>
      <w:tr w:rsidR="003B234C" w:rsidRPr="00836ADA" w14:paraId="6F612F8D" w14:textId="77777777">
        <w:trPr>
          <w:cantSplit/>
          <w:jc w:val="center"/>
        </w:trPr>
        <w:tc>
          <w:tcPr>
            <w:tcW w:w="2676" w:type="dxa"/>
          </w:tcPr>
          <w:p w14:paraId="07D81096" w14:textId="77777777" w:rsidR="003B234C" w:rsidRPr="00836ADA" w:rsidRDefault="003B234C" w:rsidP="003B234C">
            <w:pPr>
              <w:pStyle w:val="TAL"/>
              <w:rPr>
                <w:rFonts w:cs="Arial"/>
                <w:lang w:eastAsia="en-US"/>
              </w:rPr>
            </w:pPr>
            <w:r w:rsidRPr="00836ADA">
              <w:rPr>
                <w:rFonts w:cs="Arial"/>
                <w:lang w:eastAsia="en-US"/>
              </w:rPr>
              <w:t>UL interference</w:t>
            </w:r>
          </w:p>
        </w:tc>
        <w:tc>
          <w:tcPr>
            <w:tcW w:w="1620" w:type="dxa"/>
          </w:tcPr>
          <w:p w14:paraId="0700EE3D" w14:textId="77777777" w:rsidR="003B234C" w:rsidRPr="00836ADA" w:rsidRDefault="003B234C" w:rsidP="003B234C">
            <w:pPr>
              <w:pStyle w:val="TAL"/>
              <w:rPr>
                <w:rFonts w:cs="Arial"/>
                <w:lang w:eastAsia="en-US"/>
              </w:rPr>
            </w:pPr>
            <w:r w:rsidRPr="00836ADA">
              <w:rPr>
                <w:rFonts w:cs="Arial"/>
                <w:lang w:eastAsia="en-US"/>
              </w:rPr>
              <w:t>dBm</w:t>
            </w:r>
          </w:p>
        </w:tc>
        <w:tc>
          <w:tcPr>
            <w:tcW w:w="1457" w:type="dxa"/>
          </w:tcPr>
          <w:p w14:paraId="49C03FEC" w14:textId="77777777" w:rsidR="003B234C" w:rsidRPr="00836ADA" w:rsidRDefault="003B234C" w:rsidP="003B234C">
            <w:pPr>
              <w:pStyle w:val="TAL"/>
              <w:rPr>
                <w:rFonts w:cs="Arial"/>
                <w:lang w:eastAsia="en-US"/>
              </w:rPr>
            </w:pPr>
            <w:r w:rsidRPr="00836ADA">
              <w:rPr>
                <w:rFonts w:cs="Arial"/>
                <w:lang w:eastAsia="en-US"/>
              </w:rPr>
              <w:t>-92</w:t>
            </w:r>
          </w:p>
        </w:tc>
      </w:tr>
      <w:tr w:rsidR="003B234C" w:rsidRPr="00836ADA" w14:paraId="20A768AF" w14:textId="77777777">
        <w:trPr>
          <w:cantSplit/>
          <w:jc w:val="center"/>
        </w:trPr>
        <w:tc>
          <w:tcPr>
            <w:tcW w:w="2676" w:type="dxa"/>
          </w:tcPr>
          <w:p w14:paraId="7E6A26DC" w14:textId="77777777" w:rsidR="003B234C" w:rsidRPr="00836ADA" w:rsidRDefault="003B234C" w:rsidP="003B234C">
            <w:pPr>
              <w:pStyle w:val="TAL"/>
              <w:rPr>
                <w:rFonts w:cs="Arial"/>
                <w:lang w:eastAsia="en-US"/>
              </w:rPr>
            </w:pPr>
            <w:r w:rsidRPr="00836ADA">
              <w:rPr>
                <w:rFonts w:cs="Arial"/>
                <w:lang w:eastAsia="en-US"/>
              </w:rPr>
              <w:t>SIR in open loop power control (Constant value)</w:t>
            </w:r>
          </w:p>
        </w:tc>
        <w:tc>
          <w:tcPr>
            <w:tcW w:w="1620" w:type="dxa"/>
          </w:tcPr>
          <w:p w14:paraId="4961C2D4" w14:textId="77777777" w:rsidR="003B234C" w:rsidRPr="00836ADA" w:rsidRDefault="003B234C" w:rsidP="003B234C">
            <w:pPr>
              <w:pStyle w:val="TAL"/>
              <w:rPr>
                <w:rFonts w:cs="Arial"/>
                <w:lang w:eastAsia="en-US"/>
              </w:rPr>
            </w:pPr>
            <w:r w:rsidRPr="00836ADA">
              <w:rPr>
                <w:rFonts w:cs="Arial"/>
                <w:lang w:eastAsia="en-US"/>
              </w:rPr>
              <w:t>dB</w:t>
            </w:r>
          </w:p>
        </w:tc>
        <w:tc>
          <w:tcPr>
            <w:tcW w:w="1457" w:type="dxa"/>
          </w:tcPr>
          <w:p w14:paraId="467C1110"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56CE9D7B" w14:textId="77777777">
        <w:trPr>
          <w:cantSplit/>
          <w:jc w:val="center"/>
        </w:trPr>
        <w:tc>
          <w:tcPr>
            <w:tcW w:w="2676" w:type="dxa"/>
          </w:tcPr>
          <w:p w14:paraId="5167BB31" w14:textId="77777777" w:rsidR="003B234C" w:rsidRPr="00836ADA" w:rsidRDefault="003B234C" w:rsidP="003B234C">
            <w:pPr>
              <w:pStyle w:val="TAL"/>
              <w:rPr>
                <w:rFonts w:cs="Arial"/>
                <w:lang w:eastAsia="en-US"/>
              </w:rPr>
            </w:pPr>
            <w:r w:rsidRPr="00836ADA">
              <w:rPr>
                <w:rFonts w:cs="Arial"/>
                <w:lang w:eastAsia="en-US"/>
              </w:rPr>
              <w:t>AICH Power Offset</w:t>
            </w:r>
          </w:p>
        </w:tc>
        <w:tc>
          <w:tcPr>
            <w:tcW w:w="1620" w:type="dxa"/>
          </w:tcPr>
          <w:p w14:paraId="13853ACB" w14:textId="77777777" w:rsidR="003B234C" w:rsidRPr="00836ADA" w:rsidRDefault="003B234C" w:rsidP="003B234C">
            <w:pPr>
              <w:pStyle w:val="TAL"/>
              <w:rPr>
                <w:rFonts w:cs="Arial"/>
                <w:lang w:eastAsia="en-US"/>
              </w:rPr>
            </w:pPr>
            <w:r w:rsidRPr="00836ADA">
              <w:rPr>
                <w:rFonts w:cs="Arial"/>
                <w:lang w:eastAsia="en-US"/>
              </w:rPr>
              <w:t>dB</w:t>
            </w:r>
          </w:p>
        </w:tc>
        <w:tc>
          <w:tcPr>
            <w:tcW w:w="1457" w:type="dxa"/>
          </w:tcPr>
          <w:p w14:paraId="792D381D" w14:textId="77777777" w:rsidR="003B234C" w:rsidRPr="00836ADA" w:rsidRDefault="003B234C" w:rsidP="003B234C">
            <w:pPr>
              <w:pStyle w:val="TAL"/>
              <w:rPr>
                <w:rFonts w:cs="Arial"/>
                <w:lang w:eastAsia="en-US"/>
              </w:rPr>
            </w:pPr>
            <w:r w:rsidRPr="00836ADA">
              <w:rPr>
                <w:rFonts w:cs="Arial"/>
                <w:lang w:eastAsia="en-US"/>
              </w:rPr>
              <w:t>0</w:t>
            </w:r>
          </w:p>
        </w:tc>
      </w:tr>
    </w:tbl>
    <w:p w14:paraId="4F7C55B8" w14:textId="77777777" w:rsidR="003B234C" w:rsidRPr="00836ADA" w:rsidRDefault="003B234C" w:rsidP="003B234C">
      <w:pPr>
        <w:rPr>
          <w:rFonts w:cs="v4.2.0"/>
        </w:rPr>
      </w:pPr>
    </w:p>
    <w:p w14:paraId="6FF14C1B" w14:textId="77777777" w:rsidR="003B234C" w:rsidRPr="00836ADA" w:rsidRDefault="003B234C" w:rsidP="003B234C">
      <w:pPr>
        <w:pStyle w:val="Heading3"/>
        <w:rPr>
          <w:rFonts w:cs="v4.2.0"/>
          <w:snapToGrid w:val="0"/>
        </w:rPr>
      </w:pPr>
      <w:bookmarkStart w:id="589" w:name="_Toc535329503"/>
      <w:r w:rsidRPr="00836ADA">
        <w:rPr>
          <w:rFonts w:cs="v4.2.0"/>
          <w:snapToGrid w:val="0"/>
        </w:rPr>
        <w:t>A.6.2.2</w:t>
      </w:r>
      <w:r w:rsidRPr="00836ADA">
        <w:rPr>
          <w:rFonts w:cs="v4.2.0"/>
          <w:snapToGrid w:val="0"/>
        </w:rPr>
        <w:tab/>
        <w:t>Test Requirements</w:t>
      </w:r>
      <w:bookmarkEnd w:id="589"/>
    </w:p>
    <w:p w14:paraId="1701A6F7" w14:textId="77777777" w:rsidR="003B234C" w:rsidRPr="00836ADA" w:rsidRDefault="003B234C" w:rsidP="003B234C">
      <w:pPr>
        <w:pStyle w:val="Heading4"/>
        <w:rPr>
          <w:rFonts w:cs="v4.2.0"/>
        </w:rPr>
      </w:pPr>
      <w:bookmarkStart w:id="590" w:name="_Toc535329504"/>
      <w:r w:rsidRPr="00836ADA">
        <w:rPr>
          <w:rFonts w:cs="v4.2.0"/>
        </w:rPr>
        <w:t>A.6.2.2.1</w:t>
      </w:r>
      <w:r w:rsidRPr="00836ADA">
        <w:rPr>
          <w:rFonts w:cs="v4.2.0"/>
        </w:rPr>
        <w:tab/>
        <w:t>Correct behaviour when receiving an ACK</w:t>
      </w:r>
      <w:bookmarkEnd w:id="590"/>
    </w:p>
    <w:p w14:paraId="356F0EA6" w14:textId="77777777" w:rsidR="003B234C" w:rsidRPr="00836ADA" w:rsidRDefault="003B234C" w:rsidP="003B234C">
      <w:pPr>
        <w:rPr>
          <w:rFonts w:cs="v4.2.0"/>
        </w:rPr>
      </w:pPr>
      <w:r w:rsidRPr="00836ADA">
        <w:rPr>
          <w:rFonts w:cs="v4.2.0"/>
        </w:rPr>
        <w:t>The UE shall stop transmitting preambles upon a ACK on the AICH has been received and then transmit a message. An ACK shall be transmitted after 10 preambles have been received by the UTRAN.</w:t>
      </w:r>
    </w:p>
    <w:p w14:paraId="0091C3A3" w14:textId="77777777" w:rsidR="003B234C" w:rsidRPr="00836ADA" w:rsidRDefault="003B234C" w:rsidP="003B234C">
      <w:pPr>
        <w:rPr>
          <w:rFonts w:cs="v4.2.0"/>
        </w:rPr>
      </w:pPr>
      <w:r w:rsidRPr="00836ADA">
        <w:rPr>
          <w:rFonts w:cs="v4.2.0"/>
        </w:rPr>
        <w:t xml:space="preserve">The absolute power applied to the first preamble shall be -30 dBm with an accuracy as specified in section 6.4.1.1 of TS 25.101 [3]. The relative power applied to additional preambles shall have an accuracy as specified in section 6.5.2.1 of TS 25.101 [3]. </w:t>
      </w:r>
    </w:p>
    <w:p w14:paraId="730AE2B5" w14:textId="77777777" w:rsidR="003B234C" w:rsidRPr="00836ADA" w:rsidRDefault="003B234C" w:rsidP="003B234C">
      <w:pPr>
        <w:rPr>
          <w:rFonts w:cs="v4.2.0"/>
        </w:rPr>
      </w:pPr>
      <w:r w:rsidRPr="00836ADA">
        <w:rPr>
          <w:rFonts w:cs="v4.2.0"/>
        </w:rPr>
        <w:t>The UE shall transmit 10 preambles and 1 message.</w:t>
      </w:r>
    </w:p>
    <w:p w14:paraId="03A83730" w14:textId="77777777" w:rsidR="003B234C" w:rsidRPr="00836ADA" w:rsidRDefault="003B234C" w:rsidP="003B234C">
      <w:pPr>
        <w:rPr>
          <w:rFonts w:cs="v4.2.0"/>
        </w:rPr>
      </w:pPr>
      <w:r w:rsidRPr="00836ADA">
        <w:rPr>
          <w:rFonts w:cs="v4.2.0"/>
        </w:rPr>
        <w:t>The transmit timing of all PRACH transmissions shall be within the accuracy specified in subclause 7.4.2.</w:t>
      </w:r>
    </w:p>
    <w:p w14:paraId="6759EDFF" w14:textId="77777777" w:rsidR="003B234C" w:rsidRPr="00836ADA" w:rsidRDefault="003B234C" w:rsidP="00A42B7B">
      <w:pPr>
        <w:pStyle w:val="Heading4"/>
        <w:rPr>
          <w:rFonts w:cs="v4.2.0"/>
          <w:i/>
        </w:rPr>
      </w:pPr>
      <w:bookmarkStart w:id="591" w:name="_Toc535329505"/>
      <w:r w:rsidRPr="00836ADA">
        <w:rPr>
          <w:rFonts w:cs="v4.2.0"/>
        </w:rPr>
        <w:t>A.6.2.2.2</w:t>
      </w:r>
      <w:r w:rsidRPr="00836ADA">
        <w:rPr>
          <w:rFonts w:cs="v4.2.0"/>
        </w:rPr>
        <w:tab/>
        <w:t>Correct behaviour when receiving an NACK</w:t>
      </w:r>
      <w:bookmarkEnd w:id="591"/>
    </w:p>
    <w:p w14:paraId="000C4D5F" w14:textId="77777777" w:rsidR="003B234C" w:rsidRPr="00836ADA" w:rsidRDefault="003B234C" w:rsidP="003B234C">
      <w:pPr>
        <w:rPr>
          <w:rFonts w:cs="v4.2.0"/>
          <w:i/>
        </w:rPr>
      </w:pPr>
      <w:r w:rsidRPr="00836ADA">
        <w:rPr>
          <w:rFonts w:cs="v4.2.0"/>
        </w:rPr>
        <w:t>The UE shall stop transmitting preambles upon a NACK on the AICH has been received and then repeat the ramping procedure when the back off timer T</w:t>
      </w:r>
      <w:r w:rsidRPr="00836ADA">
        <w:rPr>
          <w:rFonts w:cs="v4.2.0"/>
          <w:vertAlign w:val="subscript"/>
        </w:rPr>
        <w:t>B01</w:t>
      </w:r>
      <w:r w:rsidRPr="00836ADA">
        <w:rPr>
          <w:rFonts w:cs="v4.2.0"/>
        </w:rPr>
        <w:t xml:space="preserve"> expires. The NACK shall be transmitted after the 10 preambles have been received by the UTRAN.</w:t>
      </w:r>
    </w:p>
    <w:p w14:paraId="7300E10B" w14:textId="77777777" w:rsidR="003B234C" w:rsidRPr="00836ADA" w:rsidRDefault="003B234C" w:rsidP="003B234C">
      <w:pPr>
        <w:rPr>
          <w:rFonts w:cs="v4.2.0"/>
        </w:rPr>
      </w:pPr>
      <w:r w:rsidRPr="00836ADA">
        <w:rPr>
          <w:rFonts w:cs="v4.2.0"/>
        </w:rPr>
        <w:t>The UE shall transmit 10 preambles in the first ramping cycle and no transmission shall be done by the UE within 100 ms after the NACK has been transmitted by the UTRAN. Then the UE shall start the second preamble ramping cycle.</w:t>
      </w:r>
    </w:p>
    <w:p w14:paraId="03C6514C" w14:textId="77777777" w:rsidR="003B234C" w:rsidRPr="00836ADA" w:rsidRDefault="003B234C" w:rsidP="00A42B7B">
      <w:pPr>
        <w:pStyle w:val="Heading4"/>
        <w:rPr>
          <w:rFonts w:cs="v4.2.0"/>
        </w:rPr>
      </w:pPr>
      <w:bookmarkStart w:id="592" w:name="_Toc535329506"/>
      <w:r w:rsidRPr="00836ADA">
        <w:rPr>
          <w:rFonts w:cs="v4.2.0"/>
        </w:rPr>
        <w:t>A.6.2.2.3</w:t>
      </w:r>
      <w:r w:rsidRPr="00836ADA">
        <w:rPr>
          <w:rFonts w:cs="v4.2.0"/>
        </w:rPr>
        <w:tab/>
        <w:t>Correct behaviour at Time-out</w:t>
      </w:r>
      <w:bookmarkEnd w:id="592"/>
    </w:p>
    <w:p w14:paraId="6A2979E5" w14:textId="77777777" w:rsidR="003B234C" w:rsidRPr="00836ADA" w:rsidRDefault="003B234C" w:rsidP="003B234C">
      <w:pPr>
        <w:rPr>
          <w:rFonts w:cs="v4.2.0"/>
        </w:rPr>
      </w:pPr>
      <w:r w:rsidRPr="00836ADA">
        <w:rPr>
          <w:rFonts w:cs="v4.2.0"/>
        </w:rPr>
        <w:t>The UE shall stop transmit preambles when reaching the maximum number of preambles allowed in a cycle. The UE shall then repeat the ramping procedure until the maximum number of preamble ramping cycles are reached. No ACK/NACK shall be sent by UTRAN during this test.</w:t>
      </w:r>
    </w:p>
    <w:p w14:paraId="54362340" w14:textId="77777777" w:rsidR="003B234C" w:rsidRPr="00836ADA" w:rsidRDefault="003B234C" w:rsidP="003B234C">
      <w:r w:rsidRPr="00836ADA">
        <w:rPr>
          <w:rFonts w:cs="v4.2.0"/>
        </w:rPr>
        <w:t>The UE shall transmit 2 preambles cycles, consisting of 12 preambles in each preamble cycle.</w:t>
      </w:r>
    </w:p>
    <w:p w14:paraId="3BF33F05" w14:textId="77777777" w:rsidR="003B234C" w:rsidRPr="00836ADA" w:rsidRDefault="003B234C" w:rsidP="00A42B7B">
      <w:pPr>
        <w:pStyle w:val="Heading4"/>
        <w:rPr>
          <w:rFonts w:cs="v4.2.0"/>
        </w:rPr>
      </w:pPr>
      <w:bookmarkStart w:id="593" w:name="_Toc535329507"/>
      <w:r w:rsidRPr="00836ADA">
        <w:rPr>
          <w:rFonts w:cs="v4.2.0"/>
        </w:rPr>
        <w:t>A.6.2.2.4</w:t>
      </w:r>
      <w:r w:rsidRPr="00836ADA">
        <w:rPr>
          <w:rFonts w:cs="v4.2.0"/>
        </w:rPr>
        <w:tab/>
        <w:t>Correct behaviour when reaching maximum transmit power</w:t>
      </w:r>
      <w:bookmarkEnd w:id="593"/>
    </w:p>
    <w:p w14:paraId="7DC56473" w14:textId="77777777" w:rsidR="003B234C" w:rsidRPr="00836ADA" w:rsidRDefault="003B234C" w:rsidP="003B234C">
      <w:pPr>
        <w:rPr>
          <w:rFonts w:cs="v4.2.0"/>
        </w:rPr>
      </w:pPr>
      <w:r w:rsidRPr="00836ADA">
        <w:rPr>
          <w:rFonts w:cs="v4.2.0"/>
        </w:rPr>
        <w:t>The UE shall not exceed the maximum allowed UL TX power configured by the UTRAN. No ACK/NACK shall be sent by UTRAN during this test.</w:t>
      </w:r>
    </w:p>
    <w:p w14:paraId="18AB947A" w14:textId="77777777" w:rsidR="003B234C" w:rsidRPr="00836ADA" w:rsidRDefault="003B234C" w:rsidP="003B234C">
      <w:r w:rsidRPr="00836ADA">
        <w:rPr>
          <w:rFonts w:cs="v4.2.0"/>
        </w:rPr>
        <w:t xml:space="preserve">The absolute power of any preambles belonging to the first or second preamble cycle shall not exceed 0 dBm </w:t>
      </w:r>
      <w:r w:rsidRPr="00836ADA">
        <w:t>with more than the tolerance given in section 6.5.</w:t>
      </w:r>
    </w:p>
    <w:p w14:paraId="096BDA2D" w14:textId="77777777" w:rsidR="003B234C" w:rsidRPr="00836ADA" w:rsidRDefault="003B234C" w:rsidP="0079728B">
      <w:pPr>
        <w:pStyle w:val="TH"/>
      </w:pPr>
      <w:r w:rsidRPr="00836ADA">
        <w:t>Table A.6.7A: Specific UE parameter for correct behaviour when reaching maximum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3"/>
        <w:gridCol w:w="1172"/>
        <w:gridCol w:w="1134"/>
      </w:tblGrid>
      <w:tr w:rsidR="003B234C" w:rsidRPr="00836ADA" w14:paraId="481F1A22" w14:textId="77777777">
        <w:trPr>
          <w:cantSplit/>
          <w:jc w:val="center"/>
        </w:trPr>
        <w:tc>
          <w:tcPr>
            <w:tcW w:w="3263" w:type="dxa"/>
          </w:tcPr>
          <w:p w14:paraId="099D9943" w14:textId="77777777" w:rsidR="003B234C" w:rsidRPr="00836ADA" w:rsidRDefault="003B234C" w:rsidP="003B234C">
            <w:pPr>
              <w:pStyle w:val="TAH"/>
              <w:rPr>
                <w:rFonts w:cs="Arial"/>
                <w:lang w:eastAsia="en-US"/>
              </w:rPr>
            </w:pPr>
            <w:r w:rsidRPr="00836ADA">
              <w:rPr>
                <w:rFonts w:cs="Arial"/>
                <w:lang w:eastAsia="en-US"/>
              </w:rPr>
              <w:t>Parameter</w:t>
            </w:r>
          </w:p>
        </w:tc>
        <w:tc>
          <w:tcPr>
            <w:tcW w:w="1172" w:type="dxa"/>
          </w:tcPr>
          <w:p w14:paraId="7E0D598E" w14:textId="77777777" w:rsidR="003B234C" w:rsidRPr="00836ADA" w:rsidRDefault="003B234C" w:rsidP="003B234C">
            <w:pPr>
              <w:pStyle w:val="TAH"/>
              <w:rPr>
                <w:rFonts w:cs="Arial"/>
                <w:lang w:eastAsia="en-US"/>
              </w:rPr>
            </w:pPr>
            <w:r w:rsidRPr="00836ADA">
              <w:rPr>
                <w:rFonts w:cs="Arial"/>
                <w:lang w:eastAsia="en-US"/>
              </w:rPr>
              <w:t>Unit</w:t>
            </w:r>
          </w:p>
        </w:tc>
        <w:tc>
          <w:tcPr>
            <w:tcW w:w="1134" w:type="dxa"/>
          </w:tcPr>
          <w:p w14:paraId="6131A1F5" w14:textId="77777777" w:rsidR="003B234C" w:rsidRPr="00836ADA" w:rsidRDefault="003B234C" w:rsidP="003B234C">
            <w:pPr>
              <w:pStyle w:val="TAH"/>
              <w:rPr>
                <w:rFonts w:cs="Arial"/>
                <w:lang w:eastAsia="en-US"/>
              </w:rPr>
            </w:pPr>
            <w:r w:rsidRPr="00836ADA">
              <w:rPr>
                <w:rFonts w:cs="Arial"/>
                <w:lang w:eastAsia="en-US"/>
              </w:rPr>
              <w:t>Value</w:t>
            </w:r>
          </w:p>
        </w:tc>
      </w:tr>
      <w:tr w:rsidR="003B234C" w:rsidRPr="00836ADA" w14:paraId="264D5C6E" w14:textId="77777777">
        <w:trPr>
          <w:cantSplit/>
          <w:jc w:val="center"/>
        </w:trPr>
        <w:tc>
          <w:tcPr>
            <w:tcW w:w="3263" w:type="dxa"/>
          </w:tcPr>
          <w:p w14:paraId="6C3A53EE" w14:textId="77777777" w:rsidR="003B234C" w:rsidRPr="00836ADA" w:rsidRDefault="003B234C" w:rsidP="003B234C">
            <w:pPr>
              <w:pStyle w:val="TAL"/>
              <w:rPr>
                <w:rFonts w:cs="Arial"/>
                <w:lang w:eastAsia="en-US"/>
              </w:rPr>
            </w:pPr>
            <w:r w:rsidRPr="00836ADA">
              <w:rPr>
                <w:rFonts w:cs="Arial"/>
                <w:lang w:eastAsia="en-US"/>
              </w:rPr>
              <w:t>Maximum allowed UL TX power</w:t>
            </w:r>
          </w:p>
        </w:tc>
        <w:tc>
          <w:tcPr>
            <w:tcW w:w="1172" w:type="dxa"/>
          </w:tcPr>
          <w:p w14:paraId="14B2B98A" w14:textId="77777777" w:rsidR="003B234C" w:rsidRPr="00836ADA" w:rsidRDefault="003B234C" w:rsidP="003B234C">
            <w:pPr>
              <w:pStyle w:val="TAL"/>
              <w:rPr>
                <w:rFonts w:cs="Arial"/>
                <w:lang w:eastAsia="en-US"/>
              </w:rPr>
            </w:pPr>
            <w:r w:rsidRPr="00836ADA">
              <w:rPr>
                <w:rFonts w:cs="Arial"/>
                <w:lang w:eastAsia="en-US"/>
              </w:rPr>
              <w:t>dBm</w:t>
            </w:r>
          </w:p>
        </w:tc>
        <w:tc>
          <w:tcPr>
            <w:tcW w:w="1134" w:type="dxa"/>
          </w:tcPr>
          <w:p w14:paraId="2784A226" w14:textId="77777777" w:rsidR="003B234C" w:rsidRPr="00836ADA" w:rsidRDefault="003B234C" w:rsidP="003B234C">
            <w:pPr>
              <w:pStyle w:val="TAL"/>
              <w:rPr>
                <w:rFonts w:cs="Arial"/>
                <w:lang w:eastAsia="en-US"/>
              </w:rPr>
            </w:pPr>
            <w:r w:rsidRPr="00836ADA">
              <w:rPr>
                <w:rFonts w:cs="Arial"/>
                <w:lang w:eastAsia="en-US"/>
              </w:rPr>
              <w:t>0</w:t>
            </w:r>
          </w:p>
        </w:tc>
      </w:tr>
      <w:tr w:rsidR="00756C9D" w:rsidRPr="00836ADA" w14:paraId="5D655173" w14:textId="77777777">
        <w:trPr>
          <w:cantSplit/>
          <w:jc w:val="center"/>
        </w:trPr>
        <w:tc>
          <w:tcPr>
            <w:tcW w:w="3263" w:type="dxa"/>
            <w:tcBorders>
              <w:top w:val="single" w:sz="4" w:space="0" w:color="auto"/>
              <w:left w:val="single" w:sz="4" w:space="0" w:color="auto"/>
              <w:bottom w:val="single" w:sz="4" w:space="0" w:color="auto"/>
              <w:right w:val="single" w:sz="4" w:space="0" w:color="auto"/>
            </w:tcBorders>
          </w:tcPr>
          <w:p w14:paraId="00DFAC86" w14:textId="77777777" w:rsidR="00756C9D" w:rsidRPr="00836ADA" w:rsidRDefault="00756C9D" w:rsidP="00DD0603">
            <w:pPr>
              <w:pStyle w:val="TAL"/>
              <w:rPr>
                <w:rFonts w:cs="Arial"/>
                <w:lang w:eastAsia="en-US"/>
              </w:rPr>
            </w:pPr>
            <w:r w:rsidRPr="00836ADA">
              <w:rPr>
                <w:rFonts w:cs="Arial"/>
                <w:lang w:eastAsia="en-US"/>
              </w:rPr>
              <w:t xml:space="preserve">Power step when no acquisition indicator is received </w:t>
            </w:r>
          </w:p>
          <w:p w14:paraId="1FEA4BE0" w14:textId="77777777" w:rsidR="00756C9D" w:rsidRPr="00836ADA" w:rsidRDefault="00756C9D" w:rsidP="00DD0603">
            <w:pPr>
              <w:pStyle w:val="TAL"/>
              <w:rPr>
                <w:rFonts w:cs="Arial"/>
                <w:lang w:eastAsia="en-US"/>
              </w:rPr>
            </w:pPr>
            <w:r w:rsidRPr="00836ADA">
              <w:rPr>
                <w:rFonts w:cs="Arial"/>
                <w:lang w:eastAsia="en-US"/>
              </w:rPr>
              <w:t>(Power offset P0)</w:t>
            </w:r>
          </w:p>
        </w:tc>
        <w:tc>
          <w:tcPr>
            <w:tcW w:w="1172" w:type="dxa"/>
            <w:tcBorders>
              <w:top w:val="single" w:sz="4" w:space="0" w:color="auto"/>
              <w:left w:val="single" w:sz="4" w:space="0" w:color="auto"/>
              <w:bottom w:val="single" w:sz="4" w:space="0" w:color="auto"/>
              <w:right w:val="single" w:sz="4" w:space="0" w:color="auto"/>
            </w:tcBorders>
          </w:tcPr>
          <w:p w14:paraId="7A6D96E1" w14:textId="77777777" w:rsidR="00756C9D" w:rsidRPr="00836ADA" w:rsidRDefault="00756C9D" w:rsidP="00756C9D">
            <w:pPr>
              <w:pStyle w:val="TAC"/>
              <w:jc w:val="left"/>
              <w:rPr>
                <w:rFonts w:cs="Arial"/>
                <w:lang w:eastAsia="en-US"/>
              </w:rPr>
            </w:pPr>
            <w:r w:rsidRPr="00836ADA">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tcPr>
          <w:p w14:paraId="59423E85" w14:textId="77777777" w:rsidR="00756C9D" w:rsidRPr="00836ADA" w:rsidRDefault="00756C9D" w:rsidP="00756C9D">
            <w:pPr>
              <w:pStyle w:val="TAC"/>
              <w:jc w:val="left"/>
              <w:rPr>
                <w:rFonts w:cs="Arial"/>
                <w:lang w:eastAsia="en-US"/>
              </w:rPr>
            </w:pPr>
            <w:r w:rsidRPr="00836ADA">
              <w:rPr>
                <w:rFonts w:cs="Arial"/>
                <w:lang w:eastAsia="en-US"/>
              </w:rPr>
              <w:t>6</w:t>
            </w:r>
          </w:p>
        </w:tc>
      </w:tr>
    </w:tbl>
    <w:p w14:paraId="12F2A084" w14:textId="77777777" w:rsidR="003B234C" w:rsidRPr="00836ADA" w:rsidRDefault="003B234C" w:rsidP="003B234C">
      <w:pPr>
        <w:rPr>
          <w:rFonts w:cs="v4.2.0"/>
        </w:rPr>
      </w:pPr>
    </w:p>
    <w:p w14:paraId="0104A579" w14:textId="77777777" w:rsidR="006C28FF" w:rsidRPr="00836ADA" w:rsidRDefault="006C28FF" w:rsidP="006C28FF">
      <w:pPr>
        <w:pStyle w:val="Heading4"/>
        <w:rPr>
          <w:rFonts w:cs="v4.2.0"/>
        </w:rPr>
      </w:pPr>
      <w:bookmarkStart w:id="594" w:name="_Toc535329508"/>
      <w:r w:rsidRPr="00836ADA">
        <w:rPr>
          <w:rFonts w:cs="v4.2.0"/>
        </w:rPr>
        <w:t>A.6.2.2.5</w:t>
      </w:r>
      <w:r w:rsidRPr="00836ADA">
        <w:rPr>
          <w:rFonts w:cs="v4.2.0"/>
        </w:rPr>
        <w:tab/>
        <w:t>Correct behaviour when selecting 2 or 10msec TTI length for Enhanced Uplink in CELL_FACH state and idle mode</w:t>
      </w:r>
      <w:bookmarkEnd w:id="594"/>
    </w:p>
    <w:p w14:paraId="2A4CCB4E" w14:textId="77777777" w:rsidR="006C28FF" w:rsidRPr="00836ADA" w:rsidRDefault="006C28FF" w:rsidP="006C28FF">
      <w:pPr>
        <w:rPr>
          <w:rFonts w:cs="v4.2.0"/>
        </w:rPr>
      </w:pPr>
      <w:r w:rsidRPr="00836ADA">
        <w:rPr>
          <w:rFonts w:cs="v4.2.0"/>
        </w:rPr>
        <w:t>No ACK/NACK shall be sent by UTRAN during this test.</w:t>
      </w:r>
    </w:p>
    <w:p w14:paraId="5F203997" w14:textId="77777777" w:rsidR="006C28FF" w:rsidRPr="00836ADA" w:rsidRDefault="006C28FF" w:rsidP="006C28FF">
      <w:pPr>
        <w:rPr>
          <w:rFonts w:cs="v4.2.0"/>
        </w:rPr>
      </w:pPr>
      <w:r w:rsidRPr="00836ADA">
        <w:rPr>
          <w:rFonts w:cs="v4.2.0"/>
        </w:rPr>
        <w:t>The UE shall select a preamble corresponding to 2msec TTI when the transmit power of the preamble is less than -16 dBm. The UE shall select a preamble corresponding to the 10msec TTI when the transmit power of the preamble is greater than -4 dBm.</w:t>
      </w:r>
    </w:p>
    <w:p w14:paraId="724E3B6B" w14:textId="77777777" w:rsidR="006C28FF" w:rsidRPr="00836ADA" w:rsidRDefault="006C28FF" w:rsidP="006C28FF">
      <w:pPr>
        <w:pStyle w:val="TH"/>
      </w:pPr>
      <w:r w:rsidRPr="00836ADA">
        <w:t>Table A.6.7B: Specific UE parameters for correct behaviour when selecting 2 or 10msec TTI length for Enhanced Uplink in CELL_FACH state and idle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3"/>
        <w:gridCol w:w="1172"/>
        <w:gridCol w:w="1134"/>
      </w:tblGrid>
      <w:tr w:rsidR="006C28FF" w:rsidRPr="00836ADA" w14:paraId="32475E2A" w14:textId="77777777">
        <w:trPr>
          <w:cantSplit/>
          <w:jc w:val="center"/>
        </w:trPr>
        <w:tc>
          <w:tcPr>
            <w:tcW w:w="3263" w:type="dxa"/>
          </w:tcPr>
          <w:p w14:paraId="3E4A6D0F" w14:textId="77777777" w:rsidR="006C28FF" w:rsidRPr="00836ADA" w:rsidRDefault="006C28FF" w:rsidP="00F31DD9">
            <w:pPr>
              <w:pStyle w:val="TAH"/>
              <w:rPr>
                <w:rFonts w:cs="Arial"/>
                <w:lang w:eastAsia="en-US"/>
              </w:rPr>
            </w:pPr>
            <w:r w:rsidRPr="00836ADA">
              <w:rPr>
                <w:rFonts w:cs="Arial"/>
                <w:lang w:eastAsia="en-US"/>
              </w:rPr>
              <w:t>Parameter</w:t>
            </w:r>
          </w:p>
        </w:tc>
        <w:tc>
          <w:tcPr>
            <w:tcW w:w="1172" w:type="dxa"/>
          </w:tcPr>
          <w:p w14:paraId="4846B596" w14:textId="77777777" w:rsidR="006C28FF" w:rsidRPr="00836ADA" w:rsidRDefault="006C28FF" w:rsidP="00F31DD9">
            <w:pPr>
              <w:pStyle w:val="TAH"/>
              <w:rPr>
                <w:rFonts w:cs="Arial"/>
                <w:lang w:eastAsia="en-US"/>
              </w:rPr>
            </w:pPr>
            <w:r w:rsidRPr="00836ADA">
              <w:rPr>
                <w:rFonts w:cs="Arial"/>
                <w:lang w:eastAsia="en-US"/>
              </w:rPr>
              <w:t>Unit</w:t>
            </w:r>
          </w:p>
        </w:tc>
        <w:tc>
          <w:tcPr>
            <w:tcW w:w="1134" w:type="dxa"/>
          </w:tcPr>
          <w:p w14:paraId="5BB10CDD" w14:textId="77777777" w:rsidR="006C28FF" w:rsidRPr="00836ADA" w:rsidRDefault="006C28FF" w:rsidP="00F31DD9">
            <w:pPr>
              <w:pStyle w:val="TAH"/>
              <w:rPr>
                <w:rFonts w:cs="Arial"/>
                <w:lang w:eastAsia="en-US"/>
              </w:rPr>
            </w:pPr>
            <w:r w:rsidRPr="00836ADA">
              <w:rPr>
                <w:rFonts w:cs="Arial"/>
                <w:lang w:eastAsia="en-US"/>
              </w:rPr>
              <w:t>Value</w:t>
            </w:r>
          </w:p>
        </w:tc>
      </w:tr>
      <w:tr w:rsidR="006C28FF" w:rsidRPr="00836ADA" w14:paraId="6B9C7823" w14:textId="77777777">
        <w:trPr>
          <w:cantSplit/>
          <w:jc w:val="center"/>
        </w:trPr>
        <w:tc>
          <w:tcPr>
            <w:tcW w:w="3263" w:type="dxa"/>
            <w:tcBorders>
              <w:top w:val="single" w:sz="4" w:space="0" w:color="auto"/>
              <w:left w:val="single" w:sz="4" w:space="0" w:color="auto"/>
              <w:bottom w:val="single" w:sz="4" w:space="0" w:color="auto"/>
              <w:right w:val="single" w:sz="4" w:space="0" w:color="auto"/>
            </w:tcBorders>
          </w:tcPr>
          <w:p w14:paraId="76F44FF7" w14:textId="77777777" w:rsidR="006C28FF" w:rsidRPr="00836ADA" w:rsidRDefault="006C28FF" w:rsidP="00F31DD9">
            <w:pPr>
              <w:pStyle w:val="TAL"/>
              <w:rPr>
                <w:rFonts w:cs="Arial"/>
                <w:lang w:eastAsia="en-US"/>
              </w:rPr>
            </w:pPr>
            <w:r w:rsidRPr="00836ADA">
              <w:rPr>
                <w:rFonts w:cs="Arial"/>
                <w:lang w:eastAsia="en-US"/>
              </w:rPr>
              <w:t>Maximum allowed UL TX power</w:t>
            </w:r>
          </w:p>
        </w:tc>
        <w:tc>
          <w:tcPr>
            <w:tcW w:w="1172" w:type="dxa"/>
            <w:tcBorders>
              <w:top w:val="single" w:sz="4" w:space="0" w:color="auto"/>
              <w:left w:val="single" w:sz="4" w:space="0" w:color="auto"/>
              <w:bottom w:val="single" w:sz="4" w:space="0" w:color="auto"/>
              <w:right w:val="single" w:sz="4" w:space="0" w:color="auto"/>
            </w:tcBorders>
          </w:tcPr>
          <w:p w14:paraId="15ACA75A" w14:textId="77777777" w:rsidR="006C28FF" w:rsidRPr="00836ADA" w:rsidRDefault="006C28FF" w:rsidP="00F31DD9">
            <w:pPr>
              <w:pStyle w:val="TAL"/>
              <w:rPr>
                <w:rFonts w:cs="Arial"/>
                <w:lang w:eastAsia="en-US"/>
              </w:rPr>
            </w:pPr>
            <w:r w:rsidRPr="00836ADA">
              <w:rPr>
                <w:rFonts w:cs="Arial"/>
                <w:lang w:eastAsia="en-US"/>
              </w:rPr>
              <w:t>dBm</w:t>
            </w:r>
          </w:p>
        </w:tc>
        <w:tc>
          <w:tcPr>
            <w:tcW w:w="1134" w:type="dxa"/>
            <w:tcBorders>
              <w:top w:val="single" w:sz="4" w:space="0" w:color="auto"/>
              <w:left w:val="single" w:sz="4" w:space="0" w:color="auto"/>
              <w:bottom w:val="single" w:sz="4" w:space="0" w:color="auto"/>
              <w:right w:val="single" w:sz="4" w:space="0" w:color="auto"/>
            </w:tcBorders>
          </w:tcPr>
          <w:p w14:paraId="1B9CDB79" w14:textId="77777777" w:rsidR="006C28FF" w:rsidRPr="00836ADA" w:rsidRDefault="006C28FF" w:rsidP="00F31DD9">
            <w:pPr>
              <w:pStyle w:val="TAL"/>
              <w:rPr>
                <w:rFonts w:cs="Arial"/>
                <w:lang w:eastAsia="en-US"/>
              </w:rPr>
            </w:pPr>
            <w:r w:rsidRPr="00836ADA">
              <w:rPr>
                <w:rFonts w:cs="Arial"/>
                <w:lang w:eastAsia="en-US"/>
              </w:rPr>
              <w:t>0</w:t>
            </w:r>
          </w:p>
        </w:tc>
      </w:tr>
      <w:tr w:rsidR="006C28FF" w:rsidRPr="00836ADA" w14:paraId="1BF9EA42" w14:textId="77777777">
        <w:trPr>
          <w:cantSplit/>
          <w:jc w:val="center"/>
        </w:trPr>
        <w:tc>
          <w:tcPr>
            <w:tcW w:w="3263" w:type="dxa"/>
            <w:tcBorders>
              <w:top w:val="single" w:sz="4" w:space="0" w:color="auto"/>
              <w:left w:val="single" w:sz="4" w:space="0" w:color="auto"/>
              <w:bottom w:val="single" w:sz="4" w:space="0" w:color="auto"/>
              <w:right w:val="single" w:sz="4" w:space="0" w:color="auto"/>
            </w:tcBorders>
          </w:tcPr>
          <w:p w14:paraId="6CB9C5FB" w14:textId="77777777" w:rsidR="006C28FF" w:rsidRPr="00836ADA" w:rsidRDefault="006C28FF" w:rsidP="00F31DD9">
            <w:pPr>
              <w:pStyle w:val="TAL"/>
              <w:rPr>
                <w:rFonts w:cs="Arial"/>
                <w:lang w:eastAsia="en-US"/>
              </w:rPr>
            </w:pPr>
            <w:r w:rsidRPr="00836ADA">
              <w:rPr>
                <w:rFonts w:cs="Arial"/>
                <w:lang w:eastAsia="en-US"/>
              </w:rPr>
              <w:t xml:space="preserve">Power step when no acquisition indicator is received </w:t>
            </w:r>
          </w:p>
          <w:p w14:paraId="2DED2459" w14:textId="77777777" w:rsidR="006C28FF" w:rsidRPr="00836ADA" w:rsidRDefault="006C28FF" w:rsidP="00F31DD9">
            <w:pPr>
              <w:pStyle w:val="TAL"/>
              <w:rPr>
                <w:rFonts w:cs="Arial"/>
                <w:lang w:eastAsia="en-US"/>
              </w:rPr>
            </w:pPr>
            <w:r w:rsidRPr="00836ADA">
              <w:rPr>
                <w:rFonts w:cs="Arial"/>
                <w:lang w:eastAsia="en-US"/>
              </w:rPr>
              <w:t>(Power offset P0)</w:t>
            </w:r>
          </w:p>
        </w:tc>
        <w:tc>
          <w:tcPr>
            <w:tcW w:w="1172" w:type="dxa"/>
            <w:tcBorders>
              <w:top w:val="single" w:sz="4" w:space="0" w:color="auto"/>
              <w:left w:val="single" w:sz="4" w:space="0" w:color="auto"/>
              <w:bottom w:val="single" w:sz="4" w:space="0" w:color="auto"/>
              <w:right w:val="single" w:sz="4" w:space="0" w:color="auto"/>
            </w:tcBorders>
          </w:tcPr>
          <w:p w14:paraId="7D982F0A" w14:textId="77777777" w:rsidR="006C28FF" w:rsidRPr="00836ADA" w:rsidRDefault="006C28FF" w:rsidP="00F31DD9">
            <w:pPr>
              <w:pStyle w:val="TAL"/>
              <w:rPr>
                <w:rFonts w:cs="Arial"/>
                <w:lang w:eastAsia="en-US"/>
              </w:rPr>
            </w:pPr>
            <w:r w:rsidRPr="00836ADA">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tcPr>
          <w:p w14:paraId="52518220" w14:textId="77777777" w:rsidR="006C28FF" w:rsidRPr="00836ADA" w:rsidRDefault="006C28FF" w:rsidP="00F31DD9">
            <w:pPr>
              <w:pStyle w:val="TAL"/>
              <w:rPr>
                <w:rFonts w:cs="Arial"/>
                <w:lang w:eastAsia="en-US"/>
              </w:rPr>
            </w:pPr>
            <w:r w:rsidRPr="00836ADA">
              <w:rPr>
                <w:rFonts w:cs="Arial"/>
                <w:lang w:eastAsia="en-US"/>
              </w:rPr>
              <w:t>6</w:t>
            </w:r>
          </w:p>
        </w:tc>
      </w:tr>
      <w:tr w:rsidR="006C28FF" w:rsidRPr="00836ADA" w14:paraId="0D15C4FD" w14:textId="77777777">
        <w:trPr>
          <w:cantSplit/>
          <w:jc w:val="center"/>
        </w:trPr>
        <w:tc>
          <w:tcPr>
            <w:tcW w:w="3263" w:type="dxa"/>
            <w:tcBorders>
              <w:top w:val="single" w:sz="4" w:space="0" w:color="auto"/>
              <w:left w:val="single" w:sz="4" w:space="0" w:color="auto"/>
              <w:bottom w:val="single" w:sz="4" w:space="0" w:color="auto"/>
              <w:right w:val="single" w:sz="4" w:space="0" w:color="auto"/>
            </w:tcBorders>
          </w:tcPr>
          <w:p w14:paraId="5D9C9747" w14:textId="77777777" w:rsidR="006C28FF" w:rsidRPr="00836ADA" w:rsidRDefault="006C28FF" w:rsidP="00F31DD9">
            <w:pPr>
              <w:pStyle w:val="TAL"/>
              <w:rPr>
                <w:rFonts w:cs="Arial"/>
                <w:lang w:eastAsia="en-US"/>
              </w:rPr>
            </w:pPr>
            <w:r w:rsidRPr="00836ADA">
              <w:rPr>
                <w:rFonts w:cs="Arial"/>
                <w:lang w:eastAsia="en-US"/>
              </w:rPr>
              <w:t xml:space="preserve">Power offset between the last transmitted preamble and the initial power of the DPCCH transmission in the Enhanced Uplink in CELL_FACH state and Idle mode (Power offset P </w:t>
            </w:r>
            <w:r w:rsidRPr="00836ADA">
              <w:rPr>
                <w:rFonts w:cs="Arial"/>
                <w:sz w:val="16"/>
                <w:lang w:eastAsia="en-US"/>
              </w:rPr>
              <w:t>p-e)</w:t>
            </w:r>
          </w:p>
        </w:tc>
        <w:tc>
          <w:tcPr>
            <w:tcW w:w="1172" w:type="dxa"/>
            <w:tcBorders>
              <w:top w:val="single" w:sz="4" w:space="0" w:color="auto"/>
              <w:left w:val="single" w:sz="4" w:space="0" w:color="auto"/>
              <w:bottom w:val="single" w:sz="4" w:space="0" w:color="auto"/>
              <w:right w:val="single" w:sz="4" w:space="0" w:color="auto"/>
            </w:tcBorders>
          </w:tcPr>
          <w:p w14:paraId="5B646C90" w14:textId="77777777" w:rsidR="006C28FF" w:rsidRPr="00836ADA" w:rsidRDefault="006C28FF" w:rsidP="00F31DD9">
            <w:pPr>
              <w:pStyle w:val="TAL"/>
              <w:rPr>
                <w:rFonts w:cs="Arial"/>
                <w:lang w:eastAsia="en-US"/>
              </w:rPr>
            </w:pPr>
            <w:r w:rsidRPr="00836ADA">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tcPr>
          <w:p w14:paraId="36A5AE20" w14:textId="77777777" w:rsidR="006C28FF" w:rsidRPr="00836ADA" w:rsidRDefault="006C28FF" w:rsidP="00F31DD9">
            <w:pPr>
              <w:pStyle w:val="TAL"/>
              <w:rPr>
                <w:rFonts w:cs="Arial"/>
                <w:lang w:eastAsia="en-US"/>
              </w:rPr>
            </w:pPr>
            <w:r w:rsidRPr="00836ADA">
              <w:rPr>
                <w:rFonts w:cs="Arial"/>
                <w:lang w:eastAsia="en-US"/>
              </w:rPr>
              <w:t>0</w:t>
            </w:r>
          </w:p>
        </w:tc>
      </w:tr>
      <w:tr w:rsidR="006C28FF" w:rsidRPr="00836ADA" w14:paraId="285CF927" w14:textId="77777777">
        <w:trPr>
          <w:cantSplit/>
          <w:jc w:val="center"/>
        </w:trPr>
        <w:tc>
          <w:tcPr>
            <w:tcW w:w="3263" w:type="dxa"/>
            <w:tcBorders>
              <w:top w:val="single" w:sz="4" w:space="0" w:color="auto"/>
              <w:left w:val="single" w:sz="4" w:space="0" w:color="auto"/>
              <w:bottom w:val="single" w:sz="4" w:space="0" w:color="auto"/>
              <w:right w:val="single" w:sz="4" w:space="0" w:color="auto"/>
            </w:tcBorders>
          </w:tcPr>
          <w:p w14:paraId="1732DCB4" w14:textId="77777777" w:rsidR="006C28FF" w:rsidRPr="00836ADA" w:rsidRDefault="006C28FF" w:rsidP="00F31DD9">
            <w:pPr>
              <w:pStyle w:val="TAL"/>
              <w:rPr>
                <w:rFonts w:cs="Arial"/>
                <w:lang w:eastAsia="en-US"/>
              </w:rPr>
            </w:pPr>
            <w:r w:rsidRPr="00836ADA">
              <w:rPr>
                <w:rFonts w:cs="Arial"/>
                <w:lang w:eastAsia="en-US"/>
              </w:rPr>
              <w:t>Power headroom threshold for switching between 2msec TTI and 10msec TTI</w:t>
            </w:r>
          </w:p>
        </w:tc>
        <w:tc>
          <w:tcPr>
            <w:tcW w:w="1172" w:type="dxa"/>
            <w:tcBorders>
              <w:top w:val="single" w:sz="4" w:space="0" w:color="auto"/>
              <w:left w:val="single" w:sz="4" w:space="0" w:color="auto"/>
              <w:bottom w:val="single" w:sz="4" w:space="0" w:color="auto"/>
              <w:right w:val="single" w:sz="4" w:space="0" w:color="auto"/>
            </w:tcBorders>
          </w:tcPr>
          <w:p w14:paraId="1549A11D" w14:textId="77777777" w:rsidR="006C28FF" w:rsidRPr="00836ADA" w:rsidRDefault="006C28FF" w:rsidP="00F31DD9">
            <w:pPr>
              <w:pStyle w:val="TAL"/>
              <w:rPr>
                <w:rFonts w:cs="Arial"/>
                <w:lang w:eastAsia="en-US"/>
              </w:rPr>
            </w:pPr>
            <w:r w:rsidRPr="00836ADA">
              <w:rPr>
                <w:rFonts w:cs="Arial"/>
                <w:lang w:eastAsia="en-US"/>
              </w:rPr>
              <w:t>dB</w:t>
            </w:r>
          </w:p>
        </w:tc>
        <w:tc>
          <w:tcPr>
            <w:tcW w:w="1134" w:type="dxa"/>
            <w:tcBorders>
              <w:top w:val="single" w:sz="4" w:space="0" w:color="auto"/>
              <w:left w:val="single" w:sz="4" w:space="0" w:color="auto"/>
              <w:bottom w:val="single" w:sz="4" w:space="0" w:color="auto"/>
              <w:right w:val="single" w:sz="4" w:space="0" w:color="auto"/>
            </w:tcBorders>
          </w:tcPr>
          <w:p w14:paraId="44B68018" w14:textId="77777777" w:rsidR="006C28FF" w:rsidRPr="00836ADA" w:rsidRDefault="006C28FF" w:rsidP="00F31DD9">
            <w:pPr>
              <w:pStyle w:val="TAL"/>
              <w:rPr>
                <w:rFonts w:cs="Arial"/>
                <w:lang w:eastAsia="en-US"/>
              </w:rPr>
            </w:pPr>
            <w:r w:rsidRPr="00836ADA">
              <w:rPr>
                <w:rFonts w:cs="Arial"/>
                <w:lang w:eastAsia="en-US"/>
              </w:rPr>
              <w:t>10</w:t>
            </w:r>
          </w:p>
        </w:tc>
      </w:tr>
    </w:tbl>
    <w:p w14:paraId="11CF1E3E" w14:textId="77777777" w:rsidR="006C28FF" w:rsidRPr="00836ADA" w:rsidRDefault="006C28FF" w:rsidP="003B234C">
      <w:pPr>
        <w:rPr>
          <w:rFonts w:cs="v4.2.0"/>
        </w:rPr>
      </w:pPr>
    </w:p>
    <w:p w14:paraId="51C7F887" w14:textId="77777777" w:rsidR="003B234C" w:rsidRPr="00836ADA" w:rsidRDefault="003B234C" w:rsidP="003B234C">
      <w:pPr>
        <w:pStyle w:val="Heading2"/>
        <w:rPr>
          <w:rFonts w:cs="v4.2.0"/>
        </w:rPr>
      </w:pPr>
      <w:bookmarkStart w:id="595" w:name="_Toc535329509"/>
      <w:r w:rsidRPr="00836ADA">
        <w:rPr>
          <w:rFonts w:cs="v4.2.0"/>
        </w:rPr>
        <w:t>A.6.3</w:t>
      </w:r>
      <w:r w:rsidRPr="00836ADA">
        <w:rPr>
          <w:rFonts w:cs="v4.2.0"/>
        </w:rPr>
        <w:tab/>
        <w:t>(void)</w:t>
      </w:r>
      <w:bookmarkEnd w:id="595"/>
    </w:p>
    <w:p w14:paraId="7F96423C" w14:textId="77777777" w:rsidR="003B234C" w:rsidRPr="00836ADA" w:rsidRDefault="003B234C" w:rsidP="000E1AF5">
      <w:pPr>
        <w:pStyle w:val="Heading2"/>
        <w:rPr>
          <w:rFonts w:cs="v4.2.0"/>
        </w:rPr>
      </w:pPr>
      <w:bookmarkStart w:id="596" w:name="_Toc535329510"/>
      <w:r w:rsidRPr="00836ADA">
        <w:rPr>
          <w:rFonts w:cs="v4.2.0"/>
        </w:rPr>
        <w:t>A.6.4</w:t>
      </w:r>
      <w:r w:rsidRPr="00836ADA">
        <w:rPr>
          <w:rFonts w:cs="v4.2.0"/>
        </w:rPr>
        <w:tab/>
        <w:t>Transport format combination selection in UE</w:t>
      </w:r>
      <w:bookmarkEnd w:id="596"/>
    </w:p>
    <w:p w14:paraId="4277E6EA" w14:textId="77777777" w:rsidR="003B234C" w:rsidRPr="00836ADA" w:rsidRDefault="003B234C" w:rsidP="003B234C">
      <w:pPr>
        <w:pStyle w:val="Heading3"/>
        <w:rPr>
          <w:rFonts w:cs="v4.2.0"/>
          <w:i/>
        </w:rPr>
      </w:pPr>
      <w:bookmarkStart w:id="597" w:name="_Toc535329511"/>
      <w:r w:rsidRPr="00836ADA">
        <w:rPr>
          <w:rFonts w:cs="v4.2.0"/>
          <w:snapToGrid w:val="0"/>
        </w:rPr>
        <w:t>A.6.4.1</w:t>
      </w:r>
      <w:r w:rsidRPr="00836ADA">
        <w:rPr>
          <w:rFonts w:cs="v4.2.0"/>
          <w:snapToGrid w:val="0"/>
        </w:rPr>
        <w:tab/>
        <w:t>Test Purpose and Environment</w:t>
      </w:r>
      <w:bookmarkEnd w:id="597"/>
    </w:p>
    <w:p w14:paraId="0CE2873D" w14:textId="77777777" w:rsidR="003B234C" w:rsidRPr="00836ADA" w:rsidRDefault="003B234C" w:rsidP="003B234C">
      <w:pPr>
        <w:rPr>
          <w:rFonts w:cs="v4.2.0"/>
        </w:rPr>
      </w:pPr>
      <w:r w:rsidRPr="00836ADA">
        <w:rPr>
          <w:rFonts w:cs="v4.2.0"/>
        </w:rPr>
        <w:t>The purpose is to verify the UE blocks (stops using) a currently used TFC when the UE output power is not sufficient to support that TFC. This test will verify the general requirement on TFC selection in section 6.4.</w:t>
      </w:r>
    </w:p>
    <w:p w14:paraId="696AD5AC" w14:textId="77777777" w:rsidR="003B234C" w:rsidRPr="00836ADA" w:rsidRDefault="003B234C" w:rsidP="00A42B7B">
      <w:pPr>
        <w:pStyle w:val="Heading4"/>
        <w:rPr>
          <w:rFonts w:cs="v4.2.0"/>
          <w:i/>
        </w:rPr>
      </w:pPr>
      <w:bookmarkStart w:id="598" w:name="_Toc535329512"/>
      <w:r w:rsidRPr="00836ADA">
        <w:rPr>
          <w:rFonts w:cs="v4.2.0"/>
          <w:snapToGrid w:val="0"/>
        </w:rPr>
        <w:t>A.6.4.1.1</w:t>
      </w:r>
      <w:r w:rsidRPr="00836ADA">
        <w:rPr>
          <w:rFonts w:cs="v4.2.0"/>
          <w:snapToGrid w:val="0"/>
        </w:rPr>
        <w:tab/>
      </w:r>
      <w:r w:rsidRPr="00836ADA">
        <w:rPr>
          <w:rFonts w:cs="v4.2.0"/>
        </w:rPr>
        <w:t>Interactive or Background</w:t>
      </w:r>
      <w:r w:rsidRPr="00836ADA">
        <w:rPr>
          <w:rFonts w:cs="v4.2.0"/>
          <w:snapToGrid w:val="0"/>
        </w:rPr>
        <w:t>, PS, UL: 64 kbps</w:t>
      </w:r>
      <w:bookmarkEnd w:id="598"/>
    </w:p>
    <w:p w14:paraId="42940F43" w14:textId="77777777" w:rsidR="003B234C" w:rsidRPr="00836ADA" w:rsidRDefault="003B234C" w:rsidP="003B234C">
      <w:pPr>
        <w:rPr>
          <w:rFonts w:cs="v4.2.0"/>
        </w:rPr>
      </w:pPr>
      <w:r w:rsidRPr="00836ADA">
        <w:rPr>
          <w:rFonts w:cs="v4.2.0"/>
        </w:rPr>
        <w:t>The test will verify the general requirement on TFC selection in section 6.4 for a RAB intended for packet data services, i.e. Interactive or Background, PS, UL: 64kbps as defined in TS 34.108.</w:t>
      </w:r>
    </w:p>
    <w:p w14:paraId="451A46C5" w14:textId="77777777" w:rsidR="003B234C" w:rsidRPr="00836ADA" w:rsidRDefault="003B234C" w:rsidP="003B234C">
      <w:pPr>
        <w:rPr>
          <w:rFonts w:cs="v4.2.0"/>
        </w:rPr>
      </w:pPr>
      <w:r w:rsidRPr="00836ADA">
        <w:rPr>
          <w:rFonts w:cs="v4.2.0"/>
        </w:rPr>
        <w:t>The test parameters are given in Table A.6.8 , A.6.9 and Table A.6.10 below. The test consists of 2 successive time periods, with a time duration of T1 and T2 respectively.</w:t>
      </w:r>
    </w:p>
    <w:p w14:paraId="1C19CDB5" w14:textId="77777777" w:rsidR="003B234C" w:rsidRPr="00836ADA" w:rsidRDefault="003B234C" w:rsidP="003B234C">
      <w:pPr>
        <w:rPr>
          <w:rFonts w:cs="v4.2.0"/>
        </w:rPr>
      </w:pPr>
      <w:r w:rsidRPr="00836ADA">
        <w:rPr>
          <w:rFonts w:cs="v4.2.0"/>
        </w:rPr>
        <w:t>Details on the UL reference RAB in table A.6.8 and A.6.9 can be found in TS 34.108 section "Interactive or background / UL:64 DL: 64 kbps / PS RAB + UL:3.4 DL:3.4 kbps SRBs for DCCH".</w:t>
      </w:r>
    </w:p>
    <w:p w14:paraId="24F55FF0" w14:textId="77777777" w:rsidR="003B234C" w:rsidRPr="00836ADA" w:rsidRDefault="003B234C" w:rsidP="0079728B">
      <w:pPr>
        <w:pStyle w:val="TH"/>
      </w:pPr>
      <w:r w:rsidRPr="00836ADA">
        <w:t>Table A.6.8: UL reference RAB, Interactive or Background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
        <w:gridCol w:w="1080"/>
        <w:gridCol w:w="3150"/>
        <w:gridCol w:w="2520"/>
      </w:tblGrid>
      <w:tr w:rsidR="003B234C" w:rsidRPr="00836ADA" w14:paraId="64979805" w14:textId="77777777">
        <w:trPr>
          <w:cantSplit/>
          <w:tblHeader/>
          <w:jc w:val="center"/>
        </w:trPr>
        <w:tc>
          <w:tcPr>
            <w:tcW w:w="738" w:type="dxa"/>
          </w:tcPr>
          <w:p w14:paraId="746E4317" w14:textId="77777777" w:rsidR="003B234C" w:rsidRPr="00836ADA" w:rsidRDefault="003B234C" w:rsidP="003B234C">
            <w:pPr>
              <w:pStyle w:val="TAH"/>
              <w:rPr>
                <w:rFonts w:cs="v4.2.0"/>
                <w:lang w:eastAsia="en-US"/>
              </w:rPr>
            </w:pPr>
          </w:p>
        </w:tc>
        <w:tc>
          <w:tcPr>
            <w:tcW w:w="1080" w:type="dxa"/>
          </w:tcPr>
          <w:p w14:paraId="4510BF71" w14:textId="77777777" w:rsidR="003B234C" w:rsidRPr="00836ADA" w:rsidRDefault="003B234C" w:rsidP="003B234C">
            <w:pPr>
              <w:pStyle w:val="TAH"/>
              <w:rPr>
                <w:rFonts w:cs="v4.2.0"/>
                <w:lang w:eastAsia="en-US"/>
              </w:rPr>
            </w:pPr>
            <w:r w:rsidRPr="00836ADA">
              <w:rPr>
                <w:rFonts w:cs="v4.2.0"/>
                <w:lang w:eastAsia="en-US"/>
              </w:rPr>
              <w:t>TFI</w:t>
            </w:r>
          </w:p>
        </w:tc>
        <w:tc>
          <w:tcPr>
            <w:tcW w:w="3150" w:type="dxa"/>
          </w:tcPr>
          <w:p w14:paraId="2E8D3615" w14:textId="77777777" w:rsidR="003B234C" w:rsidRPr="00836ADA" w:rsidRDefault="003B234C" w:rsidP="003B234C">
            <w:pPr>
              <w:pStyle w:val="TAH"/>
              <w:rPr>
                <w:rFonts w:cs="v4.2.0"/>
                <w:lang w:eastAsia="en-US"/>
              </w:rPr>
            </w:pPr>
            <w:r w:rsidRPr="00836ADA">
              <w:rPr>
                <w:rFonts w:cs="v4.2.0"/>
                <w:lang w:eastAsia="en-US"/>
              </w:rPr>
              <w:t>64 kbps RAB (20ms TTI)</w:t>
            </w:r>
          </w:p>
        </w:tc>
        <w:tc>
          <w:tcPr>
            <w:tcW w:w="2520" w:type="dxa"/>
          </w:tcPr>
          <w:p w14:paraId="7A6089E9" w14:textId="77777777" w:rsidR="003B234C" w:rsidRPr="00836ADA" w:rsidRDefault="003B234C" w:rsidP="003B234C">
            <w:pPr>
              <w:pStyle w:val="TAH"/>
              <w:rPr>
                <w:rFonts w:cs="v4.2.0"/>
                <w:lang w:eastAsia="en-US"/>
              </w:rPr>
            </w:pPr>
            <w:r w:rsidRPr="00836ADA">
              <w:rPr>
                <w:rFonts w:cs="v4.2.0"/>
                <w:lang w:eastAsia="en-US"/>
              </w:rPr>
              <w:t>DCCH 3.4kbps (40ms TTI)</w:t>
            </w:r>
          </w:p>
        </w:tc>
      </w:tr>
      <w:tr w:rsidR="003B234C" w:rsidRPr="00836ADA" w14:paraId="1904D806" w14:textId="77777777">
        <w:trPr>
          <w:cantSplit/>
          <w:jc w:val="center"/>
        </w:trPr>
        <w:tc>
          <w:tcPr>
            <w:tcW w:w="738" w:type="dxa"/>
            <w:vMerge w:val="restart"/>
          </w:tcPr>
          <w:p w14:paraId="26AFD2B5" w14:textId="77777777" w:rsidR="003B234C" w:rsidRPr="00836ADA" w:rsidRDefault="003B234C" w:rsidP="003B234C">
            <w:pPr>
              <w:pStyle w:val="TAL"/>
              <w:rPr>
                <w:rFonts w:cs="Arial"/>
                <w:lang w:eastAsia="en-US"/>
              </w:rPr>
            </w:pPr>
            <w:r w:rsidRPr="00836ADA">
              <w:rPr>
                <w:rFonts w:cs="Arial"/>
                <w:lang w:eastAsia="en-US"/>
              </w:rPr>
              <w:t>TFS</w:t>
            </w:r>
          </w:p>
        </w:tc>
        <w:tc>
          <w:tcPr>
            <w:tcW w:w="1080" w:type="dxa"/>
          </w:tcPr>
          <w:p w14:paraId="423329E5" w14:textId="77777777" w:rsidR="003B234C" w:rsidRPr="00836ADA" w:rsidRDefault="003B234C" w:rsidP="003B234C">
            <w:pPr>
              <w:pStyle w:val="TAL"/>
              <w:rPr>
                <w:rFonts w:cs="Arial"/>
                <w:lang w:eastAsia="en-US"/>
              </w:rPr>
            </w:pPr>
            <w:r w:rsidRPr="00836ADA">
              <w:rPr>
                <w:rFonts w:cs="Arial"/>
                <w:lang w:eastAsia="en-US"/>
              </w:rPr>
              <w:t>TF0, bits</w:t>
            </w:r>
          </w:p>
        </w:tc>
        <w:tc>
          <w:tcPr>
            <w:tcW w:w="3150" w:type="dxa"/>
          </w:tcPr>
          <w:p w14:paraId="3FDAFC40" w14:textId="77777777" w:rsidR="003B234C" w:rsidRPr="00836ADA" w:rsidRDefault="003B234C" w:rsidP="003B234C">
            <w:pPr>
              <w:pStyle w:val="TAL"/>
              <w:rPr>
                <w:rFonts w:cs="Arial"/>
                <w:lang w:eastAsia="en-US"/>
              </w:rPr>
            </w:pPr>
            <w:r w:rsidRPr="00836ADA">
              <w:rPr>
                <w:rFonts w:cs="Arial"/>
                <w:lang w:eastAsia="en-US"/>
              </w:rPr>
              <w:t>0x336</w:t>
            </w:r>
          </w:p>
        </w:tc>
        <w:tc>
          <w:tcPr>
            <w:tcW w:w="2520" w:type="dxa"/>
          </w:tcPr>
          <w:p w14:paraId="4F0BF6B8" w14:textId="77777777" w:rsidR="003B234C" w:rsidRPr="00836ADA" w:rsidRDefault="003B234C" w:rsidP="003B234C">
            <w:pPr>
              <w:pStyle w:val="TAL"/>
              <w:rPr>
                <w:rFonts w:cs="Arial"/>
                <w:lang w:eastAsia="en-US"/>
              </w:rPr>
            </w:pPr>
            <w:r w:rsidRPr="00836ADA">
              <w:rPr>
                <w:rFonts w:cs="Arial"/>
                <w:lang w:eastAsia="en-US"/>
              </w:rPr>
              <w:t>0x148</w:t>
            </w:r>
          </w:p>
        </w:tc>
      </w:tr>
      <w:tr w:rsidR="003B234C" w:rsidRPr="00836ADA" w14:paraId="14B0A25E" w14:textId="77777777">
        <w:trPr>
          <w:cantSplit/>
          <w:jc w:val="center"/>
        </w:trPr>
        <w:tc>
          <w:tcPr>
            <w:tcW w:w="738" w:type="dxa"/>
            <w:vMerge/>
          </w:tcPr>
          <w:p w14:paraId="69E01639" w14:textId="77777777" w:rsidR="003B234C" w:rsidRPr="00836ADA" w:rsidRDefault="003B234C" w:rsidP="003B234C">
            <w:pPr>
              <w:pStyle w:val="TAL"/>
              <w:rPr>
                <w:rFonts w:cs="Arial"/>
                <w:lang w:eastAsia="en-US"/>
              </w:rPr>
            </w:pPr>
          </w:p>
        </w:tc>
        <w:tc>
          <w:tcPr>
            <w:tcW w:w="1080" w:type="dxa"/>
          </w:tcPr>
          <w:p w14:paraId="54C183D0" w14:textId="77777777" w:rsidR="003B234C" w:rsidRPr="00836ADA" w:rsidRDefault="003B234C" w:rsidP="003B234C">
            <w:pPr>
              <w:pStyle w:val="TAL"/>
              <w:rPr>
                <w:rFonts w:cs="Arial"/>
                <w:lang w:eastAsia="en-US"/>
              </w:rPr>
            </w:pPr>
            <w:r w:rsidRPr="00836ADA">
              <w:rPr>
                <w:rFonts w:cs="Arial"/>
                <w:lang w:eastAsia="en-US"/>
              </w:rPr>
              <w:t>TF1, bits</w:t>
            </w:r>
          </w:p>
        </w:tc>
        <w:tc>
          <w:tcPr>
            <w:tcW w:w="3150" w:type="dxa"/>
          </w:tcPr>
          <w:p w14:paraId="1EEAAD1D" w14:textId="77777777" w:rsidR="003B234C" w:rsidRPr="00836ADA" w:rsidRDefault="003B234C" w:rsidP="003B234C">
            <w:pPr>
              <w:pStyle w:val="TAL"/>
              <w:rPr>
                <w:rFonts w:cs="Arial"/>
                <w:lang w:eastAsia="en-US"/>
              </w:rPr>
            </w:pPr>
            <w:r w:rsidRPr="00836ADA">
              <w:rPr>
                <w:rFonts w:cs="Arial"/>
                <w:lang w:eastAsia="en-US"/>
              </w:rPr>
              <w:t>1x336</w:t>
            </w:r>
          </w:p>
        </w:tc>
        <w:tc>
          <w:tcPr>
            <w:tcW w:w="2520" w:type="dxa"/>
          </w:tcPr>
          <w:p w14:paraId="2BFFF040" w14:textId="77777777" w:rsidR="003B234C" w:rsidRPr="00836ADA" w:rsidRDefault="003B234C" w:rsidP="003B234C">
            <w:pPr>
              <w:pStyle w:val="TAL"/>
              <w:rPr>
                <w:rFonts w:cs="Arial"/>
                <w:lang w:eastAsia="en-US"/>
              </w:rPr>
            </w:pPr>
            <w:r w:rsidRPr="00836ADA">
              <w:rPr>
                <w:rFonts w:cs="Arial"/>
                <w:lang w:eastAsia="en-US"/>
              </w:rPr>
              <w:t>1x148</w:t>
            </w:r>
          </w:p>
        </w:tc>
      </w:tr>
      <w:tr w:rsidR="003B234C" w:rsidRPr="00836ADA" w14:paraId="5E9D4C94" w14:textId="77777777">
        <w:trPr>
          <w:cantSplit/>
          <w:jc w:val="center"/>
        </w:trPr>
        <w:tc>
          <w:tcPr>
            <w:tcW w:w="738" w:type="dxa"/>
            <w:vMerge/>
          </w:tcPr>
          <w:p w14:paraId="57519ED4" w14:textId="77777777" w:rsidR="003B234C" w:rsidRPr="00836ADA" w:rsidRDefault="003B234C" w:rsidP="003B234C">
            <w:pPr>
              <w:pStyle w:val="TAL"/>
              <w:rPr>
                <w:rFonts w:cs="Arial"/>
                <w:lang w:eastAsia="en-US"/>
              </w:rPr>
            </w:pPr>
          </w:p>
        </w:tc>
        <w:tc>
          <w:tcPr>
            <w:tcW w:w="1080" w:type="dxa"/>
          </w:tcPr>
          <w:p w14:paraId="71470B12" w14:textId="77777777" w:rsidR="003B234C" w:rsidRPr="00836ADA" w:rsidRDefault="003B234C" w:rsidP="003B234C">
            <w:pPr>
              <w:pStyle w:val="TAL"/>
              <w:rPr>
                <w:rFonts w:cs="Arial"/>
                <w:lang w:eastAsia="en-US"/>
              </w:rPr>
            </w:pPr>
            <w:r w:rsidRPr="00836ADA">
              <w:rPr>
                <w:rFonts w:cs="Arial"/>
                <w:lang w:eastAsia="en-US"/>
              </w:rPr>
              <w:t>TF2, bits</w:t>
            </w:r>
          </w:p>
        </w:tc>
        <w:tc>
          <w:tcPr>
            <w:tcW w:w="3150" w:type="dxa"/>
          </w:tcPr>
          <w:p w14:paraId="4D80AC7F" w14:textId="77777777" w:rsidR="003B234C" w:rsidRPr="00836ADA" w:rsidRDefault="003B234C" w:rsidP="003B234C">
            <w:pPr>
              <w:pStyle w:val="TAL"/>
              <w:rPr>
                <w:rFonts w:cs="Arial"/>
                <w:lang w:eastAsia="en-US"/>
              </w:rPr>
            </w:pPr>
            <w:r w:rsidRPr="00836ADA">
              <w:rPr>
                <w:rFonts w:cs="Arial"/>
                <w:lang w:eastAsia="en-US"/>
              </w:rPr>
              <w:t>2x336</w:t>
            </w:r>
          </w:p>
        </w:tc>
        <w:tc>
          <w:tcPr>
            <w:tcW w:w="2520" w:type="dxa"/>
          </w:tcPr>
          <w:p w14:paraId="5C6660D2" w14:textId="77777777" w:rsidR="003B234C" w:rsidRPr="00836ADA" w:rsidRDefault="003B234C" w:rsidP="003B234C">
            <w:pPr>
              <w:pStyle w:val="TAL"/>
              <w:rPr>
                <w:rFonts w:cs="Arial"/>
                <w:lang w:eastAsia="en-US"/>
              </w:rPr>
            </w:pPr>
            <w:r w:rsidRPr="00836ADA">
              <w:rPr>
                <w:rFonts w:cs="Arial"/>
                <w:lang w:eastAsia="en-US"/>
              </w:rPr>
              <w:t>N/A</w:t>
            </w:r>
          </w:p>
        </w:tc>
      </w:tr>
      <w:tr w:rsidR="003B234C" w:rsidRPr="00836ADA" w14:paraId="2E23DB88" w14:textId="77777777">
        <w:trPr>
          <w:cantSplit/>
          <w:jc w:val="center"/>
        </w:trPr>
        <w:tc>
          <w:tcPr>
            <w:tcW w:w="738" w:type="dxa"/>
            <w:vMerge/>
          </w:tcPr>
          <w:p w14:paraId="538FA002" w14:textId="77777777" w:rsidR="003B234C" w:rsidRPr="00836ADA" w:rsidRDefault="003B234C" w:rsidP="003B234C">
            <w:pPr>
              <w:pStyle w:val="TAL"/>
              <w:rPr>
                <w:rFonts w:cs="Arial"/>
                <w:lang w:eastAsia="en-US"/>
              </w:rPr>
            </w:pPr>
          </w:p>
        </w:tc>
        <w:tc>
          <w:tcPr>
            <w:tcW w:w="1080" w:type="dxa"/>
          </w:tcPr>
          <w:p w14:paraId="47FA4930" w14:textId="77777777" w:rsidR="003B234C" w:rsidRPr="00836ADA" w:rsidRDefault="003B234C" w:rsidP="003B234C">
            <w:pPr>
              <w:pStyle w:val="TAL"/>
              <w:rPr>
                <w:rFonts w:cs="Arial"/>
                <w:lang w:eastAsia="en-US"/>
              </w:rPr>
            </w:pPr>
            <w:r w:rsidRPr="00836ADA">
              <w:rPr>
                <w:rFonts w:cs="Arial"/>
                <w:lang w:eastAsia="en-US"/>
              </w:rPr>
              <w:t>TF3, bits</w:t>
            </w:r>
          </w:p>
        </w:tc>
        <w:tc>
          <w:tcPr>
            <w:tcW w:w="3150" w:type="dxa"/>
          </w:tcPr>
          <w:p w14:paraId="67D695D2" w14:textId="77777777" w:rsidR="003B234C" w:rsidRPr="00836ADA" w:rsidRDefault="003B234C" w:rsidP="003B234C">
            <w:pPr>
              <w:pStyle w:val="TAL"/>
              <w:rPr>
                <w:rFonts w:cs="Arial"/>
                <w:lang w:eastAsia="en-US"/>
              </w:rPr>
            </w:pPr>
            <w:r w:rsidRPr="00836ADA">
              <w:rPr>
                <w:rFonts w:cs="Arial"/>
                <w:lang w:eastAsia="en-US"/>
              </w:rPr>
              <w:t>3x336</w:t>
            </w:r>
          </w:p>
        </w:tc>
        <w:tc>
          <w:tcPr>
            <w:tcW w:w="2520" w:type="dxa"/>
          </w:tcPr>
          <w:p w14:paraId="2E3E7BE5" w14:textId="77777777" w:rsidR="003B234C" w:rsidRPr="00836ADA" w:rsidRDefault="003B234C" w:rsidP="003B234C">
            <w:pPr>
              <w:pStyle w:val="TAL"/>
              <w:rPr>
                <w:rFonts w:cs="Arial"/>
                <w:lang w:eastAsia="en-US"/>
              </w:rPr>
            </w:pPr>
            <w:r w:rsidRPr="00836ADA">
              <w:rPr>
                <w:rFonts w:cs="Arial"/>
                <w:lang w:eastAsia="en-US"/>
              </w:rPr>
              <w:t>N/A</w:t>
            </w:r>
          </w:p>
        </w:tc>
      </w:tr>
      <w:tr w:rsidR="003B234C" w:rsidRPr="00836ADA" w14:paraId="4A17E88A" w14:textId="77777777">
        <w:trPr>
          <w:cantSplit/>
          <w:jc w:val="center"/>
        </w:trPr>
        <w:tc>
          <w:tcPr>
            <w:tcW w:w="738" w:type="dxa"/>
            <w:vMerge/>
          </w:tcPr>
          <w:p w14:paraId="30A9B3FE" w14:textId="77777777" w:rsidR="003B234C" w:rsidRPr="00836ADA" w:rsidRDefault="003B234C" w:rsidP="003B234C">
            <w:pPr>
              <w:pStyle w:val="TAL"/>
              <w:rPr>
                <w:rFonts w:cs="Arial"/>
                <w:lang w:eastAsia="en-US"/>
              </w:rPr>
            </w:pPr>
          </w:p>
        </w:tc>
        <w:tc>
          <w:tcPr>
            <w:tcW w:w="1080" w:type="dxa"/>
          </w:tcPr>
          <w:p w14:paraId="796AEAF7" w14:textId="77777777" w:rsidR="003B234C" w:rsidRPr="00836ADA" w:rsidRDefault="003B234C" w:rsidP="003B234C">
            <w:pPr>
              <w:pStyle w:val="TAL"/>
              <w:rPr>
                <w:rFonts w:cs="Arial"/>
                <w:lang w:eastAsia="en-US"/>
              </w:rPr>
            </w:pPr>
            <w:r w:rsidRPr="00836ADA">
              <w:rPr>
                <w:rFonts w:cs="Arial"/>
                <w:lang w:eastAsia="en-US"/>
              </w:rPr>
              <w:t>TF4, bits</w:t>
            </w:r>
          </w:p>
        </w:tc>
        <w:tc>
          <w:tcPr>
            <w:tcW w:w="3150" w:type="dxa"/>
          </w:tcPr>
          <w:p w14:paraId="15C501D1" w14:textId="77777777" w:rsidR="003B234C" w:rsidRPr="00836ADA" w:rsidRDefault="003B234C" w:rsidP="003B234C">
            <w:pPr>
              <w:pStyle w:val="TAL"/>
              <w:rPr>
                <w:rFonts w:cs="Arial"/>
                <w:lang w:eastAsia="en-US"/>
              </w:rPr>
            </w:pPr>
            <w:r w:rsidRPr="00836ADA">
              <w:rPr>
                <w:rFonts w:cs="Arial"/>
                <w:lang w:eastAsia="en-US"/>
              </w:rPr>
              <w:t>4x336</w:t>
            </w:r>
          </w:p>
        </w:tc>
        <w:tc>
          <w:tcPr>
            <w:tcW w:w="2520" w:type="dxa"/>
          </w:tcPr>
          <w:p w14:paraId="41E35A9C" w14:textId="77777777" w:rsidR="003B234C" w:rsidRPr="00836ADA" w:rsidRDefault="003B234C" w:rsidP="003B234C">
            <w:pPr>
              <w:pStyle w:val="TAL"/>
              <w:rPr>
                <w:rFonts w:cs="Arial"/>
                <w:lang w:eastAsia="en-US"/>
              </w:rPr>
            </w:pPr>
            <w:r w:rsidRPr="00836ADA">
              <w:rPr>
                <w:rFonts w:cs="Arial"/>
                <w:lang w:eastAsia="en-US"/>
              </w:rPr>
              <w:t>N/A</w:t>
            </w:r>
          </w:p>
        </w:tc>
      </w:tr>
    </w:tbl>
    <w:p w14:paraId="1240D61E" w14:textId="77777777" w:rsidR="003B234C" w:rsidRPr="00836ADA" w:rsidRDefault="003B234C" w:rsidP="003B234C">
      <w:pPr>
        <w:rPr>
          <w:rFonts w:cs="v4.2.0"/>
        </w:rPr>
      </w:pPr>
    </w:p>
    <w:p w14:paraId="5C630A86" w14:textId="77777777" w:rsidR="003B234C" w:rsidRPr="00836ADA" w:rsidRDefault="003B234C" w:rsidP="0079728B">
      <w:pPr>
        <w:pStyle w:val="TH"/>
      </w:pPr>
      <w:r w:rsidRPr="00836ADA">
        <w:t>Table A.6.9: UL TFCI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3330"/>
      </w:tblGrid>
      <w:tr w:rsidR="003B234C" w:rsidRPr="00836ADA" w14:paraId="0E10443E" w14:textId="77777777">
        <w:trPr>
          <w:cantSplit/>
          <w:tblHeader/>
          <w:jc w:val="center"/>
        </w:trPr>
        <w:tc>
          <w:tcPr>
            <w:tcW w:w="1548" w:type="dxa"/>
          </w:tcPr>
          <w:p w14:paraId="5E979769" w14:textId="77777777" w:rsidR="003B234C" w:rsidRPr="00836ADA" w:rsidRDefault="003B234C" w:rsidP="003B234C">
            <w:pPr>
              <w:pStyle w:val="TAH"/>
              <w:rPr>
                <w:rFonts w:cs="v4.2.0"/>
                <w:lang w:eastAsia="en-US"/>
              </w:rPr>
            </w:pPr>
            <w:r w:rsidRPr="00836ADA">
              <w:rPr>
                <w:rFonts w:cs="v4.2.0"/>
                <w:lang w:eastAsia="en-US"/>
              </w:rPr>
              <w:t>TFCI</w:t>
            </w:r>
          </w:p>
        </w:tc>
        <w:tc>
          <w:tcPr>
            <w:tcW w:w="3330" w:type="dxa"/>
          </w:tcPr>
          <w:p w14:paraId="78988416" w14:textId="77777777" w:rsidR="003B234C" w:rsidRPr="00836ADA" w:rsidRDefault="003B234C" w:rsidP="003B234C">
            <w:pPr>
              <w:pStyle w:val="TAH"/>
              <w:rPr>
                <w:rFonts w:cs="v4.2.0"/>
                <w:lang w:eastAsia="en-US"/>
              </w:rPr>
            </w:pPr>
            <w:r w:rsidRPr="00836ADA">
              <w:rPr>
                <w:rFonts w:cs="v4.2.0"/>
                <w:lang w:eastAsia="en-US"/>
              </w:rPr>
              <w:t>(64 kbps RAB, DCCH)</w:t>
            </w:r>
          </w:p>
        </w:tc>
      </w:tr>
      <w:tr w:rsidR="003B234C" w:rsidRPr="00836ADA" w14:paraId="303AE16B" w14:textId="77777777">
        <w:trPr>
          <w:cantSplit/>
          <w:jc w:val="center"/>
        </w:trPr>
        <w:tc>
          <w:tcPr>
            <w:tcW w:w="1548" w:type="dxa"/>
          </w:tcPr>
          <w:p w14:paraId="2116C8EE" w14:textId="77777777" w:rsidR="003B234C" w:rsidRPr="00836ADA" w:rsidRDefault="003B234C" w:rsidP="003B234C">
            <w:pPr>
              <w:pStyle w:val="TAL"/>
              <w:rPr>
                <w:rFonts w:cs="Arial"/>
                <w:lang w:eastAsia="en-US"/>
              </w:rPr>
            </w:pPr>
            <w:r w:rsidRPr="00836ADA">
              <w:rPr>
                <w:rFonts w:cs="Arial"/>
                <w:lang w:eastAsia="en-US"/>
              </w:rPr>
              <w:t>UL_TFC0</w:t>
            </w:r>
          </w:p>
        </w:tc>
        <w:tc>
          <w:tcPr>
            <w:tcW w:w="3330" w:type="dxa"/>
          </w:tcPr>
          <w:p w14:paraId="0227141A" w14:textId="77777777" w:rsidR="003B234C" w:rsidRPr="00836ADA" w:rsidRDefault="003B234C" w:rsidP="003B234C">
            <w:pPr>
              <w:pStyle w:val="TAL"/>
              <w:rPr>
                <w:rFonts w:cs="Arial"/>
                <w:lang w:eastAsia="en-US"/>
              </w:rPr>
            </w:pPr>
            <w:r w:rsidRPr="00836ADA">
              <w:rPr>
                <w:rFonts w:cs="Arial"/>
                <w:lang w:eastAsia="en-US"/>
              </w:rPr>
              <w:t>(TF0, TF0)</w:t>
            </w:r>
          </w:p>
        </w:tc>
      </w:tr>
      <w:tr w:rsidR="003B234C" w:rsidRPr="00836ADA" w14:paraId="33C530AC" w14:textId="77777777">
        <w:trPr>
          <w:cantSplit/>
          <w:jc w:val="center"/>
        </w:trPr>
        <w:tc>
          <w:tcPr>
            <w:tcW w:w="1548" w:type="dxa"/>
          </w:tcPr>
          <w:p w14:paraId="5DE693A6" w14:textId="77777777" w:rsidR="003B234C" w:rsidRPr="00836ADA" w:rsidRDefault="003B234C" w:rsidP="003B234C">
            <w:pPr>
              <w:pStyle w:val="TAL"/>
              <w:rPr>
                <w:rFonts w:cs="Arial"/>
                <w:lang w:eastAsia="en-US"/>
              </w:rPr>
            </w:pPr>
            <w:r w:rsidRPr="00836ADA">
              <w:rPr>
                <w:rFonts w:cs="Arial"/>
                <w:lang w:eastAsia="en-US"/>
              </w:rPr>
              <w:t>UL_TFC1</w:t>
            </w:r>
          </w:p>
        </w:tc>
        <w:tc>
          <w:tcPr>
            <w:tcW w:w="3330" w:type="dxa"/>
          </w:tcPr>
          <w:p w14:paraId="71BB269C" w14:textId="77777777" w:rsidR="003B234C" w:rsidRPr="00836ADA" w:rsidRDefault="003B234C" w:rsidP="003B234C">
            <w:pPr>
              <w:pStyle w:val="TAL"/>
              <w:rPr>
                <w:rFonts w:cs="Arial"/>
                <w:lang w:eastAsia="en-US"/>
              </w:rPr>
            </w:pPr>
            <w:r w:rsidRPr="00836ADA">
              <w:rPr>
                <w:rFonts w:cs="Arial"/>
                <w:lang w:eastAsia="en-US"/>
              </w:rPr>
              <w:t>(TF0, TF1)</w:t>
            </w:r>
          </w:p>
        </w:tc>
      </w:tr>
      <w:tr w:rsidR="003B234C" w:rsidRPr="00836ADA" w14:paraId="45B414BB" w14:textId="77777777">
        <w:trPr>
          <w:cantSplit/>
          <w:jc w:val="center"/>
        </w:trPr>
        <w:tc>
          <w:tcPr>
            <w:tcW w:w="1548" w:type="dxa"/>
          </w:tcPr>
          <w:p w14:paraId="2EE91605" w14:textId="77777777" w:rsidR="003B234C" w:rsidRPr="00836ADA" w:rsidRDefault="003B234C" w:rsidP="003B234C">
            <w:pPr>
              <w:pStyle w:val="TAL"/>
              <w:rPr>
                <w:rFonts w:cs="Arial"/>
                <w:lang w:eastAsia="en-US"/>
              </w:rPr>
            </w:pPr>
            <w:r w:rsidRPr="00836ADA">
              <w:rPr>
                <w:rFonts w:cs="Arial"/>
                <w:lang w:eastAsia="en-US"/>
              </w:rPr>
              <w:t>UL_TFC2</w:t>
            </w:r>
          </w:p>
        </w:tc>
        <w:tc>
          <w:tcPr>
            <w:tcW w:w="3330" w:type="dxa"/>
          </w:tcPr>
          <w:p w14:paraId="3EFE87FF" w14:textId="77777777" w:rsidR="003B234C" w:rsidRPr="00836ADA" w:rsidRDefault="003B234C" w:rsidP="003B234C">
            <w:pPr>
              <w:pStyle w:val="TAL"/>
              <w:rPr>
                <w:rFonts w:cs="Arial"/>
                <w:lang w:eastAsia="en-US"/>
              </w:rPr>
            </w:pPr>
            <w:r w:rsidRPr="00836ADA">
              <w:rPr>
                <w:rFonts w:cs="Arial"/>
                <w:lang w:eastAsia="en-US"/>
              </w:rPr>
              <w:t>(TF1, TF0)</w:t>
            </w:r>
          </w:p>
        </w:tc>
      </w:tr>
      <w:tr w:rsidR="003B234C" w:rsidRPr="00836ADA" w14:paraId="1CE2E2BD" w14:textId="77777777">
        <w:trPr>
          <w:cantSplit/>
          <w:jc w:val="center"/>
        </w:trPr>
        <w:tc>
          <w:tcPr>
            <w:tcW w:w="1548" w:type="dxa"/>
          </w:tcPr>
          <w:p w14:paraId="288C34A2" w14:textId="77777777" w:rsidR="003B234C" w:rsidRPr="00836ADA" w:rsidRDefault="003B234C" w:rsidP="003B234C">
            <w:pPr>
              <w:pStyle w:val="TAL"/>
              <w:rPr>
                <w:rFonts w:cs="Arial"/>
                <w:lang w:eastAsia="en-US"/>
              </w:rPr>
            </w:pPr>
            <w:r w:rsidRPr="00836ADA">
              <w:rPr>
                <w:rFonts w:cs="Arial"/>
                <w:lang w:eastAsia="en-US"/>
              </w:rPr>
              <w:t>UL_TFC3</w:t>
            </w:r>
          </w:p>
        </w:tc>
        <w:tc>
          <w:tcPr>
            <w:tcW w:w="3330" w:type="dxa"/>
          </w:tcPr>
          <w:p w14:paraId="25CBF781" w14:textId="77777777" w:rsidR="003B234C" w:rsidRPr="00836ADA" w:rsidRDefault="003B234C" w:rsidP="003B234C">
            <w:pPr>
              <w:pStyle w:val="TAL"/>
              <w:rPr>
                <w:rFonts w:cs="Arial"/>
                <w:lang w:eastAsia="en-US"/>
              </w:rPr>
            </w:pPr>
            <w:r w:rsidRPr="00836ADA">
              <w:rPr>
                <w:rFonts w:cs="Arial"/>
                <w:lang w:eastAsia="en-US"/>
              </w:rPr>
              <w:t>(TF1, TF1)</w:t>
            </w:r>
          </w:p>
        </w:tc>
      </w:tr>
      <w:tr w:rsidR="003B234C" w:rsidRPr="00836ADA" w14:paraId="09D34943" w14:textId="77777777">
        <w:trPr>
          <w:cantSplit/>
          <w:jc w:val="center"/>
        </w:trPr>
        <w:tc>
          <w:tcPr>
            <w:tcW w:w="1548" w:type="dxa"/>
          </w:tcPr>
          <w:p w14:paraId="47211C17" w14:textId="77777777" w:rsidR="003B234C" w:rsidRPr="00836ADA" w:rsidRDefault="003B234C" w:rsidP="003B234C">
            <w:pPr>
              <w:pStyle w:val="TAL"/>
              <w:rPr>
                <w:rFonts w:cs="Arial"/>
                <w:lang w:eastAsia="en-US"/>
              </w:rPr>
            </w:pPr>
            <w:r w:rsidRPr="00836ADA">
              <w:rPr>
                <w:rFonts w:cs="Arial"/>
                <w:lang w:eastAsia="en-US"/>
              </w:rPr>
              <w:t>UL_TFC4</w:t>
            </w:r>
          </w:p>
        </w:tc>
        <w:tc>
          <w:tcPr>
            <w:tcW w:w="3330" w:type="dxa"/>
          </w:tcPr>
          <w:p w14:paraId="5C3F775E" w14:textId="77777777" w:rsidR="003B234C" w:rsidRPr="00836ADA" w:rsidRDefault="003B234C" w:rsidP="003B234C">
            <w:pPr>
              <w:pStyle w:val="TAL"/>
              <w:rPr>
                <w:rFonts w:cs="Arial"/>
                <w:lang w:eastAsia="en-US"/>
              </w:rPr>
            </w:pPr>
            <w:r w:rsidRPr="00836ADA">
              <w:rPr>
                <w:rFonts w:cs="Arial"/>
                <w:lang w:eastAsia="en-US"/>
              </w:rPr>
              <w:t>(TF2, TF0)</w:t>
            </w:r>
          </w:p>
        </w:tc>
      </w:tr>
      <w:tr w:rsidR="003B234C" w:rsidRPr="00836ADA" w14:paraId="7FD84C75" w14:textId="77777777">
        <w:trPr>
          <w:cantSplit/>
          <w:jc w:val="center"/>
        </w:trPr>
        <w:tc>
          <w:tcPr>
            <w:tcW w:w="1548" w:type="dxa"/>
          </w:tcPr>
          <w:p w14:paraId="09AE4957" w14:textId="77777777" w:rsidR="003B234C" w:rsidRPr="00836ADA" w:rsidRDefault="003B234C" w:rsidP="003B234C">
            <w:pPr>
              <w:pStyle w:val="TAL"/>
              <w:rPr>
                <w:rFonts w:cs="Arial"/>
                <w:lang w:eastAsia="en-US"/>
              </w:rPr>
            </w:pPr>
            <w:r w:rsidRPr="00836ADA">
              <w:rPr>
                <w:rFonts w:cs="Arial"/>
                <w:lang w:eastAsia="en-US"/>
              </w:rPr>
              <w:t>UL_TFC5</w:t>
            </w:r>
          </w:p>
        </w:tc>
        <w:tc>
          <w:tcPr>
            <w:tcW w:w="3330" w:type="dxa"/>
          </w:tcPr>
          <w:p w14:paraId="7E403258" w14:textId="77777777" w:rsidR="003B234C" w:rsidRPr="00836ADA" w:rsidRDefault="003B234C" w:rsidP="003B234C">
            <w:pPr>
              <w:pStyle w:val="TAL"/>
              <w:rPr>
                <w:rFonts w:cs="Arial"/>
                <w:lang w:eastAsia="en-US"/>
              </w:rPr>
            </w:pPr>
            <w:r w:rsidRPr="00836ADA">
              <w:rPr>
                <w:rFonts w:cs="Arial"/>
                <w:lang w:eastAsia="en-US"/>
              </w:rPr>
              <w:t>(TF2, TF1)</w:t>
            </w:r>
          </w:p>
        </w:tc>
      </w:tr>
      <w:tr w:rsidR="003B234C" w:rsidRPr="00836ADA" w14:paraId="6292E939" w14:textId="77777777">
        <w:trPr>
          <w:cantSplit/>
          <w:jc w:val="center"/>
        </w:trPr>
        <w:tc>
          <w:tcPr>
            <w:tcW w:w="1548" w:type="dxa"/>
          </w:tcPr>
          <w:p w14:paraId="27FA1353" w14:textId="77777777" w:rsidR="003B234C" w:rsidRPr="00836ADA" w:rsidRDefault="003B234C" w:rsidP="003B234C">
            <w:pPr>
              <w:pStyle w:val="TAL"/>
              <w:rPr>
                <w:rFonts w:cs="Arial"/>
                <w:lang w:eastAsia="en-US"/>
              </w:rPr>
            </w:pPr>
            <w:r w:rsidRPr="00836ADA">
              <w:rPr>
                <w:rFonts w:cs="Arial"/>
                <w:lang w:eastAsia="en-US"/>
              </w:rPr>
              <w:t>UL_TFC6</w:t>
            </w:r>
          </w:p>
        </w:tc>
        <w:tc>
          <w:tcPr>
            <w:tcW w:w="3330" w:type="dxa"/>
          </w:tcPr>
          <w:p w14:paraId="3FC42381" w14:textId="77777777" w:rsidR="003B234C" w:rsidRPr="00836ADA" w:rsidRDefault="003B234C" w:rsidP="003B234C">
            <w:pPr>
              <w:pStyle w:val="TAL"/>
              <w:rPr>
                <w:rFonts w:cs="Arial"/>
                <w:lang w:eastAsia="en-US"/>
              </w:rPr>
            </w:pPr>
            <w:r w:rsidRPr="00836ADA">
              <w:rPr>
                <w:rFonts w:cs="Arial"/>
                <w:lang w:eastAsia="en-US"/>
              </w:rPr>
              <w:t>(TF3, TF0)</w:t>
            </w:r>
          </w:p>
        </w:tc>
      </w:tr>
      <w:tr w:rsidR="003B234C" w:rsidRPr="00836ADA" w14:paraId="64DF11A5" w14:textId="77777777">
        <w:trPr>
          <w:cantSplit/>
          <w:jc w:val="center"/>
        </w:trPr>
        <w:tc>
          <w:tcPr>
            <w:tcW w:w="1548" w:type="dxa"/>
          </w:tcPr>
          <w:p w14:paraId="390A15FC" w14:textId="77777777" w:rsidR="003B234C" w:rsidRPr="00836ADA" w:rsidRDefault="003B234C" w:rsidP="003B234C">
            <w:pPr>
              <w:pStyle w:val="TAL"/>
              <w:rPr>
                <w:rFonts w:cs="Arial"/>
                <w:lang w:eastAsia="en-US"/>
              </w:rPr>
            </w:pPr>
            <w:r w:rsidRPr="00836ADA">
              <w:rPr>
                <w:rFonts w:cs="Arial"/>
                <w:lang w:eastAsia="en-US"/>
              </w:rPr>
              <w:t>UL_TFC7</w:t>
            </w:r>
          </w:p>
        </w:tc>
        <w:tc>
          <w:tcPr>
            <w:tcW w:w="3330" w:type="dxa"/>
          </w:tcPr>
          <w:p w14:paraId="52FA3C10" w14:textId="77777777" w:rsidR="003B234C" w:rsidRPr="00836ADA" w:rsidRDefault="003B234C" w:rsidP="003B234C">
            <w:pPr>
              <w:pStyle w:val="TAL"/>
              <w:rPr>
                <w:rFonts w:cs="Arial"/>
                <w:lang w:eastAsia="en-US"/>
              </w:rPr>
            </w:pPr>
            <w:r w:rsidRPr="00836ADA">
              <w:rPr>
                <w:rFonts w:cs="Arial"/>
                <w:lang w:eastAsia="en-US"/>
              </w:rPr>
              <w:t>(TF3, TF1)</w:t>
            </w:r>
          </w:p>
        </w:tc>
      </w:tr>
      <w:tr w:rsidR="003B234C" w:rsidRPr="00836ADA" w14:paraId="0620FE16" w14:textId="77777777">
        <w:trPr>
          <w:cantSplit/>
          <w:jc w:val="center"/>
        </w:trPr>
        <w:tc>
          <w:tcPr>
            <w:tcW w:w="1548" w:type="dxa"/>
          </w:tcPr>
          <w:p w14:paraId="5CB4CCFE" w14:textId="77777777" w:rsidR="003B234C" w:rsidRPr="00836ADA" w:rsidRDefault="003B234C" w:rsidP="003B234C">
            <w:pPr>
              <w:pStyle w:val="TAL"/>
              <w:rPr>
                <w:rFonts w:cs="Arial"/>
                <w:lang w:eastAsia="en-US"/>
              </w:rPr>
            </w:pPr>
            <w:r w:rsidRPr="00836ADA">
              <w:rPr>
                <w:rFonts w:cs="Arial"/>
                <w:lang w:eastAsia="en-US"/>
              </w:rPr>
              <w:t>UL_TFC8</w:t>
            </w:r>
          </w:p>
        </w:tc>
        <w:tc>
          <w:tcPr>
            <w:tcW w:w="3330" w:type="dxa"/>
          </w:tcPr>
          <w:p w14:paraId="1F291540" w14:textId="77777777" w:rsidR="003B234C" w:rsidRPr="00836ADA" w:rsidRDefault="003B234C" w:rsidP="003B234C">
            <w:pPr>
              <w:pStyle w:val="TAL"/>
              <w:rPr>
                <w:rFonts w:cs="Arial"/>
                <w:lang w:eastAsia="en-US"/>
              </w:rPr>
            </w:pPr>
            <w:r w:rsidRPr="00836ADA">
              <w:rPr>
                <w:rFonts w:cs="Arial"/>
                <w:lang w:eastAsia="en-US"/>
              </w:rPr>
              <w:t>(TF4, TF0)</w:t>
            </w:r>
          </w:p>
        </w:tc>
      </w:tr>
      <w:tr w:rsidR="003B234C" w:rsidRPr="00836ADA" w14:paraId="5751E7E9" w14:textId="77777777">
        <w:trPr>
          <w:cantSplit/>
          <w:jc w:val="center"/>
        </w:trPr>
        <w:tc>
          <w:tcPr>
            <w:tcW w:w="1548" w:type="dxa"/>
          </w:tcPr>
          <w:p w14:paraId="3AC0508F" w14:textId="77777777" w:rsidR="003B234C" w:rsidRPr="00836ADA" w:rsidRDefault="003B234C" w:rsidP="003B234C">
            <w:pPr>
              <w:pStyle w:val="TAL"/>
              <w:rPr>
                <w:rFonts w:cs="Arial"/>
                <w:lang w:eastAsia="en-US"/>
              </w:rPr>
            </w:pPr>
            <w:r w:rsidRPr="00836ADA">
              <w:rPr>
                <w:rFonts w:cs="Arial"/>
                <w:lang w:eastAsia="en-US"/>
              </w:rPr>
              <w:t>UL_TFC9</w:t>
            </w:r>
          </w:p>
        </w:tc>
        <w:tc>
          <w:tcPr>
            <w:tcW w:w="3330" w:type="dxa"/>
          </w:tcPr>
          <w:p w14:paraId="7EDF4B1F" w14:textId="77777777" w:rsidR="003B234C" w:rsidRPr="00836ADA" w:rsidRDefault="003B234C" w:rsidP="003B234C">
            <w:pPr>
              <w:pStyle w:val="TAL"/>
              <w:rPr>
                <w:rFonts w:cs="Arial"/>
                <w:lang w:eastAsia="en-US"/>
              </w:rPr>
            </w:pPr>
            <w:r w:rsidRPr="00836ADA">
              <w:rPr>
                <w:rFonts w:cs="Arial"/>
                <w:lang w:eastAsia="en-US"/>
              </w:rPr>
              <w:t>(TF4, TF1)</w:t>
            </w:r>
          </w:p>
        </w:tc>
      </w:tr>
    </w:tbl>
    <w:p w14:paraId="7C3AB506" w14:textId="77777777" w:rsidR="003B234C" w:rsidRPr="00836ADA" w:rsidRDefault="003B234C" w:rsidP="003B234C">
      <w:pPr>
        <w:rPr>
          <w:rFonts w:cs="v4.2.0"/>
        </w:rPr>
      </w:pPr>
    </w:p>
    <w:p w14:paraId="733FB025" w14:textId="77777777" w:rsidR="003B234C" w:rsidRPr="00836ADA" w:rsidRDefault="003B234C" w:rsidP="0079728B">
      <w:pPr>
        <w:pStyle w:val="TH"/>
      </w:pPr>
      <w:r w:rsidRPr="00836ADA">
        <w:t>Table A.6.10: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8"/>
        <w:gridCol w:w="900"/>
        <w:gridCol w:w="2825"/>
        <w:gridCol w:w="2216"/>
      </w:tblGrid>
      <w:tr w:rsidR="003B234C" w:rsidRPr="00836ADA" w14:paraId="7D2130E0" w14:textId="77777777">
        <w:trPr>
          <w:cantSplit/>
          <w:tblHeader/>
          <w:jc w:val="center"/>
        </w:trPr>
        <w:tc>
          <w:tcPr>
            <w:tcW w:w="2458" w:type="dxa"/>
          </w:tcPr>
          <w:p w14:paraId="6D557D24" w14:textId="77777777" w:rsidR="003B234C" w:rsidRPr="00836ADA" w:rsidRDefault="003B234C" w:rsidP="003B234C">
            <w:pPr>
              <w:pStyle w:val="TAH"/>
              <w:rPr>
                <w:rFonts w:cs="v4.2.0"/>
                <w:lang w:eastAsia="en-US"/>
              </w:rPr>
            </w:pPr>
            <w:r w:rsidRPr="00836ADA">
              <w:rPr>
                <w:rFonts w:cs="v4.2.0"/>
                <w:lang w:eastAsia="en-US"/>
              </w:rPr>
              <w:t>Parameter</w:t>
            </w:r>
          </w:p>
        </w:tc>
        <w:tc>
          <w:tcPr>
            <w:tcW w:w="900" w:type="dxa"/>
          </w:tcPr>
          <w:p w14:paraId="03AEB81B" w14:textId="77777777" w:rsidR="003B234C" w:rsidRPr="00836ADA" w:rsidRDefault="003B234C" w:rsidP="003B234C">
            <w:pPr>
              <w:pStyle w:val="TAH"/>
              <w:rPr>
                <w:rFonts w:cs="v4.2.0"/>
                <w:lang w:eastAsia="en-US"/>
              </w:rPr>
            </w:pPr>
            <w:r w:rsidRPr="00836ADA">
              <w:rPr>
                <w:rFonts w:cs="v4.2.0"/>
                <w:lang w:eastAsia="en-US"/>
              </w:rPr>
              <w:t>Unit</w:t>
            </w:r>
          </w:p>
        </w:tc>
        <w:tc>
          <w:tcPr>
            <w:tcW w:w="2825" w:type="dxa"/>
            <w:tcBorders>
              <w:bottom w:val="single" w:sz="4" w:space="0" w:color="auto"/>
            </w:tcBorders>
          </w:tcPr>
          <w:p w14:paraId="60D9982F" w14:textId="77777777" w:rsidR="003B234C" w:rsidRPr="00836ADA" w:rsidRDefault="003B234C" w:rsidP="003B234C">
            <w:pPr>
              <w:pStyle w:val="TAH"/>
              <w:rPr>
                <w:rFonts w:cs="v4.2.0"/>
                <w:lang w:eastAsia="en-US"/>
              </w:rPr>
            </w:pPr>
            <w:r w:rsidRPr="00836ADA">
              <w:rPr>
                <w:rFonts w:cs="v4.2.0"/>
                <w:lang w:eastAsia="en-US"/>
              </w:rPr>
              <w:t>Value</w:t>
            </w:r>
          </w:p>
        </w:tc>
        <w:tc>
          <w:tcPr>
            <w:tcW w:w="2216" w:type="dxa"/>
          </w:tcPr>
          <w:p w14:paraId="16B01BA4"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39FE823C" w14:textId="77777777">
        <w:trPr>
          <w:cantSplit/>
          <w:jc w:val="center"/>
        </w:trPr>
        <w:tc>
          <w:tcPr>
            <w:tcW w:w="2458" w:type="dxa"/>
          </w:tcPr>
          <w:p w14:paraId="7D5CFA75" w14:textId="77777777" w:rsidR="003B234C" w:rsidRPr="00836ADA" w:rsidRDefault="003B234C" w:rsidP="003B234C">
            <w:pPr>
              <w:pStyle w:val="TAL"/>
              <w:rPr>
                <w:rFonts w:cs="Arial"/>
                <w:lang w:eastAsia="en-US"/>
              </w:rPr>
            </w:pPr>
            <w:r w:rsidRPr="00836ADA">
              <w:rPr>
                <w:rFonts w:cs="Arial"/>
                <w:lang w:eastAsia="en-US"/>
              </w:rPr>
              <w:t>TFCS size</w:t>
            </w:r>
          </w:p>
        </w:tc>
        <w:tc>
          <w:tcPr>
            <w:tcW w:w="900" w:type="dxa"/>
          </w:tcPr>
          <w:p w14:paraId="730148B8" w14:textId="77777777" w:rsidR="003B234C" w:rsidRPr="00836ADA" w:rsidRDefault="003B234C" w:rsidP="003B234C">
            <w:pPr>
              <w:pStyle w:val="TAL"/>
              <w:rPr>
                <w:rFonts w:cs="Arial"/>
                <w:lang w:eastAsia="en-US"/>
              </w:rPr>
            </w:pPr>
          </w:p>
        </w:tc>
        <w:tc>
          <w:tcPr>
            <w:tcW w:w="2825" w:type="dxa"/>
          </w:tcPr>
          <w:p w14:paraId="134FC28B" w14:textId="77777777" w:rsidR="003B234C" w:rsidRPr="00836ADA" w:rsidRDefault="003B234C" w:rsidP="003B234C">
            <w:pPr>
              <w:pStyle w:val="TAL"/>
              <w:rPr>
                <w:rFonts w:cs="Arial"/>
                <w:lang w:eastAsia="en-US"/>
              </w:rPr>
            </w:pPr>
            <w:r w:rsidRPr="00836ADA">
              <w:rPr>
                <w:rFonts w:cs="Arial"/>
                <w:lang w:eastAsia="en-US"/>
              </w:rPr>
              <w:t>10</w:t>
            </w:r>
          </w:p>
        </w:tc>
        <w:tc>
          <w:tcPr>
            <w:tcW w:w="2216" w:type="dxa"/>
          </w:tcPr>
          <w:p w14:paraId="75E7002C" w14:textId="77777777" w:rsidR="003B234C" w:rsidRPr="00836ADA" w:rsidRDefault="003B234C" w:rsidP="003B234C">
            <w:pPr>
              <w:pStyle w:val="TAL"/>
              <w:rPr>
                <w:rFonts w:cs="Arial"/>
                <w:lang w:eastAsia="en-US"/>
              </w:rPr>
            </w:pPr>
          </w:p>
        </w:tc>
      </w:tr>
      <w:tr w:rsidR="003B234C" w:rsidRPr="00836ADA" w14:paraId="33360860" w14:textId="77777777">
        <w:trPr>
          <w:cantSplit/>
          <w:jc w:val="center"/>
        </w:trPr>
        <w:tc>
          <w:tcPr>
            <w:tcW w:w="2458" w:type="dxa"/>
          </w:tcPr>
          <w:p w14:paraId="73D70126" w14:textId="77777777" w:rsidR="003B234C" w:rsidRPr="00836ADA" w:rsidRDefault="003B234C" w:rsidP="003B234C">
            <w:pPr>
              <w:pStyle w:val="TAL"/>
              <w:rPr>
                <w:rFonts w:cs="Arial"/>
                <w:lang w:eastAsia="en-US"/>
              </w:rPr>
            </w:pPr>
            <w:r w:rsidRPr="00836ADA">
              <w:rPr>
                <w:rFonts w:cs="Arial"/>
                <w:lang w:eastAsia="en-US"/>
              </w:rPr>
              <w:t>TFCS</w:t>
            </w:r>
          </w:p>
        </w:tc>
        <w:tc>
          <w:tcPr>
            <w:tcW w:w="900" w:type="dxa"/>
          </w:tcPr>
          <w:p w14:paraId="1A540857" w14:textId="77777777" w:rsidR="003B234C" w:rsidRPr="00836ADA" w:rsidRDefault="003B234C" w:rsidP="003B234C">
            <w:pPr>
              <w:pStyle w:val="TAL"/>
              <w:rPr>
                <w:rFonts w:cs="Arial"/>
                <w:lang w:eastAsia="en-US"/>
              </w:rPr>
            </w:pPr>
          </w:p>
        </w:tc>
        <w:tc>
          <w:tcPr>
            <w:tcW w:w="2825" w:type="dxa"/>
          </w:tcPr>
          <w:p w14:paraId="24D0BD0F" w14:textId="77777777" w:rsidR="003B234C" w:rsidRPr="00836ADA" w:rsidRDefault="003B234C" w:rsidP="003B234C">
            <w:pPr>
              <w:pStyle w:val="TAL"/>
              <w:rPr>
                <w:rFonts w:cs="Arial"/>
                <w:lang w:eastAsia="en-US"/>
              </w:rPr>
            </w:pPr>
            <w:r w:rsidRPr="00836ADA">
              <w:rPr>
                <w:rFonts w:cs="Arial"/>
                <w:lang w:eastAsia="en-US"/>
              </w:rPr>
              <w:t>UL_TFC0, UL_TFC1, UL_TFC2, UL_TFC3, UL_TFC4, UL_TFC5, UL_TFC6, UL_TFC7, UL_TFC8, UL_TFC9</w:t>
            </w:r>
          </w:p>
        </w:tc>
        <w:tc>
          <w:tcPr>
            <w:tcW w:w="2216" w:type="dxa"/>
          </w:tcPr>
          <w:p w14:paraId="76F1BEEA" w14:textId="77777777" w:rsidR="003B234C" w:rsidRPr="00836ADA" w:rsidRDefault="003B234C" w:rsidP="003B234C">
            <w:pPr>
              <w:pStyle w:val="TAL"/>
              <w:rPr>
                <w:rFonts w:cs="Arial"/>
                <w:lang w:eastAsia="en-US"/>
              </w:rPr>
            </w:pPr>
          </w:p>
        </w:tc>
      </w:tr>
      <w:tr w:rsidR="003B234C" w:rsidRPr="00836ADA" w14:paraId="03B831E5" w14:textId="77777777">
        <w:trPr>
          <w:cantSplit/>
          <w:jc w:val="center"/>
        </w:trPr>
        <w:tc>
          <w:tcPr>
            <w:tcW w:w="2458" w:type="dxa"/>
          </w:tcPr>
          <w:p w14:paraId="3AEC1DF9" w14:textId="77777777" w:rsidR="003B234C" w:rsidRPr="00836ADA" w:rsidRDefault="003B234C" w:rsidP="003B234C">
            <w:pPr>
              <w:pStyle w:val="TAL"/>
              <w:rPr>
                <w:rFonts w:cs="Arial"/>
                <w:lang w:eastAsia="en-US"/>
              </w:rPr>
            </w:pPr>
            <w:r w:rsidRPr="00836ADA">
              <w:rPr>
                <w:rFonts w:cs="Arial"/>
                <w:lang w:eastAsia="en-US"/>
              </w:rPr>
              <w:t>Power Control</w:t>
            </w:r>
          </w:p>
        </w:tc>
        <w:tc>
          <w:tcPr>
            <w:tcW w:w="900" w:type="dxa"/>
          </w:tcPr>
          <w:p w14:paraId="0F469DCC" w14:textId="77777777" w:rsidR="003B234C" w:rsidRPr="00836ADA" w:rsidRDefault="003B234C" w:rsidP="003B234C">
            <w:pPr>
              <w:pStyle w:val="TAL"/>
              <w:rPr>
                <w:rFonts w:cs="Arial"/>
                <w:lang w:eastAsia="en-US"/>
              </w:rPr>
            </w:pPr>
          </w:p>
        </w:tc>
        <w:tc>
          <w:tcPr>
            <w:tcW w:w="2825" w:type="dxa"/>
          </w:tcPr>
          <w:p w14:paraId="23204166" w14:textId="77777777" w:rsidR="003B234C" w:rsidRPr="00836ADA" w:rsidRDefault="003B234C" w:rsidP="003B234C">
            <w:pPr>
              <w:pStyle w:val="TAL"/>
              <w:rPr>
                <w:rFonts w:cs="Arial"/>
                <w:lang w:eastAsia="en-US"/>
              </w:rPr>
            </w:pPr>
            <w:r w:rsidRPr="00836ADA">
              <w:rPr>
                <w:rFonts w:cs="Arial"/>
                <w:lang w:eastAsia="en-US"/>
              </w:rPr>
              <w:t>On</w:t>
            </w:r>
          </w:p>
        </w:tc>
        <w:tc>
          <w:tcPr>
            <w:tcW w:w="2216" w:type="dxa"/>
          </w:tcPr>
          <w:p w14:paraId="2779B8ED" w14:textId="77777777" w:rsidR="003B234C" w:rsidRPr="00836ADA" w:rsidRDefault="003B234C" w:rsidP="003B234C">
            <w:pPr>
              <w:pStyle w:val="TAL"/>
              <w:rPr>
                <w:rFonts w:cs="Arial"/>
                <w:lang w:eastAsia="en-US"/>
              </w:rPr>
            </w:pPr>
          </w:p>
        </w:tc>
      </w:tr>
      <w:tr w:rsidR="003B234C" w:rsidRPr="00836ADA" w14:paraId="6A15C6FC" w14:textId="77777777">
        <w:trPr>
          <w:cantSplit/>
          <w:jc w:val="center"/>
        </w:trPr>
        <w:tc>
          <w:tcPr>
            <w:tcW w:w="2458" w:type="dxa"/>
          </w:tcPr>
          <w:p w14:paraId="4C5ED0D8" w14:textId="77777777" w:rsidR="003B234C" w:rsidRPr="00836ADA" w:rsidRDefault="003B234C" w:rsidP="003B234C">
            <w:pPr>
              <w:pStyle w:val="TAL"/>
              <w:rPr>
                <w:rFonts w:cs="Arial"/>
                <w:lang w:eastAsia="en-US"/>
              </w:rPr>
            </w:pPr>
            <w:r w:rsidRPr="00836ADA">
              <w:rPr>
                <w:rFonts w:cs="Arial"/>
                <w:lang w:eastAsia="en-US"/>
              </w:rPr>
              <w:t>Active cell</w:t>
            </w:r>
          </w:p>
        </w:tc>
        <w:tc>
          <w:tcPr>
            <w:tcW w:w="900" w:type="dxa"/>
          </w:tcPr>
          <w:p w14:paraId="6C7EC037" w14:textId="77777777" w:rsidR="003B234C" w:rsidRPr="00836ADA" w:rsidRDefault="003B234C" w:rsidP="003B234C">
            <w:pPr>
              <w:pStyle w:val="TAL"/>
              <w:rPr>
                <w:rFonts w:cs="Arial"/>
                <w:lang w:eastAsia="en-US"/>
              </w:rPr>
            </w:pPr>
          </w:p>
        </w:tc>
        <w:tc>
          <w:tcPr>
            <w:tcW w:w="2825" w:type="dxa"/>
          </w:tcPr>
          <w:p w14:paraId="55A0DE56" w14:textId="77777777" w:rsidR="003B234C" w:rsidRPr="00836ADA" w:rsidRDefault="003B234C" w:rsidP="003B234C">
            <w:pPr>
              <w:pStyle w:val="TAL"/>
              <w:rPr>
                <w:rFonts w:cs="Arial"/>
                <w:lang w:eastAsia="en-US"/>
              </w:rPr>
            </w:pPr>
            <w:r w:rsidRPr="00836ADA">
              <w:rPr>
                <w:rFonts w:cs="Arial"/>
                <w:lang w:eastAsia="en-US"/>
              </w:rPr>
              <w:t>Cell 1</w:t>
            </w:r>
          </w:p>
        </w:tc>
        <w:tc>
          <w:tcPr>
            <w:tcW w:w="2216" w:type="dxa"/>
          </w:tcPr>
          <w:p w14:paraId="177E79DD" w14:textId="77777777" w:rsidR="003B234C" w:rsidRPr="00836ADA" w:rsidRDefault="003B234C" w:rsidP="003B234C">
            <w:pPr>
              <w:pStyle w:val="TAL"/>
              <w:rPr>
                <w:rFonts w:cs="Arial"/>
                <w:lang w:eastAsia="en-US"/>
              </w:rPr>
            </w:pPr>
          </w:p>
        </w:tc>
      </w:tr>
      <w:tr w:rsidR="003B234C" w:rsidRPr="00836ADA" w14:paraId="0638F468" w14:textId="77777777">
        <w:trPr>
          <w:cantSplit/>
          <w:jc w:val="center"/>
        </w:trPr>
        <w:tc>
          <w:tcPr>
            <w:tcW w:w="2458" w:type="dxa"/>
          </w:tcPr>
          <w:p w14:paraId="607F981F" w14:textId="77777777" w:rsidR="003B234C" w:rsidRPr="00836ADA" w:rsidRDefault="003B234C" w:rsidP="003B234C">
            <w:pPr>
              <w:pStyle w:val="TAL"/>
              <w:rPr>
                <w:rFonts w:cs="Arial"/>
                <w:lang w:eastAsia="en-US"/>
              </w:rPr>
            </w:pPr>
            <w:r w:rsidRPr="00836ADA">
              <w:rPr>
                <w:rFonts w:cs="Arial"/>
                <w:lang w:eastAsia="en-US"/>
              </w:rPr>
              <w:t>Maximum allowed UL TX power</w:t>
            </w:r>
          </w:p>
        </w:tc>
        <w:tc>
          <w:tcPr>
            <w:tcW w:w="900" w:type="dxa"/>
          </w:tcPr>
          <w:p w14:paraId="19FBD0A7" w14:textId="77777777" w:rsidR="003B234C" w:rsidRPr="00836ADA" w:rsidRDefault="003B234C" w:rsidP="003B234C">
            <w:pPr>
              <w:pStyle w:val="TAL"/>
              <w:rPr>
                <w:rFonts w:cs="Arial"/>
                <w:lang w:eastAsia="en-US"/>
              </w:rPr>
            </w:pPr>
            <w:r w:rsidRPr="00836ADA">
              <w:rPr>
                <w:rFonts w:cs="Arial"/>
                <w:lang w:eastAsia="en-US"/>
              </w:rPr>
              <w:t>dBm</w:t>
            </w:r>
          </w:p>
        </w:tc>
        <w:tc>
          <w:tcPr>
            <w:tcW w:w="2825" w:type="dxa"/>
          </w:tcPr>
          <w:p w14:paraId="6C806604" w14:textId="77777777" w:rsidR="003B234C" w:rsidRPr="00836ADA" w:rsidRDefault="003B234C" w:rsidP="003B234C">
            <w:pPr>
              <w:pStyle w:val="TAL"/>
              <w:rPr>
                <w:rFonts w:cs="Arial"/>
                <w:lang w:eastAsia="en-US"/>
              </w:rPr>
            </w:pPr>
            <w:r w:rsidRPr="00836ADA">
              <w:rPr>
                <w:rFonts w:cs="Arial"/>
                <w:lang w:eastAsia="en-US"/>
              </w:rPr>
              <w:t>21</w:t>
            </w:r>
          </w:p>
        </w:tc>
        <w:tc>
          <w:tcPr>
            <w:tcW w:w="2216" w:type="dxa"/>
          </w:tcPr>
          <w:p w14:paraId="14D68F02" w14:textId="77777777" w:rsidR="003B234C" w:rsidRPr="00836ADA" w:rsidRDefault="003B234C" w:rsidP="003B234C">
            <w:pPr>
              <w:pStyle w:val="TAL"/>
              <w:rPr>
                <w:rFonts w:cs="Arial"/>
                <w:lang w:eastAsia="en-US"/>
              </w:rPr>
            </w:pPr>
          </w:p>
        </w:tc>
      </w:tr>
      <w:tr w:rsidR="003B234C" w:rsidRPr="00836ADA" w14:paraId="7A6B7AA5" w14:textId="77777777">
        <w:trPr>
          <w:cantSplit/>
          <w:jc w:val="center"/>
        </w:trPr>
        <w:tc>
          <w:tcPr>
            <w:tcW w:w="2458" w:type="dxa"/>
          </w:tcPr>
          <w:p w14:paraId="5204E17E" w14:textId="77777777" w:rsidR="003B234C" w:rsidRPr="00836ADA" w:rsidRDefault="003B234C" w:rsidP="003B234C">
            <w:pPr>
              <w:pStyle w:val="TAL"/>
              <w:rPr>
                <w:rFonts w:cs="Arial"/>
                <w:lang w:eastAsia="en-US"/>
              </w:rPr>
            </w:pPr>
            <w:r w:rsidRPr="00836ADA">
              <w:rPr>
                <w:rFonts w:cs="Arial"/>
                <w:lang w:eastAsia="en-US"/>
              </w:rPr>
              <w:t>T1</w:t>
            </w:r>
          </w:p>
        </w:tc>
        <w:tc>
          <w:tcPr>
            <w:tcW w:w="900" w:type="dxa"/>
          </w:tcPr>
          <w:p w14:paraId="204B82F4"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0BEB9EDD" w14:textId="77777777" w:rsidR="003B234C" w:rsidRPr="00836ADA" w:rsidRDefault="003B234C" w:rsidP="003B234C">
            <w:pPr>
              <w:pStyle w:val="TAL"/>
              <w:rPr>
                <w:rFonts w:cs="Arial"/>
                <w:lang w:eastAsia="en-US"/>
              </w:rPr>
            </w:pPr>
            <w:r w:rsidRPr="00836ADA">
              <w:rPr>
                <w:rFonts w:cs="Arial"/>
                <w:lang w:eastAsia="en-US"/>
              </w:rPr>
              <w:t>30</w:t>
            </w:r>
          </w:p>
        </w:tc>
        <w:tc>
          <w:tcPr>
            <w:tcW w:w="2216" w:type="dxa"/>
          </w:tcPr>
          <w:p w14:paraId="693A3E0D" w14:textId="77777777" w:rsidR="003B234C" w:rsidRPr="00836ADA" w:rsidRDefault="003B234C" w:rsidP="003B234C">
            <w:pPr>
              <w:pStyle w:val="TAL"/>
              <w:rPr>
                <w:rFonts w:cs="Arial"/>
                <w:lang w:eastAsia="en-US"/>
              </w:rPr>
            </w:pPr>
          </w:p>
        </w:tc>
      </w:tr>
      <w:tr w:rsidR="003B234C" w:rsidRPr="00836ADA" w14:paraId="023B4778" w14:textId="77777777">
        <w:trPr>
          <w:cantSplit/>
          <w:jc w:val="center"/>
        </w:trPr>
        <w:tc>
          <w:tcPr>
            <w:tcW w:w="2458" w:type="dxa"/>
          </w:tcPr>
          <w:p w14:paraId="084D0ACC" w14:textId="77777777" w:rsidR="003B234C" w:rsidRPr="00836ADA" w:rsidRDefault="003B234C" w:rsidP="003B234C">
            <w:pPr>
              <w:pStyle w:val="TAL"/>
              <w:rPr>
                <w:rFonts w:cs="Arial"/>
                <w:lang w:eastAsia="en-US"/>
              </w:rPr>
            </w:pPr>
            <w:r w:rsidRPr="00836ADA">
              <w:rPr>
                <w:rFonts w:cs="Arial"/>
                <w:lang w:eastAsia="en-US"/>
              </w:rPr>
              <w:t>T2</w:t>
            </w:r>
          </w:p>
        </w:tc>
        <w:tc>
          <w:tcPr>
            <w:tcW w:w="900" w:type="dxa"/>
          </w:tcPr>
          <w:p w14:paraId="0EA3FB85"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43F4D4C3" w14:textId="77777777" w:rsidR="003B234C" w:rsidRPr="00836ADA" w:rsidRDefault="003B234C" w:rsidP="003B234C">
            <w:pPr>
              <w:pStyle w:val="TAL"/>
              <w:rPr>
                <w:rFonts w:cs="Arial"/>
                <w:lang w:eastAsia="en-US"/>
              </w:rPr>
            </w:pPr>
            <w:r w:rsidRPr="00836ADA">
              <w:rPr>
                <w:rFonts w:cs="Arial"/>
                <w:lang w:eastAsia="en-US"/>
              </w:rPr>
              <w:t>2</w:t>
            </w:r>
          </w:p>
        </w:tc>
        <w:tc>
          <w:tcPr>
            <w:tcW w:w="2216" w:type="dxa"/>
          </w:tcPr>
          <w:p w14:paraId="22932691" w14:textId="77777777" w:rsidR="003B234C" w:rsidRPr="00836ADA" w:rsidRDefault="003B234C" w:rsidP="003B234C">
            <w:pPr>
              <w:pStyle w:val="TAL"/>
              <w:rPr>
                <w:rFonts w:cs="Arial"/>
                <w:lang w:eastAsia="en-US"/>
              </w:rPr>
            </w:pPr>
          </w:p>
        </w:tc>
      </w:tr>
      <w:tr w:rsidR="003B234C" w:rsidRPr="00836ADA" w14:paraId="2AA3C7EB" w14:textId="77777777">
        <w:trPr>
          <w:cantSplit/>
          <w:jc w:val="center"/>
        </w:trPr>
        <w:tc>
          <w:tcPr>
            <w:tcW w:w="2458" w:type="dxa"/>
          </w:tcPr>
          <w:p w14:paraId="37318250" w14:textId="77777777" w:rsidR="003B234C" w:rsidRPr="00836ADA" w:rsidRDefault="003B234C" w:rsidP="003B234C">
            <w:pPr>
              <w:pStyle w:val="TAL"/>
              <w:rPr>
                <w:rFonts w:cs="Arial"/>
                <w:lang w:eastAsia="en-US"/>
              </w:rPr>
            </w:pPr>
            <w:r w:rsidRPr="00836ADA">
              <w:rPr>
                <w:rFonts w:cs="v3.7.0"/>
                <w:lang w:eastAsia="en-US"/>
              </w:rPr>
              <w:t>Propagation condition</w:t>
            </w:r>
          </w:p>
        </w:tc>
        <w:tc>
          <w:tcPr>
            <w:tcW w:w="900" w:type="dxa"/>
          </w:tcPr>
          <w:p w14:paraId="016107FE" w14:textId="77777777" w:rsidR="003B234C" w:rsidRPr="00836ADA" w:rsidRDefault="003B234C" w:rsidP="003B234C">
            <w:pPr>
              <w:pStyle w:val="TAL"/>
              <w:rPr>
                <w:rFonts w:cs="Arial"/>
                <w:lang w:eastAsia="en-US"/>
              </w:rPr>
            </w:pPr>
          </w:p>
        </w:tc>
        <w:tc>
          <w:tcPr>
            <w:tcW w:w="2825" w:type="dxa"/>
          </w:tcPr>
          <w:p w14:paraId="027C45FD" w14:textId="77777777" w:rsidR="003B234C" w:rsidRPr="00836ADA" w:rsidRDefault="003B234C" w:rsidP="003B234C">
            <w:pPr>
              <w:pStyle w:val="TAL"/>
              <w:rPr>
                <w:rFonts w:cs="Arial"/>
                <w:lang w:eastAsia="en-US"/>
              </w:rPr>
            </w:pPr>
            <w:r w:rsidRPr="00836ADA">
              <w:rPr>
                <w:rFonts w:cs="v3.7.0"/>
                <w:lang w:eastAsia="en-US"/>
              </w:rPr>
              <w:t>AWGN</w:t>
            </w:r>
          </w:p>
        </w:tc>
        <w:tc>
          <w:tcPr>
            <w:tcW w:w="2216" w:type="dxa"/>
          </w:tcPr>
          <w:p w14:paraId="74959C8D" w14:textId="77777777" w:rsidR="003B234C" w:rsidRPr="00836ADA" w:rsidRDefault="003B234C" w:rsidP="003B234C">
            <w:pPr>
              <w:pStyle w:val="TAL"/>
              <w:rPr>
                <w:rFonts w:cs="Arial"/>
                <w:lang w:eastAsia="en-US"/>
              </w:rPr>
            </w:pPr>
          </w:p>
        </w:tc>
      </w:tr>
    </w:tbl>
    <w:p w14:paraId="683942E2" w14:textId="77777777" w:rsidR="003B234C" w:rsidRPr="00836ADA" w:rsidRDefault="003B234C" w:rsidP="003B234C">
      <w:pPr>
        <w:rPr>
          <w:rFonts w:cs="v4.2.0"/>
        </w:rPr>
      </w:pPr>
    </w:p>
    <w:p w14:paraId="77C7C100" w14:textId="77777777" w:rsidR="003B234C" w:rsidRPr="00836ADA" w:rsidRDefault="003B234C" w:rsidP="003B234C">
      <w:pPr>
        <w:rPr>
          <w:rFonts w:cs="v4.2.0"/>
        </w:rPr>
      </w:pPr>
      <w:r w:rsidRPr="00836ADA">
        <w:rPr>
          <w:rFonts w:cs="v4.2.0"/>
        </w:rPr>
        <w:t>The radio conditions in the test shall be sufficient, so that decoding of the TPC commands can be made without errors.</w:t>
      </w:r>
    </w:p>
    <w:p w14:paraId="4544023A" w14:textId="77777777" w:rsidR="003B234C" w:rsidRPr="00836ADA" w:rsidRDefault="003B234C" w:rsidP="003B234C">
      <w:pPr>
        <w:rPr>
          <w:rFonts w:cs="v4.2.0"/>
        </w:rPr>
      </w:pPr>
      <w:r w:rsidRPr="00836ADA">
        <w:rPr>
          <w:rFonts w:cs="v4.2.0"/>
        </w:rPr>
        <w:t>The amount of available user data shall be sufficient to allow uplink transmission at the highest bit rate (UL_TFC8 or UL_TFC9) during the entire test and it shall be ensured that the UE is using UL_TFC8 or UL_TFC9 at the end of T1.</w:t>
      </w:r>
    </w:p>
    <w:p w14:paraId="5D165431" w14:textId="77777777" w:rsidR="003B234C" w:rsidRPr="00836ADA" w:rsidRDefault="003B234C" w:rsidP="003B234C">
      <w:pPr>
        <w:rPr>
          <w:rFonts w:cs="v4.2.0"/>
        </w:rPr>
      </w:pPr>
      <w:r w:rsidRPr="00836ADA">
        <w:rPr>
          <w:rFonts w:cs="v4.2.0"/>
        </w:rPr>
        <w:t>The test shall be performed in the following way:</w:t>
      </w:r>
    </w:p>
    <w:p w14:paraId="3CA8D5EF" w14:textId="77777777" w:rsidR="003B234C" w:rsidRPr="00836ADA" w:rsidRDefault="003B234C" w:rsidP="00C220BE">
      <w:pPr>
        <w:rPr>
          <w:b/>
        </w:rPr>
      </w:pPr>
      <w:r w:rsidRPr="00836ADA">
        <w:rPr>
          <w:b/>
        </w:rPr>
        <w:t>Before time period T1:</w:t>
      </w:r>
    </w:p>
    <w:p w14:paraId="34240E83" w14:textId="77777777" w:rsidR="003B234C" w:rsidRPr="00836ADA" w:rsidRDefault="003B234C" w:rsidP="003B234C">
      <w:r w:rsidRPr="00836ADA">
        <w:t>The allowed TFCS according to table A.6.10 shall be signalled to the UE.</w:t>
      </w:r>
    </w:p>
    <w:p w14:paraId="664D8583" w14:textId="77777777" w:rsidR="003B234C" w:rsidRPr="00836ADA" w:rsidRDefault="003B234C" w:rsidP="00C220BE">
      <w:pPr>
        <w:rPr>
          <w:b/>
        </w:rPr>
      </w:pPr>
      <w:r w:rsidRPr="00836ADA">
        <w:rPr>
          <w:b/>
        </w:rPr>
        <w:t>During time period T1:</w:t>
      </w:r>
    </w:p>
    <w:p w14:paraId="4707EF32" w14:textId="77777777" w:rsidR="003B234C" w:rsidRPr="00836ADA" w:rsidRDefault="003B234C" w:rsidP="003B234C">
      <w:r w:rsidRPr="00836ADA">
        <w:t>The system simulator shall ensure that the UE output power is commanded to be between 14 to 15 dB below the UE Maximum allowed UL TX power.</w:t>
      </w:r>
    </w:p>
    <w:p w14:paraId="16702DA1" w14:textId="77777777" w:rsidR="003B234C" w:rsidRPr="00836ADA" w:rsidRDefault="003B234C" w:rsidP="00C220BE">
      <w:pPr>
        <w:rPr>
          <w:b/>
        </w:rPr>
      </w:pPr>
      <w:r w:rsidRPr="00836ADA">
        <w:rPr>
          <w:b/>
        </w:rPr>
        <w:t>During time period T2:</w:t>
      </w:r>
    </w:p>
    <w:p w14:paraId="68933282" w14:textId="77777777" w:rsidR="003B234C" w:rsidRPr="00836ADA" w:rsidRDefault="003B234C" w:rsidP="003B234C">
      <w:r w:rsidRPr="00836ADA">
        <w:t>The system simulator shall continously send TPC_cmd=1 to the UE from the beginning of T2 until the end of T2.</w:t>
      </w:r>
    </w:p>
    <w:p w14:paraId="720587D4" w14:textId="77777777" w:rsidR="003B234C" w:rsidRPr="00836ADA" w:rsidRDefault="003B234C" w:rsidP="003B234C">
      <w:pPr>
        <w:pStyle w:val="NO"/>
        <w:rPr>
          <w:rFonts w:cs="v4.2.0"/>
        </w:rPr>
      </w:pPr>
      <w:r w:rsidRPr="00836ADA">
        <w:rPr>
          <w:rFonts w:cs="v4.2.0"/>
        </w:rPr>
        <w:t>NOTE:</w:t>
      </w:r>
      <w:r w:rsidRPr="00836ADA">
        <w:rPr>
          <w:rFonts w:cs="v4.2.0"/>
        </w:rPr>
        <w:tab/>
        <w:t>This will emulate that UL_TFC8 to UL_TFC9 can not be supported beacuse the UE reaches the maximum UL Tx power and still UTRAN is sending power-up commands. The time from the beginning of T2 until the UE blocks (stops using) UL_TFC8 and UL_TFC9 shall be measured.</w:t>
      </w:r>
    </w:p>
    <w:p w14:paraId="5938D1B7" w14:textId="77777777" w:rsidR="004E48DD" w:rsidRPr="00836ADA" w:rsidRDefault="004E48DD" w:rsidP="004E48DD">
      <w:pPr>
        <w:pStyle w:val="Heading4"/>
        <w:rPr>
          <w:rFonts w:cs="v4.2.0"/>
          <w:i/>
        </w:rPr>
      </w:pPr>
      <w:bookmarkStart w:id="599" w:name="_Toc535329513"/>
      <w:r w:rsidRPr="00836ADA">
        <w:rPr>
          <w:rFonts w:cs="v4.2.0"/>
          <w:snapToGrid w:val="0"/>
        </w:rPr>
        <w:t>A.6.4.1.2</w:t>
      </w:r>
      <w:r w:rsidRPr="00836ADA">
        <w:rPr>
          <w:rFonts w:cs="v4.2.0"/>
          <w:snapToGrid w:val="0"/>
        </w:rPr>
        <w:tab/>
      </w:r>
      <w:r w:rsidRPr="00836ADA">
        <w:t xml:space="preserve">Interactive or Background, PS, UL: 64 kbps + </w:t>
      </w:r>
      <w:r w:rsidRPr="00836ADA">
        <w:rPr>
          <w:rFonts w:cs="Arial"/>
          <w:iCs/>
        </w:rPr>
        <w:t>Conversational / speech, CS, UL: 12.2kbps</w:t>
      </w:r>
      <w:bookmarkEnd w:id="599"/>
    </w:p>
    <w:p w14:paraId="73D24380" w14:textId="77777777" w:rsidR="004E48DD" w:rsidRPr="00836ADA" w:rsidRDefault="004E48DD" w:rsidP="004E48DD">
      <w:r w:rsidRPr="00836ADA">
        <w:rPr>
          <w:rFonts w:cs="v4.2.0"/>
        </w:rPr>
        <w:t xml:space="preserve">The test will verify the general requirement on TFC selection in section 6.4 </w:t>
      </w:r>
      <w:r w:rsidRPr="00836ADA">
        <w:t>for a RAB intended for circuit switched and packet data services, i.e. Interactive or Background, PS, UL: 64kbps +   Conversational / speech / CS UL:12.2kbps as defined in TS 34.108 [3].</w:t>
      </w:r>
    </w:p>
    <w:p w14:paraId="64748686" w14:textId="77777777" w:rsidR="004E48DD" w:rsidRPr="00836ADA" w:rsidRDefault="004E48DD" w:rsidP="004E48DD">
      <w:r w:rsidRPr="00836ADA">
        <w:t>The test parameters are given in Table A.6.8a , A.6.9a and Table A.6.10a below. The test consists of  2 successive time periods, with a time duration of T1 and T2 respectively.</w:t>
      </w:r>
    </w:p>
    <w:p w14:paraId="6559BACA" w14:textId="77777777" w:rsidR="004E48DD" w:rsidRPr="00836ADA" w:rsidRDefault="004E48DD" w:rsidP="004E48DD">
      <w:pPr>
        <w:rPr>
          <w:rFonts w:cs="v4.2.0"/>
        </w:rPr>
      </w:pPr>
      <w:r w:rsidRPr="00836ADA">
        <w:t>Details on the UL reference RAB in table</w:t>
      </w:r>
      <w:r w:rsidRPr="00836ADA">
        <w:rPr>
          <w:rFonts w:cs="v4.2.0"/>
        </w:rPr>
        <w:t xml:space="preserve"> A.6.8a and A.6.9a </w:t>
      </w:r>
      <w:r w:rsidRPr="00836ADA">
        <w:t>can be found in TS 34.108 [3] section “Conversational / speech / UL:12.2 DL:12.2 kbps / CS RAB + Interactive or background / UL:64 DL:64 kbps / PS RAB+ UL:3.4 DL: 3.4  kbps SRBs for DCCH”.</w:t>
      </w:r>
    </w:p>
    <w:p w14:paraId="3E5FB7BE" w14:textId="77777777" w:rsidR="004E48DD" w:rsidRPr="00836ADA" w:rsidRDefault="004E48DD" w:rsidP="0079728B">
      <w:pPr>
        <w:pStyle w:val="TH"/>
      </w:pPr>
      <w:r w:rsidRPr="00836ADA">
        <w:rPr>
          <w:rFonts w:cs="v4.2.0"/>
        </w:rPr>
        <w:t xml:space="preserve">Table A.6.8a: </w:t>
      </w:r>
      <w:r w:rsidRPr="00836ADA">
        <w:t>UL reference RAB, Interactive or Background + Conversational/ Speech</w:t>
      </w:r>
    </w:p>
    <w:tbl>
      <w:tblPr>
        <w:tblW w:w="8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20"/>
        <w:gridCol w:w="900"/>
        <w:gridCol w:w="1481"/>
        <w:gridCol w:w="1440"/>
        <w:gridCol w:w="1350"/>
        <w:gridCol w:w="1260"/>
        <w:gridCol w:w="1268"/>
      </w:tblGrid>
      <w:tr w:rsidR="004E48DD" w:rsidRPr="00836ADA" w14:paraId="5CF732DE" w14:textId="77777777">
        <w:trPr>
          <w:cantSplit/>
          <w:tblHeader/>
          <w:jc w:val="center"/>
        </w:trPr>
        <w:tc>
          <w:tcPr>
            <w:tcW w:w="720" w:type="dxa"/>
          </w:tcPr>
          <w:p w14:paraId="7918BE20" w14:textId="77777777" w:rsidR="004E48DD" w:rsidRPr="00836ADA" w:rsidRDefault="004E48DD" w:rsidP="004E48DD">
            <w:pPr>
              <w:pStyle w:val="TAH"/>
              <w:rPr>
                <w:rFonts w:cs="Arial"/>
                <w:lang w:eastAsia="en-US"/>
              </w:rPr>
            </w:pPr>
          </w:p>
        </w:tc>
        <w:tc>
          <w:tcPr>
            <w:tcW w:w="900" w:type="dxa"/>
          </w:tcPr>
          <w:p w14:paraId="4542C41E" w14:textId="77777777" w:rsidR="004E48DD" w:rsidRPr="00836ADA" w:rsidRDefault="004E48DD" w:rsidP="004E48DD">
            <w:pPr>
              <w:pStyle w:val="TAH"/>
              <w:rPr>
                <w:rFonts w:cs="Arial"/>
                <w:lang w:eastAsia="en-US"/>
              </w:rPr>
            </w:pPr>
            <w:r w:rsidRPr="00836ADA">
              <w:rPr>
                <w:rFonts w:cs="Arial"/>
                <w:lang w:eastAsia="en-US"/>
              </w:rPr>
              <w:t>TFI</w:t>
            </w:r>
          </w:p>
        </w:tc>
        <w:tc>
          <w:tcPr>
            <w:tcW w:w="1481" w:type="dxa"/>
          </w:tcPr>
          <w:p w14:paraId="2D6A7B5B" w14:textId="77777777" w:rsidR="004E48DD" w:rsidRPr="00836ADA" w:rsidRDefault="004E48DD" w:rsidP="004E48DD">
            <w:pPr>
              <w:pStyle w:val="TAH"/>
              <w:rPr>
                <w:rFonts w:cs="Arial"/>
                <w:lang w:eastAsia="en-US"/>
              </w:rPr>
            </w:pPr>
            <w:r w:rsidRPr="00836ADA">
              <w:rPr>
                <w:rFonts w:cs="Arial"/>
                <w:lang w:eastAsia="en-US"/>
              </w:rPr>
              <w:t>12.2kbps   RAB subflow#1 (20ms TTI)</w:t>
            </w:r>
          </w:p>
        </w:tc>
        <w:tc>
          <w:tcPr>
            <w:tcW w:w="1440" w:type="dxa"/>
          </w:tcPr>
          <w:p w14:paraId="690B1E55" w14:textId="77777777" w:rsidR="004E48DD" w:rsidRPr="00836ADA" w:rsidRDefault="004E48DD" w:rsidP="004E48DD">
            <w:pPr>
              <w:pStyle w:val="TAH"/>
              <w:rPr>
                <w:rFonts w:cs="Arial"/>
                <w:lang w:eastAsia="en-US"/>
              </w:rPr>
            </w:pPr>
            <w:r w:rsidRPr="00836ADA">
              <w:rPr>
                <w:rFonts w:cs="Arial"/>
                <w:lang w:eastAsia="en-US"/>
              </w:rPr>
              <w:t>12.2kbps RAB subflow#2 (20ms TTI)</w:t>
            </w:r>
          </w:p>
        </w:tc>
        <w:tc>
          <w:tcPr>
            <w:tcW w:w="1350" w:type="dxa"/>
          </w:tcPr>
          <w:p w14:paraId="6A979FA2" w14:textId="77777777" w:rsidR="004E48DD" w:rsidRPr="00836ADA" w:rsidRDefault="004E48DD" w:rsidP="004E48DD">
            <w:pPr>
              <w:pStyle w:val="TAH"/>
              <w:rPr>
                <w:rFonts w:cs="Arial"/>
                <w:lang w:eastAsia="en-US"/>
              </w:rPr>
            </w:pPr>
            <w:r w:rsidRPr="00836ADA">
              <w:rPr>
                <w:rFonts w:cs="Arial"/>
                <w:lang w:eastAsia="en-US"/>
              </w:rPr>
              <w:t>12.2kbps RAB subflow#3</w:t>
            </w:r>
          </w:p>
          <w:p w14:paraId="55D3F440" w14:textId="77777777" w:rsidR="004E48DD" w:rsidRPr="00836ADA" w:rsidRDefault="004E48DD" w:rsidP="004E48DD">
            <w:pPr>
              <w:pStyle w:val="TAH"/>
              <w:rPr>
                <w:rFonts w:cs="Arial"/>
                <w:lang w:eastAsia="en-US"/>
              </w:rPr>
            </w:pPr>
            <w:r w:rsidRPr="00836ADA">
              <w:rPr>
                <w:rFonts w:cs="Arial"/>
                <w:lang w:eastAsia="en-US"/>
              </w:rPr>
              <w:t>(20ms TTI)</w:t>
            </w:r>
          </w:p>
        </w:tc>
        <w:tc>
          <w:tcPr>
            <w:tcW w:w="1260" w:type="dxa"/>
          </w:tcPr>
          <w:p w14:paraId="3F4E1264" w14:textId="77777777" w:rsidR="004E48DD" w:rsidRPr="00836ADA" w:rsidRDefault="004E48DD" w:rsidP="004E48DD">
            <w:pPr>
              <w:pStyle w:val="TAH"/>
              <w:rPr>
                <w:rFonts w:cs="Arial"/>
                <w:lang w:eastAsia="en-US"/>
              </w:rPr>
            </w:pPr>
            <w:r w:rsidRPr="00836ADA">
              <w:rPr>
                <w:rFonts w:cs="Arial"/>
                <w:lang w:eastAsia="en-US"/>
              </w:rPr>
              <w:t>64 kbps RAB (20ms TTI)</w:t>
            </w:r>
          </w:p>
        </w:tc>
        <w:tc>
          <w:tcPr>
            <w:tcW w:w="1268" w:type="dxa"/>
          </w:tcPr>
          <w:p w14:paraId="312469AF" w14:textId="77777777" w:rsidR="004E48DD" w:rsidRPr="00836ADA" w:rsidRDefault="004E48DD" w:rsidP="004E48DD">
            <w:pPr>
              <w:pStyle w:val="TAH"/>
              <w:rPr>
                <w:rFonts w:cs="Arial"/>
                <w:lang w:eastAsia="en-US"/>
              </w:rPr>
            </w:pPr>
            <w:r w:rsidRPr="00836ADA">
              <w:rPr>
                <w:rFonts w:cs="Arial"/>
                <w:lang w:eastAsia="en-US"/>
              </w:rPr>
              <w:t>DCCH 3.4kbps (40ms TTI)</w:t>
            </w:r>
          </w:p>
        </w:tc>
      </w:tr>
      <w:tr w:rsidR="004E48DD" w:rsidRPr="00836ADA" w14:paraId="651E420C" w14:textId="77777777">
        <w:trPr>
          <w:cantSplit/>
          <w:jc w:val="center"/>
        </w:trPr>
        <w:tc>
          <w:tcPr>
            <w:tcW w:w="720" w:type="dxa"/>
            <w:vMerge w:val="restart"/>
          </w:tcPr>
          <w:p w14:paraId="126755C1" w14:textId="77777777" w:rsidR="004E48DD" w:rsidRPr="00836ADA" w:rsidRDefault="004E48DD" w:rsidP="004E48DD">
            <w:pPr>
              <w:pStyle w:val="TAC"/>
              <w:rPr>
                <w:rFonts w:cs="Arial"/>
                <w:lang w:eastAsia="en-US"/>
              </w:rPr>
            </w:pPr>
            <w:r w:rsidRPr="00836ADA">
              <w:rPr>
                <w:rFonts w:cs="Arial"/>
                <w:lang w:eastAsia="en-US"/>
              </w:rPr>
              <w:t>TFS</w:t>
            </w:r>
          </w:p>
        </w:tc>
        <w:tc>
          <w:tcPr>
            <w:tcW w:w="900" w:type="dxa"/>
          </w:tcPr>
          <w:p w14:paraId="21517E32" w14:textId="77777777" w:rsidR="004E48DD" w:rsidRPr="00836ADA" w:rsidRDefault="004E48DD" w:rsidP="004E48DD">
            <w:pPr>
              <w:pStyle w:val="TAC"/>
              <w:rPr>
                <w:rFonts w:cs="Arial"/>
                <w:lang w:eastAsia="en-US"/>
              </w:rPr>
            </w:pPr>
            <w:r w:rsidRPr="00836ADA">
              <w:rPr>
                <w:rFonts w:cs="Arial"/>
                <w:lang w:eastAsia="en-US"/>
              </w:rPr>
              <w:t>TF0, bits</w:t>
            </w:r>
          </w:p>
        </w:tc>
        <w:tc>
          <w:tcPr>
            <w:tcW w:w="1481" w:type="dxa"/>
          </w:tcPr>
          <w:p w14:paraId="4E62F6AA" w14:textId="77777777" w:rsidR="004E48DD" w:rsidRPr="00836ADA" w:rsidRDefault="004E48DD" w:rsidP="004E48DD">
            <w:pPr>
              <w:pStyle w:val="TAC"/>
              <w:rPr>
                <w:rFonts w:cs="Arial"/>
                <w:lang w:eastAsia="en-US"/>
              </w:rPr>
            </w:pPr>
            <w:r w:rsidRPr="00836ADA">
              <w:rPr>
                <w:rFonts w:cs="Arial"/>
                <w:lang w:eastAsia="en-US"/>
              </w:rPr>
              <w:t>0x81</w:t>
            </w:r>
          </w:p>
        </w:tc>
        <w:tc>
          <w:tcPr>
            <w:tcW w:w="1440" w:type="dxa"/>
          </w:tcPr>
          <w:p w14:paraId="459DC1EE" w14:textId="77777777" w:rsidR="004E48DD" w:rsidRPr="00836ADA" w:rsidRDefault="004E48DD" w:rsidP="004E48DD">
            <w:pPr>
              <w:pStyle w:val="TAC"/>
              <w:rPr>
                <w:rFonts w:cs="Arial"/>
                <w:lang w:eastAsia="en-US"/>
              </w:rPr>
            </w:pPr>
            <w:r w:rsidRPr="00836ADA">
              <w:rPr>
                <w:rFonts w:cs="Arial"/>
                <w:lang w:eastAsia="en-US"/>
              </w:rPr>
              <w:t>0x103</w:t>
            </w:r>
          </w:p>
        </w:tc>
        <w:tc>
          <w:tcPr>
            <w:tcW w:w="1350" w:type="dxa"/>
          </w:tcPr>
          <w:p w14:paraId="5025B00F" w14:textId="77777777" w:rsidR="004E48DD" w:rsidRPr="00836ADA" w:rsidRDefault="004E48DD" w:rsidP="004E48DD">
            <w:pPr>
              <w:pStyle w:val="TAC"/>
              <w:rPr>
                <w:rFonts w:cs="Arial"/>
                <w:lang w:eastAsia="en-US"/>
              </w:rPr>
            </w:pPr>
            <w:r w:rsidRPr="00836ADA">
              <w:rPr>
                <w:rFonts w:cs="Arial"/>
                <w:lang w:eastAsia="en-US"/>
              </w:rPr>
              <w:t>0x60</w:t>
            </w:r>
          </w:p>
        </w:tc>
        <w:tc>
          <w:tcPr>
            <w:tcW w:w="1260" w:type="dxa"/>
          </w:tcPr>
          <w:p w14:paraId="50E01F2B" w14:textId="77777777" w:rsidR="004E48DD" w:rsidRPr="00836ADA" w:rsidRDefault="004E48DD" w:rsidP="004E48DD">
            <w:pPr>
              <w:pStyle w:val="TAC"/>
              <w:rPr>
                <w:rFonts w:cs="Arial"/>
                <w:lang w:eastAsia="en-US"/>
              </w:rPr>
            </w:pPr>
            <w:r w:rsidRPr="00836ADA">
              <w:rPr>
                <w:rFonts w:cs="Arial"/>
                <w:lang w:eastAsia="en-US"/>
              </w:rPr>
              <w:t>0x340</w:t>
            </w:r>
          </w:p>
        </w:tc>
        <w:tc>
          <w:tcPr>
            <w:tcW w:w="1268" w:type="dxa"/>
          </w:tcPr>
          <w:p w14:paraId="411887CB" w14:textId="77777777" w:rsidR="004E48DD" w:rsidRPr="00836ADA" w:rsidRDefault="004E48DD" w:rsidP="004E48DD">
            <w:pPr>
              <w:pStyle w:val="TAC"/>
              <w:rPr>
                <w:rFonts w:cs="Arial"/>
                <w:lang w:eastAsia="en-US"/>
              </w:rPr>
            </w:pPr>
            <w:r w:rsidRPr="00836ADA">
              <w:rPr>
                <w:rFonts w:cs="Arial"/>
                <w:lang w:eastAsia="en-US"/>
              </w:rPr>
              <w:t>0x148</w:t>
            </w:r>
          </w:p>
        </w:tc>
      </w:tr>
      <w:tr w:rsidR="004E48DD" w:rsidRPr="00836ADA" w14:paraId="55262E2F" w14:textId="77777777">
        <w:trPr>
          <w:cantSplit/>
          <w:jc w:val="center"/>
        </w:trPr>
        <w:tc>
          <w:tcPr>
            <w:tcW w:w="720" w:type="dxa"/>
            <w:vMerge/>
          </w:tcPr>
          <w:p w14:paraId="54D8B541" w14:textId="77777777" w:rsidR="004E48DD" w:rsidRPr="00836ADA" w:rsidRDefault="004E48DD" w:rsidP="004E48DD">
            <w:pPr>
              <w:pStyle w:val="TAC"/>
              <w:rPr>
                <w:rFonts w:cs="Arial"/>
                <w:lang w:eastAsia="en-US"/>
              </w:rPr>
            </w:pPr>
          </w:p>
        </w:tc>
        <w:tc>
          <w:tcPr>
            <w:tcW w:w="900" w:type="dxa"/>
          </w:tcPr>
          <w:p w14:paraId="18AE51DD" w14:textId="77777777" w:rsidR="004E48DD" w:rsidRPr="00836ADA" w:rsidRDefault="004E48DD" w:rsidP="004E48DD">
            <w:pPr>
              <w:pStyle w:val="TAC"/>
              <w:rPr>
                <w:rFonts w:cs="Arial"/>
                <w:lang w:eastAsia="en-US"/>
              </w:rPr>
            </w:pPr>
            <w:r w:rsidRPr="00836ADA">
              <w:rPr>
                <w:rFonts w:cs="Arial"/>
                <w:lang w:eastAsia="en-US"/>
              </w:rPr>
              <w:t>TF1, bits</w:t>
            </w:r>
          </w:p>
        </w:tc>
        <w:tc>
          <w:tcPr>
            <w:tcW w:w="1481" w:type="dxa"/>
          </w:tcPr>
          <w:p w14:paraId="72873731" w14:textId="77777777" w:rsidR="004E48DD" w:rsidRPr="00836ADA" w:rsidRDefault="004E48DD" w:rsidP="004E48DD">
            <w:pPr>
              <w:pStyle w:val="TAC"/>
              <w:rPr>
                <w:rFonts w:cs="Arial"/>
                <w:lang w:eastAsia="en-US"/>
              </w:rPr>
            </w:pPr>
            <w:r w:rsidRPr="00836ADA">
              <w:rPr>
                <w:rFonts w:cs="Arial"/>
                <w:lang w:eastAsia="en-US"/>
              </w:rPr>
              <w:t>1x39</w:t>
            </w:r>
          </w:p>
        </w:tc>
        <w:tc>
          <w:tcPr>
            <w:tcW w:w="1440" w:type="dxa"/>
          </w:tcPr>
          <w:p w14:paraId="485D3D93" w14:textId="77777777" w:rsidR="004E48DD" w:rsidRPr="00836ADA" w:rsidRDefault="004E48DD" w:rsidP="004E48DD">
            <w:pPr>
              <w:pStyle w:val="TAC"/>
              <w:rPr>
                <w:rFonts w:cs="Arial"/>
                <w:lang w:eastAsia="en-US"/>
              </w:rPr>
            </w:pPr>
            <w:r w:rsidRPr="00836ADA">
              <w:rPr>
                <w:rFonts w:cs="Arial"/>
                <w:lang w:eastAsia="en-US"/>
              </w:rPr>
              <w:t>1x103</w:t>
            </w:r>
          </w:p>
        </w:tc>
        <w:tc>
          <w:tcPr>
            <w:tcW w:w="1350" w:type="dxa"/>
          </w:tcPr>
          <w:p w14:paraId="3C100419" w14:textId="77777777" w:rsidR="004E48DD" w:rsidRPr="00836ADA" w:rsidRDefault="004E48DD" w:rsidP="004E48DD">
            <w:pPr>
              <w:pStyle w:val="TAC"/>
              <w:rPr>
                <w:rFonts w:cs="Arial"/>
                <w:lang w:eastAsia="en-US"/>
              </w:rPr>
            </w:pPr>
            <w:r w:rsidRPr="00836ADA">
              <w:rPr>
                <w:rFonts w:cs="Arial"/>
                <w:lang w:eastAsia="en-US"/>
              </w:rPr>
              <w:t>1x60</w:t>
            </w:r>
          </w:p>
        </w:tc>
        <w:tc>
          <w:tcPr>
            <w:tcW w:w="1260" w:type="dxa"/>
          </w:tcPr>
          <w:p w14:paraId="4D7A08CD" w14:textId="77777777" w:rsidR="004E48DD" w:rsidRPr="00836ADA" w:rsidRDefault="004E48DD" w:rsidP="004E48DD">
            <w:pPr>
              <w:pStyle w:val="TAC"/>
              <w:rPr>
                <w:rFonts w:cs="Arial"/>
                <w:lang w:eastAsia="en-US"/>
              </w:rPr>
            </w:pPr>
            <w:r w:rsidRPr="00836ADA">
              <w:rPr>
                <w:rFonts w:cs="Arial"/>
                <w:lang w:eastAsia="en-US"/>
              </w:rPr>
              <w:t>1x340</w:t>
            </w:r>
          </w:p>
        </w:tc>
        <w:tc>
          <w:tcPr>
            <w:tcW w:w="1268" w:type="dxa"/>
          </w:tcPr>
          <w:p w14:paraId="5DB07285" w14:textId="77777777" w:rsidR="004E48DD" w:rsidRPr="00836ADA" w:rsidRDefault="004E48DD" w:rsidP="004E48DD">
            <w:pPr>
              <w:pStyle w:val="TAC"/>
              <w:rPr>
                <w:rFonts w:cs="Arial"/>
                <w:lang w:eastAsia="en-US"/>
              </w:rPr>
            </w:pPr>
            <w:r w:rsidRPr="00836ADA">
              <w:rPr>
                <w:rFonts w:cs="Arial"/>
                <w:lang w:eastAsia="en-US"/>
              </w:rPr>
              <w:t>1x148</w:t>
            </w:r>
          </w:p>
        </w:tc>
      </w:tr>
      <w:tr w:rsidR="004E48DD" w:rsidRPr="00836ADA" w14:paraId="720E87E8" w14:textId="77777777">
        <w:trPr>
          <w:cantSplit/>
          <w:jc w:val="center"/>
        </w:trPr>
        <w:tc>
          <w:tcPr>
            <w:tcW w:w="720" w:type="dxa"/>
            <w:vMerge/>
          </w:tcPr>
          <w:p w14:paraId="34C6A10F" w14:textId="77777777" w:rsidR="004E48DD" w:rsidRPr="00836ADA" w:rsidRDefault="004E48DD" w:rsidP="004E48DD">
            <w:pPr>
              <w:pStyle w:val="TAC"/>
              <w:rPr>
                <w:rFonts w:cs="Arial"/>
                <w:lang w:eastAsia="en-US"/>
              </w:rPr>
            </w:pPr>
          </w:p>
        </w:tc>
        <w:tc>
          <w:tcPr>
            <w:tcW w:w="900" w:type="dxa"/>
          </w:tcPr>
          <w:p w14:paraId="431D8A13" w14:textId="77777777" w:rsidR="004E48DD" w:rsidRPr="00836ADA" w:rsidRDefault="004E48DD" w:rsidP="004E48DD">
            <w:pPr>
              <w:pStyle w:val="TAC"/>
              <w:rPr>
                <w:rFonts w:cs="Arial"/>
                <w:lang w:eastAsia="en-US"/>
              </w:rPr>
            </w:pPr>
            <w:r w:rsidRPr="00836ADA">
              <w:rPr>
                <w:rFonts w:cs="Arial"/>
                <w:lang w:eastAsia="en-US"/>
              </w:rPr>
              <w:t>TF2, bits</w:t>
            </w:r>
          </w:p>
        </w:tc>
        <w:tc>
          <w:tcPr>
            <w:tcW w:w="1481" w:type="dxa"/>
          </w:tcPr>
          <w:p w14:paraId="5F46DBA2" w14:textId="77777777" w:rsidR="004E48DD" w:rsidRPr="00836ADA" w:rsidRDefault="004E48DD" w:rsidP="004E48DD">
            <w:pPr>
              <w:pStyle w:val="TAC"/>
              <w:rPr>
                <w:rFonts w:cs="Arial"/>
                <w:lang w:eastAsia="en-US"/>
              </w:rPr>
            </w:pPr>
            <w:r w:rsidRPr="00836ADA">
              <w:rPr>
                <w:rFonts w:cs="Arial"/>
                <w:lang w:eastAsia="en-US"/>
              </w:rPr>
              <w:t>1x81</w:t>
            </w:r>
          </w:p>
        </w:tc>
        <w:tc>
          <w:tcPr>
            <w:tcW w:w="1440" w:type="dxa"/>
          </w:tcPr>
          <w:p w14:paraId="3C64C2CC" w14:textId="77777777" w:rsidR="004E48DD" w:rsidRPr="00836ADA" w:rsidRDefault="004E48DD" w:rsidP="004E48DD">
            <w:pPr>
              <w:pStyle w:val="TAC"/>
              <w:rPr>
                <w:rFonts w:cs="Arial"/>
                <w:lang w:eastAsia="en-US"/>
              </w:rPr>
            </w:pPr>
            <w:r w:rsidRPr="00836ADA">
              <w:rPr>
                <w:rFonts w:cs="Arial"/>
                <w:lang w:eastAsia="en-US"/>
              </w:rPr>
              <w:t>N/A</w:t>
            </w:r>
          </w:p>
        </w:tc>
        <w:tc>
          <w:tcPr>
            <w:tcW w:w="1350" w:type="dxa"/>
          </w:tcPr>
          <w:p w14:paraId="0091EA00" w14:textId="77777777" w:rsidR="004E48DD" w:rsidRPr="00836ADA" w:rsidRDefault="004E48DD" w:rsidP="004E48DD">
            <w:pPr>
              <w:pStyle w:val="TAC"/>
              <w:rPr>
                <w:rFonts w:cs="Arial"/>
                <w:lang w:eastAsia="en-US"/>
              </w:rPr>
            </w:pPr>
            <w:r w:rsidRPr="00836ADA">
              <w:rPr>
                <w:rFonts w:cs="Arial"/>
                <w:lang w:eastAsia="en-US"/>
              </w:rPr>
              <w:t>N/A</w:t>
            </w:r>
          </w:p>
        </w:tc>
        <w:tc>
          <w:tcPr>
            <w:tcW w:w="1260" w:type="dxa"/>
          </w:tcPr>
          <w:p w14:paraId="78CAA5F6" w14:textId="77777777" w:rsidR="004E48DD" w:rsidRPr="00836ADA" w:rsidRDefault="004E48DD" w:rsidP="004E48DD">
            <w:pPr>
              <w:pStyle w:val="TAC"/>
              <w:rPr>
                <w:rFonts w:cs="Arial"/>
                <w:lang w:eastAsia="en-US"/>
              </w:rPr>
            </w:pPr>
            <w:r w:rsidRPr="00836ADA">
              <w:rPr>
                <w:rFonts w:cs="Arial"/>
                <w:lang w:eastAsia="en-US"/>
              </w:rPr>
              <w:t>2x340</w:t>
            </w:r>
          </w:p>
        </w:tc>
        <w:tc>
          <w:tcPr>
            <w:tcW w:w="1268" w:type="dxa"/>
          </w:tcPr>
          <w:p w14:paraId="114DD5C4" w14:textId="77777777" w:rsidR="004E48DD" w:rsidRPr="00836ADA" w:rsidRDefault="004E48DD" w:rsidP="004E48DD">
            <w:pPr>
              <w:pStyle w:val="TAC"/>
              <w:rPr>
                <w:rFonts w:cs="Arial"/>
                <w:lang w:eastAsia="en-US"/>
              </w:rPr>
            </w:pPr>
            <w:r w:rsidRPr="00836ADA">
              <w:rPr>
                <w:rFonts w:cs="Arial"/>
                <w:lang w:eastAsia="en-US"/>
              </w:rPr>
              <w:t>N/A</w:t>
            </w:r>
          </w:p>
        </w:tc>
      </w:tr>
      <w:tr w:rsidR="004E48DD" w:rsidRPr="00836ADA" w14:paraId="5634B244" w14:textId="77777777">
        <w:trPr>
          <w:cantSplit/>
          <w:jc w:val="center"/>
        </w:trPr>
        <w:tc>
          <w:tcPr>
            <w:tcW w:w="720" w:type="dxa"/>
            <w:vMerge/>
          </w:tcPr>
          <w:p w14:paraId="3280C8F7" w14:textId="77777777" w:rsidR="004E48DD" w:rsidRPr="00836ADA" w:rsidRDefault="004E48DD" w:rsidP="004E48DD">
            <w:pPr>
              <w:pStyle w:val="TAC"/>
              <w:rPr>
                <w:rFonts w:cs="Arial"/>
                <w:lang w:eastAsia="en-US"/>
              </w:rPr>
            </w:pPr>
          </w:p>
        </w:tc>
        <w:tc>
          <w:tcPr>
            <w:tcW w:w="900" w:type="dxa"/>
          </w:tcPr>
          <w:p w14:paraId="11AA84F9" w14:textId="77777777" w:rsidR="004E48DD" w:rsidRPr="00836ADA" w:rsidRDefault="004E48DD" w:rsidP="004E48DD">
            <w:pPr>
              <w:pStyle w:val="TAC"/>
              <w:rPr>
                <w:rFonts w:cs="Arial"/>
                <w:lang w:eastAsia="en-US"/>
              </w:rPr>
            </w:pPr>
            <w:r w:rsidRPr="00836ADA">
              <w:rPr>
                <w:rFonts w:cs="Arial"/>
                <w:lang w:eastAsia="en-US"/>
              </w:rPr>
              <w:t>TF3, bits</w:t>
            </w:r>
          </w:p>
        </w:tc>
        <w:tc>
          <w:tcPr>
            <w:tcW w:w="1481" w:type="dxa"/>
          </w:tcPr>
          <w:p w14:paraId="55BC04BF" w14:textId="77777777" w:rsidR="004E48DD" w:rsidRPr="00836ADA" w:rsidRDefault="004E48DD" w:rsidP="004E48DD">
            <w:pPr>
              <w:pStyle w:val="TAC"/>
              <w:rPr>
                <w:rFonts w:cs="Arial"/>
                <w:lang w:eastAsia="en-US"/>
              </w:rPr>
            </w:pPr>
            <w:r w:rsidRPr="00836ADA">
              <w:rPr>
                <w:rFonts w:cs="Arial"/>
                <w:lang w:eastAsia="en-US"/>
              </w:rPr>
              <w:t>N/A</w:t>
            </w:r>
          </w:p>
        </w:tc>
        <w:tc>
          <w:tcPr>
            <w:tcW w:w="1440" w:type="dxa"/>
          </w:tcPr>
          <w:p w14:paraId="290EE762" w14:textId="77777777" w:rsidR="004E48DD" w:rsidRPr="00836ADA" w:rsidRDefault="004E48DD" w:rsidP="004E48DD">
            <w:pPr>
              <w:pStyle w:val="TAC"/>
              <w:rPr>
                <w:rFonts w:cs="Arial"/>
                <w:lang w:eastAsia="en-US"/>
              </w:rPr>
            </w:pPr>
            <w:r w:rsidRPr="00836ADA">
              <w:rPr>
                <w:rFonts w:cs="Arial"/>
                <w:lang w:eastAsia="en-US"/>
              </w:rPr>
              <w:t>N/A</w:t>
            </w:r>
          </w:p>
        </w:tc>
        <w:tc>
          <w:tcPr>
            <w:tcW w:w="1350" w:type="dxa"/>
          </w:tcPr>
          <w:p w14:paraId="3BCF65D5" w14:textId="77777777" w:rsidR="004E48DD" w:rsidRPr="00836ADA" w:rsidRDefault="004E48DD" w:rsidP="004E48DD">
            <w:pPr>
              <w:pStyle w:val="TAC"/>
              <w:rPr>
                <w:rFonts w:cs="Arial"/>
                <w:lang w:eastAsia="en-US"/>
              </w:rPr>
            </w:pPr>
            <w:r w:rsidRPr="00836ADA">
              <w:rPr>
                <w:rFonts w:cs="Arial"/>
                <w:lang w:eastAsia="en-US"/>
              </w:rPr>
              <w:t>N/A</w:t>
            </w:r>
          </w:p>
        </w:tc>
        <w:tc>
          <w:tcPr>
            <w:tcW w:w="1260" w:type="dxa"/>
          </w:tcPr>
          <w:p w14:paraId="1E825DF2" w14:textId="77777777" w:rsidR="004E48DD" w:rsidRPr="00836ADA" w:rsidRDefault="004E48DD" w:rsidP="004E48DD">
            <w:pPr>
              <w:pStyle w:val="TAC"/>
              <w:rPr>
                <w:rFonts w:cs="Arial"/>
                <w:lang w:eastAsia="en-US"/>
              </w:rPr>
            </w:pPr>
            <w:r w:rsidRPr="00836ADA">
              <w:rPr>
                <w:rFonts w:cs="Arial"/>
                <w:lang w:eastAsia="en-US"/>
              </w:rPr>
              <w:t>3x340</w:t>
            </w:r>
          </w:p>
        </w:tc>
        <w:tc>
          <w:tcPr>
            <w:tcW w:w="1268" w:type="dxa"/>
          </w:tcPr>
          <w:p w14:paraId="0A5ABDEC" w14:textId="77777777" w:rsidR="004E48DD" w:rsidRPr="00836ADA" w:rsidRDefault="004E48DD" w:rsidP="004E48DD">
            <w:pPr>
              <w:pStyle w:val="TAC"/>
              <w:rPr>
                <w:rFonts w:cs="Arial"/>
                <w:lang w:eastAsia="en-US"/>
              </w:rPr>
            </w:pPr>
            <w:r w:rsidRPr="00836ADA">
              <w:rPr>
                <w:rFonts w:cs="Arial"/>
                <w:lang w:eastAsia="en-US"/>
              </w:rPr>
              <w:t>N/A</w:t>
            </w:r>
          </w:p>
        </w:tc>
      </w:tr>
      <w:tr w:rsidR="004E48DD" w:rsidRPr="00836ADA" w14:paraId="52A049D1" w14:textId="77777777">
        <w:trPr>
          <w:cantSplit/>
          <w:jc w:val="center"/>
        </w:trPr>
        <w:tc>
          <w:tcPr>
            <w:tcW w:w="720" w:type="dxa"/>
            <w:vMerge/>
          </w:tcPr>
          <w:p w14:paraId="3EA7C8FF" w14:textId="77777777" w:rsidR="004E48DD" w:rsidRPr="00836ADA" w:rsidRDefault="004E48DD" w:rsidP="004E48DD">
            <w:pPr>
              <w:pStyle w:val="TAC"/>
              <w:rPr>
                <w:rFonts w:cs="Arial"/>
                <w:lang w:eastAsia="en-US"/>
              </w:rPr>
            </w:pPr>
          </w:p>
        </w:tc>
        <w:tc>
          <w:tcPr>
            <w:tcW w:w="900" w:type="dxa"/>
          </w:tcPr>
          <w:p w14:paraId="45D6C6DD" w14:textId="77777777" w:rsidR="004E48DD" w:rsidRPr="00836ADA" w:rsidRDefault="004E48DD" w:rsidP="004E48DD">
            <w:pPr>
              <w:pStyle w:val="TAC"/>
              <w:rPr>
                <w:rFonts w:cs="Arial"/>
                <w:lang w:eastAsia="en-US"/>
              </w:rPr>
            </w:pPr>
            <w:r w:rsidRPr="00836ADA">
              <w:rPr>
                <w:rFonts w:cs="Arial"/>
                <w:lang w:eastAsia="en-US"/>
              </w:rPr>
              <w:t>TF4, bits</w:t>
            </w:r>
          </w:p>
        </w:tc>
        <w:tc>
          <w:tcPr>
            <w:tcW w:w="1481" w:type="dxa"/>
          </w:tcPr>
          <w:p w14:paraId="5B97D929" w14:textId="77777777" w:rsidR="004E48DD" w:rsidRPr="00836ADA" w:rsidRDefault="004E48DD" w:rsidP="004E48DD">
            <w:pPr>
              <w:pStyle w:val="TAC"/>
              <w:rPr>
                <w:rFonts w:cs="Arial"/>
                <w:lang w:eastAsia="en-US"/>
              </w:rPr>
            </w:pPr>
            <w:r w:rsidRPr="00836ADA">
              <w:rPr>
                <w:rFonts w:cs="Arial"/>
                <w:lang w:eastAsia="en-US"/>
              </w:rPr>
              <w:t>N/A</w:t>
            </w:r>
          </w:p>
        </w:tc>
        <w:tc>
          <w:tcPr>
            <w:tcW w:w="1440" w:type="dxa"/>
          </w:tcPr>
          <w:p w14:paraId="6B72E1AB" w14:textId="77777777" w:rsidR="004E48DD" w:rsidRPr="00836ADA" w:rsidRDefault="004E48DD" w:rsidP="004E48DD">
            <w:pPr>
              <w:pStyle w:val="TAC"/>
              <w:rPr>
                <w:rFonts w:cs="Arial"/>
                <w:lang w:eastAsia="en-US"/>
              </w:rPr>
            </w:pPr>
            <w:r w:rsidRPr="00836ADA">
              <w:rPr>
                <w:rFonts w:cs="Arial"/>
                <w:lang w:eastAsia="en-US"/>
              </w:rPr>
              <w:t>N/A</w:t>
            </w:r>
          </w:p>
        </w:tc>
        <w:tc>
          <w:tcPr>
            <w:tcW w:w="1350" w:type="dxa"/>
          </w:tcPr>
          <w:p w14:paraId="31484CEA" w14:textId="77777777" w:rsidR="004E48DD" w:rsidRPr="00836ADA" w:rsidRDefault="004E48DD" w:rsidP="004E48DD">
            <w:pPr>
              <w:pStyle w:val="TAC"/>
              <w:rPr>
                <w:rFonts w:cs="Arial"/>
                <w:lang w:eastAsia="en-US"/>
              </w:rPr>
            </w:pPr>
            <w:r w:rsidRPr="00836ADA">
              <w:rPr>
                <w:rFonts w:cs="Arial"/>
                <w:lang w:eastAsia="en-US"/>
              </w:rPr>
              <w:t>N/A</w:t>
            </w:r>
          </w:p>
        </w:tc>
        <w:tc>
          <w:tcPr>
            <w:tcW w:w="1260" w:type="dxa"/>
          </w:tcPr>
          <w:p w14:paraId="3DBB8726" w14:textId="77777777" w:rsidR="004E48DD" w:rsidRPr="00836ADA" w:rsidRDefault="004E48DD" w:rsidP="004E48DD">
            <w:pPr>
              <w:pStyle w:val="TAC"/>
              <w:rPr>
                <w:rFonts w:cs="Arial"/>
                <w:lang w:eastAsia="en-US"/>
              </w:rPr>
            </w:pPr>
            <w:r w:rsidRPr="00836ADA">
              <w:rPr>
                <w:rFonts w:cs="Arial"/>
                <w:lang w:eastAsia="en-US"/>
              </w:rPr>
              <w:t>4x340</w:t>
            </w:r>
          </w:p>
        </w:tc>
        <w:tc>
          <w:tcPr>
            <w:tcW w:w="1268" w:type="dxa"/>
          </w:tcPr>
          <w:p w14:paraId="5E3C83FC" w14:textId="77777777" w:rsidR="004E48DD" w:rsidRPr="00836ADA" w:rsidRDefault="004E48DD" w:rsidP="004E48DD">
            <w:pPr>
              <w:pStyle w:val="TAC"/>
              <w:rPr>
                <w:rFonts w:cs="Arial"/>
                <w:lang w:eastAsia="en-US"/>
              </w:rPr>
            </w:pPr>
            <w:r w:rsidRPr="00836ADA">
              <w:rPr>
                <w:rFonts w:cs="Arial"/>
                <w:lang w:eastAsia="en-US"/>
              </w:rPr>
              <w:t>N/A</w:t>
            </w:r>
          </w:p>
        </w:tc>
      </w:tr>
    </w:tbl>
    <w:p w14:paraId="6A3CA6A6" w14:textId="77777777" w:rsidR="004E48DD" w:rsidRPr="00836ADA" w:rsidRDefault="004E48DD" w:rsidP="004E48DD"/>
    <w:p w14:paraId="33D21256" w14:textId="77777777" w:rsidR="004E48DD" w:rsidRPr="00836ADA" w:rsidRDefault="004E48DD" w:rsidP="0079728B">
      <w:pPr>
        <w:pStyle w:val="TH"/>
      </w:pPr>
      <w:r w:rsidRPr="00836ADA">
        <w:t xml:space="preserve">Table A.6.9a: UL TFCI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9"/>
        <w:gridCol w:w="5001"/>
      </w:tblGrid>
      <w:tr w:rsidR="004E48DD" w:rsidRPr="00836ADA" w14:paraId="22ADE7E7" w14:textId="77777777">
        <w:trPr>
          <w:cantSplit/>
          <w:trHeight w:val="458"/>
          <w:tblHeader/>
          <w:jc w:val="center"/>
        </w:trPr>
        <w:tc>
          <w:tcPr>
            <w:tcW w:w="1549" w:type="dxa"/>
          </w:tcPr>
          <w:p w14:paraId="1D163387" w14:textId="77777777" w:rsidR="004E48DD" w:rsidRPr="00836ADA" w:rsidRDefault="004E48DD" w:rsidP="004E48DD">
            <w:pPr>
              <w:pStyle w:val="TAH"/>
              <w:rPr>
                <w:rFonts w:cs="Arial"/>
                <w:lang w:eastAsia="en-US"/>
              </w:rPr>
            </w:pPr>
            <w:r w:rsidRPr="00836ADA">
              <w:rPr>
                <w:rFonts w:cs="Arial"/>
                <w:lang w:eastAsia="en-US"/>
              </w:rPr>
              <w:t>TFCI</w:t>
            </w:r>
          </w:p>
        </w:tc>
        <w:tc>
          <w:tcPr>
            <w:tcW w:w="5001" w:type="dxa"/>
          </w:tcPr>
          <w:p w14:paraId="77C3840D" w14:textId="77777777" w:rsidR="004E48DD" w:rsidRPr="00836ADA" w:rsidRDefault="004E48DD" w:rsidP="004E48DD">
            <w:pPr>
              <w:pStyle w:val="TAH"/>
              <w:rPr>
                <w:rFonts w:cs="Arial"/>
                <w:lang w:eastAsia="en-US"/>
              </w:rPr>
            </w:pPr>
            <w:r w:rsidRPr="00836ADA">
              <w:rPr>
                <w:rFonts w:cs="Arial"/>
                <w:lang w:eastAsia="en-US"/>
              </w:rPr>
              <w:t xml:space="preserve"> (12.2kbps RAB subflow#1,  12.2kbps RAB subflow#2, 12.2kbps RAB subflow#3, ,64 kbps RAB, DCCH)</w:t>
            </w:r>
          </w:p>
        </w:tc>
      </w:tr>
      <w:tr w:rsidR="004E48DD" w:rsidRPr="00836ADA" w14:paraId="7C32F8DD" w14:textId="77777777">
        <w:trPr>
          <w:cantSplit/>
          <w:jc w:val="center"/>
        </w:trPr>
        <w:tc>
          <w:tcPr>
            <w:tcW w:w="1549" w:type="dxa"/>
          </w:tcPr>
          <w:p w14:paraId="04A64218" w14:textId="77777777" w:rsidR="004E48DD" w:rsidRPr="00836ADA" w:rsidRDefault="004E48DD" w:rsidP="004E48DD">
            <w:pPr>
              <w:pStyle w:val="TAC"/>
              <w:rPr>
                <w:rFonts w:cs="Arial"/>
                <w:lang w:eastAsia="en-US"/>
              </w:rPr>
            </w:pPr>
            <w:r w:rsidRPr="00836ADA">
              <w:rPr>
                <w:rFonts w:cs="Arial"/>
                <w:lang w:eastAsia="en-US"/>
              </w:rPr>
              <w:t xml:space="preserve"> UL_TFC0</w:t>
            </w:r>
          </w:p>
        </w:tc>
        <w:tc>
          <w:tcPr>
            <w:tcW w:w="5001" w:type="dxa"/>
            <w:vAlign w:val="bottom"/>
          </w:tcPr>
          <w:p w14:paraId="79423688" w14:textId="77777777" w:rsidR="004E48DD" w:rsidRPr="00836ADA" w:rsidRDefault="004E48DD" w:rsidP="004E48DD">
            <w:pPr>
              <w:pStyle w:val="TAC"/>
              <w:rPr>
                <w:rFonts w:cs="Arial"/>
                <w:lang w:eastAsia="en-US"/>
              </w:rPr>
            </w:pPr>
            <w:r w:rsidRPr="00836ADA">
              <w:rPr>
                <w:rFonts w:cs="Arial"/>
                <w:lang w:eastAsia="en-US"/>
              </w:rPr>
              <w:t>(TF0,TF0,TF0,TF0,TF0)</w:t>
            </w:r>
          </w:p>
        </w:tc>
      </w:tr>
      <w:tr w:rsidR="004E48DD" w:rsidRPr="00836ADA" w14:paraId="5DE73128" w14:textId="77777777">
        <w:trPr>
          <w:cantSplit/>
          <w:jc w:val="center"/>
        </w:trPr>
        <w:tc>
          <w:tcPr>
            <w:tcW w:w="1549" w:type="dxa"/>
          </w:tcPr>
          <w:p w14:paraId="4A82210F" w14:textId="77777777" w:rsidR="004E48DD" w:rsidRPr="00836ADA" w:rsidRDefault="004E48DD" w:rsidP="004E48DD">
            <w:pPr>
              <w:pStyle w:val="TAC"/>
              <w:rPr>
                <w:rFonts w:cs="Arial"/>
                <w:lang w:eastAsia="en-US"/>
              </w:rPr>
            </w:pPr>
            <w:r w:rsidRPr="00836ADA">
              <w:rPr>
                <w:rFonts w:cs="Arial"/>
                <w:lang w:eastAsia="en-US"/>
              </w:rPr>
              <w:t xml:space="preserve"> UL_TFC1</w:t>
            </w:r>
          </w:p>
        </w:tc>
        <w:tc>
          <w:tcPr>
            <w:tcW w:w="5001" w:type="dxa"/>
            <w:vAlign w:val="bottom"/>
          </w:tcPr>
          <w:p w14:paraId="7D3B1024" w14:textId="77777777" w:rsidR="004E48DD" w:rsidRPr="00836ADA" w:rsidRDefault="004E48DD" w:rsidP="004E48DD">
            <w:pPr>
              <w:pStyle w:val="TAC"/>
              <w:rPr>
                <w:rFonts w:cs="Arial"/>
                <w:lang w:eastAsia="en-US"/>
              </w:rPr>
            </w:pPr>
            <w:r w:rsidRPr="00836ADA">
              <w:rPr>
                <w:rFonts w:cs="Arial"/>
                <w:lang w:eastAsia="en-US"/>
              </w:rPr>
              <w:t>(TF1,TF0,TF0,TF0,TF0)</w:t>
            </w:r>
          </w:p>
        </w:tc>
      </w:tr>
      <w:tr w:rsidR="004E48DD" w:rsidRPr="00836ADA" w14:paraId="62444ADA" w14:textId="77777777">
        <w:trPr>
          <w:cantSplit/>
          <w:jc w:val="center"/>
        </w:trPr>
        <w:tc>
          <w:tcPr>
            <w:tcW w:w="1549" w:type="dxa"/>
          </w:tcPr>
          <w:p w14:paraId="0955C3F2" w14:textId="77777777" w:rsidR="004E48DD" w:rsidRPr="00836ADA" w:rsidRDefault="004E48DD" w:rsidP="004E48DD">
            <w:pPr>
              <w:pStyle w:val="TAC"/>
              <w:rPr>
                <w:rFonts w:cs="Arial"/>
                <w:lang w:eastAsia="en-US"/>
              </w:rPr>
            </w:pPr>
            <w:r w:rsidRPr="00836ADA">
              <w:rPr>
                <w:rFonts w:cs="Arial"/>
                <w:lang w:eastAsia="en-US"/>
              </w:rPr>
              <w:t xml:space="preserve"> UL_TFC2</w:t>
            </w:r>
          </w:p>
        </w:tc>
        <w:tc>
          <w:tcPr>
            <w:tcW w:w="5001" w:type="dxa"/>
            <w:vAlign w:val="bottom"/>
          </w:tcPr>
          <w:p w14:paraId="3A4ACA6B" w14:textId="77777777" w:rsidR="004E48DD" w:rsidRPr="00836ADA" w:rsidRDefault="004E48DD" w:rsidP="004E48DD">
            <w:pPr>
              <w:pStyle w:val="TAC"/>
              <w:rPr>
                <w:rFonts w:cs="Arial"/>
                <w:lang w:eastAsia="en-US"/>
              </w:rPr>
            </w:pPr>
            <w:r w:rsidRPr="00836ADA">
              <w:rPr>
                <w:rFonts w:cs="Arial"/>
                <w:lang w:eastAsia="en-US"/>
              </w:rPr>
              <w:t>(TF2,TF1,TF1,TF0,TF0)</w:t>
            </w:r>
          </w:p>
        </w:tc>
      </w:tr>
      <w:tr w:rsidR="004E48DD" w:rsidRPr="00836ADA" w14:paraId="4FA473DB" w14:textId="77777777">
        <w:trPr>
          <w:cantSplit/>
          <w:jc w:val="center"/>
        </w:trPr>
        <w:tc>
          <w:tcPr>
            <w:tcW w:w="1549" w:type="dxa"/>
          </w:tcPr>
          <w:p w14:paraId="70F8812F" w14:textId="77777777" w:rsidR="004E48DD" w:rsidRPr="00836ADA" w:rsidRDefault="004E48DD" w:rsidP="004E48DD">
            <w:pPr>
              <w:pStyle w:val="TAC"/>
              <w:rPr>
                <w:rFonts w:cs="Arial"/>
                <w:lang w:eastAsia="en-US"/>
              </w:rPr>
            </w:pPr>
            <w:r w:rsidRPr="00836ADA">
              <w:rPr>
                <w:rFonts w:cs="Arial"/>
                <w:lang w:eastAsia="en-US"/>
              </w:rPr>
              <w:t xml:space="preserve"> UL_TFC3</w:t>
            </w:r>
          </w:p>
        </w:tc>
        <w:tc>
          <w:tcPr>
            <w:tcW w:w="5001" w:type="dxa"/>
            <w:vAlign w:val="bottom"/>
          </w:tcPr>
          <w:p w14:paraId="0880C8CF" w14:textId="77777777" w:rsidR="004E48DD" w:rsidRPr="00836ADA" w:rsidRDefault="004E48DD" w:rsidP="004E48DD">
            <w:pPr>
              <w:pStyle w:val="TAC"/>
              <w:rPr>
                <w:rFonts w:cs="Arial"/>
                <w:lang w:eastAsia="en-US"/>
              </w:rPr>
            </w:pPr>
            <w:r w:rsidRPr="00836ADA">
              <w:rPr>
                <w:rFonts w:cs="Arial"/>
                <w:lang w:eastAsia="en-US"/>
              </w:rPr>
              <w:t>(TF0,TF0,TF0,TF1,TF0)</w:t>
            </w:r>
          </w:p>
        </w:tc>
      </w:tr>
      <w:tr w:rsidR="004E48DD" w:rsidRPr="00836ADA" w14:paraId="66D17AF6" w14:textId="77777777">
        <w:trPr>
          <w:cantSplit/>
          <w:jc w:val="center"/>
        </w:trPr>
        <w:tc>
          <w:tcPr>
            <w:tcW w:w="1549" w:type="dxa"/>
          </w:tcPr>
          <w:p w14:paraId="72FD7D69" w14:textId="77777777" w:rsidR="004E48DD" w:rsidRPr="00836ADA" w:rsidRDefault="004E48DD" w:rsidP="004E48DD">
            <w:pPr>
              <w:pStyle w:val="TAC"/>
              <w:rPr>
                <w:rFonts w:cs="Arial"/>
                <w:lang w:eastAsia="en-US"/>
              </w:rPr>
            </w:pPr>
            <w:r w:rsidRPr="00836ADA">
              <w:rPr>
                <w:rFonts w:cs="Arial"/>
                <w:lang w:eastAsia="en-US"/>
              </w:rPr>
              <w:t xml:space="preserve"> UL_TFC4</w:t>
            </w:r>
          </w:p>
        </w:tc>
        <w:tc>
          <w:tcPr>
            <w:tcW w:w="5001" w:type="dxa"/>
            <w:vAlign w:val="bottom"/>
          </w:tcPr>
          <w:p w14:paraId="01C111B8" w14:textId="77777777" w:rsidR="004E48DD" w:rsidRPr="00836ADA" w:rsidRDefault="004E48DD" w:rsidP="004E48DD">
            <w:pPr>
              <w:pStyle w:val="TAC"/>
              <w:rPr>
                <w:rFonts w:cs="Arial"/>
                <w:lang w:eastAsia="en-US"/>
              </w:rPr>
            </w:pPr>
            <w:r w:rsidRPr="00836ADA">
              <w:rPr>
                <w:rFonts w:cs="Arial"/>
                <w:lang w:eastAsia="en-US"/>
              </w:rPr>
              <w:t>(TF1,TF0,TF0,TF1,TF0)</w:t>
            </w:r>
          </w:p>
        </w:tc>
      </w:tr>
      <w:tr w:rsidR="004E48DD" w:rsidRPr="00836ADA" w14:paraId="32CCF92F" w14:textId="77777777">
        <w:trPr>
          <w:cantSplit/>
          <w:jc w:val="center"/>
        </w:trPr>
        <w:tc>
          <w:tcPr>
            <w:tcW w:w="1549" w:type="dxa"/>
          </w:tcPr>
          <w:p w14:paraId="0D671547" w14:textId="77777777" w:rsidR="004E48DD" w:rsidRPr="00836ADA" w:rsidRDefault="004E48DD" w:rsidP="004E48DD">
            <w:pPr>
              <w:pStyle w:val="TAC"/>
              <w:rPr>
                <w:rFonts w:cs="Arial"/>
                <w:lang w:eastAsia="en-US"/>
              </w:rPr>
            </w:pPr>
            <w:r w:rsidRPr="00836ADA">
              <w:rPr>
                <w:rFonts w:cs="Arial"/>
                <w:lang w:eastAsia="en-US"/>
              </w:rPr>
              <w:t xml:space="preserve"> UL_TFC5</w:t>
            </w:r>
          </w:p>
        </w:tc>
        <w:tc>
          <w:tcPr>
            <w:tcW w:w="5001" w:type="dxa"/>
            <w:vAlign w:val="bottom"/>
          </w:tcPr>
          <w:p w14:paraId="46A7EA1B" w14:textId="77777777" w:rsidR="004E48DD" w:rsidRPr="00836ADA" w:rsidRDefault="004E48DD" w:rsidP="004E48DD">
            <w:pPr>
              <w:pStyle w:val="TAC"/>
              <w:rPr>
                <w:rFonts w:cs="Arial"/>
                <w:lang w:eastAsia="en-US"/>
              </w:rPr>
            </w:pPr>
            <w:r w:rsidRPr="00836ADA">
              <w:rPr>
                <w:rFonts w:cs="Arial"/>
                <w:lang w:eastAsia="en-US"/>
              </w:rPr>
              <w:t>(TF2,TF1,TF1,TF1,TF0)</w:t>
            </w:r>
          </w:p>
        </w:tc>
      </w:tr>
      <w:tr w:rsidR="004E48DD" w:rsidRPr="00836ADA" w14:paraId="22BAC15E" w14:textId="77777777">
        <w:trPr>
          <w:cantSplit/>
          <w:jc w:val="center"/>
        </w:trPr>
        <w:tc>
          <w:tcPr>
            <w:tcW w:w="1549" w:type="dxa"/>
          </w:tcPr>
          <w:p w14:paraId="7C803EB6" w14:textId="77777777" w:rsidR="004E48DD" w:rsidRPr="00836ADA" w:rsidRDefault="004E48DD" w:rsidP="004E48DD">
            <w:pPr>
              <w:pStyle w:val="TAC"/>
              <w:rPr>
                <w:rFonts w:cs="Arial"/>
                <w:lang w:eastAsia="en-US"/>
              </w:rPr>
            </w:pPr>
            <w:r w:rsidRPr="00836ADA">
              <w:rPr>
                <w:rFonts w:cs="Arial"/>
                <w:lang w:eastAsia="en-US"/>
              </w:rPr>
              <w:t xml:space="preserve"> UL_TFC6</w:t>
            </w:r>
          </w:p>
        </w:tc>
        <w:tc>
          <w:tcPr>
            <w:tcW w:w="5001" w:type="dxa"/>
            <w:vAlign w:val="bottom"/>
          </w:tcPr>
          <w:p w14:paraId="5EF2C6A0" w14:textId="77777777" w:rsidR="004E48DD" w:rsidRPr="00836ADA" w:rsidRDefault="004E48DD" w:rsidP="004E48DD">
            <w:pPr>
              <w:pStyle w:val="TAC"/>
              <w:rPr>
                <w:rFonts w:cs="Arial"/>
                <w:lang w:eastAsia="en-US"/>
              </w:rPr>
            </w:pPr>
            <w:r w:rsidRPr="00836ADA">
              <w:rPr>
                <w:rFonts w:cs="Arial"/>
                <w:lang w:eastAsia="en-US"/>
              </w:rPr>
              <w:t>(TF0,TF0,TF0,TF2,TF0)</w:t>
            </w:r>
          </w:p>
        </w:tc>
      </w:tr>
      <w:tr w:rsidR="004E48DD" w:rsidRPr="00836ADA" w14:paraId="438E7BE1" w14:textId="77777777">
        <w:trPr>
          <w:cantSplit/>
          <w:jc w:val="center"/>
        </w:trPr>
        <w:tc>
          <w:tcPr>
            <w:tcW w:w="1549" w:type="dxa"/>
          </w:tcPr>
          <w:p w14:paraId="7198F36F" w14:textId="77777777" w:rsidR="004E48DD" w:rsidRPr="00836ADA" w:rsidRDefault="004E48DD" w:rsidP="004E48DD">
            <w:pPr>
              <w:pStyle w:val="TAC"/>
              <w:rPr>
                <w:rFonts w:cs="Arial"/>
                <w:lang w:eastAsia="en-US"/>
              </w:rPr>
            </w:pPr>
            <w:r w:rsidRPr="00836ADA">
              <w:rPr>
                <w:rFonts w:cs="Arial"/>
                <w:lang w:eastAsia="en-US"/>
              </w:rPr>
              <w:t xml:space="preserve"> UL_TFC7</w:t>
            </w:r>
          </w:p>
        </w:tc>
        <w:tc>
          <w:tcPr>
            <w:tcW w:w="5001" w:type="dxa"/>
            <w:vAlign w:val="bottom"/>
          </w:tcPr>
          <w:p w14:paraId="13BFE3AF" w14:textId="77777777" w:rsidR="004E48DD" w:rsidRPr="00836ADA" w:rsidRDefault="004E48DD" w:rsidP="004E48DD">
            <w:pPr>
              <w:pStyle w:val="TAC"/>
              <w:rPr>
                <w:rFonts w:cs="Arial"/>
                <w:lang w:eastAsia="en-US"/>
              </w:rPr>
            </w:pPr>
            <w:r w:rsidRPr="00836ADA">
              <w:rPr>
                <w:rFonts w:cs="Arial"/>
                <w:lang w:eastAsia="en-US"/>
              </w:rPr>
              <w:t>(TF1,TF0,TF0,TF2,TF0)</w:t>
            </w:r>
          </w:p>
        </w:tc>
      </w:tr>
      <w:tr w:rsidR="004E48DD" w:rsidRPr="00836ADA" w14:paraId="11A1F856" w14:textId="77777777">
        <w:trPr>
          <w:cantSplit/>
          <w:jc w:val="center"/>
        </w:trPr>
        <w:tc>
          <w:tcPr>
            <w:tcW w:w="1549" w:type="dxa"/>
          </w:tcPr>
          <w:p w14:paraId="4C332F45" w14:textId="77777777" w:rsidR="004E48DD" w:rsidRPr="00836ADA" w:rsidRDefault="004E48DD" w:rsidP="004E48DD">
            <w:pPr>
              <w:pStyle w:val="TAC"/>
              <w:rPr>
                <w:rFonts w:cs="Arial"/>
                <w:lang w:eastAsia="en-US"/>
              </w:rPr>
            </w:pPr>
            <w:r w:rsidRPr="00836ADA">
              <w:rPr>
                <w:rFonts w:cs="Arial"/>
                <w:lang w:eastAsia="en-US"/>
              </w:rPr>
              <w:t xml:space="preserve"> UL_TFC8</w:t>
            </w:r>
          </w:p>
        </w:tc>
        <w:tc>
          <w:tcPr>
            <w:tcW w:w="5001" w:type="dxa"/>
            <w:vAlign w:val="bottom"/>
          </w:tcPr>
          <w:p w14:paraId="62A93D4F" w14:textId="77777777" w:rsidR="004E48DD" w:rsidRPr="00836ADA" w:rsidRDefault="004E48DD" w:rsidP="004E48DD">
            <w:pPr>
              <w:pStyle w:val="TAC"/>
              <w:rPr>
                <w:rFonts w:cs="Arial"/>
                <w:lang w:eastAsia="en-US"/>
              </w:rPr>
            </w:pPr>
            <w:r w:rsidRPr="00836ADA">
              <w:rPr>
                <w:rFonts w:cs="Arial"/>
                <w:lang w:eastAsia="en-US"/>
              </w:rPr>
              <w:t>(TF2,TF1,TF1,TF2,TF0)</w:t>
            </w:r>
          </w:p>
        </w:tc>
      </w:tr>
      <w:tr w:rsidR="004E48DD" w:rsidRPr="00836ADA" w14:paraId="308D0EA2" w14:textId="77777777">
        <w:trPr>
          <w:cantSplit/>
          <w:jc w:val="center"/>
        </w:trPr>
        <w:tc>
          <w:tcPr>
            <w:tcW w:w="1549" w:type="dxa"/>
          </w:tcPr>
          <w:p w14:paraId="0DC0BFA8" w14:textId="77777777" w:rsidR="004E48DD" w:rsidRPr="00836ADA" w:rsidRDefault="004E48DD" w:rsidP="004E48DD">
            <w:pPr>
              <w:pStyle w:val="TAC"/>
              <w:rPr>
                <w:rFonts w:cs="Arial"/>
                <w:lang w:eastAsia="en-US"/>
              </w:rPr>
            </w:pPr>
            <w:r w:rsidRPr="00836ADA">
              <w:rPr>
                <w:rFonts w:cs="Arial"/>
                <w:lang w:eastAsia="en-US"/>
              </w:rPr>
              <w:t xml:space="preserve"> UL_TFC9</w:t>
            </w:r>
          </w:p>
        </w:tc>
        <w:tc>
          <w:tcPr>
            <w:tcW w:w="5001" w:type="dxa"/>
            <w:vAlign w:val="bottom"/>
          </w:tcPr>
          <w:p w14:paraId="36853D4A" w14:textId="77777777" w:rsidR="004E48DD" w:rsidRPr="00836ADA" w:rsidRDefault="004E48DD" w:rsidP="004E48DD">
            <w:pPr>
              <w:pStyle w:val="TAC"/>
              <w:rPr>
                <w:rFonts w:cs="Arial"/>
                <w:lang w:eastAsia="en-US"/>
              </w:rPr>
            </w:pPr>
            <w:r w:rsidRPr="00836ADA">
              <w:rPr>
                <w:rFonts w:cs="Arial"/>
                <w:lang w:eastAsia="en-US"/>
              </w:rPr>
              <w:t>(TF0,TF0,TF0,TF3,TF0)</w:t>
            </w:r>
          </w:p>
        </w:tc>
      </w:tr>
      <w:tr w:rsidR="004E48DD" w:rsidRPr="00836ADA" w14:paraId="7C63E633" w14:textId="77777777">
        <w:trPr>
          <w:cantSplit/>
          <w:jc w:val="center"/>
        </w:trPr>
        <w:tc>
          <w:tcPr>
            <w:tcW w:w="1549" w:type="dxa"/>
          </w:tcPr>
          <w:p w14:paraId="2E773305" w14:textId="77777777" w:rsidR="004E48DD" w:rsidRPr="00836ADA" w:rsidRDefault="004E48DD" w:rsidP="004E48DD">
            <w:pPr>
              <w:pStyle w:val="TAC"/>
              <w:rPr>
                <w:rFonts w:cs="Arial"/>
                <w:lang w:eastAsia="en-US"/>
              </w:rPr>
            </w:pPr>
            <w:r w:rsidRPr="00836ADA">
              <w:rPr>
                <w:rFonts w:cs="Arial"/>
                <w:lang w:eastAsia="en-US"/>
              </w:rPr>
              <w:t>U L_TFC10</w:t>
            </w:r>
          </w:p>
        </w:tc>
        <w:tc>
          <w:tcPr>
            <w:tcW w:w="5001" w:type="dxa"/>
            <w:vAlign w:val="bottom"/>
          </w:tcPr>
          <w:p w14:paraId="2DED1C50" w14:textId="77777777" w:rsidR="004E48DD" w:rsidRPr="00836ADA" w:rsidRDefault="004E48DD" w:rsidP="004E48DD">
            <w:pPr>
              <w:pStyle w:val="TAC"/>
              <w:rPr>
                <w:rFonts w:cs="Arial"/>
                <w:lang w:eastAsia="en-US"/>
              </w:rPr>
            </w:pPr>
            <w:r w:rsidRPr="00836ADA">
              <w:rPr>
                <w:rFonts w:cs="Arial"/>
                <w:lang w:eastAsia="en-US"/>
              </w:rPr>
              <w:t>(TF1,TF0,TF0,TF3,TF0)</w:t>
            </w:r>
          </w:p>
        </w:tc>
      </w:tr>
      <w:tr w:rsidR="004E48DD" w:rsidRPr="00836ADA" w14:paraId="2FA1A453" w14:textId="77777777">
        <w:trPr>
          <w:cantSplit/>
          <w:jc w:val="center"/>
        </w:trPr>
        <w:tc>
          <w:tcPr>
            <w:tcW w:w="1549" w:type="dxa"/>
          </w:tcPr>
          <w:p w14:paraId="1F833B20" w14:textId="77777777" w:rsidR="004E48DD" w:rsidRPr="00836ADA" w:rsidRDefault="004E48DD" w:rsidP="004E48DD">
            <w:pPr>
              <w:pStyle w:val="TAC"/>
              <w:rPr>
                <w:rFonts w:cs="Arial"/>
                <w:lang w:eastAsia="en-US"/>
              </w:rPr>
            </w:pPr>
            <w:r w:rsidRPr="00836ADA">
              <w:rPr>
                <w:rFonts w:cs="Arial"/>
                <w:lang w:eastAsia="en-US"/>
              </w:rPr>
              <w:t>U L_TFC11</w:t>
            </w:r>
          </w:p>
        </w:tc>
        <w:tc>
          <w:tcPr>
            <w:tcW w:w="5001" w:type="dxa"/>
            <w:vAlign w:val="bottom"/>
          </w:tcPr>
          <w:p w14:paraId="087FF333" w14:textId="77777777" w:rsidR="004E48DD" w:rsidRPr="00836ADA" w:rsidRDefault="004E48DD" w:rsidP="004E48DD">
            <w:pPr>
              <w:pStyle w:val="TAC"/>
              <w:rPr>
                <w:rFonts w:cs="Arial"/>
                <w:lang w:eastAsia="en-US"/>
              </w:rPr>
            </w:pPr>
            <w:r w:rsidRPr="00836ADA">
              <w:rPr>
                <w:rFonts w:cs="Arial"/>
                <w:lang w:eastAsia="en-US"/>
              </w:rPr>
              <w:t>(TF2,TF1,TF1,TF3,TF0)</w:t>
            </w:r>
          </w:p>
        </w:tc>
      </w:tr>
      <w:tr w:rsidR="004E48DD" w:rsidRPr="00836ADA" w14:paraId="0C8B5D05" w14:textId="77777777">
        <w:trPr>
          <w:cantSplit/>
          <w:jc w:val="center"/>
        </w:trPr>
        <w:tc>
          <w:tcPr>
            <w:tcW w:w="1549" w:type="dxa"/>
          </w:tcPr>
          <w:p w14:paraId="6729D1DA" w14:textId="77777777" w:rsidR="004E48DD" w:rsidRPr="00836ADA" w:rsidRDefault="004E48DD" w:rsidP="004E48DD">
            <w:pPr>
              <w:pStyle w:val="TAC"/>
              <w:rPr>
                <w:rFonts w:cs="Arial"/>
                <w:lang w:eastAsia="en-US"/>
              </w:rPr>
            </w:pPr>
            <w:r w:rsidRPr="00836ADA">
              <w:rPr>
                <w:rFonts w:cs="Arial"/>
                <w:lang w:eastAsia="en-US"/>
              </w:rPr>
              <w:t>UL_TFC12</w:t>
            </w:r>
          </w:p>
        </w:tc>
        <w:tc>
          <w:tcPr>
            <w:tcW w:w="5001" w:type="dxa"/>
            <w:vAlign w:val="bottom"/>
          </w:tcPr>
          <w:p w14:paraId="4A647FE5" w14:textId="77777777" w:rsidR="004E48DD" w:rsidRPr="00836ADA" w:rsidRDefault="004E48DD" w:rsidP="004E48DD">
            <w:pPr>
              <w:pStyle w:val="TAC"/>
              <w:rPr>
                <w:rFonts w:cs="Arial"/>
                <w:lang w:eastAsia="en-US"/>
              </w:rPr>
            </w:pPr>
            <w:r w:rsidRPr="00836ADA">
              <w:rPr>
                <w:rFonts w:cs="Arial"/>
                <w:lang w:eastAsia="en-US"/>
              </w:rPr>
              <w:t>(TF0,TF0,TF0,TF4,TF0)</w:t>
            </w:r>
          </w:p>
        </w:tc>
      </w:tr>
      <w:tr w:rsidR="004E48DD" w:rsidRPr="00836ADA" w14:paraId="2E12AA50" w14:textId="77777777">
        <w:trPr>
          <w:cantSplit/>
          <w:jc w:val="center"/>
        </w:trPr>
        <w:tc>
          <w:tcPr>
            <w:tcW w:w="1549" w:type="dxa"/>
          </w:tcPr>
          <w:p w14:paraId="597C40B6" w14:textId="77777777" w:rsidR="004E48DD" w:rsidRPr="00836ADA" w:rsidRDefault="004E48DD" w:rsidP="004E48DD">
            <w:pPr>
              <w:pStyle w:val="TAC"/>
              <w:rPr>
                <w:rFonts w:cs="Arial"/>
                <w:lang w:eastAsia="en-US"/>
              </w:rPr>
            </w:pPr>
            <w:r w:rsidRPr="00836ADA">
              <w:rPr>
                <w:rFonts w:cs="Arial"/>
                <w:lang w:eastAsia="en-US"/>
              </w:rPr>
              <w:t>UL_TFC13</w:t>
            </w:r>
          </w:p>
        </w:tc>
        <w:tc>
          <w:tcPr>
            <w:tcW w:w="5001" w:type="dxa"/>
            <w:vAlign w:val="bottom"/>
          </w:tcPr>
          <w:p w14:paraId="0ECB734B" w14:textId="77777777" w:rsidR="004E48DD" w:rsidRPr="00836ADA" w:rsidRDefault="004E48DD" w:rsidP="004E48DD">
            <w:pPr>
              <w:pStyle w:val="TAC"/>
              <w:rPr>
                <w:rFonts w:cs="Arial"/>
                <w:lang w:eastAsia="en-US"/>
              </w:rPr>
            </w:pPr>
            <w:r w:rsidRPr="00836ADA">
              <w:rPr>
                <w:rFonts w:cs="Arial"/>
                <w:lang w:eastAsia="en-US"/>
              </w:rPr>
              <w:t>(TF1,TF0,TF0,TF4,TF0)</w:t>
            </w:r>
          </w:p>
        </w:tc>
      </w:tr>
      <w:tr w:rsidR="004E48DD" w:rsidRPr="00836ADA" w14:paraId="273245EC" w14:textId="77777777">
        <w:trPr>
          <w:cantSplit/>
          <w:jc w:val="center"/>
        </w:trPr>
        <w:tc>
          <w:tcPr>
            <w:tcW w:w="1549" w:type="dxa"/>
          </w:tcPr>
          <w:p w14:paraId="1D1C7D08" w14:textId="77777777" w:rsidR="004E48DD" w:rsidRPr="00836ADA" w:rsidRDefault="004E48DD" w:rsidP="004E48DD">
            <w:pPr>
              <w:pStyle w:val="TAC"/>
              <w:rPr>
                <w:rFonts w:cs="Arial"/>
                <w:lang w:eastAsia="en-US"/>
              </w:rPr>
            </w:pPr>
            <w:r w:rsidRPr="00836ADA">
              <w:rPr>
                <w:rFonts w:cs="Arial"/>
                <w:lang w:eastAsia="en-US"/>
              </w:rPr>
              <w:t>UL_TFC14</w:t>
            </w:r>
          </w:p>
        </w:tc>
        <w:tc>
          <w:tcPr>
            <w:tcW w:w="5001" w:type="dxa"/>
            <w:vAlign w:val="bottom"/>
          </w:tcPr>
          <w:p w14:paraId="68F557B2" w14:textId="77777777" w:rsidR="004E48DD" w:rsidRPr="00836ADA" w:rsidRDefault="004E48DD" w:rsidP="004E48DD">
            <w:pPr>
              <w:pStyle w:val="TAC"/>
              <w:rPr>
                <w:rFonts w:cs="Arial"/>
                <w:lang w:eastAsia="en-US"/>
              </w:rPr>
            </w:pPr>
            <w:r w:rsidRPr="00836ADA">
              <w:rPr>
                <w:rFonts w:cs="Arial"/>
                <w:lang w:eastAsia="en-US"/>
              </w:rPr>
              <w:t>(TF2,TF1,TF1,TF4,TF0)</w:t>
            </w:r>
          </w:p>
        </w:tc>
      </w:tr>
      <w:tr w:rsidR="004E48DD" w:rsidRPr="00836ADA" w14:paraId="3087EDAA" w14:textId="77777777">
        <w:trPr>
          <w:cantSplit/>
          <w:jc w:val="center"/>
        </w:trPr>
        <w:tc>
          <w:tcPr>
            <w:tcW w:w="1549" w:type="dxa"/>
          </w:tcPr>
          <w:p w14:paraId="4EB124AF" w14:textId="77777777" w:rsidR="004E48DD" w:rsidRPr="00836ADA" w:rsidRDefault="004E48DD" w:rsidP="004E48DD">
            <w:pPr>
              <w:pStyle w:val="TAC"/>
              <w:rPr>
                <w:rFonts w:cs="Arial"/>
                <w:lang w:eastAsia="en-US"/>
              </w:rPr>
            </w:pPr>
            <w:r w:rsidRPr="00836ADA">
              <w:rPr>
                <w:rFonts w:cs="Arial"/>
                <w:lang w:eastAsia="en-US"/>
              </w:rPr>
              <w:t>UL_TFC15</w:t>
            </w:r>
          </w:p>
        </w:tc>
        <w:tc>
          <w:tcPr>
            <w:tcW w:w="5001" w:type="dxa"/>
            <w:vAlign w:val="bottom"/>
          </w:tcPr>
          <w:p w14:paraId="7CD91F05" w14:textId="77777777" w:rsidR="004E48DD" w:rsidRPr="00836ADA" w:rsidRDefault="004E48DD" w:rsidP="004E48DD">
            <w:pPr>
              <w:pStyle w:val="TAC"/>
              <w:rPr>
                <w:rFonts w:cs="Arial"/>
                <w:lang w:eastAsia="en-US"/>
              </w:rPr>
            </w:pPr>
            <w:r w:rsidRPr="00836ADA">
              <w:rPr>
                <w:rFonts w:cs="Arial"/>
                <w:lang w:eastAsia="en-US"/>
              </w:rPr>
              <w:t>(TF0,TF0,TF0,TF0,TF1)</w:t>
            </w:r>
          </w:p>
        </w:tc>
      </w:tr>
      <w:tr w:rsidR="004E48DD" w:rsidRPr="00836ADA" w14:paraId="74E7BCB0" w14:textId="77777777">
        <w:trPr>
          <w:cantSplit/>
          <w:jc w:val="center"/>
        </w:trPr>
        <w:tc>
          <w:tcPr>
            <w:tcW w:w="1549" w:type="dxa"/>
          </w:tcPr>
          <w:p w14:paraId="69B56D7E" w14:textId="77777777" w:rsidR="004E48DD" w:rsidRPr="00836ADA" w:rsidRDefault="004E48DD" w:rsidP="004E48DD">
            <w:pPr>
              <w:pStyle w:val="TAC"/>
              <w:rPr>
                <w:rFonts w:cs="Arial"/>
                <w:lang w:eastAsia="en-US"/>
              </w:rPr>
            </w:pPr>
            <w:r w:rsidRPr="00836ADA">
              <w:rPr>
                <w:rFonts w:cs="Arial"/>
                <w:lang w:eastAsia="en-US"/>
              </w:rPr>
              <w:t>UL_TFC16</w:t>
            </w:r>
          </w:p>
        </w:tc>
        <w:tc>
          <w:tcPr>
            <w:tcW w:w="5001" w:type="dxa"/>
            <w:vAlign w:val="bottom"/>
          </w:tcPr>
          <w:p w14:paraId="703679B3" w14:textId="77777777" w:rsidR="004E48DD" w:rsidRPr="00836ADA" w:rsidRDefault="004E48DD" w:rsidP="004E48DD">
            <w:pPr>
              <w:pStyle w:val="TAC"/>
              <w:rPr>
                <w:rFonts w:cs="Arial"/>
                <w:lang w:eastAsia="en-US"/>
              </w:rPr>
            </w:pPr>
            <w:r w:rsidRPr="00836ADA">
              <w:rPr>
                <w:rFonts w:cs="Arial"/>
                <w:lang w:eastAsia="en-US"/>
              </w:rPr>
              <w:t>(TF1,TF0,TF0,TF0,TF1)</w:t>
            </w:r>
          </w:p>
        </w:tc>
      </w:tr>
      <w:tr w:rsidR="004E48DD" w:rsidRPr="00836ADA" w14:paraId="7224475C" w14:textId="77777777">
        <w:trPr>
          <w:cantSplit/>
          <w:jc w:val="center"/>
        </w:trPr>
        <w:tc>
          <w:tcPr>
            <w:tcW w:w="1549" w:type="dxa"/>
          </w:tcPr>
          <w:p w14:paraId="793EA518" w14:textId="77777777" w:rsidR="004E48DD" w:rsidRPr="00836ADA" w:rsidRDefault="004E48DD" w:rsidP="004E48DD">
            <w:pPr>
              <w:pStyle w:val="TAC"/>
              <w:rPr>
                <w:rFonts w:cs="Arial"/>
                <w:lang w:eastAsia="en-US"/>
              </w:rPr>
            </w:pPr>
            <w:r w:rsidRPr="00836ADA">
              <w:rPr>
                <w:rFonts w:cs="Arial"/>
                <w:lang w:eastAsia="en-US"/>
              </w:rPr>
              <w:t>UL_TFC17</w:t>
            </w:r>
          </w:p>
        </w:tc>
        <w:tc>
          <w:tcPr>
            <w:tcW w:w="5001" w:type="dxa"/>
            <w:vAlign w:val="bottom"/>
          </w:tcPr>
          <w:p w14:paraId="73507EFB" w14:textId="77777777" w:rsidR="004E48DD" w:rsidRPr="00836ADA" w:rsidRDefault="004E48DD" w:rsidP="004E48DD">
            <w:pPr>
              <w:pStyle w:val="TAC"/>
              <w:rPr>
                <w:rFonts w:cs="Arial"/>
                <w:lang w:eastAsia="en-US"/>
              </w:rPr>
            </w:pPr>
            <w:r w:rsidRPr="00836ADA">
              <w:rPr>
                <w:rFonts w:cs="Arial"/>
                <w:lang w:eastAsia="en-US"/>
              </w:rPr>
              <w:t>(TF2,TF1,TF1,TF0,TF1)</w:t>
            </w:r>
          </w:p>
        </w:tc>
      </w:tr>
      <w:tr w:rsidR="004E48DD" w:rsidRPr="00836ADA" w14:paraId="29EDA289" w14:textId="77777777">
        <w:trPr>
          <w:cantSplit/>
          <w:jc w:val="center"/>
        </w:trPr>
        <w:tc>
          <w:tcPr>
            <w:tcW w:w="1549" w:type="dxa"/>
          </w:tcPr>
          <w:p w14:paraId="74D28F14" w14:textId="77777777" w:rsidR="004E48DD" w:rsidRPr="00836ADA" w:rsidRDefault="004E48DD" w:rsidP="004E48DD">
            <w:pPr>
              <w:pStyle w:val="TAC"/>
              <w:rPr>
                <w:rFonts w:cs="Arial"/>
                <w:lang w:eastAsia="en-US"/>
              </w:rPr>
            </w:pPr>
            <w:r w:rsidRPr="00836ADA">
              <w:rPr>
                <w:rFonts w:cs="Arial"/>
                <w:lang w:eastAsia="en-US"/>
              </w:rPr>
              <w:t>UL_TFC18</w:t>
            </w:r>
          </w:p>
        </w:tc>
        <w:tc>
          <w:tcPr>
            <w:tcW w:w="5001" w:type="dxa"/>
            <w:vAlign w:val="bottom"/>
          </w:tcPr>
          <w:p w14:paraId="4CC7D971" w14:textId="77777777" w:rsidR="004E48DD" w:rsidRPr="00836ADA" w:rsidRDefault="004E48DD" w:rsidP="004E48DD">
            <w:pPr>
              <w:pStyle w:val="TAC"/>
              <w:rPr>
                <w:rFonts w:cs="Arial"/>
                <w:lang w:eastAsia="en-US"/>
              </w:rPr>
            </w:pPr>
            <w:r w:rsidRPr="00836ADA">
              <w:rPr>
                <w:rFonts w:cs="Arial"/>
                <w:lang w:eastAsia="en-US"/>
              </w:rPr>
              <w:t>(TF0,TF0,TF0,TF1,TF1)</w:t>
            </w:r>
          </w:p>
        </w:tc>
      </w:tr>
      <w:tr w:rsidR="004E48DD" w:rsidRPr="00836ADA" w14:paraId="6A92DD9F" w14:textId="77777777">
        <w:trPr>
          <w:cantSplit/>
          <w:jc w:val="center"/>
        </w:trPr>
        <w:tc>
          <w:tcPr>
            <w:tcW w:w="1549" w:type="dxa"/>
          </w:tcPr>
          <w:p w14:paraId="1C813D7C" w14:textId="77777777" w:rsidR="004E48DD" w:rsidRPr="00836ADA" w:rsidRDefault="004E48DD" w:rsidP="004E48DD">
            <w:pPr>
              <w:pStyle w:val="TAC"/>
              <w:rPr>
                <w:rFonts w:cs="Arial"/>
                <w:lang w:eastAsia="en-US"/>
              </w:rPr>
            </w:pPr>
            <w:r w:rsidRPr="00836ADA">
              <w:rPr>
                <w:rFonts w:cs="Arial"/>
                <w:lang w:eastAsia="en-US"/>
              </w:rPr>
              <w:t>UL_TFC19</w:t>
            </w:r>
          </w:p>
        </w:tc>
        <w:tc>
          <w:tcPr>
            <w:tcW w:w="5001" w:type="dxa"/>
            <w:vAlign w:val="bottom"/>
          </w:tcPr>
          <w:p w14:paraId="25207E1D" w14:textId="77777777" w:rsidR="004E48DD" w:rsidRPr="00836ADA" w:rsidRDefault="004E48DD" w:rsidP="004E48DD">
            <w:pPr>
              <w:pStyle w:val="TAC"/>
              <w:rPr>
                <w:rFonts w:cs="Arial"/>
                <w:lang w:eastAsia="en-US"/>
              </w:rPr>
            </w:pPr>
            <w:r w:rsidRPr="00836ADA">
              <w:rPr>
                <w:rFonts w:cs="Arial"/>
                <w:lang w:eastAsia="en-US"/>
              </w:rPr>
              <w:t>(TF1,TF0,TF0,TF1,TF1)</w:t>
            </w:r>
          </w:p>
        </w:tc>
      </w:tr>
      <w:tr w:rsidR="004E48DD" w:rsidRPr="00836ADA" w14:paraId="5ACB3D16" w14:textId="77777777">
        <w:trPr>
          <w:cantSplit/>
          <w:jc w:val="center"/>
        </w:trPr>
        <w:tc>
          <w:tcPr>
            <w:tcW w:w="1549" w:type="dxa"/>
          </w:tcPr>
          <w:p w14:paraId="1F4D1AB8" w14:textId="77777777" w:rsidR="004E48DD" w:rsidRPr="00836ADA" w:rsidRDefault="004E48DD" w:rsidP="004E48DD">
            <w:pPr>
              <w:pStyle w:val="TAC"/>
              <w:rPr>
                <w:rFonts w:cs="Arial"/>
                <w:lang w:eastAsia="en-US"/>
              </w:rPr>
            </w:pPr>
            <w:r w:rsidRPr="00836ADA">
              <w:rPr>
                <w:rFonts w:cs="Arial"/>
                <w:lang w:eastAsia="en-US"/>
              </w:rPr>
              <w:t>UL_TFC20</w:t>
            </w:r>
          </w:p>
        </w:tc>
        <w:tc>
          <w:tcPr>
            <w:tcW w:w="5001" w:type="dxa"/>
            <w:vAlign w:val="bottom"/>
          </w:tcPr>
          <w:p w14:paraId="6C06C548" w14:textId="77777777" w:rsidR="004E48DD" w:rsidRPr="00836ADA" w:rsidRDefault="004E48DD" w:rsidP="004E48DD">
            <w:pPr>
              <w:pStyle w:val="TAC"/>
              <w:rPr>
                <w:rFonts w:cs="Arial"/>
                <w:lang w:eastAsia="en-US"/>
              </w:rPr>
            </w:pPr>
            <w:r w:rsidRPr="00836ADA">
              <w:rPr>
                <w:rFonts w:cs="Arial"/>
                <w:lang w:eastAsia="en-US"/>
              </w:rPr>
              <w:t>(TF2,TF1,TF1,TF1,TF1)</w:t>
            </w:r>
          </w:p>
        </w:tc>
      </w:tr>
      <w:tr w:rsidR="004E48DD" w:rsidRPr="00836ADA" w14:paraId="5231BC5F" w14:textId="77777777">
        <w:trPr>
          <w:cantSplit/>
          <w:jc w:val="center"/>
        </w:trPr>
        <w:tc>
          <w:tcPr>
            <w:tcW w:w="1549" w:type="dxa"/>
          </w:tcPr>
          <w:p w14:paraId="41F35E6B" w14:textId="77777777" w:rsidR="004E48DD" w:rsidRPr="00836ADA" w:rsidRDefault="004E48DD" w:rsidP="004E48DD">
            <w:pPr>
              <w:pStyle w:val="TAC"/>
              <w:rPr>
                <w:rFonts w:cs="Arial"/>
                <w:lang w:eastAsia="en-US"/>
              </w:rPr>
            </w:pPr>
            <w:r w:rsidRPr="00836ADA">
              <w:rPr>
                <w:rFonts w:cs="Arial"/>
                <w:lang w:eastAsia="en-US"/>
              </w:rPr>
              <w:t>UL_TFC21</w:t>
            </w:r>
          </w:p>
        </w:tc>
        <w:tc>
          <w:tcPr>
            <w:tcW w:w="5001" w:type="dxa"/>
            <w:vAlign w:val="bottom"/>
          </w:tcPr>
          <w:p w14:paraId="3079F827" w14:textId="77777777" w:rsidR="004E48DD" w:rsidRPr="00836ADA" w:rsidRDefault="004E48DD" w:rsidP="004E48DD">
            <w:pPr>
              <w:pStyle w:val="TAC"/>
              <w:rPr>
                <w:rFonts w:cs="Arial"/>
                <w:lang w:eastAsia="en-US"/>
              </w:rPr>
            </w:pPr>
            <w:r w:rsidRPr="00836ADA">
              <w:rPr>
                <w:rFonts w:cs="Arial"/>
                <w:lang w:eastAsia="en-US"/>
              </w:rPr>
              <w:t>(TF0,TF0,TF0,TF2,TF1)</w:t>
            </w:r>
          </w:p>
        </w:tc>
      </w:tr>
      <w:tr w:rsidR="004E48DD" w:rsidRPr="00836ADA" w14:paraId="165CB8BD" w14:textId="77777777">
        <w:trPr>
          <w:cantSplit/>
          <w:jc w:val="center"/>
        </w:trPr>
        <w:tc>
          <w:tcPr>
            <w:tcW w:w="1549" w:type="dxa"/>
          </w:tcPr>
          <w:p w14:paraId="591457EF" w14:textId="77777777" w:rsidR="004E48DD" w:rsidRPr="00836ADA" w:rsidRDefault="004E48DD" w:rsidP="004E48DD">
            <w:pPr>
              <w:pStyle w:val="TAC"/>
              <w:rPr>
                <w:rFonts w:cs="Arial"/>
                <w:lang w:eastAsia="en-US"/>
              </w:rPr>
            </w:pPr>
            <w:r w:rsidRPr="00836ADA">
              <w:rPr>
                <w:rFonts w:cs="Arial"/>
                <w:lang w:eastAsia="en-US"/>
              </w:rPr>
              <w:t>UL_TFC22</w:t>
            </w:r>
          </w:p>
        </w:tc>
        <w:tc>
          <w:tcPr>
            <w:tcW w:w="5001" w:type="dxa"/>
            <w:vAlign w:val="bottom"/>
          </w:tcPr>
          <w:p w14:paraId="7C7E5A57" w14:textId="77777777" w:rsidR="004E48DD" w:rsidRPr="00836ADA" w:rsidRDefault="004E48DD" w:rsidP="004E48DD">
            <w:pPr>
              <w:pStyle w:val="TAC"/>
              <w:rPr>
                <w:rFonts w:cs="Arial"/>
                <w:lang w:eastAsia="en-US"/>
              </w:rPr>
            </w:pPr>
            <w:r w:rsidRPr="00836ADA">
              <w:rPr>
                <w:rFonts w:cs="Arial"/>
                <w:lang w:eastAsia="en-US"/>
              </w:rPr>
              <w:t>(TF1,TF0,TF0,TF2,TF1)</w:t>
            </w:r>
          </w:p>
        </w:tc>
      </w:tr>
      <w:tr w:rsidR="004E48DD" w:rsidRPr="00836ADA" w14:paraId="0DA79A44" w14:textId="77777777">
        <w:trPr>
          <w:cantSplit/>
          <w:jc w:val="center"/>
        </w:trPr>
        <w:tc>
          <w:tcPr>
            <w:tcW w:w="1549" w:type="dxa"/>
          </w:tcPr>
          <w:p w14:paraId="7E27EB52" w14:textId="77777777" w:rsidR="004E48DD" w:rsidRPr="00836ADA" w:rsidRDefault="004E48DD" w:rsidP="004E48DD">
            <w:pPr>
              <w:pStyle w:val="TAC"/>
              <w:rPr>
                <w:rFonts w:cs="Arial"/>
                <w:lang w:eastAsia="en-US"/>
              </w:rPr>
            </w:pPr>
            <w:r w:rsidRPr="00836ADA">
              <w:rPr>
                <w:rFonts w:cs="Arial"/>
                <w:lang w:eastAsia="en-US"/>
              </w:rPr>
              <w:t>UL_TFC23</w:t>
            </w:r>
          </w:p>
        </w:tc>
        <w:tc>
          <w:tcPr>
            <w:tcW w:w="5001" w:type="dxa"/>
            <w:vAlign w:val="bottom"/>
          </w:tcPr>
          <w:p w14:paraId="5C7B9FA0" w14:textId="77777777" w:rsidR="004E48DD" w:rsidRPr="00836ADA" w:rsidRDefault="004E48DD" w:rsidP="004E48DD">
            <w:pPr>
              <w:pStyle w:val="TAC"/>
              <w:rPr>
                <w:rFonts w:cs="Arial"/>
                <w:lang w:eastAsia="en-US"/>
              </w:rPr>
            </w:pPr>
            <w:r w:rsidRPr="00836ADA">
              <w:rPr>
                <w:rFonts w:cs="Arial"/>
                <w:lang w:eastAsia="en-US"/>
              </w:rPr>
              <w:t>(TF2,TF1,TF1,TF2,TF1)</w:t>
            </w:r>
          </w:p>
        </w:tc>
      </w:tr>
      <w:tr w:rsidR="004E48DD" w:rsidRPr="00836ADA" w14:paraId="1B16EF6C" w14:textId="77777777">
        <w:trPr>
          <w:cantSplit/>
          <w:jc w:val="center"/>
        </w:trPr>
        <w:tc>
          <w:tcPr>
            <w:tcW w:w="1549" w:type="dxa"/>
          </w:tcPr>
          <w:p w14:paraId="71D5CDB6" w14:textId="77777777" w:rsidR="004E48DD" w:rsidRPr="00836ADA" w:rsidRDefault="004E48DD" w:rsidP="004E48DD">
            <w:pPr>
              <w:pStyle w:val="TAC"/>
              <w:rPr>
                <w:rFonts w:cs="Arial"/>
                <w:lang w:eastAsia="en-US"/>
              </w:rPr>
            </w:pPr>
            <w:r w:rsidRPr="00836ADA">
              <w:rPr>
                <w:rFonts w:cs="Arial"/>
                <w:lang w:eastAsia="en-US"/>
              </w:rPr>
              <w:t>UL_TFC24</w:t>
            </w:r>
          </w:p>
        </w:tc>
        <w:tc>
          <w:tcPr>
            <w:tcW w:w="5001" w:type="dxa"/>
            <w:vAlign w:val="bottom"/>
          </w:tcPr>
          <w:p w14:paraId="3241A2FF" w14:textId="77777777" w:rsidR="004E48DD" w:rsidRPr="00836ADA" w:rsidRDefault="004E48DD" w:rsidP="004E48DD">
            <w:pPr>
              <w:pStyle w:val="TAC"/>
              <w:rPr>
                <w:rFonts w:cs="Arial"/>
                <w:lang w:eastAsia="en-US"/>
              </w:rPr>
            </w:pPr>
            <w:r w:rsidRPr="00836ADA">
              <w:rPr>
                <w:rFonts w:cs="Arial"/>
                <w:lang w:eastAsia="en-US"/>
              </w:rPr>
              <w:t>(TF0,TF0,TF0,TF3,TF1)</w:t>
            </w:r>
          </w:p>
        </w:tc>
      </w:tr>
      <w:tr w:rsidR="004E48DD" w:rsidRPr="00836ADA" w14:paraId="1909CD5E" w14:textId="77777777">
        <w:trPr>
          <w:cantSplit/>
          <w:jc w:val="center"/>
        </w:trPr>
        <w:tc>
          <w:tcPr>
            <w:tcW w:w="1549" w:type="dxa"/>
          </w:tcPr>
          <w:p w14:paraId="59EBD375" w14:textId="77777777" w:rsidR="004E48DD" w:rsidRPr="00836ADA" w:rsidRDefault="004E48DD" w:rsidP="004E48DD">
            <w:pPr>
              <w:pStyle w:val="TAC"/>
              <w:rPr>
                <w:rFonts w:cs="Arial"/>
                <w:lang w:eastAsia="en-US"/>
              </w:rPr>
            </w:pPr>
            <w:r w:rsidRPr="00836ADA">
              <w:rPr>
                <w:rFonts w:cs="Arial"/>
                <w:lang w:eastAsia="en-US"/>
              </w:rPr>
              <w:t>UL_TFC25</w:t>
            </w:r>
          </w:p>
        </w:tc>
        <w:tc>
          <w:tcPr>
            <w:tcW w:w="5001" w:type="dxa"/>
            <w:vAlign w:val="bottom"/>
          </w:tcPr>
          <w:p w14:paraId="471C0572" w14:textId="77777777" w:rsidR="004E48DD" w:rsidRPr="00836ADA" w:rsidRDefault="004E48DD" w:rsidP="004E48DD">
            <w:pPr>
              <w:pStyle w:val="TAC"/>
              <w:rPr>
                <w:rFonts w:cs="Arial"/>
                <w:lang w:eastAsia="en-US"/>
              </w:rPr>
            </w:pPr>
            <w:r w:rsidRPr="00836ADA">
              <w:rPr>
                <w:rFonts w:cs="Arial"/>
                <w:lang w:eastAsia="en-US"/>
              </w:rPr>
              <w:t>(TF1,TF0,TF0,TF3,TF1)</w:t>
            </w:r>
          </w:p>
        </w:tc>
      </w:tr>
      <w:tr w:rsidR="004E48DD" w:rsidRPr="00836ADA" w14:paraId="344E985B" w14:textId="77777777">
        <w:trPr>
          <w:cantSplit/>
          <w:jc w:val="center"/>
        </w:trPr>
        <w:tc>
          <w:tcPr>
            <w:tcW w:w="1549" w:type="dxa"/>
          </w:tcPr>
          <w:p w14:paraId="281858A8" w14:textId="77777777" w:rsidR="004E48DD" w:rsidRPr="00836ADA" w:rsidRDefault="004E48DD" w:rsidP="004E48DD">
            <w:pPr>
              <w:pStyle w:val="TAC"/>
              <w:rPr>
                <w:rFonts w:cs="Arial"/>
                <w:lang w:eastAsia="en-US"/>
              </w:rPr>
            </w:pPr>
            <w:r w:rsidRPr="00836ADA">
              <w:rPr>
                <w:rFonts w:cs="Arial"/>
                <w:lang w:eastAsia="en-US"/>
              </w:rPr>
              <w:t>UL_TFC26</w:t>
            </w:r>
          </w:p>
        </w:tc>
        <w:tc>
          <w:tcPr>
            <w:tcW w:w="5001" w:type="dxa"/>
            <w:vAlign w:val="bottom"/>
          </w:tcPr>
          <w:p w14:paraId="490DDFC6" w14:textId="77777777" w:rsidR="004E48DD" w:rsidRPr="00836ADA" w:rsidRDefault="004E48DD" w:rsidP="004E48DD">
            <w:pPr>
              <w:pStyle w:val="TAC"/>
              <w:rPr>
                <w:rFonts w:cs="Arial"/>
                <w:lang w:eastAsia="en-US"/>
              </w:rPr>
            </w:pPr>
            <w:r w:rsidRPr="00836ADA">
              <w:rPr>
                <w:rFonts w:cs="Arial"/>
                <w:lang w:eastAsia="en-US"/>
              </w:rPr>
              <w:t>(TF2,TF1,TF1,TF3,TF1)</w:t>
            </w:r>
          </w:p>
        </w:tc>
      </w:tr>
      <w:tr w:rsidR="004E48DD" w:rsidRPr="00836ADA" w14:paraId="5AEFF99F" w14:textId="77777777">
        <w:trPr>
          <w:cantSplit/>
          <w:jc w:val="center"/>
        </w:trPr>
        <w:tc>
          <w:tcPr>
            <w:tcW w:w="1549" w:type="dxa"/>
          </w:tcPr>
          <w:p w14:paraId="4637A457" w14:textId="77777777" w:rsidR="004E48DD" w:rsidRPr="00836ADA" w:rsidRDefault="004E48DD" w:rsidP="004E48DD">
            <w:pPr>
              <w:pStyle w:val="TAC"/>
              <w:rPr>
                <w:rFonts w:cs="Arial"/>
                <w:lang w:eastAsia="en-US"/>
              </w:rPr>
            </w:pPr>
            <w:r w:rsidRPr="00836ADA">
              <w:rPr>
                <w:rFonts w:cs="Arial"/>
                <w:lang w:eastAsia="en-US"/>
              </w:rPr>
              <w:t>UL_TFC27</w:t>
            </w:r>
          </w:p>
        </w:tc>
        <w:tc>
          <w:tcPr>
            <w:tcW w:w="5001" w:type="dxa"/>
            <w:vAlign w:val="bottom"/>
          </w:tcPr>
          <w:p w14:paraId="5FA869CE" w14:textId="77777777" w:rsidR="004E48DD" w:rsidRPr="00836ADA" w:rsidRDefault="004E48DD" w:rsidP="004E48DD">
            <w:pPr>
              <w:pStyle w:val="TAC"/>
              <w:rPr>
                <w:rFonts w:cs="Arial"/>
                <w:lang w:eastAsia="en-US"/>
              </w:rPr>
            </w:pPr>
            <w:r w:rsidRPr="00836ADA">
              <w:rPr>
                <w:rFonts w:cs="Arial"/>
                <w:lang w:eastAsia="en-US"/>
              </w:rPr>
              <w:t>(TF0,TF0,TF0,TF4,TF1)</w:t>
            </w:r>
          </w:p>
        </w:tc>
      </w:tr>
      <w:tr w:rsidR="004E48DD" w:rsidRPr="00836ADA" w14:paraId="21D3939D" w14:textId="77777777">
        <w:trPr>
          <w:cantSplit/>
          <w:jc w:val="center"/>
        </w:trPr>
        <w:tc>
          <w:tcPr>
            <w:tcW w:w="1549" w:type="dxa"/>
          </w:tcPr>
          <w:p w14:paraId="43483748" w14:textId="77777777" w:rsidR="004E48DD" w:rsidRPr="00836ADA" w:rsidRDefault="004E48DD" w:rsidP="004E48DD">
            <w:pPr>
              <w:pStyle w:val="TAC"/>
              <w:rPr>
                <w:rFonts w:cs="Arial"/>
                <w:lang w:eastAsia="en-US"/>
              </w:rPr>
            </w:pPr>
            <w:r w:rsidRPr="00836ADA">
              <w:rPr>
                <w:rFonts w:cs="Arial"/>
                <w:lang w:eastAsia="en-US"/>
              </w:rPr>
              <w:t>UL_TFC28</w:t>
            </w:r>
          </w:p>
        </w:tc>
        <w:tc>
          <w:tcPr>
            <w:tcW w:w="5001" w:type="dxa"/>
            <w:vAlign w:val="bottom"/>
          </w:tcPr>
          <w:p w14:paraId="447D9BEC" w14:textId="77777777" w:rsidR="004E48DD" w:rsidRPr="00836ADA" w:rsidRDefault="004E48DD" w:rsidP="004E48DD">
            <w:pPr>
              <w:pStyle w:val="TAC"/>
              <w:rPr>
                <w:rFonts w:cs="Arial"/>
                <w:lang w:eastAsia="en-US"/>
              </w:rPr>
            </w:pPr>
            <w:r w:rsidRPr="00836ADA">
              <w:rPr>
                <w:rFonts w:cs="Arial"/>
                <w:lang w:eastAsia="en-US"/>
              </w:rPr>
              <w:t>(TF1,TF0,TF0,TF4,TF1)</w:t>
            </w:r>
          </w:p>
        </w:tc>
      </w:tr>
      <w:tr w:rsidR="004E48DD" w:rsidRPr="00836ADA" w14:paraId="4D7937C1" w14:textId="77777777">
        <w:trPr>
          <w:cantSplit/>
          <w:jc w:val="center"/>
        </w:trPr>
        <w:tc>
          <w:tcPr>
            <w:tcW w:w="1549" w:type="dxa"/>
          </w:tcPr>
          <w:p w14:paraId="4CD2B092" w14:textId="77777777" w:rsidR="004E48DD" w:rsidRPr="00836ADA" w:rsidRDefault="004E48DD" w:rsidP="004E48DD">
            <w:pPr>
              <w:pStyle w:val="TAC"/>
              <w:rPr>
                <w:rFonts w:cs="Arial"/>
                <w:lang w:eastAsia="en-US"/>
              </w:rPr>
            </w:pPr>
            <w:r w:rsidRPr="00836ADA">
              <w:rPr>
                <w:rFonts w:cs="Arial"/>
                <w:lang w:eastAsia="en-US"/>
              </w:rPr>
              <w:t>UL_TFC29</w:t>
            </w:r>
          </w:p>
        </w:tc>
        <w:tc>
          <w:tcPr>
            <w:tcW w:w="5001" w:type="dxa"/>
            <w:vAlign w:val="bottom"/>
          </w:tcPr>
          <w:p w14:paraId="49CCB644" w14:textId="77777777" w:rsidR="004E48DD" w:rsidRPr="00836ADA" w:rsidRDefault="004E48DD" w:rsidP="004E48DD">
            <w:pPr>
              <w:pStyle w:val="TAC"/>
              <w:rPr>
                <w:rFonts w:cs="Arial"/>
                <w:lang w:eastAsia="en-US"/>
              </w:rPr>
            </w:pPr>
            <w:r w:rsidRPr="00836ADA">
              <w:rPr>
                <w:rFonts w:cs="Arial"/>
                <w:lang w:eastAsia="en-US"/>
              </w:rPr>
              <w:t>(TF2,TF1,TF1,TF4,TF1)</w:t>
            </w:r>
          </w:p>
        </w:tc>
      </w:tr>
    </w:tbl>
    <w:p w14:paraId="3E5CB3EA" w14:textId="77777777" w:rsidR="004E48DD" w:rsidRPr="00836ADA" w:rsidRDefault="004E48DD" w:rsidP="004E48DD"/>
    <w:p w14:paraId="056EF8D2" w14:textId="77777777" w:rsidR="004E48DD" w:rsidRPr="00836ADA" w:rsidRDefault="004E48DD" w:rsidP="0079728B">
      <w:pPr>
        <w:pStyle w:val="TH"/>
      </w:pPr>
      <w:r w:rsidRPr="00836ADA">
        <w:t>Table A.6.10a: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8"/>
        <w:gridCol w:w="900"/>
        <w:gridCol w:w="2825"/>
        <w:gridCol w:w="2216"/>
      </w:tblGrid>
      <w:tr w:rsidR="004E48DD" w:rsidRPr="00836ADA" w14:paraId="26518533" w14:textId="77777777">
        <w:trPr>
          <w:cantSplit/>
          <w:tblHeader/>
          <w:jc w:val="center"/>
        </w:trPr>
        <w:tc>
          <w:tcPr>
            <w:tcW w:w="2458" w:type="dxa"/>
          </w:tcPr>
          <w:p w14:paraId="0D4C377B" w14:textId="77777777" w:rsidR="004E48DD" w:rsidRPr="00836ADA" w:rsidRDefault="004E48DD" w:rsidP="004E48DD">
            <w:pPr>
              <w:pStyle w:val="TAH"/>
              <w:rPr>
                <w:rFonts w:cs="Arial"/>
                <w:lang w:eastAsia="en-US"/>
              </w:rPr>
            </w:pPr>
            <w:r w:rsidRPr="00836ADA">
              <w:rPr>
                <w:rFonts w:cs="Arial"/>
                <w:lang w:eastAsia="en-US"/>
              </w:rPr>
              <w:t>Parameter</w:t>
            </w:r>
          </w:p>
        </w:tc>
        <w:tc>
          <w:tcPr>
            <w:tcW w:w="900" w:type="dxa"/>
          </w:tcPr>
          <w:p w14:paraId="3FF91D16" w14:textId="77777777" w:rsidR="004E48DD" w:rsidRPr="00836ADA" w:rsidRDefault="004E48DD" w:rsidP="004E48DD">
            <w:pPr>
              <w:pStyle w:val="TAH"/>
              <w:rPr>
                <w:rFonts w:cs="Arial"/>
                <w:lang w:eastAsia="en-US"/>
              </w:rPr>
            </w:pPr>
            <w:r w:rsidRPr="00836ADA">
              <w:rPr>
                <w:rFonts w:cs="Arial"/>
                <w:lang w:eastAsia="en-US"/>
              </w:rPr>
              <w:t>Unit</w:t>
            </w:r>
          </w:p>
        </w:tc>
        <w:tc>
          <w:tcPr>
            <w:tcW w:w="2825" w:type="dxa"/>
            <w:tcBorders>
              <w:bottom w:val="single" w:sz="4" w:space="0" w:color="auto"/>
            </w:tcBorders>
          </w:tcPr>
          <w:p w14:paraId="52DD9FB2" w14:textId="77777777" w:rsidR="004E48DD" w:rsidRPr="00836ADA" w:rsidRDefault="004E48DD" w:rsidP="004E48DD">
            <w:pPr>
              <w:pStyle w:val="TAH"/>
              <w:rPr>
                <w:rFonts w:cs="Arial"/>
                <w:lang w:eastAsia="en-US"/>
              </w:rPr>
            </w:pPr>
            <w:r w:rsidRPr="00836ADA">
              <w:rPr>
                <w:rFonts w:cs="Arial"/>
                <w:lang w:eastAsia="en-US"/>
              </w:rPr>
              <w:t>Value</w:t>
            </w:r>
          </w:p>
        </w:tc>
        <w:tc>
          <w:tcPr>
            <w:tcW w:w="2216" w:type="dxa"/>
          </w:tcPr>
          <w:p w14:paraId="1B444D2D" w14:textId="77777777" w:rsidR="004E48DD" w:rsidRPr="00836ADA" w:rsidRDefault="004E48DD" w:rsidP="004E48DD">
            <w:pPr>
              <w:pStyle w:val="TAH"/>
              <w:rPr>
                <w:rFonts w:cs="Arial"/>
                <w:lang w:eastAsia="en-US"/>
              </w:rPr>
            </w:pPr>
            <w:r w:rsidRPr="00836ADA">
              <w:rPr>
                <w:rFonts w:cs="Arial"/>
                <w:lang w:eastAsia="en-US"/>
              </w:rPr>
              <w:t>Comment</w:t>
            </w:r>
          </w:p>
        </w:tc>
      </w:tr>
      <w:tr w:rsidR="004E48DD" w:rsidRPr="00836ADA" w14:paraId="5C34CD69" w14:textId="77777777">
        <w:trPr>
          <w:cantSplit/>
          <w:jc w:val="center"/>
        </w:trPr>
        <w:tc>
          <w:tcPr>
            <w:tcW w:w="2458" w:type="dxa"/>
          </w:tcPr>
          <w:p w14:paraId="206FC4CE" w14:textId="77777777" w:rsidR="004E48DD" w:rsidRPr="00836ADA" w:rsidRDefault="004E48DD" w:rsidP="004E48DD">
            <w:pPr>
              <w:pStyle w:val="TAL"/>
              <w:rPr>
                <w:rFonts w:cs="Arial"/>
                <w:lang w:eastAsia="en-US"/>
              </w:rPr>
            </w:pPr>
            <w:r w:rsidRPr="00836ADA">
              <w:rPr>
                <w:rFonts w:cs="Arial"/>
                <w:lang w:eastAsia="en-US"/>
              </w:rPr>
              <w:t>TFCS size</w:t>
            </w:r>
          </w:p>
        </w:tc>
        <w:tc>
          <w:tcPr>
            <w:tcW w:w="900" w:type="dxa"/>
          </w:tcPr>
          <w:p w14:paraId="7ADDCD0D" w14:textId="77777777" w:rsidR="004E48DD" w:rsidRPr="00836ADA" w:rsidRDefault="004E48DD" w:rsidP="004E48DD">
            <w:pPr>
              <w:pStyle w:val="TAL"/>
              <w:rPr>
                <w:rFonts w:cs="Arial"/>
                <w:lang w:eastAsia="en-US"/>
              </w:rPr>
            </w:pPr>
          </w:p>
        </w:tc>
        <w:tc>
          <w:tcPr>
            <w:tcW w:w="2825" w:type="dxa"/>
          </w:tcPr>
          <w:p w14:paraId="2A107119" w14:textId="77777777" w:rsidR="004E48DD" w:rsidRPr="00836ADA" w:rsidRDefault="004E48DD" w:rsidP="004E48DD">
            <w:pPr>
              <w:pStyle w:val="TAL"/>
              <w:rPr>
                <w:rFonts w:cs="Arial"/>
                <w:lang w:eastAsia="en-US"/>
              </w:rPr>
            </w:pPr>
            <w:r w:rsidRPr="00836ADA">
              <w:rPr>
                <w:rFonts w:cs="Arial"/>
                <w:lang w:eastAsia="en-US"/>
              </w:rPr>
              <w:t>30</w:t>
            </w:r>
          </w:p>
        </w:tc>
        <w:tc>
          <w:tcPr>
            <w:tcW w:w="2216" w:type="dxa"/>
          </w:tcPr>
          <w:p w14:paraId="53CF8BD8" w14:textId="77777777" w:rsidR="004E48DD" w:rsidRPr="00836ADA" w:rsidRDefault="004E48DD" w:rsidP="004E48DD">
            <w:pPr>
              <w:pStyle w:val="TAL"/>
              <w:rPr>
                <w:rFonts w:cs="Arial"/>
                <w:lang w:eastAsia="en-US"/>
              </w:rPr>
            </w:pPr>
          </w:p>
        </w:tc>
      </w:tr>
      <w:tr w:rsidR="004E48DD" w:rsidRPr="00836ADA" w14:paraId="0550C68C" w14:textId="77777777">
        <w:trPr>
          <w:cantSplit/>
          <w:jc w:val="center"/>
        </w:trPr>
        <w:tc>
          <w:tcPr>
            <w:tcW w:w="2458" w:type="dxa"/>
          </w:tcPr>
          <w:p w14:paraId="70B91D38" w14:textId="77777777" w:rsidR="004E48DD" w:rsidRPr="00836ADA" w:rsidRDefault="004E48DD" w:rsidP="004E48DD">
            <w:pPr>
              <w:pStyle w:val="TAL"/>
              <w:rPr>
                <w:rFonts w:cs="Arial"/>
                <w:lang w:eastAsia="en-US"/>
              </w:rPr>
            </w:pPr>
            <w:r w:rsidRPr="00836ADA">
              <w:rPr>
                <w:rFonts w:cs="Arial"/>
                <w:lang w:eastAsia="en-US"/>
              </w:rPr>
              <w:t>TFCS</w:t>
            </w:r>
          </w:p>
        </w:tc>
        <w:tc>
          <w:tcPr>
            <w:tcW w:w="900" w:type="dxa"/>
          </w:tcPr>
          <w:p w14:paraId="08A2D2A7" w14:textId="77777777" w:rsidR="004E48DD" w:rsidRPr="00836ADA" w:rsidRDefault="004E48DD" w:rsidP="004E48DD">
            <w:pPr>
              <w:pStyle w:val="TAL"/>
              <w:rPr>
                <w:rFonts w:cs="Arial"/>
                <w:lang w:eastAsia="en-US"/>
              </w:rPr>
            </w:pPr>
          </w:p>
        </w:tc>
        <w:tc>
          <w:tcPr>
            <w:tcW w:w="2825" w:type="dxa"/>
          </w:tcPr>
          <w:p w14:paraId="6977F3F5" w14:textId="77777777" w:rsidR="004E48DD" w:rsidRPr="00836ADA" w:rsidRDefault="004E48DD" w:rsidP="004E48DD">
            <w:pPr>
              <w:pStyle w:val="TAL"/>
              <w:rPr>
                <w:rFonts w:cs="Arial"/>
                <w:lang w:eastAsia="en-US"/>
              </w:rPr>
            </w:pPr>
            <w:r w:rsidRPr="00836ADA">
              <w:rPr>
                <w:rFonts w:cs="Arial"/>
                <w:lang w:eastAsia="en-US"/>
              </w:rPr>
              <w:t>UL_TFC0, UL_TFC1, UL_TFC2, UL_TFC3, UL_TFC4, UL_TFC5, UL_TFC6, UL_TFC7, UL_TFC8, UL_TFC9, UL_TFC10, UL_TFC11, UL_TFC12, UL_TFC13, UL_TFC14, UL_TFC15, UL_TFC16, UL_TFC17, UL_TFC18, UL_TFC19, UL_TFC20, UL_TFC21, UL_TFC22, UL_TFC23, UL_TFC24, UL_TFC25, UL_TFC26, UL_TFC27, UL_TFC28, UL_TFC29</w:t>
            </w:r>
          </w:p>
        </w:tc>
        <w:tc>
          <w:tcPr>
            <w:tcW w:w="2216" w:type="dxa"/>
          </w:tcPr>
          <w:p w14:paraId="39D6ED0C" w14:textId="77777777" w:rsidR="004E48DD" w:rsidRPr="00836ADA" w:rsidRDefault="004E48DD" w:rsidP="004E48DD">
            <w:pPr>
              <w:pStyle w:val="TAL"/>
              <w:rPr>
                <w:rFonts w:cs="Arial"/>
                <w:lang w:eastAsia="en-US"/>
              </w:rPr>
            </w:pPr>
          </w:p>
        </w:tc>
      </w:tr>
      <w:tr w:rsidR="004E48DD" w:rsidRPr="00836ADA" w14:paraId="345BC7CB" w14:textId="77777777">
        <w:trPr>
          <w:cantSplit/>
          <w:jc w:val="center"/>
        </w:trPr>
        <w:tc>
          <w:tcPr>
            <w:tcW w:w="2458" w:type="dxa"/>
          </w:tcPr>
          <w:p w14:paraId="06DD8C87" w14:textId="77777777" w:rsidR="004E48DD" w:rsidRPr="00836ADA" w:rsidRDefault="004E48DD" w:rsidP="004E48DD">
            <w:pPr>
              <w:pStyle w:val="TAL"/>
              <w:rPr>
                <w:rFonts w:cs="Arial"/>
                <w:lang w:eastAsia="en-US"/>
              </w:rPr>
            </w:pPr>
            <w:r w:rsidRPr="00836ADA">
              <w:rPr>
                <w:rFonts w:cs="Arial"/>
                <w:lang w:eastAsia="en-US"/>
              </w:rPr>
              <w:t>Power Control</w:t>
            </w:r>
          </w:p>
        </w:tc>
        <w:tc>
          <w:tcPr>
            <w:tcW w:w="900" w:type="dxa"/>
          </w:tcPr>
          <w:p w14:paraId="7C64DC33" w14:textId="77777777" w:rsidR="004E48DD" w:rsidRPr="00836ADA" w:rsidRDefault="004E48DD" w:rsidP="004E48DD">
            <w:pPr>
              <w:pStyle w:val="TAL"/>
              <w:rPr>
                <w:rFonts w:cs="Arial"/>
                <w:lang w:eastAsia="en-US"/>
              </w:rPr>
            </w:pPr>
          </w:p>
        </w:tc>
        <w:tc>
          <w:tcPr>
            <w:tcW w:w="2825" w:type="dxa"/>
          </w:tcPr>
          <w:p w14:paraId="44608378" w14:textId="77777777" w:rsidR="004E48DD" w:rsidRPr="00836ADA" w:rsidRDefault="004E48DD" w:rsidP="004E48DD">
            <w:pPr>
              <w:pStyle w:val="TAL"/>
              <w:rPr>
                <w:rFonts w:cs="Arial"/>
                <w:lang w:eastAsia="en-US"/>
              </w:rPr>
            </w:pPr>
            <w:r w:rsidRPr="00836ADA">
              <w:rPr>
                <w:rFonts w:cs="Arial"/>
                <w:lang w:eastAsia="en-US"/>
              </w:rPr>
              <w:t>On</w:t>
            </w:r>
          </w:p>
        </w:tc>
        <w:tc>
          <w:tcPr>
            <w:tcW w:w="2216" w:type="dxa"/>
          </w:tcPr>
          <w:p w14:paraId="45A05EA5" w14:textId="77777777" w:rsidR="004E48DD" w:rsidRPr="00836ADA" w:rsidRDefault="004E48DD" w:rsidP="004E48DD">
            <w:pPr>
              <w:pStyle w:val="TAL"/>
              <w:rPr>
                <w:rFonts w:cs="Arial"/>
                <w:lang w:eastAsia="en-US"/>
              </w:rPr>
            </w:pPr>
          </w:p>
        </w:tc>
      </w:tr>
      <w:tr w:rsidR="004E48DD" w:rsidRPr="00836ADA" w14:paraId="2358B2D1" w14:textId="77777777">
        <w:trPr>
          <w:cantSplit/>
          <w:jc w:val="center"/>
        </w:trPr>
        <w:tc>
          <w:tcPr>
            <w:tcW w:w="2458" w:type="dxa"/>
          </w:tcPr>
          <w:p w14:paraId="400C8725" w14:textId="77777777" w:rsidR="004E48DD" w:rsidRPr="00836ADA" w:rsidRDefault="004E48DD" w:rsidP="004E48DD">
            <w:pPr>
              <w:pStyle w:val="TAL"/>
              <w:rPr>
                <w:rFonts w:cs="Arial"/>
                <w:lang w:eastAsia="en-US"/>
              </w:rPr>
            </w:pPr>
            <w:r w:rsidRPr="00836ADA">
              <w:rPr>
                <w:rFonts w:cs="Arial"/>
                <w:lang w:eastAsia="en-US"/>
              </w:rPr>
              <w:t>Active cell</w:t>
            </w:r>
          </w:p>
        </w:tc>
        <w:tc>
          <w:tcPr>
            <w:tcW w:w="900" w:type="dxa"/>
          </w:tcPr>
          <w:p w14:paraId="3BA96C76" w14:textId="77777777" w:rsidR="004E48DD" w:rsidRPr="00836ADA" w:rsidRDefault="004E48DD" w:rsidP="004E48DD">
            <w:pPr>
              <w:pStyle w:val="TAL"/>
              <w:rPr>
                <w:rFonts w:cs="Arial"/>
                <w:lang w:eastAsia="en-US"/>
              </w:rPr>
            </w:pPr>
          </w:p>
        </w:tc>
        <w:tc>
          <w:tcPr>
            <w:tcW w:w="2825" w:type="dxa"/>
          </w:tcPr>
          <w:p w14:paraId="6DB2B26C" w14:textId="77777777" w:rsidR="004E48DD" w:rsidRPr="00836ADA" w:rsidRDefault="004E48DD" w:rsidP="004E48DD">
            <w:pPr>
              <w:pStyle w:val="TAL"/>
              <w:rPr>
                <w:rFonts w:cs="Arial"/>
                <w:lang w:eastAsia="en-US"/>
              </w:rPr>
            </w:pPr>
            <w:r w:rsidRPr="00836ADA">
              <w:rPr>
                <w:rFonts w:cs="Arial"/>
                <w:lang w:eastAsia="en-US"/>
              </w:rPr>
              <w:t>Cell 1</w:t>
            </w:r>
          </w:p>
        </w:tc>
        <w:tc>
          <w:tcPr>
            <w:tcW w:w="2216" w:type="dxa"/>
          </w:tcPr>
          <w:p w14:paraId="7B73C4FA" w14:textId="77777777" w:rsidR="004E48DD" w:rsidRPr="00836ADA" w:rsidRDefault="004E48DD" w:rsidP="004E48DD">
            <w:pPr>
              <w:pStyle w:val="TAL"/>
              <w:rPr>
                <w:rFonts w:cs="Arial"/>
                <w:lang w:eastAsia="en-US"/>
              </w:rPr>
            </w:pPr>
          </w:p>
        </w:tc>
      </w:tr>
      <w:tr w:rsidR="004E48DD" w:rsidRPr="00836ADA" w14:paraId="684AB732" w14:textId="77777777">
        <w:trPr>
          <w:cantSplit/>
          <w:jc w:val="center"/>
        </w:trPr>
        <w:tc>
          <w:tcPr>
            <w:tcW w:w="2458" w:type="dxa"/>
          </w:tcPr>
          <w:p w14:paraId="1CD0C97B" w14:textId="77777777" w:rsidR="004E48DD" w:rsidRPr="00836ADA" w:rsidRDefault="004E48DD" w:rsidP="004E48DD">
            <w:pPr>
              <w:pStyle w:val="TAL"/>
              <w:rPr>
                <w:rFonts w:cs="Arial"/>
                <w:lang w:eastAsia="en-US"/>
              </w:rPr>
            </w:pPr>
            <w:r w:rsidRPr="00836ADA">
              <w:rPr>
                <w:rFonts w:cs="Arial"/>
                <w:lang w:eastAsia="en-US"/>
              </w:rPr>
              <w:t>Maximum allowed UL TX power</w:t>
            </w:r>
          </w:p>
        </w:tc>
        <w:tc>
          <w:tcPr>
            <w:tcW w:w="900" w:type="dxa"/>
          </w:tcPr>
          <w:p w14:paraId="10CE2716" w14:textId="77777777" w:rsidR="004E48DD" w:rsidRPr="00836ADA" w:rsidRDefault="004E48DD" w:rsidP="004E48DD">
            <w:pPr>
              <w:pStyle w:val="TAL"/>
              <w:rPr>
                <w:rFonts w:cs="Arial"/>
                <w:lang w:eastAsia="en-US"/>
              </w:rPr>
            </w:pPr>
            <w:r w:rsidRPr="00836ADA">
              <w:rPr>
                <w:rFonts w:cs="Arial"/>
                <w:lang w:eastAsia="en-US"/>
              </w:rPr>
              <w:t>dBm</w:t>
            </w:r>
          </w:p>
        </w:tc>
        <w:tc>
          <w:tcPr>
            <w:tcW w:w="2825" w:type="dxa"/>
          </w:tcPr>
          <w:p w14:paraId="4FBE41B2" w14:textId="77777777" w:rsidR="004E48DD" w:rsidRPr="00836ADA" w:rsidRDefault="004E48DD" w:rsidP="004E48DD">
            <w:pPr>
              <w:pStyle w:val="TAL"/>
              <w:rPr>
                <w:rFonts w:cs="Arial"/>
                <w:lang w:eastAsia="en-US"/>
              </w:rPr>
            </w:pPr>
            <w:r w:rsidRPr="00836ADA">
              <w:rPr>
                <w:rFonts w:cs="Arial"/>
                <w:lang w:eastAsia="en-US"/>
              </w:rPr>
              <w:t>21</w:t>
            </w:r>
          </w:p>
        </w:tc>
        <w:tc>
          <w:tcPr>
            <w:tcW w:w="2216" w:type="dxa"/>
          </w:tcPr>
          <w:p w14:paraId="50EB272D" w14:textId="77777777" w:rsidR="004E48DD" w:rsidRPr="00836ADA" w:rsidRDefault="004E48DD" w:rsidP="004E48DD">
            <w:pPr>
              <w:pStyle w:val="TAL"/>
              <w:rPr>
                <w:rFonts w:cs="Arial"/>
                <w:lang w:eastAsia="en-US"/>
              </w:rPr>
            </w:pPr>
          </w:p>
        </w:tc>
      </w:tr>
      <w:tr w:rsidR="004E48DD" w:rsidRPr="00836ADA" w14:paraId="6CA01769" w14:textId="77777777">
        <w:trPr>
          <w:cantSplit/>
          <w:jc w:val="center"/>
        </w:trPr>
        <w:tc>
          <w:tcPr>
            <w:tcW w:w="2458" w:type="dxa"/>
          </w:tcPr>
          <w:p w14:paraId="1562EECE" w14:textId="77777777" w:rsidR="004E48DD" w:rsidRPr="00836ADA" w:rsidRDefault="004E48DD" w:rsidP="004E48DD">
            <w:pPr>
              <w:pStyle w:val="TAL"/>
              <w:rPr>
                <w:rFonts w:cs="Arial"/>
                <w:lang w:eastAsia="en-US"/>
              </w:rPr>
            </w:pPr>
            <w:r w:rsidRPr="00836ADA">
              <w:rPr>
                <w:rFonts w:cs="Arial"/>
                <w:lang w:eastAsia="en-US"/>
              </w:rPr>
              <w:t>T1</w:t>
            </w:r>
          </w:p>
        </w:tc>
        <w:tc>
          <w:tcPr>
            <w:tcW w:w="900" w:type="dxa"/>
          </w:tcPr>
          <w:p w14:paraId="0F700F0F" w14:textId="77777777" w:rsidR="004E48DD" w:rsidRPr="00836ADA" w:rsidRDefault="004E48DD" w:rsidP="004E48DD">
            <w:pPr>
              <w:pStyle w:val="TAL"/>
              <w:rPr>
                <w:rFonts w:cs="Arial"/>
                <w:lang w:eastAsia="en-US"/>
              </w:rPr>
            </w:pPr>
            <w:r w:rsidRPr="00836ADA">
              <w:rPr>
                <w:rFonts w:cs="Arial"/>
                <w:lang w:eastAsia="en-US"/>
              </w:rPr>
              <w:t>S</w:t>
            </w:r>
          </w:p>
        </w:tc>
        <w:tc>
          <w:tcPr>
            <w:tcW w:w="2825" w:type="dxa"/>
          </w:tcPr>
          <w:p w14:paraId="58FE6B18" w14:textId="77777777" w:rsidR="004E48DD" w:rsidRPr="00836ADA" w:rsidRDefault="004E48DD" w:rsidP="004E48DD">
            <w:pPr>
              <w:pStyle w:val="TAL"/>
              <w:rPr>
                <w:rFonts w:cs="Arial"/>
                <w:lang w:eastAsia="en-US"/>
              </w:rPr>
            </w:pPr>
            <w:r w:rsidRPr="00836ADA">
              <w:rPr>
                <w:rFonts w:cs="Arial"/>
                <w:lang w:eastAsia="en-US"/>
              </w:rPr>
              <w:t>30</w:t>
            </w:r>
          </w:p>
        </w:tc>
        <w:tc>
          <w:tcPr>
            <w:tcW w:w="2216" w:type="dxa"/>
          </w:tcPr>
          <w:p w14:paraId="335F5DD9" w14:textId="77777777" w:rsidR="004E48DD" w:rsidRPr="00836ADA" w:rsidRDefault="004E48DD" w:rsidP="004E48DD">
            <w:pPr>
              <w:pStyle w:val="TAL"/>
              <w:rPr>
                <w:rFonts w:cs="Arial"/>
                <w:lang w:eastAsia="en-US"/>
              </w:rPr>
            </w:pPr>
          </w:p>
        </w:tc>
      </w:tr>
      <w:tr w:rsidR="004E48DD" w:rsidRPr="00836ADA" w14:paraId="524898BE" w14:textId="77777777">
        <w:trPr>
          <w:cantSplit/>
          <w:jc w:val="center"/>
        </w:trPr>
        <w:tc>
          <w:tcPr>
            <w:tcW w:w="2458" w:type="dxa"/>
          </w:tcPr>
          <w:p w14:paraId="54AEFF38" w14:textId="77777777" w:rsidR="004E48DD" w:rsidRPr="00836ADA" w:rsidRDefault="004E48DD" w:rsidP="004E48DD">
            <w:pPr>
              <w:pStyle w:val="TAL"/>
              <w:rPr>
                <w:rFonts w:cs="Arial"/>
                <w:lang w:eastAsia="en-US"/>
              </w:rPr>
            </w:pPr>
            <w:r w:rsidRPr="00836ADA">
              <w:rPr>
                <w:rFonts w:cs="Arial"/>
                <w:lang w:eastAsia="en-US"/>
              </w:rPr>
              <w:t>T2</w:t>
            </w:r>
          </w:p>
        </w:tc>
        <w:tc>
          <w:tcPr>
            <w:tcW w:w="900" w:type="dxa"/>
          </w:tcPr>
          <w:p w14:paraId="5881ECB8" w14:textId="77777777" w:rsidR="004E48DD" w:rsidRPr="00836ADA" w:rsidRDefault="004E48DD" w:rsidP="004E48DD">
            <w:pPr>
              <w:pStyle w:val="TAL"/>
              <w:rPr>
                <w:rFonts w:cs="Arial"/>
                <w:lang w:eastAsia="en-US"/>
              </w:rPr>
            </w:pPr>
            <w:r w:rsidRPr="00836ADA">
              <w:rPr>
                <w:rFonts w:cs="Arial"/>
                <w:lang w:eastAsia="en-US"/>
              </w:rPr>
              <w:t>S</w:t>
            </w:r>
          </w:p>
        </w:tc>
        <w:tc>
          <w:tcPr>
            <w:tcW w:w="2825" w:type="dxa"/>
          </w:tcPr>
          <w:p w14:paraId="0B6345D5" w14:textId="77777777" w:rsidR="004E48DD" w:rsidRPr="00836ADA" w:rsidRDefault="004E48DD" w:rsidP="004E48DD">
            <w:pPr>
              <w:pStyle w:val="TAL"/>
              <w:rPr>
                <w:rFonts w:cs="Arial"/>
                <w:lang w:eastAsia="en-US"/>
              </w:rPr>
            </w:pPr>
            <w:r w:rsidRPr="00836ADA">
              <w:rPr>
                <w:rFonts w:cs="Arial"/>
                <w:lang w:eastAsia="en-US"/>
              </w:rPr>
              <w:t>2</w:t>
            </w:r>
          </w:p>
        </w:tc>
        <w:tc>
          <w:tcPr>
            <w:tcW w:w="2216" w:type="dxa"/>
          </w:tcPr>
          <w:p w14:paraId="7A7AC0EF" w14:textId="77777777" w:rsidR="004E48DD" w:rsidRPr="00836ADA" w:rsidRDefault="004E48DD" w:rsidP="004E48DD">
            <w:pPr>
              <w:pStyle w:val="TAL"/>
              <w:rPr>
                <w:rFonts w:cs="Arial"/>
                <w:lang w:eastAsia="en-US"/>
              </w:rPr>
            </w:pPr>
          </w:p>
        </w:tc>
      </w:tr>
      <w:tr w:rsidR="004E48DD" w:rsidRPr="00836ADA" w14:paraId="5D33F696" w14:textId="77777777">
        <w:trPr>
          <w:cantSplit/>
          <w:jc w:val="center"/>
        </w:trPr>
        <w:tc>
          <w:tcPr>
            <w:tcW w:w="2458" w:type="dxa"/>
          </w:tcPr>
          <w:p w14:paraId="46189E0B" w14:textId="77777777" w:rsidR="004E48DD" w:rsidRPr="00836ADA" w:rsidRDefault="004E48DD" w:rsidP="004E48DD">
            <w:pPr>
              <w:pStyle w:val="TAL"/>
              <w:rPr>
                <w:rFonts w:cs="Arial"/>
                <w:lang w:eastAsia="en-US"/>
              </w:rPr>
            </w:pPr>
            <w:r w:rsidRPr="00836ADA">
              <w:rPr>
                <w:rFonts w:cs="v3.7.0"/>
                <w:lang w:eastAsia="en-US"/>
              </w:rPr>
              <w:t>Propagation condition</w:t>
            </w:r>
          </w:p>
        </w:tc>
        <w:tc>
          <w:tcPr>
            <w:tcW w:w="900" w:type="dxa"/>
          </w:tcPr>
          <w:p w14:paraId="3973F0DA" w14:textId="77777777" w:rsidR="004E48DD" w:rsidRPr="00836ADA" w:rsidRDefault="004E48DD" w:rsidP="004E48DD">
            <w:pPr>
              <w:pStyle w:val="TAL"/>
              <w:rPr>
                <w:rFonts w:cs="Arial"/>
                <w:lang w:eastAsia="en-US"/>
              </w:rPr>
            </w:pPr>
          </w:p>
        </w:tc>
        <w:tc>
          <w:tcPr>
            <w:tcW w:w="2825" w:type="dxa"/>
          </w:tcPr>
          <w:p w14:paraId="2FEBA168" w14:textId="77777777" w:rsidR="004E48DD" w:rsidRPr="00836ADA" w:rsidRDefault="004E48DD" w:rsidP="004E48DD">
            <w:pPr>
              <w:pStyle w:val="TAL"/>
              <w:rPr>
                <w:rFonts w:cs="Arial"/>
                <w:lang w:eastAsia="en-US"/>
              </w:rPr>
            </w:pPr>
            <w:r w:rsidRPr="00836ADA">
              <w:rPr>
                <w:rFonts w:cs="v3.7.0"/>
                <w:lang w:eastAsia="en-US"/>
              </w:rPr>
              <w:t>AWGN</w:t>
            </w:r>
          </w:p>
        </w:tc>
        <w:tc>
          <w:tcPr>
            <w:tcW w:w="2216" w:type="dxa"/>
          </w:tcPr>
          <w:p w14:paraId="7D9BCDD2" w14:textId="77777777" w:rsidR="004E48DD" w:rsidRPr="00836ADA" w:rsidRDefault="004E48DD" w:rsidP="004E48DD">
            <w:pPr>
              <w:pStyle w:val="TAL"/>
              <w:rPr>
                <w:rFonts w:cs="Arial"/>
                <w:lang w:eastAsia="en-US"/>
              </w:rPr>
            </w:pPr>
          </w:p>
        </w:tc>
      </w:tr>
    </w:tbl>
    <w:p w14:paraId="2D87B7BA" w14:textId="77777777" w:rsidR="004E48DD" w:rsidRPr="00836ADA" w:rsidRDefault="004E48DD" w:rsidP="004E48DD">
      <w:pPr>
        <w:rPr>
          <w:rFonts w:cs="v4.2.0"/>
        </w:rPr>
      </w:pPr>
    </w:p>
    <w:p w14:paraId="4AA02F3D" w14:textId="77777777" w:rsidR="004E48DD" w:rsidRPr="00836ADA" w:rsidRDefault="004E48DD" w:rsidP="004E48DD">
      <w:pPr>
        <w:rPr>
          <w:rFonts w:cs="v4.2.0"/>
        </w:rPr>
      </w:pPr>
      <w:r w:rsidRPr="00836ADA">
        <w:rPr>
          <w:rFonts w:cs="v4.2.0"/>
        </w:rPr>
        <w:t>The radio conditions in the test shall be sufficient, so that decoding of the TPC commands can be made without errors.</w:t>
      </w:r>
    </w:p>
    <w:p w14:paraId="7E411ABD" w14:textId="77777777" w:rsidR="004E48DD" w:rsidRPr="00836ADA" w:rsidRDefault="004E48DD" w:rsidP="004E48DD">
      <w:pPr>
        <w:rPr>
          <w:rFonts w:cs="v4.2.0"/>
        </w:rPr>
      </w:pPr>
      <w:r w:rsidRPr="00836ADA">
        <w:rPr>
          <w:rFonts w:cs="v4.2.0"/>
        </w:rPr>
        <w:t>The amount of available user data shall be sufficient to allow uplink transmission at the highest bit rate (UL_TFC28 or UL_TFC29) during the entire test and it shall be ensured that the UE is using UL_TFC28 or UL_TFC29 at the end of T1.</w:t>
      </w:r>
    </w:p>
    <w:p w14:paraId="22ABADDD" w14:textId="77777777" w:rsidR="004E48DD" w:rsidRPr="00836ADA" w:rsidRDefault="004E48DD" w:rsidP="004E48DD">
      <w:pPr>
        <w:rPr>
          <w:rFonts w:cs="v4.2.0"/>
        </w:rPr>
      </w:pPr>
      <w:r w:rsidRPr="00836ADA">
        <w:rPr>
          <w:rFonts w:cs="v4.2.0"/>
        </w:rPr>
        <w:t>The test shall be performed in the following way:</w:t>
      </w:r>
    </w:p>
    <w:p w14:paraId="2F39ABA9" w14:textId="77777777" w:rsidR="004E48DD" w:rsidRPr="00836ADA" w:rsidRDefault="004E48DD" w:rsidP="00C220BE">
      <w:pPr>
        <w:rPr>
          <w:b/>
        </w:rPr>
      </w:pPr>
      <w:r w:rsidRPr="00836ADA">
        <w:rPr>
          <w:b/>
        </w:rPr>
        <w:t>Before time period T1:</w:t>
      </w:r>
    </w:p>
    <w:p w14:paraId="527B4AF5" w14:textId="77777777" w:rsidR="004E48DD" w:rsidRPr="00836ADA" w:rsidRDefault="004E48DD" w:rsidP="004E48DD">
      <w:r w:rsidRPr="00836ADA">
        <w:t>The allowed TFCS according to table A.6.10a shall be signalled to the UE.</w:t>
      </w:r>
    </w:p>
    <w:p w14:paraId="5EF78DAA" w14:textId="77777777" w:rsidR="004E48DD" w:rsidRPr="00836ADA" w:rsidRDefault="004E48DD" w:rsidP="00C220BE">
      <w:pPr>
        <w:rPr>
          <w:b/>
        </w:rPr>
      </w:pPr>
      <w:r w:rsidRPr="00836ADA">
        <w:rPr>
          <w:b/>
        </w:rPr>
        <w:t>During time period T1:</w:t>
      </w:r>
    </w:p>
    <w:p w14:paraId="5A02ABD7" w14:textId="77777777" w:rsidR="004E48DD" w:rsidRPr="00836ADA" w:rsidRDefault="004E48DD" w:rsidP="004E48DD">
      <w:r w:rsidRPr="00836ADA">
        <w:t>The system simulator shall ensure that the UE output power is commanded to be between 14 to 15 dB below the UE Maximum allowed UL TX power.</w:t>
      </w:r>
    </w:p>
    <w:p w14:paraId="33874553" w14:textId="77777777" w:rsidR="004E48DD" w:rsidRPr="00836ADA" w:rsidRDefault="004E48DD" w:rsidP="00C220BE">
      <w:pPr>
        <w:rPr>
          <w:b/>
        </w:rPr>
      </w:pPr>
      <w:r w:rsidRPr="00836ADA">
        <w:rPr>
          <w:b/>
        </w:rPr>
        <w:t>During time period T2:</w:t>
      </w:r>
    </w:p>
    <w:p w14:paraId="677B6268" w14:textId="77777777" w:rsidR="004E48DD" w:rsidRPr="00836ADA" w:rsidRDefault="004E48DD" w:rsidP="004E48DD">
      <w:r w:rsidRPr="00836ADA">
        <w:t>The system simulator shall continously send TPC_cmd=1 to the UE from the beginning of T2 until the end of T2.</w:t>
      </w:r>
    </w:p>
    <w:p w14:paraId="037B2725" w14:textId="77777777" w:rsidR="004E48DD" w:rsidRPr="00836ADA" w:rsidRDefault="004E48DD" w:rsidP="004E48DD">
      <w:pPr>
        <w:pStyle w:val="NO"/>
        <w:rPr>
          <w:snapToGrid w:val="0"/>
        </w:rPr>
      </w:pPr>
      <w:r w:rsidRPr="00836ADA">
        <w:t>NOTE:</w:t>
      </w:r>
      <w:r w:rsidRPr="00836ADA">
        <w:tab/>
        <w:t>This will emulate that UL_TFC28 to UL_TFC29 can not be supported beacuse the UE reaches the maximum UL Tx power and still UTRAN is sending power-up commands. The time from the beginning of T2 until the UE blocks (stops using) UL_TFC28 and UL_TFC29 shall be measured.</w:t>
      </w:r>
    </w:p>
    <w:p w14:paraId="2699777B" w14:textId="77777777" w:rsidR="003B234C" w:rsidRPr="00836ADA" w:rsidRDefault="003B234C" w:rsidP="000E1AF5">
      <w:pPr>
        <w:pStyle w:val="Heading3"/>
        <w:rPr>
          <w:rFonts w:cs="v4.2.0"/>
        </w:rPr>
      </w:pPr>
      <w:bookmarkStart w:id="600" w:name="_Toc535329514"/>
      <w:r w:rsidRPr="00836ADA">
        <w:rPr>
          <w:rFonts w:cs="v4.2.0"/>
          <w:snapToGrid w:val="0"/>
        </w:rPr>
        <w:t>A.6.4.2</w:t>
      </w:r>
      <w:r w:rsidRPr="00836ADA">
        <w:rPr>
          <w:rFonts w:cs="v4.2.0"/>
          <w:snapToGrid w:val="0"/>
        </w:rPr>
        <w:tab/>
        <w:t>Test Requirements</w:t>
      </w:r>
      <w:bookmarkEnd w:id="600"/>
    </w:p>
    <w:p w14:paraId="688976A2" w14:textId="77777777" w:rsidR="003B234C" w:rsidRPr="00836ADA" w:rsidRDefault="003B234C" w:rsidP="003B234C">
      <w:pPr>
        <w:pStyle w:val="Heading4"/>
        <w:rPr>
          <w:rFonts w:cs="v4.2.0"/>
        </w:rPr>
      </w:pPr>
      <w:bookmarkStart w:id="601" w:name="_Toc535329515"/>
      <w:r w:rsidRPr="00836ADA">
        <w:rPr>
          <w:rFonts w:cs="v4.2.0"/>
          <w:snapToGrid w:val="0"/>
        </w:rPr>
        <w:t>A.6.4.2.1</w:t>
      </w:r>
      <w:r w:rsidRPr="00836ADA">
        <w:rPr>
          <w:rFonts w:cs="v4.2.0"/>
          <w:snapToGrid w:val="0"/>
        </w:rPr>
        <w:tab/>
      </w:r>
      <w:r w:rsidRPr="00836ADA">
        <w:rPr>
          <w:rFonts w:cs="v4.2.0"/>
        </w:rPr>
        <w:t>Interactive or Background</w:t>
      </w:r>
      <w:r w:rsidRPr="00836ADA">
        <w:rPr>
          <w:rFonts w:cs="v4.2.0"/>
          <w:snapToGrid w:val="0"/>
        </w:rPr>
        <w:t>, PS, UL: 64 kbps</w:t>
      </w:r>
      <w:bookmarkEnd w:id="601"/>
    </w:p>
    <w:p w14:paraId="7C991398" w14:textId="77777777" w:rsidR="003B234C" w:rsidRPr="00836ADA" w:rsidRDefault="003B234C" w:rsidP="003B234C">
      <w:pPr>
        <w:rPr>
          <w:rFonts w:cs="v4.2.0"/>
        </w:rPr>
      </w:pPr>
      <w:r w:rsidRPr="00836ADA">
        <w:rPr>
          <w:rFonts w:cs="v4.2.0"/>
        </w:rPr>
        <w:t>The UE shall have stopped using UL_TFC8 and UL_TFC9 within 140 ms from beginning of time period T2.</w:t>
      </w:r>
    </w:p>
    <w:p w14:paraId="179199E5" w14:textId="77777777" w:rsidR="003B234C" w:rsidRPr="00836ADA" w:rsidRDefault="003B234C" w:rsidP="003B234C">
      <w:pPr>
        <w:rPr>
          <w:rFonts w:cs="v4.2.0"/>
        </w:rPr>
      </w:pPr>
      <w:r w:rsidRPr="00836ADA">
        <w:rPr>
          <w:rFonts w:cs="v4.2.0"/>
        </w:rPr>
        <w:t>The rate of correct tests observed during repeated tests shall be at least 90%.</w:t>
      </w:r>
    </w:p>
    <w:p w14:paraId="47C99A6B" w14:textId="77777777" w:rsidR="003B234C" w:rsidRPr="00836ADA" w:rsidRDefault="003B234C" w:rsidP="003B234C">
      <w:pPr>
        <w:pStyle w:val="NO"/>
        <w:rPr>
          <w:rFonts w:cs="v4.2.0"/>
        </w:rPr>
      </w:pPr>
      <w:r w:rsidRPr="00836ADA">
        <w:rPr>
          <w:rFonts w:cs="v4.2.0"/>
        </w:rPr>
        <w:t>NOTE:</w:t>
      </w:r>
      <w:r w:rsidRPr="00836ADA">
        <w:rPr>
          <w:rFonts w:cs="v4.2.0"/>
        </w:rPr>
        <w:tab/>
        <w:t xml:space="preserve">The delay from the begining of T2 can be expressed as: </w:t>
      </w:r>
    </w:p>
    <w:p w14:paraId="1C35C581" w14:textId="77777777" w:rsidR="003B234C" w:rsidRPr="00836ADA" w:rsidRDefault="003B234C" w:rsidP="00C220BE">
      <w:pPr>
        <w:pStyle w:val="EQ"/>
      </w:pPr>
      <w:r w:rsidRPr="00836ADA">
        <w:tab/>
        <w:t>T</w:t>
      </w:r>
      <w:r w:rsidRPr="00836ADA">
        <w:rPr>
          <w:vertAlign w:val="subscript"/>
        </w:rPr>
        <w:t>ramp</w:t>
      </w:r>
      <w:r w:rsidRPr="00836ADA">
        <w:t xml:space="preserve"> + T</w:t>
      </w:r>
      <w:r w:rsidRPr="00836ADA">
        <w:rPr>
          <w:vertAlign w:val="subscript"/>
        </w:rPr>
        <w:t>detect_block</w:t>
      </w:r>
      <w:r w:rsidRPr="00836ADA">
        <w:t xml:space="preserve"> + T</w:t>
      </w:r>
      <w:r w:rsidRPr="00836ADA">
        <w:rPr>
          <w:vertAlign w:val="subscript"/>
        </w:rPr>
        <w:t>notify</w:t>
      </w:r>
      <w:r w:rsidRPr="00836ADA">
        <w:t xml:space="preserve"> + T</w:t>
      </w:r>
      <w:r w:rsidRPr="00836ADA">
        <w:rPr>
          <w:vertAlign w:val="subscript"/>
        </w:rPr>
        <w:t>modify</w:t>
      </w:r>
      <w:r w:rsidRPr="00836ADA">
        <w:t>+ T</w:t>
      </w:r>
      <w:r w:rsidRPr="00836ADA">
        <w:rPr>
          <w:vertAlign w:val="subscript"/>
        </w:rPr>
        <w:t>L1_proc</w:t>
      </w:r>
      <w:r w:rsidRPr="00836ADA">
        <w:t xml:space="preserve"> + T</w:t>
      </w:r>
      <w:r w:rsidRPr="00836ADA">
        <w:rPr>
          <w:vertAlign w:val="subscript"/>
        </w:rPr>
        <w:t>align_TTI</w:t>
      </w:r>
    </w:p>
    <w:p w14:paraId="55E6960B" w14:textId="77777777" w:rsidR="003B234C" w:rsidRPr="00836ADA" w:rsidRDefault="003B234C" w:rsidP="003B234C">
      <w:r w:rsidRPr="00836ADA">
        <w:t>where:</w:t>
      </w:r>
    </w:p>
    <w:p w14:paraId="0A16F5F9" w14:textId="77777777" w:rsidR="003B234C" w:rsidRPr="00836ADA" w:rsidRDefault="003B234C" w:rsidP="003B234C">
      <w:pPr>
        <w:pStyle w:val="EX"/>
      </w:pPr>
      <w:r w:rsidRPr="00836ADA">
        <w:t>T</w:t>
      </w:r>
      <w:r w:rsidRPr="00836ADA">
        <w:rPr>
          <w:vertAlign w:val="subscript"/>
        </w:rPr>
        <w:t>ramp</w:t>
      </w:r>
      <w:r w:rsidRPr="00836ADA">
        <w:tab/>
        <w:t>Margin added for the increase of UE output power to the UE maximum power. A margin of 1 frame (10ms) is used, i.e. 15 TPC commands.</w:t>
      </w:r>
    </w:p>
    <w:p w14:paraId="2DE6F9FF" w14:textId="77777777" w:rsidR="003B234C" w:rsidRPr="00836ADA" w:rsidRDefault="003B234C" w:rsidP="003B234C">
      <w:pPr>
        <w:pStyle w:val="EX"/>
      </w:pPr>
      <w:r w:rsidRPr="00836ADA">
        <w:t>T</w:t>
      </w:r>
      <w:r w:rsidRPr="00836ADA">
        <w:rPr>
          <w:vertAlign w:val="subscript"/>
        </w:rPr>
        <w:t>detect_block</w:t>
      </w:r>
      <w:r w:rsidRPr="00836ADA">
        <w:tab/>
        <w:t xml:space="preserve">The time needed to detect that UL_TFC8 and UL_TFC9 can no longer be supported, i.e. defines the maximum time to detect that the </w:t>
      </w:r>
      <w:r w:rsidRPr="00836ADA">
        <w:rPr>
          <w:i/>
        </w:rPr>
        <w:t>Elimination</w:t>
      </w:r>
      <w:r w:rsidRPr="00836ADA">
        <w:t xml:space="preserve"> criterion is fulfilled for UL_TFC8 and UL_TFC9. </w:t>
      </w:r>
      <w:r w:rsidRPr="00836ADA">
        <w:rPr>
          <w:rFonts w:cs="v3.7.0"/>
        </w:rPr>
        <w:t xml:space="preserve">According to X and Y values of 15 and 30 as defined in Section 6.4.2 and by assuming the maximum misalignment between the frame boundary, where the evaluation of the </w:t>
      </w:r>
      <w:r w:rsidRPr="00836ADA">
        <w:rPr>
          <w:rFonts w:cs="v3.7.0"/>
          <w:i/>
          <w:iCs/>
        </w:rPr>
        <w:t>Elimination</w:t>
      </w:r>
      <w:r w:rsidRPr="00836ADA">
        <w:rPr>
          <w:rFonts w:cs="v3.7.0"/>
        </w:rPr>
        <w:t xml:space="preserve"> criterion is performed and the last slot needed for triggering the </w:t>
      </w:r>
      <w:r w:rsidRPr="00836ADA">
        <w:rPr>
          <w:rFonts w:cs="v3.7.0"/>
          <w:i/>
          <w:iCs/>
        </w:rPr>
        <w:t>Elimination</w:t>
      </w:r>
      <w:r w:rsidRPr="00836ADA">
        <w:rPr>
          <w:rFonts w:cs="v3.7.0"/>
        </w:rPr>
        <w:t xml:space="preserve"> criterion on L1, T</w:t>
      </w:r>
      <w:r w:rsidRPr="00836ADA">
        <w:rPr>
          <w:rFonts w:cs="v3.7.0"/>
          <w:vertAlign w:val="subscript"/>
        </w:rPr>
        <w:t>detect_block</w:t>
      </w:r>
      <w:r w:rsidRPr="00836ADA">
        <w:rPr>
          <w:rFonts w:cs="v3.7.0"/>
        </w:rPr>
        <w:t xml:space="preserve"> becomes 15 slots +14 slots =19.33 ms</w:t>
      </w:r>
      <w:r w:rsidRPr="00836ADA">
        <w:t>.</w:t>
      </w:r>
    </w:p>
    <w:p w14:paraId="11116961" w14:textId="77777777" w:rsidR="003B234C" w:rsidRPr="00836ADA" w:rsidRDefault="003B234C" w:rsidP="003B234C">
      <w:pPr>
        <w:pStyle w:val="EX"/>
      </w:pPr>
      <w:r w:rsidRPr="00836ADA">
        <w:t>T</w:t>
      </w:r>
      <w:r w:rsidRPr="00836ADA">
        <w:rPr>
          <w:vertAlign w:val="subscript"/>
        </w:rPr>
        <w:t>notify</w:t>
      </w:r>
      <w:r w:rsidRPr="00836ADA">
        <w:tab/>
        <w:t>Equal to 15 ms, the time allowed for MAC to indicate to higher layers that UL_TFC8 and UL_TFC9 can no longer be supported.</w:t>
      </w:r>
    </w:p>
    <w:p w14:paraId="64047B7D" w14:textId="77777777" w:rsidR="003B234C" w:rsidRPr="00836ADA" w:rsidRDefault="003B234C" w:rsidP="003B234C">
      <w:pPr>
        <w:pStyle w:val="EX"/>
      </w:pPr>
      <w:r w:rsidRPr="00836ADA">
        <w:t>T</w:t>
      </w:r>
      <w:r w:rsidRPr="00836ADA">
        <w:rPr>
          <w:vertAlign w:val="subscript"/>
        </w:rPr>
        <w:t>modify</w:t>
      </w:r>
      <w:r w:rsidRPr="00836ADA">
        <w:tab/>
        <w:t>Equal to MAX(T</w:t>
      </w:r>
      <w:r w:rsidRPr="00836ADA">
        <w:rPr>
          <w:vertAlign w:val="subscript"/>
        </w:rPr>
        <w:t>adapt_max</w:t>
      </w:r>
      <w:r w:rsidRPr="00836ADA">
        <w:t>,T</w:t>
      </w:r>
      <w:r w:rsidRPr="00836ADA">
        <w:rPr>
          <w:vertAlign w:val="subscript"/>
        </w:rPr>
        <w:t>TTI</w:t>
      </w:r>
      <w:r w:rsidRPr="00836ADA">
        <w:t>) = MAX(0, 40)=40ms</w:t>
      </w:r>
    </w:p>
    <w:p w14:paraId="1B024EAB" w14:textId="77777777" w:rsidR="003B234C" w:rsidRPr="00836ADA" w:rsidRDefault="003B234C" w:rsidP="003B234C">
      <w:pPr>
        <w:pStyle w:val="EX"/>
      </w:pPr>
      <w:r w:rsidRPr="00836ADA">
        <w:t>T</w:t>
      </w:r>
      <w:r w:rsidRPr="00836ADA">
        <w:rPr>
          <w:vertAlign w:val="subscript"/>
        </w:rPr>
        <w:t>adapt_max</w:t>
      </w:r>
      <w:r w:rsidRPr="00836ADA">
        <w:tab/>
        <w:t>Equals to 0ms for the case without codec.</w:t>
      </w:r>
    </w:p>
    <w:p w14:paraId="4290AAF2" w14:textId="77777777" w:rsidR="003B234C" w:rsidRPr="00836ADA" w:rsidRDefault="003B234C" w:rsidP="003B234C">
      <w:pPr>
        <w:pStyle w:val="EX"/>
      </w:pPr>
      <w:r w:rsidRPr="00836ADA">
        <w:t>T</w:t>
      </w:r>
      <w:r w:rsidRPr="00836ADA">
        <w:rPr>
          <w:vertAlign w:val="subscript"/>
        </w:rPr>
        <w:t>L1_proc</w:t>
      </w:r>
      <w:r w:rsidRPr="00836ADA">
        <w:tab/>
        <w:t>Equals 15ms.</w:t>
      </w:r>
    </w:p>
    <w:p w14:paraId="42FAE1ED" w14:textId="77777777" w:rsidR="003B234C" w:rsidRPr="00836ADA" w:rsidRDefault="003B234C" w:rsidP="003B234C">
      <w:pPr>
        <w:pStyle w:val="EX"/>
      </w:pPr>
      <w:r w:rsidRPr="00836ADA">
        <w:t>T</w:t>
      </w:r>
      <w:r w:rsidRPr="00836ADA">
        <w:rPr>
          <w:vertAlign w:val="subscript"/>
        </w:rPr>
        <w:t>align_TTI</w:t>
      </w:r>
      <w:r w:rsidRPr="00836ADA">
        <w:tab/>
        <w:t>Align with the longest uplink TTI where the new TFC can be selected. The worst case equals 40ms in this test case.</w:t>
      </w:r>
    </w:p>
    <w:p w14:paraId="2DBA1D09" w14:textId="77777777" w:rsidR="003B234C" w:rsidRPr="00836ADA" w:rsidRDefault="003B234C" w:rsidP="003B234C">
      <w:pPr>
        <w:pStyle w:val="EX"/>
      </w:pPr>
      <w:r w:rsidRPr="00836ADA">
        <w:t>T</w:t>
      </w:r>
      <w:r w:rsidRPr="00836ADA">
        <w:rPr>
          <w:vertAlign w:val="subscript"/>
        </w:rPr>
        <w:t>TTI</w:t>
      </w:r>
      <w:r w:rsidRPr="00836ADA">
        <w:tab/>
        <w:t>See section 6.4.2. Equals 40 ms in the test case.</w:t>
      </w:r>
    </w:p>
    <w:p w14:paraId="57F8B73D" w14:textId="77777777" w:rsidR="003B234C" w:rsidRPr="00836ADA" w:rsidRDefault="003B234C" w:rsidP="003B234C">
      <w:r w:rsidRPr="00836ADA">
        <w:t>This gives a maximum delay of (10 + 19.33 + 15 + 40 + 15 + 40) ms= 139.33 ms from the beginning of T2,</w:t>
      </w:r>
      <w:r w:rsidRPr="00836ADA">
        <w:rPr>
          <w:rFonts w:cs="v3.7.0"/>
        </w:rPr>
        <w:t xml:space="preserve"> allow 140 ms in the test case</w:t>
      </w:r>
      <w:r w:rsidRPr="00836ADA">
        <w:t>.</w:t>
      </w:r>
    </w:p>
    <w:p w14:paraId="7B9A783F" w14:textId="77777777" w:rsidR="004E48DD" w:rsidRPr="00836ADA" w:rsidRDefault="004E48DD" w:rsidP="000E1AF5">
      <w:pPr>
        <w:pStyle w:val="Heading4"/>
        <w:rPr>
          <w:rFonts w:cs="v4.2.0"/>
        </w:rPr>
      </w:pPr>
      <w:bookmarkStart w:id="602" w:name="_Toc535329516"/>
      <w:r w:rsidRPr="00836ADA">
        <w:rPr>
          <w:rFonts w:cs="v4.2.0"/>
          <w:snapToGrid w:val="0"/>
        </w:rPr>
        <w:t>A.6.4.2.2</w:t>
      </w:r>
      <w:r w:rsidRPr="00836ADA">
        <w:rPr>
          <w:rFonts w:cs="v4.2.0"/>
          <w:snapToGrid w:val="0"/>
        </w:rPr>
        <w:tab/>
      </w:r>
      <w:r w:rsidRPr="00836ADA">
        <w:t xml:space="preserve">Interactive or Background, PS, UL: 64 kbps + </w:t>
      </w:r>
      <w:r w:rsidRPr="00836ADA">
        <w:rPr>
          <w:rFonts w:cs="Arial"/>
          <w:iCs/>
        </w:rPr>
        <w:t>Conversational / speech, CS, UL: 12.2kbps</w:t>
      </w:r>
      <w:bookmarkEnd w:id="602"/>
    </w:p>
    <w:p w14:paraId="700407F6" w14:textId="77777777" w:rsidR="004E48DD" w:rsidRPr="00836ADA" w:rsidRDefault="004E48DD" w:rsidP="004E48DD">
      <w:pPr>
        <w:rPr>
          <w:rFonts w:cs="v4.2.0"/>
        </w:rPr>
      </w:pPr>
      <w:r w:rsidRPr="00836ADA">
        <w:rPr>
          <w:rFonts w:cs="v4.2.0"/>
        </w:rPr>
        <w:t>The UE shall have stopped using UL_TFC28 and UL_TFC29 within 140 ms from beginning of time period T2.</w:t>
      </w:r>
    </w:p>
    <w:p w14:paraId="65B26AF7" w14:textId="77777777" w:rsidR="004E48DD" w:rsidRPr="00836ADA" w:rsidRDefault="004E48DD" w:rsidP="004E48DD">
      <w:pPr>
        <w:rPr>
          <w:rFonts w:cs="v4.2.0"/>
        </w:rPr>
      </w:pPr>
      <w:r w:rsidRPr="00836ADA">
        <w:rPr>
          <w:rFonts w:cs="v4.2.0"/>
        </w:rPr>
        <w:t>The rate of correct tests observed during repeated tests shall be at least 90%.</w:t>
      </w:r>
    </w:p>
    <w:p w14:paraId="08BE76A7" w14:textId="77777777" w:rsidR="004E48DD" w:rsidRPr="00836ADA" w:rsidRDefault="004E48DD" w:rsidP="004E48DD">
      <w:pPr>
        <w:pStyle w:val="NO"/>
        <w:rPr>
          <w:rFonts w:cs="v4.2.0"/>
        </w:rPr>
      </w:pPr>
      <w:r w:rsidRPr="00836ADA">
        <w:rPr>
          <w:rFonts w:cs="v4.2.0"/>
        </w:rPr>
        <w:t>NOTE:</w:t>
      </w:r>
      <w:r w:rsidRPr="00836ADA">
        <w:rPr>
          <w:rFonts w:cs="v4.2.0"/>
        </w:rPr>
        <w:tab/>
        <w:t xml:space="preserve">The delay from the begining of T2 can be expressed as: </w:t>
      </w:r>
    </w:p>
    <w:p w14:paraId="0DDA8DE2" w14:textId="77777777" w:rsidR="004E48DD" w:rsidRPr="00836ADA" w:rsidRDefault="004E48DD" w:rsidP="00C220BE">
      <w:pPr>
        <w:pStyle w:val="EQ"/>
      </w:pPr>
      <w:r w:rsidRPr="00836ADA">
        <w:tab/>
        <w:t>T</w:t>
      </w:r>
      <w:r w:rsidRPr="00836ADA">
        <w:rPr>
          <w:vertAlign w:val="subscript"/>
        </w:rPr>
        <w:t>ramp</w:t>
      </w:r>
      <w:r w:rsidRPr="00836ADA">
        <w:t xml:space="preserve"> + T</w:t>
      </w:r>
      <w:r w:rsidRPr="00836ADA">
        <w:rPr>
          <w:vertAlign w:val="subscript"/>
        </w:rPr>
        <w:t>detect_block</w:t>
      </w:r>
      <w:r w:rsidRPr="00836ADA">
        <w:t xml:space="preserve"> + T</w:t>
      </w:r>
      <w:r w:rsidRPr="00836ADA">
        <w:rPr>
          <w:vertAlign w:val="subscript"/>
        </w:rPr>
        <w:t>notify</w:t>
      </w:r>
      <w:r w:rsidRPr="00836ADA">
        <w:t xml:space="preserve"> + T</w:t>
      </w:r>
      <w:r w:rsidRPr="00836ADA">
        <w:rPr>
          <w:vertAlign w:val="subscript"/>
        </w:rPr>
        <w:t>modify</w:t>
      </w:r>
      <w:r w:rsidRPr="00836ADA">
        <w:t>+ T</w:t>
      </w:r>
      <w:r w:rsidRPr="00836ADA">
        <w:rPr>
          <w:vertAlign w:val="subscript"/>
        </w:rPr>
        <w:t>L1_proc</w:t>
      </w:r>
      <w:r w:rsidRPr="00836ADA">
        <w:t xml:space="preserve"> + T</w:t>
      </w:r>
      <w:r w:rsidRPr="00836ADA">
        <w:rPr>
          <w:vertAlign w:val="subscript"/>
        </w:rPr>
        <w:t>align_TTI</w:t>
      </w:r>
    </w:p>
    <w:p w14:paraId="1481C6D5" w14:textId="77777777" w:rsidR="004E48DD" w:rsidRPr="00836ADA" w:rsidRDefault="004E48DD" w:rsidP="004E48DD">
      <w:r w:rsidRPr="00836ADA">
        <w:t>where:</w:t>
      </w:r>
    </w:p>
    <w:p w14:paraId="51B5A7E7" w14:textId="77777777" w:rsidR="004E48DD" w:rsidRPr="00836ADA" w:rsidRDefault="004E48DD" w:rsidP="004E48DD">
      <w:pPr>
        <w:pStyle w:val="EX"/>
      </w:pPr>
      <w:r w:rsidRPr="00836ADA">
        <w:t>T</w:t>
      </w:r>
      <w:r w:rsidRPr="00836ADA">
        <w:rPr>
          <w:vertAlign w:val="subscript"/>
        </w:rPr>
        <w:t>ramp</w:t>
      </w:r>
      <w:r w:rsidRPr="00836ADA">
        <w:tab/>
        <w:t>Margin added for the increase of UE output power to the UE maximum power. A margin of 1 frame (10ms) is used, i.e. 15 TPC commands.</w:t>
      </w:r>
    </w:p>
    <w:p w14:paraId="40F7308B" w14:textId="77777777" w:rsidR="004E48DD" w:rsidRPr="00836ADA" w:rsidRDefault="004E48DD" w:rsidP="004E48DD">
      <w:pPr>
        <w:pStyle w:val="EX"/>
      </w:pPr>
      <w:r w:rsidRPr="00836ADA">
        <w:t>T</w:t>
      </w:r>
      <w:r w:rsidRPr="00836ADA">
        <w:rPr>
          <w:vertAlign w:val="subscript"/>
        </w:rPr>
        <w:t>detect_block</w:t>
      </w:r>
      <w:r w:rsidRPr="00836ADA">
        <w:tab/>
        <w:t xml:space="preserve">The time needed to detect that UL_TFC28 and UL_TFC29 can no longer be supported, i.e. defines the maximum time to detect that the </w:t>
      </w:r>
      <w:r w:rsidRPr="00836ADA">
        <w:rPr>
          <w:i/>
        </w:rPr>
        <w:t>Elimination</w:t>
      </w:r>
      <w:r w:rsidRPr="00836ADA">
        <w:t xml:space="preserve"> criterion is fulfilled for UL_TFC28 and UL_TFC9. </w:t>
      </w:r>
      <w:r w:rsidRPr="00836ADA">
        <w:rPr>
          <w:rFonts w:cs="v3.7.0"/>
        </w:rPr>
        <w:t xml:space="preserve">According to X and Y values of 15 and 30 as defined in Section 6.4.2 and by assuming the maximum misalignment between the frame boundary, where the evaluation of the </w:t>
      </w:r>
      <w:r w:rsidRPr="00836ADA">
        <w:rPr>
          <w:rFonts w:cs="v3.7.0"/>
          <w:i/>
          <w:iCs/>
        </w:rPr>
        <w:t>Elimination</w:t>
      </w:r>
      <w:r w:rsidRPr="00836ADA">
        <w:rPr>
          <w:rFonts w:cs="v3.7.0"/>
        </w:rPr>
        <w:t xml:space="preserve"> criterion is performed and the last slot needed for triggering the </w:t>
      </w:r>
      <w:r w:rsidRPr="00836ADA">
        <w:rPr>
          <w:rFonts w:cs="v3.7.0"/>
          <w:i/>
          <w:iCs/>
        </w:rPr>
        <w:t>Elimination</w:t>
      </w:r>
      <w:r w:rsidRPr="00836ADA">
        <w:rPr>
          <w:rFonts w:cs="v3.7.0"/>
        </w:rPr>
        <w:t xml:space="preserve"> criterion on L1, T</w:t>
      </w:r>
      <w:r w:rsidRPr="00836ADA">
        <w:rPr>
          <w:rFonts w:cs="v3.7.0"/>
          <w:vertAlign w:val="subscript"/>
        </w:rPr>
        <w:t>detect_block</w:t>
      </w:r>
      <w:r w:rsidRPr="00836ADA">
        <w:rPr>
          <w:rFonts w:cs="v3.7.0"/>
        </w:rPr>
        <w:t xml:space="preserve"> becomes 15 slots +14 slots =19.33 ms</w:t>
      </w:r>
      <w:r w:rsidRPr="00836ADA">
        <w:t>.</w:t>
      </w:r>
    </w:p>
    <w:p w14:paraId="660E265A" w14:textId="77777777" w:rsidR="004E48DD" w:rsidRPr="00836ADA" w:rsidRDefault="004E48DD" w:rsidP="004E48DD">
      <w:pPr>
        <w:pStyle w:val="EX"/>
      </w:pPr>
      <w:r w:rsidRPr="00836ADA">
        <w:t>T</w:t>
      </w:r>
      <w:r w:rsidRPr="00836ADA">
        <w:rPr>
          <w:vertAlign w:val="subscript"/>
        </w:rPr>
        <w:t>notify</w:t>
      </w:r>
      <w:r w:rsidRPr="00836ADA">
        <w:tab/>
        <w:t>Equal to 15 ms, the time allowed for MAC to indicate to higher layers that UL_TFC28 and UL_TFC29 can no longer be supported.</w:t>
      </w:r>
    </w:p>
    <w:p w14:paraId="47E22D13" w14:textId="77777777" w:rsidR="004E48DD" w:rsidRPr="00836ADA" w:rsidRDefault="004E48DD" w:rsidP="004E48DD">
      <w:pPr>
        <w:pStyle w:val="EX"/>
      </w:pPr>
      <w:r w:rsidRPr="00836ADA">
        <w:t>T</w:t>
      </w:r>
      <w:r w:rsidRPr="00836ADA">
        <w:rPr>
          <w:vertAlign w:val="subscript"/>
        </w:rPr>
        <w:t>modify</w:t>
      </w:r>
      <w:r w:rsidRPr="00836ADA">
        <w:tab/>
        <w:t>Equal to MAX(T</w:t>
      </w:r>
      <w:r w:rsidRPr="00836ADA">
        <w:rPr>
          <w:vertAlign w:val="subscript"/>
        </w:rPr>
        <w:t>adapt_max</w:t>
      </w:r>
      <w:r w:rsidRPr="00836ADA">
        <w:t>,T</w:t>
      </w:r>
      <w:r w:rsidRPr="00836ADA">
        <w:rPr>
          <w:vertAlign w:val="subscript"/>
        </w:rPr>
        <w:t>TTI</w:t>
      </w:r>
      <w:r w:rsidRPr="00836ADA">
        <w:t>) = MAX(0, 40)=40ms</w:t>
      </w:r>
    </w:p>
    <w:p w14:paraId="4AE81EB3" w14:textId="77777777" w:rsidR="004E48DD" w:rsidRPr="00836ADA" w:rsidRDefault="004E48DD" w:rsidP="004E48DD">
      <w:pPr>
        <w:pStyle w:val="EX"/>
      </w:pPr>
      <w:r w:rsidRPr="00836ADA">
        <w:t>T</w:t>
      </w:r>
      <w:r w:rsidRPr="00836ADA">
        <w:rPr>
          <w:vertAlign w:val="subscript"/>
        </w:rPr>
        <w:t>adapt_max</w:t>
      </w:r>
      <w:r w:rsidRPr="00836ADA">
        <w:tab/>
        <w:t>Equals to 0ms for the case without codec.</w:t>
      </w:r>
    </w:p>
    <w:p w14:paraId="45EE88FA" w14:textId="77777777" w:rsidR="004E48DD" w:rsidRPr="00836ADA" w:rsidRDefault="004E48DD" w:rsidP="004E48DD">
      <w:pPr>
        <w:pStyle w:val="EX"/>
      </w:pPr>
      <w:r w:rsidRPr="00836ADA">
        <w:t>T</w:t>
      </w:r>
      <w:r w:rsidRPr="00836ADA">
        <w:rPr>
          <w:vertAlign w:val="subscript"/>
        </w:rPr>
        <w:t>L1_proc</w:t>
      </w:r>
      <w:r w:rsidRPr="00836ADA">
        <w:tab/>
        <w:t>Equals 15ms.</w:t>
      </w:r>
    </w:p>
    <w:p w14:paraId="6B09B164" w14:textId="77777777" w:rsidR="004E48DD" w:rsidRPr="00836ADA" w:rsidRDefault="004E48DD" w:rsidP="004E48DD">
      <w:pPr>
        <w:pStyle w:val="EX"/>
      </w:pPr>
      <w:r w:rsidRPr="00836ADA">
        <w:t>T</w:t>
      </w:r>
      <w:r w:rsidRPr="00836ADA">
        <w:rPr>
          <w:vertAlign w:val="subscript"/>
        </w:rPr>
        <w:t>align_TTI</w:t>
      </w:r>
      <w:r w:rsidRPr="00836ADA">
        <w:tab/>
        <w:t>Align with the longest uplink TTI where the new TFC can be selected. The worst case equals 40ms in this test case.</w:t>
      </w:r>
    </w:p>
    <w:p w14:paraId="6DE7299C" w14:textId="77777777" w:rsidR="004E48DD" w:rsidRPr="00836ADA" w:rsidRDefault="004E48DD" w:rsidP="004E48DD">
      <w:pPr>
        <w:pStyle w:val="EX"/>
      </w:pPr>
      <w:r w:rsidRPr="00836ADA">
        <w:t>T</w:t>
      </w:r>
      <w:r w:rsidRPr="00836ADA">
        <w:rPr>
          <w:vertAlign w:val="subscript"/>
        </w:rPr>
        <w:t>TTI</w:t>
      </w:r>
      <w:r w:rsidRPr="00836ADA">
        <w:tab/>
        <w:t>See section 6.4.2. Equals 40 ms in the test case.</w:t>
      </w:r>
    </w:p>
    <w:p w14:paraId="58342F3F" w14:textId="77777777" w:rsidR="004E48DD" w:rsidRPr="00836ADA" w:rsidRDefault="004E48DD" w:rsidP="004E48DD">
      <w:r w:rsidRPr="00836ADA">
        <w:t>This gives a maximum delay of (10 + 19.33 + 15 + 40 + 15 + 40) ms= 139.33 ms from the beginning of T2,</w:t>
      </w:r>
      <w:r w:rsidRPr="00836ADA">
        <w:rPr>
          <w:rFonts w:cs="v3.7.0"/>
        </w:rPr>
        <w:t xml:space="preserve"> allow 140 ms in the test case</w:t>
      </w:r>
      <w:r w:rsidRPr="00836ADA">
        <w:t>.</w:t>
      </w:r>
    </w:p>
    <w:p w14:paraId="65055B2D" w14:textId="77777777" w:rsidR="003B234C" w:rsidRPr="00836ADA" w:rsidRDefault="003B234C" w:rsidP="003B234C">
      <w:pPr>
        <w:pStyle w:val="Heading2"/>
        <w:rPr>
          <w:rFonts w:cs="v5.0.0"/>
          <w:snapToGrid w:val="0"/>
        </w:rPr>
      </w:pPr>
      <w:bookmarkStart w:id="603" w:name="_Toc535329517"/>
      <w:r w:rsidRPr="00836ADA">
        <w:rPr>
          <w:rFonts w:cs="v5.0.0"/>
        </w:rPr>
        <w:t>A.6.5</w:t>
      </w:r>
      <w:r w:rsidRPr="00836ADA">
        <w:rPr>
          <w:rFonts w:cs="v5.0.0"/>
        </w:rPr>
        <w:tab/>
        <w:t>(void)</w:t>
      </w:r>
      <w:bookmarkEnd w:id="603"/>
    </w:p>
    <w:p w14:paraId="1987BEA4" w14:textId="77777777" w:rsidR="003B234C" w:rsidRPr="00836ADA" w:rsidRDefault="003B234C" w:rsidP="0079728B">
      <w:pPr>
        <w:pStyle w:val="TH"/>
      </w:pPr>
      <w:r w:rsidRPr="00836ADA">
        <w:t xml:space="preserve">Table A.6.11: </w:t>
      </w:r>
      <w:r w:rsidRPr="00836ADA">
        <w:rPr>
          <w:rFonts w:cs="v4.2.0"/>
        </w:rPr>
        <w:t>(void)</w:t>
      </w:r>
    </w:p>
    <w:p w14:paraId="07A965A2" w14:textId="77777777" w:rsidR="003B234C" w:rsidRPr="00836ADA" w:rsidRDefault="003B234C" w:rsidP="003B234C">
      <w:pPr>
        <w:pStyle w:val="TH"/>
        <w:rPr>
          <w:rFonts w:cs="v5.0.0"/>
        </w:rPr>
      </w:pPr>
      <w:r w:rsidRPr="00836ADA">
        <w:rPr>
          <w:rFonts w:cs="v5.0.0"/>
        </w:rPr>
        <w:t xml:space="preserve">Table A.6.12: </w:t>
      </w:r>
      <w:r w:rsidRPr="00836ADA">
        <w:rPr>
          <w:rFonts w:cs="v4.2.0"/>
        </w:rPr>
        <w:t>(void)</w:t>
      </w:r>
    </w:p>
    <w:p w14:paraId="08ACB958" w14:textId="77777777" w:rsidR="003B234C" w:rsidRPr="00836ADA" w:rsidRDefault="003B234C" w:rsidP="003B234C">
      <w:pPr>
        <w:pStyle w:val="TH"/>
        <w:rPr>
          <w:rFonts w:cs="v5.0.0"/>
        </w:rPr>
      </w:pPr>
      <w:r w:rsidRPr="00836ADA">
        <w:rPr>
          <w:rFonts w:cs="v5.0.0"/>
        </w:rPr>
        <w:t xml:space="preserve">Table A.6.13: </w:t>
      </w:r>
      <w:r w:rsidRPr="00836ADA">
        <w:rPr>
          <w:rFonts w:cs="v4.2.0"/>
        </w:rPr>
        <w:t>(void)</w:t>
      </w:r>
    </w:p>
    <w:p w14:paraId="654F0F00" w14:textId="77777777" w:rsidR="003B234C" w:rsidRPr="00836ADA" w:rsidRDefault="003B234C" w:rsidP="000E1AF5">
      <w:pPr>
        <w:pStyle w:val="Heading2"/>
        <w:rPr>
          <w:rFonts w:cs="v4.2.0"/>
        </w:rPr>
      </w:pPr>
      <w:bookmarkStart w:id="604" w:name="_Toc535329518"/>
      <w:r w:rsidRPr="00836ADA">
        <w:rPr>
          <w:rFonts w:cs="v4.2.0"/>
        </w:rPr>
        <w:t>A.6.6</w:t>
      </w:r>
      <w:r w:rsidRPr="00836ADA">
        <w:rPr>
          <w:rFonts w:cs="v4.2.0"/>
        </w:rPr>
        <w:tab/>
        <w:t>E-TFC restriction in UE</w:t>
      </w:r>
      <w:bookmarkEnd w:id="604"/>
    </w:p>
    <w:p w14:paraId="24FF6F62" w14:textId="77777777" w:rsidR="003B234C" w:rsidRPr="00836ADA" w:rsidRDefault="003B234C" w:rsidP="003B234C">
      <w:pPr>
        <w:pStyle w:val="Heading3"/>
        <w:rPr>
          <w:rFonts w:cs="v4.2.0"/>
          <w:i/>
        </w:rPr>
      </w:pPr>
      <w:bookmarkStart w:id="605" w:name="_Toc535329519"/>
      <w:r w:rsidRPr="00836ADA">
        <w:rPr>
          <w:rFonts w:cs="v4.2.0"/>
          <w:snapToGrid w:val="0"/>
        </w:rPr>
        <w:t>A.6.6.1</w:t>
      </w:r>
      <w:r w:rsidRPr="00836ADA">
        <w:rPr>
          <w:rFonts w:cs="v4.2.0"/>
          <w:snapToGrid w:val="0"/>
        </w:rPr>
        <w:tab/>
        <w:t>Test Purpose and Environment</w:t>
      </w:r>
      <w:bookmarkEnd w:id="605"/>
    </w:p>
    <w:p w14:paraId="7660CA28" w14:textId="77777777" w:rsidR="003B234C" w:rsidRPr="00836ADA" w:rsidRDefault="003B234C" w:rsidP="003B234C">
      <w:pPr>
        <w:rPr>
          <w:rFonts w:cs="v4.2.0"/>
        </w:rPr>
      </w:pPr>
      <w:r w:rsidRPr="00836ADA">
        <w:rPr>
          <w:rFonts w:cs="v4.2.0"/>
        </w:rPr>
        <w:t>The purpose is to verify the UE stops using a currently used E-TFC when its remaining power margin is not sufficient to support that E-TFC, and resumes using that E-TFC when its remaining power margin is sufficient to support it. This test will verify the general requirement on E-TFC selection in section 6.4.</w:t>
      </w:r>
    </w:p>
    <w:p w14:paraId="7A384C46" w14:textId="77777777" w:rsidR="003B234C" w:rsidRPr="00836ADA" w:rsidRDefault="003B234C" w:rsidP="00A42B7B">
      <w:pPr>
        <w:pStyle w:val="Heading4"/>
        <w:rPr>
          <w:rFonts w:cs="v4.2.0"/>
          <w:i/>
        </w:rPr>
      </w:pPr>
      <w:bookmarkStart w:id="606" w:name="_Toc535329520"/>
      <w:r w:rsidRPr="00836ADA">
        <w:rPr>
          <w:rFonts w:cs="v4.2.0"/>
          <w:snapToGrid w:val="0"/>
        </w:rPr>
        <w:t>A.6.6.1.1</w:t>
      </w:r>
      <w:r w:rsidRPr="00836ADA">
        <w:rPr>
          <w:rFonts w:cs="v4.2.0"/>
          <w:snapToGrid w:val="0"/>
        </w:rPr>
        <w:tab/>
      </w:r>
      <w:r w:rsidRPr="00836ADA">
        <w:rPr>
          <w:rFonts w:cs="v4.2.0"/>
        </w:rPr>
        <w:t>10ms TTI E-DCH E-TFC restriction testcase</w:t>
      </w:r>
      <w:bookmarkEnd w:id="606"/>
    </w:p>
    <w:p w14:paraId="5CD3216C" w14:textId="77777777" w:rsidR="003B234C" w:rsidRPr="00836ADA" w:rsidRDefault="003B234C" w:rsidP="003B234C">
      <w:pPr>
        <w:rPr>
          <w:rFonts w:cs="v4.2.0"/>
        </w:rPr>
      </w:pPr>
      <w:r w:rsidRPr="00836ADA">
        <w:rPr>
          <w:rFonts w:cs="v4.2.0"/>
        </w:rPr>
        <w:t xml:space="preserve">The test will verify the general requirement on E-TFC restriction and recovery in section 6.4 for a </w:t>
      </w:r>
      <w:r w:rsidRPr="00836ADA">
        <w:t>10ms TTI E-DCH Transport Block Size Table 0 [19].</w:t>
      </w:r>
    </w:p>
    <w:p w14:paraId="2AB62026" w14:textId="77777777" w:rsidR="003B234C" w:rsidRPr="00836ADA" w:rsidRDefault="003B234C" w:rsidP="003B234C">
      <w:pPr>
        <w:rPr>
          <w:rFonts w:cs="v4.2.0"/>
        </w:rPr>
      </w:pPr>
      <w:r w:rsidRPr="00836ADA">
        <w:rPr>
          <w:rFonts w:cs="v4.2.0"/>
        </w:rPr>
        <w:t>The test parameters are given in Table A.6.14 below. The test consists of 2 time periods, with a time duration of T1 and T2 respectively.</w:t>
      </w:r>
    </w:p>
    <w:p w14:paraId="27FC2B92" w14:textId="77777777" w:rsidR="003B234C" w:rsidRPr="00836ADA" w:rsidRDefault="003B234C" w:rsidP="003B234C">
      <w:pPr>
        <w:rPr>
          <w:rFonts w:cs="v4.2.0"/>
        </w:rPr>
      </w:pPr>
      <w:r w:rsidRPr="00836ADA">
        <w:rPr>
          <w:rFonts w:cs="v4.2.0"/>
        </w:rPr>
        <w:t>The UE shall be configured to transmit UL DTCH data continuously on the DPCH. An HSDPA radio bearer shall be configured so that the UE transmits ACK and UL HS-DPCCH. An E-DCH radio bearer shall be configured, so that UE is transmitting E-DPCCH and E-DPDCH.</w:t>
      </w:r>
    </w:p>
    <w:p w14:paraId="10204ABF" w14:textId="77777777" w:rsidR="003B234C" w:rsidRPr="00836ADA" w:rsidRDefault="003B234C" w:rsidP="0079728B">
      <w:pPr>
        <w:pStyle w:val="TH"/>
      </w:pPr>
      <w:r w:rsidRPr="00836ADA">
        <w:t>Table A.6.14: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8"/>
        <w:gridCol w:w="900"/>
        <w:gridCol w:w="2825"/>
        <w:gridCol w:w="2216"/>
      </w:tblGrid>
      <w:tr w:rsidR="003B234C" w:rsidRPr="00836ADA" w14:paraId="248D9B48" w14:textId="77777777">
        <w:trPr>
          <w:cantSplit/>
          <w:tblHeader/>
          <w:jc w:val="center"/>
        </w:trPr>
        <w:tc>
          <w:tcPr>
            <w:tcW w:w="2458" w:type="dxa"/>
          </w:tcPr>
          <w:p w14:paraId="41E03889" w14:textId="77777777" w:rsidR="003B234C" w:rsidRPr="00836ADA" w:rsidRDefault="003B234C" w:rsidP="003B234C">
            <w:pPr>
              <w:pStyle w:val="TAH"/>
              <w:rPr>
                <w:rFonts w:cs="v4.2.0"/>
                <w:lang w:eastAsia="en-US"/>
              </w:rPr>
            </w:pPr>
            <w:r w:rsidRPr="00836ADA">
              <w:rPr>
                <w:rFonts w:cs="v4.2.0"/>
                <w:lang w:eastAsia="en-US"/>
              </w:rPr>
              <w:t>Parameter</w:t>
            </w:r>
          </w:p>
        </w:tc>
        <w:tc>
          <w:tcPr>
            <w:tcW w:w="900" w:type="dxa"/>
          </w:tcPr>
          <w:p w14:paraId="51E5AD9F" w14:textId="77777777" w:rsidR="003B234C" w:rsidRPr="00836ADA" w:rsidRDefault="003B234C" w:rsidP="003B234C">
            <w:pPr>
              <w:pStyle w:val="TAH"/>
              <w:rPr>
                <w:rFonts w:cs="v4.2.0"/>
                <w:lang w:eastAsia="en-US"/>
              </w:rPr>
            </w:pPr>
            <w:r w:rsidRPr="00836ADA">
              <w:rPr>
                <w:rFonts w:cs="v4.2.0"/>
                <w:lang w:eastAsia="en-US"/>
              </w:rPr>
              <w:t>Unit</w:t>
            </w:r>
          </w:p>
        </w:tc>
        <w:tc>
          <w:tcPr>
            <w:tcW w:w="2825" w:type="dxa"/>
            <w:tcBorders>
              <w:bottom w:val="single" w:sz="4" w:space="0" w:color="auto"/>
            </w:tcBorders>
          </w:tcPr>
          <w:p w14:paraId="73427C08" w14:textId="77777777" w:rsidR="003B234C" w:rsidRPr="00836ADA" w:rsidRDefault="003B234C" w:rsidP="003B234C">
            <w:pPr>
              <w:pStyle w:val="TAH"/>
              <w:rPr>
                <w:rFonts w:cs="v4.2.0"/>
                <w:lang w:eastAsia="en-US"/>
              </w:rPr>
            </w:pPr>
            <w:r w:rsidRPr="00836ADA">
              <w:rPr>
                <w:rFonts w:cs="v4.2.0"/>
                <w:lang w:eastAsia="en-US"/>
              </w:rPr>
              <w:t>Value</w:t>
            </w:r>
          </w:p>
        </w:tc>
        <w:tc>
          <w:tcPr>
            <w:tcW w:w="2216" w:type="dxa"/>
          </w:tcPr>
          <w:p w14:paraId="589D45DA"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3DB2C2CA" w14:textId="77777777">
        <w:trPr>
          <w:cantSplit/>
          <w:jc w:val="center"/>
        </w:trPr>
        <w:tc>
          <w:tcPr>
            <w:tcW w:w="2458" w:type="dxa"/>
          </w:tcPr>
          <w:p w14:paraId="678ADFE3" w14:textId="77777777" w:rsidR="003B234C" w:rsidRPr="00836ADA" w:rsidRDefault="003B234C" w:rsidP="003B234C">
            <w:pPr>
              <w:pStyle w:val="TAL"/>
              <w:rPr>
                <w:rFonts w:cs="Arial"/>
                <w:lang w:eastAsia="en-US"/>
              </w:rPr>
            </w:pPr>
            <w:r w:rsidRPr="00836ADA">
              <w:rPr>
                <w:rFonts w:cs="Arial"/>
                <w:lang w:eastAsia="en-US"/>
              </w:rPr>
              <w:t>UL DPCH configuration</w:t>
            </w:r>
          </w:p>
        </w:tc>
        <w:tc>
          <w:tcPr>
            <w:tcW w:w="900" w:type="dxa"/>
          </w:tcPr>
          <w:p w14:paraId="55BBF349" w14:textId="77777777" w:rsidR="003B234C" w:rsidRPr="00836ADA" w:rsidRDefault="003B234C" w:rsidP="003B234C">
            <w:pPr>
              <w:pStyle w:val="TAL"/>
              <w:rPr>
                <w:rFonts w:cs="Arial"/>
                <w:lang w:eastAsia="en-US"/>
              </w:rPr>
            </w:pPr>
          </w:p>
        </w:tc>
        <w:tc>
          <w:tcPr>
            <w:tcW w:w="2825" w:type="dxa"/>
          </w:tcPr>
          <w:p w14:paraId="26711FF9" w14:textId="77777777" w:rsidR="003B234C" w:rsidRPr="00836ADA" w:rsidRDefault="003B234C" w:rsidP="003B234C">
            <w:pPr>
              <w:pStyle w:val="TAL"/>
              <w:rPr>
                <w:rFonts w:cs="Arial"/>
                <w:lang w:eastAsia="en-US"/>
              </w:rPr>
            </w:pPr>
            <w:r w:rsidRPr="00836ADA">
              <w:rPr>
                <w:rFonts w:cs="Arial"/>
                <w:lang w:eastAsia="en-US"/>
              </w:rPr>
              <w:t>12.2kbps reference measurement channel</w:t>
            </w:r>
          </w:p>
        </w:tc>
        <w:tc>
          <w:tcPr>
            <w:tcW w:w="2216" w:type="dxa"/>
          </w:tcPr>
          <w:p w14:paraId="5CE44EE0" w14:textId="77777777" w:rsidR="003B234C" w:rsidRPr="00836ADA" w:rsidRDefault="003B234C" w:rsidP="003B234C">
            <w:pPr>
              <w:pStyle w:val="TAL"/>
              <w:rPr>
                <w:rFonts w:cs="Arial"/>
                <w:lang w:eastAsia="en-US"/>
              </w:rPr>
            </w:pPr>
          </w:p>
        </w:tc>
      </w:tr>
      <w:tr w:rsidR="003B234C" w:rsidRPr="00836ADA" w14:paraId="7C82B5F4" w14:textId="77777777">
        <w:trPr>
          <w:cantSplit/>
          <w:jc w:val="center"/>
        </w:trPr>
        <w:tc>
          <w:tcPr>
            <w:tcW w:w="2458" w:type="dxa"/>
          </w:tcPr>
          <w:p w14:paraId="0DE789F1" w14:textId="77777777" w:rsidR="003B234C" w:rsidRPr="00836ADA" w:rsidRDefault="003B234C" w:rsidP="003B234C">
            <w:pPr>
              <w:pStyle w:val="TAL"/>
              <w:rPr>
                <w:rFonts w:cs="Arial"/>
                <w:lang w:eastAsia="en-US"/>
              </w:rPr>
            </w:pPr>
            <w:r w:rsidRPr="00836ADA">
              <w:rPr>
                <w:rFonts w:cs="Arial"/>
                <w:lang w:eastAsia="en-US"/>
              </w:rPr>
              <w:t>E-DCH Transport Block Size Table</w:t>
            </w:r>
          </w:p>
        </w:tc>
        <w:tc>
          <w:tcPr>
            <w:tcW w:w="900" w:type="dxa"/>
          </w:tcPr>
          <w:p w14:paraId="06A38BC4" w14:textId="77777777" w:rsidR="003B234C" w:rsidRPr="00836ADA" w:rsidRDefault="003B234C" w:rsidP="003B234C">
            <w:pPr>
              <w:pStyle w:val="TAL"/>
              <w:rPr>
                <w:rFonts w:cs="Arial"/>
                <w:lang w:eastAsia="en-US"/>
              </w:rPr>
            </w:pPr>
          </w:p>
        </w:tc>
        <w:tc>
          <w:tcPr>
            <w:tcW w:w="2825" w:type="dxa"/>
          </w:tcPr>
          <w:p w14:paraId="4B358DEF" w14:textId="77777777" w:rsidR="003B234C" w:rsidRPr="00836ADA" w:rsidRDefault="003B234C" w:rsidP="003B234C">
            <w:pPr>
              <w:pStyle w:val="TAL"/>
              <w:rPr>
                <w:rFonts w:cs="Arial"/>
                <w:lang w:eastAsia="en-US"/>
              </w:rPr>
            </w:pPr>
            <w:r w:rsidRPr="00836ADA">
              <w:rPr>
                <w:rFonts w:cs="Arial"/>
                <w:lang w:eastAsia="en-US"/>
              </w:rPr>
              <w:t>10ms TTI E-DCH Transport Block Size Table 0 according to 25.321 annex B.3</w:t>
            </w:r>
          </w:p>
        </w:tc>
        <w:tc>
          <w:tcPr>
            <w:tcW w:w="2216" w:type="dxa"/>
          </w:tcPr>
          <w:p w14:paraId="6092D859" w14:textId="77777777" w:rsidR="003B234C" w:rsidRPr="00836ADA" w:rsidRDefault="003B234C" w:rsidP="003B234C">
            <w:pPr>
              <w:pStyle w:val="TAL"/>
              <w:rPr>
                <w:rFonts w:cs="Arial"/>
                <w:lang w:eastAsia="en-US"/>
              </w:rPr>
            </w:pPr>
          </w:p>
        </w:tc>
      </w:tr>
      <w:tr w:rsidR="003B234C" w:rsidRPr="00836ADA" w14:paraId="1FD2ACEF" w14:textId="77777777">
        <w:trPr>
          <w:cantSplit/>
          <w:jc w:val="center"/>
        </w:trPr>
        <w:tc>
          <w:tcPr>
            <w:tcW w:w="2458" w:type="dxa"/>
          </w:tcPr>
          <w:p w14:paraId="3D8B59DC" w14:textId="77777777" w:rsidR="003B234C" w:rsidRPr="00836ADA" w:rsidRDefault="003B234C" w:rsidP="003B234C">
            <w:pPr>
              <w:pStyle w:val="TAL"/>
              <w:rPr>
                <w:rFonts w:cs="Arial"/>
                <w:lang w:eastAsia="en-US"/>
              </w:rPr>
            </w:pPr>
            <w:r w:rsidRPr="00836ADA">
              <w:rPr>
                <w:rFonts w:cs="Arial"/>
                <w:lang w:eastAsia="en-US"/>
              </w:rPr>
              <w:t>UL Power Control</w:t>
            </w:r>
          </w:p>
        </w:tc>
        <w:tc>
          <w:tcPr>
            <w:tcW w:w="900" w:type="dxa"/>
          </w:tcPr>
          <w:p w14:paraId="26032F74" w14:textId="77777777" w:rsidR="003B234C" w:rsidRPr="00836ADA" w:rsidRDefault="003B234C" w:rsidP="003B234C">
            <w:pPr>
              <w:pStyle w:val="TAL"/>
              <w:rPr>
                <w:rFonts w:cs="Arial"/>
                <w:lang w:eastAsia="en-US"/>
              </w:rPr>
            </w:pPr>
          </w:p>
        </w:tc>
        <w:tc>
          <w:tcPr>
            <w:tcW w:w="2825" w:type="dxa"/>
          </w:tcPr>
          <w:p w14:paraId="63404982" w14:textId="77777777" w:rsidR="003B234C" w:rsidRPr="00836ADA" w:rsidRDefault="003B234C" w:rsidP="003B234C">
            <w:pPr>
              <w:pStyle w:val="TAL"/>
              <w:rPr>
                <w:rFonts w:cs="Arial"/>
                <w:lang w:eastAsia="en-US"/>
              </w:rPr>
            </w:pPr>
            <w:r w:rsidRPr="00836ADA">
              <w:rPr>
                <w:rFonts w:cs="Arial"/>
                <w:lang w:eastAsia="en-US"/>
              </w:rPr>
              <w:t>On</w:t>
            </w:r>
          </w:p>
        </w:tc>
        <w:tc>
          <w:tcPr>
            <w:tcW w:w="2216" w:type="dxa"/>
          </w:tcPr>
          <w:p w14:paraId="3450EE4C" w14:textId="77777777" w:rsidR="003B234C" w:rsidRPr="00836ADA" w:rsidRDefault="003B234C" w:rsidP="003B234C">
            <w:pPr>
              <w:pStyle w:val="TAL"/>
              <w:rPr>
                <w:rFonts w:cs="Arial"/>
                <w:lang w:eastAsia="en-US"/>
              </w:rPr>
            </w:pPr>
          </w:p>
        </w:tc>
      </w:tr>
      <w:tr w:rsidR="003B234C" w:rsidRPr="00836ADA" w14:paraId="7C2AA163" w14:textId="77777777">
        <w:trPr>
          <w:cantSplit/>
          <w:jc w:val="center"/>
        </w:trPr>
        <w:tc>
          <w:tcPr>
            <w:tcW w:w="2458" w:type="dxa"/>
          </w:tcPr>
          <w:p w14:paraId="7040FFB3" w14:textId="77777777" w:rsidR="003B234C" w:rsidRPr="00836ADA" w:rsidRDefault="003B234C" w:rsidP="003B234C">
            <w:pPr>
              <w:pStyle w:val="TAL"/>
              <w:rPr>
                <w:rFonts w:cs="Arial"/>
                <w:lang w:eastAsia="en-US"/>
              </w:rPr>
            </w:pPr>
            <w:r w:rsidRPr="00836ADA">
              <w:rPr>
                <w:rFonts w:cs="Arial"/>
                <w:lang w:eastAsia="en-US"/>
              </w:rPr>
              <w:t>Active cell</w:t>
            </w:r>
          </w:p>
        </w:tc>
        <w:tc>
          <w:tcPr>
            <w:tcW w:w="900" w:type="dxa"/>
          </w:tcPr>
          <w:p w14:paraId="089E5CAF" w14:textId="77777777" w:rsidR="003B234C" w:rsidRPr="00836ADA" w:rsidRDefault="003B234C" w:rsidP="003B234C">
            <w:pPr>
              <w:pStyle w:val="TAL"/>
              <w:rPr>
                <w:rFonts w:cs="Arial"/>
                <w:lang w:eastAsia="en-US"/>
              </w:rPr>
            </w:pPr>
          </w:p>
        </w:tc>
        <w:tc>
          <w:tcPr>
            <w:tcW w:w="2825" w:type="dxa"/>
          </w:tcPr>
          <w:p w14:paraId="3E56535B" w14:textId="77777777" w:rsidR="003B234C" w:rsidRPr="00836ADA" w:rsidRDefault="003B234C" w:rsidP="003B234C">
            <w:pPr>
              <w:pStyle w:val="TAL"/>
              <w:rPr>
                <w:rFonts w:cs="Arial"/>
                <w:lang w:eastAsia="en-US"/>
              </w:rPr>
            </w:pPr>
            <w:r w:rsidRPr="00836ADA">
              <w:rPr>
                <w:rFonts w:cs="Arial"/>
                <w:lang w:eastAsia="en-US"/>
              </w:rPr>
              <w:t>Cell 1</w:t>
            </w:r>
          </w:p>
        </w:tc>
        <w:tc>
          <w:tcPr>
            <w:tcW w:w="2216" w:type="dxa"/>
          </w:tcPr>
          <w:p w14:paraId="10C8A33A" w14:textId="77777777" w:rsidR="003B234C" w:rsidRPr="00836ADA" w:rsidRDefault="003B234C" w:rsidP="003B234C">
            <w:pPr>
              <w:pStyle w:val="TAL"/>
              <w:rPr>
                <w:rFonts w:cs="Arial"/>
                <w:lang w:eastAsia="en-US"/>
              </w:rPr>
            </w:pPr>
          </w:p>
        </w:tc>
      </w:tr>
      <w:tr w:rsidR="003B234C" w:rsidRPr="00836ADA" w14:paraId="6F592850" w14:textId="77777777">
        <w:trPr>
          <w:cantSplit/>
          <w:jc w:val="center"/>
        </w:trPr>
        <w:tc>
          <w:tcPr>
            <w:tcW w:w="2458" w:type="dxa"/>
          </w:tcPr>
          <w:p w14:paraId="0A7E5173" w14:textId="77777777" w:rsidR="003B234C" w:rsidRPr="00836ADA" w:rsidRDefault="003B234C" w:rsidP="003B234C">
            <w:pPr>
              <w:pStyle w:val="TAL"/>
              <w:rPr>
                <w:rFonts w:cs="Arial"/>
                <w:lang w:eastAsia="en-US"/>
              </w:rPr>
            </w:pPr>
            <w:r w:rsidRPr="00836ADA">
              <w:rPr>
                <w:rFonts w:cs="Arial"/>
                <w:lang w:eastAsia="en-US"/>
              </w:rPr>
              <w:t>Maximum allowed UL TX power</w:t>
            </w:r>
          </w:p>
        </w:tc>
        <w:tc>
          <w:tcPr>
            <w:tcW w:w="900" w:type="dxa"/>
          </w:tcPr>
          <w:p w14:paraId="2B074D45" w14:textId="77777777" w:rsidR="003B234C" w:rsidRPr="00836ADA" w:rsidRDefault="003B234C" w:rsidP="003B234C">
            <w:pPr>
              <w:pStyle w:val="TAL"/>
              <w:rPr>
                <w:rFonts w:cs="Arial"/>
                <w:lang w:eastAsia="en-US"/>
              </w:rPr>
            </w:pPr>
            <w:r w:rsidRPr="00836ADA">
              <w:rPr>
                <w:rFonts w:cs="Arial"/>
                <w:lang w:eastAsia="en-US"/>
              </w:rPr>
              <w:t>dBm</w:t>
            </w:r>
          </w:p>
        </w:tc>
        <w:tc>
          <w:tcPr>
            <w:tcW w:w="2825" w:type="dxa"/>
          </w:tcPr>
          <w:p w14:paraId="522C1526" w14:textId="77777777" w:rsidR="003B234C" w:rsidRPr="00836ADA" w:rsidRDefault="003B234C" w:rsidP="003B234C">
            <w:pPr>
              <w:pStyle w:val="TAL"/>
              <w:rPr>
                <w:rFonts w:cs="Arial"/>
                <w:lang w:eastAsia="en-US"/>
              </w:rPr>
            </w:pPr>
            <w:r w:rsidRPr="00836ADA">
              <w:rPr>
                <w:rFonts w:cs="Arial"/>
                <w:lang w:eastAsia="en-US"/>
              </w:rPr>
              <w:t>24</w:t>
            </w:r>
          </w:p>
        </w:tc>
        <w:tc>
          <w:tcPr>
            <w:tcW w:w="2216" w:type="dxa"/>
          </w:tcPr>
          <w:p w14:paraId="00343EC8" w14:textId="77777777" w:rsidR="003B234C" w:rsidRPr="00836ADA" w:rsidRDefault="003B234C" w:rsidP="003B234C">
            <w:pPr>
              <w:pStyle w:val="TAL"/>
              <w:rPr>
                <w:rFonts w:cs="Arial"/>
                <w:lang w:eastAsia="en-US"/>
              </w:rPr>
            </w:pPr>
            <w:r w:rsidRPr="00836ADA">
              <w:rPr>
                <w:rFonts w:cs="Arial"/>
                <w:lang w:eastAsia="en-US"/>
              </w:rPr>
              <w:t>For a class 4 UE maximum allowed TX power can still be signalled as 24dBm however the UE only has capability to transmit 21dBm</w:t>
            </w:r>
          </w:p>
        </w:tc>
      </w:tr>
      <w:tr w:rsidR="003B234C" w:rsidRPr="00836ADA" w14:paraId="191090F3" w14:textId="77777777">
        <w:trPr>
          <w:cantSplit/>
          <w:jc w:val="center"/>
        </w:trPr>
        <w:tc>
          <w:tcPr>
            <w:tcW w:w="2458" w:type="dxa"/>
          </w:tcPr>
          <w:p w14:paraId="4A6C84F7" w14:textId="77777777" w:rsidR="003B234C" w:rsidRPr="00836ADA" w:rsidRDefault="003B234C" w:rsidP="003B234C">
            <w:pPr>
              <w:pStyle w:val="TAL"/>
              <w:rPr>
                <w:rFonts w:cs="Arial"/>
                <w:lang w:eastAsia="en-US"/>
              </w:rPr>
            </w:pPr>
            <w:r w:rsidRPr="00836ADA">
              <w:rPr>
                <w:rFonts w:cs="v3.7.0"/>
                <w:lang w:eastAsia="en-US"/>
              </w:rPr>
              <w:t>Propagation condition</w:t>
            </w:r>
          </w:p>
        </w:tc>
        <w:tc>
          <w:tcPr>
            <w:tcW w:w="900" w:type="dxa"/>
          </w:tcPr>
          <w:p w14:paraId="4035E25B" w14:textId="77777777" w:rsidR="003B234C" w:rsidRPr="00836ADA" w:rsidRDefault="003B234C" w:rsidP="003B234C">
            <w:pPr>
              <w:pStyle w:val="TAL"/>
              <w:rPr>
                <w:rFonts w:cs="Arial"/>
                <w:lang w:eastAsia="en-US"/>
              </w:rPr>
            </w:pPr>
          </w:p>
        </w:tc>
        <w:tc>
          <w:tcPr>
            <w:tcW w:w="2825" w:type="dxa"/>
          </w:tcPr>
          <w:p w14:paraId="6E3982BD" w14:textId="77777777" w:rsidR="003B234C" w:rsidRPr="00836ADA" w:rsidRDefault="003B234C" w:rsidP="003B234C">
            <w:pPr>
              <w:pStyle w:val="TAL"/>
              <w:rPr>
                <w:rFonts w:cs="Arial"/>
                <w:lang w:eastAsia="en-US"/>
              </w:rPr>
            </w:pPr>
            <w:r w:rsidRPr="00836ADA">
              <w:rPr>
                <w:rFonts w:cs="v3.7.0"/>
                <w:lang w:eastAsia="en-US"/>
              </w:rPr>
              <w:t>AWGN</w:t>
            </w:r>
          </w:p>
        </w:tc>
        <w:tc>
          <w:tcPr>
            <w:tcW w:w="2216" w:type="dxa"/>
          </w:tcPr>
          <w:p w14:paraId="2F598A04" w14:textId="77777777" w:rsidR="003B234C" w:rsidRPr="00836ADA" w:rsidRDefault="003B234C" w:rsidP="003B234C">
            <w:pPr>
              <w:pStyle w:val="TAL"/>
              <w:rPr>
                <w:rFonts w:cs="Arial"/>
                <w:lang w:eastAsia="en-US"/>
              </w:rPr>
            </w:pPr>
          </w:p>
        </w:tc>
      </w:tr>
      <w:tr w:rsidR="003B234C" w:rsidRPr="00836ADA" w14:paraId="5C2816DD" w14:textId="77777777">
        <w:trPr>
          <w:cantSplit/>
          <w:jc w:val="center"/>
        </w:trPr>
        <w:tc>
          <w:tcPr>
            <w:tcW w:w="2458" w:type="dxa"/>
          </w:tcPr>
          <w:p w14:paraId="2B95776C" w14:textId="77777777" w:rsidR="003B234C" w:rsidRPr="00836ADA" w:rsidRDefault="003B234C" w:rsidP="003B234C">
            <w:pPr>
              <w:pStyle w:val="TAL"/>
              <w:rPr>
                <w:rFonts w:cs="v3.7.0"/>
                <w:lang w:eastAsia="en-US"/>
              </w:rPr>
            </w:pPr>
            <w:r w:rsidRPr="00836ADA">
              <w:rPr>
                <w:rFonts w:cs="v3.7.0"/>
                <w:lang w:eastAsia="en-US"/>
              </w:rPr>
              <w:sym w:font="Symbol" w:char="F062"/>
            </w:r>
            <w:r w:rsidRPr="00836ADA">
              <w:rPr>
                <w:rFonts w:cs="v3.7.0"/>
                <w:vertAlign w:val="subscript"/>
                <w:lang w:eastAsia="en-US"/>
              </w:rPr>
              <w:t>d</w:t>
            </w:r>
            <w:r w:rsidRPr="00836ADA">
              <w:rPr>
                <w:rFonts w:cs="v3.7.0"/>
                <w:lang w:eastAsia="en-US"/>
              </w:rPr>
              <w:t>/</w:t>
            </w:r>
            <w:r w:rsidRPr="00836ADA">
              <w:rPr>
                <w:rFonts w:cs="v3.7.0"/>
                <w:lang w:eastAsia="en-US"/>
              </w:rPr>
              <w:sym w:font="Symbol" w:char="F062"/>
            </w:r>
            <w:r w:rsidRPr="00836ADA">
              <w:rPr>
                <w:rFonts w:cs="v3.7.0"/>
                <w:vertAlign w:val="subscript"/>
                <w:lang w:eastAsia="en-US"/>
              </w:rPr>
              <w:t>C</w:t>
            </w:r>
          </w:p>
        </w:tc>
        <w:tc>
          <w:tcPr>
            <w:tcW w:w="900" w:type="dxa"/>
          </w:tcPr>
          <w:p w14:paraId="2013261B" w14:textId="77777777" w:rsidR="003B234C" w:rsidRPr="00836ADA" w:rsidRDefault="003B234C" w:rsidP="003B234C">
            <w:pPr>
              <w:pStyle w:val="TAL"/>
              <w:rPr>
                <w:rFonts w:cs="Arial"/>
                <w:lang w:eastAsia="en-US"/>
              </w:rPr>
            </w:pPr>
          </w:p>
        </w:tc>
        <w:tc>
          <w:tcPr>
            <w:tcW w:w="2825" w:type="dxa"/>
          </w:tcPr>
          <w:p w14:paraId="19A9924F" w14:textId="77777777" w:rsidR="003B234C" w:rsidRPr="00836ADA" w:rsidRDefault="003B234C" w:rsidP="003B234C">
            <w:pPr>
              <w:pStyle w:val="TAL"/>
              <w:rPr>
                <w:rFonts w:cs="v3.7.0"/>
                <w:lang w:eastAsia="en-US"/>
              </w:rPr>
            </w:pPr>
            <w:r w:rsidRPr="00836ADA">
              <w:rPr>
                <w:rFonts w:cs="v3.7.0"/>
                <w:lang w:eastAsia="en-US"/>
              </w:rPr>
              <w:t>9/15</w:t>
            </w:r>
          </w:p>
        </w:tc>
        <w:tc>
          <w:tcPr>
            <w:tcW w:w="2216" w:type="dxa"/>
          </w:tcPr>
          <w:p w14:paraId="195E9287" w14:textId="77777777" w:rsidR="003B234C" w:rsidRPr="00836ADA" w:rsidRDefault="003B234C" w:rsidP="003B234C">
            <w:pPr>
              <w:pStyle w:val="TAL"/>
              <w:rPr>
                <w:rFonts w:cs="Arial"/>
                <w:lang w:eastAsia="en-US"/>
              </w:rPr>
            </w:pPr>
            <w:r w:rsidRPr="00836ADA">
              <w:rPr>
                <w:rFonts w:cs="Arial"/>
                <w:lang w:eastAsia="en-US"/>
              </w:rPr>
              <w:t xml:space="preserve">Care needs to be taken to ensure that TFCS with </w:t>
            </w:r>
            <w:r w:rsidRPr="00836ADA">
              <w:rPr>
                <w:rFonts w:cs="v3.7.0"/>
                <w:lang w:eastAsia="en-US"/>
              </w:rPr>
              <w:sym w:font="Symbol" w:char="F062"/>
            </w:r>
            <w:r w:rsidRPr="00836ADA">
              <w:rPr>
                <w:rFonts w:cs="v3.7.0"/>
                <w:vertAlign w:val="subscript"/>
                <w:lang w:eastAsia="en-US"/>
              </w:rPr>
              <w:t>d</w:t>
            </w:r>
            <w:r w:rsidRPr="00836ADA">
              <w:rPr>
                <w:rFonts w:cs="v3.7.0"/>
                <w:lang w:eastAsia="en-US"/>
              </w:rPr>
              <w:t>/</w:t>
            </w:r>
            <w:r w:rsidRPr="00836ADA">
              <w:rPr>
                <w:rFonts w:cs="v3.7.0"/>
                <w:lang w:eastAsia="en-US"/>
              </w:rPr>
              <w:sym w:font="Symbol" w:char="F062"/>
            </w:r>
            <w:r w:rsidRPr="00836ADA">
              <w:rPr>
                <w:rFonts w:cs="v3.7.0"/>
                <w:vertAlign w:val="subscript"/>
                <w:lang w:eastAsia="en-US"/>
              </w:rPr>
              <w:t>C</w:t>
            </w:r>
            <w:r w:rsidRPr="00836ADA">
              <w:rPr>
                <w:rFonts w:cs="v3.7.0"/>
                <w:lang w:eastAsia="en-US"/>
              </w:rPr>
              <w:t xml:space="preserve"> =9/15 is always used even during power limited part of the test in T2</w:t>
            </w:r>
            <w:r w:rsidRPr="00836ADA">
              <w:rPr>
                <w:rFonts w:cs="Arial"/>
                <w:lang w:eastAsia="en-US"/>
              </w:rPr>
              <w:t xml:space="preserve"> </w:t>
            </w:r>
          </w:p>
        </w:tc>
      </w:tr>
      <w:tr w:rsidR="003B234C" w:rsidRPr="00836ADA" w14:paraId="420C8D3E" w14:textId="77777777">
        <w:trPr>
          <w:cantSplit/>
          <w:jc w:val="center"/>
        </w:trPr>
        <w:tc>
          <w:tcPr>
            <w:tcW w:w="2458" w:type="dxa"/>
          </w:tcPr>
          <w:p w14:paraId="0902039D" w14:textId="77777777" w:rsidR="003B234C" w:rsidRPr="00836ADA" w:rsidRDefault="003B234C" w:rsidP="003B234C">
            <w:pPr>
              <w:pStyle w:val="TAL"/>
              <w:rPr>
                <w:rFonts w:cs="v3.7.0"/>
                <w:lang w:eastAsia="en-US"/>
              </w:rPr>
            </w:pPr>
            <w:r w:rsidRPr="00836ADA">
              <w:rPr>
                <w:rFonts w:cs="v3.7.0"/>
                <w:lang w:eastAsia="en-US"/>
              </w:rPr>
              <w:t xml:space="preserve"> A</w:t>
            </w:r>
            <w:r w:rsidRPr="00836ADA">
              <w:rPr>
                <w:rFonts w:cs="v3.7.0"/>
                <w:vertAlign w:val="subscript"/>
                <w:lang w:eastAsia="en-US"/>
              </w:rPr>
              <w:t xml:space="preserve">hs </w:t>
            </w:r>
          </w:p>
        </w:tc>
        <w:tc>
          <w:tcPr>
            <w:tcW w:w="900" w:type="dxa"/>
          </w:tcPr>
          <w:p w14:paraId="2D516405" w14:textId="77777777" w:rsidR="003B234C" w:rsidRPr="00836ADA" w:rsidRDefault="003B234C" w:rsidP="003B234C">
            <w:pPr>
              <w:pStyle w:val="TAL"/>
              <w:rPr>
                <w:rFonts w:cs="Arial"/>
                <w:lang w:eastAsia="en-US"/>
              </w:rPr>
            </w:pPr>
          </w:p>
        </w:tc>
        <w:tc>
          <w:tcPr>
            <w:tcW w:w="2825" w:type="dxa"/>
          </w:tcPr>
          <w:p w14:paraId="2676E052" w14:textId="77777777" w:rsidR="003B234C" w:rsidRPr="00836ADA" w:rsidRDefault="003B234C" w:rsidP="003B234C">
            <w:pPr>
              <w:pStyle w:val="TAL"/>
              <w:rPr>
                <w:rFonts w:cs="v3.7.0"/>
                <w:lang w:eastAsia="en-US"/>
              </w:rPr>
            </w:pPr>
            <w:r w:rsidRPr="00836ADA">
              <w:rPr>
                <w:rFonts w:cs="v3.7.0"/>
                <w:lang w:eastAsia="en-US"/>
              </w:rPr>
              <w:t>2</w:t>
            </w:r>
          </w:p>
        </w:tc>
        <w:tc>
          <w:tcPr>
            <w:tcW w:w="2216" w:type="dxa"/>
          </w:tcPr>
          <w:p w14:paraId="39886EB9" w14:textId="77777777" w:rsidR="003B234C" w:rsidRPr="00836ADA" w:rsidRDefault="003B234C" w:rsidP="003B234C">
            <w:pPr>
              <w:pStyle w:val="TAL"/>
              <w:rPr>
                <w:rFonts w:cs="Arial"/>
                <w:lang w:eastAsia="en-US"/>
              </w:rPr>
            </w:pPr>
            <w:r w:rsidRPr="00836ADA">
              <w:rPr>
                <w:rFonts w:ascii="Symbol" w:hAnsi="Symbol" w:cs="Arial"/>
                <w:lang w:eastAsia="en-US"/>
              </w:rPr>
              <w:t></w:t>
            </w:r>
            <w:r w:rsidRPr="00836ADA">
              <w:rPr>
                <w:rFonts w:cs="Arial"/>
                <w:vertAlign w:val="subscript"/>
                <w:lang w:eastAsia="en-US"/>
              </w:rPr>
              <w:t>ACK=</w:t>
            </w:r>
            <w:r w:rsidRPr="00836ADA">
              <w:rPr>
                <w:rFonts w:ascii="Symbol" w:hAnsi="Symbol" w:cs="Arial"/>
                <w:lang w:eastAsia="en-US"/>
              </w:rPr>
              <w:t></w:t>
            </w:r>
            <w:r w:rsidRPr="00836ADA">
              <w:rPr>
                <w:rFonts w:cs="Arial"/>
                <w:vertAlign w:val="subscript"/>
                <w:lang w:eastAsia="en-US"/>
              </w:rPr>
              <w:t>NACK=</w:t>
            </w:r>
            <w:r w:rsidRPr="00836ADA">
              <w:rPr>
                <w:rFonts w:ascii="Symbol" w:hAnsi="Symbol" w:cs="Arial"/>
                <w:lang w:eastAsia="en-US"/>
              </w:rPr>
              <w:t></w:t>
            </w:r>
            <w:r w:rsidRPr="00836ADA">
              <w:rPr>
                <w:rFonts w:cs="Arial"/>
                <w:vertAlign w:val="subscript"/>
                <w:lang w:eastAsia="en-US"/>
              </w:rPr>
              <w:t>CQI</w:t>
            </w:r>
          </w:p>
        </w:tc>
      </w:tr>
      <w:tr w:rsidR="003B234C" w:rsidRPr="00836ADA" w14:paraId="2E68B1C4" w14:textId="77777777">
        <w:trPr>
          <w:cantSplit/>
          <w:jc w:val="center"/>
        </w:trPr>
        <w:tc>
          <w:tcPr>
            <w:tcW w:w="2458" w:type="dxa"/>
          </w:tcPr>
          <w:p w14:paraId="76935BC9" w14:textId="77777777" w:rsidR="003B234C" w:rsidRPr="00836ADA" w:rsidRDefault="003B234C" w:rsidP="003B234C">
            <w:pPr>
              <w:pStyle w:val="TAL"/>
              <w:rPr>
                <w:rFonts w:cs="v3.7.0"/>
                <w:lang w:eastAsia="en-US"/>
              </w:rPr>
            </w:pPr>
            <w:r w:rsidRPr="00836ADA">
              <w:rPr>
                <w:rFonts w:cs="v3.7.0"/>
                <w:lang w:eastAsia="en-US"/>
              </w:rPr>
              <w:t>A</w:t>
            </w:r>
            <w:r w:rsidRPr="00836ADA">
              <w:rPr>
                <w:rFonts w:cs="v3.7.0"/>
                <w:vertAlign w:val="subscript"/>
                <w:lang w:eastAsia="en-US"/>
              </w:rPr>
              <w:t>ec</w:t>
            </w:r>
          </w:p>
        </w:tc>
        <w:tc>
          <w:tcPr>
            <w:tcW w:w="900" w:type="dxa"/>
          </w:tcPr>
          <w:p w14:paraId="0E352D2D" w14:textId="77777777" w:rsidR="003B234C" w:rsidRPr="00836ADA" w:rsidRDefault="003B234C" w:rsidP="003B234C">
            <w:pPr>
              <w:pStyle w:val="TAL"/>
              <w:rPr>
                <w:rFonts w:cs="Arial"/>
                <w:lang w:eastAsia="en-US"/>
              </w:rPr>
            </w:pPr>
          </w:p>
        </w:tc>
        <w:tc>
          <w:tcPr>
            <w:tcW w:w="2825" w:type="dxa"/>
          </w:tcPr>
          <w:p w14:paraId="2912D444" w14:textId="77777777" w:rsidR="003B234C" w:rsidRPr="00836ADA" w:rsidRDefault="003B234C" w:rsidP="003B234C">
            <w:pPr>
              <w:pStyle w:val="TAL"/>
              <w:rPr>
                <w:rFonts w:cs="v3.7.0"/>
                <w:lang w:eastAsia="en-US"/>
              </w:rPr>
            </w:pPr>
            <w:r w:rsidRPr="00836ADA">
              <w:rPr>
                <w:rFonts w:cs="v3.7.0"/>
                <w:lang w:eastAsia="en-US"/>
              </w:rPr>
              <w:t>2</w:t>
            </w:r>
          </w:p>
        </w:tc>
        <w:tc>
          <w:tcPr>
            <w:tcW w:w="2216" w:type="dxa"/>
          </w:tcPr>
          <w:p w14:paraId="52660207" w14:textId="77777777" w:rsidR="003B234C" w:rsidRPr="00836ADA" w:rsidRDefault="003B234C" w:rsidP="003B234C">
            <w:pPr>
              <w:pStyle w:val="TAL"/>
              <w:rPr>
                <w:rFonts w:cs="Arial"/>
                <w:lang w:eastAsia="en-US"/>
              </w:rPr>
            </w:pPr>
          </w:p>
        </w:tc>
      </w:tr>
      <w:tr w:rsidR="003B234C" w:rsidRPr="00836ADA" w14:paraId="2D024636" w14:textId="77777777">
        <w:trPr>
          <w:cantSplit/>
          <w:jc w:val="center"/>
        </w:trPr>
        <w:tc>
          <w:tcPr>
            <w:tcW w:w="2458" w:type="dxa"/>
            <w:vAlign w:val="bottom"/>
          </w:tcPr>
          <w:p w14:paraId="01788346" w14:textId="77777777" w:rsidR="003B234C" w:rsidRPr="00836ADA" w:rsidRDefault="003B234C" w:rsidP="003B234C">
            <w:pPr>
              <w:pStyle w:val="TAL"/>
              <w:rPr>
                <w:rFonts w:cs="Arial"/>
                <w:lang w:eastAsia="en-US"/>
              </w:rPr>
            </w:pPr>
            <w:r w:rsidRPr="00836ADA">
              <w:rPr>
                <w:rFonts w:cs="Arial"/>
                <w:lang w:eastAsia="en-US"/>
              </w:rPr>
              <w:sym w:font="Symbol" w:char="F062"/>
            </w:r>
            <w:r w:rsidRPr="00836ADA">
              <w:rPr>
                <w:rFonts w:cs="Arial"/>
                <w:vertAlign w:val="subscript"/>
                <w:lang w:eastAsia="en-US"/>
              </w:rPr>
              <w:t>ed,ref</w:t>
            </w:r>
            <w:r w:rsidRPr="00836ADA">
              <w:rPr>
                <w:rFonts w:cs="v3.7.0"/>
                <w:lang w:eastAsia="en-US"/>
              </w:rPr>
              <w:t>/</w:t>
            </w:r>
            <w:r w:rsidRPr="00836ADA">
              <w:rPr>
                <w:rFonts w:cs="v3.7.0"/>
                <w:lang w:eastAsia="en-US"/>
              </w:rPr>
              <w:sym w:font="Symbol" w:char="F062"/>
            </w:r>
            <w:r w:rsidRPr="00836ADA">
              <w:rPr>
                <w:rFonts w:cs="v3.7.0"/>
                <w:vertAlign w:val="subscript"/>
                <w:lang w:eastAsia="en-US"/>
              </w:rPr>
              <w:t>C</w:t>
            </w:r>
          </w:p>
        </w:tc>
        <w:tc>
          <w:tcPr>
            <w:tcW w:w="900" w:type="dxa"/>
            <w:vAlign w:val="bottom"/>
          </w:tcPr>
          <w:p w14:paraId="0750CA75" w14:textId="77777777" w:rsidR="003B234C" w:rsidRPr="00836ADA" w:rsidRDefault="003B234C" w:rsidP="003B234C">
            <w:pPr>
              <w:pStyle w:val="TAL"/>
              <w:rPr>
                <w:rFonts w:cs="Arial"/>
                <w:lang w:eastAsia="en-US"/>
              </w:rPr>
            </w:pPr>
          </w:p>
        </w:tc>
        <w:tc>
          <w:tcPr>
            <w:tcW w:w="2825" w:type="dxa"/>
          </w:tcPr>
          <w:p w14:paraId="41739C8F" w14:textId="77777777" w:rsidR="003B234C" w:rsidRPr="00836ADA" w:rsidRDefault="003B234C" w:rsidP="003B234C">
            <w:pPr>
              <w:pStyle w:val="TAL"/>
              <w:rPr>
                <w:rFonts w:cs="v3.7.0"/>
                <w:lang w:eastAsia="en-US"/>
              </w:rPr>
            </w:pPr>
            <w:r w:rsidRPr="00836ADA">
              <w:rPr>
                <w:rFonts w:cs="Arial"/>
                <w:lang w:eastAsia="en-US"/>
              </w:rPr>
              <w:t>5</w:t>
            </w:r>
            <w:r w:rsidRPr="00836ADA">
              <w:rPr>
                <w:rFonts w:cs="v3.7.0"/>
                <w:lang w:eastAsia="en-US"/>
              </w:rPr>
              <w:t>/15</w:t>
            </w:r>
          </w:p>
        </w:tc>
        <w:tc>
          <w:tcPr>
            <w:tcW w:w="2216" w:type="dxa"/>
          </w:tcPr>
          <w:p w14:paraId="0B49E5D1" w14:textId="77777777" w:rsidR="003B234C" w:rsidRPr="00836ADA" w:rsidRDefault="003B234C" w:rsidP="003B234C">
            <w:pPr>
              <w:pStyle w:val="TAL"/>
              <w:rPr>
                <w:rFonts w:cs="Arial"/>
                <w:lang w:eastAsia="en-US"/>
              </w:rPr>
            </w:pPr>
          </w:p>
        </w:tc>
      </w:tr>
      <w:tr w:rsidR="003B234C" w:rsidRPr="00836ADA" w14:paraId="75A71B9E" w14:textId="77777777">
        <w:trPr>
          <w:cantSplit/>
          <w:jc w:val="center"/>
        </w:trPr>
        <w:tc>
          <w:tcPr>
            <w:tcW w:w="2458" w:type="dxa"/>
            <w:vAlign w:val="bottom"/>
          </w:tcPr>
          <w:p w14:paraId="4B4C63CD" w14:textId="77777777" w:rsidR="003B234C" w:rsidRPr="00836ADA" w:rsidRDefault="003B234C" w:rsidP="003B234C">
            <w:pPr>
              <w:pStyle w:val="TAL"/>
              <w:rPr>
                <w:rFonts w:cs="Arial"/>
                <w:lang w:eastAsia="en-US"/>
              </w:rPr>
            </w:pPr>
            <w:r w:rsidRPr="00836ADA">
              <w:rPr>
                <w:rFonts w:cs="Arial"/>
                <w:lang w:eastAsia="en-US"/>
              </w:rPr>
              <w:t>L</w:t>
            </w:r>
            <w:r w:rsidRPr="00836ADA">
              <w:rPr>
                <w:rFonts w:cs="Arial"/>
                <w:vertAlign w:val="subscript"/>
                <w:lang w:eastAsia="en-US"/>
              </w:rPr>
              <w:t>ref</w:t>
            </w:r>
          </w:p>
        </w:tc>
        <w:tc>
          <w:tcPr>
            <w:tcW w:w="900" w:type="dxa"/>
            <w:vAlign w:val="bottom"/>
          </w:tcPr>
          <w:p w14:paraId="4C9D95AD" w14:textId="77777777" w:rsidR="003B234C" w:rsidRPr="00836ADA" w:rsidRDefault="003B234C" w:rsidP="003B234C">
            <w:pPr>
              <w:pStyle w:val="TAL"/>
              <w:rPr>
                <w:rFonts w:cs="Arial"/>
                <w:lang w:eastAsia="en-US"/>
              </w:rPr>
            </w:pPr>
          </w:p>
        </w:tc>
        <w:tc>
          <w:tcPr>
            <w:tcW w:w="2825" w:type="dxa"/>
          </w:tcPr>
          <w:p w14:paraId="5483DE65" w14:textId="77777777" w:rsidR="003B234C" w:rsidRPr="00836ADA" w:rsidRDefault="003B234C" w:rsidP="003B234C">
            <w:pPr>
              <w:pStyle w:val="TAL"/>
              <w:rPr>
                <w:rFonts w:cs="v3.7.0"/>
                <w:lang w:eastAsia="en-US"/>
              </w:rPr>
            </w:pPr>
            <w:r w:rsidRPr="00836ADA">
              <w:rPr>
                <w:rFonts w:cs="Arial"/>
                <w:lang w:eastAsia="en-US"/>
              </w:rPr>
              <w:t>1</w:t>
            </w:r>
          </w:p>
        </w:tc>
        <w:tc>
          <w:tcPr>
            <w:tcW w:w="2216" w:type="dxa"/>
          </w:tcPr>
          <w:p w14:paraId="61F7ACA5" w14:textId="77777777" w:rsidR="003B234C" w:rsidRPr="00836ADA" w:rsidRDefault="003B234C" w:rsidP="003B234C">
            <w:pPr>
              <w:pStyle w:val="TAL"/>
              <w:rPr>
                <w:rFonts w:cs="Arial"/>
                <w:lang w:eastAsia="en-US"/>
              </w:rPr>
            </w:pPr>
          </w:p>
        </w:tc>
      </w:tr>
      <w:tr w:rsidR="003B234C" w:rsidRPr="00836ADA" w14:paraId="29A9BC61" w14:textId="77777777">
        <w:trPr>
          <w:cantSplit/>
          <w:jc w:val="center"/>
        </w:trPr>
        <w:tc>
          <w:tcPr>
            <w:tcW w:w="2458" w:type="dxa"/>
            <w:vAlign w:val="bottom"/>
          </w:tcPr>
          <w:p w14:paraId="26DB68E5" w14:textId="77777777" w:rsidR="003B234C" w:rsidRPr="00836ADA" w:rsidRDefault="003B234C" w:rsidP="003B234C">
            <w:pPr>
              <w:pStyle w:val="TAL"/>
              <w:rPr>
                <w:rFonts w:cs="Arial"/>
                <w:lang w:eastAsia="en-US"/>
              </w:rPr>
            </w:pPr>
            <w:r w:rsidRPr="00836ADA">
              <w:rPr>
                <w:rFonts w:cs="Arial"/>
                <w:lang w:eastAsia="en-US"/>
              </w:rPr>
              <w:t>K</w:t>
            </w:r>
            <w:r w:rsidRPr="00836ADA">
              <w:rPr>
                <w:rFonts w:cs="Arial"/>
                <w:vertAlign w:val="subscript"/>
                <w:lang w:eastAsia="en-US"/>
              </w:rPr>
              <w:t>ref</w:t>
            </w:r>
          </w:p>
        </w:tc>
        <w:tc>
          <w:tcPr>
            <w:tcW w:w="900" w:type="dxa"/>
            <w:vAlign w:val="bottom"/>
          </w:tcPr>
          <w:p w14:paraId="4A53F3A1" w14:textId="77777777" w:rsidR="003B234C" w:rsidRPr="00836ADA" w:rsidRDefault="003B234C" w:rsidP="003B234C">
            <w:pPr>
              <w:pStyle w:val="TAL"/>
              <w:rPr>
                <w:rFonts w:cs="Arial"/>
                <w:lang w:eastAsia="en-US"/>
              </w:rPr>
            </w:pPr>
          </w:p>
        </w:tc>
        <w:tc>
          <w:tcPr>
            <w:tcW w:w="2825" w:type="dxa"/>
          </w:tcPr>
          <w:p w14:paraId="11B64A8C" w14:textId="77777777" w:rsidR="003B234C" w:rsidRPr="00836ADA" w:rsidRDefault="003B234C" w:rsidP="003B234C">
            <w:pPr>
              <w:pStyle w:val="TAL"/>
              <w:rPr>
                <w:rFonts w:cs="v3.7.0"/>
                <w:lang w:eastAsia="en-US"/>
              </w:rPr>
            </w:pPr>
            <w:r w:rsidRPr="00836ADA">
              <w:rPr>
                <w:rFonts w:cs="Arial"/>
                <w:lang w:eastAsia="en-US"/>
              </w:rPr>
              <w:t>18</w:t>
            </w:r>
          </w:p>
        </w:tc>
        <w:tc>
          <w:tcPr>
            <w:tcW w:w="2216" w:type="dxa"/>
          </w:tcPr>
          <w:p w14:paraId="19569548" w14:textId="77777777" w:rsidR="003B234C" w:rsidRPr="00836ADA" w:rsidRDefault="003B234C" w:rsidP="003B234C">
            <w:pPr>
              <w:pStyle w:val="TAL"/>
              <w:rPr>
                <w:rFonts w:cs="Arial"/>
                <w:lang w:eastAsia="en-US"/>
              </w:rPr>
            </w:pPr>
          </w:p>
        </w:tc>
      </w:tr>
      <w:tr w:rsidR="003B234C" w:rsidRPr="00836ADA" w14:paraId="17215E9F" w14:textId="77777777">
        <w:trPr>
          <w:cantSplit/>
          <w:jc w:val="center"/>
        </w:trPr>
        <w:tc>
          <w:tcPr>
            <w:tcW w:w="2458" w:type="dxa"/>
            <w:vAlign w:val="bottom"/>
          </w:tcPr>
          <w:p w14:paraId="6FACAB2E" w14:textId="77777777" w:rsidR="003B234C" w:rsidRPr="00836ADA" w:rsidRDefault="003B234C" w:rsidP="003B234C">
            <w:pPr>
              <w:pStyle w:val="TAL"/>
              <w:rPr>
                <w:rFonts w:cs="Arial"/>
                <w:vertAlign w:val="subscript"/>
                <w:lang w:eastAsia="en-US"/>
              </w:rPr>
            </w:pPr>
            <w:r w:rsidRPr="00836ADA">
              <w:rPr>
                <w:rFonts w:cs="Arial"/>
                <w:lang w:eastAsia="en-US"/>
              </w:rPr>
              <w:sym w:font="Symbol" w:char="F044"/>
            </w:r>
            <w:r w:rsidRPr="00836ADA">
              <w:rPr>
                <w:rFonts w:cs="Arial"/>
                <w:vertAlign w:val="subscript"/>
                <w:lang w:eastAsia="en-US"/>
              </w:rPr>
              <w:t>harq</w:t>
            </w:r>
          </w:p>
        </w:tc>
        <w:tc>
          <w:tcPr>
            <w:tcW w:w="900" w:type="dxa"/>
            <w:vAlign w:val="bottom"/>
          </w:tcPr>
          <w:p w14:paraId="4E2FEAA9" w14:textId="77777777" w:rsidR="003B234C" w:rsidRPr="00836ADA" w:rsidRDefault="003B234C" w:rsidP="003B234C">
            <w:pPr>
              <w:pStyle w:val="TAL"/>
              <w:rPr>
                <w:rFonts w:cs="Arial"/>
                <w:lang w:eastAsia="en-US"/>
              </w:rPr>
            </w:pPr>
            <w:r w:rsidRPr="00836ADA">
              <w:rPr>
                <w:rFonts w:cs="Arial"/>
                <w:lang w:eastAsia="en-US"/>
              </w:rPr>
              <w:t>dB</w:t>
            </w:r>
          </w:p>
        </w:tc>
        <w:tc>
          <w:tcPr>
            <w:tcW w:w="2825" w:type="dxa"/>
          </w:tcPr>
          <w:p w14:paraId="1F4A456A" w14:textId="77777777" w:rsidR="003B234C" w:rsidRPr="00836ADA" w:rsidRDefault="003B234C" w:rsidP="003B234C">
            <w:pPr>
              <w:pStyle w:val="TAL"/>
              <w:rPr>
                <w:rFonts w:cs="v3.7.0"/>
                <w:lang w:eastAsia="en-US"/>
              </w:rPr>
            </w:pPr>
            <w:r w:rsidRPr="00836ADA">
              <w:rPr>
                <w:rFonts w:cs="v3.7.0"/>
                <w:lang w:eastAsia="en-US"/>
              </w:rPr>
              <w:t>0</w:t>
            </w:r>
          </w:p>
        </w:tc>
        <w:tc>
          <w:tcPr>
            <w:tcW w:w="2216" w:type="dxa"/>
          </w:tcPr>
          <w:p w14:paraId="7F55BC2F" w14:textId="77777777" w:rsidR="003B234C" w:rsidRPr="00836ADA" w:rsidRDefault="003B234C" w:rsidP="003B234C">
            <w:pPr>
              <w:pStyle w:val="TAL"/>
              <w:rPr>
                <w:rFonts w:cs="Arial"/>
                <w:lang w:eastAsia="en-US"/>
              </w:rPr>
            </w:pPr>
          </w:p>
        </w:tc>
      </w:tr>
      <w:tr w:rsidR="003B234C" w:rsidRPr="00836ADA" w14:paraId="5A5A59EF" w14:textId="77777777">
        <w:trPr>
          <w:cantSplit/>
          <w:jc w:val="center"/>
        </w:trPr>
        <w:tc>
          <w:tcPr>
            <w:tcW w:w="2458" w:type="dxa"/>
            <w:vAlign w:val="bottom"/>
          </w:tcPr>
          <w:p w14:paraId="7637C3DD" w14:textId="77777777" w:rsidR="003B234C" w:rsidRPr="00836ADA" w:rsidRDefault="003B234C" w:rsidP="003B234C">
            <w:pPr>
              <w:pStyle w:val="TAL"/>
              <w:rPr>
                <w:rFonts w:cs="Arial"/>
                <w:lang w:eastAsia="en-US"/>
              </w:rPr>
            </w:pPr>
            <w:r w:rsidRPr="00836ADA">
              <w:rPr>
                <w:rFonts w:cs="Arial"/>
                <w:i/>
                <w:lang w:eastAsia="en-US"/>
              </w:rPr>
              <w:t>PL</w:t>
            </w:r>
            <w:r w:rsidRPr="00836ADA">
              <w:rPr>
                <w:rFonts w:cs="Arial"/>
                <w:i/>
                <w:vertAlign w:val="subscript"/>
                <w:lang w:eastAsia="en-US"/>
              </w:rPr>
              <w:t>non-max</w:t>
            </w:r>
          </w:p>
        </w:tc>
        <w:tc>
          <w:tcPr>
            <w:tcW w:w="900" w:type="dxa"/>
          </w:tcPr>
          <w:p w14:paraId="5461E7C6" w14:textId="77777777" w:rsidR="003B234C" w:rsidRPr="00836ADA" w:rsidRDefault="003B234C" w:rsidP="003B234C">
            <w:pPr>
              <w:pStyle w:val="TAL"/>
              <w:rPr>
                <w:rFonts w:cs="Arial"/>
                <w:lang w:eastAsia="en-US"/>
              </w:rPr>
            </w:pPr>
          </w:p>
        </w:tc>
        <w:tc>
          <w:tcPr>
            <w:tcW w:w="2825" w:type="dxa"/>
          </w:tcPr>
          <w:p w14:paraId="4B0585C0" w14:textId="77777777" w:rsidR="003B234C" w:rsidRPr="00836ADA" w:rsidRDefault="003B234C" w:rsidP="003B234C">
            <w:pPr>
              <w:pStyle w:val="TAL"/>
              <w:rPr>
                <w:rFonts w:cs="v3.7.0"/>
                <w:lang w:eastAsia="en-US"/>
              </w:rPr>
            </w:pPr>
            <w:r w:rsidRPr="00836ADA">
              <w:rPr>
                <w:rFonts w:cs="Arial"/>
                <w:lang w:eastAsia="en-US"/>
              </w:rPr>
              <w:t>0.52</w:t>
            </w:r>
          </w:p>
        </w:tc>
        <w:tc>
          <w:tcPr>
            <w:tcW w:w="2216" w:type="dxa"/>
          </w:tcPr>
          <w:p w14:paraId="2DE8E307" w14:textId="77777777" w:rsidR="003B234C" w:rsidRPr="00836ADA" w:rsidRDefault="003B234C" w:rsidP="003B234C">
            <w:pPr>
              <w:pStyle w:val="TAL"/>
              <w:rPr>
                <w:rFonts w:cs="Arial"/>
                <w:lang w:eastAsia="en-US"/>
              </w:rPr>
            </w:pPr>
          </w:p>
        </w:tc>
      </w:tr>
      <w:tr w:rsidR="003B234C" w:rsidRPr="00836ADA" w14:paraId="37D45B09" w14:textId="77777777">
        <w:trPr>
          <w:cantSplit/>
          <w:jc w:val="center"/>
        </w:trPr>
        <w:tc>
          <w:tcPr>
            <w:tcW w:w="2458" w:type="dxa"/>
          </w:tcPr>
          <w:p w14:paraId="57391039" w14:textId="77777777" w:rsidR="003B234C" w:rsidRPr="00836ADA" w:rsidRDefault="003B234C" w:rsidP="003B234C">
            <w:pPr>
              <w:keepNext/>
              <w:keepLines/>
              <w:spacing w:after="0"/>
              <w:rPr>
                <w:rFonts w:ascii="Arial" w:hAnsi="Arial" w:cs="v3.7.0"/>
                <w:sz w:val="18"/>
              </w:rPr>
            </w:pPr>
            <w:r w:rsidRPr="00836ADA">
              <w:rPr>
                <w:rFonts w:ascii="Arial" w:hAnsi="Arial"/>
                <w:sz w:val="18"/>
              </w:rPr>
              <w:t>E-DCH minimum set E-TFI</w:t>
            </w:r>
          </w:p>
        </w:tc>
        <w:tc>
          <w:tcPr>
            <w:tcW w:w="900" w:type="dxa"/>
          </w:tcPr>
          <w:p w14:paraId="433031D9" w14:textId="77777777" w:rsidR="003B234C" w:rsidRPr="00836ADA" w:rsidRDefault="003B234C" w:rsidP="003B234C">
            <w:pPr>
              <w:keepNext/>
              <w:keepLines/>
              <w:spacing w:after="0"/>
              <w:rPr>
                <w:rFonts w:ascii="Arial" w:hAnsi="Arial"/>
                <w:sz w:val="18"/>
              </w:rPr>
            </w:pPr>
          </w:p>
        </w:tc>
        <w:tc>
          <w:tcPr>
            <w:tcW w:w="2825" w:type="dxa"/>
          </w:tcPr>
          <w:p w14:paraId="2AF53530" w14:textId="77777777" w:rsidR="003B234C" w:rsidRPr="00836ADA" w:rsidRDefault="003B234C" w:rsidP="003B234C">
            <w:pPr>
              <w:keepNext/>
              <w:keepLines/>
              <w:spacing w:after="0"/>
              <w:rPr>
                <w:rFonts w:ascii="Arial" w:hAnsi="Arial" w:cs="v3.7.0"/>
                <w:sz w:val="18"/>
              </w:rPr>
            </w:pPr>
            <w:r w:rsidRPr="00836ADA">
              <w:rPr>
                <w:rFonts w:ascii="Arial" w:hAnsi="Arial" w:cs="v3.7.0"/>
                <w:sz w:val="18"/>
              </w:rPr>
              <w:t>0</w:t>
            </w:r>
          </w:p>
        </w:tc>
        <w:tc>
          <w:tcPr>
            <w:tcW w:w="2216" w:type="dxa"/>
          </w:tcPr>
          <w:p w14:paraId="1C0646BC" w14:textId="77777777" w:rsidR="003B234C" w:rsidRPr="00836ADA" w:rsidRDefault="003B234C" w:rsidP="003B234C">
            <w:pPr>
              <w:keepNext/>
              <w:keepLines/>
              <w:spacing w:after="0"/>
              <w:rPr>
                <w:rFonts w:ascii="Arial" w:hAnsi="Arial"/>
                <w:sz w:val="18"/>
              </w:rPr>
            </w:pPr>
            <w:r w:rsidRPr="00836ADA">
              <w:rPr>
                <w:rFonts w:ascii="Arial" w:hAnsi="Arial"/>
                <w:sz w:val="18"/>
              </w:rPr>
              <w:t>Makes E-DCH transport block size with index 0 unblockable even in power limited phase</w:t>
            </w:r>
          </w:p>
        </w:tc>
      </w:tr>
      <w:tr w:rsidR="003B234C" w:rsidRPr="00836ADA" w14:paraId="274D9FC0" w14:textId="77777777">
        <w:trPr>
          <w:cantSplit/>
          <w:jc w:val="center"/>
        </w:trPr>
        <w:tc>
          <w:tcPr>
            <w:tcW w:w="2458" w:type="dxa"/>
          </w:tcPr>
          <w:p w14:paraId="68B53FB5" w14:textId="77777777" w:rsidR="003B234C" w:rsidRPr="00836ADA" w:rsidRDefault="003B234C" w:rsidP="003B234C">
            <w:pPr>
              <w:pStyle w:val="TAL"/>
              <w:rPr>
                <w:rFonts w:cs="v3.7.0"/>
                <w:lang w:eastAsia="en-US"/>
              </w:rPr>
            </w:pPr>
            <w:r w:rsidRPr="00836ADA">
              <w:rPr>
                <w:rFonts w:cs="Arial"/>
                <w:lang w:eastAsia="en-US"/>
              </w:rPr>
              <w:t>Periodicity for Scheduling Info</w:t>
            </w:r>
          </w:p>
        </w:tc>
        <w:tc>
          <w:tcPr>
            <w:tcW w:w="900" w:type="dxa"/>
          </w:tcPr>
          <w:p w14:paraId="0C5A01FC" w14:textId="77777777" w:rsidR="003B234C" w:rsidRPr="00836ADA" w:rsidRDefault="003B234C" w:rsidP="003B234C">
            <w:pPr>
              <w:pStyle w:val="TAL"/>
              <w:rPr>
                <w:rFonts w:cs="Arial"/>
                <w:lang w:eastAsia="en-US"/>
              </w:rPr>
            </w:pPr>
          </w:p>
        </w:tc>
        <w:tc>
          <w:tcPr>
            <w:tcW w:w="2825" w:type="dxa"/>
          </w:tcPr>
          <w:p w14:paraId="740AE45B" w14:textId="77777777" w:rsidR="003B234C" w:rsidRPr="00836ADA" w:rsidRDefault="003B234C" w:rsidP="003B234C">
            <w:pPr>
              <w:pStyle w:val="TAL"/>
              <w:rPr>
                <w:rFonts w:cs="v3.7.0"/>
                <w:lang w:eastAsia="en-US"/>
              </w:rPr>
            </w:pPr>
            <w:r w:rsidRPr="00836ADA">
              <w:rPr>
                <w:rFonts w:cs="v3.7.0"/>
                <w:lang w:eastAsia="en-US"/>
              </w:rPr>
              <w:t>Every TTI</w:t>
            </w:r>
          </w:p>
        </w:tc>
        <w:tc>
          <w:tcPr>
            <w:tcW w:w="2216" w:type="dxa"/>
          </w:tcPr>
          <w:p w14:paraId="60E75FA8" w14:textId="77777777" w:rsidR="003B234C" w:rsidRPr="00836ADA" w:rsidRDefault="003B234C" w:rsidP="003B234C">
            <w:pPr>
              <w:pStyle w:val="TAL"/>
              <w:rPr>
                <w:rFonts w:cs="Arial"/>
                <w:lang w:eastAsia="en-US"/>
              </w:rPr>
            </w:pPr>
            <w:r w:rsidRPr="00836ADA">
              <w:rPr>
                <w:rFonts w:cs="Arial"/>
                <w:lang w:eastAsia="en-US"/>
              </w:rPr>
              <w:t>Ensures that some data is sent on every TTI even in the power limited phase</w:t>
            </w:r>
          </w:p>
        </w:tc>
      </w:tr>
      <w:tr w:rsidR="003B234C" w:rsidRPr="00836ADA" w14:paraId="1A9AAD23" w14:textId="77777777">
        <w:trPr>
          <w:cantSplit/>
          <w:jc w:val="center"/>
        </w:trPr>
        <w:tc>
          <w:tcPr>
            <w:tcW w:w="2458" w:type="dxa"/>
          </w:tcPr>
          <w:p w14:paraId="67F65BEB" w14:textId="77777777" w:rsidR="003B234C" w:rsidRPr="00836ADA" w:rsidRDefault="003B234C" w:rsidP="003B234C">
            <w:pPr>
              <w:pStyle w:val="TAL"/>
              <w:rPr>
                <w:rFonts w:cs="Arial"/>
                <w:lang w:eastAsia="en-US"/>
              </w:rPr>
            </w:pPr>
            <w:r w:rsidRPr="00836ADA">
              <w:rPr>
                <w:rFonts w:cs="Arial"/>
                <w:lang w:eastAsia="en-US"/>
              </w:rPr>
              <w:t>E-DCH MAC-d flow maximum number of retransmissions</w:t>
            </w:r>
          </w:p>
        </w:tc>
        <w:tc>
          <w:tcPr>
            <w:tcW w:w="900" w:type="dxa"/>
          </w:tcPr>
          <w:p w14:paraId="71313809" w14:textId="77777777" w:rsidR="003B234C" w:rsidRPr="00836ADA" w:rsidRDefault="003B234C" w:rsidP="003B234C">
            <w:pPr>
              <w:pStyle w:val="TAL"/>
              <w:rPr>
                <w:rFonts w:cs="Arial"/>
                <w:lang w:eastAsia="en-US"/>
              </w:rPr>
            </w:pPr>
          </w:p>
        </w:tc>
        <w:tc>
          <w:tcPr>
            <w:tcW w:w="2825" w:type="dxa"/>
          </w:tcPr>
          <w:p w14:paraId="083FA02B" w14:textId="77777777" w:rsidR="003B234C" w:rsidRPr="00836ADA" w:rsidRDefault="003B234C" w:rsidP="003B234C">
            <w:pPr>
              <w:pStyle w:val="TAL"/>
              <w:rPr>
                <w:rFonts w:cs="v3.7.0"/>
                <w:lang w:eastAsia="en-US"/>
              </w:rPr>
            </w:pPr>
            <w:r w:rsidRPr="00836ADA">
              <w:rPr>
                <w:rFonts w:cs="v3.7.0"/>
                <w:lang w:eastAsia="en-US"/>
              </w:rPr>
              <w:t>0</w:t>
            </w:r>
          </w:p>
        </w:tc>
        <w:tc>
          <w:tcPr>
            <w:tcW w:w="2216" w:type="dxa"/>
          </w:tcPr>
          <w:p w14:paraId="0BF03E82" w14:textId="77777777" w:rsidR="003B234C" w:rsidRPr="00836ADA" w:rsidRDefault="003B234C" w:rsidP="003B234C">
            <w:pPr>
              <w:pStyle w:val="TAL"/>
              <w:rPr>
                <w:rFonts w:cs="Arial"/>
                <w:lang w:eastAsia="en-US"/>
              </w:rPr>
            </w:pPr>
          </w:p>
        </w:tc>
      </w:tr>
      <w:tr w:rsidR="003B234C" w:rsidRPr="00836ADA" w14:paraId="11490A19" w14:textId="77777777">
        <w:trPr>
          <w:cantSplit/>
          <w:jc w:val="center"/>
        </w:trPr>
        <w:tc>
          <w:tcPr>
            <w:tcW w:w="2458" w:type="dxa"/>
          </w:tcPr>
          <w:p w14:paraId="3AF0DC20" w14:textId="77777777" w:rsidR="003B234C" w:rsidRPr="00836ADA" w:rsidRDefault="003B234C" w:rsidP="003B234C">
            <w:pPr>
              <w:pStyle w:val="TAL"/>
              <w:rPr>
                <w:rFonts w:cs="Arial"/>
                <w:lang w:eastAsia="en-US"/>
              </w:rPr>
            </w:pPr>
            <w:r w:rsidRPr="00836ADA">
              <w:rPr>
                <w:rFonts w:cs="Arial"/>
                <w:lang w:eastAsia="en-US"/>
              </w:rPr>
              <w:t>T1</w:t>
            </w:r>
          </w:p>
        </w:tc>
        <w:tc>
          <w:tcPr>
            <w:tcW w:w="900" w:type="dxa"/>
          </w:tcPr>
          <w:p w14:paraId="45398B3F"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4B9FBEA3" w14:textId="77777777" w:rsidR="003B234C" w:rsidRPr="00836ADA" w:rsidRDefault="003B234C" w:rsidP="003B234C">
            <w:pPr>
              <w:pStyle w:val="TAL"/>
              <w:rPr>
                <w:rFonts w:cs="Arial"/>
                <w:lang w:eastAsia="en-US"/>
              </w:rPr>
            </w:pPr>
            <w:r w:rsidRPr="00836ADA">
              <w:rPr>
                <w:rFonts w:cs="Arial"/>
                <w:lang w:eastAsia="en-US"/>
              </w:rPr>
              <w:t>2</w:t>
            </w:r>
          </w:p>
        </w:tc>
        <w:tc>
          <w:tcPr>
            <w:tcW w:w="2216" w:type="dxa"/>
          </w:tcPr>
          <w:p w14:paraId="4A614962" w14:textId="77777777" w:rsidR="003B234C" w:rsidRPr="00836ADA" w:rsidRDefault="003B234C" w:rsidP="003B234C">
            <w:pPr>
              <w:pStyle w:val="TAL"/>
              <w:rPr>
                <w:rFonts w:cs="Arial"/>
                <w:lang w:eastAsia="en-US"/>
              </w:rPr>
            </w:pPr>
          </w:p>
        </w:tc>
      </w:tr>
      <w:tr w:rsidR="003B234C" w:rsidRPr="00836ADA" w14:paraId="1F3C270C" w14:textId="77777777">
        <w:trPr>
          <w:cantSplit/>
          <w:jc w:val="center"/>
        </w:trPr>
        <w:tc>
          <w:tcPr>
            <w:tcW w:w="2458" w:type="dxa"/>
          </w:tcPr>
          <w:p w14:paraId="3A151E39" w14:textId="77777777" w:rsidR="003B234C" w:rsidRPr="00836ADA" w:rsidRDefault="003B234C" w:rsidP="003B234C">
            <w:pPr>
              <w:pStyle w:val="TAL"/>
              <w:rPr>
                <w:rFonts w:cs="Arial"/>
                <w:lang w:eastAsia="en-US"/>
              </w:rPr>
            </w:pPr>
            <w:r w:rsidRPr="00836ADA">
              <w:rPr>
                <w:rFonts w:cs="Arial"/>
                <w:lang w:eastAsia="en-US"/>
              </w:rPr>
              <w:t>T2</w:t>
            </w:r>
          </w:p>
        </w:tc>
        <w:tc>
          <w:tcPr>
            <w:tcW w:w="900" w:type="dxa"/>
          </w:tcPr>
          <w:p w14:paraId="573552F0"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33BBA00C" w14:textId="77777777" w:rsidR="003B234C" w:rsidRPr="00836ADA" w:rsidRDefault="003B234C" w:rsidP="003B234C">
            <w:pPr>
              <w:pStyle w:val="TAL"/>
              <w:rPr>
                <w:rFonts w:cs="Arial"/>
                <w:lang w:eastAsia="en-US"/>
              </w:rPr>
            </w:pPr>
            <w:r w:rsidRPr="00836ADA">
              <w:rPr>
                <w:rFonts w:cs="Arial"/>
                <w:lang w:eastAsia="en-US"/>
              </w:rPr>
              <w:t>2</w:t>
            </w:r>
          </w:p>
        </w:tc>
        <w:tc>
          <w:tcPr>
            <w:tcW w:w="2216" w:type="dxa"/>
          </w:tcPr>
          <w:p w14:paraId="3FF7C48D" w14:textId="77777777" w:rsidR="003B234C" w:rsidRPr="00836ADA" w:rsidRDefault="003B234C" w:rsidP="003B234C">
            <w:pPr>
              <w:pStyle w:val="TAL"/>
              <w:rPr>
                <w:rFonts w:cs="Arial"/>
                <w:lang w:eastAsia="en-US"/>
              </w:rPr>
            </w:pPr>
          </w:p>
        </w:tc>
      </w:tr>
    </w:tbl>
    <w:p w14:paraId="61B2B852" w14:textId="77777777" w:rsidR="003B234C" w:rsidRPr="00836ADA" w:rsidRDefault="003B234C" w:rsidP="003B234C">
      <w:pPr>
        <w:rPr>
          <w:rFonts w:cs="v4.2.0"/>
        </w:rPr>
      </w:pPr>
    </w:p>
    <w:p w14:paraId="20560E23" w14:textId="77777777" w:rsidR="003B234C" w:rsidRPr="00836ADA" w:rsidRDefault="003B234C" w:rsidP="003B234C">
      <w:pPr>
        <w:rPr>
          <w:rFonts w:cs="v4.2.0"/>
        </w:rPr>
      </w:pPr>
      <w:r w:rsidRPr="00836ADA">
        <w:rPr>
          <w:rFonts w:cs="v4.2.0"/>
        </w:rPr>
        <w:t>The radio conditions in the test shall be sufficient, so that decoding of the TPC commands can be made without errors.</w:t>
      </w:r>
    </w:p>
    <w:p w14:paraId="20692138" w14:textId="77777777" w:rsidR="003B234C" w:rsidRPr="00836ADA" w:rsidRDefault="003B234C" w:rsidP="003B234C">
      <w:pPr>
        <w:rPr>
          <w:rFonts w:cs="v4.2.0"/>
        </w:rPr>
      </w:pPr>
      <w:r w:rsidRPr="00836ADA">
        <w:rPr>
          <w:rFonts w:cs="v4.2.0"/>
        </w:rPr>
        <w:t>The amount of available user data shall be sufficient to allow E-DCH uplink transmission at the highest possible bit rate with E-DCH TB index 127. It shall also be ensured that sufficient data is made available on the DTCH so that the UE is continuously transmitting on the DPCH.</w:t>
      </w:r>
    </w:p>
    <w:p w14:paraId="7C2C2646" w14:textId="77777777" w:rsidR="003B234C" w:rsidRPr="00836ADA" w:rsidRDefault="003B234C" w:rsidP="003B234C">
      <w:pPr>
        <w:rPr>
          <w:rFonts w:cs="v4.2.0"/>
        </w:rPr>
      </w:pPr>
      <w:r w:rsidRPr="00836ADA">
        <w:rPr>
          <w:rFonts w:cs="v4.2.0"/>
        </w:rPr>
        <w:t>The test shall be performed in the following way:</w:t>
      </w:r>
    </w:p>
    <w:p w14:paraId="44C54FD4" w14:textId="77777777" w:rsidR="003B234C" w:rsidRPr="00836ADA" w:rsidRDefault="003B234C" w:rsidP="00C220BE">
      <w:pPr>
        <w:rPr>
          <w:b/>
        </w:rPr>
      </w:pPr>
      <w:r w:rsidRPr="00836ADA">
        <w:rPr>
          <w:b/>
        </w:rPr>
        <w:t>Initial conditions:</w:t>
      </w:r>
    </w:p>
    <w:p w14:paraId="6094505B" w14:textId="77777777" w:rsidR="003B234C" w:rsidRPr="00836ADA" w:rsidRDefault="003B234C" w:rsidP="003B234C">
      <w:r w:rsidRPr="00836ADA">
        <w:t>Call is established with DCH, HSDPA and E-DCH radio bearers. An absolute grant with the value 31 is sent on the E-AGCH to give the UE sufficient grants to make use of the maximum possible data rate.</w:t>
      </w:r>
    </w:p>
    <w:p w14:paraId="34DB92D1" w14:textId="77777777" w:rsidR="003B234C" w:rsidRPr="00836ADA" w:rsidRDefault="003B234C" w:rsidP="00C220BE">
      <w:pPr>
        <w:rPr>
          <w:b/>
        </w:rPr>
      </w:pPr>
      <w:r w:rsidRPr="00836ADA">
        <w:rPr>
          <w:b/>
        </w:rPr>
        <w:t>Before time period T1:</w:t>
      </w:r>
    </w:p>
    <w:p w14:paraId="669C3B02" w14:textId="77777777" w:rsidR="003B234C" w:rsidRPr="00836ADA" w:rsidRDefault="003B234C" w:rsidP="003B234C">
      <w:r w:rsidRPr="00836ADA">
        <w:t>The UE shall be transmitting at its maximum DPCCH power and the UE uplink E-DPCCH shall indicate use of E-TFCI with index 0.</w:t>
      </w:r>
    </w:p>
    <w:p w14:paraId="1290A8D3" w14:textId="77777777" w:rsidR="003B234C" w:rsidRPr="00836ADA" w:rsidRDefault="003B234C" w:rsidP="00C220BE">
      <w:pPr>
        <w:rPr>
          <w:b/>
        </w:rPr>
      </w:pPr>
      <w:r w:rsidRPr="00836ADA">
        <w:rPr>
          <w:b/>
        </w:rPr>
        <w:t>During time period T1:</w:t>
      </w:r>
    </w:p>
    <w:p w14:paraId="52A96C1C" w14:textId="77777777" w:rsidR="00D55428" w:rsidRPr="00836ADA" w:rsidRDefault="00D55428" w:rsidP="003B234C">
      <w:r w:rsidRPr="00836ADA">
        <w:t>From the start of T1 the system simulator shall send sufficient consecutive TPC_cmd= -1 to the UE until the DPCCH power is between 0dBm and 1dBm for a power class 3 UE, or between -4dBm and -3dBm for a power class 4 UE. Within 45ms from the start of T1, the UE uplink E-DPCCH shall indicate use of E-TFCI 127, or the E-TFCI which represents the maximum of the UE’s capabilities.</w:t>
      </w:r>
    </w:p>
    <w:p w14:paraId="48A5569F" w14:textId="77777777" w:rsidR="003B234C" w:rsidRPr="00836ADA" w:rsidRDefault="003B234C" w:rsidP="00C220BE">
      <w:pPr>
        <w:rPr>
          <w:b/>
        </w:rPr>
      </w:pPr>
      <w:r w:rsidRPr="00836ADA">
        <w:rPr>
          <w:b/>
        </w:rPr>
        <w:t>Before time period T2:</w:t>
      </w:r>
    </w:p>
    <w:p w14:paraId="09F8F38C" w14:textId="77777777" w:rsidR="00D55428" w:rsidRPr="00836ADA" w:rsidRDefault="00D55428" w:rsidP="00D55428">
      <w:r w:rsidRPr="00836ADA">
        <w:t>The UE P</w:t>
      </w:r>
      <w:r w:rsidRPr="00836ADA">
        <w:rPr>
          <w:vertAlign w:val="subscript"/>
        </w:rPr>
        <w:t>DPCCH</w:t>
      </w:r>
      <w:r w:rsidRPr="00836ADA">
        <w:t xml:space="preserve"> power shall be between 0dBm and 1dBm for a power class 3 UE, or between -4dBm and -3dBm for a power class 4 UE, and the UE uplink E-DPCCH shall indicate either be not transmitted or use of E-TFCI 127, or the E-TFCI which represents the maximum of the UE’s capabilities.</w:t>
      </w:r>
    </w:p>
    <w:p w14:paraId="2EA3F6E9" w14:textId="77777777" w:rsidR="003B234C" w:rsidRPr="00836ADA" w:rsidRDefault="003B234C" w:rsidP="00C220BE">
      <w:pPr>
        <w:rPr>
          <w:b/>
        </w:rPr>
      </w:pPr>
      <w:r w:rsidRPr="00836ADA">
        <w:rPr>
          <w:b/>
        </w:rPr>
        <w:t>During time period T2:</w:t>
      </w:r>
    </w:p>
    <w:p w14:paraId="63441332" w14:textId="77777777" w:rsidR="003B234C" w:rsidRPr="00836ADA" w:rsidRDefault="003B234C" w:rsidP="003B234C">
      <w:r w:rsidRPr="00836ADA">
        <w:t xml:space="preserve">The system simulator shall continuously send TPC_cmd=1 to the UE from the beginning of T2 until the end of T2. Within 45ms from the start of T2, the UE uplink E-DPCCH shall indicate use of E-TFCI with index 0. </w:t>
      </w:r>
    </w:p>
    <w:p w14:paraId="45A15B1A" w14:textId="77777777" w:rsidR="003B234C" w:rsidRPr="00836ADA" w:rsidRDefault="003B234C" w:rsidP="003B234C">
      <w:pPr>
        <w:keepLines/>
        <w:ind w:left="1135" w:hanging="851"/>
      </w:pPr>
      <w:r w:rsidRPr="00836ADA">
        <w:t>NOTE:</w:t>
      </w:r>
      <w:r w:rsidRPr="00836ADA">
        <w:tab/>
        <w:t>During this phase the UE may perform DTX of the E-DPDCH in accordance with [18] clause 5.1.2.6.</w:t>
      </w:r>
    </w:p>
    <w:p w14:paraId="5A30CA89" w14:textId="77777777" w:rsidR="003B234C" w:rsidRPr="00836ADA" w:rsidRDefault="003B234C" w:rsidP="003B234C">
      <w:r w:rsidRPr="00836ADA">
        <w:t>Time periods T1 and T2 shall be repeated until the necessary statistical confidence is achieved.</w:t>
      </w:r>
    </w:p>
    <w:p w14:paraId="1CD6DEA9" w14:textId="77777777" w:rsidR="003B234C" w:rsidRPr="00836ADA" w:rsidRDefault="003B234C" w:rsidP="003B234C">
      <w:pPr>
        <w:pStyle w:val="Heading5"/>
      </w:pPr>
      <w:bookmarkStart w:id="607" w:name="_Toc535329521"/>
      <w:r w:rsidRPr="00836ADA">
        <w:rPr>
          <w:snapToGrid w:val="0"/>
        </w:rPr>
        <w:t>A.6.6.1.1.1</w:t>
      </w:r>
      <w:r w:rsidRPr="00836ADA">
        <w:rPr>
          <w:snapToGrid w:val="0"/>
        </w:rPr>
        <w:tab/>
        <w:t>Test Requirements</w:t>
      </w:r>
      <w:bookmarkEnd w:id="607"/>
    </w:p>
    <w:p w14:paraId="7A28BAA7" w14:textId="77777777" w:rsidR="003B234C" w:rsidRPr="00836ADA" w:rsidRDefault="003B234C" w:rsidP="003B234C">
      <w:pPr>
        <w:rPr>
          <w:rFonts w:cs="v4.2.0"/>
          <w:snapToGrid w:val="0"/>
        </w:rPr>
      </w:pPr>
      <w:r w:rsidRPr="00836ADA">
        <w:rPr>
          <w:rFonts w:cs="v4.2.0"/>
          <w:snapToGrid w:val="0"/>
        </w:rPr>
        <w:t xml:space="preserve">During time period T1, uplink power control shall be adjusted so that the UE is able to make use of E-TFC index 127, or the maximum of its capabilities if this is lower. </w:t>
      </w:r>
    </w:p>
    <w:p w14:paraId="078DA0E4" w14:textId="77777777" w:rsidR="003B234C" w:rsidRPr="00836ADA" w:rsidRDefault="003B234C" w:rsidP="003B234C">
      <w:pPr>
        <w:pStyle w:val="NO"/>
        <w:rPr>
          <w:snapToGrid w:val="0"/>
        </w:rPr>
      </w:pPr>
      <w:r w:rsidRPr="00836ADA">
        <w:rPr>
          <w:snapToGrid w:val="0"/>
        </w:rPr>
        <w:t>NOTE:</w:t>
      </w:r>
      <w:r w:rsidRPr="00836ADA">
        <w:rPr>
          <w:snapToGrid w:val="0"/>
        </w:rPr>
        <w:tab/>
        <w:t>The required headroom to support E-TFC 127 can be calculated using the parameters L</w:t>
      </w:r>
      <w:r w:rsidRPr="00836ADA">
        <w:rPr>
          <w:snapToGrid w:val="0"/>
          <w:vertAlign w:val="subscript"/>
        </w:rPr>
        <w:t>ref</w:t>
      </w:r>
      <w:r w:rsidRPr="00836ADA">
        <w:rPr>
          <w:snapToGrid w:val="0"/>
        </w:rPr>
        <w:t>=1, K</w:t>
      </w:r>
      <w:r w:rsidRPr="00836ADA">
        <w:rPr>
          <w:snapToGrid w:val="0"/>
          <w:vertAlign w:val="subscript"/>
        </w:rPr>
        <w:t>ref</w:t>
      </w:r>
      <w:r w:rsidRPr="00836ADA">
        <w:rPr>
          <w:snapToGrid w:val="0"/>
        </w:rPr>
        <w:t>=18 and K</w:t>
      </w:r>
      <w:r w:rsidRPr="00836ADA">
        <w:rPr>
          <w:snapToGrid w:val="0"/>
          <w:vertAlign w:val="subscript"/>
        </w:rPr>
        <w:t>127</w:t>
      </w:r>
      <w:r w:rsidRPr="00836ADA">
        <w:rPr>
          <w:snapToGrid w:val="0"/>
        </w:rPr>
        <w:t>=20000. This requires {(5006)*3+12}*4=60120</w:t>
      </w:r>
      <w:r w:rsidRPr="00836ADA" w:rsidDel="0022331E">
        <w:rPr>
          <w:snapToGrid w:val="0"/>
        </w:rPr>
        <w:t xml:space="preserve"> </w:t>
      </w:r>
      <w:r w:rsidRPr="00836ADA">
        <w:rPr>
          <w:snapToGrid w:val="0"/>
        </w:rPr>
        <w:t>before rate matching/ARQ. This can be transmitted on 2xSF/2 codes, so needs equivalent of 4xSF/4 codes, giving L</w:t>
      </w:r>
      <w:r w:rsidRPr="00836ADA">
        <w:rPr>
          <w:snapToGrid w:val="0"/>
          <w:vertAlign w:val="subscript"/>
        </w:rPr>
        <w:t>127</w:t>
      </w:r>
      <w:r w:rsidRPr="00836ADA">
        <w:rPr>
          <w:snapToGrid w:val="0"/>
        </w:rPr>
        <w:t>=4.</w:t>
      </w:r>
    </w:p>
    <w:p w14:paraId="5F6206FE" w14:textId="77777777" w:rsidR="003B234C" w:rsidRPr="00836ADA" w:rsidRDefault="003B234C" w:rsidP="003B234C">
      <w:pPr>
        <w:rPr>
          <w:rFonts w:cs="v4.2.0"/>
          <w:snapToGrid w:val="0"/>
        </w:rPr>
      </w:pPr>
      <w:r w:rsidRPr="00836ADA">
        <w:rPr>
          <w:rFonts w:cs="v4.2.0"/>
          <w:snapToGrid w:val="0"/>
        </w:rPr>
        <w:t xml:space="preserve">Substituting into the equation for </w:t>
      </w:r>
      <w:r w:rsidRPr="00836ADA">
        <w:rPr>
          <w:rFonts w:cs="v4.2.0"/>
          <w:snapToGrid w:val="0"/>
        </w:rPr>
        <w:sym w:font="Symbol" w:char="F062"/>
      </w:r>
      <w:r w:rsidRPr="00836ADA">
        <w:rPr>
          <w:rFonts w:cs="v4.2.0"/>
          <w:snapToGrid w:val="0"/>
          <w:vertAlign w:val="subscript"/>
        </w:rPr>
        <w:t xml:space="preserve">ed,j,harq </w:t>
      </w:r>
      <w:r w:rsidRPr="00836ADA">
        <w:rPr>
          <w:rFonts w:cs="v4.2.0"/>
          <w:snapToGrid w:val="0"/>
        </w:rPr>
        <w:t>from 25.214:</w:t>
      </w:r>
    </w:p>
    <w:p w14:paraId="4EB33901" w14:textId="77777777" w:rsidR="003B234C" w:rsidRPr="00836ADA" w:rsidRDefault="003B234C" w:rsidP="003B234C">
      <w:pPr>
        <w:pStyle w:val="EQ"/>
        <w:rPr>
          <w:lang w:eastAsia="zh-CN"/>
        </w:rPr>
      </w:pPr>
      <w:r w:rsidRPr="00836ADA">
        <w:rPr>
          <w:lang w:eastAsia="zh-CN"/>
        </w:rPr>
        <w:tab/>
      </w:r>
      <w:r w:rsidRPr="00836ADA">
        <w:rPr>
          <w:position w:val="-34"/>
          <w:lang w:eastAsia="zh-CN"/>
        </w:rPr>
        <w:object w:dxaOrig="3840" w:dyaOrig="859" w14:anchorId="1E671775">
          <v:shape id="_x0000_i1330" type="#_x0000_t75" style="width:192pt;height:43pt" o:ole="">
            <v:imagedata r:id="rId413" o:title=""/>
          </v:shape>
          <o:OLEObject Type="Embed" ProgID="Equation.DSMT4" ShapeID="_x0000_i1330" DrawAspect="Content" ObjectID="_1710576006" r:id="rId414"/>
        </w:object>
      </w:r>
    </w:p>
    <w:p w14:paraId="4C9EC96F" w14:textId="77777777" w:rsidR="003B234C" w:rsidRPr="00836ADA" w:rsidRDefault="003B234C" w:rsidP="003B234C">
      <w:pPr>
        <w:rPr>
          <w:rFonts w:cs="v4.2.0"/>
          <w:snapToGrid w:val="0"/>
        </w:rPr>
      </w:pPr>
      <w:r w:rsidRPr="00836ADA">
        <w:rPr>
          <w:rFonts w:cs="v4.2.0"/>
          <w:snapToGrid w:val="0"/>
        </w:rPr>
        <w:t>gives</w:t>
      </w:r>
    </w:p>
    <w:p w14:paraId="02A27AA6" w14:textId="77777777" w:rsidR="003B234C" w:rsidRPr="00836ADA" w:rsidRDefault="003B234C" w:rsidP="003B234C">
      <w:pPr>
        <w:rPr>
          <w:rFonts w:cs="v4.2.0"/>
          <w:snapToGrid w:val="0"/>
        </w:rPr>
      </w:pPr>
      <w:r w:rsidRPr="00836ADA">
        <w:rPr>
          <w:rFonts w:cs="v4.2.0"/>
          <w:snapToGrid w:val="0"/>
        </w:rPr>
        <w:sym w:font="Symbol" w:char="F062"/>
      </w:r>
      <w:r w:rsidRPr="00836ADA">
        <w:rPr>
          <w:rFonts w:cs="v4.2.0"/>
          <w:snapToGrid w:val="0"/>
          <w:vertAlign w:val="subscript"/>
        </w:rPr>
        <w:t>ed,j,harq</w:t>
      </w:r>
      <w:r w:rsidRPr="00836ADA">
        <w:rPr>
          <w:rFonts w:cs="v4.2.0"/>
          <w:snapToGrid w:val="0"/>
        </w:rPr>
        <w:t>= 5 * sqrt (1/4) * sqrt (20000 / 18) = 83.333</w:t>
      </w:r>
    </w:p>
    <w:p w14:paraId="2E47E52F" w14:textId="77777777" w:rsidR="003B234C" w:rsidRPr="00836ADA" w:rsidRDefault="003B234C" w:rsidP="00C220BE">
      <w:pPr>
        <w:rPr>
          <w:snapToGrid w:val="0"/>
        </w:rPr>
      </w:pPr>
      <w:r w:rsidRPr="00836ADA">
        <w:rPr>
          <w:snapToGrid w:val="0"/>
        </w:rPr>
        <w:t xml:space="preserve">For the SF/2 case, the unquantised gain factor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snapToGrid w:val="0"/>
        </w:rPr>
        <w:t xml:space="preserve"> for each of these two codes is according to </w:t>
      </w:r>
    </w:p>
    <w:p w14:paraId="172FFC5E" w14:textId="77777777" w:rsidR="003B234C" w:rsidRPr="00836ADA" w:rsidRDefault="003B234C" w:rsidP="003B234C">
      <w:pPr>
        <w:pStyle w:val="EQ"/>
        <w:rPr>
          <w:rFonts w:cs="v4.2.0"/>
          <w:snapToGrid w:val="0"/>
        </w:rPr>
      </w:pPr>
      <w:r w:rsidRPr="00836ADA">
        <w:rPr>
          <w:rFonts w:cs="v4.2.0"/>
          <w:snapToGrid w:val="0"/>
        </w:rPr>
        <w:tab/>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ascii="Times New Roman Italic" w:eastAsia="Batang" w:hAnsi="Times New Roman Italic"/>
          <w:i/>
        </w:rPr>
        <w:t>=</w:t>
      </w:r>
      <w:r w:rsidRPr="00836ADA">
        <w:rPr>
          <w:rFonts w:eastAsia="Batang"/>
        </w:rPr>
        <w:t xml:space="preserve">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ascii="Times New Roman Italic" w:eastAsia="Batang" w:hAnsi="Times New Roman Italic"/>
          <w:i/>
        </w:rPr>
        <w:t>=</w:t>
      </w:r>
      <w:r w:rsidRPr="00836ADA">
        <w:rPr>
          <w:rFonts w:eastAsia="Batang"/>
        </w:rPr>
        <w:t xml:space="preserve"> </w:t>
      </w:r>
      <w:r w:rsidRPr="00836ADA">
        <w:rPr>
          <w:position w:val="-14"/>
        </w:rPr>
        <w:object w:dxaOrig="1300" w:dyaOrig="420" w14:anchorId="73FBA0CB">
          <v:shape id="_x0000_i1331" type="#_x0000_t75" style="width:65pt;height:21pt" o:ole="">
            <v:imagedata r:id="rId415" o:title=""/>
          </v:shape>
          <o:OLEObject Type="Embed" ProgID="Equation.DSMT4" ShapeID="_x0000_i1331" DrawAspect="Content" ObjectID="_1710576007" r:id="rId416"/>
        </w:object>
      </w:r>
    </w:p>
    <w:p w14:paraId="26F166C9" w14:textId="77777777" w:rsidR="003B234C" w:rsidRPr="00836ADA" w:rsidRDefault="003B234C" w:rsidP="003B234C">
      <w:pPr>
        <w:rPr>
          <w:rFonts w:eastAsia="Batang"/>
        </w:rPr>
      </w:pP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ascii="Times New Roman Italic" w:eastAsia="Batang" w:hAnsi="Times New Roman Italic"/>
          <w:i/>
        </w:rPr>
        <w:t>=</w:t>
      </w:r>
      <w:r w:rsidRPr="00836ADA">
        <w:rPr>
          <w:rFonts w:eastAsia="Batang"/>
        </w:rPr>
        <w:t xml:space="preserve"> sqrt(2) * 83.333 = 117.85</w:t>
      </w:r>
    </w:p>
    <w:p w14:paraId="1600EF2F" w14:textId="77777777" w:rsidR="003B234C" w:rsidRPr="00836ADA" w:rsidRDefault="003B234C" w:rsidP="003B234C">
      <w:pPr>
        <w:rPr>
          <w:rFonts w:eastAsia="Batang"/>
        </w:rPr>
      </w:pP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 xml:space="preserve"> is set such that </w:t>
      </w: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w:t>
      </w:r>
      <w:r w:rsidRPr="00836ADA">
        <w:rPr>
          <w:rFonts w:ascii="Symbol" w:hAnsi="Symbol"/>
          <w:i/>
        </w:rPr>
        <w:t></w:t>
      </w:r>
      <w:r w:rsidRPr="00836ADA">
        <w:rPr>
          <w:i/>
          <w:vertAlign w:val="subscript"/>
        </w:rPr>
        <w:t>c</w:t>
      </w:r>
      <w:r w:rsidRPr="00836ADA">
        <w:rPr>
          <w:rFonts w:eastAsia="Batang"/>
        </w:rPr>
        <w:t xml:space="preserve"> is the largest quantized value of Table 1B.2 in [3] subclause 4.2.1.3, for which the condition </w:t>
      </w: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 xml:space="preserve"> </w:t>
      </w:r>
      <w:r w:rsidRPr="00836ADA">
        <w:rPr>
          <w:rFonts w:eastAsia="Batang"/>
        </w:rPr>
        <w:sym w:font="Symbol" w:char="F0A3"/>
      </w:r>
      <w:r w:rsidRPr="00836ADA">
        <w:rPr>
          <w:rFonts w:eastAsia="Batang"/>
        </w:rPr>
        <w:t xml:space="preserve"> </w:t>
      </w:r>
      <w:r w:rsidRPr="00836ADA">
        <w:rPr>
          <w:rFonts w:ascii="Symbol" w:hAnsi="Symbol"/>
          <w:i/>
        </w:rPr>
        <w:t></w:t>
      </w:r>
      <w:r w:rsidRPr="00836ADA">
        <w:rPr>
          <w:i/>
          <w:vertAlign w:val="subscript"/>
        </w:rPr>
        <w:t>ed,</w:t>
      </w:r>
      <w:r w:rsidRPr="00836ADA">
        <w:rPr>
          <w:rFonts w:eastAsia="Batang"/>
          <w:i/>
          <w:vertAlign w:val="subscript"/>
        </w:rPr>
        <w:t>k,</w:t>
      </w:r>
      <w:r w:rsidRPr="00836ADA">
        <w:rPr>
          <w:i/>
          <w:vertAlign w:val="subscript"/>
        </w:rPr>
        <w:t>j</w:t>
      </w:r>
      <w:r w:rsidRPr="00836ADA">
        <w:rPr>
          <w:rFonts w:eastAsia="Batang"/>
          <w:i/>
          <w:vertAlign w:val="subscript"/>
        </w:rPr>
        <w:t>,uq</w:t>
      </w:r>
      <w:r w:rsidRPr="00836ADA">
        <w:rPr>
          <w:rFonts w:eastAsia="Batang"/>
        </w:rPr>
        <w:t xml:space="preserve"> holds.</w:t>
      </w:r>
    </w:p>
    <w:p w14:paraId="3CE4A076" w14:textId="77777777" w:rsidR="003B234C" w:rsidRPr="00836ADA" w:rsidRDefault="003B234C" w:rsidP="003B234C">
      <w:r w:rsidRPr="00836ADA">
        <w:rPr>
          <w:rFonts w:cs="v4.2.0"/>
          <w:snapToGrid w:val="0"/>
        </w:rPr>
        <w:t xml:space="preserve">According to 25.213 </w:t>
      </w:r>
      <w:r w:rsidRPr="00836ADA">
        <w:rPr>
          <w:rFonts w:eastAsia="Batang"/>
        </w:rPr>
        <w:t xml:space="preserve">Table 1B.2 in subclause 4.2.1.3, the corresponding quantised amplitude ratio has index 25, </w:t>
      </w:r>
      <w:r w:rsidRPr="00836ADA">
        <w:rPr>
          <w:rFonts w:eastAsia="Batang"/>
        </w:rPr>
        <w:br/>
      </w:r>
      <w:r w:rsidRPr="00836ADA">
        <w:t>A</w:t>
      </w:r>
      <w:r w:rsidRPr="00836ADA">
        <w:rPr>
          <w:vertAlign w:val="subscript"/>
        </w:rPr>
        <w:t xml:space="preserve">ed </w:t>
      </w:r>
      <w:r w:rsidRPr="00836ADA">
        <w:t>=</w:t>
      </w:r>
      <w:r w:rsidRPr="00836ADA">
        <w:rPr>
          <w:rFonts w:ascii="Symbol" w:hAnsi="Symbol"/>
        </w:rPr>
        <w:t></w:t>
      </w:r>
      <w:r w:rsidRPr="00836ADA">
        <w:rPr>
          <w:rFonts w:ascii="Symbol" w:hAnsi="Symbol"/>
        </w:rPr>
        <w:t></w:t>
      </w:r>
      <w:r w:rsidRPr="00836ADA">
        <w:rPr>
          <w:vertAlign w:val="subscript"/>
        </w:rPr>
        <w:t>ed</w:t>
      </w:r>
      <w:r w:rsidRPr="00836ADA">
        <w:t>/</w:t>
      </w:r>
      <w:r w:rsidRPr="00836ADA">
        <w:rPr>
          <w:rFonts w:ascii="Symbol" w:hAnsi="Symbol"/>
        </w:rPr>
        <w:t></w:t>
      </w:r>
      <w:r w:rsidRPr="00836ADA">
        <w:rPr>
          <w:vertAlign w:val="subscript"/>
        </w:rPr>
        <w:t>c</w:t>
      </w:r>
      <w:r w:rsidRPr="00836ADA">
        <w:t>= 106/15 for each of the two SF/2 E-DPDCH codes.</w:t>
      </w:r>
    </w:p>
    <w:p w14:paraId="29ECA629" w14:textId="77777777" w:rsidR="003B234C" w:rsidRPr="00836ADA" w:rsidRDefault="003B234C" w:rsidP="003B234C">
      <w:r w:rsidRPr="00836ADA">
        <w:t xml:space="preserve">The E-TFC selection MPR for this case from 25.133 table 6.2 corresponds to case 6, or an E-TFC MPR of 0.5dB. </w:t>
      </w:r>
    </w:p>
    <w:p w14:paraId="76AF3DD2" w14:textId="77777777" w:rsidR="003B234C" w:rsidRPr="00836ADA" w:rsidRDefault="003B234C" w:rsidP="003B234C">
      <w:pPr>
        <w:pStyle w:val="EQ"/>
      </w:pPr>
      <w:r w:rsidRPr="00836ADA">
        <w:tab/>
      </w:r>
      <w:r w:rsidRPr="00836ADA">
        <w:rPr>
          <w:position w:val="-108"/>
        </w:rPr>
        <w:object w:dxaOrig="6420" w:dyaOrig="1900" w14:anchorId="17547BEB">
          <v:shape id="_x0000_i1332" type="#_x0000_t75" style="width:321pt;height:95pt" o:ole="">
            <v:imagedata r:id="rId417" o:title=""/>
          </v:shape>
          <o:OLEObject Type="Embed" ProgID="Equation.3" ShapeID="_x0000_i1332" DrawAspect="Content" ObjectID="_1710576008" r:id="rId418"/>
        </w:object>
      </w:r>
    </w:p>
    <w:p w14:paraId="3BE393B5" w14:textId="77777777" w:rsidR="003B234C" w:rsidRPr="00836ADA" w:rsidRDefault="003B234C" w:rsidP="00C220BE">
      <w:r w:rsidRPr="00836ADA">
        <w:t>For a power class 3 UE PMax</w:t>
      </w:r>
      <w:r w:rsidRPr="00836ADA">
        <w:rPr>
          <w:vertAlign w:val="subscript"/>
        </w:rPr>
        <w:t>j</w:t>
      </w:r>
      <w:r w:rsidRPr="00836ADA">
        <w:t xml:space="preserve"> = 23.5dBm = 223.87mW, or for a power class 4 UE, PMax</w:t>
      </w:r>
      <w:r w:rsidRPr="00836ADA">
        <w:rPr>
          <w:vertAlign w:val="subscript"/>
        </w:rPr>
        <w:t>j</w:t>
      </w:r>
      <w:r w:rsidRPr="00836ADA">
        <w:t xml:space="preserve"> = 20.5dBm = 112.20mW</w:t>
      </w:r>
    </w:p>
    <w:p w14:paraId="24A64851" w14:textId="77777777" w:rsidR="003B234C" w:rsidRPr="00836ADA" w:rsidRDefault="003B234C" w:rsidP="003B234C">
      <w:r w:rsidRPr="00836ADA">
        <w:t>The inequality for support of E-TFC with index 127 is</w:t>
      </w:r>
    </w:p>
    <w:p w14:paraId="1A3122CB" w14:textId="77777777" w:rsidR="003B234C" w:rsidRPr="00836ADA" w:rsidRDefault="003B234C" w:rsidP="003B234C">
      <w:pPr>
        <w:pStyle w:val="EQ"/>
      </w:pPr>
      <w:r w:rsidRPr="00836ADA">
        <w:tab/>
        <w:t>223.87/P</w:t>
      </w:r>
      <w:r w:rsidRPr="00836ADA">
        <w:rPr>
          <w:vertAlign w:val="subscript"/>
        </w:rPr>
        <w:t>DPCCH</w:t>
      </w:r>
      <w:r w:rsidRPr="00836ADA">
        <w:t xml:space="preserve"> - (1+ (9</w:t>
      </w:r>
      <w:r w:rsidRPr="00836ADA">
        <w:rPr>
          <w:vertAlign w:val="superscript"/>
        </w:rPr>
        <w:t>2</w:t>
      </w:r>
      <w:r w:rsidRPr="00836ADA">
        <w:t>/15</w:t>
      </w:r>
      <w:r w:rsidRPr="00836ADA">
        <w:rPr>
          <w:vertAlign w:val="superscript"/>
        </w:rPr>
        <w:t>2</w:t>
      </w:r>
      <w:r w:rsidRPr="00836ADA">
        <w:t>) + 2</w:t>
      </w:r>
      <w:r w:rsidRPr="00836ADA">
        <w:rPr>
          <w:vertAlign w:val="superscript"/>
        </w:rPr>
        <w:t>2</w:t>
      </w:r>
      <w:r w:rsidRPr="00836ADA">
        <w:t xml:space="preserve"> + 2</w:t>
      </w:r>
      <w:r w:rsidRPr="00836ADA">
        <w:rPr>
          <w:vertAlign w:val="superscript"/>
        </w:rPr>
        <w:t>2</w:t>
      </w:r>
      <w:r w:rsidRPr="00836ADA">
        <w:t xml:space="preserve"> ) ≥ 106</w:t>
      </w:r>
      <w:r w:rsidRPr="00836ADA">
        <w:rPr>
          <w:vertAlign w:val="superscript"/>
        </w:rPr>
        <w:t>2</w:t>
      </w:r>
      <w:r w:rsidRPr="00836ADA">
        <w:t>/15</w:t>
      </w:r>
      <w:r w:rsidRPr="00836ADA">
        <w:rPr>
          <w:vertAlign w:val="superscript"/>
        </w:rPr>
        <w:t>2</w:t>
      </w:r>
      <w:r w:rsidRPr="00836ADA">
        <w:t xml:space="preserve"> + 106</w:t>
      </w:r>
      <w:r w:rsidRPr="00836ADA">
        <w:rPr>
          <w:vertAlign w:val="superscript"/>
        </w:rPr>
        <w:t>2</w:t>
      </w:r>
      <w:r w:rsidRPr="00836ADA">
        <w:t>/15</w:t>
      </w:r>
      <w:r w:rsidRPr="00836ADA">
        <w:rPr>
          <w:vertAlign w:val="superscript"/>
        </w:rPr>
        <w:t xml:space="preserve">2 </w:t>
      </w:r>
      <w:r w:rsidRPr="00836ADA">
        <w:t>(class 3)</w:t>
      </w:r>
    </w:p>
    <w:p w14:paraId="6A1097A4" w14:textId="77777777" w:rsidR="003B234C" w:rsidRPr="00836ADA" w:rsidRDefault="003B234C" w:rsidP="003B234C">
      <w:pPr>
        <w:pStyle w:val="EQ"/>
      </w:pPr>
      <w:r w:rsidRPr="00836ADA">
        <w:tab/>
        <w:t>112.20/P</w:t>
      </w:r>
      <w:r w:rsidRPr="00836ADA">
        <w:rPr>
          <w:vertAlign w:val="subscript"/>
        </w:rPr>
        <w:t>DPCCH</w:t>
      </w:r>
      <w:r w:rsidRPr="00836ADA">
        <w:t xml:space="preserve"> - (1+ (9</w:t>
      </w:r>
      <w:r w:rsidRPr="00836ADA">
        <w:rPr>
          <w:vertAlign w:val="superscript"/>
        </w:rPr>
        <w:t>2</w:t>
      </w:r>
      <w:r w:rsidRPr="00836ADA">
        <w:t>/15</w:t>
      </w:r>
      <w:r w:rsidRPr="00836ADA">
        <w:rPr>
          <w:vertAlign w:val="superscript"/>
        </w:rPr>
        <w:t>2</w:t>
      </w:r>
      <w:r w:rsidRPr="00836ADA">
        <w:t>) + 2</w:t>
      </w:r>
      <w:r w:rsidRPr="00836ADA">
        <w:rPr>
          <w:vertAlign w:val="superscript"/>
        </w:rPr>
        <w:t>2</w:t>
      </w:r>
      <w:r w:rsidRPr="00836ADA">
        <w:t xml:space="preserve"> + 2</w:t>
      </w:r>
      <w:r w:rsidRPr="00836ADA">
        <w:rPr>
          <w:vertAlign w:val="superscript"/>
        </w:rPr>
        <w:t>2</w:t>
      </w:r>
      <w:r w:rsidRPr="00836ADA">
        <w:t xml:space="preserve"> ) ≥ 106</w:t>
      </w:r>
      <w:r w:rsidRPr="00836ADA">
        <w:rPr>
          <w:vertAlign w:val="superscript"/>
        </w:rPr>
        <w:t>2</w:t>
      </w:r>
      <w:r w:rsidRPr="00836ADA">
        <w:t>/15</w:t>
      </w:r>
      <w:r w:rsidRPr="00836ADA">
        <w:rPr>
          <w:vertAlign w:val="superscript"/>
        </w:rPr>
        <w:t>2</w:t>
      </w:r>
      <w:r w:rsidRPr="00836ADA">
        <w:t xml:space="preserve"> + 106</w:t>
      </w:r>
      <w:r w:rsidRPr="00836ADA">
        <w:rPr>
          <w:vertAlign w:val="superscript"/>
        </w:rPr>
        <w:t>2</w:t>
      </w:r>
      <w:r w:rsidRPr="00836ADA">
        <w:t>/15</w:t>
      </w:r>
      <w:r w:rsidRPr="00836ADA">
        <w:rPr>
          <w:vertAlign w:val="superscript"/>
        </w:rPr>
        <w:t xml:space="preserve">2 </w:t>
      </w:r>
      <w:r w:rsidRPr="00836ADA">
        <w:t>(class 4)</w:t>
      </w:r>
    </w:p>
    <w:p w14:paraId="19965CE0" w14:textId="77777777" w:rsidR="003B234C" w:rsidRPr="00836ADA" w:rsidRDefault="003B234C" w:rsidP="003B234C">
      <w:r w:rsidRPr="00836ADA">
        <w:t>This is satisfied if P</w:t>
      </w:r>
      <w:r w:rsidRPr="00836ADA">
        <w:rPr>
          <w:vertAlign w:val="subscript"/>
        </w:rPr>
        <w:t>DPCCH</w:t>
      </w:r>
      <w:r w:rsidRPr="00836ADA">
        <w:t xml:space="preserve"> ≤ (223.87/109.23) = 2.04mW = 3.11dBm for a class 3 UE or P</w:t>
      </w:r>
      <w:r w:rsidRPr="00836ADA">
        <w:rPr>
          <w:vertAlign w:val="subscript"/>
        </w:rPr>
        <w:t>DPCCH</w:t>
      </w:r>
      <w:r w:rsidRPr="00836ADA">
        <w:t xml:space="preserve"> ≤ (112.20/109.23) = 1.03mW = 0.12dBm for a class 4 UE</w:t>
      </w:r>
      <w:r w:rsidR="00D55428" w:rsidRPr="00836ADA">
        <w:t>.</w:t>
      </w:r>
    </w:p>
    <w:p w14:paraId="3875BF3D" w14:textId="77777777" w:rsidR="00D55428" w:rsidRPr="00836ADA" w:rsidRDefault="00D55428" w:rsidP="00D55428">
      <w:r w:rsidRPr="00836ADA">
        <w:t>From table 6.0A the accuracy of the P</w:t>
      </w:r>
      <w:r w:rsidRPr="00836ADA">
        <w:rPr>
          <w:vertAlign w:val="subscript"/>
        </w:rPr>
        <w:t>DPCCH</w:t>
      </w:r>
      <w:r w:rsidRPr="00836ADA">
        <w:t xml:space="preserve"> estimate used for E-TFC selection in this scenario is ±2dB for power class 3 or ±2.5dB for power class 4. Therefore, for P</w:t>
      </w:r>
      <w:r w:rsidRPr="00836ADA">
        <w:rPr>
          <w:vertAlign w:val="subscript"/>
        </w:rPr>
        <w:t>DPCCH</w:t>
      </w:r>
      <w:r w:rsidRPr="00836ADA">
        <w:t xml:space="preserve"> ≤ 1.11dBm (class 3) or -2.38dBm (class 4), the UE shall be able to support E-TFC index 127. Since power control granularity is 1dB, the UE output power should be maintained so that 0dBm ≤ P</w:t>
      </w:r>
      <w:r w:rsidRPr="00836ADA">
        <w:rPr>
          <w:vertAlign w:val="subscript"/>
        </w:rPr>
        <w:t xml:space="preserve">DPCCH </w:t>
      </w:r>
      <w:r w:rsidRPr="00836ADA">
        <w:t>≤ 1dBm throughout this phase for a class 3 UE, or so that -4dBm ≤ P</w:t>
      </w:r>
      <w:r w:rsidRPr="00836ADA">
        <w:rPr>
          <w:vertAlign w:val="subscript"/>
        </w:rPr>
        <w:t xml:space="preserve">DPCCH </w:t>
      </w:r>
      <w:r w:rsidRPr="00836ADA">
        <w:t>≤ -3dBm throughout this phase for a class 4 UE.</w:t>
      </w:r>
    </w:p>
    <w:p w14:paraId="1836540A" w14:textId="77777777" w:rsidR="003B234C" w:rsidRPr="00836ADA" w:rsidRDefault="003B234C" w:rsidP="003B234C">
      <w:pPr>
        <w:pStyle w:val="NO"/>
      </w:pPr>
      <w:r w:rsidRPr="00836ADA">
        <w:t>NOTE:</w:t>
      </w:r>
      <w:r w:rsidRPr="00836ADA">
        <w:tab/>
        <w:t>Test tolerance may need to be added to further reduce the UE DPCCH power further by RAN5, depending on how accurately tester can set and maintain UE DPCCH power.</w:t>
      </w:r>
    </w:p>
    <w:p w14:paraId="7742C50B" w14:textId="77777777" w:rsidR="003B234C" w:rsidRPr="00836ADA" w:rsidRDefault="003B234C" w:rsidP="003B234C">
      <w:pPr>
        <w:pStyle w:val="NO"/>
      </w:pPr>
      <w:r w:rsidRPr="00836ADA">
        <w:t>NOTE:</w:t>
      </w:r>
      <w:r w:rsidRPr="00836ADA">
        <w:tab/>
        <w:t>The required time to start using E-TFC index 127 or the maximum of the UEs cababilites at the beginning of T1, and to start using E-TFC with index 0 at the beginning of T2 can be calculated as follows.</w:t>
      </w:r>
    </w:p>
    <w:p w14:paraId="578E26CA" w14:textId="77777777" w:rsidR="003B234C" w:rsidRPr="00836ADA" w:rsidRDefault="003B234C" w:rsidP="003B234C">
      <w:r w:rsidRPr="00836ADA">
        <w:t>Since TPC commands are received error free by the UE, P</w:t>
      </w:r>
      <w:r w:rsidRPr="00836ADA">
        <w:rPr>
          <w:vertAlign w:val="subscript"/>
        </w:rPr>
        <w:t>DPCCH</w:t>
      </w:r>
      <w:r w:rsidRPr="00836ADA">
        <w:t xml:space="preserve"> shall reach the new power level power within 25 slots = 16.666ms.</w:t>
      </w:r>
    </w:p>
    <w:p w14:paraId="0372ED87" w14:textId="77777777" w:rsidR="003B234C" w:rsidRPr="00836ADA" w:rsidRDefault="003B234C" w:rsidP="003B234C">
      <w:r w:rsidRPr="00836ADA">
        <w:t>The UE shall have evaluated and started to use the new restriction criteria with T</w:t>
      </w:r>
      <w:r w:rsidRPr="00836ADA">
        <w:rPr>
          <w:vertAlign w:val="subscript"/>
        </w:rPr>
        <w:t>s</w:t>
      </w:r>
      <w:r w:rsidRPr="00836ADA">
        <w:t xml:space="preserve"> = (Power level change time + P</w:t>
      </w:r>
      <w:r w:rsidRPr="00836ADA">
        <w:rPr>
          <w:vertAlign w:val="subscript"/>
        </w:rPr>
        <w:t>DPCCH</w:t>
      </w:r>
      <w:r w:rsidRPr="00836ADA">
        <w:t xml:space="preserve"> filtering period + E-TFC estimation rate + Maximum time from RGCH reception to E-TFC transmission) from the start of the time period</w:t>
      </w:r>
    </w:p>
    <w:p w14:paraId="6B0EF4DC" w14:textId="77777777" w:rsidR="003B234C" w:rsidRPr="00836ADA" w:rsidRDefault="003B234C" w:rsidP="003B234C">
      <w:pPr>
        <w:pStyle w:val="EQ"/>
        <w:rPr>
          <w:rFonts w:cs="Arial"/>
        </w:rPr>
      </w:pPr>
      <w:r w:rsidRPr="00836ADA">
        <w:tab/>
        <w:t xml:space="preserve">= 16.66ms + 10ms + 10ms + </w:t>
      </w:r>
      <w:r w:rsidRPr="00836ADA">
        <w:rPr>
          <w:rFonts w:cs="Arial"/>
        </w:rPr>
        <w:t>7.53ms</w:t>
      </w:r>
    </w:p>
    <w:p w14:paraId="37D48B31" w14:textId="77777777" w:rsidR="003B234C" w:rsidRPr="00836ADA" w:rsidRDefault="003B234C" w:rsidP="003B234C">
      <w:pPr>
        <w:pStyle w:val="EQ"/>
        <w:rPr>
          <w:rFonts w:cs="Arial"/>
        </w:rPr>
      </w:pPr>
      <w:r w:rsidRPr="00836ADA">
        <w:rPr>
          <w:rFonts w:cs="Arial"/>
        </w:rPr>
        <w:tab/>
        <w:t>= 44.19ms, allow 45ms</w:t>
      </w:r>
    </w:p>
    <w:p w14:paraId="6FECA699" w14:textId="77777777" w:rsidR="003B234C" w:rsidRPr="00836ADA" w:rsidRDefault="003B234C" w:rsidP="003B234C">
      <w:pPr>
        <w:rPr>
          <w:rFonts w:cs="v4.2.0"/>
        </w:rPr>
      </w:pPr>
      <w:r w:rsidRPr="00836ADA">
        <w:t>The rate of correct tests observed during repeated tests shall be at least 90%.</w:t>
      </w:r>
    </w:p>
    <w:p w14:paraId="64C02694" w14:textId="77777777" w:rsidR="003B234C" w:rsidRPr="00836ADA" w:rsidRDefault="003B234C" w:rsidP="00A42B7B">
      <w:pPr>
        <w:pStyle w:val="Heading4"/>
        <w:rPr>
          <w:rFonts w:cs="v4.2.0"/>
          <w:i/>
        </w:rPr>
      </w:pPr>
      <w:bookmarkStart w:id="608" w:name="_Toc535329522"/>
      <w:r w:rsidRPr="00836ADA">
        <w:rPr>
          <w:rFonts w:cs="v4.2.0"/>
          <w:snapToGrid w:val="0"/>
        </w:rPr>
        <w:t>A.6.6.1.2</w:t>
      </w:r>
      <w:r w:rsidRPr="00836ADA">
        <w:rPr>
          <w:rFonts w:cs="v4.2.0"/>
          <w:snapToGrid w:val="0"/>
        </w:rPr>
        <w:tab/>
      </w:r>
      <w:r w:rsidRPr="00836ADA">
        <w:rPr>
          <w:rFonts w:cs="v4.2.0"/>
        </w:rPr>
        <w:t>2ms TTI E-DCH E-TFC restriction testcase</w:t>
      </w:r>
      <w:bookmarkEnd w:id="608"/>
    </w:p>
    <w:p w14:paraId="3A94E44B" w14:textId="77777777" w:rsidR="003B234C" w:rsidRPr="00836ADA" w:rsidRDefault="003B234C" w:rsidP="003B234C">
      <w:pPr>
        <w:rPr>
          <w:rFonts w:cs="v4.2.0"/>
        </w:rPr>
      </w:pPr>
      <w:r w:rsidRPr="00836ADA">
        <w:rPr>
          <w:rFonts w:cs="v4.2.0"/>
        </w:rPr>
        <w:t xml:space="preserve">The test will verify the general requirement on E-TFC restriction and recovery in section 6.4 for a </w:t>
      </w:r>
      <w:r w:rsidRPr="00836ADA">
        <w:t>2ms TTI E-DCH Transport Block Size Table 0 [19].</w:t>
      </w:r>
    </w:p>
    <w:p w14:paraId="7D06D3A1" w14:textId="77777777" w:rsidR="003B234C" w:rsidRPr="00836ADA" w:rsidRDefault="003B234C" w:rsidP="003B234C">
      <w:pPr>
        <w:rPr>
          <w:rFonts w:cs="v4.2.0"/>
        </w:rPr>
      </w:pPr>
      <w:r w:rsidRPr="00836ADA">
        <w:rPr>
          <w:rFonts w:cs="v4.2.0"/>
        </w:rPr>
        <w:t>The test parameters are given in Table A.6.15 below. The test consists of 2 time periods, with a time duration of T1 and T2 respectively.</w:t>
      </w:r>
    </w:p>
    <w:p w14:paraId="09F1C526" w14:textId="77777777" w:rsidR="003B234C" w:rsidRPr="00836ADA" w:rsidRDefault="003B234C" w:rsidP="003B234C">
      <w:pPr>
        <w:rPr>
          <w:rFonts w:cs="v4.2.0"/>
        </w:rPr>
      </w:pPr>
      <w:r w:rsidRPr="00836ADA">
        <w:rPr>
          <w:rFonts w:cs="v4.2.0"/>
        </w:rPr>
        <w:t>The UE shall be configured to transmit UL DTCH data continuously on the DPCH. An HSDPA radio bearer shall be configured so that the UE transmits ACK and UL HS-DPCCH. An E-DCH radio bearer shall be configured, so that UE is transmitting E-DPCCH and E-DPDCH.</w:t>
      </w:r>
    </w:p>
    <w:p w14:paraId="1B24E772" w14:textId="77777777" w:rsidR="003B234C" w:rsidRPr="00836ADA" w:rsidRDefault="003B234C" w:rsidP="0079728B">
      <w:pPr>
        <w:pStyle w:val="TH"/>
      </w:pPr>
      <w:r w:rsidRPr="00836ADA">
        <w:t>Table A.6.15: General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8"/>
        <w:gridCol w:w="900"/>
        <w:gridCol w:w="2825"/>
        <w:gridCol w:w="2216"/>
      </w:tblGrid>
      <w:tr w:rsidR="003B234C" w:rsidRPr="00836ADA" w14:paraId="3F8F8014" w14:textId="77777777">
        <w:trPr>
          <w:cantSplit/>
          <w:tblHeader/>
          <w:jc w:val="center"/>
        </w:trPr>
        <w:tc>
          <w:tcPr>
            <w:tcW w:w="2458" w:type="dxa"/>
          </w:tcPr>
          <w:p w14:paraId="71CFD36F" w14:textId="77777777" w:rsidR="003B234C" w:rsidRPr="00836ADA" w:rsidRDefault="003B234C" w:rsidP="003B234C">
            <w:pPr>
              <w:pStyle w:val="TAH"/>
              <w:rPr>
                <w:rFonts w:cs="v4.2.0"/>
                <w:lang w:eastAsia="en-US"/>
              </w:rPr>
            </w:pPr>
            <w:r w:rsidRPr="00836ADA">
              <w:rPr>
                <w:rFonts w:cs="v4.2.0"/>
                <w:lang w:eastAsia="en-US"/>
              </w:rPr>
              <w:t>Parameter</w:t>
            </w:r>
          </w:p>
        </w:tc>
        <w:tc>
          <w:tcPr>
            <w:tcW w:w="900" w:type="dxa"/>
          </w:tcPr>
          <w:p w14:paraId="4CEF2D0E" w14:textId="77777777" w:rsidR="003B234C" w:rsidRPr="00836ADA" w:rsidRDefault="003B234C" w:rsidP="003B234C">
            <w:pPr>
              <w:pStyle w:val="TAH"/>
              <w:rPr>
                <w:rFonts w:cs="v4.2.0"/>
                <w:lang w:eastAsia="en-US"/>
              </w:rPr>
            </w:pPr>
            <w:r w:rsidRPr="00836ADA">
              <w:rPr>
                <w:rFonts w:cs="v4.2.0"/>
                <w:lang w:eastAsia="en-US"/>
              </w:rPr>
              <w:t>Unit</w:t>
            </w:r>
          </w:p>
        </w:tc>
        <w:tc>
          <w:tcPr>
            <w:tcW w:w="2825" w:type="dxa"/>
            <w:tcBorders>
              <w:bottom w:val="single" w:sz="4" w:space="0" w:color="auto"/>
            </w:tcBorders>
          </w:tcPr>
          <w:p w14:paraId="0EA042F0" w14:textId="77777777" w:rsidR="003B234C" w:rsidRPr="00836ADA" w:rsidRDefault="003B234C" w:rsidP="003B234C">
            <w:pPr>
              <w:pStyle w:val="TAH"/>
              <w:rPr>
                <w:rFonts w:cs="v4.2.0"/>
                <w:lang w:eastAsia="en-US"/>
              </w:rPr>
            </w:pPr>
            <w:r w:rsidRPr="00836ADA">
              <w:rPr>
                <w:rFonts w:cs="v4.2.0"/>
                <w:lang w:eastAsia="en-US"/>
              </w:rPr>
              <w:t>Value</w:t>
            </w:r>
          </w:p>
        </w:tc>
        <w:tc>
          <w:tcPr>
            <w:tcW w:w="2216" w:type="dxa"/>
          </w:tcPr>
          <w:p w14:paraId="3534A44A"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2EF1E61E" w14:textId="77777777">
        <w:trPr>
          <w:cantSplit/>
          <w:jc w:val="center"/>
        </w:trPr>
        <w:tc>
          <w:tcPr>
            <w:tcW w:w="2458" w:type="dxa"/>
          </w:tcPr>
          <w:p w14:paraId="7F3146E5" w14:textId="77777777" w:rsidR="003B234C" w:rsidRPr="00836ADA" w:rsidRDefault="003B234C" w:rsidP="003B234C">
            <w:pPr>
              <w:pStyle w:val="TAL"/>
              <w:rPr>
                <w:rFonts w:cs="Arial"/>
                <w:lang w:eastAsia="en-US"/>
              </w:rPr>
            </w:pPr>
            <w:r w:rsidRPr="00836ADA">
              <w:rPr>
                <w:rFonts w:cs="Arial"/>
                <w:lang w:eastAsia="en-US"/>
              </w:rPr>
              <w:t>UL DPCH configuration</w:t>
            </w:r>
          </w:p>
        </w:tc>
        <w:tc>
          <w:tcPr>
            <w:tcW w:w="900" w:type="dxa"/>
          </w:tcPr>
          <w:p w14:paraId="2079B1E9" w14:textId="77777777" w:rsidR="003B234C" w:rsidRPr="00836ADA" w:rsidRDefault="003B234C" w:rsidP="003B234C">
            <w:pPr>
              <w:pStyle w:val="TAL"/>
              <w:rPr>
                <w:rFonts w:cs="Arial"/>
                <w:lang w:eastAsia="en-US"/>
              </w:rPr>
            </w:pPr>
          </w:p>
        </w:tc>
        <w:tc>
          <w:tcPr>
            <w:tcW w:w="2825" w:type="dxa"/>
          </w:tcPr>
          <w:p w14:paraId="77AAEEB7" w14:textId="77777777" w:rsidR="003B234C" w:rsidRPr="00836ADA" w:rsidRDefault="003B234C" w:rsidP="003B234C">
            <w:pPr>
              <w:pStyle w:val="TAL"/>
              <w:rPr>
                <w:rFonts w:cs="Arial"/>
                <w:lang w:eastAsia="en-US"/>
              </w:rPr>
            </w:pPr>
            <w:r w:rsidRPr="00836ADA">
              <w:rPr>
                <w:rFonts w:cs="Arial"/>
                <w:lang w:eastAsia="en-US"/>
              </w:rPr>
              <w:t>12.2kbps reference measurement channel</w:t>
            </w:r>
          </w:p>
        </w:tc>
        <w:tc>
          <w:tcPr>
            <w:tcW w:w="2216" w:type="dxa"/>
          </w:tcPr>
          <w:p w14:paraId="7394CFB9" w14:textId="77777777" w:rsidR="003B234C" w:rsidRPr="00836ADA" w:rsidRDefault="003B234C" w:rsidP="003B234C">
            <w:pPr>
              <w:pStyle w:val="TAL"/>
              <w:rPr>
                <w:rFonts w:cs="Arial"/>
                <w:lang w:eastAsia="en-US"/>
              </w:rPr>
            </w:pPr>
          </w:p>
        </w:tc>
      </w:tr>
      <w:tr w:rsidR="003B234C" w:rsidRPr="00836ADA" w14:paraId="1A61D171" w14:textId="77777777">
        <w:trPr>
          <w:cantSplit/>
          <w:jc w:val="center"/>
        </w:trPr>
        <w:tc>
          <w:tcPr>
            <w:tcW w:w="2458" w:type="dxa"/>
          </w:tcPr>
          <w:p w14:paraId="1115D4C2" w14:textId="77777777" w:rsidR="003B234C" w:rsidRPr="00836ADA" w:rsidRDefault="003B234C" w:rsidP="003B234C">
            <w:pPr>
              <w:pStyle w:val="TAL"/>
              <w:rPr>
                <w:rFonts w:cs="Arial"/>
                <w:lang w:eastAsia="en-US"/>
              </w:rPr>
            </w:pPr>
            <w:r w:rsidRPr="00836ADA">
              <w:rPr>
                <w:rFonts w:cs="Arial"/>
                <w:lang w:eastAsia="en-US"/>
              </w:rPr>
              <w:t>E-DCH Transport Block Size Table</w:t>
            </w:r>
          </w:p>
        </w:tc>
        <w:tc>
          <w:tcPr>
            <w:tcW w:w="900" w:type="dxa"/>
          </w:tcPr>
          <w:p w14:paraId="0D8FD160" w14:textId="77777777" w:rsidR="003B234C" w:rsidRPr="00836ADA" w:rsidRDefault="003B234C" w:rsidP="003B234C">
            <w:pPr>
              <w:pStyle w:val="TAL"/>
              <w:rPr>
                <w:rFonts w:cs="Arial"/>
                <w:lang w:eastAsia="en-US"/>
              </w:rPr>
            </w:pPr>
          </w:p>
        </w:tc>
        <w:tc>
          <w:tcPr>
            <w:tcW w:w="2825" w:type="dxa"/>
          </w:tcPr>
          <w:p w14:paraId="615FFA82" w14:textId="77777777" w:rsidR="003B234C" w:rsidRPr="00836ADA" w:rsidRDefault="003B234C" w:rsidP="003B234C">
            <w:pPr>
              <w:pStyle w:val="TAL"/>
              <w:rPr>
                <w:rFonts w:cs="Arial"/>
                <w:lang w:eastAsia="en-US"/>
              </w:rPr>
            </w:pPr>
            <w:r w:rsidRPr="00836ADA">
              <w:rPr>
                <w:rFonts w:cs="Arial"/>
                <w:lang w:eastAsia="en-US"/>
              </w:rPr>
              <w:t>2ms TTI E-DCH Transport Block Size Table 0 according to 25.321 annex B.1</w:t>
            </w:r>
          </w:p>
        </w:tc>
        <w:tc>
          <w:tcPr>
            <w:tcW w:w="2216" w:type="dxa"/>
          </w:tcPr>
          <w:p w14:paraId="3A1A34A1" w14:textId="77777777" w:rsidR="003B234C" w:rsidRPr="00836ADA" w:rsidRDefault="003B234C" w:rsidP="003B234C">
            <w:pPr>
              <w:pStyle w:val="TAL"/>
              <w:rPr>
                <w:rFonts w:cs="Arial"/>
                <w:lang w:eastAsia="en-US"/>
              </w:rPr>
            </w:pPr>
          </w:p>
        </w:tc>
      </w:tr>
      <w:tr w:rsidR="003B234C" w:rsidRPr="00836ADA" w14:paraId="759F84DC" w14:textId="77777777">
        <w:trPr>
          <w:cantSplit/>
          <w:jc w:val="center"/>
        </w:trPr>
        <w:tc>
          <w:tcPr>
            <w:tcW w:w="2458" w:type="dxa"/>
          </w:tcPr>
          <w:p w14:paraId="35ACA46F" w14:textId="77777777" w:rsidR="003B234C" w:rsidRPr="00836ADA" w:rsidRDefault="003B234C" w:rsidP="003B234C">
            <w:pPr>
              <w:pStyle w:val="TAL"/>
              <w:rPr>
                <w:rFonts w:cs="Arial"/>
                <w:lang w:eastAsia="en-US"/>
              </w:rPr>
            </w:pPr>
            <w:r w:rsidRPr="00836ADA">
              <w:rPr>
                <w:rFonts w:cs="Arial"/>
                <w:lang w:eastAsia="en-US"/>
              </w:rPr>
              <w:t>UL Power Control</w:t>
            </w:r>
          </w:p>
        </w:tc>
        <w:tc>
          <w:tcPr>
            <w:tcW w:w="900" w:type="dxa"/>
          </w:tcPr>
          <w:p w14:paraId="3B2CFBA2" w14:textId="77777777" w:rsidR="003B234C" w:rsidRPr="00836ADA" w:rsidRDefault="003B234C" w:rsidP="003B234C">
            <w:pPr>
              <w:pStyle w:val="TAL"/>
              <w:rPr>
                <w:rFonts w:cs="Arial"/>
                <w:lang w:eastAsia="en-US"/>
              </w:rPr>
            </w:pPr>
          </w:p>
        </w:tc>
        <w:tc>
          <w:tcPr>
            <w:tcW w:w="2825" w:type="dxa"/>
          </w:tcPr>
          <w:p w14:paraId="47BE505D" w14:textId="77777777" w:rsidR="003B234C" w:rsidRPr="00836ADA" w:rsidRDefault="003B234C" w:rsidP="003B234C">
            <w:pPr>
              <w:pStyle w:val="TAL"/>
              <w:rPr>
                <w:rFonts w:cs="Arial"/>
                <w:lang w:eastAsia="en-US"/>
              </w:rPr>
            </w:pPr>
            <w:r w:rsidRPr="00836ADA">
              <w:rPr>
                <w:rFonts w:cs="Arial"/>
                <w:lang w:eastAsia="en-US"/>
              </w:rPr>
              <w:t>On</w:t>
            </w:r>
          </w:p>
        </w:tc>
        <w:tc>
          <w:tcPr>
            <w:tcW w:w="2216" w:type="dxa"/>
          </w:tcPr>
          <w:p w14:paraId="6B1DE9CE" w14:textId="77777777" w:rsidR="003B234C" w:rsidRPr="00836ADA" w:rsidRDefault="003B234C" w:rsidP="003B234C">
            <w:pPr>
              <w:pStyle w:val="TAL"/>
              <w:rPr>
                <w:rFonts w:cs="Arial"/>
                <w:lang w:eastAsia="en-US"/>
              </w:rPr>
            </w:pPr>
          </w:p>
        </w:tc>
      </w:tr>
      <w:tr w:rsidR="003B234C" w:rsidRPr="00836ADA" w14:paraId="5CBF692C" w14:textId="77777777">
        <w:trPr>
          <w:cantSplit/>
          <w:jc w:val="center"/>
        </w:trPr>
        <w:tc>
          <w:tcPr>
            <w:tcW w:w="2458" w:type="dxa"/>
          </w:tcPr>
          <w:p w14:paraId="03B8E409" w14:textId="77777777" w:rsidR="003B234C" w:rsidRPr="00836ADA" w:rsidRDefault="003B234C" w:rsidP="003B234C">
            <w:pPr>
              <w:pStyle w:val="TAL"/>
              <w:rPr>
                <w:rFonts w:cs="Arial"/>
                <w:lang w:eastAsia="en-US"/>
              </w:rPr>
            </w:pPr>
            <w:r w:rsidRPr="00836ADA">
              <w:rPr>
                <w:rFonts w:cs="Arial"/>
                <w:lang w:eastAsia="en-US"/>
              </w:rPr>
              <w:t>Active cell</w:t>
            </w:r>
          </w:p>
        </w:tc>
        <w:tc>
          <w:tcPr>
            <w:tcW w:w="900" w:type="dxa"/>
          </w:tcPr>
          <w:p w14:paraId="6710E756" w14:textId="77777777" w:rsidR="003B234C" w:rsidRPr="00836ADA" w:rsidRDefault="003B234C" w:rsidP="003B234C">
            <w:pPr>
              <w:pStyle w:val="TAL"/>
              <w:rPr>
                <w:rFonts w:cs="Arial"/>
                <w:lang w:eastAsia="en-US"/>
              </w:rPr>
            </w:pPr>
          </w:p>
        </w:tc>
        <w:tc>
          <w:tcPr>
            <w:tcW w:w="2825" w:type="dxa"/>
          </w:tcPr>
          <w:p w14:paraId="0E87C5AE" w14:textId="77777777" w:rsidR="003B234C" w:rsidRPr="00836ADA" w:rsidRDefault="003B234C" w:rsidP="003B234C">
            <w:pPr>
              <w:pStyle w:val="TAL"/>
              <w:rPr>
                <w:rFonts w:cs="Arial"/>
                <w:lang w:eastAsia="en-US"/>
              </w:rPr>
            </w:pPr>
            <w:r w:rsidRPr="00836ADA">
              <w:rPr>
                <w:rFonts w:cs="Arial"/>
                <w:lang w:eastAsia="en-US"/>
              </w:rPr>
              <w:t>Cell 1</w:t>
            </w:r>
          </w:p>
        </w:tc>
        <w:tc>
          <w:tcPr>
            <w:tcW w:w="2216" w:type="dxa"/>
          </w:tcPr>
          <w:p w14:paraId="09B76C38" w14:textId="77777777" w:rsidR="003B234C" w:rsidRPr="00836ADA" w:rsidRDefault="003B234C" w:rsidP="003B234C">
            <w:pPr>
              <w:pStyle w:val="TAL"/>
              <w:rPr>
                <w:rFonts w:cs="Arial"/>
                <w:lang w:eastAsia="en-US"/>
              </w:rPr>
            </w:pPr>
          </w:p>
        </w:tc>
      </w:tr>
      <w:tr w:rsidR="003B234C" w:rsidRPr="00836ADA" w14:paraId="209F42C2" w14:textId="77777777">
        <w:trPr>
          <w:cantSplit/>
          <w:jc w:val="center"/>
        </w:trPr>
        <w:tc>
          <w:tcPr>
            <w:tcW w:w="2458" w:type="dxa"/>
          </w:tcPr>
          <w:p w14:paraId="3632AC1B" w14:textId="77777777" w:rsidR="003B234C" w:rsidRPr="00836ADA" w:rsidRDefault="003B234C" w:rsidP="003B234C">
            <w:pPr>
              <w:pStyle w:val="TAL"/>
              <w:rPr>
                <w:rFonts w:cs="Arial"/>
                <w:lang w:eastAsia="en-US"/>
              </w:rPr>
            </w:pPr>
            <w:r w:rsidRPr="00836ADA">
              <w:rPr>
                <w:rFonts w:cs="Arial"/>
                <w:lang w:eastAsia="en-US"/>
              </w:rPr>
              <w:t>Maximum allowed UL TX power</w:t>
            </w:r>
          </w:p>
        </w:tc>
        <w:tc>
          <w:tcPr>
            <w:tcW w:w="900" w:type="dxa"/>
          </w:tcPr>
          <w:p w14:paraId="51014998" w14:textId="77777777" w:rsidR="003B234C" w:rsidRPr="00836ADA" w:rsidRDefault="003B234C" w:rsidP="003B234C">
            <w:pPr>
              <w:pStyle w:val="TAL"/>
              <w:rPr>
                <w:rFonts w:cs="Arial"/>
                <w:lang w:eastAsia="en-US"/>
              </w:rPr>
            </w:pPr>
            <w:r w:rsidRPr="00836ADA">
              <w:rPr>
                <w:rFonts w:cs="Arial"/>
                <w:lang w:eastAsia="en-US"/>
              </w:rPr>
              <w:t>dBm</w:t>
            </w:r>
          </w:p>
        </w:tc>
        <w:tc>
          <w:tcPr>
            <w:tcW w:w="2825" w:type="dxa"/>
          </w:tcPr>
          <w:p w14:paraId="3971387E" w14:textId="77777777" w:rsidR="003B234C" w:rsidRPr="00836ADA" w:rsidRDefault="003B234C" w:rsidP="003B234C">
            <w:pPr>
              <w:pStyle w:val="TAL"/>
              <w:rPr>
                <w:rFonts w:cs="Arial"/>
                <w:lang w:eastAsia="en-US"/>
              </w:rPr>
            </w:pPr>
            <w:r w:rsidRPr="00836ADA">
              <w:rPr>
                <w:rFonts w:cs="Arial"/>
                <w:lang w:eastAsia="en-US"/>
              </w:rPr>
              <w:t>24</w:t>
            </w:r>
          </w:p>
        </w:tc>
        <w:tc>
          <w:tcPr>
            <w:tcW w:w="2216" w:type="dxa"/>
          </w:tcPr>
          <w:p w14:paraId="4790FF4F" w14:textId="77777777" w:rsidR="003B234C" w:rsidRPr="00836ADA" w:rsidRDefault="003B234C" w:rsidP="003B234C">
            <w:pPr>
              <w:pStyle w:val="TAL"/>
              <w:rPr>
                <w:rFonts w:cs="Arial"/>
                <w:lang w:eastAsia="en-US"/>
              </w:rPr>
            </w:pPr>
            <w:r w:rsidRPr="00836ADA">
              <w:rPr>
                <w:rFonts w:cs="Arial"/>
                <w:lang w:eastAsia="en-US"/>
              </w:rPr>
              <w:t>For a class 4 UE maximum allowed TX power can still be signalled as 24dBm however the UE only has capability to transmit 21dBm</w:t>
            </w:r>
          </w:p>
        </w:tc>
      </w:tr>
      <w:tr w:rsidR="003B234C" w:rsidRPr="00836ADA" w14:paraId="0A8718B9" w14:textId="77777777">
        <w:trPr>
          <w:cantSplit/>
          <w:jc w:val="center"/>
        </w:trPr>
        <w:tc>
          <w:tcPr>
            <w:tcW w:w="2458" w:type="dxa"/>
          </w:tcPr>
          <w:p w14:paraId="18D0C3C7" w14:textId="77777777" w:rsidR="003B234C" w:rsidRPr="00836ADA" w:rsidRDefault="003B234C" w:rsidP="003B234C">
            <w:pPr>
              <w:pStyle w:val="TAL"/>
              <w:rPr>
                <w:rFonts w:cs="Arial"/>
                <w:lang w:eastAsia="en-US"/>
              </w:rPr>
            </w:pPr>
            <w:r w:rsidRPr="00836ADA">
              <w:rPr>
                <w:rFonts w:cs="v3.7.0"/>
                <w:lang w:eastAsia="en-US"/>
              </w:rPr>
              <w:t>Propagation condition</w:t>
            </w:r>
          </w:p>
        </w:tc>
        <w:tc>
          <w:tcPr>
            <w:tcW w:w="900" w:type="dxa"/>
          </w:tcPr>
          <w:p w14:paraId="1BF35EB8" w14:textId="77777777" w:rsidR="003B234C" w:rsidRPr="00836ADA" w:rsidRDefault="003B234C" w:rsidP="003B234C">
            <w:pPr>
              <w:pStyle w:val="TAL"/>
              <w:rPr>
                <w:rFonts w:cs="Arial"/>
                <w:lang w:eastAsia="en-US"/>
              </w:rPr>
            </w:pPr>
          </w:p>
        </w:tc>
        <w:tc>
          <w:tcPr>
            <w:tcW w:w="2825" w:type="dxa"/>
          </w:tcPr>
          <w:p w14:paraId="62857FE0" w14:textId="77777777" w:rsidR="003B234C" w:rsidRPr="00836ADA" w:rsidRDefault="003B234C" w:rsidP="003B234C">
            <w:pPr>
              <w:pStyle w:val="TAL"/>
              <w:rPr>
                <w:rFonts w:cs="Arial"/>
                <w:lang w:eastAsia="en-US"/>
              </w:rPr>
            </w:pPr>
            <w:r w:rsidRPr="00836ADA">
              <w:rPr>
                <w:rFonts w:cs="v3.7.0"/>
                <w:lang w:eastAsia="en-US"/>
              </w:rPr>
              <w:t>AWGN</w:t>
            </w:r>
          </w:p>
        </w:tc>
        <w:tc>
          <w:tcPr>
            <w:tcW w:w="2216" w:type="dxa"/>
          </w:tcPr>
          <w:p w14:paraId="368795B5" w14:textId="77777777" w:rsidR="003B234C" w:rsidRPr="00836ADA" w:rsidRDefault="003B234C" w:rsidP="003B234C">
            <w:pPr>
              <w:pStyle w:val="TAL"/>
              <w:rPr>
                <w:rFonts w:cs="Arial"/>
                <w:lang w:eastAsia="en-US"/>
              </w:rPr>
            </w:pPr>
          </w:p>
        </w:tc>
      </w:tr>
      <w:tr w:rsidR="003B234C" w:rsidRPr="00836ADA" w14:paraId="6D4AAB0F" w14:textId="77777777">
        <w:trPr>
          <w:cantSplit/>
          <w:jc w:val="center"/>
        </w:trPr>
        <w:tc>
          <w:tcPr>
            <w:tcW w:w="2458" w:type="dxa"/>
          </w:tcPr>
          <w:p w14:paraId="7BCC2E1F" w14:textId="77777777" w:rsidR="003B234C" w:rsidRPr="00836ADA" w:rsidRDefault="003B234C" w:rsidP="003B234C">
            <w:pPr>
              <w:pStyle w:val="TAL"/>
              <w:rPr>
                <w:rFonts w:cs="v3.7.0"/>
                <w:lang w:eastAsia="en-US"/>
              </w:rPr>
            </w:pPr>
            <w:r w:rsidRPr="00836ADA">
              <w:rPr>
                <w:rFonts w:cs="v3.7.0"/>
                <w:lang w:eastAsia="en-US"/>
              </w:rPr>
              <w:sym w:font="Symbol" w:char="F062"/>
            </w:r>
            <w:r w:rsidRPr="00836ADA">
              <w:rPr>
                <w:rFonts w:cs="v3.7.0"/>
                <w:vertAlign w:val="subscript"/>
                <w:lang w:eastAsia="en-US"/>
              </w:rPr>
              <w:t>d</w:t>
            </w:r>
            <w:r w:rsidRPr="00836ADA">
              <w:rPr>
                <w:rFonts w:cs="v3.7.0"/>
                <w:lang w:eastAsia="en-US"/>
              </w:rPr>
              <w:t>/</w:t>
            </w:r>
            <w:r w:rsidRPr="00836ADA">
              <w:rPr>
                <w:rFonts w:cs="v3.7.0"/>
                <w:lang w:eastAsia="en-US"/>
              </w:rPr>
              <w:sym w:font="Symbol" w:char="F062"/>
            </w:r>
            <w:r w:rsidRPr="00836ADA">
              <w:rPr>
                <w:rFonts w:cs="v3.7.0"/>
                <w:vertAlign w:val="subscript"/>
                <w:lang w:eastAsia="en-US"/>
              </w:rPr>
              <w:t>C</w:t>
            </w:r>
          </w:p>
        </w:tc>
        <w:tc>
          <w:tcPr>
            <w:tcW w:w="900" w:type="dxa"/>
          </w:tcPr>
          <w:p w14:paraId="63124EF3" w14:textId="77777777" w:rsidR="003B234C" w:rsidRPr="00836ADA" w:rsidRDefault="003B234C" w:rsidP="003B234C">
            <w:pPr>
              <w:pStyle w:val="TAL"/>
              <w:rPr>
                <w:rFonts w:cs="Arial"/>
                <w:lang w:eastAsia="en-US"/>
              </w:rPr>
            </w:pPr>
          </w:p>
        </w:tc>
        <w:tc>
          <w:tcPr>
            <w:tcW w:w="2825" w:type="dxa"/>
          </w:tcPr>
          <w:p w14:paraId="506BAB80" w14:textId="77777777" w:rsidR="003B234C" w:rsidRPr="00836ADA" w:rsidRDefault="003B234C" w:rsidP="003B234C">
            <w:pPr>
              <w:pStyle w:val="TAL"/>
              <w:rPr>
                <w:rFonts w:cs="v3.7.0"/>
                <w:lang w:eastAsia="en-US"/>
              </w:rPr>
            </w:pPr>
            <w:r w:rsidRPr="00836ADA">
              <w:rPr>
                <w:rFonts w:cs="v3.7.0"/>
                <w:lang w:eastAsia="en-US"/>
              </w:rPr>
              <w:t>9/15</w:t>
            </w:r>
          </w:p>
        </w:tc>
        <w:tc>
          <w:tcPr>
            <w:tcW w:w="2216" w:type="dxa"/>
          </w:tcPr>
          <w:p w14:paraId="4D9F2491" w14:textId="77777777" w:rsidR="003B234C" w:rsidRPr="00836ADA" w:rsidRDefault="003B234C" w:rsidP="003B234C">
            <w:pPr>
              <w:pStyle w:val="TAL"/>
              <w:rPr>
                <w:rFonts w:cs="Arial"/>
                <w:lang w:eastAsia="en-US"/>
              </w:rPr>
            </w:pPr>
            <w:r w:rsidRPr="00836ADA">
              <w:rPr>
                <w:rFonts w:cs="Arial"/>
                <w:lang w:eastAsia="en-US"/>
              </w:rPr>
              <w:t xml:space="preserve">Care needs to be taken to ensure that TFCS with </w:t>
            </w:r>
            <w:r w:rsidRPr="00836ADA">
              <w:rPr>
                <w:rFonts w:cs="v3.7.0"/>
                <w:lang w:eastAsia="en-US"/>
              </w:rPr>
              <w:sym w:font="Symbol" w:char="F062"/>
            </w:r>
            <w:r w:rsidRPr="00836ADA">
              <w:rPr>
                <w:rFonts w:cs="v3.7.0"/>
                <w:vertAlign w:val="subscript"/>
                <w:lang w:eastAsia="en-US"/>
              </w:rPr>
              <w:t>d</w:t>
            </w:r>
            <w:r w:rsidRPr="00836ADA">
              <w:rPr>
                <w:rFonts w:cs="v3.7.0"/>
                <w:lang w:eastAsia="en-US"/>
              </w:rPr>
              <w:t>/</w:t>
            </w:r>
            <w:r w:rsidRPr="00836ADA">
              <w:rPr>
                <w:rFonts w:cs="v3.7.0"/>
                <w:lang w:eastAsia="en-US"/>
              </w:rPr>
              <w:sym w:font="Symbol" w:char="F062"/>
            </w:r>
            <w:r w:rsidRPr="00836ADA">
              <w:rPr>
                <w:rFonts w:cs="v3.7.0"/>
                <w:vertAlign w:val="subscript"/>
                <w:lang w:eastAsia="en-US"/>
              </w:rPr>
              <w:t>C</w:t>
            </w:r>
            <w:r w:rsidRPr="00836ADA">
              <w:rPr>
                <w:rFonts w:cs="v3.7.0"/>
                <w:lang w:eastAsia="en-US"/>
              </w:rPr>
              <w:t xml:space="preserve"> =9/15 is always used even during power limited part of the test in T2</w:t>
            </w:r>
            <w:r w:rsidRPr="00836ADA">
              <w:rPr>
                <w:rFonts w:cs="Arial"/>
                <w:lang w:eastAsia="en-US"/>
              </w:rPr>
              <w:t xml:space="preserve"> </w:t>
            </w:r>
          </w:p>
        </w:tc>
      </w:tr>
      <w:tr w:rsidR="003B234C" w:rsidRPr="00836ADA" w14:paraId="0A87CA08" w14:textId="77777777">
        <w:trPr>
          <w:cantSplit/>
          <w:jc w:val="center"/>
        </w:trPr>
        <w:tc>
          <w:tcPr>
            <w:tcW w:w="2458" w:type="dxa"/>
          </w:tcPr>
          <w:p w14:paraId="64915D3A" w14:textId="77777777" w:rsidR="003B234C" w:rsidRPr="00836ADA" w:rsidRDefault="003B234C" w:rsidP="003B234C">
            <w:pPr>
              <w:pStyle w:val="TAL"/>
              <w:rPr>
                <w:rFonts w:cs="v3.7.0"/>
                <w:lang w:eastAsia="en-US"/>
              </w:rPr>
            </w:pPr>
            <w:r w:rsidRPr="00836ADA">
              <w:rPr>
                <w:rFonts w:cs="v3.7.0"/>
                <w:lang w:eastAsia="en-US"/>
              </w:rPr>
              <w:t xml:space="preserve"> A</w:t>
            </w:r>
            <w:r w:rsidRPr="00836ADA">
              <w:rPr>
                <w:rFonts w:cs="v3.7.0"/>
                <w:vertAlign w:val="subscript"/>
                <w:lang w:eastAsia="en-US"/>
              </w:rPr>
              <w:t xml:space="preserve">hs </w:t>
            </w:r>
          </w:p>
        </w:tc>
        <w:tc>
          <w:tcPr>
            <w:tcW w:w="900" w:type="dxa"/>
          </w:tcPr>
          <w:p w14:paraId="37B260CC" w14:textId="77777777" w:rsidR="003B234C" w:rsidRPr="00836ADA" w:rsidRDefault="003B234C" w:rsidP="003B234C">
            <w:pPr>
              <w:pStyle w:val="TAL"/>
              <w:rPr>
                <w:rFonts w:cs="Arial"/>
                <w:lang w:eastAsia="en-US"/>
              </w:rPr>
            </w:pPr>
          </w:p>
        </w:tc>
        <w:tc>
          <w:tcPr>
            <w:tcW w:w="2825" w:type="dxa"/>
          </w:tcPr>
          <w:p w14:paraId="51384D12" w14:textId="77777777" w:rsidR="003B234C" w:rsidRPr="00836ADA" w:rsidRDefault="003B234C" w:rsidP="003B234C">
            <w:pPr>
              <w:pStyle w:val="TAL"/>
              <w:rPr>
                <w:rFonts w:cs="v3.7.0"/>
                <w:lang w:eastAsia="en-US"/>
              </w:rPr>
            </w:pPr>
            <w:r w:rsidRPr="00836ADA">
              <w:rPr>
                <w:rFonts w:cs="v3.7.0"/>
                <w:lang w:eastAsia="en-US"/>
              </w:rPr>
              <w:t>2</w:t>
            </w:r>
          </w:p>
        </w:tc>
        <w:tc>
          <w:tcPr>
            <w:tcW w:w="2216" w:type="dxa"/>
          </w:tcPr>
          <w:p w14:paraId="77F19902" w14:textId="77777777" w:rsidR="003B234C" w:rsidRPr="00836ADA" w:rsidRDefault="003B234C" w:rsidP="003B234C">
            <w:pPr>
              <w:pStyle w:val="TAL"/>
              <w:rPr>
                <w:rFonts w:cs="Arial"/>
                <w:lang w:eastAsia="en-US"/>
              </w:rPr>
            </w:pPr>
            <w:r w:rsidRPr="00836ADA">
              <w:rPr>
                <w:rFonts w:ascii="Symbol" w:hAnsi="Symbol" w:cs="Arial"/>
                <w:lang w:eastAsia="en-US"/>
              </w:rPr>
              <w:t></w:t>
            </w:r>
            <w:r w:rsidRPr="00836ADA">
              <w:rPr>
                <w:rFonts w:cs="Arial"/>
                <w:vertAlign w:val="subscript"/>
                <w:lang w:eastAsia="en-US"/>
              </w:rPr>
              <w:t>ACK=</w:t>
            </w:r>
            <w:r w:rsidRPr="00836ADA">
              <w:rPr>
                <w:rFonts w:ascii="Symbol" w:hAnsi="Symbol" w:cs="Arial"/>
                <w:lang w:eastAsia="en-US"/>
              </w:rPr>
              <w:t></w:t>
            </w:r>
            <w:r w:rsidRPr="00836ADA">
              <w:rPr>
                <w:rFonts w:cs="Arial"/>
                <w:vertAlign w:val="subscript"/>
                <w:lang w:eastAsia="en-US"/>
              </w:rPr>
              <w:t>NACK=</w:t>
            </w:r>
            <w:r w:rsidRPr="00836ADA">
              <w:rPr>
                <w:rFonts w:ascii="Symbol" w:hAnsi="Symbol" w:cs="Arial"/>
                <w:lang w:eastAsia="en-US"/>
              </w:rPr>
              <w:t></w:t>
            </w:r>
            <w:r w:rsidRPr="00836ADA">
              <w:rPr>
                <w:rFonts w:cs="Arial"/>
                <w:vertAlign w:val="subscript"/>
                <w:lang w:eastAsia="en-US"/>
              </w:rPr>
              <w:t>CQI</w:t>
            </w:r>
          </w:p>
        </w:tc>
      </w:tr>
      <w:tr w:rsidR="003B234C" w:rsidRPr="00836ADA" w14:paraId="2D698730" w14:textId="77777777">
        <w:trPr>
          <w:cantSplit/>
          <w:jc w:val="center"/>
        </w:trPr>
        <w:tc>
          <w:tcPr>
            <w:tcW w:w="2458" w:type="dxa"/>
          </w:tcPr>
          <w:p w14:paraId="165E4264" w14:textId="77777777" w:rsidR="003B234C" w:rsidRPr="00836ADA" w:rsidRDefault="003B234C" w:rsidP="003B234C">
            <w:pPr>
              <w:pStyle w:val="TAL"/>
              <w:rPr>
                <w:rFonts w:cs="v3.7.0"/>
                <w:lang w:eastAsia="en-US"/>
              </w:rPr>
            </w:pPr>
            <w:r w:rsidRPr="00836ADA">
              <w:rPr>
                <w:rFonts w:cs="v3.7.0"/>
                <w:lang w:eastAsia="en-US"/>
              </w:rPr>
              <w:t>A</w:t>
            </w:r>
            <w:r w:rsidRPr="00836ADA">
              <w:rPr>
                <w:rFonts w:cs="v3.7.0"/>
                <w:vertAlign w:val="subscript"/>
                <w:lang w:eastAsia="en-US"/>
              </w:rPr>
              <w:t>ec</w:t>
            </w:r>
          </w:p>
        </w:tc>
        <w:tc>
          <w:tcPr>
            <w:tcW w:w="900" w:type="dxa"/>
          </w:tcPr>
          <w:p w14:paraId="3925B39F" w14:textId="77777777" w:rsidR="003B234C" w:rsidRPr="00836ADA" w:rsidRDefault="003B234C" w:rsidP="003B234C">
            <w:pPr>
              <w:pStyle w:val="TAL"/>
              <w:rPr>
                <w:rFonts w:cs="Arial"/>
                <w:lang w:eastAsia="en-US"/>
              </w:rPr>
            </w:pPr>
          </w:p>
        </w:tc>
        <w:tc>
          <w:tcPr>
            <w:tcW w:w="2825" w:type="dxa"/>
          </w:tcPr>
          <w:p w14:paraId="7668A490" w14:textId="77777777" w:rsidR="003B234C" w:rsidRPr="00836ADA" w:rsidRDefault="003B234C" w:rsidP="003B234C">
            <w:pPr>
              <w:pStyle w:val="TAL"/>
              <w:rPr>
                <w:rFonts w:cs="v3.7.0"/>
                <w:lang w:eastAsia="en-US"/>
              </w:rPr>
            </w:pPr>
            <w:r w:rsidRPr="00836ADA">
              <w:rPr>
                <w:rFonts w:cs="v3.7.0"/>
                <w:lang w:eastAsia="en-US"/>
              </w:rPr>
              <w:t>2</w:t>
            </w:r>
          </w:p>
        </w:tc>
        <w:tc>
          <w:tcPr>
            <w:tcW w:w="2216" w:type="dxa"/>
          </w:tcPr>
          <w:p w14:paraId="277E254B" w14:textId="77777777" w:rsidR="003B234C" w:rsidRPr="00836ADA" w:rsidRDefault="003B234C" w:rsidP="003B234C">
            <w:pPr>
              <w:pStyle w:val="TAL"/>
              <w:rPr>
                <w:rFonts w:cs="Arial"/>
                <w:lang w:eastAsia="en-US"/>
              </w:rPr>
            </w:pPr>
          </w:p>
        </w:tc>
      </w:tr>
      <w:tr w:rsidR="003B234C" w:rsidRPr="00836ADA" w14:paraId="1827F67F" w14:textId="77777777">
        <w:trPr>
          <w:cantSplit/>
          <w:jc w:val="center"/>
        </w:trPr>
        <w:tc>
          <w:tcPr>
            <w:tcW w:w="2458" w:type="dxa"/>
            <w:vAlign w:val="bottom"/>
          </w:tcPr>
          <w:p w14:paraId="44740737" w14:textId="77777777" w:rsidR="003B234C" w:rsidRPr="00836ADA" w:rsidRDefault="003B234C" w:rsidP="003B234C">
            <w:pPr>
              <w:pStyle w:val="TAL"/>
              <w:rPr>
                <w:rFonts w:cs="Arial"/>
                <w:lang w:eastAsia="en-US"/>
              </w:rPr>
            </w:pPr>
            <w:r w:rsidRPr="00836ADA">
              <w:rPr>
                <w:rFonts w:cs="Arial"/>
                <w:lang w:eastAsia="en-US"/>
              </w:rPr>
              <w:sym w:font="Symbol" w:char="F062"/>
            </w:r>
            <w:r w:rsidRPr="00836ADA">
              <w:rPr>
                <w:rFonts w:cs="Arial"/>
                <w:vertAlign w:val="subscript"/>
                <w:lang w:eastAsia="en-US"/>
              </w:rPr>
              <w:t>ed,ref</w:t>
            </w:r>
            <w:r w:rsidRPr="00836ADA">
              <w:rPr>
                <w:rFonts w:cs="v3.7.0"/>
                <w:lang w:eastAsia="en-US"/>
              </w:rPr>
              <w:t>/</w:t>
            </w:r>
            <w:r w:rsidRPr="00836ADA">
              <w:rPr>
                <w:rFonts w:cs="v3.7.0"/>
                <w:lang w:eastAsia="en-US"/>
              </w:rPr>
              <w:sym w:font="Symbol" w:char="F062"/>
            </w:r>
            <w:r w:rsidRPr="00836ADA">
              <w:rPr>
                <w:rFonts w:cs="v3.7.0"/>
                <w:vertAlign w:val="subscript"/>
                <w:lang w:eastAsia="en-US"/>
              </w:rPr>
              <w:t>C</w:t>
            </w:r>
          </w:p>
        </w:tc>
        <w:tc>
          <w:tcPr>
            <w:tcW w:w="900" w:type="dxa"/>
            <w:vAlign w:val="bottom"/>
          </w:tcPr>
          <w:p w14:paraId="3245AD76" w14:textId="77777777" w:rsidR="003B234C" w:rsidRPr="00836ADA" w:rsidRDefault="003B234C" w:rsidP="003B234C">
            <w:pPr>
              <w:pStyle w:val="TAL"/>
              <w:rPr>
                <w:rFonts w:cs="Arial"/>
                <w:lang w:eastAsia="en-US"/>
              </w:rPr>
            </w:pPr>
          </w:p>
        </w:tc>
        <w:tc>
          <w:tcPr>
            <w:tcW w:w="2825" w:type="dxa"/>
          </w:tcPr>
          <w:p w14:paraId="361C5199" w14:textId="77777777" w:rsidR="003B234C" w:rsidRPr="00836ADA" w:rsidRDefault="003B234C" w:rsidP="003B234C">
            <w:pPr>
              <w:pStyle w:val="TAL"/>
              <w:rPr>
                <w:rFonts w:cs="v3.7.0"/>
                <w:lang w:eastAsia="en-US"/>
              </w:rPr>
            </w:pPr>
            <w:r w:rsidRPr="00836ADA">
              <w:rPr>
                <w:rFonts w:cs="Arial"/>
                <w:lang w:eastAsia="en-US"/>
              </w:rPr>
              <w:t>5</w:t>
            </w:r>
            <w:r w:rsidRPr="00836ADA">
              <w:rPr>
                <w:rFonts w:cs="v3.7.0"/>
                <w:lang w:eastAsia="en-US"/>
              </w:rPr>
              <w:t>/15</w:t>
            </w:r>
          </w:p>
        </w:tc>
        <w:tc>
          <w:tcPr>
            <w:tcW w:w="2216" w:type="dxa"/>
          </w:tcPr>
          <w:p w14:paraId="77732A3A" w14:textId="77777777" w:rsidR="003B234C" w:rsidRPr="00836ADA" w:rsidRDefault="003B234C" w:rsidP="003B234C">
            <w:pPr>
              <w:pStyle w:val="TAL"/>
              <w:rPr>
                <w:rFonts w:cs="Arial"/>
                <w:lang w:eastAsia="en-US"/>
              </w:rPr>
            </w:pPr>
          </w:p>
        </w:tc>
      </w:tr>
      <w:tr w:rsidR="003B234C" w:rsidRPr="00836ADA" w14:paraId="67028086" w14:textId="77777777">
        <w:trPr>
          <w:cantSplit/>
          <w:jc w:val="center"/>
        </w:trPr>
        <w:tc>
          <w:tcPr>
            <w:tcW w:w="2458" w:type="dxa"/>
            <w:vAlign w:val="bottom"/>
          </w:tcPr>
          <w:p w14:paraId="502830B1" w14:textId="77777777" w:rsidR="003B234C" w:rsidRPr="00836ADA" w:rsidRDefault="003B234C" w:rsidP="003B234C">
            <w:pPr>
              <w:pStyle w:val="TAL"/>
              <w:rPr>
                <w:rFonts w:cs="Arial"/>
                <w:lang w:eastAsia="en-US"/>
              </w:rPr>
            </w:pPr>
            <w:r w:rsidRPr="00836ADA">
              <w:rPr>
                <w:rFonts w:cs="Arial"/>
                <w:lang w:eastAsia="en-US"/>
              </w:rPr>
              <w:t>L</w:t>
            </w:r>
            <w:r w:rsidRPr="00836ADA">
              <w:rPr>
                <w:rFonts w:cs="Arial"/>
                <w:vertAlign w:val="subscript"/>
                <w:lang w:eastAsia="en-US"/>
              </w:rPr>
              <w:t>ref</w:t>
            </w:r>
          </w:p>
        </w:tc>
        <w:tc>
          <w:tcPr>
            <w:tcW w:w="900" w:type="dxa"/>
            <w:vAlign w:val="bottom"/>
          </w:tcPr>
          <w:p w14:paraId="30E0C5E0" w14:textId="77777777" w:rsidR="003B234C" w:rsidRPr="00836ADA" w:rsidRDefault="003B234C" w:rsidP="003B234C">
            <w:pPr>
              <w:pStyle w:val="TAL"/>
              <w:rPr>
                <w:rFonts w:cs="Arial"/>
                <w:lang w:eastAsia="en-US"/>
              </w:rPr>
            </w:pPr>
          </w:p>
        </w:tc>
        <w:tc>
          <w:tcPr>
            <w:tcW w:w="2825" w:type="dxa"/>
          </w:tcPr>
          <w:p w14:paraId="3A13F878" w14:textId="77777777" w:rsidR="003B234C" w:rsidRPr="00836ADA" w:rsidRDefault="003B234C" w:rsidP="003B234C">
            <w:pPr>
              <w:pStyle w:val="TAL"/>
              <w:rPr>
                <w:rFonts w:cs="v3.7.0"/>
                <w:lang w:eastAsia="en-US"/>
              </w:rPr>
            </w:pPr>
            <w:r w:rsidRPr="00836ADA">
              <w:rPr>
                <w:rFonts w:cs="Arial"/>
                <w:lang w:eastAsia="en-US"/>
              </w:rPr>
              <w:t>1</w:t>
            </w:r>
          </w:p>
        </w:tc>
        <w:tc>
          <w:tcPr>
            <w:tcW w:w="2216" w:type="dxa"/>
          </w:tcPr>
          <w:p w14:paraId="2B2FE21F" w14:textId="77777777" w:rsidR="003B234C" w:rsidRPr="00836ADA" w:rsidRDefault="003B234C" w:rsidP="003B234C">
            <w:pPr>
              <w:pStyle w:val="TAL"/>
              <w:rPr>
                <w:rFonts w:cs="Arial"/>
                <w:lang w:eastAsia="en-US"/>
              </w:rPr>
            </w:pPr>
          </w:p>
        </w:tc>
      </w:tr>
      <w:tr w:rsidR="003B234C" w:rsidRPr="00836ADA" w14:paraId="09D910C4" w14:textId="77777777">
        <w:trPr>
          <w:cantSplit/>
          <w:jc w:val="center"/>
        </w:trPr>
        <w:tc>
          <w:tcPr>
            <w:tcW w:w="2458" w:type="dxa"/>
            <w:vAlign w:val="bottom"/>
          </w:tcPr>
          <w:p w14:paraId="66097689" w14:textId="77777777" w:rsidR="003B234C" w:rsidRPr="00836ADA" w:rsidRDefault="003B234C" w:rsidP="003B234C">
            <w:pPr>
              <w:pStyle w:val="TAL"/>
              <w:rPr>
                <w:rFonts w:cs="Arial"/>
                <w:lang w:eastAsia="en-US"/>
              </w:rPr>
            </w:pPr>
            <w:r w:rsidRPr="00836ADA">
              <w:rPr>
                <w:rFonts w:cs="Arial"/>
                <w:lang w:eastAsia="en-US"/>
              </w:rPr>
              <w:t>K</w:t>
            </w:r>
            <w:r w:rsidRPr="00836ADA">
              <w:rPr>
                <w:rFonts w:cs="Arial"/>
                <w:vertAlign w:val="subscript"/>
                <w:lang w:eastAsia="en-US"/>
              </w:rPr>
              <w:t>ref</w:t>
            </w:r>
          </w:p>
        </w:tc>
        <w:tc>
          <w:tcPr>
            <w:tcW w:w="900" w:type="dxa"/>
            <w:vAlign w:val="bottom"/>
          </w:tcPr>
          <w:p w14:paraId="14154827" w14:textId="77777777" w:rsidR="003B234C" w:rsidRPr="00836ADA" w:rsidRDefault="003B234C" w:rsidP="003B234C">
            <w:pPr>
              <w:pStyle w:val="TAL"/>
              <w:rPr>
                <w:rFonts w:cs="Arial"/>
                <w:lang w:eastAsia="en-US"/>
              </w:rPr>
            </w:pPr>
          </w:p>
        </w:tc>
        <w:tc>
          <w:tcPr>
            <w:tcW w:w="2825" w:type="dxa"/>
          </w:tcPr>
          <w:p w14:paraId="0F7DC69B" w14:textId="77777777" w:rsidR="003B234C" w:rsidRPr="00836ADA" w:rsidRDefault="003B234C" w:rsidP="003B234C">
            <w:pPr>
              <w:pStyle w:val="TAL"/>
              <w:rPr>
                <w:rFonts w:cs="v3.7.0"/>
                <w:lang w:eastAsia="en-US"/>
              </w:rPr>
            </w:pPr>
            <w:r w:rsidRPr="00836ADA">
              <w:rPr>
                <w:rFonts w:cs="Arial"/>
                <w:lang w:eastAsia="en-US"/>
              </w:rPr>
              <w:t>18</w:t>
            </w:r>
          </w:p>
        </w:tc>
        <w:tc>
          <w:tcPr>
            <w:tcW w:w="2216" w:type="dxa"/>
          </w:tcPr>
          <w:p w14:paraId="6738D1E4" w14:textId="77777777" w:rsidR="003B234C" w:rsidRPr="00836ADA" w:rsidRDefault="003B234C" w:rsidP="003B234C">
            <w:pPr>
              <w:pStyle w:val="TAL"/>
              <w:rPr>
                <w:rFonts w:cs="Arial"/>
                <w:lang w:eastAsia="en-US"/>
              </w:rPr>
            </w:pPr>
          </w:p>
        </w:tc>
      </w:tr>
      <w:tr w:rsidR="003B234C" w:rsidRPr="00836ADA" w14:paraId="57ADBA7C" w14:textId="77777777">
        <w:trPr>
          <w:cantSplit/>
          <w:jc w:val="center"/>
        </w:trPr>
        <w:tc>
          <w:tcPr>
            <w:tcW w:w="2458" w:type="dxa"/>
            <w:vAlign w:val="bottom"/>
          </w:tcPr>
          <w:p w14:paraId="6764E91F" w14:textId="77777777" w:rsidR="003B234C" w:rsidRPr="00836ADA" w:rsidRDefault="003B234C" w:rsidP="003B234C">
            <w:pPr>
              <w:pStyle w:val="TAL"/>
              <w:rPr>
                <w:rFonts w:cs="Arial"/>
                <w:vertAlign w:val="subscript"/>
                <w:lang w:eastAsia="en-US"/>
              </w:rPr>
            </w:pPr>
            <w:r w:rsidRPr="00836ADA">
              <w:rPr>
                <w:rFonts w:cs="Arial"/>
                <w:lang w:eastAsia="en-US"/>
              </w:rPr>
              <w:sym w:font="Symbol" w:char="F044"/>
            </w:r>
            <w:r w:rsidRPr="00836ADA">
              <w:rPr>
                <w:rFonts w:cs="Arial"/>
                <w:vertAlign w:val="subscript"/>
                <w:lang w:eastAsia="en-US"/>
              </w:rPr>
              <w:t>harq</w:t>
            </w:r>
          </w:p>
        </w:tc>
        <w:tc>
          <w:tcPr>
            <w:tcW w:w="900" w:type="dxa"/>
            <w:vAlign w:val="bottom"/>
          </w:tcPr>
          <w:p w14:paraId="255033C3" w14:textId="77777777" w:rsidR="003B234C" w:rsidRPr="00836ADA" w:rsidRDefault="003B234C" w:rsidP="003B234C">
            <w:pPr>
              <w:pStyle w:val="TAL"/>
              <w:rPr>
                <w:rFonts w:cs="Arial"/>
                <w:lang w:eastAsia="en-US"/>
              </w:rPr>
            </w:pPr>
            <w:r w:rsidRPr="00836ADA">
              <w:rPr>
                <w:rFonts w:cs="Arial"/>
                <w:lang w:eastAsia="en-US"/>
              </w:rPr>
              <w:t>dB</w:t>
            </w:r>
          </w:p>
        </w:tc>
        <w:tc>
          <w:tcPr>
            <w:tcW w:w="2825" w:type="dxa"/>
          </w:tcPr>
          <w:p w14:paraId="10DE9017" w14:textId="77777777" w:rsidR="003B234C" w:rsidRPr="00836ADA" w:rsidRDefault="003B234C" w:rsidP="003B234C">
            <w:pPr>
              <w:pStyle w:val="TAL"/>
              <w:rPr>
                <w:rFonts w:cs="v3.7.0"/>
                <w:lang w:eastAsia="en-US"/>
              </w:rPr>
            </w:pPr>
            <w:r w:rsidRPr="00836ADA">
              <w:rPr>
                <w:rFonts w:cs="v3.7.0"/>
                <w:lang w:eastAsia="en-US"/>
              </w:rPr>
              <w:t>0</w:t>
            </w:r>
          </w:p>
        </w:tc>
        <w:tc>
          <w:tcPr>
            <w:tcW w:w="2216" w:type="dxa"/>
          </w:tcPr>
          <w:p w14:paraId="454A8A70" w14:textId="77777777" w:rsidR="003B234C" w:rsidRPr="00836ADA" w:rsidRDefault="003B234C" w:rsidP="003B234C">
            <w:pPr>
              <w:pStyle w:val="TAL"/>
              <w:rPr>
                <w:rFonts w:cs="Arial"/>
                <w:lang w:eastAsia="en-US"/>
              </w:rPr>
            </w:pPr>
          </w:p>
        </w:tc>
      </w:tr>
      <w:tr w:rsidR="003B234C" w:rsidRPr="00836ADA" w14:paraId="1AC91B87" w14:textId="77777777">
        <w:trPr>
          <w:cantSplit/>
          <w:jc w:val="center"/>
        </w:trPr>
        <w:tc>
          <w:tcPr>
            <w:tcW w:w="2458" w:type="dxa"/>
            <w:vAlign w:val="bottom"/>
          </w:tcPr>
          <w:p w14:paraId="3ED8120B" w14:textId="77777777" w:rsidR="003B234C" w:rsidRPr="00836ADA" w:rsidRDefault="003B234C" w:rsidP="003B234C">
            <w:pPr>
              <w:pStyle w:val="TAL"/>
              <w:rPr>
                <w:rFonts w:cs="Arial"/>
                <w:lang w:eastAsia="en-US"/>
              </w:rPr>
            </w:pPr>
            <w:r w:rsidRPr="00836ADA">
              <w:rPr>
                <w:rFonts w:cs="Arial"/>
                <w:i/>
                <w:lang w:eastAsia="en-US"/>
              </w:rPr>
              <w:t>PL</w:t>
            </w:r>
            <w:r w:rsidRPr="00836ADA">
              <w:rPr>
                <w:rFonts w:cs="Arial"/>
                <w:i/>
                <w:vertAlign w:val="subscript"/>
                <w:lang w:eastAsia="en-US"/>
              </w:rPr>
              <w:t>non-max</w:t>
            </w:r>
          </w:p>
        </w:tc>
        <w:tc>
          <w:tcPr>
            <w:tcW w:w="900" w:type="dxa"/>
          </w:tcPr>
          <w:p w14:paraId="02391886" w14:textId="77777777" w:rsidR="003B234C" w:rsidRPr="00836ADA" w:rsidRDefault="003B234C" w:rsidP="003B234C">
            <w:pPr>
              <w:pStyle w:val="TAL"/>
              <w:rPr>
                <w:rFonts w:cs="Arial"/>
                <w:lang w:eastAsia="en-US"/>
              </w:rPr>
            </w:pPr>
          </w:p>
        </w:tc>
        <w:tc>
          <w:tcPr>
            <w:tcW w:w="2825" w:type="dxa"/>
          </w:tcPr>
          <w:p w14:paraId="636E8F10" w14:textId="77777777" w:rsidR="003B234C" w:rsidRPr="00836ADA" w:rsidRDefault="003B234C" w:rsidP="003B234C">
            <w:pPr>
              <w:pStyle w:val="TAL"/>
              <w:rPr>
                <w:rFonts w:cs="v3.7.0"/>
                <w:lang w:eastAsia="en-US"/>
              </w:rPr>
            </w:pPr>
            <w:r w:rsidRPr="00836ADA">
              <w:rPr>
                <w:rFonts w:cs="Arial"/>
                <w:lang w:eastAsia="en-US"/>
              </w:rPr>
              <w:t>0.52</w:t>
            </w:r>
          </w:p>
        </w:tc>
        <w:tc>
          <w:tcPr>
            <w:tcW w:w="2216" w:type="dxa"/>
          </w:tcPr>
          <w:p w14:paraId="23735679" w14:textId="77777777" w:rsidR="003B234C" w:rsidRPr="00836ADA" w:rsidRDefault="003B234C" w:rsidP="003B234C">
            <w:pPr>
              <w:pStyle w:val="TAL"/>
              <w:rPr>
                <w:rFonts w:cs="Arial"/>
                <w:lang w:eastAsia="en-US"/>
              </w:rPr>
            </w:pPr>
          </w:p>
        </w:tc>
      </w:tr>
      <w:tr w:rsidR="003B234C" w:rsidRPr="00836ADA" w14:paraId="435EBC2A" w14:textId="77777777">
        <w:trPr>
          <w:cantSplit/>
          <w:jc w:val="center"/>
        </w:trPr>
        <w:tc>
          <w:tcPr>
            <w:tcW w:w="2458" w:type="dxa"/>
          </w:tcPr>
          <w:p w14:paraId="3031CD08" w14:textId="77777777" w:rsidR="003B234C" w:rsidRPr="00836ADA" w:rsidRDefault="003B234C" w:rsidP="003B234C">
            <w:pPr>
              <w:keepNext/>
              <w:keepLines/>
              <w:spacing w:after="0"/>
              <w:rPr>
                <w:rFonts w:ascii="Arial" w:hAnsi="Arial" w:cs="v3.7.0"/>
                <w:sz w:val="18"/>
              </w:rPr>
            </w:pPr>
            <w:r w:rsidRPr="00836ADA">
              <w:rPr>
                <w:rFonts w:ascii="Arial" w:hAnsi="Arial"/>
                <w:sz w:val="18"/>
              </w:rPr>
              <w:t>E-DCH minimum set E-TFI</w:t>
            </w:r>
          </w:p>
        </w:tc>
        <w:tc>
          <w:tcPr>
            <w:tcW w:w="900" w:type="dxa"/>
          </w:tcPr>
          <w:p w14:paraId="01936E39" w14:textId="77777777" w:rsidR="003B234C" w:rsidRPr="00836ADA" w:rsidRDefault="003B234C" w:rsidP="003B234C">
            <w:pPr>
              <w:keepNext/>
              <w:keepLines/>
              <w:spacing w:after="0"/>
              <w:rPr>
                <w:rFonts w:ascii="Arial" w:hAnsi="Arial"/>
                <w:sz w:val="18"/>
              </w:rPr>
            </w:pPr>
          </w:p>
        </w:tc>
        <w:tc>
          <w:tcPr>
            <w:tcW w:w="2825" w:type="dxa"/>
          </w:tcPr>
          <w:p w14:paraId="0FF82AAC" w14:textId="77777777" w:rsidR="003B234C" w:rsidRPr="00836ADA" w:rsidRDefault="003B234C" w:rsidP="003B234C">
            <w:pPr>
              <w:keepNext/>
              <w:keepLines/>
              <w:spacing w:after="0"/>
              <w:rPr>
                <w:rFonts w:ascii="Arial" w:hAnsi="Arial" w:cs="v3.7.0"/>
                <w:sz w:val="18"/>
              </w:rPr>
            </w:pPr>
            <w:r w:rsidRPr="00836ADA">
              <w:rPr>
                <w:rFonts w:ascii="Arial" w:hAnsi="Arial" w:cs="v3.7.0"/>
                <w:sz w:val="18"/>
              </w:rPr>
              <w:t>0</w:t>
            </w:r>
          </w:p>
        </w:tc>
        <w:tc>
          <w:tcPr>
            <w:tcW w:w="2216" w:type="dxa"/>
          </w:tcPr>
          <w:p w14:paraId="3E89B12C" w14:textId="77777777" w:rsidR="003B234C" w:rsidRPr="00836ADA" w:rsidRDefault="003B234C" w:rsidP="003B234C">
            <w:pPr>
              <w:keepNext/>
              <w:keepLines/>
              <w:spacing w:after="0"/>
              <w:rPr>
                <w:rFonts w:ascii="Arial" w:hAnsi="Arial"/>
                <w:sz w:val="18"/>
              </w:rPr>
            </w:pPr>
            <w:r w:rsidRPr="00836ADA">
              <w:rPr>
                <w:rFonts w:ascii="Arial" w:hAnsi="Arial"/>
                <w:sz w:val="18"/>
              </w:rPr>
              <w:t>Makes E-DCH transport block size with index 0 unblockable even in power limited phase</w:t>
            </w:r>
          </w:p>
        </w:tc>
      </w:tr>
      <w:tr w:rsidR="003B234C" w:rsidRPr="00836ADA" w14:paraId="0920DF8F" w14:textId="77777777">
        <w:trPr>
          <w:cantSplit/>
          <w:jc w:val="center"/>
        </w:trPr>
        <w:tc>
          <w:tcPr>
            <w:tcW w:w="2458" w:type="dxa"/>
          </w:tcPr>
          <w:p w14:paraId="24656AE1" w14:textId="77777777" w:rsidR="003B234C" w:rsidRPr="00836ADA" w:rsidRDefault="003B234C" w:rsidP="003B234C">
            <w:pPr>
              <w:pStyle w:val="TAL"/>
              <w:rPr>
                <w:rFonts w:cs="v3.7.0"/>
                <w:lang w:eastAsia="en-US"/>
              </w:rPr>
            </w:pPr>
            <w:r w:rsidRPr="00836ADA">
              <w:rPr>
                <w:rFonts w:cs="Arial"/>
                <w:lang w:eastAsia="en-US"/>
              </w:rPr>
              <w:t>Periodicity for Scheduling Info</w:t>
            </w:r>
          </w:p>
        </w:tc>
        <w:tc>
          <w:tcPr>
            <w:tcW w:w="900" w:type="dxa"/>
          </w:tcPr>
          <w:p w14:paraId="61C2087C" w14:textId="77777777" w:rsidR="003B234C" w:rsidRPr="00836ADA" w:rsidRDefault="003B234C" w:rsidP="003B234C">
            <w:pPr>
              <w:pStyle w:val="TAL"/>
              <w:rPr>
                <w:rFonts w:cs="Arial"/>
                <w:lang w:eastAsia="en-US"/>
              </w:rPr>
            </w:pPr>
          </w:p>
        </w:tc>
        <w:tc>
          <w:tcPr>
            <w:tcW w:w="2825" w:type="dxa"/>
          </w:tcPr>
          <w:p w14:paraId="6BCC7993" w14:textId="77777777" w:rsidR="003B234C" w:rsidRPr="00836ADA" w:rsidRDefault="003B234C" w:rsidP="003B234C">
            <w:pPr>
              <w:pStyle w:val="TAL"/>
              <w:rPr>
                <w:rFonts w:cs="v3.7.0"/>
                <w:lang w:eastAsia="en-US"/>
              </w:rPr>
            </w:pPr>
            <w:r w:rsidRPr="00836ADA">
              <w:rPr>
                <w:rFonts w:cs="v3.7.0"/>
                <w:lang w:eastAsia="en-US"/>
              </w:rPr>
              <w:t>Every TTI</w:t>
            </w:r>
          </w:p>
        </w:tc>
        <w:tc>
          <w:tcPr>
            <w:tcW w:w="2216" w:type="dxa"/>
          </w:tcPr>
          <w:p w14:paraId="1E60F843" w14:textId="77777777" w:rsidR="003B234C" w:rsidRPr="00836ADA" w:rsidRDefault="003B234C" w:rsidP="003B234C">
            <w:pPr>
              <w:pStyle w:val="TAL"/>
              <w:rPr>
                <w:rFonts w:cs="Arial"/>
                <w:lang w:eastAsia="en-US"/>
              </w:rPr>
            </w:pPr>
            <w:r w:rsidRPr="00836ADA">
              <w:rPr>
                <w:rFonts w:cs="Arial"/>
                <w:lang w:eastAsia="en-US"/>
              </w:rPr>
              <w:t>Ensures that some data is sent on every TTI even in the power limited phase</w:t>
            </w:r>
          </w:p>
        </w:tc>
      </w:tr>
      <w:tr w:rsidR="003B234C" w:rsidRPr="00836ADA" w14:paraId="16C35D55" w14:textId="77777777">
        <w:trPr>
          <w:cantSplit/>
          <w:jc w:val="center"/>
        </w:trPr>
        <w:tc>
          <w:tcPr>
            <w:tcW w:w="2458" w:type="dxa"/>
          </w:tcPr>
          <w:p w14:paraId="4D2D33C9" w14:textId="77777777" w:rsidR="003B234C" w:rsidRPr="00836ADA" w:rsidRDefault="003B234C" w:rsidP="003B234C">
            <w:pPr>
              <w:pStyle w:val="TAL"/>
              <w:rPr>
                <w:rFonts w:cs="Arial"/>
                <w:lang w:eastAsia="en-US"/>
              </w:rPr>
            </w:pPr>
            <w:r w:rsidRPr="00836ADA">
              <w:rPr>
                <w:rFonts w:cs="Arial"/>
                <w:lang w:eastAsia="en-US"/>
              </w:rPr>
              <w:t>E-DCH MAC-d flow maximum number of retransmissions</w:t>
            </w:r>
          </w:p>
        </w:tc>
        <w:tc>
          <w:tcPr>
            <w:tcW w:w="900" w:type="dxa"/>
          </w:tcPr>
          <w:p w14:paraId="5A2880C2" w14:textId="77777777" w:rsidR="003B234C" w:rsidRPr="00836ADA" w:rsidRDefault="003B234C" w:rsidP="003B234C">
            <w:pPr>
              <w:pStyle w:val="TAL"/>
              <w:rPr>
                <w:rFonts w:cs="Arial"/>
                <w:lang w:eastAsia="en-US"/>
              </w:rPr>
            </w:pPr>
          </w:p>
        </w:tc>
        <w:tc>
          <w:tcPr>
            <w:tcW w:w="2825" w:type="dxa"/>
          </w:tcPr>
          <w:p w14:paraId="5EE06B0A" w14:textId="77777777" w:rsidR="003B234C" w:rsidRPr="00836ADA" w:rsidRDefault="003B234C" w:rsidP="003B234C">
            <w:pPr>
              <w:pStyle w:val="TAL"/>
              <w:rPr>
                <w:rFonts w:cs="v3.7.0"/>
                <w:lang w:eastAsia="en-US"/>
              </w:rPr>
            </w:pPr>
            <w:r w:rsidRPr="00836ADA">
              <w:rPr>
                <w:rFonts w:cs="v3.7.0"/>
                <w:lang w:eastAsia="en-US"/>
              </w:rPr>
              <w:t>0</w:t>
            </w:r>
          </w:p>
        </w:tc>
        <w:tc>
          <w:tcPr>
            <w:tcW w:w="2216" w:type="dxa"/>
          </w:tcPr>
          <w:p w14:paraId="6277534B" w14:textId="77777777" w:rsidR="003B234C" w:rsidRPr="00836ADA" w:rsidRDefault="003B234C" w:rsidP="003B234C">
            <w:pPr>
              <w:pStyle w:val="TAL"/>
              <w:rPr>
                <w:rFonts w:cs="Arial"/>
                <w:lang w:eastAsia="en-US"/>
              </w:rPr>
            </w:pPr>
          </w:p>
        </w:tc>
      </w:tr>
      <w:tr w:rsidR="003B234C" w:rsidRPr="00836ADA" w14:paraId="093B935C" w14:textId="77777777">
        <w:trPr>
          <w:cantSplit/>
          <w:jc w:val="center"/>
        </w:trPr>
        <w:tc>
          <w:tcPr>
            <w:tcW w:w="2458" w:type="dxa"/>
          </w:tcPr>
          <w:p w14:paraId="5FE04DBC" w14:textId="77777777" w:rsidR="003B234C" w:rsidRPr="00836ADA" w:rsidRDefault="003B234C" w:rsidP="003B234C">
            <w:pPr>
              <w:pStyle w:val="TAL"/>
              <w:rPr>
                <w:rFonts w:cs="Arial"/>
                <w:lang w:eastAsia="en-US"/>
              </w:rPr>
            </w:pPr>
            <w:r w:rsidRPr="00836ADA">
              <w:rPr>
                <w:rFonts w:cs="Arial"/>
                <w:lang w:eastAsia="en-US"/>
              </w:rPr>
              <w:t>T1</w:t>
            </w:r>
          </w:p>
        </w:tc>
        <w:tc>
          <w:tcPr>
            <w:tcW w:w="900" w:type="dxa"/>
          </w:tcPr>
          <w:p w14:paraId="3B13068E"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63EF4695" w14:textId="77777777" w:rsidR="003B234C" w:rsidRPr="00836ADA" w:rsidRDefault="003B234C" w:rsidP="003B234C">
            <w:pPr>
              <w:pStyle w:val="TAL"/>
              <w:rPr>
                <w:rFonts w:cs="Arial"/>
                <w:lang w:eastAsia="en-US"/>
              </w:rPr>
            </w:pPr>
            <w:r w:rsidRPr="00836ADA">
              <w:rPr>
                <w:rFonts w:cs="Arial"/>
                <w:lang w:eastAsia="en-US"/>
              </w:rPr>
              <w:t>2</w:t>
            </w:r>
          </w:p>
        </w:tc>
        <w:tc>
          <w:tcPr>
            <w:tcW w:w="2216" w:type="dxa"/>
          </w:tcPr>
          <w:p w14:paraId="6D73A987" w14:textId="77777777" w:rsidR="003B234C" w:rsidRPr="00836ADA" w:rsidRDefault="003B234C" w:rsidP="003B234C">
            <w:pPr>
              <w:pStyle w:val="TAL"/>
              <w:rPr>
                <w:rFonts w:cs="Arial"/>
                <w:lang w:eastAsia="en-US"/>
              </w:rPr>
            </w:pPr>
          </w:p>
        </w:tc>
      </w:tr>
      <w:tr w:rsidR="003B234C" w:rsidRPr="00836ADA" w14:paraId="7EFB76C9" w14:textId="77777777">
        <w:trPr>
          <w:cantSplit/>
          <w:jc w:val="center"/>
        </w:trPr>
        <w:tc>
          <w:tcPr>
            <w:tcW w:w="2458" w:type="dxa"/>
          </w:tcPr>
          <w:p w14:paraId="4D90F8E1" w14:textId="77777777" w:rsidR="003B234C" w:rsidRPr="00836ADA" w:rsidRDefault="003B234C" w:rsidP="003B234C">
            <w:pPr>
              <w:pStyle w:val="TAL"/>
              <w:rPr>
                <w:rFonts w:cs="Arial"/>
                <w:lang w:eastAsia="en-US"/>
              </w:rPr>
            </w:pPr>
            <w:r w:rsidRPr="00836ADA">
              <w:rPr>
                <w:rFonts w:cs="Arial"/>
                <w:lang w:eastAsia="en-US"/>
              </w:rPr>
              <w:t>T2</w:t>
            </w:r>
          </w:p>
        </w:tc>
        <w:tc>
          <w:tcPr>
            <w:tcW w:w="900" w:type="dxa"/>
          </w:tcPr>
          <w:p w14:paraId="4DA89C04" w14:textId="77777777" w:rsidR="003B234C" w:rsidRPr="00836ADA" w:rsidRDefault="003B234C" w:rsidP="003B234C">
            <w:pPr>
              <w:pStyle w:val="TAL"/>
              <w:rPr>
                <w:rFonts w:cs="Arial"/>
                <w:lang w:eastAsia="en-US"/>
              </w:rPr>
            </w:pPr>
            <w:r w:rsidRPr="00836ADA">
              <w:rPr>
                <w:rFonts w:cs="Arial"/>
                <w:lang w:eastAsia="en-US"/>
              </w:rPr>
              <w:t>s</w:t>
            </w:r>
          </w:p>
        </w:tc>
        <w:tc>
          <w:tcPr>
            <w:tcW w:w="2825" w:type="dxa"/>
          </w:tcPr>
          <w:p w14:paraId="58761BD8" w14:textId="77777777" w:rsidR="003B234C" w:rsidRPr="00836ADA" w:rsidRDefault="003B234C" w:rsidP="003B234C">
            <w:pPr>
              <w:pStyle w:val="TAL"/>
              <w:rPr>
                <w:rFonts w:cs="Arial"/>
                <w:lang w:eastAsia="en-US"/>
              </w:rPr>
            </w:pPr>
            <w:r w:rsidRPr="00836ADA">
              <w:rPr>
                <w:rFonts w:cs="Arial"/>
                <w:lang w:eastAsia="en-US"/>
              </w:rPr>
              <w:t>2</w:t>
            </w:r>
          </w:p>
        </w:tc>
        <w:tc>
          <w:tcPr>
            <w:tcW w:w="2216" w:type="dxa"/>
          </w:tcPr>
          <w:p w14:paraId="461717DE" w14:textId="77777777" w:rsidR="003B234C" w:rsidRPr="00836ADA" w:rsidRDefault="003B234C" w:rsidP="003B234C">
            <w:pPr>
              <w:pStyle w:val="TAL"/>
              <w:rPr>
                <w:rFonts w:cs="Arial"/>
                <w:lang w:eastAsia="en-US"/>
              </w:rPr>
            </w:pPr>
          </w:p>
        </w:tc>
      </w:tr>
    </w:tbl>
    <w:p w14:paraId="100906BE" w14:textId="77777777" w:rsidR="003B234C" w:rsidRPr="00836ADA" w:rsidRDefault="003B234C" w:rsidP="003B234C">
      <w:pPr>
        <w:rPr>
          <w:rFonts w:cs="v4.2.0"/>
        </w:rPr>
      </w:pPr>
    </w:p>
    <w:p w14:paraId="4554551B" w14:textId="77777777" w:rsidR="003B234C" w:rsidRPr="00836ADA" w:rsidRDefault="003B234C" w:rsidP="003B234C">
      <w:pPr>
        <w:rPr>
          <w:rFonts w:cs="v4.2.0"/>
        </w:rPr>
      </w:pPr>
      <w:r w:rsidRPr="00836ADA">
        <w:rPr>
          <w:rFonts w:cs="v4.2.0"/>
        </w:rPr>
        <w:t>The radio conditions in the test shall be sufficient, so that decoding of the TPC commands can be made without errors.</w:t>
      </w:r>
    </w:p>
    <w:p w14:paraId="4F51BB7C" w14:textId="77777777" w:rsidR="003B234C" w:rsidRPr="00836ADA" w:rsidRDefault="003B234C" w:rsidP="003B234C">
      <w:pPr>
        <w:rPr>
          <w:rFonts w:cs="v4.2.0"/>
        </w:rPr>
      </w:pPr>
      <w:r w:rsidRPr="00836ADA">
        <w:rPr>
          <w:rFonts w:cs="v4.2.0"/>
        </w:rPr>
        <w:t>The amount of available user data shall be sufficient to allow E-DCH uplink transmission at the highest possible bit rate with E-DCH TB index 127. It shall also be ensured that sufficient data is made available on the DTCH so that the UE is continuously transmitting on the DPCH.</w:t>
      </w:r>
    </w:p>
    <w:p w14:paraId="0D925340" w14:textId="77777777" w:rsidR="003B234C" w:rsidRPr="00836ADA" w:rsidRDefault="003B234C" w:rsidP="003B234C">
      <w:pPr>
        <w:rPr>
          <w:rFonts w:cs="v4.2.0"/>
        </w:rPr>
      </w:pPr>
      <w:r w:rsidRPr="00836ADA">
        <w:rPr>
          <w:rFonts w:cs="v4.2.0"/>
        </w:rPr>
        <w:t>The test shall be performed in the following way:</w:t>
      </w:r>
    </w:p>
    <w:p w14:paraId="41907180" w14:textId="77777777" w:rsidR="003B234C" w:rsidRPr="00836ADA" w:rsidRDefault="003B234C" w:rsidP="00C220BE">
      <w:pPr>
        <w:rPr>
          <w:b/>
        </w:rPr>
      </w:pPr>
      <w:r w:rsidRPr="00836ADA">
        <w:rPr>
          <w:b/>
        </w:rPr>
        <w:t>Initial conditions:</w:t>
      </w:r>
    </w:p>
    <w:p w14:paraId="5D5F1EA1" w14:textId="77777777" w:rsidR="003B234C" w:rsidRPr="00836ADA" w:rsidRDefault="003B234C" w:rsidP="003B234C">
      <w:r w:rsidRPr="00836ADA">
        <w:t>Call is established with DCH, HSDPA and E-DCH radio bearers. An absolute grant with the value 31 is sent on the E-AGCH to give the UE sufficient grants to make use of the maximum possible data rate.</w:t>
      </w:r>
    </w:p>
    <w:p w14:paraId="2526EC3E" w14:textId="77777777" w:rsidR="003B234C" w:rsidRPr="00836ADA" w:rsidRDefault="003B234C" w:rsidP="00C220BE">
      <w:pPr>
        <w:rPr>
          <w:b/>
        </w:rPr>
      </w:pPr>
      <w:r w:rsidRPr="00836ADA">
        <w:rPr>
          <w:b/>
        </w:rPr>
        <w:t>Before time period T1:</w:t>
      </w:r>
    </w:p>
    <w:p w14:paraId="6141D39F" w14:textId="77777777" w:rsidR="003B234C" w:rsidRPr="00836ADA" w:rsidRDefault="003B234C" w:rsidP="00C220BE">
      <w:r w:rsidRPr="00836ADA">
        <w:t>The UE shall be transmitting at its maximum DPCCH power and the UE uplink E-DPCCH shall indicate use of E-TFCI with index 0.</w:t>
      </w:r>
    </w:p>
    <w:p w14:paraId="35607772" w14:textId="77777777" w:rsidR="003B234C" w:rsidRPr="00836ADA" w:rsidRDefault="003B234C" w:rsidP="00C220BE">
      <w:pPr>
        <w:rPr>
          <w:b/>
        </w:rPr>
      </w:pPr>
      <w:r w:rsidRPr="00836ADA">
        <w:rPr>
          <w:b/>
        </w:rPr>
        <w:t>During time period T1:</w:t>
      </w:r>
    </w:p>
    <w:p w14:paraId="50D30D7B" w14:textId="77777777" w:rsidR="00D55428" w:rsidRPr="00836ADA" w:rsidRDefault="00D55428" w:rsidP="00D55428">
      <w:r w:rsidRPr="00836ADA">
        <w:t>From the start of T1 the system simulator shall send sufficient consecutive TPC_cmd= -1 to the UE until the DPCCH power is between 2dBm and 3dBm for a power class 3 UE, or between -1dBm and 0dBm for a power class 4 UE. Within 23ms from the start of T1, the UE uplink E-DPCCH shall indicate use of E-TFCI 127, or the E-TFCI which represents the maximum of the UE’s capabilities.</w:t>
      </w:r>
    </w:p>
    <w:p w14:paraId="4BB902F2" w14:textId="77777777" w:rsidR="003B234C" w:rsidRPr="00836ADA" w:rsidRDefault="003B234C" w:rsidP="00C220BE">
      <w:pPr>
        <w:rPr>
          <w:b/>
        </w:rPr>
      </w:pPr>
      <w:r w:rsidRPr="00836ADA">
        <w:rPr>
          <w:b/>
        </w:rPr>
        <w:t>Before time period T2:</w:t>
      </w:r>
    </w:p>
    <w:p w14:paraId="13B2E0E6" w14:textId="77777777" w:rsidR="00D55428" w:rsidRPr="00836ADA" w:rsidRDefault="00D55428" w:rsidP="00D55428">
      <w:r w:rsidRPr="00836ADA">
        <w:t>The UE P</w:t>
      </w:r>
      <w:r w:rsidRPr="00836ADA">
        <w:rPr>
          <w:vertAlign w:val="subscript"/>
        </w:rPr>
        <w:t>DPCCH</w:t>
      </w:r>
      <w:r w:rsidRPr="00836ADA">
        <w:t xml:space="preserve"> power shall be between 2dBm and 3dBm for a power class 3 UE, or between -1dBm and 0dBm for a power class 4 UE, and the UE uplink E-DPCCH shall either be not transmitted or indicate use of E-TFCI 127, or the E-TFCI which represents the maximum of the UE’s capabilities.</w:t>
      </w:r>
    </w:p>
    <w:p w14:paraId="506A8902" w14:textId="77777777" w:rsidR="003B234C" w:rsidRPr="00836ADA" w:rsidRDefault="003B234C" w:rsidP="00C220BE">
      <w:pPr>
        <w:rPr>
          <w:b/>
        </w:rPr>
      </w:pPr>
      <w:r w:rsidRPr="00836ADA">
        <w:rPr>
          <w:b/>
        </w:rPr>
        <w:t>During time period T2:</w:t>
      </w:r>
    </w:p>
    <w:p w14:paraId="2216E712" w14:textId="77777777" w:rsidR="003B234C" w:rsidRPr="00836ADA" w:rsidRDefault="003B234C" w:rsidP="003B234C">
      <w:r w:rsidRPr="00836ADA">
        <w:t xml:space="preserve">The system simulator shall continuously send TPC_cmd=1 to the UE from the beginning of T2 until the end of T2. Within 23ms from the start of T2, the UE uplink E-DPCCH shall indicate use of E-TFCI with index 0. </w:t>
      </w:r>
    </w:p>
    <w:p w14:paraId="63AB731B" w14:textId="77777777" w:rsidR="003B234C" w:rsidRPr="00836ADA" w:rsidRDefault="003B234C" w:rsidP="003B234C">
      <w:pPr>
        <w:keepLines/>
        <w:ind w:left="1135" w:hanging="851"/>
      </w:pPr>
      <w:r w:rsidRPr="00836ADA">
        <w:t>NOTE:</w:t>
      </w:r>
      <w:r w:rsidRPr="00836ADA">
        <w:tab/>
        <w:t>During this phase the UE may perform DTX of the E-DPDCH in accordance with [18] clause 5.1.2.6.</w:t>
      </w:r>
    </w:p>
    <w:p w14:paraId="436BBD48" w14:textId="77777777" w:rsidR="003B234C" w:rsidRPr="00836ADA" w:rsidRDefault="003B234C" w:rsidP="00C220BE">
      <w:pPr>
        <w:rPr>
          <w:b/>
        </w:rPr>
      </w:pPr>
      <w:r w:rsidRPr="00836ADA">
        <w:rPr>
          <w:b/>
        </w:rPr>
        <w:t>Time periods T1 and T2 shall be repeated until the necessary statistical confidence is achieved.</w:t>
      </w:r>
    </w:p>
    <w:p w14:paraId="17495145" w14:textId="77777777" w:rsidR="003B234C" w:rsidRPr="00836ADA" w:rsidRDefault="003B234C" w:rsidP="003B234C">
      <w:pPr>
        <w:pStyle w:val="Heading3"/>
        <w:rPr>
          <w:rFonts w:cs="v4.2.0"/>
        </w:rPr>
      </w:pPr>
      <w:bookmarkStart w:id="609" w:name="_Toc535329523"/>
      <w:r w:rsidRPr="00836ADA">
        <w:rPr>
          <w:rFonts w:cs="v4.2.0"/>
          <w:snapToGrid w:val="0"/>
        </w:rPr>
        <w:t>A.6.6.1.2.1</w:t>
      </w:r>
      <w:r w:rsidRPr="00836ADA">
        <w:rPr>
          <w:rFonts w:cs="v4.2.0"/>
          <w:snapToGrid w:val="0"/>
        </w:rPr>
        <w:tab/>
        <w:t>Test Requirements</w:t>
      </w:r>
      <w:bookmarkEnd w:id="609"/>
    </w:p>
    <w:p w14:paraId="72BF7CEF" w14:textId="77777777" w:rsidR="003B234C" w:rsidRPr="00836ADA" w:rsidRDefault="003B234C" w:rsidP="003B234C">
      <w:pPr>
        <w:rPr>
          <w:rFonts w:cs="v4.2.0"/>
          <w:snapToGrid w:val="0"/>
        </w:rPr>
      </w:pPr>
      <w:r w:rsidRPr="00836ADA">
        <w:rPr>
          <w:rFonts w:cs="v4.2.0"/>
          <w:snapToGrid w:val="0"/>
        </w:rPr>
        <w:t xml:space="preserve">During time period T1, uplink power control shall be adjusted so that the UE is able to make use of E-TFC index 127, or the maximum of its capabilities if this is lower. </w:t>
      </w:r>
    </w:p>
    <w:p w14:paraId="3728D7DB" w14:textId="77777777" w:rsidR="003B234C" w:rsidRPr="00836ADA" w:rsidRDefault="003B234C" w:rsidP="003B234C">
      <w:pPr>
        <w:pStyle w:val="NO"/>
        <w:rPr>
          <w:snapToGrid w:val="0"/>
        </w:rPr>
      </w:pPr>
      <w:r w:rsidRPr="00836ADA">
        <w:rPr>
          <w:snapToGrid w:val="0"/>
        </w:rPr>
        <w:t>NOTE:</w:t>
      </w:r>
      <w:r w:rsidRPr="00836ADA">
        <w:rPr>
          <w:snapToGrid w:val="0"/>
        </w:rPr>
        <w:tab/>
        <w:t>The required headroom to support E-TFC 127 can be calculated using the parameters L</w:t>
      </w:r>
      <w:r w:rsidRPr="00836ADA">
        <w:rPr>
          <w:snapToGrid w:val="0"/>
          <w:vertAlign w:val="subscript"/>
        </w:rPr>
        <w:t>ref</w:t>
      </w:r>
      <w:r w:rsidRPr="00836ADA">
        <w:rPr>
          <w:snapToGrid w:val="0"/>
        </w:rPr>
        <w:t>=1, K</w:t>
      </w:r>
      <w:r w:rsidRPr="00836ADA">
        <w:rPr>
          <w:snapToGrid w:val="0"/>
          <w:vertAlign w:val="subscript"/>
        </w:rPr>
        <w:t>ref</w:t>
      </w:r>
      <w:r w:rsidRPr="00836ADA">
        <w:rPr>
          <w:snapToGrid w:val="0"/>
        </w:rPr>
        <w:t>=18 and K</w:t>
      </w:r>
      <w:r w:rsidRPr="00836ADA">
        <w:rPr>
          <w:snapToGrid w:val="0"/>
          <w:vertAlign w:val="subscript"/>
        </w:rPr>
        <w:t>127</w:t>
      </w:r>
      <w:r w:rsidRPr="00836ADA">
        <w:rPr>
          <w:snapToGrid w:val="0"/>
        </w:rPr>
        <w:t>=11484. This requires {(3836)*3+12}*3 =34560 bits before rate matching/ARQ. This can be transmitted on 2xSF/2 codes and 2xSF/4 codes, so needs equivalent of 6xSF/4 codes, giving L</w:t>
      </w:r>
      <w:r w:rsidRPr="00836ADA">
        <w:rPr>
          <w:snapToGrid w:val="0"/>
          <w:vertAlign w:val="subscript"/>
        </w:rPr>
        <w:t>127</w:t>
      </w:r>
      <w:r w:rsidRPr="00836ADA">
        <w:rPr>
          <w:snapToGrid w:val="0"/>
        </w:rPr>
        <w:t>=6.</w:t>
      </w:r>
    </w:p>
    <w:p w14:paraId="34EDD04A" w14:textId="77777777" w:rsidR="003B234C" w:rsidRPr="00836ADA" w:rsidRDefault="003B234C" w:rsidP="003B234C">
      <w:pPr>
        <w:rPr>
          <w:rFonts w:cs="v4.2.0"/>
          <w:snapToGrid w:val="0"/>
        </w:rPr>
      </w:pPr>
      <w:r w:rsidRPr="00836ADA">
        <w:rPr>
          <w:rFonts w:cs="v4.2.0"/>
          <w:snapToGrid w:val="0"/>
        </w:rPr>
        <w:t xml:space="preserve">Substituting into the equation for </w:t>
      </w:r>
      <w:r w:rsidRPr="00836ADA">
        <w:rPr>
          <w:rFonts w:cs="v4.2.0"/>
          <w:snapToGrid w:val="0"/>
        </w:rPr>
        <w:sym w:font="Symbol" w:char="F062"/>
      </w:r>
      <w:r w:rsidRPr="00836ADA">
        <w:rPr>
          <w:rFonts w:cs="v4.2.0"/>
          <w:snapToGrid w:val="0"/>
          <w:vertAlign w:val="subscript"/>
        </w:rPr>
        <w:t xml:space="preserve">ed,j,harq </w:t>
      </w:r>
      <w:r w:rsidRPr="00836ADA">
        <w:rPr>
          <w:rFonts w:cs="v4.2.0"/>
          <w:snapToGrid w:val="0"/>
        </w:rPr>
        <w:t>from 25.214:</w:t>
      </w:r>
    </w:p>
    <w:p w14:paraId="225C77A8" w14:textId="77777777" w:rsidR="003B234C" w:rsidRPr="00836ADA" w:rsidRDefault="003B234C" w:rsidP="003B234C">
      <w:pPr>
        <w:pStyle w:val="EQ"/>
        <w:jc w:val="center"/>
        <w:rPr>
          <w:lang w:eastAsia="zh-CN"/>
        </w:rPr>
      </w:pPr>
      <w:r w:rsidRPr="00836ADA">
        <w:rPr>
          <w:position w:val="-34"/>
          <w:lang w:eastAsia="zh-CN"/>
        </w:rPr>
        <w:object w:dxaOrig="3840" w:dyaOrig="859" w14:anchorId="1F2296B4">
          <v:shape id="_x0000_i1333" type="#_x0000_t75" style="width:192pt;height:43pt" o:ole="">
            <v:imagedata r:id="rId413" o:title=""/>
          </v:shape>
          <o:OLEObject Type="Embed" ProgID="Equation.DSMT4" ShapeID="_x0000_i1333" DrawAspect="Content" ObjectID="_1710576009" r:id="rId419"/>
        </w:object>
      </w:r>
    </w:p>
    <w:p w14:paraId="50673A87" w14:textId="77777777" w:rsidR="003B234C" w:rsidRPr="00836ADA" w:rsidRDefault="003B234C" w:rsidP="003B234C">
      <w:pPr>
        <w:rPr>
          <w:rFonts w:cs="v4.2.0"/>
          <w:snapToGrid w:val="0"/>
        </w:rPr>
      </w:pPr>
      <w:r w:rsidRPr="00836ADA">
        <w:rPr>
          <w:rFonts w:cs="v4.2.0"/>
          <w:snapToGrid w:val="0"/>
        </w:rPr>
        <w:t>gives</w:t>
      </w:r>
    </w:p>
    <w:p w14:paraId="233D265C" w14:textId="77777777" w:rsidR="003B234C" w:rsidRPr="00836ADA" w:rsidRDefault="00C220BE" w:rsidP="00C220BE">
      <w:pPr>
        <w:pStyle w:val="EQ"/>
        <w:rPr>
          <w:lang w:eastAsia="zh-CN"/>
        </w:rPr>
      </w:pPr>
      <w:r w:rsidRPr="00836ADA">
        <w:rPr>
          <w:lang w:eastAsia="zh-CN"/>
        </w:rPr>
        <w:tab/>
      </w:r>
      <w:r w:rsidR="003B234C" w:rsidRPr="00836ADA">
        <w:rPr>
          <w:lang w:eastAsia="zh-CN"/>
        </w:rPr>
        <w:sym w:font="Symbol" w:char="F062"/>
      </w:r>
      <w:r w:rsidR="003B234C" w:rsidRPr="00836ADA">
        <w:rPr>
          <w:lang w:eastAsia="zh-CN"/>
        </w:rPr>
        <w:t>ed,j,harq= 5 * sqrt (1/6) * sqrt (11484 / 18) = 51.56</w:t>
      </w:r>
    </w:p>
    <w:p w14:paraId="7BF55EAD" w14:textId="77777777" w:rsidR="003B234C" w:rsidRPr="00836ADA" w:rsidRDefault="003B234C" w:rsidP="003B234C">
      <w:pPr>
        <w:rPr>
          <w:rFonts w:cs="v4.2.0"/>
          <w:snapToGrid w:val="0"/>
        </w:rPr>
      </w:pPr>
      <w:r w:rsidRPr="00836ADA">
        <w:rPr>
          <w:rFonts w:cs="v4.2.0"/>
          <w:snapToGrid w:val="0"/>
        </w:rPr>
        <w:t xml:space="preserve">For the SF/2 codes, the unquantised gain factor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cs="v4.2.0"/>
          <w:snapToGrid w:val="0"/>
        </w:rPr>
        <w:t xml:space="preserve"> for each of these two codes is according to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ascii="Times New Roman Italic" w:eastAsia="Batang" w:hAnsi="Times New Roman Italic"/>
          <w:i/>
        </w:rPr>
        <w:t>=</w:t>
      </w:r>
      <w:r w:rsidRPr="00836ADA">
        <w:rPr>
          <w:rFonts w:eastAsia="Batang"/>
        </w:rPr>
        <w:t xml:space="preserve">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ascii="Times New Roman Italic" w:eastAsia="Batang" w:hAnsi="Times New Roman Italic"/>
          <w:i/>
        </w:rPr>
        <w:t>=</w:t>
      </w:r>
      <w:r w:rsidRPr="00836ADA">
        <w:rPr>
          <w:rFonts w:eastAsia="Batang"/>
        </w:rPr>
        <w:t xml:space="preserve"> </w:t>
      </w:r>
      <w:r w:rsidRPr="00836ADA">
        <w:rPr>
          <w:position w:val="-14"/>
        </w:rPr>
        <w:object w:dxaOrig="1300" w:dyaOrig="420" w14:anchorId="0CFC30F0">
          <v:shape id="_x0000_i1334" type="#_x0000_t75" style="width:65pt;height:21pt" o:ole="">
            <v:imagedata r:id="rId415" o:title=""/>
          </v:shape>
          <o:OLEObject Type="Embed" ProgID="Equation.DSMT4" ShapeID="_x0000_i1334" DrawAspect="Content" ObjectID="_1710576010" r:id="rId420"/>
        </w:object>
      </w:r>
    </w:p>
    <w:p w14:paraId="0F3E0916" w14:textId="77777777" w:rsidR="003B234C" w:rsidRPr="00836ADA" w:rsidRDefault="00C220BE" w:rsidP="00C220BE">
      <w:pPr>
        <w:pStyle w:val="EQ"/>
        <w:rPr>
          <w:lang w:eastAsia="zh-CN"/>
        </w:rPr>
      </w:pPr>
      <w:r w:rsidRPr="00836ADA">
        <w:rPr>
          <w:lang w:eastAsia="zh-CN"/>
        </w:rPr>
        <w:tab/>
      </w:r>
      <w:r w:rsidR="003B234C" w:rsidRPr="00836ADA">
        <w:rPr>
          <w:lang w:eastAsia="zh-CN"/>
        </w:rPr>
        <w:t>ed,k,j,uq= sqrt(2) * 51.56 = 72.91</w:t>
      </w:r>
    </w:p>
    <w:p w14:paraId="59EF5CBE" w14:textId="77777777" w:rsidR="003B234C" w:rsidRPr="00836ADA" w:rsidRDefault="003B234C" w:rsidP="00C220BE">
      <w:pPr>
        <w:rPr>
          <w:rFonts w:eastAsia="Batang"/>
        </w:rPr>
      </w:pPr>
      <w:r w:rsidRPr="00836ADA">
        <w:rPr>
          <w:rFonts w:eastAsia="Batang"/>
        </w:rPr>
        <w:t xml:space="preserve">And for the SF/4 codes, the unquantised gain factor is </w:t>
      </w:r>
      <w:r w:rsidRPr="00836ADA">
        <w:rPr>
          <w:rFonts w:ascii="Symbol" w:hAnsi="Symbol"/>
          <w:i/>
          <w:szCs w:val="18"/>
        </w:rPr>
        <w:t></w:t>
      </w:r>
      <w:r w:rsidRPr="00836ADA">
        <w:rPr>
          <w:i/>
          <w:szCs w:val="18"/>
          <w:vertAlign w:val="subscript"/>
        </w:rPr>
        <w:t>ed,</w:t>
      </w:r>
      <w:r w:rsidRPr="00836ADA">
        <w:rPr>
          <w:rFonts w:eastAsia="Batang"/>
          <w:i/>
          <w:szCs w:val="18"/>
          <w:vertAlign w:val="subscript"/>
        </w:rPr>
        <w:t>k,j,uq</w:t>
      </w:r>
      <w:r w:rsidRPr="00836ADA">
        <w:rPr>
          <w:rFonts w:eastAsia="Batang"/>
        </w:rPr>
        <w:t xml:space="preserve"> =51.56</w:t>
      </w:r>
    </w:p>
    <w:p w14:paraId="4EC5D75D" w14:textId="77777777" w:rsidR="003B234C" w:rsidRPr="00836ADA" w:rsidRDefault="003B234C" w:rsidP="003B234C">
      <w:pPr>
        <w:rPr>
          <w:rFonts w:eastAsia="Batang"/>
        </w:rPr>
      </w:pP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 xml:space="preserve"> is set such that </w:t>
      </w: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w:t>
      </w:r>
      <w:r w:rsidRPr="00836ADA">
        <w:rPr>
          <w:rFonts w:ascii="Symbol" w:hAnsi="Symbol"/>
          <w:i/>
        </w:rPr>
        <w:t></w:t>
      </w:r>
      <w:r w:rsidRPr="00836ADA">
        <w:rPr>
          <w:i/>
          <w:vertAlign w:val="subscript"/>
        </w:rPr>
        <w:t>c</w:t>
      </w:r>
      <w:r w:rsidRPr="00836ADA">
        <w:rPr>
          <w:rFonts w:eastAsia="Batang"/>
        </w:rPr>
        <w:t xml:space="preserve"> is the largest quantized value of Table 1B.2 in [3] subclause 4.2.1.3, for which the condition </w:t>
      </w:r>
      <w:r w:rsidRPr="00836ADA">
        <w:rPr>
          <w:rFonts w:ascii="Symbol" w:hAnsi="Symbol"/>
          <w:i/>
        </w:rPr>
        <w:t></w:t>
      </w:r>
      <w:r w:rsidRPr="00836ADA">
        <w:rPr>
          <w:i/>
          <w:vertAlign w:val="subscript"/>
        </w:rPr>
        <w:t>ed,</w:t>
      </w:r>
      <w:r w:rsidRPr="00836ADA">
        <w:rPr>
          <w:rFonts w:eastAsia="Batang"/>
          <w:i/>
          <w:vertAlign w:val="subscript"/>
        </w:rPr>
        <w:t>k</w:t>
      </w:r>
      <w:r w:rsidRPr="00836ADA">
        <w:rPr>
          <w:rFonts w:eastAsia="Batang"/>
        </w:rPr>
        <w:t xml:space="preserve"> </w:t>
      </w:r>
      <w:r w:rsidRPr="00836ADA">
        <w:rPr>
          <w:rFonts w:eastAsia="Batang"/>
        </w:rPr>
        <w:sym w:font="Symbol" w:char="F0A3"/>
      </w:r>
      <w:r w:rsidRPr="00836ADA">
        <w:rPr>
          <w:rFonts w:eastAsia="Batang"/>
        </w:rPr>
        <w:t xml:space="preserve"> </w:t>
      </w:r>
      <w:r w:rsidRPr="00836ADA">
        <w:rPr>
          <w:rFonts w:ascii="Symbol" w:hAnsi="Symbol"/>
          <w:i/>
        </w:rPr>
        <w:t></w:t>
      </w:r>
      <w:r w:rsidRPr="00836ADA">
        <w:rPr>
          <w:i/>
          <w:vertAlign w:val="subscript"/>
        </w:rPr>
        <w:t>ed,</w:t>
      </w:r>
      <w:r w:rsidRPr="00836ADA">
        <w:rPr>
          <w:rFonts w:eastAsia="Batang"/>
          <w:i/>
          <w:vertAlign w:val="subscript"/>
        </w:rPr>
        <w:t>k,</w:t>
      </w:r>
      <w:r w:rsidRPr="00836ADA">
        <w:rPr>
          <w:i/>
          <w:vertAlign w:val="subscript"/>
        </w:rPr>
        <w:t>j</w:t>
      </w:r>
      <w:r w:rsidRPr="00836ADA">
        <w:rPr>
          <w:rFonts w:eastAsia="Batang"/>
          <w:i/>
          <w:vertAlign w:val="subscript"/>
        </w:rPr>
        <w:t>,uq</w:t>
      </w:r>
      <w:r w:rsidRPr="00836ADA">
        <w:rPr>
          <w:rFonts w:eastAsia="Batang"/>
        </w:rPr>
        <w:t xml:space="preserve"> holds.</w:t>
      </w:r>
    </w:p>
    <w:p w14:paraId="16E3EBAC" w14:textId="77777777" w:rsidR="003B234C" w:rsidRPr="00836ADA" w:rsidRDefault="003B234C" w:rsidP="003B234C">
      <w:r w:rsidRPr="00836ADA">
        <w:rPr>
          <w:rFonts w:cs="v4.2.0"/>
          <w:snapToGrid w:val="0"/>
        </w:rPr>
        <w:t xml:space="preserve">According to 25.213 </w:t>
      </w:r>
      <w:r w:rsidRPr="00836ADA">
        <w:rPr>
          <w:rFonts w:eastAsia="Batang"/>
        </w:rPr>
        <w:t xml:space="preserve">Table 1B.2 in subclause 4.2.1.3, the corresponding quantised amplitude ratio are </w:t>
      </w:r>
      <w:r w:rsidRPr="00836ADA">
        <w:t>A</w:t>
      </w:r>
      <w:r w:rsidRPr="00836ADA">
        <w:rPr>
          <w:vertAlign w:val="subscript"/>
        </w:rPr>
        <w:t xml:space="preserve">ed </w:t>
      </w:r>
      <w:r w:rsidRPr="00836ADA">
        <w:t>=</w:t>
      </w:r>
      <w:r w:rsidRPr="00836ADA">
        <w:rPr>
          <w:rFonts w:ascii="Symbol" w:hAnsi="Symbol"/>
        </w:rPr>
        <w:t></w:t>
      </w:r>
      <w:r w:rsidRPr="00836ADA">
        <w:rPr>
          <w:rFonts w:ascii="Symbol" w:hAnsi="Symbol"/>
        </w:rPr>
        <w:t></w:t>
      </w:r>
      <w:r w:rsidRPr="00836ADA">
        <w:rPr>
          <w:vertAlign w:val="subscript"/>
        </w:rPr>
        <w:t>ed</w:t>
      </w:r>
      <w:r w:rsidRPr="00836ADA">
        <w:t>/</w:t>
      </w:r>
      <w:r w:rsidRPr="00836ADA">
        <w:rPr>
          <w:rFonts w:ascii="Symbol" w:hAnsi="Symbol"/>
        </w:rPr>
        <w:t></w:t>
      </w:r>
      <w:r w:rsidRPr="00836ADA">
        <w:rPr>
          <w:vertAlign w:val="subscript"/>
        </w:rPr>
        <w:t>c</w:t>
      </w:r>
      <w:r w:rsidRPr="00836ADA">
        <w:t>= 67/15 for each of the two SF/2 E-DPDCH codes and A</w:t>
      </w:r>
      <w:r w:rsidRPr="00836ADA">
        <w:rPr>
          <w:vertAlign w:val="subscript"/>
        </w:rPr>
        <w:t xml:space="preserve">ed </w:t>
      </w:r>
      <w:r w:rsidRPr="00836ADA">
        <w:t>=</w:t>
      </w:r>
      <w:r w:rsidRPr="00836ADA">
        <w:rPr>
          <w:rFonts w:ascii="Symbol" w:hAnsi="Symbol"/>
        </w:rPr>
        <w:t></w:t>
      </w:r>
      <w:r w:rsidRPr="00836ADA">
        <w:rPr>
          <w:rFonts w:ascii="Symbol" w:hAnsi="Symbol"/>
        </w:rPr>
        <w:t></w:t>
      </w:r>
      <w:r w:rsidRPr="00836ADA">
        <w:rPr>
          <w:vertAlign w:val="subscript"/>
        </w:rPr>
        <w:t>ed</w:t>
      </w:r>
      <w:r w:rsidRPr="00836ADA">
        <w:t>/</w:t>
      </w:r>
      <w:r w:rsidRPr="00836ADA">
        <w:rPr>
          <w:rFonts w:ascii="Symbol" w:hAnsi="Symbol"/>
        </w:rPr>
        <w:t></w:t>
      </w:r>
      <w:r w:rsidRPr="00836ADA">
        <w:rPr>
          <w:vertAlign w:val="subscript"/>
        </w:rPr>
        <w:t>c</w:t>
      </w:r>
      <w:r w:rsidRPr="00836ADA">
        <w:t>= 47/15 for each of the two SF/4 codes</w:t>
      </w:r>
    </w:p>
    <w:p w14:paraId="40D4D3A4" w14:textId="77777777" w:rsidR="003B234C" w:rsidRPr="00836ADA" w:rsidRDefault="003B234C" w:rsidP="003B234C">
      <w:r w:rsidRPr="00836ADA">
        <w:t xml:space="preserve">The E-TFC selection MPR for this case from 25.133 table 6.2 is 0.0dB. </w:t>
      </w:r>
    </w:p>
    <w:p w14:paraId="3FC81039" w14:textId="77777777" w:rsidR="003B234C" w:rsidRPr="00836ADA" w:rsidRDefault="003B234C" w:rsidP="003B234C">
      <w:pPr>
        <w:pStyle w:val="EQ"/>
        <w:jc w:val="center"/>
        <w:rPr>
          <w:lang w:eastAsia="zh-CN"/>
        </w:rPr>
      </w:pPr>
      <w:r w:rsidRPr="00836ADA">
        <w:rPr>
          <w:lang w:eastAsia="zh-CN"/>
        </w:rPr>
        <w:object w:dxaOrig="6420" w:dyaOrig="1900" w14:anchorId="41EE2DD8">
          <v:shape id="_x0000_i1335" type="#_x0000_t75" style="width:321pt;height:95pt" o:ole="">
            <v:imagedata r:id="rId417" o:title=""/>
          </v:shape>
          <o:OLEObject Type="Embed" ProgID="Equation.3" ShapeID="_x0000_i1335" DrawAspect="Content" ObjectID="_1710576011" r:id="rId421"/>
        </w:object>
      </w:r>
    </w:p>
    <w:p w14:paraId="792325C8" w14:textId="77777777" w:rsidR="003B234C" w:rsidRPr="00836ADA" w:rsidRDefault="003B234C" w:rsidP="00C220BE">
      <w:r w:rsidRPr="00836ADA">
        <w:t>For a power class 3 UE PMax</w:t>
      </w:r>
      <w:r w:rsidRPr="00836ADA">
        <w:rPr>
          <w:vertAlign w:val="subscript"/>
        </w:rPr>
        <w:t>j</w:t>
      </w:r>
      <w:r w:rsidRPr="00836ADA">
        <w:t xml:space="preserve"> = 24dBm = 251.2mW, or for a power class 4 UE, PMax</w:t>
      </w:r>
      <w:r w:rsidRPr="00836ADA">
        <w:rPr>
          <w:vertAlign w:val="subscript"/>
        </w:rPr>
        <w:t>j</w:t>
      </w:r>
      <w:r w:rsidRPr="00836ADA">
        <w:t xml:space="preserve"> = 21dBm = 125.9mW</w:t>
      </w:r>
    </w:p>
    <w:p w14:paraId="546D6A02" w14:textId="77777777" w:rsidR="003B234C" w:rsidRPr="00836ADA" w:rsidRDefault="003B234C" w:rsidP="00C220BE">
      <w:r w:rsidRPr="00836ADA">
        <w:t>The inequality for support of E-TFC with index 127 is</w:t>
      </w:r>
    </w:p>
    <w:p w14:paraId="0488AE6A" w14:textId="77777777" w:rsidR="003B234C" w:rsidRPr="00836ADA" w:rsidRDefault="003B234C" w:rsidP="003B234C">
      <w:pPr>
        <w:pStyle w:val="EQ"/>
        <w:jc w:val="center"/>
      </w:pPr>
      <w:r w:rsidRPr="00836ADA">
        <w:t>251.2/P</w:t>
      </w:r>
      <w:r w:rsidRPr="00836ADA">
        <w:rPr>
          <w:vertAlign w:val="subscript"/>
        </w:rPr>
        <w:t>DPCCH</w:t>
      </w:r>
      <w:r w:rsidRPr="00836ADA">
        <w:t xml:space="preserve"> - (1+ (9</w:t>
      </w:r>
      <w:r w:rsidRPr="00836ADA">
        <w:rPr>
          <w:vertAlign w:val="superscript"/>
        </w:rPr>
        <w:t>2</w:t>
      </w:r>
      <w:r w:rsidRPr="00836ADA">
        <w:t>/15</w:t>
      </w:r>
      <w:r w:rsidRPr="00836ADA">
        <w:rPr>
          <w:vertAlign w:val="superscript"/>
        </w:rPr>
        <w:t>2</w:t>
      </w:r>
      <w:r w:rsidRPr="00836ADA">
        <w:t>) + 2</w:t>
      </w:r>
      <w:r w:rsidRPr="00836ADA">
        <w:rPr>
          <w:vertAlign w:val="superscript"/>
        </w:rPr>
        <w:t>2</w:t>
      </w:r>
      <w:r w:rsidRPr="00836ADA">
        <w:t xml:space="preserve"> + 2</w:t>
      </w:r>
      <w:r w:rsidRPr="00836ADA">
        <w:rPr>
          <w:vertAlign w:val="superscript"/>
        </w:rPr>
        <w:t>2</w:t>
      </w:r>
      <w:r w:rsidRPr="00836ADA">
        <w:t xml:space="preserve"> ) ≥ 47</w:t>
      </w:r>
      <w:r w:rsidRPr="00836ADA">
        <w:rPr>
          <w:vertAlign w:val="superscript"/>
        </w:rPr>
        <w:t>2</w:t>
      </w:r>
      <w:r w:rsidRPr="00836ADA">
        <w:t>/15</w:t>
      </w:r>
      <w:r w:rsidRPr="00836ADA">
        <w:rPr>
          <w:vertAlign w:val="superscript"/>
        </w:rPr>
        <w:t>2</w:t>
      </w:r>
      <w:r w:rsidRPr="00836ADA">
        <w:t xml:space="preserve"> + 47</w:t>
      </w:r>
      <w:r w:rsidRPr="00836ADA">
        <w:rPr>
          <w:vertAlign w:val="superscript"/>
        </w:rPr>
        <w:t>2</w:t>
      </w:r>
      <w:r w:rsidRPr="00836ADA">
        <w:t>/15</w:t>
      </w:r>
      <w:r w:rsidRPr="00836ADA">
        <w:rPr>
          <w:vertAlign w:val="superscript"/>
        </w:rPr>
        <w:t xml:space="preserve">2 </w:t>
      </w:r>
      <w:r w:rsidRPr="00836ADA">
        <w:t>+67</w:t>
      </w:r>
      <w:r w:rsidRPr="00836ADA">
        <w:rPr>
          <w:vertAlign w:val="superscript"/>
        </w:rPr>
        <w:t>2</w:t>
      </w:r>
      <w:r w:rsidRPr="00836ADA">
        <w:t>/15</w:t>
      </w:r>
      <w:r w:rsidRPr="00836ADA">
        <w:rPr>
          <w:vertAlign w:val="superscript"/>
        </w:rPr>
        <w:t>2</w:t>
      </w:r>
      <w:r w:rsidRPr="00836ADA">
        <w:t xml:space="preserve"> + 67</w:t>
      </w:r>
      <w:r w:rsidRPr="00836ADA">
        <w:rPr>
          <w:vertAlign w:val="superscript"/>
        </w:rPr>
        <w:t>2</w:t>
      </w:r>
      <w:r w:rsidRPr="00836ADA">
        <w:t>/15</w:t>
      </w:r>
      <w:r w:rsidRPr="00836ADA">
        <w:rPr>
          <w:vertAlign w:val="superscript"/>
        </w:rPr>
        <w:t>2</w:t>
      </w:r>
      <w:r w:rsidRPr="00836ADA">
        <w:t xml:space="preserve"> (class 3)</w:t>
      </w:r>
    </w:p>
    <w:p w14:paraId="0A97CA44" w14:textId="77777777" w:rsidR="003B234C" w:rsidRPr="00836ADA" w:rsidRDefault="003B234C" w:rsidP="003B234C">
      <w:pPr>
        <w:pStyle w:val="EQ"/>
        <w:jc w:val="center"/>
      </w:pPr>
      <w:r w:rsidRPr="00836ADA">
        <w:t>125.9/P</w:t>
      </w:r>
      <w:r w:rsidRPr="00836ADA">
        <w:rPr>
          <w:vertAlign w:val="subscript"/>
        </w:rPr>
        <w:t>DPCCH</w:t>
      </w:r>
      <w:r w:rsidRPr="00836ADA">
        <w:t xml:space="preserve"> - (1+ (9</w:t>
      </w:r>
      <w:r w:rsidRPr="00836ADA">
        <w:rPr>
          <w:vertAlign w:val="superscript"/>
        </w:rPr>
        <w:t>2</w:t>
      </w:r>
      <w:r w:rsidRPr="00836ADA">
        <w:t>/15</w:t>
      </w:r>
      <w:r w:rsidRPr="00836ADA">
        <w:rPr>
          <w:vertAlign w:val="superscript"/>
        </w:rPr>
        <w:t>2</w:t>
      </w:r>
      <w:r w:rsidRPr="00836ADA">
        <w:t>) + 2</w:t>
      </w:r>
      <w:r w:rsidRPr="00836ADA">
        <w:rPr>
          <w:vertAlign w:val="superscript"/>
        </w:rPr>
        <w:t>2</w:t>
      </w:r>
      <w:r w:rsidRPr="00836ADA">
        <w:t xml:space="preserve"> + 2</w:t>
      </w:r>
      <w:r w:rsidRPr="00836ADA">
        <w:rPr>
          <w:vertAlign w:val="superscript"/>
        </w:rPr>
        <w:t>2</w:t>
      </w:r>
      <w:r w:rsidRPr="00836ADA">
        <w:t xml:space="preserve"> ) ≥ 47</w:t>
      </w:r>
      <w:r w:rsidRPr="00836ADA">
        <w:rPr>
          <w:vertAlign w:val="superscript"/>
        </w:rPr>
        <w:t>2</w:t>
      </w:r>
      <w:r w:rsidRPr="00836ADA">
        <w:t>/15</w:t>
      </w:r>
      <w:r w:rsidRPr="00836ADA">
        <w:rPr>
          <w:vertAlign w:val="superscript"/>
        </w:rPr>
        <w:t>2</w:t>
      </w:r>
      <w:r w:rsidRPr="00836ADA">
        <w:t xml:space="preserve"> + 47</w:t>
      </w:r>
      <w:r w:rsidRPr="00836ADA">
        <w:rPr>
          <w:vertAlign w:val="superscript"/>
        </w:rPr>
        <w:t>2</w:t>
      </w:r>
      <w:r w:rsidRPr="00836ADA">
        <w:t>/15</w:t>
      </w:r>
      <w:r w:rsidRPr="00836ADA">
        <w:rPr>
          <w:vertAlign w:val="superscript"/>
        </w:rPr>
        <w:t xml:space="preserve">2 </w:t>
      </w:r>
      <w:r w:rsidRPr="00836ADA">
        <w:t>+67</w:t>
      </w:r>
      <w:r w:rsidRPr="00836ADA">
        <w:rPr>
          <w:vertAlign w:val="superscript"/>
        </w:rPr>
        <w:t>2</w:t>
      </w:r>
      <w:r w:rsidRPr="00836ADA">
        <w:t>/15</w:t>
      </w:r>
      <w:r w:rsidRPr="00836ADA">
        <w:rPr>
          <w:vertAlign w:val="superscript"/>
        </w:rPr>
        <w:t>2</w:t>
      </w:r>
      <w:r w:rsidRPr="00836ADA">
        <w:t xml:space="preserve"> + 67</w:t>
      </w:r>
      <w:r w:rsidRPr="00836ADA">
        <w:rPr>
          <w:vertAlign w:val="superscript"/>
        </w:rPr>
        <w:t>2</w:t>
      </w:r>
      <w:r w:rsidRPr="00836ADA">
        <w:t>/15</w:t>
      </w:r>
      <w:r w:rsidRPr="00836ADA">
        <w:rPr>
          <w:vertAlign w:val="superscript"/>
        </w:rPr>
        <w:t xml:space="preserve">2 </w:t>
      </w:r>
      <w:r w:rsidRPr="00836ADA">
        <w:t>(class 4)</w:t>
      </w:r>
    </w:p>
    <w:p w14:paraId="7C373731" w14:textId="77777777" w:rsidR="003B234C" w:rsidRPr="00836ADA" w:rsidRDefault="003B234C" w:rsidP="003B234C">
      <w:r w:rsidRPr="00836ADA">
        <w:t>This is satisfied if P</w:t>
      </w:r>
      <w:r w:rsidRPr="00836ADA">
        <w:rPr>
          <w:vertAlign w:val="subscript"/>
        </w:rPr>
        <w:t>DPCCH</w:t>
      </w:r>
      <w:r w:rsidRPr="00836ADA">
        <w:t xml:space="preserve"> ≤ (251.2/68.9) = 3.64mW = 5.61dBm for a class 3 UE or P</w:t>
      </w:r>
      <w:r w:rsidRPr="00836ADA">
        <w:rPr>
          <w:vertAlign w:val="subscript"/>
        </w:rPr>
        <w:t>DPCCH</w:t>
      </w:r>
      <w:r w:rsidRPr="00836ADA">
        <w:t xml:space="preserve"> ≤ (125.9/68.9) = 1.82mW = 2.61dBm for a class 4 UE</w:t>
      </w:r>
      <w:r w:rsidR="00D55428" w:rsidRPr="00836ADA">
        <w:t>.</w:t>
      </w:r>
    </w:p>
    <w:p w14:paraId="6D4D3E3F" w14:textId="77777777" w:rsidR="00D55428" w:rsidRPr="00836ADA" w:rsidRDefault="00D55428" w:rsidP="00D55428">
      <w:r w:rsidRPr="00836ADA">
        <w:t>From table 6.0A the accuracy of the Pdpcch estimate used for E-TFC selection in this scenario is ±2dB for power class 3 or ±2.5dB for power class 4. Therefore, for P</w:t>
      </w:r>
      <w:r w:rsidRPr="00836ADA">
        <w:rPr>
          <w:vertAlign w:val="subscript"/>
        </w:rPr>
        <w:t>DPCCH</w:t>
      </w:r>
      <w:r w:rsidRPr="00836ADA">
        <w:t xml:space="preserve"> ≤ 3.61dBm (class 3) or 0.11dBm (class 4), the UE shall be able to support E-TFC index 127. Since power control granularity is 1dB, the UE output power should be maintained so that 2dBm ≤ P</w:t>
      </w:r>
      <w:r w:rsidRPr="00836ADA">
        <w:rPr>
          <w:vertAlign w:val="subscript"/>
        </w:rPr>
        <w:t xml:space="preserve">DPCCH </w:t>
      </w:r>
      <w:r w:rsidRPr="00836ADA">
        <w:t>≤ 3dBm throughout this phase for a class 3 UE, or so that -1dBm ≤ P</w:t>
      </w:r>
      <w:r w:rsidRPr="00836ADA">
        <w:rPr>
          <w:vertAlign w:val="subscript"/>
        </w:rPr>
        <w:t xml:space="preserve">DPCCH </w:t>
      </w:r>
      <w:r w:rsidRPr="00836ADA">
        <w:t>≤ 0dBm throughout this phase for a class 4 UE.</w:t>
      </w:r>
    </w:p>
    <w:p w14:paraId="4759E302" w14:textId="77777777" w:rsidR="003B234C" w:rsidRPr="00836ADA" w:rsidRDefault="003B234C" w:rsidP="003B234C">
      <w:pPr>
        <w:pStyle w:val="NO"/>
      </w:pPr>
      <w:r w:rsidRPr="00836ADA">
        <w:t>NOTE:</w:t>
      </w:r>
      <w:r w:rsidRPr="00836ADA">
        <w:tab/>
        <w:t>Test tolerance may need to be added to further reduce the UE DPCCH power further by RAN5, depending on how accurately tester can set and maintain UE DPCCH power.</w:t>
      </w:r>
    </w:p>
    <w:p w14:paraId="5E66A1C3" w14:textId="77777777" w:rsidR="003B234C" w:rsidRPr="00836ADA" w:rsidRDefault="003B234C" w:rsidP="003B234C">
      <w:pPr>
        <w:pStyle w:val="NO"/>
      </w:pPr>
      <w:r w:rsidRPr="00836ADA">
        <w:t>NOTE:</w:t>
      </w:r>
      <w:r w:rsidRPr="00836ADA">
        <w:tab/>
        <w:t>The required time to start using E-TFC index 127 or the maximum of the UEs cababilites at the beginning of T1, and to start using E-TFC with index 0 at the beginning of T2 can be calculated as follows.</w:t>
      </w:r>
    </w:p>
    <w:p w14:paraId="22588E1C" w14:textId="77777777" w:rsidR="003B234C" w:rsidRPr="00836ADA" w:rsidRDefault="003B234C" w:rsidP="003B234C">
      <w:r w:rsidRPr="00836ADA">
        <w:t>Since TPC commands are received error free by the UE, P</w:t>
      </w:r>
      <w:r w:rsidRPr="00836ADA">
        <w:rPr>
          <w:vertAlign w:val="subscript"/>
        </w:rPr>
        <w:t>DPCCH</w:t>
      </w:r>
      <w:r w:rsidRPr="00836ADA">
        <w:t xml:space="preserve"> shall reach the new power level power within 20 slots = 13.33ms.</w:t>
      </w:r>
    </w:p>
    <w:p w14:paraId="3A507A99" w14:textId="77777777" w:rsidR="003B234C" w:rsidRPr="00836ADA" w:rsidRDefault="003B234C" w:rsidP="003B234C">
      <w:r w:rsidRPr="00836ADA">
        <w:t>The UE shall have evaluated and started to use the new restriction criteria with T</w:t>
      </w:r>
      <w:r w:rsidRPr="00836ADA">
        <w:rPr>
          <w:vertAlign w:val="subscript"/>
        </w:rPr>
        <w:t>s</w:t>
      </w:r>
      <w:r w:rsidRPr="00836ADA">
        <w:t xml:space="preserve"> = (Power level change time + Pdpcch filtering period + E-TFC estimation rate + Maximum time from RGCH reception to E-TFC transmission) from the start of the time period</w:t>
      </w:r>
    </w:p>
    <w:p w14:paraId="3C7C22CA" w14:textId="77777777" w:rsidR="003B234C" w:rsidRPr="00836ADA" w:rsidRDefault="003B234C" w:rsidP="003B234C">
      <w:pPr>
        <w:rPr>
          <w:rFonts w:cs="Arial"/>
        </w:rPr>
      </w:pPr>
      <w:r w:rsidRPr="00836ADA">
        <w:t xml:space="preserve">= 13.33ms + 2ms + 2ms + </w:t>
      </w:r>
      <w:r w:rsidRPr="00836ADA">
        <w:rPr>
          <w:rFonts w:cs="Arial"/>
        </w:rPr>
        <w:t>5.53ms</w:t>
      </w:r>
    </w:p>
    <w:p w14:paraId="014F65BF" w14:textId="77777777" w:rsidR="003B234C" w:rsidRPr="00836ADA" w:rsidRDefault="003B234C" w:rsidP="003B234C">
      <w:pPr>
        <w:rPr>
          <w:rFonts w:cs="Arial"/>
        </w:rPr>
      </w:pPr>
      <w:r w:rsidRPr="00836ADA">
        <w:rPr>
          <w:rFonts w:cs="Arial"/>
        </w:rPr>
        <w:t>= 22.86ms, allow 23ms</w:t>
      </w:r>
    </w:p>
    <w:p w14:paraId="5DFEF301" w14:textId="77777777" w:rsidR="003B234C" w:rsidRPr="00836ADA" w:rsidRDefault="003B234C" w:rsidP="003B234C">
      <w:pPr>
        <w:rPr>
          <w:rFonts w:cs="v4.2.0"/>
        </w:rPr>
      </w:pPr>
      <w:r w:rsidRPr="00836ADA">
        <w:t>The rate of correct tests observed during repeated tests shall be at least 90%.</w:t>
      </w:r>
    </w:p>
    <w:p w14:paraId="18BD440F" w14:textId="77777777" w:rsidR="003B234C" w:rsidRPr="00836ADA" w:rsidRDefault="003B234C" w:rsidP="000E1AF5">
      <w:pPr>
        <w:pStyle w:val="Heading1"/>
        <w:rPr>
          <w:rFonts w:cs="v4.2.0"/>
        </w:rPr>
      </w:pPr>
      <w:bookmarkStart w:id="610" w:name="_Toc535329524"/>
      <w:r w:rsidRPr="00836ADA">
        <w:rPr>
          <w:rFonts w:cs="v4.2.0"/>
        </w:rPr>
        <w:t>A.7</w:t>
      </w:r>
      <w:r w:rsidRPr="00836ADA">
        <w:rPr>
          <w:rFonts w:cs="v4.2.0"/>
        </w:rPr>
        <w:tab/>
        <w:t>Timing and Signalling Characteristics</w:t>
      </w:r>
      <w:bookmarkEnd w:id="610"/>
    </w:p>
    <w:p w14:paraId="2FE8B876" w14:textId="77777777" w:rsidR="003B234C" w:rsidRPr="00836ADA" w:rsidRDefault="003B234C" w:rsidP="003B234C">
      <w:pPr>
        <w:pStyle w:val="Heading2"/>
        <w:rPr>
          <w:rFonts w:cs="v4.2.0"/>
        </w:rPr>
      </w:pPr>
      <w:bookmarkStart w:id="611" w:name="_Toc535329525"/>
      <w:r w:rsidRPr="00836ADA">
        <w:rPr>
          <w:rFonts w:cs="v4.2.0"/>
        </w:rPr>
        <w:t>A.7.1</w:t>
      </w:r>
      <w:r w:rsidRPr="00836ADA">
        <w:rPr>
          <w:rFonts w:cs="v4.2.0"/>
        </w:rPr>
        <w:tab/>
        <w:t>UE Transmit Timing</w:t>
      </w:r>
      <w:bookmarkEnd w:id="611"/>
    </w:p>
    <w:p w14:paraId="0DF94583" w14:textId="77777777" w:rsidR="003B234C" w:rsidRPr="00836ADA" w:rsidRDefault="003B234C" w:rsidP="003B234C">
      <w:pPr>
        <w:pStyle w:val="Heading3"/>
        <w:rPr>
          <w:rFonts w:cs="v4.2.0"/>
        </w:rPr>
      </w:pPr>
      <w:bookmarkStart w:id="612" w:name="_Toc535329526"/>
      <w:r w:rsidRPr="00836ADA">
        <w:rPr>
          <w:rFonts w:cs="v4.2.0"/>
        </w:rPr>
        <w:t>A.7.1.1</w:t>
      </w:r>
      <w:r w:rsidRPr="00836ADA">
        <w:rPr>
          <w:rFonts w:cs="v4.2.0"/>
        </w:rPr>
        <w:tab/>
        <w:t>Test Purpose and Environment</w:t>
      </w:r>
      <w:bookmarkEnd w:id="612"/>
    </w:p>
    <w:p w14:paraId="2EEC605F" w14:textId="77777777" w:rsidR="003B234C" w:rsidRPr="00836ADA" w:rsidRDefault="003B234C" w:rsidP="003B234C">
      <w:pPr>
        <w:rPr>
          <w:rFonts w:cs="v4.2.0"/>
        </w:rPr>
      </w:pPr>
      <w:r w:rsidRPr="00836ADA">
        <w:rPr>
          <w:rFonts w:cs="v4.2.0"/>
        </w:rPr>
        <w:t>The purpose of this test is to verify that the UE initial transmit timing accuracy, maximum amount of timing change in one adjustment, minimum and maximum adjustment rate are within the specified limits. This test will verify the requirements in section 7.1.2.</w:t>
      </w:r>
    </w:p>
    <w:p w14:paraId="3D39F5AD" w14:textId="77777777" w:rsidR="003B234C" w:rsidRPr="00836ADA" w:rsidRDefault="003B234C" w:rsidP="003B234C">
      <w:pPr>
        <w:rPr>
          <w:rFonts w:cs="v4.2.0"/>
        </w:rPr>
      </w:pPr>
      <w:r w:rsidRPr="00836ADA">
        <w:rPr>
          <w:rFonts w:cs="v4.2.0"/>
        </w:rPr>
        <w:t>For this test two cells on the same frequency are used. Table A.7.1 defines the transmitted signal strengths, the relative timing and the propagation condition used for the two cells.</w:t>
      </w:r>
    </w:p>
    <w:p w14:paraId="7392CD87" w14:textId="77777777" w:rsidR="003B234C" w:rsidRPr="00836ADA" w:rsidRDefault="003B234C" w:rsidP="0079728B">
      <w:pPr>
        <w:pStyle w:val="TH"/>
        <w:rPr>
          <w:rFonts w:eastAsia="MS Mincho"/>
        </w:rPr>
      </w:pPr>
      <w:r w:rsidRPr="00836ADA">
        <w:t>Table A.7.1</w:t>
      </w:r>
      <w:r w:rsidRPr="00836ADA">
        <w:rPr>
          <w:rFonts w:eastAsia="MS Mincho"/>
        </w:rPr>
        <w:t>: Test parameters for UE Transmit Timing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43"/>
        <w:gridCol w:w="2010"/>
        <w:gridCol w:w="2315"/>
      </w:tblGrid>
      <w:tr w:rsidR="003B234C" w:rsidRPr="00836ADA" w14:paraId="5C82C451" w14:textId="77777777">
        <w:trPr>
          <w:cantSplit/>
          <w:jc w:val="center"/>
        </w:trPr>
        <w:tc>
          <w:tcPr>
            <w:tcW w:w="3443" w:type="dxa"/>
          </w:tcPr>
          <w:p w14:paraId="61E3B285" w14:textId="77777777" w:rsidR="003B234C" w:rsidRPr="00836ADA" w:rsidRDefault="003B234C" w:rsidP="003B234C">
            <w:pPr>
              <w:pStyle w:val="TAH"/>
              <w:rPr>
                <w:rFonts w:cs="v4.2.0"/>
                <w:lang w:eastAsia="en-US"/>
              </w:rPr>
            </w:pPr>
            <w:r w:rsidRPr="00836ADA">
              <w:rPr>
                <w:rFonts w:cs="v4.2.0"/>
                <w:lang w:eastAsia="en-US"/>
              </w:rPr>
              <w:t>Parameter</w:t>
            </w:r>
          </w:p>
        </w:tc>
        <w:tc>
          <w:tcPr>
            <w:tcW w:w="2010" w:type="dxa"/>
          </w:tcPr>
          <w:p w14:paraId="77448988" w14:textId="77777777" w:rsidR="003B234C" w:rsidRPr="00836ADA" w:rsidRDefault="003B234C" w:rsidP="003B234C">
            <w:pPr>
              <w:pStyle w:val="TAH"/>
              <w:rPr>
                <w:rFonts w:cs="v4.2.0"/>
                <w:lang w:eastAsia="en-US"/>
              </w:rPr>
            </w:pPr>
            <w:r w:rsidRPr="00836ADA">
              <w:rPr>
                <w:rFonts w:cs="v4.2.0"/>
                <w:lang w:eastAsia="en-US"/>
              </w:rPr>
              <w:t>Unit</w:t>
            </w:r>
          </w:p>
        </w:tc>
        <w:tc>
          <w:tcPr>
            <w:tcW w:w="2315" w:type="dxa"/>
          </w:tcPr>
          <w:p w14:paraId="1B5D11DB" w14:textId="77777777" w:rsidR="003B234C" w:rsidRPr="00836ADA" w:rsidRDefault="003B234C" w:rsidP="003B234C">
            <w:pPr>
              <w:pStyle w:val="TAH"/>
              <w:rPr>
                <w:rFonts w:cs="v4.2.0"/>
                <w:lang w:eastAsia="en-US"/>
              </w:rPr>
            </w:pPr>
            <w:r w:rsidRPr="00836ADA">
              <w:rPr>
                <w:rFonts w:cs="v4.2.0"/>
                <w:lang w:eastAsia="en-US"/>
              </w:rPr>
              <w:t>Level</w:t>
            </w:r>
          </w:p>
        </w:tc>
      </w:tr>
      <w:tr w:rsidR="003B234C" w:rsidRPr="00836ADA" w14:paraId="2B968D15" w14:textId="77777777">
        <w:trPr>
          <w:cantSplit/>
          <w:trHeight w:val="420"/>
          <w:jc w:val="center"/>
        </w:trPr>
        <w:tc>
          <w:tcPr>
            <w:tcW w:w="3443" w:type="dxa"/>
            <w:vAlign w:val="center"/>
          </w:tcPr>
          <w:p w14:paraId="1FB23563" w14:textId="77777777" w:rsidR="003B234C" w:rsidRPr="00836ADA" w:rsidRDefault="003B234C" w:rsidP="003B234C">
            <w:pPr>
              <w:pStyle w:val="TAL"/>
              <w:rPr>
                <w:rFonts w:cs="Arial"/>
                <w:lang w:eastAsia="en-US"/>
              </w:rPr>
            </w:pPr>
            <w:r w:rsidRPr="00836ADA">
              <w:rPr>
                <w:rFonts w:cs="Arial"/>
                <w:lang w:eastAsia="en-US"/>
              </w:rPr>
              <w:t>DPCH_Ec/ Ior, Cell 1 and Cell 2</w:t>
            </w:r>
          </w:p>
        </w:tc>
        <w:tc>
          <w:tcPr>
            <w:tcW w:w="2010" w:type="dxa"/>
            <w:vAlign w:val="center"/>
          </w:tcPr>
          <w:p w14:paraId="12B6E844" w14:textId="77777777" w:rsidR="003B234C" w:rsidRPr="00836ADA" w:rsidRDefault="003B234C" w:rsidP="003B234C">
            <w:pPr>
              <w:pStyle w:val="TAL"/>
              <w:rPr>
                <w:rFonts w:cs="Arial"/>
                <w:lang w:eastAsia="en-US"/>
              </w:rPr>
            </w:pPr>
            <w:r w:rsidRPr="00836ADA">
              <w:rPr>
                <w:rFonts w:cs="Arial"/>
                <w:lang w:eastAsia="en-US"/>
              </w:rPr>
              <w:t>dB</w:t>
            </w:r>
          </w:p>
        </w:tc>
        <w:tc>
          <w:tcPr>
            <w:tcW w:w="2315" w:type="dxa"/>
            <w:vAlign w:val="center"/>
          </w:tcPr>
          <w:p w14:paraId="0DF92F41" w14:textId="77777777" w:rsidR="003B234C" w:rsidRPr="00836ADA" w:rsidRDefault="003B234C" w:rsidP="003B234C">
            <w:pPr>
              <w:pStyle w:val="TAL"/>
              <w:rPr>
                <w:rFonts w:cs="Arial"/>
                <w:lang w:eastAsia="en-US"/>
              </w:rPr>
            </w:pPr>
            <w:r w:rsidRPr="00836ADA">
              <w:rPr>
                <w:rFonts w:cs="Arial"/>
                <w:lang w:eastAsia="en-US"/>
              </w:rPr>
              <w:t>-13.5</w:t>
            </w:r>
          </w:p>
        </w:tc>
      </w:tr>
      <w:tr w:rsidR="003B234C" w:rsidRPr="00836ADA" w14:paraId="17205AC2" w14:textId="77777777">
        <w:trPr>
          <w:cantSplit/>
          <w:jc w:val="center"/>
        </w:trPr>
        <w:tc>
          <w:tcPr>
            <w:tcW w:w="3443" w:type="dxa"/>
            <w:vAlign w:val="bottom"/>
          </w:tcPr>
          <w:p w14:paraId="49AF2882" w14:textId="77777777" w:rsidR="003B234C" w:rsidRPr="00836ADA" w:rsidRDefault="003B234C" w:rsidP="003B234C">
            <w:pPr>
              <w:pStyle w:val="TAL"/>
              <w:rPr>
                <w:rFonts w:cs="Arial"/>
                <w:lang w:eastAsia="en-US"/>
              </w:rPr>
            </w:pPr>
            <w:r w:rsidRPr="00836ADA">
              <w:rPr>
                <w:rFonts w:cs="Arial"/>
                <w:lang w:eastAsia="en-US"/>
              </w:rPr>
              <w:t>CPICH_Ec/ Ior, Cell 1 and Cell 2</w:t>
            </w:r>
          </w:p>
        </w:tc>
        <w:tc>
          <w:tcPr>
            <w:tcW w:w="2010" w:type="dxa"/>
          </w:tcPr>
          <w:p w14:paraId="5FB1E0CF" w14:textId="77777777" w:rsidR="003B234C" w:rsidRPr="00836ADA" w:rsidRDefault="003B234C" w:rsidP="003B234C">
            <w:pPr>
              <w:pStyle w:val="TAL"/>
              <w:rPr>
                <w:rFonts w:cs="Arial"/>
                <w:lang w:eastAsia="en-US"/>
              </w:rPr>
            </w:pPr>
            <w:r w:rsidRPr="00836ADA">
              <w:rPr>
                <w:rFonts w:cs="Arial"/>
                <w:lang w:eastAsia="en-US"/>
              </w:rPr>
              <w:t>dB</w:t>
            </w:r>
          </w:p>
        </w:tc>
        <w:tc>
          <w:tcPr>
            <w:tcW w:w="2315" w:type="dxa"/>
          </w:tcPr>
          <w:p w14:paraId="460A6062"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77B1F6A0" w14:textId="77777777">
        <w:trPr>
          <w:cantSplit/>
          <w:jc w:val="center"/>
        </w:trPr>
        <w:tc>
          <w:tcPr>
            <w:tcW w:w="3443" w:type="dxa"/>
            <w:vAlign w:val="bottom"/>
          </w:tcPr>
          <w:p w14:paraId="4F467F12" w14:textId="77777777" w:rsidR="003B234C" w:rsidRPr="00836ADA" w:rsidRDefault="003B234C" w:rsidP="003B234C">
            <w:pPr>
              <w:pStyle w:val="TAL"/>
              <w:rPr>
                <w:rFonts w:cs="Arial"/>
                <w:lang w:eastAsia="en-US"/>
              </w:rPr>
            </w:pPr>
            <w:r w:rsidRPr="00836ADA">
              <w:rPr>
                <w:rFonts w:cs="Arial"/>
                <w:lang w:eastAsia="en-US"/>
              </w:rPr>
              <w:t>PCCPH_Ec/ Ior, Cell 1 and Cell 2</w:t>
            </w:r>
          </w:p>
        </w:tc>
        <w:tc>
          <w:tcPr>
            <w:tcW w:w="2010" w:type="dxa"/>
          </w:tcPr>
          <w:p w14:paraId="5E85B106" w14:textId="77777777" w:rsidR="003B234C" w:rsidRPr="00836ADA" w:rsidRDefault="003B234C" w:rsidP="003B234C">
            <w:pPr>
              <w:pStyle w:val="TAL"/>
              <w:rPr>
                <w:rFonts w:cs="Arial"/>
                <w:lang w:eastAsia="en-US"/>
              </w:rPr>
            </w:pPr>
            <w:r w:rsidRPr="00836ADA">
              <w:rPr>
                <w:rFonts w:cs="Arial"/>
                <w:lang w:eastAsia="en-US"/>
              </w:rPr>
              <w:t>dB</w:t>
            </w:r>
          </w:p>
        </w:tc>
        <w:tc>
          <w:tcPr>
            <w:tcW w:w="2315" w:type="dxa"/>
          </w:tcPr>
          <w:p w14:paraId="49E52B11"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5F1A5B5C" w14:textId="77777777">
        <w:trPr>
          <w:cantSplit/>
          <w:jc w:val="center"/>
        </w:trPr>
        <w:tc>
          <w:tcPr>
            <w:tcW w:w="3443" w:type="dxa"/>
            <w:vAlign w:val="bottom"/>
          </w:tcPr>
          <w:p w14:paraId="014F54F6" w14:textId="77777777" w:rsidR="003B234C" w:rsidRPr="00836ADA" w:rsidRDefault="003B234C" w:rsidP="003B234C">
            <w:pPr>
              <w:pStyle w:val="TAL"/>
              <w:rPr>
                <w:rFonts w:cs="Arial"/>
                <w:lang w:eastAsia="en-US"/>
              </w:rPr>
            </w:pPr>
            <w:r w:rsidRPr="00836ADA">
              <w:rPr>
                <w:rFonts w:cs="Arial"/>
                <w:lang w:eastAsia="en-US"/>
              </w:rPr>
              <w:t>SCH_Ec/ Ior, Cell 1 and Cell 2</w:t>
            </w:r>
          </w:p>
        </w:tc>
        <w:tc>
          <w:tcPr>
            <w:tcW w:w="2010" w:type="dxa"/>
          </w:tcPr>
          <w:p w14:paraId="5B7B0628" w14:textId="77777777" w:rsidR="003B234C" w:rsidRPr="00836ADA" w:rsidRDefault="003B234C" w:rsidP="003B234C">
            <w:pPr>
              <w:pStyle w:val="TAL"/>
              <w:rPr>
                <w:rFonts w:cs="Arial"/>
                <w:lang w:eastAsia="en-US"/>
              </w:rPr>
            </w:pPr>
            <w:r w:rsidRPr="00836ADA">
              <w:rPr>
                <w:rFonts w:cs="Arial"/>
                <w:lang w:eastAsia="en-US"/>
              </w:rPr>
              <w:t>dB</w:t>
            </w:r>
          </w:p>
        </w:tc>
        <w:tc>
          <w:tcPr>
            <w:tcW w:w="2315" w:type="dxa"/>
          </w:tcPr>
          <w:p w14:paraId="19A80D7E"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4A3D2A99" w14:textId="77777777">
        <w:trPr>
          <w:cantSplit/>
          <w:jc w:val="center"/>
        </w:trPr>
        <w:tc>
          <w:tcPr>
            <w:tcW w:w="3443" w:type="dxa"/>
            <w:vAlign w:val="bottom"/>
          </w:tcPr>
          <w:p w14:paraId="112FC84B" w14:textId="77777777" w:rsidR="003B234C" w:rsidRPr="00836ADA" w:rsidRDefault="003B234C" w:rsidP="003B234C">
            <w:pPr>
              <w:pStyle w:val="TAL"/>
              <w:rPr>
                <w:rFonts w:cs="Arial"/>
                <w:lang w:eastAsia="en-US"/>
              </w:rPr>
            </w:pPr>
            <w:r w:rsidRPr="00836ADA">
              <w:rPr>
                <w:rFonts w:cs="Arial"/>
                <w:lang w:eastAsia="en-US"/>
              </w:rPr>
              <w:t>PICH_Ec/ Ior, Cell 1 and Cell 2</w:t>
            </w:r>
          </w:p>
        </w:tc>
        <w:tc>
          <w:tcPr>
            <w:tcW w:w="2010" w:type="dxa"/>
          </w:tcPr>
          <w:p w14:paraId="71239FFD" w14:textId="77777777" w:rsidR="003B234C" w:rsidRPr="00836ADA" w:rsidRDefault="003B234C" w:rsidP="003B234C">
            <w:pPr>
              <w:pStyle w:val="TAL"/>
              <w:rPr>
                <w:rFonts w:cs="Arial"/>
                <w:lang w:eastAsia="en-US"/>
              </w:rPr>
            </w:pPr>
            <w:r w:rsidRPr="00836ADA">
              <w:rPr>
                <w:rFonts w:cs="Arial"/>
                <w:lang w:eastAsia="en-US"/>
              </w:rPr>
              <w:t>dB</w:t>
            </w:r>
          </w:p>
        </w:tc>
        <w:tc>
          <w:tcPr>
            <w:tcW w:w="2315" w:type="dxa"/>
          </w:tcPr>
          <w:p w14:paraId="7EBD9655"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154A38DE" w14:textId="77777777">
        <w:trPr>
          <w:cantSplit/>
          <w:jc w:val="center"/>
        </w:trPr>
        <w:tc>
          <w:tcPr>
            <w:tcW w:w="3443" w:type="dxa"/>
            <w:vAlign w:val="bottom"/>
          </w:tcPr>
          <w:p w14:paraId="279802D4" w14:textId="77777777" w:rsidR="003B234C" w:rsidRPr="00836ADA" w:rsidRDefault="003B234C" w:rsidP="003B234C">
            <w:pPr>
              <w:pStyle w:val="TAL"/>
              <w:rPr>
                <w:rFonts w:cs="Arial"/>
                <w:lang w:eastAsia="en-US"/>
              </w:rPr>
            </w:pPr>
            <w:r w:rsidRPr="00836ADA">
              <w:rPr>
                <w:rFonts w:cs="Arial"/>
                <w:lang w:eastAsia="en-US"/>
              </w:rPr>
              <w:t>OCNS_Ec/ Ior, Cell 1 and Cell 2</w:t>
            </w:r>
          </w:p>
        </w:tc>
        <w:tc>
          <w:tcPr>
            <w:tcW w:w="2010" w:type="dxa"/>
          </w:tcPr>
          <w:p w14:paraId="0DB1514A" w14:textId="77777777" w:rsidR="003B234C" w:rsidRPr="00836ADA" w:rsidRDefault="003B234C" w:rsidP="003B234C">
            <w:pPr>
              <w:pStyle w:val="TAL"/>
              <w:rPr>
                <w:rFonts w:cs="Arial"/>
                <w:lang w:eastAsia="en-US"/>
              </w:rPr>
            </w:pPr>
            <w:r w:rsidRPr="00836ADA">
              <w:rPr>
                <w:rFonts w:cs="Arial"/>
                <w:lang w:eastAsia="en-US"/>
              </w:rPr>
              <w:t>dB</w:t>
            </w:r>
          </w:p>
        </w:tc>
        <w:tc>
          <w:tcPr>
            <w:tcW w:w="2315" w:type="dxa"/>
          </w:tcPr>
          <w:p w14:paraId="6688484A"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38EDD608" w14:textId="77777777">
        <w:trPr>
          <w:cantSplit/>
          <w:jc w:val="center"/>
        </w:trPr>
        <w:tc>
          <w:tcPr>
            <w:tcW w:w="3443" w:type="dxa"/>
            <w:vAlign w:val="bottom"/>
          </w:tcPr>
          <w:p w14:paraId="5B746B66" w14:textId="77777777" w:rsidR="003B234C" w:rsidRPr="00836ADA" w:rsidRDefault="003B234C" w:rsidP="003B234C">
            <w:pPr>
              <w:pStyle w:val="TAL"/>
              <w:rPr>
                <w:rFonts w:cs="Arial"/>
                <w:lang w:eastAsia="en-US"/>
              </w:rPr>
            </w:pPr>
            <w:r w:rsidRPr="00836ADA">
              <w:rPr>
                <w:rFonts w:cs="Arial"/>
                <w:lang w:eastAsia="en-US"/>
              </w:rPr>
              <w:t>Î</w:t>
            </w:r>
            <w:r w:rsidRPr="00836ADA">
              <w:rPr>
                <w:rFonts w:cs="Arial"/>
                <w:vertAlign w:val="subscript"/>
                <w:lang w:eastAsia="en-US"/>
              </w:rPr>
              <w:t>or,</w:t>
            </w:r>
            <w:r w:rsidRPr="00836ADA">
              <w:rPr>
                <w:rFonts w:cs="Arial"/>
                <w:lang w:eastAsia="en-US"/>
              </w:rPr>
              <w:t xml:space="preserve"> Cell 1</w:t>
            </w:r>
          </w:p>
        </w:tc>
        <w:tc>
          <w:tcPr>
            <w:tcW w:w="2010" w:type="dxa"/>
          </w:tcPr>
          <w:p w14:paraId="1C48FE3A" w14:textId="77777777" w:rsidR="003B234C" w:rsidRPr="00836ADA" w:rsidRDefault="003B234C" w:rsidP="003B234C">
            <w:pPr>
              <w:pStyle w:val="TAL"/>
              <w:rPr>
                <w:rFonts w:cs="Arial"/>
                <w:lang w:eastAsia="en-US"/>
              </w:rPr>
            </w:pPr>
            <w:r w:rsidRPr="00836ADA">
              <w:rPr>
                <w:rFonts w:cs="Arial"/>
                <w:lang w:eastAsia="en-US"/>
              </w:rPr>
              <w:t>dBm/3,84 MHz</w:t>
            </w:r>
          </w:p>
        </w:tc>
        <w:tc>
          <w:tcPr>
            <w:tcW w:w="2315" w:type="dxa"/>
          </w:tcPr>
          <w:p w14:paraId="374DA633" w14:textId="77777777" w:rsidR="003B234C" w:rsidRPr="00836ADA" w:rsidRDefault="003B234C" w:rsidP="003B234C">
            <w:pPr>
              <w:pStyle w:val="TAL"/>
              <w:rPr>
                <w:rFonts w:cs="Arial"/>
                <w:lang w:eastAsia="en-US"/>
              </w:rPr>
            </w:pPr>
            <w:r w:rsidRPr="00836ADA">
              <w:rPr>
                <w:rFonts w:cs="Arial"/>
                <w:lang w:eastAsia="en-US"/>
              </w:rPr>
              <w:t>-96</w:t>
            </w:r>
          </w:p>
        </w:tc>
      </w:tr>
      <w:tr w:rsidR="003B234C" w:rsidRPr="00836ADA" w14:paraId="297E801E" w14:textId="77777777">
        <w:trPr>
          <w:cantSplit/>
          <w:trHeight w:val="283"/>
          <w:jc w:val="center"/>
        </w:trPr>
        <w:tc>
          <w:tcPr>
            <w:tcW w:w="3443" w:type="dxa"/>
            <w:vAlign w:val="bottom"/>
          </w:tcPr>
          <w:p w14:paraId="1738D324" w14:textId="77777777" w:rsidR="003B234C" w:rsidRPr="00836ADA" w:rsidRDefault="003B234C" w:rsidP="003B234C">
            <w:pPr>
              <w:pStyle w:val="TAL"/>
              <w:rPr>
                <w:rFonts w:cs="Arial"/>
                <w:lang w:eastAsia="en-US"/>
              </w:rPr>
            </w:pPr>
            <w:r w:rsidRPr="00836ADA">
              <w:rPr>
                <w:rFonts w:cs="Arial"/>
                <w:lang w:eastAsia="en-US"/>
              </w:rPr>
              <w:t>Î</w:t>
            </w:r>
            <w:r w:rsidRPr="00836ADA">
              <w:rPr>
                <w:rFonts w:cs="Arial"/>
                <w:vertAlign w:val="subscript"/>
                <w:lang w:eastAsia="en-US"/>
              </w:rPr>
              <w:t xml:space="preserve">or, </w:t>
            </w:r>
            <w:r w:rsidRPr="00836ADA">
              <w:rPr>
                <w:rFonts w:cs="Arial"/>
                <w:lang w:eastAsia="en-US"/>
              </w:rPr>
              <w:t>Cell 2</w:t>
            </w:r>
          </w:p>
        </w:tc>
        <w:tc>
          <w:tcPr>
            <w:tcW w:w="2010" w:type="dxa"/>
          </w:tcPr>
          <w:p w14:paraId="7A08C492" w14:textId="77777777" w:rsidR="003B234C" w:rsidRPr="00836ADA" w:rsidRDefault="003B234C" w:rsidP="003B234C">
            <w:pPr>
              <w:pStyle w:val="TAL"/>
              <w:rPr>
                <w:rFonts w:cs="Arial"/>
                <w:lang w:eastAsia="en-US"/>
              </w:rPr>
            </w:pPr>
            <w:r w:rsidRPr="00836ADA">
              <w:rPr>
                <w:rFonts w:cs="Arial"/>
                <w:lang w:eastAsia="en-US"/>
              </w:rPr>
              <w:t>dBm/3,84 MHz</w:t>
            </w:r>
          </w:p>
        </w:tc>
        <w:tc>
          <w:tcPr>
            <w:tcW w:w="2315" w:type="dxa"/>
          </w:tcPr>
          <w:p w14:paraId="3D6A1398" w14:textId="77777777" w:rsidR="003B234C" w:rsidRPr="00836ADA" w:rsidRDefault="003B234C" w:rsidP="003B234C">
            <w:pPr>
              <w:pStyle w:val="TAL"/>
              <w:rPr>
                <w:rFonts w:cs="Arial"/>
                <w:lang w:eastAsia="en-US"/>
              </w:rPr>
            </w:pPr>
            <w:r w:rsidRPr="00836ADA">
              <w:rPr>
                <w:rFonts w:cs="Arial"/>
                <w:lang w:eastAsia="en-US"/>
              </w:rPr>
              <w:t>-99</w:t>
            </w:r>
          </w:p>
        </w:tc>
      </w:tr>
      <w:tr w:rsidR="003B234C" w:rsidRPr="00836ADA" w14:paraId="1C291EC7" w14:textId="77777777">
        <w:trPr>
          <w:cantSplit/>
          <w:jc w:val="center"/>
        </w:trPr>
        <w:tc>
          <w:tcPr>
            <w:tcW w:w="3443" w:type="dxa"/>
            <w:vAlign w:val="bottom"/>
          </w:tcPr>
          <w:p w14:paraId="7505C6D4" w14:textId="77777777" w:rsidR="003B234C" w:rsidRPr="00836ADA" w:rsidRDefault="003B234C" w:rsidP="003B234C">
            <w:pPr>
              <w:pStyle w:val="TAL"/>
              <w:rPr>
                <w:rFonts w:cs="Arial"/>
                <w:lang w:eastAsia="en-US"/>
              </w:rPr>
            </w:pPr>
            <w:r w:rsidRPr="00836ADA">
              <w:rPr>
                <w:rFonts w:cs="Arial"/>
                <w:lang w:eastAsia="en-US"/>
              </w:rPr>
              <w:t>Information data rate</w:t>
            </w:r>
          </w:p>
        </w:tc>
        <w:tc>
          <w:tcPr>
            <w:tcW w:w="2010" w:type="dxa"/>
          </w:tcPr>
          <w:p w14:paraId="79A99B3D" w14:textId="77777777" w:rsidR="003B234C" w:rsidRPr="00836ADA" w:rsidRDefault="003B234C" w:rsidP="003B234C">
            <w:pPr>
              <w:pStyle w:val="TAL"/>
              <w:rPr>
                <w:rFonts w:cs="Arial"/>
                <w:lang w:eastAsia="en-US"/>
              </w:rPr>
            </w:pPr>
            <w:r w:rsidRPr="00836ADA">
              <w:rPr>
                <w:rFonts w:cs="Arial"/>
                <w:lang w:eastAsia="en-US"/>
              </w:rPr>
              <w:t>kbps</w:t>
            </w:r>
          </w:p>
        </w:tc>
        <w:tc>
          <w:tcPr>
            <w:tcW w:w="2315" w:type="dxa"/>
          </w:tcPr>
          <w:p w14:paraId="7AB56679" w14:textId="77777777" w:rsidR="003B234C" w:rsidRPr="00836ADA" w:rsidRDefault="003B234C" w:rsidP="003B234C">
            <w:pPr>
              <w:pStyle w:val="TAL"/>
              <w:rPr>
                <w:rFonts w:cs="Arial"/>
                <w:lang w:eastAsia="en-US"/>
              </w:rPr>
            </w:pPr>
            <w:r w:rsidRPr="00836ADA">
              <w:rPr>
                <w:rFonts w:cs="Arial"/>
                <w:lang w:eastAsia="en-US"/>
              </w:rPr>
              <w:t>12.2</w:t>
            </w:r>
          </w:p>
        </w:tc>
      </w:tr>
      <w:tr w:rsidR="003B234C" w:rsidRPr="00836ADA" w14:paraId="23840182" w14:textId="77777777">
        <w:trPr>
          <w:cantSplit/>
          <w:jc w:val="center"/>
        </w:trPr>
        <w:tc>
          <w:tcPr>
            <w:tcW w:w="3443" w:type="dxa"/>
            <w:vAlign w:val="bottom"/>
          </w:tcPr>
          <w:p w14:paraId="708E84A4" w14:textId="77777777" w:rsidR="003B234C" w:rsidRPr="00836ADA" w:rsidRDefault="003B234C" w:rsidP="003B234C">
            <w:pPr>
              <w:pStyle w:val="TAL"/>
              <w:rPr>
                <w:rFonts w:cs="Arial"/>
                <w:lang w:eastAsia="en-US"/>
              </w:rPr>
            </w:pPr>
            <w:r w:rsidRPr="00836ADA">
              <w:rPr>
                <w:rFonts w:cs="Arial"/>
                <w:lang w:eastAsia="en-US"/>
              </w:rPr>
              <w:t>Relative delay of path received from cell 2 with respect to cell 1</w:t>
            </w:r>
          </w:p>
        </w:tc>
        <w:tc>
          <w:tcPr>
            <w:tcW w:w="2010" w:type="dxa"/>
          </w:tcPr>
          <w:p w14:paraId="26838B4E" w14:textId="77777777" w:rsidR="003B234C" w:rsidRPr="00836ADA" w:rsidRDefault="003B234C" w:rsidP="003B234C">
            <w:pPr>
              <w:pStyle w:val="TAL"/>
              <w:rPr>
                <w:rFonts w:cs="Arial"/>
                <w:lang w:eastAsia="en-US"/>
              </w:rPr>
            </w:pPr>
            <w:r w:rsidRPr="00836ADA">
              <w:rPr>
                <w:rFonts w:cs="Arial"/>
                <w:lang w:eastAsia="en-US"/>
              </w:rPr>
              <w:sym w:font="Symbol" w:char="F06D"/>
            </w:r>
            <w:r w:rsidRPr="00836ADA">
              <w:rPr>
                <w:rFonts w:cs="Arial"/>
                <w:lang w:eastAsia="en-US"/>
              </w:rPr>
              <w:t>s</w:t>
            </w:r>
          </w:p>
        </w:tc>
        <w:tc>
          <w:tcPr>
            <w:tcW w:w="2315" w:type="dxa"/>
          </w:tcPr>
          <w:p w14:paraId="1F83EF67" w14:textId="77777777" w:rsidR="003B234C" w:rsidRPr="00836ADA" w:rsidRDefault="003B234C" w:rsidP="003B234C">
            <w:pPr>
              <w:pStyle w:val="TAL"/>
              <w:rPr>
                <w:rFonts w:cs="Arial"/>
                <w:lang w:eastAsia="en-US"/>
              </w:rPr>
            </w:pPr>
            <w:r w:rsidRPr="00836ADA">
              <w:rPr>
                <w:rFonts w:cs="Arial"/>
                <w:lang w:eastAsia="en-US"/>
              </w:rPr>
              <w:t>+/-2</w:t>
            </w:r>
          </w:p>
        </w:tc>
      </w:tr>
      <w:tr w:rsidR="003B234C" w:rsidRPr="00836ADA" w14:paraId="06CF8081" w14:textId="77777777">
        <w:trPr>
          <w:cantSplit/>
          <w:jc w:val="center"/>
        </w:trPr>
        <w:tc>
          <w:tcPr>
            <w:tcW w:w="3443" w:type="dxa"/>
            <w:vAlign w:val="bottom"/>
          </w:tcPr>
          <w:p w14:paraId="1A3AAFD2" w14:textId="77777777" w:rsidR="003B234C" w:rsidRPr="00836ADA" w:rsidRDefault="003B234C" w:rsidP="003B234C">
            <w:pPr>
              <w:pStyle w:val="TAL"/>
              <w:rPr>
                <w:rFonts w:cs="Arial"/>
                <w:lang w:eastAsia="en-US"/>
              </w:rPr>
            </w:pPr>
            <w:r w:rsidRPr="00836ADA">
              <w:rPr>
                <w:rFonts w:cs="Arial"/>
                <w:lang w:eastAsia="en-US"/>
              </w:rPr>
              <w:t>Propagation condition</w:t>
            </w:r>
          </w:p>
        </w:tc>
        <w:tc>
          <w:tcPr>
            <w:tcW w:w="4325" w:type="dxa"/>
            <w:gridSpan w:val="2"/>
          </w:tcPr>
          <w:p w14:paraId="5877CBBA" w14:textId="77777777" w:rsidR="003B234C" w:rsidRPr="00836ADA" w:rsidRDefault="003B234C" w:rsidP="003B234C">
            <w:pPr>
              <w:pStyle w:val="TAL"/>
              <w:rPr>
                <w:rFonts w:cs="Arial"/>
                <w:lang w:eastAsia="en-US"/>
              </w:rPr>
            </w:pPr>
            <w:r w:rsidRPr="00836ADA">
              <w:rPr>
                <w:rFonts w:cs="Arial"/>
                <w:lang w:eastAsia="en-US"/>
              </w:rPr>
              <w:t>AWGN</w:t>
            </w:r>
          </w:p>
        </w:tc>
      </w:tr>
    </w:tbl>
    <w:p w14:paraId="618197D9" w14:textId="77777777" w:rsidR="003B234C" w:rsidRPr="00836ADA" w:rsidRDefault="003B234C" w:rsidP="003B234C">
      <w:pPr>
        <w:tabs>
          <w:tab w:val="left" w:pos="360"/>
        </w:tabs>
        <w:ind w:left="360" w:right="942" w:hanging="360"/>
        <w:rPr>
          <w:rFonts w:cs="v4.2.0"/>
        </w:rPr>
      </w:pPr>
    </w:p>
    <w:p w14:paraId="43AB4882" w14:textId="77777777" w:rsidR="003B234C" w:rsidRPr="00836ADA" w:rsidRDefault="003B234C" w:rsidP="003B234C">
      <w:pPr>
        <w:pStyle w:val="Heading3"/>
        <w:rPr>
          <w:rFonts w:cs="v4.2.0"/>
        </w:rPr>
      </w:pPr>
      <w:bookmarkStart w:id="613" w:name="_Toc535329527"/>
      <w:r w:rsidRPr="00836ADA">
        <w:rPr>
          <w:rFonts w:cs="v4.2.0"/>
        </w:rPr>
        <w:t>A.7.1.2</w:t>
      </w:r>
      <w:r w:rsidRPr="00836ADA">
        <w:rPr>
          <w:rFonts w:cs="v4.2.0"/>
        </w:rPr>
        <w:tab/>
        <w:t>Test Requirements</w:t>
      </w:r>
      <w:bookmarkEnd w:id="613"/>
    </w:p>
    <w:p w14:paraId="1D09738D" w14:textId="77777777" w:rsidR="003B234C" w:rsidRPr="00836ADA" w:rsidRDefault="003B234C" w:rsidP="003B234C">
      <w:pPr>
        <w:rPr>
          <w:rFonts w:cs="v4.2.0"/>
        </w:rPr>
      </w:pPr>
      <w:r w:rsidRPr="00836ADA">
        <w:rPr>
          <w:rFonts w:cs="v4.2.0"/>
        </w:rPr>
        <w:t xml:space="preserve">For parameters specified in Table A.7.1, the </w:t>
      </w:r>
      <w:r w:rsidRPr="00836ADA">
        <w:rPr>
          <w:rFonts w:eastAsia="MS Mincho" w:cs="v4.2.0"/>
        </w:rPr>
        <w:t>UE initial transmit timing accuracy, the maximum amount of timing change in one adjustment, the minimum and the maximum adjustment rate shall be within the limits defined in section 7.1.2.</w:t>
      </w:r>
    </w:p>
    <w:p w14:paraId="0EA2B746" w14:textId="77777777" w:rsidR="003B234C" w:rsidRPr="00836ADA" w:rsidRDefault="003B234C" w:rsidP="003B234C">
      <w:pPr>
        <w:rPr>
          <w:rFonts w:cs="v4.2.0"/>
        </w:rPr>
      </w:pPr>
      <w:r w:rsidRPr="00836ADA">
        <w:rPr>
          <w:rFonts w:cs="v4.2.0"/>
        </w:rPr>
        <w:t xml:space="preserve">The relevant soft handover parameters shall be set such that the UE enters soft handover with cell 1 and </w:t>
      </w:r>
      <w:r w:rsidRPr="00836ADA">
        <w:rPr>
          <w:rFonts w:cs="v4.2.0"/>
        </w:rPr>
        <w:br/>
        <w:t>cell 2 when both cells are sending a signal. The following sequence of events shall be used to verify that the requirements are met.</w:t>
      </w:r>
    </w:p>
    <w:p w14:paraId="135DC41C" w14:textId="77777777" w:rsidR="003B234C" w:rsidRPr="00836ADA" w:rsidRDefault="003B234C" w:rsidP="003B234C">
      <w:pPr>
        <w:pStyle w:val="B1"/>
        <w:ind w:left="284"/>
        <w:rPr>
          <w:rFonts w:cs="v4.2.0"/>
        </w:rPr>
      </w:pPr>
      <w:r w:rsidRPr="00836ADA">
        <w:rPr>
          <w:rFonts w:cs="v4.2.0"/>
        </w:rPr>
        <w:t>a)</w:t>
      </w:r>
      <w:r w:rsidRPr="00836ADA">
        <w:rPr>
          <w:rFonts w:cs="v4.2.0"/>
        </w:rPr>
        <w:tab/>
        <w:t>After a connection is set up with cell 1, the test system shall verify that the UE transmit timing offset is within T</w:t>
      </w:r>
      <w:r w:rsidRPr="00836ADA">
        <w:rPr>
          <w:rFonts w:cs="v4.2.0"/>
          <w:vertAlign w:val="subscript"/>
        </w:rPr>
        <w:t xml:space="preserve">0 </w:t>
      </w:r>
      <w:r w:rsidRPr="00836ADA">
        <w:rPr>
          <w:rFonts w:cs="v4.2.0"/>
        </w:rPr>
        <w:t>+/- 1.5 chips with respect to the first detected received path (in time) of the downlink DPCCH/DPDCH of cell 1. T</w:t>
      </w:r>
      <w:r w:rsidRPr="00836ADA">
        <w:rPr>
          <w:rFonts w:cs="v4.2.0"/>
          <w:vertAlign w:val="subscript"/>
        </w:rPr>
        <w:t xml:space="preserve">0 </w:t>
      </w:r>
      <w:r w:rsidRPr="00836ADA">
        <w:rPr>
          <w:rFonts w:cs="v4.2.0"/>
        </w:rPr>
        <w:t>is defined in TS 25.211[2].</w:t>
      </w:r>
    </w:p>
    <w:p w14:paraId="0F392B2F" w14:textId="77777777" w:rsidR="003B234C" w:rsidRPr="00836ADA" w:rsidRDefault="003B234C" w:rsidP="003B234C">
      <w:pPr>
        <w:pStyle w:val="B1"/>
        <w:ind w:left="284"/>
        <w:rPr>
          <w:rFonts w:cs="v4.2.0"/>
        </w:rPr>
      </w:pPr>
      <w:r w:rsidRPr="00836ADA">
        <w:rPr>
          <w:rFonts w:cs="v4.2.0"/>
        </w:rPr>
        <w:t>b)</w:t>
      </w:r>
      <w:r w:rsidRPr="00836ADA">
        <w:rPr>
          <w:rFonts w:cs="v4.2.0"/>
        </w:rPr>
        <w:tab/>
        <w:t xml:space="preserve">Test system introduces cell 2 into the test system at delay +2 </w:t>
      </w:r>
      <w:r w:rsidRPr="00836ADA">
        <w:rPr>
          <w:rFonts w:cs="v4.2.0"/>
        </w:rPr>
        <w:sym w:font="Symbol" w:char="F06D"/>
      </w:r>
      <w:r w:rsidRPr="00836ADA">
        <w:rPr>
          <w:rFonts w:cs="v4.2.0"/>
        </w:rPr>
        <w:t>s from cell 1.</w:t>
      </w:r>
    </w:p>
    <w:p w14:paraId="1F3A68B7" w14:textId="77777777" w:rsidR="003B234C" w:rsidRPr="00836ADA" w:rsidRDefault="003B234C" w:rsidP="003B234C">
      <w:pPr>
        <w:pStyle w:val="B1"/>
        <w:ind w:left="284"/>
        <w:rPr>
          <w:rFonts w:cs="v4.2.0"/>
        </w:rPr>
      </w:pPr>
      <w:r w:rsidRPr="00836ADA">
        <w:rPr>
          <w:rFonts w:cs="v4.2.0"/>
        </w:rPr>
        <w:t>c)</w:t>
      </w:r>
      <w:r w:rsidRPr="00836ADA">
        <w:rPr>
          <w:rFonts w:cs="v4.2.0"/>
        </w:rPr>
        <w:tab/>
        <w:t>Test system verifies that cell 2 is added to the active set.</w:t>
      </w:r>
    </w:p>
    <w:p w14:paraId="1ED008A1" w14:textId="77777777" w:rsidR="003B234C" w:rsidRPr="00836ADA" w:rsidRDefault="003B234C" w:rsidP="003B234C">
      <w:pPr>
        <w:pStyle w:val="B1"/>
        <w:ind w:left="284"/>
        <w:rPr>
          <w:rFonts w:cs="v4.2.0"/>
        </w:rPr>
      </w:pPr>
      <w:r w:rsidRPr="00836ADA">
        <w:rPr>
          <w:rFonts w:cs="v4.2.0"/>
        </w:rPr>
        <w:t>d)</w:t>
      </w:r>
      <w:r w:rsidRPr="00836ADA">
        <w:rPr>
          <w:rFonts w:cs="v4.2.0"/>
        </w:rPr>
        <w:tab/>
        <w:t>Test system shall verify that the UE transmit timing offset is still within T</w:t>
      </w:r>
      <w:r w:rsidRPr="00836ADA">
        <w:rPr>
          <w:rFonts w:cs="v4.2.0"/>
          <w:vertAlign w:val="subscript"/>
        </w:rPr>
        <w:t>0</w:t>
      </w:r>
      <w:r w:rsidRPr="00836ADA">
        <w:rPr>
          <w:rFonts w:cs="v4.2.0"/>
        </w:rPr>
        <w:t xml:space="preserve"> +/- 1.5 chips with respect to the first detected path (in time) of the downlink DPCCH/DPDCH of cell 1.</w:t>
      </w:r>
    </w:p>
    <w:p w14:paraId="2DE7BB4B" w14:textId="77777777" w:rsidR="003B234C" w:rsidRPr="00836ADA" w:rsidRDefault="003B234C" w:rsidP="003B234C">
      <w:pPr>
        <w:pStyle w:val="B1"/>
        <w:ind w:left="284"/>
        <w:rPr>
          <w:rFonts w:cs="v4.2.0"/>
        </w:rPr>
      </w:pPr>
      <w:r w:rsidRPr="00836ADA">
        <w:rPr>
          <w:rFonts w:cs="v4.2.0"/>
        </w:rPr>
        <w:t>e)</w:t>
      </w:r>
      <w:r w:rsidRPr="00836ADA">
        <w:rPr>
          <w:rFonts w:cs="v4.2.0"/>
        </w:rPr>
        <w:tab/>
        <w:t xml:space="preserve">Test system switches Tx timing of cell 2 to a delay of -2 </w:t>
      </w:r>
      <w:r w:rsidRPr="00836ADA">
        <w:rPr>
          <w:rFonts w:cs="v4.2.0"/>
        </w:rPr>
        <w:sym w:font="Symbol" w:char="F06D"/>
      </w:r>
      <w:r w:rsidRPr="00836ADA">
        <w:rPr>
          <w:rFonts w:cs="v4.2.0"/>
        </w:rPr>
        <w:t>s with respect to cell 1.</w:t>
      </w:r>
    </w:p>
    <w:p w14:paraId="2E08E591" w14:textId="77777777" w:rsidR="003B234C" w:rsidRPr="00836ADA" w:rsidRDefault="003B234C" w:rsidP="003B234C">
      <w:pPr>
        <w:pStyle w:val="B1"/>
        <w:ind w:left="284"/>
        <w:rPr>
          <w:rFonts w:cs="v4.2.0"/>
        </w:rPr>
      </w:pPr>
      <w:r w:rsidRPr="00836ADA">
        <w:rPr>
          <w:rFonts w:cs="v4.2.0"/>
        </w:rPr>
        <w:t>f)</w:t>
      </w:r>
      <w:r w:rsidRPr="00836ADA">
        <w:rPr>
          <w:rFonts w:cs="v4.2.0"/>
        </w:rPr>
        <w:tab/>
        <w:t>Test system verifies cell 2 remains in the active set.</w:t>
      </w:r>
    </w:p>
    <w:p w14:paraId="265BC3CB" w14:textId="77777777" w:rsidR="003B234C" w:rsidRPr="00836ADA" w:rsidRDefault="003B234C" w:rsidP="003B234C">
      <w:pPr>
        <w:pStyle w:val="B1"/>
        <w:ind w:left="284"/>
        <w:rPr>
          <w:rFonts w:cs="v4.2.0"/>
        </w:rPr>
      </w:pPr>
      <w:r w:rsidRPr="00836ADA">
        <w:rPr>
          <w:rFonts w:cs="v4.2.0"/>
        </w:rPr>
        <w:t>g)</w:t>
      </w:r>
      <w:r w:rsidRPr="00836ADA">
        <w:rPr>
          <w:rFonts w:cs="v4.2.0"/>
        </w:rPr>
        <w:tab/>
        <w:t>Test system shall verify that the UE transmit timing offset is still within T</w:t>
      </w:r>
      <w:r w:rsidRPr="00836ADA">
        <w:rPr>
          <w:rFonts w:cs="v4.2.0"/>
          <w:vertAlign w:val="subscript"/>
        </w:rPr>
        <w:t>0</w:t>
      </w:r>
      <w:r w:rsidRPr="00836ADA">
        <w:rPr>
          <w:rFonts w:cs="v4.2.0"/>
        </w:rPr>
        <w:t xml:space="preserve"> +/- 1.5 chips with respect to the first </w:t>
      </w:r>
      <w:r w:rsidRPr="00836ADA">
        <w:rPr>
          <w:rFonts w:cs="v3.7.0"/>
        </w:rPr>
        <w:t>detected</w:t>
      </w:r>
      <w:r w:rsidRPr="00836ADA">
        <w:rPr>
          <w:rFonts w:cs="v4.2.0"/>
        </w:rPr>
        <w:t xml:space="preserve"> path </w:t>
      </w:r>
      <w:r w:rsidRPr="00836ADA">
        <w:rPr>
          <w:rFonts w:eastAsia="MS Mincho"/>
        </w:rPr>
        <w:t>(in time)</w:t>
      </w:r>
      <w:r w:rsidRPr="00836ADA">
        <w:rPr>
          <w:rFonts w:cs="v4.2.0"/>
        </w:rPr>
        <w:t xml:space="preserve"> of the downlink DPCCH/DPDCH of cell 1.</w:t>
      </w:r>
    </w:p>
    <w:p w14:paraId="29730D9A" w14:textId="77777777" w:rsidR="003B234C" w:rsidRPr="00836ADA" w:rsidRDefault="003B234C" w:rsidP="003B234C">
      <w:pPr>
        <w:pStyle w:val="B1"/>
        <w:ind w:left="284"/>
        <w:rPr>
          <w:rFonts w:cs="v4.2.0"/>
        </w:rPr>
      </w:pPr>
      <w:r w:rsidRPr="00836ADA">
        <w:rPr>
          <w:rFonts w:cs="v4.2.0"/>
        </w:rPr>
        <w:t>h)</w:t>
      </w:r>
      <w:r w:rsidRPr="00836ADA">
        <w:rPr>
          <w:rFonts w:cs="v4.2.0"/>
        </w:rPr>
        <w:tab/>
        <w:t>Test system stops sending cell 1 signals.</w:t>
      </w:r>
    </w:p>
    <w:p w14:paraId="3DDD9208" w14:textId="77777777" w:rsidR="003B234C" w:rsidRPr="00836ADA" w:rsidRDefault="003B234C" w:rsidP="003B234C">
      <w:pPr>
        <w:pStyle w:val="B1"/>
        <w:ind w:left="284"/>
        <w:rPr>
          <w:rFonts w:cs="v4.2.0"/>
        </w:rPr>
      </w:pPr>
      <w:r w:rsidRPr="00836ADA">
        <w:rPr>
          <w:rFonts w:cs="v4.2.0"/>
        </w:rPr>
        <w:t>i)</w:t>
      </w:r>
      <w:r w:rsidRPr="00836ADA">
        <w:rPr>
          <w:rFonts w:cs="v4.2.0"/>
        </w:rPr>
        <w:tab/>
        <w:t xml:space="preserve">Test system verifies that UE transmit timing adjustment starts </w:t>
      </w:r>
      <w:r w:rsidRPr="00836ADA">
        <w:rPr>
          <w:rFonts w:cs="v3.7.0"/>
        </w:rPr>
        <w:t xml:space="preserve">no later than the time when the whole active set update message is </w:t>
      </w:r>
      <w:r w:rsidRPr="00836ADA">
        <w:t>available at the UE taking the RRC procedure delay into account.</w:t>
      </w:r>
      <w:r w:rsidRPr="00836ADA">
        <w:rPr>
          <w:rFonts w:cs="v4.2.0"/>
        </w:rPr>
        <w:t xml:space="preserve"> The adjustment step size and the adjustment rate shall be according to the requirements in section 7.1.2 until the UE transmit timing offset is within T</w:t>
      </w:r>
      <w:r w:rsidRPr="00836ADA">
        <w:rPr>
          <w:rFonts w:cs="v4.2.0"/>
          <w:vertAlign w:val="subscript"/>
        </w:rPr>
        <w:t>0</w:t>
      </w:r>
      <w:r w:rsidRPr="00836ADA">
        <w:rPr>
          <w:rFonts w:cs="v4.2.0"/>
        </w:rPr>
        <w:t xml:space="preserve"> +/- 1.5 chips with respect to the first detected path (in time) of the downlink DPCCH/DPDCH of cell 2.</w:t>
      </w:r>
    </w:p>
    <w:p w14:paraId="78380283" w14:textId="77777777" w:rsidR="003B234C" w:rsidRPr="00836ADA" w:rsidRDefault="003B234C" w:rsidP="003B234C">
      <w:pPr>
        <w:pStyle w:val="B1"/>
        <w:ind w:left="284"/>
        <w:rPr>
          <w:rFonts w:cs="v4.2.0"/>
        </w:rPr>
      </w:pPr>
      <w:r w:rsidRPr="00836ADA">
        <w:rPr>
          <w:rFonts w:cs="v4.2.0"/>
        </w:rPr>
        <w:t>j)</w:t>
      </w:r>
      <w:r w:rsidRPr="00836ADA">
        <w:rPr>
          <w:rFonts w:cs="v4.2.0"/>
        </w:rPr>
        <w:tab/>
        <w:t>Test system shall verify that the UE transmit timing offset stays within T</w:t>
      </w:r>
      <w:r w:rsidRPr="00836ADA">
        <w:rPr>
          <w:rFonts w:cs="v4.2.0"/>
          <w:vertAlign w:val="subscript"/>
        </w:rPr>
        <w:t>0</w:t>
      </w:r>
      <w:r w:rsidRPr="00836ADA">
        <w:rPr>
          <w:rFonts w:cs="v4.2.0"/>
        </w:rPr>
        <w:t xml:space="preserve"> +/- 1.5 chips with respect to the first detected path (in time) of the downlink DPCCH/DPDCH of cell 2.</w:t>
      </w:r>
    </w:p>
    <w:p w14:paraId="17C551FB" w14:textId="77777777" w:rsidR="003B234C" w:rsidRPr="00836ADA" w:rsidRDefault="003B234C" w:rsidP="003B234C">
      <w:pPr>
        <w:pStyle w:val="B1"/>
        <w:ind w:left="284"/>
        <w:rPr>
          <w:rFonts w:cs="v4.2.0"/>
        </w:rPr>
      </w:pPr>
      <w:r w:rsidRPr="00836ADA">
        <w:rPr>
          <w:rFonts w:cs="v4.2.0"/>
        </w:rPr>
        <w:t>k)</w:t>
      </w:r>
      <w:r w:rsidRPr="00836ADA">
        <w:rPr>
          <w:rFonts w:cs="v4.2.0"/>
        </w:rPr>
        <w:tab/>
        <w:t>Test system starts sending cell 1 signal again with its original timing.</w:t>
      </w:r>
    </w:p>
    <w:p w14:paraId="07E6BD5D" w14:textId="77777777" w:rsidR="003B234C" w:rsidRPr="00836ADA" w:rsidRDefault="003B234C" w:rsidP="003B234C">
      <w:pPr>
        <w:pStyle w:val="B1"/>
        <w:ind w:left="284"/>
        <w:rPr>
          <w:rFonts w:cs="v4.2.0"/>
        </w:rPr>
      </w:pPr>
      <w:r w:rsidRPr="00836ADA">
        <w:rPr>
          <w:rFonts w:cs="v4.2.0"/>
        </w:rPr>
        <w:t>l)</w:t>
      </w:r>
      <w:r w:rsidRPr="00836ADA">
        <w:rPr>
          <w:rFonts w:cs="v4.2.0"/>
        </w:rPr>
        <w:tab/>
        <w:t>Test system verifies that cell 1 is added to the active set.</w:t>
      </w:r>
    </w:p>
    <w:p w14:paraId="39FB4E96" w14:textId="77777777" w:rsidR="003B234C" w:rsidRPr="00836ADA" w:rsidRDefault="003B234C" w:rsidP="003B234C">
      <w:pPr>
        <w:pStyle w:val="B1"/>
        <w:ind w:left="284"/>
        <w:rPr>
          <w:rFonts w:cs="v4.2.0"/>
        </w:rPr>
      </w:pPr>
      <w:r w:rsidRPr="00836ADA">
        <w:rPr>
          <w:rFonts w:cs="v4.2.0"/>
        </w:rPr>
        <w:t>m)</w:t>
      </w:r>
      <w:r w:rsidRPr="00836ADA">
        <w:rPr>
          <w:rFonts w:cs="v4.2.0"/>
        </w:rPr>
        <w:tab/>
        <w:t>Test system verifies that the UE transmit timing is still within T</w:t>
      </w:r>
      <w:r w:rsidRPr="00836ADA">
        <w:rPr>
          <w:rFonts w:cs="v4.2.0"/>
          <w:vertAlign w:val="subscript"/>
        </w:rPr>
        <w:t>0</w:t>
      </w:r>
      <w:r w:rsidRPr="00836ADA">
        <w:rPr>
          <w:rFonts w:cs="v4.2.0"/>
        </w:rPr>
        <w:t xml:space="preserve"> +/- 1.5chips with respect to the first </w:t>
      </w:r>
      <w:r w:rsidRPr="00836ADA">
        <w:rPr>
          <w:rFonts w:cs="v3.7.0"/>
        </w:rPr>
        <w:t>detected</w:t>
      </w:r>
      <w:r w:rsidRPr="00836ADA">
        <w:rPr>
          <w:rFonts w:cs="v4.2.0"/>
        </w:rPr>
        <w:t xml:space="preserve"> path </w:t>
      </w:r>
      <w:r w:rsidRPr="00836ADA">
        <w:rPr>
          <w:rFonts w:eastAsia="MS Mincho"/>
        </w:rPr>
        <w:t>(in time)</w:t>
      </w:r>
      <w:r w:rsidRPr="00836ADA">
        <w:rPr>
          <w:rFonts w:cs="v4.2.0"/>
        </w:rPr>
        <w:t xml:space="preserve"> of the downlink DPCCH/DPDCH of cell 2.</w:t>
      </w:r>
    </w:p>
    <w:p w14:paraId="79029400" w14:textId="77777777" w:rsidR="003B234C" w:rsidRPr="00836ADA" w:rsidRDefault="003B234C" w:rsidP="003B234C">
      <w:pPr>
        <w:pStyle w:val="B1"/>
        <w:ind w:left="284"/>
        <w:rPr>
          <w:rFonts w:cs="v4.2.0"/>
        </w:rPr>
      </w:pPr>
      <w:r w:rsidRPr="00836ADA">
        <w:rPr>
          <w:rFonts w:cs="v4.2.0"/>
        </w:rPr>
        <w:t>n)</w:t>
      </w:r>
      <w:r w:rsidRPr="00836ADA">
        <w:rPr>
          <w:rFonts w:cs="v4.2.0"/>
        </w:rPr>
        <w:tab/>
        <w:t>Test system stops sending cell 2 signals.</w:t>
      </w:r>
    </w:p>
    <w:p w14:paraId="72F4B716" w14:textId="77777777" w:rsidR="003B234C" w:rsidRPr="00836ADA" w:rsidRDefault="003B234C" w:rsidP="003B234C">
      <w:pPr>
        <w:pStyle w:val="B1"/>
        <w:ind w:left="284"/>
        <w:rPr>
          <w:rFonts w:cs="v4.2.0"/>
        </w:rPr>
      </w:pPr>
      <w:r w:rsidRPr="00836ADA">
        <w:rPr>
          <w:rFonts w:cs="v4.2.0"/>
        </w:rPr>
        <w:t>o)</w:t>
      </w:r>
      <w:r w:rsidRPr="00836ADA">
        <w:rPr>
          <w:rFonts w:cs="v4.2.0"/>
        </w:rPr>
        <w:tab/>
        <w:t xml:space="preserve">Test system verifies that UE transmit timing adjustment starts </w:t>
      </w:r>
      <w:r w:rsidRPr="00836ADA">
        <w:rPr>
          <w:rFonts w:cs="v3.7.0"/>
        </w:rPr>
        <w:t xml:space="preserve">no later than the time when the whole active set update message is </w:t>
      </w:r>
      <w:r w:rsidRPr="00836ADA">
        <w:t>available at the UE taking the RRC procedure delay into account.</w:t>
      </w:r>
      <w:r w:rsidRPr="00836ADA">
        <w:rPr>
          <w:rFonts w:cs="v3.7.0"/>
        </w:rPr>
        <w:t xml:space="preserve"> The</w:t>
      </w:r>
      <w:r w:rsidRPr="00836ADA">
        <w:rPr>
          <w:rFonts w:cs="v4.2.0"/>
        </w:rPr>
        <w:t xml:space="preserve"> adjustment step size and the adjustment rate shall be according to the requirements in section 7.1.2 until the UE transmit timing offset is within T</w:t>
      </w:r>
      <w:r w:rsidRPr="00836ADA">
        <w:rPr>
          <w:rFonts w:cs="v4.2.0"/>
          <w:vertAlign w:val="subscript"/>
        </w:rPr>
        <w:t>0</w:t>
      </w:r>
      <w:r w:rsidRPr="00836ADA">
        <w:rPr>
          <w:rFonts w:cs="v4.2.0"/>
        </w:rPr>
        <w:t xml:space="preserve"> +/- 1.5 chips with respect to the first detected path (in time) of the downlink DPCCH/DPDCH of cell 1.</w:t>
      </w:r>
    </w:p>
    <w:p w14:paraId="3120C732" w14:textId="77777777" w:rsidR="003B234C" w:rsidRPr="00836ADA" w:rsidRDefault="003B234C" w:rsidP="003B234C">
      <w:pPr>
        <w:pStyle w:val="B1"/>
        <w:ind w:left="284"/>
        <w:rPr>
          <w:rFonts w:cs="v4.2.0"/>
        </w:rPr>
      </w:pPr>
      <w:r w:rsidRPr="00836ADA">
        <w:rPr>
          <w:rFonts w:cs="v4.2.0"/>
        </w:rPr>
        <w:t>p)</w:t>
      </w:r>
      <w:r w:rsidRPr="00836ADA">
        <w:rPr>
          <w:rFonts w:cs="v4.2.0"/>
        </w:rPr>
        <w:tab/>
        <w:t>Test system shall verify that the UE transmit timing offset stays within T</w:t>
      </w:r>
      <w:r w:rsidRPr="00836ADA">
        <w:rPr>
          <w:rFonts w:cs="v4.2.0"/>
          <w:vertAlign w:val="subscript"/>
        </w:rPr>
        <w:t>0</w:t>
      </w:r>
      <w:r w:rsidRPr="00836ADA">
        <w:rPr>
          <w:rFonts w:cs="v4.2.0"/>
        </w:rPr>
        <w:t xml:space="preserve"> +/- 1.5 chips with respect to the first detected path (in time) of the downlink DPCCH/DPDCH of cell 1.</w:t>
      </w:r>
    </w:p>
    <w:p w14:paraId="51869AE9" w14:textId="77777777" w:rsidR="003B234C" w:rsidRPr="00836ADA" w:rsidRDefault="003B234C" w:rsidP="000E1AF5">
      <w:pPr>
        <w:pStyle w:val="Heading1"/>
      </w:pPr>
      <w:bookmarkStart w:id="614" w:name="_Toc535329528"/>
      <w:r w:rsidRPr="00836ADA">
        <w:t>A.8</w:t>
      </w:r>
      <w:r w:rsidRPr="00836ADA">
        <w:tab/>
        <w:t>UE Measurements Procedures</w:t>
      </w:r>
      <w:bookmarkEnd w:id="614"/>
    </w:p>
    <w:p w14:paraId="33F1BD01" w14:textId="77777777" w:rsidR="003B234C" w:rsidRPr="00836ADA" w:rsidRDefault="003B234C" w:rsidP="00B1755E">
      <w:pPr>
        <w:pStyle w:val="Heading2"/>
      </w:pPr>
      <w:bookmarkStart w:id="615" w:name="_Toc535329529"/>
      <w:r w:rsidRPr="00836ADA">
        <w:t>A.8.1</w:t>
      </w:r>
      <w:r w:rsidRPr="00836ADA">
        <w:tab/>
        <w:t>FDD intra frequency measurements</w:t>
      </w:r>
      <w:bookmarkEnd w:id="615"/>
    </w:p>
    <w:p w14:paraId="5BEC9977" w14:textId="77777777" w:rsidR="003B234C" w:rsidRPr="00836ADA" w:rsidRDefault="003B234C" w:rsidP="003B234C">
      <w:pPr>
        <w:pStyle w:val="Heading3"/>
        <w:rPr>
          <w:rFonts w:cs="v4.2.0"/>
        </w:rPr>
      </w:pPr>
      <w:bookmarkStart w:id="616" w:name="_Toc535329530"/>
      <w:r w:rsidRPr="00836ADA">
        <w:rPr>
          <w:rFonts w:cs="v4.2.0"/>
        </w:rPr>
        <w:t>A.8.1.1</w:t>
      </w:r>
      <w:r w:rsidRPr="00836ADA">
        <w:rPr>
          <w:rFonts w:cs="v4.2.0"/>
        </w:rPr>
        <w:tab/>
        <w:t>Event triggered reporting in AWGN propagation conditions</w:t>
      </w:r>
      <w:bookmarkEnd w:id="616"/>
    </w:p>
    <w:p w14:paraId="1EC85CB9" w14:textId="77777777" w:rsidR="003B234C" w:rsidRPr="00836ADA" w:rsidRDefault="003B234C" w:rsidP="003B234C">
      <w:pPr>
        <w:pStyle w:val="Heading4"/>
        <w:rPr>
          <w:rFonts w:cs="v4.2.0"/>
          <w:snapToGrid w:val="0"/>
        </w:rPr>
      </w:pPr>
      <w:bookmarkStart w:id="617" w:name="_Toc535329531"/>
      <w:r w:rsidRPr="00836ADA">
        <w:rPr>
          <w:rFonts w:cs="v4.2.0"/>
          <w:snapToGrid w:val="0"/>
        </w:rPr>
        <w:t>A.8.1.1.1</w:t>
      </w:r>
      <w:r w:rsidRPr="00836ADA">
        <w:rPr>
          <w:rFonts w:cs="v4.2.0"/>
          <w:snapToGrid w:val="0"/>
        </w:rPr>
        <w:tab/>
        <w:t>Test Purpose and Environment</w:t>
      </w:r>
      <w:bookmarkEnd w:id="617"/>
    </w:p>
    <w:p w14:paraId="0799EDAB" w14:textId="77777777" w:rsidR="003B234C" w:rsidRPr="00836ADA" w:rsidRDefault="003B234C" w:rsidP="003B234C">
      <w:pPr>
        <w:rPr>
          <w:rFonts w:cs="v4.2.0"/>
        </w:rPr>
      </w:pPr>
      <w:r w:rsidRPr="00836ADA">
        <w:rPr>
          <w:rFonts w:cs="v4.2.0"/>
        </w:rPr>
        <w:t>The purpose of this test is to verify that the UE makes correct reporting of an event. This test will partly verify the requirements in section 8.1.2 and 9.1.</w:t>
      </w:r>
    </w:p>
    <w:p w14:paraId="373F5F09" w14:textId="77777777" w:rsidR="003B234C" w:rsidRPr="00836ADA" w:rsidRDefault="003B234C" w:rsidP="003B234C">
      <w:pPr>
        <w:rPr>
          <w:rFonts w:cs="v4.2.0"/>
        </w:rPr>
      </w:pPr>
      <w:r w:rsidRPr="00836ADA">
        <w:rPr>
          <w:rFonts w:cs="v4.2.0"/>
        </w:rPr>
        <w:t>The test parameters are given in Table A.8.1 and A.8.2 below. In the measurement control information it is indicated to the UE that event-triggered reporting with Event 1A and 1B shall be used. The test consists of three successive time periods, with a time duration of T1, T2 and T3 respectively. During time duration T1, the UE shall not have any timing information of cell 2.</w:t>
      </w:r>
    </w:p>
    <w:p w14:paraId="152DB2AA" w14:textId="77777777" w:rsidR="003B234C" w:rsidRPr="00836ADA" w:rsidRDefault="003B234C" w:rsidP="0079728B">
      <w:pPr>
        <w:pStyle w:val="TH"/>
      </w:pPr>
      <w:r w:rsidRPr="00836ADA">
        <w:t>Table A.8.1: General test parameters for Event triggered reporting in AWGN propagation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551"/>
        <w:gridCol w:w="3402"/>
      </w:tblGrid>
      <w:tr w:rsidR="003B234C" w:rsidRPr="00836ADA" w14:paraId="6B12173A" w14:textId="77777777">
        <w:trPr>
          <w:cantSplit/>
        </w:trPr>
        <w:tc>
          <w:tcPr>
            <w:tcW w:w="2518" w:type="dxa"/>
          </w:tcPr>
          <w:p w14:paraId="152BE7CC"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50682DE3" w14:textId="77777777" w:rsidR="003B234C" w:rsidRPr="00836ADA" w:rsidRDefault="003B234C" w:rsidP="003B234C">
            <w:pPr>
              <w:pStyle w:val="TAH"/>
              <w:rPr>
                <w:rFonts w:cs="v4.2.0"/>
                <w:lang w:eastAsia="en-US"/>
              </w:rPr>
            </w:pPr>
            <w:r w:rsidRPr="00836ADA">
              <w:rPr>
                <w:rFonts w:cs="v4.2.0"/>
                <w:lang w:eastAsia="en-US"/>
              </w:rPr>
              <w:t>Unit</w:t>
            </w:r>
          </w:p>
        </w:tc>
        <w:tc>
          <w:tcPr>
            <w:tcW w:w="2551" w:type="dxa"/>
          </w:tcPr>
          <w:p w14:paraId="47B540D2" w14:textId="77777777" w:rsidR="003B234C" w:rsidRPr="00836ADA" w:rsidRDefault="003B234C" w:rsidP="003B234C">
            <w:pPr>
              <w:pStyle w:val="TAH"/>
              <w:rPr>
                <w:rFonts w:cs="v4.2.0"/>
                <w:lang w:eastAsia="en-US"/>
              </w:rPr>
            </w:pPr>
            <w:r w:rsidRPr="00836ADA">
              <w:rPr>
                <w:rFonts w:cs="v4.2.0"/>
                <w:lang w:eastAsia="en-US"/>
              </w:rPr>
              <w:t>Value</w:t>
            </w:r>
          </w:p>
        </w:tc>
        <w:tc>
          <w:tcPr>
            <w:tcW w:w="3402" w:type="dxa"/>
          </w:tcPr>
          <w:p w14:paraId="0F848C96"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CF1E23F" w14:textId="77777777">
        <w:trPr>
          <w:cantSplit/>
        </w:trPr>
        <w:tc>
          <w:tcPr>
            <w:tcW w:w="2518" w:type="dxa"/>
          </w:tcPr>
          <w:p w14:paraId="301209E0" w14:textId="77777777" w:rsidR="003B234C" w:rsidRPr="00836ADA" w:rsidRDefault="003B234C" w:rsidP="003B234C">
            <w:pPr>
              <w:pStyle w:val="TAL"/>
              <w:rPr>
                <w:rFonts w:cs="Arial"/>
                <w:lang w:eastAsia="en-US"/>
              </w:rPr>
            </w:pPr>
            <w:r w:rsidRPr="00836ADA">
              <w:rPr>
                <w:rFonts w:cs="Arial"/>
                <w:lang w:eastAsia="en-US"/>
              </w:rPr>
              <w:t>DCH parameters</w:t>
            </w:r>
          </w:p>
        </w:tc>
        <w:tc>
          <w:tcPr>
            <w:tcW w:w="709" w:type="dxa"/>
          </w:tcPr>
          <w:p w14:paraId="3F11AF51" w14:textId="77777777" w:rsidR="003B234C" w:rsidRPr="00836ADA" w:rsidRDefault="003B234C" w:rsidP="003B234C">
            <w:pPr>
              <w:pStyle w:val="TAL"/>
              <w:rPr>
                <w:rFonts w:cs="Arial"/>
                <w:lang w:eastAsia="en-US"/>
              </w:rPr>
            </w:pPr>
          </w:p>
        </w:tc>
        <w:tc>
          <w:tcPr>
            <w:tcW w:w="2551" w:type="dxa"/>
          </w:tcPr>
          <w:p w14:paraId="247F8135"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3402" w:type="dxa"/>
          </w:tcPr>
          <w:p w14:paraId="4A8C8C5F"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4C9D3971" w14:textId="77777777">
        <w:trPr>
          <w:cantSplit/>
        </w:trPr>
        <w:tc>
          <w:tcPr>
            <w:tcW w:w="2518" w:type="dxa"/>
          </w:tcPr>
          <w:p w14:paraId="3681342C" w14:textId="77777777" w:rsidR="003B234C" w:rsidRPr="00836ADA" w:rsidRDefault="003B234C" w:rsidP="003B234C">
            <w:pPr>
              <w:pStyle w:val="TAL"/>
              <w:rPr>
                <w:rFonts w:cs="Arial"/>
                <w:lang w:eastAsia="en-US"/>
              </w:rPr>
            </w:pPr>
            <w:r w:rsidRPr="00836ADA">
              <w:rPr>
                <w:rFonts w:cs="Arial"/>
                <w:lang w:eastAsia="en-US"/>
              </w:rPr>
              <w:t>Power Control</w:t>
            </w:r>
          </w:p>
        </w:tc>
        <w:tc>
          <w:tcPr>
            <w:tcW w:w="709" w:type="dxa"/>
          </w:tcPr>
          <w:p w14:paraId="15BB590C" w14:textId="77777777" w:rsidR="003B234C" w:rsidRPr="00836ADA" w:rsidRDefault="003B234C" w:rsidP="003B234C">
            <w:pPr>
              <w:pStyle w:val="TAL"/>
              <w:rPr>
                <w:rFonts w:cs="Arial"/>
                <w:lang w:eastAsia="en-US"/>
              </w:rPr>
            </w:pPr>
          </w:p>
        </w:tc>
        <w:tc>
          <w:tcPr>
            <w:tcW w:w="2551" w:type="dxa"/>
          </w:tcPr>
          <w:p w14:paraId="4F53EBC3" w14:textId="77777777" w:rsidR="003B234C" w:rsidRPr="00836ADA" w:rsidRDefault="003B234C" w:rsidP="003B234C">
            <w:pPr>
              <w:pStyle w:val="TAL"/>
              <w:rPr>
                <w:rFonts w:cs="Arial"/>
                <w:lang w:eastAsia="en-US"/>
              </w:rPr>
            </w:pPr>
            <w:r w:rsidRPr="00836ADA">
              <w:rPr>
                <w:rFonts w:cs="Arial"/>
                <w:lang w:eastAsia="en-US"/>
              </w:rPr>
              <w:t>On</w:t>
            </w:r>
          </w:p>
        </w:tc>
        <w:tc>
          <w:tcPr>
            <w:tcW w:w="3402" w:type="dxa"/>
          </w:tcPr>
          <w:p w14:paraId="61887FD7" w14:textId="77777777" w:rsidR="003B234C" w:rsidRPr="00836ADA" w:rsidRDefault="003B234C" w:rsidP="003B234C">
            <w:pPr>
              <w:pStyle w:val="TAL"/>
              <w:rPr>
                <w:rFonts w:cs="Arial"/>
                <w:lang w:eastAsia="en-US"/>
              </w:rPr>
            </w:pPr>
          </w:p>
        </w:tc>
      </w:tr>
      <w:tr w:rsidR="003B234C" w:rsidRPr="00836ADA" w14:paraId="243B5F6F" w14:textId="77777777">
        <w:trPr>
          <w:cantSplit/>
        </w:trPr>
        <w:tc>
          <w:tcPr>
            <w:tcW w:w="2518" w:type="dxa"/>
          </w:tcPr>
          <w:p w14:paraId="46B171D4" w14:textId="77777777" w:rsidR="003B234C" w:rsidRPr="00836ADA" w:rsidRDefault="003B234C" w:rsidP="003B234C">
            <w:pPr>
              <w:pStyle w:val="TAL"/>
              <w:rPr>
                <w:rFonts w:cs="Arial"/>
                <w:lang w:eastAsia="en-US"/>
              </w:rPr>
            </w:pPr>
            <w:r w:rsidRPr="00836ADA">
              <w:rPr>
                <w:rFonts w:cs="Arial"/>
                <w:lang w:eastAsia="en-US"/>
              </w:rPr>
              <w:t>Active cell</w:t>
            </w:r>
          </w:p>
        </w:tc>
        <w:tc>
          <w:tcPr>
            <w:tcW w:w="709" w:type="dxa"/>
          </w:tcPr>
          <w:p w14:paraId="20689A53" w14:textId="77777777" w:rsidR="003B234C" w:rsidRPr="00836ADA" w:rsidRDefault="003B234C" w:rsidP="003B234C">
            <w:pPr>
              <w:pStyle w:val="TAL"/>
              <w:rPr>
                <w:rFonts w:cs="Arial"/>
                <w:lang w:eastAsia="en-US"/>
              </w:rPr>
            </w:pPr>
          </w:p>
        </w:tc>
        <w:tc>
          <w:tcPr>
            <w:tcW w:w="2551" w:type="dxa"/>
          </w:tcPr>
          <w:p w14:paraId="67F5207E" w14:textId="77777777" w:rsidR="003B234C" w:rsidRPr="00836ADA" w:rsidRDefault="003B234C" w:rsidP="003B234C">
            <w:pPr>
              <w:pStyle w:val="TAL"/>
              <w:rPr>
                <w:rFonts w:cs="Arial"/>
                <w:lang w:eastAsia="en-US"/>
              </w:rPr>
            </w:pPr>
            <w:r w:rsidRPr="00836ADA">
              <w:rPr>
                <w:rFonts w:cs="Arial"/>
                <w:lang w:eastAsia="en-US"/>
              </w:rPr>
              <w:t>Cell 1</w:t>
            </w:r>
          </w:p>
        </w:tc>
        <w:tc>
          <w:tcPr>
            <w:tcW w:w="3402" w:type="dxa"/>
          </w:tcPr>
          <w:p w14:paraId="41EC6068" w14:textId="77777777" w:rsidR="003B234C" w:rsidRPr="00836ADA" w:rsidRDefault="003B234C" w:rsidP="003B234C">
            <w:pPr>
              <w:pStyle w:val="TAL"/>
              <w:rPr>
                <w:rFonts w:cs="Arial"/>
                <w:lang w:eastAsia="en-US"/>
              </w:rPr>
            </w:pPr>
          </w:p>
        </w:tc>
      </w:tr>
      <w:tr w:rsidR="003B234C" w:rsidRPr="00836ADA" w14:paraId="201B7456" w14:textId="77777777">
        <w:trPr>
          <w:cantSplit/>
        </w:trPr>
        <w:tc>
          <w:tcPr>
            <w:tcW w:w="2518" w:type="dxa"/>
          </w:tcPr>
          <w:p w14:paraId="14C8DD26" w14:textId="77777777" w:rsidR="003B234C" w:rsidRPr="00836ADA" w:rsidRDefault="003B234C" w:rsidP="003B234C">
            <w:pPr>
              <w:pStyle w:val="TAL"/>
              <w:rPr>
                <w:rFonts w:cs="Arial"/>
                <w:lang w:eastAsia="en-US"/>
              </w:rPr>
            </w:pPr>
            <w:r w:rsidRPr="00836ADA">
              <w:rPr>
                <w:rFonts w:cs="Arial"/>
                <w:lang w:eastAsia="en-US"/>
              </w:rPr>
              <w:t>Reporting range</w:t>
            </w:r>
          </w:p>
        </w:tc>
        <w:tc>
          <w:tcPr>
            <w:tcW w:w="709" w:type="dxa"/>
          </w:tcPr>
          <w:p w14:paraId="78D8BAA4" w14:textId="77777777" w:rsidR="003B234C" w:rsidRPr="00836ADA" w:rsidRDefault="003B234C" w:rsidP="003B234C">
            <w:pPr>
              <w:pStyle w:val="TAL"/>
              <w:rPr>
                <w:rFonts w:cs="Arial"/>
                <w:lang w:eastAsia="en-US"/>
              </w:rPr>
            </w:pPr>
            <w:r w:rsidRPr="00836ADA">
              <w:rPr>
                <w:rFonts w:cs="Arial"/>
                <w:lang w:eastAsia="en-US"/>
              </w:rPr>
              <w:t>dB</w:t>
            </w:r>
          </w:p>
        </w:tc>
        <w:tc>
          <w:tcPr>
            <w:tcW w:w="2551" w:type="dxa"/>
          </w:tcPr>
          <w:p w14:paraId="2D7D1C7E" w14:textId="77777777" w:rsidR="003B234C" w:rsidRPr="00836ADA" w:rsidRDefault="003B234C" w:rsidP="003B234C">
            <w:pPr>
              <w:pStyle w:val="TAL"/>
              <w:rPr>
                <w:rFonts w:cs="Arial"/>
                <w:lang w:eastAsia="en-US"/>
              </w:rPr>
            </w:pPr>
            <w:r w:rsidRPr="00836ADA">
              <w:rPr>
                <w:rFonts w:cs="Arial"/>
                <w:lang w:eastAsia="en-US"/>
              </w:rPr>
              <w:t>3</w:t>
            </w:r>
          </w:p>
        </w:tc>
        <w:tc>
          <w:tcPr>
            <w:tcW w:w="3402" w:type="dxa"/>
          </w:tcPr>
          <w:p w14:paraId="33BACB71"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3F59FC81" w14:textId="77777777">
        <w:trPr>
          <w:cantSplit/>
        </w:trPr>
        <w:tc>
          <w:tcPr>
            <w:tcW w:w="2518" w:type="dxa"/>
          </w:tcPr>
          <w:p w14:paraId="584AC941" w14:textId="77777777" w:rsidR="003B234C" w:rsidRPr="00836ADA" w:rsidRDefault="003B234C" w:rsidP="003B234C">
            <w:pPr>
              <w:pStyle w:val="TAL"/>
              <w:rPr>
                <w:rFonts w:cs="Arial"/>
                <w:lang w:eastAsia="en-US"/>
              </w:rPr>
            </w:pPr>
            <w:r w:rsidRPr="00836ADA">
              <w:rPr>
                <w:rFonts w:cs="Arial"/>
                <w:lang w:eastAsia="en-US"/>
              </w:rPr>
              <w:t>Hysteresis</w:t>
            </w:r>
          </w:p>
        </w:tc>
        <w:tc>
          <w:tcPr>
            <w:tcW w:w="709" w:type="dxa"/>
          </w:tcPr>
          <w:p w14:paraId="48179D6D" w14:textId="77777777" w:rsidR="003B234C" w:rsidRPr="00836ADA" w:rsidRDefault="003B234C" w:rsidP="003B234C">
            <w:pPr>
              <w:pStyle w:val="TAL"/>
              <w:rPr>
                <w:rFonts w:cs="Arial"/>
                <w:lang w:eastAsia="en-US"/>
              </w:rPr>
            </w:pPr>
            <w:r w:rsidRPr="00836ADA">
              <w:rPr>
                <w:rFonts w:cs="Arial"/>
                <w:lang w:eastAsia="en-US"/>
              </w:rPr>
              <w:t>dB</w:t>
            </w:r>
          </w:p>
        </w:tc>
        <w:tc>
          <w:tcPr>
            <w:tcW w:w="2551" w:type="dxa"/>
          </w:tcPr>
          <w:p w14:paraId="4CFF3E21" w14:textId="77777777" w:rsidR="003B234C" w:rsidRPr="00836ADA" w:rsidRDefault="003B234C" w:rsidP="003B234C">
            <w:pPr>
              <w:pStyle w:val="TAL"/>
              <w:rPr>
                <w:rFonts w:cs="Arial"/>
                <w:lang w:eastAsia="en-US"/>
              </w:rPr>
            </w:pPr>
            <w:r w:rsidRPr="00836ADA">
              <w:rPr>
                <w:rFonts w:cs="Arial"/>
                <w:lang w:eastAsia="en-US"/>
              </w:rPr>
              <w:t>0</w:t>
            </w:r>
          </w:p>
        </w:tc>
        <w:tc>
          <w:tcPr>
            <w:tcW w:w="3402" w:type="dxa"/>
          </w:tcPr>
          <w:p w14:paraId="76FF6887" w14:textId="77777777" w:rsidR="003B234C" w:rsidRPr="00836ADA" w:rsidRDefault="003B234C" w:rsidP="003B234C">
            <w:pPr>
              <w:pStyle w:val="TAL"/>
              <w:rPr>
                <w:rFonts w:cs="Arial"/>
                <w:lang w:eastAsia="en-US"/>
              </w:rPr>
            </w:pPr>
          </w:p>
        </w:tc>
      </w:tr>
      <w:tr w:rsidR="003B234C" w:rsidRPr="00836ADA" w14:paraId="64928C1E" w14:textId="77777777">
        <w:trPr>
          <w:cantSplit/>
        </w:trPr>
        <w:tc>
          <w:tcPr>
            <w:tcW w:w="2518" w:type="dxa"/>
          </w:tcPr>
          <w:p w14:paraId="7A38A545" w14:textId="77777777" w:rsidR="003B234C" w:rsidRPr="00836ADA" w:rsidRDefault="003B234C" w:rsidP="003B234C">
            <w:pPr>
              <w:pStyle w:val="TAL"/>
              <w:rPr>
                <w:rFonts w:cs="Arial"/>
                <w:lang w:eastAsia="en-US"/>
              </w:rPr>
            </w:pPr>
            <w:r w:rsidRPr="00836ADA">
              <w:rPr>
                <w:rFonts w:cs="Arial"/>
                <w:lang w:eastAsia="en-US"/>
              </w:rPr>
              <w:t>W</w:t>
            </w:r>
          </w:p>
        </w:tc>
        <w:tc>
          <w:tcPr>
            <w:tcW w:w="709" w:type="dxa"/>
          </w:tcPr>
          <w:p w14:paraId="6A29420C" w14:textId="77777777" w:rsidR="003B234C" w:rsidRPr="00836ADA" w:rsidRDefault="003B234C" w:rsidP="003B234C">
            <w:pPr>
              <w:pStyle w:val="TAL"/>
              <w:rPr>
                <w:rFonts w:cs="Arial"/>
                <w:lang w:eastAsia="en-US"/>
              </w:rPr>
            </w:pPr>
          </w:p>
        </w:tc>
        <w:tc>
          <w:tcPr>
            <w:tcW w:w="2551" w:type="dxa"/>
          </w:tcPr>
          <w:p w14:paraId="4BD7BB79" w14:textId="77777777" w:rsidR="003B234C" w:rsidRPr="00836ADA" w:rsidRDefault="003B234C" w:rsidP="003B234C">
            <w:pPr>
              <w:pStyle w:val="TAL"/>
              <w:rPr>
                <w:rFonts w:cs="Arial"/>
                <w:lang w:eastAsia="en-US"/>
              </w:rPr>
            </w:pPr>
            <w:r w:rsidRPr="00836ADA">
              <w:rPr>
                <w:rFonts w:cs="Arial"/>
                <w:lang w:eastAsia="en-US"/>
              </w:rPr>
              <w:t>1</w:t>
            </w:r>
          </w:p>
        </w:tc>
        <w:tc>
          <w:tcPr>
            <w:tcW w:w="3402" w:type="dxa"/>
          </w:tcPr>
          <w:p w14:paraId="2E3FE720"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1BD9EE9A" w14:textId="77777777">
        <w:trPr>
          <w:cantSplit/>
        </w:trPr>
        <w:tc>
          <w:tcPr>
            <w:tcW w:w="2518" w:type="dxa"/>
          </w:tcPr>
          <w:p w14:paraId="65163E67" w14:textId="77777777" w:rsidR="003B234C" w:rsidRPr="00836ADA" w:rsidRDefault="003B234C" w:rsidP="003B234C">
            <w:pPr>
              <w:pStyle w:val="TAL"/>
              <w:rPr>
                <w:rFonts w:cs="Arial"/>
                <w:lang w:eastAsia="en-US"/>
              </w:rPr>
            </w:pPr>
            <w:r w:rsidRPr="00836ADA">
              <w:rPr>
                <w:rFonts w:cs="Arial"/>
                <w:lang w:eastAsia="en-US"/>
              </w:rPr>
              <w:t>Reporting deactivation threshold</w:t>
            </w:r>
          </w:p>
        </w:tc>
        <w:tc>
          <w:tcPr>
            <w:tcW w:w="709" w:type="dxa"/>
          </w:tcPr>
          <w:p w14:paraId="2164D7A7" w14:textId="77777777" w:rsidR="003B234C" w:rsidRPr="00836ADA" w:rsidRDefault="003B234C" w:rsidP="003B234C">
            <w:pPr>
              <w:pStyle w:val="TAL"/>
              <w:rPr>
                <w:rFonts w:cs="Arial"/>
                <w:lang w:eastAsia="en-US"/>
              </w:rPr>
            </w:pPr>
          </w:p>
        </w:tc>
        <w:tc>
          <w:tcPr>
            <w:tcW w:w="2551" w:type="dxa"/>
          </w:tcPr>
          <w:p w14:paraId="34B1DA2A" w14:textId="77777777" w:rsidR="003B234C" w:rsidRPr="00836ADA" w:rsidRDefault="003B234C" w:rsidP="003B234C">
            <w:pPr>
              <w:pStyle w:val="TAL"/>
              <w:rPr>
                <w:rFonts w:cs="Arial"/>
                <w:lang w:eastAsia="en-US"/>
              </w:rPr>
            </w:pPr>
            <w:r w:rsidRPr="00836ADA">
              <w:rPr>
                <w:rFonts w:cs="Arial"/>
                <w:lang w:eastAsia="en-US"/>
              </w:rPr>
              <w:t>0</w:t>
            </w:r>
          </w:p>
        </w:tc>
        <w:tc>
          <w:tcPr>
            <w:tcW w:w="3402" w:type="dxa"/>
          </w:tcPr>
          <w:p w14:paraId="260B5573" w14:textId="77777777" w:rsidR="003B234C" w:rsidRPr="00836ADA" w:rsidRDefault="003B234C" w:rsidP="003B234C">
            <w:pPr>
              <w:pStyle w:val="TAL"/>
              <w:rPr>
                <w:rFonts w:cs="Arial"/>
                <w:lang w:eastAsia="en-US"/>
              </w:rPr>
            </w:pPr>
            <w:r w:rsidRPr="00836ADA">
              <w:rPr>
                <w:rFonts w:cs="Arial"/>
                <w:lang w:eastAsia="en-US"/>
              </w:rPr>
              <w:t>Applicable for event 1A</w:t>
            </w:r>
          </w:p>
        </w:tc>
      </w:tr>
      <w:tr w:rsidR="003B234C" w:rsidRPr="00836ADA" w14:paraId="31E7564A" w14:textId="77777777">
        <w:trPr>
          <w:cantSplit/>
        </w:trPr>
        <w:tc>
          <w:tcPr>
            <w:tcW w:w="2518" w:type="dxa"/>
          </w:tcPr>
          <w:p w14:paraId="12A34AE9" w14:textId="77777777" w:rsidR="003B234C" w:rsidRPr="00836ADA" w:rsidRDefault="003B234C" w:rsidP="003B234C">
            <w:pPr>
              <w:pStyle w:val="TAL"/>
              <w:rPr>
                <w:rFonts w:cs="Arial"/>
                <w:lang w:eastAsia="en-US"/>
              </w:rPr>
            </w:pPr>
            <w:r w:rsidRPr="00836ADA">
              <w:rPr>
                <w:rFonts w:cs="Arial"/>
                <w:lang w:eastAsia="en-US"/>
              </w:rPr>
              <w:t>Time to Trigger</w:t>
            </w:r>
          </w:p>
        </w:tc>
        <w:tc>
          <w:tcPr>
            <w:tcW w:w="709" w:type="dxa"/>
          </w:tcPr>
          <w:p w14:paraId="1D7D92A1" w14:textId="77777777" w:rsidR="003B234C" w:rsidRPr="00836ADA" w:rsidRDefault="003B234C" w:rsidP="003B234C">
            <w:pPr>
              <w:pStyle w:val="TAL"/>
              <w:rPr>
                <w:rFonts w:cs="Arial"/>
                <w:lang w:eastAsia="en-US"/>
              </w:rPr>
            </w:pPr>
            <w:r w:rsidRPr="00836ADA">
              <w:rPr>
                <w:rFonts w:cs="Arial"/>
                <w:lang w:eastAsia="en-US"/>
              </w:rPr>
              <w:t>ms</w:t>
            </w:r>
          </w:p>
        </w:tc>
        <w:tc>
          <w:tcPr>
            <w:tcW w:w="2551" w:type="dxa"/>
          </w:tcPr>
          <w:p w14:paraId="756EF6FD" w14:textId="77777777" w:rsidR="003B234C" w:rsidRPr="00836ADA" w:rsidRDefault="003B234C" w:rsidP="003B234C">
            <w:pPr>
              <w:pStyle w:val="TAL"/>
              <w:rPr>
                <w:rFonts w:cs="Arial"/>
                <w:lang w:eastAsia="en-US"/>
              </w:rPr>
            </w:pPr>
            <w:r w:rsidRPr="00836ADA">
              <w:rPr>
                <w:rFonts w:cs="Arial"/>
                <w:lang w:eastAsia="en-US"/>
              </w:rPr>
              <w:t>0</w:t>
            </w:r>
          </w:p>
        </w:tc>
        <w:tc>
          <w:tcPr>
            <w:tcW w:w="3402" w:type="dxa"/>
          </w:tcPr>
          <w:p w14:paraId="3D063335" w14:textId="77777777" w:rsidR="003B234C" w:rsidRPr="00836ADA" w:rsidRDefault="003B234C" w:rsidP="003B234C">
            <w:pPr>
              <w:pStyle w:val="TAL"/>
              <w:rPr>
                <w:rFonts w:cs="Arial"/>
                <w:lang w:eastAsia="en-US"/>
              </w:rPr>
            </w:pPr>
          </w:p>
        </w:tc>
      </w:tr>
      <w:tr w:rsidR="003B234C" w:rsidRPr="00836ADA" w14:paraId="2B7B37FC" w14:textId="77777777">
        <w:trPr>
          <w:cantSplit/>
        </w:trPr>
        <w:tc>
          <w:tcPr>
            <w:tcW w:w="2518" w:type="dxa"/>
          </w:tcPr>
          <w:p w14:paraId="12E62D27" w14:textId="77777777" w:rsidR="003B234C" w:rsidRPr="00836ADA" w:rsidRDefault="003B234C" w:rsidP="003B234C">
            <w:pPr>
              <w:pStyle w:val="TAL"/>
              <w:rPr>
                <w:rFonts w:cs="Arial"/>
                <w:lang w:eastAsia="en-US"/>
              </w:rPr>
            </w:pPr>
            <w:r w:rsidRPr="00836ADA">
              <w:rPr>
                <w:rFonts w:cs="Arial"/>
                <w:lang w:eastAsia="en-US"/>
              </w:rPr>
              <w:t>Filter coefficient</w:t>
            </w:r>
          </w:p>
        </w:tc>
        <w:tc>
          <w:tcPr>
            <w:tcW w:w="709" w:type="dxa"/>
          </w:tcPr>
          <w:p w14:paraId="235EE399" w14:textId="77777777" w:rsidR="003B234C" w:rsidRPr="00836ADA" w:rsidRDefault="003B234C" w:rsidP="003B234C">
            <w:pPr>
              <w:pStyle w:val="TAL"/>
              <w:rPr>
                <w:rFonts w:cs="Arial"/>
                <w:lang w:eastAsia="en-US"/>
              </w:rPr>
            </w:pPr>
          </w:p>
        </w:tc>
        <w:tc>
          <w:tcPr>
            <w:tcW w:w="2551" w:type="dxa"/>
          </w:tcPr>
          <w:p w14:paraId="0A4E216D" w14:textId="77777777" w:rsidR="003B234C" w:rsidRPr="00836ADA" w:rsidRDefault="003B234C" w:rsidP="003B234C">
            <w:pPr>
              <w:pStyle w:val="TAL"/>
              <w:rPr>
                <w:rFonts w:cs="Arial"/>
                <w:lang w:eastAsia="en-US"/>
              </w:rPr>
            </w:pPr>
            <w:r w:rsidRPr="00836ADA">
              <w:rPr>
                <w:rFonts w:cs="Arial"/>
                <w:lang w:eastAsia="en-US"/>
              </w:rPr>
              <w:t>0</w:t>
            </w:r>
          </w:p>
        </w:tc>
        <w:tc>
          <w:tcPr>
            <w:tcW w:w="3402" w:type="dxa"/>
          </w:tcPr>
          <w:p w14:paraId="726518F4" w14:textId="77777777" w:rsidR="003B234C" w:rsidRPr="00836ADA" w:rsidRDefault="003B234C" w:rsidP="003B234C">
            <w:pPr>
              <w:pStyle w:val="TAL"/>
              <w:rPr>
                <w:rFonts w:cs="Arial"/>
                <w:lang w:eastAsia="en-US"/>
              </w:rPr>
            </w:pPr>
          </w:p>
        </w:tc>
      </w:tr>
      <w:tr w:rsidR="003B234C" w:rsidRPr="00836ADA" w14:paraId="6E2DE5C2" w14:textId="77777777">
        <w:trPr>
          <w:cantSplit/>
        </w:trPr>
        <w:tc>
          <w:tcPr>
            <w:tcW w:w="2518" w:type="dxa"/>
          </w:tcPr>
          <w:p w14:paraId="311F9564"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709" w:type="dxa"/>
          </w:tcPr>
          <w:p w14:paraId="23B2E4D0" w14:textId="77777777" w:rsidR="003B234C" w:rsidRPr="00836ADA" w:rsidRDefault="003B234C" w:rsidP="003B234C">
            <w:pPr>
              <w:pStyle w:val="TAL"/>
              <w:rPr>
                <w:rFonts w:cs="Arial"/>
                <w:lang w:eastAsia="en-US"/>
              </w:rPr>
            </w:pPr>
          </w:p>
        </w:tc>
        <w:tc>
          <w:tcPr>
            <w:tcW w:w="2551" w:type="dxa"/>
          </w:tcPr>
          <w:p w14:paraId="2100BDFB" w14:textId="77777777" w:rsidR="003B234C" w:rsidRPr="00836ADA" w:rsidRDefault="003B234C" w:rsidP="003B234C">
            <w:pPr>
              <w:pStyle w:val="TAL"/>
              <w:rPr>
                <w:rFonts w:cs="Arial"/>
                <w:lang w:eastAsia="en-US"/>
              </w:rPr>
            </w:pPr>
            <w:r w:rsidRPr="00836ADA">
              <w:rPr>
                <w:rFonts w:cs="Arial"/>
                <w:lang w:eastAsia="en-US"/>
              </w:rPr>
              <w:t>24</w:t>
            </w:r>
          </w:p>
        </w:tc>
        <w:tc>
          <w:tcPr>
            <w:tcW w:w="3402" w:type="dxa"/>
          </w:tcPr>
          <w:p w14:paraId="3485056D" w14:textId="77777777" w:rsidR="003B234C" w:rsidRPr="00836ADA" w:rsidRDefault="003B234C" w:rsidP="003B234C">
            <w:pPr>
              <w:pStyle w:val="TAL"/>
              <w:rPr>
                <w:rFonts w:cs="Arial"/>
                <w:lang w:eastAsia="en-US"/>
              </w:rPr>
            </w:pPr>
          </w:p>
        </w:tc>
      </w:tr>
      <w:tr w:rsidR="003B234C" w:rsidRPr="00836ADA" w14:paraId="29117C3E" w14:textId="77777777">
        <w:trPr>
          <w:cantSplit/>
        </w:trPr>
        <w:tc>
          <w:tcPr>
            <w:tcW w:w="2518" w:type="dxa"/>
          </w:tcPr>
          <w:p w14:paraId="71D44866"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77EA53E2" w14:textId="77777777" w:rsidR="003B234C" w:rsidRPr="00836ADA" w:rsidRDefault="003B234C" w:rsidP="003B234C">
            <w:pPr>
              <w:pStyle w:val="TAL"/>
              <w:rPr>
                <w:rFonts w:cs="Arial"/>
                <w:lang w:eastAsia="en-US"/>
              </w:rPr>
            </w:pPr>
            <w:r w:rsidRPr="00836ADA">
              <w:rPr>
                <w:rFonts w:cs="Arial"/>
                <w:lang w:eastAsia="en-US"/>
              </w:rPr>
              <w:t>s</w:t>
            </w:r>
          </w:p>
        </w:tc>
        <w:tc>
          <w:tcPr>
            <w:tcW w:w="2551" w:type="dxa"/>
          </w:tcPr>
          <w:p w14:paraId="73A0F56B" w14:textId="77777777" w:rsidR="003B234C" w:rsidRPr="00836ADA" w:rsidRDefault="003B234C" w:rsidP="003B234C">
            <w:pPr>
              <w:pStyle w:val="TAL"/>
              <w:rPr>
                <w:rFonts w:cs="Arial"/>
                <w:lang w:eastAsia="en-US"/>
              </w:rPr>
            </w:pPr>
            <w:r w:rsidRPr="00836ADA">
              <w:rPr>
                <w:rFonts w:cs="Arial"/>
                <w:lang w:eastAsia="en-US"/>
              </w:rPr>
              <w:t>5</w:t>
            </w:r>
          </w:p>
        </w:tc>
        <w:tc>
          <w:tcPr>
            <w:tcW w:w="3402" w:type="dxa"/>
          </w:tcPr>
          <w:p w14:paraId="00F3EE81" w14:textId="77777777" w:rsidR="003B234C" w:rsidRPr="00836ADA" w:rsidRDefault="003B234C" w:rsidP="003B234C">
            <w:pPr>
              <w:pStyle w:val="TAL"/>
              <w:rPr>
                <w:rFonts w:cs="Arial"/>
                <w:lang w:eastAsia="en-US"/>
              </w:rPr>
            </w:pPr>
          </w:p>
        </w:tc>
      </w:tr>
      <w:tr w:rsidR="003B234C" w:rsidRPr="00836ADA" w14:paraId="0089255C" w14:textId="77777777">
        <w:trPr>
          <w:cantSplit/>
        </w:trPr>
        <w:tc>
          <w:tcPr>
            <w:tcW w:w="2518" w:type="dxa"/>
          </w:tcPr>
          <w:p w14:paraId="1ED824E7"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650C70BE" w14:textId="77777777" w:rsidR="003B234C" w:rsidRPr="00836ADA" w:rsidRDefault="003B234C" w:rsidP="003B234C">
            <w:pPr>
              <w:pStyle w:val="TAL"/>
              <w:rPr>
                <w:rFonts w:cs="Arial"/>
                <w:lang w:eastAsia="en-US"/>
              </w:rPr>
            </w:pPr>
            <w:r w:rsidRPr="00836ADA">
              <w:rPr>
                <w:rFonts w:cs="Arial"/>
                <w:lang w:eastAsia="en-US"/>
              </w:rPr>
              <w:t>s</w:t>
            </w:r>
          </w:p>
        </w:tc>
        <w:tc>
          <w:tcPr>
            <w:tcW w:w="2551" w:type="dxa"/>
          </w:tcPr>
          <w:p w14:paraId="294E21C6" w14:textId="77777777" w:rsidR="003B234C" w:rsidRPr="00836ADA" w:rsidRDefault="003B234C" w:rsidP="003B234C">
            <w:pPr>
              <w:pStyle w:val="TAL"/>
              <w:rPr>
                <w:rFonts w:cs="Arial"/>
                <w:lang w:eastAsia="en-US"/>
              </w:rPr>
            </w:pPr>
            <w:r w:rsidRPr="00836ADA">
              <w:rPr>
                <w:rFonts w:cs="Arial"/>
                <w:lang w:eastAsia="en-US"/>
              </w:rPr>
              <w:t>5</w:t>
            </w:r>
          </w:p>
        </w:tc>
        <w:tc>
          <w:tcPr>
            <w:tcW w:w="3402" w:type="dxa"/>
          </w:tcPr>
          <w:p w14:paraId="35726493" w14:textId="77777777" w:rsidR="003B234C" w:rsidRPr="00836ADA" w:rsidRDefault="003B234C" w:rsidP="003B234C">
            <w:pPr>
              <w:pStyle w:val="TAL"/>
              <w:rPr>
                <w:rFonts w:cs="Arial"/>
                <w:lang w:eastAsia="en-US"/>
              </w:rPr>
            </w:pPr>
          </w:p>
        </w:tc>
      </w:tr>
      <w:tr w:rsidR="003B234C" w:rsidRPr="00836ADA" w14:paraId="3828DD75" w14:textId="77777777">
        <w:trPr>
          <w:cantSplit/>
        </w:trPr>
        <w:tc>
          <w:tcPr>
            <w:tcW w:w="2518" w:type="dxa"/>
          </w:tcPr>
          <w:p w14:paraId="286AF89D" w14:textId="77777777" w:rsidR="003B234C" w:rsidRPr="00836ADA" w:rsidRDefault="003B234C" w:rsidP="003B234C">
            <w:pPr>
              <w:pStyle w:val="TAL"/>
              <w:rPr>
                <w:rFonts w:cs="Arial"/>
                <w:lang w:eastAsia="en-US"/>
              </w:rPr>
            </w:pPr>
            <w:r w:rsidRPr="00836ADA">
              <w:rPr>
                <w:rFonts w:cs="Arial"/>
                <w:lang w:eastAsia="en-US"/>
              </w:rPr>
              <w:t>T3</w:t>
            </w:r>
          </w:p>
        </w:tc>
        <w:tc>
          <w:tcPr>
            <w:tcW w:w="709" w:type="dxa"/>
          </w:tcPr>
          <w:p w14:paraId="2AD06FBC" w14:textId="77777777" w:rsidR="003B234C" w:rsidRPr="00836ADA" w:rsidRDefault="003B234C" w:rsidP="003B234C">
            <w:pPr>
              <w:pStyle w:val="TAL"/>
              <w:rPr>
                <w:rFonts w:cs="Arial"/>
                <w:lang w:eastAsia="en-US"/>
              </w:rPr>
            </w:pPr>
            <w:r w:rsidRPr="00836ADA">
              <w:rPr>
                <w:rFonts w:cs="Arial"/>
                <w:lang w:eastAsia="en-US"/>
              </w:rPr>
              <w:t>s</w:t>
            </w:r>
          </w:p>
        </w:tc>
        <w:tc>
          <w:tcPr>
            <w:tcW w:w="2551" w:type="dxa"/>
          </w:tcPr>
          <w:p w14:paraId="195B5654" w14:textId="77777777" w:rsidR="003B234C" w:rsidRPr="00836ADA" w:rsidRDefault="003B234C" w:rsidP="003B234C">
            <w:pPr>
              <w:pStyle w:val="TAL"/>
              <w:rPr>
                <w:rFonts w:cs="Arial"/>
                <w:lang w:eastAsia="en-US"/>
              </w:rPr>
            </w:pPr>
            <w:r w:rsidRPr="00836ADA">
              <w:rPr>
                <w:rFonts w:cs="Arial"/>
                <w:lang w:eastAsia="en-US"/>
              </w:rPr>
              <w:t>5</w:t>
            </w:r>
          </w:p>
        </w:tc>
        <w:tc>
          <w:tcPr>
            <w:tcW w:w="3402" w:type="dxa"/>
          </w:tcPr>
          <w:p w14:paraId="600B9A3C" w14:textId="77777777" w:rsidR="003B234C" w:rsidRPr="00836ADA" w:rsidRDefault="003B234C" w:rsidP="003B234C">
            <w:pPr>
              <w:pStyle w:val="TAL"/>
              <w:rPr>
                <w:rFonts w:cs="Arial"/>
                <w:lang w:eastAsia="en-US"/>
              </w:rPr>
            </w:pPr>
          </w:p>
        </w:tc>
      </w:tr>
    </w:tbl>
    <w:p w14:paraId="12C491A5" w14:textId="77777777" w:rsidR="003B234C" w:rsidRPr="00836ADA" w:rsidRDefault="003B234C" w:rsidP="003B234C">
      <w:pPr>
        <w:rPr>
          <w:rFonts w:cs="v4.2.0"/>
        </w:rPr>
      </w:pPr>
    </w:p>
    <w:p w14:paraId="1A142D01" w14:textId="77777777" w:rsidR="003B234C" w:rsidRPr="00836ADA" w:rsidRDefault="003B234C" w:rsidP="003B234C">
      <w:pPr>
        <w:pStyle w:val="TH"/>
        <w:rPr>
          <w:rFonts w:cs="v4.2.0"/>
        </w:rPr>
      </w:pPr>
      <w:r w:rsidRPr="00836ADA">
        <w:rPr>
          <w:rFonts w:cs="v4.2.0"/>
        </w:rPr>
        <w:t>Table A.8.2: Cell specific test parameters for Event triggered reporting in AWGN propagation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74"/>
        <w:gridCol w:w="1134"/>
        <w:gridCol w:w="992"/>
        <w:gridCol w:w="992"/>
        <w:gridCol w:w="1134"/>
        <w:gridCol w:w="1134"/>
        <w:gridCol w:w="992"/>
      </w:tblGrid>
      <w:tr w:rsidR="003B234C" w:rsidRPr="00836ADA" w14:paraId="0829CEDD" w14:textId="77777777">
        <w:trPr>
          <w:cantSplit/>
        </w:trPr>
        <w:tc>
          <w:tcPr>
            <w:tcW w:w="1728" w:type="dxa"/>
            <w:vMerge w:val="restart"/>
            <w:tcBorders>
              <w:top w:val="single" w:sz="4" w:space="0" w:color="auto"/>
              <w:left w:val="single" w:sz="4" w:space="0" w:color="auto"/>
            </w:tcBorders>
          </w:tcPr>
          <w:p w14:paraId="130F2C79" w14:textId="77777777" w:rsidR="003B234C" w:rsidRPr="00836ADA" w:rsidRDefault="003B234C" w:rsidP="003B234C">
            <w:pPr>
              <w:pStyle w:val="TAH"/>
              <w:rPr>
                <w:rFonts w:cs="v4.2.0"/>
                <w:lang w:eastAsia="en-US"/>
              </w:rPr>
            </w:pPr>
            <w:r w:rsidRPr="00836ADA">
              <w:rPr>
                <w:rFonts w:cs="v4.2.0"/>
                <w:lang w:eastAsia="en-US"/>
              </w:rPr>
              <w:t>Parameter</w:t>
            </w:r>
          </w:p>
        </w:tc>
        <w:tc>
          <w:tcPr>
            <w:tcW w:w="1074" w:type="dxa"/>
            <w:vMerge w:val="restart"/>
            <w:tcBorders>
              <w:top w:val="single" w:sz="4" w:space="0" w:color="auto"/>
            </w:tcBorders>
          </w:tcPr>
          <w:p w14:paraId="4829DEC5" w14:textId="77777777" w:rsidR="003B234C" w:rsidRPr="00836ADA" w:rsidRDefault="003B234C" w:rsidP="003B234C">
            <w:pPr>
              <w:pStyle w:val="TAH"/>
              <w:rPr>
                <w:rFonts w:cs="v4.2.0"/>
                <w:lang w:eastAsia="en-US"/>
              </w:rPr>
            </w:pPr>
            <w:r w:rsidRPr="00836ADA">
              <w:rPr>
                <w:rFonts w:cs="v4.2.0"/>
                <w:lang w:eastAsia="en-US"/>
              </w:rPr>
              <w:t>Unit</w:t>
            </w:r>
          </w:p>
        </w:tc>
        <w:tc>
          <w:tcPr>
            <w:tcW w:w="3118" w:type="dxa"/>
            <w:gridSpan w:val="3"/>
            <w:tcBorders>
              <w:top w:val="single" w:sz="4" w:space="0" w:color="auto"/>
            </w:tcBorders>
          </w:tcPr>
          <w:p w14:paraId="095409FB" w14:textId="77777777" w:rsidR="003B234C" w:rsidRPr="00836ADA" w:rsidRDefault="003B234C" w:rsidP="003B234C">
            <w:pPr>
              <w:pStyle w:val="TAH"/>
              <w:rPr>
                <w:rFonts w:cs="v4.2.0"/>
                <w:lang w:eastAsia="en-US"/>
              </w:rPr>
            </w:pPr>
            <w:r w:rsidRPr="00836ADA">
              <w:rPr>
                <w:rFonts w:cs="v4.2.0"/>
                <w:lang w:eastAsia="en-US"/>
              </w:rPr>
              <w:t>Cell 1</w:t>
            </w:r>
          </w:p>
        </w:tc>
        <w:tc>
          <w:tcPr>
            <w:tcW w:w="3260" w:type="dxa"/>
            <w:gridSpan w:val="3"/>
            <w:tcBorders>
              <w:top w:val="single" w:sz="4" w:space="0" w:color="auto"/>
              <w:right w:val="single" w:sz="4" w:space="0" w:color="auto"/>
            </w:tcBorders>
          </w:tcPr>
          <w:p w14:paraId="780F9090"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58853F54" w14:textId="77777777">
        <w:trPr>
          <w:cantSplit/>
        </w:trPr>
        <w:tc>
          <w:tcPr>
            <w:tcW w:w="1728" w:type="dxa"/>
            <w:vMerge/>
            <w:tcBorders>
              <w:left w:val="single" w:sz="4" w:space="0" w:color="auto"/>
              <w:bottom w:val="single" w:sz="4" w:space="0" w:color="auto"/>
            </w:tcBorders>
          </w:tcPr>
          <w:p w14:paraId="46F1B326" w14:textId="77777777" w:rsidR="003B234C" w:rsidRPr="00836ADA" w:rsidRDefault="003B234C" w:rsidP="003B234C">
            <w:pPr>
              <w:pStyle w:val="TAH"/>
              <w:rPr>
                <w:rFonts w:cs="v4.2.0"/>
                <w:lang w:eastAsia="en-US"/>
              </w:rPr>
            </w:pPr>
          </w:p>
        </w:tc>
        <w:tc>
          <w:tcPr>
            <w:tcW w:w="1074" w:type="dxa"/>
            <w:vMerge/>
            <w:tcBorders>
              <w:bottom w:val="single" w:sz="4" w:space="0" w:color="auto"/>
            </w:tcBorders>
          </w:tcPr>
          <w:p w14:paraId="4172A1DB" w14:textId="77777777" w:rsidR="003B234C" w:rsidRPr="00836ADA" w:rsidRDefault="003B234C" w:rsidP="003B234C">
            <w:pPr>
              <w:pStyle w:val="TAH"/>
              <w:rPr>
                <w:rFonts w:cs="v4.2.0"/>
                <w:lang w:eastAsia="en-US"/>
              </w:rPr>
            </w:pPr>
          </w:p>
        </w:tc>
        <w:tc>
          <w:tcPr>
            <w:tcW w:w="1134" w:type="dxa"/>
            <w:tcBorders>
              <w:bottom w:val="single" w:sz="4" w:space="0" w:color="auto"/>
            </w:tcBorders>
          </w:tcPr>
          <w:p w14:paraId="65B81B5C" w14:textId="77777777" w:rsidR="003B234C" w:rsidRPr="00836ADA" w:rsidRDefault="003B234C" w:rsidP="003B234C">
            <w:pPr>
              <w:pStyle w:val="TAH"/>
              <w:rPr>
                <w:rFonts w:cs="v4.2.0"/>
                <w:lang w:eastAsia="en-US"/>
              </w:rPr>
            </w:pPr>
            <w:r w:rsidRPr="00836ADA">
              <w:rPr>
                <w:rFonts w:cs="v4.2.0"/>
                <w:lang w:eastAsia="en-US"/>
              </w:rPr>
              <w:t>T1</w:t>
            </w:r>
          </w:p>
        </w:tc>
        <w:tc>
          <w:tcPr>
            <w:tcW w:w="992" w:type="dxa"/>
            <w:tcBorders>
              <w:bottom w:val="single" w:sz="4" w:space="0" w:color="auto"/>
            </w:tcBorders>
          </w:tcPr>
          <w:p w14:paraId="62FE793A" w14:textId="77777777" w:rsidR="003B234C" w:rsidRPr="00836ADA" w:rsidRDefault="003B234C" w:rsidP="003B234C">
            <w:pPr>
              <w:pStyle w:val="TAH"/>
              <w:rPr>
                <w:rFonts w:cs="v4.2.0"/>
                <w:lang w:eastAsia="en-US"/>
              </w:rPr>
            </w:pPr>
            <w:r w:rsidRPr="00836ADA">
              <w:rPr>
                <w:rFonts w:cs="v4.2.0"/>
                <w:lang w:eastAsia="en-US"/>
              </w:rPr>
              <w:t>T2</w:t>
            </w:r>
          </w:p>
        </w:tc>
        <w:tc>
          <w:tcPr>
            <w:tcW w:w="992" w:type="dxa"/>
            <w:tcBorders>
              <w:bottom w:val="single" w:sz="4" w:space="0" w:color="auto"/>
            </w:tcBorders>
          </w:tcPr>
          <w:p w14:paraId="577D99FC" w14:textId="77777777" w:rsidR="003B234C" w:rsidRPr="00836ADA" w:rsidRDefault="003B234C" w:rsidP="003B234C">
            <w:pPr>
              <w:pStyle w:val="TAH"/>
              <w:rPr>
                <w:rFonts w:cs="v4.2.0"/>
                <w:lang w:eastAsia="en-US"/>
              </w:rPr>
            </w:pPr>
            <w:r w:rsidRPr="00836ADA">
              <w:rPr>
                <w:rFonts w:cs="v4.2.0"/>
                <w:lang w:eastAsia="en-US"/>
              </w:rPr>
              <w:t>T3</w:t>
            </w:r>
          </w:p>
        </w:tc>
        <w:tc>
          <w:tcPr>
            <w:tcW w:w="1134" w:type="dxa"/>
            <w:tcBorders>
              <w:bottom w:val="single" w:sz="4" w:space="0" w:color="auto"/>
            </w:tcBorders>
          </w:tcPr>
          <w:p w14:paraId="08893251" w14:textId="77777777" w:rsidR="003B234C" w:rsidRPr="00836ADA" w:rsidRDefault="003B234C" w:rsidP="003B234C">
            <w:pPr>
              <w:pStyle w:val="TAH"/>
              <w:rPr>
                <w:rFonts w:cs="v4.2.0"/>
                <w:lang w:eastAsia="en-US"/>
              </w:rPr>
            </w:pPr>
            <w:r w:rsidRPr="00836ADA">
              <w:rPr>
                <w:rFonts w:cs="v4.2.0"/>
                <w:lang w:eastAsia="en-US"/>
              </w:rPr>
              <w:t>T1</w:t>
            </w:r>
          </w:p>
        </w:tc>
        <w:tc>
          <w:tcPr>
            <w:tcW w:w="1134" w:type="dxa"/>
            <w:tcBorders>
              <w:bottom w:val="single" w:sz="4" w:space="0" w:color="auto"/>
            </w:tcBorders>
          </w:tcPr>
          <w:p w14:paraId="125BF1C5" w14:textId="77777777" w:rsidR="003B234C" w:rsidRPr="00836ADA" w:rsidRDefault="003B234C" w:rsidP="003B234C">
            <w:pPr>
              <w:pStyle w:val="TAH"/>
              <w:rPr>
                <w:rFonts w:cs="v4.2.0"/>
                <w:lang w:eastAsia="en-US"/>
              </w:rPr>
            </w:pPr>
            <w:r w:rsidRPr="00836ADA">
              <w:rPr>
                <w:rFonts w:cs="v4.2.0"/>
                <w:lang w:eastAsia="en-US"/>
              </w:rPr>
              <w:t>T2</w:t>
            </w:r>
          </w:p>
        </w:tc>
        <w:tc>
          <w:tcPr>
            <w:tcW w:w="992" w:type="dxa"/>
            <w:tcBorders>
              <w:bottom w:val="single" w:sz="4" w:space="0" w:color="auto"/>
              <w:right w:val="single" w:sz="4" w:space="0" w:color="auto"/>
            </w:tcBorders>
          </w:tcPr>
          <w:p w14:paraId="6C56C9B6" w14:textId="77777777" w:rsidR="003B234C" w:rsidRPr="00836ADA" w:rsidRDefault="003B234C" w:rsidP="003B234C">
            <w:pPr>
              <w:pStyle w:val="TAH"/>
              <w:rPr>
                <w:rFonts w:cs="v4.2.0"/>
                <w:lang w:eastAsia="en-US"/>
              </w:rPr>
            </w:pPr>
            <w:r w:rsidRPr="00836ADA">
              <w:rPr>
                <w:rFonts w:cs="v4.2.0"/>
                <w:lang w:eastAsia="en-US"/>
              </w:rPr>
              <w:t>T3</w:t>
            </w:r>
          </w:p>
        </w:tc>
      </w:tr>
      <w:tr w:rsidR="003B234C" w:rsidRPr="00836ADA" w14:paraId="7E85EE41" w14:textId="77777777">
        <w:trPr>
          <w:cantSplit/>
        </w:trPr>
        <w:tc>
          <w:tcPr>
            <w:tcW w:w="1728" w:type="dxa"/>
            <w:tcBorders>
              <w:top w:val="single" w:sz="4" w:space="0" w:color="auto"/>
            </w:tcBorders>
          </w:tcPr>
          <w:p w14:paraId="0ADB6F3B" w14:textId="77777777" w:rsidR="003B234C" w:rsidRPr="00836ADA" w:rsidRDefault="003B234C" w:rsidP="003B234C">
            <w:pPr>
              <w:pStyle w:val="TAL"/>
              <w:rPr>
                <w:rFonts w:cs="Arial"/>
                <w:lang w:eastAsia="en-US"/>
              </w:rPr>
            </w:pPr>
            <w:r w:rsidRPr="00836ADA">
              <w:rPr>
                <w:rFonts w:cs="Arial"/>
                <w:lang w:eastAsia="en-US"/>
              </w:rPr>
              <w:t>CPICH_Ec/Ior</w:t>
            </w:r>
          </w:p>
        </w:tc>
        <w:tc>
          <w:tcPr>
            <w:tcW w:w="1074" w:type="dxa"/>
            <w:tcBorders>
              <w:top w:val="single" w:sz="4" w:space="0" w:color="auto"/>
            </w:tcBorders>
          </w:tcPr>
          <w:p w14:paraId="1F46EBA0" w14:textId="77777777" w:rsidR="003B234C" w:rsidRPr="00836ADA" w:rsidRDefault="003B234C" w:rsidP="003B234C">
            <w:pPr>
              <w:pStyle w:val="TAL"/>
              <w:rPr>
                <w:rFonts w:cs="Arial"/>
                <w:lang w:eastAsia="en-US"/>
              </w:rPr>
            </w:pPr>
            <w:r w:rsidRPr="00836ADA">
              <w:rPr>
                <w:rFonts w:cs="Arial"/>
                <w:lang w:eastAsia="en-US"/>
              </w:rPr>
              <w:t>dB</w:t>
            </w:r>
          </w:p>
        </w:tc>
        <w:tc>
          <w:tcPr>
            <w:tcW w:w="3118" w:type="dxa"/>
            <w:gridSpan w:val="3"/>
            <w:tcBorders>
              <w:top w:val="single" w:sz="4" w:space="0" w:color="auto"/>
            </w:tcBorders>
          </w:tcPr>
          <w:p w14:paraId="7ECA0DA5" w14:textId="77777777" w:rsidR="003B234C" w:rsidRPr="00836ADA" w:rsidRDefault="003B234C" w:rsidP="003B234C">
            <w:pPr>
              <w:pStyle w:val="TAL"/>
              <w:rPr>
                <w:rFonts w:cs="Arial"/>
                <w:lang w:eastAsia="en-US"/>
              </w:rPr>
            </w:pPr>
            <w:r w:rsidRPr="00836ADA">
              <w:rPr>
                <w:rFonts w:cs="Arial"/>
                <w:lang w:eastAsia="en-US"/>
              </w:rPr>
              <w:t>-10</w:t>
            </w:r>
          </w:p>
        </w:tc>
        <w:tc>
          <w:tcPr>
            <w:tcW w:w="3260" w:type="dxa"/>
            <w:gridSpan w:val="3"/>
            <w:tcBorders>
              <w:top w:val="single" w:sz="4" w:space="0" w:color="auto"/>
            </w:tcBorders>
          </w:tcPr>
          <w:p w14:paraId="287A7FCF" w14:textId="77777777" w:rsidR="003B234C" w:rsidRPr="00836ADA" w:rsidRDefault="003B234C" w:rsidP="003B234C">
            <w:pPr>
              <w:pStyle w:val="TAL"/>
              <w:rPr>
                <w:rFonts w:cs="Arial"/>
                <w:lang w:eastAsia="en-US"/>
              </w:rPr>
            </w:pPr>
            <w:r w:rsidRPr="00836ADA">
              <w:rPr>
                <w:rFonts w:cs="Arial"/>
                <w:lang w:eastAsia="en-US"/>
              </w:rPr>
              <w:t>-10</w:t>
            </w:r>
          </w:p>
        </w:tc>
      </w:tr>
      <w:tr w:rsidR="003B234C" w:rsidRPr="00836ADA" w14:paraId="21213B43" w14:textId="77777777">
        <w:trPr>
          <w:cantSplit/>
        </w:trPr>
        <w:tc>
          <w:tcPr>
            <w:tcW w:w="1728" w:type="dxa"/>
          </w:tcPr>
          <w:p w14:paraId="73122D72" w14:textId="77777777" w:rsidR="003B234C" w:rsidRPr="00836ADA" w:rsidRDefault="003B234C" w:rsidP="003B234C">
            <w:pPr>
              <w:pStyle w:val="TAL"/>
              <w:rPr>
                <w:rFonts w:cs="Arial"/>
                <w:lang w:eastAsia="en-US"/>
              </w:rPr>
            </w:pPr>
            <w:r w:rsidRPr="00836ADA">
              <w:rPr>
                <w:rFonts w:cs="Arial"/>
                <w:lang w:eastAsia="en-US"/>
              </w:rPr>
              <w:t>PCCPCH_Ec/Ior</w:t>
            </w:r>
          </w:p>
        </w:tc>
        <w:tc>
          <w:tcPr>
            <w:tcW w:w="1074" w:type="dxa"/>
          </w:tcPr>
          <w:p w14:paraId="1B6655BE" w14:textId="77777777" w:rsidR="003B234C" w:rsidRPr="00836ADA" w:rsidRDefault="003B234C" w:rsidP="003B234C">
            <w:pPr>
              <w:pStyle w:val="TAL"/>
              <w:rPr>
                <w:rFonts w:cs="Arial"/>
                <w:lang w:eastAsia="en-US"/>
              </w:rPr>
            </w:pPr>
            <w:r w:rsidRPr="00836ADA">
              <w:rPr>
                <w:rFonts w:cs="Arial"/>
                <w:lang w:eastAsia="en-US"/>
              </w:rPr>
              <w:t>dB</w:t>
            </w:r>
          </w:p>
        </w:tc>
        <w:tc>
          <w:tcPr>
            <w:tcW w:w="3118" w:type="dxa"/>
            <w:gridSpan w:val="3"/>
          </w:tcPr>
          <w:p w14:paraId="3FF42015" w14:textId="77777777" w:rsidR="003B234C" w:rsidRPr="00836ADA" w:rsidRDefault="003B234C" w:rsidP="003B234C">
            <w:pPr>
              <w:pStyle w:val="TAL"/>
              <w:rPr>
                <w:rFonts w:cs="Arial"/>
                <w:lang w:eastAsia="en-US"/>
              </w:rPr>
            </w:pPr>
            <w:r w:rsidRPr="00836ADA">
              <w:rPr>
                <w:rFonts w:cs="Arial"/>
                <w:lang w:eastAsia="en-US"/>
              </w:rPr>
              <w:t>-12</w:t>
            </w:r>
          </w:p>
        </w:tc>
        <w:tc>
          <w:tcPr>
            <w:tcW w:w="3260" w:type="dxa"/>
            <w:gridSpan w:val="3"/>
          </w:tcPr>
          <w:p w14:paraId="137F991A"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604F4DD5" w14:textId="77777777">
        <w:trPr>
          <w:cantSplit/>
        </w:trPr>
        <w:tc>
          <w:tcPr>
            <w:tcW w:w="1728" w:type="dxa"/>
          </w:tcPr>
          <w:p w14:paraId="12EB3164" w14:textId="77777777" w:rsidR="003B234C" w:rsidRPr="00836ADA" w:rsidRDefault="003B234C" w:rsidP="003B234C">
            <w:pPr>
              <w:pStyle w:val="TAL"/>
              <w:rPr>
                <w:rFonts w:cs="Arial"/>
                <w:lang w:eastAsia="en-US"/>
              </w:rPr>
            </w:pPr>
            <w:r w:rsidRPr="00836ADA">
              <w:rPr>
                <w:rFonts w:cs="Arial"/>
                <w:lang w:eastAsia="en-US"/>
              </w:rPr>
              <w:t>SCH_Ec/Ior</w:t>
            </w:r>
          </w:p>
        </w:tc>
        <w:tc>
          <w:tcPr>
            <w:tcW w:w="1074" w:type="dxa"/>
          </w:tcPr>
          <w:p w14:paraId="63D277B5" w14:textId="77777777" w:rsidR="003B234C" w:rsidRPr="00836ADA" w:rsidRDefault="003B234C" w:rsidP="003B234C">
            <w:pPr>
              <w:pStyle w:val="TAL"/>
              <w:rPr>
                <w:rFonts w:cs="Arial"/>
                <w:lang w:eastAsia="en-US"/>
              </w:rPr>
            </w:pPr>
            <w:r w:rsidRPr="00836ADA">
              <w:rPr>
                <w:rFonts w:cs="Arial"/>
                <w:lang w:eastAsia="en-US"/>
              </w:rPr>
              <w:t>dB</w:t>
            </w:r>
          </w:p>
        </w:tc>
        <w:tc>
          <w:tcPr>
            <w:tcW w:w="3118" w:type="dxa"/>
            <w:gridSpan w:val="3"/>
          </w:tcPr>
          <w:p w14:paraId="1C47454E" w14:textId="77777777" w:rsidR="003B234C" w:rsidRPr="00836ADA" w:rsidRDefault="003B234C" w:rsidP="003B234C">
            <w:pPr>
              <w:pStyle w:val="TAL"/>
              <w:rPr>
                <w:rFonts w:cs="Arial"/>
                <w:lang w:eastAsia="en-US"/>
              </w:rPr>
            </w:pPr>
            <w:r w:rsidRPr="00836ADA">
              <w:rPr>
                <w:rFonts w:cs="Arial"/>
                <w:lang w:eastAsia="en-US"/>
              </w:rPr>
              <w:t>-12</w:t>
            </w:r>
          </w:p>
        </w:tc>
        <w:tc>
          <w:tcPr>
            <w:tcW w:w="3260" w:type="dxa"/>
            <w:gridSpan w:val="3"/>
          </w:tcPr>
          <w:p w14:paraId="753A800C" w14:textId="77777777" w:rsidR="003B234C" w:rsidRPr="00836ADA" w:rsidRDefault="003B234C" w:rsidP="003B234C">
            <w:pPr>
              <w:pStyle w:val="TAL"/>
              <w:rPr>
                <w:rFonts w:cs="Arial"/>
                <w:lang w:eastAsia="en-US"/>
              </w:rPr>
            </w:pPr>
            <w:r w:rsidRPr="00836ADA">
              <w:rPr>
                <w:rFonts w:cs="Arial"/>
                <w:lang w:eastAsia="en-US"/>
              </w:rPr>
              <w:t>-12</w:t>
            </w:r>
          </w:p>
        </w:tc>
      </w:tr>
      <w:tr w:rsidR="003B234C" w:rsidRPr="00836ADA" w14:paraId="2BAA07BA" w14:textId="77777777">
        <w:trPr>
          <w:cantSplit/>
        </w:trPr>
        <w:tc>
          <w:tcPr>
            <w:tcW w:w="1728" w:type="dxa"/>
          </w:tcPr>
          <w:p w14:paraId="5D69DFC9" w14:textId="77777777" w:rsidR="003B234C" w:rsidRPr="00836ADA" w:rsidRDefault="003B234C" w:rsidP="003B234C">
            <w:pPr>
              <w:pStyle w:val="TAL"/>
              <w:rPr>
                <w:rFonts w:cs="Arial"/>
                <w:lang w:eastAsia="en-US"/>
              </w:rPr>
            </w:pPr>
            <w:r w:rsidRPr="00836ADA">
              <w:rPr>
                <w:rFonts w:cs="Arial"/>
                <w:lang w:eastAsia="en-US"/>
              </w:rPr>
              <w:t>PICH_Ec/Ior</w:t>
            </w:r>
          </w:p>
        </w:tc>
        <w:tc>
          <w:tcPr>
            <w:tcW w:w="1074" w:type="dxa"/>
          </w:tcPr>
          <w:p w14:paraId="41BB0214" w14:textId="77777777" w:rsidR="003B234C" w:rsidRPr="00836ADA" w:rsidRDefault="003B234C" w:rsidP="003B234C">
            <w:pPr>
              <w:pStyle w:val="TAL"/>
              <w:rPr>
                <w:rFonts w:cs="Arial"/>
                <w:lang w:eastAsia="en-US"/>
              </w:rPr>
            </w:pPr>
            <w:r w:rsidRPr="00836ADA">
              <w:rPr>
                <w:rFonts w:cs="Arial"/>
                <w:lang w:eastAsia="en-US"/>
              </w:rPr>
              <w:t>dB</w:t>
            </w:r>
          </w:p>
        </w:tc>
        <w:tc>
          <w:tcPr>
            <w:tcW w:w="3118" w:type="dxa"/>
            <w:gridSpan w:val="3"/>
          </w:tcPr>
          <w:p w14:paraId="3E4B8DDC" w14:textId="77777777" w:rsidR="003B234C" w:rsidRPr="00836ADA" w:rsidRDefault="003B234C" w:rsidP="003B234C">
            <w:pPr>
              <w:pStyle w:val="TAL"/>
              <w:rPr>
                <w:rFonts w:cs="Arial"/>
                <w:lang w:eastAsia="en-US"/>
              </w:rPr>
            </w:pPr>
            <w:r w:rsidRPr="00836ADA">
              <w:rPr>
                <w:rFonts w:cs="Arial"/>
                <w:lang w:eastAsia="en-US"/>
              </w:rPr>
              <w:t>-15</w:t>
            </w:r>
          </w:p>
        </w:tc>
        <w:tc>
          <w:tcPr>
            <w:tcW w:w="3260" w:type="dxa"/>
            <w:gridSpan w:val="3"/>
          </w:tcPr>
          <w:p w14:paraId="738E0D88" w14:textId="77777777" w:rsidR="003B234C" w:rsidRPr="00836ADA" w:rsidRDefault="003B234C" w:rsidP="003B234C">
            <w:pPr>
              <w:pStyle w:val="TAL"/>
              <w:rPr>
                <w:rFonts w:cs="Arial"/>
                <w:lang w:eastAsia="en-US"/>
              </w:rPr>
            </w:pPr>
            <w:r w:rsidRPr="00836ADA">
              <w:rPr>
                <w:rFonts w:cs="Arial"/>
                <w:lang w:eastAsia="en-US"/>
              </w:rPr>
              <w:t>-15</w:t>
            </w:r>
          </w:p>
        </w:tc>
      </w:tr>
      <w:tr w:rsidR="003B234C" w:rsidRPr="00836ADA" w14:paraId="29602260" w14:textId="77777777">
        <w:trPr>
          <w:cantSplit/>
        </w:trPr>
        <w:tc>
          <w:tcPr>
            <w:tcW w:w="1728" w:type="dxa"/>
          </w:tcPr>
          <w:p w14:paraId="34F74502" w14:textId="77777777" w:rsidR="003B234C" w:rsidRPr="00836ADA" w:rsidRDefault="003B234C" w:rsidP="003B234C">
            <w:pPr>
              <w:pStyle w:val="TAL"/>
              <w:rPr>
                <w:rFonts w:cs="Arial"/>
                <w:lang w:eastAsia="en-US"/>
              </w:rPr>
            </w:pPr>
            <w:r w:rsidRPr="00836ADA">
              <w:rPr>
                <w:rFonts w:cs="Arial"/>
                <w:lang w:eastAsia="en-US"/>
              </w:rPr>
              <w:t>DPCH_Ec/Ior</w:t>
            </w:r>
          </w:p>
        </w:tc>
        <w:tc>
          <w:tcPr>
            <w:tcW w:w="1074" w:type="dxa"/>
          </w:tcPr>
          <w:p w14:paraId="0D1F40C9" w14:textId="77777777" w:rsidR="003B234C" w:rsidRPr="00836ADA" w:rsidRDefault="003B234C" w:rsidP="003B234C">
            <w:pPr>
              <w:pStyle w:val="TAL"/>
              <w:rPr>
                <w:rFonts w:cs="Arial"/>
                <w:lang w:eastAsia="en-US"/>
              </w:rPr>
            </w:pPr>
            <w:r w:rsidRPr="00836ADA">
              <w:rPr>
                <w:rFonts w:cs="Arial"/>
                <w:lang w:eastAsia="en-US"/>
              </w:rPr>
              <w:t>dB</w:t>
            </w:r>
          </w:p>
        </w:tc>
        <w:tc>
          <w:tcPr>
            <w:tcW w:w="3118" w:type="dxa"/>
            <w:gridSpan w:val="3"/>
          </w:tcPr>
          <w:p w14:paraId="03051772" w14:textId="77777777" w:rsidR="003B234C" w:rsidRPr="00836ADA" w:rsidRDefault="003B234C" w:rsidP="003B234C">
            <w:pPr>
              <w:pStyle w:val="TAL"/>
              <w:rPr>
                <w:rFonts w:cs="Arial"/>
                <w:lang w:eastAsia="en-US"/>
              </w:rPr>
            </w:pPr>
            <w:r w:rsidRPr="00836ADA">
              <w:rPr>
                <w:rFonts w:cs="Arial"/>
                <w:lang w:eastAsia="en-US"/>
              </w:rPr>
              <w:t>Note 1</w:t>
            </w:r>
          </w:p>
        </w:tc>
        <w:tc>
          <w:tcPr>
            <w:tcW w:w="3260" w:type="dxa"/>
            <w:gridSpan w:val="3"/>
          </w:tcPr>
          <w:p w14:paraId="75611B45" w14:textId="77777777" w:rsidR="003B234C" w:rsidRPr="00836ADA" w:rsidRDefault="003B234C" w:rsidP="003B234C">
            <w:pPr>
              <w:pStyle w:val="TAL"/>
              <w:rPr>
                <w:rFonts w:cs="Arial"/>
                <w:lang w:eastAsia="en-US"/>
              </w:rPr>
            </w:pPr>
            <w:r w:rsidRPr="00836ADA">
              <w:rPr>
                <w:rFonts w:cs="Arial"/>
                <w:lang w:eastAsia="en-US"/>
              </w:rPr>
              <w:t>N/A</w:t>
            </w:r>
          </w:p>
        </w:tc>
      </w:tr>
      <w:tr w:rsidR="003B234C" w:rsidRPr="00836ADA" w14:paraId="0D7CBE09" w14:textId="77777777">
        <w:trPr>
          <w:cantSplit/>
        </w:trPr>
        <w:tc>
          <w:tcPr>
            <w:tcW w:w="1728" w:type="dxa"/>
          </w:tcPr>
          <w:p w14:paraId="68139477" w14:textId="77777777" w:rsidR="003B234C" w:rsidRPr="00836ADA" w:rsidRDefault="003B234C" w:rsidP="003B234C">
            <w:pPr>
              <w:pStyle w:val="TAL"/>
              <w:rPr>
                <w:rFonts w:cs="Arial"/>
                <w:lang w:eastAsia="en-US"/>
              </w:rPr>
            </w:pPr>
            <w:r w:rsidRPr="00836ADA">
              <w:rPr>
                <w:rFonts w:cs="Arial"/>
                <w:lang w:eastAsia="en-US"/>
              </w:rPr>
              <w:t>OCNS</w:t>
            </w:r>
          </w:p>
        </w:tc>
        <w:tc>
          <w:tcPr>
            <w:tcW w:w="1074" w:type="dxa"/>
          </w:tcPr>
          <w:p w14:paraId="52338008" w14:textId="77777777" w:rsidR="003B234C" w:rsidRPr="00836ADA" w:rsidRDefault="003B234C" w:rsidP="003B234C">
            <w:pPr>
              <w:pStyle w:val="TAL"/>
              <w:rPr>
                <w:rFonts w:cs="Arial"/>
                <w:lang w:eastAsia="en-US"/>
              </w:rPr>
            </w:pPr>
          </w:p>
        </w:tc>
        <w:tc>
          <w:tcPr>
            <w:tcW w:w="3118" w:type="dxa"/>
            <w:gridSpan w:val="3"/>
          </w:tcPr>
          <w:p w14:paraId="1CC394D7" w14:textId="77777777" w:rsidR="003B234C" w:rsidRPr="00836ADA" w:rsidRDefault="003B234C" w:rsidP="003B234C">
            <w:pPr>
              <w:pStyle w:val="TAL"/>
              <w:rPr>
                <w:rFonts w:cs="Arial"/>
                <w:lang w:eastAsia="en-US"/>
              </w:rPr>
            </w:pPr>
            <w:r w:rsidRPr="00836ADA">
              <w:rPr>
                <w:rFonts w:cs="Arial"/>
                <w:lang w:eastAsia="en-US"/>
              </w:rPr>
              <w:t>Note 2</w:t>
            </w:r>
          </w:p>
        </w:tc>
        <w:tc>
          <w:tcPr>
            <w:tcW w:w="3260" w:type="dxa"/>
            <w:gridSpan w:val="3"/>
          </w:tcPr>
          <w:p w14:paraId="1631BF18" w14:textId="77777777" w:rsidR="003B234C" w:rsidRPr="00836ADA" w:rsidRDefault="003B234C" w:rsidP="003B234C">
            <w:pPr>
              <w:pStyle w:val="TAL"/>
              <w:rPr>
                <w:rFonts w:cs="Arial"/>
                <w:lang w:eastAsia="en-US"/>
              </w:rPr>
            </w:pPr>
            <w:r w:rsidRPr="00836ADA">
              <w:rPr>
                <w:rFonts w:cs="Arial"/>
                <w:lang w:eastAsia="en-US"/>
              </w:rPr>
              <w:t>-0.941</w:t>
            </w:r>
          </w:p>
        </w:tc>
      </w:tr>
      <w:tr w:rsidR="003B234C" w:rsidRPr="00836ADA" w14:paraId="27783C09" w14:textId="77777777">
        <w:trPr>
          <w:cantSplit/>
        </w:trPr>
        <w:tc>
          <w:tcPr>
            <w:tcW w:w="1728" w:type="dxa"/>
          </w:tcPr>
          <w:p w14:paraId="0593093C"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69619C52">
                <v:shape id="_x0000_i1336" type="#_x0000_t75" style="width:37pt;height:17pt" o:ole="" fillcolor="window">
                  <v:imagedata r:id="rId185" o:title=""/>
                </v:shape>
                <o:OLEObject Type="Embed" ProgID="Equation.3" ShapeID="_x0000_i1336" DrawAspect="Content" ObjectID="_1710576012" r:id="rId422"/>
              </w:object>
            </w:r>
          </w:p>
        </w:tc>
        <w:tc>
          <w:tcPr>
            <w:tcW w:w="1074" w:type="dxa"/>
          </w:tcPr>
          <w:p w14:paraId="74D5EB7B" w14:textId="77777777" w:rsidR="003B234C" w:rsidRPr="00836ADA" w:rsidRDefault="003B234C" w:rsidP="003B234C">
            <w:pPr>
              <w:pStyle w:val="TAL"/>
              <w:rPr>
                <w:rFonts w:cs="Arial"/>
                <w:lang w:eastAsia="en-US"/>
              </w:rPr>
            </w:pPr>
            <w:r w:rsidRPr="00836ADA">
              <w:rPr>
                <w:rFonts w:cs="Arial"/>
                <w:lang w:eastAsia="en-US"/>
              </w:rPr>
              <w:t>dB</w:t>
            </w:r>
          </w:p>
        </w:tc>
        <w:tc>
          <w:tcPr>
            <w:tcW w:w="1134" w:type="dxa"/>
          </w:tcPr>
          <w:p w14:paraId="4DB7BFB9" w14:textId="77777777" w:rsidR="003B234C" w:rsidRPr="00836ADA" w:rsidRDefault="003B234C" w:rsidP="003B234C">
            <w:pPr>
              <w:pStyle w:val="TAL"/>
              <w:rPr>
                <w:rFonts w:cs="Arial"/>
                <w:lang w:eastAsia="en-US"/>
              </w:rPr>
            </w:pPr>
            <w:r w:rsidRPr="00836ADA">
              <w:rPr>
                <w:rFonts w:cs="Arial"/>
                <w:lang w:eastAsia="en-US"/>
              </w:rPr>
              <w:t>0</w:t>
            </w:r>
          </w:p>
        </w:tc>
        <w:tc>
          <w:tcPr>
            <w:tcW w:w="992" w:type="dxa"/>
          </w:tcPr>
          <w:p w14:paraId="1D4307BB" w14:textId="77777777" w:rsidR="003B234C" w:rsidRPr="00836ADA" w:rsidRDefault="003B234C" w:rsidP="003B234C">
            <w:pPr>
              <w:pStyle w:val="TAL"/>
              <w:rPr>
                <w:rFonts w:cs="Arial"/>
                <w:lang w:eastAsia="en-US"/>
              </w:rPr>
            </w:pPr>
            <w:r w:rsidRPr="00836ADA">
              <w:rPr>
                <w:rFonts w:cs="Arial"/>
                <w:lang w:eastAsia="en-US"/>
              </w:rPr>
              <w:t>6.97</w:t>
            </w:r>
          </w:p>
        </w:tc>
        <w:tc>
          <w:tcPr>
            <w:tcW w:w="992" w:type="dxa"/>
          </w:tcPr>
          <w:p w14:paraId="2F8C5D83" w14:textId="77777777" w:rsidR="003B234C" w:rsidRPr="00836ADA" w:rsidRDefault="003B234C" w:rsidP="003B234C">
            <w:pPr>
              <w:pStyle w:val="TAL"/>
              <w:rPr>
                <w:rFonts w:cs="Arial"/>
                <w:lang w:eastAsia="en-US"/>
              </w:rPr>
            </w:pPr>
            <w:r w:rsidRPr="00836ADA">
              <w:rPr>
                <w:rFonts w:cs="Arial"/>
                <w:lang w:eastAsia="en-US"/>
              </w:rPr>
              <w:t>0</w:t>
            </w:r>
          </w:p>
        </w:tc>
        <w:tc>
          <w:tcPr>
            <w:tcW w:w="1134" w:type="dxa"/>
          </w:tcPr>
          <w:p w14:paraId="36EC367E" w14:textId="77777777" w:rsidR="003B234C" w:rsidRPr="00836ADA" w:rsidRDefault="003B234C" w:rsidP="003B234C">
            <w:pPr>
              <w:pStyle w:val="TAL"/>
              <w:rPr>
                <w:rFonts w:cs="Arial"/>
                <w:lang w:eastAsia="en-US"/>
              </w:rPr>
            </w:pPr>
            <w:r w:rsidRPr="00836ADA">
              <w:rPr>
                <w:rFonts w:cs="Arial"/>
                <w:lang w:eastAsia="en-US"/>
              </w:rPr>
              <w:t>-Infinity</w:t>
            </w:r>
          </w:p>
        </w:tc>
        <w:tc>
          <w:tcPr>
            <w:tcW w:w="1134" w:type="dxa"/>
          </w:tcPr>
          <w:p w14:paraId="1EF359B1" w14:textId="77777777" w:rsidR="003B234C" w:rsidRPr="00836ADA" w:rsidRDefault="003B234C" w:rsidP="003B234C">
            <w:pPr>
              <w:pStyle w:val="TAL"/>
              <w:rPr>
                <w:rFonts w:cs="Arial"/>
                <w:lang w:eastAsia="en-US"/>
              </w:rPr>
            </w:pPr>
            <w:r w:rsidRPr="00836ADA">
              <w:rPr>
                <w:rFonts w:cs="Arial"/>
                <w:lang w:eastAsia="en-US"/>
              </w:rPr>
              <w:t>5.97</w:t>
            </w:r>
          </w:p>
        </w:tc>
        <w:tc>
          <w:tcPr>
            <w:tcW w:w="992" w:type="dxa"/>
          </w:tcPr>
          <w:p w14:paraId="78C48D93" w14:textId="77777777" w:rsidR="003B234C" w:rsidRPr="00836ADA" w:rsidRDefault="003B234C" w:rsidP="003B234C">
            <w:pPr>
              <w:pStyle w:val="TAL"/>
              <w:rPr>
                <w:rFonts w:cs="Arial"/>
                <w:lang w:eastAsia="en-US"/>
              </w:rPr>
            </w:pPr>
            <w:r w:rsidRPr="00836ADA">
              <w:rPr>
                <w:rFonts w:cs="Arial"/>
                <w:lang w:eastAsia="en-US"/>
              </w:rPr>
              <w:t>-Infinity</w:t>
            </w:r>
          </w:p>
        </w:tc>
      </w:tr>
      <w:tr w:rsidR="003B234C" w:rsidRPr="00836ADA" w14:paraId="16A4B924" w14:textId="77777777">
        <w:trPr>
          <w:cantSplit/>
        </w:trPr>
        <w:tc>
          <w:tcPr>
            <w:tcW w:w="1728" w:type="dxa"/>
          </w:tcPr>
          <w:p w14:paraId="4AA3F405"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60B6E25C">
                <v:shape id="_x0000_i1337" type="#_x0000_t75" style="width:16pt;height:15pt" o:ole="" fillcolor="window">
                  <v:imagedata r:id="rId187" o:title=""/>
                </v:shape>
                <o:OLEObject Type="Embed" ProgID="Equation.3" ShapeID="_x0000_i1337" DrawAspect="Content" ObjectID="_1710576013" r:id="rId423"/>
              </w:object>
            </w:r>
          </w:p>
        </w:tc>
        <w:tc>
          <w:tcPr>
            <w:tcW w:w="1074" w:type="dxa"/>
          </w:tcPr>
          <w:p w14:paraId="0ED539FD" w14:textId="77777777" w:rsidR="003B234C" w:rsidRPr="00836ADA" w:rsidRDefault="003B234C" w:rsidP="003B234C">
            <w:pPr>
              <w:pStyle w:val="TAL"/>
              <w:rPr>
                <w:rFonts w:cs="Arial"/>
                <w:lang w:eastAsia="en-US"/>
              </w:rPr>
            </w:pPr>
            <w:r w:rsidRPr="00836ADA">
              <w:rPr>
                <w:rFonts w:cs="Arial"/>
                <w:lang w:eastAsia="en-US"/>
              </w:rPr>
              <w:t>dBm/3,84 MHz</w:t>
            </w:r>
          </w:p>
        </w:tc>
        <w:tc>
          <w:tcPr>
            <w:tcW w:w="6378" w:type="dxa"/>
            <w:gridSpan w:val="6"/>
          </w:tcPr>
          <w:p w14:paraId="251E4E0B" w14:textId="77777777" w:rsidR="003B234C" w:rsidRPr="00836ADA" w:rsidRDefault="003B234C" w:rsidP="003B234C">
            <w:pPr>
              <w:pStyle w:val="TAL"/>
              <w:rPr>
                <w:rFonts w:cs="Arial"/>
                <w:lang w:eastAsia="en-US"/>
              </w:rPr>
            </w:pPr>
            <w:r w:rsidRPr="00836ADA">
              <w:rPr>
                <w:rFonts w:cs="Arial"/>
                <w:lang w:eastAsia="en-US"/>
              </w:rPr>
              <w:t>-70</w:t>
            </w:r>
          </w:p>
        </w:tc>
      </w:tr>
      <w:tr w:rsidR="003B234C" w:rsidRPr="00836ADA" w14:paraId="2C6CE416" w14:textId="77777777">
        <w:trPr>
          <w:cantSplit/>
        </w:trPr>
        <w:tc>
          <w:tcPr>
            <w:tcW w:w="1728" w:type="dxa"/>
          </w:tcPr>
          <w:p w14:paraId="485F55F2" w14:textId="77777777" w:rsidR="003B234C" w:rsidRPr="00836ADA" w:rsidRDefault="003B234C" w:rsidP="003B234C">
            <w:pPr>
              <w:pStyle w:val="TAL"/>
              <w:rPr>
                <w:rFonts w:cs="Arial"/>
                <w:lang w:eastAsia="en-US"/>
              </w:rPr>
            </w:pPr>
            <w:r w:rsidRPr="00836ADA">
              <w:rPr>
                <w:rFonts w:cs="Arial"/>
                <w:lang w:eastAsia="en-US"/>
              </w:rPr>
              <w:t>CPICH_Ec/Io</w:t>
            </w:r>
          </w:p>
        </w:tc>
        <w:tc>
          <w:tcPr>
            <w:tcW w:w="1074" w:type="dxa"/>
          </w:tcPr>
          <w:p w14:paraId="0C7103C7" w14:textId="77777777" w:rsidR="003B234C" w:rsidRPr="00836ADA" w:rsidRDefault="003B234C" w:rsidP="003B234C">
            <w:pPr>
              <w:pStyle w:val="TAL"/>
              <w:rPr>
                <w:rFonts w:cs="Arial"/>
                <w:lang w:eastAsia="en-US"/>
              </w:rPr>
            </w:pPr>
            <w:r w:rsidRPr="00836ADA">
              <w:rPr>
                <w:rFonts w:cs="Arial"/>
                <w:lang w:eastAsia="en-US"/>
              </w:rPr>
              <w:t>dB</w:t>
            </w:r>
          </w:p>
        </w:tc>
        <w:tc>
          <w:tcPr>
            <w:tcW w:w="1134" w:type="dxa"/>
          </w:tcPr>
          <w:p w14:paraId="66AA9B1E" w14:textId="77777777" w:rsidR="003B234C" w:rsidRPr="00836ADA" w:rsidRDefault="003B234C" w:rsidP="003B234C">
            <w:pPr>
              <w:pStyle w:val="TAL"/>
              <w:rPr>
                <w:rFonts w:cs="Arial"/>
                <w:lang w:eastAsia="en-US"/>
              </w:rPr>
            </w:pPr>
            <w:r w:rsidRPr="00836ADA">
              <w:rPr>
                <w:rFonts w:cs="Arial"/>
                <w:lang w:eastAsia="en-US"/>
              </w:rPr>
              <w:t>-13</w:t>
            </w:r>
          </w:p>
        </w:tc>
        <w:tc>
          <w:tcPr>
            <w:tcW w:w="992" w:type="dxa"/>
          </w:tcPr>
          <w:p w14:paraId="3A0DC616" w14:textId="77777777" w:rsidR="003B234C" w:rsidRPr="00836ADA" w:rsidRDefault="003B234C" w:rsidP="003B234C">
            <w:pPr>
              <w:pStyle w:val="TAL"/>
              <w:rPr>
                <w:rFonts w:cs="Arial"/>
                <w:lang w:eastAsia="en-US"/>
              </w:rPr>
            </w:pPr>
            <w:r w:rsidRPr="00836ADA">
              <w:rPr>
                <w:rFonts w:cs="Arial"/>
                <w:lang w:eastAsia="en-US"/>
              </w:rPr>
              <w:t>-13</w:t>
            </w:r>
          </w:p>
        </w:tc>
        <w:tc>
          <w:tcPr>
            <w:tcW w:w="992" w:type="dxa"/>
          </w:tcPr>
          <w:p w14:paraId="3D74FAF5" w14:textId="77777777" w:rsidR="003B234C" w:rsidRPr="00836ADA" w:rsidRDefault="003B234C" w:rsidP="003B234C">
            <w:pPr>
              <w:pStyle w:val="TAL"/>
              <w:rPr>
                <w:rFonts w:cs="Arial"/>
                <w:lang w:eastAsia="en-US"/>
              </w:rPr>
            </w:pPr>
            <w:r w:rsidRPr="00836ADA">
              <w:rPr>
                <w:rFonts w:cs="Arial"/>
                <w:lang w:eastAsia="en-US"/>
              </w:rPr>
              <w:t>-13</w:t>
            </w:r>
          </w:p>
        </w:tc>
        <w:tc>
          <w:tcPr>
            <w:tcW w:w="1134" w:type="dxa"/>
          </w:tcPr>
          <w:p w14:paraId="4BCC4EFD" w14:textId="77777777" w:rsidR="003B234C" w:rsidRPr="00836ADA" w:rsidRDefault="003B234C" w:rsidP="003B234C">
            <w:pPr>
              <w:pStyle w:val="TAL"/>
              <w:rPr>
                <w:rFonts w:cs="Arial"/>
                <w:lang w:eastAsia="en-US"/>
              </w:rPr>
            </w:pPr>
            <w:r w:rsidRPr="00836ADA">
              <w:rPr>
                <w:rFonts w:cs="Arial"/>
                <w:lang w:eastAsia="en-US"/>
              </w:rPr>
              <w:t>-Infinity</w:t>
            </w:r>
          </w:p>
        </w:tc>
        <w:tc>
          <w:tcPr>
            <w:tcW w:w="1134" w:type="dxa"/>
          </w:tcPr>
          <w:p w14:paraId="77FF0C69" w14:textId="77777777" w:rsidR="003B234C" w:rsidRPr="00836ADA" w:rsidRDefault="003B234C" w:rsidP="003B234C">
            <w:pPr>
              <w:pStyle w:val="TAL"/>
              <w:rPr>
                <w:rFonts w:cs="Arial"/>
                <w:lang w:eastAsia="en-US"/>
              </w:rPr>
            </w:pPr>
            <w:r w:rsidRPr="00836ADA">
              <w:rPr>
                <w:rFonts w:cs="Arial"/>
                <w:lang w:eastAsia="en-US"/>
              </w:rPr>
              <w:t>-14</w:t>
            </w:r>
          </w:p>
        </w:tc>
        <w:tc>
          <w:tcPr>
            <w:tcW w:w="992" w:type="dxa"/>
          </w:tcPr>
          <w:p w14:paraId="0E8C0372" w14:textId="77777777" w:rsidR="003B234C" w:rsidRPr="00836ADA" w:rsidRDefault="003B234C" w:rsidP="003B234C">
            <w:pPr>
              <w:pStyle w:val="TAL"/>
              <w:rPr>
                <w:rFonts w:cs="Arial"/>
                <w:lang w:eastAsia="en-US"/>
              </w:rPr>
            </w:pPr>
            <w:r w:rsidRPr="00836ADA">
              <w:rPr>
                <w:rFonts w:cs="Arial"/>
                <w:lang w:eastAsia="en-US"/>
              </w:rPr>
              <w:t>-Infinity</w:t>
            </w:r>
          </w:p>
        </w:tc>
      </w:tr>
      <w:tr w:rsidR="003B234C" w:rsidRPr="00836ADA" w14:paraId="74FAF080" w14:textId="77777777">
        <w:trPr>
          <w:cantSplit/>
        </w:trPr>
        <w:tc>
          <w:tcPr>
            <w:tcW w:w="1728" w:type="dxa"/>
          </w:tcPr>
          <w:p w14:paraId="6876F841"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1074" w:type="dxa"/>
          </w:tcPr>
          <w:p w14:paraId="371ED4C4" w14:textId="77777777" w:rsidR="003B234C" w:rsidRPr="00836ADA" w:rsidRDefault="003B234C" w:rsidP="003B234C">
            <w:pPr>
              <w:pStyle w:val="TAL"/>
              <w:rPr>
                <w:rFonts w:cs="Arial"/>
                <w:lang w:eastAsia="en-US"/>
              </w:rPr>
            </w:pPr>
          </w:p>
        </w:tc>
        <w:tc>
          <w:tcPr>
            <w:tcW w:w="6378" w:type="dxa"/>
            <w:gridSpan w:val="6"/>
          </w:tcPr>
          <w:p w14:paraId="34D54669" w14:textId="77777777" w:rsidR="003B234C" w:rsidRPr="00836ADA" w:rsidRDefault="003B234C" w:rsidP="003B234C">
            <w:pPr>
              <w:pStyle w:val="TAL"/>
              <w:rPr>
                <w:rFonts w:cs="Arial"/>
                <w:lang w:eastAsia="en-US"/>
              </w:rPr>
            </w:pPr>
            <w:r w:rsidRPr="00836ADA">
              <w:rPr>
                <w:rFonts w:cs="Arial"/>
                <w:lang w:eastAsia="en-US"/>
              </w:rPr>
              <w:t>AWGN</w:t>
            </w:r>
          </w:p>
        </w:tc>
      </w:tr>
      <w:tr w:rsidR="003B234C" w:rsidRPr="00836ADA" w14:paraId="79697A8A" w14:textId="77777777">
        <w:trPr>
          <w:cantSplit/>
        </w:trPr>
        <w:tc>
          <w:tcPr>
            <w:tcW w:w="9180" w:type="dxa"/>
            <w:gridSpan w:val="8"/>
          </w:tcPr>
          <w:p w14:paraId="59E94DD8"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665C2E4F" w14:textId="77777777" w:rsidR="003B234C" w:rsidRPr="00836ADA" w:rsidRDefault="003B234C" w:rsidP="003B234C">
            <w:pPr>
              <w:pStyle w:val="TAN"/>
              <w:rPr>
                <w:rFonts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tc>
      </w:tr>
    </w:tbl>
    <w:p w14:paraId="5E8F0B46" w14:textId="77777777" w:rsidR="003B234C" w:rsidRPr="00836ADA" w:rsidRDefault="003B234C" w:rsidP="003B234C">
      <w:pPr>
        <w:rPr>
          <w:rFonts w:cs="v4.2.0"/>
          <w:snapToGrid w:val="0"/>
        </w:rPr>
      </w:pPr>
    </w:p>
    <w:p w14:paraId="30B0621C" w14:textId="77777777" w:rsidR="003B234C" w:rsidRPr="00836ADA" w:rsidRDefault="003B234C" w:rsidP="000E1AF5">
      <w:pPr>
        <w:pStyle w:val="Heading4"/>
        <w:rPr>
          <w:rFonts w:cs="v4.2.0"/>
          <w:snapToGrid w:val="0"/>
        </w:rPr>
      </w:pPr>
      <w:bookmarkStart w:id="618" w:name="_Toc535329532"/>
      <w:r w:rsidRPr="00836ADA">
        <w:rPr>
          <w:rFonts w:cs="v4.2.0"/>
          <w:snapToGrid w:val="0"/>
        </w:rPr>
        <w:t>A.8.1.1.2</w:t>
      </w:r>
      <w:r w:rsidRPr="00836ADA">
        <w:rPr>
          <w:rFonts w:cs="v4.2.0"/>
          <w:snapToGrid w:val="0"/>
        </w:rPr>
        <w:tab/>
        <w:t>Test Requirements</w:t>
      </w:r>
      <w:bookmarkEnd w:id="618"/>
    </w:p>
    <w:p w14:paraId="79B0924D" w14:textId="77777777" w:rsidR="003B234C" w:rsidRPr="00836ADA" w:rsidRDefault="003B234C" w:rsidP="003B234C">
      <w:pPr>
        <w:rPr>
          <w:rFonts w:cs="v4.2.0"/>
        </w:rPr>
      </w:pPr>
      <w:r w:rsidRPr="00836ADA">
        <w:rPr>
          <w:rFonts w:cs="v4.2.0"/>
        </w:rPr>
        <w:t>The UE shall send one Event 1A triggered measurement report, with a measurement reporting delay less than 800 ms from the beginning of time period T2.</w:t>
      </w:r>
    </w:p>
    <w:p w14:paraId="05E994C7" w14:textId="77777777" w:rsidR="003B234C" w:rsidRPr="00836ADA" w:rsidRDefault="003B234C" w:rsidP="003B234C">
      <w:pPr>
        <w:rPr>
          <w:rFonts w:cs="v4.2.0"/>
        </w:rPr>
      </w:pPr>
      <w:r w:rsidRPr="00836ADA">
        <w:rPr>
          <w:rFonts w:cs="v4.2.0"/>
        </w:rPr>
        <w:t>The UE shall send one Event 1B triggered measurement report, with a measurement reporting delay less than 200 ms from the beginning of time period T3.</w:t>
      </w:r>
    </w:p>
    <w:p w14:paraId="6CFD530F" w14:textId="77777777" w:rsidR="003B234C" w:rsidRPr="00836ADA" w:rsidRDefault="003B234C" w:rsidP="003B234C">
      <w:pPr>
        <w:rPr>
          <w:rFonts w:cs="v4.2.0"/>
        </w:rPr>
      </w:pPr>
      <w:r w:rsidRPr="00836ADA">
        <w:rPr>
          <w:rFonts w:cs="v4.2.0"/>
        </w:rPr>
        <w:t>The UE shall not send event triggered measurement reports, as long as the reporting criteria are not fulfilled.</w:t>
      </w:r>
    </w:p>
    <w:p w14:paraId="4D684C34" w14:textId="77777777" w:rsidR="003B234C" w:rsidRPr="00836ADA" w:rsidRDefault="003B234C" w:rsidP="003B234C">
      <w:pPr>
        <w:rPr>
          <w:rFonts w:cs="v4.2.0"/>
        </w:rPr>
      </w:pPr>
      <w:r w:rsidRPr="00836ADA">
        <w:rPr>
          <w:rFonts w:cs="v4.2.0"/>
        </w:rPr>
        <w:t>The rate of correct events observed during repeated tests shall be at least 90%.</w:t>
      </w:r>
    </w:p>
    <w:p w14:paraId="35403425" w14:textId="77777777" w:rsidR="003B234C" w:rsidRPr="00836ADA" w:rsidRDefault="003B234C" w:rsidP="003B234C">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7B1D2D54" w14:textId="77777777" w:rsidR="003B234C" w:rsidRPr="00836ADA" w:rsidRDefault="003B234C" w:rsidP="003B234C">
      <w:pPr>
        <w:pStyle w:val="Heading3"/>
        <w:rPr>
          <w:rFonts w:cs="v4.2.0"/>
        </w:rPr>
      </w:pPr>
      <w:bookmarkStart w:id="619" w:name="_Toc535329533"/>
      <w:r w:rsidRPr="00836ADA">
        <w:rPr>
          <w:rFonts w:cs="v4.2.0"/>
          <w:snapToGrid w:val="0"/>
        </w:rPr>
        <w:t>A.8</w:t>
      </w:r>
      <w:r w:rsidRPr="00836ADA">
        <w:rPr>
          <w:rFonts w:cs="v4.2.0"/>
        </w:rPr>
        <w:t>.1.2</w:t>
      </w:r>
      <w:r w:rsidRPr="00836ADA">
        <w:rPr>
          <w:rFonts w:cs="v4.2.0"/>
        </w:rPr>
        <w:tab/>
        <w:t>Event triggered reporting of multiple neighbours in AWGN propagation condition</w:t>
      </w:r>
      <w:bookmarkEnd w:id="619"/>
    </w:p>
    <w:p w14:paraId="2960F111" w14:textId="77777777" w:rsidR="003B234C" w:rsidRPr="00836ADA" w:rsidRDefault="003B234C" w:rsidP="003B234C">
      <w:pPr>
        <w:pStyle w:val="Heading4"/>
        <w:rPr>
          <w:rFonts w:cs="v4.2.0"/>
          <w:snapToGrid w:val="0"/>
        </w:rPr>
      </w:pPr>
      <w:bookmarkStart w:id="620" w:name="_Toc535329534"/>
      <w:r w:rsidRPr="00836ADA">
        <w:rPr>
          <w:rFonts w:cs="v4.2.0"/>
          <w:snapToGrid w:val="0"/>
        </w:rPr>
        <w:t>A.8.1.2.1</w:t>
      </w:r>
      <w:r w:rsidRPr="00836ADA">
        <w:rPr>
          <w:rFonts w:cs="v4.2.0"/>
          <w:snapToGrid w:val="0"/>
        </w:rPr>
        <w:tab/>
        <w:t>Test Purpose and Environment</w:t>
      </w:r>
      <w:bookmarkEnd w:id="620"/>
    </w:p>
    <w:p w14:paraId="070CF544" w14:textId="77777777" w:rsidR="003B234C" w:rsidRPr="00836ADA" w:rsidRDefault="003B234C" w:rsidP="003B234C">
      <w:pPr>
        <w:rPr>
          <w:rFonts w:cs="v4.2.0"/>
        </w:rPr>
      </w:pPr>
      <w:r w:rsidRPr="00836ADA">
        <w:rPr>
          <w:rFonts w:cs="v4.2.0"/>
        </w:rPr>
        <w:t>The purpose of this test is to verify that the UE makes correct reporting of events. This test will partly verify the requirements in section 8.1.2 and 9.1.</w:t>
      </w:r>
    </w:p>
    <w:p w14:paraId="1729EE3F" w14:textId="77777777" w:rsidR="003B234C" w:rsidRPr="00836ADA" w:rsidRDefault="003B234C" w:rsidP="003B234C">
      <w:pPr>
        <w:rPr>
          <w:rFonts w:cs="v4.2.0"/>
        </w:rPr>
      </w:pPr>
      <w:r w:rsidRPr="00836ADA">
        <w:rPr>
          <w:rFonts w:cs="v4.2.0"/>
        </w:rPr>
        <w:t>The test parameters are given in Table A.8.3 and A.8.4. In the measurement control information it is indicated to the UE that event-triggered reporting with Event 1A, 1C and 1B shall be used and the periodical reporting of the events is not applied. The test consists of four successive time periods, with a time duration of T1, T2, T3 and T4 respectively. In the initial condition before the time T1 only Cell1 is active.</w:t>
      </w:r>
    </w:p>
    <w:p w14:paraId="3EA5B7BC" w14:textId="77777777" w:rsidR="003B234C" w:rsidRPr="00836ADA" w:rsidRDefault="003B234C" w:rsidP="003B234C">
      <w:pPr>
        <w:pStyle w:val="TH"/>
        <w:rPr>
          <w:rFonts w:cs="v4.2.0"/>
        </w:rPr>
      </w:pPr>
      <w:r w:rsidRPr="00836ADA">
        <w:rPr>
          <w:rFonts w:cs="v4.2.0"/>
        </w:rPr>
        <w:t>Table A.8.3: General test parameters for Event triggered reporting of multiple neighbours in AWGN propagation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709"/>
        <w:gridCol w:w="3402"/>
        <w:gridCol w:w="3369"/>
      </w:tblGrid>
      <w:tr w:rsidR="003B234C" w:rsidRPr="00836ADA" w14:paraId="4D1B0651" w14:textId="77777777">
        <w:trPr>
          <w:cantSplit/>
        </w:trPr>
        <w:tc>
          <w:tcPr>
            <w:tcW w:w="2376" w:type="dxa"/>
          </w:tcPr>
          <w:p w14:paraId="768680C2"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21068E09"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1383B6FB"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3F0F6824"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33FDD950" w14:textId="77777777">
        <w:trPr>
          <w:cantSplit/>
        </w:trPr>
        <w:tc>
          <w:tcPr>
            <w:tcW w:w="2376" w:type="dxa"/>
          </w:tcPr>
          <w:p w14:paraId="20CE3814" w14:textId="77777777" w:rsidR="003B234C" w:rsidRPr="00836ADA" w:rsidRDefault="003B234C" w:rsidP="003B234C">
            <w:pPr>
              <w:pStyle w:val="TAL"/>
              <w:rPr>
                <w:rFonts w:cs="Arial"/>
                <w:lang w:eastAsia="en-US"/>
              </w:rPr>
            </w:pPr>
            <w:r w:rsidRPr="00836ADA">
              <w:rPr>
                <w:rFonts w:cs="Arial"/>
                <w:lang w:eastAsia="en-US"/>
              </w:rPr>
              <w:t>DCH parameters</w:t>
            </w:r>
          </w:p>
        </w:tc>
        <w:tc>
          <w:tcPr>
            <w:tcW w:w="709" w:type="dxa"/>
          </w:tcPr>
          <w:p w14:paraId="224A2B43" w14:textId="77777777" w:rsidR="003B234C" w:rsidRPr="00836ADA" w:rsidRDefault="003B234C" w:rsidP="003B234C">
            <w:pPr>
              <w:pStyle w:val="TAL"/>
              <w:rPr>
                <w:rFonts w:cs="Arial"/>
                <w:lang w:eastAsia="en-US"/>
              </w:rPr>
            </w:pPr>
          </w:p>
        </w:tc>
        <w:tc>
          <w:tcPr>
            <w:tcW w:w="3402" w:type="dxa"/>
          </w:tcPr>
          <w:p w14:paraId="126A7492"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3369" w:type="dxa"/>
          </w:tcPr>
          <w:p w14:paraId="1906C69B"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03376A2E" w14:textId="77777777">
        <w:trPr>
          <w:cantSplit/>
        </w:trPr>
        <w:tc>
          <w:tcPr>
            <w:tcW w:w="2376" w:type="dxa"/>
          </w:tcPr>
          <w:p w14:paraId="2C86A3F6" w14:textId="77777777" w:rsidR="003B234C" w:rsidRPr="00836ADA" w:rsidRDefault="003B234C" w:rsidP="003B234C">
            <w:pPr>
              <w:pStyle w:val="TAL"/>
              <w:rPr>
                <w:rFonts w:cs="Arial"/>
                <w:lang w:eastAsia="en-US"/>
              </w:rPr>
            </w:pPr>
            <w:r w:rsidRPr="00836ADA">
              <w:rPr>
                <w:rFonts w:cs="Arial"/>
                <w:lang w:eastAsia="en-US"/>
              </w:rPr>
              <w:t>Power Control</w:t>
            </w:r>
          </w:p>
        </w:tc>
        <w:tc>
          <w:tcPr>
            <w:tcW w:w="709" w:type="dxa"/>
          </w:tcPr>
          <w:p w14:paraId="444CDC4C" w14:textId="77777777" w:rsidR="003B234C" w:rsidRPr="00836ADA" w:rsidRDefault="003B234C" w:rsidP="003B234C">
            <w:pPr>
              <w:pStyle w:val="TAL"/>
              <w:rPr>
                <w:rFonts w:cs="Arial"/>
                <w:lang w:eastAsia="en-US"/>
              </w:rPr>
            </w:pPr>
          </w:p>
        </w:tc>
        <w:tc>
          <w:tcPr>
            <w:tcW w:w="3402" w:type="dxa"/>
          </w:tcPr>
          <w:p w14:paraId="53AC37D5" w14:textId="77777777" w:rsidR="003B234C" w:rsidRPr="00836ADA" w:rsidRDefault="003B234C" w:rsidP="003B234C">
            <w:pPr>
              <w:pStyle w:val="TAL"/>
              <w:rPr>
                <w:rFonts w:cs="Arial"/>
                <w:lang w:eastAsia="en-US"/>
              </w:rPr>
            </w:pPr>
            <w:r w:rsidRPr="00836ADA">
              <w:rPr>
                <w:rFonts w:cs="Arial"/>
                <w:lang w:eastAsia="en-US"/>
              </w:rPr>
              <w:t>On</w:t>
            </w:r>
          </w:p>
        </w:tc>
        <w:tc>
          <w:tcPr>
            <w:tcW w:w="3369" w:type="dxa"/>
          </w:tcPr>
          <w:p w14:paraId="10E6D99F" w14:textId="77777777" w:rsidR="003B234C" w:rsidRPr="00836ADA" w:rsidRDefault="003B234C" w:rsidP="003B234C">
            <w:pPr>
              <w:pStyle w:val="TAL"/>
              <w:rPr>
                <w:rFonts w:cs="Arial"/>
                <w:lang w:eastAsia="en-US"/>
              </w:rPr>
            </w:pPr>
          </w:p>
        </w:tc>
      </w:tr>
      <w:tr w:rsidR="003B234C" w:rsidRPr="00836ADA" w14:paraId="068CBE83" w14:textId="77777777">
        <w:trPr>
          <w:cantSplit/>
        </w:trPr>
        <w:tc>
          <w:tcPr>
            <w:tcW w:w="2376" w:type="dxa"/>
          </w:tcPr>
          <w:p w14:paraId="7FF109C6" w14:textId="77777777" w:rsidR="003B234C" w:rsidRPr="00836ADA" w:rsidRDefault="003B234C" w:rsidP="003B234C">
            <w:pPr>
              <w:pStyle w:val="TAL"/>
              <w:rPr>
                <w:rFonts w:cs="Arial"/>
                <w:lang w:eastAsia="en-US"/>
              </w:rPr>
            </w:pPr>
            <w:r w:rsidRPr="00836ADA">
              <w:rPr>
                <w:rFonts w:cs="Arial"/>
                <w:lang w:eastAsia="en-US"/>
              </w:rPr>
              <w:t>Active cell</w:t>
            </w:r>
          </w:p>
        </w:tc>
        <w:tc>
          <w:tcPr>
            <w:tcW w:w="709" w:type="dxa"/>
          </w:tcPr>
          <w:p w14:paraId="5D10F16F" w14:textId="77777777" w:rsidR="003B234C" w:rsidRPr="00836ADA" w:rsidRDefault="003B234C" w:rsidP="003B234C">
            <w:pPr>
              <w:pStyle w:val="TAL"/>
              <w:rPr>
                <w:rFonts w:cs="Arial"/>
                <w:lang w:eastAsia="en-US"/>
              </w:rPr>
            </w:pPr>
          </w:p>
        </w:tc>
        <w:tc>
          <w:tcPr>
            <w:tcW w:w="3402" w:type="dxa"/>
          </w:tcPr>
          <w:p w14:paraId="6E0B0D82" w14:textId="77777777" w:rsidR="003B234C" w:rsidRPr="00836ADA" w:rsidRDefault="003B234C" w:rsidP="003B234C">
            <w:pPr>
              <w:pStyle w:val="TAL"/>
              <w:rPr>
                <w:rFonts w:cs="Arial"/>
                <w:lang w:eastAsia="en-US"/>
              </w:rPr>
            </w:pPr>
            <w:r w:rsidRPr="00836ADA">
              <w:rPr>
                <w:rFonts w:cs="Arial"/>
                <w:lang w:eastAsia="en-US"/>
              </w:rPr>
              <w:t>Cell 1</w:t>
            </w:r>
          </w:p>
        </w:tc>
        <w:tc>
          <w:tcPr>
            <w:tcW w:w="3369" w:type="dxa"/>
          </w:tcPr>
          <w:p w14:paraId="39121A6E" w14:textId="77777777" w:rsidR="003B234C" w:rsidRPr="00836ADA" w:rsidRDefault="003B234C" w:rsidP="003B234C">
            <w:pPr>
              <w:pStyle w:val="TAL"/>
              <w:rPr>
                <w:rFonts w:cs="Arial"/>
                <w:lang w:eastAsia="en-US"/>
              </w:rPr>
            </w:pPr>
          </w:p>
        </w:tc>
      </w:tr>
      <w:tr w:rsidR="003B234C" w:rsidRPr="00836ADA" w14:paraId="19391165" w14:textId="77777777">
        <w:trPr>
          <w:cantSplit/>
        </w:trPr>
        <w:tc>
          <w:tcPr>
            <w:tcW w:w="2376" w:type="dxa"/>
          </w:tcPr>
          <w:p w14:paraId="6075652E" w14:textId="77777777" w:rsidR="003B234C" w:rsidRPr="00836ADA" w:rsidRDefault="003B234C" w:rsidP="003B234C">
            <w:pPr>
              <w:pStyle w:val="TAL"/>
              <w:rPr>
                <w:rFonts w:cs="Arial"/>
                <w:lang w:eastAsia="en-US"/>
              </w:rPr>
            </w:pPr>
            <w:r w:rsidRPr="00836ADA">
              <w:rPr>
                <w:rFonts w:cs="Arial"/>
                <w:lang w:eastAsia="en-US"/>
              </w:rPr>
              <w:t>Reporting range</w:t>
            </w:r>
          </w:p>
        </w:tc>
        <w:tc>
          <w:tcPr>
            <w:tcW w:w="709" w:type="dxa"/>
          </w:tcPr>
          <w:p w14:paraId="12B77B64" w14:textId="77777777" w:rsidR="003B234C" w:rsidRPr="00836ADA" w:rsidRDefault="003B234C" w:rsidP="003B234C">
            <w:pPr>
              <w:pStyle w:val="TAL"/>
              <w:rPr>
                <w:rFonts w:cs="Arial"/>
                <w:lang w:eastAsia="en-US"/>
              </w:rPr>
            </w:pPr>
            <w:r w:rsidRPr="00836ADA">
              <w:rPr>
                <w:rFonts w:cs="Arial"/>
                <w:lang w:eastAsia="en-US"/>
              </w:rPr>
              <w:t>dB</w:t>
            </w:r>
          </w:p>
        </w:tc>
        <w:tc>
          <w:tcPr>
            <w:tcW w:w="3402" w:type="dxa"/>
          </w:tcPr>
          <w:p w14:paraId="24057177" w14:textId="77777777" w:rsidR="003B234C" w:rsidRPr="00836ADA" w:rsidRDefault="003B234C" w:rsidP="003B234C">
            <w:pPr>
              <w:pStyle w:val="TAL"/>
              <w:rPr>
                <w:rFonts w:cs="Arial"/>
                <w:lang w:eastAsia="en-US"/>
              </w:rPr>
            </w:pPr>
            <w:r w:rsidRPr="00836ADA">
              <w:rPr>
                <w:rFonts w:cs="Arial"/>
                <w:lang w:eastAsia="en-US"/>
              </w:rPr>
              <w:t>3</w:t>
            </w:r>
          </w:p>
        </w:tc>
        <w:tc>
          <w:tcPr>
            <w:tcW w:w="3369" w:type="dxa"/>
          </w:tcPr>
          <w:p w14:paraId="7FDE964D"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6B2366E5" w14:textId="77777777">
        <w:trPr>
          <w:cantSplit/>
        </w:trPr>
        <w:tc>
          <w:tcPr>
            <w:tcW w:w="2376" w:type="dxa"/>
          </w:tcPr>
          <w:p w14:paraId="3D5D0843" w14:textId="77777777" w:rsidR="003B234C" w:rsidRPr="00836ADA" w:rsidRDefault="003B234C" w:rsidP="003B234C">
            <w:pPr>
              <w:pStyle w:val="TAL"/>
              <w:rPr>
                <w:rFonts w:cs="Arial"/>
                <w:lang w:eastAsia="en-US"/>
              </w:rPr>
            </w:pPr>
            <w:r w:rsidRPr="00836ADA">
              <w:rPr>
                <w:rFonts w:cs="Arial"/>
                <w:lang w:eastAsia="en-US"/>
              </w:rPr>
              <w:t>Hysteresis</w:t>
            </w:r>
          </w:p>
        </w:tc>
        <w:tc>
          <w:tcPr>
            <w:tcW w:w="709" w:type="dxa"/>
          </w:tcPr>
          <w:p w14:paraId="3512D180" w14:textId="77777777" w:rsidR="003B234C" w:rsidRPr="00836ADA" w:rsidRDefault="003B234C" w:rsidP="003B234C">
            <w:pPr>
              <w:pStyle w:val="TAL"/>
              <w:rPr>
                <w:rFonts w:cs="Arial"/>
                <w:lang w:eastAsia="en-US"/>
              </w:rPr>
            </w:pPr>
            <w:r w:rsidRPr="00836ADA">
              <w:rPr>
                <w:rFonts w:cs="Arial"/>
                <w:lang w:eastAsia="en-US"/>
              </w:rPr>
              <w:t>dB</w:t>
            </w:r>
          </w:p>
        </w:tc>
        <w:tc>
          <w:tcPr>
            <w:tcW w:w="3402" w:type="dxa"/>
          </w:tcPr>
          <w:p w14:paraId="2DFBE934"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342E313B" w14:textId="77777777" w:rsidR="003B234C" w:rsidRPr="00836ADA" w:rsidRDefault="003B234C" w:rsidP="003B234C">
            <w:pPr>
              <w:pStyle w:val="TAL"/>
              <w:rPr>
                <w:rFonts w:cs="Arial"/>
                <w:lang w:eastAsia="en-US"/>
              </w:rPr>
            </w:pPr>
          </w:p>
        </w:tc>
      </w:tr>
      <w:tr w:rsidR="003B234C" w:rsidRPr="00836ADA" w14:paraId="017E597C" w14:textId="77777777">
        <w:trPr>
          <w:cantSplit/>
        </w:trPr>
        <w:tc>
          <w:tcPr>
            <w:tcW w:w="2376" w:type="dxa"/>
          </w:tcPr>
          <w:p w14:paraId="482F3D73" w14:textId="77777777" w:rsidR="003B234C" w:rsidRPr="00836ADA" w:rsidRDefault="003B234C" w:rsidP="003B234C">
            <w:pPr>
              <w:pStyle w:val="TAL"/>
              <w:rPr>
                <w:rFonts w:cs="Arial"/>
                <w:lang w:eastAsia="en-US"/>
              </w:rPr>
            </w:pPr>
            <w:r w:rsidRPr="00836ADA">
              <w:rPr>
                <w:rFonts w:cs="Arial"/>
                <w:lang w:eastAsia="en-US"/>
              </w:rPr>
              <w:t>W</w:t>
            </w:r>
          </w:p>
        </w:tc>
        <w:tc>
          <w:tcPr>
            <w:tcW w:w="709" w:type="dxa"/>
          </w:tcPr>
          <w:p w14:paraId="57555219" w14:textId="77777777" w:rsidR="003B234C" w:rsidRPr="00836ADA" w:rsidRDefault="003B234C" w:rsidP="003B234C">
            <w:pPr>
              <w:pStyle w:val="TAL"/>
              <w:rPr>
                <w:rFonts w:cs="Arial"/>
                <w:lang w:eastAsia="en-US"/>
              </w:rPr>
            </w:pPr>
          </w:p>
        </w:tc>
        <w:tc>
          <w:tcPr>
            <w:tcW w:w="3402" w:type="dxa"/>
          </w:tcPr>
          <w:p w14:paraId="7F3B6371" w14:textId="77777777" w:rsidR="003B234C" w:rsidRPr="00836ADA" w:rsidRDefault="003B234C" w:rsidP="003B234C">
            <w:pPr>
              <w:pStyle w:val="TAL"/>
              <w:rPr>
                <w:rFonts w:cs="Arial"/>
                <w:lang w:eastAsia="en-US"/>
              </w:rPr>
            </w:pPr>
            <w:r w:rsidRPr="00836ADA">
              <w:rPr>
                <w:rFonts w:cs="Arial"/>
                <w:lang w:eastAsia="en-US"/>
              </w:rPr>
              <w:t>1</w:t>
            </w:r>
          </w:p>
        </w:tc>
        <w:tc>
          <w:tcPr>
            <w:tcW w:w="3369" w:type="dxa"/>
          </w:tcPr>
          <w:p w14:paraId="2462E881"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1D424547" w14:textId="77777777">
        <w:trPr>
          <w:cantSplit/>
        </w:trPr>
        <w:tc>
          <w:tcPr>
            <w:tcW w:w="2376" w:type="dxa"/>
          </w:tcPr>
          <w:p w14:paraId="673B9B7F" w14:textId="77777777" w:rsidR="003B234C" w:rsidRPr="00836ADA" w:rsidRDefault="003B234C" w:rsidP="003B234C">
            <w:pPr>
              <w:pStyle w:val="TAL"/>
              <w:rPr>
                <w:rFonts w:cs="Arial"/>
                <w:lang w:eastAsia="en-US"/>
              </w:rPr>
            </w:pPr>
            <w:r w:rsidRPr="00836ADA">
              <w:rPr>
                <w:rFonts w:cs="Arial"/>
                <w:lang w:eastAsia="en-US"/>
              </w:rPr>
              <w:t>Replacement activation threshold</w:t>
            </w:r>
          </w:p>
        </w:tc>
        <w:tc>
          <w:tcPr>
            <w:tcW w:w="709" w:type="dxa"/>
          </w:tcPr>
          <w:p w14:paraId="74C952D7" w14:textId="77777777" w:rsidR="003B234C" w:rsidRPr="00836ADA" w:rsidRDefault="003B234C" w:rsidP="003B234C">
            <w:pPr>
              <w:pStyle w:val="TAL"/>
              <w:rPr>
                <w:rFonts w:cs="Arial"/>
                <w:lang w:eastAsia="en-US"/>
              </w:rPr>
            </w:pPr>
          </w:p>
        </w:tc>
        <w:tc>
          <w:tcPr>
            <w:tcW w:w="3402" w:type="dxa"/>
          </w:tcPr>
          <w:p w14:paraId="6A7C0980"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33855608" w14:textId="77777777" w:rsidR="003B234C" w:rsidRPr="00836ADA" w:rsidRDefault="003B234C" w:rsidP="003B234C">
            <w:pPr>
              <w:pStyle w:val="TAL"/>
              <w:rPr>
                <w:rFonts w:cs="Arial"/>
                <w:lang w:eastAsia="en-US"/>
              </w:rPr>
            </w:pPr>
            <w:r w:rsidRPr="00836ADA">
              <w:rPr>
                <w:rFonts w:cs="Arial"/>
                <w:lang w:eastAsia="en-US"/>
              </w:rPr>
              <w:t>Applicable for event 1C</w:t>
            </w:r>
          </w:p>
        </w:tc>
      </w:tr>
      <w:tr w:rsidR="003B234C" w:rsidRPr="00836ADA" w14:paraId="4A4857A9" w14:textId="77777777">
        <w:trPr>
          <w:cantSplit/>
        </w:trPr>
        <w:tc>
          <w:tcPr>
            <w:tcW w:w="2376" w:type="dxa"/>
          </w:tcPr>
          <w:p w14:paraId="12687C81" w14:textId="77777777" w:rsidR="003B234C" w:rsidRPr="00836ADA" w:rsidRDefault="003B234C" w:rsidP="003B234C">
            <w:pPr>
              <w:pStyle w:val="TAL"/>
              <w:rPr>
                <w:rFonts w:cs="Arial"/>
                <w:lang w:eastAsia="en-US"/>
              </w:rPr>
            </w:pPr>
            <w:r w:rsidRPr="00836ADA">
              <w:rPr>
                <w:rFonts w:cs="Arial"/>
                <w:lang w:eastAsia="en-US"/>
              </w:rPr>
              <w:t>Reporting deactivation threshold</w:t>
            </w:r>
          </w:p>
        </w:tc>
        <w:tc>
          <w:tcPr>
            <w:tcW w:w="709" w:type="dxa"/>
          </w:tcPr>
          <w:p w14:paraId="4D7D0DD2" w14:textId="77777777" w:rsidR="003B234C" w:rsidRPr="00836ADA" w:rsidRDefault="003B234C" w:rsidP="003B234C">
            <w:pPr>
              <w:pStyle w:val="TAL"/>
              <w:rPr>
                <w:rFonts w:cs="Arial"/>
                <w:lang w:eastAsia="en-US"/>
              </w:rPr>
            </w:pPr>
          </w:p>
        </w:tc>
        <w:tc>
          <w:tcPr>
            <w:tcW w:w="3402" w:type="dxa"/>
          </w:tcPr>
          <w:p w14:paraId="51880A87"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6B08C3B1" w14:textId="77777777" w:rsidR="003B234C" w:rsidRPr="00836ADA" w:rsidRDefault="003B234C" w:rsidP="003B234C">
            <w:pPr>
              <w:pStyle w:val="TAL"/>
              <w:rPr>
                <w:rFonts w:cs="Arial"/>
                <w:lang w:eastAsia="en-US"/>
              </w:rPr>
            </w:pPr>
            <w:r w:rsidRPr="00836ADA">
              <w:rPr>
                <w:rFonts w:cs="Arial"/>
                <w:lang w:eastAsia="en-US"/>
              </w:rPr>
              <w:t>Applicable for event 1A</w:t>
            </w:r>
          </w:p>
        </w:tc>
      </w:tr>
      <w:tr w:rsidR="003B234C" w:rsidRPr="00836ADA" w14:paraId="0D2BB61A" w14:textId="77777777">
        <w:trPr>
          <w:cantSplit/>
        </w:trPr>
        <w:tc>
          <w:tcPr>
            <w:tcW w:w="2376" w:type="dxa"/>
          </w:tcPr>
          <w:p w14:paraId="5457B9B2" w14:textId="77777777" w:rsidR="003B234C" w:rsidRPr="00836ADA" w:rsidRDefault="003B234C" w:rsidP="003B234C">
            <w:pPr>
              <w:pStyle w:val="TAL"/>
              <w:rPr>
                <w:rFonts w:cs="Arial"/>
                <w:lang w:eastAsia="en-US"/>
              </w:rPr>
            </w:pPr>
            <w:r w:rsidRPr="00836ADA">
              <w:rPr>
                <w:rFonts w:cs="Arial"/>
                <w:lang w:eastAsia="en-US"/>
              </w:rPr>
              <w:t>Time to Trigger</w:t>
            </w:r>
          </w:p>
        </w:tc>
        <w:tc>
          <w:tcPr>
            <w:tcW w:w="709" w:type="dxa"/>
          </w:tcPr>
          <w:p w14:paraId="447BD08F" w14:textId="77777777" w:rsidR="003B234C" w:rsidRPr="00836ADA" w:rsidRDefault="003B234C" w:rsidP="003B234C">
            <w:pPr>
              <w:pStyle w:val="TAL"/>
              <w:rPr>
                <w:rFonts w:cs="Arial"/>
                <w:lang w:eastAsia="en-US"/>
              </w:rPr>
            </w:pPr>
            <w:r w:rsidRPr="00836ADA">
              <w:rPr>
                <w:rFonts w:cs="Arial"/>
                <w:lang w:eastAsia="en-US"/>
              </w:rPr>
              <w:t>ms</w:t>
            </w:r>
          </w:p>
        </w:tc>
        <w:tc>
          <w:tcPr>
            <w:tcW w:w="3402" w:type="dxa"/>
          </w:tcPr>
          <w:p w14:paraId="5CFCD131"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69F23D6F" w14:textId="77777777" w:rsidR="003B234C" w:rsidRPr="00836ADA" w:rsidRDefault="003B234C" w:rsidP="003B234C">
            <w:pPr>
              <w:pStyle w:val="TAL"/>
              <w:rPr>
                <w:rFonts w:cs="Arial"/>
                <w:lang w:eastAsia="en-US"/>
              </w:rPr>
            </w:pPr>
          </w:p>
        </w:tc>
      </w:tr>
      <w:tr w:rsidR="003B234C" w:rsidRPr="00836ADA" w14:paraId="72E1C5BE" w14:textId="77777777">
        <w:trPr>
          <w:cantSplit/>
        </w:trPr>
        <w:tc>
          <w:tcPr>
            <w:tcW w:w="2376" w:type="dxa"/>
          </w:tcPr>
          <w:p w14:paraId="60F5B0B3" w14:textId="77777777" w:rsidR="003B234C" w:rsidRPr="00836ADA" w:rsidRDefault="003B234C" w:rsidP="003B234C">
            <w:pPr>
              <w:pStyle w:val="TAL"/>
              <w:rPr>
                <w:rFonts w:cs="Arial"/>
                <w:lang w:eastAsia="en-US"/>
              </w:rPr>
            </w:pPr>
            <w:r w:rsidRPr="00836ADA">
              <w:rPr>
                <w:rFonts w:cs="Arial"/>
                <w:lang w:eastAsia="en-US"/>
              </w:rPr>
              <w:t>Filter coefficient</w:t>
            </w:r>
          </w:p>
        </w:tc>
        <w:tc>
          <w:tcPr>
            <w:tcW w:w="709" w:type="dxa"/>
          </w:tcPr>
          <w:p w14:paraId="4C88B824" w14:textId="77777777" w:rsidR="003B234C" w:rsidRPr="00836ADA" w:rsidRDefault="003B234C" w:rsidP="003B234C">
            <w:pPr>
              <w:pStyle w:val="TAL"/>
              <w:rPr>
                <w:rFonts w:cs="Arial"/>
                <w:lang w:eastAsia="en-US"/>
              </w:rPr>
            </w:pPr>
          </w:p>
        </w:tc>
        <w:tc>
          <w:tcPr>
            <w:tcW w:w="3402" w:type="dxa"/>
          </w:tcPr>
          <w:p w14:paraId="340D133F"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74A82D61" w14:textId="77777777" w:rsidR="003B234C" w:rsidRPr="00836ADA" w:rsidRDefault="003B234C" w:rsidP="003B234C">
            <w:pPr>
              <w:pStyle w:val="TAL"/>
              <w:rPr>
                <w:rFonts w:cs="Arial"/>
                <w:lang w:eastAsia="en-US"/>
              </w:rPr>
            </w:pPr>
          </w:p>
        </w:tc>
      </w:tr>
      <w:tr w:rsidR="003B234C" w:rsidRPr="00836ADA" w14:paraId="66E78A65" w14:textId="77777777">
        <w:trPr>
          <w:cantSplit/>
        </w:trPr>
        <w:tc>
          <w:tcPr>
            <w:tcW w:w="2376" w:type="dxa"/>
          </w:tcPr>
          <w:p w14:paraId="5A6BEC41"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709" w:type="dxa"/>
          </w:tcPr>
          <w:p w14:paraId="7953588B" w14:textId="77777777" w:rsidR="003B234C" w:rsidRPr="00836ADA" w:rsidRDefault="003B234C" w:rsidP="003B234C">
            <w:pPr>
              <w:pStyle w:val="TAL"/>
              <w:rPr>
                <w:rFonts w:cs="Arial"/>
                <w:lang w:eastAsia="en-US"/>
              </w:rPr>
            </w:pPr>
          </w:p>
        </w:tc>
        <w:tc>
          <w:tcPr>
            <w:tcW w:w="3402" w:type="dxa"/>
          </w:tcPr>
          <w:p w14:paraId="0D78D206" w14:textId="77777777" w:rsidR="003B234C" w:rsidRPr="00836ADA" w:rsidRDefault="003B234C" w:rsidP="003B234C">
            <w:pPr>
              <w:pStyle w:val="TAL"/>
              <w:rPr>
                <w:rFonts w:cs="Arial"/>
                <w:lang w:eastAsia="en-US"/>
              </w:rPr>
            </w:pPr>
            <w:r w:rsidRPr="00836ADA">
              <w:rPr>
                <w:rFonts w:cs="Arial"/>
                <w:lang w:eastAsia="en-US"/>
              </w:rPr>
              <w:t>32</w:t>
            </w:r>
          </w:p>
        </w:tc>
        <w:tc>
          <w:tcPr>
            <w:tcW w:w="3369" w:type="dxa"/>
          </w:tcPr>
          <w:p w14:paraId="6F1DD7AA" w14:textId="77777777" w:rsidR="003B234C" w:rsidRPr="00836ADA" w:rsidRDefault="003B234C" w:rsidP="003B234C">
            <w:pPr>
              <w:pStyle w:val="TAL"/>
              <w:rPr>
                <w:rFonts w:cs="Arial"/>
                <w:lang w:eastAsia="en-US"/>
              </w:rPr>
            </w:pPr>
          </w:p>
        </w:tc>
      </w:tr>
      <w:tr w:rsidR="003B234C" w:rsidRPr="00836ADA" w14:paraId="154859AE" w14:textId="77777777">
        <w:trPr>
          <w:cantSplit/>
        </w:trPr>
        <w:tc>
          <w:tcPr>
            <w:tcW w:w="2376" w:type="dxa"/>
          </w:tcPr>
          <w:p w14:paraId="5BB5256C" w14:textId="77777777" w:rsidR="003B234C" w:rsidRPr="00836ADA" w:rsidRDefault="003B234C" w:rsidP="003B234C">
            <w:pPr>
              <w:pStyle w:val="TAL"/>
              <w:rPr>
                <w:rFonts w:cs="Arial"/>
                <w:lang w:eastAsia="en-US"/>
              </w:rPr>
            </w:pPr>
            <w:r w:rsidRPr="00836ADA">
              <w:rPr>
                <w:rFonts w:cs="Arial"/>
                <w:lang w:eastAsia="en-US"/>
              </w:rPr>
              <w:t>T1</w:t>
            </w:r>
          </w:p>
        </w:tc>
        <w:tc>
          <w:tcPr>
            <w:tcW w:w="709" w:type="dxa"/>
          </w:tcPr>
          <w:p w14:paraId="4F698D2E"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1F59FB99"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5A15E6E9" w14:textId="77777777" w:rsidR="003B234C" w:rsidRPr="00836ADA" w:rsidRDefault="003B234C" w:rsidP="003B234C">
            <w:pPr>
              <w:pStyle w:val="TAL"/>
              <w:rPr>
                <w:rFonts w:cs="Arial"/>
                <w:lang w:eastAsia="en-US"/>
              </w:rPr>
            </w:pPr>
          </w:p>
        </w:tc>
      </w:tr>
      <w:tr w:rsidR="003B234C" w:rsidRPr="00836ADA" w14:paraId="608478D1" w14:textId="77777777">
        <w:trPr>
          <w:cantSplit/>
        </w:trPr>
        <w:tc>
          <w:tcPr>
            <w:tcW w:w="2376" w:type="dxa"/>
          </w:tcPr>
          <w:p w14:paraId="13A5244E" w14:textId="77777777" w:rsidR="003B234C" w:rsidRPr="00836ADA" w:rsidRDefault="003B234C" w:rsidP="003B234C">
            <w:pPr>
              <w:pStyle w:val="TAL"/>
              <w:rPr>
                <w:rFonts w:cs="Arial"/>
                <w:lang w:eastAsia="en-US"/>
              </w:rPr>
            </w:pPr>
            <w:r w:rsidRPr="00836ADA">
              <w:rPr>
                <w:rFonts w:cs="Arial"/>
                <w:lang w:eastAsia="en-US"/>
              </w:rPr>
              <w:t>T2</w:t>
            </w:r>
          </w:p>
        </w:tc>
        <w:tc>
          <w:tcPr>
            <w:tcW w:w="709" w:type="dxa"/>
          </w:tcPr>
          <w:p w14:paraId="416E91BD"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49D9CB7D"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43604D5B" w14:textId="77777777" w:rsidR="003B234C" w:rsidRPr="00836ADA" w:rsidRDefault="003B234C" w:rsidP="003B234C">
            <w:pPr>
              <w:pStyle w:val="TAL"/>
              <w:rPr>
                <w:rFonts w:cs="Arial"/>
                <w:lang w:eastAsia="en-US"/>
              </w:rPr>
            </w:pPr>
          </w:p>
        </w:tc>
      </w:tr>
      <w:tr w:rsidR="003B234C" w:rsidRPr="00836ADA" w14:paraId="0E7A344A" w14:textId="77777777">
        <w:trPr>
          <w:cantSplit/>
        </w:trPr>
        <w:tc>
          <w:tcPr>
            <w:tcW w:w="2376" w:type="dxa"/>
          </w:tcPr>
          <w:p w14:paraId="551BE52F" w14:textId="77777777" w:rsidR="003B234C" w:rsidRPr="00836ADA" w:rsidRDefault="003B234C" w:rsidP="003B234C">
            <w:pPr>
              <w:pStyle w:val="TAL"/>
              <w:rPr>
                <w:rFonts w:cs="Arial"/>
                <w:lang w:eastAsia="en-US"/>
              </w:rPr>
            </w:pPr>
            <w:r w:rsidRPr="00836ADA">
              <w:rPr>
                <w:rFonts w:cs="Arial"/>
                <w:lang w:eastAsia="en-US"/>
              </w:rPr>
              <w:t>T3</w:t>
            </w:r>
          </w:p>
        </w:tc>
        <w:tc>
          <w:tcPr>
            <w:tcW w:w="709" w:type="dxa"/>
          </w:tcPr>
          <w:p w14:paraId="2A340E33"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2A117100" w14:textId="77777777" w:rsidR="003B234C" w:rsidRPr="00836ADA" w:rsidRDefault="003B234C" w:rsidP="003B234C">
            <w:pPr>
              <w:pStyle w:val="TAL"/>
              <w:rPr>
                <w:rFonts w:cs="Arial"/>
                <w:lang w:eastAsia="en-US"/>
              </w:rPr>
            </w:pPr>
            <w:r w:rsidRPr="00836ADA">
              <w:rPr>
                <w:rFonts w:cs="Arial"/>
                <w:lang w:eastAsia="en-US"/>
              </w:rPr>
              <w:t>5</w:t>
            </w:r>
          </w:p>
        </w:tc>
        <w:tc>
          <w:tcPr>
            <w:tcW w:w="3369" w:type="dxa"/>
          </w:tcPr>
          <w:p w14:paraId="7A28E8DC" w14:textId="77777777" w:rsidR="003B234C" w:rsidRPr="00836ADA" w:rsidRDefault="003B234C" w:rsidP="003B234C">
            <w:pPr>
              <w:pStyle w:val="TAL"/>
              <w:rPr>
                <w:rFonts w:cs="Arial"/>
                <w:lang w:eastAsia="en-US"/>
              </w:rPr>
            </w:pPr>
          </w:p>
        </w:tc>
      </w:tr>
      <w:tr w:rsidR="003B234C" w:rsidRPr="00836ADA" w14:paraId="1A9C2AFF" w14:textId="77777777">
        <w:trPr>
          <w:cantSplit/>
        </w:trPr>
        <w:tc>
          <w:tcPr>
            <w:tcW w:w="2376" w:type="dxa"/>
          </w:tcPr>
          <w:p w14:paraId="0134B1CF" w14:textId="77777777" w:rsidR="003B234C" w:rsidRPr="00836ADA" w:rsidRDefault="003B234C" w:rsidP="003B234C">
            <w:pPr>
              <w:pStyle w:val="TAL"/>
              <w:rPr>
                <w:rFonts w:cs="Arial"/>
                <w:lang w:eastAsia="en-US"/>
              </w:rPr>
            </w:pPr>
            <w:r w:rsidRPr="00836ADA">
              <w:rPr>
                <w:rFonts w:cs="Arial"/>
                <w:lang w:eastAsia="en-US"/>
              </w:rPr>
              <w:t>T4</w:t>
            </w:r>
          </w:p>
        </w:tc>
        <w:tc>
          <w:tcPr>
            <w:tcW w:w="709" w:type="dxa"/>
          </w:tcPr>
          <w:p w14:paraId="5D960B25" w14:textId="77777777" w:rsidR="003B234C" w:rsidRPr="00836ADA" w:rsidRDefault="003B234C" w:rsidP="003B234C">
            <w:pPr>
              <w:pStyle w:val="TAL"/>
              <w:rPr>
                <w:rFonts w:cs="Arial"/>
                <w:lang w:eastAsia="en-US"/>
              </w:rPr>
            </w:pPr>
            <w:r w:rsidRPr="00836ADA">
              <w:rPr>
                <w:rFonts w:cs="Arial"/>
                <w:lang w:eastAsia="en-US"/>
              </w:rPr>
              <w:t>S</w:t>
            </w:r>
          </w:p>
        </w:tc>
        <w:tc>
          <w:tcPr>
            <w:tcW w:w="3402" w:type="dxa"/>
          </w:tcPr>
          <w:p w14:paraId="60366614"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21F6F831" w14:textId="77777777" w:rsidR="003B234C" w:rsidRPr="00836ADA" w:rsidRDefault="003B234C" w:rsidP="003B234C">
            <w:pPr>
              <w:pStyle w:val="TAL"/>
              <w:rPr>
                <w:rFonts w:cs="Arial"/>
                <w:lang w:eastAsia="en-US"/>
              </w:rPr>
            </w:pPr>
          </w:p>
        </w:tc>
      </w:tr>
    </w:tbl>
    <w:p w14:paraId="742A3F24" w14:textId="77777777" w:rsidR="003B234C" w:rsidRPr="00836ADA" w:rsidRDefault="003B234C" w:rsidP="003B234C">
      <w:pPr>
        <w:rPr>
          <w:rFonts w:cs="v4.2.0"/>
        </w:rPr>
      </w:pPr>
    </w:p>
    <w:p w14:paraId="13C5455C" w14:textId="77777777" w:rsidR="003B234C" w:rsidRPr="00836ADA" w:rsidRDefault="003B234C" w:rsidP="0079728B">
      <w:pPr>
        <w:pStyle w:val="TH"/>
      </w:pPr>
      <w:r w:rsidRPr="00836ADA">
        <w:t>Table A.8.4: Cell specific test parameters for Event triggered reporting of multiple neighbours in AWGN propagation condition</w:t>
      </w:r>
    </w:p>
    <w:tbl>
      <w:tblPr>
        <w:tblW w:w="10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
        <w:gridCol w:w="78"/>
        <w:gridCol w:w="667"/>
        <w:gridCol w:w="610"/>
        <w:gridCol w:w="24"/>
        <w:gridCol w:w="78"/>
        <w:gridCol w:w="607"/>
        <w:gridCol w:w="24"/>
        <w:gridCol w:w="36"/>
        <w:gridCol w:w="42"/>
        <w:gridCol w:w="543"/>
        <w:gridCol w:w="24"/>
        <w:gridCol w:w="78"/>
        <w:gridCol w:w="22"/>
        <w:gridCol w:w="522"/>
        <w:gridCol w:w="24"/>
        <w:gridCol w:w="78"/>
        <w:gridCol w:w="544"/>
        <w:gridCol w:w="24"/>
        <w:gridCol w:w="78"/>
        <w:gridCol w:w="544"/>
        <w:gridCol w:w="24"/>
        <w:gridCol w:w="78"/>
        <w:gridCol w:w="543"/>
        <w:gridCol w:w="24"/>
        <w:gridCol w:w="78"/>
        <w:gridCol w:w="544"/>
        <w:gridCol w:w="24"/>
        <w:gridCol w:w="78"/>
        <w:gridCol w:w="544"/>
        <w:gridCol w:w="24"/>
        <w:gridCol w:w="78"/>
        <w:gridCol w:w="544"/>
        <w:gridCol w:w="24"/>
        <w:gridCol w:w="78"/>
        <w:gridCol w:w="543"/>
        <w:gridCol w:w="24"/>
        <w:gridCol w:w="78"/>
        <w:gridCol w:w="544"/>
        <w:gridCol w:w="24"/>
        <w:gridCol w:w="78"/>
        <w:gridCol w:w="544"/>
        <w:gridCol w:w="24"/>
        <w:gridCol w:w="78"/>
        <w:gridCol w:w="544"/>
        <w:gridCol w:w="24"/>
        <w:gridCol w:w="78"/>
        <w:gridCol w:w="667"/>
      </w:tblGrid>
      <w:tr w:rsidR="003B234C" w:rsidRPr="00836ADA" w14:paraId="12105142" w14:textId="77777777">
        <w:trPr>
          <w:gridBefore w:val="2"/>
          <w:gridAfter w:val="1"/>
          <w:wBefore w:w="102" w:type="dxa"/>
          <w:wAfter w:w="667" w:type="dxa"/>
          <w:cantSplit/>
          <w:jc w:val="center"/>
        </w:trPr>
        <w:tc>
          <w:tcPr>
            <w:tcW w:w="1379" w:type="dxa"/>
            <w:gridSpan w:val="4"/>
            <w:vMerge w:val="restart"/>
            <w:tcBorders>
              <w:bottom w:val="single" w:sz="4" w:space="0" w:color="auto"/>
            </w:tcBorders>
          </w:tcPr>
          <w:p w14:paraId="1202A8E0"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709" w:type="dxa"/>
            <w:gridSpan w:val="4"/>
            <w:vMerge w:val="restart"/>
            <w:tcBorders>
              <w:bottom w:val="single" w:sz="4" w:space="0" w:color="auto"/>
            </w:tcBorders>
          </w:tcPr>
          <w:p w14:paraId="0B1553AC"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583" w:type="dxa"/>
            <w:gridSpan w:val="13"/>
            <w:tcBorders>
              <w:bottom w:val="single" w:sz="4" w:space="0" w:color="auto"/>
            </w:tcBorders>
          </w:tcPr>
          <w:p w14:paraId="4C37AD19"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583" w:type="dxa"/>
            <w:gridSpan w:val="12"/>
            <w:tcBorders>
              <w:bottom w:val="single" w:sz="4" w:space="0" w:color="auto"/>
            </w:tcBorders>
          </w:tcPr>
          <w:p w14:paraId="0EF87A17"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2583" w:type="dxa"/>
            <w:gridSpan w:val="12"/>
            <w:tcBorders>
              <w:bottom w:val="single" w:sz="4" w:space="0" w:color="auto"/>
            </w:tcBorders>
          </w:tcPr>
          <w:p w14:paraId="6D708E4F" w14:textId="77777777" w:rsidR="003B234C" w:rsidRPr="00836ADA" w:rsidRDefault="003B234C" w:rsidP="003B234C">
            <w:pPr>
              <w:pStyle w:val="TAH"/>
              <w:rPr>
                <w:rFonts w:eastAsia="?? ??" w:cs="v4.2.0"/>
                <w:lang w:eastAsia="en-US"/>
              </w:rPr>
            </w:pPr>
            <w:r w:rsidRPr="00836ADA">
              <w:rPr>
                <w:rFonts w:eastAsia="?? ??" w:cs="v4.2.0"/>
                <w:lang w:eastAsia="en-US"/>
              </w:rPr>
              <w:t>Cell3</w:t>
            </w:r>
          </w:p>
        </w:tc>
      </w:tr>
      <w:tr w:rsidR="003B234C" w:rsidRPr="00836ADA" w14:paraId="5AE64108" w14:textId="77777777">
        <w:trPr>
          <w:gridBefore w:val="2"/>
          <w:gridAfter w:val="1"/>
          <w:wBefore w:w="102" w:type="dxa"/>
          <w:wAfter w:w="667" w:type="dxa"/>
          <w:cantSplit/>
          <w:jc w:val="center"/>
        </w:trPr>
        <w:tc>
          <w:tcPr>
            <w:tcW w:w="1379" w:type="dxa"/>
            <w:gridSpan w:val="4"/>
            <w:vMerge/>
            <w:tcBorders>
              <w:top w:val="single" w:sz="4" w:space="0" w:color="auto"/>
              <w:bottom w:val="single" w:sz="4" w:space="0" w:color="auto"/>
            </w:tcBorders>
          </w:tcPr>
          <w:p w14:paraId="1709FB77" w14:textId="77777777" w:rsidR="003B234C" w:rsidRPr="00836ADA" w:rsidRDefault="003B234C" w:rsidP="003B234C">
            <w:pPr>
              <w:pStyle w:val="TAH"/>
              <w:rPr>
                <w:rFonts w:cs="v4.2.0"/>
                <w:lang w:eastAsia="en-US"/>
              </w:rPr>
            </w:pPr>
          </w:p>
        </w:tc>
        <w:tc>
          <w:tcPr>
            <w:tcW w:w="709" w:type="dxa"/>
            <w:gridSpan w:val="4"/>
            <w:vMerge/>
            <w:tcBorders>
              <w:top w:val="single" w:sz="4" w:space="0" w:color="auto"/>
              <w:bottom w:val="single" w:sz="4" w:space="0" w:color="auto"/>
            </w:tcBorders>
          </w:tcPr>
          <w:p w14:paraId="7500B754" w14:textId="77777777" w:rsidR="003B234C" w:rsidRPr="00836ADA" w:rsidRDefault="003B234C" w:rsidP="003B234C">
            <w:pPr>
              <w:pStyle w:val="TAH"/>
              <w:rPr>
                <w:rFonts w:cs="v4.2.0"/>
                <w:lang w:eastAsia="en-US"/>
              </w:rPr>
            </w:pPr>
          </w:p>
        </w:tc>
        <w:tc>
          <w:tcPr>
            <w:tcW w:w="645" w:type="dxa"/>
            <w:gridSpan w:val="3"/>
            <w:tcBorders>
              <w:top w:val="single" w:sz="4" w:space="0" w:color="auto"/>
              <w:bottom w:val="single" w:sz="4" w:space="0" w:color="auto"/>
            </w:tcBorders>
          </w:tcPr>
          <w:p w14:paraId="37860D1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4"/>
            <w:tcBorders>
              <w:top w:val="single" w:sz="4" w:space="0" w:color="auto"/>
              <w:bottom w:val="single" w:sz="4" w:space="0" w:color="auto"/>
            </w:tcBorders>
          </w:tcPr>
          <w:p w14:paraId="2CB0599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046A88FF"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06165184" w14:textId="77777777" w:rsidR="003B234C" w:rsidRPr="00836ADA" w:rsidRDefault="003B234C" w:rsidP="003B234C">
            <w:pPr>
              <w:pStyle w:val="TAH"/>
              <w:rPr>
                <w:rFonts w:eastAsia="?? ??" w:cs="v4.2.0"/>
                <w:lang w:eastAsia="en-US"/>
              </w:rPr>
            </w:pPr>
            <w:r w:rsidRPr="00836ADA">
              <w:rPr>
                <w:rFonts w:eastAsia="?? ??" w:cs="v4.2.0"/>
                <w:lang w:eastAsia="en-US"/>
              </w:rPr>
              <w:t>T4</w:t>
            </w:r>
          </w:p>
        </w:tc>
        <w:tc>
          <w:tcPr>
            <w:tcW w:w="645" w:type="dxa"/>
            <w:gridSpan w:val="3"/>
            <w:tcBorders>
              <w:top w:val="single" w:sz="4" w:space="0" w:color="auto"/>
              <w:bottom w:val="single" w:sz="4" w:space="0" w:color="auto"/>
            </w:tcBorders>
          </w:tcPr>
          <w:p w14:paraId="2141F53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3"/>
            <w:tcBorders>
              <w:top w:val="single" w:sz="4" w:space="0" w:color="auto"/>
              <w:bottom w:val="single" w:sz="4" w:space="0" w:color="auto"/>
            </w:tcBorders>
          </w:tcPr>
          <w:p w14:paraId="7A6A1F84"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5447FC8B"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68B0486B" w14:textId="77777777" w:rsidR="003B234C" w:rsidRPr="00836ADA" w:rsidRDefault="003B234C" w:rsidP="003B234C">
            <w:pPr>
              <w:pStyle w:val="TAH"/>
              <w:rPr>
                <w:rFonts w:eastAsia="?? ??" w:cs="v4.2.0"/>
                <w:lang w:eastAsia="en-US"/>
              </w:rPr>
            </w:pPr>
            <w:r w:rsidRPr="00836ADA">
              <w:rPr>
                <w:rFonts w:eastAsia="?? ??" w:cs="v4.2.0"/>
                <w:lang w:eastAsia="en-US"/>
              </w:rPr>
              <w:t>T4</w:t>
            </w:r>
          </w:p>
        </w:tc>
        <w:tc>
          <w:tcPr>
            <w:tcW w:w="645" w:type="dxa"/>
            <w:gridSpan w:val="3"/>
            <w:tcBorders>
              <w:top w:val="single" w:sz="4" w:space="0" w:color="auto"/>
              <w:bottom w:val="single" w:sz="4" w:space="0" w:color="auto"/>
            </w:tcBorders>
          </w:tcPr>
          <w:p w14:paraId="4DD72E9A"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3"/>
            <w:tcBorders>
              <w:top w:val="single" w:sz="4" w:space="0" w:color="auto"/>
              <w:bottom w:val="single" w:sz="4" w:space="0" w:color="auto"/>
            </w:tcBorders>
          </w:tcPr>
          <w:p w14:paraId="53239BD7"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181E7567"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638AB247" w14:textId="77777777" w:rsidR="003B234C" w:rsidRPr="00836ADA" w:rsidRDefault="003B234C" w:rsidP="003B234C">
            <w:pPr>
              <w:pStyle w:val="TAH"/>
              <w:rPr>
                <w:rFonts w:eastAsia="?? ??" w:cs="v4.2.0"/>
                <w:lang w:eastAsia="en-US"/>
              </w:rPr>
            </w:pPr>
            <w:r w:rsidRPr="00836ADA">
              <w:rPr>
                <w:rFonts w:eastAsia="?? ??" w:cs="v4.2.0"/>
                <w:lang w:eastAsia="en-US"/>
              </w:rPr>
              <w:t>T4</w:t>
            </w:r>
          </w:p>
        </w:tc>
      </w:tr>
      <w:tr w:rsidR="003B234C" w:rsidRPr="00836ADA" w14:paraId="3824FB6D" w14:textId="77777777">
        <w:trPr>
          <w:gridBefore w:val="1"/>
          <w:gridAfter w:val="2"/>
          <w:wBefore w:w="24" w:type="dxa"/>
          <w:wAfter w:w="745" w:type="dxa"/>
          <w:cantSplit/>
          <w:jc w:val="center"/>
        </w:trPr>
        <w:tc>
          <w:tcPr>
            <w:tcW w:w="1379" w:type="dxa"/>
            <w:gridSpan w:val="4"/>
            <w:tcBorders>
              <w:top w:val="nil"/>
            </w:tcBorders>
            <w:vAlign w:val="center"/>
          </w:tcPr>
          <w:p w14:paraId="4E59B7AE" w14:textId="77777777" w:rsidR="003B234C" w:rsidRPr="00836ADA" w:rsidRDefault="003B234C" w:rsidP="003B234C">
            <w:pPr>
              <w:pStyle w:val="TAL"/>
              <w:rPr>
                <w:rFonts w:cs="Arial"/>
                <w:lang w:eastAsia="en-US"/>
              </w:rPr>
            </w:pPr>
            <w:r w:rsidRPr="00836ADA">
              <w:rPr>
                <w:rFonts w:cs="Arial"/>
                <w:lang w:eastAsia="en-US"/>
              </w:rPr>
              <w:t>CPICH_Ec/Ior</w:t>
            </w:r>
          </w:p>
        </w:tc>
        <w:tc>
          <w:tcPr>
            <w:tcW w:w="709" w:type="dxa"/>
            <w:gridSpan w:val="3"/>
            <w:tcBorders>
              <w:top w:val="nil"/>
            </w:tcBorders>
            <w:vAlign w:val="center"/>
          </w:tcPr>
          <w:p w14:paraId="62E87E01"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0C36C681" w14:textId="77777777" w:rsidR="003B234C" w:rsidRPr="00836ADA" w:rsidRDefault="003B234C" w:rsidP="003B234C">
            <w:pPr>
              <w:pStyle w:val="TAL"/>
              <w:rPr>
                <w:rFonts w:eastAsia="?? ??" w:cs="Arial"/>
                <w:lang w:eastAsia="en-US"/>
              </w:rPr>
            </w:pPr>
            <w:r w:rsidRPr="00836ADA">
              <w:rPr>
                <w:rFonts w:eastAsia="?? ??" w:cs="Arial"/>
                <w:lang w:eastAsia="en-US"/>
              </w:rPr>
              <w:t>-10</w:t>
            </w:r>
          </w:p>
        </w:tc>
        <w:tc>
          <w:tcPr>
            <w:tcW w:w="2583" w:type="dxa"/>
            <w:gridSpan w:val="12"/>
            <w:tcBorders>
              <w:top w:val="nil"/>
            </w:tcBorders>
            <w:vAlign w:val="center"/>
          </w:tcPr>
          <w:p w14:paraId="2C6A0A0C" w14:textId="77777777" w:rsidR="003B234C" w:rsidRPr="00836ADA" w:rsidRDefault="003B234C" w:rsidP="003B234C">
            <w:pPr>
              <w:pStyle w:val="TAL"/>
              <w:rPr>
                <w:rFonts w:eastAsia="?? ??" w:cs="Arial"/>
                <w:lang w:eastAsia="en-US"/>
              </w:rPr>
            </w:pPr>
            <w:r w:rsidRPr="00836ADA">
              <w:rPr>
                <w:rFonts w:eastAsia="?? ??" w:cs="Arial"/>
                <w:lang w:eastAsia="en-US"/>
              </w:rPr>
              <w:t>-10</w:t>
            </w:r>
          </w:p>
        </w:tc>
        <w:tc>
          <w:tcPr>
            <w:tcW w:w="2583" w:type="dxa"/>
            <w:gridSpan w:val="12"/>
            <w:tcBorders>
              <w:top w:val="nil"/>
            </w:tcBorders>
            <w:vAlign w:val="center"/>
          </w:tcPr>
          <w:p w14:paraId="7B103743" w14:textId="77777777" w:rsidR="003B234C" w:rsidRPr="00836ADA" w:rsidRDefault="003B234C" w:rsidP="003B234C">
            <w:pPr>
              <w:pStyle w:val="TAL"/>
              <w:rPr>
                <w:rFonts w:eastAsia="?? ??" w:cs="Arial"/>
                <w:lang w:eastAsia="en-US"/>
              </w:rPr>
            </w:pPr>
            <w:r w:rsidRPr="00836ADA">
              <w:rPr>
                <w:rFonts w:eastAsia="?? ??" w:cs="Arial"/>
                <w:lang w:eastAsia="en-US"/>
              </w:rPr>
              <w:t>-10</w:t>
            </w:r>
          </w:p>
        </w:tc>
      </w:tr>
      <w:tr w:rsidR="003B234C" w:rsidRPr="00836ADA" w14:paraId="6E163843" w14:textId="77777777">
        <w:trPr>
          <w:gridBefore w:val="1"/>
          <w:gridAfter w:val="2"/>
          <w:wBefore w:w="24" w:type="dxa"/>
          <w:wAfter w:w="745" w:type="dxa"/>
          <w:cantSplit/>
          <w:jc w:val="center"/>
        </w:trPr>
        <w:tc>
          <w:tcPr>
            <w:tcW w:w="1379" w:type="dxa"/>
            <w:gridSpan w:val="4"/>
            <w:tcBorders>
              <w:top w:val="nil"/>
            </w:tcBorders>
            <w:vAlign w:val="center"/>
          </w:tcPr>
          <w:p w14:paraId="7DCE68A0" w14:textId="77777777" w:rsidR="003B234C" w:rsidRPr="00836ADA" w:rsidRDefault="003B234C" w:rsidP="003B234C">
            <w:pPr>
              <w:pStyle w:val="TAL"/>
              <w:rPr>
                <w:rFonts w:cs="Arial"/>
                <w:lang w:eastAsia="en-US"/>
              </w:rPr>
            </w:pPr>
            <w:r w:rsidRPr="00836ADA">
              <w:rPr>
                <w:rFonts w:cs="Arial"/>
                <w:lang w:eastAsia="en-US"/>
              </w:rPr>
              <w:t>PCCPCH_Ec/Ior</w:t>
            </w:r>
          </w:p>
        </w:tc>
        <w:tc>
          <w:tcPr>
            <w:tcW w:w="709" w:type="dxa"/>
            <w:gridSpan w:val="3"/>
            <w:tcBorders>
              <w:top w:val="nil"/>
            </w:tcBorders>
            <w:vAlign w:val="center"/>
          </w:tcPr>
          <w:p w14:paraId="7290AEC5"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338DA418"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83" w:type="dxa"/>
            <w:gridSpan w:val="12"/>
            <w:tcBorders>
              <w:top w:val="nil"/>
            </w:tcBorders>
            <w:vAlign w:val="center"/>
          </w:tcPr>
          <w:p w14:paraId="5BDCEF2E"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83" w:type="dxa"/>
            <w:gridSpan w:val="12"/>
            <w:tcBorders>
              <w:top w:val="nil"/>
            </w:tcBorders>
            <w:vAlign w:val="center"/>
          </w:tcPr>
          <w:p w14:paraId="45D095F8"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75A04F37" w14:textId="77777777">
        <w:trPr>
          <w:gridBefore w:val="1"/>
          <w:gridAfter w:val="2"/>
          <w:wBefore w:w="24" w:type="dxa"/>
          <w:wAfter w:w="745" w:type="dxa"/>
          <w:cantSplit/>
          <w:jc w:val="center"/>
        </w:trPr>
        <w:tc>
          <w:tcPr>
            <w:tcW w:w="1379" w:type="dxa"/>
            <w:gridSpan w:val="4"/>
            <w:tcBorders>
              <w:top w:val="nil"/>
            </w:tcBorders>
            <w:vAlign w:val="center"/>
          </w:tcPr>
          <w:p w14:paraId="65795521" w14:textId="77777777" w:rsidR="003B234C" w:rsidRPr="00836ADA" w:rsidRDefault="003B234C" w:rsidP="003B234C">
            <w:pPr>
              <w:pStyle w:val="TAL"/>
              <w:rPr>
                <w:rFonts w:cs="Arial"/>
                <w:lang w:eastAsia="en-US"/>
              </w:rPr>
            </w:pPr>
            <w:r w:rsidRPr="00836ADA">
              <w:rPr>
                <w:rFonts w:cs="Arial"/>
                <w:lang w:eastAsia="en-US"/>
              </w:rPr>
              <w:t>SCH_Ec/Ior</w:t>
            </w:r>
          </w:p>
        </w:tc>
        <w:tc>
          <w:tcPr>
            <w:tcW w:w="709" w:type="dxa"/>
            <w:gridSpan w:val="3"/>
            <w:tcBorders>
              <w:top w:val="nil"/>
            </w:tcBorders>
            <w:vAlign w:val="center"/>
          </w:tcPr>
          <w:p w14:paraId="7AC3B75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415C8095"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83" w:type="dxa"/>
            <w:gridSpan w:val="12"/>
            <w:tcBorders>
              <w:top w:val="nil"/>
            </w:tcBorders>
            <w:vAlign w:val="center"/>
          </w:tcPr>
          <w:p w14:paraId="14BDAC2C" w14:textId="77777777" w:rsidR="003B234C" w:rsidRPr="00836ADA" w:rsidRDefault="003B234C" w:rsidP="003B234C">
            <w:pPr>
              <w:pStyle w:val="TAL"/>
              <w:rPr>
                <w:rFonts w:eastAsia="?? ??" w:cs="Arial"/>
                <w:lang w:eastAsia="en-US"/>
              </w:rPr>
            </w:pPr>
            <w:r w:rsidRPr="00836ADA">
              <w:rPr>
                <w:rFonts w:eastAsia="?? ??" w:cs="Arial"/>
                <w:lang w:eastAsia="en-US"/>
              </w:rPr>
              <w:t>-12</w:t>
            </w:r>
          </w:p>
        </w:tc>
        <w:tc>
          <w:tcPr>
            <w:tcW w:w="2583" w:type="dxa"/>
            <w:gridSpan w:val="12"/>
            <w:tcBorders>
              <w:top w:val="nil"/>
            </w:tcBorders>
            <w:vAlign w:val="center"/>
          </w:tcPr>
          <w:p w14:paraId="4B82D7DE" w14:textId="77777777" w:rsidR="003B234C" w:rsidRPr="00836ADA" w:rsidRDefault="003B234C" w:rsidP="003B234C">
            <w:pPr>
              <w:pStyle w:val="TAL"/>
              <w:rPr>
                <w:rFonts w:eastAsia="?? ??" w:cs="Arial"/>
                <w:lang w:eastAsia="en-US"/>
              </w:rPr>
            </w:pPr>
            <w:r w:rsidRPr="00836ADA">
              <w:rPr>
                <w:rFonts w:eastAsia="?? ??" w:cs="Arial"/>
                <w:lang w:eastAsia="en-US"/>
              </w:rPr>
              <w:t>-12</w:t>
            </w:r>
          </w:p>
        </w:tc>
      </w:tr>
      <w:tr w:rsidR="003B234C" w:rsidRPr="00836ADA" w14:paraId="3EA0E23F" w14:textId="77777777">
        <w:trPr>
          <w:gridBefore w:val="1"/>
          <w:gridAfter w:val="2"/>
          <w:wBefore w:w="24" w:type="dxa"/>
          <w:wAfter w:w="745" w:type="dxa"/>
          <w:cantSplit/>
          <w:jc w:val="center"/>
        </w:trPr>
        <w:tc>
          <w:tcPr>
            <w:tcW w:w="1379" w:type="dxa"/>
            <w:gridSpan w:val="4"/>
            <w:tcBorders>
              <w:top w:val="nil"/>
            </w:tcBorders>
            <w:vAlign w:val="center"/>
          </w:tcPr>
          <w:p w14:paraId="220BDC94" w14:textId="77777777" w:rsidR="003B234C" w:rsidRPr="00836ADA" w:rsidRDefault="003B234C" w:rsidP="003B234C">
            <w:pPr>
              <w:pStyle w:val="TAL"/>
              <w:rPr>
                <w:rFonts w:cs="Arial"/>
                <w:lang w:eastAsia="en-US"/>
              </w:rPr>
            </w:pPr>
            <w:r w:rsidRPr="00836ADA">
              <w:rPr>
                <w:rFonts w:cs="Arial"/>
                <w:lang w:eastAsia="en-US"/>
              </w:rPr>
              <w:t>PICH_Ec/Ior</w:t>
            </w:r>
          </w:p>
        </w:tc>
        <w:tc>
          <w:tcPr>
            <w:tcW w:w="709" w:type="dxa"/>
            <w:gridSpan w:val="3"/>
            <w:tcBorders>
              <w:top w:val="nil"/>
            </w:tcBorders>
            <w:vAlign w:val="center"/>
          </w:tcPr>
          <w:p w14:paraId="3C19ED50"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49B1DDD8" w14:textId="77777777" w:rsidR="003B234C" w:rsidRPr="00836ADA" w:rsidRDefault="003B234C" w:rsidP="003B234C">
            <w:pPr>
              <w:pStyle w:val="TAL"/>
              <w:rPr>
                <w:rFonts w:eastAsia="?? ??" w:cs="Arial"/>
                <w:lang w:eastAsia="en-US"/>
              </w:rPr>
            </w:pPr>
            <w:r w:rsidRPr="00836ADA">
              <w:rPr>
                <w:rFonts w:eastAsia="?? ??" w:cs="Arial"/>
                <w:lang w:eastAsia="en-US"/>
              </w:rPr>
              <w:t>-15</w:t>
            </w:r>
          </w:p>
        </w:tc>
        <w:tc>
          <w:tcPr>
            <w:tcW w:w="2583" w:type="dxa"/>
            <w:gridSpan w:val="12"/>
            <w:tcBorders>
              <w:top w:val="nil"/>
            </w:tcBorders>
            <w:vAlign w:val="center"/>
          </w:tcPr>
          <w:p w14:paraId="479881C2" w14:textId="77777777" w:rsidR="003B234C" w:rsidRPr="00836ADA" w:rsidRDefault="003B234C" w:rsidP="003B234C">
            <w:pPr>
              <w:pStyle w:val="TAL"/>
              <w:rPr>
                <w:rFonts w:eastAsia="?? ??" w:cs="Arial"/>
                <w:lang w:eastAsia="en-US"/>
              </w:rPr>
            </w:pPr>
            <w:r w:rsidRPr="00836ADA">
              <w:rPr>
                <w:rFonts w:eastAsia="?? ??" w:cs="Arial"/>
                <w:lang w:eastAsia="en-US"/>
              </w:rPr>
              <w:t>-15</w:t>
            </w:r>
          </w:p>
        </w:tc>
        <w:tc>
          <w:tcPr>
            <w:tcW w:w="2583" w:type="dxa"/>
            <w:gridSpan w:val="12"/>
            <w:tcBorders>
              <w:top w:val="nil"/>
            </w:tcBorders>
            <w:vAlign w:val="center"/>
          </w:tcPr>
          <w:p w14:paraId="40B6C498" w14:textId="77777777" w:rsidR="003B234C" w:rsidRPr="00836ADA" w:rsidRDefault="003B234C" w:rsidP="003B234C">
            <w:pPr>
              <w:pStyle w:val="TAL"/>
              <w:rPr>
                <w:rFonts w:eastAsia="?? ??" w:cs="Arial"/>
                <w:lang w:eastAsia="en-US"/>
              </w:rPr>
            </w:pPr>
            <w:r w:rsidRPr="00836ADA">
              <w:rPr>
                <w:rFonts w:eastAsia="?? ??" w:cs="Arial"/>
                <w:lang w:eastAsia="en-US"/>
              </w:rPr>
              <w:t>-15</w:t>
            </w:r>
          </w:p>
        </w:tc>
      </w:tr>
      <w:tr w:rsidR="003B234C" w:rsidRPr="00836ADA" w14:paraId="39B321E5" w14:textId="77777777">
        <w:trPr>
          <w:gridBefore w:val="1"/>
          <w:gridAfter w:val="2"/>
          <w:wBefore w:w="24" w:type="dxa"/>
          <w:wAfter w:w="745" w:type="dxa"/>
          <w:cantSplit/>
          <w:jc w:val="center"/>
        </w:trPr>
        <w:tc>
          <w:tcPr>
            <w:tcW w:w="1379" w:type="dxa"/>
            <w:gridSpan w:val="4"/>
            <w:tcBorders>
              <w:top w:val="nil"/>
            </w:tcBorders>
            <w:vAlign w:val="center"/>
          </w:tcPr>
          <w:p w14:paraId="3D145B5C" w14:textId="77777777" w:rsidR="003B234C" w:rsidRPr="00836ADA" w:rsidRDefault="003B234C" w:rsidP="003B234C">
            <w:pPr>
              <w:pStyle w:val="TAL"/>
              <w:rPr>
                <w:rFonts w:cs="Arial"/>
                <w:lang w:eastAsia="en-US"/>
              </w:rPr>
            </w:pPr>
            <w:r w:rsidRPr="00836ADA">
              <w:rPr>
                <w:rFonts w:cs="Arial"/>
                <w:lang w:eastAsia="en-US"/>
              </w:rPr>
              <w:t>DPCH_Ec/Ior</w:t>
            </w:r>
          </w:p>
        </w:tc>
        <w:tc>
          <w:tcPr>
            <w:tcW w:w="709" w:type="dxa"/>
            <w:gridSpan w:val="3"/>
            <w:tcBorders>
              <w:top w:val="nil"/>
            </w:tcBorders>
            <w:vAlign w:val="center"/>
          </w:tcPr>
          <w:p w14:paraId="5101B56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49994094" w14:textId="77777777" w:rsidR="003B234C" w:rsidRPr="00836ADA" w:rsidRDefault="003B234C" w:rsidP="003B234C">
            <w:pPr>
              <w:pStyle w:val="TAL"/>
              <w:rPr>
                <w:rFonts w:eastAsia="?? ??" w:cs="Arial"/>
                <w:lang w:eastAsia="en-US"/>
              </w:rPr>
            </w:pPr>
            <w:r w:rsidRPr="00836ADA">
              <w:rPr>
                <w:rFonts w:eastAsia="?? ??" w:cs="Arial"/>
                <w:lang w:eastAsia="en-US"/>
              </w:rPr>
              <w:t>Note 1</w:t>
            </w:r>
          </w:p>
        </w:tc>
        <w:tc>
          <w:tcPr>
            <w:tcW w:w="2583" w:type="dxa"/>
            <w:gridSpan w:val="12"/>
            <w:tcBorders>
              <w:top w:val="nil"/>
            </w:tcBorders>
            <w:vAlign w:val="center"/>
          </w:tcPr>
          <w:p w14:paraId="174F59E4" w14:textId="77777777" w:rsidR="003B234C" w:rsidRPr="00836ADA" w:rsidRDefault="003B234C" w:rsidP="003B234C">
            <w:pPr>
              <w:pStyle w:val="TAL"/>
              <w:rPr>
                <w:rFonts w:eastAsia="?? ??" w:cs="Arial"/>
                <w:lang w:eastAsia="en-US"/>
              </w:rPr>
            </w:pPr>
            <w:r w:rsidRPr="00836ADA">
              <w:rPr>
                <w:rFonts w:eastAsia="?? ??" w:cs="Arial"/>
                <w:lang w:eastAsia="en-US"/>
              </w:rPr>
              <w:t>N/A</w:t>
            </w:r>
          </w:p>
        </w:tc>
        <w:tc>
          <w:tcPr>
            <w:tcW w:w="2583" w:type="dxa"/>
            <w:gridSpan w:val="12"/>
            <w:tcBorders>
              <w:top w:val="nil"/>
            </w:tcBorders>
            <w:vAlign w:val="center"/>
          </w:tcPr>
          <w:p w14:paraId="5A38376C" w14:textId="77777777" w:rsidR="003B234C" w:rsidRPr="00836ADA" w:rsidRDefault="003B234C" w:rsidP="003B234C">
            <w:pPr>
              <w:pStyle w:val="TAL"/>
              <w:rPr>
                <w:rFonts w:eastAsia="?? ??" w:cs="Arial"/>
                <w:lang w:eastAsia="en-US"/>
              </w:rPr>
            </w:pPr>
            <w:r w:rsidRPr="00836ADA">
              <w:rPr>
                <w:rFonts w:eastAsia="?? ??" w:cs="Arial"/>
                <w:lang w:eastAsia="en-US"/>
              </w:rPr>
              <w:t>N/A</w:t>
            </w:r>
          </w:p>
        </w:tc>
      </w:tr>
      <w:tr w:rsidR="003B234C" w:rsidRPr="00836ADA" w14:paraId="5DBF9B93" w14:textId="77777777">
        <w:trPr>
          <w:gridBefore w:val="1"/>
          <w:gridAfter w:val="2"/>
          <w:wBefore w:w="24" w:type="dxa"/>
          <w:wAfter w:w="745" w:type="dxa"/>
          <w:cantSplit/>
          <w:jc w:val="center"/>
        </w:trPr>
        <w:tc>
          <w:tcPr>
            <w:tcW w:w="1379" w:type="dxa"/>
            <w:gridSpan w:val="4"/>
            <w:tcBorders>
              <w:top w:val="nil"/>
            </w:tcBorders>
            <w:vAlign w:val="center"/>
          </w:tcPr>
          <w:p w14:paraId="28282B1B" w14:textId="77777777" w:rsidR="003B234C" w:rsidRPr="00836ADA" w:rsidRDefault="003B234C" w:rsidP="003B234C">
            <w:pPr>
              <w:pStyle w:val="TAL"/>
              <w:rPr>
                <w:rFonts w:cs="Arial"/>
                <w:lang w:eastAsia="en-US"/>
              </w:rPr>
            </w:pPr>
            <w:r w:rsidRPr="00836ADA">
              <w:rPr>
                <w:rFonts w:cs="Arial"/>
                <w:lang w:eastAsia="en-US"/>
              </w:rPr>
              <w:t>OCNS_Ec/Ior</w:t>
            </w:r>
          </w:p>
        </w:tc>
        <w:tc>
          <w:tcPr>
            <w:tcW w:w="709" w:type="dxa"/>
            <w:gridSpan w:val="3"/>
            <w:tcBorders>
              <w:top w:val="nil"/>
            </w:tcBorders>
            <w:vAlign w:val="center"/>
          </w:tcPr>
          <w:p w14:paraId="280A6747"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2583" w:type="dxa"/>
            <w:gridSpan w:val="14"/>
            <w:tcBorders>
              <w:top w:val="nil"/>
            </w:tcBorders>
            <w:vAlign w:val="center"/>
          </w:tcPr>
          <w:p w14:paraId="3228D8AC" w14:textId="77777777" w:rsidR="003B234C" w:rsidRPr="00836ADA" w:rsidRDefault="003B234C" w:rsidP="003B234C">
            <w:pPr>
              <w:pStyle w:val="TAL"/>
              <w:rPr>
                <w:rFonts w:eastAsia="?? ??" w:cs="Arial"/>
                <w:lang w:eastAsia="en-US"/>
              </w:rPr>
            </w:pPr>
            <w:r w:rsidRPr="00836ADA">
              <w:rPr>
                <w:rFonts w:eastAsia="?? ??" w:cs="Arial"/>
                <w:lang w:eastAsia="en-US"/>
              </w:rPr>
              <w:t>Note 2</w:t>
            </w:r>
          </w:p>
        </w:tc>
        <w:tc>
          <w:tcPr>
            <w:tcW w:w="2583" w:type="dxa"/>
            <w:gridSpan w:val="12"/>
            <w:tcBorders>
              <w:top w:val="nil"/>
            </w:tcBorders>
            <w:vAlign w:val="center"/>
          </w:tcPr>
          <w:p w14:paraId="640D1C11" w14:textId="77777777" w:rsidR="003B234C" w:rsidRPr="00836ADA" w:rsidRDefault="003B234C" w:rsidP="003B234C">
            <w:pPr>
              <w:pStyle w:val="TAL"/>
              <w:rPr>
                <w:rFonts w:eastAsia="?? ??" w:cs="Arial"/>
                <w:lang w:eastAsia="en-US"/>
              </w:rPr>
            </w:pPr>
            <w:r w:rsidRPr="00836ADA">
              <w:rPr>
                <w:rFonts w:eastAsia="?? ??" w:cs="Arial"/>
                <w:lang w:eastAsia="en-US"/>
              </w:rPr>
              <w:t>-0.941</w:t>
            </w:r>
          </w:p>
        </w:tc>
        <w:tc>
          <w:tcPr>
            <w:tcW w:w="2583" w:type="dxa"/>
            <w:gridSpan w:val="12"/>
            <w:tcBorders>
              <w:top w:val="nil"/>
            </w:tcBorders>
            <w:vAlign w:val="center"/>
          </w:tcPr>
          <w:p w14:paraId="65FAB35B" w14:textId="77777777" w:rsidR="003B234C" w:rsidRPr="00836ADA" w:rsidRDefault="003B234C" w:rsidP="003B234C">
            <w:pPr>
              <w:pStyle w:val="TAL"/>
              <w:rPr>
                <w:rFonts w:eastAsia="?? ??" w:cs="Arial"/>
                <w:lang w:eastAsia="en-US"/>
              </w:rPr>
            </w:pPr>
            <w:r w:rsidRPr="00836ADA">
              <w:rPr>
                <w:rFonts w:eastAsia="?? ??" w:cs="Arial"/>
                <w:lang w:eastAsia="en-US"/>
              </w:rPr>
              <w:t>-0.941</w:t>
            </w:r>
          </w:p>
        </w:tc>
      </w:tr>
      <w:tr w:rsidR="003B234C" w:rsidRPr="00836ADA" w14:paraId="0A272F7E" w14:textId="77777777">
        <w:trPr>
          <w:gridBefore w:val="1"/>
          <w:gridAfter w:val="2"/>
          <w:wBefore w:w="24" w:type="dxa"/>
          <w:wAfter w:w="745" w:type="dxa"/>
          <w:cantSplit/>
          <w:jc w:val="center"/>
        </w:trPr>
        <w:tc>
          <w:tcPr>
            <w:tcW w:w="1379" w:type="dxa"/>
            <w:gridSpan w:val="4"/>
            <w:vAlign w:val="center"/>
          </w:tcPr>
          <w:p w14:paraId="1AC0375D" w14:textId="77777777" w:rsidR="003B234C" w:rsidRPr="00836ADA" w:rsidRDefault="003B234C" w:rsidP="003B234C">
            <w:pPr>
              <w:pStyle w:val="TAL"/>
              <w:rPr>
                <w:rFonts w:cs="Arial"/>
                <w:lang w:eastAsia="en-US"/>
              </w:rPr>
            </w:pPr>
            <w:r w:rsidRPr="00836ADA">
              <w:rPr>
                <w:rFonts w:cs="Arial"/>
                <w:position w:val="-10"/>
                <w:lang w:eastAsia="en-US"/>
              </w:rPr>
              <w:object w:dxaOrig="740" w:dyaOrig="340" w14:anchorId="6316C4D4">
                <v:shape id="_x0000_i1338" type="#_x0000_t75" style="width:37pt;height:17pt" o:ole="" fillcolor="window">
                  <v:imagedata r:id="rId185" o:title=""/>
                </v:shape>
                <o:OLEObject Type="Embed" ProgID="Equation.3" ShapeID="_x0000_i1338" DrawAspect="Content" ObjectID="_1710576014" r:id="rId424"/>
              </w:object>
            </w:r>
          </w:p>
        </w:tc>
        <w:tc>
          <w:tcPr>
            <w:tcW w:w="709" w:type="dxa"/>
            <w:gridSpan w:val="3"/>
            <w:vAlign w:val="center"/>
          </w:tcPr>
          <w:p w14:paraId="5B189FE8"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645" w:type="dxa"/>
            <w:gridSpan w:val="4"/>
            <w:vAlign w:val="center"/>
          </w:tcPr>
          <w:p w14:paraId="5ABB7F2A" w14:textId="77777777" w:rsidR="003B234C" w:rsidRPr="00836ADA" w:rsidRDefault="003B234C" w:rsidP="003B234C">
            <w:pPr>
              <w:pStyle w:val="TAL"/>
              <w:rPr>
                <w:rFonts w:eastAsia="?? ??" w:cs="Arial"/>
                <w:lang w:eastAsia="en-US"/>
              </w:rPr>
            </w:pPr>
            <w:r w:rsidRPr="00836ADA">
              <w:rPr>
                <w:rFonts w:eastAsia="?? ??" w:cs="Arial"/>
                <w:lang w:eastAsia="en-US"/>
              </w:rPr>
              <w:t>6.97</w:t>
            </w:r>
          </w:p>
        </w:tc>
        <w:tc>
          <w:tcPr>
            <w:tcW w:w="646" w:type="dxa"/>
            <w:gridSpan w:val="4"/>
            <w:vAlign w:val="center"/>
          </w:tcPr>
          <w:p w14:paraId="660A6012" w14:textId="77777777" w:rsidR="003B234C" w:rsidRPr="00836ADA" w:rsidRDefault="003B234C" w:rsidP="003B234C">
            <w:pPr>
              <w:pStyle w:val="TAL"/>
              <w:rPr>
                <w:rFonts w:eastAsia="?? ??" w:cs="Arial"/>
                <w:lang w:eastAsia="en-US"/>
              </w:rPr>
            </w:pPr>
            <w:r w:rsidRPr="00836ADA">
              <w:rPr>
                <w:rFonts w:eastAsia="?? ??" w:cs="Arial"/>
                <w:lang w:eastAsia="en-US"/>
              </w:rPr>
              <w:t>6.93</w:t>
            </w:r>
          </w:p>
        </w:tc>
        <w:tc>
          <w:tcPr>
            <w:tcW w:w="646" w:type="dxa"/>
            <w:gridSpan w:val="3"/>
            <w:vAlign w:val="center"/>
          </w:tcPr>
          <w:p w14:paraId="37148F5F" w14:textId="77777777" w:rsidR="003B234C" w:rsidRPr="00836ADA" w:rsidRDefault="003B234C" w:rsidP="003B234C">
            <w:pPr>
              <w:pStyle w:val="TAL"/>
              <w:rPr>
                <w:rFonts w:eastAsia="?? ??" w:cs="Arial"/>
                <w:lang w:eastAsia="en-US"/>
              </w:rPr>
            </w:pPr>
            <w:r w:rsidRPr="00836ADA">
              <w:rPr>
                <w:rFonts w:eastAsia="?? ??" w:cs="Arial"/>
                <w:lang w:eastAsia="en-US"/>
              </w:rPr>
              <w:t>5.97</w:t>
            </w:r>
          </w:p>
        </w:tc>
        <w:tc>
          <w:tcPr>
            <w:tcW w:w="646" w:type="dxa"/>
            <w:gridSpan w:val="3"/>
            <w:vAlign w:val="center"/>
          </w:tcPr>
          <w:p w14:paraId="2ACCFA84" w14:textId="77777777" w:rsidR="003B234C" w:rsidRPr="00836ADA" w:rsidRDefault="003B234C" w:rsidP="003B234C">
            <w:pPr>
              <w:pStyle w:val="TAL"/>
              <w:rPr>
                <w:rFonts w:eastAsia="?? ??" w:cs="Arial"/>
                <w:lang w:eastAsia="en-US"/>
              </w:rPr>
            </w:pPr>
            <w:r w:rsidRPr="00836ADA">
              <w:rPr>
                <w:rFonts w:eastAsia="?? ??" w:cs="Arial"/>
                <w:lang w:eastAsia="en-US"/>
              </w:rPr>
              <w:t>6.12</w:t>
            </w:r>
          </w:p>
        </w:tc>
        <w:tc>
          <w:tcPr>
            <w:tcW w:w="645" w:type="dxa"/>
            <w:gridSpan w:val="3"/>
            <w:vAlign w:val="center"/>
          </w:tcPr>
          <w:p w14:paraId="14B36CFA" w14:textId="77777777" w:rsidR="003B234C" w:rsidRPr="00836ADA" w:rsidRDefault="003B234C" w:rsidP="003B234C">
            <w:pPr>
              <w:pStyle w:val="TAL"/>
              <w:rPr>
                <w:rFonts w:eastAsia="?? ??" w:cs="Arial"/>
                <w:lang w:eastAsia="en-US"/>
              </w:rPr>
            </w:pPr>
            <w:r w:rsidRPr="00836ADA">
              <w:rPr>
                <w:rFonts w:eastAsia="?? ??" w:cs="Arial"/>
                <w:lang w:eastAsia="en-US"/>
              </w:rPr>
              <w:t>-Inf</w:t>
            </w:r>
          </w:p>
        </w:tc>
        <w:tc>
          <w:tcPr>
            <w:tcW w:w="646" w:type="dxa"/>
            <w:gridSpan w:val="3"/>
            <w:vAlign w:val="center"/>
          </w:tcPr>
          <w:p w14:paraId="42687030" w14:textId="77777777" w:rsidR="003B234C" w:rsidRPr="00836ADA" w:rsidRDefault="003B234C" w:rsidP="003B234C">
            <w:pPr>
              <w:pStyle w:val="TAL"/>
              <w:rPr>
                <w:rFonts w:eastAsia="?? ??" w:cs="Arial"/>
                <w:lang w:eastAsia="en-US"/>
              </w:rPr>
            </w:pPr>
            <w:r w:rsidRPr="00836ADA">
              <w:rPr>
                <w:rFonts w:eastAsia="?? ??" w:cs="Arial"/>
                <w:lang w:eastAsia="en-US"/>
              </w:rPr>
              <w:t>9.43</w:t>
            </w:r>
          </w:p>
        </w:tc>
        <w:tc>
          <w:tcPr>
            <w:tcW w:w="646" w:type="dxa"/>
            <w:gridSpan w:val="3"/>
            <w:vAlign w:val="center"/>
          </w:tcPr>
          <w:p w14:paraId="3BA4B236" w14:textId="77777777" w:rsidR="003B234C" w:rsidRPr="00836ADA" w:rsidRDefault="003B234C" w:rsidP="003B234C">
            <w:pPr>
              <w:pStyle w:val="TAL"/>
              <w:rPr>
                <w:rFonts w:eastAsia="?? ??" w:cs="Arial"/>
                <w:lang w:eastAsia="en-US"/>
              </w:rPr>
            </w:pPr>
            <w:r w:rsidRPr="00836ADA">
              <w:rPr>
                <w:rFonts w:eastAsia="?? ??" w:cs="Arial"/>
                <w:lang w:eastAsia="en-US"/>
              </w:rPr>
              <w:t>6.97</w:t>
            </w:r>
          </w:p>
        </w:tc>
        <w:tc>
          <w:tcPr>
            <w:tcW w:w="646" w:type="dxa"/>
            <w:gridSpan w:val="3"/>
            <w:vAlign w:val="center"/>
          </w:tcPr>
          <w:p w14:paraId="3855941D" w14:textId="77777777" w:rsidR="003B234C" w:rsidRPr="00836ADA" w:rsidRDefault="003B234C" w:rsidP="003B234C">
            <w:pPr>
              <w:pStyle w:val="TAL"/>
              <w:rPr>
                <w:rFonts w:eastAsia="?? ??" w:cs="Arial"/>
                <w:lang w:eastAsia="en-US"/>
              </w:rPr>
            </w:pPr>
            <w:r w:rsidRPr="00836ADA">
              <w:rPr>
                <w:rFonts w:eastAsia="?? ??" w:cs="Arial"/>
                <w:lang w:eastAsia="en-US"/>
              </w:rPr>
              <w:t>7.62</w:t>
            </w:r>
          </w:p>
        </w:tc>
        <w:tc>
          <w:tcPr>
            <w:tcW w:w="645" w:type="dxa"/>
            <w:gridSpan w:val="3"/>
            <w:vAlign w:val="center"/>
          </w:tcPr>
          <w:p w14:paraId="461FF5DA" w14:textId="77777777" w:rsidR="003B234C" w:rsidRPr="00836ADA" w:rsidRDefault="003B234C" w:rsidP="003B234C">
            <w:pPr>
              <w:pStyle w:val="TAL"/>
              <w:rPr>
                <w:rFonts w:eastAsia="?? ??" w:cs="Arial"/>
                <w:lang w:eastAsia="en-US"/>
              </w:rPr>
            </w:pPr>
            <w:r w:rsidRPr="00836ADA">
              <w:rPr>
                <w:rFonts w:eastAsia="?? ??" w:cs="Arial"/>
                <w:lang w:eastAsia="en-US"/>
              </w:rPr>
              <w:t>5.97</w:t>
            </w:r>
          </w:p>
        </w:tc>
        <w:tc>
          <w:tcPr>
            <w:tcW w:w="646" w:type="dxa"/>
            <w:gridSpan w:val="3"/>
            <w:vAlign w:val="center"/>
          </w:tcPr>
          <w:p w14:paraId="53277374" w14:textId="77777777" w:rsidR="003B234C" w:rsidRPr="00836ADA" w:rsidRDefault="003B234C" w:rsidP="003B234C">
            <w:pPr>
              <w:pStyle w:val="TAL"/>
              <w:rPr>
                <w:rFonts w:eastAsia="?? ??" w:cs="Arial"/>
                <w:lang w:eastAsia="en-US"/>
              </w:rPr>
            </w:pPr>
            <w:r w:rsidRPr="00836ADA">
              <w:rPr>
                <w:rFonts w:eastAsia="?? ??" w:cs="Arial"/>
                <w:lang w:eastAsia="en-US"/>
              </w:rPr>
              <w:t>6.93</w:t>
            </w:r>
          </w:p>
        </w:tc>
        <w:tc>
          <w:tcPr>
            <w:tcW w:w="646" w:type="dxa"/>
            <w:gridSpan w:val="3"/>
            <w:vAlign w:val="center"/>
          </w:tcPr>
          <w:p w14:paraId="2B84F904" w14:textId="77777777" w:rsidR="003B234C" w:rsidRPr="00836ADA" w:rsidRDefault="003B234C" w:rsidP="003B234C">
            <w:pPr>
              <w:pStyle w:val="TAL"/>
              <w:rPr>
                <w:rFonts w:eastAsia="?? ??" w:cs="Arial"/>
                <w:lang w:eastAsia="en-US"/>
              </w:rPr>
            </w:pPr>
            <w:r w:rsidRPr="00836ADA">
              <w:rPr>
                <w:rFonts w:eastAsia="?? ??" w:cs="Arial"/>
                <w:lang w:eastAsia="en-US"/>
              </w:rPr>
              <w:t>-Inf</w:t>
            </w:r>
          </w:p>
        </w:tc>
        <w:tc>
          <w:tcPr>
            <w:tcW w:w="646" w:type="dxa"/>
            <w:gridSpan w:val="3"/>
            <w:vAlign w:val="center"/>
          </w:tcPr>
          <w:p w14:paraId="2751DA0F" w14:textId="77777777" w:rsidR="003B234C" w:rsidRPr="00836ADA" w:rsidRDefault="003B234C" w:rsidP="003B234C">
            <w:pPr>
              <w:pStyle w:val="TAL"/>
              <w:rPr>
                <w:rFonts w:eastAsia="?? ??" w:cs="Arial"/>
                <w:lang w:eastAsia="en-US"/>
              </w:rPr>
            </w:pPr>
            <w:r w:rsidRPr="00836ADA">
              <w:rPr>
                <w:rFonts w:eastAsia="?? ??" w:cs="Arial"/>
                <w:lang w:eastAsia="en-US"/>
              </w:rPr>
              <w:t>5.62</w:t>
            </w:r>
          </w:p>
        </w:tc>
      </w:tr>
      <w:tr w:rsidR="003B234C" w:rsidRPr="00836ADA" w14:paraId="1CDB6E38" w14:textId="77777777">
        <w:trPr>
          <w:gridBefore w:val="3"/>
          <w:wBefore w:w="769" w:type="dxa"/>
          <w:cantSplit/>
          <w:jc w:val="center"/>
        </w:trPr>
        <w:tc>
          <w:tcPr>
            <w:tcW w:w="1379" w:type="dxa"/>
            <w:gridSpan w:val="6"/>
            <w:vAlign w:val="center"/>
          </w:tcPr>
          <w:p w14:paraId="1C55B789" w14:textId="77777777" w:rsidR="003B234C" w:rsidRPr="00836ADA" w:rsidRDefault="003B234C" w:rsidP="003B234C">
            <w:pPr>
              <w:pStyle w:val="TAL"/>
              <w:rPr>
                <w:rFonts w:cs="Arial"/>
                <w:lang w:eastAsia="en-US"/>
              </w:rPr>
            </w:pPr>
            <w:r w:rsidRPr="00836ADA">
              <w:rPr>
                <w:rFonts w:cs="Arial"/>
                <w:position w:val="-10"/>
                <w:lang w:eastAsia="en-US"/>
              </w:rPr>
              <w:object w:dxaOrig="320" w:dyaOrig="300" w14:anchorId="7B89D7F2">
                <v:shape id="_x0000_i1339" type="#_x0000_t75" style="width:16pt;height:15pt" o:ole="" fillcolor="window">
                  <v:imagedata r:id="rId187" o:title=""/>
                </v:shape>
                <o:OLEObject Type="Embed" ProgID="Equation.3" ShapeID="_x0000_i1339" DrawAspect="Content" ObjectID="_1710576015" r:id="rId425"/>
              </w:object>
            </w:r>
          </w:p>
        </w:tc>
        <w:tc>
          <w:tcPr>
            <w:tcW w:w="709" w:type="dxa"/>
            <w:gridSpan w:val="5"/>
            <w:vAlign w:val="center"/>
          </w:tcPr>
          <w:p w14:paraId="1F6ED68B" w14:textId="77777777" w:rsidR="003B234C" w:rsidRPr="00836ADA" w:rsidRDefault="003B234C" w:rsidP="003B234C">
            <w:pPr>
              <w:pStyle w:val="TAL"/>
              <w:rPr>
                <w:rFonts w:eastAsia="?? ??" w:cs="Arial"/>
                <w:lang w:eastAsia="en-US"/>
              </w:rPr>
            </w:pPr>
            <w:r w:rsidRPr="00836ADA">
              <w:rPr>
                <w:rFonts w:eastAsia="?? ??" w:cs="Arial"/>
                <w:lang w:eastAsia="en-US"/>
              </w:rPr>
              <w:t>dBm/3,84 MHz</w:t>
            </w:r>
          </w:p>
        </w:tc>
        <w:tc>
          <w:tcPr>
            <w:tcW w:w="7749" w:type="dxa"/>
            <w:gridSpan w:val="34"/>
            <w:vAlign w:val="center"/>
          </w:tcPr>
          <w:p w14:paraId="7A2948D1" w14:textId="77777777" w:rsidR="003B234C" w:rsidRPr="00836ADA" w:rsidRDefault="003B234C" w:rsidP="003B234C">
            <w:pPr>
              <w:pStyle w:val="TAL"/>
              <w:rPr>
                <w:rFonts w:eastAsia="?? ??" w:cs="Arial"/>
                <w:lang w:eastAsia="en-US"/>
              </w:rPr>
            </w:pPr>
            <w:r w:rsidRPr="00836ADA">
              <w:rPr>
                <w:rFonts w:eastAsia="?? ??" w:cs="Arial"/>
                <w:lang w:eastAsia="en-US"/>
              </w:rPr>
              <w:t>-85</w:t>
            </w:r>
          </w:p>
        </w:tc>
      </w:tr>
      <w:tr w:rsidR="003B234C" w:rsidRPr="00836ADA" w14:paraId="0CEF0603" w14:textId="77777777">
        <w:trPr>
          <w:gridAfter w:val="3"/>
          <w:wAfter w:w="769" w:type="dxa"/>
          <w:cantSplit/>
          <w:jc w:val="center"/>
        </w:trPr>
        <w:tc>
          <w:tcPr>
            <w:tcW w:w="1379" w:type="dxa"/>
            <w:gridSpan w:val="4"/>
            <w:vAlign w:val="center"/>
          </w:tcPr>
          <w:p w14:paraId="29200A3A" w14:textId="77777777" w:rsidR="003B234C" w:rsidRPr="00836ADA" w:rsidRDefault="003B234C" w:rsidP="003B234C">
            <w:pPr>
              <w:pStyle w:val="TAL"/>
              <w:rPr>
                <w:rFonts w:cs="Arial"/>
                <w:lang w:eastAsia="en-US"/>
              </w:rPr>
            </w:pPr>
            <w:r w:rsidRPr="00836ADA">
              <w:rPr>
                <w:rFonts w:cs="Arial"/>
                <w:lang w:eastAsia="en-US"/>
              </w:rPr>
              <w:t>CPICH_Ec/Io</w:t>
            </w:r>
          </w:p>
        </w:tc>
        <w:tc>
          <w:tcPr>
            <w:tcW w:w="709" w:type="dxa"/>
            <w:gridSpan w:val="3"/>
            <w:vAlign w:val="center"/>
          </w:tcPr>
          <w:p w14:paraId="4D35092B" w14:textId="77777777" w:rsidR="003B234C" w:rsidRPr="00836ADA" w:rsidRDefault="003B234C" w:rsidP="003B234C">
            <w:pPr>
              <w:pStyle w:val="TAL"/>
              <w:rPr>
                <w:rFonts w:eastAsia="?? ??" w:cs="Arial"/>
                <w:lang w:eastAsia="en-US"/>
              </w:rPr>
            </w:pPr>
            <w:r w:rsidRPr="00836ADA">
              <w:rPr>
                <w:rFonts w:eastAsia="?? ??" w:cs="Arial"/>
                <w:lang w:eastAsia="en-US"/>
              </w:rPr>
              <w:t>dB</w:t>
            </w:r>
          </w:p>
        </w:tc>
        <w:tc>
          <w:tcPr>
            <w:tcW w:w="645" w:type="dxa"/>
            <w:gridSpan w:val="4"/>
            <w:vAlign w:val="center"/>
          </w:tcPr>
          <w:p w14:paraId="06AD9602"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646" w:type="dxa"/>
            <w:gridSpan w:val="4"/>
            <w:vAlign w:val="center"/>
          </w:tcPr>
          <w:p w14:paraId="4C6086F8" w14:textId="77777777" w:rsidR="003B234C" w:rsidRPr="00836ADA" w:rsidRDefault="003B234C" w:rsidP="003B234C">
            <w:pPr>
              <w:pStyle w:val="TAL"/>
              <w:rPr>
                <w:rFonts w:eastAsia="?? ??" w:cs="Arial"/>
                <w:lang w:eastAsia="en-US"/>
              </w:rPr>
            </w:pPr>
            <w:r w:rsidRPr="00836ADA">
              <w:rPr>
                <w:rFonts w:eastAsia="?? ??" w:cs="Arial"/>
                <w:lang w:eastAsia="en-US"/>
              </w:rPr>
              <w:t>-16</w:t>
            </w:r>
          </w:p>
        </w:tc>
        <w:tc>
          <w:tcPr>
            <w:tcW w:w="646" w:type="dxa"/>
            <w:gridSpan w:val="3"/>
            <w:vAlign w:val="center"/>
          </w:tcPr>
          <w:p w14:paraId="2E26B36F" w14:textId="77777777" w:rsidR="003B234C" w:rsidRPr="00836ADA" w:rsidRDefault="003B234C" w:rsidP="003B234C">
            <w:pPr>
              <w:pStyle w:val="TAL"/>
              <w:rPr>
                <w:rFonts w:eastAsia="?? ??" w:cs="Arial"/>
                <w:lang w:eastAsia="en-US"/>
              </w:rPr>
            </w:pPr>
            <w:r w:rsidRPr="00836ADA">
              <w:rPr>
                <w:rFonts w:eastAsia="?? ??" w:cs="Arial"/>
                <w:lang w:eastAsia="en-US"/>
              </w:rPr>
              <w:t>-14</w:t>
            </w:r>
          </w:p>
        </w:tc>
        <w:tc>
          <w:tcPr>
            <w:tcW w:w="646" w:type="dxa"/>
            <w:gridSpan w:val="3"/>
            <w:vAlign w:val="center"/>
          </w:tcPr>
          <w:p w14:paraId="1DBE6CE9" w14:textId="77777777" w:rsidR="003B234C" w:rsidRPr="00836ADA" w:rsidRDefault="003B234C" w:rsidP="003B234C">
            <w:pPr>
              <w:pStyle w:val="TAL"/>
              <w:rPr>
                <w:rFonts w:eastAsia="?? ??" w:cs="Arial"/>
                <w:lang w:eastAsia="en-US"/>
              </w:rPr>
            </w:pPr>
            <w:r w:rsidRPr="00836ADA">
              <w:rPr>
                <w:rFonts w:eastAsia="?? ??" w:cs="Arial"/>
                <w:lang w:eastAsia="en-US"/>
              </w:rPr>
              <w:t>-15.5</w:t>
            </w:r>
          </w:p>
        </w:tc>
        <w:tc>
          <w:tcPr>
            <w:tcW w:w="645" w:type="dxa"/>
            <w:gridSpan w:val="3"/>
            <w:vAlign w:val="center"/>
          </w:tcPr>
          <w:p w14:paraId="2D64FA57" w14:textId="77777777" w:rsidR="003B234C" w:rsidRPr="00836ADA" w:rsidRDefault="003B234C" w:rsidP="003B234C">
            <w:pPr>
              <w:pStyle w:val="TAL"/>
              <w:rPr>
                <w:rFonts w:eastAsia="?? ??" w:cs="Arial"/>
                <w:lang w:eastAsia="en-US"/>
              </w:rPr>
            </w:pPr>
            <w:r w:rsidRPr="00836ADA">
              <w:rPr>
                <w:rFonts w:eastAsia="?? ??" w:cs="Arial"/>
                <w:lang w:eastAsia="en-US"/>
              </w:rPr>
              <w:t>-Inf</w:t>
            </w:r>
          </w:p>
        </w:tc>
        <w:tc>
          <w:tcPr>
            <w:tcW w:w="646" w:type="dxa"/>
            <w:gridSpan w:val="3"/>
            <w:vAlign w:val="center"/>
          </w:tcPr>
          <w:p w14:paraId="15E4B154" w14:textId="77777777" w:rsidR="003B234C" w:rsidRPr="00836ADA" w:rsidRDefault="003B234C" w:rsidP="003B234C">
            <w:pPr>
              <w:pStyle w:val="TAL"/>
              <w:rPr>
                <w:rFonts w:eastAsia="?? ??" w:cs="Arial"/>
                <w:lang w:eastAsia="en-US"/>
              </w:rPr>
            </w:pPr>
            <w:r w:rsidRPr="00836ADA">
              <w:rPr>
                <w:rFonts w:eastAsia="?? ??" w:cs="Arial"/>
                <w:lang w:eastAsia="en-US"/>
              </w:rPr>
              <w:t>-13.5</w:t>
            </w:r>
          </w:p>
        </w:tc>
        <w:tc>
          <w:tcPr>
            <w:tcW w:w="646" w:type="dxa"/>
            <w:gridSpan w:val="3"/>
            <w:vAlign w:val="center"/>
          </w:tcPr>
          <w:p w14:paraId="01738F34" w14:textId="77777777" w:rsidR="003B234C" w:rsidRPr="00836ADA" w:rsidRDefault="003B234C" w:rsidP="003B234C">
            <w:pPr>
              <w:pStyle w:val="TAL"/>
              <w:rPr>
                <w:rFonts w:eastAsia="?? ??" w:cs="Arial"/>
                <w:lang w:eastAsia="en-US"/>
              </w:rPr>
            </w:pPr>
            <w:r w:rsidRPr="00836ADA">
              <w:rPr>
                <w:rFonts w:eastAsia="?? ??" w:cs="Arial"/>
                <w:lang w:eastAsia="en-US"/>
              </w:rPr>
              <w:t>-13</w:t>
            </w:r>
          </w:p>
        </w:tc>
        <w:tc>
          <w:tcPr>
            <w:tcW w:w="646" w:type="dxa"/>
            <w:gridSpan w:val="3"/>
            <w:vAlign w:val="center"/>
          </w:tcPr>
          <w:p w14:paraId="49496D65" w14:textId="77777777" w:rsidR="003B234C" w:rsidRPr="00836ADA" w:rsidRDefault="003B234C" w:rsidP="003B234C">
            <w:pPr>
              <w:pStyle w:val="TAL"/>
              <w:rPr>
                <w:rFonts w:eastAsia="?? ??" w:cs="Arial"/>
                <w:lang w:eastAsia="en-US"/>
              </w:rPr>
            </w:pPr>
            <w:r w:rsidRPr="00836ADA">
              <w:rPr>
                <w:rFonts w:eastAsia="?? ??" w:cs="Arial"/>
                <w:lang w:eastAsia="en-US"/>
              </w:rPr>
              <w:t>-14</w:t>
            </w:r>
          </w:p>
        </w:tc>
        <w:tc>
          <w:tcPr>
            <w:tcW w:w="645" w:type="dxa"/>
            <w:gridSpan w:val="3"/>
            <w:vAlign w:val="center"/>
          </w:tcPr>
          <w:p w14:paraId="20F69BAE" w14:textId="77777777" w:rsidR="003B234C" w:rsidRPr="00836ADA" w:rsidRDefault="003B234C" w:rsidP="003B234C">
            <w:pPr>
              <w:pStyle w:val="TAL"/>
              <w:rPr>
                <w:rFonts w:eastAsia="?? ??" w:cs="Arial"/>
                <w:lang w:eastAsia="en-US"/>
              </w:rPr>
            </w:pPr>
            <w:r w:rsidRPr="00836ADA">
              <w:rPr>
                <w:rFonts w:eastAsia="?? ??" w:cs="Arial"/>
                <w:lang w:eastAsia="en-US"/>
              </w:rPr>
              <w:t>-14</w:t>
            </w:r>
          </w:p>
        </w:tc>
        <w:tc>
          <w:tcPr>
            <w:tcW w:w="646" w:type="dxa"/>
            <w:gridSpan w:val="3"/>
            <w:vAlign w:val="center"/>
          </w:tcPr>
          <w:p w14:paraId="2FBF14F0" w14:textId="77777777" w:rsidR="003B234C" w:rsidRPr="00836ADA" w:rsidRDefault="003B234C" w:rsidP="003B234C">
            <w:pPr>
              <w:pStyle w:val="TAL"/>
              <w:rPr>
                <w:rFonts w:eastAsia="?? ??" w:cs="Arial"/>
                <w:lang w:eastAsia="en-US"/>
              </w:rPr>
            </w:pPr>
            <w:r w:rsidRPr="00836ADA">
              <w:rPr>
                <w:rFonts w:eastAsia="?? ??" w:cs="Arial"/>
                <w:lang w:eastAsia="en-US"/>
              </w:rPr>
              <w:t>-16</w:t>
            </w:r>
          </w:p>
        </w:tc>
        <w:tc>
          <w:tcPr>
            <w:tcW w:w="646" w:type="dxa"/>
            <w:gridSpan w:val="3"/>
            <w:vAlign w:val="center"/>
          </w:tcPr>
          <w:p w14:paraId="509313E7" w14:textId="77777777" w:rsidR="003B234C" w:rsidRPr="00836ADA" w:rsidRDefault="003B234C" w:rsidP="003B234C">
            <w:pPr>
              <w:pStyle w:val="TAL"/>
              <w:rPr>
                <w:rFonts w:eastAsia="?? ??" w:cs="Arial"/>
                <w:lang w:eastAsia="en-US"/>
              </w:rPr>
            </w:pPr>
            <w:r w:rsidRPr="00836ADA">
              <w:rPr>
                <w:rFonts w:eastAsia="?? ??" w:cs="Arial"/>
                <w:lang w:eastAsia="en-US"/>
              </w:rPr>
              <w:t>-Inf</w:t>
            </w:r>
          </w:p>
        </w:tc>
        <w:tc>
          <w:tcPr>
            <w:tcW w:w="646" w:type="dxa"/>
            <w:gridSpan w:val="3"/>
            <w:vAlign w:val="center"/>
          </w:tcPr>
          <w:p w14:paraId="356F6128" w14:textId="77777777" w:rsidR="003B234C" w:rsidRPr="00836ADA" w:rsidRDefault="003B234C" w:rsidP="003B234C">
            <w:pPr>
              <w:pStyle w:val="TAL"/>
              <w:rPr>
                <w:rFonts w:eastAsia="?? ??" w:cs="Arial"/>
                <w:lang w:eastAsia="en-US"/>
              </w:rPr>
            </w:pPr>
            <w:r w:rsidRPr="00836ADA">
              <w:rPr>
                <w:rFonts w:eastAsia="?? ??" w:cs="Arial"/>
                <w:lang w:eastAsia="en-US"/>
              </w:rPr>
              <w:t>-16</w:t>
            </w:r>
          </w:p>
        </w:tc>
      </w:tr>
      <w:tr w:rsidR="003B234C" w:rsidRPr="00836ADA" w14:paraId="4CBBA4E3" w14:textId="77777777">
        <w:trPr>
          <w:gridBefore w:val="3"/>
          <w:wBefore w:w="769" w:type="dxa"/>
          <w:cantSplit/>
          <w:jc w:val="center"/>
        </w:trPr>
        <w:tc>
          <w:tcPr>
            <w:tcW w:w="1379" w:type="dxa"/>
            <w:gridSpan w:val="6"/>
            <w:vAlign w:val="center"/>
          </w:tcPr>
          <w:p w14:paraId="48C669B2" w14:textId="77777777" w:rsidR="003B234C" w:rsidRPr="00836ADA" w:rsidRDefault="003B234C" w:rsidP="003B234C">
            <w:pPr>
              <w:pStyle w:val="TAL"/>
              <w:rPr>
                <w:rFonts w:cs="Arial"/>
                <w:lang w:eastAsia="en-US"/>
              </w:rPr>
            </w:pPr>
            <w:r w:rsidRPr="00836ADA">
              <w:rPr>
                <w:rFonts w:cs="Arial"/>
                <w:lang w:eastAsia="en-US"/>
              </w:rPr>
              <w:t xml:space="preserve">Propagation Condition </w:t>
            </w:r>
          </w:p>
        </w:tc>
        <w:tc>
          <w:tcPr>
            <w:tcW w:w="8458" w:type="dxa"/>
            <w:gridSpan w:val="39"/>
            <w:vAlign w:val="center"/>
          </w:tcPr>
          <w:p w14:paraId="7ED1ABE0" w14:textId="77777777" w:rsidR="003B234C" w:rsidRPr="00836ADA" w:rsidRDefault="003B234C" w:rsidP="003B234C">
            <w:pPr>
              <w:pStyle w:val="TAL"/>
              <w:rPr>
                <w:rFonts w:eastAsia="?? ??" w:cs="Arial"/>
                <w:lang w:eastAsia="en-US"/>
              </w:rPr>
            </w:pPr>
            <w:r w:rsidRPr="00836ADA">
              <w:rPr>
                <w:rFonts w:eastAsia="?? ??" w:cs="Arial"/>
                <w:lang w:eastAsia="en-US"/>
              </w:rPr>
              <w:t>AWGN</w:t>
            </w:r>
          </w:p>
        </w:tc>
      </w:tr>
      <w:tr w:rsidR="003B234C" w:rsidRPr="00836ADA" w14:paraId="5D8CD8C0" w14:textId="77777777">
        <w:trPr>
          <w:gridBefore w:val="3"/>
          <w:wBefore w:w="769" w:type="dxa"/>
          <w:cantSplit/>
          <w:jc w:val="center"/>
        </w:trPr>
        <w:tc>
          <w:tcPr>
            <w:tcW w:w="9837" w:type="dxa"/>
            <w:gridSpan w:val="45"/>
            <w:vAlign w:val="center"/>
          </w:tcPr>
          <w:p w14:paraId="55B183B0"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1615CE02"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tc>
      </w:tr>
    </w:tbl>
    <w:p w14:paraId="7F641629" w14:textId="77777777" w:rsidR="003B234C" w:rsidRPr="00836ADA" w:rsidRDefault="003B234C" w:rsidP="003B234C">
      <w:pPr>
        <w:rPr>
          <w:rFonts w:cs="v4.2.0"/>
        </w:rPr>
      </w:pPr>
    </w:p>
    <w:p w14:paraId="3DB32FFC" w14:textId="77777777" w:rsidR="003B234C" w:rsidRPr="00836ADA" w:rsidRDefault="003B234C" w:rsidP="003B234C">
      <w:pPr>
        <w:pStyle w:val="Heading4"/>
        <w:rPr>
          <w:rFonts w:cs="v4.2.0"/>
          <w:snapToGrid w:val="0"/>
        </w:rPr>
      </w:pPr>
      <w:bookmarkStart w:id="621" w:name="_Toc535329535"/>
      <w:r w:rsidRPr="00836ADA">
        <w:rPr>
          <w:rFonts w:cs="v4.2.0"/>
          <w:snapToGrid w:val="0"/>
        </w:rPr>
        <w:t>A.8.1.2.2</w:t>
      </w:r>
      <w:r w:rsidRPr="00836ADA">
        <w:rPr>
          <w:rFonts w:cs="v4.2.0"/>
          <w:snapToGrid w:val="0"/>
        </w:rPr>
        <w:tab/>
        <w:t>Test Requirements</w:t>
      </w:r>
      <w:bookmarkEnd w:id="621"/>
    </w:p>
    <w:p w14:paraId="1E44B196" w14:textId="77777777" w:rsidR="003B234C" w:rsidRPr="00836ADA" w:rsidRDefault="003B234C" w:rsidP="003B234C">
      <w:pPr>
        <w:pStyle w:val="B1"/>
        <w:rPr>
          <w:rFonts w:cs="v4.2.0"/>
        </w:rPr>
      </w:pPr>
      <w:r w:rsidRPr="00836ADA">
        <w:rPr>
          <w:rFonts w:cs="v4.2.0"/>
        </w:rPr>
        <w:t>a)</w:t>
      </w:r>
      <w:r w:rsidRPr="00836ADA">
        <w:rPr>
          <w:rFonts w:cs="v4.2.0"/>
        </w:rPr>
        <w:tab/>
        <w:t xml:space="preserve">The UE shall send one Event 1A triggered measurement report for Cell3, with a measurement reporting delay less than 800 ms from the beginning of time period T1. </w:t>
      </w:r>
    </w:p>
    <w:p w14:paraId="4C5D9591" w14:textId="77777777" w:rsidR="003B234C" w:rsidRPr="00836ADA" w:rsidRDefault="003B234C" w:rsidP="003B234C">
      <w:pPr>
        <w:pStyle w:val="B1"/>
        <w:rPr>
          <w:rFonts w:cs="v4.2.0"/>
        </w:rPr>
      </w:pPr>
      <w:r w:rsidRPr="00836ADA">
        <w:rPr>
          <w:rFonts w:cs="v4.2.0"/>
        </w:rPr>
        <w:t>b)</w:t>
      </w:r>
      <w:r w:rsidRPr="00836ADA">
        <w:rPr>
          <w:rFonts w:cs="v4.2.0"/>
        </w:rPr>
        <w:tab/>
        <w:t>The UE may send one Event 1C triggered measurement report for Cell3 after the beginning of the time period T1.</w:t>
      </w:r>
    </w:p>
    <w:p w14:paraId="3D3FBFDB" w14:textId="77777777" w:rsidR="003B234C" w:rsidRPr="00836ADA" w:rsidRDefault="003B234C" w:rsidP="003B234C">
      <w:pPr>
        <w:pStyle w:val="B1"/>
        <w:rPr>
          <w:rFonts w:cs="v4.2.0"/>
        </w:rPr>
      </w:pPr>
      <w:r w:rsidRPr="00836ADA">
        <w:rPr>
          <w:rFonts w:cs="v4.2.0"/>
        </w:rPr>
        <w:t>c)</w:t>
      </w:r>
      <w:r w:rsidRPr="00836ADA">
        <w:rPr>
          <w:rFonts w:cs="v4.2.0"/>
        </w:rPr>
        <w:tab/>
        <w:t>The UE shall send one Event 1C triggered measurement report for Cell2, with a measurement reporting delay less than 800 ms from the beginning of time period T2.</w:t>
      </w:r>
    </w:p>
    <w:p w14:paraId="51B008C7" w14:textId="77777777" w:rsidR="003B234C" w:rsidRPr="00836ADA" w:rsidRDefault="003B234C" w:rsidP="003B234C">
      <w:pPr>
        <w:pStyle w:val="B1"/>
        <w:rPr>
          <w:rFonts w:cs="v4.2.0"/>
        </w:rPr>
      </w:pPr>
      <w:r w:rsidRPr="00836ADA">
        <w:rPr>
          <w:rFonts w:cs="v4.2.0"/>
        </w:rPr>
        <w:t>d)</w:t>
      </w:r>
      <w:r w:rsidRPr="00836ADA">
        <w:rPr>
          <w:rFonts w:cs="v4.2.0"/>
        </w:rPr>
        <w:tab/>
        <w:t>The UE shall send one Event 1A triggered measurement report for Cell2, with a measurement reporting delay less than 800 ms from the beginning of time period T2.</w:t>
      </w:r>
    </w:p>
    <w:p w14:paraId="694D9A6C" w14:textId="77777777" w:rsidR="003B234C" w:rsidRPr="00836ADA" w:rsidRDefault="003B234C" w:rsidP="003B234C">
      <w:pPr>
        <w:pStyle w:val="B1"/>
        <w:rPr>
          <w:rFonts w:cs="v4.2.0"/>
        </w:rPr>
      </w:pPr>
      <w:r w:rsidRPr="00836ADA">
        <w:rPr>
          <w:rFonts w:cs="v4.2.0"/>
        </w:rPr>
        <w:t>e)</w:t>
      </w:r>
      <w:r w:rsidRPr="00836ADA">
        <w:rPr>
          <w:rFonts w:cs="v4.2.0"/>
        </w:rPr>
        <w:tab/>
        <w:t>The UE shall send one Event 1B triggered measurement report for Cell3, with a measurement reporting delay less than 200 ms from the beginning of time period T3.</w:t>
      </w:r>
    </w:p>
    <w:p w14:paraId="612A2329" w14:textId="77777777" w:rsidR="003B234C" w:rsidRPr="00836ADA" w:rsidRDefault="003B234C" w:rsidP="003B234C">
      <w:pPr>
        <w:pStyle w:val="B1"/>
        <w:rPr>
          <w:rFonts w:cs="v4.2.0"/>
        </w:rPr>
      </w:pPr>
      <w:r w:rsidRPr="00836ADA">
        <w:rPr>
          <w:rFonts w:cs="v4.2.0"/>
        </w:rPr>
        <w:t>f)</w:t>
      </w:r>
      <w:r w:rsidRPr="00836ADA">
        <w:rPr>
          <w:rFonts w:cs="v4.2.0"/>
        </w:rPr>
        <w:tab/>
        <w:t>The UE shall send one Event 1A triggered measurement report for Cell3, with a measurement reporting delay less than 200 ms from the beginning of time period T4.</w:t>
      </w:r>
    </w:p>
    <w:p w14:paraId="2893B463" w14:textId="77777777" w:rsidR="003B234C" w:rsidRPr="00836ADA" w:rsidRDefault="003B234C" w:rsidP="003B234C">
      <w:pPr>
        <w:pStyle w:val="B1"/>
        <w:rPr>
          <w:rFonts w:cs="v4.2.0"/>
        </w:rPr>
      </w:pPr>
      <w:r w:rsidRPr="00836ADA">
        <w:rPr>
          <w:rFonts w:cs="v4.2.0"/>
        </w:rPr>
        <w:t>g)</w:t>
      </w:r>
      <w:r w:rsidRPr="00836ADA">
        <w:rPr>
          <w:rFonts w:cs="v4.2.0"/>
        </w:rPr>
        <w:tab/>
        <w:t>The UE may send one Event 1C triggered measurement report for Cell2 after the beginning of the time period T4.</w:t>
      </w:r>
    </w:p>
    <w:p w14:paraId="457C014C" w14:textId="77777777" w:rsidR="003B234C" w:rsidRPr="00836ADA" w:rsidRDefault="003B234C" w:rsidP="003B234C">
      <w:pPr>
        <w:pStyle w:val="B1"/>
        <w:rPr>
          <w:rFonts w:cs="v4.2.0"/>
        </w:rPr>
      </w:pPr>
      <w:r w:rsidRPr="00836ADA">
        <w:rPr>
          <w:rFonts w:cs="v4.2.0"/>
        </w:rPr>
        <w:t>h)</w:t>
      </w:r>
      <w:r w:rsidRPr="00836ADA">
        <w:rPr>
          <w:rFonts w:cs="v4.2.0"/>
        </w:rPr>
        <w:tab/>
        <w:t>The UE may send one Event 1C triggered measurement report for Cell3 after the beginning of the time period T4.</w:t>
      </w:r>
    </w:p>
    <w:p w14:paraId="414A9774" w14:textId="77777777" w:rsidR="003B234C" w:rsidRPr="00836ADA" w:rsidRDefault="003B234C" w:rsidP="003B234C">
      <w:pPr>
        <w:pStyle w:val="B1"/>
        <w:rPr>
          <w:rFonts w:cs="v4.2.0"/>
        </w:rPr>
      </w:pPr>
      <w:r w:rsidRPr="00836ADA">
        <w:rPr>
          <w:rFonts w:cs="v4.2.0"/>
        </w:rPr>
        <w:t>i)</w:t>
      </w:r>
      <w:r w:rsidRPr="00836ADA">
        <w:rPr>
          <w:rFonts w:cs="v4.2.0"/>
        </w:rPr>
        <w:tab/>
        <w:t>The UE shall not send event triggered measurement reports, as long as the reporting criteria are not fulfilled.</w:t>
      </w:r>
    </w:p>
    <w:p w14:paraId="65A1049F" w14:textId="77777777" w:rsidR="003B234C" w:rsidRPr="00836ADA" w:rsidRDefault="003B234C" w:rsidP="003B234C">
      <w:r w:rsidRPr="00836ADA">
        <w:t>The rate of correct events observed during repeated tests shall be at least 90%.</w:t>
      </w:r>
    </w:p>
    <w:p w14:paraId="6D3B2C8A" w14:textId="77777777" w:rsidR="003B234C" w:rsidRPr="00836ADA" w:rsidRDefault="003B234C" w:rsidP="003B234C">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12288FBD" w14:textId="77777777" w:rsidR="003B234C" w:rsidRPr="00836ADA" w:rsidRDefault="003B234C" w:rsidP="003B234C">
      <w:pPr>
        <w:pStyle w:val="Heading3"/>
        <w:rPr>
          <w:rFonts w:cs="v4.2.0"/>
        </w:rPr>
      </w:pPr>
      <w:bookmarkStart w:id="622" w:name="_Toc535329536"/>
      <w:r w:rsidRPr="00836ADA">
        <w:rPr>
          <w:rFonts w:cs="v4.2.0"/>
          <w:snapToGrid w:val="0"/>
        </w:rPr>
        <w:t>A.8</w:t>
      </w:r>
      <w:r w:rsidRPr="00836ADA">
        <w:rPr>
          <w:rFonts w:cs="v4.2.0"/>
        </w:rPr>
        <w:t>.1.3</w:t>
      </w:r>
      <w:r w:rsidRPr="00836ADA">
        <w:rPr>
          <w:rFonts w:cs="v4.2.0"/>
        </w:rPr>
        <w:tab/>
        <w:t>Event triggered reporting of two detectable neighbours in AWGN propagation condition</w:t>
      </w:r>
      <w:bookmarkEnd w:id="622"/>
    </w:p>
    <w:p w14:paraId="391F04D3" w14:textId="77777777" w:rsidR="003B234C" w:rsidRPr="00836ADA" w:rsidRDefault="003B234C" w:rsidP="003B234C">
      <w:pPr>
        <w:pStyle w:val="Heading4"/>
        <w:rPr>
          <w:rFonts w:cs="v4.2.0"/>
        </w:rPr>
      </w:pPr>
      <w:bookmarkStart w:id="623" w:name="_Toc535329537"/>
      <w:r w:rsidRPr="00836ADA">
        <w:rPr>
          <w:rFonts w:cs="v4.2.0"/>
          <w:snapToGrid w:val="0"/>
        </w:rPr>
        <w:t>A.8.1.3.1</w:t>
      </w:r>
      <w:r w:rsidRPr="00836ADA">
        <w:rPr>
          <w:rFonts w:cs="v4.2.0"/>
          <w:snapToGrid w:val="0"/>
        </w:rPr>
        <w:tab/>
        <w:t>Test Purpose and Environment</w:t>
      </w:r>
      <w:bookmarkEnd w:id="623"/>
    </w:p>
    <w:p w14:paraId="7608F135" w14:textId="77777777" w:rsidR="003B234C" w:rsidRPr="00836ADA" w:rsidRDefault="003B234C" w:rsidP="003B234C">
      <w:pPr>
        <w:rPr>
          <w:rFonts w:cs="v4.2.0"/>
        </w:rPr>
      </w:pPr>
      <w:r w:rsidRPr="00836ADA">
        <w:rPr>
          <w:rFonts w:cs="v4.2.0"/>
        </w:rPr>
        <w:t>The purpose of this test is to verify that the UE makes correct reporting of events. This test will partly verify the requirements in section 8.1.2 and 9.1.</w:t>
      </w:r>
    </w:p>
    <w:p w14:paraId="501A874C" w14:textId="77777777" w:rsidR="003B234C" w:rsidRPr="00836ADA" w:rsidRDefault="003B234C" w:rsidP="003B234C">
      <w:pPr>
        <w:rPr>
          <w:rFonts w:cs="v4.2.0"/>
        </w:rPr>
      </w:pPr>
      <w:r w:rsidRPr="00836ADA">
        <w:rPr>
          <w:rFonts w:cs="v4.2.0"/>
        </w:rPr>
        <w:t>The test parameters are given in Table A.8.5 and A.8.6. In the measurement control information it is indicated to the UE that event-triggered reporting with Event 1A and 1B shall be used and the periodical reporting of the events is not applied. The test consists of four successive time periods, with a time duration of T1, T2, T3 and T4 respectively. In the initial condition before the time T1 only Cell1 is active.</w:t>
      </w:r>
    </w:p>
    <w:p w14:paraId="24C550FE" w14:textId="77777777" w:rsidR="003B234C" w:rsidRPr="00836ADA" w:rsidRDefault="003B234C" w:rsidP="003B234C">
      <w:pPr>
        <w:pStyle w:val="TH"/>
        <w:rPr>
          <w:rFonts w:cs="v4.2.0"/>
        </w:rPr>
      </w:pPr>
      <w:r w:rsidRPr="00836ADA">
        <w:rPr>
          <w:rFonts w:cs="v4.2.0"/>
        </w:rPr>
        <w:t>Table A.8.5: General test parameters for Event triggered reporting of two detectable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992"/>
        <w:gridCol w:w="2835"/>
        <w:gridCol w:w="3369"/>
      </w:tblGrid>
      <w:tr w:rsidR="003B234C" w:rsidRPr="00836ADA" w14:paraId="77E846CD" w14:textId="77777777">
        <w:trPr>
          <w:cantSplit/>
        </w:trPr>
        <w:tc>
          <w:tcPr>
            <w:tcW w:w="2660" w:type="dxa"/>
          </w:tcPr>
          <w:p w14:paraId="40C0E6B5" w14:textId="77777777" w:rsidR="003B234C" w:rsidRPr="00836ADA" w:rsidRDefault="003B234C" w:rsidP="003B234C">
            <w:pPr>
              <w:pStyle w:val="TAH"/>
              <w:rPr>
                <w:rFonts w:cs="v4.2.0"/>
                <w:sz w:val="20"/>
                <w:lang w:eastAsia="en-US"/>
              </w:rPr>
            </w:pPr>
            <w:r w:rsidRPr="00836ADA">
              <w:rPr>
                <w:rFonts w:cs="v4.2.0"/>
                <w:sz w:val="20"/>
                <w:lang w:eastAsia="en-US"/>
              </w:rPr>
              <w:t>Parameter</w:t>
            </w:r>
          </w:p>
        </w:tc>
        <w:tc>
          <w:tcPr>
            <w:tcW w:w="992" w:type="dxa"/>
          </w:tcPr>
          <w:p w14:paraId="435F7DB4" w14:textId="77777777" w:rsidR="003B234C" w:rsidRPr="00836ADA" w:rsidRDefault="003B234C" w:rsidP="003B234C">
            <w:pPr>
              <w:pStyle w:val="TAH"/>
              <w:rPr>
                <w:rFonts w:cs="v4.2.0"/>
                <w:sz w:val="20"/>
                <w:lang w:eastAsia="en-US"/>
              </w:rPr>
            </w:pPr>
            <w:r w:rsidRPr="00836ADA">
              <w:rPr>
                <w:rFonts w:cs="v4.2.0"/>
                <w:sz w:val="20"/>
                <w:lang w:eastAsia="en-US"/>
              </w:rPr>
              <w:t>Unit</w:t>
            </w:r>
          </w:p>
        </w:tc>
        <w:tc>
          <w:tcPr>
            <w:tcW w:w="2835" w:type="dxa"/>
          </w:tcPr>
          <w:p w14:paraId="416634F6" w14:textId="77777777" w:rsidR="003B234C" w:rsidRPr="00836ADA" w:rsidRDefault="003B234C" w:rsidP="003B234C">
            <w:pPr>
              <w:pStyle w:val="TAH"/>
              <w:rPr>
                <w:rFonts w:cs="v4.2.0"/>
                <w:sz w:val="20"/>
                <w:lang w:eastAsia="en-US"/>
              </w:rPr>
            </w:pPr>
            <w:r w:rsidRPr="00836ADA">
              <w:rPr>
                <w:rFonts w:cs="v4.2.0"/>
                <w:sz w:val="20"/>
                <w:lang w:eastAsia="en-US"/>
              </w:rPr>
              <w:t>Value</w:t>
            </w:r>
          </w:p>
        </w:tc>
        <w:tc>
          <w:tcPr>
            <w:tcW w:w="3369" w:type="dxa"/>
          </w:tcPr>
          <w:p w14:paraId="090AA1A7" w14:textId="77777777" w:rsidR="003B234C" w:rsidRPr="00836ADA" w:rsidRDefault="003B234C" w:rsidP="003B234C">
            <w:pPr>
              <w:pStyle w:val="TAH"/>
              <w:rPr>
                <w:rFonts w:cs="v4.2.0"/>
                <w:sz w:val="20"/>
                <w:lang w:eastAsia="en-US"/>
              </w:rPr>
            </w:pPr>
            <w:r w:rsidRPr="00836ADA">
              <w:rPr>
                <w:rFonts w:cs="v4.2.0"/>
                <w:sz w:val="20"/>
                <w:lang w:eastAsia="en-US"/>
              </w:rPr>
              <w:t>Comment</w:t>
            </w:r>
          </w:p>
        </w:tc>
      </w:tr>
      <w:tr w:rsidR="003B234C" w:rsidRPr="00836ADA" w14:paraId="66C51DFB" w14:textId="77777777">
        <w:trPr>
          <w:cantSplit/>
        </w:trPr>
        <w:tc>
          <w:tcPr>
            <w:tcW w:w="2660" w:type="dxa"/>
          </w:tcPr>
          <w:p w14:paraId="24F11D16" w14:textId="77777777" w:rsidR="003B234C" w:rsidRPr="00836ADA" w:rsidRDefault="003B234C" w:rsidP="003B234C">
            <w:pPr>
              <w:pStyle w:val="TAL"/>
              <w:rPr>
                <w:rFonts w:cs="Arial"/>
                <w:lang w:eastAsia="en-US"/>
              </w:rPr>
            </w:pPr>
            <w:r w:rsidRPr="00836ADA">
              <w:rPr>
                <w:rFonts w:cs="Arial"/>
                <w:lang w:eastAsia="en-US"/>
              </w:rPr>
              <w:t>DCH parameters</w:t>
            </w:r>
          </w:p>
        </w:tc>
        <w:tc>
          <w:tcPr>
            <w:tcW w:w="992" w:type="dxa"/>
          </w:tcPr>
          <w:p w14:paraId="50F59D26" w14:textId="77777777" w:rsidR="003B234C" w:rsidRPr="00836ADA" w:rsidRDefault="003B234C" w:rsidP="003B234C">
            <w:pPr>
              <w:pStyle w:val="TAL"/>
              <w:rPr>
                <w:rFonts w:cs="Arial"/>
                <w:lang w:eastAsia="en-US"/>
              </w:rPr>
            </w:pPr>
          </w:p>
        </w:tc>
        <w:tc>
          <w:tcPr>
            <w:tcW w:w="2835" w:type="dxa"/>
          </w:tcPr>
          <w:p w14:paraId="799A9192" w14:textId="77777777" w:rsidR="003B234C" w:rsidRPr="00836ADA" w:rsidRDefault="003B234C" w:rsidP="003B234C">
            <w:pPr>
              <w:pStyle w:val="TAL"/>
              <w:rPr>
                <w:rFonts w:cs="Arial"/>
                <w:lang w:eastAsia="en-US"/>
              </w:rPr>
            </w:pPr>
            <w:r w:rsidRPr="00836ADA">
              <w:rPr>
                <w:rFonts w:cs="Arial"/>
                <w:lang w:eastAsia="en-US"/>
              </w:rPr>
              <w:t>DL Reference Measurement Channel 12.2 kbps</w:t>
            </w:r>
          </w:p>
        </w:tc>
        <w:tc>
          <w:tcPr>
            <w:tcW w:w="3369" w:type="dxa"/>
          </w:tcPr>
          <w:p w14:paraId="39CF74EB" w14:textId="77777777" w:rsidR="003B234C" w:rsidRPr="00836ADA" w:rsidRDefault="003B234C" w:rsidP="003B234C">
            <w:pPr>
              <w:pStyle w:val="TAL"/>
              <w:rPr>
                <w:rFonts w:cs="Arial"/>
                <w:lang w:eastAsia="en-US"/>
              </w:rPr>
            </w:pPr>
            <w:r w:rsidRPr="00836ADA">
              <w:rPr>
                <w:rFonts w:cs="Arial"/>
                <w:lang w:eastAsia="en-US"/>
              </w:rPr>
              <w:t>As specified in TS 25.101 section A.3.1</w:t>
            </w:r>
          </w:p>
        </w:tc>
      </w:tr>
      <w:tr w:rsidR="003B234C" w:rsidRPr="00836ADA" w14:paraId="09E0DB01" w14:textId="77777777">
        <w:trPr>
          <w:cantSplit/>
        </w:trPr>
        <w:tc>
          <w:tcPr>
            <w:tcW w:w="2660" w:type="dxa"/>
          </w:tcPr>
          <w:p w14:paraId="331C1262" w14:textId="77777777" w:rsidR="003B234C" w:rsidRPr="00836ADA" w:rsidRDefault="003B234C" w:rsidP="003B234C">
            <w:pPr>
              <w:pStyle w:val="TAL"/>
              <w:rPr>
                <w:rFonts w:cs="Arial"/>
                <w:lang w:eastAsia="en-US"/>
              </w:rPr>
            </w:pPr>
            <w:r w:rsidRPr="00836ADA">
              <w:rPr>
                <w:rFonts w:cs="Arial"/>
                <w:lang w:eastAsia="en-US"/>
              </w:rPr>
              <w:t>Power Control</w:t>
            </w:r>
          </w:p>
        </w:tc>
        <w:tc>
          <w:tcPr>
            <w:tcW w:w="992" w:type="dxa"/>
          </w:tcPr>
          <w:p w14:paraId="56F9F82A" w14:textId="77777777" w:rsidR="003B234C" w:rsidRPr="00836ADA" w:rsidRDefault="003B234C" w:rsidP="003B234C">
            <w:pPr>
              <w:pStyle w:val="TAL"/>
              <w:rPr>
                <w:rFonts w:cs="Arial"/>
                <w:lang w:eastAsia="en-US"/>
              </w:rPr>
            </w:pPr>
          </w:p>
        </w:tc>
        <w:tc>
          <w:tcPr>
            <w:tcW w:w="2835" w:type="dxa"/>
          </w:tcPr>
          <w:p w14:paraId="4EB256CC" w14:textId="77777777" w:rsidR="003B234C" w:rsidRPr="00836ADA" w:rsidRDefault="003B234C" w:rsidP="003B234C">
            <w:pPr>
              <w:pStyle w:val="TAL"/>
              <w:rPr>
                <w:rFonts w:cs="Arial"/>
                <w:lang w:eastAsia="en-US"/>
              </w:rPr>
            </w:pPr>
            <w:r w:rsidRPr="00836ADA">
              <w:rPr>
                <w:rFonts w:cs="Arial"/>
                <w:lang w:eastAsia="en-US"/>
              </w:rPr>
              <w:t>On</w:t>
            </w:r>
          </w:p>
        </w:tc>
        <w:tc>
          <w:tcPr>
            <w:tcW w:w="3369" w:type="dxa"/>
          </w:tcPr>
          <w:p w14:paraId="2AB8AD66" w14:textId="77777777" w:rsidR="003B234C" w:rsidRPr="00836ADA" w:rsidRDefault="003B234C" w:rsidP="003B234C">
            <w:pPr>
              <w:pStyle w:val="TAL"/>
              <w:rPr>
                <w:rFonts w:cs="Arial"/>
                <w:lang w:eastAsia="en-US"/>
              </w:rPr>
            </w:pPr>
          </w:p>
        </w:tc>
      </w:tr>
      <w:tr w:rsidR="003B234C" w:rsidRPr="00836ADA" w14:paraId="6EED7806" w14:textId="77777777">
        <w:trPr>
          <w:cantSplit/>
        </w:trPr>
        <w:tc>
          <w:tcPr>
            <w:tcW w:w="2660" w:type="dxa"/>
          </w:tcPr>
          <w:p w14:paraId="123E6AA4" w14:textId="77777777" w:rsidR="003B234C" w:rsidRPr="00836ADA" w:rsidRDefault="003B234C" w:rsidP="003B234C">
            <w:pPr>
              <w:pStyle w:val="TAL"/>
              <w:rPr>
                <w:rFonts w:cs="Arial"/>
                <w:lang w:eastAsia="en-US"/>
              </w:rPr>
            </w:pPr>
            <w:r w:rsidRPr="00836ADA">
              <w:rPr>
                <w:rFonts w:cs="Arial"/>
                <w:lang w:eastAsia="en-US"/>
              </w:rPr>
              <w:t>Active cell</w:t>
            </w:r>
          </w:p>
        </w:tc>
        <w:tc>
          <w:tcPr>
            <w:tcW w:w="992" w:type="dxa"/>
          </w:tcPr>
          <w:p w14:paraId="7F8DCEAC" w14:textId="77777777" w:rsidR="003B234C" w:rsidRPr="00836ADA" w:rsidRDefault="003B234C" w:rsidP="003B234C">
            <w:pPr>
              <w:pStyle w:val="TAL"/>
              <w:rPr>
                <w:rFonts w:cs="Arial"/>
                <w:lang w:eastAsia="en-US"/>
              </w:rPr>
            </w:pPr>
          </w:p>
        </w:tc>
        <w:tc>
          <w:tcPr>
            <w:tcW w:w="2835" w:type="dxa"/>
          </w:tcPr>
          <w:p w14:paraId="7E3E860E" w14:textId="77777777" w:rsidR="003B234C" w:rsidRPr="00836ADA" w:rsidRDefault="003B234C" w:rsidP="003B234C">
            <w:pPr>
              <w:pStyle w:val="TAL"/>
              <w:rPr>
                <w:rFonts w:cs="Arial"/>
                <w:lang w:eastAsia="en-US"/>
              </w:rPr>
            </w:pPr>
            <w:r w:rsidRPr="00836ADA">
              <w:rPr>
                <w:rFonts w:cs="Arial"/>
                <w:lang w:eastAsia="en-US"/>
              </w:rPr>
              <w:t>Cell 1</w:t>
            </w:r>
          </w:p>
        </w:tc>
        <w:tc>
          <w:tcPr>
            <w:tcW w:w="3369" w:type="dxa"/>
          </w:tcPr>
          <w:p w14:paraId="3FA9C4BE" w14:textId="77777777" w:rsidR="003B234C" w:rsidRPr="00836ADA" w:rsidRDefault="003B234C" w:rsidP="003B234C">
            <w:pPr>
              <w:pStyle w:val="TAL"/>
              <w:rPr>
                <w:rFonts w:cs="Arial"/>
                <w:lang w:eastAsia="en-US"/>
              </w:rPr>
            </w:pPr>
          </w:p>
        </w:tc>
      </w:tr>
      <w:tr w:rsidR="003B234C" w:rsidRPr="00836ADA" w14:paraId="46701BDE" w14:textId="77777777">
        <w:trPr>
          <w:cantSplit/>
        </w:trPr>
        <w:tc>
          <w:tcPr>
            <w:tcW w:w="2660" w:type="dxa"/>
          </w:tcPr>
          <w:p w14:paraId="27227791" w14:textId="77777777" w:rsidR="003B234C" w:rsidRPr="00836ADA" w:rsidRDefault="003B234C" w:rsidP="003B234C">
            <w:pPr>
              <w:pStyle w:val="TAL"/>
              <w:rPr>
                <w:rFonts w:cs="Arial"/>
                <w:lang w:eastAsia="en-US"/>
              </w:rPr>
            </w:pPr>
            <w:r w:rsidRPr="00836ADA">
              <w:rPr>
                <w:rFonts w:cs="Arial"/>
                <w:lang w:eastAsia="en-US"/>
              </w:rPr>
              <w:t>Reporting range</w:t>
            </w:r>
          </w:p>
        </w:tc>
        <w:tc>
          <w:tcPr>
            <w:tcW w:w="992" w:type="dxa"/>
          </w:tcPr>
          <w:p w14:paraId="7051B30A" w14:textId="77777777" w:rsidR="003B234C" w:rsidRPr="00836ADA" w:rsidRDefault="003B234C" w:rsidP="003B234C">
            <w:pPr>
              <w:pStyle w:val="TAL"/>
              <w:rPr>
                <w:rFonts w:cs="Arial"/>
                <w:lang w:eastAsia="en-US"/>
              </w:rPr>
            </w:pPr>
            <w:r w:rsidRPr="00836ADA">
              <w:rPr>
                <w:rFonts w:cs="Arial"/>
                <w:lang w:eastAsia="en-US"/>
              </w:rPr>
              <w:t>dB</w:t>
            </w:r>
          </w:p>
        </w:tc>
        <w:tc>
          <w:tcPr>
            <w:tcW w:w="2835" w:type="dxa"/>
          </w:tcPr>
          <w:p w14:paraId="094E7DC6" w14:textId="77777777" w:rsidR="003B234C" w:rsidRPr="00836ADA" w:rsidRDefault="003B234C" w:rsidP="003B234C">
            <w:pPr>
              <w:pStyle w:val="TAL"/>
              <w:rPr>
                <w:rFonts w:cs="Arial"/>
                <w:lang w:eastAsia="en-US"/>
              </w:rPr>
            </w:pPr>
            <w:r w:rsidRPr="00836ADA">
              <w:rPr>
                <w:rFonts w:cs="Arial"/>
                <w:lang w:eastAsia="en-US"/>
              </w:rPr>
              <w:t>3</w:t>
            </w:r>
          </w:p>
        </w:tc>
        <w:tc>
          <w:tcPr>
            <w:tcW w:w="3369" w:type="dxa"/>
          </w:tcPr>
          <w:p w14:paraId="233BC137"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05BE0BBA" w14:textId="77777777">
        <w:trPr>
          <w:cantSplit/>
        </w:trPr>
        <w:tc>
          <w:tcPr>
            <w:tcW w:w="2660" w:type="dxa"/>
          </w:tcPr>
          <w:p w14:paraId="55E9F907" w14:textId="77777777" w:rsidR="003B234C" w:rsidRPr="00836ADA" w:rsidRDefault="003B234C" w:rsidP="003B234C">
            <w:pPr>
              <w:pStyle w:val="TAL"/>
              <w:rPr>
                <w:rFonts w:cs="Arial"/>
                <w:lang w:eastAsia="en-US"/>
              </w:rPr>
            </w:pPr>
            <w:r w:rsidRPr="00836ADA">
              <w:rPr>
                <w:rFonts w:cs="Arial"/>
                <w:lang w:eastAsia="en-US"/>
              </w:rPr>
              <w:t>Hysteresis</w:t>
            </w:r>
          </w:p>
        </w:tc>
        <w:tc>
          <w:tcPr>
            <w:tcW w:w="992" w:type="dxa"/>
          </w:tcPr>
          <w:p w14:paraId="0C03522B" w14:textId="77777777" w:rsidR="003B234C" w:rsidRPr="00836ADA" w:rsidRDefault="003B234C" w:rsidP="003B234C">
            <w:pPr>
              <w:pStyle w:val="TAL"/>
              <w:rPr>
                <w:rFonts w:cs="Arial"/>
                <w:lang w:eastAsia="en-US"/>
              </w:rPr>
            </w:pPr>
            <w:r w:rsidRPr="00836ADA">
              <w:rPr>
                <w:rFonts w:cs="Arial"/>
                <w:lang w:eastAsia="en-US"/>
              </w:rPr>
              <w:t>dB</w:t>
            </w:r>
          </w:p>
        </w:tc>
        <w:tc>
          <w:tcPr>
            <w:tcW w:w="2835" w:type="dxa"/>
          </w:tcPr>
          <w:p w14:paraId="7674002D"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5B37C644" w14:textId="77777777" w:rsidR="003B234C" w:rsidRPr="00836ADA" w:rsidRDefault="003B234C" w:rsidP="003B234C">
            <w:pPr>
              <w:pStyle w:val="TAL"/>
              <w:rPr>
                <w:rFonts w:cs="Arial"/>
                <w:lang w:eastAsia="en-US"/>
              </w:rPr>
            </w:pPr>
          </w:p>
        </w:tc>
      </w:tr>
      <w:tr w:rsidR="003B234C" w:rsidRPr="00836ADA" w14:paraId="507E09BD" w14:textId="77777777">
        <w:trPr>
          <w:cantSplit/>
        </w:trPr>
        <w:tc>
          <w:tcPr>
            <w:tcW w:w="2660" w:type="dxa"/>
          </w:tcPr>
          <w:p w14:paraId="66D49D0F" w14:textId="77777777" w:rsidR="003B234C" w:rsidRPr="00836ADA" w:rsidRDefault="003B234C" w:rsidP="003B234C">
            <w:pPr>
              <w:pStyle w:val="TAL"/>
              <w:rPr>
                <w:rFonts w:cs="Arial"/>
                <w:lang w:eastAsia="en-US"/>
              </w:rPr>
            </w:pPr>
            <w:r w:rsidRPr="00836ADA">
              <w:rPr>
                <w:rFonts w:cs="Arial"/>
                <w:lang w:eastAsia="en-US"/>
              </w:rPr>
              <w:t>W</w:t>
            </w:r>
          </w:p>
        </w:tc>
        <w:tc>
          <w:tcPr>
            <w:tcW w:w="992" w:type="dxa"/>
          </w:tcPr>
          <w:p w14:paraId="059A3506" w14:textId="77777777" w:rsidR="003B234C" w:rsidRPr="00836ADA" w:rsidRDefault="003B234C" w:rsidP="003B234C">
            <w:pPr>
              <w:pStyle w:val="TAL"/>
              <w:rPr>
                <w:rFonts w:cs="Arial"/>
                <w:lang w:eastAsia="en-US"/>
              </w:rPr>
            </w:pPr>
          </w:p>
        </w:tc>
        <w:tc>
          <w:tcPr>
            <w:tcW w:w="2835" w:type="dxa"/>
          </w:tcPr>
          <w:p w14:paraId="07F0E23A" w14:textId="77777777" w:rsidR="003B234C" w:rsidRPr="00836ADA" w:rsidRDefault="003B234C" w:rsidP="003B234C">
            <w:pPr>
              <w:pStyle w:val="TAL"/>
              <w:rPr>
                <w:rFonts w:cs="Arial"/>
                <w:lang w:eastAsia="en-US"/>
              </w:rPr>
            </w:pPr>
            <w:r w:rsidRPr="00836ADA">
              <w:rPr>
                <w:rFonts w:cs="Arial"/>
                <w:lang w:eastAsia="en-US"/>
              </w:rPr>
              <w:t>1</w:t>
            </w:r>
          </w:p>
        </w:tc>
        <w:tc>
          <w:tcPr>
            <w:tcW w:w="3369" w:type="dxa"/>
          </w:tcPr>
          <w:p w14:paraId="3F2383A4" w14:textId="77777777" w:rsidR="003B234C" w:rsidRPr="00836ADA" w:rsidRDefault="003B234C" w:rsidP="003B234C">
            <w:pPr>
              <w:pStyle w:val="TAL"/>
              <w:rPr>
                <w:rFonts w:cs="Arial"/>
                <w:lang w:eastAsia="en-US"/>
              </w:rPr>
            </w:pPr>
            <w:r w:rsidRPr="00836ADA">
              <w:rPr>
                <w:rFonts w:cs="Arial"/>
                <w:lang w:eastAsia="en-US"/>
              </w:rPr>
              <w:t>Applicable for event 1A and 1B</w:t>
            </w:r>
          </w:p>
        </w:tc>
      </w:tr>
      <w:tr w:rsidR="003B234C" w:rsidRPr="00836ADA" w14:paraId="2D5B2E92" w14:textId="77777777">
        <w:trPr>
          <w:cantSplit/>
        </w:trPr>
        <w:tc>
          <w:tcPr>
            <w:tcW w:w="2660" w:type="dxa"/>
          </w:tcPr>
          <w:p w14:paraId="0E48655D" w14:textId="77777777" w:rsidR="003B234C" w:rsidRPr="00836ADA" w:rsidRDefault="003B234C" w:rsidP="003B234C">
            <w:pPr>
              <w:pStyle w:val="TAL"/>
              <w:rPr>
                <w:rFonts w:cs="Arial"/>
                <w:lang w:eastAsia="en-US"/>
              </w:rPr>
            </w:pPr>
            <w:r w:rsidRPr="00836ADA">
              <w:rPr>
                <w:rFonts w:cs="Arial"/>
                <w:lang w:eastAsia="en-US"/>
              </w:rPr>
              <w:t>Reporting deactivation threshold</w:t>
            </w:r>
          </w:p>
        </w:tc>
        <w:tc>
          <w:tcPr>
            <w:tcW w:w="992" w:type="dxa"/>
          </w:tcPr>
          <w:p w14:paraId="0A656220" w14:textId="77777777" w:rsidR="003B234C" w:rsidRPr="00836ADA" w:rsidRDefault="003B234C" w:rsidP="003B234C">
            <w:pPr>
              <w:pStyle w:val="TAL"/>
              <w:rPr>
                <w:rFonts w:cs="Arial"/>
                <w:lang w:eastAsia="en-US"/>
              </w:rPr>
            </w:pPr>
          </w:p>
        </w:tc>
        <w:tc>
          <w:tcPr>
            <w:tcW w:w="2835" w:type="dxa"/>
          </w:tcPr>
          <w:p w14:paraId="6E722815"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2C78B241" w14:textId="77777777" w:rsidR="003B234C" w:rsidRPr="00836ADA" w:rsidRDefault="003B234C" w:rsidP="003B234C">
            <w:pPr>
              <w:pStyle w:val="TAL"/>
              <w:rPr>
                <w:rFonts w:cs="Arial"/>
                <w:lang w:eastAsia="en-US"/>
              </w:rPr>
            </w:pPr>
            <w:r w:rsidRPr="00836ADA">
              <w:rPr>
                <w:rFonts w:cs="Arial"/>
                <w:lang w:eastAsia="en-US"/>
              </w:rPr>
              <w:t>Applicable for event 1A</w:t>
            </w:r>
          </w:p>
        </w:tc>
      </w:tr>
      <w:tr w:rsidR="003B234C" w:rsidRPr="00836ADA" w14:paraId="0B16E0FA" w14:textId="77777777">
        <w:trPr>
          <w:cantSplit/>
        </w:trPr>
        <w:tc>
          <w:tcPr>
            <w:tcW w:w="2660" w:type="dxa"/>
          </w:tcPr>
          <w:p w14:paraId="1E167168" w14:textId="77777777" w:rsidR="003B234C" w:rsidRPr="00836ADA" w:rsidRDefault="003B234C" w:rsidP="003B234C">
            <w:pPr>
              <w:pStyle w:val="TAL"/>
              <w:rPr>
                <w:rFonts w:cs="Arial"/>
                <w:lang w:eastAsia="en-US"/>
              </w:rPr>
            </w:pPr>
            <w:r w:rsidRPr="00836ADA">
              <w:rPr>
                <w:rFonts w:cs="Arial"/>
                <w:lang w:eastAsia="en-US"/>
              </w:rPr>
              <w:t>Time to Trigger</w:t>
            </w:r>
          </w:p>
        </w:tc>
        <w:tc>
          <w:tcPr>
            <w:tcW w:w="992" w:type="dxa"/>
          </w:tcPr>
          <w:p w14:paraId="5E095881" w14:textId="77777777" w:rsidR="003B234C" w:rsidRPr="00836ADA" w:rsidRDefault="003B234C" w:rsidP="003B234C">
            <w:pPr>
              <w:pStyle w:val="TAL"/>
              <w:rPr>
                <w:rFonts w:cs="Arial"/>
                <w:lang w:eastAsia="en-US"/>
              </w:rPr>
            </w:pPr>
            <w:r w:rsidRPr="00836ADA">
              <w:rPr>
                <w:rFonts w:cs="Arial"/>
                <w:lang w:eastAsia="en-US"/>
              </w:rPr>
              <w:t>ms</w:t>
            </w:r>
          </w:p>
        </w:tc>
        <w:tc>
          <w:tcPr>
            <w:tcW w:w="2835" w:type="dxa"/>
          </w:tcPr>
          <w:p w14:paraId="27952FC5"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2156696B" w14:textId="77777777" w:rsidR="003B234C" w:rsidRPr="00836ADA" w:rsidRDefault="003B234C" w:rsidP="003B234C">
            <w:pPr>
              <w:pStyle w:val="TAL"/>
              <w:rPr>
                <w:rFonts w:cs="Arial"/>
                <w:lang w:eastAsia="en-US"/>
              </w:rPr>
            </w:pPr>
          </w:p>
        </w:tc>
      </w:tr>
      <w:tr w:rsidR="003B234C" w:rsidRPr="00836ADA" w14:paraId="4886A1DE" w14:textId="77777777">
        <w:trPr>
          <w:cantSplit/>
        </w:trPr>
        <w:tc>
          <w:tcPr>
            <w:tcW w:w="2660" w:type="dxa"/>
          </w:tcPr>
          <w:p w14:paraId="07C185A7" w14:textId="77777777" w:rsidR="003B234C" w:rsidRPr="00836ADA" w:rsidRDefault="003B234C" w:rsidP="003B234C">
            <w:pPr>
              <w:pStyle w:val="TAL"/>
              <w:rPr>
                <w:rFonts w:cs="Arial"/>
                <w:lang w:eastAsia="en-US"/>
              </w:rPr>
            </w:pPr>
            <w:r w:rsidRPr="00836ADA">
              <w:rPr>
                <w:rFonts w:cs="Arial"/>
                <w:lang w:eastAsia="en-US"/>
              </w:rPr>
              <w:t>Filter coefficient</w:t>
            </w:r>
          </w:p>
        </w:tc>
        <w:tc>
          <w:tcPr>
            <w:tcW w:w="992" w:type="dxa"/>
          </w:tcPr>
          <w:p w14:paraId="26311F4D" w14:textId="77777777" w:rsidR="003B234C" w:rsidRPr="00836ADA" w:rsidRDefault="003B234C" w:rsidP="003B234C">
            <w:pPr>
              <w:pStyle w:val="TAL"/>
              <w:rPr>
                <w:rFonts w:cs="Arial"/>
                <w:lang w:eastAsia="en-US"/>
              </w:rPr>
            </w:pPr>
          </w:p>
        </w:tc>
        <w:tc>
          <w:tcPr>
            <w:tcW w:w="2835" w:type="dxa"/>
          </w:tcPr>
          <w:p w14:paraId="458A9953" w14:textId="77777777" w:rsidR="003B234C" w:rsidRPr="00836ADA" w:rsidRDefault="003B234C" w:rsidP="003B234C">
            <w:pPr>
              <w:pStyle w:val="TAL"/>
              <w:rPr>
                <w:rFonts w:cs="Arial"/>
                <w:lang w:eastAsia="en-US"/>
              </w:rPr>
            </w:pPr>
            <w:r w:rsidRPr="00836ADA">
              <w:rPr>
                <w:rFonts w:cs="Arial"/>
                <w:lang w:eastAsia="en-US"/>
              </w:rPr>
              <w:t>0</w:t>
            </w:r>
          </w:p>
        </w:tc>
        <w:tc>
          <w:tcPr>
            <w:tcW w:w="3369" w:type="dxa"/>
          </w:tcPr>
          <w:p w14:paraId="7128E283" w14:textId="77777777" w:rsidR="003B234C" w:rsidRPr="00836ADA" w:rsidRDefault="003B234C" w:rsidP="003B234C">
            <w:pPr>
              <w:pStyle w:val="TAL"/>
              <w:rPr>
                <w:rFonts w:cs="Arial"/>
                <w:lang w:eastAsia="en-US"/>
              </w:rPr>
            </w:pPr>
          </w:p>
        </w:tc>
      </w:tr>
      <w:tr w:rsidR="003B234C" w:rsidRPr="00836ADA" w14:paraId="4F654DAE" w14:textId="77777777">
        <w:trPr>
          <w:cantSplit/>
        </w:trPr>
        <w:tc>
          <w:tcPr>
            <w:tcW w:w="2660" w:type="dxa"/>
          </w:tcPr>
          <w:p w14:paraId="6FFC993D" w14:textId="77777777" w:rsidR="003B234C" w:rsidRPr="00836ADA" w:rsidRDefault="003B234C" w:rsidP="003B234C">
            <w:pPr>
              <w:pStyle w:val="TAL"/>
              <w:rPr>
                <w:rFonts w:cs="Arial"/>
                <w:lang w:eastAsia="en-US"/>
              </w:rPr>
            </w:pPr>
            <w:r w:rsidRPr="00836ADA">
              <w:rPr>
                <w:rFonts w:cs="Arial"/>
                <w:lang w:eastAsia="en-US"/>
              </w:rPr>
              <w:t>Monitored cell list size</w:t>
            </w:r>
          </w:p>
        </w:tc>
        <w:tc>
          <w:tcPr>
            <w:tcW w:w="992" w:type="dxa"/>
          </w:tcPr>
          <w:p w14:paraId="488F9FF6" w14:textId="77777777" w:rsidR="003B234C" w:rsidRPr="00836ADA" w:rsidRDefault="003B234C" w:rsidP="003B234C">
            <w:pPr>
              <w:pStyle w:val="TAL"/>
              <w:rPr>
                <w:rFonts w:cs="Arial"/>
                <w:lang w:eastAsia="en-US"/>
              </w:rPr>
            </w:pPr>
          </w:p>
        </w:tc>
        <w:tc>
          <w:tcPr>
            <w:tcW w:w="2835" w:type="dxa"/>
          </w:tcPr>
          <w:p w14:paraId="48F8824C" w14:textId="77777777" w:rsidR="003B234C" w:rsidRPr="00836ADA" w:rsidRDefault="003B234C" w:rsidP="003B234C">
            <w:pPr>
              <w:pStyle w:val="TAL"/>
              <w:rPr>
                <w:rFonts w:cs="Arial"/>
                <w:lang w:eastAsia="en-US"/>
              </w:rPr>
            </w:pPr>
            <w:r w:rsidRPr="00836ADA">
              <w:rPr>
                <w:rFonts w:cs="Arial"/>
                <w:lang w:eastAsia="en-US"/>
              </w:rPr>
              <w:t>32</w:t>
            </w:r>
          </w:p>
        </w:tc>
        <w:tc>
          <w:tcPr>
            <w:tcW w:w="3369" w:type="dxa"/>
          </w:tcPr>
          <w:p w14:paraId="00AB86F6" w14:textId="77777777" w:rsidR="003B234C" w:rsidRPr="00836ADA" w:rsidRDefault="003B234C" w:rsidP="003B234C">
            <w:pPr>
              <w:pStyle w:val="TAL"/>
              <w:rPr>
                <w:rFonts w:cs="Arial"/>
                <w:lang w:eastAsia="en-US"/>
              </w:rPr>
            </w:pPr>
          </w:p>
        </w:tc>
      </w:tr>
      <w:tr w:rsidR="003B234C" w:rsidRPr="00836ADA" w14:paraId="3EC1719F" w14:textId="77777777">
        <w:trPr>
          <w:cantSplit/>
        </w:trPr>
        <w:tc>
          <w:tcPr>
            <w:tcW w:w="2660" w:type="dxa"/>
          </w:tcPr>
          <w:p w14:paraId="7C61DC88" w14:textId="77777777" w:rsidR="003B234C" w:rsidRPr="00836ADA" w:rsidRDefault="003B234C" w:rsidP="003B234C">
            <w:pPr>
              <w:pStyle w:val="TAL"/>
              <w:rPr>
                <w:rFonts w:cs="Arial"/>
                <w:lang w:eastAsia="en-US"/>
              </w:rPr>
            </w:pPr>
            <w:r w:rsidRPr="00836ADA">
              <w:rPr>
                <w:rFonts w:cs="Arial"/>
                <w:lang w:eastAsia="en-US"/>
              </w:rPr>
              <w:t>T1</w:t>
            </w:r>
          </w:p>
        </w:tc>
        <w:tc>
          <w:tcPr>
            <w:tcW w:w="992" w:type="dxa"/>
          </w:tcPr>
          <w:p w14:paraId="51564E48" w14:textId="77777777" w:rsidR="003B234C" w:rsidRPr="00836ADA" w:rsidRDefault="003B234C" w:rsidP="003B234C">
            <w:pPr>
              <w:pStyle w:val="TAL"/>
              <w:rPr>
                <w:rFonts w:cs="Arial"/>
                <w:lang w:eastAsia="en-US"/>
              </w:rPr>
            </w:pPr>
            <w:r w:rsidRPr="00836ADA">
              <w:rPr>
                <w:rFonts w:cs="Arial"/>
                <w:lang w:eastAsia="en-US"/>
              </w:rPr>
              <w:t>s</w:t>
            </w:r>
          </w:p>
        </w:tc>
        <w:tc>
          <w:tcPr>
            <w:tcW w:w="2835" w:type="dxa"/>
          </w:tcPr>
          <w:p w14:paraId="77060A2D"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3DC16160" w14:textId="77777777" w:rsidR="003B234C" w:rsidRPr="00836ADA" w:rsidRDefault="003B234C" w:rsidP="003B234C">
            <w:pPr>
              <w:pStyle w:val="TAL"/>
              <w:rPr>
                <w:rFonts w:cs="Arial"/>
                <w:lang w:eastAsia="en-US"/>
              </w:rPr>
            </w:pPr>
          </w:p>
        </w:tc>
      </w:tr>
      <w:tr w:rsidR="003B234C" w:rsidRPr="00836ADA" w14:paraId="3219CD87" w14:textId="77777777">
        <w:trPr>
          <w:cantSplit/>
        </w:trPr>
        <w:tc>
          <w:tcPr>
            <w:tcW w:w="2660" w:type="dxa"/>
          </w:tcPr>
          <w:p w14:paraId="1E30C11F" w14:textId="77777777" w:rsidR="003B234C" w:rsidRPr="00836ADA" w:rsidRDefault="003B234C" w:rsidP="003B234C">
            <w:pPr>
              <w:pStyle w:val="TAL"/>
              <w:rPr>
                <w:rFonts w:cs="Arial"/>
                <w:lang w:eastAsia="en-US"/>
              </w:rPr>
            </w:pPr>
            <w:r w:rsidRPr="00836ADA">
              <w:rPr>
                <w:rFonts w:cs="Arial"/>
                <w:lang w:eastAsia="en-US"/>
              </w:rPr>
              <w:t>T2</w:t>
            </w:r>
          </w:p>
        </w:tc>
        <w:tc>
          <w:tcPr>
            <w:tcW w:w="992" w:type="dxa"/>
          </w:tcPr>
          <w:p w14:paraId="4F6D8C5D" w14:textId="77777777" w:rsidR="003B234C" w:rsidRPr="00836ADA" w:rsidRDefault="003B234C" w:rsidP="003B234C">
            <w:pPr>
              <w:pStyle w:val="TAL"/>
              <w:rPr>
                <w:rFonts w:cs="Arial"/>
                <w:lang w:eastAsia="en-US"/>
              </w:rPr>
            </w:pPr>
            <w:r w:rsidRPr="00836ADA">
              <w:rPr>
                <w:rFonts w:cs="Arial"/>
                <w:lang w:eastAsia="en-US"/>
              </w:rPr>
              <w:t>s</w:t>
            </w:r>
          </w:p>
        </w:tc>
        <w:tc>
          <w:tcPr>
            <w:tcW w:w="2835" w:type="dxa"/>
          </w:tcPr>
          <w:p w14:paraId="38AEBE47"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22C67240" w14:textId="77777777" w:rsidR="003B234C" w:rsidRPr="00836ADA" w:rsidRDefault="003B234C" w:rsidP="003B234C">
            <w:pPr>
              <w:pStyle w:val="TAL"/>
              <w:rPr>
                <w:rFonts w:cs="Arial"/>
                <w:lang w:eastAsia="en-US"/>
              </w:rPr>
            </w:pPr>
          </w:p>
        </w:tc>
      </w:tr>
      <w:tr w:rsidR="003B234C" w:rsidRPr="00836ADA" w14:paraId="4C855F3B" w14:textId="77777777">
        <w:trPr>
          <w:cantSplit/>
        </w:trPr>
        <w:tc>
          <w:tcPr>
            <w:tcW w:w="2660" w:type="dxa"/>
          </w:tcPr>
          <w:p w14:paraId="22EE8A70" w14:textId="77777777" w:rsidR="003B234C" w:rsidRPr="00836ADA" w:rsidRDefault="003B234C" w:rsidP="003B234C">
            <w:pPr>
              <w:pStyle w:val="TAL"/>
              <w:rPr>
                <w:rFonts w:cs="Arial"/>
                <w:lang w:eastAsia="en-US"/>
              </w:rPr>
            </w:pPr>
            <w:r w:rsidRPr="00836ADA">
              <w:rPr>
                <w:rFonts w:cs="Arial"/>
                <w:lang w:eastAsia="en-US"/>
              </w:rPr>
              <w:t>T3</w:t>
            </w:r>
          </w:p>
        </w:tc>
        <w:tc>
          <w:tcPr>
            <w:tcW w:w="992" w:type="dxa"/>
          </w:tcPr>
          <w:p w14:paraId="3441AEB9" w14:textId="77777777" w:rsidR="003B234C" w:rsidRPr="00836ADA" w:rsidRDefault="003B234C" w:rsidP="003B234C">
            <w:pPr>
              <w:pStyle w:val="TAL"/>
              <w:rPr>
                <w:rFonts w:cs="Arial"/>
                <w:lang w:eastAsia="en-US"/>
              </w:rPr>
            </w:pPr>
            <w:r w:rsidRPr="00836ADA">
              <w:rPr>
                <w:rFonts w:cs="Arial"/>
                <w:lang w:eastAsia="en-US"/>
              </w:rPr>
              <w:t>s</w:t>
            </w:r>
          </w:p>
        </w:tc>
        <w:tc>
          <w:tcPr>
            <w:tcW w:w="2835" w:type="dxa"/>
          </w:tcPr>
          <w:p w14:paraId="56D8C659"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553E27B0" w14:textId="77777777" w:rsidR="003B234C" w:rsidRPr="00836ADA" w:rsidRDefault="003B234C" w:rsidP="003B234C">
            <w:pPr>
              <w:pStyle w:val="TAL"/>
              <w:rPr>
                <w:rFonts w:cs="Arial"/>
                <w:lang w:eastAsia="en-US"/>
              </w:rPr>
            </w:pPr>
          </w:p>
        </w:tc>
      </w:tr>
      <w:tr w:rsidR="003B234C" w:rsidRPr="00836ADA" w14:paraId="438F0E3C" w14:textId="77777777">
        <w:trPr>
          <w:cantSplit/>
        </w:trPr>
        <w:tc>
          <w:tcPr>
            <w:tcW w:w="2660" w:type="dxa"/>
          </w:tcPr>
          <w:p w14:paraId="33A34189" w14:textId="77777777" w:rsidR="003B234C" w:rsidRPr="00836ADA" w:rsidRDefault="003B234C" w:rsidP="003B234C">
            <w:pPr>
              <w:pStyle w:val="TAL"/>
              <w:rPr>
                <w:rFonts w:cs="Arial"/>
                <w:lang w:eastAsia="en-US"/>
              </w:rPr>
            </w:pPr>
            <w:r w:rsidRPr="00836ADA">
              <w:rPr>
                <w:rFonts w:cs="Arial"/>
                <w:lang w:eastAsia="en-US"/>
              </w:rPr>
              <w:t>T4</w:t>
            </w:r>
          </w:p>
        </w:tc>
        <w:tc>
          <w:tcPr>
            <w:tcW w:w="992" w:type="dxa"/>
          </w:tcPr>
          <w:p w14:paraId="1915FC37" w14:textId="77777777" w:rsidR="003B234C" w:rsidRPr="00836ADA" w:rsidRDefault="003B234C" w:rsidP="003B234C">
            <w:pPr>
              <w:pStyle w:val="TAL"/>
              <w:rPr>
                <w:rFonts w:cs="Arial"/>
                <w:lang w:eastAsia="en-US"/>
              </w:rPr>
            </w:pPr>
            <w:r w:rsidRPr="00836ADA">
              <w:rPr>
                <w:rFonts w:cs="Arial"/>
                <w:lang w:eastAsia="en-US"/>
              </w:rPr>
              <w:t>s</w:t>
            </w:r>
          </w:p>
        </w:tc>
        <w:tc>
          <w:tcPr>
            <w:tcW w:w="2835" w:type="dxa"/>
          </w:tcPr>
          <w:p w14:paraId="7B797C7B" w14:textId="77777777" w:rsidR="003B234C" w:rsidRPr="00836ADA" w:rsidRDefault="003B234C" w:rsidP="003B234C">
            <w:pPr>
              <w:pStyle w:val="TAL"/>
              <w:rPr>
                <w:rFonts w:cs="Arial"/>
                <w:lang w:eastAsia="en-US"/>
              </w:rPr>
            </w:pPr>
            <w:r w:rsidRPr="00836ADA">
              <w:rPr>
                <w:rFonts w:cs="Arial"/>
                <w:lang w:eastAsia="en-US"/>
              </w:rPr>
              <w:t>10</w:t>
            </w:r>
          </w:p>
        </w:tc>
        <w:tc>
          <w:tcPr>
            <w:tcW w:w="3369" w:type="dxa"/>
          </w:tcPr>
          <w:p w14:paraId="7EA964DA" w14:textId="77777777" w:rsidR="003B234C" w:rsidRPr="00836ADA" w:rsidRDefault="003B234C" w:rsidP="003B234C">
            <w:pPr>
              <w:pStyle w:val="TAL"/>
              <w:rPr>
                <w:rFonts w:cs="Arial"/>
                <w:lang w:eastAsia="en-US"/>
              </w:rPr>
            </w:pPr>
          </w:p>
        </w:tc>
      </w:tr>
    </w:tbl>
    <w:p w14:paraId="6221E431" w14:textId="77777777" w:rsidR="003B234C" w:rsidRPr="00836ADA" w:rsidRDefault="003B234C" w:rsidP="003B234C">
      <w:pPr>
        <w:rPr>
          <w:rFonts w:cs="v4.2.0"/>
        </w:rPr>
      </w:pPr>
    </w:p>
    <w:p w14:paraId="493C282E" w14:textId="77777777" w:rsidR="003B234C" w:rsidRPr="00836ADA" w:rsidRDefault="003B234C" w:rsidP="003B234C">
      <w:pPr>
        <w:pStyle w:val="TH"/>
        <w:rPr>
          <w:rFonts w:cs="v4.2.0"/>
        </w:rPr>
      </w:pPr>
      <w:r w:rsidRPr="00836ADA">
        <w:rPr>
          <w:rFonts w:cs="v4.2.0"/>
        </w:rPr>
        <w:t>Table A.8.6: Cell specific test parameters for Event triggered reporting of two detectable neighbours in AWGN propagation condition</w:t>
      </w:r>
    </w:p>
    <w:tbl>
      <w:tblPr>
        <w:tblW w:w="10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
        <w:gridCol w:w="78"/>
        <w:gridCol w:w="667"/>
        <w:gridCol w:w="610"/>
        <w:gridCol w:w="24"/>
        <w:gridCol w:w="78"/>
        <w:gridCol w:w="607"/>
        <w:gridCol w:w="24"/>
        <w:gridCol w:w="36"/>
        <w:gridCol w:w="42"/>
        <w:gridCol w:w="543"/>
        <w:gridCol w:w="24"/>
        <w:gridCol w:w="78"/>
        <w:gridCol w:w="22"/>
        <w:gridCol w:w="522"/>
        <w:gridCol w:w="24"/>
        <w:gridCol w:w="78"/>
        <w:gridCol w:w="544"/>
        <w:gridCol w:w="24"/>
        <w:gridCol w:w="78"/>
        <w:gridCol w:w="544"/>
        <w:gridCol w:w="24"/>
        <w:gridCol w:w="78"/>
        <w:gridCol w:w="543"/>
        <w:gridCol w:w="24"/>
        <w:gridCol w:w="78"/>
        <w:gridCol w:w="544"/>
        <w:gridCol w:w="24"/>
        <w:gridCol w:w="78"/>
        <w:gridCol w:w="544"/>
        <w:gridCol w:w="24"/>
        <w:gridCol w:w="78"/>
        <w:gridCol w:w="544"/>
        <w:gridCol w:w="24"/>
        <w:gridCol w:w="78"/>
        <w:gridCol w:w="543"/>
        <w:gridCol w:w="24"/>
        <w:gridCol w:w="78"/>
        <w:gridCol w:w="544"/>
        <w:gridCol w:w="24"/>
        <w:gridCol w:w="78"/>
        <w:gridCol w:w="544"/>
        <w:gridCol w:w="24"/>
        <w:gridCol w:w="78"/>
        <w:gridCol w:w="544"/>
        <w:gridCol w:w="24"/>
        <w:gridCol w:w="78"/>
        <w:gridCol w:w="667"/>
      </w:tblGrid>
      <w:tr w:rsidR="003B234C" w:rsidRPr="00836ADA" w14:paraId="59D6DC77" w14:textId="77777777">
        <w:trPr>
          <w:gridBefore w:val="2"/>
          <w:gridAfter w:val="1"/>
          <w:wBefore w:w="102" w:type="dxa"/>
          <w:wAfter w:w="667" w:type="dxa"/>
          <w:cantSplit/>
          <w:jc w:val="center"/>
        </w:trPr>
        <w:tc>
          <w:tcPr>
            <w:tcW w:w="1379" w:type="dxa"/>
            <w:gridSpan w:val="4"/>
            <w:vMerge w:val="restart"/>
            <w:tcBorders>
              <w:bottom w:val="single" w:sz="4" w:space="0" w:color="auto"/>
            </w:tcBorders>
          </w:tcPr>
          <w:p w14:paraId="23DE5AA2"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709" w:type="dxa"/>
            <w:gridSpan w:val="4"/>
            <w:vMerge w:val="restart"/>
            <w:tcBorders>
              <w:bottom w:val="single" w:sz="4" w:space="0" w:color="auto"/>
            </w:tcBorders>
          </w:tcPr>
          <w:p w14:paraId="2447BE3D"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583" w:type="dxa"/>
            <w:gridSpan w:val="13"/>
            <w:tcBorders>
              <w:bottom w:val="single" w:sz="4" w:space="0" w:color="auto"/>
            </w:tcBorders>
          </w:tcPr>
          <w:p w14:paraId="6F59E547"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583" w:type="dxa"/>
            <w:gridSpan w:val="12"/>
            <w:tcBorders>
              <w:bottom w:val="single" w:sz="4" w:space="0" w:color="auto"/>
            </w:tcBorders>
          </w:tcPr>
          <w:p w14:paraId="66BDBAB2"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2583" w:type="dxa"/>
            <w:gridSpan w:val="12"/>
            <w:tcBorders>
              <w:bottom w:val="single" w:sz="4" w:space="0" w:color="auto"/>
            </w:tcBorders>
          </w:tcPr>
          <w:p w14:paraId="17B019B4" w14:textId="77777777" w:rsidR="003B234C" w:rsidRPr="00836ADA" w:rsidRDefault="003B234C" w:rsidP="003B234C">
            <w:pPr>
              <w:pStyle w:val="TAH"/>
              <w:rPr>
                <w:rFonts w:eastAsia="?? ??" w:cs="v4.2.0"/>
                <w:lang w:eastAsia="en-US"/>
              </w:rPr>
            </w:pPr>
            <w:r w:rsidRPr="00836ADA">
              <w:rPr>
                <w:rFonts w:eastAsia="?? ??" w:cs="v4.2.0"/>
                <w:lang w:eastAsia="en-US"/>
              </w:rPr>
              <w:t>Cell3</w:t>
            </w:r>
          </w:p>
        </w:tc>
      </w:tr>
      <w:tr w:rsidR="003B234C" w:rsidRPr="00836ADA" w14:paraId="3249EC74" w14:textId="77777777">
        <w:trPr>
          <w:gridBefore w:val="2"/>
          <w:gridAfter w:val="1"/>
          <w:wBefore w:w="102" w:type="dxa"/>
          <w:wAfter w:w="667" w:type="dxa"/>
          <w:cantSplit/>
          <w:jc w:val="center"/>
        </w:trPr>
        <w:tc>
          <w:tcPr>
            <w:tcW w:w="1379" w:type="dxa"/>
            <w:gridSpan w:val="4"/>
            <w:vMerge/>
            <w:tcBorders>
              <w:top w:val="single" w:sz="4" w:space="0" w:color="auto"/>
              <w:bottom w:val="single" w:sz="4" w:space="0" w:color="auto"/>
            </w:tcBorders>
          </w:tcPr>
          <w:p w14:paraId="22D4A569" w14:textId="77777777" w:rsidR="003B234C" w:rsidRPr="00836ADA" w:rsidRDefault="003B234C" w:rsidP="003B234C">
            <w:pPr>
              <w:pStyle w:val="TAH"/>
              <w:rPr>
                <w:rFonts w:cs="v4.2.0"/>
                <w:lang w:eastAsia="en-US"/>
              </w:rPr>
            </w:pPr>
          </w:p>
        </w:tc>
        <w:tc>
          <w:tcPr>
            <w:tcW w:w="709" w:type="dxa"/>
            <w:gridSpan w:val="4"/>
            <w:vMerge/>
            <w:tcBorders>
              <w:top w:val="single" w:sz="4" w:space="0" w:color="auto"/>
              <w:bottom w:val="single" w:sz="4" w:space="0" w:color="auto"/>
            </w:tcBorders>
          </w:tcPr>
          <w:p w14:paraId="52DA815D" w14:textId="77777777" w:rsidR="003B234C" w:rsidRPr="00836ADA" w:rsidRDefault="003B234C" w:rsidP="003B234C">
            <w:pPr>
              <w:pStyle w:val="TAH"/>
              <w:rPr>
                <w:rFonts w:cs="v4.2.0"/>
                <w:lang w:eastAsia="en-US"/>
              </w:rPr>
            </w:pPr>
          </w:p>
        </w:tc>
        <w:tc>
          <w:tcPr>
            <w:tcW w:w="645" w:type="dxa"/>
            <w:gridSpan w:val="3"/>
            <w:tcBorders>
              <w:top w:val="single" w:sz="4" w:space="0" w:color="auto"/>
              <w:bottom w:val="single" w:sz="4" w:space="0" w:color="auto"/>
            </w:tcBorders>
          </w:tcPr>
          <w:p w14:paraId="23A1ACEC"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4"/>
            <w:tcBorders>
              <w:top w:val="single" w:sz="4" w:space="0" w:color="auto"/>
              <w:bottom w:val="single" w:sz="4" w:space="0" w:color="auto"/>
            </w:tcBorders>
          </w:tcPr>
          <w:p w14:paraId="0C738EF0"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483F3F50"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3D6CCDC2" w14:textId="77777777" w:rsidR="003B234C" w:rsidRPr="00836ADA" w:rsidRDefault="003B234C" w:rsidP="003B234C">
            <w:pPr>
              <w:pStyle w:val="TAH"/>
              <w:rPr>
                <w:rFonts w:eastAsia="?? ??" w:cs="v4.2.0"/>
                <w:lang w:eastAsia="en-US"/>
              </w:rPr>
            </w:pPr>
            <w:r w:rsidRPr="00836ADA">
              <w:rPr>
                <w:rFonts w:eastAsia="?? ??" w:cs="v4.2.0"/>
                <w:lang w:eastAsia="en-US"/>
              </w:rPr>
              <w:t>T4</w:t>
            </w:r>
          </w:p>
        </w:tc>
        <w:tc>
          <w:tcPr>
            <w:tcW w:w="645" w:type="dxa"/>
            <w:gridSpan w:val="3"/>
            <w:tcBorders>
              <w:top w:val="single" w:sz="4" w:space="0" w:color="auto"/>
              <w:bottom w:val="single" w:sz="4" w:space="0" w:color="auto"/>
            </w:tcBorders>
          </w:tcPr>
          <w:p w14:paraId="121E6252"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3"/>
            <w:tcBorders>
              <w:top w:val="single" w:sz="4" w:space="0" w:color="auto"/>
              <w:bottom w:val="single" w:sz="4" w:space="0" w:color="auto"/>
            </w:tcBorders>
          </w:tcPr>
          <w:p w14:paraId="32AEAB46"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71ED5AD8"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39C2F612" w14:textId="77777777" w:rsidR="003B234C" w:rsidRPr="00836ADA" w:rsidRDefault="003B234C" w:rsidP="003B234C">
            <w:pPr>
              <w:pStyle w:val="TAH"/>
              <w:rPr>
                <w:rFonts w:eastAsia="?? ??" w:cs="v4.2.0"/>
                <w:lang w:eastAsia="en-US"/>
              </w:rPr>
            </w:pPr>
            <w:r w:rsidRPr="00836ADA">
              <w:rPr>
                <w:rFonts w:eastAsia="?? ??" w:cs="v4.2.0"/>
                <w:lang w:eastAsia="en-US"/>
              </w:rPr>
              <w:t>T4</w:t>
            </w:r>
          </w:p>
        </w:tc>
        <w:tc>
          <w:tcPr>
            <w:tcW w:w="645" w:type="dxa"/>
            <w:gridSpan w:val="3"/>
            <w:tcBorders>
              <w:top w:val="single" w:sz="4" w:space="0" w:color="auto"/>
              <w:bottom w:val="single" w:sz="4" w:space="0" w:color="auto"/>
            </w:tcBorders>
          </w:tcPr>
          <w:p w14:paraId="0766F612"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46" w:type="dxa"/>
            <w:gridSpan w:val="3"/>
            <w:tcBorders>
              <w:top w:val="single" w:sz="4" w:space="0" w:color="auto"/>
              <w:bottom w:val="single" w:sz="4" w:space="0" w:color="auto"/>
            </w:tcBorders>
          </w:tcPr>
          <w:p w14:paraId="13FAC8BD"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46" w:type="dxa"/>
            <w:gridSpan w:val="3"/>
            <w:tcBorders>
              <w:top w:val="single" w:sz="4" w:space="0" w:color="auto"/>
              <w:bottom w:val="single" w:sz="4" w:space="0" w:color="auto"/>
            </w:tcBorders>
          </w:tcPr>
          <w:p w14:paraId="16F3B6FB"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646" w:type="dxa"/>
            <w:gridSpan w:val="3"/>
            <w:tcBorders>
              <w:top w:val="single" w:sz="4" w:space="0" w:color="auto"/>
              <w:bottom w:val="single" w:sz="4" w:space="0" w:color="auto"/>
            </w:tcBorders>
          </w:tcPr>
          <w:p w14:paraId="1EBF7721" w14:textId="77777777" w:rsidR="003B234C" w:rsidRPr="00836ADA" w:rsidRDefault="003B234C" w:rsidP="003B234C">
            <w:pPr>
              <w:pStyle w:val="TAH"/>
              <w:rPr>
                <w:rFonts w:eastAsia="?? ??" w:cs="v4.2.0"/>
                <w:lang w:eastAsia="en-US"/>
              </w:rPr>
            </w:pPr>
            <w:r w:rsidRPr="00836ADA">
              <w:rPr>
                <w:rFonts w:eastAsia="?? ??" w:cs="v4.2.0"/>
                <w:lang w:eastAsia="en-US"/>
              </w:rPr>
              <w:t>T4</w:t>
            </w:r>
          </w:p>
        </w:tc>
      </w:tr>
      <w:tr w:rsidR="003B234C" w:rsidRPr="00836ADA" w14:paraId="7A35BCBA" w14:textId="77777777">
        <w:trPr>
          <w:gridBefore w:val="1"/>
          <w:gridAfter w:val="2"/>
          <w:wBefore w:w="24" w:type="dxa"/>
          <w:wAfter w:w="745" w:type="dxa"/>
          <w:cantSplit/>
          <w:jc w:val="center"/>
        </w:trPr>
        <w:tc>
          <w:tcPr>
            <w:tcW w:w="1379" w:type="dxa"/>
            <w:gridSpan w:val="4"/>
            <w:tcBorders>
              <w:top w:val="nil"/>
            </w:tcBorders>
            <w:vAlign w:val="center"/>
          </w:tcPr>
          <w:p w14:paraId="5900F235" w14:textId="77777777" w:rsidR="003B234C" w:rsidRPr="00836ADA" w:rsidRDefault="003B234C" w:rsidP="003B234C">
            <w:pPr>
              <w:pStyle w:val="TAC"/>
              <w:rPr>
                <w:rFonts w:cs="Arial"/>
                <w:lang w:eastAsia="en-US"/>
              </w:rPr>
            </w:pPr>
            <w:r w:rsidRPr="00836ADA">
              <w:rPr>
                <w:rFonts w:cs="Arial"/>
                <w:lang w:eastAsia="en-US"/>
              </w:rPr>
              <w:t>CPICH_Ec/Ior</w:t>
            </w:r>
          </w:p>
        </w:tc>
        <w:tc>
          <w:tcPr>
            <w:tcW w:w="709" w:type="dxa"/>
            <w:gridSpan w:val="3"/>
            <w:tcBorders>
              <w:top w:val="nil"/>
            </w:tcBorders>
            <w:vAlign w:val="center"/>
          </w:tcPr>
          <w:p w14:paraId="1458D3D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2EC2B65E"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2583" w:type="dxa"/>
            <w:gridSpan w:val="12"/>
            <w:tcBorders>
              <w:top w:val="nil"/>
            </w:tcBorders>
          </w:tcPr>
          <w:p w14:paraId="7EDB0BE3"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2583" w:type="dxa"/>
            <w:gridSpan w:val="12"/>
            <w:tcBorders>
              <w:top w:val="nil"/>
            </w:tcBorders>
          </w:tcPr>
          <w:p w14:paraId="3463F834"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5465CF56" w14:textId="77777777">
        <w:trPr>
          <w:gridBefore w:val="1"/>
          <w:gridAfter w:val="2"/>
          <w:wBefore w:w="24" w:type="dxa"/>
          <w:wAfter w:w="745" w:type="dxa"/>
          <w:cantSplit/>
          <w:jc w:val="center"/>
        </w:trPr>
        <w:tc>
          <w:tcPr>
            <w:tcW w:w="1379" w:type="dxa"/>
            <w:gridSpan w:val="4"/>
            <w:tcBorders>
              <w:top w:val="nil"/>
            </w:tcBorders>
            <w:vAlign w:val="center"/>
          </w:tcPr>
          <w:p w14:paraId="7A96239A" w14:textId="77777777" w:rsidR="003B234C" w:rsidRPr="00836ADA" w:rsidRDefault="003B234C" w:rsidP="003B234C">
            <w:pPr>
              <w:pStyle w:val="TAC"/>
              <w:rPr>
                <w:rFonts w:cs="Arial"/>
                <w:lang w:eastAsia="en-US"/>
              </w:rPr>
            </w:pPr>
            <w:r w:rsidRPr="00836ADA">
              <w:rPr>
                <w:rFonts w:cs="Arial"/>
                <w:lang w:eastAsia="en-US"/>
              </w:rPr>
              <w:t>PCCPCH_Ec/Ior</w:t>
            </w:r>
          </w:p>
        </w:tc>
        <w:tc>
          <w:tcPr>
            <w:tcW w:w="709" w:type="dxa"/>
            <w:gridSpan w:val="3"/>
            <w:tcBorders>
              <w:top w:val="nil"/>
            </w:tcBorders>
            <w:vAlign w:val="center"/>
          </w:tcPr>
          <w:p w14:paraId="6CE0CAD8"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06D2C313"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83" w:type="dxa"/>
            <w:gridSpan w:val="12"/>
            <w:tcBorders>
              <w:top w:val="nil"/>
            </w:tcBorders>
          </w:tcPr>
          <w:p w14:paraId="5E925417"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83" w:type="dxa"/>
            <w:gridSpan w:val="12"/>
            <w:tcBorders>
              <w:top w:val="nil"/>
            </w:tcBorders>
          </w:tcPr>
          <w:p w14:paraId="2EB0EC4B"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4DA6FDAC" w14:textId="77777777">
        <w:trPr>
          <w:gridBefore w:val="1"/>
          <w:gridAfter w:val="2"/>
          <w:wBefore w:w="24" w:type="dxa"/>
          <w:wAfter w:w="745" w:type="dxa"/>
          <w:cantSplit/>
          <w:jc w:val="center"/>
        </w:trPr>
        <w:tc>
          <w:tcPr>
            <w:tcW w:w="1379" w:type="dxa"/>
            <w:gridSpan w:val="4"/>
            <w:tcBorders>
              <w:top w:val="nil"/>
            </w:tcBorders>
            <w:vAlign w:val="center"/>
          </w:tcPr>
          <w:p w14:paraId="60D00B21" w14:textId="77777777" w:rsidR="003B234C" w:rsidRPr="00836ADA" w:rsidRDefault="003B234C" w:rsidP="003B234C">
            <w:pPr>
              <w:pStyle w:val="TAC"/>
              <w:rPr>
                <w:rFonts w:cs="Arial"/>
                <w:lang w:eastAsia="en-US"/>
              </w:rPr>
            </w:pPr>
            <w:r w:rsidRPr="00836ADA">
              <w:rPr>
                <w:rFonts w:cs="Arial"/>
                <w:lang w:eastAsia="en-US"/>
              </w:rPr>
              <w:t>SCH_Ec/Ior</w:t>
            </w:r>
          </w:p>
        </w:tc>
        <w:tc>
          <w:tcPr>
            <w:tcW w:w="709" w:type="dxa"/>
            <w:gridSpan w:val="3"/>
            <w:tcBorders>
              <w:top w:val="nil"/>
            </w:tcBorders>
            <w:vAlign w:val="center"/>
          </w:tcPr>
          <w:p w14:paraId="2847D89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674DE0E4"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83" w:type="dxa"/>
            <w:gridSpan w:val="12"/>
            <w:tcBorders>
              <w:top w:val="nil"/>
            </w:tcBorders>
          </w:tcPr>
          <w:p w14:paraId="31B96D36"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83" w:type="dxa"/>
            <w:gridSpan w:val="12"/>
            <w:tcBorders>
              <w:top w:val="nil"/>
            </w:tcBorders>
          </w:tcPr>
          <w:p w14:paraId="319F770D"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2E64B0EC" w14:textId="77777777">
        <w:trPr>
          <w:gridBefore w:val="1"/>
          <w:gridAfter w:val="2"/>
          <w:wBefore w:w="24" w:type="dxa"/>
          <w:wAfter w:w="745" w:type="dxa"/>
          <w:cantSplit/>
          <w:jc w:val="center"/>
        </w:trPr>
        <w:tc>
          <w:tcPr>
            <w:tcW w:w="1379" w:type="dxa"/>
            <w:gridSpan w:val="4"/>
            <w:tcBorders>
              <w:top w:val="nil"/>
            </w:tcBorders>
            <w:vAlign w:val="center"/>
          </w:tcPr>
          <w:p w14:paraId="1A5E820F" w14:textId="77777777" w:rsidR="003B234C" w:rsidRPr="00836ADA" w:rsidRDefault="003B234C" w:rsidP="003B234C">
            <w:pPr>
              <w:pStyle w:val="TAC"/>
              <w:rPr>
                <w:rFonts w:cs="Arial"/>
                <w:lang w:eastAsia="en-US"/>
              </w:rPr>
            </w:pPr>
            <w:r w:rsidRPr="00836ADA">
              <w:rPr>
                <w:rFonts w:cs="Arial"/>
                <w:lang w:eastAsia="en-US"/>
              </w:rPr>
              <w:t>PICH_Ec/Ior</w:t>
            </w:r>
          </w:p>
        </w:tc>
        <w:tc>
          <w:tcPr>
            <w:tcW w:w="709" w:type="dxa"/>
            <w:gridSpan w:val="3"/>
            <w:tcBorders>
              <w:top w:val="nil"/>
            </w:tcBorders>
            <w:vAlign w:val="center"/>
          </w:tcPr>
          <w:p w14:paraId="36B0335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20AF86A6"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2583" w:type="dxa"/>
            <w:gridSpan w:val="12"/>
            <w:tcBorders>
              <w:top w:val="nil"/>
            </w:tcBorders>
          </w:tcPr>
          <w:p w14:paraId="08CD5E8E"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2583" w:type="dxa"/>
            <w:gridSpan w:val="12"/>
            <w:tcBorders>
              <w:top w:val="nil"/>
            </w:tcBorders>
          </w:tcPr>
          <w:p w14:paraId="49B135AB"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48829592" w14:textId="77777777">
        <w:trPr>
          <w:gridBefore w:val="1"/>
          <w:gridAfter w:val="2"/>
          <w:wBefore w:w="24" w:type="dxa"/>
          <w:wAfter w:w="745" w:type="dxa"/>
          <w:cantSplit/>
          <w:jc w:val="center"/>
        </w:trPr>
        <w:tc>
          <w:tcPr>
            <w:tcW w:w="1379" w:type="dxa"/>
            <w:gridSpan w:val="4"/>
            <w:tcBorders>
              <w:top w:val="nil"/>
            </w:tcBorders>
            <w:vAlign w:val="center"/>
          </w:tcPr>
          <w:p w14:paraId="67E4125E" w14:textId="77777777" w:rsidR="003B234C" w:rsidRPr="00836ADA" w:rsidRDefault="003B234C" w:rsidP="003B234C">
            <w:pPr>
              <w:pStyle w:val="TAC"/>
              <w:rPr>
                <w:rFonts w:cs="Arial"/>
                <w:lang w:eastAsia="en-US"/>
              </w:rPr>
            </w:pPr>
            <w:r w:rsidRPr="00836ADA">
              <w:rPr>
                <w:rFonts w:cs="Arial"/>
                <w:lang w:eastAsia="en-US"/>
              </w:rPr>
              <w:t>DPCH_Ec/Ior</w:t>
            </w:r>
          </w:p>
        </w:tc>
        <w:tc>
          <w:tcPr>
            <w:tcW w:w="709" w:type="dxa"/>
            <w:gridSpan w:val="3"/>
            <w:tcBorders>
              <w:top w:val="nil"/>
            </w:tcBorders>
            <w:vAlign w:val="center"/>
          </w:tcPr>
          <w:p w14:paraId="33A188A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5705173C" w14:textId="77777777" w:rsidR="003B234C" w:rsidRPr="00836ADA" w:rsidRDefault="003B234C" w:rsidP="003B234C">
            <w:pPr>
              <w:pStyle w:val="TAC"/>
              <w:rPr>
                <w:rFonts w:eastAsia="?? ??" w:cs="Arial"/>
                <w:lang w:eastAsia="en-US"/>
              </w:rPr>
            </w:pPr>
            <w:r w:rsidRPr="00836ADA">
              <w:rPr>
                <w:rFonts w:eastAsia="?? ??" w:cs="Arial"/>
                <w:lang w:eastAsia="en-US"/>
              </w:rPr>
              <w:t>Note 1</w:t>
            </w:r>
          </w:p>
        </w:tc>
        <w:tc>
          <w:tcPr>
            <w:tcW w:w="2583" w:type="dxa"/>
            <w:gridSpan w:val="12"/>
            <w:tcBorders>
              <w:top w:val="nil"/>
            </w:tcBorders>
          </w:tcPr>
          <w:p w14:paraId="79593016" w14:textId="77777777" w:rsidR="003B234C" w:rsidRPr="00836ADA" w:rsidRDefault="003B234C" w:rsidP="003B234C">
            <w:pPr>
              <w:pStyle w:val="TAC"/>
              <w:rPr>
                <w:rFonts w:eastAsia="?? ??" w:cs="Arial"/>
                <w:lang w:eastAsia="en-US"/>
              </w:rPr>
            </w:pPr>
            <w:r w:rsidRPr="00836ADA">
              <w:rPr>
                <w:rFonts w:eastAsia="?? ??" w:cs="Arial"/>
                <w:lang w:eastAsia="en-US"/>
              </w:rPr>
              <w:t>N/A</w:t>
            </w:r>
          </w:p>
        </w:tc>
        <w:tc>
          <w:tcPr>
            <w:tcW w:w="2583" w:type="dxa"/>
            <w:gridSpan w:val="12"/>
            <w:tcBorders>
              <w:top w:val="nil"/>
            </w:tcBorders>
          </w:tcPr>
          <w:p w14:paraId="6D96AD48" w14:textId="77777777" w:rsidR="003B234C" w:rsidRPr="00836ADA" w:rsidRDefault="003B234C" w:rsidP="003B234C">
            <w:pPr>
              <w:pStyle w:val="TAC"/>
              <w:rPr>
                <w:rFonts w:eastAsia="?? ??" w:cs="Arial"/>
                <w:lang w:eastAsia="en-US"/>
              </w:rPr>
            </w:pPr>
            <w:r w:rsidRPr="00836ADA">
              <w:rPr>
                <w:rFonts w:eastAsia="?? ??" w:cs="Arial"/>
                <w:lang w:eastAsia="en-US"/>
              </w:rPr>
              <w:t>N/A</w:t>
            </w:r>
          </w:p>
        </w:tc>
      </w:tr>
      <w:tr w:rsidR="003B234C" w:rsidRPr="00836ADA" w14:paraId="6597E2B7" w14:textId="77777777">
        <w:trPr>
          <w:gridBefore w:val="1"/>
          <w:gridAfter w:val="2"/>
          <w:wBefore w:w="24" w:type="dxa"/>
          <w:wAfter w:w="745" w:type="dxa"/>
          <w:cantSplit/>
          <w:jc w:val="center"/>
        </w:trPr>
        <w:tc>
          <w:tcPr>
            <w:tcW w:w="1379" w:type="dxa"/>
            <w:gridSpan w:val="4"/>
            <w:tcBorders>
              <w:top w:val="nil"/>
            </w:tcBorders>
            <w:vAlign w:val="center"/>
          </w:tcPr>
          <w:p w14:paraId="54B0E9F7" w14:textId="77777777" w:rsidR="003B234C" w:rsidRPr="00836ADA" w:rsidRDefault="003B234C" w:rsidP="003B234C">
            <w:pPr>
              <w:pStyle w:val="TAC"/>
              <w:rPr>
                <w:rFonts w:cs="Arial"/>
                <w:lang w:eastAsia="en-US"/>
              </w:rPr>
            </w:pPr>
            <w:r w:rsidRPr="00836ADA">
              <w:rPr>
                <w:rFonts w:cs="Arial"/>
                <w:lang w:eastAsia="en-US"/>
              </w:rPr>
              <w:t>OCNS_Ec/Ior</w:t>
            </w:r>
          </w:p>
        </w:tc>
        <w:tc>
          <w:tcPr>
            <w:tcW w:w="709" w:type="dxa"/>
            <w:gridSpan w:val="3"/>
            <w:tcBorders>
              <w:top w:val="nil"/>
            </w:tcBorders>
            <w:vAlign w:val="center"/>
          </w:tcPr>
          <w:p w14:paraId="220C8019"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583" w:type="dxa"/>
            <w:gridSpan w:val="14"/>
            <w:tcBorders>
              <w:top w:val="nil"/>
            </w:tcBorders>
            <w:vAlign w:val="center"/>
          </w:tcPr>
          <w:p w14:paraId="549B10FA" w14:textId="77777777" w:rsidR="003B234C" w:rsidRPr="00836ADA" w:rsidRDefault="003B234C" w:rsidP="003B234C">
            <w:pPr>
              <w:pStyle w:val="TAC"/>
              <w:rPr>
                <w:rFonts w:eastAsia="?? ??" w:cs="Arial"/>
                <w:lang w:eastAsia="en-US"/>
              </w:rPr>
            </w:pPr>
            <w:r w:rsidRPr="00836ADA">
              <w:rPr>
                <w:rFonts w:eastAsia="?? ??" w:cs="Arial"/>
                <w:lang w:eastAsia="en-US"/>
              </w:rPr>
              <w:t>Note 2</w:t>
            </w:r>
          </w:p>
        </w:tc>
        <w:tc>
          <w:tcPr>
            <w:tcW w:w="2583" w:type="dxa"/>
            <w:gridSpan w:val="12"/>
            <w:tcBorders>
              <w:top w:val="nil"/>
            </w:tcBorders>
          </w:tcPr>
          <w:p w14:paraId="5BE7351D" w14:textId="77777777" w:rsidR="003B234C" w:rsidRPr="00836ADA" w:rsidRDefault="003B234C" w:rsidP="003B234C">
            <w:pPr>
              <w:pStyle w:val="TAC"/>
              <w:rPr>
                <w:rFonts w:eastAsia="?? ??" w:cs="Arial"/>
                <w:lang w:eastAsia="en-US"/>
              </w:rPr>
            </w:pPr>
            <w:r w:rsidRPr="00836ADA">
              <w:rPr>
                <w:rFonts w:eastAsia="?? ??" w:cs="Arial"/>
                <w:lang w:eastAsia="en-US"/>
              </w:rPr>
              <w:t>-0.941</w:t>
            </w:r>
          </w:p>
        </w:tc>
        <w:tc>
          <w:tcPr>
            <w:tcW w:w="2583" w:type="dxa"/>
            <w:gridSpan w:val="12"/>
            <w:tcBorders>
              <w:top w:val="nil"/>
            </w:tcBorders>
          </w:tcPr>
          <w:p w14:paraId="4FED81C2" w14:textId="77777777" w:rsidR="003B234C" w:rsidRPr="00836ADA" w:rsidRDefault="003B234C" w:rsidP="003B234C">
            <w:pPr>
              <w:pStyle w:val="TAC"/>
              <w:rPr>
                <w:rFonts w:eastAsia="?? ??" w:cs="Arial"/>
                <w:lang w:eastAsia="en-US"/>
              </w:rPr>
            </w:pPr>
            <w:r w:rsidRPr="00836ADA">
              <w:rPr>
                <w:rFonts w:eastAsia="?? ??" w:cs="Arial"/>
                <w:lang w:eastAsia="en-US"/>
              </w:rPr>
              <w:t>-0.941</w:t>
            </w:r>
          </w:p>
        </w:tc>
      </w:tr>
      <w:tr w:rsidR="003B234C" w:rsidRPr="00836ADA" w14:paraId="0A3A1CE8" w14:textId="77777777">
        <w:trPr>
          <w:gridBefore w:val="1"/>
          <w:gridAfter w:val="2"/>
          <w:wBefore w:w="24" w:type="dxa"/>
          <w:wAfter w:w="745" w:type="dxa"/>
          <w:cantSplit/>
          <w:jc w:val="center"/>
        </w:trPr>
        <w:tc>
          <w:tcPr>
            <w:tcW w:w="1379" w:type="dxa"/>
            <w:gridSpan w:val="4"/>
            <w:vAlign w:val="center"/>
          </w:tcPr>
          <w:p w14:paraId="0EE16E42"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722E646F">
                <v:shape id="_x0000_i1340" type="#_x0000_t75" style="width:37pt;height:17pt" o:ole="" fillcolor="window">
                  <v:imagedata r:id="rId185" o:title=""/>
                </v:shape>
                <o:OLEObject Type="Embed" ProgID="Equation.3" ShapeID="_x0000_i1340" DrawAspect="Content" ObjectID="_1710576016" r:id="rId426"/>
              </w:object>
            </w:r>
          </w:p>
        </w:tc>
        <w:tc>
          <w:tcPr>
            <w:tcW w:w="709" w:type="dxa"/>
            <w:gridSpan w:val="3"/>
            <w:vAlign w:val="center"/>
          </w:tcPr>
          <w:p w14:paraId="794FA367"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645" w:type="dxa"/>
            <w:gridSpan w:val="4"/>
            <w:vAlign w:val="center"/>
          </w:tcPr>
          <w:p w14:paraId="7F3CA6EB" w14:textId="77777777" w:rsidR="003B234C" w:rsidRPr="00836ADA" w:rsidRDefault="003B234C" w:rsidP="003B234C">
            <w:pPr>
              <w:pStyle w:val="TAC"/>
              <w:rPr>
                <w:rFonts w:eastAsia="?? ??" w:cs="Arial"/>
                <w:sz w:val="16"/>
                <w:lang w:eastAsia="en-US"/>
              </w:rPr>
            </w:pPr>
            <w:r w:rsidRPr="00836ADA">
              <w:rPr>
                <w:rFonts w:eastAsia="?? ??" w:cs="Arial"/>
                <w:sz w:val="16"/>
                <w:lang w:eastAsia="en-US"/>
              </w:rPr>
              <w:t>14.55</w:t>
            </w:r>
          </w:p>
        </w:tc>
        <w:tc>
          <w:tcPr>
            <w:tcW w:w="646" w:type="dxa"/>
            <w:gridSpan w:val="4"/>
            <w:vAlign w:val="center"/>
          </w:tcPr>
          <w:p w14:paraId="54DC72FE" w14:textId="77777777" w:rsidR="003B234C" w:rsidRPr="00836ADA" w:rsidRDefault="003B234C" w:rsidP="003B234C">
            <w:pPr>
              <w:pStyle w:val="TAC"/>
              <w:rPr>
                <w:rFonts w:eastAsia="?? ??" w:cs="Arial"/>
                <w:sz w:val="16"/>
                <w:lang w:eastAsia="en-US"/>
              </w:rPr>
            </w:pPr>
            <w:r w:rsidRPr="00836ADA">
              <w:rPr>
                <w:rFonts w:eastAsia="?? ??" w:cs="Arial"/>
                <w:sz w:val="16"/>
                <w:lang w:eastAsia="en-US"/>
              </w:rPr>
              <w:t>28.51</w:t>
            </w:r>
          </w:p>
        </w:tc>
        <w:tc>
          <w:tcPr>
            <w:tcW w:w="646" w:type="dxa"/>
            <w:gridSpan w:val="3"/>
            <w:vAlign w:val="center"/>
          </w:tcPr>
          <w:p w14:paraId="28344A39" w14:textId="77777777" w:rsidR="003B234C" w:rsidRPr="00836ADA" w:rsidRDefault="003B234C" w:rsidP="003B234C">
            <w:pPr>
              <w:pStyle w:val="TAC"/>
              <w:rPr>
                <w:rFonts w:eastAsia="?? ??" w:cs="Arial"/>
                <w:sz w:val="16"/>
                <w:lang w:eastAsia="en-US"/>
              </w:rPr>
            </w:pPr>
            <w:r w:rsidRPr="00836ADA">
              <w:rPr>
                <w:rFonts w:eastAsia="?? ??" w:cs="Arial"/>
                <w:sz w:val="16"/>
                <w:lang w:eastAsia="en-US"/>
              </w:rPr>
              <w:t>14.45</w:t>
            </w:r>
          </w:p>
        </w:tc>
        <w:tc>
          <w:tcPr>
            <w:tcW w:w="646" w:type="dxa"/>
            <w:gridSpan w:val="3"/>
            <w:vAlign w:val="center"/>
          </w:tcPr>
          <w:p w14:paraId="79103F46" w14:textId="77777777" w:rsidR="003B234C" w:rsidRPr="00836ADA" w:rsidRDefault="003B234C" w:rsidP="003B234C">
            <w:pPr>
              <w:pStyle w:val="TAC"/>
              <w:rPr>
                <w:rFonts w:eastAsia="?? ??" w:cs="Arial"/>
                <w:sz w:val="16"/>
                <w:lang w:eastAsia="en-US"/>
              </w:rPr>
            </w:pPr>
            <w:r w:rsidRPr="00836ADA">
              <w:rPr>
                <w:rFonts w:eastAsia="?? ??" w:cs="Arial"/>
                <w:sz w:val="16"/>
                <w:lang w:eastAsia="en-US"/>
              </w:rPr>
              <w:t>28.51</w:t>
            </w:r>
          </w:p>
        </w:tc>
        <w:tc>
          <w:tcPr>
            <w:tcW w:w="645" w:type="dxa"/>
            <w:gridSpan w:val="3"/>
            <w:vAlign w:val="center"/>
          </w:tcPr>
          <w:p w14:paraId="7F586713" w14:textId="77777777" w:rsidR="003B234C" w:rsidRPr="00836ADA" w:rsidRDefault="003B234C" w:rsidP="003B234C">
            <w:pPr>
              <w:pStyle w:val="TAC"/>
              <w:rPr>
                <w:rFonts w:eastAsia="?? ??" w:cs="Arial"/>
                <w:sz w:val="16"/>
                <w:lang w:eastAsia="en-US"/>
              </w:rPr>
            </w:pPr>
            <w:r w:rsidRPr="00836ADA">
              <w:rPr>
                <w:rFonts w:eastAsia="?? ??" w:cs="Arial"/>
                <w:sz w:val="16"/>
                <w:lang w:eastAsia="en-US"/>
              </w:rPr>
              <w:t>-Inf</w:t>
            </w:r>
          </w:p>
        </w:tc>
        <w:tc>
          <w:tcPr>
            <w:tcW w:w="646" w:type="dxa"/>
            <w:gridSpan w:val="3"/>
            <w:vAlign w:val="center"/>
          </w:tcPr>
          <w:p w14:paraId="7D772D79" w14:textId="77777777" w:rsidR="003B234C" w:rsidRPr="00836ADA" w:rsidRDefault="003B234C" w:rsidP="003B234C">
            <w:pPr>
              <w:pStyle w:val="TAC"/>
              <w:rPr>
                <w:rFonts w:eastAsia="?? ??" w:cs="Arial"/>
                <w:sz w:val="16"/>
                <w:lang w:eastAsia="en-US"/>
              </w:rPr>
            </w:pPr>
            <w:r w:rsidRPr="00836ADA">
              <w:rPr>
                <w:rFonts w:eastAsia="?? ??" w:cs="Arial"/>
                <w:sz w:val="16"/>
                <w:lang w:eastAsia="en-US"/>
              </w:rPr>
              <w:t>27.51</w:t>
            </w:r>
          </w:p>
        </w:tc>
        <w:tc>
          <w:tcPr>
            <w:tcW w:w="646" w:type="dxa"/>
            <w:gridSpan w:val="3"/>
            <w:vAlign w:val="center"/>
          </w:tcPr>
          <w:p w14:paraId="6018789C" w14:textId="77777777" w:rsidR="003B234C" w:rsidRPr="00836ADA" w:rsidRDefault="003B234C" w:rsidP="003B234C">
            <w:pPr>
              <w:pStyle w:val="TAC"/>
              <w:rPr>
                <w:rFonts w:eastAsia="?? ??" w:cs="Arial"/>
                <w:sz w:val="16"/>
                <w:lang w:eastAsia="en-US"/>
              </w:rPr>
            </w:pPr>
            <w:r w:rsidRPr="00836ADA">
              <w:rPr>
                <w:rFonts w:eastAsia="?? ??" w:cs="Arial"/>
                <w:sz w:val="16"/>
                <w:lang w:eastAsia="en-US"/>
              </w:rPr>
              <w:t>13.95</w:t>
            </w:r>
          </w:p>
        </w:tc>
        <w:tc>
          <w:tcPr>
            <w:tcW w:w="646" w:type="dxa"/>
            <w:gridSpan w:val="3"/>
            <w:vAlign w:val="center"/>
          </w:tcPr>
          <w:p w14:paraId="25D7EA0A" w14:textId="77777777" w:rsidR="003B234C" w:rsidRPr="00836ADA" w:rsidRDefault="003B234C" w:rsidP="003B234C">
            <w:pPr>
              <w:pStyle w:val="TAC"/>
              <w:rPr>
                <w:rFonts w:eastAsia="?? ??" w:cs="Arial"/>
                <w:sz w:val="16"/>
                <w:lang w:eastAsia="en-US"/>
              </w:rPr>
            </w:pPr>
            <w:r w:rsidRPr="00836ADA">
              <w:rPr>
                <w:rFonts w:eastAsia="?? ??" w:cs="Arial"/>
                <w:sz w:val="16"/>
                <w:lang w:eastAsia="en-US"/>
              </w:rPr>
              <w:t>21.51</w:t>
            </w:r>
          </w:p>
        </w:tc>
        <w:tc>
          <w:tcPr>
            <w:tcW w:w="645" w:type="dxa"/>
            <w:gridSpan w:val="3"/>
            <w:vAlign w:val="center"/>
          </w:tcPr>
          <w:p w14:paraId="673A54A7" w14:textId="77777777" w:rsidR="003B234C" w:rsidRPr="00836ADA" w:rsidRDefault="003B234C" w:rsidP="003B234C">
            <w:pPr>
              <w:pStyle w:val="TAC"/>
              <w:rPr>
                <w:rFonts w:eastAsia="?? ??" w:cs="Arial"/>
                <w:sz w:val="16"/>
                <w:lang w:eastAsia="en-US"/>
              </w:rPr>
            </w:pPr>
            <w:r w:rsidRPr="00836ADA">
              <w:rPr>
                <w:rFonts w:eastAsia="?? ??" w:cs="Arial"/>
                <w:sz w:val="16"/>
                <w:lang w:eastAsia="en-US"/>
              </w:rPr>
              <w:t>8.05</w:t>
            </w:r>
          </w:p>
        </w:tc>
        <w:tc>
          <w:tcPr>
            <w:tcW w:w="646" w:type="dxa"/>
            <w:gridSpan w:val="3"/>
            <w:vAlign w:val="center"/>
          </w:tcPr>
          <w:p w14:paraId="43CE6E66" w14:textId="77777777" w:rsidR="003B234C" w:rsidRPr="00836ADA" w:rsidRDefault="003B234C" w:rsidP="003B234C">
            <w:pPr>
              <w:pStyle w:val="TAC"/>
              <w:rPr>
                <w:rFonts w:eastAsia="?? ??" w:cs="Arial"/>
                <w:sz w:val="16"/>
                <w:lang w:eastAsia="en-US"/>
              </w:rPr>
            </w:pPr>
            <w:r w:rsidRPr="00836ADA">
              <w:rPr>
                <w:rFonts w:eastAsia="?? ??" w:cs="Arial"/>
                <w:sz w:val="16"/>
                <w:lang w:eastAsia="en-US"/>
              </w:rPr>
              <w:t>21.51</w:t>
            </w:r>
          </w:p>
        </w:tc>
        <w:tc>
          <w:tcPr>
            <w:tcW w:w="646" w:type="dxa"/>
            <w:gridSpan w:val="3"/>
            <w:vAlign w:val="center"/>
          </w:tcPr>
          <w:p w14:paraId="616E0FD3" w14:textId="77777777" w:rsidR="003B234C" w:rsidRPr="00836ADA" w:rsidRDefault="003B234C" w:rsidP="003B234C">
            <w:pPr>
              <w:pStyle w:val="TAC"/>
              <w:rPr>
                <w:rFonts w:eastAsia="?? ??" w:cs="Arial"/>
                <w:sz w:val="16"/>
                <w:lang w:eastAsia="en-US"/>
              </w:rPr>
            </w:pPr>
            <w:r w:rsidRPr="00836ADA">
              <w:rPr>
                <w:rFonts w:eastAsia="?? ??" w:cs="Arial"/>
                <w:sz w:val="16"/>
                <w:lang w:eastAsia="en-US"/>
              </w:rPr>
              <w:t>13.95</w:t>
            </w:r>
          </w:p>
        </w:tc>
        <w:tc>
          <w:tcPr>
            <w:tcW w:w="646" w:type="dxa"/>
            <w:gridSpan w:val="3"/>
            <w:vAlign w:val="center"/>
          </w:tcPr>
          <w:p w14:paraId="56620A83" w14:textId="77777777" w:rsidR="003B234C" w:rsidRPr="00836ADA" w:rsidRDefault="003B234C" w:rsidP="003B234C">
            <w:pPr>
              <w:pStyle w:val="TAC"/>
              <w:rPr>
                <w:rFonts w:eastAsia="?? ??" w:cs="Arial"/>
                <w:sz w:val="16"/>
                <w:lang w:eastAsia="en-US"/>
              </w:rPr>
            </w:pPr>
            <w:r w:rsidRPr="00836ADA">
              <w:rPr>
                <w:rFonts w:eastAsia="?? ??" w:cs="Arial"/>
                <w:sz w:val="16"/>
                <w:lang w:eastAsia="en-US"/>
              </w:rPr>
              <w:t>27.51</w:t>
            </w:r>
          </w:p>
        </w:tc>
      </w:tr>
      <w:tr w:rsidR="003B234C" w:rsidRPr="00836ADA" w14:paraId="61FD73A9" w14:textId="77777777">
        <w:trPr>
          <w:gridBefore w:val="3"/>
          <w:wBefore w:w="769" w:type="dxa"/>
          <w:cantSplit/>
          <w:jc w:val="center"/>
        </w:trPr>
        <w:tc>
          <w:tcPr>
            <w:tcW w:w="1379" w:type="dxa"/>
            <w:gridSpan w:val="6"/>
            <w:vAlign w:val="center"/>
          </w:tcPr>
          <w:p w14:paraId="7273B789"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78CFEA89">
                <v:shape id="_x0000_i1341" type="#_x0000_t75" style="width:16pt;height:15pt" o:ole="" fillcolor="window">
                  <v:imagedata r:id="rId187" o:title=""/>
                </v:shape>
                <o:OLEObject Type="Embed" ProgID="Equation.3" ShapeID="_x0000_i1341" DrawAspect="Content" ObjectID="_1710576017" r:id="rId427"/>
              </w:object>
            </w:r>
          </w:p>
        </w:tc>
        <w:tc>
          <w:tcPr>
            <w:tcW w:w="709" w:type="dxa"/>
            <w:gridSpan w:val="5"/>
            <w:vAlign w:val="center"/>
          </w:tcPr>
          <w:p w14:paraId="5C54F901"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7749" w:type="dxa"/>
            <w:gridSpan w:val="34"/>
            <w:vAlign w:val="center"/>
          </w:tcPr>
          <w:p w14:paraId="42E18D7B" w14:textId="77777777" w:rsidR="003B234C" w:rsidRPr="00836ADA" w:rsidRDefault="003B234C" w:rsidP="003B234C">
            <w:pPr>
              <w:pStyle w:val="TAC"/>
              <w:rPr>
                <w:rFonts w:eastAsia="?? ??" w:cs="Arial"/>
                <w:lang w:eastAsia="en-US"/>
              </w:rPr>
            </w:pPr>
            <w:r w:rsidRPr="00836ADA">
              <w:rPr>
                <w:rFonts w:eastAsia="?? ??" w:cs="Arial"/>
                <w:lang w:eastAsia="en-US"/>
              </w:rPr>
              <w:t>-85</w:t>
            </w:r>
          </w:p>
        </w:tc>
      </w:tr>
      <w:tr w:rsidR="003B234C" w:rsidRPr="00836ADA" w14:paraId="7AC6BDBC" w14:textId="77777777">
        <w:trPr>
          <w:gridAfter w:val="3"/>
          <w:wAfter w:w="769" w:type="dxa"/>
          <w:cantSplit/>
          <w:jc w:val="center"/>
        </w:trPr>
        <w:tc>
          <w:tcPr>
            <w:tcW w:w="1379" w:type="dxa"/>
            <w:gridSpan w:val="4"/>
            <w:vAlign w:val="center"/>
          </w:tcPr>
          <w:p w14:paraId="534AFB47" w14:textId="77777777" w:rsidR="003B234C" w:rsidRPr="00836ADA" w:rsidRDefault="003B234C" w:rsidP="003B234C">
            <w:pPr>
              <w:pStyle w:val="TAC"/>
              <w:rPr>
                <w:rFonts w:cs="Arial"/>
                <w:lang w:eastAsia="en-US"/>
              </w:rPr>
            </w:pPr>
            <w:r w:rsidRPr="00836ADA">
              <w:rPr>
                <w:rFonts w:cs="Arial"/>
                <w:lang w:eastAsia="en-US"/>
              </w:rPr>
              <w:t>CPICH_Ec/Io</w:t>
            </w:r>
          </w:p>
        </w:tc>
        <w:tc>
          <w:tcPr>
            <w:tcW w:w="709" w:type="dxa"/>
            <w:gridSpan w:val="3"/>
            <w:vAlign w:val="center"/>
          </w:tcPr>
          <w:p w14:paraId="7E96A74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645" w:type="dxa"/>
            <w:gridSpan w:val="4"/>
            <w:vAlign w:val="center"/>
          </w:tcPr>
          <w:p w14:paraId="749D7DB4" w14:textId="77777777" w:rsidR="003B234C" w:rsidRPr="00836ADA" w:rsidRDefault="003B234C" w:rsidP="003B234C">
            <w:pPr>
              <w:pStyle w:val="TAC"/>
              <w:rPr>
                <w:rFonts w:eastAsia="?? ??" w:cs="Arial"/>
                <w:lang w:eastAsia="en-US"/>
              </w:rPr>
            </w:pPr>
            <w:r w:rsidRPr="00836ADA">
              <w:rPr>
                <w:rFonts w:eastAsia="?? ??" w:cs="Arial"/>
                <w:lang w:eastAsia="en-US"/>
              </w:rPr>
              <w:t>-11</w:t>
            </w:r>
          </w:p>
        </w:tc>
        <w:tc>
          <w:tcPr>
            <w:tcW w:w="646" w:type="dxa"/>
            <w:gridSpan w:val="4"/>
            <w:vAlign w:val="center"/>
          </w:tcPr>
          <w:p w14:paraId="58EC53E8"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646" w:type="dxa"/>
            <w:gridSpan w:val="3"/>
            <w:vAlign w:val="center"/>
          </w:tcPr>
          <w:p w14:paraId="7D5BCC4F" w14:textId="77777777" w:rsidR="003B234C" w:rsidRPr="00836ADA" w:rsidRDefault="003B234C" w:rsidP="003B234C">
            <w:pPr>
              <w:pStyle w:val="TAC"/>
              <w:rPr>
                <w:rFonts w:eastAsia="?? ??" w:cs="Arial"/>
                <w:lang w:eastAsia="en-US"/>
              </w:rPr>
            </w:pPr>
            <w:r w:rsidRPr="00836ADA">
              <w:rPr>
                <w:rFonts w:eastAsia="?? ??" w:cs="Arial"/>
                <w:lang w:eastAsia="en-US"/>
              </w:rPr>
              <w:t>-14.5</w:t>
            </w:r>
          </w:p>
        </w:tc>
        <w:tc>
          <w:tcPr>
            <w:tcW w:w="646" w:type="dxa"/>
            <w:gridSpan w:val="3"/>
            <w:vAlign w:val="center"/>
          </w:tcPr>
          <w:p w14:paraId="45B9FB85"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645" w:type="dxa"/>
            <w:gridSpan w:val="3"/>
            <w:vAlign w:val="center"/>
          </w:tcPr>
          <w:p w14:paraId="0AF2EADF" w14:textId="77777777" w:rsidR="003B234C" w:rsidRPr="00836ADA" w:rsidRDefault="003B234C" w:rsidP="003B234C">
            <w:pPr>
              <w:pStyle w:val="TAC"/>
              <w:rPr>
                <w:rFonts w:eastAsia="?? ??" w:cs="Arial"/>
                <w:lang w:eastAsia="en-US"/>
              </w:rPr>
            </w:pPr>
            <w:r w:rsidRPr="00836ADA">
              <w:rPr>
                <w:rFonts w:eastAsia="?? ??" w:cs="Arial"/>
                <w:lang w:eastAsia="en-US"/>
              </w:rPr>
              <w:t>-Inf</w:t>
            </w:r>
          </w:p>
        </w:tc>
        <w:tc>
          <w:tcPr>
            <w:tcW w:w="646" w:type="dxa"/>
            <w:gridSpan w:val="3"/>
            <w:vAlign w:val="center"/>
          </w:tcPr>
          <w:p w14:paraId="2429206A" w14:textId="77777777" w:rsidR="003B234C" w:rsidRPr="00836ADA" w:rsidRDefault="003B234C" w:rsidP="003B234C">
            <w:pPr>
              <w:pStyle w:val="TAC"/>
              <w:rPr>
                <w:rFonts w:eastAsia="?? ??" w:cs="Arial"/>
                <w:lang w:eastAsia="en-US"/>
              </w:rPr>
            </w:pPr>
            <w:r w:rsidRPr="00836ADA">
              <w:rPr>
                <w:rFonts w:eastAsia="?? ??" w:cs="Arial"/>
                <w:lang w:eastAsia="en-US"/>
              </w:rPr>
              <w:t>-14.0</w:t>
            </w:r>
          </w:p>
        </w:tc>
        <w:tc>
          <w:tcPr>
            <w:tcW w:w="646" w:type="dxa"/>
            <w:gridSpan w:val="3"/>
            <w:vAlign w:val="center"/>
          </w:tcPr>
          <w:p w14:paraId="58CD4D36"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646" w:type="dxa"/>
            <w:gridSpan w:val="3"/>
            <w:vAlign w:val="center"/>
          </w:tcPr>
          <w:p w14:paraId="5717EE20" w14:textId="77777777" w:rsidR="003B234C" w:rsidRPr="00836ADA" w:rsidRDefault="003B234C" w:rsidP="003B234C">
            <w:pPr>
              <w:pStyle w:val="TAC"/>
              <w:rPr>
                <w:rFonts w:eastAsia="?? ??" w:cs="Arial"/>
                <w:lang w:eastAsia="en-US"/>
              </w:rPr>
            </w:pPr>
            <w:r w:rsidRPr="00836ADA">
              <w:rPr>
                <w:rFonts w:eastAsia="?? ??" w:cs="Arial"/>
                <w:lang w:eastAsia="en-US"/>
              </w:rPr>
              <w:t>-20</w:t>
            </w:r>
          </w:p>
        </w:tc>
        <w:tc>
          <w:tcPr>
            <w:tcW w:w="645" w:type="dxa"/>
            <w:gridSpan w:val="3"/>
            <w:vAlign w:val="center"/>
          </w:tcPr>
          <w:p w14:paraId="4C1735D7" w14:textId="77777777" w:rsidR="003B234C" w:rsidRPr="00836ADA" w:rsidRDefault="003B234C" w:rsidP="003B234C">
            <w:pPr>
              <w:pStyle w:val="TAC"/>
              <w:rPr>
                <w:rFonts w:eastAsia="?? ??" w:cs="Arial"/>
                <w:lang w:eastAsia="en-US"/>
              </w:rPr>
            </w:pPr>
            <w:r w:rsidRPr="00836ADA">
              <w:rPr>
                <w:rFonts w:eastAsia="?? ??" w:cs="Arial"/>
                <w:lang w:eastAsia="en-US"/>
              </w:rPr>
              <w:t>-17.5</w:t>
            </w:r>
          </w:p>
        </w:tc>
        <w:tc>
          <w:tcPr>
            <w:tcW w:w="646" w:type="dxa"/>
            <w:gridSpan w:val="3"/>
            <w:vAlign w:val="center"/>
          </w:tcPr>
          <w:p w14:paraId="31794861" w14:textId="77777777" w:rsidR="003B234C" w:rsidRPr="00836ADA" w:rsidRDefault="003B234C" w:rsidP="003B234C">
            <w:pPr>
              <w:pStyle w:val="TAC"/>
              <w:rPr>
                <w:rFonts w:eastAsia="?? ??" w:cs="Arial"/>
                <w:lang w:eastAsia="en-US"/>
              </w:rPr>
            </w:pPr>
            <w:r w:rsidRPr="00836ADA">
              <w:rPr>
                <w:rFonts w:eastAsia="?? ??" w:cs="Arial"/>
                <w:lang w:eastAsia="en-US"/>
              </w:rPr>
              <w:t>-20</w:t>
            </w:r>
          </w:p>
        </w:tc>
        <w:tc>
          <w:tcPr>
            <w:tcW w:w="646" w:type="dxa"/>
            <w:gridSpan w:val="3"/>
            <w:vAlign w:val="center"/>
          </w:tcPr>
          <w:p w14:paraId="14DA91D3"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646" w:type="dxa"/>
            <w:gridSpan w:val="3"/>
            <w:vAlign w:val="center"/>
          </w:tcPr>
          <w:p w14:paraId="2019044D" w14:textId="77777777" w:rsidR="003B234C" w:rsidRPr="00836ADA" w:rsidRDefault="003B234C" w:rsidP="003B234C">
            <w:pPr>
              <w:pStyle w:val="TAC"/>
              <w:rPr>
                <w:rFonts w:eastAsia="?? ??" w:cs="Arial"/>
                <w:lang w:eastAsia="en-US"/>
              </w:rPr>
            </w:pPr>
            <w:r w:rsidRPr="00836ADA">
              <w:rPr>
                <w:rFonts w:eastAsia="?? ??" w:cs="Arial"/>
                <w:lang w:eastAsia="en-US"/>
              </w:rPr>
              <w:t>-14</w:t>
            </w:r>
          </w:p>
        </w:tc>
      </w:tr>
      <w:tr w:rsidR="003B234C" w:rsidRPr="00836ADA" w14:paraId="3962ABD8" w14:textId="77777777">
        <w:trPr>
          <w:gridBefore w:val="3"/>
          <w:wBefore w:w="769" w:type="dxa"/>
          <w:cantSplit/>
          <w:jc w:val="center"/>
        </w:trPr>
        <w:tc>
          <w:tcPr>
            <w:tcW w:w="1379" w:type="dxa"/>
            <w:gridSpan w:val="6"/>
            <w:vAlign w:val="center"/>
          </w:tcPr>
          <w:p w14:paraId="3569C53E"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8458" w:type="dxa"/>
            <w:gridSpan w:val="39"/>
            <w:vAlign w:val="center"/>
          </w:tcPr>
          <w:p w14:paraId="35C09D63" w14:textId="77777777" w:rsidR="003B234C" w:rsidRPr="00836ADA" w:rsidRDefault="003B234C" w:rsidP="003B234C">
            <w:pPr>
              <w:pStyle w:val="TAC"/>
              <w:rPr>
                <w:rFonts w:eastAsia="?? ??" w:cs="Arial"/>
                <w:lang w:eastAsia="en-US"/>
              </w:rPr>
            </w:pPr>
            <w:r w:rsidRPr="00836ADA">
              <w:rPr>
                <w:rFonts w:eastAsia="?? ??" w:cs="Arial"/>
                <w:lang w:eastAsia="en-US"/>
              </w:rPr>
              <w:t>AWGN</w:t>
            </w:r>
          </w:p>
        </w:tc>
      </w:tr>
      <w:tr w:rsidR="003B234C" w:rsidRPr="00836ADA" w14:paraId="54B3948B" w14:textId="77777777">
        <w:trPr>
          <w:gridBefore w:val="3"/>
          <w:wBefore w:w="769" w:type="dxa"/>
          <w:cantSplit/>
          <w:jc w:val="center"/>
        </w:trPr>
        <w:tc>
          <w:tcPr>
            <w:tcW w:w="9837" w:type="dxa"/>
            <w:gridSpan w:val="45"/>
            <w:vAlign w:val="center"/>
          </w:tcPr>
          <w:p w14:paraId="19673EE2" w14:textId="77777777" w:rsidR="003B234C" w:rsidRPr="00836ADA" w:rsidRDefault="003B234C" w:rsidP="003B234C">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28E42D88"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0856860C" w14:textId="77777777" w:rsidR="003B234C" w:rsidRPr="00836ADA" w:rsidRDefault="003B234C" w:rsidP="003B234C">
      <w:pPr>
        <w:rPr>
          <w:rFonts w:cs="v4.2.0"/>
        </w:rPr>
      </w:pPr>
    </w:p>
    <w:p w14:paraId="7A611CE6" w14:textId="77777777" w:rsidR="003B234C" w:rsidRPr="00836ADA" w:rsidRDefault="003B234C" w:rsidP="003B234C">
      <w:pPr>
        <w:pStyle w:val="Heading4"/>
        <w:rPr>
          <w:rFonts w:cs="v4.2.0"/>
        </w:rPr>
      </w:pPr>
      <w:bookmarkStart w:id="624" w:name="_Toc535329538"/>
      <w:r w:rsidRPr="00836ADA">
        <w:rPr>
          <w:rFonts w:cs="v4.2.0"/>
          <w:snapToGrid w:val="0"/>
        </w:rPr>
        <w:t>A.8.1.3.2</w:t>
      </w:r>
      <w:r w:rsidRPr="00836ADA">
        <w:rPr>
          <w:rFonts w:cs="v4.2.0"/>
          <w:snapToGrid w:val="0"/>
        </w:rPr>
        <w:tab/>
        <w:t>Test Requirements</w:t>
      </w:r>
      <w:bookmarkEnd w:id="624"/>
    </w:p>
    <w:p w14:paraId="7A9E99A3" w14:textId="77777777" w:rsidR="003B234C" w:rsidRPr="00836ADA" w:rsidRDefault="003B234C" w:rsidP="003B234C">
      <w:pPr>
        <w:pStyle w:val="B1"/>
        <w:rPr>
          <w:rFonts w:cs="v4.2.0"/>
        </w:rPr>
      </w:pPr>
      <w:r w:rsidRPr="00836ADA">
        <w:rPr>
          <w:rFonts w:cs="v4.2.0"/>
        </w:rPr>
        <w:t>a)</w:t>
      </w:r>
      <w:r w:rsidRPr="00836ADA">
        <w:rPr>
          <w:rFonts w:cs="v4.2.0"/>
        </w:rPr>
        <w:tab/>
        <w:t>The UE shall send one Event 1A triggered measurement report for Cell2, with a measurement reporting delay less than 800 ms from the beginning of time period T2.</w:t>
      </w:r>
    </w:p>
    <w:p w14:paraId="31790C9C" w14:textId="77777777" w:rsidR="003B234C" w:rsidRPr="00836ADA" w:rsidRDefault="003B234C" w:rsidP="003B234C">
      <w:pPr>
        <w:pStyle w:val="B1"/>
        <w:rPr>
          <w:rFonts w:cs="v4.2.0"/>
        </w:rPr>
      </w:pPr>
      <w:r w:rsidRPr="00836ADA">
        <w:rPr>
          <w:rFonts w:cs="v4.2.0"/>
        </w:rPr>
        <w:t>b)</w:t>
      </w:r>
      <w:r w:rsidRPr="00836ADA">
        <w:rPr>
          <w:rFonts w:cs="v4.2.0"/>
        </w:rPr>
        <w:tab/>
        <w:t>The UE shall send one Event 1A triggered measurement report for Cell3, with a measurement reporting delay less than 200 ms from the beginning of time period T3.</w:t>
      </w:r>
    </w:p>
    <w:p w14:paraId="0BE58308" w14:textId="77777777" w:rsidR="003B234C" w:rsidRPr="00836ADA" w:rsidRDefault="003B234C" w:rsidP="003B234C">
      <w:pPr>
        <w:pStyle w:val="B1"/>
        <w:rPr>
          <w:rFonts w:cs="v4.2.0"/>
        </w:rPr>
      </w:pPr>
      <w:r w:rsidRPr="00836ADA">
        <w:rPr>
          <w:rFonts w:cs="v4.2.0"/>
        </w:rPr>
        <w:t>c)</w:t>
      </w:r>
      <w:r w:rsidRPr="00836ADA">
        <w:rPr>
          <w:rFonts w:cs="v4.2.0"/>
        </w:rPr>
        <w:tab/>
        <w:t>The UE shall send one Event 1B triggered measurement report for Cell2, with a measurement reporting delay less than 200 ms from the beginning of time period T4.</w:t>
      </w:r>
    </w:p>
    <w:p w14:paraId="7EE092E2" w14:textId="77777777" w:rsidR="003B234C" w:rsidRPr="00836ADA" w:rsidRDefault="003B234C" w:rsidP="003B234C">
      <w:pPr>
        <w:pStyle w:val="B1"/>
        <w:rPr>
          <w:rFonts w:cs="v4.2.0"/>
        </w:rPr>
      </w:pPr>
      <w:r w:rsidRPr="00836ADA">
        <w:rPr>
          <w:rFonts w:cs="v4.2.0"/>
        </w:rPr>
        <w:t>d)</w:t>
      </w:r>
      <w:r w:rsidRPr="00836ADA">
        <w:rPr>
          <w:rFonts w:cs="v4.2.0"/>
        </w:rPr>
        <w:tab/>
        <w:t>The UE shall not send event triggered measurement reports, as long as the reporting criteria are not fulfilled.</w:t>
      </w:r>
    </w:p>
    <w:p w14:paraId="086FE529" w14:textId="77777777" w:rsidR="003B234C" w:rsidRPr="00836ADA" w:rsidRDefault="003B234C" w:rsidP="003B234C">
      <w:r w:rsidRPr="00836ADA">
        <w:t>The rate of correct events observed during repeated tests shall be at least 90%.</w:t>
      </w:r>
    </w:p>
    <w:p w14:paraId="47B70F84" w14:textId="77777777" w:rsidR="003B234C" w:rsidRPr="00836ADA" w:rsidRDefault="003B234C" w:rsidP="003B234C">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54DB0894" w14:textId="77777777" w:rsidR="003B234C" w:rsidRPr="00836ADA" w:rsidRDefault="003B234C" w:rsidP="003B234C">
      <w:pPr>
        <w:pStyle w:val="Heading3"/>
        <w:rPr>
          <w:rFonts w:cs="v4.2.0"/>
        </w:rPr>
      </w:pPr>
      <w:bookmarkStart w:id="625" w:name="_Toc535329539"/>
      <w:r w:rsidRPr="00836ADA">
        <w:rPr>
          <w:rFonts w:cs="v4.2.0"/>
          <w:snapToGrid w:val="0"/>
        </w:rPr>
        <w:t>A.8</w:t>
      </w:r>
      <w:r w:rsidRPr="00836ADA">
        <w:rPr>
          <w:rFonts w:cs="v4.2.0"/>
        </w:rPr>
        <w:t>.1.4</w:t>
      </w:r>
      <w:r w:rsidRPr="00836ADA">
        <w:rPr>
          <w:rFonts w:cs="v4.2.0"/>
        </w:rPr>
        <w:tab/>
        <w:t>Correct reporting of neighbours in fading propagation condition</w:t>
      </w:r>
      <w:bookmarkEnd w:id="625"/>
    </w:p>
    <w:p w14:paraId="71E4F67F" w14:textId="77777777" w:rsidR="003B234C" w:rsidRPr="00836ADA" w:rsidRDefault="003B234C" w:rsidP="003B234C">
      <w:pPr>
        <w:pStyle w:val="Heading4"/>
        <w:rPr>
          <w:rFonts w:cs="v4.2.0"/>
          <w:snapToGrid w:val="0"/>
        </w:rPr>
      </w:pPr>
      <w:bookmarkStart w:id="626" w:name="_Toc535329540"/>
      <w:r w:rsidRPr="00836ADA">
        <w:rPr>
          <w:rFonts w:cs="v4.2.0"/>
          <w:snapToGrid w:val="0"/>
        </w:rPr>
        <w:t>A.8.1.4.1</w:t>
      </w:r>
      <w:r w:rsidRPr="00836ADA">
        <w:rPr>
          <w:rFonts w:cs="v4.2.0"/>
          <w:snapToGrid w:val="0"/>
        </w:rPr>
        <w:tab/>
        <w:t>Test Purpose and Environment</w:t>
      </w:r>
      <w:bookmarkEnd w:id="626"/>
    </w:p>
    <w:p w14:paraId="77D15314" w14:textId="77777777" w:rsidR="003B234C" w:rsidRPr="00836ADA" w:rsidRDefault="003B234C" w:rsidP="003B234C">
      <w:pPr>
        <w:rPr>
          <w:rFonts w:cs="v4.2.0"/>
        </w:rPr>
      </w:pPr>
      <w:r w:rsidRPr="00836ADA">
        <w:rPr>
          <w:rFonts w:cs="v4.2.0"/>
        </w:rPr>
        <w:t>The purpose of this test is to verify that the UE performs sufficient layer 1 filtering of the measurements, see section 9.1, which are the base for the event evaluation. The test is performed in fading propagation conditions. This test will partly verify the requirements in section 8.1.2.</w:t>
      </w:r>
    </w:p>
    <w:p w14:paraId="346D2AAA" w14:textId="77777777" w:rsidR="003B234C" w:rsidRPr="00836ADA" w:rsidRDefault="003B234C" w:rsidP="003B234C">
      <w:pPr>
        <w:rPr>
          <w:rFonts w:cs="v4.2.0"/>
        </w:rPr>
      </w:pPr>
      <w:r w:rsidRPr="00836ADA">
        <w:rPr>
          <w:rFonts w:cs="v4.2.0"/>
        </w:rPr>
        <w:t>The test parameters are given in Table A.8.7 and A.8.8.In the measurement control information it is indicated to the UE that event-triggered reporting with Event 1A and Event 1B shall be used. The test consists of two successive time periods, each with a time duration of T1 and T2 respectively.</w:t>
      </w:r>
    </w:p>
    <w:p w14:paraId="5B0A9419" w14:textId="77777777" w:rsidR="003B234C" w:rsidRPr="00836ADA" w:rsidRDefault="003B234C" w:rsidP="003B234C">
      <w:pPr>
        <w:rPr>
          <w:rFonts w:cs="v4.2.0"/>
        </w:rPr>
      </w:pPr>
      <w:r w:rsidRPr="00836ADA">
        <w:rPr>
          <w:rFonts w:cs="v4.2.0"/>
        </w:rPr>
        <w:t>The TTI of the uplink DCCH shall be 20ms.</w:t>
      </w:r>
    </w:p>
    <w:p w14:paraId="3FE062D7" w14:textId="77777777" w:rsidR="003B234C" w:rsidRPr="00836ADA" w:rsidRDefault="003B234C" w:rsidP="003B234C">
      <w:pPr>
        <w:pStyle w:val="TH"/>
        <w:rPr>
          <w:rFonts w:cs="v4.2.0"/>
        </w:rPr>
      </w:pPr>
      <w:r w:rsidRPr="00836ADA">
        <w:rPr>
          <w:rFonts w:cs="v4.2.0"/>
        </w:rPr>
        <w:t>Table A.8.7: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709"/>
        <w:gridCol w:w="3402"/>
        <w:gridCol w:w="3369"/>
      </w:tblGrid>
      <w:tr w:rsidR="003B234C" w:rsidRPr="00836ADA" w14:paraId="3045F119" w14:textId="77777777">
        <w:trPr>
          <w:cantSplit/>
        </w:trPr>
        <w:tc>
          <w:tcPr>
            <w:tcW w:w="2376" w:type="dxa"/>
          </w:tcPr>
          <w:p w14:paraId="1E3CB131"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19666B89"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09382C3B"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4B059585"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0D5E31F" w14:textId="77777777">
        <w:trPr>
          <w:cantSplit/>
        </w:trPr>
        <w:tc>
          <w:tcPr>
            <w:tcW w:w="2376" w:type="dxa"/>
          </w:tcPr>
          <w:p w14:paraId="063F2780" w14:textId="77777777" w:rsidR="003B234C" w:rsidRPr="00836ADA" w:rsidRDefault="003B234C" w:rsidP="003B234C">
            <w:pPr>
              <w:pStyle w:val="TAC"/>
              <w:rPr>
                <w:rFonts w:cs="Arial"/>
                <w:lang w:eastAsia="en-US"/>
              </w:rPr>
            </w:pPr>
            <w:r w:rsidRPr="00836ADA">
              <w:rPr>
                <w:rFonts w:cs="Arial"/>
                <w:lang w:eastAsia="en-US"/>
              </w:rPr>
              <w:t>DCH parameters</w:t>
            </w:r>
          </w:p>
        </w:tc>
        <w:tc>
          <w:tcPr>
            <w:tcW w:w="709" w:type="dxa"/>
          </w:tcPr>
          <w:p w14:paraId="3FDAFDB1" w14:textId="77777777" w:rsidR="003B234C" w:rsidRPr="00836ADA" w:rsidRDefault="003B234C" w:rsidP="003B234C">
            <w:pPr>
              <w:pStyle w:val="TAC"/>
              <w:rPr>
                <w:rFonts w:cs="Arial"/>
                <w:lang w:eastAsia="en-US"/>
              </w:rPr>
            </w:pPr>
          </w:p>
        </w:tc>
        <w:tc>
          <w:tcPr>
            <w:tcW w:w="3402" w:type="dxa"/>
          </w:tcPr>
          <w:p w14:paraId="4F433EE0"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61CFED77"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67E08CEA" w14:textId="77777777">
        <w:trPr>
          <w:cantSplit/>
        </w:trPr>
        <w:tc>
          <w:tcPr>
            <w:tcW w:w="2376" w:type="dxa"/>
          </w:tcPr>
          <w:p w14:paraId="2876DD87" w14:textId="77777777" w:rsidR="003B234C" w:rsidRPr="00836ADA" w:rsidRDefault="003B234C" w:rsidP="003B234C">
            <w:pPr>
              <w:pStyle w:val="TAC"/>
              <w:rPr>
                <w:rFonts w:cs="Arial"/>
                <w:lang w:eastAsia="en-US"/>
              </w:rPr>
            </w:pPr>
            <w:r w:rsidRPr="00836ADA">
              <w:rPr>
                <w:rFonts w:cs="Arial"/>
                <w:lang w:eastAsia="en-US"/>
              </w:rPr>
              <w:t>Power Control</w:t>
            </w:r>
          </w:p>
        </w:tc>
        <w:tc>
          <w:tcPr>
            <w:tcW w:w="709" w:type="dxa"/>
          </w:tcPr>
          <w:p w14:paraId="731D3F89" w14:textId="77777777" w:rsidR="003B234C" w:rsidRPr="00836ADA" w:rsidRDefault="003B234C" w:rsidP="003B234C">
            <w:pPr>
              <w:pStyle w:val="TAC"/>
              <w:rPr>
                <w:rFonts w:cs="Arial"/>
                <w:lang w:eastAsia="en-US"/>
              </w:rPr>
            </w:pPr>
          </w:p>
        </w:tc>
        <w:tc>
          <w:tcPr>
            <w:tcW w:w="3402" w:type="dxa"/>
          </w:tcPr>
          <w:p w14:paraId="441B58A7"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6824D3DC" w14:textId="77777777" w:rsidR="003B234C" w:rsidRPr="00836ADA" w:rsidRDefault="003B234C" w:rsidP="003B234C">
            <w:pPr>
              <w:pStyle w:val="TAC"/>
              <w:rPr>
                <w:rFonts w:cs="Arial"/>
                <w:lang w:eastAsia="en-US"/>
              </w:rPr>
            </w:pPr>
          </w:p>
        </w:tc>
      </w:tr>
      <w:tr w:rsidR="003B234C" w:rsidRPr="00836ADA" w14:paraId="0BD9435E" w14:textId="77777777">
        <w:trPr>
          <w:cantSplit/>
        </w:trPr>
        <w:tc>
          <w:tcPr>
            <w:tcW w:w="2376" w:type="dxa"/>
          </w:tcPr>
          <w:p w14:paraId="2C8ADFB9" w14:textId="77777777" w:rsidR="003B234C" w:rsidRPr="00836ADA" w:rsidRDefault="003B234C" w:rsidP="003B234C">
            <w:pPr>
              <w:pStyle w:val="TAC"/>
              <w:rPr>
                <w:rFonts w:cs="Arial"/>
                <w:lang w:eastAsia="en-US"/>
              </w:rPr>
            </w:pPr>
            <w:r w:rsidRPr="00836ADA">
              <w:rPr>
                <w:rFonts w:cs="Arial"/>
                <w:lang w:eastAsia="en-US"/>
              </w:rPr>
              <w:t>Active cell</w:t>
            </w:r>
          </w:p>
        </w:tc>
        <w:tc>
          <w:tcPr>
            <w:tcW w:w="709" w:type="dxa"/>
          </w:tcPr>
          <w:p w14:paraId="66B59991" w14:textId="77777777" w:rsidR="003B234C" w:rsidRPr="00836ADA" w:rsidRDefault="003B234C" w:rsidP="003B234C">
            <w:pPr>
              <w:pStyle w:val="TAC"/>
              <w:rPr>
                <w:rFonts w:cs="Arial"/>
                <w:lang w:eastAsia="en-US"/>
              </w:rPr>
            </w:pPr>
          </w:p>
        </w:tc>
        <w:tc>
          <w:tcPr>
            <w:tcW w:w="3402" w:type="dxa"/>
          </w:tcPr>
          <w:p w14:paraId="5FD135F4"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780FA927" w14:textId="77777777" w:rsidR="003B234C" w:rsidRPr="00836ADA" w:rsidRDefault="003B234C" w:rsidP="003B234C">
            <w:pPr>
              <w:pStyle w:val="TAC"/>
              <w:rPr>
                <w:rFonts w:cs="Arial"/>
                <w:lang w:eastAsia="en-US"/>
              </w:rPr>
            </w:pPr>
          </w:p>
        </w:tc>
      </w:tr>
      <w:tr w:rsidR="003B234C" w:rsidRPr="00836ADA" w14:paraId="5AB349D6" w14:textId="77777777">
        <w:trPr>
          <w:cantSplit/>
        </w:trPr>
        <w:tc>
          <w:tcPr>
            <w:tcW w:w="2376" w:type="dxa"/>
          </w:tcPr>
          <w:p w14:paraId="28FA2CEA" w14:textId="77777777" w:rsidR="003B234C" w:rsidRPr="00836ADA" w:rsidRDefault="003B234C" w:rsidP="003B234C">
            <w:pPr>
              <w:pStyle w:val="TAC"/>
              <w:rPr>
                <w:rFonts w:cs="Arial"/>
                <w:lang w:eastAsia="en-US"/>
              </w:rPr>
            </w:pPr>
            <w:r w:rsidRPr="00836ADA">
              <w:rPr>
                <w:rFonts w:cs="Arial"/>
                <w:lang w:eastAsia="en-US"/>
              </w:rPr>
              <w:t>Reporting range</w:t>
            </w:r>
          </w:p>
        </w:tc>
        <w:tc>
          <w:tcPr>
            <w:tcW w:w="709" w:type="dxa"/>
          </w:tcPr>
          <w:p w14:paraId="2099D697"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48CA2091"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0D503FFB" w14:textId="77777777" w:rsidR="003B234C" w:rsidRPr="00836ADA" w:rsidRDefault="003B234C" w:rsidP="003B234C">
            <w:pPr>
              <w:pStyle w:val="TAC"/>
              <w:rPr>
                <w:rFonts w:cs="Arial"/>
                <w:lang w:eastAsia="en-US"/>
              </w:rPr>
            </w:pPr>
            <w:r w:rsidRPr="00836ADA">
              <w:rPr>
                <w:rFonts w:cs="Arial"/>
                <w:lang w:eastAsia="en-US"/>
              </w:rPr>
              <w:t>Applicable for event 1A and 1B</w:t>
            </w:r>
          </w:p>
        </w:tc>
      </w:tr>
      <w:tr w:rsidR="003B234C" w:rsidRPr="00836ADA" w14:paraId="2B4E40D8" w14:textId="77777777">
        <w:trPr>
          <w:cantSplit/>
        </w:trPr>
        <w:tc>
          <w:tcPr>
            <w:tcW w:w="2376" w:type="dxa"/>
          </w:tcPr>
          <w:p w14:paraId="2B2485CA" w14:textId="77777777" w:rsidR="003B234C" w:rsidRPr="00836ADA" w:rsidRDefault="003B234C" w:rsidP="003B234C">
            <w:pPr>
              <w:pStyle w:val="TAC"/>
              <w:rPr>
                <w:rFonts w:cs="Arial"/>
                <w:lang w:eastAsia="en-US"/>
              </w:rPr>
            </w:pPr>
            <w:r w:rsidRPr="00836ADA">
              <w:rPr>
                <w:rFonts w:cs="Arial"/>
                <w:lang w:eastAsia="en-US"/>
              </w:rPr>
              <w:t>Hysteresis</w:t>
            </w:r>
          </w:p>
        </w:tc>
        <w:tc>
          <w:tcPr>
            <w:tcW w:w="709" w:type="dxa"/>
          </w:tcPr>
          <w:p w14:paraId="332D5134"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6C9101EB"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12037FE5" w14:textId="77777777" w:rsidR="003B234C" w:rsidRPr="00836ADA" w:rsidRDefault="003B234C" w:rsidP="003B234C">
            <w:pPr>
              <w:pStyle w:val="TAC"/>
              <w:rPr>
                <w:rFonts w:cs="Arial"/>
                <w:lang w:eastAsia="en-US"/>
              </w:rPr>
            </w:pPr>
          </w:p>
        </w:tc>
      </w:tr>
      <w:tr w:rsidR="003B234C" w:rsidRPr="00836ADA" w14:paraId="2F907CC5" w14:textId="77777777">
        <w:trPr>
          <w:cantSplit/>
        </w:trPr>
        <w:tc>
          <w:tcPr>
            <w:tcW w:w="2376" w:type="dxa"/>
          </w:tcPr>
          <w:p w14:paraId="741A7156" w14:textId="77777777" w:rsidR="003B234C" w:rsidRPr="00836ADA" w:rsidRDefault="003B234C" w:rsidP="003B234C">
            <w:pPr>
              <w:pStyle w:val="TAC"/>
              <w:rPr>
                <w:rFonts w:cs="Arial"/>
                <w:lang w:eastAsia="en-US"/>
              </w:rPr>
            </w:pPr>
            <w:r w:rsidRPr="00836ADA">
              <w:rPr>
                <w:rFonts w:cs="Arial"/>
                <w:lang w:eastAsia="en-US"/>
              </w:rPr>
              <w:t>W</w:t>
            </w:r>
          </w:p>
        </w:tc>
        <w:tc>
          <w:tcPr>
            <w:tcW w:w="709" w:type="dxa"/>
          </w:tcPr>
          <w:p w14:paraId="357AEC66" w14:textId="77777777" w:rsidR="003B234C" w:rsidRPr="00836ADA" w:rsidRDefault="003B234C" w:rsidP="003B234C">
            <w:pPr>
              <w:pStyle w:val="TAC"/>
              <w:rPr>
                <w:rFonts w:cs="Arial"/>
                <w:lang w:eastAsia="en-US"/>
              </w:rPr>
            </w:pPr>
          </w:p>
        </w:tc>
        <w:tc>
          <w:tcPr>
            <w:tcW w:w="3402" w:type="dxa"/>
          </w:tcPr>
          <w:p w14:paraId="47CBDE25" w14:textId="77777777" w:rsidR="003B234C" w:rsidRPr="00836ADA" w:rsidRDefault="003B234C" w:rsidP="003B234C">
            <w:pPr>
              <w:pStyle w:val="TAC"/>
              <w:rPr>
                <w:rFonts w:cs="Arial"/>
                <w:lang w:eastAsia="en-US"/>
              </w:rPr>
            </w:pPr>
            <w:r w:rsidRPr="00836ADA">
              <w:rPr>
                <w:rFonts w:cs="Arial"/>
                <w:lang w:eastAsia="en-US"/>
              </w:rPr>
              <w:t>1</w:t>
            </w:r>
          </w:p>
        </w:tc>
        <w:tc>
          <w:tcPr>
            <w:tcW w:w="3369" w:type="dxa"/>
          </w:tcPr>
          <w:p w14:paraId="73160A27" w14:textId="77777777" w:rsidR="003B234C" w:rsidRPr="00836ADA" w:rsidRDefault="003B234C" w:rsidP="003B234C">
            <w:pPr>
              <w:pStyle w:val="TAC"/>
              <w:rPr>
                <w:rFonts w:cs="Arial"/>
                <w:lang w:eastAsia="en-US"/>
              </w:rPr>
            </w:pPr>
            <w:r w:rsidRPr="00836ADA">
              <w:rPr>
                <w:rFonts w:cs="Arial"/>
                <w:lang w:eastAsia="en-US"/>
              </w:rPr>
              <w:t>Applicable for event 1A and 1B</w:t>
            </w:r>
          </w:p>
        </w:tc>
      </w:tr>
      <w:tr w:rsidR="003B234C" w:rsidRPr="00836ADA" w14:paraId="5EF63754" w14:textId="77777777">
        <w:trPr>
          <w:cantSplit/>
        </w:trPr>
        <w:tc>
          <w:tcPr>
            <w:tcW w:w="2376" w:type="dxa"/>
          </w:tcPr>
          <w:p w14:paraId="550F5C1E" w14:textId="77777777" w:rsidR="003B234C" w:rsidRPr="00836ADA" w:rsidRDefault="003B234C" w:rsidP="003B234C">
            <w:pPr>
              <w:pStyle w:val="TAC"/>
              <w:rPr>
                <w:rFonts w:cs="Arial"/>
                <w:lang w:eastAsia="en-US"/>
              </w:rPr>
            </w:pPr>
            <w:r w:rsidRPr="00836ADA">
              <w:rPr>
                <w:rFonts w:cs="Arial"/>
                <w:lang w:eastAsia="en-US"/>
              </w:rPr>
              <w:t>Reporting deactivation threshold</w:t>
            </w:r>
          </w:p>
        </w:tc>
        <w:tc>
          <w:tcPr>
            <w:tcW w:w="709" w:type="dxa"/>
          </w:tcPr>
          <w:p w14:paraId="494DE0D6" w14:textId="77777777" w:rsidR="003B234C" w:rsidRPr="00836ADA" w:rsidRDefault="003B234C" w:rsidP="003B234C">
            <w:pPr>
              <w:pStyle w:val="TAC"/>
              <w:rPr>
                <w:rFonts w:cs="Arial"/>
                <w:lang w:eastAsia="en-US"/>
              </w:rPr>
            </w:pPr>
          </w:p>
        </w:tc>
        <w:tc>
          <w:tcPr>
            <w:tcW w:w="3402" w:type="dxa"/>
          </w:tcPr>
          <w:p w14:paraId="4BB747D6"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514BAB44"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1EBC957A" w14:textId="77777777">
        <w:trPr>
          <w:cantSplit/>
        </w:trPr>
        <w:tc>
          <w:tcPr>
            <w:tcW w:w="2376" w:type="dxa"/>
          </w:tcPr>
          <w:p w14:paraId="26B57360" w14:textId="77777777" w:rsidR="003B234C" w:rsidRPr="00836ADA" w:rsidRDefault="003B234C" w:rsidP="003B234C">
            <w:pPr>
              <w:pStyle w:val="TAC"/>
              <w:rPr>
                <w:rFonts w:cs="Arial"/>
                <w:lang w:eastAsia="en-US"/>
              </w:rPr>
            </w:pPr>
            <w:r w:rsidRPr="00836ADA">
              <w:rPr>
                <w:rFonts w:cs="Arial"/>
                <w:lang w:eastAsia="en-US"/>
              </w:rPr>
              <w:t>Time to Trigger</w:t>
            </w:r>
          </w:p>
        </w:tc>
        <w:tc>
          <w:tcPr>
            <w:tcW w:w="709" w:type="dxa"/>
          </w:tcPr>
          <w:p w14:paraId="1A17E5E5"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21DB48A0" w14:textId="77777777" w:rsidR="003B234C" w:rsidRPr="00836ADA" w:rsidRDefault="003B234C" w:rsidP="003B234C">
            <w:pPr>
              <w:pStyle w:val="TAC"/>
              <w:rPr>
                <w:rFonts w:cs="Arial"/>
                <w:lang w:eastAsia="en-US"/>
              </w:rPr>
            </w:pPr>
            <w:r w:rsidRPr="00836ADA">
              <w:rPr>
                <w:rFonts w:cs="Arial"/>
                <w:lang w:eastAsia="en-US"/>
              </w:rPr>
              <w:t>120</w:t>
            </w:r>
          </w:p>
        </w:tc>
        <w:tc>
          <w:tcPr>
            <w:tcW w:w="3369" w:type="dxa"/>
          </w:tcPr>
          <w:p w14:paraId="747DF212" w14:textId="77777777" w:rsidR="003B234C" w:rsidRPr="00836ADA" w:rsidRDefault="003B234C" w:rsidP="003B234C">
            <w:pPr>
              <w:pStyle w:val="TAC"/>
              <w:rPr>
                <w:rFonts w:cs="Arial"/>
                <w:lang w:eastAsia="en-US"/>
              </w:rPr>
            </w:pPr>
          </w:p>
        </w:tc>
      </w:tr>
      <w:tr w:rsidR="003B234C" w:rsidRPr="00836ADA" w14:paraId="3ABAEDB8" w14:textId="77777777">
        <w:trPr>
          <w:cantSplit/>
        </w:trPr>
        <w:tc>
          <w:tcPr>
            <w:tcW w:w="2376" w:type="dxa"/>
          </w:tcPr>
          <w:p w14:paraId="43BF2364" w14:textId="77777777" w:rsidR="003B234C" w:rsidRPr="00836ADA" w:rsidRDefault="003B234C" w:rsidP="003B234C">
            <w:pPr>
              <w:pStyle w:val="TAC"/>
              <w:rPr>
                <w:rFonts w:cs="Arial"/>
                <w:lang w:eastAsia="en-US"/>
              </w:rPr>
            </w:pPr>
            <w:r w:rsidRPr="00836ADA">
              <w:rPr>
                <w:rFonts w:cs="Arial"/>
                <w:lang w:eastAsia="en-US"/>
              </w:rPr>
              <w:t>Filter coefficient</w:t>
            </w:r>
          </w:p>
        </w:tc>
        <w:tc>
          <w:tcPr>
            <w:tcW w:w="709" w:type="dxa"/>
          </w:tcPr>
          <w:p w14:paraId="16BD8467" w14:textId="77777777" w:rsidR="003B234C" w:rsidRPr="00836ADA" w:rsidRDefault="003B234C" w:rsidP="003B234C">
            <w:pPr>
              <w:pStyle w:val="TAC"/>
              <w:rPr>
                <w:rFonts w:cs="Arial"/>
                <w:lang w:eastAsia="en-US"/>
              </w:rPr>
            </w:pPr>
          </w:p>
        </w:tc>
        <w:tc>
          <w:tcPr>
            <w:tcW w:w="3402" w:type="dxa"/>
          </w:tcPr>
          <w:p w14:paraId="7F8D2B6C"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65C7BD6D" w14:textId="77777777" w:rsidR="003B234C" w:rsidRPr="00836ADA" w:rsidRDefault="003B234C" w:rsidP="003B234C">
            <w:pPr>
              <w:pStyle w:val="TAC"/>
              <w:rPr>
                <w:rFonts w:cs="Arial"/>
                <w:lang w:eastAsia="en-US"/>
              </w:rPr>
            </w:pPr>
          </w:p>
        </w:tc>
      </w:tr>
      <w:tr w:rsidR="003B234C" w:rsidRPr="00836ADA" w14:paraId="50DACE1F" w14:textId="77777777">
        <w:trPr>
          <w:cantSplit/>
        </w:trPr>
        <w:tc>
          <w:tcPr>
            <w:tcW w:w="2376" w:type="dxa"/>
          </w:tcPr>
          <w:p w14:paraId="303E6DA2"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709" w:type="dxa"/>
          </w:tcPr>
          <w:p w14:paraId="6600A5C2" w14:textId="77777777" w:rsidR="003B234C" w:rsidRPr="00836ADA" w:rsidRDefault="003B234C" w:rsidP="003B234C">
            <w:pPr>
              <w:pStyle w:val="TAC"/>
              <w:rPr>
                <w:rFonts w:cs="Arial"/>
                <w:lang w:eastAsia="en-US"/>
              </w:rPr>
            </w:pPr>
          </w:p>
        </w:tc>
        <w:tc>
          <w:tcPr>
            <w:tcW w:w="3402" w:type="dxa"/>
          </w:tcPr>
          <w:p w14:paraId="41E3EF60" w14:textId="77777777" w:rsidR="003B234C" w:rsidRPr="00836ADA" w:rsidRDefault="003B234C" w:rsidP="003B234C">
            <w:pPr>
              <w:pStyle w:val="TAC"/>
              <w:rPr>
                <w:rFonts w:cs="Arial"/>
                <w:lang w:eastAsia="en-US"/>
              </w:rPr>
            </w:pPr>
            <w:r w:rsidRPr="00836ADA">
              <w:rPr>
                <w:rFonts w:cs="Arial"/>
                <w:lang w:eastAsia="en-US"/>
              </w:rPr>
              <w:t>24</w:t>
            </w:r>
          </w:p>
        </w:tc>
        <w:tc>
          <w:tcPr>
            <w:tcW w:w="3369" w:type="dxa"/>
          </w:tcPr>
          <w:p w14:paraId="6062FEEE" w14:textId="77777777" w:rsidR="003B234C" w:rsidRPr="00836ADA" w:rsidRDefault="003B234C" w:rsidP="003B234C">
            <w:pPr>
              <w:pStyle w:val="TAC"/>
              <w:rPr>
                <w:rFonts w:cs="Arial"/>
                <w:lang w:eastAsia="en-US"/>
              </w:rPr>
            </w:pPr>
            <w:r w:rsidRPr="00836ADA">
              <w:rPr>
                <w:rFonts w:cs="Arial"/>
                <w:lang w:eastAsia="en-US"/>
              </w:rPr>
              <w:t>Signalled before time T1.</w:t>
            </w:r>
          </w:p>
        </w:tc>
      </w:tr>
      <w:tr w:rsidR="003B234C" w:rsidRPr="00836ADA" w14:paraId="5E2F1E84" w14:textId="77777777">
        <w:trPr>
          <w:cantSplit/>
        </w:trPr>
        <w:tc>
          <w:tcPr>
            <w:tcW w:w="2376" w:type="dxa"/>
          </w:tcPr>
          <w:p w14:paraId="7522570C" w14:textId="77777777" w:rsidR="003B234C" w:rsidRPr="00836ADA" w:rsidRDefault="003B234C" w:rsidP="003B234C">
            <w:pPr>
              <w:pStyle w:val="TAC"/>
              <w:rPr>
                <w:rFonts w:cs="Arial"/>
                <w:lang w:eastAsia="en-US"/>
              </w:rPr>
            </w:pPr>
            <w:r w:rsidRPr="00836ADA">
              <w:rPr>
                <w:rFonts w:cs="Arial"/>
                <w:lang w:eastAsia="en-US"/>
              </w:rPr>
              <w:t>T1</w:t>
            </w:r>
          </w:p>
        </w:tc>
        <w:tc>
          <w:tcPr>
            <w:tcW w:w="709" w:type="dxa"/>
          </w:tcPr>
          <w:p w14:paraId="417254C1"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5A2A5172" w14:textId="77777777" w:rsidR="003B234C" w:rsidRPr="00836ADA" w:rsidRDefault="003B234C" w:rsidP="003B234C">
            <w:pPr>
              <w:pStyle w:val="TAC"/>
              <w:rPr>
                <w:rFonts w:cs="Arial"/>
                <w:lang w:eastAsia="en-US"/>
              </w:rPr>
            </w:pPr>
            <w:r w:rsidRPr="00836ADA">
              <w:rPr>
                <w:rFonts w:cs="Arial"/>
                <w:lang w:eastAsia="en-US"/>
              </w:rPr>
              <w:t>200</w:t>
            </w:r>
          </w:p>
        </w:tc>
        <w:tc>
          <w:tcPr>
            <w:tcW w:w="3369" w:type="dxa"/>
          </w:tcPr>
          <w:p w14:paraId="24835A62" w14:textId="77777777" w:rsidR="003B234C" w:rsidRPr="00836ADA" w:rsidRDefault="003B234C" w:rsidP="003B234C">
            <w:pPr>
              <w:pStyle w:val="TAC"/>
              <w:rPr>
                <w:rFonts w:cs="Arial"/>
                <w:lang w:eastAsia="en-US"/>
              </w:rPr>
            </w:pPr>
          </w:p>
        </w:tc>
      </w:tr>
      <w:tr w:rsidR="003B234C" w:rsidRPr="00836ADA" w14:paraId="2C5FD67A" w14:textId="77777777">
        <w:trPr>
          <w:cantSplit/>
        </w:trPr>
        <w:tc>
          <w:tcPr>
            <w:tcW w:w="2376" w:type="dxa"/>
          </w:tcPr>
          <w:p w14:paraId="50B2A1A4" w14:textId="77777777" w:rsidR="003B234C" w:rsidRPr="00836ADA" w:rsidRDefault="003B234C" w:rsidP="003B234C">
            <w:pPr>
              <w:pStyle w:val="TAC"/>
              <w:rPr>
                <w:rFonts w:cs="Arial"/>
                <w:lang w:eastAsia="en-US"/>
              </w:rPr>
            </w:pPr>
            <w:r w:rsidRPr="00836ADA">
              <w:rPr>
                <w:rFonts w:cs="Arial"/>
                <w:lang w:eastAsia="en-US"/>
              </w:rPr>
              <w:t>T2</w:t>
            </w:r>
          </w:p>
        </w:tc>
        <w:tc>
          <w:tcPr>
            <w:tcW w:w="709" w:type="dxa"/>
          </w:tcPr>
          <w:p w14:paraId="6FEFFBCC"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649BBE8A" w14:textId="77777777" w:rsidR="003B234C" w:rsidRPr="00836ADA" w:rsidRDefault="003B234C" w:rsidP="003B234C">
            <w:pPr>
              <w:pStyle w:val="TAC"/>
              <w:rPr>
                <w:rFonts w:cs="Arial"/>
                <w:lang w:eastAsia="en-US"/>
              </w:rPr>
            </w:pPr>
            <w:r w:rsidRPr="00836ADA">
              <w:rPr>
                <w:rFonts w:cs="Arial"/>
                <w:lang w:eastAsia="en-US"/>
              </w:rPr>
              <w:t>201</w:t>
            </w:r>
          </w:p>
        </w:tc>
        <w:tc>
          <w:tcPr>
            <w:tcW w:w="3369" w:type="dxa"/>
          </w:tcPr>
          <w:p w14:paraId="45E990AB" w14:textId="77777777" w:rsidR="003B234C" w:rsidRPr="00836ADA" w:rsidRDefault="003B234C" w:rsidP="003B234C">
            <w:pPr>
              <w:pStyle w:val="TAC"/>
              <w:rPr>
                <w:rFonts w:cs="Arial"/>
                <w:lang w:eastAsia="en-US"/>
              </w:rPr>
            </w:pPr>
          </w:p>
        </w:tc>
      </w:tr>
    </w:tbl>
    <w:p w14:paraId="73B3BE70" w14:textId="77777777" w:rsidR="003B234C" w:rsidRPr="00836ADA" w:rsidRDefault="003B234C" w:rsidP="003B234C">
      <w:pPr>
        <w:rPr>
          <w:rFonts w:cs="v4.2.0"/>
        </w:rPr>
      </w:pPr>
    </w:p>
    <w:p w14:paraId="519DD0C3" w14:textId="77777777" w:rsidR="003B234C" w:rsidRPr="00836ADA" w:rsidRDefault="003B234C" w:rsidP="0079728B">
      <w:pPr>
        <w:pStyle w:val="TH"/>
      </w:pPr>
      <w:r w:rsidRPr="00836ADA">
        <w:t>Table A.8.8: Cell specific test parameters for correct reporting of neighbours in fading propagation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1"/>
        <w:gridCol w:w="1276"/>
        <w:gridCol w:w="1346"/>
        <w:gridCol w:w="1347"/>
        <w:gridCol w:w="1265"/>
        <w:gridCol w:w="1265"/>
      </w:tblGrid>
      <w:tr w:rsidR="003B234C" w:rsidRPr="00836ADA" w14:paraId="65588235" w14:textId="77777777">
        <w:trPr>
          <w:cantSplit/>
          <w:jc w:val="center"/>
        </w:trPr>
        <w:tc>
          <w:tcPr>
            <w:tcW w:w="1681" w:type="dxa"/>
            <w:vMerge w:val="restart"/>
            <w:tcBorders>
              <w:bottom w:val="nil"/>
            </w:tcBorders>
          </w:tcPr>
          <w:p w14:paraId="2E5EAF45"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276" w:type="dxa"/>
            <w:vMerge w:val="restart"/>
            <w:tcBorders>
              <w:bottom w:val="nil"/>
            </w:tcBorders>
          </w:tcPr>
          <w:p w14:paraId="0176A929"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693" w:type="dxa"/>
            <w:gridSpan w:val="2"/>
          </w:tcPr>
          <w:p w14:paraId="40443B1F"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530" w:type="dxa"/>
            <w:gridSpan w:val="2"/>
          </w:tcPr>
          <w:p w14:paraId="149CFB11"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111E673E" w14:textId="77777777">
        <w:trPr>
          <w:cantSplit/>
          <w:jc w:val="center"/>
        </w:trPr>
        <w:tc>
          <w:tcPr>
            <w:tcW w:w="1681" w:type="dxa"/>
            <w:vMerge/>
            <w:tcBorders>
              <w:top w:val="nil"/>
              <w:bottom w:val="single" w:sz="4" w:space="0" w:color="auto"/>
            </w:tcBorders>
          </w:tcPr>
          <w:p w14:paraId="0F880C97" w14:textId="77777777" w:rsidR="003B234C" w:rsidRPr="00836ADA" w:rsidRDefault="003B234C" w:rsidP="003B234C">
            <w:pPr>
              <w:pStyle w:val="TAH"/>
              <w:rPr>
                <w:rFonts w:cs="v4.2.0"/>
                <w:lang w:eastAsia="en-US"/>
              </w:rPr>
            </w:pPr>
          </w:p>
        </w:tc>
        <w:tc>
          <w:tcPr>
            <w:tcW w:w="1276" w:type="dxa"/>
            <w:vMerge/>
            <w:tcBorders>
              <w:top w:val="nil"/>
              <w:bottom w:val="single" w:sz="4" w:space="0" w:color="auto"/>
            </w:tcBorders>
          </w:tcPr>
          <w:p w14:paraId="7157AE75" w14:textId="77777777" w:rsidR="003B234C" w:rsidRPr="00836ADA" w:rsidRDefault="003B234C" w:rsidP="003B234C">
            <w:pPr>
              <w:pStyle w:val="TAH"/>
              <w:rPr>
                <w:rFonts w:cs="v4.2.0"/>
                <w:lang w:eastAsia="en-US"/>
              </w:rPr>
            </w:pPr>
          </w:p>
        </w:tc>
        <w:tc>
          <w:tcPr>
            <w:tcW w:w="1346" w:type="dxa"/>
            <w:tcBorders>
              <w:top w:val="nil"/>
              <w:bottom w:val="single" w:sz="4" w:space="0" w:color="auto"/>
            </w:tcBorders>
          </w:tcPr>
          <w:p w14:paraId="4BCCA1C9"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1347" w:type="dxa"/>
            <w:tcBorders>
              <w:top w:val="nil"/>
              <w:bottom w:val="single" w:sz="4" w:space="0" w:color="auto"/>
            </w:tcBorders>
          </w:tcPr>
          <w:p w14:paraId="0467696D"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1265" w:type="dxa"/>
            <w:tcBorders>
              <w:top w:val="nil"/>
              <w:bottom w:val="single" w:sz="4" w:space="0" w:color="auto"/>
            </w:tcBorders>
          </w:tcPr>
          <w:p w14:paraId="0E44201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1265" w:type="dxa"/>
            <w:tcBorders>
              <w:top w:val="nil"/>
              <w:bottom w:val="single" w:sz="4" w:space="0" w:color="auto"/>
            </w:tcBorders>
          </w:tcPr>
          <w:p w14:paraId="668ED8C2"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4FCF6137" w14:textId="77777777">
        <w:trPr>
          <w:cantSplit/>
          <w:jc w:val="center"/>
        </w:trPr>
        <w:tc>
          <w:tcPr>
            <w:tcW w:w="1681" w:type="dxa"/>
            <w:tcBorders>
              <w:top w:val="nil"/>
            </w:tcBorders>
            <w:vAlign w:val="center"/>
          </w:tcPr>
          <w:p w14:paraId="566B640E" w14:textId="77777777" w:rsidR="003B234C" w:rsidRPr="00836ADA" w:rsidRDefault="003B234C" w:rsidP="003B234C">
            <w:pPr>
              <w:pStyle w:val="TAC"/>
              <w:rPr>
                <w:rFonts w:cs="Arial"/>
                <w:lang w:eastAsia="en-US"/>
              </w:rPr>
            </w:pPr>
            <w:r w:rsidRPr="00836ADA">
              <w:rPr>
                <w:rFonts w:cs="Arial"/>
                <w:lang w:eastAsia="en-US"/>
              </w:rPr>
              <w:t>CPICH_Ec/Ior</w:t>
            </w:r>
          </w:p>
        </w:tc>
        <w:tc>
          <w:tcPr>
            <w:tcW w:w="1276" w:type="dxa"/>
            <w:tcBorders>
              <w:top w:val="nil"/>
            </w:tcBorders>
            <w:vAlign w:val="center"/>
          </w:tcPr>
          <w:p w14:paraId="70EA3F3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6587B117"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2530" w:type="dxa"/>
            <w:gridSpan w:val="2"/>
            <w:tcBorders>
              <w:top w:val="nil"/>
            </w:tcBorders>
            <w:vAlign w:val="center"/>
          </w:tcPr>
          <w:p w14:paraId="21A19B4B"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2652A274" w14:textId="77777777">
        <w:trPr>
          <w:cantSplit/>
          <w:jc w:val="center"/>
        </w:trPr>
        <w:tc>
          <w:tcPr>
            <w:tcW w:w="1681" w:type="dxa"/>
            <w:tcBorders>
              <w:top w:val="nil"/>
            </w:tcBorders>
            <w:vAlign w:val="center"/>
          </w:tcPr>
          <w:p w14:paraId="61D15412" w14:textId="77777777" w:rsidR="003B234C" w:rsidRPr="00836ADA" w:rsidRDefault="003B234C" w:rsidP="003B234C">
            <w:pPr>
              <w:pStyle w:val="TAC"/>
              <w:rPr>
                <w:rFonts w:cs="Arial"/>
                <w:lang w:eastAsia="en-US"/>
              </w:rPr>
            </w:pPr>
            <w:r w:rsidRPr="00836ADA">
              <w:rPr>
                <w:rFonts w:cs="Arial"/>
                <w:lang w:eastAsia="en-US"/>
              </w:rPr>
              <w:t>PCCPCH_Ec/Ior</w:t>
            </w:r>
          </w:p>
        </w:tc>
        <w:tc>
          <w:tcPr>
            <w:tcW w:w="1276" w:type="dxa"/>
            <w:tcBorders>
              <w:top w:val="nil"/>
            </w:tcBorders>
            <w:vAlign w:val="center"/>
          </w:tcPr>
          <w:p w14:paraId="36930F4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42BD0CDA"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30" w:type="dxa"/>
            <w:gridSpan w:val="2"/>
            <w:tcBorders>
              <w:top w:val="nil"/>
            </w:tcBorders>
            <w:vAlign w:val="center"/>
          </w:tcPr>
          <w:p w14:paraId="69A2D1AC"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59A17276" w14:textId="77777777">
        <w:trPr>
          <w:cantSplit/>
          <w:jc w:val="center"/>
        </w:trPr>
        <w:tc>
          <w:tcPr>
            <w:tcW w:w="1681" w:type="dxa"/>
            <w:tcBorders>
              <w:top w:val="nil"/>
            </w:tcBorders>
            <w:vAlign w:val="center"/>
          </w:tcPr>
          <w:p w14:paraId="4B2F165B" w14:textId="77777777" w:rsidR="003B234C" w:rsidRPr="00836ADA" w:rsidRDefault="003B234C" w:rsidP="003B234C">
            <w:pPr>
              <w:pStyle w:val="TAC"/>
              <w:rPr>
                <w:rFonts w:cs="Arial"/>
                <w:lang w:eastAsia="en-US"/>
              </w:rPr>
            </w:pPr>
            <w:r w:rsidRPr="00836ADA">
              <w:rPr>
                <w:rFonts w:cs="Arial"/>
                <w:lang w:eastAsia="en-US"/>
              </w:rPr>
              <w:t>SCH_Ec/Ior</w:t>
            </w:r>
          </w:p>
        </w:tc>
        <w:tc>
          <w:tcPr>
            <w:tcW w:w="1276" w:type="dxa"/>
            <w:tcBorders>
              <w:top w:val="nil"/>
            </w:tcBorders>
            <w:vAlign w:val="center"/>
          </w:tcPr>
          <w:p w14:paraId="68796F3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15AC2F67"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530" w:type="dxa"/>
            <w:gridSpan w:val="2"/>
            <w:tcBorders>
              <w:top w:val="nil"/>
            </w:tcBorders>
            <w:vAlign w:val="center"/>
          </w:tcPr>
          <w:p w14:paraId="09A35285"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5D7D169C" w14:textId="77777777">
        <w:trPr>
          <w:cantSplit/>
          <w:jc w:val="center"/>
        </w:trPr>
        <w:tc>
          <w:tcPr>
            <w:tcW w:w="1681" w:type="dxa"/>
            <w:tcBorders>
              <w:top w:val="nil"/>
            </w:tcBorders>
            <w:vAlign w:val="center"/>
          </w:tcPr>
          <w:p w14:paraId="21B0F0E9" w14:textId="77777777" w:rsidR="003B234C" w:rsidRPr="00836ADA" w:rsidRDefault="003B234C" w:rsidP="003B234C">
            <w:pPr>
              <w:pStyle w:val="TAC"/>
              <w:rPr>
                <w:rFonts w:cs="Arial"/>
                <w:lang w:eastAsia="en-US"/>
              </w:rPr>
            </w:pPr>
            <w:r w:rsidRPr="00836ADA">
              <w:rPr>
                <w:rFonts w:cs="Arial"/>
                <w:lang w:eastAsia="en-US"/>
              </w:rPr>
              <w:t>PICH_Ec/Ior</w:t>
            </w:r>
          </w:p>
        </w:tc>
        <w:tc>
          <w:tcPr>
            <w:tcW w:w="1276" w:type="dxa"/>
            <w:tcBorders>
              <w:top w:val="nil"/>
            </w:tcBorders>
            <w:vAlign w:val="center"/>
          </w:tcPr>
          <w:p w14:paraId="1C16DE88"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3463D09D"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2530" w:type="dxa"/>
            <w:gridSpan w:val="2"/>
            <w:tcBorders>
              <w:top w:val="nil"/>
            </w:tcBorders>
            <w:vAlign w:val="center"/>
          </w:tcPr>
          <w:p w14:paraId="7446DC44"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1E2CFB04" w14:textId="77777777">
        <w:trPr>
          <w:cantSplit/>
          <w:jc w:val="center"/>
        </w:trPr>
        <w:tc>
          <w:tcPr>
            <w:tcW w:w="1681" w:type="dxa"/>
            <w:tcBorders>
              <w:top w:val="nil"/>
            </w:tcBorders>
            <w:vAlign w:val="center"/>
          </w:tcPr>
          <w:p w14:paraId="22D94CE5" w14:textId="77777777" w:rsidR="003B234C" w:rsidRPr="00836ADA" w:rsidRDefault="003B234C" w:rsidP="003B234C">
            <w:pPr>
              <w:pStyle w:val="TAC"/>
              <w:rPr>
                <w:rFonts w:cs="Arial"/>
                <w:lang w:eastAsia="en-US"/>
              </w:rPr>
            </w:pPr>
            <w:r w:rsidRPr="00836ADA">
              <w:rPr>
                <w:rFonts w:cs="Arial"/>
                <w:lang w:eastAsia="en-US"/>
              </w:rPr>
              <w:t>DPCH_Ec/Ior</w:t>
            </w:r>
          </w:p>
        </w:tc>
        <w:tc>
          <w:tcPr>
            <w:tcW w:w="1276" w:type="dxa"/>
            <w:tcBorders>
              <w:top w:val="nil"/>
            </w:tcBorders>
            <w:vAlign w:val="center"/>
          </w:tcPr>
          <w:p w14:paraId="0567A817"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74A824FD" w14:textId="77777777" w:rsidR="003B234C" w:rsidRPr="00836ADA" w:rsidRDefault="003B234C" w:rsidP="003B234C">
            <w:pPr>
              <w:pStyle w:val="TAC"/>
              <w:rPr>
                <w:rFonts w:eastAsia="?? ??" w:cs="Arial"/>
                <w:lang w:eastAsia="en-US"/>
              </w:rPr>
            </w:pPr>
            <w:r w:rsidRPr="00836ADA">
              <w:rPr>
                <w:rFonts w:eastAsia="?? ??" w:cs="Arial"/>
                <w:lang w:eastAsia="en-US"/>
              </w:rPr>
              <w:t>Note 1</w:t>
            </w:r>
          </w:p>
        </w:tc>
        <w:tc>
          <w:tcPr>
            <w:tcW w:w="2530" w:type="dxa"/>
            <w:gridSpan w:val="2"/>
            <w:tcBorders>
              <w:top w:val="nil"/>
            </w:tcBorders>
            <w:vAlign w:val="center"/>
          </w:tcPr>
          <w:p w14:paraId="719FE54F" w14:textId="77777777" w:rsidR="003B234C" w:rsidRPr="00836ADA" w:rsidRDefault="003B234C" w:rsidP="003B234C">
            <w:pPr>
              <w:pStyle w:val="TAC"/>
              <w:rPr>
                <w:rFonts w:eastAsia="?? ??" w:cs="Arial"/>
                <w:lang w:eastAsia="en-US"/>
              </w:rPr>
            </w:pPr>
            <w:r w:rsidRPr="00836ADA">
              <w:rPr>
                <w:rFonts w:eastAsia="?? ??" w:cs="Arial"/>
                <w:lang w:eastAsia="en-US"/>
              </w:rPr>
              <w:t>N/A</w:t>
            </w:r>
          </w:p>
        </w:tc>
      </w:tr>
      <w:tr w:rsidR="003B234C" w:rsidRPr="00836ADA" w14:paraId="46C7CD52" w14:textId="77777777">
        <w:trPr>
          <w:cantSplit/>
          <w:jc w:val="center"/>
        </w:trPr>
        <w:tc>
          <w:tcPr>
            <w:tcW w:w="1681" w:type="dxa"/>
            <w:tcBorders>
              <w:top w:val="nil"/>
            </w:tcBorders>
            <w:vAlign w:val="center"/>
          </w:tcPr>
          <w:p w14:paraId="3EA690E9" w14:textId="77777777" w:rsidR="003B234C" w:rsidRPr="00836ADA" w:rsidRDefault="003B234C" w:rsidP="003B234C">
            <w:pPr>
              <w:pStyle w:val="TAC"/>
              <w:rPr>
                <w:rFonts w:cs="Arial"/>
                <w:lang w:eastAsia="en-US"/>
              </w:rPr>
            </w:pPr>
            <w:r w:rsidRPr="00836ADA">
              <w:rPr>
                <w:rFonts w:cs="Arial"/>
                <w:lang w:eastAsia="en-US"/>
              </w:rPr>
              <w:t>OCNS</w:t>
            </w:r>
          </w:p>
        </w:tc>
        <w:tc>
          <w:tcPr>
            <w:tcW w:w="1276" w:type="dxa"/>
            <w:tcBorders>
              <w:top w:val="nil"/>
            </w:tcBorders>
            <w:vAlign w:val="center"/>
          </w:tcPr>
          <w:p w14:paraId="171206ED" w14:textId="77777777" w:rsidR="003B234C" w:rsidRPr="00836ADA" w:rsidRDefault="003B234C" w:rsidP="003B234C">
            <w:pPr>
              <w:pStyle w:val="TAC"/>
              <w:rPr>
                <w:rFonts w:eastAsia="?? ??" w:cs="Arial"/>
                <w:lang w:eastAsia="en-US"/>
              </w:rPr>
            </w:pPr>
          </w:p>
        </w:tc>
        <w:tc>
          <w:tcPr>
            <w:tcW w:w="2693" w:type="dxa"/>
            <w:gridSpan w:val="2"/>
            <w:tcBorders>
              <w:top w:val="nil"/>
            </w:tcBorders>
            <w:vAlign w:val="center"/>
          </w:tcPr>
          <w:p w14:paraId="29A06221" w14:textId="77777777" w:rsidR="003B234C" w:rsidRPr="00836ADA" w:rsidRDefault="003B234C" w:rsidP="003B234C">
            <w:pPr>
              <w:pStyle w:val="TAC"/>
              <w:rPr>
                <w:rFonts w:eastAsia="?? ??" w:cs="Arial"/>
                <w:lang w:eastAsia="en-US"/>
              </w:rPr>
            </w:pPr>
            <w:r w:rsidRPr="00836ADA">
              <w:rPr>
                <w:rFonts w:eastAsia="?? ??" w:cs="Arial"/>
                <w:lang w:eastAsia="en-US"/>
              </w:rPr>
              <w:t>Note 2</w:t>
            </w:r>
          </w:p>
        </w:tc>
        <w:tc>
          <w:tcPr>
            <w:tcW w:w="2530" w:type="dxa"/>
            <w:gridSpan w:val="2"/>
            <w:tcBorders>
              <w:top w:val="nil"/>
            </w:tcBorders>
            <w:vAlign w:val="center"/>
          </w:tcPr>
          <w:p w14:paraId="08E15007" w14:textId="77777777" w:rsidR="003B234C" w:rsidRPr="00836ADA" w:rsidRDefault="003B234C" w:rsidP="003B234C">
            <w:pPr>
              <w:pStyle w:val="TAC"/>
              <w:rPr>
                <w:rFonts w:eastAsia="?? ??" w:cs="Arial"/>
                <w:lang w:eastAsia="en-US"/>
              </w:rPr>
            </w:pPr>
            <w:r w:rsidRPr="00836ADA">
              <w:rPr>
                <w:rFonts w:eastAsia="?? ??" w:cs="Arial"/>
                <w:lang w:eastAsia="en-US"/>
              </w:rPr>
              <w:t>-0.941</w:t>
            </w:r>
          </w:p>
        </w:tc>
      </w:tr>
      <w:tr w:rsidR="003B234C" w:rsidRPr="00836ADA" w14:paraId="19724EF5" w14:textId="77777777">
        <w:trPr>
          <w:cantSplit/>
          <w:jc w:val="center"/>
        </w:trPr>
        <w:tc>
          <w:tcPr>
            <w:tcW w:w="1681" w:type="dxa"/>
            <w:vAlign w:val="center"/>
          </w:tcPr>
          <w:p w14:paraId="7A1CA624"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5B657F7B">
                <v:shape id="_x0000_i1342" type="#_x0000_t75" style="width:37pt;height:17pt" o:ole="" fillcolor="window">
                  <v:imagedata r:id="rId185" o:title=""/>
                </v:shape>
                <o:OLEObject Type="Embed" ProgID="Equation.3" ShapeID="_x0000_i1342" DrawAspect="Content" ObjectID="_1710576018" r:id="rId428"/>
              </w:object>
            </w:r>
          </w:p>
        </w:tc>
        <w:tc>
          <w:tcPr>
            <w:tcW w:w="1276" w:type="dxa"/>
            <w:vAlign w:val="center"/>
          </w:tcPr>
          <w:p w14:paraId="381EADB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vAlign w:val="center"/>
          </w:tcPr>
          <w:p w14:paraId="0BFBEC7A" w14:textId="77777777" w:rsidR="003B234C" w:rsidRPr="00836ADA" w:rsidRDefault="003B234C" w:rsidP="003B234C">
            <w:pPr>
              <w:pStyle w:val="TAC"/>
              <w:rPr>
                <w:rFonts w:eastAsia="?? ??" w:cs="Arial"/>
                <w:lang w:eastAsia="en-US"/>
              </w:rPr>
            </w:pPr>
            <w:r w:rsidRPr="00836ADA">
              <w:rPr>
                <w:rFonts w:eastAsia="?? ??" w:cs="Arial"/>
                <w:lang w:eastAsia="en-US"/>
              </w:rPr>
              <w:t>7.29</w:t>
            </w:r>
          </w:p>
        </w:tc>
        <w:tc>
          <w:tcPr>
            <w:tcW w:w="1347" w:type="dxa"/>
            <w:vAlign w:val="center"/>
          </w:tcPr>
          <w:p w14:paraId="5AABBC5E" w14:textId="77777777" w:rsidR="003B234C" w:rsidRPr="00836ADA" w:rsidRDefault="003B234C" w:rsidP="003B234C">
            <w:pPr>
              <w:pStyle w:val="TAC"/>
              <w:rPr>
                <w:rFonts w:eastAsia="?? ??" w:cs="Arial"/>
                <w:lang w:eastAsia="en-US"/>
              </w:rPr>
            </w:pPr>
            <w:r w:rsidRPr="00836ADA">
              <w:rPr>
                <w:rFonts w:eastAsia="?? ??" w:cs="Arial"/>
                <w:lang w:eastAsia="en-US"/>
              </w:rPr>
              <w:t>3.29</w:t>
            </w:r>
          </w:p>
        </w:tc>
        <w:tc>
          <w:tcPr>
            <w:tcW w:w="1265" w:type="dxa"/>
            <w:vAlign w:val="center"/>
          </w:tcPr>
          <w:p w14:paraId="096636E5" w14:textId="77777777" w:rsidR="003B234C" w:rsidRPr="00836ADA" w:rsidRDefault="003B234C" w:rsidP="003B234C">
            <w:pPr>
              <w:pStyle w:val="TAC"/>
              <w:rPr>
                <w:rFonts w:eastAsia="?? ??" w:cs="Arial"/>
                <w:lang w:eastAsia="en-US"/>
              </w:rPr>
            </w:pPr>
            <w:r w:rsidRPr="00836ADA">
              <w:rPr>
                <w:rFonts w:eastAsia="?? ??" w:cs="Arial"/>
                <w:lang w:eastAsia="en-US"/>
              </w:rPr>
              <w:t>3.29</w:t>
            </w:r>
          </w:p>
        </w:tc>
        <w:tc>
          <w:tcPr>
            <w:tcW w:w="1265" w:type="dxa"/>
            <w:vAlign w:val="center"/>
          </w:tcPr>
          <w:p w14:paraId="3154B361" w14:textId="77777777" w:rsidR="003B234C" w:rsidRPr="00836ADA" w:rsidRDefault="003B234C" w:rsidP="003B234C">
            <w:pPr>
              <w:pStyle w:val="TAC"/>
              <w:rPr>
                <w:rFonts w:eastAsia="?? ??" w:cs="Arial"/>
                <w:lang w:eastAsia="en-US"/>
              </w:rPr>
            </w:pPr>
            <w:r w:rsidRPr="00836ADA">
              <w:rPr>
                <w:rFonts w:eastAsia="?? ??" w:cs="Arial"/>
                <w:lang w:eastAsia="en-US"/>
              </w:rPr>
              <w:t>7.29</w:t>
            </w:r>
          </w:p>
        </w:tc>
      </w:tr>
      <w:tr w:rsidR="003B234C" w:rsidRPr="00836ADA" w14:paraId="3C7A6973" w14:textId="77777777">
        <w:trPr>
          <w:cantSplit/>
          <w:jc w:val="center"/>
        </w:trPr>
        <w:tc>
          <w:tcPr>
            <w:tcW w:w="1681" w:type="dxa"/>
            <w:vAlign w:val="center"/>
          </w:tcPr>
          <w:p w14:paraId="514BC1C1"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5FD8794F">
                <v:shape id="_x0000_i1343" type="#_x0000_t75" style="width:16pt;height:15pt" o:ole="" fillcolor="window">
                  <v:imagedata r:id="rId187" o:title=""/>
                </v:shape>
                <o:OLEObject Type="Embed" ProgID="Equation.3" ShapeID="_x0000_i1343" DrawAspect="Content" ObjectID="_1710576019" r:id="rId429"/>
              </w:object>
            </w:r>
          </w:p>
        </w:tc>
        <w:tc>
          <w:tcPr>
            <w:tcW w:w="1276" w:type="dxa"/>
            <w:vAlign w:val="center"/>
          </w:tcPr>
          <w:p w14:paraId="6254DE28"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5223" w:type="dxa"/>
            <w:gridSpan w:val="4"/>
            <w:vAlign w:val="center"/>
          </w:tcPr>
          <w:p w14:paraId="6CDB8496"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67EFA78B" w14:textId="77777777">
        <w:trPr>
          <w:cantSplit/>
          <w:jc w:val="center"/>
        </w:trPr>
        <w:tc>
          <w:tcPr>
            <w:tcW w:w="1681" w:type="dxa"/>
            <w:tcBorders>
              <w:top w:val="nil"/>
            </w:tcBorders>
            <w:vAlign w:val="center"/>
          </w:tcPr>
          <w:p w14:paraId="3F2C3D77" w14:textId="77777777" w:rsidR="003B234C" w:rsidRPr="00836ADA" w:rsidRDefault="003B234C" w:rsidP="003B234C">
            <w:pPr>
              <w:pStyle w:val="TAC"/>
              <w:rPr>
                <w:rFonts w:cs="Arial"/>
                <w:lang w:eastAsia="en-US"/>
              </w:rPr>
            </w:pPr>
            <w:r w:rsidRPr="00836ADA">
              <w:rPr>
                <w:rFonts w:cs="Arial"/>
                <w:lang w:eastAsia="en-US"/>
              </w:rPr>
              <w:t>CPICH_Ec/Io</w:t>
            </w:r>
          </w:p>
        </w:tc>
        <w:tc>
          <w:tcPr>
            <w:tcW w:w="1276" w:type="dxa"/>
            <w:tcBorders>
              <w:top w:val="nil"/>
            </w:tcBorders>
            <w:vAlign w:val="center"/>
          </w:tcPr>
          <w:p w14:paraId="1F3ECC29"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tcBorders>
              <w:top w:val="nil"/>
            </w:tcBorders>
            <w:vAlign w:val="center"/>
          </w:tcPr>
          <w:p w14:paraId="472AF0C6"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1347" w:type="dxa"/>
            <w:tcBorders>
              <w:top w:val="nil"/>
            </w:tcBorders>
            <w:vAlign w:val="center"/>
          </w:tcPr>
          <w:p w14:paraId="5563B864" w14:textId="77777777" w:rsidR="003B234C" w:rsidRPr="00836ADA" w:rsidRDefault="003B234C" w:rsidP="003B234C">
            <w:pPr>
              <w:pStyle w:val="TAC"/>
              <w:rPr>
                <w:rFonts w:eastAsia="?? ??" w:cs="Arial"/>
                <w:lang w:eastAsia="en-US"/>
              </w:rPr>
            </w:pPr>
            <w:r w:rsidRPr="00836ADA">
              <w:rPr>
                <w:rFonts w:eastAsia="?? ??" w:cs="Arial"/>
                <w:lang w:eastAsia="en-US"/>
              </w:rPr>
              <w:t>-16</w:t>
            </w:r>
          </w:p>
        </w:tc>
        <w:tc>
          <w:tcPr>
            <w:tcW w:w="1265" w:type="dxa"/>
            <w:tcBorders>
              <w:top w:val="nil"/>
            </w:tcBorders>
            <w:vAlign w:val="center"/>
          </w:tcPr>
          <w:p w14:paraId="6DA5B3B6" w14:textId="77777777" w:rsidR="003B234C" w:rsidRPr="00836ADA" w:rsidRDefault="003B234C" w:rsidP="003B234C">
            <w:pPr>
              <w:pStyle w:val="TAC"/>
              <w:rPr>
                <w:rFonts w:eastAsia="?? ??" w:cs="Arial"/>
                <w:lang w:eastAsia="en-US"/>
              </w:rPr>
            </w:pPr>
            <w:r w:rsidRPr="00836ADA">
              <w:rPr>
                <w:rFonts w:cs="Arial"/>
                <w:lang w:eastAsia="en-US"/>
              </w:rPr>
              <w:t>-16</w:t>
            </w:r>
          </w:p>
        </w:tc>
        <w:tc>
          <w:tcPr>
            <w:tcW w:w="1265" w:type="dxa"/>
            <w:tcBorders>
              <w:top w:val="nil"/>
            </w:tcBorders>
            <w:vAlign w:val="center"/>
          </w:tcPr>
          <w:p w14:paraId="08EC2FBA"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456F1DF7" w14:textId="77777777">
        <w:trPr>
          <w:cantSplit/>
          <w:jc w:val="center"/>
        </w:trPr>
        <w:tc>
          <w:tcPr>
            <w:tcW w:w="1681" w:type="dxa"/>
            <w:vAlign w:val="center"/>
          </w:tcPr>
          <w:p w14:paraId="6FFB6971"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6499" w:type="dxa"/>
            <w:gridSpan w:val="5"/>
            <w:vAlign w:val="center"/>
          </w:tcPr>
          <w:p w14:paraId="1B090E1D" w14:textId="77777777" w:rsidR="003B234C" w:rsidRPr="00836ADA" w:rsidRDefault="003B234C" w:rsidP="003B234C">
            <w:pPr>
              <w:pStyle w:val="TAC"/>
              <w:rPr>
                <w:rFonts w:eastAsia="?? ??" w:cs="Arial"/>
                <w:lang w:eastAsia="en-US"/>
              </w:rPr>
            </w:pPr>
            <w:r w:rsidRPr="00836ADA">
              <w:rPr>
                <w:rFonts w:eastAsia="?? ??" w:cs="Arial"/>
                <w:lang w:eastAsia="en-US"/>
              </w:rPr>
              <w:t>Case 5 as specified in Annex B of TS25.101</w:t>
            </w:r>
          </w:p>
        </w:tc>
      </w:tr>
      <w:tr w:rsidR="003B234C" w:rsidRPr="00836ADA" w14:paraId="7E4B52B5" w14:textId="77777777">
        <w:trPr>
          <w:cantSplit/>
          <w:jc w:val="center"/>
        </w:trPr>
        <w:tc>
          <w:tcPr>
            <w:tcW w:w="8180" w:type="dxa"/>
            <w:gridSpan w:val="6"/>
            <w:vAlign w:val="center"/>
          </w:tcPr>
          <w:p w14:paraId="52DD65BF"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12952223"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2AB0DA39" w14:textId="77777777" w:rsidR="003B234C" w:rsidRPr="00836ADA" w:rsidRDefault="003B234C" w:rsidP="003B234C">
      <w:pPr>
        <w:rPr>
          <w:rFonts w:cs="v4.2.0"/>
        </w:rPr>
      </w:pPr>
    </w:p>
    <w:p w14:paraId="5DB088E8" w14:textId="77777777" w:rsidR="003B234C" w:rsidRPr="00836ADA" w:rsidRDefault="003B234C" w:rsidP="003B234C">
      <w:pPr>
        <w:pStyle w:val="Heading4"/>
        <w:rPr>
          <w:rFonts w:cs="v4.2.0"/>
          <w:snapToGrid w:val="0"/>
        </w:rPr>
      </w:pPr>
      <w:bookmarkStart w:id="627" w:name="_Toc535329541"/>
      <w:r w:rsidRPr="00836ADA">
        <w:rPr>
          <w:rFonts w:cs="v4.2.0"/>
          <w:snapToGrid w:val="0"/>
        </w:rPr>
        <w:t>A.8.1.4.2</w:t>
      </w:r>
      <w:r w:rsidRPr="00836ADA">
        <w:rPr>
          <w:rFonts w:cs="v4.2.0"/>
          <w:snapToGrid w:val="0"/>
        </w:rPr>
        <w:tab/>
        <w:t>Test Requirements</w:t>
      </w:r>
      <w:bookmarkEnd w:id="627"/>
    </w:p>
    <w:p w14:paraId="58812211" w14:textId="77777777" w:rsidR="003B234C" w:rsidRPr="00836ADA" w:rsidRDefault="003B234C" w:rsidP="003B234C">
      <w:pPr>
        <w:pStyle w:val="B1"/>
        <w:rPr>
          <w:rFonts w:cs="v4.2.0"/>
        </w:rPr>
      </w:pPr>
      <w:r w:rsidRPr="00836ADA">
        <w:rPr>
          <w:rFonts w:cs="v4.2.0"/>
        </w:rPr>
        <w:t>a)</w:t>
      </w:r>
      <w:r w:rsidRPr="00836ADA">
        <w:rPr>
          <w:rFonts w:cs="v4.2.0"/>
        </w:rPr>
        <w:tab/>
        <w:t>The number of received event 1A reports for Cell 2 during time period T1 shall be less than 60.</w:t>
      </w:r>
    </w:p>
    <w:p w14:paraId="6D04D4B1" w14:textId="77777777" w:rsidR="003B234C" w:rsidRPr="00836ADA" w:rsidRDefault="003B234C" w:rsidP="003B234C">
      <w:pPr>
        <w:pStyle w:val="B1"/>
        <w:rPr>
          <w:rFonts w:cs="v4.2.0"/>
        </w:rPr>
      </w:pPr>
      <w:r w:rsidRPr="00836ADA">
        <w:rPr>
          <w:rFonts w:cs="v4.2.0"/>
        </w:rPr>
        <w:t>b)</w:t>
      </w:r>
      <w:r w:rsidRPr="00836ADA">
        <w:rPr>
          <w:rFonts w:cs="v4.2.0"/>
        </w:rPr>
        <w:tab/>
        <w:t>During the first 1 s of time period T2 no event reports shall be counted.</w:t>
      </w:r>
    </w:p>
    <w:p w14:paraId="6D60876E" w14:textId="77777777" w:rsidR="003B234C" w:rsidRPr="00836ADA" w:rsidRDefault="003B234C" w:rsidP="003B234C">
      <w:pPr>
        <w:pStyle w:val="B1"/>
        <w:rPr>
          <w:rFonts w:cs="v4.2.0"/>
        </w:rPr>
      </w:pPr>
      <w:r w:rsidRPr="00836ADA">
        <w:rPr>
          <w:rFonts w:cs="v4.2.0"/>
        </w:rPr>
        <w:t>c)</w:t>
      </w:r>
      <w:r w:rsidRPr="00836ADA">
        <w:rPr>
          <w:rFonts w:cs="v4.2.0"/>
        </w:rPr>
        <w:tab/>
        <w:t>The number of received event 1B reports counted from 1s after the beginning of time period T2 until the end of time period T2 shall be less than 60.</w:t>
      </w:r>
    </w:p>
    <w:p w14:paraId="2B386DFD" w14:textId="77777777" w:rsidR="003B234C" w:rsidRPr="00836ADA" w:rsidRDefault="003B234C" w:rsidP="003B234C">
      <w:pPr>
        <w:pStyle w:val="Heading3"/>
        <w:ind w:left="0" w:firstLine="0"/>
        <w:rPr>
          <w:rFonts w:cs="v4.2.0"/>
        </w:rPr>
      </w:pPr>
      <w:bookmarkStart w:id="628" w:name="_Toc535329542"/>
      <w:r w:rsidRPr="00836ADA">
        <w:rPr>
          <w:rFonts w:cs="v4.2.0"/>
        </w:rPr>
        <w:t>A.8.1.5</w:t>
      </w:r>
      <w:r w:rsidRPr="00836ADA">
        <w:rPr>
          <w:rFonts w:cs="v4.2.0"/>
        </w:rPr>
        <w:tab/>
        <w:t>Event triggered reporting of multiple neighbour cells in Case 1 fading condition</w:t>
      </w:r>
      <w:bookmarkEnd w:id="628"/>
    </w:p>
    <w:p w14:paraId="2EE05376" w14:textId="77777777" w:rsidR="003B234C" w:rsidRPr="00836ADA" w:rsidRDefault="003B234C" w:rsidP="003B234C">
      <w:pPr>
        <w:pStyle w:val="Heading4"/>
        <w:ind w:left="0" w:firstLine="0"/>
        <w:rPr>
          <w:rFonts w:cs="v4.2.0"/>
          <w:snapToGrid w:val="0"/>
        </w:rPr>
      </w:pPr>
      <w:bookmarkStart w:id="629" w:name="_Toc535329543"/>
      <w:r w:rsidRPr="00836ADA">
        <w:rPr>
          <w:rFonts w:cs="v4.2.0"/>
          <w:snapToGrid w:val="0"/>
        </w:rPr>
        <w:t>A.8.1.5.1</w:t>
      </w:r>
      <w:r w:rsidRPr="00836ADA">
        <w:rPr>
          <w:rFonts w:cs="v4.2.0"/>
          <w:snapToGrid w:val="0"/>
        </w:rPr>
        <w:tab/>
        <w:t>Test Purpose and Environment</w:t>
      </w:r>
      <w:bookmarkEnd w:id="629"/>
    </w:p>
    <w:p w14:paraId="6EEE9375" w14:textId="77777777" w:rsidR="003B234C" w:rsidRPr="00836ADA" w:rsidRDefault="003B234C" w:rsidP="003B234C">
      <w:pPr>
        <w:rPr>
          <w:rFonts w:cs="v4.2.0"/>
        </w:rPr>
      </w:pPr>
      <w:r w:rsidRPr="00836ADA">
        <w:rPr>
          <w:rFonts w:cs="v3.7.0"/>
        </w:rPr>
        <w:t>The purpose of this test is to verify that the UE makes correct reporting of an event in Case1 fading propagation condition.</w:t>
      </w:r>
      <w:r w:rsidRPr="00836ADA">
        <w:rPr>
          <w:rFonts w:cs="v4.2.0"/>
        </w:rPr>
        <w:t xml:space="preserve"> This test will partly verify the requirements in section 8.1.2.</w:t>
      </w:r>
    </w:p>
    <w:p w14:paraId="519BD52E" w14:textId="77777777" w:rsidR="003B234C" w:rsidRPr="00836ADA" w:rsidRDefault="003B234C" w:rsidP="003B234C">
      <w:pPr>
        <w:rPr>
          <w:rFonts w:cs="v4.2.0"/>
        </w:rPr>
      </w:pPr>
      <w:r w:rsidRPr="00836ADA">
        <w:rPr>
          <w:rFonts w:cs="v4.2.0"/>
        </w:rPr>
        <w:t>The test parameters are given in Table A.8.8A and A.8.8B below. In the measurement control information it is indicated to the UE that event-triggered reporting with Event 1A shall be used and "CFN-SFN-Observed Time Difference" shall be reported. The test consists of two successive time periods, with time duration of T1 and T2, respectively. During time duration T1, the UE shall not have any timing information of invisible cells.</w:t>
      </w:r>
    </w:p>
    <w:p w14:paraId="624E3248" w14:textId="77777777" w:rsidR="003B234C" w:rsidRPr="00836ADA" w:rsidRDefault="003B234C" w:rsidP="003B234C">
      <w:pPr>
        <w:pStyle w:val="TH"/>
        <w:rPr>
          <w:rFonts w:cs="v4.2.0"/>
        </w:rPr>
      </w:pPr>
      <w:r w:rsidRPr="00836ADA">
        <w:rPr>
          <w:rFonts w:cs="v4.2.0"/>
        </w:rPr>
        <w:t>Table A.8.8A: General test parameters for event triggered reporting in multi-cell pedestrian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2835"/>
      </w:tblGrid>
      <w:tr w:rsidR="003B234C" w:rsidRPr="00836ADA" w14:paraId="1FD4770B" w14:textId="77777777">
        <w:trPr>
          <w:cantSplit/>
          <w:jc w:val="center"/>
        </w:trPr>
        <w:tc>
          <w:tcPr>
            <w:tcW w:w="2518" w:type="dxa"/>
          </w:tcPr>
          <w:p w14:paraId="6CEBD590"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2E6CD440" w14:textId="77777777" w:rsidR="003B234C" w:rsidRPr="00836ADA" w:rsidRDefault="003B234C" w:rsidP="003B234C">
            <w:pPr>
              <w:pStyle w:val="TAH"/>
              <w:rPr>
                <w:rFonts w:cs="v4.2.0"/>
                <w:lang w:eastAsia="en-US"/>
              </w:rPr>
            </w:pPr>
            <w:r w:rsidRPr="00836ADA">
              <w:rPr>
                <w:rFonts w:cs="v4.2.0"/>
                <w:lang w:eastAsia="en-US"/>
              </w:rPr>
              <w:t>Unit</w:t>
            </w:r>
          </w:p>
        </w:tc>
        <w:tc>
          <w:tcPr>
            <w:tcW w:w="2977" w:type="dxa"/>
          </w:tcPr>
          <w:p w14:paraId="2017541F" w14:textId="77777777" w:rsidR="003B234C" w:rsidRPr="00836ADA" w:rsidRDefault="003B234C" w:rsidP="003B234C">
            <w:pPr>
              <w:pStyle w:val="TAH"/>
              <w:rPr>
                <w:rFonts w:cs="v4.2.0"/>
                <w:lang w:eastAsia="en-US"/>
              </w:rPr>
            </w:pPr>
            <w:r w:rsidRPr="00836ADA">
              <w:rPr>
                <w:rFonts w:cs="v4.2.0"/>
                <w:lang w:eastAsia="en-US"/>
              </w:rPr>
              <w:t>Value</w:t>
            </w:r>
          </w:p>
        </w:tc>
        <w:tc>
          <w:tcPr>
            <w:tcW w:w="2835" w:type="dxa"/>
          </w:tcPr>
          <w:p w14:paraId="3A02FDEE"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708DAB20" w14:textId="77777777">
        <w:trPr>
          <w:cantSplit/>
          <w:jc w:val="center"/>
        </w:trPr>
        <w:tc>
          <w:tcPr>
            <w:tcW w:w="2518" w:type="dxa"/>
          </w:tcPr>
          <w:p w14:paraId="34E7A3D5" w14:textId="77777777" w:rsidR="003B234C" w:rsidRPr="00836ADA" w:rsidRDefault="003B234C" w:rsidP="003B234C">
            <w:pPr>
              <w:pStyle w:val="TAC"/>
              <w:rPr>
                <w:rFonts w:cs="Arial"/>
                <w:lang w:eastAsia="en-US"/>
              </w:rPr>
            </w:pPr>
            <w:r w:rsidRPr="00836ADA">
              <w:rPr>
                <w:rFonts w:cs="Arial"/>
                <w:lang w:eastAsia="en-US"/>
              </w:rPr>
              <w:t>DCH parameters</w:t>
            </w:r>
          </w:p>
        </w:tc>
        <w:tc>
          <w:tcPr>
            <w:tcW w:w="709" w:type="dxa"/>
          </w:tcPr>
          <w:p w14:paraId="3584FD1E" w14:textId="77777777" w:rsidR="003B234C" w:rsidRPr="00836ADA" w:rsidRDefault="003B234C" w:rsidP="003B234C">
            <w:pPr>
              <w:pStyle w:val="TAC"/>
              <w:rPr>
                <w:rFonts w:cs="Arial"/>
                <w:lang w:eastAsia="en-US"/>
              </w:rPr>
            </w:pPr>
          </w:p>
        </w:tc>
        <w:tc>
          <w:tcPr>
            <w:tcW w:w="2977" w:type="dxa"/>
          </w:tcPr>
          <w:p w14:paraId="49EF4077"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2835" w:type="dxa"/>
          </w:tcPr>
          <w:p w14:paraId="7A88E387"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6A9BB96B" w14:textId="77777777">
        <w:trPr>
          <w:cantSplit/>
          <w:jc w:val="center"/>
        </w:trPr>
        <w:tc>
          <w:tcPr>
            <w:tcW w:w="2518" w:type="dxa"/>
          </w:tcPr>
          <w:p w14:paraId="05EAD8D9" w14:textId="77777777" w:rsidR="003B234C" w:rsidRPr="00836ADA" w:rsidRDefault="003B234C" w:rsidP="003B234C">
            <w:pPr>
              <w:pStyle w:val="TAC"/>
              <w:rPr>
                <w:rFonts w:cs="Arial"/>
                <w:lang w:eastAsia="en-US"/>
              </w:rPr>
            </w:pPr>
            <w:r w:rsidRPr="00836ADA">
              <w:rPr>
                <w:rFonts w:cs="Arial"/>
                <w:lang w:eastAsia="en-US"/>
              </w:rPr>
              <w:t>Power Control</w:t>
            </w:r>
          </w:p>
        </w:tc>
        <w:tc>
          <w:tcPr>
            <w:tcW w:w="709" w:type="dxa"/>
          </w:tcPr>
          <w:p w14:paraId="1D8DB7CE" w14:textId="77777777" w:rsidR="003B234C" w:rsidRPr="00836ADA" w:rsidRDefault="003B234C" w:rsidP="003B234C">
            <w:pPr>
              <w:pStyle w:val="TAC"/>
              <w:rPr>
                <w:rFonts w:cs="Arial"/>
                <w:lang w:eastAsia="en-US"/>
              </w:rPr>
            </w:pPr>
          </w:p>
        </w:tc>
        <w:tc>
          <w:tcPr>
            <w:tcW w:w="2977" w:type="dxa"/>
          </w:tcPr>
          <w:p w14:paraId="60D10B70" w14:textId="77777777" w:rsidR="003B234C" w:rsidRPr="00836ADA" w:rsidRDefault="003B234C" w:rsidP="003B234C">
            <w:pPr>
              <w:pStyle w:val="TAC"/>
              <w:rPr>
                <w:rFonts w:cs="Arial"/>
                <w:lang w:eastAsia="en-US"/>
              </w:rPr>
            </w:pPr>
            <w:r w:rsidRPr="00836ADA">
              <w:rPr>
                <w:rFonts w:cs="Arial"/>
                <w:lang w:eastAsia="en-US"/>
              </w:rPr>
              <w:t>On</w:t>
            </w:r>
          </w:p>
        </w:tc>
        <w:tc>
          <w:tcPr>
            <w:tcW w:w="2835" w:type="dxa"/>
          </w:tcPr>
          <w:p w14:paraId="4EB0AAF8" w14:textId="77777777" w:rsidR="003B234C" w:rsidRPr="00836ADA" w:rsidRDefault="003B234C" w:rsidP="003B234C">
            <w:pPr>
              <w:pStyle w:val="TAC"/>
              <w:rPr>
                <w:rFonts w:cs="Arial"/>
                <w:lang w:eastAsia="en-US"/>
              </w:rPr>
            </w:pPr>
          </w:p>
        </w:tc>
      </w:tr>
      <w:tr w:rsidR="003B234C" w:rsidRPr="00836ADA" w14:paraId="4E39C58B" w14:textId="77777777">
        <w:trPr>
          <w:cantSplit/>
          <w:jc w:val="center"/>
        </w:trPr>
        <w:tc>
          <w:tcPr>
            <w:tcW w:w="2518" w:type="dxa"/>
          </w:tcPr>
          <w:p w14:paraId="73252917" w14:textId="77777777" w:rsidR="003B234C" w:rsidRPr="00836ADA" w:rsidRDefault="003B234C" w:rsidP="003B234C">
            <w:pPr>
              <w:pStyle w:val="TAC"/>
              <w:rPr>
                <w:rFonts w:cs="Arial"/>
                <w:lang w:eastAsia="en-US"/>
              </w:rPr>
            </w:pPr>
            <w:r w:rsidRPr="00836ADA">
              <w:rPr>
                <w:rFonts w:cs="Arial"/>
                <w:lang w:eastAsia="en-US"/>
              </w:rPr>
              <w:t>Active cells</w:t>
            </w:r>
          </w:p>
        </w:tc>
        <w:tc>
          <w:tcPr>
            <w:tcW w:w="709" w:type="dxa"/>
          </w:tcPr>
          <w:p w14:paraId="73A654C8" w14:textId="77777777" w:rsidR="003B234C" w:rsidRPr="00836ADA" w:rsidRDefault="003B234C" w:rsidP="003B234C">
            <w:pPr>
              <w:pStyle w:val="TAC"/>
              <w:rPr>
                <w:rFonts w:cs="Arial"/>
                <w:lang w:eastAsia="en-US"/>
              </w:rPr>
            </w:pPr>
          </w:p>
        </w:tc>
        <w:tc>
          <w:tcPr>
            <w:tcW w:w="2977" w:type="dxa"/>
          </w:tcPr>
          <w:p w14:paraId="4F0F7F8E" w14:textId="77777777" w:rsidR="003B234C" w:rsidRPr="00836ADA" w:rsidRDefault="003B234C" w:rsidP="003B234C">
            <w:pPr>
              <w:pStyle w:val="TAC"/>
              <w:rPr>
                <w:rFonts w:cs="Arial"/>
                <w:lang w:eastAsia="en-US"/>
              </w:rPr>
            </w:pPr>
            <w:r w:rsidRPr="00836ADA">
              <w:rPr>
                <w:rFonts w:cs="Arial"/>
                <w:lang w:eastAsia="en-US"/>
              </w:rPr>
              <w:t>Cell2, Cell3, Cell4</w:t>
            </w:r>
          </w:p>
        </w:tc>
        <w:tc>
          <w:tcPr>
            <w:tcW w:w="2835" w:type="dxa"/>
          </w:tcPr>
          <w:p w14:paraId="209D5104" w14:textId="77777777" w:rsidR="003B234C" w:rsidRPr="00836ADA" w:rsidRDefault="003B234C" w:rsidP="003B234C">
            <w:pPr>
              <w:pStyle w:val="TAC"/>
              <w:rPr>
                <w:rFonts w:cs="Arial"/>
                <w:lang w:eastAsia="en-US"/>
              </w:rPr>
            </w:pPr>
          </w:p>
        </w:tc>
      </w:tr>
      <w:tr w:rsidR="003B234C" w:rsidRPr="00836ADA" w14:paraId="510677D7" w14:textId="77777777">
        <w:trPr>
          <w:cantSplit/>
          <w:jc w:val="center"/>
        </w:trPr>
        <w:tc>
          <w:tcPr>
            <w:tcW w:w="2518" w:type="dxa"/>
          </w:tcPr>
          <w:p w14:paraId="195C3D17" w14:textId="77777777" w:rsidR="003B234C" w:rsidRPr="00836ADA" w:rsidRDefault="003B234C" w:rsidP="003B234C">
            <w:pPr>
              <w:pStyle w:val="TAC"/>
              <w:rPr>
                <w:rFonts w:cs="Arial"/>
                <w:lang w:eastAsia="en-US"/>
              </w:rPr>
            </w:pPr>
            <w:r w:rsidRPr="00836ADA">
              <w:rPr>
                <w:rFonts w:cs="Arial"/>
                <w:lang w:eastAsia="en-US"/>
              </w:rPr>
              <w:t>Hysteresis</w:t>
            </w:r>
          </w:p>
        </w:tc>
        <w:tc>
          <w:tcPr>
            <w:tcW w:w="709" w:type="dxa"/>
          </w:tcPr>
          <w:p w14:paraId="02A05BCC" w14:textId="77777777" w:rsidR="003B234C" w:rsidRPr="00836ADA" w:rsidRDefault="003B234C" w:rsidP="003B234C">
            <w:pPr>
              <w:pStyle w:val="TAC"/>
              <w:rPr>
                <w:rFonts w:cs="Arial"/>
                <w:lang w:eastAsia="en-US"/>
              </w:rPr>
            </w:pPr>
            <w:r w:rsidRPr="00836ADA">
              <w:rPr>
                <w:rFonts w:cs="Arial"/>
                <w:lang w:eastAsia="en-US"/>
              </w:rPr>
              <w:t>dB</w:t>
            </w:r>
          </w:p>
        </w:tc>
        <w:tc>
          <w:tcPr>
            <w:tcW w:w="2977" w:type="dxa"/>
          </w:tcPr>
          <w:p w14:paraId="5CEE5CAD" w14:textId="77777777" w:rsidR="003B234C" w:rsidRPr="00836ADA" w:rsidRDefault="003B234C" w:rsidP="003B234C">
            <w:pPr>
              <w:pStyle w:val="TAC"/>
              <w:rPr>
                <w:rFonts w:cs="Arial"/>
                <w:lang w:eastAsia="en-US"/>
              </w:rPr>
            </w:pPr>
            <w:r w:rsidRPr="00836ADA">
              <w:rPr>
                <w:rFonts w:cs="Arial"/>
                <w:lang w:eastAsia="en-US"/>
              </w:rPr>
              <w:t>0</w:t>
            </w:r>
          </w:p>
        </w:tc>
        <w:tc>
          <w:tcPr>
            <w:tcW w:w="2835" w:type="dxa"/>
          </w:tcPr>
          <w:p w14:paraId="3F664233" w14:textId="77777777" w:rsidR="003B234C" w:rsidRPr="00836ADA" w:rsidRDefault="003B234C" w:rsidP="003B234C">
            <w:pPr>
              <w:pStyle w:val="TAC"/>
              <w:rPr>
                <w:rFonts w:cs="Arial"/>
                <w:lang w:eastAsia="en-US"/>
              </w:rPr>
            </w:pPr>
            <w:r w:rsidRPr="00836ADA">
              <w:rPr>
                <w:rFonts w:cs="Arial"/>
                <w:lang w:eastAsia="en-US"/>
              </w:rPr>
              <w:t xml:space="preserve">Applicable for event 1A </w:t>
            </w:r>
          </w:p>
        </w:tc>
      </w:tr>
      <w:tr w:rsidR="003B234C" w:rsidRPr="00836ADA" w14:paraId="55FE7EDA" w14:textId="77777777">
        <w:trPr>
          <w:cantSplit/>
          <w:jc w:val="center"/>
        </w:trPr>
        <w:tc>
          <w:tcPr>
            <w:tcW w:w="2518" w:type="dxa"/>
          </w:tcPr>
          <w:p w14:paraId="003060BB" w14:textId="77777777" w:rsidR="003B234C" w:rsidRPr="00836ADA" w:rsidRDefault="003B234C" w:rsidP="003B234C">
            <w:pPr>
              <w:pStyle w:val="TAC"/>
              <w:rPr>
                <w:rFonts w:cs="Arial"/>
                <w:lang w:eastAsia="en-US"/>
              </w:rPr>
            </w:pPr>
            <w:r w:rsidRPr="00836ADA">
              <w:rPr>
                <w:rFonts w:cs="Arial"/>
                <w:lang w:eastAsia="en-US"/>
              </w:rPr>
              <w:t>Time to Trigger</w:t>
            </w:r>
          </w:p>
        </w:tc>
        <w:tc>
          <w:tcPr>
            <w:tcW w:w="709" w:type="dxa"/>
          </w:tcPr>
          <w:p w14:paraId="5AFB8F71" w14:textId="77777777" w:rsidR="003B234C" w:rsidRPr="00836ADA" w:rsidRDefault="003B234C" w:rsidP="003B234C">
            <w:pPr>
              <w:pStyle w:val="TAC"/>
              <w:rPr>
                <w:rFonts w:cs="Arial"/>
                <w:lang w:eastAsia="en-US"/>
              </w:rPr>
            </w:pPr>
            <w:r w:rsidRPr="00836ADA">
              <w:rPr>
                <w:rFonts w:cs="Arial"/>
                <w:lang w:eastAsia="en-US"/>
              </w:rPr>
              <w:t>ms</w:t>
            </w:r>
          </w:p>
        </w:tc>
        <w:tc>
          <w:tcPr>
            <w:tcW w:w="2977" w:type="dxa"/>
          </w:tcPr>
          <w:p w14:paraId="7FBAD404" w14:textId="77777777" w:rsidR="003B234C" w:rsidRPr="00836ADA" w:rsidRDefault="003B234C" w:rsidP="003B234C">
            <w:pPr>
              <w:pStyle w:val="TAC"/>
              <w:rPr>
                <w:rFonts w:cs="Arial"/>
                <w:lang w:eastAsia="en-US"/>
              </w:rPr>
            </w:pPr>
            <w:r w:rsidRPr="00836ADA">
              <w:rPr>
                <w:rFonts w:cs="Arial"/>
                <w:lang w:eastAsia="en-US"/>
              </w:rPr>
              <w:t>0</w:t>
            </w:r>
          </w:p>
        </w:tc>
        <w:tc>
          <w:tcPr>
            <w:tcW w:w="2835" w:type="dxa"/>
          </w:tcPr>
          <w:p w14:paraId="3D64903E"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23849202" w14:textId="77777777">
        <w:trPr>
          <w:cantSplit/>
          <w:jc w:val="center"/>
        </w:trPr>
        <w:tc>
          <w:tcPr>
            <w:tcW w:w="2518" w:type="dxa"/>
          </w:tcPr>
          <w:p w14:paraId="1F55535B" w14:textId="77777777" w:rsidR="003B234C" w:rsidRPr="00836ADA" w:rsidRDefault="003B234C" w:rsidP="003B234C">
            <w:pPr>
              <w:pStyle w:val="TAC"/>
              <w:rPr>
                <w:rFonts w:cs="Arial"/>
                <w:lang w:eastAsia="en-US"/>
              </w:rPr>
            </w:pPr>
            <w:r w:rsidRPr="00836ADA">
              <w:rPr>
                <w:rFonts w:cs="Arial"/>
                <w:lang w:eastAsia="en-US"/>
              </w:rPr>
              <w:t>Filter coefficient</w:t>
            </w:r>
          </w:p>
        </w:tc>
        <w:tc>
          <w:tcPr>
            <w:tcW w:w="709" w:type="dxa"/>
          </w:tcPr>
          <w:p w14:paraId="276B7B97" w14:textId="77777777" w:rsidR="003B234C" w:rsidRPr="00836ADA" w:rsidRDefault="003B234C" w:rsidP="003B234C">
            <w:pPr>
              <w:pStyle w:val="TAC"/>
              <w:rPr>
                <w:rFonts w:cs="Arial"/>
                <w:lang w:eastAsia="en-US"/>
              </w:rPr>
            </w:pPr>
          </w:p>
        </w:tc>
        <w:tc>
          <w:tcPr>
            <w:tcW w:w="2977" w:type="dxa"/>
          </w:tcPr>
          <w:p w14:paraId="617105CD" w14:textId="77777777" w:rsidR="003B234C" w:rsidRPr="00836ADA" w:rsidRDefault="003B234C" w:rsidP="003B234C">
            <w:pPr>
              <w:pStyle w:val="TAC"/>
              <w:rPr>
                <w:rFonts w:cs="Arial"/>
                <w:lang w:eastAsia="en-US"/>
              </w:rPr>
            </w:pPr>
            <w:r w:rsidRPr="00836ADA">
              <w:rPr>
                <w:rFonts w:cs="Arial"/>
                <w:lang w:eastAsia="en-US"/>
              </w:rPr>
              <w:t>0</w:t>
            </w:r>
          </w:p>
        </w:tc>
        <w:tc>
          <w:tcPr>
            <w:tcW w:w="2835" w:type="dxa"/>
          </w:tcPr>
          <w:p w14:paraId="47F88148"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2CC1F8D8" w14:textId="77777777">
        <w:trPr>
          <w:cantSplit/>
          <w:jc w:val="center"/>
        </w:trPr>
        <w:tc>
          <w:tcPr>
            <w:tcW w:w="2518" w:type="dxa"/>
          </w:tcPr>
          <w:p w14:paraId="2FE20AF4" w14:textId="77777777" w:rsidR="003B234C" w:rsidRPr="00836ADA" w:rsidRDefault="003B234C" w:rsidP="003B234C">
            <w:pPr>
              <w:pStyle w:val="TAC"/>
              <w:rPr>
                <w:rFonts w:cs="Arial"/>
                <w:lang w:eastAsia="en-US"/>
              </w:rPr>
            </w:pPr>
            <w:r w:rsidRPr="00836ADA">
              <w:rPr>
                <w:rFonts w:cs="Arial"/>
                <w:lang w:eastAsia="en-US"/>
              </w:rPr>
              <w:t xml:space="preserve">Reporting range </w:t>
            </w:r>
            <w:r w:rsidRPr="00836ADA">
              <w:rPr>
                <w:rFonts w:cs="Arial"/>
                <w:b/>
                <w:i/>
                <w:lang w:eastAsia="en-US"/>
              </w:rPr>
              <w:t>R</w:t>
            </w:r>
            <w:r w:rsidRPr="00836ADA">
              <w:rPr>
                <w:rFonts w:cs="Arial"/>
                <w:b/>
                <w:i/>
                <w:vertAlign w:val="subscript"/>
                <w:lang w:eastAsia="en-US"/>
              </w:rPr>
              <w:t>1a</w:t>
            </w:r>
          </w:p>
        </w:tc>
        <w:tc>
          <w:tcPr>
            <w:tcW w:w="709" w:type="dxa"/>
          </w:tcPr>
          <w:p w14:paraId="0DCAFD46" w14:textId="77777777" w:rsidR="003B234C" w:rsidRPr="00836ADA" w:rsidRDefault="003B234C" w:rsidP="003B234C">
            <w:pPr>
              <w:pStyle w:val="TAC"/>
              <w:rPr>
                <w:rFonts w:cs="Arial"/>
                <w:lang w:eastAsia="en-US"/>
              </w:rPr>
            </w:pPr>
            <w:r w:rsidRPr="00836ADA">
              <w:rPr>
                <w:rFonts w:cs="Arial"/>
                <w:lang w:eastAsia="en-US"/>
              </w:rPr>
              <w:t>dB</w:t>
            </w:r>
          </w:p>
        </w:tc>
        <w:tc>
          <w:tcPr>
            <w:tcW w:w="2977" w:type="dxa"/>
          </w:tcPr>
          <w:p w14:paraId="3F63169C" w14:textId="77777777" w:rsidR="003B234C" w:rsidRPr="00836ADA" w:rsidRDefault="003B234C" w:rsidP="003B234C">
            <w:pPr>
              <w:pStyle w:val="TAC"/>
              <w:rPr>
                <w:rFonts w:cs="Arial"/>
                <w:lang w:eastAsia="en-US"/>
              </w:rPr>
            </w:pPr>
            <w:r w:rsidRPr="00836ADA">
              <w:rPr>
                <w:rFonts w:cs="Arial"/>
                <w:lang w:eastAsia="en-US"/>
              </w:rPr>
              <w:t>9</w:t>
            </w:r>
          </w:p>
        </w:tc>
        <w:tc>
          <w:tcPr>
            <w:tcW w:w="2835" w:type="dxa"/>
          </w:tcPr>
          <w:p w14:paraId="576730A4"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575E2CD2" w14:textId="77777777">
        <w:trPr>
          <w:cantSplit/>
          <w:jc w:val="center"/>
        </w:trPr>
        <w:tc>
          <w:tcPr>
            <w:tcW w:w="2518" w:type="dxa"/>
          </w:tcPr>
          <w:p w14:paraId="28743436" w14:textId="77777777" w:rsidR="003B234C" w:rsidRPr="00836ADA" w:rsidRDefault="003B234C" w:rsidP="003B234C">
            <w:pPr>
              <w:pStyle w:val="TAC"/>
              <w:rPr>
                <w:rFonts w:cs="Arial"/>
                <w:lang w:eastAsia="en-US"/>
              </w:rPr>
            </w:pPr>
            <w:r w:rsidRPr="00836ADA">
              <w:rPr>
                <w:rFonts w:cs="Arial"/>
                <w:lang w:eastAsia="en-US"/>
              </w:rPr>
              <w:t>W</w:t>
            </w:r>
          </w:p>
        </w:tc>
        <w:tc>
          <w:tcPr>
            <w:tcW w:w="709" w:type="dxa"/>
          </w:tcPr>
          <w:p w14:paraId="0D03C8DF" w14:textId="77777777" w:rsidR="003B234C" w:rsidRPr="00836ADA" w:rsidRDefault="003B234C" w:rsidP="003B234C">
            <w:pPr>
              <w:pStyle w:val="TAC"/>
              <w:rPr>
                <w:rFonts w:cs="Arial"/>
                <w:lang w:eastAsia="en-US"/>
              </w:rPr>
            </w:pPr>
          </w:p>
        </w:tc>
        <w:tc>
          <w:tcPr>
            <w:tcW w:w="2977" w:type="dxa"/>
          </w:tcPr>
          <w:p w14:paraId="653DD0E7" w14:textId="77777777" w:rsidR="003B234C" w:rsidRPr="00836ADA" w:rsidRDefault="003B234C" w:rsidP="003B234C">
            <w:pPr>
              <w:pStyle w:val="TAC"/>
              <w:rPr>
                <w:rFonts w:cs="Arial"/>
                <w:lang w:eastAsia="en-US"/>
              </w:rPr>
            </w:pPr>
            <w:r w:rsidRPr="00836ADA">
              <w:rPr>
                <w:rFonts w:cs="Arial"/>
                <w:lang w:eastAsia="en-US"/>
              </w:rPr>
              <w:t>0</w:t>
            </w:r>
          </w:p>
        </w:tc>
        <w:tc>
          <w:tcPr>
            <w:tcW w:w="2835" w:type="dxa"/>
          </w:tcPr>
          <w:p w14:paraId="0F84091C"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3D45040D" w14:textId="77777777">
        <w:trPr>
          <w:cantSplit/>
          <w:jc w:val="center"/>
        </w:trPr>
        <w:tc>
          <w:tcPr>
            <w:tcW w:w="2518" w:type="dxa"/>
          </w:tcPr>
          <w:p w14:paraId="52EA503A" w14:textId="77777777" w:rsidR="003B234C" w:rsidRPr="00836ADA" w:rsidRDefault="003B234C" w:rsidP="003B234C">
            <w:pPr>
              <w:pStyle w:val="TAC"/>
              <w:rPr>
                <w:rFonts w:cs="Arial"/>
                <w:lang w:eastAsia="en-US"/>
              </w:rPr>
            </w:pPr>
            <w:r w:rsidRPr="00836ADA">
              <w:rPr>
                <w:rFonts w:cs="Arial"/>
                <w:lang w:eastAsia="en-US"/>
              </w:rPr>
              <w:t>TriggeringCondition</w:t>
            </w:r>
          </w:p>
        </w:tc>
        <w:tc>
          <w:tcPr>
            <w:tcW w:w="709" w:type="dxa"/>
          </w:tcPr>
          <w:p w14:paraId="0214960B" w14:textId="77777777" w:rsidR="003B234C" w:rsidRPr="00836ADA" w:rsidRDefault="003B234C" w:rsidP="003B234C">
            <w:pPr>
              <w:pStyle w:val="TAC"/>
              <w:rPr>
                <w:rFonts w:cs="Arial"/>
                <w:lang w:eastAsia="en-US"/>
              </w:rPr>
            </w:pPr>
          </w:p>
        </w:tc>
        <w:tc>
          <w:tcPr>
            <w:tcW w:w="2977" w:type="dxa"/>
          </w:tcPr>
          <w:p w14:paraId="6ACCD6B8" w14:textId="77777777" w:rsidR="003B234C" w:rsidRPr="00836ADA" w:rsidRDefault="003B234C" w:rsidP="003B234C">
            <w:pPr>
              <w:pStyle w:val="TAC"/>
              <w:rPr>
                <w:rFonts w:cs="Arial"/>
                <w:lang w:eastAsia="en-US"/>
              </w:rPr>
            </w:pPr>
            <w:r w:rsidRPr="00836ADA">
              <w:rPr>
                <w:rFonts w:cs="Arial"/>
                <w:lang w:eastAsia="en-US"/>
              </w:rPr>
              <w:t>activeSetAndMonitoredSetCells</w:t>
            </w:r>
          </w:p>
        </w:tc>
        <w:tc>
          <w:tcPr>
            <w:tcW w:w="2835" w:type="dxa"/>
          </w:tcPr>
          <w:p w14:paraId="4F564FED"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1D27EF5D" w14:textId="77777777">
        <w:trPr>
          <w:cantSplit/>
          <w:jc w:val="center"/>
        </w:trPr>
        <w:tc>
          <w:tcPr>
            <w:tcW w:w="2518" w:type="dxa"/>
          </w:tcPr>
          <w:p w14:paraId="1BB92F1B"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709" w:type="dxa"/>
          </w:tcPr>
          <w:p w14:paraId="2A50E41E" w14:textId="77777777" w:rsidR="003B234C" w:rsidRPr="00836ADA" w:rsidRDefault="003B234C" w:rsidP="003B234C">
            <w:pPr>
              <w:pStyle w:val="TAC"/>
              <w:rPr>
                <w:rFonts w:cs="Arial"/>
                <w:lang w:eastAsia="en-US"/>
              </w:rPr>
            </w:pPr>
          </w:p>
        </w:tc>
        <w:tc>
          <w:tcPr>
            <w:tcW w:w="2977" w:type="dxa"/>
          </w:tcPr>
          <w:p w14:paraId="7C4C2D69" w14:textId="77777777" w:rsidR="003B234C" w:rsidRPr="00836ADA" w:rsidRDefault="003B234C" w:rsidP="003B234C">
            <w:pPr>
              <w:pStyle w:val="TAC"/>
              <w:rPr>
                <w:rFonts w:cs="Arial"/>
                <w:lang w:eastAsia="en-US"/>
              </w:rPr>
            </w:pPr>
            <w:r w:rsidRPr="00836ADA">
              <w:rPr>
                <w:rFonts w:cs="Arial"/>
                <w:lang w:eastAsia="en-US"/>
              </w:rPr>
              <w:t>32</w:t>
            </w:r>
          </w:p>
        </w:tc>
        <w:tc>
          <w:tcPr>
            <w:tcW w:w="2835" w:type="dxa"/>
          </w:tcPr>
          <w:p w14:paraId="1176FF2C" w14:textId="77777777" w:rsidR="003B234C" w:rsidRPr="00836ADA" w:rsidRDefault="003B234C" w:rsidP="003B234C">
            <w:pPr>
              <w:pStyle w:val="TAC"/>
              <w:rPr>
                <w:rFonts w:cs="Arial"/>
                <w:lang w:eastAsia="en-US"/>
              </w:rPr>
            </w:pPr>
          </w:p>
        </w:tc>
      </w:tr>
      <w:tr w:rsidR="003B234C" w:rsidRPr="00836ADA" w14:paraId="1D718320" w14:textId="77777777">
        <w:trPr>
          <w:cantSplit/>
          <w:jc w:val="center"/>
        </w:trPr>
        <w:tc>
          <w:tcPr>
            <w:tcW w:w="2518" w:type="dxa"/>
          </w:tcPr>
          <w:p w14:paraId="201674FD" w14:textId="77777777" w:rsidR="003B234C" w:rsidRPr="00836ADA" w:rsidRDefault="003B234C" w:rsidP="003B234C">
            <w:pPr>
              <w:pStyle w:val="TAC"/>
              <w:rPr>
                <w:rFonts w:cs="Arial"/>
                <w:lang w:eastAsia="en-US"/>
              </w:rPr>
            </w:pPr>
            <w:r w:rsidRPr="00836ADA">
              <w:rPr>
                <w:rFonts w:cs="Arial"/>
                <w:lang w:eastAsia="en-US"/>
              </w:rPr>
              <w:t>T1</w:t>
            </w:r>
          </w:p>
        </w:tc>
        <w:tc>
          <w:tcPr>
            <w:tcW w:w="709" w:type="dxa"/>
          </w:tcPr>
          <w:p w14:paraId="1892DC37" w14:textId="77777777" w:rsidR="003B234C" w:rsidRPr="00836ADA" w:rsidRDefault="003B234C" w:rsidP="003B234C">
            <w:pPr>
              <w:pStyle w:val="TAC"/>
              <w:rPr>
                <w:rFonts w:cs="Arial"/>
                <w:lang w:eastAsia="en-US"/>
              </w:rPr>
            </w:pPr>
            <w:r w:rsidRPr="00836ADA">
              <w:rPr>
                <w:rFonts w:cs="Arial"/>
                <w:lang w:eastAsia="en-US"/>
              </w:rPr>
              <w:t>s</w:t>
            </w:r>
          </w:p>
        </w:tc>
        <w:tc>
          <w:tcPr>
            <w:tcW w:w="2977" w:type="dxa"/>
          </w:tcPr>
          <w:p w14:paraId="5516D656" w14:textId="77777777" w:rsidR="003B234C" w:rsidRPr="00836ADA" w:rsidRDefault="003B234C" w:rsidP="003B234C">
            <w:pPr>
              <w:pStyle w:val="TAC"/>
              <w:rPr>
                <w:rFonts w:cs="Arial"/>
                <w:lang w:eastAsia="en-US"/>
              </w:rPr>
            </w:pPr>
            <w:r w:rsidRPr="00836ADA">
              <w:rPr>
                <w:rFonts w:cs="Arial"/>
                <w:lang w:eastAsia="en-US"/>
              </w:rPr>
              <w:t>5</w:t>
            </w:r>
          </w:p>
        </w:tc>
        <w:tc>
          <w:tcPr>
            <w:tcW w:w="2835" w:type="dxa"/>
          </w:tcPr>
          <w:p w14:paraId="68298F76" w14:textId="77777777" w:rsidR="003B234C" w:rsidRPr="00836ADA" w:rsidRDefault="003B234C" w:rsidP="003B234C">
            <w:pPr>
              <w:pStyle w:val="TAC"/>
              <w:rPr>
                <w:rFonts w:cs="Arial"/>
                <w:lang w:eastAsia="en-US"/>
              </w:rPr>
            </w:pPr>
          </w:p>
        </w:tc>
      </w:tr>
      <w:tr w:rsidR="003B234C" w:rsidRPr="00836ADA" w14:paraId="7FD6474E" w14:textId="77777777">
        <w:trPr>
          <w:cantSplit/>
          <w:jc w:val="center"/>
        </w:trPr>
        <w:tc>
          <w:tcPr>
            <w:tcW w:w="2518" w:type="dxa"/>
          </w:tcPr>
          <w:p w14:paraId="26C033A0" w14:textId="77777777" w:rsidR="003B234C" w:rsidRPr="00836ADA" w:rsidRDefault="003B234C" w:rsidP="003B234C">
            <w:pPr>
              <w:pStyle w:val="TAC"/>
              <w:rPr>
                <w:rFonts w:cs="Arial"/>
                <w:lang w:eastAsia="en-US"/>
              </w:rPr>
            </w:pPr>
            <w:r w:rsidRPr="00836ADA">
              <w:rPr>
                <w:rFonts w:cs="Arial"/>
                <w:lang w:eastAsia="en-US"/>
              </w:rPr>
              <w:t>T2</w:t>
            </w:r>
          </w:p>
        </w:tc>
        <w:tc>
          <w:tcPr>
            <w:tcW w:w="709" w:type="dxa"/>
          </w:tcPr>
          <w:p w14:paraId="3689422A" w14:textId="77777777" w:rsidR="003B234C" w:rsidRPr="00836ADA" w:rsidRDefault="003B234C" w:rsidP="003B234C">
            <w:pPr>
              <w:pStyle w:val="TAC"/>
              <w:rPr>
                <w:rFonts w:cs="Arial"/>
                <w:lang w:eastAsia="en-US"/>
              </w:rPr>
            </w:pPr>
            <w:r w:rsidRPr="00836ADA">
              <w:rPr>
                <w:rFonts w:cs="Arial"/>
                <w:lang w:eastAsia="en-US"/>
              </w:rPr>
              <w:t>s</w:t>
            </w:r>
          </w:p>
        </w:tc>
        <w:tc>
          <w:tcPr>
            <w:tcW w:w="2977" w:type="dxa"/>
          </w:tcPr>
          <w:p w14:paraId="4ABC1235" w14:textId="77777777" w:rsidR="003B234C" w:rsidRPr="00836ADA" w:rsidRDefault="003B234C" w:rsidP="003B234C">
            <w:pPr>
              <w:pStyle w:val="TAC"/>
              <w:rPr>
                <w:rFonts w:cs="Arial"/>
                <w:lang w:eastAsia="en-US"/>
              </w:rPr>
            </w:pPr>
            <w:r w:rsidRPr="00836ADA">
              <w:rPr>
                <w:rFonts w:cs="Arial"/>
                <w:lang w:eastAsia="en-US"/>
              </w:rPr>
              <w:t>5</w:t>
            </w:r>
          </w:p>
        </w:tc>
        <w:tc>
          <w:tcPr>
            <w:tcW w:w="2835" w:type="dxa"/>
          </w:tcPr>
          <w:p w14:paraId="2C136A00" w14:textId="77777777" w:rsidR="003B234C" w:rsidRPr="00836ADA" w:rsidRDefault="003B234C" w:rsidP="003B234C">
            <w:pPr>
              <w:pStyle w:val="TAC"/>
              <w:rPr>
                <w:rFonts w:cs="Arial"/>
                <w:lang w:eastAsia="en-US"/>
              </w:rPr>
            </w:pPr>
          </w:p>
        </w:tc>
      </w:tr>
    </w:tbl>
    <w:p w14:paraId="5A7A7C36" w14:textId="77777777" w:rsidR="003B234C" w:rsidRPr="00836ADA" w:rsidRDefault="003B234C" w:rsidP="003B234C">
      <w:pPr>
        <w:rPr>
          <w:rFonts w:cs="v4.2.0"/>
        </w:rPr>
      </w:pPr>
    </w:p>
    <w:p w14:paraId="27FC0DA4" w14:textId="77777777" w:rsidR="003B234C" w:rsidRPr="00836ADA" w:rsidRDefault="003B234C" w:rsidP="0079728B">
      <w:pPr>
        <w:pStyle w:val="TH"/>
      </w:pPr>
      <w:r w:rsidRPr="00836ADA">
        <w:t>Table 8.8B: Cell specific test parameters for event triggered reporting in multi-cell pedestrian environment</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41"/>
        <w:gridCol w:w="993"/>
        <w:gridCol w:w="710"/>
        <w:gridCol w:w="637"/>
        <w:gridCol w:w="582"/>
        <w:gridCol w:w="42"/>
        <w:gridCol w:w="540"/>
        <w:gridCol w:w="630"/>
        <w:gridCol w:w="630"/>
        <w:gridCol w:w="630"/>
        <w:gridCol w:w="45"/>
        <w:gridCol w:w="652"/>
        <w:gridCol w:w="6"/>
      </w:tblGrid>
      <w:tr w:rsidR="003B234C" w:rsidRPr="00836ADA" w14:paraId="318CFA65" w14:textId="77777777">
        <w:trPr>
          <w:gridAfter w:val="1"/>
          <w:wAfter w:w="6" w:type="dxa"/>
          <w:cantSplit/>
          <w:jc w:val="center"/>
        </w:trPr>
        <w:tc>
          <w:tcPr>
            <w:tcW w:w="1842" w:type="dxa"/>
            <w:vMerge w:val="restart"/>
            <w:tcBorders>
              <w:bottom w:val="nil"/>
            </w:tcBorders>
          </w:tcPr>
          <w:p w14:paraId="0BA4273F"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993" w:type="dxa"/>
            <w:vMerge w:val="restart"/>
            <w:tcBorders>
              <w:bottom w:val="nil"/>
            </w:tcBorders>
          </w:tcPr>
          <w:p w14:paraId="3382471F"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346" w:type="dxa"/>
            <w:gridSpan w:val="2"/>
            <w:vAlign w:val="center"/>
          </w:tcPr>
          <w:p w14:paraId="27EF42AF"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164" w:type="dxa"/>
            <w:gridSpan w:val="3"/>
            <w:vAlign w:val="center"/>
          </w:tcPr>
          <w:p w14:paraId="20DE05EC"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260" w:type="dxa"/>
            <w:gridSpan w:val="2"/>
            <w:vAlign w:val="center"/>
          </w:tcPr>
          <w:p w14:paraId="0095FA1E"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327" w:type="dxa"/>
            <w:gridSpan w:val="3"/>
            <w:vAlign w:val="center"/>
          </w:tcPr>
          <w:p w14:paraId="14A8FA09" w14:textId="77777777" w:rsidR="003B234C" w:rsidRPr="00836ADA" w:rsidRDefault="003B234C" w:rsidP="003B234C">
            <w:pPr>
              <w:pStyle w:val="TAH"/>
              <w:rPr>
                <w:rFonts w:eastAsia="?? ??" w:cs="v4.2.0"/>
                <w:lang w:eastAsia="en-US"/>
              </w:rPr>
            </w:pPr>
            <w:r w:rsidRPr="00836ADA">
              <w:rPr>
                <w:rFonts w:eastAsia="?? ??" w:cs="v4.2.0"/>
                <w:lang w:eastAsia="en-US"/>
              </w:rPr>
              <w:t>Cell 4</w:t>
            </w:r>
          </w:p>
        </w:tc>
      </w:tr>
      <w:tr w:rsidR="003B234C" w:rsidRPr="00836ADA" w14:paraId="695F3677" w14:textId="77777777">
        <w:trPr>
          <w:gridAfter w:val="1"/>
          <w:wAfter w:w="6" w:type="dxa"/>
          <w:cantSplit/>
          <w:jc w:val="center"/>
        </w:trPr>
        <w:tc>
          <w:tcPr>
            <w:tcW w:w="1841" w:type="dxa"/>
            <w:vMerge/>
            <w:tcBorders>
              <w:bottom w:val="single" w:sz="4" w:space="0" w:color="auto"/>
            </w:tcBorders>
          </w:tcPr>
          <w:p w14:paraId="086ED2D8" w14:textId="77777777" w:rsidR="003B234C" w:rsidRPr="00836ADA" w:rsidRDefault="003B234C" w:rsidP="003B234C">
            <w:pPr>
              <w:pStyle w:val="TAH"/>
              <w:rPr>
                <w:rFonts w:eastAsia="?? ??" w:cs="v4.2.0"/>
                <w:lang w:eastAsia="en-US"/>
              </w:rPr>
            </w:pPr>
          </w:p>
        </w:tc>
        <w:tc>
          <w:tcPr>
            <w:tcW w:w="993" w:type="dxa"/>
            <w:vMerge/>
            <w:tcBorders>
              <w:bottom w:val="single" w:sz="4" w:space="0" w:color="auto"/>
            </w:tcBorders>
          </w:tcPr>
          <w:p w14:paraId="1E9B51A5" w14:textId="77777777" w:rsidR="003B234C" w:rsidRPr="00836ADA" w:rsidRDefault="003B234C" w:rsidP="003B234C">
            <w:pPr>
              <w:pStyle w:val="TAH"/>
              <w:rPr>
                <w:rFonts w:eastAsia="?? ??" w:cs="v4.2.0"/>
                <w:lang w:eastAsia="en-US"/>
              </w:rPr>
            </w:pPr>
          </w:p>
        </w:tc>
        <w:tc>
          <w:tcPr>
            <w:tcW w:w="709" w:type="dxa"/>
            <w:vAlign w:val="center"/>
          </w:tcPr>
          <w:p w14:paraId="4797E65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7" w:type="dxa"/>
            <w:vAlign w:val="center"/>
          </w:tcPr>
          <w:p w14:paraId="296D87E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24" w:type="dxa"/>
            <w:gridSpan w:val="2"/>
            <w:vAlign w:val="center"/>
          </w:tcPr>
          <w:p w14:paraId="6A040368"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40" w:type="dxa"/>
            <w:vAlign w:val="center"/>
          </w:tcPr>
          <w:p w14:paraId="3703A019"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vAlign w:val="center"/>
          </w:tcPr>
          <w:p w14:paraId="2121A777"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vAlign w:val="center"/>
          </w:tcPr>
          <w:p w14:paraId="2322458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vAlign w:val="center"/>
          </w:tcPr>
          <w:p w14:paraId="74D299A5"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97" w:type="dxa"/>
            <w:gridSpan w:val="2"/>
            <w:vAlign w:val="center"/>
          </w:tcPr>
          <w:p w14:paraId="4E5D38F7"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7E4D0538" w14:textId="77777777">
        <w:trPr>
          <w:gridAfter w:val="1"/>
          <w:wAfter w:w="6" w:type="dxa"/>
          <w:cantSplit/>
          <w:jc w:val="center"/>
        </w:trPr>
        <w:tc>
          <w:tcPr>
            <w:tcW w:w="1842" w:type="dxa"/>
            <w:tcBorders>
              <w:top w:val="nil"/>
            </w:tcBorders>
            <w:vAlign w:val="center"/>
          </w:tcPr>
          <w:p w14:paraId="04B9722A"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993" w:type="dxa"/>
            <w:tcBorders>
              <w:top w:val="nil"/>
            </w:tcBorders>
            <w:vAlign w:val="center"/>
          </w:tcPr>
          <w:p w14:paraId="595D5D32" w14:textId="77777777" w:rsidR="003B234C" w:rsidRPr="00836ADA" w:rsidRDefault="003B234C" w:rsidP="003B234C">
            <w:pPr>
              <w:pStyle w:val="TAC"/>
              <w:rPr>
                <w:rFonts w:eastAsia="?? ??" w:cs="Arial"/>
                <w:lang w:eastAsia="en-US"/>
              </w:rPr>
            </w:pPr>
          </w:p>
        </w:tc>
        <w:tc>
          <w:tcPr>
            <w:tcW w:w="1346" w:type="dxa"/>
            <w:gridSpan w:val="2"/>
            <w:tcBorders>
              <w:top w:val="nil"/>
            </w:tcBorders>
            <w:vAlign w:val="center"/>
          </w:tcPr>
          <w:p w14:paraId="6DCD19E2"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164" w:type="dxa"/>
            <w:gridSpan w:val="3"/>
            <w:tcBorders>
              <w:top w:val="nil"/>
            </w:tcBorders>
            <w:vAlign w:val="center"/>
          </w:tcPr>
          <w:p w14:paraId="7066E152"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260" w:type="dxa"/>
            <w:gridSpan w:val="2"/>
            <w:tcBorders>
              <w:top w:val="nil"/>
            </w:tcBorders>
            <w:vAlign w:val="center"/>
          </w:tcPr>
          <w:p w14:paraId="35DEE81F"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327" w:type="dxa"/>
            <w:gridSpan w:val="3"/>
            <w:tcBorders>
              <w:top w:val="nil"/>
            </w:tcBorders>
            <w:vAlign w:val="center"/>
          </w:tcPr>
          <w:p w14:paraId="437BC54D"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r>
      <w:tr w:rsidR="003B234C" w:rsidRPr="00836ADA" w14:paraId="333C7AE8" w14:textId="77777777">
        <w:trPr>
          <w:gridAfter w:val="1"/>
          <w:wAfter w:w="6" w:type="dxa"/>
          <w:cantSplit/>
          <w:jc w:val="center"/>
        </w:trPr>
        <w:tc>
          <w:tcPr>
            <w:tcW w:w="1842" w:type="dxa"/>
            <w:tcBorders>
              <w:top w:val="nil"/>
            </w:tcBorders>
            <w:vAlign w:val="center"/>
          </w:tcPr>
          <w:p w14:paraId="6BCE24E9" w14:textId="77777777" w:rsidR="003B234C" w:rsidRPr="00836ADA" w:rsidRDefault="003B234C" w:rsidP="003B234C">
            <w:pPr>
              <w:pStyle w:val="TAC"/>
              <w:rPr>
                <w:rFonts w:cs="Arial"/>
                <w:lang w:eastAsia="en-US"/>
              </w:rPr>
            </w:pPr>
            <w:r w:rsidRPr="00836ADA">
              <w:rPr>
                <w:rFonts w:cs="Arial"/>
                <w:lang w:eastAsia="en-US"/>
              </w:rPr>
              <w:t>CPICH_Ec/Ior</w:t>
            </w:r>
          </w:p>
        </w:tc>
        <w:tc>
          <w:tcPr>
            <w:tcW w:w="993" w:type="dxa"/>
            <w:tcBorders>
              <w:top w:val="nil"/>
            </w:tcBorders>
            <w:vAlign w:val="center"/>
          </w:tcPr>
          <w:p w14:paraId="5E6AEA5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46AC0004"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164" w:type="dxa"/>
            <w:gridSpan w:val="3"/>
            <w:tcBorders>
              <w:top w:val="nil"/>
            </w:tcBorders>
            <w:vAlign w:val="center"/>
          </w:tcPr>
          <w:p w14:paraId="4F896415"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260" w:type="dxa"/>
            <w:gridSpan w:val="2"/>
            <w:tcBorders>
              <w:top w:val="nil"/>
            </w:tcBorders>
            <w:vAlign w:val="center"/>
          </w:tcPr>
          <w:p w14:paraId="64D1502B"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327" w:type="dxa"/>
            <w:gridSpan w:val="3"/>
            <w:tcBorders>
              <w:top w:val="nil"/>
            </w:tcBorders>
            <w:vAlign w:val="center"/>
          </w:tcPr>
          <w:p w14:paraId="4CFD79F5"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r>
      <w:tr w:rsidR="003B234C" w:rsidRPr="00836ADA" w14:paraId="76E2917F" w14:textId="77777777">
        <w:trPr>
          <w:gridAfter w:val="1"/>
          <w:wAfter w:w="6" w:type="dxa"/>
          <w:cantSplit/>
          <w:jc w:val="center"/>
        </w:trPr>
        <w:tc>
          <w:tcPr>
            <w:tcW w:w="1842" w:type="dxa"/>
            <w:tcBorders>
              <w:top w:val="nil"/>
            </w:tcBorders>
            <w:vAlign w:val="center"/>
          </w:tcPr>
          <w:p w14:paraId="3243D406" w14:textId="77777777" w:rsidR="003B234C" w:rsidRPr="00836ADA" w:rsidRDefault="003B234C" w:rsidP="003B234C">
            <w:pPr>
              <w:pStyle w:val="TAC"/>
              <w:rPr>
                <w:rFonts w:cs="Arial"/>
                <w:lang w:eastAsia="en-US"/>
              </w:rPr>
            </w:pPr>
            <w:r w:rsidRPr="00836ADA">
              <w:rPr>
                <w:rFonts w:cs="Arial"/>
                <w:lang w:eastAsia="en-US"/>
              </w:rPr>
              <w:t>PCCPCH_Ec/Ior</w:t>
            </w:r>
          </w:p>
        </w:tc>
        <w:tc>
          <w:tcPr>
            <w:tcW w:w="993" w:type="dxa"/>
            <w:tcBorders>
              <w:top w:val="nil"/>
            </w:tcBorders>
            <w:vAlign w:val="center"/>
          </w:tcPr>
          <w:p w14:paraId="6F29B76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2E6EDB37"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164" w:type="dxa"/>
            <w:gridSpan w:val="3"/>
            <w:tcBorders>
              <w:top w:val="nil"/>
            </w:tcBorders>
            <w:vAlign w:val="center"/>
          </w:tcPr>
          <w:p w14:paraId="6DDCA851"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260" w:type="dxa"/>
            <w:gridSpan w:val="2"/>
            <w:tcBorders>
              <w:top w:val="nil"/>
            </w:tcBorders>
            <w:vAlign w:val="center"/>
          </w:tcPr>
          <w:p w14:paraId="45321560"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327" w:type="dxa"/>
            <w:gridSpan w:val="3"/>
            <w:tcBorders>
              <w:top w:val="nil"/>
            </w:tcBorders>
            <w:vAlign w:val="center"/>
          </w:tcPr>
          <w:p w14:paraId="2D6AD7B9"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r>
      <w:tr w:rsidR="003B234C" w:rsidRPr="00836ADA" w14:paraId="01063050" w14:textId="77777777">
        <w:trPr>
          <w:gridAfter w:val="1"/>
          <w:wAfter w:w="6" w:type="dxa"/>
          <w:cantSplit/>
          <w:jc w:val="center"/>
        </w:trPr>
        <w:tc>
          <w:tcPr>
            <w:tcW w:w="1842" w:type="dxa"/>
            <w:tcBorders>
              <w:top w:val="nil"/>
            </w:tcBorders>
            <w:vAlign w:val="center"/>
          </w:tcPr>
          <w:p w14:paraId="6CF4A54D" w14:textId="77777777" w:rsidR="003B234C" w:rsidRPr="00836ADA" w:rsidRDefault="003B234C" w:rsidP="003B234C">
            <w:pPr>
              <w:pStyle w:val="TAC"/>
              <w:rPr>
                <w:rFonts w:cs="Arial"/>
                <w:lang w:eastAsia="en-US"/>
              </w:rPr>
            </w:pPr>
            <w:r w:rsidRPr="00836ADA">
              <w:rPr>
                <w:rFonts w:cs="Arial"/>
                <w:lang w:eastAsia="en-US"/>
              </w:rPr>
              <w:t>SCH_Ec/Ior</w:t>
            </w:r>
          </w:p>
        </w:tc>
        <w:tc>
          <w:tcPr>
            <w:tcW w:w="993" w:type="dxa"/>
            <w:tcBorders>
              <w:top w:val="nil"/>
            </w:tcBorders>
            <w:vAlign w:val="center"/>
          </w:tcPr>
          <w:p w14:paraId="00767808"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5BE78486"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164" w:type="dxa"/>
            <w:gridSpan w:val="3"/>
            <w:tcBorders>
              <w:top w:val="nil"/>
            </w:tcBorders>
            <w:vAlign w:val="center"/>
          </w:tcPr>
          <w:p w14:paraId="5BD3FCAB"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260" w:type="dxa"/>
            <w:gridSpan w:val="2"/>
            <w:tcBorders>
              <w:top w:val="nil"/>
            </w:tcBorders>
            <w:vAlign w:val="center"/>
          </w:tcPr>
          <w:p w14:paraId="6E911851"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327" w:type="dxa"/>
            <w:gridSpan w:val="3"/>
            <w:tcBorders>
              <w:top w:val="nil"/>
            </w:tcBorders>
            <w:vAlign w:val="center"/>
          </w:tcPr>
          <w:p w14:paraId="4F5EC05B"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r>
      <w:tr w:rsidR="003B234C" w:rsidRPr="00836ADA" w14:paraId="591562A6" w14:textId="77777777">
        <w:trPr>
          <w:gridAfter w:val="1"/>
          <w:wAfter w:w="6" w:type="dxa"/>
          <w:cantSplit/>
          <w:jc w:val="center"/>
        </w:trPr>
        <w:tc>
          <w:tcPr>
            <w:tcW w:w="1842" w:type="dxa"/>
            <w:tcBorders>
              <w:top w:val="nil"/>
            </w:tcBorders>
            <w:vAlign w:val="center"/>
          </w:tcPr>
          <w:p w14:paraId="65782AF4" w14:textId="77777777" w:rsidR="003B234C" w:rsidRPr="00836ADA" w:rsidRDefault="003B234C" w:rsidP="003B234C">
            <w:pPr>
              <w:pStyle w:val="TAC"/>
              <w:rPr>
                <w:rFonts w:cs="Arial"/>
                <w:lang w:eastAsia="en-US"/>
              </w:rPr>
            </w:pPr>
            <w:r w:rsidRPr="00836ADA">
              <w:rPr>
                <w:rFonts w:cs="Arial"/>
                <w:lang w:eastAsia="en-US"/>
              </w:rPr>
              <w:t>PICH_Ec/Ior</w:t>
            </w:r>
          </w:p>
        </w:tc>
        <w:tc>
          <w:tcPr>
            <w:tcW w:w="993" w:type="dxa"/>
            <w:tcBorders>
              <w:top w:val="nil"/>
            </w:tcBorders>
            <w:vAlign w:val="center"/>
          </w:tcPr>
          <w:p w14:paraId="4E14ADD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0A5D857F"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164" w:type="dxa"/>
            <w:gridSpan w:val="3"/>
            <w:tcBorders>
              <w:top w:val="nil"/>
            </w:tcBorders>
            <w:vAlign w:val="center"/>
          </w:tcPr>
          <w:p w14:paraId="40D706B2"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260" w:type="dxa"/>
            <w:gridSpan w:val="2"/>
            <w:tcBorders>
              <w:top w:val="nil"/>
            </w:tcBorders>
            <w:vAlign w:val="center"/>
          </w:tcPr>
          <w:p w14:paraId="14289EED"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327" w:type="dxa"/>
            <w:gridSpan w:val="3"/>
            <w:tcBorders>
              <w:top w:val="nil"/>
            </w:tcBorders>
            <w:vAlign w:val="center"/>
          </w:tcPr>
          <w:p w14:paraId="7565AFC7"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r>
      <w:tr w:rsidR="003B234C" w:rsidRPr="00836ADA" w14:paraId="3044C6E7" w14:textId="77777777">
        <w:trPr>
          <w:gridAfter w:val="1"/>
          <w:wAfter w:w="6" w:type="dxa"/>
          <w:cantSplit/>
          <w:jc w:val="center"/>
        </w:trPr>
        <w:tc>
          <w:tcPr>
            <w:tcW w:w="1842" w:type="dxa"/>
            <w:tcBorders>
              <w:top w:val="nil"/>
            </w:tcBorders>
            <w:vAlign w:val="center"/>
          </w:tcPr>
          <w:p w14:paraId="24764FCD" w14:textId="77777777" w:rsidR="003B234C" w:rsidRPr="00836ADA" w:rsidRDefault="003B234C" w:rsidP="003B234C">
            <w:pPr>
              <w:pStyle w:val="TAC"/>
              <w:rPr>
                <w:rFonts w:cs="Arial"/>
                <w:lang w:eastAsia="en-US"/>
              </w:rPr>
            </w:pPr>
            <w:r w:rsidRPr="00836ADA">
              <w:rPr>
                <w:rFonts w:cs="Arial"/>
                <w:lang w:eastAsia="en-US"/>
              </w:rPr>
              <w:t>DPCH_Ec/Ior</w:t>
            </w:r>
          </w:p>
        </w:tc>
        <w:tc>
          <w:tcPr>
            <w:tcW w:w="993" w:type="dxa"/>
            <w:tcBorders>
              <w:top w:val="nil"/>
            </w:tcBorders>
            <w:vAlign w:val="center"/>
          </w:tcPr>
          <w:p w14:paraId="69E0289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5782F144" w14:textId="77777777" w:rsidR="003B234C" w:rsidRPr="00836ADA" w:rsidRDefault="003B234C" w:rsidP="003B234C">
            <w:pPr>
              <w:pStyle w:val="TAC"/>
              <w:rPr>
                <w:rFonts w:eastAsia="?? ??" w:cs="Arial"/>
                <w:sz w:val="16"/>
                <w:lang w:eastAsia="en-US"/>
              </w:rPr>
            </w:pPr>
            <w:r w:rsidRPr="00836ADA">
              <w:rPr>
                <w:rFonts w:eastAsia="?? ??" w:cs="Arial"/>
                <w:sz w:val="16"/>
                <w:lang w:eastAsia="en-US"/>
              </w:rPr>
              <w:t>n.a.</w:t>
            </w:r>
          </w:p>
        </w:tc>
        <w:tc>
          <w:tcPr>
            <w:tcW w:w="1164" w:type="dxa"/>
            <w:gridSpan w:val="3"/>
            <w:tcBorders>
              <w:top w:val="nil"/>
            </w:tcBorders>
            <w:vAlign w:val="center"/>
          </w:tcPr>
          <w:p w14:paraId="556E9C90"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c>
          <w:tcPr>
            <w:tcW w:w="1260" w:type="dxa"/>
            <w:gridSpan w:val="2"/>
            <w:tcBorders>
              <w:top w:val="nil"/>
            </w:tcBorders>
            <w:vAlign w:val="center"/>
          </w:tcPr>
          <w:p w14:paraId="0F791882"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c>
          <w:tcPr>
            <w:tcW w:w="1327" w:type="dxa"/>
            <w:gridSpan w:val="3"/>
            <w:tcBorders>
              <w:top w:val="nil"/>
            </w:tcBorders>
            <w:vAlign w:val="center"/>
          </w:tcPr>
          <w:p w14:paraId="33ADDEB0"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r>
      <w:tr w:rsidR="003B234C" w:rsidRPr="00836ADA" w14:paraId="7AD0AF42" w14:textId="77777777">
        <w:trPr>
          <w:gridAfter w:val="1"/>
          <w:wAfter w:w="6" w:type="dxa"/>
          <w:cantSplit/>
          <w:jc w:val="center"/>
        </w:trPr>
        <w:tc>
          <w:tcPr>
            <w:tcW w:w="1842" w:type="dxa"/>
            <w:tcBorders>
              <w:top w:val="nil"/>
            </w:tcBorders>
            <w:vAlign w:val="center"/>
          </w:tcPr>
          <w:p w14:paraId="598F51E6" w14:textId="77777777" w:rsidR="003B234C" w:rsidRPr="00836ADA" w:rsidRDefault="003B234C" w:rsidP="003B234C">
            <w:pPr>
              <w:pStyle w:val="TAC"/>
              <w:rPr>
                <w:rFonts w:cs="Arial"/>
                <w:lang w:eastAsia="en-US"/>
              </w:rPr>
            </w:pPr>
            <w:r w:rsidRPr="00836ADA">
              <w:rPr>
                <w:rFonts w:cs="Arial"/>
                <w:lang w:eastAsia="en-US"/>
              </w:rPr>
              <w:t>OCNS_Ec/Ior</w:t>
            </w:r>
          </w:p>
        </w:tc>
        <w:tc>
          <w:tcPr>
            <w:tcW w:w="993" w:type="dxa"/>
            <w:tcBorders>
              <w:top w:val="nil"/>
            </w:tcBorders>
            <w:vAlign w:val="center"/>
          </w:tcPr>
          <w:p w14:paraId="6A45D76B"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46" w:type="dxa"/>
            <w:gridSpan w:val="2"/>
            <w:tcBorders>
              <w:top w:val="nil"/>
            </w:tcBorders>
            <w:vAlign w:val="center"/>
          </w:tcPr>
          <w:p w14:paraId="14660F2C" w14:textId="77777777" w:rsidR="003B234C" w:rsidRPr="00836ADA" w:rsidRDefault="003B234C" w:rsidP="003B234C">
            <w:pPr>
              <w:pStyle w:val="TAC"/>
              <w:rPr>
                <w:rFonts w:eastAsia="?? ??" w:cs="Arial"/>
                <w:sz w:val="16"/>
                <w:lang w:eastAsia="en-US"/>
              </w:rPr>
            </w:pPr>
            <w:r w:rsidRPr="00836ADA">
              <w:rPr>
                <w:rFonts w:eastAsia="?? ??" w:cs="v3.7.0"/>
                <w:lang w:eastAsia="en-US"/>
              </w:rPr>
              <w:t>-0.941</w:t>
            </w:r>
          </w:p>
        </w:tc>
        <w:tc>
          <w:tcPr>
            <w:tcW w:w="1164" w:type="dxa"/>
            <w:gridSpan w:val="3"/>
            <w:tcBorders>
              <w:top w:val="nil"/>
            </w:tcBorders>
            <w:vAlign w:val="center"/>
          </w:tcPr>
          <w:p w14:paraId="2A60C2A8"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c>
          <w:tcPr>
            <w:tcW w:w="1260" w:type="dxa"/>
            <w:gridSpan w:val="2"/>
            <w:tcBorders>
              <w:top w:val="nil"/>
            </w:tcBorders>
            <w:vAlign w:val="center"/>
          </w:tcPr>
          <w:p w14:paraId="5D187F4C"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c>
          <w:tcPr>
            <w:tcW w:w="1327" w:type="dxa"/>
            <w:gridSpan w:val="3"/>
            <w:tcBorders>
              <w:top w:val="nil"/>
            </w:tcBorders>
            <w:vAlign w:val="center"/>
          </w:tcPr>
          <w:p w14:paraId="0FD85F67"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r>
      <w:tr w:rsidR="003B234C" w:rsidRPr="00836ADA" w14:paraId="4B789DBB" w14:textId="77777777">
        <w:trPr>
          <w:gridAfter w:val="1"/>
          <w:wAfter w:w="6" w:type="dxa"/>
          <w:cantSplit/>
          <w:jc w:val="center"/>
        </w:trPr>
        <w:tc>
          <w:tcPr>
            <w:tcW w:w="1842" w:type="dxa"/>
            <w:vAlign w:val="center"/>
          </w:tcPr>
          <w:p w14:paraId="32E063B3"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0EB2AD8F">
                <v:shape id="_x0000_i1344" type="#_x0000_t75" style="width:37pt;height:17pt" o:ole="" fillcolor="window">
                  <v:imagedata r:id="rId185" o:title=""/>
                </v:shape>
                <o:OLEObject Type="Embed" ProgID="Equation.3" ShapeID="_x0000_i1344" DrawAspect="Content" ObjectID="_1710576020" r:id="rId430"/>
              </w:object>
            </w:r>
          </w:p>
        </w:tc>
        <w:tc>
          <w:tcPr>
            <w:tcW w:w="993" w:type="dxa"/>
            <w:vAlign w:val="center"/>
          </w:tcPr>
          <w:p w14:paraId="655D931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709" w:type="dxa"/>
          </w:tcPr>
          <w:p w14:paraId="51E06A4A" w14:textId="77777777" w:rsidR="003B234C" w:rsidRPr="00836ADA" w:rsidRDefault="003B234C" w:rsidP="003B234C">
            <w:pPr>
              <w:pStyle w:val="TAC"/>
              <w:rPr>
                <w:rFonts w:eastAsia="?? ??" w:cs="Arial"/>
                <w:sz w:val="16"/>
                <w:lang w:eastAsia="en-US"/>
              </w:rPr>
            </w:pPr>
            <w:r w:rsidRPr="00836ADA">
              <w:rPr>
                <w:rFonts w:cs="Arial"/>
                <w:sz w:val="16"/>
                <w:lang w:eastAsia="en-US"/>
              </w:rPr>
              <w:t>-</w:t>
            </w:r>
            <w:r w:rsidRPr="00836ADA">
              <w:rPr>
                <w:rFonts w:cs="Arial"/>
                <w:sz w:val="16"/>
                <w:lang w:eastAsia="en-US"/>
              </w:rPr>
              <w:sym w:font="Symbol" w:char="F0A5"/>
            </w:r>
          </w:p>
        </w:tc>
        <w:tc>
          <w:tcPr>
            <w:tcW w:w="637" w:type="dxa"/>
          </w:tcPr>
          <w:p w14:paraId="295A74AC" w14:textId="77777777" w:rsidR="003B234C" w:rsidRPr="00836ADA" w:rsidRDefault="003B234C" w:rsidP="003B234C">
            <w:pPr>
              <w:pStyle w:val="TAC"/>
              <w:rPr>
                <w:rFonts w:eastAsia="?? ??" w:cs="Arial"/>
                <w:sz w:val="16"/>
                <w:lang w:eastAsia="en-US"/>
              </w:rPr>
            </w:pPr>
            <w:r w:rsidRPr="00836ADA">
              <w:rPr>
                <w:rFonts w:eastAsia="?? ??" w:cs="Arial"/>
                <w:sz w:val="16"/>
                <w:lang w:eastAsia="en-US"/>
              </w:rPr>
              <w:t>1.3</w:t>
            </w:r>
          </w:p>
        </w:tc>
        <w:tc>
          <w:tcPr>
            <w:tcW w:w="582" w:type="dxa"/>
          </w:tcPr>
          <w:p w14:paraId="0E3AB185" w14:textId="77777777" w:rsidR="003B234C" w:rsidRPr="00836ADA" w:rsidRDefault="003B234C" w:rsidP="003B234C">
            <w:pPr>
              <w:pStyle w:val="TAC"/>
              <w:rPr>
                <w:rFonts w:eastAsia="?? ??" w:cs="Arial"/>
                <w:sz w:val="16"/>
                <w:lang w:eastAsia="en-US"/>
              </w:rPr>
            </w:pPr>
            <w:r w:rsidRPr="00836ADA">
              <w:rPr>
                <w:rFonts w:eastAsia="?? ??" w:cs="Arial"/>
                <w:sz w:val="16"/>
                <w:lang w:eastAsia="en-US"/>
              </w:rPr>
              <w:t>4.3</w:t>
            </w:r>
          </w:p>
        </w:tc>
        <w:tc>
          <w:tcPr>
            <w:tcW w:w="582" w:type="dxa"/>
            <w:gridSpan w:val="2"/>
          </w:tcPr>
          <w:p w14:paraId="7CB8F648" w14:textId="77777777" w:rsidR="003B234C" w:rsidRPr="00836ADA" w:rsidRDefault="003B234C" w:rsidP="003B234C">
            <w:pPr>
              <w:pStyle w:val="TAC"/>
              <w:rPr>
                <w:rFonts w:eastAsia="?? ??" w:cs="Arial"/>
                <w:sz w:val="16"/>
                <w:lang w:eastAsia="en-US"/>
              </w:rPr>
            </w:pPr>
            <w:r w:rsidRPr="00836ADA">
              <w:rPr>
                <w:rFonts w:eastAsia="?? ??" w:cs="Arial"/>
                <w:sz w:val="16"/>
                <w:lang w:eastAsia="en-US"/>
              </w:rPr>
              <w:t>1.3</w:t>
            </w:r>
          </w:p>
        </w:tc>
        <w:tc>
          <w:tcPr>
            <w:tcW w:w="630" w:type="dxa"/>
          </w:tcPr>
          <w:p w14:paraId="5ECD267C" w14:textId="77777777" w:rsidR="003B234C" w:rsidRPr="00836ADA" w:rsidRDefault="003B234C" w:rsidP="003B234C">
            <w:pPr>
              <w:pStyle w:val="TAC"/>
              <w:rPr>
                <w:rFonts w:eastAsia="?? ??" w:cs="Arial"/>
                <w:sz w:val="16"/>
                <w:lang w:eastAsia="en-US"/>
              </w:rPr>
            </w:pPr>
            <w:r w:rsidRPr="00836ADA">
              <w:rPr>
                <w:rFonts w:eastAsia="?? ??" w:cs="Arial"/>
                <w:sz w:val="16"/>
                <w:lang w:eastAsia="en-US"/>
              </w:rPr>
              <w:t>4.3</w:t>
            </w:r>
          </w:p>
        </w:tc>
        <w:tc>
          <w:tcPr>
            <w:tcW w:w="630" w:type="dxa"/>
          </w:tcPr>
          <w:p w14:paraId="7F4A4679" w14:textId="77777777" w:rsidR="003B234C" w:rsidRPr="00836ADA" w:rsidRDefault="003B234C" w:rsidP="003B234C">
            <w:pPr>
              <w:pStyle w:val="TAC"/>
              <w:rPr>
                <w:rFonts w:eastAsia="?? ??" w:cs="Arial"/>
                <w:sz w:val="16"/>
                <w:lang w:eastAsia="en-US"/>
              </w:rPr>
            </w:pPr>
            <w:r w:rsidRPr="00836ADA">
              <w:rPr>
                <w:rFonts w:eastAsia="?? ??" w:cs="Arial"/>
                <w:sz w:val="16"/>
                <w:lang w:eastAsia="en-US"/>
              </w:rPr>
              <w:t>1.3</w:t>
            </w:r>
          </w:p>
        </w:tc>
        <w:tc>
          <w:tcPr>
            <w:tcW w:w="675" w:type="dxa"/>
            <w:gridSpan w:val="2"/>
          </w:tcPr>
          <w:p w14:paraId="5F7E9195" w14:textId="77777777" w:rsidR="003B234C" w:rsidRPr="00836ADA" w:rsidRDefault="003B234C" w:rsidP="003B234C">
            <w:pPr>
              <w:pStyle w:val="TAC"/>
              <w:rPr>
                <w:rFonts w:eastAsia="?? ??" w:cs="Arial"/>
                <w:sz w:val="16"/>
                <w:lang w:eastAsia="en-US"/>
              </w:rPr>
            </w:pPr>
            <w:r w:rsidRPr="00836ADA">
              <w:rPr>
                <w:rFonts w:eastAsia="?? ??" w:cs="Arial"/>
                <w:sz w:val="16"/>
                <w:lang w:eastAsia="en-US"/>
              </w:rPr>
              <w:t>1.3</w:t>
            </w:r>
          </w:p>
        </w:tc>
        <w:tc>
          <w:tcPr>
            <w:tcW w:w="652" w:type="dxa"/>
          </w:tcPr>
          <w:p w14:paraId="15A3E443" w14:textId="77777777" w:rsidR="003B234C" w:rsidRPr="00836ADA" w:rsidRDefault="003B234C" w:rsidP="003B234C">
            <w:pPr>
              <w:pStyle w:val="TAC"/>
              <w:rPr>
                <w:rFonts w:eastAsia="?? ??" w:cs="Arial"/>
                <w:sz w:val="16"/>
                <w:lang w:eastAsia="en-US"/>
              </w:rPr>
            </w:pPr>
            <w:r w:rsidRPr="00836ADA">
              <w:rPr>
                <w:rFonts w:eastAsia="?? ??" w:cs="Arial"/>
                <w:sz w:val="16"/>
                <w:lang w:eastAsia="en-US"/>
              </w:rPr>
              <w:t>4.3</w:t>
            </w:r>
          </w:p>
        </w:tc>
      </w:tr>
      <w:tr w:rsidR="003B234C" w:rsidRPr="00836ADA" w14:paraId="18F43513" w14:textId="77777777">
        <w:trPr>
          <w:cantSplit/>
          <w:jc w:val="center"/>
        </w:trPr>
        <w:tc>
          <w:tcPr>
            <w:tcW w:w="1842" w:type="dxa"/>
            <w:vAlign w:val="center"/>
          </w:tcPr>
          <w:p w14:paraId="6D47DC08"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77B902F7">
                <v:shape id="_x0000_i1345" type="#_x0000_t75" style="width:16pt;height:15pt" o:ole="" fillcolor="window">
                  <v:imagedata r:id="rId187" o:title=""/>
                </v:shape>
                <o:OLEObject Type="Embed" ProgID="Equation.3" ShapeID="_x0000_i1345" DrawAspect="Content" ObjectID="_1710576021" r:id="rId431"/>
              </w:object>
            </w:r>
          </w:p>
        </w:tc>
        <w:tc>
          <w:tcPr>
            <w:tcW w:w="992" w:type="dxa"/>
            <w:vAlign w:val="center"/>
          </w:tcPr>
          <w:p w14:paraId="78D11B95"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5104" w:type="dxa"/>
            <w:gridSpan w:val="11"/>
            <w:vAlign w:val="center"/>
          </w:tcPr>
          <w:p w14:paraId="091C2CED" w14:textId="77777777" w:rsidR="003B234C" w:rsidRPr="00836ADA" w:rsidRDefault="003B234C" w:rsidP="003B234C">
            <w:pPr>
              <w:pStyle w:val="TAC"/>
              <w:rPr>
                <w:rFonts w:eastAsia="?? ??" w:cs="Arial"/>
                <w:sz w:val="16"/>
                <w:lang w:eastAsia="en-US"/>
              </w:rPr>
            </w:pPr>
            <w:r w:rsidRPr="00836ADA">
              <w:rPr>
                <w:rFonts w:eastAsia="?? ??" w:cs="Arial"/>
                <w:sz w:val="16"/>
                <w:lang w:eastAsia="en-US"/>
              </w:rPr>
              <w:noBreakHyphen/>
              <w:t>70</w:t>
            </w:r>
          </w:p>
        </w:tc>
      </w:tr>
      <w:tr w:rsidR="003B234C" w:rsidRPr="00836ADA" w14:paraId="48E641F6" w14:textId="77777777">
        <w:trPr>
          <w:cantSplit/>
          <w:jc w:val="center"/>
        </w:trPr>
        <w:tc>
          <w:tcPr>
            <w:tcW w:w="1842" w:type="dxa"/>
            <w:vAlign w:val="center"/>
          </w:tcPr>
          <w:p w14:paraId="6BA4DD7C"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992" w:type="dxa"/>
            <w:vAlign w:val="center"/>
          </w:tcPr>
          <w:p w14:paraId="2ED1D81B" w14:textId="77777777" w:rsidR="003B234C" w:rsidRPr="00836ADA" w:rsidRDefault="003B234C" w:rsidP="003B234C">
            <w:pPr>
              <w:pStyle w:val="TAC"/>
              <w:rPr>
                <w:rFonts w:cs="Arial"/>
                <w:lang w:eastAsia="en-US"/>
              </w:rPr>
            </w:pPr>
          </w:p>
        </w:tc>
        <w:tc>
          <w:tcPr>
            <w:tcW w:w="5104" w:type="dxa"/>
            <w:gridSpan w:val="11"/>
            <w:vAlign w:val="center"/>
          </w:tcPr>
          <w:p w14:paraId="435C599A" w14:textId="77777777" w:rsidR="003B234C" w:rsidRPr="00836ADA" w:rsidRDefault="003B234C" w:rsidP="003B234C">
            <w:pPr>
              <w:pStyle w:val="TAC"/>
              <w:rPr>
                <w:rFonts w:eastAsia="?? ??" w:cs="Arial"/>
                <w:sz w:val="16"/>
                <w:lang w:eastAsia="en-US"/>
              </w:rPr>
            </w:pPr>
            <w:r w:rsidRPr="00836ADA">
              <w:rPr>
                <w:rFonts w:eastAsia="?? ??" w:cs="Arial"/>
                <w:sz w:val="16"/>
                <w:lang w:eastAsia="en-US"/>
              </w:rPr>
              <w:t>Case 1 (3km/h)</w:t>
            </w:r>
          </w:p>
        </w:tc>
      </w:tr>
      <w:tr w:rsidR="003B234C" w:rsidRPr="00836ADA" w14:paraId="4713E71D" w14:textId="77777777">
        <w:trPr>
          <w:gridAfter w:val="1"/>
          <w:wAfter w:w="6" w:type="dxa"/>
          <w:cantSplit/>
          <w:jc w:val="center"/>
        </w:trPr>
        <w:tc>
          <w:tcPr>
            <w:tcW w:w="1842" w:type="dxa"/>
            <w:tcBorders>
              <w:top w:val="nil"/>
            </w:tcBorders>
            <w:vAlign w:val="center"/>
          </w:tcPr>
          <w:p w14:paraId="447D4C1D" w14:textId="77777777" w:rsidR="003B234C" w:rsidRPr="00836ADA" w:rsidRDefault="003B234C" w:rsidP="003B234C">
            <w:pPr>
              <w:pStyle w:val="TAC"/>
              <w:rPr>
                <w:rFonts w:cs="Arial"/>
                <w:lang w:eastAsia="en-US"/>
              </w:rPr>
            </w:pPr>
            <w:r w:rsidRPr="00836ADA">
              <w:rPr>
                <w:rFonts w:cs="Arial"/>
                <w:lang w:eastAsia="en-US"/>
              </w:rPr>
              <w:t>CPICH_Ec/Io</w:t>
            </w:r>
          </w:p>
        </w:tc>
        <w:tc>
          <w:tcPr>
            <w:tcW w:w="992" w:type="dxa"/>
            <w:tcBorders>
              <w:top w:val="nil"/>
            </w:tcBorders>
            <w:vAlign w:val="center"/>
          </w:tcPr>
          <w:p w14:paraId="15DDD4E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710" w:type="dxa"/>
            <w:tcBorders>
              <w:top w:val="nil"/>
            </w:tcBorders>
          </w:tcPr>
          <w:p w14:paraId="7A3D1F4B" w14:textId="77777777" w:rsidR="003B234C" w:rsidRPr="00836ADA" w:rsidRDefault="003B234C" w:rsidP="003B234C">
            <w:pPr>
              <w:pStyle w:val="TAC"/>
              <w:rPr>
                <w:rFonts w:eastAsia="?? ??" w:cs="Arial"/>
                <w:sz w:val="16"/>
                <w:lang w:eastAsia="en-US"/>
              </w:rPr>
            </w:pPr>
            <w:r w:rsidRPr="00836ADA">
              <w:rPr>
                <w:rFonts w:cs="Arial"/>
                <w:sz w:val="16"/>
                <w:lang w:eastAsia="en-US"/>
              </w:rPr>
              <w:t>-</w:t>
            </w:r>
            <w:r w:rsidRPr="00836ADA">
              <w:rPr>
                <w:rFonts w:cs="Arial"/>
                <w:sz w:val="16"/>
                <w:lang w:eastAsia="en-US"/>
              </w:rPr>
              <w:sym w:font="Symbol" w:char="F0A5"/>
            </w:r>
          </w:p>
        </w:tc>
        <w:tc>
          <w:tcPr>
            <w:tcW w:w="637" w:type="dxa"/>
            <w:tcBorders>
              <w:top w:val="nil"/>
            </w:tcBorders>
          </w:tcPr>
          <w:p w14:paraId="15E672BD" w14:textId="77777777" w:rsidR="003B234C" w:rsidRPr="00836ADA" w:rsidRDefault="003B234C" w:rsidP="003B234C">
            <w:pPr>
              <w:pStyle w:val="TAC"/>
              <w:rPr>
                <w:rFonts w:eastAsia="?? ??" w:cs="Arial"/>
                <w:sz w:val="16"/>
                <w:lang w:eastAsia="en-US"/>
              </w:rPr>
            </w:pPr>
            <w:r w:rsidRPr="00836ADA">
              <w:rPr>
                <w:rFonts w:eastAsia="?? ??" w:cs="Arial"/>
                <w:sz w:val="16"/>
                <w:lang w:eastAsia="en-US"/>
              </w:rPr>
              <w:t>-17.6</w:t>
            </w:r>
          </w:p>
        </w:tc>
        <w:tc>
          <w:tcPr>
            <w:tcW w:w="582" w:type="dxa"/>
            <w:tcBorders>
              <w:top w:val="nil"/>
            </w:tcBorders>
          </w:tcPr>
          <w:p w14:paraId="44CC851E" w14:textId="77777777" w:rsidR="003B234C" w:rsidRPr="00836ADA" w:rsidRDefault="003B234C" w:rsidP="003B234C">
            <w:pPr>
              <w:pStyle w:val="TAC"/>
              <w:rPr>
                <w:rFonts w:eastAsia="?? ??" w:cs="Arial"/>
                <w:sz w:val="16"/>
                <w:lang w:eastAsia="en-US"/>
              </w:rPr>
            </w:pPr>
            <w:r w:rsidRPr="00836ADA">
              <w:rPr>
                <w:rFonts w:eastAsia="?? ??" w:cs="Arial"/>
                <w:sz w:val="16"/>
                <w:lang w:eastAsia="en-US"/>
              </w:rPr>
              <w:t>-14.6</w:t>
            </w:r>
          </w:p>
        </w:tc>
        <w:tc>
          <w:tcPr>
            <w:tcW w:w="582" w:type="dxa"/>
            <w:gridSpan w:val="2"/>
            <w:tcBorders>
              <w:top w:val="nil"/>
            </w:tcBorders>
          </w:tcPr>
          <w:p w14:paraId="751B9C2C" w14:textId="77777777" w:rsidR="003B234C" w:rsidRPr="00836ADA" w:rsidRDefault="003B234C" w:rsidP="003B234C">
            <w:pPr>
              <w:pStyle w:val="TAC"/>
              <w:rPr>
                <w:rFonts w:eastAsia="?? ??" w:cs="Arial"/>
                <w:sz w:val="16"/>
                <w:lang w:eastAsia="en-US"/>
              </w:rPr>
            </w:pPr>
            <w:r w:rsidRPr="00836ADA">
              <w:rPr>
                <w:rFonts w:eastAsia="?? ??" w:cs="Arial"/>
                <w:sz w:val="16"/>
                <w:lang w:eastAsia="en-US"/>
              </w:rPr>
              <w:t>-17.6</w:t>
            </w:r>
          </w:p>
        </w:tc>
        <w:tc>
          <w:tcPr>
            <w:tcW w:w="630" w:type="dxa"/>
            <w:tcBorders>
              <w:top w:val="nil"/>
            </w:tcBorders>
          </w:tcPr>
          <w:p w14:paraId="3F4340BE" w14:textId="77777777" w:rsidR="003B234C" w:rsidRPr="00836ADA" w:rsidRDefault="003B234C" w:rsidP="003B234C">
            <w:pPr>
              <w:pStyle w:val="TAC"/>
              <w:rPr>
                <w:rFonts w:eastAsia="?? ??" w:cs="Arial"/>
                <w:sz w:val="16"/>
                <w:lang w:eastAsia="en-US"/>
              </w:rPr>
            </w:pPr>
            <w:r w:rsidRPr="00836ADA">
              <w:rPr>
                <w:rFonts w:eastAsia="?? ??" w:cs="Arial"/>
                <w:sz w:val="16"/>
                <w:lang w:eastAsia="en-US"/>
              </w:rPr>
              <w:t>-14.6</w:t>
            </w:r>
          </w:p>
        </w:tc>
        <w:tc>
          <w:tcPr>
            <w:tcW w:w="630" w:type="dxa"/>
            <w:tcBorders>
              <w:top w:val="nil"/>
            </w:tcBorders>
          </w:tcPr>
          <w:p w14:paraId="12177D23" w14:textId="77777777" w:rsidR="003B234C" w:rsidRPr="00836ADA" w:rsidRDefault="003B234C" w:rsidP="003B234C">
            <w:pPr>
              <w:pStyle w:val="TAC"/>
              <w:rPr>
                <w:rFonts w:eastAsia="?? ??" w:cs="Arial"/>
                <w:sz w:val="16"/>
                <w:lang w:eastAsia="en-US"/>
              </w:rPr>
            </w:pPr>
            <w:r w:rsidRPr="00836ADA">
              <w:rPr>
                <w:rFonts w:eastAsia="?? ??" w:cs="Arial"/>
                <w:sz w:val="16"/>
                <w:lang w:eastAsia="en-US"/>
              </w:rPr>
              <w:t>-17.6</w:t>
            </w:r>
          </w:p>
        </w:tc>
        <w:tc>
          <w:tcPr>
            <w:tcW w:w="675" w:type="dxa"/>
            <w:gridSpan w:val="2"/>
            <w:tcBorders>
              <w:top w:val="nil"/>
            </w:tcBorders>
          </w:tcPr>
          <w:p w14:paraId="2A285F77" w14:textId="77777777" w:rsidR="003B234C" w:rsidRPr="00836ADA" w:rsidRDefault="003B234C" w:rsidP="003B234C">
            <w:pPr>
              <w:pStyle w:val="TAC"/>
              <w:rPr>
                <w:rFonts w:eastAsia="?? ??" w:cs="Arial"/>
                <w:sz w:val="16"/>
                <w:lang w:eastAsia="en-US"/>
              </w:rPr>
            </w:pPr>
            <w:r w:rsidRPr="00836ADA">
              <w:rPr>
                <w:rFonts w:eastAsia="?? ??" w:cs="Arial"/>
                <w:sz w:val="16"/>
                <w:lang w:eastAsia="en-US"/>
              </w:rPr>
              <w:t>-17.6</w:t>
            </w:r>
          </w:p>
        </w:tc>
        <w:tc>
          <w:tcPr>
            <w:tcW w:w="652" w:type="dxa"/>
            <w:tcBorders>
              <w:top w:val="nil"/>
            </w:tcBorders>
          </w:tcPr>
          <w:p w14:paraId="69E31119" w14:textId="77777777" w:rsidR="003B234C" w:rsidRPr="00836ADA" w:rsidRDefault="003B234C" w:rsidP="003B234C">
            <w:pPr>
              <w:pStyle w:val="TAC"/>
              <w:rPr>
                <w:rFonts w:eastAsia="?? ??" w:cs="Arial"/>
                <w:sz w:val="16"/>
                <w:lang w:eastAsia="en-US"/>
              </w:rPr>
            </w:pPr>
            <w:r w:rsidRPr="00836ADA">
              <w:rPr>
                <w:rFonts w:eastAsia="?? ??" w:cs="Arial"/>
                <w:sz w:val="16"/>
                <w:lang w:eastAsia="en-US"/>
              </w:rPr>
              <w:t>-14.6</w:t>
            </w:r>
          </w:p>
        </w:tc>
      </w:tr>
      <w:tr w:rsidR="003B234C" w:rsidRPr="00836ADA" w14:paraId="36B77DCB" w14:textId="77777777">
        <w:trPr>
          <w:gridAfter w:val="1"/>
          <w:wAfter w:w="6" w:type="dxa"/>
          <w:cantSplit/>
          <w:jc w:val="center"/>
        </w:trPr>
        <w:tc>
          <w:tcPr>
            <w:tcW w:w="1842" w:type="dxa"/>
            <w:vAlign w:val="center"/>
          </w:tcPr>
          <w:p w14:paraId="6196271D" w14:textId="77777777" w:rsidR="003B234C" w:rsidRPr="00836ADA" w:rsidRDefault="003B234C" w:rsidP="003B234C">
            <w:pPr>
              <w:pStyle w:val="TAC"/>
              <w:rPr>
                <w:rFonts w:cs="Arial"/>
                <w:lang w:eastAsia="en-US"/>
              </w:rPr>
            </w:pPr>
            <w:r w:rsidRPr="00836ADA">
              <w:rPr>
                <w:rFonts w:cs="Arial"/>
                <w:position w:val="-30"/>
                <w:lang w:eastAsia="en-US"/>
              </w:rPr>
              <w:object w:dxaOrig="1579" w:dyaOrig="760" w14:anchorId="0FB3AA88">
                <v:shape id="_x0000_i1346" type="#_x0000_t75" style="width:79pt;height:38pt" o:ole="" fillcolor="window">
                  <v:imagedata r:id="rId432" o:title=""/>
                </v:shape>
                <o:OLEObject Type="Embed" ProgID="Equation.3" ShapeID="_x0000_i1346" DrawAspect="Content" ObjectID="_1710576022" r:id="rId433"/>
              </w:object>
            </w:r>
          </w:p>
        </w:tc>
        <w:tc>
          <w:tcPr>
            <w:tcW w:w="992" w:type="dxa"/>
            <w:vAlign w:val="center"/>
          </w:tcPr>
          <w:p w14:paraId="58676CBC"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710" w:type="dxa"/>
          </w:tcPr>
          <w:p w14:paraId="12C3430A" w14:textId="77777777" w:rsidR="003B234C" w:rsidRPr="00836ADA" w:rsidRDefault="003B234C" w:rsidP="003B234C">
            <w:pPr>
              <w:pStyle w:val="TAC"/>
              <w:rPr>
                <w:rFonts w:cs="Arial"/>
                <w:sz w:val="16"/>
                <w:lang w:eastAsia="en-US"/>
              </w:rPr>
            </w:pPr>
            <w:r w:rsidRPr="00836ADA">
              <w:rPr>
                <w:rFonts w:cs="Arial"/>
                <w:sz w:val="16"/>
                <w:lang w:eastAsia="en-US"/>
              </w:rPr>
              <w:t>-</w:t>
            </w:r>
            <w:r w:rsidRPr="00836ADA">
              <w:rPr>
                <w:rFonts w:cs="Arial"/>
                <w:sz w:val="16"/>
                <w:lang w:eastAsia="en-US"/>
              </w:rPr>
              <w:sym w:font="Symbol" w:char="F0A5"/>
            </w:r>
          </w:p>
        </w:tc>
        <w:tc>
          <w:tcPr>
            <w:tcW w:w="637" w:type="dxa"/>
          </w:tcPr>
          <w:p w14:paraId="67EF88D5" w14:textId="77777777" w:rsidR="003B234C" w:rsidRPr="00836ADA" w:rsidRDefault="003B234C" w:rsidP="003B234C">
            <w:pPr>
              <w:pStyle w:val="TAC"/>
              <w:rPr>
                <w:rFonts w:eastAsia="?? ??" w:cs="Arial"/>
                <w:sz w:val="16"/>
                <w:lang w:eastAsia="en-US"/>
              </w:rPr>
            </w:pPr>
            <w:r w:rsidRPr="00836ADA">
              <w:rPr>
                <w:rFonts w:eastAsia="?? ??" w:cs="Arial"/>
                <w:sz w:val="16"/>
                <w:lang w:eastAsia="en-US"/>
              </w:rPr>
              <w:t>-20.0</w:t>
            </w:r>
          </w:p>
        </w:tc>
        <w:tc>
          <w:tcPr>
            <w:tcW w:w="582" w:type="dxa"/>
          </w:tcPr>
          <w:p w14:paraId="6B61480A" w14:textId="77777777" w:rsidR="003B234C" w:rsidRPr="00836ADA" w:rsidRDefault="003B234C" w:rsidP="003B234C">
            <w:pPr>
              <w:pStyle w:val="TAC"/>
              <w:rPr>
                <w:rFonts w:eastAsia="?? ??" w:cs="Arial"/>
                <w:sz w:val="16"/>
                <w:lang w:eastAsia="en-US"/>
              </w:rPr>
            </w:pPr>
            <w:r w:rsidRPr="00836ADA">
              <w:rPr>
                <w:rFonts w:eastAsia="?? ??" w:cs="Arial"/>
                <w:sz w:val="16"/>
                <w:lang w:eastAsia="en-US"/>
              </w:rPr>
              <w:t>-17.0</w:t>
            </w:r>
          </w:p>
        </w:tc>
        <w:tc>
          <w:tcPr>
            <w:tcW w:w="582" w:type="dxa"/>
            <w:gridSpan w:val="2"/>
          </w:tcPr>
          <w:p w14:paraId="0E15A0B8" w14:textId="77777777" w:rsidR="003B234C" w:rsidRPr="00836ADA" w:rsidRDefault="003B234C" w:rsidP="003B234C">
            <w:pPr>
              <w:pStyle w:val="TAC"/>
              <w:rPr>
                <w:rFonts w:eastAsia="?? ??" w:cs="Arial"/>
                <w:sz w:val="16"/>
                <w:lang w:eastAsia="en-US"/>
              </w:rPr>
            </w:pPr>
            <w:r w:rsidRPr="00836ADA">
              <w:rPr>
                <w:rFonts w:eastAsia="?? ??" w:cs="Arial"/>
                <w:sz w:val="16"/>
                <w:lang w:eastAsia="en-US"/>
              </w:rPr>
              <w:t>-20.0</w:t>
            </w:r>
          </w:p>
        </w:tc>
        <w:tc>
          <w:tcPr>
            <w:tcW w:w="630" w:type="dxa"/>
          </w:tcPr>
          <w:p w14:paraId="6EC37AB3" w14:textId="77777777" w:rsidR="003B234C" w:rsidRPr="00836ADA" w:rsidRDefault="003B234C" w:rsidP="003B234C">
            <w:pPr>
              <w:pStyle w:val="TAC"/>
              <w:rPr>
                <w:rFonts w:eastAsia="?? ??" w:cs="Arial"/>
                <w:sz w:val="16"/>
                <w:lang w:eastAsia="en-US"/>
              </w:rPr>
            </w:pPr>
            <w:r w:rsidRPr="00836ADA">
              <w:rPr>
                <w:rFonts w:eastAsia="?? ??" w:cs="Arial"/>
                <w:sz w:val="16"/>
                <w:lang w:eastAsia="en-US"/>
              </w:rPr>
              <w:t>-17.0</w:t>
            </w:r>
          </w:p>
        </w:tc>
        <w:tc>
          <w:tcPr>
            <w:tcW w:w="630" w:type="dxa"/>
          </w:tcPr>
          <w:p w14:paraId="5C470648" w14:textId="77777777" w:rsidR="003B234C" w:rsidRPr="00836ADA" w:rsidRDefault="003B234C" w:rsidP="003B234C">
            <w:pPr>
              <w:pStyle w:val="TAC"/>
              <w:rPr>
                <w:rFonts w:eastAsia="?? ??" w:cs="Arial"/>
                <w:sz w:val="16"/>
                <w:lang w:eastAsia="en-US"/>
              </w:rPr>
            </w:pPr>
            <w:r w:rsidRPr="00836ADA">
              <w:rPr>
                <w:rFonts w:eastAsia="?? ??" w:cs="Arial"/>
                <w:sz w:val="16"/>
                <w:lang w:eastAsia="en-US"/>
              </w:rPr>
              <w:t>-20.0</w:t>
            </w:r>
          </w:p>
        </w:tc>
        <w:tc>
          <w:tcPr>
            <w:tcW w:w="675" w:type="dxa"/>
            <w:gridSpan w:val="2"/>
          </w:tcPr>
          <w:p w14:paraId="2BC8EFAB" w14:textId="77777777" w:rsidR="003B234C" w:rsidRPr="00836ADA" w:rsidRDefault="003B234C" w:rsidP="003B234C">
            <w:pPr>
              <w:pStyle w:val="TAC"/>
              <w:rPr>
                <w:rFonts w:eastAsia="?? ??" w:cs="Arial"/>
                <w:sz w:val="16"/>
                <w:lang w:eastAsia="en-US"/>
              </w:rPr>
            </w:pPr>
            <w:r w:rsidRPr="00836ADA">
              <w:rPr>
                <w:rFonts w:eastAsia="?? ??" w:cs="Arial"/>
                <w:sz w:val="16"/>
                <w:lang w:eastAsia="en-US"/>
              </w:rPr>
              <w:t>-20.0</w:t>
            </w:r>
          </w:p>
        </w:tc>
        <w:tc>
          <w:tcPr>
            <w:tcW w:w="652" w:type="dxa"/>
          </w:tcPr>
          <w:p w14:paraId="569F4218" w14:textId="77777777" w:rsidR="003B234C" w:rsidRPr="00836ADA" w:rsidRDefault="003B234C" w:rsidP="003B234C">
            <w:pPr>
              <w:pStyle w:val="TAC"/>
              <w:rPr>
                <w:rFonts w:eastAsia="?? ??" w:cs="Arial"/>
                <w:sz w:val="16"/>
                <w:lang w:eastAsia="en-US"/>
              </w:rPr>
            </w:pPr>
            <w:r w:rsidRPr="00836ADA">
              <w:rPr>
                <w:rFonts w:eastAsia="?? ??" w:cs="Arial"/>
                <w:sz w:val="16"/>
                <w:lang w:eastAsia="en-US"/>
              </w:rPr>
              <w:t>-17.0</w:t>
            </w:r>
          </w:p>
        </w:tc>
      </w:tr>
      <w:tr w:rsidR="003B234C" w:rsidRPr="00836ADA" w14:paraId="4EA2F750" w14:textId="77777777">
        <w:trPr>
          <w:cantSplit/>
          <w:jc w:val="center"/>
        </w:trPr>
        <w:tc>
          <w:tcPr>
            <w:tcW w:w="7938" w:type="dxa"/>
            <w:gridSpan w:val="13"/>
            <w:vAlign w:val="center"/>
          </w:tcPr>
          <w:p w14:paraId="38619DE0" w14:textId="77777777" w:rsidR="003B234C" w:rsidRPr="00836ADA" w:rsidRDefault="003B234C" w:rsidP="003B234C">
            <w:pPr>
              <w:pStyle w:val="TAN"/>
              <w:rPr>
                <w:rFonts w:eastAsia="?? ??" w:cs="Arial"/>
                <w:lang w:eastAsia="en-US"/>
              </w:rPr>
            </w:pPr>
            <w:r w:rsidRPr="00836ADA">
              <w:rPr>
                <w:rFonts w:eastAsia="?? ??" w:cs="Arial"/>
                <w:lang w:eastAsia="en-US"/>
              </w:rPr>
              <w:t>NOTE 1:</w:t>
            </w:r>
            <w:r w:rsidRPr="00836ADA">
              <w:rPr>
                <w:rFonts w:eastAsia="?? ??" w:cs="Arial"/>
                <w:lang w:eastAsia="en-US"/>
              </w:rPr>
              <w:tab/>
              <w:t>The DPCH level is controlled by the power control loop.</w:t>
            </w:r>
          </w:p>
          <w:p w14:paraId="13F27F02" w14:textId="77777777" w:rsidR="003B234C" w:rsidRPr="00836ADA" w:rsidRDefault="003B234C" w:rsidP="003B234C">
            <w:pPr>
              <w:pStyle w:val="TAN"/>
              <w:rPr>
                <w:rFonts w:eastAsia="?? ??" w:cs="Arial"/>
                <w:lang w:eastAsia="en-US"/>
              </w:rPr>
            </w:pPr>
            <w:r w:rsidRPr="00836ADA">
              <w:rPr>
                <w:rFonts w:eastAsia="?? ??" w:cs="Arial"/>
                <w:lang w:eastAsia="en-US"/>
              </w:rPr>
              <w:t>NOTE 2:</w:t>
            </w:r>
            <w:r w:rsidRPr="00836ADA">
              <w:rPr>
                <w:rFonts w:eastAsia="?? ??" w:cs="Arial"/>
                <w:lang w:eastAsia="en-US"/>
              </w:rPr>
              <w:tab/>
              <w:t>The power of the OCNS channel that is added shall make the total power equal to I</w:t>
            </w:r>
            <w:r w:rsidRPr="00836ADA">
              <w:rPr>
                <w:rFonts w:eastAsia="?? ??" w:cs="Arial"/>
                <w:vertAlign w:val="subscript"/>
                <w:lang w:eastAsia="en-US"/>
              </w:rPr>
              <w:t>or</w:t>
            </w:r>
            <w:r w:rsidRPr="00836ADA">
              <w:rPr>
                <w:rFonts w:eastAsia="?? ??" w:cs="Arial"/>
                <w:lang w:eastAsia="en-US"/>
              </w:rPr>
              <w:t>.</w:t>
            </w:r>
          </w:p>
          <w:p w14:paraId="58FF2107" w14:textId="77777777" w:rsidR="003B234C" w:rsidRPr="00836ADA" w:rsidRDefault="003B234C" w:rsidP="003B234C">
            <w:pPr>
              <w:pStyle w:val="TAN"/>
              <w:rPr>
                <w:rFonts w:eastAsia="?? ??" w:cs="Arial"/>
                <w:lang w:eastAsia="en-US"/>
              </w:rPr>
            </w:pPr>
            <w:r w:rsidRPr="00836ADA">
              <w:rPr>
                <w:rFonts w:eastAsia="?? ??" w:cs="Arial"/>
                <w:lang w:eastAsia="en-US"/>
              </w:rPr>
              <w:t>NOTE 3:</w:t>
            </w:r>
            <w:r w:rsidRPr="00836ADA">
              <w:rPr>
                <w:rFonts w:eastAsia="?? ??" w:cs="Arial"/>
                <w:lang w:eastAsia="en-US"/>
              </w:rPr>
              <w:tab/>
              <w:t>CPICH_Ec/Io and SCH_Ec_maxpath/Io levels have been calculated from other parameters for information purposes. They are not settable themselves.</w:t>
            </w:r>
          </w:p>
        </w:tc>
      </w:tr>
    </w:tbl>
    <w:p w14:paraId="5CF695DF" w14:textId="77777777" w:rsidR="003B234C" w:rsidRPr="00836ADA" w:rsidRDefault="003B234C" w:rsidP="003B234C">
      <w:pPr>
        <w:rPr>
          <w:rFonts w:cs="v4.2.0"/>
        </w:rPr>
      </w:pPr>
    </w:p>
    <w:p w14:paraId="7AE075BB" w14:textId="77777777" w:rsidR="003B234C" w:rsidRPr="00836ADA" w:rsidRDefault="003B234C" w:rsidP="003B234C">
      <w:pPr>
        <w:pStyle w:val="Heading4"/>
        <w:ind w:left="0" w:firstLine="0"/>
        <w:rPr>
          <w:rFonts w:cs="v4.2.0"/>
          <w:snapToGrid w:val="0"/>
        </w:rPr>
      </w:pPr>
      <w:bookmarkStart w:id="630" w:name="_Toc535329544"/>
      <w:r w:rsidRPr="00836ADA">
        <w:rPr>
          <w:rFonts w:cs="v4.2.0"/>
          <w:snapToGrid w:val="0"/>
        </w:rPr>
        <w:t>A.8.1.5.2</w:t>
      </w:r>
      <w:r w:rsidRPr="00836ADA">
        <w:rPr>
          <w:rFonts w:cs="v4.2.0"/>
          <w:snapToGrid w:val="0"/>
        </w:rPr>
        <w:tab/>
        <w:t>Test Requirements</w:t>
      </w:r>
      <w:bookmarkEnd w:id="630"/>
    </w:p>
    <w:p w14:paraId="10119274" w14:textId="77777777" w:rsidR="003B234C" w:rsidRPr="00836ADA" w:rsidRDefault="003B234C" w:rsidP="003B234C">
      <w:pPr>
        <w:rPr>
          <w:rFonts w:cs="v4.2.0"/>
        </w:rPr>
      </w:pPr>
      <w:r w:rsidRPr="00836ADA">
        <w:rPr>
          <w:rFonts w:cs="v4.2.0"/>
        </w:rPr>
        <w:t>The UE shall send one Event 1A triggered measurement report for Cell 1 with a measurement reporting delay less than 800 ms from the beginning of time period T2.</w:t>
      </w:r>
    </w:p>
    <w:p w14:paraId="0D2C2803" w14:textId="77777777" w:rsidR="003B234C" w:rsidRPr="00836ADA" w:rsidRDefault="003B234C" w:rsidP="003B234C">
      <w:pPr>
        <w:rPr>
          <w:rFonts w:cs="v4.2.0"/>
        </w:rPr>
      </w:pPr>
      <w:r w:rsidRPr="00836ADA">
        <w:rPr>
          <w:rFonts w:cs="v4.2.0"/>
        </w:rPr>
        <w:t xml:space="preserve">The rate of correct events observed during repeated tests shall be at least 90%. </w:t>
      </w:r>
    </w:p>
    <w:p w14:paraId="7207B395" w14:textId="77777777" w:rsidR="003B234C" w:rsidRPr="00836ADA" w:rsidRDefault="003B234C" w:rsidP="003B234C">
      <w:pPr>
        <w:pStyle w:val="NO"/>
        <w:rPr>
          <w:rFonts w:cs="v4.2.0"/>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2C8159AF" w14:textId="77777777" w:rsidR="003B234C" w:rsidRPr="00836ADA" w:rsidRDefault="003B234C" w:rsidP="003B234C">
      <w:pPr>
        <w:pStyle w:val="Heading3"/>
        <w:ind w:left="0" w:firstLine="0"/>
        <w:rPr>
          <w:rFonts w:cs="v4.2.0"/>
        </w:rPr>
      </w:pPr>
      <w:bookmarkStart w:id="631" w:name="_Toc535329545"/>
      <w:r w:rsidRPr="00836ADA">
        <w:rPr>
          <w:rFonts w:cs="v4.2.0"/>
        </w:rPr>
        <w:t>A.8.1.6</w:t>
      </w:r>
      <w:r w:rsidRPr="00836ADA">
        <w:rPr>
          <w:rFonts w:cs="v4.2.0"/>
        </w:rPr>
        <w:tab/>
        <w:t>Event triggered reporting of multiple neighbour cells in Case 3 fading condition</w:t>
      </w:r>
      <w:bookmarkEnd w:id="631"/>
    </w:p>
    <w:p w14:paraId="795A6078" w14:textId="77777777" w:rsidR="003B234C" w:rsidRPr="00836ADA" w:rsidRDefault="003B234C" w:rsidP="003B234C">
      <w:pPr>
        <w:pStyle w:val="Heading4"/>
        <w:ind w:left="0" w:firstLine="0"/>
        <w:rPr>
          <w:rFonts w:cs="v4.2.0"/>
          <w:snapToGrid w:val="0"/>
        </w:rPr>
      </w:pPr>
      <w:bookmarkStart w:id="632" w:name="_Toc535329546"/>
      <w:r w:rsidRPr="00836ADA">
        <w:rPr>
          <w:rFonts w:cs="v4.2.0"/>
          <w:snapToGrid w:val="0"/>
        </w:rPr>
        <w:t>A.8.1.6.1</w:t>
      </w:r>
      <w:r w:rsidRPr="00836ADA">
        <w:rPr>
          <w:rFonts w:cs="v4.2.0"/>
          <w:snapToGrid w:val="0"/>
        </w:rPr>
        <w:tab/>
        <w:t>Test Purpose and Environment</w:t>
      </w:r>
      <w:bookmarkEnd w:id="632"/>
    </w:p>
    <w:p w14:paraId="1B33C9E4" w14:textId="77777777" w:rsidR="003B234C" w:rsidRPr="00836ADA" w:rsidRDefault="003B234C" w:rsidP="003B234C">
      <w:pPr>
        <w:rPr>
          <w:rFonts w:cs="v4.2.0"/>
        </w:rPr>
      </w:pPr>
      <w:r w:rsidRPr="00836ADA">
        <w:rPr>
          <w:rFonts w:cs="v3.7.0"/>
        </w:rPr>
        <w:t>The purpose of this test is to verify that the UE makes correct reporting of an event in Case3 fading propagation condition.</w:t>
      </w:r>
      <w:r w:rsidRPr="00836ADA">
        <w:rPr>
          <w:rFonts w:cs="v4.2.0"/>
        </w:rPr>
        <w:t xml:space="preserve"> This test will partly verify the requirements in section 8.1.2.</w:t>
      </w:r>
    </w:p>
    <w:p w14:paraId="2CD4F1B1" w14:textId="77777777" w:rsidR="003B234C" w:rsidRPr="00836ADA" w:rsidRDefault="003B234C" w:rsidP="003B234C">
      <w:pPr>
        <w:rPr>
          <w:rFonts w:cs="v4.2.0"/>
        </w:rPr>
      </w:pPr>
      <w:r w:rsidRPr="00836ADA">
        <w:rPr>
          <w:rFonts w:cs="v4.2.0"/>
        </w:rPr>
        <w:t>The test parameters are given in Table A.8.8C and A.8.8D below. In the measurement control information it is indicated to the UE that event-triggered reporting with Event 1A and 1F shall be used and "CFN-SFN-Observed Time Difference" shall be reported. The test consists of two successive time periods, with time duration of T1 and T2 respectively. During time duration T1, the UE shall not have any timing information of invisible cells.</w:t>
      </w:r>
    </w:p>
    <w:p w14:paraId="0048E02E" w14:textId="77777777" w:rsidR="003B234C" w:rsidRPr="00836ADA" w:rsidRDefault="003B234C" w:rsidP="003B234C">
      <w:pPr>
        <w:pStyle w:val="TH"/>
        <w:rPr>
          <w:rFonts w:cs="v4.2.0"/>
        </w:rPr>
      </w:pPr>
      <w:r w:rsidRPr="00836ADA">
        <w:rPr>
          <w:rFonts w:cs="v4.2.0"/>
        </w:rPr>
        <w:t>Table A.8.8C: General test parameters for event triggered reporting in multi-cell vehicular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977"/>
        <w:gridCol w:w="3118"/>
      </w:tblGrid>
      <w:tr w:rsidR="003B234C" w:rsidRPr="00836ADA" w14:paraId="3B696D4D" w14:textId="77777777">
        <w:trPr>
          <w:cantSplit/>
          <w:jc w:val="center"/>
        </w:trPr>
        <w:tc>
          <w:tcPr>
            <w:tcW w:w="2518" w:type="dxa"/>
          </w:tcPr>
          <w:p w14:paraId="06CD0621" w14:textId="77777777" w:rsidR="003B234C" w:rsidRPr="00836ADA" w:rsidRDefault="003B234C" w:rsidP="003B234C">
            <w:pPr>
              <w:pStyle w:val="TAH"/>
              <w:rPr>
                <w:rFonts w:cs="v4.2.0"/>
                <w:lang w:eastAsia="en-US"/>
              </w:rPr>
            </w:pPr>
            <w:r w:rsidRPr="00836ADA">
              <w:rPr>
                <w:rFonts w:cs="v4.2.0"/>
                <w:lang w:eastAsia="en-US"/>
              </w:rPr>
              <w:t>Parameter</w:t>
            </w:r>
          </w:p>
        </w:tc>
        <w:tc>
          <w:tcPr>
            <w:tcW w:w="709" w:type="dxa"/>
          </w:tcPr>
          <w:p w14:paraId="0270C30F" w14:textId="77777777" w:rsidR="003B234C" w:rsidRPr="00836ADA" w:rsidRDefault="003B234C" w:rsidP="003B234C">
            <w:pPr>
              <w:pStyle w:val="TAH"/>
              <w:rPr>
                <w:rFonts w:cs="v4.2.0"/>
                <w:lang w:eastAsia="en-US"/>
              </w:rPr>
            </w:pPr>
            <w:r w:rsidRPr="00836ADA">
              <w:rPr>
                <w:rFonts w:cs="v4.2.0"/>
                <w:lang w:eastAsia="en-US"/>
              </w:rPr>
              <w:t>Unit</w:t>
            </w:r>
          </w:p>
        </w:tc>
        <w:tc>
          <w:tcPr>
            <w:tcW w:w="2977" w:type="dxa"/>
          </w:tcPr>
          <w:p w14:paraId="3AF7D89A" w14:textId="77777777" w:rsidR="003B234C" w:rsidRPr="00836ADA" w:rsidRDefault="003B234C" w:rsidP="003B234C">
            <w:pPr>
              <w:pStyle w:val="TAH"/>
              <w:rPr>
                <w:rFonts w:cs="v4.2.0"/>
                <w:lang w:eastAsia="en-US"/>
              </w:rPr>
            </w:pPr>
            <w:r w:rsidRPr="00836ADA">
              <w:rPr>
                <w:rFonts w:cs="v4.2.0"/>
                <w:lang w:eastAsia="en-US"/>
              </w:rPr>
              <w:t>Value</w:t>
            </w:r>
          </w:p>
        </w:tc>
        <w:tc>
          <w:tcPr>
            <w:tcW w:w="3118" w:type="dxa"/>
          </w:tcPr>
          <w:p w14:paraId="513D6570"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0D6154CE" w14:textId="77777777">
        <w:trPr>
          <w:cantSplit/>
          <w:jc w:val="center"/>
        </w:trPr>
        <w:tc>
          <w:tcPr>
            <w:tcW w:w="2518" w:type="dxa"/>
          </w:tcPr>
          <w:p w14:paraId="5693073A" w14:textId="77777777" w:rsidR="003B234C" w:rsidRPr="00836ADA" w:rsidRDefault="003B234C" w:rsidP="003B234C">
            <w:pPr>
              <w:pStyle w:val="TAC"/>
              <w:rPr>
                <w:rFonts w:cs="Arial"/>
                <w:lang w:eastAsia="en-US"/>
              </w:rPr>
            </w:pPr>
            <w:r w:rsidRPr="00836ADA">
              <w:rPr>
                <w:rFonts w:cs="Arial"/>
                <w:lang w:eastAsia="en-US"/>
              </w:rPr>
              <w:t>DCH parameters</w:t>
            </w:r>
          </w:p>
        </w:tc>
        <w:tc>
          <w:tcPr>
            <w:tcW w:w="709" w:type="dxa"/>
          </w:tcPr>
          <w:p w14:paraId="61891742" w14:textId="77777777" w:rsidR="003B234C" w:rsidRPr="00836ADA" w:rsidRDefault="003B234C" w:rsidP="003B234C">
            <w:pPr>
              <w:pStyle w:val="TAC"/>
              <w:rPr>
                <w:rFonts w:cs="Arial"/>
                <w:lang w:eastAsia="en-US"/>
              </w:rPr>
            </w:pPr>
          </w:p>
        </w:tc>
        <w:tc>
          <w:tcPr>
            <w:tcW w:w="2977" w:type="dxa"/>
          </w:tcPr>
          <w:p w14:paraId="634E1AFD"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118" w:type="dxa"/>
          </w:tcPr>
          <w:p w14:paraId="466E37D9"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7B4A2C30" w14:textId="77777777">
        <w:trPr>
          <w:cantSplit/>
          <w:jc w:val="center"/>
        </w:trPr>
        <w:tc>
          <w:tcPr>
            <w:tcW w:w="2518" w:type="dxa"/>
          </w:tcPr>
          <w:p w14:paraId="69FF158F" w14:textId="77777777" w:rsidR="003B234C" w:rsidRPr="00836ADA" w:rsidRDefault="003B234C" w:rsidP="003B234C">
            <w:pPr>
              <w:pStyle w:val="TAC"/>
              <w:rPr>
                <w:rFonts w:cs="Arial"/>
                <w:lang w:eastAsia="en-US"/>
              </w:rPr>
            </w:pPr>
            <w:r w:rsidRPr="00836ADA">
              <w:rPr>
                <w:rFonts w:cs="Arial"/>
                <w:lang w:eastAsia="en-US"/>
              </w:rPr>
              <w:t>Power Control</w:t>
            </w:r>
          </w:p>
        </w:tc>
        <w:tc>
          <w:tcPr>
            <w:tcW w:w="709" w:type="dxa"/>
          </w:tcPr>
          <w:p w14:paraId="79EB0E06" w14:textId="77777777" w:rsidR="003B234C" w:rsidRPr="00836ADA" w:rsidRDefault="003B234C" w:rsidP="003B234C">
            <w:pPr>
              <w:pStyle w:val="TAC"/>
              <w:rPr>
                <w:rFonts w:cs="Arial"/>
                <w:lang w:eastAsia="en-US"/>
              </w:rPr>
            </w:pPr>
          </w:p>
        </w:tc>
        <w:tc>
          <w:tcPr>
            <w:tcW w:w="2977" w:type="dxa"/>
          </w:tcPr>
          <w:p w14:paraId="4985FEC8" w14:textId="77777777" w:rsidR="003B234C" w:rsidRPr="00836ADA" w:rsidRDefault="003B234C" w:rsidP="003B234C">
            <w:pPr>
              <w:pStyle w:val="TAC"/>
              <w:rPr>
                <w:rFonts w:cs="Arial"/>
                <w:lang w:eastAsia="en-US"/>
              </w:rPr>
            </w:pPr>
            <w:r w:rsidRPr="00836ADA">
              <w:rPr>
                <w:rFonts w:cs="Arial"/>
                <w:lang w:eastAsia="en-US"/>
              </w:rPr>
              <w:t>On</w:t>
            </w:r>
          </w:p>
        </w:tc>
        <w:tc>
          <w:tcPr>
            <w:tcW w:w="3118" w:type="dxa"/>
          </w:tcPr>
          <w:p w14:paraId="348C0936" w14:textId="77777777" w:rsidR="003B234C" w:rsidRPr="00836ADA" w:rsidRDefault="003B234C" w:rsidP="003B234C">
            <w:pPr>
              <w:pStyle w:val="TAC"/>
              <w:rPr>
                <w:rFonts w:cs="Arial"/>
                <w:lang w:eastAsia="en-US"/>
              </w:rPr>
            </w:pPr>
          </w:p>
        </w:tc>
      </w:tr>
      <w:tr w:rsidR="003B234C" w:rsidRPr="00836ADA" w14:paraId="7E26CD57" w14:textId="77777777">
        <w:trPr>
          <w:cantSplit/>
          <w:jc w:val="center"/>
        </w:trPr>
        <w:tc>
          <w:tcPr>
            <w:tcW w:w="2518" w:type="dxa"/>
          </w:tcPr>
          <w:p w14:paraId="678E29E4" w14:textId="77777777" w:rsidR="003B234C" w:rsidRPr="00836ADA" w:rsidRDefault="003B234C" w:rsidP="003B234C">
            <w:pPr>
              <w:pStyle w:val="TAC"/>
              <w:rPr>
                <w:rFonts w:cs="Arial"/>
                <w:lang w:eastAsia="en-US"/>
              </w:rPr>
            </w:pPr>
            <w:r w:rsidRPr="00836ADA">
              <w:rPr>
                <w:rFonts w:cs="Arial"/>
                <w:lang w:eastAsia="en-US"/>
              </w:rPr>
              <w:t>Active cells</w:t>
            </w:r>
          </w:p>
        </w:tc>
        <w:tc>
          <w:tcPr>
            <w:tcW w:w="709" w:type="dxa"/>
          </w:tcPr>
          <w:p w14:paraId="53EA04CA" w14:textId="77777777" w:rsidR="003B234C" w:rsidRPr="00836ADA" w:rsidRDefault="003B234C" w:rsidP="003B234C">
            <w:pPr>
              <w:pStyle w:val="TAC"/>
              <w:rPr>
                <w:rFonts w:cs="Arial"/>
                <w:lang w:eastAsia="en-US"/>
              </w:rPr>
            </w:pPr>
          </w:p>
        </w:tc>
        <w:tc>
          <w:tcPr>
            <w:tcW w:w="2977" w:type="dxa"/>
          </w:tcPr>
          <w:p w14:paraId="53C6A7FA" w14:textId="77777777" w:rsidR="003B234C" w:rsidRPr="00836ADA" w:rsidRDefault="003B234C" w:rsidP="003B234C">
            <w:pPr>
              <w:pStyle w:val="TAC"/>
              <w:rPr>
                <w:rFonts w:cs="Arial"/>
                <w:lang w:eastAsia="en-US"/>
              </w:rPr>
            </w:pPr>
            <w:r w:rsidRPr="00836ADA">
              <w:rPr>
                <w:rFonts w:cs="Arial"/>
                <w:lang w:eastAsia="en-US"/>
              </w:rPr>
              <w:t>Cell2, Cell3, Cell4</w:t>
            </w:r>
          </w:p>
        </w:tc>
        <w:tc>
          <w:tcPr>
            <w:tcW w:w="3118" w:type="dxa"/>
          </w:tcPr>
          <w:p w14:paraId="0726FF8F" w14:textId="77777777" w:rsidR="003B234C" w:rsidRPr="00836ADA" w:rsidRDefault="003B234C" w:rsidP="003B234C">
            <w:pPr>
              <w:pStyle w:val="TAC"/>
              <w:rPr>
                <w:rFonts w:cs="Arial"/>
                <w:lang w:eastAsia="en-US"/>
              </w:rPr>
            </w:pPr>
          </w:p>
        </w:tc>
      </w:tr>
      <w:tr w:rsidR="003B234C" w:rsidRPr="00836ADA" w14:paraId="796B43FB" w14:textId="77777777">
        <w:trPr>
          <w:cantSplit/>
          <w:jc w:val="center"/>
        </w:trPr>
        <w:tc>
          <w:tcPr>
            <w:tcW w:w="2518" w:type="dxa"/>
          </w:tcPr>
          <w:p w14:paraId="31A06BE2" w14:textId="77777777" w:rsidR="003B234C" w:rsidRPr="00836ADA" w:rsidRDefault="003B234C" w:rsidP="003B234C">
            <w:pPr>
              <w:pStyle w:val="TAC"/>
              <w:rPr>
                <w:rFonts w:cs="Arial"/>
                <w:lang w:eastAsia="en-US"/>
              </w:rPr>
            </w:pPr>
            <w:r w:rsidRPr="00836ADA">
              <w:rPr>
                <w:rFonts w:cs="Arial"/>
                <w:lang w:eastAsia="en-US"/>
              </w:rPr>
              <w:t>Hysteresis</w:t>
            </w:r>
          </w:p>
        </w:tc>
        <w:tc>
          <w:tcPr>
            <w:tcW w:w="709" w:type="dxa"/>
          </w:tcPr>
          <w:p w14:paraId="72577884" w14:textId="77777777" w:rsidR="003B234C" w:rsidRPr="00836ADA" w:rsidRDefault="003B234C" w:rsidP="003B234C">
            <w:pPr>
              <w:pStyle w:val="TAC"/>
              <w:rPr>
                <w:rFonts w:cs="Arial"/>
                <w:lang w:eastAsia="en-US"/>
              </w:rPr>
            </w:pPr>
            <w:r w:rsidRPr="00836ADA">
              <w:rPr>
                <w:rFonts w:cs="Arial"/>
                <w:lang w:eastAsia="en-US"/>
              </w:rPr>
              <w:t>dB</w:t>
            </w:r>
          </w:p>
        </w:tc>
        <w:tc>
          <w:tcPr>
            <w:tcW w:w="2977" w:type="dxa"/>
          </w:tcPr>
          <w:p w14:paraId="20B761BB" w14:textId="77777777" w:rsidR="003B234C" w:rsidRPr="00836ADA" w:rsidRDefault="003B234C" w:rsidP="003B234C">
            <w:pPr>
              <w:pStyle w:val="TAC"/>
              <w:rPr>
                <w:rFonts w:cs="Arial"/>
                <w:lang w:eastAsia="en-US"/>
              </w:rPr>
            </w:pPr>
            <w:r w:rsidRPr="00836ADA">
              <w:rPr>
                <w:rFonts w:cs="Arial"/>
                <w:lang w:eastAsia="en-US"/>
              </w:rPr>
              <w:t>0</w:t>
            </w:r>
          </w:p>
        </w:tc>
        <w:tc>
          <w:tcPr>
            <w:tcW w:w="3118" w:type="dxa"/>
          </w:tcPr>
          <w:p w14:paraId="362D0D7D"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473CFF47" w14:textId="77777777">
        <w:trPr>
          <w:cantSplit/>
          <w:jc w:val="center"/>
        </w:trPr>
        <w:tc>
          <w:tcPr>
            <w:tcW w:w="2518" w:type="dxa"/>
          </w:tcPr>
          <w:p w14:paraId="231BF0A4" w14:textId="77777777" w:rsidR="003B234C" w:rsidRPr="00836ADA" w:rsidRDefault="003B234C" w:rsidP="003B234C">
            <w:pPr>
              <w:pStyle w:val="TAC"/>
              <w:rPr>
                <w:rFonts w:cs="Arial"/>
                <w:lang w:eastAsia="en-US"/>
              </w:rPr>
            </w:pPr>
            <w:r w:rsidRPr="00836ADA">
              <w:rPr>
                <w:rFonts w:cs="Arial"/>
                <w:lang w:eastAsia="en-US"/>
              </w:rPr>
              <w:t>Time to Trigger</w:t>
            </w:r>
          </w:p>
        </w:tc>
        <w:tc>
          <w:tcPr>
            <w:tcW w:w="709" w:type="dxa"/>
          </w:tcPr>
          <w:p w14:paraId="01EB922F" w14:textId="77777777" w:rsidR="003B234C" w:rsidRPr="00836ADA" w:rsidRDefault="003B234C" w:rsidP="003B234C">
            <w:pPr>
              <w:pStyle w:val="TAC"/>
              <w:rPr>
                <w:rFonts w:cs="Arial"/>
                <w:lang w:eastAsia="en-US"/>
              </w:rPr>
            </w:pPr>
            <w:r w:rsidRPr="00836ADA">
              <w:rPr>
                <w:rFonts w:cs="Arial"/>
                <w:lang w:eastAsia="en-US"/>
              </w:rPr>
              <w:t>ms</w:t>
            </w:r>
          </w:p>
        </w:tc>
        <w:tc>
          <w:tcPr>
            <w:tcW w:w="2977" w:type="dxa"/>
          </w:tcPr>
          <w:p w14:paraId="4553B6F1" w14:textId="77777777" w:rsidR="003B234C" w:rsidRPr="00836ADA" w:rsidRDefault="003B234C" w:rsidP="003B234C">
            <w:pPr>
              <w:pStyle w:val="TAC"/>
              <w:rPr>
                <w:rFonts w:cs="Arial"/>
                <w:lang w:eastAsia="en-US"/>
              </w:rPr>
            </w:pPr>
            <w:r w:rsidRPr="00836ADA">
              <w:rPr>
                <w:rFonts w:cs="Arial"/>
                <w:lang w:eastAsia="en-US"/>
              </w:rPr>
              <w:t>0</w:t>
            </w:r>
          </w:p>
        </w:tc>
        <w:tc>
          <w:tcPr>
            <w:tcW w:w="3118" w:type="dxa"/>
          </w:tcPr>
          <w:p w14:paraId="379E194A"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2B71A352" w14:textId="77777777">
        <w:trPr>
          <w:cantSplit/>
          <w:jc w:val="center"/>
        </w:trPr>
        <w:tc>
          <w:tcPr>
            <w:tcW w:w="2518" w:type="dxa"/>
          </w:tcPr>
          <w:p w14:paraId="0A1A2701" w14:textId="77777777" w:rsidR="003B234C" w:rsidRPr="00836ADA" w:rsidRDefault="003B234C" w:rsidP="003B234C">
            <w:pPr>
              <w:pStyle w:val="TAC"/>
              <w:rPr>
                <w:rFonts w:cs="Arial"/>
                <w:lang w:eastAsia="en-US"/>
              </w:rPr>
            </w:pPr>
            <w:r w:rsidRPr="00836ADA">
              <w:rPr>
                <w:rFonts w:cs="Arial"/>
                <w:lang w:eastAsia="en-US"/>
              </w:rPr>
              <w:t>Filter coefficient</w:t>
            </w:r>
          </w:p>
        </w:tc>
        <w:tc>
          <w:tcPr>
            <w:tcW w:w="709" w:type="dxa"/>
          </w:tcPr>
          <w:p w14:paraId="28570D88" w14:textId="77777777" w:rsidR="003B234C" w:rsidRPr="00836ADA" w:rsidRDefault="003B234C" w:rsidP="003B234C">
            <w:pPr>
              <w:pStyle w:val="TAC"/>
              <w:rPr>
                <w:rFonts w:cs="Arial"/>
                <w:lang w:eastAsia="en-US"/>
              </w:rPr>
            </w:pPr>
          </w:p>
        </w:tc>
        <w:tc>
          <w:tcPr>
            <w:tcW w:w="2977" w:type="dxa"/>
          </w:tcPr>
          <w:p w14:paraId="2EAEEEC7" w14:textId="77777777" w:rsidR="003B234C" w:rsidRPr="00836ADA" w:rsidRDefault="003B234C" w:rsidP="003B234C">
            <w:pPr>
              <w:pStyle w:val="TAC"/>
              <w:rPr>
                <w:rFonts w:cs="Arial"/>
                <w:lang w:eastAsia="en-US"/>
              </w:rPr>
            </w:pPr>
            <w:r w:rsidRPr="00836ADA">
              <w:rPr>
                <w:rFonts w:cs="Arial"/>
                <w:lang w:eastAsia="en-US"/>
              </w:rPr>
              <w:t>0</w:t>
            </w:r>
          </w:p>
        </w:tc>
        <w:tc>
          <w:tcPr>
            <w:tcW w:w="3118" w:type="dxa"/>
          </w:tcPr>
          <w:p w14:paraId="080B1001" w14:textId="77777777" w:rsidR="003B234C" w:rsidRPr="00836ADA" w:rsidRDefault="003B234C" w:rsidP="003B234C">
            <w:pPr>
              <w:pStyle w:val="TAC"/>
              <w:rPr>
                <w:rFonts w:cs="Arial"/>
                <w:lang w:eastAsia="en-US"/>
              </w:rPr>
            </w:pPr>
            <w:r w:rsidRPr="00836ADA">
              <w:rPr>
                <w:rFonts w:cs="Arial"/>
                <w:lang w:eastAsia="en-US"/>
              </w:rPr>
              <w:t>Applicable for event 1A and event 1F</w:t>
            </w:r>
          </w:p>
        </w:tc>
      </w:tr>
      <w:tr w:rsidR="003B234C" w:rsidRPr="00836ADA" w14:paraId="7AB1582F" w14:textId="77777777">
        <w:trPr>
          <w:cantSplit/>
          <w:jc w:val="center"/>
        </w:trPr>
        <w:tc>
          <w:tcPr>
            <w:tcW w:w="2518" w:type="dxa"/>
          </w:tcPr>
          <w:p w14:paraId="41935A07" w14:textId="77777777" w:rsidR="003B234C" w:rsidRPr="00836ADA" w:rsidRDefault="003B234C" w:rsidP="003B234C">
            <w:pPr>
              <w:pStyle w:val="TAC"/>
              <w:rPr>
                <w:rFonts w:cs="Arial"/>
                <w:lang w:eastAsia="en-US"/>
              </w:rPr>
            </w:pPr>
            <w:r w:rsidRPr="00836ADA">
              <w:rPr>
                <w:rFonts w:cs="Arial"/>
                <w:lang w:eastAsia="en-US"/>
              </w:rPr>
              <w:t xml:space="preserve">Reporting range </w:t>
            </w:r>
            <w:r w:rsidRPr="00836ADA">
              <w:rPr>
                <w:rFonts w:cs="Arial"/>
                <w:b/>
                <w:i/>
                <w:lang w:eastAsia="en-US"/>
              </w:rPr>
              <w:t>R</w:t>
            </w:r>
            <w:r w:rsidRPr="00836ADA">
              <w:rPr>
                <w:rFonts w:cs="Arial"/>
                <w:b/>
                <w:i/>
                <w:vertAlign w:val="subscript"/>
                <w:lang w:eastAsia="en-US"/>
              </w:rPr>
              <w:t>1a</w:t>
            </w:r>
          </w:p>
        </w:tc>
        <w:tc>
          <w:tcPr>
            <w:tcW w:w="709" w:type="dxa"/>
          </w:tcPr>
          <w:p w14:paraId="4CF1A532" w14:textId="77777777" w:rsidR="003B234C" w:rsidRPr="00836ADA" w:rsidRDefault="003B234C" w:rsidP="003B234C">
            <w:pPr>
              <w:pStyle w:val="TAC"/>
              <w:rPr>
                <w:rFonts w:cs="Arial"/>
                <w:lang w:eastAsia="en-US"/>
              </w:rPr>
            </w:pPr>
            <w:r w:rsidRPr="00836ADA">
              <w:rPr>
                <w:rFonts w:cs="Arial"/>
                <w:lang w:eastAsia="en-US"/>
              </w:rPr>
              <w:t>dB</w:t>
            </w:r>
          </w:p>
        </w:tc>
        <w:tc>
          <w:tcPr>
            <w:tcW w:w="2977" w:type="dxa"/>
          </w:tcPr>
          <w:p w14:paraId="6D5B4328" w14:textId="77777777" w:rsidR="003B234C" w:rsidRPr="00836ADA" w:rsidRDefault="003B234C" w:rsidP="003B234C">
            <w:pPr>
              <w:pStyle w:val="TAC"/>
              <w:rPr>
                <w:rFonts w:cs="Arial"/>
                <w:lang w:eastAsia="en-US"/>
              </w:rPr>
            </w:pPr>
            <w:r w:rsidRPr="00836ADA">
              <w:rPr>
                <w:rFonts w:cs="Arial"/>
                <w:lang w:eastAsia="en-US"/>
              </w:rPr>
              <w:t>8</w:t>
            </w:r>
          </w:p>
        </w:tc>
        <w:tc>
          <w:tcPr>
            <w:tcW w:w="3118" w:type="dxa"/>
          </w:tcPr>
          <w:p w14:paraId="612C471F"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50FE3641" w14:textId="77777777">
        <w:trPr>
          <w:cantSplit/>
          <w:jc w:val="center"/>
        </w:trPr>
        <w:tc>
          <w:tcPr>
            <w:tcW w:w="2518" w:type="dxa"/>
          </w:tcPr>
          <w:p w14:paraId="009100CF" w14:textId="77777777" w:rsidR="003B234C" w:rsidRPr="00836ADA" w:rsidRDefault="003B234C" w:rsidP="003B234C">
            <w:pPr>
              <w:pStyle w:val="TAC"/>
              <w:rPr>
                <w:rFonts w:cs="Arial"/>
                <w:lang w:eastAsia="en-US"/>
              </w:rPr>
            </w:pPr>
            <w:r w:rsidRPr="00836ADA">
              <w:rPr>
                <w:rFonts w:cs="Arial"/>
                <w:lang w:eastAsia="en-US"/>
              </w:rPr>
              <w:t>W</w:t>
            </w:r>
          </w:p>
        </w:tc>
        <w:tc>
          <w:tcPr>
            <w:tcW w:w="709" w:type="dxa"/>
          </w:tcPr>
          <w:p w14:paraId="55D8B0E2" w14:textId="77777777" w:rsidR="003B234C" w:rsidRPr="00836ADA" w:rsidRDefault="003B234C" w:rsidP="003B234C">
            <w:pPr>
              <w:pStyle w:val="TAC"/>
              <w:rPr>
                <w:rFonts w:cs="Arial"/>
                <w:lang w:eastAsia="en-US"/>
              </w:rPr>
            </w:pPr>
          </w:p>
        </w:tc>
        <w:tc>
          <w:tcPr>
            <w:tcW w:w="2977" w:type="dxa"/>
          </w:tcPr>
          <w:p w14:paraId="7506A3F8" w14:textId="77777777" w:rsidR="003B234C" w:rsidRPr="00836ADA" w:rsidRDefault="003B234C" w:rsidP="003B234C">
            <w:pPr>
              <w:pStyle w:val="TAC"/>
              <w:rPr>
                <w:rFonts w:cs="Arial"/>
                <w:lang w:eastAsia="en-US"/>
              </w:rPr>
            </w:pPr>
            <w:r w:rsidRPr="00836ADA">
              <w:rPr>
                <w:rFonts w:cs="Arial"/>
                <w:lang w:eastAsia="en-US"/>
              </w:rPr>
              <w:t>0</w:t>
            </w:r>
          </w:p>
        </w:tc>
        <w:tc>
          <w:tcPr>
            <w:tcW w:w="3118" w:type="dxa"/>
          </w:tcPr>
          <w:p w14:paraId="1ACD4C8B"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28C3E3C6" w14:textId="77777777">
        <w:trPr>
          <w:cantSplit/>
          <w:jc w:val="center"/>
        </w:trPr>
        <w:tc>
          <w:tcPr>
            <w:tcW w:w="2518" w:type="dxa"/>
          </w:tcPr>
          <w:p w14:paraId="43743993" w14:textId="77777777" w:rsidR="003B234C" w:rsidRPr="00836ADA" w:rsidRDefault="003B234C" w:rsidP="003B234C">
            <w:pPr>
              <w:pStyle w:val="TAC"/>
              <w:rPr>
                <w:rFonts w:cs="Arial"/>
                <w:lang w:eastAsia="en-US"/>
              </w:rPr>
            </w:pPr>
            <w:r w:rsidRPr="00836ADA">
              <w:rPr>
                <w:rFonts w:cs="Arial"/>
                <w:lang w:eastAsia="en-US"/>
              </w:rPr>
              <w:t>TriggeringCondition</w:t>
            </w:r>
          </w:p>
        </w:tc>
        <w:tc>
          <w:tcPr>
            <w:tcW w:w="709" w:type="dxa"/>
          </w:tcPr>
          <w:p w14:paraId="5CD18DB3" w14:textId="77777777" w:rsidR="003B234C" w:rsidRPr="00836ADA" w:rsidRDefault="003B234C" w:rsidP="003B234C">
            <w:pPr>
              <w:pStyle w:val="TAC"/>
              <w:rPr>
                <w:rFonts w:cs="Arial"/>
                <w:lang w:eastAsia="en-US"/>
              </w:rPr>
            </w:pPr>
          </w:p>
        </w:tc>
        <w:tc>
          <w:tcPr>
            <w:tcW w:w="2977" w:type="dxa"/>
          </w:tcPr>
          <w:p w14:paraId="6E35E8F0" w14:textId="77777777" w:rsidR="003B234C" w:rsidRPr="00836ADA" w:rsidRDefault="003B234C" w:rsidP="003B234C">
            <w:pPr>
              <w:pStyle w:val="TAC"/>
              <w:rPr>
                <w:rFonts w:cs="Arial"/>
                <w:lang w:eastAsia="en-US"/>
              </w:rPr>
            </w:pPr>
            <w:r w:rsidRPr="00836ADA">
              <w:rPr>
                <w:rFonts w:cs="Arial"/>
                <w:lang w:eastAsia="en-US"/>
              </w:rPr>
              <w:t>activeSetAndMonitoredSetCells</w:t>
            </w:r>
          </w:p>
        </w:tc>
        <w:tc>
          <w:tcPr>
            <w:tcW w:w="3118" w:type="dxa"/>
          </w:tcPr>
          <w:p w14:paraId="25362205"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3F7AE943" w14:textId="77777777">
        <w:trPr>
          <w:cantSplit/>
          <w:jc w:val="center"/>
        </w:trPr>
        <w:tc>
          <w:tcPr>
            <w:tcW w:w="2518" w:type="dxa"/>
          </w:tcPr>
          <w:p w14:paraId="7E05E11E" w14:textId="77777777" w:rsidR="003B234C" w:rsidRPr="00836ADA" w:rsidRDefault="003B234C" w:rsidP="003B234C">
            <w:pPr>
              <w:pStyle w:val="TAC"/>
              <w:rPr>
                <w:rFonts w:cs="Arial"/>
                <w:lang w:eastAsia="en-US"/>
              </w:rPr>
            </w:pPr>
            <w:r w:rsidRPr="00836ADA">
              <w:rPr>
                <w:rFonts w:cs="Arial"/>
                <w:lang w:eastAsia="en-US"/>
              </w:rPr>
              <w:t xml:space="preserve">Absolute threshold </w:t>
            </w:r>
            <w:r w:rsidRPr="00836ADA">
              <w:rPr>
                <w:rFonts w:cs="Arial"/>
                <w:b/>
                <w:i/>
                <w:lang w:eastAsia="en-US"/>
              </w:rPr>
              <w:t>T</w:t>
            </w:r>
            <w:r w:rsidRPr="00836ADA">
              <w:rPr>
                <w:rFonts w:cs="Arial"/>
                <w:b/>
                <w:i/>
                <w:vertAlign w:val="subscript"/>
                <w:lang w:eastAsia="en-US"/>
              </w:rPr>
              <w:t>1f</w:t>
            </w:r>
          </w:p>
        </w:tc>
        <w:tc>
          <w:tcPr>
            <w:tcW w:w="709" w:type="dxa"/>
          </w:tcPr>
          <w:p w14:paraId="429A32F6" w14:textId="77777777" w:rsidR="003B234C" w:rsidRPr="00836ADA" w:rsidRDefault="003B234C" w:rsidP="003B234C">
            <w:pPr>
              <w:pStyle w:val="TAC"/>
              <w:rPr>
                <w:rFonts w:cs="Arial"/>
                <w:lang w:eastAsia="en-US"/>
              </w:rPr>
            </w:pPr>
            <w:r w:rsidRPr="00836ADA">
              <w:rPr>
                <w:rFonts w:cs="Arial"/>
                <w:lang w:eastAsia="en-US"/>
              </w:rPr>
              <w:t>dB</w:t>
            </w:r>
          </w:p>
        </w:tc>
        <w:tc>
          <w:tcPr>
            <w:tcW w:w="2977" w:type="dxa"/>
          </w:tcPr>
          <w:p w14:paraId="30A1D2F9" w14:textId="77777777" w:rsidR="003B234C" w:rsidRPr="00836ADA" w:rsidRDefault="003B234C" w:rsidP="003B234C">
            <w:pPr>
              <w:pStyle w:val="TAC"/>
              <w:rPr>
                <w:rFonts w:cs="Arial"/>
                <w:b/>
                <w:bCs/>
                <w:lang w:eastAsia="en-US"/>
              </w:rPr>
            </w:pPr>
            <w:r w:rsidRPr="00836ADA">
              <w:rPr>
                <w:rFonts w:cs="Arial"/>
                <w:b/>
                <w:bCs/>
                <w:lang w:eastAsia="en-US"/>
              </w:rPr>
              <w:t>-</w:t>
            </w:r>
            <w:r w:rsidRPr="00836ADA">
              <w:rPr>
                <w:rFonts w:cs="Arial"/>
                <w:lang w:eastAsia="en-US"/>
              </w:rPr>
              <w:t>20</w:t>
            </w:r>
          </w:p>
        </w:tc>
        <w:tc>
          <w:tcPr>
            <w:tcW w:w="3118" w:type="dxa"/>
          </w:tcPr>
          <w:p w14:paraId="4B27587F" w14:textId="77777777" w:rsidR="003B234C" w:rsidRPr="00836ADA" w:rsidRDefault="003B234C" w:rsidP="003B234C">
            <w:pPr>
              <w:pStyle w:val="TAC"/>
              <w:rPr>
                <w:rFonts w:cs="Arial"/>
                <w:lang w:eastAsia="en-US"/>
              </w:rPr>
            </w:pPr>
            <w:r w:rsidRPr="00836ADA">
              <w:rPr>
                <w:rFonts w:cs="Arial"/>
                <w:lang w:eastAsia="en-US"/>
              </w:rPr>
              <w:t>Applicable for event 1F</w:t>
            </w:r>
          </w:p>
        </w:tc>
      </w:tr>
      <w:tr w:rsidR="003B234C" w:rsidRPr="00836ADA" w14:paraId="2D94AA5E" w14:textId="77777777">
        <w:trPr>
          <w:cantSplit/>
          <w:jc w:val="center"/>
        </w:trPr>
        <w:tc>
          <w:tcPr>
            <w:tcW w:w="2518" w:type="dxa"/>
          </w:tcPr>
          <w:p w14:paraId="6953831C" w14:textId="77777777" w:rsidR="003B234C" w:rsidRPr="00836ADA" w:rsidRDefault="003B234C" w:rsidP="003B234C">
            <w:pPr>
              <w:pStyle w:val="TAC"/>
              <w:rPr>
                <w:rFonts w:cs="Arial"/>
                <w:lang w:eastAsia="en-US"/>
              </w:rPr>
            </w:pPr>
            <w:r w:rsidRPr="00836ADA">
              <w:rPr>
                <w:rFonts w:cs="Arial"/>
                <w:lang w:eastAsia="en-US"/>
              </w:rPr>
              <w:t xml:space="preserve">Time to Trigger </w:t>
            </w:r>
          </w:p>
        </w:tc>
        <w:tc>
          <w:tcPr>
            <w:tcW w:w="709" w:type="dxa"/>
          </w:tcPr>
          <w:p w14:paraId="43D9A5DC" w14:textId="77777777" w:rsidR="003B234C" w:rsidRPr="00836ADA" w:rsidRDefault="003B234C" w:rsidP="003B234C">
            <w:pPr>
              <w:pStyle w:val="TAC"/>
              <w:rPr>
                <w:rFonts w:cs="Arial"/>
                <w:lang w:eastAsia="en-US"/>
              </w:rPr>
            </w:pPr>
            <w:r w:rsidRPr="00836ADA">
              <w:rPr>
                <w:rFonts w:cs="Arial"/>
                <w:lang w:eastAsia="en-US"/>
              </w:rPr>
              <w:t>ms</w:t>
            </w:r>
          </w:p>
        </w:tc>
        <w:tc>
          <w:tcPr>
            <w:tcW w:w="2977" w:type="dxa"/>
          </w:tcPr>
          <w:p w14:paraId="0FBCB6DA" w14:textId="77777777" w:rsidR="003B234C" w:rsidRPr="00836ADA" w:rsidRDefault="003B234C" w:rsidP="003B234C">
            <w:pPr>
              <w:pStyle w:val="TAC"/>
              <w:rPr>
                <w:rFonts w:cs="Arial"/>
                <w:bCs/>
                <w:lang w:eastAsia="en-US"/>
              </w:rPr>
            </w:pPr>
            <w:r w:rsidRPr="00836ADA">
              <w:rPr>
                <w:rFonts w:cs="Arial"/>
                <w:lang w:eastAsia="en-US"/>
              </w:rPr>
              <w:t>0</w:t>
            </w:r>
          </w:p>
        </w:tc>
        <w:tc>
          <w:tcPr>
            <w:tcW w:w="3118" w:type="dxa"/>
          </w:tcPr>
          <w:p w14:paraId="55BF7913" w14:textId="77777777" w:rsidR="003B234C" w:rsidRPr="00836ADA" w:rsidRDefault="003B234C" w:rsidP="003B234C">
            <w:pPr>
              <w:pStyle w:val="TAC"/>
              <w:rPr>
                <w:rFonts w:cs="Arial"/>
                <w:lang w:eastAsia="en-US"/>
              </w:rPr>
            </w:pPr>
            <w:r w:rsidRPr="00836ADA">
              <w:rPr>
                <w:rFonts w:cs="Arial"/>
                <w:lang w:eastAsia="en-US"/>
              </w:rPr>
              <w:t>Applicable for event 1F</w:t>
            </w:r>
          </w:p>
        </w:tc>
      </w:tr>
      <w:tr w:rsidR="003B234C" w:rsidRPr="00836ADA" w14:paraId="6249EDC7" w14:textId="77777777">
        <w:trPr>
          <w:cantSplit/>
          <w:jc w:val="center"/>
        </w:trPr>
        <w:tc>
          <w:tcPr>
            <w:tcW w:w="2518" w:type="dxa"/>
          </w:tcPr>
          <w:p w14:paraId="3B58912B" w14:textId="77777777" w:rsidR="003B234C" w:rsidRPr="00836ADA" w:rsidRDefault="003B234C" w:rsidP="003B234C">
            <w:pPr>
              <w:pStyle w:val="TAC"/>
              <w:rPr>
                <w:rFonts w:cs="Arial"/>
                <w:lang w:eastAsia="en-US"/>
              </w:rPr>
            </w:pPr>
            <w:r w:rsidRPr="00836ADA">
              <w:rPr>
                <w:rFonts w:cs="Arial"/>
                <w:lang w:eastAsia="en-US"/>
              </w:rPr>
              <w:t>TriggeringCondition</w:t>
            </w:r>
          </w:p>
        </w:tc>
        <w:tc>
          <w:tcPr>
            <w:tcW w:w="709" w:type="dxa"/>
          </w:tcPr>
          <w:p w14:paraId="4FC6013A" w14:textId="77777777" w:rsidR="003B234C" w:rsidRPr="00836ADA" w:rsidRDefault="003B234C" w:rsidP="003B234C">
            <w:pPr>
              <w:pStyle w:val="TAC"/>
              <w:rPr>
                <w:rFonts w:cs="Arial"/>
                <w:lang w:eastAsia="en-US"/>
              </w:rPr>
            </w:pPr>
          </w:p>
        </w:tc>
        <w:tc>
          <w:tcPr>
            <w:tcW w:w="2977" w:type="dxa"/>
          </w:tcPr>
          <w:p w14:paraId="7A29E968" w14:textId="77777777" w:rsidR="003B234C" w:rsidRPr="00836ADA" w:rsidRDefault="003B234C" w:rsidP="003B234C">
            <w:pPr>
              <w:pStyle w:val="TAC"/>
              <w:rPr>
                <w:rFonts w:cs="Arial"/>
                <w:lang w:eastAsia="en-US"/>
              </w:rPr>
            </w:pPr>
            <w:r w:rsidRPr="00836ADA">
              <w:rPr>
                <w:rFonts w:cs="Arial"/>
                <w:lang w:eastAsia="en-US"/>
              </w:rPr>
              <w:t>activeSet</w:t>
            </w:r>
          </w:p>
        </w:tc>
        <w:tc>
          <w:tcPr>
            <w:tcW w:w="3118" w:type="dxa"/>
          </w:tcPr>
          <w:p w14:paraId="34EC24BB" w14:textId="77777777" w:rsidR="003B234C" w:rsidRPr="00836ADA" w:rsidRDefault="003B234C" w:rsidP="003B234C">
            <w:pPr>
              <w:pStyle w:val="TAC"/>
              <w:rPr>
                <w:rFonts w:cs="Arial"/>
                <w:lang w:eastAsia="en-US"/>
              </w:rPr>
            </w:pPr>
            <w:r w:rsidRPr="00836ADA">
              <w:rPr>
                <w:rFonts w:cs="Arial"/>
                <w:lang w:eastAsia="en-US"/>
              </w:rPr>
              <w:t>Applicable for event 1F</w:t>
            </w:r>
          </w:p>
        </w:tc>
      </w:tr>
      <w:tr w:rsidR="003B234C" w:rsidRPr="00836ADA" w14:paraId="017722CC" w14:textId="77777777">
        <w:trPr>
          <w:cantSplit/>
          <w:jc w:val="center"/>
        </w:trPr>
        <w:tc>
          <w:tcPr>
            <w:tcW w:w="2518" w:type="dxa"/>
          </w:tcPr>
          <w:p w14:paraId="4933CEF3"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709" w:type="dxa"/>
          </w:tcPr>
          <w:p w14:paraId="63970A14" w14:textId="77777777" w:rsidR="003B234C" w:rsidRPr="00836ADA" w:rsidRDefault="003B234C" w:rsidP="003B234C">
            <w:pPr>
              <w:pStyle w:val="TAC"/>
              <w:rPr>
                <w:rFonts w:cs="Arial"/>
                <w:lang w:eastAsia="en-US"/>
              </w:rPr>
            </w:pPr>
          </w:p>
        </w:tc>
        <w:tc>
          <w:tcPr>
            <w:tcW w:w="2977" w:type="dxa"/>
          </w:tcPr>
          <w:p w14:paraId="346A9E3F" w14:textId="77777777" w:rsidR="003B234C" w:rsidRPr="00836ADA" w:rsidRDefault="003B234C" w:rsidP="003B234C">
            <w:pPr>
              <w:pStyle w:val="TAC"/>
              <w:rPr>
                <w:rFonts w:cs="Arial"/>
                <w:lang w:eastAsia="en-US"/>
              </w:rPr>
            </w:pPr>
            <w:r w:rsidRPr="00836ADA">
              <w:rPr>
                <w:rFonts w:cs="Arial"/>
                <w:lang w:eastAsia="en-US"/>
              </w:rPr>
              <w:t>32</w:t>
            </w:r>
          </w:p>
        </w:tc>
        <w:tc>
          <w:tcPr>
            <w:tcW w:w="3118" w:type="dxa"/>
          </w:tcPr>
          <w:p w14:paraId="7945AFD3" w14:textId="77777777" w:rsidR="003B234C" w:rsidRPr="00836ADA" w:rsidRDefault="003B234C" w:rsidP="003B234C">
            <w:pPr>
              <w:pStyle w:val="TAC"/>
              <w:rPr>
                <w:rFonts w:cs="Arial"/>
                <w:lang w:eastAsia="en-US"/>
              </w:rPr>
            </w:pPr>
          </w:p>
        </w:tc>
      </w:tr>
      <w:tr w:rsidR="003B234C" w:rsidRPr="00836ADA" w14:paraId="5C386090" w14:textId="77777777">
        <w:trPr>
          <w:cantSplit/>
          <w:jc w:val="center"/>
        </w:trPr>
        <w:tc>
          <w:tcPr>
            <w:tcW w:w="2518" w:type="dxa"/>
          </w:tcPr>
          <w:p w14:paraId="527EAA60" w14:textId="77777777" w:rsidR="003B234C" w:rsidRPr="00836ADA" w:rsidRDefault="003B234C" w:rsidP="003B234C">
            <w:pPr>
              <w:pStyle w:val="TAC"/>
              <w:rPr>
                <w:rFonts w:cs="Arial"/>
                <w:lang w:eastAsia="en-US"/>
              </w:rPr>
            </w:pPr>
            <w:r w:rsidRPr="00836ADA">
              <w:rPr>
                <w:rFonts w:cs="Arial"/>
                <w:lang w:eastAsia="en-US"/>
              </w:rPr>
              <w:t>T1</w:t>
            </w:r>
          </w:p>
        </w:tc>
        <w:tc>
          <w:tcPr>
            <w:tcW w:w="709" w:type="dxa"/>
          </w:tcPr>
          <w:p w14:paraId="605AFC8A" w14:textId="77777777" w:rsidR="003B234C" w:rsidRPr="00836ADA" w:rsidRDefault="003B234C" w:rsidP="003B234C">
            <w:pPr>
              <w:pStyle w:val="TAC"/>
              <w:rPr>
                <w:rFonts w:cs="Arial"/>
                <w:lang w:eastAsia="en-US"/>
              </w:rPr>
            </w:pPr>
            <w:r w:rsidRPr="00836ADA">
              <w:rPr>
                <w:rFonts w:cs="Arial"/>
                <w:lang w:eastAsia="en-US"/>
              </w:rPr>
              <w:t>s</w:t>
            </w:r>
          </w:p>
        </w:tc>
        <w:tc>
          <w:tcPr>
            <w:tcW w:w="2977" w:type="dxa"/>
          </w:tcPr>
          <w:p w14:paraId="1D97335F" w14:textId="77777777" w:rsidR="003B234C" w:rsidRPr="00836ADA" w:rsidRDefault="003B234C" w:rsidP="003B234C">
            <w:pPr>
              <w:pStyle w:val="TAC"/>
              <w:rPr>
                <w:rFonts w:cs="Arial"/>
                <w:lang w:eastAsia="en-US"/>
              </w:rPr>
            </w:pPr>
            <w:r w:rsidRPr="00836ADA">
              <w:rPr>
                <w:rFonts w:cs="Arial"/>
                <w:lang w:eastAsia="en-US"/>
              </w:rPr>
              <w:t>5</w:t>
            </w:r>
          </w:p>
        </w:tc>
        <w:tc>
          <w:tcPr>
            <w:tcW w:w="3118" w:type="dxa"/>
          </w:tcPr>
          <w:p w14:paraId="4C9A72F1" w14:textId="77777777" w:rsidR="003B234C" w:rsidRPr="00836ADA" w:rsidRDefault="003B234C" w:rsidP="003B234C">
            <w:pPr>
              <w:pStyle w:val="TAC"/>
              <w:rPr>
                <w:rFonts w:cs="Arial"/>
                <w:lang w:eastAsia="en-US"/>
              </w:rPr>
            </w:pPr>
          </w:p>
        </w:tc>
      </w:tr>
      <w:tr w:rsidR="003B234C" w:rsidRPr="00836ADA" w14:paraId="7B338264" w14:textId="77777777">
        <w:trPr>
          <w:cantSplit/>
          <w:jc w:val="center"/>
        </w:trPr>
        <w:tc>
          <w:tcPr>
            <w:tcW w:w="2518" w:type="dxa"/>
          </w:tcPr>
          <w:p w14:paraId="79DD6C6B" w14:textId="77777777" w:rsidR="003B234C" w:rsidRPr="00836ADA" w:rsidRDefault="003B234C" w:rsidP="003B234C">
            <w:pPr>
              <w:pStyle w:val="TAC"/>
              <w:rPr>
                <w:rFonts w:cs="Arial"/>
                <w:lang w:eastAsia="en-US"/>
              </w:rPr>
            </w:pPr>
            <w:r w:rsidRPr="00836ADA">
              <w:rPr>
                <w:rFonts w:cs="Arial"/>
                <w:lang w:eastAsia="en-US"/>
              </w:rPr>
              <w:t>T2</w:t>
            </w:r>
          </w:p>
        </w:tc>
        <w:tc>
          <w:tcPr>
            <w:tcW w:w="709" w:type="dxa"/>
          </w:tcPr>
          <w:p w14:paraId="3E954B98" w14:textId="77777777" w:rsidR="003B234C" w:rsidRPr="00836ADA" w:rsidRDefault="003B234C" w:rsidP="003B234C">
            <w:pPr>
              <w:pStyle w:val="TAC"/>
              <w:rPr>
                <w:rFonts w:cs="Arial"/>
                <w:lang w:eastAsia="en-US"/>
              </w:rPr>
            </w:pPr>
            <w:r w:rsidRPr="00836ADA">
              <w:rPr>
                <w:rFonts w:cs="Arial"/>
                <w:lang w:eastAsia="en-US"/>
              </w:rPr>
              <w:t>s</w:t>
            </w:r>
          </w:p>
        </w:tc>
        <w:tc>
          <w:tcPr>
            <w:tcW w:w="2977" w:type="dxa"/>
          </w:tcPr>
          <w:p w14:paraId="0081D07A" w14:textId="77777777" w:rsidR="003B234C" w:rsidRPr="00836ADA" w:rsidRDefault="003B234C" w:rsidP="003B234C">
            <w:pPr>
              <w:pStyle w:val="TAC"/>
              <w:rPr>
                <w:rFonts w:cs="Arial"/>
                <w:lang w:eastAsia="en-US"/>
              </w:rPr>
            </w:pPr>
            <w:r w:rsidRPr="00836ADA">
              <w:rPr>
                <w:rFonts w:cs="Arial"/>
                <w:lang w:eastAsia="en-US"/>
              </w:rPr>
              <w:t>5</w:t>
            </w:r>
          </w:p>
        </w:tc>
        <w:tc>
          <w:tcPr>
            <w:tcW w:w="3118" w:type="dxa"/>
          </w:tcPr>
          <w:p w14:paraId="0F278C06" w14:textId="77777777" w:rsidR="003B234C" w:rsidRPr="00836ADA" w:rsidRDefault="003B234C" w:rsidP="003B234C">
            <w:pPr>
              <w:pStyle w:val="TAC"/>
              <w:rPr>
                <w:rFonts w:cs="Arial"/>
                <w:lang w:eastAsia="en-US"/>
              </w:rPr>
            </w:pPr>
          </w:p>
        </w:tc>
      </w:tr>
    </w:tbl>
    <w:p w14:paraId="021E3539" w14:textId="77777777" w:rsidR="003B234C" w:rsidRPr="00836ADA" w:rsidRDefault="003B234C" w:rsidP="003B234C"/>
    <w:p w14:paraId="5BEC8361" w14:textId="77777777" w:rsidR="003B234C" w:rsidRPr="00836ADA" w:rsidRDefault="003B234C" w:rsidP="0079728B">
      <w:pPr>
        <w:pStyle w:val="TH"/>
      </w:pPr>
      <w:r w:rsidRPr="00836ADA">
        <w:t>Table 8.8D: Cell specific test parameters for event triggered reporting in multi-cell vehicular environment</w:t>
      </w:r>
    </w:p>
    <w:tbl>
      <w:tblPr>
        <w:tblW w:w="8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2"/>
        <w:gridCol w:w="1006"/>
        <w:gridCol w:w="665"/>
        <w:gridCol w:w="720"/>
        <w:gridCol w:w="720"/>
        <w:gridCol w:w="636"/>
        <w:gridCol w:w="582"/>
        <w:gridCol w:w="42"/>
        <w:gridCol w:w="540"/>
        <w:gridCol w:w="630"/>
        <w:gridCol w:w="630"/>
      </w:tblGrid>
      <w:tr w:rsidR="003B234C" w:rsidRPr="00836ADA" w14:paraId="3C262D3C" w14:textId="77777777">
        <w:trPr>
          <w:cantSplit/>
          <w:jc w:val="center"/>
        </w:trPr>
        <w:tc>
          <w:tcPr>
            <w:tcW w:w="1892" w:type="dxa"/>
            <w:vMerge w:val="restart"/>
            <w:tcBorders>
              <w:bottom w:val="nil"/>
            </w:tcBorders>
          </w:tcPr>
          <w:p w14:paraId="1B78F882"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006" w:type="dxa"/>
            <w:vMerge w:val="restart"/>
            <w:tcBorders>
              <w:bottom w:val="nil"/>
            </w:tcBorders>
          </w:tcPr>
          <w:p w14:paraId="0AE25CA9"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385" w:type="dxa"/>
            <w:gridSpan w:val="2"/>
            <w:vAlign w:val="center"/>
          </w:tcPr>
          <w:p w14:paraId="2909732C"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356" w:type="dxa"/>
            <w:gridSpan w:val="2"/>
            <w:vAlign w:val="center"/>
          </w:tcPr>
          <w:p w14:paraId="6A94262A"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164" w:type="dxa"/>
            <w:gridSpan w:val="3"/>
            <w:vAlign w:val="center"/>
          </w:tcPr>
          <w:p w14:paraId="50890887" w14:textId="77777777" w:rsidR="003B234C" w:rsidRPr="00836ADA" w:rsidRDefault="003B234C" w:rsidP="003B234C">
            <w:pPr>
              <w:pStyle w:val="TAH"/>
              <w:rPr>
                <w:rFonts w:eastAsia="?? ??" w:cs="v4.2.0"/>
                <w:lang w:eastAsia="en-US"/>
              </w:rPr>
            </w:pPr>
            <w:r w:rsidRPr="00836ADA">
              <w:rPr>
                <w:rFonts w:eastAsia="?? ??" w:cs="v4.2.0"/>
                <w:lang w:eastAsia="en-US"/>
              </w:rPr>
              <w:t>Cell 3</w:t>
            </w:r>
          </w:p>
        </w:tc>
        <w:tc>
          <w:tcPr>
            <w:tcW w:w="1260" w:type="dxa"/>
            <w:gridSpan w:val="2"/>
            <w:vAlign w:val="center"/>
          </w:tcPr>
          <w:p w14:paraId="3418F2C5" w14:textId="77777777" w:rsidR="003B234C" w:rsidRPr="00836ADA" w:rsidRDefault="003B234C" w:rsidP="003B234C">
            <w:pPr>
              <w:pStyle w:val="TAH"/>
              <w:rPr>
                <w:rFonts w:eastAsia="?? ??" w:cs="v4.2.0"/>
                <w:lang w:eastAsia="en-US"/>
              </w:rPr>
            </w:pPr>
            <w:r w:rsidRPr="00836ADA">
              <w:rPr>
                <w:rFonts w:eastAsia="?? ??" w:cs="v4.2.0"/>
                <w:lang w:eastAsia="en-US"/>
              </w:rPr>
              <w:t>Cell 4</w:t>
            </w:r>
          </w:p>
        </w:tc>
      </w:tr>
      <w:tr w:rsidR="003B234C" w:rsidRPr="00836ADA" w14:paraId="33D6F83F" w14:textId="77777777">
        <w:trPr>
          <w:cantSplit/>
          <w:jc w:val="center"/>
        </w:trPr>
        <w:tc>
          <w:tcPr>
            <w:tcW w:w="1892" w:type="dxa"/>
            <w:vMerge/>
            <w:tcBorders>
              <w:bottom w:val="single" w:sz="4" w:space="0" w:color="auto"/>
            </w:tcBorders>
          </w:tcPr>
          <w:p w14:paraId="1FA21D15" w14:textId="77777777" w:rsidR="003B234C" w:rsidRPr="00836ADA" w:rsidRDefault="003B234C" w:rsidP="003B234C">
            <w:pPr>
              <w:pStyle w:val="TAH"/>
              <w:rPr>
                <w:rFonts w:eastAsia="?? ??" w:cs="v4.2.0"/>
                <w:lang w:eastAsia="en-US"/>
              </w:rPr>
            </w:pPr>
          </w:p>
        </w:tc>
        <w:tc>
          <w:tcPr>
            <w:tcW w:w="1006" w:type="dxa"/>
            <w:vMerge/>
            <w:tcBorders>
              <w:bottom w:val="single" w:sz="4" w:space="0" w:color="auto"/>
            </w:tcBorders>
          </w:tcPr>
          <w:p w14:paraId="294270A4" w14:textId="77777777" w:rsidR="003B234C" w:rsidRPr="00836ADA" w:rsidRDefault="003B234C" w:rsidP="003B234C">
            <w:pPr>
              <w:pStyle w:val="TAH"/>
              <w:rPr>
                <w:rFonts w:eastAsia="?? ??" w:cs="v4.2.0"/>
                <w:lang w:eastAsia="en-US"/>
              </w:rPr>
            </w:pPr>
          </w:p>
        </w:tc>
        <w:tc>
          <w:tcPr>
            <w:tcW w:w="665" w:type="dxa"/>
            <w:vAlign w:val="center"/>
          </w:tcPr>
          <w:p w14:paraId="74E81E6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720" w:type="dxa"/>
            <w:vAlign w:val="center"/>
          </w:tcPr>
          <w:p w14:paraId="07E2C1DE"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720" w:type="dxa"/>
            <w:vAlign w:val="center"/>
          </w:tcPr>
          <w:p w14:paraId="2134058B"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6" w:type="dxa"/>
            <w:vAlign w:val="center"/>
          </w:tcPr>
          <w:p w14:paraId="63C55932"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24" w:type="dxa"/>
            <w:gridSpan w:val="2"/>
            <w:vAlign w:val="center"/>
          </w:tcPr>
          <w:p w14:paraId="24FBB9B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40" w:type="dxa"/>
            <w:vAlign w:val="center"/>
          </w:tcPr>
          <w:p w14:paraId="68117B0C"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630" w:type="dxa"/>
            <w:vAlign w:val="center"/>
          </w:tcPr>
          <w:p w14:paraId="01AA7113"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630" w:type="dxa"/>
            <w:vAlign w:val="center"/>
          </w:tcPr>
          <w:p w14:paraId="02C0A718"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1B572E3E" w14:textId="77777777">
        <w:trPr>
          <w:cantSplit/>
          <w:jc w:val="center"/>
        </w:trPr>
        <w:tc>
          <w:tcPr>
            <w:tcW w:w="1892" w:type="dxa"/>
            <w:tcBorders>
              <w:top w:val="nil"/>
            </w:tcBorders>
            <w:vAlign w:val="center"/>
          </w:tcPr>
          <w:p w14:paraId="58FE6006"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006" w:type="dxa"/>
            <w:tcBorders>
              <w:top w:val="nil"/>
            </w:tcBorders>
            <w:vAlign w:val="center"/>
          </w:tcPr>
          <w:p w14:paraId="31B6A1E5" w14:textId="77777777" w:rsidR="003B234C" w:rsidRPr="00836ADA" w:rsidRDefault="003B234C" w:rsidP="003B234C">
            <w:pPr>
              <w:pStyle w:val="TAC"/>
              <w:rPr>
                <w:rFonts w:eastAsia="?? ??" w:cs="Arial"/>
                <w:lang w:eastAsia="en-US"/>
              </w:rPr>
            </w:pPr>
          </w:p>
        </w:tc>
        <w:tc>
          <w:tcPr>
            <w:tcW w:w="1385" w:type="dxa"/>
            <w:gridSpan w:val="2"/>
            <w:tcBorders>
              <w:top w:val="nil"/>
            </w:tcBorders>
            <w:vAlign w:val="center"/>
          </w:tcPr>
          <w:p w14:paraId="466D8E41"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356" w:type="dxa"/>
            <w:gridSpan w:val="2"/>
            <w:tcBorders>
              <w:top w:val="nil"/>
            </w:tcBorders>
            <w:vAlign w:val="center"/>
          </w:tcPr>
          <w:p w14:paraId="73F73910"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164" w:type="dxa"/>
            <w:gridSpan w:val="3"/>
            <w:tcBorders>
              <w:top w:val="nil"/>
            </w:tcBorders>
            <w:vAlign w:val="center"/>
          </w:tcPr>
          <w:p w14:paraId="6E5518C4"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c>
          <w:tcPr>
            <w:tcW w:w="1260" w:type="dxa"/>
            <w:gridSpan w:val="2"/>
            <w:tcBorders>
              <w:top w:val="nil"/>
            </w:tcBorders>
            <w:vAlign w:val="center"/>
          </w:tcPr>
          <w:p w14:paraId="51A3FE14" w14:textId="77777777" w:rsidR="003B234C" w:rsidRPr="00836ADA" w:rsidRDefault="003B234C" w:rsidP="003B234C">
            <w:pPr>
              <w:pStyle w:val="TAC"/>
              <w:rPr>
                <w:rFonts w:eastAsia="?? ??" w:cs="Arial"/>
                <w:sz w:val="16"/>
                <w:lang w:eastAsia="en-US"/>
              </w:rPr>
            </w:pPr>
            <w:r w:rsidRPr="00836ADA">
              <w:rPr>
                <w:rFonts w:eastAsia="?? ??" w:cs="Arial"/>
                <w:sz w:val="16"/>
                <w:lang w:eastAsia="en-US"/>
              </w:rPr>
              <w:t>Channel 1</w:t>
            </w:r>
          </w:p>
        </w:tc>
      </w:tr>
      <w:tr w:rsidR="003B234C" w:rsidRPr="00836ADA" w14:paraId="78BB2D3C" w14:textId="77777777">
        <w:trPr>
          <w:cantSplit/>
          <w:jc w:val="center"/>
        </w:trPr>
        <w:tc>
          <w:tcPr>
            <w:tcW w:w="1892" w:type="dxa"/>
            <w:tcBorders>
              <w:top w:val="nil"/>
            </w:tcBorders>
            <w:vAlign w:val="center"/>
          </w:tcPr>
          <w:p w14:paraId="7A95C65A" w14:textId="77777777" w:rsidR="003B234C" w:rsidRPr="00836ADA" w:rsidRDefault="003B234C" w:rsidP="003B234C">
            <w:pPr>
              <w:pStyle w:val="TAC"/>
              <w:rPr>
                <w:rFonts w:cs="Arial"/>
                <w:lang w:eastAsia="en-US"/>
              </w:rPr>
            </w:pPr>
            <w:r w:rsidRPr="00836ADA">
              <w:rPr>
                <w:rFonts w:cs="Arial"/>
                <w:lang w:eastAsia="en-US"/>
              </w:rPr>
              <w:t>CPICH_Ec/Ior</w:t>
            </w:r>
          </w:p>
        </w:tc>
        <w:tc>
          <w:tcPr>
            <w:tcW w:w="1006" w:type="dxa"/>
            <w:tcBorders>
              <w:top w:val="nil"/>
            </w:tcBorders>
            <w:vAlign w:val="center"/>
          </w:tcPr>
          <w:p w14:paraId="5EE775FC"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70A63829"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356" w:type="dxa"/>
            <w:gridSpan w:val="2"/>
            <w:tcBorders>
              <w:top w:val="nil"/>
            </w:tcBorders>
            <w:vAlign w:val="center"/>
          </w:tcPr>
          <w:p w14:paraId="33C56126"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164" w:type="dxa"/>
            <w:gridSpan w:val="3"/>
            <w:tcBorders>
              <w:top w:val="nil"/>
            </w:tcBorders>
            <w:vAlign w:val="center"/>
          </w:tcPr>
          <w:p w14:paraId="362CCA25"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c>
          <w:tcPr>
            <w:tcW w:w="1260" w:type="dxa"/>
            <w:gridSpan w:val="2"/>
            <w:tcBorders>
              <w:top w:val="nil"/>
            </w:tcBorders>
            <w:vAlign w:val="center"/>
          </w:tcPr>
          <w:p w14:paraId="6F53B106"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-10 </w:t>
            </w:r>
          </w:p>
        </w:tc>
      </w:tr>
      <w:tr w:rsidR="003B234C" w:rsidRPr="00836ADA" w14:paraId="219C41D0" w14:textId="77777777">
        <w:trPr>
          <w:cantSplit/>
          <w:jc w:val="center"/>
        </w:trPr>
        <w:tc>
          <w:tcPr>
            <w:tcW w:w="1892" w:type="dxa"/>
            <w:tcBorders>
              <w:top w:val="nil"/>
            </w:tcBorders>
            <w:vAlign w:val="center"/>
          </w:tcPr>
          <w:p w14:paraId="3FC352F4" w14:textId="77777777" w:rsidR="003B234C" w:rsidRPr="00836ADA" w:rsidRDefault="003B234C" w:rsidP="003B234C">
            <w:pPr>
              <w:pStyle w:val="TAC"/>
              <w:rPr>
                <w:rFonts w:cs="Arial"/>
                <w:lang w:eastAsia="en-US"/>
              </w:rPr>
            </w:pPr>
            <w:r w:rsidRPr="00836ADA">
              <w:rPr>
                <w:rFonts w:cs="Arial"/>
                <w:lang w:eastAsia="en-US"/>
              </w:rPr>
              <w:t>PCCPCH_Ec/Ior</w:t>
            </w:r>
          </w:p>
        </w:tc>
        <w:tc>
          <w:tcPr>
            <w:tcW w:w="1006" w:type="dxa"/>
            <w:tcBorders>
              <w:top w:val="nil"/>
            </w:tcBorders>
            <w:vAlign w:val="center"/>
          </w:tcPr>
          <w:p w14:paraId="435233BB"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439765A6"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356" w:type="dxa"/>
            <w:gridSpan w:val="2"/>
            <w:tcBorders>
              <w:top w:val="nil"/>
            </w:tcBorders>
            <w:vAlign w:val="center"/>
          </w:tcPr>
          <w:p w14:paraId="22236D8B"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164" w:type="dxa"/>
            <w:gridSpan w:val="3"/>
            <w:tcBorders>
              <w:top w:val="nil"/>
            </w:tcBorders>
            <w:vAlign w:val="center"/>
          </w:tcPr>
          <w:p w14:paraId="442E37FA"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c>
          <w:tcPr>
            <w:tcW w:w="1260" w:type="dxa"/>
            <w:gridSpan w:val="2"/>
            <w:tcBorders>
              <w:top w:val="nil"/>
            </w:tcBorders>
            <w:vAlign w:val="center"/>
          </w:tcPr>
          <w:p w14:paraId="3C263A6D"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-12 </w:t>
            </w:r>
          </w:p>
        </w:tc>
      </w:tr>
      <w:tr w:rsidR="003B234C" w:rsidRPr="00836ADA" w14:paraId="67CB6A33" w14:textId="77777777">
        <w:trPr>
          <w:cantSplit/>
          <w:jc w:val="center"/>
        </w:trPr>
        <w:tc>
          <w:tcPr>
            <w:tcW w:w="1892" w:type="dxa"/>
            <w:tcBorders>
              <w:top w:val="nil"/>
            </w:tcBorders>
            <w:vAlign w:val="center"/>
          </w:tcPr>
          <w:p w14:paraId="029596B7" w14:textId="77777777" w:rsidR="003B234C" w:rsidRPr="00836ADA" w:rsidRDefault="003B234C" w:rsidP="003B234C">
            <w:pPr>
              <w:pStyle w:val="TAC"/>
              <w:rPr>
                <w:rFonts w:cs="Arial"/>
                <w:lang w:eastAsia="en-US"/>
              </w:rPr>
            </w:pPr>
            <w:r w:rsidRPr="00836ADA">
              <w:rPr>
                <w:rFonts w:cs="Arial"/>
                <w:lang w:eastAsia="en-US"/>
              </w:rPr>
              <w:t>SCH_Ec/Ior</w:t>
            </w:r>
          </w:p>
        </w:tc>
        <w:tc>
          <w:tcPr>
            <w:tcW w:w="1006" w:type="dxa"/>
            <w:tcBorders>
              <w:top w:val="nil"/>
            </w:tcBorders>
            <w:vAlign w:val="center"/>
          </w:tcPr>
          <w:p w14:paraId="3FC3AF4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512793CE" w14:textId="77777777" w:rsidR="003B234C" w:rsidRPr="00836ADA" w:rsidRDefault="003B234C" w:rsidP="003B234C">
            <w:pPr>
              <w:pStyle w:val="TAC"/>
              <w:rPr>
                <w:rFonts w:eastAsia="?? ??" w:cs="Arial"/>
                <w:sz w:val="16"/>
                <w:lang w:eastAsia="en-US"/>
              </w:rPr>
            </w:pPr>
            <w:r w:rsidRPr="00836ADA">
              <w:rPr>
                <w:rFonts w:eastAsia="?? ??" w:cs="Arial"/>
                <w:sz w:val="16"/>
                <w:lang w:eastAsia="en-US"/>
              </w:rPr>
              <w:t>-9.3</w:t>
            </w:r>
          </w:p>
        </w:tc>
        <w:tc>
          <w:tcPr>
            <w:tcW w:w="1356" w:type="dxa"/>
            <w:gridSpan w:val="2"/>
            <w:tcBorders>
              <w:top w:val="nil"/>
            </w:tcBorders>
            <w:vAlign w:val="center"/>
          </w:tcPr>
          <w:p w14:paraId="765E16FB" w14:textId="77777777" w:rsidR="003B234C" w:rsidRPr="00836ADA" w:rsidRDefault="003B234C" w:rsidP="003B234C">
            <w:pPr>
              <w:pStyle w:val="TAC"/>
              <w:rPr>
                <w:rFonts w:eastAsia="?? ??" w:cs="Arial"/>
                <w:sz w:val="16"/>
                <w:lang w:eastAsia="en-US"/>
              </w:rPr>
            </w:pPr>
            <w:r w:rsidRPr="00836ADA">
              <w:rPr>
                <w:rFonts w:eastAsia="?? ??" w:cs="Arial"/>
                <w:sz w:val="16"/>
                <w:lang w:eastAsia="en-US"/>
              </w:rPr>
              <w:t>-9.3</w:t>
            </w:r>
          </w:p>
        </w:tc>
        <w:tc>
          <w:tcPr>
            <w:tcW w:w="1164" w:type="dxa"/>
            <w:gridSpan w:val="3"/>
            <w:tcBorders>
              <w:top w:val="nil"/>
            </w:tcBorders>
            <w:vAlign w:val="center"/>
          </w:tcPr>
          <w:p w14:paraId="12A49086" w14:textId="77777777" w:rsidR="003B234C" w:rsidRPr="00836ADA" w:rsidRDefault="003B234C" w:rsidP="003B234C">
            <w:pPr>
              <w:pStyle w:val="TAC"/>
              <w:rPr>
                <w:rFonts w:eastAsia="?? ??" w:cs="Arial"/>
                <w:sz w:val="16"/>
                <w:lang w:eastAsia="en-US"/>
              </w:rPr>
            </w:pPr>
            <w:r w:rsidRPr="00836ADA">
              <w:rPr>
                <w:rFonts w:eastAsia="?? ??" w:cs="Arial"/>
                <w:sz w:val="16"/>
                <w:lang w:eastAsia="en-US"/>
              </w:rPr>
              <w:t>-9.3</w:t>
            </w:r>
          </w:p>
        </w:tc>
        <w:tc>
          <w:tcPr>
            <w:tcW w:w="1260" w:type="dxa"/>
            <w:gridSpan w:val="2"/>
            <w:tcBorders>
              <w:top w:val="nil"/>
            </w:tcBorders>
            <w:vAlign w:val="center"/>
          </w:tcPr>
          <w:p w14:paraId="4E49298A" w14:textId="77777777" w:rsidR="003B234C" w:rsidRPr="00836ADA" w:rsidRDefault="003B234C" w:rsidP="003B234C">
            <w:pPr>
              <w:pStyle w:val="TAC"/>
              <w:rPr>
                <w:rFonts w:eastAsia="?? ??" w:cs="Arial"/>
                <w:sz w:val="16"/>
                <w:lang w:eastAsia="en-US"/>
              </w:rPr>
            </w:pPr>
            <w:r w:rsidRPr="00836ADA">
              <w:rPr>
                <w:rFonts w:eastAsia="?? ??" w:cs="Arial"/>
                <w:sz w:val="16"/>
                <w:lang w:eastAsia="en-US"/>
              </w:rPr>
              <w:t>-9.3</w:t>
            </w:r>
          </w:p>
        </w:tc>
      </w:tr>
      <w:tr w:rsidR="003B234C" w:rsidRPr="00836ADA" w14:paraId="1D0124EE" w14:textId="77777777">
        <w:trPr>
          <w:cantSplit/>
          <w:jc w:val="center"/>
        </w:trPr>
        <w:tc>
          <w:tcPr>
            <w:tcW w:w="1892" w:type="dxa"/>
            <w:tcBorders>
              <w:top w:val="nil"/>
            </w:tcBorders>
            <w:vAlign w:val="center"/>
          </w:tcPr>
          <w:p w14:paraId="01B602EB" w14:textId="77777777" w:rsidR="003B234C" w:rsidRPr="00836ADA" w:rsidRDefault="003B234C" w:rsidP="003B234C">
            <w:pPr>
              <w:pStyle w:val="TAC"/>
              <w:rPr>
                <w:rFonts w:cs="Arial"/>
                <w:lang w:eastAsia="en-US"/>
              </w:rPr>
            </w:pPr>
            <w:r w:rsidRPr="00836ADA">
              <w:rPr>
                <w:rFonts w:cs="Arial"/>
                <w:lang w:eastAsia="en-US"/>
              </w:rPr>
              <w:t>PICH_Ec/Ior</w:t>
            </w:r>
          </w:p>
        </w:tc>
        <w:tc>
          <w:tcPr>
            <w:tcW w:w="1006" w:type="dxa"/>
            <w:tcBorders>
              <w:top w:val="nil"/>
            </w:tcBorders>
            <w:vAlign w:val="center"/>
          </w:tcPr>
          <w:p w14:paraId="3E9AA36C"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4D7C4CF7"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356" w:type="dxa"/>
            <w:gridSpan w:val="2"/>
            <w:tcBorders>
              <w:top w:val="nil"/>
            </w:tcBorders>
            <w:vAlign w:val="center"/>
          </w:tcPr>
          <w:p w14:paraId="34A16B56"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164" w:type="dxa"/>
            <w:gridSpan w:val="3"/>
            <w:tcBorders>
              <w:top w:val="nil"/>
            </w:tcBorders>
            <w:vAlign w:val="center"/>
          </w:tcPr>
          <w:p w14:paraId="2F9F8049"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c>
          <w:tcPr>
            <w:tcW w:w="1260" w:type="dxa"/>
            <w:gridSpan w:val="2"/>
            <w:tcBorders>
              <w:top w:val="nil"/>
            </w:tcBorders>
            <w:vAlign w:val="center"/>
          </w:tcPr>
          <w:p w14:paraId="15093349" w14:textId="77777777" w:rsidR="003B234C" w:rsidRPr="00836ADA" w:rsidRDefault="003B234C" w:rsidP="003B234C">
            <w:pPr>
              <w:pStyle w:val="TAC"/>
              <w:rPr>
                <w:rFonts w:eastAsia="?? ??" w:cs="Arial"/>
                <w:sz w:val="16"/>
                <w:lang w:eastAsia="en-US"/>
              </w:rPr>
            </w:pPr>
            <w:r w:rsidRPr="00836ADA">
              <w:rPr>
                <w:rFonts w:eastAsia="?? ??" w:cs="Arial"/>
                <w:sz w:val="16"/>
                <w:lang w:eastAsia="en-US"/>
              </w:rPr>
              <w:t xml:space="preserve"> -15 </w:t>
            </w:r>
          </w:p>
        </w:tc>
      </w:tr>
      <w:tr w:rsidR="003B234C" w:rsidRPr="00836ADA" w14:paraId="2DDA8E6D" w14:textId="77777777">
        <w:trPr>
          <w:cantSplit/>
          <w:jc w:val="center"/>
        </w:trPr>
        <w:tc>
          <w:tcPr>
            <w:tcW w:w="1892" w:type="dxa"/>
            <w:tcBorders>
              <w:top w:val="nil"/>
            </w:tcBorders>
            <w:vAlign w:val="center"/>
          </w:tcPr>
          <w:p w14:paraId="4FF274C9" w14:textId="77777777" w:rsidR="003B234C" w:rsidRPr="00836ADA" w:rsidRDefault="003B234C" w:rsidP="003B234C">
            <w:pPr>
              <w:pStyle w:val="TAC"/>
              <w:rPr>
                <w:rFonts w:cs="Arial"/>
                <w:lang w:eastAsia="en-US"/>
              </w:rPr>
            </w:pPr>
            <w:r w:rsidRPr="00836ADA">
              <w:rPr>
                <w:rFonts w:cs="Arial"/>
                <w:lang w:eastAsia="en-US"/>
              </w:rPr>
              <w:t>DPCH_Ec/Ior</w:t>
            </w:r>
          </w:p>
        </w:tc>
        <w:tc>
          <w:tcPr>
            <w:tcW w:w="1006" w:type="dxa"/>
            <w:tcBorders>
              <w:top w:val="nil"/>
            </w:tcBorders>
            <w:vAlign w:val="center"/>
          </w:tcPr>
          <w:p w14:paraId="237710F2"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29D1EA29" w14:textId="77777777" w:rsidR="003B234C" w:rsidRPr="00836ADA" w:rsidRDefault="003B234C" w:rsidP="003B234C">
            <w:pPr>
              <w:pStyle w:val="TAC"/>
              <w:rPr>
                <w:rFonts w:eastAsia="?? ??" w:cs="Arial"/>
                <w:sz w:val="16"/>
                <w:lang w:eastAsia="en-US"/>
              </w:rPr>
            </w:pPr>
            <w:r w:rsidRPr="00836ADA">
              <w:rPr>
                <w:rFonts w:eastAsia="?? ??" w:cs="Arial"/>
                <w:sz w:val="16"/>
                <w:lang w:eastAsia="en-US"/>
              </w:rPr>
              <w:t>n.a.</w:t>
            </w:r>
          </w:p>
        </w:tc>
        <w:tc>
          <w:tcPr>
            <w:tcW w:w="1356" w:type="dxa"/>
            <w:gridSpan w:val="2"/>
            <w:tcBorders>
              <w:top w:val="nil"/>
            </w:tcBorders>
            <w:vAlign w:val="center"/>
          </w:tcPr>
          <w:p w14:paraId="7510DCFD"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c>
          <w:tcPr>
            <w:tcW w:w="1164" w:type="dxa"/>
            <w:gridSpan w:val="3"/>
            <w:tcBorders>
              <w:top w:val="nil"/>
            </w:tcBorders>
            <w:vAlign w:val="center"/>
          </w:tcPr>
          <w:p w14:paraId="22FADBA9"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c>
          <w:tcPr>
            <w:tcW w:w="1260" w:type="dxa"/>
            <w:gridSpan w:val="2"/>
            <w:tcBorders>
              <w:top w:val="nil"/>
            </w:tcBorders>
            <w:vAlign w:val="center"/>
          </w:tcPr>
          <w:p w14:paraId="0CC99EB7" w14:textId="77777777" w:rsidR="003B234C" w:rsidRPr="00836ADA" w:rsidRDefault="003B234C" w:rsidP="003B234C">
            <w:pPr>
              <w:pStyle w:val="TAC"/>
              <w:rPr>
                <w:rFonts w:eastAsia="?? ??" w:cs="Arial"/>
                <w:sz w:val="16"/>
                <w:lang w:eastAsia="en-US"/>
              </w:rPr>
            </w:pPr>
            <w:r w:rsidRPr="00836ADA">
              <w:rPr>
                <w:rFonts w:eastAsia="?? ??" w:cs="Arial"/>
                <w:sz w:val="16"/>
                <w:lang w:eastAsia="en-US"/>
              </w:rPr>
              <w:t>Note 1</w:t>
            </w:r>
          </w:p>
        </w:tc>
      </w:tr>
      <w:tr w:rsidR="003B234C" w:rsidRPr="00836ADA" w14:paraId="659F19D1" w14:textId="77777777">
        <w:trPr>
          <w:cantSplit/>
          <w:jc w:val="center"/>
        </w:trPr>
        <w:tc>
          <w:tcPr>
            <w:tcW w:w="1892" w:type="dxa"/>
            <w:tcBorders>
              <w:top w:val="nil"/>
            </w:tcBorders>
            <w:vAlign w:val="center"/>
          </w:tcPr>
          <w:p w14:paraId="3496AB10" w14:textId="77777777" w:rsidR="003B234C" w:rsidRPr="00836ADA" w:rsidRDefault="003B234C" w:rsidP="003B234C">
            <w:pPr>
              <w:pStyle w:val="TAC"/>
              <w:rPr>
                <w:rFonts w:cs="Arial"/>
                <w:lang w:eastAsia="en-US"/>
              </w:rPr>
            </w:pPr>
            <w:r w:rsidRPr="00836ADA">
              <w:rPr>
                <w:rFonts w:cs="Arial"/>
                <w:lang w:eastAsia="en-US"/>
              </w:rPr>
              <w:t>OCNS_Ec/Ior</w:t>
            </w:r>
          </w:p>
        </w:tc>
        <w:tc>
          <w:tcPr>
            <w:tcW w:w="1006" w:type="dxa"/>
            <w:tcBorders>
              <w:top w:val="nil"/>
            </w:tcBorders>
            <w:vAlign w:val="center"/>
          </w:tcPr>
          <w:p w14:paraId="132D58E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385" w:type="dxa"/>
            <w:gridSpan w:val="2"/>
            <w:tcBorders>
              <w:top w:val="nil"/>
            </w:tcBorders>
            <w:vAlign w:val="center"/>
          </w:tcPr>
          <w:p w14:paraId="4DB7A84C"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c>
          <w:tcPr>
            <w:tcW w:w="1356" w:type="dxa"/>
            <w:gridSpan w:val="2"/>
            <w:tcBorders>
              <w:top w:val="nil"/>
            </w:tcBorders>
            <w:vAlign w:val="center"/>
          </w:tcPr>
          <w:p w14:paraId="19C04F6B"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c>
          <w:tcPr>
            <w:tcW w:w="1164" w:type="dxa"/>
            <w:gridSpan w:val="3"/>
            <w:tcBorders>
              <w:top w:val="nil"/>
            </w:tcBorders>
            <w:vAlign w:val="center"/>
          </w:tcPr>
          <w:p w14:paraId="01B36D41"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c>
          <w:tcPr>
            <w:tcW w:w="1260" w:type="dxa"/>
            <w:gridSpan w:val="2"/>
            <w:tcBorders>
              <w:top w:val="nil"/>
            </w:tcBorders>
            <w:vAlign w:val="center"/>
          </w:tcPr>
          <w:p w14:paraId="5B72FEA0" w14:textId="77777777" w:rsidR="003B234C" w:rsidRPr="00836ADA" w:rsidRDefault="003B234C" w:rsidP="003B234C">
            <w:pPr>
              <w:pStyle w:val="TAC"/>
              <w:rPr>
                <w:rFonts w:eastAsia="?? ??" w:cs="Arial"/>
                <w:sz w:val="16"/>
                <w:lang w:eastAsia="en-US"/>
              </w:rPr>
            </w:pPr>
            <w:r w:rsidRPr="00836ADA">
              <w:rPr>
                <w:rFonts w:eastAsia="?? ??" w:cs="Arial"/>
                <w:sz w:val="16"/>
                <w:lang w:eastAsia="en-US"/>
              </w:rPr>
              <w:t>Note 2</w:t>
            </w:r>
          </w:p>
        </w:tc>
      </w:tr>
      <w:tr w:rsidR="003B234C" w:rsidRPr="00836ADA" w14:paraId="1F0660A2" w14:textId="77777777">
        <w:trPr>
          <w:cantSplit/>
          <w:jc w:val="center"/>
        </w:trPr>
        <w:tc>
          <w:tcPr>
            <w:tcW w:w="1892" w:type="dxa"/>
            <w:vAlign w:val="center"/>
          </w:tcPr>
          <w:p w14:paraId="23AE41AA"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7AA1CCFD">
                <v:shape id="_x0000_i1347" type="#_x0000_t75" style="width:37pt;height:17pt" o:ole="" fillcolor="window">
                  <v:imagedata r:id="rId185" o:title=""/>
                </v:shape>
                <o:OLEObject Type="Embed" ProgID="Equation.3" ShapeID="_x0000_i1347" DrawAspect="Content" ObjectID="_1710576023" r:id="rId434"/>
              </w:object>
            </w:r>
          </w:p>
        </w:tc>
        <w:tc>
          <w:tcPr>
            <w:tcW w:w="1006" w:type="dxa"/>
            <w:vAlign w:val="center"/>
          </w:tcPr>
          <w:p w14:paraId="6F19EF52"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665" w:type="dxa"/>
          </w:tcPr>
          <w:p w14:paraId="50FF1174" w14:textId="77777777" w:rsidR="003B234C" w:rsidRPr="00836ADA" w:rsidRDefault="003B234C" w:rsidP="003B234C">
            <w:pPr>
              <w:pStyle w:val="TAC"/>
              <w:rPr>
                <w:rFonts w:eastAsia="?? ??" w:cs="Arial"/>
                <w:sz w:val="16"/>
                <w:lang w:eastAsia="en-US"/>
              </w:rPr>
            </w:pPr>
            <w:r w:rsidRPr="00836ADA">
              <w:rPr>
                <w:rFonts w:cs="Arial"/>
                <w:sz w:val="16"/>
                <w:lang w:eastAsia="en-US"/>
              </w:rPr>
              <w:t>-</w:t>
            </w:r>
            <w:r w:rsidRPr="00836ADA">
              <w:rPr>
                <w:rFonts w:cs="Arial"/>
                <w:sz w:val="16"/>
                <w:lang w:eastAsia="en-US"/>
              </w:rPr>
              <w:sym w:font="Symbol" w:char="F0A5"/>
            </w:r>
          </w:p>
        </w:tc>
        <w:tc>
          <w:tcPr>
            <w:tcW w:w="720" w:type="dxa"/>
          </w:tcPr>
          <w:p w14:paraId="644D61EF" w14:textId="77777777" w:rsidR="003B234C" w:rsidRPr="00836ADA" w:rsidRDefault="003B234C" w:rsidP="003B234C">
            <w:pPr>
              <w:pStyle w:val="TAC"/>
              <w:rPr>
                <w:rFonts w:eastAsia="?? ??" w:cs="Arial"/>
                <w:sz w:val="16"/>
                <w:lang w:eastAsia="en-US"/>
              </w:rPr>
            </w:pPr>
            <w:r w:rsidRPr="00836ADA">
              <w:rPr>
                <w:rFonts w:eastAsia="?? ??" w:cs="Arial"/>
                <w:sz w:val="16"/>
                <w:lang w:eastAsia="en-US"/>
              </w:rPr>
              <w:t>1.1</w:t>
            </w:r>
          </w:p>
        </w:tc>
        <w:tc>
          <w:tcPr>
            <w:tcW w:w="720" w:type="dxa"/>
          </w:tcPr>
          <w:p w14:paraId="07B30304" w14:textId="77777777" w:rsidR="003B234C" w:rsidRPr="00836ADA" w:rsidRDefault="003B234C" w:rsidP="003B234C">
            <w:pPr>
              <w:pStyle w:val="TAC"/>
              <w:rPr>
                <w:rFonts w:eastAsia="?? ??" w:cs="Arial"/>
                <w:sz w:val="16"/>
                <w:lang w:eastAsia="en-US"/>
              </w:rPr>
            </w:pPr>
            <w:r w:rsidRPr="00836ADA">
              <w:rPr>
                <w:rFonts w:eastAsia="?? ??" w:cs="Arial"/>
                <w:sz w:val="16"/>
                <w:lang w:eastAsia="en-US"/>
              </w:rPr>
              <w:t>3.6</w:t>
            </w:r>
          </w:p>
        </w:tc>
        <w:tc>
          <w:tcPr>
            <w:tcW w:w="636" w:type="dxa"/>
          </w:tcPr>
          <w:p w14:paraId="79876739" w14:textId="77777777" w:rsidR="003B234C" w:rsidRPr="00836ADA" w:rsidRDefault="003B234C" w:rsidP="003B234C">
            <w:pPr>
              <w:pStyle w:val="TAC"/>
              <w:rPr>
                <w:rFonts w:eastAsia="?? ??" w:cs="Arial"/>
                <w:sz w:val="16"/>
                <w:lang w:eastAsia="en-US"/>
              </w:rPr>
            </w:pPr>
            <w:r w:rsidRPr="00836ADA">
              <w:rPr>
                <w:rFonts w:eastAsia="?? ??" w:cs="Arial"/>
                <w:sz w:val="16"/>
                <w:lang w:eastAsia="en-US"/>
              </w:rPr>
              <w:t>4.6</w:t>
            </w:r>
          </w:p>
        </w:tc>
        <w:tc>
          <w:tcPr>
            <w:tcW w:w="582" w:type="dxa"/>
          </w:tcPr>
          <w:p w14:paraId="5A8FED71" w14:textId="77777777" w:rsidR="003B234C" w:rsidRPr="00836ADA" w:rsidRDefault="003B234C" w:rsidP="003B234C">
            <w:pPr>
              <w:pStyle w:val="TAC"/>
              <w:rPr>
                <w:rFonts w:eastAsia="?? ??" w:cs="Arial"/>
                <w:sz w:val="16"/>
                <w:lang w:eastAsia="en-US"/>
              </w:rPr>
            </w:pPr>
            <w:r w:rsidRPr="00836ADA">
              <w:rPr>
                <w:rFonts w:eastAsia="?? ??" w:cs="Arial"/>
                <w:sz w:val="16"/>
                <w:lang w:eastAsia="en-US"/>
              </w:rPr>
              <w:t>3.6</w:t>
            </w:r>
          </w:p>
        </w:tc>
        <w:tc>
          <w:tcPr>
            <w:tcW w:w="582" w:type="dxa"/>
            <w:gridSpan w:val="2"/>
          </w:tcPr>
          <w:p w14:paraId="5E94EC14" w14:textId="77777777" w:rsidR="003B234C" w:rsidRPr="00836ADA" w:rsidRDefault="003B234C" w:rsidP="003B234C">
            <w:pPr>
              <w:pStyle w:val="TAC"/>
              <w:rPr>
                <w:rFonts w:eastAsia="?? ??" w:cs="Arial"/>
                <w:sz w:val="16"/>
                <w:lang w:eastAsia="en-US"/>
              </w:rPr>
            </w:pPr>
            <w:r w:rsidRPr="00836ADA">
              <w:rPr>
                <w:rFonts w:eastAsia="?? ??" w:cs="Arial"/>
                <w:sz w:val="16"/>
                <w:lang w:eastAsia="en-US"/>
              </w:rPr>
              <w:t>4.6</w:t>
            </w:r>
          </w:p>
        </w:tc>
        <w:tc>
          <w:tcPr>
            <w:tcW w:w="630" w:type="dxa"/>
          </w:tcPr>
          <w:p w14:paraId="1231A7EA" w14:textId="77777777" w:rsidR="003B234C" w:rsidRPr="00836ADA" w:rsidRDefault="003B234C" w:rsidP="003B234C">
            <w:pPr>
              <w:pStyle w:val="TAC"/>
              <w:rPr>
                <w:rFonts w:eastAsia="?? ??" w:cs="Arial"/>
                <w:sz w:val="16"/>
                <w:lang w:eastAsia="en-US"/>
              </w:rPr>
            </w:pPr>
            <w:r w:rsidRPr="00836ADA">
              <w:rPr>
                <w:rFonts w:eastAsia="?? ??" w:cs="Arial"/>
                <w:sz w:val="16"/>
                <w:lang w:eastAsia="en-US"/>
              </w:rPr>
              <w:t>6.6</w:t>
            </w:r>
          </w:p>
        </w:tc>
        <w:tc>
          <w:tcPr>
            <w:tcW w:w="630" w:type="dxa"/>
          </w:tcPr>
          <w:p w14:paraId="16037E06" w14:textId="77777777" w:rsidR="003B234C" w:rsidRPr="00836ADA" w:rsidRDefault="003B234C" w:rsidP="003B234C">
            <w:pPr>
              <w:pStyle w:val="TAC"/>
              <w:rPr>
                <w:rFonts w:eastAsia="?? ??" w:cs="Arial"/>
                <w:sz w:val="16"/>
                <w:lang w:eastAsia="en-US"/>
              </w:rPr>
            </w:pPr>
            <w:r w:rsidRPr="00836ADA">
              <w:rPr>
                <w:rFonts w:eastAsia="?? ??" w:cs="Arial"/>
                <w:sz w:val="16"/>
                <w:lang w:eastAsia="en-US"/>
              </w:rPr>
              <w:t>-</w:t>
            </w:r>
            <w:r w:rsidRPr="00836ADA">
              <w:rPr>
                <w:rFonts w:cs="Arial"/>
                <w:sz w:val="16"/>
                <w:lang w:eastAsia="en-US"/>
              </w:rPr>
              <w:sym w:font="Symbol" w:char="F0A5"/>
            </w:r>
          </w:p>
        </w:tc>
      </w:tr>
      <w:tr w:rsidR="003B234C" w:rsidRPr="00836ADA" w14:paraId="642FEEA6" w14:textId="77777777">
        <w:trPr>
          <w:cantSplit/>
          <w:jc w:val="center"/>
        </w:trPr>
        <w:tc>
          <w:tcPr>
            <w:tcW w:w="1892" w:type="dxa"/>
            <w:vAlign w:val="center"/>
          </w:tcPr>
          <w:p w14:paraId="52B5E005"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2C41FED9">
                <v:shape id="_x0000_i1348" type="#_x0000_t75" style="width:16pt;height:15pt" o:ole="" fillcolor="window">
                  <v:imagedata r:id="rId187" o:title=""/>
                </v:shape>
                <o:OLEObject Type="Embed" ProgID="Equation.3" ShapeID="_x0000_i1348" DrawAspect="Content" ObjectID="_1710576024" r:id="rId435"/>
              </w:object>
            </w:r>
          </w:p>
        </w:tc>
        <w:tc>
          <w:tcPr>
            <w:tcW w:w="1006" w:type="dxa"/>
            <w:vAlign w:val="center"/>
          </w:tcPr>
          <w:p w14:paraId="2660105C"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5165" w:type="dxa"/>
            <w:gridSpan w:val="9"/>
          </w:tcPr>
          <w:p w14:paraId="4E606C84" w14:textId="77777777" w:rsidR="003B234C" w:rsidRPr="00836ADA" w:rsidRDefault="003B234C" w:rsidP="003B234C">
            <w:pPr>
              <w:pStyle w:val="TAC"/>
              <w:rPr>
                <w:rFonts w:eastAsia="?? ??" w:cs="Arial"/>
                <w:sz w:val="16"/>
                <w:lang w:eastAsia="en-US"/>
              </w:rPr>
            </w:pPr>
            <w:r w:rsidRPr="00836ADA">
              <w:rPr>
                <w:rFonts w:cs="Arial"/>
                <w:sz w:val="16"/>
                <w:lang w:eastAsia="en-US"/>
              </w:rPr>
              <w:t>-70</w:t>
            </w:r>
          </w:p>
        </w:tc>
      </w:tr>
      <w:tr w:rsidR="003B234C" w:rsidRPr="00836ADA" w14:paraId="27E25874" w14:textId="77777777">
        <w:trPr>
          <w:cantSplit/>
          <w:jc w:val="center"/>
        </w:trPr>
        <w:tc>
          <w:tcPr>
            <w:tcW w:w="1892" w:type="dxa"/>
            <w:vAlign w:val="center"/>
          </w:tcPr>
          <w:p w14:paraId="1DE34952"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1006" w:type="dxa"/>
            <w:vAlign w:val="center"/>
          </w:tcPr>
          <w:p w14:paraId="3380A1A9" w14:textId="77777777" w:rsidR="003B234C" w:rsidRPr="00836ADA" w:rsidRDefault="003B234C" w:rsidP="003B234C">
            <w:pPr>
              <w:pStyle w:val="TAC"/>
              <w:rPr>
                <w:rFonts w:eastAsia="?? ??" w:cs="Arial"/>
                <w:lang w:eastAsia="en-US"/>
              </w:rPr>
            </w:pPr>
          </w:p>
        </w:tc>
        <w:tc>
          <w:tcPr>
            <w:tcW w:w="5165" w:type="dxa"/>
            <w:gridSpan w:val="9"/>
          </w:tcPr>
          <w:p w14:paraId="68C6A62F" w14:textId="77777777" w:rsidR="003B234C" w:rsidRPr="00836ADA" w:rsidRDefault="003B234C" w:rsidP="003B234C">
            <w:pPr>
              <w:pStyle w:val="TAC"/>
              <w:rPr>
                <w:rFonts w:eastAsia="?? ??" w:cs="Arial"/>
                <w:sz w:val="16"/>
                <w:lang w:eastAsia="en-US"/>
              </w:rPr>
            </w:pPr>
            <w:r w:rsidRPr="00836ADA">
              <w:rPr>
                <w:rFonts w:eastAsia="?? ??" w:cs="Arial"/>
                <w:sz w:val="16"/>
                <w:lang w:eastAsia="en-US"/>
              </w:rPr>
              <w:t>Case 3 (120km/h)</w:t>
            </w:r>
          </w:p>
        </w:tc>
      </w:tr>
      <w:tr w:rsidR="003B234C" w:rsidRPr="00836ADA" w14:paraId="127C9408" w14:textId="77777777">
        <w:trPr>
          <w:cantSplit/>
          <w:jc w:val="center"/>
        </w:trPr>
        <w:tc>
          <w:tcPr>
            <w:tcW w:w="1892" w:type="dxa"/>
            <w:tcBorders>
              <w:top w:val="nil"/>
            </w:tcBorders>
            <w:vAlign w:val="center"/>
          </w:tcPr>
          <w:p w14:paraId="31682BE3" w14:textId="77777777" w:rsidR="003B234C" w:rsidRPr="00836ADA" w:rsidRDefault="003B234C" w:rsidP="003B234C">
            <w:pPr>
              <w:pStyle w:val="TAC"/>
              <w:rPr>
                <w:rFonts w:cs="Arial"/>
                <w:lang w:eastAsia="en-US"/>
              </w:rPr>
            </w:pPr>
            <w:r w:rsidRPr="00836ADA">
              <w:rPr>
                <w:rFonts w:cs="Arial"/>
                <w:lang w:eastAsia="en-US"/>
              </w:rPr>
              <w:t>CPICH_Ec/Io</w:t>
            </w:r>
          </w:p>
        </w:tc>
        <w:tc>
          <w:tcPr>
            <w:tcW w:w="1006" w:type="dxa"/>
            <w:tcBorders>
              <w:top w:val="nil"/>
            </w:tcBorders>
            <w:vAlign w:val="center"/>
          </w:tcPr>
          <w:p w14:paraId="046883D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665" w:type="dxa"/>
            <w:tcBorders>
              <w:top w:val="nil"/>
            </w:tcBorders>
          </w:tcPr>
          <w:p w14:paraId="3895FFC2" w14:textId="77777777" w:rsidR="003B234C" w:rsidRPr="00836ADA" w:rsidRDefault="003B234C" w:rsidP="003B234C">
            <w:pPr>
              <w:pStyle w:val="TAC"/>
              <w:rPr>
                <w:rFonts w:eastAsia="?? ??" w:cs="Arial"/>
                <w:sz w:val="16"/>
                <w:lang w:eastAsia="en-US"/>
              </w:rPr>
            </w:pPr>
            <w:r w:rsidRPr="00836ADA">
              <w:rPr>
                <w:rFonts w:cs="Arial"/>
                <w:sz w:val="16"/>
                <w:lang w:eastAsia="en-US"/>
              </w:rPr>
              <w:t>-</w:t>
            </w:r>
            <w:r w:rsidRPr="00836ADA">
              <w:rPr>
                <w:rFonts w:cs="Arial"/>
                <w:sz w:val="16"/>
                <w:lang w:eastAsia="en-US"/>
              </w:rPr>
              <w:sym w:font="Symbol" w:char="F0A5"/>
            </w:r>
          </w:p>
        </w:tc>
        <w:tc>
          <w:tcPr>
            <w:tcW w:w="720" w:type="dxa"/>
            <w:tcBorders>
              <w:top w:val="nil"/>
            </w:tcBorders>
          </w:tcPr>
          <w:p w14:paraId="6D81819A" w14:textId="77777777" w:rsidR="003B234C" w:rsidRPr="00836ADA" w:rsidRDefault="003B234C" w:rsidP="003B234C">
            <w:pPr>
              <w:pStyle w:val="TAC"/>
              <w:rPr>
                <w:rFonts w:eastAsia="?? ??" w:cs="Arial"/>
                <w:sz w:val="16"/>
                <w:lang w:eastAsia="en-US"/>
              </w:rPr>
            </w:pPr>
            <w:r w:rsidRPr="00836ADA">
              <w:rPr>
                <w:rFonts w:eastAsia="?? ??" w:cs="Arial"/>
                <w:sz w:val="16"/>
                <w:lang w:eastAsia="en-US"/>
              </w:rPr>
              <w:t>-18.0</w:t>
            </w:r>
          </w:p>
        </w:tc>
        <w:tc>
          <w:tcPr>
            <w:tcW w:w="720" w:type="dxa"/>
            <w:tcBorders>
              <w:top w:val="nil"/>
            </w:tcBorders>
          </w:tcPr>
          <w:p w14:paraId="1C55DFC4" w14:textId="77777777" w:rsidR="003B234C" w:rsidRPr="00836ADA" w:rsidRDefault="003B234C" w:rsidP="003B234C">
            <w:pPr>
              <w:pStyle w:val="TAC"/>
              <w:rPr>
                <w:rFonts w:eastAsia="?? ??" w:cs="Arial"/>
                <w:sz w:val="16"/>
                <w:lang w:eastAsia="en-US"/>
              </w:rPr>
            </w:pPr>
            <w:r w:rsidRPr="00836ADA">
              <w:rPr>
                <w:rFonts w:eastAsia="?? ??" w:cs="Arial"/>
                <w:sz w:val="16"/>
                <w:lang w:eastAsia="en-US"/>
              </w:rPr>
              <w:t>-16.5</w:t>
            </w:r>
          </w:p>
        </w:tc>
        <w:tc>
          <w:tcPr>
            <w:tcW w:w="636" w:type="dxa"/>
            <w:tcBorders>
              <w:top w:val="nil"/>
            </w:tcBorders>
          </w:tcPr>
          <w:p w14:paraId="25762E8F" w14:textId="77777777" w:rsidR="003B234C" w:rsidRPr="00836ADA" w:rsidRDefault="003B234C" w:rsidP="003B234C">
            <w:pPr>
              <w:pStyle w:val="TAC"/>
              <w:rPr>
                <w:rFonts w:eastAsia="?? ??" w:cs="Arial"/>
                <w:sz w:val="16"/>
                <w:lang w:eastAsia="en-US"/>
              </w:rPr>
            </w:pPr>
            <w:r w:rsidRPr="00836ADA">
              <w:rPr>
                <w:rFonts w:eastAsia="?? ??" w:cs="Arial"/>
                <w:sz w:val="16"/>
                <w:lang w:eastAsia="en-US"/>
              </w:rPr>
              <w:t>-14.5</w:t>
            </w:r>
          </w:p>
        </w:tc>
        <w:tc>
          <w:tcPr>
            <w:tcW w:w="582" w:type="dxa"/>
            <w:tcBorders>
              <w:top w:val="nil"/>
            </w:tcBorders>
          </w:tcPr>
          <w:p w14:paraId="41E4DAF2" w14:textId="77777777" w:rsidR="003B234C" w:rsidRPr="00836ADA" w:rsidRDefault="003B234C" w:rsidP="003B234C">
            <w:pPr>
              <w:pStyle w:val="TAC"/>
              <w:rPr>
                <w:rFonts w:eastAsia="?? ??" w:cs="Arial"/>
                <w:sz w:val="16"/>
                <w:lang w:eastAsia="en-US"/>
              </w:rPr>
            </w:pPr>
            <w:r w:rsidRPr="00836ADA">
              <w:rPr>
                <w:rFonts w:eastAsia="?? ??" w:cs="Arial"/>
                <w:sz w:val="16"/>
                <w:lang w:eastAsia="en-US"/>
              </w:rPr>
              <w:t>-16.5</w:t>
            </w:r>
          </w:p>
        </w:tc>
        <w:tc>
          <w:tcPr>
            <w:tcW w:w="582" w:type="dxa"/>
            <w:gridSpan w:val="2"/>
            <w:tcBorders>
              <w:top w:val="nil"/>
            </w:tcBorders>
          </w:tcPr>
          <w:p w14:paraId="03B05C32" w14:textId="77777777" w:rsidR="003B234C" w:rsidRPr="00836ADA" w:rsidRDefault="003B234C" w:rsidP="003B234C">
            <w:pPr>
              <w:pStyle w:val="TAC"/>
              <w:rPr>
                <w:rFonts w:eastAsia="?? ??" w:cs="Arial"/>
                <w:sz w:val="16"/>
                <w:lang w:eastAsia="en-US"/>
              </w:rPr>
            </w:pPr>
            <w:r w:rsidRPr="00836ADA">
              <w:rPr>
                <w:rFonts w:eastAsia="?? ??" w:cs="Arial"/>
                <w:sz w:val="16"/>
                <w:lang w:eastAsia="en-US"/>
              </w:rPr>
              <w:t>-14.5</w:t>
            </w:r>
          </w:p>
        </w:tc>
        <w:tc>
          <w:tcPr>
            <w:tcW w:w="630" w:type="dxa"/>
            <w:tcBorders>
              <w:top w:val="nil"/>
            </w:tcBorders>
          </w:tcPr>
          <w:p w14:paraId="1FCD9B52" w14:textId="77777777" w:rsidR="003B234C" w:rsidRPr="00836ADA" w:rsidRDefault="003B234C" w:rsidP="003B234C">
            <w:pPr>
              <w:pStyle w:val="TAC"/>
              <w:rPr>
                <w:rFonts w:eastAsia="?? ??" w:cs="Arial"/>
                <w:sz w:val="16"/>
                <w:lang w:eastAsia="en-US"/>
              </w:rPr>
            </w:pPr>
            <w:r w:rsidRPr="00836ADA">
              <w:rPr>
                <w:rFonts w:eastAsia="?? ??" w:cs="Arial"/>
                <w:sz w:val="16"/>
                <w:lang w:eastAsia="en-US"/>
              </w:rPr>
              <w:t>-13.5</w:t>
            </w:r>
          </w:p>
        </w:tc>
        <w:tc>
          <w:tcPr>
            <w:tcW w:w="630" w:type="dxa"/>
            <w:tcBorders>
              <w:top w:val="nil"/>
            </w:tcBorders>
          </w:tcPr>
          <w:p w14:paraId="2DCC5243" w14:textId="77777777" w:rsidR="003B234C" w:rsidRPr="00836ADA" w:rsidRDefault="003B234C" w:rsidP="003B234C">
            <w:pPr>
              <w:pStyle w:val="TAC"/>
              <w:rPr>
                <w:rFonts w:eastAsia="?? ??" w:cs="Arial"/>
                <w:sz w:val="16"/>
                <w:lang w:eastAsia="en-US"/>
              </w:rPr>
            </w:pPr>
            <w:r w:rsidRPr="00836ADA">
              <w:rPr>
                <w:rFonts w:cs="Arial"/>
                <w:sz w:val="16"/>
                <w:lang w:eastAsia="en-US"/>
              </w:rPr>
              <w:t>-</w:t>
            </w:r>
            <w:r w:rsidRPr="00836ADA">
              <w:rPr>
                <w:rFonts w:cs="Arial"/>
                <w:sz w:val="16"/>
                <w:lang w:eastAsia="en-US"/>
              </w:rPr>
              <w:sym w:font="Symbol" w:char="F0A5"/>
            </w:r>
          </w:p>
        </w:tc>
      </w:tr>
      <w:tr w:rsidR="003B234C" w:rsidRPr="00836ADA" w14:paraId="5404420E" w14:textId="77777777">
        <w:trPr>
          <w:cantSplit/>
          <w:jc w:val="center"/>
        </w:trPr>
        <w:tc>
          <w:tcPr>
            <w:tcW w:w="1892" w:type="dxa"/>
            <w:vAlign w:val="center"/>
          </w:tcPr>
          <w:p w14:paraId="5047B984" w14:textId="77777777" w:rsidR="003B234C" w:rsidRPr="00836ADA" w:rsidRDefault="003B234C" w:rsidP="003B234C">
            <w:pPr>
              <w:pStyle w:val="TAC"/>
              <w:rPr>
                <w:rFonts w:cs="Arial"/>
                <w:lang w:eastAsia="en-US"/>
              </w:rPr>
            </w:pPr>
            <w:r w:rsidRPr="00836ADA">
              <w:rPr>
                <w:rFonts w:cs="Arial"/>
                <w:position w:val="-30"/>
                <w:lang w:eastAsia="en-US"/>
              </w:rPr>
              <w:object w:dxaOrig="1579" w:dyaOrig="760" w14:anchorId="7ADA84E6">
                <v:shape id="_x0000_i1349" type="#_x0000_t75" style="width:79pt;height:38pt" o:ole="" fillcolor="window">
                  <v:imagedata r:id="rId432" o:title=""/>
                </v:shape>
                <o:OLEObject Type="Embed" ProgID="Equation.3" ShapeID="_x0000_i1349" DrawAspect="Content" ObjectID="_1710576025" r:id="rId436"/>
              </w:object>
            </w:r>
          </w:p>
        </w:tc>
        <w:tc>
          <w:tcPr>
            <w:tcW w:w="1006" w:type="dxa"/>
            <w:vAlign w:val="center"/>
          </w:tcPr>
          <w:p w14:paraId="6AA4E926"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665" w:type="dxa"/>
          </w:tcPr>
          <w:p w14:paraId="53913BBB" w14:textId="77777777" w:rsidR="003B234C" w:rsidRPr="00836ADA" w:rsidRDefault="003B234C" w:rsidP="003B234C">
            <w:pPr>
              <w:pStyle w:val="TAC"/>
              <w:rPr>
                <w:rFonts w:cs="Arial"/>
                <w:sz w:val="16"/>
                <w:lang w:eastAsia="en-US"/>
              </w:rPr>
            </w:pPr>
            <w:r w:rsidRPr="00836ADA">
              <w:rPr>
                <w:rFonts w:cs="Arial"/>
                <w:sz w:val="16"/>
                <w:lang w:eastAsia="en-US"/>
              </w:rPr>
              <w:t>-</w:t>
            </w:r>
            <w:r w:rsidRPr="00836ADA">
              <w:rPr>
                <w:rFonts w:cs="Arial"/>
                <w:sz w:val="16"/>
                <w:lang w:eastAsia="en-US"/>
              </w:rPr>
              <w:sym w:font="Symbol" w:char="F0A5"/>
            </w:r>
          </w:p>
        </w:tc>
        <w:tc>
          <w:tcPr>
            <w:tcW w:w="720" w:type="dxa"/>
          </w:tcPr>
          <w:p w14:paraId="05AD687A" w14:textId="77777777" w:rsidR="003B234C" w:rsidRPr="00836ADA" w:rsidRDefault="003B234C" w:rsidP="003B234C">
            <w:pPr>
              <w:pStyle w:val="TAC"/>
              <w:rPr>
                <w:rFonts w:eastAsia="?? ??" w:cs="Arial"/>
                <w:sz w:val="16"/>
                <w:lang w:eastAsia="en-US"/>
              </w:rPr>
            </w:pPr>
            <w:r w:rsidRPr="00836ADA">
              <w:rPr>
                <w:rFonts w:eastAsia="?? ??" w:cs="Arial"/>
                <w:sz w:val="16"/>
                <w:lang w:eastAsia="en-US"/>
              </w:rPr>
              <w:t>-20.0</w:t>
            </w:r>
          </w:p>
        </w:tc>
        <w:tc>
          <w:tcPr>
            <w:tcW w:w="720" w:type="dxa"/>
          </w:tcPr>
          <w:p w14:paraId="688DC73E" w14:textId="77777777" w:rsidR="003B234C" w:rsidRPr="00836ADA" w:rsidRDefault="003B234C" w:rsidP="003B234C">
            <w:pPr>
              <w:pStyle w:val="TAC"/>
              <w:rPr>
                <w:rFonts w:cs="Arial"/>
                <w:sz w:val="16"/>
                <w:lang w:eastAsia="en-US"/>
              </w:rPr>
            </w:pPr>
            <w:r w:rsidRPr="00836ADA">
              <w:rPr>
                <w:rFonts w:cs="Arial"/>
                <w:sz w:val="16"/>
                <w:lang w:eastAsia="en-US"/>
              </w:rPr>
              <w:t>-18.5</w:t>
            </w:r>
          </w:p>
        </w:tc>
        <w:tc>
          <w:tcPr>
            <w:tcW w:w="636" w:type="dxa"/>
          </w:tcPr>
          <w:p w14:paraId="222174D6" w14:textId="77777777" w:rsidR="003B234C" w:rsidRPr="00836ADA" w:rsidRDefault="003B234C" w:rsidP="003B234C">
            <w:pPr>
              <w:pStyle w:val="TAC"/>
              <w:rPr>
                <w:rFonts w:eastAsia="?? ??" w:cs="Arial"/>
                <w:sz w:val="16"/>
                <w:lang w:eastAsia="en-US"/>
              </w:rPr>
            </w:pPr>
            <w:r w:rsidRPr="00836ADA">
              <w:rPr>
                <w:rFonts w:eastAsia="?? ??" w:cs="Arial"/>
                <w:sz w:val="16"/>
                <w:lang w:eastAsia="en-US"/>
              </w:rPr>
              <w:t>-16.5</w:t>
            </w:r>
          </w:p>
        </w:tc>
        <w:tc>
          <w:tcPr>
            <w:tcW w:w="582" w:type="dxa"/>
          </w:tcPr>
          <w:p w14:paraId="788BEB03" w14:textId="77777777" w:rsidR="003B234C" w:rsidRPr="00836ADA" w:rsidRDefault="003B234C" w:rsidP="003B234C">
            <w:pPr>
              <w:pStyle w:val="TAC"/>
              <w:rPr>
                <w:rFonts w:eastAsia="?? ??" w:cs="Arial"/>
                <w:sz w:val="16"/>
                <w:lang w:eastAsia="en-US"/>
              </w:rPr>
            </w:pPr>
            <w:r w:rsidRPr="00836ADA">
              <w:rPr>
                <w:rFonts w:eastAsia="?? ??" w:cs="Arial"/>
                <w:sz w:val="16"/>
                <w:lang w:eastAsia="en-US"/>
              </w:rPr>
              <w:t>18.5</w:t>
            </w:r>
          </w:p>
        </w:tc>
        <w:tc>
          <w:tcPr>
            <w:tcW w:w="582" w:type="dxa"/>
            <w:gridSpan w:val="2"/>
          </w:tcPr>
          <w:p w14:paraId="2AC3D7EA" w14:textId="77777777" w:rsidR="003B234C" w:rsidRPr="00836ADA" w:rsidRDefault="003B234C" w:rsidP="003B234C">
            <w:pPr>
              <w:pStyle w:val="TAC"/>
              <w:rPr>
                <w:rFonts w:eastAsia="?? ??" w:cs="Arial"/>
                <w:sz w:val="16"/>
                <w:lang w:eastAsia="en-US"/>
              </w:rPr>
            </w:pPr>
            <w:r w:rsidRPr="00836ADA">
              <w:rPr>
                <w:rFonts w:eastAsia="?? ??" w:cs="Arial"/>
                <w:sz w:val="16"/>
                <w:lang w:eastAsia="en-US"/>
              </w:rPr>
              <w:t>-16.5</w:t>
            </w:r>
          </w:p>
        </w:tc>
        <w:tc>
          <w:tcPr>
            <w:tcW w:w="630" w:type="dxa"/>
          </w:tcPr>
          <w:p w14:paraId="363EEF5F" w14:textId="77777777" w:rsidR="003B234C" w:rsidRPr="00836ADA" w:rsidRDefault="003B234C" w:rsidP="003B234C">
            <w:pPr>
              <w:pStyle w:val="TAC"/>
              <w:rPr>
                <w:rFonts w:eastAsia="?? ??" w:cs="Arial"/>
                <w:sz w:val="16"/>
                <w:lang w:eastAsia="en-US"/>
              </w:rPr>
            </w:pPr>
            <w:r w:rsidRPr="00836ADA">
              <w:rPr>
                <w:rFonts w:eastAsia="?? ??" w:cs="Arial"/>
                <w:sz w:val="16"/>
                <w:lang w:eastAsia="en-US"/>
              </w:rPr>
              <w:t>-15.5</w:t>
            </w:r>
          </w:p>
        </w:tc>
        <w:tc>
          <w:tcPr>
            <w:tcW w:w="630" w:type="dxa"/>
          </w:tcPr>
          <w:p w14:paraId="2771CE4E" w14:textId="77777777" w:rsidR="003B234C" w:rsidRPr="00836ADA" w:rsidRDefault="003B234C" w:rsidP="003B234C">
            <w:pPr>
              <w:pStyle w:val="TAC"/>
              <w:rPr>
                <w:rFonts w:cs="Arial"/>
                <w:sz w:val="16"/>
                <w:lang w:eastAsia="en-US"/>
              </w:rPr>
            </w:pPr>
            <w:r w:rsidRPr="00836ADA">
              <w:rPr>
                <w:rFonts w:cs="Arial"/>
                <w:sz w:val="16"/>
                <w:lang w:eastAsia="en-US"/>
              </w:rPr>
              <w:t>-</w:t>
            </w:r>
            <w:r w:rsidRPr="00836ADA">
              <w:rPr>
                <w:rFonts w:cs="Arial"/>
                <w:sz w:val="16"/>
                <w:lang w:eastAsia="en-US"/>
              </w:rPr>
              <w:sym w:font="Symbol" w:char="F0A5"/>
            </w:r>
          </w:p>
        </w:tc>
      </w:tr>
      <w:tr w:rsidR="003B234C" w:rsidRPr="00836ADA" w14:paraId="6626BC19" w14:textId="77777777">
        <w:trPr>
          <w:cantSplit/>
          <w:jc w:val="center"/>
        </w:trPr>
        <w:tc>
          <w:tcPr>
            <w:tcW w:w="8063" w:type="dxa"/>
            <w:gridSpan w:val="11"/>
            <w:vAlign w:val="center"/>
          </w:tcPr>
          <w:p w14:paraId="4266E402" w14:textId="77777777" w:rsidR="003B234C" w:rsidRPr="00836ADA" w:rsidRDefault="003B234C" w:rsidP="003B234C">
            <w:pPr>
              <w:pStyle w:val="TAN"/>
              <w:rPr>
                <w:rFonts w:eastAsia="?? ??" w:cs="Arial"/>
                <w:lang w:eastAsia="en-US"/>
              </w:rPr>
            </w:pPr>
            <w:r w:rsidRPr="00836ADA">
              <w:rPr>
                <w:rFonts w:eastAsia="?? ??" w:cs="Arial"/>
                <w:lang w:eastAsia="en-US"/>
              </w:rPr>
              <w:t>NOTE 1:</w:t>
            </w:r>
            <w:r w:rsidRPr="00836ADA">
              <w:rPr>
                <w:rFonts w:eastAsia="?? ??" w:cs="Arial"/>
                <w:lang w:eastAsia="en-US"/>
              </w:rPr>
              <w:tab/>
              <w:t>The DPCH level is controlled by the power control loop.</w:t>
            </w:r>
          </w:p>
          <w:p w14:paraId="0046012A" w14:textId="77777777" w:rsidR="003B234C" w:rsidRPr="00836ADA" w:rsidRDefault="003B234C" w:rsidP="003B234C">
            <w:pPr>
              <w:pStyle w:val="TAN"/>
              <w:rPr>
                <w:rFonts w:eastAsia="?? ??" w:cs="Arial"/>
                <w:lang w:eastAsia="en-US"/>
              </w:rPr>
            </w:pPr>
            <w:r w:rsidRPr="00836ADA">
              <w:rPr>
                <w:rFonts w:eastAsia="?? ??" w:cs="Arial"/>
                <w:lang w:eastAsia="en-US"/>
              </w:rPr>
              <w:t>NOTE 2:</w:t>
            </w:r>
            <w:r w:rsidRPr="00836ADA">
              <w:rPr>
                <w:rFonts w:eastAsia="?? ??" w:cs="Arial"/>
                <w:lang w:eastAsia="en-US"/>
              </w:rPr>
              <w:tab/>
              <w:t>The power of the OCNS channel that is added shall make the total power equal to I</w:t>
            </w:r>
            <w:r w:rsidRPr="00836ADA">
              <w:rPr>
                <w:rFonts w:eastAsia="?? ??" w:cs="Arial"/>
                <w:vertAlign w:val="subscript"/>
                <w:lang w:eastAsia="en-US"/>
              </w:rPr>
              <w:t>or</w:t>
            </w:r>
            <w:r w:rsidRPr="00836ADA">
              <w:rPr>
                <w:rFonts w:eastAsia="?? ??" w:cs="Arial"/>
                <w:lang w:eastAsia="en-US"/>
              </w:rPr>
              <w:t>.</w:t>
            </w:r>
          </w:p>
          <w:p w14:paraId="18A752F8" w14:textId="77777777" w:rsidR="003B234C" w:rsidRPr="00836ADA" w:rsidRDefault="003B234C" w:rsidP="003B234C">
            <w:pPr>
              <w:pStyle w:val="TAN"/>
              <w:rPr>
                <w:rFonts w:eastAsia="?? ??" w:cs="Arial"/>
                <w:lang w:eastAsia="en-US"/>
              </w:rPr>
            </w:pPr>
            <w:r w:rsidRPr="00836ADA">
              <w:rPr>
                <w:rFonts w:eastAsia="?? ??" w:cs="Arial"/>
                <w:lang w:eastAsia="en-US"/>
              </w:rPr>
              <w:t>NOTE 3:</w:t>
            </w:r>
            <w:r w:rsidRPr="00836ADA">
              <w:rPr>
                <w:rFonts w:eastAsia="?? ??" w:cs="Arial"/>
                <w:lang w:eastAsia="en-US"/>
              </w:rPr>
              <w:tab/>
              <w:t xml:space="preserve">CPICH_Ec/Io, SCH_Ec_maxpath/Io, and </w:t>
            </w:r>
            <w:r w:rsidRPr="00836ADA">
              <w:rPr>
                <w:rFonts w:cs="Arial"/>
                <w:position w:val="-12"/>
                <w:lang w:eastAsia="en-US"/>
              </w:rPr>
              <w:object w:dxaOrig="260" w:dyaOrig="360" w14:anchorId="2C2962FE">
                <v:shape id="_x0000_i1350" type="#_x0000_t75" style="width:13pt;height:18pt" o:ole="" fillcolor="window">
                  <v:imagedata r:id="rId437" o:title=""/>
                </v:shape>
                <o:OLEObject Type="Embed" ProgID="Equation.3" ShapeID="_x0000_i1350" DrawAspect="Content" ObjectID="_1710576026" r:id="rId438"/>
              </w:object>
            </w:r>
            <w:r w:rsidRPr="00836ADA">
              <w:rPr>
                <w:rFonts w:cs="Arial"/>
                <w:lang w:eastAsia="en-US"/>
              </w:rPr>
              <w:t xml:space="preserve"> </w:t>
            </w:r>
            <w:r w:rsidRPr="00836ADA">
              <w:rPr>
                <w:rFonts w:eastAsia="?? ??" w:cs="Arial"/>
                <w:lang w:eastAsia="en-US"/>
              </w:rPr>
              <w:t>levels have been calculated from other parameters for information purposes. They are not settable themselves.</w:t>
            </w:r>
          </w:p>
        </w:tc>
      </w:tr>
    </w:tbl>
    <w:p w14:paraId="770B08A4" w14:textId="77777777" w:rsidR="003B234C" w:rsidRPr="00836ADA" w:rsidRDefault="003B234C" w:rsidP="003B234C"/>
    <w:p w14:paraId="7D576DC4" w14:textId="77777777" w:rsidR="003B234C" w:rsidRPr="00836ADA" w:rsidRDefault="003B234C" w:rsidP="003B234C">
      <w:pPr>
        <w:pStyle w:val="Heading4"/>
        <w:ind w:left="0" w:firstLine="0"/>
        <w:rPr>
          <w:rFonts w:cs="v4.2.0"/>
          <w:snapToGrid w:val="0"/>
        </w:rPr>
      </w:pPr>
      <w:bookmarkStart w:id="633" w:name="_Toc535329547"/>
      <w:r w:rsidRPr="00836ADA">
        <w:rPr>
          <w:rFonts w:cs="v4.2.0"/>
          <w:snapToGrid w:val="0"/>
        </w:rPr>
        <w:t>A.8.1.6.2</w:t>
      </w:r>
      <w:r w:rsidRPr="00836ADA">
        <w:rPr>
          <w:rFonts w:cs="v4.2.0"/>
          <w:snapToGrid w:val="0"/>
        </w:rPr>
        <w:tab/>
        <w:t>Test Requirements</w:t>
      </w:r>
      <w:bookmarkEnd w:id="633"/>
    </w:p>
    <w:p w14:paraId="1E1AF184" w14:textId="77777777" w:rsidR="003B234C" w:rsidRPr="00836ADA" w:rsidRDefault="003B234C" w:rsidP="003B234C">
      <w:pPr>
        <w:rPr>
          <w:rFonts w:cs="v3.7.0"/>
        </w:rPr>
      </w:pPr>
      <w:r w:rsidRPr="00836ADA">
        <w:rPr>
          <w:rFonts w:cs="v4.2.0"/>
        </w:rPr>
        <w:t>The UE shall send an Event 1A triggered measurement report for Cell 1, with a measurement reporting delay less than 800 ms from the beginning of time period T2. The UE shall send an Event 1F triggered measurement report for Cell 4, with a measurement reporting delay less than 200 ms from the beginning of time period T2.</w:t>
      </w:r>
    </w:p>
    <w:p w14:paraId="0AB00B6E" w14:textId="77777777" w:rsidR="003B234C" w:rsidRPr="00836ADA" w:rsidRDefault="003B234C" w:rsidP="003B234C">
      <w:pPr>
        <w:rPr>
          <w:rFonts w:cs="v4.2.0"/>
        </w:rPr>
      </w:pPr>
      <w:r w:rsidRPr="00836ADA">
        <w:rPr>
          <w:rFonts w:cs="v4.2.0"/>
        </w:rPr>
        <w:t>The rate of correct events 1A for Cell1 observed during repeated tests shall be at least 90%.</w:t>
      </w:r>
    </w:p>
    <w:p w14:paraId="1EB33076" w14:textId="77777777" w:rsidR="003B234C" w:rsidRPr="00836ADA" w:rsidRDefault="003B234C" w:rsidP="003B234C">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5B56ECDE" w14:textId="77777777" w:rsidR="00890558" w:rsidRPr="00836ADA" w:rsidRDefault="00890558" w:rsidP="00890558">
      <w:pPr>
        <w:pStyle w:val="Heading4"/>
      </w:pPr>
      <w:bookmarkStart w:id="634" w:name="_Toc535329548"/>
      <w:r w:rsidRPr="00836ADA">
        <w:t>A.8.1.7</w:t>
      </w:r>
      <w:r w:rsidRPr="00836ADA">
        <w:tab/>
        <w:t>Event triggered reporting in AWGN propagation conditions</w:t>
      </w:r>
      <w:bookmarkEnd w:id="634"/>
    </w:p>
    <w:p w14:paraId="30C9DDDC" w14:textId="77777777" w:rsidR="00890558" w:rsidRPr="00836ADA" w:rsidRDefault="00890558" w:rsidP="00890558">
      <w:pPr>
        <w:pStyle w:val="Heading5"/>
        <w:rPr>
          <w:snapToGrid w:val="0"/>
        </w:rPr>
      </w:pPr>
      <w:bookmarkStart w:id="635" w:name="_Toc535329549"/>
      <w:r w:rsidRPr="00836ADA">
        <w:rPr>
          <w:snapToGrid w:val="0"/>
        </w:rPr>
        <w:t>A.8.1.7.1</w:t>
      </w:r>
      <w:r w:rsidRPr="00836ADA">
        <w:rPr>
          <w:snapToGrid w:val="0"/>
        </w:rPr>
        <w:tab/>
        <w:t>Test Purpose and Environment</w:t>
      </w:r>
      <w:bookmarkEnd w:id="635"/>
    </w:p>
    <w:p w14:paraId="4B511943" w14:textId="77777777" w:rsidR="00890558" w:rsidRPr="00836ADA" w:rsidRDefault="00890558" w:rsidP="00890558">
      <w:pPr>
        <w:rPr>
          <w:rFonts w:cs="v4.2.0"/>
        </w:rPr>
      </w:pPr>
      <w:r w:rsidRPr="00836ADA">
        <w:rPr>
          <w:rFonts w:cs="v4.2.0"/>
        </w:rPr>
        <w:t>The purpose of this test is to verify that the UE makes correct reporting of an event when UE DRX is active. This test will partly verify the requirements in section 8.1.2 and 9.1, and is applicable to all UE that support DRX in cell DCH state.</w:t>
      </w:r>
    </w:p>
    <w:p w14:paraId="0142FF1A" w14:textId="77777777" w:rsidR="00890558" w:rsidRPr="00836ADA" w:rsidRDefault="00890558" w:rsidP="00890558">
      <w:pPr>
        <w:rPr>
          <w:rFonts w:cs="v4.2.0"/>
        </w:rPr>
      </w:pPr>
      <w:r w:rsidRPr="00836ADA">
        <w:rPr>
          <w:rFonts w:cs="v4.2.0"/>
        </w:rPr>
        <w:t>The test parameters are given in Table A.8.8A and A.8.8B below. In the measurement control information it is indicated to the UE that event-triggered reporting with Event 1A shall be used. The test consists of two successive time periods, with a time duration of T1and T2 respectively. During time duration T1, the UE shall not have any timing information of cell 2.</w:t>
      </w:r>
    </w:p>
    <w:p w14:paraId="0241412C" w14:textId="77777777" w:rsidR="00890558" w:rsidRPr="00836ADA" w:rsidRDefault="00890558" w:rsidP="00890558">
      <w:pPr>
        <w:pStyle w:val="TH"/>
      </w:pPr>
      <w:r w:rsidRPr="00836ADA">
        <w:t>Table A.8.8A: General test parameters for Event triggered reporting in AWGN propagation conditions when UE DRX is active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2409"/>
        <w:gridCol w:w="3402"/>
      </w:tblGrid>
      <w:tr w:rsidR="00890558" w:rsidRPr="00836ADA" w14:paraId="49F29491" w14:textId="77777777" w:rsidTr="00890558">
        <w:trPr>
          <w:cantSplit/>
        </w:trPr>
        <w:tc>
          <w:tcPr>
            <w:tcW w:w="1985" w:type="dxa"/>
          </w:tcPr>
          <w:p w14:paraId="1C6DD55B"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Parameter</w:t>
            </w:r>
          </w:p>
        </w:tc>
        <w:tc>
          <w:tcPr>
            <w:tcW w:w="1276" w:type="dxa"/>
          </w:tcPr>
          <w:p w14:paraId="3C9ED504"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Unit</w:t>
            </w:r>
          </w:p>
        </w:tc>
        <w:tc>
          <w:tcPr>
            <w:tcW w:w="2409" w:type="dxa"/>
          </w:tcPr>
          <w:p w14:paraId="345EDA8D"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Value</w:t>
            </w:r>
          </w:p>
        </w:tc>
        <w:tc>
          <w:tcPr>
            <w:tcW w:w="3402" w:type="dxa"/>
          </w:tcPr>
          <w:p w14:paraId="35F31828"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Comment</w:t>
            </w:r>
          </w:p>
        </w:tc>
      </w:tr>
      <w:tr w:rsidR="00890558" w:rsidRPr="00836ADA" w14:paraId="79286D9A" w14:textId="77777777" w:rsidTr="00890558">
        <w:trPr>
          <w:cantSplit/>
        </w:trPr>
        <w:tc>
          <w:tcPr>
            <w:tcW w:w="1985" w:type="dxa"/>
          </w:tcPr>
          <w:p w14:paraId="7A3A56F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DCH parameters</w:t>
            </w:r>
          </w:p>
        </w:tc>
        <w:tc>
          <w:tcPr>
            <w:tcW w:w="1276" w:type="dxa"/>
          </w:tcPr>
          <w:p w14:paraId="2B263458" w14:textId="77777777" w:rsidR="00890558" w:rsidRPr="00836ADA" w:rsidRDefault="00890558" w:rsidP="000975DB">
            <w:pPr>
              <w:keepNext/>
              <w:keepLines/>
              <w:spacing w:after="0"/>
              <w:rPr>
                <w:rFonts w:ascii="Arial" w:hAnsi="Arial" w:cs="Arial"/>
                <w:sz w:val="18"/>
                <w:szCs w:val="18"/>
              </w:rPr>
            </w:pPr>
          </w:p>
        </w:tc>
        <w:tc>
          <w:tcPr>
            <w:tcW w:w="2409" w:type="dxa"/>
          </w:tcPr>
          <w:p w14:paraId="73B2D0E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DL Reference Measurement Channel 12.2 kbps</w:t>
            </w:r>
          </w:p>
        </w:tc>
        <w:tc>
          <w:tcPr>
            <w:tcW w:w="3402" w:type="dxa"/>
          </w:tcPr>
          <w:p w14:paraId="2E0461CB"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As specified in TS 25.101 section A.3.1</w:t>
            </w:r>
          </w:p>
        </w:tc>
      </w:tr>
      <w:tr w:rsidR="00890558" w:rsidRPr="00836ADA" w14:paraId="76767479" w14:textId="77777777" w:rsidTr="00890558">
        <w:trPr>
          <w:cantSplit/>
        </w:trPr>
        <w:tc>
          <w:tcPr>
            <w:tcW w:w="1985" w:type="dxa"/>
          </w:tcPr>
          <w:p w14:paraId="1F01AA6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Power Control</w:t>
            </w:r>
          </w:p>
        </w:tc>
        <w:tc>
          <w:tcPr>
            <w:tcW w:w="1276" w:type="dxa"/>
          </w:tcPr>
          <w:p w14:paraId="1DF2016A" w14:textId="77777777" w:rsidR="00890558" w:rsidRPr="00836ADA" w:rsidRDefault="00890558" w:rsidP="000975DB">
            <w:pPr>
              <w:keepNext/>
              <w:keepLines/>
              <w:spacing w:after="0"/>
              <w:rPr>
                <w:rFonts w:ascii="Arial" w:hAnsi="Arial" w:cs="Arial"/>
                <w:sz w:val="18"/>
                <w:szCs w:val="18"/>
              </w:rPr>
            </w:pPr>
          </w:p>
        </w:tc>
        <w:tc>
          <w:tcPr>
            <w:tcW w:w="2409" w:type="dxa"/>
          </w:tcPr>
          <w:p w14:paraId="682CFF7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On</w:t>
            </w:r>
          </w:p>
        </w:tc>
        <w:tc>
          <w:tcPr>
            <w:tcW w:w="3402" w:type="dxa"/>
          </w:tcPr>
          <w:p w14:paraId="215289A0" w14:textId="77777777" w:rsidR="00890558" w:rsidRPr="00836ADA" w:rsidRDefault="00890558" w:rsidP="000975DB">
            <w:pPr>
              <w:keepNext/>
              <w:keepLines/>
              <w:spacing w:after="0"/>
              <w:rPr>
                <w:rFonts w:ascii="Arial" w:hAnsi="Arial" w:cs="Arial"/>
                <w:sz w:val="18"/>
                <w:szCs w:val="18"/>
              </w:rPr>
            </w:pPr>
          </w:p>
        </w:tc>
      </w:tr>
      <w:tr w:rsidR="00890558" w:rsidRPr="00836ADA" w14:paraId="1921FE71" w14:textId="77777777" w:rsidTr="00890558">
        <w:trPr>
          <w:cantSplit/>
        </w:trPr>
        <w:tc>
          <w:tcPr>
            <w:tcW w:w="1985" w:type="dxa"/>
          </w:tcPr>
          <w:p w14:paraId="395F2C6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Active cell</w:t>
            </w:r>
          </w:p>
        </w:tc>
        <w:tc>
          <w:tcPr>
            <w:tcW w:w="1276" w:type="dxa"/>
          </w:tcPr>
          <w:p w14:paraId="13369122" w14:textId="77777777" w:rsidR="00890558" w:rsidRPr="00836ADA" w:rsidRDefault="00890558" w:rsidP="000975DB">
            <w:pPr>
              <w:keepNext/>
              <w:keepLines/>
              <w:spacing w:after="0"/>
              <w:rPr>
                <w:rFonts w:ascii="Arial" w:hAnsi="Arial" w:cs="Arial"/>
                <w:sz w:val="18"/>
                <w:szCs w:val="18"/>
              </w:rPr>
            </w:pPr>
          </w:p>
        </w:tc>
        <w:tc>
          <w:tcPr>
            <w:tcW w:w="2409" w:type="dxa"/>
          </w:tcPr>
          <w:p w14:paraId="2F6A7D8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Cell 1</w:t>
            </w:r>
          </w:p>
        </w:tc>
        <w:tc>
          <w:tcPr>
            <w:tcW w:w="3402" w:type="dxa"/>
          </w:tcPr>
          <w:p w14:paraId="235F468B" w14:textId="77777777" w:rsidR="00890558" w:rsidRPr="00836ADA" w:rsidRDefault="00890558" w:rsidP="000975DB">
            <w:pPr>
              <w:keepNext/>
              <w:keepLines/>
              <w:spacing w:after="0"/>
              <w:rPr>
                <w:rFonts w:ascii="Arial" w:hAnsi="Arial" w:cs="Arial"/>
                <w:sz w:val="18"/>
                <w:szCs w:val="18"/>
              </w:rPr>
            </w:pPr>
          </w:p>
        </w:tc>
      </w:tr>
      <w:tr w:rsidR="00890558" w:rsidRPr="00836ADA" w14:paraId="6FD110F3" w14:textId="77777777" w:rsidTr="00890558">
        <w:trPr>
          <w:cantSplit/>
        </w:trPr>
        <w:tc>
          <w:tcPr>
            <w:tcW w:w="1985" w:type="dxa"/>
          </w:tcPr>
          <w:p w14:paraId="482AF484"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Reporting range</w:t>
            </w:r>
          </w:p>
        </w:tc>
        <w:tc>
          <w:tcPr>
            <w:tcW w:w="1276" w:type="dxa"/>
          </w:tcPr>
          <w:p w14:paraId="32F34006"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2409" w:type="dxa"/>
          </w:tcPr>
          <w:p w14:paraId="38EBF86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3</w:t>
            </w:r>
          </w:p>
        </w:tc>
        <w:tc>
          <w:tcPr>
            <w:tcW w:w="3402" w:type="dxa"/>
          </w:tcPr>
          <w:p w14:paraId="4FA45EAE"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Applicable for event 1A</w:t>
            </w:r>
          </w:p>
        </w:tc>
      </w:tr>
      <w:tr w:rsidR="00890558" w:rsidRPr="00836ADA" w14:paraId="47277311" w14:textId="77777777" w:rsidTr="00890558">
        <w:trPr>
          <w:cantSplit/>
        </w:trPr>
        <w:tc>
          <w:tcPr>
            <w:tcW w:w="1985" w:type="dxa"/>
          </w:tcPr>
          <w:p w14:paraId="42842F04"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Hysteresis</w:t>
            </w:r>
          </w:p>
        </w:tc>
        <w:tc>
          <w:tcPr>
            <w:tcW w:w="1276" w:type="dxa"/>
          </w:tcPr>
          <w:p w14:paraId="640C864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2409" w:type="dxa"/>
          </w:tcPr>
          <w:p w14:paraId="4F88BCEB"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w:t>
            </w:r>
          </w:p>
        </w:tc>
        <w:tc>
          <w:tcPr>
            <w:tcW w:w="3402" w:type="dxa"/>
          </w:tcPr>
          <w:p w14:paraId="4BC45CC3" w14:textId="77777777" w:rsidR="00890558" w:rsidRPr="00836ADA" w:rsidRDefault="00890558" w:rsidP="000975DB">
            <w:pPr>
              <w:keepNext/>
              <w:keepLines/>
              <w:spacing w:after="0"/>
              <w:rPr>
                <w:rFonts w:ascii="Arial" w:hAnsi="Arial" w:cs="Arial"/>
                <w:sz w:val="18"/>
                <w:szCs w:val="18"/>
              </w:rPr>
            </w:pPr>
          </w:p>
        </w:tc>
      </w:tr>
      <w:tr w:rsidR="00890558" w:rsidRPr="00836ADA" w14:paraId="304D8D18" w14:textId="77777777" w:rsidTr="00890558">
        <w:trPr>
          <w:cantSplit/>
        </w:trPr>
        <w:tc>
          <w:tcPr>
            <w:tcW w:w="1985" w:type="dxa"/>
          </w:tcPr>
          <w:p w14:paraId="4F761EE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W</w:t>
            </w:r>
          </w:p>
        </w:tc>
        <w:tc>
          <w:tcPr>
            <w:tcW w:w="1276" w:type="dxa"/>
          </w:tcPr>
          <w:p w14:paraId="018D5C71" w14:textId="77777777" w:rsidR="00890558" w:rsidRPr="00836ADA" w:rsidRDefault="00890558" w:rsidP="000975DB">
            <w:pPr>
              <w:keepNext/>
              <w:keepLines/>
              <w:spacing w:after="0"/>
              <w:rPr>
                <w:rFonts w:ascii="Arial" w:hAnsi="Arial" w:cs="Arial"/>
                <w:sz w:val="18"/>
                <w:szCs w:val="18"/>
              </w:rPr>
            </w:pPr>
          </w:p>
        </w:tc>
        <w:tc>
          <w:tcPr>
            <w:tcW w:w="2409" w:type="dxa"/>
          </w:tcPr>
          <w:p w14:paraId="2720159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w:t>
            </w:r>
          </w:p>
        </w:tc>
        <w:tc>
          <w:tcPr>
            <w:tcW w:w="3402" w:type="dxa"/>
          </w:tcPr>
          <w:p w14:paraId="14E8569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Applicable for event 1A</w:t>
            </w:r>
          </w:p>
        </w:tc>
      </w:tr>
      <w:tr w:rsidR="00890558" w:rsidRPr="00836ADA" w14:paraId="4F9E3474" w14:textId="77777777" w:rsidTr="00890558">
        <w:trPr>
          <w:cantSplit/>
        </w:trPr>
        <w:tc>
          <w:tcPr>
            <w:tcW w:w="1985" w:type="dxa"/>
          </w:tcPr>
          <w:p w14:paraId="2A2AAB7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Reporting deactivation threshold</w:t>
            </w:r>
          </w:p>
        </w:tc>
        <w:tc>
          <w:tcPr>
            <w:tcW w:w="1276" w:type="dxa"/>
          </w:tcPr>
          <w:p w14:paraId="42000ED1" w14:textId="77777777" w:rsidR="00890558" w:rsidRPr="00836ADA" w:rsidRDefault="00890558" w:rsidP="000975DB">
            <w:pPr>
              <w:keepNext/>
              <w:keepLines/>
              <w:spacing w:after="0"/>
              <w:rPr>
                <w:rFonts w:ascii="Arial" w:hAnsi="Arial" w:cs="Arial"/>
                <w:sz w:val="18"/>
                <w:szCs w:val="18"/>
              </w:rPr>
            </w:pPr>
          </w:p>
        </w:tc>
        <w:tc>
          <w:tcPr>
            <w:tcW w:w="2409" w:type="dxa"/>
          </w:tcPr>
          <w:p w14:paraId="1745345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w:t>
            </w:r>
          </w:p>
        </w:tc>
        <w:tc>
          <w:tcPr>
            <w:tcW w:w="3402" w:type="dxa"/>
          </w:tcPr>
          <w:p w14:paraId="54F4D50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Applicable for event 1A</w:t>
            </w:r>
          </w:p>
        </w:tc>
      </w:tr>
      <w:tr w:rsidR="00890558" w:rsidRPr="00836ADA" w14:paraId="4C546728" w14:textId="77777777" w:rsidTr="00890558">
        <w:trPr>
          <w:cantSplit/>
        </w:trPr>
        <w:tc>
          <w:tcPr>
            <w:tcW w:w="1985" w:type="dxa"/>
          </w:tcPr>
          <w:p w14:paraId="034F3317"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Time to Trigger</w:t>
            </w:r>
          </w:p>
        </w:tc>
        <w:tc>
          <w:tcPr>
            <w:tcW w:w="1276" w:type="dxa"/>
          </w:tcPr>
          <w:p w14:paraId="1067B0E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ms</w:t>
            </w:r>
          </w:p>
        </w:tc>
        <w:tc>
          <w:tcPr>
            <w:tcW w:w="2409" w:type="dxa"/>
          </w:tcPr>
          <w:p w14:paraId="74F9721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w:t>
            </w:r>
          </w:p>
        </w:tc>
        <w:tc>
          <w:tcPr>
            <w:tcW w:w="3402" w:type="dxa"/>
          </w:tcPr>
          <w:p w14:paraId="2099EE37" w14:textId="77777777" w:rsidR="00890558" w:rsidRPr="00836ADA" w:rsidRDefault="00890558" w:rsidP="000975DB">
            <w:pPr>
              <w:keepNext/>
              <w:keepLines/>
              <w:spacing w:after="0"/>
              <w:rPr>
                <w:rFonts w:ascii="Arial" w:hAnsi="Arial" w:cs="Arial"/>
                <w:sz w:val="18"/>
                <w:szCs w:val="18"/>
              </w:rPr>
            </w:pPr>
          </w:p>
        </w:tc>
      </w:tr>
      <w:tr w:rsidR="00890558" w:rsidRPr="00836ADA" w14:paraId="68669CC5" w14:textId="77777777" w:rsidTr="00890558">
        <w:trPr>
          <w:cantSplit/>
        </w:trPr>
        <w:tc>
          <w:tcPr>
            <w:tcW w:w="1985" w:type="dxa"/>
          </w:tcPr>
          <w:p w14:paraId="5D0645B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Filter coefficient</w:t>
            </w:r>
          </w:p>
        </w:tc>
        <w:tc>
          <w:tcPr>
            <w:tcW w:w="1276" w:type="dxa"/>
          </w:tcPr>
          <w:p w14:paraId="54AC812C" w14:textId="77777777" w:rsidR="00890558" w:rsidRPr="00836ADA" w:rsidRDefault="00890558" w:rsidP="000975DB">
            <w:pPr>
              <w:keepNext/>
              <w:keepLines/>
              <w:spacing w:after="0"/>
              <w:rPr>
                <w:rFonts w:ascii="Arial" w:hAnsi="Arial" w:cs="Arial"/>
                <w:sz w:val="18"/>
                <w:szCs w:val="18"/>
              </w:rPr>
            </w:pPr>
          </w:p>
        </w:tc>
        <w:tc>
          <w:tcPr>
            <w:tcW w:w="2409" w:type="dxa"/>
          </w:tcPr>
          <w:p w14:paraId="78E4681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w:t>
            </w:r>
          </w:p>
        </w:tc>
        <w:tc>
          <w:tcPr>
            <w:tcW w:w="3402" w:type="dxa"/>
          </w:tcPr>
          <w:p w14:paraId="6D797ABD" w14:textId="77777777" w:rsidR="00890558" w:rsidRPr="00836ADA" w:rsidRDefault="00890558" w:rsidP="000975DB">
            <w:pPr>
              <w:keepNext/>
              <w:keepLines/>
              <w:spacing w:after="0"/>
              <w:rPr>
                <w:rFonts w:ascii="Arial" w:hAnsi="Arial" w:cs="Arial"/>
                <w:sz w:val="18"/>
                <w:szCs w:val="18"/>
              </w:rPr>
            </w:pPr>
          </w:p>
        </w:tc>
      </w:tr>
      <w:tr w:rsidR="00890558" w:rsidRPr="00836ADA" w14:paraId="0C277F14" w14:textId="77777777" w:rsidTr="00890558">
        <w:trPr>
          <w:cantSplit/>
        </w:trPr>
        <w:tc>
          <w:tcPr>
            <w:tcW w:w="1985" w:type="dxa"/>
          </w:tcPr>
          <w:p w14:paraId="4399120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Monitored cell list size</w:t>
            </w:r>
          </w:p>
        </w:tc>
        <w:tc>
          <w:tcPr>
            <w:tcW w:w="1276" w:type="dxa"/>
          </w:tcPr>
          <w:p w14:paraId="62545B12" w14:textId="77777777" w:rsidR="00890558" w:rsidRPr="00836ADA" w:rsidRDefault="00890558" w:rsidP="000975DB">
            <w:pPr>
              <w:keepNext/>
              <w:keepLines/>
              <w:spacing w:after="0"/>
              <w:rPr>
                <w:rFonts w:ascii="Arial" w:hAnsi="Arial" w:cs="Arial"/>
                <w:sz w:val="18"/>
                <w:szCs w:val="18"/>
              </w:rPr>
            </w:pPr>
          </w:p>
        </w:tc>
        <w:tc>
          <w:tcPr>
            <w:tcW w:w="2409" w:type="dxa"/>
          </w:tcPr>
          <w:p w14:paraId="5936AFE8"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24</w:t>
            </w:r>
          </w:p>
        </w:tc>
        <w:tc>
          <w:tcPr>
            <w:tcW w:w="3402" w:type="dxa"/>
          </w:tcPr>
          <w:p w14:paraId="2207467A" w14:textId="77777777" w:rsidR="00890558" w:rsidRPr="00836ADA" w:rsidRDefault="00890558" w:rsidP="000975DB">
            <w:pPr>
              <w:keepNext/>
              <w:keepLines/>
              <w:spacing w:after="0"/>
              <w:rPr>
                <w:rFonts w:ascii="Arial" w:hAnsi="Arial" w:cs="Arial"/>
                <w:sz w:val="18"/>
                <w:szCs w:val="18"/>
              </w:rPr>
            </w:pPr>
          </w:p>
        </w:tc>
      </w:tr>
      <w:tr w:rsidR="00890558" w:rsidRPr="00836ADA" w14:paraId="73A34908" w14:textId="77777777" w:rsidTr="00890558">
        <w:trPr>
          <w:cantSplit/>
        </w:trPr>
        <w:tc>
          <w:tcPr>
            <w:tcW w:w="1985" w:type="dxa"/>
          </w:tcPr>
          <w:p w14:paraId="6242E40D" w14:textId="77777777" w:rsidR="00890558" w:rsidRPr="00836ADA" w:rsidRDefault="00890558" w:rsidP="000975DB">
            <w:pPr>
              <w:pStyle w:val="TAL"/>
              <w:rPr>
                <w:rFonts w:cs="Arial"/>
                <w:noProof/>
                <w:lang w:eastAsia="en-US"/>
              </w:rPr>
            </w:pPr>
            <w:r w:rsidRPr="00836ADA">
              <w:rPr>
                <w:rFonts w:cs="Arial"/>
                <w:snapToGrid w:val="0"/>
                <w:lang w:eastAsia="en-US"/>
              </w:rPr>
              <w:t>UE DRX cycle</w:t>
            </w:r>
          </w:p>
        </w:tc>
        <w:tc>
          <w:tcPr>
            <w:tcW w:w="1276" w:type="dxa"/>
          </w:tcPr>
          <w:p w14:paraId="3B33B2FF"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4966A62C" w14:textId="77777777" w:rsidR="00890558" w:rsidRPr="00836ADA" w:rsidRDefault="00890558" w:rsidP="000975DB">
            <w:pPr>
              <w:pStyle w:val="TAL"/>
              <w:rPr>
                <w:rFonts w:cs="Arial"/>
                <w:lang w:eastAsia="en-US"/>
              </w:rPr>
            </w:pPr>
            <w:r w:rsidRPr="00836ADA">
              <w:rPr>
                <w:rFonts w:cs="Arial"/>
                <w:lang w:eastAsia="en-US"/>
              </w:rPr>
              <w:t>20</w:t>
            </w:r>
          </w:p>
        </w:tc>
        <w:tc>
          <w:tcPr>
            <w:tcW w:w="3402" w:type="dxa"/>
          </w:tcPr>
          <w:p w14:paraId="0201AF0B" w14:textId="77777777" w:rsidR="00890558" w:rsidRPr="00836ADA" w:rsidRDefault="00890558" w:rsidP="000975DB">
            <w:pPr>
              <w:pStyle w:val="TAL"/>
              <w:rPr>
                <w:rFonts w:cs="Arial"/>
                <w:lang w:eastAsia="en-US"/>
              </w:rPr>
            </w:pPr>
            <w:r w:rsidRPr="00836ADA">
              <w:rPr>
                <w:rFonts w:cs="Arial"/>
                <w:lang w:eastAsia="en-US"/>
              </w:rPr>
              <w:t xml:space="preserve">Length of the UE DRX cycle. </w:t>
            </w:r>
          </w:p>
          <w:p w14:paraId="15A4F04C" w14:textId="77777777" w:rsidR="00890558" w:rsidRPr="00836ADA" w:rsidRDefault="00890558" w:rsidP="000975DB">
            <w:pPr>
              <w:pStyle w:val="TAL"/>
              <w:rPr>
                <w:rFonts w:cs="Arial"/>
                <w:lang w:eastAsia="en-US"/>
              </w:rPr>
            </w:pPr>
            <w:r w:rsidRPr="00836ADA">
              <w:rPr>
                <w:rFonts w:cs="Arial"/>
                <w:lang w:eastAsia="en-US"/>
              </w:rPr>
              <w:t>Note: UE DRX cycle 1 is used.</w:t>
            </w:r>
          </w:p>
        </w:tc>
      </w:tr>
      <w:tr w:rsidR="00890558" w:rsidRPr="00836ADA" w14:paraId="0B3E4E6D" w14:textId="77777777" w:rsidTr="00890558">
        <w:trPr>
          <w:cantSplit/>
        </w:trPr>
        <w:tc>
          <w:tcPr>
            <w:tcW w:w="1985" w:type="dxa"/>
          </w:tcPr>
          <w:p w14:paraId="5A35BC4E" w14:textId="77777777" w:rsidR="00890558" w:rsidRPr="00836ADA" w:rsidRDefault="00890558" w:rsidP="000975DB">
            <w:pPr>
              <w:pStyle w:val="TAL"/>
              <w:rPr>
                <w:rFonts w:cs="Arial"/>
                <w:snapToGrid w:val="0"/>
                <w:lang w:eastAsia="en-US"/>
              </w:rPr>
            </w:pPr>
            <w:r w:rsidRPr="00836ADA">
              <w:rPr>
                <w:rFonts w:cs="Arial"/>
                <w:snapToGrid w:val="0"/>
                <w:lang w:eastAsia="en-US"/>
              </w:rPr>
              <w:t>Inactivity Threshold for UE DRX cycle 1</w:t>
            </w:r>
          </w:p>
        </w:tc>
        <w:tc>
          <w:tcPr>
            <w:tcW w:w="1276" w:type="dxa"/>
          </w:tcPr>
          <w:p w14:paraId="5A85D4AD"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5B3CD09B" w14:textId="77777777" w:rsidR="00890558" w:rsidRPr="00836ADA" w:rsidRDefault="00890558" w:rsidP="000975DB">
            <w:pPr>
              <w:pStyle w:val="TAL"/>
              <w:rPr>
                <w:rFonts w:cs="Arial"/>
                <w:lang w:eastAsia="en-US"/>
              </w:rPr>
            </w:pPr>
            <w:r w:rsidRPr="00836ADA">
              <w:rPr>
                <w:rFonts w:cs="Arial"/>
                <w:lang w:eastAsia="en-US"/>
              </w:rPr>
              <w:t>1</w:t>
            </w:r>
          </w:p>
        </w:tc>
        <w:tc>
          <w:tcPr>
            <w:tcW w:w="3402" w:type="dxa"/>
          </w:tcPr>
          <w:p w14:paraId="471BA964" w14:textId="77777777" w:rsidR="00890558" w:rsidRPr="00836ADA" w:rsidRDefault="00890558" w:rsidP="000975DB">
            <w:pPr>
              <w:pStyle w:val="TAL"/>
              <w:tabs>
                <w:tab w:val="center" w:pos="1593"/>
              </w:tabs>
              <w:rPr>
                <w:rFonts w:cs="Arial"/>
                <w:lang w:eastAsia="en-US"/>
              </w:rPr>
            </w:pPr>
            <w:r w:rsidRPr="00836ADA">
              <w:rPr>
                <w:rFonts w:cs="Arial"/>
                <w:lang w:eastAsia="en-US"/>
              </w:rPr>
              <w:t xml:space="preserve"> </w:t>
            </w:r>
          </w:p>
        </w:tc>
      </w:tr>
      <w:tr w:rsidR="00890558" w:rsidRPr="00836ADA" w14:paraId="26DC4E8D" w14:textId="77777777" w:rsidTr="00890558">
        <w:trPr>
          <w:cantSplit/>
        </w:trPr>
        <w:tc>
          <w:tcPr>
            <w:tcW w:w="1985" w:type="dxa"/>
          </w:tcPr>
          <w:p w14:paraId="7053710E" w14:textId="77777777" w:rsidR="00890558" w:rsidRPr="00836ADA" w:rsidRDefault="00890558" w:rsidP="000975DB">
            <w:pPr>
              <w:pStyle w:val="TAL"/>
              <w:rPr>
                <w:rFonts w:cs="Arial"/>
                <w:snapToGrid w:val="0"/>
                <w:lang w:eastAsia="en-US"/>
              </w:rPr>
            </w:pPr>
            <w:r w:rsidRPr="00836ADA">
              <w:rPr>
                <w:rFonts w:cs="Arial"/>
                <w:snapToGrid w:val="0"/>
                <w:lang w:eastAsia="en-US"/>
              </w:rPr>
              <w:t>UE DRX Grant Monitoring</w:t>
            </w:r>
          </w:p>
        </w:tc>
        <w:tc>
          <w:tcPr>
            <w:tcW w:w="1276" w:type="dxa"/>
          </w:tcPr>
          <w:p w14:paraId="4C250E89" w14:textId="77777777" w:rsidR="00890558" w:rsidRPr="00836ADA" w:rsidRDefault="00890558" w:rsidP="000975DB">
            <w:pPr>
              <w:pStyle w:val="TAL"/>
              <w:rPr>
                <w:rFonts w:cs="Arial"/>
                <w:lang w:eastAsia="en-US"/>
              </w:rPr>
            </w:pPr>
            <w:r w:rsidRPr="00836ADA">
              <w:rPr>
                <w:rFonts w:cs="Arial"/>
                <w:lang w:eastAsia="en-US"/>
              </w:rPr>
              <w:t>Boolean</w:t>
            </w:r>
          </w:p>
        </w:tc>
        <w:tc>
          <w:tcPr>
            <w:tcW w:w="2409" w:type="dxa"/>
          </w:tcPr>
          <w:p w14:paraId="44AB7FB3" w14:textId="77777777" w:rsidR="00890558" w:rsidRPr="00836ADA" w:rsidRDefault="00890558" w:rsidP="000975DB">
            <w:pPr>
              <w:pStyle w:val="TAL"/>
              <w:rPr>
                <w:rFonts w:cs="Arial"/>
                <w:lang w:eastAsia="en-US"/>
              </w:rPr>
            </w:pPr>
            <w:r w:rsidRPr="00836ADA">
              <w:rPr>
                <w:rFonts w:cs="Arial"/>
                <w:lang w:eastAsia="en-US"/>
              </w:rPr>
              <w:t>FALSE</w:t>
            </w:r>
          </w:p>
        </w:tc>
        <w:tc>
          <w:tcPr>
            <w:tcW w:w="3402" w:type="dxa"/>
          </w:tcPr>
          <w:p w14:paraId="024EDF61" w14:textId="77777777" w:rsidR="00890558" w:rsidRPr="00836ADA" w:rsidRDefault="00890558" w:rsidP="000975DB">
            <w:pPr>
              <w:pStyle w:val="TAL"/>
              <w:tabs>
                <w:tab w:val="center" w:pos="1593"/>
              </w:tabs>
              <w:rPr>
                <w:rFonts w:cs="Arial"/>
                <w:lang w:eastAsia="en-US"/>
              </w:rPr>
            </w:pPr>
          </w:p>
        </w:tc>
      </w:tr>
      <w:tr w:rsidR="00890558" w:rsidRPr="00836ADA" w14:paraId="2B9816EE" w14:textId="77777777" w:rsidTr="00890558">
        <w:trPr>
          <w:cantSplit/>
        </w:trPr>
        <w:tc>
          <w:tcPr>
            <w:tcW w:w="1985" w:type="dxa"/>
          </w:tcPr>
          <w:p w14:paraId="6CBE478C" w14:textId="77777777" w:rsidR="00890558" w:rsidRPr="00836ADA" w:rsidRDefault="00890558" w:rsidP="000975DB">
            <w:pPr>
              <w:pStyle w:val="TAL"/>
              <w:rPr>
                <w:rFonts w:cs="Arial"/>
                <w:snapToGrid w:val="0"/>
                <w:lang w:eastAsia="en-US"/>
              </w:rPr>
            </w:pPr>
            <w:r w:rsidRPr="00836ADA">
              <w:rPr>
                <w:rFonts w:cs="Arial"/>
                <w:snapToGrid w:val="0"/>
                <w:lang w:eastAsia="en-US"/>
              </w:rPr>
              <w:t>E-DCH TTI</w:t>
            </w:r>
          </w:p>
        </w:tc>
        <w:tc>
          <w:tcPr>
            <w:tcW w:w="1276" w:type="dxa"/>
          </w:tcPr>
          <w:p w14:paraId="5ACBABE9" w14:textId="77777777" w:rsidR="00890558" w:rsidRPr="00836ADA" w:rsidRDefault="00890558" w:rsidP="000975DB">
            <w:pPr>
              <w:pStyle w:val="TAL"/>
              <w:rPr>
                <w:rFonts w:cs="Arial"/>
                <w:lang w:eastAsia="en-US"/>
              </w:rPr>
            </w:pPr>
            <w:r w:rsidRPr="00836ADA">
              <w:rPr>
                <w:rFonts w:cs="Arial"/>
                <w:lang w:eastAsia="en-US"/>
              </w:rPr>
              <w:t>ms</w:t>
            </w:r>
          </w:p>
        </w:tc>
        <w:tc>
          <w:tcPr>
            <w:tcW w:w="2409" w:type="dxa"/>
          </w:tcPr>
          <w:p w14:paraId="528EF2C5" w14:textId="77777777" w:rsidR="00890558" w:rsidRPr="00836ADA" w:rsidRDefault="00890558" w:rsidP="000975DB">
            <w:pPr>
              <w:pStyle w:val="TAL"/>
              <w:rPr>
                <w:rFonts w:cs="Arial"/>
                <w:lang w:eastAsia="en-US"/>
              </w:rPr>
            </w:pPr>
            <w:r w:rsidRPr="00836ADA">
              <w:rPr>
                <w:rFonts w:cs="Arial"/>
                <w:lang w:eastAsia="en-US"/>
              </w:rPr>
              <w:t>2</w:t>
            </w:r>
          </w:p>
        </w:tc>
        <w:tc>
          <w:tcPr>
            <w:tcW w:w="3402" w:type="dxa"/>
          </w:tcPr>
          <w:p w14:paraId="51044356" w14:textId="77777777" w:rsidR="00890558" w:rsidRPr="00836ADA" w:rsidRDefault="00890558" w:rsidP="000975DB">
            <w:pPr>
              <w:pStyle w:val="TAL"/>
              <w:tabs>
                <w:tab w:val="center" w:pos="1593"/>
              </w:tabs>
              <w:rPr>
                <w:rFonts w:cs="Arial"/>
                <w:lang w:eastAsia="en-US"/>
              </w:rPr>
            </w:pPr>
          </w:p>
        </w:tc>
      </w:tr>
      <w:tr w:rsidR="00890558" w:rsidRPr="00836ADA" w14:paraId="2259E6E5" w14:textId="77777777" w:rsidTr="00890558">
        <w:trPr>
          <w:cantSplit/>
        </w:trPr>
        <w:tc>
          <w:tcPr>
            <w:tcW w:w="1985" w:type="dxa"/>
          </w:tcPr>
          <w:p w14:paraId="04B47664" w14:textId="77777777" w:rsidR="00890558" w:rsidRPr="00836ADA" w:rsidRDefault="00890558" w:rsidP="000975DB">
            <w:pPr>
              <w:pStyle w:val="TAL"/>
              <w:rPr>
                <w:rFonts w:cs="Arial"/>
                <w:snapToGrid w:val="0"/>
                <w:lang w:eastAsia="en-US"/>
              </w:rPr>
            </w:pPr>
            <w:r w:rsidRPr="00836ADA">
              <w:rPr>
                <w:rFonts w:cs="Arial"/>
                <w:snapToGrid w:val="0"/>
                <w:lang w:eastAsia="en-US"/>
              </w:rPr>
              <w:t>UE DTX cycle 1</w:t>
            </w:r>
          </w:p>
        </w:tc>
        <w:tc>
          <w:tcPr>
            <w:tcW w:w="1276" w:type="dxa"/>
          </w:tcPr>
          <w:p w14:paraId="1A2E8A36"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0678EFB8" w14:textId="77777777" w:rsidR="00890558" w:rsidRPr="00836ADA" w:rsidRDefault="00890558" w:rsidP="000975DB">
            <w:pPr>
              <w:pStyle w:val="TAL"/>
              <w:rPr>
                <w:rFonts w:cs="Arial"/>
                <w:lang w:eastAsia="en-US"/>
              </w:rPr>
            </w:pPr>
            <w:r w:rsidRPr="00836ADA">
              <w:rPr>
                <w:rFonts w:cs="Arial"/>
                <w:lang w:eastAsia="en-US"/>
              </w:rPr>
              <w:t>20</w:t>
            </w:r>
          </w:p>
        </w:tc>
        <w:tc>
          <w:tcPr>
            <w:tcW w:w="3402" w:type="dxa"/>
          </w:tcPr>
          <w:p w14:paraId="68911EDD" w14:textId="77777777" w:rsidR="00890558" w:rsidRPr="00836ADA" w:rsidRDefault="00890558" w:rsidP="000975DB">
            <w:pPr>
              <w:pStyle w:val="TAL"/>
              <w:tabs>
                <w:tab w:val="center" w:pos="1593"/>
              </w:tabs>
              <w:rPr>
                <w:rFonts w:cs="Arial"/>
                <w:lang w:eastAsia="en-US"/>
              </w:rPr>
            </w:pPr>
          </w:p>
        </w:tc>
      </w:tr>
      <w:tr w:rsidR="00890558" w:rsidRPr="00836ADA" w14:paraId="36B78077" w14:textId="77777777" w:rsidTr="00890558">
        <w:trPr>
          <w:cantSplit/>
        </w:trPr>
        <w:tc>
          <w:tcPr>
            <w:tcW w:w="1985" w:type="dxa"/>
          </w:tcPr>
          <w:p w14:paraId="6DFB942A" w14:textId="77777777" w:rsidR="00890558" w:rsidRPr="00836ADA" w:rsidRDefault="00890558" w:rsidP="000975DB">
            <w:pPr>
              <w:pStyle w:val="TAL"/>
              <w:rPr>
                <w:rFonts w:cs="Arial"/>
                <w:snapToGrid w:val="0"/>
                <w:lang w:eastAsia="en-US"/>
              </w:rPr>
            </w:pPr>
            <w:r w:rsidRPr="00836ADA">
              <w:rPr>
                <w:rFonts w:cs="Arial"/>
                <w:snapToGrid w:val="0"/>
                <w:lang w:eastAsia="en-US"/>
              </w:rPr>
              <w:t>UE DTX cycle 2</w:t>
            </w:r>
          </w:p>
        </w:tc>
        <w:tc>
          <w:tcPr>
            <w:tcW w:w="1276" w:type="dxa"/>
          </w:tcPr>
          <w:p w14:paraId="676FF934"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4DB83A19" w14:textId="77777777" w:rsidR="00890558" w:rsidRPr="00836ADA" w:rsidRDefault="00890558" w:rsidP="000975DB">
            <w:pPr>
              <w:pStyle w:val="TAL"/>
              <w:rPr>
                <w:rFonts w:cs="Arial"/>
                <w:lang w:eastAsia="en-US"/>
              </w:rPr>
            </w:pPr>
            <w:r w:rsidRPr="00836ADA">
              <w:rPr>
                <w:rFonts w:cs="Arial"/>
                <w:lang w:eastAsia="en-US"/>
              </w:rPr>
              <w:t>20</w:t>
            </w:r>
          </w:p>
        </w:tc>
        <w:tc>
          <w:tcPr>
            <w:tcW w:w="3402" w:type="dxa"/>
          </w:tcPr>
          <w:p w14:paraId="2F99B4BD" w14:textId="77777777" w:rsidR="00890558" w:rsidRPr="00836ADA" w:rsidRDefault="00890558" w:rsidP="000975DB">
            <w:pPr>
              <w:pStyle w:val="TAL"/>
              <w:tabs>
                <w:tab w:val="center" w:pos="1593"/>
              </w:tabs>
              <w:rPr>
                <w:rFonts w:cs="Arial"/>
                <w:lang w:eastAsia="en-US"/>
              </w:rPr>
            </w:pPr>
          </w:p>
        </w:tc>
      </w:tr>
      <w:tr w:rsidR="00890558" w:rsidRPr="00836ADA" w14:paraId="04F48D46" w14:textId="77777777" w:rsidTr="00890558">
        <w:trPr>
          <w:cantSplit/>
        </w:trPr>
        <w:tc>
          <w:tcPr>
            <w:tcW w:w="1985" w:type="dxa"/>
          </w:tcPr>
          <w:p w14:paraId="38C82BD9" w14:textId="77777777" w:rsidR="00890558" w:rsidRPr="00836ADA" w:rsidRDefault="00890558" w:rsidP="000975DB">
            <w:pPr>
              <w:pStyle w:val="TAL"/>
              <w:rPr>
                <w:rFonts w:cs="Arial"/>
                <w:snapToGrid w:val="0"/>
                <w:lang w:eastAsia="en-US"/>
              </w:rPr>
            </w:pPr>
            <w:r w:rsidRPr="00836ADA">
              <w:rPr>
                <w:rFonts w:cs="Arial"/>
                <w:snapToGrid w:val="0"/>
                <w:lang w:eastAsia="en-US"/>
              </w:rPr>
              <w:t>CQI DTX Timer</w:t>
            </w:r>
          </w:p>
        </w:tc>
        <w:tc>
          <w:tcPr>
            <w:tcW w:w="1276" w:type="dxa"/>
          </w:tcPr>
          <w:p w14:paraId="7246FCC5"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285C02B6" w14:textId="77777777" w:rsidR="00890558" w:rsidRPr="00836ADA" w:rsidRDefault="00890558" w:rsidP="000975DB">
            <w:pPr>
              <w:pStyle w:val="TAL"/>
              <w:rPr>
                <w:rFonts w:cs="Arial"/>
                <w:lang w:eastAsia="en-US"/>
              </w:rPr>
            </w:pPr>
            <w:r w:rsidRPr="00836ADA">
              <w:rPr>
                <w:rFonts w:cs="Arial"/>
                <w:lang w:eastAsia="en-US"/>
              </w:rPr>
              <w:t>4</w:t>
            </w:r>
          </w:p>
        </w:tc>
        <w:tc>
          <w:tcPr>
            <w:tcW w:w="3402" w:type="dxa"/>
          </w:tcPr>
          <w:p w14:paraId="6CE0BE61" w14:textId="77777777" w:rsidR="00890558" w:rsidRPr="00836ADA" w:rsidRDefault="00890558" w:rsidP="000975DB">
            <w:pPr>
              <w:pStyle w:val="TAL"/>
              <w:tabs>
                <w:tab w:val="center" w:pos="1593"/>
              </w:tabs>
              <w:rPr>
                <w:rFonts w:cs="Arial"/>
                <w:lang w:eastAsia="en-US"/>
              </w:rPr>
            </w:pPr>
          </w:p>
        </w:tc>
      </w:tr>
      <w:tr w:rsidR="00890558" w:rsidRPr="00836ADA" w14:paraId="1695D713" w14:textId="77777777" w:rsidTr="00890558">
        <w:trPr>
          <w:cantSplit/>
        </w:trPr>
        <w:tc>
          <w:tcPr>
            <w:tcW w:w="1985" w:type="dxa"/>
          </w:tcPr>
          <w:p w14:paraId="34DC57A0" w14:textId="77777777" w:rsidR="00890558" w:rsidRPr="00836ADA" w:rsidRDefault="00890558" w:rsidP="000975DB">
            <w:pPr>
              <w:pStyle w:val="TAL"/>
              <w:rPr>
                <w:rFonts w:cs="Arial"/>
                <w:snapToGrid w:val="0"/>
                <w:lang w:eastAsia="en-US"/>
              </w:rPr>
            </w:pPr>
            <w:r w:rsidRPr="00836ADA">
              <w:rPr>
                <w:rFonts w:cs="Arial"/>
                <w:snapToGrid w:val="0"/>
                <w:lang w:eastAsia="en-US"/>
              </w:rPr>
              <w:t>UE DPCCH burst 1</w:t>
            </w:r>
          </w:p>
        </w:tc>
        <w:tc>
          <w:tcPr>
            <w:tcW w:w="1276" w:type="dxa"/>
          </w:tcPr>
          <w:p w14:paraId="041A5A83"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020F0EB6" w14:textId="77777777" w:rsidR="00890558" w:rsidRPr="00836ADA" w:rsidRDefault="00890558" w:rsidP="000975DB">
            <w:pPr>
              <w:pStyle w:val="TAL"/>
              <w:rPr>
                <w:rFonts w:cs="Arial"/>
                <w:lang w:eastAsia="en-US"/>
              </w:rPr>
            </w:pPr>
            <w:r w:rsidRPr="00836ADA">
              <w:rPr>
                <w:rFonts w:cs="Arial"/>
                <w:lang w:eastAsia="en-US"/>
              </w:rPr>
              <w:t>2</w:t>
            </w:r>
          </w:p>
        </w:tc>
        <w:tc>
          <w:tcPr>
            <w:tcW w:w="3402" w:type="dxa"/>
          </w:tcPr>
          <w:p w14:paraId="16B41BA9" w14:textId="77777777" w:rsidR="00890558" w:rsidRPr="00836ADA" w:rsidRDefault="00890558" w:rsidP="000975DB">
            <w:pPr>
              <w:pStyle w:val="TAL"/>
              <w:tabs>
                <w:tab w:val="center" w:pos="1593"/>
              </w:tabs>
              <w:rPr>
                <w:rFonts w:cs="Arial"/>
                <w:lang w:eastAsia="en-US"/>
              </w:rPr>
            </w:pPr>
          </w:p>
        </w:tc>
      </w:tr>
      <w:tr w:rsidR="00890558" w:rsidRPr="00836ADA" w14:paraId="44FB2D3D" w14:textId="77777777" w:rsidTr="00890558">
        <w:trPr>
          <w:cantSplit/>
        </w:trPr>
        <w:tc>
          <w:tcPr>
            <w:tcW w:w="1985" w:type="dxa"/>
          </w:tcPr>
          <w:p w14:paraId="0D68B29F" w14:textId="77777777" w:rsidR="00890558" w:rsidRPr="00836ADA" w:rsidRDefault="00890558" w:rsidP="000975DB">
            <w:pPr>
              <w:pStyle w:val="TAL"/>
              <w:rPr>
                <w:rFonts w:cs="Arial"/>
                <w:snapToGrid w:val="0"/>
                <w:lang w:eastAsia="en-US"/>
              </w:rPr>
            </w:pPr>
            <w:r w:rsidRPr="00836ADA">
              <w:rPr>
                <w:rFonts w:cs="Arial"/>
                <w:snapToGrid w:val="0"/>
                <w:lang w:eastAsia="en-US"/>
              </w:rPr>
              <w:t>UE DPCCH burst 2</w:t>
            </w:r>
          </w:p>
        </w:tc>
        <w:tc>
          <w:tcPr>
            <w:tcW w:w="1276" w:type="dxa"/>
          </w:tcPr>
          <w:p w14:paraId="04993284" w14:textId="77777777" w:rsidR="00890558" w:rsidRPr="00836ADA" w:rsidRDefault="00890558" w:rsidP="000975DB">
            <w:pPr>
              <w:pStyle w:val="TAL"/>
              <w:rPr>
                <w:rFonts w:cs="Arial"/>
                <w:lang w:eastAsia="en-US"/>
              </w:rPr>
            </w:pPr>
            <w:r w:rsidRPr="00836ADA">
              <w:rPr>
                <w:rFonts w:cs="Arial"/>
                <w:lang w:eastAsia="en-US"/>
              </w:rPr>
              <w:t>sub-frames</w:t>
            </w:r>
          </w:p>
        </w:tc>
        <w:tc>
          <w:tcPr>
            <w:tcW w:w="2409" w:type="dxa"/>
          </w:tcPr>
          <w:p w14:paraId="0433A0A3" w14:textId="77777777" w:rsidR="00890558" w:rsidRPr="00836ADA" w:rsidRDefault="00890558" w:rsidP="000975DB">
            <w:pPr>
              <w:pStyle w:val="TAL"/>
              <w:rPr>
                <w:rFonts w:cs="Arial"/>
                <w:lang w:eastAsia="en-US"/>
              </w:rPr>
            </w:pPr>
            <w:r w:rsidRPr="00836ADA">
              <w:rPr>
                <w:rFonts w:cs="Arial"/>
                <w:lang w:eastAsia="en-US"/>
              </w:rPr>
              <w:t>2</w:t>
            </w:r>
          </w:p>
        </w:tc>
        <w:tc>
          <w:tcPr>
            <w:tcW w:w="3402" w:type="dxa"/>
          </w:tcPr>
          <w:p w14:paraId="4BA646E9" w14:textId="77777777" w:rsidR="00890558" w:rsidRPr="00836ADA" w:rsidRDefault="00890558" w:rsidP="000975DB">
            <w:pPr>
              <w:pStyle w:val="TAL"/>
              <w:tabs>
                <w:tab w:val="center" w:pos="1593"/>
              </w:tabs>
              <w:rPr>
                <w:rFonts w:cs="Arial"/>
                <w:lang w:eastAsia="en-US"/>
              </w:rPr>
            </w:pPr>
          </w:p>
        </w:tc>
      </w:tr>
      <w:tr w:rsidR="00890558" w:rsidRPr="00836ADA" w14:paraId="2194E065" w14:textId="77777777" w:rsidTr="00890558">
        <w:trPr>
          <w:cantSplit/>
        </w:trPr>
        <w:tc>
          <w:tcPr>
            <w:tcW w:w="1985" w:type="dxa"/>
          </w:tcPr>
          <w:p w14:paraId="730359C5" w14:textId="77777777" w:rsidR="00890558" w:rsidRPr="00836ADA" w:rsidRDefault="00890558" w:rsidP="000975DB">
            <w:pPr>
              <w:pStyle w:val="TAL"/>
              <w:rPr>
                <w:rFonts w:cs="Arial"/>
                <w:snapToGrid w:val="0"/>
                <w:lang w:eastAsia="en-US"/>
              </w:rPr>
            </w:pPr>
            <w:r w:rsidRPr="00836ADA">
              <w:rPr>
                <w:rFonts w:cs="Arial"/>
                <w:snapToGrid w:val="0"/>
                <w:lang w:eastAsia="en-US"/>
              </w:rPr>
              <w:t>Inactivity Threshold for UE DTX cycle 2</w:t>
            </w:r>
          </w:p>
        </w:tc>
        <w:tc>
          <w:tcPr>
            <w:tcW w:w="1276" w:type="dxa"/>
          </w:tcPr>
          <w:p w14:paraId="6297C7E3" w14:textId="77777777" w:rsidR="00890558" w:rsidRPr="00836ADA" w:rsidRDefault="00890558" w:rsidP="000975DB">
            <w:pPr>
              <w:pStyle w:val="TAL"/>
              <w:rPr>
                <w:rFonts w:cs="Arial"/>
                <w:lang w:eastAsia="en-US"/>
              </w:rPr>
            </w:pPr>
            <w:r w:rsidRPr="00836ADA">
              <w:rPr>
                <w:rFonts w:cs="Arial"/>
                <w:lang w:eastAsia="en-US"/>
              </w:rPr>
              <w:t>Number of E-DCH TTIs</w:t>
            </w:r>
          </w:p>
        </w:tc>
        <w:tc>
          <w:tcPr>
            <w:tcW w:w="2409" w:type="dxa"/>
          </w:tcPr>
          <w:p w14:paraId="73DC29E7" w14:textId="77777777" w:rsidR="00890558" w:rsidRPr="00836ADA" w:rsidRDefault="00890558" w:rsidP="000975DB">
            <w:pPr>
              <w:pStyle w:val="TAL"/>
              <w:rPr>
                <w:rFonts w:cs="Arial"/>
                <w:lang w:eastAsia="en-US"/>
              </w:rPr>
            </w:pPr>
            <w:r w:rsidRPr="00836ADA">
              <w:rPr>
                <w:rFonts w:cs="Arial"/>
                <w:lang w:eastAsia="en-US"/>
              </w:rPr>
              <w:t>1</w:t>
            </w:r>
          </w:p>
        </w:tc>
        <w:tc>
          <w:tcPr>
            <w:tcW w:w="3402" w:type="dxa"/>
          </w:tcPr>
          <w:p w14:paraId="604065F9" w14:textId="77777777" w:rsidR="00890558" w:rsidRPr="00836ADA" w:rsidRDefault="00890558" w:rsidP="000975DB">
            <w:pPr>
              <w:pStyle w:val="TAL"/>
              <w:tabs>
                <w:tab w:val="center" w:pos="1593"/>
              </w:tabs>
              <w:rPr>
                <w:rFonts w:cs="Arial"/>
                <w:lang w:eastAsia="en-US"/>
              </w:rPr>
            </w:pPr>
          </w:p>
        </w:tc>
      </w:tr>
      <w:tr w:rsidR="00890558" w:rsidRPr="00836ADA" w14:paraId="5A089013" w14:textId="77777777" w:rsidTr="00890558">
        <w:trPr>
          <w:cantSplit/>
        </w:trPr>
        <w:tc>
          <w:tcPr>
            <w:tcW w:w="1985" w:type="dxa"/>
          </w:tcPr>
          <w:p w14:paraId="67713B7C" w14:textId="77777777" w:rsidR="00890558" w:rsidRPr="00836ADA" w:rsidRDefault="00890558" w:rsidP="000975DB">
            <w:pPr>
              <w:pStyle w:val="TAL"/>
              <w:rPr>
                <w:rFonts w:cs="Arial"/>
                <w:snapToGrid w:val="0"/>
                <w:lang w:eastAsia="en-US"/>
              </w:rPr>
            </w:pPr>
            <w:r w:rsidRPr="00836ADA">
              <w:rPr>
                <w:rFonts w:cs="Arial"/>
                <w:snapToGrid w:val="0"/>
                <w:lang w:eastAsia="en-US"/>
              </w:rPr>
              <w:t>UE DTX long preamble length</w:t>
            </w:r>
          </w:p>
        </w:tc>
        <w:tc>
          <w:tcPr>
            <w:tcW w:w="1276" w:type="dxa"/>
          </w:tcPr>
          <w:p w14:paraId="7E03F81B" w14:textId="77777777" w:rsidR="00890558" w:rsidRPr="00836ADA" w:rsidRDefault="00890558" w:rsidP="000975DB">
            <w:pPr>
              <w:pStyle w:val="TAL"/>
              <w:rPr>
                <w:rFonts w:cs="Arial"/>
                <w:lang w:eastAsia="en-US"/>
              </w:rPr>
            </w:pPr>
            <w:r w:rsidRPr="00836ADA">
              <w:rPr>
                <w:rFonts w:cs="Arial"/>
                <w:lang w:eastAsia="en-US"/>
              </w:rPr>
              <w:t>Number of slots</w:t>
            </w:r>
          </w:p>
        </w:tc>
        <w:tc>
          <w:tcPr>
            <w:tcW w:w="2409" w:type="dxa"/>
          </w:tcPr>
          <w:p w14:paraId="795231DF" w14:textId="77777777" w:rsidR="00890558" w:rsidRPr="00836ADA" w:rsidRDefault="00890558" w:rsidP="000975DB">
            <w:pPr>
              <w:pStyle w:val="TAL"/>
              <w:rPr>
                <w:rFonts w:cs="Arial"/>
                <w:lang w:eastAsia="en-US"/>
              </w:rPr>
            </w:pPr>
            <w:r w:rsidRPr="00836ADA">
              <w:rPr>
                <w:rFonts w:cs="Arial"/>
                <w:lang w:eastAsia="en-US"/>
              </w:rPr>
              <w:t>2</w:t>
            </w:r>
          </w:p>
        </w:tc>
        <w:tc>
          <w:tcPr>
            <w:tcW w:w="3402" w:type="dxa"/>
          </w:tcPr>
          <w:p w14:paraId="615020D6" w14:textId="77777777" w:rsidR="00890558" w:rsidRPr="00836ADA" w:rsidRDefault="00890558" w:rsidP="000975DB">
            <w:pPr>
              <w:pStyle w:val="TAL"/>
              <w:tabs>
                <w:tab w:val="center" w:pos="1593"/>
              </w:tabs>
              <w:rPr>
                <w:rFonts w:cs="Arial"/>
                <w:lang w:eastAsia="en-US"/>
              </w:rPr>
            </w:pPr>
            <w:r w:rsidRPr="00836ADA">
              <w:rPr>
                <w:rFonts w:cs="Arial"/>
                <w:lang w:eastAsia="en-US"/>
              </w:rPr>
              <w:t>Note: Mandatory Default value is used.</w:t>
            </w:r>
          </w:p>
        </w:tc>
      </w:tr>
      <w:tr w:rsidR="00890558" w:rsidRPr="00836ADA" w14:paraId="2A044856" w14:textId="77777777" w:rsidTr="00890558">
        <w:trPr>
          <w:cantSplit/>
        </w:trPr>
        <w:tc>
          <w:tcPr>
            <w:tcW w:w="1985" w:type="dxa"/>
          </w:tcPr>
          <w:p w14:paraId="158C1D0B" w14:textId="77777777" w:rsidR="00890558" w:rsidRPr="00836ADA" w:rsidRDefault="00890558" w:rsidP="000975DB">
            <w:pPr>
              <w:pStyle w:val="TAL"/>
              <w:rPr>
                <w:rFonts w:cs="Arial"/>
                <w:snapToGrid w:val="0"/>
                <w:lang w:eastAsia="en-US"/>
              </w:rPr>
            </w:pPr>
            <w:r w:rsidRPr="00836ADA">
              <w:rPr>
                <w:rFonts w:cs="Arial"/>
                <w:snapToGrid w:val="0"/>
                <w:lang w:eastAsia="en-US"/>
              </w:rPr>
              <w:t>MAC Inactivity Threshold</w:t>
            </w:r>
          </w:p>
        </w:tc>
        <w:tc>
          <w:tcPr>
            <w:tcW w:w="1276" w:type="dxa"/>
          </w:tcPr>
          <w:p w14:paraId="3B42F74D" w14:textId="77777777" w:rsidR="00890558" w:rsidRPr="00836ADA" w:rsidRDefault="00890558" w:rsidP="000975DB">
            <w:pPr>
              <w:pStyle w:val="TAL"/>
              <w:rPr>
                <w:rFonts w:cs="Arial"/>
                <w:lang w:eastAsia="en-US"/>
              </w:rPr>
            </w:pPr>
            <w:r w:rsidRPr="00836ADA">
              <w:rPr>
                <w:rFonts w:cs="Arial"/>
                <w:lang w:eastAsia="en-US"/>
              </w:rPr>
              <w:t>Number of E-DCH TTIs</w:t>
            </w:r>
          </w:p>
        </w:tc>
        <w:tc>
          <w:tcPr>
            <w:tcW w:w="2409" w:type="dxa"/>
          </w:tcPr>
          <w:p w14:paraId="131629AE" w14:textId="77777777" w:rsidR="00890558" w:rsidRPr="00836ADA" w:rsidRDefault="00890558" w:rsidP="000975DB">
            <w:pPr>
              <w:pStyle w:val="TAL"/>
              <w:rPr>
                <w:rFonts w:cs="Arial"/>
                <w:lang w:eastAsia="en-US"/>
              </w:rPr>
            </w:pPr>
            <w:r w:rsidRPr="00836ADA">
              <w:rPr>
                <w:rFonts w:cs="Arial"/>
                <w:lang w:eastAsia="en-US"/>
              </w:rPr>
              <w:t>Infinity</w:t>
            </w:r>
          </w:p>
        </w:tc>
        <w:tc>
          <w:tcPr>
            <w:tcW w:w="3402" w:type="dxa"/>
          </w:tcPr>
          <w:p w14:paraId="5449B07B" w14:textId="77777777" w:rsidR="00890558" w:rsidRPr="00836ADA" w:rsidRDefault="00890558" w:rsidP="000975DB">
            <w:pPr>
              <w:pStyle w:val="TAL"/>
              <w:tabs>
                <w:tab w:val="center" w:pos="1593"/>
              </w:tabs>
              <w:rPr>
                <w:rFonts w:cs="Arial"/>
                <w:lang w:eastAsia="en-US"/>
              </w:rPr>
            </w:pPr>
          </w:p>
        </w:tc>
      </w:tr>
      <w:tr w:rsidR="00890558" w:rsidRPr="00836ADA" w14:paraId="7BDD1277" w14:textId="77777777" w:rsidTr="00890558">
        <w:trPr>
          <w:cantSplit/>
        </w:trPr>
        <w:tc>
          <w:tcPr>
            <w:tcW w:w="1985" w:type="dxa"/>
          </w:tcPr>
          <w:p w14:paraId="0157C311" w14:textId="77777777" w:rsidR="00890558" w:rsidRPr="00836ADA" w:rsidRDefault="00890558" w:rsidP="000975DB">
            <w:pPr>
              <w:pStyle w:val="TAL"/>
              <w:rPr>
                <w:rFonts w:cs="Arial"/>
                <w:snapToGrid w:val="0"/>
                <w:lang w:eastAsia="en-US"/>
              </w:rPr>
            </w:pPr>
            <w:r w:rsidRPr="00836ADA">
              <w:rPr>
                <w:rFonts w:cs="Arial"/>
                <w:snapToGrid w:val="0"/>
                <w:lang w:eastAsia="en-US"/>
              </w:rPr>
              <w:t>Uplink DPCCH slot format</w:t>
            </w:r>
          </w:p>
        </w:tc>
        <w:tc>
          <w:tcPr>
            <w:tcW w:w="1276" w:type="dxa"/>
          </w:tcPr>
          <w:p w14:paraId="1EE32304" w14:textId="77777777" w:rsidR="00890558" w:rsidRPr="00836ADA" w:rsidRDefault="00890558" w:rsidP="000975DB">
            <w:pPr>
              <w:pStyle w:val="TAL"/>
              <w:rPr>
                <w:rFonts w:cs="Arial"/>
                <w:lang w:eastAsia="en-US"/>
              </w:rPr>
            </w:pPr>
          </w:p>
        </w:tc>
        <w:tc>
          <w:tcPr>
            <w:tcW w:w="2409" w:type="dxa"/>
          </w:tcPr>
          <w:p w14:paraId="0AC32101" w14:textId="77777777" w:rsidR="00890558" w:rsidRPr="00836ADA" w:rsidRDefault="00890558" w:rsidP="000975DB">
            <w:pPr>
              <w:pStyle w:val="TAL"/>
              <w:rPr>
                <w:rFonts w:cs="Arial"/>
                <w:lang w:eastAsia="en-US"/>
              </w:rPr>
            </w:pPr>
            <w:r w:rsidRPr="00836ADA">
              <w:rPr>
                <w:rFonts w:cs="Arial"/>
                <w:lang w:eastAsia="en-US"/>
              </w:rPr>
              <w:t>1</w:t>
            </w:r>
          </w:p>
        </w:tc>
        <w:tc>
          <w:tcPr>
            <w:tcW w:w="3402" w:type="dxa"/>
          </w:tcPr>
          <w:p w14:paraId="7AD5EC74" w14:textId="77777777" w:rsidR="00890558" w:rsidRPr="00836ADA" w:rsidRDefault="00890558" w:rsidP="000975DB">
            <w:pPr>
              <w:pStyle w:val="TAL"/>
              <w:tabs>
                <w:tab w:val="center" w:pos="1593"/>
              </w:tabs>
              <w:rPr>
                <w:rFonts w:cs="Arial"/>
                <w:lang w:eastAsia="en-US"/>
              </w:rPr>
            </w:pPr>
            <w:r w:rsidRPr="00836ADA">
              <w:rPr>
                <w:rFonts w:cs="Arial"/>
                <w:lang w:eastAsia="en-US"/>
              </w:rPr>
              <w:t xml:space="preserve"> </w:t>
            </w:r>
          </w:p>
        </w:tc>
      </w:tr>
      <w:tr w:rsidR="00890558" w:rsidRPr="00836ADA" w14:paraId="0B601CE6" w14:textId="77777777" w:rsidTr="00890558">
        <w:trPr>
          <w:cantSplit/>
        </w:trPr>
        <w:tc>
          <w:tcPr>
            <w:tcW w:w="1985" w:type="dxa"/>
          </w:tcPr>
          <w:p w14:paraId="6B1A4C4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T1</w:t>
            </w:r>
          </w:p>
        </w:tc>
        <w:tc>
          <w:tcPr>
            <w:tcW w:w="1276" w:type="dxa"/>
          </w:tcPr>
          <w:p w14:paraId="6AEC182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s</w:t>
            </w:r>
          </w:p>
        </w:tc>
        <w:tc>
          <w:tcPr>
            <w:tcW w:w="2409" w:type="dxa"/>
          </w:tcPr>
          <w:p w14:paraId="7E6869F5"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5</w:t>
            </w:r>
          </w:p>
        </w:tc>
        <w:tc>
          <w:tcPr>
            <w:tcW w:w="3402" w:type="dxa"/>
          </w:tcPr>
          <w:p w14:paraId="06B5E6B3" w14:textId="77777777" w:rsidR="00890558" w:rsidRPr="00836ADA" w:rsidRDefault="00890558" w:rsidP="000975DB">
            <w:pPr>
              <w:keepNext/>
              <w:keepLines/>
              <w:spacing w:after="0"/>
              <w:rPr>
                <w:rFonts w:ascii="Arial" w:hAnsi="Arial" w:cs="Arial"/>
                <w:sz w:val="18"/>
                <w:szCs w:val="18"/>
              </w:rPr>
            </w:pPr>
          </w:p>
        </w:tc>
      </w:tr>
      <w:tr w:rsidR="00890558" w:rsidRPr="00836ADA" w14:paraId="5380BE2B" w14:textId="77777777" w:rsidTr="00890558">
        <w:trPr>
          <w:cantSplit/>
        </w:trPr>
        <w:tc>
          <w:tcPr>
            <w:tcW w:w="1985" w:type="dxa"/>
          </w:tcPr>
          <w:p w14:paraId="01415C0E"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T2</w:t>
            </w:r>
          </w:p>
        </w:tc>
        <w:tc>
          <w:tcPr>
            <w:tcW w:w="1276" w:type="dxa"/>
          </w:tcPr>
          <w:p w14:paraId="437536E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s</w:t>
            </w:r>
          </w:p>
        </w:tc>
        <w:tc>
          <w:tcPr>
            <w:tcW w:w="2409" w:type="dxa"/>
          </w:tcPr>
          <w:p w14:paraId="02C880D6"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5</w:t>
            </w:r>
          </w:p>
        </w:tc>
        <w:tc>
          <w:tcPr>
            <w:tcW w:w="3402" w:type="dxa"/>
          </w:tcPr>
          <w:p w14:paraId="610337CE" w14:textId="77777777" w:rsidR="00890558" w:rsidRPr="00836ADA" w:rsidRDefault="00890558" w:rsidP="000975DB">
            <w:pPr>
              <w:keepNext/>
              <w:keepLines/>
              <w:spacing w:after="0"/>
              <w:rPr>
                <w:rFonts w:ascii="Arial" w:hAnsi="Arial" w:cs="Arial"/>
                <w:sz w:val="18"/>
                <w:szCs w:val="18"/>
              </w:rPr>
            </w:pPr>
          </w:p>
        </w:tc>
      </w:tr>
    </w:tbl>
    <w:p w14:paraId="0D0C4A6C" w14:textId="77777777" w:rsidR="00890558" w:rsidRPr="00836ADA" w:rsidRDefault="00890558" w:rsidP="00890558">
      <w:pPr>
        <w:rPr>
          <w:rFonts w:cs="v4.2.0"/>
        </w:rPr>
      </w:pPr>
    </w:p>
    <w:p w14:paraId="2B8FB9B2" w14:textId="77777777" w:rsidR="00890558" w:rsidRPr="00836ADA" w:rsidRDefault="00890558" w:rsidP="00890558">
      <w:pPr>
        <w:pStyle w:val="TH"/>
      </w:pPr>
      <w:r w:rsidRPr="00836ADA">
        <w:t>Table A.8.8B: Cell specific test parameters for Event triggered reporting in AWGN propagation conditions when UE DRX is active.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709"/>
        <w:gridCol w:w="1559"/>
        <w:gridCol w:w="1559"/>
        <w:gridCol w:w="1559"/>
        <w:gridCol w:w="1701"/>
      </w:tblGrid>
      <w:tr w:rsidR="00890558" w:rsidRPr="00836ADA" w14:paraId="1CE64E41" w14:textId="77777777" w:rsidTr="00890558">
        <w:trPr>
          <w:cantSplit/>
        </w:trPr>
        <w:tc>
          <w:tcPr>
            <w:tcW w:w="1985" w:type="dxa"/>
            <w:vMerge w:val="restart"/>
            <w:tcBorders>
              <w:top w:val="single" w:sz="4" w:space="0" w:color="auto"/>
              <w:left w:val="single" w:sz="4" w:space="0" w:color="auto"/>
            </w:tcBorders>
          </w:tcPr>
          <w:p w14:paraId="43D3BECD"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Parameter</w:t>
            </w:r>
          </w:p>
        </w:tc>
        <w:tc>
          <w:tcPr>
            <w:tcW w:w="709" w:type="dxa"/>
            <w:vMerge w:val="restart"/>
            <w:tcBorders>
              <w:top w:val="single" w:sz="4" w:space="0" w:color="auto"/>
            </w:tcBorders>
          </w:tcPr>
          <w:p w14:paraId="2D4B8FD9"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Unit</w:t>
            </w:r>
          </w:p>
        </w:tc>
        <w:tc>
          <w:tcPr>
            <w:tcW w:w="3118" w:type="dxa"/>
            <w:gridSpan w:val="2"/>
            <w:tcBorders>
              <w:top w:val="single" w:sz="4" w:space="0" w:color="auto"/>
            </w:tcBorders>
          </w:tcPr>
          <w:p w14:paraId="46DA3559"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Cell 1</w:t>
            </w:r>
          </w:p>
        </w:tc>
        <w:tc>
          <w:tcPr>
            <w:tcW w:w="3260" w:type="dxa"/>
            <w:gridSpan w:val="2"/>
            <w:tcBorders>
              <w:top w:val="single" w:sz="4" w:space="0" w:color="auto"/>
              <w:right w:val="single" w:sz="4" w:space="0" w:color="auto"/>
            </w:tcBorders>
          </w:tcPr>
          <w:p w14:paraId="3C3D760B"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Cell 2</w:t>
            </w:r>
          </w:p>
        </w:tc>
      </w:tr>
      <w:tr w:rsidR="00890558" w:rsidRPr="00836ADA" w14:paraId="040E69F6" w14:textId="77777777" w:rsidTr="00890558">
        <w:trPr>
          <w:cantSplit/>
        </w:trPr>
        <w:tc>
          <w:tcPr>
            <w:tcW w:w="1985" w:type="dxa"/>
            <w:vMerge/>
            <w:tcBorders>
              <w:left w:val="single" w:sz="4" w:space="0" w:color="auto"/>
              <w:bottom w:val="single" w:sz="4" w:space="0" w:color="auto"/>
            </w:tcBorders>
          </w:tcPr>
          <w:p w14:paraId="4A54C750" w14:textId="77777777" w:rsidR="00890558" w:rsidRPr="00836ADA" w:rsidRDefault="00890558" w:rsidP="000975DB">
            <w:pPr>
              <w:keepNext/>
              <w:keepLines/>
              <w:spacing w:after="0"/>
              <w:jc w:val="center"/>
              <w:rPr>
                <w:rFonts w:ascii="Arial" w:hAnsi="Arial" w:cs="v4.2.0"/>
                <w:b/>
                <w:bCs/>
                <w:sz w:val="18"/>
                <w:szCs w:val="18"/>
              </w:rPr>
            </w:pPr>
          </w:p>
        </w:tc>
        <w:tc>
          <w:tcPr>
            <w:tcW w:w="709" w:type="dxa"/>
            <w:vMerge/>
            <w:tcBorders>
              <w:bottom w:val="single" w:sz="4" w:space="0" w:color="auto"/>
            </w:tcBorders>
          </w:tcPr>
          <w:p w14:paraId="316F2EA4" w14:textId="77777777" w:rsidR="00890558" w:rsidRPr="00836ADA" w:rsidRDefault="00890558" w:rsidP="000975DB">
            <w:pPr>
              <w:keepNext/>
              <w:keepLines/>
              <w:spacing w:after="0"/>
              <w:jc w:val="center"/>
              <w:rPr>
                <w:rFonts w:ascii="Arial" w:hAnsi="Arial" w:cs="v4.2.0"/>
                <w:b/>
                <w:bCs/>
                <w:sz w:val="18"/>
                <w:szCs w:val="18"/>
              </w:rPr>
            </w:pPr>
          </w:p>
        </w:tc>
        <w:tc>
          <w:tcPr>
            <w:tcW w:w="1559" w:type="dxa"/>
            <w:tcBorders>
              <w:bottom w:val="single" w:sz="4" w:space="0" w:color="auto"/>
            </w:tcBorders>
          </w:tcPr>
          <w:p w14:paraId="115D169C"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T1</w:t>
            </w:r>
          </w:p>
        </w:tc>
        <w:tc>
          <w:tcPr>
            <w:tcW w:w="1559" w:type="dxa"/>
            <w:tcBorders>
              <w:bottom w:val="single" w:sz="4" w:space="0" w:color="auto"/>
            </w:tcBorders>
          </w:tcPr>
          <w:p w14:paraId="3B3907A9"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T2</w:t>
            </w:r>
          </w:p>
        </w:tc>
        <w:tc>
          <w:tcPr>
            <w:tcW w:w="1559" w:type="dxa"/>
            <w:tcBorders>
              <w:bottom w:val="single" w:sz="4" w:space="0" w:color="auto"/>
            </w:tcBorders>
          </w:tcPr>
          <w:p w14:paraId="15E79F96"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T1</w:t>
            </w:r>
          </w:p>
        </w:tc>
        <w:tc>
          <w:tcPr>
            <w:tcW w:w="1701" w:type="dxa"/>
            <w:tcBorders>
              <w:bottom w:val="single" w:sz="4" w:space="0" w:color="auto"/>
              <w:right w:val="single" w:sz="4" w:space="0" w:color="auto"/>
            </w:tcBorders>
          </w:tcPr>
          <w:p w14:paraId="71E1F204" w14:textId="77777777" w:rsidR="00890558" w:rsidRPr="00836ADA" w:rsidRDefault="00890558" w:rsidP="000975DB">
            <w:pPr>
              <w:keepNext/>
              <w:keepLines/>
              <w:spacing w:after="0"/>
              <w:jc w:val="center"/>
              <w:rPr>
                <w:rFonts w:ascii="Arial" w:hAnsi="Arial" w:cs="v4.2.0"/>
                <w:b/>
                <w:bCs/>
                <w:sz w:val="18"/>
                <w:szCs w:val="18"/>
              </w:rPr>
            </w:pPr>
            <w:r w:rsidRPr="00836ADA">
              <w:rPr>
                <w:rFonts w:ascii="Arial" w:hAnsi="Arial" w:cs="v4.2.0"/>
                <w:b/>
                <w:bCs/>
                <w:sz w:val="18"/>
                <w:szCs w:val="18"/>
              </w:rPr>
              <w:t>T2</w:t>
            </w:r>
          </w:p>
        </w:tc>
      </w:tr>
      <w:tr w:rsidR="00890558" w:rsidRPr="00836ADA" w14:paraId="6AAA727F" w14:textId="77777777" w:rsidTr="00890558">
        <w:trPr>
          <w:cantSplit/>
        </w:trPr>
        <w:tc>
          <w:tcPr>
            <w:tcW w:w="1985" w:type="dxa"/>
            <w:tcBorders>
              <w:top w:val="single" w:sz="4" w:space="0" w:color="auto"/>
            </w:tcBorders>
          </w:tcPr>
          <w:p w14:paraId="3803A21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CPICH_Ec/Ior</w:t>
            </w:r>
          </w:p>
        </w:tc>
        <w:tc>
          <w:tcPr>
            <w:tcW w:w="709" w:type="dxa"/>
            <w:tcBorders>
              <w:top w:val="single" w:sz="4" w:space="0" w:color="auto"/>
            </w:tcBorders>
          </w:tcPr>
          <w:p w14:paraId="7E6D1347"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3118" w:type="dxa"/>
            <w:gridSpan w:val="2"/>
            <w:tcBorders>
              <w:top w:val="single" w:sz="4" w:space="0" w:color="auto"/>
            </w:tcBorders>
          </w:tcPr>
          <w:p w14:paraId="39899855"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-10</w:t>
            </w:r>
          </w:p>
        </w:tc>
        <w:tc>
          <w:tcPr>
            <w:tcW w:w="3260" w:type="dxa"/>
            <w:gridSpan w:val="2"/>
            <w:tcBorders>
              <w:top w:val="single" w:sz="4" w:space="0" w:color="auto"/>
            </w:tcBorders>
          </w:tcPr>
          <w:p w14:paraId="6EA5D35C"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-10</w:t>
            </w:r>
          </w:p>
        </w:tc>
      </w:tr>
      <w:tr w:rsidR="00890558" w:rsidRPr="00836ADA" w14:paraId="069841CB" w14:textId="77777777" w:rsidTr="00890558">
        <w:trPr>
          <w:cantSplit/>
        </w:trPr>
        <w:tc>
          <w:tcPr>
            <w:tcW w:w="1985" w:type="dxa"/>
          </w:tcPr>
          <w:p w14:paraId="27F7589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PCCPCH_Ec/Ior</w:t>
            </w:r>
          </w:p>
        </w:tc>
        <w:tc>
          <w:tcPr>
            <w:tcW w:w="709" w:type="dxa"/>
          </w:tcPr>
          <w:p w14:paraId="570D71C4"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3118" w:type="dxa"/>
            <w:gridSpan w:val="2"/>
          </w:tcPr>
          <w:p w14:paraId="39D243CC"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-12</w:t>
            </w:r>
          </w:p>
        </w:tc>
        <w:tc>
          <w:tcPr>
            <w:tcW w:w="3260" w:type="dxa"/>
            <w:gridSpan w:val="2"/>
          </w:tcPr>
          <w:p w14:paraId="527FA98C"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-12</w:t>
            </w:r>
          </w:p>
        </w:tc>
      </w:tr>
      <w:tr w:rsidR="00890558" w:rsidRPr="00836ADA" w14:paraId="78770D9D" w14:textId="77777777" w:rsidTr="00890558">
        <w:trPr>
          <w:cantSplit/>
        </w:trPr>
        <w:tc>
          <w:tcPr>
            <w:tcW w:w="1985" w:type="dxa"/>
          </w:tcPr>
          <w:p w14:paraId="1A20CBBC"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SCH_Ec/Ior</w:t>
            </w:r>
          </w:p>
        </w:tc>
        <w:tc>
          <w:tcPr>
            <w:tcW w:w="709" w:type="dxa"/>
          </w:tcPr>
          <w:p w14:paraId="7734AD9B"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3118" w:type="dxa"/>
            <w:gridSpan w:val="2"/>
          </w:tcPr>
          <w:p w14:paraId="3AF509F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-12</w:t>
            </w:r>
          </w:p>
        </w:tc>
        <w:tc>
          <w:tcPr>
            <w:tcW w:w="3260" w:type="dxa"/>
            <w:gridSpan w:val="2"/>
          </w:tcPr>
          <w:p w14:paraId="658D4AA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-12</w:t>
            </w:r>
          </w:p>
        </w:tc>
      </w:tr>
      <w:tr w:rsidR="00890558" w:rsidRPr="00836ADA" w14:paraId="5415BB1F" w14:textId="77777777" w:rsidTr="00890558">
        <w:trPr>
          <w:cantSplit/>
        </w:trPr>
        <w:tc>
          <w:tcPr>
            <w:tcW w:w="1985" w:type="dxa"/>
          </w:tcPr>
          <w:p w14:paraId="0A522B69"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PICH_Ec/Ior</w:t>
            </w:r>
          </w:p>
        </w:tc>
        <w:tc>
          <w:tcPr>
            <w:tcW w:w="709" w:type="dxa"/>
          </w:tcPr>
          <w:p w14:paraId="0D5819D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3118" w:type="dxa"/>
            <w:gridSpan w:val="2"/>
          </w:tcPr>
          <w:p w14:paraId="07E4E80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-15</w:t>
            </w:r>
          </w:p>
        </w:tc>
        <w:tc>
          <w:tcPr>
            <w:tcW w:w="3260" w:type="dxa"/>
            <w:gridSpan w:val="2"/>
          </w:tcPr>
          <w:p w14:paraId="73A6764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-15</w:t>
            </w:r>
          </w:p>
        </w:tc>
      </w:tr>
      <w:tr w:rsidR="00890558" w:rsidRPr="00836ADA" w14:paraId="48B972D5" w14:textId="77777777" w:rsidTr="00890558">
        <w:trPr>
          <w:cantSplit/>
        </w:trPr>
        <w:tc>
          <w:tcPr>
            <w:tcW w:w="1985" w:type="dxa"/>
          </w:tcPr>
          <w:p w14:paraId="60B8690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DPCH_Ec/Ior</w:t>
            </w:r>
          </w:p>
        </w:tc>
        <w:tc>
          <w:tcPr>
            <w:tcW w:w="709" w:type="dxa"/>
          </w:tcPr>
          <w:p w14:paraId="1DA135E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3118" w:type="dxa"/>
            <w:gridSpan w:val="2"/>
          </w:tcPr>
          <w:p w14:paraId="4C9E10B9"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Note 1</w:t>
            </w:r>
          </w:p>
        </w:tc>
        <w:tc>
          <w:tcPr>
            <w:tcW w:w="3260" w:type="dxa"/>
            <w:gridSpan w:val="2"/>
          </w:tcPr>
          <w:p w14:paraId="66F46451"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N/A</w:t>
            </w:r>
          </w:p>
        </w:tc>
      </w:tr>
      <w:tr w:rsidR="00890558" w:rsidRPr="00836ADA" w14:paraId="7BC7371D" w14:textId="77777777" w:rsidTr="00890558">
        <w:trPr>
          <w:cantSplit/>
        </w:trPr>
        <w:tc>
          <w:tcPr>
            <w:tcW w:w="1985" w:type="dxa"/>
          </w:tcPr>
          <w:p w14:paraId="0D773571" w14:textId="77777777" w:rsidR="00890558" w:rsidRPr="00836ADA" w:rsidRDefault="00890558" w:rsidP="000975DB">
            <w:pPr>
              <w:keepNext/>
              <w:keepLines/>
              <w:spacing w:after="0"/>
              <w:rPr>
                <w:rFonts w:ascii="Arial" w:eastAsia="Malgun Gothic" w:hAnsi="Arial"/>
                <w:sz w:val="18"/>
              </w:rPr>
            </w:pPr>
            <w:r w:rsidRPr="00836ADA">
              <w:rPr>
                <w:rFonts w:ascii="Arial" w:eastAsia="Malgun Gothic" w:hAnsi="Arial"/>
                <w:sz w:val="18"/>
              </w:rPr>
              <w:t>HS-PDSCH_Ec/Ior</w:t>
            </w:r>
          </w:p>
        </w:tc>
        <w:tc>
          <w:tcPr>
            <w:tcW w:w="709" w:type="dxa"/>
          </w:tcPr>
          <w:p w14:paraId="3149DE48" w14:textId="77777777" w:rsidR="00890558" w:rsidRPr="00836ADA" w:rsidRDefault="00890558" w:rsidP="000975DB">
            <w:pPr>
              <w:keepNext/>
              <w:keepLines/>
              <w:spacing w:after="0"/>
              <w:rPr>
                <w:rFonts w:ascii="Arial" w:eastAsia="Malgun Gothic" w:hAnsi="Arial"/>
                <w:sz w:val="18"/>
              </w:rPr>
            </w:pPr>
            <w:r w:rsidRPr="00836ADA">
              <w:rPr>
                <w:rFonts w:ascii="Arial" w:eastAsia="Malgun Gothic" w:hAnsi="Arial"/>
                <w:sz w:val="18"/>
              </w:rPr>
              <w:t>dB</w:t>
            </w:r>
          </w:p>
        </w:tc>
        <w:tc>
          <w:tcPr>
            <w:tcW w:w="3118" w:type="dxa"/>
            <w:gridSpan w:val="2"/>
            <w:vAlign w:val="center"/>
          </w:tcPr>
          <w:p w14:paraId="79E14CC4" w14:textId="77777777" w:rsidR="00890558" w:rsidRPr="00836ADA" w:rsidRDefault="00890558" w:rsidP="000975DB">
            <w:pPr>
              <w:keepNext/>
              <w:keepLines/>
              <w:spacing w:after="0"/>
              <w:rPr>
                <w:rFonts w:ascii="Arial" w:eastAsia="?? ??" w:hAnsi="Arial"/>
                <w:sz w:val="18"/>
              </w:rPr>
            </w:pPr>
            <w:r w:rsidRPr="00836ADA">
              <w:rPr>
                <w:rFonts w:ascii="Arial" w:eastAsia="?? ??" w:hAnsi="Arial"/>
                <w:sz w:val="18"/>
              </w:rPr>
              <w:t>-10</w:t>
            </w:r>
          </w:p>
        </w:tc>
        <w:tc>
          <w:tcPr>
            <w:tcW w:w="3260" w:type="dxa"/>
            <w:gridSpan w:val="2"/>
            <w:vAlign w:val="bottom"/>
          </w:tcPr>
          <w:p w14:paraId="534AE886" w14:textId="77777777" w:rsidR="00890558" w:rsidRPr="00836ADA" w:rsidRDefault="00890558" w:rsidP="000975DB">
            <w:pPr>
              <w:keepNext/>
              <w:keepLines/>
              <w:spacing w:after="0"/>
              <w:rPr>
                <w:rFonts w:ascii="Arial" w:eastAsia="?? ??" w:hAnsi="Arial" w:cs="Arial"/>
                <w:sz w:val="18"/>
                <w:szCs w:val="18"/>
              </w:rPr>
            </w:pPr>
            <w:r w:rsidRPr="00836ADA">
              <w:rPr>
                <w:rFonts w:ascii="Arial" w:eastAsia="?? ??" w:hAnsi="Arial" w:cs="Arial"/>
                <w:sz w:val="18"/>
                <w:szCs w:val="18"/>
              </w:rPr>
              <w:t>N/A</w:t>
            </w:r>
          </w:p>
        </w:tc>
      </w:tr>
      <w:tr w:rsidR="00890558" w:rsidRPr="00836ADA" w14:paraId="5E03D1CA" w14:textId="77777777" w:rsidTr="00890558">
        <w:trPr>
          <w:cantSplit/>
        </w:trPr>
        <w:tc>
          <w:tcPr>
            <w:tcW w:w="1985" w:type="dxa"/>
          </w:tcPr>
          <w:p w14:paraId="249A5CF5" w14:textId="77777777" w:rsidR="00890558" w:rsidRPr="00836ADA" w:rsidRDefault="00890558" w:rsidP="000975DB">
            <w:pPr>
              <w:keepNext/>
              <w:keepLines/>
              <w:spacing w:after="0"/>
              <w:rPr>
                <w:rFonts w:ascii="Arial" w:eastAsia="Malgun Gothic" w:hAnsi="Arial"/>
                <w:sz w:val="18"/>
              </w:rPr>
            </w:pPr>
            <w:r w:rsidRPr="00836ADA">
              <w:rPr>
                <w:rFonts w:ascii="Arial" w:eastAsia="Malgun Gothic" w:hAnsi="Arial"/>
                <w:sz w:val="18"/>
              </w:rPr>
              <w:t>HS-SCCH-1_Ec/Ior</w:t>
            </w:r>
          </w:p>
        </w:tc>
        <w:tc>
          <w:tcPr>
            <w:tcW w:w="709" w:type="dxa"/>
          </w:tcPr>
          <w:p w14:paraId="50ECDB93" w14:textId="77777777" w:rsidR="00890558" w:rsidRPr="00836ADA" w:rsidRDefault="00890558" w:rsidP="000975DB">
            <w:pPr>
              <w:keepNext/>
              <w:keepLines/>
              <w:spacing w:after="0"/>
              <w:rPr>
                <w:rFonts w:ascii="Arial" w:eastAsia="Malgun Gothic" w:hAnsi="Arial"/>
                <w:sz w:val="18"/>
              </w:rPr>
            </w:pPr>
            <w:r w:rsidRPr="00836ADA">
              <w:rPr>
                <w:rFonts w:ascii="Arial" w:eastAsia="Malgun Gothic" w:hAnsi="Arial"/>
                <w:sz w:val="18"/>
              </w:rPr>
              <w:t>dB</w:t>
            </w:r>
          </w:p>
        </w:tc>
        <w:tc>
          <w:tcPr>
            <w:tcW w:w="3118" w:type="dxa"/>
            <w:gridSpan w:val="2"/>
            <w:vAlign w:val="center"/>
          </w:tcPr>
          <w:p w14:paraId="29B07590" w14:textId="77777777" w:rsidR="00890558" w:rsidRPr="00836ADA" w:rsidRDefault="00890558" w:rsidP="000975DB">
            <w:pPr>
              <w:keepNext/>
              <w:keepLines/>
              <w:spacing w:after="0"/>
              <w:rPr>
                <w:rFonts w:ascii="Arial" w:eastAsia="?? ??" w:hAnsi="Arial"/>
                <w:sz w:val="18"/>
              </w:rPr>
            </w:pPr>
            <w:r w:rsidRPr="00836ADA">
              <w:rPr>
                <w:rFonts w:ascii="Arial" w:eastAsia="?? ??" w:hAnsi="Arial"/>
                <w:sz w:val="18"/>
              </w:rPr>
              <w:t>-13</w:t>
            </w:r>
          </w:p>
        </w:tc>
        <w:tc>
          <w:tcPr>
            <w:tcW w:w="3260" w:type="dxa"/>
            <w:gridSpan w:val="2"/>
            <w:vAlign w:val="bottom"/>
          </w:tcPr>
          <w:p w14:paraId="719AE303" w14:textId="77777777" w:rsidR="00890558" w:rsidRPr="00836ADA" w:rsidRDefault="00890558" w:rsidP="000975DB">
            <w:pPr>
              <w:keepNext/>
              <w:keepLines/>
              <w:spacing w:after="0"/>
              <w:rPr>
                <w:rFonts w:ascii="Arial" w:eastAsia="?? ??" w:hAnsi="Arial" w:cs="Arial"/>
                <w:sz w:val="18"/>
                <w:szCs w:val="18"/>
              </w:rPr>
            </w:pPr>
            <w:r w:rsidRPr="00836ADA">
              <w:rPr>
                <w:rFonts w:ascii="Arial" w:eastAsia="?? ??" w:hAnsi="Arial" w:cs="Arial"/>
                <w:sz w:val="18"/>
                <w:szCs w:val="18"/>
              </w:rPr>
              <w:t>N/A</w:t>
            </w:r>
          </w:p>
        </w:tc>
      </w:tr>
      <w:tr w:rsidR="00890558" w:rsidRPr="00836ADA" w14:paraId="166859E8" w14:textId="77777777" w:rsidTr="00890558">
        <w:trPr>
          <w:cantSplit/>
        </w:trPr>
        <w:tc>
          <w:tcPr>
            <w:tcW w:w="1985" w:type="dxa"/>
          </w:tcPr>
          <w:p w14:paraId="53941B35"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OCNS</w:t>
            </w:r>
          </w:p>
        </w:tc>
        <w:tc>
          <w:tcPr>
            <w:tcW w:w="709" w:type="dxa"/>
          </w:tcPr>
          <w:p w14:paraId="73E49E83" w14:textId="77777777" w:rsidR="00890558" w:rsidRPr="00836ADA" w:rsidRDefault="00890558" w:rsidP="000975DB">
            <w:pPr>
              <w:keepNext/>
              <w:keepLines/>
              <w:spacing w:after="0"/>
              <w:rPr>
                <w:rFonts w:ascii="Arial" w:hAnsi="Arial" w:cs="Arial"/>
                <w:sz w:val="18"/>
                <w:szCs w:val="18"/>
              </w:rPr>
            </w:pPr>
          </w:p>
        </w:tc>
        <w:tc>
          <w:tcPr>
            <w:tcW w:w="3118" w:type="dxa"/>
            <w:gridSpan w:val="2"/>
          </w:tcPr>
          <w:p w14:paraId="24A1F4C3"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Note 2</w:t>
            </w:r>
          </w:p>
        </w:tc>
        <w:tc>
          <w:tcPr>
            <w:tcW w:w="3260" w:type="dxa"/>
            <w:gridSpan w:val="2"/>
          </w:tcPr>
          <w:p w14:paraId="7437A957"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-0.941</w:t>
            </w:r>
          </w:p>
        </w:tc>
      </w:tr>
      <w:tr w:rsidR="00890558" w:rsidRPr="00836ADA" w14:paraId="2B1DAFD8" w14:textId="77777777" w:rsidTr="00890558">
        <w:trPr>
          <w:cantSplit/>
        </w:trPr>
        <w:tc>
          <w:tcPr>
            <w:tcW w:w="1985" w:type="dxa"/>
          </w:tcPr>
          <w:p w14:paraId="3C4DD0F4" w14:textId="77777777" w:rsidR="00890558" w:rsidRPr="00836ADA" w:rsidRDefault="00890558" w:rsidP="000975DB">
            <w:pPr>
              <w:keepNext/>
              <w:keepLines/>
              <w:spacing w:after="0"/>
              <w:rPr>
                <w:rFonts w:ascii="Arial" w:hAnsi="Arial" w:cs="Arial"/>
                <w:sz w:val="18"/>
                <w:szCs w:val="18"/>
              </w:rPr>
            </w:pPr>
            <w:r w:rsidRPr="00836ADA">
              <w:rPr>
                <w:rFonts w:ascii="Arial" w:hAnsi="Arial" w:cs="Arial"/>
                <w:position w:val="-10"/>
                <w:sz w:val="18"/>
                <w:szCs w:val="18"/>
              </w:rPr>
              <w:object w:dxaOrig="740" w:dyaOrig="340" w14:anchorId="4AC7726E">
                <v:shape id="_x0000_i1351" type="#_x0000_t75" style="width:37pt;height:17pt" o:ole="" fillcolor="window">
                  <v:imagedata r:id="rId185" o:title=""/>
                </v:shape>
                <o:OLEObject Type="Embed" ProgID="Equation.3" ShapeID="_x0000_i1351" DrawAspect="Content" ObjectID="_1710576027" r:id="rId439"/>
              </w:object>
            </w:r>
          </w:p>
        </w:tc>
        <w:tc>
          <w:tcPr>
            <w:tcW w:w="709" w:type="dxa"/>
          </w:tcPr>
          <w:p w14:paraId="1055F8E9"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1559" w:type="dxa"/>
          </w:tcPr>
          <w:p w14:paraId="4D3AB51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0</w:t>
            </w:r>
          </w:p>
        </w:tc>
        <w:tc>
          <w:tcPr>
            <w:tcW w:w="1559" w:type="dxa"/>
          </w:tcPr>
          <w:p w14:paraId="604156BE"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6.97</w:t>
            </w:r>
          </w:p>
        </w:tc>
        <w:tc>
          <w:tcPr>
            <w:tcW w:w="1559" w:type="dxa"/>
          </w:tcPr>
          <w:p w14:paraId="45A9A3B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-Infinity</w:t>
            </w:r>
          </w:p>
        </w:tc>
        <w:tc>
          <w:tcPr>
            <w:tcW w:w="1701" w:type="dxa"/>
          </w:tcPr>
          <w:p w14:paraId="17FB9F5F"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5.97</w:t>
            </w:r>
          </w:p>
        </w:tc>
      </w:tr>
      <w:tr w:rsidR="00890558" w:rsidRPr="00836ADA" w14:paraId="4653E4C0" w14:textId="77777777" w:rsidTr="00890558">
        <w:trPr>
          <w:cantSplit/>
        </w:trPr>
        <w:tc>
          <w:tcPr>
            <w:tcW w:w="1985" w:type="dxa"/>
          </w:tcPr>
          <w:p w14:paraId="2CEFAB04" w14:textId="77777777" w:rsidR="00890558" w:rsidRPr="00836ADA" w:rsidRDefault="00890558" w:rsidP="000975DB">
            <w:pPr>
              <w:keepNext/>
              <w:keepLines/>
              <w:spacing w:after="0"/>
              <w:rPr>
                <w:rFonts w:ascii="Arial" w:hAnsi="Arial" w:cs="Arial"/>
                <w:sz w:val="18"/>
                <w:szCs w:val="18"/>
              </w:rPr>
            </w:pPr>
            <w:r w:rsidRPr="00836ADA">
              <w:rPr>
                <w:rFonts w:ascii="Arial" w:hAnsi="Arial" w:cs="Arial"/>
                <w:position w:val="-10"/>
                <w:sz w:val="18"/>
                <w:szCs w:val="18"/>
              </w:rPr>
              <w:object w:dxaOrig="320" w:dyaOrig="300" w14:anchorId="607DBCBA">
                <v:shape id="_x0000_i1352" type="#_x0000_t75" style="width:16pt;height:15pt" o:ole="" fillcolor="window">
                  <v:imagedata r:id="rId187" o:title=""/>
                </v:shape>
                <o:OLEObject Type="Embed" ProgID="Equation.3" ShapeID="_x0000_i1352" DrawAspect="Content" ObjectID="_1710576028" r:id="rId440"/>
              </w:object>
            </w:r>
          </w:p>
        </w:tc>
        <w:tc>
          <w:tcPr>
            <w:tcW w:w="709" w:type="dxa"/>
          </w:tcPr>
          <w:p w14:paraId="01807F1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dBm/3,84 MHz</w:t>
            </w:r>
          </w:p>
        </w:tc>
        <w:tc>
          <w:tcPr>
            <w:tcW w:w="6378" w:type="dxa"/>
            <w:gridSpan w:val="4"/>
          </w:tcPr>
          <w:p w14:paraId="39993A07"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-70</w:t>
            </w:r>
          </w:p>
        </w:tc>
      </w:tr>
      <w:tr w:rsidR="00890558" w:rsidRPr="00836ADA" w14:paraId="2C27B92B" w14:textId="77777777" w:rsidTr="00890558">
        <w:trPr>
          <w:cantSplit/>
        </w:trPr>
        <w:tc>
          <w:tcPr>
            <w:tcW w:w="1985" w:type="dxa"/>
          </w:tcPr>
          <w:p w14:paraId="1B7B86A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CPICH_Ec/Io</w:t>
            </w:r>
          </w:p>
        </w:tc>
        <w:tc>
          <w:tcPr>
            <w:tcW w:w="709" w:type="dxa"/>
          </w:tcPr>
          <w:p w14:paraId="6CE858A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dB</w:t>
            </w:r>
          </w:p>
        </w:tc>
        <w:tc>
          <w:tcPr>
            <w:tcW w:w="1559" w:type="dxa"/>
          </w:tcPr>
          <w:p w14:paraId="289ED9A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-13</w:t>
            </w:r>
          </w:p>
        </w:tc>
        <w:tc>
          <w:tcPr>
            <w:tcW w:w="1559" w:type="dxa"/>
          </w:tcPr>
          <w:p w14:paraId="71110920"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-13</w:t>
            </w:r>
          </w:p>
        </w:tc>
        <w:tc>
          <w:tcPr>
            <w:tcW w:w="1559" w:type="dxa"/>
          </w:tcPr>
          <w:p w14:paraId="3597FD92"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-Infinity</w:t>
            </w:r>
          </w:p>
        </w:tc>
        <w:tc>
          <w:tcPr>
            <w:tcW w:w="1701" w:type="dxa"/>
          </w:tcPr>
          <w:p w14:paraId="22E7A813"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-14</w:t>
            </w:r>
          </w:p>
        </w:tc>
      </w:tr>
      <w:tr w:rsidR="00890558" w:rsidRPr="00836ADA" w14:paraId="24748B11" w14:textId="77777777" w:rsidTr="00890558">
        <w:trPr>
          <w:cantSplit/>
        </w:trPr>
        <w:tc>
          <w:tcPr>
            <w:tcW w:w="1985" w:type="dxa"/>
          </w:tcPr>
          <w:p w14:paraId="0AF77F6A"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 xml:space="preserve">Propagation Condition </w:t>
            </w:r>
          </w:p>
        </w:tc>
        <w:tc>
          <w:tcPr>
            <w:tcW w:w="709" w:type="dxa"/>
          </w:tcPr>
          <w:p w14:paraId="53DFC259" w14:textId="77777777" w:rsidR="00890558" w:rsidRPr="00836ADA" w:rsidRDefault="00890558" w:rsidP="000975DB">
            <w:pPr>
              <w:keepNext/>
              <w:keepLines/>
              <w:spacing w:after="0"/>
              <w:rPr>
                <w:rFonts w:ascii="Arial" w:hAnsi="Arial" w:cs="Arial"/>
                <w:sz w:val="18"/>
                <w:szCs w:val="18"/>
              </w:rPr>
            </w:pPr>
          </w:p>
        </w:tc>
        <w:tc>
          <w:tcPr>
            <w:tcW w:w="6378" w:type="dxa"/>
            <w:gridSpan w:val="4"/>
          </w:tcPr>
          <w:p w14:paraId="4A2FBD0D" w14:textId="77777777" w:rsidR="00890558" w:rsidRPr="00836ADA" w:rsidRDefault="00890558" w:rsidP="000975DB">
            <w:pPr>
              <w:keepNext/>
              <w:keepLines/>
              <w:spacing w:after="0"/>
              <w:rPr>
                <w:rFonts w:ascii="Arial" w:hAnsi="Arial" w:cs="Arial"/>
                <w:sz w:val="18"/>
                <w:szCs w:val="18"/>
              </w:rPr>
            </w:pPr>
            <w:r w:rsidRPr="00836ADA">
              <w:rPr>
                <w:rFonts w:ascii="Arial" w:hAnsi="Arial" w:cs="Arial"/>
                <w:sz w:val="18"/>
                <w:szCs w:val="18"/>
              </w:rPr>
              <w:t>AWGN</w:t>
            </w:r>
          </w:p>
        </w:tc>
      </w:tr>
      <w:tr w:rsidR="00890558" w:rsidRPr="00836ADA" w14:paraId="2706AC2A" w14:textId="77777777" w:rsidTr="00890558">
        <w:trPr>
          <w:cantSplit/>
        </w:trPr>
        <w:tc>
          <w:tcPr>
            <w:tcW w:w="9072" w:type="dxa"/>
            <w:gridSpan w:val="6"/>
          </w:tcPr>
          <w:p w14:paraId="2607E1DF" w14:textId="77777777" w:rsidR="00890558" w:rsidRPr="00836ADA" w:rsidRDefault="00890558" w:rsidP="000975DB">
            <w:pPr>
              <w:keepNext/>
              <w:keepLines/>
              <w:spacing w:after="0"/>
              <w:ind w:left="851" w:hanging="851"/>
              <w:rPr>
                <w:rFonts w:ascii="Arial" w:hAnsi="Arial" w:cs="Arial"/>
                <w:snapToGrid w:val="0"/>
                <w:sz w:val="18"/>
                <w:szCs w:val="18"/>
              </w:rPr>
            </w:pPr>
            <w:r w:rsidRPr="00836ADA">
              <w:rPr>
                <w:rFonts w:ascii="Arial" w:hAnsi="Arial" w:cs="Arial"/>
                <w:snapToGrid w:val="0"/>
                <w:sz w:val="18"/>
                <w:szCs w:val="18"/>
              </w:rPr>
              <w:t>NOTE 1:</w:t>
            </w:r>
            <w:r w:rsidRPr="00836ADA">
              <w:rPr>
                <w:rFonts w:ascii="Arial" w:hAnsi="Arial" w:cs="Arial"/>
                <w:snapToGrid w:val="0"/>
                <w:sz w:val="18"/>
                <w:szCs w:val="18"/>
              </w:rPr>
              <w:tab/>
              <w:t xml:space="preserve">The DPCH level is controlled by the power control loop </w:t>
            </w:r>
          </w:p>
          <w:p w14:paraId="1770E18F" w14:textId="77777777" w:rsidR="00890558" w:rsidRPr="00836ADA" w:rsidRDefault="00890558" w:rsidP="000975DB">
            <w:pPr>
              <w:keepNext/>
              <w:keepLines/>
              <w:spacing w:after="0"/>
              <w:ind w:left="851" w:hanging="851"/>
              <w:rPr>
                <w:rFonts w:ascii="Times" w:hAnsi="Times" w:cs="Arial"/>
                <w:snapToGrid w:val="0"/>
                <w:sz w:val="18"/>
                <w:szCs w:val="18"/>
                <w:vertAlign w:val="subscript"/>
              </w:rPr>
            </w:pPr>
            <w:r w:rsidRPr="00836ADA">
              <w:rPr>
                <w:rFonts w:ascii="Arial" w:hAnsi="Arial" w:cs="Arial"/>
                <w:snapToGrid w:val="0"/>
                <w:sz w:val="18"/>
                <w:szCs w:val="18"/>
              </w:rPr>
              <w:t>NOTE 2:</w:t>
            </w:r>
            <w:r w:rsidRPr="00836ADA">
              <w:rPr>
                <w:rFonts w:ascii="Arial" w:hAnsi="Arial" w:cs="Arial"/>
                <w:snapToGrid w:val="0"/>
                <w:sz w:val="18"/>
                <w:szCs w:val="18"/>
              </w:rPr>
              <w:tab/>
              <w:t>The power of the OCNS channel that is added shall make the total power from the cell to be equal to I</w:t>
            </w:r>
            <w:r w:rsidRPr="00836ADA">
              <w:rPr>
                <w:rFonts w:ascii="Times" w:hAnsi="Times" w:cs="Arial"/>
                <w:snapToGrid w:val="0"/>
                <w:sz w:val="18"/>
                <w:szCs w:val="18"/>
                <w:vertAlign w:val="subscript"/>
              </w:rPr>
              <w:t>or .</w:t>
            </w:r>
          </w:p>
          <w:p w14:paraId="6089F19B" w14:textId="77777777" w:rsidR="00890558" w:rsidRPr="00836ADA" w:rsidRDefault="00890558" w:rsidP="000975DB">
            <w:pPr>
              <w:keepNext/>
              <w:keepLines/>
              <w:spacing w:after="0"/>
              <w:ind w:left="851" w:hanging="851"/>
              <w:rPr>
                <w:rFonts w:ascii="Times" w:hAnsi="Times" w:cs="Arial"/>
                <w:snapToGrid w:val="0"/>
                <w:sz w:val="18"/>
                <w:szCs w:val="18"/>
                <w:vertAlign w:val="subscript"/>
              </w:rPr>
            </w:pPr>
            <w:r w:rsidRPr="00836ADA">
              <w:rPr>
                <w:rFonts w:ascii="Arial" w:hAnsi="Arial" w:cs="Arial"/>
                <w:snapToGrid w:val="0"/>
                <w:sz w:val="18"/>
                <w:szCs w:val="18"/>
              </w:rPr>
              <w:t>NOTE 3:</w:t>
            </w:r>
            <w:r w:rsidRPr="00836ADA">
              <w:rPr>
                <w:rFonts w:ascii="Arial" w:hAnsi="Arial" w:cs="Arial"/>
                <w:snapToGrid w:val="0"/>
                <w:sz w:val="18"/>
                <w:szCs w:val="18"/>
              </w:rPr>
              <w:tab/>
              <w:t>The UE under test is not continuously scheduled, and shall not be configured to continuously transmit data, to enable it to use DRX and DTX.</w:t>
            </w:r>
          </w:p>
        </w:tc>
      </w:tr>
    </w:tbl>
    <w:p w14:paraId="46078D77" w14:textId="77777777" w:rsidR="00890558" w:rsidRPr="00836ADA" w:rsidRDefault="00890558" w:rsidP="00890558">
      <w:pPr>
        <w:rPr>
          <w:rFonts w:cs="v4.2.0"/>
          <w:snapToGrid w:val="0"/>
        </w:rPr>
      </w:pPr>
    </w:p>
    <w:p w14:paraId="2ACAEFA4" w14:textId="77777777" w:rsidR="00890558" w:rsidRPr="00836ADA" w:rsidRDefault="00890558" w:rsidP="00890558">
      <w:pPr>
        <w:pStyle w:val="Heading5"/>
        <w:rPr>
          <w:snapToGrid w:val="0"/>
        </w:rPr>
      </w:pPr>
      <w:bookmarkStart w:id="636" w:name="_Toc535329550"/>
      <w:r w:rsidRPr="00836ADA">
        <w:rPr>
          <w:snapToGrid w:val="0"/>
        </w:rPr>
        <w:t>A.8.1.7.2</w:t>
      </w:r>
      <w:r w:rsidRPr="00836ADA">
        <w:rPr>
          <w:snapToGrid w:val="0"/>
        </w:rPr>
        <w:tab/>
        <w:t>Test Requirements</w:t>
      </w:r>
      <w:bookmarkEnd w:id="636"/>
    </w:p>
    <w:p w14:paraId="46581F26" w14:textId="77777777" w:rsidR="00890558" w:rsidRPr="00836ADA" w:rsidRDefault="00890558" w:rsidP="00890558">
      <w:pPr>
        <w:rPr>
          <w:rFonts w:cs="v4.2.0"/>
        </w:rPr>
      </w:pPr>
      <w:r w:rsidRPr="00836ADA">
        <w:rPr>
          <w:rFonts w:cs="v4.2.0"/>
        </w:rPr>
        <w:t>The UE shall send one Event 1A triggered measurement report, with a measurement reporting delay less than 1.5 s from the beginning of time period T2.</w:t>
      </w:r>
    </w:p>
    <w:p w14:paraId="3DAFD3F7" w14:textId="77777777" w:rsidR="00890558" w:rsidRPr="00836ADA" w:rsidRDefault="00890558" w:rsidP="00890558">
      <w:pPr>
        <w:rPr>
          <w:rFonts w:cs="v4.2.0"/>
        </w:rPr>
      </w:pPr>
      <w:r w:rsidRPr="00836ADA">
        <w:rPr>
          <w:rFonts w:cs="v4.2.0"/>
        </w:rPr>
        <w:t>The UE shall not send event triggered measurement reports, as long as the reporting criteria are not fulfilled.</w:t>
      </w:r>
    </w:p>
    <w:p w14:paraId="1D63786F" w14:textId="77777777" w:rsidR="00890558" w:rsidRPr="00836ADA" w:rsidRDefault="00890558" w:rsidP="00890558">
      <w:pPr>
        <w:rPr>
          <w:rFonts w:cs="v4.2.0"/>
        </w:rPr>
      </w:pPr>
      <w:r w:rsidRPr="00836ADA">
        <w:rPr>
          <w:rFonts w:cs="v4.2.0"/>
        </w:rPr>
        <w:t>The rate of correct events observed during repeated tests shall be at least 90%.</w:t>
      </w:r>
    </w:p>
    <w:p w14:paraId="0C0FFBAA" w14:textId="77777777" w:rsidR="00890558" w:rsidRPr="00836ADA" w:rsidRDefault="00890558" w:rsidP="00890558">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5C366B38" w14:textId="77777777" w:rsidR="00890558" w:rsidRPr="00836ADA" w:rsidRDefault="00890558" w:rsidP="00890558">
      <w:pPr>
        <w:rPr>
          <w:noProof/>
        </w:rPr>
      </w:pPr>
    </w:p>
    <w:p w14:paraId="2EBC219B" w14:textId="77777777" w:rsidR="00890558" w:rsidRPr="00836ADA" w:rsidRDefault="00890558" w:rsidP="003B234C">
      <w:pPr>
        <w:pStyle w:val="NO"/>
        <w:rPr>
          <w:rFonts w:cs="v4.2.0"/>
        </w:rPr>
      </w:pPr>
    </w:p>
    <w:p w14:paraId="0261FE1F" w14:textId="77777777" w:rsidR="003B234C" w:rsidRPr="00836ADA" w:rsidRDefault="003B234C" w:rsidP="000E1AF5">
      <w:pPr>
        <w:pStyle w:val="Heading2"/>
        <w:rPr>
          <w:rFonts w:cs="v4.2.0"/>
        </w:rPr>
      </w:pPr>
      <w:bookmarkStart w:id="637" w:name="_Toc535329551"/>
      <w:r w:rsidRPr="00836ADA">
        <w:rPr>
          <w:rFonts w:cs="v4.2.0"/>
          <w:snapToGrid w:val="0"/>
        </w:rPr>
        <w:t>A.8</w:t>
      </w:r>
      <w:r w:rsidRPr="00836ADA">
        <w:rPr>
          <w:rFonts w:cs="v4.2.0"/>
        </w:rPr>
        <w:t>.2</w:t>
      </w:r>
      <w:r w:rsidRPr="00836ADA">
        <w:rPr>
          <w:rFonts w:cs="v4.2.0"/>
        </w:rPr>
        <w:tab/>
        <w:t>FDD inter frequency measurements</w:t>
      </w:r>
      <w:bookmarkEnd w:id="637"/>
    </w:p>
    <w:p w14:paraId="045E9154" w14:textId="77777777" w:rsidR="003B234C" w:rsidRPr="00836ADA" w:rsidRDefault="003B234C" w:rsidP="000E1AF5">
      <w:pPr>
        <w:pStyle w:val="Heading3"/>
        <w:rPr>
          <w:rFonts w:cs="v4.2.0"/>
        </w:rPr>
      </w:pPr>
      <w:bookmarkStart w:id="638" w:name="_Toc535329552"/>
      <w:r w:rsidRPr="00836ADA">
        <w:rPr>
          <w:rFonts w:cs="v4.2.0"/>
        </w:rPr>
        <w:t>A.8.2.1</w:t>
      </w:r>
      <w:r w:rsidRPr="00836ADA">
        <w:rPr>
          <w:rFonts w:cs="v4.2.0"/>
        </w:rPr>
        <w:tab/>
        <w:t>Correct reporting of neighbours in AWGN propagation condition</w:t>
      </w:r>
      <w:bookmarkEnd w:id="638"/>
    </w:p>
    <w:p w14:paraId="3AFA017C" w14:textId="77777777" w:rsidR="003B234C" w:rsidRPr="00836ADA" w:rsidRDefault="003B234C" w:rsidP="000E1AF5">
      <w:pPr>
        <w:pStyle w:val="Heading4"/>
        <w:rPr>
          <w:rFonts w:cs="v4.2.0"/>
          <w:snapToGrid w:val="0"/>
        </w:rPr>
      </w:pPr>
      <w:bookmarkStart w:id="639" w:name="_Toc535329553"/>
      <w:r w:rsidRPr="00836ADA">
        <w:rPr>
          <w:rFonts w:cs="v4.2.0"/>
          <w:snapToGrid w:val="0"/>
        </w:rPr>
        <w:t>A.8.2.1.1</w:t>
      </w:r>
      <w:r w:rsidRPr="00836ADA">
        <w:rPr>
          <w:rFonts w:cs="v4.2.0"/>
          <w:snapToGrid w:val="0"/>
        </w:rPr>
        <w:tab/>
        <w:t>Test Purpose and Environment</w:t>
      </w:r>
      <w:bookmarkEnd w:id="639"/>
    </w:p>
    <w:p w14:paraId="2417C4D6" w14:textId="77777777" w:rsidR="003B234C" w:rsidRPr="00836ADA" w:rsidRDefault="003B234C" w:rsidP="003B234C">
      <w:pPr>
        <w:rPr>
          <w:rFonts w:cs="v4.2.0"/>
        </w:rPr>
      </w:pPr>
      <w:r w:rsidRPr="00836ADA">
        <w:rPr>
          <w:rFonts w:cs="v4.2.0"/>
        </w:rPr>
        <w:t xml:space="preserve">The purpose of this test is to verify that the UE makes correct reporting of an event when doing inter frequency measurements. The test will partly verify the requirements in </w:t>
      </w:r>
      <w:r w:rsidRPr="00836ADA">
        <w:rPr>
          <w:rFonts w:cs="v3.7.0"/>
        </w:rPr>
        <w:t>section 8.1.2.3</w:t>
      </w:r>
      <w:r w:rsidRPr="00836ADA">
        <w:rPr>
          <w:rFonts w:cs="v4.2.0"/>
        </w:rPr>
        <w:t>.</w:t>
      </w:r>
    </w:p>
    <w:p w14:paraId="3EE70548" w14:textId="77777777" w:rsidR="003B234C" w:rsidRPr="00836ADA" w:rsidRDefault="003B234C" w:rsidP="00C220BE">
      <w:r w:rsidRPr="00836ADA">
        <w:t xml:space="preserve">The test consists of two successive time periods, with a time duration T1 and T2. The test parameters are given in tables A.8.9 and A.8.10 below. In the measurement control information it is indicated to the UE that event-triggered reporting with Event 1A and 2C shall be used. The CPICH Ec/I0 of the best cell on the unused frequency shall be reported together with Event 2C reporting. </w:t>
      </w:r>
    </w:p>
    <w:p w14:paraId="3FC27632" w14:textId="77777777" w:rsidR="003B234C" w:rsidRPr="00836ADA" w:rsidRDefault="003B234C" w:rsidP="003B234C">
      <w:pPr>
        <w:pStyle w:val="TH"/>
        <w:rPr>
          <w:rFonts w:cs="v4.2.0"/>
        </w:rPr>
      </w:pPr>
      <w:r w:rsidRPr="00836ADA">
        <w:rPr>
          <w:rFonts w:cs="v4.2.0"/>
        </w:rPr>
        <w:t>Table A.8.9: General test parameters for Correct reporting of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7D03B794" w14:textId="77777777">
        <w:trPr>
          <w:cantSplit/>
        </w:trPr>
        <w:tc>
          <w:tcPr>
            <w:tcW w:w="2235" w:type="dxa"/>
          </w:tcPr>
          <w:p w14:paraId="223D2A3E"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1F8A4A57"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1752BFD4"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5C95E1C9"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4F5D34BA" w14:textId="77777777">
        <w:trPr>
          <w:cantSplit/>
        </w:trPr>
        <w:tc>
          <w:tcPr>
            <w:tcW w:w="2235" w:type="dxa"/>
          </w:tcPr>
          <w:p w14:paraId="12A6A79F"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1E79462C" w14:textId="77777777" w:rsidR="003B234C" w:rsidRPr="00836ADA" w:rsidRDefault="003B234C" w:rsidP="003B234C">
            <w:pPr>
              <w:pStyle w:val="TAC"/>
              <w:rPr>
                <w:rFonts w:cs="Arial"/>
                <w:lang w:eastAsia="en-US"/>
              </w:rPr>
            </w:pPr>
          </w:p>
        </w:tc>
        <w:tc>
          <w:tcPr>
            <w:tcW w:w="3402" w:type="dxa"/>
          </w:tcPr>
          <w:p w14:paraId="2D85BD6F"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7EC10EAE"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12A7299F" w14:textId="77777777">
        <w:trPr>
          <w:cantSplit/>
        </w:trPr>
        <w:tc>
          <w:tcPr>
            <w:tcW w:w="2235" w:type="dxa"/>
          </w:tcPr>
          <w:p w14:paraId="45BCA5CD"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71318854" w14:textId="77777777" w:rsidR="003B234C" w:rsidRPr="00836ADA" w:rsidRDefault="003B234C" w:rsidP="003B234C">
            <w:pPr>
              <w:pStyle w:val="TAC"/>
              <w:rPr>
                <w:rFonts w:cs="Arial"/>
                <w:lang w:eastAsia="en-US"/>
              </w:rPr>
            </w:pPr>
          </w:p>
        </w:tc>
        <w:tc>
          <w:tcPr>
            <w:tcW w:w="3402" w:type="dxa"/>
          </w:tcPr>
          <w:p w14:paraId="1447FD13"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28C46D70" w14:textId="77777777" w:rsidR="003B234C" w:rsidRPr="00836ADA" w:rsidRDefault="003B234C" w:rsidP="003B234C">
            <w:pPr>
              <w:pStyle w:val="TAC"/>
              <w:rPr>
                <w:rFonts w:cs="Arial"/>
                <w:lang w:eastAsia="en-US"/>
              </w:rPr>
            </w:pPr>
          </w:p>
        </w:tc>
      </w:tr>
      <w:tr w:rsidR="003B234C" w:rsidRPr="00836ADA" w14:paraId="172EBE59" w14:textId="77777777">
        <w:trPr>
          <w:cantSplit/>
        </w:trPr>
        <w:tc>
          <w:tcPr>
            <w:tcW w:w="2235" w:type="dxa"/>
          </w:tcPr>
          <w:p w14:paraId="31F47AA0" w14:textId="77777777" w:rsidR="003B234C" w:rsidRPr="00836ADA" w:rsidRDefault="003B234C" w:rsidP="003B234C">
            <w:pPr>
              <w:pStyle w:val="TAC"/>
              <w:rPr>
                <w:rFonts w:cs="Arial"/>
                <w:lang w:eastAsia="en-US"/>
              </w:rPr>
            </w:pPr>
            <w:r w:rsidRPr="00836ADA">
              <w:rPr>
                <w:rFonts w:cs="Arial"/>
                <w:lang w:eastAsia="en-US"/>
              </w:rPr>
              <w:t>Compressed mode</w:t>
            </w:r>
          </w:p>
        </w:tc>
        <w:tc>
          <w:tcPr>
            <w:tcW w:w="850" w:type="dxa"/>
          </w:tcPr>
          <w:p w14:paraId="0B111901" w14:textId="77777777" w:rsidR="003B234C" w:rsidRPr="00836ADA" w:rsidRDefault="003B234C" w:rsidP="003B234C">
            <w:pPr>
              <w:pStyle w:val="TAC"/>
              <w:rPr>
                <w:rFonts w:cs="Arial"/>
                <w:lang w:eastAsia="en-US"/>
              </w:rPr>
            </w:pPr>
          </w:p>
        </w:tc>
        <w:tc>
          <w:tcPr>
            <w:tcW w:w="3402" w:type="dxa"/>
          </w:tcPr>
          <w:p w14:paraId="29F8FCC7" w14:textId="77777777" w:rsidR="003B234C" w:rsidRPr="00836ADA" w:rsidRDefault="003B234C" w:rsidP="003B234C">
            <w:pPr>
              <w:pStyle w:val="TAC"/>
              <w:rPr>
                <w:rFonts w:cs="Arial"/>
                <w:lang w:eastAsia="en-US"/>
              </w:rPr>
            </w:pPr>
            <w:r w:rsidRPr="00836ADA">
              <w:rPr>
                <w:rFonts w:cs="Arial"/>
                <w:lang w:eastAsia="en-US"/>
              </w:rPr>
              <w:t>A.22 set 1</w:t>
            </w:r>
          </w:p>
        </w:tc>
        <w:tc>
          <w:tcPr>
            <w:tcW w:w="3369" w:type="dxa"/>
          </w:tcPr>
          <w:p w14:paraId="500627B9" w14:textId="77777777" w:rsidR="003B234C" w:rsidRPr="00836ADA" w:rsidRDefault="003B234C" w:rsidP="003B234C">
            <w:pPr>
              <w:pStyle w:val="TAC"/>
              <w:rPr>
                <w:rFonts w:cs="Arial"/>
                <w:lang w:eastAsia="en-US"/>
              </w:rPr>
            </w:pPr>
            <w:r w:rsidRPr="00836ADA">
              <w:rPr>
                <w:rFonts w:cs="Arial"/>
                <w:lang w:eastAsia="en-US"/>
              </w:rPr>
              <w:t>As specified in TS 25.101 section A.5.</w:t>
            </w:r>
          </w:p>
        </w:tc>
      </w:tr>
      <w:tr w:rsidR="003B234C" w:rsidRPr="00836ADA" w14:paraId="6F3A2BA1" w14:textId="77777777">
        <w:trPr>
          <w:cantSplit/>
        </w:trPr>
        <w:tc>
          <w:tcPr>
            <w:tcW w:w="2235" w:type="dxa"/>
          </w:tcPr>
          <w:p w14:paraId="77492383"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4BE447DC" w14:textId="77777777" w:rsidR="003B234C" w:rsidRPr="00836ADA" w:rsidRDefault="003B234C" w:rsidP="003B234C">
            <w:pPr>
              <w:pStyle w:val="TAC"/>
              <w:rPr>
                <w:rFonts w:cs="Arial"/>
                <w:lang w:eastAsia="en-US"/>
              </w:rPr>
            </w:pPr>
          </w:p>
        </w:tc>
        <w:tc>
          <w:tcPr>
            <w:tcW w:w="3402" w:type="dxa"/>
          </w:tcPr>
          <w:p w14:paraId="0FA592B9"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5DFA87D7" w14:textId="77777777" w:rsidR="003B234C" w:rsidRPr="00836ADA" w:rsidRDefault="003B234C" w:rsidP="003B234C">
            <w:pPr>
              <w:pStyle w:val="TAC"/>
              <w:rPr>
                <w:rFonts w:cs="Arial"/>
                <w:lang w:eastAsia="en-US"/>
              </w:rPr>
            </w:pPr>
          </w:p>
        </w:tc>
      </w:tr>
      <w:tr w:rsidR="003B234C" w:rsidRPr="00836ADA" w14:paraId="16CA531D" w14:textId="77777777">
        <w:trPr>
          <w:cantSplit/>
        </w:trPr>
        <w:tc>
          <w:tcPr>
            <w:tcW w:w="2235" w:type="dxa"/>
          </w:tcPr>
          <w:p w14:paraId="25A8A83D" w14:textId="77777777" w:rsidR="003B234C" w:rsidRPr="00836ADA" w:rsidRDefault="003B234C" w:rsidP="003B234C">
            <w:pPr>
              <w:pStyle w:val="TAC"/>
              <w:rPr>
                <w:rFonts w:cs="Arial"/>
                <w:lang w:eastAsia="en-US"/>
              </w:rPr>
            </w:pPr>
            <w:r w:rsidRPr="00836ADA">
              <w:rPr>
                <w:rFonts w:cs="Arial"/>
                <w:lang w:eastAsia="en-US"/>
              </w:rPr>
              <w:t>Threshold non used frequency</w:t>
            </w:r>
          </w:p>
        </w:tc>
        <w:tc>
          <w:tcPr>
            <w:tcW w:w="850" w:type="dxa"/>
          </w:tcPr>
          <w:p w14:paraId="524B039A"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22D603D0" w14:textId="77777777" w:rsidR="003B234C" w:rsidRPr="00836ADA" w:rsidRDefault="003B234C" w:rsidP="003B234C">
            <w:pPr>
              <w:pStyle w:val="TAC"/>
              <w:rPr>
                <w:rFonts w:cs="Arial"/>
                <w:lang w:eastAsia="en-US"/>
              </w:rPr>
            </w:pPr>
            <w:r w:rsidRPr="00836ADA">
              <w:rPr>
                <w:rFonts w:cs="Arial"/>
                <w:lang w:eastAsia="en-US"/>
              </w:rPr>
              <w:t>-18</w:t>
            </w:r>
          </w:p>
        </w:tc>
        <w:tc>
          <w:tcPr>
            <w:tcW w:w="3369" w:type="dxa"/>
          </w:tcPr>
          <w:p w14:paraId="075D0660" w14:textId="77777777" w:rsidR="003B234C" w:rsidRPr="00836ADA" w:rsidRDefault="003B234C" w:rsidP="003B234C">
            <w:pPr>
              <w:pStyle w:val="TAC"/>
              <w:rPr>
                <w:rFonts w:cs="Arial"/>
                <w:lang w:eastAsia="en-US"/>
              </w:rPr>
            </w:pPr>
            <w:r w:rsidRPr="00836ADA">
              <w:rPr>
                <w:rFonts w:cs="Arial"/>
                <w:lang w:eastAsia="en-US"/>
              </w:rPr>
              <w:t>Absolute Ec/I0 threshold for event 2C</w:t>
            </w:r>
          </w:p>
        </w:tc>
      </w:tr>
      <w:tr w:rsidR="003B234C" w:rsidRPr="00836ADA" w14:paraId="6339A4AC" w14:textId="77777777">
        <w:trPr>
          <w:cantSplit/>
        </w:trPr>
        <w:tc>
          <w:tcPr>
            <w:tcW w:w="2235" w:type="dxa"/>
          </w:tcPr>
          <w:p w14:paraId="6AE348E3" w14:textId="77777777" w:rsidR="003B234C" w:rsidRPr="00836ADA" w:rsidRDefault="003B234C" w:rsidP="003B234C">
            <w:pPr>
              <w:pStyle w:val="TAC"/>
              <w:rPr>
                <w:rFonts w:cs="Arial"/>
                <w:lang w:eastAsia="en-US"/>
              </w:rPr>
            </w:pPr>
            <w:r w:rsidRPr="00836ADA">
              <w:rPr>
                <w:rFonts w:cs="Arial"/>
                <w:lang w:eastAsia="en-US"/>
              </w:rPr>
              <w:t>Reporting range</w:t>
            </w:r>
          </w:p>
        </w:tc>
        <w:tc>
          <w:tcPr>
            <w:tcW w:w="850" w:type="dxa"/>
          </w:tcPr>
          <w:p w14:paraId="2C702600"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656E9973" w14:textId="77777777" w:rsidR="003B234C" w:rsidRPr="00836ADA" w:rsidRDefault="003B234C" w:rsidP="003B234C">
            <w:pPr>
              <w:pStyle w:val="TAC"/>
              <w:rPr>
                <w:rFonts w:cs="Arial"/>
                <w:lang w:eastAsia="en-US"/>
              </w:rPr>
            </w:pPr>
            <w:r w:rsidRPr="00836ADA">
              <w:rPr>
                <w:rFonts w:cs="Arial"/>
                <w:lang w:eastAsia="en-US"/>
              </w:rPr>
              <w:t>4</w:t>
            </w:r>
          </w:p>
        </w:tc>
        <w:tc>
          <w:tcPr>
            <w:tcW w:w="3369" w:type="dxa"/>
          </w:tcPr>
          <w:p w14:paraId="5F01CD9B"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608D99CE" w14:textId="77777777">
        <w:trPr>
          <w:cantSplit/>
        </w:trPr>
        <w:tc>
          <w:tcPr>
            <w:tcW w:w="2235" w:type="dxa"/>
          </w:tcPr>
          <w:p w14:paraId="356F53DF" w14:textId="77777777" w:rsidR="003B234C" w:rsidRPr="00836ADA" w:rsidRDefault="003B234C" w:rsidP="003B234C">
            <w:pPr>
              <w:pStyle w:val="TAC"/>
              <w:rPr>
                <w:rFonts w:cs="Arial"/>
                <w:lang w:eastAsia="en-US"/>
              </w:rPr>
            </w:pPr>
            <w:r w:rsidRPr="00836ADA">
              <w:rPr>
                <w:rFonts w:cs="Arial"/>
                <w:lang w:eastAsia="en-US"/>
              </w:rPr>
              <w:t>Hysteresis</w:t>
            </w:r>
          </w:p>
        </w:tc>
        <w:tc>
          <w:tcPr>
            <w:tcW w:w="850" w:type="dxa"/>
          </w:tcPr>
          <w:p w14:paraId="0AF14F62"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667F0D02"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3322FE96" w14:textId="77777777" w:rsidR="003B234C" w:rsidRPr="00836ADA" w:rsidRDefault="003B234C" w:rsidP="003B234C">
            <w:pPr>
              <w:pStyle w:val="TAC"/>
              <w:rPr>
                <w:rFonts w:cs="Arial"/>
                <w:lang w:eastAsia="en-US"/>
              </w:rPr>
            </w:pPr>
          </w:p>
        </w:tc>
      </w:tr>
      <w:tr w:rsidR="003B234C" w:rsidRPr="00836ADA" w14:paraId="3DC74D4C" w14:textId="77777777">
        <w:trPr>
          <w:cantSplit/>
        </w:trPr>
        <w:tc>
          <w:tcPr>
            <w:tcW w:w="2235" w:type="dxa"/>
          </w:tcPr>
          <w:p w14:paraId="33526175" w14:textId="77777777" w:rsidR="003B234C" w:rsidRPr="00836ADA" w:rsidRDefault="003B234C" w:rsidP="003B234C">
            <w:pPr>
              <w:pStyle w:val="TAC"/>
              <w:rPr>
                <w:rFonts w:cs="Arial"/>
                <w:lang w:eastAsia="en-US"/>
              </w:rPr>
            </w:pPr>
            <w:r w:rsidRPr="00836ADA">
              <w:rPr>
                <w:rFonts w:cs="Arial"/>
                <w:lang w:eastAsia="en-US"/>
              </w:rPr>
              <w:t>W</w:t>
            </w:r>
          </w:p>
        </w:tc>
        <w:tc>
          <w:tcPr>
            <w:tcW w:w="850" w:type="dxa"/>
          </w:tcPr>
          <w:p w14:paraId="7A719560" w14:textId="77777777" w:rsidR="003B234C" w:rsidRPr="00836ADA" w:rsidRDefault="003B234C" w:rsidP="003B234C">
            <w:pPr>
              <w:pStyle w:val="TAC"/>
              <w:rPr>
                <w:rFonts w:cs="Arial"/>
                <w:lang w:eastAsia="en-US"/>
              </w:rPr>
            </w:pPr>
          </w:p>
        </w:tc>
        <w:tc>
          <w:tcPr>
            <w:tcW w:w="3402" w:type="dxa"/>
          </w:tcPr>
          <w:p w14:paraId="727C75D7" w14:textId="77777777" w:rsidR="003B234C" w:rsidRPr="00836ADA" w:rsidRDefault="003B234C" w:rsidP="003B234C">
            <w:pPr>
              <w:pStyle w:val="TAC"/>
              <w:rPr>
                <w:rFonts w:cs="Arial"/>
                <w:lang w:eastAsia="en-US"/>
              </w:rPr>
            </w:pPr>
            <w:r w:rsidRPr="00836ADA">
              <w:rPr>
                <w:rFonts w:cs="Arial"/>
                <w:lang w:eastAsia="en-US"/>
              </w:rPr>
              <w:t>1</w:t>
            </w:r>
          </w:p>
        </w:tc>
        <w:tc>
          <w:tcPr>
            <w:tcW w:w="3369" w:type="dxa"/>
          </w:tcPr>
          <w:p w14:paraId="2BC19D96" w14:textId="77777777" w:rsidR="003B234C" w:rsidRPr="00836ADA" w:rsidRDefault="003B234C" w:rsidP="003B234C">
            <w:pPr>
              <w:pStyle w:val="TAC"/>
              <w:rPr>
                <w:rFonts w:cs="Arial"/>
                <w:lang w:eastAsia="en-US"/>
              </w:rPr>
            </w:pPr>
            <w:r w:rsidRPr="00836ADA">
              <w:rPr>
                <w:rFonts w:cs="Arial"/>
                <w:lang w:eastAsia="en-US"/>
              </w:rPr>
              <w:t xml:space="preserve">Applicable for event 1A </w:t>
            </w:r>
          </w:p>
        </w:tc>
      </w:tr>
      <w:tr w:rsidR="003B234C" w:rsidRPr="00836ADA" w14:paraId="76C1DACA" w14:textId="77777777">
        <w:trPr>
          <w:cantSplit/>
        </w:trPr>
        <w:tc>
          <w:tcPr>
            <w:tcW w:w="2235" w:type="dxa"/>
          </w:tcPr>
          <w:p w14:paraId="21ED333B" w14:textId="77777777" w:rsidR="003B234C" w:rsidRPr="00836ADA" w:rsidRDefault="003B234C" w:rsidP="003B234C">
            <w:pPr>
              <w:pStyle w:val="TAC"/>
              <w:rPr>
                <w:rFonts w:cs="Arial"/>
                <w:lang w:eastAsia="en-US"/>
              </w:rPr>
            </w:pPr>
            <w:r w:rsidRPr="00836ADA">
              <w:rPr>
                <w:rFonts w:cs="Arial"/>
                <w:lang w:eastAsia="en-US"/>
              </w:rPr>
              <w:t>W non-used frequency</w:t>
            </w:r>
          </w:p>
        </w:tc>
        <w:tc>
          <w:tcPr>
            <w:tcW w:w="850" w:type="dxa"/>
          </w:tcPr>
          <w:p w14:paraId="23D31103" w14:textId="77777777" w:rsidR="003B234C" w:rsidRPr="00836ADA" w:rsidRDefault="003B234C" w:rsidP="003B234C">
            <w:pPr>
              <w:pStyle w:val="TAC"/>
              <w:rPr>
                <w:rFonts w:cs="Arial"/>
                <w:lang w:eastAsia="en-US"/>
              </w:rPr>
            </w:pPr>
          </w:p>
        </w:tc>
        <w:tc>
          <w:tcPr>
            <w:tcW w:w="3402" w:type="dxa"/>
          </w:tcPr>
          <w:p w14:paraId="73406ADE" w14:textId="77777777" w:rsidR="003B234C" w:rsidRPr="00836ADA" w:rsidRDefault="003B234C" w:rsidP="003B234C">
            <w:pPr>
              <w:pStyle w:val="TAC"/>
              <w:rPr>
                <w:rFonts w:cs="Arial"/>
                <w:lang w:eastAsia="en-US"/>
              </w:rPr>
            </w:pPr>
            <w:r w:rsidRPr="00836ADA">
              <w:rPr>
                <w:rFonts w:cs="Arial"/>
                <w:lang w:eastAsia="en-US"/>
              </w:rPr>
              <w:t>1</w:t>
            </w:r>
          </w:p>
        </w:tc>
        <w:tc>
          <w:tcPr>
            <w:tcW w:w="3369" w:type="dxa"/>
          </w:tcPr>
          <w:p w14:paraId="0950AB22" w14:textId="77777777" w:rsidR="003B234C" w:rsidRPr="00836ADA" w:rsidRDefault="003B234C" w:rsidP="003B234C">
            <w:pPr>
              <w:pStyle w:val="TAC"/>
              <w:rPr>
                <w:rFonts w:cs="Arial"/>
                <w:lang w:eastAsia="en-US"/>
              </w:rPr>
            </w:pPr>
            <w:r w:rsidRPr="00836ADA">
              <w:rPr>
                <w:rFonts w:cs="Arial"/>
                <w:lang w:eastAsia="en-US"/>
              </w:rPr>
              <w:t>Applicable for event 2C</w:t>
            </w:r>
          </w:p>
        </w:tc>
      </w:tr>
      <w:tr w:rsidR="003B234C" w:rsidRPr="00836ADA" w14:paraId="21F21D4B" w14:textId="77777777">
        <w:trPr>
          <w:cantSplit/>
        </w:trPr>
        <w:tc>
          <w:tcPr>
            <w:tcW w:w="2235" w:type="dxa"/>
          </w:tcPr>
          <w:p w14:paraId="05F3745E" w14:textId="77777777" w:rsidR="003B234C" w:rsidRPr="00836ADA" w:rsidRDefault="003B234C" w:rsidP="003B234C">
            <w:pPr>
              <w:pStyle w:val="TAC"/>
              <w:rPr>
                <w:rFonts w:cs="Arial"/>
                <w:lang w:eastAsia="en-US"/>
              </w:rPr>
            </w:pPr>
            <w:r w:rsidRPr="00836ADA">
              <w:rPr>
                <w:rFonts w:cs="Arial"/>
                <w:lang w:eastAsia="en-US"/>
              </w:rPr>
              <w:t>Reporting deactivation threshold</w:t>
            </w:r>
          </w:p>
        </w:tc>
        <w:tc>
          <w:tcPr>
            <w:tcW w:w="850" w:type="dxa"/>
          </w:tcPr>
          <w:p w14:paraId="67C3ECB9" w14:textId="77777777" w:rsidR="003B234C" w:rsidRPr="00836ADA" w:rsidRDefault="003B234C" w:rsidP="003B234C">
            <w:pPr>
              <w:pStyle w:val="TAC"/>
              <w:rPr>
                <w:rFonts w:cs="Arial"/>
                <w:lang w:eastAsia="en-US"/>
              </w:rPr>
            </w:pPr>
          </w:p>
        </w:tc>
        <w:tc>
          <w:tcPr>
            <w:tcW w:w="3402" w:type="dxa"/>
          </w:tcPr>
          <w:p w14:paraId="625D6659"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342C48D0" w14:textId="77777777" w:rsidR="003B234C" w:rsidRPr="00836ADA" w:rsidRDefault="003B234C" w:rsidP="003B234C">
            <w:pPr>
              <w:pStyle w:val="TAC"/>
              <w:rPr>
                <w:rFonts w:cs="Arial"/>
                <w:lang w:eastAsia="en-US"/>
              </w:rPr>
            </w:pPr>
            <w:r w:rsidRPr="00836ADA">
              <w:rPr>
                <w:rFonts w:cs="Arial"/>
                <w:lang w:eastAsia="en-US"/>
              </w:rPr>
              <w:t>Applicable for event 1A</w:t>
            </w:r>
          </w:p>
        </w:tc>
      </w:tr>
      <w:tr w:rsidR="003B234C" w:rsidRPr="00836ADA" w14:paraId="59077079" w14:textId="77777777">
        <w:trPr>
          <w:cantSplit/>
        </w:trPr>
        <w:tc>
          <w:tcPr>
            <w:tcW w:w="2235" w:type="dxa"/>
          </w:tcPr>
          <w:p w14:paraId="605A95E5"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0E354F41"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2E2E3B05"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3E9AF074" w14:textId="77777777" w:rsidR="003B234C" w:rsidRPr="00836ADA" w:rsidRDefault="003B234C" w:rsidP="003B234C">
            <w:pPr>
              <w:pStyle w:val="TAC"/>
              <w:rPr>
                <w:rFonts w:cs="Arial"/>
                <w:lang w:eastAsia="en-US"/>
              </w:rPr>
            </w:pPr>
          </w:p>
        </w:tc>
      </w:tr>
      <w:tr w:rsidR="003B234C" w:rsidRPr="00836ADA" w14:paraId="5418EEC3" w14:textId="77777777">
        <w:trPr>
          <w:cantSplit/>
        </w:trPr>
        <w:tc>
          <w:tcPr>
            <w:tcW w:w="2235" w:type="dxa"/>
          </w:tcPr>
          <w:p w14:paraId="0D72C619"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07267564" w14:textId="77777777" w:rsidR="003B234C" w:rsidRPr="00836ADA" w:rsidRDefault="003B234C" w:rsidP="003B234C">
            <w:pPr>
              <w:pStyle w:val="TAC"/>
              <w:rPr>
                <w:rFonts w:cs="Arial"/>
                <w:lang w:eastAsia="en-US"/>
              </w:rPr>
            </w:pPr>
          </w:p>
        </w:tc>
        <w:tc>
          <w:tcPr>
            <w:tcW w:w="3402" w:type="dxa"/>
          </w:tcPr>
          <w:p w14:paraId="69723BAB"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5E67EDC1" w14:textId="77777777" w:rsidR="003B234C" w:rsidRPr="00836ADA" w:rsidRDefault="003B234C" w:rsidP="003B234C">
            <w:pPr>
              <w:pStyle w:val="TAC"/>
              <w:rPr>
                <w:rFonts w:cs="Arial"/>
                <w:lang w:eastAsia="en-US"/>
              </w:rPr>
            </w:pPr>
          </w:p>
        </w:tc>
      </w:tr>
      <w:tr w:rsidR="003B234C" w:rsidRPr="00836ADA" w14:paraId="4E456EBD" w14:textId="77777777">
        <w:trPr>
          <w:cantSplit/>
        </w:trPr>
        <w:tc>
          <w:tcPr>
            <w:tcW w:w="2235" w:type="dxa"/>
          </w:tcPr>
          <w:p w14:paraId="5B8C8D06"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3A0B0562" w14:textId="77777777" w:rsidR="003B234C" w:rsidRPr="00836ADA" w:rsidRDefault="003B234C" w:rsidP="003B234C">
            <w:pPr>
              <w:pStyle w:val="TAC"/>
              <w:rPr>
                <w:rFonts w:cs="Arial"/>
                <w:lang w:eastAsia="en-US"/>
              </w:rPr>
            </w:pPr>
          </w:p>
        </w:tc>
        <w:tc>
          <w:tcPr>
            <w:tcW w:w="3402" w:type="dxa"/>
          </w:tcPr>
          <w:p w14:paraId="53DA5126" w14:textId="77777777" w:rsidR="003B234C" w:rsidRPr="00836ADA" w:rsidRDefault="003B234C" w:rsidP="003B234C">
            <w:pPr>
              <w:pStyle w:val="TAC"/>
              <w:rPr>
                <w:rFonts w:cs="Arial"/>
                <w:lang w:eastAsia="en-US"/>
              </w:rPr>
            </w:pPr>
            <w:r w:rsidRPr="00836ADA">
              <w:rPr>
                <w:rFonts w:cs="Arial"/>
                <w:lang w:eastAsia="en-US"/>
              </w:rPr>
              <w:t>24 on channel 1</w:t>
            </w:r>
          </w:p>
          <w:p w14:paraId="796802C1" w14:textId="77777777" w:rsidR="003B234C" w:rsidRPr="00836ADA" w:rsidRDefault="003B234C" w:rsidP="003B234C">
            <w:pPr>
              <w:pStyle w:val="TAC"/>
              <w:rPr>
                <w:rFonts w:cs="Arial"/>
                <w:lang w:eastAsia="en-US"/>
              </w:rPr>
            </w:pPr>
            <w:r w:rsidRPr="00836ADA">
              <w:rPr>
                <w:rFonts w:cs="Arial"/>
                <w:lang w:eastAsia="en-US"/>
              </w:rPr>
              <w:t>16 on channel 2</w:t>
            </w:r>
          </w:p>
        </w:tc>
        <w:tc>
          <w:tcPr>
            <w:tcW w:w="3369" w:type="dxa"/>
          </w:tcPr>
          <w:p w14:paraId="263EB228"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 starts.</w:t>
            </w:r>
          </w:p>
        </w:tc>
      </w:tr>
      <w:tr w:rsidR="003B234C" w:rsidRPr="00836ADA" w14:paraId="025CF178" w14:textId="77777777">
        <w:trPr>
          <w:cantSplit/>
        </w:trPr>
        <w:tc>
          <w:tcPr>
            <w:tcW w:w="2235" w:type="dxa"/>
          </w:tcPr>
          <w:p w14:paraId="58B62A11"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5F78AD1C"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3395EA55"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194B8C95" w14:textId="77777777" w:rsidR="003B234C" w:rsidRPr="00836ADA" w:rsidRDefault="003B234C" w:rsidP="003B234C">
            <w:pPr>
              <w:pStyle w:val="TAC"/>
              <w:rPr>
                <w:rFonts w:cs="Arial"/>
                <w:lang w:eastAsia="en-US"/>
              </w:rPr>
            </w:pPr>
          </w:p>
        </w:tc>
      </w:tr>
      <w:tr w:rsidR="003B234C" w:rsidRPr="00836ADA" w14:paraId="6331D5A0" w14:textId="77777777">
        <w:trPr>
          <w:cantSplit/>
        </w:trPr>
        <w:tc>
          <w:tcPr>
            <w:tcW w:w="2235" w:type="dxa"/>
          </w:tcPr>
          <w:p w14:paraId="42A84B0E" w14:textId="77777777" w:rsidR="003B234C" w:rsidRPr="00836ADA" w:rsidRDefault="003B234C" w:rsidP="003B234C">
            <w:pPr>
              <w:pStyle w:val="TAC"/>
              <w:rPr>
                <w:rFonts w:cs="Arial"/>
                <w:lang w:eastAsia="en-US"/>
              </w:rPr>
            </w:pPr>
            <w:r w:rsidRPr="00836ADA">
              <w:rPr>
                <w:rFonts w:cs="Arial"/>
                <w:lang w:eastAsia="en-US"/>
              </w:rPr>
              <w:t>T2</w:t>
            </w:r>
          </w:p>
        </w:tc>
        <w:tc>
          <w:tcPr>
            <w:tcW w:w="850" w:type="dxa"/>
          </w:tcPr>
          <w:p w14:paraId="4D543659"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32B5D225"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044B98CE" w14:textId="77777777" w:rsidR="003B234C" w:rsidRPr="00836ADA" w:rsidRDefault="003B234C" w:rsidP="003B234C">
            <w:pPr>
              <w:pStyle w:val="TAC"/>
              <w:rPr>
                <w:rFonts w:cs="Arial"/>
                <w:lang w:eastAsia="en-US"/>
              </w:rPr>
            </w:pPr>
          </w:p>
        </w:tc>
      </w:tr>
    </w:tbl>
    <w:p w14:paraId="09DD3D36" w14:textId="77777777" w:rsidR="003B234C" w:rsidRPr="00836ADA" w:rsidRDefault="003B234C" w:rsidP="003B234C">
      <w:pPr>
        <w:rPr>
          <w:rFonts w:cs="v4.2.0"/>
        </w:rPr>
      </w:pPr>
    </w:p>
    <w:p w14:paraId="0781EB2E" w14:textId="77777777" w:rsidR="003B234C" w:rsidRPr="00836ADA" w:rsidRDefault="003B234C" w:rsidP="003B234C">
      <w:pPr>
        <w:pStyle w:val="TH"/>
        <w:rPr>
          <w:rFonts w:cs="v4.2.0"/>
        </w:rPr>
      </w:pPr>
      <w:r w:rsidRPr="00836ADA">
        <w:rPr>
          <w:rFonts w:cs="v4.2.0"/>
        </w:rPr>
        <w:t>TableA.8.10: Cell Specific parameters for Correct reporting of neighbours in AWGN propagation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99"/>
        <w:gridCol w:w="890"/>
        <w:gridCol w:w="850"/>
        <w:gridCol w:w="992"/>
        <w:gridCol w:w="851"/>
        <w:gridCol w:w="908"/>
        <w:gridCol w:w="909"/>
      </w:tblGrid>
      <w:tr w:rsidR="003B234C" w:rsidRPr="00836ADA" w14:paraId="25F0761A" w14:textId="77777777">
        <w:trPr>
          <w:cantSplit/>
          <w:trHeight w:val="233"/>
          <w:jc w:val="center"/>
        </w:trPr>
        <w:tc>
          <w:tcPr>
            <w:tcW w:w="1781" w:type="dxa"/>
            <w:vMerge w:val="restart"/>
            <w:tcBorders>
              <w:bottom w:val="nil"/>
            </w:tcBorders>
          </w:tcPr>
          <w:p w14:paraId="1E27FDC8"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099" w:type="dxa"/>
            <w:vMerge w:val="restart"/>
            <w:tcBorders>
              <w:bottom w:val="nil"/>
            </w:tcBorders>
          </w:tcPr>
          <w:p w14:paraId="7F3FB2BA"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1740" w:type="dxa"/>
            <w:gridSpan w:val="2"/>
          </w:tcPr>
          <w:p w14:paraId="49B877F0"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1843" w:type="dxa"/>
            <w:gridSpan w:val="2"/>
          </w:tcPr>
          <w:p w14:paraId="44DE2175" w14:textId="77777777" w:rsidR="003B234C" w:rsidRPr="00836ADA" w:rsidRDefault="003B234C" w:rsidP="003B234C">
            <w:pPr>
              <w:pStyle w:val="TAH"/>
              <w:rPr>
                <w:rFonts w:eastAsia="?? ??" w:cs="v4.2.0"/>
                <w:lang w:eastAsia="en-US"/>
              </w:rPr>
            </w:pPr>
            <w:r w:rsidRPr="00836ADA">
              <w:rPr>
                <w:rFonts w:eastAsia="?? ??" w:cs="v4.2.0"/>
                <w:lang w:eastAsia="en-US"/>
              </w:rPr>
              <w:t>Cell 2</w:t>
            </w:r>
          </w:p>
        </w:tc>
        <w:tc>
          <w:tcPr>
            <w:tcW w:w="1817" w:type="dxa"/>
            <w:gridSpan w:val="2"/>
            <w:tcBorders>
              <w:bottom w:val="single" w:sz="4" w:space="0" w:color="auto"/>
            </w:tcBorders>
          </w:tcPr>
          <w:p w14:paraId="18B6553B" w14:textId="77777777" w:rsidR="003B234C" w:rsidRPr="00836ADA" w:rsidRDefault="003B234C" w:rsidP="003B234C">
            <w:pPr>
              <w:pStyle w:val="TAH"/>
              <w:rPr>
                <w:rFonts w:eastAsia="?? ??" w:cs="v4.2.0"/>
                <w:lang w:eastAsia="en-US"/>
              </w:rPr>
            </w:pPr>
            <w:r w:rsidRPr="00836ADA">
              <w:rPr>
                <w:rFonts w:eastAsia="?? ??" w:cs="v4.2.0"/>
                <w:lang w:eastAsia="en-US"/>
              </w:rPr>
              <w:t>Cell 3</w:t>
            </w:r>
          </w:p>
        </w:tc>
      </w:tr>
      <w:tr w:rsidR="003B234C" w:rsidRPr="00836ADA" w14:paraId="741CFE19" w14:textId="77777777">
        <w:trPr>
          <w:cantSplit/>
          <w:trHeight w:val="232"/>
          <w:jc w:val="center"/>
        </w:trPr>
        <w:tc>
          <w:tcPr>
            <w:tcW w:w="1781" w:type="dxa"/>
            <w:vMerge/>
            <w:tcBorders>
              <w:bottom w:val="nil"/>
            </w:tcBorders>
          </w:tcPr>
          <w:p w14:paraId="14EF89BB" w14:textId="77777777" w:rsidR="003B234C" w:rsidRPr="00836ADA" w:rsidRDefault="003B234C" w:rsidP="003B234C">
            <w:pPr>
              <w:pStyle w:val="TAH"/>
              <w:rPr>
                <w:rFonts w:eastAsia="?? ??" w:cs="v4.2.0"/>
                <w:lang w:eastAsia="en-US"/>
              </w:rPr>
            </w:pPr>
          </w:p>
        </w:tc>
        <w:tc>
          <w:tcPr>
            <w:tcW w:w="1099" w:type="dxa"/>
            <w:vMerge/>
            <w:tcBorders>
              <w:bottom w:val="nil"/>
            </w:tcBorders>
          </w:tcPr>
          <w:p w14:paraId="44838CF2" w14:textId="77777777" w:rsidR="003B234C" w:rsidRPr="00836ADA" w:rsidRDefault="003B234C" w:rsidP="003B234C">
            <w:pPr>
              <w:pStyle w:val="TAH"/>
              <w:rPr>
                <w:rFonts w:eastAsia="?? ??" w:cs="v4.2.0"/>
                <w:lang w:eastAsia="en-US"/>
              </w:rPr>
            </w:pPr>
          </w:p>
        </w:tc>
        <w:tc>
          <w:tcPr>
            <w:tcW w:w="890" w:type="dxa"/>
          </w:tcPr>
          <w:p w14:paraId="05C2FABB"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50" w:type="dxa"/>
          </w:tcPr>
          <w:p w14:paraId="2419911B"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992" w:type="dxa"/>
          </w:tcPr>
          <w:p w14:paraId="03E082FE"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851" w:type="dxa"/>
          </w:tcPr>
          <w:p w14:paraId="570DF701"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908" w:type="dxa"/>
            <w:tcBorders>
              <w:bottom w:val="single" w:sz="4" w:space="0" w:color="auto"/>
            </w:tcBorders>
          </w:tcPr>
          <w:p w14:paraId="4DC9CC10"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909" w:type="dxa"/>
            <w:tcBorders>
              <w:bottom w:val="single" w:sz="4" w:space="0" w:color="auto"/>
            </w:tcBorders>
          </w:tcPr>
          <w:p w14:paraId="51A64E77" w14:textId="77777777" w:rsidR="003B234C" w:rsidRPr="00836ADA" w:rsidRDefault="003B234C" w:rsidP="003B234C">
            <w:pPr>
              <w:pStyle w:val="TAH"/>
              <w:rPr>
                <w:rFonts w:eastAsia="?? ??" w:cs="v4.2.0"/>
                <w:lang w:eastAsia="en-US"/>
              </w:rPr>
            </w:pPr>
            <w:r w:rsidRPr="00836ADA">
              <w:rPr>
                <w:rFonts w:eastAsia="?? ??" w:cs="v4.2.0"/>
                <w:lang w:eastAsia="en-US"/>
              </w:rPr>
              <w:t>T2</w:t>
            </w:r>
          </w:p>
        </w:tc>
      </w:tr>
      <w:tr w:rsidR="003B234C" w:rsidRPr="00836ADA" w14:paraId="635F5F4D" w14:textId="77777777">
        <w:trPr>
          <w:cantSplit/>
          <w:jc w:val="center"/>
        </w:trPr>
        <w:tc>
          <w:tcPr>
            <w:tcW w:w="1781" w:type="dxa"/>
            <w:tcBorders>
              <w:top w:val="single" w:sz="4" w:space="0" w:color="auto"/>
            </w:tcBorders>
            <w:vAlign w:val="center"/>
          </w:tcPr>
          <w:p w14:paraId="174D013E"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099" w:type="dxa"/>
            <w:tcBorders>
              <w:top w:val="single" w:sz="4" w:space="0" w:color="auto"/>
            </w:tcBorders>
            <w:vAlign w:val="center"/>
          </w:tcPr>
          <w:p w14:paraId="00355A41" w14:textId="77777777" w:rsidR="003B234C" w:rsidRPr="00836ADA" w:rsidRDefault="003B234C" w:rsidP="003B234C">
            <w:pPr>
              <w:pStyle w:val="TAC"/>
              <w:rPr>
                <w:rFonts w:eastAsia="?? ??" w:cs="Arial"/>
                <w:lang w:eastAsia="en-US"/>
              </w:rPr>
            </w:pPr>
          </w:p>
        </w:tc>
        <w:tc>
          <w:tcPr>
            <w:tcW w:w="1740" w:type="dxa"/>
            <w:gridSpan w:val="2"/>
            <w:tcBorders>
              <w:top w:val="nil"/>
            </w:tcBorders>
            <w:vAlign w:val="center"/>
          </w:tcPr>
          <w:p w14:paraId="19D421F8" w14:textId="77777777" w:rsidR="003B234C" w:rsidRPr="00836ADA" w:rsidRDefault="003B234C" w:rsidP="003B234C">
            <w:pPr>
              <w:pStyle w:val="TAC"/>
              <w:rPr>
                <w:rFonts w:eastAsia="?? ??" w:cs="Arial"/>
                <w:lang w:eastAsia="en-US"/>
              </w:rPr>
            </w:pPr>
            <w:r w:rsidRPr="00836ADA">
              <w:rPr>
                <w:rFonts w:eastAsia="?? ??" w:cs="Arial"/>
                <w:lang w:eastAsia="en-US"/>
              </w:rPr>
              <w:t>Channel 1</w:t>
            </w:r>
          </w:p>
        </w:tc>
        <w:tc>
          <w:tcPr>
            <w:tcW w:w="1843" w:type="dxa"/>
            <w:gridSpan w:val="2"/>
            <w:tcBorders>
              <w:top w:val="nil"/>
            </w:tcBorders>
            <w:vAlign w:val="center"/>
          </w:tcPr>
          <w:p w14:paraId="7A27DCF7" w14:textId="77777777" w:rsidR="003B234C" w:rsidRPr="00836ADA" w:rsidRDefault="003B234C" w:rsidP="003B234C">
            <w:pPr>
              <w:pStyle w:val="TAC"/>
              <w:rPr>
                <w:rFonts w:eastAsia="?? ??" w:cs="Arial"/>
                <w:lang w:eastAsia="en-US"/>
              </w:rPr>
            </w:pPr>
            <w:r w:rsidRPr="00836ADA">
              <w:rPr>
                <w:rFonts w:eastAsia="?? ??" w:cs="Arial"/>
                <w:lang w:eastAsia="en-US"/>
              </w:rPr>
              <w:t>Channel 1</w:t>
            </w:r>
          </w:p>
        </w:tc>
        <w:tc>
          <w:tcPr>
            <w:tcW w:w="1817" w:type="dxa"/>
            <w:gridSpan w:val="2"/>
            <w:tcBorders>
              <w:top w:val="single" w:sz="4" w:space="0" w:color="auto"/>
            </w:tcBorders>
            <w:vAlign w:val="center"/>
          </w:tcPr>
          <w:p w14:paraId="6654EEF0" w14:textId="77777777" w:rsidR="003B234C" w:rsidRPr="00836ADA" w:rsidRDefault="003B234C" w:rsidP="003B234C">
            <w:pPr>
              <w:pStyle w:val="TAC"/>
              <w:rPr>
                <w:rFonts w:eastAsia="?? ??" w:cs="Arial"/>
                <w:lang w:eastAsia="en-US"/>
              </w:rPr>
            </w:pPr>
            <w:r w:rsidRPr="00836ADA">
              <w:rPr>
                <w:rFonts w:eastAsia="?? ??" w:cs="Arial"/>
                <w:lang w:eastAsia="en-US"/>
              </w:rPr>
              <w:t>Channel 2</w:t>
            </w:r>
          </w:p>
        </w:tc>
      </w:tr>
      <w:tr w:rsidR="003B234C" w:rsidRPr="00836ADA" w14:paraId="0ABCD9FA" w14:textId="77777777">
        <w:trPr>
          <w:cantSplit/>
          <w:jc w:val="center"/>
        </w:trPr>
        <w:tc>
          <w:tcPr>
            <w:tcW w:w="1781" w:type="dxa"/>
            <w:tcBorders>
              <w:top w:val="nil"/>
            </w:tcBorders>
            <w:vAlign w:val="center"/>
          </w:tcPr>
          <w:p w14:paraId="5CD7FF50" w14:textId="77777777" w:rsidR="003B234C" w:rsidRPr="00836ADA" w:rsidRDefault="003B234C" w:rsidP="003B234C">
            <w:pPr>
              <w:pStyle w:val="TAC"/>
              <w:rPr>
                <w:rFonts w:cs="Arial"/>
                <w:lang w:eastAsia="en-US"/>
              </w:rPr>
            </w:pPr>
            <w:r w:rsidRPr="00836ADA">
              <w:rPr>
                <w:rFonts w:cs="Arial"/>
                <w:lang w:eastAsia="en-US"/>
              </w:rPr>
              <w:t>CPICH_Ec/Ior</w:t>
            </w:r>
          </w:p>
        </w:tc>
        <w:tc>
          <w:tcPr>
            <w:tcW w:w="1099" w:type="dxa"/>
            <w:tcBorders>
              <w:top w:val="nil"/>
            </w:tcBorders>
            <w:vAlign w:val="center"/>
          </w:tcPr>
          <w:p w14:paraId="656A80F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740" w:type="dxa"/>
            <w:gridSpan w:val="2"/>
            <w:tcBorders>
              <w:top w:val="nil"/>
            </w:tcBorders>
            <w:vAlign w:val="center"/>
          </w:tcPr>
          <w:p w14:paraId="41E1986F"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1843" w:type="dxa"/>
            <w:gridSpan w:val="2"/>
            <w:tcBorders>
              <w:top w:val="nil"/>
            </w:tcBorders>
            <w:vAlign w:val="center"/>
          </w:tcPr>
          <w:p w14:paraId="06A1AFF9"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1817" w:type="dxa"/>
            <w:gridSpan w:val="2"/>
            <w:tcBorders>
              <w:top w:val="nil"/>
            </w:tcBorders>
            <w:vAlign w:val="center"/>
          </w:tcPr>
          <w:p w14:paraId="03E8882D"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6E083E28" w14:textId="77777777">
        <w:trPr>
          <w:cantSplit/>
          <w:jc w:val="center"/>
        </w:trPr>
        <w:tc>
          <w:tcPr>
            <w:tcW w:w="1781" w:type="dxa"/>
            <w:tcBorders>
              <w:top w:val="nil"/>
            </w:tcBorders>
            <w:vAlign w:val="center"/>
          </w:tcPr>
          <w:p w14:paraId="0A030512" w14:textId="77777777" w:rsidR="003B234C" w:rsidRPr="00836ADA" w:rsidRDefault="003B234C" w:rsidP="003B234C">
            <w:pPr>
              <w:pStyle w:val="TAC"/>
              <w:rPr>
                <w:rFonts w:cs="Arial"/>
                <w:lang w:eastAsia="en-US"/>
              </w:rPr>
            </w:pPr>
            <w:r w:rsidRPr="00836ADA">
              <w:rPr>
                <w:rFonts w:cs="Arial"/>
                <w:lang w:eastAsia="en-US"/>
              </w:rPr>
              <w:t>PCCPCH_Ec/Ior</w:t>
            </w:r>
          </w:p>
        </w:tc>
        <w:tc>
          <w:tcPr>
            <w:tcW w:w="1099" w:type="dxa"/>
            <w:tcBorders>
              <w:top w:val="nil"/>
            </w:tcBorders>
            <w:vAlign w:val="center"/>
          </w:tcPr>
          <w:p w14:paraId="30E62E5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740" w:type="dxa"/>
            <w:gridSpan w:val="2"/>
            <w:tcBorders>
              <w:top w:val="nil"/>
            </w:tcBorders>
            <w:vAlign w:val="center"/>
          </w:tcPr>
          <w:p w14:paraId="098BF521"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1843" w:type="dxa"/>
            <w:gridSpan w:val="2"/>
            <w:tcBorders>
              <w:top w:val="nil"/>
            </w:tcBorders>
            <w:vAlign w:val="center"/>
          </w:tcPr>
          <w:p w14:paraId="5947B7B2"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1817" w:type="dxa"/>
            <w:gridSpan w:val="2"/>
            <w:tcBorders>
              <w:top w:val="nil"/>
            </w:tcBorders>
            <w:vAlign w:val="center"/>
          </w:tcPr>
          <w:p w14:paraId="2F5F1729"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1E32D549" w14:textId="77777777">
        <w:trPr>
          <w:cantSplit/>
          <w:jc w:val="center"/>
        </w:trPr>
        <w:tc>
          <w:tcPr>
            <w:tcW w:w="1781" w:type="dxa"/>
            <w:tcBorders>
              <w:top w:val="nil"/>
            </w:tcBorders>
            <w:vAlign w:val="center"/>
          </w:tcPr>
          <w:p w14:paraId="4D45828F" w14:textId="77777777" w:rsidR="003B234C" w:rsidRPr="00836ADA" w:rsidRDefault="003B234C" w:rsidP="003B234C">
            <w:pPr>
              <w:pStyle w:val="TAC"/>
              <w:rPr>
                <w:rFonts w:cs="Arial"/>
                <w:lang w:eastAsia="en-US"/>
              </w:rPr>
            </w:pPr>
            <w:r w:rsidRPr="00836ADA">
              <w:rPr>
                <w:rFonts w:cs="Arial"/>
                <w:lang w:eastAsia="en-US"/>
              </w:rPr>
              <w:t>SCH_Ec/Ior</w:t>
            </w:r>
          </w:p>
        </w:tc>
        <w:tc>
          <w:tcPr>
            <w:tcW w:w="1099" w:type="dxa"/>
            <w:tcBorders>
              <w:top w:val="nil"/>
            </w:tcBorders>
            <w:vAlign w:val="center"/>
          </w:tcPr>
          <w:p w14:paraId="7EAE95D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740" w:type="dxa"/>
            <w:gridSpan w:val="2"/>
            <w:tcBorders>
              <w:top w:val="nil"/>
            </w:tcBorders>
            <w:vAlign w:val="center"/>
          </w:tcPr>
          <w:p w14:paraId="0AB85166"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1843" w:type="dxa"/>
            <w:gridSpan w:val="2"/>
            <w:tcBorders>
              <w:top w:val="nil"/>
            </w:tcBorders>
            <w:vAlign w:val="center"/>
          </w:tcPr>
          <w:p w14:paraId="5C177152"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1817" w:type="dxa"/>
            <w:gridSpan w:val="2"/>
            <w:tcBorders>
              <w:top w:val="nil"/>
            </w:tcBorders>
            <w:vAlign w:val="center"/>
          </w:tcPr>
          <w:p w14:paraId="0A634AA2"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27D71DCD" w14:textId="77777777">
        <w:trPr>
          <w:cantSplit/>
          <w:jc w:val="center"/>
        </w:trPr>
        <w:tc>
          <w:tcPr>
            <w:tcW w:w="1781" w:type="dxa"/>
            <w:tcBorders>
              <w:top w:val="nil"/>
            </w:tcBorders>
            <w:vAlign w:val="center"/>
          </w:tcPr>
          <w:p w14:paraId="1F2D2059" w14:textId="77777777" w:rsidR="003B234C" w:rsidRPr="00836ADA" w:rsidRDefault="003B234C" w:rsidP="003B234C">
            <w:pPr>
              <w:pStyle w:val="TAC"/>
              <w:rPr>
                <w:rFonts w:cs="Arial"/>
                <w:lang w:eastAsia="en-US"/>
              </w:rPr>
            </w:pPr>
            <w:r w:rsidRPr="00836ADA">
              <w:rPr>
                <w:rFonts w:cs="Arial"/>
                <w:lang w:eastAsia="en-US"/>
              </w:rPr>
              <w:t>PICH_Ec/Ior</w:t>
            </w:r>
          </w:p>
        </w:tc>
        <w:tc>
          <w:tcPr>
            <w:tcW w:w="1099" w:type="dxa"/>
            <w:tcBorders>
              <w:top w:val="nil"/>
            </w:tcBorders>
            <w:vAlign w:val="center"/>
          </w:tcPr>
          <w:p w14:paraId="213EAD1B"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740" w:type="dxa"/>
            <w:gridSpan w:val="2"/>
            <w:tcBorders>
              <w:top w:val="nil"/>
            </w:tcBorders>
            <w:vAlign w:val="center"/>
          </w:tcPr>
          <w:p w14:paraId="7C83B62D"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1843" w:type="dxa"/>
            <w:gridSpan w:val="2"/>
            <w:tcBorders>
              <w:top w:val="nil"/>
            </w:tcBorders>
            <w:vAlign w:val="center"/>
          </w:tcPr>
          <w:p w14:paraId="63F0E697"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1817" w:type="dxa"/>
            <w:gridSpan w:val="2"/>
            <w:tcBorders>
              <w:top w:val="nil"/>
            </w:tcBorders>
            <w:vAlign w:val="center"/>
          </w:tcPr>
          <w:p w14:paraId="2BCB0DA4"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0CC2635F" w14:textId="77777777">
        <w:trPr>
          <w:cantSplit/>
          <w:jc w:val="center"/>
        </w:trPr>
        <w:tc>
          <w:tcPr>
            <w:tcW w:w="1781" w:type="dxa"/>
            <w:tcBorders>
              <w:top w:val="nil"/>
            </w:tcBorders>
            <w:vAlign w:val="center"/>
          </w:tcPr>
          <w:p w14:paraId="029F176B" w14:textId="77777777" w:rsidR="003B234C" w:rsidRPr="00836ADA" w:rsidRDefault="003B234C" w:rsidP="003B234C">
            <w:pPr>
              <w:pStyle w:val="TAC"/>
              <w:rPr>
                <w:rFonts w:cs="Arial"/>
                <w:lang w:eastAsia="en-US"/>
              </w:rPr>
            </w:pPr>
            <w:r w:rsidRPr="00836ADA">
              <w:rPr>
                <w:rFonts w:cs="Arial"/>
                <w:lang w:eastAsia="en-US"/>
              </w:rPr>
              <w:t>DPCH_Ec/Ior</w:t>
            </w:r>
          </w:p>
        </w:tc>
        <w:tc>
          <w:tcPr>
            <w:tcW w:w="1099" w:type="dxa"/>
            <w:tcBorders>
              <w:top w:val="nil"/>
            </w:tcBorders>
            <w:vAlign w:val="center"/>
          </w:tcPr>
          <w:p w14:paraId="2C522476"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1740" w:type="dxa"/>
            <w:gridSpan w:val="2"/>
            <w:tcBorders>
              <w:top w:val="nil"/>
            </w:tcBorders>
            <w:vAlign w:val="center"/>
          </w:tcPr>
          <w:p w14:paraId="664D8C5F" w14:textId="77777777" w:rsidR="003B234C" w:rsidRPr="00836ADA" w:rsidRDefault="003B234C" w:rsidP="003B234C">
            <w:pPr>
              <w:pStyle w:val="TAC"/>
              <w:rPr>
                <w:rFonts w:eastAsia="?? ??" w:cs="Arial"/>
                <w:lang w:eastAsia="en-US"/>
              </w:rPr>
            </w:pPr>
            <w:r w:rsidRPr="00836ADA">
              <w:rPr>
                <w:rFonts w:eastAsia="?? ??" w:cs="Arial"/>
                <w:lang w:eastAsia="en-US"/>
              </w:rPr>
              <w:t>Note 1</w:t>
            </w:r>
          </w:p>
        </w:tc>
        <w:tc>
          <w:tcPr>
            <w:tcW w:w="1843" w:type="dxa"/>
            <w:gridSpan w:val="2"/>
            <w:tcBorders>
              <w:top w:val="nil"/>
            </w:tcBorders>
            <w:vAlign w:val="center"/>
          </w:tcPr>
          <w:p w14:paraId="480F109F" w14:textId="77777777" w:rsidR="003B234C" w:rsidRPr="00836ADA" w:rsidRDefault="003B234C" w:rsidP="003B234C">
            <w:pPr>
              <w:pStyle w:val="TAC"/>
              <w:rPr>
                <w:rFonts w:eastAsia="?? ??" w:cs="Arial"/>
                <w:lang w:eastAsia="en-US"/>
              </w:rPr>
            </w:pPr>
            <w:r w:rsidRPr="00836ADA">
              <w:rPr>
                <w:rFonts w:eastAsia="?? ??" w:cs="Arial"/>
                <w:lang w:eastAsia="en-US"/>
              </w:rPr>
              <w:t>N/A</w:t>
            </w:r>
          </w:p>
        </w:tc>
        <w:tc>
          <w:tcPr>
            <w:tcW w:w="1817" w:type="dxa"/>
            <w:gridSpan w:val="2"/>
            <w:tcBorders>
              <w:top w:val="nil"/>
            </w:tcBorders>
            <w:vAlign w:val="center"/>
          </w:tcPr>
          <w:p w14:paraId="04FD8420" w14:textId="77777777" w:rsidR="003B234C" w:rsidRPr="00836ADA" w:rsidRDefault="003B234C" w:rsidP="003B234C">
            <w:pPr>
              <w:pStyle w:val="TAC"/>
              <w:rPr>
                <w:rFonts w:eastAsia="?? ??" w:cs="Arial"/>
                <w:lang w:eastAsia="en-US"/>
              </w:rPr>
            </w:pPr>
            <w:r w:rsidRPr="00836ADA">
              <w:rPr>
                <w:rFonts w:eastAsia="?? ??" w:cs="Arial"/>
                <w:lang w:eastAsia="en-US"/>
              </w:rPr>
              <w:t>N/A</w:t>
            </w:r>
          </w:p>
        </w:tc>
      </w:tr>
      <w:tr w:rsidR="003B234C" w:rsidRPr="00836ADA" w14:paraId="75D1C558" w14:textId="77777777">
        <w:trPr>
          <w:cantSplit/>
          <w:jc w:val="center"/>
        </w:trPr>
        <w:tc>
          <w:tcPr>
            <w:tcW w:w="1781" w:type="dxa"/>
            <w:tcBorders>
              <w:top w:val="nil"/>
            </w:tcBorders>
            <w:vAlign w:val="center"/>
          </w:tcPr>
          <w:p w14:paraId="186AD947" w14:textId="77777777" w:rsidR="003B234C" w:rsidRPr="00836ADA" w:rsidRDefault="003B234C" w:rsidP="003B234C">
            <w:pPr>
              <w:pStyle w:val="TAC"/>
              <w:rPr>
                <w:rFonts w:cs="Arial"/>
                <w:lang w:eastAsia="en-US"/>
              </w:rPr>
            </w:pPr>
            <w:r w:rsidRPr="00836ADA">
              <w:rPr>
                <w:rFonts w:cs="Arial"/>
                <w:lang w:eastAsia="en-US"/>
              </w:rPr>
              <w:t>OCNS</w:t>
            </w:r>
          </w:p>
        </w:tc>
        <w:tc>
          <w:tcPr>
            <w:tcW w:w="1099" w:type="dxa"/>
            <w:tcBorders>
              <w:top w:val="nil"/>
            </w:tcBorders>
            <w:vAlign w:val="center"/>
          </w:tcPr>
          <w:p w14:paraId="561E413F" w14:textId="77777777" w:rsidR="003B234C" w:rsidRPr="00836ADA" w:rsidRDefault="003B234C" w:rsidP="003B234C">
            <w:pPr>
              <w:pStyle w:val="TAC"/>
              <w:rPr>
                <w:rFonts w:eastAsia="?? ??" w:cs="Arial"/>
                <w:lang w:eastAsia="en-US"/>
              </w:rPr>
            </w:pPr>
          </w:p>
        </w:tc>
        <w:tc>
          <w:tcPr>
            <w:tcW w:w="1740" w:type="dxa"/>
            <w:gridSpan w:val="2"/>
            <w:tcBorders>
              <w:top w:val="nil"/>
            </w:tcBorders>
            <w:vAlign w:val="center"/>
          </w:tcPr>
          <w:p w14:paraId="61BA0086" w14:textId="77777777" w:rsidR="003B234C" w:rsidRPr="00836ADA" w:rsidRDefault="003B234C" w:rsidP="003B234C">
            <w:pPr>
              <w:pStyle w:val="TAC"/>
              <w:rPr>
                <w:rFonts w:eastAsia="?? ??" w:cs="Arial"/>
                <w:lang w:eastAsia="en-US"/>
              </w:rPr>
            </w:pPr>
            <w:r w:rsidRPr="00836ADA">
              <w:rPr>
                <w:rFonts w:eastAsia="?? ??" w:cs="Arial"/>
                <w:lang w:eastAsia="en-US"/>
              </w:rPr>
              <w:t>Note 2</w:t>
            </w:r>
          </w:p>
        </w:tc>
        <w:tc>
          <w:tcPr>
            <w:tcW w:w="1843" w:type="dxa"/>
            <w:gridSpan w:val="2"/>
            <w:tcBorders>
              <w:top w:val="nil"/>
            </w:tcBorders>
            <w:vAlign w:val="center"/>
          </w:tcPr>
          <w:p w14:paraId="37B31170" w14:textId="77777777" w:rsidR="003B234C" w:rsidRPr="00836ADA" w:rsidRDefault="003B234C" w:rsidP="003B234C">
            <w:pPr>
              <w:pStyle w:val="TAC"/>
              <w:rPr>
                <w:rFonts w:eastAsia="?? ??" w:cs="Arial"/>
                <w:lang w:eastAsia="en-US"/>
              </w:rPr>
            </w:pPr>
            <w:r w:rsidRPr="00836ADA">
              <w:rPr>
                <w:rFonts w:eastAsia="?? ??" w:cs="Arial"/>
                <w:lang w:eastAsia="en-US"/>
              </w:rPr>
              <w:t xml:space="preserve"> -0.941</w:t>
            </w:r>
          </w:p>
        </w:tc>
        <w:tc>
          <w:tcPr>
            <w:tcW w:w="1817" w:type="dxa"/>
            <w:gridSpan w:val="2"/>
            <w:tcBorders>
              <w:top w:val="nil"/>
            </w:tcBorders>
            <w:vAlign w:val="center"/>
          </w:tcPr>
          <w:p w14:paraId="6BB0B9B8" w14:textId="77777777" w:rsidR="003B234C" w:rsidRPr="00836ADA" w:rsidRDefault="003B234C" w:rsidP="003B234C">
            <w:pPr>
              <w:pStyle w:val="TAC"/>
              <w:rPr>
                <w:rFonts w:eastAsia="?? ??" w:cs="Arial"/>
                <w:lang w:eastAsia="en-US"/>
              </w:rPr>
            </w:pPr>
            <w:r w:rsidRPr="00836ADA">
              <w:rPr>
                <w:rFonts w:eastAsia="?? ??" w:cs="Arial"/>
                <w:lang w:eastAsia="en-US"/>
              </w:rPr>
              <w:t xml:space="preserve"> -0.941</w:t>
            </w:r>
          </w:p>
        </w:tc>
      </w:tr>
      <w:tr w:rsidR="003B234C" w:rsidRPr="00836ADA" w14:paraId="70FCCB82" w14:textId="77777777">
        <w:trPr>
          <w:cantSplit/>
          <w:jc w:val="center"/>
        </w:trPr>
        <w:tc>
          <w:tcPr>
            <w:tcW w:w="1781" w:type="dxa"/>
            <w:vAlign w:val="center"/>
          </w:tcPr>
          <w:p w14:paraId="0B8CCAC4"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52BE1272">
                <v:shape id="_x0000_i1353" type="#_x0000_t75" style="width:37pt;height:17pt" o:ole="" fillcolor="window">
                  <v:imagedata r:id="rId185" o:title=""/>
                </v:shape>
                <o:OLEObject Type="Embed" ProgID="Equation.3" ShapeID="_x0000_i1353" DrawAspect="Content" ObjectID="_1710576029" r:id="rId441"/>
              </w:object>
            </w:r>
          </w:p>
        </w:tc>
        <w:tc>
          <w:tcPr>
            <w:tcW w:w="1099" w:type="dxa"/>
            <w:vAlign w:val="center"/>
          </w:tcPr>
          <w:p w14:paraId="334B762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890" w:type="dxa"/>
            <w:vAlign w:val="center"/>
          </w:tcPr>
          <w:p w14:paraId="7101864B" w14:textId="77777777" w:rsidR="003B234C" w:rsidRPr="00836ADA" w:rsidRDefault="003B234C" w:rsidP="003B234C">
            <w:pPr>
              <w:pStyle w:val="TAC"/>
              <w:rPr>
                <w:rFonts w:eastAsia="?? ??" w:cs="Arial"/>
                <w:lang w:eastAsia="en-US"/>
              </w:rPr>
            </w:pPr>
            <w:r w:rsidRPr="00836ADA">
              <w:rPr>
                <w:rFonts w:eastAsia="?? ??" w:cs="Arial"/>
                <w:lang w:eastAsia="en-US"/>
              </w:rPr>
              <w:t>0</w:t>
            </w:r>
          </w:p>
        </w:tc>
        <w:tc>
          <w:tcPr>
            <w:tcW w:w="850" w:type="dxa"/>
            <w:vAlign w:val="center"/>
          </w:tcPr>
          <w:p w14:paraId="6289E54D" w14:textId="77777777" w:rsidR="003B234C" w:rsidRPr="00836ADA" w:rsidRDefault="003B234C" w:rsidP="003B234C">
            <w:pPr>
              <w:pStyle w:val="TAC"/>
              <w:rPr>
                <w:rFonts w:eastAsia="?? ??" w:cs="Arial"/>
                <w:lang w:eastAsia="en-US"/>
              </w:rPr>
            </w:pPr>
            <w:r w:rsidRPr="00836ADA">
              <w:rPr>
                <w:rFonts w:eastAsia="?? ??" w:cs="Arial"/>
                <w:lang w:eastAsia="en-US"/>
              </w:rPr>
              <w:t>5.42</w:t>
            </w:r>
          </w:p>
        </w:tc>
        <w:tc>
          <w:tcPr>
            <w:tcW w:w="992" w:type="dxa"/>
            <w:vAlign w:val="center"/>
          </w:tcPr>
          <w:p w14:paraId="5F2EB721"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851" w:type="dxa"/>
            <w:vAlign w:val="center"/>
          </w:tcPr>
          <w:p w14:paraId="1E344601" w14:textId="77777777" w:rsidR="003B234C" w:rsidRPr="00836ADA" w:rsidRDefault="003B234C" w:rsidP="003B234C">
            <w:pPr>
              <w:pStyle w:val="TAC"/>
              <w:rPr>
                <w:rFonts w:eastAsia="?? ??" w:cs="Arial"/>
                <w:lang w:eastAsia="en-US"/>
              </w:rPr>
            </w:pPr>
            <w:r w:rsidRPr="00836ADA">
              <w:rPr>
                <w:rFonts w:eastAsia="?? ??" w:cs="Arial"/>
                <w:lang w:eastAsia="en-US"/>
              </w:rPr>
              <w:t>3.92</w:t>
            </w:r>
          </w:p>
        </w:tc>
        <w:tc>
          <w:tcPr>
            <w:tcW w:w="908" w:type="dxa"/>
            <w:vAlign w:val="center"/>
          </w:tcPr>
          <w:p w14:paraId="566E661C" w14:textId="77777777" w:rsidR="003B234C" w:rsidRPr="00836ADA" w:rsidRDefault="003B234C" w:rsidP="003B234C">
            <w:pPr>
              <w:pStyle w:val="TAC"/>
              <w:rPr>
                <w:rFonts w:eastAsia="?? ??" w:cs="Arial"/>
                <w:lang w:eastAsia="en-US"/>
              </w:rPr>
            </w:pPr>
            <w:r w:rsidRPr="00836ADA">
              <w:rPr>
                <w:rFonts w:eastAsia="?? ??" w:cs="Arial"/>
                <w:lang w:eastAsia="en-US"/>
              </w:rPr>
              <w:t>-1.8</w:t>
            </w:r>
          </w:p>
        </w:tc>
        <w:tc>
          <w:tcPr>
            <w:tcW w:w="909" w:type="dxa"/>
            <w:vAlign w:val="center"/>
          </w:tcPr>
          <w:p w14:paraId="64502087" w14:textId="77777777" w:rsidR="003B234C" w:rsidRPr="00836ADA" w:rsidRDefault="003B234C" w:rsidP="003B234C">
            <w:pPr>
              <w:pStyle w:val="TAC"/>
              <w:rPr>
                <w:rFonts w:eastAsia="?? ??" w:cs="Arial"/>
                <w:lang w:eastAsia="en-US"/>
              </w:rPr>
            </w:pPr>
            <w:r w:rsidRPr="00836ADA">
              <w:rPr>
                <w:rFonts w:eastAsia="?? ??" w:cs="Arial"/>
                <w:lang w:eastAsia="en-US"/>
              </w:rPr>
              <w:t>-1.8</w:t>
            </w:r>
          </w:p>
        </w:tc>
      </w:tr>
      <w:tr w:rsidR="003B234C" w:rsidRPr="00836ADA" w14:paraId="48644FFA" w14:textId="77777777">
        <w:trPr>
          <w:cantSplit/>
          <w:jc w:val="center"/>
        </w:trPr>
        <w:tc>
          <w:tcPr>
            <w:tcW w:w="1781" w:type="dxa"/>
            <w:vAlign w:val="center"/>
          </w:tcPr>
          <w:p w14:paraId="2D182CB8"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60D68850">
                <v:shape id="_x0000_i1354" type="#_x0000_t75" style="width:16pt;height:15pt" o:ole="" fillcolor="window">
                  <v:imagedata r:id="rId187" o:title=""/>
                </v:shape>
                <o:OLEObject Type="Embed" ProgID="Equation.3" ShapeID="_x0000_i1354" DrawAspect="Content" ObjectID="_1710576030" r:id="rId442"/>
              </w:object>
            </w:r>
          </w:p>
        </w:tc>
        <w:tc>
          <w:tcPr>
            <w:tcW w:w="1099" w:type="dxa"/>
            <w:vAlign w:val="center"/>
          </w:tcPr>
          <w:p w14:paraId="1378574D"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3583" w:type="dxa"/>
            <w:gridSpan w:val="4"/>
            <w:vAlign w:val="center"/>
          </w:tcPr>
          <w:p w14:paraId="0AB9F141" w14:textId="77777777" w:rsidR="003B234C" w:rsidRPr="00836ADA" w:rsidRDefault="003B234C" w:rsidP="003B234C">
            <w:pPr>
              <w:pStyle w:val="TAC"/>
              <w:rPr>
                <w:rFonts w:eastAsia="?? ??" w:cs="Arial"/>
                <w:lang w:eastAsia="en-US"/>
              </w:rPr>
            </w:pPr>
            <w:r w:rsidRPr="00836ADA">
              <w:rPr>
                <w:rFonts w:eastAsia="?? ??" w:cs="Arial"/>
                <w:lang w:eastAsia="en-US"/>
              </w:rPr>
              <w:t>-70</w:t>
            </w:r>
          </w:p>
        </w:tc>
        <w:tc>
          <w:tcPr>
            <w:tcW w:w="1817" w:type="dxa"/>
            <w:gridSpan w:val="2"/>
            <w:vAlign w:val="center"/>
          </w:tcPr>
          <w:p w14:paraId="1A68FAA5"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219DA931" w14:textId="77777777">
        <w:trPr>
          <w:cantSplit/>
          <w:jc w:val="center"/>
        </w:trPr>
        <w:tc>
          <w:tcPr>
            <w:tcW w:w="1781" w:type="dxa"/>
            <w:tcBorders>
              <w:top w:val="nil"/>
            </w:tcBorders>
            <w:vAlign w:val="center"/>
          </w:tcPr>
          <w:p w14:paraId="4B5D00F6" w14:textId="77777777" w:rsidR="003B234C" w:rsidRPr="00836ADA" w:rsidRDefault="003B234C" w:rsidP="003B234C">
            <w:pPr>
              <w:pStyle w:val="TAC"/>
              <w:rPr>
                <w:rFonts w:cs="Arial"/>
                <w:lang w:eastAsia="en-US"/>
              </w:rPr>
            </w:pPr>
            <w:r w:rsidRPr="00836ADA">
              <w:rPr>
                <w:rFonts w:cs="Arial"/>
                <w:lang w:eastAsia="en-US"/>
              </w:rPr>
              <w:t>CPICH_Ec/Io</w:t>
            </w:r>
          </w:p>
        </w:tc>
        <w:tc>
          <w:tcPr>
            <w:tcW w:w="1099" w:type="dxa"/>
            <w:tcBorders>
              <w:top w:val="nil"/>
            </w:tcBorders>
            <w:vAlign w:val="center"/>
          </w:tcPr>
          <w:p w14:paraId="49FAC0B9"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890" w:type="dxa"/>
            <w:tcBorders>
              <w:top w:val="nil"/>
            </w:tcBorders>
            <w:vAlign w:val="center"/>
          </w:tcPr>
          <w:p w14:paraId="33C04D81"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850" w:type="dxa"/>
            <w:tcBorders>
              <w:top w:val="nil"/>
            </w:tcBorders>
            <w:vAlign w:val="center"/>
          </w:tcPr>
          <w:p w14:paraId="736A0E99"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992" w:type="dxa"/>
            <w:tcBorders>
              <w:top w:val="nil"/>
            </w:tcBorders>
            <w:vAlign w:val="center"/>
          </w:tcPr>
          <w:p w14:paraId="46BF0163"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851" w:type="dxa"/>
            <w:tcBorders>
              <w:top w:val="nil"/>
            </w:tcBorders>
            <w:vAlign w:val="center"/>
          </w:tcPr>
          <w:p w14:paraId="28A50BE8" w14:textId="77777777" w:rsidR="003B234C" w:rsidRPr="00836ADA" w:rsidRDefault="003B234C" w:rsidP="003B234C">
            <w:pPr>
              <w:pStyle w:val="TAC"/>
              <w:rPr>
                <w:rFonts w:eastAsia="?? ??" w:cs="Arial"/>
                <w:lang w:eastAsia="en-US"/>
              </w:rPr>
            </w:pPr>
            <w:r w:rsidRPr="00836ADA">
              <w:rPr>
                <w:rFonts w:eastAsia="?? ??" w:cs="Arial"/>
                <w:lang w:eastAsia="en-US"/>
              </w:rPr>
              <w:t>-14.5</w:t>
            </w:r>
          </w:p>
        </w:tc>
        <w:tc>
          <w:tcPr>
            <w:tcW w:w="908" w:type="dxa"/>
            <w:tcBorders>
              <w:top w:val="nil"/>
            </w:tcBorders>
            <w:vAlign w:val="center"/>
          </w:tcPr>
          <w:p w14:paraId="5EC68E0F" w14:textId="77777777" w:rsidR="003B234C" w:rsidRPr="00836ADA" w:rsidRDefault="003B234C" w:rsidP="003B234C">
            <w:pPr>
              <w:pStyle w:val="TAC"/>
              <w:rPr>
                <w:rFonts w:eastAsia="?? ??" w:cs="Arial"/>
                <w:lang w:eastAsia="en-US"/>
              </w:rPr>
            </w:pPr>
            <w:r w:rsidRPr="00836ADA">
              <w:rPr>
                <w:rFonts w:eastAsia="?? ??" w:cs="Arial"/>
                <w:lang w:eastAsia="en-US"/>
              </w:rPr>
              <w:t>-14</w:t>
            </w:r>
          </w:p>
        </w:tc>
        <w:tc>
          <w:tcPr>
            <w:tcW w:w="909" w:type="dxa"/>
            <w:tcBorders>
              <w:top w:val="nil"/>
            </w:tcBorders>
            <w:vAlign w:val="center"/>
          </w:tcPr>
          <w:p w14:paraId="0244B9EF" w14:textId="77777777" w:rsidR="003B234C" w:rsidRPr="00836ADA" w:rsidRDefault="003B234C" w:rsidP="003B234C">
            <w:pPr>
              <w:pStyle w:val="TAC"/>
              <w:rPr>
                <w:rFonts w:eastAsia="?? ??" w:cs="Arial"/>
                <w:lang w:eastAsia="en-US"/>
              </w:rPr>
            </w:pPr>
            <w:r w:rsidRPr="00836ADA">
              <w:rPr>
                <w:rFonts w:eastAsia="?? ??" w:cs="Arial"/>
                <w:lang w:eastAsia="en-US"/>
              </w:rPr>
              <w:t>-14</w:t>
            </w:r>
          </w:p>
        </w:tc>
      </w:tr>
      <w:tr w:rsidR="003B234C" w:rsidRPr="00836ADA" w14:paraId="4BD81ECE" w14:textId="77777777">
        <w:trPr>
          <w:cantSplit/>
          <w:jc w:val="center"/>
        </w:trPr>
        <w:tc>
          <w:tcPr>
            <w:tcW w:w="1781" w:type="dxa"/>
            <w:vAlign w:val="center"/>
          </w:tcPr>
          <w:p w14:paraId="38708C74"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6499" w:type="dxa"/>
            <w:gridSpan w:val="7"/>
            <w:vAlign w:val="center"/>
          </w:tcPr>
          <w:p w14:paraId="50C90BD7" w14:textId="77777777" w:rsidR="003B234C" w:rsidRPr="00836ADA" w:rsidRDefault="003B234C" w:rsidP="003B234C">
            <w:pPr>
              <w:pStyle w:val="TAC"/>
              <w:rPr>
                <w:rFonts w:eastAsia="?? ??" w:cs="Arial"/>
                <w:lang w:eastAsia="en-US"/>
              </w:rPr>
            </w:pPr>
            <w:r w:rsidRPr="00836ADA">
              <w:rPr>
                <w:rFonts w:eastAsia="?? ??" w:cs="Arial"/>
                <w:lang w:eastAsia="en-US"/>
              </w:rPr>
              <w:t>AWGN</w:t>
            </w:r>
          </w:p>
        </w:tc>
      </w:tr>
      <w:tr w:rsidR="003B234C" w:rsidRPr="00836ADA" w14:paraId="503E95D6" w14:textId="77777777">
        <w:trPr>
          <w:cantSplit/>
          <w:jc w:val="center"/>
        </w:trPr>
        <w:tc>
          <w:tcPr>
            <w:tcW w:w="8280" w:type="dxa"/>
            <w:gridSpan w:val="8"/>
            <w:vAlign w:val="center"/>
          </w:tcPr>
          <w:p w14:paraId="3D22ADA9"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66D0AA7" w14:textId="77777777" w:rsidR="003B234C" w:rsidRPr="00836ADA" w:rsidRDefault="003B234C" w:rsidP="003B234C">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0C07259C" w14:textId="77777777" w:rsidR="003B234C" w:rsidRPr="00836ADA" w:rsidRDefault="003B234C" w:rsidP="003B234C">
      <w:pPr>
        <w:rPr>
          <w:rFonts w:cs="v4.2.0"/>
          <w:snapToGrid w:val="0"/>
        </w:rPr>
      </w:pPr>
    </w:p>
    <w:p w14:paraId="093A969C" w14:textId="77777777" w:rsidR="003B234C" w:rsidRPr="00836ADA" w:rsidRDefault="003B234C" w:rsidP="003B234C">
      <w:pPr>
        <w:pStyle w:val="Heading4"/>
        <w:rPr>
          <w:rFonts w:cs="v4.2.0"/>
          <w:snapToGrid w:val="0"/>
        </w:rPr>
      </w:pPr>
      <w:bookmarkStart w:id="640" w:name="_Toc535329554"/>
      <w:r w:rsidRPr="00836ADA">
        <w:rPr>
          <w:rFonts w:cs="v4.2.0"/>
          <w:snapToGrid w:val="0"/>
        </w:rPr>
        <w:t>A.8.2.1.2</w:t>
      </w:r>
      <w:r w:rsidRPr="00836ADA">
        <w:rPr>
          <w:rFonts w:cs="v4.2.0"/>
          <w:snapToGrid w:val="0"/>
        </w:rPr>
        <w:tab/>
        <w:t>Test Requirements</w:t>
      </w:r>
      <w:bookmarkEnd w:id="640"/>
    </w:p>
    <w:p w14:paraId="27B09658" w14:textId="77777777" w:rsidR="003B234C" w:rsidRPr="00836ADA" w:rsidRDefault="003B234C" w:rsidP="003B234C">
      <w:pPr>
        <w:pStyle w:val="B1"/>
        <w:rPr>
          <w:rFonts w:cs="v4.2.0"/>
        </w:rPr>
      </w:pPr>
      <w:r w:rsidRPr="00836ADA">
        <w:rPr>
          <w:rFonts w:cs="v4.2.0"/>
        </w:rPr>
        <w:t>a)</w:t>
      </w:r>
      <w:r w:rsidRPr="00836ADA">
        <w:rPr>
          <w:rFonts w:cs="v4.2.0"/>
        </w:rPr>
        <w:tab/>
        <w:t>The UE shall send one Event 2C triggered measurement report, with a measurement reporting delay less than 3.4 seconds from the beginning of time period T1.</w:t>
      </w:r>
    </w:p>
    <w:p w14:paraId="3C84863C" w14:textId="77777777" w:rsidR="003B234C" w:rsidRPr="00836ADA" w:rsidRDefault="003B234C" w:rsidP="003B234C">
      <w:pPr>
        <w:pStyle w:val="B1"/>
        <w:rPr>
          <w:rFonts w:cs="v4.2.0"/>
        </w:rPr>
      </w:pPr>
      <w:r w:rsidRPr="00836ADA">
        <w:rPr>
          <w:rFonts w:cs="v4.2.0"/>
        </w:rPr>
        <w:t>b)</w:t>
      </w:r>
      <w:r w:rsidRPr="00836ADA">
        <w:rPr>
          <w:rFonts w:cs="v4.2.0"/>
        </w:rPr>
        <w:tab/>
        <w:t>The UE shall send one Event 1A triggered measurement report, with a measurement reporting delay less than 956.2 ms from the beginning of time period T2.The UE shall not send any measurement reports, as long as the reporting criteria are not fulfilled.</w:t>
      </w:r>
    </w:p>
    <w:p w14:paraId="431E8496" w14:textId="77777777" w:rsidR="003B234C" w:rsidRPr="00836ADA" w:rsidRDefault="003B234C" w:rsidP="003B234C">
      <w:r w:rsidRPr="00836ADA">
        <w:t>The rate of correct events observed during repeated tests shall be at least 90%.</w:t>
      </w:r>
    </w:p>
    <w:p w14:paraId="04D151B4" w14:textId="77777777" w:rsidR="003B234C" w:rsidRPr="00836ADA" w:rsidRDefault="003B234C" w:rsidP="003B234C">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6D380662" w14:textId="77777777" w:rsidR="003B234C" w:rsidRPr="00836ADA" w:rsidRDefault="003B234C" w:rsidP="000E1AF5">
      <w:pPr>
        <w:pStyle w:val="Heading3"/>
        <w:rPr>
          <w:rFonts w:cs="v4.2.0"/>
        </w:rPr>
      </w:pPr>
      <w:bookmarkStart w:id="641" w:name="_Toc535329555"/>
      <w:r w:rsidRPr="00836ADA">
        <w:rPr>
          <w:rFonts w:cs="v4.2.0"/>
          <w:snapToGrid w:val="0"/>
        </w:rPr>
        <w:t>A.8</w:t>
      </w:r>
      <w:r w:rsidRPr="00836ADA">
        <w:rPr>
          <w:rFonts w:cs="v4.2.0"/>
        </w:rPr>
        <w:t>.2.2</w:t>
      </w:r>
      <w:r w:rsidRPr="00836ADA">
        <w:rPr>
          <w:rFonts w:cs="v4.2.0"/>
        </w:rPr>
        <w:tab/>
        <w:t>Correct reporting of neighbours in Fading propagation condition</w:t>
      </w:r>
      <w:bookmarkEnd w:id="641"/>
    </w:p>
    <w:p w14:paraId="1959CCF3" w14:textId="77777777" w:rsidR="003B234C" w:rsidRPr="00836ADA" w:rsidRDefault="003B234C" w:rsidP="003B234C">
      <w:pPr>
        <w:pStyle w:val="Heading4"/>
        <w:rPr>
          <w:rFonts w:cs="v4.2.0"/>
          <w:snapToGrid w:val="0"/>
        </w:rPr>
      </w:pPr>
      <w:bookmarkStart w:id="642" w:name="_Toc535329556"/>
      <w:r w:rsidRPr="00836ADA">
        <w:rPr>
          <w:rFonts w:cs="v4.2.0"/>
          <w:snapToGrid w:val="0"/>
        </w:rPr>
        <w:t>A.8.2.2.1</w:t>
      </w:r>
      <w:r w:rsidRPr="00836ADA">
        <w:rPr>
          <w:rFonts w:cs="v4.2.0"/>
          <w:snapToGrid w:val="0"/>
        </w:rPr>
        <w:tab/>
        <w:t>Test Purpose and Environment</w:t>
      </w:r>
      <w:bookmarkEnd w:id="642"/>
    </w:p>
    <w:p w14:paraId="251836C2" w14:textId="77777777" w:rsidR="003B234C" w:rsidRPr="00836ADA" w:rsidRDefault="003B234C" w:rsidP="003B234C">
      <w:pPr>
        <w:rPr>
          <w:rFonts w:cs="v4.2.0"/>
        </w:rPr>
      </w:pPr>
      <w:r w:rsidRPr="00836ADA">
        <w:rPr>
          <w:rFonts w:cs="v4.2.0"/>
        </w:rPr>
        <w:t>The purpose of this test is to verify that the UE makes correct reporting of an event when doing inter frequency measurements. The test will partly verify the requirements in section 8.1.2.3.The test parameters are given in Table A.8.11 and A.8.12. In the measurement control information it is indicated to the UE that event-triggered reporting 2C shall be used. The test consists of two successive time periods, each with a time duration of T1 and T2 respectively.</w:t>
      </w:r>
    </w:p>
    <w:p w14:paraId="2CF977F6" w14:textId="77777777" w:rsidR="003B234C" w:rsidRPr="00836ADA" w:rsidRDefault="003B234C" w:rsidP="003B234C">
      <w:pPr>
        <w:pStyle w:val="TH"/>
        <w:rPr>
          <w:rFonts w:cs="v4.2.0"/>
        </w:rPr>
      </w:pPr>
      <w:r w:rsidRPr="00836ADA">
        <w:rPr>
          <w:rFonts w:cs="v4.2.0"/>
        </w:rPr>
        <w:t>Table A.8.11: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0C2475EB" w14:textId="77777777">
        <w:trPr>
          <w:cantSplit/>
        </w:trPr>
        <w:tc>
          <w:tcPr>
            <w:tcW w:w="2235" w:type="dxa"/>
          </w:tcPr>
          <w:p w14:paraId="797BD6C7"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1EEB9C43"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4FD67581"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7166B46C"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36DC91ED" w14:textId="77777777">
        <w:trPr>
          <w:cantSplit/>
        </w:trPr>
        <w:tc>
          <w:tcPr>
            <w:tcW w:w="2235" w:type="dxa"/>
          </w:tcPr>
          <w:p w14:paraId="6DCC7463"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5799E6C2" w14:textId="77777777" w:rsidR="003B234C" w:rsidRPr="00836ADA" w:rsidRDefault="003B234C" w:rsidP="003B234C">
            <w:pPr>
              <w:pStyle w:val="TAC"/>
              <w:rPr>
                <w:rFonts w:cs="Arial"/>
                <w:lang w:eastAsia="en-US"/>
              </w:rPr>
            </w:pPr>
          </w:p>
        </w:tc>
        <w:tc>
          <w:tcPr>
            <w:tcW w:w="3402" w:type="dxa"/>
          </w:tcPr>
          <w:p w14:paraId="463696CA"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374395F4"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78EBE3D4" w14:textId="77777777">
        <w:trPr>
          <w:cantSplit/>
        </w:trPr>
        <w:tc>
          <w:tcPr>
            <w:tcW w:w="2235" w:type="dxa"/>
          </w:tcPr>
          <w:p w14:paraId="46D6F43C"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3F64720C" w14:textId="77777777" w:rsidR="003B234C" w:rsidRPr="00836ADA" w:rsidRDefault="003B234C" w:rsidP="003B234C">
            <w:pPr>
              <w:pStyle w:val="TAC"/>
              <w:rPr>
                <w:rFonts w:cs="Arial"/>
                <w:lang w:eastAsia="en-US"/>
              </w:rPr>
            </w:pPr>
          </w:p>
        </w:tc>
        <w:tc>
          <w:tcPr>
            <w:tcW w:w="3402" w:type="dxa"/>
          </w:tcPr>
          <w:p w14:paraId="0B77FE72"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156904DA" w14:textId="77777777" w:rsidR="003B234C" w:rsidRPr="00836ADA" w:rsidRDefault="003B234C" w:rsidP="003B234C">
            <w:pPr>
              <w:pStyle w:val="TAC"/>
              <w:rPr>
                <w:rFonts w:cs="Arial"/>
                <w:lang w:eastAsia="en-US"/>
              </w:rPr>
            </w:pPr>
          </w:p>
        </w:tc>
      </w:tr>
      <w:tr w:rsidR="003B234C" w:rsidRPr="00836ADA" w14:paraId="22127805" w14:textId="77777777">
        <w:trPr>
          <w:cantSplit/>
        </w:trPr>
        <w:tc>
          <w:tcPr>
            <w:tcW w:w="2235" w:type="dxa"/>
          </w:tcPr>
          <w:p w14:paraId="0C90248B" w14:textId="77777777" w:rsidR="003B234C" w:rsidRPr="00836ADA" w:rsidRDefault="003B234C" w:rsidP="003B234C">
            <w:pPr>
              <w:pStyle w:val="TAC"/>
              <w:rPr>
                <w:rFonts w:cs="Arial"/>
                <w:lang w:eastAsia="en-US"/>
              </w:rPr>
            </w:pPr>
            <w:r w:rsidRPr="00836ADA">
              <w:rPr>
                <w:rFonts w:cs="Arial"/>
                <w:lang w:eastAsia="en-US"/>
              </w:rPr>
              <w:t>Compressed mode</w:t>
            </w:r>
          </w:p>
        </w:tc>
        <w:tc>
          <w:tcPr>
            <w:tcW w:w="850" w:type="dxa"/>
          </w:tcPr>
          <w:p w14:paraId="10D6AAF6" w14:textId="77777777" w:rsidR="003B234C" w:rsidRPr="00836ADA" w:rsidRDefault="003B234C" w:rsidP="003B234C">
            <w:pPr>
              <w:pStyle w:val="TAC"/>
              <w:rPr>
                <w:rFonts w:cs="Arial"/>
                <w:lang w:eastAsia="en-US"/>
              </w:rPr>
            </w:pPr>
          </w:p>
        </w:tc>
        <w:tc>
          <w:tcPr>
            <w:tcW w:w="3402" w:type="dxa"/>
          </w:tcPr>
          <w:p w14:paraId="16695744" w14:textId="77777777" w:rsidR="003B234C" w:rsidRPr="00836ADA" w:rsidRDefault="003B234C" w:rsidP="000E1AF5">
            <w:pPr>
              <w:pStyle w:val="TAC"/>
              <w:outlineLvl w:val="0"/>
              <w:rPr>
                <w:rFonts w:cs="Arial"/>
                <w:lang w:eastAsia="en-US"/>
              </w:rPr>
            </w:pPr>
            <w:r w:rsidRPr="00836ADA">
              <w:rPr>
                <w:rFonts w:cs="Arial"/>
                <w:lang w:eastAsia="en-US"/>
              </w:rPr>
              <w:t>A.22 set 2 (TGPL1=12)</w:t>
            </w:r>
          </w:p>
        </w:tc>
        <w:tc>
          <w:tcPr>
            <w:tcW w:w="3369" w:type="dxa"/>
          </w:tcPr>
          <w:p w14:paraId="62459282" w14:textId="77777777" w:rsidR="003B234C" w:rsidRPr="00836ADA" w:rsidRDefault="003B234C" w:rsidP="003B234C">
            <w:pPr>
              <w:pStyle w:val="TAC"/>
              <w:rPr>
                <w:rFonts w:cs="Arial"/>
                <w:lang w:eastAsia="en-US"/>
              </w:rPr>
            </w:pPr>
            <w:r w:rsidRPr="00836ADA">
              <w:rPr>
                <w:rFonts w:cs="Arial"/>
                <w:lang w:eastAsia="en-US"/>
              </w:rPr>
              <w:t>As specified in TS 25.101 section A.5.</w:t>
            </w:r>
          </w:p>
        </w:tc>
      </w:tr>
      <w:tr w:rsidR="003B234C" w:rsidRPr="00836ADA" w14:paraId="01C17B98" w14:textId="77777777">
        <w:trPr>
          <w:cantSplit/>
        </w:trPr>
        <w:tc>
          <w:tcPr>
            <w:tcW w:w="2235" w:type="dxa"/>
          </w:tcPr>
          <w:p w14:paraId="399315C8"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5AB77BD0" w14:textId="77777777" w:rsidR="003B234C" w:rsidRPr="00836ADA" w:rsidRDefault="003B234C" w:rsidP="003B234C">
            <w:pPr>
              <w:pStyle w:val="TAC"/>
              <w:rPr>
                <w:rFonts w:cs="Arial"/>
                <w:lang w:eastAsia="en-US"/>
              </w:rPr>
            </w:pPr>
          </w:p>
        </w:tc>
        <w:tc>
          <w:tcPr>
            <w:tcW w:w="3402" w:type="dxa"/>
          </w:tcPr>
          <w:p w14:paraId="4C15B274"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776BE873" w14:textId="77777777" w:rsidR="003B234C" w:rsidRPr="00836ADA" w:rsidRDefault="003B234C" w:rsidP="003B234C">
            <w:pPr>
              <w:pStyle w:val="TAC"/>
              <w:rPr>
                <w:rFonts w:cs="Arial"/>
                <w:lang w:eastAsia="en-US"/>
              </w:rPr>
            </w:pPr>
          </w:p>
        </w:tc>
      </w:tr>
      <w:tr w:rsidR="003B234C" w:rsidRPr="00836ADA" w14:paraId="10A4708D" w14:textId="77777777">
        <w:trPr>
          <w:cantSplit/>
        </w:trPr>
        <w:tc>
          <w:tcPr>
            <w:tcW w:w="2235" w:type="dxa"/>
          </w:tcPr>
          <w:p w14:paraId="76AF1469" w14:textId="77777777" w:rsidR="003B234C" w:rsidRPr="00836ADA" w:rsidRDefault="003B234C" w:rsidP="003B234C">
            <w:pPr>
              <w:pStyle w:val="TAC"/>
              <w:rPr>
                <w:rFonts w:cs="Arial"/>
                <w:lang w:eastAsia="en-US"/>
              </w:rPr>
            </w:pPr>
            <w:r w:rsidRPr="00836ADA">
              <w:rPr>
                <w:rFonts w:cs="Arial"/>
                <w:lang w:eastAsia="en-US"/>
              </w:rPr>
              <w:t>Absolute Threshold (Ec/N0) for Event 2c</w:t>
            </w:r>
          </w:p>
        </w:tc>
        <w:tc>
          <w:tcPr>
            <w:tcW w:w="850" w:type="dxa"/>
          </w:tcPr>
          <w:p w14:paraId="35AF0811"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16D551C4" w14:textId="77777777" w:rsidR="003B234C" w:rsidRPr="00836ADA" w:rsidRDefault="003B234C" w:rsidP="003B234C">
            <w:pPr>
              <w:pStyle w:val="TAC"/>
              <w:rPr>
                <w:rFonts w:cs="Arial"/>
                <w:lang w:eastAsia="en-US"/>
              </w:rPr>
            </w:pPr>
            <w:r w:rsidRPr="00836ADA">
              <w:rPr>
                <w:rFonts w:cs="Arial"/>
                <w:lang w:eastAsia="en-US"/>
              </w:rPr>
              <w:t>-18</w:t>
            </w:r>
          </w:p>
        </w:tc>
        <w:tc>
          <w:tcPr>
            <w:tcW w:w="3369" w:type="dxa"/>
          </w:tcPr>
          <w:p w14:paraId="10AE7AA9" w14:textId="77777777" w:rsidR="003B234C" w:rsidRPr="00836ADA" w:rsidRDefault="003B234C" w:rsidP="003B234C">
            <w:pPr>
              <w:pStyle w:val="TAC"/>
              <w:rPr>
                <w:rFonts w:cs="Arial"/>
                <w:lang w:eastAsia="en-US"/>
              </w:rPr>
            </w:pPr>
          </w:p>
        </w:tc>
      </w:tr>
      <w:tr w:rsidR="003B234C" w:rsidRPr="00836ADA" w14:paraId="5B9295E3" w14:textId="77777777">
        <w:trPr>
          <w:cantSplit/>
        </w:trPr>
        <w:tc>
          <w:tcPr>
            <w:tcW w:w="2235" w:type="dxa"/>
          </w:tcPr>
          <w:p w14:paraId="0F7E8BD2" w14:textId="77777777" w:rsidR="003B234C" w:rsidRPr="00836ADA" w:rsidRDefault="003B234C" w:rsidP="003B234C">
            <w:pPr>
              <w:pStyle w:val="TAC"/>
              <w:rPr>
                <w:rFonts w:cs="Arial"/>
                <w:lang w:eastAsia="en-US"/>
              </w:rPr>
            </w:pPr>
            <w:r w:rsidRPr="00836ADA">
              <w:rPr>
                <w:rFonts w:cs="Arial"/>
                <w:lang w:eastAsia="en-US"/>
              </w:rPr>
              <w:t>Hysteresis</w:t>
            </w:r>
          </w:p>
        </w:tc>
        <w:tc>
          <w:tcPr>
            <w:tcW w:w="850" w:type="dxa"/>
          </w:tcPr>
          <w:p w14:paraId="04C6AC6B"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54D13007"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782C6E5B" w14:textId="77777777" w:rsidR="003B234C" w:rsidRPr="00836ADA" w:rsidRDefault="003B234C" w:rsidP="003B234C">
            <w:pPr>
              <w:pStyle w:val="TAC"/>
              <w:rPr>
                <w:rFonts w:cs="Arial"/>
                <w:lang w:eastAsia="en-US"/>
              </w:rPr>
            </w:pPr>
          </w:p>
        </w:tc>
      </w:tr>
      <w:tr w:rsidR="003B234C" w:rsidRPr="00836ADA" w14:paraId="4E72F7FB" w14:textId="77777777">
        <w:trPr>
          <w:cantSplit/>
        </w:trPr>
        <w:tc>
          <w:tcPr>
            <w:tcW w:w="2235" w:type="dxa"/>
          </w:tcPr>
          <w:p w14:paraId="218D16FC"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3CB77C24"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66224C90"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4CE02833" w14:textId="77777777" w:rsidR="003B234C" w:rsidRPr="00836ADA" w:rsidRDefault="003B234C" w:rsidP="003B234C">
            <w:pPr>
              <w:pStyle w:val="TAC"/>
              <w:rPr>
                <w:rFonts w:cs="Arial"/>
                <w:lang w:eastAsia="en-US"/>
              </w:rPr>
            </w:pPr>
          </w:p>
        </w:tc>
      </w:tr>
      <w:tr w:rsidR="003B234C" w:rsidRPr="00836ADA" w14:paraId="5BB7B3FD" w14:textId="77777777">
        <w:trPr>
          <w:cantSplit/>
        </w:trPr>
        <w:tc>
          <w:tcPr>
            <w:tcW w:w="2235" w:type="dxa"/>
          </w:tcPr>
          <w:p w14:paraId="2BA02EA7"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3B2A87AC" w14:textId="77777777" w:rsidR="003B234C" w:rsidRPr="00836ADA" w:rsidRDefault="003B234C" w:rsidP="003B234C">
            <w:pPr>
              <w:pStyle w:val="TAC"/>
              <w:rPr>
                <w:rFonts w:cs="Arial"/>
                <w:lang w:eastAsia="en-US"/>
              </w:rPr>
            </w:pPr>
          </w:p>
        </w:tc>
        <w:tc>
          <w:tcPr>
            <w:tcW w:w="3402" w:type="dxa"/>
          </w:tcPr>
          <w:p w14:paraId="69A3A481"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45EACC98" w14:textId="77777777" w:rsidR="003B234C" w:rsidRPr="00836ADA" w:rsidRDefault="003B234C" w:rsidP="003B234C">
            <w:pPr>
              <w:pStyle w:val="TAC"/>
              <w:rPr>
                <w:rFonts w:cs="Arial"/>
                <w:lang w:eastAsia="en-US"/>
              </w:rPr>
            </w:pPr>
          </w:p>
        </w:tc>
      </w:tr>
      <w:tr w:rsidR="003B234C" w:rsidRPr="00836ADA" w14:paraId="6A5CDC05" w14:textId="77777777">
        <w:trPr>
          <w:cantSplit/>
        </w:trPr>
        <w:tc>
          <w:tcPr>
            <w:tcW w:w="2235" w:type="dxa"/>
          </w:tcPr>
          <w:p w14:paraId="3180E9C5"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399503E2" w14:textId="77777777" w:rsidR="003B234C" w:rsidRPr="00836ADA" w:rsidRDefault="003B234C" w:rsidP="003B234C">
            <w:pPr>
              <w:pStyle w:val="TAC"/>
              <w:rPr>
                <w:rFonts w:cs="Arial"/>
                <w:lang w:eastAsia="en-US"/>
              </w:rPr>
            </w:pPr>
          </w:p>
        </w:tc>
        <w:tc>
          <w:tcPr>
            <w:tcW w:w="3402" w:type="dxa"/>
          </w:tcPr>
          <w:p w14:paraId="24C2BC5C" w14:textId="77777777" w:rsidR="003B234C" w:rsidRPr="00836ADA" w:rsidRDefault="003B234C" w:rsidP="003B234C">
            <w:pPr>
              <w:pStyle w:val="TAC"/>
              <w:rPr>
                <w:rFonts w:cs="Arial"/>
                <w:lang w:eastAsia="en-US"/>
              </w:rPr>
            </w:pPr>
            <w:r w:rsidRPr="00836ADA">
              <w:rPr>
                <w:rFonts w:cs="Arial"/>
                <w:lang w:eastAsia="en-US"/>
              </w:rPr>
              <w:t>Total 24</w:t>
            </w:r>
          </w:p>
          <w:p w14:paraId="5DC0E54B" w14:textId="77777777" w:rsidR="003B234C" w:rsidRPr="00836ADA" w:rsidRDefault="003B234C" w:rsidP="003B234C">
            <w:pPr>
              <w:pStyle w:val="TAC"/>
              <w:rPr>
                <w:rFonts w:cs="Arial"/>
                <w:lang w:eastAsia="en-US"/>
              </w:rPr>
            </w:pPr>
            <w:r w:rsidRPr="00836ADA">
              <w:rPr>
                <w:rFonts w:cs="Arial"/>
                <w:lang w:eastAsia="en-US"/>
              </w:rPr>
              <w:t>8 on frequency Channel 2</w:t>
            </w:r>
          </w:p>
        </w:tc>
        <w:tc>
          <w:tcPr>
            <w:tcW w:w="3369" w:type="dxa"/>
          </w:tcPr>
          <w:p w14:paraId="4C296036"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 starts.</w:t>
            </w:r>
          </w:p>
        </w:tc>
      </w:tr>
      <w:tr w:rsidR="003B234C" w:rsidRPr="00836ADA" w14:paraId="71F4A420" w14:textId="77777777">
        <w:trPr>
          <w:cantSplit/>
        </w:trPr>
        <w:tc>
          <w:tcPr>
            <w:tcW w:w="2235" w:type="dxa"/>
          </w:tcPr>
          <w:p w14:paraId="077194F2"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850" w:type="dxa"/>
          </w:tcPr>
          <w:p w14:paraId="2B6BB552" w14:textId="77777777" w:rsidR="003B234C" w:rsidRPr="00836ADA" w:rsidRDefault="003B234C" w:rsidP="003B234C">
            <w:pPr>
              <w:pStyle w:val="TAC"/>
              <w:rPr>
                <w:rFonts w:cs="Arial"/>
                <w:lang w:eastAsia="en-US"/>
              </w:rPr>
            </w:pPr>
          </w:p>
        </w:tc>
        <w:tc>
          <w:tcPr>
            <w:tcW w:w="3402" w:type="dxa"/>
          </w:tcPr>
          <w:p w14:paraId="5E17E779" w14:textId="77777777" w:rsidR="003B234C" w:rsidRPr="00836ADA" w:rsidRDefault="003B234C" w:rsidP="003B234C">
            <w:pPr>
              <w:pStyle w:val="TAC"/>
              <w:rPr>
                <w:rFonts w:cs="Arial"/>
                <w:lang w:eastAsia="en-US"/>
              </w:rPr>
            </w:pPr>
            <w:r w:rsidRPr="00836ADA">
              <w:rPr>
                <w:rFonts w:cs="Arial"/>
                <w:lang w:eastAsia="en-US"/>
              </w:rPr>
              <w:t>Case 5</w:t>
            </w:r>
          </w:p>
        </w:tc>
        <w:tc>
          <w:tcPr>
            <w:tcW w:w="3369" w:type="dxa"/>
          </w:tcPr>
          <w:p w14:paraId="5618013F" w14:textId="77777777" w:rsidR="003B234C" w:rsidRPr="00836ADA" w:rsidRDefault="003B234C" w:rsidP="003B234C">
            <w:pPr>
              <w:pStyle w:val="TAC"/>
              <w:rPr>
                <w:rFonts w:cs="Arial"/>
                <w:lang w:eastAsia="en-US"/>
              </w:rPr>
            </w:pPr>
            <w:r w:rsidRPr="00836ADA">
              <w:rPr>
                <w:rFonts w:cs="Arial"/>
                <w:lang w:eastAsia="en-US"/>
              </w:rPr>
              <w:t>As specified in Annex B of TS 25.101.</w:t>
            </w:r>
          </w:p>
        </w:tc>
      </w:tr>
      <w:tr w:rsidR="003B234C" w:rsidRPr="00836ADA" w14:paraId="35DFE919" w14:textId="77777777">
        <w:trPr>
          <w:cantSplit/>
        </w:trPr>
        <w:tc>
          <w:tcPr>
            <w:tcW w:w="2235" w:type="dxa"/>
          </w:tcPr>
          <w:p w14:paraId="51496273" w14:textId="77777777" w:rsidR="003B234C" w:rsidRPr="00836ADA" w:rsidRDefault="003B234C" w:rsidP="003B234C">
            <w:pPr>
              <w:pStyle w:val="TAC"/>
              <w:rPr>
                <w:rFonts w:cs="Arial"/>
                <w:lang w:eastAsia="en-US"/>
              </w:rPr>
            </w:pPr>
            <w:r w:rsidRPr="00836ADA">
              <w:rPr>
                <w:rFonts w:cs="Arial"/>
                <w:lang w:eastAsia="en-US"/>
              </w:rPr>
              <w:t>Frequency offset</w:t>
            </w:r>
          </w:p>
        </w:tc>
        <w:tc>
          <w:tcPr>
            <w:tcW w:w="850" w:type="dxa"/>
          </w:tcPr>
          <w:p w14:paraId="0752B551" w14:textId="77777777" w:rsidR="003B234C" w:rsidRPr="00836ADA" w:rsidRDefault="003B234C" w:rsidP="003B234C">
            <w:pPr>
              <w:pStyle w:val="TAC"/>
              <w:rPr>
                <w:rFonts w:cs="Arial"/>
                <w:lang w:eastAsia="en-US"/>
              </w:rPr>
            </w:pPr>
            <w:r w:rsidRPr="00836ADA">
              <w:rPr>
                <w:rFonts w:cs="Arial"/>
                <w:lang w:eastAsia="en-US"/>
              </w:rPr>
              <w:t>ppm</w:t>
            </w:r>
          </w:p>
        </w:tc>
        <w:tc>
          <w:tcPr>
            <w:tcW w:w="3402" w:type="dxa"/>
          </w:tcPr>
          <w:p w14:paraId="0B02883F" w14:textId="77777777" w:rsidR="003B234C" w:rsidRPr="00836ADA" w:rsidRDefault="003B234C" w:rsidP="003B234C">
            <w:pPr>
              <w:pStyle w:val="TAC"/>
              <w:rPr>
                <w:rFonts w:cs="Arial"/>
                <w:lang w:eastAsia="en-US"/>
              </w:rPr>
            </w:pPr>
            <w:r w:rsidRPr="00836ADA">
              <w:rPr>
                <w:rFonts w:cs="Arial"/>
                <w:lang w:eastAsia="en-US"/>
              </w:rPr>
              <w:t>+/- 0.1</w:t>
            </w:r>
          </w:p>
        </w:tc>
        <w:tc>
          <w:tcPr>
            <w:tcW w:w="3369" w:type="dxa"/>
          </w:tcPr>
          <w:p w14:paraId="7B31859E" w14:textId="77777777" w:rsidR="003B234C" w:rsidRPr="00836ADA" w:rsidRDefault="003B234C" w:rsidP="003B234C">
            <w:pPr>
              <w:pStyle w:val="TAC"/>
              <w:rPr>
                <w:rFonts w:cs="Arial"/>
                <w:lang w:eastAsia="en-US"/>
              </w:rPr>
            </w:pPr>
            <w:r w:rsidRPr="00836ADA">
              <w:rPr>
                <w:rFonts w:cs="Arial"/>
                <w:lang w:eastAsia="en-US"/>
              </w:rPr>
              <w:t>Frequency offset between Cell 1 and Cell 2.</w:t>
            </w:r>
          </w:p>
        </w:tc>
      </w:tr>
      <w:tr w:rsidR="003B234C" w:rsidRPr="00836ADA" w14:paraId="38BABF6D" w14:textId="77777777">
        <w:trPr>
          <w:cantSplit/>
        </w:trPr>
        <w:tc>
          <w:tcPr>
            <w:tcW w:w="2235" w:type="dxa"/>
          </w:tcPr>
          <w:p w14:paraId="69FE30BB"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57A06F2B"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40D59A6A" w14:textId="77777777" w:rsidR="003B234C" w:rsidRPr="00836ADA" w:rsidRDefault="003B234C" w:rsidP="003B234C">
            <w:pPr>
              <w:pStyle w:val="TAC"/>
              <w:rPr>
                <w:rFonts w:cs="Arial"/>
                <w:lang w:eastAsia="en-US"/>
              </w:rPr>
            </w:pPr>
            <w:r w:rsidRPr="00836ADA">
              <w:rPr>
                <w:rFonts w:cs="Arial"/>
                <w:lang w:eastAsia="en-US"/>
              </w:rPr>
              <w:t>2</w:t>
            </w:r>
          </w:p>
        </w:tc>
        <w:tc>
          <w:tcPr>
            <w:tcW w:w="3369" w:type="dxa"/>
          </w:tcPr>
          <w:p w14:paraId="5D91AD85" w14:textId="77777777" w:rsidR="003B234C" w:rsidRPr="00836ADA" w:rsidRDefault="003B234C" w:rsidP="003B234C">
            <w:pPr>
              <w:pStyle w:val="TAC"/>
              <w:rPr>
                <w:rFonts w:cs="Arial"/>
                <w:lang w:eastAsia="en-US"/>
              </w:rPr>
            </w:pPr>
          </w:p>
        </w:tc>
      </w:tr>
      <w:tr w:rsidR="003B234C" w:rsidRPr="00836ADA" w14:paraId="51548721" w14:textId="77777777">
        <w:trPr>
          <w:cantSplit/>
        </w:trPr>
        <w:tc>
          <w:tcPr>
            <w:tcW w:w="2235" w:type="dxa"/>
          </w:tcPr>
          <w:p w14:paraId="6F4E98F4" w14:textId="77777777" w:rsidR="003B234C" w:rsidRPr="00836ADA" w:rsidRDefault="003B234C" w:rsidP="003B234C">
            <w:pPr>
              <w:pStyle w:val="TAC"/>
              <w:rPr>
                <w:rFonts w:cs="Arial"/>
                <w:lang w:eastAsia="en-US"/>
              </w:rPr>
            </w:pPr>
            <w:r w:rsidRPr="00836ADA">
              <w:rPr>
                <w:rFonts w:cs="Arial"/>
                <w:lang w:eastAsia="en-US"/>
              </w:rPr>
              <w:t>T2</w:t>
            </w:r>
          </w:p>
        </w:tc>
        <w:tc>
          <w:tcPr>
            <w:tcW w:w="850" w:type="dxa"/>
          </w:tcPr>
          <w:p w14:paraId="354EB91C"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28203360" w14:textId="77777777" w:rsidR="003B234C" w:rsidRPr="00836ADA" w:rsidRDefault="003B234C" w:rsidP="003B234C">
            <w:pPr>
              <w:pStyle w:val="TAC"/>
              <w:rPr>
                <w:rFonts w:cs="Arial"/>
                <w:lang w:eastAsia="en-US"/>
              </w:rPr>
            </w:pPr>
            <w:r w:rsidRPr="00836ADA">
              <w:rPr>
                <w:rFonts w:cs="Arial"/>
                <w:lang w:eastAsia="en-US"/>
              </w:rPr>
              <w:t>15</w:t>
            </w:r>
          </w:p>
        </w:tc>
        <w:tc>
          <w:tcPr>
            <w:tcW w:w="3369" w:type="dxa"/>
          </w:tcPr>
          <w:p w14:paraId="765FB94C" w14:textId="77777777" w:rsidR="003B234C" w:rsidRPr="00836ADA" w:rsidRDefault="003B234C" w:rsidP="003B234C">
            <w:pPr>
              <w:pStyle w:val="TAC"/>
              <w:rPr>
                <w:rFonts w:cs="Arial"/>
                <w:lang w:eastAsia="en-US"/>
              </w:rPr>
            </w:pPr>
          </w:p>
        </w:tc>
      </w:tr>
    </w:tbl>
    <w:p w14:paraId="32D0D3D5" w14:textId="77777777" w:rsidR="003B234C" w:rsidRPr="00836ADA" w:rsidRDefault="003B234C" w:rsidP="003B234C">
      <w:pPr>
        <w:rPr>
          <w:rFonts w:cs="v4.2.0"/>
        </w:rPr>
      </w:pPr>
    </w:p>
    <w:p w14:paraId="105B59DD" w14:textId="77777777" w:rsidR="003B234C" w:rsidRPr="00836ADA" w:rsidRDefault="003B234C" w:rsidP="0079728B">
      <w:pPr>
        <w:pStyle w:val="TH"/>
      </w:pPr>
      <w:r w:rsidRPr="00836ADA">
        <w:t>Table A.8.12: Test parameters for Correct reporting of neighbours in Fading propagation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
        <w:gridCol w:w="2328"/>
        <w:gridCol w:w="186"/>
        <w:gridCol w:w="1344"/>
        <w:gridCol w:w="190"/>
        <w:gridCol w:w="1035"/>
        <w:gridCol w:w="845"/>
        <w:gridCol w:w="190"/>
        <w:gridCol w:w="845"/>
        <w:gridCol w:w="190"/>
        <w:gridCol w:w="845"/>
        <w:gridCol w:w="191"/>
      </w:tblGrid>
      <w:tr w:rsidR="003B234C" w:rsidRPr="00836ADA" w14:paraId="21AD1CA5" w14:textId="77777777">
        <w:trPr>
          <w:gridBefore w:val="1"/>
          <w:wBefore w:w="181" w:type="dxa"/>
          <w:cantSplit/>
          <w:trHeight w:val="311"/>
          <w:jc w:val="center"/>
        </w:trPr>
        <w:tc>
          <w:tcPr>
            <w:tcW w:w="2514" w:type="dxa"/>
            <w:gridSpan w:val="2"/>
          </w:tcPr>
          <w:p w14:paraId="1B9331B4"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534" w:type="dxa"/>
            <w:gridSpan w:val="2"/>
          </w:tcPr>
          <w:p w14:paraId="78E685A1"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070" w:type="dxa"/>
            <w:gridSpan w:val="3"/>
          </w:tcPr>
          <w:p w14:paraId="3EA15704"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071" w:type="dxa"/>
            <w:gridSpan w:val="4"/>
          </w:tcPr>
          <w:p w14:paraId="4E941316"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4610506F" w14:textId="77777777">
        <w:trPr>
          <w:gridBefore w:val="1"/>
          <w:wBefore w:w="181" w:type="dxa"/>
          <w:cantSplit/>
          <w:jc w:val="center"/>
        </w:trPr>
        <w:tc>
          <w:tcPr>
            <w:tcW w:w="2514" w:type="dxa"/>
            <w:gridSpan w:val="2"/>
            <w:vAlign w:val="center"/>
          </w:tcPr>
          <w:p w14:paraId="09309DC4" w14:textId="77777777" w:rsidR="003B234C" w:rsidRPr="00836ADA" w:rsidRDefault="003B234C" w:rsidP="003B234C">
            <w:pPr>
              <w:pStyle w:val="TAC"/>
              <w:rPr>
                <w:rFonts w:cs="Arial"/>
                <w:lang w:eastAsia="en-US"/>
              </w:rPr>
            </w:pPr>
          </w:p>
        </w:tc>
        <w:tc>
          <w:tcPr>
            <w:tcW w:w="1534" w:type="dxa"/>
            <w:gridSpan w:val="2"/>
            <w:vAlign w:val="center"/>
          </w:tcPr>
          <w:p w14:paraId="2921280B" w14:textId="77777777" w:rsidR="003B234C" w:rsidRPr="00836ADA" w:rsidRDefault="003B234C" w:rsidP="003B234C">
            <w:pPr>
              <w:pStyle w:val="TAC"/>
              <w:rPr>
                <w:rFonts w:eastAsia="?? ??" w:cs="Arial"/>
                <w:lang w:eastAsia="en-US"/>
              </w:rPr>
            </w:pPr>
          </w:p>
        </w:tc>
        <w:tc>
          <w:tcPr>
            <w:tcW w:w="1035" w:type="dxa"/>
            <w:vAlign w:val="center"/>
          </w:tcPr>
          <w:p w14:paraId="7809FE8A" w14:textId="77777777" w:rsidR="003B234C" w:rsidRPr="00836ADA" w:rsidRDefault="003B234C" w:rsidP="003B234C">
            <w:pPr>
              <w:pStyle w:val="TAC"/>
              <w:rPr>
                <w:rFonts w:eastAsia="?? ??" w:cs="Arial"/>
                <w:lang w:eastAsia="en-US"/>
              </w:rPr>
            </w:pPr>
            <w:r w:rsidRPr="00836ADA">
              <w:rPr>
                <w:rFonts w:eastAsia="?? ??" w:cs="Arial"/>
                <w:lang w:eastAsia="en-US"/>
              </w:rPr>
              <w:t>T1</w:t>
            </w:r>
          </w:p>
        </w:tc>
        <w:tc>
          <w:tcPr>
            <w:tcW w:w="1035" w:type="dxa"/>
            <w:gridSpan w:val="2"/>
            <w:vAlign w:val="center"/>
          </w:tcPr>
          <w:p w14:paraId="3276FE74" w14:textId="77777777" w:rsidR="003B234C" w:rsidRPr="00836ADA" w:rsidRDefault="003B234C" w:rsidP="003B234C">
            <w:pPr>
              <w:pStyle w:val="TAC"/>
              <w:rPr>
                <w:rFonts w:eastAsia="?? ??" w:cs="Arial"/>
                <w:lang w:eastAsia="en-US"/>
              </w:rPr>
            </w:pPr>
            <w:r w:rsidRPr="00836ADA">
              <w:rPr>
                <w:rFonts w:eastAsia="?? ??" w:cs="Arial"/>
                <w:lang w:eastAsia="en-US"/>
              </w:rPr>
              <w:t>T2</w:t>
            </w:r>
          </w:p>
        </w:tc>
        <w:tc>
          <w:tcPr>
            <w:tcW w:w="1035" w:type="dxa"/>
            <w:gridSpan w:val="2"/>
            <w:vAlign w:val="center"/>
          </w:tcPr>
          <w:p w14:paraId="1A0C679C" w14:textId="77777777" w:rsidR="003B234C" w:rsidRPr="00836ADA" w:rsidRDefault="003B234C" w:rsidP="003B234C">
            <w:pPr>
              <w:pStyle w:val="TAC"/>
              <w:rPr>
                <w:rFonts w:eastAsia="?? ??" w:cs="Arial"/>
                <w:lang w:eastAsia="en-US"/>
              </w:rPr>
            </w:pPr>
            <w:r w:rsidRPr="00836ADA">
              <w:rPr>
                <w:rFonts w:eastAsia="?? ??" w:cs="Arial"/>
                <w:lang w:eastAsia="en-US"/>
              </w:rPr>
              <w:t>T1</w:t>
            </w:r>
          </w:p>
        </w:tc>
        <w:tc>
          <w:tcPr>
            <w:tcW w:w="1036" w:type="dxa"/>
            <w:gridSpan w:val="2"/>
            <w:vAlign w:val="center"/>
          </w:tcPr>
          <w:p w14:paraId="68EF7960" w14:textId="77777777" w:rsidR="003B234C" w:rsidRPr="00836ADA" w:rsidRDefault="003B234C" w:rsidP="003B234C">
            <w:pPr>
              <w:pStyle w:val="TAC"/>
              <w:rPr>
                <w:rFonts w:eastAsia="?? ??" w:cs="Arial"/>
                <w:lang w:eastAsia="en-US"/>
              </w:rPr>
            </w:pPr>
            <w:r w:rsidRPr="00836ADA">
              <w:rPr>
                <w:rFonts w:eastAsia="?? ??" w:cs="Arial"/>
                <w:lang w:eastAsia="en-US"/>
              </w:rPr>
              <w:t>T2</w:t>
            </w:r>
          </w:p>
        </w:tc>
      </w:tr>
      <w:tr w:rsidR="003B234C" w:rsidRPr="00836ADA" w14:paraId="424BF0F4" w14:textId="77777777">
        <w:trPr>
          <w:gridBefore w:val="1"/>
          <w:wBefore w:w="181" w:type="dxa"/>
          <w:cantSplit/>
          <w:jc w:val="center"/>
        </w:trPr>
        <w:tc>
          <w:tcPr>
            <w:tcW w:w="2514" w:type="dxa"/>
            <w:gridSpan w:val="2"/>
            <w:vAlign w:val="center"/>
          </w:tcPr>
          <w:p w14:paraId="7AEA9620"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534" w:type="dxa"/>
            <w:gridSpan w:val="2"/>
            <w:vAlign w:val="center"/>
          </w:tcPr>
          <w:p w14:paraId="148E47BB" w14:textId="77777777" w:rsidR="003B234C" w:rsidRPr="00836ADA" w:rsidRDefault="003B234C" w:rsidP="003B234C">
            <w:pPr>
              <w:pStyle w:val="TAC"/>
              <w:rPr>
                <w:rFonts w:eastAsia="?? ??" w:cs="Arial"/>
                <w:lang w:eastAsia="en-US"/>
              </w:rPr>
            </w:pPr>
          </w:p>
        </w:tc>
        <w:tc>
          <w:tcPr>
            <w:tcW w:w="2070" w:type="dxa"/>
            <w:gridSpan w:val="3"/>
            <w:vAlign w:val="center"/>
          </w:tcPr>
          <w:p w14:paraId="31629F62" w14:textId="77777777" w:rsidR="003B234C" w:rsidRPr="00836ADA" w:rsidRDefault="003B234C" w:rsidP="003B234C">
            <w:pPr>
              <w:pStyle w:val="TAC"/>
              <w:rPr>
                <w:rFonts w:eastAsia="?? ??" w:cs="Arial"/>
                <w:lang w:eastAsia="en-US"/>
              </w:rPr>
            </w:pPr>
            <w:r w:rsidRPr="00836ADA">
              <w:rPr>
                <w:rFonts w:eastAsia="?? ??" w:cs="Arial"/>
                <w:lang w:eastAsia="en-US"/>
              </w:rPr>
              <w:t>Channel 1</w:t>
            </w:r>
          </w:p>
        </w:tc>
        <w:tc>
          <w:tcPr>
            <w:tcW w:w="2071" w:type="dxa"/>
            <w:gridSpan w:val="4"/>
            <w:vAlign w:val="center"/>
          </w:tcPr>
          <w:p w14:paraId="2F895343" w14:textId="77777777" w:rsidR="003B234C" w:rsidRPr="00836ADA" w:rsidRDefault="003B234C" w:rsidP="003B234C">
            <w:pPr>
              <w:pStyle w:val="TAC"/>
              <w:rPr>
                <w:rFonts w:eastAsia="?? ??" w:cs="Arial"/>
                <w:lang w:eastAsia="en-US"/>
              </w:rPr>
            </w:pPr>
            <w:r w:rsidRPr="00836ADA">
              <w:rPr>
                <w:rFonts w:eastAsia="?? ??" w:cs="Arial"/>
                <w:lang w:eastAsia="en-US"/>
              </w:rPr>
              <w:t>Channel 2</w:t>
            </w:r>
          </w:p>
        </w:tc>
      </w:tr>
      <w:tr w:rsidR="003B234C" w:rsidRPr="00836ADA" w14:paraId="4FB312B1" w14:textId="77777777">
        <w:trPr>
          <w:gridBefore w:val="1"/>
          <w:wBefore w:w="181" w:type="dxa"/>
          <w:cantSplit/>
          <w:jc w:val="center"/>
        </w:trPr>
        <w:tc>
          <w:tcPr>
            <w:tcW w:w="2514" w:type="dxa"/>
            <w:gridSpan w:val="2"/>
            <w:vAlign w:val="center"/>
          </w:tcPr>
          <w:p w14:paraId="7667A2A5" w14:textId="77777777" w:rsidR="003B234C" w:rsidRPr="00836ADA" w:rsidRDefault="003B234C" w:rsidP="003B234C">
            <w:pPr>
              <w:pStyle w:val="TAC"/>
              <w:rPr>
                <w:rFonts w:cs="Arial"/>
                <w:lang w:eastAsia="en-US"/>
              </w:rPr>
            </w:pPr>
            <w:r w:rsidRPr="00836ADA">
              <w:rPr>
                <w:rFonts w:cs="Arial"/>
                <w:lang w:eastAsia="en-US"/>
              </w:rPr>
              <w:t>CPICH_Ec/Ior</w:t>
            </w:r>
          </w:p>
        </w:tc>
        <w:tc>
          <w:tcPr>
            <w:tcW w:w="1534" w:type="dxa"/>
            <w:gridSpan w:val="2"/>
            <w:vAlign w:val="center"/>
          </w:tcPr>
          <w:p w14:paraId="00D7844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66F9BC9A"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2071" w:type="dxa"/>
            <w:gridSpan w:val="4"/>
            <w:vAlign w:val="center"/>
          </w:tcPr>
          <w:p w14:paraId="15C55DFB"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39BA842A" w14:textId="77777777">
        <w:trPr>
          <w:gridBefore w:val="1"/>
          <w:wBefore w:w="181" w:type="dxa"/>
          <w:cantSplit/>
          <w:jc w:val="center"/>
        </w:trPr>
        <w:tc>
          <w:tcPr>
            <w:tcW w:w="2514" w:type="dxa"/>
            <w:gridSpan w:val="2"/>
            <w:vAlign w:val="center"/>
          </w:tcPr>
          <w:p w14:paraId="23E0E619" w14:textId="77777777" w:rsidR="003B234C" w:rsidRPr="00836ADA" w:rsidRDefault="003B234C" w:rsidP="003B234C">
            <w:pPr>
              <w:pStyle w:val="TAC"/>
              <w:rPr>
                <w:rFonts w:cs="Arial"/>
                <w:lang w:eastAsia="en-US"/>
              </w:rPr>
            </w:pPr>
            <w:r w:rsidRPr="00836ADA">
              <w:rPr>
                <w:rFonts w:cs="Arial"/>
                <w:lang w:eastAsia="en-US"/>
              </w:rPr>
              <w:t>PCCPCH_Ec/Ior</w:t>
            </w:r>
          </w:p>
        </w:tc>
        <w:tc>
          <w:tcPr>
            <w:tcW w:w="1534" w:type="dxa"/>
            <w:gridSpan w:val="2"/>
            <w:vAlign w:val="center"/>
          </w:tcPr>
          <w:p w14:paraId="05E7FFB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304AA10C"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071" w:type="dxa"/>
            <w:gridSpan w:val="4"/>
            <w:vAlign w:val="center"/>
          </w:tcPr>
          <w:p w14:paraId="3A11035B"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5C24E695" w14:textId="77777777">
        <w:trPr>
          <w:gridBefore w:val="1"/>
          <w:wBefore w:w="181" w:type="dxa"/>
          <w:cantSplit/>
          <w:jc w:val="center"/>
        </w:trPr>
        <w:tc>
          <w:tcPr>
            <w:tcW w:w="2514" w:type="dxa"/>
            <w:gridSpan w:val="2"/>
            <w:vAlign w:val="center"/>
          </w:tcPr>
          <w:p w14:paraId="436D0B63" w14:textId="77777777" w:rsidR="003B234C" w:rsidRPr="00836ADA" w:rsidRDefault="003B234C" w:rsidP="003B234C">
            <w:pPr>
              <w:pStyle w:val="TAC"/>
              <w:rPr>
                <w:rFonts w:cs="Arial"/>
                <w:lang w:eastAsia="en-US"/>
              </w:rPr>
            </w:pPr>
            <w:r w:rsidRPr="00836ADA">
              <w:rPr>
                <w:rFonts w:cs="Arial"/>
                <w:lang w:eastAsia="en-US"/>
              </w:rPr>
              <w:t>SCH_Ec/Ior</w:t>
            </w:r>
          </w:p>
        </w:tc>
        <w:tc>
          <w:tcPr>
            <w:tcW w:w="1534" w:type="dxa"/>
            <w:gridSpan w:val="2"/>
            <w:vAlign w:val="center"/>
          </w:tcPr>
          <w:p w14:paraId="495A9D6C"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34560483"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071" w:type="dxa"/>
            <w:gridSpan w:val="4"/>
            <w:vAlign w:val="center"/>
          </w:tcPr>
          <w:p w14:paraId="62F7EBFB"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36FE42E2" w14:textId="77777777">
        <w:trPr>
          <w:gridBefore w:val="1"/>
          <w:wBefore w:w="181" w:type="dxa"/>
          <w:cantSplit/>
          <w:jc w:val="center"/>
        </w:trPr>
        <w:tc>
          <w:tcPr>
            <w:tcW w:w="2514" w:type="dxa"/>
            <w:gridSpan w:val="2"/>
            <w:vAlign w:val="center"/>
          </w:tcPr>
          <w:p w14:paraId="0EAEB946" w14:textId="77777777" w:rsidR="003B234C" w:rsidRPr="00836ADA" w:rsidRDefault="003B234C" w:rsidP="003B234C">
            <w:pPr>
              <w:pStyle w:val="TAC"/>
              <w:rPr>
                <w:rFonts w:cs="Arial"/>
                <w:lang w:eastAsia="en-US"/>
              </w:rPr>
            </w:pPr>
            <w:r w:rsidRPr="00836ADA">
              <w:rPr>
                <w:rFonts w:cs="Arial"/>
                <w:lang w:eastAsia="en-US"/>
              </w:rPr>
              <w:t>PICH_Ec/Ior</w:t>
            </w:r>
          </w:p>
        </w:tc>
        <w:tc>
          <w:tcPr>
            <w:tcW w:w="1534" w:type="dxa"/>
            <w:gridSpan w:val="2"/>
            <w:vAlign w:val="center"/>
          </w:tcPr>
          <w:p w14:paraId="60066F6B"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71ED5687"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2071" w:type="dxa"/>
            <w:gridSpan w:val="4"/>
            <w:vAlign w:val="center"/>
          </w:tcPr>
          <w:p w14:paraId="391D6025"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53CA9BA7" w14:textId="77777777">
        <w:trPr>
          <w:gridBefore w:val="1"/>
          <w:wBefore w:w="181" w:type="dxa"/>
          <w:cantSplit/>
          <w:jc w:val="center"/>
        </w:trPr>
        <w:tc>
          <w:tcPr>
            <w:tcW w:w="2514" w:type="dxa"/>
            <w:gridSpan w:val="2"/>
            <w:vAlign w:val="center"/>
          </w:tcPr>
          <w:p w14:paraId="5358B0F7" w14:textId="77777777" w:rsidR="003B234C" w:rsidRPr="00836ADA" w:rsidRDefault="003B234C" w:rsidP="003B234C">
            <w:pPr>
              <w:pStyle w:val="TAC"/>
              <w:rPr>
                <w:rFonts w:cs="Arial"/>
                <w:lang w:eastAsia="en-US"/>
              </w:rPr>
            </w:pPr>
            <w:r w:rsidRPr="00836ADA">
              <w:rPr>
                <w:rFonts w:cs="Arial"/>
                <w:lang w:eastAsia="en-US"/>
              </w:rPr>
              <w:t>DPCH_Ec/Ior</w:t>
            </w:r>
          </w:p>
        </w:tc>
        <w:tc>
          <w:tcPr>
            <w:tcW w:w="1534" w:type="dxa"/>
            <w:gridSpan w:val="2"/>
            <w:vAlign w:val="center"/>
          </w:tcPr>
          <w:p w14:paraId="0C89DDE8"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2012CF85" w14:textId="77777777" w:rsidR="003B234C" w:rsidRPr="00836ADA" w:rsidRDefault="003B234C" w:rsidP="003B234C">
            <w:pPr>
              <w:pStyle w:val="TAC"/>
              <w:rPr>
                <w:rFonts w:eastAsia="?? ??" w:cs="Arial"/>
                <w:lang w:eastAsia="en-US"/>
              </w:rPr>
            </w:pPr>
            <w:r w:rsidRPr="00836ADA">
              <w:rPr>
                <w:rFonts w:eastAsia="?? ??" w:cs="Arial"/>
                <w:lang w:eastAsia="en-US"/>
              </w:rPr>
              <w:t>Note 1</w:t>
            </w:r>
          </w:p>
        </w:tc>
        <w:tc>
          <w:tcPr>
            <w:tcW w:w="2071" w:type="dxa"/>
            <w:gridSpan w:val="4"/>
            <w:vAlign w:val="center"/>
          </w:tcPr>
          <w:p w14:paraId="0CAFEAAD" w14:textId="77777777" w:rsidR="003B234C" w:rsidRPr="00836ADA" w:rsidRDefault="003B234C" w:rsidP="003B234C">
            <w:pPr>
              <w:pStyle w:val="TAC"/>
              <w:rPr>
                <w:rFonts w:eastAsia="?? ??" w:cs="Arial"/>
                <w:lang w:eastAsia="en-US"/>
              </w:rPr>
            </w:pPr>
            <w:r w:rsidRPr="00836ADA">
              <w:rPr>
                <w:rFonts w:eastAsia="?? ??" w:cs="Arial"/>
                <w:lang w:eastAsia="en-US"/>
              </w:rPr>
              <w:t>N/A</w:t>
            </w:r>
          </w:p>
        </w:tc>
      </w:tr>
      <w:tr w:rsidR="003B234C" w:rsidRPr="00836ADA" w14:paraId="7B05ED2B" w14:textId="77777777">
        <w:trPr>
          <w:gridBefore w:val="1"/>
          <w:wBefore w:w="181" w:type="dxa"/>
          <w:cantSplit/>
          <w:jc w:val="center"/>
        </w:trPr>
        <w:tc>
          <w:tcPr>
            <w:tcW w:w="2514" w:type="dxa"/>
            <w:gridSpan w:val="2"/>
            <w:vAlign w:val="center"/>
          </w:tcPr>
          <w:p w14:paraId="1EC24756" w14:textId="77777777" w:rsidR="003B234C" w:rsidRPr="00836ADA" w:rsidRDefault="003B234C" w:rsidP="003B234C">
            <w:pPr>
              <w:pStyle w:val="TAC"/>
              <w:rPr>
                <w:rFonts w:cs="Arial"/>
                <w:lang w:eastAsia="en-US"/>
              </w:rPr>
            </w:pPr>
            <w:r w:rsidRPr="00836ADA">
              <w:rPr>
                <w:rFonts w:cs="Arial"/>
                <w:lang w:eastAsia="en-US"/>
              </w:rPr>
              <w:t>OCNS</w:t>
            </w:r>
          </w:p>
        </w:tc>
        <w:tc>
          <w:tcPr>
            <w:tcW w:w="1534" w:type="dxa"/>
            <w:gridSpan w:val="2"/>
            <w:vAlign w:val="center"/>
          </w:tcPr>
          <w:p w14:paraId="1E3776C6" w14:textId="77777777" w:rsidR="003B234C" w:rsidRPr="00836ADA" w:rsidRDefault="003B234C" w:rsidP="003B234C">
            <w:pPr>
              <w:pStyle w:val="TAC"/>
              <w:rPr>
                <w:rFonts w:eastAsia="?? ??" w:cs="Arial"/>
                <w:lang w:eastAsia="en-US"/>
              </w:rPr>
            </w:pPr>
          </w:p>
        </w:tc>
        <w:tc>
          <w:tcPr>
            <w:tcW w:w="2070" w:type="dxa"/>
            <w:gridSpan w:val="3"/>
            <w:vAlign w:val="center"/>
          </w:tcPr>
          <w:p w14:paraId="50D45D2D" w14:textId="77777777" w:rsidR="003B234C" w:rsidRPr="00836ADA" w:rsidRDefault="003B234C" w:rsidP="003B234C">
            <w:pPr>
              <w:pStyle w:val="TAC"/>
              <w:rPr>
                <w:rFonts w:eastAsia="?? ??" w:cs="Arial"/>
                <w:lang w:eastAsia="en-US"/>
              </w:rPr>
            </w:pPr>
            <w:r w:rsidRPr="00836ADA">
              <w:rPr>
                <w:rFonts w:eastAsia="?? ??" w:cs="Arial"/>
                <w:lang w:eastAsia="en-US"/>
              </w:rPr>
              <w:t>Note 2</w:t>
            </w:r>
          </w:p>
        </w:tc>
        <w:tc>
          <w:tcPr>
            <w:tcW w:w="2071" w:type="dxa"/>
            <w:gridSpan w:val="4"/>
            <w:vAlign w:val="center"/>
          </w:tcPr>
          <w:p w14:paraId="7E07599E" w14:textId="77777777" w:rsidR="003B234C" w:rsidRPr="00836ADA" w:rsidRDefault="003B234C" w:rsidP="003B234C">
            <w:pPr>
              <w:pStyle w:val="TAC"/>
              <w:rPr>
                <w:rFonts w:eastAsia="?? ??" w:cs="Arial"/>
                <w:lang w:eastAsia="en-US"/>
              </w:rPr>
            </w:pPr>
            <w:r w:rsidRPr="00836ADA">
              <w:rPr>
                <w:rFonts w:eastAsia="?? ??" w:cs="Arial"/>
                <w:lang w:eastAsia="en-US"/>
              </w:rPr>
              <w:t>-0.941</w:t>
            </w:r>
          </w:p>
        </w:tc>
      </w:tr>
      <w:tr w:rsidR="003B234C" w:rsidRPr="00836ADA" w14:paraId="7160D762" w14:textId="77777777">
        <w:trPr>
          <w:gridBefore w:val="1"/>
          <w:wBefore w:w="181" w:type="dxa"/>
          <w:cantSplit/>
          <w:jc w:val="center"/>
        </w:trPr>
        <w:tc>
          <w:tcPr>
            <w:tcW w:w="2514" w:type="dxa"/>
            <w:gridSpan w:val="2"/>
            <w:vAlign w:val="center"/>
          </w:tcPr>
          <w:p w14:paraId="2D6884AE"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21384A4B">
                <v:shape id="_x0000_i1355" type="#_x0000_t75" style="width:37pt;height:17pt" o:ole="" fillcolor="window">
                  <v:imagedata r:id="rId185" o:title=""/>
                </v:shape>
                <o:OLEObject Type="Embed" ProgID="Equation.3" ShapeID="_x0000_i1355" DrawAspect="Content" ObjectID="_1710576031" r:id="rId443"/>
              </w:object>
            </w:r>
          </w:p>
        </w:tc>
        <w:tc>
          <w:tcPr>
            <w:tcW w:w="1534" w:type="dxa"/>
            <w:gridSpan w:val="2"/>
            <w:vAlign w:val="center"/>
          </w:tcPr>
          <w:p w14:paraId="1DB6DD02"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0B494862" w14:textId="77777777" w:rsidR="003B234C" w:rsidRPr="00836ADA" w:rsidRDefault="003B234C" w:rsidP="003B234C">
            <w:pPr>
              <w:pStyle w:val="TAC"/>
              <w:rPr>
                <w:rFonts w:eastAsia="?? ??" w:cs="Arial"/>
                <w:lang w:eastAsia="en-US"/>
              </w:rPr>
            </w:pPr>
            <w:r w:rsidRPr="00836ADA">
              <w:rPr>
                <w:rFonts w:eastAsia="?? ??" w:cs="Arial"/>
                <w:lang w:eastAsia="en-US"/>
              </w:rPr>
              <w:t>0</w:t>
            </w:r>
          </w:p>
        </w:tc>
        <w:tc>
          <w:tcPr>
            <w:tcW w:w="1035" w:type="dxa"/>
            <w:gridSpan w:val="2"/>
            <w:vAlign w:val="center"/>
          </w:tcPr>
          <w:p w14:paraId="156A82FD"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036" w:type="dxa"/>
            <w:gridSpan w:val="2"/>
            <w:vAlign w:val="center"/>
          </w:tcPr>
          <w:p w14:paraId="322FDDE8" w14:textId="77777777" w:rsidR="003B234C" w:rsidRPr="00836ADA" w:rsidRDefault="003B234C" w:rsidP="003B234C">
            <w:pPr>
              <w:pStyle w:val="TAC"/>
              <w:rPr>
                <w:rFonts w:eastAsia="?? ??" w:cs="Arial"/>
                <w:lang w:eastAsia="en-US"/>
              </w:rPr>
            </w:pPr>
            <w:r w:rsidRPr="00836ADA">
              <w:rPr>
                <w:rFonts w:eastAsia="?? ??" w:cs="Arial"/>
                <w:lang w:eastAsia="en-US"/>
              </w:rPr>
              <w:t>-1.8</w:t>
            </w:r>
          </w:p>
        </w:tc>
      </w:tr>
      <w:tr w:rsidR="003B234C" w:rsidRPr="00836ADA" w14:paraId="10018E2C" w14:textId="77777777">
        <w:trPr>
          <w:gridBefore w:val="1"/>
          <w:wBefore w:w="181" w:type="dxa"/>
          <w:cantSplit/>
          <w:jc w:val="center"/>
        </w:trPr>
        <w:tc>
          <w:tcPr>
            <w:tcW w:w="2514" w:type="dxa"/>
            <w:gridSpan w:val="2"/>
            <w:vAlign w:val="center"/>
          </w:tcPr>
          <w:p w14:paraId="2B33BD18"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0786E1F0">
                <v:shape id="_x0000_i1356" type="#_x0000_t75" style="width:16pt;height:15pt" o:ole="" fillcolor="window">
                  <v:imagedata r:id="rId187" o:title=""/>
                </v:shape>
                <o:OLEObject Type="Embed" ProgID="Equation.3" ShapeID="_x0000_i1356" DrawAspect="Content" ObjectID="_1710576032" r:id="rId444"/>
              </w:object>
            </w:r>
          </w:p>
        </w:tc>
        <w:tc>
          <w:tcPr>
            <w:tcW w:w="1534" w:type="dxa"/>
            <w:gridSpan w:val="2"/>
            <w:vAlign w:val="center"/>
          </w:tcPr>
          <w:p w14:paraId="7AEA0A2C"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2070" w:type="dxa"/>
            <w:gridSpan w:val="3"/>
            <w:vAlign w:val="center"/>
          </w:tcPr>
          <w:p w14:paraId="7F952C9F" w14:textId="77777777" w:rsidR="003B234C" w:rsidRPr="00836ADA" w:rsidRDefault="003B234C" w:rsidP="003B234C">
            <w:pPr>
              <w:pStyle w:val="TAC"/>
              <w:rPr>
                <w:rFonts w:eastAsia="?? ??" w:cs="Arial"/>
                <w:lang w:eastAsia="en-US"/>
              </w:rPr>
            </w:pPr>
            <w:r w:rsidRPr="00836ADA">
              <w:rPr>
                <w:rFonts w:eastAsia="?? ??" w:cs="Arial"/>
                <w:lang w:eastAsia="en-US"/>
              </w:rPr>
              <w:t>-70</w:t>
            </w:r>
          </w:p>
        </w:tc>
        <w:tc>
          <w:tcPr>
            <w:tcW w:w="2071" w:type="dxa"/>
            <w:gridSpan w:val="4"/>
            <w:vAlign w:val="center"/>
          </w:tcPr>
          <w:p w14:paraId="18DDCCAB"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76327D5A" w14:textId="77777777">
        <w:trPr>
          <w:gridAfter w:val="1"/>
          <w:wAfter w:w="191" w:type="dxa"/>
          <w:cantSplit/>
          <w:jc w:val="center"/>
        </w:trPr>
        <w:tc>
          <w:tcPr>
            <w:tcW w:w="2509" w:type="dxa"/>
            <w:gridSpan w:val="2"/>
            <w:vAlign w:val="center"/>
          </w:tcPr>
          <w:p w14:paraId="26B7DD7E" w14:textId="77777777" w:rsidR="003B234C" w:rsidRPr="00836ADA" w:rsidRDefault="003B234C" w:rsidP="003B234C">
            <w:pPr>
              <w:pStyle w:val="TAC"/>
              <w:rPr>
                <w:rFonts w:cs="Arial"/>
                <w:lang w:eastAsia="en-US"/>
              </w:rPr>
            </w:pPr>
            <w:r w:rsidRPr="00836ADA">
              <w:rPr>
                <w:rFonts w:cs="Arial"/>
                <w:lang w:eastAsia="en-US"/>
              </w:rPr>
              <w:t>CPICH_Ec/Io</w:t>
            </w:r>
          </w:p>
        </w:tc>
        <w:tc>
          <w:tcPr>
            <w:tcW w:w="1530" w:type="dxa"/>
            <w:gridSpan w:val="2"/>
            <w:vAlign w:val="center"/>
          </w:tcPr>
          <w:p w14:paraId="76B8E46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2E1EC452"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1035" w:type="dxa"/>
            <w:gridSpan w:val="2"/>
            <w:vAlign w:val="center"/>
          </w:tcPr>
          <w:p w14:paraId="6D5E3828"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035" w:type="dxa"/>
            <w:gridSpan w:val="2"/>
            <w:vAlign w:val="center"/>
          </w:tcPr>
          <w:p w14:paraId="529D437A" w14:textId="77777777" w:rsidR="003B234C" w:rsidRPr="00836ADA" w:rsidRDefault="003B234C" w:rsidP="003B234C">
            <w:pPr>
              <w:pStyle w:val="TAC"/>
              <w:rPr>
                <w:rFonts w:eastAsia="?? ??" w:cs="Arial"/>
                <w:lang w:eastAsia="en-US"/>
              </w:rPr>
            </w:pPr>
            <w:r w:rsidRPr="00836ADA">
              <w:rPr>
                <w:rFonts w:eastAsia="?? ??" w:cs="Arial"/>
                <w:lang w:eastAsia="en-US"/>
              </w:rPr>
              <w:t>-14</w:t>
            </w:r>
          </w:p>
        </w:tc>
      </w:tr>
      <w:tr w:rsidR="003B234C" w:rsidRPr="00836ADA" w14:paraId="1553EC80" w14:textId="77777777">
        <w:trPr>
          <w:gridBefore w:val="1"/>
          <w:wBefore w:w="181" w:type="dxa"/>
          <w:cantSplit/>
          <w:jc w:val="center"/>
        </w:trPr>
        <w:tc>
          <w:tcPr>
            <w:tcW w:w="2514" w:type="dxa"/>
            <w:gridSpan w:val="2"/>
            <w:vAlign w:val="center"/>
          </w:tcPr>
          <w:p w14:paraId="09FFE454"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5675" w:type="dxa"/>
            <w:gridSpan w:val="9"/>
            <w:vAlign w:val="center"/>
          </w:tcPr>
          <w:p w14:paraId="38E71D18" w14:textId="77777777" w:rsidR="003B234C" w:rsidRPr="00836ADA" w:rsidRDefault="003B234C" w:rsidP="003B234C">
            <w:pPr>
              <w:pStyle w:val="TAC"/>
              <w:rPr>
                <w:rFonts w:eastAsia="?? ??" w:cs="Arial"/>
                <w:lang w:eastAsia="en-US"/>
              </w:rPr>
            </w:pPr>
            <w:r w:rsidRPr="00836ADA">
              <w:rPr>
                <w:rFonts w:eastAsia="?? ??" w:cs="Arial"/>
                <w:lang w:eastAsia="en-US"/>
              </w:rPr>
              <w:t>Case 5 as specified in Annex B of TS25.101</w:t>
            </w:r>
          </w:p>
        </w:tc>
      </w:tr>
      <w:tr w:rsidR="003B234C" w:rsidRPr="00836ADA" w14:paraId="514AE4A3" w14:textId="77777777">
        <w:trPr>
          <w:gridBefore w:val="1"/>
          <w:wBefore w:w="181" w:type="dxa"/>
          <w:cantSplit/>
          <w:jc w:val="center"/>
        </w:trPr>
        <w:tc>
          <w:tcPr>
            <w:tcW w:w="8189" w:type="dxa"/>
            <w:gridSpan w:val="11"/>
            <w:vAlign w:val="center"/>
          </w:tcPr>
          <w:p w14:paraId="4FA4A89D"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AE57F20" w14:textId="77777777" w:rsidR="003B234C" w:rsidRPr="00836ADA" w:rsidRDefault="003B234C" w:rsidP="003B234C">
            <w:pPr>
              <w:pStyle w:val="TAN"/>
              <w:rPr>
                <w:rFonts w:eastAsia="?? ??" w:cs="v4.2.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 xml:space="preserve">or </w:t>
            </w:r>
            <w:r w:rsidRPr="00836ADA">
              <w:rPr>
                <w:rFonts w:ascii="Times" w:hAnsi="Times" w:cs="Arial"/>
                <w:snapToGrid w:val="0"/>
                <w:vertAlign w:val="subscript"/>
                <w:lang w:eastAsia="en-US"/>
              </w:rPr>
              <w:t>.</w:t>
            </w:r>
          </w:p>
        </w:tc>
      </w:tr>
    </w:tbl>
    <w:p w14:paraId="41321E5A" w14:textId="77777777" w:rsidR="003B234C" w:rsidRPr="00836ADA" w:rsidRDefault="003B234C" w:rsidP="003B234C">
      <w:pPr>
        <w:rPr>
          <w:rFonts w:cs="v4.2.0"/>
        </w:rPr>
      </w:pPr>
    </w:p>
    <w:p w14:paraId="3AC33411" w14:textId="77777777" w:rsidR="003B234C" w:rsidRPr="00836ADA" w:rsidRDefault="003B234C" w:rsidP="003B234C">
      <w:pPr>
        <w:pStyle w:val="Heading4"/>
        <w:rPr>
          <w:rFonts w:cs="v4.2.0"/>
          <w:snapToGrid w:val="0"/>
        </w:rPr>
      </w:pPr>
      <w:bookmarkStart w:id="643" w:name="_Toc535329557"/>
      <w:r w:rsidRPr="00836ADA">
        <w:rPr>
          <w:rFonts w:cs="v4.2.0"/>
          <w:snapToGrid w:val="0"/>
        </w:rPr>
        <w:t>A.8.2.2.2</w:t>
      </w:r>
      <w:r w:rsidRPr="00836ADA">
        <w:rPr>
          <w:rFonts w:cs="v4.2.0"/>
          <w:snapToGrid w:val="0"/>
        </w:rPr>
        <w:tab/>
        <w:t>Test Requirements</w:t>
      </w:r>
      <w:bookmarkEnd w:id="643"/>
    </w:p>
    <w:p w14:paraId="6DB1540D" w14:textId="77777777" w:rsidR="003B234C" w:rsidRPr="00836ADA" w:rsidRDefault="003B234C" w:rsidP="003B234C">
      <w:pPr>
        <w:pStyle w:val="B1"/>
        <w:rPr>
          <w:rFonts w:cs="v4.2.0"/>
        </w:rPr>
      </w:pPr>
      <w:r w:rsidRPr="00836ADA">
        <w:rPr>
          <w:rFonts w:cs="v4.2.0"/>
        </w:rPr>
        <w:t>a)</w:t>
      </w:r>
      <w:r w:rsidRPr="00836ADA">
        <w:rPr>
          <w:rFonts w:cs="v4.2.0"/>
        </w:rPr>
        <w:tab/>
        <w:t>The UE shall send one Event 2C triggered measurement report, with a measurement reporting delay less than 13.5 seconds from the beginning of time period T2.</w:t>
      </w:r>
    </w:p>
    <w:p w14:paraId="46F27BCC" w14:textId="77777777" w:rsidR="003B234C" w:rsidRPr="00836ADA" w:rsidRDefault="003B234C" w:rsidP="003B234C">
      <w:pPr>
        <w:pStyle w:val="B1"/>
        <w:rPr>
          <w:rFonts w:cs="v4.2.0"/>
        </w:rPr>
      </w:pPr>
      <w:r w:rsidRPr="00836ADA">
        <w:rPr>
          <w:rFonts w:cs="v4.2.0"/>
        </w:rPr>
        <w:t>b)</w:t>
      </w:r>
      <w:r w:rsidRPr="00836ADA">
        <w:rPr>
          <w:rFonts w:cs="v4.2.0"/>
        </w:rPr>
        <w:tab/>
        <w:t>The UE shall not send any measurement reports, as long as the reporting criteria are not fulfilled.</w:t>
      </w:r>
    </w:p>
    <w:p w14:paraId="5F840B5D" w14:textId="77777777" w:rsidR="003B234C" w:rsidRPr="00836ADA" w:rsidRDefault="003B234C" w:rsidP="003B234C">
      <w:r w:rsidRPr="00836ADA">
        <w:t>The rate of correct events observed during repeated tests shall be at least 90%.</w:t>
      </w:r>
    </w:p>
    <w:p w14:paraId="67B4C8D9" w14:textId="77777777" w:rsidR="003B234C" w:rsidRPr="00836ADA" w:rsidRDefault="003B234C" w:rsidP="000E1AF5">
      <w:pPr>
        <w:pStyle w:val="Heading3"/>
      </w:pPr>
      <w:bookmarkStart w:id="644" w:name="_Toc535329558"/>
      <w:r w:rsidRPr="00836ADA">
        <w:t>A.8.2.3</w:t>
      </w:r>
      <w:r w:rsidRPr="00836ADA">
        <w:tab/>
        <w:t>Correct reporting of neighbours in fading propagation condition using TGL1=14</w:t>
      </w:r>
      <w:bookmarkEnd w:id="644"/>
    </w:p>
    <w:p w14:paraId="1D8A1369" w14:textId="77777777" w:rsidR="003B234C" w:rsidRPr="00836ADA" w:rsidRDefault="003B234C" w:rsidP="003B234C">
      <w:pPr>
        <w:pStyle w:val="Heading4"/>
        <w:rPr>
          <w:snapToGrid w:val="0"/>
        </w:rPr>
      </w:pPr>
      <w:bookmarkStart w:id="645" w:name="_Toc535329559"/>
      <w:r w:rsidRPr="00836ADA">
        <w:rPr>
          <w:snapToGrid w:val="0"/>
        </w:rPr>
        <w:t>A.8.2.3.1</w:t>
      </w:r>
      <w:r w:rsidRPr="00836ADA">
        <w:rPr>
          <w:snapToGrid w:val="0"/>
        </w:rPr>
        <w:tab/>
        <w:t>Test Purpose and Environment</w:t>
      </w:r>
      <w:bookmarkEnd w:id="645"/>
    </w:p>
    <w:p w14:paraId="5517702B" w14:textId="77777777" w:rsidR="003B234C" w:rsidRPr="00836ADA" w:rsidRDefault="003B234C" w:rsidP="003B234C">
      <w:r w:rsidRPr="00836ADA">
        <w:t>The purpose of this test is to verify that the UE makes correct reporting of an event when doing inter frequency measurements. The test will partly verify the requirements in section 8.1.2.3. The test parameters are given in Table A.8.12A and A.8.12B. In the measurement control information it is indicated to the UE that event-triggered reporting 2C shall be used. The test consists of two successive time periods, each with time duration of T1 and T2 respectively.</w:t>
      </w:r>
    </w:p>
    <w:p w14:paraId="7F371754" w14:textId="77777777" w:rsidR="003B234C" w:rsidRPr="00836ADA" w:rsidRDefault="003B234C" w:rsidP="003B234C">
      <w:pPr>
        <w:pStyle w:val="TH"/>
      </w:pPr>
      <w:r w:rsidRPr="00836ADA">
        <w:t>Table A.8.12A: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0D9C8C9D" w14:textId="77777777">
        <w:trPr>
          <w:cantSplit/>
        </w:trPr>
        <w:tc>
          <w:tcPr>
            <w:tcW w:w="2235" w:type="dxa"/>
          </w:tcPr>
          <w:p w14:paraId="7F86FF6D" w14:textId="77777777" w:rsidR="003B234C" w:rsidRPr="00836ADA" w:rsidRDefault="003B234C" w:rsidP="003B234C">
            <w:pPr>
              <w:pStyle w:val="TAH"/>
              <w:rPr>
                <w:rFonts w:cs="Arial"/>
                <w:lang w:eastAsia="en-US"/>
              </w:rPr>
            </w:pPr>
            <w:r w:rsidRPr="00836ADA">
              <w:rPr>
                <w:rFonts w:cs="Arial"/>
                <w:lang w:eastAsia="en-US"/>
              </w:rPr>
              <w:t>Parameter</w:t>
            </w:r>
          </w:p>
        </w:tc>
        <w:tc>
          <w:tcPr>
            <w:tcW w:w="850" w:type="dxa"/>
          </w:tcPr>
          <w:p w14:paraId="7901F9FF" w14:textId="77777777" w:rsidR="003B234C" w:rsidRPr="00836ADA" w:rsidRDefault="003B234C" w:rsidP="003B234C">
            <w:pPr>
              <w:pStyle w:val="TAH"/>
              <w:rPr>
                <w:rFonts w:cs="Arial"/>
                <w:lang w:eastAsia="en-US"/>
              </w:rPr>
            </w:pPr>
            <w:r w:rsidRPr="00836ADA">
              <w:rPr>
                <w:rFonts w:cs="Arial"/>
                <w:lang w:eastAsia="en-US"/>
              </w:rPr>
              <w:t>Unit</w:t>
            </w:r>
          </w:p>
        </w:tc>
        <w:tc>
          <w:tcPr>
            <w:tcW w:w="3402" w:type="dxa"/>
          </w:tcPr>
          <w:p w14:paraId="5BE0A026" w14:textId="77777777" w:rsidR="003B234C" w:rsidRPr="00836ADA" w:rsidRDefault="003B234C" w:rsidP="003B234C">
            <w:pPr>
              <w:pStyle w:val="TAH"/>
              <w:rPr>
                <w:rFonts w:cs="Arial"/>
                <w:lang w:eastAsia="en-US"/>
              </w:rPr>
            </w:pPr>
            <w:r w:rsidRPr="00836ADA">
              <w:rPr>
                <w:rFonts w:cs="Arial"/>
                <w:lang w:eastAsia="en-US"/>
              </w:rPr>
              <w:t>Value</w:t>
            </w:r>
          </w:p>
        </w:tc>
        <w:tc>
          <w:tcPr>
            <w:tcW w:w="3369" w:type="dxa"/>
          </w:tcPr>
          <w:p w14:paraId="536CBD07" w14:textId="77777777" w:rsidR="003B234C" w:rsidRPr="00836ADA" w:rsidRDefault="003B234C" w:rsidP="003B234C">
            <w:pPr>
              <w:pStyle w:val="TAH"/>
              <w:rPr>
                <w:rFonts w:cs="Arial"/>
                <w:lang w:eastAsia="en-US"/>
              </w:rPr>
            </w:pPr>
            <w:r w:rsidRPr="00836ADA">
              <w:rPr>
                <w:rFonts w:cs="Arial"/>
                <w:lang w:eastAsia="en-US"/>
              </w:rPr>
              <w:t>Comment</w:t>
            </w:r>
          </w:p>
        </w:tc>
      </w:tr>
      <w:tr w:rsidR="003B234C" w:rsidRPr="00836ADA" w14:paraId="506CFF31" w14:textId="77777777">
        <w:trPr>
          <w:cantSplit/>
        </w:trPr>
        <w:tc>
          <w:tcPr>
            <w:tcW w:w="2235" w:type="dxa"/>
          </w:tcPr>
          <w:p w14:paraId="49CB190F"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0F8D2CDE" w14:textId="77777777" w:rsidR="003B234C" w:rsidRPr="00836ADA" w:rsidRDefault="003B234C" w:rsidP="003B234C">
            <w:pPr>
              <w:pStyle w:val="TAC"/>
              <w:rPr>
                <w:rFonts w:cs="Arial"/>
                <w:lang w:eastAsia="en-US"/>
              </w:rPr>
            </w:pPr>
          </w:p>
        </w:tc>
        <w:tc>
          <w:tcPr>
            <w:tcW w:w="3402" w:type="dxa"/>
          </w:tcPr>
          <w:p w14:paraId="35FF0103"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12D6AB0E"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15700F05" w14:textId="77777777">
        <w:trPr>
          <w:cantSplit/>
        </w:trPr>
        <w:tc>
          <w:tcPr>
            <w:tcW w:w="2235" w:type="dxa"/>
          </w:tcPr>
          <w:p w14:paraId="0086E31B"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51C3304A" w14:textId="77777777" w:rsidR="003B234C" w:rsidRPr="00836ADA" w:rsidRDefault="003B234C" w:rsidP="003B234C">
            <w:pPr>
              <w:pStyle w:val="TAC"/>
              <w:rPr>
                <w:rFonts w:cs="Arial"/>
                <w:lang w:eastAsia="en-US"/>
              </w:rPr>
            </w:pPr>
          </w:p>
        </w:tc>
        <w:tc>
          <w:tcPr>
            <w:tcW w:w="3402" w:type="dxa"/>
          </w:tcPr>
          <w:p w14:paraId="48206A8A"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1EA40567" w14:textId="77777777" w:rsidR="003B234C" w:rsidRPr="00836ADA" w:rsidRDefault="003B234C" w:rsidP="003B234C">
            <w:pPr>
              <w:pStyle w:val="TAC"/>
              <w:rPr>
                <w:rFonts w:cs="Arial"/>
                <w:lang w:eastAsia="en-US"/>
              </w:rPr>
            </w:pPr>
          </w:p>
        </w:tc>
      </w:tr>
      <w:tr w:rsidR="003B234C" w:rsidRPr="00836ADA" w14:paraId="385D8824" w14:textId="77777777">
        <w:trPr>
          <w:cantSplit/>
        </w:trPr>
        <w:tc>
          <w:tcPr>
            <w:tcW w:w="2235" w:type="dxa"/>
          </w:tcPr>
          <w:p w14:paraId="06FCFB0D" w14:textId="77777777" w:rsidR="003B234C" w:rsidRPr="00836ADA" w:rsidRDefault="003B234C" w:rsidP="003B234C">
            <w:pPr>
              <w:pStyle w:val="TAC"/>
              <w:rPr>
                <w:rFonts w:cs="Arial"/>
                <w:lang w:eastAsia="en-US"/>
              </w:rPr>
            </w:pPr>
            <w:r w:rsidRPr="00836ADA">
              <w:rPr>
                <w:rFonts w:cs="Arial"/>
                <w:lang w:eastAsia="en-US"/>
              </w:rPr>
              <w:t>Compressed mode</w:t>
            </w:r>
          </w:p>
        </w:tc>
        <w:tc>
          <w:tcPr>
            <w:tcW w:w="850" w:type="dxa"/>
          </w:tcPr>
          <w:p w14:paraId="3237D919" w14:textId="77777777" w:rsidR="003B234C" w:rsidRPr="00836ADA" w:rsidRDefault="003B234C" w:rsidP="003B234C">
            <w:pPr>
              <w:pStyle w:val="TAC"/>
              <w:rPr>
                <w:rFonts w:cs="Arial"/>
                <w:lang w:eastAsia="en-US"/>
              </w:rPr>
            </w:pPr>
          </w:p>
        </w:tc>
        <w:tc>
          <w:tcPr>
            <w:tcW w:w="3402" w:type="dxa"/>
          </w:tcPr>
          <w:p w14:paraId="2390507A" w14:textId="77777777" w:rsidR="003B234C" w:rsidRPr="00836ADA" w:rsidRDefault="003B234C" w:rsidP="000E1AF5">
            <w:pPr>
              <w:pStyle w:val="TAC"/>
              <w:outlineLvl w:val="0"/>
              <w:rPr>
                <w:rFonts w:cs="Arial"/>
                <w:lang w:eastAsia="en-US"/>
              </w:rPr>
            </w:pPr>
            <w:r w:rsidRPr="00836ADA">
              <w:rPr>
                <w:rFonts w:cs="Arial"/>
                <w:lang w:eastAsia="en-US"/>
              </w:rPr>
              <w:t>A.22 set 4</w:t>
            </w:r>
          </w:p>
        </w:tc>
        <w:tc>
          <w:tcPr>
            <w:tcW w:w="3369" w:type="dxa"/>
          </w:tcPr>
          <w:p w14:paraId="726C1B3B" w14:textId="77777777" w:rsidR="003B234C" w:rsidRPr="00836ADA" w:rsidRDefault="003B234C" w:rsidP="003B234C">
            <w:pPr>
              <w:pStyle w:val="TAC"/>
              <w:rPr>
                <w:rFonts w:cs="Arial"/>
                <w:lang w:eastAsia="en-US"/>
              </w:rPr>
            </w:pPr>
            <w:r w:rsidRPr="00836ADA">
              <w:rPr>
                <w:rFonts w:cs="Arial"/>
                <w:lang w:eastAsia="en-US"/>
              </w:rPr>
              <w:t>As specified in TS 25.101 section A.5.</w:t>
            </w:r>
          </w:p>
        </w:tc>
      </w:tr>
      <w:tr w:rsidR="003B234C" w:rsidRPr="00836ADA" w14:paraId="3A3442A3" w14:textId="77777777">
        <w:trPr>
          <w:cantSplit/>
        </w:trPr>
        <w:tc>
          <w:tcPr>
            <w:tcW w:w="2235" w:type="dxa"/>
          </w:tcPr>
          <w:p w14:paraId="773CA185"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6C0D605A" w14:textId="77777777" w:rsidR="003B234C" w:rsidRPr="00836ADA" w:rsidRDefault="003B234C" w:rsidP="003B234C">
            <w:pPr>
              <w:pStyle w:val="TAC"/>
              <w:rPr>
                <w:rFonts w:cs="Arial"/>
                <w:lang w:eastAsia="en-US"/>
              </w:rPr>
            </w:pPr>
          </w:p>
        </w:tc>
        <w:tc>
          <w:tcPr>
            <w:tcW w:w="3402" w:type="dxa"/>
          </w:tcPr>
          <w:p w14:paraId="58365268"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37044768" w14:textId="77777777" w:rsidR="003B234C" w:rsidRPr="00836ADA" w:rsidRDefault="003B234C" w:rsidP="003B234C">
            <w:pPr>
              <w:pStyle w:val="TAC"/>
              <w:rPr>
                <w:rFonts w:cs="Arial"/>
                <w:lang w:eastAsia="en-US"/>
              </w:rPr>
            </w:pPr>
          </w:p>
        </w:tc>
      </w:tr>
      <w:tr w:rsidR="003B234C" w:rsidRPr="00836ADA" w14:paraId="1805118E" w14:textId="77777777">
        <w:trPr>
          <w:cantSplit/>
        </w:trPr>
        <w:tc>
          <w:tcPr>
            <w:tcW w:w="2235" w:type="dxa"/>
          </w:tcPr>
          <w:p w14:paraId="01ED499A" w14:textId="77777777" w:rsidR="003B234C" w:rsidRPr="00836ADA" w:rsidRDefault="003B234C" w:rsidP="003B234C">
            <w:pPr>
              <w:pStyle w:val="TAC"/>
              <w:rPr>
                <w:rFonts w:cs="Arial"/>
                <w:lang w:eastAsia="en-US"/>
              </w:rPr>
            </w:pPr>
            <w:r w:rsidRPr="00836ADA">
              <w:rPr>
                <w:rFonts w:cs="Arial"/>
                <w:lang w:eastAsia="en-US"/>
              </w:rPr>
              <w:t>Absolute Threshold (Ec/N0) for Event 2c</w:t>
            </w:r>
          </w:p>
        </w:tc>
        <w:tc>
          <w:tcPr>
            <w:tcW w:w="850" w:type="dxa"/>
          </w:tcPr>
          <w:p w14:paraId="072D3905"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6CF11E67" w14:textId="77777777" w:rsidR="003B234C" w:rsidRPr="00836ADA" w:rsidRDefault="003B234C" w:rsidP="003B234C">
            <w:pPr>
              <w:pStyle w:val="TAC"/>
              <w:rPr>
                <w:rFonts w:cs="Arial"/>
                <w:lang w:eastAsia="en-US"/>
              </w:rPr>
            </w:pPr>
            <w:r w:rsidRPr="00836ADA">
              <w:rPr>
                <w:rFonts w:cs="Arial"/>
                <w:lang w:eastAsia="en-US"/>
              </w:rPr>
              <w:t>-18</w:t>
            </w:r>
          </w:p>
        </w:tc>
        <w:tc>
          <w:tcPr>
            <w:tcW w:w="3369" w:type="dxa"/>
          </w:tcPr>
          <w:p w14:paraId="79283EFB" w14:textId="77777777" w:rsidR="003B234C" w:rsidRPr="00836ADA" w:rsidRDefault="003B234C" w:rsidP="003B234C">
            <w:pPr>
              <w:pStyle w:val="TAC"/>
              <w:rPr>
                <w:rFonts w:cs="Arial"/>
                <w:lang w:eastAsia="en-US"/>
              </w:rPr>
            </w:pPr>
          </w:p>
        </w:tc>
      </w:tr>
      <w:tr w:rsidR="003B234C" w:rsidRPr="00836ADA" w14:paraId="47F30F71" w14:textId="77777777">
        <w:trPr>
          <w:cantSplit/>
        </w:trPr>
        <w:tc>
          <w:tcPr>
            <w:tcW w:w="2235" w:type="dxa"/>
          </w:tcPr>
          <w:p w14:paraId="157F3D7E" w14:textId="77777777" w:rsidR="003B234C" w:rsidRPr="00836ADA" w:rsidRDefault="003B234C" w:rsidP="003B234C">
            <w:pPr>
              <w:pStyle w:val="TAC"/>
              <w:rPr>
                <w:rFonts w:cs="Arial"/>
                <w:lang w:eastAsia="en-US"/>
              </w:rPr>
            </w:pPr>
            <w:r w:rsidRPr="00836ADA">
              <w:rPr>
                <w:rFonts w:cs="Arial"/>
                <w:lang w:eastAsia="en-US"/>
              </w:rPr>
              <w:t>Hysteresis</w:t>
            </w:r>
          </w:p>
        </w:tc>
        <w:tc>
          <w:tcPr>
            <w:tcW w:w="850" w:type="dxa"/>
          </w:tcPr>
          <w:p w14:paraId="4D66DA7F"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7DD91E2A"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0D671DE8" w14:textId="77777777" w:rsidR="003B234C" w:rsidRPr="00836ADA" w:rsidRDefault="003B234C" w:rsidP="003B234C">
            <w:pPr>
              <w:pStyle w:val="TAC"/>
              <w:rPr>
                <w:rFonts w:cs="Arial"/>
                <w:lang w:eastAsia="en-US"/>
              </w:rPr>
            </w:pPr>
          </w:p>
        </w:tc>
      </w:tr>
      <w:tr w:rsidR="003B234C" w:rsidRPr="00836ADA" w14:paraId="22095A45" w14:textId="77777777">
        <w:trPr>
          <w:cantSplit/>
        </w:trPr>
        <w:tc>
          <w:tcPr>
            <w:tcW w:w="2235" w:type="dxa"/>
          </w:tcPr>
          <w:p w14:paraId="52A44ACD"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03D671C5"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54D73721"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5F6ADF67" w14:textId="77777777" w:rsidR="003B234C" w:rsidRPr="00836ADA" w:rsidRDefault="003B234C" w:rsidP="003B234C">
            <w:pPr>
              <w:pStyle w:val="TAC"/>
              <w:rPr>
                <w:rFonts w:cs="Arial"/>
                <w:lang w:eastAsia="en-US"/>
              </w:rPr>
            </w:pPr>
          </w:p>
        </w:tc>
      </w:tr>
      <w:tr w:rsidR="003B234C" w:rsidRPr="00836ADA" w14:paraId="2D86E59D" w14:textId="77777777">
        <w:trPr>
          <w:cantSplit/>
        </w:trPr>
        <w:tc>
          <w:tcPr>
            <w:tcW w:w="2235" w:type="dxa"/>
          </w:tcPr>
          <w:p w14:paraId="5BD8D977"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291B8040" w14:textId="77777777" w:rsidR="003B234C" w:rsidRPr="00836ADA" w:rsidRDefault="003B234C" w:rsidP="003B234C">
            <w:pPr>
              <w:pStyle w:val="TAC"/>
              <w:rPr>
                <w:rFonts w:cs="Arial"/>
                <w:lang w:eastAsia="en-US"/>
              </w:rPr>
            </w:pPr>
          </w:p>
        </w:tc>
        <w:tc>
          <w:tcPr>
            <w:tcW w:w="3402" w:type="dxa"/>
          </w:tcPr>
          <w:p w14:paraId="1F13DECF"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58577095" w14:textId="77777777" w:rsidR="003B234C" w:rsidRPr="00836ADA" w:rsidRDefault="003B234C" w:rsidP="003B234C">
            <w:pPr>
              <w:pStyle w:val="TAC"/>
              <w:rPr>
                <w:rFonts w:cs="Arial"/>
                <w:lang w:eastAsia="en-US"/>
              </w:rPr>
            </w:pPr>
          </w:p>
        </w:tc>
      </w:tr>
      <w:tr w:rsidR="003B234C" w:rsidRPr="00836ADA" w14:paraId="2E77A517" w14:textId="77777777">
        <w:trPr>
          <w:cantSplit/>
        </w:trPr>
        <w:tc>
          <w:tcPr>
            <w:tcW w:w="2235" w:type="dxa"/>
          </w:tcPr>
          <w:p w14:paraId="2B237793"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0AAF1D72" w14:textId="77777777" w:rsidR="003B234C" w:rsidRPr="00836ADA" w:rsidRDefault="003B234C" w:rsidP="003B234C">
            <w:pPr>
              <w:pStyle w:val="TAC"/>
              <w:rPr>
                <w:rFonts w:cs="Arial"/>
                <w:lang w:eastAsia="en-US"/>
              </w:rPr>
            </w:pPr>
          </w:p>
        </w:tc>
        <w:tc>
          <w:tcPr>
            <w:tcW w:w="3402" w:type="dxa"/>
          </w:tcPr>
          <w:p w14:paraId="7B09461F" w14:textId="77777777" w:rsidR="003B234C" w:rsidRPr="00836ADA" w:rsidRDefault="003B234C" w:rsidP="003B234C">
            <w:pPr>
              <w:pStyle w:val="TAC"/>
              <w:rPr>
                <w:rFonts w:cs="Arial"/>
                <w:lang w:eastAsia="en-US"/>
              </w:rPr>
            </w:pPr>
            <w:r w:rsidRPr="00836ADA">
              <w:rPr>
                <w:rFonts w:cs="Arial"/>
                <w:lang w:eastAsia="en-US"/>
              </w:rPr>
              <w:t>Total 24</w:t>
            </w:r>
          </w:p>
          <w:p w14:paraId="2DD41DCE" w14:textId="77777777" w:rsidR="003B234C" w:rsidRPr="00836ADA" w:rsidRDefault="003B234C" w:rsidP="003B234C">
            <w:pPr>
              <w:pStyle w:val="TAC"/>
              <w:rPr>
                <w:rFonts w:cs="Arial"/>
                <w:lang w:eastAsia="en-US"/>
              </w:rPr>
            </w:pPr>
            <w:r w:rsidRPr="00836ADA">
              <w:rPr>
                <w:rFonts w:cs="Arial"/>
                <w:lang w:eastAsia="en-US"/>
              </w:rPr>
              <w:t>8 on frequency Channel 2</w:t>
            </w:r>
          </w:p>
        </w:tc>
        <w:tc>
          <w:tcPr>
            <w:tcW w:w="3369" w:type="dxa"/>
          </w:tcPr>
          <w:p w14:paraId="3D883C21"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 starts.</w:t>
            </w:r>
          </w:p>
        </w:tc>
      </w:tr>
      <w:tr w:rsidR="003B234C" w:rsidRPr="00836ADA" w14:paraId="4A5F76B6" w14:textId="77777777">
        <w:trPr>
          <w:cantSplit/>
        </w:trPr>
        <w:tc>
          <w:tcPr>
            <w:tcW w:w="2235" w:type="dxa"/>
          </w:tcPr>
          <w:p w14:paraId="3F053ACC"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850" w:type="dxa"/>
          </w:tcPr>
          <w:p w14:paraId="46AD7CF9" w14:textId="77777777" w:rsidR="003B234C" w:rsidRPr="00836ADA" w:rsidRDefault="003B234C" w:rsidP="003B234C">
            <w:pPr>
              <w:pStyle w:val="TAC"/>
              <w:rPr>
                <w:rFonts w:cs="Arial"/>
                <w:lang w:eastAsia="en-US"/>
              </w:rPr>
            </w:pPr>
          </w:p>
        </w:tc>
        <w:tc>
          <w:tcPr>
            <w:tcW w:w="3402" w:type="dxa"/>
          </w:tcPr>
          <w:p w14:paraId="08A046A2" w14:textId="77777777" w:rsidR="003B234C" w:rsidRPr="00836ADA" w:rsidRDefault="003B234C" w:rsidP="003B234C">
            <w:pPr>
              <w:pStyle w:val="TAC"/>
              <w:rPr>
                <w:rFonts w:cs="Arial"/>
                <w:lang w:eastAsia="en-US"/>
              </w:rPr>
            </w:pPr>
            <w:r w:rsidRPr="00836ADA">
              <w:rPr>
                <w:rFonts w:cs="Arial"/>
                <w:lang w:eastAsia="en-US"/>
              </w:rPr>
              <w:t>Case 5</w:t>
            </w:r>
          </w:p>
        </w:tc>
        <w:tc>
          <w:tcPr>
            <w:tcW w:w="3369" w:type="dxa"/>
          </w:tcPr>
          <w:p w14:paraId="07C27718" w14:textId="77777777" w:rsidR="003B234C" w:rsidRPr="00836ADA" w:rsidRDefault="003B234C" w:rsidP="003B234C">
            <w:pPr>
              <w:pStyle w:val="TAC"/>
              <w:rPr>
                <w:rFonts w:cs="Arial"/>
                <w:lang w:eastAsia="en-US"/>
              </w:rPr>
            </w:pPr>
            <w:r w:rsidRPr="00836ADA">
              <w:rPr>
                <w:rFonts w:cs="Arial"/>
                <w:lang w:eastAsia="en-US"/>
              </w:rPr>
              <w:t>As specified in Annex B of TS 25.101.</w:t>
            </w:r>
          </w:p>
        </w:tc>
      </w:tr>
      <w:tr w:rsidR="003B234C" w:rsidRPr="00836ADA" w14:paraId="3D2F56E1" w14:textId="77777777">
        <w:trPr>
          <w:cantSplit/>
        </w:trPr>
        <w:tc>
          <w:tcPr>
            <w:tcW w:w="2235" w:type="dxa"/>
          </w:tcPr>
          <w:p w14:paraId="4B59F74A" w14:textId="77777777" w:rsidR="003B234C" w:rsidRPr="00836ADA" w:rsidRDefault="003B234C" w:rsidP="003B234C">
            <w:pPr>
              <w:pStyle w:val="TAC"/>
              <w:rPr>
                <w:rFonts w:cs="Arial"/>
                <w:lang w:eastAsia="en-US"/>
              </w:rPr>
            </w:pPr>
            <w:r w:rsidRPr="00836ADA">
              <w:rPr>
                <w:rFonts w:cs="Arial"/>
                <w:lang w:eastAsia="en-US"/>
              </w:rPr>
              <w:t>Frequency offset</w:t>
            </w:r>
          </w:p>
        </w:tc>
        <w:tc>
          <w:tcPr>
            <w:tcW w:w="850" w:type="dxa"/>
          </w:tcPr>
          <w:p w14:paraId="55709D2F" w14:textId="77777777" w:rsidR="003B234C" w:rsidRPr="00836ADA" w:rsidRDefault="003B234C" w:rsidP="003B234C">
            <w:pPr>
              <w:pStyle w:val="TAC"/>
              <w:rPr>
                <w:rFonts w:cs="Arial"/>
                <w:lang w:eastAsia="en-US"/>
              </w:rPr>
            </w:pPr>
            <w:r w:rsidRPr="00836ADA">
              <w:rPr>
                <w:rFonts w:cs="Arial"/>
                <w:lang w:eastAsia="en-US"/>
              </w:rPr>
              <w:t>ppm</w:t>
            </w:r>
          </w:p>
        </w:tc>
        <w:tc>
          <w:tcPr>
            <w:tcW w:w="3402" w:type="dxa"/>
          </w:tcPr>
          <w:p w14:paraId="5C4B02F7" w14:textId="77777777" w:rsidR="003B234C" w:rsidRPr="00836ADA" w:rsidRDefault="003B234C" w:rsidP="003B234C">
            <w:pPr>
              <w:pStyle w:val="TAC"/>
              <w:rPr>
                <w:rFonts w:cs="Arial"/>
                <w:lang w:eastAsia="en-US"/>
              </w:rPr>
            </w:pPr>
            <w:r w:rsidRPr="00836ADA">
              <w:rPr>
                <w:rFonts w:cs="Arial"/>
                <w:lang w:eastAsia="en-US"/>
              </w:rPr>
              <w:t>+/- 0.1</w:t>
            </w:r>
          </w:p>
        </w:tc>
        <w:tc>
          <w:tcPr>
            <w:tcW w:w="3369" w:type="dxa"/>
          </w:tcPr>
          <w:p w14:paraId="44BDB757" w14:textId="77777777" w:rsidR="003B234C" w:rsidRPr="00836ADA" w:rsidRDefault="003B234C" w:rsidP="003B234C">
            <w:pPr>
              <w:pStyle w:val="TAC"/>
              <w:rPr>
                <w:rFonts w:cs="Arial"/>
                <w:lang w:eastAsia="en-US"/>
              </w:rPr>
            </w:pPr>
            <w:r w:rsidRPr="00836ADA">
              <w:rPr>
                <w:rFonts w:cs="Arial"/>
                <w:lang w:eastAsia="en-US"/>
              </w:rPr>
              <w:t>Frequency offset between Cell 1 and Cell 2.</w:t>
            </w:r>
          </w:p>
        </w:tc>
      </w:tr>
      <w:tr w:rsidR="003B234C" w:rsidRPr="00836ADA" w14:paraId="5EB5B724" w14:textId="77777777">
        <w:trPr>
          <w:cantSplit/>
        </w:trPr>
        <w:tc>
          <w:tcPr>
            <w:tcW w:w="2235" w:type="dxa"/>
          </w:tcPr>
          <w:p w14:paraId="5C24BA25"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0806176E"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6CBD7F58" w14:textId="77777777" w:rsidR="003B234C" w:rsidRPr="00836ADA" w:rsidRDefault="003B234C" w:rsidP="003B234C">
            <w:pPr>
              <w:pStyle w:val="TAC"/>
              <w:rPr>
                <w:rFonts w:cs="Arial"/>
                <w:lang w:eastAsia="en-US"/>
              </w:rPr>
            </w:pPr>
            <w:r w:rsidRPr="00836ADA">
              <w:rPr>
                <w:rFonts w:cs="Arial"/>
                <w:lang w:eastAsia="en-US"/>
              </w:rPr>
              <w:t>2</w:t>
            </w:r>
          </w:p>
        </w:tc>
        <w:tc>
          <w:tcPr>
            <w:tcW w:w="3369" w:type="dxa"/>
          </w:tcPr>
          <w:p w14:paraId="3CCB4F80" w14:textId="77777777" w:rsidR="003B234C" w:rsidRPr="00836ADA" w:rsidRDefault="003B234C" w:rsidP="003B234C">
            <w:pPr>
              <w:pStyle w:val="TAC"/>
              <w:rPr>
                <w:rFonts w:cs="Arial"/>
                <w:lang w:eastAsia="en-US"/>
              </w:rPr>
            </w:pPr>
          </w:p>
        </w:tc>
      </w:tr>
      <w:tr w:rsidR="003B234C" w:rsidRPr="00836ADA" w14:paraId="05380FAE" w14:textId="77777777">
        <w:trPr>
          <w:cantSplit/>
        </w:trPr>
        <w:tc>
          <w:tcPr>
            <w:tcW w:w="2235" w:type="dxa"/>
          </w:tcPr>
          <w:p w14:paraId="7C3FD184" w14:textId="77777777" w:rsidR="003B234C" w:rsidRPr="00836ADA" w:rsidRDefault="003B234C" w:rsidP="003B234C">
            <w:pPr>
              <w:pStyle w:val="TAC"/>
              <w:rPr>
                <w:rFonts w:cs="Arial"/>
                <w:lang w:eastAsia="en-US"/>
              </w:rPr>
            </w:pPr>
            <w:r w:rsidRPr="00836ADA">
              <w:rPr>
                <w:rFonts w:cs="Arial"/>
                <w:lang w:eastAsia="en-US"/>
              </w:rPr>
              <w:t>T2</w:t>
            </w:r>
          </w:p>
        </w:tc>
        <w:tc>
          <w:tcPr>
            <w:tcW w:w="850" w:type="dxa"/>
          </w:tcPr>
          <w:p w14:paraId="3755B54E"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6E195104" w14:textId="77777777" w:rsidR="003B234C" w:rsidRPr="00836ADA" w:rsidRDefault="003B234C" w:rsidP="003B234C">
            <w:pPr>
              <w:pStyle w:val="TAC"/>
              <w:rPr>
                <w:rFonts w:cs="Arial"/>
                <w:lang w:eastAsia="en-US"/>
              </w:rPr>
            </w:pPr>
            <w:r w:rsidRPr="00836ADA">
              <w:rPr>
                <w:rFonts w:cs="Arial"/>
                <w:lang w:eastAsia="en-US"/>
              </w:rPr>
              <w:t>2</w:t>
            </w:r>
          </w:p>
        </w:tc>
        <w:tc>
          <w:tcPr>
            <w:tcW w:w="3369" w:type="dxa"/>
          </w:tcPr>
          <w:p w14:paraId="5C4604EE" w14:textId="77777777" w:rsidR="003B234C" w:rsidRPr="00836ADA" w:rsidRDefault="003B234C" w:rsidP="003B234C">
            <w:pPr>
              <w:pStyle w:val="TAC"/>
              <w:rPr>
                <w:rFonts w:cs="Arial"/>
                <w:lang w:eastAsia="en-US"/>
              </w:rPr>
            </w:pPr>
          </w:p>
        </w:tc>
      </w:tr>
    </w:tbl>
    <w:p w14:paraId="52BE4B4B" w14:textId="77777777" w:rsidR="003B234C" w:rsidRPr="00836ADA" w:rsidRDefault="003B234C" w:rsidP="003B234C">
      <w:pPr>
        <w:rPr>
          <w:rFonts w:cs="v4.2.0"/>
        </w:rPr>
      </w:pPr>
    </w:p>
    <w:p w14:paraId="695B6837" w14:textId="77777777" w:rsidR="003B234C" w:rsidRPr="00836ADA" w:rsidRDefault="003B234C" w:rsidP="0079728B">
      <w:pPr>
        <w:pStyle w:val="TH"/>
      </w:pPr>
      <w:r w:rsidRPr="00836ADA">
        <w:t>Table A.8.12B: Test parameters for correct reporting of neighbours in Fading propagation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
        <w:gridCol w:w="2328"/>
        <w:gridCol w:w="186"/>
        <w:gridCol w:w="1344"/>
        <w:gridCol w:w="190"/>
        <w:gridCol w:w="1035"/>
        <w:gridCol w:w="845"/>
        <w:gridCol w:w="190"/>
        <w:gridCol w:w="845"/>
        <w:gridCol w:w="190"/>
        <w:gridCol w:w="845"/>
        <w:gridCol w:w="191"/>
      </w:tblGrid>
      <w:tr w:rsidR="003B234C" w:rsidRPr="00836ADA" w14:paraId="7208789E" w14:textId="77777777">
        <w:trPr>
          <w:gridBefore w:val="1"/>
          <w:wBefore w:w="181" w:type="dxa"/>
          <w:cantSplit/>
          <w:trHeight w:val="311"/>
          <w:jc w:val="center"/>
        </w:trPr>
        <w:tc>
          <w:tcPr>
            <w:tcW w:w="2514" w:type="dxa"/>
            <w:gridSpan w:val="2"/>
          </w:tcPr>
          <w:p w14:paraId="72B9FC5D"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1534" w:type="dxa"/>
            <w:gridSpan w:val="2"/>
          </w:tcPr>
          <w:p w14:paraId="64137BB0"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070" w:type="dxa"/>
            <w:gridSpan w:val="3"/>
          </w:tcPr>
          <w:p w14:paraId="5A7CEB2C" w14:textId="77777777" w:rsidR="003B234C" w:rsidRPr="00836ADA" w:rsidRDefault="003B234C" w:rsidP="003B234C">
            <w:pPr>
              <w:pStyle w:val="TAH"/>
              <w:rPr>
                <w:rFonts w:eastAsia="?? ??" w:cs="v4.2.0"/>
                <w:lang w:eastAsia="en-US"/>
              </w:rPr>
            </w:pPr>
            <w:r w:rsidRPr="00836ADA">
              <w:rPr>
                <w:rFonts w:eastAsia="?? ??" w:cs="v4.2.0"/>
                <w:lang w:eastAsia="en-US"/>
              </w:rPr>
              <w:t>Cell 1</w:t>
            </w:r>
          </w:p>
        </w:tc>
        <w:tc>
          <w:tcPr>
            <w:tcW w:w="2071" w:type="dxa"/>
            <w:gridSpan w:val="4"/>
          </w:tcPr>
          <w:p w14:paraId="0556E7D5"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6798B521" w14:textId="77777777">
        <w:trPr>
          <w:gridBefore w:val="1"/>
          <w:wBefore w:w="181" w:type="dxa"/>
          <w:cantSplit/>
          <w:jc w:val="center"/>
        </w:trPr>
        <w:tc>
          <w:tcPr>
            <w:tcW w:w="2514" w:type="dxa"/>
            <w:gridSpan w:val="2"/>
            <w:vAlign w:val="center"/>
          </w:tcPr>
          <w:p w14:paraId="4A0845FA" w14:textId="77777777" w:rsidR="003B234C" w:rsidRPr="00836ADA" w:rsidRDefault="003B234C" w:rsidP="003B234C">
            <w:pPr>
              <w:pStyle w:val="TAC"/>
              <w:rPr>
                <w:rFonts w:cs="Arial"/>
                <w:lang w:eastAsia="en-US"/>
              </w:rPr>
            </w:pPr>
          </w:p>
        </w:tc>
        <w:tc>
          <w:tcPr>
            <w:tcW w:w="1534" w:type="dxa"/>
            <w:gridSpan w:val="2"/>
            <w:vAlign w:val="center"/>
          </w:tcPr>
          <w:p w14:paraId="3A7155F9" w14:textId="77777777" w:rsidR="003B234C" w:rsidRPr="00836ADA" w:rsidRDefault="003B234C" w:rsidP="003B234C">
            <w:pPr>
              <w:pStyle w:val="TAC"/>
              <w:rPr>
                <w:rFonts w:eastAsia="?? ??" w:cs="Arial"/>
                <w:lang w:eastAsia="en-US"/>
              </w:rPr>
            </w:pPr>
          </w:p>
        </w:tc>
        <w:tc>
          <w:tcPr>
            <w:tcW w:w="1035" w:type="dxa"/>
            <w:vAlign w:val="center"/>
          </w:tcPr>
          <w:p w14:paraId="28FBF63E" w14:textId="77777777" w:rsidR="003B234C" w:rsidRPr="00836ADA" w:rsidRDefault="003B234C" w:rsidP="003B234C">
            <w:pPr>
              <w:pStyle w:val="TAC"/>
              <w:rPr>
                <w:rFonts w:eastAsia="?? ??" w:cs="Arial"/>
                <w:lang w:eastAsia="en-US"/>
              </w:rPr>
            </w:pPr>
            <w:r w:rsidRPr="00836ADA">
              <w:rPr>
                <w:rFonts w:eastAsia="?? ??" w:cs="Arial"/>
                <w:lang w:eastAsia="en-US"/>
              </w:rPr>
              <w:t>T1</w:t>
            </w:r>
          </w:p>
        </w:tc>
        <w:tc>
          <w:tcPr>
            <w:tcW w:w="1035" w:type="dxa"/>
            <w:gridSpan w:val="2"/>
            <w:vAlign w:val="center"/>
          </w:tcPr>
          <w:p w14:paraId="6522789F" w14:textId="77777777" w:rsidR="003B234C" w:rsidRPr="00836ADA" w:rsidRDefault="003B234C" w:rsidP="003B234C">
            <w:pPr>
              <w:pStyle w:val="TAC"/>
              <w:rPr>
                <w:rFonts w:eastAsia="?? ??" w:cs="Arial"/>
                <w:lang w:eastAsia="en-US"/>
              </w:rPr>
            </w:pPr>
            <w:r w:rsidRPr="00836ADA">
              <w:rPr>
                <w:rFonts w:eastAsia="?? ??" w:cs="Arial"/>
                <w:lang w:eastAsia="en-US"/>
              </w:rPr>
              <w:t>T2</w:t>
            </w:r>
          </w:p>
        </w:tc>
        <w:tc>
          <w:tcPr>
            <w:tcW w:w="1035" w:type="dxa"/>
            <w:gridSpan w:val="2"/>
            <w:vAlign w:val="center"/>
          </w:tcPr>
          <w:p w14:paraId="767A4C44" w14:textId="77777777" w:rsidR="003B234C" w:rsidRPr="00836ADA" w:rsidRDefault="003B234C" w:rsidP="003B234C">
            <w:pPr>
              <w:pStyle w:val="TAC"/>
              <w:rPr>
                <w:rFonts w:eastAsia="?? ??" w:cs="Arial"/>
                <w:lang w:eastAsia="en-US"/>
              </w:rPr>
            </w:pPr>
            <w:r w:rsidRPr="00836ADA">
              <w:rPr>
                <w:rFonts w:eastAsia="?? ??" w:cs="Arial"/>
                <w:lang w:eastAsia="en-US"/>
              </w:rPr>
              <w:t>T1</w:t>
            </w:r>
          </w:p>
        </w:tc>
        <w:tc>
          <w:tcPr>
            <w:tcW w:w="1036" w:type="dxa"/>
            <w:gridSpan w:val="2"/>
            <w:vAlign w:val="center"/>
          </w:tcPr>
          <w:p w14:paraId="4CCCCB1B" w14:textId="77777777" w:rsidR="003B234C" w:rsidRPr="00836ADA" w:rsidRDefault="003B234C" w:rsidP="003B234C">
            <w:pPr>
              <w:pStyle w:val="TAC"/>
              <w:rPr>
                <w:rFonts w:eastAsia="?? ??" w:cs="Arial"/>
                <w:lang w:eastAsia="en-US"/>
              </w:rPr>
            </w:pPr>
            <w:r w:rsidRPr="00836ADA">
              <w:rPr>
                <w:rFonts w:eastAsia="?? ??" w:cs="Arial"/>
                <w:lang w:eastAsia="en-US"/>
              </w:rPr>
              <w:t>T2</w:t>
            </w:r>
          </w:p>
        </w:tc>
      </w:tr>
      <w:tr w:rsidR="003B234C" w:rsidRPr="00836ADA" w14:paraId="254BCA2E" w14:textId="77777777">
        <w:trPr>
          <w:gridBefore w:val="1"/>
          <w:wBefore w:w="181" w:type="dxa"/>
          <w:cantSplit/>
          <w:jc w:val="center"/>
        </w:trPr>
        <w:tc>
          <w:tcPr>
            <w:tcW w:w="2514" w:type="dxa"/>
            <w:gridSpan w:val="2"/>
            <w:vAlign w:val="center"/>
          </w:tcPr>
          <w:p w14:paraId="6869A986"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534" w:type="dxa"/>
            <w:gridSpan w:val="2"/>
            <w:vAlign w:val="center"/>
          </w:tcPr>
          <w:p w14:paraId="38996128" w14:textId="77777777" w:rsidR="003B234C" w:rsidRPr="00836ADA" w:rsidRDefault="003B234C" w:rsidP="003B234C">
            <w:pPr>
              <w:pStyle w:val="TAC"/>
              <w:rPr>
                <w:rFonts w:eastAsia="?? ??" w:cs="Arial"/>
                <w:lang w:eastAsia="en-US"/>
              </w:rPr>
            </w:pPr>
          </w:p>
        </w:tc>
        <w:tc>
          <w:tcPr>
            <w:tcW w:w="2070" w:type="dxa"/>
            <w:gridSpan w:val="3"/>
            <w:vAlign w:val="center"/>
          </w:tcPr>
          <w:p w14:paraId="6F310F73" w14:textId="77777777" w:rsidR="003B234C" w:rsidRPr="00836ADA" w:rsidRDefault="003B234C" w:rsidP="003B234C">
            <w:pPr>
              <w:pStyle w:val="TAC"/>
              <w:rPr>
                <w:rFonts w:eastAsia="?? ??" w:cs="Arial"/>
                <w:lang w:eastAsia="en-US"/>
              </w:rPr>
            </w:pPr>
            <w:r w:rsidRPr="00836ADA">
              <w:rPr>
                <w:rFonts w:eastAsia="?? ??" w:cs="Arial"/>
                <w:lang w:eastAsia="en-US"/>
              </w:rPr>
              <w:t>Channel 1</w:t>
            </w:r>
          </w:p>
        </w:tc>
        <w:tc>
          <w:tcPr>
            <w:tcW w:w="2071" w:type="dxa"/>
            <w:gridSpan w:val="4"/>
            <w:vAlign w:val="center"/>
          </w:tcPr>
          <w:p w14:paraId="482A9966" w14:textId="77777777" w:rsidR="003B234C" w:rsidRPr="00836ADA" w:rsidRDefault="003B234C" w:rsidP="003B234C">
            <w:pPr>
              <w:pStyle w:val="TAC"/>
              <w:rPr>
                <w:rFonts w:eastAsia="?? ??" w:cs="Arial"/>
                <w:lang w:eastAsia="en-US"/>
              </w:rPr>
            </w:pPr>
            <w:r w:rsidRPr="00836ADA">
              <w:rPr>
                <w:rFonts w:eastAsia="?? ??" w:cs="Arial"/>
                <w:lang w:eastAsia="en-US"/>
              </w:rPr>
              <w:t>Channel 2</w:t>
            </w:r>
          </w:p>
        </w:tc>
      </w:tr>
      <w:tr w:rsidR="003B234C" w:rsidRPr="00836ADA" w14:paraId="239F252F" w14:textId="77777777">
        <w:trPr>
          <w:gridBefore w:val="1"/>
          <w:wBefore w:w="181" w:type="dxa"/>
          <w:cantSplit/>
          <w:jc w:val="center"/>
        </w:trPr>
        <w:tc>
          <w:tcPr>
            <w:tcW w:w="2514" w:type="dxa"/>
            <w:gridSpan w:val="2"/>
            <w:vAlign w:val="center"/>
          </w:tcPr>
          <w:p w14:paraId="6797FE4E" w14:textId="77777777" w:rsidR="003B234C" w:rsidRPr="00836ADA" w:rsidRDefault="003B234C" w:rsidP="003B234C">
            <w:pPr>
              <w:pStyle w:val="TAC"/>
              <w:rPr>
                <w:rFonts w:cs="Arial"/>
                <w:lang w:eastAsia="en-US"/>
              </w:rPr>
            </w:pPr>
            <w:r w:rsidRPr="00836ADA">
              <w:rPr>
                <w:rFonts w:cs="Arial"/>
                <w:lang w:eastAsia="en-US"/>
              </w:rPr>
              <w:t>CPICH_Ec/Ior</w:t>
            </w:r>
          </w:p>
        </w:tc>
        <w:tc>
          <w:tcPr>
            <w:tcW w:w="1534" w:type="dxa"/>
            <w:gridSpan w:val="2"/>
            <w:vAlign w:val="center"/>
          </w:tcPr>
          <w:p w14:paraId="4D03EDF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2ACE2C8D"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2071" w:type="dxa"/>
            <w:gridSpan w:val="4"/>
            <w:vAlign w:val="center"/>
          </w:tcPr>
          <w:p w14:paraId="428FD9B1"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482BCC22" w14:textId="77777777">
        <w:trPr>
          <w:gridBefore w:val="1"/>
          <w:wBefore w:w="181" w:type="dxa"/>
          <w:cantSplit/>
          <w:jc w:val="center"/>
        </w:trPr>
        <w:tc>
          <w:tcPr>
            <w:tcW w:w="2514" w:type="dxa"/>
            <w:gridSpan w:val="2"/>
            <w:vAlign w:val="center"/>
          </w:tcPr>
          <w:p w14:paraId="2B62334C" w14:textId="77777777" w:rsidR="003B234C" w:rsidRPr="00836ADA" w:rsidRDefault="003B234C" w:rsidP="003B234C">
            <w:pPr>
              <w:pStyle w:val="TAC"/>
              <w:rPr>
                <w:rFonts w:cs="Arial"/>
                <w:lang w:eastAsia="en-US"/>
              </w:rPr>
            </w:pPr>
            <w:r w:rsidRPr="00836ADA">
              <w:rPr>
                <w:rFonts w:cs="Arial"/>
                <w:lang w:eastAsia="en-US"/>
              </w:rPr>
              <w:t>PCCPCH_Ec/Ior</w:t>
            </w:r>
          </w:p>
        </w:tc>
        <w:tc>
          <w:tcPr>
            <w:tcW w:w="1534" w:type="dxa"/>
            <w:gridSpan w:val="2"/>
            <w:vAlign w:val="center"/>
          </w:tcPr>
          <w:p w14:paraId="7156BF6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27FAAA1E"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071" w:type="dxa"/>
            <w:gridSpan w:val="4"/>
            <w:vAlign w:val="center"/>
          </w:tcPr>
          <w:p w14:paraId="565CFB91"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3F1CF473" w14:textId="77777777">
        <w:trPr>
          <w:gridBefore w:val="1"/>
          <w:wBefore w:w="181" w:type="dxa"/>
          <w:cantSplit/>
          <w:jc w:val="center"/>
        </w:trPr>
        <w:tc>
          <w:tcPr>
            <w:tcW w:w="2514" w:type="dxa"/>
            <w:gridSpan w:val="2"/>
            <w:vAlign w:val="center"/>
          </w:tcPr>
          <w:p w14:paraId="534301C0" w14:textId="77777777" w:rsidR="003B234C" w:rsidRPr="00836ADA" w:rsidRDefault="003B234C" w:rsidP="003B234C">
            <w:pPr>
              <w:pStyle w:val="TAC"/>
              <w:rPr>
                <w:rFonts w:cs="Arial"/>
                <w:lang w:eastAsia="en-US"/>
              </w:rPr>
            </w:pPr>
            <w:r w:rsidRPr="00836ADA">
              <w:rPr>
                <w:rFonts w:cs="Arial"/>
                <w:lang w:eastAsia="en-US"/>
              </w:rPr>
              <w:t>SCH_Ec/Ior</w:t>
            </w:r>
          </w:p>
        </w:tc>
        <w:tc>
          <w:tcPr>
            <w:tcW w:w="1534" w:type="dxa"/>
            <w:gridSpan w:val="2"/>
            <w:vAlign w:val="center"/>
          </w:tcPr>
          <w:p w14:paraId="4CA714F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40DB347F"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2071" w:type="dxa"/>
            <w:gridSpan w:val="4"/>
            <w:vAlign w:val="center"/>
          </w:tcPr>
          <w:p w14:paraId="3479C8E6"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0F9DC3B0" w14:textId="77777777">
        <w:trPr>
          <w:gridBefore w:val="1"/>
          <w:wBefore w:w="181" w:type="dxa"/>
          <w:cantSplit/>
          <w:jc w:val="center"/>
        </w:trPr>
        <w:tc>
          <w:tcPr>
            <w:tcW w:w="2514" w:type="dxa"/>
            <w:gridSpan w:val="2"/>
            <w:vAlign w:val="center"/>
          </w:tcPr>
          <w:p w14:paraId="54DAB1E6" w14:textId="77777777" w:rsidR="003B234C" w:rsidRPr="00836ADA" w:rsidRDefault="003B234C" w:rsidP="003B234C">
            <w:pPr>
              <w:pStyle w:val="TAC"/>
              <w:rPr>
                <w:rFonts w:cs="Arial"/>
                <w:lang w:eastAsia="en-US"/>
              </w:rPr>
            </w:pPr>
            <w:r w:rsidRPr="00836ADA">
              <w:rPr>
                <w:rFonts w:cs="Arial"/>
                <w:lang w:eastAsia="en-US"/>
              </w:rPr>
              <w:t>PICH_Ec/Ior</w:t>
            </w:r>
          </w:p>
        </w:tc>
        <w:tc>
          <w:tcPr>
            <w:tcW w:w="1534" w:type="dxa"/>
            <w:gridSpan w:val="2"/>
            <w:vAlign w:val="center"/>
          </w:tcPr>
          <w:p w14:paraId="64E7A16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25275531"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2071" w:type="dxa"/>
            <w:gridSpan w:val="4"/>
            <w:vAlign w:val="center"/>
          </w:tcPr>
          <w:p w14:paraId="70FC06CC"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6BFE61BA" w14:textId="77777777">
        <w:trPr>
          <w:gridBefore w:val="1"/>
          <w:wBefore w:w="181" w:type="dxa"/>
          <w:cantSplit/>
          <w:jc w:val="center"/>
        </w:trPr>
        <w:tc>
          <w:tcPr>
            <w:tcW w:w="2514" w:type="dxa"/>
            <w:gridSpan w:val="2"/>
            <w:vAlign w:val="center"/>
          </w:tcPr>
          <w:p w14:paraId="3268E8EA" w14:textId="77777777" w:rsidR="003B234C" w:rsidRPr="00836ADA" w:rsidRDefault="003B234C" w:rsidP="003B234C">
            <w:pPr>
              <w:pStyle w:val="TAC"/>
              <w:rPr>
                <w:rFonts w:cs="Arial"/>
                <w:lang w:eastAsia="en-US"/>
              </w:rPr>
            </w:pPr>
            <w:r w:rsidRPr="00836ADA">
              <w:rPr>
                <w:rFonts w:cs="Arial"/>
                <w:lang w:eastAsia="en-US"/>
              </w:rPr>
              <w:t>DPCH_Ec/Ior</w:t>
            </w:r>
          </w:p>
        </w:tc>
        <w:tc>
          <w:tcPr>
            <w:tcW w:w="1534" w:type="dxa"/>
            <w:gridSpan w:val="2"/>
            <w:vAlign w:val="center"/>
          </w:tcPr>
          <w:p w14:paraId="7DBC38C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38DA964A" w14:textId="77777777" w:rsidR="003B234C" w:rsidRPr="00836ADA" w:rsidRDefault="003B234C" w:rsidP="003B234C">
            <w:pPr>
              <w:pStyle w:val="TAC"/>
              <w:rPr>
                <w:rFonts w:eastAsia="?? ??" w:cs="Arial"/>
                <w:lang w:eastAsia="en-US"/>
              </w:rPr>
            </w:pPr>
            <w:r w:rsidRPr="00836ADA">
              <w:rPr>
                <w:rFonts w:eastAsia="?? ??" w:cs="Arial"/>
                <w:lang w:eastAsia="en-US"/>
              </w:rPr>
              <w:t>Note 1</w:t>
            </w:r>
          </w:p>
        </w:tc>
        <w:tc>
          <w:tcPr>
            <w:tcW w:w="2071" w:type="dxa"/>
            <w:gridSpan w:val="4"/>
            <w:vAlign w:val="center"/>
          </w:tcPr>
          <w:p w14:paraId="34C45BB1" w14:textId="77777777" w:rsidR="003B234C" w:rsidRPr="00836ADA" w:rsidRDefault="003B234C" w:rsidP="003B234C">
            <w:pPr>
              <w:pStyle w:val="TAC"/>
              <w:rPr>
                <w:rFonts w:eastAsia="?? ??" w:cs="Arial"/>
                <w:lang w:eastAsia="en-US"/>
              </w:rPr>
            </w:pPr>
            <w:r w:rsidRPr="00836ADA">
              <w:rPr>
                <w:rFonts w:eastAsia="?? ??" w:cs="Arial"/>
                <w:lang w:eastAsia="en-US"/>
              </w:rPr>
              <w:t>N/A</w:t>
            </w:r>
          </w:p>
        </w:tc>
      </w:tr>
      <w:tr w:rsidR="003B234C" w:rsidRPr="00836ADA" w14:paraId="43D09106" w14:textId="77777777">
        <w:trPr>
          <w:gridBefore w:val="1"/>
          <w:wBefore w:w="181" w:type="dxa"/>
          <w:cantSplit/>
          <w:jc w:val="center"/>
        </w:trPr>
        <w:tc>
          <w:tcPr>
            <w:tcW w:w="2514" w:type="dxa"/>
            <w:gridSpan w:val="2"/>
            <w:vAlign w:val="center"/>
          </w:tcPr>
          <w:p w14:paraId="18F800E7" w14:textId="77777777" w:rsidR="003B234C" w:rsidRPr="00836ADA" w:rsidRDefault="003B234C" w:rsidP="003B234C">
            <w:pPr>
              <w:pStyle w:val="TAC"/>
              <w:rPr>
                <w:rFonts w:cs="Arial"/>
                <w:lang w:eastAsia="en-US"/>
              </w:rPr>
            </w:pPr>
            <w:r w:rsidRPr="00836ADA">
              <w:rPr>
                <w:rFonts w:cs="Arial"/>
                <w:lang w:eastAsia="en-US"/>
              </w:rPr>
              <w:t>OCNS</w:t>
            </w:r>
          </w:p>
        </w:tc>
        <w:tc>
          <w:tcPr>
            <w:tcW w:w="1534" w:type="dxa"/>
            <w:gridSpan w:val="2"/>
            <w:vAlign w:val="center"/>
          </w:tcPr>
          <w:p w14:paraId="7D4759C8" w14:textId="77777777" w:rsidR="003B234C" w:rsidRPr="00836ADA" w:rsidRDefault="003B234C" w:rsidP="003B234C">
            <w:pPr>
              <w:pStyle w:val="TAC"/>
              <w:rPr>
                <w:rFonts w:eastAsia="?? ??" w:cs="Arial"/>
                <w:lang w:eastAsia="en-US"/>
              </w:rPr>
            </w:pPr>
          </w:p>
        </w:tc>
        <w:tc>
          <w:tcPr>
            <w:tcW w:w="2070" w:type="dxa"/>
            <w:gridSpan w:val="3"/>
            <w:vAlign w:val="center"/>
          </w:tcPr>
          <w:p w14:paraId="354C52E1" w14:textId="77777777" w:rsidR="003B234C" w:rsidRPr="00836ADA" w:rsidRDefault="003B234C" w:rsidP="003B234C">
            <w:pPr>
              <w:pStyle w:val="TAC"/>
              <w:rPr>
                <w:rFonts w:eastAsia="?? ??" w:cs="Arial"/>
                <w:lang w:eastAsia="en-US"/>
              </w:rPr>
            </w:pPr>
            <w:r w:rsidRPr="00836ADA">
              <w:rPr>
                <w:rFonts w:eastAsia="?? ??" w:cs="Arial"/>
                <w:lang w:eastAsia="en-US"/>
              </w:rPr>
              <w:t>Note 2</w:t>
            </w:r>
          </w:p>
        </w:tc>
        <w:tc>
          <w:tcPr>
            <w:tcW w:w="2071" w:type="dxa"/>
            <w:gridSpan w:val="4"/>
            <w:vAlign w:val="center"/>
          </w:tcPr>
          <w:p w14:paraId="4C145A14" w14:textId="77777777" w:rsidR="003B234C" w:rsidRPr="00836ADA" w:rsidRDefault="003B234C" w:rsidP="003B234C">
            <w:pPr>
              <w:pStyle w:val="TAC"/>
              <w:rPr>
                <w:rFonts w:eastAsia="?? ??" w:cs="Arial"/>
                <w:lang w:eastAsia="en-US"/>
              </w:rPr>
            </w:pPr>
            <w:r w:rsidRPr="00836ADA">
              <w:rPr>
                <w:rFonts w:eastAsia="?? ??" w:cs="Arial"/>
                <w:lang w:eastAsia="en-US"/>
              </w:rPr>
              <w:t>-0.941</w:t>
            </w:r>
          </w:p>
        </w:tc>
      </w:tr>
      <w:tr w:rsidR="003B234C" w:rsidRPr="00836ADA" w14:paraId="00A4DA17" w14:textId="77777777">
        <w:trPr>
          <w:gridBefore w:val="1"/>
          <w:wBefore w:w="181" w:type="dxa"/>
          <w:cantSplit/>
          <w:jc w:val="center"/>
        </w:trPr>
        <w:tc>
          <w:tcPr>
            <w:tcW w:w="2514" w:type="dxa"/>
            <w:gridSpan w:val="2"/>
            <w:vAlign w:val="center"/>
          </w:tcPr>
          <w:p w14:paraId="33587244"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5C965AA0">
                <v:shape id="_x0000_i1357" type="#_x0000_t75" style="width:37pt;height:17pt" o:ole="" fillcolor="window">
                  <v:imagedata r:id="rId185" o:title=""/>
                </v:shape>
                <o:OLEObject Type="Embed" ProgID="Equation.3" ShapeID="_x0000_i1357" DrawAspect="Content" ObjectID="_1710576033" r:id="rId445"/>
              </w:object>
            </w:r>
          </w:p>
        </w:tc>
        <w:tc>
          <w:tcPr>
            <w:tcW w:w="1534" w:type="dxa"/>
            <w:gridSpan w:val="2"/>
            <w:vAlign w:val="center"/>
          </w:tcPr>
          <w:p w14:paraId="6324616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05BACB26" w14:textId="77777777" w:rsidR="003B234C" w:rsidRPr="00836ADA" w:rsidRDefault="003B234C" w:rsidP="003B234C">
            <w:pPr>
              <w:pStyle w:val="TAC"/>
              <w:rPr>
                <w:rFonts w:eastAsia="?? ??" w:cs="Arial"/>
                <w:lang w:eastAsia="en-US"/>
              </w:rPr>
            </w:pPr>
            <w:r w:rsidRPr="00836ADA">
              <w:rPr>
                <w:rFonts w:eastAsia="?? ??" w:cs="Arial"/>
                <w:lang w:eastAsia="en-US"/>
              </w:rPr>
              <w:t>0</w:t>
            </w:r>
          </w:p>
        </w:tc>
        <w:tc>
          <w:tcPr>
            <w:tcW w:w="1035" w:type="dxa"/>
            <w:gridSpan w:val="2"/>
            <w:vAlign w:val="center"/>
          </w:tcPr>
          <w:p w14:paraId="6A1032E4"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036" w:type="dxa"/>
            <w:gridSpan w:val="2"/>
            <w:vAlign w:val="center"/>
          </w:tcPr>
          <w:p w14:paraId="0A7D369D" w14:textId="77777777" w:rsidR="003B234C" w:rsidRPr="00836ADA" w:rsidRDefault="003B234C" w:rsidP="003B234C">
            <w:pPr>
              <w:pStyle w:val="TAC"/>
              <w:rPr>
                <w:rFonts w:eastAsia="?? ??" w:cs="Arial"/>
                <w:lang w:eastAsia="en-US"/>
              </w:rPr>
            </w:pPr>
            <w:r w:rsidRPr="00836ADA">
              <w:rPr>
                <w:rFonts w:eastAsia="?? ??" w:cs="Arial"/>
                <w:lang w:eastAsia="en-US"/>
              </w:rPr>
              <w:t>-1.8</w:t>
            </w:r>
          </w:p>
        </w:tc>
      </w:tr>
      <w:tr w:rsidR="003B234C" w:rsidRPr="00836ADA" w14:paraId="497B60AA" w14:textId="77777777">
        <w:trPr>
          <w:gridBefore w:val="1"/>
          <w:wBefore w:w="181" w:type="dxa"/>
          <w:cantSplit/>
          <w:jc w:val="center"/>
        </w:trPr>
        <w:tc>
          <w:tcPr>
            <w:tcW w:w="2514" w:type="dxa"/>
            <w:gridSpan w:val="2"/>
            <w:vAlign w:val="center"/>
          </w:tcPr>
          <w:p w14:paraId="4F4F488C"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0F1F8CF0">
                <v:shape id="_x0000_i1358" type="#_x0000_t75" style="width:16pt;height:15pt" o:ole="" fillcolor="window">
                  <v:imagedata r:id="rId187" o:title=""/>
                </v:shape>
                <o:OLEObject Type="Embed" ProgID="Equation.3" ShapeID="_x0000_i1358" DrawAspect="Content" ObjectID="_1710576034" r:id="rId446"/>
              </w:object>
            </w:r>
          </w:p>
        </w:tc>
        <w:tc>
          <w:tcPr>
            <w:tcW w:w="1534" w:type="dxa"/>
            <w:gridSpan w:val="2"/>
            <w:vAlign w:val="center"/>
          </w:tcPr>
          <w:p w14:paraId="2F9EF270"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2070" w:type="dxa"/>
            <w:gridSpan w:val="3"/>
            <w:vAlign w:val="center"/>
          </w:tcPr>
          <w:p w14:paraId="7FC76DE1" w14:textId="77777777" w:rsidR="003B234C" w:rsidRPr="00836ADA" w:rsidRDefault="003B234C" w:rsidP="003B234C">
            <w:pPr>
              <w:pStyle w:val="TAC"/>
              <w:rPr>
                <w:rFonts w:eastAsia="?? ??" w:cs="Arial"/>
                <w:lang w:eastAsia="en-US"/>
              </w:rPr>
            </w:pPr>
            <w:r w:rsidRPr="00836ADA">
              <w:rPr>
                <w:rFonts w:eastAsia="?? ??" w:cs="Arial"/>
                <w:lang w:eastAsia="en-US"/>
              </w:rPr>
              <w:t>-70</w:t>
            </w:r>
          </w:p>
        </w:tc>
        <w:tc>
          <w:tcPr>
            <w:tcW w:w="2071" w:type="dxa"/>
            <w:gridSpan w:val="4"/>
            <w:vAlign w:val="center"/>
          </w:tcPr>
          <w:p w14:paraId="20CF3D9C"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6BB4AA2B" w14:textId="77777777">
        <w:trPr>
          <w:gridAfter w:val="1"/>
          <w:wAfter w:w="191" w:type="dxa"/>
          <w:cantSplit/>
          <w:jc w:val="center"/>
        </w:trPr>
        <w:tc>
          <w:tcPr>
            <w:tcW w:w="2509" w:type="dxa"/>
            <w:gridSpan w:val="2"/>
            <w:vAlign w:val="center"/>
          </w:tcPr>
          <w:p w14:paraId="1D382F2E" w14:textId="77777777" w:rsidR="003B234C" w:rsidRPr="00836ADA" w:rsidRDefault="003B234C" w:rsidP="003B234C">
            <w:pPr>
              <w:pStyle w:val="TAC"/>
              <w:rPr>
                <w:rFonts w:cs="Arial"/>
                <w:lang w:eastAsia="en-US"/>
              </w:rPr>
            </w:pPr>
            <w:r w:rsidRPr="00836ADA">
              <w:rPr>
                <w:rFonts w:cs="Arial"/>
                <w:lang w:eastAsia="en-US"/>
              </w:rPr>
              <w:t>CPICH_Ec/Io</w:t>
            </w:r>
          </w:p>
        </w:tc>
        <w:tc>
          <w:tcPr>
            <w:tcW w:w="1530" w:type="dxa"/>
            <w:gridSpan w:val="2"/>
            <w:vAlign w:val="center"/>
          </w:tcPr>
          <w:p w14:paraId="0F76ADE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070" w:type="dxa"/>
            <w:gridSpan w:val="3"/>
            <w:vAlign w:val="center"/>
          </w:tcPr>
          <w:p w14:paraId="56F99D74" w14:textId="77777777" w:rsidR="003B234C" w:rsidRPr="00836ADA" w:rsidRDefault="003B234C" w:rsidP="003B234C">
            <w:pPr>
              <w:pStyle w:val="TAC"/>
              <w:rPr>
                <w:rFonts w:eastAsia="?? ??" w:cs="Arial"/>
                <w:lang w:eastAsia="en-US"/>
              </w:rPr>
            </w:pPr>
            <w:r w:rsidRPr="00836ADA">
              <w:rPr>
                <w:rFonts w:eastAsia="?? ??" w:cs="Arial"/>
                <w:lang w:eastAsia="en-US"/>
              </w:rPr>
              <w:t>-13</w:t>
            </w:r>
          </w:p>
        </w:tc>
        <w:tc>
          <w:tcPr>
            <w:tcW w:w="1035" w:type="dxa"/>
            <w:gridSpan w:val="2"/>
            <w:vAlign w:val="center"/>
          </w:tcPr>
          <w:p w14:paraId="411A49A0"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035" w:type="dxa"/>
            <w:gridSpan w:val="2"/>
            <w:vAlign w:val="center"/>
          </w:tcPr>
          <w:p w14:paraId="28875AD7" w14:textId="77777777" w:rsidR="003B234C" w:rsidRPr="00836ADA" w:rsidRDefault="003B234C" w:rsidP="003B234C">
            <w:pPr>
              <w:pStyle w:val="TAC"/>
              <w:rPr>
                <w:rFonts w:eastAsia="?? ??" w:cs="Arial"/>
                <w:lang w:eastAsia="en-US"/>
              </w:rPr>
            </w:pPr>
            <w:r w:rsidRPr="00836ADA">
              <w:rPr>
                <w:rFonts w:eastAsia="?? ??" w:cs="Arial"/>
                <w:lang w:eastAsia="en-US"/>
              </w:rPr>
              <w:t>-14</w:t>
            </w:r>
          </w:p>
        </w:tc>
      </w:tr>
      <w:tr w:rsidR="003B234C" w:rsidRPr="00836ADA" w14:paraId="13BA1952" w14:textId="77777777">
        <w:trPr>
          <w:gridBefore w:val="1"/>
          <w:wBefore w:w="181" w:type="dxa"/>
          <w:cantSplit/>
          <w:jc w:val="center"/>
        </w:trPr>
        <w:tc>
          <w:tcPr>
            <w:tcW w:w="2514" w:type="dxa"/>
            <w:gridSpan w:val="2"/>
            <w:vAlign w:val="center"/>
          </w:tcPr>
          <w:p w14:paraId="0CF11914"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5675" w:type="dxa"/>
            <w:gridSpan w:val="9"/>
            <w:vAlign w:val="center"/>
          </w:tcPr>
          <w:p w14:paraId="185BC5A5" w14:textId="77777777" w:rsidR="003B234C" w:rsidRPr="00836ADA" w:rsidRDefault="003B234C" w:rsidP="003B234C">
            <w:pPr>
              <w:pStyle w:val="TAC"/>
              <w:rPr>
                <w:rFonts w:eastAsia="?? ??" w:cs="Arial"/>
                <w:lang w:eastAsia="en-US"/>
              </w:rPr>
            </w:pPr>
            <w:r w:rsidRPr="00836ADA">
              <w:rPr>
                <w:rFonts w:eastAsia="?? ??" w:cs="Arial"/>
                <w:lang w:eastAsia="en-US"/>
              </w:rPr>
              <w:t>Case 5 as specified in Annex B of TS25.101</w:t>
            </w:r>
          </w:p>
        </w:tc>
      </w:tr>
      <w:tr w:rsidR="003B234C" w:rsidRPr="00836ADA" w14:paraId="5DC8447B" w14:textId="77777777">
        <w:trPr>
          <w:gridBefore w:val="1"/>
          <w:wBefore w:w="181" w:type="dxa"/>
          <w:cantSplit/>
          <w:jc w:val="center"/>
        </w:trPr>
        <w:tc>
          <w:tcPr>
            <w:tcW w:w="8189" w:type="dxa"/>
            <w:gridSpan w:val="11"/>
            <w:vAlign w:val="center"/>
          </w:tcPr>
          <w:p w14:paraId="656A121D" w14:textId="77777777" w:rsidR="003B234C" w:rsidRPr="00836ADA" w:rsidRDefault="003B234C"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3145CCA3" w14:textId="77777777" w:rsidR="003B234C" w:rsidRPr="00836ADA" w:rsidRDefault="003B234C" w:rsidP="003B234C">
            <w:pPr>
              <w:pStyle w:val="TAN"/>
              <w:rPr>
                <w:rFonts w:eastAsia="?? ??" w:cs="v4.2.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 xml:space="preserve">or </w:t>
            </w:r>
            <w:r w:rsidRPr="00836ADA">
              <w:rPr>
                <w:rFonts w:ascii="Times" w:hAnsi="Times" w:cs="Arial"/>
                <w:snapToGrid w:val="0"/>
                <w:vertAlign w:val="subscript"/>
                <w:lang w:eastAsia="en-US"/>
              </w:rPr>
              <w:t>.</w:t>
            </w:r>
          </w:p>
        </w:tc>
      </w:tr>
    </w:tbl>
    <w:p w14:paraId="66F81685" w14:textId="77777777" w:rsidR="003B234C" w:rsidRPr="00836ADA" w:rsidRDefault="003B234C" w:rsidP="003B234C"/>
    <w:p w14:paraId="5684E579" w14:textId="77777777" w:rsidR="003B234C" w:rsidRPr="00836ADA" w:rsidRDefault="003B234C" w:rsidP="003B234C">
      <w:pPr>
        <w:pStyle w:val="Heading4"/>
        <w:rPr>
          <w:snapToGrid w:val="0"/>
        </w:rPr>
      </w:pPr>
      <w:bookmarkStart w:id="646" w:name="_Toc535329560"/>
      <w:r w:rsidRPr="00836ADA">
        <w:rPr>
          <w:snapToGrid w:val="0"/>
        </w:rPr>
        <w:t>A.8.2.3.2</w:t>
      </w:r>
      <w:r w:rsidRPr="00836ADA">
        <w:rPr>
          <w:snapToGrid w:val="0"/>
        </w:rPr>
        <w:tab/>
        <w:t>Test Requirements</w:t>
      </w:r>
      <w:bookmarkEnd w:id="646"/>
    </w:p>
    <w:p w14:paraId="43644825" w14:textId="77777777" w:rsidR="003B234C" w:rsidRPr="00836ADA" w:rsidRDefault="003B234C" w:rsidP="003B234C">
      <w:pPr>
        <w:pStyle w:val="B1"/>
        <w:rPr>
          <w:rFonts w:cs="v4.2.0"/>
        </w:rPr>
      </w:pPr>
      <w:r w:rsidRPr="00836ADA">
        <w:rPr>
          <w:rFonts w:cs="v4.2.0"/>
        </w:rPr>
        <w:t>a)</w:t>
      </w:r>
      <w:r w:rsidRPr="00836ADA">
        <w:rPr>
          <w:rFonts w:cs="v4.2.0"/>
        </w:rPr>
        <w:tab/>
        <w:t>The UE shall send one Event 2C triggered measurement report, with a measurement reporting delay less than 1.7 seconds from the beginning of time period T2.</w:t>
      </w:r>
    </w:p>
    <w:p w14:paraId="79309093" w14:textId="77777777" w:rsidR="003B234C" w:rsidRPr="00836ADA" w:rsidRDefault="003B234C" w:rsidP="003B234C">
      <w:pPr>
        <w:pStyle w:val="B1"/>
        <w:rPr>
          <w:rFonts w:cs="v4.2.0"/>
        </w:rPr>
      </w:pPr>
      <w:r w:rsidRPr="00836ADA">
        <w:rPr>
          <w:rFonts w:cs="v4.2.0"/>
        </w:rPr>
        <w:t>b)</w:t>
      </w:r>
      <w:r w:rsidRPr="00836ADA">
        <w:rPr>
          <w:rFonts w:cs="v4.2.0"/>
        </w:rPr>
        <w:tab/>
        <w:t>The UE shall not send any measurement reports, as long as the reporting criteria are not fulfilled.</w:t>
      </w:r>
    </w:p>
    <w:p w14:paraId="57274F23" w14:textId="77777777" w:rsidR="003B234C" w:rsidRPr="00836ADA" w:rsidRDefault="003B234C" w:rsidP="003B234C">
      <w:r w:rsidRPr="00836ADA">
        <w:t>The rate of correct events observed during repeated tests shall be at least 90%.</w:t>
      </w:r>
    </w:p>
    <w:p w14:paraId="1A13D5BF" w14:textId="77777777" w:rsidR="00C37E87" w:rsidRPr="00836ADA" w:rsidRDefault="00C37E87" w:rsidP="00C37E87">
      <w:pPr>
        <w:pStyle w:val="Heading2"/>
        <w:rPr>
          <w:rFonts w:cs="v4.2.0"/>
        </w:rPr>
      </w:pPr>
      <w:bookmarkStart w:id="647" w:name="_Toc535329561"/>
      <w:r w:rsidRPr="00836ADA">
        <w:rPr>
          <w:rFonts w:cs="v4.2.0"/>
        </w:rPr>
        <w:t>A.8.2A</w:t>
      </w:r>
      <w:r w:rsidRPr="00836ADA">
        <w:rPr>
          <w:rFonts w:cs="v4.2.0"/>
        </w:rPr>
        <w:tab/>
        <w:t>FDD adjacent frequency measurements</w:t>
      </w:r>
      <w:bookmarkEnd w:id="647"/>
    </w:p>
    <w:p w14:paraId="05FBC6AC" w14:textId="77777777" w:rsidR="00C37E87" w:rsidRPr="00836ADA" w:rsidRDefault="00C37E87" w:rsidP="00C37E87">
      <w:r w:rsidRPr="00836ADA">
        <w:t>The test cases under A.8.2A are only applicable to UEs that do not require compressed mode to measure cells on a frequency adjacent to the intra-frequency.</w:t>
      </w:r>
    </w:p>
    <w:p w14:paraId="27017680" w14:textId="77777777" w:rsidR="00C37E87" w:rsidRPr="00836ADA" w:rsidRDefault="00C37E87" w:rsidP="00C37E87">
      <w:pPr>
        <w:pStyle w:val="Heading3"/>
        <w:rPr>
          <w:rFonts w:cs="v4.2.0"/>
        </w:rPr>
      </w:pPr>
      <w:bookmarkStart w:id="648" w:name="_Toc535329562"/>
      <w:r w:rsidRPr="00836ADA">
        <w:rPr>
          <w:rFonts w:cs="v4.2.0"/>
        </w:rPr>
        <w:t>A.8.2A.1</w:t>
      </w:r>
      <w:r w:rsidRPr="00836ADA">
        <w:rPr>
          <w:rFonts w:cs="v4.2.0"/>
        </w:rPr>
        <w:tab/>
        <w:t>Event triggered reporting in AWGN propagation conditions</w:t>
      </w:r>
      <w:bookmarkEnd w:id="648"/>
    </w:p>
    <w:p w14:paraId="7E2BC0F2" w14:textId="77777777" w:rsidR="00C37E87" w:rsidRPr="00836ADA" w:rsidRDefault="00C37E87" w:rsidP="00C37E87">
      <w:pPr>
        <w:pStyle w:val="Heading4"/>
        <w:rPr>
          <w:rFonts w:cs="v4.2.0"/>
          <w:snapToGrid w:val="0"/>
        </w:rPr>
      </w:pPr>
      <w:bookmarkStart w:id="649" w:name="_Toc535329563"/>
      <w:r w:rsidRPr="00836ADA">
        <w:rPr>
          <w:rFonts w:cs="v4.2.0"/>
          <w:snapToGrid w:val="0"/>
        </w:rPr>
        <w:t>A.8.2A.1.1</w:t>
      </w:r>
      <w:r w:rsidRPr="00836ADA">
        <w:rPr>
          <w:rFonts w:cs="v4.2.0"/>
          <w:snapToGrid w:val="0"/>
        </w:rPr>
        <w:tab/>
        <w:t>Test Purpose and Environment</w:t>
      </w:r>
      <w:bookmarkEnd w:id="649"/>
    </w:p>
    <w:p w14:paraId="6F9609CF" w14:textId="77777777" w:rsidR="00C37E87" w:rsidRPr="00836ADA" w:rsidRDefault="00C37E87" w:rsidP="00C37E87">
      <w:pPr>
        <w:rPr>
          <w:rFonts w:cs="v4.2.0"/>
        </w:rPr>
      </w:pPr>
      <w:r w:rsidRPr="00836ADA">
        <w:rPr>
          <w:rFonts w:cs="v4.2.0"/>
        </w:rPr>
        <w:t>The purpose of this test is to verify that the UE makes correct reporting of an event. This test will partly verify the requirements in section 8.1.2 and 9.1.</w:t>
      </w:r>
    </w:p>
    <w:p w14:paraId="6A033AD0" w14:textId="77777777" w:rsidR="00C37E87" w:rsidRPr="00836ADA" w:rsidRDefault="00C37E87" w:rsidP="00C37E87">
      <w:pPr>
        <w:rPr>
          <w:rFonts w:cs="v4.2.0"/>
        </w:rPr>
      </w:pPr>
      <w:r w:rsidRPr="00836ADA">
        <w:rPr>
          <w:rFonts w:cs="v4.2.0"/>
        </w:rPr>
        <w:t>The test parameters are given in Table A.8.12C and A.8.12D below. In the measurement control information it is indicated to the UE that event-triggered reporting with Event 2C and 2E shall be used. The test consists of three successive time periods, with a time duration of T1, T2 and T3 respectively. During time duration T1, the UE shall not have any timing information of cell 2.</w:t>
      </w:r>
    </w:p>
    <w:p w14:paraId="18F43E11" w14:textId="77777777" w:rsidR="00C37E87" w:rsidRPr="00836ADA" w:rsidRDefault="00C37E87" w:rsidP="00C37E87">
      <w:pPr>
        <w:pStyle w:val="TH"/>
        <w:rPr>
          <w:rFonts w:cs="v4.2.0"/>
        </w:rPr>
      </w:pPr>
      <w:r w:rsidRPr="00836ADA">
        <w:rPr>
          <w:rFonts w:cs="v4.2.0"/>
        </w:rPr>
        <w:t>Table A.8.12C: General test parameters for Event triggered reporting in AWGN propagation conditions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709"/>
        <w:gridCol w:w="2551"/>
        <w:gridCol w:w="3402"/>
      </w:tblGrid>
      <w:tr w:rsidR="00C37E87" w:rsidRPr="00836ADA" w14:paraId="23EC88FA" w14:textId="77777777">
        <w:trPr>
          <w:cantSplit/>
        </w:trPr>
        <w:tc>
          <w:tcPr>
            <w:tcW w:w="2518" w:type="dxa"/>
          </w:tcPr>
          <w:p w14:paraId="6CFDD95B" w14:textId="77777777" w:rsidR="00C37E87" w:rsidRPr="00836ADA" w:rsidRDefault="00C37E87" w:rsidP="00375D3B">
            <w:pPr>
              <w:pStyle w:val="TAH"/>
              <w:rPr>
                <w:rFonts w:cs="v4.2.0"/>
                <w:lang w:eastAsia="en-US"/>
              </w:rPr>
            </w:pPr>
            <w:r w:rsidRPr="00836ADA">
              <w:rPr>
                <w:rFonts w:cs="v4.2.0"/>
                <w:lang w:eastAsia="en-US"/>
              </w:rPr>
              <w:t>Parameter</w:t>
            </w:r>
          </w:p>
        </w:tc>
        <w:tc>
          <w:tcPr>
            <w:tcW w:w="709" w:type="dxa"/>
          </w:tcPr>
          <w:p w14:paraId="61886753" w14:textId="77777777" w:rsidR="00C37E87" w:rsidRPr="00836ADA" w:rsidRDefault="00C37E87" w:rsidP="00375D3B">
            <w:pPr>
              <w:pStyle w:val="TAH"/>
              <w:rPr>
                <w:rFonts w:cs="v4.2.0"/>
                <w:lang w:eastAsia="en-US"/>
              </w:rPr>
            </w:pPr>
            <w:r w:rsidRPr="00836ADA">
              <w:rPr>
                <w:rFonts w:cs="v4.2.0"/>
                <w:lang w:eastAsia="en-US"/>
              </w:rPr>
              <w:t>Unit</w:t>
            </w:r>
          </w:p>
        </w:tc>
        <w:tc>
          <w:tcPr>
            <w:tcW w:w="2551" w:type="dxa"/>
          </w:tcPr>
          <w:p w14:paraId="48F0D150" w14:textId="77777777" w:rsidR="00C37E87" w:rsidRPr="00836ADA" w:rsidRDefault="00C37E87" w:rsidP="00375D3B">
            <w:pPr>
              <w:pStyle w:val="TAH"/>
              <w:rPr>
                <w:rFonts w:cs="v4.2.0"/>
                <w:lang w:eastAsia="en-US"/>
              </w:rPr>
            </w:pPr>
            <w:r w:rsidRPr="00836ADA">
              <w:rPr>
                <w:rFonts w:cs="v4.2.0"/>
                <w:lang w:eastAsia="en-US"/>
              </w:rPr>
              <w:t>Value</w:t>
            </w:r>
          </w:p>
        </w:tc>
        <w:tc>
          <w:tcPr>
            <w:tcW w:w="3402" w:type="dxa"/>
          </w:tcPr>
          <w:p w14:paraId="599AD50F" w14:textId="77777777" w:rsidR="00C37E87" w:rsidRPr="00836ADA" w:rsidRDefault="00C37E87" w:rsidP="00375D3B">
            <w:pPr>
              <w:pStyle w:val="TAH"/>
              <w:rPr>
                <w:rFonts w:cs="v4.2.0"/>
                <w:lang w:eastAsia="en-US"/>
              </w:rPr>
            </w:pPr>
            <w:r w:rsidRPr="00836ADA">
              <w:rPr>
                <w:rFonts w:cs="v4.2.0"/>
                <w:lang w:eastAsia="en-US"/>
              </w:rPr>
              <w:t>Comment</w:t>
            </w:r>
          </w:p>
        </w:tc>
      </w:tr>
      <w:tr w:rsidR="00C37E87" w:rsidRPr="00836ADA" w14:paraId="1FAEBD2D" w14:textId="77777777">
        <w:trPr>
          <w:cantSplit/>
        </w:trPr>
        <w:tc>
          <w:tcPr>
            <w:tcW w:w="2518" w:type="dxa"/>
          </w:tcPr>
          <w:p w14:paraId="444FA135" w14:textId="77777777" w:rsidR="00C37E87" w:rsidRPr="00836ADA" w:rsidRDefault="00C37E87" w:rsidP="00375D3B">
            <w:pPr>
              <w:pStyle w:val="TAL"/>
              <w:rPr>
                <w:rFonts w:cs="Arial"/>
                <w:lang w:eastAsia="en-US"/>
              </w:rPr>
            </w:pPr>
            <w:r w:rsidRPr="00836ADA">
              <w:rPr>
                <w:rFonts w:cs="Arial"/>
                <w:lang w:eastAsia="en-US"/>
              </w:rPr>
              <w:t>DCH parameters</w:t>
            </w:r>
          </w:p>
        </w:tc>
        <w:tc>
          <w:tcPr>
            <w:tcW w:w="709" w:type="dxa"/>
          </w:tcPr>
          <w:p w14:paraId="3DE8458C" w14:textId="77777777" w:rsidR="00C37E87" w:rsidRPr="00836ADA" w:rsidRDefault="00C37E87" w:rsidP="00375D3B">
            <w:pPr>
              <w:pStyle w:val="TAL"/>
              <w:rPr>
                <w:rFonts w:cs="Arial"/>
                <w:lang w:eastAsia="en-US"/>
              </w:rPr>
            </w:pPr>
          </w:p>
        </w:tc>
        <w:tc>
          <w:tcPr>
            <w:tcW w:w="2551" w:type="dxa"/>
          </w:tcPr>
          <w:p w14:paraId="12C0D6CA" w14:textId="77777777" w:rsidR="00C37E87" w:rsidRPr="00836ADA" w:rsidRDefault="00C37E87" w:rsidP="00375D3B">
            <w:pPr>
              <w:pStyle w:val="TAL"/>
              <w:rPr>
                <w:rFonts w:cs="Arial"/>
                <w:lang w:eastAsia="en-US"/>
              </w:rPr>
            </w:pPr>
            <w:r w:rsidRPr="00836ADA">
              <w:rPr>
                <w:rFonts w:cs="Arial"/>
                <w:lang w:eastAsia="en-US"/>
              </w:rPr>
              <w:t>DL Reference Measurement Channel 12.2 kbps</w:t>
            </w:r>
          </w:p>
        </w:tc>
        <w:tc>
          <w:tcPr>
            <w:tcW w:w="3402" w:type="dxa"/>
          </w:tcPr>
          <w:p w14:paraId="0AFCCF70" w14:textId="77777777" w:rsidR="00C37E87" w:rsidRPr="00836ADA" w:rsidRDefault="00C37E87" w:rsidP="00375D3B">
            <w:pPr>
              <w:pStyle w:val="TAL"/>
              <w:rPr>
                <w:rFonts w:cs="Arial"/>
                <w:lang w:eastAsia="en-US"/>
              </w:rPr>
            </w:pPr>
            <w:r w:rsidRPr="00836ADA">
              <w:rPr>
                <w:rFonts w:cs="Arial"/>
                <w:lang w:eastAsia="en-US"/>
              </w:rPr>
              <w:t>As specified in TS 25.101 section A.3.1</w:t>
            </w:r>
          </w:p>
        </w:tc>
      </w:tr>
      <w:tr w:rsidR="00C37E87" w:rsidRPr="00836ADA" w14:paraId="15F5D665" w14:textId="77777777">
        <w:trPr>
          <w:cantSplit/>
        </w:trPr>
        <w:tc>
          <w:tcPr>
            <w:tcW w:w="2518" w:type="dxa"/>
          </w:tcPr>
          <w:p w14:paraId="0D9C37C0" w14:textId="77777777" w:rsidR="00C37E87" w:rsidRPr="00836ADA" w:rsidRDefault="00C37E87" w:rsidP="00375D3B">
            <w:pPr>
              <w:pStyle w:val="TAL"/>
              <w:rPr>
                <w:rFonts w:cs="Arial"/>
                <w:lang w:eastAsia="en-US"/>
              </w:rPr>
            </w:pPr>
            <w:r w:rsidRPr="00836ADA">
              <w:rPr>
                <w:rFonts w:cs="Arial"/>
                <w:lang w:eastAsia="en-US"/>
              </w:rPr>
              <w:t>Power Control</w:t>
            </w:r>
          </w:p>
        </w:tc>
        <w:tc>
          <w:tcPr>
            <w:tcW w:w="709" w:type="dxa"/>
          </w:tcPr>
          <w:p w14:paraId="3D137068" w14:textId="77777777" w:rsidR="00C37E87" w:rsidRPr="00836ADA" w:rsidRDefault="00C37E87" w:rsidP="00375D3B">
            <w:pPr>
              <w:pStyle w:val="TAL"/>
              <w:rPr>
                <w:rFonts w:cs="Arial"/>
                <w:lang w:eastAsia="en-US"/>
              </w:rPr>
            </w:pPr>
          </w:p>
        </w:tc>
        <w:tc>
          <w:tcPr>
            <w:tcW w:w="2551" w:type="dxa"/>
          </w:tcPr>
          <w:p w14:paraId="2DCC0D57" w14:textId="77777777" w:rsidR="00C37E87" w:rsidRPr="00836ADA" w:rsidRDefault="00C37E87" w:rsidP="00375D3B">
            <w:pPr>
              <w:pStyle w:val="TAL"/>
              <w:rPr>
                <w:rFonts w:cs="Arial"/>
                <w:lang w:eastAsia="en-US"/>
              </w:rPr>
            </w:pPr>
            <w:r w:rsidRPr="00836ADA">
              <w:rPr>
                <w:rFonts w:cs="Arial"/>
                <w:lang w:eastAsia="en-US"/>
              </w:rPr>
              <w:t>On</w:t>
            </w:r>
          </w:p>
        </w:tc>
        <w:tc>
          <w:tcPr>
            <w:tcW w:w="3402" w:type="dxa"/>
          </w:tcPr>
          <w:p w14:paraId="082887FE" w14:textId="77777777" w:rsidR="00C37E87" w:rsidRPr="00836ADA" w:rsidRDefault="00C37E87" w:rsidP="00375D3B">
            <w:pPr>
              <w:pStyle w:val="TAL"/>
              <w:rPr>
                <w:rFonts w:cs="Arial"/>
                <w:lang w:eastAsia="en-US"/>
              </w:rPr>
            </w:pPr>
          </w:p>
        </w:tc>
      </w:tr>
      <w:tr w:rsidR="00C37E87" w:rsidRPr="00836ADA" w14:paraId="5505C4F4" w14:textId="77777777">
        <w:trPr>
          <w:cantSplit/>
        </w:trPr>
        <w:tc>
          <w:tcPr>
            <w:tcW w:w="2518" w:type="dxa"/>
          </w:tcPr>
          <w:p w14:paraId="132EA03C" w14:textId="77777777" w:rsidR="00C37E87" w:rsidRPr="00836ADA" w:rsidRDefault="00C37E87" w:rsidP="00375D3B">
            <w:pPr>
              <w:pStyle w:val="TAL"/>
              <w:rPr>
                <w:rFonts w:cs="Arial"/>
                <w:lang w:eastAsia="en-US"/>
              </w:rPr>
            </w:pPr>
            <w:r w:rsidRPr="00836ADA">
              <w:rPr>
                <w:rFonts w:cs="Arial"/>
                <w:lang w:eastAsia="en-US"/>
              </w:rPr>
              <w:t>Active cell</w:t>
            </w:r>
          </w:p>
        </w:tc>
        <w:tc>
          <w:tcPr>
            <w:tcW w:w="709" w:type="dxa"/>
          </w:tcPr>
          <w:p w14:paraId="7EC5D278" w14:textId="77777777" w:rsidR="00C37E87" w:rsidRPr="00836ADA" w:rsidRDefault="00C37E87" w:rsidP="00375D3B">
            <w:pPr>
              <w:pStyle w:val="TAL"/>
              <w:rPr>
                <w:rFonts w:cs="Arial"/>
                <w:lang w:eastAsia="en-US"/>
              </w:rPr>
            </w:pPr>
          </w:p>
        </w:tc>
        <w:tc>
          <w:tcPr>
            <w:tcW w:w="2551" w:type="dxa"/>
          </w:tcPr>
          <w:p w14:paraId="06283A09" w14:textId="77777777" w:rsidR="00C37E87" w:rsidRPr="00836ADA" w:rsidRDefault="00C37E87" w:rsidP="00375D3B">
            <w:pPr>
              <w:pStyle w:val="TAL"/>
              <w:rPr>
                <w:rFonts w:cs="Arial"/>
                <w:lang w:eastAsia="en-US"/>
              </w:rPr>
            </w:pPr>
            <w:r w:rsidRPr="00836ADA">
              <w:rPr>
                <w:rFonts w:cs="Arial"/>
                <w:lang w:eastAsia="en-US"/>
              </w:rPr>
              <w:t>Cell 1</w:t>
            </w:r>
          </w:p>
        </w:tc>
        <w:tc>
          <w:tcPr>
            <w:tcW w:w="3402" w:type="dxa"/>
          </w:tcPr>
          <w:p w14:paraId="5047293C" w14:textId="77777777" w:rsidR="00C37E87" w:rsidRPr="00836ADA" w:rsidRDefault="00C37E87" w:rsidP="00375D3B">
            <w:pPr>
              <w:pStyle w:val="TAL"/>
              <w:rPr>
                <w:rFonts w:cs="Arial"/>
                <w:lang w:eastAsia="en-US"/>
              </w:rPr>
            </w:pPr>
          </w:p>
        </w:tc>
      </w:tr>
      <w:tr w:rsidR="00C37E87" w:rsidRPr="00836ADA" w14:paraId="48544E86" w14:textId="77777777">
        <w:trPr>
          <w:cantSplit/>
        </w:trPr>
        <w:tc>
          <w:tcPr>
            <w:tcW w:w="2518" w:type="dxa"/>
          </w:tcPr>
          <w:p w14:paraId="59619C88" w14:textId="77777777" w:rsidR="00C37E87" w:rsidRPr="00836ADA" w:rsidRDefault="00C37E87" w:rsidP="00375D3B">
            <w:pPr>
              <w:pStyle w:val="TAL"/>
              <w:rPr>
                <w:rFonts w:cs="Arial"/>
                <w:lang w:eastAsia="en-US"/>
              </w:rPr>
            </w:pPr>
            <w:r w:rsidRPr="00836ADA">
              <w:rPr>
                <w:rFonts w:cs="Arial"/>
                <w:lang w:eastAsia="en-US"/>
              </w:rPr>
              <w:t>Threshold non used frequency</w:t>
            </w:r>
          </w:p>
        </w:tc>
        <w:tc>
          <w:tcPr>
            <w:tcW w:w="709" w:type="dxa"/>
          </w:tcPr>
          <w:p w14:paraId="10BEE9B9" w14:textId="77777777" w:rsidR="00C37E87" w:rsidRPr="00836ADA" w:rsidRDefault="00C37E87" w:rsidP="00375D3B">
            <w:pPr>
              <w:pStyle w:val="TAL"/>
              <w:rPr>
                <w:rFonts w:cs="Arial"/>
                <w:lang w:eastAsia="en-US"/>
              </w:rPr>
            </w:pPr>
            <w:r w:rsidRPr="00836ADA">
              <w:rPr>
                <w:rFonts w:cs="Arial"/>
                <w:lang w:eastAsia="en-US"/>
              </w:rPr>
              <w:t>dB</w:t>
            </w:r>
          </w:p>
        </w:tc>
        <w:tc>
          <w:tcPr>
            <w:tcW w:w="2551" w:type="dxa"/>
          </w:tcPr>
          <w:p w14:paraId="0719094B" w14:textId="77777777" w:rsidR="00C37E87" w:rsidRPr="00836ADA" w:rsidRDefault="00C37E87" w:rsidP="00375D3B">
            <w:pPr>
              <w:pStyle w:val="TAL"/>
              <w:rPr>
                <w:rFonts w:cs="Arial"/>
                <w:lang w:eastAsia="en-US"/>
              </w:rPr>
            </w:pPr>
            <w:r w:rsidRPr="00836ADA">
              <w:rPr>
                <w:rFonts w:cs="Arial"/>
                <w:lang w:eastAsia="en-US"/>
              </w:rPr>
              <w:t>-17</w:t>
            </w:r>
          </w:p>
        </w:tc>
        <w:tc>
          <w:tcPr>
            <w:tcW w:w="3402" w:type="dxa"/>
          </w:tcPr>
          <w:p w14:paraId="668646BB" w14:textId="77777777" w:rsidR="00C37E87" w:rsidRPr="00836ADA" w:rsidRDefault="00C37E87" w:rsidP="00375D3B">
            <w:pPr>
              <w:pStyle w:val="TAL"/>
              <w:rPr>
                <w:rFonts w:cs="Arial"/>
                <w:lang w:eastAsia="en-US"/>
              </w:rPr>
            </w:pPr>
            <w:r w:rsidRPr="00836ADA">
              <w:rPr>
                <w:rFonts w:cs="Arial"/>
                <w:lang w:eastAsia="en-US"/>
              </w:rPr>
              <w:t>Absolute Ec/Io threshold for event 2C and 2E</w:t>
            </w:r>
          </w:p>
        </w:tc>
      </w:tr>
      <w:tr w:rsidR="00C37E87" w:rsidRPr="00836ADA" w14:paraId="3317FA60" w14:textId="77777777">
        <w:trPr>
          <w:cantSplit/>
        </w:trPr>
        <w:tc>
          <w:tcPr>
            <w:tcW w:w="2518" w:type="dxa"/>
          </w:tcPr>
          <w:p w14:paraId="6555354E" w14:textId="77777777" w:rsidR="00C37E87" w:rsidRPr="00836ADA" w:rsidRDefault="00C37E87" w:rsidP="00375D3B">
            <w:pPr>
              <w:pStyle w:val="TAL"/>
              <w:rPr>
                <w:rFonts w:cs="Arial"/>
                <w:lang w:eastAsia="en-US"/>
              </w:rPr>
            </w:pPr>
            <w:r w:rsidRPr="00836ADA">
              <w:rPr>
                <w:rFonts w:cs="Arial"/>
                <w:lang w:eastAsia="en-US"/>
              </w:rPr>
              <w:t>Hysteresis</w:t>
            </w:r>
          </w:p>
        </w:tc>
        <w:tc>
          <w:tcPr>
            <w:tcW w:w="709" w:type="dxa"/>
          </w:tcPr>
          <w:p w14:paraId="10EAEE3F" w14:textId="77777777" w:rsidR="00C37E87" w:rsidRPr="00836ADA" w:rsidRDefault="00C37E87" w:rsidP="00375D3B">
            <w:pPr>
              <w:pStyle w:val="TAL"/>
              <w:rPr>
                <w:rFonts w:cs="Arial"/>
                <w:lang w:eastAsia="en-US"/>
              </w:rPr>
            </w:pPr>
            <w:r w:rsidRPr="00836ADA">
              <w:rPr>
                <w:rFonts w:cs="Arial"/>
                <w:lang w:eastAsia="en-US"/>
              </w:rPr>
              <w:t>dB</w:t>
            </w:r>
          </w:p>
        </w:tc>
        <w:tc>
          <w:tcPr>
            <w:tcW w:w="2551" w:type="dxa"/>
          </w:tcPr>
          <w:p w14:paraId="1FC2927F" w14:textId="77777777" w:rsidR="00C37E87" w:rsidRPr="00836ADA" w:rsidRDefault="00C37E87" w:rsidP="00375D3B">
            <w:pPr>
              <w:pStyle w:val="TAL"/>
              <w:rPr>
                <w:rFonts w:cs="Arial"/>
                <w:lang w:eastAsia="en-US"/>
              </w:rPr>
            </w:pPr>
            <w:r w:rsidRPr="00836ADA">
              <w:rPr>
                <w:rFonts w:cs="Arial"/>
                <w:lang w:eastAsia="en-US"/>
              </w:rPr>
              <w:t>0</w:t>
            </w:r>
          </w:p>
        </w:tc>
        <w:tc>
          <w:tcPr>
            <w:tcW w:w="3402" w:type="dxa"/>
          </w:tcPr>
          <w:p w14:paraId="067AE10A"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4C9B9D1C" w14:textId="77777777">
        <w:trPr>
          <w:cantSplit/>
        </w:trPr>
        <w:tc>
          <w:tcPr>
            <w:tcW w:w="2518" w:type="dxa"/>
          </w:tcPr>
          <w:p w14:paraId="39ED0220" w14:textId="77777777" w:rsidR="00C37E87" w:rsidRPr="00836ADA" w:rsidRDefault="00C37E87" w:rsidP="00375D3B">
            <w:pPr>
              <w:pStyle w:val="TAL"/>
              <w:rPr>
                <w:rFonts w:cs="Arial"/>
                <w:lang w:eastAsia="en-US"/>
              </w:rPr>
            </w:pPr>
            <w:r w:rsidRPr="00836ADA">
              <w:rPr>
                <w:rFonts w:cs="Arial"/>
                <w:lang w:eastAsia="en-US"/>
              </w:rPr>
              <w:t>W non-used frequency</w:t>
            </w:r>
          </w:p>
        </w:tc>
        <w:tc>
          <w:tcPr>
            <w:tcW w:w="709" w:type="dxa"/>
          </w:tcPr>
          <w:p w14:paraId="547769E1" w14:textId="77777777" w:rsidR="00C37E87" w:rsidRPr="00836ADA" w:rsidRDefault="00C37E87" w:rsidP="00375D3B">
            <w:pPr>
              <w:pStyle w:val="TAL"/>
              <w:rPr>
                <w:rFonts w:cs="Arial"/>
                <w:lang w:eastAsia="en-US"/>
              </w:rPr>
            </w:pPr>
          </w:p>
        </w:tc>
        <w:tc>
          <w:tcPr>
            <w:tcW w:w="2551" w:type="dxa"/>
          </w:tcPr>
          <w:p w14:paraId="0425B7EE" w14:textId="77777777" w:rsidR="00C37E87" w:rsidRPr="00836ADA" w:rsidRDefault="00C37E87" w:rsidP="00375D3B">
            <w:pPr>
              <w:pStyle w:val="TAL"/>
              <w:rPr>
                <w:rFonts w:cs="Arial"/>
                <w:lang w:eastAsia="en-US"/>
              </w:rPr>
            </w:pPr>
            <w:r w:rsidRPr="00836ADA">
              <w:rPr>
                <w:rFonts w:cs="Arial"/>
                <w:lang w:eastAsia="en-US"/>
              </w:rPr>
              <w:t>0</w:t>
            </w:r>
          </w:p>
        </w:tc>
        <w:tc>
          <w:tcPr>
            <w:tcW w:w="3402" w:type="dxa"/>
          </w:tcPr>
          <w:p w14:paraId="360DDB1C"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1979FC2A" w14:textId="77777777">
        <w:trPr>
          <w:cantSplit/>
        </w:trPr>
        <w:tc>
          <w:tcPr>
            <w:tcW w:w="2518" w:type="dxa"/>
          </w:tcPr>
          <w:p w14:paraId="08E71025" w14:textId="77777777" w:rsidR="00C37E87" w:rsidRPr="00836ADA" w:rsidRDefault="00C37E87" w:rsidP="00375D3B">
            <w:pPr>
              <w:pStyle w:val="TAL"/>
              <w:rPr>
                <w:rFonts w:cs="Arial"/>
                <w:lang w:eastAsia="en-US"/>
              </w:rPr>
            </w:pPr>
            <w:r w:rsidRPr="00836ADA">
              <w:rPr>
                <w:rFonts w:cs="Arial"/>
                <w:lang w:eastAsia="en-US"/>
              </w:rPr>
              <w:t>Time to Trigger</w:t>
            </w:r>
          </w:p>
        </w:tc>
        <w:tc>
          <w:tcPr>
            <w:tcW w:w="709" w:type="dxa"/>
          </w:tcPr>
          <w:p w14:paraId="23630E2C" w14:textId="77777777" w:rsidR="00C37E87" w:rsidRPr="00836ADA" w:rsidRDefault="00C37E87" w:rsidP="00375D3B">
            <w:pPr>
              <w:pStyle w:val="TAL"/>
              <w:rPr>
                <w:rFonts w:cs="Arial"/>
                <w:lang w:eastAsia="en-US"/>
              </w:rPr>
            </w:pPr>
            <w:r w:rsidRPr="00836ADA">
              <w:rPr>
                <w:rFonts w:cs="Arial"/>
                <w:lang w:eastAsia="en-US"/>
              </w:rPr>
              <w:t>Ms</w:t>
            </w:r>
          </w:p>
        </w:tc>
        <w:tc>
          <w:tcPr>
            <w:tcW w:w="2551" w:type="dxa"/>
          </w:tcPr>
          <w:p w14:paraId="2A236056" w14:textId="77777777" w:rsidR="00C37E87" w:rsidRPr="00836ADA" w:rsidRDefault="00C37E87" w:rsidP="00375D3B">
            <w:pPr>
              <w:pStyle w:val="TAL"/>
              <w:rPr>
                <w:rFonts w:cs="Arial"/>
                <w:lang w:eastAsia="en-US"/>
              </w:rPr>
            </w:pPr>
            <w:r w:rsidRPr="00836ADA">
              <w:rPr>
                <w:rFonts w:cs="Arial"/>
                <w:lang w:eastAsia="en-US"/>
              </w:rPr>
              <w:t>0</w:t>
            </w:r>
          </w:p>
        </w:tc>
        <w:tc>
          <w:tcPr>
            <w:tcW w:w="3402" w:type="dxa"/>
          </w:tcPr>
          <w:p w14:paraId="2A339F7B"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74FF743C" w14:textId="77777777">
        <w:trPr>
          <w:cantSplit/>
        </w:trPr>
        <w:tc>
          <w:tcPr>
            <w:tcW w:w="2518" w:type="dxa"/>
          </w:tcPr>
          <w:p w14:paraId="77CB9FDC" w14:textId="77777777" w:rsidR="00C37E87" w:rsidRPr="00836ADA" w:rsidRDefault="00C37E87" w:rsidP="00375D3B">
            <w:pPr>
              <w:pStyle w:val="TAL"/>
              <w:rPr>
                <w:rFonts w:cs="Arial"/>
                <w:lang w:eastAsia="en-US"/>
              </w:rPr>
            </w:pPr>
            <w:r w:rsidRPr="00836ADA">
              <w:rPr>
                <w:rFonts w:cs="Arial"/>
                <w:lang w:eastAsia="en-US"/>
              </w:rPr>
              <w:t>Filter coefficient</w:t>
            </w:r>
          </w:p>
        </w:tc>
        <w:tc>
          <w:tcPr>
            <w:tcW w:w="709" w:type="dxa"/>
          </w:tcPr>
          <w:p w14:paraId="59C0BB7F" w14:textId="77777777" w:rsidR="00C37E87" w:rsidRPr="00836ADA" w:rsidRDefault="00C37E87" w:rsidP="00375D3B">
            <w:pPr>
              <w:pStyle w:val="TAL"/>
              <w:rPr>
                <w:rFonts w:cs="Arial"/>
                <w:lang w:eastAsia="en-US"/>
              </w:rPr>
            </w:pPr>
          </w:p>
        </w:tc>
        <w:tc>
          <w:tcPr>
            <w:tcW w:w="2551" w:type="dxa"/>
          </w:tcPr>
          <w:p w14:paraId="51E5EBA6" w14:textId="77777777" w:rsidR="00C37E87" w:rsidRPr="00836ADA" w:rsidRDefault="00C37E87" w:rsidP="00375D3B">
            <w:pPr>
              <w:pStyle w:val="TAL"/>
              <w:rPr>
                <w:rFonts w:cs="Arial"/>
                <w:lang w:eastAsia="en-US"/>
              </w:rPr>
            </w:pPr>
            <w:r w:rsidRPr="00836ADA">
              <w:rPr>
                <w:rFonts w:cs="Arial"/>
                <w:lang w:eastAsia="en-US"/>
              </w:rPr>
              <w:t>0</w:t>
            </w:r>
          </w:p>
        </w:tc>
        <w:tc>
          <w:tcPr>
            <w:tcW w:w="3402" w:type="dxa"/>
          </w:tcPr>
          <w:p w14:paraId="7C8E2A73"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7001181C" w14:textId="77777777">
        <w:trPr>
          <w:cantSplit/>
        </w:trPr>
        <w:tc>
          <w:tcPr>
            <w:tcW w:w="2518" w:type="dxa"/>
          </w:tcPr>
          <w:p w14:paraId="071B28BF" w14:textId="77777777" w:rsidR="00C37E87" w:rsidRPr="00836ADA" w:rsidRDefault="00C37E87" w:rsidP="00375D3B">
            <w:pPr>
              <w:pStyle w:val="TAL"/>
              <w:rPr>
                <w:rFonts w:cs="Arial"/>
                <w:lang w:eastAsia="en-US"/>
              </w:rPr>
            </w:pPr>
            <w:r w:rsidRPr="00836ADA">
              <w:rPr>
                <w:rFonts w:cs="Arial"/>
                <w:lang w:eastAsia="en-US"/>
              </w:rPr>
              <w:t>Monitored cell list size</w:t>
            </w:r>
          </w:p>
        </w:tc>
        <w:tc>
          <w:tcPr>
            <w:tcW w:w="709" w:type="dxa"/>
          </w:tcPr>
          <w:p w14:paraId="37F6E01C" w14:textId="77777777" w:rsidR="00C37E87" w:rsidRPr="00836ADA" w:rsidRDefault="00C37E87" w:rsidP="00375D3B">
            <w:pPr>
              <w:pStyle w:val="TAL"/>
              <w:rPr>
                <w:rFonts w:cs="Arial"/>
                <w:lang w:eastAsia="en-US"/>
              </w:rPr>
            </w:pPr>
          </w:p>
        </w:tc>
        <w:tc>
          <w:tcPr>
            <w:tcW w:w="2551" w:type="dxa"/>
          </w:tcPr>
          <w:p w14:paraId="150058E8" w14:textId="77777777" w:rsidR="00C37E87" w:rsidRPr="00836ADA" w:rsidRDefault="00C37E87" w:rsidP="00375D3B">
            <w:pPr>
              <w:pStyle w:val="TAL"/>
              <w:rPr>
                <w:rFonts w:cs="Arial"/>
                <w:lang w:eastAsia="en-US"/>
              </w:rPr>
            </w:pPr>
            <w:r w:rsidRPr="00836ADA">
              <w:rPr>
                <w:rFonts w:cs="Arial"/>
                <w:lang w:eastAsia="en-US"/>
              </w:rPr>
              <w:t>24 on channel 1 and 2 each</w:t>
            </w:r>
          </w:p>
        </w:tc>
        <w:tc>
          <w:tcPr>
            <w:tcW w:w="3402" w:type="dxa"/>
          </w:tcPr>
          <w:p w14:paraId="495F81BD" w14:textId="77777777" w:rsidR="00C37E87" w:rsidRPr="00836ADA" w:rsidRDefault="00C37E87" w:rsidP="00375D3B">
            <w:pPr>
              <w:pStyle w:val="TAL"/>
              <w:rPr>
                <w:rFonts w:cs="Arial"/>
                <w:lang w:eastAsia="en-US"/>
              </w:rPr>
            </w:pPr>
          </w:p>
        </w:tc>
      </w:tr>
      <w:tr w:rsidR="00C37E87" w:rsidRPr="00836ADA" w14:paraId="5DC3715A" w14:textId="77777777">
        <w:trPr>
          <w:cantSplit/>
        </w:trPr>
        <w:tc>
          <w:tcPr>
            <w:tcW w:w="2518" w:type="dxa"/>
          </w:tcPr>
          <w:p w14:paraId="7506CBF3" w14:textId="77777777" w:rsidR="00C37E87" w:rsidRPr="00836ADA" w:rsidRDefault="00C37E87" w:rsidP="00375D3B">
            <w:pPr>
              <w:pStyle w:val="TAL"/>
              <w:rPr>
                <w:rFonts w:cs="Arial"/>
                <w:lang w:eastAsia="en-US"/>
              </w:rPr>
            </w:pPr>
            <w:r w:rsidRPr="00836ADA">
              <w:rPr>
                <w:rFonts w:cs="Arial"/>
                <w:lang w:eastAsia="en-US"/>
              </w:rPr>
              <w:t>T1</w:t>
            </w:r>
          </w:p>
        </w:tc>
        <w:tc>
          <w:tcPr>
            <w:tcW w:w="709" w:type="dxa"/>
          </w:tcPr>
          <w:p w14:paraId="20CB2B21" w14:textId="77777777" w:rsidR="00C37E87" w:rsidRPr="00836ADA" w:rsidRDefault="00C37E87" w:rsidP="00375D3B">
            <w:pPr>
              <w:pStyle w:val="TAL"/>
              <w:rPr>
                <w:rFonts w:cs="Arial"/>
                <w:lang w:eastAsia="en-US"/>
              </w:rPr>
            </w:pPr>
            <w:r w:rsidRPr="00836ADA">
              <w:rPr>
                <w:rFonts w:cs="Arial"/>
                <w:lang w:eastAsia="en-US"/>
              </w:rPr>
              <w:t>S</w:t>
            </w:r>
          </w:p>
        </w:tc>
        <w:tc>
          <w:tcPr>
            <w:tcW w:w="2551" w:type="dxa"/>
          </w:tcPr>
          <w:p w14:paraId="2D426296" w14:textId="77777777" w:rsidR="00C37E87" w:rsidRPr="00836ADA" w:rsidRDefault="00C37E87" w:rsidP="00375D3B">
            <w:pPr>
              <w:pStyle w:val="TAL"/>
              <w:rPr>
                <w:rFonts w:cs="Arial"/>
                <w:lang w:eastAsia="en-US"/>
              </w:rPr>
            </w:pPr>
            <w:r w:rsidRPr="00836ADA">
              <w:rPr>
                <w:rFonts w:cs="Arial"/>
                <w:lang w:eastAsia="en-US"/>
              </w:rPr>
              <w:t>5</w:t>
            </w:r>
          </w:p>
        </w:tc>
        <w:tc>
          <w:tcPr>
            <w:tcW w:w="3402" w:type="dxa"/>
          </w:tcPr>
          <w:p w14:paraId="66CCE6E9" w14:textId="77777777" w:rsidR="00C37E87" w:rsidRPr="00836ADA" w:rsidRDefault="00C37E87" w:rsidP="00375D3B">
            <w:pPr>
              <w:pStyle w:val="TAL"/>
              <w:rPr>
                <w:rFonts w:cs="Arial"/>
                <w:lang w:eastAsia="en-US"/>
              </w:rPr>
            </w:pPr>
          </w:p>
        </w:tc>
      </w:tr>
      <w:tr w:rsidR="00C37E87" w:rsidRPr="00836ADA" w14:paraId="2C9E0F42" w14:textId="77777777">
        <w:trPr>
          <w:cantSplit/>
        </w:trPr>
        <w:tc>
          <w:tcPr>
            <w:tcW w:w="2518" w:type="dxa"/>
          </w:tcPr>
          <w:p w14:paraId="2DE07B70" w14:textId="77777777" w:rsidR="00C37E87" w:rsidRPr="00836ADA" w:rsidRDefault="00C37E87" w:rsidP="00375D3B">
            <w:pPr>
              <w:pStyle w:val="TAL"/>
              <w:rPr>
                <w:rFonts w:cs="Arial"/>
                <w:lang w:eastAsia="en-US"/>
              </w:rPr>
            </w:pPr>
            <w:r w:rsidRPr="00836ADA">
              <w:rPr>
                <w:rFonts w:cs="Arial"/>
                <w:lang w:eastAsia="en-US"/>
              </w:rPr>
              <w:t>T2</w:t>
            </w:r>
          </w:p>
        </w:tc>
        <w:tc>
          <w:tcPr>
            <w:tcW w:w="709" w:type="dxa"/>
          </w:tcPr>
          <w:p w14:paraId="17EC4730" w14:textId="77777777" w:rsidR="00C37E87" w:rsidRPr="00836ADA" w:rsidRDefault="00C37E87" w:rsidP="00375D3B">
            <w:pPr>
              <w:pStyle w:val="TAL"/>
              <w:rPr>
                <w:rFonts w:cs="Arial"/>
                <w:lang w:eastAsia="en-US"/>
              </w:rPr>
            </w:pPr>
            <w:r w:rsidRPr="00836ADA">
              <w:rPr>
                <w:rFonts w:cs="Arial"/>
                <w:lang w:eastAsia="en-US"/>
              </w:rPr>
              <w:t>S</w:t>
            </w:r>
          </w:p>
        </w:tc>
        <w:tc>
          <w:tcPr>
            <w:tcW w:w="2551" w:type="dxa"/>
          </w:tcPr>
          <w:p w14:paraId="5E73CB8F" w14:textId="77777777" w:rsidR="00C37E87" w:rsidRPr="00836ADA" w:rsidRDefault="00C37E87" w:rsidP="00375D3B">
            <w:pPr>
              <w:pStyle w:val="TAL"/>
              <w:rPr>
                <w:rFonts w:cs="Arial"/>
                <w:lang w:eastAsia="en-US"/>
              </w:rPr>
            </w:pPr>
            <w:r w:rsidRPr="00836ADA">
              <w:rPr>
                <w:rFonts w:cs="Arial"/>
                <w:lang w:eastAsia="en-US"/>
              </w:rPr>
              <w:t>5</w:t>
            </w:r>
          </w:p>
        </w:tc>
        <w:tc>
          <w:tcPr>
            <w:tcW w:w="3402" w:type="dxa"/>
          </w:tcPr>
          <w:p w14:paraId="1B5525F6" w14:textId="77777777" w:rsidR="00C37E87" w:rsidRPr="00836ADA" w:rsidRDefault="00C37E87" w:rsidP="00375D3B">
            <w:pPr>
              <w:pStyle w:val="TAL"/>
              <w:rPr>
                <w:rFonts w:cs="Arial"/>
                <w:lang w:eastAsia="en-US"/>
              </w:rPr>
            </w:pPr>
          </w:p>
        </w:tc>
      </w:tr>
      <w:tr w:rsidR="00C37E87" w:rsidRPr="00836ADA" w14:paraId="6D4F1239" w14:textId="77777777">
        <w:trPr>
          <w:cantSplit/>
        </w:trPr>
        <w:tc>
          <w:tcPr>
            <w:tcW w:w="2518" w:type="dxa"/>
          </w:tcPr>
          <w:p w14:paraId="46BC15FE" w14:textId="77777777" w:rsidR="00C37E87" w:rsidRPr="00836ADA" w:rsidRDefault="00C37E87" w:rsidP="00375D3B">
            <w:pPr>
              <w:pStyle w:val="TAL"/>
              <w:rPr>
                <w:rFonts w:cs="Arial"/>
                <w:lang w:eastAsia="en-US"/>
              </w:rPr>
            </w:pPr>
            <w:r w:rsidRPr="00836ADA">
              <w:rPr>
                <w:rFonts w:cs="Arial"/>
                <w:lang w:eastAsia="en-US"/>
              </w:rPr>
              <w:t>T3</w:t>
            </w:r>
          </w:p>
        </w:tc>
        <w:tc>
          <w:tcPr>
            <w:tcW w:w="709" w:type="dxa"/>
          </w:tcPr>
          <w:p w14:paraId="38A481E6" w14:textId="77777777" w:rsidR="00C37E87" w:rsidRPr="00836ADA" w:rsidRDefault="00C37E87" w:rsidP="00375D3B">
            <w:pPr>
              <w:pStyle w:val="TAL"/>
              <w:rPr>
                <w:rFonts w:cs="Arial"/>
                <w:lang w:eastAsia="en-US"/>
              </w:rPr>
            </w:pPr>
            <w:r w:rsidRPr="00836ADA">
              <w:rPr>
                <w:rFonts w:cs="Arial"/>
                <w:lang w:eastAsia="en-US"/>
              </w:rPr>
              <w:t>S</w:t>
            </w:r>
          </w:p>
        </w:tc>
        <w:tc>
          <w:tcPr>
            <w:tcW w:w="2551" w:type="dxa"/>
          </w:tcPr>
          <w:p w14:paraId="1A18191E" w14:textId="77777777" w:rsidR="00C37E87" w:rsidRPr="00836ADA" w:rsidRDefault="00C37E87" w:rsidP="00375D3B">
            <w:pPr>
              <w:pStyle w:val="TAL"/>
              <w:rPr>
                <w:rFonts w:cs="Arial"/>
                <w:lang w:eastAsia="en-US"/>
              </w:rPr>
            </w:pPr>
            <w:r w:rsidRPr="00836ADA">
              <w:rPr>
                <w:rFonts w:cs="Arial"/>
                <w:lang w:eastAsia="en-US"/>
              </w:rPr>
              <w:t>5</w:t>
            </w:r>
          </w:p>
        </w:tc>
        <w:tc>
          <w:tcPr>
            <w:tcW w:w="3402" w:type="dxa"/>
          </w:tcPr>
          <w:p w14:paraId="29884F18" w14:textId="77777777" w:rsidR="00C37E87" w:rsidRPr="00836ADA" w:rsidRDefault="00C37E87" w:rsidP="00375D3B">
            <w:pPr>
              <w:pStyle w:val="TAL"/>
              <w:rPr>
                <w:rFonts w:cs="Arial"/>
                <w:lang w:eastAsia="en-US"/>
              </w:rPr>
            </w:pPr>
          </w:p>
        </w:tc>
      </w:tr>
    </w:tbl>
    <w:p w14:paraId="0D7B11FE" w14:textId="77777777" w:rsidR="00C37E87" w:rsidRPr="00836ADA" w:rsidRDefault="00C37E87" w:rsidP="00C37E87">
      <w:pPr>
        <w:rPr>
          <w:rFonts w:cs="v4.2.0"/>
        </w:rPr>
      </w:pPr>
    </w:p>
    <w:p w14:paraId="456DE55C" w14:textId="77777777" w:rsidR="00C37E87" w:rsidRPr="00836ADA" w:rsidRDefault="00C37E87" w:rsidP="00C37E87">
      <w:pPr>
        <w:pStyle w:val="TH"/>
        <w:rPr>
          <w:rFonts w:cs="v4.2.0"/>
        </w:rPr>
      </w:pPr>
      <w:r w:rsidRPr="00836ADA">
        <w:rPr>
          <w:rFonts w:cs="v4.2.0"/>
        </w:rPr>
        <w:t>Table A.8.12D: Cell specific test parameters for Event triggered reporting in AWGN propagation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74"/>
        <w:gridCol w:w="1134"/>
        <w:gridCol w:w="992"/>
        <w:gridCol w:w="992"/>
        <w:gridCol w:w="1134"/>
        <w:gridCol w:w="1134"/>
        <w:gridCol w:w="992"/>
      </w:tblGrid>
      <w:tr w:rsidR="00C37E87" w:rsidRPr="00836ADA" w14:paraId="46B91CFA" w14:textId="77777777">
        <w:trPr>
          <w:cantSplit/>
        </w:trPr>
        <w:tc>
          <w:tcPr>
            <w:tcW w:w="1728" w:type="dxa"/>
            <w:vMerge w:val="restart"/>
            <w:tcBorders>
              <w:top w:val="single" w:sz="4" w:space="0" w:color="auto"/>
              <w:left w:val="single" w:sz="4" w:space="0" w:color="auto"/>
            </w:tcBorders>
          </w:tcPr>
          <w:p w14:paraId="2404DB15" w14:textId="77777777" w:rsidR="00C37E87" w:rsidRPr="00836ADA" w:rsidRDefault="00C37E87" w:rsidP="00375D3B">
            <w:pPr>
              <w:pStyle w:val="TAH"/>
              <w:rPr>
                <w:rFonts w:cs="v4.2.0"/>
                <w:lang w:eastAsia="en-US"/>
              </w:rPr>
            </w:pPr>
            <w:r w:rsidRPr="00836ADA">
              <w:rPr>
                <w:rFonts w:cs="v4.2.0"/>
                <w:lang w:eastAsia="en-US"/>
              </w:rPr>
              <w:t>Parameter</w:t>
            </w:r>
          </w:p>
        </w:tc>
        <w:tc>
          <w:tcPr>
            <w:tcW w:w="1074" w:type="dxa"/>
            <w:vMerge w:val="restart"/>
            <w:tcBorders>
              <w:top w:val="single" w:sz="4" w:space="0" w:color="auto"/>
            </w:tcBorders>
          </w:tcPr>
          <w:p w14:paraId="6955743E" w14:textId="77777777" w:rsidR="00C37E87" w:rsidRPr="00836ADA" w:rsidRDefault="00C37E87" w:rsidP="00375D3B">
            <w:pPr>
              <w:pStyle w:val="TAH"/>
              <w:rPr>
                <w:rFonts w:cs="v4.2.0"/>
                <w:lang w:eastAsia="en-US"/>
              </w:rPr>
            </w:pPr>
            <w:r w:rsidRPr="00836ADA">
              <w:rPr>
                <w:rFonts w:cs="v4.2.0"/>
                <w:lang w:eastAsia="en-US"/>
              </w:rPr>
              <w:t>Unit</w:t>
            </w:r>
          </w:p>
        </w:tc>
        <w:tc>
          <w:tcPr>
            <w:tcW w:w="3118" w:type="dxa"/>
            <w:gridSpan w:val="3"/>
            <w:tcBorders>
              <w:top w:val="single" w:sz="4" w:space="0" w:color="auto"/>
            </w:tcBorders>
          </w:tcPr>
          <w:p w14:paraId="0E595088" w14:textId="77777777" w:rsidR="00C37E87" w:rsidRPr="00836ADA" w:rsidRDefault="00C37E87" w:rsidP="00375D3B">
            <w:pPr>
              <w:pStyle w:val="TAH"/>
              <w:rPr>
                <w:rFonts w:cs="v4.2.0"/>
                <w:lang w:eastAsia="en-US"/>
              </w:rPr>
            </w:pPr>
            <w:r w:rsidRPr="00836ADA">
              <w:rPr>
                <w:rFonts w:cs="v4.2.0"/>
                <w:lang w:eastAsia="en-US"/>
              </w:rPr>
              <w:t>Cell 1</w:t>
            </w:r>
          </w:p>
        </w:tc>
        <w:tc>
          <w:tcPr>
            <w:tcW w:w="3260" w:type="dxa"/>
            <w:gridSpan w:val="3"/>
            <w:tcBorders>
              <w:top w:val="single" w:sz="4" w:space="0" w:color="auto"/>
              <w:right w:val="single" w:sz="4" w:space="0" w:color="auto"/>
            </w:tcBorders>
          </w:tcPr>
          <w:p w14:paraId="13733B5D" w14:textId="77777777" w:rsidR="00C37E87" w:rsidRPr="00836ADA" w:rsidRDefault="00C37E87" w:rsidP="00375D3B">
            <w:pPr>
              <w:pStyle w:val="TAH"/>
              <w:rPr>
                <w:rFonts w:cs="v4.2.0"/>
                <w:lang w:eastAsia="en-US"/>
              </w:rPr>
            </w:pPr>
            <w:r w:rsidRPr="00836ADA">
              <w:rPr>
                <w:rFonts w:cs="v4.2.0"/>
                <w:lang w:eastAsia="en-US"/>
              </w:rPr>
              <w:t>Cell 2</w:t>
            </w:r>
          </w:p>
        </w:tc>
      </w:tr>
      <w:tr w:rsidR="00C37E87" w:rsidRPr="00836ADA" w14:paraId="073C3F61" w14:textId="77777777">
        <w:trPr>
          <w:cantSplit/>
        </w:trPr>
        <w:tc>
          <w:tcPr>
            <w:tcW w:w="1728" w:type="dxa"/>
            <w:vMerge/>
            <w:tcBorders>
              <w:left w:val="single" w:sz="4" w:space="0" w:color="auto"/>
              <w:bottom w:val="single" w:sz="4" w:space="0" w:color="auto"/>
            </w:tcBorders>
          </w:tcPr>
          <w:p w14:paraId="46997385" w14:textId="77777777" w:rsidR="00C37E87" w:rsidRPr="00836ADA" w:rsidRDefault="00C37E87" w:rsidP="00375D3B">
            <w:pPr>
              <w:pStyle w:val="TAH"/>
              <w:rPr>
                <w:rFonts w:cs="v4.2.0"/>
                <w:lang w:eastAsia="en-US"/>
              </w:rPr>
            </w:pPr>
          </w:p>
        </w:tc>
        <w:tc>
          <w:tcPr>
            <w:tcW w:w="1074" w:type="dxa"/>
            <w:vMerge/>
            <w:tcBorders>
              <w:bottom w:val="single" w:sz="4" w:space="0" w:color="auto"/>
            </w:tcBorders>
          </w:tcPr>
          <w:p w14:paraId="07F180D9" w14:textId="77777777" w:rsidR="00C37E87" w:rsidRPr="00836ADA" w:rsidRDefault="00C37E87" w:rsidP="00375D3B">
            <w:pPr>
              <w:pStyle w:val="TAH"/>
              <w:rPr>
                <w:rFonts w:cs="v4.2.0"/>
                <w:lang w:eastAsia="en-US"/>
              </w:rPr>
            </w:pPr>
          </w:p>
        </w:tc>
        <w:tc>
          <w:tcPr>
            <w:tcW w:w="1134" w:type="dxa"/>
            <w:tcBorders>
              <w:bottom w:val="single" w:sz="4" w:space="0" w:color="auto"/>
            </w:tcBorders>
          </w:tcPr>
          <w:p w14:paraId="56E8BBE7" w14:textId="77777777" w:rsidR="00C37E87" w:rsidRPr="00836ADA" w:rsidRDefault="00C37E87" w:rsidP="00375D3B">
            <w:pPr>
              <w:pStyle w:val="TAH"/>
              <w:rPr>
                <w:rFonts w:cs="v4.2.0"/>
                <w:lang w:eastAsia="en-US"/>
              </w:rPr>
            </w:pPr>
            <w:r w:rsidRPr="00836ADA">
              <w:rPr>
                <w:rFonts w:cs="v4.2.0"/>
                <w:lang w:eastAsia="en-US"/>
              </w:rPr>
              <w:t>T1</w:t>
            </w:r>
          </w:p>
        </w:tc>
        <w:tc>
          <w:tcPr>
            <w:tcW w:w="992" w:type="dxa"/>
            <w:tcBorders>
              <w:bottom w:val="single" w:sz="4" w:space="0" w:color="auto"/>
            </w:tcBorders>
          </w:tcPr>
          <w:p w14:paraId="397D7A2A" w14:textId="77777777" w:rsidR="00C37E87" w:rsidRPr="00836ADA" w:rsidRDefault="00C37E87" w:rsidP="00375D3B">
            <w:pPr>
              <w:pStyle w:val="TAH"/>
              <w:rPr>
                <w:rFonts w:cs="v4.2.0"/>
                <w:lang w:eastAsia="en-US"/>
              </w:rPr>
            </w:pPr>
            <w:r w:rsidRPr="00836ADA">
              <w:rPr>
                <w:rFonts w:cs="v4.2.0"/>
                <w:lang w:eastAsia="en-US"/>
              </w:rPr>
              <w:t>T2</w:t>
            </w:r>
          </w:p>
        </w:tc>
        <w:tc>
          <w:tcPr>
            <w:tcW w:w="992" w:type="dxa"/>
            <w:tcBorders>
              <w:bottom w:val="single" w:sz="4" w:space="0" w:color="auto"/>
            </w:tcBorders>
          </w:tcPr>
          <w:p w14:paraId="1DC470A8" w14:textId="77777777" w:rsidR="00C37E87" w:rsidRPr="00836ADA" w:rsidRDefault="00C37E87" w:rsidP="00375D3B">
            <w:pPr>
              <w:pStyle w:val="TAH"/>
              <w:rPr>
                <w:rFonts w:cs="v4.2.0"/>
                <w:lang w:eastAsia="en-US"/>
              </w:rPr>
            </w:pPr>
            <w:r w:rsidRPr="00836ADA">
              <w:rPr>
                <w:rFonts w:cs="v4.2.0"/>
                <w:lang w:eastAsia="en-US"/>
              </w:rPr>
              <w:t>T3</w:t>
            </w:r>
          </w:p>
        </w:tc>
        <w:tc>
          <w:tcPr>
            <w:tcW w:w="1134" w:type="dxa"/>
            <w:tcBorders>
              <w:bottom w:val="single" w:sz="4" w:space="0" w:color="auto"/>
            </w:tcBorders>
          </w:tcPr>
          <w:p w14:paraId="142296E1" w14:textId="77777777" w:rsidR="00C37E87" w:rsidRPr="00836ADA" w:rsidRDefault="00C37E87" w:rsidP="00375D3B">
            <w:pPr>
              <w:pStyle w:val="TAH"/>
              <w:rPr>
                <w:rFonts w:cs="v4.2.0"/>
                <w:lang w:eastAsia="en-US"/>
              </w:rPr>
            </w:pPr>
            <w:r w:rsidRPr="00836ADA">
              <w:rPr>
                <w:rFonts w:cs="v4.2.0"/>
                <w:lang w:eastAsia="en-US"/>
              </w:rPr>
              <w:t>T1</w:t>
            </w:r>
          </w:p>
        </w:tc>
        <w:tc>
          <w:tcPr>
            <w:tcW w:w="1134" w:type="dxa"/>
            <w:tcBorders>
              <w:bottom w:val="single" w:sz="4" w:space="0" w:color="auto"/>
            </w:tcBorders>
          </w:tcPr>
          <w:p w14:paraId="0E02F1E9" w14:textId="77777777" w:rsidR="00C37E87" w:rsidRPr="00836ADA" w:rsidRDefault="00C37E87" w:rsidP="00375D3B">
            <w:pPr>
              <w:pStyle w:val="TAH"/>
              <w:rPr>
                <w:rFonts w:cs="v4.2.0"/>
                <w:lang w:eastAsia="en-US"/>
              </w:rPr>
            </w:pPr>
            <w:r w:rsidRPr="00836ADA">
              <w:rPr>
                <w:rFonts w:cs="v4.2.0"/>
                <w:lang w:eastAsia="en-US"/>
              </w:rPr>
              <w:t>T2</w:t>
            </w:r>
          </w:p>
        </w:tc>
        <w:tc>
          <w:tcPr>
            <w:tcW w:w="992" w:type="dxa"/>
            <w:tcBorders>
              <w:bottom w:val="single" w:sz="4" w:space="0" w:color="auto"/>
              <w:right w:val="single" w:sz="4" w:space="0" w:color="auto"/>
            </w:tcBorders>
          </w:tcPr>
          <w:p w14:paraId="220725A7" w14:textId="77777777" w:rsidR="00C37E87" w:rsidRPr="00836ADA" w:rsidRDefault="00C37E87" w:rsidP="00375D3B">
            <w:pPr>
              <w:pStyle w:val="TAH"/>
              <w:rPr>
                <w:rFonts w:cs="v4.2.0"/>
                <w:lang w:eastAsia="en-US"/>
              </w:rPr>
            </w:pPr>
            <w:r w:rsidRPr="00836ADA">
              <w:rPr>
                <w:rFonts w:cs="v4.2.0"/>
                <w:lang w:eastAsia="en-US"/>
              </w:rPr>
              <w:t>T3</w:t>
            </w:r>
          </w:p>
        </w:tc>
      </w:tr>
      <w:tr w:rsidR="00C37E87" w:rsidRPr="00836ADA" w14:paraId="53BFA2FF" w14:textId="77777777">
        <w:trPr>
          <w:cantSplit/>
        </w:trPr>
        <w:tc>
          <w:tcPr>
            <w:tcW w:w="1728" w:type="dxa"/>
            <w:tcBorders>
              <w:top w:val="single" w:sz="4" w:space="0" w:color="auto"/>
            </w:tcBorders>
          </w:tcPr>
          <w:p w14:paraId="2D581932" w14:textId="77777777" w:rsidR="00C37E87" w:rsidRPr="00836ADA" w:rsidRDefault="00C37E87" w:rsidP="00375D3B">
            <w:pPr>
              <w:pStyle w:val="TAL"/>
              <w:jc w:val="center"/>
              <w:rPr>
                <w:rFonts w:cs="Arial"/>
                <w:lang w:eastAsia="en-US"/>
              </w:rPr>
            </w:pPr>
            <w:r w:rsidRPr="00836ADA">
              <w:rPr>
                <w:rFonts w:cs="Arial"/>
                <w:lang w:eastAsia="en-US"/>
              </w:rPr>
              <w:t>UTRA RF Channel Number</w:t>
            </w:r>
          </w:p>
        </w:tc>
        <w:tc>
          <w:tcPr>
            <w:tcW w:w="1074" w:type="dxa"/>
            <w:tcBorders>
              <w:top w:val="single" w:sz="4" w:space="0" w:color="auto"/>
            </w:tcBorders>
          </w:tcPr>
          <w:p w14:paraId="27CB6C68" w14:textId="77777777" w:rsidR="00C37E87" w:rsidRPr="00836ADA" w:rsidRDefault="00C37E87" w:rsidP="00375D3B">
            <w:pPr>
              <w:pStyle w:val="TAL"/>
              <w:rPr>
                <w:rFonts w:cs="Arial"/>
                <w:lang w:eastAsia="en-US"/>
              </w:rPr>
            </w:pPr>
          </w:p>
        </w:tc>
        <w:tc>
          <w:tcPr>
            <w:tcW w:w="3118" w:type="dxa"/>
            <w:gridSpan w:val="3"/>
            <w:tcBorders>
              <w:top w:val="single" w:sz="4" w:space="0" w:color="auto"/>
            </w:tcBorders>
            <w:vAlign w:val="center"/>
          </w:tcPr>
          <w:p w14:paraId="420A9212" w14:textId="77777777" w:rsidR="00C37E87" w:rsidRPr="00836ADA" w:rsidRDefault="00C37E87" w:rsidP="00375D3B">
            <w:pPr>
              <w:pStyle w:val="TAL"/>
              <w:jc w:val="center"/>
              <w:rPr>
                <w:rFonts w:cs="Arial"/>
                <w:lang w:eastAsia="en-US"/>
              </w:rPr>
            </w:pPr>
            <w:r w:rsidRPr="00836ADA">
              <w:rPr>
                <w:rFonts w:cs="Arial"/>
                <w:lang w:eastAsia="en-US"/>
              </w:rPr>
              <w:t>Channel 1</w:t>
            </w:r>
          </w:p>
        </w:tc>
        <w:tc>
          <w:tcPr>
            <w:tcW w:w="3260" w:type="dxa"/>
            <w:gridSpan w:val="3"/>
            <w:tcBorders>
              <w:top w:val="single" w:sz="4" w:space="0" w:color="auto"/>
            </w:tcBorders>
            <w:vAlign w:val="center"/>
          </w:tcPr>
          <w:p w14:paraId="2A929089" w14:textId="77777777" w:rsidR="00C37E87" w:rsidRPr="00836ADA" w:rsidRDefault="00C37E87" w:rsidP="00375D3B">
            <w:pPr>
              <w:pStyle w:val="TAL"/>
              <w:jc w:val="center"/>
              <w:rPr>
                <w:rFonts w:cs="Arial"/>
                <w:lang w:eastAsia="en-US"/>
              </w:rPr>
            </w:pPr>
            <w:r w:rsidRPr="00836ADA">
              <w:rPr>
                <w:rFonts w:cs="Arial"/>
                <w:lang w:eastAsia="en-US"/>
              </w:rPr>
              <w:t>Channel 2</w:t>
            </w:r>
          </w:p>
        </w:tc>
      </w:tr>
      <w:tr w:rsidR="00C37E87" w:rsidRPr="00836ADA" w14:paraId="36F1CF9A" w14:textId="77777777">
        <w:trPr>
          <w:cantSplit/>
        </w:trPr>
        <w:tc>
          <w:tcPr>
            <w:tcW w:w="1728" w:type="dxa"/>
            <w:tcBorders>
              <w:top w:val="single" w:sz="4" w:space="0" w:color="auto"/>
            </w:tcBorders>
          </w:tcPr>
          <w:p w14:paraId="79DCF88F" w14:textId="77777777" w:rsidR="00C37E87" w:rsidRPr="00836ADA" w:rsidRDefault="00C37E87" w:rsidP="00375D3B">
            <w:pPr>
              <w:pStyle w:val="TAL"/>
              <w:rPr>
                <w:rFonts w:cs="Arial"/>
                <w:lang w:eastAsia="en-US"/>
              </w:rPr>
            </w:pPr>
            <w:r w:rsidRPr="00836ADA">
              <w:rPr>
                <w:rFonts w:cs="Arial"/>
                <w:lang w:eastAsia="en-US"/>
              </w:rPr>
              <w:t>CPICH_Ec/Ior</w:t>
            </w:r>
          </w:p>
        </w:tc>
        <w:tc>
          <w:tcPr>
            <w:tcW w:w="1074" w:type="dxa"/>
            <w:tcBorders>
              <w:top w:val="single" w:sz="4" w:space="0" w:color="auto"/>
            </w:tcBorders>
          </w:tcPr>
          <w:p w14:paraId="2D3883AE" w14:textId="77777777" w:rsidR="00C37E87" w:rsidRPr="00836ADA" w:rsidRDefault="00C37E87" w:rsidP="00375D3B">
            <w:pPr>
              <w:pStyle w:val="TAL"/>
              <w:rPr>
                <w:rFonts w:cs="Arial"/>
                <w:lang w:eastAsia="en-US"/>
              </w:rPr>
            </w:pPr>
            <w:r w:rsidRPr="00836ADA">
              <w:rPr>
                <w:rFonts w:cs="Arial"/>
                <w:lang w:eastAsia="en-US"/>
              </w:rPr>
              <w:t>dB</w:t>
            </w:r>
          </w:p>
        </w:tc>
        <w:tc>
          <w:tcPr>
            <w:tcW w:w="3118" w:type="dxa"/>
            <w:gridSpan w:val="3"/>
            <w:tcBorders>
              <w:top w:val="single" w:sz="4" w:space="0" w:color="auto"/>
            </w:tcBorders>
          </w:tcPr>
          <w:p w14:paraId="6C207C41" w14:textId="77777777" w:rsidR="00C37E87" w:rsidRPr="00836ADA" w:rsidRDefault="00C37E87" w:rsidP="00375D3B">
            <w:pPr>
              <w:pStyle w:val="TAL"/>
              <w:rPr>
                <w:rFonts w:cs="Arial"/>
                <w:lang w:eastAsia="en-US"/>
              </w:rPr>
            </w:pPr>
            <w:r w:rsidRPr="00836ADA">
              <w:rPr>
                <w:rFonts w:cs="Arial"/>
                <w:lang w:eastAsia="en-US"/>
              </w:rPr>
              <w:t>-10</w:t>
            </w:r>
          </w:p>
        </w:tc>
        <w:tc>
          <w:tcPr>
            <w:tcW w:w="3260" w:type="dxa"/>
            <w:gridSpan w:val="3"/>
            <w:tcBorders>
              <w:top w:val="single" w:sz="4" w:space="0" w:color="auto"/>
            </w:tcBorders>
          </w:tcPr>
          <w:p w14:paraId="354BC5D8" w14:textId="77777777" w:rsidR="00C37E87" w:rsidRPr="00836ADA" w:rsidRDefault="00C37E87" w:rsidP="00375D3B">
            <w:pPr>
              <w:pStyle w:val="TAL"/>
              <w:rPr>
                <w:rFonts w:cs="Arial"/>
                <w:lang w:eastAsia="en-US"/>
              </w:rPr>
            </w:pPr>
            <w:r w:rsidRPr="00836ADA">
              <w:rPr>
                <w:rFonts w:cs="Arial"/>
                <w:lang w:eastAsia="en-US"/>
              </w:rPr>
              <w:t>-10</w:t>
            </w:r>
          </w:p>
        </w:tc>
      </w:tr>
      <w:tr w:rsidR="00C37E87" w:rsidRPr="00836ADA" w14:paraId="5D8FB52D" w14:textId="77777777">
        <w:trPr>
          <w:cantSplit/>
        </w:trPr>
        <w:tc>
          <w:tcPr>
            <w:tcW w:w="1728" w:type="dxa"/>
          </w:tcPr>
          <w:p w14:paraId="75B62281" w14:textId="77777777" w:rsidR="00C37E87" w:rsidRPr="00836ADA" w:rsidRDefault="00C37E87" w:rsidP="00375D3B">
            <w:pPr>
              <w:pStyle w:val="TAL"/>
              <w:rPr>
                <w:rFonts w:cs="Arial"/>
                <w:lang w:eastAsia="en-US"/>
              </w:rPr>
            </w:pPr>
            <w:r w:rsidRPr="00836ADA">
              <w:rPr>
                <w:rFonts w:cs="Arial"/>
                <w:lang w:eastAsia="en-US"/>
              </w:rPr>
              <w:t>PCCPCH_Ec/Ior</w:t>
            </w:r>
          </w:p>
        </w:tc>
        <w:tc>
          <w:tcPr>
            <w:tcW w:w="1074" w:type="dxa"/>
          </w:tcPr>
          <w:p w14:paraId="6756ADB7" w14:textId="77777777" w:rsidR="00C37E87" w:rsidRPr="00836ADA" w:rsidRDefault="00C37E87" w:rsidP="00375D3B">
            <w:pPr>
              <w:pStyle w:val="TAL"/>
              <w:rPr>
                <w:rFonts w:cs="Arial"/>
                <w:lang w:eastAsia="en-US"/>
              </w:rPr>
            </w:pPr>
            <w:r w:rsidRPr="00836ADA">
              <w:rPr>
                <w:rFonts w:cs="Arial"/>
                <w:lang w:eastAsia="en-US"/>
              </w:rPr>
              <w:t>dB</w:t>
            </w:r>
          </w:p>
        </w:tc>
        <w:tc>
          <w:tcPr>
            <w:tcW w:w="3118" w:type="dxa"/>
            <w:gridSpan w:val="3"/>
          </w:tcPr>
          <w:p w14:paraId="03533341" w14:textId="77777777" w:rsidR="00C37E87" w:rsidRPr="00836ADA" w:rsidRDefault="00C37E87" w:rsidP="00375D3B">
            <w:pPr>
              <w:pStyle w:val="TAL"/>
              <w:rPr>
                <w:rFonts w:cs="Arial"/>
                <w:lang w:eastAsia="en-US"/>
              </w:rPr>
            </w:pPr>
            <w:r w:rsidRPr="00836ADA">
              <w:rPr>
                <w:rFonts w:cs="Arial"/>
                <w:lang w:eastAsia="en-US"/>
              </w:rPr>
              <w:t>-12</w:t>
            </w:r>
          </w:p>
        </w:tc>
        <w:tc>
          <w:tcPr>
            <w:tcW w:w="3260" w:type="dxa"/>
            <w:gridSpan w:val="3"/>
          </w:tcPr>
          <w:p w14:paraId="29E1FC10" w14:textId="77777777" w:rsidR="00C37E87" w:rsidRPr="00836ADA" w:rsidRDefault="00C37E87" w:rsidP="00375D3B">
            <w:pPr>
              <w:pStyle w:val="TAL"/>
              <w:rPr>
                <w:rFonts w:cs="Arial"/>
                <w:lang w:eastAsia="en-US"/>
              </w:rPr>
            </w:pPr>
            <w:r w:rsidRPr="00836ADA">
              <w:rPr>
                <w:rFonts w:cs="Arial"/>
                <w:lang w:eastAsia="en-US"/>
              </w:rPr>
              <w:t>-12</w:t>
            </w:r>
          </w:p>
        </w:tc>
      </w:tr>
      <w:tr w:rsidR="00C37E87" w:rsidRPr="00836ADA" w14:paraId="029AE0D6" w14:textId="77777777">
        <w:trPr>
          <w:cantSplit/>
        </w:trPr>
        <w:tc>
          <w:tcPr>
            <w:tcW w:w="1728" w:type="dxa"/>
          </w:tcPr>
          <w:p w14:paraId="6D265523" w14:textId="77777777" w:rsidR="00C37E87" w:rsidRPr="00836ADA" w:rsidRDefault="00C37E87" w:rsidP="00375D3B">
            <w:pPr>
              <w:pStyle w:val="TAL"/>
              <w:rPr>
                <w:rFonts w:cs="Arial"/>
                <w:lang w:eastAsia="en-US"/>
              </w:rPr>
            </w:pPr>
            <w:r w:rsidRPr="00836ADA">
              <w:rPr>
                <w:rFonts w:cs="Arial"/>
                <w:lang w:eastAsia="en-US"/>
              </w:rPr>
              <w:t>SCH_Ec/Ior</w:t>
            </w:r>
          </w:p>
        </w:tc>
        <w:tc>
          <w:tcPr>
            <w:tcW w:w="1074" w:type="dxa"/>
          </w:tcPr>
          <w:p w14:paraId="729D1F17" w14:textId="77777777" w:rsidR="00C37E87" w:rsidRPr="00836ADA" w:rsidRDefault="00C37E87" w:rsidP="00375D3B">
            <w:pPr>
              <w:pStyle w:val="TAL"/>
              <w:rPr>
                <w:rFonts w:cs="Arial"/>
                <w:lang w:eastAsia="en-US"/>
              </w:rPr>
            </w:pPr>
            <w:r w:rsidRPr="00836ADA">
              <w:rPr>
                <w:rFonts w:cs="Arial"/>
                <w:lang w:eastAsia="en-US"/>
              </w:rPr>
              <w:t>dB</w:t>
            </w:r>
          </w:p>
        </w:tc>
        <w:tc>
          <w:tcPr>
            <w:tcW w:w="3118" w:type="dxa"/>
            <w:gridSpan w:val="3"/>
          </w:tcPr>
          <w:p w14:paraId="10BEAD78" w14:textId="77777777" w:rsidR="00C37E87" w:rsidRPr="00836ADA" w:rsidRDefault="00C37E87" w:rsidP="00375D3B">
            <w:pPr>
              <w:pStyle w:val="TAL"/>
              <w:rPr>
                <w:rFonts w:cs="Arial"/>
                <w:lang w:eastAsia="en-US"/>
              </w:rPr>
            </w:pPr>
            <w:r w:rsidRPr="00836ADA">
              <w:rPr>
                <w:rFonts w:cs="Arial"/>
                <w:lang w:eastAsia="en-US"/>
              </w:rPr>
              <w:t>-12</w:t>
            </w:r>
          </w:p>
        </w:tc>
        <w:tc>
          <w:tcPr>
            <w:tcW w:w="3260" w:type="dxa"/>
            <w:gridSpan w:val="3"/>
          </w:tcPr>
          <w:p w14:paraId="7E118EA9" w14:textId="77777777" w:rsidR="00C37E87" w:rsidRPr="00836ADA" w:rsidRDefault="00C37E87" w:rsidP="00375D3B">
            <w:pPr>
              <w:pStyle w:val="TAL"/>
              <w:rPr>
                <w:rFonts w:cs="Arial"/>
                <w:lang w:eastAsia="en-US"/>
              </w:rPr>
            </w:pPr>
            <w:r w:rsidRPr="00836ADA">
              <w:rPr>
                <w:rFonts w:cs="Arial"/>
                <w:lang w:eastAsia="en-US"/>
              </w:rPr>
              <w:t>-12</w:t>
            </w:r>
          </w:p>
        </w:tc>
      </w:tr>
      <w:tr w:rsidR="00C37E87" w:rsidRPr="00836ADA" w14:paraId="507E398D" w14:textId="77777777">
        <w:trPr>
          <w:cantSplit/>
        </w:trPr>
        <w:tc>
          <w:tcPr>
            <w:tcW w:w="1728" w:type="dxa"/>
          </w:tcPr>
          <w:p w14:paraId="0AB0138A" w14:textId="77777777" w:rsidR="00C37E87" w:rsidRPr="00836ADA" w:rsidRDefault="00C37E87" w:rsidP="00375D3B">
            <w:pPr>
              <w:pStyle w:val="TAL"/>
              <w:rPr>
                <w:rFonts w:cs="Arial"/>
                <w:lang w:eastAsia="en-US"/>
              </w:rPr>
            </w:pPr>
            <w:r w:rsidRPr="00836ADA">
              <w:rPr>
                <w:rFonts w:cs="Arial"/>
                <w:lang w:eastAsia="en-US"/>
              </w:rPr>
              <w:t>PICH_Ec/Ior</w:t>
            </w:r>
          </w:p>
        </w:tc>
        <w:tc>
          <w:tcPr>
            <w:tcW w:w="1074" w:type="dxa"/>
          </w:tcPr>
          <w:p w14:paraId="1FEA458B" w14:textId="77777777" w:rsidR="00C37E87" w:rsidRPr="00836ADA" w:rsidRDefault="00C37E87" w:rsidP="00375D3B">
            <w:pPr>
              <w:pStyle w:val="TAL"/>
              <w:rPr>
                <w:rFonts w:cs="Arial"/>
                <w:lang w:eastAsia="en-US"/>
              </w:rPr>
            </w:pPr>
            <w:r w:rsidRPr="00836ADA">
              <w:rPr>
                <w:rFonts w:cs="Arial"/>
                <w:lang w:eastAsia="en-US"/>
              </w:rPr>
              <w:t>dB</w:t>
            </w:r>
          </w:p>
        </w:tc>
        <w:tc>
          <w:tcPr>
            <w:tcW w:w="3118" w:type="dxa"/>
            <w:gridSpan w:val="3"/>
          </w:tcPr>
          <w:p w14:paraId="797A96A3" w14:textId="77777777" w:rsidR="00C37E87" w:rsidRPr="00836ADA" w:rsidRDefault="00C37E87" w:rsidP="00375D3B">
            <w:pPr>
              <w:pStyle w:val="TAL"/>
              <w:rPr>
                <w:rFonts w:cs="Arial"/>
                <w:lang w:eastAsia="en-US"/>
              </w:rPr>
            </w:pPr>
            <w:r w:rsidRPr="00836ADA">
              <w:rPr>
                <w:rFonts w:cs="Arial"/>
                <w:lang w:eastAsia="en-US"/>
              </w:rPr>
              <w:t>-15</w:t>
            </w:r>
          </w:p>
        </w:tc>
        <w:tc>
          <w:tcPr>
            <w:tcW w:w="3260" w:type="dxa"/>
            <w:gridSpan w:val="3"/>
          </w:tcPr>
          <w:p w14:paraId="6EF1E229" w14:textId="77777777" w:rsidR="00C37E87" w:rsidRPr="00836ADA" w:rsidRDefault="00C37E87" w:rsidP="00375D3B">
            <w:pPr>
              <w:pStyle w:val="TAL"/>
              <w:rPr>
                <w:rFonts w:cs="Arial"/>
                <w:lang w:eastAsia="en-US"/>
              </w:rPr>
            </w:pPr>
            <w:r w:rsidRPr="00836ADA">
              <w:rPr>
                <w:rFonts w:cs="Arial"/>
                <w:lang w:eastAsia="en-US"/>
              </w:rPr>
              <w:t>-15</w:t>
            </w:r>
          </w:p>
        </w:tc>
      </w:tr>
      <w:tr w:rsidR="00C37E87" w:rsidRPr="00836ADA" w14:paraId="6DA51B4F" w14:textId="77777777">
        <w:trPr>
          <w:cantSplit/>
        </w:trPr>
        <w:tc>
          <w:tcPr>
            <w:tcW w:w="1728" w:type="dxa"/>
          </w:tcPr>
          <w:p w14:paraId="1572BD67" w14:textId="77777777" w:rsidR="00C37E87" w:rsidRPr="00836ADA" w:rsidRDefault="00C37E87" w:rsidP="00375D3B">
            <w:pPr>
              <w:pStyle w:val="TAL"/>
              <w:rPr>
                <w:rFonts w:cs="Arial"/>
                <w:lang w:eastAsia="en-US"/>
              </w:rPr>
            </w:pPr>
            <w:r w:rsidRPr="00836ADA">
              <w:rPr>
                <w:rFonts w:cs="Arial"/>
                <w:lang w:eastAsia="en-US"/>
              </w:rPr>
              <w:t>DPCH_Ec/Ior</w:t>
            </w:r>
          </w:p>
        </w:tc>
        <w:tc>
          <w:tcPr>
            <w:tcW w:w="1074" w:type="dxa"/>
          </w:tcPr>
          <w:p w14:paraId="6DD8D076" w14:textId="77777777" w:rsidR="00C37E87" w:rsidRPr="00836ADA" w:rsidRDefault="00C37E87" w:rsidP="00375D3B">
            <w:pPr>
              <w:pStyle w:val="TAL"/>
              <w:rPr>
                <w:rFonts w:cs="Arial"/>
                <w:lang w:eastAsia="en-US"/>
              </w:rPr>
            </w:pPr>
            <w:r w:rsidRPr="00836ADA">
              <w:rPr>
                <w:rFonts w:cs="Arial"/>
                <w:lang w:eastAsia="en-US"/>
              </w:rPr>
              <w:t>dB</w:t>
            </w:r>
          </w:p>
        </w:tc>
        <w:tc>
          <w:tcPr>
            <w:tcW w:w="3118" w:type="dxa"/>
            <w:gridSpan w:val="3"/>
          </w:tcPr>
          <w:p w14:paraId="31C239FA" w14:textId="77777777" w:rsidR="00C37E87" w:rsidRPr="00836ADA" w:rsidRDefault="00C37E87" w:rsidP="00375D3B">
            <w:pPr>
              <w:pStyle w:val="TAL"/>
              <w:rPr>
                <w:rFonts w:cs="Arial"/>
                <w:lang w:eastAsia="en-US"/>
              </w:rPr>
            </w:pPr>
            <w:r w:rsidRPr="00836ADA">
              <w:rPr>
                <w:rFonts w:cs="Arial"/>
                <w:lang w:eastAsia="en-US"/>
              </w:rPr>
              <w:t>Note 1</w:t>
            </w:r>
          </w:p>
        </w:tc>
        <w:tc>
          <w:tcPr>
            <w:tcW w:w="3260" w:type="dxa"/>
            <w:gridSpan w:val="3"/>
          </w:tcPr>
          <w:p w14:paraId="0336F016" w14:textId="77777777" w:rsidR="00C37E87" w:rsidRPr="00836ADA" w:rsidRDefault="00C37E87" w:rsidP="00375D3B">
            <w:pPr>
              <w:pStyle w:val="TAL"/>
              <w:rPr>
                <w:rFonts w:cs="Arial"/>
                <w:lang w:eastAsia="en-US"/>
              </w:rPr>
            </w:pPr>
            <w:r w:rsidRPr="00836ADA">
              <w:rPr>
                <w:rFonts w:cs="Arial"/>
                <w:lang w:eastAsia="en-US"/>
              </w:rPr>
              <w:t>N/A</w:t>
            </w:r>
          </w:p>
        </w:tc>
      </w:tr>
      <w:tr w:rsidR="00C37E87" w:rsidRPr="00836ADA" w14:paraId="390B5168" w14:textId="77777777">
        <w:trPr>
          <w:cantSplit/>
        </w:trPr>
        <w:tc>
          <w:tcPr>
            <w:tcW w:w="1728" w:type="dxa"/>
          </w:tcPr>
          <w:p w14:paraId="7215A30E" w14:textId="77777777" w:rsidR="00C37E87" w:rsidRPr="00836ADA" w:rsidRDefault="00C37E87" w:rsidP="00375D3B">
            <w:pPr>
              <w:pStyle w:val="TAL"/>
              <w:rPr>
                <w:rFonts w:cs="Arial"/>
                <w:lang w:eastAsia="en-US"/>
              </w:rPr>
            </w:pPr>
            <w:r w:rsidRPr="00836ADA">
              <w:rPr>
                <w:rFonts w:cs="Arial"/>
                <w:lang w:eastAsia="en-US"/>
              </w:rPr>
              <w:t>OCNS</w:t>
            </w:r>
          </w:p>
        </w:tc>
        <w:tc>
          <w:tcPr>
            <w:tcW w:w="1074" w:type="dxa"/>
          </w:tcPr>
          <w:p w14:paraId="431D3C82" w14:textId="77777777" w:rsidR="00C37E87" w:rsidRPr="00836ADA" w:rsidRDefault="00C37E87" w:rsidP="00375D3B">
            <w:pPr>
              <w:pStyle w:val="TAL"/>
              <w:rPr>
                <w:rFonts w:cs="Arial"/>
                <w:lang w:eastAsia="en-US"/>
              </w:rPr>
            </w:pPr>
          </w:p>
        </w:tc>
        <w:tc>
          <w:tcPr>
            <w:tcW w:w="3118" w:type="dxa"/>
            <w:gridSpan w:val="3"/>
          </w:tcPr>
          <w:p w14:paraId="53A71AC5" w14:textId="77777777" w:rsidR="00C37E87" w:rsidRPr="00836ADA" w:rsidRDefault="00C37E87" w:rsidP="00375D3B">
            <w:pPr>
              <w:pStyle w:val="TAL"/>
              <w:rPr>
                <w:rFonts w:cs="Arial"/>
                <w:lang w:eastAsia="en-US"/>
              </w:rPr>
            </w:pPr>
            <w:r w:rsidRPr="00836ADA">
              <w:rPr>
                <w:rFonts w:cs="Arial"/>
                <w:lang w:eastAsia="en-US"/>
              </w:rPr>
              <w:t>Note 2</w:t>
            </w:r>
          </w:p>
        </w:tc>
        <w:tc>
          <w:tcPr>
            <w:tcW w:w="3260" w:type="dxa"/>
            <w:gridSpan w:val="3"/>
          </w:tcPr>
          <w:p w14:paraId="4CBAE5B6" w14:textId="77777777" w:rsidR="00C37E87" w:rsidRPr="00836ADA" w:rsidRDefault="00C37E87" w:rsidP="00375D3B">
            <w:pPr>
              <w:pStyle w:val="TAL"/>
              <w:rPr>
                <w:rFonts w:cs="Arial"/>
                <w:lang w:eastAsia="en-US"/>
              </w:rPr>
            </w:pPr>
            <w:r w:rsidRPr="00836ADA">
              <w:rPr>
                <w:rFonts w:cs="Arial"/>
                <w:lang w:eastAsia="en-US"/>
              </w:rPr>
              <w:t>-0.941</w:t>
            </w:r>
          </w:p>
        </w:tc>
      </w:tr>
      <w:tr w:rsidR="00C37E87" w:rsidRPr="00836ADA" w14:paraId="1B5915AE" w14:textId="77777777">
        <w:trPr>
          <w:cantSplit/>
        </w:trPr>
        <w:tc>
          <w:tcPr>
            <w:tcW w:w="1728" w:type="dxa"/>
          </w:tcPr>
          <w:p w14:paraId="023ED7E7" w14:textId="77777777" w:rsidR="00C37E87" w:rsidRPr="00836ADA" w:rsidRDefault="00C37E87" w:rsidP="00375D3B">
            <w:pPr>
              <w:pStyle w:val="TAL"/>
              <w:rPr>
                <w:rFonts w:cs="Arial"/>
                <w:lang w:eastAsia="en-US"/>
              </w:rPr>
            </w:pPr>
            <w:r w:rsidRPr="00836ADA">
              <w:rPr>
                <w:rFonts w:cs="Arial"/>
                <w:position w:val="-10"/>
                <w:lang w:eastAsia="en-US"/>
              </w:rPr>
              <w:object w:dxaOrig="740" w:dyaOrig="340" w14:anchorId="486E7A60">
                <v:shape id="_x0000_i1359" type="#_x0000_t75" style="width:37pt;height:17pt" o:ole="" fillcolor="window">
                  <v:imagedata r:id="rId185" o:title=""/>
                </v:shape>
                <o:OLEObject Type="Embed" ProgID="Equation.3" ShapeID="_x0000_i1359" DrawAspect="Content" ObjectID="_1710576035" r:id="rId447"/>
              </w:object>
            </w:r>
          </w:p>
        </w:tc>
        <w:tc>
          <w:tcPr>
            <w:tcW w:w="1074" w:type="dxa"/>
          </w:tcPr>
          <w:p w14:paraId="3FED7995" w14:textId="77777777" w:rsidR="00C37E87" w:rsidRPr="00836ADA" w:rsidRDefault="00C37E87" w:rsidP="00375D3B">
            <w:pPr>
              <w:pStyle w:val="TAL"/>
              <w:rPr>
                <w:rFonts w:cs="Arial"/>
                <w:lang w:eastAsia="en-US"/>
              </w:rPr>
            </w:pPr>
            <w:r w:rsidRPr="00836ADA">
              <w:rPr>
                <w:rFonts w:cs="Arial"/>
                <w:lang w:eastAsia="en-US"/>
              </w:rPr>
              <w:t>dB</w:t>
            </w:r>
          </w:p>
        </w:tc>
        <w:tc>
          <w:tcPr>
            <w:tcW w:w="1134" w:type="dxa"/>
          </w:tcPr>
          <w:p w14:paraId="145E199B" w14:textId="77777777" w:rsidR="00C37E87" w:rsidRPr="00836ADA" w:rsidRDefault="00C37E87" w:rsidP="00375D3B">
            <w:pPr>
              <w:pStyle w:val="TAL"/>
              <w:rPr>
                <w:rFonts w:cs="Arial"/>
                <w:lang w:eastAsia="en-US"/>
              </w:rPr>
            </w:pPr>
            <w:r w:rsidRPr="00836ADA">
              <w:rPr>
                <w:rFonts w:cs="Arial"/>
                <w:lang w:eastAsia="en-US"/>
              </w:rPr>
              <w:t>0.02</w:t>
            </w:r>
          </w:p>
        </w:tc>
        <w:tc>
          <w:tcPr>
            <w:tcW w:w="992" w:type="dxa"/>
          </w:tcPr>
          <w:p w14:paraId="79091CEE" w14:textId="77777777" w:rsidR="00C37E87" w:rsidRPr="00836ADA" w:rsidRDefault="00C37E87" w:rsidP="00375D3B">
            <w:pPr>
              <w:pStyle w:val="TAL"/>
              <w:rPr>
                <w:rFonts w:cs="Arial"/>
                <w:lang w:eastAsia="en-US"/>
              </w:rPr>
            </w:pPr>
            <w:r w:rsidRPr="00836ADA">
              <w:rPr>
                <w:rFonts w:cs="Arial"/>
                <w:lang w:eastAsia="en-US"/>
              </w:rPr>
              <w:t>0.02</w:t>
            </w:r>
          </w:p>
        </w:tc>
        <w:tc>
          <w:tcPr>
            <w:tcW w:w="992" w:type="dxa"/>
          </w:tcPr>
          <w:p w14:paraId="6DA7DD8E" w14:textId="77777777" w:rsidR="00C37E87" w:rsidRPr="00836ADA" w:rsidRDefault="00C37E87" w:rsidP="00375D3B">
            <w:pPr>
              <w:pStyle w:val="TAL"/>
              <w:rPr>
                <w:rFonts w:cs="Arial"/>
                <w:lang w:eastAsia="en-US"/>
              </w:rPr>
            </w:pPr>
            <w:r w:rsidRPr="00836ADA">
              <w:rPr>
                <w:rFonts w:cs="Arial"/>
                <w:lang w:eastAsia="en-US"/>
              </w:rPr>
              <w:t>0.02</w:t>
            </w:r>
          </w:p>
        </w:tc>
        <w:tc>
          <w:tcPr>
            <w:tcW w:w="1134" w:type="dxa"/>
          </w:tcPr>
          <w:p w14:paraId="5BEB7D9B" w14:textId="77777777" w:rsidR="00C37E87" w:rsidRPr="00836ADA" w:rsidRDefault="00C37E87" w:rsidP="00375D3B">
            <w:pPr>
              <w:pStyle w:val="TAL"/>
              <w:rPr>
                <w:rFonts w:cs="Arial"/>
                <w:lang w:eastAsia="en-US"/>
              </w:rPr>
            </w:pPr>
            <w:r w:rsidRPr="00836ADA">
              <w:rPr>
                <w:rFonts w:cs="Arial"/>
                <w:lang w:eastAsia="en-US"/>
              </w:rPr>
              <w:t>-Infinity</w:t>
            </w:r>
          </w:p>
        </w:tc>
        <w:tc>
          <w:tcPr>
            <w:tcW w:w="1134" w:type="dxa"/>
          </w:tcPr>
          <w:p w14:paraId="743E883C" w14:textId="77777777" w:rsidR="00C37E87" w:rsidRPr="00836ADA" w:rsidRDefault="00C37E87" w:rsidP="00375D3B">
            <w:pPr>
              <w:pStyle w:val="TAL"/>
              <w:rPr>
                <w:rFonts w:cs="Arial"/>
                <w:lang w:eastAsia="en-US"/>
              </w:rPr>
            </w:pPr>
            <w:r w:rsidRPr="00836ADA">
              <w:rPr>
                <w:rFonts w:cs="Arial"/>
                <w:lang w:eastAsia="en-US"/>
              </w:rPr>
              <w:t>-1.80</w:t>
            </w:r>
          </w:p>
        </w:tc>
        <w:tc>
          <w:tcPr>
            <w:tcW w:w="992" w:type="dxa"/>
          </w:tcPr>
          <w:p w14:paraId="1DFD5957" w14:textId="77777777" w:rsidR="00C37E87" w:rsidRPr="00836ADA" w:rsidRDefault="00C37E87" w:rsidP="00375D3B">
            <w:pPr>
              <w:pStyle w:val="TAL"/>
              <w:rPr>
                <w:rFonts w:cs="Arial"/>
                <w:lang w:eastAsia="en-US"/>
              </w:rPr>
            </w:pPr>
            <w:r w:rsidRPr="00836ADA">
              <w:rPr>
                <w:rFonts w:cs="Arial"/>
                <w:lang w:eastAsia="en-US"/>
              </w:rPr>
              <w:t>-Infinity</w:t>
            </w:r>
          </w:p>
        </w:tc>
      </w:tr>
      <w:tr w:rsidR="00C37E87" w:rsidRPr="00836ADA" w14:paraId="4D9AE68E" w14:textId="77777777">
        <w:trPr>
          <w:cantSplit/>
        </w:trPr>
        <w:tc>
          <w:tcPr>
            <w:tcW w:w="1728" w:type="dxa"/>
          </w:tcPr>
          <w:p w14:paraId="43A17B18" w14:textId="77777777" w:rsidR="00C37E87" w:rsidRPr="00836ADA" w:rsidRDefault="00C37E87" w:rsidP="00375D3B">
            <w:pPr>
              <w:pStyle w:val="TAL"/>
              <w:rPr>
                <w:rFonts w:cs="Arial"/>
                <w:lang w:eastAsia="en-US"/>
              </w:rPr>
            </w:pPr>
            <w:r w:rsidRPr="00836ADA">
              <w:rPr>
                <w:rFonts w:cs="Arial"/>
                <w:position w:val="-10"/>
                <w:lang w:eastAsia="en-US"/>
              </w:rPr>
              <w:object w:dxaOrig="320" w:dyaOrig="300" w14:anchorId="51598EA3">
                <v:shape id="_x0000_i1360" type="#_x0000_t75" style="width:16pt;height:15pt" o:ole="" fillcolor="window">
                  <v:imagedata r:id="rId187" o:title=""/>
                </v:shape>
                <o:OLEObject Type="Embed" ProgID="Equation.3" ShapeID="_x0000_i1360" DrawAspect="Content" ObjectID="_1710576036" r:id="rId448"/>
              </w:object>
            </w:r>
          </w:p>
        </w:tc>
        <w:tc>
          <w:tcPr>
            <w:tcW w:w="1074" w:type="dxa"/>
          </w:tcPr>
          <w:p w14:paraId="24FC1B1E" w14:textId="77777777" w:rsidR="00C37E87" w:rsidRPr="00836ADA" w:rsidRDefault="00C37E87" w:rsidP="00375D3B">
            <w:pPr>
              <w:pStyle w:val="TAL"/>
              <w:rPr>
                <w:rFonts w:cs="Arial"/>
                <w:lang w:eastAsia="en-US"/>
              </w:rPr>
            </w:pPr>
            <w:r w:rsidRPr="00836ADA">
              <w:rPr>
                <w:rFonts w:cs="Arial"/>
                <w:lang w:eastAsia="en-US"/>
              </w:rPr>
              <w:t>dBm/3,84 MHz</w:t>
            </w:r>
          </w:p>
        </w:tc>
        <w:tc>
          <w:tcPr>
            <w:tcW w:w="6378" w:type="dxa"/>
            <w:gridSpan w:val="6"/>
          </w:tcPr>
          <w:p w14:paraId="76A907BD" w14:textId="77777777" w:rsidR="00C37E87" w:rsidRPr="00836ADA" w:rsidRDefault="00C37E87" w:rsidP="00375D3B">
            <w:pPr>
              <w:pStyle w:val="TAL"/>
              <w:rPr>
                <w:rFonts w:cs="Arial"/>
                <w:lang w:eastAsia="en-US"/>
              </w:rPr>
            </w:pPr>
            <w:r w:rsidRPr="00836ADA">
              <w:rPr>
                <w:rFonts w:cs="Arial"/>
                <w:lang w:eastAsia="en-US"/>
              </w:rPr>
              <w:t>-70</w:t>
            </w:r>
          </w:p>
        </w:tc>
      </w:tr>
      <w:tr w:rsidR="00C37E87" w:rsidRPr="00836ADA" w14:paraId="50B668AD" w14:textId="77777777">
        <w:trPr>
          <w:cantSplit/>
        </w:trPr>
        <w:tc>
          <w:tcPr>
            <w:tcW w:w="1728" w:type="dxa"/>
          </w:tcPr>
          <w:p w14:paraId="4A8BAA08" w14:textId="77777777" w:rsidR="00C37E87" w:rsidRPr="00836ADA" w:rsidRDefault="00C37E87" w:rsidP="00375D3B">
            <w:pPr>
              <w:pStyle w:val="TAL"/>
              <w:rPr>
                <w:rFonts w:cs="Arial"/>
                <w:lang w:eastAsia="en-US"/>
              </w:rPr>
            </w:pPr>
            <w:r w:rsidRPr="00836ADA">
              <w:rPr>
                <w:rFonts w:cs="Arial"/>
                <w:lang w:eastAsia="en-US"/>
              </w:rPr>
              <w:t>CPICH_Ec/Io</w:t>
            </w:r>
          </w:p>
        </w:tc>
        <w:tc>
          <w:tcPr>
            <w:tcW w:w="1074" w:type="dxa"/>
          </w:tcPr>
          <w:p w14:paraId="6B06C394" w14:textId="77777777" w:rsidR="00C37E87" w:rsidRPr="00836ADA" w:rsidRDefault="00C37E87" w:rsidP="00375D3B">
            <w:pPr>
              <w:pStyle w:val="TAL"/>
              <w:rPr>
                <w:rFonts w:cs="Arial"/>
                <w:lang w:eastAsia="en-US"/>
              </w:rPr>
            </w:pPr>
            <w:r w:rsidRPr="00836ADA">
              <w:rPr>
                <w:rFonts w:cs="Arial"/>
                <w:lang w:eastAsia="en-US"/>
              </w:rPr>
              <w:t>dB</w:t>
            </w:r>
          </w:p>
        </w:tc>
        <w:tc>
          <w:tcPr>
            <w:tcW w:w="1134" w:type="dxa"/>
          </w:tcPr>
          <w:p w14:paraId="7D89FA53" w14:textId="77777777" w:rsidR="00C37E87" w:rsidRPr="00836ADA" w:rsidRDefault="00C37E87" w:rsidP="00375D3B">
            <w:pPr>
              <w:pStyle w:val="TAL"/>
              <w:rPr>
                <w:rFonts w:cs="Arial"/>
                <w:lang w:eastAsia="en-US"/>
              </w:rPr>
            </w:pPr>
            <w:r w:rsidRPr="00836ADA">
              <w:rPr>
                <w:rFonts w:cs="Arial"/>
                <w:lang w:eastAsia="en-US"/>
              </w:rPr>
              <w:t>-13</w:t>
            </w:r>
          </w:p>
        </w:tc>
        <w:tc>
          <w:tcPr>
            <w:tcW w:w="992" w:type="dxa"/>
          </w:tcPr>
          <w:p w14:paraId="31554235" w14:textId="77777777" w:rsidR="00C37E87" w:rsidRPr="00836ADA" w:rsidRDefault="00C37E87" w:rsidP="00375D3B">
            <w:pPr>
              <w:pStyle w:val="TAL"/>
              <w:rPr>
                <w:rFonts w:cs="Arial"/>
                <w:lang w:eastAsia="en-US"/>
              </w:rPr>
            </w:pPr>
            <w:r w:rsidRPr="00836ADA">
              <w:rPr>
                <w:rFonts w:cs="Arial"/>
                <w:lang w:eastAsia="en-US"/>
              </w:rPr>
              <w:t>-13</w:t>
            </w:r>
          </w:p>
        </w:tc>
        <w:tc>
          <w:tcPr>
            <w:tcW w:w="992" w:type="dxa"/>
          </w:tcPr>
          <w:p w14:paraId="2ED9AF11" w14:textId="77777777" w:rsidR="00C37E87" w:rsidRPr="00836ADA" w:rsidRDefault="00C37E87" w:rsidP="00375D3B">
            <w:pPr>
              <w:pStyle w:val="TAL"/>
              <w:rPr>
                <w:rFonts w:cs="Arial"/>
                <w:lang w:eastAsia="en-US"/>
              </w:rPr>
            </w:pPr>
            <w:r w:rsidRPr="00836ADA">
              <w:rPr>
                <w:rFonts w:cs="Arial"/>
                <w:lang w:eastAsia="en-US"/>
              </w:rPr>
              <w:t>-13</w:t>
            </w:r>
          </w:p>
        </w:tc>
        <w:tc>
          <w:tcPr>
            <w:tcW w:w="1134" w:type="dxa"/>
          </w:tcPr>
          <w:p w14:paraId="701DE169" w14:textId="77777777" w:rsidR="00C37E87" w:rsidRPr="00836ADA" w:rsidRDefault="00C37E87" w:rsidP="00375D3B">
            <w:pPr>
              <w:pStyle w:val="TAL"/>
              <w:rPr>
                <w:rFonts w:cs="Arial"/>
                <w:lang w:eastAsia="en-US"/>
              </w:rPr>
            </w:pPr>
            <w:r w:rsidRPr="00836ADA">
              <w:rPr>
                <w:rFonts w:cs="Arial"/>
                <w:lang w:eastAsia="en-US"/>
              </w:rPr>
              <w:t>-Infinity</w:t>
            </w:r>
          </w:p>
        </w:tc>
        <w:tc>
          <w:tcPr>
            <w:tcW w:w="1134" w:type="dxa"/>
          </w:tcPr>
          <w:p w14:paraId="455D68DD" w14:textId="77777777" w:rsidR="00C37E87" w:rsidRPr="00836ADA" w:rsidRDefault="00C37E87" w:rsidP="00375D3B">
            <w:pPr>
              <w:pStyle w:val="TAL"/>
              <w:rPr>
                <w:rFonts w:cs="Arial"/>
                <w:lang w:eastAsia="en-US"/>
              </w:rPr>
            </w:pPr>
            <w:r w:rsidRPr="00836ADA">
              <w:rPr>
                <w:rFonts w:cs="Arial"/>
                <w:lang w:eastAsia="en-US"/>
              </w:rPr>
              <w:t>-14</w:t>
            </w:r>
          </w:p>
        </w:tc>
        <w:tc>
          <w:tcPr>
            <w:tcW w:w="992" w:type="dxa"/>
          </w:tcPr>
          <w:p w14:paraId="2B8CB988" w14:textId="77777777" w:rsidR="00C37E87" w:rsidRPr="00836ADA" w:rsidRDefault="00C37E87" w:rsidP="00375D3B">
            <w:pPr>
              <w:pStyle w:val="TAL"/>
              <w:rPr>
                <w:rFonts w:cs="Arial"/>
                <w:lang w:eastAsia="en-US"/>
              </w:rPr>
            </w:pPr>
            <w:r w:rsidRPr="00836ADA">
              <w:rPr>
                <w:rFonts w:cs="Arial"/>
                <w:lang w:eastAsia="en-US"/>
              </w:rPr>
              <w:t>-Infinity</w:t>
            </w:r>
          </w:p>
        </w:tc>
      </w:tr>
      <w:tr w:rsidR="00C37E87" w:rsidRPr="00836ADA" w14:paraId="5E5A5E53" w14:textId="77777777">
        <w:trPr>
          <w:cantSplit/>
        </w:trPr>
        <w:tc>
          <w:tcPr>
            <w:tcW w:w="1728" w:type="dxa"/>
          </w:tcPr>
          <w:p w14:paraId="00DA9FA0" w14:textId="77777777" w:rsidR="00C37E87" w:rsidRPr="00836ADA" w:rsidRDefault="00C37E87" w:rsidP="00375D3B">
            <w:pPr>
              <w:pStyle w:val="TAL"/>
              <w:rPr>
                <w:rFonts w:cs="Arial"/>
                <w:lang w:eastAsia="en-US"/>
              </w:rPr>
            </w:pPr>
            <w:r w:rsidRPr="00836ADA">
              <w:rPr>
                <w:rFonts w:cs="Arial"/>
                <w:lang w:eastAsia="en-US"/>
              </w:rPr>
              <w:t xml:space="preserve">Propagation Condition </w:t>
            </w:r>
          </w:p>
        </w:tc>
        <w:tc>
          <w:tcPr>
            <w:tcW w:w="1074" w:type="dxa"/>
          </w:tcPr>
          <w:p w14:paraId="5E2A6A61" w14:textId="77777777" w:rsidR="00C37E87" w:rsidRPr="00836ADA" w:rsidRDefault="00C37E87" w:rsidP="00375D3B">
            <w:pPr>
              <w:pStyle w:val="TAL"/>
              <w:rPr>
                <w:rFonts w:cs="Arial"/>
                <w:lang w:eastAsia="en-US"/>
              </w:rPr>
            </w:pPr>
          </w:p>
        </w:tc>
        <w:tc>
          <w:tcPr>
            <w:tcW w:w="6378" w:type="dxa"/>
            <w:gridSpan w:val="6"/>
          </w:tcPr>
          <w:p w14:paraId="1C40005B" w14:textId="77777777" w:rsidR="00C37E87" w:rsidRPr="00836ADA" w:rsidRDefault="00C37E87" w:rsidP="00375D3B">
            <w:pPr>
              <w:pStyle w:val="TAL"/>
              <w:rPr>
                <w:rFonts w:cs="Arial"/>
                <w:lang w:eastAsia="en-US"/>
              </w:rPr>
            </w:pPr>
            <w:r w:rsidRPr="00836ADA">
              <w:rPr>
                <w:rFonts w:cs="Arial"/>
                <w:lang w:eastAsia="en-US"/>
              </w:rPr>
              <w:t>AWGN</w:t>
            </w:r>
          </w:p>
        </w:tc>
      </w:tr>
      <w:tr w:rsidR="00C37E87" w:rsidRPr="00836ADA" w14:paraId="5777895D" w14:textId="77777777">
        <w:trPr>
          <w:cantSplit/>
        </w:trPr>
        <w:tc>
          <w:tcPr>
            <w:tcW w:w="9180" w:type="dxa"/>
            <w:gridSpan w:val="8"/>
          </w:tcPr>
          <w:p w14:paraId="4BE189FE" w14:textId="77777777" w:rsidR="00C37E87" w:rsidRPr="00836ADA" w:rsidRDefault="00C37E87" w:rsidP="00375D3B">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2677A812" w14:textId="77777777" w:rsidR="00C37E87" w:rsidRPr="00836ADA" w:rsidRDefault="00C37E87" w:rsidP="00375D3B">
            <w:pPr>
              <w:pStyle w:val="TAN"/>
              <w:rPr>
                <w:rFonts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 .</w:t>
            </w:r>
          </w:p>
        </w:tc>
      </w:tr>
    </w:tbl>
    <w:p w14:paraId="1FDD91EC" w14:textId="77777777" w:rsidR="00C37E87" w:rsidRPr="00836ADA" w:rsidRDefault="00C37E87" w:rsidP="00C37E87">
      <w:pPr>
        <w:rPr>
          <w:rFonts w:cs="v4.2.0"/>
          <w:snapToGrid w:val="0"/>
        </w:rPr>
      </w:pPr>
    </w:p>
    <w:p w14:paraId="1233DC1C" w14:textId="77777777" w:rsidR="00C37E87" w:rsidRPr="00836ADA" w:rsidRDefault="00C37E87" w:rsidP="00C37E87">
      <w:pPr>
        <w:pStyle w:val="Heading4"/>
        <w:rPr>
          <w:rFonts w:cs="v4.2.0"/>
          <w:snapToGrid w:val="0"/>
        </w:rPr>
      </w:pPr>
      <w:bookmarkStart w:id="650" w:name="_Toc535329564"/>
      <w:r w:rsidRPr="00836ADA">
        <w:rPr>
          <w:rFonts w:cs="v4.2.0"/>
          <w:snapToGrid w:val="0"/>
        </w:rPr>
        <w:t>A.8.2A.1.2</w:t>
      </w:r>
      <w:r w:rsidRPr="00836ADA">
        <w:rPr>
          <w:rFonts w:cs="v4.2.0"/>
          <w:snapToGrid w:val="0"/>
        </w:rPr>
        <w:tab/>
        <w:t>Test Requirements</w:t>
      </w:r>
      <w:bookmarkEnd w:id="650"/>
    </w:p>
    <w:p w14:paraId="6A8FDBB0" w14:textId="77777777" w:rsidR="00C37E87" w:rsidRPr="00836ADA" w:rsidRDefault="00C37E87" w:rsidP="00C37E87">
      <w:pPr>
        <w:ind w:left="540" w:hanging="270"/>
        <w:rPr>
          <w:rFonts w:cs="v4.2.0"/>
        </w:rPr>
      </w:pPr>
      <w:r w:rsidRPr="00836ADA">
        <w:rPr>
          <w:rFonts w:cs="v4.2.0"/>
        </w:rPr>
        <w:t>a)</w:t>
      </w:r>
      <w:r w:rsidRPr="00836ADA">
        <w:rPr>
          <w:rFonts w:cs="v4.2.0"/>
        </w:rPr>
        <w:tab/>
        <w:t>The UE shall send one Event 2C triggered measurement report, with a measurement reporting delay less than 800 ms from the beginning of time period T2.</w:t>
      </w:r>
    </w:p>
    <w:p w14:paraId="2BEBCDA6" w14:textId="77777777" w:rsidR="00C37E87" w:rsidRPr="00836ADA" w:rsidRDefault="00C37E87" w:rsidP="00C37E87">
      <w:pPr>
        <w:ind w:left="540" w:hanging="270"/>
        <w:rPr>
          <w:rFonts w:cs="v4.2.0"/>
        </w:rPr>
      </w:pPr>
      <w:r w:rsidRPr="00836ADA">
        <w:rPr>
          <w:rFonts w:cs="v4.2.0"/>
        </w:rPr>
        <w:t>b)</w:t>
      </w:r>
      <w:r w:rsidRPr="00836ADA">
        <w:rPr>
          <w:rFonts w:cs="v4.2.0"/>
        </w:rPr>
        <w:tab/>
        <w:t>The UE shall send one Event 2E triggered measurement report, with a measurement reporting delay less than 200 ms from the beginning of time period T3.</w:t>
      </w:r>
    </w:p>
    <w:p w14:paraId="103D2390" w14:textId="77777777" w:rsidR="00C37E87" w:rsidRPr="00836ADA" w:rsidRDefault="00C37E87" w:rsidP="00C37E87">
      <w:pPr>
        <w:ind w:left="540" w:hanging="270"/>
        <w:rPr>
          <w:rFonts w:cs="v4.2.0"/>
        </w:rPr>
      </w:pPr>
      <w:r w:rsidRPr="00836ADA">
        <w:rPr>
          <w:rFonts w:cs="v4.2.0"/>
        </w:rPr>
        <w:t>c)</w:t>
      </w:r>
      <w:r w:rsidRPr="00836ADA">
        <w:rPr>
          <w:rFonts w:cs="v4.2.0"/>
        </w:rPr>
        <w:tab/>
        <w:t>The UE shall not send event triggered measurement reports, as long as the reporting criteria are not fulfilled.</w:t>
      </w:r>
    </w:p>
    <w:p w14:paraId="1489FF04" w14:textId="77777777" w:rsidR="00C37E87" w:rsidRPr="00836ADA" w:rsidRDefault="00C37E87" w:rsidP="00C37E87">
      <w:pPr>
        <w:rPr>
          <w:rFonts w:cs="v4.2.0"/>
        </w:rPr>
      </w:pPr>
      <w:r w:rsidRPr="00836ADA">
        <w:rPr>
          <w:rFonts w:cs="v4.2.0"/>
        </w:rPr>
        <w:t>The rate of correct events observed during repeated tests shall be at least 90%.</w:t>
      </w:r>
    </w:p>
    <w:p w14:paraId="0D08FCAC" w14:textId="77777777" w:rsidR="00C37E87" w:rsidRPr="00836ADA" w:rsidRDefault="00C37E87" w:rsidP="00C37E87">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2CD1F926" w14:textId="77777777" w:rsidR="00C37E87" w:rsidRPr="00836ADA" w:rsidRDefault="00C37E87" w:rsidP="00C37E87">
      <w:pPr>
        <w:pStyle w:val="Heading3"/>
        <w:rPr>
          <w:rFonts w:cs="v4.2.0"/>
        </w:rPr>
      </w:pPr>
      <w:bookmarkStart w:id="651" w:name="_Toc535329565"/>
      <w:r w:rsidRPr="00836ADA">
        <w:rPr>
          <w:rFonts w:cs="v4.2.0"/>
          <w:snapToGrid w:val="0"/>
        </w:rPr>
        <w:t>A.8.2A</w:t>
      </w:r>
      <w:r w:rsidRPr="00836ADA">
        <w:rPr>
          <w:rFonts w:cs="v4.2.0"/>
        </w:rPr>
        <w:t>.2</w:t>
      </w:r>
      <w:r w:rsidRPr="00836ADA">
        <w:rPr>
          <w:rFonts w:cs="v4.2.0"/>
        </w:rPr>
        <w:tab/>
        <w:t>Event triggered reporting of two detectable neighbours in AWGN propagation condition</w:t>
      </w:r>
      <w:bookmarkEnd w:id="651"/>
    </w:p>
    <w:p w14:paraId="0E4FF628" w14:textId="77777777" w:rsidR="00C37E87" w:rsidRPr="00836ADA" w:rsidRDefault="00C37E87" w:rsidP="00C37E87">
      <w:pPr>
        <w:pStyle w:val="Heading4"/>
        <w:rPr>
          <w:rFonts w:cs="v4.2.0"/>
        </w:rPr>
      </w:pPr>
      <w:bookmarkStart w:id="652" w:name="_Toc535329566"/>
      <w:r w:rsidRPr="00836ADA">
        <w:rPr>
          <w:rFonts w:cs="v4.2.0"/>
          <w:snapToGrid w:val="0"/>
        </w:rPr>
        <w:t>A.8.2A.2.1</w:t>
      </w:r>
      <w:r w:rsidRPr="00836ADA">
        <w:rPr>
          <w:rFonts w:cs="v4.2.0"/>
          <w:snapToGrid w:val="0"/>
        </w:rPr>
        <w:tab/>
        <w:t>Test Purpose and Environment</w:t>
      </w:r>
      <w:bookmarkEnd w:id="652"/>
    </w:p>
    <w:p w14:paraId="2CA31DB8" w14:textId="77777777" w:rsidR="00C37E87" w:rsidRPr="00836ADA" w:rsidRDefault="00C37E87" w:rsidP="00C37E87">
      <w:pPr>
        <w:rPr>
          <w:rFonts w:cs="v4.2.0"/>
        </w:rPr>
      </w:pPr>
      <w:r w:rsidRPr="00836ADA">
        <w:rPr>
          <w:rFonts w:cs="v4.2.0"/>
        </w:rPr>
        <w:t>The purpose of this test is to verify that the UE makes correct reporting of events. This test will partly verify the requirements in section 8.1.2 and 9.1.</w:t>
      </w:r>
    </w:p>
    <w:p w14:paraId="08B7F6BC" w14:textId="77777777" w:rsidR="00C37E87" w:rsidRPr="00836ADA" w:rsidRDefault="00C37E87" w:rsidP="00C37E87">
      <w:pPr>
        <w:rPr>
          <w:rFonts w:cs="v4.2.0"/>
        </w:rPr>
      </w:pPr>
      <w:r w:rsidRPr="00836ADA">
        <w:rPr>
          <w:rFonts w:cs="v4.2.0"/>
        </w:rPr>
        <w:t>The test parameters are given in Table A.8.12E and A.8.12F. In the measurement control information it is indicated to the UE that event-triggered reporting with Event 2C and 2E shall be used and the periodical reporting of the events is not applied. The test consists of four successive time periods, with a time duration of T1, T2, T3 and T4 respectively. In the initial condition before the time T1 only Cell1 is active.</w:t>
      </w:r>
    </w:p>
    <w:p w14:paraId="14814A70" w14:textId="77777777" w:rsidR="00C37E87" w:rsidRPr="00836ADA" w:rsidRDefault="00C37E87" w:rsidP="00C37E87">
      <w:pPr>
        <w:pStyle w:val="TH"/>
        <w:rPr>
          <w:rFonts w:cs="v4.2.0"/>
        </w:rPr>
      </w:pPr>
      <w:r w:rsidRPr="00836ADA">
        <w:rPr>
          <w:rFonts w:cs="v4.2.0"/>
        </w:rPr>
        <w:t>Table A.8.12E: General test parameters for Event triggered reporting of two detectable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992"/>
        <w:gridCol w:w="2835"/>
        <w:gridCol w:w="3369"/>
      </w:tblGrid>
      <w:tr w:rsidR="00C37E87" w:rsidRPr="00836ADA" w14:paraId="5075B87F" w14:textId="77777777">
        <w:trPr>
          <w:cantSplit/>
        </w:trPr>
        <w:tc>
          <w:tcPr>
            <w:tcW w:w="2660" w:type="dxa"/>
          </w:tcPr>
          <w:p w14:paraId="3F1170BF" w14:textId="77777777" w:rsidR="00C37E87" w:rsidRPr="00836ADA" w:rsidRDefault="00C37E87" w:rsidP="00375D3B">
            <w:pPr>
              <w:pStyle w:val="TAH"/>
              <w:rPr>
                <w:rFonts w:cs="v4.2.0"/>
                <w:sz w:val="20"/>
                <w:lang w:eastAsia="en-US"/>
              </w:rPr>
            </w:pPr>
            <w:r w:rsidRPr="00836ADA">
              <w:rPr>
                <w:rFonts w:cs="v4.2.0"/>
                <w:sz w:val="20"/>
                <w:lang w:eastAsia="en-US"/>
              </w:rPr>
              <w:t>Parameter</w:t>
            </w:r>
          </w:p>
        </w:tc>
        <w:tc>
          <w:tcPr>
            <w:tcW w:w="992" w:type="dxa"/>
          </w:tcPr>
          <w:p w14:paraId="1B1F22DC" w14:textId="77777777" w:rsidR="00C37E87" w:rsidRPr="00836ADA" w:rsidRDefault="00C37E87" w:rsidP="00375D3B">
            <w:pPr>
              <w:pStyle w:val="TAH"/>
              <w:rPr>
                <w:rFonts w:cs="v4.2.0"/>
                <w:sz w:val="20"/>
                <w:lang w:eastAsia="en-US"/>
              </w:rPr>
            </w:pPr>
            <w:r w:rsidRPr="00836ADA">
              <w:rPr>
                <w:rFonts w:cs="v4.2.0"/>
                <w:sz w:val="20"/>
                <w:lang w:eastAsia="en-US"/>
              </w:rPr>
              <w:t>Unit</w:t>
            </w:r>
          </w:p>
        </w:tc>
        <w:tc>
          <w:tcPr>
            <w:tcW w:w="2835" w:type="dxa"/>
          </w:tcPr>
          <w:p w14:paraId="148912BD" w14:textId="77777777" w:rsidR="00C37E87" w:rsidRPr="00836ADA" w:rsidRDefault="00C37E87" w:rsidP="00375D3B">
            <w:pPr>
              <w:pStyle w:val="TAH"/>
              <w:rPr>
                <w:rFonts w:cs="v4.2.0"/>
                <w:sz w:val="20"/>
                <w:lang w:eastAsia="en-US"/>
              </w:rPr>
            </w:pPr>
            <w:r w:rsidRPr="00836ADA">
              <w:rPr>
                <w:rFonts w:cs="v4.2.0"/>
                <w:sz w:val="20"/>
                <w:lang w:eastAsia="en-US"/>
              </w:rPr>
              <w:t>Value</w:t>
            </w:r>
          </w:p>
        </w:tc>
        <w:tc>
          <w:tcPr>
            <w:tcW w:w="3369" w:type="dxa"/>
          </w:tcPr>
          <w:p w14:paraId="69A094B4" w14:textId="77777777" w:rsidR="00C37E87" w:rsidRPr="00836ADA" w:rsidRDefault="00C37E87" w:rsidP="00375D3B">
            <w:pPr>
              <w:pStyle w:val="TAH"/>
              <w:rPr>
                <w:rFonts w:cs="v4.2.0"/>
                <w:sz w:val="20"/>
                <w:lang w:eastAsia="en-US"/>
              </w:rPr>
            </w:pPr>
            <w:r w:rsidRPr="00836ADA">
              <w:rPr>
                <w:rFonts w:cs="v4.2.0"/>
                <w:sz w:val="20"/>
                <w:lang w:eastAsia="en-US"/>
              </w:rPr>
              <w:t>Comment</w:t>
            </w:r>
          </w:p>
        </w:tc>
      </w:tr>
      <w:tr w:rsidR="00C37E87" w:rsidRPr="00836ADA" w14:paraId="0BBE5517" w14:textId="77777777">
        <w:trPr>
          <w:cantSplit/>
        </w:trPr>
        <w:tc>
          <w:tcPr>
            <w:tcW w:w="2660" w:type="dxa"/>
          </w:tcPr>
          <w:p w14:paraId="4F33CAAF" w14:textId="77777777" w:rsidR="00C37E87" w:rsidRPr="00836ADA" w:rsidRDefault="00C37E87" w:rsidP="00375D3B">
            <w:pPr>
              <w:pStyle w:val="TAL"/>
              <w:rPr>
                <w:rFonts w:cs="Arial"/>
                <w:lang w:eastAsia="en-US"/>
              </w:rPr>
            </w:pPr>
            <w:r w:rsidRPr="00836ADA">
              <w:rPr>
                <w:rFonts w:cs="Arial"/>
                <w:lang w:eastAsia="en-US"/>
              </w:rPr>
              <w:t>DCH parameters</w:t>
            </w:r>
          </w:p>
        </w:tc>
        <w:tc>
          <w:tcPr>
            <w:tcW w:w="992" w:type="dxa"/>
          </w:tcPr>
          <w:p w14:paraId="10F380A8" w14:textId="77777777" w:rsidR="00C37E87" w:rsidRPr="00836ADA" w:rsidRDefault="00C37E87" w:rsidP="00375D3B">
            <w:pPr>
              <w:pStyle w:val="TAL"/>
              <w:rPr>
                <w:rFonts w:cs="Arial"/>
                <w:lang w:eastAsia="en-US"/>
              </w:rPr>
            </w:pPr>
          </w:p>
        </w:tc>
        <w:tc>
          <w:tcPr>
            <w:tcW w:w="2835" w:type="dxa"/>
          </w:tcPr>
          <w:p w14:paraId="689B61C7" w14:textId="77777777" w:rsidR="00C37E87" w:rsidRPr="00836ADA" w:rsidRDefault="00C37E87" w:rsidP="00375D3B">
            <w:pPr>
              <w:pStyle w:val="TAL"/>
              <w:rPr>
                <w:rFonts w:cs="Arial"/>
                <w:lang w:eastAsia="en-US"/>
              </w:rPr>
            </w:pPr>
            <w:r w:rsidRPr="00836ADA">
              <w:rPr>
                <w:rFonts w:cs="Arial"/>
                <w:lang w:eastAsia="en-US"/>
              </w:rPr>
              <w:t>DL Reference Measurement Channel 12.2 kbps</w:t>
            </w:r>
          </w:p>
        </w:tc>
        <w:tc>
          <w:tcPr>
            <w:tcW w:w="3369" w:type="dxa"/>
          </w:tcPr>
          <w:p w14:paraId="2C030AB4" w14:textId="77777777" w:rsidR="00C37E87" w:rsidRPr="00836ADA" w:rsidRDefault="00C37E87" w:rsidP="00375D3B">
            <w:pPr>
              <w:pStyle w:val="TAL"/>
              <w:rPr>
                <w:rFonts w:cs="Arial"/>
                <w:lang w:eastAsia="en-US"/>
              </w:rPr>
            </w:pPr>
            <w:r w:rsidRPr="00836ADA">
              <w:rPr>
                <w:rFonts w:cs="Arial"/>
                <w:lang w:eastAsia="en-US"/>
              </w:rPr>
              <w:t>As specified in TS 25.101 section A.3.1</w:t>
            </w:r>
          </w:p>
        </w:tc>
      </w:tr>
      <w:tr w:rsidR="00C37E87" w:rsidRPr="00836ADA" w14:paraId="708491A1" w14:textId="77777777">
        <w:trPr>
          <w:cantSplit/>
        </w:trPr>
        <w:tc>
          <w:tcPr>
            <w:tcW w:w="2660" w:type="dxa"/>
          </w:tcPr>
          <w:p w14:paraId="1FD30197" w14:textId="77777777" w:rsidR="00C37E87" w:rsidRPr="00836ADA" w:rsidRDefault="00C37E87" w:rsidP="00375D3B">
            <w:pPr>
              <w:pStyle w:val="TAL"/>
              <w:rPr>
                <w:rFonts w:cs="Arial"/>
                <w:lang w:eastAsia="en-US"/>
              </w:rPr>
            </w:pPr>
            <w:r w:rsidRPr="00836ADA">
              <w:rPr>
                <w:rFonts w:cs="Arial"/>
                <w:lang w:eastAsia="en-US"/>
              </w:rPr>
              <w:t>Power Control</w:t>
            </w:r>
          </w:p>
        </w:tc>
        <w:tc>
          <w:tcPr>
            <w:tcW w:w="992" w:type="dxa"/>
          </w:tcPr>
          <w:p w14:paraId="7CF0B41A" w14:textId="77777777" w:rsidR="00C37E87" w:rsidRPr="00836ADA" w:rsidRDefault="00C37E87" w:rsidP="00375D3B">
            <w:pPr>
              <w:pStyle w:val="TAL"/>
              <w:rPr>
                <w:rFonts w:cs="Arial"/>
                <w:lang w:eastAsia="en-US"/>
              </w:rPr>
            </w:pPr>
          </w:p>
        </w:tc>
        <w:tc>
          <w:tcPr>
            <w:tcW w:w="2835" w:type="dxa"/>
          </w:tcPr>
          <w:p w14:paraId="393A36C4" w14:textId="77777777" w:rsidR="00C37E87" w:rsidRPr="00836ADA" w:rsidRDefault="00C37E87" w:rsidP="00375D3B">
            <w:pPr>
              <w:pStyle w:val="TAL"/>
              <w:rPr>
                <w:rFonts w:cs="Arial"/>
                <w:lang w:eastAsia="en-US"/>
              </w:rPr>
            </w:pPr>
            <w:r w:rsidRPr="00836ADA">
              <w:rPr>
                <w:rFonts w:cs="Arial"/>
                <w:lang w:eastAsia="en-US"/>
              </w:rPr>
              <w:t>On</w:t>
            </w:r>
          </w:p>
        </w:tc>
        <w:tc>
          <w:tcPr>
            <w:tcW w:w="3369" w:type="dxa"/>
          </w:tcPr>
          <w:p w14:paraId="0953D7A5" w14:textId="77777777" w:rsidR="00C37E87" w:rsidRPr="00836ADA" w:rsidRDefault="00C37E87" w:rsidP="00375D3B">
            <w:pPr>
              <w:pStyle w:val="TAL"/>
              <w:rPr>
                <w:rFonts w:cs="Arial"/>
                <w:lang w:eastAsia="en-US"/>
              </w:rPr>
            </w:pPr>
          </w:p>
        </w:tc>
      </w:tr>
      <w:tr w:rsidR="00C37E87" w:rsidRPr="00836ADA" w14:paraId="0C6549C3" w14:textId="77777777">
        <w:trPr>
          <w:cantSplit/>
        </w:trPr>
        <w:tc>
          <w:tcPr>
            <w:tcW w:w="2660" w:type="dxa"/>
          </w:tcPr>
          <w:p w14:paraId="28D3D2A3" w14:textId="77777777" w:rsidR="00C37E87" w:rsidRPr="00836ADA" w:rsidRDefault="00C37E87" w:rsidP="00375D3B">
            <w:pPr>
              <w:pStyle w:val="TAL"/>
              <w:rPr>
                <w:rFonts w:cs="Arial"/>
                <w:lang w:eastAsia="en-US"/>
              </w:rPr>
            </w:pPr>
            <w:r w:rsidRPr="00836ADA">
              <w:rPr>
                <w:rFonts w:cs="Arial"/>
                <w:lang w:eastAsia="en-US"/>
              </w:rPr>
              <w:t>Active cell</w:t>
            </w:r>
          </w:p>
        </w:tc>
        <w:tc>
          <w:tcPr>
            <w:tcW w:w="992" w:type="dxa"/>
          </w:tcPr>
          <w:p w14:paraId="61448883" w14:textId="77777777" w:rsidR="00C37E87" w:rsidRPr="00836ADA" w:rsidRDefault="00C37E87" w:rsidP="00375D3B">
            <w:pPr>
              <w:pStyle w:val="TAL"/>
              <w:rPr>
                <w:rFonts w:cs="Arial"/>
                <w:lang w:eastAsia="en-US"/>
              </w:rPr>
            </w:pPr>
          </w:p>
        </w:tc>
        <w:tc>
          <w:tcPr>
            <w:tcW w:w="2835" w:type="dxa"/>
          </w:tcPr>
          <w:p w14:paraId="1D35E681" w14:textId="77777777" w:rsidR="00C37E87" w:rsidRPr="00836ADA" w:rsidRDefault="00C37E87" w:rsidP="00375D3B">
            <w:pPr>
              <w:pStyle w:val="TAL"/>
              <w:rPr>
                <w:rFonts w:cs="Arial"/>
                <w:lang w:eastAsia="en-US"/>
              </w:rPr>
            </w:pPr>
            <w:r w:rsidRPr="00836ADA">
              <w:rPr>
                <w:rFonts w:cs="Arial"/>
                <w:lang w:eastAsia="en-US"/>
              </w:rPr>
              <w:t>Cell 1</w:t>
            </w:r>
          </w:p>
        </w:tc>
        <w:tc>
          <w:tcPr>
            <w:tcW w:w="3369" w:type="dxa"/>
          </w:tcPr>
          <w:p w14:paraId="37D89F55" w14:textId="77777777" w:rsidR="00C37E87" w:rsidRPr="00836ADA" w:rsidRDefault="00C37E87" w:rsidP="00375D3B">
            <w:pPr>
              <w:pStyle w:val="TAL"/>
              <w:rPr>
                <w:rFonts w:cs="Arial"/>
                <w:lang w:eastAsia="en-US"/>
              </w:rPr>
            </w:pPr>
          </w:p>
        </w:tc>
      </w:tr>
      <w:tr w:rsidR="00C37E87" w:rsidRPr="00836ADA" w14:paraId="3B0D7947" w14:textId="77777777">
        <w:trPr>
          <w:cantSplit/>
        </w:trPr>
        <w:tc>
          <w:tcPr>
            <w:tcW w:w="2660" w:type="dxa"/>
          </w:tcPr>
          <w:p w14:paraId="24CB7510" w14:textId="77777777" w:rsidR="00C37E87" w:rsidRPr="00836ADA" w:rsidRDefault="00C37E87" w:rsidP="00375D3B">
            <w:pPr>
              <w:pStyle w:val="TAL"/>
              <w:rPr>
                <w:rFonts w:cs="Arial"/>
                <w:lang w:eastAsia="en-US"/>
              </w:rPr>
            </w:pPr>
            <w:r w:rsidRPr="00836ADA">
              <w:rPr>
                <w:rFonts w:cs="Arial"/>
                <w:lang w:eastAsia="en-US"/>
              </w:rPr>
              <w:t>Threshold non used frequency</w:t>
            </w:r>
          </w:p>
        </w:tc>
        <w:tc>
          <w:tcPr>
            <w:tcW w:w="992" w:type="dxa"/>
          </w:tcPr>
          <w:p w14:paraId="2C56BBA2" w14:textId="77777777" w:rsidR="00C37E87" w:rsidRPr="00836ADA" w:rsidRDefault="00C37E87" w:rsidP="00375D3B">
            <w:pPr>
              <w:pStyle w:val="TAL"/>
              <w:rPr>
                <w:rFonts w:cs="Arial"/>
                <w:lang w:eastAsia="en-US"/>
              </w:rPr>
            </w:pPr>
            <w:r w:rsidRPr="00836ADA">
              <w:rPr>
                <w:rFonts w:cs="Arial"/>
                <w:lang w:eastAsia="en-US"/>
              </w:rPr>
              <w:t>dB</w:t>
            </w:r>
          </w:p>
        </w:tc>
        <w:tc>
          <w:tcPr>
            <w:tcW w:w="2835" w:type="dxa"/>
          </w:tcPr>
          <w:p w14:paraId="16690102" w14:textId="77777777" w:rsidR="00C37E87" w:rsidRPr="00836ADA" w:rsidRDefault="00C37E87" w:rsidP="00375D3B">
            <w:pPr>
              <w:pStyle w:val="TAL"/>
              <w:rPr>
                <w:rFonts w:cs="Arial"/>
                <w:lang w:eastAsia="en-US"/>
              </w:rPr>
            </w:pPr>
            <w:r w:rsidRPr="00836ADA">
              <w:rPr>
                <w:rFonts w:cs="Arial"/>
                <w:lang w:eastAsia="en-US"/>
              </w:rPr>
              <w:t>-16</w:t>
            </w:r>
          </w:p>
        </w:tc>
        <w:tc>
          <w:tcPr>
            <w:tcW w:w="3369" w:type="dxa"/>
          </w:tcPr>
          <w:p w14:paraId="55586452" w14:textId="77777777" w:rsidR="00C37E87" w:rsidRPr="00836ADA" w:rsidRDefault="00C37E87" w:rsidP="00375D3B">
            <w:pPr>
              <w:pStyle w:val="TAL"/>
              <w:rPr>
                <w:rFonts w:cs="Arial"/>
                <w:lang w:eastAsia="en-US"/>
              </w:rPr>
            </w:pPr>
            <w:r w:rsidRPr="00836ADA">
              <w:rPr>
                <w:rFonts w:cs="Arial"/>
                <w:lang w:eastAsia="en-US"/>
              </w:rPr>
              <w:t>Absolute Ec/Io threshold for event 2C and 2E</w:t>
            </w:r>
          </w:p>
        </w:tc>
      </w:tr>
      <w:tr w:rsidR="00C37E87" w:rsidRPr="00836ADA" w14:paraId="55E5B112" w14:textId="77777777">
        <w:trPr>
          <w:cantSplit/>
        </w:trPr>
        <w:tc>
          <w:tcPr>
            <w:tcW w:w="2660" w:type="dxa"/>
          </w:tcPr>
          <w:p w14:paraId="0EF26A51" w14:textId="77777777" w:rsidR="00C37E87" w:rsidRPr="00836ADA" w:rsidRDefault="00C37E87" w:rsidP="00375D3B">
            <w:pPr>
              <w:pStyle w:val="TAL"/>
              <w:rPr>
                <w:rFonts w:cs="Arial"/>
                <w:lang w:eastAsia="en-US"/>
              </w:rPr>
            </w:pPr>
            <w:r w:rsidRPr="00836ADA">
              <w:rPr>
                <w:rFonts w:cs="Arial"/>
                <w:lang w:eastAsia="en-US"/>
              </w:rPr>
              <w:t>Hysteresis</w:t>
            </w:r>
          </w:p>
        </w:tc>
        <w:tc>
          <w:tcPr>
            <w:tcW w:w="992" w:type="dxa"/>
          </w:tcPr>
          <w:p w14:paraId="04E570E2" w14:textId="77777777" w:rsidR="00C37E87" w:rsidRPr="00836ADA" w:rsidRDefault="00C37E87" w:rsidP="00375D3B">
            <w:pPr>
              <w:pStyle w:val="TAL"/>
              <w:rPr>
                <w:rFonts w:cs="Arial"/>
                <w:lang w:eastAsia="en-US"/>
              </w:rPr>
            </w:pPr>
            <w:r w:rsidRPr="00836ADA">
              <w:rPr>
                <w:rFonts w:cs="Arial"/>
                <w:lang w:eastAsia="en-US"/>
              </w:rPr>
              <w:t>dB</w:t>
            </w:r>
          </w:p>
        </w:tc>
        <w:tc>
          <w:tcPr>
            <w:tcW w:w="2835" w:type="dxa"/>
          </w:tcPr>
          <w:p w14:paraId="71283E34" w14:textId="77777777" w:rsidR="00C37E87" w:rsidRPr="00836ADA" w:rsidRDefault="00C37E87" w:rsidP="00375D3B">
            <w:pPr>
              <w:pStyle w:val="TAL"/>
              <w:rPr>
                <w:rFonts w:cs="Arial"/>
                <w:lang w:eastAsia="en-US"/>
              </w:rPr>
            </w:pPr>
            <w:r w:rsidRPr="00836ADA">
              <w:rPr>
                <w:rFonts w:cs="Arial"/>
                <w:lang w:eastAsia="en-US"/>
              </w:rPr>
              <w:t>0</w:t>
            </w:r>
          </w:p>
        </w:tc>
        <w:tc>
          <w:tcPr>
            <w:tcW w:w="3369" w:type="dxa"/>
          </w:tcPr>
          <w:p w14:paraId="2FE74242"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231F17EA" w14:textId="77777777">
        <w:trPr>
          <w:cantSplit/>
        </w:trPr>
        <w:tc>
          <w:tcPr>
            <w:tcW w:w="2660" w:type="dxa"/>
          </w:tcPr>
          <w:p w14:paraId="67C6EA3C" w14:textId="77777777" w:rsidR="00C37E87" w:rsidRPr="00836ADA" w:rsidRDefault="00C37E87" w:rsidP="00375D3B">
            <w:pPr>
              <w:pStyle w:val="TAL"/>
              <w:rPr>
                <w:rFonts w:cs="Arial"/>
                <w:lang w:eastAsia="en-US"/>
              </w:rPr>
            </w:pPr>
            <w:r w:rsidRPr="00836ADA">
              <w:rPr>
                <w:rFonts w:cs="Arial"/>
                <w:lang w:eastAsia="en-US"/>
              </w:rPr>
              <w:t>W non-used frequency</w:t>
            </w:r>
          </w:p>
        </w:tc>
        <w:tc>
          <w:tcPr>
            <w:tcW w:w="992" w:type="dxa"/>
          </w:tcPr>
          <w:p w14:paraId="5514F2D0" w14:textId="77777777" w:rsidR="00C37E87" w:rsidRPr="00836ADA" w:rsidRDefault="00C37E87" w:rsidP="00375D3B">
            <w:pPr>
              <w:pStyle w:val="TAL"/>
              <w:rPr>
                <w:rFonts w:cs="Arial"/>
                <w:lang w:eastAsia="en-US"/>
              </w:rPr>
            </w:pPr>
          </w:p>
        </w:tc>
        <w:tc>
          <w:tcPr>
            <w:tcW w:w="2835" w:type="dxa"/>
          </w:tcPr>
          <w:p w14:paraId="1FB3E86F" w14:textId="77777777" w:rsidR="00C37E87" w:rsidRPr="00836ADA" w:rsidRDefault="00C37E87" w:rsidP="00375D3B">
            <w:pPr>
              <w:pStyle w:val="TAL"/>
              <w:rPr>
                <w:rFonts w:cs="Arial"/>
                <w:lang w:eastAsia="en-US"/>
              </w:rPr>
            </w:pPr>
            <w:r w:rsidRPr="00836ADA">
              <w:rPr>
                <w:rFonts w:cs="Arial"/>
                <w:lang w:eastAsia="en-US"/>
              </w:rPr>
              <w:t>0</w:t>
            </w:r>
          </w:p>
        </w:tc>
        <w:tc>
          <w:tcPr>
            <w:tcW w:w="3369" w:type="dxa"/>
          </w:tcPr>
          <w:p w14:paraId="53E8C01E"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44EE9BF0" w14:textId="77777777">
        <w:trPr>
          <w:cantSplit/>
        </w:trPr>
        <w:tc>
          <w:tcPr>
            <w:tcW w:w="2660" w:type="dxa"/>
          </w:tcPr>
          <w:p w14:paraId="7AE53DC0" w14:textId="77777777" w:rsidR="00C37E87" w:rsidRPr="00836ADA" w:rsidRDefault="00C37E87" w:rsidP="00375D3B">
            <w:pPr>
              <w:pStyle w:val="TAL"/>
              <w:rPr>
                <w:rFonts w:cs="Arial"/>
                <w:lang w:eastAsia="en-US"/>
              </w:rPr>
            </w:pPr>
            <w:r w:rsidRPr="00836ADA">
              <w:rPr>
                <w:rFonts w:cs="Arial"/>
                <w:lang w:eastAsia="en-US"/>
              </w:rPr>
              <w:t>Time to Trigger</w:t>
            </w:r>
          </w:p>
        </w:tc>
        <w:tc>
          <w:tcPr>
            <w:tcW w:w="992" w:type="dxa"/>
          </w:tcPr>
          <w:p w14:paraId="477EF579" w14:textId="77777777" w:rsidR="00C37E87" w:rsidRPr="00836ADA" w:rsidRDefault="00C37E87" w:rsidP="00375D3B">
            <w:pPr>
              <w:pStyle w:val="TAL"/>
              <w:rPr>
                <w:rFonts w:cs="Arial"/>
                <w:lang w:eastAsia="en-US"/>
              </w:rPr>
            </w:pPr>
            <w:r w:rsidRPr="00836ADA">
              <w:rPr>
                <w:rFonts w:cs="Arial"/>
                <w:lang w:eastAsia="en-US"/>
              </w:rPr>
              <w:t>Ms</w:t>
            </w:r>
          </w:p>
        </w:tc>
        <w:tc>
          <w:tcPr>
            <w:tcW w:w="2835" w:type="dxa"/>
          </w:tcPr>
          <w:p w14:paraId="6C9BED35" w14:textId="77777777" w:rsidR="00C37E87" w:rsidRPr="00836ADA" w:rsidRDefault="00C37E87" w:rsidP="00375D3B">
            <w:pPr>
              <w:pStyle w:val="TAL"/>
              <w:rPr>
                <w:rFonts w:cs="Arial"/>
                <w:lang w:eastAsia="en-US"/>
              </w:rPr>
            </w:pPr>
            <w:r w:rsidRPr="00836ADA">
              <w:rPr>
                <w:rFonts w:cs="Arial"/>
                <w:lang w:eastAsia="en-US"/>
              </w:rPr>
              <w:t>0</w:t>
            </w:r>
          </w:p>
        </w:tc>
        <w:tc>
          <w:tcPr>
            <w:tcW w:w="3369" w:type="dxa"/>
          </w:tcPr>
          <w:p w14:paraId="34E80AAF"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0BCEE3F3" w14:textId="77777777">
        <w:trPr>
          <w:cantSplit/>
        </w:trPr>
        <w:tc>
          <w:tcPr>
            <w:tcW w:w="2660" w:type="dxa"/>
          </w:tcPr>
          <w:p w14:paraId="10E12127" w14:textId="77777777" w:rsidR="00C37E87" w:rsidRPr="00836ADA" w:rsidRDefault="00C37E87" w:rsidP="00375D3B">
            <w:pPr>
              <w:pStyle w:val="TAL"/>
              <w:rPr>
                <w:rFonts w:cs="Arial"/>
                <w:lang w:eastAsia="en-US"/>
              </w:rPr>
            </w:pPr>
            <w:r w:rsidRPr="00836ADA">
              <w:rPr>
                <w:rFonts w:cs="Arial"/>
                <w:lang w:eastAsia="en-US"/>
              </w:rPr>
              <w:t>Filter coefficient</w:t>
            </w:r>
          </w:p>
        </w:tc>
        <w:tc>
          <w:tcPr>
            <w:tcW w:w="992" w:type="dxa"/>
          </w:tcPr>
          <w:p w14:paraId="27C19C47" w14:textId="77777777" w:rsidR="00C37E87" w:rsidRPr="00836ADA" w:rsidRDefault="00C37E87" w:rsidP="00375D3B">
            <w:pPr>
              <w:pStyle w:val="TAL"/>
              <w:rPr>
                <w:rFonts w:cs="Arial"/>
                <w:lang w:eastAsia="en-US"/>
              </w:rPr>
            </w:pPr>
          </w:p>
        </w:tc>
        <w:tc>
          <w:tcPr>
            <w:tcW w:w="2835" w:type="dxa"/>
          </w:tcPr>
          <w:p w14:paraId="499511BB" w14:textId="77777777" w:rsidR="00C37E87" w:rsidRPr="00836ADA" w:rsidRDefault="00C37E87" w:rsidP="00375D3B">
            <w:pPr>
              <w:pStyle w:val="TAL"/>
              <w:rPr>
                <w:rFonts w:cs="Arial"/>
                <w:lang w:eastAsia="en-US"/>
              </w:rPr>
            </w:pPr>
            <w:r w:rsidRPr="00836ADA">
              <w:rPr>
                <w:rFonts w:cs="Arial"/>
                <w:lang w:eastAsia="en-US"/>
              </w:rPr>
              <w:t>0</w:t>
            </w:r>
          </w:p>
        </w:tc>
        <w:tc>
          <w:tcPr>
            <w:tcW w:w="3369" w:type="dxa"/>
          </w:tcPr>
          <w:p w14:paraId="76D606C6" w14:textId="77777777" w:rsidR="00C37E87" w:rsidRPr="00836ADA" w:rsidRDefault="00C37E87" w:rsidP="00375D3B">
            <w:pPr>
              <w:pStyle w:val="TAL"/>
              <w:rPr>
                <w:rFonts w:cs="Arial"/>
                <w:lang w:eastAsia="en-US"/>
              </w:rPr>
            </w:pPr>
            <w:r w:rsidRPr="00836ADA">
              <w:rPr>
                <w:rFonts w:cs="Arial"/>
                <w:lang w:eastAsia="en-US"/>
              </w:rPr>
              <w:t>Applicable for event 2C and 2E</w:t>
            </w:r>
          </w:p>
        </w:tc>
      </w:tr>
      <w:tr w:rsidR="00C37E87" w:rsidRPr="00836ADA" w14:paraId="32BEC9F7" w14:textId="77777777">
        <w:trPr>
          <w:cantSplit/>
        </w:trPr>
        <w:tc>
          <w:tcPr>
            <w:tcW w:w="2660" w:type="dxa"/>
          </w:tcPr>
          <w:p w14:paraId="1B0BAB3C" w14:textId="77777777" w:rsidR="00C37E87" w:rsidRPr="00836ADA" w:rsidRDefault="00C37E87" w:rsidP="00375D3B">
            <w:pPr>
              <w:pStyle w:val="TAL"/>
              <w:rPr>
                <w:rFonts w:cs="Arial"/>
                <w:lang w:eastAsia="en-US"/>
              </w:rPr>
            </w:pPr>
            <w:r w:rsidRPr="00836ADA">
              <w:rPr>
                <w:rFonts w:cs="Arial"/>
                <w:lang w:eastAsia="en-US"/>
              </w:rPr>
              <w:t>Monitored cell list size</w:t>
            </w:r>
          </w:p>
        </w:tc>
        <w:tc>
          <w:tcPr>
            <w:tcW w:w="992" w:type="dxa"/>
          </w:tcPr>
          <w:p w14:paraId="29B4DAFD" w14:textId="77777777" w:rsidR="00C37E87" w:rsidRPr="00836ADA" w:rsidRDefault="00C37E87" w:rsidP="00375D3B">
            <w:pPr>
              <w:pStyle w:val="TAL"/>
              <w:rPr>
                <w:rFonts w:cs="Arial"/>
                <w:lang w:eastAsia="en-US"/>
              </w:rPr>
            </w:pPr>
          </w:p>
        </w:tc>
        <w:tc>
          <w:tcPr>
            <w:tcW w:w="2835" w:type="dxa"/>
          </w:tcPr>
          <w:p w14:paraId="1A41EC9C" w14:textId="77777777" w:rsidR="00C37E87" w:rsidRPr="00836ADA" w:rsidRDefault="00C37E87" w:rsidP="00375D3B">
            <w:pPr>
              <w:pStyle w:val="TAL"/>
              <w:rPr>
                <w:rFonts w:cs="Arial"/>
                <w:lang w:eastAsia="en-US"/>
              </w:rPr>
            </w:pPr>
            <w:r w:rsidRPr="00836ADA">
              <w:rPr>
                <w:rFonts w:cs="Arial"/>
                <w:lang w:eastAsia="en-US"/>
              </w:rPr>
              <w:t>32</w:t>
            </w:r>
          </w:p>
        </w:tc>
        <w:tc>
          <w:tcPr>
            <w:tcW w:w="3369" w:type="dxa"/>
          </w:tcPr>
          <w:p w14:paraId="6E1EE832" w14:textId="77777777" w:rsidR="00C37E87" w:rsidRPr="00836ADA" w:rsidRDefault="00C37E87" w:rsidP="00375D3B">
            <w:pPr>
              <w:pStyle w:val="TAL"/>
              <w:rPr>
                <w:rFonts w:cs="Arial"/>
                <w:lang w:eastAsia="en-US"/>
              </w:rPr>
            </w:pPr>
          </w:p>
        </w:tc>
      </w:tr>
      <w:tr w:rsidR="00C37E87" w:rsidRPr="00836ADA" w14:paraId="3D5804E8" w14:textId="77777777">
        <w:trPr>
          <w:cantSplit/>
        </w:trPr>
        <w:tc>
          <w:tcPr>
            <w:tcW w:w="2660" w:type="dxa"/>
          </w:tcPr>
          <w:p w14:paraId="5C56CFB0" w14:textId="77777777" w:rsidR="00C37E87" w:rsidRPr="00836ADA" w:rsidRDefault="00C37E87" w:rsidP="00375D3B">
            <w:pPr>
              <w:pStyle w:val="TAL"/>
              <w:rPr>
                <w:rFonts w:cs="Arial"/>
                <w:lang w:eastAsia="en-US"/>
              </w:rPr>
            </w:pPr>
            <w:r w:rsidRPr="00836ADA">
              <w:rPr>
                <w:rFonts w:cs="Arial"/>
                <w:lang w:eastAsia="en-US"/>
              </w:rPr>
              <w:t>T1</w:t>
            </w:r>
          </w:p>
        </w:tc>
        <w:tc>
          <w:tcPr>
            <w:tcW w:w="992" w:type="dxa"/>
          </w:tcPr>
          <w:p w14:paraId="096A6D4E" w14:textId="77777777" w:rsidR="00C37E87" w:rsidRPr="00836ADA" w:rsidRDefault="00C37E87" w:rsidP="00375D3B">
            <w:pPr>
              <w:pStyle w:val="TAL"/>
              <w:rPr>
                <w:rFonts w:cs="Arial"/>
                <w:lang w:eastAsia="en-US"/>
              </w:rPr>
            </w:pPr>
            <w:r w:rsidRPr="00836ADA">
              <w:rPr>
                <w:rFonts w:cs="Arial"/>
                <w:lang w:eastAsia="en-US"/>
              </w:rPr>
              <w:t>S</w:t>
            </w:r>
          </w:p>
        </w:tc>
        <w:tc>
          <w:tcPr>
            <w:tcW w:w="2835" w:type="dxa"/>
          </w:tcPr>
          <w:p w14:paraId="52EFFF0F" w14:textId="77777777" w:rsidR="00C37E87" w:rsidRPr="00836ADA" w:rsidRDefault="00C37E87" w:rsidP="00375D3B">
            <w:pPr>
              <w:pStyle w:val="TAL"/>
              <w:rPr>
                <w:rFonts w:cs="Arial"/>
                <w:lang w:eastAsia="en-US"/>
              </w:rPr>
            </w:pPr>
            <w:r w:rsidRPr="00836ADA">
              <w:rPr>
                <w:rFonts w:cs="Arial"/>
                <w:lang w:eastAsia="en-US"/>
              </w:rPr>
              <w:t>10</w:t>
            </w:r>
          </w:p>
        </w:tc>
        <w:tc>
          <w:tcPr>
            <w:tcW w:w="3369" w:type="dxa"/>
          </w:tcPr>
          <w:p w14:paraId="5C18C55A" w14:textId="77777777" w:rsidR="00C37E87" w:rsidRPr="00836ADA" w:rsidRDefault="00C37E87" w:rsidP="00375D3B">
            <w:pPr>
              <w:pStyle w:val="TAL"/>
              <w:rPr>
                <w:rFonts w:cs="Arial"/>
                <w:lang w:eastAsia="en-US"/>
              </w:rPr>
            </w:pPr>
          </w:p>
        </w:tc>
      </w:tr>
      <w:tr w:rsidR="00C37E87" w:rsidRPr="00836ADA" w14:paraId="28C0C80E" w14:textId="77777777">
        <w:trPr>
          <w:cantSplit/>
        </w:trPr>
        <w:tc>
          <w:tcPr>
            <w:tcW w:w="2660" w:type="dxa"/>
          </w:tcPr>
          <w:p w14:paraId="74C111BE" w14:textId="77777777" w:rsidR="00C37E87" w:rsidRPr="00836ADA" w:rsidRDefault="00C37E87" w:rsidP="00375D3B">
            <w:pPr>
              <w:pStyle w:val="TAL"/>
              <w:rPr>
                <w:rFonts w:cs="Arial"/>
                <w:lang w:eastAsia="en-US"/>
              </w:rPr>
            </w:pPr>
            <w:r w:rsidRPr="00836ADA">
              <w:rPr>
                <w:rFonts w:cs="Arial"/>
                <w:lang w:eastAsia="en-US"/>
              </w:rPr>
              <w:t>T2</w:t>
            </w:r>
          </w:p>
        </w:tc>
        <w:tc>
          <w:tcPr>
            <w:tcW w:w="992" w:type="dxa"/>
          </w:tcPr>
          <w:p w14:paraId="2DD2A195" w14:textId="77777777" w:rsidR="00C37E87" w:rsidRPr="00836ADA" w:rsidRDefault="00C37E87" w:rsidP="00375D3B">
            <w:pPr>
              <w:pStyle w:val="TAL"/>
              <w:rPr>
                <w:rFonts w:cs="Arial"/>
                <w:lang w:eastAsia="en-US"/>
              </w:rPr>
            </w:pPr>
            <w:r w:rsidRPr="00836ADA">
              <w:rPr>
                <w:rFonts w:cs="Arial"/>
                <w:lang w:eastAsia="en-US"/>
              </w:rPr>
              <w:t>S</w:t>
            </w:r>
          </w:p>
        </w:tc>
        <w:tc>
          <w:tcPr>
            <w:tcW w:w="2835" w:type="dxa"/>
          </w:tcPr>
          <w:p w14:paraId="048D98D7" w14:textId="77777777" w:rsidR="00C37E87" w:rsidRPr="00836ADA" w:rsidRDefault="00C37E87" w:rsidP="00375D3B">
            <w:pPr>
              <w:pStyle w:val="TAL"/>
              <w:rPr>
                <w:rFonts w:cs="Arial"/>
                <w:lang w:eastAsia="en-US"/>
              </w:rPr>
            </w:pPr>
            <w:r w:rsidRPr="00836ADA">
              <w:rPr>
                <w:rFonts w:cs="Arial"/>
                <w:lang w:eastAsia="en-US"/>
              </w:rPr>
              <w:t>10</w:t>
            </w:r>
          </w:p>
        </w:tc>
        <w:tc>
          <w:tcPr>
            <w:tcW w:w="3369" w:type="dxa"/>
          </w:tcPr>
          <w:p w14:paraId="472D1D10" w14:textId="77777777" w:rsidR="00C37E87" w:rsidRPr="00836ADA" w:rsidRDefault="00C37E87" w:rsidP="00375D3B">
            <w:pPr>
              <w:pStyle w:val="TAL"/>
              <w:rPr>
                <w:rFonts w:cs="Arial"/>
                <w:lang w:eastAsia="en-US"/>
              </w:rPr>
            </w:pPr>
          </w:p>
        </w:tc>
      </w:tr>
      <w:tr w:rsidR="00C37E87" w:rsidRPr="00836ADA" w14:paraId="3080445C" w14:textId="77777777">
        <w:trPr>
          <w:cantSplit/>
        </w:trPr>
        <w:tc>
          <w:tcPr>
            <w:tcW w:w="2660" w:type="dxa"/>
          </w:tcPr>
          <w:p w14:paraId="06C78161" w14:textId="77777777" w:rsidR="00C37E87" w:rsidRPr="00836ADA" w:rsidRDefault="00C37E87" w:rsidP="00375D3B">
            <w:pPr>
              <w:pStyle w:val="TAL"/>
              <w:rPr>
                <w:rFonts w:cs="Arial"/>
                <w:lang w:eastAsia="en-US"/>
              </w:rPr>
            </w:pPr>
            <w:r w:rsidRPr="00836ADA">
              <w:rPr>
                <w:rFonts w:cs="Arial"/>
                <w:lang w:eastAsia="en-US"/>
              </w:rPr>
              <w:t>T3</w:t>
            </w:r>
          </w:p>
        </w:tc>
        <w:tc>
          <w:tcPr>
            <w:tcW w:w="992" w:type="dxa"/>
          </w:tcPr>
          <w:p w14:paraId="2EBB13DF" w14:textId="77777777" w:rsidR="00C37E87" w:rsidRPr="00836ADA" w:rsidRDefault="00C37E87" w:rsidP="00375D3B">
            <w:pPr>
              <w:pStyle w:val="TAL"/>
              <w:rPr>
                <w:rFonts w:cs="Arial"/>
                <w:lang w:eastAsia="en-US"/>
              </w:rPr>
            </w:pPr>
            <w:r w:rsidRPr="00836ADA">
              <w:rPr>
                <w:rFonts w:cs="Arial"/>
                <w:lang w:eastAsia="en-US"/>
              </w:rPr>
              <w:t>S</w:t>
            </w:r>
          </w:p>
        </w:tc>
        <w:tc>
          <w:tcPr>
            <w:tcW w:w="2835" w:type="dxa"/>
          </w:tcPr>
          <w:p w14:paraId="59F61D3D" w14:textId="77777777" w:rsidR="00C37E87" w:rsidRPr="00836ADA" w:rsidRDefault="00C37E87" w:rsidP="00375D3B">
            <w:pPr>
              <w:pStyle w:val="TAL"/>
              <w:rPr>
                <w:rFonts w:cs="Arial"/>
                <w:lang w:eastAsia="en-US"/>
              </w:rPr>
            </w:pPr>
            <w:r w:rsidRPr="00836ADA">
              <w:rPr>
                <w:rFonts w:cs="Arial"/>
                <w:lang w:eastAsia="en-US"/>
              </w:rPr>
              <w:t>10</w:t>
            </w:r>
          </w:p>
        </w:tc>
        <w:tc>
          <w:tcPr>
            <w:tcW w:w="3369" w:type="dxa"/>
          </w:tcPr>
          <w:p w14:paraId="51CC9516" w14:textId="77777777" w:rsidR="00C37E87" w:rsidRPr="00836ADA" w:rsidRDefault="00C37E87" w:rsidP="00375D3B">
            <w:pPr>
              <w:pStyle w:val="TAL"/>
              <w:rPr>
                <w:rFonts w:cs="Arial"/>
                <w:lang w:eastAsia="en-US"/>
              </w:rPr>
            </w:pPr>
          </w:p>
        </w:tc>
      </w:tr>
      <w:tr w:rsidR="00C37E87" w:rsidRPr="00836ADA" w14:paraId="5CB9546F" w14:textId="77777777">
        <w:trPr>
          <w:cantSplit/>
        </w:trPr>
        <w:tc>
          <w:tcPr>
            <w:tcW w:w="2660" w:type="dxa"/>
          </w:tcPr>
          <w:p w14:paraId="43CB4F52" w14:textId="77777777" w:rsidR="00C37E87" w:rsidRPr="00836ADA" w:rsidRDefault="00C37E87" w:rsidP="00375D3B">
            <w:pPr>
              <w:pStyle w:val="TAL"/>
              <w:rPr>
                <w:rFonts w:cs="Arial"/>
                <w:lang w:eastAsia="en-US"/>
              </w:rPr>
            </w:pPr>
            <w:r w:rsidRPr="00836ADA">
              <w:rPr>
                <w:rFonts w:cs="Arial"/>
                <w:lang w:eastAsia="en-US"/>
              </w:rPr>
              <w:t>T4</w:t>
            </w:r>
          </w:p>
        </w:tc>
        <w:tc>
          <w:tcPr>
            <w:tcW w:w="992" w:type="dxa"/>
          </w:tcPr>
          <w:p w14:paraId="69AEC4B8" w14:textId="77777777" w:rsidR="00C37E87" w:rsidRPr="00836ADA" w:rsidRDefault="00C37E87" w:rsidP="00375D3B">
            <w:pPr>
              <w:pStyle w:val="TAL"/>
              <w:rPr>
                <w:rFonts w:cs="Arial"/>
                <w:lang w:eastAsia="en-US"/>
              </w:rPr>
            </w:pPr>
            <w:r w:rsidRPr="00836ADA">
              <w:rPr>
                <w:rFonts w:cs="Arial"/>
                <w:lang w:eastAsia="en-US"/>
              </w:rPr>
              <w:t>S</w:t>
            </w:r>
          </w:p>
        </w:tc>
        <w:tc>
          <w:tcPr>
            <w:tcW w:w="2835" w:type="dxa"/>
          </w:tcPr>
          <w:p w14:paraId="70BDAF11" w14:textId="77777777" w:rsidR="00C37E87" w:rsidRPr="00836ADA" w:rsidRDefault="00C37E87" w:rsidP="00375D3B">
            <w:pPr>
              <w:pStyle w:val="TAL"/>
              <w:rPr>
                <w:rFonts w:cs="Arial"/>
                <w:lang w:eastAsia="en-US"/>
              </w:rPr>
            </w:pPr>
            <w:r w:rsidRPr="00836ADA">
              <w:rPr>
                <w:rFonts w:cs="Arial"/>
                <w:lang w:eastAsia="en-US"/>
              </w:rPr>
              <w:t>10</w:t>
            </w:r>
          </w:p>
        </w:tc>
        <w:tc>
          <w:tcPr>
            <w:tcW w:w="3369" w:type="dxa"/>
          </w:tcPr>
          <w:p w14:paraId="37F2126B" w14:textId="77777777" w:rsidR="00C37E87" w:rsidRPr="00836ADA" w:rsidRDefault="00C37E87" w:rsidP="00375D3B">
            <w:pPr>
              <w:pStyle w:val="TAL"/>
              <w:rPr>
                <w:rFonts w:cs="Arial"/>
                <w:lang w:eastAsia="en-US"/>
              </w:rPr>
            </w:pPr>
          </w:p>
        </w:tc>
      </w:tr>
    </w:tbl>
    <w:p w14:paraId="4CE8FDB1" w14:textId="77777777" w:rsidR="00C37E87" w:rsidRPr="00836ADA" w:rsidRDefault="00C37E87" w:rsidP="00C37E87">
      <w:pPr>
        <w:rPr>
          <w:rFonts w:cs="v4.2.0"/>
        </w:rPr>
      </w:pPr>
    </w:p>
    <w:p w14:paraId="21594133" w14:textId="77777777" w:rsidR="00C37E87" w:rsidRPr="00836ADA" w:rsidRDefault="00C37E87" w:rsidP="00C37E87">
      <w:pPr>
        <w:pStyle w:val="TH"/>
        <w:rPr>
          <w:rFonts w:cs="v4.2.0"/>
        </w:rPr>
      </w:pPr>
      <w:r w:rsidRPr="00836ADA">
        <w:rPr>
          <w:rFonts w:cs="v4.2.0"/>
        </w:rPr>
        <w:t>Table A.8.12F: Cell specific test parameters for Event triggered reporting of two detectable neighbours in AWGN propagation condition</w:t>
      </w:r>
    </w:p>
    <w:tbl>
      <w:tblPr>
        <w:tblW w:w="10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6"/>
        <w:gridCol w:w="721"/>
        <w:gridCol w:w="659"/>
        <w:gridCol w:w="659"/>
        <w:gridCol w:w="660"/>
        <w:gridCol w:w="659"/>
        <w:gridCol w:w="659"/>
        <w:gridCol w:w="660"/>
        <w:gridCol w:w="659"/>
        <w:gridCol w:w="659"/>
        <w:gridCol w:w="660"/>
        <w:gridCol w:w="637"/>
        <w:gridCol w:w="23"/>
        <w:gridCol w:w="607"/>
        <w:gridCol w:w="53"/>
        <w:gridCol w:w="37"/>
        <w:gridCol w:w="623"/>
      </w:tblGrid>
      <w:tr w:rsidR="00C37E87" w:rsidRPr="00836ADA" w14:paraId="35612C98" w14:textId="77777777">
        <w:tc>
          <w:tcPr>
            <w:tcW w:w="1546" w:type="dxa"/>
            <w:vMerge w:val="restart"/>
            <w:vAlign w:val="center"/>
          </w:tcPr>
          <w:p w14:paraId="78270975" w14:textId="77777777" w:rsidR="00C37E87" w:rsidRPr="00836ADA" w:rsidRDefault="00C37E87" w:rsidP="00375D3B">
            <w:pPr>
              <w:pStyle w:val="TH"/>
              <w:rPr>
                <w:rFonts w:cs="v4.2.0"/>
                <w:sz w:val="18"/>
                <w:szCs w:val="18"/>
                <w:lang w:eastAsia="en-US"/>
              </w:rPr>
            </w:pPr>
            <w:r w:rsidRPr="00836ADA">
              <w:rPr>
                <w:rFonts w:eastAsia="?? ??" w:cs="v4.2.0"/>
                <w:sz w:val="18"/>
                <w:szCs w:val="18"/>
                <w:lang w:eastAsia="en-US"/>
              </w:rPr>
              <w:t>Parameter</w:t>
            </w:r>
          </w:p>
        </w:tc>
        <w:tc>
          <w:tcPr>
            <w:tcW w:w="721" w:type="dxa"/>
            <w:vMerge w:val="restart"/>
            <w:vAlign w:val="center"/>
          </w:tcPr>
          <w:p w14:paraId="0CA2B5BC" w14:textId="77777777" w:rsidR="00C37E87" w:rsidRPr="00836ADA" w:rsidRDefault="00C37E87" w:rsidP="00375D3B">
            <w:pPr>
              <w:pStyle w:val="TH"/>
              <w:rPr>
                <w:rFonts w:cs="v4.2.0"/>
                <w:sz w:val="18"/>
                <w:szCs w:val="18"/>
                <w:lang w:eastAsia="en-US"/>
              </w:rPr>
            </w:pPr>
            <w:r w:rsidRPr="00836ADA">
              <w:rPr>
                <w:rFonts w:cs="v4.2.0"/>
                <w:sz w:val="18"/>
                <w:szCs w:val="18"/>
                <w:lang w:eastAsia="en-US"/>
              </w:rPr>
              <w:t>Unit</w:t>
            </w:r>
          </w:p>
        </w:tc>
        <w:tc>
          <w:tcPr>
            <w:tcW w:w="2637" w:type="dxa"/>
            <w:gridSpan w:val="4"/>
            <w:vAlign w:val="center"/>
          </w:tcPr>
          <w:p w14:paraId="592293E2" w14:textId="77777777" w:rsidR="00C37E87" w:rsidRPr="00836ADA" w:rsidRDefault="00C37E87" w:rsidP="00375D3B">
            <w:pPr>
              <w:pStyle w:val="TH"/>
              <w:rPr>
                <w:rFonts w:cs="v4.2.0"/>
                <w:sz w:val="18"/>
                <w:szCs w:val="18"/>
                <w:lang w:eastAsia="en-US"/>
              </w:rPr>
            </w:pPr>
            <w:r w:rsidRPr="00836ADA">
              <w:rPr>
                <w:rFonts w:cs="v4.2.0"/>
                <w:sz w:val="18"/>
                <w:szCs w:val="18"/>
                <w:lang w:eastAsia="en-US"/>
              </w:rPr>
              <w:t>Cell 1</w:t>
            </w:r>
          </w:p>
        </w:tc>
        <w:tc>
          <w:tcPr>
            <w:tcW w:w="2637" w:type="dxa"/>
            <w:gridSpan w:val="4"/>
            <w:vAlign w:val="center"/>
          </w:tcPr>
          <w:p w14:paraId="1E9033D9" w14:textId="77777777" w:rsidR="00C37E87" w:rsidRPr="00836ADA" w:rsidRDefault="00C37E87" w:rsidP="00375D3B">
            <w:pPr>
              <w:pStyle w:val="TH"/>
              <w:rPr>
                <w:rFonts w:cs="v4.2.0"/>
                <w:sz w:val="18"/>
                <w:szCs w:val="18"/>
                <w:lang w:eastAsia="en-US"/>
              </w:rPr>
            </w:pPr>
            <w:r w:rsidRPr="00836ADA">
              <w:rPr>
                <w:rFonts w:cs="v4.2.0"/>
                <w:sz w:val="18"/>
                <w:szCs w:val="18"/>
                <w:lang w:eastAsia="en-US"/>
              </w:rPr>
              <w:t>Cell 2</w:t>
            </w:r>
          </w:p>
        </w:tc>
        <w:tc>
          <w:tcPr>
            <w:tcW w:w="2640" w:type="dxa"/>
            <w:gridSpan w:val="7"/>
            <w:vAlign w:val="center"/>
          </w:tcPr>
          <w:p w14:paraId="1D21D125" w14:textId="77777777" w:rsidR="00C37E87" w:rsidRPr="00836ADA" w:rsidRDefault="00C37E87" w:rsidP="00375D3B">
            <w:pPr>
              <w:pStyle w:val="TH"/>
              <w:rPr>
                <w:rFonts w:cs="v4.2.0"/>
                <w:sz w:val="18"/>
                <w:szCs w:val="18"/>
                <w:lang w:eastAsia="en-US"/>
              </w:rPr>
            </w:pPr>
            <w:r w:rsidRPr="00836ADA">
              <w:rPr>
                <w:rFonts w:cs="v4.2.0"/>
                <w:sz w:val="18"/>
                <w:szCs w:val="18"/>
                <w:lang w:eastAsia="en-US"/>
              </w:rPr>
              <w:t>Cell 3</w:t>
            </w:r>
          </w:p>
        </w:tc>
      </w:tr>
      <w:tr w:rsidR="00C37E87" w:rsidRPr="00836ADA" w14:paraId="0420EAEA" w14:textId="77777777">
        <w:tc>
          <w:tcPr>
            <w:tcW w:w="1546" w:type="dxa"/>
            <w:vMerge/>
            <w:vAlign w:val="center"/>
          </w:tcPr>
          <w:p w14:paraId="6BF886E0" w14:textId="77777777" w:rsidR="00C37E87" w:rsidRPr="00836ADA" w:rsidRDefault="00C37E87" w:rsidP="00375D3B">
            <w:pPr>
              <w:pStyle w:val="TH"/>
              <w:rPr>
                <w:rFonts w:cs="v4.2.0"/>
                <w:sz w:val="18"/>
                <w:szCs w:val="18"/>
                <w:lang w:eastAsia="en-US"/>
              </w:rPr>
            </w:pPr>
          </w:p>
        </w:tc>
        <w:tc>
          <w:tcPr>
            <w:tcW w:w="721" w:type="dxa"/>
            <w:vMerge/>
            <w:vAlign w:val="center"/>
          </w:tcPr>
          <w:p w14:paraId="385B4067" w14:textId="77777777" w:rsidR="00C37E87" w:rsidRPr="00836ADA" w:rsidRDefault="00C37E87" w:rsidP="00375D3B">
            <w:pPr>
              <w:pStyle w:val="TH"/>
              <w:rPr>
                <w:rFonts w:cs="v4.2.0"/>
                <w:sz w:val="18"/>
                <w:szCs w:val="18"/>
                <w:lang w:eastAsia="en-US"/>
              </w:rPr>
            </w:pPr>
          </w:p>
        </w:tc>
        <w:tc>
          <w:tcPr>
            <w:tcW w:w="659" w:type="dxa"/>
            <w:vAlign w:val="center"/>
          </w:tcPr>
          <w:p w14:paraId="1FC2812B" w14:textId="77777777" w:rsidR="00C37E87" w:rsidRPr="00836ADA" w:rsidRDefault="00C37E87" w:rsidP="00375D3B">
            <w:pPr>
              <w:pStyle w:val="TH"/>
              <w:rPr>
                <w:rFonts w:cs="v4.2.0"/>
                <w:sz w:val="18"/>
                <w:szCs w:val="18"/>
                <w:lang w:eastAsia="en-US"/>
              </w:rPr>
            </w:pPr>
            <w:r w:rsidRPr="00836ADA">
              <w:rPr>
                <w:rFonts w:cs="v4.2.0"/>
                <w:sz w:val="18"/>
                <w:szCs w:val="18"/>
                <w:lang w:eastAsia="en-US"/>
              </w:rPr>
              <w:t>T1</w:t>
            </w:r>
          </w:p>
        </w:tc>
        <w:tc>
          <w:tcPr>
            <w:tcW w:w="659" w:type="dxa"/>
            <w:vAlign w:val="center"/>
          </w:tcPr>
          <w:p w14:paraId="03E2089F" w14:textId="77777777" w:rsidR="00C37E87" w:rsidRPr="00836ADA" w:rsidRDefault="00C37E87" w:rsidP="00375D3B">
            <w:pPr>
              <w:pStyle w:val="TH"/>
              <w:rPr>
                <w:rFonts w:cs="v4.2.0"/>
                <w:sz w:val="18"/>
                <w:szCs w:val="18"/>
                <w:lang w:eastAsia="en-US"/>
              </w:rPr>
            </w:pPr>
            <w:r w:rsidRPr="00836ADA">
              <w:rPr>
                <w:rFonts w:cs="v4.2.0"/>
                <w:sz w:val="18"/>
                <w:szCs w:val="18"/>
                <w:lang w:eastAsia="en-US"/>
              </w:rPr>
              <w:t>T2</w:t>
            </w:r>
          </w:p>
        </w:tc>
        <w:tc>
          <w:tcPr>
            <w:tcW w:w="660" w:type="dxa"/>
            <w:vAlign w:val="center"/>
          </w:tcPr>
          <w:p w14:paraId="11715F81" w14:textId="77777777" w:rsidR="00C37E87" w:rsidRPr="00836ADA" w:rsidRDefault="00C37E87" w:rsidP="00375D3B">
            <w:pPr>
              <w:pStyle w:val="TH"/>
              <w:rPr>
                <w:rFonts w:cs="v4.2.0"/>
                <w:sz w:val="18"/>
                <w:szCs w:val="18"/>
                <w:lang w:eastAsia="en-US"/>
              </w:rPr>
            </w:pPr>
            <w:r w:rsidRPr="00836ADA">
              <w:rPr>
                <w:rFonts w:cs="v4.2.0"/>
                <w:sz w:val="18"/>
                <w:szCs w:val="18"/>
                <w:lang w:eastAsia="en-US"/>
              </w:rPr>
              <w:t>T3</w:t>
            </w:r>
          </w:p>
        </w:tc>
        <w:tc>
          <w:tcPr>
            <w:tcW w:w="659" w:type="dxa"/>
            <w:vAlign w:val="center"/>
          </w:tcPr>
          <w:p w14:paraId="4569A3FE" w14:textId="77777777" w:rsidR="00C37E87" w:rsidRPr="00836ADA" w:rsidRDefault="00C37E87" w:rsidP="00375D3B">
            <w:pPr>
              <w:pStyle w:val="TH"/>
              <w:rPr>
                <w:rFonts w:cs="v4.2.0"/>
                <w:sz w:val="18"/>
                <w:szCs w:val="18"/>
                <w:lang w:eastAsia="en-US"/>
              </w:rPr>
            </w:pPr>
            <w:r w:rsidRPr="00836ADA">
              <w:rPr>
                <w:rFonts w:cs="v4.2.0"/>
                <w:sz w:val="18"/>
                <w:szCs w:val="18"/>
                <w:lang w:eastAsia="en-US"/>
              </w:rPr>
              <w:t>T4</w:t>
            </w:r>
          </w:p>
        </w:tc>
        <w:tc>
          <w:tcPr>
            <w:tcW w:w="659" w:type="dxa"/>
            <w:vAlign w:val="center"/>
          </w:tcPr>
          <w:p w14:paraId="00C50FBC" w14:textId="77777777" w:rsidR="00C37E87" w:rsidRPr="00836ADA" w:rsidRDefault="00C37E87" w:rsidP="00375D3B">
            <w:pPr>
              <w:pStyle w:val="TH"/>
              <w:rPr>
                <w:rFonts w:cs="v4.2.0"/>
                <w:sz w:val="18"/>
                <w:szCs w:val="18"/>
                <w:lang w:eastAsia="en-US"/>
              </w:rPr>
            </w:pPr>
            <w:r w:rsidRPr="00836ADA">
              <w:rPr>
                <w:rFonts w:cs="v4.2.0"/>
                <w:sz w:val="18"/>
                <w:szCs w:val="18"/>
                <w:lang w:eastAsia="en-US"/>
              </w:rPr>
              <w:t>T1</w:t>
            </w:r>
          </w:p>
        </w:tc>
        <w:tc>
          <w:tcPr>
            <w:tcW w:w="660" w:type="dxa"/>
            <w:vAlign w:val="center"/>
          </w:tcPr>
          <w:p w14:paraId="22F94536" w14:textId="77777777" w:rsidR="00C37E87" w:rsidRPr="00836ADA" w:rsidRDefault="00C37E87" w:rsidP="00375D3B">
            <w:pPr>
              <w:pStyle w:val="TH"/>
              <w:rPr>
                <w:rFonts w:cs="v4.2.0"/>
                <w:sz w:val="18"/>
                <w:szCs w:val="18"/>
                <w:lang w:eastAsia="en-US"/>
              </w:rPr>
            </w:pPr>
            <w:r w:rsidRPr="00836ADA">
              <w:rPr>
                <w:rFonts w:cs="v4.2.0"/>
                <w:sz w:val="18"/>
                <w:szCs w:val="18"/>
                <w:lang w:eastAsia="en-US"/>
              </w:rPr>
              <w:t>T2</w:t>
            </w:r>
          </w:p>
        </w:tc>
        <w:tc>
          <w:tcPr>
            <w:tcW w:w="659" w:type="dxa"/>
            <w:vAlign w:val="center"/>
          </w:tcPr>
          <w:p w14:paraId="4FE0FF03" w14:textId="77777777" w:rsidR="00C37E87" w:rsidRPr="00836ADA" w:rsidRDefault="00C37E87" w:rsidP="00375D3B">
            <w:pPr>
              <w:pStyle w:val="TH"/>
              <w:rPr>
                <w:rFonts w:cs="v4.2.0"/>
                <w:sz w:val="18"/>
                <w:szCs w:val="18"/>
                <w:lang w:eastAsia="en-US"/>
              </w:rPr>
            </w:pPr>
            <w:r w:rsidRPr="00836ADA">
              <w:rPr>
                <w:rFonts w:cs="v4.2.0"/>
                <w:sz w:val="18"/>
                <w:szCs w:val="18"/>
                <w:lang w:eastAsia="en-US"/>
              </w:rPr>
              <w:t>T3</w:t>
            </w:r>
          </w:p>
        </w:tc>
        <w:tc>
          <w:tcPr>
            <w:tcW w:w="659" w:type="dxa"/>
            <w:vAlign w:val="center"/>
          </w:tcPr>
          <w:p w14:paraId="05A3E5A1" w14:textId="77777777" w:rsidR="00C37E87" w:rsidRPr="00836ADA" w:rsidRDefault="00C37E87" w:rsidP="00375D3B">
            <w:pPr>
              <w:pStyle w:val="TH"/>
              <w:rPr>
                <w:rFonts w:cs="v4.2.0"/>
                <w:sz w:val="18"/>
                <w:szCs w:val="18"/>
                <w:lang w:eastAsia="en-US"/>
              </w:rPr>
            </w:pPr>
            <w:r w:rsidRPr="00836ADA">
              <w:rPr>
                <w:rFonts w:cs="v4.2.0"/>
                <w:sz w:val="18"/>
                <w:szCs w:val="18"/>
                <w:lang w:eastAsia="en-US"/>
              </w:rPr>
              <w:t>T4</w:t>
            </w:r>
          </w:p>
        </w:tc>
        <w:tc>
          <w:tcPr>
            <w:tcW w:w="660" w:type="dxa"/>
            <w:vAlign w:val="center"/>
          </w:tcPr>
          <w:p w14:paraId="7BAD10E0" w14:textId="77777777" w:rsidR="00C37E87" w:rsidRPr="00836ADA" w:rsidRDefault="00C37E87" w:rsidP="00375D3B">
            <w:pPr>
              <w:pStyle w:val="TH"/>
              <w:rPr>
                <w:rFonts w:cs="v4.2.0"/>
                <w:sz w:val="18"/>
                <w:szCs w:val="18"/>
                <w:lang w:eastAsia="en-US"/>
              </w:rPr>
            </w:pPr>
            <w:r w:rsidRPr="00836ADA">
              <w:rPr>
                <w:rFonts w:cs="v4.2.0"/>
                <w:sz w:val="18"/>
                <w:szCs w:val="18"/>
                <w:lang w:eastAsia="en-US"/>
              </w:rPr>
              <w:t>T1</w:t>
            </w:r>
          </w:p>
        </w:tc>
        <w:tc>
          <w:tcPr>
            <w:tcW w:w="660" w:type="dxa"/>
            <w:gridSpan w:val="2"/>
            <w:vAlign w:val="center"/>
          </w:tcPr>
          <w:p w14:paraId="396D54D7" w14:textId="77777777" w:rsidR="00C37E87" w:rsidRPr="00836ADA" w:rsidRDefault="00C37E87" w:rsidP="00375D3B">
            <w:pPr>
              <w:pStyle w:val="TH"/>
              <w:rPr>
                <w:rFonts w:cs="v4.2.0"/>
                <w:sz w:val="18"/>
                <w:szCs w:val="18"/>
                <w:lang w:eastAsia="en-US"/>
              </w:rPr>
            </w:pPr>
            <w:r w:rsidRPr="00836ADA">
              <w:rPr>
                <w:rFonts w:cs="v4.2.0"/>
                <w:sz w:val="18"/>
                <w:szCs w:val="18"/>
                <w:lang w:eastAsia="en-US"/>
              </w:rPr>
              <w:t>T2</w:t>
            </w:r>
          </w:p>
        </w:tc>
        <w:tc>
          <w:tcPr>
            <w:tcW w:w="660" w:type="dxa"/>
            <w:gridSpan w:val="2"/>
            <w:vAlign w:val="center"/>
          </w:tcPr>
          <w:p w14:paraId="325C9280" w14:textId="77777777" w:rsidR="00C37E87" w:rsidRPr="00836ADA" w:rsidRDefault="00C37E87" w:rsidP="00375D3B">
            <w:pPr>
              <w:pStyle w:val="TH"/>
              <w:rPr>
                <w:rFonts w:cs="v4.2.0"/>
                <w:sz w:val="18"/>
                <w:szCs w:val="18"/>
                <w:lang w:eastAsia="en-US"/>
              </w:rPr>
            </w:pPr>
            <w:r w:rsidRPr="00836ADA">
              <w:rPr>
                <w:rFonts w:cs="v4.2.0"/>
                <w:sz w:val="18"/>
                <w:szCs w:val="18"/>
                <w:lang w:eastAsia="en-US"/>
              </w:rPr>
              <w:t>T3</w:t>
            </w:r>
          </w:p>
        </w:tc>
        <w:tc>
          <w:tcPr>
            <w:tcW w:w="660" w:type="dxa"/>
            <w:gridSpan w:val="2"/>
            <w:vAlign w:val="center"/>
          </w:tcPr>
          <w:p w14:paraId="246CFC89" w14:textId="77777777" w:rsidR="00C37E87" w:rsidRPr="00836ADA" w:rsidRDefault="00C37E87" w:rsidP="00375D3B">
            <w:pPr>
              <w:pStyle w:val="TH"/>
              <w:rPr>
                <w:rFonts w:cs="v4.2.0"/>
                <w:sz w:val="18"/>
                <w:szCs w:val="18"/>
                <w:lang w:eastAsia="en-US"/>
              </w:rPr>
            </w:pPr>
            <w:r w:rsidRPr="00836ADA">
              <w:rPr>
                <w:rFonts w:cs="v4.2.0"/>
                <w:sz w:val="18"/>
                <w:szCs w:val="18"/>
                <w:lang w:eastAsia="en-US"/>
              </w:rPr>
              <w:t>T4</w:t>
            </w:r>
          </w:p>
        </w:tc>
      </w:tr>
      <w:tr w:rsidR="00C37E87" w:rsidRPr="00836ADA" w14:paraId="4A864732" w14:textId="77777777">
        <w:tc>
          <w:tcPr>
            <w:tcW w:w="1546" w:type="dxa"/>
            <w:vAlign w:val="center"/>
          </w:tcPr>
          <w:p w14:paraId="7DE0CFFF" w14:textId="77777777" w:rsidR="00C37E87" w:rsidRPr="00836ADA" w:rsidRDefault="00C37E87" w:rsidP="00375D3B">
            <w:pPr>
              <w:pStyle w:val="TAC"/>
              <w:rPr>
                <w:rFonts w:cs="Arial"/>
                <w:lang w:eastAsia="en-US"/>
              </w:rPr>
            </w:pPr>
            <w:r w:rsidRPr="00836ADA">
              <w:rPr>
                <w:rFonts w:cs="Arial"/>
                <w:lang w:eastAsia="en-US"/>
              </w:rPr>
              <w:t>UTRA RF Channel Number</w:t>
            </w:r>
          </w:p>
        </w:tc>
        <w:tc>
          <w:tcPr>
            <w:tcW w:w="721" w:type="dxa"/>
            <w:vAlign w:val="center"/>
          </w:tcPr>
          <w:p w14:paraId="3498644C" w14:textId="77777777" w:rsidR="00C37E87" w:rsidRPr="00836ADA" w:rsidRDefault="00C37E87" w:rsidP="00375D3B">
            <w:pPr>
              <w:pStyle w:val="TAC"/>
              <w:rPr>
                <w:rFonts w:cs="Arial"/>
                <w:lang w:eastAsia="en-US"/>
              </w:rPr>
            </w:pPr>
          </w:p>
        </w:tc>
        <w:tc>
          <w:tcPr>
            <w:tcW w:w="2637" w:type="dxa"/>
            <w:gridSpan w:val="4"/>
            <w:vAlign w:val="center"/>
          </w:tcPr>
          <w:p w14:paraId="554C786C" w14:textId="77777777" w:rsidR="00C37E87" w:rsidRPr="00836ADA" w:rsidRDefault="00C37E87" w:rsidP="00375D3B">
            <w:pPr>
              <w:pStyle w:val="TAC"/>
              <w:rPr>
                <w:rFonts w:cs="Arial"/>
                <w:lang w:eastAsia="en-US"/>
              </w:rPr>
            </w:pPr>
            <w:r w:rsidRPr="00836ADA">
              <w:rPr>
                <w:rFonts w:cs="Arial"/>
                <w:lang w:eastAsia="en-US"/>
              </w:rPr>
              <w:t>Channel 1</w:t>
            </w:r>
          </w:p>
        </w:tc>
        <w:tc>
          <w:tcPr>
            <w:tcW w:w="2637" w:type="dxa"/>
            <w:gridSpan w:val="4"/>
            <w:vAlign w:val="center"/>
          </w:tcPr>
          <w:p w14:paraId="71B4A5A4" w14:textId="77777777" w:rsidR="00C37E87" w:rsidRPr="00836ADA" w:rsidRDefault="00C37E87" w:rsidP="00375D3B">
            <w:pPr>
              <w:pStyle w:val="TAC"/>
              <w:rPr>
                <w:rFonts w:cs="Arial"/>
                <w:lang w:eastAsia="en-US"/>
              </w:rPr>
            </w:pPr>
            <w:r w:rsidRPr="00836ADA">
              <w:rPr>
                <w:rFonts w:cs="Arial"/>
                <w:lang w:eastAsia="en-US"/>
              </w:rPr>
              <w:t>Channel 2</w:t>
            </w:r>
          </w:p>
        </w:tc>
        <w:tc>
          <w:tcPr>
            <w:tcW w:w="2640" w:type="dxa"/>
            <w:gridSpan w:val="7"/>
            <w:vAlign w:val="center"/>
          </w:tcPr>
          <w:p w14:paraId="3A437FB0" w14:textId="77777777" w:rsidR="00C37E87" w:rsidRPr="00836ADA" w:rsidRDefault="00C37E87" w:rsidP="00375D3B">
            <w:pPr>
              <w:pStyle w:val="TAC"/>
              <w:rPr>
                <w:rFonts w:cs="Arial"/>
                <w:lang w:eastAsia="en-US"/>
              </w:rPr>
            </w:pPr>
            <w:r w:rsidRPr="00836ADA">
              <w:rPr>
                <w:rFonts w:cs="Arial"/>
                <w:lang w:eastAsia="en-US"/>
              </w:rPr>
              <w:t>Channel 2</w:t>
            </w:r>
          </w:p>
        </w:tc>
      </w:tr>
      <w:tr w:rsidR="00C37E87" w:rsidRPr="00836ADA" w14:paraId="6E5E9B31" w14:textId="77777777">
        <w:tc>
          <w:tcPr>
            <w:tcW w:w="1546" w:type="dxa"/>
            <w:vAlign w:val="center"/>
          </w:tcPr>
          <w:p w14:paraId="1C663537" w14:textId="77777777" w:rsidR="00C37E87" w:rsidRPr="00836ADA" w:rsidRDefault="00C37E87" w:rsidP="00375D3B">
            <w:pPr>
              <w:pStyle w:val="TAC"/>
              <w:rPr>
                <w:rFonts w:cs="Arial"/>
                <w:lang w:eastAsia="en-US"/>
              </w:rPr>
            </w:pPr>
            <w:r w:rsidRPr="00836ADA">
              <w:rPr>
                <w:rFonts w:cs="Arial"/>
                <w:lang w:eastAsia="en-US"/>
              </w:rPr>
              <w:t>CPICH_Ec/Ior</w:t>
            </w:r>
          </w:p>
        </w:tc>
        <w:tc>
          <w:tcPr>
            <w:tcW w:w="721" w:type="dxa"/>
            <w:vAlign w:val="center"/>
          </w:tcPr>
          <w:p w14:paraId="18142F9D"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59734917" w14:textId="77777777" w:rsidR="00C37E87" w:rsidRPr="00836ADA" w:rsidRDefault="00C37E87" w:rsidP="00375D3B">
            <w:pPr>
              <w:pStyle w:val="TAC"/>
              <w:rPr>
                <w:rFonts w:cs="Arial"/>
                <w:lang w:eastAsia="en-US"/>
              </w:rPr>
            </w:pPr>
            <w:r w:rsidRPr="00836ADA">
              <w:rPr>
                <w:rFonts w:eastAsia="?? ??" w:cs="Arial"/>
                <w:lang w:eastAsia="en-US"/>
              </w:rPr>
              <w:t>-10</w:t>
            </w:r>
          </w:p>
        </w:tc>
        <w:tc>
          <w:tcPr>
            <w:tcW w:w="2637" w:type="dxa"/>
            <w:gridSpan w:val="4"/>
          </w:tcPr>
          <w:p w14:paraId="36C7D3E5" w14:textId="77777777" w:rsidR="00C37E87" w:rsidRPr="00836ADA" w:rsidRDefault="00C37E87" w:rsidP="00375D3B">
            <w:pPr>
              <w:pStyle w:val="TAC"/>
              <w:rPr>
                <w:rFonts w:cs="Arial"/>
                <w:lang w:eastAsia="en-US"/>
              </w:rPr>
            </w:pPr>
            <w:r w:rsidRPr="00836ADA">
              <w:rPr>
                <w:rFonts w:eastAsia="?? ??" w:cs="Arial"/>
                <w:lang w:eastAsia="en-US"/>
              </w:rPr>
              <w:t>-10</w:t>
            </w:r>
          </w:p>
        </w:tc>
        <w:tc>
          <w:tcPr>
            <w:tcW w:w="2640" w:type="dxa"/>
            <w:gridSpan w:val="7"/>
          </w:tcPr>
          <w:p w14:paraId="2B18B82F" w14:textId="77777777" w:rsidR="00C37E87" w:rsidRPr="00836ADA" w:rsidRDefault="00C37E87" w:rsidP="00375D3B">
            <w:pPr>
              <w:pStyle w:val="TAC"/>
              <w:rPr>
                <w:rFonts w:cs="Arial"/>
                <w:lang w:eastAsia="en-US"/>
              </w:rPr>
            </w:pPr>
            <w:r w:rsidRPr="00836ADA">
              <w:rPr>
                <w:rFonts w:eastAsia="?? ??" w:cs="Arial"/>
                <w:lang w:eastAsia="en-US"/>
              </w:rPr>
              <w:t>-10</w:t>
            </w:r>
          </w:p>
        </w:tc>
      </w:tr>
      <w:tr w:rsidR="00C37E87" w:rsidRPr="00836ADA" w14:paraId="2FA9D598" w14:textId="77777777">
        <w:tc>
          <w:tcPr>
            <w:tcW w:w="1546" w:type="dxa"/>
            <w:vAlign w:val="center"/>
          </w:tcPr>
          <w:p w14:paraId="3E74A8E0" w14:textId="77777777" w:rsidR="00C37E87" w:rsidRPr="00836ADA" w:rsidRDefault="00C37E87" w:rsidP="00375D3B">
            <w:pPr>
              <w:pStyle w:val="TAC"/>
              <w:rPr>
                <w:rFonts w:cs="Arial"/>
                <w:lang w:eastAsia="en-US"/>
              </w:rPr>
            </w:pPr>
            <w:r w:rsidRPr="00836ADA">
              <w:rPr>
                <w:rFonts w:cs="Arial"/>
                <w:lang w:eastAsia="en-US"/>
              </w:rPr>
              <w:t>PCCPCH_Ec/Ior</w:t>
            </w:r>
          </w:p>
        </w:tc>
        <w:tc>
          <w:tcPr>
            <w:tcW w:w="721" w:type="dxa"/>
            <w:vAlign w:val="center"/>
          </w:tcPr>
          <w:p w14:paraId="1C7F7FCE"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6256C0EC" w14:textId="77777777" w:rsidR="00C37E87" w:rsidRPr="00836ADA" w:rsidRDefault="00C37E87" w:rsidP="00375D3B">
            <w:pPr>
              <w:pStyle w:val="TAC"/>
              <w:rPr>
                <w:rFonts w:cs="Arial"/>
                <w:lang w:eastAsia="en-US"/>
              </w:rPr>
            </w:pPr>
            <w:r w:rsidRPr="00836ADA">
              <w:rPr>
                <w:rFonts w:eastAsia="?? ??" w:cs="Arial"/>
                <w:lang w:eastAsia="en-US"/>
              </w:rPr>
              <w:t>-12</w:t>
            </w:r>
          </w:p>
        </w:tc>
        <w:tc>
          <w:tcPr>
            <w:tcW w:w="2637" w:type="dxa"/>
            <w:gridSpan w:val="4"/>
          </w:tcPr>
          <w:p w14:paraId="35341BB1" w14:textId="77777777" w:rsidR="00C37E87" w:rsidRPr="00836ADA" w:rsidRDefault="00C37E87" w:rsidP="00375D3B">
            <w:pPr>
              <w:pStyle w:val="TAC"/>
              <w:rPr>
                <w:rFonts w:cs="Arial"/>
                <w:lang w:eastAsia="en-US"/>
              </w:rPr>
            </w:pPr>
            <w:r w:rsidRPr="00836ADA">
              <w:rPr>
                <w:rFonts w:eastAsia="?? ??" w:cs="Arial"/>
                <w:lang w:eastAsia="en-US"/>
              </w:rPr>
              <w:t>-12</w:t>
            </w:r>
          </w:p>
        </w:tc>
        <w:tc>
          <w:tcPr>
            <w:tcW w:w="2640" w:type="dxa"/>
            <w:gridSpan w:val="7"/>
          </w:tcPr>
          <w:p w14:paraId="2B1715BE" w14:textId="77777777" w:rsidR="00C37E87" w:rsidRPr="00836ADA" w:rsidRDefault="00C37E87" w:rsidP="00375D3B">
            <w:pPr>
              <w:pStyle w:val="TAC"/>
              <w:rPr>
                <w:rFonts w:cs="Arial"/>
                <w:lang w:eastAsia="en-US"/>
              </w:rPr>
            </w:pPr>
            <w:r w:rsidRPr="00836ADA">
              <w:rPr>
                <w:rFonts w:eastAsia="?? ??" w:cs="Arial"/>
                <w:lang w:eastAsia="en-US"/>
              </w:rPr>
              <w:t>-12</w:t>
            </w:r>
          </w:p>
        </w:tc>
      </w:tr>
      <w:tr w:rsidR="00C37E87" w:rsidRPr="00836ADA" w14:paraId="7AA12A6C" w14:textId="77777777">
        <w:tc>
          <w:tcPr>
            <w:tcW w:w="1546" w:type="dxa"/>
            <w:vAlign w:val="center"/>
          </w:tcPr>
          <w:p w14:paraId="2173EB35" w14:textId="77777777" w:rsidR="00C37E87" w:rsidRPr="00836ADA" w:rsidRDefault="00C37E87" w:rsidP="00375D3B">
            <w:pPr>
              <w:pStyle w:val="TAC"/>
              <w:rPr>
                <w:rFonts w:cs="Arial"/>
                <w:lang w:eastAsia="en-US"/>
              </w:rPr>
            </w:pPr>
            <w:r w:rsidRPr="00836ADA">
              <w:rPr>
                <w:rFonts w:cs="Arial"/>
                <w:lang w:eastAsia="en-US"/>
              </w:rPr>
              <w:t>SCH_Ec/Ior</w:t>
            </w:r>
          </w:p>
        </w:tc>
        <w:tc>
          <w:tcPr>
            <w:tcW w:w="721" w:type="dxa"/>
            <w:vAlign w:val="center"/>
          </w:tcPr>
          <w:p w14:paraId="77131290"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31BC1500" w14:textId="77777777" w:rsidR="00C37E87" w:rsidRPr="00836ADA" w:rsidRDefault="00C37E87" w:rsidP="00375D3B">
            <w:pPr>
              <w:pStyle w:val="TAC"/>
              <w:rPr>
                <w:rFonts w:cs="Arial"/>
                <w:lang w:eastAsia="en-US"/>
              </w:rPr>
            </w:pPr>
            <w:r w:rsidRPr="00836ADA">
              <w:rPr>
                <w:rFonts w:eastAsia="?? ??" w:cs="Arial"/>
                <w:lang w:eastAsia="en-US"/>
              </w:rPr>
              <w:t>-12</w:t>
            </w:r>
          </w:p>
        </w:tc>
        <w:tc>
          <w:tcPr>
            <w:tcW w:w="2637" w:type="dxa"/>
            <w:gridSpan w:val="4"/>
          </w:tcPr>
          <w:p w14:paraId="177E700D" w14:textId="77777777" w:rsidR="00C37E87" w:rsidRPr="00836ADA" w:rsidRDefault="00C37E87" w:rsidP="00375D3B">
            <w:pPr>
              <w:pStyle w:val="TAC"/>
              <w:rPr>
                <w:rFonts w:cs="Arial"/>
                <w:lang w:eastAsia="en-US"/>
              </w:rPr>
            </w:pPr>
            <w:r w:rsidRPr="00836ADA">
              <w:rPr>
                <w:rFonts w:eastAsia="?? ??" w:cs="Arial"/>
                <w:lang w:eastAsia="en-US"/>
              </w:rPr>
              <w:t>-12</w:t>
            </w:r>
          </w:p>
        </w:tc>
        <w:tc>
          <w:tcPr>
            <w:tcW w:w="2640" w:type="dxa"/>
            <w:gridSpan w:val="7"/>
          </w:tcPr>
          <w:p w14:paraId="689D6E66" w14:textId="77777777" w:rsidR="00C37E87" w:rsidRPr="00836ADA" w:rsidRDefault="00C37E87" w:rsidP="00375D3B">
            <w:pPr>
              <w:pStyle w:val="TAC"/>
              <w:rPr>
                <w:rFonts w:cs="Arial"/>
                <w:lang w:eastAsia="en-US"/>
              </w:rPr>
            </w:pPr>
            <w:r w:rsidRPr="00836ADA">
              <w:rPr>
                <w:rFonts w:eastAsia="?? ??" w:cs="Arial"/>
                <w:lang w:eastAsia="en-US"/>
              </w:rPr>
              <w:t>-12</w:t>
            </w:r>
          </w:p>
        </w:tc>
      </w:tr>
      <w:tr w:rsidR="00C37E87" w:rsidRPr="00836ADA" w14:paraId="75B92AC0" w14:textId="77777777">
        <w:tc>
          <w:tcPr>
            <w:tcW w:w="1546" w:type="dxa"/>
            <w:vAlign w:val="center"/>
          </w:tcPr>
          <w:p w14:paraId="13E57C9B" w14:textId="77777777" w:rsidR="00C37E87" w:rsidRPr="00836ADA" w:rsidRDefault="00C37E87" w:rsidP="00375D3B">
            <w:pPr>
              <w:pStyle w:val="TAC"/>
              <w:rPr>
                <w:rFonts w:cs="Arial"/>
                <w:lang w:eastAsia="en-US"/>
              </w:rPr>
            </w:pPr>
            <w:r w:rsidRPr="00836ADA">
              <w:rPr>
                <w:rFonts w:cs="Arial"/>
                <w:lang w:eastAsia="en-US"/>
              </w:rPr>
              <w:t>PICH_Ec/Ior</w:t>
            </w:r>
          </w:p>
        </w:tc>
        <w:tc>
          <w:tcPr>
            <w:tcW w:w="721" w:type="dxa"/>
            <w:vAlign w:val="center"/>
          </w:tcPr>
          <w:p w14:paraId="65E9F416"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5B45EF85" w14:textId="77777777" w:rsidR="00C37E87" w:rsidRPr="00836ADA" w:rsidRDefault="00C37E87" w:rsidP="00375D3B">
            <w:pPr>
              <w:pStyle w:val="TAC"/>
              <w:rPr>
                <w:rFonts w:cs="Arial"/>
                <w:lang w:eastAsia="en-US"/>
              </w:rPr>
            </w:pPr>
            <w:r w:rsidRPr="00836ADA">
              <w:rPr>
                <w:rFonts w:eastAsia="?? ??" w:cs="Arial"/>
                <w:lang w:eastAsia="en-US"/>
              </w:rPr>
              <w:t>-15</w:t>
            </w:r>
          </w:p>
        </w:tc>
        <w:tc>
          <w:tcPr>
            <w:tcW w:w="2637" w:type="dxa"/>
            <w:gridSpan w:val="4"/>
          </w:tcPr>
          <w:p w14:paraId="2502A100" w14:textId="77777777" w:rsidR="00C37E87" w:rsidRPr="00836ADA" w:rsidRDefault="00C37E87" w:rsidP="00375D3B">
            <w:pPr>
              <w:pStyle w:val="TAC"/>
              <w:rPr>
                <w:rFonts w:cs="Arial"/>
                <w:lang w:eastAsia="en-US"/>
              </w:rPr>
            </w:pPr>
            <w:r w:rsidRPr="00836ADA">
              <w:rPr>
                <w:rFonts w:eastAsia="?? ??" w:cs="Arial"/>
                <w:lang w:eastAsia="en-US"/>
              </w:rPr>
              <w:t>-15</w:t>
            </w:r>
          </w:p>
        </w:tc>
        <w:tc>
          <w:tcPr>
            <w:tcW w:w="2640" w:type="dxa"/>
            <w:gridSpan w:val="7"/>
          </w:tcPr>
          <w:p w14:paraId="70E7551D" w14:textId="77777777" w:rsidR="00C37E87" w:rsidRPr="00836ADA" w:rsidRDefault="00C37E87" w:rsidP="00375D3B">
            <w:pPr>
              <w:pStyle w:val="TAC"/>
              <w:rPr>
                <w:rFonts w:cs="Arial"/>
                <w:lang w:eastAsia="en-US"/>
              </w:rPr>
            </w:pPr>
            <w:r w:rsidRPr="00836ADA">
              <w:rPr>
                <w:rFonts w:eastAsia="?? ??" w:cs="Arial"/>
                <w:lang w:eastAsia="en-US"/>
              </w:rPr>
              <w:t>-15</w:t>
            </w:r>
          </w:p>
        </w:tc>
      </w:tr>
      <w:tr w:rsidR="00C37E87" w:rsidRPr="00836ADA" w14:paraId="6BD53716" w14:textId="77777777">
        <w:tc>
          <w:tcPr>
            <w:tcW w:w="1546" w:type="dxa"/>
            <w:vAlign w:val="center"/>
          </w:tcPr>
          <w:p w14:paraId="5BA9F345" w14:textId="77777777" w:rsidR="00C37E87" w:rsidRPr="00836ADA" w:rsidRDefault="00C37E87" w:rsidP="00375D3B">
            <w:pPr>
              <w:pStyle w:val="TAC"/>
              <w:rPr>
                <w:rFonts w:cs="Arial"/>
                <w:lang w:eastAsia="en-US"/>
              </w:rPr>
            </w:pPr>
            <w:r w:rsidRPr="00836ADA">
              <w:rPr>
                <w:rFonts w:cs="Arial"/>
                <w:lang w:eastAsia="en-US"/>
              </w:rPr>
              <w:t>DPCH_Ec/Ior</w:t>
            </w:r>
          </w:p>
        </w:tc>
        <w:tc>
          <w:tcPr>
            <w:tcW w:w="721" w:type="dxa"/>
            <w:vAlign w:val="center"/>
          </w:tcPr>
          <w:p w14:paraId="21E69115"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2558A580" w14:textId="77777777" w:rsidR="00C37E87" w:rsidRPr="00836ADA" w:rsidRDefault="00C37E87" w:rsidP="00375D3B">
            <w:pPr>
              <w:pStyle w:val="TAC"/>
              <w:rPr>
                <w:rFonts w:cs="Arial"/>
                <w:lang w:eastAsia="en-US"/>
              </w:rPr>
            </w:pPr>
            <w:r w:rsidRPr="00836ADA">
              <w:rPr>
                <w:rFonts w:eastAsia="?? ??" w:cs="Arial"/>
                <w:lang w:eastAsia="en-US"/>
              </w:rPr>
              <w:t>Note 1</w:t>
            </w:r>
          </w:p>
        </w:tc>
        <w:tc>
          <w:tcPr>
            <w:tcW w:w="2637" w:type="dxa"/>
            <w:gridSpan w:val="4"/>
          </w:tcPr>
          <w:p w14:paraId="54D1F54B" w14:textId="77777777" w:rsidR="00C37E87" w:rsidRPr="00836ADA" w:rsidRDefault="00C37E87" w:rsidP="00375D3B">
            <w:pPr>
              <w:pStyle w:val="TAC"/>
              <w:rPr>
                <w:rFonts w:cs="Arial"/>
                <w:lang w:eastAsia="en-US"/>
              </w:rPr>
            </w:pPr>
            <w:r w:rsidRPr="00836ADA">
              <w:rPr>
                <w:rFonts w:eastAsia="?? ??" w:cs="Arial"/>
                <w:lang w:eastAsia="en-US"/>
              </w:rPr>
              <w:t>N/A</w:t>
            </w:r>
          </w:p>
        </w:tc>
        <w:tc>
          <w:tcPr>
            <w:tcW w:w="2640" w:type="dxa"/>
            <w:gridSpan w:val="7"/>
          </w:tcPr>
          <w:p w14:paraId="15BC1744" w14:textId="77777777" w:rsidR="00C37E87" w:rsidRPr="00836ADA" w:rsidRDefault="00C37E87" w:rsidP="00375D3B">
            <w:pPr>
              <w:pStyle w:val="TAC"/>
              <w:rPr>
                <w:rFonts w:cs="Arial"/>
                <w:lang w:eastAsia="en-US"/>
              </w:rPr>
            </w:pPr>
            <w:r w:rsidRPr="00836ADA">
              <w:rPr>
                <w:rFonts w:eastAsia="?? ??" w:cs="Arial"/>
                <w:lang w:eastAsia="en-US"/>
              </w:rPr>
              <w:t>N/A</w:t>
            </w:r>
          </w:p>
        </w:tc>
      </w:tr>
      <w:tr w:rsidR="00C37E87" w:rsidRPr="00836ADA" w14:paraId="03F4EBE4" w14:textId="77777777">
        <w:tc>
          <w:tcPr>
            <w:tcW w:w="1546" w:type="dxa"/>
            <w:vAlign w:val="center"/>
          </w:tcPr>
          <w:p w14:paraId="6DAF2759" w14:textId="77777777" w:rsidR="00C37E87" w:rsidRPr="00836ADA" w:rsidRDefault="00C37E87" w:rsidP="00375D3B">
            <w:pPr>
              <w:pStyle w:val="TAC"/>
              <w:rPr>
                <w:rFonts w:cs="Arial"/>
                <w:lang w:eastAsia="en-US"/>
              </w:rPr>
            </w:pPr>
            <w:r w:rsidRPr="00836ADA">
              <w:rPr>
                <w:rFonts w:cs="Arial"/>
                <w:lang w:eastAsia="en-US"/>
              </w:rPr>
              <w:t>OCNS_Ec/Ior</w:t>
            </w:r>
          </w:p>
        </w:tc>
        <w:tc>
          <w:tcPr>
            <w:tcW w:w="721" w:type="dxa"/>
            <w:vAlign w:val="center"/>
          </w:tcPr>
          <w:p w14:paraId="738571F2" w14:textId="77777777" w:rsidR="00C37E87" w:rsidRPr="00836ADA" w:rsidRDefault="00C37E87" w:rsidP="00375D3B">
            <w:pPr>
              <w:pStyle w:val="TAC"/>
              <w:rPr>
                <w:rFonts w:cs="Arial"/>
                <w:lang w:eastAsia="en-US"/>
              </w:rPr>
            </w:pPr>
            <w:r w:rsidRPr="00836ADA">
              <w:rPr>
                <w:rFonts w:cs="Arial"/>
                <w:lang w:eastAsia="en-US"/>
              </w:rPr>
              <w:t>dB</w:t>
            </w:r>
          </w:p>
        </w:tc>
        <w:tc>
          <w:tcPr>
            <w:tcW w:w="2637" w:type="dxa"/>
            <w:gridSpan w:val="4"/>
            <w:vAlign w:val="center"/>
          </w:tcPr>
          <w:p w14:paraId="6171516A" w14:textId="77777777" w:rsidR="00C37E87" w:rsidRPr="00836ADA" w:rsidRDefault="00C37E87" w:rsidP="00375D3B">
            <w:pPr>
              <w:pStyle w:val="TAC"/>
              <w:rPr>
                <w:rFonts w:cs="Arial"/>
                <w:lang w:eastAsia="en-US"/>
              </w:rPr>
            </w:pPr>
            <w:r w:rsidRPr="00836ADA">
              <w:rPr>
                <w:rFonts w:eastAsia="?? ??" w:cs="Arial"/>
                <w:lang w:eastAsia="en-US"/>
              </w:rPr>
              <w:t>Note 2</w:t>
            </w:r>
          </w:p>
        </w:tc>
        <w:tc>
          <w:tcPr>
            <w:tcW w:w="2637" w:type="dxa"/>
            <w:gridSpan w:val="4"/>
          </w:tcPr>
          <w:p w14:paraId="534D3D21" w14:textId="77777777" w:rsidR="00C37E87" w:rsidRPr="00836ADA" w:rsidRDefault="00C37E87" w:rsidP="00375D3B">
            <w:pPr>
              <w:pStyle w:val="TAC"/>
              <w:rPr>
                <w:rFonts w:cs="Arial"/>
                <w:lang w:eastAsia="en-US"/>
              </w:rPr>
            </w:pPr>
            <w:r w:rsidRPr="00836ADA">
              <w:rPr>
                <w:rFonts w:eastAsia="?? ??" w:cs="Arial"/>
                <w:lang w:eastAsia="en-US"/>
              </w:rPr>
              <w:t>-0.941</w:t>
            </w:r>
          </w:p>
        </w:tc>
        <w:tc>
          <w:tcPr>
            <w:tcW w:w="2640" w:type="dxa"/>
            <w:gridSpan w:val="7"/>
          </w:tcPr>
          <w:p w14:paraId="552EEADC" w14:textId="77777777" w:rsidR="00C37E87" w:rsidRPr="00836ADA" w:rsidRDefault="00C37E87" w:rsidP="00375D3B">
            <w:pPr>
              <w:pStyle w:val="TAC"/>
              <w:rPr>
                <w:rFonts w:cs="Arial"/>
                <w:lang w:eastAsia="en-US"/>
              </w:rPr>
            </w:pPr>
            <w:r w:rsidRPr="00836ADA">
              <w:rPr>
                <w:rFonts w:eastAsia="?? ??" w:cs="Arial"/>
                <w:lang w:eastAsia="en-US"/>
              </w:rPr>
              <w:t>-0.941</w:t>
            </w:r>
          </w:p>
        </w:tc>
      </w:tr>
      <w:tr w:rsidR="00C37E87" w:rsidRPr="00836ADA" w14:paraId="3786A4BC" w14:textId="77777777">
        <w:tc>
          <w:tcPr>
            <w:tcW w:w="1546" w:type="dxa"/>
            <w:vAlign w:val="center"/>
          </w:tcPr>
          <w:p w14:paraId="660A47DE" w14:textId="77777777" w:rsidR="00C37E87" w:rsidRPr="00836ADA" w:rsidRDefault="00C37E87" w:rsidP="00375D3B">
            <w:pPr>
              <w:pStyle w:val="TAC"/>
              <w:rPr>
                <w:rFonts w:cs="Arial"/>
                <w:lang w:eastAsia="en-US"/>
              </w:rPr>
            </w:pPr>
            <w:r w:rsidRPr="00836ADA">
              <w:rPr>
                <w:rFonts w:cs="Arial"/>
                <w:position w:val="-10"/>
                <w:lang w:eastAsia="en-US"/>
              </w:rPr>
              <w:object w:dxaOrig="740" w:dyaOrig="340" w14:anchorId="73C1F447">
                <v:shape id="_x0000_i1361" type="#_x0000_t75" style="width:37pt;height:17pt" o:ole="" fillcolor="window">
                  <v:imagedata r:id="rId185" o:title=""/>
                </v:shape>
                <o:OLEObject Type="Embed" ProgID="Equation.3" ShapeID="_x0000_i1361" DrawAspect="Content" ObjectID="_1710576037" r:id="rId449"/>
              </w:object>
            </w:r>
          </w:p>
        </w:tc>
        <w:tc>
          <w:tcPr>
            <w:tcW w:w="721" w:type="dxa"/>
            <w:vAlign w:val="center"/>
          </w:tcPr>
          <w:p w14:paraId="3373F8C6" w14:textId="77777777" w:rsidR="00C37E87" w:rsidRPr="00836ADA" w:rsidRDefault="00C37E87" w:rsidP="00375D3B">
            <w:pPr>
              <w:pStyle w:val="TAC"/>
              <w:rPr>
                <w:rFonts w:cs="Arial"/>
                <w:lang w:eastAsia="en-US"/>
              </w:rPr>
            </w:pPr>
            <w:r w:rsidRPr="00836ADA">
              <w:rPr>
                <w:rFonts w:cs="Arial"/>
                <w:lang w:eastAsia="en-US"/>
              </w:rPr>
              <w:t>dB</w:t>
            </w:r>
          </w:p>
        </w:tc>
        <w:tc>
          <w:tcPr>
            <w:tcW w:w="659" w:type="dxa"/>
            <w:vAlign w:val="center"/>
          </w:tcPr>
          <w:p w14:paraId="031B97B4" w14:textId="77777777" w:rsidR="00C37E87" w:rsidRPr="00836ADA" w:rsidRDefault="00C37E87" w:rsidP="00375D3B">
            <w:pPr>
              <w:pStyle w:val="TAC"/>
              <w:rPr>
                <w:rFonts w:cs="Arial"/>
                <w:sz w:val="16"/>
                <w:szCs w:val="16"/>
                <w:lang w:eastAsia="en-US"/>
              </w:rPr>
            </w:pPr>
            <w:r w:rsidRPr="00836ADA">
              <w:rPr>
                <w:rFonts w:cs="Arial"/>
                <w:sz w:val="16"/>
                <w:szCs w:val="16"/>
                <w:lang w:eastAsia="en-US"/>
              </w:rPr>
              <w:t>5.87</w:t>
            </w:r>
          </w:p>
        </w:tc>
        <w:tc>
          <w:tcPr>
            <w:tcW w:w="659" w:type="dxa"/>
            <w:vAlign w:val="center"/>
          </w:tcPr>
          <w:p w14:paraId="54978AB6" w14:textId="77777777" w:rsidR="00C37E87" w:rsidRPr="00836ADA" w:rsidRDefault="00C37E87" w:rsidP="00375D3B">
            <w:pPr>
              <w:pStyle w:val="TAC"/>
              <w:rPr>
                <w:rFonts w:cs="Arial"/>
                <w:sz w:val="16"/>
                <w:szCs w:val="16"/>
                <w:lang w:eastAsia="en-US"/>
              </w:rPr>
            </w:pPr>
            <w:r w:rsidRPr="00836ADA">
              <w:rPr>
                <w:rFonts w:cs="Arial"/>
                <w:sz w:val="16"/>
                <w:szCs w:val="16"/>
                <w:lang w:eastAsia="en-US"/>
              </w:rPr>
              <w:t>0.02</w:t>
            </w:r>
          </w:p>
        </w:tc>
        <w:tc>
          <w:tcPr>
            <w:tcW w:w="660" w:type="dxa"/>
            <w:vAlign w:val="center"/>
          </w:tcPr>
          <w:p w14:paraId="54B15C68" w14:textId="77777777" w:rsidR="00C37E87" w:rsidRPr="00836ADA" w:rsidRDefault="00C37E87" w:rsidP="00375D3B">
            <w:pPr>
              <w:pStyle w:val="TAC"/>
              <w:rPr>
                <w:rFonts w:cs="Arial"/>
                <w:sz w:val="16"/>
                <w:szCs w:val="16"/>
                <w:lang w:eastAsia="en-US"/>
              </w:rPr>
            </w:pPr>
            <w:r w:rsidRPr="00836ADA">
              <w:rPr>
                <w:rFonts w:cs="Arial"/>
                <w:sz w:val="16"/>
                <w:szCs w:val="16"/>
                <w:lang w:eastAsia="en-US"/>
              </w:rPr>
              <w:t>5.87</w:t>
            </w:r>
          </w:p>
        </w:tc>
        <w:tc>
          <w:tcPr>
            <w:tcW w:w="659" w:type="dxa"/>
            <w:vAlign w:val="center"/>
          </w:tcPr>
          <w:p w14:paraId="3332EF07" w14:textId="77777777" w:rsidR="00C37E87" w:rsidRPr="00836ADA" w:rsidRDefault="00C37E87" w:rsidP="00375D3B">
            <w:pPr>
              <w:pStyle w:val="TAC"/>
              <w:rPr>
                <w:rFonts w:cs="Arial"/>
                <w:sz w:val="16"/>
                <w:szCs w:val="16"/>
                <w:lang w:eastAsia="en-US"/>
              </w:rPr>
            </w:pPr>
            <w:r w:rsidRPr="00836ADA">
              <w:rPr>
                <w:rFonts w:cs="Arial"/>
                <w:sz w:val="16"/>
                <w:szCs w:val="16"/>
                <w:lang w:eastAsia="en-US"/>
              </w:rPr>
              <w:t>0.02</w:t>
            </w:r>
          </w:p>
        </w:tc>
        <w:tc>
          <w:tcPr>
            <w:tcW w:w="659" w:type="dxa"/>
            <w:vAlign w:val="center"/>
          </w:tcPr>
          <w:p w14:paraId="4408B2F0" w14:textId="77777777" w:rsidR="00C37E87" w:rsidRPr="00836ADA" w:rsidRDefault="00C37E87" w:rsidP="00375D3B">
            <w:pPr>
              <w:pStyle w:val="TAC"/>
              <w:rPr>
                <w:rFonts w:cs="Arial"/>
                <w:sz w:val="16"/>
                <w:szCs w:val="16"/>
                <w:lang w:eastAsia="en-US"/>
              </w:rPr>
            </w:pPr>
            <w:r w:rsidRPr="00836ADA">
              <w:rPr>
                <w:rFonts w:cs="Arial"/>
                <w:sz w:val="16"/>
                <w:szCs w:val="16"/>
                <w:lang w:eastAsia="en-US"/>
              </w:rPr>
              <w:t>-Inf</w:t>
            </w:r>
          </w:p>
        </w:tc>
        <w:tc>
          <w:tcPr>
            <w:tcW w:w="660" w:type="dxa"/>
            <w:vAlign w:val="center"/>
          </w:tcPr>
          <w:p w14:paraId="1CC58166" w14:textId="77777777" w:rsidR="00C37E87" w:rsidRPr="00836ADA" w:rsidRDefault="00C37E87" w:rsidP="00375D3B">
            <w:pPr>
              <w:pStyle w:val="TAC"/>
              <w:rPr>
                <w:rFonts w:cs="Arial"/>
                <w:sz w:val="16"/>
                <w:szCs w:val="16"/>
                <w:lang w:eastAsia="en-US"/>
              </w:rPr>
            </w:pPr>
            <w:r w:rsidRPr="00836ADA">
              <w:rPr>
                <w:rFonts w:cs="Arial"/>
                <w:sz w:val="16"/>
                <w:szCs w:val="16"/>
                <w:lang w:eastAsia="en-US"/>
              </w:rPr>
              <w:t>-0.06</w:t>
            </w:r>
          </w:p>
        </w:tc>
        <w:tc>
          <w:tcPr>
            <w:tcW w:w="659" w:type="dxa"/>
            <w:vAlign w:val="center"/>
          </w:tcPr>
          <w:p w14:paraId="6001E238" w14:textId="77777777" w:rsidR="00C37E87" w:rsidRPr="00836ADA" w:rsidRDefault="00C37E87" w:rsidP="00375D3B">
            <w:pPr>
              <w:pStyle w:val="TAC"/>
              <w:rPr>
                <w:rFonts w:cs="Arial"/>
                <w:sz w:val="16"/>
                <w:szCs w:val="16"/>
                <w:lang w:eastAsia="en-US"/>
              </w:rPr>
            </w:pPr>
            <w:r w:rsidRPr="00836ADA">
              <w:rPr>
                <w:rFonts w:cs="Arial"/>
                <w:sz w:val="16"/>
                <w:szCs w:val="16"/>
                <w:lang w:eastAsia="en-US"/>
              </w:rPr>
              <w:t>20.33</w:t>
            </w:r>
          </w:p>
        </w:tc>
        <w:tc>
          <w:tcPr>
            <w:tcW w:w="659" w:type="dxa"/>
            <w:vAlign w:val="center"/>
          </w:tcPr>
          <w:p w14:paraId="43507914" w14:textId="77777777" w:rsidR="00C37E87" w:rsidRPr="00836ADA" w:rsidRDefault="00C37E87" w:rsidP="00375D3B">
            <w:pPr>
              <w:pStyle w:val="TAC"/>
              <w:rPr>
                <w:rFonts w:cs="Arial"/>
                <w:sz w:val="16"/>
                <w:szCs w:val="16"/>
                <w:lang w:eastAsia="en-US"/>
              </w:rPr>
            </w:pPr>
            <w:r w:rsidRPr="00836ADA">
              <w:rPr>
                <w:rFonts w:cs="Arial"/>
                <w:sz w:val="16"/>
                <w:szCs w:val="16"/>
                <w:lang w:eastAsia="en-US"/>
              </w:rPr>
              <w:t>-8.73</w:t>
            </w:r>
          </w:p>
        </w:tc>
        <w:tc>
          <w:tcPr>
            <w:tcW w:w="660" w:type="dxa"/>
            <w:vAlign w:val="center"/>
          </w:tcPr>
          <w:p w14:paraId="0141BBFA" w14:textId="77777777" w:rsidR="00C37E87" w:rsidRPr="00836ADA" w:rsidRDefault="00C37E87" w:rsidP="00375D3B">
            <w:pPr>
              <w:pStyle w:val="TAC"/>
              <w:rPr>
                <w:rFonts w:cs="Arial"/>
                <w:sz w:val="16"/>
                <w:szCs w:val="16"/>
                <w:lang w:eastAsia="en-US"/>
              </w:rPr>
            </w:pPr>
            <w:r w:rsidRPr="00836ADA">
              <w:rPr>
                <w:rFonts w:cs="Arial"/>
                <w:sz w:val="16"/>
                <w:szCs w:val="16"/>
                <w:lang w:eastAsia="en-US"/>
              </w:rPr>
              <w:t>-6.65</w:t>
            </w:r>
          </w:p>
        </w:tc>
        <w:tc>
          <w:tcPr>
            <w:tcW w:w="637" w:type="dxa"/>
            <w:vAlign w:val="center"/>
          </w:tcPr>
          <w:p w14:paraId="51D512C7" w14:textId="77777777" w:rsidR="00C37E87" w:rsidRPr="00836ADA" w:rsidRDefault="00C37E87" w:rsidP="00375D3B">
            <w:pPr>
              <w:pStyle w:val="TAC"/>
              <w:rPr>
                <w:rFonts w:cs="Arial"/>
                <w:sz w:val="16"/>
                <w:szCs w:val="16"/>
                <w:lang w:eastAsia="en-US"/>
              </w:rPr>
            </w:pPr>
            <w:r w:rsidRPr="00836ADA">
              <w:rPr>
                <w:rFonts w:cs="Arial"/>
                <w:sz w:val="16"/>
                <w:szCs w:val="16"/>
                <w:lang w:eastAsia="en-US"/>
              </w:rPr>
              <w:t>-6.56</w:t>
            </w:r>
          </w:p>
        </w:tc>
        <w:tc>
          <w:tcPr>
            <w:tcW w:w="630" w:type="dxa"/>
            <w:gridSpan w:val="2"/>
            <w:vAlign w:val="center"/>
          </w:tcPr>
          <w:p w14:paraId="763E3588" w14:textId="77777777" w:rsidR="00C37E87" w:rsidRPr="00836ADA" w:rsidRDefault="00C37E87" w:rsidP="00375D3B">
            <w:pPr>
              <w:pStyle w:val="TAC"/>
              <w:rPr>
                <w:rFonts w:cs="Arial"/>
                <w:sz w:val="16"/>
                <w:szCs w:val="16"/>
                <w:lang w:eastAsia="en-US"/>
              </w:rPr>
            </w:pPr>
            <w:r w:rsidRPr="00836ADA">
              <w:rPr>
                <w:rFonts w:cs="Arial"/>
                <w:sz w:val="16"/>
                <w:szCs w:val="16"/>
                <w:lang w:eastAsia="en-US"/>
              </w:rPr>
              <w:t>21.93</w:t>
            </w:r>
          </w:p>
        </w:tc>
        <w:tc>
          <w:tcPr>
            <w:tcW w:w="713" w:type="dxa"/>
            <w:gridSpan w:val="3"/>
            <w:vAlign w:val="center"/>
          </w:tcPr>
          <w:p w14:paraId="4B989486" w14:textId="77777777" w:rsidR="00C37E87" w:rsidRPr="00836ADA" w:rsidRDefault="00C37E87" w:rsidP="00375D3B">
            <w:pPr>
              <w:pStyle w:val="TAC"/>
              <w:rPr>
                <w:rFonts w:cs="Arial"/>
                <w:sz w:val="16"/>
                <w:szCs w:val="16"/>
                <w:lang w:eastAsia="en-US"/>
              </w:rPr>
            </w:pPr>
            <w:r w:rsidRPr="00836ADA">
              <w:rPr>
                <w:rFonts w:cs="Arial"/>
                <w:sz w:val="16"/>
                <w:szCs w:val="16"/>
                <w:lang w:eastAsia="en-US"/>
              </w:rPr>
              <w:t>-12.23</w:t>
            </w:r>
          </w:p>
        </w:tc>
      </w:tr>
      <w:tr w:rsidR="00C37E87" w:rsidRPr="00836ADA" w14:paraId="6EA4C462" w14:textId="77777777">
        <w:tc>
          <w:tcPr>
            <w:tcW w:w="1546" w:type="dxa"/>
            <w:vAlign w:val="center"/>
          </w:tcPr>
          <w:p w14:paraId="436A81C9" w14:textId="77777777" w:rsidR="00C37E87" w:rsidRPr="00836ADA" w:rsidRDefault="00C37E87" w:rsidP="00375D3B">
            <w:pPr>
              <w:pStyle w:val="TAC"/>
              <w:rPr>
                <w:rFonts w:cs="Arial"/>
                <w:lang w:eastAsia="en-US"/>
              </w:rPr>
            </w:pPr>
            <w:r w:rsidRPr="00836ADA">
              <w:rPr>
                <w:rFonts w:cs="Arial"/>
                <w:position w:val="-10"/>
                <w:lang w:eastAsia="en-US"/>
              </w:rPr>
              <w:object w:dxaOrig="320" w:dyaOrig="300" w14:anchorId="72C54BAA">
                <v:shape id="_x0000_i1362" type="#_x0000_t75" style="width:16pt;height:15pt" o:ole="" fillcolor="window">
                  <v:imagedata r:id="rId187" o:title=""/>
                </v:shape>
                <o:OLEObject Type="Embed" ProgID="Equation.3" ShapeID="_x0000_i1362" DrawAspect="Content" ObjectID="_1710576038" r:id="rId450"/>
              </w:object>
            </w:r>
          </w:p>
        </w:tc>
        <w:tc>
          <w:tcPr>
            <w:tcW w:w="721" w:type="dxa"/>
            <w:vAlign w:val="center"/>
          </w:tcPr>
          <w:p w14:paraId="6801CC6A" w14:textId="77777777" w:rsidR="00C37E87" w:rsidRPr="00836ADA" w:rsidRDefault="00C37E87" w:rsidP="00375D3B">
            <w:pPr>
              <w:pStyle w:val="TAC"/>
              <w:rPr>
                <w:rFonts w:cs="Arial"/>
                <w:lang w:eastAsia="en-US"/>
              </w:rPr>
            </w:pPr>
            <w:r w:rsidRPr="00836ADA">
              <w:rPr>
                <w:rFonts w:eastAsia="?? ??" w:cs="Arial"/>
                <w:lang w:eastAsia="en-US"/>
              </w:rPr>
              <w:t>dBm/3,84 MHz</w:t>
            </w:r>
          </w:p>
        </w:tc>
        <w:tc>
          <w:tcPr>
            <w:tcW w:w="7914" w:type="dxa"/>
            <w:gridSpan w:val="15"/>
            <w:vAlign w:val="center"/>
          </w:tcPr>
          <w:p w14:paraId="280BFAE4" w14:textId="77777777" w:rsidR="00C37E87" w:rsidRPr="00836ADA" w:rsidRDefault="00C37E87" w:rsidP="00375D3B">
            <w:pPr>
              <w:pStyle w:val="TAC"/>
              <w:rPr>
                <w:rFonts w:cs="Arial"/>
                <w:lang w:eastAsia="en-US"/>
              </w:rPr>
            </w:pPr>
            <w:r w:rsidRPr="00836ADA">
              <w:rPr>
                <w:rFonts w:cs="Arial"/>
                <w:lang w:eastAsia="en-US"/>
              </w:rPr>
              <w:t>-85</w:t>
            </w:r>
          </w:p>
        </w:tc>
      </w:tr>
      <w:tr w:rsidR="00C37E87" w:rsidRPr="00836ADA" w14:paraId="5A8116D7" w14:textId="77777777">
        <w:tc>
          <w:tcPr>
            <w:tcW w:w="1546" w:type="dxa"/>
            <w:vAlign w:val="center"/>
          </w:tcPr>
          <w:p w14:paraId="420ECF59" w14:textId="77777777" w:rsidR="00C37E87" w:rsidRPr="00836ADA" w:rsidRDefault="00C37E87" w:rsidP="00375D3B">
            <w:pPr>
              <w:pStyle w:val="TAC"/>
              <w:rPr>
                <w:rFonts w:cs="Arial"/>
                <w:lang w:eastAsia="en-US"/>
              </w:rPr>
            </w:pPr>
            <w:r w:rsidRPr="00836ADA">
              <w:rPr>
                <w:rFonts w:cs="Arial"/>
                <w:lang w:eastAsia="en-US"/>
              </w:rPr>
              <w:t>CPICH_Ec/Io</w:t>
            </w:r>
          </w:p>
        </w:tc>
        <w:tc>
          <w:tcPr>
            <w:tcW w:w="721" w:type="dxa"/>
            <w:vAlign w:val="center"/>
          </w:tcPr>
          <w:p w14:paraId="4D356AF7" w14:textId="77777777" w:rsidR="00C37E87" w:rsidRPr="00836ADA" w:rsidRDefault="00C37E87" w:rsidP="00375D3B">
            <w:pPr>
              <w:pStyle w:val="TAC"/>
              <w:rPr>
                <w:rFonts w:cs="Arial"/>
                <w:lang w:eastAsia="en-US"/>
              </w:rPr>
            </w:pPr>
            <w:r w:rsidRPr="00836ADA">
              <w:rPr>
                <w:rFonts w:cs="Arial"/>
                <w:lang w:eastAsia="en-US"/>
              </w:rPr>
              <w:t>dB</w:t>
            </w:r>
          </w:p>
        </w:tc>
        <w:tc>
          <w:tcPr>
            <w:tcW w:w="659" w:type="dxa"/>
            <w:vAlign w:val="center"/>
          </w:tcPr>
          <w:p w14:paraId="15555336" w14:textId="77777777" w:rsidR="00C37E87" w:rsidRPr="00836ADA" w:rsidRDefault="00C37E87" w:rsidP="00375D3B">
            <w:pPr>
              <w:pStyle w:val="TAC"/>
              <w:rPr>
                <w:rFonts w:cs="Arial"/>
                <w:lang w:eastAsia="en-US"/>
              </w:rPr>
            </w:pPr>
            <w:r w:rsidRPr="00836ADA">
              <w:rPr>
                <w:rFonts w:cs="Arial"/>
                <w:lang w:eastAsia="en-US"/>
              </w:rPr>
              <w:t>-11</w:t>
            </w:r>
          </w:p>
        </w:tc>
        <w:tc>
          <w:tcPr>
            <w:tcW w:w="659" w:type="dxa"/>
            <w:vAlign w:val="center"/>
          </w:tcPr>
          <w:p w14:paraId="0565EB0E" w14:textId="77777777" w:rsidR="00C37E87" w:rsidRPr="00836ADA" w:rsidRDefault="00C37E87" w:rsidP="00375D3B">
            <w:pPr>
              <w:pStyle w:val="TAC"/>
              <w:rPr>
                <w:rFonts w:cs="Arial"/>
                <w:lang w:eastAsia="en-US"/>
              </w:rPr>
            </w:pPr>
            <w:r w:rsidRPr="00836ADA">
              <w:rPr>
                <w:rFonts w:cs="Arial"/>
                <w:lang w:eastAsia="en-US"/>
              </w:rPr>
              <w:t>-13</w:t>
            </w:r>
          </w:p>
        </w:tc>
        <w:tc>
          <w:tcPr>
            <w:tcW w:w="660" w:type="dxa"/>
            <w:vAlign w:val="center"/>
          </w:tcPr>
          <w:p w14:paraId="31F7208C" w14:textId="77777777" w:rsidR="00C37E87" w:rsidRPr="00836ADA" w:rsidRDefault="00C37E87" w:rsidP="00375D3B">
            <w:pPr>
              <w:pStyle w:val="TAC"/>
              <w:rPr>
                <w:rFonts w:cs="Arial"/>
                <w:lang w:eastAsia="en-US"/>
              </w:rPr>
            </w:pPr>
            <w:r w:rsidRPr="00836ADA">
              <w:rPr>
                <w:rFonts w:cs="Arial"/>
                <w:lang w:eastAsia="en-US"/>
              </w:rPr>
              <w:t>-11</w:t>
            </w:r>
          </w:p>
        </w:tc>
        <w:tc>
          <w:tcPr>
            <w:tcW w:w="659" w:type="dxa"/>
            <w:vAlign w:val="center"/>
          </w:tcPr>
          <w:p w14:paraId="70A877FE" w14:textId="77777777" w:rsidR="00C37E87" w:rsidRPr="00836ADA" w:rsidRDefault="00C37E87" w:rsidP="00375D3B">
            <w:pPr>
              <w:pStyle w:val="TAC"/>
              <w:rPr>
                <w:rFonts w:cs="Arial"/>
                <w:lang w:eastAsia="en-US"/>
              </w:rPr>
            </w:pPr>
            <w:r w:rsidRPr="00836ADA">
              <w:rPr>
                <w:rFonts w:cs="Arial"/>
                <w:lang w:eastAsia="en-US"/>
              </w:rPr>
              <w:t>-13</w:t>
            </w:r>
          </w:p>
        </w:tc>
        <w:tc>
          <w:tcPr>
            <w:tcW w:w="659" w:type="dxa"/>
            <w:vAlign w:val="center"/>
          </w:tcPr>
          <w:p w14:paraId="0A104303" w14:textId="77777777" w:rsidR="00C37E87" w:rsidRPr="00836ADA" w:rsidRDefault="00C37E87" w:rsidP="00375D3B">
            <w:pPr>
              <w:pStyle w:val="TAC"/>
              <w:rPr>
                <w:rFonts w:cs="Arial"/>
                <w:lang w:eastAsia="en-US"/>
              </w:rPr>
            </w:pPr>
            <w:r w:rsidRPr="00836ADA">
              <w:rPr>
                <w:rFonts w:cs="Arial"/>
                <w:lang w:eastAsia="en-US"/>
              </w:rPr>
              <w:t>-Inf</w:t>
            </w:r>
          </w:p>
        </w:tc>
        <w:tc>
          <w:tcPr>
            <w:tcW w:w="660" w:type="dxa"/>
            <w:vAlign w:val="center"/>
          </w:tcPr>
          <w:p w14:paraId="2CE787C2" w14:textId="77777777" w:rsidR="00C37E87" w:rsidRPr="00836ADA" w:rsidRDefault="00C37E87" w:rsidP="00375D3B">
            <w:pPr>
              <w:pStyle w:val="TAC"/>
              <w:rPr>
                <w:rFonts w:cs="Arial"/>
                <w:lang w:eastAsia="en-US"/>
              </w:rPr>
            </w:pPr>
            <w:r w:rsidRPr="00836ADA">
              <w:rPr>
                <w:rFonts w:cs="Arial"/>
                <w:lang w:eastAsia="en-US"/>
              </w:rPr>
              <w:t>-13.5</w:t>
            </w:r>
          </w:p>
        </w:tc>
        <w:tc>
          <w:tcPr>
            <w:tcW w:w="659" w:type="dxa"/>
            <w:vAlign w:val="center"/>
          </w:tcPr>
          <w:p w14:paraId="494FE3C2" w14:textId="77777777" w:rsidR="00C37E87" w:rsidRPr="00836ADA" w:rsidRDefault="00C37E87" w:rsidP="00375D3B">
            <w:pPr>
              <w:pStyle w:val="TAC"/>
              <w:rPr>
                <w:rFonts w:cs="Arial"/>
                <w:lang w:eastAsia="en-US"/>
              </w:rPr>
            </w:pPr>
            <w:r w:rsidRPr="00836ADA">
              <w:rPr>
                <w:rFonts w:cs="Arial"/>
                <w:lang w:eastAsia="en-US"/>
              </w:rPr>
              <w:t>-13.9</w:t>
            </w:r>
          </w:p>
        </w:tc>
        <w:tc>
          <w:tcPr>
            <w:tcW w:w="659" w:type="dxa"/>
            <w:vAlign w:val="center"/>
          </w:tcPr>
          <w:p w14:paraId="18E171DB" w14:textId="77777777" w:rsidR="00C37E87" w:rsidRPr="00836ADA" w:rsidRDefault="00C37E87" w:rsidP="00375D3B">
            <w:pPr>
              <w:pStyle w:val="TAC"/>
              <w:rPr>
                <w:rFonts w:cs="Arial"/>
                <w:lang w:eastAsia="en-US"/>
              </w:rPr>
            </w:pPr>
            <w:r w:rsidRPr="00836ADA">
              <w:rPr>
                <w:rFonts w:cs="Arial"/>
                <w:lang w:eastAsia="en-US"/>
              </w:rPr>
              <w:t>-19.5</w:t>
            </w:r>
          </w:p>
        </w:tc>
        <w:tc>
          <w:tcPr>
            <w:tcW w:w="660" w:type="dxa"/>
            <w:vAlign w:val="center"/>
          </w:tcPr>
          <w:p w14:paraId="1BD99303" w14:textId="77777777" w:rsidR="00C37E87" w:rsidRPr="00836ADA" w:rsidRDefault="00C37E87" w:rsidP="00375D3B">
            <w:pPr>
              <w:pStyle w:val="TAC"/>
              <w:rPr>
                <w:rFonts w:cs="Arial"/>
                <w:lang w:eastAsia="en-US"/>
              </w:rPr>
            </w:pPr>
            <w:r w:rsidRPr="00836ADA">
              <w:rPr>
                <w:rFonts w:cs="Arial"/>
                <w:lang w:eastAsia="en-US"/>
              </w:rPr>
              <w:t>-17.5</w:t>
            </w:r>
          </w:p>
        </w:tc>
        <w:tc>
          <w:tcPr>
            <w:tcW w:w="660" w:type="dxa"/>
            <w:gridSpan w:val="2"/>
            <w:vAlign w:val="center"/>
          </w:tcPr>
          <w:p w14:paraId="04E99344" w14:textId="77777777" w:rsidR="00C37E87" w:rsidRPr="00836ADA" w:rsidRDefault="00C37E87" w:rsidP="00375D3B">
            <w:pPr>
              <w:pStyle w:val="TAC"/>
              <w:rPr>
                <w:rFonts w:cs="Arial"/>
                <w:lang w:eastAsia="en-US"/>
              </w:rPr>
            </w:pPr>
            <w:r w:rsidRPr="00836ADA">
              <w:rPr>
                <w:rFonts w:cs="Arial"/>
                <w:lang w:eastAsia="en-US"/>
              </w:rPr>
              <w:t>-20</w:t>
            </w:r>
          </w:p>
        </w:tc>
        <w:tc>
          <w:tcPr>
            <w:tcW w:w="697" w:type="dxa"/>
            <w:gridSpan w:val="3"/>
            <w:vAlign w:val="center"/>
          </w:tcPr>
          <w:p w14:paraId="0FC33B86" w14:textId="77777777" w:rsidR="00C37E87" w:rsidRPr="00836ADA" w:rsidRDefault="00C37E87" w:rsidP="00375D3B">
            <w:pPr>
              <w:pStyle w:val="TAC"/>
              <w:rPr>
                <w:rFonts w:cs="Arial"/>
                <w:lang w:eastAsia="en-US"/>
              </w:rPr>
            </w:pPr>
            <w:r w:rsidRPr="00836ADA">
              <w:rPr>
                <w:rFonts w:cs="Arial"/>
                <w:lang w:eastAsia="en-US"/>
              </w:rPr>
              <w:t>-12.3</w:t>
            </w:r>
          </w:p>
        </w:tc>
        <w:tc>
          <w:tcPr>
            <w:tcW w:w="623" w:type="dxa"/>
            <w:vAlign w:val="center"/>
          </w:tcPr>
          <w:p w14:paraId="4FCF3069" w14:textId="77777777" w:rsidR="00C37E87" w:rsidRPr="00836ADA" w:rsidRDefault="00C37E87" w:rsidP="00375D3B">
            <w:pPr>
              <w:pStyle w:val="TAC"/>
              <w:rPr>
                <w:rFonts w:cs="Arial"/>
                <w:lang w:eastAsia="en-US"/>
              </w:rPr>
            </w:pPr>
            <w:r w:rsidRPr="00836ADA">
              <w:rPr>
                <w:rFonts w:cs="Arial"/>
                <w:lang w:eastAsia="en-US"/>
              </w:rPr>
              <w:t>-23</w:t>
            </w:r>
          </w:p>
        </w:tc>
      </w:tr>
      <w:tr w:rsidR="00C37E87" w:rsidRPr="00836ADA" w14:paraId="0C25B726" w14:textId="77777777">
        <w:tc>
          <w:tcPr>
            <w:tcW w:w="1546" w:type="dxa"/>
            <w:vAlign w:val="center"/>
          </w:tcPr>
          <w:p w14:paraId="2556291F" w14:textId="77777777" w:rsidR="00C37E87" w:rsidRPr="00836ADA" w:rsidRDefault="00C37E87" w:rsidP="00375D3B">
            <w:pPr>
              <w:pStyle w:val="TAC"/>
              <w:rPr>
                <w:rFonts w:cs="Arial"/>
                <w:lang w:eastAsia="en-US"/>
              </w:rPr>
            </w:pPr>
            <w:r w:rsidRPr="00836ADA">
              <w:rPr>
                <w:rFonts w:cs="Arial"/>
                <w:lang w:eastAsia="en-US"/>
              </w:rPr>
              <w:t>Propagation Condition</w:t>
            </w:r>
          </w:p>
        </w:tc>
        <w:tc>
          <w:tcPr>
            <w:tcW w:w="8635" w:type="dxa"/>
            <w:gridSpan w:val="16"/>
            <w:vAlign w:val="center"/>
          </w:tcPr>
          <w:p w14:paraId="75745D21" w14:textId="77777777" w:rsidR="00C37E87" w:rsidRPr="00836ADA" w:rsidRDefault="00C37E87" w:rsidP="00375D3B">
            <w:pPr>
              <w:pStyle w:val="TAC"/>
              <w:rPr>
                <w:rFonts w:cs="Arial"/>
                <w:lang w:eastAsia="en-US"/>
              </w:rPr>
            </w:pPr>
            <w:r w:rsidRPr="00836ADA">
              <w:rPr>
                <w:rFonts w:cs="Arial"/>
                <w:lang w:eastAsia="en-US"/>
              </w:rPr>
              <w:t>AWGN</w:t>
            </w:r>
          </w:p>
        </w:tc>
      </w:tr>
      <w:tr w:rsidR="00C37E87" w:rsidRPr="00836ADA" w14:paraId="5EB8AA7F" w14:textId="77777777">
        <w:tc>
          <w:tcPr>
            <w:tcW w:w="10181" w:type="dxa"/>
            <w:gridSpan w:val="17"/>
            <w:vAlign w:val="center"/>
          </w:tcPr>
          <w:p w14:paraId="1DEFDF89" w14:textId="77777777" w:rsidR="00C37E87" w:rsidRPr="00836ADA" w:rsidRDefault="00C37E87" w:rsidP="00375D3B">
            <w:pPr>
              <w:pStyle w:val="TAN"/>
              <w:ind w:left="0" w:firstLine="0"/>
              <w:rPr>
                <w:rFonts w:cs="v4.2.0"/>
                <w:snapToGrid w:val="0"/>
                <w:lang w:eastAsia="en-US"/>
              </w:rPr>
            </w:pPr>
            <w:r w:rsidRPr="00836ADA">
              <w:rPr>
                <w:rFonts w:cs="v4.2.0"/>
                <w:snapToGrid w:val="0"/>
                <w:lang w:eastAsia="en-US"/>
              </w:rPr>
              <w:t>NOTE 1:</w:t>
            </w:r>
            <w:r w:rsidRPr="00836ADA">
              <w:rPr>
                <w:rFonts w:cs="v4.2.0"/>
                <w:snapToGrid w:val="0"/>
                <w:lang w:eastAsia="en-US"/>
              </w:rPr>
              <w:tab/>
              <w:t xml:space="preserve">The DPCH level is controlled by the power control loop </w:t>
            </w:r>
          </w:p>
          <w:p w14:paraId="165F3D20" w14:textId="77777777" w:rsidR="00C37E87" w:rsidRPr="00836ADA" w:rsidRDefault="00C37E87" w:rsidP="00375D3B">
            <w:pPr>
              <w:pStyle w:val="TAC"/>
              <w:jc w:val="left"/>
              <w:rPr>
                <w:rFonts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6D71BAFA" w14:textId="77777777" w:rsidR="00C37E87" w:rsidRPr="00836ADA" w:rsidRDefault="00C37E87" w:rsidP="00C37E87">
      <w:pPr>
        <w:pStyle w:val="TH"/>
        <w:rPr>
          <w:rFonts w:cs="v4.2.0"/>
        </w:rPr>
      </w:pPr>
    </w:p>
    <w:p w14:paraId="3F1EF7CA" w14:textId="77777777" w:rsidR="00C37E87" w:rsidRPr="00836ADA" w:rsidRDefault="00C37E87" w:rsidP="00C37E87">
      <w:pPr>
        <w:pStyle w:val="Heading4"/>
        <w:rPr>
          <w:rFonts w:cs="v4.2.0"/>
        </w:rPr>
      </w:pPr>
      <w:bookmarkStart w:id="653" w:name="_Toc535329567"/>
      <w:r w:rsidRPr="00836ADA">
        <w:rPr>
          <w:rFonts w:cs="v4.2.0"/>
          <w:snapToGrid w:val="0"/>
        </w:rPr>
        <w:t>A.8.2A.2.2</w:t>
      </w:r>
      <w:r w:rsidRPr="00836ADA">
        <w:rPr>
          <w:rFonts w:cs="v4.2.0"/>
          <w:snapToGrid w:val="0"/>
        </w:rPr>
        <w:tab/>
        <w:t>Test Requirements</w:t>
      </w:r>
      <w:bookmarkEnd w:id="653"/>
    </w:p>
    <w:p w14:paraId="2214DAAC" w14:textId="77777777" w:rsidR="00C37E87" w:rsidRPr="00836ADA" w:rsidRDefault="00C37E87" w:rsidP="00C37E87">
      <w:pPr>
        <w:pStyle w:val="B1"/>
        <w:rPr>
          <w:rFonts w:cs="v4.2.0"/>
        </w:rPr>
      </w:pPr>
      <w:r w:rsidRPr="00836ADA">
        <w:rPr>
          <w:rFonts w:cs="v4.2.0"/>
        </w:rPr>
        <w:t>a)</w:t>
      </w:r>
      <w:r w:rsidRPr="00836ADA">
        <w:rPr>
          <w:rFonts w:cs="v4.2.0"/>
        </w:rPr>
        <w:tab/>
        <w:t>The UE may send one Event 2C triggered measurement report for Cell3, with a measurement reporting delay less than 800 ms from the beginning of time period T1, and send one Event 2E triggered measurement report for Cell3, with a measurement reporting delay less than 200ms from the beginning of time period T2.</w:t>
      </w:r>
    </w:p>
    <w:p w14:paraId="1515CD9B" w14:textId="77777777" w:rsidR="00C37E87" w:rsidRPr="00836ADA" w:rsidRDefault="00C37E87" w:rsidP="00C37E87">
      <w:pPr>
        <w:pStyle w:val="B1"/>
        <w:rPr>
          <w:rFonts w:cs="v4.2.0"/>
        </w:rPr>
      </w:pPr>
      <w:r w:rsidRPr="00836ADA">
        <w:rPr>
          <w:rFonts w:cs="v4.2.0"/>
        </w:rPr>
        <w:t>b)</w:t>
      </w:r>
      <w:r w:rsidRPr="00836ADA">
        <w:rPr>
          <w:rFonts w:cs="v4.2.0"/>
        </w:rPr>
        <w:tab/>
        <w:t>The UE shall send one Event 2C triggered measurement report for Cell2, with a measurement reporting delay less than 800 ms from the beginning of time period T2.</w:t>
      </w:r>
    </w:p>
    <w:p w14:paraId="007D73FA" w14:textId="77777777" w:rsidR="00C37E87" w:rsidRPr="00836ADA" w:rsidRDefault="00C37E87" w:rsidP="00C37E87">
      <w:pPr>
        <w:pStyle w:val="B1"/>
        <w:rPr>
          <w:rFonts w:cs="v4.2.0"/>
        </w:rPr>
      </w:pPr>
      <w:r w:rsidRPr="00836ADA">
        <w:rPr>
          <w:rFonts w:cs="v4.2.0"/>
        </w:rPr>
        <w:t>c)</w:t>
      </w:r>
      <w:r w:rsidRPr="00836ADA">
        <w:rPr>
          <w:rFonts w:cs="v4.2.0"/>
        </w:rPr>
        <w:tab/>
        <w:t>The UE shall send one Event 2C triggered measurement report for Cell3, with a measurement reporting delay less than 200 ms from the beginning of time period T3.</w:t>
      </w:r>
    </w:p>
    <w:p w14:paraId="67D6E7EE" w14:textId="77777777" w:rsidR="00C37E87" w:rsidRPr="00836ADA" w:rsidRDefault="00C37E87" w:rsidP="00C37E87">
      <w:pPr>
        <w:pStyle w:val="B1"/>
        <w:rPr>
          <w:rFonts w:cs="v4.2.0"/>
        </w:rPr>
      </w:pPr>
      <w:r w:rsidRPr="00836ADA">
        <w:rPr>
          <w:rFonts w:cs="v4.2.0"/>
        </w:rPr>
        <w:t>d)</w:t>
      </w:r>
      <w:r w:rsidRPr="00836ADA">
        <w:rPr>
          <w:rFonts w:cs="v4.2.0"/>
        </w:rPr>
        <w:tab/>
        <w:t>The UE shall send one Event 2E triggered measurement report for Cell2, with a measurement reporting delay less than 200 ms from the beginning of time period T4.</w:t>
      </w:r>
    </w:p>
    <w:p w14:paraId="3A8C7273" w14:textId="77777777" w:rsidR="00C37E87" w:rsidRPr="00836ADA" w:rsidRDefault="00C37E87" w:rsidP="00C37E87">
      <w:pPr>
        <w:pStyle w:val="B1"/>
        <w:rPr>
          <w:rFonts w:cs="v4.2.0"/>
        </w:rPr>
      </w:pPr>
      <w:r w:rsidRPr="00836ADA">
        <w:rPr>
          <w:rFonts w:cs="v4.2.0"/>
        </w:rPr>
        <w:t>d)</w:t>
      </w:r>
      <w:r w:rsidRPr="00836ADA">
        <w:rPr>
          <w:rFonts w:cs="v4.2.0"/>
        </w:rPr>
        <w:tab/>
        <w:t>The UE shall not send event triggered measurement reports, as long as the reporting criteria are not fulfilled.</w:t>
      </w:r>
    </w:p>
    <w:p w14:paraId="390F74AD" w14:textId="77777777" w:rsidR="00C37E87" w:rsidRPr="00836ADA" w:rsidRDefault="00C37E87" w:rsidP="00C37E87">
      <w:r w:rsidRPr="00836ADA">
        <w:t>The rate of correct events observed during repeated tests shall be at least 90%.</w:t>
      </w:r>
    </w:p>
    <w:p w14:paraId="20FBF4F4" w14:textId="77777777" w:rsidR="00C37E87" w:rsidRPr="00836ADA" w:rsidRDefault="00C37E87" w:rsidP="00C37E87">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7CF101E3" w14:textId="77777777" w:rsidR="00C37E87" w:rsidRPr="00836ADA" w:rsidRDefault="00C37E87" w:rsidP="00C37E87">
      <w:pPr>
        <w:pStyle w:val="Heading3"/>
        <w:rPr>
          <w:rFonts w:cs="v4.2.0"/>
        </w:rPr>
      </w:pPr>
      <w:bookmarkStart w:id="654" w:name="_Toc535329568"/>
      <w:r w:rsidRPr="00836ADA">
        <w:rPr>
          <w:rFonts w:cs="v4.2.0"/>
          <w:snapToGrid w:val="0"/>
        </w:rPr>
        <w:t>A.8.2A</w:t>
      </w:r>
      <w:r w:rsidRPr="00836ADA">
        <w:rPr>
          <w:rFonts w:cs="v4.2.0"/>
        </w:rPr>
        <w:t>.3</w:t>
      </w:r>
      <w:r w:rsidRPr="00836ADA">
        <w:rPr>
          <w:rFonts w:cs="v4.2.0"/>
        </w:rPr>
        <w:tab/>
        <w:t>Correct reporting of neighbours in fading propagation condition</w:t>
      </w:r>
      <w:bookmarkEnd w:id="654"/>
    </w:p>
    <w:p w14:paraId="44E26C15" w14:textId="77777777" w:rsidR="00C37E87" w:rsidRPr="00836ADA" w:rsidRDefault="00C37E87" w:rsidP="00C37E87">
      <w:pPr>
        <w:pStyle w:val="Heading4"/>
        <w:rPr>
          <w:rFonts w:cs="v4.2.0"/>
          <w:snapToGrid w:val="0"/>
        </w:rPr>
      </w:pPr>
      <w:bookmarkStart w:id="655" w:name="_Toc535329569"/>
      <w:r w:rsidRPr="00836ADA">
        <w:rPr>
          <w:rFonts w:cs="v4.2.0"/>
          <w:snapToGrid w:val="0"/>
        </w:rPr>
        <w:t>A.8.2A.3.1</w:t>
      </w:r>
      <w:r w:rsidRPr="00836ADA">
        <w:rPr>
          <w:rFonts w:cs="v4.2.0"/>
          <w:snapToGrid w:val="0"/>
        </w:rPr>
        <w:tab/>
        <w:t>Test Purpose and Environment</w:t>
      </w:r>
      <w:bookmarkEnd w:id="655"/>
    </w:p>
    <w:p w14:paraId="3D593CF8" w14:textId="77777777" w:rsidR="00C37E87" w:rsidRPr="00836ADA" w:rsidRDefault="00C37E87" w:rsidP="00C37E87">
      <w:pPr>
        <w:rPr>
          <w:rFonts w:cs="v4.2.0"/>
        </w:rPr>
      </w:pPr>
      <w:r w:rsidRPr="00836ADA">
        <w:rPr>
          <w:rFonts w:cs="v4.2.0"/>
        </w:rPr>
        <w:t>The purpose of this test is to verify that the UE performs sufficient layer 1 filtering of the measurements, see section 9.1, which are the base for the event evaluation. The test is performed in fading propagation conditions. This test will partly verify the requirements in section 8.1.2.</w:t>
      </w:r>
    </w:p>
    <w:p w14:paraId="2384B9AE" w14:textId="77777777" w:rsidR="00C37E87" w:rsidRPr="00836ADA" w:rsidRDefault="00C37E87" w:rsidP="00C37E87">
      <w:pPr>
        <w:rPr>
          <w:rFonts w:cs="v4.2.0"/>
        </w:rPr>
      </w:pPr>
      <w:r w:rsidRPr="00836ADA">
        <w:rPr>
          <w:rFonts w:cs="v4.2.0"/>
        </w:rPr>
        <w:t>The test parameters are given in Table A.8.12G and A.8.12H.In the measurement control information it is indicated to the UE that event-triggered reporting with Event 2C and Event 2E shall be used. The test consists of two successive time periods, each with a time duration of T1 and T2 respectively.</w:t>
      </w:r>
    </w:p>
    <w:p w14:paraId="35D41BE8" w14:textId="77777777" w:rsidR="00C37E87" w:rsidRPr="00836ADA" w:rsidRDefault="00C37E87" w:rsidP="00C37E87">
      <w:pPr>
        <w:rPr>
          <w:rFonts w:cs="v4.2.0"/>
        </w:rPr>
      </w:pPr>
      <w:r w:rsidRPr="00836ADA">
        <w:rPr>
          <w:rFonts w:cs="v4.2.0"/>
        </w:rPr>
        <w:t>The TTI of the uplink DCCH shall be 20ms.</w:t>
      </w:r>
    </w:p>
    <w:p w14:paraId="253F6900" w14:textId="77777777" w:rsidR="00C37E87" w:rsidRPr="00836ADA" w:rsidRDefault="00C37E87" w:rsidP="00C37E87">
      <w:pPr>
        <w:pStyle w:val="TH"/>
        <w:rPr>
          <w:rFonts w:cs="v4.2.0"/>
        </w:rPr>
      </w:pPr>
      <w:r w:rsidRPr="00836ADA">
        <w:rPr>
          <w:rFonts w:cs="v4.2.0"/>
        </w:rPr>
        <w:t>Table A.8.12G: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709"/>
        <w:gridCol w:w="3402"/>
        <w:gridCol w:w="3369"/>
      </w:tblGrid>
      <w:tr w:rsidR="00C37E87" w:rsidRPr="00836ADA" w14:paraId="69505ED9" w14:textId="77777777">
        <w:trPr>
          <w:cantSplit/>
        </w:trPr>
        <w:tc>
          <w:tcPr>
            <w:tcW w:w="2376" w:type="dxa"/>
          </w:tcPr>
          <w:p w14:paraId="0CABF70D" w14:textId="77777777" w:rsidR="00C37E87" w:rsidRPr="00836ADA" w:rsidRDefault="00C37E87" w:rsidP="00375D3B">
            <w:pPr>
              <w:pStyle w:val="TAH"/>
              <w:rPr>
                <w:rFonts w:cs="v4.2.0"/>
                <w:lang w:eastAsia="en-US"/>
              </w:rPr>
            </w:pPr>
            <w:r w:rsidRPr="00836ADA">
              <w:rPr>
                <w:rFonts w:cs="v4.2.0"/>
                <w:lang w:eastAsia="en-US"/>
              </w:rPr>
              <w:t>Parameter</w:t>
            </w:r>
          </w:p>
        </w:tc>
        <w:tc>
          <w:tcPr>
            <w:tcW w:w="709" w:type="dxa"/>
          </w:tcPr>
          <w:p w14:paraId="3C315D3A" w14:textId="77777777" w:rsidR="00C37E87" w:rsidRPr="00836ADA" w:rsidRDefault="00C37E87" w:rsidP="00375D3B">
            <w:pPr>
              <w:pStyle w:val="TAH"/>
              <w:rPr>
                <w:rFonts w:cs="v4.2.0"/>
                <w:lang w:eastAsia="en-US"/>
              </w:rPr>
            </w:pPr>
            <w:r w:rsidRPr="00836ADA">
              <w:rPr>
                <w:rFonts w:cs="v4.2.0"/>
                <w:lang w:eastAsia="en-US"/>
              </w:rPr>
              <w:t>Unit</w:t>
            </w:r>
          </w:p>
        </w:tc>
        <w:tc>
          <w:tcPr>
            <w:tcW w:w="3402" w:type="dxa"/>
          </w:tcPr>
          <w:p w14:paraId="4CD25A0E" w14:textId="77777777" w:rsidR="00C37E87" w:rsidRPr="00836ADA" w:rsidRDefault="00C37E87" w:rsidP="00375D3B">
            <w:pPr>
              <w:pStyle w:val="TAH"/>
              <w:rPr>
                <w:rFonts w:cs="v4.2.0"/>
                <w:lang w:eastAsia="en-US"/>
              </w:rPr>
            </w:pPr>
            <w:r w:rsidRPr="00836ADA">
              <w:rPr>
                <w:rFonts w:cs="v4.2.0"/>
                <w:lang w:eastAsia="en-US"/>
              </w:rPr>
              <w:t>Value</w:t>
            </w:r>
          </w:p>
        </w:tc>
        <w:tc>
          <w:tcPr>
            <w:tcW w:w="3369" w:type="dxa"/>
          </w:tcPr>
          <w:p w14:paraId="3CD598B6" w14:textId="77777777" w:rsidR="00C37E87" w:rsidRPr="00836ADA" w:rsidRDefault="00C37E87" w:rsidP="00375D3B">
            <w:pPr>
              <w:pStyle w:val="TAH"/>
              <w:rPr>
                <w:rFonts w:cs="v4.2.0"/>
                <w:lang w:eastAsia="en-US"/>
              </w:rPr>
            </w:pPr>
            <w:r w:rsidRPr="00836ADA">
              <w:rPr>
                <w:rFonts w:cs="v4.2.0"/>
                <w:lang w:eastAsia="en-US"/>
              </w:rPr>
              <w:t>Comment</w:t>
            </w:r>
          </w:p>
        </w:tc>
      </w:tr>
      <w:tr w:rsidR="00C37E87" w:rsidRPr="00836ADA" w14:paraId="5F9B5A36" w14:textId="77777777">
        <w:trPr>
          <w:cantSplit/>
        </w:trPr>
        <w:tc>
          <w:tcPr>
            <w:tcW w:w="2376" w:type="dxa"/>
          </w:tcPr>
          <w:p w14:paraId="4B5397C7" w14:textId="77777777" w:rsidR="00C37E87" w:rsidRPr="00836ADA" w:rsidRDefault="00C37E87" w:rsidP="00375D3B">
            <w:pPr>
              <w:pStyle w:val="TAC"/>
              <w:rPr>
                <w:rFonts w:cs="Arial"/>
                <w:lang w:eastAsia="en-US"/>
              </w:rPr>
            </w:pPr>
            <w:r w:rsidRPr="00836ADA">
              <w:rPr>
                <w:rFonts w:cs="Arial"/>
                <w:lang w:eastAsia="en-US"/>
              </w:rPr>
              <w:t>DCH parameters</w:t>
            </w:r>
          </w:p>
        </w:tc>
        <w:tc>
          <w:tcPr>
            <w:tcW w:w="709" w:type="dxa"/>
          </w:tcPr>
          <w:p w14:paraId="60F28B2D" w14:textId="77777777" w:rsidR="00C37E87" w:rsidRPr="00836ADA" w:rsidRDefault="00C37E87" w:rsidP="00375D3B">
            <w:pPr>
              <w:pStyle w:val="TAC"/>
              <w:rPr>
                <w:rFonts w:cs="Arial"/>
                <w:lang w:eastAsia="en-US"/>
              </w:rPr>
            </w:pPr>
          </w:p>
        </w:tc>
        <w:tc>
          <w:tcPr>
            <w:tcW w:w="3402" w:type="dxa"/>
          </w:tcPr>
          <w:p w14:paraId="53D22E0A" w14:textId="77777777" w:rsidR="00C37E87" w:rsidRPr="00836ADA" w:rsidRDefault="00C37E87" w:rsidP="00375D3B">
            <w:pPr>
              <w:pStyle w:val="TAC"/>
              <w:rPr>
                <w:rFonts w:cs="Arial"/>
                <w:lang w:eastAsia="en-US"/>
              </w:rPr>
            </w:pPr>
            <w:r w:rsidRPr="00836ADA">
              <w:rPr>
                <w:rFonts w:cs="Arial"/>
                <w:lang w:eastAsia="en-US"/>
              </w:rPr>
              <w:t>DL Reference Measurement Channel 12.2 kbps</w:t>
            </w:r>
          </w:p>
        </w:tc>
        <w:tc>
          <w:tcPr>
            <w:tcW w:w="3369" w:type="dxa"/>
          </w:tcPr>
          <w:p w14:paraId="413D16AA" w14:textId="77777777" w:rsidR="00C37E87" w:rsidRPr="00836ADA" w:rsidRDefault="00C37E87" w:rsidP="00375D3B">
            <w:pPr>
              <w:pStyle w:val="TAC"/>
              <w:rPr>
                <w:rFonts w:cs="Arial"/>
                <w:lang w:eastAsia="en-US"/>
              </w:rPr>
            </w:pPr>
            <w:r w:rsidRPr="00836ADA">
              <w:rPr>
                <w:rFonts w:cs="Arial"/>
                <w:lang w:eastAsia="en-US"/>
              </w:rPr>
              <w:t>As specified in TS 25.101 section A.3.1</w:t>
            </w:r>
          </w:p>
        </w:tc>
      </w:tr>
      <w:tr w:rsidR="00C37E87" w:rsidRPr="00836ADA" w14:paraId="4503C9D6" w14:textId="77777777">
        <w:trPr>
          <w:cantSplit/>
        </w:trPr>
        <w:tc>
          <w:tcPr>
            <w:tcW w:w="2376" w:type="dxa"/>
          </w:tcPr>
          <w:p w14:paraId="65E0BD61" w14:textId="77777777" w:rsidR="00C37E87" w:rsidRPr="00836ADA" w:rsidRDefault="00C37E87" w:rsidP="00375D3B">
            <w:pPr>
              <w:pStyle w:val="TAC"/>
              <w:rPr>
                <w:rFonts w:cs="Arial"/>
                <w:lang w:eastAsia="en-US"/>
              </w:rPr>
            </w:pPr>
            <w:r w:rsidRPr="00836ADA">
              <w:rPr>
                <w:rFonts w:cs="Arial"/>
                <w:lang w:eastAsia="en-US"/>
              </w:rPr>
              <w:t>Power Control</w:t>
            </w:r>
          </w:p>
        </w:tc>
        <w:tc>
          <w:tcPr>
            <w:tcW w:w="709" w:type="dxa"/>
          </w:tcPr>
          <w:p w14:paraId="79CE246D" w14:textId="77777777" w:rsidR="00C37E87" w:rsidRPr="00836ADA" w:rsidRDefault="00C37E87" w:rsidP="00375D3B">
            <w:pPr>
              <w:pStyle w:val="TAC"/>
              <w:rPr>
                <w:rFonts w:cs="Arial"/>
                <w:lang w:eastAsia="en-US"/>
              </w:rPr>
            </w:pPr>
          </w:p>
        </w:tc>
        <w:tc>
          <w:tcPr>
            <w:tcW w:w="3402" w:type="dxa"/>
          </w:tcPr>
          <w:p w14:paraId="745862E7" w14:textId="77777777" w:rsidR="00C37E87" w:rsidRPr="00836ADA" w:rsidRDefault="00C37E87" w:rsidP="00375D3B">
            <w:pPr>
              <w:pStyle w:val="TAC"/>
              <w:rPr>
                <w:rFonts w:cs="Arial"/>
                <w:lang w:eastAsia="en-US"/>
              </w:rPr>
            </w:pPr>
            <w:r w:rsidRPr="00836ADA">
              <w:rPr>
                <w:rFonts w:cs="Arial"/>
                <w:lang w:eastAsia="en-US"/>
              </w:rPr>
              <w:t>On</w:t>
            </w:r>
          </w:p>
        </w:tc>
        <w:tc>
          <w:tcPr>
            <w:tcW w:w="3369" w:type="dxa"/>
          </w:tcPr>
          <w:p w14:paraId="7DD73B1D" w14:textId="77777777" w:rsidR="00C37E87" w:rsidRPr="00836ADA" w:rsidRDefault="00C37E87" w:rsidP="00375D3B">
            <w:pPr>
              <w:pStyle w:val="TAC"/>
              <w:rPr>
                <w:rFonts w:cs="Arial"/>
                <w:lang w:eastAsia="en-US"/>
              </w:rPr>
            </w:pPr>
          </w:p>
        </w:tc>
      </w:tr>
      <w:tr w:rsidR="00C37E87" w:rsidRPr="00836ADA" w14:paraId="39D0D3BA" w14:textId="77777777">
        <w:trPr>
          <w:cantSplit/>
        </w:trPr>
        <w:tc>
          <w:tcPr>
            <w:tcW w:w="2376" w:type="dxa"/>
          </w:tcPr>
          <w:p w14:paraId="3D62EBC9" w14:textId="77777777" w:rsidR="00C37E87" w:rsidRPr="00836ADA" w:rsidRDefault="00C37E87" w:rsidP="00375D3B">
            <w:pPr>
              <w:pStyle w:val="TAC"/>
              <w:rPr>
                <w:rFonts w:cs="Arial"/>
                <w:lang w:eastAsia="en-US"/>
              </w:rPr>
            </w:pPr>
            <w:r w:rsidRPr="00836ADA">
              <w:rPr>
                <w:rFonts w:cs="Arial"/>
                <w:lang w:eastAsia="en-US"/>
              </w:rPr>
              <w:t>Active cell</w:t>
            </w:r>
          </w:p>
        </w:tc>
        <w:tc>
          <w:tcPr>
            <w:tcW w:w="709" w:type="dxa"/>
          </w:tcPr>
          <w:p w14:paraId="16FC5E15" w14:textId="77777777" w:rsidR="00C37E87" w:rsidRPr="00836ADA" w:rsidRDefault="00C37E87" w:rsidP="00375D3B">
            <w:pPr>
              <w:pStyle w:val="TAC"/>
              <w:rPr>
                <w:rFonts w:cs="Arial"/>
                <w:lang w:eastAsia="en-US"/>
              </w:rPr>
            </w:pPr>
          </w:p>
        </w:tc>
        <w:tc>
          <w:tcPr>
            <w:tcW w:w="3402" w:type="dxa"/>
          </w:tcPr>
          <w:p w14:paraId="6AB1F9DB" w14:textId="77777777" w:rsidR="00C37E87" w:rsidRPr="00836ADA" w:rsidRDefault="00C37E87" w:rsidP="00375D3B">
            <w:pPr>
              <w:pStyle w:val="TAC"/>
              <w:rPr>
                <w:rFonts w:cs="Arial"/>
                <w:lang w:eastAsia="en-US"/>
              </w:rPr>
            </w:pPr>
            <w:r w:rsidRPr="00836ADA">
              <w:rPr>
                <w:rFonts w:cs="Arial"/>
                <w:lang w:eastAsia="en-US"/>
              </w:rPr>
              <w:t>Cell 1</w:t>
            </w:r>
          </w:p>
        </w:tc>
        <w:tc>
          <w:tcPr>
            <w:tcW w:w="3369" w:type="dxa"/>
          </w:tcPr>
          <w:p w14:paraId="48CB4988" w14:textId="77777777" w:rsidR="00C37E87" w:rsidRPr="00836ADA" w:rsidRDefault="00C37E87" w:rsidP="00375D3B">
            <w:pPr>
              <w:pStyle w:val="TAC"/>
              <w:rPr>
                <w:rFonts w:cs="Arial"/>
                <w:lang w:eastAsia="en-US"/>
              </w:rPr>
            </w:pPr>
          </w:p>
        </w:tc>
      </w:tr>
      <w:tr w:rsidR="00C37E87" w:rsidRPr="00836ADA" w14:paraId="627A3E01" w14:textId="77777777">
        <w:trPr>
          <w:cantSplit/>
        </w:trPr>
        <w:tc>
          <w:tcPr>
            <w:tcW w:w="2376" w:type="dxa"/>
          </w:tcPr>
          <w:p w14:paraId="1B5760F0" w14:textId="77777777" w:rsidR="00C37E87" w:rsidRPr="00836ADA" w:rsidRDefault="00C37E87" w:rsidP="00375D3B">
            <w:pPr>
              <w:pStyle w:val="TAC"/>
              <w:rPr>
                <w:rFonts w:cs="Arial"/>
                <w:lang w:eastAsia="en-US"/>
              </w:rPr>
            </w:pPr>
            <w:r w:rsidRPr="00836ADA">
              <w:rPr>
                <w:rFonts w:cs="Arial"/>
                <w:lang w:eastAsia="en-US"/>
              </w:rPr>
              <w:t>Threshold non used frequency for event 2C</w:t>
            </w:r>
          </w:p>
        </w:tc>
        <w:tc>
          <w:tcPr>
            <w:tcW w:w="709" w:type="dxa"/>
            <w:vAlign w:val="center"/>
          </w:tcPr>
          <w:p w14:paraId="022E8CEA" w14:textId="77777777" w:rsidR="00C37E87" w:rsidRPr="00836ADA" w:rsidRDefault="00C37E87" w:rsidP="00375D3B">
            <w:pPr>
              <w:pStyle w:val="TAC"/>
              <w:rPr>
                <w:rFonts w:cs="Arial"/>
                <w:lang w:eastAsia="en-US"/>
              </w:rPr>
            </w:pPr>
            <w:r w:rsidRPr="00836ADA">
              <w:rPr>
                <w:rFonts w:cs="Arial"/>
                <w:lang w:eastAsia="en-US"/>
              </w:rPr>
              <w:t>dB</w:t>
            </w:r>
          </w:p>
        </w:tc>
        <w:tc>
          <w:tcPr>
            <w:tcW w:w="3402" w:type="dxa"/>
            <w:vAlign w:val="center"/>
          </w:tcPr>
          <w:p w14:paraId="4EE0A98D" w14:textId="77777777" w:rsidR="00C37E87" w:rsidRPr="00836ADA" w:rsidRDefault="00C37E87" w:rsidP="00375D3B">
            <w:pPr>
              <w:pStyle w:val="TAC"/>
              <w:rPr>
                <w:rFonts w:cs="Arial"/>
                <w:lang w:eastAsia="en-US"/>
              </w:rPr>
            </w:pPr>
            <w:r w:rsidRPr="00836ADA">
              <w:rPr>
                <w:rFonts w:cs="Arial"/>
                <w:lang w:eastAsia="en-US"/>
              </w:rPr>
              <w:t>-12</w:t>
            </w:r>
          </w:p>
        </w:tc>
        <w:tc>
          <w:tcPr>
            <w:tcW w:w="3369" w:type="dxa"/>
            <w:vAlign w:val="center"/>
          </w:tcPr>
          <w:p w14:paraId="1BD55713" w14:textId="77777777" w:rsidR="00C37E87" w:rsidRPr="00836ADA" w:rsidRDefault="00C37E87" w:rsidP="00375D3B">
            <w:pPr>
              <w:pStyle w:val="TAC"/>
              <w:rPr>
                <w:rFonts w:cs="Arial"/>
                <w:lang w:eastAsia="en-US"/>
              </w:rPr>
            </w:pPr>
            <w:r w:rsidRPr="00836ADA">
              <w:rPr>
                <w:rFonts w:cs="Arial"/>
                <w:lang w:eastAsia="en-US"/>
              </w:rPr>
              <w:t>Absolute Ec/Io threshold for event 2C</w:t>
            </w:r>
          </w:p>
        </w:tc>
      </w:tr>
      <w:tr w:rsidR="00C37E87" w:rsidRPr="00836ADA" w14:paraId="0AEE938E" w14:textId="77777777">
        <w:trPr>
          <w:cantSplit/>
        </w:trPr>
        <w:tc>
          <w:tcPr>
            <w:tcW w:w="2376" w:type="dxa"/>
          </w:tcPr>
          <w:p w14:paraId="06A99EDC" w14:textId="77777777" w:rsidR="00C37E87" w:rsidRPr="00836ADA" w:rsidDel="00696962" w:rsidRDefault="00C37E87" w:rsidP="00375D3B">
            <w:pPr>
              <w:pStyle w:val="TAC"/>
              <w:rPr>
                <w:rFonts w:cs="Arial"/>
                <w:lang w:eastAsia="en-US"/>
              </w:rPr>
            </w:pPr>
            <w:r w:rsidRPr="00836ADA">
              <w:rPr>
                <w:rFonts w:cs="Arial"/>
                <w:lang w:eastAsia="en-US"/>
              </w:rPr>
              <w:t>Threshold non used frequency for event 2E</w:t>
            </w:r>
          </w:p>
        </w:tc>
        <w:tc>
          <w:tcPr>
            <w:tcW w:w="709" w:type="dxa"/>
            <w:vAlign w:val="center"/>
          </w:tcPr>
          <w:p w14:paraId="34400004" w14:textId="77777777" w:rsidR="00C37E87" w:rsidRPr="00836ADA" w:rsidRDefault="00C37E87" w:rsidP="00375D3B">
            <w:pPr>
              <w:pStyle w:val="TAC"/>
              <w:rPr>
                <w:rFonts w:cs="Arial"/>
                <w:lang w:eastAsia="en-US"/>
              </w:rPr>
            </w:pPr>
            <w:r w:rsidRPr="00836ADA">
              <w:rPr>
                <w:rFonts w:cs="Arial"/>
                <w:lang w:eastAsia="en-US"/>
              </w:rPr>
              <w:t>dB</w:t>
            </w:r>
          </w:p>
        </w:tc>
        <w:tc>
          <w:tcPr>
            <w:tcW w:w="3402" w:type="dxa"/>
            <w:vAlign w:val="center"/>
          </w:tcPr>
          <w:p w14:paraId="164D65BC" w14:textId="77777777" w:rsidR="00C37E87" w:rsidRPr="00836ADA" w:rsidRDefault="00C37E87" w:rsidP="00375D3B">
            <w:pPr>
              <w:pStyle w:val="TAC"/>
              <w:rPr>
                <w:rFonts w:cs="Arial"/>
                <w:lang w:eastAsia="en-US"/>
              </w:rPr>
            </w:pPr>
            <w:r w:rsidRPr="00836ADA">
              <w:rPr>
                <w:rFonts w:cs="Arial"/>
                <w:lang w:eastAsia="en-US"/>
              </w:rPr>
              <w:t>-16</w:t>
            </w:r>
          </w:p>
        </w:tc>
        <w:tc>
          <w:tcPr>
            <w:tcW w:w="3369" w:type="dxa"/>
            <w:vAlign w:val="center"/>
          </w:tcPr>
          <w:p w14:paraId="32448D54" w14:textId="77777777" w:rsidR="00C37E87" w:rsidRPr="00836ADA" w:rsidRDefault="00C37E87" w:rsidP="00375D3B">
            <w:pPr>
              <w:pStyle w:val="TAC"/>
              <w:rPr>
                <w:rFonts w:cs="Arial"/>
                <w:lang w:eastAsia="en-US"/>
              </w:rPr>
            </w:pPr>
            <w:r w:rsidRPr="00836ADA">
              <w:rPr>
                <w:rFonts w:cs="Arial"/>
                <w:lang w:eastAsia="en-US"/>
              </w:rPr>
              <w:t>Absolute Ec/Io threshold for event 2E</w:t>
            </w:r>
          </w:p>
        </w:tc>
      </w:tr>
      <w:tr w:rsidR="00C37E87" w:rsidRPr="00836ADA" w14:paraId="07D65843" w14:textId="77777777">
        <w:trPr>
          <w:cantSplit/>
        </w:trPr>
        <w:tc>
          <w:tcPr>
            <w:tcW w:w="2376" w:type="dxa"/>
          </w:tcPr>
          <w:p w14:paraId="7D9F5F5C" w14:textId="77777777" w:rsidR="00C37E87" w:rsidRPr="00836ADA" w:rsidRDefault="00C37E87" w:rsidP="00375D3B">
            <w:pPr>
              <w:pStyle w:val="TAC"/>
              <w:rPr>
                <w:rFonts w:cs="Arial"/>
                <w:lang w:eastAsia="en-US"/>
              </w:rPr>
            </w:pPr>
            <w:r w:rsidRPr="00836ADA">
              <w:rPr>
                <w:rFonts w:cs="Arial"/>
                <w:lang w:eastAsia="en-US"/>
              </w:rPr>
              <w:t>Hysteresis</w:t>
            </w:r>
          </w:p>
        </w:tc>
        <w:tc>
          <w:tcPr>
            <w:tcW w:w="709" w:type="dxa"/>
          </w:tcPr>
          <w:p w14:paraId="661A5623" w14:textId="77777777" w:rsidR="00C37E87" w:rsidRPr="00836ADA" w:rsidRDefault="00C37E87" w:rsidP="00375D3B">
            <w:pPr>
              <w:pStyle w:val="TAC"/>
              <w:rPr>
                <w:rFonts w:cs="Arial"/>
                <w:lang w:eastAsia="en-US"/>
              </w:rPr>
            </w:pPr>
            <w:r w:rsidRPr="00836ADA">
              <w:rPr>
                <w:rFonts w:cs="Arial"/>
                <w:lang w:eastAsia="en-US"/>
              </w:rPr>
              <w:t>dB</w:t>
            </w:r>
          </w:p>
        </w:tc>
        <w:tc>
          <w:tcPr>
            <w:tcW w:w="3402" w:type="dxa"/>
          </w:tcPr>
          <w:p w14:paraId="1B677786" w14:textId="77777777" w:rsidR="00C37E87" w:rsidRPr="00836ADA" w:rsidRDefault="00C37E87" w:rsidP="00375D3B">
            <w:pPr>
              <w:pStyle w:val="TAC"/>
              <w:rPr>
                <w:rFonts w:cs="Arial"/>
                <w:lang w:eastAsia="en-US"/>
              </w:rPr>
            </w:pPr>
            <w:r w:rsidRPr="00836ADA">
              <w:rPr>
                <w:rFonts w:cs="Arial"/>
                <w:lang w:eastAsia="en-US"/>
              </w:rPr>
              <w:t>0</w:t>
            </w:r>
          </w:p>
        </w:tc>
        <w:tc>
          <w:tcPr>
            <w:tcW w:w="3369" w:type="dxa"/>
          </w:tcPr>
          <w:p w14:paraId="6B611E5A" w14:textId="77777777" w:rsidR="00C37E87" w:rsidRPr="00836ADA" w:rsidRDefault="00C37E87" w:rsidP="00375D3B">
            <w:pPr>
              <w:pStyle w:val="TAC"/>
              <w:rPr>
                <w:rFonts w:cs="Arial"/>
                <w:lang w:eastAsia="en-US"/>
              </w:rPr>
            </w:pPr>
            <w:r w:rsidRPr="00836ADA">
              <w:rPr>
                <w:rFonts w:cs="Arial"/>
                <w:lang w:eastAsia="en-US"/>
              </w:rPr>
              <w:t>Applicable for event 2C and 2E</w:t>
            </w:r>
          </w:p>
        </w:tc>
      </w:tr>
      <w:tr w:rsidR="00C37E87" w:rsidRPr="00836ADA" w14:paraId="0BB22698" w14:textId="77777777">
        <w:trPr>
          <w:cantSplit/>
        </w:trPr>
        <w:tc>
          <w:tcPr>
            <w:tcW w:w="2376" w:type="dxa"/>
          </w:tcPr>
          <w:p w14:paraId="4504B5AA" w14:textId="77777777" w:rsidR="00C37E87" w:rsidRPr="00836ADA" w:rsidRDefault="00C37E87" w:rsidP="00375D3B">
            <w:pPr>
              <w:pStyle w:val="TAC"/>
              <w:rPr>
                <w:rFonts w:cs="Arial"/>
                <w:lang w:eastAsia="en-US"/>
              </w:rPr>
            </w:pPr>
            <w:r w:rsidRPr="00836ADA">
              <w:rPr>
                <w:rFonts w:cs="Arial"/>
                <w:lang w:eastAsia="en-US"/>
              </w:rPr>
              <w:t>W non-used frequency</w:t>
            </w:r>
          </w:p>
        </w:tc>
        <w:tc>
          <w:tcPr>
            <w:tcW w:w="709" w:type="dxa"/>
          </w:tcPr>
          <w:p w14:paraId="60BA24DB" w14:textId="77777777" w:rsidR="00C37E87" w:rsidRPr="00836ADA" w:rsidRDefault="00C37E87" w:rsidP="00375D3B">
            <w:pPr>
              <w:pStyle w:val="TAC"/>
              <w:rPr>
                <w:rFonts w:cs="Arial"/>
                <w:lang w:eastAsia="en-US"/>
              </w:rPr>
            </w:pPr>
          </w:p>
        </w:tc>
        <w:tc>
          <w:tcPr>
            <w:tcW w:w="3402" w:type="dxa"/>
          </w:tcPr>
          <w:p w14:paraId="6024C730" w14:textId="77777777" w:rsidR="00C37E87" w:rsidRPr="00836ADA" w:rsidRDefault="00C37E87" w:rsidP="00375D3B">
            <w:pPr>
              <w:pStyle w:val="TAC"/>
              <w:rPr>
                <w:rFonts w:cs="Arial"/>
                <w:lang w:eastAsia="en-US"/>
              </w:rPr>
            </w:pPr>
            <w:r w:rsidRPr="00836ADA">
              <w:rPr>
                <w:rFonts w:cs="Arial"/>
                <w:lang w:eastAsia="en-US"/>
              </w:rPr>
              <w:t>0</w:t>
            </w:r>
          </w:p>
        </w:tc>
        <w:tc>
          <w:tcPr>
            <w:tcW w:w="3369" w:type="dxa"/>
          </w:tcPr>
          <w:p w14:paraId="7DFA7046" w14:textId="77777777" w:rsidR="00C37E87" w:rsidRPr="00836ADA" w:rsidRDefault="00C37E87" w:rsidP="00375D3B">
            <w:pPr>
              <w:pStyle w:val="TAC"/>
              <w:rPr>
                <w:rFonts w:cs="Arial"/>
                <w:lang w:eastAsia="en-US"/>
              </w:rPr>
            </w:pPr>
            <w:r w:rsidRPr="00836ADA">
              <w:rPr>
                <w:rFonts w:cs="Arial"/>
                <w:lang w:eastAsia="en-US"/>
              </w:rPr>
              <w:t>Applicable for event 2C and 2E</w:t>
            </w:r>
          </w:p>
        </w:tc>
      </w:tr>
      <w:tr w:rsidR="00C37E87" w:rsidRPr="00836ADA" w14:paraId="22037226" w14:textId="77777777">
        <w:trPr>
          <w:cantSplit/>
        </w:trPr>
        <w:tc>
          <w:tcPr>
            <w:tcW w:w="2376" w:type="dxa"/>
          </w:tcPr>
          <w:p w14:paraId="4C7F3DC1" w14:textId="77777777" w:rsidR="00C37E87" w:rsidRPr="00836ADA" w:rsidRDefault="00C37E87" w:rsidP="00375D3B">
            <w:pPr>
              <w:pStyle w:val="TAC"/>
              <w:rPr>
                <w:rFonts w:cs="Arial"/>
                <w:lang w:eastAsia="en-US"/>
              </w:rPr>
            </w:pPr>
            <w:r w:rsidRPr="00836ADA">
              <w:rPr>
                <w:rFonts w:cs="Arial"/>
                <w:lang w:eastAsia="en-US"/>
              </w:rPr>
              <w:t>Time to Trigger</w:t>
            </w:r>
          </w:p>
        </w:tc>
        <w:tc>
          <w:tcPr>
            <w:tcW w:w="709" w:type="dxa"/>
          </w:tcPr>
          <w:p w14:paraId="4870F938" w14:textId="77777777" w:rsidR="00C37E87" w:rsidRPr="00836ADA" w:rsidRDefault="00C37E87" w:rsidP="00375D3B">
            <w:pPr>
              <w:pStyle w:val="TAC"/>
              <w:rPr>
                <w:rFonts w:cs="Arial"/>
                <w:lang w:eastAsia="en-US"/>
              </w:rPr>
            </w:pPr>
            <w:r w:rsidRPr="00836ADA">
              <w:rPr>
                <w:rFonts w:cs="Arial"/>
                <w:lang w:eastAsia="en-US"/>
              </w:rPr>
              <w:t>ms</w:t>
            </w:r>
          </w:p>
        </w:tc>
        <w:tc>
          <w:tcPr>
            <w:tcW w:w="3402" w:type="dxa"/>
          </w:tcPr>
          <w:p w14:paraId="3115A699" w14:textId="77777777" w:rsidR="00C37E87" w:rsidRPr="00836ADA" w:rsidRDefault="00C37E87" w:rsidP="00375D3B">
            <w:pPr>
              <w:pStyle w:val="TAC"/>
              <w:rPr>
                <w:rFonts w:cs="Arial"/>
                <w:lang w:eastAsia="en-US"/>
              </w:rPr>
            </w:pPr>
            <w:r w:rsidRPr="00836ADA">
              <w:rPr>
                <w:rFonts w:cs="Arial"/>
                <w:lang w:eastAsia="en-US"/>
              </w:rPr>
              <w:t>120</w:t>
            </w:r>
          </w:p>
        </w:tc>
        <w:tc>
          <w:tcPr>
            <w:tcW w:w="3369" w:type="dxa"/>
          </w:tcPr>
          <w:p w14:paraId="26A4F97A" w14:textId="77777777" w:rsidR="00C37E87" w:rsidRPr="00836ADA" w:rsidRDefault="00C37E87" w:rsidP="00375D3B">
            <w:pPr>
              <w:pStyle w:val="TAC"/>
              <w:rPr>
                <w:rFonts w:cs="Arial"/>
                <w:lang w:eastAsia="en-US"/>
              </w:rPr>
            </w:pPr>
            <w:r w:rsidRPr="00836ADA">
              <w:rPr>
                <w:rFonts w:cs="Arial"/>
                <w:lang w:eastAsia="en-US"/>
              </w:rPr>
              <w:t>Applicable for event 2C and 2E</w:t>
            </w:r>
          </w:p>
        </w:tc>
      </w:tr>
      <w:tr w:rsidR="00C37E87" w:rsidRPr="00836ADA" w14:paraId="5D833004" w14:textId="77777777">
        <w:trPr>
          <w:cantSplit/>
        </w:trPr>
        <w:tc>
          <w:tcPr>
            <w:tcW w:w="2376" w:type="dxa"/>
          </w:tcPr>
          <w:p w14:paraId="793ED173" w14:textId="77777777" w:rsidR="00C37E87" w:rsidRPr="00836ADA" w:rsidRDefault="00C37E87" w:rsidP="00375D3B">
            <w:pPr>
              <w:pStyle w:val="TAC"/>
              <w:rPr>
                <w:rFonts w:cs="Arial"/>
                <w:lang w:eastAsia="en-US"/>
              </w:rPr>
            </w:pPr>
            <w:r w:rsidRPr="00836ADA">
              <w:rPr>
                <w:rFonts w:cs="Arial"/>
                <w:lang w:eastAsia="en-US"/>
              </w:rPr>
              <w:t>Filter coefficient</w:t>
            </w:r>
          </w:p>
        </w:tc>
        <w:tc>
          <w:tcPr>
            <w:tcW w:w="709" w:type="dxa"/>
          </w:tcPr>
          <w:p w14:paraId="79F62B13" w14:textId="77777777" w:rsidR="00C37E87" w:rsidRPr="00836ADA" w:rsidRDefault="00C37E87" w:rsidP="00375D3B">
            <w:pPr>
              <w:pStyle w:val="TAC"/>
              <w:rPr>
                <w:rFonts w:cs="Arial"/>
                <w:lang w:eastAsia="en-US"/>
              </w:rPr>
            </w:pPr>
          </w:p>
        </w:tc>
        <w:tc>
          <w:tcPr>
            <w:tcW w:w="3402" w:type="dxa"/>
          </w:tcPr>
          <w:p w14:paraId="73DF734E" w14:textId="77777777" w:rsidR="00C37E87" w:rsidRPr="00836ADA" w:rsidRDefault="00C37E87" w:rsidP="00375D3B">
            <w:pPr>
              <w:pStyle w:val="TAC"/>
              <w:rPr>
                <w:rFonts w:cs="Arial"/>
                <w:lang w:eastAsia="en-US"/>
              </w:rPr>
            </w:pPr>
            <w:r w:rsidRPr="00836ADA">
              <w:rPr>
                <w:rFonts w:cs="Arial"/>
                <w:lang w:eastAsia="en-US"/>
              </w:rPr>
              <w:t>0</w:t>
            </w:r>
          </w:p>
        </w:tc>
        <w:tc>
          <w:tcPr>
            <w:tcW w:w="3369" w:type="dxa"/>
          </w:tcPr>
          <w:p w14:paraId="5E577DD5" w14:textId="77777777" w:rsidR="00C37E87" w:rsidRPr="00836ADA" w:rsidRDefault="00C37E87" w:rsidP="00375D3B">
            <w:pPr>
              <w:pStyle w:val="TAC"/>
              <w:rPr>
                <w:rFonts w:cs="Arial"/>
                <w:lang w:eastAsia="en-US"/>
              </w:rPr>
            </w:pPr>
            <w:r w:rsidRPr="00836ADA">
              <w:rPr>
                <w:rFonts w:cs="Arial"/>
                <w:lang w:eastAsia="en-US"/>
              </w:rPr>
              <w:t>Applicable for event 2C and 2E</w:t>
            </w:r>
          </w:p>
        </w:tc>
      </w:tr>
      <w:tr w:rsidR="00C37E87" w:rsidRPr="00836ADA" w14:paraId="3165249B" w14:textId="77777777">
        <w:trPr>
          <w:cantSplit/>
        </w:trPr>
        <w:tc>
          <w:tcPr>
            <w:tcW w:w="2376" w:type="dxa"/>
          </w:tcPr>
          <w:p w14:paraId="0CD5E8EA" w14:textId="77777777" w:rsidR="00C37E87" w:rsidRPr="00836ADA" w:rsidRDefault="00C37E87" w:rsidP="00375D3B">
            <w:pPr>
              <w:pStyle w:val="TAC"/>
              <w:rPr>
                <w:rFonts w:cs="Arial"/>
                <w:lang w:eastAsia="en-US"/>
              </w:rPr>
            </w:pPr>
            <w:r w:rsidRPr="00836ADA">
              <w:rPr>
                <w:rFonts w:cs="Arial"/>
                <w:lang w:eastAsia="en-US"/>
              </w:rPr>
              <w:t>Monitored cell list size</w:t>
            </w:r>
          </w:p>
        </w:tc>
        <w:tc>
          <w:tcPr>
            <w:tcW w:w="709" w:type="dxa"/>
          </w:tcPr>
          <w:p w14:paraId="05551C39" w14:textId="77777777" w:rsidR="00C37E87" w:rsidRPr="00836ADA" w:rsidRDefault="00C37E87" w:rsidP="00375D3B">
            <w:pPr>
              <w:pStyle w:val="TAC"/>
              <w:rPr>
                <w:rFonts w:cs="Arial"/>
                <w:lang w:eastAsia="en-US"/>
              </w:rPr>
            </w:pPr>
          </w:p>
        </w:tc>
        <w:tc>
          <w:tcPr>
            <w:tcW w:w="3402" w:type="dxa"/>
          </w:tcPr>
          <w:p w14:paraId="2D286790" w14:textId="77777777" w:rsidR="00C37E87" w:rsidRPr="00836ADA" w:rsidRDefault="00C37E87" w:rsidP="00375D3B">
            <w:pPr>
              <w:pStyle w:val="TAC"/>
              <w:rPr>
                <w:rFonts w:cs="Arial"/>
                <w:lang w:eastAsia="en-US"/>
              </w:rPr>
            </w:pPr>
            <w:r w:rsidRPr="00836ADA">
              <w:rPr>
                <w:rFonts w:cs="Arial"/>
                <w:lang w:eastAsia="en-US"/>
              </w:rPr>
              <w:t>24</w:t>
            </w:r>
          </w:p>
        </w:tc>
        <w:tc>
          <w:tcPr>
            <w:tcW w:w="3369" w:type="dxa"/>
          </w:tcPr>
          <w:p w14:paraId="0219C347" w14:textId="77777777" w:rsidR="00C37E87" w:rsidRPr="00836ADA" w:rsidRDefault="00C37E87" w:rsidP="00375D3B">
            <w:pPr>
              <w:pStyle w:val="TAC"/>
              <w:rPr>
                <w:rFonts w:cs="Arial"/>
                <w:lang w:eastAsia="en-US"/>
              </w:rPr>
            </w:pPr>
            <w:r w:rsidRPr="00836ADA">
              <w:rPr>
                <w:rFonts w:cs="Arial"/>
                <w:lang w:eastAsia="en-US"/>
              </w:rPr>
              <w:t>Signalled before time T1.</w:t>
            </w:r>
          </w:p>
        </w:tc>
      </w:tr>
      <w:tr w:rsidR="00C37E87" w:rsidRPr="00836ADA" w14:paraId="56E4EE33" w14:textId="77777777">
        <w:trPr>
          <w:cantSplit/>
        </w:trPr>
        <w:tc>
          <w:tcPr>
            <w:tcW w:w="2376" w:type="dxa"/>
          </w:tcPr>
          <w:p w14:paraId="103A0F6D" w14:textId="77777777" w:rsidR="00C37E87" w:rsidRPr="00836ADA" w:rsidRDefault="00C37E87" w:rsidP="00375D3B">
            <w:pPr>
              <w:pStyle w:val="TAC"/>
              <w:rPr>
                <w:rFonts w:cs="Arial"/>
                <w:lang w:eastAsia="en-US"/>
              </w:rPr>
            </w:pPr>
            <w:r w:rsidRPr="00836ADA">
              <w:rPr>
                <w:rFonts w:cs="Arial"/>
                <w:lang w:eastAsia="en-US"/>
              </w:rPr>
              <w:t>T1</w:t>
            </w:r>
          </w:p>
        </w:tc>
        <w:tc>
          <w:tcPr>
            <w:tcW w:w="709" w:type="dxa"/>
          </w:tcPr>
          <w:p w14:paraId="1E6E8D29" w14:textId="77777777" w:rsidR="00C37E87" w:rsidRPr="00836ADA" w:rsidRDefault="00C37E87" w:rsidP="00375D3B">
            <w:pPr>
              <w:pStyle w:val="TAC"/>
              <w:rPr>
                <w:rFonts w:cs="Arial"/>
                <w:lang w:eastAsia="en-US"/>
              </w:rPr>
            </w:pPr>
            <w:r w:rsidRPr="00836ADA">
              <w:rPr>
                <w:rFonts w:cs="Arial"/>
                <w:lang w:eastAsia="en-US"/>
              </w:rPr>
              <w:t>s</w:t>
            </w:r>
          </w:p>
        </w:tc>
        <w:tc>
          <w:tcPr>
            <w:tcW w:w="3402" w:type="dxa"/>
          </w:tcPr>
          <w:p w14:paraId="122A1917" w14:textId="77777777" w:rsidR="00C37E87" w:rsidRPr="00836ADA" w:rsidRDefault="00C37E87" w:rsidP="00375D3B">
            <w:pPr>
              <w:pStyle w:val="TAC"/>
              <w:rPr>
                <w:rFonts w:cs="Arial"/>
                <w:lang w:eastAsia="en-US"/>
              </w:rPr>
            </w:pPr>
            <w:r w:rsidRPr="00836ADA">
              <w:rPr>
                <w:rFonts w:cs="Arial"/>
                <w:lang w:eastAsia="en-US"/>
              </w:rPr>
              <w:t>200</w:t>
            </w:r>
          </w:p>
        </w:tc>
        <w:tc>
          <w:tcPr>
            <w:tcW w:w="3369" w:type="dxa"/>
          </w:tcPr>
          <w:p w14:paraId="74114DDC" w14:textId="77777777" w:rsidR="00C37E87" w:rsidRPr="00836ADA" w:rsidRDefault="00C37E87" w:rsidP="00375D3B">
            <w:pPr>
              <w:pStyle w:val="TAC"/>
              <w:rPr>
                <w:rFonts w:cs="Arial"/>
                <w:lang w:eastAsia="en-US"/>
              </w:rPr>
            </w:pPr>
          </w:p>
        </w:tc>
      </w:tr>
      <w:tr w:rsidR="00C37E87" w:rsidRPr="00836ADA" w14:paraId="6C8E7E47" w14:textId="77777777">
        <w:trPr>
          <w:cantSplit/>
        </w:trPr>
        <w:tc>
          <w:tcPr>
            <w:tcW w:w="2376" w:type="dxa"/>
          </w:tcPr>
          <w:p w14:paraId="27930F58" w14:textId="77777777" w:rsidR="00C37E87" w:rsidRPr="00836ADA" w:rsidRDefault="00C37E87" w:rsidP="00375D3B">
            <w:pPr>
              <w:pStyle w:val="TAC"/>
              <w:rPr>
                <w:rFonts w:cs="Arial"/>
                <w:lang w:eastAsia="en-US"/>
              </w:rPr>
            </w:pPr>
            <w:r w:rsidRPr="00836ADA">
              <w:rPr>
                <w:rFonts w:cs="Arial"/>
                <w:lang w:eastAsia="en-US"/>
              </w:rPr>
              <w:t>T2</w:t>
            </w:r>
          </w:p>
        </w:tc>
        <w:tc>
          <w:tcPr>
            <w:tcW w:w="709" w:type="dxa"/>
          </w:tcPr>
          <w:p w14:paraId="4FC05D43" w14:textId="77777777" w:rsidR="00C37E87" w:rsidRPr="00836ADA" w:rsidRDefault="00C37E87" w:rsidP="00375D3B">
            <w:pPr>
              <w:pStyle w:val="TAC"/>
              <w:rPr>
                <w:rFonts w:cs="Arial"/>
                <w:lang w:eastAsia="en-US"/>
              </w:rPr>
            </w:pPr>
            <w:r w:rsidRPr="00836ADA">
              <w:rPr>
                <w:rFonts w:cs="Arial"/>
                <w:lang w:eastAsia="en-US"/>
              </w:rPr>
              <w:t>s</w:t>
            </w:r>
          </w:p>
        </w:tc>
        <w:tc>
          <w:tcPr>
            <w:tcW w:w="3402" w:type="dxa"/>
          </w:tcPr>
          <w:p w14:paraId="21C6B952" w14:textId="77777777" w:rsidR="00C37E87" w:rsidRPr="00836ADA" w:rsidRDefault="00C37E87" w:rsidP="00375D3B">
            <w:pPr>
              <w:pStyle w:val="TAC"/>
              <w:rPr>
                <w:rFonts w:cs="Arial"/>
                <w:lang w:eastAsia="en-US"/>
              </w:rPr>
            </w:pPr>
            <w:r w:rsidRPr="00836ADA">
              <w:rPr>
                <w:rFonts w:cs="Arial"/>
                <w:lang w:eastAsia="en-US"/>
              </w:rPr>
              <w:t>201</w:t>
            </w:r>
          </w:p>
        </w:tc>
        <w:tc>
          <w:tcPr>
            <w:tcW w:w="3369" w:type="dxa"/>
          </w:tcPr>
          <w:p w14:paraId="5FC03A6E" w14:textId="77777777" w:rsidR="00C37E87" w:rsidRPr="00836ADA" w:rsidRDefault="00C37E87" w:rsidP="00375D3B">
            <w:pPr>
              <w:pStyle w:val="TAC"/>
              <w:rPr>
                <w:rFonts w:cs="Arial"/>
                <w:lang w:eastAsia="en-US"/>
              </w:rPr>
            </w:pPr>
          </w:p>
        </w:tc>
      </w:tr>
    </w:tbl>
    <w:p w14:paraId="318F4E59" w14:textId="77777777" w:rsidR="00C37E87" w:rsidRPr="00836ADA" w:rsidRDefault="00C37E87" w:rsidP="00C37E87">
      <w:pPr>
        <w:rPr>
          <w:rFonts w:cs="v4.2.0"/>
        </w:rPr>
      </w:pPr>
    </w:p>
    <w:p w14:paraId="61BD7D2E" w14:textId="77777777" w:rsidR="00C37E87" w:rsidRPr="00836ADA" w:rsidRDefault="00C37E87" w:rsidP="0079728B">
      <w:pPr>
        <w:pStyle w:val="TH"/>
      </w:pPr>
      <w:r w:rsidRPr="00836ADA">
        <w:t>Table A.8.12H: Cell specific test parameters for correct reporting of neighbours in fading propagation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1"/>
        <w:gridCol w:w="1276"/>
        <w:gridCol w:w="1346"/>
        <w:gridCol w:w="1347"/>
        <w:gridCol w:w="1265"/>
        <w:gridCol w:w="1265"/>
      </w:tblGrid>
      <w:tr w:rsidR="00C37E87" w:rsidRPr="00836ADA" w14:paraId="76521EF7" w14:textId="77777777">
        <w:trPr>
          <w:cantSplit/>
          <w:jc w:val="center"/>
        </w:trPr>
        <w:tc>
          <w:tcPr>
            <w:tcW w:w="1681" w:type="dxa"/>
            <w:vMerge w:val="restart"/>
            <w:tcBorders>
              <w:bottom w:val="nil"/>
            </w:tcBorders>
          </w:tcPr>
          <w:p w14:paraId="3D78272D" w14:textId="77777777" w:rsidR="00C37E87" w:rsidRPr="00836ADA" w:rsidRDefault="00C37E87" w:rsidP="00375D3B">
            <w:pPr>
              <w:pStyle w:val="TAH"/>
              <w:rPr>
                <w:rFonts w:eastAsia="?? ??" w:cs="v4.2.0"/>
                <w:lang w:eastAsia="en-US"/>
              </w:rPr>
            </w:pPr>
            <w:r w:rsidRPr="00836ADA">
              <w:rPr>
                <w:rFonts w:eastAsia="?? ??" w:cs="v4.2.0"/>
                <w:lang w:eastAsia="en-US"/>
              </w:rPr>
              <w:t>Parameter</w:t>
            </w:r>
          </w:p>
        </w:tc>
        <w:tc>
          <w:tcPr>
            <w:tcW w:w="1276" w:type="dxa"/>
            <w:vMerge w:val="restart"/>
            <w:tcBorders>
              <w:bottom w:val="nil"/>
            </w:tcBorders>
          </w:tcPr>
          <w:p w14:paraId="4583BE8B" w14:textId="77777777" w:rsidR="00C37E87" w:rsidRPr="00836ADA" w:rsidRDefault="00C37E87" w:rsidP="00375D3B">
            <w:pPr>
              <w:pStyle w:val="TAH"/>
              <w:rPr>
                <w:rFonts w:eastAsia="?? ??" w:cs="v4.2.0"/>
                <w:lang w:eastAsia="en-US"/>
              </w:rPr>
            </w:pPr>
            <w:r w:rsidRPr="00836ADA">
              <w:rPr>
                <w:rFonts w:eastAsia="?? ??" w:cs="v4.2.0"/>
                <w:lang w:eastAsia="en-US"/>
              </w:rPr>
              <w:t>Unit</w:t>
            </w:r>
          </w:p>
        </w:tc>
        <w:tc>
          <w:tcPr>
            <w:tcW w:w="2693" w:type="dxa"/>
            <w:gridSpan w:val="2"/>
          </w:tcPr>
          <w:p w14:paraId="6A31A220" w14:textId="77777777" w:rsidR="00C37E87" w:rsidRPr="00836ADA" w:rsidRDefault="00C37E87" w:rsidP="00375D3B">
            <w:pPr>
              <w:pStyle w:val="TAH"/>
              <w:rPr>
                <w:rFonts w:eastAsia="?? ??" w:cs="v4.2.0"/>
                <w:lang w:eastAsia="en-US"/>
              </w:rPr>
            </w:pPr>
            <w:r w:rsidRPr="00836ADA">
              <w:rPr>
                <w:rFonts w:eastAsia="?? ??" w:cs="v4.2.0"/>
                <w:lang w:eastAsia="en-US"/>
              </w:rPr>
              <w:t>Cell 1</w:t>
            </w:r>
          </w:p>
        </w:tc>
        <w:tc>
          <w:tcPr>
            <w:tcW w:w="2530" w:type="dxa"/>
            <w:gridSpan w:val="2"/>
          </w:tcPr>
          <w:p w14:paraId="0D259858" w14:textId="77777777" w:rsidR="00C37E87" w:rsidRPr="00836ADA" w:rsidRDefault="00C37E87" w:rsidP="00375D3B">
            <w:pPr>
              <w:pStyle w:val="TAH"/>
              <w:rPr>
                <w:rFonts w:eastAsia="?? ??" w:cs="v4.2.0"/>
                <w:lang w:eastAsia="en-US"/>
              </w:rPr>
            </w:pPr>
            <w:r w:rsidRPr="00836ADA">
              <w:rPr>
                <w:rFonts w:eastAsia="?? ??" w:cs="v4.2.0"/>
                <w:lang w:eastAsia="en-US"/>
              </w:rPr>
              <w:t>Cell 2</w:t>
            </w:r>
          </w:p>
        </w:tc>
      </w:tr>
      <w:tr w:rsidR="00C37E87" w:rsidRPr="00836ADA" w14:paraId="706B9E0C" w14:textId="77777777">
        <w:trPr>
          <w:cantSplit/>
          <w:jc w:val="center"/>
        </w:trPr>
        <w:tc>
          <w:tcPr>
            <w:tcW w:w="1681" w:type="dxa"/>
            <w:vMerge/>
            <w:tcBorders>
              <w:top w:val="nil"/>
              <w:bottom w:val="single" w:sz="4" w:space="0" w:color="auto"/>
            </w:tcBorders>
          </w:tcPr>
          <w:p w14:paraId="477AD002" w14:textId="77777777" w:rsidR="00C37E87" w:rsidRPr="00836ADA" w:rsidRDefault="00C37E87" w:rsidP="00375D3B">
            <w:pPr>
              <w:pStyle w:val="TAH"/>
              <w:rPr>
                <w:rFonts w:cs="v4.2.0"/>
                <w:lang w:eastAsia="en-US"/>
              </w:rPr>
            </w:pPr>
          </w:p>
        </w:tc>
        <w:tc>
          <w:tcPr>
            <w:tcW w:w="1276" w:type="dxa"/>
            <w:vMerge/>
            <w:tcBorders>
              <w:top w:val="nil"/>
              <w:bottom w:val="single" w:sz="4" w:space="0" w:color="auto"/>
            </w:tcBorders>
          </w:tcPr>
          <w:p w14:paraId="4D8AB451" w14:textId="77777777" w:rsidR="00C37E87" w:rsidRPr="00836ADA" w:rsidRDefault="00C37E87" w:rsidP="00375D3B">
            <w:pPr>
              <w:pStyle w:val="TAH"/>
              <w:rPr>
                <w:rFonts w:cs="v4.2.0"/>
                <w:lang w:eastAsia="en-US"/>
              </w:rPr>
            </w:pPr>
          </w:p>
        </w:tc>
        <w:tc>
          <w:tcPr>
            <w:tcW w:w="1346" w:type="dxa"/>
            <w:tcBorders>
              <w:top w:val="nil"/>
              <w:bottom w:val="single" w:sz="4" w:space="0" w:color="auto"/>
            </w:tcBorders>
          </w:tcPr>
          <w:p w14:paraId="5D346E3A" w14:textId="77777777" w:rsidR="00C37E87" w:rsidRPr="00836ADA" w:rsidRDefault="00C37E87" w:rsidP="00375D3B">
            <w:pPr>
              <w:pStyle w:val="TAH"/>
              <w:rPr>
                <w:rFonts w:eastAsia="?? ??" w:cs="v4.2.0"/>
                <w:lang w:eastAsia="en-US"/>
              </w:rPr>
            </w:pPr>
            <w:r w:rsidRPr="00836ADA">
              <w:rPr>
                <w:rFonts w:eastAsia="?? ??" w:cs="v4.2.0"/>
                <w:lang w:eastAsia="en-US"/>
              </w:rPr>
              <w:t>T1</w:t>
            </w:r>
          </w:p>
        </w:tc>
        <w:tc>
          <w:tcPr>
            <w:tcW w:w="1347" w:type="dxa"/>
            <w:tcBorders>
              <w:top w:val="nil"/>
              <w:bottom w:val="single" w:sz="4" w:space="0" w:color="auto"/>
            </w:tcBorders>
          </w:tcPr>
          <w:p w14:paraId="3F758900" w14:textId="77777777" w:rsidR="00C37E87" w:rsidRPr="00836ADA" w:rsidRDefault="00C37E87" w:rsidP="00375D3B">
            <w:pPr>
              <w:pStyle w:val="TAH"/>
              <w:rPr>
                <w:rFonts w:eastAsia="?? ??" w:cs="v4.2.0"/>
                <w:lang w:eastAsia="en-US"/>
              </w:rPr>
            </w:pPr>
            <w:r w:rsidRPr="00836ADA">
              <w:rPr>
                <w:rFonts w:eastAsia="?? ??" w:cs="v4.2.0"/>
                <w:lang w:eastAsia="en-US"/>
              </w:rPr>
              <w:t>T2</w:t>
            </w:r>
          </w:p>
        </w:tc>
        <w:tc>
          <w:tcPr>
            <w:tcW w:w="1265" w:type="dxa"/>
            <w:tcBorders>
              <w:top w:val="nil"/>
              <w:bottom w:val="single" w:sz="4" w:space="0" w:color="auto"/>
            </w:tcBorders>
          </w:tcPr>
          <w:p w14:paraId="1B15AE5A" w14:textId="77777777" w:rsidR="00C37E87" w:rsidRPr="00836ADA" w:rsidRDefault="00C37E87" w:rsidP="00375D3B">
            <w:pPr>
              <w:pStyle w:val="TAH"/>
              <w:rPr>
                <w:rFonts w:eastAsia="?? ??" w:cs="v4.2.0"/>
                <w:lang w:eastAsia="en-US"/>
              </w:rPr>
            </w:pPr>
            <w:r w:rsidRPr="00836ADA">
              <w:rPr>
                <w:rFonts w:eastAsia="?? ??" w:cs="v4.2.0"/>
                <w:lang w:eastAsia="en-US"/>
              </w:rPr>
              <w:t>T1</w:t>
            </w:r>
          </w:p>
        </w:tc>
        <w:tc>
          <w:tcPr>
            <w:tcW w:w="1265" w:type="dxa"/>
            <w:tcBorders>
              <w:top w:val="nil"/>
              <w:bottom w:val="single" w:sz="4" w:space="0" w:color="auto"/>
            </w:tcBorders>
          </w:tcPr>
          <w:p w14:paraId="29CE7502" w14:textId="77777777" w:rsidR="00C37E87" w:rsidRPr="00836ADA" w:rsidRDefault="00C37E87" w:rsidP="00375D3B">
            <w:pPr>
              <w:pStyle w:val="TAH"/>
              <w:rPr>
                <w:rFonts w:eastAsia="?? ??" w:cs="v4.2.0"/>
                <w:lang w:eastAsia="en-US"/>
              </w:rPr>
            </w:pPr>
            <w:r w:rsidRPr="00836ADA">
              <w:rPr>
                <w:rFonts w:eastAsia="?? ??" w:cs="v4.2.0"/>
                <w:lang w:eastAsia="en-US"/>
              </w:rPr>
              <w:t>T2</w:t>
            </w:r>
          </w:p>
        </w:tc>
      </w:tr>
      <w:tr w:rsidR="00C37E87" w:rsidRPr="00836ADA" w14:paraId="3C7A1B38" w14:textId="77777777">
        <w:trPr>
          <w:cantSplit/>
          <w:jc w:val="center"/>
        </w:trPr>
        <w:tc>
          <w:tcPr>
            <w:tcW w:w="1681" w:type="dxa"/>
            <w:tcBorders>
              <w:top w:val="nil"/>
            </w:tcBorders>
            <w:vAlign w:val="center"/>
          </w:tcPr>
          <w:p w14:paraId="6B9B27C5" w14:textId="77777777" w:rsidR="00C37E87" w:rsidRPr="00836ADA" w:rsidRDefault="00C37E87" w:rsidP="00375D3B">
            <w:pPr>
              <w:pStyle w:val="TAC"/>
              <w:rPr>
                <w:rFonts w:cs="Arial"/>
                <w:lang w:eastAsia="en-US"/>
              </w:rPr>
            </w:pPr>
            <w:r w:rsidRPr="00836ADA">
              <w:rPr>
                <w:rFonts w:cs="Arial"/>
                <w:lang w:eastAsia="en-US"/>
              </w:rPr>
              <w:t>UTRA RF Channel Number</w:t>
            </w:r>
          </w:p>
        </w:tc>
        <w:tc>
          <w:tcPr>
            <w:tcW w:w="1276" w:type="dxa"/>
            <w:tcBorders>
              <w:top w:val="nil"/>
            </w:tcBorders>
            <w:vAlign w:val="center"/>
          </w:tcPr>
          <w:p w14:paraId="3A51A2AF" w14:textId="77777777" w:rsidR="00C37E87" w:rsidRPr="00836ADA" w:rsidRDefault="00C37E87" w:rsidP="00375D3B">
            <w:pPr>
              <w:pStyle w:val="TAC"/>
              <w:rPr>
                <w:rFonts w:eastAsia="?? ??" w:cs="Arial"/>
                <w:lang w:eastAsia="en-US"/>
              </w:rPr>
            </w:pPr>
          </w:p>
        </w:tc>
        <w:tc>
          <w:tcPr>
            <w:tcW w:w="2693" w:type="dxa"/>
            <w:gridSpan w:val="2"/>
            <w:tcBorders>
              <w:top w:val="nil"/>
            </w:tcBorders>
            <w:vAlign w:val="center"/>
          </w:tcPr>
          <w:p w14:paraId="68DADFA0" w14:textId="77777777" w:rsidR="00C37E87" w:rsidRPr="00836ADA" w:rsidRDefault="00C37E87" w:rsidP="00375D3B">
            <w:pPr>
              <w:pStyle w:val="TAC"/>
              <w:rPr>
                <w:rFonts w:cs="Arial"/>
                <w:lang w:eastAsia="en-US"/>
              </w:rPr>
            </w:pPr>
            <w:r w:rsidRPr="00836ADA">
              <w:rPr>
                <w:rFonts w:cs="Arial"/>
                <w:lang w:eastAsia="en-US"/>
              </w:rPr>
              <w:t>Channel 1</w:t>
            </w:r>
          </w:p>
        </w:tc>
        <w:tc>
          <w:tcPr>
            <w:tcW w:w="2530" w:type="dxa"/>
            <w:gridSpan w:val="2"/>
            <w:tcBorders>
              <w:top w:val="nil"/>
            </w:tcBorders>
            <w:vAlign w:val="center"/>
          </w:tcPr>
          <w:p w14:paraId="2FC1E4FA" w14:textId="77777777" w:rsidR="00C37E87" w:rsidRPr="00836ADA" w:rsidRDefault="00C37E87" w:rsidP="00375D3B">
            <w:pPr>
              <w:pStyle w:val="TAC"/>
              <w:rPr>
                <w:rFonts w:cs="Arial"/>
                <w:lang w:eastAsia="en-US"/>
              </w:rPr>
            </w:pPr>
            <w:r w:rsidRPr="00836ADA">
              <w:rPr>
                <w:rFonts w:cs="Arial"/>
                <w:lang w:eastAsia="en-US"/>
              </w:rPr>
              <w:t>Channel 2</w:t>
            </w:r>
          </w:p>
        </w:tc>
      </w:tr>
      <w:tr w:rsidR="00C37E87" w:rsidRPr="00836ADA" w14:paraId="3EE51353" w14:textId="77777777">
        <w:trPr>
          <w:cantSplit/>
          <w:jc w:val="center"/>
        </w:trPr>
        <w:tc>
          <w:tcPr>
            <w:tcW w:w="1681" w:type="dxa"/>
            <w:tcBorders>
              <w:top w:val="nil"/>
            </w:tcBorders>
            <w:vAlign w:val="center"/>
          </w:tcPr>
          <w:p w14:paraId="3373095D" w14:textId="77777777" w:rsidR="00C37E87" w:rsidRPr="00836ADA" w:rsidRDefault="00C37E87" w:rsidP="00375D3B">
            <w:pPr>
              <w:pStyle w:val="TAC"/>
              <w:rPr>
                <w:rFonts w:cs="Arial"/>
                <w:lang w:eastAsia="en-US"/>
              </w:rPr>
            </w:pPr>
            <w:r w:rsidRPr="00836ADA">
              <w:rPr>
                <w:rFonts w:cs="Arial"/>
                <w:lang w:eastAsia="en-US"/>
              </w:rPr>
              <w:t>CPICH_Ec/Ior</w:t>
            </w:r>
          </w:p>
        </w:tc>
        <w:tc>
          <w:tcPr>
            <w:tcW w:w="1276" w:type="dxa"/>
            <w:tcBorders>
              <w:top w:val="nil"/>
            </w:tcBorders>
            <w:vAlign w:val="center"/>
          </w:tcPr>
          <w:p w14:paraId="5F3AFC57"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74EF8159" w14:textId="77777777" w:rsidR="00C37E87" w:rsidRPr="00836ADA" w:rsidRDefault="00C37E87" w:rsidP="00375D3B">
            <w:pPr>
              <w:pStyle w:val="TAC"/>
              <w:rPr>
                <w:rFonts w:eastAsia="?? ??" w:cs="Arial"/>
                <w:lang w:eastAsia="en-US"/>
              </w:rPr>
            </w:pPr>
            <w:r w:rsidRPr="00836ADA">
              <w:rPr>
                <w:rFonts w:eastAsia="?? ??" w:cs="Arial"/>
                <w:lang w:eastAsia="en-US"/>
              </w:rPr>
              <w:t>-10</w:t>
            </w:r>
          </w:p>
        </w:tc>
        <w:tc>
          <w:tcPr>
            <w:tcW w:w="2530" w:type="dxa"/>
            <w:gridSpan w:val="2"/>
            <w:tcBorders>
              <w:top w:val="nil"/>
            </w:tcBorders>
            <w:vAlign w:val="center"/>
          </w:tcPr>
          <w:p w14:paraId="23423B2E" w14:textId="77777777" w:rsidR="00C37E87" w:rsidRPr="00836ADA" w:rsidRDefault="00C37E87" w:rsidP="00375D3B">
            <w:pPr>
              <w:pStyle w:val="TAC"/>
              <w:rPr>
                <w:rFonts w:eastAsia="?? ??" w:cs="Arial"/>
                <w:lang w:eastAsia="en-US"/>
              </w:rPr>
            </w:pPr>
            <w:r w:rsidRPr="00836ADA">
              <w:rPr>
                <w:rFonts w:eastAsia="?? ??" w:cs="Arial"/>
                <w:lang w:eastAsia="en-US"/>
              </w:rPr>
              <w:t>-10</w:t>
            </w:r>
          </w:p>
        </w:tc>
      </w:tr>
      <w:tr w:rsidR="00C37E87" w:rsidRPr="00836ADA" w14:paraId="1A479D2E" w14:textId="77777777">
        <w:trPr>
          <w:cantSplit/>
          <w:jc w:val="center"/>
        </w:trPr>
        <w:tc>
          <w:tcPr>
            <w:tcW w:w="1681" w:type="dxa"/>
            <w:tcBorders>
              <w:top w:val="nil"/>
            </w:tcBorders>
            <w:vAlign w:val="center"/>
          </w:tcPr>
          <w:p w14:paraId="75233928" w14:textId="77777777" w:rsidR="00C37E87" w:rsidRPr="00836ADA" w:rsidRDefault="00C37E87" w:rsidP="00375D3B">
            <w:pPr>
              <w:pStyle w:val="TAC"/>
              <w:rPr>
                <w:rFonts w:cs="Arial"/>
                <w:lang w:eastAsia="en-US"/>
              </w:rPr>
            </w:pPr>
            <w:r w:rsidRPr="00836ADA">
              <w:rPr>
                <w:rFonts w:cs="Arial"/>
                <w:lang w:eastAsia="en-US"/>
              </w:rPr>
              <w:t>PCCPCH_Ec/Ior</w:t>
            </w:r>
          </w:p>
        </w:tc>
        <w:tc>
          <w:tcPr>
            <w:tcW w:w="1276" w:type="dxa"/>
            <w:tcBorders>
              <w:top w:val="nil"/>
            </w:tcBorders>
            <w:vAlign w:val="center"/>
          </w:tcPr>
          <w:p w14:paraId="6354A3D9"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411EA076" w14:textId="77777777" w:rsidR="00C37E87" w:rsidRPr="00836ADA" w:rsidRDefault="00C37E87" w:rsidP="00375D3B">
            <w:pPr>
              <w:pStyle w:val="TAC"/>
              <w:rPr>
                <w:rFonts w:eastAsia="?? ??" w:cs="Arial"/>
                <w:lang w:eastAsia="en-US"/>
              </w:rPr>
            </w:pPr>
            <w:r w:rsidRPr="00836ADA">
              <w:rPr>
                <w:rFonts w:eastAsia="?? ??" w:cs="Arial"/>
                <w:lang w:eastAsia="en-US"/>
              </w:rPr>
              <w:t>-12</w:t>
            </w:r>
          </w:p>
        </w:tc>
        <w:tc>
          <w:tcPr>
            <w:tcW w:w="2530" w:type="dxa"/>
            <w:gridSpan w:val="2"/>
            <w:tcBorders>
              <w:top w:val="nil"/>
            </w:tcBorders>
            <w:vAlign w:val="center"/>
          </w:tcPr>
          <w:p w14:paraId="4EFEA688" w14:textId="77777777" w:rsidR="00C37E87" w:rsidRPr="00836ADA" w:rsidRDefault="00C37E87" w:rsidP="00375D3B">
            <w:pPr>
              <w:pStyle w:val="TAC"/>
              <w:rPr>
                <w:rFonts w:eastAsia="?? ??" w:cs="Arial"/>
                <w:lang w:eastAsia="en-US"/>
              </w:rPr>
            </w:pPr>
            <w:r w:rsidRPr="00836ADA">
              <w:rPr>
                <w:rFonts w:eastAsia="?? ??" w:cs="Arial"/>
                <w:lang w:eastAsia="en-US"/>
              </w:rPr>
              <w:t>-12</w:t>
            </w:r>
          </w:p>
        </w:tc>
      </w:tr>
      <w:tr w:rsidR="00C37E87" w:rsidRPr="00836ADA" w14:paraId="3C798D2F" w14:textId="77777777">
        <w:trPr>
          <w:cantSplit/>
          <w:jc w:val="center"/>
        </w:trPr>
        <w:tc>
          <w:tcPr>
            <w:tcW w:w="1681" w:type="dxa"/>
            <w:tcBorders>
              <w:top w:val="nil"/>
            </w:tcBorders>
            <w:vAlign w:val="center"/>
          </w:tcPr>
          <w:p w14:paraId="4865A528" w14:textId="77777777" w:rsidR="00C37E87" w:rsidRPr="00836ADA" w:rsidRDefault="00C37E87" w:rsidP="00375D3B">
            <w:pPr>
              <w:pStyle w:val="TAC"/>
              <w:rPr>
                <w:rFonts w:cs="Arial"/>
                <w:lang w:eastAsia="en-US"/>
              </w:rPr>
            </w:pPr>
            <w:r w:rsidRPr="00836ADA">
              <w:rPr>
                <w:rFonts w:cs="Arial"/>
                <w:lang w:eastAsia="en-US"/>
              </w:rPr>
              <w:t>SCH_Ec/Ior</w:t>
            </w:r>
          </w:p>
        </w:tc>
        <w:tc>
          <w:tcPr>
            <w:tcW w:w="1276" w:type="dxa"/>
            <w:tcBorders>
              <w:top w:val="nil"/>
            </w:tcBorders>
            <w:vAlign w:val="center"/>
          </w:tcPr>
          <w:p w14:paraId="7E7DD940"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3D0477C4" w14:textId="77777777" w:rsidR="00C37E87" w:rsidRPr="00836ADA" w:rsidRDefault="00C37E87" w:rsidP="00375D3B">
            <w:pPr>
              <w:pStyle w:val="TAC"/>
              <w:rPr>
                <w:rFonts w:eastAsia="?? ??" w:cs="Arial"/>
                <w:lang w:eastAsia="en-US"/>
              </w:rPr>
            </w:pPr>
            <w:r w:rsidRPr="00836ADA">
              <w:rPr>
                <w:rFonts w:eastAsia="?? ??" w:cs="Arial"/>
                <w:lang w:eastAsia="en-US"/>
              </w:rPr>
              <w:t>-12</w:t>
            </w:r>
          </w:p>
        </w:tc>
        <w:tc>
          <w:tcPr>
            <w:tcW w:w="2530" w:type="dxa"/>
            <w:gridSpan w:val="2"/>
            <w:tcBorders>
              <w:top w:val="nil"/>
            </w:tcBorders>
            <w:vAlign w:val="center"/>
          </w:tcPr>
          <w:p w14:paraId="6F737C6E" w14:textId="77777777" w:rsidR="00C37E87" w:rsidRPr="00836ADA" w:rsidRDefault="00C37E87" w:rsidP="00375D3B">
            <w:pPr>
              <w:pStyle w:val="TAC"/>
              <w:rPr>
                <w:rFonts w:eastAsia="?? ??" w:cs="Arial"/>
                <w:lang w:eastAsia="en-US"/>
              </w:rPr>
            </w:pPr>
            <w:r w:rsidRPr="00836ADA">
              <w:rPr>
                <w:rFonts w:eastAsia="?? ??" w:cs="Arial"/>
                <w:lang w:eastAsia="en-US"/>
              </w:rPr>
              <w:t>-12</w:t>
            </w:r>
          </w:p>
        </w:tc>
      </w:tr>
      <w:tr w:rsidR="00C37E87" w:rsidRPr="00836ADA" w14:paraId="506F0D5B" w14:textId="77777777">
        <w:trPr>
          <w:cantSplit/>
          <w:jc w:val="center"/>
        </w:trPr>
        <w:tc>
          <w:tcPr>
            <w:tcW w:w="1681" w:type="dxa"/>
            <w:tcBorders>
              <w:top w:val="nil"/>
            </w:tcBorders>
            <w:vAlign w:val="center"/>
          </w:tcPr>
          <w:p w14:paraId="1E2A1C6B" w14:textId="77777777" w:rsidR="00C37E87" w:rsidRPr="00836ADA" w:rsidRDefault="00C37E87" w:rsidP="00375D3B">
            <w:pPr>
              <w:pStyle w:val="TAC"/>
              <w:rPr>
                <w:rFonts w:cs="Arial"/>
                <w:lang w:eastAsia="en-US"/>
              </w:rPr>
            </w:pPr>
            <w:r w:rsidRPr="00836ADA">
              <w:rPr>
                <w:rFonts w:cs="Arial"/>
                <w:lang w:eastAsia="en-US"/>
              </w:rPr>
              <w:t>PICH_Ec/Ior</w:t>
            </w:r>
          </w:p>
        </w:tc>
        <w:tc>
          <w:tcPr>
            <w:tcW w:w="1276" w:type="dxa"/>
            <w:tcBorders>
              <w:top w:val="nil"/>
            </w:tcBorders>
            <w:vAlign w:val="center"/>
          </w:tcPr>
          <w:p w14:paraId="5090EE44"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631185C9" w14:textId="77777777" w:rsidR="00C37E87" w:rsidRPr="00836ADA" w:rsidRDefault="00C37E87" w:rsidP="00375D3B">
            <w:pPr>
              <w:pStyle w:val="TAC"/>
              <w:rPr>
                <w:rFonts w:eastAsia="?? ??" w:cs="Arial"/>
                <w:lang w:eastAsia="en-US"/>
              </w:rPr>
            </w:pPr>
            <w:r w:rsidRPr="00836ADA">
              <w:rPr>
                <w:rFonts w:eastAsia="?? ??" w:cs="Arial"/>
                <w:lang w:eastAsia="en-US"/>
              </w:rPr>
              <w:t>-15</w:t>
            </w:r>
          </w:p>
        </w:tc>
        <w:tc>
          <w:tcPr>
            <w:tcW w:w="2530" w:type="dxa"/>
            <w:gridSpan w:val="2"/>
            <w:tcBorders>
              <w:top w:val="nil"/>
            </w:tcBorders>
            <w:vAlign w:val="center"/>
          </w:tcPr>
          <w:p w14:paraId="32465D1E" w14:textId="77777777" w:rsidR="00C37E87" w:rsidRPr="00836ADA" w:rsidRDefault="00C37E87" w:rsidP="00375D3B">
            <w:pPr>
              <w:pStyle w:val="TAC"/>
              <w:rPr>
                <w:rFonts w:eastAsia="?? ??" w:cs="Arial"/>
                <w:lang w:eastAsia="en-US"/>
              </w:rPr>
            </w:pPr>
            <w:r w:rsidRPr="00836ADA">
              <w:rPr>
                <w:rFonts w:eastAsia="?? ??" w:cs="Arial"/>
                <w:lang w:eastAsia="en-US"/>
              </w:rPr>
              <w:t>-15</w:t>
            </w:r>
          </w:p>
        </w:tc>
      </w:tr>
      <w:tr w:rsidR="00C37E87" w:rsidRPr="00836ADA" w14:paraId="6FD3E66C" w14:textId="77777777">
        <w:trPr>
          <w:cantSplit/>
          <w:jc w:val="center"/>
        </w:trPr>
        <w:tc>
          <w:tcPr>
            <w:tcW w:w="1681" w:type="dxa"/>
            <w:tcBorders>
              <w:top w:val="nil"/>
            </w:tcBorders>
            <w:vAlign w:val="center"/>
          </w:tcPr>
          <w:p w14:paraId="4F604482" w14:textId="77777777" w:rsidR="00C37E87" w:rsidRPr="00836ADA" w:rsidRDefault="00C37E87" w:rsidP="00375D3B">
            <w:pPr>
              <w:pStyle w:val="TAC"/>
              <w:rPr>
                <w:rFonts w:cs="Arial"/>
                <w:lang w:eastAsia="en-US"/>
              </w:rPr>
            </w:pPr>
            <w:r w:rsidRPr="00836ADA">
              <w:rPr>
                <w:rFonts w:cs="Arial"/>
                <w:lang w:eastAsia="en-US"/>
              </w:rPr>
              <w:t>DPCH_Ec/Ior</w:t>
            </w:r>
          </w:p>
        </w:tc>
        <w:tc>
          <w:tcPr>
            <w:tcW w:w="1276" w:type="dxa"/>
            <w:tcBorders>
              <w:top w:val="nil"/>
            </w:tcBorders>
            <w:vAlign w:val="center"/>
          </w:tcPr>
          <w:p w14:paraId="3B311102"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2693" w:type="dxa"/>
            <w:gridSpan w:val="2"/>
            <w:tcBorders>
              <w:top w:val="nil"/>
            </w:tcBorders>
            <w:vAlign w:val="center"/>
          </w:tcPr>
          <w:p w14:paraId="64665523" w14:textId="77777777" w:rsidR="00C37E87" w:rsidRPr="00836ADA" w:rsidRDefault="00C37E87" w:rsidP="00375D3B">
            <w:pPr>
              <w:pStyle w:val="TAC"/>
              <w:rPr>
                <w:rFonts w:eastAsia="?? ??" w:cs="Arial"/>
                <w:lang w:eastAsia="en-US"/>
              </w:rPr>
            </w:pPr>
            <w:r w:rsidRPr="00836ADA">
              <w:rPr>
                <w:rFonts w:eastAsia="?? ??" w:cs="Arial"/>
                <w:lang w:eastAsia="en-US"/>
              </w:rPr>
              <w:t>Note 1</w:t>
            </w:r>
          </w:p>
        </w:tc>
        <w:tc>
          <w:tcPr>
            <w:tcW w:w="2530" w:type="dxa"/>
            <w:gridSpan w:val="2"/>
            <w:tcBorders>
              <w:top w:val="nil"/>
            </w:tcBorders>
            <w:vAlign w:val="center"/>
          </w:tcPr>
          <w:p w14:paraId="44DD10A2" w14:textId="77777777" w:rsidR="00C37E87" w:rsidRPr="00836ADA" w:rsidRDefault="00C37E87" w:rsidP="00375D3B">
            <w:pPr>
              <w:pStyle w:val="TAC"/>
              <w:rPr>
                <w:rFonts w:eastAsia="?? ??" w:cs="Arial"/>
                <w:lang w:eastAsia="en-US"/>
              </w:rPr>
            </w:pPr>
            <w:r w:rsidRPr="00836ADA">
              <w:rPr>
                <w:rFonts w:eastAsia="?? ??" w:cs="Arial"/>
                <w:lang w:eastAsia="en-US"/>
              </w:rPr>
              <w:t>N/A</w:t>
            </w:r>
          </w:p>
        </w:tc>
      </w:tr>
      <w:tr w:rsidR="00C37E87" w:rsidRPr="00836ADA" w14:paraId="573446E3" w14:textId="77777777">
        <w:trPr>
          <w:cantSplit/>
          <w:jc w:val="center"/>
        </w:trPr>
        <w:tc>
          <w:tcPr>
            <w:tcW w:w="1681" w:type="dxa"/>
            <w:tcBorders>
              <w:top w:val="nil"/>
            </w:tcBorders>
            <w:vAlign w:val="center"/>
          </w:tcPr>
          <w:p w14:paraId="2F3BB9B1" w14:textId="77777777" w:rsidR="00C37E87" w:rsidRPr="00836ADA" w:rsidRDefault="00C37E87" w:rsidP="00375D3B">
            <w:pPr>
              <w:pStyle w:val="TAC"/>
              <w:rPr>
                <w:rFonts w:cs="Arial"/>
                <w:lang w:eastAsia="en-US"/>
              </w:rPr>
            </w:pPr>
            <w:r w:rsidRPr="00836ADA">
              <w:rPr>
                <w:rFonts w:cs="Arial"/>
                <w:lang w:eastAsia="en-US"/>
              </w:rPr>
              <w:t>OCNS</w:t>
            </w:r>
          </w:p>
        </w:tc>
        <w:tc>
          <w:tcPr>
            <w:tcW w:w="1276" w:type="dxa"/>
            <w:tcBorders>
              <w:top w:val="nil"/>
            </w:tcBorders>
            <w:vAlign w:val="center"/>
          </w:tcPr>
          <w:p w14:paraId="214F89E7" w14:textId="77777777" w:rsidR="00C37E87" w:rsidRPr="00836ADA" w:rsidRDefault="00C37E87" w:rsidP="00375D3B">
            <w:pPr>
              <w:pStyle w:val="TAC"/>
              <w:rPr>
                <w:rFonts w:eastAsia="?? ??" w:cs="Arial"/>
                <w:lang w:eastAsia="en-US"/>
              </w:rPr>
            </w:pPr>
          </w:p>
        </w:tc>
        <w:tc>
          <w:tcPr>
            <w:tcW w:w="2693" w:type="dxa"/>
            <w:gridSpan w:val="2"/>
            <w:tcBorders>
              <w:top w:val="nil"/>
            </w:tcBorders>
            <w:vAlign w:val="center"/>
          </w:tcPr>
          <w:p w14:paraId="036A2B27" w14:textId="77777777" w:rsidR="00C37E87" w:rsidRPr="00836ADA" w:rsidRDefault="00C37E87" w:rsidP="00375D3B">
            <w:pPr>
              <w:pStyle w:val="TAC"/>
              <w:rPr>
                <w:rFonts w:eastAsia="?? ??" w:cs="Arial"/>
                <w:lang w:eastAsia="en-US"/>
              </w:rPr>
            </w:pPr>
            <w:r w:rsidRPr="00836ADA">
              <w:rPr>
                <w:rFonts w:eastAsia="?? ??" w:cs="Arial"/>
                <w:lang w:eastAsia="en-US"/>
              </w:rPr>
              <w:t>Note 2</w:t>
            </w:r>
          </w:p>
        </w:tc>
        <w:tc>
          <w:tcPr>
            <w:tcW w:w="2530" w:type="dxa"/>
            <w:gridSpan w:val="2"/>
            <w:tcBorders>
              <w:top w:val="nil"/>
            </w:tcBorders>
            <w:vAlign w:val="center"/>
          </w:tcPr>
          <w:p w14:paraId="1B062E8B" w14:textId="77777777" w:rsidR="00C37E87" w:rsidRPr="00836ADA" w:rsidRDefault="00C37E87" w:rsidP="00375D3B">
            <w:pPr>
              <w:pStyle w:val="TAC"/>
              <w:rPr>
                <w:rFonts w:eastAsia="?? ??" w:cs="Arial"/>
                <w:lang w:eastAsia="en-US"/>
              </w:rPr>
            </w:pPr>
            <w:r w:rsidRPr="00836ADA">
              <w:rPr>
                <w:rFonts w:eastAsia="?? ??" w:cs="Arial"/>
                <w:lang w:eastAsia="en-US"/>
              </w:rPr>
              <w:t>-0.941</w:t>
            </w:r>
          </w:p>
        </w:tc>
      </w:tr>
      <w:tr w:rsidR="00C37E87" w:rsidRPr="00836ADA" w14:paraId="62255BA0" w14:textId="77777777">
        <w:trPr>
          <w:cantSplit/>
          <w:jc w:val="center"/>
        </w:trPr>
        <w:tc>
          <w:tcPr>
            <w:tcW w:w="1681" w:type="dxa"/>
            <w:vAlign w:val="center"/>
          </w:tcPr>
          <w:p w14:paraId="0B905BBE" w14:textId="77777777" w:rsidR="00C37E87" w:rsidRPr="00836ADA" w:rsidRDefault="00C37E87" w:rsidP="00375D3B">
            <w:pPr>
              <w:pStyle w:val="TAC"/>
              <w:rPr>
                <w:rFonts w:cs="Arial"/>
                <w:lang w:eastAsia="en-US"/>
              </w:rPr>
            </w:pPr>
            <w:r w:rsidRPr="00836ADA">
              <w:rPr>
                <w:rFonts w:cs="Arial"/>
                <w:position w:val="-10"/>
                <w:lang w:eastAsia="en-US"/>
              </w:rPr>
              <w:object w:dxaOrig="740" w:dyaOrig="340" w14:anchorId="15F4ACF9">
                <v:shape id="_x0000_i1363" type="#_x0000_t75" style="width:37pt;height:17pt" o:ole="" fillcolor="window">
                  <v:imagedata r:id="rId185" o:title=""/>
                </v:shape>
                <o:OLEObject Type="Embed" ProgID="Equation.3" ShapeID="_x0000_i1363" DrawAspect="Content" ObjectID="_1710576039" r:id="rId451"/>
              </w:object>
            </w:r>
          </w:p>
        </w:tc>
        <w:tc>
          <w:tcPr>
            <w:tcW w:w="1276" w:type="dxa"/>
            <w:vAlign w:val="center"/>
          </w:tcPr>
          <w:p w14:paraId="3C1C435E"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1346" w:type="dxa"/>
            <w:vAlign w:val="center"/>
          </w:tcPr>
          <w:p w14:paraId="23514198" w14:textId="77777777" w:rsidR="00C37E87" w:rsidRPr="00836ADA" w:rsidRDefault="00C37E87" w:rsidP="00375D3B">
            <w:pPr>
              <w:pStyle w:val="TAC"/>
              <w:rPr>
                <w:rFonts w:eastAsia="?? ??" w:cs="Arial"/>
                <w:lang w:eastAsia="en-US"/>
              </w:rPr>
            </w:pPr>
            <w:r w:rsidRPr="00836ADA">
              <w:rPr>
                <w:rFonts w:cs="Arial"/>
                <w:lang w:eastAsia="en-US"/>
              </w:rPr>
              <w:t>2.32</w:t>
            </w:r>
          </w:p>
        </w:tc>
        <w:tc>
          <w:tcPr>
            <w:tcW w:w="1347" w:type="dxa"/>
            <w:vAlign w:val="center"/>
          </w:tcPr>
          <w:p w14:paraId="7F4E32E4" w14:textId="77777777" w:rsidR="00C37E87" w:rsidRPr="00836ADA" w:rsidRDefault="00C37E87" w:rsidP="00375D3B">
            <w:pPr>
              <w:pStyle w:val="TAC"/>
              <w:rPr>
                <w:rFonts w:eastAsia="?? ??" w:cs="Arial"/>
                <w:lang w:eastAsia="en-US"/>
              </w:rPr>
            </w:pPr>
            <w:r w:rsidRPr="00836ADA">
              <w:rPr>
                <w:rFonts w:cs="Arial"/>
                <w:lang w:eastAsia="en-US"/>
              </w:rPr>
              <w:t>-4.74</w:t>
            </w:r>
          </w:p>
        </w:tc>
        <w:tc>
          <w:tcPr>
            <w:tcW w:w="1265" w:type="dxa"/>
            <w:vAlign w:val="center"/>
          </w:tcPr>
          <w:p w14:paraId="76034A63" w14:textId="77777777" w:rsidR="00C37E87" w:rsidRPr="00836ADA" w:rsidRDefault="00C37E87" w:rsidP="00375D3B">
            <w:pPr>
              <w:pStyle w:val="TAC"/>
              <w:rPr>
                <w:rFonts w:eastAsia="?? ??" w:cs="Arial"/>
                <w:lang w:eastAsia="en-US"/>
              </w:rPr>
            </w:pPr>
            <w:r w:rsidRPr="00836ADA">
              <w:rPr>
                <w:rFonts w:cs="Arial"/>
                <w:lang w:eastAsia="en-US"/>
              </w:rPr>
              <w:t>-4.74</w:t>
            </w:r>
          </w:p>
        </w:tc>
        <w:tc>
          <w:tcPr>
            <w:tcW w:w="1265" w:type="dxa"/>
            <w:vAlign w:val="center"/>
          </w:tcPr>
          <w:p w14:paraId="7749B804" w14:textId="77777777" w:rsidR="00C37E87" w:rsidRPr="00836ADA" w:rsidRDefault="00C37E87" w:rsidP="00375D3B">
            <w:pPr>
              <w:pStyle w:val="TAC"/>
              <w:rPr>
                <w:rFonts w:eastAsia="?? ??" w:cs="Arial"/>
                <w:lang w:eastAsia="en-US"/>
              </w:rPr>
            </w:pPr>
            <w:r w:rsidRPr="00836ADA">
              <w:rPr>
                <w:rFonts w:cs="Arial"/>
                <w:lang w:eastAsia="en-US"/>
              </w:rPr>
              <w:t>2.32</w:t>
            </w:r>
          </w:p>
        </w:tc>
      </w:tr>
      <w:tr w:rsidR="00C37E87" w:rsidRPr="00836ADA" w14:paraId="0135AAA7" w14:textId="77777777">
        <w:trPr>
          <w:cantSplit/>
          <w:jc w:val="center"/>
        </w:trPr>
        <w:tc>
          <w:tcPr>
            <w:tcW w:w="1681" w:type="dxa"/>
            <w:vAlign w:val="center"/>
          </w:tcPr>
          <w:p w14:paraId="4E38F1CD" w14:textId="77777777" w:rsidR="00C37E87" w:rsidRPr="00836ADA" w:rsidRDefault="00C37E87" w:rsidP="00375D3B">
            <w:pPr>
              <w:pStyle w:val="TAC"/>
              <w:rPr>
                <w:rFonts w:cs="Arial"/>
                <w:lang w:eastAsia="en-US"/>
              </w:rPr>
            </w:pPr>
            <w:r w:rsidRPr="00836ADA">
              <w:rPr>
                <w:rFonts w:cs="Arial"/>
                <w:position w:val="-10"/>
                <w:lang w:eastAsia="en-US"/>
              </w:rPr>
              <w:object w:dxaOrig="320" w:dyaOrig="300" w14:anchorId="669C9BCE">
                <v:shape id="_x0000_i1364" type="#_x0000_t75" style="width:16pt;height:15pt" o:ole="" fillcolor="window">
                  <v:imagedata r:id="rId187" o:title=""/>
                </v:shape>
                <o:OLEObject Type="Embed" ProgID="Equation.3" ShapeID="_x0000_i1364" DrawAspect="Content" ObjectID="_1710576040" r:id="rId452"/>
              </w:object>
            </w:r>
          </w:p>
        </w:tc>
        <w:tc>
          <w:tcPr>
            <w:tcW w:w="1276" w:type="dxa"/>
            <w:vAlign w:val="center"/>
          </w:tcPr>
          <w:p w14:paraId="79A115CB" w14:textId="77777777" w:rsidR="00C37E87" w:rsidRPr="00836ADA" w:rsidRDefault="00C37E87" w:rsidP="00375D3B">
            <w:pPr>
              <w:pStyle w:val="TAC"/>
              <w:rPr>
                <w:rFonts w:eastAsia="?? ??" w:cs="Arial"/>
                <w:lang w:eastAsia="en-US"/>
              </w:rPr>
            </w:pPr>
            <w:r w:rsidRPr="00836ADA">
              <w:rPr>
                <w:rFonts w:eastAsia="?? ??" w:cs="Arial"/>
                <w:lang w:eastAsia="en-US"/>
              </w:rPr>
              <w:t>dBm/3,84 MHz</w:t>
            </w:r>
          </w:p>
        </w:tc>
        <w:tc>
          <w:tcPr>
            <w:tcW w:w="5223" w:type="dxa"/>
            <w:gridSpan w:val="4"/>
            <w:vAlign w:val="center"/>
          </w:tcPr>
          <w:p w14:paraId="33CE0229" w14:textId="77777777" w:rsidR="00C37E87" w:rsidRPr="00836ADA" w:rsidRDefault="00C37E87" w:rsidP="00375D3B">
            <w:pPr>
              <w:pStyle w:val="TAC"/>
              <w:rPr>
                <w:rFonts w:eastAsia="?? ??" w:cs="Arial"/>
                <w:lang w:eastAsia="en-US"/>
              </w:rPr>
            </w:pPr>
            <w:r w:rsidRPr="00836ADA">
              <w:rPr>
                <w:rFonts w:eastAsia="?? ??" w:cs="Arial"/>
                <w:lang w:eastAsia="en-US"/>
              </w:rPr>
              <w:t>-70</w:t>
            </w:r>
          </w:p>
        </w:tc>
      </w:tr>
      <w:tr w:rsidR="00C37E87" w:rsidRPr="00836ADA" w14:paraId="1A00123E" w14:textId="77777777">
        <w:trPr>
          <w:cantSplit/>
          <w:jc w:val="center"/>
        </w:trPr>
        <w:tc>
          <w:tcPr>
            <w:tcW w:w="1681" w:type="dxa"/>
            <w:tcBorders>
              <w:top w:val="nil"/>
            </w:tcBorders>
            <w:vAlign w:val="center"/>
          </w:tcPr>
          <w:p w14:paraId="02E06E49" w14:textId="77777777" w:rsidR="00C37E87" w:rsidRPr="00836ADA" w:rsidRDefault="00C37E87" w:rsidP="00375D3B">
            <w:pPr>
              <w:pStyle w:val="TAC"/>
              <w:rPr>
                <w:rFonts w:cs="Arial"/>
                <w:lang w:eastAsia="en-US"/>
              </w:rPr>
            </w:pPr>
            <w:r w:rsidRPr="00836ADA">
              <w:rPr>
                <w:rFonts w:cs="Arial"/>
                <w:lang w:eastAsia="en-US"/>
              </w:rPr>
              <w:t>CPICH_Ec/Io</w:t>
            </w:r>
          </w:p>
        </w:tc>
        <w:tc>
          <w:tcPr>
            <w:tcW w:w="1276" w:type="dxa"/>
            <w:tcBorders>
              <w:top w:val="nil"/>
            </w:tcBorders>
            <w:vAlign w:val="center"/>
          </w:tcPr>
          <w:p w14:paraId="76F3A109" w14:textId="77777777" w:rsidR="00C37E87" w:rsidRPr="00836ADA" w:rsidRDefault="00C37E87" w:rsidP="00375D3B">
            <w:pPr>
              <w:pStyle w:val="TAC"/>
              <w:rPr>
                <w:rFonts w:eastAsia="?? ??" w:cs="Arial"/>
                <w:lang w:eastAsia="en-US"/>
              </w:rPr>
            </w:pPr>
            <w:r w:rsidRPr="00836ADA">
              <w:rPr>
                <w:rFonts w:eastAsia="?? ??" w:cs="Arial"/>
                <w:lang w:eastAsia="en-US"/>
              </w:rPr>
              <w:t>dB</w:t>
            </w:r>
          </w:p>
        </w:tc>
        <w:tc>
          <w:tcPr>
            <w:tcW w:w="1346" w:type="dxa"/>
            <w:tcBorders>
              <w:top w:val="nil"/>
            </w:tcBorders>
            <w:vAlign w:val="center"/>
          </w:tcPr>
          <w:p w14:paraId="7B75DCA6" w14:textId="77777777" w:rsidR="00C37E87" w:rsidRPr="00836ADA" w:rsidRDefault="00C37E87" w:rsidP="00375D3B">
            <w:pPr>
              <w:pStyle w:val="TAC"/>
              <w:rPr>
                <w:rFonts w:eastAsia="?? ??" w:cs="Arial"/>
                <w:lang w:eastAsia="en-US"/>
              </w:rPr>
            </w:pPr>
            <w:r w:rsidRPr="00836ADA">
              <w:rPr>
                <w:rFonts w:eastAsia="?? ??" w:cs="Arial"/>
                <w:lang w:eastAsia="en-US"/>
              </w:rPr>
              <w:t>-12</w:t>
            </w:r>
          </w:p>
        </w:tc>
        <w:tc>
          <w:tcPr>
            <w:tcW w:w="1347" w:type="dxa"/>
            <w:tcBorders>
              <w:top w:val="nil"/>
            </w:tcBorders>
            <w:vAlign w:val="center"/>
          </w:tcPr>
          <w:p w14:paraId="739EC011" w14:textId="77777777" w:rsidR="00C37E87" w:rsidRPr="00836ADA" w:rsidRDefault="00C37E87" w:rsidP="00375D3B">
            <w:pPr>
              <w:pStyle w:val="TAC"/>
              <w:rPr>
                <w:rFonts w:eastAsia="?? ??" w:cs="Arial"/>
                <w:lang w:eastAsia="en-US"/>
              </w:rPr>
            </w:pPr>
            <w:r w:rsidRPr="00836ADA">
              <w:rPr>
                <w:rFonts w:eastAsia="?? ??" w:cs="Arial"/>
                <w:lang w:eastAsia="en-US"/>
              </w:rPr>
              <w:t>-16</w:t>
            </w:r>
          </w:p>
        </w:tc>
        <w:tc>
          <w:tcPr>
            <w:tcW w:w="1265" w:type="dxa"/>
            <w:tcBorders>
              <w:top w:val="nil"/>
            </w:tcBorders>
            <w:vAlign w:val="center"/>
          </w:tcPr>
          <w:p w14:paraId="2C3B3E71" w14:textId="77777777" w:rsidR="00C37E87" w:rsidRPr="00836ADA" w:rsidRDefault="00C37E87" w:rsidP="00375D3B">
            <w:pPr>
              <w:pStyle w:val="TAC"/>
              <w:rPr>
                <w:rFonts w:eastAsia="?? ??" w:cs="Arial"/>
                <w:lang w:eastAsia="en-US"/>
              </w:rPr>
            </w:pPr>
            <w:r w:rsidRPr="00836ADA">
              <w:rPr>
                <w:rFonts w:cs="Arial"/>
                <w:lang w:eastAsia="en-US"/>
              </w:rPr>
              <w:t>-16</w:t>
            </w:r>
          </w:p>
        </w:tc>
        <w:tc>
          <w:tcPr>
            <w:tcW w:w="1265" w:type="dxa"/>
            <w:tcBorders>
              <w:top w:val="nil"/>
            </w:tcBorders>
            <w:vAlign w:val="center"/>
          </w:tcPr>
          <w:p w14:paraId="77D74F09" w14:textId="77777777" w:rsidR="00C37E87" w:rsidRPr="00836ADA" w:rsidRDefault="00C37E87" w:rsidP="00375D3B">
            <w:pPr>
              <w:pStyle w:val="TAC"/>
              <w:rPr>
                <w:rFonts w:eastAsia="?? ??" w:cs="Arial"/>
                <w:lang w:eastAsia="en-US"/>
              </w:rPr>
            </w:pPr>
            <w:r w:rsidRPr="00836ADA">
              <w:rPr>
                <w:rFonts w:eastAsia="?? ??" w:cs="Arial"/>
                <w:lang w:eastAsia="en-US"/>
              </w:rPr>
              <w:t>-12</w:t>
            </w:r>
          </w:p>
        </w:tc>
      </w:tr>
      <w:tr w:rsidR="00C37E87" w:rsidRPr="00836ADA" w14:paraId="539B2193" w14:textId="77777777">
        <w:trPr>
          <w:cantSplit/>
          <w:jc w:val="center"/>
        </w:trPr>
        <w:tc>
          <w:tcPr>
            <w:tcW w:w="1681" w:type="dxa"/>
            <w:vAlign w:val="center"/>
          </w:tcPr>
          <w:p w14:paraId="0FC8A5AD" w14:textId="77777777" w:rsidR="00C37E87" w:rsidRPr="00836ADA" w:rsidRDefault="00C37E87" w:rsidP="00375D3B">
            <w:pPr>
              <w:pStyle w:val="TAC"/>
              <w:rPr>
                <w:rFonts w:cs="Arial"/>
                <w:lang w:eastAsia="en-US"/>
              </w:rPr>
            </w:pPr>
            <w:r w:rsidRPr="00836ADA">
              <w:rPr>
                <w:rFonts w:cs="Arial"/>
                <w:lang w:eastAsia="en-US"/>
              </w:rPr>
              <w:t xml:space="preserve">Propagation Condition </w:t>
            </w:r>
          </w:p>
        </w:tc>
        <w:tc>
          <w:tcPr>
            <w:tcW w:w="6499" w:type="dxa"/>
            <w:gridSpan w:val="5"/>
            <w:vAlign w:val="center"/>
          </w:tcPr>
          <w:p w14:paraId="1F888676" w14:textId="77777777" w:rsidR="00C37E87" w:rsidRPr="00836ADA" w:rsidRDefault="00C37E87" w:rsidP="00375D3B">
            <w:pPr>
              <w:pStyle w:val="TAC"/>
              <w:rPr>
                <w:rFonts w:eastAsia="?? ??" w:cs="Arial"/>
                <w:lang w:eastAsia="en-US"/>
              </w:rPr>
            </w:pPr>
            <w:r w:rsidRPr="00836ADA">
              <w:rPr>
                <w:rFonts w:eastAsia="?? ??" w:cs="Arial"/>
                <w:lang w:eastAsia="en-US"/>
              </w:rPr>
              <w:t>Case 5 as specified in Annex B of TS25.101</w:t>
            </w:r>
          </w:p>
        </w:tc>
      </w:tr>
      <w:tr w:rsidR="00C37E87" w:rsidRPr="00836ADA" w14:paraId="2C115BF5" w14:textId="77777777">
        <w:trPr>
          <w:cantSplit/>
          <w:jc w:val="center"/>
        </w:trPr>
        <w:tc>
          <w:tcPr>
            <w:tcW w:w="8180" w:type="dxa"/>
            <w:gridSpan w:val="6"/>
            <w:vAlign w:val="center"/>
          </w:tcPr>
          <w:p w14:paraId="0163F3E6" w14:textId="77777777" w:rsidR="00C37E87" w:rsidRPr="00836ADA" w:rsidRDefault="00C37E87" w:rsidP="00375D3B">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2907CD1" w14:textId="77777777" w:rsidR="00C37E87" w:rsidRPr="00836ADA" w:rsidRDefault="00C37E87" w:rsidP="00375D3B">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310198F3" w14:textId="77777777" w:rsidR="00C37E87" w:rsidRPr="00836ADA" w:rsidRDefault="00C37E87" w:rsidP="00C37E87">
      <w:pPr>
        <w:rPr>
          <w:rFonts w:cs="v4.2.0"/>
        </w:rPr>
      </w:pPr>
    </w:p>
    <w:p w14:paraId="25557F0A" w14:textId="77777777" w:rsidR="00C37E87" w:rsidRPr="00836ADA" w:rsidRDefault="00C37E87" w:rsidP="00C37E87">
      <w:pPr>
        <w:pStyle w:val="Heading4"/>
        <w:rPr>
          <w:rFonts w:cs="v4.2.0"/>
          <w:snapToGrid w:val="0"/>
        </w:rPr>
      </w:pPr>
      <w:bookmarkStart w:id="656" w:name="_Toc535329570"/>
      <w:r w:rsidRPr="00836ADA">
        <w:rPr>
          <w:rFonts w:cs="v4.2.0"/>
          <w:snapToGrid w:val="0"/>
        </w:rPr>
        <w:t>A.8.2A.3.2</w:t>
      </w:r>
      <w:r w:rsidRPr="00836ADA">
        <w:rPr>
          <w:rFonts w:cs="v4.2.0"/>
          <w:snapToGrid w:val="0"/>
        </w:rPr>
        <w:tab/>
        <w:t>Test Requirements</w:t>
      </w:r>
      <w:bookmarkEnd w:id="656"/>
    </w:p>
    <w:p w14:paraId="5BF77786" w14:textId="77777777" w:rsidR="00C37E87" w:rsidRPr="00836ADA" w:rsidRDefault="00C37E87" w:rsidP="00C37E87">
      <w:pPr>
        <w:pStyle w:val="B1"/>
        <w:rPr>
          <w:rFonts w:cs="v4.2.0"/>
        </w:rPr>
      </w:pPr>
      <w:r w:rsidRPr="00836ADA">
        <w:rPr>
          <w:rFonts w:cs="v4.2.0"/>
        </w:rPr>
        <w:t>a)</w:t>
      </w:r>
      <w:r w:rsidRPr="00836ADA">
        <w:rPr>
          <w:rFonts w:cs="v4.2.0"/>
        </w:rPr>
        <w:tab/>
        <w:t>The number of received event 2C reports for Cell 2 during time period T1 shall be less than 60.</w:t>
      </w:r>
    </w:p>
    <w:p w14:paraId="3FB1482A" w14:textId="77777777" w:rsidR="00C37E87" w:rsidRPr="00836ADA" w:rsidRDefault="00C37E87" w:rsidP="00C37E87">
      <w:pPr>
        <w:pStyle w:val="B1"/>
        <w:rPr>
          <w:rFonts w:cs="v4.2.0"/>
        </w:rPr>
      </w:pPr>
      <w:r w:rsidRPr="00836ADA">
        <w:rPr>
          <w:rFonts w:cs="v4.2.0"/>
        </w:rPr>
        <w:t>b)</w:t>
      </w:r>
      <w:r w:rsidRPr="00836ADA">
        <w:rPr>
          <w:rFonts w:cs="v4.2.0"/>
        </w:rPr>
        <w:tab/>
        <w:t>During the first 1 s of time period T2 no event reports shall be counted.</w:t>
      </w:r>
    </w:p>
    <w:p w14:paraId="0F2A5019" w14:textId="77777777" w:rsidR="00C37E87" w:rsidRPr="00836ADA" w:rsidRDefault="00C37E87" w:rsidP="00C37E87">
      <w:pPr>
        <w:ind w:left="540" w:hanging="256"/>
      </w:pPr>
      <w:r w:rsidRPr="00836ADA">
        <w:rPr>
          <w:rFonts w:cs="v4.2.0"/>
        </w:rPr>
        <w:t>c)</w:t>
      </w:r>
      <w:r w:rsidRPr="00836ADA">
        <w:rPr>
          <w:rFonts w:cs="v4.2.0"/>
        </w:rPr>
        <w:tab/>
        <w:t>The number of received event 2E reports for Cell 2 counted from 1s after the beginning of time period T2 until the end of time period T2 shall be less than 60.</w:t>
      </w:r>
    </w:p>
    <w:p w14:paraId="654F8494" w14:textId="77777777" w:rsidR="001D69D1" w:rsidRPr="00836ADA" w:rsidRDefault="001D69D1" w:rsidP="001D69D1">
      <w:pPr>
        <w:pStyle w:val="Heading2"/>
      </w:pPr>
      <w:bookmarkStart w:id="657" w:name="_Toc535329571"/>
      <w:r w:rsidRPr="00836ADA">
        <w:t>A.8.2B</w:t>
      </w:r>
      <w:r w:rsidRPr="00836ADA">
        <w:tab/>
        <w:t>FDD inter frequency measurements without compressed mode</w:t>
      </w:r>
      <w:bookmarkEnd w:id="657"/>
    </w:p>
    <w:p w14:paraId="369E1621" w14:textId="77777777" w:rsidR="001D69D1" w:rsidRPr="00836ADA" w:rsidRDefault="001D69D1" w:rsidP="00A42B7B">
      <w:pPr>
        <w:pStyle w:val="Heading3"/>
      </w:pPr>
      <w:bookmarkStart w:id="658" w:name="_Toc535329572"/>
      <w:r w:rsidRPr="00836ADA">
        <w:t>A.8.2B.1 Event triggered reporting using enhanced inter-frequency measurements without compressed mode</w:t>
      </w:r>
      <w:bookmarkEnd w:id="658"/>
    </w:p>
    <w:p w14:paraId="69C3CD32" w14:textId="77777777" w:rsidR="00F17BB0" w:rsidRPr="00836ADA" w:rsidRDefault="00F17BB0" w:rsidP="00F17BB0">
      <w:r w:rsidRPr="00836ADA">
        <w:rPr>
          <w:rFonts w:eastAsia="Malgun Gothic"/>
        </w:rPr>
        <w:t>The test case under A.8.2B.1 is only applicable to a UE that is able to search enhanced inter-frequency measurements without compressed mode according to its measurement capability in the IE “Enhanced inter-frequency measurements without compressed mode” defined in section 10.3.3.21 of TS 25.331 [16].</w:t>
      </w:r>
    </w:p>
    <w:p w14:paraId="17A3F5DF" w14:textId="77777777" w:rsidR="001D69D1" w:rsidRPr="00836ADA" w:rsidRDefault="001D69D1" w:rsidP="00A42B7B">
      <w:pPr>
        <w:pStyle w:val="Heading4"/>
        <w:rPr>
          <w:snapToGrid w:val="0"/>
        </w:rPr>
      </w:pPr>
      <w:bookmarkStart w:id="659" w:name="_Toc535329573"/>
      <w:r w:rsidRPr="00836ADA">
        <w:rPr>
          <w:rFonts w:cs="v4.2.0"/>
          <w:snapToGrid w:val="0"/>
        </w:rPr>
        <w:t xml:space="preserve">A.8.2B.1.1 </w:t>
      </w:r>
      <w:r w:rsidRPr="00836ADA">
        <w:rPr>
          <w:snapToGrid w:val="0"/>
        </w:rPr>
        <w:t>Test Purpose and Environment</w:t>
      </w:r>
      <w:bookmarkEnd w:id="659"/>
    </w:p>
    <w:p w14:paraId="081C2569" w14:textId="77777777" w:rsidR="001D69D1" w:rsidRPr="00836ADA" w:rsidRDefault="001D69D1" w:rsidP="001D69D1">
      <w:r w:rsidRPr="00836ADA">
        <w:t xml:space="preserve">The purpose of this test is to verify that the UE makes correct reporting of Event 2B when using enhanced inter-frequency measurements without compressed mode. The test will partly verify the requirements for “Enhanced inter-frequency measurements without compressed mode” in </w:t>
      </w:r>
      <w:r w:rsidRPr="00836ADA">
        <w:rPr>
          <w:rFonts w:cs="v3.7.0"/>
        </w:rPr>
        <w:t>section 8.1.2.3</w:t>
      </w:r>
      <w:r w:rsidRPr="00836ADA">
        <w:t>.</w:t>
      </w:r>
    </w:p>
    <w:p w14:paraId="3AD3E5DE" w14:textId="77777777" w:rsidR="001D69D1" w:rsidRPr="00836ADA" w:rsidRDefault="001D69D1" w:rsidP="001D69D1">
      <w:r w:rsidRPr="00836ADA">
        <w:t>The test consists of four successive time periods, T1, T2, T3 and T4, respectively. The test parameters are given in tables A.8.2B.1.1-1 and A.8.2B.1.1-2 below. In the measurement control information it is indicated to the UE that event-triggered reporting with Event 2B shall be used. The CPICH Ec/I0 of the cell on the unused frequency shall be reported together with Event 2B reporting. As part of the preconditions, the UE shall use Channel 1 as the serving HS-DSCH cell and Channel 2 and Channel 3 as the secondary serving HS-DSCH cells.</w:t>
      </w:r>
    </w:p>
    <w:p w14:paraId="6E263C61" w14:textId="77777777" w:rsidR="001D69D1" w:rsidRPr="00836ADA" w:rsidRDefault="001D69D1" w:rsidP="001D69D1">
      <w:pPr>
        <w:pStyle w:val="TH"/>
      </w:pPr>
      <w:r w:rsidRPr="00836ADA">
        <w:t>Table A.8.2B.1.1-1: General test parameters for correct reporting of enhanced inter-frequency measurements without compressed mode</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4"/>
        <w:gridCol w:w="1674"/>
        <w:gridCol w:w="630"/>
        <w:gridCol w:w="2869"/>
        <w:gridCol w:w="3369"/>
      </w:tblGrid>
      <w:tr w:rsidR="001D69D1" w:rsidRPr="00836ADA" w14:paraId="229919CA"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4BE7410F" w14:textId="77777777" w:rsidR="001D69D1" w:rsidRPr="00836ADA" w:rsidRDefault="001D69D1" w:rsidP="001D69D1">
            <w:pPr>
              <w:pStyle w:val="TAH"/>
              <w:rPr>
                <w:rFonts w:cs="Arial"/>
                <w:lang w:eastAsia="en-US"/>
              </w:rPr>
            </w:pPr>
            <w:r w:rsidRPr="00836ADA">
              <w:rPr>
                <w:rFonts w:cs="Arial"/>
                <w:lang w:eastAsia="en-US"/>
              </w:rPr>
              <w:t>Parameter</w:t>
            </w:r>
          </w:p>
        </w:tc>
        <w:tc>
          <w:tcPr>
            <w:tcW w:w="630" w:type="dxa"/>
            <w:tcBorders>
              <w:top w:val="single" w:sz="4" w:space="0" w:color="auto"/>
              <w:left w:val="single" w:sz="4" w:space="0" w:color="auto"/>
              <w:bottom w:val="single" w:sz="4" w:space="0" w:color="auto"/>
              <w:right w:val="single" w:sz="4" w:space="0" w:color="auto"/>
            </w:tcBorders>
          </w:tcPr>
          <w:p w14:paraId="01B7C4FA" w14:textId="77777777" w:rsidR="001D69D1" w:rsidRPr="00836ADA" w:rsidRDefault="001D69D1" w:rsidP="001D69D1">
            <w:pPr>
              <w:pStyle w:val="TAH"/>
              <w:rPr>
                <w:rFonts w:cs="Arial"/>
                <w:lang w:eastAsia="en-US"/>
              </w:rPr>
            </w:pPr>
            <w:r w:rsidRPr="00836ADA">
              <w:rPr>
                <w:rFonts w:cs="Arial"/>
                <w:lang w:eastAsia="en-US"/>
              </w:rPr>
              <w:t>Unit</w:t>
            </w:r>
          </w:p>
        </w:tc>
        <w:tc>
          <w:tcPr>
            <w:tcW w:w="2869" w:type="dxa"/>
            <w:tcBorders>
              <w:top w:val="single" w:sz="4" w:space="0" w:color="auto"/>
              <w:left w:val="single" w:sz="4" w:space="0" w:color="auto"/>
              <w:bottom w:val="single" w:sz="4" w:space="0" w:color="auto"/>
              <w:right w:val="single" w:sz="4" w:space="0" w:color="auto"/>
            </w:tcBorders>
          </w:tcPr>
          <w:p w14:paraId="020C6D36" w14:textId="77777777" w:rsidR="001D69D1" w:rsidRPr="00836ADA" w:rsidRDefault="001D69D1" w:rsidP="001D69D1">
            <w:pPr>
              <w:pStyle w:val="TAH"/>
              <w:rPr>
                <w:rFonts w:cs="Arial"/>
                <w:lang w:eastAsia="en-US"/>
              </w:rPr>
            </w:pPr>
            <w:r w:rsidRPr="00836ADA">
              <w:rPr>
                <w:rFonts w:cs="Arial"/>
                <w:lang w:eastAsia="en-US"/>
              </w:rPr>
              <w:t>Value</w:t>
            </w:r>
          </w:p>
        </w:tc>
        <w:tc>
          <w:tcPr>
            <w:tcW w:w="3369" w:type="dxa"/>
            <w:tcBorders>
              <w:top w:val="single" w:sz="4" w:space="0" w:color="auto"/>
              <w:left w:val="single" w:sz="4" w:space="0" w:color="auto"/>
              <w:bottom w:val="single" w:sz="4" w:space="0" w:color="auto"/>
              <w:right w:val="single" w:sz="4" w:space="0" w:color="auto"/>
            </w:tcBorders>
          </w:tcPr>
          <w:p w14:paraId="31C6618D" w14:textId="77777777" w:rsidR="001D69D1" w:rsidRPr="00836ADA" w:rsidRDefault="001D69D1" w:rsidP="001D69D1">
            <w:pPr>
              <w:pStyle w:val="TAH"/>
              <w:rPr>
                <w:rFonts w:cs="Arial"/>
                <w:lang w:eastAsia="en-US"/>
              </w:rPr>
            </w:pPr>
            <w:r w:rsidRPr="00836ADA">
              <w:rPr>
                <w:rFonts w:cs="Arial"/>
                <w:lang w:eastAsia="en-US"/>
              </w:rPr>
              <w:t>Comment</w:t>
            </w:r>
          </w:p>
        </w:tc>
      </w:tr>
      <w:tr w:rsidR="001D69D1" w:rsidRPr="00836ADA" w14:paraId="6E1A7920"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667F15B9" w14:textId="77777777" w:rsidR="001D69D1" w:rsidRPr="00836ADA" w:rsidRDefault="001D69D1" w:rsidP="001D69D1">
            <w:pPr>
              <w:pStyle w:val="TAC"/>
              <w:rPr>
                <w:rFonts w:cs="Arial"/>
                <w:lang w:eastAsia="en-US"/>
              </w:rPr>
            </w:pPr>
            <w:r w:rsidRPr="00836ADA">
              <w:rPr>
                <w:rFonts w:cs="Arial"/>
                <w:lang w:eastAsia="en-US"/>
              </w:rPr>
              <w:t>DCH parameters</w:t>
            </w:r>
          </w:p>
        </w:tc>
        <w:tc>
          <w:tcPr>
            <w:tcW w:w="630" w:type="dxa"/>
            <w:tcBorders>
              <w:top w:val="single" w:sz="4" w:space="0" w:color="auto"/>
              <w:left w:val="single" w:sz="4" w:space="0" w:color="auto"/>
              <w:bottom w:val="single" w:sz="4" w:space="0" w:color="auto"/>
              <w:right w:val="single" w:sz="4" w:space="0" w:color="auto"/>
            </w:tcBorders>
          </w:tcPr>
          <w:p w14:paraId="34715504"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7AD74920" w14:textId="77777777" w:rsidR="001D69D1" w:rsidRPr="00836ADA" w:rsidRDefault="001D69D1" w:rsidP="001D69D1">
            <w:pPr>
              <w:pStyle w:val="TAC"/>
              <w:rPr>
                <w:rFonts w:cs="Arial"/>
                <w:lang w:eastAsia="en-US"/>
              </w:rPr>
            </w:pPr>
            <w:r w:rsidRPr="00836ADA">
              <w:rPr>
                <w:rFonts w:cs="Arial"/>
                <w:lang w:eastAsia="en-US"/>
              </w:rPr>
              <w:t>DL Reference Measurement Channel 12.2 kbps</w:t>
            </w:r>
          </w:p>
        </w:tc>
        <w:tc>
          <w:tcPr>
            <w:tcW w:w="3369" w:type="dxa"/>
            <w:tcBorders>
              <w:top w:val="single" w:sz="4" w:space="0" w:color="auto"/>
              <w:left w:val="single" w:sz="4" w:space="0" w:color="auto"/>
              <w:bottom w:val="single" w:sz="4" w:space="0" w:color="auto"/>
              <w:right w:val="single" w:sz="4" w:space="0" w:color="auto"/>
            </w:tcBorders>
          </w:tcPr>
          <w:p w14:paraId="301D4630" w14:textId="77777777" w:rsidR="001D69D1" w:rsidRPr="00836ADA" w:rsidRDefault="001D69D1" w:rsidP="001D69D1">
            <w:pPr>
              <w:pStyle w:val="TAC"/>
              <w:rPr>
                <w:rFonts w:cs="Arial"/>
                <w:lang w:eastAsia="en-US"/>
              </w:rPr>
            </w:pPr>
            <w:r w:rsidRPr="00836ADA">
              <w:rPr>
                <w:rFonts w:cs="Arial"/>
                <w:lang w:eastAsia="en-US"/>
              </w:rPr>
              <w:t>As specified in TS 25.101 section A.3.1</w:t>
            </w:r>
          </w:p>
        </w:tc>
      </w:tr>
      <w:tr w:rsidR="001D69D1" w:rsidRPr="00836ADA" w14:paraId="2163DA00"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08A5AABA" w14:textId="77777777" w:rsidR="001D69D1" w:rsidRPr="00836ADA" w:rsidRDefault="001D69D1" w:rsidP="001D69D1">
            <w:pPr>
              <w:pStyle w:val="TAC"/>
              <w:rPr>
                <w:rFonts w:cs="Arial"/>
                <w:lang w:eastAsia="en-US"/>
              </w:rPr>
            </w:pPr>
            <w:r w:rsidRPr="00836ADA">
              <w:rPr>
                <w:rFonts w:cs="Arial"/>
                <w:lang w:eastAsia="en-US"/>
              </w:rPr>
              <w:t>Power Control</w:t>
            </w:r>
          </w:p>
        </w:tc>
        <w:tc>
          <w:tcPr>
            <w:tcW w:w="630" w:type="dxa"/>
            <w:tcBorders>
              <w:top w:val="single" w:sz="4" w:space="0" w:color="auto"/>
              <w:left w:val="single" w:sz="4" w:space="0" w:color="auto"/>
              <w:bottom w:val="single" w:sz="4" w:space="0" w:color="auto"/>
              <w:right w:val="single" w:sz="4" w:space="0" w:color="auto"/>
            </w:tcBorders>
          </w:tcPr>
          <w:p w14:paraId="56935CD6"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6E5D7194" w14:textId="77777777" w:rsidR="001D69D1" w:rsidRPr="00836ADA" w:rsidRDefault="001D69D1" w:rsidP="001D69D1">
            <w:pPr>
              <w:pStyle w:val="TAC"/>
              <w:rPr>
                <w:rFonts w:cs="Arial"/>
                <w:lang w:eastAsia="en-US"/>
              </w:rPr>
            </w:pPr>
            <w:r w:rsidRPr="00836ADA">
              <w:rPr>
                <w:rFonts w:cs="Arial"/>
                <w:lang w:eastAsia="en-US"/>
              </w:rPr>
              <w:t>On</w:t>
            </w:r>
          </w:p>
        </w:tc>
        <w:tc>
          <w:tcPr>
            <w:tcW w:w="3369" w:type="dxa"/>
            <w:tcBorders>
              <w:top w:val="single" w:sz="4" w:space="0" w:color="auto"/>
              <w:left w:val="single" w:sz="4" w:space="0" w:color="auto"/>
              <w:bottom w:val="single" w:sz="4" w:space="0" w:color="auto"/>
              <w:right w:val="single" w:sz="4" w:space="0" w:color="auto"/>
            </w:tcBorders>
          </w:tcPr>
          <w:p w14:paraId="11DB33EE" w14:textId="77777777" w:rsidR="001D69D1" w:rsidRPr="00836ADA" w:rsidRDefault="001D69D1" w:rsidP="001D69D1">
            <w:pPr>
              <w:pStyle w:val="TAC"/>
              <w:rPr>
                <w:rFonts w:cs="Arial"/>
                <w:lang w:eastAsia="en-US"/>
              </w:rPr>
            </w:pPr>
          </w:p>
        </w:tc>
      </w:tr>
      <w:tr w:rsidR="001D69D1" w:rsidRPr="00836ADA" w14:paraId="63C4FEDA"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0EAEEFBF" w14:textId="77777777" w:rsidR="001D69D1" w:rsidRPr="00836ADA" w:rsidRDefault="001D69D1" w:rsidP="001D69D1">
            <w:pPr>
              <w:pStyle w:val="TAC"/>
              <w:rPr>
                <w:rFonts w:cs="Arial"/>
                <w:lang w:eastAsia="en-US"/>
              </w:rPr>
            </w:pPr>
            <w:r w:rsidRPr="00836ADA">
              <w:rPr>
                <w:rFonts w:cs="Arial"/>
                <w:lang w:eastAsia="en-US"/>
              </w:rPr>
              <w:t>Primary Serving HS-DSCH Cell</w:t>
            </w:r>
          </w:p>
        </w:tc>
        <w:tc>
          <w:tcPr>
            <w:tcW w:w="630" w:type="dxa"/>
            <w:tcBorders>
              <w:top w:val="single" w:sz="4" w:space="0" w:color="auto"/>
              <w:left w:val="single" w:sz="4" w:space="0" w:color="auto"/>
              <w:bottom w:val="single" w:sz="4" w:space="0" w:color="auto"/>
              <w:right w:val="single" w:sz="4" w:space="0" w:color="auto"/>
            </w:tcBorders>
          </w:tcPr>
          <w:p w14:paraId="68301946"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184676B0" w14:textId="77777777" w:rsidR="001D69D1" w:rsidRPr="00836ADA" w:rsidRDefault="001D69D1" w:rsidP="001D69D1">
            <w:pPr>
              <w:pStyle w:val="TAC"/>
              <w:rPr>
                <w:rFonts w:cs="Arial"/>
                <w:lang w:eastAsia="en-US"/>
              </w:rPr>
            </w:pPr>
            <w:r w:rsidRPr="00836ADA">
              <w:rPr>
                <w:rFonts w:cs="Arial"/>
                <w:lang w:eastAsia="en-US"/>
              </w:rPr>
              <w:t>Channel 1</w:t>
            </w:r>
          </w:p>
        </w:tc>
        <w:tc>
          <w:tcPr>
            <w:tcW w:w="3369" w:type="dxa"/>
            <w:tcBorders>
              <w:top w:val="single" w:sz="4" w:space="0" w:color="auto"/>
              <w:left w:val="single" w:sz="4" w:space="0" w:color="auto"/>
              <w:bottom w:val="single" w:sz="4" w:space="0" w:color="auto"/>
              <w:right w:val="single" w:sz="4" w:space="0" w:color="auto"/>
            </w:tcBorders>
          </w:tcPr>
          <w:p w14:paraId="6243F2C3" w14:textId="77777777" w:rsidR="001D69D1" w:rsidRPr="00836ADA" w:rsidRDefault="001D69D1" w:rsidP="001D69D1">
            <w:pPr>
              <w:pStyle w:val="TAC"/>
              <w:rPr>
                <w:rFonts w:cs="Arial"/>
                <w:lang w:eastAsia="en-US"/>
              </w:rPr>
            </w:pPr>
          </w:p>
        </w:tc>
      </w:tr>
      <w:tr w:rsidR="001D69D1" w:rsidRPr="00836ADA" w14:paraId="04233E62"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1771CD23" w14:textId="77777777" w:rsidR="001D69D1" w:rsidRPr="00836ADA" w:rsidRDefault="001D69D1" w:rsidP="001D69D1">
            <w:pPr>
              <w:pStyle w:val="TAC"/>
              <w:rPr>
                <w:rFonts w:cs="Arial"/>
                <w:lang w:eastAsia="en-US"/>
              </w:rPr>
            </w:pPr>
            <w:r w:rsidRPr="00836ADA">
              <w:rPr>
                <w:rFonts w:cs="Arial"/>
                <w:lang w:eastAsia="en-US"/>
              </w:rPr>
              <w:t>Secondary Serving HS-DSCH Cell</w:t>
            </w:r>
          </w:p>
        </w:tc>
        <w:tc>
          <w:tcPr>
            <w:tcW w:w="630" w:type="dxa"/>
            <w:tcBorders>
              <w:top w:val="single" w:sz="4" w:space="0" w:color="auto"/>
              <w:left w:val="single" w:sz="4" w:space="0" w:color="auto"/>
              <w:bottom w:val="single" w:sz="4" w:space="0" w:color="auto"/>
              <w:right w:val="single" w:sz="4" w:space="0" w:color="auto"/>
            </w:tcBorders>
          </w:tcPr>
          <w:p w14:paraId="03D76653"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797D30E0" w14:textId="77777777" w:rsidR="001D69D1" w:rsidRPr="00836ADA" w:rsidRDefault="001D69D1" w:rsidP="001D69D1">
            <w:pPr>
              <w:pStyle w:val="TAC"/>
              <w:rPr>
                <w:rFonts w:cs="Arial"/>
                <w:lang w:eastAsia="en-US"/>
              </w:rPr>
            </w:pPr>
            <w:r w:rsidRPr="00836ADA">
              <w:rPr>
                <w:rFonts w:cs="Arial"/>
                <w:lang w:eastAsia="en-US"/>
              </w:rPr>
              <w:t>Channel 2, Channel 3</w:t>
            </w:r>
          </w:p>
        </w:tc>
        <w:tc>
          <w:tcPr>
            <w:tcW w:w="3369" w:type="dxa"/>
            <w:tcBorders>
              <w:top w:val="single" w:sz="4" w:space="0" w:color="auto"/>
              <w:left w:val="single" w:sz="4" w:space="0" w:color="auto"/>
              <w:bottom w:val="single" w:sz="4" w:space="0" w:color="auto"/>
              <w:right w:val="single" w:sz="4" w:space="0" w:color="auto"/>
            </w:tcBorders>
          </w:tcPr>
          <w:p w14:paraId="52C90074" w14:textId="77777777" w:rsidR="001D69D1" w:rsidRPr="00836ADA" w:rsidRDefault="001D69D1" w:rsidP="001D69D1">
            <w:pPr>
              <w:pStyle w:val="TAC"/>
              <w:rPr>
                <w:rFonts w:cs="Arial"/>
                <w:lang w:eastAsia="en-US"/>
              </w:rPr>
            </w:pPr>
          </w:p>
        </w:tc>
      </w:tr>
      <w:tr w:rsidR="001D69D1" w:rsidRPr="00836ADA" w14:paraId="1E692D62"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571CD9B7" w14:textId="77777777" w:rsidR="001D69D1" w:rsidRPr="00836ADA" w:rsidRDefault="001D69D1" w:rsidP="001D69D1">
            <w:pPr>
              <w:pStyle w:val="TAC"/>
              <w:rPr>
                <w:rFonts w:cs="Arial"/>
                <w:lang w:eastAsia="en-US"/>
              </w:rPr>
            </w:pPr>
            <w:r w:rsidRPr="00836ADA">
              <w:rPr>
                <w:rFonts w:cs="Arial"/>
                <w:lang w:eastAsia="en-US"/>
              </w:rPr>
              <w:t>Absolute threshold (Ec/ Io) used frequency</w:t>
            </w:r>
          </w:p>
        </w:tc>
        <w:tc>
          <w:tcPr>
            <w:tcW w:w="630" w:type="dxa"/>
            <w:tcBorders>
              <w:top w:val="single" w:sz="4" w:space="0" w:color="auto"/>
              <w:left w:val="single" w:sz="4" w:space="0" w:color="auto"/>
              <w:bottom w:val="single" w:sz="4" w:space="0" w:color="auto"/>
              <w:right w:val="single" w:sz="4" w:space="0" w:color="auto"/>
            </w:tcBorders>
          </w:tcPr>
          <w:p w14:paraId="08D93074" w14:textId="77777777" w:rsidR="001D69D1" w:rsidRPr="00836ADA" w:rsidRDefault="001D69D1" w:rsidP="001D69D1">
            <w:pPr>
              <w:pStyle w:val="TAC"/>
              <w:rPr>
                <w:rFonts w:cs="Arial"/>
                <w:lang w:eastAsia="en-US"/>
              </w:rPr>
            </w:pPr>
            <w:r w:rsidRPr="00836ADA">
              <w:rPr>
                <w:rFonts w:cs="Arial"/>
                <w:lang w:eastAsia="en-US"/>
              </w:rPr>
              <w:t>dB</w:t>
            </w:r>
          </w:p>
        </w:tc>
        <w:tc>
          <w:tcPr>
            <w:tcW w:w="2869" w:type="dxa"/>
            <w:tcBorders>
              <w:top w:val="single" w:sz="4" w:space="0" w:color="auto"/>
              <w:left w:val="single" w:sz="4" w:space="0" w:color="auto"/>
              <w:bottom w:val="single" w:sz="4" w:space="0" w:color="auto"/>
              <w:right w:val="single" w:sz="4" w:space="0" w:color="auto"/>
            </w:tcBorders>
          </w:tcPr>
          <w:p w14:paraId="0F2485FF" w14:textId="77777777" w:rsidR="001D69D1" w:rsidRPr="00836ADA" w:rsidRDefault="001D69D1" w:rsidP="001D69D1">
            <w:pPr>
              <w:pStyle w:val="TAC"/>
              <w:rPr>
                <w:rFonts w:cs="Arial"/>
                <w:lang w:eastAsia="en-US"/>
              </w:rPr>
            </w:pPr>
            <w:r w:rsidRPr="00836ADA">
              <w:rPr>
                <w:rFonts w:cs="Arial"/>
                <w:lang w:eastAsia="en-US"/>
              </w:rPr>
              <w:t>-13</w:t>
            </w:r>
          </w:p>
        </w:tc>
        <w:tc>
          <w:tcPr>
            <w:tcW w:w="3369" w:type="dxa"/>
            <w:tcBorders>
              <w:top w:val="single" w:sz="4" w:space="0" w:color="auto"/>
              <w:left w:val="single" w:sz="4" w:space="0" w:color="auto"/>
              <w:bottom w:val="single" w:sz="4" w:space="0" w:color="auto"/>
              <w:right w:val="single" w:sz="4" w:space="0" w:color="auto"/>
            </w:tcBorders>
          </w:tcPr>
          <w:p w14:paraId="07352F6D" w14:textId="77777777" w:rsidR="001D69D1" w:rsidRPr="00836ADA" w:rsidRDefault="001D69D1" w:rsidP="001D69D1">
            <w:pPr>
              <w:pStyle w:val="TAC"/>
              <w:rPr>
                <w:rFonts w:cs="Arial"/>
                <w:lang w:eastAsia="en-US"/>
              </w:rPr>
            </w:pPr>
            <w:r w:rsidRPr="00836ADA">
              <w:rPr>
                <w:rFonts w:cs="Arial"/>
                <w:lang w:eastAsia="en-US"/>
              </w:rPr>
              <w:t>Absolute Ec/ Io threshold for event 2B</w:t>
            </w:r>
          </w:p>
        </w:tc>
      </w:tr>
      <w:tr w:rsidR="001D69D1" w:rsidRPr="00836ADA" w14:paraId="717945FB"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43FED8B3" w14:textId="77777777" w:rsidR="001D69D1" w:rsidRPr="00836ADA" w:rsidRDefault="001D69D1" w:rsidP="001D69D1">
            <w:pPr>
              <w:pStyle w:val="TAC"/>
              <w:rPr>
                <w:rFonts w:cs="Arial"/>
                <w:lang w:eastAsia="en-US"/>
              </w:rPr>
            </w:pPr>
            <w:r w:rsidRPr="00836ADA">
              <w:rPr>
                <w:rFonts w:cs="Arial"/>
                <w:lang w:eastAsia="en-US"/>
              </w:rPr>
              <w:t>Absolute threshold (Ec/ Io) non used frequency</w:t>
            </w:r>
          </w:p>
        </w:tc>
        <w:tc>
          <w:tcPr>
            <w:tcW w:w="630" w:type="dxa"/>
            <w:tcBorders>
              <w:top w:val="single" w:sz="4" w:space="0" w:color="auto"/>
              <w:left w:val="single" w:sz="4" w:space="0" w:color="auto"/>
              <w:bottom w:val="single" w:sz="4" w:space="0" w:color="auto"/>
              <w:right w:val="single" w:sz="4" w:space="0" w:color="auto"/>
            </w:tcBorders>
          </w:tcPr>
          <w:p w14:paraId="22CC2B89" w14:textId="77777777" w:rsidR="001D69D1" w:rsidRPr="00836ADA" w:rsidRDefault="001D69D1" w:rsidP="001D69D1">
            <w:pPr>
              <w:pStyle w:val="TAC"/>
              <w:rPr>
                <w:rFonts w:cs="Arial"/>
                <w:lang w:eastAsia="en-US"/>
              </w:rPr>
            </w:pPr>
            <w:r w:rsidRPr="00836ADA">
              <w:rPr>
                <w:rFonts w:cs="Arial"/>
                <w:lang w:eastAsia="en-US"/>
              </w:rPr>
              <w:t>dB</w:t>
            </w:r>
          </w:p>
        </w:tc>
        <w:tc>
          <w:tcPr>
            <w:tcW w:w="2869" w:type="dxa"/>
            <w:tcBorders>
              <w:top w:val="single" w:sz="4" w:space="0" w:color="auto"/>
              <w:left w:val="single" w:sz="4" w:space="0" w:color="auto"/>
              <w:bottom w:val="single" w:sz="4" w:space="0" w:color="auto"/>
              <w:right w:val="single" w:sz="4" w:space="0" w:color="auto"/>
            </w:tcBorders>
          </w:tcPr>
          <w:p w14:paraId="0DAEFED0" w14:textId="77777777" w:rsidR="001D69D1" w:rsidRPr="00836ADA" w:rsidRDefault="001D69D1" w:rsidP="001D69D1">
            <w:pPr>
              <w:pStyle w:val="TAC"/>
              <w:rPr>
                <w:rFonts w:cs="Arial"/>
                <w:lang w:eastAsia="en-US"/>
              </w:rPr>
            </w:pPr>
            <w:r w:rsidRPr="00836ADA">
              <w:rPr>
                <w:rFonts w:cs="Arial"/>
                <w:lang w:eastAsia="en-US"/>
              </w:rPr>
              <w:t>-13</w:t>
            </w:r>
          </w:p>
        </w:tc>
        <w:tc>
          <w:tcPr>
            <w:tcW w:w="3369" w:type="dxa"/>
            <w:tcBorders>
              <w:top w:val="single" w:sz="4" w:space="0" w:color="auto"/>
              <w:left w:val="single" w:sz="4" w:space="0" w:color="auto"/>
              <w:bottom w:val="single" w:sz="4" w:space="0" w:color="auto"/>
              <w:right w:val="single" w:sz="4" w:space="0" w:color="auto"/>
            </w:tcBorders>
          </w:tcPr>
          <w:p w14:paraId="0D723573" w14:textId="77777777" w:rsidR="001D69D1" w:rsidRPr="00836ADA" w:rsidRDefault="001D69D1" w:rsidP="001D69D1">
            <w:pPr>
              <w:pStyle w:val="TAC"/>
              <w:rPr>
                <w:rFonts w:cs="Arial"/>
                <w:lang w:eastAsia="en-US"/>
              </w:rPr>
            </w:pPr>
            <w:r w:rsidRPr="00836ADA">
              <w:rPr>
                <w:rFonts w:cs="Arial"/>
                <w:lang w:eastAsia="en-US"/>
              </w:rPr>
              <w:t>Absolute Ec/ Io threshold for event 2B</w:t>
            </w:r>
          </w:p>
        </w:tc>
      </w:tr>
      <w:tr w:rsidR="001D69D1" w:rsidRPr="00836ADA" w14:paraId="3B03280D"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547E99C8" w14:textId="77777777" w:rsidR="001D69D1" w:rsidRPr="00836ADA" w:rsidRDefault="001D69D1" w:rsidP="001D69D1">
            <w:pPr>
              <w:pStyle w:val="TAC"/>
              <w:rPr>
                <w:rFonts w:cs="Arial"/>
                <w:lang w:eastAsia="en-US"/>
              </w:rPr>
            </w:pPr>
            <w:r w:rsidRPr="00836ADA">
              <w:rPr>
                <w:rFonts w:cs="Arial"/>
                <w:lang w:eastAsia="en-US"/>
              </w:rPr>
              <w:t>Hysteresis</w:t>
            </w:r>
          </w:p>
        </w:tc>
        <w:tc>
          <w:tcPr>
            <w:tcW w:w="630" w:type="dxa"/>
            <w:tcBorders>
              <w:top w:val="single" w:sz="4" w:space="0" w:color="auto"/>
              <w:left w:val="single" w:sz="4" w:space="0" w:color="auto"/>
              <w:bottom w:val="single" w:sz="4" w:space="0" w:color="auto"/>
              <w:right w:val="single" w:sz="4" w:space="0" w:color="auto"/>
            </w:tcBorders>
          </w:tcPr>
          <w:p w14:paraId="17DE6134" w14:textId="77777777" w:rsidR="001D69D1" w:rsidRPr="00836ADA" w:rsidRDefault="001D69D1" w:rsidP="001D69D1">
            <w:pPr>
              <w:pStyle w:val="TAC"/>
              <w:rPr>
                <w:rFonts w:cs="Arial"/>
                <w:lang w:eastAsia="en-US"/>
              </w:rPr>
            </w:pPr>
            <w:r w:rsidRPr="00836ADA">
              <w:rPr>
                <w:rFonts w:cs="Arial"/>
                <w:lang w:eastAsia="en-US"/>
              </w:rPr>
              <w:t>dB</w:t>
            </w:r>
          </w:p>
        </w:tc>
        <w:tc>
          <w:tcPr>
            <w:tcW w:w="2869" w:type="dxa"/>
            <w:tcBorders>
              <w:top w:val="single" w:sz="4" w:space="0" w:color="auto"/>
              <w:left w:val="single" w:sz="4" w:space="0" w:color="auto"/>
              <w:bottom w:val="single" w:sz="4" w:space="0" w:color="auto"/>
              <w:right w:val="single" w:sz="4" w:space="0" w:color="auto"/>
            </w:tcBorders>
          </w:tcPr>
          <w:p w14:paraId="4943CFAC"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4982D3C6" w14:textId="77777777" w:rsidR="001D69D1" w:rsidRPr="00836ADA" w:rsidRDefault="001D69D1" w:rsidP="001D69D1">
            <w:pPr>
              <w:pStyle w:val="TAC"/>
              <w:rPr>
                <w:rFonts w:cs="Arial"/>
                <w:lang w:eastAsia="en-US"/>
              </w:rPr>
            </w:pPr>
          </w:p>
        </w:tc>
      </w:tr>
      <w:tr w:rsidR="001D69D1" w:rsidRPr="00836ADA" w14:paraId="795B1492"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03243B64" w14:textId="77777777" w:rsidR="001D69D1" w:rsidRPr="00836ADA" w:rsidRDefault="001D69D1" w:rsidP="001D69D1">
            <w:pPr>
              <w:pStyle w:val="TAC"/>
              <w:rPr>
                <w:rFonts w:cs="Arial"/>
                <w:lang w:eastAsia="en-US"/>
              </w:rPr>
            </w:pPr>
            <w:r w:rsidRPr="00836ADA">
              <w:rPr>
                <w:rFonts w:cs="Arial"/>
                <w:lang w:eastAsia="en-US"/>
              </w:rPr>
              <w:t>Time to Trigger</w:t>
            </w:r>
          </w:p>
        </w:tc>
        <w:tc>
          <w:tcPr>
            <w:tcW w:w="630" w:type="dxa"/>
            <w:tcBorders>
              <w:top w:val="single" w:sz="4" w:space="0" w:color="auto"/>
              <w:left w:val="single" w:sz="4" w:space="0" w:color="auto"/>
              <w:bottom w:val="single" w:sz="4" w:space="0" w:color="auto"/>
              <w:right w:val="single" w:sz="4" w:space="0" w:color="auto"/>
            </w:tcBorders>
          </w:tcPr>
          <w:p w14:paraId="20071571" w14:textId="77777777" w:rsidR="001D69D1" w:rsidRPr="00836ADA" w:rsidRDefault="001D69D1" w:rsidP="001D69D1">
            <w:pPr>
              <w:pStyle w:val="TAC"/>
              <w:rPr>
                <w:rFonts w:cs="Arial"/>
                <w:lang w:eastAsia="en-US"/>
              </w:rPr>
            </w:pPr>
            <w:r w:rsidRPr="00836ADA">
              <w:rPr>
                <w:rFonts w:cs="Arial"/>
                <w:lang w:eastAsia="en-US"/>
              </w:rPr>
              <w:t>ms</w:t>
            </w:r>
          </w:p>
        </w:tc>
        <w:tc>
          <w:tcPr>
            <w:tcW w:w="2869" w:type="dxa"/>
            <w:tcBorders>
              <w:top w:val="single" w:sz="4" w:space="0" w:color="auto"/>
              <w:left w:val="single" w:sz="4" w:space="0" w:color="auto"/>
              <w:bottom w:val="single" w:sz="4" w:space="0" w:color="auto"/>
              <w:right w:val="single" w:sz="4" w:space="0" w:color="auto"/>
            </w:tcBorders>
          </w:tcPr>
          <w:p w14:paraId="4ACE46AD"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667A3549" w14:textId="77777777" w:rsidR="001D69D1" w:rsidRPr="00836ADA" w:rsidRDefault="001D69D1" w:rsidP="001D69D1">
            <w:pPr>
              <w:pStyle w:val="TAC"/>
              <w:rPr>
                <w:rFonts w:cs="Arial"/>
                <w:lang w:eastAsia="en-US"/>
              </w:rPr>
            </w:pPr>
          </w:p>
        </w:tc>
      </w:tr>
      <w:tr w:rsidR="001D69D1" w:rsidRPr="00836ADA" w14:paraId="73F37EDE"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36312A30" w14:textId="77777777" w:rsidR="001D69D1" w:rsidRPr="00836ADA" w:rsidRDefault="001D69D1" w:rsidP="001D69D1">
            <w:pPr>
              <w:pStyle w:val="TAC"/>
              <w:rPr>
                <w:rFonts w:cs="Arial"/>
                <w:lang w:eastAsia="en-US"/>
              </w:rPr>
            </w:pPr>
            <w:r w:rsidRPr="00836ADA">
              <w:rPr>
                <w:rFonts w:cs="Arial"/>
                <w:lang w:eastAsia="en-US"/>
              </w:rPr>
              <w:t>Filter coefficient</w:t>
            </w:r>
          </w:p>
        </w:tc>
        <w:tc>
          <w:tcPr>
            <w:tcW w:w="630" w:type="dxa"/>
            <w:tcBorders>
              <w:top w:val="single" w:sz="4" w:space="0" w:color="auto"/>
              <w:left w:val="single" w:sz="4" w:space="0" w:color="auto"/>
              <w:bottom w:val="single" w:sz="4" w:space="0" w:color="auto"/>
              <w:right w:val="single" w:sz="4" w:space="0" w:color="auto"/>
            </w:tcBorders>
          </w:tcPr>
          <w:p w14:paraId="172C44BD"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1855BD36"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2C487D16" w14:textId="77777777" w:rsidR="001D69D1" w:rsidRPr="00836ADA" w:rsidRDefault="001D69D1" w:rsidP="001D69D1">
            <w:pPr>
              <w:pStyle w:val="TAC"/>
              <w:rPr>
                <w:rFonts w:cs="Arial"/>
                <w:lang w:eastAsia="en-US"/>
              </w:rPr>
            </w:pPr>
          </w:p>
        </w:tc>
      </w:tr>
      <w:tr w:rsidR="001D69D1" w:rsidRPr="00836ADA" w14:paraId="71AF01AA" w14:textId="77777777">
        <w:trPr>
          <w:cantSplit/>
        </w:trPr>
        <w:tc>
          <w:tcPr>
            <w:tcW w:w="1314" w:type="dxa"/>
            <w:vMerge w:val="restart"/>
            <w:shd w:val="clear" w:color="auto" w:fill="auto"/>
            <w:vAlign w:val="center"/>
          </w:tcPr>
          <w:p w14:paraId="5F570E98" w14:textId="77777777" w:rsidR="001D69D1" w:rsidRPr="00836ADA" w:rsidRDefault="001D69D1" w:rsidP="001D69D1">
            <w:pPr>
              <w:pStyle w:val="TAC"/>
              <w:rPr>
                <w:rFonts w:cs="Arial"/>
                <w:lang w:eastAsia="en-US"/>
              </w:rPr>
            </w:pPr>
            <w:r w:rsidRPr="00836ADA">
              <w:rPr>
                <w:rFonts w:cs="Arial"/>
                <w:lang w:eastAsia="en-US"/>
              </w:rPr>
              <w:t>Propagation Condition</w:t>
            </w:r>
          </w:p>
        </w:tc>
        <w:tc>
          <w:tcPr>
            <w:tcW w:w="1674" w:type="dxa"/>
            <w:shd w:val="clear" w:color="auto" w:fill="auto"/>
          </w:tcPr>
          <w:p w14:paraId="29D7D87A" w14:textId="77777777" w:rsidR="001D69D1" w:rsidRPr="00836ADA" w:rsidRDefault="001D69D1" w:rsidP="001D69D1">
            <w:pPr>
              <w:pStyle w:val="TAC"/>
              <w:rPr>
                <w:rFonts w:cs="Arial"/>
                <w:lang w:eastAsia="en-US"/>
              </w:rPr>
            </w:pPr>
            <w:r w:rsidRPr="00836ADA">
              <w:rPr>
                <w:rFonts w:cs="Arial"/>
                <w:lang w:eastAsia="en-US"/>
              </w:rPr>
              <w:t>Cell 1</w:t>
            </w:r>
          </w:p>
        </w:tc>
        <w:tc>
          <w:tcPr>
            <w:tcW w:w="630" w:type="dxa"/>
          </w:tcPr>
          <w:p w14:paraId="58989271" w14:textId="77777777" w:rsidR="001D69D1" w:rsidRPr="00836ADA" w:rsidRDefault="001D69D1" w:rsidP="001D69D1">
            <w:pPr>
              <w:pStyle w:val="TAC"/>
              <w:rPr>
                <w:rFonts w:cs="Arial"/>
                <w:lang w:eastAsia="en-US"/>
              </w:rPr>
            </w:pPr>
          </w:p>
        </w:tc>
        <w:tc>
          <w:tcPr>
            <w:tcW w:w="2869" w:type="dxa"/>
          </w:tcPr>
          <w:p w14:paraId="7036D5E2" w14:textId="77777777" w:rsidR="001D69D1" w:rsidRPr="00836ADA" w:rsidRDefault="001D69D1" w:rsidP="001D69D1">
            <w:pPr>
              <w:pStyle w:val="TAC"/>
              <w:rPr>
                <w:rFonts w:cs="Arial"/>
                <w:lang w:eastAsia="en-US"/>
              </w:rPr>
            </w:pPr>
            <w:r w:rsidRPr="00836ADA">
              <w:rPr>
                <w:rFonts w:cs="Arial"/>
                <w:lang w:eastAsia="en-US"/>
              </w:rPr>
              <w:t>AWGN</w:t>
            </w:r>
          </w:p>
        </w:tc>
        <w:tc>
          <w:tcPr>
            <w:tcW w:w="3369" w:type="dxa"/>
          </w:tcPr>
          <w:p w14:paraId="02B84155" w14:textId="77777777" w:rsidR="001D69D1" w:rsidRPr="00836ADA" w:rsidRDefault="001D69D1" w:rsidP="001D69D1">
            <w:pPr>
              <w:pStyle w:val="TAC"/>
              <w:rPr>
                <w:rFonts w:cs="Arial"/>
                <w:lang w:eastAsia="en-US"/>
              </w:rPr>
            </w:pPr>
          </w:p>
        </w:tc>
      </w:tr>
      <w:tr w:rsidR="001D69D1" w:rsidRPr="00836ADA" w14:paraId="6DEA4BAF" w14:textId="77777777">
        <w:trPr>
          <w:cantSplit/>
        </w:trPr>
        <w:tc>
          <w:tcPr>
            <w:tcW w:w="1314" w:type="dxa"/>
            <w:vMerge/>
            <w:shd w:val="clear" w:color="auto" w:fill="auto"/>
          </w:tcPr>
          <w:p w14:paraId="61DFC1E8" w14:textId="77777777" w:rsidR="001D69D1" w:rsidRPr="00836ADA" w:rsidRDefault="001D69D1" w:rsidP="001D69D1">
            <w:pPr>
              <w:pStyle w:val="TAC"/>
              <w:rPr>
                <w:rFonts w:cs="Arial"/>
                <w:lang w:eastAsia="en-US"/>
              </w:rPr>
            </w:pPr>
          </w:p>
        </w:tc>
        <w:tc>
          <w:tcPr>
            <w:tcW w:w="1674" w:type="dxa"/>
            <w:shd w:val="clear" w:color="auto" w:fill="auto"/>
          </w:tcPr>
          <w:p w14:paraId="601EC875" w14:textId="77777777" w:rsidR="001D69D1" w:rsidRPr="00836ADA" w:rsidRDefault="001D69D1" w:rsidP="001D69D1">
            <w:pPr>
              <w:pStyle w:val="TAC"/>
              <w:rPr>
                <w:rFonts w:cs="Arial"/>
                <w:lang w:eastAsia="en-US"/>
              </w:rPr>
            </w:pPr>
            <w:r w:rsidRPr="00836ADA">
              <w:rPr>
                <w:rFonts w:cs="Arial"/>
                <w:lang w:eastAsia="en-US"/>
              </w:rPr>
              <w:t>Cell 2</w:t>
            </w:r>
          </w:p>
        </w:tc>
        <w:tc>
          <w:tcPr>
            <w:tcW w:w="630" w:type="dxa"/>
            <w:tcBorders>
              <w:top w:val="single" w:sz="4" w:space="0" w:color="auto"/>
              <w:bottom w:val="single" w:sz="4" w:space="0" w:color="auto"/>
              <w:right w:val="single" w:sz="4" w:space="0" w:color="auto"/>
            </w:tcBorders>
          </w:tcPr>
          <w:p w14:paraId="17FD0EEB"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6231FBC0" w14:textId="77777777" w:rsidR="001D69D1" w:rsidRPr="00836ADA" w:rsidRDefault="001D69D1" w:rsidP="001D69D1">
            <w:pPr>
              <w:pStyle w:val="TAC"/>
              <w:rPr>
                <w:rFonts w:cs="Arial"/>
                <w:lang w:eastAsia="en-US"/>
              </w:rPr>
            </w:pPr>
            <w:r w:rsidRPr="00836ADA">
              <w:rPr>
                <w:rFonts w:cs="Arial"/>
                <w:lang w:eastAsia="en-US"/>
              </w:rPr>
              <w:t>Case 5</w:t>
            </w:r>
          </w:p>
        </w:tc>
        <w:tc>
          <w:tcPr>
            <w:tcW w:w="3369" w:type="dxa"/>
            <w:tcBorders>
              <w:top w:val="single" w:sz="4" w:space="0" w:color="auto"/>
              <w:left w:val="single" w:sz="4" w:space="0" w:color="auto"/>
              <w:bottom w:val="single" w:sz="4" w:space="0" w:color="auto"/>
              <w:right w:val="single" w:sz="4" w:space="0" w:color="auto"/>
            </w:tcBorders>
          </w:tcPr>
          <w:p w14:paraId="3293DF4D" w14:textId="77777777" w:rsidR="001D69D1" w:rsidRPr="00836ADA" w:rsidRDefault="001D69D1" w:rsidP="001D69D1">
            <w:pPr>
              <w:pStyle w:val="TAC"/>
              <w:rPr>
                <w:rFonts w:cs="Arial"/>
                <w:lang w:eastAsia="en-US"/>
              </w:rPr>
            </w:pPr>
            <w:r w:rsidRPr="00836ADA">
              <w:rPr>
                <w:rFonts w:cs="Arial"/>
                <w:lang w:eastAsia="en-US"/>
              </w:rPr>
              <w:t>See Annex B of TS 25.101</w:t>
            </w:r>
          </w:p>
        </w:tc>
      </w:tr>
      <w:tr w:rsidR="001D69D1" w:rsidRPr="00836ADA" w14:paraId="79FB3A83" w14:textId="77777777">
        <w:trPr>
          <w:cantSplit/>
        </w:trPr>
        <w:tc>
          <w:tcPr>
            <w:tcW w:w="1314" w:type="dxa"/>
            <w:vMerge/>
            <w:tcBorders>
              <w:bottom w:val="single" w:sz="4" w:space="0" w:color="auto"/>
            </w:tcBorders>
            <w:shd w:val="clear" w:color="auto" w:fill="auto"/>
          </w:tcPr>
          <w:p w14:paraId="50667A0D" w14:textId="77777777" w:rsidR="001D69D1" w:rsidRPr="00836ADA" w:rsidRDefault="001D69D1" w:rsidP="001D69D1">
            <w:pPr>
              <w:pStyle w:val="TAC"/>
              <w:rPr>
                <w:rFonts w:cs="Arial"/>
                <w:lang w:eastAsia="en-US"/>
              </w:rPr>
            </w:pPr>
          </w:p>
        </w:tc>
        <w:tc>
          <w:tcPr>
            <w:tcW w:w="1674" w:type="dxa"/>
            <w:tcBorders>
              <w:bottom w:val="single" w:sz="4" w:space="0" w:color="auto"/>
            </w:tcBorders>
            <w:shd w:val="clear" w:color="auto" w:fill="auto"/>
          </w:tcPr>
          <w:p w14:paraId="066519C5" w14:textId="77777777" w:rsidR="001D69D1" w:rsidRPr="00836ADA" w:rsidRDefault="001D69D1" w:rsidP="001D69D1">
            <w:pPr>
              <w:pStyle w:val="TAC"/>
              <w:rPr>
                <w:rFonts w:cs="Arial"/>
                <w:lang w:eastAsia="en-US"/>
              </w:rPr>
            </w:pPr>
            <w:r w:rsidRPr="00836ADA">
              <w:rPr>
                <w:rFonts w:cs="Arial"/>
                <w:lang w:eastAsia="en-US"/>
              </w:rPr>
              <w:t>Cell 3</w:t>
            </w:r>
          </w:p>
        </w:tc>
        <w:tc>
          <w:tcPr>
            <w:tcW w:w="630" w:type="dxa"/>
            <w:tcBorders>
              <w:top w:val="single" w:sz="4" w:space="0" w:color="auto"/>
              <w:bottom w:val="single" w:sz="4" w:space="0" w:color="auto"/>
              <w:right w:val="single" w:sz="4" w:space="0" w:color="auto"/>
            </w:tcBorders>
          </w:tcPr>
          <w:p w14:paraId="6F9A5442"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0E9F62F0" w14:textId="77777777" w:rsidR="001D69D1" w:rsidRPr="00836ADA" w:rsidRDefault="001D69D1" w:rsidP="001D69D1">
            <w:pPr>
              <w:pStyle w:val="TAC"/>
              <w:rPr>
                <w:rFonts w:cs="Arial"/>
                <w:lang w:eastAsia="en-US"/>
              </w:rPr>
            </w:pPr>
            <w:r w:rsidRPr="00836ADA">
              <w:rPr>
                <w:rFonts w:cs="Arial"/>
                <w:lang w:eastAsia="en-US"/>
              </w:rPr>
              <w:t>Case 5</w:t>
            </w:r>
          </w:p>
        </w:tc>
        <w:tc>
          <w:tcPr>
            <w:tcW w:w="3369" w:type="dxa"/>
            <w:tcBorders>
              <w:top w:val="single" w:sz="4" w:space="0" w:color="auto"/>
              <w:left w:val="single" w:sz="4" w:space="0" w:color="auto"/>
              <w:bottom w:val="single" w:sz="4" w:space="0" w:color="auto"/>
              <w:right w:val="single" w:sz="4" w:space="0" w:color="auto"/>
            </w:tcBorders>
          </w:tcPr>
          <w:p w14:paraId="13A34783" w14:textId="77777777" w:rsidR="001D69D1" w:rsidRPr="00836ADA" w:rsidRDefault="001D69D1" w:rsidP="001D69D1">
            <w:pPr>
              <w:pStyle w:val="TAC"/>
              <w:rPr>
                <w:rFonts w:cs="Arial"/>
                <w:lang w:eastAsia="en-US"/>
              </w:rPr>
            </w:pPr>
            <w:r w:rsidRPr="00836ADA">
              <w:rPr>
                <w:rFonts w:cs="Arial"/>
                <w:lang w:eastAsia="en-US"/>
              </w:rPr>
              <w:t>See Annex B of TS 25.101</w:t>
            </w:r>
          </w:p>
        </w:tc>
      </w:tr>
      <w:tr w:rsidR="001D69D1" w:rsidRPr="00836ADA" w14:paraId="2B41B2EC"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3600B032" w14:textId="77777777" w:rsidR="001D69D1" w:rsidRPr="00836ADA" w:rsidRDefault="001D69D1" w:rsidP="001D69D1">
            <w:pPr>
              <w:pStyle w:val="TAC"/>
              <w:rPr>
                <w:rFonts w:cs="Arial"/>
                <w:lang w:eastAsia="en-US"/>
              </w:rPr>
            </w:pPr>
            <w:r w:rsidRPr="00836ADA">
              <w:rPr>
                <w:rFonts w:cs="Arial"/>
                <w:lang w:eastAsia="en-US"/>
              </w:rPr>
              <w:t>DL_DRX_Active</w:t>
            </w:r>
          </w:p>
        </w:tc>
        <w:tc>
          <w:tcPr>
            <w:tcW w:w="630" w:type="dxa"/>
            <w:tcBorders>
              <w:top w:val="single" w:sz="4" w:space="0" w:color="auto"/>
              <w:left w:val="single" w:sz="4" w:space="0" w:color="auto"/>
              <w:bottom w:val="single" w:sz="4" w:space="0" w:color="auto"/>
              <w:right w:val="single" w:sz="4" w:space="0" w:color="auto"/>
            </w:tcBorders>
          </w:tcPr>
          <w:p w14:paraId="53744AB3" w14:textId="77777777" w:rsidR="001D69D1" w:rsidRPr="00836ADA" w:rsidRDefault="001D69D1" w:rsidP="001D69D1">
            <w:pPr>
              <w:pStyle w:val="TAC"/>
              <w:rPr>
                <w:rFonts w:cs="Arial"/>
                <w:lang w:eastAsia="en-US"/>
              </w:rPr>
            </w:pPr>
          </w:p>
        </w:tc>
        <w:tc>
          <w:tcPr>
            <w:tcW w:w="2869" w:type="dxa"/>
            <w:tcBorders>
              <w:top w:val="single" w:sz="4" w:space="0" w:color="auto"/>
              <w:left w:val="single" w:sz="4" w:space="0" w:color="auto"/>
              <w:bottom w:val="single" w:sz="4" w:space="0" w:color="auto"/>
              <w:right w:val="single" w:sz="4" w:space="0" w:color="auto"/>
            </w:tcBorders>
          </w:tcPr>
          <w:p w14:paraId="2F629B61"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74EFB6B8" w14:textId="77777777" w:rsidR="001D69D1" w:rsidRPr="00836ADA" w:rsidRDefault="001D69D1" w:rsidP="001D69D1">
            <w:pPr>
              <w:pStyle w:val="TAC"/>
              <w:rPr>
                <w:rFonts w:cs="Arial"/>
                <w:lang w:eastAsia="en-US"/>
              </w:rPr>
            </w:pPr>
            <w:r w:rsidRPr="00836ADA">
              <w:rPr>
                <w:rFonts w:cs="Arial"/>
                <w:lang w:eastAsia="en-US"/>
              </w:rPr>
              <w:t>Downlink DRX is not used</w:t>
            </w:r>
          </w:p>
        </w:tc>
      </w:tr>
      <w:tr w:rsidR="001D69D1" w:rsidRPr="00836ADA" w14:paraId="1B5635C7"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1279C7CD" w14:textId="77777777" w:rsidR="001D69D1" w:rsidRPr="00836ADA" w:rsidRDefault="001D69D1" w:rsidP="001D69D1">
            <w:pPr>
              <w:pStyle w:val="TAC"/>
              <w:rPr>
                <w:rFonts w:cs="Arial"/>
                <w:lang w:eastAsia="en-US"/>
              </w:rPr>
            </w:pPr>
            <w:r w:rsidRPr="00836ADA">
              <w:rPr>
                <w:rFonts w:cs="Arial"/>
                <w:lang w:eastAsia="en-US"/>
              </w:rPr>
              <w:t>T1</w:t>
            </w:r>
          </w:p>
        </w:tc>
        <w:tc>
          <w:tcPr>
            <w:tcW w:w="630" w:type="dxa"/>
            <w:tcBorders>
              <w:top w:val="single" w:sz="4" w:space="0" w:color="auto"/>
              <w:left w:val="single" w:sz="4" w:space="0" w:color="auto"/>
              <w:bottom w:val="single" w:sz="4" w:space="0" w:color="auto"/>
              <w:right w:val="single" w:sz="4" w:space="0" w:color="auto"/>
            </w:tcBorders>
          </w:tcPr>
          <w:p w14:paraId="64F2C28F" w14:textId="77777777" w:rsidR="001D69D1" w:rsidRPr="00836ADA" w:rsidRDefault="001D69D1" w:rsidP="001D69D1">
            <w:pPr>
              <w:pStyle w:val="TAC"/>
              <w:rPr>
                <w:rFonts w:cs="Arial"/>
                <w:lang w:eastAsia="en-US"/>
              </w:rPr>
            </w:pPr>
            <w:r w:rsidRPr="00836ADA">
              <w:rPr>
                <w:rFonts w:cs="Arial"/>
                <w:lang w:eastAsia="en-US"/>
              </w:rPr>
              <w:t>s</w:t>
            </w:r>
          </w:p>
        </w:tc>
        <w:tc>
          <w:tcPr>
            <w:tcW w:w="2869" w:type="dxa"/>
            <w:tcBorders>
              <w:top w:val="single" w:sz="4" w:space="0" w:color="auto"/>
              <w:left w:val="single" w:sz="4" w:space="0" w:color="auto"/>
              <w:bottom w:val="single" w:sz="4" w:space="0" w:color="auto"/>
              <w:right w:val="single" w:sz="4" w:space="0" w:color="auto"/>
            </w:tcBorders>
          </w:tcPr>
          <w:p w14:paraId="501EE5E7" w14:textId="77777777" w:rsidR="001D69D1" w:rsidRPr="00836ADA" w:rsidRDefault="001D69D1" w:rsidP="001D69D1">
            <w:pPr>
              <w:pStyle w:val="TAC"/>
              <w:rPr>
                <w:rFonts w:cs="Arial"/>
                <w:lang w:eastAsia="en-US"/>
              </w:rPr>
            </w:pPr>
            <w:r w:rsidRPr="00836ADA">
              <w:rPr>
                <w:rFonts w:cs="Arial"/>
                <w:lang w:eastAsia="en-US"/>
              </w:rPr>
              <w:t>5</w:t>
            </w:r>
          </w:p>
        </w:tc>
        <w:tc>
          <w:tcPr>
            <w:tcW w:w="3369" w:type="dxa"/>
            <w:tcBorders>
              <w:top w:val="single" w:sz="4" w:space="0" w:color="auto"/>
              <w:left w:val="single" w:sz="4" w:space="0" w:color="auto"/>
              <w:bottom w:val="single" w:sz="4" w:space="0" w:color="auto"/>
              <w:right w:val="single" w:sz="4" w:space="0" w:color="auto"/>
            </w:tcBorders>
          </w:tcPr>
          <w:p w14:paraId="4C66B5B8" w14:textId="77777777" w:rsidR="001D69D1" w:rsidRPr="00836ADA" w:rsidRDefault="001D69D1" w:rsidP="001D69D1">
            <w:pPr>
              <w:pStyle w:val="TAC"/>
              <w:rPr>
                <w:rFonts w:cs="Arial"/>
                <w:lang w:eastAsia="en-US"/>
              </w:rPr>
            </w:pPr>
          </w:p>
        </w:tc>
      </w:tr>
      <w:tr w:rsidR="001D69D1" w:rsidRPr="00836ADA" w14:paraId="7CC6FDFC"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5559D647" w14:textId="77777777" w:rsidR="001D69D1" w:rsidRPr="00836ADA" w:rsidRDefault="001D69D1" w:rsidP="001D69D1">
            <w:pPr>
              <w:pStyle w:val="TAC"/>
              <w:rPr>
                <w:rFonts w:cs="Arial"/>
                <w:lang w:eastAsia="en-US"/>
              </w:rPr>
            </w:pPr>
            <w:r w:rsidRPr="00836ADA">
              <w:rPr>
                <w:rFonts w:cs="Arial"/>
                <w:lang w:eastAsia="en-US"/>
              </w:rPr>
              <w:t>T2</w:t>
            </w:r>
          </w:p>
        </w:tc>
        <w:tc>
          <w:tcPr>
            <w:tcW w:w="630" w:type="dxa"/>
            <w:tcBorders>
              <w:top w:val="single" w:sz="4" w:space="0" w:color="auto"/>
              <w:left w:val="single" w:sz="4" w:space="0" w:color="auto"/>
              <w:bottom w:val="single" w:sz="4" w:space="0" w:color="auto"/>
              <w:right w:val="single" w:sz="4" w:space="0" w:color="auto"/>
            </w:tcBorders>
          </w:tcPr>
          <w:p w14:paraId="727E4A77" w14:textId="77777777" w:rsidR="001D69D1" w:rsidRPr="00836ADA" w:rsidRDefault="001D69D1" w:rsidP="001D69D1">
            <w:pPr>
              <w:pStyle w:val="TAC"/>
              <w:rPr>
                <w:rFonts w:cs="Arial"/>
                <w:lang w:eastAsia="en-US"/>
              </w:rPr>
            </w:pPr>
            <w:r w:rsidRPr="00836ADA">
              <w:rPr>
                <w:rFonts w:cs="Arial"/>
                <w:lang w:eastAsia="en-US"/>
              </w:rPr>
              <w:t>s</w:t>
            </w:r>
          </w:p>
        </w:tc>
        <w:tc>
          <w:tcPr>
            <w:tcW w:w="2869" w:type="dxa"/>
            <w:tcBorders>
              <w:top w:val="single" w:sz="4" w:space="0" w:color="auto"/>
              <w:left w:val="single" w:sz="4" w:space="0" w:color="auto"/>
              <w:bottom w:val="single" w:sz="4" w:space="0" w:color="auto"/>
              <w:right w:val="single" w:sz="4" w:space="0" w:color="auto"/>
            </w:tcBorders>
          </w:tcPr>
          <w:p w14:paraId="71FBADEA" w14:textId="77777777" w:rsidR="001D69D1" w:rsidRPr="00836ADA" w:rsidRDefault="001D69D1" w:rsidP="001D69D1">
            <w:pPr>
              <w:pStyle w:val="TAC"/>
              <w:rPr>
                <w:rFonts w:cs="Arial"/>
                <w:lang w:eastAsia="en-US"/>
              </w:rPr>
            </w:pPr>
            <w:r w:rsidRPr="00836ADA">
              <w:rPr>
                <w:rFonts w:cs="Arial"/>
                <w:lang w:eastAsia="en-US"/>
              </w:rPr>
              <w:t>2</w:t>
            </w:r>
          </w:p>
        </w:tc>
        <w:tc>
          <w:tcPr>
            <w:tcW w:w="3369" w:type="dxa"/>
            <w:tcBorders>
              <w:top w:val="single" w:sz="4" w:space="0" w:color="auto"/>
              <w:left w:val="single" w:sz="4" w:space="0" w:color="auto"/>
              <w:bottom w:val="single" w:sz="4" w:space="0" w:color="auto"/>
              <w:right w:val="single" w:sz="4" w:space="0" w:color="auto"/>
            </w:tcBorders>
          </w:tcPr>
          <w:p w14:paraId="5F4BDF6B" w14:textId="77777777" w:rsidR="001D69D1" w:rsidRPr="00836ADA" w:rsidRDefault="001D69D1" w:rsidP="001D69D1">
            <w:pPr>
              <w:pStyle w:val="TAC"/>
              <w:rPr>
                <w:rFonts w:cs="Arial"/>
                <w:lang w:eastAsia="en-US"/>
              </w:rPr>
            </w:pPr>
          </w:p>
        </w:tc>
      </w:tr>
      <w:tr w:rsidR="001D69D1" w:rsidRPr="00836ADA" w14:paraId="602FFE7A"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790A9EE2" w14:textId="77777777" w:rsidR="001D69D1" w:rsidRPr="00836ADA" w:rsidRDefault="001D69D1" w:rsidP="001D69D1">
            <w:pPr>
              <w:pStyle w:val="TAC"/>
              <w:rPr>
                <w:rFonts w:cs="Arial"/>
                <w:lang w:eastAsia="en-US"/>
              </w:rPr>
            </w:pPr>
            <w:r w:rsidRPr="00836ADA">
              <w:rPr>
                <w:rFonts w:cs="Arial"/>
                <w:lang w:eastAsia="en-US"/>
              </w:rPr>
              <w:t>T3</w:t>
            </w:r>
          </w:p>
        </w:tc>
        <w:tc>
          <w:tcPr>
            <w:tcW w:w="630" w:type="dxa"/>
            <w:tcBorders>
              <w:top w:val="single" w:sz="4" w:space="0" w:color="auto"/>
              <w:left w:val="single" w:sz="4" w:space="0" w:color="auto"/>
              <w:bottom w:val="single" w:sz="4" w:space="0" w:color="auto"/>
              <w:right w:val="single" w:sz="4" w:space="0" w:color="auto"/>
            </w:tcBorders>
          </w:tcPr>
          <w:p w14:paraId="277E4B80" w14:textId="77777777" w:rsidR="001D69D1" w:rsidRPr="00836ADA" w:rsidRDefault="001D69D1" w:rsidP="001D69D1">
            <w:pPr>
              <w:pStyle w:val="TAC"/>
              <w:rPr>
                <w:rFonts w:cs="Arial"/>
                <w:lang w:eastAsia="en-US"/>
              </w:rPr>
            </w:pPr>
            <w:r w:rsidRPr="00836ADA">
              <w:rPr>
                <w:rFonts w:cs="Arial"/>
                <w:lang w:eastAsia="en-US"/>
              </w:rPr>
              <w:t>s</w:t>
            </w:r>
          </w:p>
        </w:tc>
        <w:tc>
          <w:tcPr>
            <w:tcW w:w="2869" w:type="dxa"/>
            <w:tcBorders>
              <w:top w:val="single" w:sz="4" w:space="0" w:color="auto"/>
              <w:left w:val="single" w:sz="4" w:space="0" w:color="auto"/>
              <w:bottom w:val="single" w:sz="4" w:space="0" w:color="auto"/>
              <w:right w:val="single" w:sz="4" w:space="0" w:color="auto"/>
            </w:tcBorders>
          </w:tcPr>
          <w:p w14:paraId="332329AB" w14:textId="77777777" w:rsidR="001D69D1" w:rsidRPr="00836ADA" w:rsidRDefault="001D69D1" w:rsidP="001D69D1">
            <w:pPr>
              <w:pStyle w:val="TAC"/>
              <w:rPr>
                <w:rFonts w:cs="Arial"/>
                <w:lang w:eastAsia="en-US"/>
              </w:rPr>
            </w:pPr>
            <w:r w:rsidRPr="00836ADA">
              <w:rPr>
                <w:rFonts w:cs="Arial"/>
                <w:lang w:eastAsia="en-US"/>
              </w:rPr>
              <w:t>4</w:t>
            </w:r>
          </w:p>
        </w:tc>
        <w:tc>
          <w:tcPr>
            <w:tcW w:w="3369" w:type="dxa"/>
            <w:tcBorders>
              <w:top w:val="single" w:sz="4" w:space="0" w:color="auto"/>
              <w:left w:val="single" w:sz="4" w:space="0" w:color="auto"/>
              <w:bottom w:val="single" w:sz="4" w:space="0" w:color="auto"/>
              <w:right w:val="single" w:sz="4" w:space="0" w:color="auto"/>
            </w:tcBorders>
          </w:tcPr>
          <w:p w14:paraId="6702597D" w14:textId="77777777" w:rsidR="001D69D1" w:rsidRPr="00836ADA" w:rsidRDefault="001D69D1" w:rsidP="001D69D1">
            <w:pPr>
              <w:pStyle w:val="TAC"/>
              <w:rPr>
                <w:rFonts w:cs="Arial"/>
                <w:lang w:eastAsia="en-US"/>
              </w:rPr>
            </w:pPr>
          </w:p>
        </w:tc>
      </w:tr>
      <w:tr w:rsidR="001D69D1" w:rsidRPr="00836ADA" w14:paraId="6D1962FE" w14:textId="77777777">
        <w:trPr>
          <w:cantSplit/>
        </w:trPr>
        <w:tc>
          <w:tcPr>
            <w:tcW w:w="2988" w:type="dxa"/>
            <w:gridSpan w:val="2"/>
            <w:tcBorders>
              <w:top w:val="single" w:sz="4" w:space="0" w:color="auto"/>
              <w:left w:val="single" w:sz="4" w:space="0" w:color="auto"/>
              <w:bottom w:val="single" w:sz="4" w:space="0" w:color="auto"/>
              <w:right w:val="single" w:sz="4" w:space="0" w:color="auto"/>
            </w:tcBorders>
          </w:tcPr>
          <w:p w14:paraId="2C428801" w14:textId="77777777" w:rsidR="001D69D1" w:rsidRPr="00836ADA" w:rsidRDefault="001D69D1" w:rsidP="001D69D1">
            <w:pPr>
              <w:pStyle w:val="TAC"/>
              <w:rPr>
                <w:rFonts w:cs="Arial"/>
                <w:lang w:eastAsia="en-US"/>
              </w:rPr>
            </w:pPr>
            <w:r w:rsidRPr="00836ADA">
              <w:rPr>
                <w:rFonts w:cs="Arial"/>
                <w:lang w:eastAsia="en-US"/>
              </w:rPr>
              <w:t>T4</w:t>
            </w:r>
          </w:p>
        </w:tc>
        <w:tc>
          <w:tcPr>
            <w:tcW w:w="630" w:type="dxa"/>
            <w:tcBorders>
              <w:top w:val="single" w:sz="4" w:space="0" w:color="auto"/>
              <w:left w:val="single" w:sz="4" w:space="0" w:color="auto"/>
              <w:bottom w:val="single" w:sz="4" w:space="0" w:color="auto"/>
              <w:right w:val="single" w:sz="4" w:space="0" w:color="auto"/>
            </w:tcBorders>
          </w:tcPr>
          <w:p w14:paraId="0F68679B" w14:textId="77777777" w:rsidR="001D69D1" w:rsidRPr="00836ADA" w:rsidRDefault="001D69D1" w:rsidP="001D69D1">
            <w:pPr>
              <w:pStyle w:val="TAC"/>
              <w:rPr>
                <w:rFonts w:cs="Arial"/>
                <w:lang w:eastAsia="en-US"/>
              </w:rPr>
            </w:pPr>
            <w:r w:rsidRPr="00836ADA">
              <w:rPr>
                <w:rFonts w:cs="Arial"/>
                <w:lang w:eastAsia="en-US"/>
              </w:rPr>
              <w:t>s</w:t>
            </w:r>
          </w:p>
        </w:tc>
        <w:tc>
          <w:tcPr>
            <w:tcW w:w="2869" w:type="dxa"/>
            <w:tcBorders>
              <w:top w:val="single" w:sz="4" w:space="0" w:color="auto"/>
              <w:left w:val="single" w:sz="4" w:space="0" w:color="auto"/>
              <w:bottom w:val="single" w:sz="4" w:space="0" w:color="auto"/>
              <w:right w:val="single" w:sz="4" w:space="0" w:color="auto"/>
            </w:tcBorders>
          </w:tcPr>
          <w:p w14:paraId="335B6599" w14:textId="77777777" w:rsidR="001D69D1" w:rsidRPr="00836ADA" w:rsidRDefault="001D69D1" w:rsidP="001D69D1">
            <w:pPr>
              <w:pStyle w:val="TAC"/>
              <w:rPr>
                <w:rFonts w:cs="Arial"/>
                <w:lang w:eastAsia="en-US"/>
              </w:rPr>
            </w:pPr>
            <w:r w:rsidRPr="00836ADA">
              <w:rPr>
                <w:rFonts w:cs="Arial"/>
                <w:lang w:eastAsia="en-US"/>
              </w:rPr>
              <w:t>1</w:t>
            </w:r>
          </w:p>
        </w:tc>
        <w:tc>
          <w:tcPr>
            <w:tcW w:w="3369" w:type="dxa"/>
            <w:tcBorders>
              <w:top w:val="single" w:sz="4" w:space="0" w:color="auto"/>
              <w:left w:val="single" w:sz="4" w:space="0" w:color="auto"/>
              <w:bottom w:val="single" w:sz="4" w:space="0" w:color="auto"/>
              <w:right w:val="single" w:sz="4" w:space="0" w:color="auto"/>
            </w:tcBorders>
          </w:tcPr>
          <w:p w14:paraId="54557293" w14:textId="77777777" w:rsidR="001D69D1" w:rsidRPr="00836ADA" w:rsidRDefault="001D69D1" w:rsidP="001D69D1">
            <w:pPr>
              <w:pStyle w:val="TAC"/>
              <w:rPr>
                <w:rFonts w:cs="Arial"/>
                <w:lang w:eastAsia="en-US"/>
              </w:rPr>
            </w:pPr>
          </w:p>
        </w:tc>
      </w:tr>
    </w:tbl>
    <w:p w14:paraId="01F79234" w14:textId="77777777" w:rsidR="001D69D1" w:rsidRPr="00836ADA" w:rsidRDefault="001D69D1" w:rsidP="001D69D1">
      <w:pPr>
        <w:rPr>
          <w:rFonts w:cs="v4.2.0"/>
        </w:rPr>
      </w:pPr>
    </w:p>
    <w:p w14:paraId="11B085F9" w14:textId="77777777" w:rsidR="001D69D1" w:rsidRPr="00836ADA" w:rsidRDefault="001D69D1" w:rsidP="001D69D1">
      <w:pPr>
        <w:pStyle w:val="TH"/>
        <w:rPr>
          <w:rFonts w:cs="v4.2.0"/>
        </w:rPr>
      </w:pPr>
      <w:r w:rsidRPr="00836ADA">
        <w:t>Table A.8.2B.1.1-2: Cell Specific parameters for correct reporting of enhanced inter-frequency measurements without compressed mode</w:t>
      </w:r>
    </w:p>
    <w:tbl>
      <w:tblPr>
        <w:tblW w:w="10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5"/>
        <w:gridCol w:w="1037"/>
        <w:gridCol w:w="630"/>
        <w:gridCol w:w="630"/>
        <w:gridCol w:w="630"/>
        <w:gridCol w:w="630"/>
        <w:gridCol w:w="540"/>
        <w:gridCol w:w="630"/>
        <w:gridCol w:w="630"/>
        <w:gridCol w:w="630"/>
        <w:gridCol w:w="557"/>
        <w:gridCol w:w="630"/>
        <w:gridCol w:w="630"/>
        <w:gridCol w:w="667"/>
      </w:tblGrid>
      <w:tr w:rsidR="001D69D1" w:rsidRPr="00836ADA" w14:paraId="25FD0645" w14:textId="77777777">
        <w:trPr>
          <w:jc w:val="center"/>
        </w:trPr>
        <w:tc>
          <w:tcPr>
            <w:tcW w:w="1645" w:type="dxa"/>
          </w:tcPr>
          <w:p w14:paraId="3C1053F6" w14:textId="77777777" w:rsidR="001D69D1" w:rsidRPr="00836ADA" w:rsidRDefault="001D69D1" w:rsidP="001D69D1">
            <w:pPr>
              <w:pStyle w:val="TAH"/>
              <w:rPr>
                <w:rFonts w:cs="Arial"/>
                <w:snapToGrid w:val="0"/>
                <w:lang w:eastAsia="en-US"/>
              </w:rPr>
            </w:pPr>
            <w:r w:rsidRPr="00836ADA">
              <w:rPr>
                <w:rFonts w:eastAsia="?? ??" w:cs="Arial"/>
                <w:lang w:eastAsia="en-US"/>
              </w:rPr>
              <w:t>Parameter</w:t>
            </w:r>
          </w:p>
        </w:tc>
        <w:tc>
          <w:tcPr>
            <w:tcW w:w="1037" w:type="dxa"/>
          </w:tcPr>
          <w:p w14:paraId="5971DF2E" w14:textId="77777777" w:rsidR="001D69D1" w:rsidRPr="00836ADA" w:rsidRDefault="001D69D1" w:rsidP="001D69D1">
            <w:pPr>
              <w:pStyle w:val="TAH"/>
              <w:rPr>
                <w:rFonts w:cs="Arial"/>
                <w:snapToGrid w:val="0"/>
                <w:lang w:eastAsia="en-US"/>
              </w:rPr>
            </w:pPr>
            <w:r w:rsidRPr="00836ADA">
              <w:rPr>
                <w:rFonts w:eastAsia="?? ??" w:cs="Arial"/>
                <w:lang w:eastAsia="en-US"/>
              </w:rPr>
              <w:t>Unit</w:t>
            </w:r>
          </w:p>
        </w:tc>
        <w:tc>
          <w:tcPr>
            <w:tcW w:w="2520" w:type="dxa"/>
            <w:gridSpan w:val="4"/>
          </w:tcPr>
          <w:p w14:paraId="008BC740" w14:textId="77777777" w:rsidR="001D69D1" w:rsidRPr="00836ADA" w:rsidRDefault="001D69D1" w:rsidP="001D69D1">
            <w:pPr>
              <w:pStyle w:val="TAH"/>
              <w:rPr>
                <w:rFonts w:cs="Arial"/>
                <w:snapToGrid w:val="0"/>
                <w:lang w:eastAsia="en-US"/>
              </w:rPr>
            </w:pPr>
            <w:r w:rsidRPr="00836ADA">
              <w:rPr>
                <w:rFonts w:eastAsia="?? ??" w:cs="Arial"/>
                <w:lang w:eastAsia="en-US"/>
              </w:rPr>
              <w:t>Cell 1</w:t>
            </w:r>
          </w:p>
        </w:tc>
        <w:tc>
          <w:tcPr>
            <w:tcW w:w="2430" w:type="dxa"/>
            <w:gridSpan w:val="4"/>
          </w:tcPr>
          <w:p w14:paraId="0D678612" w14:textId="77777777" w:rsidR="001D69D1" w:rsidRPr="00836ADA" w:rsidRDefault="001D69D1" w:rsidP="001D69D1">
            <w:pPr>
              <w:pStyle w:val="TAH"/>
              <w:rPr>
                <w:rFonts w:cs="Arial"/>
                <w:snapToGrid w:val="0"/>
                <w:lang w:eastAsia="en-US"/>
              </w:rPr>
            </w:pPr>
            <w:r w:rsidRPr="00836ADA">
              <w:rPr>
                <w:rFonts w:eastAsia="?? ??" w:cs="Arial"/>
                <w:lang w:eastAsia="en-US"/>
              </w:rPr>
              <w:t>Cell 2</w:t>
            </w:r>
          </w:p>
        </w:tc>
        <w:tc>
          <w:tcPr>
            <w:tcW w:w="2484" w:type="dxa"/>
            <w:gridSpan w:val="4"/>
          </w:tcPr>
          <w:p w14:paraId="578F0D45" w14:textId="77777777" w:rsidR="001D69D1" w:rsidRPr="00836ADA" w:rsidRDefault="001D69D1" w:rsidP="001D69D1">
            <w:pPr>
              <w:pStyle w:val="TAH"/>
              <w:rPr>
                <w:rFonts w:cs="Arial"/>
                <w:snapToGrid w:val="0"/>
                <w:lang w:eastAsia="en-US"/>
              </w:rPr>
            </w:pPr>
            <w:r w:rsidRPr="00836ADA">
              <w:rPr>
                <w:rFonts w:eastAsia="?? ??" w:cs="Arial"/>
                <w:lang w:eastAsia="en-US"/>
              </w:rPr>
              <w:t>Cell 3</w:t>
            </w:r>
          </w:p>
        </w:tc>
      </w:tr>
      <w:tr w:rsidR="001D69D1" w:rsidRPr="00836ADA" w14:paraId="3F428318" w14:textId="77777777">
        <w:trPr>
          <w:jc w:val="center"/>
        </w:trPr>
        <w:tc>
          <w:tcPr>
            <w:tcW w:w="1645" w:type="dxa"/>
            <w:vAlign w:val="center"/>
          </w:tcPr>
          <w:p w14:paraId="76E639F6" w14:textId="77777777" w:rsidR="001D69D1" w:rsidRPr="00836ADA" w:rsidRDefault="001D69D1" w:rsidP="001D69D1">
            <w:pPr>
              <w:pStyle w:val="TAH"/>
              <w:rPr>
                <w:rFonts w:cs="Arial"/>
                <w:snapToGrid w:val="0"/>
                <w:lang w:eastAsia="en-US"/>
              </w:rPr>
            </w:pPr>
          </w:p>
        </w:tc>
        <w:tc>
          <w:tcPr>
            <w:tcW w:w="1037" w:type="dxa"/>
            <w:vAlign w:val="center"/>
          </w:tcPr>
          <w:p w14:paraId="794A9BB5" w14:textId="77777777" w:rsidR="001D69D1" w:rsidRPr="00836ADA" w:rsidRDefault="001D69D1" w:rsidP="001D69D1">
            <w:pPr>
              <w:pStyle w:val="TAH"/>
              <w:rPr>
                <w:rFonts w:cs="Arial"/>
                <w:snapToGrid w:val="0"/>
                <w:lang w:eastAsia="en-US"/>
              </w:rPr>
            </w:pPr>
          </w:p>
        </w:tc>
        <w:tc>
          <w:tcPr>
            <w:tcW w:w="630" w:type="dxa"/>
          </w:tcPr>
          <w:p w14:paraId="3E446D02" w14:textId="77777777" w:rsidR="001D69D1" w:rsidRPr="00836ADA" w:rsidRDefault="001D69D1" w:rsidP="001D69D1">
            <w:pPr>
              <w:pStyle w:val="TAH"/>
              <w:rPr>
                <w:rFonts w:cs="Arial"/>
                <w:snapToGrid w:val="0"/>
                <w:lang w:eastAsia="en-US"/>
              </w:rPr>
            </w:pPr>
            <w:r w:rsidRPr="00836ADA">
              <w:rPr>
                <w:rFonts w:eastAsia="?? ??" w:cs="Arial"/>
                <w:lang w:eastAsia="en-US"/>
              </w:rPr>
              <w:t>T1</w:t>
            </w:r>
          </w:p>
        </w:tc>
        <w:tc>
          <w:tcPr>
            <w:tcW w:w="630" w:type="dxa"/>
          </w:tcPr>
          <w:p w14:paraId="6216C21D" w14:textId="77777777" w:rsidR="001D69D1" w:rsidRPr="00836ADA" w:rsidRDefault="001D69D1" w:rsidP="001D69D1">
            <w:pPr>
              <w:pStyle w:val="TAH"/>
              <w:rPr>
                <w:rFonts w:cs="Arial"/>
                <w:snapToGrid w:val="0"/>
                <w:lang w:eastAsia="en-US"/>
              </w:rPr>
            </w:pPr>
            <w:r w:rsidRPr="00836ADA">
              <w:rPr>
                <w:rFonts w:eastAsia="?? ??" w:cs="Arial"/>
                <w:lang w:eastAsia="en-US"/>
              </w:rPr>
              <w:t>T2</w:t>
            </w:r>
          </w:p>
        </w:tc>
        <w:tc>
          <w:tcPr>
            <w:tcW w:w="630" w:type="dxa"/>
          </w:tcPr>
          <w:p w14:paraId="1E21AAF4" w14:textId="77777777" w:rsidR="001D69D1" w:rsidRPr="00836ADA" w:rsidRDefault="001D69D1" w:rsidP="001D69D1">
            <w:pPr>
              <w:pStyle w:val="TAH"/>
              <w:rPr>
                <w:rFonts w:cs="Arial"/>
                <w:snapToGrid w:val="0"/>
                <w:lang w:eastAsia="en-US"/>
              </w:rPr>
            </w:pPr>
            <w:r w:rsidRPr="00836ADA">
              <w:rPr>
                <w:rFonts w:eastAsia="?? ??" w:cs="Arial"/>
                <w:lang w:eastAsia="en-US"/>
              </w:rPr>
              <w:t>T3</w:t>
            </w:r>
          </w:p>
        </w:tc>
        <w:tc>
          <w:tcPr>
            <w:tcW w:w="630" w:type="dxa"/>
          </w:tcPr>
          <w:p w14:paraId="0CA81302" w14:textId="77777777" w:rsidR="001D69D1" w:rsidRPr="00836ADA" w:rsidRDefault="001D69D1" w:rsidP="001D69D1">
            <w:pPr>
              <w:pStyle w:val="TAH"/>
              <w:rPr>
                <w:rFonts w:cs="Arial"/>
                <w:snapToGrid w:val="0"/>
                <w:lang w:eastAsia="en-US"/>
              </w:rPr>
            </w:pPr>
            <w:r w:rsidRPr="00836ADA">
              <w:rPr>
                <w:rFonts w:eastAsia="?? ??" w:cs="Arial"/>
                <w:lang w:eastAsia="en-US"/>
              </w:rPr>
              <w:t>T4</w:t>
            </w:r>
          </w:p>
        </w:tc>
        <w:tc>
          <w:tcPr>
            <w:tcW w:w="540" w:type="dxa"/>
          </w:tcPr>
          <w:p w14:paraId="26EDE854" w14:textId="77777777" w:rsidR="001D69D1" w:rsidRPr="00836ADA" w:rsidRDefault="001D69D1" w:rsidP="001D69D1">
            <w:pPr>
              <w:pStyle w:val="TAH"/>
              <w:rPr>
                <w:rFonts w:cs="Arial"/>
                <w:snapToGrid w:val="0"/>
                <w:lang w:eastAsia="en-US"/>
              </w:rPr>
            </w:pPr>
            <w:r w:rsidRPr="00836ADA">
              <w:rPr>
                <w:rFonts w:eastAsia="?? ??" w:cs="Arial"/>
                <w:lang w:eastAsia="en-US"/>
              </w:rPr>
              <w:t>T1</w:t>
            </w:r>
          </w:p>
        </w:tc>
        <w:tc>
          <w:tcPr>
            <w:tcW w:w="630" w:type="dxa"/>
          </w:tcPr>
          <w:p w14:paraId="0FF6A5A0" w14:textId="77777777" w:rsidR="001D69D1" w:rsidRPr="00836ADA" w:rsidRDefault="001D69D1" w:rsidP="001D69D1">
            <w:pPr>
              <w:pStyle w:val="TAH"/>
              <w:rPr>
                <w:rFonts w:cs="Arial"/>
                <w:snapToGrid w:val="0"/>
                <w:lang w:eastAsia="en-US"/>
              </w:rPr>
            </w:pPr>
            <w:r w:rsidRPr="00836ADA">
              <w:rPr>
                <w:rFonts w:eastAsia="?? ??" w:cs="Arial"/>
                <w:lang w:eastAsia="en-US"/>
              </w:rPr>
              <w:t>T2</w:t>
            </w:r>
          </w:p>
        </w:tc>
        <w:tc>
          <w:tcPr>
            <w:tcW w:w="630" w:type="dxa"/>
          </w:tcPr>
          <w:p w14:paraId="043CAD11" w14:textId="77777777" w:rsidR="001D69D1" w:rsidRPr="00836ADA" w:rsidRDefault="001D69D1" w:rsidP="001D69D1">
            <w:pPr>
              <w:pStyle w:val="TAH"/>
              <w:rPr>
                <w:rFonts w:cs="Arial"/>
                <w:snapToGrid w:val="0"/>
                <w:lang w:eastAsia="en-US"/>
              </w:rPr>
            </w:pPr>
            <w:r w:rsidRPr="00836ADA">
              <w:rPr>
                <w:rFonts w:eastAsia="?? ??" w:cs="Arial"/>
                <w:lang w:eastAsia="en-US"/>
              </w:rPr>
              <w:t>T3</w:t>
            </w:r>
          </w:p>
        </w:tc>
        <w:tc>
          <w:tcPr>
            <w:tcW w:w="630" w:type="dxa"/>
          </w:tcPr>
          <w:p w14:paraId="26C812A9" w14:textId="77777777" w:rsidR="001D69D1" w:rsidRPr="00836ADA" w:rsidRDefault="001D69D1" w:rsidP="001D69D1">
            <w:pPr>
              <w:pStyle w:val="TAH"/>
              <w:rPr>
                <w:rFonts w:cs="Arial"/>
                <w:snapToGrid w:val="0"/>
                <w:lang w:eastAsia="en-US"/>
              </w:rPr>
            </w:pPr>
            <w:r w:rsidRPr="00836ADA">
              <w:rPr>
                <w:rFonts w:eastAsia="?? ??" w:cs="Arial"/>
                <w:lang w:eastAsia="en-US"/>
              </w:rPr>
              <w:t>T4</w:t>
            </w:r>
          </w:p>
        </w:tc>
        <w:tc>
          <w:tcPr>
            <w:tcW w:w="557" w:type="dxa"/>
          </w:tcPr>
          <w:p w14:paraId="64809AAF" w14:textId="77777777" w:rsidR="001D69D1" w:rsidRPr="00836ADA" w:rsidRDefault="001D69D1" w:rsidP="001D69D1">
            <w:pPr>
              <w:pStyle w:val="TAH"/>
              <w:rPr>
                <w:rFonts w:cs="Arial"/>
                <w:snapToGrid w:val="0"/>
                <w:lang w:eastAsia="en-US"/>
              </w:rPr>
            </w:pPr>
            <w:r w:rsidRPr="00836ADA">
              <w:rPr>
                <w:rFonts w:eastAsia="?? ??" w:cs="Arial"/>
                <w:lang w:eastAsia="en-US"/>
              </w:rPr>
              <w:t>T1</w:t>
            </w:r>
          </w:p>
        </w:tc>
        <w:tc>
          <w:tcPr>
            <w:tcW w:w="630" w:type="dxa"/>
          </w:tcPr>
          <w:p w14:paraId="34BB1BBE" w14:textId="77777777" w:rsidR="001D69D1" w:rsidRPr="00836ADA" w:rsidRDefault="001D69D1" w:rsidP="001D69D1">
            <w:pPr>
              <w:pStyle w:val="TAH"/>
              <w:rPr>
                <w:rFonts w:cs="Arial"/>
                <w:snapToGrid w:val="0"/>
                <w:lang w:eastAsia="en-US"/>
              </w:rPr>
            </w:pPr>
            <w:r w:rsidRPr="00836ADA">
              <w:rPr>
                <w:rFonts w:eastAsia="?? ??" w:cs="Arial"/>
                <w:lang w:eastAsia="en-US"/>
              </w:rPr>
              <w:t>T2</w:t>
            </w:r>
          </w:p>
        </w:tc>
        <w:tc>
          <w:tcPr>
            <w:tcW w:w="630" w:type="dxa"/>
          </w:tcPr>
          <w:p w14:paraId="09241EA5" w14:textId="77777777" w:rsidR="001D69D1" w:rsidRPr="00836ADA" w:rsidRDefault="001D69D1" w:rsidP="001D69D1">
            <w:pPr>
              <w:pStyle w:val="TAH"/>
              <w:rPr>
                <w:rFonts w:cs="Arial"/>
                <w:snapToGrid w:val="0"/>
                <w:lang w:eastAsia="en-US"/>
              </w:rPr>
            </w:pPr>
            <w:r w:rsidRPr="00836ADA">
              <w:rPr>
                <w:rFonts w:eastAsia="?? ??" w:cs="Arial"/>
                <w:lang w:eastAsia="en-US"/>
              </w:rPr>
              <w:t>T3</w:t>
            </w:r>
          </w:p>
        </w:tc>
        <w:tc>
          <w:tcPr>
            <w:tcW w:w="667" w:type="dxa"/>
          </w:tcPr>
          <w:p w14:paraId="49B85285" w14:textId="77777777" w:rsidR="001D69D1" w:rsidRPr="00836ADA" w:rsidRDefault="001D69D1" w:rsidP="001D69D1">
            <w:pPr>
              <w:pStyle w:val="TAH"/>
              <w:rPr>
                <w:rFonts w:cs="Arial"/>
                <w:snapToGrid w:val="0"/>
                <w:lang w:eastAsia="en-US"/>
              </w:rPr>
            </w:pPr>
            <w:r w:rsidRPr="00836ADA">
              <w:rPr>
                <w:rFonts w:eastAsia="?? ??" w:cs="Arial"/>
                <w:lang w:eastAsia="en-US"/>
              </w:rPr>
              <w:t>T4</w:t>
            </w:r>
          </w:p>
        </w:tc>
      </w:tr>
      <w:tr w:rsidR="001D69D1" w:rsidRPr="00836ADA" w14:paraId="1B90EF2F" w14:textId="77777777">
        <w:trPr>
          <w:jc w:val="center"/>
        </w:trPr>
        <w:tc>
          <w:tcPr>
            <w:tcW w:w="1645" w:type="dxa"/>
            <w:vAlign w:val="center"/>
          </w:tcPr>
          <w:p w14:paraId="75AC1432" w14:textId="77777777" w:rsidR="001D69D1" w:rsidRPr="00836ADA" w:rsidRDefault="001D69D1" w:rsidP="001D69D1">
            <w:pPr>
              <w:pStyle w:val="TAC"/>
              <w:rPr>
                <w:rFonts w:cs="Arial"/>
                <w:snapToGrid w:val="0"/>
                <w:lang w:eastAsia="en-US"/>
              </w:rPr>
            </w:pPr>
            <w:r w:rsidRPr="00836ADA">
              <w:rPr>
                <w:rFonts w:cs="Arial"/>
                <w:lang w:eastAsia="en-US"/>
              </w:rPr>
              <w:t>UTRA RF Channel Number</w:t>
            </w:r>
          </w:p>
        </w:tc>
        <w:tc>
          <w:tcPr>
            <w:tcW w:w="1037" w:type="dxa"/>
            <w:vAlign w:val="center"/>
          </w:tcPr>
          <w:p w14:paraId="658FB241" w14:textId="77777777" w:rsidR="001D69D1" w:rsidRPr="00836ADA" w:rsidRDefault="001D69D1" w:rsidP="001D69D1">
            <w:pPr>
              <w:pStyle w:val="TAC"/>
              <w:rPr>
                <w:rFonts w:cs="Arial"/>
                <w:snapToGrid w:val="0"/>
                <w:lang w:eastAsia="en-US"/>
              </w:rPr>
            </w:pPr>
          </w:p>
        </w:tc>
        <w:tc>
          <w:tcPr>
            <w:tcW w:w="2520" w:type="dxa"/>
            <w:gridSpan w:val="4"/>
            <w:vAlign w:val="center"/>
          </w:tcPr>
          <w:p w14:paraId="54B65DA0" w14:textId="77777777" w:rsidR="001D69D1" w:rsidRPr="00836ADA" w:rsidRDefault="001D69D1" w:rsidP="001D69D1">
            <w:pPr>
              <w:pStyle w:val="TAC"/>
              <w:rPr>
                <w:rFonts w:cs="Arial"/>
                <w:snapToGrid w:val="0"/>
                <w:lang w:eastAsia="en-US"/>
              </w:rPr>
            </w:pPr>
            <w:r w:rsidRPr="00836ADA">
              <w:rPr>
                <w:rFonts w:eastAsia="?? ??" w:cs="Arial"/>
                <w:lang w:eastAsia="en-US"/>
              </w:rPr>
              <w:t>Channel 1</w:t>
            </w:r>
          </w:p>
        </w:tc>
        <w:tc>
          <w:tcPr>
            <w:tcW w:w="2430" w:type="dxa"/>
            <w:gridSpan w:val="4"/>
            <w:vAlign w:val="center"/>
          </w:tcPr>
          <w:p w14:paraId="7332A02F" w14:textId="77777777" w:rsidR="001D69D1" w:rsidRPr="00836ADA" w:rsidRDefault="001D69D1" w:rsidP="001D69D1">
            <w:pPr>
              <w:pStyle w:val="TAC"/>
              <w:rPr>
                <w:rFonts w:cs="Arial"/>
                <w:snapToGrid w:val="0"/>
                <w:lang w:eastAsia="en-US"/>
              </w:rPr>
            </w:pPr>
            <w:r w:rsidRPr="00836ADA">
              <w:rPr>
                <w:rFonts w:eastAsia="?? ??" w:cs="Arial"/>
                <w:lang w:eastAsia="en-US"/>
              </w:rPr>
              <w:t>Channel 2</w:t>
            </w:r>
          </w:p>
        </w:tc>
        <w:tc>
          <w:tcPr>
            <w:tcW w:w="2484" w:type="dxa"/>
            <w:gridSpan w:val="4"/>
            <w:vAlign w:val="center"/>
          </w:tcPr>
          <w:p w14:paraId="78381BD7" w14:textId="77777777" w:rsidR="001D69D1" w:rsidRPr="00836ADA" w:rsidRDefault="001D69D1" w:rsidP="001D69D1">
            <w:pPr>
              <w:pStyle w:val="TAC"/>
              <w:rPr>
                <w:rFonts w:cs="Arial"/>
                <w:snapToGrid w:val="0"/>
                <w:lang w:eastAsia="en-US"/>
              </w:rPr>
            </w:pPr>
            <w:r w:rsidRPr="00836ADA">
              <w:rPr>
                <w:rFonts w:eastAsia="?? ??" w:cs="Arial"/>
                <w:lang w:eastAsia="en-US"/>
              </w:rPr>
              <w:t>Channel 3</w:t>
            </w:r>
          </w:p>
        </w:tc>
      </w:tr>
      <w:tr w:rsidR="001D69D1" w:rsidRPr="00836ADA" w14:paraId="6B448021" w14:textId="77777777">
        <w:trPr>
          <w:jc w:val="center"/>
        </w:trPr>
        <w:tc>
          <w:tcPr>
            <w:tcW w:w="1645" w:type="dxa"/>
            <w:vAlign w:val="center"/>
          </w:tcPr>
          <w:p w14:paraId="22349D17" w14:textId="77777777" w:rsidR="001D69D1" w:rsidRPr="00836ADA" w:rsidRDefault="001D69D1" w:rsidP="001D69D1">
            <w:pPr>
              <w:pStyle w:val="TAC"/>
              <w:rPr>
                <w:rFonts w:cs="Arial"/>
                <w:snapToGrid w:val="0"/>
                <w:lang w:eastAsia="en-US"/>
              </w:rPr>
            </w:pPr>
            <w:r w:rsidRPr="00836ADA">
              <w:rPr>
                <w:rFonts w:cs="Arial"/>
                <w:lang w:eastAsia="en-US"/>
              </w:rPr>
              <w:t>CPICH_Ec/Ior</w:t>
            </w:r>
          </w:p>
        </w:tc>
        <w:tc>
          <w:tcPr>
            <w:tcW w:w="1037" w:type="dxa"/>
            <w:vAlign w:val="center"/>
          </w:tcPr>
          <w:p w14:paraId="577B4BFA"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2520" w:type="dxa"/>
            <w:gridSpan w:val="4"/>
            <w:vAlign w:val="center"/>
          </w:tcPr>
          <w:p w14:paraId="301EA0BF" w14:textId="77777777" w:rsidR="001D69D1" w:rsidRPr="00836ADA" w:rsidRDefault="001D69D1" w:rsidP="001D69D1">
            <w:pPr>
              <w:pStyle w:val="TAC"/>
              <w:rPr>
                <w:rFonts w:cs="Arial"/>
                <w:snapToGrid w:val="0"/>
                <w:lang w:eastAsia="en-US"/>
              </w:rPr>
            </w:pPr>
            <w:r w:rsidRPr="00836ADA">
              <w:rPr>
                <w:rFonts w:eastAsia="?? ??" w:cs="Arial"/>
                <w:lang w:eastAsia="en-US"/>
              </w:rPr>
              <w:t>-10</w:t>
            </w:r>
          </w:p>
        </w:tc>
        <w:tc>
          <w:tcPr>
            <w:tcW w:w="2430" w:type="dxa"/>
            <w:gridSpan w:val="4"/>
            <w:vAlign w:val="center"/>
          </w:tcPr>
          <w:p w14:paraId="22097A95" w14:textId="77777777" w:rsidR="001D69D1" w:rsidRPr="00836ADA" w:rsidRDefault="001D69D1" w:rsidP="001D69D1">
            <w:pPr>
              <w:pStyle w:val="TAC"/>
              <w:rPr>
                <w:rFonts w:cs="Arial"/>
                <w:snapToGrid w:val="0"/>
                <w:lang w:eastAsia="en-US"/>
              </w:rPr>
            </w:pPr>
            <w:r w:rsidRPr="00836ADA">
              <w:rPr>
                <w:rFonts w:eastAsia="?? ??" w:cs="Arial"/>
                <w:lang w:eastAsia="en-US"/>
              </w:rPr>
              <w:t>-10</w:t>
            </w:r>
          </w:p>
        </w:tc>
        <w:tc>
          <w:tcPr>
            <w:tcW w:w="2484" w:type="dxa"/>
            <w:gridSpan w:val="4"/>
            <w:vAlign w:val="bottom"/>
          </w:tcPr>
          <w:p w14:paraId="60B06CA2" w14:textId="77777777" w:rsidR="001D69D1" w:rsidRPr="00836ADA" w:rsidRDefault="001D69D1" w:rsidP="001D69D1">
            <w:pPr>
              <w:pStyle w:val="TAC"/>
              <w:rPr>
                <w:rFonts w:cs="Arial"/>
                <w:snapToGrid w:val="0"/>
                <w:lang w:eastAsia="en-US"/>
              </w:rPr>
            </w:pPr>
            <w:r w:rsidRPr="00836ADA">
              <w:rPr>
                <w:rFonts w:eastAsia="?? ??" w:cs="Arial"/>
                <w:lang w:eastAsia="en-US"/>
              </w:rPr>
              <w:t>-10</w:t>
            </w:r>
          </w:p>
        </w:tc>
      </w:tr>
      <w:tr w:rsidR="001D69D1" w:rsidRPr="00836ADA" w14:paraId="54BCC5F5" w14:textId="77777777">
        <w:trPr>
          <w:jc w:val="center"/>
        </w:trPr>
        <w:tc>
          <w:tcPr>
            <w:tcW w:w="1645" w:type="dxa"/>
            <w:vAlign w:val="center"/>
          </w:tcPr>
          <w:p w14:paraId="3DF466CD" w14:textId="77777777" w:rsidR="001D69D1" w:rsidRPr="00836ADA" w:rsidRDefault="001D69D1" w:rsidP="001D69D1">
            <w:pPr>
              <w:pStyle w:val="TAC"/>
              <w:rPr>
                <w:rFonts w:cs="Arial"/>
                <w:snapToGrid w:val="0"/>
                <w:lang w:eastAsia="en-US"/>
              </w:rPr>
            </w:pPr>
            <w:r w:rsidRPr="00836ADA">
              <w:rPr>
                <w:rFonts w:cs="Arial"/>
                <w:lang w:eastAsia="en-US"/>
              </w:rPr>
              <w:t>PCCPCH_Ec/Ior</w:t>
            </w:r>
          </w:p>
        </w:tc>
        <w:tc>
          <w:tcPr>
            <w:tcW w:w="1037" w:type="dxa"/>
            <w:vAlign w:val="center"/>
          </w:tcPr>
          <w:p w14:paraId="6418A734"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2520" w:type="dxa"/>
            <w:gridSpan w:val="4"/>
            <w:vAlign w:val="center"/>
          </w:tcPr>
          <w:p w14:paraId="20D362D7" w14:textId="77777777" w:rsidR="001D69D1" w:rsidRPr="00836ADA" w:rsidRDefault="001D69D1" w:rsidP="001D69D1">
            <w:pPr>
              <w:pStyle w:val="TAC"/>
              <w:rPr>
                <w:rFonts w:cs="Arial"/>
                <w:snapToGrid w:val="0"/>
                <w:lang w:eastAsia="en-US"/>
              </w:rPr>
            </w:pPr>
            <w:r w:rsidRPr="00836ADA">
              <w:rPr>
                <w:rFonts w:eastAsia="?? ??" w:cs="Arial"/>
                <w:lang w:eastAsia="en-US"/>
              </w:rPr>
              <w:t>-12</w:t>
            </w:r>
          </w:p>
        </w:tc>
        <w:tc>
          <w:tcPr>
            <w:tcW w:w="2430" w:type="dxa"/>
            <w:gridSpan w:val="4"/>
            <w:vAlign w:val="center"/>
          </w:tcPr>
          <w:p w14:paraId="688389A0" w14:textId="77777777" w:rsidR="001D69D1" w:rsidRPr="00836ADA" w:rsidRDefault="001D69D1" w:rsidP="001D69D1">
            <w:pPr>
              <w:pStyle w:val="TAC"/>
              <w:rPr>
                <w:rFonts w:cs="Arial"/>
                <w:snapToGrid w:val="0"/>
                <w:lang w:eastAsia="en-US"/>
              </w:rPr>
            </w:pPr>
            <w:r w:rsidRPr="00836ADA">
              <w:rPr>
                <w:rFonts w:eastAsia="?? ??" w:cs="Arial"/>
                <w:lang w:eastAsia="en-US"/>
              </w:rPr>
              <w:t>-12</w:t>
            </w:r>
          </w:p>
        </w:tc>
        <w:tc>
          <w:tcPr>
            <w:tcW w:w="2484" w:type="dxa"/>
            <w:gridSpan w:val="4"/>
            <w:vAlign w:val="bottom"/>
          </w:tcPr>
          <w:p w14:paraId="1943AFD2" w14:textId="77777777" w:rsidR="001D69D1" w:rsidRPr="00836ADA" w:rsidRDefault="001D69D1" w:rsidP="001D69D1">
            <w:pPr>
              <w:pStyle w:val="TAC"/>
              <w:rPr>
                <w:rFonts w:cs="Arial"/>
                <w:snapToGrid w:val="0"/>
                <w:lang w:eastAsia="en-US"/>
              </w:rPr>
            </w:pPr>
            <w:r w:rsidRPr="00836ADA">
              <w:rPr>
                <w:rFonts w:eastAsia="?? ??" w:cs="Arial"/>
                <w:lang w:eastAsia="en-US"/>
              </w:rPr>
              <w:t>-12</w:t>
            </w:r>
          </w:p>
        </w:tc>
      </w:tr>
      <w:tr w:rsidR="001D69D1" w:rsidRPr="00836ADA" w14:paraId="40DCF837" w14:textId="77777777">
        <w:trPr>
          <w:jc w:val="center"/>
        </w:trPr>
        <w:tc>
          <w:tcPr>
            <w:tcW w:w="1645" w:type="dxa"/>
            <w:vAlign w:val="center"/>
          </w:tcPr>
          <w:p w14:paraId="69032A75" w14:textId="77777777" w:rsidR="001D69D1" w:rsidRPr="00836ADA" w:rsidRDefault="001D69D1" w:rsidP="001D69D1">
            <w:pPr>
              <w:pStyle w:val="TAC"/>
              <w:rPr>
                <w:rFonts w:cs="Arial"/>
                <w:snapToGrid w:val="0"/>
                <w:lang w:eastAsia="en-US"/>
              </w:rPr>
            </w:pPr>
            <w:r w:rsidRPr="00836ADA">
              <w:rPr>
                <w:rFonts w:cs="Arial"/>
                <w:lang w:eastAsia="en-US"/>
              </w:rPr>
              <w:t>SCH_Ec/Ior</w:t>
            </w:r>
          </w:p>
        </w:tc>
        <w:tc>
          <w:tcPr>
            <w:tcW w:w="1037" w:type="dxa"/>
            <w:vAlign w:val="center"/>
          </w:tcPr>
          <w:p w14:paraId="3980BE45"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2520" w:type="dxa"/>
            <w:gridSpan w:val="4"/>
            <w:vAlign w:val="center"/>
          </w:tcPr>
          <w:p w14:paraId="1B1028E5" w14:textId="77777777" w:rsidR="001D69D1" w:rsidRPr="00836ADA" w:rsidRDefault="001D69D1" w:rsidP="001D69D1">
            <w:pPr>
              <w:pStyle w:val="TAC"/>
              <w:rPr>
                <w:rFonts w:cs="Arial"/>
                <w:snapToGrid w:val="0"/>
                <w:lang w:eastAsia="en-US"/>
              </w:rPr>
            </w:pPr>
            <w:r w:rsidRPr="00836ADA">
              <w:rPr>
                <w:rFonts w:eastAsia="?? ??" w:cs="Arial"/>
                <w:lang w:eastAsia="en-US"/>
              </w:rPr>
              <w:t>-12</w:t>
            </w:r>
          </w:p>
        </w:tc>
        <w:tc>
          <w:tcPr>
            <w:tcW w:w="2430" w:type="dxa"/>
            <w:gridSpan w:val="4"/>
            <w:vAlign w:val="center"/>
          </w:tcPr>
          <w:p w14:paraId="55FDAC23" w14:textId="77777777" w:rsidR="001D69D1" w:rsidRPr="00836ADA" w:rsidRDefault="001D69D1" w:rsidP="001D69D1">
            <w:pPr>
              <w:pStyle w:val="TAC"/>
              <w:rPr>
                <w:rFonts w:cs="Arial"/>
                <w:snapToGrid w:val="0"/>
                <w:lang w:eastAsia="en-US"/>
              </w:rPr>
            </w:pPr>
            <w:r w:rsidRPr="00836ADA">
              <w:rPr>
                <w:rFonts w:eastAsia="?? ??" w:cs="Arial"/>
                <w:lang w:eastAsia="en-US"/>
              </w:rPr>
              <w:t>-12</w:t>
            </w:r>
          </w:p>
        </w:tc>
        <w:tc>
          <w:tcPr>
            <w:tcW w:w="2484" w:type="dxa"/>
            <w:gridSpan w:val="4"/>
            <w:vAlign w:val="bottom"/>
          </w:tcPr>
          <w:p w14:paraId="7FC19779" w14:textId="77777777" w:rsidR="001D69D1" w:rsidRPr="00836ADA" w:rsidRDefault="001D69D1" w:rsidP="001D69D1">
            <w:pPr>
              <w:pStyle w:val="TAC"/>
              <w:rPr>
                <w:rFonts w:cs="Arial"/>
                <w:snapToGrid w:val="0"/>
                <w:lang w:eastAsia="en-US"/>
              </w:rPr>
            </w:pPr>
            <w:r w:rsidRPr="00836ADA">
              <w:rPr>
                <w:rFonts w:eastAsia="?? ??" w:cs="Arial"/>
                <w:lang w:eastAsia="en-US"/>
              </w:rPr>
              <w:t>-12</w:t>
            </w:r>
          </w:p>
        </w:tc>
      </w:tr>
      <w:tr w:rsidR="001D69D1" w:rsidRPr="00836ADA" w14:paraId="4E72C9F6" w14:textId="77777777">
        <w:trPr>
          <w:jc w:val="center"/>
        </w:trPr>
        <w:tc>
          <w:tcPr>
            <w:tcW w:w="1645" w:type="dxa"/>
            <w:vAlign w:val="center"/>
          </w:tcPr>
          <w:p w14:paraId="782B282C" w14:textId="77777777" w:rsidR="001D69D1" w:rsidRPr="00836ADA" w:rsidRDefault="001D69D1" w:rsidP="001D69D1">
            <w:pPr>
              <w:pStyle w:val="TAC"/>
              <w:rPr>
                <w:rFonts w:cs="Arial"/>
                <w:snapToGrid w:val="0"/>
                <w:lang w:eastAsia="en-US"/>
              </w:rPr>
            </w:pPr>
            <w:r w:rsidRPr="00836ADA">
              <w:rPr>
                <w:rFonts w:cs="Arial"/>
                <w:lang w:eastAsia="en-US"/>
              </w:rPr>
              <w:t>PICH_Ec/Ior</w:t>
            </w:r>
          </w:p>
        </w:tc>
        <w:tc>
          <w:tcPr>
            <w:tcW w:w="1037" w:type="dxa"/>
            <w:vAlign w:val="center"/>
          </w:tcPr>
          <w:p w14:paraId="2AB12A27"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2520" w:type="dxa"/>
            <w:gridSpan w:val="4"/>
            <w:vAlign w:val="center"/>
          </w:tcPr>
          <w:p w14:paraId="69AAF1E8" w14:textId="77777777" w:rsidR="001D69D1" w:rsidRPr="00836ADA" w:rsidRDefault="001D69D1" w:rsidP="001D69D1">
            <w:pPr>
              <w:pStyle w:val="TAC"/>
              <w:rPr>
                <w:rFonts w:cs="Arial"/>
                <w:snapToGrid w:val="0"/>
                <w:lang w:eastAsia="en-US"/>
              </w:rPr>
            </w:pPr>
            <w:r w:rsidRPr="00836ADA">
              <w:rPr>
                <w:rFonts w:eastAsia="?? ??" w:cs="Arial"/>
                <w:lang w:eastAsia="en-US"/>
              </w:rPr>
              <w:t>-15</w:t>
            </w:r>
          </w:p>
        </w:tc>
        <w:tc>
          <w:tcPr>
            <w:tcW w:w="2430" w:type="dxa"/>
            <w:gridSpan w:val="4"/>
            <w:vAlign w:val="center"/>
          </w:tcPr>
          <w:p w14:paraId="5E0F4605" w14:textId="77777777" w:rsidR="001D69D1" w:rsidRPr="00836ADA" w:rsidRDefault="001D69D1" w:rsidP="001D69D1">
            <w:pPr>
              <w:pStyle w:val="TAC"/>
              <w:rPr>
                <w:rFonts w:cs="Arial"/>
                <w:snapToGrid w:val="0"/>
                <w:lang w:eastAsia="en-US"/>
              </w:rPr>
            </w:pPr>
            <w:r w:rsidRPr="00836ADA">
              <w:rPr>
                <w:rFonts w:eastAsia="?? ??" w:cs="Arial"/>
                <w:lang w:eastAsia="en-US"/>
              </w:rPr>
              <w:t>-15</w:t>
            </w:r>
          </w:p>
        </w:tc>
        <w:tc>
          <w:tcPr>
            <w:tcW w:w="2484" w:type="dxa"/>
            <w:gridSpan w:val="4"/>
            <w:vAlign w:val="bottom"/>
          </w:tcPr>
          <w:p w14:paraId="0AFE0782" w14:textId="77777777" w:rsidR="001D69D1" w:rsidRPr="00836ADA" w:rsidRDefault="001D69D1" w:rsidP="001D69D1">
            <w:pPr>
              <w:pStyle w:val="TAC"/>
              <w:rPr>
                <w:rFonts w:cs="Arial"/>
                <w:snapToGrid w:val="0"/>
                <w:lang w:eastAsia="en-US"/>
              </w:rPr>
            </w:pPr>
            <w:r w:rsidRPr="00836ADA">
              <w:rPr>
                <w:rFonts w:eastAsia="?? ??" w:cs="Arial"/>
                <w:lang w:eastAsia="en-US"/>
              </w:rPr>
              <w:t>-15</w:t>
            </w:r>
          </w:p>
        </w:tc>
      </w:tr>
      <w:tr w:rsidR="001D69D1" w:rsidRPr="00836ADA" w14:paraId="4B044C57" w14:textId="77777777">
        <w:trPr>
          <w:jc w:val="center"/>
        </w:trPr>
        <w:tc>
          <w:tcPr>
            <w:tcW w:w="1645" w:type="dxa"/>
            <w:vAlign w:val="center"/>
          </w:tcPr>
          <w:p w14:paraId="24BAC400" w14:textId="77777777" w:rsidR="001D69D1" w:rsidRPr="00836ADA" w:rsidRDefault="001D69D1" w:rsidP="001D69D1">
            <w:pPr>
              <w:pStyle w:val="TAC"/>
              <w:rPr>
                <w:rFonts w:cs="Arial"/>
                <w:snapToGrid w:val="0"/>
                <w:lang w:eastAsia="en-US"/>
              </w:rPr>
            </w:pPr>
            <w:r w:rsidRPr="00836ADA">
              <w:rPr>
                <w:rFonts w:cs="Arial"/>
                <w:lang w:eastAsia="en-US"/>
              </w:rPr>
              <w:t>DPCH_Ec/Ior</w:t>
            </w:r>
          </w:p>
        </w:tc>
        <w:tc>
          <w:tcPr>
            <w:tcW w:w="1037" w:type="dxa"/>
            <w:vAlign w:val="center"/>
          </w:tcPr>
          <w:p w14:paraId="2BFE017A"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2520" w:type="dxa"/>
            <w:gridSpan w:val="4"/>
            <w:vAlign w:val="center"/>
          </w:tcPr>
          <w:p w14:paraId="4A8B781E" w14:textId="77777777" w:rsidR="001D69D1" w:rsidRPr="00836ADA" w:rsidRDefault="001D69D1" w:rsidP="001D69D1">
            <w:pPr>
              <w:pStyle w:val="TAC"/>
              <w:rPr>
                <w:rFonts w:cs="Arial"/>
                <w:snapToGrid w:val="0"/>
                <w:lang w:eastAsia="en-US"/>
              </w:rPr>
            </w:pPr>
            <w:r w:rsidRPr="00836ADA">
              <w:rPr>
                <w:rFonts w:eastAsia="?? ??" w:cs="Arial"/>
                <w:lang w:eastAsia="en-US"/>
              </w:rPr>
              <w:t>Note 1</w:t>
            </w:r>
          </w:p>
        </w:tc>
        <w:tc>
          <w:tcPr>
            <w:tcW w:w="2430" w:type="dxa"/>
            <w:gridSpan w:val="4"/>
            <w:vAlign w:val="bottom"/>
          </w:tcPr>
          <w:p w14:paraId="638BE5B9" w14:textId="77777777" w:rsidR="001D69D1" w:rsidRPr="00836ADA" w:rsidRDefault="001D69D1" w:rsidP="001D69D1">
            <w:pPr>
              <w:pStyle w:val="TAC"/>
              <w:rPr>
                <w:rFonts w:cs="Arial"/>
                <w:snapToGrid w:val="0"/>
                <w:lang w:eastAsia="en-US"/>
              </w:rPr>
            </w:pPr>
            <w:r w:rsidRPr="00836ADA">
              <w:rPr>
                <w:rFonts w:eastAsia="?? ??" w:cs="Arial"/>
                <w:lang w:eastAsia="en-US"/>
              </w:rPr>
              <w:t>N/A</w:t>
            </w:r>
          </w:p>
        </w:tc>
        <w:tc>
          <w:tcPr>
            <w:tcW w:w="2484" w:type="dxa"/>
            <w:gridSpan w:val="4"/>
            <w:vAlign w:val="bottom"/>
          </w:tcPr>
          <w:p w14:paraId="08F8C759" w14:textId="77777777" w:rsidR="001D69D1" w:rsidRPr="00836ADA" w:rsidRDefault="001D69D1" w:rsidP="001D69D1">
            <w:pPr>
              <w:pStyle w:val="TAC"/>
              <w:rPr>
                <w:rFonts w:cs="Arial"/>
                <w:snapToGrid w:val="0"/>
                <w:lang w:eastAsia="en-US"/>
              </w:rPr>
            </w:pPr>
            <w:r w:rsidRPr="00836ADA">
              <w:rPr>
                <w:rFonts w:eastAsia="?? ??" w:cs="Arial"/>
                <w:lang w:eastAsia="en-US"/>
              </w:rPr>
              <w:t>N/A</w:t>
            </w:r>
          </w:p>
        </w:tc>
      </w:tr>
      <w:tr w:rsidR="001D69D1" w:rsidRPr="00836ADA" w14:paraId="3389AF02" w14:textId="77777777">
        <w:trPr>
          <w:jc w:val="center"/>
        </w:trPr>
        <w:tc>
          <w:tcPr>
            <w:tcW w:w="1645" w:type="dxa"/>
            <w:vAlign w:val="center"/>
          </w:tcPr>
          <w:p w14:paraId="7EF1897B" w14:textId="77777777" w:rsidR="001D69D1" w:rsidRPr="00836ADA" w:rsidRDefault="001D69D1" w:rsidP="001D69D1">
            <w:pPr>
              <w:pStyle w:val="TAC"/>
              <w:rPr>
                <w:rFonts w:cs="Arial"/>
                <w:snapToGrid w:val="0"/>
                <w:lang w:eastAsia="en-US"/>
              </w:rPr>
            </w:pPr>
            <w:r w:rsidRPr="00836ADA">
              <w:rPr>
                <w:rFonts w:cs="Arial"/>
                <w:lang w:eastAsia="en-US"/>
              </w:rPr>
              <w:t>OCNS</w:t>
            </w:r>
          </w:p>
        </w:tc>
        <w:tc>
          <w:tcPr>
            <w:tcW w:w="1037" w:type="dxa"/>
            <w:vAlign w:val="center"/>
          </w:tcPr>
          <w:p w14:paraId="133438C2" w14:textId="77777777" w:rsidR="001D69D1" w:rsidRPr="00836ADA" w:rsidRDefault="001D69D1" w:rsidP="001D69D1">
            <w:pPr>
              <w:pStyle w:val="TAC"/>
              <w:rPr>
                <w:rFonts w:cs="Arial"/>
                <w:snapToGrid w:val="0"/>
                <w:lang w:eastAsia="en-US"/>
              </w:rPr>
            </w:pPr>
          </w:p>
        </w:tc>
        <w:tc>
          <w:tcPr>
            <w:tcW w:w="2520" w:type="dxa"/>
            <w:gridSpan w:val="4"/>
            <w:vAlign w:val="center"/>
          </w:tcPr>
          <w:p w14:paraId="557234BB" w14:textId="77777777" w:rsidR="001D69D1" w:rsidRPr="00836ADA" w:rsidRDefault="001D69D1" w:rsidP="001D69D1">
            <w:pPr>
              <w:pStyle w:val="TAC"/>
              <w:rPr>
                <w:rFonts w:cs="Arial"/>
                <w:snapToGrid w:val="0"/>
                <w:lang w:eastAsia="en-US"/>
              </w:rPr>
            </w:pPr>
            <w:r w:rsidRPr="00836ADA">
              <w:rPr>
                <w:rFonts w:eastAsia="?? ??" w:cs="Arial"/>
                <w:lang w:eastAsia="en-US"/>
              </w:rPr>
              <w:t>Note 2</w:t>
            </w:r>
          </w:p>
        </w:tc>
        <w:tc>
          <w:tcPr>
            <w:tcW w:w="2430" w:type="dxa"/>
            <w:gridSpan w:val="4"/>
            <w:vAlign w:val="bottom"/>
          </w:tcPr>
          <w:p w14:paraId="195DC400" w14:textId="77777777" w:rsidR="001D69D1" w:rsidRPr="00836ADA" w:rsidRDefault="001D69D1" w:rsidP="001D69D1">
            <w:pPr>
              <w:pStyle w:val="TAC"/>
              <w:rPr>
                <w:rFonts w:cs="Arial"/>
                <w:snapToGrid w:val="0"/>
                <w:lang w:eastAsia="en-US"/>
              </w:rPr>
            </w:pPr>
            <w:r w:rsidRPr="00836ADA">
              <w:rPr>
                <w:rFonts w:eastAsia="?? ??" w:cs="Arial"/>
                <w:lang w:eastAsia="en-US"/>
              </w:rPr>
              <w:t>-0.941</w:t>
            </w:r>
          </w:p>
        </w:tc>
        <w:tc>
          <w:tcPr>
            <w:tcW w:w="2484" w:type="dxa"/>
            <w:gridSpan w:val="4"/>
            <w:vAlign w:val="bottom"/>
          </w:tcPr>
          <w:p w14:paraId="3D34F437" w14:textId="77777777" w:rsidR="001D69D1" w:rsidRPr="00836ADA" w:rsidRDefault="001D69D1" w:rsidP="001D69D1">
            <w:pPr>
              <w:pStyle w:val="TAC"/>
              <w:rPr>
                <w:rFonts w:cs="Arial"/>
                <w:snapToGrid w:val="0"/>
                <w:lang w:eastAsia="en-US"/>
              </w:rPr>
            </w:pPr>
            <w:r w:rsidRPr="00836ADA">
              <w:rPr>
                <w:rFonts w:eastAsia="?? ??" w:cs="Arial"/>
                <w:lang w:eastAsia="en-US"/>
              </w:rPr>
              <w:t>-0.941</w:t>
            </w:r>
          </w:p>
        </w:tc>
      </w:tr>
      <w:tr w:rsidR="001D69D1" w:rsidRPr="00836ADA" w14:paraId="374B5E28" w14:textId="77777777">
        <w:trPr>
          <w:jc w:val="center"/>
        </w:trPr>
        <w:tc>
          <w:tcPr>
            <w:tcW w:w="1645" w:type="dxa"/>
            <w:vAlign w:val="center"/>
          </w:tcPr>
          <w:p w14:paraId="440BAF13" w14:textId="77777777" w:rsidR="001D69D1" w:rsidRPr="00836ADA" w:rsidRDefault="001D69D1" w:rsidP="001D69D1">
            <w:pPr>
              <w:pStyle w:val="TAC"/>
              <w:rPr>
                <w:rFonts w:cs="Arial"/>
                <w:snapToGrid w:val="0"/>
                <w:lang w:eastAsia="en-US"/>
              </w:rPr>
            </w:pPr>
            <w:r w:rsidRPr="00836ADA">
              <w:rPr>
                <w:rFonts w:cs="Arial"/>
                <w:position w:val="-10"/>
                <w:lang w:eastAsia="en-US"/>
              </w:rPr>
              <w:object w:dxaOrig="740" w:dyaOrig="340" w14:anchorId="21121564">
                <v:shape id="_x0000_i1365" type="#_x0000_t75" style="width:36.5pt;height:17.5pt" o:ole="" fillcolor="window">
                  <v:imagedata r:id="rId185" o:title=""/>
                </v:shape>
                <o:OLEObject Type="Embed" ProgID="Equation.3" ShapeID="_x0000_i1365" DrawAspect="Content" ObjectID="_1710576041" r:id="rId453"/>
              </w:object>
            </w:r>
          </w:p>
        </w:tc>
        <w:tc>
          <w:tcPr>
            <w:tcW w:w="1037" w:type="dxa"/>
            <w:vAlign w:val="center"/>
          </w:tcPr>
          <w:p w14:paraId="0F485375"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630" w:type="dxa"/>
            <w:vAlign w:val="center"/>
          </w:tcPr>
          <w:p w14:paraId="64B66407" w14:textId="77777777" w:rsidR="001D69D1" w:rsidRPr="00836ADA" w:rsidRDefault="001D69D1" w:rsidP="001D69D1">
            <w:pPr>
              <w:pStyle w:val="TAC"/>
              <w:rPr>
                <w:rFonts w:cs="Arial"/>
                <w:snapToGrid w:val="0"/>
                <w:lang w:eastAsia="en-US"/>
              </w:rPr>
            </w:pPr>
            <w:r w:rsidRPr="00836ADA">
              <w:rPr>
                <w:rFonts w:cs="Arial"/>
                <w:snapToGrid w:val="0"/>
                <w:lang w:eastAsia="en-US"/>
              </w:rPr>
              <w:t>5.87</w:t>
            </w:r>
          </w:p>
        </w:tc>
        <w:tc>
          <w:tcPr>
            <w:tcW w:w="630" w:type="dxa"/>
            <w:vAlign w:val="center"/>
          </w:tcPr>
          <w:p w14:paraId="4428470C" w14:textId="77777777" w:rsidR="001D69D1" w:rsidRPr="00836ADA" w:rsidRDefault="001D69D1" w:rsidP="001D69D1">
            <w:pPr>
              <w:pStyle w:val="TAC"/>
              <w:rPr>
                <w:rFonts w:cs="Arial"/>
                <w:snapToGrid w:val="0"/>
                <w:lang w:eastAsia="en-US"/>
              </w:rPr>
            </w:pPr>
            <w:r w:rsidRPr="00836ADA">
              <w:rPr>
                <w:rFonts w:cs="Arial"/>
                <w:snapToGrid w:val="0"/>
                <w:lang w:eastAsia="en-US"/>
              </w:rPr>
              <w:t>-4.74</w:t>
            </w:r>
          </w:p>
        </w:tc>
        <w:tc>
          <w:tcPr>
            <w:tcW w:w="630" w:type="dxa"/>
            <w:vAlign w:val="center"/>
          </w:tcPr>
          <w:p w14:paraId="583A5D6B" w14:textId="77777777" w:rsidR="001D69D1" w:rsidRPr="00836ADA" w:rsidRDefault="001D69D1" w:rsidP="001D69D1">
            <w:pPr>
              <w:pStyle w:val="TAC"/>
              <w:rPr>
                <w:rFonts w:cs="Arial"/>
                <w:snapToGrid w:val="0"/>
                <w:lang w:eastAsia="en-US"/>
              </w:rPr>
            </w:pPr>
            <w:r w:rsidRPr="00836ADA">
              <w:rPr>
                <w:rFonts w:eastAsia="?? ??" w:cs="Arial"/>
                <w:lang w:eastAsia="en-US"/>
              </w:rPr>
              <w:t>5.87</w:t>
            </w:r>
          </w:p>
        </w:tc>
        <w:tc>
          <w:tcPr>
            <w:tcW w:w="630" w:type="dxa"/>
            <w:vAlign w:val="center"/>
          </w:tcPr>
          <w:p w14:paraId="521EA557" w14:textId="77777777" w:rsidR="001D69D1" w:rsidRPr="00836ADA" w:rsidRDefault="001D69D1" w:rsidP="001D69D1">
            <w:pPr>
              <w:pStyle w:val="TAC"/>
              <w:rPr>
                <w:rFonts w:cs="Arial"/>
                <w:snapToGrid w:val="0"/>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540" w:type="dxa"/>
            <w:vAlign w:val="center"/>
          </w:tcPr>
          <w:p w14:paraId="7CB9E1C7"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vAlign w:val="center"/>
          </w:tcPr>
          <w:p w14:paraId="02179412" w14:textId="77777777" w:rsidR="001D69D1" w:rsidRPr="00836ADA" w:rsidRDefault="001D69D1" w:rsidP="001D69D1">
            <w:pPr>
              <w:pStyle w:val="TAC"/>
              <w:rPr>
                <w:rFonts w:cs="Arial"/>
                <w:snapToGrid w:val="0"/>
                <w:lang w:eastAsia="en-US"/>
              </w:rPr>
            </w:pPr>
            <w:r w:rsidRPr="00836ADA">
              <w:rPr>
                <w:rFonts w:cs="Arial"/>
                <w:snapToGrid w:val="0"/>
                <w:lang w:eastAsia="en-US"/>
              </w:rPr>
              <w:t>5.87</w:t>
            </w:r>
          </w:p>
        </w:tc>
        <w:tc>
          <w:tcPr>
            <w:tcW w:w="630" w:type="dxa"/>
            <w:vAlign w:val="center"/>
          </w:tcPr>
          <w:p w14:paraId="5D9824EB" w14:textId="77777777" w:rsidR="001D69D1" w:rsidRPr="00836ADA" w:rsidRDefault="001D69D1" w:rsidP="001D69D1">
            <w:pPr>
              <w:pStyle w:val="TAC"/>
              <w:rPr>
                <w:rFonts w:cs="Arial"/>
                <w:snapToGrid w:val="0"/>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630" w:type="dxa"/>
            <w:vAlign w:val="center"/>
          </w:tcPr>
          <w:p w14:paraId="30CD35EC" w14:textId="77777777" w:rsidR="001D69D1" w:rsidRPr="00836ADA" w:rsidRDefault="001D69D1" w:rsidP="001D69D1">
            <w:pPr>
              <w:pStyle w:val="TAC"/>
              <w:rPr>
                <w:rFonts w:cs="Arial"/>
                <w:snapToGrid w:val="0"/>
                <w:lang w:eastAsia="en-US"/>
              </w:rPr>
            </w:pPr>
            <w:r w:rsidRPr="00836ADA">
              <w:rPr>
                <w:rFonts w:eastAsia="?? ??" w:cs="Arial"/>
                <w:lang w:eastAsia="en-US"/>
              </w:rPr>
              <w:t>5.87</w:t>
            </w:r>
          </w:p>
        </w:tc>
        <w:tc>
          <w:tcPr>
            <w:tcW w:w="557" w:type="dxa"/>
            <w:vAlign w:val="center"/>
          </w:tcPr>
          <w:p w14:paraId="4B9A7474"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vAlign w:val="center"/>
          </w:tcPr>
          <w:p w14:paraId="7F72582F" w14:textId="77777777" w:rsidR="001D69D1" w:rsidRPr="00836ADA" w:rsidRDefault="001D69D1" w:rsidP="001D69D1">
            <w:pPr>
              <w:pStyle w:val="TAC"/>
              <w:rPr>
                <w:rFonts w:cs="Arial"/>
                <w:snapToGrid w:val="0"/>
                <w:lang w:eastAsia="en-US"/>
              </w:rPr>
            </w:pPr>
            <w:r w:rsidRPr="00836ADA">
              <w:rPr>
                <w:rFonts w:cs="Arial"/>
                <w:snapToGrid w:val="0"/>
                <w:lang w:eastAsia="en-US"/>
              </w:rPr>
              <w:t>5.87</w:t>
            </w:r>
          </w:p>
        </w:tc>
        <w:tc>
          <w:tcPr>
            <w:tcW w:w="630" w:type="dxa"/>
            <w:vAlign w:val="center"/>
          </w:tcPr>
          <w:p w14:paraId="60ADFF4E" w14:textId="77777777" w:rsidR="001D69D1" w:rsidRPr="00836ADA" w:rsidRDefault="001D69D1" w:rsidP="001D69D1">
            <w:pPr>
              <w:pStyle w:val="TAC"/>
              <w:rPr>
                <w:rFonts w:cs="Arial"/>
                <w:snapToGrid w:val="0"/>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667" w:type="dxa"/>
            <w:vAlign w:val="center"/>
          </w:tcPr>
          <w:p w14:paraId="0E283379" w14:textId="77777777" w:rsidR="001D69D1" w:rsidRPr="00836ADA" w:rsidRDefault="001D69D1" w:rsidP="001D69D1">
            <w:pPr>
              <w:pStyle w:val="TAC"/>
              <w:rPr>
                <w:rFonts w:cs="Arial"/>
                <w:snapToGrid w:val="0"/>
                <w:lang w:eastAsia="en-US"/>
              </w:rPr>
            </w:pPr>
            <w:r w:rsidRPr="00836ADA">
              <w:rPr>
                <w:rFonts w:eastAsia="?? ??" w:cs="Arial"/>
                <w:lang w:eastAsia="en-US"/>
              </w:rPr>
              <w:t>5.87</w:t>
            </w:r>
          </w:p>
        </w:tc>
      </w:tr>
      <w:tr w:rsidR="001D69D1" w:rsidRPr="00836ADA" w14:paraId="5CDEC7E1" w14:textId="77777777">
        <w:trPr>
          <w:jc w:val="center"/>
        </w:trPr>
        <w:tc>
          <w:tcPr>
            <w:tcW w:w="1645" w:type="dxa"/>
            <w:vAlign w:val="center"/>
          </w:tcPr>
          <w:p w14:paraId="6167FD05" w14:textId="77777777" w:rsidR="001D69D1" w:rsidRPr="00836ADA" w:rsidRDefault="001D69D1" w:rsidP="001D69D1">
            <w:pPr>
              <w:pStyle w:val="TAC"/>
              <w:rPr>
                <w:rFonts w:cs="Arial"/>
                <w:snapToGrid w:val="0"/>
                <w:lang w:eastAsia="en-US"/>
              </w:rPr>
            </w:pPr>
            <w:r w:rsidRPr="00836ADA">
              <w:rPr>
                <w:rFonts w:cs="Arial"/>
                <w:position w:val="-10"/>
                <w:lang w:eastAsia="en-US"/>
              </w:rPr>
              <w:object w:dxaOrig="320" w:dyaOrig="300" w14:anchorId="4DCB51DA">
                <v:shape id="_x0000_i1366" type="#_x0000_t75" style="width:15.5pt;height:15pt" o:ole="" fillcolor="window">
                  <v:imagedata r:id="rId187" o:title=""/>
                </v:shape>
                <o:OLEObject Type="Embed" ProgID="Equation.3" ShapeID="_x0000_i1366" DrawAspect="Content" ObjectID="_1710576042" r:id="rId454"/>
              </w:object>
            </w:r>
          </w:p>
        </w:tc>
        <w:tc>
          <w:tcPr>
            <w:tcW w:w="1037" w:type="dxa"/>
            <w:vAlign w:val="center"/>
          </w:tcPr>
          <w:p w14:paraId="6D629682" w14:textId="77777777" w:rsidR="001D69D1" w:rsidRPr="00836ADA" w:rsidRDefault="001D69D1" w:rsidP="001D69D1">
            <w:pPr>
              <w:pStyle w:val="TAC"/>
              <w:rPr>
                <w:rFonts w:cs="Arial"/>
                <w:snapToGrid w:val="0"/>
                <w:lang w:eastAsia="en-US"/>
              </w:rPr>
            </w:pPr>
            <w:r w:rsidRPr="00836ADA">
              <w:rPr>
                <w:rFonts w:eastAsia="?? ??" w:cs="Arial"/>
                <w:lang w:eastAsia="en-US"/>
              </w:rPr>
              <w:t>dBm/3</w:t>
            </w:r>
            <w:r w:rsidRPr="00836ADA">
              <w:rPr>
                <w:rFonts w:cs="Arial"/>
                <w:lang w:eastAsia="en-US"/>
              </w:rPr>
              <w:t>.</w:t>
            </w:r>
            <w:r w:rsidRPr="00836ADA">
              <w:rPr>
                <w:rFonts w:eastAsia="?? ??" w:cs="Arial"/>
                <w:lang w:eastAsia="en-US"/>
              </w:rPr>
              <w:t>84 MHz</w:t>
            </w:r>
          </w:p>
        </w:tc>
        <w:tc>
          <w:tcPr>
            <w:tcW w:w="7434" w:type="dxa"/>
            <w:gridSpan w:val="12"/>
            <w:vAlign w:val="center"/>
          </w:tcPr>
          <w:p w14:paraId="7A34F66E" w14:textId="77777777" w:rsidR="001D69D1" w:rsidRPr="00836ADA" w:rsidRDefault="001D69D1" w:rsidP="001D69D1">
            <w:pPr>
              <w:pStyle w:val="TAC"/>
              <w:rPr>
                <w:rFonts w:cs="Arial"/>
                <w:snapToGrid w:val="0"/>
                <w:lang w:eastAsia="en-US"/>
              </w:rPr>
            </w:pPr>
            <w:r w:rsidRPr="00836ADA">
              <w:rPr>
                <w:rFonts w:cs="Arial"/>
                <w:snapToGrid w:val="0"/>
                <w:lang w:eastAsia="en-US"/>
              </w:rPr>
              <w:t>-70</w:t>
            </w:r>
          </w:p>
        </w:tc>
      </w:tr>
      <w:tr w:rsidR="001D69D1" w:rsidRPr="00836ADA" w14:paraId="5EA4E37D" w14:textId="77777777">
        <w:trPr>
          <w:jc w:val="center"/>
        </w:trPr>
        <w:tc>
          <w:tcPr>
            <w:tcW w:w="1645" w:type="dxa"/>
            <w:vAlign w:val="center"/>
          </w:tcPr>
          <w:p w14:paraId="69A6EE8F" w14:textId="77777777" w:rsidR="001D69D1" w:rsidRPr="00836ADA" w:rsidRDefault="001D69D1" w:rsidP="001D69D1">
            <w:pPr>
              <w:pStyle w:val="TAC"/>
              <w:rPr>
                <w:rFonts w:cs="Arial"/>
                <w:snapToGrid w:val="0"/>
                <w:lang w:eastAsia="en-US"/>
              </w:rPr>
            </w:pPr>
            <w:r w:rsidRPr="00836ADA">
              <w:rPr>
                <w:rFonts w:cs="Arial"/>
                <w:lang w:eastAsia="en-US"/>
              </w:rPr>
              <w:t>SCH _Ec/Io</w:t>
            </w:r>
          </w:p>
        </w:tc>
        <w:tc>
          <w:tcPr>
            <w:tcW w:w="1037" w:type="dxa"/>
            <w:vAlign w:val="center"/>
          </w:tcPr>
          <w:p w14:paraId="441ACC66"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630" w:type="dxa"/>
            <w:shd w:val="clear" w:color="auto" w:fill="auto"/>
          </w:tcPr>
          <w:p w14:paraId="532046D6" w14:textId="77777777" w:rsidR="001D69D1" w:rsidRPr="00836ADA" w:rsidRDefault="001D69D1" w:rsidP="001D69D1">
            <w:pPr>
              <w:pStyle w:val="TAC"/>
              <w:rPr>
                <w:rFonts w:cs="Arial"/>
                <w:snapToGrid w:val="0"/>
                <w:lang w:eastAsia="en-US"/>
              </w:rPr>
            </w:pPr>
            <w:r w:rsidRPr="00836ADA">
              <w:rPr>
                <w:rFonts w:cs="Arial"/>
                <w:snapToGrid w:val="0"/>
                <w:lang w:eastAsia="en-US"/>
              </w:rPr>
              <w:t>-13</w:t>
            </w:r>
          </w:p>
        </w:tc>
        <w:tc>
          <w:tcPr>
            <w:tcW w:w="630" w:type="dxa"/>
            <w:shd w:val="clear" w:color="auto" w:fill="auto"/>
          </w:tcPr>
          <w:p w14:paraId="184A5B28" w14:textId="77777777" w:rsidR="001D69D1" w:rsidRPr="00836ADA" w:rsidRDefault="001D69D1" w:rsidP="001D69D1">
            <w:pPr>
              <w:pStyle w:val="TAC"/>
              <w:rPr>
                <w:rFonts w:cs="Arial"/>
                <w:snapToGrid w:val="0"/>
                <w:lang w:eastAsia="en-US"/>
              </w:rPr>
            </w:pPr>
            <w:r w:rsidRPr="00836ADA">
              <w:rPr>
                <w:rFonts w:cs="Arial"/>
                <w:snapToGrid w:val="0"/>
                <w:lang w:eastAsia="en-US"/>
              </w:rPr>
              <w:t>-18</w:t>
            </w:r>
          </w:p>
        </w:tc>
        <w:tc>
          <w:tcPr>
            <w:tcW w:w="630" w:type="dxa"/>
            <w:shd w:val="clear" w:color="auto" w:fill="auto"/>
            <w:vAlign w:val="center"/>
          </w:tcPr>
          <w:p w14:paraId="7797D815" w14:textId="77777777" w:rsidR="001D69D1" w:rsidRPr="00836ADA" w:rsidRDefault="001D69D1" w:rsidP="001D69D1">
            <w:pPr>
              <w:pStyle w:val="TAC"/>
              <w:rPr>
                <w:rFonts w:cs="Arial"/>
                <w:snapToGrid w:val="0"/>
                <w:lang w:eastAsia="en-US"/>
              </w:rPr>
            </w:pPr>
            <w:r w:rsidRPr="00836ADA">
              <w:rPr>
                <w:rFonts w:eastAsia="?? ??" w:cs="Arial"/>
                <w:lang w:eastAsia="en-US"/>
              </w:rPr>
              <w:t>-13</w:t>
            </w:r>
          </w:p>
        </w:tc>
        <w:tc>
          <w:tcPr>
            <w:tcW w:w="630" w:type="dxa"/>
            <w:shd w:val="clear" w:color="auto" w:fill="auto"/>
            <w:vAlign w:val="center"/>
          </w:tcPr>
          <w:p w14:paraId="17499392" w14:textId="77777777" w:rsidR="001D69D1" w:rsidRPr="00836ADA" w:rsidRDefault="001D69D1" w:rsidP="001D69D1">
            <w:pPr>
              <w:pStyle w:val="TAC"/>
              <w:rPr>
                <w:rFonts w:cs="Arial"/>
                <w:snapToGrid w:val="0"/>
                <w:lang w:eastAsia="en-US"/>
              </w:rPr>
            </w:pPr>
            <w:r w:rsidRPr="00836ADA">
              <w:rPr>
                <w:rFonts w:eastAsia="?? ??" w:cs="Arial"/>
                <w:lang w:eastAsia="en-US"/>
              </w:rPr>
              <w:t>-18</w:t>
            </w:r>
          </w:p>
        </w:tc>
        <w:tc>
          <w:tcPr>
            <w:tcW w:w="540" w:type="dxa"/>
            <w:shd w:val="clear" w:color="auto" w:fill="auto"/>
          </w:tcPr>
          <w:p w14:paraId="7CAEF7EA"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shd w:val="clear" w:color="auto" w:fill="auto"/>
          </w:tcPr>
          <w:p w14:paraId="5F69CED5" w14:textId="77777777" w:rsidR="001D69D1" w:rsidRPr="00836ADA" w:rsidRDefault="001D69D1" w:rsidP="001D69D1">
            <w:pPr>
              <w:pStyle w:val="TAC"/>
              <w:rPr>
                <w:rFonts w:cs="Arial"/>
                <w:snapToGrid w:val="0"/>
                <w:lang w:eastAsia="en-US"/>
              </w:rPr>
            </w:pPr>
            <w:r w:rsidRPr="00836ADA">
              <w:rPr>
                <w:rFonts w:cs="Arial"/>
                <w:snapToGrid w:val="0"/>
                <w:lang w:eastAsia="en-US"/>
              </w:rPr>
              <w:t>-13</w:t>
            </w:r>
          </w:p>
        </w:tc>
        <w:tc>
          <w:tcPr>
            <w:tcW w:w="630" w:type="dxa"/>
            <w:shd w:val="clear" w:color="auto" w:fill="auto"/>
            <w:vAlign w:val="center"/>
          </w:tcPr>
          <w:p w14:paraId="7930A0E9" w14:textId="77777777" w:rsidR="001D69D1" w:rsidRPr="00836ADA" w:rsidRDefault="001D69D1" w:rsidP="001D69D1">
            <w:pPr>
              <w:pStyle w:val="TAC"/>
              <w:rPr>
                <w:rFonts w:cs="Arial"/>
                <w:snapToGrid w:val="0"/>
                <w:lang w:eastAsia="en-US"/>
              </w:rPr>
            </w:pPr>
            <w:r w:rsidRPr="00836ADA">
              <w:rPr>
                <w:rFonts w:eastAsia="?? ??" w:cs="Arial"/>
                <w:lang w:eastAsia="en-US"/>
              </w:rPr>
              <w:t>-18</w:t>
            </w:r>
          </w:p>
        </w:tc>
        <w:tc>
          <w:tcPr>
            <w:tcW w:w="630" w:type="dxa"/>
            <w:shd w:val="clear" w:color="auto" w:fill="auto"/>
            <w:vAlign w:val="center"/>
          </w:tcPr>
          <w:p w14:paraId="5999FB30" w14:textId="77777777" w:rsidR="001D69D1" w:rsidRPr="00836ADA" w:rsidRDefault="001D69D1" w:rsidP="001D69D1">
            <w:pPr>
              <w:pStyle w:val="TAC"/>
              <w:rPr>
                <w:rFonts w:cs="Arial"/>
                <w:snapToGrid w:val="0"/>
                <w:lang w:eastAsia="en-US"/>
              </w:rPr>
            </w:pPr>
            <w:r w:rsidRPr="00836ADA">
              <w:rPr>
                <w:rFonts w:eastAsia="?? ??" w:cs="Arial"/>
                <w:lang w:eastAsia="en-US"/>
              </w:rPr>
              <w:t>-13</w:t>
            </w:r>
          </w:p>
        </w:tc>
        <w:tc>
          <w:tcPr>
            <w:tcW w:w="557" w:type="dxa"/>
            <w:shd w:val="clear" w:color="auto" w:fill="auto"/>
          </w:tcPr>
          <w:p w14:paraId="034633B0"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shd w:val="clear" w:color="auto" w:fill="auto"/>
          </w:tcPr>
          <w:p w14:paraId="373992D9" w14:textId="77777777" w:rsidR="001D69D1" w:rsidRPr="00836ADA" w:rsidRDefault="001D69D1" w:rsidP="001D69D1">
            <w:pPr>
              <w:pStyle w:val="TAC"/>
              <w:rPr>
                <w:rFonts w:cs="Arial"/>
                <w:snapToGrid w:val="0"/>
                <w:lang w:eastAsia="en-US"/>
              </w:rPr>
            </w:pPr>
            <w:r w:rsidRPr="00836ADA">
              <w:rPr>
                <w:rFonts w:cs="Arial"/>
                <w:snapToGrid w:val="0"/>
                <w:lang w:eastAsia="en-US"/>
              </w:rPr>
              <w:t>-13</w:t>
            </w:r>
          </w:p>
        </w:tc>
        <w:tc>
          <w:tcPr>
            <w:tcW w:w="630" w:type="dxa"/>
            <w:shd w:val="clear" w:color="auto" w:fill="auto"/>
            <w:vAlign w:val="center"/>
          </w:tcPr>
          <w:p w14:paraId="36C3533F" w14:textId="77777777" w:rsidR="001D69D1" w:rsidRPr="00836ADA" w:rsidRDefault="001D69D1" w:rsidP="001D69D1">
            <w:pPr>
              <w:pStyle w:val="TAC"/>
              <w:rPr>
                <w:rFonts w:cs="Arial"/>
                <w:snapToGrid w:val="0"/>
                <w:lang w:eastAsia="en-US"/>
              </w:rPr>
            </w:pPr>
            <w:r w:rsidRPr="00836ADA">
              <w:rPr>
                <w:rFonts w:eastAsia="?? ??" w:cs="Arial"/>
                <w:lang w:eastAsia="en-US"/>
              </w:rPr>
              <w:t>-18</w:t>
            </w:r>
          </w:p>
        </w:tc>
        <w:tc>
          <w:tcPr>
            <w:tcW w:w="667" w:type="dxa"/>
            <w:shd w:val="clear" w:color="auto" w:fill="auto"/>
            <w:vAlign w:val="center"/>
          </w:tcPr>
          <w:p w14:paraId="7E5D5C25" w14:textId="77777777" w:rsidR="001D69D1" w:rsidRPr="00836ADA" w:rsidRDefault="001D69D1" w:rsidP="001D69D1">
            <w:pPr>
              <w:pStyle w:val="TAC"/>
              <w:rPr>
                <w:rFonts w:cs="Arial"/>
                <w:snapToGrid w:val="0"/>
                <w:lang w:eastAsia="en-US"/>
              </w:rPr>
            </w:pPr>
            <w:r w:rsidRPr="00836ADA">
              <w:rPr>
                <w:rFonts w:eastAsia="?? ??" w:cs="Arial"/>
                <w:lang w:eastAsia="en-US"/>
              </w:rPr>
              <w:t>-13</w:t>
            </w:r>
          </w:p>
        </w:tc>
      </w:tr>
      <w:tr w:rsidR="001D69D1" w:rsidRPr="00836ADA" w14:paraId="7E90D514" w14:textId="77777777">
        <w:trPr>
          <w:jc w:val="center"/>
        </w:trPr>
        <w:tc>
          <w:tcPr>
            <w:tcW w:w="1645" w:type="dxa"/>
            <w:vAlign w:val="center"/>
          </w:tcPr>
          <w:p w14:paraId="76B8098C" w14:textId="77777777" w:rsidR="001D69D1" w:rsidRPr="00836ADA" w:rsidRDefault="001D69D1" w:rsidP="001D69D1">
            <w:pPr>
              <w:pStyle w:val="TAC"/>
              <w:rPr>
                <w:rFonts w:cs="Arial"/>
                <w:snapToGrid w:val="0"/>
                <w:lang w:eastAsia="en-US"/>
              </w:rPr>
            </w:pPr>
            <w:r w:rsidRPr="00836ADA">
              <w:rPr>
                <w:rFonts w:cs="Arial"/>
                <w:lang w:eastAsia="en-US"/>
              </w:rPr>
              <w:t>CPICH_Ec/Io</w:t>
            </w:r>
          </w:p>
        </w:tc>
        <w:tc>
          <w:tcPr>
            <w:tcW w:w="1037" w:type="dxa"/>
            <w:vAlign w:val="center"/>
          </w:tcPr>
          <w:p w14:paraId="0D534995" w14:textId="77777777" w:rsidR="001D69D1" w:rsidRPr="00836ADA" w:rsidRDefault="001D69D1" w:rsidP="001D69D1">
            <w:pPr>
              <w:pStyle w:val="TAC"/>
              <w:rPr>
                <w:rFonts w:cs="Arial"/>
                <w:snapToGrid w:val="0"/>
                <w:lang w:eastAsia="en-US"/>
              </w:rPr>
            </w:pPr>
            <w:r w:rsidRPr="00836ADA">
              <w:rPr>
                <w:rFonts w:eastAsia="?? ??" w:cs="Arial"/>
                <w:lang w:eastAsia="en-US"/>
              </w:rPr>
              <w:t>dB</w:t>
            </w:r>
          </w:p>
        </w:tc>
        <w:tc>
          <w:tcPr>
            <w:tcW w:w="630" w:type="dxa"/>
            <w:shd w:val="clear" w:color="auto" w:fill="auto"/>
          </w:tcPr>
          <w:p w14:paraId="4F3A8736" w14:textId="77777777" w:rsidR="001D69D1" w:rsidRPr="00836ADA" w:rsidRDefault="001D69D1" w:rsidP="001D69D1">
            <w:pPr>
              <w:pStyle w:val="TAC"/>
              <w:rPr>
                <w:rFonts w:cs="Arial"/>
                <w:snapToGrid w:val="0"/>
                <w:lang w:eastAsia="en-US"/>
              </w:rPr>
            </w:pPr>
            <w:r w:rsidRPr="00836ADA">
              <w:rPr>
                <w:rFonts w:cs="Arial"/>
                <w:snapToGrid w:val="0"/>
                <w:lang w:eastAsia="en-US"/>
              </w:rPr>
              <w:t>-11</w:t>
            </w:r>
          </w:p>
        </w:tc>
        <w:tc>
          <w:tcPr>
            <w:tcW w:w="630" w:type="dxa"/>
            <w:shd w:val="clear" w:color="auto" w:fill="auto"/>
          </w:tcPr>
          <w:p w14:paraId="1361F14C" w14:textId="77777777" w:rsidR="001D69D1" w:rsidRPr="00836ADA" w:rsidRDefault="001D69D1" w:rsidP="001D69D1">
            <w:pPr>
              <w:pStyle w:val="TAC"/>
              <w:rPr>
                <w:rFonts w:cs="Arial"/>
                <w:snapToGrid w:val="0"/>
                <w:lang w:eastAsia="en-US"/>
              </w:rPr>
            </w:pPr>
            <w:r w:rsidRPr="00836ADA">
              <w:rPr>
                <w:rFonts w:cs="Arial"/>
                <w:snapToGrid w:val="0"/>
                <w:lang w:eastAsia="en-US"/>
              </w:rPr>
              <w:t>-16</w:t>
            </w:r>
          </w:p>
        </w:tc>
        <w:tc>
          <w:tcPr>
            <w:tcW w:w="630" w:type="dxa"/>
            <w:shd w:val="clear" w:color="auto" w:fill="auto"/>
            <w:vAlign w:val="center"/>
          </w:tcPr>
          <w:p w14:paraId="2F729972" w14:textId="77777777" w:rsidR="001D69D1" w:rsidRPr="00836ADA" w:rsidRDefault="001D69D1" w:rsidP="001D69D1">
            <w:pPr>
              <w:pStyle w:val="TAC"/>
              <w:rPr>
                <w:rFonts w:cs="Arial"/>
                <w:snapToGrid w:val="0"/>
                <w:lang w:eastAsia="en-US"/>
              </w:rPr>
            </w:pPr>
            <w:r w:rsidRPr="00836ADA">
              <w:rPr>
                <w:rFonts w:eastAsia="?? ??" w:cs="Arial"/>
                <w:lang w:eastAsia="en-US"/>
              </w:rPr>
              <w:t>-11</w:t>
            </w:r>
          </w:p>
        </w:tc>
        <w:tc>
          <w:tcPr>
            <w:tcW w:w="630" w:type="dxa"/>
            <w:shd w:val="clear" w:color="auto" w:fill="auto"/>
            <w:vAlign w:val="center"/>
          </w:tcPr>
          <w:p w14:paraId="5A758407" w14:textId="77777777" w:rsidR="001D69D1" w:rsidRPr="00836ADA" w:rsidRDefault="001D69D1" w:rsidP="001D69D1">
            <w:pPr>
              <w:pStyle w:val="TAC"/>
              <w:rPr>
                <w:rFonts w:cs="Arial"/>
                <w:snapToGrid w:val="0"/>
                <w:lang w:eastAsia="en-US"/>
              </w:rPr>
            </w:pPr>
            <w:r w:rsidRPr="00836ADA">
              <w:rPr>
                <w:rFonts w:eastAsia="?? ??" w:cs="Arial"/>
                <w:lang w:eastAsia="en-US"/>
              </w:rPr>
              <w:t>-16</w:t>
            </w:r>
          </w:p>
        </w:tc>
        <w:tc>
          <w:tcPr>
            <w:tcW w:w="540" w:type="dxa"/>
            <w:shd w:val="clear" w:color="auto" w:fill="auto"/>
          </w:tcPr>
          <w:p w14:paraId="6956E3AC"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shd w:val="clear" w:color="auto" w:fill="auto"/>
          </w:tcPr>
          <w:p w14:paraId="4569233D" w14:textId="77777777" w:rsidR="001D69D1" w:rsidRPr="00836ADA" w:rsidRDefault="001D69D1" w:rsidP="001D69D1">
            <w:pPr>
              <w:pStyle w:val="TAC"/>
              <w:rPr>
                <w:rFonts w:cs="Arial"/>
                <w:snapToGrid w:val="0"/>
                <w:lang w:eastAsia="en-US"/>
              </w:rPr>
            </w:pPr>
            <w:r w:rsidRPr="00836ADA">
              <w:rPr>
                <w:rFonts w:cs="Arial"/>
                <w:snapToGrid w:val="0"/>
                <w:lang w:eastAsia="en-US"/>
              </w:rPr>
              <w:t>-11</w:t>
            </w:r>
          </w:p>
        </w:tc>
        <w:tc>
          <w:tcPr>
            <w:tcW w:w="630" w:type="dxa"/>
            <w:shd w:val="clear" w:color="auto" w:fill="auto"/>
            <w:vAlign w:val="center"/>
          </w:tcPr>
          <w:p w14:paraId="6D79A842" w14:textId="77777777" w:rsidR="001D69D1" w:rsidRPr="00836ADA" w:rsidRDefault="001D69D1" w:rsidP="001D69D1">
            <w:pPr>
              <w:pStyle w:val="TAC"/>
              <w:rPr>
                <w:rFonts w:cs="Arial"/>
                <w:snapToGrid w:val="0"/>
                <w:lang w:eastAsia="en-US"/>
              </w:rPr>
            </w:pPr>
            <w:r w:rsidRPr="00836ADA">
              <w:rPr>
                <w:rFonts w:eastAsia="?? ??" w:cs="Arial"/>
                <w:lang w:eastAsia="en-US"/>
              </w:rPr>
              <w:t>-16</w:t>
            </w:r>
          </w:p>
        </w:tc>
        <w:tc>
          <w:tcPr>
            <w:tcW w:w="630" w:type="dxa"/>
            <w:shd w:val="clear" w:color="auto" w:fill="auto"/>
            <w:vAlign w:val="center"/>
          </w:tcPr>
          <w:p w14:paraId="6F38E8A8" w14:textId="77777777" w:rsidR="001D69D1" w:rsidRPr="00836ADA" w:rsidRDefault="001D69D1" w:rsidP="001D69D1">
            <w:pPr>
              <w:pStyle w:val="TAC"/>
              <w:rPr>
                <w:rFonts w:cs="Arial"/>
                <w:snapToGrid w:val="0"/>
                <w:lang w:eastAsia="en-US"/>
              </w:rPr>
            </w:pPr>
            <w:r w:rsidRPr="00836ADA">
              <w:rPr>
                <w:rFonts w:eastAsia="?? ??" w:cs="Arial"/>
                <w:lang w:eastAsia="en-US"/>
              </w:rPr>
              <w:t>-11</w:t>
            </w:r>
          </w:p>
        </w:tc>
        <w:tc>
          <w:tcPr>
            <w:tcW w:w="557" w:type="dxa"/>
            <w:shd w:val="clear" w:color="auto" w:fill="auto"/>
          </w:tcPr>
          <w:p w14:paraId="75425875" w14:textId="77777777" w:rsidR="001D69D1" w:rsidRPr="00836ADA" w:rsidRDefault="001D69D1" w:rsidP="001D69D1">
            <w:pPr>
              <w:pStyle w:val="TAC"/>
              <w:rPr>
                <w:rFonts w:cs="Arial"/>
                <w:snapToGrid w:val="0"/>
                <w:lang w:eastAsia="en-US"/>
              </w:rPr>
            </w:pPr>
            <w:r w:rsidRPr="00836ADA">
              <w:rPr>
                <w:rFonts w:cs="Arial"/>
                <w:snapToGrid w:val="0"/>
                <w:lang w:eastAsia="en-US"/>
              </w:rPr>
              <w:t>-Inf</w:t>
            </w:r>
          </w:p>
        </w:tc>
        <w:tc>
          <w:tcPr>
            <w:tcW w:w="630" w:type="dxa"/>
            <w:shd w:val="clear" w:color="auto" w:fill="auto"/>
          </w:tcPr>
          <w:p w14:paraId="0D488235" w14:textId="77777777" w:rsidR="001D69D1" w:rsidRPr="00836ADA" w:rsidRDefault="001D69D1" w:rsidP="001D69D1">
            <w:pPr>
              <w:pStyle w:val="TAC"/>
              <w:rPr>
                <w:rFonts w:cs="Arial"/>
                <w:snapToGrid w:val="0"/>
                <w:lang w:eastAsia="en-US"/>
              </w:rPr>
            </w:pPr>
            <w:r w:rsidRPr="00836ADA">
              <w:rPr>
                <w:rFonts w:cs="Arial"/>
                <w:snapToGrid w:val="0"/>
                <w:lang w:eastAsia="en-US"/>
              </w:rPr>
              <w:t>-11</w:t>
            </w:r>
          </w:p>
        </w:tc>
        <w:tc>
          <w:tcPr>
            <w:tcW w:w="630" w:type="dxa"/>
            <w:shd w:val="clear" w:color="auto" w:fill="auto"/>
            <w:vAlign w:val="center"/>
          </w:tcPr>
          <w:p w14:paraId="31B7EEEA" w14:textId="77777777" w:rsidR="001D69D1" w:rsidRPr="00836ADA" w:rsidRDefault="001D69D1" w:rsidP="001D69D1">
            <w:pPr>
              <w:pStyle w:val="TAC"/>
              <w:rPr>
                <w:rFonts w:cs="Arial"/>
                <w:snapToGrid w:val="0"/>
                <w:lang w:eastAsia="en-US"/>
              </w:rPr>
            </w:pPr>
            <w:r w:rsidRPr="00836ADA">
              <w:rPr>
                <w:rFonts w:eastAsia="?? ??" w:cs="Arial"/>
                <w:lang w:eastAsia="en-US"/>
              </w:rPr>
              <w:t>-16</w:t>
            </w:r>
          </w:p>
        </w:tc>
        <w:tc>
          <w:tcPr>
            <w:tcW w:w="667" w:type="dxa"/>
            <w:shd w:val="clear" w:color="auto" w:fill="auto"/>
            <w:vAlign w:val="center"/>
          </w:tcPr>
          <w:p w14:paraId="785561AB" w14:textId="77777777" w:rsidR="001D69D1" w:rsidRPr="00836ADA" w:rsidRDefault="001D69D1" w:rsidP="001D69D1">
            <w:pPr>
              <w:pStyle w:val="TAC"/>
              <w:rPr>
                <w:rFonts w:cs="Arial"/>
                <w:snapToGrid w:val="0"/>
                <w:lang w:eastAsia="en-US"/>
              </w:rPr>
            </w:pPr>
            <w:r w:rsidRPr="00836ADA">
              <w:rPr>
                <w:rFonts w:eastAsia="?? ??" w:cs="Arial"/>
                <w:lang w:eastAsia="en-US"/>
              </w:rPr>
              <w:t>-11</w:t>
            </w:r>
          </w:p>
        </w:tc>
      </w:tr>
      <w:tr w:rsidR="001D69D1" w:rsidRPr="00836ADA" w14:paraId="48079EC9" w14:textId="77777777">
        <w:trPr>
          <w:jc w:val="center"/>
        </w:trPr>
        <w:tc>
          <w:tcPr>
            <w:tcW w:w="1645" w:type="dxa"/>
            <w:vAlign w:val="center"/>
          </w:tcPr>
          <w:p w14:paraId="154B5921" w14:textId="77777777" w:rsidR="001D69D1" w:rsidRPr="00836ADA" w:rsidRDefault="001D69D1" w:rsidP="001D69D1">
            <w:pPr>
              <w:pStyle w:val="TAC"/>
              <w:rPr>
                <w:rFonts w:cs="Arial"/>
                <w:snapToGrid w:val="0"/>
                <w:lang w:eastAsia="en-US"/>
              </w:rPr>
            </w:pPr>
            <w:r w:rsidRPr="00836ADA">
              <w:rPr>
                <w:rFonts w:cs="Arial"/>
                <w:lang w:eastAsia="en-US"/>
              </w:rPr>
              <w:t>Propagation Condition</w:t>
            </w:r>
          </w:p>
        </w:tc>
        <w:tc>
          <w:tcPr>
            <w:tcW w:w="1037" w:type="dxa"/>
            <w:vAlign w:val="center"/>
          </w:tcPr>
          <w:p w14:paraId="06A6FA05" w14:textId="77777777" w:rsidR="001D69D1" w:rsidRPr="00836ADA" w:rsidRDefault="001D69D1" w:rsidP="001D69D1">
            <w:pPr>
              <w:pStyle w:val="TAC"/>
              <w:rPr>
                <w:rFonts w:cs="Arial"/>
                <w:snapToGrid w:val="0"/>
                <w:lang w:eastAsia="en-US"/>
              </w:rPr>
            </w:pPr>
          </w:p>
        </w:tc>
        <w:tc>
          <w:tcPr>
            <w:tcW w:w="2520" w:type="dxa"/>
            <w:gridSpan w:val="4"/>
            <w:vAlign w:val="center"/>
          </w:tcPr>
          <w:p w14:paraId="4ED239AD" w14:textId="77777777" w:rsidR="001D69D1" w:rsidRPr="00836ADA" w:rsidRDefault="001D69D1" w:rsidP="001D69D1">
            <w:pPr>
              <w:pStyle w:val="TAC"/>
              <w:rPr>
                <w:rFonts w:cs="Arial"/>
                <w:snapToGrid w:val="0"/>
                <w:lang w:eastAsia="en-US"/>
              </w:rPr>
            </w:pPr>
            <w:r w:rsidRPr="00836ADA">
              <w:rPr>
                <w:rFonts w:eastAsia="?? ??" w:cs="Arial"/>
                <w:lang w:eastAsia="en-US"/>
              </w:rPr>
              <w:t>AWGN</w:t>
            </w:r>
          </w:p>
        </w:tc>
        <w:tc>
          <w:tcPr>
            <w:tcW w:w="2430" w:type="dxa"/>
            <w:gridSpan w:val="4"/>
            <w:vAlign w:val="center"/>
          </w:tcPr>
          <w:p w14:paraId="71FB93F6" w14:textId="77777777" w:rsidR="001D69D1" w:rsidRPr="00836ADA" w:rsidRDefault="001D69D1" w:rsidP="001D69D1">
            <w:pPr>
              <w:pStyle w:val="TAC"/>
              <w:rPr>
                <w:rFonts w:cs="Arial"/>
                <w:snapToGrid w:val="0"/>
                <w:lang w:eastAsia="en-US"/>
              </w:rPr>
            </w:pPr>
            <w:r w:rsidRPr="00836ADA">
              <w:rPr>
                <w:rFonts w:cs="Arial"/>
                <w:snapToGrid w:val="0"/>
                <w:lang w:eastAsia="en-US"/>
              </w:rPr>
              <w:t xml:space="preserve"> Case 5</w:t>
            </w:r>
          </w:p>
        </w:tc>
        <w:tc>
          <w:tcPr>
            <w:tcW w:w="2484" w:type="dxa"/>
            <w:gridSpan w:val="4"/>
            <w:vAlign w:val="center"/>
          </w:tcPr>
          <w:p w14:paraId="5B6836B5" w14:textId="77777777" w:rsidR="001D69D1" w:rsidRPr="00836ADA" w:rsidRDefault="001D69D1" w:rsidP="001D69D1">
            <w:pPr>
              <w:pStyle w:val="TAC"/>
              <w:rPr>
                <w:rFonts w:cs="Arial"/>
                <w:snapToGrid w:val="0"/>
                <w:lang w:eastAsia="en-US"/>
              </w:rPr>
            </w:pPr>
            <w:r w:rsidRPr="00836ADA">
              <w:rPr>
                <w:rFonts w:cs="Arial"/>
                <w:snapToGrid w:val="0"/>
                <w:lang w:eastAsia="en-US"/>
              </w:rPr>
              <w:t>Case 5</w:t>
            </w:r>
          </w:p>
        </w:tc>
      </w:tr>
      <w:tr w:rsidR="001D69D1" w:rsidRPr="00836ADA" w14:paraId="7BA80508" w14:textId="77777777">
        <w:trPr>
          <w:jc w:val="center"/>
        </w:trPr>
        <w:tc>
          <w:tcPr>
            <w:tcW w:w="10116" w:type="dxa"/>
            <w:gridSpan w:val="14"/>
          </w:tcPr>
          <w:p w14:paraId="67636779" w14:textId="77777777" w:rsidR="001D69D1" w:rsidRPr="00836ADA" w:rsidRDefault="001D69D1" w:rsidP="001D69D1">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The DPCH level is controlled by the power control loop</w:t>
            </w:r>
          </w:p>
          <w:p w14:paraId="6B8580B8" w14:textId="77777777" w:rsidR="001D69D1" w:rsidRPr="00836ADA" w:rsidRDefault="001D69D1" w:rsidP="001D69D1">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77D5FD36" w14:textId="77777777" w:rsidR="001D69D1" w:rsidRPr="00836ADA" w:rsidRDefault="001D69D1" w:rsidP="001D69D1">
      <w:pPr>
        <w:rPr>
          <w:rFonts w:cs="v4.2.0"/>
          <w:snapToGrid w:val="0"/>
        </w:rPr>
      </w:pPr>
    </w:p>
    <w:p w14:paraId="676003D1" w14:textId="77777777" w:rsidR="001D69D1" w:rsidRPr="00836ADA" w:rsidRDefault="001D69D1" w:rsidP="00A42B7B">
      <w:pPr>
        <w:pStyle w:val="Heading4"/>
        <w:rPr>
          <w:snapToGrid w:val="0"/>
        </w:rPr>
      </w:pPr>
      <w:bookmarkStart w:id="660" w:name="_Toc535329574"/>
      <w:r w:rsidRPr="00836ADA">
        <w:rPr>
          <w:rFonts w:cs="v4.2.0"/>
          <w:snapToGrid w:val="0"/>
        </w:rPr>
        <w:t xml:space="preserve">A.8.2B.1.2 </w:t>
      </w:r>
      <w:r w:rsidRPr="00836ADA">
        <w:rPr>
          <w:snapToGrid w:val="0"/>
        </w:rPr>
        <w:t>Test Requirements</w:t>
      </w:r>
      <w:bookmarkEnd w:id="660"/>
    </w:p>
    <w:p w14:paraId="697F44DC" w14:textId="77777777" w:rsidR="001D69D1" w:rsidRPr="00836ADA" w:rsidRDefault="001D69D1" w:rsidP="001D69D1">
      <w:pPr>
        <w:pStyle w:val="B1"/>
      </w:pPr>
      <w:r w:rsidRPr="00836ADA">
        <w:t>a)</w:t>
      </w:r>
      <w:r w:rsidRPr="00836ADA">
        <w:tab/>
        <w:t>The UE shall send one Event 2B triggered measurement report each for both Cell 2 and Cell 3 with a measurement reporting delay less than 800 ms from the beginning of time period T2.</w:t>
      </w:r>
    </w:p>
    <w:p w14:paraId="5281A741" w14:textId="77777777" w:rsidR="001D69D1" w:rsidRPr="00836ADA" w:rsidRDefault="001D69D1" w:rsidP="001D69D1">
      <w:pPr>
        <w:pStyle w:val="B1"/>
      </w:pPr>
      <w:r w:rsidRPr="00836ADA">
        <w:t>b)</w:t>
      </w:r>
      <w:r w:rsidRPr="00836ADA">
        <w:tab/>
        <w:t>The UE shall send one Event 2B triggered measurement report each for both Cell 2 and Cell 3 with a measurement reporting delay less than 200 ms from the beginning of time period T4.</w:t>
      </w:r>
    </w:p>
    <w:p w14:paraId="52FA41B4" w14:textId="77777777" w:rsidR="001D69D1" w:rsidRPr="00836ADA" w:rsidRDefault="001D69D1" w:rsidP="001D69D1">
      <w:pPr>
        <w:pStyle w:val="B1"/>
      </w:pPr>
      <w:r w:rsidRPr="00836ADA">
        <w:t>c)</w:t>
      </w:r>
      <w:r w:rsidRPr="00836ADA">
        <w:tab/>
        <w:t>The UE shall not send event triggered measurement reports, as long as the reporting criteria are not fulfilled.</w:t>
      </w:r>
    </w:p>
    <w:p w14:paraId="65B76F1B" w14:textId="77777777" w:rsidR="001D69D1" w:rsidRPr="00836ADA" w:rsidRDefault="001D69D1" w:rsidP="001D69D1">
      <w:r w:rsidRPr="00836ADA">
        <w:t>The rate of correct events observed during repeated tests shall be at least 90% for each of the events and cells in T2 and T4.</w:t>
      </w:r>
    </w:p>
    <w:p w14:paraId="492E3B0C" w14:textId="77777777" w:rsidR="00F17BB0" w:rsidRPr="00836ADA" w:rsidRDefault="00F17BB0" w:rsidP="00F17BB0">
      <w:pPr>
        <w:keepNext/>
        <w:keepLines/>
        <w:spacing w:before="120"/>
        <w:ind w:left="1134" w:hanging="1134"/>
        <w:outlineLvl w:val="2"/>
        <w:rPr>
          <w:rFonts w:ascii="Arial" w:eastAsia="Malgun Gothic" w:hAnsi="Arial"/>
          <w:sz w:val="28"/>
        </w:rPr>
      </w:pPr>
      <w:r w:rsidRPr="00836ADA">
        <w:rPr>
          <w:rFonts w:ascii="Arial" w:eastAsia="Malgun Gothic" w:hAnsi="Arial"/>
          <w:sz w:val="28"/>
        </w:rPr>
        <w:t>A.8.2B.2 Event triggered reporting of inter frequency measurements without compressed mode for MC-HSDPA</w:t>
      </w:r>
    </w:p>
    <w:p w14:paraId="0D9C05D7" w14:textId="77777777" w:rsidR="00F17BB0" w:rsidRPr="00836ADA" w:rsidRDefault="00F17BB0" w:rsidP="00F17BB0">
      <w:pPr>
        <w:rPr>
          <w:rFonts w:eastAsia="Malgun Gothic"/>
        </w:rPr>
      </w:pPr>
      <w:r w:rsidRPr="00836ADA">
        <w:rPr>
          <w:rFonts w:eastAsia="Malgun Gothic"/>
        </w:rPr>
        <w:t>The test case under A.8.2B.2 is only applicable to a UE that is able perfom inter-frequency measurements without compressed mode for MC-HSDPA connections according to its measurement capability in the IE “Inter-frequency measurements on configured carriers without compressed mode” defined in section 10.3.3.21 of TS 25.331 [16].</w:t>
      </w:r>
    </w:p>
    <w:p w14:paraId="3598D1B6" w14:textId="77777777" w:rsidR="00F17BB0" w:rsidRPr="00836ADA" w:rsidRDefault="00F17BB0" w:rsidP="00C220BE">
      <w:pPr>
        <w:pStyle w:val="Heading4"/>
        <w:rPr>
          <w:rFonts w:eastAsia="Malgun Gothic"/>
          <w:snapToGrid w:val="0"/>
        </w:rPr>
      </w:pPr>
      <w:bookmarkStart w:id="661" w:name="_Toc535329575"/>
      <w:r w:rsidRPr="00836ADA">
        <w:rPr>
          <w:rFonts w:eastAsia="Malgun Gothic" w:cs="v4.2.0"/>
          <w:snapToGrid w:val="0"/>
        </w:rPr>
        <w:t xml:space="preserve">A.8.2B.2.1 </w:t>
      </w:r>
      <w:r w:rsidRPr="00836ADA">
        <w:rPr>
          <w:rFonts w:eastAsia="Malgun Gothic"/>
          <w:snapToGrid w:val="0"/>
        </w:rPr>
        <w:t>Test Purpose and Environment</w:t>
      </w:r>
      <w:bookmarkEnd w:id="661"/>
    </w:p>
    <w:p w14:paraId="42B20D55" w14:textId="77777777" w:rsidR="00F17BB0" w:rsidRPr="00836ADA" w:rsidRDefault="00F17BB0" w:rsidP="00F17BB0">
      <w:pPr>
        <w:rPr>
          <w:rFonts w:eastAsia="Malgun Gothic" w:cs="v4.2.0"/>
        </w:rPr>
      </w:pPr>
      <w:r w:rsidRPr="00836ADA">
        <w:rPr>
          <w:rFonts w:eastAsia="Malgun Gothic"/>
          <w:noProof/>
        </w:rPr>
        <w:t xml:space="preserve">The purpose of this test is to partly verify the requirements for UEs that </w:t>
      </w:r>
      <w:r w:rsidRPr="00836ADA">
        <w:rPr>
          <w:rFonts w:eastAsia="Malgun Gothic" w:cs="v4.2.0"/>
        </w:rPr>
        <w:t>does not need compressed mode to measure cells on configured carrier frequencies corresponding to secondary serving HS-DSCH. The requirements consist of packet loss requirements specified in section 5.15 and new cell identification time and CPICH measurement period requirements specified in 8.1.2.3 and applicable sub-clauses.</w:t>
      </w:r>
    </w:p>
    <w:p w14:paraId="43B64407" w14:textId="77777777" w:rsidR="00F17BB0" w:rsidRPr="00836ADA" w:rsidRDefault="00F17BB0" w:rsidP="00F17BB0">
      <w:pPr>
        <w:rPr>
          <w:rFonts w:eastAsia="Malgun Gothic" w:cs="v4.2.0"/>
        </w:rPr>
      </w:pPr>
      <w:r w:rsidRPr="00836ADA">
        <w:rPr>
          <w:rFonts w:eastAsia="Malgun Gothic" w:cs="v4.2.0"/>
        </w:rPr>
        <w:t xml:space="preserve">The test scenario comprises two cells, with cell 1 on carrier frequency f1 being the serving HS-DSCH cell and cell 2 on carrier frequency f2 being the secondary serving HS-DSCH cell. The activation status of cell 2 is deactivated. Both f1 and f2 are within the same frequency band for the UE supporting DC-HSDPA, 4C-HSDPA or 8C-HSDPA. For the UE capable of DB-DC-HSDPA the frequencies f1 and f2 are in different frequency bands. </w:t>
      </w:r>
      <w:r w:rsidRPr="00836ADA">
        <w:rPr>
          <w:rFonts w:eastAsia="Malgun Gothic" w:cs="v4.2.0"/>
        </w:rPr>
        <w:br/>
        <w:t xml:space="preserve">DL DRX is not configured. No compressed mode pattern shall be configured in the test. </w:t>
      </w:r>
    </w:p>
    <w:p w14:paraId="425CABB1" w14:textId="77777777" w:rsidR="00F17BB0" w:rsidRPr="00836ADA" w:rsidRDefault="00F17BB0" w:rsidP="00F17BB0">
      <w:pPr>
        <w:rPr>
          <w:rFonts w:eastAsia="Malgun Gothic"/>
        </w:rPr>
      </w:pPr>
      <w:r w:rsidRPr="00836ADA">
        <w:rPr>
          <w:rFonts w:eastAsia="Malgun Gothic"/>
        </w:rPr>
        <w:t xml:space="preserve">The test consists of 2 successive time periods, T1and T2 respectively. The test parameters are given in tables A.8.2B.2.1-1 and A.8.2B.2.1-2 below. </w:t>
      </w:r>
    </w:p>
    <w:p w14:paraId="78337565" w14:textId="77777777" w:rsidR="00F17BB0" w:rsidRPr="00836ADA" w:rsidRDefault="00F17BB0" w:rsidP="00F17BB0">
      <w:pPr>
        <w:rPr>
          <w:rFonts w:eastAsia="Malgun Gothic"/>
        </w:rPr>
      </w:pPr>
      <w:r w:rsidRPr="00836ADA">
        <w:rPr>
          <w:rFonts w:eastAsia="Malgun Gothic"/>
        </w:rPr>
        <w:t>In the measurement control information it is indicated to the UE that event-triggered reporting with Event 2C shall be used and that the monitored set</w:t>
      </w:r>
      <w:r w:rsidRPr="00836ADA">
        <w:rPr>
          <w:rFonts w:eastAsia="Malgun Gothic" w:cs="v4.2.0"/>
        </w:rPr>
        <w:t xml:space="preserve"> consists of 6 cells including the secondary serving HS-DSCH cell</w:t>
      </w:r>
      <w:r w:rsidRPr="00836ADA">
        <w:rPr>
          <w:rFonts w:eastAsia="Malgun Gothic"/>
        </w:rPr>
        <w:t>. The measurement quantity is CPICH Ec/No.</w:t>
      </w:r>
    </w:p>
    <w:p w14:paraId="692BAA8F" w14:textId="77777777" w:rsidR="00F17BB0" w:rsidRPr="00836ADA" w:rsidRDefault="00F17BB0" w:rsidP="00F17BB0">
      <w:pPr>
        <w:rPr>
          <w:rFonts w:eastAsia="Malgun Gothic"/>
        </w:rPr>
      </w:pPr>
      <w:r w:rsidRPr="00836ADA">
        <w:rPr>
          <w:rFonts w:eastAsia="Malgun Gothic" w:cs="v4.2.0"/>
        </w:rPr>
        <w:t>For the verification of packet loss rate requirements the UE shall be continuously scheduled with HS-DSCH data on the serving HS-DSCH cell during the test.</w:t>
      </w:r>
    </w:p>
    <w:p w14:paraId="4B3B2E5A" w14:textId="77777777" w:rsidR="00F17BB0" w:rsidRPr="00836ADA" w:rsidRDefault="00F17BB0" w:rsidP="00487CE2">
      <w:pPr>
        <w:pStyle w:val="TH"/>
        <w:rPr>
          <w:rFonts w:eastAsia="Malgun Gothic"/>
        </w:rPr>
      </w:pPr>
      <w:r w:rsidRPr="00836ADA">
        <w:rPr>
          <w:rFonts w:eastAsia="Malgun Gothic"/>
        </w:rPr>
        <w:t>Table A.8.2B.2.1-1: General test parameters for Event triggered reporting of inter frequency measurements without compressed mode for MC-HSDPA</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4"/>
        <w:gridCol w:w="1674"/>
        <w:gridCol w:w="630"/>
        <w:gridCol w:w="2586"/>
        <w:gridCol w:w="3652"/>
      </w:tblGrid>
      <w:tr w:rsidR="00F17BB0" w:rsidRPr="00836ADA" w14:paraId="526FE75B"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386E1CF2" w14:textId="77777777" w:rsidR="00F17BB0" w:rsidRPr="00836ADA" w:rsidRDefault="00F17BB0" w:rsidP="00DA2F86">
            <w:pPr>
              <w:keepNext/>
              <w:keepLines/>
              <w:spacing w:after="0"/>
              <w:jc w:val="center"/>
              <w:rPr>
                <w:rFonts w:ascii="Arial" w:eastAsia="Malgun Gothic" w:hAnsi="Arial"/>
                <w:b/>
                <w:sz w:val="18"/>
              </w:rPr>
            </w:pPr>
            <w:r w:rsidRPr="00836ADA">
              <w:rPr>
                <w:rFonts w:ascii="Arial" w:eastAsia="Malgun Gothic" w:hAnsi="Arial"/>
                <w:b/>
                <w:sz w:val="18"/>
              </w:rPr>
              <w:t>Parameter</w:t>
            </w:r>
          </w:p>
        </w:tc>
        <w:tc>
          <w:tcPr>
            <w:tcW w:w="630" w:type="dxa"/>
            <w:tcBorders>
              <w:top w:val="single" w:sz="4" w:space="0" w:color="auto"/>
              <w:left w:val="single" w:sz="4" w:space="0" w:color="auto"/>
              <w:bottom w:val="single" w:sz="4" w:space="0" w:color="auto"/>
              <w:right w:val="single" w:sz="4" w:space="0" w:color="auto"/>
            </w:tcBorders>
          </w:tcPr>
          <w:p w14:paraId="7359391E" w14:textId="77777777" w:rsidR="00F17BB0" w:rsidRPr="00836ADA" w:rsidRDefault="00F17BB0" w:rsidP="00DA2F86">
            <w:pPr>
              <w:keepNext/>
              <w:keepLines/>
              <w:spacing w:after="0"/>
              <w:jc w:val="center"/>
              <w:rPr>
                <w:rFonts w:ascii="Arial" w:eastAsia="Malgun Gothic" w:hAnsi="Arial"/>
                <w:b/>
                <w:sz w:val="18"/>
              </w:rPr>
            </w:pPr>
            <w:r w:rsidRPr="00836ADA">
              <w:rPr>
                <w:rFonts w:ascii="Arial" w:eastAsia="Malgun Gothic" w:hAnsi="Arial"/>
                <w:b/>
                <w:sz w:val="18"/>
              </w:rPr>
              <w:t>Unit</w:t>
            </w:r>
          </w:p>
        </w:tc>
        <w:tc>
          <w:tcPr>
            <w:tcW w:w="2586" w:type="dxa"/>
            <w:tcBorders>
              <w:top w:val="single" w:sz="4" w:space="0" w:color="auto"/>
              <w:left w:val="single" w:sz="4" w:space="0" w:color="auto"/>
              <w:bottom w:val="single" w:sz="4" w:space="0" w:color="auto"/>
              <w:right w:val="single" w:sz="4" w:space="0" w:color="auto"/>
            </w:tcBorders>
          </w:tcPr>
          <w:p w14:paraId="40F11F7F" w14:textId="77777777" w:rsidR="00F17BB0" w:rsidRPr="00836ADA" w:rsidRDefault="00F17BB0" w:rsidP="00DA2F86">
            <w:pPr>
              <w:keepNext/>
              <w:keepLines/>
              <w:spacing w:after="0"/>
              <w:jc w:val="center"/>
              <w:rPr>
                <w:rFonts w:ascii="Arial" w:eastAsia="Malgun Gothic" w:hAnsi="Arial"/>
                <w:b/>
                <w:sz w:val="18"/>
              </w:rPr>
            </w:pPr>
            <w:r w:rsidRPr="00836ADA">
              <w:rPr>
                <w:rFonts w:ascii="Arial" w:eastAsia="Malgun Gothic" w:hAnsi="Arial"/>
                <w:b/>
                <w:sz w:val="18"/>
              </w:rPr>
              <w:t>Value</w:t>
            </w:r>
          </w:p>
        </w:tc>
        <w:tc>
          <w:tcPr>
            <w:tcW w:w="3652" w:type="dxa"/>
            <w:tcBorders>
              <w:top w:val="single" w:sz="4" w:space="0" w:color="auto"/>
              <w:left w:val="single" w:sz="4" w:space="0" w:color="auto"/>
              <w:bottom w:val="single" w:sz="4" w:space="0" w:color="auto"/>
              <w:right w:val="single" w:sz="4" w:space="0" w:color="auto"/>
            </w:tcBorders>
          </w:tcPr>
          <w:p w14:paraId="7D521EAE" w14:textId="77777777" w:rsidR="00F17BB0" w:rsidRPr="00836ADA" w:rsidRDefault="00F17BB0" w:rsidP="00DA2F86">
            <w:pPr>
              <w:keepNext/>
              <w:keepLines/>
              <w:spacing w:after="0"/>
              <w:jc w:val="center"/>
              <w:rPr>
                <w:rFonts w:ascii="Arial" w:eastAsia="Malgun Gothic" w:hAnsi="Arial"/>
                <w:b/>
                <w:sz w:val="18"/>
              </w:rPr>
            </w:pPr>
            <w:r w:rsidRPr="00836ADA">
              <w:rPr>
                <w:rFonts w:ascii="Arial" w:eastAsia="Malgun Gothic" w:hAnsi="Arial"/>
                <w:b/>
                <w:sz w:val="18"/>
              </w:rPr>
              <w:t>Comment</w:t>
            </w:r>
          </w:p>
        </w:tc>
      </w:tr>
      <w:tr w:rsidR="00F17BB0" w:rsidRPr="00836ADA" w14:paraId="3F38666C"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2A0B6880"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DCH parameters</w:t>
            </w:r>
          </w:p>
        </w:tc>
        <w:tc>
          <w:tcPr>
            <w:tcW w:w="630" w:type="dxa"/>
            <w:tcBorders>
              <w:top w:val="single" w:sz="4" w:space="0" w:color="auto"/>
              <w:left w:val="single" w:sz="4" w:space="0" w:color="auto"/>
              <w:bottom w:val="single" w:sz="4" w:space="0" w:color="auto"/>
              <w:right w:val="single" w:sz="4" w:space="0" w:color="auto"/>
            </w:tcBorders>
          </w:tcPr>
          <w:p w14:paraId="12B4B332"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394B3D96"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DL Reference Measurement Channel 12.2 kbps</w:t>
            </w:r>
          </w:p>
        </w:tc>
        <w:tc>
          <w:tcPr>
            <w:tcW w:w="3652" w:type="dxa"/>
            <w:tcBorders>
              <w:top w:val="single" w:sz="4" w:space="0" w:color="auto"/>
              <w:left w:val="single" w:sz="4" w:space="0" w:color="auto"/>
              <w:bottom w:val="single" w:sz="4" w:space="0" w:color="auto"/>
              <w:right w:val="single" w:sz="4" w:space="0" w:color="auto"/>
            </w:tcBorders>
          </w:tcPr>
          <w:p w14:paraId="168674B8"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As specified in TS 25.101 section A.3.1</w:t>
            </w:r>
          </w:p>
        </w:tc>
      </w:tr>
      <w:tr w:rsidR="00F17BB0" w:rsidRPr="00836ADA" w14:paraId="21E76DAD"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71BE242F"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Power Control</w:t>
            </w:r>
          </w:p>
        </w:tc>
        <w:tc>
          <w:tcPr>
            <w:tcW w:w="630" w:type="dxa"/>
            <w:tcBorders>
              <w:top w:val="single" w:sz="4" w:space="0" w:color="auto"/>
              <w:left w:val="single" w:sz="4" w:space="0" w:color="auto"/>
              <w:bottom w:val="single" w:sz="4" w:space="0" w:color="auto"/>
              <w:right w:val="single" w:sz="4" w:space="0" w:color="auto"/>
            </w:tcBorders>
          </w:tcPr>
          <w:p w14:paraId="267F0EF2"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736D14B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On</w:t>
            </w:r>
          </w:p>
        </w:tc>
        <w:tc>
          <w:tcPr>
            <w:tcW w:w="3652" w:type="dxa"/>
            <w:tcBorders>
              <w:top w:val="single" w:sz="4" w:space="0" w:color="auto"/>
              <w:left w:val="single" w:sz="4" w:space="0" w:color="auto"/>
              <w:bottom w:val="single" w:sz="4" w:space="0" w:color="auto"/>
              <w:right w:val="single" w:sz="4" w:space="0" w:color="auto"/>
            </w:tcBorders>
          </w:tcPr>
          <w:p w14:paraId="3AC13A54" w14:textId="77777777" w:rsidR="00F17BB0" w:rsidRPr="00836ADA" w:rsidRDefault="00F17BB0" w:rsidP="00DA2F86">
            <w:pPr>
              <w:keepNext/>
              <w:keepLines/>
              <w:spacing w:after="0"/>
              <w:rPr>
                <w:rFonts w:ascii="Arial" w:eastAsia="Malgun Gothic" w:hAnsi="Arial"/>
                <w:sz w:val="18"/>
              </w:rPr>
            </w:pPr>
          </w:p>
        </w:tc>
      </w:tr>
      <w:tr w:rsidR="00F17BB0" w:rsidRPr="00836ADA" w14:paraId="6B045512"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4667526D"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HSDPA parameters</w:t>
            </w:r>
          </w:p>
        </w:tc>
        <w:tc>
          <w:tcPr>
            <w:tcW w:w="630" w:type="dxa"/>
            <w:tcBorders>
              <w:top w:val="single" w:sz="4" w:space="0" w:color="auto"/>
              <w:left w:val="single" w:sz="4" w:space="0" w:color="auto"/>
              <w:bottom w:val="single" w:sz="4" w:space="0" w:color="auto"/>
              <w:right w:val="single" w:sz="4" w:space="0" w:color="auto"/>
            </w:tcBorders>
          </w:tcPr>
          <w:p w14:paraId="04D1EB81"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0444676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Fixed Reference Channel Definition H-Set 1, with QPSK modulation only</w:t>
            </w:r>
          </w:p>
        </w:tc>
        <w:tc>
          <w:tcPr>
            <w:tcW w:w="3652" w:type="dxa"/>
            <w:tcBorders>
              <w:top w:val="single" w:sz="4" w:space="0" w:color="auto"/>
              <w:left w:val="single" w:sz="4" w:space="0" w:color="auto"/>
              <w:bottom w:val="single" w:sz="4" w:space="0" w:color="auto"/>
              <w:right w:val="single" w:sz="4" w:space="0" w:color="auto"/>
            </w:tcBorders>
          </w:tcPr>
          <w:p w14:paraId="4F402626"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As specified in TS 25.101 section A.7.1.1</w:t>
            </w:r>
          </w:p>
        </w:tc>
      </w:tr>
      <w:tr w:rsidR="00F17BB0" w:rsidRPr="00836ADA" w14:paraId="384C7DAB"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20408881"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Primary serving HS-DSCH Cell</w:t>
            </w:r>
          </w:p>
        </w:tc>
        <w:tc>
          <w:tcPr>
            <w:tcW w:w="630" w:type="dxa"/>
            <w:tcBorders>
              <w:top w:val="single" w:sz="4" w:space="0" w:color="auto"/>
              <w:left w:val="single" w:sz="4" w:space="0" w:color="auto"/>
              <w:bottom w:val="single" w:sz="4" w:space="0" w:color="auto"/>
              <w:right w:val="single" w:sz="4" w:space="0" w:color="auto"/>
            </w:tcBorders>
          </w:tcPr>
          <w:p w14:paraId="66C1852B"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291EA754"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Channel 1</w:t>
            </w:r>
          </w:p>
        </w:tc>
        <w:tc>
          <w:tcPr>
            <w:tcW w:w="3652" w:type="dxa"/>
            <w:tcBorders>
              <w:top w:val="single" w:sz="4" w:space="0" w:color="auto"/>
              <w:left w:val="single" w:sz="4" w:space="0" w:color="auto"/>
              <w:bottom w:val="single" w:sz="4" w:space="0" w:color="auto"/>
              <w:right w:val="single" w:sz="4" w:space="0" w:color="auto"/>
            </w:tcBorders>
          </w:tcPr>
          <w:p w14:paraId="1805F9CA" w14:textId="77777777" w:rsidR="00F17BB0" w:rsidRPr="00836ADA" w:rsidRDefault="00F17BB0" w:rsidP="00DA2F86">
            <w:pPr>
              <w:keepNext/>
              <w:keepLines/>
              <w:spacing w:after="0"/>
              <w:rPr>
                <w:rFonts w:ascii="Arial" w:eastAsia="Malgun Gothic" w:hAnsi="Arial"/>
                <w:sz w:val="18"/>
              </w:rPr>
            </w:pPr>
          </w:p>
        </w:tc>
      </w:tr>
      <w:tr w:rsidR="00F17BB0" w:rsidRPr="00836ADA" w14:paraId="509C5EEF"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697DE74E"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Secondary serving HS-DSCH Cell</w:t>
            </w:r>
          </w:p>
        </w:tc>
        <w:tc>
          <w:tcPr>
            <w:tcW w:w="630" w:type="dxa"/>
            <w:tcBorders>
              <w:top w:val="single" w:sz="4" w:space="0" w:color="auto"/>
              <w:left w:val="single" w:sz="4" w:space="0" w:color="auto"/>
              <w:bottom w:val="single" w:sz="4" w:space="0" w:color="auto"/>
              <w:right w:val="single" w:sz="4" w:space="0" w:color="auto"/>
            </w:tcBorders>
          </w:tcPr>
          <w:p w14:paraId="1E1F818A"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39B95BAE"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Channel 2</w:t>
            </w:r>
          </w:p>
        </w:tc>
        <w:tc>
          <w:tcPr>
            <w:tcW w:w="3652" w:type="dxa"/>
            <w:tcBorders>
              <w:top w:val="single" w:sz="4" w:space="0" w:color="auto"/>
              <w:left w:val="single" w:sz="4" w:space="0" w:color="auto"/>
              <w:bottom w:val="single" w:sz="4" w:space="0" w:color="auto"/>
              <w:right w:val="single" w:sz="4" w:space="0" w:color="auto"/>
            </w:tcBorders>
          </w:tcPr>
          <w:p w14:paraId="16FF062B" w14:textId="77777777" w:rsidR="00F17BB0" w:rsidRPr="00836ADA" w:rsidRDefault="00F17BB0" w:rsidP="00DA2F86">
            <w:pPr>
              <w:keepNext/>
              <w:keepLines/>
              <w:spacing w:after="0"/>
              <w:rPr>
                <w:rFonts w:ascii="Arial" w:eastAsia="Malgun Gothic" w:hAnsi="Arial"/>
                <w:sz w:val="18"/>
              </w:rPr>
            </w:pPr>
          </w:p>
        </w:tc>
      </w:tr>
      <w:tr w:rsidR="00F17BB0" w:rsidRPr="00836ADA" w14:paraId="4E368A5E"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19F2E353"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Absolute threshold (Ec/ Io) non used frequency</w:t>
            </w:r>
          </w:p>
        </w:tc>
        <w:tc>
          <w:tcPr>
            <w:tcW w:w="630" w:type="dxa"/>
            <w:tcBorders>
              <w:top w:val="single" w:sz="4" w:space="0" w:color="auto"/>
              <w:left w:val="single" w:sz="4" w:space="0" w:color="auto"/>
              <w:bottom w:val="single" w:sz="4" w:space="0" w:color="auto"/>
              <w:right w:val="single" w:sz="4" w:space="0" w:color="auto"/>
            </w:tcBorders>
          </w:tcPr>
          <w:p w14:paraId="16079B3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dB</w:t>
            </w:r>
          </w:p>
        </w:tc>
        <w:tc>
          <w:tcPr>
            <w:tcW w:w="2586" w:type="dxa"/>
            <w:tcBorders>
              <w:top w:val="single" w:sz="4" w:space="0" w:color="auto"/>
              <w:left w:val="single" w:sz="4" w:space="0" w:color="auto"/>
              <w:bottom w:val="single" w:sz="4" w:space="0" w:color="auto"/>
              <w:right w:val="single" w:sz="4" w:space="0" w:color="auto"/>
            </w:tcBorders>
          </w:tcPr>
          <w:p w14:paraId="3CDAE320"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-13</w:t>
            </w:r>
          </w:p>
        </w:tc>
        <w:tc>
          <w:tcPr>
            <w:tcW w:w="3652" w:type="dxa"/>
            <w:tcBorders>
              <w:top w:val="single" w:sz="4" w:space="0" w:color="auto"/>
              <w:left w:val="single" w:sz="4" w:space="0" w:color="auto"/>
              <w:bottom w:val="single" w:sz="4" w:space="0" w:color="auto"/>
              <w:right w:val="single" w:sz="4" w:space="0" w:color="auto"/>
            </w:tcBorders>
          </w:tcPr>
          <w:p w14:paraId="34482169"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Absolute Ec/ Io threshold for event 2C</w:t>
            </w:r>
          </w:p>
        </w:tc>
      </w:tr>
      <w:tr w:rsidR="00F17BB0" w:rsidRPr="00836ADA" w14:paraId="372B0A10"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1D670E18"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Hysteresis</w:t>
            </w:r>
          </w:p>
        </w:tc>
        <w:tc>
          <w:tcPr>
            <w:tcW w:w="630" w:type="dxa"/>
            <w:tcBorders>
              <w:top w:val="single" w:sz="4" w:space="0" w:color="auto"/>
              <w:left w:val="single" w:sz="4" w:space="0" w:color="auto"/>
              <w:bottom w:val="single" w:sz="4" w:space="0" w:color="auto"/>
              <w:right w:val="single" w:sz="4" w:space="0" w:color="auto"/>
            </w:tcBorders>
          </w:tcPr>
          <w:p w14:paraId="15946F4F"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dB</w:t>
            </w:r>
          </w:p>
        </w:tc>
        <w:tc>
          <w:tcPr>
            <w:tcW w:w="2586" w:type="dxa"/>
            <w:tcBorders>
              <w:top w:val="single" w:sz="4" w:space="0" w:color="auto"/>
              <w:left w:val="single" w:sz="4" w:space="0" w:color="auto"/>
              <w:bottom w:val="single" w:sz="4" w:space="0" w:color="auto"/>
              <w:right w:val="single" w:sz="4" w:space="0" w:color="auto"/>
            </w:tcBorders>
          </w:tcPr>
          <w:p w14:paraId="7A7EF333"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0</w:t>
            </w:r>
          </w:p>
        </w:tc>
        <w:tc>
          <w:tcPr>
            <w:tcW w:w="3652" w:type="dxa"/>
            <w:tcBorders>
              <w:top w:val="single" w:sz="4" w:space="0" w:color="auto"/>
              <w:left w:val="single" w:sz="4" w:space="0" w:color="auto"/>
              <w:bottom w:val="single" w:sz="4" w:space="0" w:color="auto"/>
              <w:right w:val="single" w:sz="4" w:space="0" w:color="auto"/>
            </w:tcBorders>
          </w:tcPr>
          <w:p w14:paraId="7344F2FF" w14:textId="77777777" w:rsidR="00F17BB0" w:rsidRPr="00836ADA" w:rsidRDefault="00F17BB0" w:rsidP="00DA2F86">
            <w:pPr>
              <w:keepNext/>
              <w:keepLines/>
              <w:spacing w:after="0"/>
              <w:rPr>
                <w:rFonts w:ascii="Arial" w:eastAsia="Malgun Gothic" w:hAnsi="Arial"/>
                <w:sz w:val="18"/>
              </w:rPr>
            </w:pPr>
          </w:p>
        </w:tc>
      </w:tr>
      <w:tr w:rsidR="00F17BB0" w:rsidRPr="00836ADA" w14:paraId="12BAA3DD"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092DD12C"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Time to Trigger</w:t>
            </w:r>
          </w:p>
        </w:tc>
        <w:tc>
          <w:tcPr>
            <w:tcW w:w="630" w:type="dxa"/>
            <w:tcBorders>
              <w:top w:val="single" w:sz="4" w:space="0" w:color="auto"/>
              <w:left w:val="single" w:sz="4" w:space="0" w:color="auto"/>
              <w:bottom w:val="single" w:sz="4" w:space="0" w:color="auto"/>
              <w:right w:val="single" w:sz="4" w:space="0" w:color="auto"/>
            </w:tcBorders>
          </w:tcPr>
          <w:p w14:paraId="3DBE31C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ms</w:t>
            </w:r>
          </w:p>
        </w:tc>
        <w:tc>
          <w:tcPr>
            <w:tcW w:w="2586" w:type="dxa"/>
            <w:tcBorders>
              <w:top w:val="single" w:sz="4" w:space="0" w:color="auto"/>
              <w:left w:val="single" w:sz="4" w:space="0" w:color="auto"/>
              <w:bottom w:val="single" w:sz="4" w:space="0" w:color="auto"/>
              <w:right w:val="single" w:sz="4" w:space="0" w:color="auto"/>
            </w:tcBorders>
          </w:tcPr>
          <w:p w14:paraId="4489040D"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0</w:t>
            </w:r>
          </w:p>
        </w:tc>
        <w:tc>
          <w:tcPr>
            <w:tcW w:w="3652" w:type="dxa"/>
            <w:tcBorders>
              <w:top w:val="single" w:sz="4" w:space="0" w:color="auto"/>
              <w:left w:val="single" w:sz="4" w:space="0" w:color="auto"/>
              <w:bottom w:val="single" w:sz="4" w:space="0" w:color="auto"/>
              <w:right w:val="single" w:sz="4" w:space="0" w:color="auto"/>
            </w:tcBorders>
          </w:tcPr>
          <w:p w14:paraId="576D2F41" w14:textId="77777777" w:rsidR="00F17BB0" w:rsidRPr="00836ADA" w:rsidRDefault="00F17BB0" w:rsidP="00DA2F86">
            <w:pPr>
              <w:keepNext/>
              <w:keepLines/>
              <w:spacing w:after="0"/>
              <w:rPr>
                <w:rFonts w:ascii="Arial" w:eastAsia="Malgun Gothic" w:hAnsi="Arial"/>
                <w:sz w:val="18"/>
              </w:rPr>
            </w:pPr>
          </w:p>
        </w:tc>
      </w:tr>
      <w:tr w:rsidR="00F17BB0" w:rsidRPr="00836ADA" w14:paraId="3509F2A1"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1D2D0132"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Filter coefficient</w:t>
            </w:r>
          </w:p>
        </w:tc>
        <w:tc>
          <w:tcPr>
            <w:tcW w:w="630" w:type="dxa"/>
            <w:tcBorders>
              <w:top w:val="single" w:sz="4" w:space="0" w:color="auto"/>
              <w:left w:val="single" w:sz="4" w:space="0" w:color="auto"/>
              <w:bottom w:val="single" w:sz="4" w:space="0" w:color="auto"/>
              <w:right w:val="single" w:sz="4" w:space="0" w:color="auto"/>
            </w:tcBorders>
          </w:tcPr>
          <w:p w14:paraId="62939F92"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545D9E05"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0</w:t>
            </w:r>
          </w:p>
        </w:tc>
        <w:tc>
          <w:tcPr>
            <w:tcW w:w="3652" w:type="dxa"/>
            <w:tcBorders>
              <w:top w:val="single" w:sz="4" w:space="0" w:color="auto"/>
              <w:left w:val="single" w:sz="4" w:space="0" w:color="auto"/>
              <w:bottom w:val="single" w:sz="4" w:space="0" w:color="auto"/>
              <w:right w:val="single" w:sz="4" w:space="0" w:color="auto"/>
            </w:tcBorders>
          </w:tcPr>
          <w:p w14:paraId="26841AEE" w14:textId="77777777" w:rsidR="00F17BB0" w:rsidRPr="00836ADA" w:rsidRDefault="00F17BB0" w:rsidP="00DA2F86">
            <w:pPr>
              <w:keepNext/>
              <w:keepLines/>
              <w:spacing w:after="0"/>
              <w:rPr>
                <w:rFonts w:ascii="Arial" w:eastAsia="Malgun Gothic" w:hAnsi="Arial"/>
                <w:sz w:val="18"/>
              </w:rPr>
            </w:pPr>
          </w:p>
        </w:tc>
      </w:tr>
      <w:tr w:rsidR="00F17BB0" w:rsidRPr="00836ADA" w14:paraId="623B97BE"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59ADDFF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Monitored cell list size</w:t>
            </w:r>
          </w:p>
        </w:tc>
        <w:tc>
          <w:tcPr>
            <w:tcW w:w="630" w:type="dxa"/>
            <w:tcBorders>
              <w:top w:val="single" w:sz="4" w:space="0" w:color="auto"/>
              <w:left w:val="single" w:sz="4" w:space="0" w:color="auto"/>
              <w:bottom w:val="single" w:sz="4" w:space="0" w:color="auto"/>
              <w:right w:val="single" w:sz="4" w:space="0" w:color="auto"/>
            </w:tcBorders>
          </w:tcPr>
          <w:p w14:paraId="7E7683AF"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23A6D92C"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6</w:t>
            </w:r>
          </w:p>
        </w:tc>
        <w:tc>
          <w:tcPr>
            <w:tcW w:w="3652" w:type="dxa"/>
            <w:tcBorders>
              <w:top w:val="single" w:sz="4" w:space="0" w:color="auto"/>
              <w:left w:val="single" w:sz="4" w:space="0" w:color="auto"/>
              <w:bottom w:val="single" w:sz="4" w:space="0" w:color="auto"/>
              <w:right w:val="single" w:sz="4" w:space="0" w:color="auto"/>
            </w:tcBorders>
          </w:tcPr>
          <w:p w14:paraId="52E6258E"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List of cells on f2 including secondary serving HS-DSCH cell</w:t>
            </w:r>
          </w:p>
        </w:tc>
      </w:tr>
      <w:tr w:rsidR="00F17BB0" w:rsidRPr="00836ADA" w14:paraId="3BFF46DC" w14:textId="77777777" w:rsidTr="00DA2F86">
        <w:trPr>
          <w:cantSplit/>
        </w:trPr>
        <w:tc>
          <w:tcPr>
            <w:tcW w:w="1314" w:type="dxa"/>
            <w:vMerge w:val="restart"/>
            <w:shd w:val="clear" w:color="auto" w:fill="auto"/>
            <w:vAlign w:val="center"/>
          </w:tcPr>
          <w:p w14:paraId="23394817"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Propagation Condition</w:t>
            </w:r>
          </w:p>
        </w:tc>
        <w:tc>
          <w:tcPr>
            <w:tcW w:w="1674" w:type="dxa"/>
            <w:shd w:val="clear" w:color="auto" w:fill="auto"/>
          </w:tcPr>
          <w:p w14:paraId="678F5BB1"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Cell 1</w:t>
            </w:r>
          </w:p>
        </w:tc>
        <w:tc>
          <w:tcPr>
            <w:tcW w:w="630" w:type="dxa"/>
          </w:tcPr>
          <w:p w14:paraId="01BD7E21" w14:textId="77777777" w:rsidR="00F17BB0" w:rsidRPr="00836ADA" w:rsidRDefault="00F17BB0" w:rsidP="00DA2F86">
            <w:pPr>
              <w:keepNext/>
              <w:keepLines/>
              <w:spacing w:after="0"/>
              <w:rPr>
                <w:rFonts w:ascii="Arial" w:eastAsia="Malgun Gothic" w:hAnsi="Arial"/>
                <w:sz w:val="18"/>
              </w:rPr>
            </w:pPr>
          </w:p>
        </w:tc>
        <w:tc>
          <w:tcPr>
            <w:tcW w:w="2586" w:type="dxa"/>
          </w:tcPr>
          <w:p w14:paraId="5D9C6FE2"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AWGN</w:t>
            </w:r>
          </w:p>
        </w:tc>
        <w:tc>
          <w:tcPr>
            <w:tcW w:w="3652" w:type="dxa"/>
          </w:tcPr>
          <w:p w14:paraId="557D1E46" w14:textId="77777777" w:rsidR="00F17BB0" w:rsidRPr="00836ADA" w:rsidRDefault="00F17BB0" w:rsidP="00DA2F86">
            <w:pPr>
              <w:keepNext/>
              <w:keepLines/>
              <w:spacing w:after="0"/>
              <w:rPr>
                <w:rFonts w:ascii="Arial" w:eastAsia="Malgun Gothic" w:hAnsi="Arial"/>
                <w:sz w:val="18"/>
              </w:rPr>
            </w:pPr>
          </w:p>
        </w:tc>
      </w:tr>
      <w:tr w:rsidR="00F17BB0" w:rsidRPr="00836ADA" w14:paraId="44C127C1" w14:textId="77777777" w:rsidTr="00DA2F86">
        <w:trPr>
          <w:cantSplit/>
        </w:trPr>
        <w:tc>
          <w:tcPr>
            <w:tcW w:w="1314" w:type="dxa"/>
            <w:vMerge/>
            <w:shd w:val="clear" w:color="auto" w:fill="auto"/>
          </w:tcPr>
          <w:p w14:paraId="4B4E412F" w14:textId="77777777" w:rsidR="00F17BB0" w:rsidRPr="00836ADA" w:rsidRDefault="00F17BB0" w:rsidP="00DA2F86">
            <w:pPr>
              <w:keepNext/>
              <w:keepLines/>
              <w:spacing w:after="0"/>
              <w:rPr>
                <w:rFonts w:ascii="Arial" w:eastAsia="Malgun Gothic" w:hAnsi="Arial"/>
                <w:sz w:val="18"/>
              </w:rPr>
            </w:pPr>
          </w:p>
        </w:tc>
        <w:tc>
          <w:tcPr>
            <w:tcW w:w="1674" w:type="dxa"/>
            <w:shd w:val="clear" w:color="auto" w:fill="auto"/>
          </w:tcPr>
          <w:p w14:paraId="14278B0F"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Cell 2</w:t>
            </w:r>
          </w:p>
        </w:tc>
        <w:tc>
          <w:tcPr>
            <w:tcW w:w="630" w:type="dxa"/>
            <w:tcBorders>
              <w:top w:val="single" w:sz="4" w:space="0" w:color="auto"/>
              <w:bottom w:val="single" w:sz="4" w:space="0" w:color="auto"/>
              <w:right w:val="single" w:sz="4" w:space="0" w:color="auto"/>
            </w:tcBorders>
          </w:tcPr>
          <w:p w14:paraId="4C0E6FE7"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60E7C642"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Case 5</w:t>
            </w:r>
          </w:p>
        </w:tc>
        <w:tc>
          <w:tcPr>
            <w:tcW w:w="3652" w:type="dxa"/>
            <w:tcBorders>
              <w:top w:val="single" w:sz="4" w:space="0" w:color="auto"/>
              <w:left w:val="single" w:sz="4" w:space="0" w:color="auto"/>
              <w:bottom w:val="single" w:sz="4" w:space="0" w:color="auto"/>
              <w:right w:val="single" w:sz="4" w:space="0" w:color="auto"/>
            </w:tcBorders>
          </w:tcPr>
          <w:p w14:paraId="36ADCDE9"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See Annex B of TS 25.101</w:t>
            </w:r>
          </w:p>
        </w:tc>
      </w:tr>
      <w:tr w:rsidR="00F17BB0" w:rsidRPr="00836ADA" w14:paraId="2FD925EF"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411EF539"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DL_DRX_Active</w:t>
            </w:r>
          </w:p>
        </w:tc>
        <w:tc>
          <w:tcPr>
            <w:tcW w:w="630" w:type="dxa"/>
            <w:tcBorders>
              <w:top w:val="single" w:sz="4" w:space="0" w:color="auto"/>
              <w:left w:val="single" w:sz="4" w:space="0" w:color="auto"/>
              <w:bottom w:val="single" w:sz="4" w:space="0" w:color="auto"/>
              <w:right w:val="single" w:sz="4" w:space="0" w:color="auto"/>
            </w:tcBorders>
          </w:tcPr>
          <w:p w14:paraId="5BB26AF1" w14:textId="77777777" w:rsidR="00F17BB0" w:rsidRPr="00836ADA" w:rsidRDefault="00F17BB0" w:rsidP="00DA2F86">
            <w:pPr>
              <w:keepNext/>
              <w:keepLines/>
              <w:spacing w:after="0"/>
              <w:rPr>
                <w:rFonts w:ascii="Arial" w:eastAsia="Malgun Gothic" w:hAnsi="Arial"/>
                <w:sz w:val="18"/>
              </w:rPr>
            </w:pPr>
          </w:p>
        </w:tc>
        <w:tc>
          <w:tcPr>
            <w:tcW w:w="2586" w:type="dxa"/>
            <w:tcBorders>
              <w:top w:val="single" w:sz="4" w:space="0" w:color="auto"/>
              <w:left w:val="single" w:sz="4" w:space="0" w:color="auto"/>
              <w:bottom w:val="single" w:sz="4" w:space="0" w:color="auto"/>
              <w:right w:val="single" w:sz="4" w:space="0" w:color="auto"/>
            </w:tcBorders>
          </w:tcPr>
          <w:p w14:paraId="66BD7438"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0</w:t>
            </w:r>
          </w:p>
        </w:tc>
        <w:tc>
          <w:tcPr>
            <w:tcW w:w="3652" w:type="dxa"/>
            <w:tcBorders>
              <w:top w:val="single" w:sz="4" w:space="0" w:color="auto"/>
              <w:left w:val="single" w:sz="4" w:space="0" w:color="auto"/>
              <w:bottom w:val="single" w:sz="4" w:space="0" w:color="auto"/>
              <w:right w:val="single" w:sz="4" w:space="0" w:color="auto"/>
            </w:tcBorders>
          </w:tcPr>
          <w:p w14:paraId="0D206BED"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Downlink DRX is not used</w:t>
            </w:r>
          </w:p>
        </w:tc>
      </w:tr>
      <w:tr w:rsidR="00F17BB0" w:rsidRPr="00836ADA" w14:paraId="3AB762EB"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38911C90"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T1</w:t>
            </w:r>
          </w:p>
        </w:tc>
        <w:tc>
          <w:tcPr>
            <w:tcW w:w="630" w:type="dxa"/>
            <w:tcBorders>
              <w:top w:val="single" w:sz="4" w:space="0" w:color="auto"/>
              <w:left w:val="single" w:sz="4" w:space="0" w:color="auto"/>
              <w:bottom w:val="single" w:sz="4" w:space="0" w:color="auto"/>
              <w:right w:val="single" w:sz="4" w:space="0" w:color="auto"/>
            </w:tcBorders>
          </w:tcPr>
          <w:p w14:paraId="320198E1"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s</w:t>
            </w:r>
          </w:p>
        </w:tc>
        <w:tc>
          <w:tcPr>
            <w:tcW w:w="2586" w:type="dxa"/>
            <w:tcBorders>
              <w:top w:val="single" w:sz="4" w:space="0" w:color="auto"/>
              <w:left w:val="single" w:sz="4" w:space="0" w:color="auto"/>
              <w:bottom w:val="single" w:sz="4" w:space="0" w:color="auto"/>
              <w:right w:val="single" w:sz="4" w:space="0" w:color="auto"/>
            </w:tcBorders>
          </w:tcPr>
          <w:p w14:paraId="0252BE0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5</w:t>
            </w:r>
          </w:p>
        </w:tc>
        <w:tc>
          <w:tcPr>
            <w:tcW w:w="3652" w:type="dxa"/>
            <w:tcBorders>
              <w:top w:val="single" w:sz="4" w:space="0" w:color="auto"/>
              <w:left w:val="single" w:sz="4" w:space="0" w:color="auto"/>
              <w:bottom w:val="single" w:sz="4" w:space="0" w:color="auto"/>
              <w:right w:val="single" w:sz="4" w:space="0" w:color="auto"/>
            </w:tcBorders>
          </w:tcPr>
          <w:p w14:paraId="3B51585B" w14:textId="77777777" w:rsidR="00F17BB0" w:rsidRPr="00836ADA" w:rsidRDefault="00F17BB0" w:rsidP="00DA2F86">
            <w:pPr>
              <w:keepNext/>
              <w:keepLines/>
              <w:spacing w:after="0"/>
              <w:rPr>
                <w:rFonts w:ascii="Arial" w:eastAsia="Malgun Gothic" w:hAnsi="Arial"/>
                <w:sz w:val="18"/>
              </w:rPr>
            </w:pPr>
          </w:p>
        </w:tc>
      </w:tr>
      <w:tr w:rsidR="00F17BB0" w:rsidRPr="00836ADA" w14:paraId="6063A2AB" w14:textId="77777777" w:rsidTr="00DA2F86">
        <w:trPr>
          <w:cantSplit/>
        </w:trPr>
        <w:tc>
          <w:tcPr>
            <w:tcW w:w="2988" w:type="dxa"/>
            <w:gridSpan w:val="2"/>
            <w:tcBorders>
              <w:top w:val="single" w:sz="4" w:space="0" w:color="auto"/>
              <w:left w:val="single" w:sz="4" w:space="0" w:color="auto"/>
              <w:bottom w:val="single" w:sz="4" w:space="0" w:color="auto"/>
              <w:right w:val="single" w:sz="4" w:space="0" w:color="auto"/>
            </w:tcBorders>
          </w:tcPr>
          <w:p w14:paraId="285AA345"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T2</w:t>
            </w:r>
          </w:p>
        </w:tc>
        <w:tc>
          <w:tcPr>
            <w:tcW w:w="630" w:type="dxa"/>
            <w:tcBorders>
              <w:top w:val="single" w:sz="4" w:space="0" w:color="auto"/>
              <w:left w:val="single" w:sz="4" w:space="0" w:color="auto"/>
              <w:bottom w:val="single" w:sz="4" w:space="0" w:color="auto"/>
              <w:right w:val="single" w:sz="4" w:space="0" w:color="auto"/>
            </w:tcBorders>
          </w:tcPr>
          <w:p w14:paraId="38365600"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s</w:t>
            </w:r>
          </w:p>
        </w:tc>
        <w:tc>
          <w:tcPr>
            <w:tcW w:w="2586" w:type="dxa"/>
            <w:tcBorders>
              <w:top w:val="single" w:sz="4" w:space="0" w:color="auto"/>
              <w:left w:val="single" w:sz="4" w:space="0" w:color="auto"/>
              <w:bottom w:val="single" w:sz="4" w:space="0" w:color="auto"/>
              <w:right w:val="single" w:sz="4" w:space="0" w:color="auto"/>
            </w:tcBorders>
          </w:tcPr>
          <w:p w14:paraId="178DFFDD"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10</w:t>
            </w:r>
          </w:p>
        </w:tc>
        <w:tc>
          <w:tcPr>
            <w:tcW w:w="3652" w:type="dxa"/>
            <w:tcBorders>
              <w:top w:val="single" w:sz="4" w:space="0" w:color="auto"/>
              <w:left w:val="single" w:sz="4" w:space="0" w:color="auto"/>
              <w:bottom w:val="single" w:sz="4" w:space="0" w:color="auto"/>
              <w:right w:val="single" w:sz="4" w:space="0" w:color="auto"/>
            </w:tcBorders>
          </w:tcPr>
          <w:p w14:paraId="3D9D8E29" w14:textId="77777777" w:rsidR="00F17BB0" w:rsidRPr="00836ADA" w:rsidRDefault="00F17BB0" w:rsidP="00DA2F86">
            <w:pPr>
              <w:keepNext/>
              <w:keepLines/>
              <w:spacing w:after="0"/>
              <w:rPr>
                <w:rFonts w:ascii="Arial" w:eastAsia="Malgun Gothic" w:hAnsi="Arial"/>
                <w:sz w:val="18"/>
              </w:rPr>
            </w:pPr>
          </w:p>
        </w:tc>
      </w:tr>
    </w:tbl>
    <w:p w14:paraId="696469E9" w14:textId="77777777" w:rsidR="00F17BB0" w:rsidRPr="00836ADA" w:rsidRDefault="00F17BB0" w:rsidP="00F17BB0">
      <w:pPr>
        <w:rPr>
          <w:rFonts w:eastAsia="Malgun Gothic"/>
          <w:noProof/>
        </w:rPr>
      </w:pPr>
    </w:p>
    <w:p w14:paraId="4C401025" w14:textId="77777777" w:rsidR="00F17BB0" w:rsidRPr="00836ADA" w:rsidRDefault="00F17BB0" w:rsidP="00487CE2">
      <w:pPr>
        <w:pStyle w:val="TH"/>
        <w:rPr>
          <w:rFonts w:eastAsia="Malgun Gothic" w:cs="v4.2.0"/>
        </w:rPr>
      </w:pPr>
      <w:r w:rsidRPr="00836ADA">
        <w:rPr>
          <w:rFonts w:eastAsia="Malgun Gothic"/>
        </w:rPr>
        <w:t>Table A.8.2B.2.1-2: Cell Specific parameters for Event triggered reporting of inter frequency measurements without compressed mode for MC-HSDPA</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73"/>
        <w:gridCol w:w="1217"/>
        <w:gridCol w:w="1250"/>
        <w:gridCol w:w="1257"/>
        <w:gridCol w:w="1167"/>
        <w:gridCol w:w="1308"/>
      </w:tblGrid>
      <w:tr w:rsidR="00F17BB0" w:rsidRPr="00836ADA" w14:paraId="00650887" w14:textId="77777777" w:rsidTr="00DA2F86">
        <w:trPr>
          <w:jc w:val="center"/>
        </w:trPr>
        <w:tc>
          <w:tcPr>
            <w:tcW w:w="2273" w:type="dxa"/>
          </w:tcPr>
          <w:p w14:paraId="50B848FC"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Parameter</w:t>
            </w:r>
          </w:p>
        </w:tc>
        <w:tc>
          <w:tcPr>
            <w:tcW w:w="1217" w:type="dxa"/>
          </w:tcPr>
          <w:p w14:paraId="48D4DAD1"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Unit</w:t>
            </w:r>
          </w:p>
        </w:tc>
        <w:tc>
          <w:tcPr>
            <w:tcW w:w="2507" w:type="dxa"/>
            <w:gridSpan w:val="2"/>
          </w:tcPr>
          <w:p w14:paraId="28DB53A7"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Cell 1</w:t>
            </w:r>
          </w:p>
        </w:tc>
        <w:tc>
          <w:tcPr>
            <w:tcW w:w="2475" w:type="dxa"/>
            <w:gridSpan w:val="2"/>
          </w:tcPr>
          <w:p w14:paraId="0124EB57"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Cell 2</w:t>
            </w:r>
          </w:p>
        </w:tc>
      </w:tr>
      <w:tr w:rsidR="00F17BB0" w:rsidRPr="00836ADA" w14:paraId="6C09F043" w14:textId="77777777" w:rsidTr="00DA2F86">
        <w:trPr>
          <w:jc w:val="center"/>
        </w:trPr>
        <w:tc>
          <w:tcPr>
            <w:tcW w:w="2273" w:type="dxa"/>
            <w:vAlign w:val="center"/>
          </w:tcPr>
          <w:p w14:paraId="3F04E50E" w14:textId="77777777" w:rsidR="00F17BB0" w:rsidRPr="00836ADA" w:rsidRDefault="00F17BB0" w:rsidP="00DA2F86">
            <w:pPr>
              <w:keepNext/>
              <w:keepLines/>
              <w:spacing w:after="0"/>
              <w:jc w:val="center"/>
              <w:rPr>
                <w:rFonts w:ascii="Arial" w:eastAsia="Malgun Gothic" w:hAnsi="Arial"/>
                <w:b/>
                <w:snapToGrid w:val="0"/>
                <w:sz w:val="18"/>
              </w:rPr>
            </w:pPr>
          </w:p>
        </w:tc>
        <w:tc>
          <w:tcPr>
            <w:tcW w:w="1217" w:type="dxa"/>
            <w:vAlign w:val="center"/>
          </w:tcPr>
          <w:p w14:paraId="39D43066" w14:textId="77777777" w:rsidR="00F17BB0" w:rsidRPr="00836ADA" w:rsidRDefault="00F17BB0" w:rsidP="00DA2F86">
            <w:pPr>
              <w:keepNext/>
              <w:keepLines/>
              <w:spacing w:after="0"/>
              <w:jc w:val="center"/>
              <w:rPr>
                <w:rFonts w:ascii="Arial" w:eastAsia="Malgun Gothic" w:hAnsi="Arial"/>
                <w:b/>
                <w:snapToGrid w:val="0"/>
                <w:sz w:val="18"/>
              </w:rPr>
            </w:pPr>
          </w:p>
        </w:tc>
        <w:tc>
          <w:tcPr>
            <w:tcW w:w="1250" w:type="dxa"/>
          </w:tcPr>
          <w:p w14:paraId="1C51931F"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T1</w:t>
            </w:r>
          </w:p>
        </w:tc>
        <w:tc>
          <w:tcPr>
            <w:tcW w:w="1257" w:type="dxa"/>
          </w:tcPr>
          <w:p w14:paraId="0085CC7B"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T2</w:t>
            </w:r>
          </w:p>
        </w:tc>
        <w:tc>
          <w:tcPr>
            <w:tcW w:w="1167" w:type="dxa"/>
          </w:tcPr>
          <w:p w14:paraId="28023159"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T1</w:t>
            </w:r>
          </w:p>
        </w:tc>
        <w:tc>
          <w:tcPr>
            <w:tcW w:w="1308" w:type="dxa"/>
          </w:tcPr>
          <w:p w14:paraId="772BF2AE" w14:textId="77777777" w:rsidR="00F17BB0" w:rsidRPr="00836ADA" w:rsidRDefault="00F17BB0" w:rsidP="00DA2F86">
            <w:pPr>
              <w:keepNext/>
              <w:keepLines/>
              <w:spacing w:after="0"/>
              <w:jc w:val="center"/>
              <w:rPr>
                <w:rFonts w:ascii="Arial" w:eastAsia="Malgun Gothic" w:hAnsi="Arial"/>
                <w:b/>
                <w:snapToGrid w:val="0"/>
                <w:sz w:val="18"/>
              </w:rPr>
            </w:pPr>
            <w:r w:rsidRPr="00836ADA">
              <w:rPr>
                <w:rFonts w:ascii="Arial" w:eastAsia="?? ??" w:hAnsi="Arial"/>
                <w:b/>
                <w:sz w:val="18"/>
              </w:rPr>
              <w:t>T2</w:t>
            </w:r>
          </w:p>
        </w:tc>
      </w:tr>
      <w:tr w:rsidR="00F17BB0" w:rsidRPr="00836ADA" w14:paraId="454345F2" w14:textId="77777777" w:rsidTr="00DA2F86">
        <w:trPr>
          <w:jc w:val="center"/>
        </w:trPr>
        <w:tc>
          <w:tcPr>
            <w:tcW w:w="2273" w:type="dxa"/>
            <w:vAlign w:val="center"/>
          </w:tcPr>
          <w:p w14:paraId="545323EA"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UTRA RF Channel Number</w:t>
            </w:r>
          </w:p>
        </w:tc>
        <w:tc>
          <w:tcPr>
            <w:tcW w:w="1217" w:type="dxa"/>
            <w:vAlign w:val="center"/>
          </w:tcPr>
          <w:p w14:paraId="14959F4D" w14:textId="77777777" w:rsidR="00F17BB0" w:rsidRPr="00836ADA" w:rsidRDefault="00F17BB0" w:rsidP="00DA2F86">
            <w:pPr>
              <w:keepNext/>
              <w:keepLines/>
              <w:spacing w:after="0"/>
              <w:rPr>
                <w:rFonts w:ascii="Arial" w:eastAsia="Malgun Gothic" w:hAnsi="Arial"/>
                <w:snapToGrid w:val="0"/>
                <w:sz w:val="18"/>
              </w:rPr>
            </w:pPr>
          </w:p>
        </w:tc>
        <w:tc>
          <w:tcPr>
            <w:tcW w:w="2507" w:type="dxa"/>
            <w:gridSpan w:val="2"/>
            <w:vAlign w:val="center"/>
          </w:tcPr>
          <w:p w14:paraId="4B0D17E7"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Channel 1</w:t>
            </w:r>
          </w:p>
        </w:tc>
        <w:tc>
          <w:tcPr>
            <w:tcW w:w="2475" w:type="dxa"/>
            <w:gridSpan w:val="2"/>
            <w:vAlign w:val="center"/>
          </w:tcPr>
          <w:p w14:paraId="505AC4F8"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Channel 2</w:t>
            </w:r>
          </w:p>
        </w:tc>
      </w:tr>
      <w:tr w:rsidR="00F17BB0" w:rsidRPr="00836ADA" w14:paraId="6FCF20EB" w14:textId="77777777" w:rsidTr="00DA2F86">
        <w:trPr>
          <w:jc w:val="center"/>
        </w:trPr>
        <w:tc>
          <w:tcPr>
            <w:tcW w:w="2273" w:type="dxa"/>
            <w:vAlign w:val="center"/>
          </w:tcPr>
          <w:p w14:paraId="40DF2550"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CPICH_Ec/Ior</w:t>
            </w:r>
          </w:p>
        </w:tc>
        <w:tc>
          <w:tcPr>
            <w:tcW w:w="1217" w:type="dxa"/>
            <w:vAlign w:val="center"/>
          </w:tcPr>
          <w:p w14:paraId="4BA74414"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2507" w:type="dxa"/>
            <w:gridSpan w:val="2"/>
            <w:vAlign w:val="center"/>
          </w:tcPr>
          <w:p w14:paraId="6AEBA12F"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-10</w:t>
            </w:r>
          </w:p>
        </w:tc>
        <w:tc>
          <w:tcPr>
            <w:tcW w:w="2475" w:type="dxa"/>
            <w:gridSpan w:val="2"/>
            <w:vAlign w:val="center"/>
          </w:tcPr>
          <w:p w14:paraId="6C9373D2"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-10</w:t>
            </w:r>
          </w:p>
        </w:tc>
      </w:tr>
      <w:tr w:rsidR="00F17BB0" w:rsidRPr="00836ADA" w14:paraId="4DB7344A" w14:textId="77777777" w:rsidTr="00DA2F86">
        <w:trPr>
          <w:jc w:val="center"/>
        </w:trPr>
        <w:tc>
          <w:tcPr>
            <w:tcW w:w="2273" w:type="dxa"/>
            <w:vAlign w:val="center"/>
          </w:tcPr>
          <w:p w14:paraId="782ECB48"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PCCPCH_Ec/Ior</w:t>
            </w:r>
          </w:p>
        </w:tc>
        <w:tc>
          <w:tcPr>
            <w:tcW w:w="1217" w:type="dxa"/>
            <w:vAlign w:val="center"/>
          </w:tcPr>
          <w:p w14:paraId="3639895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2507" w:type="dxa"/>
            <w:gridSpan w:val="2"/>
            <w:vAlign w:val="center"/>
          </w:tcPr>
          <w:p w14:paraId="5857602B"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-12</w:t>
            </w:r>
          </w:p>
        </w:tc>
        <w:tc>
          <w:tcPr>
            <w:tcW w:w="2475" w:type="dxa"/>
            <w:gridSpan w:val="2"/>
            <w:vAlign w:val="center"/>
          </w:tcPr>
          <w:p w14:paraId="2B1131FB"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-12</w:t>
            </w:r>
          </w:p>
        </w:tc>
      </w:tr>
      <w:tr w:rsidR="00F17BB0" w:rsidRPr="00836ADA" w14:paraId="442B7435" w14:textId="77777777" w:rsidTr="00DA2F86">
        <w:trPr>
          <w:jc w:val="center"/>
        </w:trPr>
        <w:tc>
          <w:tcPr>
            <w:tcW w:w="2273" w:type="dxa"/>
            <w:vAlign w:val="center"/>
          </w:tcPr>
          <w:p w14:paraId="085DC704"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SCH_Ec/Ior</w:t>
            </w:r>
          </w:p>
        </w:tc>
        <w:tc>
          <w:tcPr>
            <w:tcW w:w="1217" w:type="dxa"/>
            <w:vAlign w:val="center"/>
          </w:tcPr>
          <w:p w14:paraId="10A8868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2507" w:type="dxa"/>
            <w:gridSpan w:val="2"/>
            <w:vAlign w:val="center"/>
          </w:tcPr>
          <w:p w14:paraId="2C3E7523"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-12</w:t>
            </w:r>
          </w:p>
        </w:tc>
        <w:tc>
          <w:tcPr>
            <w:tcW w:w="2475" w:type="dxa"/>
            <w:gridSpan w:val="2"/>
            <w:vAlign w:val="center"/>
          </w:tcPr>
          <w:p w14:paraId="7320961B"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-12</w:t>
            </w:r>
          </w:p>
        </w:tc>
      </w:tr>
      <w:tr w:rsidR="00F17BB0" w:rsidRPr="00836ADA" w14:paraId="37D0E002" w14:textId="77777777" w:rsidTr="00DA2F86">
        <w:trPr>
          <w:jc w:val="center"/>
        </w:trPr>
        <w:tc>
          <w:tcPr>
            <w:tcW w:w="2273" w:type="dxa"/>
            <w:vAlign w:val="center"/>
          </w:tcPr>
          <w:p w14:paraId="5215EC65"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PICH_Ec/Ior</w:t>
            </w:r>
          </w:p>
        </w:tc>
        <w:tc>
          <w:tcPr>
            <w:tcW w:w="1217" w:type="dxa"/>
            <w:vAlign w:val="center"/>
          </w:tcPr>
          <w:p w14:paraId="2E1AC20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2507" w:type="dxa"/>
            <w:gridSpan w:val="2"/>
            <w:vAlign w:val="center"/>
          </w:tcPr>
          <w:p w14:paraId="53931AA7"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-15</w:t>
            </w:r>
          </w:p>
        </w:tc>
        <w:tc>
          <w:tcPr>
            <w:tcW w:w="2475" w:type="dxa"/>
            <w:gridSpan w:val="2"/>
            <w:vAlign w:val="center"/>
          </w:tcPr>
          <w:p w14:paraId="4D725FC5"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-15</w:t>
            </w:r>
          </w:p>
        </w:tc>
      </w:tr>
      <w:tr w:rsidR="00F17BB0" w:rsidRPr="00836ADA" w14:paraId="2DE99248" w14:textId="77777777" w:rsidTr="00DA2F86">
        <w:trPr>
          <w:jc w:val="center"/>
        </w:trPr>
        <w:tc>
          <w:tcPr>
            <w:tcW w:w="2273" w:type="dxa"/>
            <w:vAlign w:val="center"/>
          </w:tcPr>
          <w:p w14:paraId="632E8597"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DPCH_Ec/Ior</w:t>
            </w:r>
          </w:p>
        </w:tc>
        <w:tc>
          <w:tcPr>
            <w:tcW w:w="1217" w:type="dxa"/>
            <w:vAlign w:val="center"/>
          </w:tcPr>
          <w:p w14:paraId="0AC7DC08"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2507" w:type="dxa"/>
            <w:gridSpan w:val="2"/>
            <w:vAlign w:val="center"/>
          </w:tcPr>
          <w:p w14:paraId="3050E125"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Note 1</w:t>
            </w:r>
          </w:p>
        </w:tc>
        <w:tc>
          <w:tcPr>
            <w:tcW w:w="2475" w:type="dxa"/>
            <w:gridSpan w:val="2"/>
            <w:vAlign w:val="bottom"/>
          </w:tcPr>
          <w:p w14:paraId="29DA11C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cs="Arial"/>
                <w:sz w:val="18"/>
                <w:szCs w:val="18"/>
              </w:rPr>
              <w:t>N/A</w:t>
            </w:r>
          </w:p>
        </w:tc>
      </w:tr>
      <w:tr w:rsidR="00F17BB0" w:rsidRPr="00836ADA" w14:paraId="678DBF4B" w14:textId="77777777" w:rsidTr="00DA2F86">
        <w:trPr>
          <w:jc w:val="center"/>
        </w:trPr>
        <w:tc>
          <w:tcPr>
            <w:tcW w:w="2273" w:type="dxa"/>
          </w:tcPr>
          <w:p w14:paraId="749D9F75"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HS-PDSCH_Ec/Ior</w:t>
            </w:r>
          </w:p>
        </w:tc>
        <w:tc>
          <w:tcPr>
            <w:tcW w:w="1217" w:type="dxa"/>
          </w:tcPr>
          <w:p w14:paraId="5DFB3A65"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dB</w:t>
            </w:r>
          </w:p>
        </w:tc>
        <w:tc>
          <w:tcPr>
            <w:tcW w:w="2507" w:type="dxa"/>
            <w:gridSpan w:val="2"/>
            <w:vAlign w:val="center"/>
          </w:tcPr>
          <w:p w14:paraId="09FC2E4E" w14:textId="77777777" w:rsidR="00F17BB0" w:rsidRPr="00836ADA" w:rsidRDefault="00F17BB0" w:rsidP="00DA2F86">
            <w:pPr>
              <w:keepNext/>
              <w:keepLines/>
              <w:spacing w:after="0"/>
              <w:rPr>
                <w:rFonts w:ascii="Arial" w:eastAsia="?? ??" w:hAnsi="Arial"/>
                <w:sz w:val="18"/>
              </w:rPr>
            </w:pPr>
            <w:r w:rsidRPr="00836ADA">
              <w:rPr>
                <w:rFonts w:ascii="Arial" w:eastAsia="?? ??" w:hAnsi="Arial"/>
                <w:sz w:val="18"/>
              </w:rPr>
              <w:t>-7</w:t>
            </w:r>
          </w:p>
        </w:tc>
        <w:tc>
          <w:tcPr>
            <w:tcW w:w="2475" w:type="dxa"/>
            <w:gridSpan w:val="2"/>
            <w:vAlign w:val="bottom"/>
          </w:tcPr>
          <w:p w14:paraId="2A89123F" w14:textId="77777777" w:rsidR="00F17BB0" w:rsidRPr="00836ADA" w:rsidRDefault="00F17BB0" w:rsidP="00DA2F86">
            <w:pPr>
              <w:keepNext/>
              <w:keepLines/>
              <w:spacing w:after="0"/>
              <w:rPr>
                <w:rFonts w:ascii="Arial" w:eastAsia="?? ??" w:hAnsi="Arial" w:cs="Arial"/>
                <w:sz w:val="18"/>
                <w:szCs w:val="18"/>
              </w:rPr>
            </w:pPr>
            <w:r w:rsidRPr="00836ADA">
              <w:rPr>
                <w:rFonts w:ascii="Arial" w:eastAsia="?? ??" w:hAnsi="Arial" w:cs="Arial"/>
                <w:sz w:val="18"/>
                <w:szCs w:val="18"/>
              </w:rPr>
              <w:t>N/A</w:t>
            </w:r>
          </w:p>
        </w:tc>
      </w:tr>
      <w:tr w:rsidR="00F17BB0" w:rsidRPr="00836ADA" w14:paraId="520FCC55" w14:textId="77777777" w:rsidTr="00DA2F86">
        <w:trPr>
          <w:jc w:val="center"/>
        </w:trPr>
        <w:tc>
          <w:tcPr>
            <w:tcW w:w="2273" w:type="dxa"/>
          </w:tcPr>
          <w:p w14:paraId="43F09A3B"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HS-SCCH-1_ Ec/Ior</w:t>
            </w:r>
          </w:p>
        </w:tc>
        <w:tc>
          <w:tcPr>
            <w:tcW w:w="1217" w:type="dxa"/>
          </w:tcPr>
          <w:p w14:paraId="00599830" w14:textId="77777777" w:rsidR="00F17BB0" w:rsidRPr="00836ADA" w:rsidRDefault="00F17BB0" w:rsidP="00DA2F86">
            <w:pPr>
              <w:keepNext/>
              <w:keepLines/>
              <w:spacing w:after="0"/>
              <w:rPr>
                <w:rFonts w:ascii="Arial" w:eastAsia="Malgun Gothic" w:hAnsi="Arial"/>
                <w:sz w:val="18"/>
              </w:rPr>
            </w:pPr>
            <w:r w:rsidRPr="00836ADA">
              <w:rPr>
                <w:rFonts w:ascii="Arial" w:eastAsia="Malgun Gothic" w:hAnsi="Arial"/>
                <w:sz w:val="18"/>
              </w:rPr>
              <w:t>dB</w:t>
            </w:r>
          </w:p>
        </w:tc>
        <w:tc>
          <w:tcPr>
            <w:tcW w:w="2507" w:type="dxa"/>
            <w:gridSpan w:val="2"/>
            <w:vAlign w:val="center"/>
          </w:tcPr>
          <w:p w14:paraId="0830193F" w14:textId="77777777" w:rsidR="00F17BB0" w:rsidRPr="00836ADA" w:rsidRDefault="00F17BB0" w:rsidP="00DA2F86">
            <w:pPr>
              <w:keepNext/>
              <w:keepLines/>
              <w:spacing w:after="0"/>
              <w:rPr>
                <w:rFonts w:ascii="Arial" w:eastAsia="?? ??" w:hAnsi="Arial"/>
                <w:sz w:val="18"/>
              </w:rPr>
            </w:pPr>
            <w:r w:rsidRPr="00836ADA">
              <w:rPr>
                <w:rFonts w:ascii="Arial" w:eastAsia="?? ??" w:hAnsi="Arial"/>
                <w:sz w:val="18"/>
              </w:rPr>
              <w:t>-15</w:t>
            </w:r>
          </w:p>
        </w:tc>
        <w:tc>
          <w:tcPr>
            <w:tcW w:w="2475" w:type="dxa"/>
            <w:gridSpan w:val="2"/>
            <w:vAlign w:val="bottom"/>
          </w:tcPr>
          <w:p w14:paraId="38453505" w14:textId="77777777" w:rsidR="00F17BB0" w:rsidRPr="00836ADA" w:rsidRDefault="00F17BB0" w:rsidP="00DA2F86">
            <w:pPr>
              <w:keepNext/>
              <w:keepLines/>
              <w:spacing w:after="0"/>
              <w:rPr>
                <w:rFonts w:ascii="Arial" w:eastAsia="?? ??" w:hAnsi="Arial" w:cs="Arial"/>
                <w:sz w:val="18"/>
                <w:szCs w:val="18"/>
              </w:rPr>
            </w:pPr>
            <w:r w:rsidRPr="00836ADA">
              <w:rPr>
                <w:rFonts w:ascii="Arial" w:eastAsia="?? ??" w:hAnsi="Arial" w:cs="Arial"/>
                <w:sz w:val="18"/>
                <w:szCs w:val="18"/>
              </w:rPr>
              <w:t>N/A</w:t>
            </w:r>
          </w:p>
        </w:tc>
      </w:tr>
      <w:tr w:rsidR="00F17BB0" w:rsidRPr="00836ADA" w14:paraId="70F7BE47" w14:textId="77777777" w:rsidTr="00DA2F86">
        <w:trPr>
          <w:jc w:val="center"/>
        </w:trPr>
        <w:tc>
          <w:tcPr>
            <w:tcW w:w="2273" w:type="dxa"/>
            <w:vAlign w:val="center"/>
          </w:tcPr>
          <w:p w14:paraId="431ECD64"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OCNS</w:t>
            </w:r>
          </w:p>
        </w:tc>
        <w:tc>
          <w:tcPr>
            <w:tcW w:w="1217" w:type="dxa"/>
            <w:vAlign w:val="center"/>
          </w:tcPr>
          <w:p w14:paraId="0FBA607B" w14:textId="77777777" w:rsidR="00F17BB0" w:rsidRPr="00836ADA" w:rsidRDefault="00F17BB0" w:rsidP="00DA2F86">
            <w:pPr>
              <w:keepNext/>
              <w:keepLines/>
              <w:spacing w:after="0"/>
              <w:rPr>
                <w:rFonts w:ascii="Arial" w:eastAsia="Malgun Gothic" w:hAnsi="Arial"/>
                <w:snapToGrid w:val="0"/>
                <w:sz w:val="18"/>
              </w:rPr>
            </w:pPr>
          </w:p>
        </w:tc>
        <w:tc>
          <w:tcPr>
            <w:tcW w:w="2507" w:type="dxa"/>
            <w:gridSpan w:val="2"/>
            <w:vAlign w:val="center"/>
          </w:tcPr>
          <w:p w14:paraId="7C13F86A"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Note 2</w:t>
            </w:r>
          </w:p>
        </w:tc>
        <w:tc>
          <w:tcPr>
            <w:tcW w:w="2475" w:type="dxa"/>
            <w:gridSpan w:val="2"/>
            <w:vAlign w:val="bottom"/>
          </w:tcPr>
          <w:p w14:paraId="252E0161"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cs="Arial"/>
                <w:sz w:val="18"/>
                <w:szCs w:val="18"/>
              </w:rPr>
              <w:t>-0.941</w:t>
            </w:r>
          </w:p>
        </w:tc>
      </w:tr>
      <w:tr w:rsidR="00F17BB0" w:rsidRPr="00836ADA" w14:paraId="5E7E4213" w14:textId="77777777" w:rsidTr="00DA2F86">
        <w:trPr>
          <w:jc w:val="center"/>
        </w:trPr>
        <w:tc>
          <w:tcPr>
            <w:tcW w:w="2273" w:type="dxa"/>
            <w:vAlign w:val="center"/>
          </w:tcPr>
          <w:p w14:paraId="6B4B940A"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position w:val="-10"/>
                <w:sz w:val="18"/>
              </w:rPr>
              <w:object w:dxaOrig="740" w:dyaOrig="340" w14:anchorId="0C0FFEB3">
                <v:shape id="_x0000_i1367" type="#_x0000_t75" style="width:36.5pt;height:17.5pt" o:ole="" fillcolor="window">
                  <v:imagedata r:id="rId185" o:title=""/>
                </v:shape>
                <o:OLEObject Type="Embed" ProgID="Equation.3" ShapeID="_x0000_i1367" DrawAspect="Content" ObjectID="_1710576043" r:id="rId455"/>
              </w:object>
            </w:r>
          </w:p>
        </w:tc>
        <w:tc>
          <w:tcPr>
            <w:tcW w:w="1217" w:type="dxa"/>
            <w:vAlign w:val="center"/>
          </w:tcPr>
          <w:p w14:paraId="4D7B335A"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1250" w:type="dxa"/>
            <w:vAlign w:val="center"/>
          </w:tcPr>
          <w:p w14:paraId="0A6DD6F2"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10</w:t>
            </w:r>
          </w:p>
        </w:tc>
        <w:tc>
          <w:tcPr>
            <w:tcW w:w="1257" w:type="dxa"/>
            <w:vAlign w:val="center"/>
          </w:tcPr>
          <w:p w14:paraId="32DBADD3"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10</w:t>
            </w:r>
          </w:p>
        </w:tc>
        <w:tc>
          <w:tcPr>
            <w:tcW w:w="1167" w:type="dxa"/>
            <w:vAlign w:val="center"/>
          </w:tcPr>
          <w:p w14:paraId="30A83C10"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-Inf</w:t>
            </w:r>
          </w:p>
        </w:tc>
        <w:tc>
          <w:tcPr>
            <w:tcW w:w="1308" w:type="dxa"/>
            <w:vAlign w:val="center"/>
          </w:tcPr>
          <w:p w14:paraId="4115056F"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5.87</w:t>
            </w:r>
          </w:p>
        </w:tc>
      </w:tr>
      <w:tr w:rsidR="00F17BB0" w:rsidRPr="00836ADA" w14:paraId="6BC0B160" w14:textId="77777777" w:rsidTr="00DA2F86">
        <w:trPr>
          <w:jc w:val="center"/>
        </w:trPr>
        <w:tc>
          <w:tcPr>
            <w:tcW w:w="2273" w:type="dxa"/>
            <w:vAlign w:val="center"/>
          </w:tcPr>
          <w:p w14:paraId="2CB9A912"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position w:val="-10"/>
                <w:sz w:val="18"/>
              </w:rPr>
              <w:object w:dxaOrig="320" w:dyaOrig="300" w14:anchorId="5CAADF15">
                <v:shape id="_x0000_i1368" type="#_x0000_t75" style="width:15.5pt;height:15pt" o:ole="" fillcolor="window">
                  <v:imagedata r:id="rId187" o:title=""/>
                </v:shape>
                <o:OLEObject Type="Embed" ProgID="Equation.3" ShapeID="_x0000_i1368" DrawAspect="Content" ObjectID="_1710576044" r:id="rId456"/>
              </w:object>
            </w:r>
          </w:p>
        </w:tc>
        <w:tc>
          <w:tcPr>
            <w:tcW w:w="1217" w:type="dxa"/>
            <w:vAlign w:val="center"/>
          </w:tcPr>
          <w:p w14:paraId="6997ED08"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dBm/3</w:t>
            </w:r>
            <w:r w:rsidRPr="00836ADA">
              <w:rPr>
                <w:rFonts w:ascii="Arial" w:eastAsia="Malgun Gothic" w:hAnsi="Arial"/>
                <w:sz w:val="18"/>
              </w:rPr>
              <w:t>.</w:t>
            </w:r>
            <w:r w:rsidRPr="00836ADA">
              <w:rPr>
                <w:rFonts w:ascii="Arial" w:eastAsia="?? ??" w:hAnsi="Arial"/>
                <w:sz w:val="18"/>
              </w:rPr>
              <w:t>84 MHz</w:t>
            </w:r>
          </w:p>
        </w:tc>
        <w:tc>
          <w:tcPr>
            <w:tcW w:w="4977" w:type="dxa"/>
            <w:gridSpan w:val="4"/>
            <w:vAlign w:val="center"/>
          </w:tcPr>
          <w:p w14:paraId="046D2F6A"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-70</w:t>
            </w:r>
          </w:p>
        </w:tc>
      </w:tr>
      <w:tr w:rsidR="00F17BB0" w:rsidRPr="00836ADA" w14:paraId="5B6B0593" w14:textId="77777777" w:rsidTr="00DA2F86">
        <w:trPr>
          <w:jc w:val="center"/>
        </w:trPr>
        <w:tc>
          <w:tcPr>
            <w:tcW w:w="2273" w:type="dxa"/>
            <w:vAlign w:val="center"/>
          </w:tcPr>
          <w:p w14:paraId="5A618EB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SCH _Ec/Io</w:t>
            </w:r>
          </w:p>
        </w:tc>
        <w:tc>
          <w:tcPr>
            <w:tcW w:w="1217" w:type="dxa"/>
            <w:vAlign w:val="center"/>
          </w:tcPr>
          <w:p w14:paraId="6BAD9AA3"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1250" w:type="dxa"/>
            <w:shd w:val="clear" w:color="auto" w:fill="auto"/>
          </w:tcPr>
          <w:p w14:paraId="7E123EF8"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-12.4</w:t>
            </w:r>
          </w:p>
        </w:tc>
        <w:tc>
          <w:tcPr>
            <w:tcW w:w="1257" w:type="dxa"/>
            <w:shd w:val="clear" w:color="auto" w:fill="auto"/>
            <w:vAlign w:val="center"/>
          </w:tcPr>
          <w:p w14:paraId="1D06B5B1"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-12.4</w:t>
            </w:r>
          </w:p>
        </w:tc>
        <w:tc>
          <w:tcPr>
            <w:tcW w:w="1167" w:type="dxa"/>
            <w:shd w:val="clear" w:color="auto" w:fill="auto"/>
          </w:tcPr>
          <w:p w14:paraId="25751C0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-Inf</w:t>
            </w:r>
          </w:p>
        </w:tc>
        <w:tc>
          <w:tcPr>
            <w:tcW w:w="1308" w:type="dxa"/>
            <w:shd w:val="clear" w:color="auto" w:fill="auto"/>
            <w:vAlign w:val="center"/>
          </w:tcPr>
          <w:p w14:paraId="18C1BC8C"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-13</w:t>
            </w:r>
          </w:p>
        </w:tc>
      </w:tr>
      <w:tr w:rsidR="00F17BB0" w:rsidRPr="00836ADA" w14:paraId="376CFCD1" w14:textId="77777777" w:rsidTr="00DA2F86">
        <w:trPr>
          <w:jc w:val="center"/>
        </w:trPr>
        <w:tc>
          <w:tcPr>
            <w:tcW w:w="2273" w:type="dxa"/>
            <w:vAlign w:val="center"/>
          </w:tcPr>
          <w:p w14:paraId="33C1B384"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CPICH_Ec/Io</w:t>
            </w:r>
          </w:p>
        </w:tc>
        <w:tc>
          <w:tcPr>
            <w:tcW w:w="1217" w:type="dxa"/>
            <w:vAlign w:val="center"/>
          </w:tcPr>
          <w:p w14:paraId="2910A400"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dB</w:t>
            </w:r>
          </w:p>
        </w:tc>
        <w:tc>
          <w:tcPr>
            <w:tcW w:w="1250" w:type="dxa"/>
            <w:shd w:val="clear" w:color="auto" w:fill="auto"/>
          </w:tcPr>
          <w:p w14:paraId="7E704DB1"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-10.4</w:t>
            </w:r>
          </w:p>
        </w:tc>
        <w:tc>
          <w:tcPr>
            <w:tcW w:w="1257" w:type="dxa"/>
            <w:shd w:val="clear" w:color="auto" w:fill="auto"/>
            <w:vAlign w:val="center"/>
          </w:tcPr>
          <w:p w14:paraId="35617A42"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-10.4</w:t>
            </w:r>
          </w:p>
        </w:tc>
        <w:tc>
          <w:tcPr>
            <w:tcW w:w="1167" w:type="dxa"/>
            <w:shd w:val="clear" w:color="auto" w:fill="auto"/>
          </w:tcPr>
          <w:p w14:paraId="779C12A9"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-Inf</w:t>
            </w:r>
          </w:p>
        </w:tc>
        <w:tc>
          <w:tcPr>
            <w:tcW w:w="1308" w:type="dxa"/>
            <w:shd w:val="clear" w:color="auto" w:fill="auto"/>
            <w:vAlign w:val="center"/>
          </w:tcPr>
          <w:p w14:paraId="3984D1AF"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-11</w:t>
            </w:r>
          </w:p>
        </w:tc>
      </w:tr>
      <w:tr w:rsidR="00F17BB0" w:rsidRPr="00836ADA" w14:paraId="46B90D85" w14:textId="77777777" w:rsidTr="00DA2F86">
        <w:trPr>
          <w:jc w:val="center"/>
        </w:trPr>
        <w:tc>
          <w:tcPr>
            <w:tcW w:w="2273" w:type="dxa"/>
            <w:vAlign w:val="center"/>
          </w:tcPr>
          <w:p w14:paraId="6B2BBA63"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z w:val="18"/>
              </w:rPr>
              <w:t>Propagation Condition</w:t>
            </w:r>
          </w:p>
        </w:tc>
        <w:tc>
          <w:tcPr>
            <w:tcW w:w="1217" w:type="dxa"/>
            <w:vAlign w:val="center"/>
          </w:tcPr>
          <w:p w14:paraId="079A475A" w14:textId="77777777" w:rsidR="00F17BB0" w:rsidRPr="00836ADA" w:rsidRDefault="00F17BB0" w:rsidP="00DA2F86">
            <w:pPr>
              <w:keepNext/>
              <w:keepLines/>
              <w:spacing w:after="0"/>
              <w:rPr>
                <w:rFonts w:ascii="Arial" w:eastAsia="Malgun Gothic" w:hAnsi="Arial"/>
                <w:snapToGrid w:val="0"/>
                <w:sz w:val="18"/>
              </w:rPr>
            </w:pPr>
          </w:p>
        </w:tc>
        <w:tc>
          <w:tcPr>
            <w:tcW w:w="2507" w:type="dxa"/>
            <w:gridSpan w:val="2"/>
            <w:vAlign w:val="center"/>
          </w:tcPr>
          <w:p w14:paraId="44B00403"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 ??" w:hAnsi="Arial"/>
                <w:sz w:val="18"/>
              </w:rPr>
              <w:t>AWGN</w:t>
            </w:r>
          </w:p>
        </w:tc>
        <w:tc>
          <w:tcPr>
            <w:tcW w:w="2475" w:type="dxa"/>
            <w:gridSpan w:val="2"/>
            <w:vAlign w:val="center"/>
          </w:tcPr>
          <w:p w14:paraId="2F96C966" w14:textId="77777777" w:rsidR="00F17BB0" w:rsidRPr="00836ADA" w:rsidRDefault="00F17BB0" w:rsidP="00DA2F86">
            <w:pPr>
              <w:keepNext/>
              <w:keepLines/>
              <w:spacing w:after="0"/>
              <w:rPr>
                <w:rFonts w:ascii="Arial" w:eastAsia="Malgun Gothic" w:hAnsi="Arial"/>
                <w:snapToGrid w:val="0"/>
                <w:sz w:val="18"/>
              </w:rPr>
            </w:pPr>
            <w:r w:rsidRPr="00836ADA">
              <w:rPr>
                <w:rFonts w:ascii="Arial" w:eastAsia="Malgun Gothic" w:hAnsi="Arial"/>
                <w:snapToGrid w:val="0"/>
                <w:sz w:val="18"/>
              </w:rPr>
              <w:t xml:space="preserve"> Case 5</w:t>
            </w:r>
          </w:p>
        </w:tc>
      </w:tr>
      <w:tr w:rsidR="00F17BB0" w:rsidRPr="00836ADA" w14:paraId="73C6A3B2" w14:textId="77777777" w:rsidTr="00DA2F86">
        <w:trPr>
          <w:jc w:val="center"/>
        </w:trPr>
        <w:tc>
          <w:tcPr>
            <w:tcW w:w="8467" w:type="dxa"/>
            <w:gridSpan w:val="6"/>
          </w:tcPr>
          <w:p w14:paraId="44487B63" w14:textId="77777777" w:rsidR="00F17BB0" w:rsidRPr="00836ADA" w:rsidRDefault="00F17BB0" w:rsidP="00DA2F86">
            <w:pPr>
              <w:keepNext/>
              <w:keepLines/>
              <w:spacing w:after="0"/>
              <w:ind w:left="851" w:hanging="851"/>
              <w:rPr>
                <w:rFonts w:ascii="Arial" w:eastAsia="Malgun Gothic" w:hAnsi="Arial"/>
                <w:snapToGrid w:val="0"/>
                <w:sz w:val="18"/>
              </w:rPr>
            </w:pPr>
            <w:r w:rsidRPr="00836ADA">
              <w:rPr>
                <w:rFonts w:ascii="Arial" w:eastAsia="Malgun Gothic" w:hAnsi="Arial"/>
                <w:snapToGrid w:val="0"/>
                <w:sz w:val="18"/>
              </w:rPr>
              <w:t>Note 1:</w:t>
            </w:r>
            <w:r w:rsidRPr="00836ADA">
              <w:rPr>
                <w:rFonts w:ascii="Arial" w:eastAsia="Malgun Gothic" w:hAnsi="Arial"/>
                <w:snapToGrid w:val="0"/>
                <w:sz w:val="18"/>
              </w:rPr>
              <w:tab/>
              <w:t>The DPCH level is controlled by the power control loop</w:t>
            </w:r>
          </w:p>
          <w:p w14:paraId="2BB2572A" w14:textId="77777777" w:rsidR="00F17BB0" w:rsidRPr="00836ADA" w:rsidRDefault="00F17BB0" w:rsidP="00DA2F86">
            <w:pPr>
              <w:keepNext/>
              <w:keepLines/>
              <w:spacing w:after="0"/>
              <w:ind w:left="851" w:hanging="851"/>
              <w:rPr>
                <w:rFonts w:ascii="Times" w:eastAsia="Malgun Gothic" w:hAnsi="Times"/>
                <w:snapToGrid w:val="0"/>
                <w:sz w:val="18"/>
                <w:vertAlign w:val="subscript"/>
              </w:rPr>
            </w:pPr>
            <w:r w:rsidRPr="00836ADA">
              <w:rPr>
                <w:rFonts w:ascii="Arial" w:eastAsia="Malgun Gothic" w:hAnsi="Arial"/>
                <w:snapToGrid w:val="0"/>
                <w:sz w:val="18"/>
              </w:rPr>
              <w:t>Note 2:</w:t>
            </w:r>
            <w:r w:rsidRPr="00836ADA">
              <w:rPr>
                <w:rFonts w:ascii="Arial" w:eastAsia="Malgun Gothic" w:hAnsi="Arial"/>
                <w:snapToGrid w:val="0"/>
                <w:sz w:val="18"/>
              </w:rPr>
              <w:tab/>
              <w:t>The power of the OCNS channel that is added shall make the total power from the cell to be equal to I</w:t>
            </w:r>
            <w:r w:rsidRPr="00836ADA">
              <w:rPr>
                <w:rFonts w:ascii="Times" w:eastAsia="Malgun Gothic" w:hAnsi="Times"/>
                <w:snapToGrid w:val="0"/>
                <w:sz w:val="18"/>
                <w:vertAlign w:val="subscript"/>
              </w:rPr>
              <w:t>or</w:t>
            </w:r>
          </w:p>
        </w:tc>
      </w:tr>
    </w:tbl>
    <w:p w14:paraId="2682E1C5" w14:textId="77777777" w:rsidR="00F17BB0" w:rsidRPr="00836ADA" w:rsidRDefault="00F17BB0" w:rsidP="00F17BB0">
      <w:pPr>
        <w:rPr>
          <w:rFonts w:eastAsia="Malgun Gothic"/>
          <w:noProof/>
        </w:rPr>
      </w:pPr>
    </w:p>
    <w:p w14:paraId="061C1105" w14:textId="77777777" w:rsidR="00F17BB0" w:rsidRPr="00836ADA" w:rsidRDefault="00F17BB0" w:rsidP="00C220BE">
      <w:pPr>
        <w:pStyle w:val="Heading4"/>
        <w:rPr>
          <w:rFonts w:eastAsia="Malgun Gothic"/>
          <w:snapToGrid w:val="0"/>
        </w:rPr>
      </w:pPr>
      <w:bookmarkStart w:id="662" w:name="_Toc535329576"/>
      <w:r w:rsidRPr="00836ADA">
        <w:rPr>
          <w:rFonts w:eastAsia="Malgun Gothic" w:cs="v4.2.0"/>
          <w:snapToGrid w:val="0"/>
        </w:rPr>
        <w:t xml:space="preserve">A.8.2B.2.2 </w:t>
      </w:r>
      <w:r w:rsidRPr="00836ADA">
        <w:rPr>
          <w:rFonts w:eastAsia="Malgun Gothic"/>
          <w:snapToGrid w:val="0"/>
        </w:rPr>
        <w:t>Test Requirements</w:t>
      </w:r>
      <w:bookmarkEnd w:id="662"/>
    </w:p>
    <w:p w14:paraId="7DC5A71B" w14:textId="77777777" w:rsidR="00F17BB0" w:rsidRPr="00836ADA" w:rsidRDefault="00F17BB0" w:rsidP="00F17BB0">
      <w:pPr>
        <w:ind w:left="568" w:hanging="284"/>
        <w:rPr>
          <w:rFonts w:eastAsia="Malgun Gothic"/>
        </w:rPr>
      </w:pPr>
      <w:r w:rsidRPr="00836ADA">
        <w:rPr>
          <w:rFonts w:eastAsia="Malgun Gothic"/>
        </w:rPr>
        <w:t>a)</w:t>
      </w:r>
      <w:r w:rsidRPr="00836ADA">
        <w:rPr>
          <w:rFonts w:eastAsia="Malgun Gothic"/>
        </w:rPr>
        <w:tab/>
        <w:t>The UE shall send one Event 2C triggered measurement report for Cell 2 within a measurement reporting delay less than 2200 ms from the beginning of time period T2.</w:t>
      </w:r>
    </w:p>
    <w:p w14:paraId="22A8C327" w14:textId="77777777" w:rsidR="00F17BB0" w:rsidRPr="00836ADA" w:rsidRDefault="00F17BB0" w:rsidP="00F17BB0">
      <w:pPr>
        <w:ind w:left="568" w:hanging="284"/>
        <w:rPr>
          <w:rFonts w:eastAsia="Malgun Gothic"/>
        </w:rPr>
      </w:pPr>
      <w:r w:rsidRPr="00836ADA">
        <w:rPr>
          <w:rFonts w:eastAsia="Malgun Gothic"/>
        </w:rPr>
        <w:t>b)</w:t>
      </w:r>
      <w:r w:rsidRPr="00836ADA">
        <w:rPr>
          <w:rFonts w:eastAsia="Malgun Gothic"/>
        </w:rPr>
        <w:tab/>
        <w:t>From the beginning of T2 until the measurement report is received by the system simulator during T2, at least 95% of all ACK/NACKs corresponding to HS-DSCH transmitted by the primary serving HS-DSCH cell to the UE shall be detected by the system simulator.</w:t>
      </w:r>
    </w:p>
    <w:p w14:paraId="3F536AE3" w14:textId="77777777" w:rsidR="00F17BB0" w:rsidRPr="00836ADA" w:rsidRDefault="00F17BB0" w:rsidP="00F17BB0">
      <w:pPr>
        <w:rPr>
          <w:rFonts w:eastAsia="Malgun Gothic"/>
        </w:rPr>
      </w:pPr>
      <w:r w:rsidRPr="00836ADA">
        <w:rPr>
          <w:rFonts w:eastAsia="Malgun Gothic"/>
        </w:rPr>
        <w:t>NOTE 1: The probability of passing both test requirements (a) and (b) simultaneously shall be at least 90%.</w:t>
      </w:r>
    </w:p>
    <w:p w14:paraId="7E385762" w14:textId="77777777" w:rsidR="00F17BB0" w:rsidRPr="00836ADA" w:rsidRDefault="00F17BB0" w:rsidP="00F17BB0">
      <w:pPr>
        <w:rPr>
          <w:rFonts w:eastAsia="Malgun Gothic"/>
        </w:rPr>
      </w:pPr>
      <w:r w:rsidRPr="00836ADA">
        <w:rPr>
          <w:rFonts w:eastAsia="Malgun Gothic"/>
        </w:rPr>
        <w:t>NOTE 2: The test requirements on probability of not sending ACK/NACK is not applicable for DB-DC-HSDPA.</w:t>
      </w:r>
    </w:p>
    <w:p w14:paraId="527D5166" w14:textId="77777777" w:rsidR="00F17BB0" w:rsidRPr="00836ADA" w:rsidRDefault="00F17BB0" w:rsidP="001D69D1">
      <w:pPr>
        <w:rPr>
          <w:rFonts w:eastAsia="Malgun Gothic"/>
        </w:rPr>
      </w:pPr>
      <w:r w:rsidRPr="00836ADA">
        <w:rPr>
          <w:rFonts w:eastAsia="Malgun Gothic"/>
        </w:rPr>
        <w:t>NOTE 3: The test requirements on receiving at least 95% of all ACK/NACKs during T2 take into account 4% packet loss requirements specified in section 5.15 and 1% mis-detection of HS-SCCH when there is no interruption on the reception of Cell 1.</w:t>
      </w:r>
    </w:p>
    <w:p w14:paraId="2CA88734" w14:textId="77777777" w:rsidR="001D69D1" w:rsidRPr="00836ADA" w:rsidRDefault="001D69D1" w:rsidP="001D69D1">
      <w:pPr>
        <w:pStyle w:val="Heading2"/>
      </w:pPr>
      <w:bookmarkStart w:id="663" w:name="_Toc535329577"/>
      <w:r w:rsidRPr="00836ADA">
        <w:t>A.8.2C</w:t>
      </w:r>
      <w:r w:rsidRPr="00836ADA">
        <w:tab/>
        <w:t>FDD detected set measurements</w:t>
      </w:r>
      <w:bookmarkEnd w:id="663"/>
    </w:p>
    <w:p w14:paraId="5857A4DD" w14:textId="77777777" w:rsidR="001D69D1" w:rsidRPr="00836ADA" w:rsidRDefault="001D69D1" w:rsidP="00A42B7B">
      <w:pPr>
        <w:pStyle w:val="Heading3"/>
      </w:pPr>
      <w:bookmarkStart w:id="664" w:name="_Toc535329578"/>
      <w:r w:rsidRPr="00836ADA">
        <w:t>A.8.2C.1 Event triggered reporting of interfrequency detected set measurements with compressed mode</w:t>
      </w:r>
      <w:bookmarkEnd w:id="664"/>
    </w:p>
    <w:p w14:paraId="355C9D5C" w14:textId="77777777" w:rsidR="001D69D1" w:rsidRPr="00836ADA" w:rsidRDefault="001D69D1" w:rsidP="001D69D1">
      <w:r w:rsidRPr="00836ADA">
        <w:t>The test case under A.8.2C.1 is only applicable to a UE that is able to support inter frequency detected set CPICH measurements.</w:t>
      </w:r>
    </w:p>
    <w:p w14:paraId="3D0D9B8D" w14:textId="77777777" w:rsidR="001D69D1" w:rsidRPr="00836ADA" w:rsidRDefault="001D69D1" w:rsidP="00A42B7B">
      <w:pPr>
        <w:pStyle w:val="Heading4"/>
        <w:rPr>
          <w:snapToGrid w:val="0"/>
        </w:rPr>
      </w:pPr>
      <w:bookmarkStart w:id="665" w:name="_Toc535329579"/>
      <w:r w:rsidRPr="00836ADA">
        <w:rPr>
          <w:snapToGrid w:val="0"/>
        </w:rPr>
        <w:t>A.8.2C.1.1 Test Purpose and Environment</w:t>
      </w:r>
      <w:bookmarkEnd w:id="665"/>
    </w:p>
    <w:p w14:paraId="4E1554DA" w14:textId="77777777" w:rsidR="001D69D1" w:rsidRPr="00836ADA" w:rsidRDefault="001D69D1" w:rsidP="001D69D1">
      <w:r w:rsidRPr="00836ADA">
        <w:t xml:space="preserve">The purpose of this test is to verify that the UE makes correct reporting of an event when doing inter frequency detected set cell measurements. The test will partly verify the requirements in </w:t>
      </w:r>
      <w:r w:rsidRPr="00836ADA">
        <w:rPr>
          <w:rFonts w:cs="v3.7.0"/>
        </w:rPr>
        <w:t>section 8.1.2.3</w:t>
      </w:r>
      <w:r w:rsidRPr="00836ADA">
        <w:t>.</w:t>
      </w:r>
    </w:p>
    <w:p w14:paraId="236506DD" w14:textId="77777777" w:rsidR="001D69D1" w:rsidRPr="00836ADA" w:rsidRDefault="001D69D1" w:rsidP="001D69D1">
      <w:r w:rsidRPr="00836ADA">
        <w:t xml:space="preserve">The test consists of four successive time periods, T1, T2, T3 and T4 respectively. The test parameters are given in tables A.8.2C.1.1-1 and A.8.2C.1.1-2 below. In the measurement control information it is indicated to the UE that event-triggered reporting with Event 2B shall be used. The CPICH Ec/Io of the cell on the unused frequency shall be reported together with Event 2B reporting.  Cell 2 shall not be included in the monitored cell list. </w:t>
      </w:r>
    </w:p>
    <w:p w14:paraId="75C513B0" w14:textId="77777777" w:rsidR="001D69D1" w:rsidRPr="00836ADA" w:rsidRDefault="001D69D1" w:rsidP="001D69D1">
      <w:pPr>
        <w:pStyle w:val="TH"/>
      </w:pPr>
      <w:r w:rsidRPr="00836ADA">
        <w:t>Table A.8.2C.1.1-1: General test parameters for correct reporting of inter-frequency detected cell with compressed mode</w:t>
      </w:r>
    </w:p>
    <w:tbl>
      <w:tblPr>
        <w:tblW w:w="89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4"/>
        <w:gridCol w:w="1043"/>
        <w:gridCol w:w="630"/>
        <w:gridCol w:w="2517"/>
        <w:gridCol w:w="3448"/>
      </w:tblGrid>
      <w:tr w:rsidR="001D69D1" w:rsidRPr="00836ADA" w14:paraId="24613563"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24914B1D" w14:textId="77777777" w:rsidR="001D69D1" w:rsidRPr="00836ADA" w:rsidRDefault="001D69D1" w:rsidP="001D69D1">
            <w:pPr>
              <w:pStyle w:val="TAH"/>
              <w:rPr>
                <w:rFonts w:cs="v4.2.0"/>
                <w:lang w:eastAsia="en-US"/>
              </w:rPr>
            </w:pPr>
            <w:r w:rsidRPr="00836ADA">
              <w:rPr>
                <w:rFonts w:cs="v4.2.0"/>
                <w:lang w:eastAsia="en-US"/>
              </w:rPr>
              <w:t>Parameter</w:t>
            </w:r>
          </w:p>
        </w:tc>
        <w:tc>
          <w:tcPr>
            <w:tcW w:w="630" w:type="dxa"/>
            <w:tcBorders>
              <w:top w:val="single" w:sz="4" w:space="0" w:color="auto"/>
              <w:left w:val="single" w:sz="4" w:space="0" w:color="auto"/>
              <w:bottom w:val="single" w:sz="4" w:space="0" w:color="auto"/>
              <w:right w:val="single" w:sz="4" w:space="0" w:color="auto"/>
            </w:tcBorders>
          </w:tcPr>
          <w:p w14:paraId="74FB5AE5" w14:textId="77777777" w:rsidR="001D69D1" w:rsidRPr="00836ADA" w:rsidRDefault="001D69D1" w:rsidP="001D69D1">
            <w:pPr>
              <w:pStyle w:val="TAH"/>
              <w:rPr>
                <w:rFonts w:cs="v4.2.0"/>
                <w:lang w:eastAsia="en-US"/>
              </w:rPr>
            </w:pPr>
            <w:r w:rsidRPr="00836ADA">
              <w:rPr>
                <w:rFonts w:cs="v4.2.0"/>
                <w:lang w:eastAsia="en-US"/>
              </w:rPr>
              <w:t>Unit</w:t>
            </w:r>
          </w:p>
        </w:tc>
        <w:tc>
          <w:tcPr>
            <w:tcW w:w="2517" w:type="dxa"/>
            <w:tcBorders>
              <w:top w:val="single" w:sz="4" w:space="0" w:color="auto"/>
              <w:left w:val="single" w:sz="4" w:space="0" w:color="auto"/>
              <w:bottom w:val="single" w:sz="4" w:space="0" w:color="auto"/>
              <w:right w:val="single" w:sz="4" w:space="0" w:color="auto"/>
            </w:tcBorders>
          </w:tcPr>
          <w:p w14:paraId="69DAE858" w14:textId="77777777" w:rsidR="001D69D1" w:rsidRPr="00836ADA" w:rsidRDefault="001D69D1" w:rsidP="001D69D1">
            <w:pPr>
              <w:pStyle w:val="TAH"/>
              <w:rPr>
                <w:rFonts w:cs="v4.2.0"/>
                <w:lang w:eastAsia="en-US"/>
              </w:rPr>
            </w:pPr>
            <w:r w:rsidRPr="00836ADA">
              <w:rPr>
                <w:rFonts w:cs="v4.2.0"/>
                <w:lang w:eastAsia="en-US"/>
              </w:rPr>
              <w:t>Value</w:t>
            </w:r>
          </w:p>
        </w:tc>
        <w:tc>
          <w:tcPr>
            <w:tcW w:w="3448" w:type="dxa"/>
            <w:tcBorders>
              <w:top w:val="single" w:sz="4" w:space="0" w:color="auto"/>
              <w:left w:val="single" w:sz="4" w:space="0" w:color="auto"/>
              <w:bottom w:val="single" w:sz="4" w:space="0" w:color="auto"/>
              <w:right w:val="single" w:sz="4" w:space="0" w:color="auto"/>
            </w:tcBorders>
          </w:tcPr>
          <w:p w14:paraId="0E105A34" w14:textId="77777777" w:rsidR="001D69D1" w:rsidRPr="00836ADA" w:rsidRDefault="001D69D1" w:rsidP="001D69D1">
            <w:pPr>
              <w:pStyle w:val="TAH"/>
              <w:rPr>
                <w:rFonts w:cs="v4.2.0"/>
                <w:lang w:eastAsia="en-US"/>
              </w:rPr>
            </w:pPr>
            <w:r w:rsidRPr="00836ADA">
              <w:rPr>
                <w:rFonts w:cs="v4.2.0"/>
                <w:lang w:eastAsia="en-US"/>
              </w:rPr>
              <w:t>Comment</w:t>
            </w:r>
          </w:p>
        </w:tc>
      </w:tr>
      <w:tr w:rsidR="001D69D1" w:rsidRPr="00836ADA" w14:paraId="1B8526A2"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4049EF28" w14:textId="77777777" w:rsidR="001D69D1" w:rsidRPr="00836ADA" w:rsidRDefault="001D69D1" w:rsidP="001D69D1">
            <w:pPr>
              <w:pStyle w:val="TAC"/>
              <w:rPr>
                <w:rFonts w:cs="Arial"/>
                <w:lang w:eastAsia="en-US"/>
              </w:rPr>
            </w:pPr>
            <w:r w:rsidRPr="00836ADA">
              <w:rPr>
                <w:rFonts w:cs="Arial"/>
                <w:lang w:eastAsia="en-US"/>
              </w:rPr>
              <w:t>DCH parameters</w:t>
            </w:r>
          </w:p>
        </w:tc>
        <w:tc>
          <w:tcPr>
            <w:tcW w:w="630" w:type="dxa"/>
            <w:tcBorders>
              <w:top w:val="single" w:sz="4" w:space="0" w:color="auto"/>
              <w:left w:val="single" w:sz="4" w:space="0" w:color="auto"/>
              <w:bottom w:val="single" w:sz="4" w:space="0" w:color="auto"/>
              <w:right w:val="single" w:sz="4" w:space="0" w:color="auto"/>
            </w:tcBorders>
          </w:tcPr>
          <w:p w14:paraId="6F68A35A"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1C4F9B06" w14:textId="77777777" w:rsidR="001D69D1" w:rsidRPr="00836ADA" w:rsidRDefault="001D69D1" w:rsidP="001D69D1">
            <w:pPr>
              <w:pStyle w:val="TAC"/>
              <w:rPr>
                <w:rFonts w:cs="Arial"/>
                <w:lang w:eastAsia="en-US"/>
              </w:rPr>
            </w:pPr>
            <w:r w:rsidRPr="00836ADA">
              <w:rPr>
                <w:rFonts w:cs="Arial"/>
                <w:lang w:eastAsia="en-US"/>
              </w:rPr>
              <w:t>DL Reference Measurement Channel 12.2 kbps</w:t>
            </w:r>
          </w:p>
        </w:tc>
        <w:tc>
          <w:tcPr>
            <w:tcW w:w="3448" w:type="dxa"/>
            <w:tcBorders>
              <w:top w:val="single" w:sz="4" w:space="0" w:color="auto"/>
              <w:left w:val="single" w:sz="4" w:space="0" w:color="auto"/>
              <w:bottom w:val="single" w:sz="4" w:space="0" w:color="auto"/>
              <w:right w:val="single" w:sz="4" w:space="0" w:color="auto"/>
            </w:tcBorders>
          </w:tcPr>
          <w:p w14:paraId="34FAFB3D" w14:textId="77777777" w:rsidR="001D69D1" w:rsidRPr="00836ADA" w:rsidRDefault="001D69D1" w:rsidP="001D69D1">
            <w:pPr>
              <w:pStyle w:val="TAC"/>
              <w:rPr>
                <w:rFonts w:cs="Arial"/>
                <w:lang w:eastAsia="en-US"/>
              </w:rPr>
            </w:pPr>
            <w:r w:rsidRPr="00836ADA">
              <w:rPr>
                <w:rFonts w:cs="Arial"/>
                <w:lang w:eastAsia="en-US"/>
              </w:rPr>
              <w:t>As specified in TS 25.101 section A.3.1</w:t>
            </w:r>
          </w:p>
        </w:tc>
      </w:tr>
      <w:tr w:rsidR="001D69D1" w:rsidRPr="00836ADA" w14:paraId="30BE66F5"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5E27D5AA" w14:textId="77777777" w:rsidR="001D69D1" w:rsidRPr="00836ADA" w:rsidRDefault="001D69D1" w:rsidP="001D69D1">
            <w:pPr>
              <w:pStyle w:val="TAC"/>
              <w:rPr>
                <w:rFonts w:cs="Arial"/>
                <w:lang w:eastAsia="en-US"/>
              </w:rPr>
            </w:pPr>
            <w:r w:rsidRPr="00836ADA">
              <w:rPr>
                <w:rFonts w:cs="Arial"/>
                <w:lang w:eastAsia="en-US"/>
              </w:rPr>
              <w:t>Power Control</w:t>
            </w:r>
          </w:p>
        </w:tc>
        <w:tc>
          <w:tcPr>
            <w:tcW w:w="630" w:type="dxa"/>
            <w:tcBorders>
              <w:top w:val="single" w:sz="4" w:space="0" w:color="auto"/>
              <w:left w:val="single" w:sz="4" w:space="0" w:color="auto"/>
              <w:bottom w:val="single" w:sz="4" w:space="0" w:color="auto"/>
              <w:right w:val="single" w:sz="4" w:space="0" w:color="auto"/>
            </w:tcBorders>
          </w:tcPr>
          <w:p w14:paraId="393CB92B"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69987B5D" w14:textId="77777777" w:rsidR="001D69D1" w:rsidRPr="00836ADA" w:rsidRDefault="001D69D1" w:rsidP="001D69D1">
            <w:pPr>
              <w:pStyle w:val="TAC"/>
              <w:rPr>
                <w:rFonts w:cs="Arial"/>
                <w:lang w:eastAsia="en-US"/>
              </w:rPr>
            </w:pPr>
            <w:r w:rsidRPr="00836ADA">
              <w:rPr>
                <w:rFonts w:cs="Arial"/>
                <w:lang w:eastAsia="en-US"/>
              </w:rPr>
              <w:t>On</w:t>
            </w:r>
          </w:p>
        </w:tc>
        <w:tc>
          <w:tcPr>
            <w:tcW w:w="3448" w:type="dxa"/>
            <w:tcBorders>
              <w:top w:val="single" w:sz="4" w:space="0" w:color="auto"/>
              <w:left w:val="single" w:sz="4" w:space="0" w:color="auto"/>
              <w:bottom w:val="single" w:sz="4" w:space="0" w:color="auto"/>
              <w:right w:val="single" w:sz="4" w:space="0" w:color="auto"/>
            </w:tcBorders>
          </w:tcPr>
          <w:p w14:paraId="19C18956" w14:textId="77777777" w:rsidR="001D69D1" w:rsidRPr="00836ADA" w:rsidRDefault="001D69D1" w:rsidP="001D69D1">
            <w:pPr>
              <w:pStyle w:val="TAC"/>
              <w:rPr>
                <w:rFonts w:cs="Arial"/>
                <w:lang w:eastAsia="en-US"/>
              </w:rPr>
            </w:pPr>
          </w:p>
        </w:tc>
      </w:tr>
      <w:tr w:rsidR="001D69D1" w:rsidRPr="00836ADA" w14:paraId="43ED3251"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1380A01F" w14:textId="77777777" w:rsidR="001D69D1" w:rsidRPr="00836ADA" w:rsidRDefault="001D69D1" w:rsidP="001D69D1">
            <w:pPr>
              <w:pStyle w:val="TAC"/>
              <w:rPr>
                <w:rFonts w:cs="Arial"/>
                <w:lang w:eastAsia="en-US"/>
              </w:rPr>
            </w:pPr>
            <w:r w:rsidRPr="00836ADA">
              <w:rPr>
                <w:rFonts w:cs="Arial"/>
                <w:lang w:eastAsia="en-US"/>
              </w:rPr>
              <w:t>Compressed mode</w:t>
            </w:r>
          </w:p>
        </w:tc>
        <w:tc>
          <w:tcPr>
            <w:tcW w:w="630" w:type="dxa"/>
            <w:tcBorders>
              <w:top w:val="single" w:sz="4" w:space="0" w:color="auto"/>
              <w:left w:val="single" w:sz="4" w:space="0" w:color="auto"/>
              <w:bottom w:val="single" w:sz="4" w:space="0" w:color="auto"/>
              <w:right w:val="single" w:sz="4" w:space="0" w:color="auto"/>
            </w:tcBorders>
          </w:tcPr>
          <w:p w14:paraId="488B73F1"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28EBC49C" w14:textId="77777777" w:rsidR="001D69D1" w:rsidRPr="00836ADA" w:rsidRDefault="001D69D1" w:rsidP="001D69D1">
            <w:pPr>
              <w:pStyle w:val="TAC"/>
              <w:rPr>
                <w:rFonts w:cs="Arial"/>
                <w:lang w:eastAsia="en-US"/>
              </w:rPr>
            </w:pPr>
            <w:r w:rsidRPr="00836ADA">
              <w:rPr>
                <w:rFonts w:cs="Arial"/>
                <w:lang w:eastAsia="en-US"/>
              </w:rPr>
              <w:t>Table A.22, set 4</w:t>
            </w:r>
          </w:p>
        </w:tc>
        <w:tc>
          <w:tcPr>
            <w:tcW w:w="3448" w:type="dxa"/>
            <w:tcBorders>
              <w:top w:val="single" w:sz="4" w:space="0" w:color="auto"/>
              <w:left w:val="single" w:sz="4" w:space="0" w:color="auto"/>
              <w:bottom w:val="single" w:sz="4" w:space="0" w:color="auto"/>
              <w:right w:val="single" w:sz="4" w:space="0" w:color="auto"/>
            </w:tcBorders>
          </w:tcPr>
          <w:p w14:paraId="77E26943" w14:textId="77777777" w:rsidR="001D69D1" w:rsidRPr="00836ADA" w:rsidRDefault="001D69D1" w:rsidP="001D69D1">
            <w:pPr>
              <w:pStyle w:val="TAC"/>
              <w:rPr>
                <w:rFonts w:cs="Arial"/>
                <w:lang w:eastAsia="en-US"/>
              </w:rPr>
            </w:pPr>
            <w:r w:rsidRPr="00836ADA">
              <w:rPr>
                <w:rFonts w:cs="Arial"/>
                <w:lang w:eastAsia="en-US"/>
              </w:rPr>
              <w:t>As specified in TS 25.101 section A.5.</w:t>
            </w:r>
          </w:p>
        </w:tc>
      </w:tr>
      <w:tr w:rsidR="001D69D1" w:rsidRPr="00836ADA" w14:paraId="5DA98C02"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7DB01461" w14:textId="77777777" w:rsidR="001D69D1" w:rsidRPr="00836ADA" w:rsidRDefault="001D69D1" w:rsidP="001D69D1">
            <w:pPr>
              <w:pStyle w:val="TAC"/>
              <w:rPr>
                <w:rFonts w:cs="Arial"/>
                <w:lang w:eastAsia="en-US"/>
              </w:rPr>
            </w:pPr>
            <w:r w:rsidRPr="00836ADA">
              <w:rPr>
                <w:rFonts w:cs="Arial"/>
                <w:lang w:eastAsia="en-US"/>
              </w:rPr>
              <w:t>Active cell</w:t>
            </w:r>
          </w:p>
        </w:tc>
        <w:tc>
          <w:tcPr>
            <w:tcW w:w="630" w:type="dxa"/>
            <w:tcBorders>
              <w:top w:val="single" w:sz="4" w:space="0" w:color="auto"/>
              <w:left w:val="single" w:sz="4" w:space="0" w:color="auto"/>
              <w:bottom w:val="single" w:sz="4" w:space="0" w:color="auto"/>
              <w:right w:val="single" w:sz="4" w:space="0" w:color="auto"/>
            </w:tcBorders>
          </w:tcPr>
          <w:p w14:paraId="670ACDF7"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248C58F8" w14:textId="77777777" w:rsidR="001D69D1" w:rsidRPr="00836ADA" w:rsidRDefault="001D69D1" w:rsidP="001D69D1">
            <w:pPr>
              <w:pStyle w:val="TAC"/>
              <w:rPr>
                <w:rFonts w:cs="Arial"/>
                <w:lang w:eastAsia="en-US"/>
              </w:rPr>
            </w:pPr>
            <w:r w:rsidRPr="00836ADA">
              <w:rPr>
                <w:rFonts w:cs="Arial"/>
                <w:lang w:eastAsia="en-US"/>
              </w:rPr>
              <w:t>Cell 1</w:t>
            </w:r>
          </w:p>
        </w:tc>
        <w:tc>
          <w:tcPr>
            <w:tcW w:w="3448" w:type="dxa"/>
            <w:tcBorders>
              <w:top w:val="single" w:sz="4" w:space="0" w:color="auto"/>
              <w:left w:val="single" w:sz="4" w:space="0" w:color="auto"/>
              <w:bottom w:val="single" w:sz="4" w:space="0" w:color="auto"/>
              <w:right w:val="single" w:sz="4" w:space="0" w:color="auto"/>
            </w:tcBorders>
          </w:tcPr>
          <w:p w14:paraId="373DEC93" w14:textId="77777777" w:rsidR="001D69D1" w:rsidRPr="00836ADA" w:rsidRDefault="001D69D1" w:rsidP="001D69D1">
            <w:pPr>
              <w:pStyle w:val="TAC"/>
              <w:rPr>
                <w:rFonts w:cs="Arial"/>
                <w:lang w:eastAsia="en-US"/>
              </w:rPr>
            </w:pPr>
            <w:r w:rsidRPr="00836ADA">
              <w:rPr>
                <w:rFonts w:cs="Arial"/>
                <w:lang w:eastAsia="en-US"/>
              </w:rPr>
              <w:t>On used frequency (RF Channel 1)</w:t>
            </w:r>
          </w:p>
        </w:tc>
      </w:tr>
      <w:tr w:rsidR="001D69D1" w:rsidRPr="00836ADA" w14:paraId="351FF2EC"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4C6D02F1" w14:textId="77777777" w:rsidR="001D69D1" w:rsidRPr="00836ADA" w:rsidRDefault="001D69D1" w:rsidP="001D69D1">
            <w:pPr>
              <w:pStyle w:val="TAC"/>
              <w:rPr>
                <w:rFonts w:cs="Arial"/>
                <w:lang w:eastAsia="en-US"/>
              </w:rPr>
            </w:pPr>
            <w:r w:rsidRPr="00836ADA">
              <w:rPr>
                <w:rFonts w:cs="Arial"/>
                <w:lang w:eastAsia="en-US"/>
              </w:rPr>
              <w:t>Neighbor cell</w:t>
            </w:r>
          </w:p>
        </w:tc>
        <w:tc>
          <w:tcPr>
            <w:tcW w:w="630" w:type="dxa"/>
            <w:tcBorders>
              <w:top w:val="single" w:sz="4" w:space="0" w:color="auto"/>
              <w:left w:val="single" w:sz="4" w:space="0" w:color="auto"/>
              <w:bottom w:val="single" w:sz="4" w:space="0" w:color="auto"/>
              <w:right w:val="single" w:sz="4" w:space="0" w:color="auto"/>
            </w:tcBorders>
          </w:tcPr>
          <w:p w14:paraId="0D16A5B4"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38DFAF2D" w14:textId="77777777" w:rsidR="001D69D1" w:rsidRPr="00836ADA" w:rsidRDefault="001D69D1" w:rsidP="001D69D1">
            <w:pPr>
              <w:pStyle w:val="TAC"/>
              <w:rPr>
                <w:rFonts w:cs="Arial"/>
                <w:lang w:eastAsia="en-US"/>
              </w:rPr>
            </w:pPr>
            <w:r w:rsidRPr="00836ADA">
              <w:rPr>
                <w:rFonts w:cs="Arial"/>
                <w:lang w:eastAsia="en-US"/>
              </w:rPr>
              <w:t>Cell 2</w:t>
            </w:r>
          </w:p>
        </w:tc>
        <w:tc>
          <w:tcPr>
            <w:tcW w:w="3448" w:type="dxa"/>
            <w:tcBorders>
              <w:top w:val="single" w:sz="4" w:space="0" w:color="auto"/>
              <w:left w:val="single" w:sz="4" w:space="0" w:color="auto"/>
              <w:bottom w:val="single" w:sz="4" w:space="0" w:color="auto"/>
              <w:right w:val="single" w:sz="4" w:space="0" w:color="auto"/>
            </w:tcBorders>
          </w:tcPr>
          <w:p w14:paraId="78502171" w14:textId="77777777" w:rsidR="001D69D1" w:rsidRPr="00836ADA" w:rsidRDefault="001D69D1" w:rsidP="001D69D1">
            <w:pPr>
              <w:pStyle w:val="TAC"/>
              <w:rPr>
                <w:rFonts w:cs="Arial"/>
                <w:lang w:eastAsia="en-US"/>
              </w:rPr>
            </w:pPr>
            <w:r w:rsidRPr="00836ADA">
              <w:rPr>
                <w:rFonts w:cs="Arial"/>
                <w:lang w:eastAsia="en-US"/>
              </w:rPr>
              <w:t>Non-used frequency (RF Channel 2)</w:t>
            </w:r>
          </w:p>
        </w:tc>
      </w:tr>
      <w:tr w:rsidR="001D69D1" w:rsidRPr="00836ADA" w14:paraId="3E278BBA"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25B71FC7" w14:textId="77777777" w:rsidR="001D69D1" w:rsidRPr="00836ADA" w:rsidRDefault="001D69D1" w:rsidP="001D69D1">
            <w:pPr>
              <w:pStyle w:val="TAC"/>
              <w:rPr>
                <w:rFonts w:cs="Arial"/>
                <w:lang w:eastAsia="en-US"/>
              </w:rPr>
            </w:pPr>
            <w:r w:rsidRPr="00836ADA">
              <w:rPr>
                <w:rFonts w:cs="Arial"/>
                <w:lang w:eastAsia="en-US"/>
              </w:rPr>
              <w:t>Absolute threshold (Ec/ Io) used frequency</w:t>
            </w:r>
          </w:p>
        </w:tc>
        <w:tc>
          <w:tcPr>
            <w:tcW w:w="630" w:type="dxa"/>
            <w:tcBorders>
              <w:top w:val="single" w:sz="4" w:space="0" w:color="auto"/>
              <w:left w:val="single" w:sz="4" w:space="0" w:color="auto"/>
              <w:bottom w:val="single" w:sz="4" w:space="0" w:color="auto"/>
              <w:right w:val="single" w:sz="4" w:space="0" w:color="auto"/>
            </w:tcBorders>
          </w:tcPr>
          <w:p w14:paraId="7D4AD92D"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3B7A82EB" w14:textId="77777777" w:rsidR="001D69D1" w:rsidRPr="00836ADA" w:rsidRDefault="001D69D1" w:rsidP="001D69D1">
            <w:pPr>
              <w:pStyle w:val="TAC"/>
              <w:rPr>
                <w:rFonts w:cs="Arial"/>
                <w:lang w:eastAsia="en-US"/>
              </w:rPr>
            </w:pPr>
            <w:r w:rsidRPr="00836ADA">
              <w:rPr>
                <w:rFonts w:cs="Arial"/>
                <w:lang w:eastAsia="en-US"/>
              </w:rPr>
              <w:t>-13</w:t>
            </w:r>
          </w:p>
        </w:tc>
        <w:tc>
          <w:tcPr>
            <w:tcW w:w="3448" w:type="dxa"/>
            <w:tcBorders>
              <w:top w:val="single" w:sz="4" w:space="0" w:color="auto"/>
              <w:left w:val="single" w:sz="4" w:space="0" w:color="auto"/>
              <w:bottom w:val="single" w:sz="4" w:space="0" w:color="auto"/>
              <w:right w:val="single" w:sz="4" w:space="0" w:color="auto"/>
            </w:tcBorders>
          </w:tcPr>
          <w:p w14:paraId="65FD36AE" w14:textId="77777777" w:rsidR="001D69D1" w:rsidRPr="00836ADA" w:rsidRDefault="001D69D1" w:rsidP="001D69D1">
            <w:pPr>
              <w:pStyle w:val="TAC"/>
              <w:rPr>
                <w:rFonts w:cs="Arial"/>
                <w:lang w:eastAsia="en-US"/>
              </w:rPr>
            </w:pPr>
            <w:r w:rsidRPr="00836ADA">
              <w:rPr>
                <w:rFonts w:cs="Arial"/>
                <w:lang w:eastAsia="en-US"/>
              </w:rPr>
              <w:t>Absolute Ec/ Io threshold for event 2B</w:t>
            </w:r>
          </w:p>
        </w:tc>
      </w:tr>
      <w:tr w:rsidR="001D69D1" w:rsidRPr="00836ADA" w14:paraId="4D839632"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0E28223C" w14:textId="77777777" w:rsidR="001D69D1" w:rsidRPr="00836ADA" w:rsidRDefault="001D69D1" w:rsidP="001D69D1">
            <w:pPr>
              <w:pStyle w:val="TAC"/>
              <w:rPr>
                <w:rFonts w:cs="Arial"/>
                <w:lang w:eastAsia="en-US"/>
              </w:rPr>
            </w:pPr>
            <w:r w:rsidRPr="00836ADA">
              <w:rPr>
                <w:rFonts w:cs="Arial"/>
                <w:lang w:eastAsia="en-US"/>
              </w:rPr>
              <w:t>Absolute threshold (Ec/ Io) non used frequency</w:t>
            </w:r>
          </w:p>
        </w:tc>
        <w:tc>
          <w:tcPr>
            <w:tcW w:w="630" w:type="dxa"/>
            <w:tcBorders>
              <w:top w:val="single" w:sz="4" w:space="0" w:color="auto"/>
              <w:left w:val="single" w:sz="4" w:space="0" w:color="auto"/>
              <w:bottom w:val="single" w:sz="4" w:space="0" w:color="auto"/>
              <w:right w:val="single" w:sz="4" w:space="0" w:color="auto"/>
            </w:tcBorders>
          </w:tcPr>
          <w:p w14:paraId="34B60C19" w14:textId="77777777" w:rsidR="001D69D1" w:rsidRPr="00836ADA" w:rsidRDefault="001D69D1" w:rsidP="001D69D1">
            <w:pPr>
              <w:pStyle w:val="TAC"/>
              <w:rPr>
                <w:rFonts w:cs="Arial"/>
                <w:lang w:eastAsia="en-US"/>
              </w:rPr>
            </w:pPr>
            <w:r w:rsidRPr="00836ADA">
              <w:rPr>
                <w:rFonts w:cs="Arial"/>
                <w:lang w:eastAsia="en-US"/>
              </w:rPr>
              <w:t>dB</w:t>
            </w:r>
          </w:p>
        </w:tc>
        <w:tc>
          <w:tcPr>
            <w:tcW w:w="2517" w:type="dxa"/>
            <w:tcBorders>
              <w:top w:val="single" w:sz="4" w:space="0" w:color="auto"/>
              <w:left w:val="single" w:sz="4" w:space="0" w:color="auto"/>
              <w:bottom w:val="single" w:sz="4" w:space="0" w:color="auto"/>
              <w:right w:val="single" w:sz="4" w:space="0" w:color="auto"/>
            </w:tcBorders>
          </w:tcPr>
          <w:p w14:paraId="46FAECAE" w14:textId="77777777" w:rsidR="001D69D1" w:rsidRPr="00836ADA" w:rsidRDefault="001D69D1" w:rsidP="001D69D1">
            <w:pPr>
              <w:pStyle w:val="TAC"/>
              <w:rPr>
                <w:rFonts w:cs="Arial"/>
                <w:lang w:eastAsia="en-US"/>
              </w:rPr>
            </w:pPr>
            <w:r w:rsidRPr="00836ADA">
              <w:rPr>
                <w:rFonts w:cs="Arial"/>
                <w:lang w:eastAsia="en-US"/>
              </w:rPr>
              <w:t>-13</w:t>
            </w:r>
          </w:p>
        </w:tc>
        <w:tc>
          <w:tcPr>
            <w:tcW w:w="3448" w:type="dxa"/>
            <w:tcBorders>
              <w:top w:val="single" w:sz="4" w:space="0" w:color="auto"/>
              <w:left w:val="single" w:sz="4" w:space="0" w:color="auto"/>
              <w:bottom w:val="single" w:sz="4" w:space="0" w:color="auto"/>
              <w:right w:val="single" w:sz="4" w:space="0" w:color="auto"/>
            </w:tcBorders>
          </w:tcPr>
          <w:p w14:paraId="2356A1A2" w14:textId="77777777" w:rsidR="001D69D1" w:rsidRPr="00836ADA" w:rsidRDefault="001D69D1" w:rsidP="001D69D1">
            <w:pPr>
              <w:pStyle w:val="TAC"/>
              <w:rPr>
                <w:rFonts w:cs="Arial"/>
                <w:lang w:eastAsia="en-US"/>
              </w:rPr>
            </w:pPr>
            <w:r w:rsidRPr="00836ADA">
              <w:rPr>
                <w:rFonts w:cs="Arial"/>
                <w:lang w:eastAsia="en-US"/>
              </w:rPr>
              <w:t>Absolute Ec/ Io threshold for event 2B</w:t>
            </w:r>
          </w:p>
        </w:tc>
      </w:tr>
      <w:tr w:rsidR="001D69D1" w:rsidRPr="00836ADA" w14:paraId="1F5ECB3A"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4C25EDE8" w14:textId="77777777" w:rsidR="001D69D1" w:rsidRPr="00836ADA" w:rsidRDefault="001D69D1" w:rsidP="001D69D1">
            <w:pPr>
              <w:pStyle w:val="TAC"/>
              <w:rPr>
                <w:rFonts w:cs="Arial"/>
                <w:lang w:eastAsia="en-US"/>
              </w:rPr>
            </w:pPr>
            <w:r w:rsidRPr="00836ADA">
              <w:rPr>
                <w:rFonts w:cs="Arial"/>
                <w:lang w:eastAsia="en-US"/>
              </w:rPr>
              <w:t>Hysteresis</w:t>
            </w:r>
          </w:p>
        </w:tc>
        <w:tc>
          <w:tcPr>
            <w:tcW w:w="630" w:type="dxa"/>
            <w:tcBorders>
              <w:top w:val="single" w:sz="4" w:space="0" w:color="auto"/>
              <w:left w:val="single" w:sz="4" w:space="0" w:color="auto"/>
              <w:bottom w:val="single" w:sz="4" w:space="0" w:color="auto"/>
              <w:right w:val="single" w:sz="4" w:space="0" w:color="auto"/>
            </w:tcBorders>
          </w:tcPr>
          <w:p w14:paraId="6624ACC7" w14:textId="77777777" w:rsidR="001D69D1" w:rsidRPr="00836ADA" w:rsidRDefault="001D69D1" w:rsidP="001D69D1">
            <w:pPr>
              <w:pStyle w:val="TAC"/>
              <w:rPr>
                <w:rFonts w:cs="Arial"/>
                <w:lang w:eastAsia="en-US"/>
              </w:rPr>
            </w:pPr>
            <w:r w:rsidRPr="00836ADA">
              <w:rPr>
                <w:rFonts w:cs="Arial"/>
                <w:lang w:eastAsia="en-US"/>
              </w:rPr>
              <w:t>dB</w:t>
            </w:r>
          </w:p>
        </w:tc>
        <w:tc>
          <w:tcPr>
            <w:tcW w:w="2517" w:type="dxa"/>
            <w:tcBorders>
              <w:top w:val="single" w:sz="4" w:space="0" w:color="auto"/>
              <w:left w:val="single" w:sz="4" w:space="0" w:color="auto"/>
              <w:bottom w:val="single" w:sz="4" w:space="0" w:color="auto"/>
              <w:right w:val="single" w:sz="4" w:space="0" w:color="auto"/>
            </w:tcBorders>
          </w:tcPr>
          <w:p w14:paraId="280543C8" w14:textId="77777777" w:rsidR="001D69D1" w:rsidRPr="00836ADA" w:rsidRDefault="001D69D1" w:rsidP="001D69D1">
            <w:pPr>
              <w:pStyle w:val="TAC"/>
              <w:rPr>
                <w:rFonts w:cs="Arial"/>
                <w:lang w:eastAsia="en-US"/>
              </w:rPr>
            </w:pPr>
            <w:r w:rsidRPr="00836ADA">
              <w:rPr>
                <w:rFonts w:cs="Arial"/>
                <w:lang w:eastAsia="en-US"/>
              </w:rPr>
              <w:t>0</w:t>
            </w:r>
          </w:p>
        </w:tc>
        <w:tc>
          <w:tcPr>
            <w:tcW w:w="3448" w:type="dxa"/>
            <w:tcBorders>
              <w:top w:val="single" w:sz="4" w:space="0" w:color="auto"/>
              <w:left w:val="single" w:sz="4" w:space="0" w:color="auto"/>
              <w:bottom w:val="single" w:sz="4" w:space="0" w:color="auto"/>
              <w:right w:val="single" w:sz="4" w:space="0" w:color="auto"/>
            </w:tcBorders>
          </w:tcPr>
          <w:p w14:paraId="6D06224D" w14:textId="77777777" w:rsidR="001D69D1" w:rsidRPr="00836ADA" w:rsidRDefault="001D69D1" w:rsidP="001D69D1">
            <w:pPr>
              <w:pStyle w:val="TAC"/>
              <w:rPr>
                <w:rFonts w:cs="Arial"/>
                <w:lang w:eastAsia="en-US"/>
              </w:rPr>
            </w:pPr>
          </w:p>
        </w:tc>
      </w:tr>
      <w:tr w:rsidR="001D69D1" w:rsidRPr="00836ADA" w14:paraId="7B98E58E"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12A72F3D" w14:textId="77777777" w:rsidR="001D69D1" w:rsidRPr="00836ADA" w:rsidRDefault="001D69D1" w:rsidP="001D69D1">
            <w:pPr>
              <w:pStyle w:val="TAC"/>
              <w:rPr>
                <w:rFonts w:cs="Arial"/>
                <w:lang w:eastAsia="en-US"/>
              </w:rPr>
            </w:pPr>
            <w:r w:rsidRPr="00836ADA">
              <w:rPr>
                <w:rFonts w:cs="Arial"/>
                <w:lang w:eastAsia="en-US"/>
              </w:rPr>
              <w:t>Time to Trigger</w:t>
            </w:r>
          </w:p>
        </w:tc>
        <w:tc>
          <w:tcPr>
            <w:tcW w:w="630" w:type="dxa"/>
            <w:tcBorders>
              <w:top w:val="single" w:sz="4" w:space="0" w:color="auto"/>
              <w:left w:val="single" w:sz="4" w:space="0" w:color="auto"/>
              <w:bottom w:val="single" w:sz="4" w:space="0" w:color="auto"/>
              <w:right w:val="single" w:sz="4" w:space="0" w:color="auto"/>
            </w:tcBorders>
          </w:tcPr>
          <w:p w14:paraId="32CBEF5C" w14:textId="77777777" w:rsidR="001D69D1" w:rsidRPr="00836ADA" w:rsidRDefault="001D69D1" w:rsidP="001D69D1">
            <w:pPr>
              <w:pStyle w:val="TAC"/>
              <w:rPr>
                <w:rFonts w:cs="Arial"/>
                <w:lang w:eastAsia="en-US"/>
              </w:rPr>
            </w:pPr>
            <w:r w:rsidRPr="00836ADA">
              <w:rPr>
                <w:rFonts w:cs="Arial"/>
                <w:lang w:eastAsia="en-US"/>
              </w:rPr>
              <w:t>ms</w:t>
            </w:r>
          </w:p>
        </w:tc>
        <w:tc>
          <w:tcPr>
            <w:tcW w:w="2517" w:type="dxa"/>
            <w:tcBorders>
              <w:top w:val="single" w:sz="4" w:space="0" w:color="auto"/>
              <w:left w:val="single" w:sz="4" w:space="0" w:color="auto"/>
              <w:bottom w:val="single" w:sz="4" w:space="0" w:color="auto"/>
              <w:right w:val="single" w:sz="4" w:space="0" w:color="auto"/>
            </w:tcBorders>
          </w:tcPr>
          <w:p w14:paraId="54AA58BD" w14:textId="77777777" w:rsidR="001D69D1" w:rsidRPr="00836ADA" w:rsidRDefault="001D69D1" w:rsidP="001D69D1">
            <w:pPr>
              <w:pStyle w:val="TAC"/>
              <w:rPr>
                <w:rFonts w:cs="Arial"/>
                <w:lang w:eastAsia="en-US"/>
              </w:rPr>
            </w:pPr>
            <w:r w:rsidRPr="00836ADA">
              <w:rPr>
                <w:rFonts w:cs="Arial"/>
                <w:lang w:eastAsia="en-US"/>
              </w:rPr>
              <w:t>0</w:t>
            </w:r>
          </w:p>
        </w:tc>
        <w:tc>
          <w:tcPr>
            <w:tcW w:w="3448" w:type="dxa"/>
            <w:tcBorders>
              <w:top w:val="single" w:sz="4" w:space="0" w:color="auto"/>
              <w:left w:val="single" w:sz="4" w:space="0" w:color="auto"/>
              <w:bottom w:val="single" w:sz="4" w:space="0" w:color="auto"/>
              <w:right w:val="single" w:sz="4" w:space="0" w:color="auto"/>
            </w:tcBorders>
          </w:tcPr>
          <w:p w14:paraId="261B2CF8" w14:textId="77777777" w:rsidR="001D69D1" w:rsidRPr="00836ADA" w:rsidRDefault="001D69D1" w:rsidP="001D69D1">
            <w:pPr>
              <w:pStyle w:val="TAC"/>
              <w:rPr>
                <w:rFonts w:cs="Arial"/>
                <w:lang w:eastAsia="en-US"/>
              </w:rPr>
            </w:pPr>
          </w:p>
        </w:tc>
      </w:tr>
      <w:tr w:rsidR="001D69D1" w:rsidRPr="00836ADA" w14:paraId="43630A9B"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33AB7305" w14:textId="77777777" w:rsidR="001D69D1" w:rsidRPr="00836ADA" w:rsidRDefault="001D69D1" w:rsidP="001D69D1">
            <w:pPr>
              <w:pStyle w:val="TAC"/>
              <w:rPr>
                <w:rFonts w:cs="Arial"/>
                <w:lang w:eastAsia="en-US"/>
              </w:rPr>
            </w:pPr>
            <w:r w:rsidRPr="00836ADA">
              <w:rPr>
                <w:rFonts w:cs="Arial"/>
                <w:lang w:eastAsia="en-US"/>
              </w:rPr>
              <w:t>Filter coefficient</w:t>
            </w:r>
          </w:p>
        </w:tc>
        <w:tc>
          <w:tcPr>
            <w:tcW w:w="630" w:type="dxa"/>
            <w:tcBorders>
              <w:top w:val="single" w:sz="4" w:space="0" w:color="auto"/>
              <w:left w:val="single" w:sz="4" w:space="0" w:color="auto"/>
              <w:bottom w:val="single" w:sz="4" w:space="0" w:color="auto"/>
              <w:right w:val="single" w:sz="4" w:space="0" w:color="auto"/>
            </w:tcBorders>
          </w:tcPr>
          <w:p w14:paraId="53685929"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65316BA2" w14:textId="77777777" w:rsidR="001D69D1" w:rsidRPr="00836ADA" w:rsidRDefault="001D69D1" w:rsidP="001D69D1">
            <w:pPr>
              <w:pStyle w:val="TAC"/>
              <w:rPr>
                <w:rFonts w:cs="Arial"/>
                <w:lang w:eastAsia="en-US"/>
              </w:rPr>
            </w:pPr>
            <w:r w:rsidRPr="00836ADA">
              <w:rPr>
                <w:rFonts w:cs="Arial"/>
                <w:lang w:eastAsia="en-US"/>
              </w:rPr>
              <w:t>0</w:t>
            </w:r>
          </w:p>
        </w:tc>
        <w:tc>
          <w:tcPr>
            <w:tcW w:w="3448" w:type="dxa"/>
            <w:tcBorders>
              <w:top w:val="single" w:sz="4" w:space="0" w:color="auto"/>
              <w:left w:val="single" w:sz="4" w:space="0" w:color="auto"/>
              <w:bottom w:val="single" w:sz="4" w:space="0" w:color="auto"/>
              <w:right w:val="single" w:sz="4" w:space="0" w:color="auto"/>
            </w:tcBorders>
          </w:tcPr>
          <w:p w14:paraId="33FB1BB7" w14:textId="77777777" w:rsidR="001D69D1" w:rsidRPr="00836ADA" w:rsidRDefault="001D69D1" w:rsidP="001D69D1">
            <w:pPr>
              <w:pStyle w:val="TAC"/>
              <w:rPr>
                <w:rFonts w:cs="Arial"/>
                <w:lang w:eastAsia="en-US"/>
              </w:rPr>
            </w:pPr>
          </w:p>
        </w:tc>
      </w:tr>
      <w:tr w:rsidR="001D69D1" w:rsidRPr="00836ADA" w14:paraId="6CD5672A" w14:textId="77777777">
        <w:trPr>
          <w:cantSplit/>
          <w:jc w:val="center"/>
        </w:trPr>
        <w:tc>
          <w:tcPr>
            <w:tcW w:w="1314" w:type="dxa"/>
            <w:vMerge w:val="restart"/>
            <w:shd w:val="clear" w:color="auto" w:fill="auto"/>
          </w:tcPr>
          <w:p w14:paraId="499AAEF4" w14:textId="77777777" w:rsidR="001D69D1" w:rsidRPr="00836ADA" w:rsidRDefault="001D69D1" w:rsidP="001D69D1">
            <w:pPr>
              <w:pStyle w:val="TAC"/>
              <w:rPr>
                <w:rFonts w:cs="Arial"/>
                <w:lang w:eastAsia="en-US"/>
              </w:rPr>
            </w:pPr>
            <w:r w:rsidRPr="00836ADA">
              <w:rPr>
                <w:rFonts w:cs="Arial"/>
                <w:lang w:eastAsia="en-US"/>
              </w:rPr>
              <w:t>Propagation Condition</w:t>
            </w:r>
            <w:r w:rsidRPr="00836ADA" w:rsidDel="008A6B3F">
              <w:rPr>
                <w:rFonts w:cs="Arial"/>
                <w:lang w:eastAsia="en-US"/>
              </w:rPr>
              <w:t xml:space="preserve"> </w:t>
            </w:r>
          </w:p>
        </w:tc>
        <w:tc>
          <w:tcPr>
            <w:tcW w:w="1043" w:type="dxa"/>
            <w:shd w:val="clear" w:color="auto" w:fill="auto"/>
          </w:tcPr>
          <w:p w14:paraId="4E36ADE4" w14:textId="77777777" w:rsidR="001D69D1" w:rsidRPr="00836ADA" w:rsidRDefault="001D69D1" w:rsidP="001D69D1">
            <w:pPr>
              <w:pStyle w:val="TAC"/>
              <w:rPr>
                <w:rFonts w:cs="Arial"/>
                <w:lang w:eastAsia="en-US"/>
              </w:rPr>
            </w:pPr>
            <w:r w:rsidRPr="00836ADA">
              <w:rPr>
                <w:rFonts w:cs="Arial"/>
                <w:lang w:eastAsia="en-US"/>
              </w:rPr>
              <w:t>Cell 1</w:t>
            </w:r>
          </w:p>
        </w:tc>
        <w:tc>
          <w:tcPr>
            <w:tcW w:w="630" w:type="dxa"/>
          </w:tcPr>
          <w:p w14:paraId="22B9E935" w14:textId="77777777" w:rsidR="001D69D1" w:rsidRPr="00836ADA" w:rsidRDefault="001D69D1" w:rsidP="001D69D1">
            <w:pPr>
              <w:pStyle w:val="TAC"/>
              <w:rPr>
                <w:rFonts w:cs="Arial"/>
                <w:lang w:eastAsia="en-US"/>
              </w:rPr>
            </w:pPr>
          </w:p>
        </w:tc>
        <w:tc>
          <w:tcPr>
            <w:tcW w:w="2517" w:type="dxa"/>
          </w:tcPr>
          <w:p w14:paraId="513466E0" w14:textId="77777777" w:rsidR="001D69D1" w:rsidRPr="00836ADA" w:rsidRDefault="001D69D1" w:rsidP="001D69D1">
            <w:pPr>
              <w:pStyle w:val="TAC"/>
              <w:rPr>
                <w:rFonts w:cs="Arial"/>
                <w:lang w:eastAsia="en-US"/>
              </w:rPr>
            </w:pPr>
            <w:r w:rsidRPr="00836ADA">
              <w:rPr>
                <w:rFonts w:cs="Arial"/>
                <w:lang w:eastAsia="en-US"/>
              </w:rPr>
              <w:t>AWGN</w:t>
            </w:r>
          </w:p>
        </w:tc>
        <w:tc>
          <w:tcPr>
            <w:tcW w:w="3448" w:type="dxa"/>
          </w:tcPr>
          <w:p w14:paraId="625B8A4C" w14:textId="77777777" w:rsidR="001D69D1" w:rsidRPr="00836ADA" w:rsidRDefault="001D69D1" w:rsidP="001D69D1">
            <w:pPr>
              <w:pStyle w:val="TAC"/>
              <w:rPr>
                <w:rFonts w:cs="Arial"/>
                <w:lang w:eastAsia="en-US"/>
              </w:rPr>
            </w:pPr>
          </w:p>
        </w:tc>
      </w:tr>
      <w:tr w:rsidR="001D69D1" w:rsidRPr="00836ADA" w14:paraId="70EFF1C0" w14:textId="77777777">
        <w:trPr>
          <w:cantSplit/>
          <w:jc w:val="center"/>
        </w:trPr>
        <w:tc>
          <w:tcPr>
            <w:tcW w:w="1314" w:type="dxa"/>
            <w:vMerge/>
            <w:tcBorders>
              <w:bottom w:val="single" w:sz="4" w:space="0" w:color="auto"/>
            </w:tcBorders>
            <w:shd w:val="clear" w:color="auto" w:fill="auto"/>
          </w:tcPr>
          <w:p w14:paraId="51E3A321" w14:textId="77777777" w:rsidR="001D69D1" w:rsidRPr="00836ADA" w:rsidRDefault="001D69D1" w:rsidP="001D69D1">
            <w:pPr>
              <w:pStyle w:val="TAC"/>
              <w:rPr>
                <w:rFonts w:cs="Arial"/>
                <w:lang w:eastAsia="en-US"/>
              </w:rPr>
            </w:pPr>
          </w:p>
        </w:tc>
        <w:tc>
          <w:tcPr>
            <w:tcW w:w="1043" w:type="dxa"/>
            <w:tcBorders>
              <w:bottom w:val="single" w:sz="4" w:space="0" w:color="auto"/>
            </w:tcBorders>
            <w:shd w:val="clear" w:color="auto" w:fill="auto"/>
          </w:tcPr>
          <w:p w14:paraId="24F5FFFB" w14:textId="77777777" w:rsidR="001D69D1" w:rsidRPr="00836ADA" w:rsidRDefault="001D69D1" w:rsidP="001D69D1">
            <w:pPr>
              <w:pStyle w:val="TAC"/>
              <w:rPr>
                <w:rFonts w:cs="Arial"/>
                <w:lang w:eastAsia="en-US"/>
              </w:rPr>
            </w:pPr>
            <w:r w:rsidRPr="00836ADA">
              <w:rPr>
                <w:rFonts w:cs="Arial"/>
                <w:lang w:eastAsia="en-US"/>
              </w:rPr>
              <w:t>Cell 2</w:t>
            </w:r>
          </w:p>
        </w:tc>
        <w:tc>
          <w:tcPr>
            <w:tcW w:w="630" w:type="dxa"/>
            <w:tcBorders>
              <w:top w:val="single" w:sz="4" w:space="0" w:color="auto"/>
              <w:bottom w:val="single" w:sz="4" w:space="0" w:color="auto"/>
              <w:right w:val="single" w:sz="4" w:space="0" w:color="auto"/>
            </w:tcBorders>
          </w:tcPr>
          <w:p w14:paraId="0C6A159B"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5CCB917B" w14:textId="77777777" w:rsidR="001D69D1" w:rsidRPr="00836ADA" w:rsidRDefault="001D69D1" w:rsidP="001D69D1">
            <w:pPr>
              <w:pStyle w:val="TAC"/>
              <w:rPr>
                <w:rFonts w:cs="Arial"/>
                <w:lang w:eastAsia="en-US"/>
              </w:rPr>
            </w:pPr>
            <w:r w:rsidRPr="00836ADA">
              <w:rPr>
                <w:rFonts w:cs="Arial"/>
                <w:lang w:eastAsia="en-US"/>
              </w:rPr>
              <w:t>Case 5</w:t>
            </w:r>
          </w:p>
        </w:tc>
        <w:tc>
          <w:tcPr>
            <w:tcW w:w="3448" w:type="dxa"/>
            <w:tcBorders>
              <w:top w:val="single" w:sz="4" w:space="0" w:color="auto"/>
              <w:left w:val="single" w:sz="4" w:space="0" w:color="auto"/>
              <w:bottom w:val="single" w:sz="4" w:space="0" w:color="auto"/>
              <w:right w:val="single" w:sz="4" w:space="0" w:color="auto"/>
            </w:tcBorders>
          </w:tcPr>
          <w:p w14:paraId="0899020A" w14:textId="77777777" w:rsidR="001D69D1" w:rsidRPr="00836ADA" w:rsidRDefault="001D69D1" w:rsidP="001D69D1">
            <w:pPr>
              <w:pStyle w:val="TAC"/>
              <w:rPr>
                <w:rFonts w:cs="Arial"/>
                <w:lang w:eastAsia="en-US"/>
              </w:rPr>
            </w:pPr>
            <w:r w:rsidRPr="00836ADA">
              <w:rPr>
                <w:rFonts w:cs="Arial"/>
                <w:lang w:eastAsia="en-US"/>
              </w:rPr>
              <w:t>See Annex B of TS 25.101</w:t>
            </w:r>
          </w:p>
        </w:tc>
      </w:tr>
      <w:tr w:rsidR="001D69D1" w:rsidRPr="00836ADA" w14:paraId="6B673C20"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401A54D3" w14:textId="77777777" w:rsidR="001D69D1" w:rsidRPr="00836ADA" w:rsidRDefault="001D69D1" w:rsidP="001D69D1">
            <w:pPr>
              <w:pStyle w:val="TAC"/>
              <w:rPr>
                <w:rFonts w:cs="Arial"/>
                <w:lang w:eastAsia="en-US"/>
              </w:rPr>
            </w:pPr>
            <w:r w:rsidRPr="00836ADA">
              <w:rPr>
                <w:rFonts w:cs="Arial"/>
                <w:lang w:eastAsia="en-US"/>
              </w:rPr>
              <w:t>DL DRX Active</w:t>
            </w:r>
          </w:p>
        </w:tc>
        <w:tc>
          <w:tcPr>
            <w:tcW w:w="630" w:type="dxa"/>
            <w:tcBorders>
              <w:top w:val="single" w:sz="4" w:space="0" w:color="auto"/>
              <w:left w:val="single" w:sz="4" w:space="0" w:color="auto"/>
              <w:bottom w:val="single" w:sz="4" w:space="0" w:color="auto"/>
              <w:right w:val="single" w:sz="4" w:space="0" w:color="auto"/>
            </w:tcBorders>
          </w:tcPr>
          <w:p w14:paraId="4D350914" w14:textId="77777777" w:rsidR="001D69D1" w:rsidRPr="00836ADA" w:rsidRDefault="001D69D1" w:rsidP="001D69D1">
            <w:pPr>
              <w:pStyle w:val="TAC"/>
              <w:rPr>
                <w:rFonts w:cs="Arial"/>
                <w:lang w:eastAsia="en-US"/>
              </w:rPr>
            </w:pPr>
          </w:p>
        </w:tc>
        <w:tc>
          <w:tcPr>
            <w:tcW w:w="2517" w:type="dxa"/>
            <w:tcBorders>
              <w:top w:val="single" w:sz="4" w:space="0" w:color="auto"/>
              <w:left w:val="single" w:sz="4" w:space="0" w:color="auto"/>
              <w:bottom w:val="single" w:sz="4" w:space="0" w:color="auto"/>
              <w:right w:val="single" w:sz="4" w:space="0" w:color="auto"/>
            </w:tcBorders>
          </w:tcPr>
          <w:p w14:paraId="06AA29B9" w14:textId="77777777" w:rsidR="001D69D1" w:rsidRPr="00836ADA" w:rsidRDefault="001D69D1" w:rsidP="001D69D1">
            <w:pPr>
              <w:pStyle w:val="TAC"/>
              <w:rPr>
                <w:rFonts w:cs="Arial"/>
                <w:lang w:eastAsia="en-US"/>
              </w:rPr>
            </w:pPr>
            <w:r w:rsidRPr="00836ADA">
              <w:rPr>
                <w:rFonts w:cs="Arial"/>
                <w:lang w:eastAsia="en-US"/>
              </w:rPr>
              <w:t>0</w:t>
            </w:r>
          </w:p>
        </w:tc>
        <w:tc>
          <w:tcPr>
            <w:tcW w:w="3448" w:type="dxa"/>
            <w:tcBorders>
              <w:top w:val="single" w:sz="4" w:space="0" w:color="auto"/>
              <w:left w:val="single" w:sz="4" w:space="0" w:color="auto"/>
              <w:bottom w:val="single" w:sz="4" w:space="0" w:color="auto"/>
              <w:right w:val="single" w:sz="4" w:space="0" w:color="auto"/>
            </w:tcBorders>
          </w:tcPr>
          <w:p w14:paraId="490F4F6F" w14:textId="77777777" w:rsidR="001D69D1" w:rsidRPr="00836ADA" w:rsidRDefault="001D69D1" w:rsidP="001D69D1">
            <w:pPr>
              <w:pStyle w:val="TAC"/>
              <w:rPr>
                <w:rFonts w:cs="Arial"/>
                <w:lang w:eastAsia="en-US"/>
              </w:rPr>
            </w:pPr>
            <w:r w:rsidRPr="00836ADA">
              <w:rPr>
                <w:rFonts w:cs="Arial"/>
                <w:lang w:eastAsia="en-US"/>
              </w:rPr>
              <w:t>Downlink DRX is not used</w:t>
            </w:r>
          </w:p>
        </w:tc>
      </w:tr>
      <w:tr w:rsidR="001D69D1" w:rsidRPr="00836ADA" w14:paraId="29BF67CC"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727A798E" w14:textId="77777777" w:rsidR="001D69D1" w:rsidRPr="00836ADA" w:rsidRDefault="001D69D1" w:rsidP="001D69D1">
            <w:pPr>
              <w:pStyle w:val="TAC"/>
              <w:rPr>
                <w:rFonts w:cs="Arial"/>
                <w:lang w:eastAsia="en-US"/>
              </w:rPr>
            </w:pPr>
            <w:r w:rsidRPr="00836ADA">
              <w:rPr>
                <w:rFonts w:cs="Arial"/>
                <w:lang w:eastAsia="en-US"/>
              </w:rPr>
              <w:t>T1</w:t>
            </w:r>
          </w:p>
        </w:tc>
        <w:tc>
          <w:tcPr>
            <w:tcW w:w="630" w:type="dxa"/>
            <w:tcBorders>
              <w:top w:val="single" w:sz="4" w:space="0" w:color="auto"/>
              <w:left w:val="single" w:sz="4" w:space="0" w:color="auto"/>
              <w:bottom w:val="single" w:sz="4" w:space="0" w:color="auto"/>
              <w:right w:val="single" w:sz="4" w:space="0" w:color="auto"/>
            </w:tcBorders>
          </w:tcPr>
          <w:p w14:paraId="5F962602" w14:textId="77777777" w:rsidR="001D69D1" w:rsidRPr="00836ADA" w:rsidRDefault="001D69D1" w:rsidP="001D69D1">
            <w:pPr>
              <w:pStyle w:val="TAC"/>
              <w:rPr>
                <w:rFonts w:cs="Arial"/>
                <w:lang w:eastAsia="en-US"/>
              </w:rPr>
            </w:pPr>
            <w:r w:rsidRPr="00836ADA">
              <w:rPr>
                <w:rFonts w:cs="Arial"/>
                <w:lang w:eastAsia="en-US"/>
              </w:rPr>
              <w:t>s</w:t>
            </w:r>
          </w:p>
        </w:tc>
        <w:tc>
          <w:tcPr>
            <w:tcW w:w="2517" w:type="dxa"/>
            <w:tcBorders>
              <w:top w:val="single" w:sz="4" w:space="0" w:color="auto"/>
              <w:left w:val="single" w:sz="4" w:space="0" w:color="auto"/>
              <w:bottom w:val="single" w:sz="4" w:space="0" w:color="auto"/>
              <w:right w:val="single" w:sz="4" w:space="0" w:color="auto"/>
            </w:tcBorders>
          </w:tcPr>
          <w:p w14:paraId="1E3D0A72" w14:textId="77777777" w:rsidR="001D69D1" w:rsidRPr="00836ADA" w:rsidRDefault="001D69D1" w:rsidP="001D69D1">
            <w:pPr>
              <w:pStyle w:val="TAC"/>
              <w:rPr>
                <w:rFonts w:cs="Arial"/>
                <w:lang w:eastAsia="en-US"/>
              </w:rPr>
            </w:pPr>
            <w:r w:rsidRPr="00836ADA">
              <w:rPr>
                <w:rFonts w:cs="Arial"/>
                <w:lang w:eastAsia="en-US"/>
              </w:rPr>
              <w:t>5</w:t>
            </w:r>
          </w:p>
        </w:tc>
        <w:tc>
          <w:tcPr>
            <w:tcW w:w="3448" w:type="dxa"/>
            <w:tcBorders>
              <w:top w:val="single" w:sz="4" w:space="0" w:color="auto"/>
              <w:left w:val="single" w:sz="4" w:space="0" w:color="auto"/>
              <w:bottom w:val="single" w:sz="4" w:space="0" w:color="auto"/>
              <w:right w:val="single" w:sz="4" w:space="0" w:color="auto"/>
            </w:tcBorders>
          </w:tcPr>
          <w:p w14:paraId="26C68A96" w14:textId="77777777" w:rsidR="001D69D1" w:rsidRPr="00836ADA" w:rsidRDefault="001D69D1" w:rsidP="001D69D1">
            <w:pPr>
              <w:pStyle w:val="TAC"/>
              <w:rPr>
                <w:rFonts w:cs="Arial"/>
                <w:lang w:eastAsia="en-US"/>
              </w:rPr>
            </w:pPr>
          </w:p>
        </w:tc>
      </w:tr>
      <w:tr w:rsidR="001D69D1" w:rsidRPr="00836ADA" w14:paraId="43CA39D9"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2EFDC5A4" w14:textId="77777777" w:rsidR="001D69D1" w:rsidRPr="00836ADA" w:rsidRDefault="001D69D1" w:rsidP="001D69D1">
            <w:pPr>
              <w:pStyle w:val="TAC"/>
              <w:rPr>
                <w:rFonts w:cs="Arial"/>
                <w:lang w:eastAsia="en-US"/>
              </w:rPr>
            </w:pPr>
            <w:r w:rsidRPr="00836ADA">
              <w:rPr>
                <w:rFonts w:cs="Arial"/>
                <w:lang w:eastAsia="en-US"/>
              </w:rPr>
              <w:t>T2</w:t>
            </w:r>
          </w:p>
        </w:tc>
        <w:tc>
          <w:tcPr>
            <w:tcW w:w="630" w:type="dxa"/>
            <w:tcBorders>
              <w:top w:val="single" w:sz="4" w:space="0" w:color="auto"/>
              <w:left w:val="single" w:sz="4" w:space="0" w:color="auto"/>
              <w:bottom w:val="single" w:sz="4" w:space="0" w:color="auto"/>
              <w:right w:val="single" w:sz="4" w:space="0" w:color="auto"/>
            </w:tcBorders>
          </w:tcPr>
          <w:p w14:paraId="5893F7D3" w14:textId="77777777" w:rsidR="001D69D1" w:rsidRPr="00836ADA" w:rsidRDefault="001D69D1" w:rsidP="001D69D1">
            <w:pPr>
              <w:pStyle w:val="TAC"/>
              <w:rPr>
                <w:rFonts w:cs="Arial"/>
                <w:lang w:eastAsia="en-US"/>
              </w:rPr>
            </w:pPr>
            <w:r w:rsidRPr="00836ADA">
              <w:rPr>
                <w:rFonts w:cs="Arial"/>
                <w:lang w:eastAsia="en-US"/>
              </w:rPr>
              <w:t>s</w:t>
            </w:r>
          </w:p>
        </w:tc>
        <w:tc>
          <w:tcPr>
            <w:tcW w:w="2517" w:type="dxa"/>
            <w:tcBorders>
              <w:top w:val="single" w:sz="4" w:space="0" w:color="auto"/>
              <w:left w:val="single" w:sz="4" w:space="0" w:color="auto"/>
              <w:bottom w:val="single" w:sz="4" w:space="0" w:color="auto"/>
              <w:right w:val="single" w:sz="4" w:space="0" w:color="auto"/>
            </w:tcBorders>
          </w:tcPr>
          <w:p w14:paraId="3F972BED" w14:textId="77777777" w:rsidR="001D69D1" w:rsidRPr="00836ADA" w:rsidRDefault="001D69D1" w:rsidP="001D69D1">
            <w:pPr>
              <w:pStyle w:val="TAC"/>
              <w:rPr>
                <w:rFonts w:cs="Arial"/>
                <w:lang w:eastAsia="en-US"/>
              </w:rPr>
            </w:pPr>
            <w:r w:rsidRPr="00836ADA">
              <w:rPr>
                <w:rFonts w:cs="Arial"/>
                <w:lang w:eastAsia="en-US"/>
              </w:rPr>
              <w:t>40</w:t>
            </w:r>
          </w:p>
        </w:tc>
        <w:tc>
          <w:tcPr>
            <w:tcW w:w="3448" w:type="dxa"/>
            <w:tcBorders>
              <w:top w:val="single" w:sz="4" w:space="0" w:color="auto"/>
              <w:left w:val="single" w:sz="4" w:space="0" w:color="auto"/>
              <w:bottom w:val="single" w:sz="4" w:space="0" w:color="auto"/>
              <w:right w:val="single" w:sz="4" w:space="0" w:color="auto"/>
            </w:tcBorders>
          </w:tcPr>
          <w:p w14:paraId="257CE782" w14:textId="77777777" w:rsidR="001D69D1" w:rsidRPr="00836ADA" w:rsidRDefault="001D69D1" w:rsidP="001D69D1">
            <w:pPr>
              <w:pStyle w:val="TAC"/>
              <w:rPr>
                <w:rFonts w:cs="Arial"/>
                <w:lang w:eastAsia="en-US"/>
              </w:rPr>
            </w:pPr>
          </w:p>
        </w:tc>
      </w:tr>
      <w:tr w:rsidR="001D69D1" w:rsidRPr="00836ADA" w14:paraId="0A0C0F83"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401A0895" w14:textId="77777777" w:rsidR="001D69D1" w:rsidRPr="00836ADA" w:rsidRDefault="001D69D1" w:rsidP="001D69D1">
            <w:pPr>
              <w:pStyle w:val="TAC"/>
              <w:rPr>
                <w:rFonts w:cs="Arial"/>
                <w:lang w:eastAsia="en-US"/>
              </w:rPr>
            </w:pPr>
            <w:r w:rsidRPr="00836ADA">
              <w:rPr>
                <w:rFonts w:cs="Arial"/>
                <w:lang w:eastAsia="en-US"/>
              </w:rPr>
              <w:t>T3</w:t>
            </w:r>
          </w:p>
        </w:tc>
        <w:tc>
          <w:tcPr>
            <w:tcW w:w="630" w:type="dxa"/>
            <w:tcBorders>
              <w:top w:val="single" w:sz="4" w:space="0" w:color="auto"/>
              <w:left w:val="single" w:sz="4" w:space="0" w:color="auto"/>
              <w:bottom w:val="single" w:sz="4" w:space="0" w:color="auto"/>
              <w:right w:val="single" w:sz="4" w:space="0" w:color="auto"/>
            </w:tcBorders>
          </w:tcPr>
          <w:p w14:paraId="41C8124C" w14:textId="77777777" w:rsidR="001D69D1" w:rsidRPr="00836ADA" w:rsidRDefault="001D69D1" w:rsidP="001D69D1">
            <w:pPr>
              <w:pStyle w:val="TAC"/>
              <w:rPr>
                <w:rFonts w:cs="Arial"/>
                <w:lang w:eastAsia="en-US"/>
              </w:rPr>
            </w:pPr>
            <w:r w:rsidRPr="00836ADA">
              <w:rPr>
                <w:rFonts w:cs="Arial"/>
                <w:lang w:eastAsia="en-US"/>
              </w:rPr>
              <w:t>s</w:t>
            </w:r>
          </w:p>
        </w:tc>
        <w:tc>
          <w:tcPr>
            <w:tcW w:w="2517" w:type="dxa"/>
            <w:tcBorders>
              <w:top w:val="single" w:sz="4" w:space="0" w:color="auto"/>
              <w:left w:val="single" w:sz="4" w:space="0" w:color="auto"/>
              <w:bottom w:val="single" w:sz="4" w:space="0" w:color="auto"/>
              <w:right w:val="single" w:sz="4" w:space="0" w:color="auto"/>
            </w:tcBorders>
          </w:tcPr>
          <w:p w14:paraId="3372C31B" w14:textId="77777777" w:rsidR="001D69D1" w:rsidRPr="00836ADA" w:rsidRDefault="001D69D1" w:rsidP="001D69D1">
            <w:pPr>
              <w:pStyle w:val="TAC"/>
              <w:rPr>
                <w:rFonts w:cs="Arial"/>
                <w:lang w:eastAsia="en-US"/>
              </w:rPr>
            </w:pPr>
            <w:r w:rsidRPr="00836ADA">
              <w:rPr>
                <w:rFonts w:cs="Arial"/>
                <w:lang w:eastAsia="en-US"/>
              </w:rPr>
              <w:t>4</w:t>
            </w:r>
          </w:p>
        </w:tc>
        <w:tc>
          <w:tcPr>
            <w:tcW w:w="3448" w:type="dxa"/>
            <w:tcBorders>
              <w:top w:val="single" w:sz="4" w:space="0" w:color="auto"/>
              <w:left w:val="single" w:sz="4" w:space="0" w:color="auto"/>
              <w:bottom w:val="single" w:sz="4" w:space="0" w:color="auto"/>
              <w:right w:val="single" w:sz="4" w:space="0" w:color="auto"/>
            </w:tcBorders>
          </w:tcPr>
          <w:p w14:paraId="54B39FF3" w14:textId="77777777" w:rsidR="001D69D1" w:rsidRPr="00836ADA" w:rsidRDefault="001D69D1" w:rsidP="001D69D1">
            <w:pPr>
              <w:pStyle w:val="TAC"/>
              <w:rPr>
                <w:rFonts w:cs="Arial"/>
                <w:lang w:eastAsia="en-US"/>
              </w:rPr>
            </w:pPr>
          </w:p>
        </w:tc>
      </w:tr>
      <w:tr w:rsidR="001D69D1" w:rsidRPr="00836ADA" w14:paraId="20D9D94D" w14:textId="77777777">
        <w:trPr>
          <w:cantSplit/>
          <w:jc w:val="center"/>
        </w:trPr>
        <w:tc>
          <w:tcPr>
            <w:tcW w:w="2357" w:type="dxa"/>
            <w:gridSpan w:val="2"/>
            <w:tcBorders>
              <w:top w:val="single" w:sz="4" w:space="0" w:color="auto"/>
              <w:left w:val="single" w:sz="4" w:space="0" w:color="auto"/>
              <w:bottom w:val="single" w:sz="4" w:space="0" w:color="auto"/>
              <w:right w:val="single" w:sz="4" w:space="0" w:color="auto"/>
            </w:tcBorders>
          </w:tcPr>
          <w:p w14:paraId="0BBBCD17" w14:textId="77777777" w:rsidR="001D69D1" w:rsidRPr="00836ADA" w:rsidRDefault="001D69D1" w:rsidP="001D69D1">
            <w:pPr>
              <w:pStyle w:val="TAC"/>
              <w:rPr>
                <w:rFonts w:cs="Arial"/>
                <w:lang w:eastAsia="en-US"/>
              </w:rPr>
            </w:pPr>
            <w:r w:rsidRPr="00836ADA">
              <w:rPr>
                <w:rFonts w:cs="Arial"/>
                <w:lang w:eastAsia="en-US"/>
              </w:rPr>
              <w:t>T4</w:t>
            </w:r>
          </w:p>
        </w:tc>
        <w:tc>
          <w:tcPr>
            <w:tcW w:w="630" w:type="dxa"/>
            <w:tcBorders>
              <w:top w:val="single" w:sz="4" w:space="0" w:color="auto"/>
              <w:left w:val="single" w:sz="4" w:space="0" w:color="auto"/>
              <w:bottom w:val="single" w:sz="4" w:space="0" w:color="auto"/>
              <w:right w:val="single" w:sz="4" w:space="0" w:color="auto"/>
            </w:tcBorders>
          </w:tcPr>
          <w:p w14:paraId="3EB79D2F" w14:textId="77777777" w:rsidR="001D69D1" w:rsidRPr="00836ADA" w:rsidRDefault="001D69D1" w:rsidP="001D69D1">
            <w:pPr>
              <w:pStyle w:val="TAC"/>
              <w:rPr>
                <w:rFonts w:cs="Arial"/>
                <w:lang w:eastAsia="en-US"/>
              </w:rPr>
            </w:pPr>
            <w:r w:rsidRPr="00836ADA">
              <w:rPr>
                <w:rFonts w:cs="Arial"/>
                <w:lang w:eastAsia="en-US"/>
              </w:rPr>
              <w:t>s</w:t>
            </w:r>
          </w:p>
        </w:tc>
        <w:tc>
          <w:tcPr>
            <w:tcW w:w="2517" w:type="dxa"/>
            <w:tcBorders>
              <w:top w:val="single" w:sz="4" w:space="0" w:color="auto"/>
              <w:left w:val="single" w:sz="4" w:space="0" w:color="auto"/>
              <w:bottom w:val="single" w:sz="4" w:space="0" w:color="auto"/>
              <w:right w:val="single" w:sz="4" w:space="0" w:color="auto"/>
            </w:tcBorders>
          </w:tcPr>
          <w:p w14:paraId="2515E5E6" w14:textId="77777777" w:rsidR="001D69D1" w:rsidRPr="00836ADA" w:rsidRDefault="001D69D1" w:rsidP="001D69D1">
            <w:pPr>
              <w:pStyle w:val="TAC"/>
              <w:rPr>
                <w:rFonts w:cs="Arial"/>
                <w:lang w:eastAsia="en-US"/>
              </w:rPr>
            </w:pPr>
            <w:r w:rsidRPr="00836ADA">
              <w:rPr>
                <w:rFonts w:cs="Arial"/>
                <w:lang w:eastAsia="en-US"/>
              </w:rPr>
              <w:t>1</w:t>
            </w:r>
          </w:p>
        </w:tc>
        <w:tc>
          <w:tcPr>
            <w:tcW w:w="3448" w:type="dxa"/>
            <w:tcBorders>
              <w:top w:val="single" w:sz="4" w:space="0" w:color="auto"/>
              <w:left w:val="single" w:sz="4" w:space="0" w:color="auto"/>
              <w:bottom w:val="single" w:sz="4" w:space="0" w:color="auto"/>
              <w:right w:val="single" w:sz="4" w:space="0" w:color="auto"/>
            </w:tcBorders>
          </w:tcPr>
          <w:p w14:paraId="54216984" w14:textId="77777777" w:rsidR="001D69D1" w:rsidRPr="00836ADA" w:rsidRDefault="001D69D1" w:rsidP="001D69D1">
            <w:pPr>
              <w:pStyle w:val="TAC"/>
              <w:rPr>
                <w:rFonts w:cs="Arial"/>
                <w:lang w:eastAsia="en-US"/>
              </w:rPr>
            </w:pPr>
          </w:p>
        </w:tc>
      </w:tr>
    </w:tbl>
    <w:p w14:paraId="60722B79" w14:textId="77777777" w:rsidR="001D69D1" w:rsidRPr="00836ADA" w:rsidRDefault="001D69D1" w:rsidP="001D69D1">
      <w:pPr>
        <w:rPr>
          <w:rFonts w:cs="v4.2.0"/>
        </w:rPr>
      </w:pPr>
    </w:p>
    <w:p w14:paraId="16FAAC42" w14:textId="77777777" w:rsidR="001D69D1" w:rsidRPr="00836ADA" w:rsidRDefault="001D69D1" w:rsidP="001D69D1">
      <w:pPr>
        <w:pStyle w:val="TH"/>
      </w:pPr>
      <w:r w:rsidRPr="00836ADA">
        <w:t>Table A.8.2C.1.1-2: Cell Specific parameters for correct reporting of inter-frequency detected cell with compressed mode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81"/>
        <w:gridCol w:w="1507"/>
        <w:gridCol w:w="6"/>
        <w:gridCol w:w="641"/>
        <w:gridCol w:w="770"/>
        <w:gridCol w:w="670"/>
        <w:gridCol w:w="676"/>
        <w:gridCol w:w="764"/>
        <w:gridCol w:w="729"/>
        <w:gridCol w:w="713"/>
        <w:gridCol w:w="629"/>
      </w:tblGrid>
      <w:tr w:rsidR="001D69D1" w:rsidRPr="00836ADA" w14:paraId="14C5F911" w14:textId="77777777">
        <w:trPr>
          <w:cantSplit/>
          <w:trHeight w:val="233"/>
          <w:jc w:val="center"/>
        </w:trPr>
        <w:tc>
          <w:tcPr>
            <w:tcW w:w="1781" w:type="dxa"/>
            <w:vMerge w:val="restart"/>
          </w:tcPr>
          <w:p w14:paraId="29AF17A6" w14:textId="77777777" w:rsidR="001D69D1" w:rsidRPr="00836ADA" w:rsidRDefault="001D69D1" w:rsidP="001D69D1">
            <w:pPr>
              <w:pStyle w:val="TAH"/>
              <w:rPr>
                <w:rFonts w:eastAsia="?? ??" w:cs="Arial"/>
                <w:lang w:eastAsia="en-US"/>
              </w:rPr>
            </w:pPr>
            <w:r w:rsidRPr="00836ADA">
              <w:rPr>
                <w:rFonts w:eastAsia="?? ??" w:cs="Arial"/>
                <w:lang w:eastAsia="en-US"/>
              </w:rPr>
              <w:t>Parameter</w:t>
            </w:r>
          </w:p>
        </w:tc>
        <w:tc>
          <w:tcPr>
            <w:tcW w:w="1507" w:type="dxa"/>
          </w:tcPr>
          <w:p w14:paraId="3D2B1392" w14:textId="77777777" w:rsidR="001D69D1" w:rsidRPr="00836ADA" w:rsidRDefault="001D69D1" w:rsidP="001D69D1">
            <w:pPr>
              <w:pStyle w:val="TAH"/>
              <w:rPr>
                <w:rFonts w:eastAsia="?? ??" w:cs="Arial"/>
                <w:lang w:eastAsia="en-US"/>
              </w:rPr>
            </w:pPr>
            <w:r w:rsidRPr="00836ADA">
              <w:rPr>
                <w:rFonts w:eastAsia="?? ??" w:cs="Arial"/>
                <w:lang w:eastAsia="en-US"/>
              </w:rPr>
              <w:t>Unit</w:t>
            </w:r>
          </w:p>
        </w:tc>
        <w:tc>
          <w:tcPr>
            <w:tcW w:w="2763" w:type="dxa"/>
            <w:gridSpan w:val="5"/>
          </w:tcPr>
          <w:p w14:paraId="389AA0D4" w14:textId="77777777" w:rsidR="001D69D1" w:rsidRPr="00836ADA" w:rsidRDefault="001D69D1" w:rsidP="001D69D1">
            <w:pPr>
              <w:pStyle w:val="TAH"/>
              <w:rPr>
                <w:rFonts w:eastAsia="?? ??" w:cs="Arial"/>
                <w:lang w:eastAsia="en-US"/>
              </w:rPr>
            </w:pPr>
            <w:r w:rsidRPr="00836ADA">
              <w:rPr>
                <w:rFonts w:eastAsia="?? ??" w:cs="Arial"/>
                <w:lang w:eastAsia="en-US"/>
              </w:rPr>
              <w:t>Cell 1</w:t>
            </w:r>
          </w:p>
        </w:tc>
        <w:tc>
          <w:tcPr>
            <w:tcW w:w="2835" w:type="dxa"/>
            <w:gridSpan w:val="4"/>
          </w:tcPr>
          <w:p w14:paraId="1F18C839" w14:textId="77777777" w:rsidR="001D69D1" w:rsidRPr="00836ADA" w:rsidRDefault="001D69D1" w:rsidP="001D69D1">
            <w:pPr>
              <w:pStyle w:val="TAH"/>
              <w:rPr>
                <w:rFonts w:eastAsia="?? ??" w:cs="Arial"/>
                <w:lang w:eastAsia="en-US"/>
              </w:rPr>
            </w:pPr>
            <w:r w:rsidRPr="00836ADA">
              <w:rPr>
                <w:rFonts w:eastAsia="?? ??" w:cs="Arial"/>
                <w:lang w:eastAsia="en-US"/>
              </w:rPr>
              <w:t>Cell 2</w:t>
            </w:r>
          </w:p>
        </w:tc>
      </w:tr>
      <w:tr w:rsidR="001D69D1" w:rsidRPr="00836ADA" w14:paraId="7C01D445" w14:textId="77777777">
        <w:trPr>
          <w:cantSplit/>
          <w:trHeight w:val="232"/>
          <w:jc w:val="center"/>
        </w:trPr>
        <w:tc>
          <w:tcPr>
            <w:tcW w:w="1781" w:type="dxa"/>
            <w:vMerge/>
            <w:vAlign w:val="center"/>
          </w:tcPr>
          <w:p w14:paraId="09F0CA29" w14:textId="77777777" w:rsidR="001D69D1" w:rsidRPr="00836ADA" w:rsidRDefault="001D69D1" w:rsidP="001D69D1">
            <w:pPr>
              <w:pStyle w:val="TAH"/>
              <w:rPr>
                <w:rFonts w:eastAsia="?? ??" w:cs="Arial"/>
                <w:lang w:eastAsia="en-US"/>
              </w:rPr>
            </w:pPr>
          </w:p>
        </w:tc>
        <w:tc>
          <w:tcPr>
            <w:tcW w:w="1513" w:type="dxa"/>
            <w:gridSpan w:val="2"/>
            <w:vAlign w:val="center"/>
          </w:tcPr>
          <w:p w14:paraId="75883738" w14:textId="77777777" w:rsidR="001D69D1" w:rsidRPr="00836ADA" w:rsidRDefault="001D69D1" w:rsidP="001D69D1">
            <w:pPr>
              <w:pStyle w:val="TAH"/>
              <w:rPr>
                <w:rFonts w:eastAsia="?? ??" w:cs="Arial"/>
                <w:lang w:eastAsia="en-US"/>
              </w:rPr>
            </w:pPr>
          </w:p>
        </w:tc>
        <w:tc>
          <w:tcPr>
            <w:tcW w:w="641" w:type="dxa"/>
          </w:tcPr>
          <w:p w14:paraId="05BB659E" w14:textId="77777777" w:rsidR="001D69D1" w:rsidRPr="00836ADA" w:rsidRDefault="001D69D1" w:rsidP="001D69D1">
            <w:pPr>
              <w:pStyle w:val="TAH"/>
              <w:rPr>
                <w:rFonts w:eastAsia="?? ??" w:cs="Arial"/>
                <w:lang w:eastAsia="en-US"/>
              </w:rPr>
            </w:pPr>
            <w:r w:rsidRPr="00836ADA">
              <w:rPr>
                <w:rFonts w:eastAsia="?? ??" w:cs="Arial"/>
                <w:lang w:eastAsia="en-US"/>
              </w:rPr>
              <w:t>T1</w:t>
            </w:r>
          </w:p>
        </w:tc>
        <w:tc>
          <w:tcPr>
            <w:tcW w:w="770" w:type="dxa"/>
          </w:tcPr>
          <w:p w14:paraId="0136250F" w14:textId="77777777" w:rsidR="001D69D1" w:rsidRPr="00836ADA" w:rsidRDefault="001D69D1" w:rsidP="001D69D1">
            <w:pPr>
              <w:pStyle w:val="TAH"/>
              <w:rPr>
                <w:rFonts w:eastAsia="?? ??" w:cs="Arial"/>
                <w:lang w:eastAsia="en-US"/>
              </w:rPr>
            </w:pPr>
            <w:r w:rsidRPr="00836ADA">
              <w:rPr>
                <w:rFonts w:eastAsia="?? ??" w:cs="Arial"/>
                <w:lang w:eastAsia="en-US"/>
              </w:rPr>
              <w:t>T2</w:t>
            </w:r>
          </w:p>
        </w:tc>
        <w:tc>
          <w:tcPr>
            <w:tcW w:w="670" w:type="dxa"/>
          </w:tcPr>
          <w:p w14:paraId="15386EF1" w14:textId="77777777" w:rsidR="001D69D1" w:rsidRPr="00836ADA" w:rsidRDefault="001D69D1" w:rsidP="001D69D1">
            <w:pPr>
              <w:pStyle w:val="TAH"/>
              <w:rPr>
                <w:rFonts w:eastAsia="?? ??" w:cs="Arial"/>
                <w:lang w:eastAsia="en-US"/>
              </w:rPr>
            </w:pPr>
            <w:r w:rsidRPr="00836ADA">
              <w:rPr>
                <w:rFonts w:eastAsia="?? ??" w:cs="Arial"/>
                <w:lang w:eastAsia="en-US"/>
              </w:rPr>
              <w:t>T3</w:t>
            </w:r>
          </w:p>
        </w:tc>
        <w:tc>
          <w:tcPr>
            <w:tcW w:w="676" w:type="dxa"/>
          </w:tcPr>
          <w:p w14:paraId="3104D9C3" w14:textId="77777777" w:rsidR="001D69D1" w:rsidRPr="00836ADA" w:rsidRDefault="001D69D1" w:rsidP="001D69D1">
            <w:pPr>
              <w:pStyle w:val="TAH"/>
              <w:rPr>
                <w:rFonts w:eastAsia="?? ??" w:cs="Arial"/>
                <w:lang w:eastAsia="en-US"/>
              </w:rPr>
            </w:pPr>
            <w:r w:rsidRPr="00836ADA">
              <w:rPr>
                <w:rFonts w:eastAsia="?? ??" w:cs="Arial"/>
                <w:lang w:eastAsia="en-US"/>
              </w:rPr>
              <w:t>T4</w:t>
            </w:r>
          </w:p>
        </w:tc>
        <w:tc>
          <w:tcPr>
            <w:tcW w:w="764" w:type="dxa"/>
          </w:tcPr>
          <w:p w14:paraId="2222D463" w14:textId="77777777" w:rsidR="001D69D1" w:rsidRPr="00836ADA" w:rsidRDefault="001D69D1" w:rsidP="001D69D1">
            <w:pPr>
              <w:pStyle w:val="TAH"/>
              <w:rPr>
                <w:rFonts w:eastAsia="?? ??" w:cs="Arial"/>
                <w:lang w:eastAsia="en-US"/>
              </w:rPr>
            </w:pPr>
            <w:r w:rsidRPr="00836ADA">
              <w:rPr>
                <w:rFonts w:eastAsia="?? ??" w:cs="Arial"/>
                <w:lang w:eastAsia="en-US"/>
              </w:rPr>
              <w:t>T1</w:t>
            </w:r>
          </w:p>
        </w:tc>
        <w:tc>
          <w:tcPr>
            <w:tcW w:w="729" w:type="dxa"/>
          </w:tcPr>
          <w:p w14:paraId="2D3AA130" w14:textId="77777777" w:rsidR="001D69D1" w:rsidRPr="00836ADA" w:rsidRDefault="001D69D1" w:rsidP="001D69D1">
            <w:pPr>
              <w:pStyle w:val="TAH"/>
              <w:rPr>
                <w:rFonts w:eastAsia="?? ??" w:cs="Arial"/>
                <w:lang w:eastAsia="en-US"/>
              </w:rPr>
            </w:pPr>
            <w:r w:rsidRPr="00836ADA">
              <w:rPr>
                <w:rFonts w:eastAsia="?? ??" w:cs="Arial"/>
                <w:lang w:eastAsia="en-US"/>
              </w:rPr>
              <w:t>T2</w:t>
            </w:r>
          </w:p>
        </w:tc>
        <w:tc>
          <w:tcPr>
            <w:tcW w:w="713" w:type="dxa"/>
          </w:tcPr>
          <w:p w14:paraId="3D4667A5" w14:textId="77777777" w:rsidR="001D69D1" w:rsidRPr="00836ADA" w:rsidRDefault="001D69D1" w:rsidP="001D69D1">
            <w:pPr>
              <w:pStyle w:val="TAH"/>
              <w:rPr>
                <w:rFonts w:eastAsia="?? ??" w:cs="Arial"/>
                <w:lang w:eastAsia="en-US"/>
              </w:rPr>
            </w:pPr>
            <w:r w:rsidRPr="00836ADA">
              <w:rPr>
                <w:rFonts w:eastAsia="?? ??" w:cs="Arial"/>
                <w:lang w:eastAsia="en-US"/>
              </w:rPr>
              <w:t>T3</w:t>
            </w:r>
          </w:p>
        </w:tc>
        <w:tc>
          <w:tcPr>
            <w:tcW w:w="629" w:type="dxa"/>
          </w:tcPr>
          <w:p w14:paraId="510305C9" w14:textId="77777777" w:rsidR="001D69D1" w:rsidRPr="00836ADA" w:rsidRDefault="001D69D1" w:rsidP="001D69D1">
            <w:pPr>
              <w:pStyle w:val="TAH"/>
              <w:rPr>
                <w:rFonts w:eastAsia="?? ??" w:cs="Arial"/>
                <w:lang w:eastAsia="en-US"/>
              </w:rPr>
            </w:pPr>
            <w:r w:rsidRPr="00836ADA">
              <w:rPr>
                <w:rFonts w:eastAsia="?? ??" w:cs="Arial"/>
                <w:lang w:eastAsia="en-US"/>
              </w:rPr>
              <w:t>T4</w:t>
            </w:r>
          </w:p>
        </w:tc>
      </w:tr>
      <w:tr w:rsidR="001D69D1" w:rsidRPr="00836ADA" w14:paraId="4BE273C4" w14:textId="77777777">
        <w:trPr>
          <w:cantSplit/>
          <w:jc w:val="center"/>
        </w:trPr>
        <w:tc>
          <w:tcPr>
            <w:tcW w:w="1781" w:type="dxa"/>
            <w:vAlign w:val="center"/>
          </w:tcPr>
          <w:p w14:paraId="6D395C9D" w14:textId="77777777" w:rsidR="001D69D1" w:rsidRPr="00836ADA" w:rsidRDefault="001D69D1" w:rsidP="001D69D1">
            <w:pPr>
              <w:pStyle w:val="TAC"/>
              <w:rPr>
                <w:rFonts w:cs="Arial"/>
                <w:lang w:eastAsia="en-US"/>
              </w:rPr>
            </w:pPr>
            <w:r w:rsidRPr="00836ADA">
              <w:rPr>
                <w:rFonts w:cs="Arial"/>
                <w:lang w:eastAsia="en-US"/>
              </w:rPr>
              <w:t>UTRA RF Channel Number</w:t>
            </w:r>
          </w:p>
        </w:tc>
        <w:tc>
          <w:tcPr>
            <w:tcW w:w="1507" w:type="dxa"/>
            <w:vAlign w:val="center"/>
          </w:tcPr>
          <w:p w14:paraId="4CA2F57C" w14:textId="77777777" w:rsidR="001D69D1" w:rsidRPr="00836ADA" w:rsidRDefault="001D69D1" w:rsidP="001D69D1">
            <w:pPr>
              <w:pStyle w:val="TAC"/>
              <w:rPr>
                <w:rFonts w:eastAsia="?? ??" w:cs="Arial"/>
                <w:lang w:eastAsia="en-US"/>
              </w:rPr>
            </w:pPr>
          </w:p>
        </w:tc>
        <w:tc>
          <w:tcPr>
            <w:tcW w:w="2763" w:type="dxa"/>
            <w:gridSpan w:val="5"/>
            <w:vAlign w:val="center"/>
          </w:tcPr>
          <w:p w14:paraId="22B07907" w14:textId="77777777" w:rsidR="001D69D1" w:rsidRPr="00836ADA" w:rsidRDefault="001D69D1" w:rsidP="001D69D1">
            <w:pPr>
              <w:pStyle w:val="TAC"/>
              <w:rPr>
                <w:rFonts w:eastAsia="?? ??" w:cs="Arial"/>
                <w:lang w:eastAsia="en-US"/>
              </w:rPr>
            </w:pPr>
            <w:r w:rsidRPr="00836ADA">
              <w:rPr>
                <w:rFonts w:eastAsia="?? ??" w:cs="Arial"/>
                <w:lang w:eastAsia="en-US"/>
              </w:rPr>
              <w:t>Channel 1</w:t>
            </w:r>
          </w:p>
        </w:tc>
        <w:tc>
          <w:tcPr>
            <w:tcW w:w="2835" w:type="dxa"/>
            <w:gridSpan w:val="4"/>
            <w:vAlign w:val="center"/>
          </w:tcPr>
          <w:p w14:paraId="671FD95B" w14:textId="77777777" w:rsidR="001D69D1" w:rsidRPr="00836ADA" w:rsidRDefault="001D69D1" w:rsidP="001D69D1">
            <w:pPr>
              <w:pStyle w:val="TAC"/>
              <w:rPr>
                <w:rFonts w:eastAsia="?? ??" w:cs="Arial"/>
                <w:lang w:eastAsia="en-US"/>
              </w:rPr>
            </w:pPr>
            <w:r w:rsidRPr="00836ADA">
              <w:rPr>
                <w:rFonts w:eastAsia="?? ??" w:cs="Arial"/>
                <w:lang w:eastAsia="en-US"/>
              </w:rPr>
              <w:t>Channel 2</w:t>
            </w:r>
          </w:p>
        </w:tc>
      </w:tr>
      <w:tr w:rsidR="001D69D1" w:rsidRPr="00836ADA" w14:paraId="36E8D0A5" w14:textId="77777777">
        <w:trPr>
          <w:cantSplit/>
          <w:jc w:val="center"/>
        </w:trPr>
        <w:tc>
          <w:tcPr>
            <w:tcW w:w="1781" w:type="dxa"/>
            <w:vAlign w:val="center"/>
          </w:tcPr>
          <w:p w14:paraId="497FFBC5" w14:textId="77777777" w:rsidR="001D69D1" w:rsidRPr="00836ADA" w:rsidRDefault="001D69D1" w:rsidP="001D69D1">
            <w:pPr>
              <w:pStyle w:val="TAC"/>
              <w:rPr>
                <w:rFonts w:cs="Arial"/>
                <w:lang w:eastAsia="en-US"/>
              </w:rPr>
            </w:pPr>
            <w:r w:rsidRPr="00836ADA">
              <w:rPr>
                <w:rFonts w:cs="Arial"/>
                <w:lang w:eastAsia="en-US"/>
              </w:rPr>
              <w:t>CPICH_Ec/Ior</w:t>
            </w:r>
          </w:p>
        </w:tc>
        <w:tc>
          <w:tcPr>
            <w:tcW w:w="1507" w:type="dxa"/>
            <w:vAlign w:val="center"/>
          </w:tcPr>
          <w:p w14:paraId="4DEA9F0A"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763" w:type="dxa"/>
            <w:gridSpan w:val="5"/>
            <w:vAlign w:val="center"/>
          </w:tcPr>
          <w:p w14:paraId="3CE420BE" w14:textId="77777777" w:rsidR="001D69D1" w:rsidRPr="00836ADA" w:rsidRDefault="001D69D1" w:rsidP="001D69D1">
            <w:pPr>
              <w:pStyle w:val="TAC"/>
              <w:rPr>
                <w:rFonts w:eastAsia="?? ??" w:cs="Arial"/>
                <w:lang w:eastAsia="en-US"/>
              </w:rPr>
            </w:pPr>
            <w:r w:rsidRPr="00836ADA">
              <w:rPr>
                <w:rFonts w:eastAsia="?? ??" w:cs="Arial"/>
                <w:lang w:eastAsia="en-US"/>
              </w:rPr>
              <w:t>-10</w:t>
            </w:r>
          </w:p>
        </w:tc>
        <w:tc>
          <w:tcPr>
            <w:tcW w:w="2835" w:type="dxa"/>
            <w:gridSpan w:val="4"/>
            <w:vAlign w:val="center"/>
          </w:tcPr>
          <w:p w14:paraId="16C8F843" w14:textId="77777777" w:rsidR="001D69D1" w:rsidRPr="00836ADA" w:rsidRDefault="001D69D1" w:rsidP="001D69D1">
            <w:pPr>
              <w:pStyle w:val="TAC"/>
              <w:rPr>
                <w:rFonts w:eastAsia="?? ??" w:cs="Arial"/>
                <w:lang w:eastAsia="en-US"/>
              </w:rPr>
            </w:pPr>
            <w:r w:rsidRPr="00836ADA">
              <w:rPr>
                <w:rFonts w:eastAsia="?? ??" w:cs="Arial"/>
                <w:lang w:eastAsia="en-US"/>
              </w:rPr>
              <w:t>-10</w:t>
            </w:r>
          </w:p>
        </w:tc>
      </w:tr>
      <w:tr w:rsidR="001D69D1" w:rsidRPr="00836ADA" w14:paraId="116D5B1A" w14:textId="77777777">
        <w:trPr>
          <w:cantSplit/>
          <w:jc w:val="center"/>
        </w:trPr>
        <w:tc>
          <w:tcPr>
            <w:tcW w:w="1781" w:type="dxa"/>
            <w:vAlign w:val="center"/>
          </w:tcPr>
          <w:p w14:paraId="1C992D86" w14:textId="77777777" w:rsidR="001D69D1" w:rsidRPr="00836ADA" w:rsidRDefault="001D69D1" w:rsidP="001D69D1">
            <w:pPr>
              <w:pStyle w:val="TAC"/>
              <w:rPr>
                <w:rFonts w:cs="Arial"/>
                <w:lang w:eastAsia="en-US"/>
              </w:rPr>
            </w:pPr>
            <w:r w:rsidRPr="00836ADA">
              <w:rPr>
                <w:rFonts w:cs="Arial"/>
                <w:lang w:eastAsia="en-US"/>
              </w:rPr>
              <w:t>PCCPCH_Ec/Ior</w:t>
            </w:r>
          </w:p>
        </w:tc>
        <w:tc>
          <w:tcPr>
            <w:tcW w:w="1507" w:type="dxa"/>
            <w:vAlign w:val="center"/>
          </w:tcPr>
          <w:p w14:paraId="3B743084"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763" w:type="dxa"/>
            <w:gridSpan w:val="5"/>
            <w:vAlign w:val="center"/>
          </w:tcPr>
          <w:p w14:paraId="737612B0" w14:textId="77777777" w:rsidR="001D69D1" w:rsidRPr="00836ADA" w:rsidRDefault="001D69D1" w:rsidP="001D69D1">
            <w:pPr>
              <w:pStyle w:val="TAC"/>
              <w:rPr>
                <w:rFonts w:eastAsia="?? ??" w:cs="Arial"/>
                <w:lang w:eastAsia="en-US"/>
              </w:rPr>
            </w:pPr>
            <w:r w:rsidRPr="00836ADA">
              <w:rPr>
                <w:rFonts w:eastAsia="?? ??" w:cs="Arial"/>
                <w:lang w:eastAsia="en-US"/>
              </w:rPr>
              <w:t>-12</w:t>
            </w:r>
          </w:p>
        </w:tc>
        <w:tc>
          <w:tcPr>
            <w:tcW w:w="2835" w:type="dxa"/>
            <w:gridSpan w:val="4"/>
            <w:vAlign w:val="center"/>
          </w:tcPr>
          <w:p w14:paraId="13B7E8DE" w14:textId="77777777" w:rsidR="001D69D1" w:rsidRPr="00836ADA" w:rsidRDefault="001D69D1" w:rsidP="001D69D1">
            <w:pPr>
              <w:pStyle w:val="TAC"/>
              <w:rPr>
                <w:rFonts w:eastAsia="?? ??" w:cs="Arial"/>
                <w:lang w:eastAsia="en-US"/>
              </w:rPr>
            </w:pPr>
            <w:r w:rsidRPr="00836ADA">
              <w:rPr>
                <w:rFonts w:eastAsia="?? ??" w:cs="Arial"/>
                <w:lang w:eastAsia="en-US"/>
              </w:rPr>
              <w:t>-12</w:t>
            </w:r>
          </w:p>
        </w:tc>
      </w:tr>
      <w:tr w:rsidR="001D69D1" w:rsidRPr="00836ADA" w14:paraId="4025E8F3" w14:textId="77777777">
        <w:trPr>
          <w:cantSplit/>
          <w:jc w:val="center"/>
        </w:trPr>
        <w:tc>
          <w:tcPr>
            <w:tcW w:w="1781" w:type="dxa"/>
            <w:vAlign w:val="center"/>
          </w:tcPr>
          <w:p w14:paraId="2B4CAEBE" w14:textId="77777777" w:rsidR="001D69D1" w:rsidRPr="00836ADA" w:rsidRDefault="001D69D1" w:rsidP="001D69D1">
            <w:pPr>
              <w:pStyle w:val="TAC"/>
              <w:rPr>
                <w:rFonts w:cs="Arial"/>
                <w:lang w:eastAsia="en-US"/>
              </w:rPr>
            </w:pPr>
            <w:r w:rsidRPr="00836ADA">
              <w:rPr>
                <w:rFonts w:cs="Arial"/>
                <w:lang w:eastAsia="en-US"/>
              </w:rPr>
              <w:t>SCH_Ec/Ior</w:t>
            </w:r>
          </w:p>
        </w:tc>
        <w:tc>
          <w:tcPr>
            <w:tcW w:w="1507" w:type="dxa"/>
            <w:vAlign w:val="center"/>
          </w:tcPr>
          <w:p w14:paraId="37D86EA3"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763" w:type="dxa"/>
            <w:gridSpan w:val="5"/>
            <w:vAlign w:val="center"/>
          </w:tcPr>
          <w:p w14:paraId="0519453A" w14:textId="77777777" w:rsidR="001D69D1" w:rsidRPr="00836ADA" w:rsidRDefault="001D69D1" w:rsidP="001D69D1">
            <w:pPr>
              <w:pStyle w:val="TAC"/>
              <w:rPr>
                <w:rFonts w:eastAsia="?? ??" w:cs="Arial"/>
                <w:lang w:eastAsia="en-US"/>
              </w:rPr>
            </w:pPr>
            <w:r w:rsidRPr="00836ADA">
              <w:rPr>
                <w:rFonts w:eastAsia="?? ??" w:cs="Arial"/>
                <w:lang w:eastAsia="en-US"/>
              </w:rPr>
              <w:t>-12</w:t>
            </w:r>
          </w:p>
        </w:tc>
        <w:tc>
          <w:tcPr>
            <w:tcW w:w="2835" w:type="dxa"/>
            <w:gridSpan w:val="4"/>
            <w:vAlign w:val="center"/>
          </w:tcPr>
          <w:p w14:paraId="358165AA" w14:textId="77777777" w:rsidR="001D69D1" w:rsidRPr="00836ADA" w:rsidRDefault="001D69D1" w:rsidP="001D69D1">
            <w:pPr>
              <w:pStyle w:val="TAC"/>
              <w:rPr>
                <w:rFonts w:eastAsia="?? ??" w:cs="Arial"/>
                <w:lang w:eastAsia="en-US"/>
              </w:rPr>
            </w:pPr>
            <w:r w:rsidRPr="00836ADA">
              <w:rPr>
                <w:rFonts w:eastAsia="?? ??" w:cs="Arial"/>
                <w:lang w:eastAsia="en-US"/>
              </w:rPr>
              <w:t>-12</w:t>
            </w:r>
          </w:p>
        </w:tc>
      </w:tr>
      <w:tr w:rsidR="001D69D1" w:rsidRPr="00836ADA" w14:paraId="49862252" w14:textId="77777777">
        <w:trPr>
          <w:cantSplit/>
          <w:jc w:val="center"/>
        </w:trPr>
        <w:tc>
          <w:tcPr>
            <w:tcW w:w="1781" w:type="dxa"/>
            <w:vAlign w:val="center"/>
          </w:tcPr>
          <w:p w14:paraId="096682FB" w14:textId="77777777" w:rsidR="001D69D1" w:rsidRPr="00836ADA" w:rsidRDefault="001D69D1" w:rsidP="001D69D1">
            <w:pPr>
              <w:pStyle w:val="TAC"/>
              <w:rPr>
                <w:rFonts w:cs="Arial"/>
                <w:lang w:eastAsia="en-US"/>
              </w:rPr>
            </w:pPr>
            <w:r w:rsidRPr="00836ADA">
              <w:rPr>
                <w:rFonts w:cs="Arial"/>
                <w:lang w:eastAsia="en-US"/>
              </w:rPr>
              <w:t>PICH_Ec/Ior</w:t>
            </w:r>
          </w:p>
        </w:tc>
        <w:tc>
          <w:tcPr>
            <w:tcW w:w="1507" w:type="dxa"/>
            <w:vAlign w:val="center"/>
          </w:tcPr>
          <w:p w14:paraId="3CBB7C59"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763" w:type="dxa"/>
            <w:gridSpan w:val="5"/>
            <w:vAlign w:val="center"/>
          </w:tcPr>
          <w:p w14:paraId="7F9E3FC4" w14:textId="77777777" w:rsidR="001D69D1" w:rsidRPr="00836ADA" w:rsidRDefault="001D69D1" w:rsidP="001D69D1">
            <w:pPr>
              <w:pStyle w:val="TAC"/>
              <w:rPr>
                <w:rFonts w:eastAsia="?? ??" w:cs="Arial"/>
                <w:lang w:eastAsia="en-US"/>
              </w:rPr>
            </w:pPr>
            <w:r w:rsidRPr="00836ADA">
              <w:rPr>
                <w:rFonts w:eastAsia="?? ??" w:cs="Arial"/>
                <w:lang w:eastAsia="en-US"/>
              </w:rPr>
              <w:t>-15</w:t>
            </w:r>
          </w:p>
        </w:tc>
        <w:tc>
          <w:tcPr>
            <w:tcW w:w="2835" w:type="dxa"/>
            <w:gridSpan w:val="4"/>
            <w:vAlign w:val="center"/>
          </w:tcPr>
          <w:p w14:paraId="75012F72" w14:textId="77777777" w:rsidR="001D69D1" w:rsidRPr="00836ADA" w:rsidRDefault="001D69D1" w:rsidP="001D69D1">
            <w:pPr>
              <w:pStyle w:val="TAC"/>
              <w:rPr>
                <w:rFonts w:eastAsia="?? ??" w:cs="Arial"/>
                <w:lang w:eastAsia="en-US"/>
              </w:rPr>
            </w:pPr>
            <w:r w:rsidRPr="00836ADA">
              <w:rPr>
                <w:rFonts w:eastAsia="?? ??" w:cs="Arial"/>
                <w:lang w:eastAsia="en-US"/>
              </w:rPr>
              <w:t>-15</w:t>
            </w:r>
          </w:p>
        </w:tc>
      </w:tr>
      <w:tr w:rsidR="001D69D1" w:rsidRPr="00836ADA" w14:paraId="72DA7A81" w14:textId="77777777">
        <w:trPr>
          <w:cantSplit/>
          <w:jc w:val="center"/>
        </w:trPr>
        <w:tc>
          <w:tcPr>
            <w:tcW w:w="1781" w:type="dxa"/>
            <w:vAlign w:val="center"/>
          </w:tcPr>
          <w:p w14:paraId="39DF9202" w14:textId="77777777" w:rsidR="001D69D1" w:rsidRPr="00836ADA" w:rsidRDefault="001D69D1" w:rsidP="001D69D1">
            <w:pPr>
              <w:pStyle w:val="TAC"/>
              <w:rPr>
                <w:rFonts w:cs="Arial"/>
                <w:lang w:eastAsia="en-US"/>
              </w:rPr>
            </w:pPr>
            <w:r w:rsidRPr="00836ADA">
              <w:rPr>
                <w:rFonts w:cs="Arial"/>
                <w:lang w:eastAsia="en-US"/>
              </w:rPr>
              <w:t>DPCH_Ec/Ior</w:t>
            </w:r>
          </w:p>
        </w:tc>
        <w:tc>
          <w:tcPr>
            <w:tcW w:w="1507" w:type="dxa"/>
            <w:vAlign w:val="center"/>
          </w:tcPr>
          <w:p w14:paraId="50F137FC"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763" w:type="dxa"/>
            <w:gridSpan w:val="5"/>
            <w:vAlign w:val="center"/>
          </w:tcPr>
          <w:p w14:paraId="50FD8F8B" w14:textId="77777777" w:rsidR="001D69D1" w:rsidRPr="00836ADA" w:rsidRDefault="001D69D1" w:rsidP="001D69D1">
            <w:pPr>
              <w:pStyle w:val="TAC"/>
              <w:rPr>
                <w:rFonts w:eastAsia="?? ??" w:cs="Arial"/>
                <w:lang w:eastAsia="en-US"/>
              </w:rPr>
            </w:pPr>
            <w:r w:rsidRPr="00836ADA">
              <w:rPr>
                <w:rFonts w:eastAsia="?? ??" w:cs="Arial"/>
                <w:lang w:eastAsia="en-US"/>
              </w:rPr>
              <w:t>Note 1</w:t>
            </w:r>
          </w:p>
        </w:tc>
        <w:tc>
          <w:tcPr>
            <w:tcW w:w="2835" w:type="dxa"/>
            <w:gridSpan w:val="4"/>
            <w:vAlign w:val="center"/>
          </w:tcPr>
          <w:p w14:paraId="2A78AEE6" w14:textId="77777777" w:rsidR="001D69D1" w:rsidRPr="00836ADA" w:rsidRDefault="001D69D1" w:rsidP="001D69D1">
            <w:pPr>
              <w:pStyle w:val="TAC"/>
              <w:rPr>
                <w:rFonts w:eastAsia="?? ??" w:cs="Arial"/>
                <w:lang w:eastAsia="en-US"/>
              </w:rPr>
            </w:pPr>
            <w:r w:rsidRPr="00836ADA">
              <w:rPr>
                <w:rFonts w:eastAsia="?? ??" w:cs="Arial"/>
                <w:lang w:eastAsia="en-US"/>
              </w:rPr>
              <w:t>N/A</w:t>
            </w:r>
          </w:p>
        </w:tc>
      </w:tr>
      <w:tr w:rsidR="001D69D1" w:rsidRPr="00836ADA" w14:paraId="3AA32615" w14:textId="77777777">
        <w:trPr>
          <w:cantSplit/>
          <w:jc w:val="center"/>
        </w:trPr>
        <w:tc>
          <w:tcPr>
            <w:tcW w:w="1781" w:type="dxa"/>
            <w:vAlign w:val="center"/>
          </w:tcPr>
          <w:p w14:paraId="429A959C" w14:textId="77777777" w:rsidR="001D69D1" w:rsidRPr="00836ADA" w:rsidRDefault="001D69D1" w:rsidP="001D69D1">
            <w:pPr>
              <w:pStyle w:val="TAC"/>
              <w:rPr>
                <w:rFonts w:cs="Arial"/>
                <w:lang w:eastAsia="en-US"/>
              </w:rPr>
            </w:pPr>
            <w:r w:rsidRPr="00836ADA">
              <w:rPr>
                <w:rFonts w:cs="Arial"/>
                <w:lang w:eastAsia="en-US"/>
              </w:rPr>
              <w:t>OCNS</w:t>
            </w:r>
          </w:p>
        </w:tc>
        <w:tc>
          <w:tcPr>
            <w:tcW w:w="1507" w:type="dxa"/>
            <w:vAlign w:val="center"/>
          </w:tcPr>
          <w:p w14:paraId="3F6A4721" w14:textId="77777777" w:rsidR="001D69D1" w:rsidRPr="00836ADA" w:rsidRDefault="001D69D1" w:rsidP="001D69D1">
            <w:pPr>
              <w:pStyle w:val="TAC"/>
              <w:rPr>
                <w:rFonts w:eastAsia="?? ??" w:cs="Arial"/>
                <w:lang w:eastAsia="en-US"/>
              </w:rPr>
            </w:pPr>
          </w:p>
        </w:tc>
        <w:tc>
          <w:tcPr>
            <w:tcW w:w="2763" w:type="dxa"/>
            <w:gridSpan w:val="5"/>
            <w:vAlign w:val="center"/>
          </w:tcPr>
          <w:p w14:paraId="6B37A570" w14:textId="77777777" w:rsidR="001D69D1" w:rsidRPr="00836ADA" w:rsidRDefault="001D69D1" w:rsidP="001D69D1">
            <w:pPr>
              <w:pStyle w:val="TAC"/>
              <w:rPr>
                <w:rFonts w:eastAsia="?? ??" w:cs="Arial"/>
                <w:lang w:eastAsia="en-US"/>
              </w:rPr>
            </w:pPr>
            <w:r w:rsidRPr="00836ADA">
              <w:rPr>
                <w:rFonts w:eastAsia="?? ??" w:cs="Arial"/>
                <w:lang w:eastAsia="en-US"/>
              </w:rPr>
              <w:t>Note 2</w:t>
            </w:r>
          </w:p>
        </w:tc>
        <w:tc>
          <w:tcPr>
            <w:tcW w:w="2835" w:type="dxa"/>
            <w:gridSpan w:val="4"/>
            <w:vAlign w:val="center"/>
          </w:tcPr>
          <w:p w14:paraId="50D29B78" w14:textId="77777777" w:rsidR="001D69D1" w:rsidRPr="00836ADA" w:rsidRDefault="001D69D1" w:rsidP="001D69D1">
            <w:pPr>
              <w:pStyle w:val="TAC"/>
              <w:rPr>
                <w:rFonts w:eastAsia="?? ??" w:cs="Arial"/>
                <w:lang w:eastAsia="en-US"/>
              </w:rPr>
            </w:pPr>
            <w:r w:rsidRPr="00836ADA">
              <w:rPr>
                <w:rFonts w:eastAsia="?? ??" w:cs="Arial"/>
                <w:lang w:eastAsia="en-US"/>
              </w:rPr>
              <w:t xml:space="preserve"> -0.941</w:t>
            </w:r>
          </w:p>
        </w:tc>
      </w:tr>
      <w:tr w:rsidR="001D69D1" w:rsidRPr="00836ADA" w14:paraId="67C9A187" w14:textId="77777777">
        <w:trPr>
          <w:cantSplit/>
          <w:jc w:val="center"/>
        </w:trPr>
        <w:tc>
          <w:tcPr>
            <w:tcW w:w="1781" w:type="dxa"/>
            <w:vAlign w:val="center"/>
          </w:tcPr>
          <w:p w14:paraId="1FF8C527" w14:textId="77777777" w:rsidR="001D69D1" w:rsidRPr="00836ADA" w:rsidRDefault="001D69D1" w:rsidP="001D69D1">
            <w:pPr>
              <w:pStyle w:val="TAC"/>
              <w:rPr>
                <w:rFonts w:cs="Arial"/>
                <w:lang w:eastAsia="en-US"/>
              </w:rPr>
            </w:pPr>
            <w:r w:rsidRPr="00836ADA">
              <w:rPr>
                <w:rFonts w:cs="Arial"/>
                <w:position w:val="-10"/>
                <w:lang w:eastAsia="en-US"/>
              </w:rPr>
              <w:object w:dxaOrig="740" w:dyaOrig="340" w14:anchorId="223D2277">
                <v:shape id="_x0000_i1369" type="#_x0000_t75" style="width:36.5pt;height:17.5pt" o:ole="" fillcolor="window">
                  <v:imagedata r:id="rId185" o:title=""/>
                </v:shape>
                <o:OLEObject Type="Embed" ProgID="Equation.3" ShapeID="_x0000_i1369" DrawAspect="Content" ObjectID="_1710576045" r:id="rId457"/>
              </w:object>
            </w:r>
          </w:p>
        </w:tc>
        <w:tc>
          <w:tcPr>
            <w:tcW w:w="1507" w:type="dxa"/>
            <w:vAlign w:val="center"/>
          </w:tcPr>
          <w:p w14:paraId="25B0349F"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647" w:type="dxa"/>
            <w:gridSpan w:val="2"/>
            <w:vAlign w:val="center"/>
          </w:tcPr>
          <w:p w14:paraId="73DF8E3A"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770" w:type="dxa"/>
            <w:vAlign w:val="center"/>
          </w:tcPr>
          <w:p w14:paraId="6260386F" w14:textId="77777777" w:rsidR="001D69D1" w:rsidRPr="00836ADA" w:rsidRDefault="001D69D1" w:rsidP="001D69D1">
            <w:pPr>
              <w:pStyle w:val="TAC"/>
              <w:rPr>
                <w:rFonts w:eastAsia="?? ??" w:cs="Arial"/>
                <w:lang w:eastAsia="en-US"/>
              </w:rPr>
            </w:pPr>
            <w:r w:rsidRPr="00836ADA">
              <w:rPr>
                <w:rFonts w:eastAsia="?? ??" w:cs="Arial"/>
                <w:lang w:eastAsia="en-US"/>
              </w:rPr>
              <w:t>-4.74</w:t>
            </w:r>
          </w:p>
        </w:tc>
        <w:tc>
          <w:tcPr>
            <w:tcW w:w="670" w:type="dxa"/>
            <w:vAlign w:val="center"/>
          </w:tcPr>
          <w:p w14:paraId="2061F3C9"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676" w:type="dxa"/>
            <w:vAlign w:val="center"/>
          </w:tcPr>
          <w:p w14:paraId="68D22A5A" w14:textId="77777777" w:rsidR="001D69D1" w:rsidRPr="00836ADA" w:rsidRDefault="001D69D1" w:rsidP="001D69D1">
            <w:pPr>
              <w:pStyle w:val="TAC"/>
              <w:rPr>
                <w:rFonts w:eastAsia="?? ??" w:cs="Arial"/>
                <w:lang w:eastAsia="en-US"/>
              </w:rPr>
            </w:pPr>
            <w:r w:rsidRPr="00836ADA">
              <w:rPr>
                <w:rFonts w:eastAsia="?? ??" w:cs="Arial"/>
                <w:lang w:eastAsia="en-US"/>
              </w:rPr>
              <w:t>-4.74</w:t>
            </w:r>
          </w:p>
        </w:tc>
        <w:tc>
          <w:tcPr>
            <w:tcW w:w="764" w:type="dxa"/>
            <w:vAlign w:val="center"/>
          </w:tcPr>
          <w:p w14:paraId="61AFB1B5"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9" w:type="dxa"/>
            <w:vAlign w:val="center"/>
          </w:tcPr>
          <w:p w14:paraId="2C4165FD"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713" w:type="dxa"/>
            <w:vAlign w:val="center"/>
          </w:tcPr>
          <w:p w14:paraId="63F270B4" w14:textId="77777777" w:rsidR="001D69D1" w:rsidRPr="00836ADA" w:rsidRDefault="001D69D1" w:rsidP="001D69D1">
            <w:pPr>
              <w:pStyle w:val="TAC"/>
              <w:rPr>
                <w:rFonts w:eastAsia="?? ??" w:cs="Arial"/>
                <w:lang w:eastAsia="en-US"/>
              </w:rPr>
            </w:pPr>
            <w:r w:rsidRPr="00836ADA">
              <w:rPr>
                <w:rFonts w:eastAsia="?? ??" w:cs="Arial"/>
                <w:lang w:eastAsia="en-US"/>
              </w:rPr>
              <w:t>-4.74</w:t>
            </w:r>
          </w:p>
        </w:tc>
        <w:tc>
          <w:tcPr>
            <w:tcW w:w="629" w:type="dxa"/>
            <w:vAlign w:val="center"/>
          </w:tcPr>
          <w:p w14:paraId="66DA8267" w14:textId="77777777" w:rsidR="001D69D1" w:rsidRPr="00836ADA" w:rsidRDefault="001D69D1" w:rsidP="001D69D1">
            <w:pPr>
              <w:pStyle w:val="TAC"/>
              <w:rPr>
                <w:rFonts w:eastAsia="?? ??" w:cs="Arial"/>
                <w:lang w:eastAsia="en-US"/>
              </w:rPr>
            </w:pPr>
            <w:r w:rsidRPr="00836ADA">
              <w:rPr>
                <w:rFonts w:eastAsia="?? ??" w:cs="Arial"/>
                <w:lang w:eastAsia="en-US"/>
              </w:rPr>
              <w:t>5.87</w:t>
            </w:r>
          </w:p>
        </w:tc>
      </w:tr>
      <w:tr w:rsidR="001D69D1" w:rsidRPr="00836ADA" w14:paraId="1EBBE6A8" w14:textId="77777777">
        <w:trPr>
          <w:cantSplit/>
          <w:jc w:val="center"/>
        </w:trPr>
        <w:tc>
          <w:tcPr>
            <w:tcW w:w="1781" w:type="dxa"/>
            <w:vAlign w:val="center"/>
          </w:tcPr>
          <w:p w14:paraId="3D469867" w14:textId="77777777" w:rsidR="001D69D1" w:rsidRPr="00836ADA" w:rsidRDefault="001D69D1" w:rsidP="001D69D1">
            <w:pPr>
              <w:pStyle w:val="TAC"/>
              <w:rPr>
                <w:rFonts w:cs="Arial"/>
                <w:lang w:eastAsia="en-US"/>
              </w:rPr>
            </w:pPr>
            <w:r w:rsidRPr="00836ADA">
              <w:rPr>
                <w:rFonts w:cs="Arial"/>
                <w:position w:val="-10"/>
                <w:lang w:eastAsia="en-US"/>
              </w:rPr>
              <w:object w:dxaOrig="320" w:dyaOrig="300" w14:anchorId="1E5FF00C">
                <v:shape id="_x0000_i1370" type="#_x0000_t75" style="width:15.5pt;height:15pt" o:ole="" fillcolor="window">
                  <v:imagedata r:id="rId187" o:title=""/>
                </v:shape>
                <o:OLEObject Type="Embed" ProgID="Equation.3" ShapeID="_x0000_i1370" DrawAspect="Content" ObjectID="_1710576046" r:id="rId458"/>
              </w:object>
            </w:r>
          </w:p>
        </w:tc>
        <w:tc>
          <w:tcPr>
            <w:tcW w:w="1507" w:type="dxa"/>
            <w:vAlign w:val="center"/>
          </w:tcPr>
          <w:p w14:paraId="58517185" w14:textId="77777777" w:rsidR="001D69D1" w:rsidRPr="00836ADA" w:rsidRDefault="001D69D1" w:rsidP="001D69D1">
            <w:pPr>
              <w:pStyle w:val="TAC"/>
              <w:rPr>
                <w:rFonts w:eastAsia="?? ??" w:cs="Arial"/>
                <w:lang w:eastAsia="en-US"/>
              </w:rPr>
            </w:pPr>
            <w:r w:rsidRPr="00836ADA">
              <w:rPr>
                <w:rFonts w:eastAsia="?? ??" w:cs="Arial"/>
                <w:lang w:eastAsia="en-US"/>
              </w:rPr>
              <w:t>dBm/3,84 MHz</w:t>
            </w:r>
          </w:p>
        </w:tc>
        <w:tc>
          <w:tcPr>
            <w:tcW w:w="5598" w:type="dxa"/>
            <w:gridSpan w:val="9"/>
            <w:vAlign w:val="center"/>
          </w:tcPr>
          <w:p w14:paraId="477CEDCF" w14:textId="77777777" w:rsidR="001D69D1" w:rsidRPr="00836ADA" w:rsidRDefault="001D69D1" w:rsidP="001D69D1">
            <w:pPr>
              <w:pStyle w:val="TAC"/>
              <w:rPr>
                <w:rFonts w:eastAsia="?? ??" w:cs="Arial"/>
                <w:lang w:eastAsia="en-US"/>
              </w:rPr>
            </w:pPr>
            <w:r w:rsidRPr="00836ADA">
              <w:rPr>
                <w:rFonts w:eastAsia="?? ??" w:cs="Arial"/>
                <w:lang w:eastAsia="en-US"/>
              </w:rPr>
              <w:t>-70</w:t>
            </w:r>
          </w:p>
        </w:tc>
      </w:tr>
      <w:tr w:rsidR="001D69D1" w:rsidRPr="00836ADA" w14:paraId="5CFC8314" w14:textId="77777777">
        <w:trPr>
          <w:cantSplit/>
          <w:jc w:val="center"/>
        </w:trPr>
        <w:tc>
          <w:tcPr>
            <w:tcW w:w="1781" w:type="dxa"/>
            <w:vAlign w:val="center"/>
          </w:tcPr>
          <w:p w14:paraId="298C874F" w14:textId="77777777" w:rsidR="001D69D1" w:rsidRPr="00836ADA" w:rsidRDefault="001D69D1" w:rsidP="001D69D1">
            <w:pPr>
              <w:pStyle w:val="TAC"/>
              <w:rPr>
                <w:rFonts w:cs="Arial"/>
                <w:lang w:eastAsia="en-US"/>
              </w:rPr>
            </w:pPr>
            <w:r w:rsidRPr="00836ADA">
              <w:rPr>
                <w:rFonts w:cs="Arial"/>
                <w:lang w:eastAsia="en-US"/>
              </w:rPr>
              <w:t>SCH _Ec/Io</w:t>
            </w:r>
          </w:p>
        </w:tc>
        <w:tc>
          <w:tcPr>
            <w:tcW w:w="1507" w:type="dxa"/>
            <w:vAlign w:val="center"/>
          </w:tcPr>
          <w:p w14:paraId="0F2FB818"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647" w:type="dxa"/>
            <w:gridSpan w:val="2"/>
            <w:vAlign w:val="center"/>
          </w:tcPr>
          <w:p w14:paraId="34B634C1"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770" w:type="dxa"/>
            <w:vAlign w:val="center"/>
          </w:tcPr>
          <w:p w14:paraId="4D12A741"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670" w:type="dxa"/>
            <w:vAlign w:val="center"/>
          </w:tcPr>
          <w:p w14:paraId="5FA74BF7"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676" w:type="dxa"/>
            <w:vAlign w:val="center"/>
          </w:tcPr>
          <w:p w14:paraId="301A3D64"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764" w:type="dxa"/>
            <w:vAlign w:val="center"/>
          </w:tcPr>
          <w:p w14:paraId="79B1E610"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9" w:type="dxa"/>
            <w:vAlign w:val="center"/>
          </w:tcPr>
          <w:p w14:paraId="38D3F19E"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713" w:type="dxa"/>
            <w:vAlign w:val="center"/>
          </w:tcPr>
          <w:p w14:paraId="35E91357"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629" w:type="dxa"/>
            <w:vAlign w:val="center"/>
          </w:tcPr>
          <w:p w14:paraId="4997BB62" w14:textId="77777777" w:rsidR="001D69D1" w:rsidRPr="00836ADA" w:rsidRDefault="001D69D1" w:rsidP="001D69D1">
            <w:pPr>
              <w:pStyle w:val="TAC"/>
              <w:rPr>
                <w:rFonts w:eastAsia="?? ??" w:cs="Arial"/>
                <w:lang w:eastAsia="en-US"/>
              </w:rPr>
            </w:pPr>
            <w:r w:rsidRPr="00836ADA">
              <w:rPr>
                <w:rFonts w:eastAsia="?? ??" w:cs="Arial"/>
                <w:lang w:eastAsia="en-US"/>
              </w:rPr>
              <w:t>-13</w:t>
            </w:r>
          </w:p>
        </w:tc>
      </w:tr>
      <w:tr w:rsidR="001D69D1" w:rsidRPr="00836ADA" w14:paraId="42F98395" w14:textId="77777777">
        <w:trPr>
          <w:cantSplit/>
          <w:jc w:val="center"/>
        </w:trPr>
        <w:tc>
          <w:tcPr>
            <w:tcW w:w="1781" w:type="dxa"/>
            <w:vAlign w:val="center"/>
          </w:tcPr>
          <w:p w14:paraId="5E3D865B" w14:textId="77777777" w:rsidR="001D69D1" w:rsidRPr="00836ADA" w:rsidRDefault="001D69D1" w:rsidP="001D69D1">
            <w:pPr>
              <w:pStyle w:val="TAC"/>
              <w:rPr>
                <w:rFonts w:cs="Arial"/>
                <w:lang w:eastAsia="en-US"/>
              </w:rPr>
            </w:pPr>
            <w:r w:rsidRPr="00836ADA">
              <w:rPr>
                <w:rFonts w:cs="Arial"/>
                <w:lang w:eastAsia="en-US"/>
              </w:rPr>
              <w:t>CPICH_Ec/Io</w:t>
            </w:r>
          </w:p>
        </w:tc>
        <w:tc>
          <w:tcPr>
            <w:tcW w:w="1507" w:type="dxa"/>
            <w:vAlign w:val="center"/>
          </w:tcPr>
          <w:p w14:paraId="79584711"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647" w:type="dxa"/>
            <w:gridSpan w:val="2"/>
            <w:vAlign w:val="center"/>
          </w:tcPr>
          <w:p w14:paraId="4AAB5A9A"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770" w:type="dxa"/>
            <w:vAlign w:val="center"/>
          </w:tcPr>
          <w:p w14:paraId="2ABF9080"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670" w:type="dxa"/>
            <w:vAlign w:val="center"/>
          </w:tcPr>
          <w:p w14:paraId="12174E14"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676" w:type="dxa"/>
            <w:vAlign w:val="center"/>
          </w:tcPr>
          <w:p w14:paraId="231B04FF"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764" w:type="dxa"/>
            <w:vAlign w:val="center"/>
          </w:tcPr>
          <w:p w14:paraId="5E9B7929"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9" w:type="dxa"/>
            <w:vAlign w:val="center"/>
          </w:tcPr>
          <w:p w14:paraId="0D840186"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713" w:type="dxa"/>
            <w:vAlign w:val="center"/>
          </w:tcPr>
          <w:p w14:paraId="1C3B2D2D"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629" w:type="dxa"/>
            <w:vAlign w:val="center"/>
          </w:tcPr>
          <w:p w14:paraId="2540D35E" w14:textId="77777777" w:rsidR="001D69D1" w:rsidRPr="00836ADA" w:rsidRDefault="001D69D1" w:rsidP="001D69D1">
            <w:pPr>
              <w:pStyle w:val="TAC"/>
              <w:rPr>
                <w:rFonts w:eastAsia="?? ??" w:cs="Arial"/>
                <w:lang w:eastAsia="en-US"/>
              </w:rPr>
            </w:pPr>
            <w:r w:rsidRPr="00836ADA">
              <w:rPr>
                <w:rFonts w:eastAsia="?? ??" w:cs="Arial"/>
                <w:lang w:eastAsia="en-US"/>
              </w:rPr>
              <w:t>-11</w:t>
            </w:r>
          </w:p>
        </w:tc>
      </w:tr>
      <w:tr w:rsidR="001D69D1" w:rsidRPr="00836ADA" w14:paraId="235BAC3E" w14:textId="77777777">
        <w:trPr>
          <w:cantSplit/>
          <w:jc w:val="center"/>
        </w:trPr>
        <w:tc>
          <w:tcPr>
            <w:tcW w:w="1781" w:type="dxa"/>
            <w:vAlign w:val="center"/>
          </w:tcPr>
          <w:p w14:paraId="7939BB13" w14:textId="77777777" w:rsidR="001D69D1" w:rsidRPr="00836ADA" w:rsidRDefault="001D69D1" w:rsidP="001D69D1">
            <w:pPr>
              <w:pStyle w:val="TAC"/>
              <w:rPr>
                <w:rFonts w:cs="Arial"/>
                <w:lang w:eastAsia="en-US"/>
              </w:rPr>
            </w:pPr>
            <w:r w:rsidRPr="00836ADA">
              <w:rPr>
                <w:rFonts w:cs="Arial"/>
                <w:lang w:eastAsia="en-US"/>
              </w:rPr>
              <w:t xml:space="preserve">Propagation Condition </w:t>
            </w:r>
          </w:p>
        </w:tc>
        <w:tc>
          <w:tcPr>
            <w:tcW w:w="1507" w:type="dxa"/>
            <w:vAlign w:val="center"/>
          </w:tcPr>
          <w:p w14:paraId="36CAC0D6" w14:textId="77777777" w:rsidR="001D69D1" w:rsidRPr="00836ADA" w:rsidRDefault="001D69D1" w:rsidP="001D69D1">
            <w:pPr>
              <w:pStyle w:val="TAC"/>
              <w:rPr>
                <w:rFonts w:eastAsia="?? ??" w:cs="Arial"/>
                <w:lang w:eastAsia="en-US"/>
              </w:rPr>
            </w:pPr>
          </w:p>
        </w:tc>
        <w:tc>
          <w:tcPr>
            <w:tcW w:w="2763" w:type="dxa"/>
            <w:gridSpan w:val="5"/>
            <w:vAlign w:val="center"/>
          </w:tcPr>
          <w:p w14:paraId="1B54B22D" w14:textId="77777777" w:rsidR="001D69D1" w:rsidRPr="00836ADA" w:rsidRDefault="001D69D1" w:rsidP="001D69D1">
            <w:pPr>
              <w:pStyle w:val="TAC"/>
              <w:rPr>
                <w:rFonts w:eastAsia="?? ??" w:cs="Arial"/>
                <w:lang w:eastAsia="en-US"/>
              </w:rPr>
            </w:pPr>
            <w:r w:rsidRPr="00836ADA">
              <w:rPr>
                <w:rFonts w:eastAsia="?? ??" w:cs="Arial"/>
                <w:lang w:eastAsia="en-US"/>
              </w:rPr>
              <w:t>AWGN</w:t>
            </w:r>
          </w:p>
        </w:tc>
        <w:tc>
          <w:tcPr>
            <w:tcW w:w="2835" w:type="dxa"/>
            <w:gridSpan w:val="4"/>
            <w:vAlign w:val="center"/>
          </w:tcPr>
          <w:p w14:paraId="1B44396C" w14:textId="77777777" w:rsidR="001D69D1" w:rsidRPr="00836ADA" w:rsidRDefault="001D69D1" w:rsidP="001D69D1">
            <w:pPr>
              <w:pStyle w:val="TAC"/>
              <w:rPr>
                <w:rFonts w:eastAsia="?? ??" w:cs="Arial"/>
                <w:lang w:eastAsia="en-US"/>
              </w:rPr>
            </w:pPr>
            <w:r w:rsidRPr="00836ADA">
              <w:rPr>
                <w:rFonts w:eastAsia="?? ??" w:cs="Arial"/>
                <w:lang w:eastAsia="en-US"/>
              </w:rPr>
              <w:t>Case 5</w:t>
            </w:r>
          </w:p>
        </w:tc>
      </w:tr>
      <w:tr w:rsidR="001D69D1" w:rsidRPr="00836ADA" w14:paraId="302D39B7" w14:textId="77777777">
        <w:trPr>
          <w:cantSplit/>
          <w:jc w:val="center"/>
        </w:trPr>
        <w:tc>
          <w:tcPr>
            <w:tcW w:w="8886" w:type="dxa"/>
            <w:gridSpan w:val="11"/>
            <w:vAlign w:val="center"/>
          </w:tcPr>
          <w:p w14:paraId="0EEB8F5B" w14:textId="77777777" w:rsidR="001D69D1" w:rsidRPr="00836ADA" w:rsidRDefault="001D69D1" w:rsidP="001D69D1">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DE75ECF" w14:textId="77777777" w:rsidR="001D69D1" w:rsidRPr="00836ADA" w:rsidRDefault="001D69D1" w:rsidP="001D69D1">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520BE78A" w14:textId="77777777" w:rsidR="001D69D1" w:rsidRPr="00836ADA" w:rsidRDefault="001D69D1" w:rsidP="001D69D1">
      <w:pPr>
        <w:rPr>
          <w:rFonts w:cs="v4.2.0"/>
          <w:snapToGrid w:val="0"/>
        </w:rPr>
      </w:pPr>
    </w:p>
    <w:p w14:paraId="2DBE6C9B" w14:textId="77777777" w:rsidR="001D69D1" w:rsidRPr="00836ADA" w:rsidRDefault="001D69D1" w:rsidP="00A42B7B">
      <w:pPr>
        <w:pStyle w:val="Heading4"/>
        <w:rPr>
          <w:snapToGrid w:val="0"/>
        </w:rPr>
      </w:pPr>
      <w:bookmarkStart w:id="666" w:name="_Toc535329580"/>
      <w:r w:rsidRPr="00836ADA">
        <w:rPr>
          <w:rFonts w:cs="v4.2.0"/>
          <w:snapToGrid w:val="0"/>
        </w:rPr>
        <w:t xml:space="preserve">A.8.2C.1.2 </w:t>
      </w:r>
      <w:r w:rsidRPr="00836ADA">
        <w:rPr>
          <w:snapToGrid w:val="0"/>
        </w:rPr>
        <w:t>Test Requirements</w:t>
      </w:r>
      <w:bookmarkEnd w:id="666"/>
    </w:p>
    <w:p w14:paraId="7D59371E" w14:textId="77777777" w:rsidR="001D69D1" w:rsidRPr="00836ADA" w:rsidRDefault="001D69D1" w:rsidP="001D69D1">
      <w:pPr>
        <w:pStyle w:val="B1"/>
      </w:pPr>
      <w:r w:rsidRPr="00836ADA">
        <w:t>a)</w:t>
      </w:r>
      <w:r w:rsidRPr="00836ADA">
        <w:tab/>
        <w:t>The UE shall send one Event 2B triggered measurement report with the IE “Detected Set Trigger” set, with a measurement reporting delay less than 30 seconds from the beginning of time period T2.</w:t>
      </w:r>
    </w:p>
    <w:p w14:paraId="62A47EAB" w14:textId="77777777" w:rsidR="001D69D1" w:rsidRPr="00836ADA" w:rsidRDefault="001D69D1" w:rsidP="001D69D1">
      <w:pPr>
        <w:pStyle w:val="B1"/>
      </w:pPr>
      <w:r w:rsidRPr="00836ADA">
        <w:t>b)</w:t>
      </w:r>
      <w:r w:rsidRPr="00836ADA">
        <w:tab/>
        <w:t>The UE shall send one Event 2B triggered measurement report, with a measurement reporting delay less than 480 ms from the beginning of time period T4.</w:t>
      </w:r>
    </w:p>
    <w:p w14:paraId="5B9C613A" w14:textId="77777777" w:rsidR="001D69D1" w:rsidRPr="00836ADA" w:rsidRDefault="001D69D1" w:rsidP="001D69D1">
      <w:pPr>
        <w:pStyle w:val="B1"/>
      </w:pPr>
      <w:r w:rsidRPr="00836ADA">
        <w:t>c)</w:t>
      </w:r>
      <w:r w:rsidRPr="00836ADA">
        <w:tab/>
        <w:t>The UE shall not send event triggered measurement reports as long as the reporting criteria are not fulfilled.</w:t>
      </w:r>
    </w:p>
    <w:p w14:paraId="194AD89F" w14:textId="77777777" w:rsidR="001D69D1" w:rsidRPr="00836ADA" w:rsidRDefault="001D69D1" w:rsidP="001D69D1">
      <w:r w:rsidRPr="00836ADA">
        <w:t>The rate of correct events observed during repeated tests shall be at least 90% for each of the events in T2 and T4.</w:t>
      </w:r>
    </w:p>
    <w:p w14:paraId="67650A7A" w14:textId="77777777" w:rsidR="001D69D1" w:rsidRPr="00836ADA" w:rsidRDefault="001D69D1" w:rsidP="00A42B7B">
      <w:pPr>
        <w:pStyle w:val="Heading3"/>
      </w:pPr>
      <w:bookmarkStart w:id="667" w:name="_Toc535329581"/>
      <w:r w:rsidRPr="00836ADA">
        <w:t>A.8.2C.2 Event triggered reporting of inter frequency detected set measurements without compressed mode</w:t>
      </w:r>
      <w:bookmarkEnd w:id="667"/>
    </w:p>
    <w:p w14:paraId="2A4FC56F" w14:textId="77777777" w:rsidR="001D69D1" w:rsidRPr="00836ADA" w:rsidRDefault="001D69D1" w:rsidP="001D69D1">
      <w:r w:rsidRPr="00836ADA">
        <w:t xml:space="preserve">The test case under A.8.2C.1 is only applicable to a UE that is able to support inter frequency detected set CPICH measurements and to </w:t>
      </w:r>
      <w:r w:rsidRPr="00836ADA">
        <w:rPr>
          <w:rFonts w:cs="v4.2.0"/>
        </w:rPr>
        <w:t>search inter-frequency measurements without compressed mode according to its measurement capability in the IE “Adjacent Frequency measurements without compressed mode”, the IE “Inter-band Frequency measurements without compressed mode”, or the IE “Enhanced inter-frequency measurements without compressed mode” defined in section 10.3.3.21 of TS 25.331 [16]</w:t>
      </w:r>
      <w:r w:rsidRPr="00836ADA">
        <w:t>.</w:t>
      </w:r>
    </w:p>
    <w:p w14:paraId="5156085E" w14:textId="77777777" w:rsidR="001D69D1" w:rsidRPr="00836ADA" w:rsidRDefault="001D69D1" w:rsidP="00A42B7B">
      <w:pPr>
        <w:pStyle w:val="Heading4"/>
        <w:rPr>
          <w:snapToGrid w:val="0"/>
        </w:rPr>
      </w:pPr>
      <w:bookmarkStart w:id="668" w:name="_Toc535329582"/>
      <w:r w:rsidRPr="00836ADA">
        <w:rPr>
          <w:rFonts w:cs="v4.2.0"/>
          <w:snapToGrid w:val="0"/>
        </w:rPr>
        <w:t xml:space="preserve">A.8.2C.2.1 </w:t>
      </w:r>
      <w:r w:rsidRPr="00836ADA">
        <w:rPr>
          <w:snapToGrid w:val="0"/>
        </w:rPr>
        <w:t>Test Purpose and Environment</w:t>
      </w:r>
      <w:bookmarkEnd w:id="668"/>
    </w:p>
    <w:p w14:paraId="6C8BDE34" w14:textId="77777777" w:rsidR="001D69D1" w:rsidRPr="00836ADA" w:rsidRDefault="001D69D1" w:rsidP="001D69D1">
      <w:r w:rsidRPr="00836ADA">
        <w:t xml:space="preserve">The purpose of this test is to verify that the UE makes correct reporting of an event when doing inter frequency detected set cell measurements. The test will partly verify the requirements in </w:t>
      </w:r>
      <w:r w:rsidRPr="00836ADA">
        <w:rPr>
          <w:rFonts w:cs="v3.7.0"/>
        </w:rPr>
        <w:t>section 8.1.2.3</w:t>
      </w:r>
      <w:r w:rsidRPr="00836ADA">
        <w:t>.</w:t>
      </w:r>
    </w:p>
    <w:p w14:paraId="4CD86BD9" w14:textId="77777777" w:rsidR="001D69D1" w:rsidRPr="00836ADA" w:rsidRDefault="001D69D1" w:rsidP="001D69D1">
      <w:r w:rsidRPr="00836ADA">
        <w:t xml:space="preserve">The test consists of four successive time periods T1, T2, T3 and T4. The test parameters are given in tables </w:t>
      </w:r>
      <w:r w:rsidRPr="00836ADA">
        <w:rPr>
          <w:snapToGrid w:val="0"/>
        </w:rPr>
        <w:t xml:space="preserve">A.8.2C.2.1-1 </w:t>
      </w:r>
      <w:r w:rsidRPr="00836ADA">
        <w:t xml:space="preserve">and A.8.2C.2.1-2 below. In the measurement control information it is indicated to the UE that event-triggered reporting with Event 2B shall be used. The CPICH Ec/Io of the cell on the unused frequency shall be reported together with Event 2B reporting. Cell 2 shall not be included in the monitored cell list. </w:t>
      </w:r>
    </w:p>
    <w:p w14:paraId="25AE4085" w14:textId="77777777" w:rsidR="001D69D1" w:rsidRPr="00836ADA" w:rsidRDefault="001D69D1" w:rsidP="001D69D1">
      <w:pPr>
        <w:pStyle w:val="TH"/>
        <w:rPr>
          <w:rFonts w:cs="v4.2.0"/>
        </w:rPr>
      </w:pPr>
      <w:r w:rsidRPr="00836ADA">
        <w:t>Table A.8.2C.2.1-1: General test parameters for correct reporting of inter-frequency detected cell without compressed mode</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4"/>
        <w:gridCol w:w="1314"/>
        <w:gridCol w:w="720"/>
        <w:gridCol w:w="3139"/>
        <w:gridCol w:w="3369"/>
      </w:tblGrid>
      <w:tr w:rsidR="001D69D1" w:rsidRPr="00836ADA" w14:paraId="0B0B4BB0"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28EDFC3E" w14:textId="77777777" w:rsidR="001D69D1" w:rsidRPr="00836ADA" w:rsidRDefault="001D69D1" w:rsidP="001D69D1">
            <w:pPr>
              <w:pStyle w:val="TAH"/>
              <w:rPr>
                <w:rFonts w:cs="Arial"/>
                <w:lang w:eastAsia="en-US"/>
              </w:rPr>
            </w:pPr>
            <w:r w:rsidRPr="00836ADA">
              <w:rPr>
                <w:rFonts w:cs="Arial"/>
                <w:lang w:eastAsia="en-US"/>
              </w:rPr>
              <w:t>Parameter</w:t>
            </w:r>
          </w:p>
        </w:tc>
        <w:tc>
          <w:tcPr>
            <w:tcW w:w="720" w:type="dxa"/>
            <w:tcBorders>
              <w:top w:val="single" w:sz="4" w:space="0" w:color="auto"/>
              <w:left w:val="single" w:sz="4" w:space="0" w:color="auto"/>
              <w:bottom w:val="single" w:sz="4" w:space="0" w:color="auto"/>
              <w:right w:val="single" w:sz="4" w:space="0" w:color="auto"/>
            </w:tcBorders>
          </w:tcPr>
          <w:p w14:paraId="4CF2ACC4" w14:textId="77777777" w:rsidR="001D69D1" w:rsidRPr="00836ADA" w:rsidRDefault="001D69D1" w:rsidP="001D69D1">
            <w:pPr>
              <w:pStyle w:val="TAH"/>
              <w:rPr>
                <w:rFonts w:cs="Arial"/>
                <w:lang w:eastAsia="en-US"/>
              </w:rPr>
            </w:pPr>
            <w:r w:rsidRPr="00836ADA">
              <w:rPr>
                <w:rFonts w:cs="Arial"/>
                <w:lang w:eastAsia="en-US"/>
              </w:rPr>
              <w:t>Unit</w:t>
            </w:r>
          </w:p>
        </w:tc>
        <w:tc>
          <w:tcPr>
            <w:tcW w:w="3139" w:type="dxa"/>
            <w:tcBorders>
              <w:top w:val="single" w:sz="4" w:space="0" w:color="auto"/>
              <w:left w:val="single" w:sz="4" w:space="0" w:color="auto"/>
              <w:bottom w:val="single" w:sz="4" w:space="0" w:color="auto"/>
              <w:right w:val="single" w:sz="4" w:space="0" w:color="auto"/>
            </w:tcBorders>
          </w:tcPr>
          <w:p w14:paraId="14DAB7AB" w14:textId="77777777" w:rsidR="001D69D1" w:rsidRPr="00836ADA" w:rsidRDefault="001D69D1" w:rsidP="001D69D1">
            <w:pPr>
              <w:pStyle w:val="TAH"/>
              <w:rPr>
                <w:rFonts w:cs="Arial"/>
                <w:lang w:eastAsia="en-US"/>
              </w:rPr>
            </w:pPr>
            <w:r w:rsidRPr="00836ADA">
              <w:rPr>
                <w:rFonts w:cs="Arial"/>
                <w:lang w:eastAsia="en-US"/>
              </w:rPr>
              <w:t>Value</w:t>
            </w:r>
          </w:p>
        </w:tc>
        <w:tc>
          <w:tcPr>
            <w:tcW w:w="3369" w:type="dxa"/>
            <w:tcBorders>
              <w:top w:val="single" w:sz="4" w:space="0" w:color="auto"/>
              <w:left w:val="single" w:sz="4" w:space="0" w:color="auto"/>
              <w:bottom w:val="single" w:sz="4" w:space="0" w:color="auto"/>
              <w:right w:val="single" w:sz="4" w:space="0" w:color="auto"/>
            </w:tcBorders>
          </w:tcPr>
          <w:p w14:paraId="25C4D425" w14:textId="77777777" w:rsidR="001D69D1" w:rsidRPr="00836ADA" w:rsidRDefault="001D69D1" w:rsidP="001D69D1">
            <w:pPr>
              <w:pStyle w:val="TAH"/>
              <w:rPr>
                <w:rFonts w:cs="Arial"/>
                <w:lang w:eastAsia="en-US"/>
              </w:rPr>
            </w:pPr>
            <w:r w:rsidRPr="00836ADA">
              <w:rPr>
                <w:rFonts w:cs="Arial"/>
                <w:lang w:eastAsia="en-US"/>
              </w:rPr>
              <w:t>Comment</w:t>
            </w:r>
          </w:p>
        </w:tc>
      </w:tr>
      <w:tr w:rsidR="001D69D1" w:rsidRPr="00836ADA" w14:paraId="1964109F"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4B6353E9" w14:textId="77777777" w:rsidR="001D69D1" w:rsidRPr="00836ADA" w:rsidRDefault="001D69D1" w:rsidP="001D69D1">
            <w:pPr>
              <w:pStyle w:val="TAC"/>
              <w:rPr>
                <w:rFonts w:cs="Arial"/>
                <w:lang w:eastAsia="en-US"/>
              </w:rPr>
            </w:pPr>
            <w:r w:rsidRPr="00836ADA">
              <w:rPr>
                <w:rFonts w:cs="Arial"/>
                <w:lang w:eastAsia="en-US"/>
              </w:rPr>
              <w:t>DCH parameters</w:t>
            </w:r>
          </w:p>
        </w:tc>
        <w:tc>
          <w:tcPr>
            <w:tcW w:w="720" w:type="dxa"/>
            <w:tcBorders>
              <w:top w:val="single" w:sz="4" w:space="0" w:color="auto"/>
              <w:left w:val="single" w:sz="4" w:space="0" w:color="auto"/>
              <w:bottom w:val="single" w:sz="4" w:space="0" w:color="auto"/>
              <w:right w:val="single" w:sz="4" w:space="0" w:color="auto"/>
            </w:tcBorders>
          </w:tcPr>
          <w:p w14:paraId="3C96FB98"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073EC9EB" w14:textId="77777777" w:rsidR="001D69D1" w:rsidRPr="00836ADA" w:rsidRDefault="001D69D1" w:rsidP="001D69D1">
            <w:pPr>
              <w:pStyle w:val="TAC"/>
              <w:rPr>
                <w:rFonts w:cs="Arial"/>
                <w:lang w:eastAsia="en-US"/>
              </w:rPr>
            </w:pPr>
            <w:r w:rsidRPr="00836ADA">
              <w:rPr>
                <w:rFonts w:cs="Arial"/>
                <w:lang w:eastAsia="en-US"/>
              </w:rPr>
              <w:t>DL Reference Measurement Channel 12.2 kbps</w:t>
            </w:r>
          </w:p>
        </w:tc>
        <w:tc>
          <w:tcPr>
            <w:tcW w:w="3369" w:type="dxa"/>
            <w:tcBorders>
              <w:top w:val="single" w:sz="4" w:space="0" w:color="auto"/>
              <w:left w:val="single" w:sz="4" w:space="0" w:color="auto"/>
              <w:bottom w:val="single" w:sz="4" w:space="0" w:color="auto"/>
              <w:right w:val="single" w:sz="4" w:space="0" w:color="auto"/>
            </w:tcBorders>
          </w:tcPr>
          <w:p w14:paraId="0ED4EBBB" w14:textId="77777777" w:rsidR="001D69D1" w:rsidRPr="00836ADA" w:rsidRDefault="001D69D1" w:rsidP="001D69D1">
            <w:pPr>
              <w:pStyle w:val="TAC"/>
              <w:rPr>
                <w:rFonts w:cs="Arial"/>
                <w:lang w:eastAsia="en-US"/>
              </w:rPr>
            </w:pPr>
            <w:r w:rsidRPr="00836ADA">
              <w:rPr>
                <w:rFonts w:cs="Arial"/>
                <w:lang w:eastAsia="en-US"/>
              </w:rPr>
              <w:t>As specified in TS 25.101 section A.3.1</w:t>
            </w:r>
          </w:p>
        </w:tc>
      </w:tr>
      <w:tr w:rsidR="001D69D1" w:rsidRPr="00836ADA" w14:paraId="37C67BF1"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2EDE5345" w14:textId="77777777" w:rsidR="001D69D1" w:rsidRPr="00836ADA" w:rsidRDefault="001D69D1" w:rsidP="001D69D1">
            <w:pPr>
              <w:pStyle w:val="TAC"/>
              <w:rPr>
                <w:rFonts w:cs="Arial"/>
                <w:lang w:eastAsia="en-US"/>
              </w:rPr>
            </w:pPr>
            <w:r w:rsidRPr="00836ADA">
              <w:rPr>
                <w:rFonts w:cs="Arial"/>
                <w:lang w:eastAsia="en-US"/>
              </w:rPr>
              <w:t>Power Control</w:t>
            </w:r>
          </w:p>
        </w:tc>
        <w:tc>
          <w:tcPr>
            <w:tcW w:w="720" w:type="dxa"/>
            <w:tcBorders>
              <w:top w:val="single" w:sz="4" w:space="0" w:color="auto"/>
              <w:left w:val="single" w:sz="4" w:space="0" w:color="auto"/>
              <w:bottom w:val="single" w:sz="4" w:space="0" w:color="auto"/>
              <w:right w:val="single" w:sz="4" w:space="0" w:color="auto"/>
            </w:tcBorders>
          </w:tcPr>
          <w:p w14:paraId="222D37B0"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3BBE2890" w14:textId="77777777" w:rsidR="001D69D1" w:rsidRPr="00836ADA" w:rsidRDefault="001D69D1" w:rsidP="001D69D1">
            <w:pPr>
              <w:pStyle w:val="TAC"/>
              <w:rPr>
                <w:rFonts w:cs="Arial"/>
                <w:lang w:eastAsia="en-US"/>
              </w:rPr>
            </w:pPr>
            <w:r w:rsidRPr="00836ADA">
              <w:rPr>
                <w:rFonts w:cs="Arial"/>
                <w:lang w:eastAsia="en-US"/>
              </w:rPr>
              <w:t>On</w:t>
            </w:r>
          </w:p>
        </w:tc>
        <w:tc>
          <w:tcPr>
            <w:tcW w:w="3369" w:type="dxa"/>
            <w:tcBorders>
              <w:top w:val="single" w:sz="4" w:space="0" w:color="auto"/>
              <w:left w:val="single" w:sz="4" w:space="0" w:color="auto"/>
              <w:bottom w:val="single" w:sz="4" w:space="0" w:color="auto"/>
              <w:right w:val="single" w:sz="4" w:space="0" w:color="auto"/>
            </w:tcBorders>
          </w:tcPr>
          <w:p w14:paraId="0926FD0C" w14:textId="77777777" w:rsidR="001D69D1" w:rsidRPr="00836ADA" w:rsidRDefault="001D69D1" w:rsidP="001D69D1">
            <w:pPr>
              <w:pStyle w:val="TAC"/>
              <w:rPr>
                <w:rFonts w:cs="Arial"/>
                <w:lang w:eastAsia="en-US"/>
              </w:rPr>
            </w:pPr>
          </w:p>
        </w:tc>
      </w:tr>
      <w:tr w:rsidR="001D69D1" w:rsidRPr="00836ADA" w14:paraId="6A58D043"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548DAA6F" w14:textId="77777777" w:rsidR="001D69D1" w:rsidRPr="00836ADA" w:rsidRDefault="001D69D1" w:rsidP="001D69D1">
            <w:pPr>
              <w:pStyle w:val="TAC"/>
              <w:rPr>
                <w:rFonts w:cs="Arial"/>
                <w:lang w:eastAsia="en-US"/>
              </w:rPr>
            </w:pPr>
            <w:r w:rsidRPr="00836ADA">
              <w:rPr>
                <w:rFonts w:cs="Arial"/>
                <w:lang w:eastAsia="en-US"/>
              </w:rPr>
              <w:t>Active cell</w:t>
            </w:r>
          </w:p>
        </w:tc>
        <w:tc>
          <w:tcPr>
            <w:tcW w:w="720" w:type="dxa"/>
            <w:tcBorders>
              <w:top w:val="single" w:sz="4" w:space="0" w:color="auto"/>
              <w:left w:val="single" w:sz="4" w:space="0" w:color="auto"/>
              <w:bottom w:val="single" w:sz="4" w:space="0" w:color="auto"/>
              <w:right w:val="single" w:sz="4" w:space="0" w:color="auto"/>
            </w:tcBorders>
          </w:tcPr>
          <w:p w14:paraId="59D05504"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285A5B7D" w14:textId="77777777" w:rsidR="001D69D1" w:rsidRPr="00836ADA" w:rsidRDefault="001D69D1" w:rsidP="001D69D1">
            <w:pPr>
              <w:pStyle w:val="TAC"/>
              <w:rPr>
                <w:rFonts w:cs="Arial"/>
                <w:lang w:eastAsia="en-US"/>
              </w:rPr>
            </w:pPr>
            <w:r w:rsidRPr="00836ADA">
              <w:rPr>
                <w:rFonts w:cs="Arial"/>
                <w:lang w:eastAsia="en-US"/>
              </w:rPr>
              <w:t>Cell 1</w:t>
            </w:r>
          </w:p>
        </w:tc>
        <w:tc>
          <w:tcPr>
            <w:tcW w:w="3369" w:type="dxa"/>
            <w:tcBorders>
              <w:top w:val="single" w:sz="4" w:space="0" w:color="auto"/>
              <w:left w:val="single" w:sz="4" w:space="0" w:color="auto"/>
              <w:bottom w:val="single" w:sz="4" w:space="0" w:color="auto"/>
              <w:right w:val="single" w:sz="4" w:space="0" w:color="auto"/>
            </w:tcBorders>
          </w:tcPr>
          <w:p w14:paraId="2D748681" w14:textId="77777777" w:rsidR="001D69D1" w:rsidRPr="00836ADA" w:rsidRDefault="001D69D1" w:rsidP="001D69D1">
            <w:pPr>
              <w:pStyle w:val="TAC"/>
              <w:rPr>
                <w:rFonts w:cs="Arial"/>
                <w:lang w:eastAsia="en-US"/>
              </w:rPr>
            </w:pPr>
          </w:p>
        </w:tc>
      </w:tr>
      <w:tr w:rsidR="001D69D1" w:rsidRPr="00836ADA" w14:paraId="46037F11"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6C3A8C87" w14:textId="77777777" w:rsidR="001D69D1" w:rsidRPr="00836ADA" w:rsidRDefault="001D69D1" w:rsidP="001D69D1">
            <w:pPr>
              <w:pStyle w:val="TAC"/>
              <w:rPr>
                <w:rFonts w:cs="Arial"/>
                <w:lang w:eastAsia="en-US"/>
              </w:rPr>
            </w:pPr>
            <w:r w:rsidRPr="00836ADA">
              <w:rPr>
                <w:rFonts w:cs="Arial"/>
                <w:lang w:eastAsia="en-US"/>
              </w:rPr>
              <w:t>Neighbor cell</w:t>
            </w:r>
          </w:p>
        </w:tc>
        <w:tc>
          <w:tcPr>
            <w:tcW w:w="720" w:type="dxa"/>
            <w:tcBorders>
              <w:top w:val="single" w:sz="4" w:space="0" w:color="auto"/>
              <w:left w:val="single" w:sz="4" w:space="0" w:color="auto"/>
              <w:bottom w:val="single" w:sz="4" w:space="0" w:color="auto"/>
              <w:right w:val="single" w:sz="4" w:space="0" w:color="auto"/>
            </w:tcBorders>
          </w:tcPr>
          <w:p w14:paraId="1D2E105B"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0B362989" w14:textId="77777777" w:rsidR="001D69D1" w:rsidRPr="00836ADA" w:rsidRDefault="001D69D1" w:rsidP="001D69D1">
            <w:pPr>
              <w:pStyle w:val="TAC"/>
              <w:rPr>
                <w:rFonts w:cs="Arial"/>
                <w:lang w:eastAsia="en-US"/>
              </w:rPr>
            </w:pPr>
            <w:r w:rsidRPr="00836ADA">
              <w:rPr>
                <w:rFonts w:cs="Arial"/>
                <w:lang w:eastAsia="en-US"/>
              </w:rPr>
              <w:t>Cell 2</w:t>
            </w:r>
          </w:p>
        </w:tc>
        <w:tc>
          <w:tcPr>
            <w:tcW w:w="3369" w:type="dxa"/>
            <w:tcBorders>
              <w:top w:val="single" w:sz="4" w:space="0" w:color="auto"/>
              <w:left w:val="single" w:sz="4" w:space="0" w:color="auto"/>
              <w:bottom w:val="single" w:sz="4" w:space="0" w:color="auto"/>
              <w:right w:val="single" w:sz="4" w:space="0" w:color="auto"/>
            </w:tcBorders>
          </w:tcPr>
          <w:p w14:paraId="37E42245" w14:textId="77777777" w:rsidR="001D69D1" w:rsidRPr="00836ADA" w:rsidRDefault="001D69D1" w:rsidP="001D69D1">
            <w:pPr>
              <w:pStyle w:val="TAC"/>
              <w:rPr>
                <w:rFonts w:cs="Arial"/>
                <w:lang w:eastAsia="en-US"/>
              </w:rPr>
            </w:pPr>
          </w:p>
        </w:tc>
      </w:tr>
      <w:tr w:rsidR="001D69D1" w:rsidRPr="00836ADA" w14:paraId="6B38A291"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0F2E8C64" w14:textId="77777777" w:rsidR="001D69D1" w:rsidRPr="00836ADA" w:rsidRDefault="001D69D1" w:rsidP="001D69D1">
            <w:pPr>
              <w:pStyle w:val="TAC"/>
              <w:rPr>
                <w:rFonts w:cs="Arial"/>
                <w:lang w:eastAsia="en-US"/>
              </w:rPr>
            </w:pPr>
            <w:r w:rsidRPr="00836ADA">
              <w:rPr>
                <w:rFonts w:cs="Arial"/>
                <w:lang w:eastAsia="en-US"/>
              </w:rPr>
              <w:t>Absolute threshold (Ec/Io) used frequency</w:t>
            </w:r>
          </w:p>
        </w:tc>
        <w:tc>
          <w:tcPr>
            <w:tcW w:w="720" w:type="dxa"/>
            <w:tcBorders>
              <w:top w:val="single" w:sz="4" w:space="0" w:color="auto"/>
              <w:left w:val="single" w:sz="4" w:space="0" w:color="auto"/>
              <w:bottom w:val="single" w:sz="4" w:space="0" w:color="auto"/>
              <w:right w:val="single" w:sz="4" w:space="0" w:color="auto"/>
            </w:tcBorders>
          </w:tcPr>
          <w:p w14:paraId="07CC8A4F" w14:textId="77777777" w:rsidR="001D69D1" w:rsidRPr="00836ADA" w:rsidRDefault="001D69D1" w:rsidP="001D69D1">
            <w:pPr>
              <w:pStyle w:val="TAC"/>
              <w:rPr>
                <w:rFonts w:cs="Arial"/>
                <w:lang w:eastAsia="en-US"/>
              </w:rPr>
            </w:pPr>
            <w:r w:rsidRPr="00836ADA">
              <w:rPr>
                <w:rFonts w:cs="Arial"/>
                <w:lang w:eastAsia="en-US"/>
              </w:rPr>
              <w:t>dB</w:t>
            </w:r>
          </w:p>
        </w:tc>
        <w:tc>
          <w:tcPr>
            <w:tcW w:w="3139" w:type="dxa"/>
            <w:tcBorders>
              <w:top w:val="single" w:sz="4" w:space="0" w:color="auto"/>
              <w:left w:val="single" w:sz="4" w:space="0" w:color="auto"/>
              <w:bottom w:val="single" w:sz="4" w:space="0" w:color="auto"/>
              <w:right w:val="single" w:sz="4" w:space="0" w:color="auto"/>
            </w:tcBorders>
          </w:tcPr>
          <w:p w14:paraId="4CE2B218" w14:textId="77777777" w:rsidR="001D69D1" w:rsidRPr="00836ADA" w:rsidRDefault="001D69D1" w:rsidP="001D69D1">
            <w:pPr>
              <w:pStyle w:val="TAC"/>
              <w:rPr>
                <w:rFonts w:cs="Arial"/>
                <w:lang w:eastAsia="en-US"/>
              </w:rPr>
            </w:pPr>
            <w:r w:rsidRPr="00836ADA">
              <w:rPr>
                <w:rFonts w:cs="Arial"/>
                <w:lang w:eastAsia="en-US"/>
              </w:rPr>
              <w:t>-13</w:t>
            </w:r>
          </w:p>
        </w:tc>
        <w:tc>
          <w:tcPr>
            <w:tcW w:w="3369" w:type="dxa"/>
            <w:tcBorders>
              <w:top w:val="single" w:sz="4" w:space="0" w:color="auto"/>
              <w:left w:val="single" w:sz="4" w:space="0" w:color="auto"/>
              <w:bottom w:val="single" w:sz="4" w:space="0" w:color="auto"/>
              <w:right w:val="single" w:sz="4" w:space="0" w:color="auto"/>
            </w:tcBorders>
          </w:tcPr>
          <w:p w14:paraId="2FD721CE" w14:textId="77777777" w:rsidR="001D69D1" w:rsidRPr="00836ADA" w:rsidRDefault="001D69D1" w:rsidP="001D69D1">
            <w:pPr>
              <w:pStyle w:val="TAC"/>
              <w:rPr>
                <w:rFonts w:cs="Arial"/>
                <w:lang w:eastAsia="en-US"/>
              </w:rPr>
            </w:pPr>
            <w:r w:rsidRPr="00836ADA">
              <w:rPr>
                <w:rFonts w:cs="Arial"/>
                <w:lang w:eastAsia="en-US"/>
              </w:rPr>
              <w:t>Absolute Ec/Io threshold for event 2B</w:t>
            </w:r>
          </w:p>
        </w:tc>
      </w:tr>
      <w:tr w:rsidR="001D69D1" w:rsidRPr="00836ADA" w14:paraId="029626FE"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76C1807F" w14:textId="77777777" w:rsidR="001D69D1" w:rsidRPr="00836ADA" w:rsidRDefault="001D69D1" w:rsidP="001D69D1">
            <w:pPr>
              <w:pStyle w:val="TAC"/>
              <w:rPr>
                <w:rFonts w:cs="Arial"/>
                <w:lang w:eastAsia="en-US"/>
              </w:rPr>
            </w:pPr>
            <w:r w:rsidRPr="00836ADA">
              <w:rPr>
                <w:rFonts w:cs="Arial"/>
                <w:lang w:eastAsia="en-US"/>
              </w:rPr>
              <w:t>Absolute threshold (Ec/Io) non used frequency</w:t>
            </w:r>
          </w:p>
        </w:tc>
        <w:tc>
          <w:tcPr>
            <w:tcW w:w="720" w:type="dxa"/>
            <w:tcBorders>
              <w:top w:val="single" w:sz="4" w:space="0" w:color="auto"/>
              <w:left w:val="single" w:sz="4" w:space="0" w:color="auto"/>
              <w:bottom w:val="single" w:sz="4" w:space="0" w:color="auto"/>
              <w:right w:val="single" w:sz="4" w:space="0" w:color="auto"/>
            </w:tcBorders>
          </w:tcPr>
          <w:p w14:paraId="786B70A9" w14:textId="77777777" w:rsidR="001D69D1" w:rsidRPr="00836ADA" w:rsidRDefault="001D69D1" w:rsidP="001D69D1">
            <w:pPr>
              <w:pStyle w:val="TAC"/>
              <w:rPr>
                <w:rFonts w:cs="Arial"/>
                <w:lang w:eastAsia="en-US"/>
              </w:rPr>
            </w:pPr>
            <w:r w:rsidRPr="00836ADA">
              <w:rPr>
                <w:rFonts w:cs="Arial"/>
                <w:lang w:eastAsia="en-US"/>
              </w:rPr>
              <w:t>dB</w:t>
            </w:r>
          </w:p>
        </w:tc>
        <w:tc>
          <w:tcPr>
            <w:tcW w:w="3139" w:type="dxa"/>
            <w:tcBorders>
              <w:top w:val="single" w:sz="4" w:space="0" w:color="auto"/>
              <w:left w:val="single" w:sz="4" w:space="0" w:color="auto"/>
              <w:bottom w:val="single" w:sz="4" w:space="0" w:color="auto"/>
              <w:right w:val="single" w:sz="4" w:space="0" w:color="auto"/>
            </w:tcBorders>
          </w:tcPr>
          <w:p w14:paraId="4CCDEC38" w14:textId="77777777" w:rsidR="001D69D1" w:rsidRPr="00836ADA" w:rsidRDefault="001D69D1" w:rsidP="001D69D1">
            <w:pPr>
              <w:pStyle w:val="TAC"/>
              <w:rPr>
                <w:rFonts w:cs="Arial"/>
                <w:lang w:eastAsia="en-US"/>
              </w:rPr>
            </w:pPr>
            <w:r w:rsidRPr="00836ADA">
              <w:rPr>
                <w:rFonts w:cs="Arial"/>
                <w:lang w:eastAsia="en-US"/>
              </w:rPr>
              <w:t>-13</w:t>
            </w:r>
          </w:p>
        </w:tc>
        <w:tc>
          <w:tcPr>
            <w:tcW w:w="3369" w:type="dxa"/>
            <w:tcBorders>
              <w:top w:val="single" w:sz="4" w:space="0" w:color="auto"/>
              <w:left w:val="single" w:sz="4" w:space="0" w:color="auto"/>
              <w:bottom w:val="single" w:sz="4" w:space="0" w:color="auto"/>
              <w:right w:val="single" w:sz="4" w:space="0" w:color="auto"/>
            </w:tcBorders>
          </w:tcPr>
          <w:p w14:paraId="12EBFEAE" w14:textId="77777777" w:rsidR="001D69D1" w:rsidRPr="00836ADA" w:rsidRDefault="001D69D1" w:rsidP="001D69D1">
            <w:pPr>
              <w:pStyle w:val="TAC"/>
              <w:rPr>
                <w:rFonts w:cs="Arial"/>
                <w:lang w:eastAsia="en-US"/>
              </w:rPr>
            </w:pPr>
            <w:r w:rsidRPr="00836ADA">
              <w:rPr>
                <w:rFonts w:cs="Arial"/>
                <w:lang w:eastAsia="en-US"/>
              </w:rPr>
              <w:t>Absolute Ec/Io threshold for event 2B</w:t>
            </w:r>
          </w:p>
        </w:tc>
      </w:tr>
      <w:tr w:rsidR="001D69D1" w:rsidRPr="00836ADA" w14:paraId="45DDAC89"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55628037" w14:textId="77777777" w:rsidR="001D69D1" w:rsidRPr="00836ADA" w:rsidRDefault="001D69D1" w:rsidP="001D69D1">
            <w:pPr>
              <w:pStyle w:val="TAC"/>
              <w:rPr>
                <w:rFonts w:cs="Arial"/>
                <w:lang w:eastAsia="en-US"/>
              </w:rPr>
            </w:pPr>
            <w:r w:rsidRPr="00836ADA">
              <w:rPr>
                <w:rFonts w:cs="Arial"/>
                <w:lang w:eastAsia="en-US"/>
              </w:rPr>
              <w:t>Hysteresis</w:t>
            </w:r>
          </w:p>
        </w:tc>
        <w:tc>
          <w:tcPr>
            <w:tcW w:w="720" w:type="dxa"/>
            <w:tcBorders>
              <w:top w:val="single" w:sz="4" w:space="0" w:color="auto"/>
              <w:left w:val="single" w:sz="4" w:space="0" w:color="auto"/>
              <w:bottom w:val="single" w:sz="4" w:space="0" w:color="auto"/>
              <w:right w:val="single" w:sz="4" w:space="0" w:color="auto"/>
            </w:tcBorders>
          </w:tcPr>
          <w:p w14:paraId="3EDDA2B0" w14:textId="77777777" w:rsidR="001D69D1" w:rsidRPr="00836ADA" w:rsidRDefault="001D69D1" w:rsidP="001D69D1">
            <w:pPr>
              <w:pStyle w:val="TAC"/>
              <w:rPr>
                <w:rFonts w:cs="Arial"/>
                <w:lang w:eastAsia="en-US"/>
              </w:rPr>
            </w:pPr>
            <w:r w:rsidRPr="00836ADA">
              <w:rPr>
                <w:rFonts w:cs="Arial"/>
                <w:lang w:eastAsia="en-US"/>
              </w:rPr>
              <w:t>dB</w:t>
            </w:r>
          </w:p>
        </w:tc>
        <w:tc>
          <w:tcPr>
            <w:tcW w:w="3139" w:type="dxa"/>
            <w:tcBorders>
              <w:top w:val="single" w:sz="4" w:space="0" w:color="auto"/>
              <w:left w:val="single" w:sz="4" w:space="0" w:color="auto"/>
              <w:bottom w:val="single" w:sz="4" w:space="0" w:color="auto"/>
              <w:right w:val="single" w:sz="4" w:space="0" w:color="auto"/>
            </w:tcBorders>
          </w:tcPr>
          <w:p w14:paraId="57B70936"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23E93D34" w14:textId="77777777" w:rsidR="001D69D1" w:rsidRPr="00836ADA" w:rsidRDefault="001D69D1" w:rsidP="001D69D1">
            <w:pPr>
              <w:pStyle w:val="TAC"/>
              <w:rPr>
                <w:rFonts w:cs="Arial"/>
                <w:lang w:eastAsia="en-US"/>
              </w:rPr>
            </w:pPr>
          </w:p>
        </w:tc>
      </w:tr>
      <w:tr w:rsidR="001D69D1" w:rsidRPr="00836ADA" w14:paraId="75ECF792"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6430E9E5" w14:textId="77777777" w:rsidR="001D69D1" w:rsidRPr="00836ADA" w:rsidRDefault="001D69D1" w:rsidP="001D69D1">
            <w:pPr>
              <w:pStyle w:val="TAC"/>
              <w:rPr>
                <w:rFonts w:cs="Arial"/>
                <w:lang w:eastAsia="en-US"/>
              </w:rPr>
            </w:pPr>
            <w:r w:rsidRPr="00836ADA">
              <w:rPr>
                <w:rFonts w:cs="Arial"/>
                <w:lang w:eastAsia="en-US"/>
              </w:rPr>
              <w:t>Time to Trigger</w:t>
            </w:r>
          </w:p>
        </w:tc>
        <w:tc>
          <w:tcPr>
            <w:tcW w:w="720" w:type="dxa"/>
            <w:tcBorders>
              <w:top w:val="single" w:sz="4" w:space="0" w:color="auto"/>
              <w:left w:val="single" w:sz="4" w:space="0" w:color="auto"/>
              <w:bottom w:val="single" w:sz="4" w:space="0" w:color="auto"/>
              <w:right w:val="single" w:sz="4" w:space="0" w:color="auto"/>
            </w:tcBorders>
          </w:tcPr>
          <w:p w14:paraId="4389E622" w14:textId="77777777" w:rsidR="001D69D1" w:rsidRPr="00836ADA" w:rsidRDefault="001D69D1" w:rsidP="001D69D1">
            <w:pPr>
              <w:pStyle w:val="TAC"/>
              <w:rPr>
                <w:rFonts w:cs="Arial"/>
                <w:lang w:eastAsia="en-US"/>
              </w:rPr>
            </w:pPr>
            <w:r w:rsidRPr="00836ADA">
              <w:rPr>
                <w:rFonts w:cs="Arial"/>
                <w:lang w:eastAsia="en-US"/>
              </w:rPr>
              <w:t>ms</w:t>
            </w:r>
          </w:p>
        </w:tc>
        <w:tc>
          <w:tcPr>
            <w:tcW w:w="3139" w:type="dxa"/>
            <w:tcBorders>
              <w:top w:val="single" w:sz="4" w:space="0" w:color="auto"/>
              <w:left w:val="single" w:sz="4" w:space="0" w:color="auto"/>
              <w:bottom w:val="single" w:sz="4" w:space="0" w:color="auto"/>
              <w:right w:val="single" w:sz="4" w:space="0" w:color="auto"/>
            </w:tcBorders>
          </w:tcPr>
          <w:p w14:paraId="1C4E8E6E"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0CBAD0E7" w14:textId="77777777" w:rsidR="001D69D1" w:rsidRPr="00836ADA" w:rsidRDefault="001D69D1" w:rsidP="001D69D1">
            <w:pPr>
              <w:pStyle w:val="TAC"/>
              <w:rPr>
                <w:rFonts w:cs="Arial"/>
                <w:lang w:eastAsia="en-US"/>
              </w:rPr>
            </w:pPr>
          </w:p>
        </w:tc>
      </w:tr>
      <w:tr w:rsidR="001D69D1" w:rsidRPr="00836ADA" w14:paraId="13B087F7"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1EE28B16" w14:textId="77777777" w:rsidR="001D69D1" w:rsidRPr="00836ADA" w:rsidRDefault="001D69D1" w:rsidP="001D69D1">
            <w:pPr>
              <w:pStyle w:val="TAC"/>
              <w:rPr>
                <w:rFonts w:cs="Arial"/>
                <w:lang w:eastAsia="en-US"/>
              </w:rPr>
            </w:pPr>
            <w:r w:rsidRPr="00836ADA">
              <w:rPr>
                <w:rFonts w:cs="Arial"/>
                <w:lang w:eastAsia="en-US"/>
              </w:rPr>
              <w:t>Filter coefficient</w:t>
            </w:r>
          </w:p>
        </w:tc>
        <w:tc>
          <w:tcPr>
            <w:tcW w:w="720" w:type="dxa"/>
            <w:tcBorders>
              <w:top w:val="single" w:sz="4" w:space="0" w:color="auto"/>
              <w:left w:val="single" w:sz="4" w:space="0" w:color="auto"/>
              <w:bottom w:val="single" w:sz="4" w:space="0" w:color="auto"/>
              <w:right w:val="single" w:sz="4" w:space="0" w:color="auto"/>
            </w:tcBorders>
          </w:tcPr>
          <w:p w14:paraId="73FE85F5"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06660656"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130DCE50" w14:textId="77777777" w:rsidR="001D69D1" w:rsidRPr="00836ADA" w:rsidRDefault="001D69D1" w:rsidP="001D69D1">
            <w:pPr>
              <w:pStyle w:val="TAC"/>
              <w:rPr>
                <w:rFonts w:cs="Arial"/>
                <w:lang w:eastAsia="en-US"/>
              </w:rPr>
            </w:pPr>
          </w:p>
        </w:tc>
      </w:tr>
      <w:tr w:rsidR="001D69D1" w:rsidRPr="00836ADA" w14:paraId="059C8EA9" w14:textId="77777777">
        <w:trPr>
          <w:cantSplit/>
        </w:trPr>
        <w:tc>
          <w:tcPr>
            <w:tcW w:w="1314" w:type="dxa"/>
            <w:vMerge w:val="restart"/>
            <w:shd w:val="clear" w:color="auto" w:fill="auto"/>
          </w:tcPr>
          <w:p w14:paraId="765CCB58" w14:textId="77777777" w:rsidR="001D69D1" w:rsidRPr="00836ADA" w:rsidRDefault="001D69D1" w:rsidP="001D69D1">
            <w:pPr>
              <w:pStyle w:val="TAC"/>
              <w:rPr>
                <w:rFonts w:cs="Arial"/>
                <w:lang w:eastAsia="en-US"/>
              </w:rPr>
            </w:pPr>
            <w:r w:rsidRPr="00836ADA">
              <w:rPr>
                <w:rFonts w:cs="Arial"/>
                <w:lang w:eastAsia="en-US"/>
              </w:rPr>
              <w:t>Propagation Condition</w:t>
            </w:r>
            <w:r w:rsidRPr="00836ADA" w:rsidDel="008A6B3F">
              <w:rPr>
                <w:rFonts w:cs="Arial"/>
                <w:lang w:eastAsia="en-US"/>
              </w:rPr>
              <w:t xml:space="preserve"> </w:t>
            </w:r>
          </w:p>
        </w:tc>
        <w:tc>
          <w:tcPr>
            <w:tcW w:w="1314" w:type="dxa"/>
            <w:shd w:val="clear" w:color="auto" w:fill="auto"/>
          </w:tcPr>
          <w:p w14:paraId="60F1ED25" w14:textId="77777777" w:rsidR="001D69D1" w:rsidRPr="00836ADA" w:rsidRDefault="001D69D1" w:rsidP="001D69D1">
            <w:pPr>
              <w:pStyle w:val="TAC"/>
              <w:rPr>
                <w:rFonts w:cs="Arial"/>
                <w:lang w:eastAsia="en-US"/>
              </w:rPr>
            </w:pPr>
            <w:r w:rsidRPr="00836ADA">
              <w:rPr>
                <w:rFonts w:cs="Arial"/>
                <w:lang w:eastAsia="en-US"/>
              </w:rPr>
              <w:t>Cell 1</w:t>
            </w:r>
          </w:p>
        </w:tc>
        <w:tc>
          <w:tcPr>
            <w:tcW w:w="720" w:type="dxa"/>
          </w:tcPr>
          <w:p w14:paraId="3C23A026" w14:textId="77777777" w:rsidR="001D69D1" w:rsidRPr="00836ADA" w:rsidRDefault="001D69D1" w:rsidP="001D69D1">
            <w:pPr>
              <w:pStyle w:val="TAC"/>
              <w:rPr>
                <w:rFonts w:cs="Arial"/>
                <w:lang w:eastAsia="en-US"/>
              </w:rPr>
            </w:pPr>
          </w:p>
        </w:tc>
        <w:tc>
          <w:tcPr>
            <w:tcW w:w="3139" w:type="dxa"/>
          </w:tcPr>
          <w:p w14:paraId="3DC3A760" w14:textId="77777777" w:rsidR="001D69D1" w:rsidRPr="00836ADA" w:rsidRDefault="001D69D1" w:rsidP="001D69D1">
            <w:pPr>
              <w:pStyle w:val="TAC"/>
              <w:rPr>
                <w:rFonts w:cs="Arial"/>
                <w:lang w:eastAsia="en-US"/>
              </w:rPr>
            </w:pPr>
            <w:r w:rsidRPr="00836ADA">
              <w:rPr>
                <w:rFonts w:cs="Arial"/>
                <w:lang w:eastAsia="en-US"/>
              </w:rPr>
              <w:t>AWGN</w:t>
            </w:r>
          </w:p>
        </w:tc>
        <w:tc>
          <w:tcPr>
            <w:tcW w:w="3369" w:type="dxa"/>
          </w:tcPr>
          <w:p w14:paraId="15F8D1FD" w14:textId="77777777" w:rsidR="001D69D1" w:rsidRPr="00836ADA" w:rsidRDefault="001D69D1" w:rsidP="001D69D1">
            <w:pPr>
              <w:pStyle w:val="TAC"/>
              <w:rPr>
                <w:rFonts w:cs="Arial"/>
                <w:lang w:eastAsia="en-US"/>
              </w:rPr>
            </w:pPr>
          </w:p>
        </w:tc>
      </w:tr>
      <w:tr w:rsidR="001D69D1" w:rsidRPr="00836ADA" w14:paraId="199AC4CC" w14:textId="77777777">
        <w:trPr>
          <w:cantSplit/>
        </w:trPr>
        <w:tc>
          <w:tcPr>
            <w:tcW w:w="1314" w:type="dxa"/>
            <w:vMerge/>
            <w:tcBorders>
              <w:bottom w:val="single" w:sz="4" w:space="0" w:color="auto"/>
            </w:tcBorders>
            <w:shd w:val="clear" w:color="auto" w:fill="auto"/>
          </w:tcPr>
          <w:p w14:paraId="6219A243" w14:textId="77777777" w:rsidR="001D69D1" w:rsidRPr="00836ADA" w:rsidRDefault="001D69D1" w:rsidP="001D69D1">
            <w:pPr>
              <w:pStyle w:val="TAC"/>
              <w:rPr>
                <w:rFonts w:cs="Arial"/>
                <w:lang w:eastAsia="en-US"/>
              </w:rPr>
            </w:pPr>
          </w:p>
        </w:tc>
        <w:tc>
          <w:tcPr>
            <w:tcW w:w="1314" w:type="dxa"/>
            <w:tcBorders>
              <w:bottom w:val="single" w:sz="4" w:space="0" w:color="auto"/>
            </w:tcBorders>
            <w:shd w:val="clear" w:color="auto" w:fill="auto"/>
          </w:tcPr>
          <w:p w14:paraId="0C72DF60" w14:textId="77777777" w:rsidR="001D69D1" w:rsidRPr="00836ADA" w:rsidRDefault="001D69D1" w:rsidP="001D69D1">
            <w:pPr>
              <w:pStyle w:val="TAC"/>
              <w:rPr>
                <w:rFonts w:cs="Arial"/>
                <w:lang w:eastAsia="en-US"/>
              </w:rPr>
            </w:pPr>
            <w:r w:rsidRPr="00836ADA">
              <w:rPr>
                <w:rFonts w:cs="Arial"/>
                <w:lang w:eastAsia="en-US"/>
              </w:rPr>
              <w:t>Cell 2</w:t>
            </w:r>
          </w:p>
        </w:tc>
        <w:tc>
          <w:tcPr>
            <w:tcW w:w="720" w:type="dxa"/>
            <w:tcBorders>
              <w:top w:val="single" w:sz="4" w:space="0" w:color="auto"/>
              <w:bottom w:val="single" w:sz="4" w:space="0" w:color="auto"/>
              <w:right w:val="single" w:sz="4" w:space="0" w:color="auto"/>
            </w:tcBorders>
          </w:tcPr>
          <w:p w14:paraId="2DF02318"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707F128D" w14:textId="77777777" w:rsidR="001D69D1" w:rsidRPr="00836ADA" w:rsidRDefault="001D69D1" w:rsidP="001D69D1">
            <w:pPr>
              <w:pStyle w:val="TAC"/>
              <w:rPr>
                <w:rFonts w:cs="Arial"/>
                <w:lang w:eastAsia="en-US"/>
              </w:rPr>
            </w:pPr>
            <w:r w:rsidRPr="00836ADA">
              <w:rPr>
                <w:rFonts w:cs="Arial"/>
                <w:lang w:eastAsia="en-US"/>
              </w:rPr>
              <w:t>Case 5</w:t>
            </w:r>
          </w:p>
        </w:tc>
        <w:tc>
          <w:tcPr>
            <w:tcW w:w="3369" w:type="dxa"/>
            <w:tcBorders>
              <w:top w:val="single" w:sz="4" w:space="0" w:color="auto"/>
              <w:left w:val="single" w:sz="4" w:space="0" w:color="auto"/>
              <w:bottom w:val="single" w:sz="4" w:space="0" w:color="auto"/>
              <w:right w:val="single" w:sz="4" w:space="0" w:color="auto"/>
            </w:tcBorders>
          </w:tcPr>
          <w:p w14:paraId="55F7AC53" w14:textId="77777777" w:rsidR="001D69D1" w:rsidRPr="00836ADA" w:rsidRDefault="001D69D1" w:rsidP="001D69D1">
            <w:pPr>
              <w:pStyle w:val="TAC"/>
              <w:rPr>
                <w:rFonts w:cs="Arial"/>
                <w:lang w:eastAsia="en-US"/>
              </w:rPr>
            </w:pPr>
            <w:r w:rsidRPr="00836ADA">
              <w:rPr>
                <w:rFonts w:cs="Arial"/>
                <w:lang w:eastAsia="en-US"/>
              </w:rPr>
              <w:t>See Annex B of TS 25.101</w:t>
            </w:r>
          </w:p>
        </w:tc>
      </w:tr>
      <w:tr w:rsidR="001D69D1" w:rsidRPr="00836ADA" w14:paraId="454B9AA6"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617C7503" w14:textId="77777777" w:rsidR="001D69D1" w:rsidRPr="00836ADA" w:rsidRDefault="001D69D1" w:rsidP="001D69D1">
            <w:pPr>
              <w:pStyle w:val="TAC"/>
              <w:rPr>
                <w:rFonts w:cs="Arial"/>
                <w:lang w:eastAsia="en-US"/>
              </w:rPr>
            </w:pPr>
            <w:r w:rsidRPr="00836ADA">
              <w:rPr>
                <w:rFonts w:cs="Arial"/>
                <w:lang w:eastAsia="en-US"/>
              </w:rPr>
              <w:t>DL_DRX_Active</w:t>
            </w:r>
          </w:p>
        </w:tc>
        <w:tc>
          <w:tcPr>
            <w:tcW w:w="720" w:type="dxa"/>
            <w:tcBorders>
              <w:top w:val="single" w:sz="4" w:space="0" w:color="auto"/>
              <w:left w:val="single" w:sz="4" w:space="0" w:color="auto"/>
              <w:bottom w:val="single" w:sz="4" w:space="0" w:color="auto"/>
              <w:right w:val="single" w:sz="4" w:space="0" w:color="auto"/>
            </w:tcBorders>
          </w:tcPr>
          <w:p w14:paraId="7EA1E90D" w14:textId="77777777" w:rsidR="001D69D1" w:rsidRPr="00836ADA" w:rsidRDefault="001D69D1" w:rsidP="001D69D1">
            <w:pPr>
              <w:pStyle w:val="TAC"/>
              <w:rPr>
                <w:rFonts w:cs="Arial"/>
                <w:lang w:eastAsia="en-US"/>
              </w:rPr>
            </w:pPr>
          </w:p>
        </w:tc>
        <w:tc>
          <w:tcPr>
            <w:tcW w:w="3139" w:type="dxa"/>
            <w:tcBorders>
              <w:top w:val="single" w:sz="4" w:space="0" w:color="auto"/>
              <w:left w:val="single" w:sz="4" w:space="0" w:color="auto"/>
              <w:bottom w:val="single" w:sz="4" w:space="0" w:color="auto"/>
              <w:right w:val="single" w:sz="4" w:space="0" w:color="auto"/>
            </w:tcBorders>
          </w:tcPr>
          <w:p w14:paraId="24768652" w14:textId="77777777" w:rsidR="001D69D1" w:rsidRPr="00836ADA" w:rsidRDefault="001D69D1" w:rsidP="001D69D1">
            <w:pPr>
              <w:pStyle w:val="TAC"/>
              <w:rPr>
                <w:rFonts w:cs="Arial"/>
                <w:lang w:eastAsia="en-US"/>
              </w:rPr>
            </w:pPr>
            <w:r w:rsidRPr="00836ADA">
              <w:rPr>
                <w:rFonts w:cs="Arial"/>
                <w:lang w:eastAsia="en-US"/>
              </w:rPr>
              <w:t>0</w:t>
            </w:r>
          </w:p>
        </w:tc>
        <w:tc>
          <w:tcPr>
            <w:tcW w:w="3369" w:type="dxa"/>
            <w:tcBorders>
              <w:top w:val="single" w:sz="4" w:space="0" w:color="auto"/>
              <w:left w:val="single" w:sz="4" w:space="0" w:color="auto"/>
              <w:bottom w:val="single" w:sz="4" w:space="0" w:color="auto"/>
              <w:right w:val="single" w:sz="4" w:space="0" w:color="auto"/>
            </w:tcBorders>
          </w:tcPr>
          <w:p w14:paraId="720BAF29" w14:textId="77777777" w:rsidR="001D69D1" w:rsidRPr="00836ADA" w:rsidRDefault="001D69D1" w:rsidP="001D69D1">
            <w:pPr>
              <w:pStyle w:val="TAC"/>
              <w:rPr>
                <w:rFonts w:cs="Arial"/>
                <w:lang w:eastAsia="en-US"/>
              </w:rPr>
            </w:pPr>
            <w:r w:rsidRPr="00836ADA">
              <w:rPr>
                <w:rFonts w:cs="Arial"/>
                <w:lang w:eastAsia="en-US"/>
              </w:rPr>
              <w:t>Downlink DRX is not used</w:t>
            </w:r>
          </w:p>
        </w:tc>
      </w:tr>
      <w:tr w:rsidR="001D69D1" w:rsidRPr="00836ADA" w14:paraId="03A3F4CF"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0078BBBC" w14:textId="77777777" w:rsidR="001D69D1" w:rsidRPr="00836ADA" w:rsidRDefault="001D69D1" w:rsidP="001D69D1">
            <w:pPr>
              <w:pStyle w:val="TAC"/>
              <w:rPr>
                <w:rFonts w:cs="Arial"/>
                <w:lang w:eastAsia="en-US"/>
              </w:rPr>
            </w:pPr>
            <w:r w:rsidRPr="00836ADA">
              <w:rPr>
                <w:rFonts w:cs="Arial"/>
                <w:lang w:eastAsia="en-US"/>
              </w:rPr>
              <w:t>T1</w:t>
            </w:r>
          </w:p>
        </w:tc>
        <w:tc>
          <w:tcPr>
            <w:tcW w:w="720" w:type="dxa"/>
            <w:tcBorders>
              <w:top w:val="single" w:sz="4" w:space="0" w:color="auto"/>
              <w:left w:val="single" w:sz="4" w:space="0" w:color="auto"/>
              <w:bottom w:val="single" w:sz="4" w:space="0" w:color="auto"/>
              <w:right w:val="single" w:sz="4" w:space="0" w:color="auto"/>
            </w:tcBorders>
          </w:tcPr>
          <w:p w14:paraId="32C6BE37" w14:textId="77777777" w:rsidR="001D69D1" w:rsidRPr="00836ADA" w:rsidRDefault="001D69D1" w:rsidP="001D69D1">
            <w:pPr>
              <w:pStyle w:val="TAC"/>
              <w:rPr>
                <w:rFonts w:cs="Arial"/>
                <w:lang w:eastAsia="en-US"/>
              </w:rPr>
            </w:pPr>
            <w:r w:rsidRPr="00836ADA">
              <w:rPr>
                <w:rFonts w:cs="Arial"/>
                <w:lang w:eastAsia="en-US"/>
              </w:rPr>
              <w:t>s</w:t>
            </w:r>
          </w:p>
        </w:tc>
        <w:tc>
          <w:tcPr>
            <w:tcW w:w="3139" w:type="dxa"/>
            <w:tcBorders>
              <w:top w:val="single" w:sz="4" w:space="0" w:color="auto"/>
              <w:left w:val="single" w:sz="4" w:space="0" w:color="auto"/>
              <w:bottom w:val="single" w:sz="4" w:space="0" w:color="auto"/>
              <w:right w:val="single" w:sz="4" w:space="0" w:color="auto"/>
            </w:tcBorders>
          </w:tcPr>
          <w:p w14:paraId="0D7C1030" w14:textId="77777777" w:rsidR="001D69D1" w:rsidRPr="00836ADA" w:rsidRDefault="001D69D1" w:rsidP="001D69D1">
            <w:pPr>
              <w:pStyle w:val="TAC"/>
              <w:rPr>
                <w:rFonts w:cs="Arial"/>
                <w:lang w:eastAsia="en-US"/>
              </w:rPr>
            </w:pPr>
            <w:r w:rsidRPr="00836ADA">
              <w:rPr>
                <w:rFonts w:cs="Arial"/>
                <w:lang w:eastAsia="en-US"/>
              </w:rPr>
              <w:t>5</w:t>
            </w:r>
          </w:p>
        </w:tc>
        <w:tc>
          <w:tcPr>
            <w:tcW w:w="3369" w:type="dxa"/>
            <w:tcBorders>
              <w:top w:val="single" w:sz="4" w:space="0" w:color="auto"/>
              <w:left w:val="single" w:sz="4" w:space="0" w:color="auto"/>
              <w:bottom w:val="single" w:sz="4" w:space="0" w:color="auto"/>
              <w:right w:val="single" w:sz="4" w:space="0" w:color="auto"/>
            </w:tcBorders>
          </w:tcPr>
          <w:p w14:paraId="6B85B5FF" w14:textId="77777777" w:rsidR="001D69D1" w:rsidRPr="00836ADA" w:rsidRDefault="001D69D1" w:rsidP="001D69D1">
            <w:pPr>
              <w:pStyle w:val="TAC"/>
              <w:rPr>
                <w:rFonts w:cs="Arial"/>
                <w:lang w:eastAsia="en-US"/>
              </w:rPr>
            </w:pPr>
          </w:p>
        </w:tc>
      </w:tr>
      <w:tr w:rsidR="001D69D1" w:rsidRPr="00836ADA" w14:paraId="470FF864"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43F35A21" w14:textId="77777777" w:rsidR="001D69D1" w:rsidRPr="00836ADA" w:rsidRDefault="001D69D1" w:rsidP="001D69D1">
            <w:pPr>
              <w:pStyle w:val="TAC"/>
              <w:rPr>
                <w:rFonts w:cs="Arial"/>
                <w:lang w:eastAsia="en-US"/>
              </w:rPr>
            </w:pPr>
            <w:r w:rsidRPr="00836ADA">
              <w:rPr>
                <w:rFonts w:cs="Arial"/>
                <w:lang w:eastAsia="en-US"/>
              </w:rPr>
              <w:t>T2</w:t>
            </w:r>
          </w:p>
        </w:tc>
        <w:tc>
          <w:tcPr>
            <w:tcW w:w="720" w:type="dxa"/>
            <w:tcBorders>
              <w:top w:val="single" w:sz="4" w:space="0" w:color="auto"/>
              <w:left w:val="single" w:sz="4" w:space="0" w:color="auto"/>
              <w:bottom w:val="single" w:sz="4" w:space="0" w:color="auto"/>
              <w:right w:val="single" w:sz="4" w:space="0" w:color="auto"/>
            </w:tcBorders>
          </w:tcPr>
          <w:p w14:paraId="69D56EEA" w14:textId="77777777" w:rsidR="001D69D1" w:rsidRPr="00836ADA" w:rsidRDefault="001D69D1" w:rsidP="001D69D1">
            <w:pPr>
              <w:pStyle w:val="TAC"/>
              <w:rPr>
                <w:rFonts w:cs="Arial"/>
                <w:lang w:eastAsia="en-US"/>
              </w:rPr>
            </w:pPr>
            <w:r w:rsidRPr="00836ADA">
              <w:rPr>
                <w:rFonts w:cs="Arial"/>
                <w:lang w:eastAsia="en-US"/>
              </w:rPr>
              <w:t>s</w:t>
            </w:r>
          </w:p>
        </w:tc>
        <w:tc>
          <w:tcPr>
            <w:tcW w:w="3139" w:type="dxa"/>
            <w:tcBorders>
              <w:top w:val="single" w:sz="4" w:space="0" w:color="auto"/>
              <w:left w:val="single" w:sz="4" w:space="0" w:color="auto"/>
              <w:bottom w:val="single" w:sz="4" w:space="0" w:color="auto"/>
              <w:right w:val="single" w:sz="4" w:space="0" w:color="auto"/>
            </w:tcBorders>
          </w:tcPr>
          <w:p w14:paraId="3C0CF96D" w14:textId="77777777" w:rsidR="001D69D1" w:rsidRPr="00836ADA" w:rsidRDefault="001D69D1" w:rsidP="001D69D1">
            <w:pPr>
              <w:pStyle w:val="TAC"/>
              <w:rPr>
                <w:rFonts w:cs="Arial"/>
                <w:lang w:eastAsia="en-US"/>
              </w:rPr>
            </w:pPr>
            <w:r w:rsidRPr="00836ADA">
              <w:rPr>
                <w:rFonts w:cs="Arial"/>
                <w:lang w:eastAsia="en-US"/>
              </w:rPr>
              <w:t>40</w:t>
            </w:r>
          </w:p>
        </w:tc>
        <w:tc>
          <w:tcPr>
            <w:tcW w:w="3369" w:type="dxa"/>
            <w:tcBorders>
              <w:top w:val="single" w:sz="4" w:space="0" w:color="auto"/>
              <w:left w:val="single" w:sz="4" w:space="0" w:color="auto"/>
              <w:bottom w:val="single" w:sz="4" w:space="0" w:color="auto"/>
              <w:right w:val="single" w:sz="4" w:space="0" w:color="auto"/>
            </w:tcBorders>
          </w:tcPr>
          <w:p w14:paraId="58C98C15" w14:textId="77777777" w:rsidR="001D69D1" w:rsidRPr="00836ADA" w:rsidRDefault="001D69D1" w:rsidP="001D69D1">
            <w:pPr>
              <w:pStyle w:val="TAC"/>
              <w:rPr>
                <w:rFonts w:cs="Arial"/>
                <w:lang w:eastAsia="en-US"/>
              </w:rPr>
            </w:pPr>
          </w:p>
        </w:tc>
      </w:tr>
      <w:tr w:rsidR="001D69D1" w:rsidRPr="00836ADA" w14:paraId="19F724FD"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4AB8EA58" w14:textId="77777777" w:rsidR="001D69D1" w:rsidRPr="00836ADA" w:rsidRDefault="001D69D1" w:rsidP="001D69D1">
            <w:pPr>
              <w:pStyle w:val="TAC"/>
              <w:rPr>
                <w:rFonts w:cs="Arial"/>
                <w:lang w:eastAsia="en-US"/>
              </w:rPr>
            </w:pPr>
            <w:r w:rsidRPr="00836ADA">
              <w:rPr>
                <w:rFonts w:cs="Arial"/>
                <w:lang w:eastAsia="en-US"/>
              </w:rPr>
              <w:t>T3</w:t>
            </w:r>
          </w:p>
        </w:tc>
        <w:tc>
          <w:tcPr>
            <w:tcW w:w="720" w:type="dxa"/>
            <w:tcBorders>
              <w:top w:val="single" w:sz="4" w:space="0" w:color="auto"/>
              <w:left w:val="single" w:sz="4" w:space="0" w:color="auto"/>
              <w:bottom w:val="single" w:sz="4" w:space="0" w:color="auto"/>
              <w:right w:val="single" w:sz="4" w:space="0" w:color="auto"/>
            </w:tcBorders>
          </w:tcPr>
          <w:p w14:paraId="33031FE4" w14:textId="77777777" w:rsidR="001D69D1" w:rsidRPr="00836ADA" w:rsidRDefault="001D69D1" w:rsidP="001D69D1">
            <w:pPr>
              <w:pStyle w:val="TAC"/>
              <w:rPr>
                <w:rFonts w:cs="Arial"/>
                <w:lang w:eastAsia="en-US"/>
              </w:rPr>
            </w:pPr>
            <w:r w:rsidRPr="00836ADA">
              <w:rPr>
                <w:rFonts w:cs="Arial"/>
                <w:lang w:eastAsia="en-US"/>
              </w:rPr>
              <w:t>s</w:t>
            </w:r>
          </w:p>
        </w:tc>
        <w:tc>
          <w:tcPr>
            <w:tcW w:w="3139" w:type="dxa"/>
            <w:tcBorders>
              <w:top w:val="single" w:sz="4" w:space="0" w:color="auto"/>
              <w:left w:val="single" w:sz="4" w:space="0" w:color="auto"/>
              <w:bottom w:val="single" w:sz="4" w:space="0" w:color="auto"/>
              <w:right w:val="single" w:sz="4" w:space="0" w:color="auto"/>
            </w:tcBorders>
          </w:tcPr>
          <w:p w14:paraId="19EB3337" w14:textId="77777777" w:rsidR="001D69D1" w:rsidRPr="00836ADA" w:rsidRDefault="001D69D1" w:rsidP="001D69D1">
            <w:pPr>
              <w:pStyle w:val="TAC"/>
              <w:rPr>
                <w:rFonts w:cs="Arial"/>
                <w:lang w:eastAsia="en-US"/>
              </w:rPr>
            </w:pPr>
            <w:r w:rsidRPr="00836ADA">
              <w:rPr>
                <w:rFonts w:cs="Arial"/>
                <w:lang w:eastAsia="en-US"/>
              </w:rPr>
              <w:t>4</w:t>
            </w:r>
          </w:p>
        </w:tc>
        <w:tc>
          <w:tcPr>
            <w:tcW w:w="3369" w:type="dxa"/>
            <w:tcBorders>
              <w:top w:val="single" w:sz="4" w:space="0" w:color="auto"/>
              <w:left w:val="single" w:sz="4" w:space="0" w:color="auto"/>
              <w:bottom w:val="single" w:sz="4" w:space="0" w:color="auto"/>
              <w:right w:val="single" w:sz="4" w:space="0" w:color="auto"/>
            </w:tcBorders>
          </w:tcPr>
          <w:p w14:paraId="6F188019" w14:textId="77777777" w:rsidR="001D69D1" w:rsidRPr="00836ADA" w:rsidRDefault="001D69D1" w:rsidP="001D69D1">
            <w:pPr>
              <w:pStyle w:val="TAC"/>
              <w:rPr>
                <w:rFonts w:cs="Arial"/>
                <w:lang w:eastAsia="en-US"/>
              </w:rPr>
            </w:pPr>
          </w:p>
        </w:tc>
      </w:tr>
      <w:tr w:rsidR="001D69D1" w:rsidRPr="00836ADA" w14:paraId="42236B6D" w14:textId="77777777">
        <w:trPr>
          <w:cantSplit/>
        </w:trPr>
        <w:tc>
          <w:tcPr>
            <w:tcW w:w="2628" w:type="dxa"/>
            <w:gridSpan w:val="2"/>
            <w:tcBorders>
              <w:top w:val="single" w:sz="4" w:space="0" w:color="auto"/>
              <w:left w:val="single" w:sz="4" w:space="0" w:color="auto"/>
              <w:bottom w:val="single" w:sz="4" w:space="0" w:color="auto"/>
              <w:right w:val="single" w:sz="4" w:space="0" w:color="auto"/>
            </w:tcBorders>
          </w:tcPr>
          <w:p w14:paraId="3952B296" w14:textId="77777777" w:rsidR="001D69D1" w:rsidRPr="00836ADA" w:rsidRDefault="001D69D1" w:rsidP="001D69D1">
            <w:pPr>
              <w:pStyle w:val="TAC"/>
              <w:rPr>
                <w:rFonts w:cs="Arial"/>
                <w:lang w:eastAsia="en-US"/>
              </w:rPr>
            </w:pPr>
            <w:r w:rsidRPr="00836ADA">
              <w:rPr>
                <w:rFonts w:cs="Arial"/>
                <w:lang w:eastAsia="en-US"/>
              </w:rPr>
              <w:t>T4</w:t>
            </w:r>
          </w:p>
        </w:tc>
        <w:tc>
          <w:tcPr>
            <w:tcW w:w="720" w:type="dxa"/>
            <w:tcBorders>
              <w:top w:val="single" w:sz="4" w:space="0" w:color="auto"/>
              <w:left w:val="single" w:sz="4" w:space="0" w:color="auto"/>
              <w:bottom w:val="single" w:sz="4" w:space="0" w:color="auto"/>
              <w:right w:val="single" w:sz="4" w:space="0" w:color="auto"/>
            </w:tcBorders>
          </w:tcPr>
          <w:p w14:paraId="3499F292" w14:textId="77777777" w:rsidR="001D69D1" w:rsidRPr="00836ADA" w:rsidRDefault="001D69D1" w:rsidP="001D69D1">
            <w:pPr>
              <w:pStyle w:val="TAC"/>
              <w:rPr>
                <w:rFonts w:cs="Arial"/>
                <w:lang w:eastAsia="en-US"/>
              </w:rPr>
            </w:pPr>
            <w:r w:rsidRPr="00836ADA">
              <w:rPr>
                <w:rFonts w:cs="Arial"/>
                <w:lang w:eastAsia="en-US"/>
              </w:rPr>
              <w:t>s</w:t>
            </w:r>
          </w:p>
        </w:tc>
        <w:tc>
          <w:tcPr>
            <w:tcW w:w="3139" w:type="dxa"/>
            <w:tcBorders>
              <w:top w:val="single" w:sz="4" w:space="0" w:color="auto"/>
              <w:left w:val="single" w:sz="4" w:space="0" w:color="auto"/>
              <w:bottom w:val="single" w:sz="4" w:space="0" w:color="auto"/>
              <w:right w:val="single" w:sz="4" w:space="0" w:color="auto"/>
            </w:tcBorders>
          </w:tcPr>
          <w:p w14:paraId="10FB88DC" w14:textId="77777777" w:rsidR="001D69D1" w:rsidRPr="00836ADA" w:rsidRDefault="001D69D1" w:rsidP="001D69D1">
            <w:pPr>
              <w:pStyle w:val="TAC"/>
              <w:rPr>
                <w:rFonts w:cs="Arial"/>
                <w:lang w:eastAsia="en-US"/>
              </w:rPr>
            </w:pPr>
            <w:r w:rsidRPr="00836ADA">
              <w:rPr>
                <w:rFonts w:cs="Arial"/>
                <w:lang w:eastAsia="en-US"/>
              </w:rPr>
              <w:t>1</w:t>
            </w:r>
          </w:p>
        </w:tc>
        <w:tc>
          <w:tcPr>
            <w:tcW w:w="3369" w:type="dxa"/>
            <w:tcBorders>
              <w:top w:val="single" w:sz="4" w:space="0" w:color="auto"/>
              <w:left w:val="single" w:sz="4" w:space="0" w:color="auto"/>
              <w:bottom w:val="single" w:sz="4" w:space="0" w:color="auto"/>
              <w:right w:val="single" w:sz="4" w:space="0" w:color="auto"/>
            </w:tcBorders>
          </w:tcPr>
          <w:p w14:paraId="1CBE0DC8" w14:textId="77777777" w:rsidR="001D69D1" w:rsidRPr="00836ADA" w:rsidRDefault="001D69D1" w:rsidP="001D69D1">
            <w:pPr>
              <w:pStyle w:val="TAC"/>
              <w:rPr>
                <w:rFonts w:cs="Arial"/>
                <w:lang w:eastAsia="en-US"/>
              </w:rPr>
            </w:pPr>
          </w:p>
        </w:tc>
      </w:tr>
    </w:tbl>
    <w:p w14:paraId="63DD1028" w14:textId="77777777" w:rsidR="001D69D1" w:rsidRPr="00836ADA" w:rsidRDefault="001D69D1" w:rsidP="001D69D1"/>
    <w:p w14:paraId="32C1CD63" w14:textId="77777777" w:rsidR="001D69D1" w:rsidRPr="00836ADA" w:rsidRDefault="001D69D1" w:rsidP="001D69D1">
      <w:pPr>
        <w:pStyle w:val="TH"/>
        <w:rPr>
          <w:rFonts w:cs="Arial"/>
        </w:rPr>
      </w:pPr>
      <w:r w:rsidRPr="00836ADA">
        <w:rPr>
          <w:rFonts w:cs="Arial"/>
        </w:rPr>
        <w:t xml:space="preserve">Table A.8.2C.2.1-2: </w:t>
      </w:r>
      <w:r w:rsidRPr="00836ADA">
        <w:t>Cell Specific parameters for correct reporting of inter-frequency detected cell without compressed mode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81"/>
        <w:gridCol w:w="1414"/>
        <w:gridCol w:w="720"/>
        <w:gridCol w:w="720"/>
        <w:gridCol w:w="720"/>
        <w:gridCol w:w="748"/>
        <w:gridCol w:w="8"/>
        <w:gridCol w:w="684"/>
        <w:gridCol w:w="723"/>
        <w:gridCol w:w="6"/>
        <w:gridCol w:w="711"/>
        <w:gridCol w:w="720"/>
      </w:tblGrid>
      <w:tr w:rsidR="001D69D1" w:rsidRPr="00836ADA" w14:paraId="5737747A" w14:textId="77777777">
        <w:trPr>
          <w:cantSplit/>
          <w:trHeight w:val="233"/>
          <w:jc w:val="center"/>
        </w:trPr>
        <w:tc>
          <w:tcPr>
            <w:tcW w:w="1781" w:type="dxa"/>
            <w:vMerge w:val="restart"/>
          </w:tcPr>
          <w:p w14:paraId="4FF1164C" w14:textId="77777777" w:rsidR="001D69D1" w:rsidRPr="00836ADA" w:rsidRDefault="001D69D1" w:rsidP="001D69D1">
            <w:pPr>
              <w:pStyle w:val="TAH"/>
              <w:rPr>
                <w:rFonts w:eastAsia="?? ??" w:cs="Arial"/>
                <w:lang w:eastAsia="en-US"/>
              </w:rPr>
            </w:pPr>
            <w:r w:rsidRPr="00836ADA">
              <w:rPr>
                <w:rFonts w:eastAsia="?? ??" w:cs="Arial"/>
                <w:lang w:eastAsia="en-US"/>
              </w:rPr>
              <w:t>Parameter</w:t>
            </w:r>
          </w:p>
        </w:tc>
        <w:tc>
          <w:tcPr>
            <w:tcW w:w="1414" w:type="dxa"/>
          </w:tcPr>
          <w:p w14:paraId="6EF13873" w14:textId="77777777" w:rsidR="001D69D1" w:rsidRPr="00836ADA" w:rsidRDefault="001D69D1" w:rsidP="001D69D1">
            <w:pPr>
              <w:pStyle w:val="TAH"/>
              <w:rPr>
                <w:rFonts w:eastAsia="?? ??" w:cs="Arial"/>
                <w:lang w:eastAsia="en-US"/>
              </w:rPr>
            </w:pPr>
            <w:r w:rsidRPr="00836ADA">
              <w:rPr>
                <w:rFonts w:eastAsia="?? ??" w:cs="Arial"/>
                <w:lang w:eastAsia="en-US"/>
              </w:rPr>
              <w:t>Unit</w:t>
            </w:r>
          </w:p>
        </w:tc>
        <w:tc>
          <w:tcPr>
            <w:tcW w:w="2916" w:type="dxa"/>
            <w:gridSpan w:val="5"/>
          </w:tcPr>
          <w:p w14:paraId="370F81A0" w14:textId="77777777" w:rsidR="001D69D1" w:rsidRPr="00836ADA" w:rsidRDefault="001D69D1" w:rsidP="001D69D1">
            <w:pPr>
              <w:pStyle w:val="TAH"/>
              <w:rPr>
                <w:rFonts w:eastAsia="?? ??" w:cs="Arial"/>
                <w:lang w:eastAsia="en-US"/>
              </w:rPr>
            </w:pPr>
            <w:r w:rsidRPr="00836ADA">
              <w:rPr>
                <w:rFonts w:eastAsia="?? ??" w:cs="Arial"/>
                <w:lang w:eastAsia="en-US"/>
              </w:rPr>
              <w:t>Cell 1</w:t>
            </w:r>
          </w:p>
        </w:tc>
        <w:tc>
          <w:tcPr>
            <w:tcW w:w="2844" w:type="dxa"/>
            <w:gridSpan w:val="5"/>
          </w:tcPr>
          <w:p w14:paraId="68EC95B0" w14:textId="77777777" w:rsidR="001D69D1" w:rsidRPr="00836ADA" w:rsidRDefault="001D69D1" w:rsidP="001D69D1">
            <w:pPr>
              <w:pStyle w:val="TAH"/>
              <w:rPr>
                <w:rFonts w:eastAsia="?? ??" w:cs="Arial"/>
                <w:lang w:eastAsia="en-US"/>
              </w:rPr>
            </w:pPr>
            <w:r w:rsidRPr="00836ADA">
              <w:rPr>
                <w:rFonts w:eastAsia="?? ??" w:cs="Arial"/>
                <w:lang w:eastAsia="en-US"/>
              </w:rPr>
              <w:t>Cell 2</w:t>
            </w:r>
          </w:p>
        </w:tc>
      </w:tr>
      <w:tr w:rsidR="001D69D1" w:rsidRPr="00836ADA" w14:paraId="7253CEDD" w14:textId="77777777">
        <w:trPr>
          <w:cantSplit/>
          <w:trHeight w:val="232"/>
          <w:jc w:val="center"/>
        </w:trPr>
        <w:tc>
          <w:tcPr>
            <w:tcW w:w="1781" w:type="dxa"/>
            <w:vMerge/>
            <w:vAlign w:val="center"/>
          </w:tcPr>
          <w:p w14:paraId="057C499C" w14:textId="77777777" w:rsidR="001D69D1" w:rsidRPr="00836ADA" w:rsidRDefault="001D69D1" w:rsidP="001D69D1">
            <w:pPr>
              <w:pStyle w:val="TAH"/>
              <w:rPr>
                <w:rFonts w:eastAsia="?? ??" w:cs="Arial"/>
                <w:lang w:eastAsia="en-US"/>
              </w:rPr>
            </w:pPr>
          </w:p>
        </w:tc>
        <w:tc>
          <w:tcPr>
            <w:tcW w:w="1414" w:type="dxa"/>
            <w:vAlign w:val="center"/>
          </w:tcPr>
          <w:p w14:paraId="0C209E9F" w14:textId="77777777" w:rsidR="001D69D1" w:rsidRPr="00836ADA" w:rsidRDefault="001D69D1" w:rsidP="001D69D1">
            <w:pPr>
              <w:pStyle w:val="TAH"/>
              <w:rPr>
                <w:rFonts w:eastAsia="?? ??" w:cs="Arial"/>
                <w:lang w:eastAsia="en-US"/>
              </w:rPr>
            </w:pPr>
          </w:p>
        </w:tc>
        <w:tc>
          <w:tcPr>
            <w:tcW w:w="720" w:type="dxa"/>
          </w:tcPr>
          <w:p w14:paraId="5A71EF09" w14:textId="77777777" w:rsidR="001D69D1" w:rsidRPr="00836ADA" w:rsidRDefault="001D69D1" w:rsidP="001D69D1">
            <w:pPr>
              <w:pStyle w:val="TAH"/>
              <w:rPr>
                <w:rFonts w:eastAsia="?? ??" w:cs="Arial"/>
                <w:lang w:eastAsia="en-US"/>
              </w:rPr>
            </w:pPr>
            <w:r w:rsidRPr="00836ADA">
              <w:rPr>
                <w:rFonts w:eastAsia="?? ??" w:cs="Arial"/>
                <w:lang w:eastAsia="en-US"/>
              </w:rPr>
              <w:t>T1</w:t>
            </w:r>
          </w:p>
        </w:tc>
        <w:tc>
          <w:tcPr>
            <w:tcW w:w="720" w:type="dxa"/>
          </w:tcPr>
          <w:p w14:paraId="5FEC0BBA" w14:textId="77777777" w:rsidR="001D69D1" w:rsidRPr="00836ADA" w:rsidRDefault="001D69D1" w:rsidP="001D69D1">
            <w:pPr>
              <w:pStyle w:val="TAH"/>
              <w:rPr>
                <w:rFonts w:eastAsia="?? ??" w:cs="Arial"/>
                <w:lang w:eastAsia="en-US"/>
              </w:rPr>
            </w:pPr>
            <w:r w:rsidRPr="00836ADA">
              <w:rPr>
                <w:rFonts w:eastAsia="?? ??" w:cs="Arial"/>
                <w:lang w:eastAsia="en-US"/>
              </w:rPr>
              <w:t>T2</w:t>
            </w:r>
          </w:p>
        </w:tc>
        <w:tc>
          <w:tcPr>
            <w:tcW w:w="720" w:type="dxa"/>
          </w:tcPr>
          <w:p w14:paraId="7D8AC824" w14:textId="77777777" w:rsidR="001D69D1" w:rsidRPr="00836ADA" w:rsidRDefault="001D69D1" w:rsidP="001D69D1">
            <w:pPr>
              <w:pStyle w:val="TAH"/>
              <w:rPr>
                <w:rFonts w:eastAsia="?? ??" w:cs="Arial"/>
                <w:lang w:eastAsia="en-US"/>
              </w:rPr>
            </w:pPr>
            <w:r w:rsidRPr="00836ADA">
              <w:rPr>
                <w:rFonts w:eastAsia="?? ??" w:cs="Arial"/>
                <w:lang w:eastAsia="en-US"/>
              </w:rPr>
              <w:t>T3</w:t>
            </w:r>
          </w:p>
        </w:tc>
        <w:tc>
          <w:tcPr>
            <w:tcW w:w="756" w:type="dxa"/>
            <w:gridSpan w:val="2"/>
          </w:tcPr>
          <w:p w14:paraId="502D0AA8" w14:textId="77777777" w:rsidR="001D69D1" w:rsidRPr="00836ADA" w:rsidRDefault="001D69D1" w:rsidP="001D69D1">
            <w:pPr>
              <w:pStyle w:val="TAH"/>
              <w:rPr>
                <w:rFonts w:eastAsia="?? ??" w:cs="Arial"/>
                <w:lang w:eastAsia="en-US"/>
              </w:rPr>
            </w:pPr>
            <w:r w:rsidRPr="00836ADA">
              <w:rPr>
                <w:rFonts w:eastAsia="?? ??" w:cs="Arial"/>
                <w:lang w:eastAsia="en-US"/>
              </w:rPr>
              <w:t>T4</w:t>
            </w:r>
          </w:p>
        </w:tc>
        <w:tc>
          <w:tcPr>
            <w:tcW w:w="684" w:type="dxa"/>
          </w:tcPr>
          <w:p w14:paraId="6AFEB95A" w14:textId="77777777" w:rsidR="001D69D1" w:rsidRPr="00836ADA" w:rsidRDefault="001D69D1" w:rsidP="001D69D1">
            <w:pPr>
              <w:pStyle w:val="TAH"/>
              <w:rPr>
                <w:rFonts w:eastAsia="?? ??" w:cs="Arial"/>
                <w:lang w:eastAsia="en-US"/>
              </w:rPr>
            </w:pPr>
            <w:r w:rsidRPr="00836ADA">
              <w:rPr>
                <w:rFonts w:eastAsia="?? ??" w:cs="Arial"/>
                <w:lang w:eastAsia="en-US"/>
              </w:rPr>
              <w:t>T1</w:t>
            </w:r>
          </w:p>
        </w:tc>
        <w:tc>
          <w:tcPr>
            <w:tcW w:w="729" w:type="dxa"/>
            <w:gridSpan w:val="2"/>
          </w:tcPr>
          <w:p w14:paraId="4919A83B" w14:textId="77777777" w:rsidR="001D69D1" w:rsidRPr="00836ADA" w:rsidRDefault="001D69D1" w:rsidP="001D69D1">
            <w:pPr>
              <w:pStyle w:val="TAH"/>
              <w:rPr>
                <w:rFonts w:eastAsia="?? ??" w:cs="Arial"/>
                <w:lang w:eastAsia="en-US"/>
              </w:rPr>
            </w:pPr>
            <w:r w:rsidRPr="00836ADA">
              <w:rPr>
                <w:rFonts w:eastAsia="?? ??" w:cs="Arial"/>
                <w:lang w:eastAsia="en-US"/>
              </w:rPr>
              <w:t>T2</w:t>
            </w:r>
          </w:p>
        </w:tc>
        <w:tc>
          <w:tcPr>
            <w:tcW w:w="711" w:type="dxa"/>
          </w:tcPr>
          <w:p w14:paraId="7857C70E" w14:textId="77777777" w:rsidR="001D69D1" w:rsidRPr="00836ADA" w:rsidRDefault="001D69D1" w:rsidP="001D69D1">
            <w:pPr>
              <w:pStyle w:val="TAH"/>
              <w:rPr>
                <w:rFonts w:eastAsia="?? ??" w:cs="Arial"/>
                <w:lang w:eastAsia="en-US"/>
              </w:rPr>
            </w:pPr>
            <w:r w:rsidRPr="00836ADA">
              <w:rPr>
                <w:rFonts w:eastAsia="?? ??" w:cs="Arial"/>
                <w:lang w:eastAsia="en-US"/>
              </w:rPr>
              <w:t>T3</w:t>
            </w:r>
          </w:p>
        </w:tc>
        <w:tc>
          <w:tcPr>
            <w:tcW w:w="720" w:type="dxa"/>
          </w:tcPr>
          <w:p w14:paraId="5A7C6C4E" w14:textId="77777777" w:rsidR="001D69D1" w:rsidRPr="00836ADA" w:rsidRDefault="001D69D1" w:rsidP="001D69D1">
            <w:pPr>
              <w:pStyle w:val="TAH"/>
              <w:rPr>
                <w:rFonts w:eastAsia="?? ??" w:cs="Arial"/>
                <w:lang w:eastAsia="en-US"/>
              </w:rPr>
            </w:pPr>
            <w:r w:rsidRPr="00836ADA">
              <w:rPr>
                <w:rFonts w:eastAsia="?? ??" w:cs="Arial"/>
                <w:lang w:eastAsia="en-US"/>
              </w:rPr>
              <w:t>T4</w:t>
            </w:r>
          </w:p>
        </w:tc>
      </w:tr>
      <w:tr w:rsidR="001D69D1" w:rsidRPr="00836ADA" w14:paraId="2EF86A4B" w14:textId="77777777">
        <w:trPr>
          <w:cantSplit/>
          <w:jc w:val="center"/>
        </w:trPr>
        <w:tc>
          <w:tcPr>
            <w:tcW w:w="1781" w:type="dxa"/>
            <w:vAlign w:val="center"/>
          </w:tcPr>
          <w:p w14:paraId="1433EF05" w14:textId="77777777" w:rsidR="001D69D1" w:rsidRPr="00836ADA" w:rsidRDefault="001D69D1" w:rsidP="001D69D1">
            <w:pPr>
              <w:pStyle w:val="TAC"/>
              <w:rPr>
                <w:rFonts w:cs="Arial"/>
                <w:lang w:eastAsia="en-US"/>
              </w:rPr>
            </w:pPr>
            <w:r w:rsidRPr="00836ADA">
              <w:rPr>
                <w:rFonts w:cs="Arial"/>
                <w:lang w:eastAsia="en-US"/>
              </w:rPr>
              <w:t>UTRA RF Channel Number</w:t>
            </w:r>
          </w:p>
        </w:tc>
        <w:tc>
          <w:tcPr>
            <w:tcW w:w="1414" w:type="dxa"/>
            <w:vAlign w:val="center"/>
          </w:tcPr>
          <w:p w14:paraId="27655AAD" w14:textId="77777777" w:rsidR="001D69D1" w:rsidRPr="00836ADA" w:rsidRDefault="001D69D1" w:rsidP="001D69D1">
            <w:pPr>
              <w:pStyle w:val="TAC"/>
              <w:rPr>
                <w:rFonts w:eastAsia="?? ??" w:cs="Arial"/>
                <w:lang w:eastAsia="en-US"/>
              </w:rPr>
            </w:pPr>
          </w:p>
        </w:tc>
        <w:tc>
          <w:tcPr>
            <w:tcW w:w="2908" w:type="dxa"/>
            <w:gridSpan w:val="4"/>
            <w:vAlign w:val="center"/>
          </w:tcPr>
          <w:p w14:paraId="765459BD" w14:textId="77777777" w:rsidR="001D69D1" w:rsidRPr="00836ADA" w:rsidRDefault="001D69D1" w:rsidP="001D69D1">
            <w:pPr>
              <w:pStyle w:val="TAC"/>
              <w:rPr>
                <w:rFonts w:eastAsia="?? ??" w:cs="Arial"/>
                <w:lang w:eastAsia="en-US"/>
              </w:rPr>
            </w:pPr>
            <w:r w:rsidRPr="00836ADA">
              <w:rPr>
                <w:rFonts w:eastAsia="?? ??" w:cs="Arial"/>
                <w:lang w:eastAsia="en-US"/>
              </w:rPr>
              <w:t>Channel 1</w:t>
            </w:r>
          </w:p>
        </w:tc>
        <w:tc>
          <w:tcPr>
            <w:tcW w:w="2852" w:type="dxa"/>
            <w:gridSpan w:val="6"/>
            <w:vAlign w:val="center"/>
          </w:tcPr>
          <w:p w14:paraId="1D039F06" w14:textId="77777777" w:rsidR="001D69D1" w:rsidRPr="00836ADA" w:rsidRDefault="001D69D1" w:rsidP="001D69D1">
            <w:pPr>
              <w:pStyle w:val="TAC"/>
              <w:rPr>
                <w:rFonts w:eastAsia="?? ??" w:cs="Arial"/>
                <w:lang w:eastAsia="en-US"/>
              </w:rPr>
            </w:pPr>
            <w:r w:rsidRPr="00836ADA">
              <w:rPr>
                <w:rFonts w:eastAsia="?? ??" w:cs="Arial"/>
                <w:lang w:eastAsia="en-US"/>
              </w:rPr>
              <w:t>Channel 2</w:t>
            </w:r>
          </w:p>
        </w:tc>
      </w:tr>
      <w:tr w:rsidR="001D69D1" w:rsidRPr="00836ADA" w14:paraId="5838AD82" w14:textId="77777777">
        <w:trPr>
          <w:cantSplit/>
          <w:jc w:val="center"/>
        </w:trPr>
        <w:tc>
          <w:tcPr>
            <w:tcW w:w="1781" w:type="dxa"/>
            <w:vAlign w:val="center"/>
          </w:tcPr>
          <w:p w14:paraId="0B12932B" w14:textId="77777777" w:rsidR="001D69D1" w:rsidRPr="00836ADA" w:rsidRDefault="001D69D1" w:rsidP="001D69D1">
            <w:pPr>
              <w:pStyle w:val="TAC"/>
              <w:rPr>
                <w:rFonts w:cs="Arial"/>
                <w:lang w:eastAsia="en-US"/>
              </w:rPr>
            </w:pPr>
            <w:r w:rsidRPr="00836ADA">
              <w:rPr>
                <w:rFonts w:cs="Arial"/>
                <w:lang w:eastAsia="en-US"/>
              </w:rPr>
              <w:t>CPICH_Ec/Ior</w:t>
            </w:r>
          </w:p>
        </w:tc>
        <w:tc>
          <w:tcPr>
            <w:tcW w:w="1414" w:type="dxa"/>
            <w:vAlign w:val="center"/>
          </w:tcPr>
          <w:p w14:paraId="62A49CE1"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908" w:type="dxa"/>
            <w:gridSpan w:val="4"/>
            <w:vAlign w:val="center"/>
          </w:tcPr>
          <w:p w14:paraId="60234FC9" w14:textId="77777777" w:rsidR="001D69D1" w:rsidRPr="00836ADA" w:rsidRDefault="001D69D1" w:rsidP="001D69D1">
            <w:pPr>
              <w:pStyle w:val="TAC"/>
              <w:rPr>
                <w:rFonts w:eastAsia="?? ??" w:cs="Arial"/>
                <w:lang w:eastAsia="en-US"/>
              </w:rPr>
            </w:pPr>
            <w:r w:rsidRPr="00836ADA">
              <w:rPr>
                <w:rFonts w:eastAsia="?? ??" w:cs="Arial"/>
                <w:lang w:eastAsia="en-US"/>
              </w:rPr>
              <w:t>-10</w:t>
            </w:r>
          </w:p>
        </w:tc>
        <w:tc>
          <w:tcPr>
            <w:tcW w:w="2852" w:type="dxa"/>
            <w:gridSpan w:val="6"/>
            <w:vAlign w:val="center"/>
          </w:tcPr>
          <w:p w14:paraId="45B8A903" w14:textId="77777777" w:rsidR="001D69D1" w:rsidRPr="00836ADA" w:rsidRDefault="001D69D1" w:rsidP="001D69D1">
            <w:pPr>
              <w:pStyle w:val="TAC"/>
              <w:rPr>
                <w:rFonts w:eastAsia="?? ??" w:cs="Arial"/>
                <w:lang w:eastAsia="en-US"/>
              </w:rPr>
            </w:pPr>
            <w:r w:rsidRPr="00836ADA">
              <w:rPr>
                <w:rFonts w:eastAsia="?? ??" w:cs="Arial"/>
                <w:lang w:eastAsia="en-US"/>
              </w:rPr>
              <w:t>-10</w:t>
            </w:r>
          </w:p>
        </w:tc>
      </w:tr>
      <w:tr w:rsidR="001D69D1" w:rsidRPr="00836ADA" w14:paraId="5AB8EABB" w14:textId="77777777">
        <w:trPr>
          <w:cantSplit/>
          <w:jc w:val="center"/>
        </w:trPr>
        <w:tc>
          <w:tcPr>
            <w:tcW w:w="1781" w:type="dxa"/>
            <w:vAlign w:val="center"/>
          </w:tcPr>
          <w:p w14:paraId="116530C4" w14:textId="77777777" w:rsidR="001D69D1" w:rsidRPr="00836ADA" w:rsidRDefault="001D69D1" w:rsidP="001D69D1">
            <w:pPr>
              <w:pStyle w:val="TAC"/>
              <w:rPr>
                <w:rFonts w:cs="Arial"/>
                <w:lang w:eastAsia="en-US"/>
              </w:rPr>
            </w:pPr>
            <w:r w:rsidRPr="00836ADA">
              <w:rPr>
                <w:rFonts w:cs="Arial"/>
                <w:lang w:eastAsia="en-US"/>
              </w:rPr>
              <w:t>PCCPCH_Ec/Ior</w:t>
            </w:r>
          </w:p>
        </w:tc>
        <w:tc>
          <w:tcPr>
            <w:tcW w:w="1414" w:type="dxa"/>
            <w:vAlign w:val="center"/>
          </w:tcPr>
          <w:p w14:paraId="720C8F30"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908" w:type="dxa"/>
            <w:gridSpan w:val="4"/>
            <w:vAlign w:val="center"/>
          </w:tcPr>
          <w:p w14:paraId="66DE2949" w14:textId="77777777" w:rsidR="001D69D1" w:rsidRPr="00836ADA" w:rsidRDefault="001D69D1" w:rsidP="001D69D1">
            <w:pPr>
              <w:pStyle w:val="TAC"/>
              <w:rPr>
                <w:rFonts w:eastAsia="?? ??" w:cs="Arial"/>
                <w:lang w:eastAsia="en-US"/>
              </w:rPr>
            </w:pPr>
            <w:r w:rsidRPr="00836ADA">
              <w:rPr>
                <w:rFonts w:eastAsia="?? ??" w:cs="Arial"/>
                <w:lang w:eastAsia="en-US"/>
              </w:rPr>
              <w:t>-12</w:t>
            </w:r>
          </w:p>
        </w:tc>
        <w:tc>
          <w:tcPr>
            <w:tcW w:w="2852" w:type="dxa"/>
            <w:gridSpan w:val="6"/>
            <w:vAlign w:val="center"/>
          </w:tcPr>
          <w:p w14:paraId="73E2B14E" w14:textId="77777777" w:rsidR="001D69D1" w:rsidRPr="00836ADA" w:rsidRDefault="001D69D1" w:rsidP="001D69D1">
            <w:pPr>
              <w:pStyle w:val="TAC"/>
              <w:rPr>
                <w:rFonts w:eastAsia="?? ??" w:cs="Arial"/>
                <w:lang w:eastAsia="en-US"/>
              </w:rPr>
            </w:pPr>
            <w:r w:rsidRPr="00836ADA">
              <w:rPr>
                <w:rFonts w:eastAsia="?? ??" w:cs="Arial"/>
                <w:lang w:eastAsia="en-US"/>
              </w:rPr>
              <w:t>-12</w:t>
            </w:r>
          </w:p>
        </w:tc>
      </w:tr>
      <w:tr w:rsidR="001D69D1" w:rsidRPr="00836ADA" w14:paraId="19CAE48C" w14:textId="77777777">
        <w:trPr>
          <w:cantSplit/>
          <w:jc w:val="center"/>
        </w:trPr>
        <w:tc>
          <w:tcPr>
            <w:tcW w:w="1781" w:type="dxa"/>
            <w:vAlign w:val="center"/>
          </w:tcPr>
          <w:p w14:paraId="0311E945" w14:textId="77777777" w:rsidR="001D69D1" w:rsidRPr="00836ADA" w:rsidRDefault="001D69D1" w:rsidP="001D69D1">
            <w:pPr>
              <w:pStyle w:val="TAC"/>
              <w:rPr>
                <w:rFonts w:cs="Arial"/>
                <w:lang w:eastAsia="en-US"/>
              </w:rPr>
            </w:pPr>
            <w:r w:rsidRPr="00836ADA">
              <w:rPr>
                <w:rFonts w:cs="Arial"/>
                <w:lang w:eastAsia="en-US"/>
              </w:rPr>
              <w:t>SCH_Ec/Ior</w:t>
            </w:r>
          </w:p>
        </w:tc>
        <w:tc>
          <w:tcPr>
            <w:tcW w:w="1414" w:type="dxa"/>
            <w:vAlign w:val="center"/>
          </w:tcPr>
          <w:p w14:paraId="612EADAB"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908" w:type="dxa"/>
            <w:gridSpan w:val="4"/>
            <w:vAlign w:val="center"/>
          </w:tcPr>
          <w:p w14:paraId="56C95C67" w14:textId="77777777" w:rsidR="001D69D1" w:rsidRPr="00836ADA" w:rsidRDefault="001D69D1" w:rsidP="001D69D1">
            <w:pPr>
              <w:pStyle w:val="TAC"/>
              <w:rPr>
                <w:rFonts w:eastAsia="?? ??" w:cs="Arial"/>
                <w:lang w:eastAsia="en-US"/>
              </w:rPr>
            </w:pPr>
            <w:r w:rsidRPr="00836ADA">
              <w:rPr>
                <w:rFonts w:eastAsia="?? ??" w:cs="Arial"/>
                <w:lang w:eastAsia="en-US"/>
              </w:rPr>
              <w:t>-12</w:t>
            </w:r>
          </w:p>
        </w:tc>
        <w:tc>
          <w:tcPr>
            <w:tcW w:w="2852" w:type="dxa"/>
            <w:gridSpan w:val="6"/>
            <w:vAlign w:val="center"/>
          </w:tcPr>
          <w:p w14:paraId="05EABFC0" w14:textId="77777777" w:rsidR="001D69D1" w:rsidRPr="00836ADA" w:rsidRDefault="001D69D1" w:rsidP="001D69D1">
            <w:pPr>
              <w:pStyle w:val="TAC"/>
              <w:rPr>
                <w:rFonts w:eastAsia="?? ??" w:cs="Arial"/>
                <w:lang w:eastAsia="en-US"/>
              </w:rPr>
            </w:pPr>
            <w:r w:rsidRPr="00836ADA">
              <w:rPr>
                <w:rFonts w:eastAsia="?? ??" w:cs="Arial"/>
                <w:lang w:eastAsia="en-US"/>
              </w:rPr>
              <w:t>-12</w:t>
            </w:r>
          </w:p>
        </w:tc>
      </w:tr>
      <w:tr w:rsidR="001D69D1" w:rsidRPr="00836ADA" w14:paraId="05A77178" w14:textId="77777777">
        <w:trPr>
          <w:cantSplit/>
          <w:jc w:val="center"/>
        </w:trPr>
        <w:tc>
          <w:tcPr>
            <w:tcW w:w="1781" w:type="dxa"/>
            <w:vAlign w:val="center"/>
          </w:tcPr>
          <w:p w14:paraId="17AE8064" w14:textId="77777777" w:rsidR="001D69D1" w:rsidRPr="00836ADA" w:rsidRDefault="001D69D1" w:rsidP="001D69D1">
            <w:pPr>
              <w:pStyle w:val="TAC"/>
              <w:rPr>
                <w:rFonts w:cs="Arial"/>
                <w:lang w:eastAsia="en-US"/>
              </w:rPr>
            </w:pPr>
            <w:r w:rsidRPr="00836ADA">
              <w:rPr>
                <w:rFonts w:cs="Arial"/>
                <w:lang w:eastAsia="en-US"/>
              </w:rPr>
              <w:t>PICH_Ec/Ior</w:t>
            </w:r>
          </w:p>
        </w:tc>
        <w:tc>
          <w:tcPr>
            <w:tcW w:w="1414" w:type="dxa"/>
            <w:vAlign w:val="center"/>
          </w:tcPr>
          <w:p w14:paraId="1C803247"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908" w:type="dxa"/>
            <w:gridSpan w:val="4"/>
            <w:vAlign w:val="center"/>
          </w:tcPr>
          <w:p w14:paraId="7D159F3D" w14:textId="77777777" w:rsidR="001D69D1" w:rsidRPr="00836ADA" w:rsidRDefault="001D69D1" w:rsidP="001D69D1">
            <w:pPr>
              <w:pStyle w:val="TAC"/>
              <w:rPr>
                <w:rFonts w:eastAsia="?? ??" w:cs="Arial"/>
                <w:lang w:eastAsia="en-US"/>
              </w:rPr>
            </w:pPr>
            <w:r w:rsidRPr="00836ADA">
              <w:rPr>
                <w:rFonts w:eastAsia="?? ??" w:cs="Arial"/>
                <w:lang w:eastAsia="en-US"/>
              </w:rPr>
              <w:t>-15</w:t>
            </w:r>
          </w:p>
        </w:tc>
        <w:tc>
          <w:tcPr>
            <w:tcW w:w="2852" w:type="dxa"/>
            <w:gridSpan w:val="6"/>
            <w:vAlign w:val="center"/>
          </w:tcPr>
          <w:p w14:paraId="418AD202" w14:textId="77777777" w:rsidR="001D69D1" w:rsidRPr="00836ADA" w:rsidRDefault="001D69D1" w:rsidP="001D69D1">
            <w:pPr>
              <w:pStyle w:val="TAC"/>
              <w:rPr>
                <w:rFonts w:eastAsia="?? ??" w:cs="Arial"/>
                <w:lang w:eastAsia="en-US"/>
              </w:rPr>
            </w:pPr>
            <w:r w:rsidRPr="00836ADA">
              <w:rPr>
                <w:rFonts w:eastAsia="?? ??" w:cs="Arial"/>
                <w:lang w:eastAsia="en-US"/>
              </w:rPr>
              <w:t>-15</w:t>
            </w:r>
          </w:p>
        </w:tc>
      </w:tr>
      <w:tr w:rsidR="001D69D1" w:rsidRPr="00836ADA" w14:paraId="4862CA32" w14:textId="77777777">
        <w:trPr>
          <w:cantSplit/>
          <w:jc w:val="center"/>
        </w:trPr>
        <w:tc>
          <w:tcPr>
            <w:tcW w:w="1781" w:type="dxa"/>
            <w:vAlign w:val="center"/>
          </w:tcPr>
          <w:p w14:paraId="03B8BACD" w14:textId="77777777" w:rsidR="001D69D1" w:rsidRPr="00836ADA" w:rsidRDefault="001D69D1" w:rsidP="001D69D1">
            <w:pPr>
              <w:pStyle w:val="TAC"/>
              <w:rPr>
                <w:rFonts w:cs="Arial"/>
                <w:lang w:eastAsia="en-US"/>
              </w:rPr>
            </w:pPr>
            <w:r w:rsidRPr="00836ADA">
              <w:rPr>
                <w:rFonts w:cs="Arial"/>
                <w:lang w:eastAsia="en-US"/>
              </w:rPr>
              <w:t>DPCH_Ec/Ior</w:t>
            </w:r>
          </w:p>
        </w:tc>
        <w:tc>
          <w:tcPr>
            <w:tcW w:w="1414" w:type="dxa"/>
            <w:vAlign w:val="center"/>
          </w:tcPr>
          <w:p w14:paraId="60E2F268"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2908" w:type="dxa"/>
            <w:gridSpan w:val="4"/>
            <w:vAlign w:val="center"/>
          </w:tcPr>
          <w:p w14:paraId="7D7A78DD" w14:textId="77777777" w:rsidR="001D69D1" w:rsidRPr="00836ADA" w:rsidRDefault="001D69D1" w:rsidP="001D69D1">
            <w:pPr>
              <w:pStyle w:val="TAC"/>
              <w:rPr>
                <w:rFonts w:eastAsia="?? ??" w:cs="Arial"/>
                <w:lang w:eastAsia="en-US"/>
              </w:rPr>
            </w:pPr>
            <w:r w:rsidRPr="00836ADA">
              <w:rPr>
                <w:rFonts w:eastAsia="?? ??" w:cs="Arial"/>
                <w:lang w:eastAsia="en-US"/>
              </w:rPr>
              <w:t>Note 1</w:t>
            </w:r>
          </w:p>
        </w:tc>
        <w:tc>
          <w:tcPr>
            <w:tcW w:w="2852" w:type="dxa"/>
            <w:gridSpan w:val="6"/>
            <w:vAlign w:val="center"/>
          </w:tcPr>
          <w:p w14:paraId="5E7BA481" w14:textId="77777777" w:rsidR="001D69D1" w:rsidRPr="00836ADA" w:rsidRDefault="001D69D1" w:rsidP="001D69D1">
            <w:pPr>
              <w:pStyle w:val="TAC"/>
              <w:rPr>
                <w:rFonts w:eastAsia="?? ??" w:cs="Arial"/>
                <w:lang w:eastAsia="en-US"/>
              </w:rPr>
            </w:pPr>
            <w:r w:rsidRPr="00836ADA">
              <w:rPr>
                <w:rFonts w:eastAsia="?? ??" w:cs="Arial"/>
                <w:lang w:eastAsia="en-US"/>
              </w:rPr>
              <w:t>N/A</w:t>
            </w:r>
          </w:p>
        </w:tc>
      </w:tr>
      <w:tr w:rsidR="001D69D1" w:rsidRPr="00836ADA" w14:paraId="3A10884A" w14:textId="77777777">
        <w:trPr>
          <w:cantSplit/>
          <w:jc w:val="center"/>
        </w:trPr>
        <w:tc>
          <w:tcPr>
            <w:tcW w:w="1781" w:type="dxa"/>
            <w:vAlign w:val="center"/>
          </w:tcPr>
          <w:p w14:paraId="10F3B822" w14:textId="77777777" w:rsidR="001D69D1" w:rsidRPr="00836ADA" w:rsidRDefault="001D69D1" w:rsidP="001D69D1">
            <w:pPr>
              <w:pStyle w:val="TAC"/>
              <w:rPr>
                <w:rFonts w:cs="Arial"/>
                <w:lang w:eastAsia="en-US"/>
              </w:rPr>
            </w:pPr>
            <w:r w:rsidRPr="00836ADA">
              <w:rPr>
                <w:rFonts w:cs="Arial"/>
                <w:lang w:eastAsia="en-US"/>
              </w:rPr>
              <w:t>OCNS</w:t>
            </w:r>
          </w:p>
        </w:tc>
        <w:tc>
          <w:tcPr>
            <w:tcW w:w="1414" w:type="dxa"/>
            <w:vAlign w:val="center"/>
          </w:tcPr>
          <w:p w14:paraId="70EBAD44" w14:textId="77777777" w:rsidR="001D69D1" w:rsidRPr="00836ADA" w:rsidRDefault="001D69D1" w:rsidP="001D69D1">
            <w:pPr>
              <w:pStyle w:val="TAC"/>
              <w:rPr>
                <w:rFonts w:eastAsia="?? ??" w:cs="Arial"/>
                <w:lang w:eastAsia="en-US"/>
              </w:rPr>
            </w:pPr>
          </w:p>
        </w:tc>
        <w:tc>
          <w:tcPr>
            <w:tcW w:w="2908" w:type="dxa"/>
            <w:gridSpan w:val="4"/>
            <w:vAlign w:val="center"/>
          </w:tcPr>
          <w:p w14:paraId="1C62FD65" w14:textId="77777777" w:rsidR="001D69D1" w:rsidRPr="00836ADA" w:rsidRDefault="001D69D1" w:rsidP="001D69D1">
            <w:pPr>
              <w:pStyle w:val="TAC"/>
              <w:rPr>
                <w:rFonts w:eastAsia="?? ??" w:cs="Arial"/>
                <w:lang w:eastAsia="en-US"/>
              </w:rPr>
            </w:pPr>
            <w:r w:rsidRPr="00836ADA">
              <w:rPr>
                <w:rFonts w:eastAsia="?? ??" w:cs="Arial"/>
                <w:lang w:eastAsia="en-US"/>
              </w:rPr>
              <w:t>Note 2</w:t>
            </w:r>
          </w:p>
        </w:tc>
        <w:tc>
          <w:tcPr>
            <w:tcW w:w="2852" w:type="dxa"/>
            <w:gridSpan w:val="6"/>
            <w:vAlign w:val="center"/>
          </w:tcPr>
          <w:p w14:paraId="1C9FD08E" w14:textId="77777777" w:rsidR="001D69D1" w:rsidRPr="00836ADA" w:rsidRDefault="001D69D1" w:rsidP="001D69D1">
            <w:pPr>
              <w:pStyle w:val="TAC"/>
              <w:rPr>
                <w:rFonts w:eastAsia="?? ??" w:cs="Arial"/>
                <w:lang w:eastAsia="en-US"/>
              </w:rPr>
            </w:pPr>
            <w:r w:rsidRPr="00836ADA">
              <w:rPr>
                <w:rFonts w:eastAsia="?? ??" w:cs="Arial"/>
                <w:lang w:eastAsia="en-US"/>
              </w:rPr>
              <w:t xml:space="preserve"> -0.941</w:t>
            </w:r>
          </w:p>
        </w:tc>
      </w:tr>
      <w:tr w:rsidR="001D69D1" w:rsidRPr="00836ADA" w14:paraId="2C2CD606" w14:textId="77777777">
        <w:trPr>
          <w:cantSplit/>
          <w:jc w:val="center"/>
        </w:trPr>
        <w:tc>
          <w:tcPr>
            <w:tcW w:w="1781" w:type="dxa"/>
            <w:vAlign w:val="center"/>
          </w:tcPr>
          <w:p w14:paraId="27495B45" w14:textId="77777777" w:rsidR="001D69D1" w:rsidRPr="00836ADA" w:rsidRDefault="001D69D1" w:rsidP="001D69D1">
            <w:pPr>
              <w:pStyle w:val="TAC"/>
              <w:rPr>
                <w:rFonts w:cs="Arial"/>
                <w:lang w:eastAsia="en-US"/>
              </w:rPr>
            </w:pPr>
            <w:r w:rsidRPr="00836ADA">
              <w:rPr>
                <w:rFonts w:cs="Arial"/>
                <w:position w:val="-10"/>
                <w:lang w:eastAsia="en-US"/>
              </w:rPr>
              <w:object w:dxaOrig="740" w:dyaOrig="340" w14:anchorId="6188B467">
                <v:shape id="_x0000_i1371" type="#_x0000_t75" style="width:36.5pt;height:17.5pt" o:ole="" fillcolor="window">
                  <v:imagedata r:id="rId185" o:title=""/>
                </v:shape>
                <o:OLEObject Type="Embed" ProgID="Equation.3" ShapeID="_x0000_i1371" DrawAspect="Content" ObjectID="_1710576047" r:id="rId459"/>
              </w:object>
            </w:r>
          </w:p>
        </w:tc>
        <w:tc>
          <w:tcPr>
            <w:tcW w:w="1414" w:type="dxa"/>
            <w:vAlign w:val="center"/>
          </w:tcPr>
          <w:p w14:paraId="443F3E7B"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720" w:type="dxa"/>
            <w:vAlign w:val="center"/>
          </w:tcPr>
          <w:p w14:paraId="494CDB69"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720" w:type="dxa"/>
            <w:vAlign w:val="center"/>
          </w:tcPr>
          <w:p w14:paraId="248A261C" w14:textId="77777777" w:rsidR="001D69D1" w:rsidRPr="00836ADA" w:rsidRDefault="001D69D1" w:rsidP="001D69D1">
            <w:pPr>
              <w:pStyle w:val="TAC"/>
              <w:rPr>
                <w:rFonts w:eastAsia="?? ??" w:cs="Arial"/>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720" w:type="dxa"/>
            <w:vAlign w:val="center"/>
          </w:tcPr>
          <w:p w14:paraId="62E4C747"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748" w:type="dxa"/>
            <w:vAlign w:val="center"/>
          </w:tcPr>
          <w:p w14:paraId="7DBDD717" w14:textId="77777777" w:rsidR="001D69D1" w:rsidRPr="00836ADA" w:rsidRDefault="001D69D1" w:rsidP="001D69D1">
            <w:pPr>
              <w:pStyle w:val="TAC"/>
              <w:rPr>
                <w:rFonts w:eastAsia="?? ??" w:cs="Arial"/>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692" w:type="dxa"/>
            <w:gridSpan w:val="2"/>
            <w:vAlign w:val="center"/>
          </w:tcPr>
          <w:p w14:paraId="76F1878F"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3" w:type="dxa"/>
            <w:vAlign w:val="center"/>
          </w:tcPr>
          <w:p w14:paraId="2AEA830B" w14:textId="77777777" w:rsidR="001D69D1" w:rsidRPr="00836ADA" w:rsidRDefault="001D69D1" w:rsidP="001D69D1">
            <w:pPr>
              <w:pStyle w:val="TAC"/>
              <w:rPr>
                <w:rFonts w:eastAsia="?? ??" w:cs="Arial"/>
                <w:lang w:eastAsia="en-US"/>
              </w:rPr>
            </w:pPr>
            <w:r w:rsidRPr="00836ADA">
              <w:rPr>
                <w:rFonts w:eastAsia="?? ??" w:cs="Arial"/>
                <w:lang w:eastAsia="en-US"/>
              </w:rPr>
              <w:t>5.87</w:t>
            </w:r>
          </w:p>
        </w:tc>
        <w:tc>
          <w:tcPr>
            <w:tcW w:w="717" w:type="dxa"/>
            <w:gridSpan w:val="2"/>
            <w:vAlign w:val="center"/>
          </w:tcPr>
          <w:p w14:paraId="01B20DD9" w14:textId="77777777" w:rsidR="001D69D1" w:rsidRPr="00836ADA" w:rsidRDefault="001D69D1" w:rsidP="001D69D1">
            <w:pPr>
              <w:pStyle w:val="TAC"/>
              <w:rPr>
                <w:rFonts w:eastAsia="?? ??" w:cs="Arial"/>
                <w:lang w:eastAsia="en-US"/>
              </w:rPr>
            </w:pPr>
            <w:r w:rsidRPr="00836ADA">
              <w:rPr>
                <w:rFonts w:eastAsia="?? ??" w:cs="Arial"/>
                <w:lang w:eastAsia="en-US"/>
              </w:rPr>
              <w:t>-4</w:t>
            </w:r>
            <w:r w:rsidRPr="00836ADA">
              <w:rPr>
                <w:rFonts w:cs="Arial"/>
                <w:lang w:eastAsia="en-US"/>
              </w:rPr>
              <w:t>.</w:t>
            </w:r>
            <w:r w:rsidRPr="00836ADA">
              <w:rPr>
                <w:rFonts w:eastAsia="?? ??" w:cs="Arial"/>
                <w:lang w:eastAsia="en-US"/>
              </w:rPr>
              <w:t>74</w:t>
            </w:r>
          </w:p>
        </w:tc>
        <w:tc>
          <w:tcPr>
            <w:tcW w:w="720" w:type="dxa"/>
            <w:vAlign w:val="center"/>
          </w:tcPr>
          <w:p w14:paraId="26C9F0EF" w14:textId="77777777" w:rsidR="001D69D1" w:rsidRPr="00836ADA" w:rsidRDefault="001D69D1" w:rsidP="001D69D1">
            <w:pPr>
              <w:pStyle w:val="TAC"/>
              <w:rPr>
                <w:rFonts w:eastAsia="?? ??" w:cs="Arial"/>
                <w:lang w:eastAsia="en-US"/>
              </w:rPr>
            </w:pPr>
            <w:r w:rsidRPr="00836ADA">
              <w:rPr>
                <w:rFonts w:eastAsia="?? ??" w:cs="Arial"/>
                <w:lang w:eastAsia="en-US"/>
              </w:rPr>
              <w:t>5.87</w:t>
            </w:r>
          </w:p>
        </w:tc>
      </w:tr>
      <w:tr w:rsidR="001D69D1" w:rsidRPr="00836ADA" w14:paraId="30BD3EDC" w14:textId="77777777">
        <w:trPr>
          <w:cantSplit/>
          <w:jc w:val="center"/>
        </w:trPr>
        <w:tc>
          <w:tcPr>
            <w:tcW w:w="1781" w:type="dxa"/>
            <w:vAlign w:val="center"/>
          </w:tcPr>
          <w:p w14:paraId="4F1B5C73" w14:textId="77777777" w:rsidR="001D69D1" w:rsidRPr="00836ADA" w:rsidRDefault="001D69D1" w:rsidP="001D69D1">
            <w:pPr>
              <w:pStyle w:val="TAC"/>
              <w:rPr>
                <w:rFonts w:cs="Arial"/>
                <w:lang w:eastAsia="en-US"/>
              </w:rPr>
            </w:pPr>
            <w:r w:rsidRPr="00836ADA">
              <w:rPr>
                <w:rFonts w:cs="Arial"/>
                <w:position w:val="-10"/>
                <w:lang w:eastAsia="en-US"/>
              </w:rPr>
              <w:object w:dxaOrig="320" w:dyaOrig="300" w14:anchorId="547DCE86">
                <v:shape id="_x0000_i1372" type="#_x0000_t75" style="width:15.5pt;height:15pt" o:ole="" fillcolor="window">
                  <v:imagedata r:id="rId187" o:title=""/>
                </v:shape>
                <o:OLEObject Type="Embed" ProgID="Equation.3" ShapeID="_x0000_i1372" DrawAspect="Content" ObjectID="_1710576048" r:id="rId460"/>
              </w:object>
            </w:r>
          </w:p>
        </w:tc>
        <w:tc>
          <w:tcPr>
            <w:tcW w:w="1414" w:type="dxa"/>
            <w:vAlign w:val="center"/>
          </w:tcPr>
          <w:p w14:paraId="67B6916D" w14:textId="77777777" w:rsidR="001D69D1" w:rsidRPr="00836ADA" w:rsidRDefault="001D69D1" w:rsidP="001D69D1">
            <w:pPr>
              <w:pStyle w:val="TAC"/>
              <w:rPr>
                <w:rFonts w:eastAsia="?? ??" w:cs="Arial"/>
                <w:lang w:eastAsia="en-US"/>
              </w:rPr>
            </w:pPr>
            <w:r w:rsidRPr="00836ADA">
              <w:rPr>
                <w:rFonts w:eastAsia="?? ??" w:cs="Arial"/>
                <w:lang w:eastAsia="en-US"/>
              </w:rPr>
              <w:t>dBm/3</w:t>
            </w:r>
            <w:r w:rsidRPr="00836ADA">
              <w:rPr>
                <w:rFonts w:cs="Arial"/>
                <w:lang w:eastAsia="en-US"/>
              </w:rPr>
              <w:t>.</w:t>
            </w:r>
            <w:r w:rsidRPr="00836ADA">
              <w:rPr>
                <w:rFonts w:eastAsia="?? ??" w:cs="Arial"/>
                <w:lang w:eastAsia="en-US"/>
              </w:rPr>
              <w:t>84 MHz</w:t>
            </w:r>
          </w:p>
        </w:tc>
        <w:tc>
          <w:tcPr>
            <w:tcW w:w="5760" w:type="dxa"/>
            <w:gridSpan w:val="10"/>
            <w:vAlign w:val="center"/>
          </w:tcPr>
          <w:p w14:paraId="61F5E0C8" w14:textId="77777777" w:rsidR="001D69D1" w:rsidRPr="00836ADA" w:rsidRDefault="001D69D1" w:rsidP="001D69D1">
            <w:pPr>
              <w:pStyle w:val="TAC"/>
              <w:rPr>
                <w:rFonts w:eastAsia="?? ??" w:cs="Arial"/>
                <w:lang w:eastAsia="en-US"/>
              </w:rPr>
            </w:pPr>
            <w:r w:rsidRPr="00836ADA">
              <w:rPr>
                <w:rFonts w:eastAsia="?? ??" w:cs="Arial"/>
                <w:lang w:eastAsia="en-US"/>
              </w:rPr>
              <w:t>-70</w:t>
            </w:r>
          </w:p>
        </w:tc>
      </w:tr>
      <w:tr w:rsidR="001D69D1" w:rsidRPr="00836ADA" w14:paraId="56D39642" w14:textId="77777777">
        <w:trPr>
          <w:cantSplit/>
          <w:jc w:val="center"/>
        </w:trPr>
        <w:tc>
          <w:tcPr>
            <w:tcW w:w="1781" w:type="dxa"/>
            <w:vAlign w:val="center"/>
          </w:tcPr>
          <w:p w14:paraId="67214E78" w14:textId="77777777" w:rsidR="001D69D1" w:rsidRPr="00836ADA" w:rsidRDefault="001D69D1" w:rsidP="001D69D1">
            <w:pPr>
              <w:pStyle w:val="TAC"/>
              <w:rPr>
                <w:rFonts w:cs="Arial"/>
                <w:lang w:eastAsia="en-US"/>
              </w:rPr>
            </w:pPr>
            <w:r w:rsidRPr="00836ADA">
              <w:rPr>
                <w:rFonts w:cs="Arial"/>
                <w:lang w:eastAsia="en-US"/>
              </w:rPr>
              <w:t>SCH _Ec/Io</w:t>
            </w:r>
          </w:p>
        </w:tc>
        <w:tc>
          <w:tcPr>
            <w:tcW w:w="1414" w:type="dxa"/>
            <w:vAlign w:val="center"/>
          </w:tcPr>
          <w:p w14:paraId="03CC358D"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720" w:type="dxa"/>
            <w:vAlign w:val="center"/>
          </w:tcPr>
          <w:p w14:paraId="4C2F2189"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720" w:type="dxa"/>
            <w:vAlign w:val="center"/>
          </w:tcPr>
          <w:p w14:paraId="47267144"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720" w:type="dxa"/>
            <w:vAlign w:val="center"/>
          </w:tcPr>
          <w:p w14:paraId="28D41825"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748" w:type="dxa"/>
            <w:vAlign w:val="center"/>
          </w:tcPr>
          <w:p w14:paraId="6BAF0022"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692" w:type="dxa"/>
            <w:gridSpan w:val="2"/>
            <w:vAlign w:val="center"/>
          </w:tcPr>
          <w:p w14:paraId="33A4F723"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3" w:type="dxa"/>
            <w:vAlign w:val="center"/>
          </w:tcPr>
          <w:p w14:paraId="5AA9CB03" w14:textId="77777777" w:rsidR="001D69D1" w:rsidRPr="00836ADA" w:rsidRDefault="001D69D1" w:rsidP="001D69D1">
            <w:pPr>
              <w:pStyle w:val="TAC"/>
              <w:rPr>
                <w:rFonts w:eastAsia="?? ??" w:cs="Arial"/>
                <w:lang w:eastAsia="en-US"/>
              </w:rPr>
            </w:pPr>
            <w:r w:rsidRPr="00836ADA">
              <w:rPr>
                <w:rFonts w:eastAsia="?? ??" w:cs="Arial"/>
                <w:lang w:eastAsia="en-US"/>
              </w:rPr>
              <w:t>-13</w:t>
            </w:r>
          </w:p>
        </w:tc>
        <w:tc>
          <w:tcPr>
            <w:tcW w:w="717" w:type="dxa"/>
            <w:gridSpan w:val="2"/>
            <w:vAlign w:val="center"/>
          </w:tcPr>
          <w:p w14:paraId="3EDE0F00" w14:textId="77777777" w:rsidR="001D69D1" w:rsidRPr="00836ADA" w:rsidRDefault="001D69D1" w:rsidP="001D69D1">
            <w:pPr>
              <w:pStyle w:val="TAC"/>
              <w:rPr>
                <w:rFonts w:eastAsia="?? ??" w:cs="Arial"/>
                <w:lang w:eastAsia="en-US"/>
              </w:rPr>
            </w:pPr>
            <w:r w:rsidRPr="00836ADA">
              <w:rPr>
                <w:rFonts w:eastAsia="?? ??" w:cs="Arial"/>
                <w:lang w:eastAsia="en-US"/>
              </w:rPr>
              <w:t>-18</w:t>
            </w:r>
          </w:p>
        </w:tc>
        <w:tc>
          <w:tcPr>
            <w:tcW w:w="720" w:type="dxa"/>
            <w:vAlign w:val="center"/>
          </w:tcPr>
          <w:p w14:paraId="67F255D4" w14:textId="77777777" w:rsidR="001D69D1" w:rsidRPr="00836ADA" w:rsidRDefault="001D69D1" w:rsidP="001D69D1">
            <w:pPr>
              <w:pStyle w:val="TAC"/>
              <w:rPr>
                <w:rFonts w:eastAsia="?? ??" w:cs="Arial"/>
                <w:lang w:eastAsia="en-US"/>
              </w:rPr>
            </w:pPr>
            <w:r w:rsidRPr="00836ADA">
              <w:rPr>
                <w:rFonts w:eastAsia="?? ??" w:cs="Arial"/>
                <w:lang w:eastAsia="en-US"/>
              </w:rPr>
              <w:t>-13</w:t>
            </w:r>
          </w:p>
        </w:tc>
      </w:tr>
      <w:tr w:rsidR="001D69D1" w:rsidRPr="00836ADA" w14:paraId="259A98DE" w14:textId="77777777">
        <w:trPr>
          <w:cantSplit/>
          <w:jc w:val="center"/>
        </w:trPr>
        <w:tc>
          <w:tcPr>
            <w:tcW w:w="1781" w:type="dxa"/>
            <w:vAlign w:val="center"/>
          </w:tcPr>
          <w:p w14:paraId="0E383F91" w14:textId="77777777" w:rsidR="001D69D1" w:rsidRPr="00836ADA" w:rsidRDefault="001D69D1" w:rsidP="001D69D1">
            <w:pPr>
              <w:pStyle w:val="TAC"/>
              <w:rPr>
                <w:rFonts w:cs="Arial"/>
                <w:lang w:eastAsia="en-US"/>
              </w:rPr>
            </w:pPr>
            <w:r w:rsidRPr="00836ADA">
              <w:rPr>
                <w:rFonts w:cs="Arial"/>
                <w:lang w:eastAsia="en-US"/>
              </w:rPr>
              <w:t>CPICH_Ec/Io</w:t>
            </w:r>
          </w:p>
        </w:tc>
        <w:tc>
          <w:tcPr>
            <w:tcW w:w="1414" w:type="dxa"/>
            <w:vAlign w:val="center"/>
          </w:tcPr>
          <w:p w14:paraId="1EEB4C22" w14:textId="77777777" w:rsidR="001D69D1" w:rsidRPr="00836ADA" w:rsidRDefault="001D69D1" w:rsidP="001D69D1">
            <w:pPr>
              <w:pStyle w:val="TAC"/>
              <w:rPr>
                <w:rFonts w:eastAsia="?? ??" w:cs="Arial"/>
                <w:lang w:eastAsia="en-US"/>
              </w:rPr>
            </w:pPr>
            <w:r w:rsidRPr="00836ADA">
              <w:rPr>
                <w:rFonts w:eastAsia="?? ??" w:cs="Arial"/>
                <w:lang w:eastAsia="en-US"/>
              </w:rPr>
              <w:t>dB</w:t>
            </w:r>
          </w:p>
        </w:tc>
        <w:tc>
          <w:tcPr>
            <w:tcW w:w="720" w:type="dxa"/>
            <w:vAlign w:val="center"/>
          </w:tcPr>
          <w:p w14:paraId="43D47F81"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720" w:type="dxa"/>
            <w:vAlign w:val="center"/>
          </w:tcPr>
          <w:p w14:paraId="4A2C58D2"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720" w:type="dxa"/>
            <w:vAlign w:val="center"/>
          </w:tcPr>
          <w:p w14:paraId="22584BC7"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748" w:type="dxa"/>
            <w:vAlign w:val="center"/>
          </w:tcPr>
          <w:p w14:paraId="305FE2D1"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692" w:type="dxa"/>
            <w:gridSpan w:val="2"/>
            <w:vAlign w:val="center"/>
          </w:tcPr>
          <w:p w14:paraId="698D3760" w14:textId="77777777" w:rsidR="001D69D1" w:rsidRPr="00836ADA" w:rsidRDefault="001D69D1" w:rsidP="001D69D1">
            <w:pPr>
              <w:pStyle w:val="TAC"/>
              <w:rPr>
                <w:rFonts w:eastAsia="?? ??" w:cs="Arial"/>
                <w:lang w:eastAsia="en-US"/>
              </w:rPr>
            </w:pPr>
            <w:r w:rsidRPr="00836ADA">
              <w:rPr>
                <w:rFonts w:eastAsia="?? ??" w:cs="Arial"/>
                <w:lang w:eastAsia="en-US"/>
              </w:rPr>
              <w:t>-Inf</w:t>
            </w:r>
          </w:p>
        </w:tc>
        <w:tc>
          <w:tcPr>
            <w:tcW w:w="723" w:type="dxa"/>
            <w:vAlign w:val="center"/>
          </w:tcPr>
          <w:p w14:paraId="69925AB4" w14:textId="77777777" w:rsidR="001D69D1" w:rsidRPr="00836ADA" w:rsidRDefault="001D69D1" w:rsidP="001D69D1">
            <w:pPr>
              <w:pStyle w:val="TAC"/>
              <w:rPr>
                <w:rFonts w:eastAsia="?? ??" w:cs="Arial"/>
                <w:lang w:eastAsia="en-US"/>
              </w:rPr>
            </w:pPr>
            <w:r w:rsidRPr="00836ADA">
              <w:rPr>
                <w:rFonts w:eastAsia="?? ??" w:cs="Arial"/>
                <w:lang w:eastAsia="en-US"/>
              </w:rPr>
              <w:t>-11</w:t>
            </w:r>
          </w:p>
        </w:tc>
        <w:tc>
          <w:tcPr>
            <w:tcW w:w="717" w:type="dxa"/>
            <w:gridSpan w:val="2"/>
            <w:vAlign w:val="center"/>
          </w:tcPr>
          <w:p w14:paraId="2EAE9CC2" w14:textId="77777777" w:rsidR="001D69D1" w:rsidRPr="00836ADA" w:rsidRDefault="001D69D1" w:rsidP="001D69D1">
            <w:pPr>
              <w:pStyle w:val="TAC"/>
              <w:rPr>
                <w:rFonts w:eastAsia="?? ??" w:cs="Arial"/>
                <w:lang w:eastAsia="en-US"/>
              </w:rPr>
            </w:pPr>
            <w:r w:rsidRPr="00836ADA">
              <w:rPr>
                <w:rFonts w:eastAsia="?? ??" w:cs="Arial"/>
                <w:lang w:eastAsia="en-US"/>
              </w:rPr>
              <w:t>-16</w:t>
            </w:r>
          </w:p>
        </w:tc>
        <w:tc>
          <w:tcPr>
            <w:tcW w:w="720" w:type="dxa"/>
            <w:vAlign w:val="center"/>
          </w:tcPr>
          <w:p w14:paraId="7BC0917E" w14:textId="77777777" w:rsidR="001D69D1" w:rsidRPr="00836ADA" w:rsidRDefault="001D69D1" w:rsidP="001D69D1">
            <w:pPr>
              <w:pStyle w:val="TAC"/>
              <w:rPr>
                <w:rFonts w:eastAsia="?? ??" w:cs="Arial"/>
                <w:lang w:eastAsia="en-US"/>
              </w:rPr>
            </w:pPr>
            <w:r w:rsidRPr="00836ADA">
              <w:rPr>
                <w:rFonts w:eastAsia="?? ??" w:cs="Arial"/>
                <w:lang w:eastAsia="en-US"/>
              </w:rPr>
              <w:t>-11</w:t>
            </w:r>
          </w:p>
        </w:tc>
      </w:tr>
      <w:tr w:rsidR="001D69D1" w:rsidRPr="00836ADA" w14:paraId="31B94178" w14:textId="77777777">
        <w:trPr>
          <w:cantSplit/>
          <w:jc w:val="center"/>
        </w:trPr>
        <w:tc>
          <w:tcPr>
            <w:tcW w:w="1781" w:type="dxa"/>
            <w:vAlign w:val="center"/>
          </w:tcPr>
          <w:p w14:paraId="36E74D7F" w14:textId="77777777" w:rsidR="001D69D1" w:rsidRPr="00836ADA" w:rsidRDefault="001D69D1" w:rsidP="001D69D1">
            <w:pPr>
              <w:pStyle w:val="TAC"/>
              <w:rPr>
                <w:rFonts w:cs="Arial"/>
                <w:lang w:eastAsia="en-US"/>
              </w:rPr>
            </w:pPr>
            <w:r w:rsidRPr="00836ADA">
              <w:rPr>
                <w:rFonts w:cs="Arial"/>
                <w:lang w:eastAsia="en-US"/>
              </w:rPr>
              <w:t xml:space="preserve">Propagation Condition </w:t>
            </w:r>
          </w:p>
        </w:tc>
        <w:tc>
          <w:tcPr>
            <w:tcW w:w="1414" w:type="dxa"/>
            <w:vAlign w:val="center"/>
          </w:tcPr>
          <w:p w14:paraId="6294DA99" w14:textId="77777777" w:rsidR="001D69D1" w:rsidRPr="00836ADA" w:rsidRDefault="001D69D1" w:rsidP="001D69D1">
            <w:pPr>
              <w:pStyle w:val="TAC"/>
              <w:rPr>
                <w:rFonts w:eastAsia="?? ??" w:cs="Arial"/>
                <w:lang w:eastAsia="en-US"/>
              </w:rPr>
            </w:pPr>
          </w:p>
        </w:tc>
        <w:tc>
          <w:tcPr>
            <w:tcW w:w="2908" w:type="dxa"/>
            <w:gridSpan w:val="4"/>
            <w:vAlign w:val="center"/>
          </w:tcPr>
          <w:p w14:paraId="03931B25" w14:textId="77777777" w:rsidR="001D69D1" w:rsidRPr="00836ADA" w:rsidRDefault="001D69D1" w:rsidP="001D69D1">
            <w:pPr>
              <w:pStyle w:val="TAC"/>
              <w:rPr>
                <w:rFonts w:eastAsia="?? ??" w:cs="Arial"/>
                <w:lang w:eastAsia="en-US"/>
              </w:rPr>
            </w:pPr>
            <w:r w:rsidRPr="00836ADA">
              <w:rPr>
                <w:rFonts w:eastAsia="?? ??" w:cs="Arial"/>
                <w:lang w:eastAsia="en-US"/>
              </w:rPr>
              <w:t>AWGN</w:t>
            </w:r>
          </w:p>
        </w:tc>
        <w:tc>
          <w:tcPr>
            <w:tcW w:w="2852" w:type="dxa"/>
            <w:gridSpan w:val="6"/>
            <w:vAlign w:val="center"/>
          </w:tcPr>
          <w:p w14:paraId="3D84FBB6" w14:textId="77777777" w:rsidR="001D69D1" w:rsidRPr="00836ADA" w:rsidRDefault="001D69D1" w:rsidP="001D69D1">
            <w:pPr>
              <w:pStyle w:val="TAC"/>
              <w:rPr>
                <w:rFonts w:eastAsia="?? ??" w:cs="Arial"/>
                <w:lang w:eastAsia="en-US"/>
              </w:rPr>
            </w:pPr>
            <w:r w:rsidRPr="00836ADA">
              <w:rPr>
                <w:rFonts w:eastAsia="?? ??" w:cs="Arial"/>
                <w:lang w:eastAsia="en-US"/>
              </w:rPr>
              <w:t>Case 5</w:t>
            </w:r>
          </w:p>
        </w:tc>
      </w:tr>
      <w:tr w:rsidR="001D69D1" w:rsidRPr="00836ADA" w14:paraId="52C1C9E3" w14:textId="77777777">
        <w:trPr>
          <w:cantSplit/>
          <w:jc w:val="center"/>
        </w:trPr>
        <w:tc>
          <w:tcPr>
            <w:tcW w:w="8955" w:type="dxa"/>
            <w:gridSpan w:val="12"/>
            <w:vAlign w:val="center"/>
          </w:tcPr>
          <w:p w14:paraId="2B1175F5" w14:textId="77777777" w:rsidR="001D69D1" w:rsidRPr="00836ADA" w:rsidRDefault="001D69D1" w:rsidP="001D69D1">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57E6F7EB" w14:textId="77777777" w:rsidR="001D69D1" w:rsidRPr="00836ADA" w:rsidRDefault="001D69D1" w:rsidP="001D69D1">
            <w:pPr>
              <w:pStyle w:val="TAN"/>
              <w:rPr>
                <w:rFonts w:eastAsia="?? ??"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6F6AE94C" w14:textId="77777777" w:rsidR="001D69D1" w:rsidRPr="00836ADA" w:rsidRDefault="001D69D1" w:rsidP="001D69D1">
      <w:pPr>
        <w:rPr>
          <w:rFonts w:cs="v4.2.0"/>
          <w:snapToGrid w:val="0"/>
        </w:rPr>
      </w:pPr>
    </w:p>
    <w:p w14:paraId="7384EEA9" w14:textId="77777777" w:rsidR="008F46DE" w:rsidRPr="00836ADA" w:rsidRDefault="008F46DE" w:rsidP="008F46DE">
      <w:pPr>
        <w:pStyle w:val="Heading2"/>
      </w:pPr>
      <w:bookmarkStart w:id="669" w:name="_Toc535329583"/>
      <w:r w:rsidRPr="00836ADA">
        <w:t>A.8.2D</w:t>
      </w:r>
      <w:r w:rsidRPr="00836ADA">
        <w:tab/>
        <w:t>Correct reporting of neighbours in AWGN propagation condition with an increased number of carriers and reduced performance group configured</w:t>
      </w:r>
      <w:bookmarkEnd w:id="669"/>
    </w:p>
    <w:p w14:paraId="4DC4B285" w14:textId="77777777" w:rsidR="008F46DE" w:rsidRPr="00836ADA" w:rsidRDefault="008F46DE" w:rsidP="008F46DE">
      <w:pPr>
        <w:pStyle w:val="Heading3"/>
        <w:rPr>
          <w:snapToGrid w:val="0"/>
        </w:rPr>
      </w:pPr>
      <w:bookmarkStart w:id="670" w:name="_Toc535329584"/>
      <w:r w:rsidRPr="00836ADA">
        <w:rPr>
          <w:snapToGrid w:val="0"/>
        </w:rPr>
        <w:t>A.8.2D.1</w:t>
      </w:r>
      <w:r w:rsidRPr="00836ADA">
        <w:rPr>
          <w:snapToGrid w:val="0"/>
        </w:rPr>
        <w:tab/>
        <w:t>Test Purpose and Environment</w:t>
      </w:r>
      <w:bookmarkEnd w:id="670"/>
    </w:p>
    <w:p w14:paraId="0E016C2A" w14:textId="77777777" w:rsidR="008F46DE" w:rsidRPr="00836ADA" w:rsidRDefault="008F46DE" w:rsidP="008F46DE">
      <w:pPr>
        <w:rPr>
          <w:rFonts w:cs="v4.2.0"/>
        </w:rPr>
      </w:pPr>
      <w:r w:rsidRPr="00836ADA">
        <w:rPr>
          <w:rFonts w:cs="v4.2.0"/>
        </w:rPr>
        <w:t xml:space="preserve">The purpose of this test is to verify that the UE makes correct reporting of an event when doing inter frequency measurements. The test will partly verify the requirements in </w:t>
      </w:r>
      <w:r w:rsidRPr="00836ADA">
        <w:rPr>
          <w:rFonts w:cs="v3.7.0"/>
        </w:rPr>
        <w:t>section 8.1.2.3</w:t>
      </w:r>
      <w:r w:rsidRPr="00836ADA">
        <w:rPr>
          <w:rFonts w:cs="v4.2.0"/>
        </w:rPr>
        <w:t>.</w:t>
      </w:r>
    </w:p>
    <w:p w14:paraId="679F448C" w14:textId="77777777" w:rsidR="008F46DE" w:rsidRPr="00836ADA" w:rsidRDefault="008F46DE" w:rsidP="00C220BE">
      <w:r w:rsidRPr="00836ADA">
        <w:t>The test consists of two successive time periods, with a time duration T1 and T2. The test parameters are given in tables A.8.2D.1-1</w:t>
      </w:r>
      <w:r w:rsidR="00C60A1E" w:rsidRPr="00836ADA">
        <w:t>,</w:t>
      </w:r>
      <w:r w:rsidRPr="00836ADA">
        <w:t xml:space="preserve"> A.8.2D.1-2</w:t>
      </w:r>
      <w:r w:rsidR="00C60A1E" w:rsidRPr="00836ADA">
        <w:t xml:space="preserve"> and A.8.2D.1-3</w:t>
      </w:r>
      <w:r w:rsidRPr="00836ADA">
        <w:t xml:space="preserve"> below. In the measurement control information it is indicated to the UE that event-triggered reporting with Event 1A and 2C shall be used. The CPICH Ec/I0 of the best cell on the unused frequency shall be reported together with Event 2C reporting.</w:t>
      </w:r>
    </w:p>
    <w:p w14:paraId="64159F06" w14:textId="77777777" w:rsidR="008F46DE" w:rsidRPr="00836ADA" w:rsidRDefault="008F46DE" w:rsidP="008F46DE">
      <w:pPr>
        <w:pStyle w:val="TH"/>
        <w:rPr>
          <w:rFonts w:cs="v4.2.0"/>
        </w:rPr>
      </w:pPr>
      <w:r w:rsidRPr="00836ADA">
        <w:rPr>
          <w:rFonts w:cs="v4.2.0"/>
        </w:rPr>
        <w:t>Table A.8.2D.1-1: General test parameters for Correct reporting of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8F46DE" w:rsidRPr="00836ADA" w14:paraId="7962D8D6" w14:textId="77777777" w:rsidTr="00D942A6">
        <w:trPr>
          <w:cantSplit/>
        </w:trPr>
        <w:tc>
          <w:tcPr>
            <w:tcW w:w="2235" w:type="dxa"/>
          </w:tcPr>
          <w:p w14:paraId="2C82A629" w14:textId="77777777" w:rsidR="008F46DE" w:rsidRPr="00836ADA" w:rsidRDefault="008F46DE" w:rsidP="00D942A6">
            <w:pPr>
              <w:pStyle w:val="TAH"/>
              <w:rPr>
                <w:rFonts w:cs="v4.2.0"/>
                <w:lang w:eastAsia="ja-JP"/>
              </w:rPr>
            </w:pPr>
            <w:r w:rsidRPr="00836ADA">
              <w:rPr>
                <w:rFonts w:cs="v4.2.0"/>
                <w:lang w:eastAsia="ja-JP"/>
              </w:rPr>
              <w:t>Parameter</w:t>
            </w:r>
          </w:p>
        </w:tc>
        <w:tc>
          <w:tcPr>
            <w:tcW w:w="850" w:type="dxa"/>
          </w:tcPr>
          <w:p w14:paraId="2B2D4BD6" w14:textId="77777777" w:rsidR="008F46DE" w:rsidRPr="00836ADA" w:rsidRDefault="008F46DE" w:rsidP="00D942A6">
            <w:pPr>
              <w:pStyle w:val="TAH"/>
              <w:rPr>
                <w:rFonts w:cs="v4.2.0"/>
                <w:lang w:eastAsia="ja-JP"/>
              </w:rPr>
            </w:pPr>
            <w:r w:rsidRPr="00836ADA">
              <w:rPr>
                <w:rFonts w:cs="v4.2.0"/>
                <w:lang w:eastAsia="ja-JP"/>
              </w:rPr>
              <w:t>Unit</w:t>
            </w:r>
          </w:p>
        </w:tc>
        <w:tc>
          <w:tcPr>
            <w:tcW w:w="3402" w:type="dxa"/>
          </w:tcPr>
          <w:p w14:paraId="03C31B86" w14:textId="77777777" w:rsidR="008F46DE" w:rsidRPr="00836ADA" w:rsidRDefault="008F46DE" w:rsidP="00D942A6">
            <w:pPr>
              <w:pStyle w:val="TAH"/>
              <w:rPr>
                <w:rFonts w:cs="v4.2.0"/>
                <w:lang w:eastAsia="ja-JP"/>
              </w:rPr>
            </w:pPr>
            <w:r w:rsidRPr="00836ADA">
              <w:rPr>
                <w:rFonts w:cs="v4.2.0"/>
                <w:lang w:eastAsia="ja-JP"/>
              </w:rPr>
              <w:t>Value</w:t>
            </w:r>
          </w:p>
        </w:tc>
        <w:tc>
          <w:tcPr>
            <w:tcW w:w="3369" w:type="dxa"/>
          </w:tcPr>
          <w:p w14:paraId="6F03A1CB" w14:textId="77777777" w:rsidR="008F46DE" w:rsidRPr="00836ADA" w:rsidRDefault="008F46DE" w:rsidP="00D942A6">
            <w:pPr>
              <w:pStyle w:val="TAH"/>
              <w:rPr>
                <w:rFonts w:cs="v4.2.0"/>
                <w:lang w:eastAsia="ja-JP"/>
              </w:rPr>
            </w:pPr>
            <w:r w:rsidRPr="00836ADA">
              <w:rPr>
                <w:rFonts w:cs="v4.2.0"/>
                <w:lang w:eastAsia="ja-JP"/>
              </w:rPr>
              <w:t>Comment</w:t>
            </w:r>
          </w:p>
        </w:tc>
      </w:tr>
      <w:tr w:rsidR="008F46DE" w:rsidRPr="00836ADA" w14:paraId="1E94314A" w14:textId="77777777" w:rsidTr="00D942A6">
        <w:trPr>
          <w:cantSplit/>
        </w:trPr>
        <w:tc>
          <w:tcPr>
            <w:tcW w:w="2235" w:type="dxa"/>
          </w:tcPr>
          <w:p w14:paraId="60257FC1" w14:textId="77777777" w:rsidR="008F46DE" w:rsidRPr="00836ADA" w:rsidRDefault="008F46DE" w:rsidP="00D942A6">
            <w:pPr>
              <w:pStyle w:val="TAC"/>
              <w:rPr>
                <w:rFonts w:cs="Arial"/>
                <w:lang w:eastAsia="ja-JP"/>
              </w:rPr>
            </w:pPr>
            <w:r w:rsidRPr="00836ADA">
              <w:rPr>
                <w:rFonts w:cs="Arial"/>
                <w:lang w:eastAsia="ja-JP"/>
              </w:rPr>
              <w:t>DCH parameters</w:t>
            </w:r>
          </w:p>
        </w:tc>
        <w:tc>
          <w:tcPr>
            <w:tcW w:w="850" w:type="dxa"/>
          </w:tcPr>
          <w:p w14:paraId="19A2EC40" w14:textId="77777777" w:rsidR="008F46DE" w:rsidRPr="00836ADA" w:rsidRDefault="008F46DE" w:rsidP="00D942A6">
            <w:pPr>
              <w:pStyle w:val="TAC"/>
              <w:rPr>
                <w:rFonts w:cs="Arial"/>
                <w:lang w:eastAsia="ja-JP"/>
              </w:rPr>
            </w:pPr>
          </w:p>
        </w:tc>
        <w:tc>
          <w:tcPr>
            <w:tcW w:w="3402" w:type="dxa"/>
          </w:tcPr>
          <w:p w14:paraId="1A4E24A0" w14:textId="77777777" w:rsidR="008F46DE" w:rsidRPr="00836ADA" w:rsidRDefault="008F46DE" w:rsidP="00D942A6">
            <w:pPr>
              <w:pStyle w:val="TAC"/>
              <w:rPr>
                <w:rFonts w:cs="Arial"/>
                <w:lang w:eastAsia="ja-JP"/>
              </w:rPr>
            </w:pPr>
            <w:r w:rsidRPr="00836ADA">
              <w:rPr>
                <w:rFonts w:cs="Arial"/>
                <w:lang w:eastAsia="ja-JP"/>
              </w:rPr>
              <w:t>DL Reference Measurement Channel 12.2 kbps</w:t>
            </w:r>
          </w:p>
        </w:tc>
        <w:tc>
          <w:tcPr>
            <w:tcW w:w="3369" w:type="dxa"/>
          </w:tcPr>
          <w:p w14:paraId="42DFCBA4" w14:textId="77777777" w:rsidR="008F46DE" w:rsidRPr="00836ADA" w:rsidRDefault="008F46DE" w:rsidP="00D942A6">
            <w:pPr>
              <w:pStyle w:val="TAC"/>
              <w:rPr>
                <w:rFonts w:cs="Arial"/>
                <w:lang w:eastAsia="ja-JP"/>
              </w:rPr>
            </w:pPr>
            <w:r w:rsidRPr="00836ADA">
              <w:rPr>
                <w:rFonts w:cs="Arial"/>
                <w:lang w:eastAsia="ja-JP"/>
              </w:rPr>
              <w:t>As specified in TS 25.101 section A.3.1</w:t>
            </w:r>
          </w:p>
        </w:tc>
      </w:tr>
      <w:tr w:rsidR="008F46DE" w:rsidRPr="00836ADA" w14:paraId="3ADB84DA" w14:textId="77777777" w:rsidTr="00D942A6">
        <w:trPr>
          <w:cantSplit/>
        </w:trPr>
        <w:tc>
          <w:tcPr>
            <w:tcW w:w="2235" w:type="dxa"/>
          </w:tcPr>
          <w:p w14:paraId="3633AE23" w14:textId="77777777" w:rsidR="008F46DE" w:rsidRPr="00836ADA" w:rsidRDefault="008F46DE" w:rsidP="00D942A6">
            <w:pPr>
              <w:pStyle w:val="TAC"/>
              <w:rPr>
                <w:rFonts w:cs="Arial"/>
                <w:lang w:eastAsia="ja-JP"/>
              </w:rPr>
            </w:pPr>
            <w:r w:rsidRPr="00836ADA">
              <w:rPr>
                <w:rFonts w:cs="Arial"/>
                <w:lang w:eastAsia="ja-JP"/>
              </w:rPr>
              <w:t>Power Control</w:t>
            </w:r>
          </w:p>
        </w:tc>
        <w:tc>
          <w:tcPr>
            <w:tcW w:w="850" w:type="dxa"/>
          </w:tcPr>
          <w:p w14:paraId="77AC4EC7" w14:textId="77777777" w:rsidR="008F46DE" w:rsidRPr="00836ADA" w:rsidRDefault="008F46DE" w:rsidP="00D942A6">
            <w:pPr>
              <w:pStyle w:val="TAC"/>
              <w:rPr>
                <w:rFonts w:cs="Arial"/>
                <w:lang w:eastAsia="ja-JP"/>
              </w:rPr>
            </w:pPr>
          </w:p>
        </w:tc>
        <w:tc>
          <w:tcPr>
            <w:tcW w:w="3402" w:type="dxa"/>
          </w:tcPr>
          <w:p w14:paraId="28570EDF" w14:textId="77777777" w:rsidR="008F46DE" w:rsidRPr="00836ADA" w:rsidRDefault="008F46DE" w:rsidP="00D942A6">
            <w:pPr>
              <w:pStyle w:val="TAC"/>
              <w:rPr>
                <w:rFonts w:cs="Arial"/>
                <w:lang w:eastAsia="ja-JP"/>
              </w:rPr>
            </w:pPr>
            <w:r w:rsidRPr="00836ADA">
              <w:rPr>
                <w:rFonts w:cs="Arial"/>
                <w:lang w:eastAsia="ja-JP"/>
              </w:rPr>
              <w:t>On</w:t>
            </w:r>
          </w:p>
        </w:tc>
        <w:tc>
          <w:tcPr>
            <w:tcW w:w="3369" w:type="dxa"/>
          </w:tcPr>
          <w:p w14:paraId="2EE24E1D" w14:textId="77777777" w:rsidR="008F46DE" w:rsidRPr="00836ADA" w:rsidRDefault="008F46DE" w:rsidP="00D942A6">
            <w:pPr>
              <w:pStyle w:val="TAC"/>
              <w:rPr>
                <w:rFonts w:cs="Arial"/>
                <w:lang w:eastAsia="ja-JP"/>
              </w:rPr>
            </w:pPr>
          </w:p>
        </w:tc>
      </w:tr>
      <w:tr w:rsidR="008F46DE" w:rsidRPr="00836ADA" w14:paraId="593978BD" w14:textId="77777777" w:rsidTr="00D942A6">
        <w:trPr>
          <w:cantSplit/>
        </w:trPr>
        <w:tc>
          <w:tcPr>
            <w:tcW w:w="2235" w:type="dxa"/>
          </w:tcPr>
          <w:p w14:paraId="128482A1" w14:textId="77777777" w:rsidR="008F46DE" w:rsidRPr="00836ADA" w:rsidRDefault="008F46DE" w:rsidP="00D942A6">
            <w:pPr>
              <w:pStyle w:val="TAC"/>
              <w:rPr>
                <w:rFonts w:cs="Arial"/>
                <w:lang w:eastAsia="ja-JP"/>
              </w:rPr>
            </w:pPr>
            <w:r w:rsidRPr="00836ADA">
              <w:rPr>
                <w:rFonts w:cs="Arial"/>
                <w:lang w:eastAsia="ja-JP"/>
              </w:rPr>
              <w:t>Compressed mode</w:t>
            </w:r>
          </w:p>
        </w:tc>
        <w:tc>
          <w:tcPr>
            <w:tcW w:w="850" w:type="dxa"/>
          </w:tcPr>
          <w:p w14:paraId="00940F64" w14:textId="77777777" w:rsidR="008F46DE" w:rsidRPr="00836ADA" w:rsidRDefault="008F46DE" w:rsidP="00D942A6">
            <w:pPr>
              <w:pStyle w:val="TAC"/>
              <w:rPr>
                <w:rFonts w:cs="Arial"/>
                <w:lang w:eastAsia="ja-JP"/>
              </w:rPr>
            </w:pPr>
          </w:p>
        </w:tc>
        <w:tc>
          <w:tcPr>
            <w:tcW w:w="3402" w:type="dxa"/>
          </w:tcPr>
          <w:p w14:paraId="4B1F2BF2" w14:textId="77777777" w:rsidR="008F46DE" w:rsidRPr="00836ADA" w:rsidRDefault="008F46DE" w:rsidP="00D942A6">
            <w:pPr>
              <w:pStyle w:val="TAC"/>
              <w:rPr>
                <w:rFonts w:cs="Arial"/>
                <w:lang w:eastAsia="ja-JP"/>
              </w:rPr>
            </w:pPr>
            <w:r w:rsidRPr="00836ADA">
              <w:rPr>
                <w:rFonts w:cs="Arial"/>
                <w:lang w:eastAsia="ja-JP"/>
              </w:rPr>
              <w:t>A.22 set 1</w:t>
            </w:r>
          </w:p>
        </w:tc>
        <w:tc>
          <w:tcPr>
            <w:tcW w:w="3369" w:type="dxa"/>
          </w:tcPr>
          <w:p w14:paraId="05E5BABC" w14:textId="77777777" w:rsidR="008F46DE" w:rsidRPr="00836ADA" w:rsidRDefault="008F46DE" w:rsidP="00D942A6">
            <w:pPr>
              <w:pStyle w:val="TAC"/>
              <w:rPr>
                <w:rFonts w:cs="Arial"/>
                <w:lang w:eastAsia="ja-JP"/>
              </w:rPr>
            </w:pPr>
            <w:r w:rsidRPr="00836ADA">
              <w:rPr>
                <w:rFonts w:cs="Arial"/>
                <w:lang w:eastAsia="ja-JP"/>
              </w:rPr>
              <w:t>As specified in TS 25.101 section A.5.</w:t>
            </w:r>
          </w:p>
        </w:tc>
      </w:tr>
      <w:tr w:rsidR="008F46DE" w:rsidRPr="00836ADA" w14:paraId="0ED1FF9D" w14:textId="77777777" w:rsidTr="00D942A6">
        <w:trPr>
          <w:cantSplit/>
        </w:trPr>
        <w:tc>
          <w:tcPr>
            <w:tcW w:w="2235" w:type="dxa"/>
          </w:tcPr>
          <w:p w14:paraId="0CD9DE94" w14:textId="77777777" w:rsidR="008F46DE" w:rsidRPr="00836ADA" w:rsidRDefault="008F46DE" w:rsidP="00D942A6">
            <w:pPr>
              <w:pStyle w:val="TAC"/>
              <w:rPr>
                <w:rFonts w:cs="Arial"/>
                <w:lang w:eastAsia="ja-JP"/>
              </w:rPr>
            </w:pPr>
            <w:r w:rsidRPr="00836ADA">
              <w:rPr>
                <w:rFonts w:cs="Arial"/>
                <w:lang w:eastAsia="ja-JP"/>
              </w:rPr>
              <w:t>Active cell</w:t>
            </w:r>
          </w:p>
        </w:tc>
        <w:tc>
          <w:tcPr>
            <w:tcW w:w="850" w:type="dxa"/>
          </w:tcPr>
          <w:p w14:paraId="1D3C872B" w14:textId="77777777" w:rsidR="008F46DE" w:rsidRPr="00836ADA" w:rsidRDefault="008F46DE" w:rsidP="00D942A6">
            <w:pPr>
              <w:pStyle w:val="TAC"/>
              <w:rPr>
                <w:rFonts w:cs="Arial"/>
                <w:lang w:eastAsia="ja-JP"/>
              </w:rPr>
            </w:pPr>
          </w:p>
        </w:tc>
        <w:tc>
          <w:tcPr>
            <w:tcW w:w="3402" w:type="dxa"/>
          </w:tcPr>
          <w:p w14:paraId="361A4753" w14:textId="77777777" w:rsidR="008F46DE" w:rsidRPr="00836ADA" w:rsidRDefault="008F46DE" w:rsidP="00D942A6">
            <w:pPr>
              <w:pStyle w:val="TAC"/>
              <w:rPr>
                <w:rFonts w:cs="Arial"/>
                <w:lang w:eastAsia="ja-JP"/>
              </w:rPr>
            </w:pPr>
            <w:r w:rsidRPr="00836ADA">
              <w:rPr>
                <w:rFonts w:cs="Arial"/>
                <w:lang w:eastAsia="ja-JP"/>
              </w:rPr>
              <w:t>Cell 1</w:t>
            </w:r>
          </w:p>
        </w:tc>
        <w:tc>
          <w:tcPr>
            <w:tcW w:w="3369" w:type="dxa"/>
          </w:tcPr>
          <w:p w14:paraId="292F18AA" w14:textId="77777777" w:rsidR="008F46DE" w:rsidRPr="00836ADA" w:rsidRDefault="008F46DE" w:rsidP="00D942A6">
            <w:pPr>
              <w:pStyle w:val="TAC"/>
              <w:rPr>
                <w:rFonts w:cs="Arial"/>
                <w:lang w:eastAsia="ja-JP"/>
              </w:rPr>
            </w:pPr>
          </w:p>
        </w:tc>
      </w:tr>
      <w:tr w:rsidR="008F46DE" w:rsidRPr="00836ADA" w14:paraId="51693C9E" w14:textId="77777777" w:rsidTr="00D942A6">
        <w:trPr>
          <w:cantSplit/>
        </w:trPr>
        <w:tc>
          <w:tcPr>
            <w:tcW w:w="2235" w:type="dxa"/>
          </w:tcPr>
          <w:p w14:paraId="2947D2F3" w14:textId="77777777" w:rsidR="008F46DE" w:rsidRPr="00836ADA" w:rsidRDefault="008F46DE" w:rsidP="00D942A6">
            <w:pPr>
              <w:pStyle w:val="TAC"/>
              <w:rPr>
                <w:rFonts w:cs="Arial"/>
                <w:lang w:eastAsia="ja-JP"/>
              </w:rPr>
            </w:pPr>
            <w:r w:rsidRPr="00836ADA">
              <w:rPr>
                <w:rFonts w:cs="Arial"/>
                <w:lang w:eastAsia="ja-JP"/>
              </w:rPr>
              <w:t>Threshold non used frequency</w:t>
            </w:r>
          </w:p>
        </w:tc>
        <w:tc>
          <w:tcPr>
            <w:tcW w:w="850" w:type="dxa"/>
          </w:tcPr>
          <w:p w14:paraId="43746E7F" w14:textId="77777777" w:rsidR="008F46DE" w:rsidRPr="00836ADA" w:rsidRDefault="008F46DE" w:rsidP="00D942A6">
            <w:pPr>
              <w:pStyle w:val="TAC"/>
              <w:rPr>
                <w:rFonts w:cs="Arial"/>
                <w:lang w:eastAsia="ja-JP"/>
              </w:rPr>
            </w:pPr>
            <w:r w:rsidRPr="00836ADA">
              <w:rPr>
                <w:rFonts w:cs="Arial"/>
                <w:lang w:eastAsia="ja-JP"/>
              </w:rPr>
              <w:t>dB</w:t>
            </w:r>
          </w:p>
        </w:tc>
        <w:tc>
          <w:tcPr>
            <w:tcW w:w="3402" w:type="dxa"/>
          </w:tcPr>
          <w:p w14:paraId="64BFDD25" w14:textId="77777777" w:rsidR="008F46DE" w:rsidRPr="00836ADA" w:rsidRDefault="008F46DE" w:rsidP="00D942A6">
            <w:pPr>
              <w:pStyle w:val="TAC"/>
              <w:rPr>
                <w:rFonts w:cs="Arial"/>
                <w:lang w:eastAsia="ja-JP"/>
              </w:rPr>
            </w:pPr>
            <w:r w:rsidRPr="00836ADA">
              <w:rPr>
                <w:rFonts w:cs="Arial"/>
                <w:lang w:eastAsia="ja-JP"/>
              </w:rPr>
              <w:t>-18</w:t>
            </w:r>
          </w:p>
        </w:tc>
        <w:tc>
          <w:tcPr>
            <w:tcW w:w="3369" w:type="dxa"/>
          </w:tcPr>
          <w:p w14:paraId="2F93BA92" w14:textId="77777777" w:rsidR="008F46DE" w:rsidRPr="00836ADA" w:rsidRDefault="008F46DE" w:rsidP="00D942A6">
            <w:pPr>
              <w:pStyle w:val="TAC"/>
              <w:rPr>
                <w:rFonts w:cs="Arial"/>
                <w:lang w:eastAsia="ja-JP"/>
              </w:rPr>
            </w:pPr>
            <w:r w:rsidRPr="00836ADA">
              <w:rPr>
                <w:rFonts w:cs="Arial"/>
                <w:lang w:eastAsia="ja-JP"/>
              </w:rPr>
              <w:t>Absolute Ec/I0 threshold for event 2C</w:t>
            </w:r>
          </w:p>
        </w:tc>
      </w:tr>
      <w:tr w:rsidR="008F46DE" w:rsidRPr="00836ADA" w14:paraId="138CA69C" w14:textId="77777777" w:rsidTr="00D942A6">
        <w:trPr>
          <w:cantSplit/>
        </w:trPr>
        <w:tc>
          <w:tcPr>
            <w:tcW w:w="2235" w:type="dxa"/>
          </w:tcPr>
          <w:p w14:paraId="4D476179" w14:textId="77777777" w:rsidR="008F46DE" w:rsidRPr="00836ADA" w:rsidRDefault="008F46DE" w:rsidP="00D942A6">
            <w:pPr>
              <w:pStyle w:val="TAC"/>
              <w:rPr>
                <w:rFonts w:cs="Arial"/>
                <w:lang w:eastAsia="ja-JP"/>
              </w:rPr>
            </w:pPr>
            <w:r w:rsidRPr="00836ADA">
              <w:rPr>
                <w:rFonts w:cs="Arial"/>
                <w:lang w:eastAsia="ja-JP"/>
              </w:rPr>
              <w:t>Reporting range</w:t>
            </w:r>
          </w:p>
        </w:tc>
        <w:tc>
          <w:tcPr>
            <w:tcW w:w="850" w:type="dxa"/>
          </w:tcPr>
          <w:p w14:paraId="46734443" w14:textId="77777777" w:rsidR="008F46DE" w:rsidRPr="00836ADA" w:rsidRDefault="008F46DE" w:rsidP="00D942A6">
            <w:pPr>
              <w:pStyle w:val="TAC"/>
              <w:rPr>
                <w:rFonts w:cs="Arial"/>
                <w:lang w:eastAsia="ja-JP"/>
              </w:rPr>
            </w:pPr>
            <w:r w:rsidRPr="00836ADA">
              <w:rPr>
                <w:rFonts w:cs="Arial"/>
                <w:lang w:eastAsia="ja-JP"/>
              </w:rPr>
              <w:t>dB</w:t>
            </w:r>
          </w:p>
        </w:tc>
        <w:tc>
          <w:tcPr>
            <w:tcW w:w="3402" w:type="dxa"/>
          </w:tcPr>
          <w:p w14:paraId="4F0E87FE" w14:textId="77777777" w:rsidR="008F46DE" w:rsidRPr="00836ADA" w:rsidRDefault="008F46DE" w:rsidP="00D942A6">
            <w:pPr>
              <w:pStyle w:val="TAC"/>
              <w:rPr>
                <w:rFonts w:cs="Arial"/>
                <w:lang w:eastAsia="ja-JP"/>
              </w:rPr>
            </w:pPr>
            <w:r w:rsidRPr="00836ADA">
              <w:rPr>
                <w:rFonts w:cs="Arial"/>
                <w:lang w:eastAsia="ja-JP"/>
              </w:rPr>
              <w:t>4</w:t>
            </w:r>
          </w:p>
        </w:tc>
        <w:tc>
          <w:tcPr>
            <w:tcW w:w="3369" w:type="dxa"/>
          </w:tcPr>
          <w:p w14:paraId="7B840A50" w14:textId="77777777" w:rsidR="008F46DE" w:rsidRPr="00836ADA" w:rsidRDefault="008F46DE" w:rsidP="00D942A6">
            <w:pPr>
              <w:pStyle w:val="TAC"/>
              <w:rPr>
                <w:rFonts w:cs="Arial"/>
                <w:lang w:eastAsia="ja-JP"/>
              </w:rPr>
            </w:pPr>
            <w:r w:rsidRPr="00836ADA">
              <w:rPr>
                <w:rFonts w:cs="Arial"/>
                <w:lang w:eastAsia="ja-JP"/>
              </w:rPr>
              <w:t>Applicable for event 1A</w:t>
            </w:r>
          </w:p>
        </w:tc>
      </w:tr>
      <w:tr w:rsidR="008F46DE" w:rsidRPr="00836ADA" w14:paraId="7D7FCB28" w14:textId="77777777" w:rsidTr="00D942A6">
        <w:trPr>
          <w:cantSplit/>
        </w:trPr>
        <w:tc>
          <w:tcPr>
            <w:tcW w:w="2235" w:type="dxa"/>
          </w:tcPr>
          <w:p w14:paraId="15E078C7" w14:textId="77777777" w:rsidR="008F46DE" w:rsidRPr="00836ADA" w:rsidRDefault="008F46DE" w:rsidP="00D942A6">
            <w:pPr>
              <w:pStyle w:val="TAC"/>
              <w:rPr>
                <w:rFonts w:cs="Arial"/>
                <w:lang w:eastAsia="ja-JP"/>
              </w:rPr>
            </w:pPr>
            <w:r w:rsidRPr="00836ADA">
              <w:rPr>
                <w:rFonts w:cs="Arial"/>
                <w:lang w:eastAsia="ja-JP"/>
              </w:rPr>
              <w:t>Hysteresis</w:t>
            </w:r>
          </w:p>
        </w:tc>
        <w:tc>
          <w:tcPr>
            <w:tcW w:w="850" w:type="dxa"/>
          </w:tcPr>
          <w:p w14:paraId="5F86366B" w14:textId="77777777" w:rsidR="008F46DE" w:rsidRPr="00836ADA" w:rsidRDefault="008F46DE" w:rsidP="00D942A6">
            <w:pPr>
              <w:pStyle w:val="TAC"/>
              <w:rPr>
                <w:rFonts w:cs="Arial"/>
                <w:lang w:eastAsia="ja-JP"/>
              </w:rPr>
            </w:pPr>
            <w:r w:rsidRPr="00836ADA">
              <w:rPr>
                <w:rFonts w:cs="Arial"/>
                <w:lang w:eastAsia="ja-JP"/>
              </w:rPr>
              <w:t>dB</w:t>
            </w:r>
          </w:p>
        </w:tc>
        <w:tc>
          <w:tcPr>
            <w:tcW w:w="3402" w:type="dxa"/>
          </w:tcPr>
          <w:p w14:paraId="3AE295B1" w14:textId="77777777" w:rsidR="008F46DE" w:rsidRPr="00836ADA" w:rsidRDefault="008F46DE" w:rsidP="00D942A6">
            <w:pPr>
              <w:pStyle w:val="TAC"/>
              <w:rPr>
                <w:rFonts w:cs="Arial"/>
                <w:lang w:eastAsia="ja-JP"/>
              </w:rPr>
            </w:pPr>
            <w:r w:rsidRPr="00836ADA">
              <w:rPr>
                <w:rFonts w:cs="Arial"/>
                <w:lang w:eastAsia="ja-JP"/>
              </w:rPr>
              <w:t>0</w:t>
            </w:r>
          </w:p>
        </w:tc>
        <w:tc>
          <w:tcPr>
            <w:tcW w:w="3369" w:type="dxa"/>
          </w:tcPr>
          <w:p w14:paraId="21957394" w14:textId="77777777" w:rsidR="008F46DE" w:rsidRPr="00836ADA" w:rsidRDefault="008F46DE" w:rsidP="00D942A6">
            <w:pPr>
              <w:pStyle w:val="TAC"/>
              <w:rPr>
                <w:rFonts w:cs="Arial"/>
                <w:lang w:eastAsia="ja-JP"/>
              </w:rPr>
            </w:pPr>
          </w:p>
        </w:tc>
      </w:tr>
      <w:tr w:rsidR="008F46DE" w:rsidRPr="00836ADA" w14:paraId="2E6208CE" w14:textId="77777777" w:rsidTr="00D942A6">
        <w:trPr>
          <w:cantSplit/>
        </w:trPr>
        <w:tc>
          <w:tcPr>
            <w:tcW w:w="2235" w:type="dxa"/>
          </w:tcPr>
          <w:p w14:paraId="2AA1A7EE" w14:textId="77777777" w:rsidR="008F46DE" w:rsidRPr="00836ADA" w:rsidRDefault="008F46DE" w:rsidP="00D942A6">
            <w:pPr>
              <w:pStyle w:val="TAC"/>
              <w:rPr>
                <w:rFonts w:cs="Arial"/>
                <w:lang w:eastAsia="ja-JP"/>
              </w:rPr>
            </w:pPr>
            <w:r w:rsidRPr="00836ADA">
              <w:rPr>
                <w:rFonts w:cs="Arial"/>
                <w:lang w:eastAsia="ja-JP"/>
              </w:rPr>
              <w:t>W</w:t>
            </w:r>
          </w:p>
        </w:tc>
        <w:tc>
          <w:tcPr>
            <w:tcW w:w="850" w:type="dxa"/>
          </w:tcPr>
          <w:p w14:paraId="16B42C9B" w14:textId="77777777" w:rsidR="008F46DE" w:rsidRPr="00836ADA" w:rsidRDefault="008F46DE" w:rsidP="00D942A6">
            <w:pPr>
              <w:pStyle w:val="TAC"/>
              <w:rPr>
                <w:rFonts w:cs="Arial"/>
                <w:lang w:eastAsia="ja-JP"/>
              </w:rPr>
            </w:pPr>
          </w:p>
        </w:tc>
        <w:tc>
          <w:tcPr>
            <w:tcW w:w="3402" w:type="dxa"/>
          </w:tcPr>
          <w:p w14:paraId="191FF34E" w14:textId="77777777" w:rsidR="008F46DE" w:rsidRPr="00836ADA" w:rsidRDefault="008F46DE" w:rsidP="00D942A6">
            <w:pPr>
              <w:pStyle w:val="TAC"/>
              <w:rPr>
                <w:rFonts w:cs="Arial"/>
                <w:lang w:eastAsia="ja-JP"/>
              </w:rPr>
            </w:pPr>
            <w:r w:rsidRPr="00836ADA">
              <w:rPr>
                <w:rFonts w:cs="Arial"/>
                <w:lang w:eastAsia="ja-JP"/>
              </w:rPr>
              <w:t>1</w:t>
            </w:r>
          </w:p>
        </w:tc>
        <w:tc>
          <w:tcPr>
            <w:tcW w:w="3369" w:type="dxa"/>
          </w:tcPr>
          <w:p w14:paraId="79C5A544" w14:textId="77777777" w:rsidR="008F46DE" w:rsidRPr="00836ADA" w:rsidRDefault="008F46DE" w:rsidP="00D942A6">
            <w:pPr>
              <w:pStyle w:val="TAC"/>
              <w:rPr>
                <w:rFonts w:cs="Arial"/>
                <w:lang w:eastAsia="ja-JP"/>
              </w:rPr>
            </w:pPr>
            <w:r w:rsidRPr="00836ADA">
              <w:rPr>
                <w:rFonts w:cs="Arial"/>
                <w:lang w:eastAsia="ja-JP"/>
              </w:rPr>
              <w:t xml:space="preserve">Applicable for event 1A </w:t>
            </w:r>
          </w:p>
        </w:tc>
      </w:tr>
      <w:tr w:rsidR="008F46DE" w:rsidRPr="00836ADA" w14:paraId="186CA36E" w14:textId="77777777" w:rsidTr="00D942A6">
        <w:trPr>
          <w:cantSplit/>
        </w:trPr>
        <w:tc>
          <w:tcPr>
            <w:tcW w:w="2235" w:type="dxa"/>
          </w:tcPr>
          <w:p w14:paraId="01F89E48" w14:textId="77777777" w:rsidR="008F46DE" w:rsidRPr="00836ADA" w:rsidRDefault="008F46DE" w:rsidP="00D942A6">
            <w:pPr>
              <w:pStyle w:val="TAC"/>
              <w:rPr>
                <w:rFonts w:cs="Arial"/>
                <w:lang w:eastAsia="ja-JP"/>
              </w:rPr>
            </w:pPr>
            <w:r w:rsidRPr="00836ADA">
              <w:rPr>
                <w:rFonts w:cs="Arial"/>
                <w:lang w:eastAsia="ja-JP"/>
              </w:rPr>
              <w:t>W non-used frequency</w:t>
            </w:r>
          </w:p>
        </w:tc>
        <w:tc>
          <w:tcPr>
            <w:tcW w:w="850" w:type="dxa"/>
          </w:tcPr>
          <w:p w14:paraId="39DCE2A9" w14:textId="77777777" w:rsidR="008F46DE" w:rsidRPr="00836ADA" w:rsidRDefault="008F46DE" w:rsidP="00D942A6">
            <w:pPr>
              <w:pStyle w:val="TAC"/>
              <w:rPr>
                <w:rFonts w:cs="Arial"/>
                <w:lang w:eastAsia="ja-JP"/>
              </w:rPr>
            </w:pPr>
          </w:p>
        </w:tc>
        <w:tc>
          <w:tcPr>
            <w:tcW w:w="3402" w:type="dxa"/>
          </w:tcPr>
          <w:p w14:paraId="69F03134" w14:textId="77777777" w:rsidR="008F46DE" w:rsidRPr="00836ADA" w:rsidRDefault="008F46DE" w:rsidP="00D942A6">
            <w:pPr>
              <w:pStyle w:val="TAC"/>
              <w:rPr>
                <w:rFonts w:cs="Arial"/>
                <w:lang w:eastAsia="ja-JP"/>
              </w:rPr>
            </w:pPr>
            <w:r w:rsidRPr="00836ADA">
              <w:rPr>
                <w:rFonts w:cs="Arial"/>
                <w:lang w:eastAsia="ja-JP"/>
              </w:rPr>
              <w:t>1</w:t>
            </w:r>
          </w:p>
        </w:tc>
        <w:tc>
          <w:tcPr>
            <w:tcW w:w="3369" w:type="dxa"/>
          </w:tcPr>
          <w:p w14:paraId="3E9C977E" w14:textId="77777777" w:rsidR="008F46DE" w:rsidRPr="00836ADA" w:rsidRDefault="008F46DE" w:rsidP="00D942A6">
            <w:pPr>
              <w:pStyle w:val="TAC"/>
              <w:rPr>
                <w:rFonts w:cs="Arial"/>
                <w:lang w:eastAsia="ja-JP"/>
              </w:rPr>
            </w:pPr>
            <w:r w:rsidRPr="00836ADA">
              <w:rPr>
                <w:rFonts w:cs="Arial"/>
                <w:lang w:eastAsia="ja-JP"/>
              </w:rPr>
              <w:t>Applicable for event 2C</w:t>
            </w:r>
          </w:p>
        </w:tc>
      </w:tr>
      <w:tr w:rsidR="008F46DE" w:rsidRPr="00836ADA" w14:paraId="5083615A" w14:textId="77777777" w:rsidTr="00D942A6">
        <w:trPr>
          <w:cantSplit/>
        </w:trPr>
        <w:tc>
          <w:tcPr>
            <w:tcW w:w="2235" w:type="dxa"/>
          </w:tcPr>
          <w:p w14:paraId="1AC66098" w14:textId="77777777" w:rsidR="008F46DE" w:rsidRPr="00836ADA" w:rsidRDefault="008F46DE" w:rsidP="00D942A6">
            <w:pPr>
              <w:pStyle w:val="TAC"/>
              <w:rPr>
                <w:rFonts w:cs="Arial"/>
                <w:lang w:eastAsia="ja-JP"/>
              </w:rPr>
            </w:pPr>
            <w:r w:rsidRPr="00836ADA">
              <w:rPr>
                <w:rFonts w:cs="Arial"/>
                <w:lang w:eastAsia="ja-JP"/>
              </w:rPr>
              <w:t>Reporting deactivation threshold</w:t>
            </w:r>
          </w:p>
        </w:tc>
        <w:tc>
          <w:tcPr>
            <w:tcW w:w="850" w:type="dxa"/>
          </w:tcPr>
          <w:p w14:paraId="47747272" w14:textId="77777777" w:rsidR="008F46DE" w:rsidRPr="00836ADA" w:rsidRDefault="008F46DE" w:rsidP="00D942A6">
            <w:pPr>
              <w:pStyle w:val="TAC"/>
              <w:rPr>
                <w:rFonts w:cs="Arial"/>
                <w:lang w:eastAsia="ja-JP"/>
              </w:rPr>
            </w:pPr>
          </w:p>
        </w:tc>
        <w:tc>
          <w:tcPr>
            <w:tcW w:w="3402" w:type="dxa"/>
          </w:tcPr>
          <w:p w14:paraId="59576757" w14:textId="77777777" w:rsidR="008F46DE" w:rsidRPr="00836ADA" w:rsidRDefault="008F46DE" w:rsidP="00D942A6">
            <w:pPr>
              <w:pStyle w:val="TAC"/>
              <w:rPr>
                <w:rFonts w:cs="Arial"/>
                <w:lang w:eastAsia="ja-JP"/>
              </w:rPr>
            </w:pPr>
            <w:r w:rsidRPr="00836ADA">
              <w:rPr>
                <w:rFonts w:cs="Arial"/>
                <w:lang w:eastAsia="ja-JP"/>
              </w:rPr>
              <w:t>0</w:t>
            </w:r>
          </w:p>
        </w:tc>
        <w:tc>
          <w:tcPr>
            <w:tcW w:w="3369" w:type="dxa"/>
          </w:tcPr>
          <w:p w14:paraId="09244BFA" w14:textId="77777777" w:rsidR="008F46DE" w:rsidRPr="00836ADA" w:rsidRDefault="008F46DE" w:rsidP="00D942A6">
            <w:pPr>
              <w:pStyle w:val="TAC"/>
              <w:rPr>
                <w:rFonts w:cs="Arial"/>
                <w:lang w:eastAsia="ja-JP"/>
              </w:rPr>
            </w:pPr>
            <w:r w:rsidRPr="00836ADA">
              <w:rPr>
                <w:rFonts w:cs="Arial"/>
                <w:lang w:eastAsia="ja-JP"/>
              </w:rPr>
              <w:t>Applicable for event 1A</w:t>
            </w:r>
          </w:p>
        </w:tc>
      </w:tr>
      <w:tr w:rsidR="008F46DE" w:rsidRPr="00836ADA" w14:paraId="4BAE4C06" w14:textId="77777777" w:rsidTr="00D942A6">
        <w:trPr>
          <w:cantSplit/>
        </w:trPr>
        <w:tc>
          <w:tcPr>
            <w:tcW w:w="2235" w:type="dxa"/>
          </w:tcPr>
          <w:p w14:paraId="5B3AA7FD" w14:textId="77777777" w:rsidR="008F46DE" w:rsidRPr="00836ADA" w:rsidRDefault="008F46DE" w:rsidP="00D942A6">
            <w:pPr>
              <w:pStyle w:val="TAC"/>
              <w:rPr>
                <w:rFonts w:cs="Arial"/>
                <w:lang w:eastAsia="ja-JP"/>
              </w:rPr>
            </w:pPr>
            <w:r w:rsidRPr="00836ADA">
              <w:rPr>
                <w:rFonts w:cs="Arial"/>
                <w:lang w:eastAsia="ja-JP"/>
              </w:rPr>
              <w:t>Time to Trigger</w:t>
            </w:r>
          </w:p>
        </w:tc>
        <w:tc>
          <w:tcPr>
            <w:tcW w:w="850" w:type="dxa"/>
          </w:tcPr>
          <w:p w14:paraId="744B7D22" w14:textId="77777777" w:rsidR="008F46DE" w:rsidRPr="00836ADA" w:rsidRDefault="008F46DE" w:rsidP="00D942A6">
            <w:pPr>
              <w:pStyle w:val="TAC"/>
              <w:rPr>
                <w:rFonts w:cs="Arial"/>
                <w:lang w:eastAsia="ja-JP"/>
              </w:rPr>
            </w:pPr>
            <w:r w:rsidRPr="00836ADA">
              <w:rPr>
                <w:rFonts w:cs="Arial"/>
                <w:lang w:eastAsia="ja-JP"/>
              </w:rPr>
              <w:t>ms</w:t>
            </w:r>
          </w:p>
        </w:tc>
        <w:tc>
          <w:tcPr>
            <w:tcW w:w="3402" w:type="dxa"/>
          </w:tcPr>
          <w:p w14:paraId="0F0C7498" w14:textId="77777777" w:rsidR="008F46DE" w:rsidRPr="00836ADA" w:rsidRDefault="008F46DE" w:rsidP="00D942A6">
            <w:pPr>
              <w:pStyle w:val="TAC"/>
              <w:rPr>
                <w:rFonts w:cs="Arial"/>
                <w:lang w:eastAsia="ja-JP"/>
              </w:rPr>
            </w:pPr>
            <w:r w:rsidRPr="00836ADA">
              <w:rPr>
                <w:rFonts w:cs="Arial"/>
                <w:lang w:eastAsia="ja-JP"/>
              </w:rPr>
              <w:t>0</w:t>
            </w:r>
          </w:p>
        </w:tc>
        <w:tc>
          <w:tcPr>
            <w:tcW w:w="3369" w:type="dxa"/>
          </w:tcPr>
          <w:p w14:paraId="6BE1ACC7" w14:textId="77777777" w:rsidR="008F46DE" w:rsidRPr="00836ADA" w:rsidRDefault="008F46DE" w:rsidP="00D942A6">
            <w:pPr>
              <w:pStyle w:val="TAC"/>
              <w:rPr>
                <w:rFonts w:cs="Arial"/>
                <w:lang w:eastAsia="ja-JP"/>
              </w:rPr>
            </w:pPr>
          </w:p>
        </w:tc>
      </w:tr>
      <w:tr w:rsidR="008F46DE" w:rsidRPr="00836ADA" w14:paraId="1D51C730" w14:textId="77777777" w:rsidTr="00D942A6">
        <w:trPr>
          <w:cantSplit/>
        </w:trPr>
        <w:tc>
          <w:tcPr>
            <w:tcW w:w="2235" w:type="dxa"/>
          </w:tcPr>
          <w:p w14:paraId="78A75439" w14:textId="77777777" w:rsidR="008F46DE" w:rsidRPr="00836ADA" w:rsidRDefault="008F46DE" w:rsidP="00D942A6">
            <w:pPr>
              <w:pStyle w:val="TAC"/>
              <w:rPr>
                <w:rFonts w:cs="Arial"/>
                <w:lang w:eastAsia="ja-JP"/>
              </w:rPr>
            </w:pPr>
            <w:r w:rsidRPr="00836ADA">
              <w:rPr>
                <w:rFonts w:cs="Arial"/>
                <w:lang w:eastAsia="ja-JP"/>
              </w:rPr>
              <w:t>Filter coefficient</w:t>
            </w:r>
          </w:p>
        </w:tc>
        <w:tc>
          <w:tcPr>
            <w:tcW w:w="850" w:type="dxa"/>
          </w:tcPr>
          <w:p w14:paraId="46570AF0" w14:textId="77777777" w:rsidR="008F46DE" w:rsidRPr="00836ADA" w:rsidRDefault="008F46DE" w:rsidP="00D942A6">
            <w:pPr>
              <w:pStyle w:val="TAC"/>
              <w:rPr>
                <w:rFonts w:cs="Arial"/>
                <w:lang w:eastAsia="ja-JP"/>
              </w:rPr>
            </w:pPr>
          </w:p>
        </w:tc>
        <w:tc>
          <w:tcPr>
            <w:tcW w:w="3402" w:type="dxa"/>
          </w:tcPr>
          <w:p w14:paraId="144B7953" w14:textId="77777777" w:rsidR="008F46DE" w:rsidRPr="00836ADA" w:rsidRDefault="008F46DE" w:rsidP="00D942A6">
            <w:pPr>
              <w:pStyle w:val="TAC"/>
              <w:rPr>
                <w:rFonts w:cs="Arial"/>
                <w:lang w:eastAsia="ja-JP"/>
              </w:rPr>
            </w:pPr>
            <w:r w:rsidRPr="00836ADA">
              <w:rPr>
                <w:rFonts w:cs="Arial"/>
                <w:lang w:eastAsia="ja-JP"/>
              </w:rPr>
              <w:t>0</w:t>
            </w:r>
          </w:p>
        </w:tc>
        <w:tc>
          <w:tcPr>
            <w:tcW w:w="3369" w:type="dxa"/>
          </w:tcPr>
          <w:p w14:paraId="2E7A1A5A" w14:textId="77777777" w:rsidR="008F46DE" w:rsidRPr="00836ADA" w:rsidRDefault="008F46DE" w:rsidP="00D942A6">
            <w:pPr>
              <w:pStyle w:val="TAC"/>
              <w:rPr>
                <w:rFonts w:cs="Arial"/>
                <w:lang w:eastAsia="ja-JP"/>
              </w:rPr>
            </w:pPr>
          </w:p>
        </w:tc>
      </w:tr>
      <w:tr w:rsidR="008F46DE" w:rsidRPr="00836ADA" w14:paraId="10448386" w14:textId="77777777" w:rsidTr="00D942A6">
        <w:trPr>
          <w:cantSplit/>
        </w:trPr>
        <w:tc>
          <w:tcPr>
            <w:tcW w:w="2235" w:type="dxa"/>
          </w:tcPr>
          <w:p w14:paraId="655343C4" w14:textId="77777777" w:rsidR="008F46DE" w:rsidRPr="00836ADA" w:rsidRDefault="008F46DE" w:rsidP="00D942A6">
            <w:pPr>
              <w:pStyle w:val="TAC"/>
              <w:rPr>
                <w:rFonts w:cs="Arial"/>
                <w:lang w:eastAsia="ja-JP"/>
              </w:rPr>
            </w:pPr>
            <w:r w:rsidRPr="00836ADA">
              <w:rPr>
                <w:rFonts w:cs="Arial"/>
                <w:lang w:eastAsia="ja-JP"/>
              </w:rPr>
              <w:t>Reduced performance group scaling factor</w:t>
            </w:r>
          </w:p>
        </w:tc>
        <w:tc>
          <w:tcPr>
            <w:tcW w:w="850" w:type="dxa"/>
          </w:tcPr>
          <w:p w14:paraId="465BB369" w14:textId="77777777" w:rsidR="008F46DE" w:rsidRPr="00836ADA" w:rsidRDefault="008F46DE" w:rsidP="00D942A6">
            <w:pPr>
              <w:pStyle w:val="TAC"/>
              <w:rPr>
                <w:rFonts w:cs="Arial"/>
                <w:lang w:eastAsia="ja-JP"/>
              </w:rPr>
            </w:pPr>
          </w:p>
        </w:tc>
        <w:tc>
          <w:tcPr>
            <w:tcW w:w="3402" w:type="dxa"/>
          </w:tcPr>
          <w:p w14:paraId="46FE8AA0" w14:textId="77777777" w:rsidR="008F46DE" w:rsidRPr="00836ADA" w:rsidRDefault="008F46DE" w:rsidP="00D942A6">
            <w:pPr>
              <w:pStyle w:val="TAC"/>
              <w:rPr>
                <w:rFonts w:cs="Arial"/>
                <w:lang w:eastAsia="ja-JP"/>
              </w:rPr>
            </w:pPr>
            <w:r w:rsidRPr="00836ADA">
              <w:rPr>
                <w:rFonts w:cs="Arial"/>
                <w:lang w:eastAsia="ja-JP"/>
              </w:rPr>
              <w:t>8</w:t>
            </w:r>
          </w:p>
        </w:tc>
        <w:tc>
          <w:tcPr>
            <w:tcW w:w="3369" w:type="dxa"/>
          </w:tcPr>
          <w:p w14:paraId="2E1900E8" w14:textId="77777777" w:rsidR="008F46DE" w:rsidRPr="00836ADA" w:rsidRDefault="008F46DE" w:rsidP="00D942A6">
            <w:pPr>
              <w:pStyle w:val="TAC"/>
              <w:rPr>
                <w:rFonts w:cs="Arial"/>
                <w:lang w:eastAsia="ja-JP"/>
              </w:rPr>
            </w:pPr>
          </w:p>
        </w:tc>
      </w:tr>
      <w:tr w:rsidR="008F46DE" w:rsidRPr="00836ADA" w14:paraId="434733DD" w14:textId="77777777" w:rsidTr="00D942A6">
        <w:trPr>
          <w:cantSplit/>
        </w:trPr>
        <w:tc>
          <w:tcPr>
            <w:tcW w:w="2235" w:type="dxa"/>
          </w:tcPr>
          <w:p w14:paraId="2F766AD8" w14:textId="77777777" w:rsidR="008F46DE" w:rsidRPr="00836ADA" w:rsidRDefault="008F46DE" w:rsidP="00D942A6">
            <w:pPr>
              <w:pStyle w:val="TAL"/>
              <w:rPr>
                <w:rFonts w:cs="Arial"/>
                <w:lang w:eastAsia="ja-JP"/>
              </w:rPr>
            </w:pPr>
            <w:r w:rsidRPr="00836ADA">
              <w:rPr>
                <w:rFonts w:cs="v4.2.0"/>
                <w:bCs/>
                <w:lang w:eastAsia="ja-JP"/>
              </w:rPr>
              <w:t>UE configured UTRA RF Channel Number</w:t>
            </w:r>
          </w:p>
        </w:tc>
        <w:tc>
          <w:tcPr>
            <w:tcW w:w="850" w:type="dxa"/>
          </w:tcPr>
          <w:p w14:paraId="6CEDBF07" w14:textId="77777777" w:rsidR="008F46DE" w:rsidRPr="00836ADA" w:rsidRDefault="008F46DE" w:rsidP="00D942A6">
            <w:pPr>
              <w:pStyle w:val="TAC"/>
              <w:rPr>
                <w:rFonts w:cs="Arial"/>
                <w:lang w:eastAsia="ja-JP"/>
              </w:rPr>
            </w:pPr>
          </w:p>
        </w:tc>
        <w:tc>
          <w:tcPr>
            <w:tcW w:w="3402" w:type="dxa"/>
          </w:tcPr>
          <w:p w14:paraId="77C65238" w14:textId="77777777" w:rsidR="008F46DE" w:rsidRPr="00836ADA" w:rsidRDefault="008F46DE" w:rsidP="00D942A6">
            <w:pPr>
              <w:pStyle w:val="TAC"/>
              <w:rPr>
                <w:rFonts w:cs="Arial"/>
                <w:lang w:eastAsia="ja-JP"/>
              </w:rPr>
            </w:pPr>
            <w:r w:rsidRPr="00836ADA">
              <w:rPr>
                <w:rFonts w:cs="v4.2.0"/>
                <w:bCs/>
                <w:lang w:eastAsia="ja-JP"/>
              </w:rPr>
              <w:t>1, 2,3,4,5,6</w:t>
            </w:r>
          </w:p>
        </w:tc>
        <w:tc>
          <w:tcPr>
            <w:tcW w:w="3369" w:type="dxa"/>
          </w:tcPr>
          <w:p w14:paraId="0E4D3717" w14:textId="77777777" w:rsidR="008F46DE" w:rsidRPr="00836ADA" w:rsidRDefault="008F46DE" w:rsidP="00D942A6">
            <w:pPr>
              <w:pStyle w:val="TAL"/>
              <w:rPr>
                <w:rFonts w:cs="Arial"/>
                <w:lang w:eastAsia="ja-JP"/>
              </w:rPr>
            </w:pPr>
            <w:r w:rsidRPr="00836ADA">
              <w:rPr>
                <w:rFonts w:cs="v4.2.0"/>
                <w:bCs/>
                <w:lang w:eastAsia="ja-JP"/>
              </w:rPr>
              <w:t>Serving cell and five UTRA FDD interfrequency carrier frequencies are used in the UE neighbour cell list. Frequencies 4,5,6 are indicated to have reduced performance</w:t>
            </w:r>
          </w:p>
        </w:tc>
      </w:tr>
      <w:tr w:rsidR="008F46DE" w:rsidRPr="00836ADA" w14:paraId="71B1F447" w14:textId="77777777" w:rsidTr="00D942A6">
        <w:trPr>
          <w:cantSplit/>
        </w:trPr>
        <w:tc>
          <w:tcPr>
            <w:tcW w:w="2235" w:type="dxa"/>
          </w:tcPr>
          <w:p w14:paraId="1D9D7C34" w14:textId="77777777" w:rsidR="008F46DE" w:rsidRPr="00836ADA" w:rsidRDefault="008F46DE" w:rsidP="00D942A6">
            <w:pPr>
              <w:pStyle w:val="TAL"/>
              <w:rPr>
                <w:rFonts w:cs="v4.2.0"/>
                <w:bCs/>
                <w:lang w:eastAsia="ja-JP"/>
              </w:rPr>
            </w:pPr>
            <w:r w:rsidRPr="00836ADA">
              <w:rPr>
                <w:rFonts w:cs="v4.2.0"/>
                <w:bCs/>
                <w:lang w:eastAsia="ja-JP"/>
              </w:rPr>
              <w:t>Test equipment configuration</w:t>
            </w:r>
          </w:p>
        </w:tc>
        <w:tc>
          <w:tcPr>
            <w:tcW w:w="850" w:type="dxa"/>
          </w:tcPr>
          <w:p w14:paraId="3DB2A557" w14:textId="77777777" w:rsidR="008F46DE" w:rsidRPr="00836ADA" w:rsidRDefault="008F46DE" w:rsidP="00D942A6">
            <w:pPr>
              <w:pStyle w:val="TAC"/>
              <w:rPr>
                <w:rFonts w:cs="Arial"/>
                <w:lang w:eastAsia="ja-JP"/>
              </w:rPr>
            </w:pPr>
          </w:p>
        </w:tc>
        <w:tc>
          <w:tcPr>
            <w:tcW w:w="3402" w:type="dxa"/>
          </w:tcPr>
          <w:p w14:paraId="097DDB44" w14:textId="77777777" w:rsidR="008F46DE" w:rsidRPr="00836ADA" w:rsidRDefault="008F46DE" w:rsidP="00D942A6">
            <w:pPr>
              <w:pStyle w:val="TAC"/>
              <w:rPr>
                <w:rFonts w:cs="v4.2.0"/>
                <w:bCs/>
                <w:lang w:eastAsia="ja-JP"/>
              </w:rPr>
            </w:pPr>
            <w:r w:rsidRPr="00836ADA">
              <w:rPr>
                <w:rFonts w:cs="v4.2.0"/>
                <w:bCs/>
                <w:lang w:eastAsia="ja-JP"/>
              </w:rPr>
              <w:t>Cell 1 uses UTRA RF channel number 1</w:t>
            </w:r>
          </w:p>
          <w:p w14:paraId="3C517F51" w14:textId="77777777" w:rsidR="008F46DE" w:rsidRPr="00836ADA" w:rsidRDefault="008F46DE" w:rsidP="00D942A6">
            <w:pPr>
              <w:pStyle w:val="TAC"/>
              <w:rPr>
                <w:rFonts w:cs="v4.2.0"/>
                <w:bCs/>
                <w:lang w:eastAsia="ja-JP"/>
              </w:rPr>
            </w:pPr>
            <w:r w:rsidRPr="00836ADA">
              <w:rPr>
                <w:rFonts w:cs="v4.2.0"/>
                <w:bCs/>
                <w:lang w:eastAsia="ja-JP"/>
              </w:rPr>
              <w:t>Cells 2,3,4 are randomly selected to use different frequencies selected from frequencies 2,3,4,5,6</w:t>
            </w:r>
            <w:r w:rsidRPr="00836ADA">
              <w:rPr>
                <w:rFonts w:cs="v4.2.0"/>
                <w:lang w:eastAsia="ja-JP"/>
              </w:rPr>
              <w:t xml:space="preserve"> </w:t>
            </w:r>
          </w:p>
        </w:tc>
        <w:tc>
          <w:tcPr>
            <w:tcW w:w="3369" w:type="dxa"/>
          </w:tcPr>
          <w:p w14:paraId="1D8E286F" w14:textId="77777777" w:rsidR="008F46DE" w:rsidRPr="00836ADA" w:rsidRDefault="008F46DE" w:rsidP="00D942A6">
            <w:pPr>
              <w:pStyle w:val="TAL"/>
              <w:rPr>
                <w:rFonts w:cs="v4.2.0"/>
                <w:bCs/>
                <w:lang w:eastAsia="ja-JP"/>
              </w:rPr>
            </w:pPr>
          </w:p>
        </w:tc>
      </w:tr>
      <w:tr w:rsidR="008F46DE" w:rsidRPr="00836ADA" w14:paraId="31BEF45C" w14:textId="77777777" w:rsidTr="00D942A6">
        <w:trPr>
          <w:cantSplit/>
        </w:trPr>
        <w:tc>
          <w:tcPr>
            <w:tcW w:w="2235" w:type="dxa"/>
          </w:tcPr>
          <w:p w14:paraId="52F52C59" w14:textId="77777777" w:rsidR="008F46DE" w:rsidRPr="00836ADA" w:rsidRDefault="008F46DE" w:rsidP="00D942A6">
            <w:pPr>
              <w:pStyle w:val="TAC"/>
              <w:rPr>
                <w:rFonts w:cs="Arial"/>
                <w:lang w:eastAsia="ja-JP"/>
              </w:rPr>
            </w:pPr>
            <w:r w:rsidRPr="00836ADA">
              <w:rPr>
                <w:rFonts w:cs="Arial"/>
                <w:lang w:eastAsia="ja-JP"/>
              </w:rPr>
              <w:t>Monitored cell list size</w:t>
            </w:r>
          </w:p>
        </w:tc>
        <w:tc>
          <w:tcPr>
            <w:tcW w:w="850" w:type="dxa"/>
          </w:tcPr>
          <w:p w14:paraId="22B3232F" w14:textId="77777777" w:rsidR="008F46DE" w:rsidRPr="00836ADA" w:rsidRDefault="008F46DE" w:rsidP="00D942A6">
            <w:pPr>
              <w:pStyle w:val="TAC"/>
              <w:rPr>
                <w:rFonts w:cs="Arial"/>
                <w:lang w:eastAsia="ja-JP"/>
              </w:rPr>
            </w:pPr>
          </w:p>
        </w:tc>
        <w:tc>
          <w:tcPr>
            <w:tcW w:w="3402" w:type="dxa"/>
          </w:tcPr>
          <w:p w14:paraId="4D59752D" w14:textId="77777777" w:rsidR="008F46DE" w:rsidRPr="00836ADA" w:rsidRDefault="008F46DE" w:rsidP="00D942A6">
            <w:pPr>
              <w:pStyle w:val="TAC"/>
              <w:rPr>
                <w:rFonts w:cs="Arial"/>
                <w:lang w:eastAsia="ja-JP"/>
              </w:rPr>
            </w:pPr>
            <w:r w:rsidRPr="00836ADA">
              <w:rPr>
                <w:rFonts w:cs="Arial"/>
                <w:lang w:eastAsia="ja-JP"/>
              </w:rPr>
              <w:t>24 on channel 1</w:t>
            </w:r>
          </w:p>
          <w:p w14:paraId="7BF1148A" w14:textId="77777777" w:rsidR="008F46DE" w:rsidRPr="00836ADA" w:rsidRDefault="008F46DE" w:rsidP="00D942A6">
            <w:pPr>
              <w:pStyle w:val="TAC"/>
              <w:rPr>
                <w:rFonts w:cs="Arial"/>
                <w:lang w:eastAsia="ja-JP"/>
              </w:rPr>
            </w:pPr>
            <w:r w:rsidRPr="00836ADA">
              <w:rPr>
                <w:rFonts w:cs="Arial"/>
                <w:lang w:eastAsia="ja-JP"/>
              </w:rPr>
              <w:t>4 on channel 2</w:t>
            </w:r>
          </w:p>
          <w:p w14:paraId="6AADE020" w14:textId="77777777" w:rsidR="008F46DE" w:rsidRPr="00836ADA" w:rsidRDefault="008F46DE" w:rsidP="00D942A6">
            <w:pPr>
              <w:pStyle w:val="TAC"/>
              <w:rPr>
                <w:rFonts w:cs="Arial"/>
                <w:lang w:eastAsia="ja-JP"/>
              </w:rPr>
            </w:pPr>
            <w:r w:rsidRPr="00836ADA">
              <w:rPr>
                <w:rFonts w:cs="Arial"/>
                <w:lang w:eastAsia="ja-JP"/>
              </w:rPr>
              <w:t>4 on channel 3</w:t>
            </w:r>
          </w:p>
          <w:p w14:paraId="2B7C1E57" w14:textId="77777777" w:rsidR="008F46DE" w:rsidRPr="00836ADA" w:rsidRDefault="008F46DE" w:rsidP="00D942A6">
            <w:pPr>
              <w:pStyle w:val="TAC"/>
              <w:rPr>
                <w:rFonts w:cs="Arial"/>
                <w:lang w:eastAsia="ja-JP"/>
              </w:rPr>
            </w:pPr>
            <w:r w:rsidRPr="00836ADA">
              <w:rPr>
                <w:rFonts w:cs="Arial"/>
                <w:lang w:eastAsia="ja-JP"/>
              </w:rPr>
              <w:t>4 on channel 4</w:t>
            </w:r>
          </w:p>
          <w:p w14:paraId="53A4CCF7" w14:textId="77777777" w:rsidR="008F46DE" w:rsidRPr="00836ADA" w:rsidRDefault="008F46DE" w:rsidP="00D942A6">
            <w:pPr>
              <w:pStyle w:val="TAC"/>
              <w:rPr>
                <w:rFonts w:cs="Arial"/>
                <w:lang w:eastAsia="ja-JP"/>
              </w:rPr>
            </w:pPr>
            <w:r w:rsidRPr="00836ADA">
              <w:rPr>
                <w:rFonts w:cs="Arial"/>
                <w:lang w:eastAsia="ja-JP"/>
              </w:rPr>
              <w:t>4 on channel 5</w:t>
            </w:r>
          </w:p>
          <w:p w14:paraId="74580601" w14:textId="77777777" w:rsidR="008F46DE" w:rsidRPr="00836ADA" w:rsidRDefault="008F46DE" w:rsidP="00D942A6">
            <w:pPr>
              <w:pStyle w:val="TAC"/>
              <w:rPr>
                <w:rFonts w:cs="Arial"/>
                <w:lang w:eastAsia="ja-JP"/>
              </w:rPr>
            </w:pPr>
            <w:r w:rsidRPr="00836ADA">
              <w:rPr>
                <w:rFonts w:cs="Arial"/>
                <w:lang w:eastAsia="ja-JP"/>
              </w:rPr>
              <w:t>4 on channel 6</w:t>
            </w:r>
          </w:p>
        </w:tc>
        <w:tc>
          <w:tcPr>
            <w:tcW w:w="3369" w:type="dxa"/>
          </w:tcPr>
          <w:p w14:paraId="6FEB523D" w14:textId="77777777" w:rsidR="008F46DE" w:rsidRPr="00836ADA" w:rsidRDefault="008F46DE" w:rsidP="00D942A6">
            <w:pPr>
              <w:pStyle w:val="TAC"/>
              <w:rPr>
                <w:rFonts w:cs="Arial"/>
                <w:lang w:eastAsia="ja-JP"/>
              </w:rPr>
            </w:pPr>
            <w:r w:rsidRPr="00836ADA">
              <w:rPr>
                <w:rFonts w:cs="Arial"/>
                <w:lang w:eastAsia="ja-JP"/>
              </w:rPr>
              <w:t>Measurement control information is sent before the compressed mode pattern starts.</w:t>
            </w:r>
          </w:p>
        </w:tc>
      </w:tr>
      <w:tr w:rsidR="008F46DE" w:rsidRPr="00836ADA" w14:paraId="68F98CDB" w14:textId="77777777" w:rsidTr="00D942A6">
        <w:trPr>
          <w:cantSplit/>
        </w:trPr>
        <w:tc>
          <w:tcPr>
            <w:tcW w:w="2235" w:type="dxa"/>
          </w:tcPr>
          <w:p w14:paraId="05B12D31" w14:textId="77777777" w:rsidR="008F46DE" w:rsidRPr="00836ADA" w:rsidRDefault="008F46DE" w:rsidP="00D942A6">
            <w:pPr>
              <w:pStyle w:val="TAC"/>
              <w:rPr>
                <w:rFonts w:cs="Arial"/>
                <w:lang w:eastAsia="ja-JP"/>
              </w:rPr>
            </w:pPr>
            <w:r w:rsidRPr="00836ADA">
              <w:rPr>
                <w:rFonts w:cs="Arial"/>
                <w:lang w:eastAsia="ja-JP"/>
              </w:rPr>
              <w:t>T1</w:t>
            </w:r>
          </w:p>
        </w:tc>
        <w:tc>
          <w:tcPr>
            <w:tcW w:w="850" w:type="dxa"/>
          </w:tcPr>
          <w:p w14:paraId="791F5404" w14:textId="77777777" w:rsidR="008F46DE" w:rsidRPr="00836ADA" w:rsidRDefault="008F46DE" w:rsidP="00D942A6">
            <w:pPr>
              <w:pStyle w:val="TAC"/>
              <w:rPr>
                <w:rFonts w:cs="Arial"/>
                <w:lang w:eastAsia="ja-JP"/>
              </w:rPr>
            </w:pPr>
            <w:r w:rsidRPr="00836ADA">
              <w:rPr>
                <w:rFonts w:cs="Arial"/>
                <w:lang w:eastAsia="ja-JP"/>
              </w:rPr>
              <w:t>s</w:t>
            </w:r>
          </w:p>
        </w:tc>
        <w:tc>
          <w:tcPr>
            <w:tcW w:w="3402" w:type="dxa"/>
          </w:tcPr>
          <w:p w14:paraId="41E70587" w14:textId="77777777" w:rsidR="008F46DE" w:rsidRPr="00836ADA" w:rsidRDefault="008F46DE" w:rsidP="00D942A6">
            <w:pPr>
              <w:pStyle w:val="TAC"/>
              <w:rPr>
                <w:rFonts w:cs="Arial"/>
                <w:lang w:eastAsia="ja-JP"/>
              </w:rPr>
            </w:pPr>
            <w:r w:rsidRPr="00836ADA">
              <w:rPr>
                <w:rFonts w:cs="Arial"/>
                <w:lang w:eastAsia="ja-JP"/>
              </w:rPr>
              <w:t>5</w:t>
            </w:r>
          </w:p>
        </w:tc>
        <w:tc>
          <w:tcPr>
            <w:tcW w:w="3369" w:type="dxa"/>
          </w:tcPr>
          <w:p w14:paraId="56CBF16B" w14:textId="77777777" w:rsidR="008F46DE" w:rsidRPr="00836ADA" w:rsidRDefault="008F46DE" w:rsidP="00D942A6">
            <w:pPr>
              <w:pStyle w:val="TAC"/>
              <w:rPr>
                <w:rFonts w:cs="Arial"/>
                <w:lang w:eastAsia="ja-JP"/>
              </w:rPr>
            </w:pPr>
          </w:p>
        </w:tc>
      </w:tr>
      <w:tr w:rsidR="008F46DE" w:rsidRPr="00836ADA" w14:paraId="6169B31A" w14:textId="77777777" w:rsidTr="00D942A6">
        <w:trPr>
          <w:cantSplit/>
        </w:trPr>
        <w:tc>
          <w:tcPr>
            <w:tcW w:w="2235" w:type="dxa"/>
          </w:tcPr>
          <w:p w14:paraId="489D987B" w14:textId="77777777" w:rsidR="008F46DE" w:rsidRPr="00836ADA" w:rsidRDefault="008F46DE" w:rsidP="00D942A6">
            <w:pPr>
              <w:pStyle w:val="TAC"/>
              <w:rPr>
                <w:rFonts w:cs="Arial"/>
                <w:lang w:eastAsia="ja-JP"/>
              </w:rPr>
            </w:pPr>
            <w:r w:rsidRPr="00836ADA">
              <w:rPr>
                <w:rFonts w:cs="Arial"/>
                <w:lang w:eastAsia="ja-JP"/>
              </w:rPr>
              <w:t>T2</w:t>
            </w:r>
          </w:p>
        </w:tc>
        <w:tc>
          <w:tcPr>
            <w:tcW w:w="850" w:type="dxa"/>
          </w:tcPr>
          <w:p w14:paraId="60EF883D" w14:textId="77777777" w:rsidR="008F46DE" w:rsidRPr="00836ADA" w:rsidRDefault="008F46DE" w:rsidP="00D942A6">
            <w:pPr>
              <w:pStyle w:val="TAC"/>
              <w:rPr>
                <w:rFonts w:cs="Arial"/>
                <w:lang w:eastAsia="ja-JP"/>
              </w:rPr>
            </w:pPr>
            <w:r w:rsidRPr="00836ADA">
              <w:rPr>
                <w:rFonts w:cs="Arial"/>
                <w:lang w:eastAsia="ja-JP"/>
              </w:rPr>
              <w:t>s</w:t>
            </w:r>
          </w:p>
        </w:tc>
        <w:tc>
          <w:tcPr>
            <w:tcW w:w="3402" w:type="dxa"/>
          </w:tcPr>
          <w:p w14:paraId="604A7908" w14:textId="77777777" w:rsidR="008F46DE" w:rsidRPr="00836ADA" w:rsidRDefault="008F46DE" w:rsidP="00D942A6">
            <w:pPr>
              <w:pStyle w:val="TAC"/>
              <w:rPr>
                <w:rFonts w:cs="Arial"/>
                <w:lang w:eastAsia="ja-JP"/>
              </w:rPr>
            </w:pPr>
            <w:r w:rsidRPr="00836ADA">
              <w:rPr>
                <w:rFonts w:cs="Arial"/>
                <w:lang w:eastAsia="ja-JP"/>
              </w:rPr>
              <w:t>90</w:t>
            </w:r>
          </w:p>
        </w:tc>
        <w:tc>
          <w:tcPr>
            <w:tcW w:w="3369" w:type="dxa"/>
          </w:tcPr>
          <w:p w14:paraId="2411FED3" w14:textId="77777777" w:rsidR="008F46DE" w:rsidRPr="00836ADA" w:rsidRDefault="008F46DE" w:rsidP="00D942A6">
            <w:pPr>
              <w:pStyle w:val="TAC"/>
              <w:rPr>
                <w:rFonts w:cs="Arial"/>
                <w:lang w:eastAsia="ja-JP"/>
              </w:rPr>
            </w:pPr>
          </w:p>
        </w:tc>
      </w:tr>
    </w:tbl>
    <w:p w14:paraId="2F08CD1B" w14:textId="77777777" w:rsidR="008F46DE" w:rsidRPr="00836ADA" w:rsidRDefault="008F46DE" w:rsidP="008F46DE">
      <w:pPr>
        <w:rPr>
          <w:rFonts w:cs="v4.2.0"/>
        </w:rPr>
      </w:pPr>
    </w:p>
    <w:p w14:paraId="7FB1446B" w14:textId="77777777" w:rsidR="008F46DE" w:rsidRPr="00836ADA" w:rsidRDefault="008F46DE" w:rsidP="008F46DE">
      <w:pPr>
        <w:pStyle w:val="TH"/>
        <w:rPr>
          <w:rFonts w:cs="v4.2.0"/>
        </w:rPr>
      </w:pPr>
      <w:r w:rsidRPr="00836ADA">
        <w:rPr>
          <w:rFonts w:cs="v4.2.0"/>
        </w:rPr>
        <w:t>Table A.8.2D.1-2: Cell Specific parameters for Correct reporting of neighbours in AWGN propagation condition</w:t>
      </w:r>
      <w:r w:rsidR="00C60A1E" w:rsidRPr="00836ADA">
        <w:rPr>
          <w:rFonts w:cs="v4.2.0"/>
        </w:rPr>
        <w:t xml:space="preserve"> (cell 1, 2)</w:t>
      </w:r>
    </w:p>
    <w:tbl>
      <w:tblPr>
        <w:tblW w:w="6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99"/>
        <w:gridCol w:w="890"/>
        <w:gridCol w:w="850"/>
        <w:gridCol w:w="992"/>
        <w:gridCol w:w="851"/>
      </w:tblGrid>
      <w:tr w:rsidR="008F46DE" w:rsidRPr="00836ADA" w14:paraId="5517036E" w14:textId="77777777" w:rsidTr="008F46DE">
        <w:trPr>
          <w:cantSplit/>
          <w:trHeight w:val="233"/>
          <w:jc w:val="center"/>
        </w:trPr>
        <w:tc>
          <w:tcPr>
            <w:tcW w:w="1781" w:type="dxa"/>
            <w:vMerge w:val="restart"/>
            <w:tcBorders>
              <w:bottom w:val="nil"/>
            </w:tcBorders>
          </w:tcPr>
          <w:p w14:paraId="4E9AC53D" w14:textId="77777777" w:rsidR="008F46DE" w:rsidRPr="00836ADA" w:rsidRDefault="008F46DE" w:rsidP="00D942A6">
            <w:pPr>
              <w:pStyle w:val="TAH"/>
              <w:rPr>
                <w:rFonts w:eastAsia="?? ??" w:cs="v4.2.0"/>
                <w:lang w:eastAsia="ja-JP"/>
              </w:rPr>
            </w:pPr>
            <w:r w:rsidRPr="00836ADA">
              <w:rPr>
                <w:rFonts w:eastAsia="?? ??" w:cs="v4.2.0"/>
                <w:lang w:eastAsia="ja-JP"/>
              </w:rPr>
              <w:t>Parameter</w:t>
            </w:r>
          </w:p>
        </w:tc>
        <w:tc>
          <w:tcPr>
            <w:tcW w:w="1099" w:type="dxa"/>
            <w:vMerge w:val="restart"/>
            <w:tcBorders>
              <w:bottom w:val="nil"/>
            </w:tcBorders>
          </w:tcPr>
          <w:p w14:paraId="228DA57B" w14:textId="77777777" w:rsidR="008F46DE" w:rsidRPr="00836ADA" w:rsidRDefault="008F46DE" w:rsidP="00D942A6">
            <w:pPr>
              <w:pStyle w:val="TAH"/>
              <w:rPr>
                <w:rFonts w:eastAsia="?? ??" w:cs="v4.2.0"/>
                <w:lang w:eastAsia="ja-JP"/>
              </w:rPr>
            </w:pPr>
            <w:r w:rsidRPr="00836ADA">
              <w:rPr>
                <w:rFonts w:eastAsia="?? ??" w:cs="v4.2.0"/>
                <w:lang w:eastAsia="ja-JP"/>
              </w:rPr>
              <w:t>Unit</w:t>
            </w:r>
          </w:p>
        </w:tc>
        <w:tc>
          <w:tcPr>
            <w:tcW w:w="1740" w:type="dxa"/>
            <w:gridSpan w:val="2"/>
          </w:tcPr>
          <w:p w14:paraId="2F121DE0" w14:textId="77777777" w:rsidR="008F46DE" w:rsidRPr="00836ADA" w:rsidRDefault="008F46DE" w:rsidP="00D942A6">
            <w:pPr>
              <w:pStyle w:val="TAH"/>
              <w:rPr>
                <w:rFonts w:eastAsia="?? ??" w:cs="v4.2.0"/>
                <w:lang w:eastAsia="ja-JP"/>
              </w:rPr>
            </w:pPr>
            <w:r w:rsidRPr="00836ADA">
              <w:rPr>
                <w:rFonts w:eastAsia="?? ??" w:cs="v4.2.0"/>
                <w:lang w:eastAsia="ja-JP"/>
              </w:rPr>
              <w:t>Cell 1</w:t>
            </w:r>
          </w:p>
        </w:tc>
        <w:tc>
          <w:tcPr>
            <w:tcW w:w="1843" w:type="dxa"/>
            <w:gridSpan w:val="2"/>
          </w:tcPr>
          <w:p w14:paraId="6510EB12" w14:textId="77777777" w:rsidR="008F46DE" w:rsidRPr="00836ADA" w:rsidRDefault="008F46DE" w:rsidP="00D942A6">
            <w:pPr>
              <w:pStyle w:val="TAH"/>
              <w:rPr>
                <w:rFonts w:eastAsia="?? ??" w:cs="v4.2.0"/>
                <w:lang w:eastAsia="ja-JP"/>
              </w:rPr>
            </w:pPr>
            <w:r w:rsidRPr="00836ADA">
              <w:rPr>
                <w:rFonts w:eastAsia="?? ??" w:cs="v4.2.0"/>
                <w:lang w:eastAsia="ja-JP"/>
              </w:rPr>
              <w:t>Cell 2</w:t>
            </w:r>
          </w:p>
        </w:tc>
      </w:tr>
      <w:tr w:rsidR="008F46DE" w:rsidRPr="00836ADA" w14:paraId="4CDDEE6B" w14:textId="77777777" w:rsidTr="008F46DE">
        <w:trPr>
          <w:cantSplit/>
          <w:trHeight w:val="232"/>
          <w:jc w:val="center"/>
        </w:trPr>
        <w:tc>
          <w:tcPr>
            <w:tcW w:w="1781" w:type="dxa"/>
            <w:vMerge/>
            <w:tcBorders>
              <w:bottom w:val="nil"/>
            </w:tcBorders>
          </w:tcPr>
          <w:p w14:paraId="6EEB7065" w14:textId="77777777" w:rsidR="008F46DE" w:rsidRPr="00836ADA" w:rsidRDefault="008F46DE" w:rsidP="00D942A6">
            <w:pPr>
              <w:pStyle w:val="TAH"/>
              <w:rPr>
                <w:rFonts w:eastAsia="?? ??" w:cs="v4.2.0"/>
                <w:lang w:eastAsia="ja-JP"/>
              </w:rPr>
            </w:pPr>
          </w:p>
        </w:tc>
        <w:tc>
          <w:tcPr>
            <w:tcW w:w="1099" w:type="dxa"/>
            <w:vMerge/>
            <w:tcBorders>
              <w:bottom w:val="nil"/>
            </w:tcBorders>
          </w:tcPr>
          <w:p w14:paraId="5943BFF0" w14:textId="77777777" w:rsidR="008F46DE" w:rsidRPr="00836ADA" w:rsidRDefault="008F46DE" w:rsidP="00D942A6">
            <w:pPr>
              <w:pStyle w:val="TAH"/>
              <w:rPr>
                <w:rFonts w:eastAsia="?? ??" w:cs="v4.2.0"/>
                <w:lang w:eastAsia="ja-JP"/>
              </w:rPr>
            </w:pPr>
          </w:p>
        </w:tc>
        <w:tc>
          <w:tcPr>
            <w:tcW w:w="890" w:type="dxa"/>
          </w:tcPr>
          <w:p w14:paraId="17272DBC" w14:textId="77777777" w:rsidR="008F46DE" w:rsidRPr="00836ADA" w:rsidRDefault="008F46DE" w:rsidP="00D942A6">
            <w:pPr>
              <w:pStyle w:val="TAH"/>
              <w:rPr>
                <w:rFonts w:eastAsia="?? ??" w:cs="v4.2.0"/>
                <w:lang w:eastAsia="ja-JP"/>
              </w:rPr>
            </w:pPr>
            <w:r w:rsidRPr="00836ADA">
              <w:rPr>
                <w:rFonts w:eastAsia="?? ??" w:cs="v4.2.0"/>
                <w:lang w:eastAsia="ja-JP"/>
              </w:rPr>
              <w:t>T1</w:t>
            </w:r>
          </w:p>
        </w:tc>
        <w:tc>
          <w:tcPr>
            <w:tcW w:w="850" w:type="dxa"/>
          </w:tcPr>
          <w:p w14:paraId="55124D14" w14:textId="77777777" w:rsidR="008F46DE" w:rsidRPr="00836ADA" w:rsidRDefault="008F46DE" w:rsidP="00D942A6">
            <w:pPr>
              <w:pStyle w:val="TAH"/>
              <w:rPr>
                <w:rFonts w:eastAsia="?? ??" w:cs="v4.2.0"/>
                <w:lang w:eastAsia="ja-JP"/>
              </w:rPr>
            </w:pPr>
            <w:r w:rsidRPr="00836ADA">
              <w:rPr>
                <w:rFonts w:eastAsia="?? ??" w:cs="v4.2.0"/>
                <w:lang w:eastAsia="ja-JP"/>
              </w:rPr>
              <w:t>T2</w:t>
            </w:r>
          </w:p>
        </w:tc>
        <w:tc>
          <w:tcPr>
            <w:tcW w:w="992" w:type="dxa"/>
          </w:tcPr>
          <w:p w14:paraId="3A23D28E" w14:textId="77777777" w:rsidR="008F46DE" w:rsidRPr="00836ADA" w:rsidRDefault="008F46DE" w:rsidP="00D942A6">
            <w:pPr>
              <w:pStyle w:val="TAH"/>
              <w:rPr>
                <w:rFonts w:eastAsia="?? ??" w:cs="v4.2.0"/>
                <w:lang w:eastAsia="ja-JP"/>
              </w:rPr>
            </w:pPr>
            <w:r w:rsidRPr="00836ADA">
              <w:rPr>
                <w:rFonts w:eastAsia="?? ??" w:cs="v4.2.0"/>
                <w:lang w:eastAsia="ja-JP"/>
              </w:rPr>
              <w:t>T1</w:t>
            </w:r>
          </w:p>
        </w:tc>
        <w:tc>
          <w:tcPr>
            <w:tcW w:w="851" w:type="dxa"/>
          </w:tcPr>
          <w:p w14:paraId="0B5166B5" w14:textId="77777777" w:rsidR="008F46DE" w:rsidRPr="00836ADA" w:rsidRDefault="008F46DE" w:rsidP="00D942A6">
            <w:pPr>
              <w:pStyle w:val="TAH"/>
              <w:rPr>
                <w:rFonts w:eastAsia="?? ??" w:cs="v4.2.0"/>
                <w:lang w:eastAsia="ja-JP"/>
              </w:rPr>
            </w:pPr>
            <w:r w:rsidRPr="00836ADA">
              <w:rPr>
                <w:rFonts w:eastAsia="?? ??" w:cs="v4.2.0"/>
                <w:lang w:eastAsia="ja-JP"/>
              </w:rPr>
              <w:t>T2</w:t>
            </w:r>
          </w:p>
        </w:tc>
      </w:tr>
      <w:tr w:rsidR="008F46DE" w:rsidRPr="00836ADA" w14:paraId="3DDB4D0E" w14:textId="77777777" w:rsidTr="008F46DE">
        <w:trPr>
          <w:cantSplit/>
          <w:jc w:val="center"/>
        </w:trPr>
        <w:tc>
          <w:tcPr>
            <w:tcW w:w="1781" w:type="dxa"/>
            <w:tcBorders>
              <w:top w:val="single" w:sz="4" w:space="0" w:color="auto"/>
            </w:tcBorders>
            <w:vAlign w:val="center"/>
          </w:tcPr>
          <w:p w14:paraId="79104F57" w14:textId="77777777" w:rsidR="008F46DE" w:rsidRPr="00836ADA" w:rsidRDefault="008F46DE" w:rsidP="00D942A6">
            <w:pPr>
              <w:pStyle w:val="TAC"/>
              <w:rPr>
                <w:rFonts w:cs="Arial"/>
                <w:lang w:eastAsia="ja-JP"/>
              </w:rPr>
            </w:pPr>
            <w:r w:rsidRPr="00836ADA">
              <w:rPr>
                <w:rFonts w:cs="Arial"/>
                <w:lang w:eastAsia="ja-JP"/>
              </w:rPr>
              <w:t>UTRA RF Channel Number</w:t>
            </w:r>
          </w:p>
        </w:tc>
        <w:tc>
          <w:tcPr>
            <w:tcW w:w="1099" w:type="dxa"/>
            <w:tcBorders>
              <w:top w:val="single" w:sz="4" w:space="0" w:color="auto"/>
            </w:tcBorders>
            <w:vAlign w:val="center"/>
          </w:tcPr>
          <w:p w14:paraId="01C0BFF5" w14:textId="77777777" w:rsidR="008F46DE" w:rsidRPr="00836ADA" w:rsidRDefault="008F46DE" w:rsidP="00D942A6">
            <w:pPr>
              <w:pStyle w:val="TAC"/>
              <w:rPr>
                <w:rFonts w:eastAsia="?? ??" w:cs="Arial"/>
                <w:lang w:eastAsia="ja-JP"/>
              </w:rPr>
            </w:pPr>
          </w:p>
        </w:tc>
        <w:tc>
          <w:tcPr>
            <w:tcW w:w="1740" w:type="dxa"/>
            <w:gridSpan w:val="2"/>
            <w:tcBorders>
              <w:top w:val="nil"/>
            </w:tcBorders>
            <w:vAlign w:val="center"/>
          </w:tcPr>
          <w:p w14:paraId="5A90DD83" w14:textId="77777777" w:rsidR="008F46DE" w:rsidRPr="00836ADA" w:rsidRDefault="008F46DE" w:rsidP="00D942A6">
            <w:pPr>
              <w:pStyle w:val="TAC"/>
              <w:rPr>
                <w:rFonts w:eastAsia="?? ??" w:cs="Arial"/>
                <w:lang w:eastAsia="ja-JP"/>
              </w:rPr>
            </w:pPr>
            <w:r w:rsidRPr="00836ADA">
              <w:rPr>
                <w:rFonts w:eastAsia="?? ??" w:cs="Arial"/>
                <w:lang w:eastAsia="ja-JP"/>
              </w:rPr>
              <w:t>Channel 1</w:t>
            </w:r>
          </w:p>
        </w:tc>
        <w:tc>
          <w:tcPr>
            <w:tcW w:w="1843" w:type="dxa"/>
            <w:gridSpan w:val="2"/>
            <w:tcBorders>
              <w:top w:val="nil"/>
            </w:tcBorders>
            <w:vAlign w:val="center"/>
          </w:tcPr>
          <w:p w14:paraId="028EDDB0" w14:textId="77777777" w:rsidR="008F46DE" w:rsidRPr="00836ADA" w:rsidRDefault="008F46DE" w:rsidP="00D942A6">
            <w:pPr>
              <w:pStyle w:val="TAC"/>
              <w:rPr>
                <w:rFonts w:eastAsia="?? ??" w:cs="Arial"/>
                <w:lang w:eastAsia="ja-JP"/>
              </w:rPr>
            </w:pPr>
            <w:r w:rsidRPr="00836ADA">
              <w:rPr>
                <w:rFonts w:eastAsia="?? ??" w:cs="Arial"/>
                <w:lang w:eastAsia="ja-JP"/>
              </w:rPr>
              <w:t>Randomly selected from channel 2,3 such that cell 2 is in the normal performance group</w:t>
            </w:r>
          </w:p>
        </w:tc>
      </w:tr>
      <w:tr w:rsidR="008F46DE" w:rsidRPr="00836ADA" w14:paraId="6DFAF5A4" w14:textId="77777777" w:rsidTr="008F46DE">
        <w:trPr>
          <w:cantSplit/>
          <w:jc w:val="center"/>
        </w:trPr>
        <w:tc>
          <w:tcPr>
            <w:tcW w:w="1781" w:type="dxa"/>
            <w:tcBorders>
              <w:top w:val="nil"/>
            </w:tcBorders>
            <w:vAlign w:val="center"/>
          </w:tcPr>
          <w:p w14:paraId="2127DAB2" w14:textId="77777777" w:rsidR="008F46DE" w:rsidRPr="00836ADA" w:rsidRDefault="008F46DE" w:rsidP="00D942A6">
            <w:pPr>
              <w:pStyle w:val="TAC"/>
              <w:rPr>
                <w:rFonts w:cs="Arial"/>
                <w:lang w:eastAsia="ja-JP"/>
              </w:rPr>
            </w:pPr>
            <w:r w:rsidRPr="00836ADA">
              <w:rPr>
                <w:rFonts w:cs="Arial"/>
                <w:lang w:eastAsia="ja-JP"/>
              </w:rPr>
              <w:t>CPICH_Ec/Ior</w:t>
            </w:r>
          </w:p>
        </w:tc>
        <w:tc>
          <w:tcPr>
            <w:tcW w:w="1099" w:type="dxa"/>
            <w:tcBorders>
              <w:top w:val="nil"/>
            </w:tcBorders>
            <w:vAlign w:val="center"/>
          </w:tcPr>
          <w:p w14:paraId="10FDA985"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6E5D1866" w14:textId="77777777" w:rsidR="008F46DE" w:rsidRPr="00836ADA" w:rsidRDefault="008F46DE" w:rsidP="00D942A6">
            <w:pPr>
              <w:pStyle w:val="TAC"/>
              <w:rPr>
                <w:rFonts w:eastAsia="?? ??" w:cs="Arial"/>
                <w:lang w:eastAsia="ja-JP"/>
              </w:rPr>
            </w:pPr>
            <w:r w:rsidRPr="00836ADA">
              <w:rPr>
                <w:rFonts w:eastAsia="?? ??" w:cs="Arial"/>
                <w:lang w:eastAsia="ja-JP"/>
              </w:rPr>
              <w:t>-10</w:t>
            </w:r>
          </w:p>
        </w:tc>
        <w:tc>
          <w:tcPr>
            <w:tcW w:w="1843" w:type="dxa"/>
            <w:gridSpan w:val="2"/>
            <w:tcBorders>
              <w:top w:val="nil"/>
            </w:tcBorders>
            <w:vAlign w:val="center"/>
          </w:tcPr>
          <w:p w14:paraId="047DED08" w14:textId="77777777" w:rsidR="008F46DE" w:rsidRPr="00836ADA" w:rsidRDefault="008F46DE" w:rsidP="00D942A6">
            <w:pPr>
              <w:pStyle w:val="TAC"/>
              <w:rPr>
                <w:rFonts w:eastAsia="?? ??" w:cs="Arial"/>
                <w:lang w:eastAsia="ja-JP"/>
              </w:rPr>
            </w:pPr>
            <w:r w:rsidRPr="00836ADA">
              <w:rPr>
                <w:rFonts w:eastAsia="?? ??" w:cs="Arial"/>
                <w:lang w:eastAsia="ja-JP"/>
              </w:rPr>
              <w:t>-10</w:t>
            </w:r>
          </w:p>
        </w:tc>
      </w:tr>
      <w:tr w:rsidR="008F46DE" w:rsidRPr="00836ADA" w14:paraId="34FA20B6" w14:textId="77777777" w:rsidTr="008F46DE">
        <w:trPr>
          <w:cantSplit/>
          <w:jc w:val="center"/>
        </w:trPr>
        <w:tc>
          <w:tcPr>
            <w:tcW w:w="1781" w:type="dxa"/>
            <w:tcBorders>
              <w:top w:val="nil"/>
            </w:tcBorders>
            <w:vAlign w:val="center"/>
          </w:tcPr>
          <w:p w14:paraId="4FAE7516" w14:textId="77777777" w:rsidR="008F46DE" w:rsidRPr="00836ADA" w:rsidRDefault="008F46DE" w:rsidP="00D942A6">
            <w:pPr>
              <w:pStyle w:val="TAC"/>
              <w:rPr>
                <w:rFonts w:cs="Arial"/>
                <w:lang w:eastAsia="ja-JP"/>
              </w:rPr>
            </w:pPr>
            <w:r w:rsidRPr="00836ADA">
              <w:rPr>
                <w:rFonts w:cs="Arial"/>
                <w:lang w:eastAsia="ja-JP"/>
              </w:rPr>
              <w:t>PCCPCH_Ec/Ior</w:t>
            </w:r>
          </w:p>
        </w:tc>
        <w:tc>
          <w:tcPr>
            <w:tcW w:w="1099" w:type="dxa"/>
            <w:tcBorders>
              <w:top w:val="nil"/>
            </w:tcBorders>
            <w:vAlign w:val="center"/>
          </w:tcPr>
          <w:p w14:paraId="72CEA508"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C9E0E27" w14:textId="77777777" w:rsidR="008F46DE" w:rsidRPr="00836ADA" w:rsidRDefault="008F46DE"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5691DDE3" w14:textId="77777777" w:rsidR="008F46DE" w:rsidRPr="00836ADA" w:rsidRDefault="008F46DE" w:rsidP="00D942A6">
            <w:pPr>
              <w:pStyle w:val="TAC"/>
              <w:rPr>
                <w:rFonts w:eastAsia="?? ??" w:cs="Arial"/>
                <w:lang w:eastAsia="ja-JP"/>
              </w:rPr>
            </w:pPr>
            <w:r w:rsidRPr="00836ADA">
              <w:rPr>
                <w:rFonts w:eastAsia="?? ??" w:cs="Arial"/>
                <w:lang w:eastAsia="ja-JP"/>
              </w:rPr>
              <w:t>-12</w:t>
            </w:r>
          </w:p>
        </w:tc>
      </w:tr>
      <w:tr w:rsidR="008F46DE" w:rsidRPr="00836ADA" w14:paraId="2DF30A57" w14:textId="77777777" w:rsidTr="008F46DE">
        <w:trPr>
          <w:cantSplit/>
          <w:jc w:val="center"/>
        </w:trPr>
        <w:tc>
          <w:tcPr>
            <w:tcW w:w="1781" w:type="dxa"/>
            <w:tcBorders>
              <w:top w:val="nil"/>
            </w:tcBorders>
            <w:vAlign w:val="center"/>
          </w:tcPr>
          <w:p w14:paraId="7AC5B863" w14:textId="77777777" w:rsidR="008F46DE" w:rsidRPr="00836ADA" w:rsidRDefault="008F46DE" w:rsidP="00D942A6">
            <w:pPr>
              <w:pStyle w:val="TAC"/>
              <w:rPr>
                <w:rFonts w:cs="Arial"/>
                <w:lang w:eastAsia="ja-JP"/>
              </w:rPr>
            </w:pPr>
            <w:r w:rsidRPr="00836ADA">
              <w:rPr>
                <w:rFonts w:cs="Arial"/>
                <w:lang w:eastAsia="ja-JP"/>
              </w:rPr>
              <w:t>SCH_Ec/Ior</w:t>
            </w:r>
          </w:p>
        </w:tc>
        <w:tc>
          <w:tcPr>
            <w:tcW w:w="1099" w:type="dxa"/>
            <w:tcBorders>
              <w:top w:val="nil"/>
            </w:tcBorders>
            <w:vAlign w:val="center"/>
          </w:tcPr>
          <w:p w14:paraId="0E3F98BE"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38D35E5B" w14:textId="77777777" w:rsidR="008F46DE" w:rsidRPr="00836ADA" w:rsidRDefault="008F46DE"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1FD79EC7" w14:textId="77777777" w:rsidR="008F46DE" w:rsidRPr="00836ADA" w:rsidRDefault="008F46DE" w:rsidP="00D942A6">
            <w:pPr>
              <w:pStyle w:val="TAC"/>
              <w:rPr>
                <w:rFonts w:eastAsia="?? ??" w:cs="Arial"/>
                <w:lang w:eastAsia="ja-JP"/>
              </w:rPr>
            </w:pPr>
            <w:r w:rsidRPr="00836ADA">
              <w:rPr>
                <w:rFonts w:eastAsia="?? ??" w:cs="Arial"/>
                <w:lang w:eastAsia="ja-JP"/>
              </w:rPr>
              <w:t>-12</w:t>
            </w:r>
          </w:p>
        </w:tc>
      </w:tr>
      <w:tr w:rsidR="008F46DE" w:rsidRPr="00836ADA" w14:paraId="74458835" w14:textId="77777777" w:rsidTr="008F46DE">
        <w:trPr>
          <w:cantSplit/>
          <w:jc w:val="center"/>
        </w:trPr>
        <w:tc>
          <w:tcPr>
            <w:tcW w:w="1781" w:type="dxa"/>
            <w:tcBorders>
              <w:top w:val="nil"/>
            </w:tcBorders>
            <w:vAlign w:val="center"/>
          </w:tcPr>
          <w:p w14:paraId="5FE08179" w14:textId="77777777" w:rsidR="008F46DE" w:rsidRPr="00836ADA" w:rsidRDefault="008F46DE" w:rsidP="00D942A6">
            <w:pPr>
              <w:pStyle w:val="TAC"/>
              <w:rPr>
                <w:rFonts w:cs="Arial"/>
                <w:lang w:eastAsia="ja-JP"/>
              </w:rPr>
            </w:pPr>
            <w:r w:rsidRPr="00836ADA">
              <w:rPr>
                <w:rFonts w:cs="Arial"/>
                <w:lang w:eastAsia="ja-JP"/>
              </w:rPr>
              <w:t>PICH_Ec/Ior</w:t>
            </w:r>
          </w:p>
        </w:tc>
        <w:tc>
          <w:tcPr>
            <w:tcW w:w="1099" w:type="dxa"/>
            <w:tcBorders>
              <w:top w:val="nil"/>
            </w:tcBorders>
            <w:vAlign w:val="center"/>
          </w:tcPr>
          <w:p w14:paraId="42D3DEF1"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551C912D" w14:textId="77777777" w:rsidR="008F46DE" w:rsidRPr="00836ADA" w:rsidRDefault="008F46DE" w:rsidP="00D942A6">
            <w:pPr>
              <w:pStyle w:val="TAC"/>
              <w:rPr>
                <w:rFonts w:eastAsia="?? ??" w:cs="Arial"/>
                <w:lang w:eastAsia="ja-JP"/>
              </w:rPr>
            </w:pPr>
            <w:r w:rsidRPr="00836ADA">
              <w:rPr>
                <w:rFonts w:eastAsia="?? ??" w:cs="Arial"/>
                <w:lang w:eastAsia="ja-JP"/>
              </w:rPr>
              <w:t>-15</w:t>
            </w:r>
          </w:p>
        </w:tc>
        <w:tc>
          <w:tcPr>
            <w:tcW w:w="1843" w:type="dxa"/>
            <w:gridSpan w:val="2"/>
            <w:tcBorders>
              <w:top w:val="nil"/>
            </w:tcBorders>
            <w:vAlign w:val="center"/>
          </w:tcPr>
          <w:p w14:paraId="43FA4C15" w14:textId="77777777" w:rsidR="008F46DE" w:rsidRPr="00836ADA" w:rsidRDefault="008F46DE" w:rsidP="00D942A6">
            <w:pPr>
              <w:pStyle w:val="TAC"/>
              <w:rPr>
                <w:rFonts w:eastAsia="?? ??" w:cs="Arial"/>
                <w:lang w:eastAsia="ja-JP"/>
              </w:rPr>
            </w:pPr>
            <w:r w:rsidRPr="00836ADA">
              <w:rPr>
                <w:rFonts w:eastAsia="?? ??" w:cs="Arial"/>
                <w:lang w:eastAsia="ja-JP"/>
              </w:rPr>
              <w:t>-15</w:t>
            </w:r>
          </w:p>
        </w:tc>
      </w:tr>
      <w:tr w:rsidR="008F46DE" w:rsidRPr="00836ADA" w14:paraId="182C286C" w14:textId="77777777" w:rsidTr="008F46DE">
        <w:trPr>
          <w:cantSplit/>
          <w:jc w:val="center"/>
        </w:trPr>
        <w:tc>
          <w:tcPr>
            <w:tcW w:w="1781" w:type="dxa"/>
            <w:tcBorders>
              <w:top w:val="nil"/>
            </w:tcBorders>
            <w:vAlign w:val="center"/>
          </w:tcPr>
          <w:p w14:paraId="2A875D81" w14:textId="77777777" w:rsidR="008F46DE" w:rsidRPr="00836ADA" w:rsidRDefault="008F46DE" w:rsidP="00D942A6">
            <w:pPr>
              <w:pStyle w:val="TAC"/>
              <w:rPr>
                <w:rFonts w:cs="Arial"/>
                <w:lang w:eastAsia="ja-JP"/>
              </w:rPr>
            </w:pPr>
            <w:r w:rsidRPr="00836ADA">
              <w:rPr>
                <w:rFonts w:cs="Arial"/>
                <w:lang w:eastAsia="ja-JP"/>
              </w:rPr>
              <w:t>DPCH_Ec/Ior</w:t>
            </w:r>
          </w:p>
        </w:tc>
        <w:tc>
          <w:tcPr>
            <w:tcW w:w="1099" w:type="dxa"/>
            <w:tcBorders>
              <w:top w:val="nil"/>
            </w:tcBorders>
            <w:vAlign w:val="center"/>
          </w:tcPr>
          <w:p w14:paraId="261AE845"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14D60B3" w14:textId="77777777" w:rsidR="008F46DE" w:rsidRPr="00836ADA" w:rsidRDefault="008F46DE" w:rsidP="00D942A6">
            <w:pPr>
              <w:pStyle w:val="TAC"/>
              <w:rPr>
                <w:rFonts w:eastAsia="?? ??" w:cs="Arial"/>
                <w:lang w:eastAsia="ja-JP"/>
              </w:rPr>
            </w:pPr>
            <w:r w:rsidRPr="00836ADA">
              <w:rPr>
                <w:rFonts w:eastAsia="?? ??" w:cs="Arial"/>
                <w:lang w:eastAsia="ja-JP"/>
              </w:rPr>
              <w:t>Note 1</w:t>
            </w:r>
          </w:p>
        </w:tc>
        <w:tc>
          <w:tcPr>
            <w:tcW w:w="1843" w:type="dxa"/>
            <w:gridSpan w:val="2"/>
            <w:tcBorders>
              <w:top w:val="nil"/>
            </w:tcBorders>
            <w:vAlign w:val="center"/>
          </w:tcPr>
          <w:p w14:paraId="4083B7BA" w14:textId="77777777" w:rsidR="008F46DE" w:rsidRPr="00836ADA" w:rsidRDefault="008F46DE" w:rsidP="00D942A6">
            <w:pPr>
              <w:pStyle w:val="TAC"/>
              <w:rPr>
                <w:rFonts w:eastAsia="?? ??" w:cs="Arial"/>
                <w:lang w:eastAsia="ja-JP"/>
              </w:rPr>
            </w:pPr>
            <w:r w:rsidRPr="00836ADA">
              <w:rPr>
                <w:rFonts w:eastAsia="?? ??" w:cs="Arial"/>
                <w:lang w:eastAsia="ja-JP"/>
              </w:rPr>
              <w:t>N/A</w:t>
            </w:r>
          </w:p>
        </w:tc>
      </w:tr>
      <w:tr w:rsidR="008F46DE" w:rsidRPr="00836ADA" w14:paraId="2B802F13" w14:textId="77777777" w:rsidTr="008F46DE">
        <w:trPr>
          <w:cantSplit/>
          <w:jc w:val="center"/>
        </w:trPr>
        <w:tc>
          <w:tcPr>
            <w:tcW w:w="1781" w:type="dxa"/>
            <w:tcBorders>
              <w:top w:val="nil"/>
            </w:tcBorders>
            <w:vAlign w:val="center"/>
          </w:tcPr>
          <w:p w14:paraId="71178681" w14:textId="77777777" w:rsidR="008F46DE" w:rsidRPr="00836ADA" w:rsidRDefault="008F46DE" w:rsidP="00D942A6">
            <w:pPr>
              <w:pStyle w:val="TAC"/>
              <w:rPr>
                <w:rFonts w:cs="Arial"/>
                <w:lang w:eastAsia="ja-JP"/>
              </w:rPr>
            </w:pPr>
            <w:r w:rsidRPr="00836ADA">
              <w:rPr>
                <w:rFonts w:cs="Arial"/>
                <w:lang w:eastAsia="ja-JP"/>
              </w:rPr>
              <w:t>OCNS</w:t>
            </w:r>
          </w:p>
        </w:tc>
        <w:tc>
          <w:tcPr>
            <w:tcW w:w="1099" w:type="dxa"/>
            <w:tcBorders>
              <w:top w:val="nil"/>
            </w:tcBorders>
            <w:vAlign w:val="center"/>
          </w:tcPr>
          <w:p w14:paraId="2E9009CF" w14:textId="77777777" w:rsidR="008F46DE" w:rsidRPr="00836ADA" w:rsidRDefault="008F46DE" w:rsidP="00D942A6">
            <w:pPr>
              <w:pStyle w:val="TAC"/>
              <w:rPr>
                <w:rFonts w:eastAsia="?? ??" w:cs="Arial"/>
                <w:lang w:eastAsia="ja-JP"/>
              </w:rPr>
            </w:pPr>
          </w:p>
        </w:tc>
        <w:tc>
          <w:tcPr>
            <w:tcW w:w="1740" w:type="dxa"/>
            <w:gridSpan w:val="2"/>
            <w:tcBorders>
              <w:top w:val="nil"/>
            </w:tcBorders>
            <w:vAlign w:val="center"/>
          </w:tcPr>
          <w:p w14:paraId="66D52948" w14:textId="77777777" w:rsidR="008F46DE" w:rsidRPr="00836ADA" w:rsidRDefault="008F46DE" w:rsidP="00D942A6">
            <w:pPr>
              <w:pStyle w:val="TAC"/>
              <w:rPr>
                <w:rFonts w:eastAsia="?? ??" w:cs="Arial"/>
                <w:lang w:eastAsia="ja-JP"/>
              </w:rPr>
            </w:pPr>
            <w:r w:rsidRPr="00836ADA">
              <w:rPr>
                <w:rFonts w:eastAsia="?? ??" w:cs="Arial"/>
                <w:lang w:eastAsia="ja-JP"/>
              </w:rPr>
              <w:t>Note 2</w:t>
            </w:r>
          </w:p>
        </w:tc>
        <w:tc>
          <w:tcPr>
            <w:tcW w:w="1843" w:type="dxa"/>
            <w:gridSpan w:val="2"/>
            <w:tcBorders>
              <w:top w:val="nil"/>
            </w:tcBorders>
            <w:vAlign w:val="center"/>
          </w:tcPr>
          <w:p w14:paraId="1A9D9C41" w14:textId="77777777" w:rsidR="008F46DE" w:rsidRPr="00836ADA" w:rsidRDefault="008F46DE" w:rsidP="00D942A6">
            <w:pPr>
              <w:pStyle w:val="TAC"/>
              <w:rPr>
                <w:rFonts w:eastAsia="?? ??" w:cs="Arial"/>
                <w:lang w:eastAsia="ja-JP"/>
              </w:rPr>
            </w:pPr>
            <w:r w:rsidRPr="00836ADA">
              <w:rPr>
                <w:rFonts w:eastAsia="?? ??" w:cs="Arial"/>
                <w:lang w:eastAsia="ja-JP"/>
              </w:rPr>
              <w:t xml:space="preserve"> -0.941</w:t>
            </w:r>
          </w:p>
        </w:tc>
      </w:tr>
      <w:tr w:rsidR="008F46DE" w:rsidRPr="00836ADA" w14:paraId="143F9E36" w14:textId="77777777" w:rsidTr="008F46DE">
        <w:trPr>
          <w:cantSplit/>
          <w:jc w:val="center"/>
        </w:trPr>
        <w:tc>
          <w:tcPr>
            <w:tcW w:w="1781" w:type="dxa"/>
            <w:vAlign w:val="center"/>
          </w:tcPr>
          <w:p w14:paraId="6F9AADFD" w14:textId="77777777" w:rsidR="008F46DE" w:rsidRPr="00836ADA" w:rsidRDefault="008F46DE" w:rsidP="00D942A6">
            <w:pPr>
              <w:pStyle w:val="TAC"/>
              <w:rPr>
                <w:rFonts w:cs="Arial"/>
                <w:lang w:eastAsia="ja-JP"/>
              </w:rPr>
            </w:pPr>
            <w:r w:rsidRPr="00836ADA">
              <w:rPr>
                <w:rFonts w:cs="Arial"/>
                <w:position w:val="-10"/>
                <w:lang w:eastAsia="ja-JP"/>
              </w:rPr>
              <w:object w:dxaOrig="740" w:dyaOrig="340" w14:anchorId="7968D539">
                <v:shape id="_x0000_i1373" type="#_x0000_t75" style="width:37pt;height:17pt" o:ole="" fillcolor="window">
                  <v:imagedata r:id="rId185" o:title=""/>
                </v:shape>
                <o:OLEObject Type="Embed" ProgID="Equation.3" ShapeID="_x0000_i1373" DrawAspect="Content" ObjectID="_1710576049" r:id="rId461"/>
              </w:object>
            </w:r>
          </w:p>
        </w:tc>
        <w:tc>
          <w:tcPr>
            <w:tcW w:w="1099" w:type="dxa"/>
            <w:vAlign w:val="center"/>
          </w:tcPr>
          <w:p w14:paraId="1C11A4B2"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890" w:type="dxa"/>
            <w:vAlign w:val="center"/>
          </w:tcPr>
          <w:p w14:paraId="6BE7F5C9" w14:textId="77777777" w:rsidR="008F46DE" w:rsidRPr="00836ADA" w:rsidRDefault="008F46DE" w:rsidP="00D942A6">
            <w:pPr>
              <w:pStyle w:val="TAC"/>
              <w:rPr>
                <w:rFonts w:eastAsia="?? ??" w:cs="Arial"/>
                <w:lang w:eastAsia="ja-JP"/>
              </w:rPr>
            </w:pPr>
            <w:r w:rsidRPr="00836ADA">
              <w:rPr>
                <w:rFonts w:eastAsia="?? ??" w:cs="Arial"/>
                <w:lang w:eastAsia="ja-JP"/>
              </w:rPr>
              <w:t>-0.02</w:t>
            </w:r>
          </w:p>
        </w:tc>
        <w:tc>
          <w:tcPr>
            <w:tcW w:w="850" w:type="dxa"/>
            <w:vAlign w:val="center"/>
          </w:tcPr>
          <w:p w14:paraId="3CCD17E8" w14:textId="77777777" w:rsidR="008F46DE" w:rsidRPr="00836ADA" w:rsidRDefault="008F46DE" w:rsidP="00D942A6">
            <w:pPr>
              <w:pStyle w:val="TAC"/>
              <w:rPr>
                <w:rFonts w:eastAsia="?? ??" w:cs="Arial"/>
                <w:lang w:eastAsia="ja-JP"/>
              </w:rPr>
            </w:pPr>
            <w:r w:rsidRPr="00836ADA">
              <w:rPr>
                <w:rFonts w:eastAsia="?? ??" w:cs="Arial"/>
                <w:lang w:eastAsia="ja-JP"/>
              </w:rPr>
              <w:t>-0.02</w:t>
            </w:r>
          </w:p>
        </w:tc>
        <w:tc>
          <w:tcPr>
            <w:tcW w:w="992" w:type="dxa"/>
            <w:vAlign w:val="center"/>
          </w:tcPr>
          <w:p w14:paraId="231AEABC"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1" w:type="dxa"/>
            <w:vAlign w:val="center"/>
          </w:tcPr>
          <w:p w14:paraId="5AAC04C3" w14:textId="77777777" w:rsidR="008F46DE" w:rsidRPr="00836ADA" w:rsidRDefault="008F46DE" w:rsidP="00D942A6">
            <w:pPr>
              <w:pStyle w:val="TAC"/>
              <w:rPr>
                <w:rFonts w:eastAsia="?? ??" w:cs="Arial"/>
                <w:lang w:eastAsia="ja-JP"/>
              </w:rPr>
            </w:pPr>
            <w:r w:rsidRPr="00836ADA">
              <w:rPr>
                <w:rFonts w:eastAsia="?? ??" w:cs="Arial"/>
                <w:lang w:eastAsia="ja-JP"/>
              </w:rPr>
              <w:t>-1.8</w:t>
            </w:r>
          </w:p>
        </w:tc>
      </w:tr>
      <w:tr w:rsidR="008F46DE" w:rsidRPr="00836ADA" w14:paraId="55696E9E" w14:textId="77777777" w:rsidTr="008F46DE">
        <w:trPr>
          <w:cantSplit/>
          <w:jc w:val="center"/>
        </w:trPr>
        <w:tc>
          <w:tcPr>
            <w:tcW w:w="1781" w:type="dxa"/>
            <w:vAlign w:val="center"/>
          </w:tcPr>
          <w:p w14:paraId="67A52A46" w14:textId="77777777" w:rsidR="008F46DE" w:rsidRPr="00836ADA" w:rsidRDefault="008F46DE" w:rsidP="00D942A6">
            <w:pPr>
              <w:pStyle w:val="TAC"/>
              <w:rPr>
                <w:rFonts w:cs="Arial"/>
                <w:lang w:eastAsia="ja-JP"/>
              </w:rPr>
            </w:pPr>
            <w:r w:rsidRPr="00836ADA">
              <w:rPr>
                <w:rFonts w:cs="Arial"/>
                <w:position w:val="-10"/>
                <w:lang w:eastAsia="ja-JP"/>
              </w:rPr>
              <w:object w:dxaOrig="320" w:dyaOrig="300" w14:anchorId="45C8F726">
                <v:shape id="_x0000_i1374" type="#_x0000_t75" style="width:16pt;height:15pt" o:ole="" fillcolor="window">
                  <v:imagedata r:id="rId187" o:title=""/>
                </v:shape>
                <o:OLEObject Type="Embed" ProgID="Equation.3" ShapeID="_x0000_i1374" DrawAspect="Content" ObjectID="_1710576050" r:id="rId462"/>
              </w:object>
            </w:r>
          </w:p>
        </w:tc>
        <w:tc>
          <w:tcPr>
            <w:tcW w:w="1099" w:type="dxa"/>
            <w:vAlign w:val="center"/>
          </w:tcPr>
          <w:p w14:paraId="4653A329" w14:textId="77777777" w:rsidR="008F46DE" w:rsidRPr="00836ADA" w:rsidRDefault="008F46DE" w:rsidP="00D942A6">
            <w:pPr>
              <w:pStyle w:val="TAC"/>
              <w:rPr>
                <w:rFonts w:eastAsia="?? ??" w:cs="Arial"/>
                <w:lang w:eastAsia="ja-JP"/>
              </w:rPr>
            </w:pPr>
            <w:r w:rsidRPr="00836ADA">
              <w:rPr>
                <w:rFonts w:eastAsia="?? ??" w:cs="Arial"/>
                <w:lang w:eastAsia="ja-JP"/>
              </w:rPr>
              <w:t>dBm/3,84 MHz</w:t>
            </w:r>
          </w:p>
        </w:tc>
        <w:tc>
          <w:tcPr>
            <w:tcW w:w="3583" w:type="dxa"/>
            <w:gridSpan w:val="4"/>
            <w:vAlign w:val="center"/>
          </w:tcPr>
          <w:p w14:paraId="11A72CAC" w14:textId="77777777" w:rsidR="008F46DE" w:rsidRPr="00836ADA" w:rsidRDefault="008F46DE" w:rsidP="00D942A6">
            <w:pPr>
              <w:pStyle w:val="TAC"/>
              <w:rPr>
                <w:rFonts w:eastAsia="?? ??" w:cs="Arial"/>
                <w:lang w:eastAsia="ja-JP"/>
              </w:rPr>
            </w:pPr>
            <w:r w:rsidRPr="00836ADA">
              <w:rPr>
                <w:rFonts w:eastAsia="?? ??" w:cs="Arial"/>
                <w:lang w:eastAsia="ja-JP"/>
              </w:rPr>
              <w:t>-70</w:t>
            </w:r>
          </w:p>
        </w:tc>
      </w:tr>
      <w:tr w:rsidR="008F46DE" w:rsidRPr="00836ADA" w14:paraId="0BFD9220" w14:textId="77777777" w:rsidTr="008F46DE">
        <w:trPr>
          <w:cantSplit/>
          <w:jc w:val="center"/>
        </w:trPr>
        <w:tc>
          <w:tcPr>
            <w:tcW w:w="1781" w:type="dxa"/>
            <w:tcBorders>
              <w:top w:val="nil"/>
            </w:tcBorders>
            <w:vAlign w:val="center"/>
          </w:tcPr>
          <w:p w14:paraId="48C57CB6" w14:textId="77777777" w:rsidR="008F46DE" w:rsidRPr="00836ADA" w:rsidRDefault="008F46DE" w:rsidP="00D942A6">
            <w:pPr>
              <w:pStyle w:val="TAC"/>
              <w:rPr>
                <w:rFonts w:cs="Arial"/>
                <w:lang w:eastAsia="ja-JP"/>
              </w:rPr>
            </w:pPr>
            <w:r w:rsidRPr="00836ADA">
              <w:rPr>
                <w:rFonts w:cs="Arial"/>
                <w:lang w:eastAsia="ja-JP"/>
              </w:rPr>
              <w:t>CPICH_Ec/Io</w:t>
            </w:r>
          </w:p>
        </w:tc>
        <w:tc>
          <w:tcPr>
            <w:tcW w:w="1099" w:type="dxa"/>
            <w:tcBorders>
              <w:top w:val="nil"/>
            </w:tcBorders>
            <w:vAlign w:val="center"/>
          </w:tcPr>
          <w:p w14:paraId="5B4E3FBC"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890" w:type="dxa"/>
            <w:tcBorders>
              <w:top w:val="nil"/>
            </w:tcBorders>
            <w:vAlign w:val="center"/>
          </w:tcPr>
          <w:p w14:paraId="63F00588" w14:textId="77777777" w:rsidR="008F46DE" w:rsidRPr="00836ADA" w:rsidRDefault="008F46DE" w:rsidP="00D942A6">
            <w:pPr>
              <w:pStyle w:val="TAC"/>
              <w:rPr>
                <w:rFonts w:eastAsia="?? ??" w:cs="Arial"/>
                <w:lang w:eastAsia="ja-JP"/>
              </w:rPr>
            </w:pPr>
            <w:r w:rsidRPr="00836ADA">
              <w:rPr>
                <w:rFonts w:eastAsia="?? ??" w:cs="Arial"/>
                <w:lang w:eastAsia="ja-JP"/>
              </w:rPr>
              <w:t>-13</w:t>
            </w:r>
          </w:p>
        </w:tc>
        <w:tc>
          <w:tcPr>
            <w:tcW w:w="850" w:type="dxa"/>
            <w:tcBorders>
              <w:top w:val="nil"/>
            </w:tcBorders>
            <w:vAlign w:val="center"/>
          </w:tcPr>
          <w:p w14:paraId="0A112460" w14:textId="77777777" w:rsidR="008F46DE" w:rsidRPr="00836ADA" w:rsidRDefault="008F46DE" w:rsidP="00D942A6">
            <w:pPr>
              <w:pStyle w:val="TAC"/>
              <w:rPr>
                <w:rFonts w:eastAsia="?? ??" w:cs="Arial"/>
                <w:lang w:eastAsia="ja-JP"/>
              </w:rPr>
            </w:pPr>
            <w:r w:rsidRPr="00836ADA">
              <w:rPr>
                <w:rFonts w:eastAsia="?? ??" w:cs="Arial"/>
                <w:lang w:eastAsia="ja-JP"/>
              </w:rPr>
              <w:t>-13</w:t>
            </w:r>
          </w:p>
        </w:tc>
        <w:tc>
          <w:tcPr>
            <w:tcW w:w="992" w:type="dxa"/>
            <w:tcBorders>
              <w:top w:val="nil"/>
            </w:tcBorders>
            <w:vAlign w:val="center"/>
          </w:tcPr>
          <w:p w14:paraId="4EAD34EA"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1" w:type="dxa"/>
            <w:tcBorders>
              <w:top w:val="nil"/>
            </w:tcBorders>
            <w:vAlign w:val="center"/>
          </w:tcPr>
          <w:p w14:paraId="65D3DE21" w14:textId="77777777" w:rsidR="008F46DE" w:rsidRPr="00836ADA" w:rsidRDefault="008F46DE" w:rsidP="00D942A6">
            <w:pPr>
              <w:pStyle w:val="TAC"/>
              <w:rPr>
                <w:rFonts w:eastAsia="?? ??" w:cs="Arial"/>
                <w:lang w:eastAsia="ja-JP"/>
              </w:rPr>
            </w:pPr>
            <w:r w:rsidRPr="00836ADA">
              <w:rPr>
                <w:rFonts w:eastAsia="?? ??" w:cs="Arial"/>
                <w:lang w:eastAsia="ja-JP"/>
              </w:rPr>
              <w:t>-14</w:t>
            </w:r>
          </w:p>
        </w:tc>
      </w:tr>
      <w:tr w:rsidR="008F46DE" w:rsidRPr="00836ADA" w14:paraId="62451C22" w14:textId="77777777" w:rsidTr="008F46DE">
        <w:trPr>
          <w:cantSplit/>
          <w:jc w:val="center"/>
        </w:trPr>
        <w:tc>
          <w:tcPr>
            <w:tcW w:w="1781" w:type="dxa"/>
            <w:tcBorders>
              <w:top w:val="nil"/>
            </w:tcBorders>
            <w:vAlign w:val="center"/>
          </w:tcPr>
          <w:p w14:paraId="19DB8BF3" w14:textId="77777777" w:rsidR="008F46DE" w:rsidRPr="00836ADA" w:rsidRDefault="008F46DE" w:rsidP="00D942A6">
            <w:pPr>
              <w:pStyle w:val="TAC"/>
              <w:rPr>
                <w:rFonts w:cs="Arial"/>
                <w:lang w:eastAsia="ja-JP"/>
              </w:rPr>
            </w:pPr>
            <w:r w:rsidRPr="00836ADA">
              <w:rPr>
                <w:rFonts w:cs="Arial"/>
                <w:lang w:eastAsia="ja-JP"/>
              </w:rPr>
              <w:t>Propagation Condition</w:t>
            </w:r>
          </w:p>
        </w:tc>
        <w:tc>
          <w:tcPr>
            <w:tcW w:w="4682" w:type="dxa"/>
            <w:gridSpan w:val="5"/>
            <w:tcBorders>
              <w:top w:val="nil"/>
            </w:tcBorders>
            <w:vAlign w:val="center"/>
          </w:tcPr>
          <w:p w14:paraId="1694B735" w14:textId="77777777" w:rsidR="008F46DE" w:rsidRPr="00836ADA" w:rsidRDefault="008F46DE" w:rsidP="00D942A6">
            <w:pPr>
              <w:pStyle w:val="TAC"/>
              <w:rPr>
                <w:rFonts w:eastAsia="?? ??" w:cs="Arial"/>
                <w:lang w:eastAsia="ja-JP"/>
              </w:rPr>
            </w:pPr>
            <w:r w:rsidRPr="00836ADA">
              <w:rPr>
                <w:rFonts w:eastAsia="?? ??" w:cs="Arial"/>
                <w:lang w:eastAsia="ja-JP"/>
              </w:rPr>
              <w:t>AWGN</w:t>
            </w:r>
          </w:p>
        </w:tc>
      </w:tr>
      <w:tr w:rsidR="008F46DE" w:rsidRPr="00836ADA" w14:paraId="0F22E886" w14:textId="77777777" w:rsidTr="008F46DE">
        <w:trPr>
          <w:cantSplit/>
          <w:jc w:val="center"/>
        </w:trPr>
        <w:tc>
          <w:tcPr>
            <w:tcW w:w="6463" w:type="dxa"/>
            <w:gridSpan w:val="6"/>
            <w:tcBorders>
              <w:top w:val="nil"/>
            </w:tcBorders>
            <w:vAlign w:val="center"/>
          </w:tcPr>
          <w:p w14:paraId="105520D1" w14:textId="77777777" w:rsidR="008F46DE" w:rsidRPr="00836ADA" w:rsidRDefault="008F46DE" w:rsidP="00364EBA">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w:t>
            </w:r>
            <w:r w:rsidR="00364EBA" w:rsidRPr="00836ADA">
              <w:rPr>
                <w:rFonts w:cs="Arial"/>
                <w:snapToGrid w:val="0"/>
                <w:lang w:eastAsia="ja-JP"/>
              </w:rPr>
              <w:t>olled by the power control loop</w:t>
            </w:r>
          </w:p>
          <w:p w14:paraId="2CD8AAF3" w14:textId="77777777" w:rsidR="008F46DE" w:rsidRPr="00836ADA" w:rsidRDefault="008F46DE" w:rsidP="00364EBA">
            <w:pPr>
              <w:pStyle w:val="TAN"/>
              <w:rPr>
                <w:rFonts w:eastAsia="?? ??" w:cs="Arial"/>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vertAlign w:val="subscript"/>
                <w:lang w:eastAsia="ja-JP"/>
              </w:rPr>
              <w:t>or</w:t>
            </w:r>
          </w:p>
        </w:tc>
      </w:tr>
    </w:tbl>
    <w:p w14:paraId="493F11A7" w14:textId="77777777" w:rsidR="008F46DE" w:rsidRPr="00836ADA" w:rsidRDefault="008F46DE" w:rsidP="008F46DE">
      <w:pPr>
        <w:rPr>
          <w:rFonts w:cs="v4.2.0"/>
          <w:snapToGrid w:val="0"/>
        </w:rPr>
      </w:pPr>
    </w:p>
    <w:p w14:paraId="13951D9F" w14:textId="77777777" w:rsidR="00C60A1E" w:rsidRPr="00836ADA" w:rsidRDefault="00C60A1E" w:rsidP="00C60A1E">
      <w:pPr>
        <w:pStyle w:val="TH"/>
        <w:rPr>
          <w:snapToGrid w:val="0"/>
        </w:rPr>
      </w:pPr>
      <w:r w:rsidRPr="00836ADA">
        <w:t>Table A.8.2D.1-3: Cell Specific parameters for Correct reporting of neighbours in AWGN propagation condition (cell 3, 4)</w:t>
      </w:r>
    </w:p>
    <w:tbl>
      <w:tblPr>
        <w:tblW w:w="6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99"/>
        <w:gridCol w:w="890"/>
        <w:gridCol w:w="850"/>
        <w:gridCol w:w="992"/>
        <w:gridCol w:w="851"/>
      </w:tblGrid>
      <w:tr w:rsidR="008F46DE" w:rsidRPr="00836ADA" w14:paraId="7285FF1C" w14:textId="77777777" w:rsidTr="008F46DE">
        <w:trPr>
          <w:cantSplit/>
          <w:trHeight w:val="233"/>
          <w:jc w:val="center"/>
        </w:trPr>
        <w:tc>
          <w:tcPr>
            <w:tcW w:w="1781" w:type="dxa"/>
            <w:vMerge w:val="restart"/>
            <w:tcBorders>
              <w:bottom w:val="nil"/>
            </w:tcBorders>
          </w:tcPr>
          <w:p w14:paraId="5A9E0A18" w14:textId="77777777" w:rsidR="008F46DE" w:rsidRPr="00836ADA" w:rsidRDefault="008F46DE" w:rsidP="00D942A6">
            <w:pPr>
              <w:pStyle w:val="TAH"/>
              <w:rPr>
                <w:rFonts w:eastAsia="?? ??" w:cs="v4.2.0"/>
                <w:lang w:eastAsia="ja-JP"/>
              </w:rPr>
            </w:pPr>
            <w:r w:rsidRPr="00836ADA">
              <w:rPr>
                <w:rFonts w:eastAsia="?? ??" w:cs="v4.2.0"/>
                <w:lang w:eastAsia="ja-JP"/>
              </w:rPr>
              <w:t>Parameter</w:t>
            </w:r>
          </w:p>
        </w:tc>
        <w:tc>
          <w:tcPr>
            <w:tcW w:w="1099" w:type="dxa"/>
            <w:vMerge w:val="restart"/>
            <w:tcBorders>
              <w:bottom w:val="nil"/>
            </w:tcBorders>
          </w:tcPr>
          <w:p w14:paraId="7BF6106F" w14:textId="77777777" w:rsidR="008F46DE" w:rsidRPr="00836ADA" w:rsidRDefault="008F46DE" w:rsidP="00D942A6">
            <w:pPr>
              <w:pStyle w:val="TAH"/>
              <w:rPr>
                <w:rFonts w:eastAsia="?? ??" w:cs="v4.2.0"/>
                <w:lang w:eastAsia="ja-JP"/>
              </w:rPr>
            </w:pPr>
            <w:r w:rsidRPr="00836ADA">
              <w:rPr>
                <w:rFonts w:eastAsia="?? ??" w:cs="v4.2.0"/>
                <w:lang w:eastAsia="ja-JP"/>
              </w:rPr>
              <w:t>Unit</w:t>
            </w:r>
          </w:p>
        </w:tc>
        <w:tc>
          <w:tcPr>
            <w:tcW w:w="1740" w:type="dxa"/>
            <w:gridSpan w:val="2"/>
          </w:tcPr>
          <w:p w14:paraId="29E16ABC" w14:textId="77777777" w:rsidR="008F46DE" w:rsidRPr="00836ADA" w:rsidRDefault="008F46DE" w:rsidP="00D942A6">
            <w:pPr>
              <w:pStyle w:val="TAH"/>
              <w:rPr>
                <w:rFonts w:eastAsia="?? ??" w:cs="v4.2.0"/>
                <w:lang w:eastAsia="ja-JP"/>
              </w:rPr>
            </w:pPr>
            <w:r w:rsidRPr="00836ADA">
              <w:rPr>
                <w:rFonts w:eastAsia="?? ??" w:cs="v4.2.0"/>
                <w:lang w:eastAsia="ja-JP"/>
              </w:rPr>
              <w:t>Cell 3</w:t>
            </w:r>
          </w:p>
        </w:tc>
        <w:tc>
          <w:tcPr>
            <w:tcW w:w="1843" w:type="dxa"/>
            <w:gridSpan w:val="2"/>
          </w:tcPr>
          <w:p w14:paraId="47C8843D" w14:textId="77777777" w:rsidR="008F46DE" w:rsidRPr="00836ADA" w:rsidRDefault="008F46DE" w:rsidP="00D942A6">
            <w:pPr>
              <w:pStyle w:val="TAH"/>
              <w:rPr>
                <w:rFonts w:eastAsia="?? ??" w:cs="v4.2.0"/>
                <w:lang w:eastAsia="ja-JP"/>
              </w:rPr>
            </w:pPr>
            <w:r w:rsidRPr="00836ADA">
              <w:rPr>
                <w:rFonts w:eastAsia="?? ??" w:cs="v4.2.0"/>
                <w:lang w:eastAsia="ja-JP"/>
              </w:rPr>
              <w:t>Cell 4</w:t>
            </w:r>
          </w:p>
        </w:tc>
      </w:tr>
      <w:tr w:rsidR="008F46DE" w:rsidRPr="00836ADA" w14:paraId="1AFEE9C0" w14:textId="77777777" w:rsidTr="008F46DE">
        <w:trPr>
          <w:cantSplit/>
          <w:trHeight w:val="232"/>
          <w:jc w:val="center"/>
        </w:trPr>
        <w:tc>
          <w:tcPr>
            <w:tcW w:w="1781" w:type="dxa"/>
            <w:vMerge/>
            <w:tcBorders>
              <w:bottom w:val="nil"/>
            </w:tcBorders>
          </w:tcPr>
          <w:p w14:paraId="1998C50B" w14:textId="77777777" w:rsidR="008F46DE" w:rsidRPr="00836ADA" w:rsidRDefault="008F46DE" w:rsidP="00D942A6">
            <w:pPr>
              <w:pStyle w:val="TAH"/>
              <w:rPr>
                <w:rFonts w:eastAsia="?? ??" w:cs="v4.2.0"/>
                <w:lang w:eastAsia="ja-JP"/>
              </w:rPr>
            </w:pPr>
          </w:p>
        </w:tc>
        <w:tc>
          <w:tcPr>
            <w:tcW w:w="1099" w:type="dxa"/>
            <w:vMerge/>
            <w:tcBorders>
              <w:bottom w:val="nil"/>
            </w:tcBorders>
          </w:tcPr>
          <w:p w14:paraId="14CBF1D1" w14:textId="77777777" w:rsidR="008F46DE" w:rsidRPr="00836ADA" w:rsidRDefault="008F46DE" w:rsidP="00D942A6">
            <w:pPr>
              <w:pStyle w:val="TAH"/>
              <w:rPr>
                <w:rFonts w:eastAsia="?? ??" w:cs="v4.2.0"/>
                <w:lang w:eastAsia="ja-JP"/>
              </w:rPr>
            </w:pPr>
          </w:p>
        </w:tc>
        <w:tc>
          <w:tcPr>
            <w:tcW w:w="890" w:type="dxa"/>
          </w:tcPr>
          <w:p w14:paraId="6F08A8F4" w14:textId="77777777" w:rsidR="008F46DE" w:rsidRPr="00836ADA" w:rsidRDefault="008F46DE" w:rsidP="00D942A6">
            <w:pPr>
              <w:pStyle w:val="TAH"/>
              <w:rPr>
                <w:rFonts w:eastAsia="?? ??" w:cs="v4.2.0"/>
                <w:lang w:eastAsia="ja-JP"/>
              </w:rPr>
            </w:pPr>
            <w:r w:rsidRPr="00836ADA">
              <w:rPr>
                <w:rFonts w:eastAsia="?? ??" w:cs="v4.2.0"/>
                <w:lang w:eastAsia="ja-JP"/>
              </w:rPr>
              <w:t>T1</w:t>
            </w:r>
          </w:p>
        </w:tc>
        <w:tc>
          <w:tcPr>
            <w:tcW w:w="850" w:type="dxa"/>
          </w:tcPr>
          <w:p w14:paraId="3A46842A" w14:textId="77777777" w:rsidR="008F46DE" w:rsidRPr="00836ADA" w:rsidRDefault="008F46DE" w:rsidP="00D942A6">
            <w:pPr>
              <w:pStyle w:val="TAH"/>
              <w:rPr>
                <w:rFonts w:eastAsia="?? ??" w:cs="v4.2.0"/>
                <w:lang w:eastAsia="ja-JP"/>
              </w:rPr>
            </w:pPr>
            <w:r w:rsidRPr="00836ADA">
              <w:rPr>
                <w:rFonts w:eastAsia="?? ??" w:cs="v4.2.0"/>
                <w:lang w:eastAsia="ja-JP"/>
              </w:rPr>
              <w:t>T2</w:t>
            </w:r>
          </w:p>
        </w:tc>
        <w:tc>
          <w:tcPr>
            <w:tcW w:w="992" w:type="dxa"/>
          </w:tcPr>
          <w:p w14:paraId="3E490BE9" w14:textId="77777777" w:rsidR="008F46DE" w:rsidRPr="00836ADA" w:rsidRDefault="008F46DE" w:rsidP="00D942A6">
            <w:pPr>
              <w:pStyle w:val="TAH"/>
              <w:rPr>
                <w:rFonts w:eastAsia="?? ??" w:cs="v4.2.0"/>
                <w:lang w:eastAsia="ja-JP"/>
              </w:rPr>
            </w:pPr>
            <w:r w:rsidRPr="00836ADA">
              <w:rPr>
                <w:rFonts w:eastAsia="?? ??" w:cs="v4.2.0"/>
                <w:lang w:eastAsia="ja-JP"/>
              </w:rPr>
              <w:t>T1</w:t>
            </w:r>
          </w:p>
        </w:tc>
        <w:tc>
          <w:tcPr>
            <w:tcW w:w="851" w:type="dxa"/>
          </w:tcPr>
          <w:p w14:paraId="135ABC85" w14:textId="77777777" w:rsidR="008F46DE" w:rsidRPr="00836ADA" w:rsidRDefault="008F46DE" w:rsidP="00D942A6">
            <w:pPr>
              <w:pStyle w:val="TAH"/>
              <w:rPr>
                <w:rFonts w:eastAsia="?? ??" w:cs="v4.2.0"/>
                <w:lang w:eastAsia="ja-JP"/>
              </w:rPr>
            </w:pPr>
            <w:r w:rsidRPr="00836ADA">
              <w:rPr>
                <w:rFonts w:eastAsia="?? ??" w:cs="v4.2.0"/>
                <w:lang w:eastAsia="ja-JP"/>
              </w:rPr>
              <w:t>T2</w:t>
            </w:r>
          </w:p>
        </w:tc>
      </w:tr>
      <w:tr w:rsidR="008F46DE" w:rsidRPr="00836ADA" w14:paraId="776710FD" w14:textId="77777777" w:rsidTr="008F46DE">
        <w:trPr>
          <w:cantSplit/>
          <w:jc w:val="center"/>
        </w:trPr>
        <w:tc>
          <w:tcPr>
            <w:tcW w:w="1781" w:type="dxa"/>
            <w:tcBorders>
              <w:top w:val="single" w:sz="4" w:space="0" w:color="auto"/>
            </w:tcBorders>
            <w:vAlign w:val="center"/>
          </w:tcPr>
          <w:p w14:paraId="405A1D67" w14:textId="77777777" w:rsidR="008F46DE" w:rsidRPr="00836ADA" w:rsidRDefault="008F46DE" w:rsidP="00D942A6">
            <w:pPr>
              <w:pStyle w:val="TAC"/>
              <w:rPr>
                <w:rFonts w:cs="Arial"/>
                <w:lang w:eastAsia="ja-JP"/>
              </w:rPr>
            </w:pPr>
            <w:r w:rsidRPr="00836ADA">
              <w:rPr>
                <w:rFonts w:cs="Arial"/>
                <w:lang w:eastAsia="ja-JP"/>
              </w:rPr>
              <w:t>UTRA RF Channel Number</w:t>
            </w:r>
          </w:p>
        </w:tc>
        <w:tc>
          <w:tcPr>
            <w:tcW w:w="1099" w:type="dxa"/>
            <w:tcBorders>
              <w:top w:val="single" w:sz="4" w:space="0" w:color="auto"/>
            </w:tcBorders>
            <w:vAlign w:val="center"/>
          </w:tcPr>
          <w:p w14:paraId="5C26CA2A" w14:textId="77777777" w:rsidR="008F46DE" w:rsidRPr="00836ADA" w:rsidRDefault="008F46DE" w:rsidP="00D942A6">
            <w:pPr>
              <w:pStyle w:val="TAC"/>
              <w:rPr>
                <w:rFonts w:eastAsia="?? ??" w:cs="Arial"/>
                <w:lang w:eastAsia="ja-JP"/>
              </w:rPr>
            </w:pPr>
          </w:p>
        </w:tc>
        <w:tc>
          <w:tcPr>
            <w:tcW w:w="1740" w:type="dxa"/>
            <w:gridSpan w:val="2"/>
            <w:tcBorders>
              <w:top w:val="nil"/>
            </w:tcBorders>
            <w:vAlign w:val="center"/>
          </w:tcPr>
          <w:p w14:paraId="57268D9D" w14:textId="77777777" w:rsidR="008F46DE" w:rsidRPr="00836ADA" w:rsidRDefault="008F46DE" w:rsidP="00D942A6">
            <w:pPr>
              <w:pStyle w:val="TAC"/>
              <w:rPr>
                <w:rFonts w:eastAsia="?? ??" w:cs="Arial"/>
                <w:lang w:eastAsia="ja-JP"/>
              </w:rPr>
            </w:pPr>
            <w:r w:rsidRPr="00836ADA">
              <w:rPr>
                <w:rFonts w:eastAsia="?? ??" w:cs="Arial"/>
                <w:lang w:eastAsia="ja-JP"/>
              </w:rPr>
              <w:t>Randomly selected from channel 4,5,6 such that cell 3 is in the reduced performance group</w:t>
            </w:r>
          </w:p>
        </w:tc>
        <w:tc>
          <w:tcPr>
            <w:tcW w:w="1843" w:type="dxa"/>
            <w:gridSpan w:val="2"/>
            <w:tcBorders>
              <w:top w:val="nil"/>
            </w:tcBorders>
            <w:vAlign w:val="center"/>
          </w:tcPr>
          <w:p w14:paraId="7D13B080" w14:textId="77777777" w:rsidR="008F46DE" w:rsidRPr="00836ADA" w:rsidRDefault="008F46DE" w:rsidP="00D942A6">
            <w:pPr>
              <w:pStyle w:val="TAC"/>
              <w:rPr>
                <w:rFonts w:eastAsia="?? ??" w:cs="Arial"/>
                <w:lang w:eastAsia="ja-JP"/>
              </w:rPr>
            </w:pPr>
            <w:r w:rsidRPr="00836ADA">
              <w:rPr>
                <w:rFonts w:eastAsia="?? ??" w:cs="Arial"/>
                <w:lang w:eastAsia="ja-JP"/>
              </w:rPr>
              <w:t>Randomly selected from channel 4,5,6 such that cell 4 is in the reduced performance group</w:t>
            </w:r>
          </w:p>
        </w:tc>
      </w:tr>
      <w:tr w:rsidR="008F46DE" w:rsidRPr="00836ADA" w14:paraId="76EA0DF7" w14:textId="77777777" w:rsidTr="008F46DE">
        <w:trPr>
          <w:cantSplit/>
          <w:jc w:val="center"/>
        </w:trPr>
        <w:tc>
          <w:tcPr>
            <w:tcW w:w="1781" w:type="dxa"/>
            <w:tcBorders>
              <w:top w:val="nil"/>
            </w:tcBorders>
            <w:vAlign w:val="center"/>
          </w:tcPr>
          <w:p w14:paraId="4803A8BB" w14:textId="77777777" w:rsidR="008F46DE" w:rsidRPr="00836ADA" w:rsidRDefault="008F46DE" w:rsidP="00D942A6">
            <w:pPr>
              <w:pStyle w:val="TAC"/>
              <w:rPr>
                <w:rFonts w:cs="Arial"/>
                <w:lang w:eastAsia="ja-JP"/>
              </w:rPr>
            </w:pPr>
            <w:r w:rsidRPr="00836ADA">
              <w:rPr>
                <w:rFonts w:cs="Arial"/>
                <w:lang w:eastAsia="ja-JP"/>
              </w:rPr>
              <w:t>CPICH_Ec/Ior</w:t>
            </w:r>
          </w:p>
        </w:tc>
        <w:tc>
          <w:tcPr>
            <w:tcW w:w="1099" w:type="dxa"/>
            <w:tcBorders>
              <w:top w:val="nil"/>
            </w:tcBorders>
            <w:vAlign w:val="center"/>
          </w:tcPr>
          <w:p w14:paraId="4F6CDA49"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DFEFFE2" w14:textId="77777777" w:rsidR="008F46DE" w:rsidRPr="00836ADA" w:rsidRDefault="008F46DE" w:rsidP="00D942A6">
            <w:pPr>
              <w:pStyle w:val="TAC"/>
              <w:rPr>
                <w:rFonts w:eastAsia="?? ??" w:cs="Arial"/>
                <w:lang w:eastAsia="ja-JP"/>
              </w:rPr>
            </w:pPr>
            <w:r w:rsidRPr="00836ADA">
              <w:rPr>
                <w:rFonts w:eastAsia="?? ??" w:cs="Arial"/>
                <w:lang w:eastAsia="ja-JP"/>
              </w:rPr>
              <w:t>-10</w:t>
            </w:r>
          </w:p>
        </w:tc>
        <w:tc>
          <w:tcPr>
            <w:tcW w:w="1843" w:type="dxa"/>
            <w:gridSpan w:val="2"/>
            <w:tcBorders>
              <w:top w:val="nil"/>
            </w:tcBorders>
            <w:vAlign w:val="center"/>
          </w:tcPr>
          <w:p w14:paraId="5AAB4104" w14:textId="77777777" w:rsidR="008F46DE" w:rsidRPr="00836ADA" w:rsidRDefault="008F46DE" w:rsidP="00D942A6">
            <w:pPr>
              <w:pStyle w:val="TAC"/>
              <w:rPr>
                <w:rFonts w:eastAsia="?? ??" w:cs="Arial"/>
                <w:lang w:eastAsia="ja-JP"/>
              </w:rPr>
            </w:pPr>
            <w:r w:rsidRPr="00836ADA">
              <w:rPr>
                <w:rFonts w:eastAsia="?? ??" w:cs="Arial"/>
                <w:lang w:eastAsia="ja-JP"/>
              </w:rPr>
              <w:t>-10</w:t>
            </w:r>
          </w:p>
        </w:tc>
      </w:tr>
      <w:tr w:rsidR="008F46DE" w:rsidRPr="00836ADA" w14:paraId="34E8548B" w14:textId="77777777" w:rsidTr="008F46DE">
        <w:trPr>
          <w:cantSplit/>
          <w:jc w:val="center"/>
        </w:trPr>
        <w:tc>
          <w:tcPr>
            <w:tcW w:w="1781" w:type="dxa"/>
            <w:tcBorders>
              <w:top w:val="nil"/>
            </w:tcBorders>
            <w:vAlign w:val="center"/>
          </w:tcPr>
          <w:p w14:paraId="0C26C2EE" w14:textId="77777777" w:rsidR="008F46DE" w:rsidRPr="00836ADA" w:rsidRDefault="008F46DE" w:rsidP="00D942A6">
            <w:pPr>
              <w:pStyle w:val="TAC"/>
              <w:rPr>
                <w:rFonts w:cs="Arial"/>
                <w:lang w:eastAsia="ja-JP"/>
              </w:rPr>
            </w:pPr>
            <w:r w:rsidRPr="00836ADA">
              <w:rPr>
                <w:rFonts w:cs="Arial"/>
                <w:lang w:eastAsia="ja-JP"/>
              </w:rPr>
              <w:t>PCCPCH_Ec/Ior</w:t>
            </w:r>
          </w:p>
        </w:tc>
        <w:tc>
          <w:tcPr>
            <w:tcW w:w="1099" w:type="dxa"/>
            <w:tcBorders>
              <w:top w:val="nil"/>
            </w:tcBorders>
            <w:vAlign w:val="center"/>
          </w:tcPr>
          <w:p w14:paraId="4610E43A"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1104EA7" w14:textId="77777777" w:rsidR="008F46DE" w:rsidRPr="00836ADA" w:rsidRDefault="008F46DE"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39A61E61" w14:textId="77777777" w:rsidR="008F46DE" w:rsidRPr="00836ADA" w:rsidRDefault="008F46DE" w:rsidP="00D942A6">
            <w:pPr>
              <w:pStyle w:val="TAC"/>
              <w:rPr>
                <w:rFonts w:eastAsia="?? ??" w:cs="Arial"/>
                <w:lang w:eastAsia="ja-JP"/>
              </w:rPr>
            </w:pPr>
            <w:r w:rsidRPr="00836ADA">
              <w:rPr>
                <w:rFonts w:eastAsia="?? ??" w:cs="Arial"/>
                <w:lang w:eastAsia="ja-JP"/>
              </w:rPr>
              <w:t>-12</w:t>
            </w:r>
          </w:p>
        </w:tc>
      </w:tr>
      <w:tr w:rsidR="008F46DE" w:rsidRPr="00836ADA" w14:paraId="72C84934" w14:textId="77777777" w:rsidTr="008F46DE">
        <w:trPr>
          <w:cantSplit/>
          <w:jc w:val="center"/>
        </w:trPr>
        <w:tc>
          <w:tcPr>
            <w:tcW w:w="1781" w:type="dxa"/>
            <w:tcBorders>
              <w:top w:val="nil"/>
            </w:tcBorders>
            <w:vAlign w:val="center"/>
          </w:tcPr>
          <w:p w14:paraId="50002226" w14:textId="77777777" w:rsidR="008F46DE" w:rsidRPr="00836ADA" w:rsidRDefault="008F46DE" w:rsidP="00D942A6">
            <w:pPr>
              <w:pStyle w:val="TAC"/>
              <w:rPr>
                <w:rFonts w:cs="Arial"/>
                <w:lang w:eastAsia="ja-JP"/>
              </w:rPr>
            </w:pPr>
            <w:r w:rsidRPr="00836ADA">
              <w:rPr>
                <w:rFonts w:cs="Arial"/>
                <w:lang w:eastAsia="ja-JP"/>
              </w:rPr>
              <w:t>SCH_Ec/Ior</w:t>
            </w:r>
          </w:p>
        </w:tc>
        <w:tc>
          <w:tcPr>
            <w:tcW w:w="1099" w:type="dxa"/>
            <w:tcBorders>
              <w:top w:val="nil"/>
            </w:tcBorders>
            <w:vAlign w:val="center"/>
          </w:tcPr>
          <w:p w14:paraId="302AFADA"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BE63803" w14:textId="77777777" w:rsidR="008F46DE" w:rsidRPr="00836ADA" w:rsidRDefault="008F46DE"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49FFBB7B" w14:textId="77777777" w:rsidR="008F46DE" w:rsidRPr="00836ADA" w:rsidRDefault="008F46DE" w:rsidP="00D942A6">
            <w:pPr>
              <w:pStyle w:val="TAC"/>
              <w:rPr>
                <w:rFonts w:eastAsia="?? ??" w:cs="Arial"/>
                <w:lang w:eastAsia="ja-JP"/>
              </w:rPr>
            </w:pPr>
            <w:r w:rsidRPr="00836ADA">
              <w:rPr>
                <w:rFonts w:eastAsia="?? ??" w:cs="Arial"/>
                <w:lang w:eastAsia="ja-JP"/>
              </w:rPr>
              <w:t>-12</w:t>
            </w:r>
          </w:p>
        </w:tc>
      </w:tr>
      <w:tr w:rsidR="008F46DE" w:rsidRPr="00836ADA" w14:paraId="3175D221" w14:textId="77777777" w:rsidTr="008F46DE">
        <w:trPr>
          <w:cantSplit/>
          <w:jc w:val="center"/>
        </w:trPr>
        <w:tc>
          <w:tcPr>
            <w:tcW w:w="1781" w:type="dxa"/>
            <w:tcBorders>
              <w:top w:val="nil"/>
            </w:tcBorders>
            <w:vAlign w:val="center"/>
          </w:tcPr>
          <w:p w14:paraId="08AD42D6" w14:textId="77777777" w:rsidR="008F46DE" w:rsidRPr="00836ADA" w:rsidRDefault="008F46DE" w:rsidP="00D942A6">
            <w:pPr>
              <w:pStyle w:val="TAC"/>
              <w:rPr>
                <w:rFonts w:cs="Arial"/>
                <w:lang w:eastAsia="ja-JP"/>
              </w:rPr>
            </w:pPr>
            <w:r w:rsidRPr="00836ADA">
              <w:rPr>
                <w:rFonts w:cs="Arial"/>
                <w:lang w:eastAsia="ja-JP"/>
              </w:rPr>
              <w:t>PICH_Ec/Ior</w:t>
            </w:r>
          </w:p>
        </w:tc>
        <w:tc>
          <w:tcPr>
            <w:tcW w:w="1099" w:type="dxa"/>
            <w:tcBorders>
              <w:top w:val="nil"/>
            </w:tcBorders>
            <w:vAlign w:val="center"/>
          </w:tcPr>
          <w:p w14:paraId="79E9B16E"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548B0D1" w14:textId="77777777" w:rsidR="008F46DE" w:rsidRPr="00836ADA" w:rsidRDefault="008F46DE" w:rsidP="00D942A6">
            <w:pPr>
              <w:pStyle w:val="TAC"/>
              <w:rPr>
                <w:rFonts w:eastAsia="?? ??" w:cs="Arial"/>
                <w:lang w:eastAsia="ja-JP"/>
              </w:rPr>
            </w:pPr>
            <w:r w:rsidRPr="00836ADA">
              <w:rPr>
                <w:rFonts w:eastAsia="?? ??" w:cs="Arial"/>
                <w:lang w:eastAsia="ja-JP"/>
              </w:rPr>
              <w:t>-15</w:t>
            </w:r>
          </w:p>
        </w:tc>
        <w:tc>
          <w:tcPr>
            <w:tcW w:w="1843" w:type="dxa"/>
            <w:gridSpan w:val="2"/>
            <w:tcBorders>
              <w:top w:val="nil"/>
            </w:tcBorders>
            <w:vAlign w:val="center"/>
          </w:tcPr>
          <w:p w14:paraId="20B3EC1D" w14:textId="77777777" w:rsidR="008F46DE" w:rsidRPr="00836ADA" w:rsidRDefault="008F46DE" w:rsidP="00D942A6">
            <w:pPr>
              <w:pStyle w:val="TAC"/>
              <w:rPr>
                <w:rFonts w:eastAsia="?? ??" w:cs="Arial"/>
                <w:lang w:eastAsia="ja-JP"/>
              </w:rPr>
            </w:pPr>
            <w:r w:rsidRPr="00836ADA">
              <w:rPr>
                <w:rFonts w:eastAsia="?? ??" w:cs="Arial"/>
                <w:lang w:eastAsia="ja-JP"/>
              </w:rPr>
              <w:t>-15</w:t>
            </w:r>
          </w:p>
        </w:tc>
      </w:tr>
      <w:tr w:rsidR="008F46DE" w:rsidRPr="00836ADA" w14:paraId="093F9C28" w14:textId="77777777" w:rsidTr="008F46DE">
        <w:trPr>
          <w:cantSplit/>
          <w:jc w:val="center"/>
        </w:trPr>
        <w:tc>
          <w:tcPr>
            <w:tcW w:w="1781" w:type="dxa"/>
            <w:tcBorders>
              <w:top w:val="nil"/>
            </w:tcBorders>
            <w:vAlign w:val="center"/>
          </w:tcPr>
          <w:p w14:paraId="100AFB4E" w14:textId="77777777" w:rsidR="008F46DE" w:rsidRPr="00836ADA" w:rsidRDefault="008F46DE" w:rsidP="00D942A6">
            <w:pPr>
              <w:pStyle w:val="TAC"/>
              <w:rPr>
                <w:rFonts w:cs="Arial"/>
                <w:lang w:eastAsia="ja-JP"/>
              </w:rPr>
            </w:pPr>
            <w:r w:rsidRPr="00836ADA">
              <w:rPr>
                <w:rFonts w:cs="Arial"/>
                <w:lang w:eastAsia="ja-JP"/>
              </w:rPr>
              <w:t>DPCH_Ec/Ior</w:t>
            </w:r>
          </w:p>
        </w:tc>
        <w:tc>
          <w:tcPr>
            <w:tcW w:w="1099" w:type="dxa"/>
            <w:tcBorders>
              <w:top w:val="nil"/>
            </w:tcBorders>
            <w:vAlign w:val="center"/>
          </w:tcPr>
          <w:p w14:paraId="1057A579"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0D73C709" w14:textId="77777777" w:rsidR="008F46DE" w:rsidRPr="00836ADA" w:rsidRDefault="008F46DE" w:rsidP="00D942A6">
            <w:pPr>
              <w:pStyle w:val="TAC"/>
              <w:rPr>
                <w:rFonts w:eastAsia="?? ??" w:cs="Arial"/>
                <w:lang w:eastAsia="ja-JP"/>
              </w:rPr>
            </w:pPr>
            <w:r w:rsidRPr="00836ADA">
              <w:rPr>
                <w:rFonts w:eastAsia="?? ??" w:cs="Arial"/>
                <w:lang w:eastAsia="ja-JP"/>
              </w:rPr>
              <w:t>Note 1</w:t>
            </w:r>
          </w:p>
        </w:tc>
        <w:tc>
          <w:tcPr>
            <w:tcW w:w="1843" w:type="dxa"/>
            <w:gridSpan w:val="2"/>
            <w:tcBorders>
              <w:top w:val="nil"/>
            </w:tcBorders>
            <w:vAlign w:val="center"/>
          </w:tcPr>
          <w:p w14:paraId="2DA760F7" w14:textId="77777777" w:rsidR="008F46DE" w:rsidRPr="00836ADA" w:rsidRDefault="008F46DE" w:rsidP="00D942A6">
            <w:pPr>
              <w:pStyle w:val="TAC"/>
              <w:rPr>
                <w:rFonts w:eastAsia="?? ??" w:cs="Arial"/>
                <w:lang w:eastAsia="ja-JP"/>
              </w:rPr>
            </w:pPr>
            <w:r w:rsidRPr="00836ADA">
              <w:rPr>
                <w:rFonts w:eastAsia="?? ??" w:cs="Arial"/>
                <w:lang w:eastAsia="ja-JP"/>
              </w:rPr>
              <w:t>N/A</w:t>
            </w:r>
          </w:p>
        </w:tc>
      </w:tr>
      <w:tr w:rsidR="008F46DE" w:rsidRPr="00836ADA" w14:paraId="05A91CE6" w14:textId="77777777" w:rsidTr="008F46DE">
        <w:trPr>
          <w:cantSplit/>
          <w:jc w:val="center"/>
        </w:trPr>
        <w:tc>
          <w:tcPr>
            <w:tcW w:w="1781" w:type="dxa"/>
            <w:tcBorders>
              <w:top w:val="nil"/>
            </w:tcBorders>
            <w:vAlign w:val="center"/>
          </w:tcPr>
          <w:p w14:paraId="68565563" w14:textId="77777777" w:rsidR="008F46DE" w:rsidRPr="00836ADA" w:rsidRDefault="008F46DE" w:rsidP="00D942A6">
            <w:pPr>
              <w:pStyle w:val="TAC"/>
              <w:rPr>
                <w:rFonts w:cs="Arial"/>
                <w:lang w:eastAsia="ja-JP"/>
              </w:rPr>
            </w:pPr>
            <w:r w:rsidRPr="00836ADA">
              <w:rPr>
                <w:rFonts w:cs="Arial"/>
                <w:lang w:eastAsia="ja-JP"/>
              </w:rPr>
              <w:t>OCNS</w:t>
            </w:r>
          </w:p>
        </w:tc>
        <w:tc>
          <w:tcPr>
            <w:tcW w:w="1099" w:type="dxa"/>
            <w:tcBorders>
              <w:top w:val="nil"/>
            </w:tcBorders>
            <w:vAlign w:val="center"/>
          </w:tcPr>
          <w:p w14:paraId="5316B345" w14:textId="77777777" w:rsidR="008F46DE" w:rsidRPr="00836ADA" w:rsidRDefault="008F46DE" w:rsidP="00D942A6">
            <w:pPr>
              <w:pStyle w:val="TAC"/>
              <w:rPr>
                <w:rFonts w:eastAsia="?? ??" w:cs="Arial"/>
                <w:lang w:eastAsia="ja-JP"/>
              </w:rPr>
            </w:pPr>
          </w:p>
        </w:tc>
        <w:tc>
          <w:tcPr>
            <w:tcW w:w="1740" w:type="dxa"/>
            <w:gridSpan w:val="2"/>
            <w:tcBorders>
              <w:top w:val="nil"/>
            </w:tcBorders>
            <w:vAlign w:val="center"/>
          </w:tcPr>
          <w:p w14:paraId="28E84505" w14:textId="77777777" w:rsidR="008F46DE" w:rsidRPr="00836ADA" w:rsidRDefault="008F46DE" w:rsidP="00D942A6">
            <w:pPr>
              <w:pStyle w:val="TAC"/>
              <w:rPr>
                <w:rFonts w:eastAsia="?? ??" w:cs="Arial"/>
                <w:lang w:eastAsia="ja-JP"/>
              </w:rPr>
            </w:pPr>
            <w:r w:rsidRPr="00836ADA">
              <w:rPr>
                <w:rFonts w:eastAsia="?? ??" w:cs="Arial"/>
                <w:lang w:eastAsia="ja-JP"/>
              </w:rPr>
              <w:t>Note 2</w:t>
            </w:r>
          </w:p>
        </w:tc>
        <w:tc>
          <w:tcPr>
            <w:tcW w:w="1843" w:type="dxa"/>
            <w:gridSpan w:val="2"/>
            <w:tcBorders>
              <w:top w:val="nil"/>
            </w:tcBorders>
            <w:vAlign w:val="center"/>
          </w:tcPr>
          <w:p w14:paraId="71AC9A51" w14:textId="77777777" w:rsidR="008F46DE" w:rsidRPr="00836ADA" w:rsidRDefault="008F46DE" w:rsidP="00D942A6">
            <w:pPr>
              <w:pStyle w:val="TAC"/>
              <w:rPr>
                <w:rFonts w:eastAsia="?? ??" w:cs="Arial"/>
                <w:lang w:eastAsia="ja-JP"/>
              </w:rPr>
            </w:pPr>
            <w:r w:rsidRPr="00836ADA">
              <w:rPr>
                <w:rFonts w:eastAsia="?? ??" w:cs="Arial"/>
                <w:lang w:eastAsia="ja-JP"/>
              </w:rPr>
              <w:t xml:space="preserve"> -0.941</w:t>
            </w:r>
          </w:p>
        </w:tc>
      </w:tr>
      <w:tr w:rsidR="008F46DE" w:rsidRPr="00836ADA" w14:paraId="08EC2828" w14:textId="77777777" w:rsidTr="008F46DE">
        <w:trPr>
          <w:cantSplit/>
          <w:jc w:val="center"/>
        </w:trPr>
        <w:tc>
          <w:tcPr>
            <w:tcW w:w="1781" w:type="dxa"/>
            <w:vAlign w:val="center"/>
          </w:tcPr>
          <w:p w14:paraId="43C6669E" w14:textId="77777777" w:rsidR="008F46DE" w:rsidRPr="00836ADA" w:rsidRDefault="008F46DE" w:rsidP="00D942A6">
            <w:pPr>
              <w:pStyle w:val="TAC"/>
              <w:rPr>
                <w:rFonts w:cs="Arial"/>
                <w:lang w:eastAsia="ja-JP"/>
              </w:rPr>
            </w:pPr>
            <w:r w:rsidRPr="00836ADA">
              <w:rPr>
                <w:rFonts w:cs="Arial"/>
                <w:position w:val="-10"/>
                <w:lang w:eastAsia="ja-JP"/>
              </w:rPr>
              <w:object w:dxaOrig="740" w:dyaOrig="340" w14:anchorId="49BE47FE">
                <v:shape id="_x0000_i1375" type="#_x0000_t75" style="width:37pt;height:17pt" o:ole="" fillcolor="window">
                  <v:imagedata r:id="rId185" o:title=""/>
                </v:shape>
                <o:OLEObject Type="Embed" ProgID="Equation.3" ShapeID="_x0000_i1375" DrawAspect="Content" ObjectID="_1710576051" r:id="rId463"/>
              </w:object>
            </w:r>
          </w:p>
        </w:tc>
        <w:tc>
          <w:tcPr>
            <w:tcW w:w="1099" w:type="dxa"/>
            <w:vAlign w:val="center"/>
          </w:tcPr>
          <w:p w14:paraId="2D5B84AE"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890" w:type="dxa"/>
            <w:vAlign w:val="center"/>
          </w:tcPr>
          <w:p w14:paraId="2AFDD36A"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0" w:type="dxa"/>
            <w:vAlign w:val="center"/>
          </w:tcPr>
          <w:p w14:paraId="66A458EE" w14:textId="77777777" w:rsidR="008F46DE" w:rsidRPr="00836ADA" w:rsidRDefault="008F46DE" w:rsidP="00D942A6">
            <w:pPr>
              <w:pStyle w:val="TAC"/>
              <w:rPr>
                <w:rFonts w:eastAsia="?? ??" w:cs="Arial"/>
                <w:lang w:eastAsia="ja-JP"/>
              </w:rPr>
            </w:pPr>
            <w:r w:rsidRPr="00836ADA">
              <w:rPr>
                <w:rFonts w:eastAsia="?? ??" w:cs="Arial"/>
                <w:lang w:eastAsia="ja-JP"/>
              </w:rPr>
              <w:t>-1.8</w:t>
            </w:r>
          </w:p>
        </w:tc>
        <w:tc>
          <w:tcPr>
            <w:tcW w:w="992" w:type="dxa"/>
            <w:vAlign w:val="center"/>
          </w:tcPr>
          <w:p w14:paraId="49F490FB"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1" w:type="dxa"/>
            <w:vAlign w:val="center"/>
          </w:tcPr>
          <w:p w14:paraId="466AC3F3" w14:textId="77777777" w:rsidR="008F46DE" w:rsidRPr="00836ADA" w:rsidRDefault="008F46DE" w:rsidP="00D942A6">
            <w:pPr>
              <w:pStyle w:val="TAC"/>
              <w:rPr>
                <w:rFonts w:eastAsia="?? ??" w:cs="Arial"/>
                <w:lang w:eastAsia="ja-JP"/>
              </w:rPr>
            </w:pPr>
            <w:r w:rsidRPr="00836ADA">
              <w:rPr>
                <w:rFonts w:eastAsia="?? ??" w:cs="Arial"/>
                <w:lang w:eastAsia="ja-JP"/>
              </w:rPr>
              <w:t>-1.8</w:t>
            </w:r>
          </w:p>
        </w:tc>
      </w:tr>
      <w:tr w:rsidR="008F46DE" w:rsidRPr="00836ADA" w14:paraId="2C11E68C" w14:textId="77777777" w:rsidTr="008F46DE">
        <w:trPr>
          <w:cantSplit/>
          <w:jc w:val="center"/>
        </w:trPr>
        <w:tc>
          <w:tcPr>
            <w:tcW w:w="1781" w:type="dxa"/>
            <w:vAlign w:val="center"/>
          </w:tcPr>
          <w:p w14:paraId="66CD4911" w14:textId="77777777" w:rsidR="008F46DE" w:rsidRPr="00836ADA" w:rsidRDefault="008F46DE" w:rsidP="00D942A6">
            <w:pPr>
              <w:pStyle w:val="TAC"/>
              <w:rPr>
                <w:rFonts w:cs="Arial"/>
                <w:lang w:eastAsia="ja-JP"/>
              </w:rPr>
            </w:pPr>
            <w:r w:rsidRPr="00836ADA">
              <w:rPr>
                <w:rFonts w:cs="Arial"/>
                <w:position w:val="-10"/>
                <w:lang w:eastAsia="ja-JP"/>
              </w:rPr>
              <w:object w:dxaOrig="320" w:dyaOrig="300" w14:anchorId="23DCB74A">
                <v:shape id="_x0000_i1376" type="#_x0000_t75" style="width:16pt;height:15pt" o:ole="" fillcolor="window">
                  <v:imagedata r:id="rId187" o:title=""/>
                </v:shape>
                <o:OLEObject Type="Embed" ProgID="Equation.3" ShapeID="_x0000_i1376" DrawAspect="Content" ObjectID="_1710576052" r:id="rId464"/>
              </w:object>
            </w:r>
          </w:p>
        </w:tc>
        <w:tc>
          <w:tcPr>
            <w:tcW w:w="1099" w:type="dxa"/>
            <w:vAlign w:val="center"/>
          </w:tcPr>
          <w:p w14:paraId="6C78F667" w14:textId="77777777" w:rsidR="008F46DE" w:rsidRPr="00836ADA" w:rsidRDefault="008F46DE" w:rsidP="00D942A6">
            <w:pPr>
              <w:pStyle w:val="TAC"/>
              <w:rPr>
                <w:rFonts w:eastAsia="?? ??" w:cs="Arial"/>
                <w:lang w:eastAsia="ja-JP"/>
              </w:rPr>
            </w:pPr>
            <w:r w:rsidRPr="00836ADA">
              <w:rPr>
                <w:rFonts w:eastAsia="?? ??" w:cs="Arial"/>
                <w:lang w:eastAsia="ja-JP"/>
              </w:rPr>
              <w:t>dBm/3,84 MHz</w:t>
            </w:r>
          </w:p>
        </w:tc>
        <w:tc>
          <w:tcPr>
            <w:tcW w:w="3583" w:type="dxa"/>
            <w:gridSpan w:val="4"/>
            <w:vAlign w:val="center"/>
          </w:tcPr>
          <w:p w14:paraId="7791B677" w14:textId="77777777" w:rsidR="008F46DE" w:rsidRPr="00836ADA" w:rsidRDefault="008F46DE" w:rsidP="00D942A6">
            <w:pPr>
              <w:pStyle w:val="TAC"/>
              <w:rPr>
                <w:rFonts w:eastAsia="?? ??" w:cs="Arial"/>
                <w:lang w:eastAsia="ja-JP"/>
              </w:rPr>
            </w:pPr>
            <w:r w:rsidRPr="00836ADA">
              <w:rPr>
                <w:rFonts w:eastAsia="?? ??" w:cs="Arial"/>
                <w:lang w:eastAsia="ja-JP"/>
              </w:rPr>
              <w:t>-70</w:t>
            </w:r>
          </w:p>
        </w:tc>
      </w:tr>
      <w:tr w:rsidR="008F46DE" w:rsidRPr="00836ADA" w14:paraId="0C97D7C4" w14:textId="77777777" w:rsidTr="008F46DE">
        <w:trPr>
          <w:cantSplit/>
          <w:jc w:val="center"/>
        </w:trPr>
        <w:tc>
          <w:tcPr>
            <w:tcW w:w="1781" w:type="dxa"/>
            <w:tcBorders>
              <w:top w:val="nil"/>
            </w:tcBorders>
            <w:vAlign w:val="center"/>
          </w:tcPr>
          <w:p w14:paraId="45C65151" w14:textId="77777777" w:rsidR="008F46DE" w:rsidRPr="00836ADA" w:rsidRDefault="008F46DE" w:rsidP="00D942A6">
            <w:pPr>
              <w:pStyle w:val="TAC"/>
              <w:rPr>
                <w:rFonts w:cs="Arial"/>
                <w:lang w:eastAsia="ja-JP"/>
              </w:rPr>
            </w:pPr>
            <w:r w:rsidRPr="00836ADA">
              <w:rPr>
                <w:rFonts w:cs="Arial"/>
                <w:lang w:eastAsia="ja-JP"/>
              </w:rPr>
              <w:t>CPICH_Ec/Io</w:t>
            </w:r>
          </w:p>
        </w:tc>
        <w:tc>
          <w:tcPr>
            <w:tcW w:w="1099" w:type="dxa"/>
            <w:tcBorders>
              <w:top w:val="nil"/>
            </w:tcBorders>
            <w:vAlign w:val="center"/>
          </w:tcPr>
          <w:p w14:paraId="642A5CB3" w14:textId="77777777" w:rsidR="008F46DE" w:rsidRPr="00836ADA" w:rsidRDefault="008F46DE" w:rsidP="00D942A6">
            <w:pPr>
              <w:pStyle w:val="TAC"/>
              <w:rPr>
                <w:rFonts w:eastAsia="?? ??" w:cs="Arial"/>
                <w:lang w:eastAsia="ja-JP"/>
              </w:rPr>
            </w:pPr>
            <w:r w:rsidRPr="00836ADA">
              <w:rPr>
                <w:rFonts w:eastAsia="?? ??" w:cs="Arial"/>
                <w:lang w:eastAsia="ja-JP"/>
              </w:rPr>
              <w:t>dB</w:t>
            </w:r>
          </w:p>
        </w:tc>
        <w:tc>
          <w:tcPr>
            <w:tcW w:w="890" w:type="dxa"/>
            <w:tcBorders>
              <w:top w:val="nil"/>
            </w:tcBorders>
            <w:vAlign w:val="center"/>
          </w:tcPr>
          <w:p w14:paraId="48333BC8"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0" w:type="dxa"/>
            <w:tcBorders>
              <w:top w:val="nil"/>
            </w:tcBorders>
            <w:vAlign w:val="center"/>
          </w:tcPr>
          <w:p w14:paraId="7089520D" w14:textId="77777777" w:rsidR="008F46DE" w:rsidRPr="00836ADA" w:rsidRDefault="008F46DE" w:rsidP="00D942A6">
            <w:pPr>
              <w:pStyle w:val="TAC"/>
              <w:rPr>
                <w:rFonts w:eastAsia="?? ??" w:cs="Arial"/>
                <w:lang w:eastAsia="ja-JP"/>
              </w:rPr>
            </w:pPr>
            <w:r w:rsidRPr="00836ADA">
              <w:rPr>
                <w:rFonts w:eastAsia="?? ??" w:cs="Arial"/>
                <w:lang w:eastAsia="ja-JP"/>
              </w:rPr>
              <w:t>-14</w:t>
            </w:r>
          </w:p>
        </w:tc>
        <w:tc>
          <w:tcPr>
            <w:tcW w:w="992" w:type="dxa"/>
            <w:tcBorders>
              <w:top w:val="nil"/>
            </w:tcBorders>
            <w:vAlign w:val="center"/>
          </w:tcPr>
          <w:p w14:paraId="5F1DBA3A" w14:textId="77777777" w:rsidR="008F46DE" w:rsidRPr="00836ADA" w:rsidRDefault="008F46DE" w:rsidP="00D942A6">
            <w:pPr>
              <w:pStyle w:val="TAC"/>
              <w:rPr>
                <w:rFonts w:eastAsia="?? ??" w:cs="Arial"/>
                <w:lang w:eastAsia="ja-JP"/>
              </w:rPr>
            </w:pPr>
            <w:r w:rsidRPr="00836ADA">
              <w:rPr>
                <w:rFonts w:eastAsia="?? ??" w:cs="Arial"/>
                <w:lang w:eastAsia="ja-JP"/>
              </w:rPr>
              <w:t>-Inf</w:t>
            </w:r>
          </w:p>
        </w:tc>
        <w:tc>
          <w:tcPr>
            <w:tcW w:w="851" w:type="dxa"/>
            <w:tcBorders>
              <w:top w:val="nil"/>
            </w:tcBorders>
            <w:vAlign w:val="center"/>
          </w:tcPr>
          <w:p w14:paraId="127E2681" w14:textId="77777777" w:rsidR="008F46DE" w:rsidRPr="00836ADA" w:rsidRDefault="008F46DE" w:rsidP="00D942A6">
            <w:pPr>
              <w:pStyle w:val="TAC"/>
              <w:rPr>
                <w:rFonts w:eastAsia="?? ??" w:cs="Arial"/>
                <w:lang w:eastAsia="ja-JP"/>
              </w:rPr>
            </w:pPr>
            <w:r w:rsidRPr="00836ADA">
              <w:rPr>
                <w:rFonts w:eastAsia="?? ??" w:cs="Arial"/>
                <w:lang w:eastAsia="ja-JP"/>
              </w:rPr>
              <w:t>-14</w:t>
            </w:r>
          </w:p>
        </w:tc>
      </w:tr>
      <w:tr w:rsidR="008F46DE" w:rsidRPr="00836ADA" w14:paraId="30F75727" w14:textId="77777777" w:rsidTr="008F46DE">
        <w:trPr>
          <w:cantSplit/>
          <w:jc w:val="center"/>
        </w:trPr>
        <w:tc>
          <w:tcPr>
            <w:tcW w:w="1781" w:type="dxa"/>
            <w:tcBorders>
              <w:top w:val="nil"/>
            </w:tcBorders>
            <w:vAlign w:val="center"/>
          </w:tcPr>
          <w:p w14:paraId="383D36D2" w14:textId="77777777" w:rsidR="008F46DE" w:rsidRPr="00836ADA" w:rsidRDefault="008F46DE" w:rsidP="00D942A6">
            <w:pPr>
              <w:pStyle w:val="TAC"/>
              <w:rPr>
                <w:rFonts w:cs="Arial"/>
                <w:lang w:eastAsia="ja-JP"/>
              </w:rPr>
            </w:pPr>
            <w:r w:rsidRPr="00836ADA">
              <w:rPr>
                <w:rFonts w:cs="Arial"/>
                <w:lang w:eastAsia="ja-JP"/>
              </w:rPr>
              <w:t>Propagation Condition</w:t>
            </w:r>
          </w:p>
        </w:tc>
        <w:tc>
          <w:tcPr>
            <w:tcW w:w="4682" w:type="dxa"/>
            <w:gridSpan w:val="5"/>
            <w:tcBorders>
              <w:top w:val="nil"/>
            </w:tcBorders>
            <w:vAlign w:val="center"/>
          </w:tcPr>
          <w:p w14:paraId="1F6CEE1B" w14:textId="77777777" w:rsidR="008F46DE" w:rsidRPr="00836ADA" w:rsidRDefault="008F46DE" w:rsidP="00D942A6">
            <w:pPr>
              <w:pStyle w:val="TAC"/>
              <w:rPr>
                <w:rFonts w:eastAsia="?? ??" w:cs="Arial"/>
                <w:lang w:eastAsia="ja-JP"/>
              </w:rPr>
            </w:pPr>
            <w:r w:rsidRPr="00836ADA">
              <w:rPr>
                <w:rFonts w:eastAsia="?? ??" w:cs="Arial"/>
                <w:lang w:eastAsia="ja-JP"/>
              </w:rPr>
              <w:t>AWGN</w:t>
            </w:r>
          </w:p>
        </w:tc>
      </w:tr>
      <w:tr w:rsidR="008F46DE" w:rsidRPr="00836ADA" w14:paraId="168AE9AE" w14:textId="77777777" w:rsidTr="008F46DE">
        <w:trPr>
          <w:cantSplit/>
          <w:jc w:val="center"/>
        </w:trPr>
        <w:tc>
          <w:tcPr>
            <w:tcW w:w="6463" w:type="dxa"/>
            <w:gridSpan w:val="6"/>
            <w:tcBorders>
              <w:top w:val="nil"/>
            </w:tcBorders>
            <w:vAlign w:val="center"/>
          </w:tcPr>
          <w:p w14:paraId="1BD748BD" w14:textId="77777777" w:rsidR="008F46DE" w:rsidRPr="00836ADA" w:rsidRDefault="008F46DE" w:rsidP="00364EBA">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w:t>
            </w:r>
            <w:r w:rsidR="00364EBA" w:rsidRPr="00836ADA">
              <w:rPr>
                <w:rFonts w:cs="Arial"/>
                <w:snapToGrid w:val="0"/>
                <w:lang w:eastAsia="ja-JP"/>
              </w:rPr>
              <w:t>olled by the power control loop</w:t>
            </w:r>
          </w:p>
          <w:p w14:paraId="2D0E3EC5" w14:textId="77777777" w:rsidR="008F46DE" w:rsidRPr="00836ADA" w:rsidRDefault="008F46DE" w:rsidP="00364EBA">
            <w:pPr>
              <w:pStyle w:val="TAN"/>
              <w:rPr>
                <w:rFonts w:eastAsia="?? ??" w:cs="Arial"/>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vertAlign w:val="subscript"/>
                <w:lang w:eastAsia="ja-JP"/>
              </w:rPr>
              <w:t>or</w:t>
            </w:r>
          </w:p>
        </w:tc>
      </w:tr>
    </w:tbl>
    <w:p w14:paraId="6A337114" w14:textId="77777777" w:rsidR="008F46DE" w:rsidRPr="00836ADA" w:rsidRDefault="008F46DE" w:rsidP="008F46DE">
      <w:pPr>
        <w:rPr>
          <w:rFonts w:cs="v4.2.0"/>
          <w:snapToGrid w:val="0"/>
        </w:rPr>
      </w:pPr>
    </w:p>
    <w:p w14:paraId="5286074C" w14:textId="77777777" w:rsidR="008F46DE" w:rsidRPr="00836ADA" w:rsidRDefault="008F46DE" w:rsidP="008F46DE">
      <w:pPr>
        <w:pStyle w:val="Heading4"/>
        <w:ind w:left="284" w:firstLine="1"/>
        <w:rPr>
          <w:rFonts w:cs="v4.2.0"/>
          <w:snapToGrid w:val="0"/>
        </w:rPr>
      </w:pPr>
      <w:bookmarkStart w:id="671" w:name="_Toc535329585"/>
      <w:r w:rsidRPr="00836ADA">
        <w:rPr>
          <w:rFonts w:cs="v4.2.0"/>
        </w:rPr>
        <w:t>A.8.2D.2</w:t>
      </w:r>
      <w:r w:rsidRPr="00836ADA">
        <w:rPr>
          <w:rFonts w:cs="v4.2.0"/>
          <w:snapToGrid w:val="0"/>
        </w:rPr>
        <w:tab/>
        <w:t>Test Requirements</w:t>
      </w:r>
      <w:bookmarkEnd w:id="671"/>
    </w:p>
    <w:p w14:paraId="7AD2D230" w14:textId="77777777" w:rsidR="008F46DE" w:rsidRPr="00836ADA" w:rsidRDefault="008F46DE" w:rsidP="008F46DE">
      <w:pPr>
        <w:pStyle w:val="B1"/>
        <w:rPr>
          <w:rFonts w:cs="v4.2.0"/>
        </w:rPr>
      </w:pPr>
      <w:r w:rsidRPr="00836ADA">
        <w:rPr>
          <w:rFonts w:cs="v4.2.0"/>
        </w:rPr>
        <w:t>a)</w:t>
      </w:r>
      <w:r w:rsidRPr="00836ADA">
        <w:rPr>
          <w:rFonts w:cs="v4.2.0"/>
        </w:rPr>
        <w:tab/>
        <w:t>The UE shall send one Event 2C triggered measurement report for cell 2, with a measurement reporting delay less than 6.8 seconds from the beginning of time period T2.</w:t>
      </w:r>
    </w:p>
    <w:p w14:paraId="04D664A4" w14:textId="77777777" w:rsidR="008F46DE" w:rsidRPr="00836ADA" w:rsidRDefault="008F46DE" w:rsidP="008F46DE">
      <w:pPr>
        <w:pStyle w:val="B1"/>
        <w:rPr>
          <w:rFonts w:cs="v4.2.0"/>
        </w:rPr>
      </w:pPr>
      <w:r w:rsidRPr="00836ADA">
        <w:rPr>
          <w:rFonts w:cs="v4.2.0"/>
        </w:rPr>
        <w:t>b)</w:t>
      </w:r>
      <w:r w:rsidRPr="00836ADA">
        <w:rPr>
          <w:rFonts w:cs="v4.2.0"/>
        </w:rPr>
        <w:tab/>
        <w:t>The UE shall send one Event 2C triggered measurement report for cell 3, with a measurement reporting delay less than 81.6 seconds from the beginning of time period T2.</w:t>
      </w:r>
    </w:p>
    <w:p w14:paraId="2FDF9BF4" w14:textId="77777777" w:rsidR="008F46DE" w:rsidRPr="00836ADA" w:rsidRDefault="008F46DE" w:rsidP="008F46DE">
      <w:pPr>
        <w:pStyle w:val="B1"/>
        <w:rPr>
          <w:rFonts w:cs="v4.2.0"/>
        </w:rPr>
      </w:pPr>
      <w:r w:rsidRPr="00836ADA">
        <w:rPr>
          <w:rFonts w:cs="v4.2.0"/>
        </w:rPr>
        <w:t>c)</w:t>
      </w:r>
      <w:r w:rsidRPr="00836ADA">
        <w:rPr>
          <w:rFonts w:cs="v4.2.0"/>
        </w:rPr>
        <w:tab/>
        <w:t>The UE shall send one Event 2C triggered measurement report for cell 4, with a measurement reporting delay less than 81.6 seconds from the beginning of time period T2.</w:t>
      </w:r>
    </w:p>
    <w:p w14:paraId="306EB835" w14:textId="77777777" w:rsidR="008F46DE" w:rsidRPr="00836ADA" w:rsidRDefault="008F46DE" w:rsidP="008F46DE">
      <w:r w:rsidRPr="00836ADA">
        <w:t>The rate of correct events observed during repeated tests shall be at least 90%.</w:t>
      </w:r>
    </w:p>
    <w:p w14:paraId="229D978E" w14:textId="77777777" w:rsidR="008F46DE" w:rsidRPr="00836ADA" w:rsidRDefault="008F46DE" w:rsidP="00364EBA">
      <w:pPr>
        <w:pStyle w:val="NO"/>
        <w:rPr>
          <w:vertAlign w:val="subscript"/>
        </w:rPr>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12CBF54F" w14:textId="77777777" w:rsidR="001D69D1" w:rsidRPr="00836ADA" w:rsidRDefault="001D69D1" w:rsidP="00A42B7B">
      <w:pPr>
        <w:pStyle w:val="Heading4"/>
        <w:rPr>
          <w:snapToGrid w:val="0"/>
        </w:rPr>
      </w:pPr>
      <w:bookmarkStart w:id="672" w:name="_Toc535329586"/>
      <w:r w:rsidRPr="00836ADA">
        <w:rPr>
          <w:rFonts w:cs="v4.2.0"/>
          <w:snapToGrid w:val="0"/>
        </w:rPr>
        <w:t xml:space="preserve">A.8.2C.2.2 </w:t>
      </w:r>
      <w:r w:rsidRPr="00836ADA">
        <w:rPr>
          <w:snapToGrid w:val="0"/>
        </w:rPr>
        <w:t>Test Requirements</w:t>
      </w:r>
      <w:bookmarkEnd w:id="672"/>
    </w:p>
    <w:p w14:paraId="358E9F8E" w14:textId="77777777" w:rsidR="001D69D1" w:rsidRPr="00836ADA" w:rsidRDefault="001D69D1" w:rsidP="001D69D1">
      <w:pPr>
        <w:pStyle w:val="B1"/>
      </w:pPr>
      <w:r w:rsidRPr="00836ADA">
        <w:t>a)</w:t>
      </w:r>
      <w:r w:rsidRPr="00836ADA">
        <w:tab/>
        <w:t>The UE shall send one Event 2B triggered measurement report with the IE “Detected Set Trigger” set, with a measurement reporting delay less than 30 seconds from the beginning of time period T2.</w:t>
      </w:r>
    </w:p>
    <w:p w14:paraId="3B8BEBD8" w14:textId="77777777" w:rsidR="001D69D1" w:rsidRPr="00836ADA" w:rsidRDefault="001D69D1" w:rsidP="001D69D1">
      <w:pPr>
        <w:pStyle w:val="B1"/>
      </w:pPr>
      <w:r w:rsidRPr="00836ADA">
        <w:t>b)</w:t>
      </w:r>
      <w:r w:rsidRPr="00836ADA">
        <w:tab/>
        <w:t>The UE shall send one Event 2B triggered measurement report, with a measurement reporting delay less than 200 ms from the beginning of time period T4.</w:t>
      </w:r>
    </w:p>
    <w:p w14:paraId="01E38E78" w14:textId="77777777" w:rsidR="001D69D1" w:rsidRPr="00836ADA" w:rsidDel="00D2245F" w:rsidRDefault="001D69D1" w:rsidP="001D69D1">
      <w:pPr>
        <w:pStyle w:val="B1"/>
      </w:pPr>
      <w:r w:rsidRPr="00836ADA">
        <w:t>c)</w:t>
      </w:r>
      <w:r w:rsidRPr="00836ADA">
        <w:tab/>
        <w:t>The UE shall not send event triggered measurement reports, as long as the reporting criteria are not fulfilled.</w:t>
      </w:r>
    </w:p>
    <w:p w14:paraId="11DD52A2" w14:textId="77777777" w:rsidR="001D69D1" w:rsidRPr="00836ADA" w:rsidRDefault="001D69D1" w:rsidP="001D69D1">
      <w:r w:rsidRPr="00836ADA">
        <w:t>The rate of correct events observed during repeated tests shall be at least 90% for each of the events in T2 and T4.</w:t>
      </w:r>
    </w:p>
    <w:p w14:paraId="72B7DDCD" w14:textId="77777777" w:rsidR="00CD4321" w:rsidRPr="00836ADA" w:rsidRDefault="00CD4321" w:rsidP="00CD4321">
      <w:pPr>
        <w:pStyle w:val="Heading2"/>
      </w:pPr>
      <w:bookmarkStart w:id="673" w:name="_Toc535329587"/>
      <w:r w:rsidRPr="00836ADA">
        <w:t>A.8.2E</w:t>
      </w:r>
      <w:r w:rsidRPr="00836ADA">
        <w:tab/>
        <w:t>Correct reporting of neighbours in AWGN propagation condition (Increased UE carrier monitoring without reduced performance group configured)</w:t>
      </w:r>
      <w:bookmarkEnd w:id="673"/>
    </w:p>
    <w:p w14:paraId="12C50739" w14:textId="77777777" w:rsidR="00CD4321" w:rsidRPr="00836ADA" w:rsidRDefault="00CD4321" w:rsidP="00CD4321">
      <w:pPr>
        <w:pStyle w:val="Heading3"/>
        <w:rPr>
          <w:snapToGrid w:val="0"/>
        </w:rPr>
      </w:pPr>
      <w:bookmarkStart w:id="674" w:name="_Toc535329588"/>
      <w:r w:rsidRPr="00836ADA">
        <w:rPr>
          <w:snapToGrid w:val="0"/>
        </w:rPr>
        <w:t>A.8.2E.1</w:t>
      </w:r>
      <w:r w:rsidRPr="00836ADA">
        <w:rPr>
          <w:snapToGrid w:val="0"/>
        </w:rPr>
        <w:tab/>
        <w:t>Test Purpose and Environment</w:t>
      </w:r>
      <w:bookmarkEnd w:id="674"/>
    </w:p>
    <w:p w14:paraId="2BB2D207" w14:textId="77777777" w:rsidR="00CD4321" w:rsidRPr="00836ADA" w:rsidRDefault="00CD4321" w:rsidP="00CD4321">
      <w:pPr>
        <w:rPr>
          <w:rFonts w:cs="v4.2.0"/>
        </w:rPr>
      </w:pPr>
      <w:r w:rsidRPr="00836ADA">
        <w:rPr>
          <w:rFonts w:cs="v4.2.0"/>
        </w:rPr>
        <w:t>The purpose of this test is to verify that the UE makes correct reporting of an event when doing inter frequency measurements for increased UE carrier monitoring without reduced performance group configured. The test will partly verify the requirements in section 8.1.2.3.</w:t>
      </w:r>
    </w:p>
    <w:p w14:paraId="0630127D" w14:textId="77777777" w:rsidR="00CD4321" w:rsidRPr="00836ADA" w:rsidRDefault="00CD4321" w:rsidP="00C220BE">
      <w:r w:rsidRPr="00836ADA">
        <w:t xml:space="preserve">The test consists of two successive time periods, with a time duration T1 and T2. The test parameters are given in tables </w:t>
      </w:r>
      <w:r w:rsidRPr="00836ADA">
        <w:rPr>
          <w:snapToGrid w:val="0"/>
        </w:rPr>
        <w:t>A.8.2E.1-1, A.8.2E.1-2</w:t>
      </w:r>
      <w:r w:rsidRPr="00836ADA">
        <w:t xml:space="preserve"> and </w:t>
      </w:r>
      <w:r w:rsidRPr="00836ADA">
        <w:rPr>
          <w:snapToGrid w:val="0"/>
        </w:rPr>
        <w:t>A.8.2E.1-3</w:t>
      </w:r>
      <w:r w:rsidRPr="00836ADA">
        <w:t xml:space="preserve"> below. In the measurement control information it is indicated to the UE that event-triggered reporting with Event 2C shall be used. The CPICH Ec/I0 of the best cell on the unused frequency shall be reported together with Event 2C reporting. No scaling factor is configured in this Cell1.</w:t>
      </w:r>
    </w:p>
    <w:p w14:paraId="7D4204DF" w14:textId="77777777" w:rsidR="00CD4321" w:rsidRPr="00836ADA" w:rsidRDefault="00CD4321" w:rsidP="00CD4321">
      <w:pPr>
        <w:pStyle w:val="TH"/>
        <w:rPr>
          <w:rFonts w:cs="v4.2.0"/>
        </w:rPr>
      </w:pPr>
      <w:r w:rsidRPr="00836ADA">
        <w:rPr>
          <w:rFonts w:cs="v4.2.0"/>
        </w:rPr>
        <w:t xml:space="preserve">Table </w:t>
      </w:r>
      <w:r w:rsidRPr="00836ADA">
        <w:rPr>
          <w:rFonts w:cs="v4.2.0"/>
          <w:snapToGrid w:val="0"/>
        </w:rPr>
        <w:t>A.8.2E.1-1</w:t>
      </w:r>
      <w:r w:rsidRPr="00836ADA">
        <w:rPr>
          <w:rFonts w:cs="v4.2.0"/>
        </w:rPr>
        <w:t>: General test parameters for correct reporting of neighbours in AWGN propagation condition (without reduced performance group configured)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CD4321" w:rsidRPr="00836ADA" w14:paraId="5A084455" w14:textId="77777777" w:rsidTr="00D942A6">
        <w:trPr>
          <w:cantSplit/>
          <w:jc w:val="center"/>
        </w:trPr>
        <w:tc>
          <w:tcPr>
            <w:tcW w:w="2235" w:type="dxa"/>
          </w:tcPr>
          <w:p w14:paraId="68C1D971" w14:textId="77777777" w:rsidR="00CD4321" w:rsidRPr="00836ADA" w:rsidRDefault="00CD4321" w:rsidP="00D942A6">
            <w:pPr>
              <w:pStyle w:val="TAH"/>
              <w:rPr>
                <w:rFonts w:cs="v4.2.0"/>
                <w:lang w:eastAsia="ja-JP"/>
              </w:rPr>
            </w:pPr>
            <w:r w:rsidRPr="00836ADA">
              <w:rPr>
                <w:rFonts w:cs="v4.2.0"/>
                <w:lang w:eastAsia="ja-JP"/>
              </w:rPr>
              <w:t>Parameter</w:t>
            </w:r>
          </w:p>
        </w:tc>
        <w:tc>
          <w:tcPr>
            <w:tcW w:w="850" w:type="dxa"/>
          </w:tcPr>
          <w:p w14:paraId="6FBFBCC2" w14:textId="77777777" w:rsidR="00CD4321" w:rsidRPr="00836ADA" w:rsidRDefault="00CD4321" w:rsidP="00D942A6">
            <w:pPr>
              <w:pStyle w:val="TAH"/>
              <w:rPr>
                <w:rFonts w:cs="v4.2.0"/>
                <w:lang w:eastAsia="ja-JP"/>
              </w:rPr>
            </w:pPr>
            <w:r w:rsidRPr="00836ADA">
              <w:rPr>
                <w:rFonts w:cs="v4.2.0"/>
                <w:lang w:eastAsia="ja-JP"/>
              </w:rPr>
              <w:t>Unit</w:t>
            </w:r>
          </w:p>
        </w:tc>
        <w:tc>
          <w:tcPr>
            <w:tcW w:w="3402" w:type="dxa"/>
          </w:tcPr>
          <w:p w14:paraId="29B95038" w14:textId="77777777" w:rsidR="00CD4321" w:rsidRPr="00836ADA" w:rsidRDefault="00CD4321" w:rsidP="00D942A6">
            <w:pPr>
              <w:pStyle w:val="TAH"/>
              <w:rPr>
                <w:rFonts w:cs="v4.2.0"/>
                <w:lang w:eastAsia="ja-JP"/>
              </w:rPr>
            </w:pPr>
            <w:r w:rsidRPr="00836ADA">
              <w:rPr>
                <w:rFonts w:cs="v4.2.0"/>
                <w:lang w:eastAsia="ja-JP"/>
              </w:rPr>
              <w:t>Value</w:t>
            </w:r>
          </w:p>
        </w:tc>
        <w:tc>
          <w:tcPr>
            <w:tcW w:w="3369" w:type="dxa"/>
          </w:tcPr>
          <w:p w14:paraId="454743FE" w14:textId="77777777" w:rsidR="00CD4321" w:rsidRPr="00836ADA" w:rsidRDefault="00CD4321" w:rsidP="00D942A6">
            <w:pPr>
              <w:pStyle w:val="TAH"/>
              <w:rPr>
                <w:rFonts w:cs="v4.2.0"/>
                <w:lang w:eastAsia="ja-JP"/>
              </w:rPr>
            </w:pPr>
            <w:r w:rsidRPr="00836ADA">
              <w:rPr>
                <w:rFonts w:cs="v4.2.0"/>
                <w:lang w:eastAsia="ja-JP"/>
              </w:rPr>
              <w:t>Comment</w:t>
            </w:r>
          </w:p>
        </w:tc>
      </w:tr>
      <w:tr w:rsidR="00CD4321" w:rsidRPr="00836ADA" w14:paraId="0EB4C5D5" w14:textId="77777777" w:rsidTr="00D942A6">
        <w:trPr>
          <w:cantSplit/>
          <w:jc w:val="center"/>
        </w:trPr>
        <w:tc>
          <w:tcPr>
            <w:tcW w:w="2235" w:type="dxa"/>
          </w:tcPr>
          <w:p w14:paraId="0A3261A6" w14:textId="77777777" w:rsidR="00CD4321" w:rsidRPr="00836ADA" w:rsidRDefault="00CD4321" w:rsidP="00CD4321">
            <w:pPr>
              <w:pStyle w:val="TAL"/>
              <w:rPr>
                <w:rFonts w:cs="Arial"/>
                <w:lang w:eastAsia="ja-JP"/>
              </w:rPr>
            </w:pPr>
            <w:r w:rsidRPr="00836ADA">
              <w:rPr>
                <w:rFonts w:cs="Arial"/>
                <w:lang w:eastAsia="ja-JP"/>
              </w:rPr>
              <w:t>DCH parameters</w:t>
            </w:r>
          </w:p>
        </w:tc>
        <w:tc>
          <w:tcPr>
            <w:tcW w:w="850" w:type="dxa"/>
          </w:tcPr>
          <w:p w14:paraId="49D8DEF1" w14:textId="77777777" w:rsidR="00CD4321" w:rsidRPr="00836ADA" w:rsidRDefault="00CD4321" w:rsidP="00D942A6">
            <w:pPr>
              <w:pStyle w:val="TAC"/>
              <w:rPr>
                <w:rFonts w:cs="Arial"/>
                <w:lang w:eastAsia="ja-JP"/>
              </w:rPr>
            </w:pPr>
          </w:p>
        </w:tc>
        <w:tc>
          <w:tcPr>
            <w:tcW w:w="3402" w:type="dxa"/>
          </w:tcPr>
          <w:p w14:paraId="1FEDA1E3" w14:textId="77777777" w:rsidR="00CD4321" w:rsidRPr="00836ADA" w:rsidRDefault="00CD4321" w:rsidP="00D942A6">
            <w:pPr>
              <w:pStyle w:val="TAC"/>
              <w:rPr>
                <w:rFonts w:cs="Arial"/>
                <w:lang w:eastAsia="ja-JP"/>
              </w:rPr>
            </w:pPr>
            <w:r w:rsidRPr="00836ADA">
              <w:rPr>
                <w:rFonts w:cs="Arial"/>
                <w:lang w:eastAsia="ja-JP"/>
              </w:rPr>
              <w:t>DL Reference Measurement Channel 12.2 kbps</w:t>
            </w:r>
          </w:p>
        </w:tc>
        <w:tc>
          <w:tcPr>
            <w:tcW w:w="3369" w:type="dxa"/>
          </w:tcPr>
          <w:p w14:paraId="7A684F3D" w14:textId="77777777" w:rsidR="00CD4321" w:rsidRPr="00836ADA" w:rsidRDefault="00CD4321" w:rsidP="00D942A6">
            <w:pPr>
              <w:pStyle w:val="TAC"/>
              <w:rPr>
                <w:rFonts w:cs="Arial"/>
                <w:lang w:eastAsia="ja-JP"/>
              </w:rPr>
            </w:pPr>
            <w:r w:rsidRPr="00836ADA">
              <w:rPr>
                <w:rFonts w:cs="Arial"/>
                <w:lang w:eastAsia="ja-JP"/>
              </w:rPr>
              <w:t>As specified in TS 25.101 section A.3.1</w:t>
            </w:r>
          </w:p>
        </w:tc>
      </w:tr>
      <w:tr w:rsidR="00CD4321" w:rsidRPr="00836ADA" w14:paraId="204D515E" w14:textId="77777777" w:rsidTr="00D942A6">
        <w:trPr>
          <w:cantSplit/>
          <w:jc w:val="center"/>
        </w:trPr>
        <w:tc>
          <w:tcPr>
            <w:tcW w:w="2235" w:type="dxa"/>
          </w:tcPr>
          <w:p w14:paraId="48163ACB" w14:textId="77777777" w:rsidR="00CD4321" w:rsidRPr="00836ADA" w:rsidRDefault="00CD4321" w:rsidP="00CD4321">
            <w:pPr>
              <w:pStyle w:val="TAL"/>
              <w:rPr>
                <w:rFonts w:cs="Arial"/>
                <w:lang w:eastAsia="ja-JP"/>
              </w:rPr>
            </w:pPr>
            <w:r w:rsidRPr="00836ADA">
              <w:rPr>
                <w:rFonts w:cs="Arial"/>
                <w:lang w:eastAsia="ja-JP"/>
              </w:rPr>
              <w:t>Power Control</w:t>
            </w:r>
          </w:p>
        </w:tc>
        <w:tc>
          <w:tcPr>
            <w:tcW w:w="850" w:type="dxa"/>
          </w:tcPr>
          <w:p w14:paraId="17DA635A" w14:textId="77777777" w:rsidR="00CD4321" w:rsidRPr="00836ADA" w:rsidRDefault="00CD4321" w:rsidP="00D942A6">
            <w:pPr>
              <w:pStyle w:val="TAC"/>
              <w:rPr>
                <w:rFonts w:cs="Arial"/>
                <w:lang w:eastAsia="ja-JP"/>
              </w:rPr>
            </w:pPr>
          </w:p>
        </w:tc>
        <w:tc>
          <w:tcPr>
            <w:tcW w:w="3402" w:type="dxa"/>
          </w:tcPr>
          <w:p w14:paraId="302232DC" w14:textId="77777777" w:rsidR="00CD4321" w:rsidRPr="00836ADA" w:rsidRDefault="00CD4321" w:rsidP="00D942A6">
            <w:pPr>
              <w:pStyle w:val="TAC"/>
              <w:rPr>
                <w:rFonts w:cs="Arial"/>
                <w:lang w:eastAsia="ja-JP"/>
              </w:rPr>
            </w:pPr>
            <w:r w:rsidRPr="00836ADA">
              <w:rPr>
                <w:rFonts w:cs="Arial"/>
                <w:lang w:eastAsia="ja-JP"/>
              </w:rPr>
              <w:t>On</w:t>
            </w:r>
          </w:p>
        </w:tc>
        <w:tc>
          <w:tcPr>
            <w:tcW w:w="3369" w:type="dxa"/>
          </w:tcPr>
          <w:p w14:paraId="2B06007C" w14:textId="77777777" w:rsidR="00CD4321" w:rsidRPr="00836ADA" w:rsidRDefault="00CD4321" w:rsidP="00D942A6">
            <w:pPr>
              <w:pStyle w:val="TAC"/>
              <w:rPr>
                <w:rFonts w:cs="Arial"/>
                <w:lang w:eastAsia="ja-JP"/>
              </w:rPr>
            </w:pPr>
          </w:p>
        </w:tc>
      </w:tr>
      <w:tr w:rsidR="00CD4321" w:rsidRPr="00836ADA" w14:paraId="36615818" w14:textId="77777777" w:rsidTr="00D942A6">
        <w:trPr>
          <w:cantSplit/>
          <w:jc w:val="center"/>
        </w:trPr>
        <w:tc>
          <w:tcPr>
            <w:tcW w:w="2235" w:type="dxa"/>
          </w:tcPr>
          <w:p w14:paraId="51373F17" w14:textId="77777777" w:rsidR="00CD4321" w:rsidRPr="00836ADA" w:rsidRDefault="00CD4321" w:rsidP="00CD4321">
            <w:pPr>
              <w:pStyle w:val="TAL"/>
              <w:rPr>
                <w:rFonts w:cs="Arial"/>
                <w:lang w:eastAsia="ja-JP"/>
              </w:rPr>
            </w:pPr>
            <w:r w:rsidRPr="00836ADA">
              <w:rPr>
                <w:rFonts w:cs="Arial"/>
                <w:lang w:eastAsia="ja-JP"/>
              </w:rPr>
              <w:t>Compressed mode</w:t>
            </w:r>
          </w:p>
        </w:tc>
        <w:tc>
          <w:tcPr>
            <w:tcW w:w="850" w:type="dxa"/>
          </w:tcPr>
          <w:p w14:paraId="4F7C3B2F" w14:textId="77777777" w:rsidR="00CD4321" w:rsidRPr="00836ADA" w:rsidRDefault="00CD4321" w:rsidP="00D942A6">
            <w:pPr>
              <w:pStyle w:val="TAC"/>
              <w:rPr>
                <w:rFonts w:cs="Arial"/>
                <w:lang w:eastAsia="ja-JP"/>
              </w:rPr>
            </w:pPr>
          </w:p>
        </w:tc>
        <w:tc>
          <w:tcPr>
            <w:tcW w:w="3402" w:type="dxa"/>
          </w:tcPr>
          <w:p w14:paraId="6BF74E24" w14:textId="77777777" w:rsidR="00CD4321" w:rsidRPr="00836ADA" w:rsidRDefault="00CD4321" w:rsidP="00D942A6">
            <w:pPr>
              <w:pStyle w:val="TAC"/>
              <w:rPr>
                <w:rFonts w:cs="Arial"/>
                <w:lang w:eastAsia="ja-JP"/>
              </w:rPr>
            </w:pPr>
            <w:r w:rsidRPr="00836ADA">
              <w:rPr>
                <w:rFonts w:cs="Arial"/>
                <w:lang w:eastAsia="ja-JP"/>
              </w:rPr>
              <w:t>A.22 set 1</w:t>
            </w:r>
          </w:p>
        </w:tc>
        <w:tc>
          <w:tcPr>
            <w:tcW w:w="3369" w:type="dxa"/>
          </w:tcPr>
          <w:p w14:paraId="097DB3A4" w14:textId="77777777" w:rsidR="00CD4321" w:rsidRPr="00836ADA" w:rsidRDefault="00CD4321" w:rsidP="00D942A6">
            <w:pPr>
              <w:pStyle w:val="TAC"/>
              <w:rPr>
                <w:rFonts w:cs="Arial"/>
                <w:lang w:eastAsia="ja-JP"/>
              </w:rPr>
            </w:pPr>
            <w:r w:rsidRPr="00836ADA">
              <w:rPr>
                <w:rFonts w:cs="Arial"/>
                <w:lang w:eastAsia="ja-JP"/>
              </w:rPr>
              <w:t>As specified in TS 25.101 section A.5.</w:t>
            </w:r>
          </w:p>
        </w:tc>
      </w:tr>
      <w:tr w:rsidR="00CD4321" w:rsidRPr="00836ADA" w14:paraId="2BCE856E" w14:textId="77777777" w:rsidTr="00D942A6">
        <w:trPr>
          <w:cantSplit/>
          <w:jc w:val="center"/>
        </w:trPr>
        <w:tc>
          <w:tcPr>
            <w:tcW w:w="2235" w:type="dxa"/>
          </w:tcPr>
          <w:p w14:paraId="4F7D6F6D" w14:textId="77777777" w:rsidR="00CD4321" w:rsidRPr="00836ADA" w:rsidRDefault="00CD4321" w:rsidP="00CD4321">
            <w:pPr>
              <w:pStyle w:val="TAL"/>
              <w:rPr>
                <w:rFonts w:cs="Arial"/>
                <w:lang w:eastAsia="ja-JP"/>
              </w:rPr>
            </w:pPr>
            <w:r w:rsidRPr="00836ADA">
              <w:rPr>
                <w:rFonts w:cs="Arial"/>
                <w:lang w:eastAsia="ja-JP"/>
              </w:rPr>
              <w:t>Active cell</w:t>
            </w:r>
          </w:p>
        </w:tc>
        <w:tc>
          <w:tcPr>
            <w:tcW w:w="850" w:type="dxa"/>
          </w:tcPr>
          <w:p w14:paraId="1A289938" w14:textId="77777777" w:rsidR="00CD4321" w:rsidRPr="00836ADA" w:rsidRDefault="00CD4321" w:rsidP="00D942A6">
            <w:pPr>
              <w:pStyle w:val="TAC"/>
              <w:rPr>
                <w:rFonts w:cs="Arial"/>
                <w:lang w:eastAsia="ja-JP"/>
              </w:rPr>
            </w:pPr>
          </w:p>
        </w:tc>
        <w:tc>
          <w:tcPr>
            <w:tcW w:w="3402" w:type="dxa"/>
          </w:tcPr>
          <w:p w14:paraId="228AAD0C" w14:textId="77777777" w:rsidR="00CD4321" w:rsidRPr="00836ADA" w:rsidRDefault="00CD4321" w:rsidP="00D942A6">
            <w:pPr>
              <w:pStyle w:val="TAC"/>
              <w:rPr>
                <w:rFonts w:cs="Arial"/>
                <w:lang w:eastAsia="ja-JP"/>
              </w:rPr>
            </w:pPr>
            <w:r w:rsidRPr="00836ADA">
              <w:rPr>
                <w:rFonts w:cs="Arial"/>
                <w:lang w:eastAsia="ja-JP"/>
              </w:rPr>
              <w:t>Cell 1</w:t>
            </w:r>
          </w:p>
        </w:tc>
        <w:tc>
          <w:tcPr>
            <w:tcW w:w="3369" w:type="dxa"/>
          </w:tcPr>
          <w:p w14:paraId="3D1D6593" w14:textId="77777777" w:rsidR="00CD4321" w:rsidRPr="00836ADA" w:rsidRDefault="00CD4321" w:rsidP="00D942A6">
            <w:pPr>
              <w:pStyle w:val="TAC"/>
              <w:rPr>
                <w:rFonts w:cs="Arial"/>
                <w:lang w:eastAsia="ja-JP"/>
              </w:rPr>
            </w:pPr>
          </w:p>
        </w:tc>
      </w:tr>
      <w:tr w:rsidR="00CD4321" w:rsidRPr="00836ADA" w14:paraId="66D42F66" w14:textId="77777777" w:rsidTr="00D942A6">
        <w:trPr>
          <w:cantSplit/>
          <w:jc w:val="center"/>
        </w:trPr>
        <w:tc>
          <w:tcPr>
            <w:tcW w:w="2235" w:type="dxa"/>
          </w:tcPr>
          <w:p w14:paraId="2CE19C50" w14:textId="77777777" w:rsidR="00CD4321" w:rsidRPr="00836ADA" w:rsidRDefault="00CD4321" w:rsidP="00CD4321">
            <w:pPr>
              <w:pStyle w:val="TAL"/>
              <w:rPr>
                <w:rFonts w:cs="Arial"/>
                <w:lang w:eastAsia="ja-JP"/>
              </w:rPr>
            </w:pPr>
            <w:r w:rsidRPr="00836ADA">
              <w:rPr>
                <w:rFonts w:cs="Arial"/>
                <w:lang w:eastAsia="ja-JP"/>
              </w:rPr>
              <w:t>Threshold non used frequency</w:t>
            </w:r>
          </w:p>
        </w:tc>
        <w:tc>
          <w:tcPr>
            <w:tcW w:w="850" w:type="dxa"/>
          </w:tcPr>
          <w:p w14:paraId="66366A40" w14:textId="77777777" w:rsidR="00CD4321" w:rsidRPr="00836ADA" w:rsidRDefault="00CD4321" w:rsidP="00D942A6">
            <w:pPr>
              <w:pStyle w:val="TAC"/>
              <w:rPr>
                <w:rFonts w:cs="Arial"/>
                <w:lang w:eastAsia="ja-JP"/>
              </w:rPr>
            </w:pPr>
            <w:r w:rsidRPr="00836ADA">
              <w:rPr>
                <w:rFonts w:cs="Arial"/>
                <w:lang w:eastAsia="ja-JP"/>
              </w:rPr>
              <w:t>dB</w:t>
            </w:r>
          </w:p>
        </w:tc>
        <w:tc>
          <w:tcPr>
            <w:tcW w:w="3402" w:type="dxa"/>
          </w:tcPr>
          <w:p w14:paraId="5096F423" w14:textId="77777777" w:rsidR="00CD4321" w:rsidRPr="00836ADA" w:rsidRDefault="00CD4321" w:rsidP="00D942A6">
            <w:pPr>
              <w:pStyle w:val="TAC"/>
              <w:rPr>
                <w:rFonts w:cs="Arial"/>
                <w:lang w:eastAsia="ja-JP"/>
              </w:rPr>
            </w:pPr>
            <w:r w:rsidRPr="00836ADA">
              <w:rPr>
                <w:rFonts w:cs="Arial"/>
                <w:lang w:eastAsia="ja-JP"/>
              </w:rPr>
              <w:t>-18</w:t>
            </w:r>
          </w:p>
        </w:tc>
        <w:tc>
          <w:tcPr>
            <w:tcW w:w="3369" w:type="dxa"/>
          </w:tcPr>
          <w:p w14:paraId="4A20C937" w14:textId="77777777" w:rsidR="00CD4321" w:rsidRPr="00836ADA" w:rsidRDefault="00CD4321" w:rsidP="00D942A6">
            <w:pPr>
              <w:pStyle w:val="TAC"/>
              <w:rPr>
                <w:rFonts w:cs="Arial"/>
                <w:lang w:eastAsia="ja-JP"/>
              </w:rPr>
            </w:pPr>
            <w:r w:rsidRPr="00836ADA">
              <w:rPr>
                <w:rFonts w:cs="Arial"/>
                <w:lang w:eastAsia="ja-JP"/>
              </w:rPr>
              <w:t>Absolute Ec/I0 threshold for event 2C</w:t>
            </w:r>
          </w:p>
        </w:tc>
      </w:tr>
      <w:tr w:rsidR="00CD4321" w:rsidRPr="00836ADA" w14:paraId="4EF8161B" w14:textId="77777777" w:rsidTr="00D942A6">
        <w:trPr>
          <w:cantSplit/>
          <w:jc w:val="center"/>
        </w:trPr>
        <w:tc>
          <w:tcPr>
            <w:tcW w:w="2235" w:type="dxa"/>
          </w:tcPr>
          <w:p w14:paraId="752B55E3" w14:textId="77777777" w:rsidR="00CD4321" w:rsidRPr="00836ADA" w:rsidRDefault="00CD4321" w:rsidP="00CD4321">
            <w:pPr>
              <w:pStyle w:val="TAL"/>
              <w:rPr>
                <w:rFonts w:cs="Arial"/>
                <w:lang w:eastAsia="ja-JP"/>
              </w:rPr>
            </w:pPr>
            <w:r w:rsidRPr="00836ADA">
              <w:rPr>
                <w:rFonts w:cs="Arial"/>
                <w:lang w:eastAsia="ja-JP"/>
              </w:rPr>
              <w:t>Hysteresis</w:t>
            </w:r>
          </w:p>
        </w:tc>
        <w:tc>
          <w:tcPr>
            <w:tcW w:w="850" w:type="dxa"/>
          </w:tcPr>
          <w:p w14:paraId="1A8ACCA5" w14:textId="77777777" w:rsidR="00CD4321" w:rsidRPr="00836ADA" w:rsidRDefault="00CD4321" w:rsidP="00D942A6">
            <w:pPr>
              <w:pStyle w:val="TAC"/>
              <w:rPr>
                <w:rFonts w:cs="Arial"/>
                <w:lang w:eastAsia="ja-JP"/>
              </w:rPr>
            </w:pPr>
            <w:r w:rsidRPr="00836ADA">
              <w:rPr>
                <w:rFonts w:cs="Arial"/>
                <w:lang w:eastAsia="ja-JP"/>
              </w:rPr>
              <w:t>dB</w:t>
            </w:r>
          </w:p>
        </w:tc>
        <w:tc>
          <w:tcPr>
            <w:tcW w:w="3402" w:type="dxa"/>
          </w:tcPr>
          <w:p w14:paraId="59D98E10" w14:textId="77777777" w:rsidR="00CD4321" w:rsidRPr="00836ADA" w:rsidRDefault="00CD4321" w:rsidP="00D942A6">
            <w:pPr>
              <w:pStyle w:val="TAC"/>
              <w:rPr>
                <w:rFonts w:cs="Arial"/>
                <w:lang w:eastAsia="ja-JP"/>
              </w:rPr>
            </w:pPr>
            <w:r w:rsidRPr="00836ADA">
              <w:rPr>
                <w:rFonts w:cs="Arial"/>
                <w:lang w:eastAsia="ja-JP"/>
              </w:rPr>
              <w:t>0</w:t>
            </w:r>
          </w:p>
        </w:tc>
        <w:tc>
          <w:tcPr>
            <w:tcW w:w="3369" w:type="dxa"/>
          </w:tcPr>
          <w:p w14:paraId="0A2BD787" w14:textId="77777777" w:rsidR="00CD4321" w:rsidRPr="00836ADA" w:rsidRDefault="00CD4321" w:rsidP="00D942A6">
            <w:pPr>
              <w:pStyle w:val="TAC"/>
              <w:rPr>
                <w:rFonts w:cs="Arial"/>
                <w:lang w:eastAsia="ja-JP"/>
              </w:rPr>
            </w:pPr>
          </w:p>
        </w:tc>
      </w:tr>
      <w:tr w:rsidR="00CD4321" w:rsidRPr="00836ADA" w14:paraId="607C596A" w14:textId="77777777" w:rsidTr="00D942A6">
        <w:trPr>
          <w:cantSplit/>
          <w:jc w:val="center"/>
        </w:trPr>
        <w:tc>
          <w:tcPr>
            <w:tcW w:w="2235" w:type="dxa"/>
          </w:tcPr>
          <w:p w14:paraId="1E74EF44" w14:textId="77777777" w:rsidR="00CD4321" w:rsidRPr="00836ADA" w:rsidRDefault="00CD4321" w:rsidP="00CD4321">
            <w:pPr>
              <w:pStyle w:val="TAL"/>
              <w:rPr>
                <w:rFonts w:cs="Arial"/>
                <w:lang w:eastAsia="ja-JP"/>
              </w:rPr>
            </w:pPr>
            <w:r w:rsidRPr="00836ADA">
              <w:rPr>
                <w:rFonts w:cs="Arial"/>
                <w:lang w:eastAsia="ja-JP"/>
              </w:rPr>
              <w:t>W non-used frequency</w:t>
            </w:r>
          </w:p>
        </w:tc>
        <w:tc>
          <w:tcPr>
            <w:tcW w:w="850" w:type="dxa"/>
          </w:tcPr>
          <w:p w14:paraId="070BB4EF" w14:textId="77777777" w:rsidR="00CD4321" w:rsidRPr="00836ADA" w:rsidRDefault="00CD4321" w:rsidP="00D942A6">
            <w:pPr>
              <w:pStyle w:val="TAC"/>
              <w:rPr>
                <w:rFonts w:cs="Arial"/>
                <w:lang w:eastAsia="ja-JP"/>
              </w:rPr>
            </w:pPr>
          </w:p>
        </w:tc>
        <w:tc>
          <w:tcPr>
            <w:tcW w:w="3402" w:type="dxa"/>
          </w:tcPr>
          <w:p w14:paraId="6728F543" w14:textId="77777777" w:rsidR="00CD4321" w:rsidRPr="00836ADA" w:rsidRDefault="00CD4321" w:rsidP="00D942A6">
            <w:pPr>
              <w:pStyle w:val="TAC"/>
              <w:rPr>
                <w:rFonts w:cs="Arial"/>
                <w:lang w:eastAsia="ja-JP"/>
              </w:rPr>
            </w:pPr>
            <w:r w:rsidRPr="00836ADA">
              <w:rPr>
                <w:rFonts w:cs="Arial"/>
                <w:lang w:eastAsia="ja-JP"/>
              </w:rPr>
              <w:t>1</w:t>
            </w:r>
          </w:p>
        </w:tc>
        <w:tc>
          <w:tcPr>
            <w:tcW w:w="3369" w:type="dxa"/>
          </w:tcPr>
          <w:p w14:paraId="2955ED46" w14:textId="77777777" w:rsidR="00CD4321" w:rsidRPr="00836ADA" w:rsidRDefault="00CD4321" w:rsidP="00D942A6">
            <w:pPr>
              <w:pStyle w:val="TAC"/>
              <w:rPr>
                <w:rFonts w:cs="Arial"/>
                <w:lang w:eastAsia="ja-JP"/>
              </w:rPr>
            </w:pPr>
            <w:r w:rsidRPr="00836ADA">
              <w:rPr>
                <w:rFonts w:cs="Arial"/>
                <w:lang w:eastAsia="ja-JP"/>
              </w:rPr>
              <w:t>Applicable for event 2C</w:t>
            </w:r>
          </w:p>
        </w:tc>
      </w:tr>
      <w:tr w:rsidR="00CD4321" w:rsidRPr="00836ADA" w14:paraId="2512DA6C" w14:textId="77777777" w:rsidTr="00D942A6">
        <w:trPr>
          <w:cantSplit/>
          <w:jc w:val="center"/>
        </w:trPr>
        <w:tc>
          <w:tcPr>
            <w:tcW w:w="2235" w:type="dxa"/>
          </w:tcPr>
          <w:p w14:paraId="1D7F202F" w14:textId="77777777" w:rsidR="00CD4321" w:rsidRPr="00836ADA" w:rsidRDefault="00CD4321" w:rsidP="00CD4321">
            <w:pPr>
              <w:pStyle w:val="TAL"/>
              <w:rPr>
                <w:rFonts w:cs="Arial"/>
                <w:lang w:eastAsia="ja-JP"/>
              </w:rPr>
            </w:pPr>
            <w:r w:rsidRPr="00836ADA">
              <w:rPr>
                <w:rFonts w:cs="Arial"/>
                <w:lang w:eastAsia="ja-JP"/>
              </w:rPr>
              <w:t>Time to Trigger</w:t>
            </w:r>
          </w:p>
        </w:tc>
        <w:tc>
          <w:tcPr>
            <w:tcW w:w="850" w:type="dxa"/>
          </w:tcPr>
          <w:p w14:paraId="31027B66" w14:textId="77777777" w:rsidR="00CD4321" w:rsidRPr="00836ADA" w:rsidRDefault="00CD4321" w:rsidP="00D942A6">
            <w:pPr>
              <w:pStyle w:val="TAC"/>
              <w:rPr>
                <w:rFonts w:cs="Arial"/>
                <w:lang w:eastAsia="ja-JP"/>
              </w:rPr>
            </w:pPr>
            <w:r w:rsidRPr="00836ADA">
              <w:rPr>
                <w:rFonts w:cs="Arial"/>
                <w:lang w:eastAsia="ja-JP"/>
              </w:rPr>
              <w:t>ms</w:t>
            </w:r>
          </w:p>
        </w:tc>
        <w:tc>
          <w:tcPr>
            <w:tcW w:w="3402" w:type="dxa"/>
          </w:tcPr>
          <w:p w14:paraId="4744C71B" w14:textId="77777777" w:rsidR="00CD4321" w:rsidRPr="00836ADA" w:rsidRDefault="00CD4321" w:rsidP="00D942A6">
            <w:pPr>
              <w:pStyle w:val="TAC"/>
              <w:rPr>
                <w:rFonts w:cs="Arial"/>
                <w:lang w:eastAsia="ja-JP"/>
              </w:rPr>
            </w:pPr>
            <w:r w:rsidRPr="00836ADA">
              <w:rPr>
                <w:rFonts w:cs="Arial"/>
                <w:lang w:eastAsia="ja-JP"/>
              </w:rPr>
              <w:t>0</w:t>
            </w:r>
          </w:p>
        </w:tc>
        <w:tc>
          <w:tcPr>
            <w:tcW w:w="3369" w:type="dxa"/>
          </w:tcPr>
          <w:p w14:paraId="3497227D" w14:textId="77777777" w:rsidR="00CD4321" w:rsidRPr="00836ADA" w:rsidRDefault="00CD4321" w:rsidP="00D942A6">
            <w:pPr>
              <w:pStyle w:val="TAC"/>
              <w:rPr>
                <w:rFonts w:cs="Arial"/>
                <w:lang w:eastAsia="ja-JP"/>
              </w:rPr>
            </w:pPr>
          </w:p>
        </w:tc>
      </w:tr>
      <w:tr w:rsidR="00CD4321" w:rsidRPr="00836ADA" w14:paraId="560F8B14" w14:textId="77777777" w:rsidTr="00D942A6">
        <w:trPr>
          <w:cantSplit/>
          <w:jc w:val="center"/>
        </w:trPr>
        <w:tc>
          <w:tcPr>
            <w:tcW w:w="2235" w:type="dxa"/>
          </w:tcPr>
          <w:p w14:paraId="5F521FDF" w14:textId="77777777" w:rsidR="00CD4321" w:rsidRPr="00836ADA" w:rsidRDefault="00CD4321" w:rsidP="00CD4321">
            <w:pPr>
              <w:pStyle w:val="TAL"/>
              <w:rPr>
                <w:rFonts w:cs="Arial"/>
                <w:lang w:eastAsia="ja-JP"/>
              </w:rPr>
            </w:pPr>
            <w:r w:rsidRPr="00836ADA">
              <w:rPr>
                <w:rFonts w:cs="Arial"/>
                <w:lang w:eastAsia="ja-JP"/>
              </w:rPr>
              <w:t>Filter coefficient</w:t>
            </w:r>
          </w:p>
        </w:tc>
        <w:tc>
          <w:tcPr>
            <w:tcW w:w="850" w:type="dxa"/>
          </w:tcPr>
          <w:p w14:paraId="6C9DA884" w14:textId="77777777" w:rsidR="00CD4321" w:rsidRPr="00836ADA" w:rsidRDefault="00CD4321" w:rsidP="00D942A6">
            <w:pPr>
              <w:pStyle w:val="TAC"/>
              <w:rPr>
                <w:rFonts w:cs="Arial"/>
                <w:lang w:eastAsia="ja-JP"/>
              </w:rPr>
            </w:pPr>
          </w:p>
        </w:tc>
        <w:tc>
          <w:tcPr>
            <w:tcW w:w="3402" w:type="dxa"/>
          </w:tcPr>
          <w:p w14:paraId="7756CF7A" w14:textId="77777777" w:rsidR="00CD4321" w:rsidRPr="00836ADA" w:rsidRDefault="00CD4321" w:rsidP="00D942A6">
            <w:pPr>
              <w:pStyle w:val="TAC"/>
              <w:rPr>
                <w:rFonts w:cs="Arial"/>
                <w:lang w:eastAsia="ja-JP"/>
              </w:rPr>
            </w:pPr>
            <w:r w:rsidRPr="00836ADA">
              <w:rPr>
                <w:rFonts w:cs="Arial"/>
                <w:lang w:eastAsia="ja-JP"/>
              </w:rPr>
              <w:t>0</w:t>
            </w:r>
          </w:p>
        </w:tc>
        <w:tc>
          <w:tcPr>
            <w:tcW w:w="3369" w:type="dxa"/>
          </w:tcPr>
          <w:p w14:paraId="58628184" w14:textId="77777777" w:rsidR="00CD4321" w:rsidRPr="00836ADA" w:rsidRDefault="00CD4321" w:rsidP="00D942A6">
            <w:pPr>
              <w:pStyle w:val="TAC"/>
              <w:rPr>
                <w:rFonts w:cs="Arial"/>
                <w:lang w:eastAsia="ja-JP"/>
              </w:rPr>
            </w:pPr>
          </w:p>
        </w:tc>
      </w:tr>
      <w:tr w:rsidR="00CD4321" w:rsidRPr="00836ADA" w14:paraId="054E4799" w14:textId="77777777" w:rsidTr="00D942A6">
        <w:trPr>
          <w:cantSplit/>
          <w:jc w:val="center"/>
        </w:trPr>
        <w:tc>
          <w:tcPr>
            <w:tcW w:w="2235" w:type="dxa"/>
          </w:tcPr>
          <w:p w14:paraId="2D576E36" w14:textId="77777777" w:rsidR="00CD4321" w:rsidRPr="00836ADA" w:rsidRDefault="00CD4321" w:rsidP="00CD4321">
            <w:pPr>
              <w:pStyle w:val="TAL"/>
              <w:rPr>
                <w:rFonts w:cs="Arial"/>
                <w:lang w:eastAsia="ja-JP"/>
              </w:rPr>
            </w:pPr>
            <w:r w:rsidRPr="00836ADA">
              <w:rPr>
                <w:rFonts w:cs="Arial"/>
                <w:lang w:eastAsia="ja-JP"/>
              </w:rPr>
              <w:t>Scaling Factor</w:t>
            </w:r>
          </w:p>
        </w:tc>
        <w:tc>
          <w:tcPr>
            <w:tcW w:w="850" w:type="dxa"/>
          </w:tcPr>
          <w:p w14:paraId="0E2BCF55" w14:textId="77777777" w:rsidR="00CD4321" w:rsidRPr="00836ADA" w:rsidRDefault="00CD4321" w:rsidP="00D942A6">
            <w:pPr>
              <w:pStyle w:val="TAC"/>
              <w:rPr>
                <w:rFonts w:cs="Arial"/>
                <w:lang w:eastAsia="ja-JP"/>
              </w:rPr>
            </w:pPr>
          </w:p>
        </w:tc>
        <w:tc>
          <w:tcPr>
            <w:tcW w:w="3402" w:type="dxa"/>
          </w:tcPr>
          <w:p w14:paraId="41BDAED2" w14:textId="77777777" w:rsidR="00CD4321" w:rsidRPr="00836ADA" w:rsidRDefault="00CD4321" w:rsidP="00D942A6">
            <w:pPr>
              <w:pStyle w:val="TAC"/>
              <w:rPr>
                <w:rFonts w:cs="Arial"/>
                <w:lang w:eastAsia="ja-JP"/>
              </w:rPr>
            </w:pPr>
            <w:r w:rsidRPr="00836ADA">
              <w:rPr>
                <w:rFonts w:cs="Arial"/>
                <w:lang w:eastAsia="ja-JP"/>
              </w:rPr>
              <w:t>-</w:t>
            </w:r>
          </w:p>
        </w:tc>
        <w:tc>
          <w:tcPr>
            <w:tcW w:w="3369" w:type="dxa"/>
          </w:tcPr>
          <w:p w14:paraId="24E877F2" w14:textId="77777777" w:rsidR="00CD4321" w:rsidRPr="00836ADA" w:rsidRDefault="00CD4321" w:rsidP="00D942A6">
            <w:pPr>
              <w:pStyle w:val="TAC"/>
              <w:rPr>
                <w:rFonts w:cs="Arial"/>
                <w:lang w:eastAsia="ja-JP"/>
              </w:rPr>
            </w:pPr>
            <w:r w:rsidRPr="00836ADA">
              <w:rPr>
                <w:rFonts w:cs="Arial"/>
                <w:lang w:eastAsia="ja-JP"/>
              </w:rPr>
              <w:t>As specified in 25.331</w:t>
            </w:r>
          </w:p>
        </w:tc>
      </w:tr>
      <w:tr w:rsidR="00CD4321" w:rsidRPr="00836ADA" w14:paraId="60C6021B" w14:textId="77777777" w:rsidTr="00D942A6">
        <w:trPr>
          <w:cantSplit/>
          <w:jc w:val="center"/>
        </w:trPr>
        <w:tc>
          <w:tcPr>
            <w:tcW w:w="2235" w:type="dxa"/>
          </w:tcPr>
          <w:p w14:paraId="271D7367" w14:textId="77777777" w:rsidR="00CD4321" w:rsidRPr="00836ADA" w:rsidRDefault="00CD4321" w:rsidP="00CD4321">
            <w:pPr>
              <w:pStyle w:val="TAL"/>
              <w:rPr>
                <w:rFonts w:cs="Arial"/>
                <w:lang w:eastAsia="ja-JP"/>
              </w:rPr>
            </w:pPr>
            <w:r w:rsidRPr="00836ADA">
              <w:rPr>
                <w:rFonts w:cs="v4.2.0"/>
                <w:bCs/>
                <w:lang w:eastAsia="ja-JP"/>
              </w:rPr>
              <w:t>UE configured UTRA RF Channel Number</w:t>
            </w:r>
          </w:p>
        </w:tc>
        <w:tc>
          <w:tcPr>
            <w:tcW w:w="850" w:type="dxa"/>
          </w:tcPr>
          <w:p w14:paraId="2FE10073" w14:textId="77777777" w:rsidR="00CD4321" w:rsidRPr="00836ADA" w:rsidRDefault="00CD4321" w:rsidP="00D942A6">
            <w:pPr>
              <w:pStyle w:val="TAC"/>
              <w:rPr>
                <w:rFonts w:cs="Arial"/>
                <w:lang w:eastAsia="ja-JP"/>
              </w:rPr>
            </w:pPr>
          </w:p>
        </w:tc>
        <w:tc>
          <w:tcPr>
            <w:tcW w:w="3402" w:type="dxa"/>
          </w:tcPr>
          <w:p w14:paraId="65DB00EF" w14:textId="77777777" w:rsidR="00CD4321" w:rsidRPr="00836ADA" w:rsidRDefault="00CD4321" w:rsidP="00D942A6">
            <w:pPr>
              <w:pStyle w:val="TAC"/>
              <w:rPr>
                <w:rFonts w:cs="Arial"/>
                <w:lang w:eastAsia="ja-JP"/>
              </w:rPr>
            </w:pPr>
            <w:r w:rsidRPr="00836ADA">
              <w:rPr>
                <w:rFonts w:cs="v4.2.0"/>
                <w:bCs/>
                <w:lang w:eastAsia="ja-JP"/>
              </w:rPr>
              <w:t>1, 2,3,4,5,6</w:t>
            </w:r>
          </w:p>
        </w:tc>
        <w:tc>
          <w:tcPr>
            <w:tcW w:w="3369" w:type="dxa"/>
          </w:tcPr>
          <w:p w14:paraId="1DBFC3C4" w14:textId="77777777" w:rsidR="00CD4321" w:rsidRPr="00836ADA" w:rsidRDefault="00CD4321" w:rsidP="00D942A6">
            <w:pPr>
              <w:pStyle w:val="TAL"/>
              <w:rPr>
                <w:rFonts w:cs="Arial"/>
                <w:lang w:eastAsia="ja-JP"/>
              </w:rPr>
            </w:pPr>
            <w:r w:rsidRPr="00836ADA">
              <w:rPr>
                <w:rFonts w:cs="v4.2.0"/>
                <w:bCs/>
                <w:lang w:eastAsia="ja-JP"/>
              </w:rPr>
              <w:t>Serving cell and five UTRA FDD interfrequency carrier frequencies are used in the UE neighbour cell list. All frequencies are indicated to have normal performance.</w:t>
            </w:r>
          </w:p>
        </w:tc>
      </w:tr>
      <w:tr w:rsidR="00CD4321" w:rsidRPr="00836ADA" w14:paraId="38D6EC97" w14:textId="77777777" w:rsidTr="00D942A6">
        <w:trPr>
          <w:cantSplit/>
          <w:jc w:val="center"/>
        </w:trPr>
        <w:tc>
          <w:tcPr>
            <w:tcW w:w="2235" w:type="dxa"/>
          </w:tcPr>
          <w:p w14:paraId="274B9FB9" w14:textId="77777777" w:rsidR="00CD4321" w:rsidRPr="00836ADA" w:rsidRDefault="00CD4321" w:rsidP="00CD4321">
            <w:pPr>
              <w:pStyle w:val="TAL"/>
              <w:rPr>
                <w:rFonts w:cs="v4.2.0"/>
                <w:bCs/>
                <w:lang w:eastAsia="ja-JP"/>
              </w:rPr>
            </w:pPr>
            <w:r w:rsidRPr="00836ADA">
              <w:rPr>
                <w:rFonts w:cs="v4.2.0"/>
                <w:bCs/>
                <w:lang w:eastAsia="ja-JP"/>
              </w:rPr>
              <w:t>Test equipment configuration</w:t>
            </w:r>
          </w:p>
        </w:tc>
        <w:tc>
          <w:tcPr>
            <w:tcW w:w="850" w:type="dxa"/>
          </w:tcPr>
          <w:p w14:paraId="1B3B54DA" w14:textId="77777777" w:rsidR="00CD4321" w:rsidRPr="00836ADA" w:rsidRDefault="00CD4321" w:rsidP="00D942A6">
            <w:pPr>
              <w:pStyle w:val="TAC"/>
              <w:rPr>
                <w:rFonts w:cs="Arial"/>
                <w:lang w:eastAsia="ja-JP"/>
              </w:rPr>
            </w:pPr>
          </w:p>
        </w:tc>
        <w:tc>
          <w:tcPr>
            <w:tcW w:w="3402" w:type="dxa"/>
          </w:tcPr>
          <w:p w14:paraId="4E32DE1A" w14:textId="77777777" w:rsidR="00CD4321" w:rsidRPr="00836ADA" w:rsidRDefault="00CD4321" w:rsidP="00D942A6">
            <w:pPr>
              <w:pStyle w:val="TAC"/>
              <w:rPr>
                <w:rFonts w:cs="v4.2.0"/>
                <w:bCs/>
                <w:lang w:eastAsia="ja-JP"/>
              </w:rPr>
            </w:pPr>
            <w:r w:rsidRPr="00836ADA">
              <w:rPr>
                <w:rFonts w:cs="v4.2.0"/>
                <w:bCs/>
                <w:lang w:eastAsia="ja-JP"/>
              </w:rPr>
              <w:t>Cell 1 uses UTRA RF channel number 1</w:t>
            </w:r>
          </w:p>
          <w:p w14:paraId="107F5A0C" w14:textId="77777777" w:rsidR="00CD4321" w:rsidRPr="00836ADA" w:rsidRDefault="00CD4321" w:rsidP="00D942A6">
            <w:pPr>
              <w:pStyle w:val="TAC"/>
              <w:rPr>
                <w:rFonts w:cs="v4.2.0"/>
                <w:bCs/>
                <w:lang w:eastAsia="ja-JP"/>
              </w:rPr>
            </w:pPr>
            <w:r w:rsidRPr="00836ADA">
              <w:rPr>
                <w:rFonts w:cs="v4.2.0"/>
                <w:bCs/>
                <w:lang w:eastAsia="ja-JP"/>
              </w:rPr>
              <w:t>Cells 2,3,4 are randomly selected to use different frequencies selected from frequencies 2,3,4,5,6</w:t>
            </w:r>
            <w:r w:rsidRPr="00836ADA">
              <w:rPr>
                <w:rFonts w:cs="v4.2.0"/>
                <w:lang w:eastAsia="ja-JP"/>
              </w:rPr>
              <w:t xml:space="preserve"> </w:t>
            </w:r>
          </w:p>
        </w:tc>
        <w:tc>
          <w:tcPr>
            <w:tcW w:w="3369" w:type="dxa"/>
          </w:tcPr>
          <w:p w14:paraId="00AE4698" w14:textId="77777777" w:rsidR="00CD4321" w:rsidRPr="00836ADA" w:rsidRDefault="00CD4321" w:rsidP="00D942A6">
            <w:pPr>
              <w:pStyle w:val="TAL"/>
              <w:rPr>
                <w:rFonts w:cs="v4.2.0"/>
                <w:bCs/>
                <w:lang w:eastAsia="ja-JP"/>
              </w:rPr>
            </w:pPr>
          </w:p>
        </w:tc>
      </w:tr>
      <w:tr w:rsidR="00CD4321" w:rsidRPr="00836ADA" w14:paraId="194D1D4F" w14:textId="77777777" w:rsidTr="00D942A6">
        <w:trPr>
          <w:cantSplit/>
          <w:jc w:val="center"/>
        </w:trPr>
        <w:tc>
          <w:tcPr>
            <w:tcW w:w="2235" w:type="dxa"/>
          </w:tcPr>
          <w:p w14:paraId="283F3F9D" w14:textId="77777777" w:rsidR="00CD4321" w:rsidRPr="00836ADA" w:rsidRDefault="00CD4321" w:rsidP="00CD4321">
            <w:pPr>
              <w:pStyle w:val="TAL"/>
              <w:rPr>
                <w:rFonts w:cs="Arial"/>
                <w:lang w:eastAsia="ja-JP"/>
              </w:rPr>
            </w:pPr>
            <w:r w:rsidRPr="00836ADA">
              <w:rPr>
                <w:rFonts w:cs="Arial"/>
                <w:lang w:eastAsia="ja-JP"/>
              </w:rPr>
              <w:t>Monitored cell list size</w:t>
            </w:r>
          </w:p>
        </w:tc>
        <w:tc>
          <w:tcPr>
            <w:tcW w:w="850" w:type="dxa"/>
          </w:tcPr>
          <w:p w14:paraId="1D78386A" w14:textId="77777777" w:rsidR="00CD4321" w:rsidRPr="00836ADA" w:rsidRDefault="00CD4321" w:rsidP="00D942A6">
            <w:pPr>
              <w:pStyle w:val="TAC"/>
              <w:rPr>
                <w:rFonts w:cs="Arial"/>
                <w:lang w:eastAsia="ja-JP"/>
              </w:rPr>
            </w:pPr>
          </w:p>
        </w:tc>
        <w:tc>
          <w:tcPr>
            <w:tcW w:w="3402" w:type="dxa"/>
          </w:tcPr>
          <w:p w14:paraId="2818EDD6" w14:textId="77777777" w:rsidR="00CD4321" w:rsidRPr="00836ADA" w:rsidRDefault="00CD4321" w:rsidP="00D942A6">
            <w:pPr>
              <w:pStyle w:val="TAC"/>
              <w:rPr>
                <w:rFonts w:cs="Arial"/>
                <w:lang w:eastAsia="ja-JP"/>
              </w:rPr>
            </w:pPr>
            <w:r w:rsidRPr="00836ADA">
              <w:rPr>
                <w:rFonts w:cs="Arial"/>
                <w:lang w:eastAsia="ja-JP"/>
              </w:rPr>
              <w:t>24 on channel 1</w:t>
            </w:r>
          </w:p>
          <w:p w14:paraId="5F68EE7A" w14:textId="77777777" w:rsidR="00CD4321" w:rsidRPr="00836ADA" w:rsidRDefault="00CD4321" w:rsidP="00D942A6">
            <w:pPr>
              <w:pStyle w:val="TAC"/>
              <w:rPr>
                <w:rFonts w:cs="Arial"/>
                <w:lang w:eastAsia="ja-JP"/>
              </w:rPr>
            </w:pPr>
            <w:r w:rsidRPr="00836ADA">
              <w:rPr>
                <w:rFonts w:cs="Arial"/>
                <w:lang w:eastAsia="ja-JP"/>
              </w:rPr>
              <w:t>4 on channel 2</w:t>
            </w:r>
          </w:p>
          <w:p w14:paraId="57919FF3" w14:textId="77777777" w:rsidR="00CD4321" w:rsidRPr="00836ADA" w:rsidRDefault="00CD4321" w:rsidP="00D942A6">
            <w:pPr>
              <w:pStyle w:val="TAC"/>
              <w:rPr>
                <w:rFonts w:cs="Arial"/>
                <w:lang w:eastAsia="ja-JP"/>
              </w:rPr>
            </w:pPr>
            <w:r w:rsidRPr="00836ADA">
              <w:rPr>
                <w:rFonts w:cs="Arial"/>
                <w:lang w:eastAsia="ja-JP"/>
              </w:rPr>
              <w:t>4 on channel 3</w:t>
            </w:r>
          </w:p>
          <w:p w14:paraId="08B2211F" w14:textId="77777777" w:rsidR="00CD4321" w:rsidRPr="00836ADA" w:rsidRDefault="00CD4321" w:rsidP="00D942A6">
            <w:pPr>
              <w:pStyle w:val="TAC"/>
              <w:rPr>
                <w:rFonts w:cs="Arial"/>
                <w:lang w:eastAsia="ja-JP"/>
              </w:rPr>
            </w:pPr>
            <w:r w:rsidRPr="00836ADA">
              <w:rPr>
                <w:rFonts w:cs="Arial"/>
                <w:lang w:eastAsia="ja-JP"/>
              </w:rPr>
              <w:t>4 on channel 4</w:t>
            </w:r>
          </w:p>
          <w:p w14:paraId="34AD4EB2" w14:textId="77777777" w:rsidR="00CD4321" w:rsidRPr="00836ADA" w:rsidRDefault="00CD4321" w:rsidP="00D942A6">
            <w:pPr>
              <w:pStyle w:val="TAC"/>
              <w:rPr>
                <w:rFonts w:cs="Arial"/>
                <w:lang w:eastAsia="ja-JP"/>
              </w:rPr>
            </w:pPr>
            <w:r w:rsidRPr="00836ADA">
              <w:rPr>
                <w:rFonts w:cs="Arial"/>
                <w:lang w:eastAsia="ja-JP"/>
              </w:rPr>
              <w:t>4 on channel 5</w:t>
            </w:r>
          </w:p>
          <w:p w14:paraId="77B0D17C" w14:textId="77777777" w:rsidR="00CD4321" w:rsidRPr="00836ADA" w:rsidRDefault="00CD4321" w:rsidP="00D942A6">
            <w:pPr>
              <w:pStyle w:val="TAC"/>
              <w:rPr>
                <w:rFonts w:cs="Arial"/>
                <w:lang w:eastAsia="ja-JP"/>
              </w:rPr>
            </w:pPr>
            <w:r w:rsidRPr="00836ADA">
              <w:rPr>
                <w:rFonts w:cs="Arial"/>
                <w:lang w:eastAsia="ja-JP"/>
              </w:rPr>
              <w:t>4 on channel 6</w:t>
            </w:r>
          </w:p>
        </w:tc>
        <w:tc>
          <w:tcPr>
            <w:tcW w:w="3369" w:type="dxa"/>
          </w:tcPr>
          <w:p w14:paraId="5561858C" w14:textId="77777777" w:rsidR="00CD4321" w:rsidRPr="00836ADA" w:rsidRDefault="00CD4321" w:rsidP="00D942A6">
            <w:pPr>
              <w:pStyle w:val="TAC"/>
              <w:rPr>
                <w:rFonts w:cs="Arial"/>
                <w:lang w:eastAsia="ja-JP"/>
              </w:rPr>
            </w:pPr>
            <w:r w:rsidRPr="00836ADA">
              <w:rPr>
                <w:rFonts w:cs="Arial"/>
                <w:lang w:eastAsia="ja-JP"/>
              </w:rPr>
              <w:t>Measurement control information is sent before the compressed mode pattern starts.</w:t>
            </w:r>
          </w:p>
        </w:tc>
      </w:tr>
      <w:tr w:rsidR="00CD4321" w:rsidRPr="00836ADA" w14:paraId="57640A32" w14:textId="77777777" w:rsidTr="00D942A6">
        <w:trPr>
          <w:cantSplit/>
          <w:jc w:val="center"/>
        </w:trPr>
        <w:tc>
          <w:tcPr>
            <w:tcW w:w="2235" w:type="dxa"/>
          </w:tcPr>
          <w:p w14:paraId="3E6A242F" w14:textId="77777777" w:rsidR="00CD4321" w:rsidRPr="00836ADA" w:rsidRDefault="00CD4321" w:rsidP="00CD4321">
            <w:pPr>
              <w:pStyle w:val="TAL"/>
              <w:rPr>
                <w:rFonts w:cs="Arial"/>
                <w:lang w:eastAsia="ja-JP"/>
              </w:rPr>
            </w:pPr>
            <w:r w:rsidRPr="00836ADA">
              <w:rPr>
                <w:rFonts w:cs="Arial"/>
                <w:lang w:eastAsia="ja-JP"/>
              </w:rPr>
              <w:t>T1</w:t>
            </w:r>
          </w:p>
        </w:tc>
        <w:tc>
          <w:tcPr>
            <w:tcW w:w="850" w:type="dxa"/>
          </w:tcPr>
          <w:p w14:paraId="08FAF9AB" w14:textId="77777777" w:rsidR="00CD4321" w:rsidRPr="00836ADA" w:rsidRDefault="00CD4321" w:rsidP="00D942A6">
            <w:pPr>
              <w:pStyle w:val="TAC"/>
              <w:rPr>
                <w:rFonts w:cs="Arial"/>
                <w:lang w:eastAsia="ja-JP"/>
              </w:rPr>
            </w:pPr>
            <w:r w:rsidRPr="00836ADA">
              <w:rPr>
                <w:rFonts w:cs="Arial"/>
                <w:lang w:eastAsia="ja-JP"/>
              </w:rPr>
              <w:t>s</w:t>
            </w:r>
          </w:p>
        </w:tc>
        <w:tc>
          <w:tcPr>
            <w:tcW w:w="3402" w:type="dxa"/>
          </w:tcPr>
          <w:p w14:paraId="1F48B964" w14:textId="77777777" w:rsidR="00CD4321" w:rsidRPr="00836ADA" w:rsidRDefault="00CD4321" w:rsidP="00D942A6">
            <w:pPr>
              <w:pStyle w:val="TAC"/>
              <w:rPr>
                <w:rFonts w:cs="Arial"/>
                <w:lang w:eastAsia="ja-JP"/>
              </w:rPr>
            </w:pPr>
            <w:r w:rsidRPr="00836ADA">
              <w:rPr>
                <w:rFonts w:cs="Arial"/>
                <w:lang w:eastAsia="ja-JP"/>
              </w:rPr>
              <w:t>5</w:t>
            </w:r>
          </w:p>
        </w:tc>
        <w:tc>
          <w:tcPr>
            <w:tcW w:w="3369" w:type="dxa"/>
          </w:tcPr>
          <w:p w14:paraId="43FCE182" w14:textId="77777777" w:rsidR="00CD4321" w:rsidRPr="00836ADA" w:rsidRDefault="00CD4321" w:rsidP="00D942A6">
            <w:pPr>
              <w:pStyle w:val="TAC"/>
              <w:rPr>
                <w:rFonts w:cs="Arial"/>
                <w:lang w:eastAsia="ja-JP"/>
              </w:rPr>
            </w:pPr>
          </w:p>
        </w:tc>
      </w:tr>
      <w:tr w:rsidR="00CD4321" w:rsidRPr="00836ADA" w14:paraId="28E1B992" w14:textId="77777777" w:rsidTr="00D942A6">
        <w:trPr>
          <w:cantSplit/>
          <w:jc w:val="center"/>
        </w:trPr>
        <w:tc>
          <w:tcPr>
            <w:tcW w:w="2235" w:type="dxa"/>
          </w:tcPr>
          <w:p w14:paraId="33E8156E" w14:textId="77777777" w:rsidR="00CD4321" w:rsidRPr="00836ADA" w:rsidRDefault="00CD4321" w:rsidP="00CD4321">
            <w:pPr>
              <w:pStyle w:val="TAL"/>
              <w:rPr>
                <w:rFonts w:cs="Arial"/>
                <w:lang w:eastAsia="ja-JP"/>
              </w:rPr>
            </w:pPr>
            <w:r w:rsidRPr="00836ADA">
              <w:rPr>
                <w:rFonts w:cs="Arial"/>
                <w:lang w:eastAsia="ja-JP"/>
              </w:rPr>
              <w:t>T2</w:t>
            </w:r>
          </w:p>
        </w:tc>
        <w:tc>
          <w:tcPr>
            <w:tcW w:w="850" w:type="dxa"/>
          </w:tcPr>
          <w:p w14:paraId="698ADAB3" w14:textId="77777777" w:rsidR="00CD4321" w:rsidRPr="00836ADA" w:rsidRDefault="00CD4321" w:rsidP="00D942A6">
            <w:pPr>
              <w:pStyle w:val="TAC"/>
              <w:rPr>
                <w:rFonts w:cs="Arial"/>
                <w:lang w:eastAsia="ja-JP"/>
              </w:rPr>
            </w:pPr>
            <w:r w:rsidRPr="00836ADA">
              <w:rPr>
                <w:rFonts w:cs="Arial"/>
                <w:lang w:eastAsia="ja-JP"/>
              </w:rPr>
              <w:t>s</w:t>
            </w:r>
          </w:p>
        </w:tc>
        <w:tc>
          <w:tcPr>
            <w:tcW w:w="3402" w:type="dxa"/>
          </w:tcPr>
          <w:p w14:paraId="0EF4F8A5" w14:textId="77777777" w:rsidR="00CD4321" w:rsidRPr="00836ADA" w:rsidRDefault="00CD4321" w:rsidP="00D942A6">
            <w:pPr>
              <w:pStyle w:val="TAC"/>
              <w:rPr>
                <w:rFonts w:cs="Arial"/>
                <w:lang w:eastAsia="ja-JP"/>
              </w:rPr>
            </w:pPr>
            <w:r w:rsidRPr="00836ADA">
              <w:rPr>
                <w:rFonts w:cs="Arial"/>
                <w:lang w:eastAsia="ja-JP"/>
              </w:rPr>
              <w:t>20</w:t>
            </w:r>
          </w:p>
        </w:tc>
        <w:tc>
          <w:tcPr>
            <w:tcW w:w="3369" w:type="dxa"/>
          </w:tcPr>
          <w:p w14:paraId="66F38FD5" w14:textId="77777777" w:rsidR="00CD4321" w:rsidRPr="00836ADA" w:rsidRDefault="00CD4321" w:rsidP="00D942A6">
            <w:pPr>
              <w:pStyle w:val="TAC"/>
              <w:rPr>
                <w:rFonts w:cs="Arial"/>
                <w:lang w:eastAsia="ja-JP"/>
              </w:rPr>
            </w:pPr>
          </w:p>
        </w:tc>
      </w:tr>
    </w:tbl>
    <w:p w14:paraId="7698CBAF" w14:textId="77777777" w:rsidR="00CD4321" w:rsidRPr="00836ADA" w:rsidRDefault="00CD4321" w:rsidP="00CD4321">
      <w:pPr>
        <w:rPr>
          <w:rFonts w:cs="v4.2.0"/>
        </w:rPr>
      </w:pPr>
    </w:p>
    <w:p w14:paraId="5ECAFADF" w14:textId="77777777" w:rsidR="00CD4321" w:rsidRPr="00836ADA" w:rsidRDefault="00CD4321" w:rsidP="00CD4321">
      <w:pPr>
        <w:pStyle w:val="TH"/>
        <w:rPr>
          <w:rFonts w:cs="v4.2.0"/>
        </w:rPr>
      </w:pPr>
      <w:r w:rsidRPr="00836ADA">
        <w:rPr>
          <w:rFonts w:cs="v4.2.0"/>
        </w:rPr>
        <w:t>Table</w:t>
      </w:r>
      <w:r w:rsidRPr="00836ADA">
        <w:rPr>
          <w:rFonts w:cs="v4.2.0"/>
          <w:snapToGrid w:val="0"/>
        </w:rPr>
        <w:t xml:space="preserve"> A.8.2E.1-2</w:t>
      </w:r>
      <w:r w:rsidRPr="00836ADA">
        <w:rPr>
          <w:rFonts w:cs="v4.2.0"/>
        </w:rPr>
        <w:t>: Cell 1 and cell 2 specific parameters for correct reporting of neighbours in AWGN propagation condition (without reduced performance group configured)</w:t>
      </w:r>
    </w:p>
    <w:tbl>
      <w:tblPr>
        <w:tblW w:w="6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99"/>
        <w:gridCol w:w="890"/>
        <w:gridCol w:w="850"/>
        <w:gridCol w:w="992"/>
        <w:gridCol w:w="851"/>
      </w:tblGrid>
      <w:tr w:rsidR="00CD4321" w:rsidRPr="00836ADA" w14:paraId="3E0891FC" w14:textId="77777777" w:rsidTr="00D942A6">
        <w:trPr>
          <w:cantSplit/>
          <w:trHeight w:val="233"/>
          <w:jc w:val="center"/>
        </w:trPr>
        <w:tc>
          <w:tcPr>
            <w:tcW w:w="1781" w:type="dxa"/>
            <w:vMerge w:val="restart"/>
            <w:tcBorders>
              <w:bottom w:val="nil"/>
            </w:tcBorders>
          </w:tcPr>
          <w:p w14:paraId="2C07386C" w14:textId="77777777" w:rsidR="00CD4321" w:rsidRPr="00836ADA" w:rsidRDefault="00CD4321" w:rsidP="00D942A6">
            <w:pPr>
              <w:pStyle w:val="TAH"/>
              <w:rPr>
                <w:rFonts w:eastAsia="?? ??" w:cs="v4.2.0"/>
                <w:lang w:eastAsia="ja-JP"/>
              </w:rPr>
            </w:pPr>
            <w:r w:rsidRPr="00836ADA">
              <w:rPr>
                <w:rFonts w:eastAsia="?? ??" w:cs="v4.2.0"/>
                <w:lang w:eastAsia="ja-JP"/>
              </w:rPr>
              <w:t>Parameter</w:t>
            </w:r>
          </w:p>
        </w:tc>
        <w:tc>
          <w:tcPr>
            <w:tcW w:w="1099" w:type="dxa"/>
            <w:vMerge w:val="restart"/>
            <w:tcBorders>
              <w:bottom w:val="nil"/>
            </w:tcBorders>
          </w:tcPr>
          <w:p w14:paraId="2C0C40EE" w14:textId="77777777" w:rsidR="00CD4321" w:rsidRPr="00836ADA" w:rsidRDefault="00CD4321" w:rsidP="00D942A6">
            <w:pPr>
              <w:pStyle w:val="TAH"/>
              <w:rPr>
                <w:rFonts w:eastAsia="?? ??" w:cs="v4.2.0"/>
                <w:lang w:eastAsia="ja-JP"/>
              </w:rPr>
            </w:pPr>
            <w:r w:rsidRPr="00836ADA">
              <w:rPr>
                <w:rFonts w:eastAsia="?? ??" w:cs="v4.2.0"/>
                <w:lang w:eastAsia="ja-JP"/>
              </w:rPr>
              <w:t>Unit</w:t>
            </w:r>
          </w:p>
        </w:tc>
        <w:tc>
          <w:tcPr>
            <w:tcW w:w="1740" w:type="dxa"/>
            <w:gridSpan w:val="2"/>
          </w:tcPr>
          <w:p w14:paraId="6D23BF0D" w14:textId="77777777" w:rsidR="00CD4321" w:rsidRPr="00836ADA" w:rsidRDefault="00CD4321" w:rsidP="00D942A6">
            <w:pPr>
              <w:pStyle w:val="TAH"/>
              <w:rPr>
                <w:rFonts w:eastAsia="?? ??" w:cs="v4.2.0"/>
                <w:lang w:eastAsia="ja-JP"/>
              </w:rPr>
            </w:pPr>
            <w:r w:rsidRPr="00836ADA">
              <w:rPr>
                <w:rFonts w:eastAsia="?? ??" w:cs="v4.2.0"/>
                <w:lang w:eastAsia="ja-JP"/>
              </w:rPr>
              <w:t>Cell 1</w:t>
            </w:r>
          </w:p>
        </w:tc>
        <w:tc>
          <w:tcPr>
            <w:tcW w:w="1843" w:type="dxa"/>
            <w:gridSpan w:val="2"/>
          </w:tcPr>
          <w:p w14:paraId="0F6558B3" w14:textId="77777777" w:rsidR="00CD4321" w:rsidRPr="00836ADA" w:rsidRDefault="00CD4321" w:rsidP="00D942A6">
            <w:pPr>
              <w:pStyle w:val="TAH"/>
              <w:rPr>
                <w:rFonts w:eastAsia="?? ??" w:cs="v4.2.0"/>
                <w:lang w:eastAsia="ja-JP"/>
              </w:rPr>
            </w:pPr>
            <w:r w:rsidRPr="00836ADA">
              <w:rPr>
                <w:rFonts w:eastAsia="?? ??" w:cs="v4.2.0"/>
                <w:lang w:eastAsia="ja-JP"/>
              </w:rPr>
              <w:t>Cell 2</w:t>
            </w:r>
          </w:p>
        </w:tc>
      </w:tr>
      <w:tr w:rsidR="00CD4321" w:rsidRPr="00836ADA" w14:paraId="3517FCFF" w14:textId="77777777" w:rsidTr="00D942A6">
        <w:trPr>
          <w:cantSplit/>
          <w:trHeight w:val="232"/>
          <w:jc w:val="center"/>
        </w:trPr>
        <w:tc>
          <w:tcPr>
            <w:tcW w:w="1781" w:type="dxa"/>
            <w:vMerge/>
            <w:tcBorders>
              <w:bottom w:val="nil"/>
            </w:tcBorders>
          </w:tcPr>
          <w:p w14:paraId="69D54AE8" w14:textId="77777777" w:rsidR="00CD4321" w:rsidRPr="00836ADA" w:rsidRDefault="00CD4321" w:rsidP="00D942A6">
            <w:pPr>
              <w:pStyle w:val="TAH"/>
              <w:rPr>
                <w:rFonts w:eastAsia="?? ??" w:cs="v4.2.0"/>
                <w:lang w:eastAsia="ja-JP"/>
              </w:rPr>
            </w:pPr>
          </w:p>
        </w:tc>
        <w:tc>
          <w:tcPr>
            <w:tcW w:w="1099" w:type="dxa"/>
            <w:vMerge/>
            <w:tcBorders>
              <w:bottom w:val="nil"/>
            </w:tcBorders>
          </w:tcPr>
          <w:p w14:paraId="36A7A8BB" w14:textId="77777777" w:rsidR="00CD4321" w:rsidRPr="00836ADA" w:rsidRDefault="00CD4321" w:rsidP="00D942A6">
            <w:pPr>
              <w:pStyle w:val="TAH"/>
              <w:rPr>
                <w:rFonts w:eastAsia="?? ??" w:cs="v4.2.0"/>
                <w:lang w:eastAsia="ja-JP"/>
              </w:rPr>
            </w:pPr>
          </w:p>
        </w:tc>
        <w:tc>
          <w:tcPr>
            <w:tcW w:w="890" w:type="dxa"/>
          </w:tcPr>
          <w:p w14:paraId="5900F0D6" w14:textId="77777777" w:rsidR="00CD4321" w:rsidRPr="00836ADA" w:rsidRDefault="00CD4321" w:rsidP="00D942A6">
            <w:pPr>
              <w:pStyle w:val="TAH"/>
              <w:rPr>
                <w:rFonts w:eastAsia="?? ??" w:cs="v4.2.0"/>
                <w:lang w:eastAsia="ja-JP"/>
              </w:rPr>
            </w:pPr>
            <w:r w:rsidRPr="00836ADA">
              <w:rPr>
                <w:rFonts w:eastAsia="?? ??" w:cs="v4.2.0"/>
                <w:lang w:eastAsia="ja-JP"/>
              </w:rPr>
              <w:t>T1</w:t>
            </w:r>
          </w:p>
        </w:tc>
        <w:tc>
          <w:tcPr>
            <w:tcW w:w="850" w:type="dxa"/>
          </w:tcPr>
          <w:p w14:paraId="142438F5" w14:textId="77777777" w:rsidR="00CD4321" w:rsidRPr="00836ADA" w:rsidRDefault="00CD4321" w:rsidP="00D942A6">
            <w:pPr>
              <w:pStyle w:val="TAH"/>
              <w:rPr>
                <w:rFonts w:eastAsia="?? ??" w:cs="v4.2.0"/>
                <w:lang w:eastAsia="ja-JP"/>
              </w:rPr>
            </w:pPr>
            <w:r w:rsidRPr="00836ADA">
              <w:rPr>
                <w:rFonts w:eastAsia="?? ??" w:cs="v4.2.0"/>
                <w:lang w:eastAsia="ja-JP"/>
              </w:rPr>
              <w:t>T2</w:t>
            </w:r>
          </w:p>
        </w:tc>
        <w:tc>
          <w:tcPr>
            <w:tcW w:w="992" w:type="dxa"/>
          </w:tcPr>
          <w:p w14:paraId="4CA9C21B" w14:textId="77777777" w:rsidR="00CD4321" w:rsidRPr="00836ADA" w:rsidRDefault="00CD4321" w:rsidP="00D942A6">
            <w:pPr>
              <w:pStyle w:val="TAH"/>
              <w:rPr>
                <w:rFonts w:eastAsia="?? ??" w:cs="v4.2.0"/>
                <w:lang w:eastAsia="ja-JP"/>
              </w:rPr>
            </w:pPr>
            <w:r w:rsidRPr="00836ADA">
              <w:rPr>
                <w:rFonts w:eastAsia="?? ??" w:cs="v4.2.0"/>
                <w:lang w:eastAsia="ja-JP"/>
              </w:rPr>
              <w:t>T1</w:t>
            </w:r>
          </w:p>
        </w:tc>
        <w:tc>
          <w:tcPr>
            <w:tcW w:w="851" w:type="dxa"/>
          </w:tcPr>
          <w:p w14:paraId="27885B01" w14:textId="77777777" w:rsidR="00CD4321" w:rsidRPr="00836ADA" w:rsidRDefault="00CD4321" w:rsidP="00D942A6">
            <w:pPr>
              <w:pStyle w:val="TAH"/>
              <w:rPr>
                <w:rFonts w:eastAsia="?? ??" w:cs="v4.2.0"/>
                <w:lang w:eastAsia="ja-JP"/>
              </w:rPr>
            </w:pPr>
            <w:r w:rsidRPr="00836ADA">
              <w:rPr>
                <w:rFonts w:eastAsia="?? ??" w:cs="v4.2.0"/>
                <w:lang w:eastAsia="ja-JP"/>
              </w:rPr>
              <w:t>T2</w:t>
            </w:r>
          </w:p>
        </w:tc>
      </w:tr>
      <w:tr w:rsidR="00CD4321" w:rsidRPr="00836ADA" w14:paraId="5CA26988" w14:textId="77777777" w:rsidTr="00D942A6">
        <w:trPr>
          <w:cantSplit/>
          <w:jc w:val="center"/>
        </w:trPr>
        <w:tc>
          <w:tcPr>
            <w:tcW w:w="1781" w:type="dxa"/>
            <w:tcBorders>
              <w:top w:val="single" w:sz="4" w:space="0" w:color="auto"/>
            </w:tcBorders>
            <w:vAlign w:val="center"/>
          </w:tcPr>
          <w:p w14:paraId="74518EFC" w14:textId="77777777" w:rsidR="00CD4321" w:rsidRPr="00836ADA" w:rsidRDefault="00CD4321" w:rsidP="00D942A6">
            <w:pPr>
              <w:pStyle w:val="TAC"/>
              <w:rPr>
                <w:rFonts w:cs="Arial"/>
                <w:lang w:eastAsia="ja-JP"/>
              </w:rPr>
            </w:pPr>
            <w:r w:rsidRPr="00836ADA">
              <w:rPr>
                <w:rFonts w:cs="Arial"/>
                <w:lang w:eastAsia="ja-JP"/>
              </w:rPr>
              <w:t>UTRA RF Channel Number</w:t>
            </w:r>
          </w:p>
        </w:tc>
        <w:tc>
          <w:tcPr>
            <w:tcW w:w="1099" w:type="dxa"/>
            <w:tcBorders>
              <w:top w:val="single" w:sz="4" w:space="0" w:color="auto"/>
            </w:tcBorders>
            <w:vAlign w:val="center"/>
          </w:tcPr>
          <w:p w14:paraId="77E75D45" w14:textId="77777777" w:rsidR="00CD4321" w:rsidRPr="00836ADA" w:rsidRDefault="00CD4321" w:rsidP="00D942A6">
            <w:pPr>
              <w:pStyle w:val="TAC"/>
              <w:rPr>
                <w:rFonts w:eastAsia="?? ??" w:cs="Arial"/>
                <w:lang w:eastAsia="ja-JP"/>
              </w:rPr>
            </w:pPr>
          </w:p>
        </w:tc>
        <w:tc>
          <w:tcPr>
            <w:tcW w:w="1740" w:type="dxa"/>
            <w:gridSpan w:val="2"/>
            <w:tcBorders>
              <w:top w:val="nil"/>
            </w:tcBorders>
            <w:vAlign w:val="center"/>
          </w:tcPr>
          <w:p w14:paraId="01F2067F" w14:textId="77777777" w:rsidR="00CD4321" w:rsidRPr="00836ADA" w:rsidRDefault="00CD4321" w:rsidP="00D942A6">
            <w:pPr>
              <w:pStyle w:val="TAC"/>
              <w:rPr>
                <w:rFonts w:eastAsia="?? ??" w:cs="Arial"/>
                <w:lang w:eastAsia="ja-JP"/>
              </w:rPr>
            </w:pPr>
            <w:r w:rsidRPr="00836ADA">
              <w:rPr>
                <w:rFonts w:eastAsia="?? ??" w:cs="Arial"/>
                <w:lang w:eastAsia="ja-JP"/>
              </w:rPr>
              <w:t>Channel 1</w:t>
            </w:r>
          </w:p>
        </w:tc>
        <w:tc>
          <w:tcPr>
            <w:tcW w:w="1843" w:type="dxa"/>
            <w:gridSpan w:val="2"/>
            <w:tcBorders>
              <w:top w:val="nil"/>
            </w:tcBorders>
            <w:vAlign w:val="center"/>
          </w:tcPr>
          <w:p w14:paraId="3CEFF54D" w14:textId="77777777" w:rsidR="00CD4321" w:rsidRPr="00836ADA" w:rsidRDefault="00CD4321" w:rsidP="00D942A6">
            <w:pPr>
              <w:pStyle w:val="TAC"/>
              <w:rPr>
                <w:rFonts w:eastAsia="?? ??" w:cs="Arial"/>
                <w:lang w:eastAsia="ja-JP"/>
              </w:rPr>
            </w:pPr>
            <w:r w:rsidRPr="00836ADA">
              <w:rPr>
                <w:rFonts w:eastAsia="?? ??" w:cs="Arial"/>
                <w:lang w:eastAsia="ja-JP"/>
              </w:rPr>
              <w:t>Randomly selected from channel 2,3,4,5,6.</w:t>
            </w:r>
          </w:p>
        </w:tc>
      </w:tr>
      <w:tr w:rsidR="00CD4321" w:rsidRPr="00836ADA" w14:paraId="7B28C6F4" w14:textId="77777777" w:rsidTr="00D942A6">
        <w:trPr>
          <w:cantSplit/>
          <w:jc w:val="center"/>
        </w:trPr>
        <w:tc>
          <w:tcPr>
            <w:tcW w:w="1781" w:type="dxa"/>
            <w:tcBorders>
              <w:top w:val="nil"/>
            </w:tcBorders>
            <w:vAlign w:val="center"/>
          </w:tcPr>
          <w:p w14:paraId="5DB78017" w14:textId="77777777" w:rsidR="00CD4321" w:rsidRPr="00836ADA" w:rsidRDefault="00CD4321" w:rsidP="00D942A6">
            <w:pPr>
              <w:pStyle w:val="TAC"/>
              <w:rPr>
                <w:rFonts w:cs="Arial"/>
                <w:lang w:eastAsia="ja-JP"/>
              </w:rPr>
            </w:pPr>
            <w:r w:rsidRPr="00836ADA">
              <w:rPr>
                <w:rFonts w:cs="Arial"/>
                <w:lang w:eastAsia="ja-JP"/>
              </w:rPr>
              <w:t>CPICH_Ec/Ior</w:t>
            </w:r>
          </w:p>
        </w:tc>
        <w:tc>
          <w:tcPr>
            <w:tcW w:w="1099" w:type="dxa"/>
            <w:tcBorders>
              <w:top w:val="nil"/>
            </w:tcBorders>
            <w:vAlign w:val="center"/>
          </w:tcPr>
          <w:p w14:paraId="63B9CB98"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69C46CDE" w14:textId="77777777" w:rsidR="00CD4321" w:rsidRPr="00836ADA" w:rsidRDefault="00CD4321" w:rsidP="00D942A6">
            <w:pPr>
              <w:pStyle w:val="TAC"/>
              <w:rPr>
                <w:rFonts w:eastAsia="?? ??" w:cs="Arial"/>
                <w:lang w:eastAsia="ja-JP"/>
              </w:rPr>
            </w:pPr>
            <w:r w:rsidRPr="00836ADA">
              <w:rPr>
                <w:rFonts w:eastAsia="?? ??" w:cs="Arial"/>
                <w:lang w:eastAsia="ja-JP"/>
              </w:rPr>
              <w:t>-10</w:t>
            </w:r>
          </w:p>
        </w:tc>
        <w:tc>
          <w:tcPr>
            <w:tcW w:w="1843" w:type="dxa"/>
            <w:gridSpan w:val="2"/>
            <w:tcBorders>
              <w:top w:val="nil"/>
            </w:tcBorders>
            <w:vAlign w:val="center"/>
          </w:tcPr>
          <w:p w14:paraId="2F917B02" w14:textId="77777777" w:rsidR="00CD4321" w:rsidRPr="00836ADA" w:rsidRDefault="00CD4321" w:rsidP="00D942A6">
            <w:pPr>
              <w:pStyle w:val="TAC"/>
              <w:rPr>
                <w:rFonts w:eastAsia="?? ??" w:cs="Arial"/>
                <w:lang w:eastAsia="ja-JP"/>
              </w:rPr>
            </w:pPr>
            <w:r w:rsidRPr="00836ADA">
              <w:rPr>
                <w:rFonts w:eastAsia="?? ??" w:cs="Arial"/>
                <w:lang w:eastAsia="ja-JP"/>
              </w:rPr>
              <w:t>-10</w:t>
            </w:r>
          </w:p>
        </w:tc>
      </w:tr>
      <w:tr w:rsidR="00CD4321" w:rsidRPr="00836ADA" w14:paraId="35F581C4" w14:textId="77777777" w:rsidTr="00D942A6">
        <w:trPr>
          <w:cantSplit/>
          <w:jc w:val="center"/>
        </w:trPr>
        <w:tc>
          <w:tcPr>
            <w:tcW w:w="1781" w:type="dxa"/>
            <w:tcBorders>
              <w:top w:val="nil"/>
            </w:tcBorders>
            <w:vAlign w:val="center"/>
          </w:tcPr>
          <w:p w14:paraId="66656690" w14:textId="77777777" w:rsidR="00CD4321" w:rsidRPr="00836ADA" w:rsidRDefault="00CD4321" w:rsidP="00D942A6">
            <w:pPr>
              <w:pStyle w:val="TAC"/>
              <w:rPr>
                <w:rFonts w:cs="Arial"/>
                <w:lang w:eastAsia="ja-JP"/>
              </w:rPr>
            </w:pPr>
            <w:r w:rsidRPr="00836ADA">
              <w:rPr>
                <w:rFonts w:cs="Arial"/>
                <w:lang w:eastAsia="ja-JP"/>
              </w:rPr>
              <w:t>PCCPCH_Ec/Ior</w:t>
            </w:r>
          </w:p>
        </w:tc>
        <w:tc>
          <w:tcPr>
            <w:tcW w:w="1099" w:type="dxa"/>
            <w:tcBorders>
              <w:top w:val="nil"/>
            </w:tcBorders>
            <w:vAlign w:val="center"/>
          </w:tcPr>
          <w:p w14:paraId="5B1CA01E"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43777C3" w14:textId="77777777" w:rsidR="00CD4321" w:rsidRPr="00836ADA" w:rsidRDefault="00CD4321"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0EFA5E04" w14:textId="77777777" w:rsidR="00CD4321" w:rsidRPr="00836ADA" w:rsidRDefault="00CD4321" w:rsidP="00D942A6">
            <w:pPr>
              <w:pStyle w:val="TAC"/>
              <w:rPr>
                <w:rFonts w:eastAsia="?? ??" w:cs="Arial"/>
                <w:lang w:eastAsia="ja-JP"/>
              </w:rPr>
            </w:pPr>
            <w:r w:rsidRPr="00836ADA">
              <w:rPr>
                <w:rFonts w:eastAsia="?? ??" w:cs="Arial"/>
                <w:lang w:eastAsia="ja-JP"/>
              </w:rPr>
              <w:t>-12</w:t>
            </w:r>
          </w:p>
        </w:tc>
      </w:tr>
      <w:tr w:rsidR="00CD4321" w:rsidRPr="00836ADA" w14:paraId="1CD9E2D1" w14:textId="77777777" w:rsidTr="00D942A6">
        <w:trPr>
          <w:cantSplit/>
          <w:jc w:val="center"/>
        </w:trPr>
        <w:tc>
          <w:tcPr>
            <w:tcW w:w="1781" w:type="dxa"/>
            <w:tcBorders>
              <w:top w:val="nil"/>
            </w:tcBorders>
            <w:vAlign w:val="center"/>
          </w:tcPr>
          <w:p w14:paraId="26800C87" w14:textId="77777777" w:rsidR="00CD4321" w:rsidRPr="00836ADA" w:rsidRDefault="00CD4321" w:rsidP="00D942A6">
            <w:pPr>
              <w:pStyle w:val="TAC"/>
              <w:rPr>
                <w:rFonts w:cs="Arial"/>
                <w:lang w:eastAsia="ja-JP"/>
              </w:rPr>
            </w:pPr>
            <w:r w:rsidRPr="00836ADA">
              <w:rPr>
                <w:rFonts w:cs="Arial"/>
                <w:lang w:eastAsia="ja-JP"/>
              </w:rPr>
              <w:t>SCH_Ec/Ior</w:t>
            </w:r>
          </w:p>
        </w:tc>
        <w:tc>
          <w:tcPr>
            <w:tcW w:w="1099" w:type="dxa"/>
            <w:tcBorders>
              <w:top w:val="nil"/>
            </w:tcBorders>
            <w:vAlign w:val="center"/>
          </w:tcPr>
          <w:p w14:paraId="196D6618"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4F27266" w14:textId="77777777" w:rsidR="00CD4321" w:rsidRPr="00836ADA" w:rsidRDefault="00CD4321"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341B7811" w14:textId="77777777" w:rsidR="00CD4321" w:rsidRPr="00836ADA" w:rsidRDefault="00CD4321" w:rsidP="00D942A6">
            <w:pPr>
              <w:pStyle w:val="TAC"/>
              <w:rPr>
                <w:rFonts w:eastAsia="?? ??" w:cs="Arial"/>
                <w:lang w:eastAsia="ja-JP"/>
              </w:rPr>
            </w:pPr>
            <w:r w:rsidRPr="00836ADA">
              <w:rPr>
                <w:rFonts w:eastAsia="?? ??" w:cs="Arial"/>
                <w:lang w:eastAsia="ja-JP"/>
              </w:rPr>
              <w:t>-12</w:t>
            </w:r>
          </w:p>
        </w:tc>
      </w:tr>
      <w:tr w:rsidR="00CD4321" w:rsidRPr="00836ADA" w14:paraId="07FB0374" w14:textId="77777777" w:rsidTr="00D942A6">
        <w:trPr>
          <w:cantSplit/>
          <w:jc w:val="center"/>
        </w:trPr>
        <w:tc>
          <w:tcPr>
            <w:tcW w:w="1781" w:type="dxa"/>
            <w:tcBorders>
              <w:top w:val="nil"/>
            </w:tcBorders>
            <w:vAlign w:val="center"/>
          </w:tcPr>
          <w:p w14:paraId="6DDF4011" w14:textId="77777777" w:rsidR="00CD4321" w:rsidRPr="00836ADA" w:rsidRDefault="00CD4321" w:rsidP="00D942A6">
            <w:pPr>
              <w:pStyle w:val="TAC"/>
              <w:rPr>
                <w:rFonts w:cs="Arial"/>
                <w:lang w:eastAsia="ja-JP"/>
              </w:rPr>
            </w:pPr>
            <w:r w:rsidRPr="00836ADA">
              <w:rPr>
                <w:rFonts w:cs="Arial"/>
                <w:lang w:eastAsia="ja-JP"/>
              </w:rPr>
              <w:t>PICH_Ec/Ior</w:t>
            </w:r>
          </w:p>
        </w:tc>
        <w:tc>
          <w:tcPr>
            <w:tcW w:w="1099" w:type="dxa"/>
            <w:tcBorders>
              <w:top w:val="nil"/>
            </w:tcBorders>
            <w:vAlign w:val="center"/>
          </w:tcPr>
          <w:p w14:paraId="28A9CBB5"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4F8983A" w14:textId="77777777" w:rsidR="00CD4321" w:rsidRPr="00836ADA" w:rsidRDefault="00CD4321" w:rsidP="00D942A6">
            <w:pPr>
              <w:pStyle w:val="TAC"/>
              <w:rPr>
                <w:rFonts w:eastAsia="?? ??" w:cs="Arial"/>
                <w:lang w:eastAsia="ja-JP"/>
              </w:rPr>
            </w:pPr>
            <w:r w:rsidRPr="00836ADA">
              <w:rPr>
                <w:rFonts w:eastAsia="?? ??" w:cs="Arial"/>
                <w:lang w:eastAsia="ja-JP"/>
              </w:rPr>
              <w:t>-15</w:t>
            </w:r>
          </w:p>
        </w:tc>
        <w:tc>
          <w:tcPr>
            <w:tcW w:w="1843" w:type="dxa"/>
            <w:gridSpan w:val="2"/>
            <w:tcBorders>
              <w:top w:val="nil"/>
            </w:tcBorders>
            <w:vAlign w:val="center"/>
          </w:tcPr>
          <w:p w14:paraId="1FF4A8C3" w14:textId="77777777" w:rsidR="00CD4321" w:rsidRPr="00836ADA" w:rsidRDefault="00CD4321" w:rsidP="00D942A6">
            <w:pPr>
              <w:pStyle w:val="TAC"/>
              <w:rPr>
                <w:rFonts w:eastAsia="?? ??" w:cs="Arial"/>
                <w:lang w:eastAsia="ja-JP"/>
              </w:rPr>
            </w:pPr>
            <w:r w:rsidRPr="00836ADA">
              <w:rPr>
                <w:rFonts w:eastAsia="?? ??" w:cs="Arial"/>
                <w:lang w:eastAsia="ja-JP"/>
              </w:rPr>
              <w:t>-15</w:t>
            </w:r>
          </w:p>
        </w:tc>
      </w:tr>
      <w:tr w:rsidR="00CD4321" w:rsidRPr="00836ADA" w14:paraId="4CDA6B18" w14:textId="77777777" w:rsidTr="00D942A6">
        <w:trPr>
          <w:cantSplit/>
          <w:jc w:val="center"/>
        </w:trPr>
        <w:tc>
          <w:tcPr>
            <w:tcW w:w="1781" w:type="dxa"/>
            <w:tcBorders>
              <w:top w:val="nil"/>
            </w:tcBorders>
            <w:vAlign w:val="center"/>
          </w:tcPr>
          <w:p w14:paraId="43C03EF9" w14:textId="77777777" w:rsidR="00CD4321" w:rsidRPr="00836ADA" w:rsidRDefault="00CD4321" w:rsidP="00D942A6">
            <w:pPr>
              <w:pStyle w:val="TAC"/>
              <w:rPr>
                <w:rFonts w:cs="Arial"/>
                <w:lang w:eastAsia="ja-JP"/>
              </w:rPr>
            </w:pPr>
            <w:r w:rsidRPr="00836ADA">
              <w:rPr>
                <w:rFonts w:cs="Arial"/>
                <w:lang w:eastAsia="ja-JP"/>
              </w:rPr>
              <w:t>DPCH_Ec/Ior</w:t>
            </w:r>
          </w:p>
        </w:tc>
        <w:tc>
          <w:tcPr>
            <w:tcW w:w="1099" w:type="dxa"/>
            <w:tcBorders>
              <w:top w:val="nil"/>
            </w:tcBorders>
            <w:vAlign w:val="center"/>
          </w:tcPr>
          <w:p w14:paraId="413CBB63"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51ED9224" w14:textId="77777777" w:rsidR="00CD4321" w:rsidRPr="00836ADA" w:rsidRDefault="00CD4321" w:rsidP="00D942A6">
            <w:pPr>
              <w:pStyle w:val="TAC"/>
              <w:rPr>
                <w:rFonts w:eastAsia="?? ??" w:cs="Arial"/>
                <w:lang w:eastAsia="ja-JP"/>
              </w:rPr>
            </w:pPr>
            <w:r w:rsidRPr="00836ADA">
              <w:rPr>
                <w:rFonts w:eastAsia="?? ??" w:cs="Arial"/>
                <w:lang w:eastAsia="ja-JP"/>
              </w:rPr>
              <w:t>Note 1</w:t>
            </w:r>
          </w:p>
        </w:tc>
        <w:tc>
          <w:tcPr>
            <w:tcW w:w="1843" w:type="dxa"/>
            <w:gridSpan w:val="2"/>
            <w:tcBorders>
              <w:top w:val="nil"/>
            </w:tcBorders>
            <w:vAlign w:val="center"/>
          </w:tcPr>
          <w:p w14:paraId="220C4C5E" w14:textId="77777777" w:rsidR="00CD4321" w:rsidRPr="00836ADA" w:rsidRDefault="00CD4321" w:rsidP="00D942A6">
            <w:pPr>
              <w:pStyle w:val="TAC"/>
              <w:rPr>
                <w:rFonts w:eastAsia="?? ??" w:cs="Arial"/>
                <w:lang w:eastAsia="ja-JP"/>
              </w:rPr>
            </w:pPr>
            <w:r w:rsidRPr="00836ADA">
              <w:rPr>
                <w:rFonts w:eastAsia="?? ??" w:cs="Arial"/>
                <w:lang w:eastAsia="ja-JP"/>
              </w:rPr>
              <w:t>N/A</w:t>
            </w:r>
          </w:p>
        </w:tc>
      </w:tr>
      <w:tr w:rsidR="00CD4321" w:rsidRPr="00836ADA" w14:paraId="1AA37215" w14:textId="77777777" w:rsidTr="00D942A6">
        <w:trPr>
          <w:cantSplit/>
          <w:jc w:val="center"/>
        </w:trPr>
        <w:tc>
          <w:tcPr>
            <w:tcW w:w="1781" w:type="dxa"/>
            <w:tcBorders>
              <w:top w:val="nil"/>
            </w:tcBorders>
            <w:vAlign w:val="center"/>
          </w:tcPr>
          <w:p w14:paraId="724B535A" w14:textId="77777777" w:rsidR="00CD4321" w:rsidRPr="00836ADA" w:rsidRDefault="00CD4321" w:rsidP="00D942A6">
            <w:pPr>
              <w:pStyle w:val="TAC"/>
              <w:rPr>
                <w:rFonts w:cs="Arial"/>
                <w:lang w:eastAsia="ja-JP"/>
              </w:rPr>
            </w:pPr>
            <w:r w:rsidRPr="00836ADA">
              <w:rPr>
                <w:rFonts w:cs="Arial"/>
                <w:lang w:eastAsia="ja-JP"/>
              </w:rPr>
              <w:t>OCNS</w:t>
            </w:r>
          </w:p>
        </w:tc>
        <w:tc>
          <w:tcPr>
            <w:tcW w:w="1099" w:type="dxa"/>
            <w:tcBorders>
              <w:top w:val="nil"/>
            </w:tcBorders>
            <w:vAlign w:val="center"/>
          </w:tcPr>
          <w:p w14:paraId="4EC9A984" w14:textId="77777777" w:rsidR="00CD4321" w:rsidRPr="00836ADA" w:rsidRDefault="00CD4321" w:rsidP="00D942A6">
            <w:pPr>
              <w:pStyle w:val="TAC"/>
              <w:rPr>
                <w:rFonts w:eastAsia="?? ??" w:cs="Arial"/>
                <w:lang w:eastAsia="ja-JP"/>
              </w:rPr>
            </w:pPr>
          </w:p>
        </w:tc>
        <w:tc>
          <w:tcPr>
            <w:tcW w:w="1740" w:type="dxa"/>
            <w:gridSpan w:val="2"/>
            <w:tcBorders>
              <w:top w:val="nil"/>
            </w:tcBorders>
            <w:vAlign w:val="center"/>
          </w:tcPr>
          <w:p w14:paraId="297916AE" w14:textId="77777777" w:rsidR="00CD4321" w:rsidRPr="00836ADA" w:rsidRDefault="00CD4321" w:rsidP="00D942A6">
            <w:pPr>
              <w:pStyle w:val="TAC"/>
              <w:rPr>
                <w:rFonts w:eastAsia="?? ??" w:cs="Arial"/>
                <w:lang w:eastAsia="ja-JP"/>
              </w:rPr>
            </w:pPr>
            <w:r w:rsidRPr="00836ADA">
              <w:rPr>
                <w:rFonts w:eastAsia="?? ??" w:cs="Arial"/>
                <w:lang w:eastAsia="ja-JP"/>
              </w:rPr>
              <w:t>Note 2</w:t>
            </w:r>
          </w:p>
        </w:tc>
        <w:tc>
          <w:tcPr>
            <w:tcW w:w="1843" w:type="dxa"/>
            <w:gridSpan w:val="2"/>
            <w:tcBorders>
              <w:top w:val="nil"/>
            </w:tcBorders>
            <w:vAlign w:val="center"/>
          </w:tcPr>
          <w:p w14:paraId="2567D001" w14:textId="77777777" w:rsidR="00CD4321" w:rsidRPr="00836ADA" w:rsidRDefault="00CD4321" w:rsidP="00D942A6">
            <w:pPr>
              <w:pStyle w:val="TAC"/>
              <w:rPr>
                <w:rFonts w:eastAsia="?? ??" w:cs="Arial"/>
                <w:lang w:eastAsia="ja-JP"/>
              </w:rPr>
            </w:pPr>
            <w:r w:rsidRPr="00836ADA">
              <w:rPr>
                <w:rFonts w:eastAsia="?? ??" w:cs="Arial"/>
                <w:lang w:eastAsia="ja-JP"/>
              </w:rPr>
              <w:t xml:space="preserve"> -0.941</w:t>
            </w:r>
          </w:p>
        </w:tc>
      </w:tr>
      <w:tr w:rsidR="00CD4321" w:rsidRPr="00836ADA" w14:paraId="18D622FE" w14:textId="77777777" w:rsidTr="00D942A6">
        <w:trPr>
          <w:cantSplit/>
          <w:jc w:val="center"/>
        </w:trPr>
        <w:tc>
          <w:tcPr>
            <w:tcW w:w="1781" w:type="dxa"/>
            <w:vAlign w:val="center"/>
          </w:tcPr>
          <w:p w14:paraId="0B5C608E" w14:textId="77777777" w:rsidR="00CD4321" w:rsidRPr="00836ADA" w:rsidRDefault="00CD4321" w:rsidP="00D942A6">
            <w:pPr>
              <w:pStyle w:val="TAC"/>
              <w:rPr>
                <w:rFonts w:cs="Arial"/>
                <w:lang w:eastAsia="ja-JP"/>
              </w:rPr>
            </w:pPr>
            <w:r w:rsidRPr="00836ADA">
              <w:rPr>
                <w:rFonts w:cs="Arial"/>
                <w:position w:val="-10"/>
                <w:lang w:eastAsia="ja-JP"/>
              </w:rPr>
              <w:object w:dxaOrig="740" w:dyaOrig="340" w14:anchorId="65704774">
                <v:shape id="_x0000_i1377" type="#_x0000_t75" style="width:37pt;height:17pt" o:ole="" fillcolor="window">
                  <v:imagedata r:id="rId185" o:title=""/>
                </v:shape>
                <o:OLEObject Type="Embed" ProgID="Equation.3" ShapeID="_x0000_i1377" DrawAspect="Content" ObjectID="_1710576053" r:id="rId465"/>
              </w:object>
            </w:r>
          </w:p>
        </w:tc>
        <w:tc>
          <w:tcPr>
            <w:tcW w:w="1099" w:type="dxa"/>
            <w:vAlign w:val="center"/>
          </w:tcPr>
          <w:p w14:paraId="71F0E1A7"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890" w:type="dxa"/>
            <w:vAlign w:val="center"/>
          </w:tcPr>
          <w:p w14:paraId="410DBB1B" w14:textId="77777777" w:rsidR="00CD4321" w:rsidRPr="00836ADA" w:rsidRDefault="00CD4321" w:rsidP="00D942A6">
            <w:pPr>
              <w:pStyle w:val="TAC"/>
              <w:rPr>
                <w:rFonts w:eastAsia="?? ??" w:cs="Arial"/>
                <w:lang w:eastAsia="ja-JP"/>
              </w:rPr>
            </w:pPr>
            <w:r w:rsidRPr="00836ADA">
              <w:rPr>
                <w:rFonts w:eastAsia="?? ??" w:cs="Arial"/>
                <w:lang w:eastAsia="ja-JP"/>
              </w:rPr>
              <w:t>-0.02</w:t>
            </w:r>
          </w:p>
        </w:tc>
        <w:tc>
          <w:tcPr>
            <w:tcW w:w="850" w:type="dxa"/>
            <w:vAlign w:val="center"/>
          </w:tcPr>
          <w:p w14:paraId="46CFC2F7" w14:textId="77777777" w:rsidR="00CD4321" w:rsidRPr="00836ADA" w:rsidRDefault="00CD4321" w:rsidP="00D942A6">
            <w:pPr>
              <w:pStyle w:val="TAC"/>
              <w:rPr>
                <w:rFonts w:eastAsia="?? ??" w:cs="Arial"/>
                <w:lang w:eastAsia="ja-JP"/>
              </w:rPr>
            </w:pPr>
            <w:r w:rsidRPr="00836ADA">
              <w:rPr>
                <w:rFonts w:eastAsia="?? ??" w:cs="Arial"/>
                <w:lang w:eastAsia="ja-JP"/>
              </w:rPr>
              <w:t>-0.02</w:t>
            </w:r>
          </w:p>
        </w:tc>
        <w:tc>
          <w:tcPr>
            <w:tcW w:w="992" w:type="dxa"/>
            <w:vAlign w:val="center"/>
          </w:tcPr>
          <w:p w14:paraId="2B775480"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1" w:type="dxa"/>
            <w:vAlign w:val="center"/>
          </w:tcPr>
          <w:p w14:paraId="1BF17304" w14:textId="77777777" w:rsidR="00CD4321" w:rsidRPr="00836ADA" w:rsidRDefault="00CD4321" w:rsidP="00D942A6">
            <w:pPr>
              <w:pStyle w:val="TAC"/>
              <w:rPr>
                <w:rFonts w:eastAsia="?? ??" w:cs="Arial"/>
                <w:lang w:eastAsia="ja-JP"/>
              </w:rPr>
            </w:pPr>
            <w:r w:rsidRPr="00836ADA">
              <w:rPr>
                <w:rFonts w:eastAsia="?? ??" w:cs="Arial"/>
                <w:lang w:eastAsia="ja-JP"/>
              </w:rPr>
              <w:t>-1.8</w:t>
            </w:r>
          </w:p>
        </w:tc>
      </w:tr>
      <w:tr w:rsidR="00CD4321" w:rsidRPr="00836ADA" w14:paraId="02286F40" w14:textId="77777777" w:rsidTr="00D942A6">
        <w:trPr>
          <w:cantSplit/>
          <w:jc w:val="center"/>
        </w:trPr>
        <w:tc>
          <w:tcPr>
            <w:tcW w:w="1781" w:type="dxa"/>
            <w:vAlign w:val="center"/>
          </w:tcPr>
          <w:p w14:paraId="6A092923" w14:textId="77777777" w:rsidR="00CD4321" w:rsidRPr="00836ADA" w:rsidRDefault="00CD4321" w:rsidP="00D942A6">
            <w:pPr>
              <w:pStyle w:val="TAC"/>
              <w:rPr>
                <w:rFonts w:cs="Arial"/>
                <w:lang w:eastAsia="ja-JP"/>
              </w:rPr>
            </w:pPr>
            <w:r w:rsidRPr="00836ADA">
              <w:rPr>
                <w:rFonts w:cs="Arial"/>
                <w:position w:val="-10"/>
                <w:lang w:eastAsia="ja-JP"/>
              </w:rPr>
              <w:object w:dxaOrig="320" w:dyaOrig="300" w14:anchorId="1F72287A">
                <v:shape id="_x0000_i1378" type="#_x0000_t75" style="width:16pt;height:15pt" o:ole="" fillcolor="window">
                  <v:imagedata r:id="rId187" o:title=""/>
                </v:shape>
                <o:OLEObject Type="Embed" ProgID="Equation.3" ShapeID="_x0000_i1378" DrawAspect="Content" ObjectID="_1710576054" r:id="rId466"/>
              </w:object>
            </w:r>
          </w:p>
        </w:tc>
        <w:tc>
          <w:tcPr>
            <w:tcW w:w="1099" w:type="dxa"/>
            <w:vAlign w:val="center"/>
          </w:tcPr>
          <w:p w14:paraId="7C7C0CC3" w14:textId="77777777" w:rsidR="00CD4321" w:rsidRPr="00836ADA" w:rsidRDefault="00CD4321" w:rsidP="00D942A6">
            <w:pPr>
              <w:pStyle w:val="TAC"/>
              <w:rPr>
                <w:rFonts w:eastAsia="?? ??" w:cs="Arial"/>
                <w:lang w:eastAsia="ja-JP"/>
              </w:rPr>
            </w:pPr>
            <w:r w:rsidRPr="00836ADA">
              <w:rPr>
                <w:rFonts w:eastAsia="?? ??" w:cs="Arial"/>
                <w:lang w:eastAsia="ja-JP"/>
              </w:rPr>
              <w:t>dBm/3,84 MHz</w:t>
            </w:r>
          </w:p>
        </w:tc>
        <w:tc>
          <w:tcPr>
            <w:tcW w:w="3583" w:type="dxa"/>
            <w:gridSpan w:val="4"/>
            <w:vAlign w:val="center"/>
          </w:tcPr>
          <w:p w14:paraId="3E028801" w14:textId="77777777" w:rsidR="00CD4321" w:rsidRPr="00836ADA" w:rsidRDefault="00CD4321" w:rsidP="00D942A6">
            <w:pPr>
              <w:pStyle w:val="TAC"/>
              <w:rPr>
                <w:rFonts w:eastAsia="?? ??" w:cs="Arial"/>
                <w:lang w:eastAsia="ja-JP"/>
              </w:rPr>
            </w:pPr>
            <w:r w:rsidRPr="00836ADA">
              <w:rPr>
                <w:rFonts w:eastAsia="?? ??" w:cs="Arial"/>
                <w:lang w:eastAsia="ja-JP"/>
              </w:rPr>
              <w:t>-70</w:t>
            </w:r>
          </w:p>
        </w:tc>
      </w:tr>
      <w:tr w:rsidR="00CD4321" w:rsidRPr="00836ADA" w14:paraId="700C8AB9" w14:textId="77777777" w:rsidTr="00D942A6">
        <w:trPr>
          <w:cantSplit/>
          <w:jc w:val="center"/>
        </w:trPr>
        <w:tc>
          <w:tcPr>
            <w:tcW w:w="1781" w:type="dxa"/>
            <w:tcBorders>
              <w:top w:val="nil"/>
            </w:tcBorders>
            <w:vAlign w:val="center"/>
          </w:tcPr>
          <w:p w14:paraId="64409867" w14:textId="77777777" w:rsidR="00CD4321" w:rsidRPr="00836ADA" w:rsidRDefault="00CD4321" w:rsidP="00D942A6">
            <w:pPr>
              <w:pStyle w:val="TAC"/>
              <w:rPr>
                <w:rFonts w:cs="Arial"/>
                <w:lang w:eastAsia="ja-JP"/>
              </w:rPr>
            </w:pPr>
            <w:r w:rsidRPr="00836ADA">
              <w:rPr>
                <w:rFonts w:cs="Arial"/>
                <w:lang w:eastAsia="ja-JP"/>
              </w:rPr>
              <w:t>CPICH_Ec/Io</w:t>
            </w:r>
          </w:p>
        </w:tc>
        <w:tc>
          <w:tcPr>
            <w:tcW w:w="1099" w:type="dxa"/>
            <w:tcBorders>
              <w:top w:val="nil"/>
            </w:tcBorders>
            <w:vAlign w:val="center"/>
          </w:tcPr>
          <w:p w14:paraId="1D23A36E"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890" w:type="dxa"/>
            <w:tcBorders>
              <w:top w:val="nil"/>
            </w:tcBorders>
            <w:vAlign w:val="center"/>
          </w:tcPr>
          <w:p w14:paraId="7B416EAD" w14:textId="77777777" w:rsidR="00CD4321" w:rsidRPr="00836ADA" w:rsidRDefault="00CD4321" w:rsidP="00D942A6">
            <w:pPr>
              <w:pStyle w:val="TAC"/>
              <w:rPr>
                <w:rFonts w:eastAsia="?? ??" w:cs="Arial"/>
                <w:lang w:eastAsia="ja-JP"/>
              </w:rPr>
            </w:pPr>
            <w:r w:rsidRPr="00836ADA">
              <w:rPr>
                <w:rFonts w:eastAsia="?? ??" w:cs="Arial"/>
                <w:lang w:eastAsia="ja-JP"/>
              </w:rPr>
              <w:t>-13</w:t>
            </w:r>
          </w:p>
        </w:tc>
        <w:tc>
          <w:tcPr>
            <w:tcW w:w="850" w:type="dxa"/>
            <w:tcBorders>
              <w:top w:val="nil"/>
            </w:tcBorders>
            <w:vAlign w:val="center"/>
          </w:tcPr>
          <w:p w14:paraId="183FDA23" w14:textId="77777777" w:rsidR="00CD4321" w:rsidRPr="00836ADA" w:rsidRDefault="00CD4321" w:rsidP="00D942A6">
            <w:pPr>
              <w:pStyle w:val="TAC"/>
              <w:rPr>
                <w:rFonts w:eastAsia="?? ??" w:cs="Arial"/>
                <w:lang w:eastAsia="ja-JP"/>
              </w:rPr>
            </w:pPr>
            <w:r w:rsidRPr="00836ADA">
              <w:rPr>
                <w:rFonts w:eastAsia="?? ??" w:cs="Arial"/>
                <w:lang w:eastAsia="ja-JP"/>
              </w:rPr>
              <w:t>-13</w:t>
            </w:r>
          </w:p>
        </w:tc>
        <w:tc>
          <w:tcPr>
            <w:tcW w:w="992" w:type="dxa"/>
            <w:tcBorders>
              <w:top w:val="nil"/>
            </w:tcBorders>
            <w:vAlign w:val="center"/>
          </w:tcPr>
          <w:p w14:paraId="64A02AC8"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1" w:type="dxa"/>
            <w:tcBorders>
              <w:top w:val="nil"/>
            </w:tcBorders>
            <w:vAlign w:val="center"/>
          </w:tcPr>
          <w:p w14:paraId="6F963217" w14:textId="77777777" w:rsidR="00CD4321" w:rsidRPr="00836ADA" w:rsidRDefault="00CD4321" w:rsidP="00D942A6">
            <w:pPr>
              <w:pStyle w:val="TAC"/>
              <w:rPr>
                <w:rFonts w:eastAsia="?? ??" w:cs="Arial"/>
                <w:lang w:eastAsia="ja-JP"/>
              </w:rPr>
            </w:pPr>
            <w:r w:rsidRPr="00836ADA">
              <w:rPr>
                <w:rFonts w:eastAsia="?? ??" w:cs="Arial"/>
                <w:lang w:eastAsia="ja-JP"/>
              </w:rPr>
              <w:t>-14</w:t>
            </w:r>
          </w:p>
        </w:tc>
      </w:tr>
      <w:tr w:rsidR="00CD4321" w:rsidRPr="00836ADA" w14:paraId="7BEFBBE5" w14:textId="77777777" w:rsidTr="00D942A6">
        <w:trPr>
          <w:cantSplit/>
          <w:jc w:val="center"/>
        </w:trPr>
        <w:tc>
          <w:tcPr>
            <w:tcW w:w="1781" w:type="dxa"/>
            <w:tcBorders>
              <w:top w:val="nil"/>
            </w:tcBorders>
            <w:vAlign w:val="center"/>
          </w:tcPr>
          <w:p w14:paraId="2C32CA7A" w14:textId="77777777" w:rsidR="00CD4321" w:rsidRPr="00836ADA" w:rsidRDefault="00CD4321" w:rsidP="00D942A6">
            <w:pPr>
              <w:pStyle w:val="TAC"/>
              <w:rPr>
                <w:rFonts w:cs="Arial"/>
                <w:lang w:eastAsia="ja-JP"/>
              </w:rPr>
            </w:pPr>
            <w:r w:rsidRPr="00836ADA">
              <w:rPr>
                <w:rFonts w:cs="Arial"/>
                <w:lang w:eastAsia="ja-JP"/>
              </w:rPr>
              <w:t>Propagation Condition</w:t>
            </w:r>
          </w:p>
        </w:tc>
        <w:tc>
          <w:tcPr>
            <w:tcW w:w="4682" w:type="dxa"/>
            <w:gridSpan w:val="5"/>
            <w:tcBorders>
              <w:top w:val="nil"/>
            </w:tcBorders>
            <w:vAlign w:val="center"/>
          </w:tcPr>
          <w:p w14:paraId="338E7A1F" w14:textId="77777777" w:rsidR="00CD4321" w:rsidRPr="00836ADA" w:rsidRDefault="00CD4321" w:rsidP="00D942A6">
            <w:pPr>
              <w:pStyle w:val="TAC"/>
              <w:rPr>
                <w:rFonts w:eastAsia="?? ??" w:cs="Arial"/>
                <w:lang w:eastAsia="ja-JP"/>
              </w:rPr>
            </w:pPr>
            <w:r w:rsidRPr="00836ADA">
              <w:rPr>
                <w:rFonts w:eastAsia="?? ??" w:cs="Arial"/>
                <w:lang w:eastAsia="ja-JP"/>
              </w:rPr>
              <w:t>AWGN</w:t>
            </w:r>
          </w:p>
        </w:tc>
      </w:tr>
      <w:tr w:rsidR="00CD4321" w:rsidRPr="00836ADA" w14:paraId="084CD799" w14:textId="77777777" w:rsidTr="00D942A6">
        <w:trPr>
          <w:cantSplit/>
          <w:jc w:val="center"/>
        </w:trPr>
        <w:tc>
          <w:tcPr>
            <w:tcW w:w="6463" w:type="dxa"/>
            <w:gridSpan w:val="6"/>
            <w:tcBorders>
              <w:top w:val="nil"/>
            </w:tcBorders>
            <w:vAlign w:val="center"/>
          </w:tcPr>
          <w:p w14:paraId="370828B8" w14:textId="77777777" w:rsidR="00CD4321" w:rsidRPr="00836ADA" w:rsidRDefault="00CD4321" w:rsidP="00D942A6">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controlled by the power control loop</w:t>
            </w:r>
          </w:p>
          <w:p w14:paraId="4F0EDD4E" w14:textId="77777777" w:rsidR="00CD4321" w:rsidRPr="00836ADA" w:rsidRDefault="00CD4321" w:rsidP="00D942A6">
            <w:pPr>
              <w:pStyle w:val="TAC"/>
              <w:rPr>
                <w:rFonts w:eastAsia="?? ??" w:cs="Arial"/>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vertAlign w:val="subscript"/>
                <w:lang w:eastAsia="ja-JP"/>
              </w:rPr>
              <w:t>or</w:t>
            </w:r>
          </w:p>
        </w:tc>
      </w:tr>
    </w:tbl>
    <w:p w14:paraId="06F7CF65" w14:textId="77777777" w:rsidR="00CD4321" w:rsidRPr="00836ADA" w:rsidRDefault="00CD4321" w:rsidP="00CD4321">
      <w:pPr>
        <w:rPr>
          <w:rFonts w:cs="v4.2.0"/>
          <w:snapToGrid w:val="0"/>
        </w:rPr>
      </w:pPr>
    </w:p>
    <w:p w14:paraId="6BDBFBC1" w14:textId="77777777" w:rsidR="00CD4321" w:rsidRPr="00836ADA" w:rsidRDefault="00CD4321" w:rsidP="00CD4321">
      <w:pPr>
        <w:pStyle w:val="TH"/>
        <w:rPr>
          <w:rFonts w:cs="v4.2.0"/>
        </w:rPr>
      </w:pPr>
      <w:r w:rsidRPr="00836ADA">
        <w:rPr>
          <w:rFonts w:cs="v4.2.0"/>
        </w:rPr>
        <w:t>Table A.8.2E.1-3: Cell 3 and cell 4 specific parameters for correct reporting of neighbours in AWGN propagation condition (without reduced performance group configured)</w:t>
      </w:r>
    </w:p>
    <w:tbl>
      <w:tblPr>
        <w:tblW w:w="6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1"/>
        <w:gridCol w:w="1099"/>
        <w:gridCol w:w="890"/>
        <w:gridCol w:w="850"/>
        <w:gridCol w:w="992"/>
        <w:gridCol w:w="851"/>
      </w:tblGrid>
      <w:tr w:rsidR="00CD4321" w:rsidRPr="00836ADA" w14:paraId="4717F7A7" w14:textId="77777777" w:rsidTr="00D942A6">
        <w:trPr>
          <w:cantSplit/>
          <w:trHeight w:val="233"/>
          <w:jc w:val="center"/>
        </w:trPr>
        <w:tc>
          <w:tcPr>
            <w:tcW w:w="1781" w:type="dxa"/>
            <w:vMerge w:val="restart"/>
            <w:tcBorders>
              <w:bottom w:val="nil"/>
            </w:tcBorders>
          </w:tcPr>
          <w:p w14:paraId="7155FF71" w14:textId="77777777" w:rsidR="00CD4321" w:rsidRPr="00836ADA" w:rsidRDefault="00CD4321" w:rsidP="00D942A6">
            <w:pPr>
              <w:pStyle w:val="TAH"/>
              <w:rPr>
                <w:rFonts w:eastAsia="?? ??" w:cs="v4.2.0"/>
                <w:lang w:eastAsia="ja-JP"/>
              </w:rPr>
            </w:pPr>
            <w:r w:rsidRPr="00836ADA">
              <w:rPr>
                <w:rFonts w:eastAsia="?? ??" w:cs="v4.2.0"/>
                <w:lang w:eastAsia="ja-JP"/>
              </w:rPr>
              <w:t>Parameter</w:t>
            </w:r>
          </w:p>
        </w:tc>
        <w:tc>
          <w:tcPr>
            <w:tcW w:w="1099" w:type="dxa"/>
            <w:vMerge w:val="restart"/>
            <w:tcBorders>
              <w:bottom w:val="nil"/>
            </w:tcBorders>
          </w:tcPr>
          <w:p w14:paraId="0B357449" w14:textId="77777777" w:rsidR="00CD4321" w:rsidRPr="00836ADA" w:rsidRDefault="00CD4321" w:rsidP="00D942A6">
            <w:pPr>
              <w:pStyle w:val="TAH"/>
              <w:rPr>
                <w:rFonts w:eastAsia="?? ??" w:cs="v4.2.0"/>
                <w:lang w:eastAsia="ja-JP"/>
              </w:rPr>
            </w:pPr>
            <w:r w:rsidRPr="00836ADA">
              <w:rPr>
                <w:rFonts w:eastAsia="?? ??" w:cs="v4.2.0"/>
                <w:lang w:eastAsia="ja-JP"/>
              </w:rPr>
              <w:t>Unit</w:t>
            </w:r>
          </w:p>
        </w:tc>
        <w:tc>
          <w:tcPr>
            <w:tcW w:w="1740" w:type="dxa"/>
            <w:gridSpan w:val="2"/>
          </w:tcPr>
          <w:p w14:paraId="1CBACD18" w14:textId="77777777" w:rsidR="00CD4321" w:rsidRPr="00836ADA" w:rsidRDefault="00CD4321" w:rsidP="00D942A6">
            <w:pPr>
              <w:pStyle w:val="TAH"/>
              <w:rPr>
                <w:rFonts w:eastAsia="?? ??" w:cs="v4.2.0"/>
                <w:lang w:eastAsia="ja-JP"/>
              </w:rPr>
            </w:pPr>
            <w:r w:rsidRPr="00836ADA">
              <w:rPr>
                <w:rFonts w:eastAsia="?? ??" w:cs="v4.2.0"/>
                <w:lang w:eastAsia="ja-JP"/>
              </w:rPr>
              <w:t>Cell 3</w:t>
            </w:r>
          </w:p>
        </w:tc>
        <w:tc>
          <w:tcPr>
            <w:tcW w:w="1843" w:type="dxa"/>
            <w:gridSpan w:val="2"/>
          </w:tcPr>
          <w:p w14:paraId="455ACA84" w14:textId="77777777" w:rsidR="00CD4321" w:rsidRPr="00836ADA" w:rsidRDefault="00CD4321" w:rsidP="00D942A6">
            <w:pPr>
              <w:pStyle w:val="TAH"/>
              <w:rPr>
                <w:rFonts w:eastAsia="?? ??" w:cs="v4.2.0"/>
                <w:lang w:eastAsia="ja-JP"/>
              </w:rPr>
            </w:pPr>
            <w:r w:rsidRPr="00836ADA">
              <w:rPr>
                <w:rFonts w:eastAsia="?? ??" w:cs="v4.2.0"/>
                <w:lang w:eastAsia="ja-JP"/>
              </w:rPr>
              <w:t>Cell 4</w:t>
            </w:r>
          </w:p>
        </w:tc>
      </w:tr>
      <w:tr w:rsidR="00CD4321" w:rsidRPr="00836ADA" w14:paraId="07498BE3" w14:textId="77777777" w:rsidTr="00D942A6">
        <w:trPr>
          <w:cantSplit/>
          <w:trHeight w:val="232"/>
          <w:jc w:val="center"/>
        </w:trPr>
        <w:tc>
          <w:tcPr>
            <w:tcW w:w="1781" w:type="dxa"/>
            <w:vMerge/>
            <w:tcBorders>
              <w:bottom w:val="nil"/>
            </w:tcBorders>
          </w:tcPr>
          <w:p w14:paraId="7D84A95E" w14:textId="77777777" w:rsidR="00CD4321" w:rsidRPr="00836ADA" w:rsidRDefault="00CD4321" w:rsidP="00D942A6">
            <w:pPr>
              <w:pStyle w:val="TAH"/>
              <w:rPr>
                <w:rFonts w:eastAsia="?? ??" w:cs="v4.2.0"/>
                <w:lang w:eastAsia="ja-JP"/>
              </w:rPr>
            </w:pPr>
          </w:p>
        </w:tc>
        <w:tc>
          <w:tcPr>
            <w:tcW w:w="1099" w:type="dxa"/>
            <w:vMerge/>
            <w:tcBorders>
              <w:bottom w:val="nil"/>
            </w:tcBorders>
          </w:tcPr>
          <w:p w14:paraId="656263F9" w14:textId="77777777" w:rsidR="00CD4321" w:rsidRPr="00836ADA" w:rsidRDefault="00CD4321" w:rsidP="00D942A6">
            <w:pPr>
              <w:pStyle w:val="TAH"/>
              <w:rPr>
                <w:rFonts w:eastAsia="?? ??" w:cs="v4.2.0"/>
                <w:lang w:eastAsia="ja-JP"/>
              </w:rPr>
            </w:pPr>
          </w:p>
        </w:tc>
        <w:tc>
          <w:tcPr>
            <w:tcW w:w="890" w:type="dxa"/>
          </w:tcPr>
          <w:p w14:paraId="0AA225CC" w14:textId="77777777" w:rsidR="00CD4321" w:rsidRPr="00836ADA" w:rsidRDefault="00CD4321" w:rsidP="00D942A6">
            <w:pPr>
              <w:pStyle w:val="TAH"/>
              <w:rPr>
                <w:rFonts w:eastAsia="?? ??" w:cs="v4.2.0"/>
                <w:lang w:eastAsia="ja-JP"/>
              </w:rPr>
            </w:pPr>
            <w:r w:rsidRPr="00836ADA">
              <w:rPr>
                <w:rFonts w:eastAsia="?? ??" w:cs="v4.2.0"/>
                <w:lang w:eastAsia="ja-JP"/>
              </w:rPr>
              <w:t>T1</w:t>
            </w:r>
          </w:p>
        </w:tc>
        <w:tc>
          <w:tcPr>
            <w:tcW w:w="850" w:type="dxa"/>
          </w:tcPr>
          <w:p w14:paraId="0990AA86" w14:textId="77777777" w:rsidR="00CD4321" w:rsidRPr="00836ADA" w:rsidRDefault="00CD4321" w:rsidP="00D942A6">
            <w:pPr>
              <w:pStyle w:val="TAH"/>
              <w:rPr>
                <w:rFonts w:eastAsia="?? ??" w:cs="v4.2.0"/>
                <w:lang w:eastAsia="ja-JP"/>
              </w:rPr>
            </w:pPr>
            <w:r w:rsidRPr="00836ADA">
              <w:rPr>
                <w:rFonts w:eastAsia="?? ??" w:cs="v4.2.0"/>
                <w:lang w:eastAsia="ja-JP"/>
              </w:rPr>
              <w:t>T2</w:t>
            </w:r>
          </w:p>
        </w:tc>
        <w:tc>
          <w:tcPr>
            <w:tcW w:w="992" w:type="dxa"/>
          </w:tcPr>
          <w:p w14:paraId="0DEA9EFD" w14:textId="77777777" w:rsidR="00CD4321" w:rsidRPr="00836ADA" w:rsidRDefault="00CD4321" w:rsidP="00D942A6">
            <w:pPr>
              <w:pStyle w:val="TAH"/>
              <w:rPr>
                <w:rFonts w:eastAsia="?? ??" w:cs="v4.2.0"/>
                <w:lang w:eastAsia="ja-JP"/>
              </w:rPr>
            </w:pPr>
            <w:r w:rsidRPr="00836ADA">
              <w:rPr>
                <w:rFonts w:eastAsia="?? ??" w:cs="v4.2.0"/>
                <w:lang w:eastAsia="ja-JP"/>
              </w:rPr>
              <w:t>T1</w:t>
            </w:r>
          </w:p>
        </w:tc>
        <w:tc>
          <w:tcPr>
            <w:tcW w:w="851" w:type="dxa"/>
          </w:tcPr>
          <w:p w14:paraId="7CE20E3F" w14:textId="77777777" w:rsidR="00CD4321" w:rsidRPr="00836ADA" w:rsidRDefault="00CD4321" w:rsidP="00D942A6">
            <w:pPr>
              <w:pStyle w:val="TAH"/>
              <w:rPr>
                <w:rFonts w:eastAsia="?? ??" w:cs="v4.2.0"/>
                <w:lang w:eastAsia="ja-JP"/>
              </w:rPr>
            </w:pPr>
            <w:r w:rsidRPr="00836ADA">
              <w:rPr>
                <w:rFonts w:eastAsia="?? ??" w:cs="v4.2.0"/>
                <w:lang w:eastAsia="ja-JP"/>
              </w:rPr>
              <w:t>T2</w:t>
            </w:r>
          </w:p>
        </w:tc>
      </w:tr>
      <w:tr w:rsidR="00CD4321" w:rsidRPr="00836ADA" w14:paraId="64767AAD" w14:textId="77777777" w:rsidTr="00D942A6">
        <w:trPr>
          <w:cantSplit/>
          <w:jc w:val="center"/>
        </w:trPr>
        <w:tc>
          <w:tcPr>
            <w:tcW w:w="1781" w:type="dxa"/>
            <w:tcBorders>
              <w:top w:val="single" w:sz="4" w:space="0" w:color="auto"/>
            </w:tcBorders>
            <w:vAlign w:val="center"/>
          </w:tcPr>
          <w:p w14:paraId="2B8846D4" w14:textId="77777777" w:rsidR="00CD4321" w:rsidRPr="00836ADA" w:rsidRDefault="00CD4321" w:rsidP="00D942A6">
            <w:pPr>
              <w:pStyle w:val="TAC"/>
              <w:rPr>
                <w:rFonts w:cs="Arial"/>
                <w:lang w:eastAsia="ja-JP"/>
              </w:rPr>
            </w:pPr>
            <w:r w:rsidRPr="00836ADA">
              <w:rPr>
                <w:rFonts w:cs="Arial"/>
                <w:lang w:eastAsia="ja-JP"/>
              </w:rPr>
              <w:t>UTRA RF Channel Number</w:t>
            </w:r>
          </w:p>
        </w:tc>
        <w:tc>
          <w:tcPr>
            <w:tcW w:w="1099" w:type="dxa"/>
            <w:tcBorders>
              <w:top w:val="single" w:sz="4" w:space="0" w:color="auto"/>
            </w:tcBorders>
            <w:vAlign w:val="center"/>
          </w:tcPr>
          <w:p w14:paraId="2611F1CF" w14:textId="77777777" w:rsidR="00CD4321" w:rsidRPr="00836ADA" w:rsidRDefault="00CD4321" w:rsidP="00D942A6">
            <w:pPr>
              <w:pStyle w:val="TAC"/>
              <w:rPr>
                <w:rFonts w:eastAsia="?? ??" w:cs="Arial"/>
                <w:lang w:eastAsia="ja-JP"/>
              </w:rPr>
            </w:pPr>
          </w:p>
        </w:tc>
        <w:tc>
          <w:tcPr>
            <w:tcW w:w="1740" w:type="dxa"/>
            <w:gridSpan w:val="2"/>
            <w:tcBorders>
              <w:top w:val="nil"/>
            </w:tcBorders>
            <w:vAlign w:val="center"/>
          </w:tcPr>
          <w:p w14:paraId="19764DEB" w14:textId="77777777" w:rsidR="00CD4321" w:rsidRPr="00836ADA" w:rsidRDefault="00CD4321" w:rsidP="00D942A6">
            <w:pPr>
              <w:pStyle w:val="TAC"/>
              <w:rPr>
                <w:rFonts w:eastAsia="?? ??" w:cs="Arial"/>
                <w:lang w:eastAsia="ja-JP"/>
              </w:rPr>
            </w:pPr>
            <w:r w:rsidRPr="00836ADA">
              <w:rPr>
                <w:rFonts w:eastAsia="?? ??" w:cs="Arial"/>
                <w:lang w:eastAsia="ja-JP"/>
              </w:rPr>
              <w:t>Randomly selected from channel 2,3,4,5,6.</w:t>
            </w:r>
          </w:p>
        </w:tc>
        <w:tc>
          <w:tcPr>
            <w:tcW w:w="1843" w:type="dxa"/>
            <w:gridSpan w:val="2"/>
            <w:tcBorders>
              <w:top w:val="nil"/>
            </w:tcBorders>
            <w:vAlign w:val="center"/>
          </w:tcPr>
          <w:p w14:paraId="6A98014B" w14:textId="77777777" w:rsidR="00CD4321" w:rsidRPr="00836ADA" w:rsidRDefault="00CD4321" w:rsidP="00D942A6">
            <w:pPr>
              <w:pStyle w:val="TAC"/>
              <w:rPr>
                <w:rFonts w:eastAsia="?? ??" w:cs="Arial"/>
                <w:lang w:eastAsia="ja-JP"/>
              </w:rPr>
            </w:pPr>
            <w:r w:rsidRPr="00836ADA">
              <w:rPr>
                <w:rFonts w:eastAsia="?? ??" w:cs="Arial"/>
                <w:lang w:eastAsia="ja-JP"/>
              </w:rPr>
              <w:t>Randomly selected from channel 2,3,4,5,6.</w:t>
            </w:r>
          </w:p>
        </w:tc>
      </w:tr>
      <w:tr w:rsidR="00CD4321" w:rsidRPr="00836ADA" w14:paraId="3C609524" w14:textId="77777777" w:rsidTr="00D942A6">
        <w:trPr>
          <w:cantSplit/>
          <w:jc w:val="center"/>
        </w:trPr>
        <w:tc>
          <w:tcPr>
            <w:tcW w:w="1781" w:type="dxa"/>
            <w:tcBorders>
              <w:top w:val="nil"/>
            </w:tcBorders>
            <w:vAlign w:val="center"/>
          </w:tcPr>
          <w:p w14:paraId="304D3649" w14:textId="77777777" w:rsidR="00CD4321" w:rsidRPr="00836ADA" w:rsidRDefault="00CD4321" w:rsidP="00D942A6">
            <w:pPr>
              <w:pStyle w:val="TAC"/>
              <w:rPr>
                <w:rFonts w:cs="Arial"/>
                <w:lang w:eastAsia="ja-JP"/>
              </w:rPr>
            </w:pPr>
            <w:r w:rsidRPr="00836ADA">
              <w:rPr>
                <w:rFonts w:cs="Arial"/>
                <w:lang w:eastAsia="ja-JP"/>
              </w:rPr>
              <w:t>CPICH_Ec/Ior</w:t>
            </w:r>
          </w:p>
        </w:tc>
        <w:tc>
          <w:tcPr>
            <w:tcW w:w="1099" w:type="dxa"/>
            <w:tcBorders>
              <w:top w:val="nil"/>
            </w:tcBorders>
            <w:vAlign w:val="center"/>
          </w:tcPr>
          <w:p w14:paraId="1D285687"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2F8C41E0" w14:textId="77777777" w:rsidR="00CD4321" w:rsidRPr="00836ADA" w:rsidRDefault="00CD4321" w:rsidP="00D942A6">
            <w:pPr>
              <w:pStyle w:val="TAC"/>
              <w:rPr>
                <w:rFonts w:eastAsia="?? ??" w:cs="Arial"/>
                <w:lang w:eastAsia="ja-JP"/>
              </w:rPr>
            </w:pPr>
            <w:r w:rsidRPr="00836ADA">
              <w:rPr>
                <w:rFonts w:eastAsia="?? ??" w:cs="Arial"/>
                <w:lang w:eastAsia="ja-JP"/>
              </w:rPr>
              <w:t>-10</w:t>
            </w:r>
          </w:p>
        </w:tc>
        <w:tc>
          <w:tcPr>
            <w:tcW w:w="1843" w:type="dxa"/>
            <w:gridSpan w:val="2"/>
            <w:tcBorders>
              <w:top w:val="nil"/>
            </w:tcBorders>
            <w:vAlign w:val="center"/>
          </w:tcPr>
          <w:p w14:paraId="32C7F722" w14:textId="77777777" w:rsidR="00CD4321" w:rsidRPr="00836ADA" w:rsidRDefault="00CD4321" w:rsidP="00D942A6">
            <w:pPr>
              <w:pStyle w:val="TAC"/>
              <w:rPr>
                <w:rFonts w:eastAsia="?? ??" w:cs="Arial"/>
                <w:lang w:eastAsia="ja-JP"/>
              </w:rPr>
            </w:pPr>
            <w:r w:rsidRPr="00836ADA">
              <w:rPr>
                <w:rFonts w:eastAsia="?? ??" w:cs="Arial"/>
                <w:lang w:eastAsia="ja-JP"/>
              </w:rPr>
              <w:t>-10</w:t>
            </w:r>
          </w:p>
        </w:tc>
      </w:tr>
      <w:tr w:rsidR="00CD4321" w:rsidRPr="00836ADA" w14:paraId="2220628D" w14:textId="77777777" w:rsidTr="00D942A6">
        <w:trPr>
          <w:cantSplit/>
          <w:jc w:val="center"/>
        </w:trPr>
        <w:tc>
          <w:tcPr>
            <w:tcW w:w="1781" w:type="dxa"/>
            <w:tcBorders>
              <w:top w:val="nil"/>
            </w:tcBorders>
            <w:vAlign w:val="center"/>
          </w:tcPr>
          <w:p w14:paraId="60464BFC" w14:textId="77777777" w:rsidR="00CD4321" w:rsidRPr="00836ADA" w:rsidRDefault="00CD4321" w:rsidP="00D942A6">
            <w:pPr>
              <w:pStyle w:val="TAC"/>
              <w:rPr>
                <w:rFonts w:cs="Arial"/>
                <w:lang w:eastAsia="ja-JP"/>
              </w:rPr>
            </w:pPr>
            <w:r w:rsidRPr="00836ADA">
              <w:rPr>
                <w:rFonts w:cs="Arial"/>
                <w:lang w:eastAsia="ja-JP"/>
              </w:rPr>
              <w:t>PCCPCH_Ec/Ior</w:t>
            </w:r>
          </w:p>
        </w:tc>
        <w:tc>
          <w:tcPr>
            <w:tcW w:w="1099" w:type="dxa"/>
            <w:tcBorders>
              <w:top w:val="nil"/>
            </w:tcBorders>
            <w:vAlign w:val="center"/>
          </w:tcPr>
          <w:p w14:paraId="03DDEE73"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4115477" w14:textId="77777777" w:rsidR="00CD4321" w:rsidRPr="00836ADA" w:rsidRDefault="00CD4321"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57E25D41" w14:textId="77777777" w:rsidR="00CD4321" w:rsidRPr="00836ADA" w:rsidRDefault="00CD4321" w:rsidP="00D942A6">
            <w:pPr>
              <w:pStyle w:val="TAC"/>
              <w:rPr>
                <w:rFonts w:eastAsia="?? ??" w:cs="Arial"/>
                <w:lang w:eastAsia="ja-JP"/>
              </w:rPr>
            </w:pPr>
            <w:r w:rsidRPr="00836ADA">
              <w:rPr>
                <w:rFonts w:eastAsia="?? ??" w:cs="Arial"/>
                <w:lang w:eastAsia="ja-JP"/>
              </w:rPr>
              <w:t>-12</w:t>
            </w:r>
          </w:p>
        </w:tc>
      </w:tr>
      <w:tr w:rsidR="00CD4321" w:rsidRPr="00836ADA" w14:paraId="2A31C1C7" w14:textId="77777777" w:rsidTr="00D942A6">
        <w:trPr>
          <w:cantSplit/>
          <w:jc w:val="center"/>
        </w:trPr>
        <w:tc>
          <w:tcPr>
            <w:tcW w:w="1781" w:type="dxa"/>
            <w:tcBorders>
              <w:top w:val="nil"/>
            </w:tcBorders>
            <w:vAlign w:val="center"/>
          </w:tcPr>
          <w:p w14:paraId="4F719031" w14:textId="77777777" w:rsidR="00CD4321" w:rsidRPr="00836ADA" w:rsidRDefault="00CD4321" w:rsidP="00D942A6">
            <w:pPr>
              <w:pStyle w:val="TAC"/>
              <w:rPr>
                <w:rFonts w:cs="Arial"/>
                <w:lang w:eastAsia="ja-JP"/>
              </w:rPr>
            </w:pPr>
            <w:r w:rsidRPr="00836ADA">
              <w:rPr>
                <w:rFonts w:cs="Arial"/>
                <w:lang w:eastAsia="ja-JP"/>
              </w:rPr>
              <w:t>SCH_Ec/Ior</w:t>
            </w:r>
          </w:p>
        </w:tc>
        <w:tc>
          <w:tcPr>
            <w:tcW w:w="1099" w:type="dxa"/>
            <w:tcBorders>
              <w:top w:val="nil"/>
            </w:tcBorders>
            <w:vAlign w:val="center"/>
          </w:tcPr>
          <w:p w14:paraId="52B580E4"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181E838C" w14:textId="77777777" w:rsidR="00CD4321" w:rsidRPr="00836ADA" w:rsidRDefault="00CD4321" w:rsidP="00D942A6">
            <w:pPr>
              <w:pStyle w:val="TAC"/>
              <w:rPr>
                <w:rFonts w:eastAsia="?? ??" w:cs="Arial"/>
                <w:lang w:eastAsia="ja-JP"/>
              </w:rPr>
            </w:pPr>
            <w:r w:rsidRPr="00836ADA">
              <w:rPr>
                <w:rFonts w:eastAsia="?? ??" w:cs="Arial"/>
                <w:lang w:eastAsia="ja-JP"/>
              </w:rPr>
              <w:t>-12</w:t>
            </w:r>
          </w:p>
        </w:tc>
        <w:tc>
          <w:tcPr>
            <w:tcW w:w="1843" w:type="dxa"/>
            <w:gridSpan w:val="2"/>
            <w:tcBorders>
              <w:top w:val="nil"/>
            </w:tcBorders>
            <w:vAlign w:val="center"/>
          </w:tcPr>
          <w:p w14:paraId="65A947BB" w14:textId="77777777" w:rsidR="00CD4321" w:rsidRPr="00836ADA" w:rsidRDefault="00CD4321" w:rsidP="00D942A6">
            <w:pPr>
              <w:pStyle w:val="TAC"/>
              <w:rPr>
                <w:rFonts w:eastAsia="?? ??" w:cs="Arial"/>
                <w:lang w:eastAsia="ja-JP"/>
              </w:rPr>
            </w:pPr>
            <w:r w:rsidRPr="00836ADA">
              <w:rPr>
                <w:rFonts w:eastAsia="?? ??" w:cs="Arial"/>
                <w:lang w:eastAsia="ja-JP"/>
              </w:rPr>
              <w:t>-12</w:t>
            </w:r>
          </w:p>
        </w:tc>
      </w:tr>
      <w:tr w:rsidR="00CD4321" w:rsidRPr="00836ADA" w14:paraId="11F6B2BD" w14:textId="77777777" w:rsidTr="00D942A6">
        <w:trPr>
          <w:cantSplit/>
          <w:jc w:val="center"/>
        </w:trPr>
        <w:tc>
          <w:tcPr>
            <w:tcW w:w="1781" w:type="dxa"/>
            <w:tcBorders>
              <w:top w:val="nil"/>
            </w:tcBorders>
            <w:vAlign w:val="center"/>
          </w:tcPr>
          <w:p w14:paraId="51E3B7E6" w14:textId="77777777" w:rsidR="00CD4321" w:rsidRPr="00836ADA" w:rsidRDefault="00CD4321" w:rsidP="00D942A6">
            <w:pPr>
              <w:pStyle w:val="TAC"/>
              <w:rPr>
                <w:rFonts w:cs="Arial"/>
                <w:lang w:eastAsia="ja-JP"/>
              </w:rPr>
            </w:pPr>
            <w:r w:rsidRPr="00836ADA">
              <w:rPr>
                <w:rFonts w:cs="Arial"/>
                <w:lang w:eastAsia="ja-JP"/>
              </w:rPr>
              <w:t>PICH_Ec/Ior</w:t>
            </w:r>
          </w:p>
        </w:tc>
        <w:tc>
          <w:tcPr>
            <w:tcW w:w="1099" w:type="dxa"/>
            <w:tcBorders>
              <w:top w:val="nil"/>
            </w:tcBorders>
            <w:vAlign w:val="center"/>
          </w:tcPr>
          <w:p w14:paraId="2812CCC5"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4466FB7" w14:textId="77777777" w:rsidR="00CD4321" w:rsidRPr="00836ADA" w:rsidRDefault="00CD4321" w:rsidP="00D942A6">
            <w:pPr>
              <w:pStyle w:val="TAC"/>
              <w:rPr>
                <w:rFonts w:eastAsia="?? ??" w:cs="Arial"/>
                <w:lang w:eastAsia="ja-JP"/>
              </w:rPr>
            </w:pPr>
            <w:r w:rsidRPr="00836ADA">
              <w:rPr>
                <w:rFonts w:eastAsia="?? ??" w:cs="Arial"/>
                <w:lang w:eastAsia="ja-JP"/>
              </w:rPr>
              <w:t>-15</w:t>
            </w:r>
          </w:p>
        </w:tc>
        <w:tc>
          <w:tcPr>
            <w:tcW w:w="1843" w:type="dxa"/>
            <w:gridSpan w:val="2"/>
            <w:tcBorders>
              <w:top w:val="nil"/>
            </w:tcBorders>
            <w:vAlign w:val="center"/>
          </w:tcPr>
          <w:p w14:paraId="4D38AAA1" w14:textId="77777777" w:rsidR="00CD4321" w:rsidRPr="00836ADA" w:rsidRDefault="00CD4321" w:rsidP="00D942A6">
            <w:pPr>
              <w:pStyle w:val="TAC"/>
              <w:rPr>
                <w:rFonts w:eastAsia="?? ??" w:cs="Arial"/>
                <w:lang w:eastAsia="ja-JP"/>
              </w:rPr>
            </w:pPr>
            <w:r w:rsidRPr="00836ADA">
              <w:rPr>
                <w:rFonts w:eastAsia="?? ??" w:cs="Arial"/>
                <w:lang w:eastAsia="ja-JP"/>
              </w:rPr>
              <w:t>-15</w:t>
            </w:r>
          </w:p>
        </w:tc>
      </w:tr>
      <w:tr w:rsidR="00CD4321" w:rsidRPr="00836ADA" w14:paraId="530C8AD2" w14:textId="77777777" w:rsidTr="00D942A6">
        <w:trPr>
          <w:cantSplit/>
          <w:jc w:val="center"/>
        </w:trPr>
        <w:tc>
          <w:tcPr>
            <w:tcW w:w="1781" w:type="dxa"/>
            <w:tcBorders>
              <w:top w:val="nil"/>
            </w:tcBorders>
            <w:vAlign w:val="center"/>
          </w:tcPr>
          <w:p w14:paraId="4033C4BE" w14:textId="77777777" w:rsidR="00CD4321" w:rsidRPr="00836ADA" w:rsidRDefault="00CD4321" w:rsidP="00D942A6">
            <w:pPr>
              <w:pStyle w:val="TAC"/>
              <w:rPr>
                <w:rFonts w:cs="Arial"/>
                <w:lang w:eastAsia="ja-JP"/>
              </w:rPr>
            </w:pPr>
            <w:r w:rsidRPr="00836ADA">
              <w:rPr>
                <w:rFonts w:cs="Arial"/>
                <w:lang w:eastAsia="ja-JP"/>
              </w:rPr>
              <w:t>DPCH_Ec/Ior</w:t>
            </w:r>
          </w:p>
        </w:tc>
        <w:tc>
          <w:tcPr>
            <w:tcW w:w="1099" w:type="dxa"/>
            <w:tcBorders>
              <w:top w:val="nil"/>
            </w:tcBorders>
            <w:vAlign w:val="center"/>
          </w:tcPr>
          <w:p w14:paraId="1D0F7CD3"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1740" w:type="dxa"/>
            <w:gridSpan w:val="2"/>
            <w:tcBorders>
              <w:top w:val="nil"/>
            </w:tcBorders>
            <w:vAlign w:val="center"/>
          </w:tcPr>
          <w:p w14:paraId="76346F49" w14:textId="77777777" w:rsidR="00CD4321" w:rsidRPr="00836ADA" w:rsidRDefault="00CD4321" w:rsidP="00D942A6">
            <w:pPr>
              <w:pStyle w:val="TAC"/>
              <w:rPr>
                <w:rFonts w:eastAsia="?? ??" w:cs="Arial"/>
                <w:lang w:eastAsia="ja-JP"/>
              </w:rPr>
            </w:pPr>
            <w:r w:rsidRPr="00836ADA">
              <w:rPr>
                <w:rFonts w:eastAsia="?? ??" w:cs="Arial"/>
                <w:lang w:eastAsia="ja-JP"/>
              </w:rPr>
              <w:t>Note 1</w:t>
            </w:r>
          </w:p>
        </w:tc>
        <w:tc>
          <w:tcPr>
            <w:tcW w:w="1843" w:type="dxa"/>
            <w:gridSpan w:val="2"/>
            <w:tcBorders>
              <w:top w:val="nil"/>
            </w:tcBorders>
            <w:vAlign w:val="center"/>
          </w:tcPr>
          <w:p w14:paraId="549E2C0B" w14:textId="77777777" w:rsidR="00CD4321" w:rsidRPr="00836ADA" w:rsidRDefault="00CD4321" w:rsidP="00D942A6">
            <w:pPr>
              <w:pStyle w:val="TAC"/>
              <w:rPr>
                <w:rFonts w:eastAsia="?? ??" w:cs="Arial"/>
                <w:lang w:eastAsia="ja-JP"/>
              </w:rPr>
            </w:pPr>
            <w:r w:rsidRPr="00836ADA">
              <w:rPr>
                <w:rFonts w:eastAsia="?? ??" w:cs="Arial"/>
                <w:lang w:eastAsia="ja-JP"/>
              </w:rPr>
              <w:t>N/A</w:t>
            </w:r>
          </w:p>
        </w:tc>
      </w:tr>
      <w:tr w:rsidR="00CD4321" w:rsidRPr="00836ADA" w14:paraId="7C340768" w14:textId="77777777" w:rsidTr="00D942A6">
        <w:trPr>
          <w:cantSplit/>
          <w:jc w:val="center"/>
        </w:trPr>
        <w:tc>
          <w:tcPr>
            <w:tcW w:w="1781" w:type="dxa"/>
            <w:tcBorders>
              <w:top w:val="nil"/>
            </w:tcBorders>
            <w:vAlign w:val="center"/>
          </w:tcPr>
          <w:p w14:paraId="2336788D" w14:textId="77777777" w:rsidR="00CD4321" w:rsidRPr="00836ADA" w:rsidRDefault="00CD4321" w:rsidP="00D942A6">
            <w:pPr>
              <w:pStyle w:val="TAC"/>
              <w:rPr>
                <w:rFonts w:cs="Arial"/>
                <w:lang w:eastAsia="ja-JP"/>
              </w:rPr>
            </w:pPr>
            <w:r w:rsidRPr="00836ADA">
              <w:rPr>
                <w:rFonts w:cs="Arial"/>
                <w:lang w:eastAsia="ja-JP"/>
              </w:rPr>
              <w:t>OCNS</w:t>
            </w:r>
          </w:p>
        </w:tc>
        <w:tc>
          <w:tcPr>
            <w:tcW w:w="1099" w:type="dxa"/>
            <w:tcBorders>
              <w:top w:val="nil"/>
            </w:tcBorders>
            <w:vAlign w:val="center"/>
          </w:tcPr>
          <w:p w14:paraId="7BBB8007" w14:textId="77777777" w:rsidR="00CD4321" w:rsidRPr="00836ADA" w:rsidRDefault="00CD4321" w:rsidP="00D942A6">
            <w:pPr>
              <w:pStyle w:val="TAC"/>
              <w:rPr>
                <w:rFonts w:eastAsia="?? ??" w:cs="Arial"/>
                <w:lang w:eastAsia="ja-JP"/>
              </w:rPr>
            </w:pPr>
          </w:p>
        </w:tc>
        <w:tc>
          <w:tcPr>
            <w:tcW w:w="1740" w:type="dxa"/>
            <w:gridSpan w:val="2"/>
            <w:tcBorders>
              <w:top w:val="nil"/>
            </w:tcBorders>
            <w:vAlign w:val="center"/>
          </w:tcPr>
          <w:p w14:paraId="632B7F55" w14:textId="77777777" w:rsidR="00CD4321" w:rsidRPr="00836ADA" w:rsidRDefault="00CD4321" w:rsidP="00D942A6">
            <w:pPr>
              <w:pStyle w:val="TAC"/>
              <w:rPr>
                <w:rFonts w:eastAsia="?? ??" w:cs="Arial"/>
                <w:lang w:eastAsia="ja-JP"/>
              </w:rPr>
            </w:pPr>
            <w:r w:rsidRPr="00836ADA">
              <w:rPr>
                <w:rFonts w:eastAsia="?? ??" w:cs="Arial"/>
                <w:lang w:eastAsia="ja-JP"/>
              </w:rPr>
              <w:t>Note 2</w:t>
            </w:r>
          </w:p>
        </w:tc>
        <w:tc>
          <w:tcPr>
            <w:tcW w:w="1843" w:type="dxa"/>
            <w:gridSpan w:val="2"/>
            <w:tcBorders>
              <w:top w:val="nil"/>
            </w:tcBorders>
            <w:vAlign w:val="center"/>
          </w:tcPr>
          <w:p w14:paraId="16C0C436" w14:textId="77777777" w:rsidR="00CD4321" w:rsidRPr="00836ADA" w:rsidRDefault="00CD4321" w:rsidP="00D942A6">
            <w:pPr>
              <w:pStyle w:val="TAC"/>
              <w:rPr>
                <w:rFonts w:eastAsia="?? ??" w:cs="Arial"/>
                <w:lang w:eastAsia="ja-JP"/>
              </w:rPr>
            </w:pPr>
            <w:r w:rsidRPr="00836ADA">
              <w:rPr>
                <w:rFonts w:eastAsia="?? ??" w:cs="Arial"/>
                <w:lang w:eastAsia="ja-JP"/>
              </w:rPr>
              <w:t xml:space="preserve"> -0.941</w:t>
            </w:r>
          </w:p>
        </w:tc>
      </w:tr>
      <w:tr w:rsidR="00CD4321" w:rsidRPr="00836ADA" w14:paraId="54C276FC" w14:textId="77777777" w:rsidTr="00D942A6">
        <w:trPr>
          <w:cantSplit/>
          <w:jc w:val="center"/>
        </w:trPr>
        <w:tc>
          <w:tcPr>
            <w:tcW w:w="1781" w:type="dxa"/>
            <w:vAlign w:val="center"/>
          </w:tcPr>
          <w:p w14:paraId="730D1F08" w14:textId="77777777" w:rsidR="00CD4321" w:rsidRPr="00836ADA" w:rsidRDefault="00CD4321" w:rsidP="00D942A6">
            <w:pPr>
              <w:pStyle w:val="TAC"/>
              <w:rPr>
                <w:rFonts w:cs="Arial"/>
                <w:lang w:eastAsia="ja-JP"/>
              </w:rPr>
            </w:pPr>
            <w:r w:rsidRPr="00836ADA">
              <w:rPr>
                <w:rFonts w:cs="Arial"/>
                <w:position w:val="-10"/>
                <w:lang w:eastAsia="ja-JP"/>
              </w:rPr>
              <w:object w:dxaOrig="740" w:dyaOrig="340" w14:anchorId="7987830B">
                <v:shape id="_x0000_i1379" type="#_x0000_t75" style="width:37pt;height:17pt" o:ole="" fillcolor="window">
                  <v:imagedata r:id="rId185" o:title=""/>
                </v:shape>
                <o:OLEObject Type="Embed" ProgID="Equation.3" ShapeID="_x0000_i1379" DrawAspect="Content" ObjectID="_1710576055" r:id="rId467"/>
              </w:object>
            </w:r>
          </w:p>
        </w:tc>
        <w:tc>
          <w:tcPr>
            <w:tcW w:w="1099" w:type="dxa"/>
            <w:vAlign w:val="center"/>
          </w:tcPr>
          <w:p w14:paraId="596C78A8"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890" w:type="dxa"/>
            <w:vAlign w:val="center"/>
          </w:tcPr>
          <w:p w14:paraId="315D9D86"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0" w:type="dxa"/>
            <w:vAlign w:val="center"/>
          </w:tcPr>
          <w:p w14:paraId="6F70E502" w14:textId="77777777" w:rsidR="00CD4321" w:rsidRPr="00836ADA" w:rsidRDefault="00CD4321" w:rsidP="00D942A6">
            <w:pPr>
              <w:pStyle w:val="TAC"/>
              <w:rPr>
                <w:rFonts w:eastAsia="?? ??" w:cs="Arial"/>
                <w:lang w:eastAsia="ja-JP"/>
              </w:rPr>
            </w:pPr>
            <w:r w:rsidRPr="00836ADA">
              <w:rPr>
                <w:rFonts w:eastAsia="?? ??" w:cs="Arial"/>
                <w:lang w:eastAsia="ja-JP"/>
              </w:rPr>
              <w:t>-1.8</w:t>
            </w:r>
          </w:p>
        </w:tc>
        <w:tc>
          <w:tcPr>
            <w:tcW w:w="992" w:type="dxa"/>
            <w:vAlign w:val="center"/>
          </w:tcPr>
          <w:p w14:paraId="590E7AEE"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1" w:type="dxa"/>
            <w:vAlign w:val="center"/>
          </w:tcPr>
          <w:p w14:paraId="1B8EEA62" w14:textId="77777777" w:rsidR="00CD4321" w:rsidRPr="00836ADA" w:rsidRDefault="00CD4321" w:rsidP="00D942A6">
            <w:pPr>
              <w:pStyle w:val="TAC"/>
              <w:rPr>
                <w:rFonts w:eastAsia="?? ??" w:cs="Arial"/>
                <w:lang w:eastAsia="ja-JP"/>
              </w:rPr>
            </w:pPr>
            <w:r w:rsidRPr="00836ADA">
              <w:rPr>
                <w:rFonts w:eastAsia="?? ??" w:cs="Arial"/>
                <w:lang w:eastAsia="ja-JP"/>
              </w:rPr>
              <w:t>-1.8</w:t>
            </w:r>
          </w:p>
        </w:tc>
      </w:tr>
      <w:tr w:rsidR="00CD4321" w:rsidRPr="00836ADA" w14:paraId="465CF137" w14:textId="77777777" w:rsidTr="00D942A6">
        <w:trPr>
          <w:cantSplit/>
          <w:jc w:val="center"/>
        </w:trPr>
        <w:tc>
          <w:tcPr>
            <w:tcW w:w="1781" w:type="dxa"/>
            <w:vAlign w:val="center"/>
          </w:tcPr>
          <w:p w14:paraId="435B8307" w14:textId="77777777" w:rsidR="00CD4321" w:rsidRPr="00836ADA" w:rsidRDefault="00CD4321" w:rsidP="00D942A6">
            <w:pPr>
              <w:pStyle w:val="TAC"/>
              <w:rPr>
                <w:rFonts w:cs="Arial"/>
                <w:lang w:eastAsia="ja-JP"/>
              </w:rPr>
            </w:pPr>
            <w:r w:rsidRPr="00836ADA">
              <w:rPr>
                <w:rFonts w:cs="Arial"/>
                <w:position w:val="-10"/>
                <w:lang w:eastAsia="ja-JP"/>
              </w:rPr>
              <w:object w:dxaOrig="320" w:dyaOrig="300" w14:anchorId="5EBB3C13">
                <v:shape id="_x0000_i1380" type="#_x0000_t75" style="width:16pt;height:15pt" o:ole="" fillcolor="window">
                  <v:imagedata r:id="rId187" o:title=""/>
                </v:shape>
                <o:OLEObject Type="Embed" ProgID="Equation.3" ShapeID="_x0000_i1380" DrawAspect="Content" ObjectID="_1710576056" r:id="rId468"/>
              </w:object>
            </w:r>
          </w:p>
        </w:tc>
        <w:tc>
          <w:tcPr>
            <w:tcW w:w="1099" w:type="dxa"/>
            <w:vAlign w:val="center"/>
          </w:tcPr>
          <w:p w14:paraId="28BE8972" w14:textId="77777777" w:rsidR="00CD4321" w:rsidRPr="00836ADA" w:rsidRDefault="00CD4321" w:rsidP="00D942A6">
            <w:pPr>
              <w:pStyle w:val="TAC"/>
              <w:rPr>
                <w:rFonts w:eastAsia="?? ??" w:cs="Arial"/>
                <w:lang w:eastAsia="ja-JP"/>
              </w:rPr>
            </w:pPr>
            <w:r w:rsidRPr="00836ADA">
              <w:rPr>
                <w:rFonts w:eastAsia="?? ??" w:cs="Arial"/>
                <w:lang w:eastAsia="ja-JP"/>
              </w:rPr>
              <w:t>dBm/3,84 MHz</w:t>
            </w:r>
          </w:p>
        </w:tc>
        <w:tc>
          <w:tcPr>
            <w:tcW w:w="3583" w:type="dxa"/>
            <w:gridSpan w:val="4"/>
            <w:vAlign w:val="center"/>
          </w:tcPr>
          <w:p w14:paraId="30ABB574" w14:textId="77777777" w:rsidR="00CD4321" w:rsidRPr="00836ADA" w:rsidRDefault="00CD4321" w:rsidP="00D942A6">
            <w:pPr>
              <w:pStyle w:val="TAC"/>
              <w:rPr>
                <w:rFonts w:eastAsia="?? ??" w:cs="Arial"/>
                <w:lang w:eastAsia="ja-JP"/>
              </w:rPr>
            </w:pPr>
            <w:r w:rsidRPr="00836ADA">
              <w:rPr>
                <w:rFonts w:eastAsia="?? ??" w:cs="Arial"/>
                <w:lang w:eastAsia="ja-JP"/>
              </w:rPr>
              <w:t>-70</w:t>
            </w:r>
          </w:p>
        </w:tc>
      </w:tr>
      <w:tr w:rsidR="00CD4321" w:rsidRPr="00836ADA" w14:paraId="79855611" w14:textId="77777777" w:rsidTr="00D942A6">
        <w:trPr>
          <w:cantSplit/>
          <w:jc w:val="center"/>
        </w:trPr>
        <w:tc>
          <w:tcPr>
            <w:tcW w:w="1781" w:type="dxa"/>
            <w:tcBorders>
              <w:top w:val="nil"/>
            </w:tcBorders>
            <w:vAlign w:val="center"/>
          </w:tcPr>
          <w:p w14:paraId="769EAF28" w14:textId="77777777" w:rsidR="00CD4321" w:rsidRPr="00836ADA" w:rsidRDefault="00CD4321" w:rsidP="00D942A6">
            <w:pPr>
              <w:pStyle w:val="TAC"/>
              <w:rPr>
                <w:rFonts w:cs="Arial"/>
                <w:lang w:eastAsia="ja-JP"/>
              </w:rPr>
            </w:pPr>
            <w:r w:rsidRPr="00836ADA">
              <w:rPr>
                <w:rFonts w:cs="Arial"/>
                <w:lang w:eastAsia="ja-JP"/>
              </w:rPr>
              <w:t>CPICH_Ec/Io</w:t>
            </w:r>
          </w:p>
        </w:tc>
        <w:tc>
          <w:tcPr>
            <w:tcW w:w="1099" w:type="dxa"/>
            <w:tcBorders>
              <w:top w:val="nil"/>
            </w:tcBorders>
            <w:vAlign w:val="center"/>
          </w:tcPr>
          <w:p w14:paraId="40B28C1D" w14:textId="77777777" w:rsidR="00CD4321" w:rsidRPr="00836ADA" w:rsidRDefault="00CD4321" w:rsidP="00D942A6">
            <w:pPr>
              <w:pStyle w:val="TAC"/>
              <w:rPr>
                <w:rFonts w:eastAsia="?? ??" w:cs="Arial"/>
                <w:lang w:eastAsia="ja-JP"/>
              </w:rPr>
            </w:pPr>
            <w:r w:rsidRPr="00836ADA">
              <w:rPr>
                <w:rFonts w:eastAsia="?? ??" w:cs="Arial"/>
                <w:lang w:eastAsia="ja-JP"/>
              </w:rPr>
              <w:t>dB</w:t>
            </w:r>
          </w:p>
        </w:tc>
        <w:tc>
          <w:tcPr>
            <w:tcW w:w="890" w:type="dxa"/>
            <w:tcBorders>
              <w:top w:val="nil"/>
            </w:tcBorders>
            <w:vAlign w:val="center"/>
          </w:tcPr>
          <w:p w14:paraId="1CB614AC"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0" w:type="dxa"/>
            <w:tcBorders>
              <w:top w:val="nil"/>
            </w:tcBorders>
            <w:vAlign w:val="center"/>
          </w:tcPr>
          <w:p w14:paraId="1043BFB0" w14:textId="77777777" w:rsidR="00CD4321" w:rsidRPr="00836ADA" w:rsidRDefault="00CD4321" w:rsidP="00D942A6">
            <w:pPr>
              <w:pStyle w:val="TAC"/>
              <w:rPr>
                <w:rFonts w:eastAsia="?? ??" w:cs="Arial"/>
                <w:lang w:eastAsia="ja-JP"/>
              </w:rPr>
            </w:pPr>
            <w:r w:rsidRPr="00836ADA">
              <w:rPr>
                <w:rFonts w:eastAsia="?? ??" w:cs="Arial"/>
                <w:lang w:eastAsia="ja-JP"/>
              </w:rPr>
              <w:t>-14</w:t>
            </w:r>
          </w:p>
        </w:tc>
        <w:tc>
          <w:tcPr>
            <w:tcW w:w="992" w:type="dxa"/>
            <w:tcBorders>
              <w:top w:val="nil"/>
            </w:tcBorders>
            <w:vAlign w:val="center"/>
          </w:tcPr>
          <w:p w14:paraId="121D7511" w14:textId="77777777" w:rsidR="00CD4321" w:rsidRPr="00836ADA" w:rsidRDefault="00CD4321" w:rsidP="00D942A6">
            <w:pPr>
              <w:pStyle w:val="TAC"/>
              <w:rPr>
                <w:rFonts w:eastAsia="?? ??" w:cs="Arial"/>
                <w:lang w:eastAsia="ja-JP"/>
              </w:rPr>
            </w:pPr>
            <w:r w:rsidRPr="00836ADA">
              <w:rPr>
                <w:rFonts w:eastAsia="?? ??" w:cs="Arial"/>
                <w:lang w:eastAsia="ja-JP"/>
              </w:rPr>
              <w:t>-Inf</w:t>
            </w:r>
          </w:p>
        </w:tc>
        <w:tc>
          <w:tcPr>
            <w:tcW w:w="851" w:type="dxa"/>
            <w:tcBorders>
              <w:top w:val="nil"/>
            </w:tcBorders>
            <w:vAlign w:val="center"/>
          </w:tcPr>
          <w:p w14:paraId="0F20D483" w14:textId="77777777" w:rsidR="00CD4321" w:rsidRPr="00836ADA" w:rsidRDefault="00CD4321" w:rsidP="00D942A6">
            <w:pPr>
              <w:pStyle w:val="TAC"/>
              <w:rPr>
                <w:rFonts w:eastAsia="?? ??" w:cs="Arial"/>
                <w:lang w:eastAsia="ja-JP"/>
              </w:rPr>
            </w:pPr>
            <w:r w:rsidRPr="00836ADA">
              <w:rPr>
                <w:rFonts w:eastAsia="?? ??" w:cs="Arial"/>
                <w:lang w:eastAsia="ja-JP"/>
              </w:rPr>
              <w:t>-14</w:t>
            </w:r>
          </w:p>
        </w:tc>
      </w:tr>
      <w:tr w:rsidR="00CD4321" w:rsidRPr="00836ADA" w14:paraId="14797891" w14:textId="77777777" w:rsidTr="00D942A6">
        <w:trPr>
          <w:cantSplit/>
          <w:jc w:val="center"/>
        </w:trPr>
        <w:tc>
          <w:tcPr>
            <w:tcW w:w="1781" w:type="dxa"/>
            <w:tcBorders>
              <w:top w:val="nil"/>
            </w:tcBorders>
            <w:vAlign w:val="center"/>
          </w:tcPr>
          <w:p w14:paraId="0B43B806" w14:textId="77777777" w:rsidR="00CD4321" w:rsidRPr="00836ADA" w:rsidRDefault="00CD4321" w:rsidP="00D942A6">
            <w:pPr>
              <w:pStyle w:val="TAC"/>
              <w:rPr>
                <w:rFonts w:cs="Arial"/>
                <w:lang w:eastAsia="ja-JP"/>
              </w:rPr>
            </w:pPr>
            <w:r w:rsidRPr="00836ADA">
              <w:rPr>
                <w:rFonts w:cs="Arial"/>
                <w:lang w:eastAsia="ja-JP"/>
              </w:rPr>
              <w:t>Propagation Condition</w:t>
            </w:r>
          </w:p>
        </w:tc>
        <w:tc>
          <w:tcPr>
            <w:tcW w:w="4682" w:type="dxa"/>
            <w:gridSpan w:val="5"/>
            <w:tcBorders>
              <w:top w:val="nil"/>
            </w:tcBorders>
            <w:vAlign w:val="center"/>
          </w:tcPr>
          <w:p w14:paraId="3FF77CBF" w14:textId="77777777" w:rsidR="00CD4321" w:rsidRPr="00836ADA" w:rsidRDefault="00CD4321" w:rsidP="00D942A6">
            <w:pPr>
              <w:pStyle w:val="TAC"/>
              <w:rPr>
                <w:rFonts w:eastAsia="?? ??" w:cs="Arial"/>
                <w:lang w:eastAsia="ja-JP"/>
              </w:rPr>
            </w:pPr>
            <w:r w:rsidRPr="00836ADA">
              <w:rPr>
                <w:rFonts w:eastAsia="?? ??" w:cs="Arial"/>
                <w:lang w:eastAsia="ja-JP"/>
              </w:rPr>
              <w:t>AWGN</w:t>
            </w:r>
          </w:p>
        </w:tc>
      </w:tr>
      <w:tr w:rsidR="00CD4321" w:rsidRPr="00836ADA" w14:paraId="060F3378" w14:textId="77777777" w:rsidTr="00D942A6">
        <w:trPr>
          <w:cantSplit/>
          <w:jc w:val="center"/>
        </w:trPr>
        <w:tc>
          <w:tcPr>
            <w:tcW w:w="6463" w:type="dxa"/>
            <w:gridSpan w:val="6"/>
            <w:tcBorders>
              <w:top w:val="nil"/>
            </w:tcBorders>
            <w:vAlign w:val="center"/>
          </w:tcPr>
          <w:p w14:paraId="1313099A" w14:textId="77777777" w:rsidR="00CD4321" w:rsidRPr="00836ADA" w:rsidRDefault="00CD4321" w:rsidP="00D942A6">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controlled by the power control loop</w:t>
            </w:r>
          </w:p>
          <w:p w14:paraId="5C6411E4" w14:textId="77777777" w:rsidR="00CD4321" w:rsidRPr="00836ADA" w:rsidRDefault="00CD4321" w:rsidP="00D942A6">
            <w:pPr>
              <w:pStyle w:val="TAC"/>
              <w:rPr>
                <w:rFonts w:eastAsia="?? ??" w:cs="Arial"/>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vertAlign w:val="subscript"/>
                <w:lang w:eastAsia="ja-JP"/>
              </w:rPr>
              <w:t>or</w:t>
            </w:r>
          </w:p>
        </w:tc>
      </w:tr>
    </w:tbl>
    <w:p w14:paraId="10363BB1" w14:textId="77777777" w:rsidR="00CD4321" w:rsidRPr="00836ADA" w:rsidRDefault="00CD4321" w:rsidP="00CD4321">
      <w:pPr>
        <w:rPr>
          <w:rFonts w:cs="v4.2.0"/>
          <w:snapToGrid w:val="0"/>
        </w:rPr>
      </w:pPr>
    </w:p>
    <w:p w14:paraId="0B9CB884" w14:textId="77777777" w:rsidR="00CD4321" w:rsidRPr="00836ADA" w:rsidRDefault="00CD4321" w:rsidP="003D7B3F">
      <w:pPr>
        <w:pStyle w:val="Heading3"/>
        <w:rPr>
          <w:snapToGrid w:val="0"/>
        </w:rPr>
      </w:pPr>
      <w:bookmarkStart w:id="675" w:name="_Toc535329589"/>
      <w:r w:rsidRPr="00836ADA">
        <w:rPr>
          <w:snapToGrid w:val="0"/>
        </w:rPr>
        <w:t>A.8.2E</w:t>
      </w:r>
      <w:r w:rsidR="003D7B3F" w:rsidRPr="00836ADA">
        <w:rPr>
          <w:snapToGrid w:val="0"/>
        </w:rPr>
        <w:t>.2</w:t>
      </w:r>
      <w:r w:rsidR="003D7B3F" w:rsidRPr="00836ADA">
        <w:rPr>
          <w:snapToGrid w:val="0"/>
        </w:rPr>
        <w:tab/>
      </w:r>
      <w:r w:rsidRPr="00836ADA">
        <w:rPr>
          <w:snapToGrid w:val="0"/>
        </w:rPr>
        <w:t>Test Requirements</w:t>
      </w:r>
      <w:bookmarkEnd w:id="675"/>
    </w:p>
    <w:p w14:paraId="165F50CF" w14:textId="77777777" w:rsidR="00CD4321" w:rsidRPr="00836ADA" w:rsidRDefault="00CD4321" w:rsidP="00CD4321">
      <w:pPr>
        <w:pStyle w:val="B1"/>
        <w:rPr>
          <w:rFonts w:cs="v4.2.0"/>
        </w:rPr>
      </w:pPr>
      <w:r w:rsidRPr="00836ADA">
        <w:rPr>
          <w:rFonts w:cs="v4.2.0"/>
        </w:rPr>
        <w:t>a)</w:t>
      </w:r>
      <w:r w:rsidRPr="00836ADA">
        <w:rPr>
          <w:rFonts w:cs="v4.2.0"/>
        </w:rPr>
        <w:tab/>
        <w:t>The UE shall send one Event 2C triggered measurement report for cell 2, with a measurement reporting delay less than 17 = 50 * (480/7.05) * 1* 5 seconds from the beginning of time period T2.</w:t>
      </w:r>
    </w:p>
    <w:p w14:paraId="61ABD928" w14:textId="77777777" w:rsidR="00CD4321" w:rsidRPr="00836ADA" w:rsidRDefault="00CD4321" w:rsidP="00CD4321">
      <w:pPr>
        <w:pStyle w:val="B1"/>
        <w:rPr>
          <w:rFonts w:cs="v4.2.0"/>
        </w:rPr>
      </w:pPr>
      <w:r w:rsidRPr="00836ADA">
        <w:rPr>
          <w:rFonts w:cs="v4.2.0"/>
        </w:rPr>
        <w:t>b)</w:t>
      </w:r>
      <w:r w:rsidRPr="00836ADA">
        <w:rPr>
          <w:rFonts w:cs="v4.2.0"/>
        </w:rPr>
        <w:tab/>
        <w:t>The UE shall send one Event 2C triggered measurement report for cell 3, with a measurement reporting delay less than 17 seconds from the beginning of time period T2.</w:t>
      </w:r>
    </w:p>
    <w:p w14:paraId="18B6CA12" w14:textId="77777777" w:rsidR="00CD4321" w:rsidRPr="00836ADA" w:rsidRDefault="00CD4321" w:rsidP="00CD4321">
      <w:pPr>
        <w:pStyle w:val="B1"/>
        <w:rPr>
          <w:rFonts w:cs="v4.2.0"/>
        </w:rPr>
      </w:pPr>
      <w:r w:rsidRPr="00836ADA">
        <w:rPr>
          <w:rFonts w:cs="v4.2.0"/>
        </w:rPr>
        <w:t>c)</w:t>
      </w:r>
      <w:r w:rsidRPr="00836ADA">
        <w:rPr>
          <w:rFonts w:cs="v4.2.0"/>
        </w:rPr>
        <w:tab/>
        <w:t>The UE shall send one Event 2C triggered measurement report for cell 4, with a measurement reporting delay less than 17 seconds from the beginning of time period T2.</w:t>
      </w:r>
    </w:p>
    <w:p w14:paraId="3772D5A7" w14:textId="77777777" w:rsidR="00CD4321" w:rsidRPr="00836ADA" w:rsidRDefault="00CD4321" w:rsidP="00CD4321">
      <w:pPr>
        <w:pStyle w:val="B1"/>
        <w:rPr>
          <w:rFonts w:cs="v4.2.0"/>
        </w:rPr>
      </w:pPr>
      <w:r w:rsidRPr="00836ADA">
        <w:t>Measurement reporting delay can be expressed as:</w:t>
      </w:r>
      <w:r w:rsidRPr="00836ADA">
        <w:rPr>
          <w:rFonts w:cs="v4.2.0"/>
        </w:rPr>
        <w:t xml:space="preserve"> </w:t>
      </w:r>
      <w:r w:rsidRPr="00836ADA">
        <w:rPr>
          <w:rFonts w:cs="v4.2.0"/>
          <w:position w:val="-28"/>
        </w:rPr>
        <w:object w:dxaOrig="8680" w:dyaOrig="660" w14:anchorId="4FFC8123">
          <v:shape id="_x0000_i1381" type="#_x0000_t75" style="width:434pt;height:33pt" o:ole="" fillcolor="window">
            <v:imagedata r:id="rId63" o:title=""/>
          </v:shape>
          <o:OLEObject Type="Embed" ProgID="Equation.3" ShapeID="_x0000_i1381" DrawAspect="Content" ObjectID="_1710576057" r:id="rId469"/>
        </w:object>
      </w:r>
    </w:p>
    <w:p w14:paraId="4B7B3B96" w14:textId="77777777" w:rsidR="00CD4321" w:rsidRPr="00836ADA" w:rsidRDefault="00CD4321" w:rsidP="00CD4321">
      <w:pPr>
        <w:pStyle w:val="B1"/>
        <w:rPr>
          <w:rFonts w:cs="v4.2.0"/>
        </w:rPr>
      </w:pPr>
      <w:r w:rsidRPr="00836ADA">
        <w:rPr>
          <w:rFonts w:cs="v4.2.0"/>
        </w:rPr>
        <w:t>which is described in section 8.1.2.3.2.</w:t>
      </w:r>
    </w:p>
    <w:p w14:paraId="51A9D41D" w14:textId="77777777" w:rsidR="00CD4321" w:rsidRPr="00836ADA" w:rsidRDefault="00CD4321" w:rsidP="00CD4321">
      <w:r w:rsidRPr="00836ADA">
        <w:t>The rate of correct events observed during repeated tests shall be at least 90%.</w:t>
      </w:r>
    </w:p>
    <w:p w14:paraId="7B3B4894" w14:textId="77777777" w:rsidR="00CD4321" w:rsidRPr="00836ADA" w:rsidRDefault="00CD4321" w:rsidP="00CD4321">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2C5C531F" w14:textId="77777777" w:rsidR="001D69D1" w:rsidRPr="00836ADA" w:rsidRDefault="00CD4321" w:rsidP="00CD4321">
      <w:pPr>
        <w:pStyle w:val="NO"/>
        <w:rPr>
          <w:vertAlign w:val="subscript"/>
        </w:rPr>
      </w:pPr>
      <w:r w:rsidRPr="00836ADA">
        <w:t>NOTE:</w:t>
      </w:r>
      <w:r w:rsidRPr="00836ADA">
        <w:tab/>
        <w:t>Kn=1</w:t>
      </w:r>
    </w:p>
    <w:p w14:paraId="6CEDA1C1" w14:textId="77777777" w:rsidR="003B234C" w:rsidRPr="00836ADA" w:rsidRDefault="003B234C" w:rsidP="000E1AF5">
      <w:pPr>
        <w:pStyle w:val="Heading2"/>
      </w:pPr>
      <w:bookmarkStart w:id="676" w:name="_Toc535329590"/>
      <w:r w:rsidRPr="00836ADA">
        <w:rPr>
          <w:snapToGrid w:val="0"/>
        </w:rPr>
        <w:t>A.8</w:t>
      </w:r>
      <w:r w:rsidRPr="00836ADA">
        <w:t>.3</w:t>
      </w:r>
      <w:r w:rsidRPr="00836ADA">
        <w:tab/>
        <w:t>(void)</w:t>
      </w:r>
      <w:bookmarkEnd w:id="676"/>
    </w:p>
    <w:p w14:paraId="73634C9E" w14:textId="77777777" w:rsidR="003B234C" w:rsidRPr="00836ADA" w:rsidRDefault="003B234C" w:rsidP="0079728B">
      <w:pPr>
        <w:pStyle w:val="TH"/>
      </w:pPr>
      <w:r w:rsidRPr="00836ADA">
        <w:t xml:space="preserve">Table A.8.13: </w:t>
      </w:r>
      <w:r w:rsidRPr="00836ADA">
        <w:rPr>
          <w:rFonts w:cs="v4.2.0"/>
        </w:rPr>
        <w:t>(void)</w:t>
      </w:r>
    </w:p>
    <w:p w14:paraId="437F2BA1" w14:textId="77777777" w:rsidR="003B234C" w:rsidRPr="00836ADA" w:rsidRDefault="003B234C" w:rsidP="0079728B">
      <w:pPr>
        <w:pStyle w:val="TH"/>
        <w:rPr>
          <w:snapToGrid w:val="0"/>
        </w:rPr>
      </w:pPr>
      <w:r w:rsidRPr="00836ADA">
        <w:t xml:space="preserve">Table A.8.14: </w:t>
      </w:r>
      <w:r w:rsidRPr="00836ADA">
        <w:rPr>
          <w:rFonts w:cs="v4.2.0"/>
        </w:rPr>
        <w:t>(void)</w:t>
      </w:r>
    </w:p>
    <w:p w14:paraId="00B99E6D" w14:textId="77777777" w:rsidR="003B234C" w:rsidRPr="00836ADA" w:rsidRDefault="003B234C" w:rsidP="003B234C">
      <w:pPr>
        <w:pStyle w:val="TH"/>
        <w:rPr>
          <w:rFonts w:cs="v3.7.0"/>
        </w:rPr>
      </w:pPr>
      <w:r w:rsidRPr="00836ADA">
        <w:rPr>
          <w:rFonts w:cs="v3.7.0"/>
        </w:rPr>
        <w:t xml:space="preserve">Table A.5.14A: </w:t>
      </w:r>
      <w:r w:rsidRPr="00836ADA">
        <w:rPr>
          <w:rFonts w:cs="v4.2.0"/>
        </w:rPr>
        <w:t>(void)</w:t>
      </w:r>
    </w:p>
    <w:p w14:paraId="6BFF7464" w14:textId="77777777" w:rsidR="003B234C" w:rsidRPr="00836ADA" w:rsidRDefault="003B234C" w:rsidP="003B234C">
      <w:pPr>
        <w:pStyle w:val="TH"/>
      </w:pPr>
      <w:r w:rsidRPr="00836ADA">
        <w:t>Table A.8.14B: (void)</w:t>
      </w:r>
    </w:p>
    <w:p w14:paraId="42211465" w14:textId="77777777" w:rsidR="003B234C" w:rsidRPr="00836ADA" w:rsidRDefault="003B234C" w:rsidP="0079728B">
      <w:pPr>
        <w:pStyle w:val="TH"/>
        <w:rPr>
          <w:snapToGrid w:val="0"/>
        </w:rPr>
      </w:pPr>
      <w:r w:rsidRPr="00836ADA">
        <w:t xml:space="preserve">Table A.8.14C: </w:t>
      </w:r>
      <w:r w:rsidRPr="00836ADA">
        <w:rPr>
          <w:rFonts w:cs="v4.2.0"/>
        </w:rPr>
        <w:t>(void)</w:t>
      </w:r>
    </w:p>
    <w:p w14:paraId="0A1833A5" w14:textId="77777777" w:rsidR="003B234C" w:rsidRPr="00836ADA" w:rsidRDefault="003B234C" w:rsidP="003B234C">
      <w:pPr>
        <w:pStyle w:val="TH"/>
        <w:rPr>
          <w:rFonts w:cs="v4.2.0"/>
        </w:rPr>
      </w:pPr>
      <w:r w:rsidRPr="00836ADA">
        <w:t xml:space="preserve">Table A.8.14D: </w:t>
      </w:r>
      <w:r w:rsidRPr="00836ADA">
        <w:rPr>
          <w:rFonts w:cs="v4.2.0"/>
        </w:rPr>
        <w:t>(void)</w:t>
      </w:r>
    </w:p>
    <w:p w14:paraId="5D820952" w14:textId="77777777" w:rsidR="003B234C" w:rsidRPr="00836ADA" w:rsidRDefault="003B234C" w:rsidP="003B234C">
      <w:pPr>
        <w:pStyle w:val="Heading2"/>
        <w:rPr>
          <w:rFonts w:cs="v4.2.0"/>
        </w:rPr>
      </w:pPr>
      <w:bookmarkStart w:id="677" w:name="_Toc535329591"/>
      <w:r w:rsidRPr="00836ADA">
        <w:rPr>
          <w:rFonts w:cs="v4.2.0"/>
          <w:snapToGrid w:val="0"/>
        </w:rPr>
        <w:t>A.8</w:t>
      </w:r>
      <w:r w:rsidRPr="00836ADA">
        <w:rPr>
          <w:rFonts w:cs="v4.2.0"/>
        </w:rPr>
        <w:t>.4</w:t>
      </w:r>
      <w:r w:rsidRPr="00836ADA">
        <w:rPr>
          <w:rFonts w:cs="v4.2.0"/>
        </w:rPr>
        <w:tab/>
        <w:t>GSM measurements</w:t>
      </w:r>
      <w:bookmarkEnd w:id="677"/>
    </w:p>
    <w:p w14:paraId="60AC7A76" w14:textId="77777777" w:rsidR="003B234C" w:rsidRPr="00836ADA" w:rsidRDefault="003B234C" w:rsidP="000E1AF5">
      <w:pPr>
        <w:pStyle w:val="Heading3"/>
        <w:rPr>
          <w:rFonts w:cs="v4.2.0"/>
        </w:rPr>
      </w:pPr>
      <w:bookmarkStart w:id="678" w:name="_Toc535329592"/>
      <w:r w:rsidRPr="00836ADA">
        <w:rPr>
          <w:rFonts w:cs="v4.2.0"/>
        </w:rPr>
        <w:t>A.8.4.1</w:t>
      </w:r>
      <w:r w:rsidRPr="00836ADA">
        <w:rPr>
          <w:rFonts w:cs="v4.2.0"/>
        </w:rPr>
        <w:tab/>
        <w:t>Correct reporting of GSM neighbours in AWGN propagation condition</w:t>
      </w:r>
      <w:bookmarkEnd w:id="678"/>
    </w:p>
    <w:p w14:paraId="53E2DB61" w14:textId="77777777" w:rsidR="003B234C" w:rsidRPr="00836ADA" w:rsidRDefault="003B234C" w:rsidP="003B234C">
      <w:pPr>
        <w:pStyle w:val="Heading4"/>
        <w:rPr>
          <w:rFonts w:cs="v4.2.0"/>
          <w:snapToGrid w:val="0"/>
        </w:rPr>
      </w:pPr>
      <w:bookmarkStart w:id="679" w:name="_Toc535329593"/>
      <w:r w:rsidRPr="00836ADA">
        <w:rPr>
          <w:rFonts w:cs="v4.2.0"/>
          <w:snapToGrid w:val="0"/>
        </w:rPr>
        <w:t>A.8.4.1.1</w:t>
      </w:r>
      <w:r w:rsidRPr="00836ADA">
        <w:rPr>
          <w:rFonts w:cs="v4.2.0"/>
          <w:snapToGrid w:val="0"/>
        </w:rPr>
        <w:tab/>
        <w:t>Test Purpose and Environment</w:t>
      </w:r>
      <w:bookmarkEnd w:id="679"/>
    </w:p>
    <w:p w14:paraId="41070243" w14:textId="77777777" w:rsidR="003B234C" w:rsidRPr="00836ADA" w:rsidRDefault="003B234C" w:rsidP="003B234C">
      <w:pPr>
        <w:rPr>
          <w:rFonts w:cs="v4.2.0"/>
        </w:rPr>
      </w:pPr>
      <w:r w:rsidRPr="00836ADA">
        <w:rPr>
          <w:rFonts w:cs="v4.2.0"/>
        </w:rPr>
        <w:t>The purpose of these tests is to verify that the UE makes correct reporting of an event when doing inter-RAT GSM measurements. The test will partly verify the requirements in section 8.1.2.5.</w:t>
      </w:r>
      <w:r w:rsidRPr="00836ADA">
        <w:rPr>
          <w:rFonts w:cs="v3.7.0"/>
        </w:rPr>
        <w:t xml:space="preserve"> The requirements are also applicable for a UE not requiring compressed mode, in which case no compressed mode pattern should be sent for the parameters specified in table A8.15.</w:t>
      </w:r>
    </w:p>
    <w:p w14:paraId="44EE9F01" w14:textId="77777777" w:rsidR="003B234C" w:rsidRPr="00836ADA" w:rsidRDefault="003B234C" w:rsidP="00C220BE">
      <w:r w:rsidRPr="00836ADA">
        <w:t>The test consists of three successive time periods, with a time duration T1, T2 and T3. The test parameters are given in tables A.8.15, A.8.16 and A.8.17 below. In the measurement control information it is indicated to the UE that event-triggered reporting with Event 3B and 3C shall be used.</w:t>
      </w:r>
    </w:p>
    <w:p w14:paraId="1156BAF7" w14:textId="77777777" w:rsidR="003B234C" w:rsidRPr="00836ADA" w:rsidRDefault="003B234C" w:rsidP="003B234C">
      <w:pPr>
        <w:pStyle w:val="Heading5"/>
        <w:rPr>
          <w:rFonts w:cs="v4.2.0"/>
        </w:rPr>
      </w:pPr>
      <w:bookmarkStart w:id="680" w:name="_Toc535329594"/>
      <w:r w:rsidRPr="00836ADA">
        <w:rPr>
          <w:rFonts w:cs="v3.7.0"/>
        </w:rPr>
        <w:t>A.8.4.1.1.1</w:t>
      </w:r>
      <w:r w:rsidRPr="00836ADA">
        <w:rPr>
          <w:rFonts w:cs="v3.7.0"/>
        </w:rPr>
        <w:tab/>
        <w:t>Test 1.</w:t>
      </w:r>
      <w:r w:rsidRPr="00836ADA">
        <w:t xml:space="preserve"> With BSIC verification required</w:t>
      </w:r>
      <w:bookmarkEnd w:id="680"/>
    </w:p>
    <w:p w14:paraId="474F41CA" w14:textId="77777777" w:rsidR="003B234C" w:rsidRPr="00836ADA" w:rsidRDefault="003B234C" w:rsidP="003B234C">
      <w:pPr>
        <w:pStyle w:val="TH"/>
        <w:rPr>
          <w:rFonts w:cs="v4.2.0"/>
        </w:rPr>
      </w:pPr>
      <w:r w:rsidRPr="00836ADA">
        <w:rPr>
          <w:rFonts w:cs="v4.2.0"/>
        </w:rPr>
        <w:t>Table A.8.15: General test parameters for Correct reporting of GSM neighbours in AWGN propagation condition, Test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52FFC755" w14:textId="77777777">
        <w:tc>
          <w:tcPr>
            <w:tcW w:w="2235" w:type="dxa"/>
          </w:tcPr>
          <w:p w14:paraId="469BB4BB"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5E71354F"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38170D90"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67701C6F"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104234F8" w14:textId="77777777">
        <w:tc>
          <w:tcPr>
            <w:tcW w:w="2235" w:type="dxa"/>
          </w:tcPr>
          <w:p w14:paraId="398EEF21"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3B78AA5E" w14:textId="77777777" w:rsidR="003B234C" w:rsidRPr="00836ADA" w:rsidRDefault="003B234C" w:rsidP="003B234C">
            <w:pPr>
              <w:pStyle w:val="TAC"/>
              <w:rPr>
                <w:rFonts w:cs="Arial"/>
                <w:lang w:eastAsia="en-US"/>
              </w:rPr>
            </w:pPr>
          </w:p>
        </w:tc>
        <w:tc>
          <w:tcPr>
            <w:tcW w:w="3402" w:type="dxa"/>
          </w:tcPr>
          <w:p w14:paraId="1F2CA8C6"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0F53787E"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267FC4C5" w14:textId="77777777">
        <w:tc>
          <w:tcPr>
            <w:tcW w:w="2235" w:type="dxa"/>
          </w:tcPr>
          <w:p w14:paraId="56F6D49A"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5646EEDC" w14:textId="77777777" w:rsidR="003B234C" w:rsidRPr="00836ADA" w:rsidRDefault="003B234C" w:rsidP="003B234C">
            <w:pPr>
              <w:pStyle w:val="TAC"/>
              <w:rPr>
                <w:rFonts w:cs="Arial"/>
                <w:lang w:eastAsia="en-US"/>
              </w:rPr>
            </w:pPr>
          </w:p>
        </w:tc>
        <w:tc>
          <w:tcPr>
            <w:tcW w:w="3402" w:type="dxa"/>
          </w:tcPr>
          <w:p w14:paraId="7A4662BB"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7946A6F4" w14:textId="77777777" w:rsidR="003B234C" w:rsidRPr="00836ADA" w:rsidRDefault="003B234C" w:rsidP="003B234C">
            <w:pPr>
              <w:pStyle w:val="TAC"/>
              <w:rPr>
                <w:rFonts w:cs="Arial"/>
                <w:lang w:eastAsia="en-US"/>
              </w:rPr>
            </w:pPr>
          </w:p>
        </w:tc>
      </w:tr>
      <w:tr w:rsidR="003B234C" w:rsidRPr="00836ADA" w14:paraId="53D1C6E6" w14:textId="77777777">
        <w:tc>
          <w:tcPr>
            <w:tcW w:w="2235" w:type="dxa"/>
          </w:tcPr>
          <w:p w14:paraId="0EAC8339" w14:textId="77777777" w:rsidR="003B234C" w:rsidRPr="00836ADA" w:rsidRDefault="003B234C" w:rsidP="003B234C">
            <w:pPr>
              <w:pStyle w:val="TAC"/>
              <w:rPr>
                <w:rFonts w:cs="Arial"/>
                <w:lang w:eastAsia="en-US"/>
              </w:rPr>
            </w:pPr>
            <w:r w:rsidRPr="00836ADA">
              <w:rPr>
                <w:rFonts w:cs="Arial"/>
                <w:lang w:eastAsia="en-US"/>
              </w:rPr>
              <w:t>Target quality value on DTCH</w:t>
            </w:r>
          </w:p>
        </w:tc>
        <w:tc>
          <w:tcPr>
            <w:tcW w:w="850" w:type="dxa"/>
          </w:tcPr>
          <w:p w14:paraId="0B32EA64" w14:textId="77777777" w:rsidR="003B234C" w:rsidRPr="00836ADA" w:rsidRDefault="003B234C" w:rsidP="003B234C">
            <w:pPr>
              <w:pStyle w:val="TAC"/>
              <w:rPr>
                <w:rFonts w:cs="Arial"/>
                <w:lang w:eastAsia="en-US"/>
              </w:rPr>
            </w:pPr>
            <w:r w:rsidRPr="00836ADA">
              <w:rPr>
                <w:rFonts w:cs="Arial"/>
                <w:lang w:eastAsia="en-US"/>
              </w:rPr>
              <w:t>BLER</w:t>
            </w:r>
          </w:p>
        </w:tc>
        <w:tc>
          <w:tcPr>
            <w:tcW w:w="3402" w:type="dxa"/>
          </w:tcPr>
          <w:p w14:paraId="3B56B926" w14:textId="77777777" w:rsidR="003B234C" w:rsidRPr="00836ADA" w:rsidRDefault="003B234C" w:rsidP="003B234C">
            <w:pPr>
              <w:pStyle w:val="TAC"/>
              <w:rPr>
                <w:rFonts w:cs="Arial"/>
                <w:lang w:eastAsia="en-US"/>
              </w:rPr>
            </w:pPr>
            <w:r w:rsidRPr="00836ADA">
              <w:rPr>
                <w:rFonts w:cs="Arial"/>
                <w:lang w:eastAsia="en-US"/>
              </w:rPr>
              <w:t>0.01</w:t>
            </w:r>
          </w:p>
        </w:tc>
        <w:tc>
          <w:tcPr>
            <w:tcW w:w="3369" w:type="dxa"/>
          </w:tcPr>
          <w:p w14:paraId="0909B0D6" w14:textId="77777777" w:rsidR="003B234C" w:rsidRPr="00836ADA" w:rsidRDefault="003B234C" w:rsidP="003B234C">
            <w:pPr>
              <w:pStyle w:val="TAC"/>
              <w:rPr>
                <w:rFonts w:cs="Arial"/>
                <w:lang w:eastAsia="en-US"/>
              </w:rPr>
            </w:pPr>
          </w:p>
        </w:tc>
      </w:tr>
      <w:tr w:rsidR="003B234C" w:rsidRPr="00836ADA" w14:paraId="32998A29" w14:textId="77777777">
        <w:tc>
          <w:tcPr>
            <w:tcW w:w="2235" w:type="dxa"/>
          </w:tcPr>
          <w:p w14:paraId="31C8587F" w14:textId="77777777" w:rsidR="003B234C" w:rsidRPr="00836ADA" w:rsidRDefault="003B234C" w:rsidP="003B234C">
            <w:pPr>
              <w:pStyle w:val="TAC"/>
              <w:rPr>
                <w:rFonts w:cs="Arial"/>
                <w:lang w:eastAsia="en-US"/>
              </w:rPr>
            </w:pPr>
            <w:r w:rsidRPr="00836ADA">
              <w:rPr>
                <w:rFonts w:cs="Arial"/>
                <w:lang w:eastAsia="en-US"/>
              </w:rPr>
              <w:t>Compressed mode patterns</w:t>
            </w:r>
          </w:p>
          <w:p w14:paraId="6DF7CC09" w14:textId="77777777" w:rsidR="003B234C" w:rsidRPr="00836ADA" w:rsidRDefault="003B234C" w:rsidP="003B234C">
            <w:pPr>
              <w:pStyle w:val="TAC"/>
              <w:rPr>
                <w:rFonts w:cs="Arial"/>
                <w:lang w:eastAsia="en-US"/>
              </w:rPr>
            </w:pPr>
            <w:r w:rsidRPr="00836ADA">
              <w:rPr>
                <w:rFonts w:cs="Arial"/>
                <w:lang w:eastAsia="en-US"/>
              </w:rPr>
              <w:br/>
              <w:t>- GSM carrier RSSI measurement</w:t>
            </w:r>
          </w:p>
          <w:p w14:paraId="565B758C" w14:textId="77777777" w:rsidR="003B234C" w:rsidRPr="00836ADA" w:rsidRDefault="003B234C" w:rsidP="003B234C">
            <w:pPr>
              <w:pStyle w:val="TAC"/>
              <w:rPr>
                <w:rFonts w:cs="Arial"/>
                <w:lang w:eastAsia="en-US"/>
              </w:rPr>
            </w:pPr>
          </w:p>
          <w:p w14:paraId="0DB95481" w14:textId="77777777" w:rsidR="003B234C" w:rsidRPr="00836ADA" w:rsidRDefault="003B234C" w:rsidP="003B234C">
            <w:pPr>
              <w:pStyle w:val="TAC"/>
              <w:rPr>
                <w:rFonts w:cs="Arial"/>
                <w:lang w:eastAsia="en-US"/>
              </w:rPr>
            </w:pPr>
            <w:r w:rsidRPr="00836ADA">
              <w:rPr>
                <w:rFonts w:cs="Arial"/>
                <w:lang w:eastAsia="en-US"/>
              </w:rPr>
              <w:t>- GSM Initial BSIC identification</w:t>
            </w:r>
          </w:p>
        </w:tc>
        <w:tc>
          <w:tcPr>
            <w:tcW w:w="850" w:type="dxa"/>
          </w:tcPr>
          <w:p w14:paraId="19EB87C5" w14:textId="77777777" w:rsidR="003B234C" w:rsidRPr="00836ADA" w:rsidRDefault="003B234C" w:rsidP="003B234C">
            <w:pPr>
              <w:pStyle w:val="TAC"/>
              <w:rPr>
                <w:rFonts w:cs="Arial"/>
                <w:lang w:eastAsia="en-US"/>
              </w:rPr>
            </w:pPr>
          </w:p>
        </w:tc>
        <w:tc>
          <w:tcPr>
            <w:tcW w:w="3402" w:type="dxa"/>
          </w:tcPr>
          <w:p w14:paraId="7BC45F2A" w14:textId="77777777" w:rsidR="003B234C" w:rsidRPr="00836ADA" w:rsidRDefault="003B234C" w:rsidP="003B234C">
            <w:pPr>
              <w:pStyle w:val="TAC"/>
              <w:rPr>
                <w:rFonts w:cs="Arial"/>
                <w:lang w:eastAsia="en-US"/>
              </w:rPr>
            </w:pPr>
          </w:p>
          <w:p w14:paraId="3783BCDA" w14:textId="77777777" w:rsidR="003B234C" w:rsidRPr="00836ADA" w:rsidRDefault="003B234C" w:rsidP="003B234C">
            <w:pPr>
              <w:pStyle w:val="TAC"/>
              <w:rPr>
                <w:rFonts w:cs="Arial"/>
                <w:lang w:eastAsia="en-US"/>
              </w:rPr>
            </w:pPr>
          </w:p>
          <w:p w14:paraId="53F0D4EE" w14:textId="77777777" w:rsidR="003B234C" w:rsidRPr="00836ADA" w:rsidRDefault="003B234C" w:rsidP="003B234C">
            <w:pPr>
              <w:pStyle w:val="TAC"/>
              <w:rPr>
                <w:rFonts w:cs="Arial"/>
                <w:lang w:eastAsia="en-US"/>
              </w:rPr>
            </w:pPr>
          </w:p>
          <w:p w14:paraId="59259137" w14:textId="77777777" w:rsidR="003B234C" w:rsidRPr="00836ADA" w:rsidRDefault="003B234C" w:rsidP="003B234C">
            <w:pPr>
              <w:pStyle w:val="TAC"/>
              <w:rPr>
                <w:rFonts w:cs="Arial"/>
                <w:lang w:eastAsia="en-US"/>
              </w:rPr>
            </w:pPr>
            <w:r w:rsidRPr="00836ADA">
              <w:rPr>
                <w:rFonts w:cs="Arial"/>
                <w:lang w:eastAsia="en-US"/>
              </w:rPr>
              <w:t xml:space="preserve">DL Compressed mode reference pattern 2 in Set 2 </w:t>
            </w:r>
          </w:p>
          <w:p w14:paraId="1140D442" w14:textId="77777777" w:rsidR="003B234C" w:rsidRPr="00836ADA" w:rsidRDefault="003B234C" w:rsidP="003B234C">
            <w:pPr>
              <w:pStyle w:val="TAC"/>
              <w:rPr>
                <w:rFonts w:cs="Arial"/>
                <w:lang w:eastAsia="en-US"/>
              </w:rPr>
            </w:pPr>
          </w:p>
          <w:p w14:paraId="7F1BA351" w14:textId="77777777" w:rsidR="003B234C" w:rsidRPr="00836ADA" w:rsidRDefault="003B234C" w:rsidP="003B234C">
            <w:pPr>
              <w:pStyle w:val="TAC"/>
              <w:rPr>
                <w:rFonts w:cs="Arial"/>
                <w:lang w:eastAsia="en-US"/>
              </w:rPr>
            </w:pPr>
            <w:r w:rsidRPr="00836ADA">
              <w:rPr>
                <w:rFonts w:cs="Arial"/>
                <w:lang w:eastAsia="en-US"/>
              </w:rPr>
              <w:t>Pattern 2</w:t>
            </w:r>
          </w:p>
          <w:p w14:paraId="6255553B" w14:textId="77777777" w:rsidR="003B234C" w:rsidRPr="00836ADA" w:rsidRDefault="003B234C" w:rsidP="003B234C">
            <w:pPr>
              <w:pStyle w:val="TAC"/>
              <w:rPr>
                <w:rFonts w:cs="Arial"/>
                <w:lang w:eastAsia="en-US"/>
              </w:rPr>
            </w:pPr>
          </w:p>
        </w:tc>
        <w:tc>
          <w:tcPr>
            <w:tcW w:w="3369" w:type="dxa"/>
          </w:tcPr>
          <w:p w14:paraId="7EB3AD8B" w14:textId="77777777" w:rsidR="003B234C" w:rsidRPr="00836ADA" w:rsidRDefault="003B234C" w:rsidP="003B234C">
            <w:pPr>
              <w:pStyle w:val="TAC"/>
              <w:rPr>
                <w:rFonts w:cs="Arial"/>
                <w:lang w:eastAsia="en-US"/>
              </w:rPr>
            </w:pPr>
            <w:r w:rsidRPr="00836ADA">
              <w:rPr>
                <w:rFonts w:cs="v3.7.0"/>
                <w:lang w:eastAsia="en-US"/>
              </w:rPr>
              <w:t>Only applicable for UE requiring compressed mode patterns</w:t>
            </w:r>
          </w:p>
          <w:p w14:paraId="4E15AA07" w14:textId="77777777" w:rsidR="003B234C" w:rsidRPr="00836ADA" w:rsidRDefault="003B234C" w:rsidP="003B234C">
            <w:pPr>
              <w:pStyle w:val="TAC"/>
              <w:rPr>
                <w:rFonts w:cs="Arial"/>
                <w:lang w:eastAsia="en-US"/>
              </w:rPr>
            </w:pPr>
          </w:p>
          <w:p w14:paraId="3028A430" w14:textId="77777777" w:rsidR="003B234C" w:rsidRPr="00836ADA" w:rsidRDefault="003B234C" w:rsidP="003B234C">
            <w:pPr>
              <w:pStyle w:val="TAC"/>
              <w:rPr>
                <w:rFonts w:cs="Arial"/>
                <w:lang w:eastAsia="en-US"/>
              </w:rPr>
            </w:pPr>
            <w:r w:rsidRPr="00836ADA">
              <w:rPr>
                <w:rFonts w:cs="Arial"/>
                <w:lang w:eastAsia="en-US"/>
              </w:rPr>
              <w:t>As specified in table A.22 TS 25.101 section A.5</w:t>
            </w:r>
          </w:p>
          <w:p w14:paraId="222F9085" w14:textId="77777777" w:rsidR="003B234C" w:rsidRPr="00836ADA" w:rsidRDefault="003B234C" w:rsidP="003B234C">
            <w:pPr>
              <w:pStyle w:val="TAC"/>
              <w:rPr>
                <w:rFonts w:cs="Arial"/>
                <w:lang w:eastAsia="en-US"/>
              </w:rPr>
            </w:pPr>
          </w:p>
          <w:p w14:paraId="15C7F1F2" w14:textId="77777777" w:rsidR="003B234C" w:rsidRPr="00836ADA" w:rsidRDefault="003B234C" w:rsidP="003B234C">
            <w:pPr>
              <w:pStyle w:val="TAC"/>
              <w:rPr>
                <w:rFonts w:cs="Arial"/>
                <w:lang w:eastAsia="en-US"/>
              </w:rPr>
            </w:pPr>
            <w:r w:rsidRPr="00836ADA">
              <w:rPr>
                <w:rFonts w:cs="Arial"/>
                <w:lang w:eastAsia="en-US"/>
              </w:rPr>
              <w:t>As specified in section 8.1.2.5.2.1 table 8.7.</w:t>
            </w:r>
          </w:p>
        </w:tc>
      </w:tr>
      <w:tr w:rsidR="003B234C" w:rsidRPr="00836ADA" w14:paraId="196F1562" w14:textId="77777777">
        <w:tc>
          <w:tcPr>
            <w:tcW w:w="2235" w:type="dxa"/>
          </w:tcPr>
          <w:p w14:paraId="4756180B"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4CE52CF8" w14:textId="77777777" w:rsidR="003B234C" w:rsidRPr="00836ADA" w:rsidRDefault="003B234C" w:rsidP="003B234C">
            <w:pPr>
              <w:pStyle w:val="TAC"/>
              <w:rPr>
                <w:rFonts w:cs="Arial"/>
                <w:lang w:eastAsia="en-US"/>
              </w:rPr>
            </w:pPr>
          </w:p>
        </w:tc>
        <w:tc>
          <w:tcPr>
            <w:tcW w:w="3402" w:type="dxa"/>
          </w:tcPr>
          <w:p w14:paraId="0EFB112B"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50CE67C0" w14:textId="77777777" w:rsidR="003B234C" w:rsidRPr="00836ADA" w:rsidRDefault="003B234C" w:rsidP="003B234C">
            <w:pPr>
              <w:pStyle w:val="TAC"/>
              <w:rPr>
                <w:rFonts w:cs="Arial"/>
                <w:lang w:eastAsia="en-US"/>
              </w:rPr>
            </w:pPr>
          </w:p>
        </w:tc>
      </w:tr>
      <w:tr w:rsidR="003B234C" w:rsidRPr="00836ADA" w14:paraId="38174953" w14:textId="77777777">
        <w:tc>
          <w:tcPr>
            <w:tcW w:w="2235" w:type="dxa"/>
          </w:tcPr>
          <w:p w14:paraId="559401E7" w14:textId="77777777" w:rsidR="003B234C" w:rsidRPr="00836ADA" w:rsidRDefault="003B234C" w:rsidP="003B234C">
            <w:pPr>
              <w:pStyle w:val="TAC"/>
              <w:rPr>
                <w:rFonts w:cs="Arial"/>
                <w:lang w:eastAsia="en-US"/>
              </w:rPr>
            </w:pPr>
            <w:r w:rsidRPr="00836ADA">
              <w:rPr>
                <w:rFonts w:cs="Arial"/>
                <w:lang w:eastAsia="en-US"/>
              </w:rPr>
              <w:t>Inter-RAT measurement quantity</w:t>
            </w:r>
          </w:p>
        </w:tc>
        <w:tc>
          <w:tcPr>
            <w:tcW w:w="850" w:type="dxa"/>
          </w:tcPr>
          <w:p w14:paraId="2A19E8B1" w14:textId="77777777" w:rsidR="003B234C" w:rsidRPr="00836ADA" w:rsidRDefault="003B234C" w:rsidP="003B234C">
            <w:pPr>
              <w:pStyle w:val="TAC"/>
              <w:rPr>
                <w:rFonts w:cs="Arial"/>
                <w:lang w:eastAsia="en-US"/>
              </w:rPr>
            </w:pPr>
          </w:p>
        </w:tc>
        <w:tc>
          <w:tcPr>
            <w:tcW w:w="3402" w:type="dxa"/>
          </w:tcPr>
          <w:p w14:paraId="3F0085C0" w14:textId="77777777" w:rsidR="003B234C" w:rsidRPr="00836ADA" w:rsidRDefault="003B234C" w:rsidP="003B234C">
            <w:pPr>
              <w:pStyle w:val="TAC"/>
              <w:rPr>
                <w:rFonts w:cs="Arial"/>
                <w:lang w:eastAsia="en-US"/>
              </w:rPr>
            </w:pPr>
            <w:r w:rsidRPr="00836ADA">
              <w:rPr>
                <w:rFonts w:cs="Arial"/>
                <w:lang w:eastAsia="en-US"/>
              </w:rPr>
              <w:t>GSM Carrier RSSI</w:t>
            </w:r>
          </w:p>
        </w:tc>
        <w:tc>
          <w:tcPr>
            <w:tcW w:w="3369" w:type="dxa"/>
          </w:tcPr>
          <w:p w14:paraId="1217DA1D" w14:textId="77777777" w:rsidR="003B234C" w:rsidRPr="00836ADA" w:rsidRDefault="003B234C" w:rsidP="003B234C">
            <w:pPr>
              <w:pStyle w:val="TAC"/>
              <w:rPr>
                <w:rFonts w:cs="Arial"/>
                <w:lang w:eastAsia="en-US"/>
              </w:rPr>
            </w:pPr>
          </w:p>
        </w:tc>
      </w:tr>
      <w:tr w:rsidR="003B234C" w:rsidRPr="00836ADA" w14:paraId="79C608A7" w14:textId="77777777">
        <w:tc>
          <w:tcPr>
            <w:tcW w:w="2235" w:type="dxa"/>
          </w:tcPr>
          <w:p w14:paraId="7064D73B" w14:textId="77777777" w:rsidR="003B234C" w:rsidRPr="00836ADA" w:rsidRDefault="003B234C" w:rsidP="003B234C">
            <w:pPr>
              <w:pStyle w:val="TAC"/>
              <w:rPr>
                <w:rFonts w:cs="Arial"/>
                <w:lang w:eastAsia="en-US"/>
              </w:rPr>
            </w:pPr>
            <w:r w:rsidRPr="00836ADA">
              <w:rPr>
                <w:rFonts w:cs="Arial"/>
                <w:lang w:eastAsia="en-US"/>
              </w:rPr>
              <w:t>BSIC verification required</w:t>
            </w:r>
          </w:p>
        </w:tc>
        <w:tc>
          <w:tcPr>
            <w:tcW w:w="850" w:type="dxa"/>
          </w:tcPr>
          <w:p w14:paraId="67A1E9B8" w14:textId="77777777" w:rsidR="003B234C" w:rsidRPr="00836ADA" w:rsidRDefault="003B234C" w:rsidP="003B234C">
            <w:pPr>
              <w:pStyle w:val="TAC"/>
              <w:rPr>
                <w:rFonts w:cs="Arial"/>
                <w:lang w:eastAsia="en-US"/>
              </w:rPr>
            </w:pPr>
          </w:p>
        </w:tc>
        <w:tc>
          <w:tcPr>
            <w:tcW w:w="3402" w:type="dxa"/>
          </w:tcPr>
          <w:p w14:paraId="49901847" w14:textId="77777777" w:rsidR="003B234C" w:rsidRPr="00836ADA" w:rsidRDefault="003B234C" w:rsidP="003B234C">
            <w:pPr>
              <w:pStyle w:val="TAC"/>
              <w:rPr>
                <w:rFonts w:cs="Arial"/>
                <w:lang w:eastAsia="en-US"/>
              </w:rPr>
            </w:pPr>
            <w:r w:rsidRPr="00836ADA">
              <w:rPr>
                <w:rFonts w:cs="Arial"/>
                <w:lang w:eastAsia="en-US"/>
              </w:rPr>
              <w:t>required</w:t>
            </w:r>
          </w:p>
        </w:tc>
        <w:tc>
          <w:tcPr>
            <w:tcW w:w="3369" w:type="dxa"/>
          </w:tcPr>
          <w:p w14:paraId="38002CDE" w14:textId="77777777" w:rsidR="003B234C" w:rsidRPr="00836ADA" w:rsidRDefault="003B234C" w:rsidP="003B234C">
            <w:pPr>
              <w:pStyle w:val="TAC"/>
              <w:rPr>
                <w:rFonts w:cs="Arial"/>
                <w:lang w:eastAsia="en-US"/>
              </w:rPr>
            </w:pPr>
          </w:p>
        </w:tc>
      </w:tr>
      <w:tr w:rsidR="003B234C" w:rsidRPr="00836ADA" w14:paraId="041A1300" w14:textId="77777777">
        <w:tc>
          <w:tcPr>
            <w:tcW w:w="2235" w:type="dxa"/>
          </w:tcPr>
          <w:p w14:paraId="3D46DDDD" w14:textId="77777777" w:rsidR="003B234C" w:rsidRPr="00836ADA" w:rsidRDefault="003B234C" w:rsidP="003B234C">
            <w:pPr>
              <w:pStyle w:val="TAC"/>
              <w:rPr>
                <w:rFonts w:cs="Arial"/>
                <w:lang w:eastAsia="en-US"/>
              </w:rPr>
            </w:pPr>
            <w:r w:rsidRPr="00836ADA">
              <w:rPr>
                <w:rFonts w:cs="Arial"/>
                <w:lang w:eastAsia="en-US"/>
              </w:rPr>
              <w:t>Threshold other system</w:t>
            </w:r>
          </w:p>
        </w:tc>
        <w:tc>
          <w:tcPr>
            <w:tcW w:w="850" w:type="dxa"/>
          </w:tcPr>
          <w:p w14:paraId="62BA300A" w14:textId="77777777" w:rsidR="003B234C" w:rsidRPr="00836ADA" w:rsidRDefault="003B234C" w:rsidP="003B234C">
            <w:pPr>
              <w:pStyle w:val="TAC"/>
              <w:rPr>
                <w:rFonts w:cs="Arial"/>
                <w:lang w:eastAsia="en-US"/>
              </w:rPr>
            </w:pPr>
            <w:r w:rsidRPr="00836ADA">
              <w:rPr>
                <w:rFonts w:cs="Arial"/>
                <w:lang w:eastAsia="en-US"/>
              </w:rPr>
              <w:t>dBm</w:t>
            </w:r>
          </w:p>
        </w:tc>
        <w:tc>
          <w:tcPr>
            <w:tcW w:w="3402" w:type="dxa"/>
          </w:tcPr>
          <w:p w14:paraId="1BD1D7C9" w14:textId="77777777" w:rsidR="003B234C" w:rsidRPr="00836ADA" w:rsidRDefault="003B234C" w:rsidP="003B234C">
            <w:pPr>
              <w:pStyle w:val="TAC"/>
              <w:rPr>
                <w:rFonts w:cs="Arial"/>
                <w:lang w:eastAsia="en-US"/>
              </w:rPr>
            </w:pPr>
            <w:r w:rsidRPr="00836ADA">
              <w:rPr>
                <w:rFonts w:cs="Arial"/>
                <w:lang w:eastAsia="en-US"/>
              </w:rPr>
              <w:t>-80</w:t>
            </w:r>
          </w:p>
        </w:tc>
        <w:tc>
          <w:tcPr>
            <w:tcW w:w="3369" w:type="dxa"/>
          </w:tcPr>
          <w:p w14:paraId="5C4FFFED" w14:textId="77777777" w:rsidR="003B234C" w:rsidRPr="00836ADA" w:rsidRDefault="003B234C" w:rsidP="003B234C">
            <w:pPr>
              <w:pStyle w:val="TAC"/>
              <w:rPr>
                <w:rFonts w:cs="Arial"/>
                <w:lang w:eastAsia="en-US"/>
              </w:rPr>
            </w:pPr>
            <w:r w:rsidRPr="00836ADA">
              <w:rPr>
                <w:rFonts w:cs="Arial"/>
                <w:lang w:eastAsia="en-US"/>
              </w:rPr>
              <w:t>Absolute GSM carrier RSSI threshold for event 3B and 3C.</w:t>
            </w:r>
          </w:p>
        </w:tc>
      </w:tr>
      <w:tr w:rsidR="003B234C" w:rsidRPr="00836ADA" w14:paraId="5A13C34C" w14:textId="77777777">
        <w:tc>
          <w:tcPr>
            <w:tcW w:w="2235" w:type="dxa"/>
          </w:tcPr>
          <w:p w14:paraId="775789B0" w14:textId="77777777" w:rsidR="003B234C" w:rsidRPr="00836ADA" w:rsidRDefault="003B234C" w:rsidP="003B234C">
            <w:pPr>
              <w:pStyle w:val="TAC"/>
              <w:rPr>
                <w:rFonts w:cs="Arial"/>
                <w:lang w:eastAsia="en-US"/>
              </w:rPr>
            </w:pPr>
            <w:r w:rsidRPr="00836ADA">
              <w:rPr>
                <w:rFonts w:cs="Arial"/>
                <w:lang w:eastAsia="en-US"/>
              </w:rPr>
              <w:t>Hysteresis</w:t>
            </w:r>
          </w:p>
        </w:tc>
        <w:tc>
          <w:tcPr>
            <w:tcW w:w="850" w:type="dxa"/>
          </w:tcPr>
          <w:p w14:paraId="744A28F5"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5C12414E"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43602261" w14:textId="77777777" w:rsidR="003B234C" w:rsidRPr="00836ADA" w:rsidRDefault="003B234C" w:rsidP="003B234C">
            <w:pPr>
              <w:pStyle w:val="TAC"/>
              <w:rPr>
                <w:rFonts w:cs="Arial"/>
                <w:lang w:eastAsia="en-US"/>
              </w:rPr>
            </w:pPr>
          </w:p>
        </w:tc>
      </w:tr>
      <w:tr w:rsidR="003B234C" w:rsidRPr="00836ADA" w14:paraId="513C61C1" w14:textId="77777777">
        <w:tc>
          <w:tcPr>
            <w:tcW w:w="2235" w:type="dxa"/>
          </w:tcPr>
          <w:p w14:paraId="43380F34"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58AC1A80"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5D818DD2"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4E2A8BA7" w14:textId="77777777" w:rsidR="003B234C" w:rsidRPr="00836ADA" w:rsidRDefault="003B234C" w:rsidP="003B234C">
            <w:pPr>
              <w:pStyle w:val="TAC"/>
              <w:rPr>
                <w:rFonts w:cs="Arial"/>
                <w:lang w:eastAsia="en-US"/>
              </w:rPr>
            </w:pPr>
          </w:p>
        </w:tc>
      </w:tr>
      <w:tr w:rsidR="003B234C" w:rsidRPr="00836ADA" w14:paraId="50BBAF8C" w14:textId="77777777">
        <w:tc>
          <w:tcPr>
            <w:tcW w:w="2235" w:type="dxa"/>
          </w:tcPr>
          <w:p w14:paraId="147F0C06"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68FCECA9" w14:textId="77777777" w:rsidR="003B234C" w:rsidRPr="00836ADA" w:rsidRDefault="003B234C" w:rsidP="003B234C">
            <w:pPr>
              <w:pStyle w:val="TAC"/>
              <w:rPr>
                <w:rFonts w:cs="Arial"/>
                <w:lang w:eastAsia="en-US"/>
              </w:rPr>
            </w:pPr>
          </w:p>
        </w:tc>
        <w:tc>
          <w:tcPr>
            <w:tcW w:w="3402" w:type="dxa"/>
          </w:tcPr>
          <w:p w14:paraId="4A100F39"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6524D2E6" w14:textId="77777777" w:rsidR="003B234C" w:rsidRPr="00836ADA" w:rsidRDefault="003B234C" w:rsidP="003B234C">
            <w:pPr>
              <w:pStyle w:val="TAC"/>
              <w:rPr>
                <w:rFonts w:cs="Arial"/>
                <w:lang w:eastAsia="en-US"/>
              </w:rPr>
            </w:pPr>
          </w:p>
        </w:tc>
      </w:tr>
      <w:tr w:rsidR="003B234C" w:rsidRPr="00836ADA" w14:paraId="08AE2EA9" w14:textId="77777777">
        <w:tc>
          <w:tcPr>
            <w:tcW w:w="2235" w:type="dxa"/>
          </w:tcPr>
          <w:p w14:paraId="4B4A8093"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043364C4" w14:textId="77777777" w:rsidR="003B234C" w:rsidRPr="00836ADA" w:rsidRDefault="003B234C" w:rsidP="003B234C">
            <w:pPr>
              <w:pStyle w:val="TAC"/>
              <w:rPr>
                <w:rFonts w:cs="Arial"/>
                <w:lang w:eastAsia="en-US"/>
              </w:rPr>
            </w:pPr>
          </w:p>
        </w:tc>
        <w:tc>
          <w:tcPr>
            <w:tcW w:w="3402" w:type="dxa"/>
          </w:tcPr>
          <w:p w14:paraId="42AD731E" w14:textId="77777777" w:rsidR="003B234C" w:rsidRPr="00836ADA" w:rsidRDefault="003B234C" w:rsidP="003B234C">
            <w:pPr>
              <w:pStyle w:val="TAC"/>
              <w:rPr>
                <w:rFonts w:cs="Arial"/>
                <w:lang w:eastAsia="en-US"/>
              </w:rPr>
            </w:pPr>
            <w:r w:rsidRPr="00836ADA">
              <w:rPr>
                <w:rFonts w:cs="Arial"/>
                <w:lang w:eastAsia="en-US"/>
              </w:rPr>
              <w:t>24 FDD neighbours on Channel 1</w:t>
            </w:r>
          </w:p>
          <w:p w14:paraId="13261D6B" w14:textId="77777777" w:rsidR="003B234C" w:rsidRPr="00836ADA" w:rsidRDefault="003B234C" w:rsidP="003B234C">
            <w:pPr>
              <w:pStyle w:val="TAC"/>
              <w:rPr>
                <w:rFonts w:cs="Arial"/>
                <w:lang w:eastAsia="en-US"/>
              </w:rPr>
            </w:pPr>
            <w:r w:rsidRPr="00836ADA">
              <w:rPr>
                <w:rFonts w:cs="Arial"/>
                <w:lang w:eastAsia="en-US"/>
              </w:rPr>
              <w:t>6 GSM neighbours including ARFCN 1</w:t>
            </w:r>
          </w:p>
        </w:tc>
        <w:tc>
          <w:tcPr>
            <w:tcW w:w="3369" w:type="dxa"/>
          </w:tcPr>
          <w:p w14:paraId="38434B58"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patterns starts.</w:t>
            </w:r>
          </w:p>
        </w:tc>
      </w:tr>
      <w:tr w:rsidR="003B234C" w:rsidRPr="00836ADA" w14:paraId="3C762A4B" w14:textId="77777777">
        <w:tc>
          <w:tcPr>
            <w:tcW w:w="2235" w:type="dxa"/>
          </w:tcPr>
          <w:p w14:paraId="1D40CC02" w14:textId="77777777" w:rsidR="003B234C" w:rsidRPr="00836ADA" w:rsidRDefault="003B234C" w:rsidP="003B234C">
            <w:pPr>
              <w:pStyle w:val="TAC"/>
              <w:rPr>
                <w:rFonts w:cs="Arial"/>
                <w:lang w:eastAsia="en-US"/>
              </w:rPr>
            </w:pPr>
            <w:r w:rsidRPr="00836ADA">
              <w:rPr>
                <w:rFonts w:cs="Arial"/>
                <w:lang w:eastAsia="en-US"/>
              </w:rPr>
              <w:t>N Identify abort</w:t>
            </w:r>
          </w:p>
        </w:tc>
        <w:tc>
          <w:tcPr>
            <w:tcW w:w="850" w:type="dxa"/>
          </w:tcPr>
          <w:p w14:paraId="59DF2E8F" w14:textId="77777777" w:rsidR="003B234C" w:rsidRPr="00836ADA" w:rsidRDefault="003B234C" w:rsidP="003B234C">
            <w:pPr>
              <w:pStyle w:val="TAC"/>
              <w:rPr>
                <w:rFonts w:cs="Arial"/>
                <w:lang w:eastAsia="en-US"/>
              </w:rPr>
            </w:pPr>
          </w:p>
        </w:tc>
        <w:tc>
          <w:tcPr>
            <w:tcW w:w="3402" w:type="dxa"/>
          </w:tcPr>
          <w:p w14:paraId="620A08E0" w14:textId="77777777" w:rsidR="003B234C" w:rsidRPr="00836ADA" w:rsidRDefault="003B234C" w:rsidP="003B234C">
            <w:pPr>
              <w:pStyle w:val="TAC"/>
              <w:rPr>
                <w:rFonts w:cs="Arial"/>
                <w:lang w:eastAsia="en-US"/>
              </w:rPr>
            </w:pPr>
            <w:r w:rsidRPr="00836ADA">
              <w:rPr>
                <w:rFonts w:cs="Arial"/>
                <w:lang w:eastAsia="en-US"/>
              </w:rPr>
              <w:t>66</w:t>
            </w:r>
          </w:p>
        </w:tc>
        <w:tc>
          <w:tcPr>
            <w:tcW w:w="3369" w:type="dxa"/>
          </w:tcPr>
          <w:p w14:paraId="36036CEA" w14:textId="77777777" w:rsidR="003B234C" w:rsidRPr="00836ADA" w:rsidRDefault="003B234C" w:rsidP="003B234C">
            <w:pPr>
              <w:pStyle w:val="TAC"/>
              <w:rPr>
                <w:rFonts w:cs="Arial"/>
                <w:lang w:eastAsia="en-US"/>
              </w:rPr>
            </w:pPr>
            <w:r w:rsidRPr="00836ADA">
              <w:rPr>
                <w:rFonts w:cs="Arial"/>
                <w:lang w:eastAsia="en-US"/>
              </w:rPr>
              <w:t>Taken from table 8.7.</w:t>
            </w:r>
          </w:p>
        </w:tc>
      </w:tr>
      <w:tr w:rsidR="003B234C" w:rsidRPr="00836ADA" w14:paraId="1E234D99" w14:textId="77777777">
        <w:tc>
          <w:tcPr>
            <w:tcW w:w="2235" w:type="dxa"/>
          </w:tcPr>
          <w:p w14:paraId="1C415E8F"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12D5493A"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1B66EF2B"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56F207D5" w14:textId="77777777" w:rsidR="003B234C" w:rsidRPr="00836ADA" w:rsidRDefault="003B234C" w:rsidP="003B234C">
            <w:pPr>
              <w:pStyle w:val="TAC"/>
              <w:rPr>
                <w:rFonts w:cs="Arial"/>
                <w:lang w:eastAsia="en-US"/>
              </w:rPr>
            </w:pPr>
          </w:p>
        </w:tc>
      </w:tr>
      <w:tr w:rsidR="003B234C" w:rsidRPr="00836ADA" w14:paraId="0B0E12FF" w14:textId="77777777">
        <w:tc>
          <w:tcPr>
            <w:tcW w:w="2235" w:type="dxa"/>
          </w:tcPr>
          <w:p w14:paraId="4B64AA8B" w14:textId="77777777" w:rsidR="003B234C" w:rsidRPr="00836ADA" w:rsidRDefault="003B234C" w:rsidP="003B234C">
            <w:pPr>
              <w:pStyle w:val="TAC"/>
              <w:rPr>
                <w:rFonts w:cs="Arial"/>
                <w:lang w:eastAsia="en-US"/>
              </w:rPr>
            </w:pPr>
            <w:r w:rsidRPr="00836ADA">
              <w:rPr>
                <w:rFonts w:cs="Arial"/>
                <w:lang w:eastAsia="en-US"/>
              </w:rPr>
              <w:t>T2</w:t>
            </w:r>
          </w:p>
        </w:tc>
        <w:tc>
          <w:tcPr>
            <w:tcW w:w="850" w:type="dxa"/>
          </w:tcPr>
          <w:p w14:paraId="6FEF66AB"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4E429599" w14:textId="77777777" w:rsidR="003B234C" w:rsidRPr="00836ADA" w:rsidRDefault="003B234C" w:rsidP="003B234C">
            <w:pPr>
              <w:pStyle w:val="TAC"/>
              <w:rPr>
                <w:rFonts w:cs="Arial"/>
                <w:lang w:eastAsia="en-US"/>
              </w:rPr>
            </w:pPr>
            <w:r w:rsidRPr="00836ADA">
              <w:rPr>
                <w:rFonts w:cs="Arial"/>
                <w:lang w:eastAsia="en-US"/>
              </w:rPr>
              <w:t>7</w:t>
            </w:r>
          </w:p>
        </w:tc>
        <w:tc>
          <w:tcPr>
            <w:tcW w:w="3369" w:type="dxa"/>
          </w:tcPr>
          <w:p w14:paraId="6B71E293" w14:textId="77777777" w:rsidR="003B234C" w:rsidRPr="00836ADA" w:rsidRDefault="003B234C" w:rsidP="003B234C">
            <w:pPr>
              <w:pStyle w:val="TAC"/>
              <w:rPr>
                <w:rFonts w:cs="Arial"/>
                <w:lang w:eastAsia="en-US"/>
              </w:rPr>
            </w:pPr>
          </w:p>
        </w:tc>
      </w:tr>
      <w:tr w:rsidR="003B234C" w:rsidRPr="00836ADA" w14:paraId="0693EEC0" w14:textId="77777777">
        <w:tc>
          <w:tcPr>
            <w:tcW w:w="2235" w:type="dxa"/>
          </w:tcPr>
          <w:p w14:paraId="35FB8233" w14:textId="77777777" w:rsidR="003B234C" w:rsidRPr="00836ADA" w:rsidRDefault="003B234C" w:rsidP="003B234C">
            <w:pPr>
              <w:pStyle w:val="TAC"/>
              <w:rPr>
                <w:rFonts w:cs="Arial"/>
                <w:lang w:eastAsia="en-US"/>
              </w:rPr>
            </w:pPr>
            <w:r w:rsidRPr="00836ADA">
              <w:rPr>
                <w:rFonts w:cs="Arial"/>
                <w:lang w:eastAsia="en-US"/>
              </w:rPr>
              <w:t>T3</w:t>
            </w:r>
          </w:p>
        </w:tc>
        <w:tc>
          <w:tcPr>
            <w:tcW w:w="850" w:type="dxa"/>
          </w:tcPr>
          <w:p w14:paraId="0CBEB5E6"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0B54E417"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52BF0E49" w14:textId="77777777" w:rsidR="003B234C" w:rsidRPr="00836ADA" w:rsidRDefault="003B234C" w:rsidP="003B234C">
            <w:pPr>
              <w:pStyle w:val="TAC"/>
              <w:rPr>
                <w:rFonts w:cs="Arial"/>
                <w:lang w:eastAsia="en-US"/>
              </w:rPr>
            </w:pPr>
          </w:p>
        </w:tc>
      </w:tr>
    </w:tbl>
    <w:p w14:paraId="743AE243" w14:textId="77777777" w:rsidR="003B234C" w:rsidRPr="00836ADA" w:rsidRDefault="003B234C" w:rsidP="003B234C">
      <w:pPr>
        <w:rPr>
          <w:rFonts w:cs="v4.2.0"/>
        </w:rPr>
      </w:pPr>
    </w:p>
    <w:p w14:paraId="12070C1E" w14:textId="77777777" w:rsidR="003B234C" w:rsidRPr="00836ADA" w:rsidRDefault="003B234C" w:rsidP="003B234C">
      <w:pPr>
        <w:pStyle w:val="TH"/>
        <w:rPr>
          <w:rFonts w:cs="v4.2.0"/>
        </w:rPr>
      </w:pPr>
      <w:r w:rsidRPr="00836ADA">
        <w:rPr>
          <w:rFonts w:cs="v4.2.0"/>
        </w:rPr>
        <w:t>Table A.8.16: Cell specific test parameters for Correct reporting of GSM neighbours in AWGN propagation condition (cell 1)</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2"/>
        <w:gridCol w:w="736"/>
        <w:gridCol w:w="3696"/>
      </w:tblGrid>
      <w:tr w:rsidR="003B234C" w:rsidRPr="00836ADA" w14:paraId="29371F17" w14:textId="77777777">
        <w:trPr>
          <w:cantSplit/>
        </w:trPr>
        <w:tc>
          <w:tcPr>
            <w:tcW w:w="2162" w:type="dxa"/>
            <w:vMerge w:val="restart"/>
            <w:tcBorders>
              <w:top w:val="single" w:sz="4" w:space="0" w:color="auto"/>
              <w:left w:val="single" w:sz="4" w:space="0" w:color="auto"/>
            </w:tcBorders>
          </w:tcPr>
          <w:p w14:paraId="3368A467" w14:textId="77777777" w:rsidR="003B234C" w:rsidRPr="00836ADA" w:rsidRDefault="003B234C" w:rsidP="003B234C">
            <w:pPr>
              <w:pStyle w:val="TAH"/>
              <w:rPr>
                <w:rFonts w:cs="v4.2.0"/>
                <w:lang w:eastAsia="en-US"/>
              </w:rPr>
            </w:pPr>
            <w:r w:rsidRPr="00836ADA">
              <w:rPr>
                <w:rFonts w:cs="v4.2.0"/>
                <w:lang w:eastAsia="en-US"/>
              </w:rPr>
              <w:t>Parameter</w:t>
            </w:r>
          </w:p>
        </w:tc>
        <w:tc>
          <w:tcPr>
            <w:tcW w:w="736" w:type="dxa"/>
            <w:vMerge w:val="restart"/>
            <w:tcBorders>
              <w:top w:val="single" w:sz="4" w:space="0" w:color="auto"/>
            </w:tcBorders>
          </w:tcPr>
          <w:p w14:paraId="5077E486" w14:textId="77777777" w:rsidR="003B234C" w:rsidRPr="00836ADA" w:rsidRDefault="003B234C" w:rsidP="003B234C">
            <w:pPr>
              <w:pStyle w:val="TAH"/>
              <w:rPr>
                <w:rFonts w:cs="v4.2.0"/>
                <w:lang w:eastAsia="en-US"/>
              </w:rPr>
            </w:pPr>
            <w:r w:rsidRPr="00836ADA">
              <w:rPr>
                <w:rFonts w:cs="v4.2.0"/>
                <w:lang w:eastAsia="en-US"/>
              </w:rPr>
              <w:t>Unit</w:t>
            </w:r>
          </w:p>
        </w:tc>
        <w:tc>
          <w:tcPr>
            <w:tcW w:w="3696" w:type="dxa"/>
            <w:tcBorders>
              <w:top w:val="single" w:sz="4" w:space="0" w:color="auto"/>
            </w:tcBorders>
          </w:tcPr>
          <w:p w14:paraId="2286D21B" w14:textId="77777777" w:rsidR="003B234C" w:rsidRPr="00836ADA" w:rsidRDefault="003B234C" w:rsidP="003B234C">
            <w:pPr>
              <w:pStyle w:val="TAH"/>
              <w:rPr>
                <w:rFonts w:cs="v4.2.0"/>
                <w:lang w:eastAsia="en-US"/>
              </w:rPr>
            </w:pPr>
            <w:r w:rsidRPr="00836ADA">
              <w:rPr>
                <w:rFonts w:cs="v4.2.0"/>
                <w:lang w:eastAsia="en-US"/>
              </w:rPr>
              <w:t>Cell 1</w:t>
            </w:r>
          </w:p>
        </w:tc>
      </w:tr>
      <w:tr w:rsidR="003B234C" w:rsidRPr="00836ADA" w14:paraId="197412AD" w14:textId="77777777">
        <w:trPr>
          <w:cantSplit/>
        </w:trPr>
        <w:tc>
          <w:tcPr>
            <w:tcW w:w="2162" w:type="dxa"/>
            <w:vMerge/>
            <w:tcBorders>
              <w:left w:val="single" w:sz="4" w:space="0" w:color="auto"/>
              <w:bottom w:val="single" w:sz="4" w:space="0" w:color="auto"/>
            </w:tcBorders>
          </w:tcPr>
          <w:p w14:paraId="42B0818F" w14:textId="77777777" w:rsidR="003B234C" w:rsidRPr="00836ADA" w:rsidRDefault="003B234C" w:rsidP="003B234C">
            <w:pPr>
              <w:pStyle w:val="TAH"/>
              <w:rPr>
                <w:rFonts w:cs="v4.2.0"/>
                <w:lang w:eastAsia="en-US"/>
              </w:rPr>
            </w:pPr>
          </w:p>
        </w:tc>
        <w:tc>
          <w:tcPr>
            <w:tcW w:w="736" w:type="dxa"/>
            <w:vMerge/>
            <w:tcBorders>
              <w:bottom w:val="single" w:sz="4" w:space="0" w:color="auto"/>
            </w:tcBorders>
          </w:tcPr>
          <w:p w14:paraId="08671A60" w14:textId="77777777" w:rsidR="003B234C" w:rsidRPr="00836ADA" w:rsidRDefault="003B234C" w:rsidP="003B234C">
            <w:pPr>
              <w:pStyle w:val="TAH"/>
              <w:rPr>
                <w:rFonts w:cs="v4.2.0"/>
                <w:lang w:eastAsia="en-US"/>
              </w:rPr>
            </w:pPr>
          </w:p>
        </w:tc>
        <w:tc>
          <w:tcPr>
            <w:tcW w:w="3696" w:type="dxa"/>
            <w:tcBorders>
              <w:bottom w:val="single" w:sz="4" w:space="0" w:color="auto"/>
            </w:tcBorders>
          </w:tcPr>
          <w:p w14:paraId="766B9D07" w14:textId="77777777" w:rsidR="003B234C" w:rsidRPr="00836ADA" w:rsidRDefault="003B234C" w:rsidP="003B234C">
            <w:pPr>
              <w:pStyle w:val="TAH"/>
              <w:rPr>
                <w:rFonts w:cs="v4.2.0"/>
                <w:lang w:eastAsia="en-US"/>
              </w:rPr>
            </w:pPr>
            <w:r w:rsidRPr="00836ADA">
              <w:rPr>
                <w:rFonts w:cs="v4.2.0"/>
                <w:lang w:eastAsia="en-US"/>
              </w:rPr>
              <w:t>T1, T2, T3</w:t>
            </w:r>
          </w:p>
        </w:tc>
      </w:tr>
      <w:tr w:rsidR="003B234C" w:rsidRPr="00836ADA" w14:paraId="13100AE9" w14:textId="77777777">
        <w:trPr>
          <w:cantSplit/>
        </w:trPr>
        <w:tc>
          <w:tcPr>
            <w:tcW w:w="2162" w:type="dxa"/>
            <w:tcBorders>
              <w:top w:val="single" w:sz="4" w:space="0" w:color="auto"/>
            </w:tcBorders>
          </w:tcPr>
          <w:p w14:paraId="14FD3784"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736" w:type="dxa"/>
            <w:tcBorders>
              <w:top w:val="single" w:sz="4" w:space="0" w:color="auto"/>
            </w:tcBorders>
          </w:tcPr>
          <w:p w14:paraId="51476D10" w14:textId="77777777" w:rsidR="003B234C" w:rsidRPr="00836ADA" w:rsidRDefault="003B234C" w:rsidP="003B234C">
            <w:pPr>
              <w:pStyle w:val="TAC"/>
              <w:rPr>
                <w:rFonts w:cs="Arial"/>
                <w:lang w:eastAsia="en-US"/>
              </w:rPr>
            </w:pPr>
          </w:p>
        </w:tc>
        <w:tc>
          <w:tcPr>
            <w:tcW w:w="3696" w:type="dxa"/>
            <w:tcBorders>
              <w:top w:val="single" w:sz="4" w:space="0" w:color="auto"/>
            </w:tcBorders>
          </w:tcPr>
          <w:p w14:paraId="3C2FDBCD"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420B25AE" w14:textId="77777777">
        <w:trPr>
          <w:cantSplit/>
        </w:trPr>
        <w:tc>
          <w:tcPr>
            <w:tcW w:w="2162" w:type="dxa"/>
            <w:tcBorders>
              <w:top w:val="single" w:sz="4" w:space="0" w:color="auto"/>
            </w:tcBorders>
          </w:tcPr>
          <w:p w14:paraId="697F5267" w14:textId="77777777" w:rsidR="003B234C" w:rsidRPr="00836ADA" w:rsidRDefault="003B234C" w:rsidP="003B234C">
            <w:pPr>
              <w:pStyle w:val="TAC"/>
              <w:rPr>
                <w:rFonts w:cs="Arial"/>
                <w:lang w:eastAsia="en-US"/>
              </w:rPr>
            </w:pPr>
            <w:r w:rsidRPr="00836ADA">
              <w:rPr>
                <w:rFonts w:cs="Arial"/>
                <w:lang w:eastAsia="en-US"/>
              </w:rPr>
              <w:t>CPICH_Ec/Ior</w:t>
            </w:r>
          </w:p>
        </w:tc>
        <w:tc>
          <w:tcPr>
            <w:tcW w:w="736" w:type="dxa"/>
            <w:tcBorders>
              <w:top w:val="single" w:sz="4" w:space="0" w:color="auto"/>
            </w:tcBorders>
          </w:tcPr>
          <w:p w14:paraId="54891761" w14:textId="77777777" w:rsidR="003B234C" w:rsidRPr="00836ADA" w:rsidRDefault="003B234C" w:rsidP="003B234C">
            <w:pPr>
              <w:pStyle w:val="TAC"/>
              <w:rPr>
                <w:rFonts w:cs="Arial"/>
                <w:lang w:eastAsia="en-US"/>
              </w:rPr>
            </w:pPr>
            <w:r w:rsidRPr="00836ADA">
              <w:rPr>
                <w:rFonts w:cs="Arial"/>
                <w:lang w:eastAsia="en-US"/>
              </w:rPr>
              <w:t>dB</w:t>
            </w:r>
          </w:p>
        </w:tc>
        <w:tc>
          <w:tcPr>
            <w:tcW w:w="3696" w:type="dxa"/>
            <w:tcBorders>
              <w:top w:val="single" w:sz="4" w:space="0" w:color="auto"/>
            </w:tcBorders>
          </w:tcPr>
          <w:p w14:paraId="2A52B58A"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579AD243" w14:textId="77777777">
        <w:trPr>
          <w:cantSplit/>
        </w:trPr>
        <w:tc>
          <w:tcPr>
            <w:tcW w:w="2162" w:type="dxa"/>
          </w:tcPr>
          <w:p w14:paraId="40B1670B" w14:textId="77777777" w:rsidR="003B234C" w:rsidRPr="00836ADA" w:rsidRDefault="003B234C" w:rsidP="003B234C">
            <w:pPr>
              <w:pStyle w:val="TAC"/>
              <w:rPr>
                <w:rFonts w:cs="Arial"/>
                <w:lang w:eastAsia="en-US"/>
              </w:rPr>
            </w:pPr>
            <w:r w:rsidRPr="00836ADA">
              <w:rPr>
                <w:rFonts w:cs="Arial"/>
                <w:lang w:eastAsia="en-US"/>
              </w:rPr>
              <w:t>PCCPCH_Ec/Ior</w:t>
            </w:r>
          </w:p>
        </w:tc>
        <w:tc>
          <w:tcPr>
            <w:tcW w:w="736" w:type="dxa"/>
          </w:tcPr>
          <w:p w14:paraId="70CADADF"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313BA0F6"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35FCCD9D" w14:textId="77777777">
        <w:trPr>
          <w:cantSplit/>
        </w:trPr>
        <w:tc>
          <w:tcPr>
            <w:tcW w:w="2162" w:type="dxa"/>
          </w:tcPr>
          <w:p w14:paraId="69812676" w14:textId="77777777" w:rsidR="003B234C" w:rsidRPr="00836ADA" w:rsidRDefault="003B234C" w:rsidP="003B234C">
            <w:pPr>
              <w:pStyle w:val="TAC"/>
              <w:rPr>
                <w:rFonts w:cs="Arial"/>
                <w:lang w:eastAsia="en-US"/>
              </w:rPr>
            </w:pPr>
            <w:r w:rsidRPr="00836ADA">
              <w:rPr>
                <w:rFonts w:cs="Arial"/>
                <w:lang w:eastAsia="en-US"/>
              </w:rPr>
              <w:t>SCH_Ec/Ior</w:t>
            </w:r>
          </w:p>
        </w:tc>
        <w:tc>
          <w:tcPr>
            <w:tcW w:w="736" w:type="dxa"/>
          </w:tcPr>
          <w:p w14:paraId="1AAD59B5"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07572A42"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207A961A" w14:textId="77777777">
        <w:trPr>
          <w:cantSplit/>
        </w:trPr>
        <w:tc>
          <w:tcPr>
            <w:tcW w:w="2162" w:type="dxa"/>
          </w:tcPr>
          <w:p w14:paraId="3E68DD3F" w14:textId="77777777" w:rsidR="003B234C" w:rsidRPr="00836ADA" w:rsidRDefault="003B234C" w:rsidP="003B234C">
            <w:pPr>
              <w:pStyle w:val="TAC"/>
              <w:rPr>
                <w:rFonts w:cs="Arial"/>
                <w:lang w:eastAsia="en-US"/>
              </w:rPr>
            </w:pPr>
            <w:r w:rsidRPr="00836ADA">
              <w:rPr>
                <w:rFonts w:cs="Arial"/>
                <w:lang w:eastAsia="en-US"/>
              </w:rPr>
              <w:t>PICH_Ec/Ior</w:t>
            </w:r>
          </w:p>
        </w:tc>
        <w:tc>
          <w:tcPr>
            <w:tcW w:w="736" w:type="dxa"/>
          </w:tcPr>
          <w:p w14:paraId="57FC923A"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0F829AD5"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5879252" w14:textId="77777777">
        <w:trPr>
          <w:cantSplit/>
        </w:trPr>
        <w:tc>
          <w:tcPr>
            <w:tcW w:w="2162" w:type="dxa"/>
          </w:tcPr>
          <w:p w14:paraId="19DD2A2E" w14:textId="77777777" w:rsidR="003B234C" w:rsidRPr="00836ADA" w:rsidRDefault="003B234C" w:rsidP="003B234C">
            <w:pPr>
              <w:pStyle w:val="TAC"/>
              <w:rPr>
                <w:rFonts w:cs="Arial"/>
                <w:lang w:eastAsia="en-US"/>
              </w:rPr>
            </w:pPr>
            <w:r w:rsidRPr="00836ADA">
              <w:rPr>
                <w:rFonts w:cs="Arial"/>
                <w:lang w:eastAsia="en-US"/>
              </w:rPr>
              <w:t>DPCH_Ec/Ior</w:t>
            </w:r>
          </w:p>
        </w:tc>
        <w:tc>
          <w:tcPr>
            <w:tcW w:w="736" w:type="dxa"/>
          </w:tcPr>
          <w:p w14:paraId="54A7EC2B"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491C1612" w14:textId="77777777" w:rsidR="003B234C" w:rsidRPr="00836ADA" w:rsidRDefault="003B234C" w:rsidP="003B234C">
            <w:pPr>
              <w:pStyle w:val="TAC"/>
              <w:rPr>
                <w:rFonts w:cs="Arial"/>
                <w:lang w:eastAsia="en-US"/>
              </w:rPr>
            </w:pPr>
            <w:r w:rsidRPr="00836ADA">
              <w:rPr>
                <w:rFonts w:cs="Arial"/>
                <w:lang w:eastAsia="en-US"/>
              </w:rPr>
              <w:t>Note 1</w:t>
            </w:r>
          </w:p>
        </w:tc>
      </w:tr>
      <w:tr w:rsidR="003B234C" w:rsidRPr="00836ADA" w14:paraId="4FE27C01" w14:textId="77777777">
        <w:trPr>
          <w:cantSplit/>
        </w:trPr>
        <w:tc>
          <w:tcPr>
            <w:tcW w:w="2162" w:type="dxa"/>
          </w:tcPr>
          <w:p w14:paraId="4D052F33" w14:textId="77777777" w:rsidR="003B234C" w:rsidRPr="00836ADA" w:rsidRDefault="003B234C" w:rsidP="003B234C">
            <w:pPr>
              <w:pStyle w:val="TAC"/>
              <w:rPr>
                <w:rFonts w:cs="Arial"/>
                <w:lang w:eastAsia="en-US"/>
              </w:rPr>
            </w:pPr>
            <w:r w:rsidRPr="00836ADA">
              <w:rPr>
                <w:rFonts w:cs="Arial"/>
                <w:lang w:eastAsia="en-US"/>
              </w:rPr>
              <w:t>OCNS</w:t>
            </w:r>
          </w:p>
        </w:tc>
        <w:tc>
          <w:tcPr>
            <w:tcW w:w="736" w:type="dxa"/>
          </w:tcPr>
          <w:p w14:paraId="5AF0A871" w14:textId="77777777" w:rsidR="003B234C" w:rsidRPr="00836ADA" w:rsidRDefault="003B234C" w:rsidP="003B234C">
            <w:pPr>
              <w:pStyle w:val="TAC"/>
              <w:rPr>
                <w:rFonts w:cs="Arial"/>
                <w:lang w:eastAsia="en-US"/>
              </w:rPr>
            </w:pPr>
          </w:p>
        </w:tc>
        <w:tc>
          <w:tcPr>
            <w:tcW w:w="3696" w:type="dxa"/>
          </w:tcPr>
          <w:p w14:paraId="5D7AECFD"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063ACA00" w14:textId="77777777">
        <w:trPr>
          <w:cantSplit/>
        </w:trPr>
        <w:tc>
          <w:tcPr>
            <w:tcW w:w="2162" w:type="dxa"/>
          </w:tcPr>
          <w:p w14:paraId="3EBC00E3"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24F30C8F">
                <v:shape id="_x0000_i1382" type="#_x0000_t75" style="width:37pt;height:17pt" o:ole="" fillcolor="window">
                  <v:imagedata r:id="rId185" o:title=""/>
                </v:shape>
                <o:OLEObject Type="Embed" ProgID="Equation.3" ShapeID="_x0000_i1382" DrawAspect="Content" ObjectID="_1710576058" r:id="rId470"/>
              </w:object>
            </w:r>
          </w:p>
        </w:tc>
        <w:tc>
          <w:tcPr>
            <w:tcW w:w="736" w:type="dxa"/>
          </w:tcPr>
          <w:p w14:paraId="4D7AEC17"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7FC01035" w14:textId="77777777" w:rsidR="003B234C" w:rsidRPr="00836ADA" w:rsidRDefault="003B234C" w:rsidP="003B234C">
            <w:pPr>
              <w:pStyle w:val="TAC"/>
              <w:rPr>
                <w:rFonts w:cs="Arial"/>
                <w:lang w:eastAsia="en-US"/>
              </w:rPr>
            </w:pPr>
            <w:r w:rsidRPr="00836ADA">
              <w:rPr>
                <w:rFonts w:cs="Arial"/>
                <w:lang w:eastAsia="en-US"/>
              </w:rPr>
              <w:t>0</w:t>
            </w:r>
          </w:p>
        </w:tc>
      </w:tr>
      <w:tr w:rsidR="003B234C" w:rsidRPr="00836ADA" w14:paraId="322E8A7D" w14:textId="77777777">
        <w:trPr>
          <w:cantSplit/>
        </w:trPr>
        <w:tc>
          <w:tcPr>
            <w:tcW w:w="2162" w:type="dxa"/>
          </w:tcPr>
          <w:p w14:paraId="18642883"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1B35928F">
                <v:shape id="_x0000_i1383" type="#_x0000_t75" style="width:16pt;height:15pt" o:ole="" fillcolor="window">
                  <v:imagedata r:id="rId187" o:title=""/>
                </v:shape>
                <o:OLEObject Type="Embed" ProgID="Equation.3" ShapeID="_x0000_i1383" DrawAspect="Content" ObjectID="_1710576059" r:id="rId471"/>
              </w:object>
            </w:r>
          </w:p>
        </w:tc>
        <w:tc>
          <w:tcPr>
            <w:tcW w:w="736" w:type="dxa"/>
          </w:tcPr>
          <w:p w14:paraId="5572DA24" w14:textId="77777777" w:rsidR="003B234C" w:rsidRPr="00836ADA" w:rsidRDefault="003B234C" w:rsidP="003B234C">
            <w:pPr>
              <w:pStyle w:val="TAC"/>
              <w:rPr>
                <w:rFonts w:cs="Arial"/>
                <w:lang w:eastAsia="en-US"/>
              </w:rPr>
            </w:pPr>
            <w:r w:rsidRPr="00836ADA">
              <w:rPr>
                <w:rFonts w:cs="Arial"/>
                <w:lang w:eastAsia="en-US"/>
              </w:rPr>
              <w:t>dBm/3,84 MHz</w:t>
            </w:r>
          </w:p>
        </w:tc>
        <w:tc>
          <w:tcPr>
            <w:tcW w:w="3696" w:type="dxa"/>
          </w:tcPr>
          <w:p w14:paraId="32278BE4" w14:textId="77777777" w:rsidR="003B234C" w:rsidRPr="00836ADA" w:rsidRDefault="003B234C" w:rsidP="003B234C">
            <w:pPr>
              <w:pStyle w:val="TAC"/>
              <w:rPr>
                <w:rFonts w:cs="Arial"/>
                <w:lang w:eastAsia="en-US"/>
              </w:rPr>
            </w:pPr>
            <w:r w:rsidRPr="00836ADA">
              <w:rPr>
                <w:rFonts w:cs="Arial"/>
                <w:lang w:eastAsia="en-US"/>
              </w:rPr>
              <w:t>-85</w:t>
            </w:r>
          </w:p>
        </w:tc>
      </w:tr>
      <w:tr w:rsidR="003B234C" w:rsidRPr="00836ADA" w14:paraId="7D5428E1" w14:textId="77777777">
        <w:trPr>
          <w:cantSplit/>
        </w:trPr>
        <w:tc>
          <w:tcPr>
            <w:tcW w:w="2162" w:type="dxa"/>
          </w:tcPr>
          <w:p w14:paraId="3E839D06" w14:textId="77777777" w:rsidR="003B234C" w:rsidRPr="00836ADA" w:rsidRDefault="003B234C" w:rsidP="003B234C">
            <w:pPr>
              <w:pStyle w:val="TAC"/>
              <w:rPr>
                <w:rFonts w:cs="Arial"/>
                <w:lang w:eastAsia="en-US"/>
              </w:rPr>
            </w:pPr>
            <w:r w:rsidRPr="00836ADA">
              <w:rPr>
                <w:rFonts w:cs="Arial"/>
                <w:lang w:eastAsia="en-US"/>
              </w:rPr>
              <w:t>CPICH_Ec/Io</w:t>
            </w:r>
          </w:p>
        </w:tc>
        <w:tc>
          <w:tcPr>
            <w:tcW w:w="736" w:type="dxa"/>
          </w:tcPr>
          <w:p w14:paraId="5A2BD12F"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5E04E864" w14:textId="77777777" w:rsidR="003B234C" w:rsidRPr="00836ADA" w:rsidRDefault="003B234C" w:rsidP="003B234C">
            <w:pPr>
              <w:pStyle w:val="TAC"/>
              <w:rPr>
                <w:rFonts w:cs="Arial"/>
                <w:lang w:eastAsia="en-US"/>
              </w:rPr>
            </w:pPr>
            <w:r w:rsidRPr="00836ADA">
              <w:rPr>
                <w:rFonts w:cs="Arial"/>
                <w:lang w:eastAsia="en-US"/>
              </w:rPr>
              <w:t>-13</w:t>
            </w:r>
          </w:p>
        </w:tc>
      </w:tr>
      <w:tr w:rsidR="003B234C" w:rsidRPr="00836ADA" w14:paraId="4F22F476" w14:textId="77777777">
        <w:trPr>
          <w:cantSplit/>
        </w:trPr>
        <w:tc>
          <w:tcPr>
            <w:tcW w:w="2162" w:type="dxa"/>
          </w:tcPr>
          <w:p w14:paraId="20B136CD"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736" w:type="dxa"/>
          </w:tcPr>
          <w:p w14:paraId="49902213" w14:textId="77777777" w:rsidR="003B234C" w:rsidRPr="00836ADA" w:rsidRDefault="003B234C" w:rsidP="003B234C">
            <w:pPr>
              <w:pStyle w:val="TAC"/>
              <w:rPr>
                <w:rFonts w:cs="Arial"/>
                <w:lang w:eastAsia="en-US"/>
              </w:rPr>
            </w:pPr>
          </w:p>
        </w:tc>
        <w:tc>
          <w:tcPr>
            <w:tcW w:w="3696" w:type="dxa"/>
          </w:tcPr>
          <w:p w14:paraId="3978174F"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45CDC6D8" w14:textId="77777777">
        <w:trPr>
          <w:cantSplit/>
        </w:trPr>
        <w:tc>
          <w:tcPr>
            <w:tcW w:w="6594" w:type="dxa"/>
            <w:gridSpan w:val="3"/>
          </w:tcPr>
          <w:p w14:paraId="0B0926A4" w14:textId="77777777" w:rsidR="003B234C" w:rsidRPr="00836ADA" w:rsidRDefault="003B234C" w:rsidP="003B234C">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The DPCH level is controlled by the power control loop.</w:t>
            </w:r>
          </w:p>
          <w:p w14:paraId="791C17E6" w14:textId="77777777" w:rsidR="003B234C" w:rsidRPr="00836ADA" w:rsidRDefault="003B234C" w:rsidP="003B234C">
            <w:pPr>
              <w:pStyle w:val="TAN"/>
              <w:rPr>
                <w:rFonts w:cs="v4.2.0"/>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vertAlign w:val="subscript"/>
                <w:lang w:eastAsia="en-US"/>
              </w:rPr>
              <w:t>or</w:t>
            </w:r>
            <w:r w:rsidRPr="00836ADA">
              <w:rPr>
                <w:rFonts w:ascii="Times" w:hAnsi="Times" w:cs="v4.2.0"/>
                <w:snapToGrid w:val="0"/>
                <w:lang w:eastAsia="en-US"/>
              </w:rPr>
              <w:t>.</w:t>
            </w:r>
          </w:p>
        </w:tc>
      </w:tr>
    </w:tbl>
    <w:p w14:paraId="025222B7" w14:textId="77777777" w:rsidR="003B234C" w:rsidRPr="00836ADA" w:rsidRDefault="003B234C" w:rsidP="003B234C">
      <w:pPr>
        <w:rPr>
          <w:rFonts w:cs="v4.2.0"/>
          <w:snapToGrid w:val="0"/>
        </w:rPr>
      </w:pPr>
    </w:p>
    <w:p w14:paraId="240A7C95" w14:textId="77777777" w:rsidR="003B234C" w:rsidRPr="00836ADA" w:rsidRDefault="003B234C" w:rsidP="0079728B">
      <w:pPr>
        <w:pStyle w:val="TH"/>
        <w:rPr>
          <w:sz w:val="24"/>
        </w:rPr>
      </w:pPr>
      <w:r w:rsidRPr="00836ADA">
        <w:t>Table A.8.17: Cell specific test parameters for Correct reporting of GSM neighbours in AWGN propagation condition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617"/>
        <w:gridCol w:w="1031"/>
        <w:gridCol w:w="720"/>
        <w:gridCol w:w="851"/>
      </w:tblGrid>
      <w:tr w:rsidR="003B234C" w:rsidRPr="00836ADA" w14:paraId="1B81E111" w14:textId="77777777">
        <w:trPr>
          <w:cantSplit/>
          <w:jc w:val="center"/>
        </w:trPr>
        <w:tc>
          <w:tcPr>
            <w:tcW w:w="1984" w:type="dxa"/>
            <w:vMerge w:val="restart"/>
            <w:tcBorders>
              <w:bottom w:val="nil"/>
            </w:tcBorders>
            <w:vAlign w:val="center"/>
          </w:tcPr>
          <w:p w14:paraId="415A1927"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617" w:type="dxa"/>
            <w:vMerge w:val="restart"/>
            <w:tcBorders>
              <w:bottom w:val="nil"/>
            </w:tcBorders>
            <w:vAlign w:val="center"/>
          </w:tcPr>
          <w:p w14:paraId="3883C06A"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2602" w:type="dxa"/>
            <w:gridSpan w:val="3"/>
            <w:vAlign w:val="center"/>
          </w:tcPr>
          <w:p w14:paraId="317974C8" w14:textId="77777777" w:rsidR="003B234C" w:rsidRPr="00836ADA" w:rsidRDefault="003B234C" w:rsidP="003B234C">
            <w:pPr>
              <w:pStyle w:val="TAH"/>
              <w:rPr>
                <w:rFonts w:eastAsia="?? ??" w:cs="v4.2.0"/>
                <w:lang w:eastAsia="en-US"/>
              </w:rPr>
            </w:pPr>
            <w:r w:rsidRPr="00836ADA">
              <w:rPr>
                <w:rFonts w:eastAsia="?? ??" w:cs="v4.2.0"/>
                <w:lang w:eastAsia="en-US"/>
              </w:rPr>
              <w:t>Cell 2</w:t>
            </w:r>
          </w:p>
        </w:tc>
      </w:tr>
      <w:tr w:rsidR="003B234C" w:rsidRPr="00836ADA" w14:paraId="36979E79" w14:textId="77777777">
        <w:trPr>
          <w:cantSplit/>
          <w:jc w:val="center"/>
        </w:trPr>
        <w:tc>
          <w:tcPr>
            <w:tcW w:w="1984" w:type="dxa"/>
            <w:vMerge/>
            <w:tcBorders>
              <w:bottom w:val="single" w:sz="4" w:space="0" w:color="auto"/>
            </w:tcBorders>
            <w:vAlign w:val="center"/>
          </w:tcPr>
          <w:p w14:paraId="60A41CCB" w14:textId="77777777" w:rsidR="003B234C" w:rsidRPr="00836ADA" w:rsidRDefault="003B234C" w:rsidP="003B234C">
            <w:pPr>
              <w:pStyle w:val="TAH"/>
              <w:rPr>
                <w:rFonts w:eastAsia="?? ??" w:cs="v4.2.0"/>
                <w:lang w:eastAsia="en-US"/>
              </w:rPr>
            </w:pPr>
          </w:p>
        </w:tc>
        <w:tc>
          <w:tcPr>
            <w:tcW w:w="617" w:type="dxa"/>
            <w:vMerge/>
            <w:tcBorders>
              <w:bottom w:val="single" w:sz="4" w:space="0" w:color="auto"/>
            </w:tcBorders>
            <w:vAlign w:val="center"/>
          </w:tcPr>
          <w:p w14:paraId="12F18CDD" w14:textId="77777777" w:rsidR="003B234C" w:rsidRPr="00836ADA" w:rsidRDefault="003B234C" w:rsidP="003B234C">
            <w:pPr>
              <w:pStyle w:val="TAH"/>
              <w:rPr>
                <w:rFonts w:eastAsia="?? ??" w:cs="v4.2.0"/>
                <w:lang w:eastAsia="en-US"/>
              </w:rPr>
            </w:pPr>
          </w:p>
        </w:tc>
        <w:tc>
          <w:tcPr>
            <w:tcW w:w="1031" w:type="dxa"/>
            <w:vAlign w:val="center"/>
          </w:tcPr>
          <w:p w14:paraId="57B5AA17"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720" w:type="dxa"/>
            <w:vAlign w:val="center"/>
          </w:tcPr>
          <w:p w14:paraId="6F4B09D9"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851" w:type="dxa"/>
            <w:vAlign w:val="center"/>
          </w:tcPr>
          <w:p w14:paraId="2CC5AD57" w14:textId="77777777" w:rsidR="003B234C" w:rsidRPr="00836ADA" w:rsidRDefault="003B234C" w:rsidP="003B234C">
            <w:pPr>
              <w:pStyle w:val="TAH"/>
              <w:rPr>
                <w:rFonts w:eastAsia="?? ??" w:cs="v4.2.0"/>
                <w:b w:val="0"/>
                <w:lang w:eastAsia="en-US"/>
              </w:rPr>
            </w:pPr>
            <w:r w:rsidRPr="00836ADA">
              <w:rPr>
                <w:rFonts w:eastAsia="?? ??" w:cs="v4.2.0"/>
                <w:lang w:eastAsia="en-US"/>
              </w:rPr>
              <w:t>T3</w:t>
            </w:r>
          </w:p>
        </w:tc>
      </w:tr>
      <w:tr w:rsidR="003B234C" w:rsidRPr="00836ADA" w14:paraId="5AF9620A" w14:textId="77777777">
        <w:trPr>
          <w:cantSplit/>
          <w:jc w:val="center"/>
        </w:trPr>
        <w:tc>
          <w:tcPr>
            <w:tcW w:w="1984" w:type="dxa"/>
            <w:tcBorders>
              <w:top w:val="nil"/>
            </w:tcBorders>
            <w:vAlign w:val="center"/>
          </w:tcPr>
          <w:p w14:paraId="71A766D0" w14:textId="77777777" w:rsidR="003B234C" w:rsidRPr="00836ADA" w:rsidRDefault="003B234C" w:rsidP="003B234C">
            <w:pPr>
              <w:jc w:val="center"/>
              <w:rPr>
                <w:rFonts w:cs="v4.2.0"/>
              </w:rPr>
            </w:pPr>
            <w:r w:rsidRPr="00836ADA">
              <w:rPr>
                <w:rFonts w:cs="v4.2.0"/>
              </w:rPr>
              <w:t>Absolute RF Channel Number</w:t>
            </w:r>
          </w:p>
        </w:tc>
        <w:tc>
          <w:tcPr>
            <w:tcW w:w="617" w:type="dxa"/>
            <w:tcBorders>
              <w:top w:val="nil"/>
            </w:tcBorders>
            <w:vAlign w:val="center"/>
          </w:tcPr>
          <w:p w14:paraId="3E20381E" w14:textId="77777777" w:rsidR="003B234C" w:rsidRPr="00836ADA" w:rsidRDefault="003B234C" w:rsidP="003B234C">
            <w:pPr>
              <w:jc w:val="center"/>
              <w:rPr>
                <w:rFonts w:eastAsia="?? ??" w:cs="v4.2.0"/>
              </w:rPr>
            </w:pPr>
          </w:p>
        </w:tc>
        <w:tc>
          <w:tcPr>
            <w:tcW w:w="2602" w:type="dxa"/>
            <w:gridSpan w:val="3"/>
            <w:tcBorders>
              <w:top w:val="nil"/>
            </w:tcBorders>
            <w:vAlign w:val="center"/>
          </w:tcPr>
          <w:p w14:paraId="7515A8CB" w14:textId="77777777" w:rsidR="003B234C" w:rsidRPr="00836ADA" w:rsidRDefault="003B234C" w:rsidP="003B234C">
            <w:pPr>
              <w:jc w:val="center"/>
              <w:rPr>
                <w:rFonts w:eastAsia="?? ??" w:cs="v4.2.0"/>
              </w:rPr>
            </w:pPr>
            <w:r w:rsidRPr="00836ADA">
              <w:rPr>
                <w:rFonts w:eastAsia="?? ??" w:cs="v4.2.0"/>
              </w:rPr>
              <w:t>ARFCN 1</w:t>
            </w:r>
          </w:p>
        </w:tc>
      </w:tr>
      <w:tr w:rsidR="003B234C" w:rsidRPr="00836ADA" w14:paraId="35446610" w14:textId="77777777">
        <w:trPr>
          <w:cantSplit/>
          <w:jc w:val="center"/>
        </w:trPr>
        <w:tc>
          <w:tcPr>
            <w:tcW w:w="1984" w:type="dxa"/>
            <w:tcBorders>
              <w:top w:val="nil"/>
            </w:tcBorders>
            <w:vAlign w:val="center"/>
          </w:tcPr>
          <w:p w14:paraId="2C3301DC" w14:textId="77777777" w:rsidR="003B234C" w:rsidRPr="00836ADA" w:rsidRDefault="003B234C" w:rsidP="003B234C">
            <w:pPr>
              <w:jc w:val="center"/>
              <w:rPr>
                <w:rFonts w:cs="v4.2.0"/>
              </w:rPr>
            </w:pPr>
            <w:r w:rsidRPr="00836ADA">
              <w:rPr>
                <w:rFonts w:cs="v4.2.0"/>
              </w:rPr>
              <w:t>RXLEV</w:t>
            </w:r>
          </w:p>
        </w:tc>
        <w:tc>
          <w:tcPr>
            <w:tcW w:w="617" w:type="dxa"/>
            <w:tcBorders>
              <w:top w:val="nil"/>
            </w:tcBorders>
            <w:vAlign w:val="center"/>
          </w:tcPr>
          <w:p w14:paraId="3BDB21CD" w14:textId="77777777" w:rsidR="003B234C" w:rsidRPr="00836ADA" w:rsidRDefault="003B234C" w:rsidP="003B234C">
            <w:pPr>
              <w:jc w:val="center"/>
              <w:rPr>
                <w:rFonts w:eastAsia="?? ??" w:cs="v4.2.0"/>
              </w:rPr>
            </w:pPr>
            <w:r w:rsidRPr="00836ADA">
              <w:rPr>
                <w:rFonts w:eastAsia="?? ??" w:cs="v4.2.0"/>
              </w:rPr>
              <w:t>dBm</w:t>
            </w:r>
          </w:p>
        </w:tc>
        <w:tc>
          <w:tcPr>
            <w:tcW w:w="1031" w:type="dxa"/>
            <w:tcBorders>
              <w:top w:val="nil"/>
            </w:tcBorders>
            <w:vAlign w:val="center"/>
          </w:tcPr>
          <w:p w14:paraId="60AC76E2" w14:textId="77777777" w:rsidR="003B234C" w:rsidRPr="00836ADA" w:rsidRDefault="003B234C" w:rsidP="003B234C">
            <w:pPr>
              <w:jc w:val="center"/>
              <w:rPr>
                <w:rFonts w:eastAsia="?? ??" w:cs="v4.2.0"/>
              </w:rPr>
            </w:pPr>
            <w:r w:rsidRPr="00836ADA">
              <w:rPr>
                <w:rFonts w:eastAsia="?? ??" w:cs="v4.2.0"/>
              </w:rPr>
              <w:t>-Infinity</w:t>
            </w:r>
          </w:p>
        </w:tc>
        <w:tc>
          <w:tcPr>
            <w:tcW w:w="720" w:type="dxa"/>
            <w:tcBorders>
              <w:top w:val="nil"/>
            </w:tcBorders>
            <w:vAlign w:val="center"/>
          </w:tcPr>
          <w:p w14:paraId="5359ABE5" w14:textId="77777777" w:rsidR="003B234C" w:rsidRPr="00836ADA" w:rsidRDefault="003B234C" w:rsidP="003B234C">
            <w:pPr>
              <w:jc w:val="center"/>
              <w:rPr>
                <w:rFonts w:eastAsia="?? ??" w:cs="v4.2.0"/>
              </w:rPr>
            </w:pPr>
            <w:r w:rsidRPr="00836ADA">
              <w:rPr>
                <w:rFonts w:eastAsia="?? ??" w:cs="v4.2.0"/>
              </w:rPr>
              <w:t>-75</w:t>
            </w:r>
          </w:p>
        </w:tc>
        <w:tc>
          <w:tcPr>
            <w:tcW w:w="851" w:type="dxa"/>
            <w:tcBorders>
              <w:top w:val="nil"/>
            </w:tcBorders>
            <w:vAlign w:val="center"/>
          </w:tcPr>
          <w:p w14:paraId="32244A55" w14:textId="77777777" w:rsidR="003B234C" w:rsidRPr="00836ADA" w:rsidRDefault="003B234C" w:rsidP="003B234C">
            <w:pPr>
              <w:jc w:val="center"/>
              <w:rPr>
                <w:rFonts w:eastAsia="?? ??" w:cs="v4.2.0"/>
              </w:rPr>
            </w:pPr>
            <w:r w:rsidRPr="00836ADA">
              <w:rPr>
                <w:rFonts w:eastAsia="?? ??" w:cs="v4.2.0"/>
              </w:rPr>
              <w:t>-85</w:t>
            </w:r>
          </w:p>
        </w:tc>
      </w:tr>
    </w:tbl>
    <w:p w14:paraId="1C0C3CB8" w14:textId="77777777" w:rsidR="003B234C" w:rsidRPr="00836ADA" w:rsidRDefault="003B234C" w:rsidP="003B234C">
      <w:pPr>
        <w:rPr>
          <w:rFonts w:cs="v4.2.0"/>
          <w:snapToGrid w:val="0"/>
        </w:rPr>
      </w:pPr>
    </w:p>
    <w:p w14:paraId="1C822E92" w14:textId="77777777" w:rsidR="003B234C" w:rsidRPr="00836ADA" w:rsidRDefault="003B234C" w:rsidP="003B234C">
      <w:pPr>
        <w:pStyle w:val="Heading5"/>
        <w:rPr>
          <w:rFonts w:cs="v3.7.0"/>
          <w:snapToGrid w:val="0"/>
        </w:rPr>
      </w:pPr>
      <w:bookmarkStart w:id="681" w:name="_Toc535329595"/>
      <w:r w:rsidRPr="00836ADA">
        <w:rPr>
          <w:rFonts w:cs="v3.7.0"/>
          <w:snapToGrid w:val="0"/>
        </w:rPr>
        <w:t>A.8.4.1.1.2</w:t>
      </w:r>
      <w:r w:rsidRPr="00836ADA">
        <w:rPr>
          <w:rFonts w:cs="v3.7.0"/>
          <w:snapToGrid w:val="0"/>
        </w:rPr>
        <w:tab/>
        <w:t xml:space="preserve">Test 2: </w:t>
      </w:r>
      <w:r w:rsidRPr="00836ADA">
        <w:t>Without BSIC verification required</w:t>
      </w:r>
      <w:bookmarkEnd w:id="681"/>
    </w:p>
    <w:p w14:paraId="494154B4" w14:textId="77777777" w:rsidR="003B234C" w:rsidRPr="00836ADA" w:rsidRDefault="003B234C" w:rsidP="003B234C">
      <w:pPr>
        <w:pStyle w:val="TH"/>
        <w:rPr>
          <w:rFonts w:cs="v3.7.0"/>
        </w:rPr>
      </w:pPr>
      <w:r w:rsidRPr="00836ADA">
        <w:rPr>
          <w:rFonts w:cs="v3.7.0"/>
        </w:rPr>
        <w:t>Table A.8.18: General test parameters for Correct reporting of GSM neighbours in AWGN propagation condition, Test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41926C7C" w14:textId="77777777">
        <w:tc>
          <w:tcPr>
            <w:tcW w:w="2235" w:type="dxa"/>
          </w:tcPr>
          <w:p w14:paraId="6A5B6A09" w14:textId="77777777" w:rsidR="003B234C" w:rsidRPr="00836ADA" w:rsidRDefault="003B234C" w:rsidP="003B234C">
            <w:pPr>
              <w:pStyle w:val="TAH"/>
              <w:rPr>
                <w:rFonts w:cs="v3.7.0"/>
                <w:lang w:eastAsia="en-US"/>
              </w:rPr>
            </w:pPr>
            <w:r w:rsidRPr="00836ADA">
              <w:rPr>
                <w:rFonts w:cs="v3.7.0"/>
                <w:lang w:eastAsia="en-US"/>
              </w:rPr>
              <w:t>Parameter</w:t>
            </w:r>
          </w:p>
        </w:tc>
        <w:tc>
          <w:tcPr>
            <w:tcW w:w="850" w:type="dxa"/>
          </w:tcPr>
          <w:p w14:paraId="4FFFC3A5" w14:textId="77777777" w:rsidR="003B234C" w:rsidRPr="00836ADA" w:rsidRDefault="003B234C" w:rsidP="003B234C">
            <w:pPr>
              <w:pStyle w:val="TAH"/>
              <w:rPr>
                <w:rFonts w:cs="v3.7.0"/>
                <w:lang w:eastAsia="en-US"/>
              </w:rPr>
            </w:pPr>
            <w:r w:rsidRPr="00836ADA">
              <w:rPr>
                <w:rFonts w:cs="v3.7.0"/>
                <w:lang w:eastAsia="en-US"/>
              </w:rPr>
              <w:t>Unit</w:t>
            </w:r>
          </w:p>
        </w:tc>
        <w:tc>
          <w:tcPr>
            <w:tcW w:w="3402" w:type="dxa"/>
          </w:tcPr>
          <w:p w14:paraId="22016BC2" w14:textId="77777777" w:rsidR="003B234C" w:rsidRPr="00836ADA" w:rsidRDefault="003B234C" w:rsidP="003B234C">
            <w:pPr>
              <w:pStyle w:val="TAH"/>
              <w:rPr>
                <w:rFonts w:cs="v3.7.0"/>
                <w:lang w:eastAsia="en-US"/>
              </w:rPr>
            </w:pPr>
            <w:r w:rsidRPr="00836ADA">
              <w:rPr>
                <w:rFonts w:cs="v3.7.0"/>
                <w:lang w:eastAsia="en-US"/>
              </w:rPr>
              <w:t>Value</w:t>
            </w:r>
          </w:p>
        </w:tc>
        <w:tc>
          <w:tcPr>
            <w:tcW w:w="3369" w:type="dxa"/>
          </w:tcPr>
          <w:p w14:paraId="2B8FAAA6" w14:textId="77777777" w:rsidR="003B234C" w:rsidRPr="00836ADA" w:rsidRDefault="003B234C" w:rsidP="003B234C">
            <w:pPr>
              <w:pStyle w:val="TAH"/>
              <w:rPr>
                <w:rFonts w:cs="v3.7.0"/>
                <w:lang w:eastAsia="en-US"/>
              </w:rPr>
            </w:pPr>
            <w:r w:rsidRPr="00836ADA">
              <w:rPr>
                <w:rFonts w:cs="v3.7.0"/>
                <w:lang w:eastAsia="en-US"/>
              </w:rPr>
              <w:t>Comment</w:t>
            </w:r>
          </w:p>
        </w:tc>
      </w:tr>
      <w:tr w:rsidR="003B234C" w:rsidRPr="00836ADA" w14:paraId="4FCD6FF6" w14:textId="77777777">
        <w:tc>
          <w:tcPr>
            <w:tcW w:w="2235" w:type="dxa"/>
          </w:tcPr>
          <w:p w14:paraId="2958A425"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489DE3C7" w14:textId="77777777" w:rsidR="003B234C" w:rsidRPr="00836ADA" w:rsidRDefault="003B234C" w:rsidP="003B234C">
            <w:pPr>
              <w:pStyle w:val="TAC"/>
              <w:rPr>
                <w:rFonts w:cs="Arial"/>
                <w:lang w:eastAsia="en-US"/>
              </w:rPr>
            </w:pPr>
          </w:p>
        </w:tc>
        <w:tc>
          <w:tcPr>
            <w:tcW w:w="3402" w:type="dxa"/>
          </w:tcPr>
          <w:p w14:paraId="6C3815F1"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3EAEB7C9"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0668308C" w14:textId="77777777">
        <w:tc>
          <w:tcPr>
            <w:tcW w:w="2235" w:type="dxa"/>
          </w:tcPr>
          <w:p w14:paraId="174D1752"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03846E4C" w14:textId="77777777" w:rsidR="003B234C" w:rsidRPr="00836ADA" w:rsidRDefault="003B234C" w:rsidP="003B234C">
            <w:pPr>
              <w:pStyle w:val="TAC"/>
              <w:rPr>
                <w:rFonts w:cs="Arial"/>
                <w:lang w:eastAsia="en-US"/>
              </w:rPr>
            </w:pPr>
          </w:p>
        </w:tc>
        <w:tc>
          <w:tcPr>
            <w:tcW w:w="3402" w:type="dxa"/>
          </w:tcPr>
          <w:p w14:paraId="0A88145B"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2181AA1F" w14:textId="77777777" w:rsidR="003B234C" w:rsidRPr="00836ADA" w:rsidRDefault="003B234C" w:rsidP="003B234C">
            <w:pPr>
              <w:pStyle w:val="TAC"/>
              <w:rPr>
                <w:rFonts w:cs="Arial"/>
                <w:lang w:eastAsia="en-US"/>
              </w:rPr>
            </w:pPr>
          </w:p>
        </w:tc>
      </w:tr>
      <w:tr w:rsidR="003B234C" w:rsidRPr="00836ADA" w14:paraId="35138FE7" w14:textId="77777777">
        <w:tc>
          <w:tcPr>
            <w:tcW w:w="2235" w:type="dxa"/>
          </w:tcPr>
          <w:p w14:paraId="661B10B2" w14:textId="77777777" w:rsidR="003B234C" w:rsidRPr="00836ADA" w:rsidRDefault="003B234C" w:rsidP="003B234C">
            <w:pPr>
              <w:pStyle w:val="TAC"/>
              <w:rPr>
                <w:rFonts w:cs="Arial"/>
                <w:lang w:eastAsia="en-US"/>
              </w:rPr>
            </w:pPr>
            <w:r w:rsidRPr="00836ADA">
              <w:rPr>
                <w:rFonts w:cs="Arial"/>
                <w:lang w:eastAsia="en-US"/>
              </w:rPr>
              <w:t>Target quality value on DTCH</w:t>
            </w:r>
          </w:p>
        </w:tc>
        <w:tc>
          <w:tcPr>
            <w:tcW w:w="850" w:type="dxa"/>
          </w:tcPr>
          <w:p w14:paraId="375C7274" w14:textId="77777777" w:rsidR="003B234C" w:rsidRPr="00836ADA" w:rsidRDefault="003B234C" w:rsidP="003B234C">
            <w:pPr>
              <w:pStyle w:val="TAC"/>
              <w:rPr>
                <w:rFonts w:cs="Arial"/>
                <w:lang w:eastAsia="en-US"/>
              </w:rPr>
            </w:pPr>
            <w:r w:rsidRPr="00836ADA">
              <w:rPr>
                <w:rFonts w:cs="Arial"/>
                <w:lang w:eastAsia="en-US"/>
              </w:rPr>
              <w:t>BLER</w:t>
            </w:r>
          </w:p>
        </w:tc>
        <w:tc>
          <w:tcPr>
            <w:tcW w:w="3402" w:type="dxa"/>
          </w:tcPr>
          <w:p w14:paraId="709F944B" w14:textId="77777777" w:rsidR="003B234C" w:rsidRPr="00836ADA" w:rsidRDefault="003B234C" w:rsidP="003B234C">
            <w:pPr>
              <w:pStyle w:val="TAC"/>
              <w:rPr>
                <w:rFonts w:cs="Arial"/>
                <w:lang w:eastAsia="en-US"/>
              </w:rPr>
            </w:pPr>
            <w:r w:rsidRPr="00836ADA">
              <w:rPr>
                <w:rFonts w:cs="Arial"/>
                <w:lang w:eastAsia="en-US"/>
              </w:rPr>
              <w:t>0.01</w:t>
            </w:r>
          </w:p>
        </w:tc>
        <w:tc>
          <w:tcPr>
            <w:tcW w:w="3369" w:type="dxa"/>
          </w:tcPr>
          <w:p w14:paraId="3508FE61" w14:textId="77777777" w:rsidR="003B234C" w:rsidRPr="00836ADA" w:rsidRDefault="003B234C" w:rsidP="003B234C">
            <w:pPr>
              <w:pStyle w:val="TAC"/>
              <w:rPr>
                <w:rFonts w:cs="Arial"/>
                <w:lang w:eastAsia="en-US"/>
              </w:rPr>
            </w:pPr>
          </w:p>
        </w:tc>
      </w:tr>
      <w:tr w:rsidR="003B234C" w:rsidRPr="00836ADA" w14:paraId="79AD2E87" w14:textId="77777777">
        <w:tc>
          <w:tcPr>
            <w:tcW w:w="2235" w:type="dxa"/>
          </w:tcPr>
          <w:p w14:paraId="4A846164" w14:textId="77777777" w:rsidR="003B234C" w:rsidRPr="00836ADA" w:rsidRDefault="003B234C" w:rsidP="003B234C">
            <w:pPr>
              <w:pStyle w:val="TAC"/>
              <w:rPr>
                <w:rFonts w:cs="Arial"/>
                <w:lang w:eastAsia="en-US"/>
              </w:rPr>
            </w:pPr>
            <w:r w:rsidRPr="00836ADA">
              <w:rPr>
                <w:rFonts w:cs="Arial"/>
                <w:lang w:eastAsia="en-US"/>
              </w:rPr>
              <w:t>Compressed mode patterns</w:t>
            </w:r>
          </w:p>
          <w:p w14:paraId="53991650" w14:textId="77777777" w:rsidR="003B234C" w:rsidRPr="00836ADA" w:rsidRDefault="003B234C" w:rsidP="003B234C">
            <w:pPr>
              <w:pStyle w:val="TAC"/>
              <w:rPr>
                <w:rFonts w:cs="Arial"/>
                <w:lang w:eastAsia="en-US"/>
              </w:rPr>
            </w:pPr>
            <w:r w:rsidRPr="00836ADA">
              <w:rPr>
                <w:rFonts w:cs="Arial"/>
                <w:lang w:eastAsia="en-US"/>
              </w:rPr>
              <w:t>- GSM carrier RSSI measurement</w:t>
            </w:r>
          </w:p>
        </w:tc>
        <w:tc>
          <w:tcPr>
            <w:tcW w:w="850" w:type="dxa"/>
          </w:tcPr>
          <w:p w14:paraId="32F9E4DD" w14:textId="77777777" w:rsidR="003B234C" w:rsidRPr="00836ADA" w:rsidRDefault="003B234C" w:rsidP="003B234C">
            <w:pPr>
              <w:pStyle w:val="TAC"/>
              <w:rPr>
                <w:rFonts w:cs="Arial"/>
                <w:lang w:eastAsia="en-US"/>
              </w:rPr>
            </w:pPr>
          </w:p>
        </w:tc>
        <w:tc>
          <w:tcPr>
            <w:tcW w:w="3402" w:type="dxa"/>
          </w:tcPr>
          <w:p w14:paraId="37CDB80B" w14:textId="77777777" w:rsidR="003B234C" w:rsidRPr="00836ADA" w:rsidRDefault="003B234C" w:rsidP="003B234C">
            <w:pPr>
              <w:pStyle w:val="TAC"/>
              <w:rPr>
                <w:rFonts w:cs="Arial"/>
                <w:lang w:eastAsia="en-US"/>
              </w:rPr>
            </w:pPr>
          </w:p>
          <w:p w14:paraId="6A1A5BF4" w14:textId="77777777" w:rsidR="003B234C" w:rsidRPr="00836ADA" w:rsidRDefault="003B234C" w:rsidP="003B234C">
            <w:pPr>
              <w:pStyle w:val="TAC"/>
              <w:rPr>
                <w:rFonts w:cs="Arial"/>
                <w:lang w:eastAsia="en-US"/>
              </w:rPr>
            </w:pPr>
          </w:p>
          <w:p w14:paraId="1046974E" w14:textId="77777777" w:rsidR="003B234C" w:rsidRPr="00836ADA" w:rsidRDefault="003B234C" w:rsidP="003B234C">
            <w:pPr>
              <w:pStyle w:val="TAC"/>
              <w:rPr>
                <w:rFonts w:cs="Arial"/>
                <w:lang w:eastAsia="en-US"/>
              </w:rPr>
            </w:pPr>
          </w:p>
          <w:p w14:paraId="7F2741E1" w14:textId="77777777" w:rsidR="003B234C" w:rsidRPr="00836ADA" w:rsidRDefault="003B234C" w:rsidP="003B234C">
            <w:pPr>
              <w:pStyle w:val="TAC"/>
              <w:rPr>
                <w:rFonts w:cs="Arial"/>
                <w:lang w:eastAsia="en-US"/>
              </w:rPr>
            </w:pPr>
            <w:r w:rsidRPr="00836ADA">
              <w:rPr>
                <w:rFonts w:cs="Arial"/>
                <w:lang w:eastAsia="en-US"/>
              </w:rPr>
              <w:t xml:space="preserve">DL Compressed mode reference pattern 2 in Set 2 </w:t>
            </w:r>
          </w:p>
        </w:tc>
        <w:tc>
          <w:tcPr>
            <w:tcW w:w="3369" w:type="dxa"/>
          </w:tcPr>
          <w:p w14:paraId="20175DEF" w14:textId="77777777" w:rsidR="003B234C" w:rsidRPr="00836ADA" w:rsidRDefault="003B234C" w:rsidP="003B234C">
            <w:pPr>
              <w:pStyle w:val="TAC"/>
              <w:rPr>
                <w:rFonts w:cs="Arial"/>
                <w:lang w:eastAsia="en-US"/>
              </w:rPr>
            </w:pPr>
            <w:r w:rsidRPr="00836ADA">
              <w:rPr>
                <w:rFonts w:cs="Arial"/>
                <w:lang w:eastAsia="en-US"/>
              </w:rPr>
              <w:t>Only applicable for UE requiring compressed mode patterns</w:t>
            </w:r>
          </w:p>
          <w:p w14:paraId="3B7B63C7" w14:textId="77777777" w:rsidR="003B234C" w:rsidRPr="00836ADA" w:rsidRDefault="003B234C" w:rsidP="003B234C">
            <w:pPr>
              <w:pStyle w:val="TAC"/>
              <w:rPr>
                <w:rFonts w:cs="Arial"/>
                <w:lang w:eastAsia="en-US"/>
              </w:rPr>
            </w:pPr>
          </w:p>
          <w:p w14:paraId="07AFADDA" w14:textId="77777777" w:rsidR="003B234C" w:rsidRPr="00836ADA" w:rsidRDefault="003B234C" w:rsidP="003B234C">
            <w:pPr>
              <w:pStyle w:val="TAC"/>
              <w:rPr>
                <w:rFonts w:cs="Arial"/>
                <w:lang w:eastAsia="en-US"/>
              </w:rPr>
            </w:pPr>
            <w:r w:rsidRPr="00836ADA">
              <w:rPr>
                <w:rFonts w:cs="Arial"/>
                <w:lang w:eastAsia="en-US"/>
              </w:rPr>
              <w:t>As specified in table A.22 TS 25.101 section A.5</w:t>
            </w:r>
          </w:p>
        </w:tc>
      </w:tr>
      <w:tr w:rsidR="003B234C" w:rsidRPr="00836ADA" w14:paraId="39C6ECA7" w14:textId="77777777">
        <w:tc>
          <w:tcPr>
            <w:tcW w:w="2235" w:type="dxa"/>
          </w:tcPr>
          <w:p w14:paraId="03DEE2F0"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18B4C843" w14:textId="77777777" w:rsidR="003B234C" w:rsidRPr="00836ADA" w:rsidRDefault="003B234C" w:rsidP="003B234C">
            <w:pPr>
              <w:pStyle w:val="TAC"/>
              <w:rPr>
                <w:rFonts w:cs="Arial"/>
                <w:lang w:eastAsia="en-US"/>
              </w:rPr>
            </w:pPr>
          </w:p>
        </w:tc>
        <w:tc>
          <w:tcPr>
            <w:tcW w:w="3402" w:type="dxa"/>
          </w:tcPr>
          <w:p w14:paraId="6A737938"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6AFE531A" w14:textId="77777777" w:rsidR="003B234C" w:rsidRPr="00836ADA" w:rsidRDefault="003B234C" w:rsidP="003B234C">
            <w:pPr>
              <w:pStyle w:val="TAC"/>
              <w:rPr>
                <w:rFonts w:cs="Arial"/>
                <w:lang w:eastAsia="en-US"/>
              </w:rPr>
            </w:pPr>
          </w:p>
        </w:tc>
      </w:tr>
      <w:tr w:rsidR="003B234C" w:rsidRPr="00836ADA" w14:paraId="042EF9A3" w14:textId="77777777">
        <w:tc>
          <w:tcPr>
            <w:tcW w:w="2235" w:type="dxa"/>
          </w:tcPr>
          <w:p w14:paraId="1F71A533" w14:textId="77777777" w:rsidR="003B234C" w:rsidRPr="00836ADA" w:rsidRDefault="003B234C" w:rsidP="003B234C">
            <w:pPr>
              <w:pStyle w:val="TAC"/>
              <w:rPr>
                <w:rFonts w:cs="Arial"/>
                <w:lang w:eastAsia="en-US"/>
              </w:rPr>
            </w:pPr>
            <w:r w:rsidRPr="00836ADA">
              <w:rPr>
                <w:rFonts w:cs="Arial"/>
                <w:lang w:eastAsia="en-US"/>
              </w:rPr>
              <w:t>Inter-RAT measurement quantity</w:t>
            </w:r>
          </w:p>
        </w:tc>
        <w:tc>
          <w:tcPr>
            <w:tcW w:w="850" w:type="dxa"/>
          </w:tcPr>
          <w:p w14:paraId="65DB69E5" w14:textId="77777777" w:rsidR="003B234C" w:rsidRPr="00836ADA" w:rsidRDefault="003B234C" w:rsidP="003B234C">
            <w:pPr>
              <w:pStyle w:val="TAC"/>
              <w:rPr>
                <w:rFonts w:cs="Arial"/>
                <w:lang w:eastAsia="en-US"/>
              </w:rPr>
            </w:pPr>
          </w:p>
        </w:tc>
        <w:tc>
          <w:tcPr>
            <w:tcW w:w="3402" w:type="dxa"/>
          </w:tcPr>
          <w:p w14:paraId="2D7A6443" w14:textId="77777777" w:rsidR="003B234C" w:rsidRPr="00836ADA" w:rsidRDefault="003B234C" w:rsidP="003B234C">
            <w:pPr>
              <w:pStyle w:val="TAC"/>
              <w:rPr>
                <w:rFonts w:cs="Arial"/>
                <w:lang w:eastAsia="en-US"/>
              </w:rPr>
            </w:pPr>
            <w:r w:rsidRPr="00836ADA">
              <w:rPr>
                <w:rFonts w:cs="Arial"/>
                <w:lang w:eastAsia="en-US"/>
              </w:rPr>
              <w:t>GSM Carrier RSSI</w:t>
            </w:r>
          </w:p>
        </w:tc>
        <w:tc>
          <w:tcPr>
            <w:tcW w:w="3369" w:type="dxa"/>
          </w:tcPr>
          <w:p w14:paraId="4B6531A9" w14:textId="77777777" w:rsidR="003B234C" w:rsidRPr="00836ADA" w:rsidRDefault="003B234C" w:rsidP="003B234C">
            <w:pPr>
              <w:pStyle w:val="TAC"/>
              <w:rPr>
                <w:rFonts w:cs="Arial"/>
                <w:lang w:eastAsia="en-US"/>
              </w:rPr>
            </w:pPr>
          </w:p>
        </w:tc>
      </w:tr>
      <w:tr w:rsidR="003B234C" w:rsidRPr="00836ADA" w14:paraId="4A33974D" w14:textId="77777777">
        <w:trPr>
          <w:cantSplit/>
        </w:trPr>
        <w:tc>
          <w:tcPr>
            <w:tcW w:w="2235" w:type="dxa"/>
          </w:tcPr>
          <w:p w14:paraId="192BA282" w14:textId="77777777" w:rsidR="003B234C" w:rsidRPr="00836ADA" w:rsidRDefault="003B234C" w:rsidP="003B234C">
            <w:pPr>
              <w:pStyle w:val="TAC"/>
              <w:rPr>
                <w:rFonts w:cs="Arial"/>
                <w:lang w:eastAsia="en-US"/>
              </w:rPr>
            </w:pPr>
            <w:r w:rsidRPr="00836ADA">
              <w:rPr>
                <w:rFonts w:cs="Arial"/>
                <w:lang w:eastAsia="en-US"/>
              </w:rPr>
              <w:t>BSIC verification required</w:t>
            </w:r>
          </w:p>
        </w:tc>
        <w:tc>
          <w:tcPr>
            <w:tcW w:w="850" w:type="dxa"/>
          </w:tcPr>
          <w:p w14:paraId="3A0602DC" w14:textId="77777777" w:rsidR="003B234C" w:rsidRPr="00836ADA" w:rsidRDefault="003B234C" w:rsidP="003B234C">
            <w:pPr>
              <w:pStyle w:val="TAC"/>
              <w:rPr>
                <w:rFonts w:cs="Arial"/>
                <w:lang w:eastAsia="en-US"/>
              </w:rPr>
            </w:pPr>
          </w:p>
        </w:tc>
        <w:tc>
          <w:tcPr>
            <w:tcW w:w="3402" w:type="dxa"/>
          </w:tcPr>
          <w:p w14:paraId="13A87D27" w14:textId="77777777" w:rsidR="003B234C" w:rsidRPr="00836ADA" w:rsidRDefault="003B234C" w:rsidP="003B234C">
            <w:pPr>
              <w:pStyle w:val="TAC"/>
              <w:rPr>
                <w:rFonts w:cs="Arial"/>
                <w:lang w:eastAsia="en-US"/>
              </w:rPr>
            </w:pPr>
            <w:r w:rsidRPr="00836ADA">
              <w:rPr>
                <w:rFonts w:cs="Arial"/>
                <w:lang w:eastAsia="en-US"/>
              </w:rPr>
              <w:t>not required</w:t>
            </w:r>
          </w:p>
        </w:tc>
        <w:tc>
          <w:tcPr>
            <w:tcW w:w="3369" w:type="dxa"/>
          </w:tcPr>
          <w:p w14:paraId="41D602BB" w14:textId="77777777" w:rsidR="003B234C" w:rsidRPr="00836ADA" w:rsidRDefault="003B234C" w:rsidP="003B234C">
            <w:pPr>
              <w:pStyle w:val="TAC"/>
              <w:rPr>
                <w:rFonts w:cs="Arial"/>
                <w:lang w:eastAsia="en-US"/>
              </w:rPr>
            </w:pPr>
          </w:p>
        </w:tc>
      </w:tr>
      <w:tr w:rsidR="003B234C" w:rsidRPr="00836ADA" w14:paraId="69741965" w14:textId="77777777">
        <w:tc>
          <w:tcPr>
            <w:tcW w:w="2235" w:type="dxa"/>
          </w:tcPr>
          <w:p w14:paraId="384036DF" w14:textId="77777777" w:rsidR="003B234C" w:rsidRPr="00836ADA" w:rsidRDefault="003B234C" w:rsidP="003B234C">
            <w:pPr>
              <w:pStyle w:val="TAC"/>
              <w:rPr>
                <w:rFonts w:cs="Arial"/>
                <w:lang w:eastAsia="en-US"/>
              </w:rPr>
            </w:pPr>
            <w:r w:rsidRPr="00836ADA">
              <w:rPr>
                <w:rFonts w:cs="Arial"/>
                <w:lang w:eastAsia="en-US"/>
              </w:rPr>
              <w:t>Threshold other system</w:t>
            </w:r>
          </w:p>
        </w:tc>
        <w:tc>
          <w:tcPr>
            <w:tcW w:w="850" w:type="dxa"/>
          </w:tcPr>
          <w:p w14:paraId="1285D0F2" w14:textId="77777777" w:rsidR="003B234C" w:rsidRPr="00836ADA" w:rsidRDefault="003B234C" w:rsidP="003B234C">
            <w:pPr>
              <w:pStyle w:val="TAC"/>
              <w:rPr>
                <w:rFonts w:cs="Arial"/>
                <w:lang w:eastAsia="en-US"/>
              </w:rPr>
            </w:pPr>
            <w:r w:rsidRPr="00836ADA">
              <w:rPr>
                <w:rFonts w:cs="Arial"/>
                <w:lang w:eastAsia="en-US"/>
              </w:rPr>
              <w:t>dBm</w:t>
            </w:r>
          </w:p>
        </w:tc>
        <w:tc>
          <w:tcPr>
            <w:tcW w:w="3402" w:type="dxa"/>
          </w:tcPr>
          <w:p w14:paraId="32AD95C7" w14:textId="77777777" w:rsidR="003B234C" w:rsidRPr="00836ADA" w:rsidRDefault="003B234C" w:rsidP="003B234C">
            <w:pPr>
              <w:pStyle w:val="TAC"/>
              <w:rPr>
                <w:rFonts w:cs="Arial"/>
                <w:lang w:eastAsia="en-US"/>
              </w:rPr>
            </w:pPr>
            <w:r w:rsidRPr="00836ADA">
              <w:rPr>
                <w:rFonts w:cs="Arial"/>
                <w:lang w:eastAsia="en-US"/>
              </w:rPr>
              <w:t>-80</w:t>
            </w:r>
          </w:p>
        </w:tc>
        <w:tc>
          <w:tcPr>
            <w:tcW w:w="3369" w:type="dxa"/>
          </w:tcPr>
          <w:p w14:paraId="4857C02B" w14:textId="77777777" w:rsidR="003B234C" w:rsidRPr="00836ADA" w:rsidRDefault="003B234C" w:rsidP="003B234C">
            <w:pPr>
              <w:pStyle w:val="TAC"/>
              <w:rPr>
                <w:rFonts w:cs="Arial"/>
                <w:lang w:eastAsia="en-US"/>
              </w:rPr>
            </w:pPr>
            <w:r w:rsidRPr="00836ADA">
              <w:rPr>
                <w:rFonts w:cs="Arial"/>
                <w:lang w:eastAsia="en-US"/>
              </w:rPr>
              <w:t>Absolute GSM carrier RSSI threshold for event 3B and 3C.</w:t>
            </w:r>
          </w:p>
        </w:tc>
      </w:tr>
      <w:tr w:rsidR="003B234C" w:rsidRPr="00836ADA" w14:paraId="10B5D5EC" w14:textId="77777777">
        <w:tc>
          <w:tcPr>
            <w:tcW w:w="2235" w:type="dxa"/>
          </w:tcPr>
          <w:p w14:paraId="25FF277D" w14:textId="77777777" w:rsidR="003B234C" w:rsidRPr="00836ADA" w:rsidRDefault="003B234C" w:rsidP="003B234C">
            <w:pPr>
              <w:pStyle w:val="TAC"/>
              <w:rPr>
                <w:rFonts w:cs="Arial"/>
                <w:lang w:eastAsia="en-US"/>
              </w:rPr>
            </w:pPr>
            <w:r w:rsidRPr="00836ADA">
              <w:rPr>
                <w:rFonts w:cs="Arial"/>
                <w:lang w:eastAsia="en-US"/>
              </w:rPr>
              <w:t>Hysteresis</w:t>
            </w:r>
          </w:p>
        </w:tc>
        <w:tc>
          <w:tcPr>
            <w:tcW w:w="850" w:type="dxa"/>
          </w:tcPr>
          <w:p w14:paraId="489A9A2F"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6E19EA9E"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734A9EAA" w14:textId="77777777" w:rsidR="003B234C" w:rsidRPr="00836ADA" w:rsidRDefault="003B234C" w:rsidP="003B234C">
            <w:pPr>
              <w:pStyle w:val="TAC"/>
              <w:rPr>
                <w:rFonts w:cs="Arial"/>
                <w:lang w:eastAsia="en-US"/>
              </w:rPr>
            </w:pPr>
          </w:p>
        </w:tc>
      </w:tr>
      <w:tr w:rsidR="003B234C" w:rsidRPr="00836ADA" w14:paraId="3682C5A7" w14:textId="77777777">
        <w:tc>
          <w:tcPr>
            <w:tcW w:w="2235" w:type="dxa"/>
          </w:tcPr>
          <w:p w14:paraId="2ADC8372"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68AB758B"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14C93A21"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06C7B54B" w14:textId="77777777" w:rsidR="003B234C" w:rsidRPr="00836ADA" w:rsidRDefault="003B234C" w:rsidP="003B234C">
            <w:pPr>
              <w:pStyle w:val="TAC"/>
              <w:rPr>
                <w:rFonts w:cs="Arial"/>
                <w:lang w:eastAsia="en-US"/>
              </w:rPr>
            </w:pPr>
          </w:p>
        </w:tc>
      </w:tr>
      <w:tr w:rsidR="003B234C" w:rsidRPr="00836ADA" w14:paraId="4DE39E21" w14:textId="77777777">
        <w:tc>
          <w:tcPr>
            <w:tcW w:w="2235" w:type="dxa"/>
          </w:tcPr>
          <w:p w14:paraId="51E5757A"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6AD8B30B" w14:textId="77777777" w:rsidR="003B234C" w:rsidRPr="00836ADA" w:rsidRDefault="003B234C" w:rsidP="003B234C">
            <w:pPr>
              <w:pStyle w:val="TAC"/>
              <w:rPr>
                <w:rFonts w:cs="Arial"/>
                <w:lang w:eastAsia="en-US"/>
              </w:rPr>
            </w:pPr>
          </w:p>
        </w:tc>
        <w:tc>
          <w:tcPr>
            <w:tcW w:w="3402" w:type="dxa"/>
          </w:tcPr>
          <w:p w14:paraId="16599227"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05489E0A" w14:textId="77777777" w:rsidR="003B234C" w:rsidRPr="00836ADA" w:rsidRDefault="003B234C" w:rsidP="003B234C">
            <w:pPr>
              <w:pStyle w:val="TAC"/>
              <w:rPr>
                <w:rFonts w:cs="Arial"/>
                <w:lang w:eastAsia="en-US"/>
              </w:rPr>
            </w:pPr>
          </w:p>
        </w:tc>
      </w:tr>
      <w:tr w:rsidR="003B234C" w:rsidRPr="00836ADA" w14:paraId="456E0654" w14:textId="77777777">
        <w:trPr>
          <w:trHeight w:val="784"/>
        </w:trPr>
        <w:tc>
          <w:tcPr>
            <w:tcW w:w="2235" w:type="dxa"/>
          </w:tcPr>
          <w:p w14:paraId="3036302E"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29E32689" w14:textId="77777777" w:rsidR="003B234C" w:rsidRPr="00836ADA" w:rsidRDefault="003B234C" w:rsidP="003B234C">
            <w:pPr>
              <w:pStyle w:val="TAC"/>
              <w:rPr>
                <w:rFonts w:cs="Arial"/>
                <w:lang w:eastAsia="en-US"/>
              </w:rPr>
            </w:pPr>
          </w:p>
        </w:tc>
        <w:tc>
          <w:tcPr>
            <w:tcW w:w="3402" w:type="dxa"/>
          </w:tcPr>
          <w:p w14:paraId="0A4A16BC" w14:textId="77777777" w:rsidR="003B234C" w:rsidRPr="00836ADA" w:rsidRDefault="003B234C" w:rsidP="003B234C">
            <w:pPr>
              <w:pStyle w:val="TAC"/>
              <w:rPr>
                <w:rFonts w:cs="Arial"/>
                <w:lang w:eastAsia="en-US"/>
              </w:rPr>
            </w:pPr>
            <w:r w:rsidRPr="00836ADA">
              <w:rPr>
                <w:rFonts w:cs="Arial"/>
                <w:lang w:eastAsia="en-US"/>
              </w:rPr>
              <w:t>24 FDD neighbours on Channel 1</w:t>
            </w:r>
          </w:p>
          <w:p w14:paraId="5756F047" w14:textId="77777777" w:rsidR="003B234C" w:rsidRPr="00836ADA" w:rsidRDefault="003B234C" w:rsidP="003B234C">
            <w:pPr>
              <w:pStyle w:val="TAC"/>
              <w:rPr>
                <w:rFonts w:cs="Arial"/>
                <w:lang w:eastAsia="en-US"/>
              </w:rPr>
            </w:pPr>
            <w:r w:rsidRPr="00836ADA">
              <w:rPr>
                <w:rFonts w:cs="Arial"/>
                <w:lang w:eastAsia="en-US"/>
              </w:rPr>
              <w:t>6 GSM neighbours including ARFCN 1</w:t>
            </w:r>
          </w:p>
        </w:tc>
        <w:tc>
          <w:tcPr>
            <w:tcW w:w="3369" w:type="dxa"/>
          </w:tcPr>
          <w:p w14:paraId="3D4CC6A9"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patterns starts.</w:t>
            </w:r>
          </w:p>
        </w:tc>
      </w:tr>
      <w:tr w:rsidR="003B234C" w:rsidRPr="00836ADA" w14:paraId="57A33086" w14:textId="77777777">
        <w:tc>
          <w:tcPr>
            <w:tcW w:w="2235" w:type="dxa"/>
          </w:tcPr>
          <w:p w14:paraId="28F5A28D"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7269D37C"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60E33B33"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0862F6D0" w14:textId="77777777" w:rsidR="003B234C" w:rsidRPr="00836ADA" w:rsidRDefault="003B234C" w:rsidP="003B234C">
            <w:pPr>
              <w:pStyle w:val="TAC"/>
              <w:rPr>
                <w:rFonts w:cs="Arial"/>
                <w:lang w:eastAsia="en-US"/>
              </w:rPr>
            </w:pPr>
          </w:p>
        </w:tc>
      </w:tr>
      <w:tr w:rsidR="003B234C" w:rsidRPr="00836ADA" w14:paraId="2C6809C2" w14:textId="77777777">
        <w:trPr>
          <w:cantSplit/>
        </w:trPr>
        <w:tc>
          <w:tcPr>
            <w:tcW w:w="2235" w:type="dxa"/>
          </w:tcPr>
          <w:p w14:paraId="2A896FE7" w14:textId="77777777" w:rsidR="003B234C" w:rsidRPr="00836ADA" w:rsidRDefault="003B234C" w:rsidP="003B234C">
            <w:pPr>
              <w:pStyle w:val="TAC"/>
              <w:rPr>
                <w:rFonts w:cs="Arial"/>
                <w:lang w:eastAsia="en-US"/>
              </w:rPr>
            </w:pPr>
            <w:r w:rsidRPr="00836ADA">
              <w:rPr>
                <w:rFonts w:cs="Arial"/>
                <w:lang w:eastAsia="en-US"/>
              </w:rPr>
              <w:t>T2</w:t>
            </w:r>
          </w:p>
        </w:tc>
        <w:tc>
          <w:tcPr>
            <w:tcW w:w="850" w:type="dxa"/>
          </w:tcPr>
          <w:p w14:paraId="7596C7FB"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3482EAEF" w14:textId="77777777" w:rsidR="003B234C" w:rsidRPr="00836ADA" w:rsidRDefault="003B234C" w:rsidP="003B234C">
            <w:pPr>
              <w:pStyle w:val="TAC"/>
              <w:rPr>
                <w:rFonts w:cs="Arial"/>
                <w:lang w:eastAsia="en-US"/>
              </w:rPr>
            </w:pPr>
            <w:r w:rsidRPr="00836ADA">
              <w:rPr>
                <w:rFonts w:cs="Arial"/>
                <w:lang w:eastAsia="en-US"/>
              </w:rPr>
              <w:t>2</w:t>
            </w:r>
          </w:p>
        </w:tc>
        <w:tc>
          <w:tcPr>
            <w:tcW w:w="3369" w:type="dxa"/>
          </w:tcPr>
          <w:p w14:paraId="1D7BAB51" w14:textId="77777777" w:rsidR="003B234C" w:rsidRPr="00836ADA" w:rsidRDefault="003B234C" w:rsidP="003B234C">
            <w:pPr>
              <w:pStyle w:val="TAC"/>
              <w:rPr>
                <w:rFonts w:cs="Arial"/>
                <w:lang w:eastAsia="en-US"/>
              </w:rPr>
            </w:pPr>
          </w:p>
        </w:tc>
      </w:tr>
      <w:tr w:rsidR="003B234C" w:rsidRPr="00836ADA" w14:paraId="0E0D8212" w14:textId="77777777">
        <w:tc>
          <w:tcPr>
            <w:tcW w:w="2235" w:type="dxa"/>
          </w:tcPr>
          <w:p w14:paraId="2E4B2E52" w14:textId="77777777" w:rsidR="003B234C" w:rsidRPr="00836ADA" w:rsidRDefault="003B234C" w:rsidP="003B234C">
            <w:pPr>
              <w:pStyle w:val="TAC"/>
              <w:rPr>
                <w:rFonts w:cs="Arial"/>
                <w:lang w:eastAsia="en-US"/>
              </w:rPr>
            </w:pPr>
            <w:r w:rsidRPr="00836ADA">
              <w:rPr>
                <w:rFonts w:cs="Arial"/>
                <w:lang w:eastAsia="en-US"/>
              </w:rPr>
              <w:t>T3</w:t>
            </w:r>
          </w:p>
        </w:tc>
        <w:tc>
          <w:tcPr>
            <w:tcW w:w="850" w:type="dxa"/>
          </w:tcPr>
          <w:p w14:paraId="153CC746"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57B586D8" w14:textId="77777777" w:rsidR="003B234C" w:rsidRPr="00836ADA" w:rsidRDefault="003B234C" w:rsidP="003B234C">
            <w:pPr>
              <w:pStyle w:val="TAC"/>
              <w:rPr>
                <w:rFonts w:cs="Arial"/>
                <w:lang w:eastAsia="en-US"/>
              </w:rPr>
            </w:pPr>
            <w:r w:rsidRPr="00836ADA">
              <w:rPr>
                <w:rFonts w:cs="Arial"/>
                <w:lang w:eastAsia="en-US"/>
              </w:rPr>
              <w:t>5</w:t>
            </w:r>
          </w:p>
        </w:tc>
        <w:tc>
          <w:tcPr>
            <w:tcW w:w="3369" w:type="dxa"/>
          </w:tcPr>
          <w:p w14:paraId="6A02F212" w14:textId="77777777" w:rsidR="003B234C" w:rsidRPr="00836ADA" w:rsidRDefault="003B234C" w:rsidP="003B234C">
            <w:pPr>
              <w:pStyle w:val="TAC"/>
              <w:rPr>
                <w:rFonts w:cs="Arial"/>
                <w:lang w:eastAsia="en-US"/>
              </w:rPr>
            </w:pPr>
          </w:p>
        </w:tc>
      </w:tr>
    </w:tbl>
    <w:p w14:paraId="3743A4BC" w14:textId="77777777" w:rsidR="003B234C" w:rsidRPr="00836ADA" w:rsidRDefault="003B234C" w:rsidP="003B234C">
      <w:pPr>
        <w:rPr>
          <w:rFonts w:cs="v3.7.0"/>
        </w:rPr>
      </w:pPr>
    </w:p>
    <w:p w14:paraId="3913A2FA" w14:textId="77777777" w:rsidR="003B234C" w:rsidRPr="00836ADA" w:rsidRDefault="003B234C" w:rsidP="003B234C">
      <w:pPr>
        <w:pStyle w:val="TH"/>
        <w:rPr>
          <w:rFonts w:cs="v3.7.0"/>
        </w:rPr>
      </w:pPr>
      <w:r w:rsidRPr="00836ADA">
        <w:rPr>
          <w:rFonts w:cs="v3.7.0"/>
        </w:rPr>
        <w:t>Table A.8.19: Cell specific test parameters for Correct reporting of GSM neighbours in AWGN propagation condition (cell 1)</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055"/>
        <w:gridCol w:w="3696"/>
      </w:tblGrid>
      <w:tr w:rsidR="003B234C" w:rsidRPr="00836ADA" w14:paraId="485C7FD0" w14:textId="77777777">
        <w:trPr>
          <w:cantSplit/>
        </w:trPr>
        <w:tc>
          <w:tcPr>
            <w:tcW w:w="1985" w:type="dxa"/>
            <w:vMerge w:val="restart"/>
            <w:tcBorders>
              <w:top w:val="single" w:sz="4" w:space="0" w:color="auto"/>
              <w:left w:val="single" w:sz="4" w:space="0" w:color="auto"/>
            </w:tcBorders>
          </w:tcPr>
          <w:p w14:paraId="41603320" w14:textId="77777777" w:rsidR="003B234C" w:rsidRPr="00836ADA" w:rsidRDefault="003B234C" w:rsidP="003B234C">
            <w:pPr>
              <w:pStyle w:val="TAH"/>
              <w:rPr>
                <w:rFonts w:cs="v3.7.0"/>
                <w:lang w:eastAsia="en-US"/>
              </w:rPr>
            </w:pPr>
            <w:r w:rsidRPr="00836ADA">
              <w:rPr>
                <w:rFonts w:cs="v3.7.0"/>
                <w:lang w:eastAsia="en-US"/>
              </w:rPr>
              <w:t>Parameter</w:t>
            </w:r>
          </w:p>
        </w:tc>
        <w:tc>
          <w:tcPr>
            <w:tcW w:w="1055" w:type="dxa"/>
            <w:vMerge w:val="restart"/>
            <w:tcBorders>
              <w:top w:val="single" w:sz="4" w:space="0" w:color="auto"/>
            </w:tcBorders>
          </w:tcPr>
          <w:p w14:paraId="22963874" w14:textId="77777777" w:rsidR="003B234C" w:rsidRPr="00836ADA" w:rsidRDefault="003B234C" w:rsidP="003B234C">
            <w:pPr>
              <w:pStyle w:val="TAH"/>
              <w:rPr>
                <w:rFonts w:cs="v3.7.0"/>
                <w:lang w:eastAsia="en-US"/>
              </w:rPr>
            </w:pPr>
            <w:r w:rsidRPr="00836ADA">
              <w:rPr>
                <w:rFonts w:cs="v3.7.0"/>
                <w:lang w:eastAsia="en-US"/>
              </w:rPr>
              <w:t>Unit</w:t>
            </w:r>
          </w:p>
        </w:tc>
        <w:tc>
          <w:tcPr>
            <w:tcW w:w="3696" w:type="dxa"/>
            <w:tcBorders>
              <w:top w:val="single" w:sz="4" w:space="0" w:color="auto"/>
            </w:tcBorders>
          </w:tcPr>
          <w:p w14:paraId="78008E35" w14:textId="77777777" w:rsidR="003B234C" w:rsidRPr="00836ADA" w:rsidRDefault="003B234C" w:rsidP="003B234C">
            <w:pPr>
              <w:pStyle w:val="TAH"/>
              <w:rPr>
                <w:rFonts w:cs="v3.7.0"/>
                <w:lang w:eastAsia="en-US"/>
              </w:rPr>
            </w:pPr>
            <w:r w:rsidRPr="00836ADA">
              <w:rPr>
                <w:rFonts w:cs="v3.7.0"/>
                <w:lang w:eastAsia="en-US"/>
              </w:rPr>
              <w:t>Cell 1</w:t>
            </w:r>
          </w:p>
        </w:tc>
      </w:tr>
      <w:tr w:rsidR="003B234C" w:rsidRPr="00836ADA" w14:paraId="6EB578C8" w14:textId="77777777">
        <w:trPr>
          <w:cantSplit/>
        </w:trPr>
        <w:tc>
          <w:tcPr>
            <w:tcW w:w="1985" w:type="dxa"/>
            <w:vMerge/>
            <w:tcBorders>
              <w:left w:val="single" w:sz="4" w:space="0" w:color="auto"/>
              <w:bottom w:val="single" w:sz="4" w:space="0" w:color="auto"/>
            </w:tcBorders>
          </w:tcPr>
          <w:p w14:paraId="1FA03272" w14:textId="77777777" w:rsidR="003B234C" w:rsidRPr="00836ADA" w:rsidRDefault="003B234C" w:rsidP="003B234C">
            <w:pPr>
              <w:pStyle w:val="TAH"/>
              <w:rPr>
                <w:rFonts w:cs="v3.7.0"/>
                <w:lang w:eastAsia="en-US"/>
              </w:rPr>
            </w:pPr>
          </w:p>
        </w:tc>
        <w:tc>
          <w:tcPr>
            <w:tcW w:w="1055" w:type="dxa"/>
            <w:vMerge/>
            <w:tcBorders>
              <w:bottom w:val="single" w:sz="4" w:space="0" w:color="auto"/>
            </w:tcBorders>
          </w:tcPr>
          <w:p w14:paraId="5FBBF7C2" w14:textId="77777777" w:rsidR="003B234C" w:rsidRPr="00836ADA" w:rsidRDefault="003B234C" w:rsidP="003B234C">
            <w:pPr>
              <w:pStyle w:val="TAH"/>
              <w:rPr>
                <w:rFonts w:cs="v3.7.0"/>
                <w:lang w:eastAsia="en-US"/>
              </w:rPr>
            </w:pPr>
          </w:p>
        </w:tc>
        <w:tc>
          <w:tcPr>
            <w:tcW w:w="3696" w:type="dxa"/>
            <w:tcBorders>
              <w:bottom w:val="single" w:sz="4" w:space="0" w:color="auto"/>
            </w:tcBorders>
          </w:tcPr>
          <w:p w14:paraId="491CBE18" w14:textId="77777777" w:rsidR="003B234C" w:rsidRPr="00836ADA" w:rsidRDefault="003B234C" w:rsidP="003B234C">
            <w:pPr>
              <w:pStyle w:val="TAH"/>
              <w:rPr>
                <w:rFonts w:cs="v3.7.0"/>
                <w:lang w:eastAsia="en-US"/>
              </w:rPr>
            </w:pPr>
            <w:r w:rsidRPr="00836ADA">
              <w:rPr>
                <w:rFonts w:cs="v3.7.0"/>
                <w:lang w:eastAsia="en-US"/>
              </w:rPr>
              <w:t>T1, T2, T3</w:t>
            </w:r>
          </w:p>
        </w:tc>
      </w:tr>
      <w:tr w:rsidR="003B234C" w:rsidRPr="00836ADA" w14:paraId="49863471" w14:textId="77777777">
        <w:trPr>
          <w:cantSplit/>
        </w:trPr>
        <w:tc>
          <w:tcPr>
            <w:tcW w:w="1985" w:type="dxa"/>
            <w:tcBorders>
              <w:top w:val="single" w:sz="4" w:space="0" w:color="auto"/>
            </w:tcBorders>
          </w:tcPr>
          <w:p w14:paraId="42E7773C"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055" w:type="dxa"/>
            <w:tcBorders>
              <w:top w:val="single" w:sz="4" w:space="0" w:color="auto"/>
            </w:tcBorders>
          </w:tcPr>
          <w:p w14:paraId="44D605E6" w14:textId="77777777" w:rsidR="003B234C" w:rsidRPr="00836ADA" w:rsidRDefault="003B234C" w:rsidP="003B234C">
            <w:pPr>
              <w:pStyle w:val="TAC"/>
              <w:rPr>
                <w:rFonts w:cs="Arial"/>
                <w:lang w:eastAsia="en-US"/>
              </w:rPr>
            </w:pPr>
          </w:p>
        </w:tc>
        <w:tc>
          <w:tcPr>
            <w:tcW w:w="3696" w:type="dxa"/>
            <w:tcBorders>
              <w:top w:val="single" w:sz="4" w:space="0" w:color="auto"/>
            </w:tcBorders>
          </w:tcPr>
          <w:p w14:paraId="61AD1EDF"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2AC6AFE8" w14:textId="77777777">
        <w:trPr>
          <w:cantSplit/>
        </w:trPr>
        <w:tc>
          <w:tcPr>
            <w:tcW w:w="1985" w:type="dxa"/>
            <w:tcBorders>
              <w:top w:val="single" w:sz="4" w:space="0" w:color="auto"/>
            </w:tcBorders>
          </w:tcPr>
          <w:p w14:paraId="3C96AE50" w14:textId="77777777" w:rsidR="003B234C" w:rsidRPr="00836ADA" w:rsidRDefault="003B234C" w:rsidP="003B234C">
            <w:pPr>
              <w:pStyle w:val="TAC"/>
              <w:rPr>
                <w:rFonts w:cs="Arial"/>
                <w:lang w:eastAsia="en-US"/>
              </w:rPr>
            </w:pPr>
            <w:r w:rsidRPr="00836ADA">
              <w:rPr>
                <w:rFonts w:cs="Arial"/>
                <w:lang w:eastAsia="en-US"/>
              </w:rPr>
              <w:t>CPICH_Ec/Ior</w:t>
            </w:r>
          </w:p>
        </w:tc>
        <w:tc>
          <w:tcPr>
            <w:tcW w:w="1055" w:type="dxa"/>
            <w:tcBorders>
              <w:top w:val="single" w:sz="4" w:space="0" w:color="auto"/>
            </w:tcBorders>
          </w:tcPr>
          <w:p w14:paraId="7BAA160A" w14:textId="77777777" w:rsidR="003B234C" w:rsidRPr="00836ADA" w:rsidRDefault="003B234C" w:rsidP="003B234C">
            <w:pPr>
              <w:pStyle w:val="TAC"/>
              <w:rPr>
                <w:rFonts w:cs="Arial"/>
                <w:lang w:eastAsia="en-US"/>
              </w:rPr>
            </w:pPr>
            <w:r w:rsidRPr="00836ADA">
              <w:rPr>
                <w:rFonts w:cs="Arial"/>
                <w:lang w:eastAsia="en-US"/>
              </w:rPr>
              <w:t>dB</w:t>
            </w:r>
          </w:p>
        </w:tc>
        <w:tc>
          <w:tcPr>
            <w:tcW w:w="3696" w:type="dxa"/>
            <w:tcBorders>
              <w:top w:val="single" w:sz="4" w:space="0" w:color="auto"/>
            </w:tcBorders>
          </w:tcPr>
          <w:p w14:paraId="471C7BD0"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59D08DA6" w14:textId="77777777">
        <w:trPr>
          <w:cantSplit/>
        </w:trPr>
        <w:tc>
          <w:tcPr>
            <w:tcW w:w="1985" w:type="dxa"/>
          </w:tcPr>
          <w:p w14:paraId="23572CDA" w14:textId="77777777" w:rsidR="003B234C" w:rsidRPr="00836ADA" w:rsidRDefault="003B234C" w:rsidP="003B234C">
            <w:pPr>
              <w:pStyle w:val="TAC"/>
              <w:rPr>
                <w:rFonts w:cs="Arial"/>
                <w:lang w:eastAsia="en-US"/>
              </w:rPr>
            </w:pPr>
            <w:r w:rsidRPr="00836ADA">
              <w:rPr>
                <w:rFonts w:cs="Arial"/>
                <w:lang w:eastAsia="en-US"/>
              </w:rPr>
              <w:t>PCCPCH_Ec/Ior</w:t>
            </w:r>
          </w:p>
        </w:tc>
        <w:tc>
          <w:tcPr>
            <w:tcW w:w="1055" w:type="dxa"/>
          </w:tcPr>
          <w:p w14:paraId="62606B4E"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28016D73"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78424554" w14:textId="77777777">
        <w:trPr>
          <w:cantSplit/>
        </w:trPr>
        <w:tc>
          <w:tcPr>
            <w:tcW w:w="1985" w:type="dxa"/>
          </w:tcPr>
          <w:p w14:paraId="30D6EDFA" w14:textId="77777777" w:rsidR="003B234C" w:rsidRPr="00836ADA" w:rsidRDefault="003B234C" w:rsidP="003B234C">
            <w:pPr>
              <w:pStyle w:val="TAC"/>
              <w:rPr>
                <w:rFonts w:cs="Arial"/>
                <w:lang w:eastAsia="en-US"/>
              </w:rPr>
            </w:pPr>
            <w:r w:rsidRPr="00836ADA">
              <w:rPr>
                <w:rFonts w:cs="Arial"/>
                <w:lang w:eastAsia="en-US"/>
              </w:rPr>
              <w:t>SCH_Ec/Ior</w:t>
            </w:r>
          </w:p>
        </w:tc>
        <w:tc>
          <w:tcPr>
            <w:tcW w:w="1055" w:type="dxa"/>
          </w:tcPr>
          <w:p w14:paraId="40744D09"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48BC3B78"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516DC287" w14:textId="77777777">
        <w:trPr>
          <w:cantSplit/>
        </w:trPr>
        <w:tc>
          <w:tcPr>
            <w:tcW w:w="1985" w:type="dxa"/>
          </w:tcPr>
          <w:p w14:paraId="216AA672" w14:textId="77777777" w:rsidR="003B234C" w:rsidRPr="00836ADA" w:rsidRDefault="003B234C" w:rsidP="003B234C">
            <w:pPr>
              <w:pStyle w:val="TAC"/>
              <w:rPr>
                <w:rFonts w:cs="Arial"/>
                <w:lang w:eastAsia="en-US"/>
              </w:rPr>
            </w:pPr>
            <w:r w:rsidRPr="00836ADA">
              <w:rPr>
                <w:rFonts w:cs="Arial"/>
                <w:lang w:eastAsia="en-US"/>
              </w:rPr>
              <w:t>PICH_Ec/Ior</w:t>
            </w:r>
          </w:p>
        </w:tc>
        <w:tc>
          <w:tcPr>
            <w:tcW w:w="1055" w:type="dxa"/>
          </w:tcPr>
          <w:p w14:paraId="138031DE"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3805CBF2"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4F939BFC" w14:textId="77777777">
        <w:trPr>
          <w:cantSplit/>
        </w:trPr>
        <w:tc>
          <w:tcPr>
            <w:tcW w:w="1985" w:type="dxa"/>
          </w:tcPr>
          <w:p w14:paraId="7ACC970C" w14:textId="77777777" w:rsidR="003B234C" w:rsidRPr="00836ADA" w:rsidRDefault="003B234C" w:rsidP="003B234C">
            <w:pPr>
              <w:pStyle w:val="TAC"/>
              <w:rPr>
                <w:rFonts w:cs="Arial"/>
                <w:lang w:eastAsia="en-US"/>
              </w:rPr>
            </w:pPr>
            <w:r w:rsidRPr="00836ADA">
              <w:rPr>
                <w:rFonts w:cs="Arial"/>
                <w:lang w:eastAsia="en-US"/>
              </w:rPr>
              <w:t>DPCH_Ec/Ior</w:t>
            </w:r>
          </w:p>
        </w:tc>
        <w:tc>
          <w:tcPr>
            <w:tcW w:w="1055" w:type="dxa"/>
          </w:tcPr>
          <w:p w14:paraId="15CB97AE"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3E86AC7A" w14:textId="77777777" w:rsidR="003B234C" w:rsidRPr="00836ADA" w:rsidRDefault="003B234C" w:rsidP="003B234C">
            <w:pPr>
              <w:pStyle w:val="TAC"/>
              <w:rPr>
                <w:rFonts w:cs="Arial"/>
                <w:lang w:eastAsia="en-US"/>
              </w:rPr>
            </w:pPr>
            <w:r w:rsidRPr="00836ADA">
              <w:rPr>
                <w:rFonts w:cs="Arial"/>
                <w:lang w:eastAsia="en-US"/>
              </w:rPr>
              <w:t>Note 1</w:t>
            </w:r>
          </w:p>
        </w:tc>
      </w:tr>
      <w:tr w:rsidR="003B234C" w:rsidRPr="00836ADA" w14:paraId="6DE28778" w14:textId="77777777">
        <w:trPr>
          <w:cantSplit/>
        </w:trPr>
        <w:tc>
          <w:tcPr>
            <w:tcW w:w="1985" w:type="dxa"/>
          </w:tcPr>
          <w:p w14:paraId="6CD40050" w14:textId="77777777" w:rsidR="003B234C" w:rsidRPr="00836ADA" w:rsidRDefault="003B234C" w:rsidP="003B234C">
            <w:pPr>
              <w:pStyle w:val="TAC"/>
              <w:rPr>
                <w:rFonts w:cs="Arial"/>
                <w:lang w:eastAsia="en-US"/>
              </w:rPr>
            </w:pPr>
            <w:r w:rsidRPr="00836ADA">
              <w:rPr>
                <w:rFonts w:cs="Arial"/>
                <w:lang w:eastAsia="en-US"/>
              </w:rPr>
              <w:t>OCNS</w:t>
            </w:r>
          </w:p>
        </w:tc>
        <w:tc>
          <w:tcPr>
            <w:tcW w:w="1055" w:type="dxa"/>
          </w:tcPr>
          <w:p w14:paraId="1C1D013D" w14:textId="77777777" w:rsidR="003B234C" w:rsidRPr="00836ADA" w:rsidRDefault="003B234C" w:rsidP="003B234C">
            <w:pPr>
              <w:pStyle w:val="TAC"/>
              <w:rPr>
                <w:rFonts w:cs="Arial"/>
                <w:lang w:eastAsia="en-US"/>
              </w:rPr>
            </w:pPr>
          </w:p>
        </w:tc>
        <w:tc>
          <w:tcPr>
            <w:tcW w:w="3696" w:type="dxa"/>
          </w:tcPr>
          <w:p w14:paraId="1FC54486"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265535F7" w14:textId="77777777">
        <w:trPr>
          <w:cantSplit/>
        </w:trPr>
        <w:tc>
          <w:tcPr>
            <w:tcW w:w="1985" w:type="dxa"/>
          </w:tcPr>
          <w:p w14:paraId="2673E8AD"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71442BCC">
                <v:shape id="_x0000_i1384" type="#_x0000_t75" style="width:37pt;height:17pt" o:ole="" fillcolor="window">
                  <v:imagedata r:id="rId185" o:title=""/>
                </v:shape>
                <o:OLEObject Type="Embed" ProgID="Equation.3" ShapeID="_x0000_i1384" DrawAspect="Content" ObjectID="_1710576060" r:id="rId472"/>
              </w:object>
            </w:r>
          </w:p>
        </w:tc>
        <w:tc>
          <w:tcPr>
            <w:tcW w:w="1055" w:type="dxa"/>
          </w:tcPr>
          <w:p w14:paraId="47B205D8"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139716DF" w14:textId="77777777" w:rsidR="003B234C" w:rsidRPr="00836ADA" w:rsidRDefault="003B234C" w:rsidP="003B234C">
            <w:pPr>
              <w:pStyle w:val="TAC"/>
              <w:rPr>
                <w:rFonts w:cs="Arial"/>
                <w:lang w:eastAsia="en-US"/>
              </w:rPr>
            </w:pPr>
            <w:r w:rsidRPr="00836ADA">
              <w:rPr>
                <w:rFonts w:cs="Arial"/>
                <w:lang w:eastAsia="en-US"/>
              </w:rPr>
              <w:t>0</w:t>
            </w:r>
          </w:p>
        </w:tc>
      </w:tr>
      <w:tr w:rsidR="003B234C" w:rsidRPr="00836ADA" w14:paraId="7E04E534" w14:textId="77777777">
        <w:trPr>
          <w:cantSplit/>
        </w:trPr>
        <w:tc>
          <w:tcPr>
            <w:tcW w:w="1985" w:type="dxa"/>
          </w:tcPr>
          <w:p w14:paraId="2E040D1D"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5F51259F">
                <v:shape id="_x0000_i1385" type="#_x0000_t75" style="width:16pt;height:15pt" o:ole="" fillcolor="window">
                  <v:imagedata r:id="rId187" o:title=""/>
                </v:shape>
                <o:OLEObject Type="Embed" ProgID="Equation.3" ShapeID="_x0000_i1385" DrawAspect="Content" ObjectID="_1710576061" r:id="rId473"/>
              </w:object>
            </w:r>
          </w:p>
        </w:tc>
        <w:tc>
          <w:tcPr>
            <w:tcW w:w="1055" w:type="dxa"/>
          </w:tcPr>
          <w:p w14:paraId="6C77D6D7" w14:textId="77777777" w:rsidR="003B234C" w:rsidRPr="00836ADA" w:rsidRDefault="003B234C" w:rsidP="003B234C">
            <w:pPr>
              <w:pStyle w:val="TAC"/>
              <w:rPr>
                <w:rFonts w:cs="Arial"/>
                <w:lang w:eastAsia="en-US"/>
              </w:rPr>
            </w:pPr>
            <w:r w:rsidRPr="00836ADA">
              <w:rPr>
                <w:rFonts w:cs="Arial"/>
                <w:lang w:eastAsia="en-US"/>
              </w:rPr>
              <w:t>dBm/ 3,84 MHz</w:t>
            </w:r>
          </w:p>
        </w:tc>
        <w:tc>
          <w:tcPr>
            <w:tcW w:w="3696" w:type="dxa"/>
          </w:tcPr>
          <w:p w14:paraId="4C79F6FB" w14:textId="77777777" w:rsidR="003B234C" w:rsidRPr="00836ADA" w:rsidRDefault="003B234C" w:rsidP="003B234C">
            <w:pPr>
              <w:pStyle w:val="TAC"/>
              <w:rPr>
                <w:rFonts w:cs="Arial"/>
                <w:lang w:eastAsia="en-US"/>
              </w:rPr>
            </w:pPr>
            <w:r w:rsidRPr="00836ADA">
              <w:rPr>
                <w:rFonts w:cs="Arial"/>
                <w:lang w:eastAsia="en-US"/>
              </w:rPr>
              <w:t>-85</w:t>
            </w:r>
          </w:p>
        </w:tc>
      </w:tr>
      <w:tr w:rsidR="003B234C" w:rsidRPr="00836ADA" w14:paraId="1BFE2E3C" w14:textId="77777777">
        <w:trPr>
          <w:cantSplit/>
        </w:trPr>
        <w:tc>
          <w:tcPr>
            <w:tcW w:w="1985" w:type="dxa"/>
          </w:tcPr>
          <w:p w14:paraId="1CD9FCEB" w14:textId="77777777" w:rsidR="003B234C" w:rsidRPr="00836ADA" w:rsidRDefault="003B234C" w:rsidP="003B234C">
            <w:pPr>
              <w:pStyle w:val="TAC"/>
              <w:rPr>
                <w:rFonts w:cs="Arial"/>
                <w:lang w:eastAsia="en-US"/>
              </w:rPr>
            </w:pPr>
            <w:r w:rsidRPr="00836ADA">
              <w:rPr>
                <w:rFonts w:cs="Arial"/>
                <w:lang w:eastAsia="en-US"/>
              </w:rPr>
              <w:t>CPICH_Ec/Io</w:t>
            </w:r>
          </w:p>
        </w:tc>
        <w:tc>
          <w:tcPr>
            <w:tcW w:w="1055" w:type="dxa"/>
          </w:tcPr>
          <w:p w14:paraId="71C8951D" w14:textId="77777777" w:rsidR="003B234C" w:rsidRPr="00836ADA" w:rsidRDefault="003B234C" w:rsidP="003B234C">
            <w:pPr>
              <w:pStyle w:val="TAC"/>
              <w:rPr>
                <w:rFonts w:cs="Arial"/>
                <w:lang w:eastAsia="en-US"/>
              </w:rPr>
            </w:pPr>
            <w:r w:rsidRPr="00836ADA">
              <w:rPr>
                <w:rFonts w:cs="Arial"/>
                <w:lang w:eastAsia="en-US"/>
              </w:rPr>
              <w:t>dB</w:t>
            </w:r>
          </w:p>
        </w:tc>
        <w:tc>
          <w:tcPr>
            <w:tcW w:w="3696" w:type="dxa"/>
          </w:tcPr>
          <w:p w14:paraId="370D8042" w14:textId="77777777" w:rsidR="003B234C" w:rsidRPr="00836ADA" w:rsidRDefault="003B234C" w:rsidP="003B234C">
            <w:pPr>
              <w:pStyle w:val="TAC"/>
              <w:rPr>
                <w:rFonts w:cs="Arial"/>
                <w:lang w:eastAsia="en-US"/>
              </w:rPr>
            </w:pPr>
            <w:r w:rsidRPr="00836ADA">
              <w:rPr>
                <w:rFonts w:cs="Arial"/>
                <w:lang w:eastAsia="en-US"/>
              </w:rPr>
              <w:t>-13</w:t>
            </w:r>
          </w:p>
        </w:tc>
      </w:tr>
      <w:tr w:rsidR="003B234C" w:rsidRPr="00836ADA" w14:paraId="1DB4EC14" w14:textId="77777777">
        <w:trPr>
          <w:cantSplit/>
        </w:trPr>
        <w:tc>
          <w:tcPr>
            <w:tcW w:w="1985" w:type="dxa"/>
          </w:tcPr>
          <w:p w14:paraId="01406780"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1055" w:type="dxa"/>
          </w:tcPr>
          <w:p w14:paraId="1ECF59B7" w14:textId="77777777" w:rsidR="003B234C" w:rsidRPr="00836ADA" w:rsidRDefault="003B234C" w:rsidP="003B234C">
            <w:pPr>
              <w:pStyle w:val="TAC"/>
              <w:rPr>
                <w:rFonts w:cs="Arial"/>
                <w:lang w:eastAsia="en-US"/>
              </w:rPr>
            </w:pPr>
          </w:p>
        </w:tc>
        <w:tc>
          <w:tcPr>
            <w:tcW w:w="3696" w:type="dxa"/>
          </w:tcPr>
          <w:p w14:paraId="13B18E83"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39E455B5" w14:textId="77777777">
        <w:trPr>
          <w:cantSplit/>
        </w:trPr>
        <w:tc>
          <w:tcPr>
            <w:tcW w:w="6736" w:type="dxa"/>
            <w:gridSpan w:val="3"/>
          </w:tcPr>
          <w:p w14:paraId="40D18B1A" w14:textId="77777777" w:rsidR="003B234C" w:rsidRPr="00836ADA" w:rsidRDefault="003B234C" w:rsidP="003B234C">
            <w:pPr>
              <w:pStyle w:val="TAN"/>
              <w:rPr>
                <w:rFonts w:cs="v3.7.0"/>
                <w:snapToGrid w:val="0"/>
                <w:lang w:eastAsia="en-US"/>
              </w:rPr>
            </w:pPr>
            <w:r w:rsidRPr="00836ADA">
              <w:rPr>
                <w:rFonts w:cs="v3.7.0"/>
                <w:snapToGrid w:val="0"/>
                <w:lang w:eastAsia="en-US"/>
              </w:rPr>
              <w:t>NOTE 1:</w:t>
            </w:r>
            <w:r w:rsidRPr="00836ADA">
              <w:rPr>
                <w:rFonts w:cs="v3.7.0"/>
                <w:snapToGrid w:val="0"/>
                <w:lang w:eastAsia="en-US"/>
              </w:rPr>
              <w:tab/>
              <w:t>The DPCH level is controlled by the power control loop.</w:t>
            </w:r>
          </w:p>
          <w:p w14:paraId="41D23FBF" w14:textId="77777777" w:rsidR="003B234C" w:rsidRPr="00836ADA" w:rsidRDefault="003B234C" w:rsidP="003B234C">
            <w:pPr>
              <w:pStyle w:val="TAN"/>
              <w:rPr>
                <w:rFonts w:cs="v3.7.0"/>
                <w:lang w:eastAsia="en-US"/>
              </w:rPr>
            </w:pPr>
            <w:r w:rsidRPr="00836ADA">
              <w:rPr>
                <w:rFonts w:cs="v3.7.0"/>
                <w:snapToGrid w:val="0"/>
                <w:lang w:eastAsia="en-US"/>
              </w:rPr>
              <w:t>NOTE 2:</w:t>
            </w:r>
            <w:r w:rsidRPr="00836ADA">
              <w:rPr>
                <w:rFonts w:cs="v3.7.0"/>
                <w:snapToGrid w:val="0"/>
                <w:lang w:eastAsia="en-US"/>
              </w:rPr>
              <w:tab/>
              <w:t>The power of the OCNS channel that is added shall make the total power from the cell to be equal to I</w:t>
            </w:r>
            <w:r w:rsidRPr="00836ADA">
              <w:rPr>
                <w:rFonts w:ascii="Times" w:hAnsi="Times" w:cs="v3.7.0"/>
                <w:snapToGrid w:val="0"/>
                <w:vertAlign w:val="subscript"/>
                <w:lang w:eastAsia="en-US"/>
              </w:rPr>
              <w:t>or</w:t>
            </w:r>
            <w:r w:rsidRPr="00836ADA">
              <w:rPr>
                <w:rFonts w:ascii="Times" w:hAnsi="Times" w:cs="v3.7.0"/>
                <w:snapToGrid w:val="0"/>
                <w:lang w:eastAsia="en-US"/>
              </w:rPr>
              <w:t>.</w:t>
            </w:r>
          </w:p>
        </w:tc>
      </w:tr>
    </w:tbl>
    <w:p w14:paraId="07B8D9FF" w14:textId="77777777" w:rsidR="003B234C" w:rsidRPr="00836ADA" w:rsidRDefault="003B234C" w:rsidP="003B234C">
      <w:pPr>
        <w:rPr>
          <w:rFonts w:cs="v3.7.0"/>
          <w:snapToGrid w:val="0"/>
        </w:rPr>
      </w:pPr>
    </w:p>
    <w:p w14:paraId="598FCBED" w14:textId="77777777" w:rsidR="003B234C" w:rsidRPr="00836ADA" w:rsidRDefault="003B234C" w:rsidP="0079728B">
      <w:pPr>
        <w:pStyle w:val="TH"/>
        <w:rPr>
          <w:sz w:val="24"/>
        </w:rPr>
      </w:pPr>
      <w:r w:rsidRPr="00836ADA">
        <w:t>Table A.8.20: Cell specific test parameters for Correct reporting of GSM neighbours in AWGN propagation condition (cell 2)</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43"/>
        <w:gridCol w:w="999"/>
        <w:gridCol w:w="1128"/>
        <w:gridCol w:w="1134"/>
        <w:gridCol w:w="1134"/>
      </w:tblGrid>
      <w:tr w:rsidR="003B234C" w:rsidRPr="00836ADA" w14:paraId="2C23DC79" w14:textId="77777777" w:rsidTr="00617CB7">
        <w:trPr>
          <w:jc w:val="center"/>
        </w:trPr>
        <w:tc>
          <w:tcPr>
            <w:tcW w:w="2943" w:type="dxa"/>
            <w:vMerge w:val="restart"/>
          </w:tcPr>
          <w:p w14:paraId="7C8F1717" w14:textId="77777777" w:rsidR="003B234C" w:rsidRPr="00836ADA" w:rsidRDefault="003B234C" w:rsidP="003B234C">
            <w:pPr>
              <w:pStyle w:val="TAH"/>
              <w:rPr>
                <w:rFonts w:cs="Arial"/>
                <w:snapToGrid w:val="0"/>
                <w:lang w:eastAsia="en-US"/>
              </w:rPr>
            </w:pPr>
            <w:r w:rsidRPr="00836ADA">
              <w:rPr>
                <w:rFonts w:cs="Arial"/>
                <w:snapToGrid w:val="0"/>
                <w:lang w:eastAsia="en-US"/>
              </w:rPr>
              <w:t>Parameter</w:t>
            </w:r>
          </w:p>
        </w:tc>
        <w:tc>
          <w:tcPr>
            <w:tcW w:w="999" w:type="dxa"/>
            <w:vMerge w:val="restart"/>
          </w:tcPr>
          <w:p w14:paraId="1875BEF3" w14:textId="77777777" w:rsidR="003B234C" w:rsidRPr="00836ADA" w:rsidRDefault="003B234C" w:rsidP="003B234C">
            <w:pPr>
              <w:pStyle w:val="TAH"/>
              <w:rPr>
                <w:rFonts w:cs="Arial"/>
                <w:snapToGrid w:val="0"/>
                <w:lang w:eastAsia="en-US"/>
              </w:rPr>
            </w:pPr>
            <w:r w:rsidRPr="00836ADA">
              <w:rPr>
                <w:rFonts w:cs="Arial"/>
                <w:snapToGrid w:val="0"/>
                <w:lang w:eastAsia="en-US"/>
              </w:rPr>
              <w:t>Unit</w:t>
            </w:r>
          </w:p>
        </w:tc>
        <w:tc>
          <w:tcPr>
            <w:tcW w:w="3396" w:type="dxa"/>
            <w:gridSpan w:val="3"/>
          </w:tcPr>
          <w:p w14:paraId="782B31D6" w14:textId="77777777" w:rsidR="003B234C" w:rsidRPr="00836ADA" w:rsidRDefault="003B234C" w:rsidP="003B234C">
            <w:pPr>
              <w:pStyle w:val="TAH"/>
              <w:rPr>
                <w:rFonts w:cs="Arial"/>
                <w:snapToGrid w:val="0"/>
                <w:lang w:eastAsia="en-US"/>
              </w:rPr>
            </w:pPr>
            <w:r w:rsidRPr="00836ADA">
              <w:rPr>
                <w:rFonts w:cs="Arial"/>
                <w:snapToGrid w:val="0"/>
                <w:lang w:eastAsia="en-US"/>
              </w:rPr>
              <w:t>Cell 2</w:t>
            </w:r>
          </w:p>
        </w:tc>
      </w:tr>
      <w:tr w:rsidR="003B234C" w:rsidRPr="00836ADA" w14:paraId="05EACF01" w14:textId="77777777" w:rsidTr="00617CB7">
        <w:trPr>
          <w:jc w:val="center"/>
        </w:trPr>
        <w:tc>
          <w:tcPr>
            <w:tcW w:w="2943" w:type="dxa"/>
            <w:vMerge/>
          </w:tcPr>
          <w:p w14:paraId="76CDE000" w14:textId="77777777" w:rsidR="003B234C" w:rsidRPr="00836ADA" w:rsidRDefault="003B234C" w:rsidP="003B234C">
            <w:pPr>
              <w:pStyle w:val="TAH"/>
              <w:rPr>
                <w:rFonts w:cs="Arial"/>
                <w:snapToGrid w:val="0"/>
                <w:lang w:eastAsia="en-US"/>
              </w:rPr>
            </w:pPr>
          </w:p>
        </w:tc>
        <w:tc>
          <w:tcPr>
            <w:tcW w:w="999" w:type="dxa"/>
            <w:vMerge/>
          </w:tcPr>
          <w:p w14:paraId="53175C3B" w14:textId="77777777" w:rsidR="003B234C" w:rsidRPr="00836ADA" w:rsidRDefault="003B234C" w:rsidP="003B234C">
            <w:pPr>
              <w:pStyle w:val="TAH"/>
              <w:rPr>
                <w:rFonts w:cs="Arial"/>
                <w:snapToGrid w:val="0"/>
                <w:lang w:eastAsia="en-US"/>
              </w:rPr>
            </w:pPr>
          </w:p>
        </w:tc>
        <w:tc>
          <w:tcPr>
            <w:tcW w:w="1128" w:type="dxa"/>
            <w:vAlign w:val="center"/>
          </w:tcPr>
          <w:p w14:paraId="423A2391" w14:textId="77777777" w:rsidR="003B234C" w:rsidRPr="00836ADA" w:rsidRDefault="003B234C" w:rsidP="003B234C">
            <w:pPr>
              <w:pStyle w:val="TAH"/>
              <w:rPr>
                <w:rFonts w:eastAsia="?? ??" w:cs="v3.7.0"/>
                <w:lang w:eastAsia="en-US"/>
              </w:rPr>
            </w:pPr>
            <w:r w:rsidRPr="00836ADA">
              <w:rPr>
                <w:rFonts w:eastAsia="?? ??" w:cs="v3.7.0"/>
                <w:lang w:eastAsia="en-US"/>
              </w:rPr>
              <w:t>T1</w:t>
            </w:r>
          </w:p>
        </w:tc>
        <w:tc>
          <w:tcPr>
            <w:tcW w:w="1134" w:type="dxa"/>
            <w:vAlign w:val="center"/>
          </w:tcPr>
          <w:p w14:paraId="4B734D3D" w14:textId="77777777" w:rsidR="003B234C" w:rsidRPr="00836ADA" w:rsidRDefault="003B234C" w:rsidP="003B234C">
            <w:pPr>
              <w:pStyle w:val="TAH"/>
              <w:rPr>
                <w:rFonts w:eastAsia="?? ??" w:cs="v3.7.0"/>
                <w:lang w:eastAsia="en-US"/>
              </w:rPr>
            </w:pPr>
            <w:r w:rsidRPr="00836ADA">
              <w:rPr>
                <w:rFonts w:eastAsia="?? ??" w:cs="v3.7.0"/>
                <w:lang w:eastAsia="en-US"/>
              </w:rPr>
              <w:t>T2</w:t>
            </w:r>
          </w:p>
        </w:tc>
        <w:tc>
          <w:tcPr>
            <w:tcW w:w="1134" w:type="dxa"/>
            <w:vAlign w:val="center"/>
          </w:tcPr>
          <w:p w14:paraId="2166F5A7" w14:textId="77777777" w:rsidR="003B234C" w:rsidRPr="00836ADA" w:rsidRDefault="003B234C" w:rsidP="003B234C">
            <w:pPr>
              <w:pStyle w:val="TAH"/>
              <w:rPr>
                <w:rFonts w:eastAsia="?? ??" w:cs="v3.7.0"/>
                <w:lang w:eastAsia="en-US"/>
              </w:rPr>
            </w:pPr>
            <w:r w:rsidRPr="00836ADA">
              <w:rPr>
                <w:rFonts w:eastAsia="?? ??" w:cs="v3.7.0"/>
                <w:lang w:eastAsia="en-US"/>
              </w:rPr>
              <w:t>T3</w:t>
            </w:r>
          </w:p>
        </w:tc>
      </w:tr>
      <w:tr w:rsidR="003B234C" w:rsidRPr="00836ADA" w14:paraId="31E1EBB1" w14:textId="77777777" w:rsidTr="00617CB7">
        <w:trPr>
          <w:jc w:val="center"/>
        </w:trPr>
        <w:tc>
          <w:tcPr>
            <w:tcW w:w="2943" w:type="dxa"/>
            <w:vAlign w:val="center"/>
          </w:tcPr>
          <w:p w14:paraId="1C1409D8" w14:textId="77777777" w:rsidR="003B234C" w:rsidRPr="00836ADA" w:rsidRDefault="003B234C" w:rsidP="003B234C">
            <w:pPr>
              <w:pStyle w:val="TAC"/>
              <w:rPr>
                <w:rFonts w:cs="Arial"/>
                <w:lang w:eastAsia="en-US"/>
              </w:rPr>
            </w:pPr>
            <w:r w:rsidRPr="00836ADA">
              <w:rPr>
                <w:rFonts w:cs="Arial"/>
                <w:lang w:eastAsia="en-US"/>
              </w:rPr>
              <w:t>Absolute RF Channel Number</w:t>
            </w:r>
          </w:p>
        </w:tc>
        <w:tc>
          <w:tcPr>
            <w:tcW w:w="999" w:type="dxa"/>
          </w:tcPr>
          <w:p w14:paraId="47CA6AF3" w14:textId="77777777" w:rsidR="003B234C" w:rsidRPr="00836ADA" w:rsidRDefault="003B234C" w:rsidP="003B234C">
            <w:pPr>
              <w:pStyle w:val="TAC"/>
              <w:rPr>
                <w:rFonts w:cs="Arial"/>
                <w:snapToGrid w:val="0"/>
                <w:lang w:eastAsia="en-US"/>
              </w:rPr>
            </w:pPr>
          </w:p>
        </w:tc>
        <w:tc>
          <w:tcPr>
            <w:tcW w:w="3396" w:type="dxa"/>
            <w:gridSpan w:val="3"/>
          </w:tcPr>
          <w:p w14:paraId="3B75D10E" w14:textId="77777777" w:rsidR="003B234C" w:rsidRPr="00836ADA" w:rsidRDefault="003B234C" w:rsidP="003B234C">
            <w:pPr>
              <w:pStyle w:val="TAC"/>
              <w:rPr>
                <w:rFonts w:cs="Arial"/>
                <w:snapToGrid w:val="0"/>
                <w:lang w:eastAsia="en-US"/>
              </w:rPr>
            </w:pPr>
            <w:r w:rsidRPr="00836ADA">
              <w:rPr>
                <w:rFonts w:cs="Arial"/>
                <w:snapToGrid w:val="0"/>
                <w:lang w:eastAsia="en-US"/>
              </w:rPr>
              <w:t>ARFCN 1</w:t>
            </w:r>
          </w:p>
        </w:tc>
      </w:tr>
      <w:tr w:rsidR="003B234C" w:rsidRPr="00836ADA" w14:paraId="3EAD4EB7" w14:textId="77777777" w:rsidTr="00617CB7">
        <w:trPr>
          <w:jc w:val="center"/>
        </w:trPr>
        <w:tc>
          <w:tcPr>
            <w:tcW w:w="2943" w:type="dxa"/>
            <w:vAlign w:val="center"/>
          </w:tcPr>
          <w:p w14:paraId="431BA477" w14:textId="77777777" w:rsidR="003B234C" w:rsidRPr="00836ADA" w:rsidRDefault="003B234C" w:rsidP="003B234C">
            <w:pPr>
              <w:pStyle w:val="TAC"/>
              <w:rPr>
                <w:rFonts w:cs="Arial"/>
                <w:lang w:eastAsia="en-US"/>
              </w:rPr>
            </w:pPr>
            <w:r w:rsidRPr="00836ADA">
              <w:rPr>
                <w:rFonts w:cs="Arial"/>
                <w:lang w:eastAsia="en-US"/>
              </w:rPr>
              <w:t>RXLEV</w:t>
            </w:r>
          </w:p>
        </w:tc>
        <w:tc>
          <w:tcPr>
            <w:tcW w:w="999" w:type="dxa"/>
            <w:vAlign w:val="center"/>
          </w:tcPr>
          <w:p w14:paraId="168147CB" w14:textId="77777777" w:rsidR="003B234C" w:rsidRPr="00836ADA" w:rsidRDefault="003B234C" w:rsidP="003B234C">
            <w:pPr>
              <w:pStyle w:val="TAC"/>
              <w:rPr>
                <w:rFonts w:eastAsia="?? ??" w:cs="Arial"/>
                <w:lang w:eastAsia="en-US"/>
              </w:rPr>
            </w:pPr>
            <w:r w:rsidRPr="00836ADA">
              <w:rPr>
                <w:rFonts w:eastAsia="?? ??" w:cs="Arial"/>
                <w:lang w:eastAsia="en-US"/>
              </w:rPr>
              <w:t>dBm</w:t>
            </w:r>
          </w:p>
        </w:tc>
        <w:tc>
          <w:tcPr>
            <w:tcW w:w="1128" w:type="dxa"/>
            <w:vAlign w:val="center"/>
          </w:tcPr>
          <w:p w14:paraId="78ABF30F"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134" w:type="dxa"/>
            <w:vAlign w:val="center"/>
          </w:tcPr>
          <w:p w14:paraId="77988F1E" w14:textId="77777777" w:rsidR="003B234C" w:rsidRPr="00836ADA" w:rsidRDefault="003B234C" w:rsidP="003B234C">
            <w:pPr>
              <w:pStyle w:val="TAC"/>
              <w:rPr>
                <w:rFonts w:eastAsia="?? ??" w:cs="Arial"/>
                <w:lang w:eastAsia="en-US"/>
              </w:rPr>
            </w:pPr>
            <w:r w:rsidRPr="00836ADA">
              <w:rPr>
                <w:rFonts w:eastAsia="?? ??" w:cs="Arial"/>
                <w:lang w:eastAsia="en-US"/>
              </w:rPr>
              <w:t>-75</w:t>
            </w:r>
          </w:p>
        </w:tc>
        <w:tc>
          <w:tcPr>
            <w:tcW w:w="1134" w:type="dxa"/>
            <w:vAlign w:val="center"/>
          </w:tcPr>
          <w:p w14:paraId="32B757BA" w14:textId="77777777" w:rsidR="003B234C" w:rsidRPr="00836ADA" w:rsidRDefault="003B234C" w:rsidP="003B234C">
            <w:pPr>
              <w:pStyle w:val="TAC"/>
              <w:rPr>
                <w:rFonts w:eastAsia="?? ??" w:cs="Arial"/>
                <w:lang w:eastAsia="en-US"/>
              </w:rPr>
            </w:pPr>
            <w:r w:rsidRPr="00836ADA">
              <w:rPr>
                <w:rFonts w:eastAsia="?? ??" w:cs="Arial"/>
                <w:lang w:eastAsia="en-US"/>
              </w:rPr>
              <w:t>-85</w:t>
            </w:r>
          </w:p>
        </w:tc>
      </w:tr>
    </w:tbl>
    <w:p w14:paraId="19B19BA6" w14:textId="77777777" w:rsidR="003B234C" w:rsidRPr="00836ADA" w:rsidRDefault="003B234C" w:rsidP="003B234C">
      <w:pPr>
        <w:rPr>
          <w:rFonts w:cs="v4.2.0"/>
          <w:snapToGrid w:val="0"/>
        </w:rPr>
      </w:pPr>
    </w:p>
    <w:p w14:paraId="4DACE8A0" w14:textId="77777777" w:rsidR="003B234C" w:rsidRPr="00836ADA" w:rsidRDefault="003B234C" w:rsidP="003B234C">
      <w:pPr>
        <w:pStyle w:val="Heading4"/>
        <w:rPr>
          <w:rFonts w:cs="v4.2.0"/>
          <w:snapToGrid w:val="0"/>
        </w:rPr>
      </w:pPr>
      <w:bookmarkStart w:id="682" w:name="_Toc535329596"/>
      <w:r w:rsidRPr="00836ADA">
        <w:rPr>
          <w:rFonts w:cs="v4.2.0"/>
          <w:snapToGrid w:val="0"/>
        </w:rPr>
        <w:t>A.8.4.1.2</w:t>
      </w:r>
      <w:r w:rsidRPr="00836ADA">
        <w:rPr>
          <w:rFonts w:cs="v4.2.0"/>
          <w:snapToGrid w:val="0"/>
        </w:rPr>
        <w:tab/>
        <w:t>Test Requirements</w:t>
      </w:r>
      <w:bookmarkEnd w:id="682"/>
    </w:p>
    <w:p w14:paraId="7D651A3D" w14:textId="77777777" w:rsidR="003B234C" w:rsidRPr="00836ADA" w:rsidRDefault="003B234C" w:rsidP="003B234C">
      <w:pPr>
        <w:pStyle w:val="Heading5"/>
      </w:pPr>
      <w:bookmarkStart w:id="683" w:name="_Toc535329597"/>
      <w:r w:rsidRPr="00836ADA">
        <w:t>A.8.4.1.2.1</w:t>
      </w:r>
      <w:r w:rsidRPr="00836ADA">
        <w:tab/>
        <w:t>TEST 1 With BSIC verification required</w:t>
      </w:r>
      <w:bookmarkEnd w:id="683"/>
    </w:p>
    <w:p w14:paraId="2AAC8761" w14:textId="77777777" w:rsidR="003B234C" w:rsidRPr="00836ADA" w:rsidRDefault="003B234C" w:rsidP="003B234C">
      <w:pPr>
        <w:rPr>
          <w:rFonts w:cs="v4.2.0"/>
        </w:rPr>
      </w:pPr>
      <w:r w:rsidRPr="00836ADA">
        <w:rPr>
          <w:rFonts w:cs="v4.2.0"/>
        </w:rPr>
        <w:t>The UE shall send one Event 3C triggered measurement report for Cell2, with a measurement reporting delay less than 6.24 s from the beginning of time period T2.</w:t>
      </w:r>
    </w:p>
    <w:p w14:paraId="37D25966" w14:textId="77777777" w:rsidR="003B234C" w:rsidRPr="00836ADA" w:rsidRDefault="003B234C" w:rsidP="003B234C">
      <w:pPr>
        <w:rPr>
          <w:rFonts w:cs="v4.2.0"/>
        </w:rPr>
      </w:pPr>
      <w:r w:rsidRPr="00836ADA">
        <w:rPr>
          <w:rFonts w:cs="v4.2.0"/>
        </w:rPr>
        <w:t>The UE shall send one Event 3B triggered measurement report for Cell2, with a measurement reporting delay less than 960 ms from the beginning of time period T3.</w:t>
      </w:r>
    </w:p>
    <w:p w14:paraId="1BBC6AA2" w14:textId="77777777" w:rsidR="003B234C" w:rsidRPr="00836ADA" w:rsidRDefault="003B234C" w:rsidP="003B234C">
      <w:pPr>
        <w:rPr>
          <w:rFonts w:cs="v4.2.0"/>
        </w:rPr>
      </w:pPr>
      <w:r w:rsidRPr="00836ADA">
        <w:rPr>
          <w:rFonts w:cs="v4.2.0"/>
        </w:rPr>
        <w:t>The UE shall not send event triggered measurement reports, as long as the reporting criteria are not fulfilled.</w:t>
      </w:r>
    </w:p>
    <w:p w14:paraId="265394C1" w14:textId="77777777" w:rsidR="003B234C" w:rsidRPr="00836ADA" w:rsidRDefault="003B234C" w:rsidP="003B234C">
      <w:pPr>
        <w:rPr>
          <w:rFonts w:cs="v4.2.0"/>
        </w:rPr>
      </w:pPr>
      <w:r w:rsidRPr="00836ADA">
        <w:rPr>
          <w:rFonts w:cs="v4.2.0"/>
        </w:rPr>
        <w:t>The rate of correct events observed during repeated tests shall be at least 90%.</w:t>
      </w:r>
    </w:p>
    <w:p w14:paraId="6F7E8A06" w14:textId="77777777" w:rsidR="003B234C" w:rsidRPr="00836ADA" w:rsidRDefault="003B234C" w:rsidP="003B234C">
      <w:pPr>
        <w:pStyle w:val="Heading5"/>
      </w:pPr>
      <w:bookmarkStart w:id="684" w:name="_Toc535329598"/>
      <w:r w:rsidRPr="00836ADA">
        <w:t>A.8.4.1.2.2</w:t>
      </w:r>
      <w:r w:rsidRPr="00836ADA">
        <w:tab/>
        <w:t>TEST 2 Without BSIC verification required</w:t>
      </w:r>
      <w:bookmarkEnd w:id="684"/>
    </w:p>
    <w:p w14:paraId="6482072E" w14:textId="77777777" w:rsidR="003B234C" w:rsidRPr="00836ADA" w:rsidRDefault="003B234C" w:rsidP="003B234C">
      <w:pPr>
        <w:rPr>
          <w:rFonts w:cs="v3.7.0"/>
        </w:rPr>
      </w:pPr>
      <w:r w:rsidRPr="00836ADA">
        <w:rPr>
          <w:rFonts w:cs="v3.7.0"/>
        </w:rPr>
        <w:t>The UE shall send one Event 3C triggered measurement report for Cell2, with a measurement reporting delay less than 960 ms from the beginning of time period T2.</w:t>
      </w:r>
    </w:p>
    <w:p w14:paraId="6B5A6B6A" w14:textId="77777777" w:rsidR="003B234C" w:rsidRPr="00836ADA" w:rsidRDefault="003B234C" w:rsidP="003B234C">
      <w:pPr>
        <w:rPr>
          <w:rFonts w:cs="v3.7.0"/>
        </w:rPr>
      </w:pPr>
      <w:r w:rsidRPr="00836ADA">
        <w:rPr>
          <w:rFonts w:cs="v3.7.0"/>
        </w:rPr>
        <w:t>The UE shall send one Event 3B triggered measurement report for Cell2, with a measurement reporting delay less than 960 ms from the beginning of time period T3.</w:t>
      </w:r>
    </w:p>
    <w:p w14:paraId="06D7BD71" w14:textId="77777777" w:rsidR="003B234C" w:rsidRPr="00836ADA" w:rsidRDefault="003B234C" w:rsidP="003B234C">
      <w:pPr>
        <w:rPr>
          <w:rFonts w:cs="v3.7.0"/>
        </w:rPr>
      </w:pPr>
      <w:r w:rsidRPr="00836ADA">
        <w:rPr>
          <w:rFonts w:cs="v3.7.0"/>
        </w:rPr>
        <w:t>The UE shall not send event triggered measurement reports, as long as the reporting criteria are not fulfilled.</w:t>
      </w:r>
    </w:p>
    <w:p w14:paraId="1D8B5C50" w14:textId="77777777" w:rsidR="003B234C" w:rsidRPr="00836ADA" w:rsidRDefault="003B234C" w:rsidP="003B234C">
      <w:pPr>
        <w:rPr>
          <w:rFonts w:cs="v3.7.0"/>
        </w:rPr>
      </w:pPr>
      <w:r w:rsidRPr="00836ADA">
        <w:rPr>
          <w:rFonts w:cs="v3.7.0"/>
        </w:rPr>
        <w:t>The rate of correct events observed during repeated tests shall be at least 90%.</w:t>
      </w:r>
    </w:p>
    <w:p w14:paraId="06612EC0" w14:textId="77777777" w:rsidR="003B234C" w:rsidRPr="00836ADA" w:rsidRDefault="003B234C" w:rsidP="000E1AF5">
      <w:pPr>
        <w:pStyle w:val="Heading2"/>
        <w:rPr>
          <w:snapToGrid w:val="0"/>
        </w:rPr>
      </w:pPr>
      <w:bookmarkStart w:id="685" w:name="_Toc535329599"/>
      <w:r w:rsidRPr="00836ADA">
        <w:rPr>
          <w:snapToGrid w:val="0"/>
        </w:rPr>
        <w:t>A.8.5</w:t>
      </w:r>
      <w:r w:rsidRPr="00836ADA">
        <w:rPr>
          <w:snapToGrid w:val="0"/>
        </w:rPr>
        <w:tab/>
        <w:t>Combined Interfrequency and GSM measurements</w:t>
      </w:r>
      <w:bookmarkEnd w:id="685"/>
    </w:p>
    <w:p w14:paraId="594B2C61" w14:textId="77777777" w:rsidR="003B234C" w:rsidRPr="00836ADA" w:rsidRDefault="003B234C" w:rsidP="000E1AF5">
      <w:pPr>
        <w:pStyle w:val="Heading3"/>
        <w:rPr>
          <w:snapToGrid w:val="0"/>
        </w:rPr>
      </w:pPr>
      <w:bookmarkStart w:id="686" w:name="_Toc535329600"/>
      <w:r w:rsidRPr="00836ADA">
        <w:t>A.8.5.1</w:t>
      </w:r>
      <w:r w:rsidRPr="00836ADA">
        <w:tab/>
        <w:t>Correct reporting of neighbours in AWGN propagation condition</w:t>
      </w:r>
      <w:bookmarkEnd w:id="686"/>
    </w:p>
    <w:p w14:paraId="33F25AA8" w14:textId="77777777" w:rsidR="003B234C" w:rsidRPr="00836ADA" w:rsidRDefault="003B234C" w:rsidP="000E1AF5">
      <w:pPr>
        <w:pStyle w:val="Heading4"/>
        <w:rPr>
          <w:rFonts w:cs="v4.2.0"/>
          <w:snapToGrid w:val="0"/>
        </w:rPr>
      </w:pPr>
      <w:bookmarkStart w:id="687" w:name="_Toc535329601"/>
      <w:r w:rsidRPr="00836ADA">
        <w:rPr>
          <w:rFonts w:cs="v4.2.0"/>
          <w:snapToGrid w:val="0"/>
        </w:rPr>
        <w:t>A.8.5.1.1</w:t>
      </w:r>
      <w:r w:rsidRPr="00836ADA">
        <w:rPr>
          <w:rFonts w:cs="v4.2.0"/>
          <w:snapToGrid w:val="0"/>
        </w:rPr>
        <w:tab/>
        <w:t>Test Purpose and Environment</w:t>
      </w:r>
      <w:bookmarkEnd w:id="687"/>
    </w:p>
    <w:p w14:paraId="738CBB91" w14:textId="77777777" w:rsidR="003B234C" w:rsidRPr="00836ADA" w:rsidRDefault="003B234C" w:rsidP="003B234C">
      <w:pPr>
        <w:rPr>
          <w:rFonts w:cs="v4.2.0"/>
        </w:rPr>
      </w:pPr>
      <w:r w:rsidRPr="00836ADA">
        <w:rPr>
          <w:rFonts w:cs="v4.2.0"/>
        </w:rPr>
        <w:t xml:space="preserve">The purpose of this test is to verify that the UE makes correct reporting of an event when doing inter frequency and GSM measurements. The test will partly verify the requirements in </w:t>
      </w:r>
      <w:r w:rsidRPr="00836ADA">
        <w:rPr>
          <w:rFonts w:cs="v3.7.0"/>
        </w:rPr>
        <w:t>section 8.1.2.3 and 8.1.2.5</w:t>
      </w:r>
      <w:r w:rsidRPr="00836ADA">
        <w:rPr>
          <w:rFonts w:cs="v4.2.0"/>
        </w:rPr>
        <w:t xml:space="preserve">. </w:t>
      </w:r>
      <w:r w:rsidRPr="00836ADA">
        <w:rPr>
          <w:rFonts w:cs="v3.7.0"/>
        </w:rPr>
        <w:t>The requirements are also applicable for a UE not requiring compressed mode for inter-frequency or inter-RAT GSM measurements. In case a UE is not requiring compressed mode for inter-frequency measurements no compressed mode pattern with measurement purpose "</w:t>
      </w:r>
      <w:r w:rsidRPr="00836ADA">
        <w:rPr>
          <w:rFonts w:cs="v4.2.0"/>
        </w:rPr>
        <w:t>FDD measurement"</w:t>
      </w:r>
      <w:r w:rsidRPr="00836ADA">
        <w:rPr>
          <w:rFonts w:cs="v3.7.0"/>
        </w:rPr>
        <w:t xml:space="preserve"> should be sent and in case a UE is not requiring compressed mode for inter-RAT GSM measurements no compressed mode pattern with measurement purpose "</w:t>
      </w:r>
      <w:r w:rsidRPr="00836ADA">
        <w:rPr>
          <w:rFonts w:cs="v4.2.0"/>
        </w:rPr>
        <w:t xml:space="preserve">GSM carrier RSSI measurements", "GSM Initial BSIC identification" and "GSM BSIC re-confirmation" </w:t>
      </w:r>
      <w:r w:rsidRPr="00836ADA">
        <w:rPr>
          <w:rFonts w:cs="v3.7.0"/>
        </w:rPr>
        <w:t>should be sent for the parameters specified in table A8.21.</w:t>
      </w:r>
    </w:p>
    <w:p w14:paraId="79049006" w14:textId="77777777" w:rsidR="003B234C" w:rsidRPr="00836ADA" w:rsidRDefault="003B234C" w:rsidP="00C220BE">
      <w:r w:rsidRPr="00836ADA">
        <w:t>The test consists of five successive time periods, with a time duration T1, T2, T3, T4 and T5. The test parameters are given in tables A.8.21, A.8.22 and A.8.23 below. In the measurement control information it is indicated to the UE that event-triggered reporting with Event 2B and 3A shall be used as well as periodic reporting with period 4s.</w:t>
      </w:r>
    </w:p>
    <w:p w14:paraId="3F163B2E" w14:textId="77777777" w:rsidR="003B234C" w:rsidRPr="00836ADA" w:rsidRDefault="003B234C" w:rsidP="003B234C">
      <w:pPr>
        <w:pStyle w:val="TH"/>
        <w:rPr>
          <w:rFonts w:cs="v4.2.0"/>
        </w:rPr>
      </w:pPr>
      <w:r w:rsidRPr="00836ADA">
        <w:rPr>
          <w:rFonts w:cs="v4.2.0"/>
        </w:rPr>
        <w:t>Table A.8.21: General test parameters for Correct reporting of neighbours in AWGN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0DA9D71E" w14:textId="77777777">
        <w:trPr>
          <w:cantSplit/>
        </w:trPr>
        <w:tc>
          <w:tcPr>
            <w:tcW w:w="2235" w:type="dxa"/>
          </w:tcPr>
          <w:p w14:paraId="52E91712"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5326F2B1"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18395262"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6A1A4A86"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1B40ABE7" w14:textId="77777777">
        <w:trPr>
          <w:cantSplit/>
        </w:trPr>
        <w:tc>
          <w:tcPr>
            <w:tcW w:w="2235" w:type="dxa"/>
          </w:tcPr>
          <w:p w14:paraId="47AE449C"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038ADCAF" w14:textId="77777777" w:rsidR="003B234C" w:rsidRPr="00836ADA" w:rsidRDefault="003B234C" w:rsidP="003B234C">
            <w:pPr>
              <w:pStyle w:val="TAC"/>
              <w:rPr>
                <w:rFonts w:cs="Arial"/>
                <w:lang w:eastAsia="en-US"/>
              </w:rPr>
            </w:pPr>
          </w:p>
        </w:tc>
        <w:tc>
          <w:tcPr>
            <w:tcW w:w="3402" w:type="dxa"/>
          </w:tcPr>
          <w:p w14:paraId="0140C80C"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2D4716C1"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7D493C00" w14:textId="77777777">
        <w:trPr>
          <w:cantSplit/>
        </w:trPr>
        <w:tc>
          <w:tcPr>
            <w:tcW w:w="2235" w:type="dxa"/>
          </w:tcPr>
          <w:p w14:paraId="1B0F8E55"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3ED400B3" w14:textId="77777777" w:rsidR="003B234C" w:rsidRPr="00836ADA" w:rsidRDefault="003B234C" w:rsidP="003B234C">
            <w:pPr>
              <w:pStyle w:val="TAC"/>
              <w:rPr>
                <w:rFonts w:cs="Arial"/>
                <w:lang w:eastAsia="en-US"/>
              </w:rPr>
            </w:pPr>
          </w:p>
        </w:tc>
        <w:tc>
          <w:tcPr>
            <w:tcW w:w="3402" w:type="dxa"/>
          </w:tcPr>
          <w:p w14:paraId="662B9C7E"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321F7E9E" w14:textId="77777777" w:rsidR="003B234C" w:rsidRPr="00836ADA" w:rsidRDefault="003B234C" w:rsidP="003B234C">
            <w:pPr>
              <w:pStyle w:val="TAC"/>
              <w:rPr>
                <w:rFonts w:cs="Arial"/>
                <w:lang w:eastAsia="en-US"/>
              </w:rPr>
            </w:pPr>
          </w:p>
        </w:tc>
      </w:tr>
      <w:tr w:rsidR="003B234C" w:rsidRPr="00836ADA" w14:paraId="5505ADB3" w14:textId="77777777">
        <w:trPr>
          <w:cantSplit/>
        </w:trPr>
        <w:tc>
          <w:tcPr>
            <w:tcW w:w="2235" w:type="dxa"/>
          </w:tcPr>
          <w:p w14:paraId="7D8FCC93" w14:textId="77777777" w:rsidR="003B234C" w:rsidRPr="00836ADA" w:rsidRDefault="003B234C" w:rsidP="003B234C">
            <w:pPr>
              <w:pStyle w:val="TAC"/>
              <w:rPr>
                <w:rFonts w:cs="Arial"/>
                <w:lang w:eastAsia="en-US"/>
              </w:rPr>
            </w:pPr>
            <w:r w:rsidRPr="00836ADA">
              <w:rPr>
                <w:rFonts w:cs="Arial"/>
                <w:lang w:eastAsia="en-US"/>
              </w:rPr>
              <w:t>Compressed mode</w:t>
            </w:r>
          </w:p>
          <w:p w14:paraId="10A817EB" w14:textId="77777777" w:rsidR="003B234C" w:rsidRPr="00836ADA" w:rsidRDefault="003B234C" w:rsidP="003B234C">
            <w:pPr>
              <w:pStyle w:val="TAC"/>
              <w:rPr>
                <w:rFonts w:cs="Arial"/>
                <w:lang w:eastAsia="en-US"/>
              </w:rPr>
            </w:pPr>
          </w:p>
          <w:p w14:paraId="1BAA573C" w14:textId="77777777" w:rsidR="003B234C" w:rsidRPr="00836ADA" w:rsidRDefault="003B234C" w:rsidP="003B234C">
            <w:pPr>
              <w:pStyle w:val="TAC"/>
              <w:rPr>
                <w:rFonts w:cs="Arial"/>
                <w:lang w:eastAsia="en-US"/>
              </w:rPr>
            </w:pPr>
            <w:r w:rsidRPr="00836ADA">
              <w:rPr>
                <w:rFonts w:cs="Arial"/>
                <w:lang w:eastAsia="en-US"/>
              </w:rPr>
              <w:t>Interfrequency measurements</w:t>
            </w:r>
          </w:p>
          <w:p w14:paraId="70E1497F" w14:textId="77777777" w:rsidR="003B234C" w:rsidRPr="00836ADA" w:rsidRDefault="003B234C" w:rsidP="003B234C">
            <w:pPr>
              <w:pStyle w:val="TAC"/>
              <w:rPr>
                <w:rFonts w:cs="Arial"/>
                <w:lang w:eastAsia="en-US"/>
              </w:rPr>
            </w:pPr>
          </w:p>
          <w:p w14:paraId="0DCD8FE4" w14:textId="77777777" w:rsidR="003B234C" w:rsidRPr="00836ADA" w:rsidRDefault="003B234C" w:rsidP="003B234C">
            <w:pPr>
              <w:pStyle w:val="TAC"/>
              <w:rPr>
                <w:rFonts w:cs="Arial"/>
                <w:lang w:eastAsia="en-US"/>
              </w:rPr>
            </w:pPr>
            <w:r w:rsidRPr="00836ADA">
              <w:rPr>
                <w:rFonts w:cs="Arial"/>
                <w:lang w:eastAsia="en-US"/>
              </w:rPr>
              <w:t>- GSM carrier RSSI measurement</w:t>
            </w:r>
          </w:p>
          <w:p w14:paraId="2215CFF5" w14:textId="77777777" w:rsidR="003B234C" w:rsidRPr="00836ADA" w:rsidRDefault="003B234C" w:rsidP="003B234C">
            <w:pPr>
              <w:pStyle w:val="TAC"/>
              <w:rPr>
                <w:rFonts w:cs="Arial"/>
                <w:lang w:eastAsia="en-US"/>
              </w:rPr>
            </w:pPr>
          </w:p>
          <w:p w14:paraId="39D7B156" w14:textId="77777777" w:rsidR="003B234C" w:rsidRPr="00836ADA" w:rsidRDefault="003B234C" w:rsidP="003B234C">
            <w:pPr>
              <w:pStyle w:val="TAC"/>
              <w:rPr>
                <w:rFonts w:cs="Arial"/>
                <w:lang w:eastAsia="en-US"/>
              </w:rPr>
            </w:pPr>
            <w:r w:rsidRPr="00836ADA">
              <w:rPr>
                <w:rFonts w:cs="Arial"/>
                <w:lang w:eastAsia="en-US"/>
              </w:rPr>
              <w:t>- GSM Initial BSIC identification</w:t>
            </w:r>
          </w:p>
          <w:p w14:paraId="22BB0716" w14:textId="77777777" w:rsidR="003B234C" w:rsidRPr="00836ADA" w:rsidRDefault="003B234C" w:rsidP="003B234C">
            <w:pPr>
              <w:pStyle w:val="TAC"/>
              <w:rPr>
                <w:rFonts w:cs="Arial"/>
                <w:lang w:eastAsia="en-US"/>
              </w:rPr>
            </w:pPr>
          </w:p>
          <w:p w14:paraId="7C0B9E78" w14:textId="77777777" w:rsidR="003B234C" w:rsidRPr="00836ADA" w:rsidRDefault="003B234C" w:rsidP="003B234C">
            <w:pPr>
              <w:pStyle w:val="TAC"/>
              <w:rPr>
                <w:rFonts w:cs="Arial"/>
                <w:lang w:eastAsia="en-US"/>
              </w:rPr>
            </w:pPr>
            <w:r w:rsidRPr="00836ADA">
              <w:rPr>
                <w:rFonts w:cs="Arial"/>
                <w:lang w:eastAsia="en-US"/>
              </w:rPr>
              <w:t>- GSM BSIC reconfirmation</w:t>
            </w:r>
          </w:p>
        </w:tc>
        <w:tc>
          <w:tcPr>
            <w:tcW w:w="850" w:type="dxa"/>
          </w:tcPr>
          <w:p w14:paraId="64CB6CBC" w14:textId="77777777" w:rsidR="003B234C" w:rsidRPr="00836ADA" w:rsidRDefault="003B234C" w:rsidP="003B234C">
            <w:pPr>
              <w:pStyle w:val="TAC"/>
              <w:rPr>
                <w:rFonts w:cs="Arial"/>
                <w:lang w:eastAsia="en-US"/>
              </w:rPr>
            </w:pPr>
          </w:p>
        </w:tc>
        <w:tc>
          <w:tcPr>
            <w:tcW w:w="3402" w:type="dxa"/>
          </w:tcPr>
          <w:p w14:paraId="6B174DF9" w14:textId="77777777" w:rsidR="003B234C" w:rsidRPr="00836ADA" w:rsidRDefault="003B234C" w:rsidP="003B234C">
            <w:pPr>
              <w:pStyle w:val="TAC"/>
              <w:rPr>
                <w:rFonts w:cs="Arial"/>
                <w:lang w:eastAsia="en-US"/>
              </w:rPr>
            </w:pPr>
          </w:p>
          <w:p w14:paraId="781735F3" w14:textId="77777777" w:rsidR="003B234C" w:rsidRPr="00836ADA" w:rsidRDefault="003B234C" w:rsidP="003B234C">
            <w:pPr>
              <w:pStyle w:val="TAC"/>
              <w:rPr>
                <w:rFonts w:cs="Arial"/>
                <w:lang w:eastAsia="en-US"/>
              </w:rPr>
            </w:pPr>
          </w:p>
          <w:p w14:paraId="2D7DAC15" w14:textId="77777777" w:rsidR="003B234C" w:rsidRPr="00836ADA" w:rsidRDefault="003B234C" w:rsidP="003B234C">
            <w:pPr>
              <w:pStyle w:val="TAC"/>
              <w:rPr>
                <w:rFonts w:cs="Arial"/>
                <w:lang w:eastAsia="en-US"/>
              </w:rPr>
            </w:pPr>
            <w:r w:rsidRPr="00836ADA">
              <w:rPr>
                <w:rFonts w:cs="Arial"/>
                <w:lang w:eastAsia="en-US"/>
              </w:rPr>
              <w:t xml:space="preserve"> DL compressed mode reference pattern 3, set 1</w:t>
            </w:r>
          </w:p>
          <w:p w14:paraId="493F5E65" w14:textId="77777777" w:rsidR="003B234C" w:rsidRPr="00836ADA" w:rsidRDefault="003B234C" w:rsidP="003B234C">
            <w:pPr>
              <w:pStyle w:val="TAC"/>
              <w:rPr>
                <w:rFonts w:cs="Arial"/>
                <w:lang w:eastAsia="en-US"/>
              </w:rPr>
            </w:pPr>
          </w:p>
          <w:p w14:paraId="1F152E72" w14:textId="77777777" w:rsidR="003B234C" w:rsidRPr="00836ADA" w:rsidRDefault="003B234C" w:rsidP="003B234C">
            <w:pPr>
              <w:pStyle w:val="TAC"/>
              <w:rPr>
                <w:rFonts w:cs="Arial"/>
                <w:lang w:eastAsia="en-US"/>
              </w:rPr>
            </w:pPr>
            <w:r w:rsidRPr="00836ADA">
              <w:rPr>
                <w:rFonts w:cs="Arial"/>
                <w:lang w:eastAsia="en-US"/>
              </w:rPr>
              <w:t>DL compressed mode reference pattern 3, set 2</w:t>
            </w:r>
          </w:p>
          <w:p w14:paraId="0AA39885" w14:textId="77777777" w:rsidR="003B234C" w:rsidRPr="00836ADA" w:rsidRDefault="003B234C" w:rsidP="003B234C">
            <w:pPr>
              <w:pStyle w:val="TAC"/>
              <w:rPr>
                <w:rFonts w:cs="Arial"/>
                <w:lang w:eastAsia="en-US"/>
              </w:rPr>
            </w:pPr>
          </w:p>
          <w:p w14:paraId="411ED645" w14:textId="77777777" w:rsidR="003B234C" w:rsidRPr="00836ADA" w:rsidRDefault="003B234C" w:rsidP="003B234C">
            <w:pPr>
              <w:pStyle w:val="TAC"/>
              <w:rPr>
                <w:rFonts w:cs="Arial"/>
                <w:lang w:eastAsia="en-US"/>
              </w:rPr>
            </w:pPr>
            <w:r w:rsidRPr="00836ADA">
              <w:rPr>
                <w:rFonts w:cs="Arial"/>
                <w:lang w:eastAsia="en-US"/>
              </w:rPr>
              <w:t>DL compressed mode reference pattern 3, set 3</w:t>
            </w:r>
          </w:p>
          <w:p w14:paraId="570EF87F" w14:textId="77777777" w:rsidR="003B234C" w:rsidRPr="00836ADA" w:rsidRDefault="003B234C" w:rsidP="003B234C">
            <w:pPr>
              <w:pStyle w:val="TAC"/>
              <w:rPr>
                <w:rFonts w:cs="Arial"/>
                <w:lang w:eastAsia="en-US"/>
              </w:rPr>
            </w:pPr>
          </w:p>
          <w:p w14:paraId="745FFB66" w14:textId="77777777" w:rsidR="003B234C" w:rsidRPr="00836ADA" w:rsidRDefault="003B234C" w:rsidP="003B234C">
            <w:pPr>
              <w:pStyle w:val="TAC"/>
              <w:rPr>
                <w:rFonts w:cs="Arial"/>
                <w:lang w:eastAsia="en-US"/>
              </w:rPr>
            </w:pPr>
            <w:r w:rsidRPr="00836ADA">
              <w:rPr>
                <w:rFonts w:cs="Arial"/>
                <w:lang w:eastAsia="en-US"/>
              </w:rPr>
              <w:t>DL compressed mode reference pattern 3, set 4</w:t>
            </w:r>
          </w:p>
        </w:tc>
        <w:tc>
          <w:tcPr>
            <w:tcW w:w="3369" w:type="dxa"/>
          </w:tcPr>
          <w:p w14:paraId="213C5B0A" w14:textId="77777777" w:rsidR="003B234C" w:rsidRPr="00836ADA" w:rsidRDefault="003B234C" w:rsidP="003B234C">
            <w:pPr>
              <w:pStyle w:val="TAC"/>
              <w:rPr>
                <w:rFonts w:cs="Arial"/>
                <w:lang w:eastAsia="en-US"/>
              </w:rPr>
            </w:pPr>
            <w:r w:rsidRPr="00836ADA">
              <w:rPr>
                <w:rFonts w:cs="v3.7.0"/>
                <w:lang w:eastAsia="en-US"/>
              </w:rPr>
              <w:t>Only applicable for UE requiring compressed mode patterns.</w:t>
            </w:r>
          </w:p>
          <w:p w14:paraId="237D402A" w14:textId="77777777" w:rsidR="003B234C" w:rsidRPr="00836ADA" w:rsidRDefault="003B234C" w:rsidP="003B234C">
            <w:pPr>
              <w:pStyle w:val="TAC"/>
              <w:rPr>
                <w:rFonts w:cs="Arial"/>
                <w:lang w:eastAsia="en-US"/>
              </w:rPr>
            </w:pPr>
            <w:r w:rsidRPr="00836ADA">
              <w:rPr>
                <w:rFonts w:cs="Arial"/>
                <w:lang w:eastAsia="en-US"/>
              </w:rPr>
              <w:t>As specified in table A.22A TS 25.101 section A.5</w:t>
            </w:r>
          </w:p>
          <w:p w14:paraId="17134136" w14:textId="77777777" w:rsidR="003B234C" w:rsidRPr="00836ADA" w:rsidRDefault="003B234C" w:rsidP="003B234C">
            <w:pPr>
              <w:pStyle w:val="TAC"/>
              <w:rPr>
                <w:rFonts w:cs="Arial"/>
                <w:lang w:eastAsia="en-US"/>
              </w:rPr>
            </w:pPr>
          </w:p>
          <w:p w14:paraId="58B95FB3" w14:textId="77777777" w:rsidR="003B234C" w:rsidRPr="00836ADA" w:rsidRDefault="003B234C" w:rsidP="003B234C">
            <w:pPr>
              <w:pStyle w:val="TAC"/>
              <w:rPr>
                <w:rFonts w:cs="Arial"/>
                <w:lang w:eastAsia="en-US"/>
              </w:rPr>
            </w:pPr>
            <w:r w:rsidRPr="00836ADA">
              <w:rPr>
                <w:rFonts w:cs="Arial"/>
                <w:lang w:eastAsia="en-US"/>
              </w:rPr>
              <w:t>As specified in table A.22A TS 25.101 section A.5</w:t>
            </w:r>
          </w:p>
          <w:p w14:paraId="5A9940E0" w14:textId="77777777" w:rsidR="003B234C" w:rsidRPr="00836ADA" w:rsidRDefault="003B234C" w:rsidP="003B234C">
            <w:pPr>
              <w:pStyle w:val="TAC"/>
              <w:rPr>
                <w:rFonts w:cs="Arial"/>
                <w:lang w:eastAsia="en-US"/>
              </w:rPr>
            </w:pPr>
          </w:p>
          <w:p w14:paraId="445AABF7" w14:textId="77777777" w:rsidR="003B234C" w:rsidRPr="00836ADA" w:rsidRDefault="003B234C" w:rsidP="003B234C">
            <w:pPr>
              <w:pStyle w:val="TAC"/>
              <w:rPr>
                <w:rFonts w:cs="Arial"/>
                <w:lang w:eastAsia="en-US"/>
              </w:rPr>
            </w:pPr>
            <w:r w:rsidRPr="00836ADA">
              <w:rPr>
                <w:rFonts w:cs="Arial"/>
                <w:lang w:eastAsia="en-US"/>
              </w:rPr>
              <w:t>As specified in table A.22A TS 25.101 section A.5</w:t>
            </w:r>
          </w:p>
          <w:p w14:paraId="6583ED5B" w14:textId="77777777" w:rsidR="003B234C" w:rsidRPr="00836ADA" w:rsidRDefault="003B234C" w:rsidP="003B234C">
            <w:pPr>
              <w:pStyle w:val="TAC"/>
              <w:rPr>
                <w:rFonts w:cs="Arial"/>
                <w:lang w:eastAsia="en-US"/>
              </w:rPr>
            </w:pPr>
          </w:p>
          <w:p w14:paraId="1135B8F8" w14:textId="77777777" w:rsidR="003B234C" w:rsidRPr="00836ADA" w:rsidRDefault="003B234C" w:rsidP="003B234C">
            <w:pPr>
              <w:pStyle w:val="TAC"/>
              <w:rPr>
                <w:rFonts w:cs="Arial"/>
                <w:lang w:eastAsia="en-US"/>
              </w:rPr>
            </w:pPr>
            <w:r w:rsidRPr="00836ADA">
              <w:rPr>
                <w:rFonts w:cs="Arial"/>
                <w:lang w:eastAsia="en-US"/>
              </w:rPr>
              <w:t>As specified in table A.22A TS 25.101 section A.5</w:t>
            </w:r>
          </w:p>
        </w:tc>
      </w:tr>
      <w:tr w:rsidR="003B234C" w:rsidRPr="00836ADA" w14:paraId="0E46D3FF" w14:textId="77777777">
        <w:trPr>
          <w:cantSplit/>
        </w:trPr>
        <w:tc>
          <w:tcPr>
            <w:tcW w:w="2235" w:type="dxa"/>
          </w:tcPr>
          <w:p w14:paraId="55E5A14A" w14:textId="77777777" w:rsidR="003B234C" w:rsidRPr="00836ADA" w:rsidRDefault="003B234C" w:rsidP="003B234C">
            <w:pPr>
              <w:pStyle w:val="TAC"/>
              <w:rPr>
                <w:rFonts w:cs="Arial"/>
                <w:lang w:eastAsia="en-US"/>
              </w:rPr>
            </w:pPr>
            <w:r w:rsidRPr="00836ADA">
              <w:rPr>
                <w:rFonts w:cs="Arial"/>
                <w:lang w:eastAsia="en-US"/>
              </w:rPr>
              <w:t>Active cell</w:t>
            </w:r>
          </w:p>
        </w:tc>
        <w:tc>
          <w:tcPr>
            <w:tcW w:w="850" w:type="dxa"/>
          </w:tcPr>
          <w:p w14:paraId="656977FC" w14:textId="77777777" w:rsidR="003B234C" w:rsidRPr="00836ADA" w:rsidRDefault="003B234C" w:rsidP="003B234C">
            <w:pPr>
              <w:pStyle w:val="TAC"/>
              <w:rPr>
                <w:rFonts w:cs="Arial"/>
                <w:lang w:eastAsia="en-US"/>
              </w:rPr>
            </w:pPr>
          </w:p>
        </w:tc>
        <w:tc>
          <w:tcPr>
            <w:tcW w:w="3402" w:type="dxa"/>
          </w:tcPr>
          <w:p w14:paraId="1A2CF22A" w14:textId="77777777" w:rsidR="003B234C" w:rsidRPr="00836ADA" w:rsidRDefault="003B234C" w:rsidP="003B234C">
            <w:pPr>
              <w:pStyle w:val="TAC"/>
              <w:rPr>
                <w:rFonts w:cs="Arial"/>
                <w:lang w:eastAsia="en-US"/>
              </w:rPr>
            </w:pPr>
            <w:r w:rsidRPr="00836ADA">
              <w:rPr>
                <w:rFonts w:cs="Arial"/>
                <w:lang w:eastAsia="en-US"/>
              </w:rPr>
              <w:t>Cell 1</w:t>
            </w:r>
          </w:p>
        </w:tc>
        <w:tc>
          <w:tcPr>
            <w:tcW w:w="3369" w:type="dxa"/>
          </w:tcPr>
          <w:p w14:paraId="4952F326" w14:textId="77777777" w:rsidR="003B234C" w:rsidRPr="00836ADA" w:rsidRDefault="003B234C" w:rsidP="003B234C">
            <w:pPr>
              <w:pStyle w:val="TAC"/>
              <w:rPr>
                <w:rFonts w:cs="Arial"/>
                <w:lang w:eastAsia="en-US"/>
              </w:rPr>
            </w:pPr>
          </w:p>
        </w:tc>
      </w:tr>
      <w:tr w:rsidR="003B234C" w:rsidRPr="00836ADA" w14:paraId="3FFA97D1" w14:textId="77777777">
        <w:trPr>
          <w:cantSplit/>
        </w:trPr>
        <w:tc>
          <w:tcPr>
            <w:tcW w:w="2235" w:type="dxa"/>
          </w:tcPr>
          <w:p w14:paraId="4E3F9349" w14:textId="77777777" w:rsidR="003B234C" w:rsidRPr="00836ADA" w:rsidRDefault="003B234C" w:rsidP="003B234C">
            <w:pPr>
              <w:pStyle w:val="TAC"/>
              <w:rPr>
                <w:rFonts w:cs="Arial"/>
                <w:lang w:eastAsia="en-US"/>
              </w:rPr>
            </w:pPr>
            <w:r w:rsidRPr="00836ADA">
              <w:rPr>
                <w:rFonts w:cs="Arial"/>
                <w:lang w:eastAsia="en-US"/>
              </w:rPr>
              <w:t>Inter-RAT measurement quantity</w:t>
            </w:r>
          </w:p>
        </w:tc>
        <w:tc>
          <w:tcPr>
            <w:tcW w:w="850" w:type="dxa"/>
          </w:tcPr>
          <w:p w14:paraId="78023374" w14:textId="77777777" w:rsidR="003B234C" w:rsidRPr="00836ADA" w:rsidRDefault="003B234C" w:rsidP="003B234C">
            <w:pPr>
              <w:pStyle w:val="TAC"/>
              <w:rPr>
                <w:rFonts w:cs="Arial"/>
                <w:lang w:eastAsia="en-US"/>
              </w:rPr>
            </w:pPr>
          </w:p>
        </w:tc>
        <w:tc>
          <w:tcPr>
            <w:tcW w:w="3402" w:type="dxa"/>
          </w:tcPr>
          <w:p w14:paraId="077CE47A" w14:textId="77777777" w:rsidR="003B234C" w:rsidRPr="00836ADA" w:rsidRDefault="003B234C" w:rsidP="003B234C">
            <w:pPr>
              <w:pStyle w:val="TAC"/>
              <w:rPr>
                <w:rFonts w:cs="Arial"/>
                <w:lang w:eastAsia="en-US"/>
              </w:rPr>
            </w:pPr>
            <w:r w:rsidRPr="00836ADA">
              <w:rPr>
                <w:rFonts w:cs="Arial"/>
                <w:lang w:eastAsia="en-US"/>
              </w:rPr>
              <w:t>GSM Carrier RSSI</w:t>
            </w:r>
          </w:p>
        </w:tc>
        <w:tc>
          <w:tcPr>
            <w:tcW w:w="3369" w:type="dxa"/>
          </w:tcPr>
          <w:p w14:paraId="5D55CF32" w14:textId="77777777" w:rsidR="003B234C" w:rsidRPr="00836ADA" w:rsidRDefault="003B234C" w:rsidP="003B234C">
            <w:pPr>
              <w:pStyle w:val="TAC"/>
              <w:rPr>
                <w:rFonts w:cs="Arial"/>
                <w:lang w:eastAsia="en-US"/>
              </w:rPr>
            </w:pPr>
          </w:p>
        </w:tc>
      </w:tr>
      <w:tr w:rsidR="003B234C" w:rsidRPr="00836ADA" w14:paraId="2E62F1CE" w14:textId="77777777">
        <w:trPr>
          <w:cantSplit/>
        </w:trPr>
        <w:tc>
          <w:tcPr>
            <w:tcW w:w="2235" w:type="dxa"/>
          </w:tcPr>
          <w:p w14:paraId="0B9F00ED" w14:textId="77777777" w:rsidR="003B234C" w:rsidRPr="00836ADA" w:rsidRDefault="003B234C" w:rsidP="003B234C">
            <w:pPr>
              <w:pStyle w:val="TAC"/>
              <w:rPr>
                <w:rFonts w:cs="Arial"/>
                <w:lang w:eastAsia="en-US"/>
              </w:rPr>
            </w:pPr>
            <w:r w:rsidRPr="00836ADA">
              <w:rPr>
                <w:rFonts w:cs="Arial"/>
                <w:lang w:eastAsia="en-US"/>
              </w:rPr>
              <w:t>BSIC verification required</w:t>
            </w:r>
          </w:p>
        </w:tc>
        <w:tc>
          <w:tcPr>
            <w:tcW w:w="850" w:type="dxa"/>
          </w:tcPr>
          <w:p w14:paraId="6DF328F6" w14:textId="77777777" w:rsidR="003B234C" w:rsidRPr="00836ADA" w:rsidRDefault="003B234C" w:rsidP="003B234C">
            <w:pPr>
              <w:pStyle w:val="TAC"/>
              <w:rPr>
                <w:rFonts w:cs="Arial"/>
                <w:lang w:eastAsia="en-US"/>
              </w:rPr>
            </w:pPr>
          </w:p>
        </w:tc>
        <w:tc>
          <w:tcPr>
            <w:tcW w:w="3402" w:type="dxa"/>
          </w:tcPr>
          <w:p w14:paraId="24774D4B" w14:textId="77777777" w:rsidR="003B234C" w:rsidRPr="00836ADA" w:rsidRDefault="003B234C" w:rsidP="003B234C">
            <w:pPr>
              <w:pStyle w:val="TAC"/>
              <w:rPr>
                <w:rFonts w:cs="Arial"/>
                <w:lang w:eastAsia="en-US"/>
              </w:rPr>
            </w:pPr>
            <w:r w:rsidRPr="00836ADA">
              <w:rPr>
                <w:rFonts w:cs="Arial"/>
                <w:lang w:eastAsia="en-US"/>
              </w:rPr>
              <w:t>required</w:t>
            </w:r>
          </w:p>
        </w:tc>
        <w:tc>
          <w:tcPr>
            <w:tcW w:w="3369" w:type="dxa"/>
          </w:tcPr>
          <w:p w14:paraId="0FDD0DB1" w14:textId="77777777" w:rsidR="003B234C" w:rsidRPr="00836ADA" w:rsidRDefault="003B234C" w:rsidP="003B234C">
            <w:pPr>
              <w:pStyle w:val="TAC"/>
              <w:rPr>
                <w:rFonts w:cs="Arial"/>
                <w:lang w:eastAsia="en-US"/>
              </w:rPr>
            </w:pPr>
          </w:p>
        </w:tc>
      </w:tr>
      <w:tr w:rsidR="003B234C" w:rsidRPr="00836ADA" w14:paraId="56517573" w14:textId="77777777">
        <w:trPr>
          <w:cantSplit/>
        </w:trPr>
        <w:tc>
          <w:tcPr>
            <w:tcW w:w="2235" w:type="dxa"/>
          </w:tcPr>
          <w:p w14:paraId="24E32FA6" w14:textId="77777777" w:rsidR="003B234C" w:rsidRPr="00836ADA" w:rsidRDefault="003B234C" w:rsidP="003B234C">
            <w:pPr>
              <w:pStyle w:val="TAC"/>
              <w:rPr>
                <w:rFonts w:cs="Arial"/>
                <w:lang w:eastAsia="en-US"/>
              </w:rPr>
            </w:pPr>
            <w:r w:rsidRPr="00836ADA">
              <w:rPr>
                <w:rFonts w:cs="Arial"/>
                <w:lang w:eastAsia="en-US"/>
              </w:rPr>
              <w:t xml:space="preserve">Absolute Threshold (Ec/N0) used frequency </w:t>
            </w:r>
          </w:p>
        </w:tc>
        <w:tc>
          <w:tcPr>
            <w:tcW w:w="850" w:type="dxa"/>
          </w:tcPr>
          <w:p w14:paraId="3AA7B58B"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4EEC5EDA" w14:textId="77777777" w:rsidR="003B234C" w:rsidRPr="00836ADA" w:rsidRDefault="003B234C" w:rsidP="003B234C">
            <w:pPr>
              <w:pStyle w:val="TAC"/>
              <w:rPr>
                <w:rFonts w:cs="Arial"/>
                <w:lang w:eastAsia="en-US"/>
              </w:rPr>
            </w:pPr>
            <w:r w:rsidRPr="00836ADA">
              <w:rPr>
                <w:rFonts w:cs="Arial"/>
                <w:lang w:eastAsia="en-US"/>
              </w:rPr>
              <w:t>-15</w:t>
            </w:r>
          </w:p>
        </w:tc>
        <w:tc>
          <w:tcPr>
            <w:tcW w:w="3369" w:type="dxa"/>
          </w:tcPr>
          <w:p w14:paraId="5CFFA45D" w14:textId="77777777" w:rsidR="003B234C" w:rsidRPr="00836ADA" w:rsidRDefault="003B234C" w:rsidP="003B234C">
            <w:pPr>
              <w:pStyle w:val="TAC"/>
              <w:rPr>
                <w:rFonts w:cs="Arial"/>
                <w:lang w:eastAsia="en-US"/>
              </w:rPr>
            </w:pPr>
            <w:r w:rsidRPr="00836ADA">
              <w:rPr>
                <w:rFonts w:cs="Arial"/>
                <w:lang w:eastAsia="en-US"/>
              </w:rPr>
              <w:t>Ec/Io threshold for Event 2B and 3A</w:t>
            </w:r>
          </w:p>
        </w:tc>
      </w:tr>
      <w:tr w:rsidR="003B234C" w:rsidRPr="00836ADA" w14:paraId="39383E61" w14:textId="77777777">
        <w:trPr>
          <w:cantSplit/>
        </w:trPr>
        <w:tc>
          <w:tcPr>
            <w:tcW w:w="2235" w:type="dxa"/>
          </w:tcPr>
          <w:p w14:paraId="0E13ABAD" w14:textId="77777777" w:rsidR="003B234C" w:rsidRPr="00836ADA" w:rsidRDefault="003B234C" w:rsidP="003B234C">
            <w:pPr>
              <w:pStyle w:val="TAC"/>
              <w:rPr>
                <w:rFonts w:cs="Arial"/>
                <w:lang w:eastAsia="en-US"/>
              </w:rPr>
            </w:pPr>
            <w:r w:rsidRPr="00836ADA">
              <w:rPr>
                <w:rFonts w:cs="Arial"/>
                <w:lang w:eastAsia="en-US"/>
              </w:rPr>
              <w:t xml:space="preserve">Absolute Threshold (Ec/N0) used for a not used frequency </w:t>
            </w:r>
          </w:p>
        </w:tc>
        <w:tc>
          <w:tcPr>
            <w:tcW w:w="850" w:type="dxa"/>
          </w:tcPr>
          <w:p w14:paraId="23ADB8BB" w14:textId="77777777" w:rsidR="003B234C" w:rsidRPr="00836ADA" w:rsidRDefault="003B234C" w:rsidP="003B234C">
            <w:pPr>
              <w:pStyle w:val="TAC"/>
              <w:rPr>
                <w:rFonts w:cs="Arial"/>
                <w:lang w:eastAsia="en-US"/>
              </w:rPr>
            </w:pPr>
            <w:r w:rsidRPr="00836ADA">
              <w:rPr>
                <w:rFonts w:cs="Arial"/>
                <w:lang w:eastAsia="en-US"/>
              </w:rPr>
              <w:t>dB</w:t>
            </w:r>
          </w:p>
        </w:tc>
        <w:tc>
          <w:tcPr>
            <w:tcW w:w="3402" w:type="dxa"/>
          </w:tcPr>
          <w:p w14:paraId="5A94B034" w14:textId="77777777" w:rsidR="003B234C" w:rsidRPr="00836ADA" w:rsidRDefault="003B234C" w:rsidP="003B234C">
            <w:pPr>
              <w:pStyle w:val="TAC"/>
              <w:rPr>
                <w:rFonts w:cs="Arial"/>
                <w:lang w:eastAsia="en-US"/>
              </w:rPr>
            </w:pPr>
            <w:r w:rsidRPr="00836ADA">
              <w:rPr>
                <w:rFonts w:cs="Arial"/>
                <w:lang w:eastAsia="en-US"/>
              </w:rPr>
              <w:t>-15</w:t>
            </w:r>
          </w:p>
        </w:tc>
        <w:tc>
          <w:tcPr>
            <w:tcW w:w="3369" w:type="dxa"/>
          </w:tcPr>
          <w:p w14:paraId="1538A5AB" w14:textId="77777777" w:rsidR="003B234C" w:rsidRPr="00836ADA" w:rsidRDefault="003B234C" w:rsidP="003B234C">
            <w:pPr>
              <w:pStyle w:val="TAC"/>
              <w:rPr>
                <w:rFonts w:cs="Arial"/>
                <w:lang w:eastAsia="en-US"/>
              </w:rPr>
            </w:pPr>
            <w:r w:rsidRPr="00836ADA">
              <w:rPr>
                <w:rFonts w:cs="Arial"/>
                <w:lang w:eastAsia="en-US"/>
              </w:rPr>
              <w:t>Ec/Io threshold for Event 2B</w:t>
            </w:r>
          </w:p>
        </w:tc>
      </w:tr>
      <w:tr w:rsidR="003B234C" w:rsidRPr="00836ADA" w14:paraId="28AA216B" w14:textId="77777777">
        <w:trPr>
          <w:cantSplit/>
        </w:trPr>
        <w:tc>
          <w:tcPr>
            <w:tcW w:w="2235" w:type="dxa"/>
          </w:tcPr>
          <w:p w14:paraId="3DBDDDFD" w14:textId="77777777" w:rsidR="003B234C" w:rsidRPr="00836ADA" w:rsidRDefault="003B234C" w:rsidP="003B234C">
            <w:pPr>
              <w:pStyle w:val="TAC"/>
              <w:rPr>
                <w:rFonts w:cs="Arial"/>
                <w:lang w:eastAsia="en-US"/>
              </w:rPr>
            </w:pPr>
            <w:r w:rsidRPr="00836ADA">
              <w:rPr>
                <w:rFonts w:cs="v3.7.0"/>
                <w:lang w:eastAsia="en-US"/>
              </w:rPr>
              <w:t>Threshold other system</w:t>
            </w:r>
          </w:p>
        </w:tc>
        <w:tc>
          <w:tcPr>
            <w:tcW w:w="850" w:type="dxa"/>
          </w:tcPr>
          <w:p w14:paraId="37FA0914" w14:textId="77777777" w:rsidR="003B234C" w:rsidRPr="00836ADA" w:rsidRDefault="003B234C" w:rsidP="003B234C">
            <w:pPr>
              <w:pStyle w:val="TAC"/>
              <w:rPr>
                <w:rFonts w:cs="Arial"/>
                <w:lang w:eastAsia="en-US"/>
              </w:rPr>
            </w:pPr>
            <w:r w:rsidRPr="00836ADA">
              <w:rPr>
                <w:rFonts w:cs="v3.7.0"/>
                <w:lang w:eastAsia="en-US"/>
              </w:rPr>
              <w:t>dBm</w:t>
            </w:r>
          </w:p>
        </w:tc>
        <w:tc>
          <w:tcPr>
            <w:tcW w:w="3402" w:type="dxa"/>
          </w:tcPr>
          <w:p w14:paraId="0E3B19C3" w14:textId="77777777" w:rsidR="003B234C" w:rsidRPr="00836ADA" w:rsidRDefault="003B234C" w:rsidP="003B234C">
            <w:pPr>
              <w:pStyle w:val="TAC"/>
              <w:rPr>
                <w:rFonts w:cs="Arial"/>
                <w:lang w:eastAsia="en-US"/>
              </w:rPr>
            </w:pPr>
            <w:r w:rsidRPr="00836ADA">
              <w:rPr>
                <w:rFonts w:cs="v3.7.0"/>
                <w:lang w:eastAsia="en-US"/>
              </w:rPr>
              <w:t>-80</w:t>
            </w:r>
          </w:p>
        </w:tc>
        <w:tc>
          <w:tcPr>
            <w:tcW w:w="3369" w:type="dxa"/>
          </w:tcPr>
          <w:p w14:paraId="0C580AFC" w14:textId="77777777" w:rsidR="003B234C" w:rsidRPr="00836ADA" w:rsidRDefault="003B234C" w:rsidP="003B234C">
            <w:pPr>
              <w:pStyle w:val="TAC"/>
              <w:rPr>
                <w:rFonts w:cs="Arial"/>
                <w:lang w:eastAsia="en-US"/>
              </w:rPr>
            </w:pPr>
            <w:r w:rsidRPr="00836ADA">
              <w:rPr>
                <w:rFonts w:cs="v3.7.0"/>
                <w:lang w:eastAsia="en-US"/>
              </w:rPr>
              <w:t>Absolute GSM carrier RSSI threshold for event 3A.</w:t>
            </w:r>
          </w:p>
        </w:tc>
      </w:tr>
      <w:tr w:rsidR="003B234C" w:rsidRPr="00836ADA" w14:paraId="2206CD15" w14:textId="77777777">
        <w:trPr>
          <w:cantSplit/>
        </w:trPr>
        <w:tc>
          <w:tcPr>
            <w:tcW w:w="2235" w:type="dxa"/>
          </w:tcPr>
          <w:p w14:paraId="21D0BE5F" w14:textId="77777777" w:rsidR="003B234C" w:rsidRPr="00836ADA" w:rsidRDefault="003B234C" w:rsidP="003B234C">
            <w:pPr>
              <w:pStyle w:val="TAC"/>
              <w:rPr>
                <w:rFonts w:cs="Arial"/>
                <w:lang w:eastAsia="en-US"/>
              </w:rPr>
            </w:pPr>
            <w:r w:rsidRPr="00836ADA">
              <w:rPr>
                <w:rFonts w:cs="Arial"/>
                <w:lang w:eastAsia="en-US"/>
              </w:rPr>
              <w:t>Time to Trigger</w:t>
            </w:r>
          </w:p>
        </w:tc>
        <w:tc>
          <w:tcPr>
            <w:tcW w:w="850" w:type="dxa"/>
          </w:tcPr>
          <w:p w14:paraId="6023F456" w14:textId="77777777" w:rsidR="003B234C" w:rsidRPr="00836ADA" w:rsidRDefault="003B234C" w:rsidP="003B234C">
            <w:pPr>
              <w:pStyle w:val="TAC"/>
              <w:rPr>
                <w:rFonts w:cs="Arial"/>
                <w:lang w:eastAsia="en-US"/>
              </w:rPr>
            </w:pPr>
            <w:r w:rsidRPr="00836ADA">
              <w:rPr>
                <w:rFonts w:cs="Arial"/>
                <w:lang w:eastAsia="en-US"/>
              </w:rPr>
              <w:t>ms</w:t>
            </w:r>
          </w:p>
        </w:tc>
        <w:tc>
          <w:tcPr>
            <w:tcW w:w="3402" w:type="dxa"/>
          </w:tcPr>
          <w:p w14:paraId="5E617F6D"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5D625FEC" w14:textId="77777777" w:rsidR="003B234C" w:rsidRPr="00836ADA" w:rsidRDefault="003B234C" w:rsidP="003B234C">
            <w:pPr>
              <w:pStyle w:val="TAC"/>
              <w:rPr>
                <w:rFonts w:cs="Arial"/>
                <w:lang w:eastAsia="en-US"/>
              </w:rPr>
            </w:pPr>
          </w:p>
        </w:tc>
      </w:tr>
      <w:tr w:rsidR="003B234C" w:rsidRPr="00836ADA" w14:paraId="4C3210DB" w14:textId="77777777">
        <w:trPr>
          <w:cantSplit/>
        </w:trPr>
        <w:tc>
          <w:tcPr>
            <w:tcW w:w="2235" w:type="dxa"/>
          </w:tcPr>
          <w:p w14:paraId="79F66B21" w14:textId="77777777" w:rsidR="003B234C" w:rsidRPr="00836ADA" w:rsidRDefault="003B234C" w:rsidP="003B234C">
            <w:pPr>
              <w:pStyle w:val="TAC"/>
              <w:rPr>
                <w:rFonts w:cs="Arial"/>
                <w:lang w:eastAsia="en-US"/>
              </w:rPr>
            </w:pPr>
            <w:r w:rsidRPr="00836ADA">
              <w:rPr>
                <w:rFonts w:cs="Arial"/>
                <w:lang w:eastAsia="en-US"/>
              </w:rPr>
              <w:t>Filter coefficient</w:t>
            </w:r>
          </w:p>
        </w:tc>
        <w:tc>
          <w:tcPr>
            <w:tcW w:w="850" w:type="dxa"/>
          </w:tcPr>
          <w:p w14:paraId="7D78BC48" w14:textId="77777777" w:rsidR="003B234C" w:rsidRPr="00836ADA" w:rsidRDefault="003B234C" w:rsidP="003B234C">
            <w:pPr>
              <w:pStyle w:val="TAC"/>
              <w:rPr>
                <w:rFonts w:cs="Arial"/>
                <w:lang w:eastAsia="en-US"/>
              </w:rPr>
            </w:pPr>
          </w:p>
        </w:tc>
        <w:tc>
          <w:tcPr>
            <w:tcW w:w="3402" w:type="dxa"/>
          </w:tcPr>
          <w:p w14:paraId="1BDC1A8F" w14:textId="77777777" w:rsidR="003B234C" w:rsidRPr="00836ADA" w:rsidRDefault="003B234C" w:rsidP="003B234C">
            <w:pPr>
              <w:pStyle w:val="TAC"/>
              <w:rPr>
                <w:rFonts w:cs="Arial"/>
                <w:lang w:eastAsia="en-US"/>
              </w:rPr>
            </w:pPr>
            <w:r w:rsidRPr="00836ADA">
              <w:rPr>
                <w:rFonts w:cs="Arial"/>
                <w:lang w:eastAsia="en-US"/>
              </w:rPr>
              <w:t>0</w:t>
            </w:r>
          </w:p>
        </w:tc>
        <w:tc>
          <w:tcPr>
            <w:tcW w:w="3369" w:type="dxa"/>
          </w:tcPr>
          <w:p w14:paraId="65F391ED" w14:textId="77777777" w:rsidR="003B234C" w:rsidRPr="00836ADA" w:rsidRDefault="003B234C" w:rsidP="003B234C">
            <w:pPr>
              <w:pStyle w:val="TAC"/>
              <w:rPr>
                <w:rFonts w:cs="Arial"/>
                <w:lang w:eastAsia="en-US"/>
              </w:rPr>
            </w:pPr>
          </w:p>
        </w:tc>
      </w:tr>
      <w:tr w:rsidR="003B234C" w:rsidRPr="00836ADA" w14:paraId="208DD039" w14:textId="77777777">
        <w:trPr>
          <w:cantSplit/>
        </w:trPr>
        <w:tc>
          <w:tcPr>
            <w:tcW w:w="2235" w:type="dxa"/>
          </w:tcPr>
          <w:p w14:paraId="37BD80A5"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7BFD00AC" w14:textId="77777777" w:rsidR="003B234C" w:rsidRPr="00836ADA" w:rsidRDefault="003B234C" w:rsidP="003B234C">
            <w:pPr>
              <w:pStyle w:val="TAC"/>
              <w:rPr>
                <w:rFonts w:cs="Arial"/>
                <w:lang w:eastAsia="en-US"/>
              </w:rPr>
            </w:pPr>
          </w:p>
        </w:tc>
        <w:tc>
          <w:tcPr>
            <w:tcW w:w="3402" w:type="dxa"/>
          </w:tcPr>
          <w:p w14:paraId="340FB24F" w14:textId="77777777" w:rsidR="003B234C" w:rsidRPr="00836ADA" w:rsidRDefault="003B234C" w:rsidP="003B234C">
            <w:pPr>
              <w:pStyle w:val="TAC"/>
              <w:rPr>
                <w:rFonts w:cs="Arial"/>
                <w:lang w:eastAsia="en-US"/>
              </w:rPr>
            </w:pPr>
            <w:r w:rsidRPr="00836ADA">
              <w:rPr>
                <w:rFonts w:cs="Arial"/>
                <w:lang w:eastAsia="en-US"/>
              </w:rPr>
              <w:t>Total 24 FDD neighbours</w:t>
            </w:r>
          </w:p>
          <w:p w14:paraId="593842DC" w14:textId="77777777" w:rsidR="003B234C" w:rsidRPr="00836ADA" w:rsidRDefault="003B234C" w:rsidP="003B234C">
            <w:pPr>
              <w:pStyle w:val="TAC"/>
              <w:rPr>
                <w:rFonts w:cs="Arial"/>
                <w:lang w:eastAsia="en-US"/>
              </w:rPr>
            </w:pPr>
            <w:r w:rsidRPr="00836ADA">
              <w:rPr>
                <w:rFonts w:cs="Arial"/>
                <w:lang w:eastAsia="en-US"/>
              </w:rPr>
              <w:t>8 on frequency Channel 2</w:t>
            </w:r>
          </w:p>
          <w:p w14:paraId="5E69DAAC" w14:textId="77777777" w:rsidR="003B234C" w:rsidRPr="00836ADA" w:rsidRDefault="003B234C" w:rsidP="003B234C">
            <w:pPr>
              <w:pStyle w:val="TAC"/>
              <w:rPr>
                <w:rFonts w:cs="Arial"/>
                <w:lang w:eastAsia="en-US"/>
              </w:rPr>
            </w:pPr>
            <w:r w:rsidRPr="00836ADA">
              <w:rPr>
                <w:rFonts w:cs="v3.7.0"/>
                <w:lang w:eastAsia="en-US"/>
              </w:rPr>
              <w:t>6 GSM neighbours including ARFCN 1</w:t>
            </w:r>
          </w:p>
        </w:tc>
        <w:tc>
          <w:tcPr>
            <w:tcW w:w="3369" w:type="dxa"/>
          </w:tcPr>
          <w:p w14:paraId="1DF6CFC7"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 starts.</w:t>
            </w:r>
          </w:p>
        </w:tc>
      </w:tr>
      <w:tr w:rsidR="003B234C" w:rsidRPr="00836ADA" w14:paraId="10BB50E2" w14:textId="77777777">
        <w:trPr>
          <w:cantSplit/>
        </w:trPr>
        <w:tc>
          <w:tcPr>
            <w:tcW w:w="2235" w:type="dxa"/>
          </w:tcPr>
          <w:p w14:paraId="7B79E6C2"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850" w:type="dxa"/>
          </w:tcPr>
          <w:p w14:paraId="0E968855" w14:textId="77777777" w:rsidR="003B234C" w:rsidRPr="00836ADA" w:rsidRDefault="003B234C" w:rsidP="003B234C">
            <w:pPr>
              <w:pStyle w:val="TAC"/>
              <w:rPr>
                <w:rFonts w:cs="Arial"/>
                <w:lang w:eastAsia="en-US"/>
              </w:rPr>
            </w:pPr>
          </w:p>
        </w:tc>
        <w:tc>
          <w:tcPr>
            <w:tcW w:w="3402" w:type="dxa"/>
          </w:tcPr>
          <w:p w14:paraId="3FF8CF10" w14:textId="77777777" w:rsidR="003B234C" w:rsidRPr="00836ADA" w:rsidRDefault="003B234C" w:rsidP="003B234C">
            <w:pPr>
              <w:pStyle w:val="TAC"/>
              <w:rPr>
                <w:rFonts w:cs="Arial"/>
                <w:lang w:eastAsia="en-US"/>
              </w:rPr>
            </w:pPr>
            <w:r w:rsidRPr="00836ADA">
              <w:rPr>
                <w:rFonts w:cs="Arial"/>
                <w:lang w:eastAsia="en-US"/>
              </w:rPr>
              <w:t>AWGN</w:t>
            </w:r>
          </w:p>
        </w:tc>
        <w:tc>
          <w:tcPr>
            <w:tcW w:w="3369" w:type="dxa"/>
          </w:tcPr>
          <w:p w14:paraId="472C7CC4" w14:textId="77777777" w:rsidR="003B234C" w:rsidRPr="00836ADA" w:rsidRDefault="003B234C" w:rsidP="003B234C">
            <w:pPr>
              <w:pStyle w:val="TAC"/>
              <w:rPr>
                <w:rFonts w:cs="Arial"/>
                <w:lang w:eastAsia="en-US"/>
              </w:rPr>
            </w:pPr>
          </w:p>
        </w:tc>
      </w:tr>
      <w:tr w:rsidR="003B234C" w:rsidRPr="00836ADA" w14:paraId="374CA972" w14:textId="77777777">
        <w:trPr>
          <w:cantSplit/>
        </w:trPr>
        <w:tc>
          <w:tcPr>
            <w:tcW w:w="2235" w:type="dxa"/>
          </w:tcPr>
          <w:p w14:paraId="7D1AB43B" w14:textId="77777777" w:rsidR="003B234C" w:rsidRPr="00836ADA" w:rsidRDefault="003B234C" w:rsidP="003B234C">
            <w:pPr>
              <w:pStyle w:val="TAC"/>
              <w:rPr>
                <w:rFonts w:cs="Arial"/>
                <w:lang w:eastAsia="en-US"/>
              </w:rPr>
            </w:pPr>
          </w:p>
        </w:tc>
        <w:tc>
          <w:tcPr>
            <w:tcW w:w="850" w:type="dxa"/>
          </w:tcPr>
          <w:p w14:paraId="04813C3D" w14:textId="77777777" w:rsidR="003B234C" w:rsidRPr="00836ADA" w:rsidRDefault="003B234C" w:rsidP="003B234C">
            <w:pPr>
              <w:pStyle w:val="TAC"/>
              <w:rPr>
                <w:rFonts w:cs="Arial"/>
                <w:lang w:eastAsia="en-US"/>
              </w:rPr>
            </w:pPr>
          </w:p>
        </w:tc>
        <w:tc>
          <w:tcPr>
            <w:tcW w:w="3402" w:type="dxa"/>
          </w:tcPr>
          <w:p w14:paraId="6CF0ACED" w14:textId="77777777" w:rsidR="003B234C" w:rsidRPr="00836ADA" w:rsidRDefault="003B234C" w:rsidP="003B234C">
            <w:pPr>
              <w:pStyle w:val="TAC"/>
              <w:rPr>
                <w:rFonts w:cs="Arial"/>
                <w:lang w:eastAsia="en-US"/>
              </w:rPr>
            </w:pPr>
          </w:p>
        </w:tc>
        <w:tc>
          <w:tcPr>
            <w:tcW w:w="3369" w:type="dxa"/>
          </w:tcPr>
          <w:p w14:paraId="6826E5D9" w14:textId="77777777" w:rsidR="003B234C" w:rsidRPr="00836ADA" w:rsidRDefault="003B234C" w:rsidP="003B234C">
            <w:pPr>
              <w:pStyle w:val="TAC"/>
              <w:rPr>
                <w:rFonts w:cs="Arial"/>
                <w:lang w:eastAsia="en-US"/>
              </w:rPr>
            </w:pPr>
          </w:p>
        </w:tc>
      </w:tr>
      <w:tr w:rsidR="003B234C" w:rsidRPr="00836ADA" w14:paraId="6511460E" w14:textId="77777777">
        <w:trPr>
          <w:cantSplit/>
        </w:trPr>
        <w:tc>
          <w:tcPr>
            <w:tcW w:w="2235" w:type="dxa"/>
          </w:tcPr>
          <w:p w14:paraId="130D5EAC" w14:textId="77777777" w:rsidR="003B234C" w:rsidRPr="00836ADA" w:rsidRDefault="003B234C" w:rsidP="003B234C">
            <w:pPr>
              <w:pStyle w:val="TAC"/>
              <w:rPr>
                <w:rFonts w:cs="Arial"/>
                <w:lang w:eastAsia="en-US"/>
              </w:rPr>
            </w:pPr>
            <w:r w:rsidRPr="00836ADA">
              <w:rPr>
                <w:rFonts w:cs="Arial"/>
                <w:lang w:eastAsia="en-US"/>
              </w:rPr>
              <w:t>T1</w:t>
            </w:r>
          </w:p>
        </w:tc>
        <w:tc>
          <w:tcPr>
            <w:tcW w:w="850" w:type="dxa"/>
          </w:tcPr>
          <w:p w14:paraId="02F5A150" w14:textId="77777777" w:rsidR="003B234C" w:rsidRPr="00836ADA" w:rsidRDefault="003B234C" w:rsidP="003B234C">
            <w:pPr>
              <w:pStyle w:val="TAC"/>
              <w:rPr>
                <w:rFonts w:cs="Arial"/>
                <w:lang w:eastAsia="en-US"/>
              </w:rPr>
            </w:pPr>
            <w:r w:rsidRPr="00836ADA">
              <w:rPr>
                <w:rFonts w:cs="Arial"/>
                <w:lang w:eastAsia="en-US"/>
              </w:rPr>
              <w:t>s</w:t>
            </w:r>
          </w:p>
        </w:tc>
        <w:tc>
          <w:tcPr>
            <w:tcW w:w="3402" w:type="dxa"/>
          </w:tcPr>
          <w:p w14:paraId="243A2FB7" w14:textId="77777777" w:rsidR="003B234C" w:rsidRPr="00836ADA" w:rsidRDefault="003B234C" w:rsidP="003B234C">
            <w:pPr>
              <w:pStyle w:val="TAC"/>
              <w:rPr>
                <w:rFonts w:cs="Arial"/>
                <w:lang w:eastAsia="en-US"/>
              </w:rPr>
            </w:pPr>
            <w:r w:rsidRPr="00836ADA">
              <w:rPr>
                <w:rFonts w:cs="Arial"/>
                <w:lang w:eastAsia="en-US"/>
              </w:rPr>
              <w:t>1</w:t>
            </w:r>
          </w:p>
        </w:tc>
        <w:tc>
          <w:tcPr>
            <w:tcW w:w="3369" w:type="dxa"/>
          </w:tcPr>
          <w:p w14:paraId="6745350E" w14:textId="77777777" w:rsidR="003B234C" w:rsidRPr="00836ADA" w:rsidRDefault="003B234C" w:rsidP="003B234C">
            <w:pPr>
              <w:pStyle w:val="TAC"/>
              <w:rPr>
                <w:rFonts w:cs="Arial"/>
                <w:lang w:eastAsia="en-US"/>
              </w:rPr>
            </w:pPr>
          </w:p>
        </w:tc>
      </w:tr>
      <w:tr w:rsidR="00CA08B2" w:rsidRPr="00836ADA" w14:paraId="792C5E3C" w14:textId="77777777">
        <w:trPr>
          <w:cantSplit/>
        </w:trPr>
        <w:tc>
          <w:tcPr>
            <w:tcW w:w="2235" w:type="dxa"/>
          </w:tcPr>
          <w:p w14:paraId="62B97D79" w14:textId="77777777" w:rsidR="00CA08B2" w:rsidRPr="00836ADA" w:rsidRDefault="00CA08B2" w:rsidP="009A5515">
            <w:pPr>
              <w:pStyle w:val="TAC"/>
              <w:rPr>
                <w:rFonts w:cs="Arial"/>
                <w:lang w:eastAsia="en-US"/>
              </w:rPr>
            </w:pPr>
            <w:r w:rsidRPr="00836ADA">
              <w:rPr>
                <w:rFonts w:cs="Arial"/>
                <w:lang w:eastAsia="en-US"/>
              </w:rPr>
              <w:t>T2</w:t>
            </w:r>
          </w:p>
        </w:tc>
        <w:tc>
          <w:tcPr>
            <w:tcW w:w="850" w:type="dxa"/>
          </w:tcPr>
          <w:p w14:paraId="010F6480" w14:textId="77777777" w:rsidR="00CA08B2" w:rsidRPr="00836ADA" w:rsidRDefault="00CA08B2" w:rsidP="009A5515">
            <w:pPr>
              <w:pStyle w:val="TAC"/>
              <w:rPr>
                <w:rFonts w:cs="Arial"/>
                <w:lang w:eastAsia="en-US"/>
              </w:rPr>
            </w:pPr>
            <w:r w:rsidRPr="00836ADA">
              <w:rPr>
                <w:rFonts w:cs="Arial"/>
                <w:lang w:eastAsia="en-US"/>
              </w:rPr>
              <w:t>s</w:t>
            </w:r>
          </w:p>
        </w:tc>
        <w:tc>
          <w:tcPr>
            <w:tcW w:w="3402" w:type="dxa"/>
          </w:tcPr>
          <w:p w14:paraId="468F384C" w14:textId="77777777" w:rsidR="00CA08B2" w:rsidRPr="00836ADA" w:rsidRDefault="00CA08B2" w:rsidP="009A5515">
            <w:pPr>
              <w:pStyle w:val="TAC"/>
              <w:rPr>
                <w:rFonts w:cs="Arial"/>
                <w:lang w:eastAsia="zh-CN"/>
              </w:rPr>
            </w:pPr>
            <w:r w:rsidRPr="00836ADA">
              <w:rPr>
                <w:rFonts w:cs="Arial"/>
                <w:lang w:eastAsia="zh-CN"/>
              </w:rPr>
              <w:t>4</w:t>
            </w:r>
          </w:p>
        </w:tc>
        <w:tc>
          <w:tcPr>
            <w:tcW w:w="3369" w:type="dxa"/>
          </w:tcPr>
          <w:p w14:paraId="7F6FA57B" w14:textId="77777777" w:rsidR="00CA08B2" w:rsidRPr="00836ADA" w:rsidRDefault="00CA08B2" w:rsidP="009A5515">
            <w:pPr>
              <w:pStyle w:val="TAC"/>
              <w:rPr>
                <w:rFonts w:cs="Arial"/>
                <w:lang w:eastAsia="en-US"/>
              </w:rPr>
            </w:pPr>
          </w:p>
        </w:tc>
      </w:tr>
      <w:tr w:rsidR="00CA08B2" w:rsidRPr="00836ADA" w14:paraId="4248D5CA" w14:textId="77777777">
        <w:trPr>
          <w:cantSplit/>
        </w:trPr>
        <w:tc>
          <w:tcPr>
            <w:tcW w:w="2235" w:type="dxa"/>
          </w:tcPr>
          <w:p w14:paraId="36281C0F" w14:textId="77777777" w:rsidR="00CA08B2" w:rsidRPr="00836ADA" w:rsidRDefault="00CA08B2" w:rsidP="009A5515">
            <w:pPr>
              <w:pStyle w:val="TAC"/>
              <w:rPr>
                <w:rFonts w:cs="Arial"/>
                <w:lang w:eastAsia="en-US"/>
              </w:rPr>
            </w:pPr>
            <w:r w:rsidRPr="00836ADA">
              <w:rPr>
                <w:rFonts w:cs="Arial"/>
                <w:lang w:eastAsia="en-US"/>
              </w:rPr>
              <w:t>T3</w:t>
            </w:r>
          </w:p>
        </w:tc>
        <w:tc>
          <w:tcPr>
            <w:tcW w:w="850" w:type="dxa"/>
          </w:tcPr>
          <w:p w14:paraId="3BC93375" w14:textId="77777777" w:rsidR="00CA08B2" w:rsidRPr="00836ADA" w:rsidRDefault="00CA08B2" w:rsidP="009A5515">
            <w:pPr>
              <w:pStyle w:val="TAC"/>
              <w:rPr>
                <w:rFonts w:cs="Arial"/>
                <w:lang w:eastAsia="zh-CN"/>
              </w:rPr>
            </w:pPr>
            <w:r w:rsidRPr="00836ADA">
              <w:rPr>
                <w:rFonts w:cs="Arial"/>
                <w:lang w:eastAsia="zh-CN"/>
              </w:rPr>
              <w:t>s</w:t>
            </w:r>
          </w:p>
        </w:tc>
        <w:tc>
          <w:tcPr>
            <w:tcW w:w="3402" w:type="dxa"/>
          </w:tcPr>
          <w:p w14:paraId="30C7D856" w14:textId="77777777" w:rsidR="00CA08B2" w:rsidRPr="00836ADA" w:rsidRDefault="00CA08B2" w:rsidP="009A5515">
            <w:pPr>
              <w:pStyle w:val="TAC"/>
              <w:rPr>
                <w:rFonts w:cs="Arial"/>
                <w:lang w:eastAsia="zh-CN"/>
              </w:rPr>
            </w:pPr>
            <w:r w:rsidRPr="00836ADA">
              <w:rPr>
                <w:rFonts w:cs="Arial"/>
                <w:lang w:eastAsia="zh-CN"/>
              </w:rPr>
              <w:t>1</w:t>
            </w:r>
          </w:p>
        </w:tc>
        <w:tc>
          <w:tcPr>
            <w:tcW w:w="3369" w:type="dxa"/>
          </w:tcPr>
          <w:p w14:paraId="7DC323FE" w14:textId="77777777" w:rsidR="00CA08B2" w:rsidRPr="00836ADA" w:rsidRDefault="00CA08B2" w:rsidP="009A5515">
            <w:pPr>
              <w:pStyle w:val="TAC"/>
              <w:rPr>
                <w:rFonts w:cs="Arial"/>
                <w:lang w:eastAsia="en-US"/>
              </w:rPr>
            </w:pPr>
          </w:p>
        </w:tc>
      </w:tr>
      <w:tr w:rsidR="00CA08B2" w:rsidRPr="00836ADA" w14:paraId="2A40A6C0" w14:textId="77777777">
        <w:trPr>
          <w:cantSplit/>
        </w:trPr>
        <w:tc>
          <w:tcPr>
            <w:tcW w:w="2235" w:type="dxa"/>
          </w:tcPr>
          <w:p w14:paraId="7F3E6C70" w14:textId="77777777" w:rsidR="00CA08B2" w:rsidRPr="00836ADA" w:rsidRDefault="00CA08B2" w:rsidP="009A5515">
            <w:pPr>
              <w:pStyle w:val="TAC"/>
              <w:rPr>
                <w:rFonts w:cs="Arial"/>
                <w:lang w:eastAsia="en-US"/>
              </w:rPr>
            </w:pPr>
            <w:r w:rsidRPr="00836ADA">
              <w:rPr>
                <w:rFonts w:cs="Arial"/>
                <w:lang w:eastAsia="en-US"/>
              </w:rPr>
              <w:t>T4</w:t>
            </w:r>
          </w:p>
        </w:tc>
        <w:tc>
          <w:tcPr>
            <w:tcW w:w="850" w:type="dxa"/>
          </w:tcPr>
          <w:p w14:paraId="18D2FE86" w14:textId="77777777" w:rsidR="00CA08B2" w:rsidRPr="00836ADA" w:rsidRDefault="00CA08B2" w:rsidP="009A5515">
            <w:pPr>
              <w:pStyle w:val="TAC"/>
              <w:rPr>
                <w:rFonts w:cs="Arial"/>
                <w:lang w:eastAsia="zh-CN"/>
              </w:rPr>
            </w:pPr>
            <w:r w:rsidRPr="00836ADA">
              <w:rPr>
                <w:rFonts w:cs="Arial"/>
                <w:lang w:eastAsia="zh-CN"/>
              </w:rPr>
              <w:t>s</w:t>
            </w:r>
          </w:p>
        </w:tc>
        <w:tc>
          <w:tcPr>
            <w:tcW w:w="3402" w:type="dxa"/>
          </w:tcPr>
          <w:p w14:paraId="717B1BA4" w14:textId="77777777" w:rsidR="00CA08B2" w:rsidRPr="00836ADA" w:rsidRDefault="00CA08B2" w:rsidP="009A5515">
            <w:pPr>
              <w:pStyle w:val="TAC"/>
              <w:rPr>
                <w:rFonts w:cs="Arial"/>
                <w:lang w:eastAsia="zh-CN"/>
              </w:rPr>
            </w:pPr>
            <w:r w:rsidRPr="00836ADA">
              <w:rPr>
                <w:rFonts w:cs="Arial"/>
                <w:lang w:eastAsia="zh-CN"/>
              </w:rPr>
              <w:t>8</w:t>
            </w:r>
          </w:p>
        </w:tc>
        <w:tc>
          <w:tcPr>
            <w:tcW w:w="3369" w:type="dxa"/>
          </w:tcPr>
          <w:p w14:paraId="1AE04EED" w14:textId="77777777" w:rsidR="00CA08B2" w:rsidRPr="00836ADA" w:rsidRDefault="00CA08B2" w:rsidP="009A5515">
            <w:pPr>
              <w:pStyle w:val="TAC"/>
              <w:rPr>
                <w:rFonts w:cs="Arial"/>
                <w:lang w:eastAsia="en-US"/>
              </w:rPr>
            </w:pPr>
          </w:p>
        </w:tc>
      </w:tr>
      <w:tr w:rsidR="00CA08B2" w:rsidRPr="00836ADA" w14:paraId="7638CAA8" w14:textId="77777777">
        <w:trPr>
          <w:cantSplit/>
        </w:trPr>
        <w:tc>
          <w:tcPr>
            <w:tcW w:w="2235" w:type="dxa"/>
          </w:tcPr>
          <w:p w14:paraId="0D49E6A0" w14:textId="77777777" w:rsidR="00CA08B2" w:rsidRPr="00836ADA" w:rsidRDefault="00CA08B2" w:rsidP="009A5515">
            <w:pPr>
              <w:pStyle w:val="TAC"/>
              <w:rPr>
                <w:rFonts w:cs="Arial"/>
                <w:lang w:eastAsia="zh-CN"/>
              </w:rPr>
            </w:pPr>
            <w:r w:rsidRPr="00836ADA">
              <w:rPr>
                <w:rFonts w:cs="Arial"/>
                <w:lang w:eastAsia="zh-CN"/>
              </w:rPr>
              <w:t>T5</w:t>
            </w:r>
          </w:p>
        </w:tc>
        <w:tc>
          <w:tcPr>
            <w:tcW w:w="850" w:type="dxa"/>
          </w:tcPr>
          <w:p w14:paraId="6721378D" w14:textId="77777777" w:rsidR="00CA08B2" w:rsidRPr="00836ADA" w:rsidRDefault="00CA08B2" w:rsidP="009A5515">
            <w:pPr>
              <w:pStyle w:val="TAC"/>
              <w:rPr>
                <w:rFonts w:cs="Arial"/>
                <w:lang w:eastAsia="zh-CN"/>
              </w:rPr>
            </w:pPr>
            <w:r w:rsidRPr="00836ADA">
              <w:rPr>
                <w:rFonts w:cs="Arial"/>
                <w:lang w:eastAsia="zh-CN"/>
              </w:rPr>
              <w:t>s</w:t>
            </w:r>
          </w:p>
        </w:tc>
        <w:tc>
          <w:tcPr>
            <w:tcW w:w="3402" w:type="dxa"/>
          </w:tcPr>
          <w:p w14:paraId="005D1B9B" w14:textId="77777777" w:rsidR="00CA08B2" w:rsidRPr="00836ADA" w:rsidRDefault="00CA08B2" w:rsidP="009A5515">
            <w:pPr>
              <w:pStyle w:val="TAC"/>
              <w:rPr>
                <w:rFonts w:cs="Arial"/>
                <w:lang w:eastAsia="zh-CN"/>
              </w:rPr>
            </w:pPr>
            <w:r w:rsidRPr="00836ADA">
              <w:rPr>
                <w:rFonts w:cs="Arial"/>
                <w:lang w:eastAsia="zh-CN"/>
              </w:rPr>
              <w:t>15</w:t>
            </w:r>
          </w:p>
        </w:tc>
        <w:tc>
          <w:tcPr>
            <w:tcW w:w="3369" w:type="dxa"/>
          </w:tcPr>
          <w:p w14:paraId="0EF8B4B2" w14:textId="77777777" w:rsidR="00CA08B2" w:rsidRPr="00836ADA" w:rsidRDefault="00CA08B2" w:rsidP="009A5515">
            <w:pPr>
              <w:pStyle w:val="FP"/>
            </w:pPr>
          </w:p>
        </w:tc>
      </w:tr>
    </w:tbl>
    <w:p w14:paraId="7BC38DDD" w14:textId="77777777" w:rsidR="003B234C" w:rsidRPr="00836ADA" w:rsidRDefault="003B234C" w:rsidP="003B234C">
      <w:pPr>
        <w:rPr>
          <w:rFonts w:cs="v4.2.0"/>
        </w:rPr>
      </w:pPr>
    </w:p>
    <w:p w14:paraId="18264CDA" w14:textId="77777777" w:rsidR="003B234C" w:rsidRPr="00836ADA" w:rsidRDefault="003B234C" w:rsidP="003B234C">
      <w:pPr>
        <w:pStyle w:val="TH"/>
        <w:rPr>
          <w:rFonts w:cs="v4.2.0"/>
        </w:rPr>
      </w:pPr>
      <w:r w:rsidRPr="00836ADA">
        <w:rPr>
          <w:rFonts w:cs="v4.2.0"/>
        </w:rPr>
        <w:t>TableA.8.22: Cell Specific parameters for Correct reporting of neighbours in AWGN propagation condition</w:t>
      </w:r>
    </w:p>
    <w:tbl>
      <w:tblPr>
        <w:tblW w:w="985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1547"/>
        <w:gridCol w:w="738"/>
        <w:gridCol w:w="655"/>
        <w:gridCol w:w="694"/>
        <w:gridCol w:w="743"/>
        <w:gridCol w:w="655"/>
        <w:gridCol w:w="655"/>
        <w:gridCol w:w="820"/>
        <w:gridCol w:w="695"/>
        <w:gridCol w:w="1339"/>
        <w:gridCol w:w="661"/>
        <w:gridCol w:w="655"/>
      </w:tblGrid>
      <w:tr w:rsidR="003B234C" w:rsidRPr="00836ADA" w14:paraId="72F87A61" w14:textId="77777777">
        <w:trPr>
          <w:cantSplit/>
          <w:trHeight w:val="113"/>
        </w:trPr>
        <w:tc>
          <w:tcPr>
            <w:tcW w:w="1547" w:type="dxa"/>
            <w:shd w:val="clear" w:color="auto" w:fill="auto"/>
          </w:tcPr>
          <w:p w14:paraId="105EFA86" w14:textId="77777777" w:rsidR="003B234C" w:rsidRPr="00836ADA" w:rsidRDefault="003B234C" w:rsidP="003B234C">
            <w:pPr>
              <w:pStyle w:val="TAH"/>
              <w:rPr>
                <w:rFonts w:cs="Arial"/>
                <w:lang w:eastAsia="en-US"/>
              </w:rPr>
            </w:pPr>
            <w:r w:rsidRPr="00836ADA">
              <w:rPr>
                <w:rFonts w:cs="Arial"/>
                <w:lang w:eastAsia="en-US"/>
              </w:rPr>
              <w:t>Parameter</w:t>
            </w:r>
          </w:p>
        </w:tc>
        <w:tc>
          <w:tcPr>
            <w:tcW w:w="738" w:type="dxa"/>
            <w:shd w:val="clear" w:color="auto" w:fill="auto"/>
          </w:tcPr>
          <w:p w14:paraId="26BDAA6B" w14:textId="77777777" w:rsidR="003B234C" w:rsidRPr="00836ADA" w:rsidRDefault="003B234C" w:rsidP="003B234C">
            <w:pPr>
              <w:pStyle w:val="TAH"/>
              <w:rPr>
                <w:rFonts w:cs="Arial"/>
                <w:lang w:eastAsia="en-US"/>
              </w:rPr>
            </w:pPr>
            <w:r w:rsidRPr="00836ADA">
              <w:rPr>
                <w:rFonts w:cs="Arial"/>
                <w:lang w:eastAsia="en-US"/>
              </w:rPr>
              <w:t>Unit</w:t>
            </w:r>
          </w:p>
        </w:tc>
        <w:tc>
          <w:tcPr>
            <w:tcW w:w="3402" w:type="dxa"/>
            <w:gridSpan w:val="5"/>
            <w:shd w:val="clear" w:color="auto" w:fill="auto"/>
          </w:tcPr>
          <w:p w14:paraId="553F8623" w14:textId="77777777" w:rsidR="003B234C" w:rsidRPr="00836ADA" w:rsidRDefault="003B234C" w:rsidP="003B234C">
            <w:pPr>
              <w:pStyle w:val="TAH"/>
              <w:rPr>
                <w:rFonts w:eastAsia="?? ??" w:cs="Arial"/>
                <w:lang w:eastAsia="en-US"/>
              </w:rPr>
            </w:pPr>
            <w:r w:rsidRPr="00836ADA">
              <w:rPr>
                <w:rFonts w:eastAsia="?? ??" w:cs="Arial"/>
                <w:lang w:eastAsia="en-US"/>
              </w:rPr>
              <w:t>Cell 1</w:t>
            </w:r>
          </w:p>
        </w:tc>
        <w:tc>
          <w:tcPr>
            <w:tcW w:w="4170" w:type="dxa"/>
            <w:gridSpan w:val="5"/>
            <w:shd w:val="clear" w:color="auto" w:fill="auto"/>
          </w:tcPr>
          <w:p w14:paraId="0109E08F" w14:textId="77777777" w:rsidR="003B234C" w:rsidRPr="00836ADA" w:rsidRDefault="003B234C" w:rsidP="003B234C">
            <w:pPr>
              <w:pStyle w:val="TAH"/>
              <w:rPr>
                <w:rFonts w:eastAsia="?? ??" w:cs="Arial"/>
                <w:lang w:eastAsia="en-US"/>
              </w:rPr>
            </w:pPr>
            <w:r w:rsidRPr="00836ADA">
              <w:rPr>
                <w:rFonts w:eastAsia="?? ??" w:cs="Arial"/>
                <w:lang w:eastAsia="en-US"/>
              </w:rPr>
              <w:t>Cell 2</w:t>
            </w:r>
          </w:p>
        </w:tc>
      </w:tr>
      <w:tr w:rsidR="003B234C" w:rsidRPr="00836ADA" w14:paraId="28EB4D06" w14:textId="77777777">
        <w:trPr>
          <w:cantSplit/>
          <w:trHeight w:val="113"/>
        </w:trPr>
        <w:tc>
          <w:tcPr>
            <w:tcW w:w="1547" w:type="dxa"/>
            <w:shd w:val="clear" w:color="auto" w:fill="auto"/>
          </w:tcPr>
          <w:p w14:paraId="417BD06D" w14:textId="77777777" w:rsidR="003B234C" w:rsidRPr="00836ADA" w:rsidRDefault="003B234C" w:rsidP="003B234C">
            <w:pPr>
              <w:pStyle w:val="TAH"/>
              <w:rPr>
                <w:rFonts w:cs="Arial"/>
                <w:lang w:eastAsia="en-US"/>
              </w:rPr>
            </w:pPr>
          </w:p>
        </w:tc>
        <w:tc>
          <w:tcPr>
            <w:tcW w:w="738" w:type="dxa"/>
            <w:shd w:val="clear" w:color="auto" w:fill="auto"/>
          </w:tcPr>
          <w:p w14:paraId="45F7CE46" w14:textId="77777777" w:rsidR="003B234C" w:rsidRPr="00836ADA" w:rsidRDefault="003B234C" w:rsidP="003B234C">
            <w:pPr>
              <w:pStyle w:val="TAH"/>
              <w:rPr>
                <w:rFonts w:cs="Arial"/>
                <w:lang w:eastAsia="en-US"/>
              </w:rPr>
            </w:pPr>
          </w:p>
        </w:tc>
        <w:tc>
          <w:tcPr>
            <w:tcW w:w="655" w:type="dxa"/>
            <w:shd w:val="clear" w:color="auto" w:fill="auto"/>
          </w:tcPr>
          <w:p w14:paraId="4EB123C1" w14:textId="77777777" w:rsidR="003B234C" w:rsidRPr="00836ADA" w:rsidRDefault="003B234C" w:rsidP="003B234C">
            <w:pPr>
              <w:pStyle w:val="TAH"/>
              <w:rPr>
                <w:rFonts w:eastAsia="?? ??" w:cs="Arial"/>
                <w:lang w:eastAsia="en-US"/>
              </w:rPr>
            </w:pPr>
            <w:r w:rsidRPr="00836ADA">
              <w:rPr>
                <w:rFonts w:eastAsia="?? ??" w:cs="Arial"/>
                <w:lang w:eastAsia="en-US"/>
              </w:rPr>
              <w:t>T1</w:t>
            </w:r>
          </w:p>
        </w:tc>
        <w:tc>
          <w:tcPr>
            <w:tcW w:w="694" w:type="dxa"/>
            <w:shd w:val="clear" w:color="auto" w:fill="auto"/>
          </w:tcPr>
          <w:p w14:paraId="7CB57229" w14:textId="77777777" w:rsidR="003B234C" w:rsidRPr="00836ADA" w:rsidRDefault="003B234C" w:rsidP="003B234C">
            <w:pPr>
              <w:pStyle w:val="TAH"/>
              <w:rPr>
                <w:rFonts w:eastAsia="?? ??" w:cs="Arial"/>
                <w:lang w:eastAsia="en-US"/>
              </w:rPr>
            </w:pPr>
            <w:r w:rsidRPr="00836ADA">
              <w:rPr>
                <w:rFonts w:eastAsia="?? ??" w:cs="Arial"/>
                <w:lang w:eastAsia="en-US"/>
              </w:rPr>
              <w:t>T2</w:t>
            </w:r>
          </w:p>
        </w:tc>
        <w:tc>
          <w:tcPr>
            <w:tcW w:w="743" w:type="dxa"/>
            <w:shd w:val="clear" w:color="auto" w:fill="auto"/>
          </w:tcPr>
          <w:p w14:paraId="57E980EF" w14:textId="77777777" w:rsidR="003B234C" w:rsidRPr="00836ADA" w:rsidRDefault="003B234C" w:rsidP="003B234C">
            <w:pPr>
              <w:pStyle w:val="TAH"/>
              <w:rPr>
                <w:rFonts w:eastAsia="?? ??" w:cs="Arial"/>
                <w:lang w:eastAsia="en-US"/>
              </w:rPr>
            </w:pPr>
            <w:r w:rsidRPr="00836ADA">
              <w:rPr>
                <w:rFonts w:eastAsia="?? ??" w:cs="Arial"/>
                <w:lang w:eastAsia="en-US"/>
              </w:rPr>
              <w:t>T3</w:t>
            </w:r>
          </w:p>
        </w:tc>
        <w:tc>
          <w:tcPr>
            <w:tcW w:w="655" w:type="dxa"/>
            <w:shd w:val="clear" w:color="auto" w:fill="auto"/>
          </w:tcPr>
          <w:p w14:paraId="34043C59" w14:textId="77777777" w:rsidR="003B234C" w:rsidRPr="00836ADA" w:rsidRDefault="003B234C" w:rsidP="003B234C">
            <w:pPr>
              <w:pStyle w:val="TAH"/>
              <w:rPr>
                <w:rFonts w:eastAsia="?? ??" w:cs="Arial"/>
                <w:lang w:eastAsia="en-US"/>
              </w:rPr>
            </w:pPr>
            <w:r w:rsidRPr="00836ADA">
              <w:rPr>
                <w:rFonts w:eastAsia="?? ??" w:cs="Arial"/>
                <w:lang w:eastAsia="en-US"/>
              </w:rPr>
              <w:t>T4</w:t>
            </w:r>
          </w:p>
        </w:tc>
        <w:tc>
          <w:tcPr>
            <w:tcW w:w="655" w:type="dxa"/>
            <w:shd w:val="clear" w:color="auto" w:fill="auto"/>
          </w:tcPr>
          <w:p w14:paraId="218BEEE9" w14:textId="77777777" w:rsidR="003B234C" w:rsidRPr="00836ADA" w:rsidRDefault="003B234C" w:rsidP="003B234C">
            <w:pPr>
              <w:pStyle w:val="TAH"/>
              <w:rPr>
                <w:rFonts w:eastAsia="?? ??" w:cs="Arial"/>
                <w:lang w:eastAsia="en-US"/>
              </w:rPr>
            </w:pPr>
            <w:r w:rsidRPr="00836ADA">
              <w:rPr>
                <w:rFonts w:eastAsia="?? ??" w:cs="Arial"/>
                <w:lang w:eastAsia="en-US"/>
              </w:rPr>
              <w:t>T5</w:t>
            </w:r>
          </w:p>
        </w:tc>
        <w:tc>
          <w:tcPr>
            <w:tcW w:w="820" w:type="dxa"/>
            <w:shd w:val="clear" w:color="auto" w:fill="auto"/>
          </w:tcPr>
          <w:p w14:paraId="10592C8D" w14:textId="77777777" w:rsidR="003B234C" w:rsidRPr="00836ADA" w:rsidRDefault="003B234C" w:rsidP="003B234C">
            <w:pPr>
              <w:pStyle w:val="TAH"/>
              <w:rPr>
                <w:rFonts w:eastAsia="?? ??" w:cs="Arial"/>
                <w:lang w:eastAsia="en-US"/>
              </w:rPr>
            </w:pPr>
            <w:r w:rsidRPr="00836ADA">
              <w:rPr>
                <w:rFonts w:eastAsia="?? ??" w:cs="Arial"/>
                <w:lang w:eastAsia="en-US"/>
              </w:rPr>
              <w:t>T1</w:t>
            </w:r>
          </w:p>
        </w:tc>
        <w:tc>
          <w:tcPr>
            <w:tcW w:w="695" w:type="dxa"/>
            <w:shd w:val="clear" w:color="auto" w:fill="auto"/>
          </w:tcPr>
          <w:p w14:paraId="480ED0C6" w14:textId="77777777" w:rsidR="003B234C" w:rsidRPr="00836ADA" w:rsidRDefault="003B234C" w:rsidP="003B234C">
            <w:pPr>
              <w:pStyle w:val="TAH"/>
              <w:rPr>
                <w:rFonts w:eastAsia="?? ??" w:cs="Arial"/>
                <w:lang w:eastAsia="en-US"/>
              </w:rPr>
            </w:pPr>
            <w:r w:rsidRPr="00836ADA">
              <w:rPr>
                <w:rFonts w:eastAsia="?? ??" w:cs="Arial"/>
                <w:lang w:eastAsia="en-US"/>
              </w:rPr>
              <w:t>T2</w:t>
            </w:r>
          </w:p>
        </w:tc>
        <w:tc>
          <w:tcPr>
            <w:tcW w:w="1339" w:type="dxa"/>
            <w:shd w:val="clear" w:color="auto" w:fill="auto"/>
          </w:tcPr>
          <w:p w14:paraId="7B6C1491" w14:textId="77777777" w:rsidR="003B234C" w:rsidRPr="00836ADA" w:rsidRDefault="003B234C" w:rsidP="003B234C">
            <w:pPr>
              <w:pStyle w:val="TAH"/>
              <w:rPr>
                <w:rFonts w:eastAsia="?? ??" w:cs="Arial"/>
                <w:lang w:eastAsia="en-US"/>
              </w:rPr>
            </w:pPr>
            <w:r w:rsidRPr="00836ADA">
              <w:rPr>
                <w:rFonts w:eastAsia="?? ??" w:cs="Arial"/>
                <w:lang w:eastAsia="en-US"/>
              </w:rPr>
              <w:t>T3</w:t>
            </w:r>
          </w:p>
        </w:tc>
        <w:tc>
          <w:tcPr>
            <w:tcW w:w="661" w:type="dxa"/>
            <w:shd w:val="clear" w:color="auto" w:fill="auto"/>
          </w:tcPr>
          <w:p w14:paraId="7C5DFA4E" w14:textId="77777777" w:rsidR="003B234C" w:rsidRPr="00836ADA" w:rsidRDefault="003B234C" w:rsidP="003B234C">
            <w:pPr>
              <w:pStyle w:val="TAH"/>
              <w:rPr>
                <w:rFonts w:eastAsia="?? ??" w:cs="Arial"/>
                <w:lang w:eastAsia="en-US"/>
              </w:rPr>
            </w:pPr>
            <w:r w:rsidRPr="00836ADA">
              <w:rPr>
                <w:rFonts w:eastAsia="?? ??" w:cs="Arial"/>
                <w:lang w:eastAsia="en-US"/>
              </w:rPr>
              <w:t>T4</w:t>
            </w:r>
          </w:p>
        </w:tc>
        <w:tc>
          <w:tcPr>
            <w:tcW w:w="655" w:type="dxa"/>
            <w:shd w:val="clear" w:color="auto" w:fill="auto"/>
          </w:tcPr>
          <w:p w14:paraId="3C587773" w14:textId="77777777" w:rsidR="003B234C" w:rsidRPr="00836ADA" w:rsidRDefault="003B234C" w:rsidP="003B234C">
            <w:pPr>
              <w:pStyle w:val="TAH"/>
              <w:rPr>
                <w:rFonts w:eastAsia="?? ??" w:cs="Arial"/>
                <w:lang w:eastAsia="en-US"/>
              </w:rPr>
            </w:pPr>
            <w:r w:rsidRPr="00836ADA">
              <w:rPr>
                <w:rFonts w:eastAsia="?? ??" w:cs="Arial"/>
                <w:lang w:eastAsia="en-US"/>
              </w:rPr>
              <w:t>T5</w:t>
            </w:r>
          </w:p>
        </w:tc>
      </w:tr>
      <w:tr w:rsidR="003B234C" w:rsidRPr="00836ADA" w14:paraId="64A113C4" w14:textId="77777777">
        <w:trPr>
          <w:cantSplit/>
          <w:trHeight w:val="113"/>
        </w:trPr>
        <w:tc>
          <w:tcPr>
            <w:tcW w:w="1547" w:type="dxa"/>
            <w:shd w:val="clear" w:color="auto" w:fill="auto"/>
          </w:tcPr>
          <w:p w14:paraId="65F69547"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738" w:type="dxa"/>
            <w:shd w:val="clear" w:color="auto" w:fill="auto"/>
          </w:tcPr>
          <w:p w14:paraId="3FC9A42D" w14:textId="77777777" w:rsidR="003B234C" w:rsidRPr="00836ADA" w:rsidRDefault="003B234C" w:rsidP="003B234C">
            <w:pPr>
              <w:pStyle w:val="TAC"/>
              <w:rPr>
                <w:rFonts w:cs="Arial"/>
                <w:lang w:eastAsia="en-US"/>
              </w:rPr>
            </w:pPr>
          </w:p>
        </w:tc>
        <w:tc>
          <w:tcPr>
            <w:tcW w:w="3402" w:type="dxa"/>
            <w:gridSpan w:val="5"/>
            <w:shd w:val="clear" w:color="auto" w:fill="auto"/>
          </w:tcPr>
          <w:p w14:paraId="35AC34F4" w14:textId="77777777" w:rsidR="003B234C" w:rsidRPr="00836ADA" w:rsidRDefault="003B234C" w:rsidP="003B234C">
            <w:pPr>
              <w:pStyle w:val="TAC"/>
              <w:rPr>
                <w:rFonts w:eastAsia="?? ??" w:cs="Arial"/>
                <w:lang w:eastAsia="en-US"/>
              </w:rPr>
            </w:pPr>
            <w:r w:rsidRPr="00836ADA">
              <w:rPr>
                <w:rFonts w:eastAsia="?? ??" w:cs="Arial"/>
                <w:lang w:eastAsia="en-US"/>
              </w:rPr>
              <w:t>Channel 1</w:t>
            </w:r>
          </w:p>
        </w:tc>
        <w:tc>
          <w:tcPr>
            <w:tcW w:w="4170" w:type="dxa"/>
            <w:gridSpan w:val="5"/>
            <w:shd w:val="clear" w:color="auto" w:fill="auto"/>
          </w:tcPr>
          <w:p w14:paraId="2A784FFB" w14:textId="77777777" w:rsidR="003B234C" w:rsidRPr="00836ADA" w:rsidRDefault="003B234C" w:rsidP="003B234C">
            <w:pPr>
              <w:pStyle w:val="TAC"/>
              <w:rPr>
                <w:rFonts w:eastAsia="?? ??" w:cs="Arial"/>
                <w:lang w:eastAsia="en-US"/>
              </w:rPr>
            </w:pPr>
            <w:r w:rsidRPr="00836ADA">
              <w:rPr>
                <w:rFonts w:eastAsia="?? ??" w:cs="Arial"/>
                <w:lang w:eastAsia="en-US"/>
              </w:rPr>
              <w:t>Channel 2</w:t>
            </w:r>
          </w:p>
        </w:tc>
      </w:tr>
      <w:tr w:rsidR="003B234C" w:rsidRPr="00836ADA" w14:paraId="78DCA558" w14:textId="77777777">
        <w:trPr>
          <w:cantSplit/>
          <w:trHeight w:val="113"/>
        </w:trPr>
        <w:tc>
          <w:tcPr>
            <w:tcW w:w="1547" w:type="dxa"/>
            <w:shd w:val="clear" w:color="auto" w:fill="auto"/>
          </w:tcPr>
          <w:p w14:paraId="12804044" w14:textId="77777777" w:rsidR="003B234C" w:rsidRPr="00836ADA" w:rsidRDefault="003B234C" w:rsidP="003B234C">
            <w:pPr>
              <w:pStyle w:val="TAC"/>
              <w:rPr>
                <w:rFonts w:cs="Arial"/>
                <w:lang w:eastAsia="en-US"/>
              </w:rPr>
            </w:pPr>
            <w:r w:rsidRPr="00836ADA">
              <w:rPr>
                <w:rFonts w:cs="Arial"/>
                <w:lang w:eastAsia="en-US"/>
              </w:rPr>
              <w:t>CPICH_Ec/Ior</w:t>
            </w:r>
          </w:p>
        </w:tc>
        <w:tc>
          <w:tcPr>
            <w:tcW w:w="738" w:type="dxa"/>
            <w:shd w:val="clear" w:color="auto" w:fill="auto"/>
          </w:tcPr>
          <w:p w14:paraId="5D2E200E" w14:textId="77777777" w:rsidR="003B234C" w:rsidRPr="00836ADA" w:rsidRDefault="003B234C" w:rsidP="003B234C">
            <w:pPr>
              <w:pStyle w:val="TAC"/>
              <w:rPr>
                <w:rFonts w:cs="Arial"/>
                <w:lang w:eastAsia="en-US"/>
              </w:rPr>
            </w:pPr>
            <w:r w:rsidRPr="00836ADA">
              <w:rPr>
                <w:rFonts w:cs="Arial"/>
                <w:lang w:eastAsia="en-US"/>
              </w:rPr>
              <w:t>dB</w:t>
            </w:r>
          </w:p>
        </w:tc>
        <w:tc>
          <w:tcPr>
            <w:tcW w:w="3402" w:type="dxa"/>
            <w:gridSpan w:val="5"/>
            <w:shd w:val="clear" w:color="auto" w:fill="auto"/>
          </w:tcPr>
          <w:p w14:paraId="4D90B17F" w14:textId="77777777" w:rsidR="003B234C" w:rsidRPr="00836ADA" w:rsidRDefault="003B234C" w:rsidP="003B234C">
            <w:pPr>
              <w:pStyle w:val="TAC"/>
              <w:rPr>
                <w:rFonts w:eastAsia="?? ??" w:cs="Arial"/>
                <w:lang w:eastAsia="en-US"/>
              </w:rPr>
            </w:pPr>
            <w:r w:rsidRPr="00836ADA">
              <w:rPr>
                <w:rFonts w:eastAsia="?? ??" w:cs="Arial"/>
                <w:lang w:eastAsia="en-US"/>
              </w:rPr>
              <w:t>-10</w:t>
            </w:r>
          </w:p>
        </w:tc>
        <w:tc>
          <w:tcPr>
            <w:tcW w:w="4170" w:type="dxa"/>
            <w:gridSpan w:val="5"/>
            <w:shd w:val="clear" w:color="auto" w:fill="auto"/>
          </w:tcPr>
          <w:p w14:paraId="42F62B01"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609EF679" w14:textId="77777777">
        <w:trPr>
          <w:cantSplit/>
          <w:trHeight w:val="113"/>
        </w:trPr>
        <w:tc>
          <w:tcPr>
            <w:tcW w:w="1547" w:type="dxa"/>
            <w:shd w:val="clear" w:color="auto" w:fill="auto"/>
          </w:tcPr>
          <w:p w14:paraId="43C014F5" w14:textId="77777777" w:rsidR="003B234C" w:rsidRPr="00836ADA" w:rsidRDefault="003B234C" w:rsidP="003B234C">
            <w:pPr>
              <w:pStyle w:val="TAC"/>
              <w:rPr>
                <w:rFonts w:cs="Arial"/>
                <w:lang w:eastAsia="en-US"/>
              </w:rPr>
            </w:pPr>
            <w:r w:rsidRPr="00836ADA">
              <w:rPr>
                <w:rFonts w:cs="Arial"/>
                <w:lang w:eastAsia="en-US"/>
              </w:rPr>
              <w:t>PCCPCH_Ec/Ior</w:t>
            </w:r>
          </w:p>
        </w:tc>
        <w:tc>
          <w:tcPr>
            <w:tcW w:w="738" w:type="dxa"/>
            <w:shd w:val="clear" w:color="auto" w:fill="auto"/>
          </w:tcPr>
          <w:p w14:paraId="3AF0DBBD" w14:textId="77777777" w:rsidR="003B234C" w:rsidRPr="00836ADA" w:rsidRDefault="003B234C" w:rsidP="003B234C">
            <w:pPr>
              <w:pStyle w:val="TAC"/>
              <w:rPr>
                <w:rFonts w:cs="Arial"/>
                <w:lang w:eastAsia="en-US"/>
              </w:rPr>
            </w:pPr>
            <w:r w:rsidRPr="00836ADA">
              <w:rPr>
                <w:rFonts w:cs="Arial"/>
                <w:lang w:eastAsia="en-US"/>
              </w:rPr>
              <w:t>dB</w:t>
            </w:r>
          </w:p>
        </w:tc>
        <w:tc>
          <w:tcPr>
            <w:tcW w:w="3402" w:type="dxa"/>
            <w:gridSpan w:val="5"/>
            <w:shd w:val="clear" w:color="auto" w:fill="auto"/>
          </w:tcPr>
          <w:p w14:paraId="452AA83E"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4170" w:type="dxa"/>
            <w:gridSpan w:val="5"/>
            <w:shd w:val="clear" w:color="auto" w:fill="auto"/>
          </w:tcPr>
          <w:p w14:paraId="10853069"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1B9175AC" w14:textId="77777777">
        <w:trPr>
          <w:cantSplit/>
          <w:trHeight w:val="113"/>
        </w:trPr>
        <w:tc>
          <w:tcPr>
            <w:tcW w:w="1547" w:type="dxa"/>
            <w:shd w:val="clear" w:color="auto" w:fill="auto"/>
          </w:tcPr>
          <w:p w14:paraId="4D6260FD" w14:textId="77777777" w:rsidR="003B234C" w:rsidRPr="00836ADA" w:rsidRDefault="003B234C" w:rsidP="003B234C">
            <w:pPr>
              <w:pStyle w:val="TAC"/>
              <w:rPr>
                <w:rFonts w:cs="Arial"/>
                <w:lang w:eastAsia="en-US"/>
              </w:rPr>
            </w:pPr>
            <w:r w:rsidRPr="00836ADA">
              <w:rPr>
                <w:rFonts w:cs="Arial"/>
                <w:lang w:eastAsia="en-US"/>
              </w:rPr>
              <w:t>SCH_Ec/Ior</w:t>
            </w:r>
          </w:p>
        </w:tc>
        <w:tc>
          <w:tcPr>
            <w:tcW w:w="738" w:type="dxa"/>
            <w:shd w:val="clear" w:color="auto" w:fill="auto"/>
          </w:tcPr>
          <w:p w14:paraId="522FAC5D" w14:textId="77777777" w:rsidR="003B234C" w:rsidRPr="00836ADA" w:rsidRDefault="003B234C" w:rsidP="003B234C">
            <w:pPr>
              <w:pStyle w:val="TAC"/>
              <w:rPr>
                <w:rFonts w:cs="Arial"/>
                <w:lang w:eastAsia="en-US"/>
              </w:rPr>
            </w:pPr>
            <w:r w:rsidRPr="00836ADA">
              <w:rPr>
                <w:rFonts w:cs="Arial"/>
                <w:lang w:eastAsia="en-US"/>
              </w:rPr>
              <w:t>dB</w:t>
            </w:r>
          </w:p>
        </w:tc>
        <w:tc>
          <w:tcPr>
            <w:tcW w:w="3402" w:type="dxa"/>
            <w:gridSpan w:val="5"/>
            <w:shd w:val="clear" w:color="auto" w:fill="auto"/>
          </w:tcPr>
          <w:p w14:paraId="09F45F8E" w14:textId="77777777" w:rsidR="003B234C" w:rsidRPr="00836ADA" w:rsidRDefault="003B234C" w:rsidP="003B234C">
            <w:pPr>
              <w:pStyle w:val="TAC"/>
              <w:rPr>
                <w:rFonts w:eastAsia="?? ??" w:cs="Arial"/>
                <w:lang w:eastAsia="en-US"/>
              </w:rPr>
            </w:pPr>
            <w:r w:rsidRPr="00836ADA">
              <w:rPr>
                <w:rFonts w:eastAsia="?? ??" w:cs="Arial"/>
                <w:lang w:eastAsia="en-US"/>
              </w:rPr>
              <w:t>-12</w:t>
            </w:r>
          </w:p>
        </w:tc>
        <w:tc>
          <w:tcPr>
            <w:tcW w:w="4170" w:type="dxa"/>
            <w:gridSpan w:val="5"/>
            <w:shd w:val="clear" w:color="auto" w:fill="auto"/>
          </w:tcPr>
          <w:p w14:paraId="7F02700C"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7646E94B" w14:textId="77777777">
        <w:trPr>
          <w:cantSplit/>
          <w:trHeight w:val="113"/>
        </w:trPr>
        <w:tc>
          <w:tcPr>
            <w:tcW w:w="1547" w:type="dxa"/>
            <w:shd w:val="clear" w:color="auto" w:fill="auto"/>
          </w:tcPr>
          <w:p w14:paraId="365BFDF5" w14:textId="77777777" w:rsidR="003B234C" w:rsidRPr="00836ADA" w:rsidRDefault="003B234C" w:rsidP="003B234C">
            <w:pPr>
              <w:pStyle w:val="TAC"/>
              <w:rPr>
                <w:rFonts w:cs="Arial"/>
                <w:lang w:eastAsia="en-US"/>
              </w:rPr>
            </w:pPr>
            <w:r w:rsidRPr="00836ADA">
              <w:rPr>
                <w:rFonts w:cs="Arial"/>
                <w:lang w:eastAsia="en-US"/>
              </w:rPr>
              <w:t>PICH_Ec/Ior</w:t>
            </w:r>
          </w:p>
        </w:tc>
        <w:tc>
          <w:tcPr>
            <w:tcW w:w="738" w:type="dxa"/>
            <w:shd w:val="clear" w:color="auto" w:fill="auto"/>
          </w:tcPr>
          <w:p w14:paraId="022A7BDF" w14:textId="77777777" w:rsidR="003B234C" w:rsidRPr="00836ADA" w:rsidRDefault="003B234C" w:rsidP="003B234C">
            <w:pPr>
              <w:pStyle w:val="TAC"/>
              <w:rPr>
                <w:rFonts w:cs="Arial"/>
                <w:lang w:eastAsia="en-US"/>
              </w:rPr>
            </w:pPr>
            <w:r w:rsidRPr="00836ADA">
              <w:rPr>
                <w:rFonts w:cs="Arial"/>
                <w:lang w:eastAsia="en-US"/>
              </w:rPr>
              <w:t>dB</w:t>
            </w:r>
          </w:p>
        </w:tc>
        <w:tc>
          <w:tcPr>
            <w:tcW w:w="3402" w:type="dxa"/>
            <w:gridSpan w:val="5"/>
            <w:shd w:val="clear" w:color="auto" w:fill="auto"/>
          </w:tcPr>
          <w:p w14:paraId="32DEC1A6" w14:textId="77777777" w:rsidR="003B234C" w:rsidRPr="00836ADA" w:rsidRDefault="003B234C" w:rsidP="003B234C">
            <w:pPr>
              <w:pStyle w:val="TAC"/>
              <w:rPr>
                <w:rFonts w:eastAsia="?? ??" w:cs="Arial"/>
                <w:lang w:eastAsia="en-US"/>
              </w:rPr>
            </w:pPr>
            <w:r w:rsidRPr="00836ADA">
              <w:rPr>
                <w:rFonts w:eastAsia="?? ??" w:cs="Arial"/>
                <w:lang w:eastAsia="en-US"/>
              </w:rPr>
              <w:t>-15</w:t>
            </w:r>
          </w:p>
        </w:tc>
        <w:tc>
          <w:tcPr>
            <w:tcW w:w="4170" w:type="dxa"/>
            <w:gridSpan w:val="5"/>
            <w:shd w:val="clear" w:color="auto" w:fill="auto"/>
          </w:tcPr>
          <w:p w14:paraId="26B7DA85"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409A11A3" w14:textId="77777777">
        <w:trPr>
          <w:cantSplit/>
          <w:trHeight w:val="113"/>
        </w:trPr>
        <w:tc>
          <w:tcPr>
            <w:tcW w:w="1547" w:type="dxa"/>
            <w:shd w:val="clear" w:color="auto" w:fill="auto"/>
          </w:tcPr>
          <w:p w14:paraId="1970DF4E" w14:textId="77777777" w:rsidR="003B234C" w:rsidRPr="00836ADA" w:rsidRDefault="003B234C" w:rsidP="003B234C">
            <w:pPr>
              <w:pStyle w:val="TAC"/>
              <w:rPr>
                <w:rFonts w:cs="Arial"/>
                <w:lang w:eastAsia="en-US"/>
              </w:rPr>
            </w:pPr>
            <w:r w:rsidRPr="00836ADA">
              <w:rPr>
                <w:rFonts w:cs="Arial"/>
                <w:lang w:eastAsia="en-US"/>
              </w:rPr>
              <w:t>DPCH_Ec/Ior</w:t>
            </w:r>
          </w:p>
        </w:tc>
        <w:tc>
          <w:tcPr>
            <w:tcW w:w="738" w:type="dxa"/>
            <w:shd w:val="clear" w:color="auto" w:fill="auto"/>
          </w:tcPr>
          <w:p w14:paraId="1A336CF5" w14:textId="77777777" w:rsidR="003B234C" w:rsidRPr="00836ADA" w:rsidRDefault="003B234C" w:rsidP="003B234C">
            <w:pPr>
              <w:pStyle w:val="TAC"/>
              <w:rPr>
                <w:rFonts w:cs="Arial"/>
                <w:lang w:eastAsia="en-US"/>
              </w:rPr>
            </w:pPr>
          </w:p>
        </w:tc>
        <w:tc>
          <w:tcPr>
            <w:tcW w:w="2092" w:type="dxa"/>
            <w:gridSpan w:val="3"/>
            <w:shd w:val="clear" w:color="auto" w:fill="auto"/>
          </w:tcPr>
          <w:p w14:paraId="41E7C0A1" w14:textId="77777777" w:rsidR="003B234C" w:rsidRPr="00836ADA" w:rsidRDefault="003B234C" w:rsidP="003B234C">
            <w:pPr>
              <w:pStyle w:val="TAC"/>
              <w:rPr>
                <w:rFonts w:cs="Arial"/>
                <w:lang w:eastAsia="en-US"/>
              </w:rPr>
            </w:pPr>
            <w:r w:rsidRPr="00836ADA">
              <w:rPr>
                <w:rFonts w:cs="Arial"/>
                <w:lang w:eastAsia="en-US"/>
              </w:rPr>
              <w:t>Note 1</w:t>
            </w:r>
          </w:p>
        </w:tc>
        <w:tc>
          <w:tcPr>
            <w:tcW w:w="1310" w:type="dxa"/>
            <w:gridSpan w:val="2"/>
            <w:shd w:val="clear" w:color="auto" w:fill="auto"/>
          </w:tcPr>
          <w:p w14:paraId="72D5C138" w14:textId="77777777" w:rsidR="003B234C" w:rsidRPr="00836ADA" w:rsidRDefault="003B234C" w:rsidP="003B234C">
            <w:pPr>
              <w:pStyle w:val="TAC"/>
              <w:rPr>
                <w:rFonts w:cs="Arial"/>
                <w:lang w:eastAsia="en-US"/>
              </w:rPr>
            </w:pPr>
            <w:r w:rsidRPr="00836ADA">
              <w:rPr>
                <w:rFonts w:cs="Arial"/>
                <w:lang w:eastAsia="en-US"/>
              </w:rPr>
              <w:t>N/A</w:t>
            </w:r>
          </w:p>
        </w:tc>
        <w:tc>
          <w:tcPr>
            <w:tcW w:w="1515" w:type="dxa"/>
            <w:gridSpan w:val="2"/>
            <w:shd w:val="clear" w:color="auto" w:fill="auto"/>
          </w:tcPr>
          <w:p w14:paraId="0D626E4B" w14:textId="77777777" w:rsidR="003B234C" w:rsidRPr="00836ADA" w:rsidRDefault="003B234C" w:rsidP="003B234C">
            <w:pPr>
              <w:pStyle w:val="TAC"/>
              <w:rPr>
                <w:rFonts w:cs="Arial"/>
                <w:lang w:eastAsia="en-US"/>
              </w:rPr>
            </w:pPr>
            <w:r w:rsidRPr="00836ADA">
              <w:rPr>
                <w:rFonts w:cs="Arial"/>
                <w:lang w:eastAsia="en-US"/>
              </w:rPr>
              <w:t>N/A</w:t>
            </w:r>
          </w:p>
        </w:tc>
        <w:tc>
          <w:tcPr>
            <w:tcW w:w="2655" w:type="dxa"/>
            <w:gridSpan w:val="3"/>
            <w:shd w:val="clear" w:color="auto" w:fill="auto"/>
          </w:tcPr>
          <w:p w14:paraId="142DEAEC" w14:textId="77777777" w:rsidR="003B234C" w:rsidRPr="00836ADA" w:rsidRDefault="003B234C" w:rsidP="003B234C">
            <w:pPr>
              <w:pStyle w:val="TAC"/>
              <w:rPr>
                <w:rFonts w:cs="Arial"/>
                <w:lang w:eastAsia="en-US"/>
              </w:rPr>
            </w:pPr>
            <w:r w:rsidRPr="00836ADA">
              <w:rPr>
                <w:rFonts w:cs="Arial"/>
                <w:lang w:eastAsia="en-US"/>
              </w:rPr>
              <w:t>Note 1</w:t>
            </w:r>
          </w:p>
        </w:tc>
      </w:tr>
      <w:tr w:rsidR="003B234C" w:rsidRPr="00836ADA" w14:paraId="4B383B73" w14:textId="77777777">
        <w:trPr>
          <w:cantSplit/>
          <w:trHeight w:val="113"/>
        </w:trPr>
        <w:tc>
          <w:tcPr>
            <w:tcW w:w="1547" w:type="dxa"/>
            <w:shd w:val="clear" w:color="auto" w:fill="auto"/>
          </w:tcPr>
          <w:p w14:paraId="71A37301" w14:textId="77777777" w:rsidR="003B234C" w:rsidRPr="00836ADA" w:rsidRDefault="003B234C" w:rsidP="003B234C">
            <w:pPr>
              <w:pStyle w:val="TAC"/>
              <w:rPr>
                <w:rFonts w:cs="Arial"/>
                <w:lang w:eastAsia="en-US"/>
              </w:rPr>
            </w:pPr>
            <w:r w:rsidRPr="00836ADA">
              <w:rPr>
                <w:rFonts w:cs="Arial"/>
                <w:lang w:eastAsia="en-US"/>
              </w:rPr>
              <w:t>OCNS</w:t>
            </w:r>
          </w:p>
        </w:tc>
        <w:tc>
          <w:tcPr>
            <w:tcW w:w="738" w:type="dxa"/>
            <w:shd w:val="clear" w:color="auto" w:fill="auto"/>
          </w:tcPr>
          <w:p w14:paraId="267FD092" w14:textId="77777777" w:rsidR="003B234C" w:rsidRPr="00836ADA" w:rsidRDefault="003B234C" w:rsidP="003B234C">
            <w:pPr>
              <w:pStyle w:val="TAC"/>
              <w:rPr>
                <w:rFonts w:cs="Arial"/>
                <w:lang w:eastAsia="en-US"/>
              </w:rPr>
            </w:pPr>
            <w:r w:rsidRPr="00836ADA">
              <w:rPr>
                <w:rFonts w:cs="Arial"/>
                <w:lang w:eastAsia="en-US"/>
              </w:rPr>
              <w:t>dB</w:t>
            </w:r>
          </w:p>
        </w:tc>
        <w:tc>
          <w:tcPr>
            <w:tcW w:w="2092" w:type="dxa"/>
            <w:gridSpan w:val="3"/>
            <w:shd w:val="clear" w:color="auto" w:fill="auto"/>
          </w:tcPr>
          <w:p w14:paraId="10713766" w14:textId="77777777" w:rsidR="003B234C" w:rsidRPr="00836ADA" w:rsidRDefault="003B234C" w:rsidP="003B234C">
            <w:pPr>
              <w:pStyle w:val="TAC"/>
              <w:rPr>
                <w:rFonts w:cs="Arial"/>
                <w:lang w:eastAsia="en-US"/>
              </w:rPr>
            </w:pPr>
            <w:r w:rsidRPr="00836ADA">
              <w:rPr>
                <w:rFonts w:cs="Arial"/>
                <w:lang w:eastAsia="en-US"/>
              </w:rPr>
              <w:t>Note 2</w:t>
            </w:r>
          </w:p>
        </w:tc>
        <w:tc>
          <w:tcPr>
            <w:tcW w:w="1310" w:type="dxa"/>
            <w:gridSpan w:val="2"/>
            <w:shd w:val="clear" w:color="auto" w:fill="auto"/>
          </w:tcPr>
          <w:p w14:paraId="62670D08" w14:textId="77777777" w:rsidR="003B234C" w:rsidRPr="00836ADA" w:rsidRDefault="003B234C" w:rsidP="003B234C">
            <w:pPr>
              <w:pStyle w:val="TAC"/>
              <w:rPr>
                <w:rFonts w:cs="Arial"/>
                <w:lang w:eastAsia="en-US"/>
              </w:rPr>
            </w:pPr>
            <w:r w:rsidRPr="00836ADA">
              <w:rPr>
                <w:rFonts w:cs="Arial"/>
                <w:lang w:eastAsia="en-US"/>
              </w:rPr>
              <w:t>-0,941</w:t>
            </w:r>
          </w:p>
        </w:tc>
        <w:tc>
          <w:tcPr>
            <w:tcW w:w="1515" w:type="dxa"/>
            <w:gridSpan w:val="2"/>
            <w:shd w:val="clear" w:color="auto" w:fill="auto"/>
          </w:tcPr>
          <w:p w14:paraId="266BE8F7" w14:textId="77777777" w:rsidR="003B234C" w:rsidRPr="00836ADA" w:rsidRDefault="003B234C" w:rsidP="003B234C">
            <w:pPr>
              <w:pStyle w:val="TAC"/>
              <w:rPr>
                <w:rFonts w:cs="Arial"/>
                <w:lang w:eastAsia="en-US"/>
              </w:rPr>
            </w:pPr>
            <w:r w:rsidRPr="00836ADA">
              <w:rPr>
                <w:rFonts w:cs="Arial"/>
                <w:lang w:eastAsia="en-US"/>
              </w:rPr>
              <w:t>-0,941</w:t>
            </w:r>
          </w:p>
        </w:tc>
        <w:tc>
          <w:tcPr>
            <w:tcW w:w="2655" w:type="dxa"/>
            <w:gridSpan w:val="3"/>
            <w:shd w:val="clear" w:color="auto" w:fill="auto"/>
          </w:tcPr>
          <w:p w14:paraId="14D50547" w14:textId="77777777" w:rsidR="003B234C" w:rsidRPr="00836ADA" w:rsidRDefault="003B234C" w:rsidP="003B234C">
            <w:pPr>
              <w:pStyle w:val="TAC"/>
              <w:rPr>
                <w:rFonts w:cs="Arial"/>
                <w:lang w:eastAsia="en-US"/>
              </w:rPr>
            </w:pPr>
            <w:r w:rsidRPr="00836ADA">
              <w:rPr>
                <w:rFonts w:cs="Arial"/>
                <w:lang w:eastAsia="en-US"/>
              </w:rPr>
              <w:t>Note 2</w:t>
            </w:r>
          </w:p>
        </w:tc>
      </w:tr>
      <w:tr w:rsidR="003B234C" w:rsidRPr="00836ADA" w14:paraId="74364FB5" w14:textId="77777777">
        <w:trPr>
          <w:cantSplit/>
          <w:trHeight w:val="113"/>
        </w:trPr>
        <w:tc>
          <w:tcPr>
            <w:tcW w:w="1547" w:type="dxa"/>
            <w:shd w:val="clear" w:color="auto" w:fill="auto"/>
          </w:tcPr>
          <w:p w14:paraId="474D8FA1"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471D2FFC">
                <v:shape id="_x0000_i1386" type="#_x0000_t75" style="width:37pt;height:17pt" o:ole="" fillcolor="window">
                  <v:imagedata r:id="rId185" o:title=""/>
                </v:shape>
                <o:OLEObject Type="Embed" ProgID="Equation.3" ShapeID="_x0000_i1386" DrawAspect="Content" ObjectID="_1710576062" r:id="rId474"/>
              </w:object>
            </w:r>
          </w:p>
        </w:tc>
        <w:tc>
          <w:tcPr>
            <w:tcW w:w="738" w:type="dxa"/>
            <w:shd w:val="clear" w:color="auto" w:fill="auto"/>
          </w:tcPr>
          <w:p w14:paraId="058C0010" w14:textId="77777777" w:rsidR="003B234C" w:rsidRPr="00836ADA" w:rsidRDefault="003B234C" w:rsidP="003B234C">
            <w:pPr>
              <w:pStyle w:val="TAC"/>
              <w:rPr>
                <w:rFonts w:cs="Arial"/>
                <w:lang w:eastAsia="en-US"/>
              </w:rPr>
            </w:pPr>
            <w:r w:rsidRPr="00836ADA">
              <w:rPr>
                <w:rFonts w:cs="Arial"/>
                <w:lang w:eastAsia="en-US"/>
              </w:rPr>
              <w:t>dB</w:t>
            </w:r>
          </w:p>
        </w:tc>
        <w:tc>
          <w:tcPr>
            <w:tcW w:w="655" w:type="dxa"/>
            <w:shd w:val="clear" w:color="auto" w:fill="auto"/>
          </w:tcPr>
          <w:p w14:paraId="66EB20DB" w14:textId="77777777" w:rsidR="003B234C" w:rsidRPr="00836ADA" w:rsidRDefault="003B234C" w:rsidP="003B234C">
            <w:pPr>
              <w:pStyle w:val="TAC"/>
              <w:rPr>
                <w:rFonts w:cs="Arial"/>
                <w:lang w:eastAsia="en-US"/>
              </w:rPr>
            </w:pPr>
            <w:r w:rsidRPr="00836ADA">
              <w:rPr>
                <w:rFonts w:cs="Arial"/>
                <w:lang w:eastAsia="en-US"/>
              </w:rPr>
              <w:t>0</w:t>
            </w:r>
          </w:p>
        </w:tc>
        <w:tc>
          <w:tcPr>
            <w:tcW w:w="2747" w:type="dxa"/>
            <w:gridSpan w:val="4"/>
            <w:shd w:val="clear" w:color="auto" w:fill="auto"/>
          </w:tcPr>
          <w:p w14:paraId="6558507E" w14:textId="77777777" w:rsidR="003B234C" w:rsidRPr="00836ADA" w:rsidRDefault="003B234C" w:rsidP="003B234C">
            <w:pPr>
              <w:pStyle w:val="TAC"/>
              <w:rPr>
                <w:rFonts w:cs="Arial"/>
                <w:lang w:eastAsia="en-US"/>
              </w:rPr>
            </w:pPr>
            <w:r w:rsidRPr="00836ADA">
              <w:rPr>
                <w:rFonts w:cs="Arial"/>
                <w:lang w:eastAsia="en-US"/>
              </w:rPr>
              <w:t>-8</w:t>
            </w:r>
          </w:p>
        </w:tc>
        <w:tc>
          <w:tcPr>
            <w:tcW w:w="820" w:type="dxa"/>
            <w:shd w:val="clear" w:color="auto" w:fill="auto"/>
          </w:tcPr>
          <w:p w14:paraId="0814D0F0" w14:textId="77777777" w:rsidR="003B234C" w:rsidRPr="00836ADA" w:rsidRDefault="003B234C" w:rsidP="003B234C">
            <w:pPr>
              <w:pStyle w:val="TAC"/>
              <w:rPr>
                <w:rFonts w:cs="Arial"/>
                <w:lang w:eastAsia="en-US"/>
              </w:rPr>
            </w:pPr>
            <w:r w:rsidRPr="00836ADA">
              <w:rPr>
                <w:rFonts w:cs="Arial"/>
                <w:lang w:eastAsia="en-US"/>
              </w:rPr>
              <w:t>-Infinity</w:t>
            </w:r>
          </w:p>
        </w:tc>
        <w:tc>
          <w:tcPr>
            <w:tcW w:w="695" w:type="dxa"/>
            <w:shd w:val="clear" w:color="auto" w:fill="auto"/>
          </w:tcPr>
          <w:p w14:paraId="21A02E87" w14:textId="77777777" w:rsidR="003B234C" w:rsidRPr="00836ADA" w:rsidRDefault="003B234C" w:rsidP="003B234C">
            <w:pPr>
              <w:pStyle w:val="TAC"/>
              <w:rPr>
                <w:rFonts w:cs="Arial"/>
                <w:lang w:eastAsia="en-US"/>
              </w:rPr>
            </w:pPr>
            <w:r w:rsidRPr="00836ADA">
              <w:rPr>
                <w:rFonts w:cs="Arial"/>
                <w:lang w:eastAsia="en-US"/>
              </w:rPr>
              <w:t>-13</w:t>
            </w:r>
          </w:p>
        </w:tc>
        <w:tc>
          <w:tcPr>
            <w:tcW w:w="1339" w:type="dxa"/>
            <w:shd w:val="clear" w:color="auto" w:fill="auto"/>
          </w:tcPr>
          <w:p w14:paraId="1925B262" w14:textId="77777777" w:rsidR="003B234C" w:rsidRPr="00836ADA" w:rsidRDefault="003B234C" w:rsidP="003B234C">
            <w:pPr>
              <w:pStyle w:val="TAC"/>
              <w:rPr>
                <w:rFonts w:cs="Arial"/>
                <w:lang w:eastAsia="en-US"/>
              </w:rPr>
            </w:pPr>
            <w:r w:rsidRPr="00836ADA">
              <w:rPr>
                <w:rFonts w:cs="Arial"/>
                <w:lang w:eastAsia="en-US"/>
              </w:rPr>
              <w:t>-13</w:t>
            </w:r>
          </w:p>
        </w:tc>
        <w:tc>
          <w:tcPr>
            <w:tcW w:w="661" w:type="dxa"/>
            <w:shd w:val="clear" w:color="auto" w:fill="auto"/>
          </w:tcPr>
          <w:p w14:paraId="56391C10" w14:textId="77777777" w:rsidR="003B234C" w:rsidRPr="00836ADA" w:rsidRDefault="003B234C" w:rsidP="003B234C">
            <w:pPr>
              <w:pStyle w:val="TAC"/>
              <w:rPr>
                <w:rFonts w:cs="Arial"/>
                <w:lang w:eastAsia="en-US"/>
              </w:rPr>
            </w:pPr>
            <w:r w:rsidRPr="00836ADA">
              <w:rPr>
                <w:rFonts w:cs="Arial"/>
                <w:lang w:eastAsia="en-US"/>
              </w:rPr>
              <w:t>-8</w:t>
            </w:r>
          </w:p>
        </w:tc>
        <w:tc>
          <w:tcPr>
            <w:tcW w:w="655" w:type="dxa"/>
            <w:shd w:val="clear" w:color="auto" w:fill="auto"/>
          </w:tcPr>
          <w:p w14:paraId="67F67012" w14:textId="77777777" w:rsidR="003B234C" w:rsidRPr="00836ADA" w:rsidRDefault="003B234C" w:rsidP="003B234C">
            <w:pPr>
              <w:pStyle w:val="TAC"/>
              <w:rPr>
                <w:rFonts w:cs="Arial"/>
                <w:lang w:eastAsia="en-US"/>
              </w:rPr>
            </w:pPr>
            <w:r w:rsidRPr="00836ADA">
              <w:rPr>
                <w:rFonts w:cs="Arial"/>
                <w:lang w:eastAsia="en-US"/>
              </w:rPr>
              <w:t>-8</w:t>
            </w:r>
          </w:p>
        </w:tc>
      </w:tr>
      <w:tr w:rsidR="003B234C" w:rsidRPr="00836ADA" w14:paraId="559FAE17" w14:textId="77777777">
        <w:trPr>
          <w:cantSplit/>
          <w:trHeight w:val="113"/>
        </w:trPr>
        <w:tc>
          <w:tcPr>
            <w:tcW w:w="1547" w:type="dxa"/>
            <w:shd w:val="clear" w:color="auto" w:fill="auto"/>
          </w:tcPr>
          <w:p w14:paraId="629CC58B"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45C6AD9D">
                <v:shape id="_x0000_i1387" type="#_x0000_t75" style="width:16pt;height:15pt" o:ole="" fillcolor="window">
                  <v:imagedata r:id="rId187" o:title=""/>
                </v:shape>
                <o:OLEObject Type="Embed" ProgID="Equation.3" ShapeID="_x0000_i1387" DrawAspect="Content" ObjectID="_1710576063" r:id="rId475"/>
              </w:object>
            </w:r>
          </w:p>
        </w:tc>
        <w:tc>
          <w:tcPr>
            <w:tcW w:w="738" w:type="dxa"/>
            <w:shd w:val="clear" w:color="auto" w:fill="auto"/>
          </w:tcPr>
          <w:p w14:paraId="335349D4" w14:textId="77777777" w:rsidR="003B234C" w:rsidRPr="00836ADA" w:rsidRDefault="003B234C" w:rsidP="003B234C">
            <w:pPr>
              <w:pStyle w:val="TAC"/>
              <w:rPr>
                <w:rFonts w:cs="Arial"/>
                <w:lang w:eastAsia="en-US"/>
              </w:rPr>
            </w:pPr>
            <w:r w:rsidRPr="00836ADA">
              <w:rPr>
                <w:rFonts w:cs="Arial"/>
                <w:lang w:eastAsia="en-US"/>
              </w:rPr>
              <w:t>dB / 3,84 MHz</w:t>
            </w:r>
          </w:p>
        </w:tc>
        <w:tc>
          <w:tcPr>
            <w:tcW w:w="7572" w:type="dxa"/>
            <w:gridSpan w:val="10"/>
            <w:shd w:val="clear" w:color="auto" w:fill="auto"/>
          </w:tcPr>
          <w:p w14:paraId="1D4405D0" w14:textId="77777777" w:rsidR="003B234C" w:rsidRPr="00836ADA" w:rsidRDefault="003B234C" w:rsidP="003B234C">
            <w:pPr>
              <w:pStyle w:val="TAC"/>
              <w:rPr>
                <w:rFonts w:eastAsia="?? ??" w:cs="Arial"/>
                <w:lang w:eastAsia="en-US"/>
              </w:rPr>
            </w:pPr>
            <w:r w:rsidRPr="00836ADA">
              <w:rPr>
                <w:rFonts w:eastAsia="?? ??" w:cs="Arial"/>
                <w:lang w:eastAsia="en-US"/>
              </w:rPr>
              <w:t>-60</w:t>
            </w:r>
          </w:p>
        </w:tc>
      </w:tr>
      <w:tr w:rsidR="00CA08B2" w:rsidRPr="00836ADA" w14:paraId="085B35C3" w14:textId="77777777">
        <w:trPr>
          <w:cantSplit/>
          <w:trHeight w:val="113"/>
        </w:trPr>
        <w:tc>
          <w:tcPr>
            <w:tcW w:w="1547" w:type="dxa"/>
            <w:shd w:val="clear" w:color="auto" w:fill="auto"/>
          </w:tcPr>
          <w:p w14:paraId="69E684AA" w14:textId="77777777" w:rsidR="00CA08B2" w:rsidRPr="00836ADA" w:rsidRDefault="00CA08B2" w:rsidP="009A5515">
            <w:pPr>
              <w:pStyle w:val="TAC"/>
              <w:rPr>
                <w:rFonts w:cs="Arial"/>
                <w:lang w:eastAsia="en-US"/>
              </w:rPr>
            </w:pPr>
            <w:r w:rsidRPr="00836ADA">
              <w:rPr>
                <w:rFonts w:cs="Arial"/>
                <w:lang w:eastAsia="en-US"/>
              </w:rPr>
              <w:t>CPICH_Ec/Io</w:t>
            </w:r>
          </w:p>
        </w:tc>
        <w:tc>
          <w:tcPr>
            <w:tcW w:w="738" w:type="dxa"/>
            <w:shd w:val="clear" w:color="auto" w:fill="auto"/>
          </w:tcPr>
          <w:p w14:paraId="4B7C6591" w14:textId="77777777" w:rsidR="00CA08B2" w:rsidRPr="00836ADA" w:rsidRDefault="00CA08B2" w:rsidP="009A5515">
            <w:pPr>
              <w:pStyle w:val="TAC"/>
              <w:rPr>
                <w:rFonts w:cs="Arial"/>
                <w:lang w:eastAsia="en-US"/>
              </w:rPr>
            </w:pPr>
            <w:r w:rsidRPr="00836ADA">
              <w:rPr>
                <w:rFonts w:cs="Arial"/>
                <w:lang w:eastAsia="en-US"/>
              </w:rPr>
              <w:t>dB</w:t>
            </w:r>
          </w:p>
        </w:tc>
        <w:tc>
          <w:tcPr>
            <w:tcW w:w="655" w:type="dxa"/>
            <w:shd w:val="clear" w:color="auto" w:fill="auto"/>
          </w:tcPr>
          <w:p w14:paraId="7E515685" w14:textId="77777777" w:rsidR="00CA08B2" w:rsidRPr="00836ADA" w:rsidRDefault="00CA08B2" w:rsidP="009A5515">
            <w:pPr>
              <w:pStyle w:val="TAC"/>
              <w:rPr>
                <w:rFonts w:cs="Arial"/>
                <w:lang w:eastAsia="en-US"/>
              </w:rPr>
            </w:pPr>
            <w:r w:rsidRPr="00836ADA">
              <w:rPr>
                <w:rFonts w:cs="Arial"/>
                <w:lang w:eastAsia="en-US"/>
              </w:rPr>
              <w:t>-13</w:t>
            </w:r>
          </w:p>
        </w:tc>
        <w:tc>
          <w:tcPr>
            <w:tcW w:w="2747" w:type="dxa"/>
            <w:gridSpan w:val="4"/>
            <w:shd w:val="clear" w:color="auto" w:fill="auto"/>
          </w:tcPr>
          <w:p w14:paraId="11712D45" w14:textId="77777777" w:rsidR="00CA08B2" w:rsidRPr="00836ADA" w:rsidRDefault="00CA08B2" w:rsidP="009A5515">
            <w:pPr>
              <w:pStyle w:val="TAC"/>
              <w:rPr>
                <w:rFonts w:eastAsia="?? ??" w:cs="Arial"/>
                <w:lang w:eastAsia="en-US"/>
              </w:rPr>
            </w:pPr>
            <w:r w:rsidRPr="00836ADA">
              <w:rPr>
                <w:rFonts w:cs="Arial"/>
                <w:lang w:eastAsia="en-US"/>
              </w:rPr>
              <w:t>-18,6</w:t>
            </w:r>
          </w:p>
        </w:tc>
        <w:tc>
          <w:tcPr>
            <w:tcW w:w="820" w:type="dxa"/>
            <w:shd w:val="clear" w:color="auto" w:fill="auto"/>
          </w:tcPr>
          <w:p w14:paraId="3DE27AC5" w14:textId="77777777" w:rsidR="00CA08B2" w:rsidRPr="00836ADA" w:rsidRDefault="00CA08B2" w:rsidP="009A5515">
            <w:pPr>
              <w:pStyle w:val="TAC"/>
              <w:rPr>
                <w:rFonts w:eastAsia="?? ??" w:cs="Arial"/>
                <w:lang w:eastAsia="en-US"/>
              </w:rPr>
            </w:pPr>
            <w:r w:rsidRPr="00836ADA">
              <w:rPr>
                <w:rFonts w:eastAsia="?? ??" w:cs="Arial"/>
                <w:lang w:eastAsia="en-US"/>
              </w:rPr>
              <w:t>-Infinity</w:t>
            </w:r>
          </w:p>
        </w:tc>
        <w:tc>
          <w:tcPr>
            <w:tcW w:w="695" w:type="dxa"/>
            <w:shd w:val="clear" w:color="auto" w:fill="auto"/>
          </w:tcPr>
          <w:p w14:paraId="348CB514" w14:textId="77777777" w:rsidR="00CA08B2" w:rsidRPr="00836ADA" w:rsidRDefault="00CA08B2" w:rsidP="009A5515">
            <w:pPr>
              <w:pStyle w:val="TAC"/>
              <w:rPr>
                <w:rFonts w:eastAsia="?? ??" w:cs="Arial"/>
                <w:lang w:eastAsia="en-US"/>
              </w:rPr>
            </w:pPr>
            <w:r w:rsidRPr="00836ADA">
              <w:rPr>
                <w:rFonts w:eastAsia="?? ??" w:cs="Arial"/>
                <w:lang w:eastAsia="en-US"/>
              </w:rPr>
              <w:t>-13</w:t>
            </w:r>
          </w:p>
        </w:tc>
        <w:tc>
          <w:tcPr>
            <w:tcW w:w="1339" w:type="dxa"/>
            <w:shd w:val="clear" w:color="auto" w:fill="auto"/>
          </w:tcPr>
          <w:p w14:paraId="150B8E1E" w14:textId="77777777" w:rsidR="00CA08B2" w:rsidRPr="00836ADA" w:rsidRDefault="00CA08B2" w:rsidP="009A5515">
            <w:pPr>
              <w:pStyle w:val="TAC"/>
              <w:rPr>
                <w:rFonts w:cs="Arial"/>
                <w:lang w:eastAsia="en-US"/>
              </w:rPr>
            </w:pPr>
            <w:r w:rsidRPr="00836ADA">
              <w:rPr>
                <w:rFonts w:eastAsia="?? ??" w:cs="Arial"/>
                <w:lang w:eastAsia="en-US"/>
              </w:rPr>
              <w:t>-13</w:t>
            </w:r>
          </w:p>
        </w:tc>
        <w:tc>
          <w:tcPr>
            <w:tcW w:w="661" w:type="dxa"/>
            <w:shd w:val="clear" w:color="auto" w:fill="auto"/>
          </w:tcPr>
          <w:p w14:paraId="7757E42B" w14:textId="77777777" w:rsidR="00CA08B2" w:rsidRPr="00836ADA" w:rsidRDefault="00CA08B2" w:rsidP="009A5515">
            <w:pPr>
              <w:pStyle w:val="TAC"/>
              <w:rPr>
                <w:rFonts w:cs="Arial"/>
                <w:lang w:eastAsia="en-US"/>
              </w:rPr>
            </w:pPr>
            <w:r w:rsidRPr="00836ADA">
              <w:rPr>
                <w:rFonts w:eastAsia="?? ??" w:cs="Arial"/>
                <w:lang w:eastAsia="en-US"/>
              </w:rPr>
              <w:t>-18.6</w:t>
            </w:r>
          </w:p>
        </w:tc>
        <w:tc>
          <w:tcPr>
            <w:tcW w:w="655" w:type="dxa"/>
            <w:shd w:val="clear" w:color="auto" w:fill="auto"/>
          </w:tcPr>
          <w:p w14:paraId="01D94C92" w14:textId="77777777" w:rsidR="00CA08B2" w:rsidRPr="00836ADA" w:rsidRDefault="00CA08B2" w:rsidP="009A5515">
            <w:pPr>
              <w:pStyle w:val="TAC"/>
              <w:rPr>
                <w:rFonts w:cs="Arial"/>
                <w:lang w:eastAsia="en-US"/>
              </w:rPr>
            </w:pPr>
            <w:r w:rsidRPr="00836ADA">
              <w:rPr>
                <w:rFonts w:eastAsia="?? ??" w:cs="Arial"/>
                <w:lang w:eastAsia="en-US"/>
              </w:rPr>
              <w:t>-18.6</w:t>
            </w:r>
          </w:p>
        </w:tc>
      </w:tr>
      <w:tr w:rsidR="00CA08B2" w:rsidRPr="00836ADA" w14:paraId="54F858B2" w14:textId="77777777">
        <w:trPr>
          <w:cantSplit/>
          <w:trHeight w:val="113"/>
        </w:trPr>
        <w:tc>
          <w:tcPr>
            <w:tcW w:w="9857" w:type="dxa"/>
            <w:gridSpan w:val="12"/>
            <w:shd w:val="clear" w:color="auto" w:fill="auto"/>
          </w:tcPr>
          <w:p w14:paraId="2E2A4093" w14:textId="77777777" w:rsidR="00CA08B2" w:rsidRPr="00836ADA" w:rsidRDefault="00CA08B2" w:rsidP="003B234C">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25FC23DB" w14:textId="77777777" w:rsidR="00CA08B2" w:rsidRPr="00836ADA" w:rsidRDefault="00CA08B2" w:rsidP="003B234C">
            <w:pPr>
              <w:pStyle w:val="TAN"/>
              <w:rPr>
                <w:rFonts w:cs="Arial"/>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vertAlign w:val="subscript"/>
                <w:lang w:eastAsia="en-US"/>
              </w:rPr>
              <w:t>or</w:t>
            </w:r>
          </w:p>
        </w:tc>
      </w:tr>
    </w:tbl>
    <w:p w14:paraId="566F7579" w14:textId="77777777" w:rsidR="003B234C" w:rsidRPr="00836ADA" w:rsidRDefault="003B234C" w:rsidP="003B234C">
      <w:pPr>
        <w:rPr>
          <w:rFonts w:cs="v4.2.0"/>
        </w:rPr>
      </w:pPr>
    </w:p>
    <w:p w14:paraId="0CFA8C29" w14:textId="77777777" w:rsidR="003B234C" w:rsidRPr="00836ADA" w:rsidRDefault="003B234C" w:rsidP="0079728B">
      <w:pPr>
        <w:pStyle w:val="TH"/>
        <w:rPr>
          <w:sz w:val="24"/>
        </w:rPr>
      </w:pPr>
      <w:r w:rsidRPr="00836ADA">
        <w:t>Table A.8.23: Cell specific test parameters for Correct reporting of GSM neighbours in AWGN propagation condition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617"/>
        <w:gridCol w:w="850"/>
        <w:gridCol w:w="593"/>
        <w:gridCol w:w="709"/>
        <w:gridCol w:w="709"/>
        <w:gridCol w:w="642"/>
      </w:tblGrid>
      <w:tr w:rsidR="003B234C" w:rsidRPr="00836ADA" w14:paraId="6F56D2E4" w14:textId="77777777">
        <w:trPr>
          <w:cantSplit/>
          <w:jc w:val="center"/>
        </w:trPr>
        <w:tc>
          <w:tcPr>
            <w:tcW w:w="1984" w:type="dxa"/>
            <w:vMerge w:val="restart"/>
            <w:tcBorders>
              <w:bottom w:val="nil"/>
            </w:tcBorders>
            <w:vAlign w:val="center"/>
          </w:tcPr>
          <w:p w14:paraId="02DFB546" w14:textId="77777777" w:rsidR="003B234C" w:rsidRPr="00836ADA" w:rsidRDefault="003B234C" w:rsidP="003B234C">
            <w:pPr>
              <w:pStyle w:val="TAH"/>
              <w:rPr>
                <w:rFonts w:eastAsia="?? ??" w:cs="v4.2.0"/>
                <w:lang w:eastAsia="en-US"/>
              </w:rPr>
            </w:pPr>
            <w:r w:rsidRPr="00836ADA">
              <w:rPr>
                <w:rFonts w:eastAsia="?? ??" w:cs="v4.2.0"/>
                <w:lang w:eastAsia="en-US"/>
              </w:rPr>
              <w:t>Parameter</w:t>
            </w:r>
          </w:p>
        </w:tc>
        <w:tc>
          <w:tcPr>
            <w:tcW w:w="617" w:type="dxa"/>
            <w:vMerge w:val="restart"/>
            <w:tcBorders>
              <w:bottom w:val="nil"/>
            </w:tcBorders>
            <w:vAlign w:val="center"/>
          </w:tcPr>
          <w:p w14:paraId="5B39F0A1" w14:textId="77777777" w:rsidR="003B234C" w:rsidRPr="00836ADA" w:rsidRDefault="003B234C" w:rsidP="003B234C">
            <w:pPr>
              <w:pStyle w:val="TAH"/>
              <w:rPr>
                <w:rFonts w:eastAsia="?? ??" w:cs="v4.2.0"/>
                <w:lang w:eastAsia="en-US"/>
              </w:rPr>
            </w:pPr>
            <w:r w:rsidRPr="00836ADA">
              <w:rPr>
                <w:rFonts w:eastAsia="?? ??" w:cs="v4.2.0"/>
                <w:lang w:eastAsia="en-US"/>
              </w:rPr>
              <w:t>Unit</w:t>
            </w:r>
          </w:p>
        </w:tc>
        <w:tc>
          <w:tcPr>
            <w:tcW w:w="3503" w:type="dxa"/>
            <w:gridSpan w:val="5"/>
            <w:vAlign w:val="center"/>
          </w:tcPr>
          <w:p w14:paraId="58D14527" w14:textId="77777777" w:rsidR="003B234C" w:rsidRPr="00836ADA" w:rsidRDefault="003B234C" w:rsidP="003B234C">
            <w:pPr>
              <w:pStyle w:val="TAH"/>
              <w:rPr>
                <w:rFonts w:eastAsia="?? ??" w:cs="v4.2.0"/>
                <w:lang w:eastAsia="en-US"/>
              </w:rPr>
            </w:pPr>
            <w:r w:rsidRPr="00836ADA">
              <w:rPr>
                <w:rFonts w:eastAsia="?? ??" w:cs="v4.2.0"/>
                <w:lang w:eastAsia="en-US"/>
              </w:rPr>
              <w:t>Cell 3</w:t>
            </w:r>
          </w:p>
        </w:tc>
      </w:tr>
      <w:tr w:rsidR="003B234C" w:rsidRPr="00836ADA" w14:paraId="1D55291D" w14:textId="77777777">
        <w:trPr>
          <w:cantSplit/>
          <w:jc w:val="center"/>
        </w:trPr>
        <w:tc>
          <w:tcPr>
            <w:tcW w:w="1984" w:type="dxa"/>
            <w:vMerge/>
            <w:tcBorders>
              <w:bottom w:val="single" w:sz="4" w:space="0" w:color="auto"/>
            </w:tcBorders>
            <w:vAlign w:val="center"/>
          </w:tcPr>
          <w:p w14:paraId="70E559FB" w14:textId="77777777" w:rsidR="003B234C" w:rsidRPr="00836ADA" w:rsidRDefault="003B234C" w:rsidP="003B234C">
            <w:pPr>
              <w:pStyle w:val="TAH"/>
              <w:rPr>
                <w:rFonts w:eastAsia="?? ??" w:cs="v4.2.0"/>
                <w:lang w:eastAsia="en-US"/>
              </w:rPr>
            </w:pPr>
          </w:p>
        </w:tc>
        <w:tc>
          <w:tcPr>
            <w:tcW w:w="617" w:type="dxa"/>
            <w:vMerge/>
            <w:tcBorders>
              <w:bottom w:val="single" w:sz="4" w:space="0" w:color="auto"/>
            </w:tcBorders>
            <w:vAlign w:val="center"/>
          </w:tcPr>
          <w:p w14:paraId="29B9D46B" w14:textId="77777777" w:rsidR="003B234C" w:rsidRPr="00836ADA" w:rsidRDefault="003B234C" w:rsidP="003B234C">
            <w:pPr>
              <w:pStyle w:val="TAH"/>
              <w:rPr>
                <w:rFonts w:eastAsia="?? ??" w:cs="v4.2.0"/>
                <w:lang w:eastAsia="en-US"/>
              </w:rPr>
            </w:pPr>
          </w:p>
        </w:tc>
        <w:tc>
          <w:tcPr>
            <w:tcW w:w="850" w:type="dxa"/>
            <w:vAlign w:val="center"/>
          </w:tcPr>
          <w:p w14:paraId="5916C571" w14:textId="77777777" w:rsidR="003B234C" w:rsidRPr="00836ADA" w:rsidRDefault="003B234C" w:rsidP="003B234C">
            <w:pPr>
              <w:pStyle w:val="TAH"/>
              <w:rPr>
                <w:rFonts w:eastAsia="?? ??" w:cs="v4.2.0"/>
                <w:lang w:eastAsia="en-US"/>
              </w:rPr>
            </w:pPr>
            <w:r w:rsidRPr="00836ADA">
              <w:rPr>
                <w:rFonts w:eastAsia="?? ??" w:cs="v4.2.0"/>
                <w:lang w:eastAsia="en-US"/>
              </w:rPr>
              <w:t>T1</w:t>
            </w:r>
          </w:p>
        </w:tc>
        <w:tc>
          <w:tcPr>
            <w:tcW w:w="593" w:type="dxa"/>
            <w:vAlign w:val="center"/>
          </w:tcPr>
          <w:p w14:paraId="59A15F35" w14:textId="77777777" w:rsidR="003B234C" w:rsidRPr="00836ADA" w:rsidRDefault="003B234C" w:rsidP="003B234C">
            <w:pPr>
              <w:pStyle w:val="TAH"/>
              <w:rPr>
                <w:rFonts w:eastAsia="?? ??" w:cs="v4.2.0"/>
                <w:lang w:eastAsia="en-US"/>
              </w:rPr>
            </w:pPr>
            <w:r w:rsidRPr="00836ADA">
              <w:rPr>
                <w:rFonts w:eastAsia="?? ??" w:cs="v4.2.0"/>
                <w:lang w:eastAsia="en-US"/>
              </w:rPr>
              <w:t>T2</w:t>
            </w:r>
          </w:p>
        </w:tc>
        <w:tc>
          <w:tcPr>
            <w:tcW w:w="709" w:type="dxa"/>
            <w:vAlign w:val="center"/>
          </w:tcPr>
          <w:p w14:paraId="1ECE6852" w14:textId="77777777" w:rsidR="003B234C" w:rsidRPr="00836ADA" w:rsidRDefault="003B234C" w:rsidP="003B234C">
            <w:pPr>
              <w:pStyle w:val="TAH"/>
              <w:rPr>
                <w:rFonts w:eastAsia="?? ??" w:cs="v4.2.0"/>
                <w:lang w:eastAsia="en-US"/>
              </w:rPr>
            </w:pPr>
            <w:r w:rsidRPr="00836ADA">
              <w:rPr>
                <w:rFonts w:eastAsia="?? ??" w:cs="v4.2.0"/>
                <w:lang w:eastAsia="en-US"/>
              </w:rPr>
              <w:t>T3</w:t>
            </w:r>
          </w:p>
        </w:tc>
        <w:tc>
          <w:tcPr>
            <w:tcW w:w="709" w:type="dxa"/>
            <w:vAlign w:val="center"/>
          </w:tcPr>
          <w:p w14:paraId="6F84D320" w14:textId="77777777" w:rsidR="003B234C" w:rsidRPr="00836ADA" w:rsidRDefault="003B234C" w:rsidP="003B234C">
            <w:pPr>
              <w:pStyle w:val="TAH"/>
              <w:rPr>
                <w:rFonts w:eastAsia="?? ??" w:cs="v4.2.0"/>
                <w:b w:val="0"/>
                <w:lang w:eastAsia="en-US"/>
              </w:rPr>
            </w:pPr>
            <w:r w:rsidRPr="00836ADA">
              <w:rPr>
                <w:rFonts w:eastAsia="?? ??" w:cs="v4.2.0"/>
                <w:lang w:eastAsia="en-US"/>
              </w:rPr>
              <w:t>T4</w:t>
            </w:r>
          </w:p>
        </w:tc>
        <w:tc>
          <w:tcPr>
            <w:tcW w:w="642" w:type="dxa"/>
          </w:tcPr>
          <w:p w14:paraId="55A45B73" w14:textId="77777777" w:rsidR="003B234C" w:rsidRPr="00836ADA" w:rsidRDefault="003B234C" w:rsidP="003B234C">
            <w:pPr>
              <w:pStyle w:val="TAH"/>
              <w:rPr>
                <w:rFonts w:eastAsia="?? ??" w:cs="v4.2.0"/>
                <w:lang w:eastAsia="en-US"/>
              </w:rPr>
            </w:pPr>
            <w:r w:rsidRPr="00836ADA">
              <w:rPr>
                <w:rFonts w:eastAsia="?? ??" w:cs="v4.2.0"/>
                <w:lang w:eastAsia="en-US"/>
              </w:rPr>
              <w:t>T5</w:t>
            </w:r>
          </w:p>
        </w:tc>
      </w:tr>
      <w:tr w:rsidR="003B234C" w:rsidRPr="00836ADA" w14:paraId="15053FD5" w14:textId="77777777">
        <w:trPr>
          <w:cantSplit/>
          <w:jc w:val="center"/>
        </w:trPr>
        <w:tc>
          <w:tcPr>
            <w:tcW w:w="1984" w:type="dxa"/>
            <w:tcBorders>
              <w:top w:val="nil"/>
            </w:tcBorders>
            <w:vAlign w:val="center"/>
          </w:tcPr>
          <w:p w14:paraId="67170B4F" w14:textId="77777777" w:rsidR="003B234C" w:rsidRPr="00836ADA" w:rsidRDefault="003B234C" w:rsidP="003B234C">
            <w:pPr>
              <w:pStyle w:val="TAC"/>
              <w:rPr>
                <w:rFonts w:cs="Arial"/>
                <w:lang w:eastAsia="en-US"/>
              </w:rPr>
            </w:pPr>
            <w:r w:rsidRPr="00836ADA">
              <w:rPr>
                <w:rFonts w:cs="Arial"/>
                <w:lang w:eastAsia="en-US"/>
              </w:rPr>
              <w:t>Absolute RF Channel Number</w:t>
            </w:r>
          </w:p>
        </w:tc>
        <w:tc>
          <w:tcPr>
            <w:tcW w:w="617" w:type="dxa"/>
            <w:tcBorders>
              <w:top w:val="nil"/>
            </w:tcBorders>
            <w:vAlign w:val="center"/>
          </w:tcPr>
          <w:p w14:paraId="7A19C45D" w14:textId="77777777" w:rsidR="003B234C" w:rsidRPr="00836ADA" w:rsidRDefault="003B234C" w:rsidP="003B234C">
            <w:pPr>
              <w:pStyle w:val="TAC"/>
              <w:rPr>
                <w:rFonts w:eastAsia="?? ??" w:cs="Arial"/>
                <w:lang w:eastAsia="en-US"/>
              </w:rPr>
            </w:pPr>
          </w:p>
        </w:tc>
        <w:tc>
          <w:tcPr>
            <w:tcW w:w="3503" w:type="dxa"/>
            <w:gridSpan w:val="5"/>
            <w:tcBorders>
              <w:top w:val="nil"/>
            </w:tcBorders>
            <w:vAlign w:val="center"/>
          </w:tcPr>
          <w:p w14:paraId="498F2EDA" w14:textId="77777777" w:rsidR="003B234C" w:rsidRPr="00836ADA" w:rsidRDefault="003B234C" w:rsidP="003B234C">
            <w:pPr>
              <w:pStyle w:val="TAC"/>
              <w:rPr>
                <w:rFonts w:eastAsia="?? ??" w:cs="Arial"/>
                <w:lang w:eastAsia="en-US"/>
              </w:rPr>
            </w:pPr>
            <w:r w:rsidRPr="00836ADA">
              <w:rPr>
                <w:rFonts w:eastAsia="?? ??" w:cs="Arial"/>
                <w:lang w:eastAsia="en-US"/>
              </w:rPr>
              <w:t>ARFCN 1</w:t>
            </w:r>
          </w:p>
        </w:tc>
      </w:tr>
      <w:tr w:rsidR="003B234C" w:rsidRPr="00836ADA" w14:paraId="2D3CF25A" w14:textId="77777777">
        <w:trPr>
          <w:cantSplit/>
          <w:jc w:val="center"/>
        </w:trPr>
        <w:tc>
          <w:tcPr>
            <w:tcW w:w="1984" w:type="dxa"/>
            <w:tcBorders>
              <w:top w:val="nil"/>
              <w:bottom w:val="single" w:sz="4" w:space="0" w:color="auto"/>
            </w:tcBorders>
            <w:vAlign w:val="center"/>
          </w:tcPr>
          <w:p w14:paraId="056E91AB" w14:textId="77777777" w:rsidR="003B234C" w:rsidRPr="00836ADA" w:rsidRDefault="003B234C" w:rsidP="003B234C">
            <w:pPr>
              <w:pStyle w:val="TAC"/>
              <w:rPr>
                <w:rFonts w:cs="Arial"/>
                <w:lang w:eastAsia="en-US"/>
              </w:rPr>
            </w:pPr>
            <w:r w:rsidRPr="00836ADA">
              <w:rPr>
                <w:rFonts w:cs="Arial"/>
                <w:lang w:eastAsia="en-US"/>
              </w:rPr>
              <w:t>RXLEV</w:t>
            </w:r>
          </w:p>
        </w:tc>
        <w:tc>
          <w:tcPr>
            <w:tcW w:w="617" w:type="dxa"/>
            <w:tcBorders>
              <w:top w:val="nil"/>
              <w:bottom w:val="single" w:sz="4" w:space="0" w:color="auto"/>
            </w:tcBorders>
            <w:vAlign w:val="center"/>
          </w:tcPr>
          <w:p w14:paraId="7DD704F0" w14:textId="77777777" w:rsidR="003B234C" w:rsidRPr="00836ADA" w:rsidRDefault="003B234C" w:rsidP="003B234C">
            <w:pPr>
              <w:pStyle w:val="TAC"/>
              <w:rPr>
                <w:rFonts w:eastAsia="?? ??" w:cs="Arial"/>
                <w:lang w:eastAsia="en-US"/>
              </w:rPr>
            </w:pPr>
            <w:r w:rsidRPr="00836ADA">
              <w:rPr>
                <w:rFonts w:eastAsia="?? ??" w:cs="Arial"/>
                <w:lang w:eastAsia="en-US"/>
              </w:rPr>
              <w:t>dBm</w:t>
            </w:r>
          </w:p>
        </w:tc>
        <w:tc>
          <w:tcPr>
            <w:tcW w:w="2152" w:type="dxa"/>
            <w:gridSpan w:val="3"/>
            <w:tcBorders>
              <w:top w:val="nil"/>
              <w:bottom w:val="single" w:sz="4" w:space="0" w:color="auto"/>
            </w:tcBorders>
            <w:vAlign w:val="center"/>
          </w:tcPr>
          <w:p w14:paraId="3CE577C1" w14:textId="77777777" w:rsidR="003B234C" w:rsidRPr="00836ADA" w:rsidRDefault="003B234C" w:rsidP="003B234C">
            <w:pPr>
              <w:pStyle w:val="TAC"/>
              <w:rPr>
                <w:rFonts w:eastAsia="?? ??" w:cs="Arial"/>
                <w:lang w:eastAsia="en-US"/>
              </w:rPr>
            </w:pPr>
            <w:r w:rsidRPr="00836ADA">
              <w:rPr>
                <w:rFonts w:eastAsia="?? ??" w:cs="Arial"/>
                <w:lang w:eastAsia="en-US"/>
              </w:rPr>
              <w:t>-Infinity</w:t>
            </w:r>
          </w:p>
        </w:tc>
        <w:tc>
          <w:tcPr>
            <w:tcW w:w="1351" w:type="dxa"/>
            <w:gridSpan w:val="2"/>
            <w:tcBorders>
              <w:top w:val="nil"/>
              <w:bottom w:val="single" w:sz="4" w:space="0" w:color="auto"/>
            </w:tcBorders>
            <w:vAlign w:val="center"/>
          </w:tcPr>
          <w:p w14:paraId="4A2FF7A9" w14:textId="77777777" w:rsidR="003B234C" w:rsidRPr="00836ADA" w:rsidRDefault="003B234C" w:rsidP="003B234C">
            <w:pPr>
              <w:pStyle w:val="TAC"/>
              <w:rPr>
                <w:rFonts w:eastAsia="?? ??" w:cs="Arial"/>
                <w:lang w:eastAsia="en-US"/>
              </w:rPr>
            </w:pPr>
            <w:r w:rsidRPr="00836ADA">
              <w:rPr>
                <w:rFonts w:eastAsia="?? ??" w:cs="Arial"/>
                <w:lang w:eastAsia="en-US"/>
              </w:rPr>
              <w:t>-75</w:t>
            </w:r>
          </w:p>
        </w:tc>
      </w:tr>
      <w:tr w:rsidR="003B234C" w:rsidRPr="00836ADA" w14:paraId="7293CAF4" w14:textId="77777777">
        <w:trPr>
          <w:cantSplit/>
          <w:jc w:val="center"/>
        </w:trPr>
        <w:tc>
          <w:tcPr>
            <w:tcW w:w="1984" w:type="dxa"/>
            <w:tcBorders>
              <w:top w:val="single" w:sz="4" w:space="0" w:color="auto"/>
              <w:right w:val="single" w:sz="4" w:space="0" w:color="auto"/>
            </w:tcBorders>
            <w:vAlign w:val="center"/>
          </w:tcPr>
          <w:p w14:paraId="162A2603" w14:textId="77777777" w:rsidR="003B234C" w:rsidRPr="00836ADA" w:rsidRDefault="003B234C" w:rsidP="003B234C">
            <w:pPr>
              <w:pStyle w:val="TAC"/>
              <w:rPr>
                <w:rFonts w:cs="Arial"/>
                <w:lang w:eastAsia="en-US"/>
              </w:rPr>
            </w:pPr>
            <w:r w:rsidRPr="00836ADA">
              <w:rPr>
                <w:rFonts w:cs="Arial"/>
                <w:lang w:eastAsia="en-US"/>
              </w:rPr>
              <w:t>GSM BSIC</w:t>
            </w:r>
          </w:p>
        </w:tc>
        <w:tc>
          <w:tcPr>
            <w:tcW w:w="617" w:type="dxa"/>
            <w:tcBorders>
              <w:top w:val="single" w:sz="4" w:space="0" w:color="auto"/>
              <w:left w:val="single" w:sz="4" w:space="0" w:color="auto"/>
              <w:right w:val="single" w:sz="4" w:space="0" w:color="auto"/>
            </w:tcBorders>
            <w:vAlign w:val="center"/>
          </w:tcPr>
          <w:p w14:paraId="6A010738" w14:textId="77777777" w:rsidR="003B234C" w:rsidRPr="00836ADA" w:rsidRDefault="003B234C" w:rsidP="003B234C">
            <w:pPr>
              <w:pStyle w:val="TAC"/>
              <w:rPr>
                <w:rFonts w:eastAsia="?? ??" w:cs="Arial"/>
                <w:lang w:eastAsia="en-US"/>
              </w:rPr>
            </w:pPr>
          </w:p>
        </w:tc>
        <w:tc>
          <w:tcPr>
            <w:tcW w:w="2152" w:type="dxa"/>
            <w:gridSpan w:val="3"/>
            <w:tcBorders>
              <w:top w:val="single" w:sz="4" w:space="0" w:color="auto"/>
              <w:left w:val="single" w:sz="4" w:space="0" w:color="auto"/>
              <w:right w:val="single" w:sz="4" w:space="0" w:color="auto"/>
            </w:tcBorders>
            <w:vAlign w:val="center"/>
          </w:tcPr>
          <w:p w14:paraId="447EF025" w14:textId="77777777" w:rsidR="003B234C" w:rsidRPr="00836ADA" w:rsidRDefault="003B234C" w:rsidP="003B234C">
            <w:pPr>
              <w:pStyle w:val="TAC"/>
              <w:rPr>
                <w:rFonts w:eastAsia="?? ??" w:cs="Arial"/>
                <w:lang w:eastAsia="en-US"/>
              </w:rPr>
            </w:pPr>
            <w:r w:rsidRPr="00836ADA">
              <w:rPr>
                <w:rFonts w:eastAsia="?? ??" w:cs="Arial"/>
                <w:lang w:eastAsia="en-US"/>
              </w:rPr>
              <w:t>N/A</w:t>
            </w:r>
          </w:p>
        </w:tc>
        <w:tc>
          <w:tcPr>
            <w:tcW w:w="709" w:type="dxa"/>
            <w:tcBorders>
              <w:top w:val="single" w:sz="4" w:space="0" w:color="auto"/>
              <w:left w:val="single" w:sz="4" w:space="0" w:color="auto"/>
              <w:right w:val="single" w:sz="4" w:space="0" w:color="auto"/>
            </w:tcBorders>
            <w:vAlign w:val="center"/>
          </w:tcPr>
          <w:p w14:paraId="54CF9E7F" w14:textId="77777777" w:rsidR="003B234C" w:rsidRPr="00836ADA" w:rsidRDefault="003B234C" w:rsidP="003B234C">
            <w:pPr>
              <w:pStyle w:val="TAC"/>
              <w:rPr>
                <w:rFonts w:eastAsia="?? ??" w:cs="Arial"/>
                <w:lang w:eastAsia="en-US"/>
              </w:rPr>
            </w:pPr>
            <w:r w:rsidRPr="00836ADA">
              <w:rPr>
                <w:rFonts w:eastAsia="?? ??" w:cs="Arial"/>
                <w:lang w:eastAsia="en-US"/>
              </w:rPr>
              <w:t>Valid</w:t>
            </w:r>
          </w:p>
        </w:tc>
        <w:tc>
          <w:tcPr>
            <w:tcW w:w="642" w:type="dxa"/>
            <w:tcBorders>
              <w:top w:val="single" w:sz="4" w:space="0" w:color="auto"/>
              <w:left w:val="single" w:sz="4" w:space="0" w:color="auto"/>
            </w:tcBorders>
          </w:tcPr>
          <w:p w14:paraId="3C004CEC" w14:textId="77777777" w:rsidR="003B234C" w:rsidRPr="00836ADA" w:rsidRDefault="003B234C" w:rsidP="003B234C">
            <w:pPr>
              <w:pStyle w:val="TAC"/>
              <w:rPr>
                <w:rFonts w:eastAsia="?? ??" w:cs="Arial"/>
                <w:lang w:eastAsia="en-US"/>
              </w:rPr>
            </w:pPr>
            <w:r w:rsidRPr="00836ADA">
              <w:rPr>
                <w:rFonts w:eastAsia="?? ??" w:cs="Arial"/>
                <w:lang w:eastAsia="en-US"/>
              </w:rPr>
              <w:t>Not valid</w:t>
            </w:r>
          </w:p>
        </w:tc>
      </w:tr>
    </w:tbl>
    <w:p w14:paraId="2ADDEEF3" w14:textId="77777777" w:rsidR="003B234C" w:rsidRPr="00836ADA" w:rsidRDefault="003B234C" w:rsidP="003B234C">
      <w:pPr>
        <w:rPr>
          <w:snapToGrid w:val="0"/>
        </w:rPr>
      </w:pPr>
    </w:p>
    <w:p w14:paraId="1F24A0F1" w14:textId="77777777" w:rsidR="003B234C" w:rsidRPr="00836ADA" w:rsidRDefault="003B234C" w:rsidP="003B234C">
      <w:pPr>
        <w:pStyle w:val="Heading4"/>
        <w:rPr>
          <w:rFonts w:cs="v4.2.0"/>
          <w:snapToGrid w:val="0"/>
        </w:rPr>
      </w:pPr>
      <w:bookmarkStart w:id="688" w:name="_Toc535329602"/>
      <w:r w:rsidRPr="00836ADA">
        <w:rPr>
          <w:rFonts w:cs="v4.2.0"/>
          <w:snapToGrid w:val="0"/>
        </w:rPr>
        <w:t>A.8.5.1.2</w:t>
      </w:r>
      <w:r w:rsidRPr="00836ADA">
        <w:rPr>
          <w:rFonts w:cs="v4.2.0"/>
          <w:snapToGrid w:val="0"/>
        </w:rPr>
        <w:tab/>
        <w:t>Test Requirements</w:t>
      </w:r>
      <w:bookmarkEnd w:id="688"/>
    </w:p>
    <w:p w14:paraId="5B3F0E06" w14:textId="77777777" w:rsidR="003B234C" w:rsidRPr="00836ADA" w:rsidRDefault="003B234C" w:rsidP="003B234C">
      <w:pPr>
        <w:rPr>
          <w:rFonts w:cs="v4.2.0"/>
        </w:rPr>
      </w:pPr>
      <w:r w:rsidRPr="00836ADA">
        <w:rPr>
          <w:rFonts w:cs="v4.2.0"/>
        </w:rPr>
        <w:t>The UE shall send one Event 2B triggered measurement report for Cell2, with a measurement reporting delay less than 3.5 s from the beginning of time period T2.</w:t>
      </w:r>
    </w:p>
    <w:p w14:paraId="1D09D92B" w14:textId="77777777" w:rsidR="003B234C" w:rsidRPr="00836ADA" w:rsidRDefault="003B234C" w:rsidP="003B234C">
      <w:pPr>
        <w:rPr>
          <w:rFonts w:cs="v4.2.0"/>
        </w:rPr>
      </w:pPr>
      <w:r w:rsidRPr="00836ADA">
        <w:rPr>
          <w:rFonts w:cs="v4.2.0"/>
        </w:rPr>
        <w:t>A handover to cell 2 is signalled to the UE well before end of time period T3.</w:t>
      </w:r>
    </w:p>
    <w:p w14:paraId="1DDD0A0F" w14:textId="77777777" w:rsidR="003B234C" w:rsidRPr="00836ADA" w:rsidRDefault="003B234C" w:rsidP="003B234C">
      <w:pPr>
        <w:rPr>
          <w:rFonts w:cs="v4.2.0"/>
        </w:rPr>
      </w:pPr>
      <w:r w:rsidRPr="00836ADA">
        <w:rPr>
          <w:rFonts w:cs="v4.2.0"/>
        </w:rPr>
        <w:t>The UE shall send one Event 3A triggered measurement report for Cell3, with a measurement reporting delay less than 6.24 s from the beginning of time period T4.</w:t>
      </w:r>
    </w:p>
    <w:p w14:paraId="43D7A735" w14:textId="77777777" w:rsidR="003B234C" w:rsidRPr="00836ADA" w:rsidRDefault="003B234C" w:rsidP="003B234C">
      <w:pPr>
        <w:rPr>
          <w:rFonts w:cs="v4.2.0"/>
        </w:rPr>
      </w:pPr>
      <w:r w:rsidRPr="00836ADA">
        <w:rPr>
          <w:rFonts w:cs="v4.2.0"/>
        </w:rPr>
        <w:t>The UE shall indicate that the BSIC of the GSM carrier is not verified in a periodic report sent</w:t>
      </w:r>
      <w:r w:rsidRPr="00836ADA" w:rsidDel="009F6D95">
        <w:rPr>
          <w:rFonts w:cs="v4.2.0"/>
        </w:rPr>
        <w:t xml:space="preserve"> </w:t>
      </w:r>
      <w:r w:rsidRPr="00836ADA">
        <w:rPr>
          <w:rFonts w:cs="v4.2.0"/>
        </w:rPr>
        <w:t>before 9.04 seconds have passed since the start of time period T5.</w:t>
      </w:r>
    </w:p>
    <w:p w14:paraId="43367A37" w14:textId="77777777" w:rsidR="003B234C" w:rsidRPr="00836ADA" w:rsidRDefault="003B234C" w:rsidP="003B234C">
      <w:pPr>
        <w:pStyle w:val="NO"/>
        <w:rPr>
          <w:rFonts w:cs="v4.2.0"/>
        </w:rPr>
      </w:pPr>
      <w:r w:rsidRPr="00836ADA">
        <w:rPr>
          <w:rFonts w:cs="v4.2.0"/>
        </w:rPr>
        <w:t>NOTE:</w:t>
      </w:r>
      <w:r w:rsidRPr="00836ADA">
        <w:rPr>
          <w:rFonts w:cs="v4.2.0"/>
        </w:rPr>
        <w:tab/>
        <w:t>The delay for interfrequency cell detection is equal to:</w:t>
      </w:r>
    </w:p>
    <w:p w14:paraId="1BFB6148" w14:textId="77777777" w:rsidR="003B234C" w:rsidRPr="00836ADA" w:rsidRDefault="003B234C" w:rsidP="003B234C">
      <w:pPr>
        <w:pStyle w:val="EQ"/>
      </w:pPr>
      <w:r w:rsidRPr="00836ADA">
        <w:tab/>
      </w:r>
      <w:r w:rsidRPr="00836ADA">
        <w:rPr>
          <w:position w:val="-30"/>
        </w:rPr>
        <w:object w:dxaOrig="5319" w:dyaOrig="720" w14:anchorId="71FF3C6B">
          <v:shape id="_x0000_i1388" type="#_x0000_t75" style="width:266pt;height:36pt" o:ole="">
            <v:imagedata r:id="rId476" o:title=""/>
          </v:shape>
          <o:OLEObject Type="Embed" ProgID="Equation.3" ShapeID="_x0000_i1388" DrawAspect="Content" ObjectID="_1710576064" r:id="rId477"/>
        </w:object>
      </w:r>
      <w:r w:rsidRPr="00836ADA">
        <w:t xml:space="preserve"> ms = 3.3 s</w:t>
      </w:r>
    </w:p>
    <w:p w14:paraId="15CFBDB5" w14:textId="77777777" w:rsidR="003B234C" w:rsidRPr="00836ADA" w:rsidRDefault="003B234C" w:rsidP="003B234C">
      <w:r w:rsidRPr="00836ADA">
        <w:t>where:</w:t>
      </w:r>
    </w:p>
    <w:p w14:paraId="5DAD8538" w14:textId="77777777" w:rsidR="003B234C" w:rsidRPr="00836ADA" w:rsidRDefault="003B234C" w:rsidP="003B234C">
      <w:pPr>
        <w:pStyle w:val="EX"/>
      </w:pPr>
      <w:r w:rsidRPr="00836ADA">
        <w:rPr>
          <w:position w:val="-14"/>
        </w:rPr>
        <w:object w:dxaOrig="1560" w:dyaOrig="380" w14:anchorId="67BDD3A6">
          <v:shape id="_x0000_i1389" type="#_x0000_t75" style="width:78pt;height:19pt" o:ole="">
            <v:imagedata r:id="rId478" o:title=""/>
          </v:shape>
          <o:OLEObject Type="Embed" ProgID="Equation.3" ShapeID="_x0000_i1389" DrawAspect="Content" ObjectID="_1710576065" r:id="rId479"/>
        </w:object>
      </w:r>
      <w:r w:rsidRPr="00836ADA">
        <w:t xml:space="preserve">is specified in 8.1.2.3.2 as 300 ms </w:t>
      </w:r>
    </w:p>
    <w:p w14:paraId="64DCA596" w14:textId="77777777" w:rsidR="003B234C" w:rsidRPr="00836ADA" w:rsidRDefault="003B234C" w:rsidP="003B234C">
      <w:pPr>
        <w:pStyle w:val="EX"/>
      </w:pPr>
      <w:r w:rsidRPr="00836ADA">
        <w:rPr>
          <w:position w:val="-14"/>
        </w:rPr>
        <w:object w:dxaOrig="1719" w:dyaOrig="380" w14:anchorId="786D6E07">
          <v:shape id="_x0000_i1390" type="#_x0000_t75" style="width:86pt;height:19pt" o:ole="">
            <v:imagedata r:id="rId480" o:title=""/>
          </v:shape>
          <o:OLEObject Type="Embed" ProgID="Equation.3" ShapeID="_x0000_i1390" DrawAspect="Content" ObjectID="_1710576066" r:id="rId481"/>
        </w:object>
      </w:r>
      <w:r w:rsidRPr="00836ADA">
        <w:t xml:space="preserve"> is specified in 8.1.2.3.2 as 480 ms</w:t>
      </w:r>
    </w:p>
    <w:p w14:paraId="7FC94913" w14:textId="77777777" w:rsidR="003B234C" w:rsidRPr="00836ADA" w:rsidRDefault="003B234C" w:rsidP="003B234C">
      <w:r w:rsidRPr="00836ADA">
        <w:t>and</w:t>
      </w:r>
    </w:p>
    <w:p w14:paraId="68055915" w14:textId="77777777" w:rsidR="003B234C" w:rsidRPr="00836ADA" w:rsidRDefault="003B234C" w:rsidP="00C220BE">
      <w:pPr>
        <w:pStyle w:val="EX"/>
      </w:pPr>
      <w:r w:rsidRPr="00836ADA">
        <w:rPr>
          <w:position w:val="-12"/>
        </w:rPr>
        <w:object w:dxaOrig="480" w:dyaOrig="360" w14:anchorId="192303DF">
          <v:shape id="_x0000_i1391" type="#_x0000_t75" style="width:24pt;height:18pt" o:ole="">
            <v:imagedata r:id="rId482" o:title=""/>
          </v:shape>
          <o:OLEObject Type="Embed" ProgID="Equation.3" ShapeID="_x0000_i1391" DrawAspect="Content" ObjectID="_1710576067" r:id="rId483"/>
        </w:object>
      </w:r>
      <w:r w:rsidRPr="00836ADA">
        <w:t xml:space="preserve">is specified in 8.1.2.3.2 as 6 gaps of length 11 slots each, 44 ms </w:t>
      </w:r>
    </w:p>
    <w:p w14:paraId="30376C26" w14:textId="77777777" w:rsidR="003B234C" w:rsidRPr="00836ADA" w:rsidRDefault="003B234C" w:rsidP="003B234C">
      <w:pPr>
        <w:pStyle w:val="NO"/>
      </w:pPr>
      <w:r w:rsidRPr="00836ADA">
        <w:t>NOTE:</w:t>
      </w:r>
      <w:r w:rsidRPr="00836ADA">
        <w:tab/>
        <w:t>The delay for interRAT cell detection is equal to 6.24 s.</w:t>
      </w:r>
    </w:p>
    <w:p w14:paraId="593CA866" w14:textId="77777777" w:rsidR="003B234C" w:rsidRPr="00836ADA" w:rsidRDefault="003B234C" w:rsidP="003B234C">
      <w:pPr>
        <w:pStyle w:val="EX"/>
      </w:pPr>
      <w:r w:rsidRPr="00836ADA">
        <w:t xml:space="preserve">The event triggered measurement reporting delay: </w:t>
      </w:r>
      <w:r w:rsidRPr="00836ADA">
        <w:rPr>
          <w:rFonts w:cs="v4.2.0"/>
        </w:rPr>
        <w:t>2*T</w:t>
      </w:r>
      <w:r w:rsidRPr="00836ADA">
        <w:rPr>
          <w:rFonts w:cs="v4.2.0"/>
          <w:vertAlign w:val="subscript"/>
        </w:rPr>
        <w:t xml:space="preserve">Measurement Period, GSM </w:t>
      </w:r>
      <w:r w:rsidRPr="00836ADA">
        <w:rPr>
          <w:rFonts w:cs="v4.2.0"/>
        </w:rPr>
        <w:t>= 2* 480ms =960ms.</w:t>
      </w:r>
    </w:p>
    <w:p w14:paraId="07152C8C" w14:textId="77777777" w:rsidR="003B234C" w:rsidRPr="00836ADA" w:rsidRDefault="003B234C" w:rsidP="003B234C">
      <w:pPr>
        <w:pStyle w:val="EX"/>
      </w:pPr>
      <w:r w:rsidRPr="00836ADA">
        <w:t>BSIC verification: T</w:t>
      </w:r>
      <w:r w:rsidRPr="00836ADA">
        <w:rPr>
          <w:vertAlign w:val="subscript"/>
        </w:rPr>
        <w:t>identify abort</w:t>
      </w:r>
      <w:r w:rsidRPr="00836ADA">
        <w:t>5.28 s.</w:t>
      </w:r>
    </w:p>
    <w:p w14:paraId="525AA204" w14:textId="77777777" w:rsidR="00186ED1" w:rsidRPr="00836ADA" w:rsidRDefault="00186ED1" w:rsidP="00186ED1">
      <w:pPr>
        <w:pStyle w:val="Heading2"/>
      </w:pPr>
      <w:bookmarkStart w:id="689" w:name="_Toc535329603"/>
      <w:r w:rsidRPr="00836ADA">
        <w:t>A.8.5A</w:t>
      </w:r>
      <w:r w:rsidRPr="00836ADA">
        <w:tab/>
        <w:t>CSG Proximity Indication Testing Case for UTRAN FDD – FDD Inter frequency</w:t>
      </w:r>
      <w:bookmarkEnd w:id="689"/>
    </w:p>
    <w:p w14:paraId="7A066544" w14:textId="77777777" w:rsidR="00186ED1" w:rsidRPr="00836ADA" w:rsidRDefault="00186ED1" w:rsidP="00186ED1">
      <w:pPr>
        <w:pStyle w:val="NO"/>
      </w:pPr>
      <w:r w:rsidRPr="00836ADA">
        <w:t>Note :</w:t>
      </w:r>
      <w:r w:rsidRPr="00836ADA">
        <w:tab/>
        <w:t>The test  case in this section forms the basis for a signalling test for CSG proximity detection.</w:t>
      </w:r>
    </w:p>
    <w:p w14:paraId="6267DE88" w14:textId="77777777" w:rsidR="00186ED1" w:rsidRPr="00836ADA" w:rsidRDefault="00186ED1" w:rsidP="00186ED1">
      <w:pPr>
        <w:pStyle w:val="Heading3"/>
      </w:pPr>
      <w:bookmarkStart w:id="690" w:name="_Toc535329604"/>
      <w:r w:rsidRPr="00836ADA">
        <w:t>A.8.5A.1</w:t>
      </w:r>
      <w:r w:rsidRPr="00836ADA">
        <w:tab/>
        <w:t>Test Purpose and Environment</w:t>
      </w:r>
      <w:bookmarkEnd w:id="690"/>
    </w:p>
    <w:p w14:paraId="45D0F8EC" w14:textId="77777777" w:rsidR="00186ED1" w:rsidRPr="00836ADA" w:rsidRDefault="00186ED1" w:rsidP="00186ED1">
      <w:r w:rsidRPr="00836ADA">
        <w:t>The purpose of this test is to verify the UE has implemented properly the feature for indicating that the UE is entering or leaving the proximity of one or more CSG member cells based on proximity detection with an autonomous search function as defined by the requirements in Section 6.7.</w:t>
      </w:r>
    </w:p>
    <w:p w14:paraId="7CEA56B0" w14:textId="77777777" w:rsidR="00186ED1" w:rsidRPr="00836ADA" w:rsidRDefault="00186ED1" w:rsidP="00186ED1">
      <w:r w:rsidRPr="00836ADA">
        <w:t xml:space="preserve">The test case consists of three successive segments: Test Preparation, Negative Test, and Positive Test. The test scenario comprises of </w:t>
      </w:r>
      <w:r w:rsidR="00234CA2" w:rsidRPr="00836ADA">
        <w:t xml:space="preserve">three </w:t>
      </w:r>
      <w:r w:rsidRPr="00836ADA">
        <w:t xml:space="preserve">UTRAN FDD cells on different carriers. Cell 1 represents the serving cell </w:t>
      </w:r>
      <w:r w:rsidR="00234CA2" w:rsidRPr="00836ADA">
        <w:t xml:space="preserve">in the proximity of the CSG cell, </w:t>
      </w:r>
      <w:r w:rsidRPr="00836ADA">
        <w:t>Cell 2 the CSG cell</w:t>
      </w:r>
      <w:r w:rsidR="00234CA2" w:rsidRPr="00836ADA">
        <w:t xml:space="preserve"> and Cell 3 the serving cell not in the proximity of the CSG cell</w:t>
      </w:r>
      <w:r w:rsidRPr="00836ADA">
        <w:t>. The description of the test procedure is shown in Table A.8.5A-1. The general test parameters and cell specific test parameters are presented in Table A.8.5A-2 and Table A.8.5A-3 respectively.</w:t>
      </w:r>
    </w:p>
    <w:p w14:paraId="450C9FCA" w14:textId="77777777" w:rsidR="00186ED1" w:rsidRPr="00836ADA" w:rsidRDefault="00186ED1" w:rsidP="0079728B">
      <w:pPr>
        <w:pStyle w:val="TH"/>
      </w:pPr>
      <w:r w:rsidRPr="00836ADA">
        <w:t>Table A.8.5A-1: Description of the test procedures</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8"/>
        <w:gridCol w:w="1600"/>
        <w:gridCol w:w="5589"/>
      </w:tblGrid>
      <w:tr w:rsidR="00186ED1" w:rsidRPr="00836ADA" w14:paraId="5EE0B868" w14:textId="77777777">
        <w:trPr>
          <w:cantSplit/>
          <w:jc w:val="center"/>
        </w:trPr>
        <w:tc>
          <w:tcPr>
            <w:tcW w:w="1708" w:type="dxa"/>
          </w:tcPr>
          <w:p w14:paraId="105AD9FC" w14:textId="77777777" w:rsidR="00186ED1" w:rsidRPr="00836ADA" w:rsidRDefault="00186ED1" w:rsidP="00E801EC">
            <w:pPr>
              <w:pStyle w:val="TAH"/>
              <w:rPr>
                <w:rFonts w:cs="Arial"/>
                <w:lang w:eastAsia="en-US"/>
              </w:rPr>
            </w:pPr>
            <w:r w:rsidRPr="00836ADA">
              <w:rPr>
                <w:rFonts w:cs="Arial"/>
                <w:lang w:eastAsia="en-US"/>
              </w:rPr>
              <w:t>Parameter</w:t>
            </w:r>
          </w:p>
        </w:tc>
        <w:tc>
          <w:tcPr>
            <w:tcW w:w="1600" w:type="dxa"/>
          </w:tcPr>
          <w:p w14:paraId="0869449C" w14:textId="77777777" w:rsidR="00186ED1" w:rsidRPr="00836ADA" w:rsidRDefault="00186ED1" w:rsidP="00E801EC">
            <w:pPr>
              <w:pStyle w:val="TAH"/>
              <w:rPr>
                <w:rFonts w:cs="Arial"/>
                <w:lang w:eastAsia="en-US"/>
              </w:rPr>
            </w:pPr>
            <w:r w:rsidRPr="00836ADA">
              <w:rPr>
                <w:rFonts w:cs="Arial"/>
                <w:lang w:eastAsia="en-US"/>
              </w:rPr>
              <w:t>Cell Status</w:t>
            </w:r>
          </w:p>
        </w:tc>
        <w:tc>
          <w:tcPr>
            <w:tcW w:w="5589" w:type="dxa"/>
          </w:tcPr>
          <w:p w14:paraId="4979C0A8" w14:textId="77777777" w:rsidR="00186ED1" w:rsidRPr="00836ADA" w:rsidRDefault="00186ED1" w:rsidP="00E801EC">
            <w:pPr>
              <w:pStyle w:val="TAH"/>
              <w:rPr>
                <w:rFonts w:cs="Arial"/>
                <w:lang w:eastAsia="en-US"/>
              </w:rPr>
            </w:pPr>
            <w:r w:rsidRPr="00836ADA">
              <w:rPr>
                <w:rFonts w:cs="Arial"/>
                <w:lang w:eastAsia="en-US"/>
              </w:rPr>
              <w:t>Comment</w:t>
            </w:r>
          </w:p>
        </w:tc>
      </w:tr>
      <w:tr w:rsidR="00186ED1" w:rsidRPr="00836ADA" w14:paraId="5F6E8010" w14:textId="77777777">
        <w:trPr>
          <w:cantSplit/>
          <w:jc w:val="center"/>
        </w:trPr>
        <w:tc>
          <w:tcPr>
            <w:tcW w:w="8897" w:type="dxa"/>
            <w:gridSpan w:val="3"/>
          </w:tcPr>
          <w:p w14:paraId="6E0F63A4" w14:textId="77777777" w:rsidR="00186ED1" w:rsidRPr="00836ADA" w:rsidRDefault="00186ED1" w:rsidP="00E801EC">
            <w:pPr>
              <w:pStyle w:val="TAH"/>
              <w:rPr>
                <w:rFonts w:cs="Arial"/>
                <w:i/>
                <w:lang w:eastAsia="en-US"/>
              </w:rPr>
            </w:pPr>
            <w:r w:rsidRPr="00836ADA">
              <w:rPr>
                <w:rFonts w:cs="Arial"/>
                <w:i/>
                <w:lang w:eastAsia="en-US"/>
              </w:rPr>
              <w:t>Test Preparation</w:t>
            </w:r>
          </w:p>
        </w:tc>
      </w:tr>
      <w:tr w:rsidR="00186ED1" w:rsidRPr="00836ADA" w14:paraId="0F6DF08B" w14:textId="77777777">
        <w:trPr>
          <w:cantSplit/>
          <w:jc w:val="center"/>
        </w:trPr>
        <w:tc>
          <w:tcPr>
            <w:tcW w:w="1708" w:type="dxa"/>
          </w:tcPr>
          <w:p w14:paraId="2D33DED3" w14:textId="77777777" w:rsidR="00186ED1" w:rsidRPr="00836ADA" w:rsidRDefault="00186ED1" w:rsidP="00E801EC">
            <w:pPr>
              <w:pStyle w:val="TAL"/>
              <w:rPr>
                <w:rFonts w:cs="Arial"/>
                <w:lang w:eastAsia="en-US"/>
              </w:rPr>
            </w:pPr>
            <w:r w:rsidRPr="00836ADA">
              <w:rPr>
                <w:rFonts w:cs="Arial"/>
                <w:lang w:eastAsia="en-US"/>
              </w:rPr>
              <w:t>Initial Condition</w:t>
            </w:r>
          </w:p>
        </w:tc>
        <w:tc>
          <w:tcPr>
            <w:tcW w:w="1600" w:type="dxa"/>
          </w:tcPr>
          <w:p w14:paraId="39F8058A" w14:textId="77777777" w:rsidR="00186ED1" w:rsidRPr="00836ADA" w:rsidRDefault="00186ED1" w:rsidP="00E801EC">
            <w:pPr>
              <w:pStyle w:val="TAL"/>
              <w:rPr>
                <w:rFonts w:cs="Arial"/>
                <w:lang w:eastAsia="en-US"/>
              </w:rPr>
            </w:pPr>
            <w:r w:rsidRPr="00836ADA">
              <w:rPr>
                <w:rFonts w:cs="Arial"/>
                <w:lang w:eastAsia="en-US"/>
              </w:rPr>
              <w:t>Cell 1 is active</w:t>
            </w:r>
          </w:p>
        </w:tc>
        <w:tc>
          <w:tcPr>
            <w:tcW w:w="5589" w:type="dxa"/>
          </w:tcPr>
          <w:p w14:paraId="7AF96482" w14:textId="77777777" w:rsidR="00186ED1" w:rsidRPr="00836ADA" w:rsidRDefault="00186ED1" w:rsidP="00E801EC">
            <w:pPr>
              <w:pStyle w:val="TAL"/>
              <w:rPr>
                <w:rFonts w:cs="Arial"/>
                <w:lang w:eastAsia="en-US"/>
              </w:rPr>
            </w:pPr>
            <w:r w:rsidRPr="00836ADA">
              <w:rPr>
                <w:rFonts w:cs="Arial"/>
                <w:lang w:eastAsia="en-US"/>
              </w:rPr>
              <w:t xml:space="preserve">Clean up the UE memory to be free from previously stored cell information for proximity detection. </w:t>
            </w:r>
          </w:p>
          <w:p w14:paraId="4C91C636" w14:textId="77777777" w:rsidR="00186ED1" w:rsidRPr="00836ADA" w:rsidRDefault="00186ED1" w:rsidP="00E801EC">
            <w:pPr>
              <w:pStyle w:val="TAL"/>
              <w:rPr>
                <w:rFonts w:cs="Arial"/>
                <w:lang w:eastAsia="en-US"/>
              </w:rPr>
            </w:pPr>
            <w:r w:rsidRPr="00836ADA">
              <w:rPr>
                <w:rFonts w:cs="Arial"/>
                <w:lang w:eastAsia="en-US"/>
              </w:rPr>
              <w:t xml:space="preserve">Turn on </w:t>
            </w:r>
            <w:r w:rsidRPr="00836ADA">
              <w:rPr>
                <w:rFonts w:cs="v4.2.0"/>
                <w:lang w:eastAsia="en-US"/>
              </w:rPr>
              <w:t>the UE</w:t>
            </w:r>
            <w:r w:rsidRPr="00836ADA">
              <w:rPr>
                <w:rFonts w:cs="Arial"/>
                <w:lang w:eastAsia="en-US"/>
              </w:rPr>
              <w:t xml:space="preserve"> and </w:t>
            </w:r>
            <w:r w:rsidR="00234CA2" w:rsidRPr="00836ADA">
              <w:rPr>
                <w:rFonts w:cs="Arial"/>
                <w:lang w:eastAsia="en-US"/>
              </w:rPr>
              <w:t>allow sufficient time for the UE to reselect to Cell 1</w:t>
            </w:r>
            <w:r w:rsidRPr="00836ADA">
              <w:rPr>
                <w:rFonts w:cs="Arial"/>
                <w:lang w:eastAsia="en-US"/>
              </w:rPr>
              <w:t>.</w:t>
            </w:r>
          </w:p>
        </w:tc>
      </w:tr>
      <w:tr w:rsidR="00186ED1" w:rsidRPr="00836ADA" w14:paraId="67C756FD" w14:textId="77777777">
        <w:trPr>
          <w:cantSplit/>
          <w:jc w:val="center"/>
        </w:trPr>
        <w:tc>
          <w:tcPr>
            <w:tcW w:w="1708" w:type="dxa"/>
          </w:tcPr>
          <w:p w14:paraId="07B1BFB1"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T1</w:t>
            </w:r>
          </w:p>
        </w:tc>
        <w:tc>
          <w:tcPr>
            <w:tcW w:w="1600" w:type="dxa"/>
          </w:tcPr>
          <w:p w14:paraId="4913AFCF" w14:textId="77777777" w:rsidR="00186ED1" w:rsidRPr="00836ADA" w:rsidRDefault="00186ED1" w:rsidP="00E801EC">
            <w:pPr>
              <w:pStyle w:val="TAL"/>
              <w:rPr>
                <w:rFonts w:cs="Arial"/>
                <w:lang w:eastAsia="en-US"/>
              </w:rPr>
            </w:pPr>
            <w:r w:rsidRPr="00836ADA">
              <w:rPr>
                <w:rFonts w:cs="Arial"/>
                <w:lang w:eastAsia="en-US"/>
              </w:rPr>
              <w:t>Cell 1 and Cell 2</w:t>
            </w:r>
            <w:r w:rsidR="00234CA2" w:rsidRPr="00836ADA">
              <w:rPr>
                <w:rFonts w:cs="Arial"/>
                <w:lang w:eastAsia="en-US"/>
              </w:rPr>
              <w:t xml:space="preserve"> are active</w:t>
            </w:r>
          </w:p>
        </w:tc>
        <w:tc>
          <w:tcPr>
            <w:tcW w:w="5589" w:type="dxa"/>
          </w:tcPr>
          <w:p w14:paraId="134C6F1E" w14:textId="77777777" w:rsidR="00186ED1" w:rsidRPr="00836ADA" w:rsidRDefault="00186ED1" w:rsidP="00E801EC">
            <w:pPr>
              <w:pStyle w:val="TAL"/>
              <w:rPr>
                <w:rFonts w:cs="Arial"/>
                <w:lang w:eastAsia="en-US"/>
              </w:rPr>
            </w:pPr>
            <w:r w:rsidRPr="00836ADA">
              <w:rPr>
                <w:rFonts w:cs="Arial"/>
                <w:lang w:eastAsia="en-US"/>
              </w:rPr>
              <w:t xml:space="preserve">Turn on Cell 2 at the start of T1. </w:t>
            </w:r>
          </w:p>
          <w:p w14:paraId="764FA058" w14:textId="77777777" w:rsidR="00186ED1" w:rsidRPr="00836ADA" w:rsidRDefault="00186ED1" w:rsidP="00E801EC">
            <w:pPr>
              <w:pStyle w:val="TAL"/>
              <w:rPr>
                <w:rFonts w:cs="Arial"/>
                <w:lang w:eastAsia="en-US"/>
              </w:rPr>
            </w:pPr>
            <w:r w:rsidRPr="00836ADA">
              <w:rPr>
                <w:rFonts w:cs="Arial"/>
                <w:lang w:eastAsia="en-US"/>
              </w:rPr>
              <w:t>Perform manual CSG selection towards Cell 2. The UE is expected to store necessary information for later proximity detection.</w:t>
            </w:r>
          </w:p>
        </w:tc>
      </w:tr>
      <w:tr w:rsidR="00186ED1" w:rsidRPr="00836ADA" w14:paraId="2893A59B" w14:textId="77777777">
        <w:trPr>
          <w:cantSplit/>
          <w:trHeight w:val="205"/>
          <w:jc w:val="center"/>
        </w:trPr>
        <w:tc>
          <w:tcPr>
            <w:tcW w:w="1708" w:type="dxa"/>
            <w:shd w:val="clear" w:color="auto" w:fill="auto"/>
          </w:tcPr>
          <w:p w14:paraId="65610E09" w14:textId="77777777" w:rsidR="00186ED1" w:rsidRPr="00836ADA" w:rsidRDefault="00186ED1" w:rsidP="00E801EC">
            <w:pPr>
              <w:pStyle w:val="TAL"/>
              <w:rPr>
                <w:rFonts w:cs="Arial"/>
                <w:lang w:eastAsia="en-US"/>
              </w:rPr>
            </w:pPr>
            <w:r w:rsidRPr="00836ADA">
              <w:rPr>
                <w:rFonts w:cs="Arial"/>
                <w:lang w:eastAsia="en-US"/>
              </w:rPr>
              <w:t>End condition</w:t>
            </w:r>
          </w:p>
        </w:tc>
        <w:tc>
          <w:tcPr>
            <w:tcW w:w="1600" w:type="dxa"/>
          </w:tcPr>
          <w:p w14:paraId="57645F36" w14:textId="77777777" w:rsidR="00186ED1" w:rsidRPr="00836ADA" w:rsidRDefault="00186ED1" w:rsidP="00E801EC">
            <w:pPr>
              <w:pStyle w:val="TAL"/>
              <w:rPr>
                <w:rFonts w:cs="Arial"/>
                <w:lang w:eastAsia="en-US"/>
              </w:rPr>
            </w:pPr>
          </w:p>
        </w:tc>
        <w:tc>
          <w:tcPr>
            <w:tcW w:w="5589" w:type="dxa"/>
          </w:tcPr>
          <w:p w14:paraId="40A582B1" w14:textId="77777777" w:rsidR="00186ED1" w:rsidRPr="00836ADA" w:rsidRDefault="00186ED1" w:rsidP="00E801EC">
            <w:pPr>
              <w:pStyle w:val="TAL"/>
              <w:rPr>
                <w:rFonts w:cs="Arial"/>
                <w:lang w:eastAsia="en-US"/>
              </w:rPr>
            </w:pPr>
            <w:r w:rsidRPr="00836ADA">
              <w:rPr>
                <w:rFonts w:cs="Arial"/>
                <w:lang w:eastAsia="en-US"/>
              </w:rPr>
              <w:t xml:space="preserve">Turn off </w:t>
            </w:r>
            <w:r w:rsidRPr="00836ADA">
              <w:rPr>
                <w:rFonts w:cs="v4.2.0"/>
                <w:lang w:eastAsia="en-US"/>
              </w:rPr>
              <w:t xml:space="preserve">the UE. Turn off </w:t>
            </w:r>
            <w:r w:rsidRPr="00836ADA">
              <w:rPr>
                <w:rFonts w:cs="Arial"/>
                <w:lang w:eastAsia="en-US"/>
              </w:rPr>
              <w:t xml:space="preserve">Cell </w:t>
            </w:r>
            <w:r w:rsidR="00234CA2" w:rsidRPr="00836ADA">
              <w:rPr>
                <w:rFonts w:cs="Arial"/>
                <w:lang w:eastAsia="en-US"/>
              </w:rPr>
              <w:t xml:space="preserve">1 and Cell </w:t>
            </w:r>
            <w:r w:rsidRPr="00836ADA">
              <w:rPr>
                <w:rFonts w:cs="Arial"/>
                <w:lang w:eastAsia="en-US"/>
              </w:rPr>
              <w:t>2.</w:t>
            </w:r>
          </w:p>
        </w:tc>
      </w:tr>
      <w:tr w:rsidR="00186ED1" w:rsidRPr="00836ADA" w14:paraId="47767069" w14:textId="77777777">
        <w:trPr>
          <w:cantSplit/>
          <w:jc w:val="center"/>
        </w:trPr>
        <w:tc>
          <w:tcPr>
            <w:tcW w:w="8897" w:type="dxa"/>
            <w:gridSpan w:val="3"/>
          </w:tcPr>
          <w:p w14:paraId="4344F4F7" w14:textId="77777777" w:rsidR="00186ED1" w:rsidRPr="00836ADA" w:rsidRDefault="00186ED1" w:rsidP="00E801EC">
            <w:pPr>
              <w:pStyle w:val="TAH"/>
              <w:rPr>
                <w:rFonts w:cs="Arial"/>
                <w:lang w:eastAsia="en-US"/>
              </w:rPr>
            </w:pPr>
            <w:r w:rsidRPr="00836ADA">
              <w:rPr>
                <w:rFonts w:cs="Arial"/>
                <w:lang w:eastAsia="en-US"/>
              </w:rPr>
              <w:t>Negative Test</w:t>
            </w:r>
          </w:p>
        </w:tc>
      </w:tr>
      <w:tr w:rsidR="00186ED1" w:rsidRPr="00836ADA" w14:paraId="6CFB4798" w14:textId="77777777">
        <w:trPr>
          <w:cantSplit/>
          <w:jc w:val="center"/>
        </w:trPr>
        <w:tc>
          <w:tcPr>
            <w:tcW w:w="1708" w:type="dxa"/>
          </w:tcPr>
          <w:p w14:paraId="25C34D54" w14:textId="77777777" w:rsidR="00186ED1" w:rsidRPr="00836ADA" w:rsidRDefault="00186ED1" w:rsidP="00E801EC">
            <w:pPr>
              <w:pStyle w:val="TAL"/>
              <w:rPr>
                <w:rFonts w:cs="Arial"/>
                <w:lang w:eastAsia="en-US"/>
              </w:rPr>
            </w:pPr>
            <w:r w:rsidRPr="00836ADA">
              <w:rPr>
                <w:rFonts w:cs="Arial"/>
                <w:lang w:eastAsia="en-US"/>
              </w:rPr>
              <w:t>Initial Condition</w:t>
            </w:r>
          </w:p>
        </w:tc>
        <w:tc>
          <w:tcPr>
            <w:tcW w:w="1600" w:type="dxa"/>
          </w:tcPr>
          <w:p w14:paraId="507A598B" w14:textId="77777777" w:rsidR="00186ED1" w:rsidRPr="00836ADA" w:rsidRDefault="00186ED1" w:rsidP="00E801EC">
            <w:pPr>
              <w:pStyle w:val="TAL"/>
              <w:rPr>
                <w:rFonts w:cs="Arial"/>
                <w:lang w:eastAsia="en-US"/>
              </w:rPr>
            </w:pPr>
            <w:r w:rsidRPr="00836ADA">
              <w:rPr>
                <w:rFonts w:cs="Arial"/>
                <w:lang w:eastAsia="en-US"/>
              </w:rPr>
              <w:t xml:space="preserve">Cell </w:t>
            </w:r>
            <w:r w:rsidR="00234CA2" w:rsidRPr="00836ADA">
              <w:rPr>
                <w:rFonts w:cs="Arial"/>
                <w:lang w:eastAsia="en-US"/>
              </w:rPr>
              <w:t>3</w:t>
            </w:r>
            <w:r w:rsidRPr="00836ADA">
              <w:rPr>
                <w:rFonts w:cs="Arial"/>
                <w:lang w:eastAsia="en-US"/>
              </w:rPr>
              <w:t xml:space="preserve"> is active</w:t>
            </w:r>
          </w:p>
        </w:tc>
        <w:tc>
          <w:tcPr>
            <w:tcW w:w="5589" w:type="dxa"/>
          </w:tcPr>
          <w:p w14:paraId="00CA1506" w14:textId="77777777" w:rsidR="00234CA2" w:rsidRPr="00836ADA" w:rsidRDefault="00234CA2" w:rsidP="00234CA2">
            <w:pPr>
              <w:pStyle w:val="TAL"/>
              <w:rPr>
                <w:rFonts w:cs="Arial"/>
                <w:lang w:eastAsia="en-US"/>
              </w:rPr>
            </w:pPr>
            <w:r w:rsidRPr="00836ADA">
              <w:rPr>
                <w:rFonts w:cs="Arial"/>
                <w:lang w:eastAsia="en-US"/>
              </w:rPr>
              <w:t xml:space="preserve"> Turn on Cell 3. </w:t>
            </w:r>
          </w:p>
          <w:p w14:paraId="63952D64" w14:textId="77777777" w:rsidR="00186ED1" w:rsidRPr="00836ADA" w:rsidRDefault="00234CA2" w:rsidP="00234CA2">
            <w:pPr>
              <w:pStyle w:val="TAL"/>
              <w:rPr>
                <w:rFonts w:cs="Arial"/>
                <w:lang w:eastAsia="en-US"/>
              </w:rPr>
            </w:pPr>
            <w:r w:rsidRPr="00836ADA">
              <w:rPr>
                <w:rFonts w:cs="Arial"/>
                <w:lang w:eastAsia="en-US"/>
              </w:rPr>
              <w:t xml:space="preserve">Turn on </w:t>
            </w:r>
            <w:r w:rsidRPr="00836ADA">
              <w:rPr>
                <w:rFonts w:cs="v4.2.0"/>
                <w:lang w:eastAsia="en-US"/>
              </w:rPr>
              <w:t>the UE</w:t>
            </w:r>
            <w:r w:rsidRPr="00836ADA">
              <w:rPr>
                <w:rFonts w:cs="Arial"/>
                <w:lang w:eastAsia="en-US"/>
              </w:rPr>
              <w:t xml:space="preserve"> and set up the UE in connected mode with Cell 3</w:t>
            </w:r>
          </w:p>
        </w:tc>
      </w:tr>
      <w:tr w:rsidR="00186ED1" w:rsidRPr="00836ADA" w14:paraId="03F798E2" w14:textId="77777777">
        <w:trPr>
          <w:cantSplit/>
          <w:trHeight w:val="205"/>
          <w:jc w:val="center"/>
        </w:trPr>
        <w:tc>
          <w:tcPr>
            <w:tcW w:w="1708" w:type="dxa"/>
            <w:shd w:val="clear" w:color="auto" w:fill="auto"/>
          </w:tcPr>
          <w:p w14:paraId="7EF67798"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T2</w:t>
            </w:r>
          </w:p>
        </w:tc>
        <w:tc>
          <w:tcPr>
            <w:tcW w:w="1600" w:type="dxa"/>
          </w:tcPr>
          <w:p w14:paraId="5056F947" w14:textId="77777777" w:rsidR="00186ED1" w:rsidRPr="00836ADA" w:rsidRDefault="00186ED1" w:rsidP="00E801EC">
            <w:pPr>
              <w:pStyle w:val="TAL"/>
              <w:rPr>
                <w:rFonts w:cs="Arial"/>
                <w:lang w:eastAsia="en-US"/>
              </w:rPr>
            </w:pPr>
            <w:r w:rsidRPr="00836ADA">
              <w:rPr>
                <w:rFonts w:cs="Arial"/>
                <w:lang w:eastAsia="en-US"/>
              </w:rPr>
              <w:t xml:space="preserve">Cell </w:t>
            </w:r>
            <w:r w:rsidR="00234CA2" w:rsidRPr="00836ADA">
              <w:rPr>
                <w:rFonts w:cs="Arial"/>
                <w:lang w:eastAsia="en-US"/>
              </w:rPr>
              <w:t>3</w:t>
            </w:r>
            <w:r w:rsidRPr="00836ADA">
              <w:rPr>
                <w:rFonts w:cs="Arial"/>
                <w:lang w:eastAsia="en-US"/>
              </w:rPr>
              <w:t xml:space="preserve"> is active</w:t>
            </w:r>
          </w:p>
        </w:tc>
        <w:tc>
          <w:tcPr>
            <w:tcW w:w="5589" w:type="dxa"/>
          </w:tcPr>
          <w:p w14:paraId="33A60AC3" w14:textId="77777777" w:rsidR="00186ED1" w:rsidRPr="00836ADA" w:rsidRDefault="00186ED1" w:rsidP="00E801EC">
            <w:pPr>
              <w:pStyle w:val="TAL"/>
              <w:rPr>
                <w:rFonts w:cs="Arial"/>
                <w:lang w:eastAsia="en-US"/>
              </w:rPr>
            </w:pPr>
            <w:r w:rsidRPr="00836ADA">
              <w:rPr>
                <w:rFonts w:cs="Arial"/>
                <w:lang w:eastAsia="en-US"/>
              </w:rPr>
              <w:t xml:space="preserve">Configure the UE with proximity indication control by sending the Measurement Control message to enable CSG Proximity detection </w:t>
            </w:r>
            <w:r w:rsidRPr="00836ADA" w:rsidDel="00772C42">
              <w:rPr>
                <w:rFonts w:cs="Arial"/>
                <w:lang w:eastAsia="en-US"/>
              </w:rPr>
              <w:t xml:space="preserve"> </w:t>
            </w:r>
            <w:r w:rsidRPr="00836ADA">
              <w:rPr>
                <w:rFonts w:cs="Arial"/>
                <w:lang w:eastAsia="en-US"/>
              </w:rPr>
              <w:t>at the start of T2. The UE is not expected to report “entering” proximity in the negative test.</w:t>
            </w:r>
          </w:p>
        </w:tc>
      </w:tr>
      <w:tr w:rsidR="00186ED1" w:rsidRPr="00836ADA" w14:paraId="28E8B4DB" w14:textId="77777777">
        <w:trPr>
          <w:cantSplit/>
          <w:trHeight w:val="205"/>
          <w:jc w:val="center"/>
        </w:trPr>
        <w:tc>
          <w:tcPr>
            <w:tcW w:w="1708" w:type="dxa"/>
            <w:tcBorders>
              <w:top w:val="single" w:sz="4" w:space="0" w:color="auto"/>
              <w:left w:val="single" w:sz="4" w:space="0" w:color="auto"/>
              <w:bottom w:val="single" w:sz="4" w:space="0" w:color="auto"/>
              <w:right w:val="single" w:sz="4" w:space="0" w:color="auto"/>
            </w:tcBorders>
            <w:shd w:val="clear" w:color="auto" w:fill="auto"/>
          </w:tcPr>
          <w:p w14:paraId="4CB0D8DD" w14:textId="77777777" w:rsidR="00186ED1" w:rsidRPr="00836ADA" w:rsidRDefault="00186ED1" w:rsidP="00E801EC">
            <w:pPr>
              <w:pStyle w:val="TAL"/>
              <w:rPr>
                <w:rFonts w:cs="Arial"/>
                <w:lang w:eastAsia="en-US"/>
              </w:rPr>
            </w:pPr>
            <w:r w:rsidRPr="00836ADA">
              <w:rPr>
                <w:rFonts w:cs="Arial"/>
                <w:lang w:eastAsia="en-US"/>
              </w:rPr>
              <w:t>End condition</w:t>
            </w:r>
          </w:p>
        </w:tc>
        <w:tc>
          <w:tcPr>
            <w:tcW w:w="1600" w:type="dxa"/>
            <w:tcBorders>
              <w:top w:val="single" w:sz="4" w:space="0" w:color="auto"/>
              <w:left w:val="single" w:sz="4" w:space="0" w:color="auto"/>
              <w:bottom w:val="single" w:sz="4" w:space="0" w:color="auto"/>
              <w:right w:val="single" w:sz="4" w:space="0" w:color="auto"/>
            </w:tcBorders>
          </w:tcPr>
          <w:p w14:paraId="377C6A0E" w14:textId="77777777" w:rsidR="00186ED1" w:rsidRPr="00836ADA" w:rsidRDefault="00186ED1" w:rsidP="00E801EC">
            <w:pPr>
              <w:pStyle w:val="TAL"/>
              <w:rPr>
                <w:rFonts w:cs="Arial"/>
                <w:lang w:eastAsia="en-US"/>
              </w:rPr>
            </w:pPr>
          </w:p>
        </w:tc>
        <w:tc>
          <w:tcPr>
            <w:tcW w:w="5589" w:type="dxa"/>
            <w:tcBorders>
              <w:top w:val="single" w:sz="4" w:space="0" w:color="auto"/>
              <w:left w:val="single" w:sz="4" w:space="0" w:color="auto"/>
              <w:bottom w:val="single" w:sz="4" w:space="0" w:color="auto"/>
              <w:right w:val="single" w:sz="4" w:space="0" w:color="auto"/>
            </w:tcBorders>
          </w:tcPr>
          <w:p w14:paraId="3AFD77C6" w14:textId="77777777" w:rsidR="00186ED1" w:rsidRPr="00836ADA" w:rsidRDefault="00186ED1" w:rsidP="00E801EC">
            <w:pPr>
              <w:pStyle w:val="TAL"/>
              <w:rPr>
                <w:rFonts w:cs="Arial"/>
                <w:lang w:eastAsia="en-US"/>
              </w:rPr>
            </w:pPr>
            <w:r w:rsidRPr="00836ADA">
              <w:rPr>
                <w:rFonts w:cs="Arial"/>
                <w:lang w:eastAsia="en-US"/>
              </w:rPr>
              <w:t>Turn off the UE.</w:t>
            </w:r>
            <w:r w:rsidR="00234CA2" w:rsidRPr="00836ADA">
              <w:rPr>
                <w:rFonts w:cs="Arial"/>
                <w:lang w:eastAsia="en-US"/>
              </w:rPr>
              <w:t xml:space="preserve"> </w:t>
            </w:r>
            <w:r w:rsidR="00234CA2" w:rsidRPr="00836ADA">
              <w:rPr>
                <w:rFonts w:cs="v4.2.0"/>
                <w:lang w:eastAsia="en-US"/>
              </w:rPr>
              <w:t xml:space="preserve">Turn off </w:t>
            </w:r>
            <w:r w:rsidR="00234CA2" w:rsidRPr="00836ADA">
              <w:rPr>
                <w:rFonts w:cs="Arial"/>
                <w:lang w:eastAsia="en-US"/>
              </w:rPr>
              <w:t>Cell 3.</w:t>
            </w:r>
          </w:p>
        </w:tc>
      </w:tr>
      <w:tr w:rsidR="00186ED1" w:rsidRPr="00836ADA" w14:paraId="792493EE" w14:textId="77777777">
        <w:trPr>
          <w:cantSplit/>
          <w:jc w:val="center"/>
        </w:trPr>
        <w:tc>
          <w:tcPr>
            <w:tcW w:w="8897" w:type="dxa"/>
            <w:gridSpan w:val="3"/>
          </w:tcPr>
          <w:p w14:paraId="026F0BCE" w14:textId="77777777" w:rsidR="00186ED1" w:rsidRPr="00836ADA" w:rsidRDefault="00186ED1" w:rsidP="00E801EC">
            <w:pPr>
              <w:pStyle w:val="TAH"/>
              <w:rPr>
                <w:rFonts w:cs="Arial"/>
                <w:lang w:eastAsia="en-US"/>
              </w:rPr>
            </w:pPr>
            <w:r w:rsidRPr="00836ADA">
              <w:rPr>
                <w:rFonts w:cs="Arial"/>
                <w:lang w:eastAsia="en-US"/>
              </w:rPr>
              <w:t>Positive Test</w:t>
            </w:r>
          </w:p>
        </w:tc>
      </w:tr>
      <w:tr w:rsidR="00186ED1" w:rsidRPr="00836ADA" w14:paraId="4DCC9B81" w14:textId="77777777">
        <w:trPr>
          <w:cantSplit/>
          <w:jc w:val="center"/>
        </w:trPr>
        <w:tc>
          <w:tcPr>
            <w:tcW w:w="1708" w:type="dxa"/>
          </w:tcPr>
          <w:p w14:paraId="0B4C1737" w14:textId="77777777" w:rsidR="00186ED1" w:rsidRPr="00836ADA" w:rsidRDefault="00186ED1" w:rsidP="00E801EC">
            <w:pPr>
              <w:pStyle w:val="TAL"/>
              <w:rPr>
                <w:rFonts w:cs="Arial"/>
                <w:lang w:eastAsia="en-US"/>
              </w:rPr>
            </w:pPr>
            <w:r w:rsidRPr="00836ADA">
              <w:rPr>
                <w:rFonts w:cs="Arial"/>
                <w:lang w:eastAsia="en-US"/>
              </w:rPr>
              <w:t>Initial Condition</w:t>
            </w:r>
          </w:p>
        </w:tc>
        <w:tc>
          <w:tcPr>
            <w:tcW w:w="1600" w:type="dxa"/>
          </w:tcPr>
          <w:p w14:paraId="012345DE" w14:textId="77777777" w:rsidR="00186ED1" w:rsidRPr="00836ADA" w:rsidRDefault="00186ED1" w:rsidP="00E801EC">
            <w:pPr>
              <w:pStyle w:val="TAL"/>
              <w:rPr>
                <w:rFonts w:cs="Arial"/>
                <w:lang w:eastAsia="en-US"/>
              </w:rPr>
            </w:pPr>
            <w:r w:rsidRPr="00836ADA">
              <w:rPr>
                <w:rFonts w:cs="Arial"/>
                <w:lang w:eastAsia="en-US"/>
              </w:rPr>
              <w:t>Cell 1 is active</w:t>
            </w:r>
          </w:p>
        </w:tc>
        <w:tc>
          <w:tcPr>
            <w:tcW w:w="5589" w:type="dxa"/>
          </w:tcPr>
          <w:p w14:paraId="413C018F" w14:textId="77777777" w:rsidR="00234CA2" w:rsidRPr="00836ADA" w:rsidRDefault="00234CA2" w:rsidP="00234CA2">
            <w:pPr>
              <w:pStyle w:val="TAL"/>
              <w:rPr>
                <w:rFonts w:cs="Arial"/>
                <w:lang w:eastAsia="en-US"/>
              </w:rPr>
            </w:pPr>
            <w:r w:rsidRPr="00836ADA">
              <w:rPr>
                <w:rFonts w:cs="Arial"/>
                <w:lang w:eastAsia="en-US"/>
              </w:rPr>
              <w:t xml:space="preserve">Turn on Cell 1. </w:t>
            </w:r>
          </w:p>
          <w:p w14:paraId="36148F5C" w14:textId="77777777" w:rsidR="00186ED1" w:rsidRPr="00836ADA" w:rsidRDefault="00234CA2" w:rsidP="00E801EC">
            <w:pPr>
              <w:pStyle w:val="TAL"/>
              <w:rPr>
                <w:rFonts w:cs="Arial"/>
                <w:lang w:eastAsia="en-US"/>
              </w:rPr>
            </w:pPr>
            <w:r w:rsidRPr="00836ADA">
              <w:rPr>
                <w:rFonts w:cs="Arial"/>
                <w:lang w:eastAsia="en-US"/>
              </w:rPr>
              <w:t xml:space="preserve">Turn on </w:t>
            </w:r>
            <w:r w:rsidRPr="00836ADA">
              <w:rPr>
                <w:rFonts w:cs="v4.2.0"/>
                <w:lang w:eastAsia="en-US"/>
              </w:rPr>
              <w:t>the UE</w:t>
            </w:r>
            <w:r w:rsidRPr="00836ADA">
              <w:rPr>
                <w:rFonts w:cs="Arial"/>
                <w:lang w:eastAsia="en-US"/>
              </w:rPr>
              <w:t xml:space="preserve"> and set up the UE in connected mode with Cell 1</w:t>
            </w:r>
          </w:p>
        </w:tc>
      </w:tr>
      <w:tr w:rsidR="00186ED1" w:rsidRPr="00836ADA" w14:paraId="129C907C" w14:textId="77777777">
        <w:trPr>
          <w:cantSplit/>
          <w:trHeight w:val="205"/>
          <w:jc w:val="center"/>
        </w:trPr>
        <w:tc>
          <w:tcPr>
            <w:tcW w:w="1708" w:type="dxa"/>
            <w:shd w:val="clear" w:color="auto" w:fill="auto"/>
          </w:tcPr>
          <w:p w14:paraId="3D7690F6"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T3</w:t>
            </w:r>
          </w:p>
        </w:tc>
        <w:tc>
          <w:tcPr>
            <w:tcW w:w="1600" w:type="dxa"/>
          </w:tcPr>
          <w:p w14:paraId="08A3F2D4" w14:textId="77777777" w:rsidR="00186ED1" w:rsidRPr="00836ADA" w:rsidRDefault="00186ED1" w:rsidP="00E801EC">
            <w:pPr>
              <w:pStyle w:val="TAL"/>
              <w:rPr>
                <w:rFonts w:cs="Arial"/>
                <w:lang w:eastAsia="en-US"/>
              </w:rPr>
            </w:pPr>
            <w:r w:rsidRPr="00836ADA">
              <w:rPr>
                <w:rFonts w:cs="Arial"/>
                <w:lang w:eastAsia="en-US"/>
              </w:rPr>
              <w:t>Cell 1 and Cell 2 are active</w:t>
            </w:r>
          </w:p>
        </w:tc>
        <w:tc>
          <w:tcPr>
            <w:tcW w:w="5589" w:type="dxa"/>
          </w:tcPr>
          <w:p w14:paraId="14A7711B" w14:textId="77777777" w:rsidR="00234CA2" w:rsidRPr="00836ADA" w:rsidRDefault="00234CA2" w:rsidP="00234CA2">
            <w:pPr>
              <w:pStyle w:val="TAL"/>
              <w:rPr>
                <w:rFonts w:cs="Arial"/>
                <w:lang w:eastAsia="en-US"/>
              </w:rPr>
            </w:pPr>
            <w:r w:rsidRPr="00836ADA">
              <w:rPr>
                <w:rFonts w:cs="Arial"/>
                <w:lang w:eastAsia="en-US"/>
              </w:rPr>
              <w:t xml:space="preserve">Turn on Cell 2 at the start of T3. </w:t>
            </w:r>
          </w:p>
          <w:p w14:paraId="76AAD439" w14:textId="77777777" w:rsidR="00186ED1" w:rsidRPr="00836ADA" w:rsidRDefault="00186ED1" w:rsidP="00E801EC">
            <w:pPr>
              <w:pStyle w:val="TAL"/>
              <w:rPr>
                <w:rFonts w:cs="Arial"/>
                <w:lang w:eastAsia="en-US"/>
              </w:rPr>
            </w:pPr>
            <w:r w:rsidRPr="00836ADA">
              <w:rPr>
                <w:rFonts w:cs="Arial"/>
                <w:lang w:eastAsia="en-US"/>
              </w:rPr>
              <w:t>Configure the UE with proximity indication control by sending the Measurement Control message to enable CSG Proximity at the start of T3. The UE is expected to report “entering” proximity before end of T3.</w:t>
            </w:r>
          </w:p>
        </w:tc>
      </w:tr>
      <w:tr w:rsidR="00186ED1" w:rsidRPr="00836ADA" w14:paraId="34FB103E" w14:textId="77777777">
        <w:trPr>
          <w:cantSplit/>
          <w:trHeight w:val="205"/>
          <w:jc w:val="center"/>
        </w:trPr>
        <w:tc>
          <w:tcPr>
            <w:tcW w:w="1708" w:type="dxa"/>
            <w:shd w:val="clear" w:color="auto" w:fill="auto"/>
          </w:tcPr>
          <w:p w14:paraId="1B5FAF9A"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T4</w:t>
            </w:r>
          </w:p>
        </w:tc>
        <w:tc>
          <w:tcPr>
            <w:tcW w:w="1600" w:type="dxa"/>
          </w:tcPr>
          <w:p w14:paraId="40E07685" w14:textId="77777777" w:rsidR="00186ED1" w:rsidRPr="00836ADA" w:rsidRDefault="00186ED1" w:rsidP="00E801EC">
            <w:pPr>
              <w:pStyle w:val="TAL"/>
              <w:rPr>
                <w:rFonts w:cs="Arial"/>
                <w:lang w:eastAsia="en-US"/>
              </w:rPr>
            </w:pPr>
            <w:r w:rsidRPr="00836ADA">
              <w:rPr>
                <w:rFonts w:cs="Arial"/>
                <w:lang w:eastAsia="en-US"/>
              </w:rPr>
              <w:t>Cell 1 is active</w:t>
            </w:r>
            <w:r w:rsidR="00234CA2" w:rsidRPr="00836ADA">
              <w:rPr>
                <w:rFonts w:cs="Arial"/>
                <w:lang w:eastAsia="en-US"/>
              </w:rPr>
              <w:t xml:space="preserve"> and Cell 3 are active</w:t>
            </w:r>
          </w:p>
        </w:tc>
        <w:tc>
          <w:tcPr>
            <w:tcW w:w="5589" w:type="dxa"/>
          </w:tcPr>
          <w:p w14:paraId="7E2FA268" w14:textId="77777777" w:rsidR="00234CA2" w:rsidRPr="00836ADA" w:rsidRDefault="00234CA2" w:rsidP="00234CA2">
            <w:pPr>
              <w:pStyle w:val="TAL"/>
              <w:rPr>
                <w:rFonts w:cs="Arial"/>
                <w:lang w:eastAsia="en-US"/>
              </w:rPr>
            </w:pPr>
            <w:r w:rsidRPr="00836ADA">
              <w:rPr>
                <w:rFonts w:cs="Arial"/>
                <w:lang w:eastAsia="en-US"/>
              </w:rPr>
              <w:t xml:space="preserve">Turn off Cell 2 and turn on Cell 3 at the start of T4. </w:t>
            </w:r>
          </w:p>
          <w:p w14:paraId="047664AC" w14:textId="77777777" w:rsidR="00234CA2" w:rsidRPr="00836ADA" w:rsidRDefault="00234CA2" w:rsidP="00234CA2">
            <w:pPr>
              <w:pStyle w:val="TAL"/>
              <w:rPr>
                <w:rFonts w:cs="Arial"/>
                <w:lang w:eastAsia="en-US"/>
              </w:rPr>
            </w:pPr>
            <w:r w:rsidRPr="00836ADA">
              <w:rPr>
                <w:rFonts w:cs="Arial"/>
                <w:iCs/>
                <w:lang w:eastAsia="en-US"/>
              </w:rPr>
              <w:t xml:space="preserve">Hand the UE </w:t>
            </w:r>
            <w:r w:rsidR="00C85031" w:rsidRPr="00836ADA">
              <w:rPr>
                <w:rFonts w:cs="Arial"/>
                <w:iCs/>
              </w:rPr>
              <w:t>over</w:t>
            </w:r>
            <w:r w:rsidR="00C85031" w:rsidRPr="00836ADA">
              <w:rPr>
                <w:rFonts w:cs="Arial"/>
                <w:iCs/>
                <w:vertAlign w:val="superscript"/>
              </w:rPr>
              <w:t>Note 1</w:t>
            </w:r>
            <w:r w:rsidRPr="00836ADA">
              <w:rPr>
                <w:rFonts w:cs="Arial"/>
                <w:iCs/>
                <w:lang w:eastAsia="en-US"/>
              </w:rPr>
              <w:t xml:space="preserve">from Cell 1 to Cell 3 </w:t>
            </w:r>
            <w:r w:rsidRPr="00836ADA">
              <w:rPr>
                <w:rFonts w:cs="Arial"/>
                <w:lang w:eastAsia="en-US"/>
              </w:rPr>
              <w:t xml:space="preserve">. </w:t>
            </w:r>
          </w:p>
          <w:p w14:paraId="4D00DBBF" w14:textId="77777777" w:rsidR="00186ED1" w:rsidRPr="00836ADA" w:rsidRDefault="00234CA2" w:rsidP="00234CA2">
            <w:pPr>
              <w:pStyle w:val="TAL"/>
              <w:rPr>
                <w:rFonts w:cs="Arial"/>
                <w:lang w:eastAsia="en-US"/>
              </w:rPr>
            </w:pPr>
            <w:r w:rsidRPr="00836ADA">
              <w:rPr>
                <w:rFonts w:cs="Arial"/>
                <w:lang w:eastAsia="en-US"/>
              </w:rPr>
              <w:t>(Note: The UE may report “leaving” proximity in T4. In this case, there is no need to proceed to the next step.).</w:t>
            </w:r>
          </w:p>
        </w:tc>
      </w:tr>
      <w:tr w:rsidR="00234CA2" w:rsidRPr="00836ADA" w14:paraId="3B0F6088" w14:textId="77777777">
        <w:trPr>
          <w:cantSplit/>
          <w:trHeight w:val="205"/>
          <w:jc w:val="center"/>
        </w:trPr>
        <w:tc>
          <w:tcPr>
            <w:tcW w:w="1708" w:type="dxa"/>
            <w:shd w:val="clear" w:color="auto" w:fill="auto"/>
          </w:tcPr>
          <w:p w14:paraId="1EAAFCE8" w14:textId="77777777" w:rsidR="00234CA2" w:rsidRPr="00836ADA" w:rsidRDefault="00234CA2" w:rsidP="00E801EC">
            <w:pPr>
              <w:pStyle w:val="TAL"/>
              <w:rPr>
                <w:rFonts w:cs="v4.2.0"/>
                <w:lang w:eastAsia="en-US"/>
              </w:rPr>
            </w:pPr>
            <w:r w:rsidRPr="00836ADA">
              <w:rPr>
                <w:rFonts w:cs="Arial"/>
                <w:lang w:eastAsia="en-US"/>
              </w:rPr>
              <w:t>Time duration T5</w:t>
            </w:r>
          </w:p>
        </w:tc>
        <w:tc>
          <w:tcPr>
            <w:tcW w:w="1600" w:type="dxa"/>
          </w:tcPr>
          <w:p w14:paraId="20B516B7" w14:textId="77777777" w:rsidR="00234CA2" w:rsidRPr="00836ADA" w:rsidRDefault="00234CA2" w:rsidP="00E801EC">
            <w:pPr>
              <w:pStyle w:val="TAL"/>
              <w:rPr>
                <w:rFonts w:cs="Arial"/>
                <w:lang w:eastAsia="en-US"/>
              </w:rPr>
            </w:pPr>
            <w:r w:rsidRPr="00836ADA">
              <w:rPr>
                <w:rFonts w:cs="Arial"/>
                <w:lang w:eastAsia="en-US"/>
              </w:rPr>
              <w:t>Cell 3 are active</w:t>
            </w:r>
          </w:p>
        </w:tc>
        <w:tc>
          <w:tcPr>
            <w:tcW w:w="5589" w:type="dxa"/>
          </w:tcPr>
          <w:p w14:paraId="5E353A6D" w14:textId="77777777" w:rsidR="00234CA2" w:rsidRPr="00836ADA" w:rsidRDefault="00234CA2" w:rsidP="00234CA2">
            <w:pPr>
              <w:pStyle w:val="TAL"/>
              <w:rPr>
                <w:rFonts w:cs="Arial"/>
                <w:lang w:eastAsia="en-US"/>
              </w:rPr>
            </w:pPr>
            <w:r w:rsidRPr="00836ADA">
              <w:rPr>
                <w:rFonts w:cs="Arial"/>
                <w:lang w:eastAsia="en-US"/>
              </w:rPr>
              <w:t>Turn off Cell 1 at the start of T5. The procedures in T4 and T5 together simulate the situation that UE leaves the proximity of the CSG cell. The UE is expected to report “leaving” proximity before end of T5..</w:t>
            </w:r>
          </w:p>
        </w:tc>
      </w:tr>
      <w:tr w:rsidR="00186ED1" w:rsidRPr="00836ADA" w14:paraId="1FD9ED45" w14:textId="77777777">
        <w:trPr>
          <w:cantSplit/>
          <w:trHeight w:val="205"/>
          <w:jc w:val="center"/>
        </w:trPr>
        <w:tc>
          <w:tcPr>
            <w:tcW w:w="1708" w:type="dxa"/>
            <w:tcBorders>
              <w:top w:val="single" w:sz="4" w:space="0" w:color="auto"/>
              <w:left w:val="single" w:sz="4" w:space="0" w:color="auto"/>
              <w:bottom w:val="single" w:sz="4" w:space="0" w:color="auto"/>
              <w:right w:val="single" w:sz="4" w:space="0" w:color="auto"/>
            </w:tcBorders>
            <w:shd w:val="clear" w:color="auto" w:fill="auto"/>
          </w:tcPr>
          <w:p w14:paraId="57F721B0" w14:textId="77777777" w:rsidR="00186ED1" w:rsidRPr="00836ADA" w:rsidRDefault="00186ED1" w:rsidP="00E801EC">
            <w:pPr>
              <w:pStyle w:val="TAL"/>
              <w:rPr>
                <w:rFonts w:cs="Arial"/>
                <w:lang w:eastAsia="en-US"/>
              </w:rPr>
            </w:pPr>
            <w:r w:rsidRPr="00836ADA">
              <w:rPr>
                <w:rFonts w:cs="Arial"/>
                <w:lang w:eastAsia="en-US"/>
              </w:rPr>
              <w:t>End condition</w:t>
            </w:r>
          </w:p>
        </w:tc>
        <w:tc>
          <w:tcPr>
            <w:tcW w:w="1600" w:type="dxa"/>
            <w:tcBorders>
              <w:top w:val="single" w:sz="4" w:space="0" w:color="auto"/>
              <w:left w:val="single" w:sz="4" w:space="0" w:color="auto"/>
              <w:bottom w:val="single" w:sz="4" w:space="0" w:color="auto"/>
              <w:right w:val="single" w:sz="4" w:space="0" w:color="auto"/>
            </w:tcBorders>
          </w:tcPr>
          <w:p w14:paraId="3ED44670" w14:textId="77777777" w:rsidR="00186ED1" w:rsidRPr="00836ADA" w:rsidRDefault="00186ED1" w:rsidP="00E801EC">
            <w:pPr>
              <w:pStyle w:val="TAL"/>
              <w:rPr>
                <w:rFonts w:cs="Arial"/>
                <w:lang w:eastAsia="en-US"/>
              </w:rPr>
            </w:pPr>
          </w:p>
        </w:tc>
        <w:tc>
          <w:tcPr>
            <w:tcW w:w="5589" w:type="dxa"/>
            <w:tcBorders>
              <w:top w:val="single" w:sz="4" w:space="0" w:color="auto"/>
              <w:left w:val="single" w:sz="4" w:space="0" w:color="auto"/>
              <w:bottom w:val="single" w:sz="4" w:space="0" w:color="auto"/>
              <w:right w:val="single" w:sz="4" w:space="0" w:color="auto"/>
            </w:tcBorders>
          </w:tcPr>
          <w:p w14:paraId="709F06EF" w14:textId="77777777" w:rsidR="00186ED1" w:rsidRPr="00836ADA" w:rsidRDefault="00186ED1" w:rsidP="00E801EC">
            <w:pPr>
              <w:pStyle w:val="TAL"/>
              <w:rPr>
                <w:rFonts w:cs="Arial"/>
                <w:lang w:eastAsia="en-US"/>
              </w:rPr>
            </w:pPr>
            <w:r w:rsidRPr="00836ADA">
              <w:rPr>
                <w:rFonts w:cs="Arial"/>
                <w:lang w:eastAsia="en-US"/>
              </w:rPr>
              <w:t>Turn off the UE.</w:t>
            </w:r>
            <w:r w:rsidR="00234CA2" w:rsidRPr="00836ADA">
              <w:rPr>
                <w:rFonts w:cs="Arial"/>
                <w:lang w:eastAsia="en-US"/>
              </w:rPr>
              <w:t xml:space="preserve"> Turn off Cell 1 and Cell 3.</w:t>
            </w:r>
          </w:p>
        </w:tc>
      </w:tr>
      <w:tr w:rsidR="00C85031" w:rsidRPr="00836ADA" w14:paraId="1B54AC07" w14:textId="77777777" w:rsidTr="00034B5F">
        <w:trPr>
          <w:cantSplit/>
          <w:trHeight w:val="205"/>
          <w:jc w:val="center"/>
        </w:trPr>
        <w:tc>
          <w:tcPr>
            <w:tcW w:w="8897" w:type="dxa"/>
            <w:gridSpan w:val="3"/>
            <w:tcBorders>
              <w:top w:val="single" w:sz="4" w:space="0" w:color="auto"/>
              <w:left w:val="single" w:sz="4" w:space="0" w:color="auto"/>
              <w:bottom w:val="single" w:sz="4" w:space="0" w:color="auto"/>
              <w:right w:val="single" w:sz="4" w:space="0" w:color="auto"/>
            </w:tcBorders>
            <w:shd w:val="clear" w:color="auto" w:fill="auto"/>
          </w:tcPr>
          <w:p w14:paraId="06704005" w14:textId="77777777" w:rsidR="00C85031" w:rsidRPr="00836ADA" w:rsidRDefault="00C85031" w:rsidP="00C85031">
            <w:pPr>
              <w:pStyle w:val="TAN"/>
              <w:rPr>
                <w:rFonts w:cs="Arial"/>
                <w:lang w:eastAsia="en-US"/>
              </w:rPr>
            </w:pPr>
            <w:r w:rsidRPr="00836ADA">
              <w:rPr>
                <w:rFonts w:cs="Arial"/>
                <w:lang w:eastAsia="en-US"/>
              </w:rPr>
              <w:t>Note 1:</w:t>
            </w:r>
            <w:r w:rsidRPr="00836ADA">
              <w:rPr>
                <w:rFonts w:cs="Arial"/>
                <w:lang w:eastAsia="en-US"/>
              </w:rPr>
              <w:tab/>
              <w:t>The handover from Cell 1 to Cell 3 must preserve the proximity configuration (i.e. must involve neither SR-VCC handover, nor SRNS relocation, as described in [16])</w:t>
            </w:r>
          </w:p>
        </w:tc>
      </w:tr>
    </w:tbl>
    <w:p w14:paraId="1A584277" w14:textId="77777777" w:rsidR="00186ED1" w:rsidRPr="00836ADA" w:rsidRDefault="00186ED1" w:rsidP="00186ED1"/>
    <w:p w14:paraId="46FA925E" w14:textId="77777777" w:rsidR="00186ED1" w:rsidRPr="00836ADA" w:rsidRDefault="00186ED1" w:rsidP="00186ED1">
      <w:pPr>
        <w:pStyle w:val="TH"/>
      </w:pPr>
      <w:r w:rsidRPr="00836ADA">
        <w:t>Table A.8.5A-2: General test parameters for UTRAN FDD-FDD inter frequency cell proximity indication test case</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851"/>
        <w:gridCol w:w="2976"/>
        <w:gridCol w:w="2896"/>
      </w:tblGrid>
      <w:tr w:rsidR="00186ED1" w:rsidRPr="00836ADA" w14:paraId="72C68204" w14:textId="77777777">
        <w:trPr>
          <w:cantSplit/>
        </w:trPr>
        <w:tc>
          <w:tcPr>
            <w:tcW w:w="3085" w:type="dxa"/>
            <w:gridSpan w:val="2"/>
          </w:tcPr>
          <w:p w14:paraId="15CDF066" w14:textId="77777777" w:rsidR="00186ED1" w:rsidRPr="00836ADA" w:rsidRDefault="00186ED1" w:rsidP="00E801EC">
            <w:pPr>
              <w:pStyle w:val="TAH"/>
              <w:rPr>
                <w:rFonts w:cs="Arial"/>
                <w:lang w:eastAsia="en-US"/>
              </w:rPr>
            </w:pPr>
            <w:r w:rsidRPr="00836ADA">
              <w:rPr>
                <w:rFonts w:cs="Arial"/>
                <w:lang w:eastAsia="en-US"/>
              </w:rPr>
              <w:t>Parameter</w:t>
            </w:r>
          </w:p>
        </w:tc>
        <w:tc>
          <w:tcPr>
            <w:tcW w:w="851" w:type="dxa"/>
          </w:tcPr>
          <w:p w14:paraId="188C4123" w14:textId="77777777" w:rsidR="00186ED1" w:rsidRPr="00836ADA" w:rsidRDefault="00186ED1" w:rsidP="00E801EC">
            <w:pPr>
              <w:pStyle w:val="TAH"/>
              <w:rPr>
                <w:rFonts w:cs="Arial"/>
                <w:lang w:eastAsia="en-US"/>
              </w:rPr>
            </w:pPr>
            <w:r w:rsidRPr="00836ADA">
              <w:rPr>
                <w:rFonts w:cs="Arial"/>
                <w:lang w:eastAsia="en-US"/>
              </w:rPr>
              <w:t>Unit</w:t>
            </w:r>
          </w:p>
        </w:tc>
        <w:tc>
          <w:tcPr>
            <w:tcW w:w="2976" w:type="dxa"/>
          </w:tcPr>
          <w:p w14:paraId="57ABAB83" w14:textId="77777777" w:rsidR="00186ED1" w:rsidRPr="00836ADA" w:rsidRDefault="00186ED1" w:rsidP="00E801EC">
            <w:pPr>
              <w:pStyle w:val="TAH"/>
              <w:rPr>
                <w:rFonts w:cs="Arial"/>
                <w:lang w:eastAsia="en-US"/>
              </w:rPr>
            </w:pPr>
            <w:r w:rsidRPr="00836ADA">
              <w:rPr>
                <w:rFonts w:cs="Arial"/>
                <w:lang w:eastAsia="en-US"/>
              </w:rPr>
              <w:t>Value</w:t>
            </w:r>
          </w:p>
        </w:tc>
        <w:tc>
          <w:tcPr>
            <w:tcW w:w="2896" w:type="dxa"/>
          </w:tcPr>
          <w:p w14:paraId="6FDFAB96" w14:textId="77777777" w:rsidR="00186ED1" w:rsidRPr="00836ADA" w:rsidRDefault="00186ED1" w:rsidP="00E801EC">
            <w:pPr>
              <w:pStyle w:val="TAH"/>
              <w:rPr>
                <w:rFonts w:cs="Arial"/>
                <w:lang w:eastAsia="en-US"/>
              </w:rPr>
            </w:pPr>
            <w:r w:rsidRPr="00836ADA">
              <w:rPr>
                <w:rFonts w:cs="Arial"/>
                <w:lang w:eastAsia="en-US"/>
              </w:rPr>
              <w:t>Comment</w:t>
            </w:r>
          </w:p>
        </w:tc>
      </w:tr>
      <w:tr w:rsidR="00186ED1" w:rsidRPr="00836ADA" w14:paraId="4CC587EE" w14:textId="77777777">
        <w:trPr>
          <w:cantSplit/>
        </w:trPr>
        <w:tc>
          <w:tcPr>
            <w:tcW w:w="3085" w:type="dxa"/>
            <w:gridSpan w:val="2"/>
          </w:tcPr>
          <w:p w14:paraId="4476BC47" w14:textId="77777777" w:rsidR="00186ED1" w:rsidRPr="00836ADA" w:rsidRDefault="00186ED1" w:rsidP="00E801EC">
            <w:pPr>
              <w:pStyle w:val="TAL"/>
              <w:rPr>
                <w:rFonts w:cs="Arial"/>
                <w:lang w:eastAsia="en-US"/>
              </w:rPr>
            </w:pPr>
            <w:r w:rsidRPr="00836ADA">
              <w:rPr>
                <w:rFonts w:cs="Arial"/>
                <w:lang w:eastAsia="en-US"/>
              </w:rPr>
              <w:t>DCH parameters</w:t>
            </w:r>
          </w:p>
        </w:tc>
        <w:tc>
          <w:tcPr>
            <w:tcW w:w="851" w:type="dxa"/>
          </w:tcPr>
          <w:p w14:paraId="1A21CE21" w14:textId="77777777" w:rsidR="00186ED1" w:rsidRPr="00836ADA" w:rsidRDefault="00186ED1" w:rsidP="00E801EC">
            <w:pPr>
              <w:pStyle w:val="TAL"/>
              <w:rPr>
                <w:rFonts w:cs="Arial"/>
                <w:lang w:eastAsia="en-US"/>
              </w:rPr>
            </w:pPr>
          </w:p>
        </w:tc>
        <w:tc>
          <w:tcPr>
            <w:tcW w:w="2976" w:type="dxa"/>
          </w:tcPr>
          <w:p w14:paraId="1DED95C4" w14:textId="77777777" w:rsidR="00186ED1" w:rsidRPr="00836ADA" w:rsidRDefault="00186ED1" w:rsidP="00E801EC">
            <w:pPr>
              <w:pStyle w:val="TAL"/>
              <w:rPr>
                <w:rFonts w:cs="Arial"/>
                <w:lang w:eastAsia="en-US"/>
              </w:rPr>
            </w:pPr>
            <w:r w:rsidRPr="00836ADA">
              <w:rPr>
                <w:rFonts w:cs="Arial"/>
                <w:lang w:eastAsia="en-US"/>
              </w:rPr>
              <w:t>DL and UL Reference Measurement Channel 12.2 kbps</w:t>
            </w:r>
          </w:p>
        </w:tc>
        <w:tc>
          <w:tcPr>
            <w:tcW w:w="2896" w:type="dxa"/>
          </w:tcPr>
          <w:p w14:paraId="3E974882" w14:textId="77777777" w:rsidR="00186ED1" w:rsidRPr="00836ADA" w:rsidRDefault="00186ED1" w:rsidP="00E801EC">
            <w:pPr>
              <w:pStyle w:val="TAL"/>
              <w:rPr>
                <w:rFonts w:cs="Arial"/>
                <w:lang w:eastAsia="en-US"/>
              </w:rPr>
            </w:pPr>
            <w:r w:rsidRPr="00836ADA">
              <w:rPr>
                <w:rFonts w:cs="Arial"/>
                <w:lang w:eastAsia="en-US"/>
              </w:rPr>
              <w:t>As specified in TS 25.101 section A.3.1 and A.2.1</w:t>
            </w:r>
          </w:p>
        </w:tc>
      </w:tr>
      <w:tr w:rsidR="00186ED1" w:rsidRPr="00836ADA" w14:paraId="4C831F2D" w14:textId="77777777">
        <w:trPr>
          <w:cantSplit/>
        </w:trPr>
        <w:tc>
          <w:tcPr>
            <w:tcW w:w="3085" w:type="dxa"/>
            <w:gridSpan w:val="2"/>
          </w:tcPr>
          <w:p w14:paraId="50FC9418" w14:textId="77777777" w:rsidR="00186ED1" w:rsidRPr="00836ADA" w:rsidRDefault="00186ED1" w:rsidP="00E801EC">
            <w:pPr>
              <w:pStyle w:val="TAL"/>
              <w:rPr>
                <w:rFonts w:cs="Arial"/>
                <w:lang w:eastAsia="en-US"/>
              </w:rPr>
            </w:pPr>
            <w:r w:rsidRPr="00836ADA">
              <w:rPr>
                <w:rFonts w:cs="Arial"/>
                <w:lang w:eastAsia="en-US"/>
              </w:rPr>
              <w:t>Power Control</w:t>
            </w:r>
          </w:p>
        </w:tc>
        <w:tc>
          <w:tcPr>
            <w:tcW w:w="851" w:type="dxa"/>
          </w:tcPr>
          <w:p w14:paraId="04CA465F" w14:textId="77777777" w:rsidR="00186ED1" w:rsidRPr="00836ADA" w:rsidRDefault="00186ED1" w:rsidP="00E801EC">
            <w:pPr>
              <w:pStyle w:val="TAL"/>
              <w:rPr>
                <w:rFonts w:cs="Arial"/>
                <w:lang w:eastAsia="en-US"/>
              </w:rPr>
            </w:pPr>
          </w:p>
        </w:tc>
        <w:tc>
          <w:tcPr>
            <w:tcW w:w="2976" w:type="dxa"/>
          </w:tcPr>
          <w:p w14:paraId="5EFA6255" w14:textId="77777777" w:rsidR="00186ED1" w:rsidRPr="00836ADA" w:rsidRDefault="00186ED1" w:rsidP="00E801EC">
            <w:pPr>
              <w:pStyle w:val="TAL"/>
              <w:rPr>
                <w:rFonts w:cs="Arial"/>
                <w:lang w:eastAsia="en-US"/>
              </w:rPr>
            </w:pPr>
            <w:r w:rsidRPr="00836ADA">
              <w:rPr>
                <w:rFonts w:cs="Arial"/>
                <w:lang w:eastAsia="en-US"/>
              </w:rPr>
              <w:t>On</w:t>
            </w:r>
          </w:p>
        </w:tc>
        <w:tc>
          <w:tcPr>
            <w:tcW w:w="2896" w:type="dxa"/>
          </w:tcPr>
          <w:p w14:paraId="469B3D15" w14:textId="77777777" w:rsidR="00186ED1" w:rsidRPr="00836ADA" w:rsidRDefault="00186ED1" w:rsidP="00E801EC">
            <w:pPr>
              <w:pStyle w:val="TAL"/>
              <w:rPr>
                <w:rFonts w:cs="Arial"/>
                <w:lang w:eastAsia="en-US"/>
              </w:rPr>
            </w:pPr>
          </w:p>
        </w:tc>
      </w:tr>
      <w:tr w:rsidR="00186ED1" w:rsidRPr="00836ADA" w14:paraId="6C8823B3" w14:textId="77777777">
        <w:trPr>
          <w:cantSplit/>
        </w:trPr>
        <w:tc>
          <w:tcPr>
            <w:tcW w:w="3085" w:type="dxa"/>
            <w:gridSpan w:val="2"/>
          </w:tcPr>
          <w:p w14:paraId="5D4FE54D" w14:textId="77777777" w:rsidR="00186ED1" w:rsidRPr="00836ADA" w:rsidRDefault="00186ED1" w:rsidP="00E801EC">
            <w:pPr>
              <w:pStyle w:val="TAL"/>
              <w:rPr>
                <w:rFonts w:cs="Arial"/>
                <w:lang w:eastAsia="en-US"/>
              </w:rPr>
            </w:pPr>
            <w:r w:rsidRPr="00836ADA">
              <w:rPr>
                <w:rFonts w:cs="Arial"/>
                <w:lang w:eastAsia="en-US"/>
              </w:rPr>
              <w:t>Target quality value on DTCH</w:t>
            </w:r>
          </w:p>
        </w:tc>
        <w:tc>
          <w:tcPr>
            <w:tcW w:w="851" w:type="dxa"/>
          </w:tcPr>
          <w:p w14:paraId="5D1CA0A6" w14:textId="77777777" w:rsidR="00186ED1" w:rsidRPr="00836ADA" w:rsidRDefault="00186ED1" w:rsidP="00E801EC">
            <w:pPr>
              <w:pStyle w:val="TAL"/>
              <w:rPr>
                <w:rFonts w:cs="Arial"/>
                <w:lang w:eastAsia="en-US"/>
              </w:rPr>
            </w:pPr>
            <w:r w:rsidRPr="00836ADA">
              <w:rPr>
                <w:rFonts w:cs="Arial"/>
                <w:lang w:eastAsia="en-US"/>
              </w:rPr>
              <w:t>BLER</w:t>
            </w:r>
          </w:p>
        </w:tc>
        <w:tc>
          <w:tcPr>
            <w:tcW w:w="2976" w:type="dxa"/>
          </w:tcPr>
          <w:p w14:paraId="2E4BECCD" w14:textId="77777777" w:rsidR="00186ED1" w:rsidRPr="00836ADA" w:rsidRDefault="00186ED1" w:rsidP="00E801EC">
            <w:pPr>
              <w:pStyle w:val="TAL"/>
              <w:rPr>
                <w:rFonts w:cs="Arial"/>
                <w:lang w:eastAsia="en-US"/>
              </w:rPr>
            </w:pPr>
            <w:r w:rsidRPr="00836ADA">
              <w:rPr>
                <w:rFonts w:cs="Arial"/>
                <w:lang w:eastAsia="en-US"/>
              </w:rPr>
              <w:t>0.001</w:t>
            </w:r>
          </w:p>
        </w:tc>
        <w:tc>
          <w:tcPr>
            <w:tcW w:w="2896" w:type="dxa"/>
          </w:tcPr>
          <w:p w14:paraId="31C84EEA" w14:textId="77777777" w:rsidR="00186ED1" w:rsidRPr="00836ADA" w:rsidRDefault="00186ED1" w:rsidP="00E801EC">
            <w:pPr>
              <w:pStyle w:val="TAL"/>
              <w:rPr>
                <w:rFonts w:cs="Arial"/>
                <w:lang w:eastAsia="en-US"/>
              </w:rPr>
            </w:pPr>
          </w:p>
        </w:tc>
      </w:tr>
      <w:tr w:rsidR="00186ED1" w:rsidRPr="00836ADA" w14:paraId="1385FF80" w14:textId="77777777">
        <w:trPr>
          <w:cantSplit/>
        </w:trPr>
        <w:tc>
          <w:tcPr>
            <w:tcW w:w="3085" w:type="dxa"/>
            <w:gridSpan w:val="2"/>
          </w:tcPr>
          <w:p w14:paraId="3DCE68D0" w14:textId="77777777" w:rsidR="00186ED1" w:rsidRPr="00836ADA" w:rsidRDefault="00186ED1" w:rsidP="00E801EC">
            <w:pPr>
              <w:pStyle w:val="TAL"/>
              <w:rPr>
                <w:rFonts w:cs="Arial"/>
                <w:lang w:eastAsia="en-US"/>
              </w:rPr>
            </w:pPr>
            <w:r w:rsidRPr="00836ADA">
              <w:rPr>
                <w:rFonts w:cs="Arial"/>
                <w:lang w:eastAsia="en-US"/>
              </w:rPr>
              <w:t>Compressed mode</w:t>
            </w:r>
          </w:p>
        </w:tc>
        <w:tc>
          <w:tcPr>
            <w:tcW w:w="851" w:type="dxa"/>
          </w:tcPr>
          <w:p w14:paraId="3297C4DC" w14:textId="77777777" w:rsidR="00186ED1" w:rsidRPr="00836ADA" w:rsidRDefault="00186ED1" w:rsidP="00E801EC">
            <w:pPr>
              <w:pStyle w:val="TAL"/>
              <w:rPr>
                <w:rFonts w:cs="Arial"/>
                <w:lang w:eastAsia="en-US"/>
              </w:rPr>
            </w:pPr>
          </w:p>
        </w:tc>
        <w:tc>
          <w:tcPr>
            <w:tcW w:w="2976" w:type="dxa"/>
          </w:tcPr>
          <w:p w14:paraId="036808D6" w14:textId="77777777" w:rsidR="00186ED1" w:rsidRPr="00836ADA" w:rsidRDefault="00186ED1" w:rsidP="00E801EC">
            <w:pPr>
              <w:pStyle w:val="TAL"/>
              <w:rPr>
                <w:rFonts w:cs="Arial"/>
                <w:lang w:eastAsia="en-US"/>
              </w:rPr>
            </w:pPr>
            <w:r w:rsidRPr="00836ADA">
              <w:rPr>
                <w:rFonts w:cs="Arial"/>
                <w:lang w:eastAsia="en-US"/>
              </w:rPr>
              <w:t>A.22 set 1</w:t>
            </w:r>
          </w:p>
        </w:tc>
        <w:tc>
          <w:tcPr>
            <w:tcW w:w="2896" w:type="dxa"/>
          </w:tcPr>
          <w:p w14:paraId="4927B636" w14:textId="77777777" w:rsidR="00186ED1" w:rsidRPr="00836ADA" w:rsidRDefault="00186ED1" w:rsidP="00E801EC">
            <w:pPr>
              <w:pStyle w:val="TAL"/>
              <w:rPr>
                <w:rFonts w:cs="Arial"/>
                <w:lang w:eastAsia="en-US"/>
              </w:rPr>
            </w:pPr>
            <w:r w:rsidRPr="00836ADA">
              <w:rPr>
                <w:rFonts w:cs="Arial"/>
                <w:lang w:eastAsia="en-US"/>
              </w:rPr>
              <w:t>As specified in TS 25.101 section A.5.</w:t>
            </w:r>
          </w:p>
        </w:tc>
      </w:tr>
      <w:tr w:rsidR="00186ED1" w:rsidRPr="00836ADA" w14:paraId="5C047983" w14:textId="77777777">
        <w:trPr>
          <w:cantSplit/>
          <w:trHeight w:val="225"/>
        </w:trPr>
        <w:tc>
          <w:tcPr>
            <w:tcW w:w="1526" w:type="dxa"/>
            <w:vMerge w:val="restart"/>
          </w:tcPr>
          <w:p w14:paraId="16A788BA" w14:textId="77777777" w:rsidR="00186ED1" w:rsidRPr="00836ADA" w:rsidRDefault="00186ED1" w:rsidP="00E801EC">
            <w:pPr>
              <w:pStyle w:val="TAL"/>
              <w:rPr>
                <w:rFonts w:cs="Arial"/>
                <w:lang w:eastAsia="en-US"/>
              </w:rPr>
            </w:pPr>
            <w:r w:rsidRPr="00836ADA">
              <w:rPr>
                <w:rFonts w:cs="Arial"/>
                <w:lang w:eastAsia="en-US"/>
              </w:rPr>
              <w:t>Initial conditions</w:t>
            </w:r>
          </w:p>
        </w:tc>
        <w:tc>
          <w:tcPr>
            <w:tcW w:w="1559" w:type="dxa"/>
          </w:tcPr>
          <w:p w14:paraId="3434F607" w14:textId="77777777" w:rsidR="00186ED1" w:rsidRPr="00836ADA" w:rsidRDefault="00186ED1" w:rsidP="00E801EC">
            <w:pPr>
              <w:pStyle w:val="TAL"/>
              <w:rPr>
                <w:rFonts w:cs="Arial"/>
                <w:lang w:eastAsia="en-US"/>
              </w:rPr>
            </w:pPr>
            <w:r w:rsidRPr="00836ADA">
              <w:rPr>
                <w:rFonts w:cs="Arial"/>
                <w:lang w:eastAsia="en-US"/>
              </w:rPr>
              <w:t>Active cell</w:t>
            </w:r>
          </w:p>
        </w:tc>
        <w:tc>
          <w:tcPr>
            <w:tcW w:w="851" w:type="dxa"/>
          </w:tcPr>
          <w:p w14:paraId="6ECF35B2" w14:textId="77777777" w:rsidR="00186ED1" w:rsidRPr="00836ADA" w:rsidRDefault="00186ED1" w:rsidP="00E801EC">
            <w:pPr>
              <w:pStyle w:val="TAL"/>
              <w:rPr>
                <w:rFonts w:cs="Arial"/>
                <w:lang w:eastAsia="en-US"/>
              </w:rPr>
            </w:pPr>
          </w:p>
        </w:tc>
        <w:tc>
          <w:tcPr>
            <w:tcW w:w="2976" w:type="dxa"/>
          </w:tcPr>
          <w:p w14:paraId="1E4BCEA0" w14:textId="77777777" w:rsidR="00186ED1" w:rsidRPr="00836ADA" w:rsidRDefault="00186ED1" w:rsidP="00E801EC">
            <w:pPr>
              <w:pStyle w:val="TAL"/>
              <w:rPr>
                <w:rFonts w:cs="Arial"/>
                <w:lang w:eastAsia="en-US"/>
              </w:rPr>
            </w:pPr>
            <w:r w:rsidRPr="00836ADA">
              <w:rPr>
                <w:rFonts w:cs="Arial"/>
                <w:lang w:eastAsia="en-US"/>
              </w:rPr>
              <w:t>Cell 1</w:t>
            </w:r>
          </w:p>
        </w:tc>
        <w:tc>
          <w:tcPr>
            <w:tcW w:w="2896" w:type="dxa"/>
          </w:tcPr>
          <w:p w14:paraId="5D428566" w14:textId="77777777" w:rsidR="00186ED1" w:rsidRPr="00836ADA" w:rsidRDefault="00186ED1" w:rsidP="00E801EC">
            <w:pPr>
              <w:pStyle w:val="TAL"/>
              <w:rPr>
                <w:rFonts w:cs="Arial"/>
                <w:lang w:eastAsia="en-US"/>
              </w:rPr>
            </w:pPr>
          </w:p>
        </w:tc>
      </w:tr>
      <w:tr w:rsidR="00186ED1" w:rsidRPr="00836ADA" w14:paraId="0779B532" w14:textId="77777777">
        <w:trPr>
          <w:cantSplit/>
          <w:trHeight w:val="225"/>
        </w:trPr>
        <w:tc>
          <w:tcPr>
            <w:tcW w:w="1526" w:type="dxa"/>
            <w:vMerge/>
          </w:tcPr>
          <w:p w14:paraId="32B6802A" w14:textId="77777777" w:rsidR="00186ED1" w:rsidRPr="00836ADA" w:rsidRDefault="00186ED1" w:rsidP="00E801EC">
            <w:pPr>
              <w:pStyle w:val="TAL"/>
              <w:rPr>
                <w:rFonts w:cs="Arial"/>
                <w:lang w:eastAsia="en-US"/>
              </w:rPr>
            </w:pPr>
          </w:p>
        </w:tc>
        <w:tc>
          <w:tcPr>
            <w:tcW w:w="1559" w:type="dxa"/>
          </w:tcPr>
          <w:p w14:paraId="1E5FA27A" w14:textId="77777777" w:rsidR="00186ED1" w:rsidRPr="00836ADA" w:rsidRDefault="00186ED1" w:rsidP="00E801EC">
            <w:pPr>
              <w:pStyle w:val="TAL"/>
              <w:rPr>
                <w:rFonts w:cs="Arial"/>
                <w:lang w:eastAsia="en-US"/>
              </w:rPr>
            </w:pPr>
            <w:r w:rsidRPr="00836ADA">
              <w:rPr>
                <w:rFonts w:cs="Arial"/>
                <w:lang w:eastAsia="en-US"/>
              </w:rPr>
              <w:t>Neighbour cell</w:t>
            </w:r>
          </w:p>
        </w:tc>
        <w:tc>
          <w:tcPr>
            <w:tcW w:w="851" w:type="dxa"/>
          </w:tcPr>
          <w:p w14:paraId="55E8E647" w14:textId="77777777" w:rsidR="00186ED1" w:rsidRPr="00836ADA" w:rsidRDefault="00186ED1" w:rsidP="00E801EC">
            <w:pPr>
              <w:pStyle w:val="TAL"/>
              <w:rPr>
                <w:rFonts w:cs="Arial"/>
                <w:lang w:eastAsia="en-US"/>
              </w:rPr>
            </w:pPr>
          </w:p>
        </w:tc>
        <w:tc>
          <w:tcPr>
            <w:tcW w:w="2976" w:type="dxa"/>
          </w:tcPr>
          <w:p w14:paraId="62D72854" w14:textId="77777777" w:rsidR="00186ED1" w:rsidRPr="00836ADA" w:rsidRDefault="00186ED1" w:rsidP="00E801EC">
            <w:pPr>
              <w:pStyle w:val="TAL"/>
              <w:rPr>
                <w:rFonts w:cs="Arial"/>
                <w:lang w:eastAsia="en-US"/>
              </w:rPr>
            </w:pPr>
            <w:r w:rsidRPr="00836ADA">
              <w:rPr>
                <w:rFonts w:cs="Arial"/>
                <w:lang w:eastAsia="en-US"/>
              </w:rPr>
              <w:t>Cell 2</w:t>
            </w:r>
          </w:p>
        </w:tc>
        <w:tc>
          <w:tcPr>
            <w:tcW w:w="2896" w:type="dxa"/>
          </w:tcPr>
          <w:p w14:paraId="733305FD" w14:textId="77777777" w:rsidR="00186ED1" w:rsidRPr="00836ADA" w:rsidRDefault="00186ED1" w:rsidP="00E801EC">
            <w:pPr>
              <w:pStyle w:val="TAL"/>
              <w:rPr>
                <w:rFonts w:cs="Arial"/>
                <w:lang w:eastAsia="en-US"/>
              </w:rPr>
            </w:pPr>
          </w:p>
        </w:tc>
      </w:tr>
      <w:tr w:rsidR="00186ED1" w:rsidRPr="00836ADA" w14:paraId="256791E1" w14:textId="77777777">
        <w:trPr>
          <w:cantSplit/>
          <w:trHeight w:val="225"/>
        </w:trPr>
        <w:tc>
          <w:tcPr>
            <w:tcW w:w="1526" w:type="dxa"/>
          </w:tcPr>
          <w:p w14:paraId="6329036C" w14:textId="77777777" w:rsidR="00186ED1" w:rsidRPr="00836ADA" w:rsidRDefault="00186ED1" w:rsidP="00E801EC">
            <w:pPr>
              <w:pStyle w:val="TAL"/>
              <w:rPr>
                <w:rFonts w:cs="Arial"/>
                <w:lang w:eastAsia="en-US"/>
              </w:rPr>
            </w:pPr>
            <w:r w:rsidRPr="00836ADA">
              <w:rPr>
                <w:rFonts w:cs="Arial"/>
                <w:lang w:eastAsia="en-US"/>
              </w:rPr>
              <w:t>Final conditions</w:t>
            </w:r>
          </w:p>
        </w:tc>
        <w:tc>
          <w:tcPr>
            <w:tcW w:w="1559" w:type="dxa"/>
          </w:tcPr>
          <w:p w14:paraId="37753248" w14:textId="77777777" w:rsidR="00186ED1" w:rsidRPr="00836ADA" w:rsidRDefault="00186ED1" w:rsidP="00E801EC">
            <w:pPr>
              <w:pStyle w:val="TAL"/>
              <w:rPr>
                <w:rFonts w:cs="Arial"/>
                <w:lang w:eastAsia="en-US"/>
              </w:rPr>
            </w:pPr>
            <w:r w:rsidRPr="00836ADA">
              <w:rPr>
                <w:rFonts w:cs="Arial"/>
                <w:lang w:eastAsia="en-US"/>
              </w:rPr>
              <w:t>Active cell</w:t>
            </w:r>
          </w:p>
        </w:tc>
        <w:tc>
          <w:tcPr>
            <w:tcW w:w="851" w:type="dxa"/>
          </w:tcPr>
          <w:p w14:paraId="2616CB26" w14:textId="77777777" w:rsidR="00186ED1" w:rsidRPr="00836ADA" w:rsidRDefault="00186ED1" w:rsidP="00E801EC">
            <w:pPr>
              <w:pStyle w:val="TAL"/>
              <w:rPr>
                <w:rFonts w:cs="Arial"/>
                <w:lang w:eastAsia="en-US"/>
              </w:rPr>
            </w:pPr>
          </w:p>
        </w:tc>
        <w:tc>
          <w:tcPr>
            <w:tcW w:w="2976" w:type="dxa"/>
          </w:tcPr>
          <w:p w14:paraId="537C4639" w14:textId="77777777" w:rsidR="00186ED1" w:rsidRPr="00836ADA" w:rsidRDefault="00186ED1" w:rsidP="00E801EC">
            <w:pPr>
              <w:pStyle w:val="TAL"/>
              <w:rPr>
                <w:rFonts w:cs="Arial"/>
                <w:lang w:eastAsia="en-US"/>
              </w:rPr>
            </w:pPr>
            <w:r w:rsidRPr="00836ADA">
              <w:rPr>
                <w:rFonts w:cs="Arial"/>
                <w:lang w:eastAsia="en-US"/>
              </w:rPr>
              <w:t>Cell 1</w:t>
            </w:r>
          </w:p>
        </w:tc>
        <w:tc>
          <w:tcPr>
            <w:tcW w:w="2896" w:type="dxa"/>
          </w:tcPr>
          <w:p w14:paraId="619ED53E" w14:textId="77777777" w:rsidR="00186ED1" w:rsidRPr="00836ADA" w:rsidRDefault="00186ED1" w:rsidP="00E801EC">
            <w:pPr>
              <w:pStyle w:val="TAL"/>
              <w:rPr>
                <w:rFonts w:cs="Arial"/>
                <w:lang w:eastAsia="en-US"/>
              </w:rPr>
            </w:pPr>
            <w:r w:rsidRPr="00836ADA">
              <w:rPr>
                <w:rFonts w:cs="Arial"/>
                <w:lang w:eastAsia="en-US"/>
              </w:rPr>
              <w:t>Handover to cell 2 is not requested</w:t>
            </w:r>
          </w:p>
        </w:tc>
      </w:tr>
      <w:tr w:rsidR="00186ED1" w:rsidRPr="00836ADA" w14:paraId="010E5D7B" w14:textId="77777777">
        <w:trPr>
          <w:cantSplit/>
        </w:trPr>
        <w:tc>
          <w:tcPr>
            <w:tcW w:w="3085" w:type="dxa"/>
            <w:gridSpan w:val="2"/>
          </w:tcPr>
          <w:p w14:paraId="11541CDD" w14:textId="77777777" w:rsidR="00186ED1" w:rsidRPr="00836ADA" w:rsidRDefault="00186ED1" w:rsidP="00E801EC">
            <w:pPr>
              <w:pStyle w:val="TAL"/>
              <w:rPr>
                <w:rFonts w:cs="Arial"/>
                <w:lang w:eastAsia="en-US"/>
              </w:rPr>
            </w:pPr>
            <w:r w:rsidRPr="00836ADA">
              <w:rPr>
                <w:rFonts w:cs="Arial"/>
                <w:lang w:eastAsia="en-US"/>
              </w:rPr>
              <w:t>Threshold non used frequency</w:t>
            </w:r>
          </w:p>
        </w:tc>
        <w:tc>
          <w:tcPr>
            <w:tcW w:w="851" w:type="dxa"/>
          </w:tcPr>
          <w:p w14:paraId="62E3FFA2" w14:textId="77777777" w:rsidR="00186ED1" w:rsidRPr="00836ADA" w:rsidRDefault="00186ED1" w:rsidP="00E801EC">
            <w:pPr>
              <w:pStyle w:val="TAL"/>
              <w:rPr>
                <w:rFonts w:cs="Arial"/>
                <w:lang w:eastAsia="en-US"/>
              </w:rPr>
            </w:pPr>
            <w:r w:rsidRPr="00836ADA">
              <w:rPr>
                <w:rFonts w:cs="Arial"/>
                <w:lang w:eastAsia="en-US"/>
              </w:rPr>
              <w:t>dB</w:t>
            </w:r>
          </w:p>
        </w:tc>
        <w:tc>
          <w:tcPr>
            <w:tcW w:w="2976" w:type="dxa"/>
          </w:tcPr>
          <w:p w14:paraId="5FD2D047" w14:textId="77777777" w:rsidR="00186ED1" w:rsidRPr="00836ADA" w:rsidRDefault="00186ED1" w:rsidP="00E801EC">
            <w:pPr>
              <w:pStyle w:val="TAL"/>
              <w:rPr>
                <w:rFonts w:cs="Arial"/>
                <w:lang w:eastAsia="en-US"/>
              </w:rPr>
            </w:pPr>
            <w:r w:rsidRPr="00836ADA">
              <w:rPr>
                <w:rFonts w:cs="Arial"/>
                <w:lang w:eastAsia="en-US"/>
              </w:rPr>
              <w:t>-18</w:t>
            </w:r>
          </w:p>
        </w:tc>
        <w:tc>
          <w:tcPr>
            <w:tcW w:w="2896" w:type="dxa"/>
          </w:tcPr>
          <w:p w14:paraId="358D193F" w14:textId="77777777" w:rsidR="00186ED1" w:rsidRPr="00836ADA" w:rsidRDefault="00186ED1" w:rsidP="00E801EC">
            <w:pPr>
              <w:pStyle w:val="TAL"/>
              <w:rPr>
                <w:rFonts w:cs="Arial"/>
                <w:lang w:eastAsia="en-US"/>
              </w:rPr>
            </w:pPr>
            <w:r w:rsidRPr="00836ADA">
              <w:rPr>
                <w:rFonts w:cs="Arial"/>
                <w:lang w:eastAsia="en-US"/>
              </w:rPr>
              <w:t>Absolute Ec/I0 threshold for event 2C</w:t>
            </w:r>
          </w:p>
        </w:tc>
      </w:tr>
      <w:tr w:rsidR="00186ED1" w:rsidRPr="00836ADA" w14:paraId="539E634A" w14:textId="77777777">
        <w:trPr>
          <w:cantSplit/>
        </w:trPr>
        <w:tc>
          <w:tcPr>
            <w:tcW w:w="3085" w:type="dxa"/>
            <w:gridSpan w:val="2"/>
          </w:tcPr>
          <w:p w14:paraId="1F24F820" w14:textId="77777777" w:rsidR="00186ED1" w:rsidRPr="00836ADA" w:rsidRDefault="00186ED1" w:rsidP="00E801EC">
            <w:pPr>
              <w:pStyle w:val="TAL"/>
              <w:rPr>
                <w:rFonts w:cs="Arial"/>
                <w:lang w:eastAsia="en-US"/>
              </w:rPr>
            </w:pPr>
            <w:r w:rsidRPr="00836ADA">
              <w:rPr>
                <w:rFonts w:cs="Arial"/>
                <w:lang w:eastAsia="en-US"/>
              </w:rPr>
              <w:t>Hysteresis</w:t>
            </w:r>
          </w:p>
        </w:tc>
        <w:tc>
          <w:tcPr>
            <w:tcW w:w="851" w:type="dxa"/>
          </w:tcPr>
          <w:p w14:paraId="684F9F31" w14:textId="77777777" w:rsidR="00186ED1" w:rsidRPr="00836ADA" w:rsidRDefault="00186ED1" w:rsidP="00E801EC">
            <w:pPr>
              <w:pStyle w:val="TAL"/>
              <w:rPr>
                <w:rFonts w:cs="Arial"/>
                <w:lang w:eastAsia="en-US"/>
              </w:rPr>
            </w:pPr>
            <w:r w:rsidRPr="00836ADA">
              <w:rPr>
                <w:rFonts w:cs="Arial"/>
                <w:lang w:eastAsia="en-US"/>
              </w:rPr>
              <w:t>dB</w:t>
            </w:r>
          </w:p>
        </w:tc>
        <w:tc>
          <w:tcPr>
            <w:tcW w:w="2976" w:type="dxa"/>
          </w:tcPr>
          <w:p w14:paraId="519B0FA7" w14:textId="77777777" w:rsidR="00186ED1" w:rsidRPr="00836ADA" w:rsidRDefault="00186ED1" w:rsidP="00E801EC">
            <w:pPr>
              <w:pStyle w:val="TAL"/>
              <w:rPr>
                <w:rFonts w:cs="Arial"/>
                <w:lang w:eastAsia="en-US"/>
              </w:rPr>
            </w:pPr>
            <w:r w:rsidRPr="00836ADA">
              <w:rPr>
                <w:rFonts w:cs="Arial"/>
                <w:lang w:eastAsia="en-US"/>
              </w:rPr>
              <w:t>0</w:t>
            </w:r>
          </w:p>
        </w:tc>
        <w:tc>
          <w:tcPr>
            <w:tcW w:w="2896" w:type="dxa"/>
          </w:tcPr>
          <w:p w14:paraId="44B44A97" w14:textId="77777777" w:rsidR="00186ED1" w:rsidRPr="00836ADA" w:rsidRDefault="00186ED1" w:rsidP="00E801EC">
            <w:pPr>
              <w:pStyle w:val="TAL"/>
              <w:rPr>
                <w:rFonts w:cs="Arial"/>
                <w:lang w:eastAsia="en-US"/>
              </w:rPr>
            </w:pPr>
          </w:p>
        </w:tc>
      </w:tr>
      <w:tr w:rsidR="00186ED1" w:rsidRPr="00836ADA" w14:paraId="1776C753" w14:textId="77777777">
        <w:trPr>
          <w:cantSplit/>
        </w:trPr>
        <w:tc>
          <w:tcPr>
            <w:tcW w:w="3085" w:type="dxa"/>
            <w:gridSpan w:val="2"/>
          </w:tcPr>
          <w:p w14:paraId="7E53DEF4" w14:textId="77777777" w:rsidR="00186ED1" w:rsidRPr="00836ADA" w:rsidRDefault="00186ED1" w:rsidP="00E801EC">
            <w:pPr>
              <w:pStyle w:val="TAL"/>
              <w:rPr>
                <w:rFonts w:cs="Arial"/>
                <w:lang w:eastAsia="en-US"/>
              </w:rPr>
            </w:pPr>
            <w:r w:rsidRPr="00836ADA">
              <w:rPr>
                <w:rFonts w:cs="Arial"/>
                <w:lang w:eastAsia="en-US"/>
              </w:rPr>
              <w:t>W non-used frequency</w:t>
            </w:r>
          </w:p>
        </w:tc>
        <w:tc>
          <w:tcPr>
            <w:tcW w:w="851" w:type="dxa"/>
          </w:tcPr>
          <w:p w14:paraId="729D2502" w14:textId="77777777" w:rsidR="00186ED1" w:rsidRPr="00836ADA" w:rsidRDefault="00186ED1" w:rsidP="00E801EC">
            <w:pPr>
              <w:pStyle w:val="TAL"/>
              <w:rPr>
                <w:rFonts w:cs="Arial"/>
                <w:lang w:eastAsia="en-US"/>
              </w:rPr>
            </w:pPr>
          </w:p>
        </w:tc>
        <w:tc>
          <w:tcPr>
            <w:tcW w:w="2976" w:type="dxa"/>
          </w:tcPr>
          <w:p w14:paraId="11A1AD00" w14:textId="77777777" w:rsidR="00186ED1" w:rsidRPr="00836ADA" w:rsidRDefault="00186ED1" w:rsidP="00E801EC">
            <w:pPr>
              <w:pStyle w:val="TAL"/>
              <w:rPr>
                <w:rFonts w:cs="Arial"/>
                <w:lang w:eastAsia="en-US"/>
              </w:rPr>
            </w:pPr>
            <w:r w:rsidRPr="00836ADA">
              <w:rPr>
                <w:rFonts w:cs="Arial"/>
                <w:lang w:eastAsia="en-US"/>
              </w:rPr>
              <w:t>1</w:t>
            </w:r>
          </w:p>
        </w:tc>
        <w:tc>
          <w:tcPr>
            <w:tcW w:w="2896" w:type="dxa"/>
          </w:tcPr>
          <w:p w14:paraId="02768270" w14:textId="77777777" w:rsidR="00186ED1" w:rsidRPr="00836ADA" w:rsidRDefault="00186ED1" w:rsidP="00E801EC">
            <w:pPr>
              <w:pStyle w:val="TAL"/>
              <w:rPr>
                <w:rFonts w:cs="Arial"/>
                <w:lang w:eastAsia="en-US"/>
              </w:rPr>
            </w:pPr>
            <w:r w:rsidRPr="00836ADA">
              <w:rPr>
                <w:rFonts w:cs="Arial"/>
                <w:lang w:eastAsia="en-US"/>
              </w:rPr>
              <w:t>Applicable for event 2C</w:t>
            </w:r>
          </w:p>
        </w:tc>
      </w:tr>
      <w:tr w:rsidR="00186ED1" w:rsidRPr="00836ADA" w14:paraId="769379B5" w14:textId="77777777">
        <w:trPr>
          <w:cantSplit/>
        </w:trPr>
        <w:tc>
          <w:tcPr>
            <w:tcW w:w="3085" w:type="dxa"/>
            <w:gridSpan w:val="2"/>
          </w:tcPr>
          <w:p w14:paraId="42C97D51" w14:textId="77777777" w:rsidR="00186ED1" w:rsidRPr="00836ADA" w:rsidRDefault="00186ED1" w:rsidP="00E801EC">
            <w:pPr>
              <w:pStyle w:val="TAL"/>
              <w:rPr>
                <w:rFonts w:cs="Arial"/>
                <w:lang w:eastAsia="en-US"/>
              </w:rPr>
            </w:pPr>
            <w:r w:rsidRPr="00836ADA">
              <w:rPr>
                <w:rFonts w:cs="Arial"/>
                <w:lang w:eastAsia="en-US"/>
              </w:rPr>
              <w:t>Time to Trigger</w:t>
            </w:r>
          </w:p>
        </w:tc>
        <w:tc>
          <w:tcPr>
            <w:tcW w:w="851" w:type="dxa"/>
          </w:tcPr>
          <w:p w14:paraId="46D965D1" w14:textId="77777777" w:rsidR="00186ED1" w:rsidRPr="00836ADA" w:rsidRDefault="00186ED1" w:rsidP="00E801EC">
            <w:pPr>
              <w:pStyle w:val="TAL"/>
              <w:rPr>
                <w:rFonts w:cs="Arial"/>
                <w:lang w:eastAsia="en-US"/>
              </w:rPr>
            </w:pPr>
            <w:r w:rsidRPr="00836ADA">
              <w:rPr>
                <w:rFonts w:cs="Arial"/>
                <w:lang w:eastAsia="en-US"/>
              </w:rPr>
              <w:t>Ms</w:t>
            </w:r>
          </w:p>
        </w:tc>
        <w:tc>
          <w:tcPr>
            <w:tcW w:w="2976" w:type="dxa"/>
          </w:tcPr>
          <w:p w14:paraId="1D23D127" w14:textId="77777777" w:rsidR="00186ED1" w:rsidRPr="00836ADA" w:rsidRDefault="00186ED1" w:rsidP="00E801EC">
            <w:pPr>
              <w:pStyle w:val="TAL"/>
              <w:rPr>
                <w:rFonts w:cs="Arial"/>
                <w:lang w:eastAsia="en-US"/>
              </w:rPr>
            </w:pPr>
            <w:r w:rsidRPr="00836ADA">
              <w:rPr>
                <w:rFonts w:cs="Arial"/>
                <w:lang w:eastAsia="en-US"/>
              </w:rPr>
              <w:t>0</w:t>
            </w:r>
          </w:p>
        </w:tc>
        <w:tc>
          <w:tcPr>
            <w:tcW w:w="2896" w:type="dxa"/>
          </w:tcPr>
          <w:p w14:paraId="021B90ED" w14:textId="77777777" w:rsidR="00186ED1" w:rsidRPr="00836ADA" w:rsidRDefault="00186ED1" w:rsidP="00E801EC">
            <w:pPr>
              <w:pStyle w:val="TAL"/>
              <w:rPr>
                <w:rFonts w:cs="Arial"/>
                <w:lang w:eastAsia="en-US"/>
              </w:rPr>
            </w:pPr>
          </w:p>
        </w:tc>
      </w:tr>
      <w:tr w:rsidR="00186ED1" w:rsidRPr="00836ADA" w14:paraId="170840A8" w14:textId="77777777">
        <w:trPr>
          <w:cantSplit/>
        </w:trPr>
        <w:tc>
          <w:tcPr>
            <w:tcW w:w="3085" w:type="dxa"/>
            <w:gridSpan w:val="2"/>
          </w:tcPr>
          <w:p w14:paraId="12B11C01" w14:textId="77777777" w:rsidR="00186ED1" w:rsidRPr="00836ADA" w:rsidRDefault="00186ED1" w:rsidP="00E801EC">
            <w:pPr>
              <w:pStyle w:val="TAL"/>
              <w:rPr>
                <w:rFonts w:cs="Arial"/>
                <w:lang w:eastAsia="en-US"/>
              </w:rPr>
            </w:pPr>
            <w:r w:rsidRPr="00836ADA">
              <w:rPr>
                <w:rFonts w:cs="Arial"/>
                <w:lang w:eastAsia="en-US"/>
              </w:rPr>
              <w:t>Filter coefficient</w:t>
            </w:r>
          </w:p>
        </w:tc>
        <w:tc>
          <w:tcPr>
            <w:tcW w:w="851" w:type="dxa"/>
          </w:tcPr>
          <w:p w14:paraId="2F8C1786" w14:textId="77777777" w:rsidR="00186ED1" w:rsidRPr="00836ADA" w:rsidRDefault="00186ED1" w:rsidP="00E801EC">
            <w:pPr>
              <w:pStyle w:val="TAL"/>
              <w:rPr>
                <w:rFonts w:cs="Arial"/>
                <w:lang w:eastAsia="en-US"/>
              </w:rPr>
            </w:pPr>
          </w:p>
        </w:tc>
        <w:tc>
          <w:tcPr>
            <w:tcW w:w="2976" w:type="dxa"/>
          </w:tcPr>
          <w:p w14:paraId="2C6F3C42" w14:textId="77777777" w:rsidR="00186ED1" w:rsidRPr="00836ADA" w:rsidRDefault="00186ED1" w:rsidP="00E801EC">
            <w:pPr>
              <w:pStyle w:val="TAL"/>
              <w:rPr>
                <w:rFonts w:cs="Arial"/>
                <w:lang w:eastAsia="en-US"/>
              </w:rPr>
            </w:pPr>
            <w:r w:rsidRPr="00836ADA">
              <w:rPr>
                <w:rFonts w:cs="Arial"/>
                <w:lang w:eastAsia="en-US"/>
              </w:rPr>
              <w:t>0</w:t>
            </w:r>
          </w:p>
        </w:tc>
        <w:tc>
          <w:tcPr>
            <w:tcW w:w="2896" w:type="dxa"/>
          </w:tcPr>
          <w:p w14:paraId="42677BE1" w14:textId="77777777" w:rsidR="00186ED1" w:rsidRPr="00836ADA" w:rsidRDefault="00186ED1" w:rsidP="00E801EC">
            <w:pPr>
              <w:pStyle w:val="TAL"/>
              <w:rPr>
                <w:rFonts w:cs="Arial"/>
                <w:lang w:eastAsia="en-US"/>
              </w:rPr>
            </w:pPr>
          </w:p>
        </w:tc>
      </w:tr>
      <w:tr w:rsidR="00186ED1" w:rsidRPr="00836ADA" w14:paraId="006AB0EE" w14:textId="77777777">
        <w:trPr>
          <w:cantSplit/>
        </w:trPr>
        <w:tc>
          <w:tcPr>
            <w:tcW w:w="3085" w:type="dxa"/>
            <w:gridSpan w:val="2"/>
          </w:tcPr>
          <w:p w14:paraId="32A51F4F" w14:textId="77777777" w:rsidR="00186ED1" w:rsidRPr="00836ADA" w:rsidRDefault="00186ED1" w:rsidP="00E801EC">
            <w:pPr>
              <w:pStyle w:val="TAL"/>
              <w:rPr>
                <w:rFonts w:cs="Arial"/>
                <w:lang w:eastAsia="en-US"/>
              </w:rPr>
            </w:pPr>
            <w:r w:rsidRPr="00836ADA">
              <w:rPr>
                <w:rFonts w:cs="Arial"/>
                <w:lang w:eastAsia="en-US"/>
              </w:rPr>
              <w:t>SIB3_REP</w:t>
            </w:r>
          </w:p>
        </w:tc>
        <w:tc>
          <w:tcPr>
            <w:tcW w:w="851" w:type="dxa"/>
          </w:tcPr>
          <w:p w14:paraId="03AEEEF9" w14:textId="77777777" w:rsidR="00186ED1" w:rsidRPr="00836ADA" w:rsidRDefault="00186ED1" w:rsidP="00E801EC">
            <w:pPr>
              <w:pStyle w:val="TAL"/>
              <w:rPr>
                <w:rFonts w:cs="Arial"/>
                <w:lang w:eastAsia="en-US"/>
              </w:rPr>
            </w:pPr>
            <w:r w:rsidRPr="00836ADA">
              <w:rPr>
                <w:rFonts w:cs="Arial"/>
                <w:lang w:eastAsia="en-US"/>
              </w:rPr>
              <w:t>Frames</w:t>
            </w:r>
          </w:p>
        </w:tc>
        <w:tc>
          <w:tcPr>
            <w:tcW w:w="2976" w:type="dxa"/>
          </w:tcPr>
          <w:p w14:paraId="69126EB1" w14:textId="77777777" w:rsidR="00186ED1" w:rsidRPr="00836ADA" w:rsidRDefault="00186ED1" w:rsidP="00E801EC">
            <w:pPr>
              <w:pStyle w:val="TAL"/>
              <w:rPr>
                <w:rFonts w:cs="Arial"/>
                <w:lang w:eastAsia="en-US"/>
              </w:rPr>
            </w:pPr>
            <w:r w:rsidRPr="00836ADA">
              <w:rPr>
                <w:rFonts w:cs="Arial"/>
                <w:lang w:eastAsia="en-US"/>
              </w:rPr>
              <w:t>32</w:t>
            </w:r>
          </w:p>
        </w:tc>
        <w:tc>
          <w:tcPr>
            <w:tcW w:w="2896" w:type="dxa"/>
          </w:tcPr>
          <w:p w14:paraId="032D6AE6" w14:textId="77777777" w:rsidR="00186ED1" w:rsidRPr="00836ADA" w:rsidRDefault="00186ED1" w:rsidP="00E801EC">
            <w:pPr>
              <w:pStyle w:val="TAL"/>
              <w:rPr>
                <w:rFonts w:cs="Arial"/>
                <w:lang w:eastAsia="en-US"/>
              </w:rPr>
            </w:pPr>
            <w:r w:rsidRPr="00836ADA">
              <w:rPr>
                <w:rFonts w:cs="Arial"/>
                <w:lang w:eastAsia="en-US"/>
              </w:rPr>
              <w:t>Applicable for cell 2 SIB3 scheduling</w:t>
            </w:r>
          </w:p>
        </w:tc>
      </w:tr>
      <w:tr w:rsidR="00186ED1" w:rsidRPr="00836ADA" w14:paraId="6360EE33" w14:textId="77777777">
        <w:trPr>
          <w:cantSplit/>
        </w:trPr>
        <w:tc>
          <w:tcPr>
            <w:tcW w:w="3085" w:type="dxa"/>
            <w:gridSpan w:val="2"/>
          </w:tcPr>
          <w:p w14:paraId="181256DC" w14:textId="77777777" w:rsidR="00186ED1" w:rsidRPr="00836ADA" w:rsidRDefault="00186ED1" w:rsidP="00E801EC">
            <w:pPr>
              <w:pStyle w:val="TAL"/>
              <w:rPr>
                <w:rFonts w:cs="Arial"/>
                <w:lang w:eastAsia="en-US"/>
              </w:rPr>
            </w:pPr>
            <w:r w:rsidRPr="00836ADA">
              <w:rPr>
                <w:rFonts w:cs="Arial"/>
                <w:lang w:eastAsia="en-US"/>
              </w:rPr>
              <w:t>SIB3 SEG_COUNT</w:t>
            </w:r>
          </w:p>
        </w:tc>
        <w:tc>
          <w:tcPr>
            <w:tcW w:w="851" w:type="dxa"/>
          </w:tcPr>
          <w:p w14:paraId="129AE978" w14:textId="77777777" w:rsidR="00186ED1" w:rsidRPr="00836ADA" w:rsidRDefault="00186ED1" w:rsidP="00E801EC">
            <w:pPr>
              <w:pStyle w:val="TAL"/>
              <w:rPr>
                <w:rFonts w:cs="Arial"/>
                <w:lang w:eastAsia="en-US"/>
              </w:rPr>
            </w:pPr>
          </w:p>
        </w:tc>
        <w:tc>
          <w:tcPr>
            <w:tcW w:w="2976" w:type="dxa"/>
          </w:tcPr>
          <w:p w14:paraId="5BFB661B" w14:textId="77777777" w:rsidR="00186ED1" w:rsidRPr="00836ADA" w:rsidRDefault="00186ED1" w:rsidP="00E801EC">
            <w:pPr>
              <w:pStyle w:val="TAL"/>
              <w:rPr>
                <w:rFonts w:cs="Arial"/>
                <w:lang w:eastAsia="en-US"/>
              </w:rPr>
            </w:pPr>
            <w:r w:rsidRPr="00836ADA">
              <w:rPr>
                <w:rFonts w:cs="Arial"/>
                <w:lang w:eastAsia="en-US"/>
              </w:rPr>
              <w:t>1</w:t>
            </w:r>
          </w:p>
        </w:tc>
        <w:tc>
          <w:tcPr>
            <w:tcW w:w="2896" w:type="dxa"/>
          </w:tcPr>
          <w:p w14:paraId="56891113" w14:textId="77777777" w:rsidR="00186ED1" w:rsidRPr="00836ADA" w:rsidRDefault="00186ED1" w:rsidP="00E801EC">
            <w:pPr>
              <w:pStyle w:val="TAL"/>
              <w:rPr>
                <w:rFonts w:cs="Arial"/>
                <w:lang w:eastAsia="en-US"/>
              </w:rPr>
            </w:pPr>
            <w:r w:rsidRPr="00836ADA">
              <w:rPr>
                <w:rFonts w:cs="Arial"/>
                <w:lang w:eastAsia="en-US"/>
              </w:rPr>
              <w:t>Applicable for cell 2 SIB3 scheduling</w:t>
            </w:r>
          </w:p>
        </w:tc>
      </w:tr>
      <w:tr w:rsidR="00186ED1" w:rsidRPr="00836ADA" w14:paraId="689710D8" w14:textId="77777777">
        <w:trPr>
          <w:cantSplit/>
        </w:trPr>
        <w:tc>
          <w:tcPr>
            <w:tcW w:w="3085" w:type="dxa"/>
            <w:gridSpan w:val="2"/>
          </w:tcPr>
          <w:p w14:paraId="189F14BD" w14:textId="77777777" w:rsidR="00186ED1" w:rsidRPr="00836ADA" w:rsidRDefault="00186ED1" w:rsidP="00E801EC">
            <w:pPr>
              <w:pStyle w:val="TAL"/>
              <w:rPr>
                <w:rFonts w:cs="Arial"/>
                <w:lang w:eastAsia="en-US"/>
              </w:rPr>
            </w:pPr>
            <w:r w:rsidRPr="00836ADA">
              <w:rPr>
                <w:rFonts w:cs="Arial"/>
                <w:lang w:eastAsia="en-US"/>
              </w:rPr>
              <w:t>CSG id (of cell 2)</w:t>
            </w:r>
          </w:p>
        </w:tc>
        <w:tc>
          <w:tcPr>
            <w:tcW w:w="851" w:type="dxa"/>
          </w:tcPr>
          <w:p w14:paraId="29EB53F4" w14:textId="77777777" w:rsidR="00186ED1" w:rsidRPr="00836ADA" w:rsidRDefault="00186ED1" w:rsidP="00E801EC">
            <w:pPr>
              <w:pStyle w:val="TAL"/>
              <w:rPr>
                <w:rFonts w:cs="Arial"/>
                <w:lang w:eastAsia="en-US"/>
              </w:rPr>
            </w:pPr>
          </w:p>
        </w:tc>
        <w:tc>
          <w:tcPr>
            <w:tcW w:w="2976" w:type="dxa"/>
          </w:tcPr>
          <w:p w14:paraId="44008172" w14:textId="77777777" w:rsidR="00186ED1" w:rsidRPr="00836ADA" w:rsidRDefault="00186ED1" w:rsidP="00E801EC">
            <w:pPr>
              <w:pStyle w:val="TAL"/>
              <w:rPr>
                <w:rFonts w:cs="Arial"/>
                <w:lang w:eastAsia="en-US"/>
              </w:rPr>
            </w:pPr>
            <w:r w:rsidRPr="00836ADA">
              <w:rPr>
                <w:rFonts w:cs="Arial"/>
                <w:lang w:eastAsia="en-US"/>
              </w:rPr>
              <w:t>Set to any non-empty value</w:t>
            </w:r>
          </w:p>
        </w:tc>
        <w:tc>
          <w:tcPr>
            <w:tcW w:w="2896" w:type="dxa"/>
          </w:tcPr>
          <w:p w14:paraId="6272C908" w14:textId="77777777" w:rsidR="00186ED1" w:rsidRPr="00836ADA" w:rsidRDefault="00186ED1" w:rsidP="00E801EC">
            <w:pPr>
              <w:pStyle w:val="TAL"/>
              <w:rPr>
                <w:rFonts w:cs="Arial"/>
                <w:lang w:eastAsia="en-US"/>
              </w:rPr>
            </w:pPr>
          </w:p>
        </w:tc>
      </w:tr>
      <w:tr w:rsidR="00186ED1" w:rsidRPr="00836ADA" w14:paraId="4C4683F3" w14:textId="77777777">
        <w:trPr>
          <w:cantSplit/>
        </w:trPr>
        <w:tc>
          <w:tcPr>
            <w:tcW w:w="3085" w:type="dxa"/>
            <w:gridSpan w:val="2"/>
          </w:tcPr>
          <w:p w14:paraId="066E1F9D" w14:textId="77777777" w:rsidR="00186ED1" w:rsidRPr="00836ADA" w:rsidRDefault="00186ED1" w:rsidP="00E801EC">
            <w:pPr>
              <w:pStyle w:val="TAL"/>
              <w:rPr>
                <w:rFonts w:cs="Arial"/>
                <w:lang w:eastAsia="en-US"/>
              </w:rPr>
            </w:pPr>
            <w:r w:rsidRPr="00836ADA">
              <w:rPr>
                <w:rFonts w:cs="Arial"/>
                <w:lang w:eastAsia="en-US"/>
              </w:rPr>
              <w:t>CSG Indicator (of cell 2)</w:t>
            </w:r>
          </w:p>
        </w:tc>
        <w:tc>
          <w:tcPr>
            <w:tcW w:w="851" w:type="dxa"/>
          </w:tcPr>
          <w:p w14:paraId="49BF8827" w14:textId="77777777" w:rsidR="00186ED1" w:rsidRPr="00836ADA" w:rsidRDefault="00186ED1" w:rsidP="00E801EC">
            <w:pPr>
              <w:pStyle w:val="TAL"/>
              <w:rPr>
                <w:rFonts w:cs="Arial"/>
                <w:lang w:eastAsia="en-US"/>
              </w:rPr>
            </w:pPr>
          </w:p>
        </w:tc>
        <w:tc>
          <w:tcPr>
            <w:tcW w:w="2976" w:type="dxa"/>
          </w:tcPr>
          <w:p w14:paraId="53D709E6" w14:textId="77777777" w:rsidR="00186ED1" w:rsidRPr="00836ADA" w:rsidRDefault="00186ED1" w:rsidP="00E801EC">
            <w:pPr>
              <w:pStyle w:val="TAL"/>
              <w:rPr>
                <w:rFonts w:cs="Arial"/>
                <w:lang w:eastAsia="en-US"/>
              </w:rPr>
            </w:pPr>
            <w:r w:rsidRPr="00836ADA">
              <w:rPr>
                <w:rFonts w:cs="Arial"/>
                <w:lang w:eastAsia="en-US"/>
              </w:rPr>
              <w:t>Set to TRUE</w:t>
            </w:r>
          </w:p>
        </w:tc>
        <w:tc>
          <w:tcPr>
            <w:tcW w:w="2896" w:type="dxa"/>
          </w:tcPr>
          <w:p w14:paraId="7BA38C33" w14:textId="77777777" w:rsidR="00186ED1" w:rsidRPr="00836ADA" w:rsidRDefault="00186ED1" w:rsidP="00E801EC">
            <w:pPr>
              <w:pStyle w:val="TAL"/>
              <w:rPr>
                <w:rFonts w:cs="Arial"/>
                <w:lang w:eastAsia="en-US"/>
              </w:rPr>
            </w:pPr>
          </w:p>
        </w:tc>
      </w:tr>
      <w:tr w:rsidR="00186ED1" w:rsidRPr="00836ADA" w14:paraId="71B641B5" w14:textId="77777777">
        <w:trPr>
          <w:cantSplit/>
        </w:trPr>
        <w:tc>
          <w:tcPr>
            <w:tcW w:w="3085" w:type="dxa"/>
            <w:gridSpan w:val="2"/>
          </w:tcPr>
          <w:p w14:paraId="4840F232" w14:textId="77777777" w:rsidR="00186ED1" w:rsidRPr="00836ADA" w:rsidRDefault="00186ED1" w:rsidP="00E801EC">
            <w:pPr>
              <w:pStyle w:val="TAL"/>
              <w:rPr>
                <w:rFonts w:cs="Arial"/>
                <w:lang w:eastAsia="en-US"/>
              </w:rPr>
            </w:pPr>
            <w:r w:rsidRPr="00836ADA">
              <w:rPr>
                <w:rFonts w:cs="Arial"/>
                <w:lang w:eastAsia="en-US"/>
              </w:rPr>
              <w:t xml:space="preserve">UE whitelist </w:t>
            </w:r>
          </w:p>
        </w:tc>
        <w:tc>
          <w:tcPr>
            <w:tcW w:w="851" w:type="dxa"/>
          </w:tcPr>
          <w:p w14:paraId="7E9837BC" w14:textId="77777777" w:rsidR="00186ED1" w:rsidRPr="00836ADA" w:rsidRDefault="00186ED1" w:rsidP="00E801EC">
            <w:pPr>
              <w:pStyle w:val="TAL"/>
              <w:rPr>
                <w:rFonts w:cs="Arial"/>
                <w:lang w:eastAsia="en-US"/>
              </w:rPr>
            </w:pPr>
          </w:p>
        </w:tc>
        <w:tc>
          <w:tcPr>
            <w:tcW w:w="2976" w:type="dxa"/>
          </w:tcPr>
          <w:p w14:paraId="309F23C1" w14:textId="77777777" w:rsidR="00186ED1" w:rsidRPr="00836ADA" w:rsidRDefault="00186ED1" w:rsidP="00E801EC">
            <w:pPr>
              <w:pStyle w:val="TAL"/>
              <w:rPr>
                <w:rFonts w:cs="Arial"/>
                <w:lang w:eastAsia="en-US"/>
              </w:rPr>
            </w:pPr>
            <w:r w:rsidRPr="00836ADA">
              <w:rPr>
                <w:rFonts w:cs="Arial"/>
                <w:lang w:eastAsia="en-US"/>
              </w:rPr>
              <w:t>Include Cell 2</w:t>
            </w:r>
          </w:p>
        </w:tc>
        <w:tc>
          <w:tcPr>
            <w:tcW w:w="2896" w:type="dxa"/>
          </w:tcPr>
          <w:p w14:paraId="642B71B6" w14:textId="77777777" w:rsidR="00186ED1" w:rsidRPr="00836ADA" w:rsidRDefault="00186ED1" w:rsidP="00E801EC">
            <w:pPr>
              <w:pStyle w:val="TAL"/>
              <w:rPr>
                <w:rFonts w:cs="Arial"/>
                <w:lang w:eastAsia="en-US"/>
              </w:rPr>
            </w:pPr>
          </w:p>
        </w:tc>
      </w:tr>
      <w:tr w:rsidR="00186ED1" w:rsidRPr="00836ADA" w14:paraId="19D44E59" w14:textId="77777777">
        <w:trPr>
          <w:cantSplit/>
        </w:trPr>
        <w:tc>
          <w:tcPr>
            <w:tcW w:w="3085" w:type="dxa"/>
            <w:gridSpan w:val="2"/>
          </w:tcPr>
          <w:p w14:paraId="7803C0D9" w14:textId="77777777" w:rsidR="00186ED1" w:rsidRPr="00836ADA" w:rsidRDefault="00186ED1" w:rsidP="00E801EC">
            <w:pPr>
              <w:pStyle w:val="TAL"/>
              <w:rPr>
                <w:rFonts w:cs="Arial"/>
                <w:lang w:eastAsia="en-US"/>
              </w:rPr>
            </w:pPr>
            <w:r w:rsidRPr="00836ADA">
              <w:rPr>
                <w:rFonts w:cs="Arial"/>
                <w:lang w:eastAsia="en-US"/>
              </w:rPr>
              <w:t>Monitored cell list size</w:t>
            </w:r>
          </w:p>
        </w:tc>
        <w:tc>
          <w:tcPr>
            <w:tcW w:w="851" w:type="dxa"/>
          </w:tcPr>
          <w:p w14:paraId="430A4E07" w14:textId="77777777" w:rsidR="00186ED1" w:rsidRPr="00836ADA" w:rsidRDefault="00186ED1" w:rsidP="00E801EC">
            <w:pPr>
              <w:pStyle w:val="TAL"/>
              <w:rPr>
                <w:rFonts w:cs="Arial"/>
                <w:lang w:eastAsia="en-US"/>
              </w:rPr>
            </w:pPr>
          </w:p>
        </w:tc>
        <w:tc>
          <w:tcPr>
            <w:tcW w:w="2976" w:type="dxa"/>
          </w:tcPr>
          <w:p w14:paraId="7D602C7E" w14:textId="77777777" w:rsidR="00186ED1" w:rsidRPr="00836ADA" w:rsidRDefault="00186ED1" w:rsidP="00E801EC">
            <w:pPr>
              <w:pStyle w:val="TAL"/>
              <w:rPr>
                <w:rFonts w:cs="Arial"/>
                <w:lang w:eastAsia="en-US"/>
              </w:rPr>
            </w:pPr>
            <w:r w:rsidRPr="00836ADA">
              <w:rPr>
                <w:rFonts w:cs="Arial"/>
                <w:lang w:eastAsia="en-US"/>
              </w:rPr>
              <w:t>24 on channel 1</w:t>
            </w:r>
          </w:p>
          <w:p w14:paraId="6D97E8B0" w14:textId="77777777" w:rsidR="00186ED1" w:rsidRPr="00836ADA" w:rsidRDefault="00186ED1" w:rsidP="00E801EC">
            <w:pPr>
              <w:pStyle w:val="TAL"/>
              <w:rPr>
                <w:rFonts w:cs="Arial"/>
                <w:lang w:eastAsia="en-US"/>
              </w:rPr>
            </w:pPr>
            <w:r w:rsidRPr="00836ADA">
              <w:rPr>
                <w:rFonts w:cs="Arial"/>
                <w:lang w:eastAsia="en-US"/>
              </w:rPr>
              <w:t>16 on channel 2</w:t>
            </w:r>
          </w:p>
        </w:tc>
        <w:tc>
          <w:tcPr>
            <w:tcW w:w="2896" w:type="dxa"/>
          </w:tcPr>
          <w:p w14:paraId="77C69F25" w14:textId="77777777" w:rsidR="00186ED1" w:rsidRPr="00836ADA" w:rsidRDefault="00186ED1" w:rsidP="00E801EC">
            <w:pPr>
              <w:pStyle w:val="TAL"/>
              <w:rPr>
                <w:rFonts w:cs="Arial"/>
                <w:lang w:eastAsia="en-US"/>
              </w:rPr>
            </w:pPr>
            <w:r w:rsidRPr="00836ADA">
              <w:rPr>
                <w:rFonts w:cs="Arial"/>
                <w:lang w:eastAsia="en-US"/>
              </w:rPr>
              <w:t>Measurement control information is sent before the compressed mode pattern starts.</w:t>
            </w:r>
          </w:p>
        </w:tc>
      </w:tr>
      <w:tr w:rsidR="00186ED1" w:rsidRPr="00836ADA" w14:paraId="7090F7A6"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00CE6236"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T1</w:t>
            </w:r>
          </w:p>
        </w:tc>
        <w:tc>
          <w:tcPr>
            <w:tcW w:w="851" w:type="dxa"/>
            <w:tcBorders>
              <w:top w:val="single" w:sz="4" w:space="0" w:color="auto"/>
              <w:left w:val="single" w:sz="4" w:space="0" w:color="auto"/>
              <w:bottom w:val="single" w:sz="4" w:space="0" w:color="auto"/>
              <w:right w:val="single" w:sz="4" w:space="0" w:color="auto"/>
            </w:tcBorders>
          </w:tcPr>
          <w:p w14:paraId="089A55BD" w14:textId="77777777" w:rsidR="00186ED1" w:rsidRPr="00836ADA" w:rsidRDefault="00186ED1" w:rsidP="00E801EC">
            <w:pPr>
              <w:pStyle w:val="TAL"/>
              <w:rPr>
                <w:rFonts w:cs="Arial"/>
                <w:lang w:eastAsia="en-US"/>
              </w:rPr>
            </w:pPr>
            <w:r w:rsidRPr="00836ADA">
              <w:rPr>
                <w:rFonts w:cs="Arial"/>
                <w:lang w:eastAsia="en-US"/>
              </w:rPr>
              <w:t>s</w:t>
            </w:r>
          </w:p>
        </w:tc>
        <w:tc>
          <w:tcPr>
            <w:tcW w:w="2976" w:type="dxa"/>
            <w:tcBorders>
              <w:top w:val="single" w:sz="4" w:space="0" w:color="auto"/>
              <w:left w:val="single" w:sz="4" w:space="0" w:color="auto"/>
              <w:bottom w:val="single" w:sz="4" w:space="0" w:color="auto"/>
              <w:right w:val="single" w:sz="4" w:space="0" w:color="auto"/>
            </w:tcBorders>
          </w:tcPr>
          <w:p w14:paraId="23D7D5E8" w14:textId="77777777" w:rsidR="00186ED1" w:rsidRPr="00836ADA" w:rsidRDefault="00186ED1" w:rsidP="00E801EC">
            <w:pPr>
              <w:pStyle w:val="TAL"/>
              <w:rPr>
                <w:rFonts w:cs="Arial"/>
                <w:lang w:eastAsia="en-US"/>
              </w:rPr>
            </w:pPr>
            <w:r w:rsidRPr="00836ADA">
              <w:rPr>
                <w:rFonts w:cs="Arial"/>
                <w:lang w:eastAsia="en-US"/>
              </w:rPr>
              <w:t>[10]</w:t>
            </w:r>
          </w:p>
        </w:tc>
        <w:tc>
          <w:tcPr>
            <w:tcW w:w="2896" w:type="dxa"/>
            <w:tcBorders>
              <w:top w:val="single" w:sz="4" w:space="0" w:color="auto"/>
              <w:left w:val="single" w:sz="4" w:space="0" w:color="auto"/>
              <w:bottom w:val="single" w:sz="4" w:space="0" w:color="auto"/>
              <w:right w:val="single" w:sz="4" w:space="0" w:color="auto"/>
            </w:tcBorders>
          </w:tcPr>
          <w:p w14:paraId="2A35E4A3" w14:textId="77777777" w:rsidR="00186ED1" w:rsidRPr="00836ADA" w:rsidRDefault="00186ED1" w:rsidP="00E801EC">
            <w:pPr>
              <w:pStyle w:val="TAL"/>
              <w:rPr>
                <w:rFonts w:cs="Arial"/>
                <w:lang w:eastAsia="en-US"/>
              </w:rPr>
            </w:pPr>
            <w:r w:rsidRPr="00836ADA">
              <w:rPr>
                <w:rFonts w:cs="Arial"/>
                <w:lang w:eastAsia="en-US"/>
              </w:rPr>
              <w:t xml:space="preserve">Defined to give enough time for </w:t>
            </w:r>
            <w:r w:rsidR="00234CA2" w:rsidRPr="00836ADA">
              <w:rPr>
                <w:rFonts w:cs="Arial"/>
                <w:lang w:eastAsia="en-US"/>
              </w:rPr>
              <w:t>the UE to complete the registration to Cell 2</w:t>
            </w:r>
            <w:r w:rsidRPr="00836ADA">
              <w:rPr>
                <w:rFonts w:cs="Arial"/>
                <w:lang w:eastAsia="en-US"/>
              </w:rPr>
              <w:t>.</w:t>
            </w:r>
          </w:p>
        </w:tc>
      </w:tr>
      <w:tr w:rsidR="00186ED1" w:rsidRPr="00836ADA" w14:paraId="35FBF3C6"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047986DE"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T2</w:t>
            </w:r>
          </w:p>
        </w:tc>
        <w:tc>
          <w:tcPr>
            <w:tcW w:w="851" w:type="dxa"/>
            <w:tcBorders>
              <w:top w:val="single" w:sz="4" w:space="0" w:color="auto"/>
              <w:left w:val="single" w:sz="4" w:space="0" w:color="auto"/>
              <w:bottom w:val="single" w:sz="4" w:space="0" w:color="auto"/>
              <w:right w:val="single" w:sz="4" w:space="0" w:color="auto"/>
            </w:tcBorders>
          </w:tcPr>
          <w:p w14:paraId="4537AF91" w14:textId="77777777" w:rsidR="00186ED1" w:rsidRPr="00836ADA" w:rsidRDefault="00186ED1" w:rsidP="00E801EC">
            <w:pPr>
              <w:pStyle w:val="TAL"/>
              <w:rPr>
                <w:rFonts w:cs="Arial"/>
                <w:lang w:eastAsia="en-US"/>
              </w:rPr>
            </w:pPr>
            <w:r w:rsidRPr="00836ADA">
              <w:rPr>
                <w:rFonts w:cs="Arial"/>
                <w:lang w:eastAsia="en-US"/>
              </w:rPr>
              <w:t>s</w:t>
            </w:r>
          </w:p>
        </w:tc>
        <w:tc>
          <w:tcPr>
            <w:tcW w:w="2976" w:type="dxa"/>
            <w:tcBorders>
              <w:top w:val="single" w:sz="4" w:space="0" w:color="auto"/>
              <w:left w:val="single" w:sz="4" w:space="0" w:color="auto"/>
              <w:bottom w:val="single" w:sz="4" w:space="0" w:color="auto"/>
              <w:right w:val="single" w:sz="4" w:space="0" w:color="auto"/>
            </w:tcBorders>
          </w:tcPr>
          <w:p w14:paraId="04571B01" w14:textId="77777777" w:rsidR="00186ED1" w:rsidRPr="00836ADA" w:rsidRDefault="00186ED1" w:rsidP="00E801EC">
            <w:pPr>
              <w:pStyle w:val="TAL"/>
              <w:rPr>
                <w:rFonts w:cs="Arial"/>
                <w:lang w:eastAsia="en-US"/>
              </w:rPr>
            </w:pPr>
            <w:r w:rsidRPr="00836ADA">
              <w:rPr>
                <w:rFonts w:cs="Arial"/>
                <w:lang w:eastAsia="en-US"/>
              </w:rPr>
              <w:t>[360]</w:t>
            </w:r>
          </w:p>
        </w:tc>
        <w:tc>
          <w:tcPr>
            <w:tcW w:w="2896" w:type="dxa"/>
            <w:tcBorders>
              <w:top w:val="single" w:sz="4" w:space="0" w:color="auto"/>
              <w:left w:val="single" w:sz="4" w:space="0" w:color="auto"/>
              <w:bottom w:val="single" w:sz="4" w:space="0" w:color="auto"/>
              <w:right w:val="single" w:sz="4" w:space="0" w:color="auto"/>
            </w:tcBorders>
          </w:tcPr>
          <w:p w14:paraId="1CB3BA3A" w14:textId="77777777" w:rsidR="00186ED1" w:rsidRPr="00836ADA" w:rsidRDefault="00186ED1" w:rsidP="00E801EC">
            <w:pPr>
              <w:pStyle w:val="TAL"/>
              <w:rPr>
                <w:rFonts w:cs="Arial"/>
                <w:lang w:eastAsia="en-US"/>
              </w:rPr>
            </w:pPr>
            <w:r w:rsidRPr="00836ADA">
              <w:rPr>
                <w:rFonts w:cs="Arial"/>
                <w:lang w:eastAsia="en-US"/>
              </w:rPr>
              <w:t>Defined to be longer enough to see whether the UE will report enter “proximity” indication.</w:t>
            </w:r>
          </w:p>
        </w:tc>
      </w:tr>
      <w:tr w:rsidR="00186ED1" w:rsidRPr="00836ADA" w14:paraId="091138F3"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1DC3CF52"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T3</w:t>
            </w:r>
            <w:r w:rsidRPr="00836ADA">
              <w:rPr>
                <w:rFonts w:cs="Arial"/>
                <w:vertAlign w:val="superscript"/>
                <w:lang w:eastAsia="en-US"/>
              </w:rPr>
              <w:t xml:space="preserve"> Note 1</w:t>
            </w:r>
          </w:p>
        </w:tc>
        <w:tc>
          <w:tcPr>
            <w:tcW w:w="851" w:type="dxa"/>
            <w:tcBorders>
              <w:top w:val="single" w:sz="4" w:space="0" w:color="auto"/>
              <w:left w:val="single" w:sz="4" w:space="0" w:color="auto"/>
              <w:bottom w:val="single" w:sz="4" w:space="0" w:color="auto"/>
              <w:right w:val="single" w:sz="4" w:space="0" w:color="auto"/>
            </w:tcBorders>
          </w:tcPr>
          <w:p w14:paraId="7BF52ED6" w14:textId="77777777" w:rsidR="00186ED1" w:rsidRPr="00836ADA" w:rsidRDefault="00186ED1" w:rsidP="00E801EC">
            <w:pPr>
              <w:pStyle w:val="TAL"/>
              <w:rPr>
                <w:rFonts w:cs="Arial"/>
                <w:lang w:eastAsia="en-US"/>
              </w:rPr>
            </w:pPr>
            <w:r w:rsidRPr="00836ADA">
              <w:rPr>
                <w:rFonts w:cs="Arial"/>
                <w:lang w:eastAsia="en-US"/>
              </w:rPr>
              <w:t>s</w:t>
            </w:r>
          </w:p>
        </w:tc>
        <w:tc>
          <w:tcPr>
            <w:tcW w:w="2976" w:type="dxa"/>
            <w:tcBorders>
              <w:top w:val="single" w:sz="4" w:space="0" w:color="auto"/>
              <w:left w:val="single" w:sz="4" w:space="0" w:color="auto"/>
              <w:bottom w:val="single" w:sz="4" w:space="0" w:color="auto"/>
              <w:right w:val="single" w:sz="4" w:space="0" w:color="auto"/>
            </w:tcBorders>
          </w:tcPr>
          <w:p w14:paraId="0812D4D6" w14:textId="77777777" w:rsidR="00186ED1" w:rsidRPr="00836ADA" w:rsidRDefault="00186ED1" w:rsidP="00E801EC">
            <w:pPr>
              <w:pStyle w:val="TAL"/>
              <w:rPr>
                <w:rFonts w:cs="Arial"/>
                <w:lang w:eastAsia="en-US"/>
              </w:rPr>
            </w:pPr>
            <w:r w:rsidRPr="00836ADA">
              <w:rPr>
                <w:rFonts w:cs="Arial"/>
                <w:lang w:eastAsia="en-US"/>
              </w:rPr>
              <w:t>[&lt;=360]</w:t>
            </w:r>
          </w:p>
        </w:tc>
        <w:tc>
          <w:tcPr>
            <w:tcW w:w="2896" w:type="dxa"/>
            <w:tcBorders>
              <w:top w:val="single" w:sz="4" w:space="0" w:color="auto"/>
              <w:left w:val="single" w:sz="4" w:space="0" w:color="auto"/>
              <w:bottom w:val="single" w:sz="4" w:space="0" w:color="auto"/>
              <w:right w:val="single" w:sz="4" w:space="0" w:color="auto"/>
            </w:tcBorders>
          </w:tcPr>
          <w:p w14:paraId="557BCA6A" w14:textId="77777777" w:rsidR="00186ED1" w:rsidRPr="00836ADA" w:rsidRDefault="00186ED1" w:rsidP="00E801EC">
            <w:pPr>
              <w:pStyle w:val="TAL"/>
              <w:rPr>
                <w:rFonts w:cs="Arial"/>
                <w:lang w:eastAsia="en-US"/>
              </w:rPr>
            </w:pPr>
            <w:r w:rsidRPr="00836ADA">
              <w:rPr>
                <w:rFonts w:cs="Arial"/>
                <w:lang w:eastAsia="en-US"/>
              </w:rPr>
              <w:t>The time duration for a UE to report enters “proximity” when the UE is near a CSG cell.</w:t>
            </w:r>
          </w:p>
        </w:tc>
      </w:tr>
      <w:tr w:rsidR="00186ED1" w:rsidRPr="00836ADA" w14:paraId="73CB312F"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74C28017" w14:textId="77777777" w:rsidR="00186ED1" w:rsidRPr="00836ADA" w:rsidRDefault="00186ED1" w:rsidP="00E801EC">
            <w:pPr>
              <w:pStyle w:val="TAL"/>
              <w:rPr>
                <w:rFonts w:cs="Arial"/>
                <w:lang w:eastAsia="en-US"/>
              </w:rPr>
            </w:pPr>
            <w:r w:rsidRPr="00836ADA">
              <w:rPr>
                <w:rFonts w:cs="v4.2.0"/>
                <w:lang w:eastAsia="en-US"/>
              </w:rPr>
              <w:t xml:space="preserve">Time duration </w:t>
            </w:r>
            <w:r w:rsidRPr="00836ADA">
              <w:rPr>
                <w:rFonts w:cs="Arial"/>
                <w:lang w:eastAsia="en-US"/>
              </w:rPr>
              <w:t>T4</w:t>
            </w:r>
            <w:r w:rsidRPr="00836ADA">
              <w:rPr>
                <w:rFonts w:cs="Arial"/>
                <w:vertAlign w:val="superscript"/>
                <w:lang w:eastAsia="en-US"/>
              </w:rPr>
              <w:t xml:space="preserve"> Note 1</w:t>
            </w:r>
          </w:p>
        </w:tc>
        <w:tc>
          <w:tcPr>
            <w:tcW w:w="851" w:type="dxa"/>
            <w:tcBorders>
              <w:top w:val="single" w:sz="4" w:space="0" w:color="auto"/>
              <w:left w:val="single" w:sz="4" w:space="0" w:color="auto"/>
              <w:bottom w:val="single" w:sz="4" w:space="0" w:color="auto"/>
              <w:right w:val="single" w:sz="4" w:space="0" w:color="auto"/>
            </w:tcBorders>
          </w:tcPr>
          <w:p w14:paraId="64B8ECF0" w14:textId="77777777" w:rsidR="00186ED1" w:rsidRPr="00836ADA" w:rsidRDefault="00186ED1" w:rsidP="00E801EC">
            <w:pPr>
              <w:pStyle w:val="TAL"/>
              <w:rPr>
                <w:rFonts w:cs="Arial"/>
                <w:lang w:eastAsia="en-US"/>
              </w:rPr>
            </w:pPr>
            <w:r w:rsidRPr="00836ADA">
              <w:rPr>
                <w:rFonts w:cs="Arial"/>
                <w:lang w:eastAsia="en-US"/>
              </w:rPr>
              <w:t>s</w:t>
            </w:r>
          </w:p>
        </w:tc>
        <w:tc>
          <w:tcPr>
            <w:tcW w:w="2976" w:type="dxa"/>
            <w:tcBorders>
              <w:top w:val="single" w:sz="4" w:space="0" w:color="auto"/>
              <w:left w:val="single" w:sz="4" w:space="0" w:color="auto"/>
              <w:bottom w:val="single" w:sz="4" w:space="0" w:color="auto"/>
              <w:right w:val="single" w:sz="4" w:space="0" w:color="auto"/>
            </w:tcBorders>
          </w:tcPr>
          <w:p w14:paraId="25669353" w14:textId="77777777" w:rsidR="00186ED1" w:rsidRPr="00836ADA" w:rsidRDefault="00186ED1" w:rsidP="00E801EC">
            <w:pPr>
              <w:pStyle w:val="TAL"/>
              <w:rPr>
                <w:rFonts w:cs="Arial"/>
                <w:lang w:eastAsia="en-US"/>
              </w:rPr>
            </w:pPr>
            <w:r w:rsidRPr="00836ADA">
              <w:rPr>
                <w:rFonts w:cs="Arial"/>
                <w:lang w:eastAsia="en-US"/>
              </w:rPr>
              <w:t>[&lt;=360]</w:t>
            </w:r>
          </w:p>
        </w:tc>
        <w:tc>
          <w:tcPr>
            <w:tcW w:w="2896" w:type="dxa"/>
            <w:tcBorders>
              <w:top w:val="single" w:sz="4" w:space="0" w:color="auto"/>
              <w:left w:val="single" w:sz="4" w:space="0" w:color="auto"/>
              <w:bottom w:val="single" w:sz="4" w:space="0" w:color="auto"/>
              <w:right w:val="single" w:sz="4" w:space="0" w:color="auto"/>
            </w:tcBorders>
          </w:tcPr>
          <w:p w14:paraId="6B2E8C59" w14:textId="77777777" w:rsidR="00186ED1" w:rsidRPr="00836ADA" w:rsidRDefault="00234CA2" w:rsidP="00E801EC">
            <w:pPr>
              <w:pStyle w:val="TAL"/>
              <w:rPr>
                <w:rFonts w:cs="Arial"/>
                <w:lang w:eastAsia="en-US"/>
              </w:rPr>
            </w:pPr>
            <w:r w:rsidRPr="00836ADA">
              <w:rPr>
                <w:rFonts w:cs="Arial"/>
                <w:lang w:eastAsia="en-US"/>
              </w:rPr>
              <w:t>The time duration for a UE to be handed over to Cell 3.</w:t>
            </w:r>
          </w:p>
        </w:tc>
      </w:tr>
      <w:tr w:rsidR="00234CA2" w:rsidRPr="00836ADA" w14:paraId="5E70CD17" w14:textId="77777777">
        <w:trPr>
          <w:cantSplit/>
        </w:trPr>
        <w:tc>
          <w:tcPr>
            <w:tcW w:w="3085" w:type="dxa"/>
            <w:gridSpan w:val="2"/>
            <w:tcBorders>
              <w:top w:val="single" w:sz="4" w:space="0" w:color="auto"/>
              <w:left w:val="single" w:sz="4" w:space="0" w:color="auto"/>
              <w:bottom w:val="single" w:sz="4" w:space="0" w:color="auto"/>
              <w:right w:val="single" w:sz="4" w:space="0" w:color="auto"/>
            </w:tcBorders>
          </w:tcPr>
          <w:p w14:paraId="552AC5D8" w14:textId="77777777" w:rsidR="00234CA2" w:rsidRPr="00836ADA" w:rsidRDefault="00234CA2" w:rsidP="00E801EC">
            <w:pPr>
              <w:pStyle w:val="TAL"/>
              <w:rPr>
                <w:rFonts w:cs="v4.2.0"/>
                <w:lang w:eastAsia="en-US"/>
              </w:rPr>
            </w:pPr>
            <w:r w:rsidRPr="00836ADA">
              <w:rPr>
                <w:rFonts w:cs="Arial"/>
                <w:lang w:eastAsia="en-US"/>
              </w:rPr>
              <w:t xml:space="preserve">Time duration T5 </w:t>
            </w:r>
            <w:r w:rsidRPr="00836ADA">
              <w:rPr>
                <w:rFonts w:cs="Arial"/>
                <w:vertAlign w:val="superscript"/>
                <w:lang w:eastAsia="en-US"/>
              </w:rPr>
              <w:t>Note 1</w:t>
            </w:r>
          </w:p>
        </w:tc>
        <w:tc>
          <w:tcPr>
            <w:tcW w:w="851" w:type="dxa"/>
            <w:tcBorders>
              <w:top w:val="single" w:sz="4" w:space="0" w:color="auto"/>
              <w:left w:val="single" w:sz="4" w:space="0" w:color="auto"/>
              <w:bottom w:val="single" w:sz="4" w:space="0" w:color="auto"/>
              <w:right w:val="single" w:sz="4" w:space="0" w:color="auto"/>
            </w:tcBorders>
          </w:tcPr>
          <w:p w14:paraId="64F4CD5A" w14:textId="77777777" w:rsidR="00234CA2" w:rsidRPr="00836ADA" w:rsidRDefault="00234CA2" w:rsidP="00E801EC">
            <w:pPr>
              <w:pStyle w:val="TAL"/>
              <w:rPr>
                <w:rFonts w:cs="Arial"/>
                <w:lang w:eastAsia="en-US"/>
              </w:rPr>
            </w:pPr>
            <w:r w:rsidRPr="00836ADA">
              <w:rPr>
                <w:rFonts w:cs="Arial"/>
                <w:lang w:eastAsia="en-US"/>
              </w:rPr>
              <w:t>s</w:t>
            </w:r>
          </w:p>
        </w:tc>
        <w:tc>
          <w:tcPr>
            <w:tcW w:w="2976" w:type="dxa"/>
            <w:tcBorders>
              <w:top w:val="single" w:sz="4" w:space="0" w:color="auto"/>
              <w:left w:val="single" w:sz="4" w:space="0" w:color="auto"/>
              <w:bottom w:val="single" w:sz="4" w:space="0" w:color="auto"/>
              <w:right w:val="single" w:sz="4" w:space="0" w:color="auto"/>
            </w:tcBorders>
          </w:tcPr>
          <w:p w14:paraId="1E76E664" w14:textId="77777777" w:rsidR="00234CA2" w:rsidRPr="00836ADA" w:rsidRDefault="00234CA2" w:rsidP="00E801EC">
            <w:pPr>
              <w:pStyle w:val="TAL"/>
              <w:rPr>
                <w:rFonts w:cs="Arial"/>
                <w:lang w:eastAsia="en-US"/>
              </w:rPr>
            </w:pPr>
            <w:r w:rsidRPr="00836ADA">
              <w:rPr>
                <w:rFonts w:cs="Arial"/>
                <w:lang w:eastAsia="en-US"/>
              </w:rPr>
              <w:t>[&lt;=360]</w:t>
            </w:r>
          </w:p>
        </w:tc>
        <w:tc>
          <w:tcPr>
            <w:tcW w:w="2896" w:type="dxa"/>
            <w:tcBorders>
              <w:top w:val="single" w:sz="4" w:space="0" w:color="auto"/>
              <w:left w:val="single" w:sz="4" w:space="0" w:color="auto"/>
              <w:bottom w:val="single" w:sz="4" w:space="0" w:color="auto"/>
              <w:right w:val="single" w:sz="4" w:space="0" w:color="auto"/>
            </w:tcBorders>
          </w:tcPr>
          <w:p w14:paraId="527144FF" w14:textId="77777777" w:rsidR="00234CA2" w:rsidRPr="00836ADA" w:rsidRDefault="00234CA2" w:rsidP="00E801EC">
            <w:pPr>
              <w:pStyle w:val="TAL"/>
              <w:rPr>
                <w:rFonts w:cs="Arial"/>
                <w:lang w:eastAsia="en-US"/>
              </w:rPr>
            </w:pPr>
            <w:r w:rsidRPr="00836ADA">
              <w:rPr>
                <w:rFonts w:cs="Arial"/>
                <w:lang w:eastAsia="en-US"/>
              </w:rPr>
              <w:t>The time duration for a UE to report leaving “proximity” when the UE is no longer near a CSG cell.</w:t>
            </w:r>
          </w:p>
        </w:tc>
      </w:tr>
      <w:tr w:rsidR="00186ED1" w:rsidRPr="00836ADA" w14:paraId="6BB6694C" w14:textId="77777777">
        <w:trPr>
          <w:cantSplit/>
        </w:trPr>
        <w:tc>
          <w:tcPr>
            <w:tcW w:w="9808" w:type="dxa"/>
            <w:gridSpan w:val="5"/>
            <w:tcBorders>
              <w:top w:val="single" w:sz="4" w:space="0" w:color="auto"/>
              <w:left w:val="single" w:sz="4" w:space="0" w:color="auto"/>
              <w:bottom w:val="single" w:sz="4" w:space="0" w:color="auto"/>
              <w:right w:val="single" w:sz="4" w:space="0" w:color="auto"/>
            </w:tcBorders>
          </w:tcPr>
          <w:p w14:paraId="2878DF1F" w14:textId="77777777" w:rsidR="00186ED1" w:rsidRPr="00836ADA" w:rsidRDefault="00186ED1" w:rsidP="00E801EC">
            <w:pPr>
              <w:pStyle w:val="TAN"/>
              <w:rPr>
                <w:rFonts w:cs="Arial"/>
                <w:lang w:eastAsia="en-US"/>
              </w:rPr>
            </w:pPr>
            <w:r w:rsidRPr="00836ADA">
              <w:rPr>
                <w:rFonts w:cs="Arial"/>
                <w:lang w:eastAsia="en-US"/>
              </w:rPr>
              <w:t>Note 1:</w:t>
            </w:r>
            <w:r w:rsidRPr="00836ADA">
              <w:rPr>
                <w:rFonts w:cs="Arial"/>
                <w:lang w:eastAsia="en-US"/>
              </w:rPr>
              <w:tab/>
              <w:t>The maximum allowed time duration for the UE to decide either entering or leaving “proximity” is 360s. To reduce test time, T3 may end once UE reports entering “proximity”</w:t>
            </w:r>
            <w:r w:rsidR="00234CA2" w:rsidRPr="00836ADA">
              <w:rPr>
                <w:rFonts w:cs="Arial"/>
                <w:lang w:eastAsia="en-US"/>
              </w:rPr>
              <w:t xml:space="preserve">, T4 may end once the UE is handed over to Cell 3 </w:t>
            </w:r>
            <w:r w:rsidRPr="00836ADA">
              <w:rPr>
                <w:rFonts w:cs="Arial"/>
                <w:lang w:eastAsia="en-US"/>
              </w:rPr>
              <w:t xml:space="preserve"> and </w:t>
            </w:r>
            <w:r w:rsidR="00234CA2" w:rsidRPr="00836ADA">
              <w:rPr>
                <w:rFonts w:cs="Arial"/>
                <w:lang w:eastAsia="en-US"/>
              </w:rPr>
              <w:t xml:space="preserve">T5 </w:t>
            </w:r>
            <w:r w:rsidRPr="00836ADA">
              <w:rPr>
                <w:rFonts w:cs="Arial"/>
                <w:lang w:eastAsia="en-US"/>
              </w:rPr>
              <w:t>may end once UE reports leaving “proximity”.</w:t>
            </w:r>
          </w:p>
          <w:p w14:paraId="40147417" w14:textId="77777777" w:rsidR="00186ED1" w:rsidRPr="00836ADA" w:rsidRDefault="00186ED1" w:rsidP="00E801EC">
            <w:pPr>
              <w:pStyle w:val="TAN"/>
              <w:rPr>
                <w:rFonts w:cs="Arial"/>
                <w:lang w:eastAsia="en-US"/>
              </w:rPr>
            </w:pPr>
            <w:r w:rsidRPr="00836ADA">
              <w:rPr>
                <w:rFonts w:cs="Arial"/>
                <w:lang w:eastAsia="en-US"/>
              </w:rPr>
              <w:t>Note 2:</w:t>
            </w:r>
            <w:r w:rsidRPr="00836ADA">
              <w:rPr>
                <w:rFonts w:cs="Arial"/>
                <w:lang w:eastAsia="en-US"/>
              </w:rPr>
              <w:tab/>
              <w:t>The test case assumes an environment where CSG proximity detection results not being impact by non-3GPP signals, such as GPS and WiFi. When the test case is being executed, the UE may ignore any radio signals which are not provided by the test setup which it would otherwise use in proximity estimation.</w:t>
            </w:r>
          </w:p>
        </w:tc>
      </w:tr>
    </w:tbl>
    <w:p w14:paraId="4FF28BBC" w14:textId="77777777" w:rsidR="00186ED1" w:rsidRPr="00836ADA" w:rsidRDefault="00186ED1" w:rsidP="00186ED1"/>
    <w:p w14:paraId="26E78058" w14:textId="77777777" w:rsidR="00186ED1" w:rsidRPr="00836ADA" w:rsidRDefault="00186ED1" w:rsidP="00186ED1">
      <w:pPr>
        <w:pStyle w:val="TH"/>
      </w:pPr>
      <w:r w:rsidRPr="00836ADA">
        <w:t>Table A.8.5A-3: Cell specific test parameters for UTRAN FDD-FDD inter frequency cell proximity indication test case</w:t>
      </w:r>
      <w:r w:rsidR="00234CA2" w:rsidRPr="00836ADA">
        <w:t xml:space="preserve"> (Cell 1 and Cell 2)</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1"/>
        <w:gridCol w:w="780"/>
        <w:gridCol w:w="841"/>
        <w:gridCol w:w="708"/>
        <w:gridCol w:w="709"/>
        <w:gridCol w:w="709"/>
        <w:gridCol w:w="709"/>
        <w:gridCol w:w="737"/>
        <w:gridCol w:w="737"/>
        <w:gridCol w:w="737"/>
        <w:gridCol w:w="737"/>
        <w:gridCol w:w="738"/>
      </w:tblGrid>
      <w:tr w:rsidR="00186ED1" w:rsidRPr="00836ADA" w14:paraId="2EB13065" w14:textId="77777777">
        <w:trPr>
          <w:cantSplit/>
          <w:trHeight w:val="460"/>
        </w:trPr>
        <w:tc>
          <w:tcPr>
            <w:tcW w:w="2031" w:type="dxa"/>
            <w:tcBorders>
              <w:top w:val="single" w:sz="4" w:space="0" w:color="auto"/>
              <w:left w:val="single" w:sz="4" w:space="0" w:color="auto"/>
            </w:tcBorders>
          </w:tcPr>
          <w:p w14:paraId="1A3369AB" w14:textId="77777777" w:rsidR="00186ED1" w:rsidRPr="00836ADA" w:rsidRDefault="00186ED1" w:rsidP="00E801EC">
            <w:pPr>
              <w:pStyle w:val="TAH"/>
              <w:rPr>
                <w:rFonts w:cs="Arial"/>
                <w:lang w:eastAsia="en-US"/>
              </w:rPr>
            </w:pPr>
            <w:r w:rsidRPr="00836ADA">
              <w:rPr>
                <w:rFonts w:cs="Arial"/>
                <w:lang w:eastAsia="en-US"/>
              </w:rPr>
              <w:t>Parameter</w:t>
            </w:r>
          </w:p>
        </w:tc>
        <w:tc>
          <w:tcPr>
            <w:tcW w:w="780" w:type="dxa"/>
            <w:tcBorders>
              <w:top w:val="single" w:sz="4" w:space="0" w:color="auto"/>
            </w:tcBorders>
          </w:tcPr>
          <w:p w14:paraId="4169735A" w14:textId="77777777" w:rsidR="00186ED1" w:rsidRPr="00836ADA" w:rsidRDefault="00186ED1" w:rsidP="00E801EC">
            <w:pPr>
              <w:pStyle w:val="TAH"/>
              <w:rPr>
                <w:rFonts w:cs="Arial"/>
                <w:lang w:eastAsia="en-US"/>
              </w:rPr>
            </w:pPr>
            <w:r w:rsidRPr="00836ADA">
              <w:rPr>
                <w:rFonts w:cs="Arial"/>
                <w:lang w:eastAsia="en-US"/>
              </w:rPr>
              <w:t>Unit</w:t>
            </w:r>
          </w:p>
        </w:tc>
        <w:tc>
          <w:tcPr>
            <w:tcW w:w="3676" w:type="dxa"/>
            <w:gridSpan w:val="5"/>
            <w:tcBorders>
              <w:top w:val="single" w:sz="4" w:space="0" w:color="auto"/>
            </w:tcBorders>
          </w:tcPr>
          <w:p w14:paraId="057B2050" w14:textId="77777777" w:rsidR="00186ED1" w:rsidRPr="00836ADA" w:rsidRDefault="00186ED1" w:rsidP="00E801EC">
            <w:pPr>
              <w:pStyle w:val="TAH"/>
              <w:rPr>
                <w:rFonts w:cs="Arial"/>
                <w:lang w:eastAsia="en-US"/>
              </w:rPr>
            </w:pPr>
            <w:r w:rsidRPr="00836ADA">
              <w:rPr>
                <w:rFonts w:cs="Arial"/>
                <w:lang w:eastAsia="en-US"/>
              </w:rPr>
              <w:t>Cell 1</w:t>
            </w:r>
          </w:p>
        </w:tc>
        <w:tc>
          <w:tcPr>
            <w:tcW w:w="3686" w:type="dxa"/>
            <w:gridSpan w:val="5"/>
            <w:tcBorders>
              <w:top w:val="single" w:sz="4" w:space="0" w:color="auto"/>
            </w:tcBorders>
          </w:tcPr>
          <w:p w14:paraId="5F933DA8" w14:textId="77777777" w:rsidR="00186ED1" w:rsidRPr="00836ADA" w:rsidRDefault="00186ED1" w:rsidP="00E801EC">
            <w:pPr>
              <w:pStyle w:val="TAH"/>
              <w:rPr>
                <w:rFonts w:cs="Arial"/>
                <w:lang w:eastAsia="en-US"/>
              </w:rPr>
            </w:pPr>
            <w:r w:rsidRPr="00836ADA">
              <w:rPr>
                <w:rFonts w:cs="Arial"/>
                <w:lang w:eastAsia="en-US"/>
              </w:rPr>
              <w:t>Cell 2</w:t>
            </w:r>
          </w:p>
        </w:tc>
      </w:tr>
      <w:tr w:rsidR="00234CA2" w:rsidRPr="00836ADA" w14:paraId="24CE57CE" w14:textId="77777777">
        <w:trPr>
          <w:cantSplit/>
        </w:trPr>
        <w:tc>
          <w:tcPr>
            <w:tcW w:w="2031" w:type="dxa"/>
            <w:tcBorders>
              <w:left w:val="single" w:sz="4" w:space="0" w:color="auto"/>
              <w:bottom w:val="single" w:sz="4" w:space="0" w:color="auto"/>
            </w:tcBorders>
          </w:tcPr>
          <w:p w14:paraId="5E9A6EC7" w14:textId="77777777" w:rsidR="00234CA2" w:rsidRPr="00836ADA" w:rsidRDefault="00234CA2" w:rsidP="00E801EC">
            <w:pPr>
              <w:pStyle w:val="TAH"/>
              <w:rPr>
                <w:rFonts w:eastAsia="?? ??" w:cs="Arial"/>
                <w:lang w:eastAsia="en-US"/>
              </w:rPr>
            </w:pPr>
          </w:p>
        </w:tc>
        <w:tc>
          <w:tcPr>
            <w:tcW w:w="780" w:type="dxa"/>
            <w:tcBorders>
              <w:bottom w:val="single" w:sz="4" w:space="0" w:color="auto"/>
            </w:tcBorders>
          </w:tcPr>
          <w:p w14:paraId="6598AB32" w14:textId="77777777" w:rsidR="00234CA2" w:rsidRPr="00836ADA" w:rsidRDefault="00234CA2" w:rsidP="00E801EC">
            <w:pPr>
              <w:pStyle w:val="TAH"/>
              <w:rPr>
                <w:rFonts w:cs="Arial"/>
                <w:lang w:eastAsia="en-US"/>
              </w:rPr>
            </w:pPr>
          </w:p>
        </w:tc>
        <w:tc>
          <w:tcPr>
            <w:tcW w:w="841" w:type="dxa"/>
            <w:tcBorders>
              <w:bottom w:val="single" w:sz="4" w:space="0" w:color="auto"/>
            </w:tcBorders>
          </w:tcPr>
          <w:p w14:paraId="2CEC9460" w14:textId="77777777" w:rsidR="00234CA2" w:rsidRPr="00836ADA" w:rsidRDefault="00234CA2" w:rsidP="00E801EC">
            <w:pPr>
              <w:pStyle w:val="TAH"/>
              <w:rPr>
                <w:rFonts w:cs="Arial"/>
                <w:lang w:eastAsia="en-US"/>
              </w:rPr>
            </w:pPr>
            <w:r w:rsidRPr="00836ADA">
              <w:rPr>
                <w:rFonts w:cs="Arial"/>
                <w:lang w:eastAsia="en-US"/>
              </w:rPr>
              <w:t>T1</w:t>
            </w:r>
          </w:p>
        </w:tc>
        <w:tc>
          <w:tcPr>
            <w:tcW w:w="708" w:type="dxa"/>
            <w:tcBorders>
              <w:bottom w:val="single" w:sz="4" w:space="0" w:color="auto"/>
            </w:tcBorders>
          </w:tcPr>
          <w:p w14:paraId="0B050058" w14:textId="77777777" w:rsidR="00234CA2" w:rsidRPr="00836ADA" w:rsidRDefault="00234CA2" w:rsidP="00E801EC">
            <w:pPr>
              <w:pStyle w:val="TAH"/>
              <w:rPr>
                <w:rFonts w:cs="Arial"/>
                <w:lang w:eastAsia="en-US"/>
              </w:rPr>
            </w:pPr>
            <w:r w:rsidRPr="00836ADA">
              <w:rPr>
                <w:rFonts w:cs="Arial"/>
                <w:lang w:eastAsia="en-US"/>
              </w:rPr>
              <w:t>T2</w:t>
            </w:r>
          </w:p>
        </w:tc>
        <w:tc>
          <w:tcPr>
            <w:tcW w:w="709" w:type="dxa"/>
            <w:tcBorders>
              <w:bottom w:val="single" w:sz="4" w:space="0" w:color="auto"/>
            </w:tcBorders>
          </w:tcPr>
          <w:p w14:paraId="59EADECC" w14:textId="77777777" w:rsidR="00234CA2" w:rsidRPr="00836ADA" w:rsidRDefault="00234CA2" w:rsidP="00E801EC">
            <w:pPr>
              <w:pStyle w:val="TAH"/>
              <w:rPr>
                <w:rFonts w:cs="Arial"/>
                <w:lang w:eastAsia="en-US"/>
              </w:rPr>
            </w:pPr>
            <w:r w:rsidRPr="00836ADA">
              <w:rPr>
                <w:rFonts w:cs="Arial"/>
                <w:lang w:eastAsia="en-US"/>
              </w:rPr>
              <w:t>T3</w:t>
            </w:r>
          </w:p>
        </w:tc>
        <w:tc>
          <w:tcPr>
            <w:tcW w:w="709" w:type="dxa"/>
            <w:tcBorders>
              <w:bottom w:val="single" w:sz="4" w:space="0" w:color="auto"/>
            </w:tcBorders>
          </w:tcPr>
          <w:p w14:paraId="2272261B" w14:textId="77777777" w:rsidR="00234CA2" w:rsidRPr="00836ADA" w:rsidRDefault="00234CA2" w:rsidP="00234CA2">
            <w:pPr>
              <w:pStyle w:val="TAH"/>
              <w:rPr>
                <w:rFonts w:cs="Arial"/>
                <w:lang w:eastAsia="en-US"/>
              </w:rPr>
            </w:pPr>
            <w:r w:rsidRPr="00836ADA">
              <w:rPr>
                <w:rFonts w:cs="Arial"/>
                <w:lang w:eastAsia="en-US"/>
              </w:rPr>
              <w:t>T4</w:t>
            </w:r>
          </w:p>
        </w:tc>
        <w:tc>
          <w:tcPr>
            <w:tcW w:w="709" w:type="dxa"/>
            <w:tcBorders>
              <w:bottom w:val="single" w:sz="4" w:space="0" w:color="auto"/>
            </w:tcBorders>
          </w:tcPr>
          <w:p w14:paraId="102CA62A" w14:textId="77777777" w:rsidR="00234CA2" w:rsidRPr="00836ADA" w:rsidRDefault="00234CA2" w:rsidP="00E801EC">
            <w:pPr>
              <w:pStyle w:val="TAH"/>
              <w:rPr>
                <w:rFonts w:cs="Arial"/>
                <w:lang w:eastAsia="en-US"/>
              </w:rPr>
            </w:pPr>
            <w:r w:rsidRPr="00836ADA">
              <w:rPr>
                <w:rFonts w:cs="Arial"/>
                <w:lang w:eastAsia="en-US"/>
              </w:rPr>
              <w:t>T5</w:t>
            </w:r>
          </w:p>
        </w:tc>
        <w:tc>
          <w:tcPr>
            <w:tcW w:w="737" w:type="dxa"/>
            <w:tcBorders>
              <w:bottom w:val="single" w:sz="4" w:space="0" w:color="auto"/>
            </w:tcBorders>
          </w:tcPr>
          <w:p w14:paraId="1BEF5042" w14:textId="77777777" w:rsidR="00234CA2" w:rsidRPr="00836ADA" w:rsidRDefault="00234CA2" w:rsidP="00E801EC">
            <w:pPr>
              <w:pStyle w:val="TAH"/>
              <w:rPr>
                <w:rFonts w:cs="Arial"/>
                <w:lang w:eastAsia="en-US"/>
              </w:rPr>
            </w:pPr>
            <w:r w:rsidRPr="00836ADA">
              <w:rPr>
                <w:rFonts w:cs="Arial"/>
                <w:lang w:eastAsia="en-US"/>
              </w:rPr>
              <w:t>T1</w:t>
            </w:r>
          </w:p>
        </w:tc>
        <w:tc>
          <w:tcPr>
            <w:tcW w:w="737" w:type="dxa"/>
            <w:tcBorders>
              <w:bottom w:val="single" w:sz="4" w:space="0" w:color="auto"/>
            </w:tcBorders>
          </w:tcPr>
          <w:p w14:paraId="46E6B3E4" w14:textId="77777777" w:rsidR="00234CA2" w:rsidRPr="00836ADA" w:rsidRDefault="00234CA2" w:rsidP="00E801EC">
            <w:pPr>
              <w:pStyle w:val="TAH"/>
              <w:rPr>
                <w:rFonts w:cs="Arial"/>
                <w:lang w:eastAsia="en-US"/>
              </w:rPr>
            </w:pPr>
            <w:r w:rsidRPr="00836ADA">
              <w:rPr>
                <w:rFonts w:cs="Arial"/>
                <w:lang w:eastAsia="en-US"/>
              </w:rPr>
              <w:t>T2</w:t>
            </w:r>
          </w:p>
        </w:tc>
        <w:tc>
          <w:tcPr>
            <w:tcW w:w="737" w:type="dxa"/>
            <w:tcBorders>
              <w:bottom w:val="single" w:sz="4" w:space="0" w:color="auto"/>
            </w:tcBorders>
          </w:tcPr>
          <w:p w14:paraId="1B900959" w14:textId="77777777" w:rsidR="00234CA2" w:rsidRPr="00836ADA" w:rsidRDefault="00234CA2" w:rsidP="00E801EC">
            <w:pPr>
              <w:pStyle w:val="TAH"/>
              <w:rPr>
                <w:rFonts w:cs="Arial"/>
                <w:lang w:eastAsia="en-US"/>
              </w:rPr>
            </w:pPr>
            <w:r w:rsidRPr="00836ADA">
              <w:rPr>
                <w:rFonts w:cs="Arial"/>
                <w:lang w:eastAsia="en-US"/>
              </w:rPr>
              <w:t>T3</w:t>
            </w:r>
          </w:p>
        </w:tc>
        <w:tc>
          <w:tcPr>
            <w:tcW w:w="737" w:type="dxa"/>
            <w:tcBorders>
              <w:bottom w:val="single" w:sz="4" w:space="0" w:color="auto"/>
            </w:tcBorders>
          </w:tcPr>
          <w:p w14:paraId="7FC354CC" w14:textId="77777777" w:rsidR="00234CA2" w:rsidRPr="00836ADA" w:rsidRDefault="00234CA2" w:rsidP="00234CA2">
            <w:pPr>
              <w:pStyle w:val="TAH"/>
              <w:rPr>
                <w:rFonts w:cs="Arial"/>
                <w:lang w:eastAsia="en-US"/>
              </w:rPr>
            </w:pPr>
            <w:r w:rsidRPr="00836ADA">
              <w:rPr>
                <w:rFonts w:cs="Arial"/>
                <w:lang w:eastAsia="en-US"/>
              </w:rPr>
              <w:t>T4</w:t>
            </w:r>
          </w:p>
        </w:tc>
        <w:tc>
          <w:tcPr>
            <w:tcW w:w="738" w:type="dxa"/>
            <w:tcBorders>
              <w:bottom w:val="single" w:sz="4" w:space="0" w:color="auto"/>
            </w:tcBorders>
          </w:tcPr>
          <w:p w14:paraId="03992287" w14:textId="77777777" w:rsidR="00234CA2" w:rsidRPr="00836ADA" w:rsidRDefault="00234CA2" w:rsidP="00E801EC">
            <w:pPr>
              <w:pStyle w:val="TAH"/>
              <w:rPr>
                <w:rFonts w:cs="Arial"/>
                <w:lang w:eastAsia="en-US"/>
              </w:rPr>
            </w:pPr>
            <w:r w:rsidRPr="00836ADA">
              <w:rPr>
                <w:rFonts w:cs="Arial"/>
                <w:lang w:eastAsia="en-US"/>
              </w:rPr>
              <w:t>T5</w:t>
            </w:r>
          </w:p>
        </w:tc>
      </w:tr>
      <w:tr w:rsidR="00234CA2" w:rsidRPr="00836ADA" w14:paraId="2E7A150D" w14:textId="77777777">
        <w:trPr>
          <w:cantSplit/>
        </w:trPr>
        <w:tc>
          <w:tcPr>
            <w:tcW w:w="2031" w:type="dxa"/>
            <w:tcBorders>
              <w:left w:val="single" w:sz="4" w:space="0" w:color="auto"/>
              <w:bottom w:val="single" w:sz="4" w:space="0" w:color="auto"/>
            </w:tcBorders>
          </w:tcPr>
          <w:p w14:paraId="1B0B4D9C" w14:textId="77777777" w:rsidR="00234CA2" w:rsidRPr="00836ADA" w:rsidRDefault="00234CA2" w:rsidP="00E801EC">
            <w:pPr>
              <w:pStyle w:val="TAL"/>
              <w:rPr>
                <w:rFonts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780" w:type="dxa"/>
            <w:tcBorders>
              <w:bottom w:val="single" w:sz="4" w:space="0" w:color="auto"/>
            </w:tcBorders>
          </w:tcPr>
          <w:p w14:paraId="1BAD0FFF" w14:textId="77777777" w:rsidR="00234CA2" w:rsidRPr="00836ADA" w:rsidRDefault="00234CA2" w:rsidP="00E801EC">
            <w:pPr>
              <w:pStyle w:val="TAC"/>
              <w:rPr>
                <w:rFonts w:cs="Arial"/>
                <w:lang w:eastAsia="en-US"/>
              </w:rPr>
            </w:pPr>
          </w:p>
        </w:tc>
        <w:tc>
          <w:tcPr>
            <w:tcW w:w="3676" w:type="dxa"/>
            <w:gridSpan w:val="5"/>
            <w:tcBorders>
              <w:bottom w:val="single" w:sz="4" w:space="0" w:color="auto"/>
            </w:tcBorders>
          </w:tcPr>
          <w:p w14:paraId="594B7790" w14:textId="77777777" w:rsidR="00234CA2" w:rsidRPr="00836ADA" w:rsidRDefault="00234CA2" w:rsidP="00234CA2">
            <w:pPr>
              <w:pStyle w:val="TAC"/>
              <w:rPr>
                <w:rFonts w:cs="Arial"/>
                <w:lang w:eastAsia="en-US"/>
              </w:rPr>
            </w:pPr>
            <w:r w:rsidRPr="00836ADA">
              <w:rPr>
                <w:rFonts w:cs="Arial"/>
                <w:lang w:eastAsia="en-US"/>
              </w:rPr>
              <w:t>Channel 1</w:t>
            </w:r>
          </w:p>
        </w:tc>
        <w:tc>
          <w:tcPr>
            <w:tcW w:w="3686" w:type="dxa"/>
            <w:gridSpan w:val="5"/>
            <w:tcBorders>
              <w:bottom w:val="single" w:sz="4" w:space="0" w:color="auto"/>
            </w:tcBorders>
          </w:tcPr>
          <w:p w14:paraId="3F36A58E" w14:textId="77777777" w:rsidR="00234CA2" w:rsidRPr="00836ADA" w:rsidRDefault="00234CA2" w:rsidP="00234CA2">
            <w:pPr>
              <w:pStyle w:val="TAC"/>
              <w:rPr>
                <w:rFonts w:cs="Arial"/>
                <w:lang w:eastAsia="en-US"/>
              </w:rPr>
            </w:pPr>
            <w:r w:rsidRPr="00836ADA">
              <w:rPr>
                <w:rFonts w:cs="Arial"/>
                <w:lang w:eastAsia="en-US"/>
              </w:rPr>
              <w:t>Channel 2</w:t>
            </w:r>
          </w:p>
        </w:tc>
      </w:tr>
      <w:tr w:rsidR="00234CA2" w:rsidRPr="00836ADA" w14:paraId="2326008A" w14:textId="77777777">
        <w:trPr>
          <w:cantSplit/>
        </w:trPr>
        <w:tc>
          <w:tcPr>
            <w:tcW w:w="2031" w:type="dxa"/>
            <w:tcBorders>
              <w:left w:val="single" w:sz="4" w:space="0" w:color="auto"/>
              <w:bottom w:val="single" w:sz="4" w:space="0" w:color="auto"/>
            </w:tcBorders>
          </w:tcPr>
          <w:p w14:paraId="1C864CBF" w14:textId="77777777" w:rsidR="00234CA2" w:rsidRPr="00836ADA" w:rsidRDefault="00234CA2" w:rsidP="00E801EC">
            <w:pPr>
              <w:pStyle w:val="TAL"/>
              <w:rPr>
                <w:rFonts w:cs="Arial"/>
                <w:lang w:eastAsia="en-US"/>
              </w:rPr>
            </w:pPr>
            <w:r w:rsidRPr="00836ADA">
              <w:rPr>
                <w:rFonts w:cs="Arial"/>
                <w:lang w:eastAsia="en-US"/>
              </w:rPr>
              <w:t>CSG indicator</w:t>
            </w:r>
          </w:p>
        </w:tc>
        <w:tc>
          <w:tcPr>
            <w:tcW w:w="780" w:type="dxa"/>
            <w:tcBorders>
              <w:bottom w:val="single" w:sz="4" w:space="0" w:color="auto"/>
            </w:tcBorders>
          </w:tcPr>
          <w:p w14:paraId="673AF7A1" w14:textId="77777777" w:rsidR="00234CA2" w:rsidRPr="00836ADA" w:rsidRDefault="00234CA2" w:rsidP="00E801EC">
            <w:pPr>
              <w:pStyle w:val="TAC"/>
              <w:rPr>
                <w:rFonts w:cs="Arial"/>
                <w:lang w:eastAsia="en-US"/>
              </w:rPr>
            </w:pPr>
          </w:p>
        </w:tc>
        <w:tc>
          <w:tcPr>
            <w:tcW w:w="3676" w:type="dxa"/>
            <w:gridSpan w:val="5"/>
            <w:tcBorders>
              <w:bottom w:val="single" w:sz="4" w:space="0" w:color="auto"/>
            </w:tcBorders>
          </w:tcPr>
          <w:p w14:paraId="5C3AB6D3" w14:textId="77777777" w:rsidR="00234CA2" w:rsidRPr="00836ADA" w:rsidRDefault="00234CA2" w:rsidP="00234CA2">
            <w:pPr>
              <w:pStyle w:val="TAC"/>
              <w:rPr>
                <w:rFonts w:cs="Arial"/>
                <w:lang w:eastAsia="en-US"/>
              </w:rPr>
            </w:pPr>
            <w:r w:rsidRPr="00836ADA">
              <w:rPr>
                <w:rFonts w:cs="Arial"/>
                <w:lang w:eastAsia="en-US"/>
              </w:rPr>
              <w:t>False</w:t>
            </w:r>
          </w:p>
        </w:tc>
        <w:tc>
          <w:tcPr>
            <w:tcW w:w="737" w:type="dxa"/>
            <w:tcBorders>
              <w:bottom w:val="single" w:sz="4" w:space="0" w:color="auto"/>
            </w:tcBorders>
          </w:tcPr>
          <w:p w14:paraId="5384A69A" w14:textId="77777777" w:rsidR="00234CA2" w:rsidRPr="00836ADA" w:rsidRDefault="00234CA2" w:rsidP="00E801EC">
            <w:pPr>
              <w:pStyle w:val="TAC"/>
              <w:rPr>
                <w:rFonts w:cs="Arial"/>
                <w:lang w:eastAsia="en-US"/>
              </w:rPr>
            </w:pPr>
            <w:r w:rsidRPr="00836ADA">
              <w:rPr>
                <w:rFonts w:cs="Arial"/>
                <w:lang w:eastAsia="en-US"/>
              </w:rPr>
              <w:t>True</w:t>
            </w:r>
          </w:p>
        </w:tc>
        <w:tc>
          <w:tcPr>
            <w:tcW w:w="737" w:type="dxa"/>
            <w:tcBorders>
              <w:bottom w:val="single" w:sz="4" w:space="0" w:color="auto"/>
            </w:tcBorders>
          </w:tcPr>
          <w:p w14:paraId="22F835A4" w14:textId="77777777" w:rsidR="00234CA2" w:rsidRPr="00836ADA" w:rsidRDefault="00234CA2" w:rsidP="00E801EC">
            <w:pPr>
              <w:pStyle w:val="TAC"/>
              <w:rPr>
                <w:rFonts w:cs="Arial"/>
                <w:lang w:eastAsia="en-US"/>
              </w:rPr>
            </w:pPr>
            <w:r w:rsidRPr="00836ADA">
              <w:rPr>
                <w:rFonts w:cs="Arial"/>
                <w:lang w:eastAsia="en-US"/>
              </w:rPr>
              <w:t>N/A</w:t>
            </w:r>
          </w:p>
        </w:tc>
        <w:tc>
          <w:tcPr>
            <w:tcW w:w="737" w:type="dxa"/>
            <w:tcBorders>
              <w:bottom w:val="single" w:sz="4" w:space="0" w:color="auto"/>
            </w:tcBorders>
          </w:tcPr>
          <w:p w14:paraId="272EAA4C" w14:textId="77777777" w:rsidR="00234CA2" w:rsidRPr="00836ADA" w:rsidRDefault="00234CA2" w:rsidP="00E801EC">
            <w:pPr>
              <w:pStyle w:val="TAC"/>
              <w:rPr>
                <w:rFonts w:cs="Arial"/>
                <w:lang w:eastAsia="en-US"/>
              </w:rPr>
            </w:pPr>
            <w:r w:rsidRPr="00836ADA">
              <w:rPr>
                <w:rFonts w:cs="Arial"/>
                <w:lang w:eastAsia="en-US"/>
              </w:rPr>
              <w:t>True</w:t>
            </w:r>
            <w:r w:rsidRPr="00836ADA" w:rsidDel="004806E3">
              <w:rPr>
                <w:rFonts w:cs="Arial"/>
                <w:lang w:eastAsia="en-US"/>
              </w:rPr>
              <w:t xml:space="preserve"> </w:t>
            </w:r>
          </w:p>
        </w:tc>
        <w:tc>
          <w:tcPr>
            <w:tcW w:w="737" w:type="dxa"/>
            <w:tcBorders>
              <w:bottom w:val="single" w:sz="4" w:space="0" w:color="auto"/>
            </w:tcBorders>
          </w:tcPr>
          <w:p w14:paraId="4447F7A8" w14:textId="77777777" w:rsidR="00234CA2" w:rsidRPr="00836ADA" w:rsidRDefault="00234CA2" w:rsidP="00234CA2">
            <w:pPr>
              <w:pStyle w:val="TAC"/>
              <w:rPr>
                <w:rFonts w:cs="Arial"/>
                <w:lang w:eastAsia="en-US"/>
              </w:rPr>
            </w:pPr>
            <w:r w:rsidRPr="00836ADA">
              <w:rPr>
                <w:rFonts w:cs="Arial"/>
                <w:lang w:eastAsia="en-US"/>
              </w:rPr>
              <w:t>N/A</w:t>
            </w:r>
          </w:p>
        </w:tc>
        <w:tc>
          <w:tcPr>
            <w:tcW w:w="738" w:type="dxa"/>
            <w:tcBorders>
              <w:bottom w:val="single" w:sz="4" w:space="0" w:color="auto"/>
            </w:tcBorders>
          </w:tcPr>
          <w:p w14:paraId="17F4BDE7" w14:textId="77777777" w:rsidR="00234CA2" w:rsidRPr="00836ADA" w:rsidRDefault="00234CA2" w:rsidP="00E801EC">
            <w:pPr>
              <w:pStyle w:val="TAC"/>
              <w:rPr>
                <w:rFonts w:cs="Arial"/>
                <w:lang w:eastAsia="en-US"/>
              </w:rPr>
            </w:pPr>
            <w:r w:rsidRPr="00836ADA">
              <w:rPr>
                <w:rFonts w:cs="Arial"/>
                <w:lang w:eastAsia="en-US"/>
              </w:rPr>
              <w:t>N/A</w:t>
            </w:r>
          </w:p>
        </w:tc>
      </w:tr>
      <w:tr w:rsidR="00234CA2" w:rsidRPr="00836ADA" w14:paraId="7DDF61F2" w14:textId="77777777">
        <w:trPr>
          <w:cantSplit/>
        </w:trPr>
        <w:tc>
          <w:tcPr>
            <w:tcW w:w="2031" w:type="dxa"/>
            <w:tcBorders>
              <w:left w:val="single" w:sz="4" w:space="0" w:color="auto"/>
              <w:bottom w:val="single" w:sz="4" w:space="0" w:color="auto"/>
            </w:tcBorders>
          </w:tcPr>
          <w:p w14:paraId="03EF7BC3" w14:textId="77777777" w:rsidR="00234CA2" w:rsidRPr="00836ADA" w:rsidRDefault="00234CA2" w:rsidP="00E801EC">
            <w:pPr>
              <w:pStyle w:val="TAL"/>
              <w:rPr>
                <w:rFonts w:cs="Arial"/>
                <w:lang w:eastAsia="en-US"/>
              </w:rPr>
            </w:pPr>
            <w:r w:rsidRPr="00836ADA">
              <w:rPr>
                <w:rFonts w:eastAsia="?? ??" w:cs="v5.0.0"/>
                <w:lang w:eastAsia="en-US"/>
              </w:rPr>
              <w:t>Primary scrambling code</w:t>
            </w:r>
            <w:r w:rsidRPr="00836ADA">
              <w:rPr>
                <w:rFonts w:eastAsia="?? ??" w:cs="v5.0.0"/>
                <w:vertAlign w:val="superscript"/>
                <w:lang w:eastAsia="en-US"/>
              </w:rPr>
              <w:t xml:space="preserve"> </w:t>
            </w:r>
            <w:r w:rsidRPr="00836ADA">
              <w:rPr>
                <w:rFonts w:eastAsia="?? ??" w:cs="Arial"/>
                <w:vertAlign w:val="superscript"/>
                <w:lang w:eastAsia="en-US"/>
              </w:rPr>
              <w:t>Note1</w:t>
            </w:r>
          </w:p>
        </w:tc>
        <w:tc>
          <w:tcPr>
            <w:tcW w:w="780" w:type="dxa"/>
            <w:tcBorders>
              <w:bottom w:val="single" w:sz="4" w:space="0" w:color="auto"/>
            </w:tcBorders>
          </w:tcPr>
          <w:p w14:paraId="156BA236" w14:textId="77777777" w:rsidR="00234CA2" w:rsidRPr="00836ADA" w:rsidRDefault="00234CA2" w:rsidP="00E801EC">
            <w:pPr>
              <w:pStyle w:val="TAC"/>
              <w:rPr>
                <w:rFonts w:cs="Arial"/>
                <w:lang w:eastAsia="en-US"/>
              </w:rPr>
            </w:pPr>
          </w:p>
        </w:tc>
        <w:tc>
          <w:tcPr>
            <w:tcW w:w="841" w:type="dxa"/>
            <w:tcBorders>
              <w:bottom w:val="single" w:sz="4" w:space="0" w:color="auto"/>
            </w:tcBorders>
          </w:tcPr>
          <w:p w14:paraId="5D3AB833" w14:textId="77777777" w:rsidR="00234CA2" w:rsidRPr="00836ADA" w:rsidRDefault="00234CA2" w:rsidP="00E801EC">
            <w:pPr>
              <w:pStyle w:val="TAC"/>
              <w:rPr>
                <w:rFonts w:cs="Arial"/>
                <w:lang w:eastAsia="en-US"/>
              </w:rPr>
            </w:pPr>
            <w:r w:rsidRPr="00836ADA">
              <w:rPr>
                <w:rFonts w:cs="Arial"/>
                <w:lang w:eastAsia="en-US"/>
              </w:rPr>
              <w:t>1</w:t>
            </w:r>
          </w:p>
        </w:tc>
        <w:tc>
          <w:tcPr>
            <w:tcW w:w="708" w:type="dxa"/>
            <w:tcBorders>
              <w:bottom w:val="single" w:sz="4" w:space="0" w:color="auto"/>
            </w:tcBorders>
          </w:tcPr>
          <w:p w14:paraId="30B95A6A" w14:textId="77777777" w:rsidR="00234CA2" w:rsidRPr="00836ADA" w:rsidRDefault="00234CA2" w:rsidP="00E801EC">
            <w:pPr>
              <w:pStyle w:val="TAC"/>
              <w:rPr>
                <w:rFonts w:cs="Arial"/>
                <w:lang w:eastAsia="en-US"/>
              </w:rPr>
            </w:pPr>
            <w:r w:rsidRPr="00836ADA">
              <w:rPr>
                <w:rFonts w:eastAsia="?? ??" w:cs="v5.0.0"/>
                <w:lang w:eastAsia="en-US"/>
              </w:rPr>
              <w:t>1</w:t>
            </w:r>
          </w:p>
        </w:tc>
        <w:tc>
          <w:tcPr>
            <w:tcW w:w="709" w:type="dxa"/>
            <w:tcBorders>
              <w:bottom w:val="single" w:sz="4" w:space="0" w:color="auto"/>
            </w:tcBorders>
          </w:tcPr>
          <w:p w14:paraId="51CE5ED6" w14:textId="77777777" w:rsidR="00234CA2" w:rsidRPr="00836ADA" w:rsidRDefault="00234CA2" w:rsidP="00E801EC">
            <w:pPr>
              <w:pStyle w:val="TAC"/>
              <w:rPr>
                <w:rFonts w:cs="Arial"/>
                <w:lang w:eastAsia="en-US"/>
              </w:rPr>
            </w:pPr>
            <w:r w:rsidRPr="00836ADA">
              <w:rPr>
                <w:rFonts w:cs="Arial"/>
                <w:lang w:eastAsia="en-US"/>
              </w:rPr>
              <w:t>1</w:t>
            </w:r>
          </w:p>
        </w:tc>
        <w:tc>
          <w:tcPr>
            <w:tcW w:w="709" w:type="dxa"/>
            <w:tcBorders>
              <w:bottom w:val="single" w:sz="4" w:space="0" w:color="auto"/>
            </w:tcBorders>
          </w:tcPr>
          <w:p w14:paraId="751918C5" w14:textId="77777777" w:rsidR="00234CA2" w:rsidRPr="00836ADA" w:rsidRDefault="00234CA2" w:rsidP="00E801EC">
            <w:pPr>
              <w:pStyle w:val="TAC"/>
              <w:rPr>
                <w:rFonts w:cs="Arial"/>
                <w:lang w:eastAsia="en-US"/>
              </w:rPr>
            </w:pPr>
            <w:r w:rsidRPr="00836ADA">
              <w:rPr>
                <w:rFonts w:eastAsia="?? ??" w:cs="v5.0.0"/>
                <w:lang w:eastAsia="en-US"/>
              </w:rPr>
              <w:t>1</w:t>
            </w:r>
          </w:p>
        </w:tc>
        <w:tc>
          <w:tcPr>
            <w:tcW w:w="709" w:type="dxa"/>
            <w:tcBorders>
              <w:bottom w:val="single" w:sz="4" w:space="0" w:color="auto"/>
            </w:tcBorders>
          </w:tcPr>
          <w:p w14:paraId="5ED84662" w14:textId="77777777" w:rsidR="00234CA2" w:rsidRPr="00836ADA" w:rsidRDefault="00234CA2" w:rsidP="00E801EC">
            <w:pPr>
              <w:pStyle w:val="TAC"/>
              <w:rPr>
                <w:rFonts w:cs="Arial"/>
                <w:lang w:eastAsia="en-US"/>
              </w:rPr>
            </w:pPr>
            <w:r w:rsidRPr="00836ADA">
              <w:rPr>
                <w:rFonts w:eastAsia="?? ??" w:cs="v5.0.0"/>
                <w:lang w:eastAsia="en-US"/>
              </w:rPr>
              <w:t>1</w:t>
            </w:r>
          </w:p>
        </w:tc>
        <w:tc>
          <w:tcPr>
            <w:tcW w:w="737" w:type="dxa"/>
            <w:tcBorders>
              <w:bottom w:val="single" w:sz="4" w:space="0" w:color="auto"/>
            </w:tcBorders>
          </w:tcPr>
          <w:p w14:paraId="2A111184" w14:textId="77777777" w:rsidR="00234CA2" w:rsidRPr="00836ADA" w:rsidRDefault="00234CA2" w:rsidP="00E801EC">
            <w:pPr>
              <w:pStyle w:val="TAC"/>
              <w:rPr>
                <w:rFonts w:cs="Arial"/>
                <w:lang w:eastAsia="en-US"/>
              </w:rPr>
            </w:pPr>
            <w:r w:rsidRPr="00836ADA">
              <w:rPr>
                <w:rFonts w:eastAsia="?? ??" w:cs="v5.0.0"/>
                <w:lang w:eastAsia="en-US"/>
              </w:rPr>
              <w:t>2</w:t>
            </w:r>
          </w:p>
        </w:tc>
        <w:tc>
          <w:tcPr>
            <w:tcW w:w="737" w:type="dxa"/>
            <w:tcBorders>
              <w:bottom w:val="single" w:sz="4" w:space="0" w:color="auto"/>
            </w:tcBorders>
          </w:tcPr>
          <w:p w14:paraId="6BD9CEB7" w14:textId="77777777" w:rsidR="00234CA2" w:rsidRPr="00836ADA" w:rsidRDefault="00234CA2" w:rsidP="00E801EC">
            <w:pPr>
              <w:pStyle w:val="TAC"/>
              <w:rPr>
                <w:rFonts w:cs="Arial"/>
                <w:lang w:eastAsia="en-US"/>
              </w:rPr>
            </w:pPr>
            <w:r w:rsidRPr="00836ADA">
              <w:rPr>
                <w:rFonts w:cs="Arial"/>
                <w:lang w:eastAsia="en-US"/>
              </w:rPr>
              <w:t>N/A</w:t>
            </w:r>
          </w:p>
        </w:tc>
        <w:tc>
          <w:tcPr>
            <w:tcW w:w="737" w:type="dxa"/>
            <w:tcBorders>
              <w:bottom w:val="single" w:sz="4" w:space="0" w:color="auto"/>
            </w:tcBorders>
          </w:tcPr>
          <w:p w14:paraId="1DDC338D" w14:textId="77777777" w:rsidR="00234CA2" w:rsidRPr="00836ADA" w:rsidRDefault="00234CA2" w:rsidP="00E801EC">
            <w:pPr>
              <w:pStyle w:val="TAC"/>
              <w:rPr>
                <w:rFonts w:cs="Arial"/>
                <w:lang w:eastAsia="en-US"/>
              </w:rPr>
            </w:pPr>
            <w:r w:rsidRPr="00836ADA">
              <w:rPr>
                <w:rFonts w:eastAsia="?? ??" w:cs="v5.0.0"/>
                <w:lang w:eastAsia="en-US"/>
              </w:rPr>
              <w:t>2</w:t>
            </w:r>
          </w:p>
        </w:tc>
        <w:tc>
          <w:tcPr>
            <w:tcW w:w="737" w:type="dxa"/>
            <w:tcBorders>
              <w:bottom w:val="single" w:sz="4" w:space="0" w:color="auto"/>
            </w:tcBorders>
          </w:tcPr>
          <w:p w14:paraId="23B25F72" w14:textId="77777777" w:rsidR="00234CA2" w:rsidRPr="00836ADA" w:rsidRDefault="00234CA2" w:rsidP="00234CA2">
            <w:pPr>
              <w:pStyle w:val="TAC"/>
              <w:rPr>
                <w:rFonts w:cs="Arial"/>
                <w:lang w:eastAsia="en-US"/>
              </w:rPr>
            </w:pPr>
            <w:r w:rsidRPr="00836ADA">
              <w:rPr>
                <w:rFonts w:cs="Arial"/>
                <w:lang w:eastAsia="en-US"/>
              </w:rPr>
              <w:t>N/A</w:t>
            </w:r>
          </w:p>
        </w:tc>
        <w:tc>
          <w:tcPr>
            <w:tcW w:w="738" w:type="dxa"/>
            <w:tcBorders>
              <w:bottom w:val="single" w:sz="4" w:space="0" w:color="auto"/>
            </w:tcBorders>
          </w:tcPr>
          <w:p w14:paraId="0D046D3C" w14:textId="77777777" w:rsidR="00234CA2" w:rsidRPr="00836ADA" w:rsidRDefault="00234CA2" w:rsidP="00E801EC">
            <w:pPr>
              <w:pStyle w:val="TAC"/>
              <w:rPr>
                <w:rFonts w:cs="Arial"/>
                <w:lang w:eastAsia="en-US"/>
              </w:rPr>
            </w:pPr>
            <w:r w:rsidRPr="00836ADA">
              <w:rPr>
                <w:rFonts w:cs="Arial"/>
                <w:lang w:eastAsia="en-US"/>
              </w:rPr>
              <w:t>N/A</w:t>
            </w:r>
          </w:p>
        </w:tc>
      </w:tr>
      <w:tr w:rsidR="00234CA2" w:rsidRPr="00836ADA" w14:paraId="3EF255E2" w14:textId="77777777">
        <w:trPr>
          <w:cantSplit/>
        </w:trPr>
        <w:tc>
          <w:tcPr>
            <w:tcW w:w="2031" w:type="dxa"/>
            <w:tcBorders>
              <w:left w:val="single" w:sz="4" w:space="0" w:color="auto"/>
              <w:bottom w:val="single" w:sz="4" w:space="0" w:color="auto"/>
            </w:tcBorders>
          </w:tcPr>
          <w:p w14:paraId="7DBD883B" w14:textId="77777777" w:rsidR="00234CA2" w:rsidRPr="00836ADA" w:rsidRDefault="00234CA2" w:rsidP="00E801EC">
            <w:pPr>
              <w:pStyle w:val="TAL"/>
              <w:rPr>
                <w:rFonts w:cs="Arial"/>
                <w:lang w:eastAsia="en-US"/>
              </w:rPr>
            </w:pPr>
            <w:r w:rsidRPr="00836ADA">
              <w:rPr>
                <w:rFonts w:cs="Arial"/>
                <w:lang w:eastAsia="en-US"/>
              </w:rPr>
              <w:t>CSG identity</w:t>
            </w:r>
          </w:p>
        </w:tc>
        <w:tc>
          <w:tcPr>
            <w:tcW w:w="780" w:type="dxa"/>
            <w:tcBorders>
              <w:bottom w:val="single" w:sz="4" w:space="0" w:color="auto"/>
            </w:tcBorders>
          </w:tcPr>
          <w:p w14:paraId="6B20416F" w14:textId="77777777" w:rsidR="00234CA2" w:rsidRPr="00836ADA" w:rsidRDefault="00234CA2" w:rsidP="00E801EC">
            <w:pPr>
              <w:pStyle w:val="TAC"/>
              <w:rPr>
                <w:rFonts w:cs="Arial"/>
                <w:lang w:eastAsia="en-US"/>
              </w:rPr>
            </w:pPr>
          </w:p>
        </w:tc>
        <w:tc>
          <w:tcPr>
            <w:tcW w:w="3676" w:type="dxa"/>
            <w:gridSpan w:val="5"/>
            <w:tcBorders>
              <w:bottom w:val="single" w:sz="4" w:space="0" w:color="auto"/>
            </w:tcBorders>
          </w:tcPr>
          <w:p w14:paraId="4F7B1EDB" w14:textId="77777777" w:rsidR="00234CA2" w:rsidRPr="00836ADA" w:rsidRDefault="00234CA2" w:rsidP="00E801EC">
            <w:pPr>
              <w:pStyle w:val="TAC"/>
              <w:rPr>
                <w:rFonts w:cs="Arial"/>
                <w:lang w:eastAsia="en-US"/>
              </w:rPr>
            </w:pPr>
            <w:r w:rsidRPr="00836ADA">
              <w:rPr>
                <w:rFonts w:cs="Arial"/>
                <w:lang w:eastAsia="en-US"/>
              </w:rPr>
              <w:t>Not sent</w:t>
            </w:r>
          </w:p>
        </w:tc>
        <w:tc>
          <w:tcPr>
            <w:tcW w:w="737" w:type="dxa"/>
            <w:tcBorders>
              <w:bottom w:val="single" w:sz="4" w:space="0" w:color="auto"/>
            </w:tcBorders>
          </w:tcPr>
          <w:p w14:paraId="415BA82D" w14:textId="77777777" w:rsidR="00234CA2" w:rsidRPr="00836ADA" w:rsidRDefault="00234CA2" w:rsidP="00E801EC">
            <w:pPr>
              <w:pStyle w:val="TAC"/>
              <w:rPr>
                <w:rFonts w:cs="Arial"/>
                <w:lang w:eastAsia="en-US"/>
              </w:rPr>
            </w:pPr>
            <w:r w:rsidRPr="00836ADA">
              <w:rPr>
                <w:rFonts w:cs="Arial"/>
                <w:lang w:eastAsia="en-US"/>
              </w:rPr>
              <w:t>Sent</w:t>
            </w:r>
          </w:p>
        </w:tc>
        <w:tc>
          <w:tcPr>
            <w:tcW w:w="737" w:type="dxa"/>
            <w:tcBorders>
              <w:bottom w:val="single" w:sz="4" w:space="0" w:color="auto"/>
            </w:tcBorders>
          </w:tcPr>
          <w:p w14:paraId="744FA069" w14:textId="77777777" w:rsidR="00234CA2" w:rsidRPr="00836ADA" w:rsidRDefault="00234CA2" w:rsidP="00E801EC">
            <w:pPr>
              <w:pStyle w:val="TAC"/>
              <w:rPr>
                <w:rFonts w:cs="Arial"/>
                <w:lang w:eastAsia="en-US"/>
              </w:rPr>
            </w:pPr>
            <w:r w:rsidRPr="00836ADA">
              <w:rPr>
                <w:rFonts w:cs="Arial"/>
                <w:lang w:eastAsia="en-US"/>
              </w:rPr>
              <w:t>N/A</w:t>
            </w:r>
          </w:p>
        </w:tc>
        <w:tc>
          <w:tcPr>
            <w:tcW w:w="737" w:type="dxa"/>
            <w:tcBorders>
              <w:bottom w:val="single" w:sz="4" w:space="0" w:color="auto"/>
            </w:tcBorders>
          </w:tcPr>
          <w:p w14:paraId="2DC9C2B9" w14:textId="77777777" w:rsidR="00234CA2" w:rsidRPr="00836ADA" w:rsidRDefault="00234CA2" w:rsidP="00E801EC">
            <w:pPr>
              <w:pStyle w:val="TAC"/>
              <w:rPr>
                <w:rFonts w:cs="Arial"/>
                <w:lang w:eastAsia="en-US"/>
              </w:rPr>
            </w:pPr>
            <w:r w:rsidRPr="00836ADA">
              <w:rPr>
                <w:rFonts w:cs="Arial"/>
                <w:lang w:eastAsia="en-US"/>
              </w:rPr>
              <w:t>Sent</w:t>
            </w:r>
            <w:r w:rsidRPr="00836ADA" w:rsidDel="004806E3">
              <w:rPr>
                <w:rFonts w:cs="Arial"/>
                <w:lang w:eastAsia="en-US"/>
              </w:rPr>
              <w:t xml:space="preserve"> </w:t>
            </w:r>
          </w:p>
        </w:tc>
        <w:tc>
          <w:tcPr>
            <w:tcW w:w="737" w:type="dxa"/>
            <w:tcBorders>
              <w:bottom w:val="single" w:sz="4" w:space="0" w:color="auto"/>
            </w:tcBorders>
          </w:tcPr>
          <w:p w14:paraId="3040004F" w14:textId="77777777" w:rsidR="00234CA2" w:rsidRPr="00836ADA" w:rsidRDefault="00234CA2" w:rsidP="00234CA2">
            <w:pPr>
              <w:pStyle w:val="TAC"/>
              <w:rPr>
                <w:rFonts w:cs="Arial"/>
                <w:lang w:eastAsia="en-US"/>
              </w:rPr>
            </w:pPr>
            <w:r w:rsidRPr="00836ADA">
              <w:rPr>
                <w:rFonts w:cs="Arial"/>
                <w:lang w:eastAsia="en-US"/>
              </w:rPr>
              <w:t>N/A</w:t>
            </w:r>
          </w:p>
        </w:tc>
        <w:tc>
          <w:tcPr>
            <w:tcW w:w="738" w:type="dxa"/>
            <w:tcBorders>
              <w:bottom w:val="single" w:sz="4" w:space="0" w:color="auto"/>
            </w:tcBorders>
          </w:tcPr>
          <w:p w14:paraId="2258AD05" w14:textId="77777777" w:rsidR="00234CA2" w:rsidRPr="00836ADA" w:rsidRDefault="00234CA2" w:rsidP="00E801EC">
            <w:pPr>
              <w:pStyle w:val="TAC"/>
              <w:rPr>
                <w:rFonts w:cs="Arial"/>
                <w:lang w:eastAsia="en-US"/>
              </w:rPr>
            </w:pPr>
            <w:r w:rsidRPr="00836ADA">
              <w:rPr>
                <w:rFonts w:cs="Arial"/>
                <w:lang w:eastAsia="en-US"/>
              </w:rPr>
              <w:t>N/A</w:t>
            </w:r>
          </w:p>
        </w:tc>
      </w:tr>
      <w:tr w:rsidR="00186ED1" w:rsidRPr="00836ADA" w14:paraId="1B15885B" w14:textId="77777777">
        <w:trPr>
          <w:cantSplit/>
        </w:trPr>
        <w:tc>
          <w:tcPr>
            <w:tcW w:w="2031" w:type="dxa"/>
            <w:tcBorders>
              <w:left w:val="single" w:sz="4" w:space="0" w:color="auto"/>
              <w:bottom w:val="single" w:sz="4" w:space="0" w:color="auto"/>
            </w:tcBorders>
          </w:tcPr>
          <w:p w14:paraId="71D59A5D" w14:textId="77777777" w:rsidR="00186ED1" w:rsidRPr="00836ADA" w:rsidRDefault="00186ED1" w:rsidP="00E801EC">
            <w:pPr>
              <w:pStyle w:val="TAL"/>
              <w:rPr>
                <w:rFonts w:cs="Arial"/>
                <w:bCs/>
                <w:lang w:eastAsia="en-US"/>
              </w:rPr>
            </w:pPr>
            <w:r w:rsidRPr="00836ADA">
              <w:rPr>
                <w:rFonts w:cs="Arial"/>
                <w:bCs/>
                <w:lang w:eastAsia="en-US"/>
              </w:rPr>
              <w:t>BW</w:t>
            </w:r>
            <w:r w:rsidRPr="00836ADA">
              <w:rPr>
                <w:rFonts w:cs="Arial"/>
                <w:vertAlign w:val="subscript"/>
                <w:lang w:eastAsia="en-US"/>
              </w:rPr>
              <w:t>channel</w:t>
            </w:r>
          </w:p>
        </w:tc>
        <w:tc>
          <w:tcPr>
            <w:tcW w:w="780" w:type="dxa"/>
            <w:tcBorders>
              <w:bottom w:val="single" w:sz="4" w:space="0" w:color="auto"/>
            </w:tcBorders>
          </w:tcPr>
          <w:p w14:paraId="2A8FC4C4" w14:textId="77777777" w:rsidR="00186ED1" w:rsidRPr="00836ADA" w:rsidRDefault="00186ED1" w:rsidP="00E801EC">
            <w:pPr>
              <w:pStyle w:val="TAC"/>
              <w:rPr>
                <w:rFonts w:cs="Arial"/>
                <w:bCs/>
                <w:lang w:eastAsia="en-US"/>
              </w:rPr>
            </w:pPr>
            <w:r w:rsidRPr="00836ADA">
              <w:rPr>
                <w:rFonts w:cs="Arial"/>
                <w:bCs/>
                <w:lang w:eastAsia="en-US"/>
              </w:rPr>
              <w:t>MHz</w:t>
            </w:r>
          </w:p>
        </w:tc>
        <w:tc>
          <w:tcPr>
            <w:tcW w:w="3676" w:type="dxa"/>
            <w:gridSpan w:val="5"/>
            <w:tcBorders>
              <w:bottom w:val="single" w:sz="4" w:space="0" w:color="auto"/>
            </w:tcBorders>
          </w:tcPr>
          <w:p w14:paraId="687C6B18" w14:textId="77777777" w:rsidR="00186ED1" w:rsidRPr="00836ADA" w:rsidRDefault="00186ED1" w:rsidP="00E801EC">
            <w:pPr>
              <w:pStyle w:val="TAC"/>
              <w:rPr>
                <w:rFonts w:cs="Arial"/>
                <w:bCs/>
                <w:lang w:eastAsia="en-US"/>
              </w:rPr>
            </w:pPr>
            <w:r w:rsidRPr="00836ADA">
              <w:rPr>
                <w:rFonts w:cs="Arial"/>
                <w:bCs/>
                <w:lang w:eastAsia="en-US"/>
              </w:rPr>
              <w:t>10</w:t>
            </w:r>
          </w:p>
        </w:tc>
        <w:tc>
          <w:tcPr>
            <w:tcW w:w="3686" w:type="dxa"/>
            <w:gridSpan w:val="5"/>
            <w:tcBorders>
              <w:bottom w:val="single" w:sz="4" w:space="0" w:color="auto"/>
            </w:tcBorders>
          </w:tcPr>
          <w:p w14:paraId="08255409" w14:textId="77777777" w:rsidR="00186ED1" w:rsidRPr="00836ADA" w:rsidRDefault="00186ED1" w:rsidP="00E801EC">
            <w:pPr>
              <w:pStyle w:val="TAC"/>
              <w:rPr>
                <w:rFonts w:cs="Arial"/>
                <w:bCs/>
                <w:lang w:eastAsia="en-US"/>
              </w:rPr>
            </w:pPr>
            <w:r w:rsidRPr="00836ADA">
              <w:rPr>
                <w:rFonts w:cs="Arial"/>
                <w:bCs/>
                <w:lang w:eastAsia="en-US"/>
              </w:rPr>
              <w:t>10</w:t>
            </w:r>
          </w:p>
        </w:tc>
      </w:tr>
      <w:tr w:rsidR="00186ED1" w:rsidRPr="00836ADA" w14:paraId="7AB402AE" w14:textId="77777777">
        <w:trPr>
          <w:cantSplit/>
        </w:trPr>
        <w:tc>
          <w:tcPr>
            <w:tcW w:w="2031" w:type="dxa"/>
            <w:tcBorders>
              <w:left w:val="single" w:sz="4" w:space="0" w:color="auto"/>
              <w:bottom w:val="single" w:sz="4" w:space="0" w:color="auto"/>
            </w:tcBorders>
          </w:tcPr>
          <w:p w14:paraId="241CCF8C" w14:textId="77777777" w:rsidR="00186ED1" w:rsidRPr="00836ADA" w:rsidRDefault="00186ED1" w:rsidP="00E801EC">
            <w:pPr>
              <w:pStyle w:val="TAL"/>
              <w:rPr>
                <w:rFonts w:cs="Arial"/>
                <w:bCs/>
                <w:lang w:eastAsia="en-US"/>
              </w:rPr>
            </w:pPr>
            <w:r w:rsidRPr="00836ADA">
              <w:rPr>
                <w:rFonts w:cs="Arial"/>
                <w:lang w:eastAsia="en-US"/>
              </w:rPr>
              <w:t>CPICH_Ec/Ior</w:t>
            </w:r>
            <w:r w:rsidRPr="00836ADA" w:rsidDel="00A644EF">
              <w:rPr>
                <w:rFonts w:cs="Arial"/>
                <w:bCs/>
                <w:lang w:eastAsia="en-US"/>
              </w:rPr>
              <w:t xml:space="preserve"> </w:t>
            </w:r>
          </w:p>
        </w:tc>
        <w:tc>
          <w:tcPr>
            <w:tcW w:w="780" w:type="dxa"/>
            <w:tcBorders>
              <w:bottom w:val="single" w:sz="4" w:space="0" w:color="auto"/>
            </w:tcBorders>
          </w:tcPr>
          <w:p w14:paraId="0052E217" w14:textId="77777777" w:rsidR="00186ED1" w:rsidRPr="00836ADA" w:rsidRDefault="00186ED1" w:rsidP="00E801EC">
            <w:pPr>
              <w:pStyle w:val="TAC"/>
              <w:rPr>
                <w:rFonts w:cs="Arial"/>
                <w:bCs/>
                <w:lang w:eastAsia="en-US"/>
              </w:rPr>
            </w:pPr>
            <w:r w:rsidRPr="00836ADA">
              <w:rPr>
                <w:rFonts w:cs="Arial"/>
                <w:bCs/>
                <w:lang w:eastAsia="en-US"/>
              </w:rPr>
              <w:t>dB</w:t>
            </w:r>
          </w:p>
        </w:tc>
        <w:tc>
          <w:tcPr>
            <w:tcW w:w="3676" w:type="dxa"/>
            <w:gridSpan w:val="5"/>
            <w:tcBorders>
              <w:bottom w:val="single" w:sz="4" w:space="0" w:color="auto"/>
            </w:tcBorders>
          </w:tcPr>
          <w:p w14:paraId="06B830A0" w14:textId="77777777" w:rsidR="00186ED1" w:rsidRPr="00836ADA" w:rsidRDefault="00186ED1" w:rsidP="00E801EC">
            <w:pPr>
              <w:pStyle w:val="TAC"/>
              <w:rPr>
                <w:rFonts w:cs="Arial"/>
                <w:lang w:eastAsia="en-US"/>
              </w:rPr>
            </w:pPr>
            <w:r w:rsidRPr="00836ADA">
              <w:rPr>
                <w:rFonts w:cs="Arial"/>
                <w:lang w:eastAsia="en-US"/>
              </w:rPr>
              <w:t>-10</w:t>
            </w:r>
          </w:p>
        </w:tc>
        <w:tc>
          <w:tcPr>
            <w:tcW w:w="3686" w:type="dxa"/>
            <w:gridSpan w:val="5"/>
            <w:tcBorders>
              <w:bottom w:val="single" w:sz="4" w:space="0" w:color="auto"/>
            </w:tcBorders>
          </w:tcPr>
          <w:p w14:paraId="632E1A4E" w14:textId="77777777" w:rsidR="00186ED1" w:rsidRPr="00836ADA" w:rsidRDefault="00186ED1" w:rsidP="00E801EC">
            <w:pPr>
              <w:pStyle w:val="TAC"/>
              <w:rPr>
                <w:rFonts w:cs="Arial"/>
                <w:bCs/>
                <w:lang w:eastAsia="en-US"/>
              </w:rPr>
            </w:pPr>
            <w:r w:rsidRPr="00836ADA">
              <w:rPr>
                <w:rFonts w:cs="Arial"/>
                <w:lang w:eastAsia="en-US"/>
              </w:rPr>
              <w:t>[-6]</w:t>
            </w:r>
          </w:p>
        </w:tc>
      </w:tr>
      <w:tr w:rsidR="00186ED1" w:rsidRPr="00836ADA" w14:paraId="49477637" w14:textId="77777777">
        <w:trPr>
          <w:cantSplit/>
        </w:trPr>
        <w:tc>
          <w:tcPr>
            <w:tcW w:w="2031" w:type="dxa"/>
            <w:tcBorders>
              <w:left w:val="single" w:sz="4" w:space="0" w:color="auto"/>
              <w:bottom w:val="single" w:sz="4" w:space="0" w:color="auto"/>
            </w:tcBorders>
          </w:tcPr>
          <w:p w14:paraId="66D7D4C1" w14:textId="77777777" w:rsidR="00186ED1" w:rsidRPr="00836ADA" w:rsidRDefault="00186ED1" w:rsidP="00E801EC">
            <w:pPr>
              <w:pStyle w:val="TAL"/>
              <w:rPr>
                <w:rFonts w:cs="Arial"/>
                <w:bCs/>
                <w:lang w:eastAsia="en-US"/>
              </w:rPr>
            </w:pPr>
            <w:r w:rsidRPr="00836ADA">
              <w:rPr>
                <w:rFonts w:cs="Arial"/>
                <w:lang w:eastAsia="en-US"/>
              </w:rPr>
              <w:t>PCCPCH_Ec/Ior</w:t>
            </w:r>
          </w:p>
        </w:tc>
        <w:tc>
          <w:tcPr>
            <w:tcW w:w="780" w:type="dxa"/>
            <w:tcBorders>
              <w:bottom w:val="single" w:sz="4" w:space="0" w:color="auto"/>
            </w:tcBorders>
          </w:tcPr>
          <w:p w14:paraId="0109E096" w14:textId="77777777" w:rsidR="00186ED1" w:rsidRPr="00836ADA" w:rsidRDefault="00186ED1" w:rsidP="00E801EC">
            <w:pPr>
              <w:pStyle w:val="TAC"/>
              <w:rPr>
                <w:rFonts w:cs="Arial"/>
                <w:bCs/>
                <w:lang w:eastAsia="en-US"/>
              </w:rPr>
            </w:pPr>
            <w:r w:rsidRPr="00836ADA">
              <w:rPr>
                <w:rFonts w:cs="Arial"/>
                <w:bCs/>
                <w:lang w:eastAsia="en-US"/>
              </w:rPr>
              <w:t>dB</w:t>
            </w:r>
          </w:p>
        </w:tc>
        <w:tc>
          <w:tcPr>
            <w:tcW w:w="3676" w:type="dxa"/>
            <w:gridSpan w:val="5"/>
            <w:tcBorders>
              <w:bottom w:val="single" w:sz="4" w:space="0" w:color="auto"/>
            </w:tcBorders>
          </w:tcPr>
          <w:p w14:paraId="72F98041" w14:textId="77777777" w:rsidR="00186ED1" w:rsidRPr="00836ADA" w:rsidRDefault="00186ED1" w:rsidP="00E801EC">
            <w:pPr>
              <w:pStyle w:val="TAC"/>
              <w:rPr>
                <w:rFonts w:cs="Arial"/>
                <w:lang w:eastAsia="en-US"/>
              </w:rPr>
            </w:pPr>
            <w:r w:rsidRPr="00836ADA">
              <w:rPr>
                <w:rFonts w:cs="Arial"/>
                <w:lang w:eastAsia="en-US"/>
              </w:rPr>
              <w:t>-12</w:t>
            </w:r>
          </w:p>
        </w:tc>
        <w:tc>
          <w:tcPr>
            <w:tcW w:w="3686" w:type="dxa"/>
            <w:gridSpan w:val="5"/>
            <w:tcBorders>
              <w:bottom w:val="single" w:sz="4" w:space="0" w:color="auto"/>
            </w:tcBorders>
          </w:tcPr>
          <w:p w14:paraId="68BA2C6E" w14:textId="77777777" w:rsidR="00186ED1" w:rsidRPr="00836ADA" w:rsidRDefault="00186ED1" w:rsidP="00E801EC">
            <w:pPr>
              <w:pStyle w:val="TAC"/>
              <w:rPr>
                <w:rFonts w:cs="Arial"/>
                <w:bCs/>
                <w:lang w:eastAsia="en-US"/>
              </w:rPr>
            </w:pPr>
            <w:r w:rsidRPr="00836ADA">
              <w:rPr>
                <w:rFonts w:cs="Arial"/>
                <w:lang w:eastAsia="en-US"/>
              </w:rPr>
              <w:t>[-8]</w:t>
            </w:r>
          </w:p>
        </w:tc>
      </w:tr>
      <w:tr w:rsidR="00186ED1" w:rsidRPr="00836ADA" w14:paraId="2CEE4052" w14:textId="77777777">
        <w:trPr>
          <w:cantSplit/>
        </w:trPr>
        <w:tc>
          <w:tcPr>
            <w:tcW w:w="2031" w:type="dxa"/>
            <w:tcBorders>
              <w:left w:val="single" w:sz="4" w:space="0" w:color="auto"/>
              <w:bottom w:val="single" w:sz="4" w:space="0" w:color="auto"/>
            </w:tcBorders>
          </w:tcPr>
          <w:p w14:paraId="558EF84B" w14:textId="77777777" w:rsidR="00186ED1" w:rsidRPr="00836ADA" w:rsidRDefault="00186ED1" w:rsidP="00E801EC">
            <w:pPr>
              <w:pStyle w:val="TAL"/>
              <w:rPr>
                <w:rFonts w:cs="Arial"/>
                <w:bCs/>
                <w:lang w:eastAsia="en-US"/>
              </w:rPr>
            </w:pPr>
            <w:r w:rsidRPr="00836ADA">
              <w:rPr>
                <w:rFonts w:cs="Arial"/>
                <w:lang w:eastAsia="en-US"/>
              </w:rPr>
              <w:t>CPICH_Ec/Io</w:t>
            </w:r>
          </w:p>
        </w:tc>
        <w:tc>
          <w:tcPr>
            <w:tcW w:w="780" w:type="dxa"/>
            <w:tcBorders>
              <w:bottom w:val="single" w:sz="4" w:space="0" w:color="auto"/>
            </w:tcBorders>
          </w:tcPr>
          <w:p w14:paraId="68D826B1" w14:textId="77777777" w:rsidR="00186ED1" w:rsidRPr="00836ADA" w:rsidRDefault="00186ED1" w:rsidP="00E801EC">
            <w:pPr>
              <w:pStyle w:val="TAC"/>
              <w:rPr>
                <w:rFonts w:cs="Arial"/>
                <w:bCs/>
                <w:lang w:eastAsia="en-US"/>
              </w:rPr>
            </w:pPr>
            <w:r w:rsidRPr="00836ADA">
              <w:rPr>
                <w:rFonts w:cs="Arial"/>
                <w:bCs/>
                <w:lang w:eastAsia="en-US"/>
              </w:rPr>
              <w:t>dB</w:t>
            </w:r>
          </w:p>
        </w:tc>
        <w:tc>
          <w:tcPr>
            <w:tcW w:w="3676" w:type="dxa"/>
            <w:gridSpan w:val="5"/>
            <w:tcBorders>
              <w:bottom w:val="single" w:sz="4" w:space="0" w:color="auto"/>
            </w:tcBorders>
          </w:tcPr>
          <w:p w14:paraId="47513F26" w14:textId="77777777" w:rsidR="00186ED1" w:rsidRPr="00836ADA" w:rsidRDefault="00186ED1" w:rsidP="00E801EC">
            <w:pPr>
              <w:pStyle w:val="TAC"/>
              <w:rPr>
                <w:rFonts w:cs="Arial"/>
                <w:lang w:eastAsia="en-US"/>
              </w:rPr>
            </w:pPr>
            <w:r w:rsidRPr="00836ADA">
              <w:rPr>
                <w:rFonts w:cs="Arial"/>
                <w:lang w:eastAsia="en-US"/>
              </w:rPr>
              <w:t>-13</w:t>
            </w:r>
          </w:p>
        </w:tc>
        <w:tc>
          <w:tcPr>
            <w:tcW w:w="3686" w:type="dxa"/>
            <w:gridSpan w:val="5"/>
            <w:tcBorders>
              <w:bottom w:val="single" w:sz="4" w:space="0" w:color="auto"/>
            </w:tcBorders>
          </w:tcPr>
          <w:p w14:paraId="12F06F65" w14:textId="77777777" w:rsidR="00186ED1" w:rsidRPr="00836ADA" w:rsidRDefault="00186ED1" w:rsidP="00E801EC">
            <w:pPr>
              <w:pStyle w:val="TAC"/>
              <w:rPr>
                <w:rFonts w:cs="Arial"/>
                <w:bCs/>
                <w:lang w:eastAsia="en-US"/>
              </w:rPr>
            </w:pPr>
            <w:r w:rsidRPr="00836ADA">
              <w:rPr>
                <w:rFonts w:cs="Arial"/>
                <w:lang w:eastAsia="en-US"/>
              </w:rPr>
              <w:t>[-9]</w:t>
            </w:r>
          </w:p>
        </w:tc>
      </w:tr>
      <w:tr w:rsidR="00186ED1" w:rsidRPr="00836ADA" w14:paraId="25BC67E8" w14:textId="77777777">
        <w:trPr>
          <w:cantSplit/>
        </w:trPr>
        <w:tc>
          <w:tcPr>
            <w:tcW w:w="2031" w:type="dxa"/>
            <w:tcBorders>
              <w:left w:val="single" w:sz="4" w:space="0" w:color="auto"/>
              <w:bottom w:val="single" w:sz="4" w:space="0" w:color="auto"/>
            </w:tcBorders>
          </w:tcPr>
          <w:p w14:paraId="4B266055" w14:textId="77777777" w:rsidR="00186ED1" w:rsidRPr="00836ADA" w:rsidRDefault="00186ED1" w:rsidP="00E801EC">
            <w:pPr>
              <w:pStyle w:val="TAL"/>
              <w:rPr>
                <w:rFonts w:cs="Arial"/>
                <w:bCs/>
                <w:lang w:eastAsia="en-US"/>
              </w:rPr>
            </w:pPr>
            <w:r w:rsidRPr="00836ADA">
              <w:rPr>
                <w:rFonts w:cs="Arial"/>
                <w:lang w:eastAsia="en-US"/>
              </w:rPr>
              <w:t>SCH_Ec/Ior</w:t>
            </w:r>
          </w:p>
        </w:tc>
        <w:tc>
          <w:tcPr>
            <w:tcW w:w="780" w:type="dxa"/>
            <w:tcBorders>
              <w:bottom w:val="single" w:sz="4" w:space="0" w:color="auto"/>
            </w:tcBorders>
          </w:tcPr>
          <w:p w14:paraId="1A4A6EDA" w14:textId="77777777" w:rsidR="00186ED1" w:rsidRPr="00836ADA" w:rsidRDefault="00186ED1" w:rsidP="00E801EC">
            <w:pPr>
              <w:pStyle w:val="TAC"/>
              <w:rPr>
                <w:rFonts w:cs="Arial"/>
                <w:bCs/>
                <w:lang w:eastAsia="en-US"/>
              </w:rPr>
            </w:pPr>
            <w:r w:rsidRPr="00836ADA">
              <w:rPr>
                <w:rFonts w:cs="Arial"/>
                <w:bCs/>
                <w:lang w:eastAsia="en-US"/>
              </w:rPr>
              <w:t>dB</w:t>
            </w:r>
          </w:p>
        </w:tc>
        <w:tc>
          <w:tcPr>
            <w:tcW w:w="3676" w:type="dxa"/>
            <w:gridSpan w:val="5"/>
            <w:tcBorders>
              <w:bottom w:val="single" w:sz="4" w:space="0" w:color="auto"/>
            </w:tcBorders>
          </w:tcPr>
          <w:p w14:paraId="348B7019" w14:textId="77777777" w:rsidR="00186ED1" w:rsidRPr="00836ADA" w:rsidRDefault="00186ED1" w:rsidP="00E801EC">
            <w:pPr>
              <w:pStyle w:val="TAC"/>
              <w:rPr>
                <w:rFonts w:cs="Arial"/>
                <w:lang w:eastAsia="en-US"/>
              </w:rPr>
            </w:pPr>
            <w:r w:rsidRPr="00836ADA">
              <w:rPr>
                <w:rFonts w:cs="Arial"/>
                <w:lang w:eastAsia="en-US"/>
              </w:rPr>
              <w:t>-15</w:t>
            </w:r>
          </w:p>
        </w:tc>
        <w:tc>
          <w:tcPr>
            <w:tcW w:w="3686" w:type="dxa"/>
            <w:gridSpan w:val="5"/>
            <w:tcBorders>
              <w:bottom w:val="single" w:sz="4" w:space="0" w:color="auto"/>
            </w:tcBorders>
          </w:tcPr>
          <w:p w14:paraId="64582CD2" w14:textId="77777777" w:rsidR="00186ED1" w:rsidRPr="00836ADA" w:rsidRDefault="00186ED1" w:rsidP="00E801EC">
            <w:pPr>
              <w:pStyle w:val="TAC"/>
              <w:rPr>
                <w:rFonts w:cs="Arial"/>
                <w:bCs/>
                <w:lang w:eastAsia="en-US"/>
              </w:rPr>
            </w:pPr>
            <w:r w:rsidRPr="00836ADA">
              <w:rPr>
                <w:rFonts w:cs="Arial"/>
                <w:lang w:eastAsia="en-US"/>
              </w:rPr>
              <w:t>[-11]</w:t>
            </w:r>
          </w:p>
        </w:tc>
      </w:tr>
      <w:tr w:rsidR="00186ED1" w:rsidRPr="00836ADA" w14:paraId="5AE86D5F" w14:textId="77777777">
        <w:trPr>
          <w:cantSplit/>
        </w:trPr>
        <w:tc>
          <w:tcPr>
            <w:tcW w:w="2031" w:type="dxa"/>
            <w:tcBorders>
              <w:left w:val="single" w:sz="4" w:space="0" w:color="auto"/>
              <w:bottom w:val="single" w:sz="4" w:space="0" w:color="auto"/>
            </w:tcBorders>
          </w:tcPr>
          <w:p w14:paraId="47EAED2C" w14:textId="77777777" w:rsidR="00186ED1" w:rsidRPr="00836ADA" w:rsidRDefault="00186ED1" w:rsidP="00E801EC">
            <w:pPr>
              <w:pStyle w:val="TAL"/>
              <w:rPr>
                <w:rFonts w:cs="Arial"/>
                <w:bCs/>
                <w:lang w:eastAsia="en-US"/>
              </w:rPr>
            </w:pPr>
            <w:r w:rsidRPr="00836ADA">
              <w:rPr>
                <w:rFonts w:cs="Arial"/>
                <w:lang w:eastAsia="en-US"/>
              </w:rPr>
              <w:t>PICH_Ec/Ior</w:t>
            </w:r>
          </w:p>
        </w:tc>
        <w:tc>
          <w:tcPr>
            <w:tcW w:w="780" w:type="dxa"/>
            <w:tcBorders>
              <w:bottom w:val="single" w:sz="4" w:space="0" w:color="auto"/>
            </w:tcBorders>
          </w:tcPr>
          <w:p w14:paraId="1A998C2D" w14:textId="77777777" w:rsidR="00186ED1" w:rsidRPr="00836ADA" w:rsidRDefault="00186ED1" w:rsidP="00E801EC">
            <w:pPr>
              <w:pStyle w:val="TAC"/>
              <w:rPr>
                <w:rFonts w:cs="Arial"/>
                <w:bCs/>
                <w:lang w:eastAsia="en-US"/>
              </w:rPr>
            </w:pPr>
            <w:r w:rsidRPr="00836ADA">
              <w:rPr>
                <w:rFonts w:cs="Arial"/>
                <w:bCs/>
                <w:lang w:eastAsia="en-US"/>
              </w:rPr>
              <w:t>dB</w:t>
            </w:r>
          </w:p>
        </w:tc>
        <w:tc>
          <w:tcPr>
            <w:tcW w:w="3676" w:type="dxa"/>
            <w:gridSpan w:val="5"/>
            <w:tcBorders>
              <w:bottom w:val="single" w:sz="4" w:space="0" w:color="auto"/>
            </w:tcBorders>
          </w:tcPr>
          <w:p w14:paraId="0FA35000" w14:textId="77777777" w:rsidR="00186ED1" w:rsidRPr="00836ADA" w:rsidRDefault="00186ED1" w:rsidP="00E801EC">
            <w:pPr>
              <w:pStyle w:val="TAC"/>
              <w:rPr>
                <w:rFonts w:cs="Arial"/>
                <w:lang w:eastAsia="en-US"/>
              </w:rPr>
            </w:pPr>
            <w:r w:rsidRPr="00836ADA">
              <w:rPr>
                <w:rFonts w:cs="Arial"/>
                <w:lang w:eastAsia="en-US"/>
              </w:rPr>
              <w:t>-15</w:t>
            </w:r>
          </w:p>
        </w:tc>
        <w:tc>
          <w:tcPr>
            <w:tcW w:w="3686" w:type="dxa"/>
            <w:gridSpan w:val="5"/>
            <w:tcBorders>
              <w:bottom w:val="single" w:sz="4" w:space="0" w:color="auto"/>
            </w:tcBorders>
          </w:tcPr>
          <w:p w14:paraId="0740C594" w14:textId="77777777" w:rsidR="00186ED1" w:rsidRPr="00836ADA" w:rsidRDefault="00186ED1" w:rsidP="00E801EC">
            <w:pPr>
              <w:pStyle w:val="TAC"/>
              <w:rPr>
                <w:rFonts w:cs="Arial"/>
                <w:bCs/>
                <w:lang w:eastAsia="en-US"/>
              </w:rPr>
            </w:pPr>
            <w:r w:rsidRPr="00836ADA">
              <w:rPr>
                <w:rFonts w:cs="Arial"/>
                <w:lang w:eastAsia="en-US"/>
              </w:rPr>
              <w:t>[-11]</w:t>
            </w:r>
          </w:p>
        </w:tc>
      </w:tr>
      <w:tr w:rsidR="00234CA2" w:rsidRPr="00836ADA" w14:paraId="16462EE9" w14:textId="77777777">
        <w:trPr>
          <w:cantSplit/>
        </w:trPr>
        <w:tc>
          <w:tcPr>
            <w:tcW w:w="2031" w:type="dxa"/>
            <w:tcBorders>
              <w:left w:val="single" w:sz="4" w:space="0" w:color="auto"/>
              <w:bottom w:val="single" w:sz="4" w:space="0" w:color="auto"/>
            </w:tcBorders>
          </w:tcPr>
          <w:p w14:paraId="21B8AE9B" w14:textId="77777777" w:rsidR="00234CA2" w:rsidRPr="00836ADA" w:rsidRDefault="00234CA2" w:rsidP="00E801EC">
            <w:pPr>
              <w:pStyle w:val="TAL"/>
              <w:rPr>
                <w:rFonts w:cs="Arial"/>
                <w:bCs/>
                <w:lang w:eastAsia="en-US"/>
              </w:rPr>
            </w:pPr>
            <w:r w:rsidRPr="00836ADA">
              <w:rPr>
                <w:rFonts w:cs="Arial"/>
                <w:lang w:eastAsia="en-US"/>
              </w:rPr>
              <w:t>DPCH_Ec/Ior</w:t>
            </w:r>
          </w:p>
        </w:tc>
        <w:tc>
          <w:tcPr>
            <w:tcW w:w="780" w:type="dxa"/>
            <w:tcBorders>
              <w:bottom w:val="single" w:sz="4" w:space="0" w:color="auto"/>
            </w:tcBorders>
          </w:tcPr>
          <w:p w14:paraId="450F22A9" w14:textId="77777777" w:rsidR="00234CA2" w:rsidRPr="00836ADA" w:rsidRDefault="00234CA2" w:rsidP="00E801EC">
            <w:pPr>
              <w:pStyle w:val="TAC"/>
              <w:rPr>
                <w:rFonts w:cs="Arial"/>
                <w:bCs/>
                <w:lang w:eastAsia="en-US"/>
              </w:rPr>
            </w:pPr>
            <w:r w:rsidRPr="00836ADA">
              <w:rPr>
                <w:rFonts w:cs="Arial"/>
                <w:bCs/>
                <w:lang w:eastAsia="en-US"/>
              </w:rPr>
              <w:t>dB</w:t>
            </w:r>
          </w:p>
        </w:tc>
        <w:tc>
          <w:tcPr>
            <w:tcW w:w="841" w:type="dxa"/>
            <w:tcBorders>
              <w:bottom w:val="single" w:sz="4" w:space="0" w:color="auto"/>
            </w:tcBorders>
          </w:tcPr>
          <w:p w14:paraId="70B189A1" w14:textId="77777777" w:rsidR="00234CA2" w:rsidRPr="00836ADA" w:rsidRDefault="00234CA2" w:rsidP="00E801EC">
            <w:pPr>
              <w:pStyle w:val="TAC"/>
              <w:rPr>
                <w:rFonts w:cs="Arial"/>
                <w:bCs/>
                <w:lang w:eastAsia="en-US"/>
              </w:rPr>
            </w:pPr>
            <w:r w:rsidRPr="00836ADA">
              <w:rPr>
                <w:rFonts w:cs="Arial"/>
                <w:lang w:eastAsia="en-US"/>
              </w:rPr>
              <w:t>Note 2</w:t>
            </w:r>
          </w:p>
        </w:tc>
        <w:tc>
          <w:tcPr>
            <w:tcW w:w="708" w:type="dxa"/>
            <w:tcBorders>
              <w:bottom w:val="single" w:sz="4" w:space="0" w:color="auto"/>
            </w:tcBorders>
          </w:tcPr>
          <w:p w14:paraId="65F9D654" w14:textId="77777777" w:rsidR="00234CA2" w:rsidRPr="00836ADA" w:rsidRDefault="004F457C" w:rsidP="00234CA2">
            <w:pPr>
              <w:pStyle w:val="TAC"/>
              <w:rPr>
                <w:rFonts w:cs="Arial"/>
                <w:bCs/>
                <w:lang w:eastAsia="en-US"/>
              </w:rPr>
            </w:pPr>
            <w:r w:rsidRPr="00836ADA">
              <w:rPr>
                <w:rFonts w:cs="Arial"/>
                <w:bCs/>
                <w:lang w:eastAsia="en-US"/>
              </w:rPr>
              <w:t>N/A</w:t>
            </w:r>
          </w:p>
        </w:tc>
        <w:tc>
          <w:tcPr>
            <w:tcW w:w="709" w:type="dxa"/>
            <w:tcBorders>
              <w:bottom w:val="single" w:sz="4" w:space="0" w:color="auto"/>
            </w:tcBorders>
          </w:tcPr>
          <w:p w14:paraId="3CA043A3" w14:textId="77777777" w:rsidR="00234CA2" w:rsidRPr="00836ADA" w:rsidRDefault="004F457C" w:rsidP="00234CA2">
            <w:pPr>
              <w:pStyle w:val="TAC"/>
              <w:rPr>
                <w:rFonts w:cs="Arial"/>
                <w:bCs/>
                <w:lang w:eastAsia="en-US"/>
              </w:rPr>
            </w:pPr>
            <w:r w:rsidRPr="00836ADA">
              <w:rPr>
                <w:rFonts w:cs="Arial"/>
                <w:lang w:eastAsia="en-US"/>
              </w:rPr>
              <w:t>Note 2</w:t>
            </w:r>
          </w:p>
        </w:tc>
        <w:tc>
          <w:tcPr>
            <w:tcW w:w="709" w:type="dxa"/>
            <w:tcBorders>
              <w:bottom w:val="single" w:sz="4" w:space="0" w:color="auto"/>
            </w:tcBorders>
          </w:tcPr>
          <w:p w14:paraId="6B4F8600" w14:textId="77777777" w:rsidR="00234CA2" w:rsidRPr="00836ADA" w:rsidRDefault="004F457C" w:rsidP="00234CA2">
            <w:pPr>
              <w:pStyle w:val="TAC"/>
              <w:rPr>
                <w:rFonts w:cs="Arial"/>
                <w:bCs/>
                <w:lang w:eastAsia="en-US"/>
              </w:rPr>
            </w:pPr>
            <w:r w:rsidRPr="00836ADA">
              <w:rPr>
                <w:rFonts w:cs="Arial"/>
                <w:lang w:eastAsia="en-US"/>
              </w:rPr>
              <w:t>Note 2</w:t>
            </w:r>
          </w:p>
        </w:tc>
        <w:tc>
          <w:tcPr>
            <w:tcW w:w="709" w:type="dxa"/>
            <w:tcBorders>
              <w:bottom w:val="single" w:sz="4" w:space="0" w:color="auto"/>
            </w:tcBorders>
          </w:tcPr>
          <w:p w14:paraId="64D49A45" w14:textId="77777777" w:rsidR="00234CA2" w:rsidRPr="00836ADA" w:rsidRDefault="004F457C" w:rsidP="00234CA2">
            <w:pPr>
              <w:pStyle w:val="TAC"/>
              <w:rPr>
                <w:rFonts w:cs="Arial"/>
                <w:bCs/>
                <w:lang w:eastAsia="en-US"/>
              </w:rPr>
            </w:pPr>
            <w:r w:rsidRPr="00836ADA">
              <w:rPr>
                <w:rFonts w:cs="Arial"/>
                <w:bCs/>
                <w:lang w:eastAsia="en-US"/>
              </w:rPr>
              <w:t>N/A</w:t>
            </w:r>
          </w:p>
        </w:tc>
        <w:tc>
          <w:tcPr>
            <w:tcW w:w="737" w:type="dxa"/>
            <w:tcBorders>
              <w:bottom w:val="single" w:sz="4" w:space="0" w:color="auto"/>
            </w:tcBorders>
          </w:tcPr>
          <w:p w14:paraId="4B2F350A" w14:textId="77777777" w:rsidR="00234CA2" w:rsidRPr="00836ADA" w:rsidRDefault="00234CA2" w:rsidP="00E801EC">
            <w:pPr>
              <w:pStyle w:val="TAC"/>
              <w:rPr>
                <w:rFonts w:cs="Arial"/>
                <w:lang w:eastAsia="en-US"/>
              </w:rPr>
            </w:pPr>
            <w:r w:rsidRPr="00836ADA">
              <w:rPr>
                <w:rFonts w:cs="Arial"/>
                <w:lang w:eastAsia="en-US"/>
              </w:rPr>
              <w:t>Note 2</w:t>
            </w:r>
          </w:p>
        </w:tc>
        <w:tc>
          <w:tcPr>
            <w:tcW w:w="737" w:type="dxa"/>
            <w:tcBorders>
              <w:bottom w:val="single" w:sz="4" w:space="0" w:color="auto"/>
            </w:tcBorders>
          </w:tcPr>
          <w:p w14:paraId="6D1290A7" w14:textId="77777777" w:rsidR="00234CA2" w:rsidRPr="00836ADA" w:rsidRDefault="00234CA2" w:rsidP="00E801EC">
            <w:pPr>
              <w:pStyle w:val="TAC"/>
              <w:rPr>
                <w:rFonts w:cs="Arial"/>
                <w:bCs/>
                <w:lang w:eastAsia="en-US"/>
              </w:rPr>
            </w:pPr>
            <w:r w:rsidRPr="00836ADA">
              <w:rPr>
                <w:rFonts w:cs="Arial"/>
                <w:bCs/>
                <w:lang w:eastAsia="en-US"/>
              </w:rPr>
              <w:t>N/A</w:t>
            </w:r>
          </w:p>
        </w:tc>
        <w:tc>
          <w:tcPr>
            <w:tcW w:w="737" w:type="dxa"/>
            <w:tcBorders>
              <w:bottom w:val="single" w:sz="4" w:space="0" w:color="auto"/>
            </w:tcBorders>
          </w:tcPr>
          <w:p w14:paraId="7C445691" w14:textId="77777777" w:rsidR="00234CA2" w:rsidRPr="00836ADA" w:rsidRDefault="00234CA2" w:rsidP="00E801EC">
            <w:pPr>
              <w:pStyle w:val="TAC"/>
              <w:rPr>
                <w:rFonts w:cs="Arial"/>
                <w:bCs/>
                <w:lang w:eastAsia="en-US"/>
              </w:rPr>
            </w:pPr>
            <w:r w:rsidRPr="00836ADA">
              <w:rPr>
                <w:rFonts w:cs="Arial"/>
                <w:bCs/>
                <w:lang w:eastAsia="en-US"/>
              </w:rPr>
              <w:t>Note 2</w:t>
            </w:r>
          </w:p>
        </w:tc>
        <w:tc>
          <w:tcPr>
            <w:tcW w:w="737" w:type="dxa"/>
            <w:tcBorders>
              <w:bottom w:val="single" w:sz="4" w:space="0" w:color="auto"/>
            </w:tcBorders>
          </w:tcPr>
          <w:p w14:paraId="64B9FB46" w14:textId="77777777" w:rsidR="00234CA2" w:rsidRPr="00836ADA" w:rsidRDefault="00234CA2" w:rsidP="00234CA2">
            <w:pPr>
              <w:pStyle w:val="TAC"/>
              <w:rPr>
                <w:rFonts w:cs="Arial"/>
                <w:bCs/>
                <w:lang w:eastAsia="en-US"/>
              </w:rPr>
            </w:pPr>
            <w:r w:rsidRPr="00836ADA">
              <w:rPr>
                <w:rFonts w:cs="Arial"/>
                <w:bCs/>
                <w:lang w:eastAsia="en-US"/>
              </w:rPr>
              <w:t>N/A</w:t>
            </w:r>
          </w:p>
        </w:tc>
        <w:tc>
          <w:tcPr>
            <w:tcW w:w="738" w:type="dxa"/>
            <w:tcBorders>
              <w:bottom w:val="single" w:sz="4" w:space="0" w:color="auto"/>
            </w:tcBorders>
          </w:tcPr>
          <w:p w14:paraId="4DE99D59" w14:textId="77777777" w:rsidR="00234CA2" w:rsidRPr="00836ADA" w:rsidRDefault="004F457C" w:rsidP="00E801EC">
            <w:pPr>
              <w:pStyle w:val="TAC"/>
              <w:rPr>
                <w:rFonts w:cs="Arial"/>
                <w:bCs/>
                <w:lang w:eastAsia="en-US"/>
              </w:rPr>
            </w:pPr>
            <w:r w:rsidRPr="00836ADA">
              <w:rPr>
                <w:rFonts w:cs="Arial"/>
                <w:bCs/>
                <w:lang w:eastAsia="en-US"/>
              </w:rPr>
              <w:t>N/A</w:t>
            </w:r>
          </w:p>
        </w:tc>
      </w:tr>
      <w:tr w:rsidR="00234CA2" w:rsidRPr="00836ADA" w14:paraId="33D357E5" w14:textId="77777777">
        <w:trPr>
          <w:cantSplit/>
        </w:trPr>
        <w:tc>
          <w:tcPr>
            <w:tcW w:w="2031" w:type="dxa"/>
            <w:tcBorders>
              <w:left w:val="single" w:sz="4" w:space="0" w:color="auto"/>
              <w:bottom w:val="single" w:sz="4" w:space="0" w:color="auto"/>
            </w:tcBorders>
          </w:tcPr>
          <w:p w14:paraId="1D825060" w14:textId="77777777" w:rsidR="00234CA2" w:rsidRPr="00836ADA" w:rsidRDefault="00234CA2" w:rsidP="00E801EC">
            <w:pPr>
              <w:pStyle w:val="TAL"/>
              <w:rPr>
                <w:rFonts w:cs="Arial"/>
                <w:bCs/>
                <w:lang w:eastAsia="en-US"/>
              </w:rPr>
            </w:pPr>
            <w:r w:rsidRPr="00836ADA">
              <w:rPr>
                <w:rFonts w:cs="Arial"/>
                <w:position w:val="-10"/>
                <w:lang w:eastAsia="en-US"/>
              </w:rPr>
              <w:object w:dxaOrig="740" w:dyaOrig="340" w14:anchorId="6F584944">
                <v:shape id="_x0000_i1392" type="#_x0000_t75" style="width:37pt;height:17pt" o:ole="" fillcolor="window">
                  <v:imagedata r:id="rId185" o:title=""/>
                </v:shape>
                <o:OLEObject Type="Embed" ProgID="Equation.3" ShapeID="_x0000_i1392" DrawAspect="Content" ObjectID="_1710576068" r:id="rId484"/>
              </w:object>
            </w:r>
          </w:p>
        </w:tc>
        <w:tc>
          <w:tcPr>
            <w:tcW w:w="780" w:type="dxa"/>
            <w:tcBorders>
              <w:bottom w:val="single" w:sz="4" w:space="0" w:color="auto"/>
            </w:tcBorders>
          </w:tcPr>
          <w:p w14:paraId="2B524167" w14:textId="77777777" w:rsidR="00234CA2" w:rsidRPr="00836ADA" w:rsidRDefault="00234CA2" w:rsidP="00E801EC">
            <w:pPr>
              <w:pStyle w:val="TAC"/>
              <w:rPr>
                <w:rFonts w:cs="Arial"/>
                <w:bCs/>
                <w:lang w:eastAsia="en-US"/>
              </w:rPr>
            </w:pPr>
            <w:r w:rsidRPr="00836ADA">
              <w:rPr>
                <w:rFonts w:cs="Arial"/>
                <w:bCs/>
                <w:lang w:eastAsia="en-US"/>
              </w:rPr>
              <w:t>dB</w:t>
            </w:r>
          </w:p>
        </w:tc>
        <w:tc>
          <w:tcPr>
            <w:tcW w:w="841" w:type="dxa"/>
            <w:tcBorders>
              <w:bottom w:val="single" w:sz="4" w:space="0" w:color="auto"/>
            </w:tcBorders>
          </w:tcPr>
          <w:p w14:paraId="0DA3CDAF" w14:textId="77777777" w:rsidR="00234CA2" w:rsidRPr="00836ADA" w:rsidRDefault="00234CA2" w:rsidP="00E801EC">
            <w:pPr>
              <w:pStyle w:val="TAC"/>
              <w:rPr>
                <w:rFonts w:cs="Arial"/>
                <w:lang w:eastAsia="en-US"/>
              </w:rPr>
            </w:pPr>
            <w:r w:rsidRPr="00836ADA">
              <w:rPr>
                <w:rFonts w:cs="Arial"/>
                <w:lang w:eastAsia="en-US"/>
              </w:rPr>
              <w:t>0</w:t>
            </w:r>
          </w:p>
        </w:tc>
        <w:tc>
          <w:tcPr>
            <w:tcW w:w="708" w:type="dxa"/>
            <w:tcBorders>
              <w:bottom w:val="single" w:sz="4" w:space="0" w:color="auto"/>
            </w:tcBorders>
          </w:tcPr>
          <w:p w14:paraId="60166E11" w14:textId="77777777" w:rsidR="00234CA2" w:rsidRPr="00836ADA" w:rsidRDefault="004F457C" w:rsidP="00234CA2">
            <w:pPr>
              <w:pStyle w:val="TAC"/>
              <w:rPr>
                <w:rFonts w:cs="Arial"/>
                <w:lang w:eastAsia="en-US"/>
              </w:rPr>
            </w:pPr>
            <w:r w:rsidRPr="00836ADA">
              <w:rPr>
                <w:rFonts w:cs="Arial"/>
                <w:lang w:eastAsia="en-US"/>
              </w:rPr>
              <w:t>-inf</w:t>
            </w:r>
          </w:p>
        </w:tc>
        <w:tc>
          <w:tcPr>
            <w:tcW w:w="709" w:type="dxa"/>
            <w:tcBorders>
              <w:bottom w:val="single" w:sz="4" w:space="0" w:color="auto"/>
            </w:tcBorders>
          </w:tcPr>
          <w:p w14:paraId="5789648E" w14:textId="77777777" w:rsidR="00234CA2" w:rsidRPr="00836ADA" w:rsidRDefault="004F457C" w:rsidP="00234CA2">
            <w:pPr>
              <w:pStyle w:val="TAC"/>
              <w:rPr>
                <w:rFonts w:cs="Arial"/>
                <w:lang w:eastAsia="en-US"/>
              </w:rPr>
            </w:pPr>
            <w:r w:rsidRPr="00836ADA">
              <w:rPr>
                <w:rFonts w:cs="Arial"/>
                <w:lang w:eastAsia="en-US"/>
              </w:rPr>
              <w:t>0</w:t>
            </w:r>
          </w:p>
        </w:tc>
        <w:tc>
          <w:tcPr>
            <w:tcW w:w="709" w:type="dxa"/>
            <w:tcBorders>
              <w:bottom w:val="single" w:sz="4" w:space="0" w:color="auto"/>
            </w:tcBorders>
          </w:tcPr>
          <w:p w14:paraId="4CE38862" w14:textId="77777777" w:rsidR="00234CA2" w:rsidRPr="00836ADA" w:rsidRDefault="004F457C" w:rsidP="00234CA2">
            <w:pPr>
              <w:pStyle w:val="TAC"/>
              <w:rPr>
                <w:rFonts w:cs="Arial"/>
                <w:lang w:eastAsia="en-US"/>
              </w:rPr>
            </w:pPr>
            <w:r w:rsidRPr="00836ADA">
              <w:rPr>
                <w:rFonts w:cs="Arial"/>
                <w:lang w:eastAsia="en-US"/>
              </w:rPr>
              <w:t>0</w:t>
            </w:r>
          </w:p>
        </w:tc>
        <w:tc>
          <w:tcPr>
            <w:tcW w:w="709" w:type="dxa"/>
            <w:tcBorders>
              <w:bottom w:val="single" w:sz="4" w:space="0" w:color="auto"/>
            </w:tcBorders>
          </w:tcPr>
          <w:p w14:paraId="4FF3E78D" w14:textId="77777777" w:rsidR="00234CA2" w:rsidRPr="00836ADA" w:rsidRDefault="004F457C" w:rsidP="00234CA2">
            <w:pPr>
              <w:pStyle w:val="TAC"/>
              <w:rPr>
                <w:rFonts w:cs="Arial"/>
                <w:lang w:eastAsia="en-US"/>
              </w:rPr>
            </w:pPr>
            <w:r w:rsidRPr="00836ADA">
              <w:rPr>
                <w:rFonts w:cs="Arial"/>
                <w:lang w:eastAsia="en-US"/>
              </w:rPr>
              <w:t>-inf</w:t>
            </w:r>
          </w:p>
        </w:tc>
        <w:tc>
          <w:tcPr>
            <w:tcW w:w="737" w:type="dxa"/>
            <w:tcBorders>
              <w:bottom w:val="single" w:sz="4" w:space="0" w:color="auto"/>
            </w:tcBorders>
          </w:tcPr>
          <w:p w14:paraId="5B06DECB" w14:textId="77777777" w:rsidR="00234CA2" w:rsidRPr="00836ADA" w:rsidRDefault="00234CA2" w:rsidP="00E801EC">
            <w:pPr>
              <w:pStyle w:val="TAC"/>
              <w:rPr>
                <w:rFonts w:cs="Arial"/>
                <w:lang w:eastAsia="en-US"/>
              </w:rPr>
            </w:pPr>
            <w:r w:rsidRPr="00836ADA">
              <w:rPr>
                <w:rFonts w:cs="Arial"/>
                <w:lang w:eastAsia="en-US"/>
              </w:rPr>
              <w:t>-1.8</w:t>
            </w:r>
          </w:p>
        </w:tc>
        <w:tc>
          <w:tcPr>
            <w:tcW w:w="737" w:type="dxa"/>
            <w:tcBorders>
              <w:bottom w:val="single" w:sz="4" w:space="0" w:color="auto"/>
            </w:tcBorders>
          </w:tcPr>
          <w:p w14:paraId="319DF208" w14:textId="77777777" w:rsidR="00234CA2" w:rsidRPr="00836ADA" w:rsidRDefault="00234CA2" w:rsidP="00E801EC">
            <w:pPr>
              <w:pStyle w:val="TAC"/>
              <w:rPr>
                <w:rFonts w:cs="Arial"/>
                <w:bCs/>
                <w:lang w:eastAsia="en-US"/>
              </w:rPr>
            </w:pPr>
            <w:r w:rsidRPr="00836ADA">
              <w:rPr>
                <w:rFonts w:cs="Arial"/>
                <w:bCs/>
                <w:lang w:eastAsia="en-US"/>
              </w:rPr>
              <w:t>-inf</w:t>
            </w:r>
          </w:p>
        </w:tc>
        <w:tc>
          <w:tcPr>
            <w:tcW w:w="737" w:type="dxa"/>
            <w:tcBorders>
              <w:bottom w:val="single" w:sz="4" w:space="0" w:color="auto"/>
            </w:tcBorders>
          </w:tcPr>
          <w:p w14:paraId="135AE00C" w14:textId="77777777" w:rsidR="00234CA2" w:rsidRPr="00836ADA" w:rsidRDefault="00234CA2" w:rsidP="00E801EC">
            <w:pPr>
              <w:pStyle w:val="TAC"/>
              <w:rPr>
                <w:rFonts w:cs="Arial"/>
                <w:bCs/>
                <w:lang w:eastAsia="en-US"/>
              </w:rPr>
            </w:pPr>
            <w:r w:rsidRPr="00836ADA">
              <w:rPr>
                <w:rFonts w:cs="Arial"/>
                <w:lang w:eastAsia="en-US"/>
              </w:rPr>
              <w:t>-1.8</w:t>
            </w:r>
          </w:p>
        </w:tc>
        <w:tc>
          <w:tcPr>
            <w:tcW w:w="737" w:type="dxa"/>
            <w:tcBorders>
              <w:bottom w:val="single" w:sz="4" w:space="0" w:color="auto"/>
            </w:tcBorders>
          </w:tcPr>
          <w:p w14:paraId="2051D63F" w14:textId="77777777" w:rsidR="00234CA2" w:rsidRPr="00836ADA" w:rsidRDefault="00234CA2" w:rsidP="00234CA2">
            <w:pPr>
              <w:pStyle w:val="TAC"/>
              <w:rPr>
                <w:rFonts w:cs="Arial"/>
                <w:bCs/>
                <w:lang w:eastAsia="en-US"/>
              </w:rPr>
            </w:pPr>
            <w:r w:rsidRPr="00836ADA">
              <w:rPr>
                <w:rFonts w:cs="Arial"/>
                <w:bCs/>
                <w:lang w:eastAsia="en-US"/>
              </w:rPr>
              <w:t>-inf</w:t>
            </w:r>
          </w:p>
        </w:tc>
        <w:tc>
          <w:tcPr>
            <w:tcW w:w="738" w:type="dxa"/>
            <w:tcBorders>
              <w:bottom w:val="single" w:sz="4" w:space="0" w:color="auto"/>
            </w:tcBorders>
          </w:tcPr>
          <w:p w14:paraId="7E94F6F7" w14:textId="77777777" w:rsidR="00234CA2" w:rsidRPr="00836ADA" w:rsidRDefault="004F457C" w:rsidP="00E801EC">
            <w:pPr>
              <w:pStyle w:val="TAC"/>
              <w:rPr>
                <w:rFonts w:cs="Arial"/>
                <w:bCs/>
                <w:lang w:eastAsia="en-US"/>
              </w:rPr>
            </w:pPr>
            <w:r w:rsidRPr="00836ADA">
              <w:rPr>
                <w:rFonts w:cs="Arial"/>
                <w:bCs/>
                <w:lang w:eastAsia="en-US"/>
              </w:rPr>
              <w:t>-inf</w:t>
            </w:r>
          </w:p>
        </w:tc>
      </w:tr>
      <w:tr w:rsidR="004F457C" w:rsidRPr="00836ADA" w14:paraId="7484F52B" w14:textId="77777777">
        <w:trPr>
          <w:cantSplit/>
        </w:trPr>
        <w:tc>
          <w:tcPr>
            <w:tcW w:w="2031" w:type="dxa"/>
            <w:tcBorders>
              <w:left w:val="single" w:sz="4" w:space="0" w:color="auto"/>
              <w:bottom w:val="single" w:sz="4" w:space="0" w:color="auto"/>
            </w:tcBorders>
          </w:tcPr>
          <w:p w14:paraId="4DDFB0E6" w14:textId="77777777" w:rsidR="004F457C" w:rsidRPr="00836ADA" w:rsidRDefault="004F457C" w:rsidP="00E801EC">
            <w:pPr>
              <w:pStyle w:val="TAL"/>
              <w:rPr>
                <w:rFonts w:cs="Arial"/>
                <w:bCs/>
                <w:lang w:eastAsia="en-US"/>
              </w:rPr>
            </w:pPr>
            <w:r w:rsidRPr="00836ADA">
              <w:rPr>
                <w:rFonts w:cs="Arial"/>
                <w:position w:val="-10"/>
                <w:lang w:eastAsia="en-US"/>
              </w:rPr>
              <w:object w:dxaOrig="320" w:dyaOrig="300" w14:anchorId="28FFABF1">
                <v:shape id="_x0000_i1393" type="#_x0000_t75" style="width:16pt;height:15pt" o:ole="" fillcolor="window">
                  <v:imagedata r:id="rId187" o:title=""/>
                </v:shape>
                <o:OLEObject Type="Embed" ProgID="Equation.3" ShapeID="_x0000_i1393" DrawAspect="Content" ObjectID="_1710576069" r:id="rId485"/>
              </w:object>
            </w:r>
          </w:p>
        </w:tc>
        <w:tc>
          <w:tcPr>
            <w:tcW w:w="780" w:type="dxa"/>
            <w:tcBorders>
              <w:bottom w:val="single" w:sz="4" w:space="0" w:color="auto"/>
            </w:tcBorders>
          </w:tcPr>
          <w:p w14:paraId="1992570D" w14:textId="77777777" w:rsidR="004F457C" w:rsidRPr="00836ADA" w:rsidRDefault="004F457C" w:rsidP="00E801EC">
            <w:pPr>
              <w:pStyle w:val="TAC"/>
              <w:rPr>
                <w:rFonts w:cs="Arial"/>
                <w:bCs/>
                <w:lang w:eastAsia="en-US"/>
              </w:rPr>
            </w:pPr>
            <w:r w:rsidRPr="00836ADA">
              <w:rPr>
                <w:rFonts w:eastAsia="?? ??" w:cs="Arial"/>
                <w:lang w:eastAsia="en-US"/>
              </w:rPr>
              <w:t>dBm/3.84 MHz</w:t>
            </w:r>
          </w:p>
        </w:tc>
        <w:tc>
          <w:tcPr>
            <w:tcW w:w="3676" w:type="dxa"/>
            <w:gridSpan w:val="5"/>
            <w:tcBorders>
              <w:bottom w:val="single" w:sz="4" w:space="0" w:color="auto"/>
            </w:tcBorders>
          </w:tcPr>
          <w:p w14:paraId="1E224BFE" w14:textId="77777777" w:rsidR="004F457C" w:rsidRPr="00836ADA" w:rsidRDefault="004F457C" w:rsidP="00234CA2">
            <w:pPr>
              <w:pStyle w:val="TAC"/>
              <w:rPr>
                <w:rFonts w:cs="Arial"/>
                <w:lang w:eastAsia="en-US"/>
              </w:rPr>
            </w:pPr>
            <w:r w:rsidRPr="00836ADA">
              <w:rPr>
                <w:rFonts w:cs="Arial"/>
                <w:lang w:eastAsia="en-US"/>
              </w:rPr>
              <w:t>-70</w:t>
            </w:r>
          </w:p>
        </w:tc>
        <w:tc>
          <w:tcPr>
            <w:tcW w:w="3686" w:type="dxa"/>
            <w:gridSpan w:val="5"/>
            <w:tcBorders>
              <w:bottom w:val="single" w:sz="4" w:space="0" w:color="auto"/>
            </w:tcBorders>
          </w:tcPr>
          <w:p w14:paraId="24CA0094" w14:textId="77777777" w:rsidR="004F457C" w:rsidRPr="00836ADA" w:rsidRDefault="004F457C" w:rsidP="00234CA2">
            <w:pPr>
              <w:pStyle w:val="TAC"/>
              <w:rPr>
                <w:rFonts w:eastAsia="?? ??" w:cs="Arial"/>
                <w:lang w:eastAsia="en-US"/>
              </w:rPr>
            </w:pPr>
            <w:r w:rsidRPr="00836ADA">
              <w:rPr>
                <w:rFonts w:cs="Arial"/>
                <w:lang w:eastAsia="en-US"/>
              </w:rPr>
              <w:t>-70</w:t>
            </w:r>
          </w:p>
        </w:tc>
      </w:tr>
      <w:tr w:rsidR="00234CA2" w:rsidRPr="00836ADA" w14:paraId="080038DE" w14:textId="77777777">
        <w:trPr>
          <w:cantSplit/>
        </w:trPr>
        <w:tc>
          <w:tcPr>
            <w:tcW w:w="2031" w:type="dxa"/>
            <w:tcBorders>
              <w:left w:val="single" w:sz="4" w:space="0" w:color="auto"/>
              <w:bottom w:val="single" w:sz="4" w:space="0" w:color="auto"/>
            </w:tcBorders>
          </w:tcPr>
          <w:p w14:paraId="2BBE76CC" w14:textId="77777777" w:rsidR="00234CA2" w:rsidRPr="00836ADA" w:rsidRDefault="00234CA2" w:rsidP="00E801EC">
            <w:pPr>
              <w:pStyle w:val="TAL"/>
              <w:rPr>
                <w:rFonts w:cs="Arial"/>
                <w:bCs/>
                <w:lang w:eastAsia="en-US"/>
              </w:rPr>
            </w:pPr>
            <w:r w:rsidRPr="00836ADA">
              <w:rPr>
                <w:rFonts w:cs="Arial"/>
                <w:lang w:eastAsia="en-US"/>
              </w:rPr>
              <w:t>OCNS</w:t>
            </w:r>
          </w:p>
        </w:tc>
        <w:tc>
          <w:tcPr>
            <w:tcW w:w="780" w:type="dxa"/>
            <w:tcBorders>
              <w:bottom w:val="single" w:sz="4" w:space="0" w:color="auto"/>
            </w:tcBorders>
          </w:tcPr>
          <w:p w14:paraId="44E03378" w14:textId="77777777" w:rsidR="00234CA2" w:rsidRPr="00836ADA" w:rsidRDefault="00234CA2" w:rsidP="00E801EC">
            <w:pPr>
              <w:pStyle w:val="TAC"/>
              <w:rPr>
                <w:rFonts w:cs="Arial"/>
                <w:bCs/>
                <w:lang w:eastAsia="en-US"/>
              </w:rPr>
            </w:pPr>
          </w:p>
        </w:tc>
        <w:tc>
          <w:tcPr>
            <w:tcW w:w="841" w:type="dxa"/>
            <w:tcBorders>
              <w:bottom w:val="single" w:sz="4" w:space="0" w:color="auto"/>
            </w:tcBorders>
          </w:tcPr>
          <w:p w14:paraId="682367BF" w14:textId="77777777" w:rsidR="00234CA2" w:rsidRPr="00836ADA" w:rsidRDefault="00234CA2" w:rsidP="00E801EC">
            <w:pPr>
              <w:pStyle w:val="TAC"/>
              <w:rPr>
                <w:rFonts w:cs="Arial"/>
                <w:bCs/>
                <w:lang w:eastAsia="en-US"/>
              </w:rPr>
            </w:pPr>
            <w:r w:rsidRPr="00836ADA">
              <w:rPr>
                <w:rFonts w:cs="Arial"/>
                <w:lang w:eastAsia="en-US"/>
              </w:rPr>
              <w:t>Note 3</w:t>
            </w:r>
          </w:p>
        </w:tc>
        <w:tc>
          <w:tcPr>
            <w:tcW w:w="708" w:type="dxa"/>
            <w:tcBorders>
              <w:bottom w:val="single" w:sz="4" w:space="0" w:color="auto"/>
            </w:tcBorders>
          </w:tcPr>
          <w:p w14:paraId="314FEC78" w14:textId="77777777" w:rsidR="00234CA2" w:rsidRPr="00836ADA" w:rsidRDefault="004F457C" w:rsidP="00234CA2">
            <w:pPr>
              <w:pStyle w:val="TAC"/>
              <w:rPr>
                <w:rFonts w:cs="Arial"/>
                <w:bCs/>
                <w:lang w:eastAsia="en-US"/>
              </w:rPr>
            </w:pPr>
            <w:r w:rsidRPr="00836ADA">
              <w:rPr>
                <w:rFonts w:cs="Arial"/>
                <w:bCs/>
                <w:lang w:eastAsia="en-US"/>
              </w:rPr>
              <w:t>N/A</w:t>
            </w:r>
          </w:p>
        </w:tc>
        <w:tc>
          <w:tcPr>
            <w:tcW w:w="709" w:type="dxa"/>
            <w:tcBorders>
              <w:bottom w:val="single" w:sz="4" w:space="0" w:color="auto"/>
            </w:tcBorders>
          </w:tcPr>
          <w:p w14:paraId="622F8884" w14:textId="77777777" w:rsidR="00234CA2" w:rsidRPr="00836ADA" w:rsidRDefault="004F457C" w:rsidP="00234CA2">
            <w:pPr>
              <w:pStyle w:val="TAC"/>
              <w:rPr>
                <w:rFonts w:cs="Arial"/>
                <w:bCs/>
                <w:lang w:eastAsia="en-US"/>
              </w:rPr>
            </w:pPr>
            <w:r w:rsidRPr="00836ADA">
              <w:rPr>
                <w:rFonts w:cs="Arial"/>
                <w:lang w:eastAsia="en-US"/>
              </w:rPr>
              <w:t>Note 3</w:t>
            </w:r>
          </w:p>
        </w:tc>
        <w:tc>
          <w:tcPr>
            <w:tcW w:w="709" w:type="dxa"/>
            <w:tcBorders>
              <w:bottom w:val="single" w:sz="4" w:space="0" w:color="auto"/>
            </w:tcBorders>
          </w:tcPr>
          <w:p w14:paraId="54951063" w14:textId="77777777" w:rsidR="00234CA2" w:rsidRPr="00836ADA" w:rsidRDefault="004F457C" w:rsidP="00234CA2">
            <w:pPr>
              <w:pStyle w:val="TAC"/>
              <w:rPr>
                <w:rFonts w:cs="Arial"/>
                <w:bCs/>
                <w:lang w:eastAsia="en-US"/>
              </w:rPr>
            </w:pPr>
            <w:r w:rsidRPr="00836ADA">
              <w:rPr>
                <w:rFonts w:cs="Arial"/>
                <w:lang w:eastAsia="en-US"/>
              </w:rPr>
              <w:t>Note 3</w:t>
            </w:r>
          </w:p>
        </w:tc>
        <w:tc>
          <w:tcPr>
            <w:tcW w:w="709" w:type="dxa"/>
            <w:tcBorders>
              <w:bottom w:val="single" w:sz="4" w:space="0" w:color="auto"/>
            </w:tcBorders>
          </w:tcPr>
          <w:p w14:paraId="75A27709" w14:textId="77777777" w:rsidR="00234CA2" w:rsidRPr="00836ADA" w:rsidRDefault="004F457C" w:rsidP="00234CA2">
            <w:pPr>
              <w:pStyle w:val="TAC"/>
              <w:rPr>
                <w:rFonts w:cs="Arial"/>
                <w:bCs/>
                <w:lang w:eastAsia="en-US"/>
              </w:rPr>
            </w:pPr>
            <w:r w:rsidRPr="00836ADA">
              <w:rPr>
                <w:rFonts w:cs="Arial"/>
                <w:bCs/>
                <w:lang w:eastAsia="en-US"/>
              </w:rPr>
              <w:t>N/A</w:t>
            </w:r>
          </w:p>
        </w:tc>
        <w:tc>
          <w:tcPr>
            <w:tcW w:w="737" w:type="dxa"/>
            <w:tcBorders>
              <w:bottom w:val="single" w:sz="4" w:space="0" w:color="auto"/>
            </w:tcBorders>
          </w:tcPr>
          <w:p w14:paraId="74BD82A3" w14:textId="77777777" w:rsidR="00234CA2" w:rsidRPr="00836ADA" w:rsidRDefault="00234CA2" w:rsidP="00E801EC">
            <w:pPr>
              <w:pStyle w:val="TAC"/>
              <w:rPr>
                <w:rFonts w:cs="Arial"/>
                <w:lang w:eastAsia="en-US"/>
              </w:rPr>
            </w:pPr>
            <w:r w:rsidRPr="00836ADA">
              <w:rPr>
                <w:rFonts w:cs="Arial"/>
                <w:lang w:eastAsia="en-US"/>
              </w:rPr>
              <w:t>-0.941</w:t>
            </w:r>
          </w:p>
        </w:tc>
        <w:tc>
          <w:tcPr>
            <w:tcW w:w="737" w:type="dxa"/>
            <w:tcBorders>
              <w:bottom w:val="single" w:sz="4" w:space="0" w:color="auto"/>
            </w:tcBorders>
          </w:tcPr>
          <w:p w14:paraId="2549967C" w14:textId="77777777" w:rsidR="00234CA2" w:rsidRPr="00836ADA" w:rsidRDefault="00234CA2" w:rsidP="00E801EC">
            <w:pPr>
              <w:pStyle w:val="TAC"/>
              <w:rPr>
                <w:rFonts w:cs="Arial"/>
                <w:bCs/>
                <w:lang w:eastAsia="en-US"/>
              </w:rPr>
            </w:pPr>
            <w:r w:rsidRPr="00836ADA">
              <w:rPr>
                <w:rFonts w:cs="Arial"/>
                <w:bCs/>
                <w:lang w:eastAsia="en-US"/>
              </w:rPr>
              <w:t>N/A</w:t>
            </w:r>
          </w:p>
        </w:tc>
        <w:tc>
          <w:tcPr>
            <w:tcW w:w="737" w:type="dxa"/>
            <w:tcBorders>
              <w:bottom w:val="single" w:sz="4" w:space="0" w:color="auto"/>
            </w:tcBorders>
          </w:tcPr>
          <w:p w14:paraId="131EE2D9" w14:textId="77777777" w:rsidR="00234CA2" w:rsidRPr="00836ADA" w:rsidRDefault="00234CA2" w:rsidP="00E801EC">
            <w:pPr>
              <w:pStyle w:val="TAC"/>
              <w:rPr>
                <w:rFonts w:cs="Arial"/>
                <w:bCs/>
                <w:lang w:eastAsia="en-US"/>
              </w:rPr>
            </w:pPr>
            <w:r w:rsidRPr="00836ADA">
              <w:rPr>
                <w:rFonts w:cs="Arial"/>
                <w:lang w:eastAsia="en-US"/>
              </w:rPr>
              <w:t>-0.941</w:t>
            </w:r>
          </w:p>
        </w:tc>
        <w:tc>
          <w:tcPr>
            <w:tcW w:w="737" w:type="dxa"/>
            <w:tcBorders>
              <w:bottom w:val="single" w:sz="4" w:space="0" w:color="auto"/>
            </w:tcBorders>
          </w:tcPr>
          <w:p w14:paraId="22F16378" w14:textId="77777777" w:rsidR="00234CA2" w:rsidRPr="00836ADA" w:rsidRDefault="00234CA2" w:rsidP="00234CA2">
            <w:pPr>
              <w:pStyle w:val="TAC"/>
              <w:rPr>
                <w:rFonts w:cs="Arial"/>
                <w:bCs/>
                <w:lang w:eastAsia="en-US"/>
              </w:rPr>
            </w:pPr>
            <w:r w:rsidRPr="00836ADA">
              <w:rPr>
                <w:rFonts w:cs="Arial"/>
                <w:bCs/>
                <w:lang w:eastAsia="en-US"/>
              </w:rPr>
              <w:t>N/A</w:t>
            </w:r>
          </w:p>
        </w:tc>
        <w:tc>
          <w:tcPr>
            <w:tcW w:w="738" w:type="dxa"/>
            <w:tcBorders>
              <w:bottom w:val="single" w:sz="4" w:space="0" w:color="auto"/>
            </w:tcBorders>
          </w:tcPr>
          <w:p w14:paraId="2181B4C2" w14:textId="77777777" w:rsidR="00234CA2" w:rsidRPr="00836ADA" w:rsidRDefault="004F457C" w:rsidP="00E801EC">
            <w:pPr>
              <w:pStyle w:val="TAC"/>
              <w:rPr>
                <w:rFonts w:cs="Arial"/>
                <w:bCs/>
                <w:lang w:eastAsia="en-US"/>
              </w:rPr>
            </w:pPr>
            <w:r w:rsidRPr="00836ADA">
              <w:rPr>
                <w:rFonts w:cs="Arial"/>
                <w:bCs/>
                <w:lang w:eastAsia="en-US"/>
              </w:rPr>
              <w:t>N/A</w:t>
            </w:r>
          </w:p>
        </w:tc>
      </w:tr>
      <w:tr w:rsidR="00186ED1" w:rsidRPr="00836ADA" w14:paraId="23A7FE47" w14:textId="77777777">
        <w:trPr>
          <w:cantSplit/>
          <w:trHeight w:val="129"/>
        </w:trPr>
        <w:tc>
          <w:tcPr>
            <w:tcW w:w="2031" w:type="dxa"/>
          </w:tcPr>
          <w:p w14:paraId="0B924D95" w14:textId="77777777" w:rsidR="00186ED1" w:rsidRPr="00836ADA" w:rsidRDefault="00186ED1" w:rsidP="00E801EC">
            <w:pPr>
              <w:pStyle w:val="TAL"/>
              <w:rPr>
                <w:rFonts w:cs="Arial"/>
                <w:lang w:eastAsia="en-US"/>
              </w:rPr>
            </w:pPr>
            <w:r w:rsidRPr="00836ADA">
              <w:rPr>
                <w:rFonts w:cs="Arial"/>
                <w:lang w:eastAsia="en-US"/>
              </w:rPr>
              <w:t xml:space="preserve">Propagation Condition </w:t>
            </w:r>
          </w:p>
        </w:tc>
        <w:tc>
          <w:tcPr>
            <w:tcW w:w="780" w:type="dxa"/>
          </w:tcPr>
          <w:p w14:paraId="06B6F1B3" w14:textId="77777777" w:rsidR="00186ED1" w:rsidRPr="00836ADA" w:rsidRDefault="00186ED1" w:rsidP="00E801EC">
            <w:pPr>
              <w:pStyle w:val="TAC"/>
              <w:rPr>
                <w:rFonts w:cs="v4.2.0"/>
                <w:sz w:val="20"/>
                <w:lang w:eastAsia="en-US"/>
              </w:rPr>
            </w:pPr>
          </w:p>
        </w:tc>
        <w:tc>
          <w:tcPr>
            <w:tcW w:w="3676" w:type="dxa"/>
            <w:gridSpan w:val="5"/>
          </w:tcPr>
          <w:p w14:paraId="336305B8" w14:textId="77777777" w:rsidR="00186ED1" w:rsidRPr="00836ADA" w:rsidRDefault="00186ED1" w:rsidP="00E801EC">
            <w:pPr>
              <w:pStyle w:val="TAC"/>
              <w:rPr>
                <w:rFonts w:cs="v4.2.0"/>
                <w:lang w:eastAsia="en-US"/>
              </w:rPr>
            </w:pPr>
            <w:r w:rsidRPr="00836ADA">
              <w:rPr>
                <w:rFonts w:cs="Arial"/>
                <w:bCs/>
                <w:lang w:eastAsia="en-US"/>
              </w:rPr>
              <w:t>AWGN</w:t>
            </w:r>
          </w:p>
        </w:tc>
        <w:tc>
          <w:tcPr>
            <w:tcW w:w="3686" w:type="dxa"/>
            <w:gridSpan w:val="5"/>
          </w:tcPr>
          <w:p w14:paraId="78DF2554" w14:textId="77777777" w:rsidR="00186ED1" w:rsidRPr="00836ADA" w:rsidRDefault="00186ED1" w:rsidP="00E801EC">
            <w:pPr>
              <w:pStyle w:val="TAC"/>
              <w:rPr>
                <w:rFonts w:cs="v4.2.0"/>
                <w:lang w:eastAsia="en-US"/>
              </w:rPr>
            </w:pPr>
            <w:r w:rsidRPr="00836ADA">
              <w:rPr>
                <w:rFonts w:cs="Arial"/>
                <w:bCs/>
                <w:lang w:eastAsia="en-US"/>
              </w:rPr>
              <w:t>AWGN</w:t>
            </w:r>
          </w:p>
        </w:tc>
      </w:tr>
      <w:tr w:rsidR="00186ED1" w:rsidRPr="00836ADA" w14:paraId="2ABFF3B4" w14:textId="77777777">
        <w:trPr>
          <w:cantSplit/>
          <w:trHeight w:val="129"/>
        </w:trPr>
        <w:tc>
          <w:tcPr>
            <w:tcW w:w="10173" w:type="dxa"/>
            <w:gridSpan w:val="12"/>
          </w:tcPr>
          <w:p w14:paraId="7ED2BFE2" w14:textId="77777777" w:rsidR="00186ED1" w:rsidRPr="00836ADA" w:rsidRDefault="00186ED1" w:rsidP="00E801EC">
            <w:pPr>
              <w:pStyle w:val="TAN"/>
              <w:rPr>
                <w:rFonts w:cs="Arial"/>
                <w:lang w:eastAsia="en-US"/>
              </w:rPr>
            </w:pPr>
            <w:r w:rsidRPr="00836ADA">
              <w:rPr>
                <w:rFonts w:cs="Arial"/>
                <w:lang w:eastAsia="en-US"/>
              </w:rPr>
              <w:t>Note 1:</w:t>
            </w:r>
            <w:r w:rsidRPr="00836ADA">
              <w:rPr>
                <w:rFonts w:cs="Arial"/>
                <w:lang w:eastAsia="en-US"/>
              </w:rPr>
              <w:tab/>
              <w:t>For this requirement to be applicable, and scrambling code for cell 1 and cell 2 shall be unchanged from when the CSG cell was visited previously</w:t>
            </w:r>
          </w:p>
          <w:p w14:paraId="761835FD" w14:textId="77777777" w:rsidR="00186ED1" w:rsidRPr="00836ADA" w:rsidRDefault="00186ED1" w:rsidP="00E801EC">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 xml:space="preserve">The DPCH level is controlled by the power control loop </w:t>
            </w:r>
          </w:p>
          <w:p w14:paraId="19DC128A" w14:textId="77777777" w:rsidR="00186ED1" w:rsidRPr="00836ADA" w:rsidRDefault="00186ED1" w:rsidP="00E801EC">
            <w:pPr>
              <w:pStyle w:val="TAN"/>
              <w:rPr>
                <w:rFonts w:cs="Arial"/>
                <w:lang w:eastAsia="en-US"/>
              </w:rPr>
            </w:pPr>
            <w:r w:rsidRPr="00836ADA">
              <w:rPr>
                <w:rFonts w:cs="Arial"/>
                <w:snapToGrid w:val="0"/>
                <w:lang w:eastAsia="en-US"/>
              </w:rPr>
              <w:t>Note 3:</w:t>
            </w:r>
            <w:r w:rsidRPr="00836ADA">
              <w:rPr>
                <w:rFonts w:cs="Arial"/>
                <w:snapToGrid w:val="0"/>
                <w:lang w:eastAsia="en-US"/>
              </w:rPr>
              <w:tab/>
              <w:t>The power of the OCNS channel that is added shall make the total power from the cell to be equal to I</w:t>
            </w:r>
            <w:r w:rsidRPr="00836ADA">
              <w:rPr>
                <w:rFonts w:cs="Arial"/>
                <w:snapToGrid w:val="0"/>
                <w:vertAlign w:val="subscript"/>
                <w:lang w:eastAsia="en-US"/>
              </w:rPr>
              <w:t>or .</w:t>
            </w:r>
          </w:p>
        </w:tc>
      </w:tr>
    </w:tbl>
    <w:p w14:paraId="20F50361" w14:textId="77777777" w:rsidR="00186ED1" w:rsidRPr="00836ADA" w:rsidRDefault="00186ED1" w:rsidP="00186ED1"/>
    <w:p w14:paraId="728F628C" w14:textId="77777777" w:rsidR="004F457C" w:rsidRPr="00836ADA" w:rsidRDefault="004F457C" w:rsidP="004F457C">
      <w:pPr>
        <w:pStyle w:val="TH"/>
      </w:pPr>
      <w:r w:rsidRPr="00836ADA">
        <w:t>Table A.8.5A-4: Cell specific test parameters for UTRAN FDD-FDD inter frequency cell proximity indication test case (Cell 3)</w:t>
      </w:r>
    </w:p>
    <w:tbl>
      <w:tblPr>
        <w:tblW w:w="6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1"/>
        <w:gridCol w:w="967"/>
        <w:gridCol w:w="591"/>
        <w:gridCol w:w="120"/>
        <w:gridCol w:w="661"/>
        <w:gridCol w:w="59"/>
        <w:gridCol w:w="7"/>
        <w:gridCol w:w="720"/>
        <w:gridCol w:w="902"/>
        <w:gridCol w:w="900"/>
      </w:tblGrid>
      <w:tr w:rsidR="004F457C" w:rsidRPr="00836ADA" w14:paraId="6CCCF23D" w14:textId="77777777">
        <w:trPr>
          <w:cantSplit/>
          <w:trHeight w:val="460"/>
          <w:jc w:val="center"/>
        </w:trPr>
        <w:tc>
          <w:tcPr>
            <w:tcW w:w="2021" w:type="dxa"/>
            <w:tcBorders>
              <w:top w:val="single" w:sz="4" w:space="0" w:color="auto"/>
              <w:left w:val="single" w:sz="4" w:space="0" w:color="auto"/>
            </w:tcBorders>
          </w:tcPr>
          <w:p w14:paraId="01C48B8D" w14:textId="77777777" w:rsidR="004F457C" w:rsidRPr="00836ADA" w:rsidRDefault="004F457C" w:rsidP="004F457C">
            <w:pPr>
              <w:pStyle w:val="TAH"/>
              <w:rPr>
                <w:rFonts w:cs="Arial"/>
                <w:lang w:eastAsia="en-US"/>
              </w:rPr>
            </w:pPr>
            <w:r w:rsidRPr="00836ADA">
              <w:rPr>
                <w:rFonts w:cs="Arial"/>
                <w:lang w:eastAsia="en-US"/>
              </w:rPr>
              <w:t>Parameter</w:t>
            </w:r>
          </w:p>
        </w:tc>
        <w:tc>
          <w:tcPr>
            <w:tcW w:w="967" w:type="dxa"/>
            <w:tcBorders>
              <w:top w:val="single" w:sz="4" w:space="0" w:color="auto"/>
            </w:tcBorders>
          </w:tcPr>
          <w:p w14:paraId="6C2A48E8" w14:textId="77777777" w:rsidR="004F457C" w:rsidRPr="00836ADA" w:rsidRDefault="004F457C" w:rsidP="004F457C">
            <w:pPr>
              <w:pStyle w:val="TAH"/>
              <w:rPr>
                <w:rFonts w:cs="Arial"/>
                <w:lang w:eastAsia="en-US"/>
              </w:rPr>
            </w:pPr>
            <w:r w:rsidRPr="00836ADA">
              <w:rPr>
                <w:rFonts w:cs="Arial"/>
                <w:lang w:eastAsia="en-US"/>
              </w:rPr>
              <w:t>Unit</w:t>
            </w:r>
          </w:p>
        </w:tc>
        <w:tc>
          <w:tcPr>
            <w:tcW w:w="3960" w:type="dxa"/>
            <w:gridSpan w:val="8"/>
            <w:tcBorders>
              <w:top w:val="single" w:sz="4" w:space="0" w:color="auto"/>
            </w:tcBorders>
          </w:tcPr>
          <w:p w14:paraId="2D3BDE53" w14:textId="77777777" w:rsidR="004F457C" w:rsidRPr="00836ADA" w:rsidRDefault="004F457C" w:rsidP="004F457C">
            <w:pPr>
              <w:pStyle w:val="TAH"/>
              <w:rPr>
                <w:rFonts w:cs="Arial"/>
                <w:lang w:eastAsia="en-US"/>
              </w:rPr>
            </w:pPr>
            <w:r w:rsidRPr="00836ADA">
              <w:rPr>
                <w:rFonts w:cs="Arial"/>
                <w:lang w:eastAsia="en-US"/>
              </w:rPr>
              <w:t>Cell 3</w:t>
            </w:r>
          </w:p>
        </w:tc>
      </w:tr>
      <w:tr w:rsidR="004F457C" w:rsidRPr="00836ADA" w14:paraId="43023D2C" w14:textId="77777777">
        <w:trPr>
          <w:cantSplit/>
          <w:jc w:val="center"/>
        </w:trPr>
        <w:tc>
          <w:tcPr>
            <w:tcW w:w="2021" w:type="dxa"/>
            <w:tcBorders>
              <w:left w:val="single" w:sz="4" w:space="0" w:color="auto"/>
              <w:bottom w:val="single" w:sz="4" w:space="0" w:color="auto"/>
            </w:tcBorders>
          </w:tcPr>
          <w:p w14:paraId="0D75F112" w14:textId="77777777" w:rsidR="004F457C" w:rsidRPr="00836ADA" w:rsidRDefault="004F457C" w:rsidP="003015AA">
            <w:pPr>
              <w:pStyle w:val="TAH"/>
              <w:rPr>
                <w:rFonts w:eastAsia="?? ??" w:cs="Arial"/>
                <w:lang w:eastAsia="en-US"/>
              </w:rPr>
            </w:pPr>
          </w:p>
        </w:tc>
        <w:tc>
          <w:tcPr>
            <w:tcW w:w="967" w:type="dxa"/>
            <w:tcBorders>
              <w:bottom w:val="single" w:sz="4" w:space="0" w:color="auto"/>
            </w:tcBorders>
          </w:tcPr>
          <w:p w14:paraId="00ADEA07" w14:textId="77777777" w:rsidR="004F457C" w:rsidRPr="00836ADA" w:rsidRDefault="004F457C" w:rsidP="003015AA">
            <w:pPr>
              <w:pStyle w:val="TAH"/>
              <w:rPr>
                <w:rFonts w:cs="Arial"/>
                <w:lang w:eastAsia="en-US"/>
              </w:rPr>
            </w:pPr>
          </w:p>
        </w:tc>
        <w:tc>
          <w:tcPr>
            <w:tcW w:w="591" w:type="dxa"/>
            <w:tcBorders>
              <w:bottom w:val="single" w:sz="4" w:space="0" w:color="auto"/>
            </w:tcBorders>
          </w:tcPr>
          <w:p w14:paraId="2AF7C1A5" w14:textId="77777777" w:rsidR="004F457C" w:rsidRPr="00836ADA" w:rsidRDefault="004F457C" w:rsidP="003015AA">
            <w:pPr>
              <w:pStyle w:val="TAH"/>
              <w:rPr>
                <w:rFonts w:cs="Arial"/>
                <w:lang w:eastAsia="en-US"/>
              </w:rPr>
            </w:pPr>
            <w:r w:rsidRPr="00836ADA">
              <w:rPr>
                <w:rFonts w:cs="Arial"/>
                <w:lang w:eastAsia="en-US"/>
              </w:rPr>
              <w:t>T1</w:t>
            </w:r>
          </w:p>
        </w:tc>
        <w:tc>
          <w:tcPr>
            <w:tcW w:w="781" w:type="dxa"/>
            <w:gridSpan w:val="2"/>
            <w:tcBorders>
              <w:bottom w:val="single" w:sz="4" w:space="0" w:color="auto"/>
            </w:tcBorders>
          </w:tcPr>
          <w:p w14:paraId="7DCCAC22" w14:textId="77777777" w:rsidR="004F457C" w:rsidRPr="00836ADA" w:rsidRDefault="004F457C" w:rsidP="003015AA">
            <w:pPr>
              <w:pStyle w:val="TAH"/>
              <w:rPr>
                <w:rFonts w:cs="Arial"/>
                <w:lang w:eastAsia="en-US"/>
              </w:rPr>
            </w:pPr>
            <w:r w:rsidRPr="00836ADA">
              <w:rPr>
                <w:rFonts w:cs="Arial"/>
                <w:lang w:eastAsia="en-US"/>
              </w:rPr>
              <w:t>T2</w:t>
            </w:r>
          </w:p>
        </w:tc>
        <w:tc>
          <w:tcPr>
            <w:tcW w:w="786" w:type="dxa"/>
            <w:gridSpan w:val="3"/>
            <w:tcBorders>
              <w:bottom w:val="single" w:sz="4" w:space="0" w:color="auto"/>
            </w:tcBorders>
          </w:tcPr>
          <w:p w14:paraId="2FF48DD9" w14:textId="77777777" w:rsidR="004F457C" w:rsidRPr="00836ADA" w:rsidRDefault="004F457C" w:rsidP="003015AA">
            <w:pPr>
              <w:pStyle w:val="TAH"/>
              <w:rPr>
                <w:rFonts w:cs="Arial"/>
                <w:lang w:eastAsia="en-US"/>
              </w:rPr>
            </w:pPr>
            <w:r w:rsidRPr="00836ADA">
              <w:rPr>
                <w:rFonts w:cs="Arial"/>
                <w:lang w:eastAsia="en-US"/>
              </w:rPr>
              <w:t>T3</w:t>
            </w:r>
          </w:p>
        </w:tc>
        <w:tc>
          <w:tcPr>
            <w:tcW w:w="902" w:type="dxa"/>
            <w:tcBorders>
              <w:bottom w:val="single" w:sz="4" w:space="0" w:color="auto"/>
            </w:tcBorders>
          </w:tcPr>
          <w:p w14:paraId="53F298DE" w14:textId="77777777" w:rsidR="004F457C" w:rsidRPr="00836ADA" w:rsidRDefault="004F457C" w:rsidP="003015AA">
            <w:pPr>
              <w:pStyle w:val="TAH"/>
              <w:rPr>
                <w:rFonts w:cs="Arial"/>
                <w:lang w:eastAsia="en-US"/>
              </w:rPr>
            </w:pPr>
            <w:r w:rsidRPr="00836ADA">
              <w:rPr>
                <w:rFonts w:cs="Arial"/>
                <w:lang w:eastAsia="en-US"/>
              </w:rPr>
              <w:t>T4</w:t>
            </w:r>
          </w:p>
        </w:tc>
        <w:tc>
          <w:tcPr>
            <w:tcW w:w="900" w:type="dxa"/>
            <w:tcBorders>
              <w:bottom w:val="single" w:sz="4" w:space="0" w:color="auto"/>
            </w:tcBorders>
          </w:tcPr>
          <w:p w14:paraId="1CDF7117" w14:textId="77777777" w:rsidR="004F457C" w:rsidRPr="00836ADA" w:rsidRDefault="004F457C" w:rsidP="003015AA">
            <w:pPr>
              <w:pStyle w:val="TAH"/>
              <w:rPr>
                <w:rFonts w:cs="Arial"/>
                <w:lang w:eastAsia="en-US"/>
              </w:rPr>
            </w:pPr>
            <w:r w:rsidRPr="00836ADA">
              <w:rPr>
                <w:rFonts w:cs="Arial"/>
                <w:lang w:eastAsia="en-US"/>
              </w:rPr>
              <w:t>T5</w:t>
            </w:r>
          </w:p>
        </w:tc>
      </w:tr>
      <w:tr w:rsidR="004F457C" w:rsidRPr="00836ADA" w14:paraId="07679A84" w14:textId="77777777">
        <w:trPr>
          <w:cantSplit/>
          <w:jc w:val="center"/>
        </w:trPr>
        <w:tc>
          <w:tcPr>
            <w:tcW w:w="2021" w:type="dxa"/>
            <w:tcBorders>
              <w:left w:val="single" w:sz="4" w:space="0" w:color="auto"/>
              <w:bottom w:val="single" w:sz="4" w:space="0" w:color="auto"/>
            </w:tcBorders>
          </w:tcPr>
          <w:p w14:paraId="47F19534" w14:textId="77777777" w:rsidR="004F457C" w:rsidRPr="00836ADA" w:rsidRDefault="004F457C" w:rsidP="003015AA">
            <w:pPr>
              <w:pStyle w:val="TAL"/>
              <w:rPr>
                <w:rFonts w:cs="Arial"/>
                <w:lang w:eastAsia="en-US"/>
              </w:rPr>
            </w:pPr>
            <w:r w:rsidRPr="00836ADA">
              <w:rPr>
                <w:rFonts w:eastAsia="?? ??" w:cs="Arial"/>
                <w:lang w:eastAsia="en-US"/>
              </w:rPr>
              <w:t xml:space="preserve">UARFCN </w:t>
            </w:r>
            <w:r w:rsidRPr="00836ADA">
              <w:rPr>
                <w:rFonts w:eastAsia="?? ??" w:cs="Arial"/>
                <w:vertAlign w:val="superscript"/>
                <w:lang w:eastAsia="en-US"/>
              </w:rPr>
              <w:t>Note1</w:t>
            </w:r>
          </w:p>
        </w:tc>
        <w:tc>
          <w:tcPr>
            <w:tcW w:w="967" w:type="dxa"/>
            <w:tcBorders>
              <w:bottom w:val="single" w:sz="4" w:space="0" w:color="auto"/>
            </w:tcBorders>
          </w:tcPr>
          <w:p w14:paraId="19F5CC07" w14:textId="77777777" w:rsidR="004F457C" w:rsidRPr="00836ADA" w:rsidRDefault="004F457C" w:rsidP="003015AA">
            <w:pPr>
              <w:pStyle w:val="TAC"/>
              <w:rPr>
                <w:rFonts w:cs="Arial"/>
                <w:lang w:eastAsia="en-US"/>
              </w:rPr>
            </w:pPr>
          </w:p>
        </w:tc>
        <w:tc>
          <w:tcPr>
            <w:tcW w:w="3960" w:type="dxa"/>
            <w:gridSpan w:val="8"/>
            <w:tcBorders>
              <w:bottom w:val="single" w:sz="4" w:space="0" w:color="auto"/>
            </w:tcBorders>
          </w:tcPr>
          <w:p w14:paraId="05A0DDBF" w14:textId="77777777" w:rsidR="004F457C" w:rsidRPr="00836ADA" w:rsidRDefault="004F457C" w:rsidP="003015AA">
            <w:pPr>
              <w:pStyle w:val="TAC"/>
              <w:rPr>
                <w:rFonts w:cs="Arial"/>
                <w:lang w:eastAsia="en-US"/>
              </w:rPr>
            </w:pPr>
            <w:r w:rsidRPr="00836ADA">
              <w:rPr>
                <w:rFonts w:cs="Arial"/>
                <w:lang w:eastAsia="en-US"/>
              </w:rPr>
              <w:t>Channel 1</w:t>
            </w:r>
          </w:p>
        </w:tc>
      </w:tr>
      <w:tr w:rsidR="004F457C" w:rsidRPr="00836ADA" w14:paraId="067154A3" w14:textId="77777777">
        <w:trPr>
          <w:cantSplit/>
          <w:jc w:val="center"/>
        </w:trPr>
        <w:tc>
          <w:tcPr>
            <w:tcW w:w="2021" w:type="dxa"/>
            <w:tcBorders>
              <w:left w:val="single" w:sz="4" w:space="0" w:color="auto"/>
              <w:bottom w:val="single" w:sz="4" w:space="0" w:color="auto"/>
            </w:tcBorders>
          </w:tcPr>
          <w:p w14:paraId="2C9F8149" w14:textId="77777777" w:rsidR="004F457C" w:rsidRPr="00836ADA" w:rsidRDefault="004F457C" w:rsidP="003015AA">
            <w:pPr>
              <w:pStyle w:val="TAL"/>
              <w:rPr>
                <w:rFonts w:cs="Arial"/>
                <w:lang w:eastAsia="en-US"/>
              </w:rPr>
            </w:pPr>
            <w:r w:rsidRPr="00836ADA">
              <w:rPr>
                <w:rFonts w:cs="Arial"/>
                <w:lang w:eastAsia="en-US"/>
              </w:rPr>
              <w:t>CSG indicator</w:t>
            </w:r>
          </w:p>
        </w:tc>
        <w:tc>
          <w:tcPr>
            <w:tcW w:w="967" w:type="dxa"/>
            <w:tcBorders>
              <w:bottom w:val="single" w:sz="4" w:space="0" w:color="auto"/>
            </w:tcBorders>
          </w:tcPr>
          <w:p w14:paraId="7E2FA45C" w14:textId="77777777" w:rsidR="004F457C" w:rsidRPr="00836ADA" w:rsidRDefault="004F457C" w:rsidP="003015AA">
            <w:pPr>
              <w:pStyle w:val="TAC"/>
              <w:rPr>
                <w:rFonts w:cs="Arial"/>
                <w:lang w:eastAsia="en-US"/>
              </w:rPr>
            </w:pPr>
          </w:p>
        </w:tc>
        <w:tc>
          <w:tcPr>
            <w:tcW w:w="3960" w:type="dxa"/>
            <w:gridSpan w:val="8"/>
            <w:tcBorders>
              <w:bottom w:val="single" w:sz="4" w:space="0" w:color="auto"/>
            </w:tcBorders>
          </w:tcPr>
          <w:p w14:paraId="04C14B45" w14:textId="77777777" w:rsidR="004F457C" w:rsidRPr="00836ADA" w:rsidRDefault="004F457C" w:rsidP="003015AA">
            <w:pPr>
              <w:pStyle w:val="TAC"/>
              <w:rPr>
                <w:rFonts w:cs="Arial"/>
                <w:lang w:eastAsia="en-US"/>
              </w:rPr>
            </w:pPr>
            <w:r w:rsidRPr="00836ADA">
              <w:rPr>
                <w:rFonts w:cs="Arial"/>
                <w:lang w:eastAsia="en-US"/>
              </w:rPr>
              <w:t>False</w:t>
            </w:r>
          </w:p>
        </w:tc>
      </w:tr>
      <w:tr w:rsidR="004F457C" w:rsidRPr="00836ADA" w14:paraId="75747044" w14:textId="77777777">
        <w:trPr>
          <w:cantSplit/>
          <w:jc w:val="center"/>
        </w:trPr>
        <w:tc>
          <w:tcPr>
            <w:tcW w:w="2021" w:type="dxa"/>
            <w:tcBorders>
              <w:left w:val="single" w:sz="4" w:space="0" w:color="auto"/>
              <w:bottom w:val="single" w:sz="4" w:space="0" w:color="auto"/>
            </w:tcBorders>
          </w:tcPr>
          <w:p w14:paraId="44C89807" w14:textId="77777777" w:rsidR="004F457C" w:rsidRPr="00836ADA" w:rsidRDefault="004F457C" w:rsidP="003015AA">
            <w:pPr>
              <w:pStyle w:val="TAL"/>
              <w:rPr>
                <w:rFonts w:cs="Arial"/>
                <w:lang w:eastAsia="en-US"/>
              </w:rPr>
            </w:pPr>
            <w:r w:rsidRPr="00836ADA">
              <w:rPr>
                <w:rFonts w:eastAsia="?? ??" w:cs="v5.0.0"/>
                <w:lang w:eastAsia="en-US"/>
              </w:rPr>
              <w:t>Primary scrambling code</w:t>
            </w:r>
            <w:r w:rsidRPr="00836ADA">
              <w:rPr>
                <w:rFonts w:eastAsia="?? ??" w:cs="v5.0.0"/>
                <w:vertAlign w:val="superscript"/>
                <w:lang w:eastAsia="en-US"/>
              </w:rPr>
              <w:t xml:space="preserve"> </w:t>
            </w:r>
            <w:r w:rsidRPr="00836ADA">
              <w:rPr>
                <w:rFonts w:eastAsia="?? ??" w:cs="Arial"/>
                <w:vertAlign w:val="superscript"/>
                <w:lang w:eastAsia="en-US"/>
              </w:rPr>
              <w:t>Note1</w:t>
            </w:r>
          </w:p>
        </w:tc>
        <w:tc>
          <w:tcPr>
            <w:tcW w:w="967" w:type="dxa"/>
            <w:tcBorders>
              <w:bottom w:val="single" w:sz="4" w:space="0" w:color="auto"/>
            </w:tcBorders>
          </w:tcPr>
          <w:p w14:paraId="5E7D21D4" w14:textId="77777777" w:rsidR="004F457C" w:rsidRPr="00836ADA" w:rsidRDefault="004F457C" w:rsidP="003015AA">
            <w:pPr>
              <w:pStyle w:val="TAC"/>
              <w:rPr>
                <w:rFonts w:cs="Arial"/>
                <w:lang w:eastAsia="en-US"/>
              </w:rPr>
            </w:pPr>
          </w:p>
        </w:tc>
        <w:tc>
          <w:tcPr>
            <w:tcW w:w="591" w:type="dxa"/>
            <w:tcBorders>
              <w:bottom w:val="single" w:sz="4" w:space="0" w:color="auto"/>
            </w:tcBorders>
          </w:tcPr>
          <w:p w14:paraId="0187A154" w14:textId="77777777" w:rsidR="004F457C" w:rsidRPr="00836ADA" w:rsidRDefault="004F457C" w:rsidP="003015AA">
            <w:pPr>
              <w:pStyle w:val="TAC"/>
              <w:rPr>
                <w:rFonts w:cs="Arial"/>
                <w:lang w:eastAsia="en-US"/>
              </w:rPr>
            </w:pPr>
            <w:r w:rsidRPr="00836ADA">
              <w:rPr>
                <w:rFonts w:cs="Arial"/>
                <w:lang w:eastAsia="en-US"/>
              </w:rPr>
              <w:t>3</w:t>
            </w:r>
          </w:p>
        </w:tc>
        <w:tc>
          <w:tcPr>
            <w:tcW w:w="781" w:type="dxa"/>
            <w:gridSpan w:val="2"/>
            <w:tcBorders>
              <w:bottom w:val="single" w:sz="4" w:space="0" w:color="auto"/>
            </w:tcBorders>
          </w:tcPr>
          <w:p w14:paraId="4B44C8CA" w14:textId="77777777" w:rsidR="004F457C" w:rsidRPr="00836ADA" w:rsidRDefault="004F457C" w:rsidP="003015AA">
            <w:pPr>
              <w:pStyle w:val="TAC"/>
              <w:rPr>
                <w:rFonts w:cs="Arial"/>
                <w:lang w:eastAsia="en-US"/>
              </w:rPr>
            </w:pPr>
            <w:r w:rsidRPr="00836ADA">
              <w:rPr>
                <w:rFonts w:eastAsia="?? ??" w:cs="v5.0.0"/>
                <w:lang w:eastAsia="en-US"/>
              </w:rPr>
              <w:t>3</w:t>
            </w:r>
          </w:p>
        </w:tc>
        <w:tc>
          <w:tcPr>
            <w:tcW w:w="786" w:type="dxa"/>
            <w:gridSpan w:val="3"/>
            <w:tcBorders>
              <w:bottom w:val="single" w:sz="4" w:space="0" w:color="auto"/>
            </w:tcBorders>
          </w:tcPr>
          <w:p w14:paraId="28D7CCD8" w14:textId="77777777" w:rsidR="004F457C" w:rsidRPr="00836ADA" w:rsidRDefault="004F457C" w:rsidP="003015AA">
            <w:pPr>
              <w:pStyle w:val="TAC"/>
              <w:rPr>
                <w:rFonts w:cs="Arial"/>
                <w:lang w:eastAsia="en-US"/>
              </w:rPr>
            </w:pPr>
            <w:r w:rsidRPr="00836ADA">
              <w:rPr>
                <w:rFonts w:cs="Arial"/>
                <w:lang w:eastAsia="en-US"/>
              </w:rPr>
              <w:t>3</w:t>
            </w:r>
          </w:p>
        </w:tc>
        <w:tc>
          <w:tcPr>
            <w:tcW w:w="902" w:type="dxa"/>
            <w:tcBorders>
              <w:bottom w:val="single" w:sz="4" w:space="0" w:color="auto"/>
            </w:tcBorders>
          </w:tcPr>
          <w:p w14:paraId="79DA4924" w14:textId="77777777" w:rsidR="004F457C" w:rsidRPr="00836ADA" w:rsidRDefault="004F457C" w:rsidP="003015AA">
            <w:pPr>
              <w:pStyle w:val="TAC"/>
              <w:rPr>
                <w:rFonts w:cs="Arial"/>
                <w:lang w:eastAsia="en-US"/>
              </w:rPr>
            </w:pPr>
            <w:r w:rsidRPr="00836ADA">
              <w:rPr>
                <w:rFonts w:eastAsia="?? ??" w:cs="v5.0.0"/>
                <w:lang w:eastAsia="en-US"/>
              </w:rPr>
              <w:t>3</w:t>
            </w:r>
          </w:p>
        </w:tc>
        <w:tc>
          <w:tcPr>
            <w:tcW w:w="900" w:type="dxa"/>
            <w:tcBorders>
              <w:bottom w:val="single" w:sz="4" w:space="0" w:color="auto"/>
            </w:tcBorders>
          </w:tcPr>
          <w:p w14:paraId="4634DFA4" w14:textId="77777777" w:rsidR="004F457C" w:rsidRPr="00836ADA" w:rsidRDefault="004F457C" w:rsidP="003015AA">
            <w:pPr>
              <w:pStyle w:val="TAC"/>
              <w:rPr>
                <w:rFonts w:cs="Arial"/>
                <w:lang w:eastAsia="en-US"/>
              </w:rPr>
            </w:pPr>
            <w:r w:rsidRPr="00836ADA">
              <w:rPr>
                <w:rFonts w:eastAsia="?? ??" w:cs="v5.0.0"/>
                <w:lang w:eastAsia="en-US"/>
              </w:rPr>
              <w:t>3</w:t>
            </w:r>
          </w:p>
        </w:tc>
      </w:tr>
      <w:tr w:rsidR="004F457C" w:rsidRPr="00836ADA" w14:paraId="1B3D7451" w14:textId="77777777">
        <w:trPr>
          <w:cantSplit/>
          <w:jc w:val="center"/>
        </w:trPr>
        <w:tc>
          <w:tcPr>
            <w:tcW w:w="2021" w:type="dxa"/>
            <w:tcBorders>
              <w:left w:val="single" w:sz="4" w:space="0" w:color="auto"/>
              <w:bottom w:val="single" w:sz="4" w:space="0" w:color="auto"/>
            </w:tcBorders>
          </w:tcPr>
          <w:p w14:paraId="0F03CACE" w14:textId="77777777" w:rsidR="004F457C" w:rsidRPr="00836ADA" w:rsidRDefault="004F457C" w:rsidP="003015AA">
            <w:pPr>
              <w:pStyle w:val="TAL"/>
              <w:rPr>
                <w:rFonts w:cs="Arial"/>
                <w:lang w:eastAsia="en-US"/>
              </w:rPr>
            </w:pPr>
            <w:r w:rsidRPr="00836ADA">
              <w:rPr>
                <w:rFonts w:cs="Arial"/>
                <w:lang w:eastAsia="en-US"/>
              </w:rPr>
              <w:t>CSG identity</w:t>
            </w:r>
          </w:p>
        </w:tc>
        <w:tc>
          <w:tcPr>
            <w:tcW w:w="967" w:type="dxa"/>
            <w:tcBorders>
              <w:bottom w:val="single" w:sz="4" w:space="0" w:color="auto"/>
            </w:tcBorders>
          </w:tcPr>
          <w:p w14:paraId="1F87FC1B" w14:textId="77777777" w:rsidR="004F457C" w:rsidRPr="00836ADA" w:rsidRDefault="004F457C" w:rsidP="003015AA">
            <w:pPr>
              <w:pStyle w:val="TAC"/>
              <w:rPr>
                <w:rFonts w:cs="Arial"/>
                <w:lang w:eastAsia="en-US"/>
              </w:rPr>
            </w:pPr>
          </w:p>
        </w:tc>
        <w:tc>
          <w:tcPr>
            <w:tcW w:w="3960" w:type="dxa"/>
            <w:gridSpan w:val="8"/>
            <w:tcBorders>
              <w:bottom w:val="single" w:sz="4" w:space="0" w:color="auto"/>
            </w:tcBorders>
          </w:tcPr>
          <w:p w14:paraId="3EDF6549" w14:textId="77777777" w:rsidR="004F457C" w:rsidRPr="00836ADA" w:rsidRDefault="004F457C" w:rsidP="003015AA">
            <w:pPr>
              <w:pStyle w:val="TAC"/>
              <w:rPr>
                <w:rFonts w:cs="Arial"/>
                <w:lang w:eastAsia="en-US"/>
              </w:rPr>
            </w:pPr>
            <w:r w:rsidRPr="00836ADA">
              <w:rPr>
                <w:rFonts w:cs="Arial"/>
                <w:lang w:eastAsia="en-US"/>
              </w:rPr>
              <w:t>Not Sent</w:t>
            </w:r>
          </w:p>
        </w:tc>
      </w:tr>
      <w:tr w:rsidR="004F457C" w:rsidRPr="00836ADA" w14:paraId="6498F445" w14:textId="77777777">
        <w:trPr>
          <w:cantSplit/>
          <w:jc w:val="center"/>
        </w:trPr>
        <w:tc>
          <w:tcPr>
            <w:tcW w:w="2021" w:type="dxa"/>
            <w:tcBorders>
              <w:left w:val="single" w:sz="4" w:space="0" w:color="auto"/>
              <w:bottom w:val="single" w:sz="4" w:space="0" w:color="auto"/>
            </w:tcBorders>
          </w:tcPr>
          <w:p w14:paraId="1FA41641" w14:textId="77777777" w:rsidR="004F457C" w:rsidRPr="00836ADA" w:rsidRDefault="004F457C" w:rsidP="003015AA">
            <w:pPr>
              <w:pStyle w:val="TAL"/>
              <w:rPr>
                <w:rFonts w:cs="Arial"/>
                <w:bCs/>
                <w:lang w:eastAsia="en-US"/>
              </w:rPr>
            </w:pPr>
            <w:r w:rsidRPr="00836ADA">
              <w:rPr>
                <w:rFonts w:cs="Arial"/>
                <w:bCs/>
                <w:lang w:eastAsia="en-US"/>
              </w:rPr>
              <w:t>BW</w:t>
            </w:r>
            <w:r w:rsidRPr="00836ADA">
              <w:rPr>
                <w:rFonts w:cs="Arial"/>
                <w:vertAlign w:val="subscript"/>
                <w:lang w:eastAsia="en-US"/>
              </w:rPr>
              <w:t>channel</w:t>
            </w:r>
          </w:p>
        </w:tc>
        <w:tc>
          <w:tcPr>
            <w:tcW w:w="967" w:type="dxa"/>
            <w:tcBorders>
              <w:bottom w:val="single" w:sz="4" w:space="0" w:color="auto"/>
            </w:tcBorders>
          </w:tcPr>
          <w:p w14:paraId="74F67262" w14:textId="77777777" w:rsidR="004F457C" w:rsidRPr="00836ADA" w:rsidRDefault="004F457C" w:rsidP="003015AA">
            <w:pPr>
              <w:pStyle w:val="TAC"/>
              <w:rPr>
                <w:rFonts w:cs="Arial"/>
                <w:bCs/>
                <w:lang w:eastAsia="en-US"/>
              </w:rPr>
            </w:pPr>
            <w:r w:rsidRPr="00836ADA">
              <w:rPr>
                <w:rFonts w:cs="Arial"/>
                <w:bCs/>
                <w:lang w:eastAsia="en-US"/>
              </w:rPr>
              <w:t>MHz</w:t>
            </w:r>
          </w:p>
        </w:tc>
        <w:tc>
          <w:tcPr>
            <w:tcW w:w="3960" w:type="dxa"/>
            <w:gridSpan w:val="8"/>
            <w:tcBorders>
              <w:bottom w:val="single" w:sz="4" w:space="0" w:color="auto"/>
            </w:tcBorders>
          </w:tcPr>
          <w:p w14:paraId="2D8F1157" w14:textId="77777777" w:rsidR="004F457C" w:rsidRPr="00836ADA" w:rsidRDefault="004F457C" w:rsidP="003015AA">
            <w:pPr>
              <w:pStyle w:val="TAC"/>
              <w:rPr>
                <w:rFonts w:cs="Arial"/>
                <w:bCs/>
                <w:lang w:eastAsia="en-US"/>
              </w:rPr>
            </w:pPr>
            <w:r w:rsidRPr="00836ADA">
              <w:rPr>
                <w:rFonts w:cs="Arial"/>
                <w:bCs/>
                <w:lang w:eastAsia="en-US"/>
              </w:rPr>
              <w:t>10</w:t>
            </w:r>
          </w:p>
        </w:tc>
      </w:tr>
      <w:tr w:rsidR="004F457C" w:rsidRPr="00836ADA" w14:paraId="11EC4707" w14:textId="77777777">
        <w:trPr>
          <w:cantSplit/>
          <w:jc w:val="center"/>
        </w:trPr>
        <w:tc>
          <w:tcPr>
            <w:tcW w:w="2021" w:type="dxa"/>
            <w:tcBorders>
              <w:left w:val="single" w:sz="4" w:space="0" w:color="auto"/>
              <w:bottom w:val="single" w:sz="4" w:space="0" w:color="auto"/>
            </w:tcBorders>
          </w:tcPr>
          <w:p w14:paraId="5ADFE7B6" w14:textId="77777777" w:rsidR="004F457C" w:rsidRPr="00836ADA" w:rsidRDefault="004F457C" w:rsidP="003015AA">
            <w:pPr>
              <w:pStyle w:val="TAL"/>
              <w:rPr>
                <w:rFonts w:cs="Arial"/>
                <w:bCs/>
                <w:lang w:eastAsia="en-US"/>
              </w:rPr>
            </w:pPr>
            <w:r w:rsidRPr="00836ADA">
              <w:rPr>
                <w:rFonts w:cs="Arial"/>
                <w:lang w:eastAsia="en-US"/>
              </w:rPr>
              <w:t>CPICH_Ec/Ior</w:t>
            </w:r>
            <w:r w:rsidRPr="00836ADA" w:rsidDel="00A644EF">
              <w:rPr>
                <w:rFonts w:cs="Arial"/>
                <w:bCs/>
                <w:lang w:eastAsia="en-US"/>
              </w:rPr>
              <w:t xml:space="preserve"> </w:t>
            </w:r>
          </w:p>
        </w:tc>
        <w:tc>
          <w:tcPr>
            <w:tcW w:w="967" w:type="dxa"/>
            <w:tcBorders>
              <w:bottom w:val="single" w:sz="4" w:space="0" w:color="auto"/>
            </w:tcBorders>
          </w:tcPr>
          <w:p w14:paraId="5AC9197E" w14:textId="77777777" w:rsidR="004F457C" w:rsidRPr="00836ADA" w:rsidRDefault="004F457C" w:rsidP="003015AA">
            <w:pPr>
              <w:pStyle w:val="TAC"/>
              <w:rPr>
                <w:rFonts w:cs="Arial"/>
                <w:bCs/>
                <w:lang w:eastAsia="en-US"/>
              </w:rPr>
            </w:pPr>
            <w:r w:rsidRPr="00836ADA">
              <w:rPr>
                <w:rFonts w:cs="Arial"/>
                <w:bCs/>
                <w:lang w:eastAsia="en-US"/>
              </w:rPr>
              <w:t>dB</w:t>
            </w:r>
          </w:p>
        </w:tc>
        <w:tc>
          <w:tcPr>
            <w:tcW w:w="3960" w:type="dxa"/>
            <w:gridSpan w:val="8"/>
            <w:tcBorders>
              <w:bottom w:val="single" w:sz="4" w:space="0" w:color="auto"/>
            </w:tcBorders>
          </w:tcPr>
          <w:p w14:paraId="6FE3D195" w14:textId="77777777" w:rsidR="004F457C" w:rsidRPr="00836ADA" w:rsidRDefault="004F457C" w:rsidP="003015AA">
            <w:pPr>
              <w:pStyle w:val="TAC"/>
              <w:rPr>
                <w:rFonts w:cs="Arial"/>
                <w:lang w:eastAsia="en-US"/>
              </w:rPr>
            </w:pPr>
            <w:r w:rsidRPr="00836ADA">
              <w:rPr>
                <w:rFonts w:cs="Arial"/>
                <w:lang w:eastAsia="en-US"/>
              </w:rPr>
              <w:t>-10</w:t>
            </w:r>
          </w:p>
        </w:tc>
      </w:tr>
      <w:tr w:rsidR="004F457C" w:rsidRPr="00836ADA" w14:paraId="18AB186B" w14:textId="77777777">
        <w:trPr>
          <w:cantSplit/>
          <w:jc w:val="center"/>
        </w:trPr>
        <w:tc>
          <w:tcPr>
            <w:tcW w:w="2021" w:type="dxa"/>
            <w:tcBorders>
              <w:left w:val="single" w:sz="4" w:space="0" w:color="auto"/>
              <w:bottom w:val="single" w:sz="4" w:space="0" w:color="auto"/>
            </w:tcBorders>
          </w:tcPr>
          <w:p w14:paraId="306DA1CC" w14:textId="77777777" w:rsidR="004F457C" w:rsidRPr="00836ADA" w:rsidRDefault="004F457C" w:rsidP="003015AA">
            <w:pPr>
              <w:pStyle w:val="TAL"/>
              <w:rPr>
                <w:rFonts w:cs="Arial"/>
                <w:bCs/>
                <w:lang w:eastAsia="en-US"/>
              </w:rPr>
            </w:pPr>
            <w:r w:rsidRPr="00836ADA">
              <w:rPr>
                <w:rFonts w:cs="Arial"/>
                <w:lang w:eastAsia="en-US"/>
              </w:rPr>
              <w:t>PCCPCH_Ec/Ior</w:t>
            </w:r>
          </w:p>
        </w:tc>
        <w:tc>
          <w:tcPr>
            <w:tcW w:w="967" w:type="dxa"/>
            <w:tcBorders>
              <w:bottom w:val="single" w:sz="4" w:space="0" w:color="auto"/>
            </w:tcBorders>
          </w:tcPr>
          <w:p w14:paraId="78E4E92C" w14:textId="77777777" w:rsidR="004F457C" w:rsidRPr="00836ADA" w:rsidRDefault="004F457C" w:rsidP="003015AA">
            <w:pPr>
              <w:pStyle w:val="TAC"/>
              <w:rPr>
                <w:rFonts w:cs="Arial"/>
                <w:bCs/>
                <w:lang w:eastAsia="en-US"/>
              </w:rPr>
            </w:pPr>
            <w:r w:rsidRPr="00836ADA">
              <w:rPr>
                <w:rFonts w:cs="Arial"/>
                <w:bCs/>
                <w:lang w:eastAsia="en-US"/>
              </w:rPr>
              <w:t>dB</w:t>
            </w:r>
          </w:p>
        </w:tc>
        <w:tc>
          <w:tcPr>
            <w:tcW w:w="3960" w:type="dxa"/>
            <w:gridSpan w:val="8"/>
            <w:tcBorders>
              <w:bottom w:val="single" w:sz="4" w:space="0" w:color="auto"/>
            </w:tcBorders>
          </w:tcPr>
          <w:p w14:paraId="00D22391" w14:textId="77777777" w:rsidR="004F457C" w:rsidRPr="00836ADA" w:rsidRDefault="004F457C" w:rsidP="003015AA">
            <w:pPr>
              <w:pStyle w:val="TAC"/>
              <w:rPr>
                <w:rFonts w:cs="Arial"/>
                <w:lang w:eastAsia="en-US"/>
              </w:rPr>
            </w:pPr>
            <w:r w:rsidRPr="00836ADA">
              <w:rPr>
                <w:rFonts w:cs="Arial"/>
                <w:lang w:eastAsia="en-US"/>
              </w:rPr>
              <w:t>-12</w:t>
            </w:r>
          </w:p>
        </w:tc>
      </w:tr>
      <w:tr w:rsidR="004F457C" w:rsidRPr="00836ADA" w14:paraId="38CE1DD5" w14:textId="77777777">
        <w:trPr>
          <w:cantSplit/>
          <w:jc w:val="center"/>
        </w:trPr>
        <w:tc>
          <w:tcPr>
            <w:tcW w:w="2021" w:type="dxa"/>
            <w:tcBorders>
              <w:left w:val="single" w:sz="4" w:space="0" w:color="auto"/>
              <w:bottom w:val="single" w:sz="4" w:space="0" w:color="auto"/>
            </w:tcBorders>
          </w:tcPr>
          <w:p w14:paraId="76D470D3" w14:textId="77777777" w:rsidR="004F457C" w:rsidRPr="00836ADA" w:rsidRDefault="004F457C" w:rsidP="003015AA">
            <w:pPr>
              <w:pStyle w:val="TAL"/>
              <w:rPr>
                <w:rFonts w:cs="Arial"/>
                <w:bCs/>
                <w:lang w:eastAsia="en-US"/>
              </w:rPr>
            </w:pPr>
            <w:r w:rsidRPr="00836ADA">
              <w:rPr>
                <w:rFonts w:cs="Arial"/>
                <w:lang w:eastAsia="en-US"/>
              </w:rPr>
              <w:t>CPICH_Ec/Io</w:t>
            </w:r>
          </w:p>
        </w:tc>
        <w:tc>
          <w:tcPr>
            <w:tcW w:w="967" w:type="dxa"/>
            <w:tcBorders>
              <w:bottom w:val="single" w:sz="4" w:space="0" w:color="auto"/>
            </w:tcBorders>
          </w:tcPr>
          <w:p w14:paraId="4EF93D95" w14:textId="77777777" w:rsidR="004F457C" w:rsidRPr="00836ADA" w:rsidRDefault="004F457C" w:rsidP="003015AA">
            <w:pPr>
              <w:pStyle w:val="TAC"/>
              <w:rPr>
                <w:rFonts w:cs="Arial"/>
                <w:bCs/>
                <w:lang w:eastAsia="en-US"/>
              </w:rPr>
            </w:pPr>
            <w:r w:rsidRPr="00836ADA">
              <w:rPr>
                <w:rFonts w:cs="Arial"/>
                <w:bCs/>
                <w:lang w:eastAsia="en-US"/>
              </w:rPr>
              <w:t>dB</w:t>
            </w:r>
          </w:p>
        </w:tc>
        <w:tc>
          <w:tcPr>
            <w:tcW w:w="3960" w:type="dxa"/>
            <w:gridSpan w:val="8"/>
            <w:tcBorders>
              <w:bottom w:val="single" w:sz="4" w:space="0" w:color="auto"/>
            </w:tcBorders>
          </w:tcPr>
          <w:p w14:paraId="4ABC6727" w14:textId="77777777" w:rsidR="004F457C" w:rsidRPr="00836ADA" w:rsidRDefault="004F457C" w:rsidP="003015AA">
            <w:pPr>
              <w:pStyle w:val="TAC"/>
              <w:rPr>
                <w:rFonts w:cs="Arial"/>
                <w:lang w:eastAsia="en-US"/>
              </w:rPr>
            </w:pPr>
            <w:r w:rsidRPr="00836ADA">
              <w:rPr>
                <w:rFonts w:cs="Arial"/>
                <w:lang w:eastAsia="en-US"/>
              </w:rPr>
              <w:t>-13</w:t>
            </w:r>
          </w:p>
        </w:tc>
      </w:tr>
      <w:tr w:rsidR="004F457C" w:rsidRPr="00836ADA" w14:paraId="086F0C65" w14:textId="77777777">
        <w:trPr>
          <w:cantSplit/>
          <w:jc w:val="center"/>
        </w:trPr>
        <w:tc>
          <w:tcPr>
            <w:tcW w:w="2021" w:type="dxa"/>
            <w:tcBorders>
              <w:left w:val="single" w:sz="4" w:space="0" w:color="auto"/>
              <w:bottom w:val="single" w:sz="4" w:space="0" w:color="auto"/>
            </w:tcBorders>
          </w:tcPr>
          <w:p w14:paraId="565B45FA" w14:textId="77777777" w:rsidR="004F457C" w:rsidRPr="00836ADA" w:rsidRDefault="004F457C" w:rsidP="003015AA">
            <w:pPr>
              <w:pStyle w:val="TAL"/>
              <w:rPr>
                <w:rFonts w:cs="Arial"/>
                <w:bCs/>
                <w:lang w:eastAsia="en-US"/>
              </w:rPr>
            </w:pPr>
            <w:r w:rsidRPr="00836ADA">
              <w:rPr>
                <w:rFonts w:cs="Arial"/>
                <w:lang w:eastAsia="en-US"/>
              </w:rPr>
              <w:t>SCH_Ec/Ior</w:t>
            </w:r>
          </w:p>
        </w:tc>
        <w:tc>
          <w:tcPr>
            <w:tcW w:w="967" w:type="dxa"/>
            <w:tcBorders>
              <w:bottom w:val="single" w:sz="4" w:space="0" w:color="auto"/>
            </w:tcBorders>
          </w:tcPr>
          <w:p w14:paraId="06985A3F" w14:textId="77777777" w:rsidR="004F457C" w:rsidRPr="00836ADA" w:rsidRDefault="004F457C" w:rsidP="003015AA">
            <w:pPr>
              <w:pStyle w:val="TAC"/>
              <w:rPr>
                <w:rFonts w:cs="Arial"/>
                <w:bCs/>
                <w:lang w:eastAsia="en-US"/>
              </w:rPr>
            </w:pPr>
            <w:r w:rsidRPr="00836ADA">
              <w:rPr>
                <w:rFonts w:cs="Arial"/>
                <w:bCs/>
                <w:lang w:eastAsia="en-US"/>
              </w:rPr>
              <w:t>dB</w:t>
            </w:r>
          </w:p>
        </w:tc>
        <w:tc>
          <w:tcPr>
            <w:tcW w:w="3960" w:type="dxa"/>
            <w:gridSpan w:val="8"/>
            <w:tcBorders>
              <w:bottom w:val="single" w:sz="4" w:space="0" w:color="auto"/>
            </w:tcBorders>
          </w:tcPr>
          <w:p w14:paraId="1DCACEDF" w14:textId="77777777" w:rsidR="004F457C" w:rsidRPr="00836ADA" w:rsidRDefault="004F457C" w:rsidP="003015AA">
            <w:pPr>
              <w:pStyle w:val="TAC"/>
              <w:rPr>
                <w:rFonts w:cs="Arial"/>
                <w:lang w:eastAsia="en-US"/>
              </w:rPr>
            </w:pPr>
            <w:r w:rsidRPr="00836ADA">
              <w:rPr>
                <w:rFonts w:cs="Arial"/>
                <w:lang w:eastAsia="en-US"/>
              </w:rPr>
              <w:t>-15</w:t>
            </w:r>
          </w:p>
        </w:tc>
      </w:tr>
      <w:tr w:rsidR="004F457C" w:rsidRPr="00836ADA" w14:paraId="6FD49275" w14:textId="77777777">
        <w:trPr>
          <w:cantSplit/>
          <w:jc w:val="center"/>
        </w:trPr>
        <w:tc>
          <w:tcPr>
            <w:tcW w:w="2021" w:type="dxa"/>
            <w:tcBorders>
              <w:left w:val="single" w:sz="4" w:space="0" w:color="auto"/>
              <w:bottom w:val="single" w:sz="4" w:space="0" w:color="auto"/>
            </w:tcBorders>
          </w:tcPr>
          <w:p w14:paraId="273B27D4" w14:textId="77777777" w:rsidR="004F457C" w:rsidRPr="00836ADA" w:rsidRDefault="004F457C" w:rsidP="003015AA">
            <w:pPr>
              <w:pStyle w:val="TAL"/>
              <w:rPr>
                <w:rFonts w:cs="Arial"/>
                <w:bCs/>
                <w:lang w:eastAsia="en-US"/>
              </w:rPr>
            </w:pPr>
            <w:r w:rsidRPr="00836ADA">
              <w:rPr>
                <w:rFonts w:cs="Arial"/>
                <w:lang w:eastAsia="en-US"/>
              </w:rPr>
              <w:t>PICH_Ec/Ior</w:t>
            </w:r>
          </w:p>
        </w:tc>
        <w:tc>
          <w:tcPr>
            <w:tcW w:w="967" w:type="dxa"/>
            <w:tcBorders>
              <w:bottom w:val="single" w:sz="4" w:space="0" w:color="auto"/>
            </w:tcBorders>
          </w:tcPr>
          <w:p w14:paraId="2373BF24" w14:textId="77777777" w:rsidR="004F457C" w:rsidRPr="00836ADA" w:rsidRDefault="004F457C" w:rsidP="003015AA">
            <w:pPr>
              <w:pStyle w:val="TAC"/>
              <w:rPr>
                <w:rFonts w:cs="Arial"/>
                <w:bCs/>
                <w:lang w:eastAsia="en-US"/>
              </w:rPr>
            </w:pPr>
            <w:r w:rsidRPr="00836ADA">
              <w:rPr>
                <w:rFonts w:cs="Arial"/>
                <w:bCs/>
                <w:lang w:eastAsia="en-US"/>
              </w:rPr>
              <w:t>dB</w:t>
            </w:r>
          </w:p>
        </w:tc>
        <w:tc>
          <w:tcPr>
            <w:tcW w:w="3960" w:type="dxa"/>
            <w:gridSpan w:val="8"/>
            <w:tcBorders>
              <w:bottom w:val="single" w:sz="4" w:space="0" w:color="auto"/>
            </w:tcBorders>
          </w:tcPr>
          <w:p w14:paraId="2A789ABA" w14:textId="77777777" w:rsidR="004F457C" w:rsidRPr="00836ADA" w:rsidRDefault="004F457C" w:rsidP="003015AA">
            <w:pPr>
              <w:pStyle w:val="TAC"/>
              <w:rPr>
                <w:rFonts w:cs="Arial"/>
                <w:lang w:eastAsia="en-US"/>
              </w:rPr>
            </w:pPr>
            <w:r w:rsidRPr="00836ADA">
              <w:rPr>
                <w:rFonts w:cs="Arial"/>
                <w:lang w:eastAsia="en-US"/>
              </w:rPr>
              <w:t>-15</w:t>
            </w:r>
          </w:p>
        </w:tc>
      </w:tr>
      <w:tr w:rsidR="004F457C" w:rsidRPr="00836ADA" w14:paraId="4C29FEF0" w14:textId="77777777">
        <w:trPr>
          <w:cantSplit/>
          <w:jc w:val="center"/>
        </w:trPr>
        <w:tc>
          <w:tcPr>
            <w:tcW w:w="2021" w:type="dxa"/>
            <w:tcBorders>
              <w:left w:val="single" w:sz="4" w:space="0" w:color="auto"/>
              <w:bottom w:val="single" w:sz="4" w:space="0" w:color="auto"/>
            </w:tcBorders>
          </w:tcPr>
          <w:p w14:paraId="490377E2" w14:textId="77777777" w:rsidR="004F457C" w:rsidRPr="00836ADA" w:rsidRDefault="004F457C" w:rsidP="003015AA">
            <w:pPr>
              <w:pStyle w:val="TAL"/>
              <w:rPr>
                <w:rFonts w:cs="Arial"/>
                <w:bCs/>
                <w:lang w:eastAsia="en-US"/>
              </w:rPr>
            </w:pPr>
            <w:r w:rsidRPr="00836ADA">
              <w:rPr>
                <w:rFonts w:cs="Arial"/>
                <w:lang w:eastAsia="en-US"/>
              </w:rPr>
              <w:t>DPCH_Ec/Ior</w:t>
            </w:r>
          </w:p>
        </w:tc>
        <w:tc>
          <w:tcPr>
            <w:tcW w:w="967" w:type="dxa"/>
            <w:tcBorders>
              <w:bottom w:val="single" w:sz="4" w:space="0" w:color="auto"/>
            </w:tcBorders>
          </w:tcPr>
          <w:p w14:paraId="251AE9CD" w14:textId="77777777" w:rsidR="004F457C" w:rsidRPr="00836ADA" w:rsidRDefault="004F457C" w:rsidP="003015AA">
            <w:pPr>
              <w:pStyle w:val="TAC"/>
              <w:rPr>
                <w:rFonts w:cs="Arial"/>
                <w:bCs/>
                <w:lang w:eastAsia="en-US"/>
              </w:rPr>
            </w:pPr>
            <w:r w:rsidRPr="00836ADA">
              <w:rPr>
                <w:rFonts w:cs="Arial"/>
                <w:bCs/>
                <w:lang w:eastAsia="en-US"/>
              </w:rPr>
              <w:t>dB</w:t>
            </w:r>
          </w:p>
        </w:tc>
        <w:tc>
          <w:tcPr>
            <w:tcW w:w="711" w:type="dxa"/>
            <w:gridSpan w:val="2"/>
            <w:tcBorders>
              <w:bottom w:val="single" w:sz="4" w:space="0" w:color="auto"/>
            </w:tcBorders>
          </w:tcPr>
          <w:p w14:paraId="14882901" w14:textId="77777777" w:rsidR="004F457C" w:rsidRPr="00836ADA" w:rsidRDefault="004F457C" w:rsidP="003015AA">
            <w:pPr>
              <w:pStyle w:val="TAC"/>
              <w:rPr>
                <w:rFonts w:cs="Arial"/>
                <w:bCs/>
                <w:lang w:eastAsia="en-US"/>
              </w:rPr>
            </w:pPr>
            <w:r w:rsidRPr="00836ADA">
              <w:rPr>
                <w:rFonts w:cs="Arial"/>
                <w:bCs/>
                <w:lang w:eastAsia="en-US"/>
              </w:rPr>
              <w:t>N/A</w:t>
            </w:r>
          </w:p>
        </w:tc>
        <w:tc>
          <w:tcPr>
            <w:tcW w:w="727" w:type="dxa"/>
            <w:gridSpan w:val="3"/>
            <w:tcBorders>
              <w:bottom w:val="single" w:sz="4" w:space="0" w:color="auto"/>
            </w:tcBorders>
          </w:tcPr>
          <w:p w14:paraId="4699C26F" w14:textId="77777777" w:rsidR="004F457C" w:rsidRPr="00836ADA" w:rsidRDefault="004F457C" w:rsidP="003015AA">
            <w:pPr>
              <w:pStyle w:val="TAC"/>
              <w:rPr>
                <w:rFonts w:cs="Arial"/>
                <w:bCs/>
                <w:lang w:eastAsia="en-US"/>
              </w:rPr>
            </w:pPr>
            <w:r w:rsidRPr="00836ADA">
              <w:rPr>
                <w:rFonts w:cs="Arial"/>
                <w:bCs/>
                <w:lang w:eastAsia="en-US"/>
              </w:rPr>
              <w:t>N/A</w:t>
            </w:r>
          </w:p>
        </w:tc>
        <w:tc>
          <w:tcPr>
            <w:tcW w:w="720" w:type="dxa"/>
            <w:tcBorders>
              <w:bottom w:val="single" w:sz="4" w:space="0" w:color="auto"/>
            </w:tcBorders>
          </w:tcPr>
          <w:p w14:paraId="13C50993" w14:textId="77777777" w:rsidR="004F457C" w:rsidRPr="00836ADA" w:rsidRDefault="004F457C" w:rsidP="003015AA">
            <w:pPr>
              <w:pStyle w:val="TAC"/>
              <w:rPr>
                <w:rFonts w:cs="Arial"/>
                <w:bCs/>
                <w:lang w:eastAsia="en-US"/>
              </w:rPr>
            </w:pPr>
            <w:r w:rsidRPr="00836ADA">
              <w:rPr>
                <w:rFonts w:cs="Arial"/>
                <w:bCs/>
                <w:lang w:eastAsia="en-US"/>
              </w:rPr>
              <w:t>N/A</w:t>
            </w:r>
          </w:p>
        </w:tc>
        <w:tc>
          <w:tcPr>
            <w:tcW w:w="902" w:type="dxa"/>
            <w:tcBorders>
              <w:bottom w:val="single" w:sz="4" w:space="0" w:color="auto"/>
            </w:tcBorders>
          </w:tcPr>
          <w:p w14:paraId="090CF970" w14:textId="77777777" w:rsidR="004F457C" w:rsidRPr="00836ADA" w:rsidRDefault="004F457C" w:rsidP="003015AA">
            <w:pPr>
              <w:pStyle w:val="TAC"/>
              <w:rPr>
                <w:rFonts w:cs="Arial"/>
                <w:bCs/>
                <w:lang w:eastAsia="en-US"/>
              </w:rPr>
            </w:pPr>
            <w:r w:rsidRPr="00836ADA">
              <w:rPr>
                <w:rFonts w:cs="Arial"/>
                <w:bCs/>
                <w:lang w:eastAsia="en-US"/>
              </w:rPr>
              <w:t>Note 2</w:t>
            </w:r>
          </w:p>
        </w:tc>
        <w:tc>
          <w:tcPr>
            <w:tcW w:w="900" w:type="dxa"/>
            <w:tcBorders>
              <w:bottom w:val="single" w:sz="4" w:space="0" w:color="auto"/>
            </w:tcBorders>
          </w:tcPr>
          <w:p w14:paraId="51C9F788" w14:textId="77777777" w:rsidR="004F457C" w:rsidRPr="00836ADA" w:rsidRDefault="004F457C" w:rsidP="003015AA">
            <w:pPr>
              <w:pStyle w:val="TAC"/>
              <w:rPr>
                <w:rFonts w:cs="Arial"/>
                <w:bCs/>
                <w:lang w:eastAsia="en-US"/>
              </w:rPr>
            </w:pPr>
            <w:r w:rsidRPr="00836ADA">
              <w:rPr>
                <w:rFonts w:cs="Arial"/>
                <w:bCs/>
                <w:lang w:eastAsia="en-US"/>
              </w:rPr>
              <w:t>Note 2</w:t>
            </w:r>
          </w:p>
        </w:tc>
      </w:tr>
      <w:tr w:rsidR="004F457C" w:rsidRPr="00836ADA" w14:paraId="16FAAE17" w14:textId="77777777">
        <w:trPr>
          <w:cantSplit/>
          <w:jc w:val="center"/>
        </w:trPr>
        <w:tc>
          <w:tcPr>
            <w:tcW w:w="2021" w:type="dxa"/>
            <w:tcBorders>
              <w:left w:val="single" w:sz="4" w:space="0" w:color="auto"/>
              <w:bottom w:val="single" w:sz="4" w:space="0" w:color="auto"/>
            </w:tcBorders>
          </w:tcPr>
          <w:p w14:paraId="02261190" w14:textId="77777777" w:rsidR="004F457C" w:rsidRPr="00836ADA" w:rsidRDefault="004F457C" w:rsidP="003015AA">
            <w:pPr>
              <w:pStyle w:val="TAL"/>
              <w:rPr>
                <w:rFonts w:cs="Arial"/>
                <w:bCs/>
                <w:lang w:eastAsia="en-US"/>
              </w:rPr>
            </w:pPr>
            <w:r w:rsidRPr="00836ADA">
              <w:rPr>
                <w:rFonts w:cs="Arial"/>
                <w:position w:val="-10"/>
                <w:lang w:eastAsia="en-US"/>
              </w:rPr>
              <w:object w:dxaOrig="740" w:dyaOrig="340" w14:anchorId="7374084D">
                <v:shape id="_x0000_i1394" type="#_x0000_t75" style="width:37pt;height:17pt" o:ole="" fillcolor="window">
                  <v:imagedata r:id="rId185" o:title=""/>
                </v:shape>
                <o:OLEObject Type="Embed" ProgID="Equation.3" ShapeID="_x0000_i1394" DrawAspect="Content" ObjectID="_1710576070" r:id="rId486"/>
              </w:object>
            </w:r>
          </w:p>
        </w:tc>
        <w:tc>
          <w:tcPr>
            <w:tcW w:w="967" w:type="dxa"/>
            <w:tcBorders>
              <w:bottom w:val="single" w:sz="4" w:space="0" w:color="auto"/>
            </w:tcBorders>
          </w:tcPr>
          <w:p w14:paraId="097C62A9" w14:textId="77777777" w:rsidR="004F457C" w:rsidRPr="00836ADA" w:rsidRDefault="004F457C" w:rsidP="003015AA">
            <w:pPr>
              <w:pStyle w:val="TAC"/>
              <w:rPr>
                <w:rFonts w:cs="Arial"/>
                <w:bCs/>
                <w:lang w:eastAsia="en-US"/>
              </w:rPr>
            </w:pPr>
            <w:r w:rsidRPr="00836ADA">
              <w:rPr>
                <w:rFonts w:cs="Arial"/>
                <w:bCs/>
                <w:lang w:eastAsia="en-US"/>
              </w:rPr>
              <w:t>dB</w:t>
            </w:r>
          </w:p>
        </w:tc>
        <w:tc>
          <w:tcPr>
            <w:tcW w:w="711" w:type="dxa"/>
            <w:gridSpan w:val="2"/>
            <w:tcBorders>
              <w:bottom w:val="single" w:sz="4" w:space="0" w:color="auto"/>
            </w:tcBorders>
          </w:tcPr>
          <w:p w14:paraId="03E19A5C" w14:textId="77777777" w:rsidR="004F457C" w:rsidRPr="00836ADA" w:rsidRDefault="004F457C" w:rsidP="003015AA">
            <w:pPr>
              <w:pStyle w:val="TAC"/>
              <w:rPr>
                <w:rFonts w:cs="Arial"/>
                <w:lang w:eastAsia="en-US"/>
              </w:rPr>
            </w:pPr>
            <w:r w:rsidRPr="00836ADA">
              <w:rPr>
                <w:rFonts w:cs="Arial"/>
                <w:lang w:eastAsia="en-US"/>
              </w:rPr>
              <w:t>-inf</w:t>
            </w:r>
          </w:p>
        </w:tc>
        <w:tc>
          <w:tcPr>
            <w:tcW w:w="727" w:type="dxa"/>
            <w:gridSpan w:val="3"/>
            <w:tcBorders>
              <w:bottom w:val="single" w:sz="4" w:space="0" w:color="auto"/>
            </w:tcBorders>
          </w:tcPr>
          <w:p w14:paraId="00EB5EEF" w14:textId="77777777" w:rsidR="004F457C" w:rsidRPr="00836ADA" w:rsidRDefault="004F457C" w:rsidP="003015AA">
            <w:pPr>
              <w:pStyle w:val="TAC"/>
              <w:rPr>
                <w:rFonts w:cs="Arial"/>
                <w:lang w:eastAsia="en-US"/>
              </w:rPr>
            </w:pPr>
            <w:r w:rsidRPr="00836ADA">
              <w:rPr>
                <w:rFonts w:cs="Arial"/>
                <w:lang w:eastAsia="en-US"/>
              </w:rPr>
              <w:t>-inf</w:t>
            </w:r>
          </w:p>
        </w:tc>
        <w:tc>
          <w:tcPr>
            <w:tcW w:w="720" w:type="dxa"/>
            <w:tcBorders>
              <w:bottom w:val="single" w:sz="4" w:space="0" w:color="auto"/>
            </w:tcBorders>
          </w:tcPr>
          <w:p w14:paraId="60A59ECA" w14:textId="77777777" w:rsidR="004F457C" w:rsidRPr="00836ADA" w:rsidRDefault="004F457C" w:rsidP="003015AA">
            <w:pPr>
              <w:pStyle w:val="TAC"/>
              <w:rPr>
                <w:rFonts w:cs="Arial"/>
                <w:lang w:eastAsia="en-US"/>
              </w:rPr>
            </w:pPr>
            <w:r w:rsidRPr="00836ADA">
              <w:rPr>
                <w:rFonts w:cs="Arial"/>
                <w:lang w:eastAsia="en-US"/>
              </w:rPr>
              <w:t>-inf</w:t>
            </w:r>
          </w:p>
        </w:tc>
        <w:tc>
          <w:tcPr>
            <w:tcW w:w="902" w:type="dxa"/>
            <w:tcBorders>
              <w:bottom w:val="single" w:sz="4" w:space="0" w:color="auto"/>
            </w:tcBorders>
          </w:tcPr>
          <w:p w14:paraId="4CC98583" w14:textId="77777777" w:rsidR="004F457C" w:rsidRPr="00836ADA" w:rsidRDefault="004F457C" w:rsidP="003015AA">
            <w:pPr>
              <w:pStyle w:val="TAC"/>
              <w:rPr>
                <w:rFonts w:cs="Arial"/>
                <w:lang w:eastAsia="en-US"/>
              </w:rPr>
            </w:pPr>
            <w:r w:rsidRPr="00836ADA">
              <w:rPr>
                <w:rFonts w:cs="Arial"/>
                <w:lang w:eastAsia="en-US"/>
              </w:rPr>
              <w:t>2</w:t>
            </w:r>
          </w:p>
        </w:tc>
        <w:tc>
          <w:tcPr>
            <w:tcW w:w="900" w:type="dxa"/>
            <w:tcBorders>
              <w:bottom w:val="single" w:sz="4" w:space="0" w:color="auto"/>
            </w:tcBorders>
          </w:tcPr>
          <w:p w14:paraId="6A13DC63" w14:textId="77777777" w:rsidR="004F457C" w:rsidRPr="00836ADA" w:rsidRDefault="004F457C" w:rsidP="003015AA">
            <w:pPr>
              <w:pStyle w:val="TAC"/>
              <w:rPr>
                <w:rFonts w:cs="Arial"/>
                <w:lang w:eastAsia="en-US"/>
              </w:rPr>
            </w:pPr>
            <w:r w:rsidRPr="00836ADA">
              <w:rPr>
                <w:rFonts w:cs="Arial"/>
                <w:lang w:eastAsia="en-US"/>
              </w:rPr>
              <w:t>2</w:t>
            </w:r>
          </w:p>
        </w:tc>
      </w:tr>
      <w:tr w:rsidR="004F457C" w:rsidRPr="00836ADA" w14:paraId="39AAA9EA" w14:textId="77777777">
        <w:trPr>
          <w:cantSplit/>
          <w:jc w:val="center"/>
        </w:trPr>
        <w:tc>
          <w:tcPr>
            <w:tcW w:w="2021" w:type="dxa"/>
            <w:tcBorders>
              <w:left w:val="single" w:sz="4" w:space="0" w:color="auto"/>
              <w:bottom w:val="single" w:sz="4" w:space="0" w:color="auto"/>
            </w:tcBorders>
          </w:tcPr>
          <w:p w14:paraId="29F55FF4" w14:textId="77777777" w:rsidR="004F457C" w:rsidRPr="00836ADA" w:rsidRDefault="004F457C" w:rsidP="003015AA">
            <w:pPr>
              <w:pStyle w:val="TAL"/>
              <w:rPr>
                <w:rFonts w:cs="Arial"/>
                <w:bCs/>
                <w:lang w:eastAsia="en-US"/>
              </w:rPr>
            </w:pPr>
            <w:r w:rsidRPr="00836ADA">
              <w:rPr>
                <w:rFonts w:cs="Arial"/>
                <w:position w:val="-10"/>
                <w:lang w:eastAsia="en-US"/>
              </w:rPr>
              <w:object w:dxaOrig="320" w:dyaOrig="300" w14:anchorId="456F6450">
                <v:shape id="_x0000_i1395" type="#_x0000_t75" style="width:16pt;height:15pt" o:ole="" fillcolor="window">
                  <v:imagedata r:id="rId187" o:title=""/>
                </v:shape>
                <o:OLEObject Type="Embed" ProgID="Equation.3" ShapeID="_x0000_i1395" DrawAspect="Content" ObjectID="_1710576071" r:id="rId487"/>
              </w:object>
            </w:r>
          </w:p>
        </w:tc>
        <w:tc>
          <w:tcPr>
            <w:tcW w:w="967" w:type="dxa"/>
            <w:tcBorders>
              <w:bottom w:val="single" w:sz="4" w:space="0" w:color="auto"/>
            </w:tcBorders>
          </w:tcPr>
          <w:p w14:paraId="456EE4F0" w14:textId="77777777" w:rsidR="004F457C" w:rsidRPr="00836ADA" w:rsidRDefault="004F457C" w:rsidP="003015AA">
            <w:pPr>
              <w:pStyle w:val="TAC"/>
              <w:rPr>
                <w:rFonts w:cs="Arial"/>
                <w:bCs/>
                <w:lang w:eastAsia="en-US"/>
              </w:rPr>
            </w:pPr>
            <w:r w:rsidRPr="00836ADA">
              <w:rPr>
                <w:rFonts w:eastAsia="?? ??" w:cs="Arial"/>
                <w:lang w:eastAsia="en-US"/>
              </w:rPr>
              <w:t>dBm/3.84 MHz</w:t>
            </w:r>
          </w:p>
        </w:tc>
        <w:tc>
          <w:tcPr>
            <w:tcW w:w="3960" w:type="dxa"/>
            <w:gridSpan w:val="8"/>
            <w:tcBorders>
              <w:bottom w:val="single" w:sz="4" w:space="0" w:color="auto"/>
            </w:tcBorders>
          </w:tcPr>
          <w:p w14:paraId="4A51A819" w14:textId="77777777" w:rsidR="004F457C" w:rsidRPr="00836ADA" w:rsidRDefault="004F457C" w:rsidP="003015AA">
            <w:pPr>
              <w:pStyle w:val="TAC"/>
              <w:rPr>
                <w:rFonts w:cs="Arial"/>
                <w:lang w:eastAsia="en-US"/>
              </w:rPr>
            </w:pPr>
            <w:r w:rsidRPr="00836ADA">
              <w:rPr>
                <w:rFonts w:cs="Arial"/>
                <w:lang w:eastAsia="en-US"/>
              </w:rPr>
              <w:t>-70</w:t>
            </w:r>
          </w:p>
        </w:tc>
      </w:tr>
      <w:tr w:rsidR="004F457C" w:rsidRPr="00836ADA" w14:paraId="5A29CD05" w14:textId="77777777">
        <w:trPr>
          <w:cantSplit/>
          <w:jc w:val="center"/>
        </w:trPr>
        <w:tc>
          <w:tcPr>
            <w:tcW w:w="2021" w:type="dxa"/>
            <w:tcBorders>
              <w:left w:val="single" w:sz="4" w:space="0" w:color="auto"/>
              <w:bottom w:val="single" w:sz="4" w:space="0" w:color="auto"/>
            </w:tcBorders>
          </w:tcPr>
          <w:p w14:paraId="63453FE3" w14:textId="77777777" w:rsidR="004F457C" w:rsidRPr="00836ADA" w:rsidRDefault="004F457C" w:rsidP="003015AA">
            <w:pPr>
              <w:pStyle w:val="TAL"/>
              <w:rPr>
                <w:rFonts w:cs="Arial"/>
                <w:bCs/>
                <w:lang w:eastAsia="en-US"/>
              </w:rPr>
            </w:pPr>
            <w:r w:rsidRPr="00836ADA">
              <w:rPr>
                <w:rFonts w:cs="Arial"/>
                <w:lang w:eastAsia="en-US"/>
              </w:rPr>
              <w:t>OCNS</w:t>
            </w:r>
          </w:p>
        </w:tc>
        <w:tc>
          <w:tcPr>
            <w:tcW w:w="967" w:type="dxa"/>
            <w:tcBorders>
              <w:bottom w:val="single" w:sz="4" w:space="0" w:color="auto"/>
            </w:tcBorders>
          </w:tcPr>
          <w:p w14:paraId="72B0C50C" w14:textId="77777777" w:rsidR="004F457C" w:rsidRPr="00836ADA" w:rsidRDefault="004F457C" w:rsidP="003015AA">
            <w:pPr>
              <w:pStyle w:val="TAC"/>
              <w:rPr>
                <w:rFonts w:cs="Arial"/>
                <w:bCs/>
                <w:lang w:eastAsia="en-US"/>
              </w:rPr>
            </w:pPr>
          </w:p>
        </w:tc>
        <w:tc>
          <w:tcPr>
            <w:tcW w:w="711" w:type="dxa"/>
            <w:gridSpan w:val="2"/>
            <w:tcBorders>
              <w:bottom w:val="single" w:sz="4" w:space="0" w:color="auto"/>
            </w:tcBorders>
          </w:tcPr>
          <w:p w14:paraId="0284588C" w14:textId="77777777" w:rsidR="004F457C" w:rsidRPr="00836ADA" w:rsidRDefault="004F457C" w:rsidP="003015AA">
            <w:pPr>
              <w:pStyle w:val="TAC"/>
              <w:rPr>
                <w:rFonts w:cs="Arial"/>
                <w:bCs/>
                <w:lang w:eastAsia="en-US"/>
              </w:rPr>
            </w:pPr>
            <w:r w:rsidRPr="00836ADA">
              <w:rPr>
                <w:rFonts w:cs="Arial"/>
                <w:bCs/>
                <w:lang w:eastAsia="en-US"/>
              </w:rPr>
              <w:t>N/A</w:t>
            </w:r>
          </w:p>
        </w:tc>
        <w:tc>
          <w:tcPr>
            <w:tcW w:w="720" w:type="dxa"/>
            <w:gridSpan w:val="2"/>
            <w:tcBorders>
              <w:bottom w:val="single" w:sz="4" w:space="0" w:color="auto"/>
            </w:tcBorders>
          </w:tcPr>
          <w:p w14:paraId="2A4597A7" w14:textId="77777777" w:rsidR="004F457C" w:rsidRPr="00836ADA" w:rsidRDefault="004F457C" w:rsidP="003015AA">
            <w:pPr>
              <w:pStyle w:val="TAC"/>
              <w:rPr>
                <w:rFonts w:cs="Arial"/>
                <w:bCs/>
                <w:lang w:eastAsia="en-US"/>
              </w:rPr>
            </w:pPr>
            <w:r w:rsidRPr="00836ADA">
              <w:rPr>
                <w:rFonts w:cs="Arial"/>
                <w:bCs/>
                <w:lang w:eastAsia="en-US"/>
              </w:rPr>
              <w:t>N/A</w:t>
            </w:r>
          </w:p>
        </w:tc>
        <w:tc>
          <w:tcPr>
            <w:tcW w:w="727" w:type="dxa"/>
            <w:gridSpan w:val="2"/>
            <w:tcBorders>
              <w:bottom w:val="single" w:sz="4" w:space="0" w:color="auto"/>
            </w:tcBorders>
          </w:tcPr>
          <w:p w14:paraId="4AD79C44" w14:textId="77777777" w:rsidR="004F457C" w:rsidRPr="00836ADA" w:rsidRDefault="004F457C" w:rsidP="003015AA">
            <w:pPr>
              <w:pStyle w:val="TAC"/>
              <w:rPr>
                <w:rFonts w:cs="Arial"/>
                <w:bCs/>
                <w:lang w:eastAsia="en-US"/>
              </w:rPr>
            </w:pPr>
            <w:r w:rsidRPr="00836ADA">
              <w:rPr>
                <w:rFonts w:cs="Arial"/>
                <w:lang w:eastAsia="en-US"/>
              </w:rPr>
              <w:t>N/A</w:t>
            </w:r>
          </w:p>
        </w:tc>
        <w:tc>
          <w:tcPr>
            <w:tcW w:w="902" w:type="dxa"/>
            <w:tcBorders>
              <w:bottom w:val="single" w:sz="4" w:space="0" w:color="auto"/>
            </w:tcBorders>
          </w:tcPr>
          <w:p w14:paraId="4C92A8D4" w14:textId="77777777" w:rsidR="004F457C" w:rsidRPr="00836ADA" w:rsidRDefault="004F457C" w:rsidP="003015AA">
            <w:pPr>
              <w:pStyle w:val="TAC"/>
              <w:rPr>
                <w:rFonts w:cs="Arial"/>
                <w:bCs/>
                <w:lang w:eastAsia="en-US"/>
              </w:rPr>
            </w:pPr>
            <w:r w:rsidRPr="00836ADA">
              <w:rPr>
                <w:rFonts w:cs="Arial"/>
                <w:lang w:eastAsia="en-US"/>
              </w:rPr>
              <w:t>Note 3</w:t>
            </w:r>
          </w:p>
        </w:tc>
        <w:tc>
          <w:tcPr>
            <w:tcW w:w="900" w:type="dxa"/>
            <w:tcBorders>
              <w:bottom w:val="single" w:sz="4" w:space="0" w:color="auto"/>
            </w:tcBorders>
          </w:tcPr>
          <w:p w14:paraId="3163BBD6" w14:textId="77777777" w:rsidR="004F457C" w:rsidRPr="00836ADA" w:rsidRDefault="004F457C" w:rsidP="003015AA">
            <w:pPr>
              <w:pStyle w:val="TAC"/>
              <w:rPr>
                <w:rFonts w:cs="Arial"/>
                <w:bCs/>
                <w:lang w:eastAsia="en-US"/>
              </w:rPr>
            </w:pPr>
            <w:r w:rsidRPr="00836ADA">
              <w:rPr>
                <w:rFonts w:cs="Arial"/>
                <w:lang w:eastAsia="en-US"/>
              </w:rPr>
              <w:t>Note 3</w:t>
            </w:r>
          </w:p>
        </w:tc>
      </w:tr>
      <w:tr w:rsidR="004F457C" w:rsidRPr="00836ADA" w14:paraId="78D96F8D" w14:textId="77777777">
        <w:trPr>
          <w:cantSplit/>
          <w:trHeight w:val="129"/>
          <w:jc w:val="center"/>
        </w:trPr>
        <w:tc>
          <w:tcPr>
            <w:tcW w:w="2021" w:type="dxa"/>
          </w:tcPr>
          <w:p w14:paraId="10AB0F36" w14:textId="77777777" w:rsidR="004F457C" w:rsidRPr="00836ADA" w:rsidRDefault="004F457C" w:rsidP="003015AA">
            <w:pPr>
              <w:pStyle w:val="TAL"/>
              <w:rPr>
                <w:rFonts w:cs="Arial"/>
                <w:lang w:eastAsia="en-US"/>
              </w:rPr>
            </w:pPr>
            <w:r w:rsidRPr="00836ADA">
              <w:rPr>
                <w:rFonts w:cs="Arial"/>
                <w:lang w:eastAsia="en-US"/>
              </w:rPr>
              <w:t xml:space="preserve">Propagation Condition </w:t>
            </w:r>
          </w:p>
        </w:tc>
        <w:tc>
          <w:tcPr>
            <w:tcW w:w="967" w:type="dxa"/>
          </w:tcPr>
          <w:p w14:paraId="0D734EA8" w14:textId="77777777" w:rsidR="004F457C" w:rsidRPr="00836ADA" w:rsidRDefault="004F457C" w:rsidP="003015AA">
            <w:pPr>
              <w:pStyle w:val="TAC"/>
              <w:rPr>
                <w:rFonts w:cs="v4.2.0"/>
                <w:sz w:val="20"/>
                <w:lang w:eastAsia="en-US"/>
              </w:rPr>
            </w:pPr>
          </w:p>
        </w:tc>
        <w:tc>
          <w:tcPr>
            <w:tcW w:w="3960" w:type="dxa"/>
            <w:gridSpan w:val="8"/>
          </w:tcPr>
          <w:p w14:paraId="1B9D33D0" w14:textId="77777777" w:rsidR="004F457C" w:rsidRPr="00836ADA" w:rsidRDefault="004F457C" w:rsidP="003015AA">
            <w:pPr>
              <w:pStyle w:val="TAC"/>
              <w:rPr>
                <w:rFonts w:cs="v4.2.0"/>
                <w:lang w:eastAsia="en-US"/>
              </w:rPr>
            </w:pPr>
            <w:r w:rsidRPr="00836ADA">
              <w:rPr>
                <w:rFonts w:cs="Arial"/>
                <w:bCs/>
                <w:lang w:eastAsia="en-US"/>
              </w:rPr>
              <w:t>AWGN</w:t>
            </w:r>
          </w:p>
        </w:tc>
      </w:tr>
      <w:tr w:rsidR="004F457C" w:rsidRPr="00836ADA" w14:paraId="302FE49E" w14:textId="77777777">
        <w:trPr>
          <w:cantSplit/>
          <w:trHeight w:val="129"/>
          <w:jc w:val="center"/>
        </w:trPr>
        <w:tc>
          <w:tcPr>
            <w:tcW w:w="6948" w:type="dxa"/>
            <w:gridSpan w:val="10"/>
            <w:tcBorders>
              <w:top w:val="single" w:sz="4" w:space="0" w:color="auto"/>
              <w:left w:val="single" w:sz="4" w:space="0" w:color="auto"/>
              <w:bottom w:val="single" w:sz="4" w:space="0" w:color="auto"/>
              <w:right w:val="single" w:sz="4" w:space="0" w:color="auto"/>
            </w:tcBorders>
          </w:tcPr>
          <w:p w14:paraId="48996EE1" w14:textId="77777777" w:rsidR="004F457C" w:rsidRPr="00836ADA" w:rsidRDefault="004F457C" w:rsidP="003015AA">
            <w:pPr>
              <w:pStyle w:val="TAN"/>
              <w:rPr>
                <w:rFonts w:cs="Arial"/>
                <w:lang w:eastAsia="en-US"/>
              </w:rPr>
            </w:pPr>
            <w:r w:rsidRPr="00836ADA">
              <w:rPr>
                <w:rFonts w:cs="Arial"/>
                <w:lang w:eastAsia="en-US"/>
              </w:rPr>
              <w:t>Note 1:</w:t>
            </w:r>
            <w:r w:rsidRPr="00836ADA">
              <w:rPr>
                <w:rFonts w:cs="Arial"/>
                <w:lang w:eastAsia="en-US"/>
              </w:rPr>
              <w:tab/>
              <w:t>For this requirement to be applicable, and scrambling code for cell 1 and cell 2 shall be unchanged from when the CSG cell was visited previously</w:t>
            </w:r>
          </w:p>
          <w:p w14:paraId="413F94EA" w14:textId="77777777" w:rsidR="004F457C" w:rsidRPr="00836ADA" w:rsidRDefault="004F457C" w:rsidP="003015AA">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 xml:space="preserve">The DPCH level is controlled by the power control loop </w:t>
            </w:r>
          </w:p>
          <w:p w14:paraId="3F40B36B" w14:textId="77777777" w:rsidR="004F457C" w:rsidRPr="00836ADA" w:rsidRDefault="004F457C" w:rsidP="004F457C">
            <w:pPr>
              <w:pStyle w:val="TAN"/>
              <w:rPr>
                <w:rFonts w:cs="Arial"/>
                <w:bCs/>
                <w:lang w:eastAsia="en-US"/>
              </w:rPr>
            </w:pPr>
            <w:r w:rsidRPr="00836ADA">
              <w:rPr>
                <w:rFonts w:cs="Arial"/>
                <w:snapToGrid w:val="0"/>
                <w:lang w:eastAsia="en-US"/>
              </w:rPr>
              <w:t>Note 3:</w:t>
            </w:r>
            <w:r w:rsidRPr="00836ADA">
              <w:rPr>
                <w:rFonts w:cs="Arial"/>
                <w:snapToGrid w:val="0"/>
                <w:lang w:eastAsia="en-US"/>
              </w:rPr>
              <w:tab/>
              <w:t>The power of the OCNS channel that is added shall make the total power from the cell to be equal to I</w:t>
            </w:r>
            <w:r w:rsidRPr="00836ADA">
              <w:rPr>
                <w:rFonts w:cs="Arial"/>
                <w:snapToGrid w:val="0"/>
                <w:vertAlign w:val="subscript"/>
                <w:lang w:eastAsia="en-US"/>
              </w:rPr>
              <w:t>or</w:t>
            </w:r>
          </w:p>
        </w:tc>
      </w:tr>
    </w:tbl>
    <w:p w14:paraId="38624595" w14:textId="77777777" w:rsidR="004F457C" w:rsidRPr="00836ADA" w:rsidRDefault="004F457C" w:rsidP="00186ED1"/>
    <w:p w14:paraId="2D144A35" w14:textId="77777777" w:rsidR="00186ED1" w:rsidRPr="00836ADA" w:rsidRDefault="00186ED1" w:rsidP="00186ED1">
      <w:pPr>
        <w:pStyle w:val="Heading3"/>
      </w:pPr>
      <w:bookmarkStart w:id="691" w:name="_Toc535329605"/>
      <w:r w:rsidRPr="00836ADA">
        <w:t>A.8.5A.2</w:t>
      </w:r>
      <w:r w:rsidRPr="00836ADA">
        <w:tab/>
        <w:t>Test Requirements</w:t>
      </w:r>
      <w:bookmarkEnd w:id="691"/>
    </w:p>
    <w:p w14:paraId="7E6FAE5D" w14:textId="77777777" w:rsidR="00186ED1" w:rsidRPr="00836ADA" w:rsidRDefault="00186ED1" w:rsidP="00186ED1">
      <w:r w:rsidRPr="00836ADA">
        <w:t xml:space="preserve">The UE shall not </w:t>
      </w:r>
      <w:r w:rsidRPr="00836ADA">
        <w:rPr>
          <w:lang w:eastAsia="zh-CN"/>
        </w:rPr>
        <w:t>send an “entering” proximity indication</w:t>
      </w:r>
      <w:r w:rsidRPr="00836ADA">
        <w:t xml:space="preserve"> in T2 during Negative Test.</w:t>
      </w:r>
    </w:p>
    <w:p w14:paraId="1D812132" w14:textId="77777777" w:rsidR="00186ED1" w:rsidRPr="00836ADA" w:rsidRDefault="00186ED1" w:rsidP="00186ED1">
      <w:pPr>
        <w:rPr>
          <w:snapToGrid w:val="0"/>
        </w:rPr>
      </w:pPr>
      <w:r w:rsidRPr="00836ADA">
        <w:t xml:space="preserve">The UE shall </w:t>
      </w:r>
      <w:r w:rsidRPr="00836ADA">
        <w:rPr>
          <w:lang w:eastAsia="zh-CN"/>
        </w:rPr>
        <w:t>send an “entering” proximity indication</w:t>
      </w:r>
      <w:r w:rsidRPr="00836ADA">
        <w:t xml:space="preserve"> in T3 and send a “leaving” </w:t>
      </w:r>
      <w:r w:rsidRPr="00836ADA">
        <w:rPr>
          <w:lang w:eastAsia="zh-CN"/>
        </w:rPr>
        <w:t>proximity indication</w:t>
      </w:r>
      <w:r w:rsidRPr="00836ADA">
        <w:t xml:space="preserve"> in T4</w:t>
      </w:r>
      <w:r w:rsidR="004F457C" w:rsidRPr="00836ADA">
        <w:t xml:space="preserve"> or T5</w:t>
      </w:r>
      <w:r w:rsidRPr="00836ADA">
        <w:t xml:space="preserve"> during Positive Test.</w:t>
      </w:r>
    </w:p>
    <w:p w14:paraId="7DE334EE" w14:textId="77777777" w:rsidR="00195F3D" w:rsidRPr="00836ADA" w:rsidRDefault="00195F3D" w:rsidP="000E1AF5">
      <w:pPr>
        <w:pStyle w:val="Heading2"/>
        <w:rPr>
          <w:rFonts w:cs="v4.2.0"/>
        </w:rPr>
      </w:pPr>
      <w:bookmarkStart w:id="692" w:name="_Toc535329606"/>
      <w:r w:rsidRPr="00836ADA">
        <w:rPr>
          <w:rFonts w:cs="v4.2.0"/>
          <w:snapToGrid w:val="0"/>
        </w:rPr>
        <w:t>A.8</w:t>
      </w:r>
      <w:r w:rsidRPr="00836ADA">
        <w:rPr>
          <w:rFonts w:cs="v4.2.0"/>
        </w:rPr>
        <w:t>.6</w:t>
      </w:r>
      <w:r w:rsidRPr="00836ADA">
        <w:rPr>
          <w:rFonts w:cs="v4.2.0"/>
        </w:rPr>
        <w:tab/>
        <w:t>E-UTRAN Measurements</w:t>
      </w:r>
      <w:bookmarkEnd w:id="692"/>
    </w:p>
    <w:p w14:paraId="10729064" w14:textId="77777777" w:rsidR="00195F3D" w:rsidRPr="00836ADA" w:rsidRDefault="00195F3D" w:rsidP="00195F3D">
      <w:pPr>
        <w:pStyle w:val="Heading3"/>
        <w:rPr>
          <w:rFonts w:cs="v4.2.0"/>
        </w:rPr>
      </w:pPr>
      <w:bookmarkStart w:id="693" w:name="_Toc535329607"/>
      <w:r w:rsidRPr="00836ADA">
        <w:rPr>
          <w:rFonts w:cs="v4.2.0"/>
        </w:rPr>
        <w:t>A.8.6.1</w:t>
      </w:r>
      <w:r w:rsidRPr="00836ADA">
        <w:rPr>
          <w:rFonts w:cs="v4.2.0"/>
        </w:rPr>
        <w:tab/>
        <w:t>Correct reporting of E-UTRAN FDD neighbours in fading propagation condition</w:t>
      </w:r>
      <w:r w:rsidR="0010784F" w:rsidRPr="00836ADA">
        <w:rPr>
          <w:rFonts w:cs="v4.2.0"/>
        </w:rPr>
        <w:t xml:space="preserve"> in CELL_DCH</w:t>
      </w:r>
      <w:bookmarkEnd w:id="693"/>
    </w:p>
    <w:p w14:paraId="1619FE9C" w14:textId="77777777" w:rsidR="00195F3D" w:rsidRPr="00836ADA" w:rsidRDefault="00195F3D" w:rsidP="000E1AF5">
      <w:pPr>
        <w:pStyle w:val="Heading4"/>
        <w:rPr>
          <w:rFonts w:cs="v4.2.0"/>
          <w:snapToGrid w:val="0"/>
        </w:rPr>
      </w:pPr>
      <w:bookmarkStart w:id="694" w:name="_Toc535329608"/>
      <w:r w:rsidRPr="00836ADA">
        <w:rPr>
          <w:rFonts w:cs="v4.2.0"/>
          <w:snapToGrid w:val="0"/>
        </w:rPr>
        <w:t>A.8.6.1.1</w:t>
      </w:r>
      <w:r w:rsidRPr="00836ADA">
        <w:rPr>
          <w:rFonts w:cs="v4.2.0"/>
          <w:snapToGrid w:val="0"/>
        </w:rPr>
        <w:tab/>
        <w:t>Test Purpose and Environment</w:t>
      </w:r>
      <w:bookmarkEnd w:id="694"/>
    </w:p>
    <w:p w14:paraId="7E495593" w14:textId="77777777" w:rsidR="00195F3D" w:rsidRPr="00836ADA" w:rsidRDefault="00195F3D" w:rsidP="00195F3D">
      <w:pPr>
        <w:rPr>
          <w:rFonts w:cs="v4.2.0"/>
        </w:rPr>
      </w:pPr>
      <w:r w:rsidRPr="00836ADA">
        <w:rPr>
          <w:rFonts w:cs="v4.2.0"/>
        </w:rPr>
        <w:t xml:space="preserve">The purpose of this test is to verify that the UE makes correct reporting of an event when doing measurements on E-UTRAN FDD cells. The test will partly verify the requirements in </w:t>
      </w:r>
      <w:r w:rsidRPr="00836ADA">
        <w:rPr>
          <w:rFonts w:cs="v3.7.0"/>
        </w:rPr>
        <w:t>section 8.1.2.6</w:t>
      </w:r>
      <w:r w:rsidRPr="00836ADA">
        <w:rPr>
          <w:rFonts w:cs="v4.2.0"/>
        </w:rPr>
        <w:t>.</w:t>
      </w:r>
    </w:p>
    <w:p w14:paraId="5E64DD5D" w14:textId="77777777" w:rsidR="00195F3D" w:rsidRPr="00836ADA" w:rsidRDefault="00195F3D" w:rsidP="00C220BE">
      <w:r w:rsidRPr="00836ADA">
        <w:t xml:space="preserve">The test consists of three successive time periods, with time duration T1, T2 and T3. The test parameters are given in tables A.8.24, A.8.25 and A.8.26. In the measurement control information it is indicated to the UE that event-triggered reporting with Events 3B and 3C shall be used. </w:t>
      </w:r>
    </w:p>
    <w:p w14:paraId="5E8D2774" w14:textId="77777777" w:rsidR="00195F3D" w:rsidRPr="00836ADA" w:rsidRDefault="00195F3D" w:rsidP="00195F3D">
      <w:pPr>
        <w:pStyle w:val="TH"/>
        <w:rPr>
          <w:rFonts w:cs="v4.2.0"/>
        </w:rPr>
      </w:pPr>
      <w:r w:rsidRPr="00836ADA">
        <w:rPr>
          <w:rFonts w:cs="v4.2.0"/>
        </w:rPr>
        <w:t>Table A.8.24: General test parameters for correct reporting of E-UTRAN FDD neighbours in fading propagation condition</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720"/>
        <w:gridCol w:w="2340"/>
        <w:gridCol w:w="4168"/>
      </w:tblGrid>
      <w:tr w:rsidR="00195F3D" w:rsidRPr="00836ADA" w14:paraId="67761ADC" w14:textId="77777777">
        <w:trPr>
          <w:cantSplit/>
        </w:trPr>
        <w:tc>
          <w:tcPr>
            <w:tcW w:w="2628" w:type="dxa"/>
          </w:tcPr>
          <w:p w14:paraId="682F71D8" w14:textId="77777777" w:rsidR="00195F3D" w:rsidRPr="00836ADA" w:rsidRDefault="00195F3D" w:rsidP="00375D3B">
            <w:pPr>
              <w:pStyle w:val="TAH"/>
              <w:rPr>
                <w:rFonts w:cs="v4.2.0"/>
                <w:lang w:eastAsia="en-US"/>
              </w:rPr>
            </w:pPr>
            <w:r w:rsidRPr="00836ADA">
              <w:rPr>
                <w:rFonts w:cs="v4.2.0"/>
                <w:lang w:eastAsia="en-US"/>
              </w:rPr>
              <w:t>Parameter</w:t>
            </w:r>
          </w:p>
        </w:tc>
        <w:tc>
          <w:tcPr>
            <w:tcW w:w="720" w:type="dxa"/>
          </w:tcPr>
          <w:p w14:paraId="7F2F4A1A" w14:textId="77777777" w:rsidR="00195F3D" w:rsidRPr="00836ADA" w:rsidRDefault="00195F3D" w:rsidP="00375D3B">
            <w:pPr>
              <w:pStyle w:val="TAH"/>
              <w:rPr>
                <w:rFonts w:cs="v4.2.0"/>
                <w:lang w:eastAsia="en-US"/>
              </w:rPr>
            </w:pPr>
            <w:r w:rsidRPr="00836ADA">
              <w:rPr>
                <w:rFonts w:cs="v4.2.0"/>
                <w:lang w:eastAsia="en-US"/>
              </w:rPr>
              <w:t>Unit</w:t>
            </w:r>
          </w:p>
        </w:tc>
        <w:tc>
          <w:tcPr>
            <w:tcW w:w="2340" w:type="dxa"/>
          </w:tcPr>
          <w:p w14:paraId="543AB118" w14:textId="77777777" w:rsidR="00195F3D" w:rsidRPr="00836ADA" w:rsidRDefault="00195F3D" w:rsidP="00375D3B">
            <w:pPr>
              <w:pStyle w:val="TAH"/>
              <w:rPr>
                <w:rFonts w:cs="v4.2.0"/>
                <w:lang w:eastAsia="en-US"/>
              </w:rPr>
            </w:pPr>
            <w:r w:rsidRPr="00836ADA">
              <w:rPr>
                <w:rFonts w:cs="v4.2.0"/>
                <w:lang w:eastAsia="en-US"/>
              </w:rPr>
              <w:t>Value</w:t>
            </w:r>
          </w:p>
        </w:tc>
        <w:tc>
          <w:tcPr>
            <w:tcW w:w="4168" w:type="dxa"/>
          </w:tcPr>
          <w:p w14:paraId="6AA8C40D" w14:textId="77777777" w:rsidR="00195F3D" w:rsidRPr="00836ADA" w:rsidRDefault="00195F3D" w:rsidP="00375D3B">
            <w:pPr>
              <w:pStyle w:val="TAH"/>
              <w:rPr>
                <w:rFonts w:cs="v4.2.0"/>
                <w:lang w:eastAsia="en-US"/>
              </w:rPr>
            </w:pPr>
            <w:r w:rsidRPr="00836ADA">
              <w:rPr>
                <w:rFonts w:cs="v4.2.0"/>
                <w:lang w:eastAsia="en-US"/>
              </w:rPr>
              <w:t>Comment</w:t>
            </w:r>
          </w:p>
        </w:tc>
      </w:tr>
      <w:tr w:rsidR="00195F3D" w:rsidRPr="00836ADA" w14:paraId="0419F67B" w14:textId="77777777">
        <w:trPr>
          <w:cantSplit/>
        </w:trPr>
        <w:tc>
          <w:tcPr>
            <w:tcW w:w="2628" w:type="dxa"/>
          </w:tcPr>
          <w:p w14:paraId="38F15897" w14:textId="77777777" w:rsidR="00195F3D" w:rsidRPr="00836ADA" w:rsidRDefault="00195F3D" w:rsidP="00375D3B">
            <w:pPr>
              <w:pStyle w:val="TAC"/>
              <w:jc w:val="left"/>
              <w:rPr>
                <w:rFonts w:cs="Arial"/>
                <w:lang w:eastAsia="en-US"/>
              </w:rPr>
            </w:pPr>
            <w:r w:rsidRPr="00836ADA">
              <w:rPr>
                <w:rFonts w:cs="Arial"/>
                <w:lang w:eastAsia="en-US"/>
              </w:rPr>
              <w:t xml:space="preserve">DCH parameters </w:t>
            </w:r>
          </w:p>
        </w:tc>
        <w:tc>
          <w:tcPr>
            <w:tcW w:w="720" w:type="dxa"/>
          </w:tcPr>
          <w:p w14:paraId="1DE07D90" w14:textId="77777777" w:rsidR="00195F3D" w:rsidRPr="00836ADA" w:rsidRDefault="00195F3D" w:rsidP="00375D3B">
            <w:pPr>
              <w:pStyle w:val="TAC"/>
              <w:jc w:val="left"/>
              <w:rPr>
                <w:rFonts w:cs="Arial"/>
                <w:lang w:eastAsia="en-US"/>
              </w:rPr>
            </w:pPr>
          </w:p>
        </w:tc>
        <w:tc>
          <w:tcPr>
            <w:tcW w:w="2340" w:type="dxa"/>
          </w:tcPr>
          <w:p w14:paraId="483DB595" w14:textId="77777777" w:rsidR="00195F3D" w:rsidRPr="00836ADA" w:rsidRDefault="00195F3D" w:rsidP="00375D3B">
            <w:pPr>
              <w:pStyle w:val="TAC"/>
              <w:jc w:val="left"/>
              <w:rPr>
                <w:rFonts w:cs="Arial"/>
                <w:lang w:eastAsia="en-US"/>
              </w:rPr>
            </w:pPr>
            <w:r w:rsidRPr="00836ADA">
              <w:rPr>
                <w:rFonts w:cs="Arial"/>
                <w:lang w:eastAsia="en-US"/>
              </w:rPr>
              <w:t>DL Reference Measurement Channel 12.2 kbps</w:t>
            </w:r>
          </w:p>
        </w:tc>
        <w:tc>
          <w:tcPr>
            <w:tcW w:w="4168" w:type="dxa"/>
          </w:tcPr>
          <w:p w14:paraId="026BFEC8" w14:textId="77777777" w:rsidR="00195F3D" w:rsidRPr="00836ADA" w:rsidRDefault="00195F3D" w:rsidP="00375D3B">
            <w:pPr>
              <w:pStyle w:val="TAC"/>
              <w:jc w:val="left"/>
              <w:rPr>
                <w:rFonts w:cs="Arial"/>
                <w:lang w:eastAsia="en-US"/>
              </w:rPr>
            </w:pPr>
            <w:r w:rsidRPr="00836ADA">
              <w:rPr>
                <w:rFonts w:cs="Arial"/>
                <w:lang w:eastAsia="en-US"/>
              </w:rPr>
              <w:t xml:space="preserve">As specified in TS 25.101 section A.3.1. </w:t>
            </w:r>
            <w:r w:rsidRPr="00836ADA">
              <w:rPr>
                <w:rFonts w:cs="v4.2.0"/>
                <w:lang w:eastAsia="en-US"/>
              </w:rPr>
              <w:t>This is for UTRAN FDD</w:t>
            </w:r>
          </w:p>
        </w:tc>
      </w:tr>
      <w:tr w:rsidR="00195F3D" w:rsidRPr="00836ADA" w14:paraId="2AC6665B" w14:textId="77777777">
        <w:trPr>
          <w:cantSplit/>
        </w:trPr>
        <w:tc>
          <w:tcPr>
            <w:tcW w:w="2628" w:type="dxa"/>
          </w:tcPr>
          <w:p w14:paraId="73118C86" w14:textId="77777777" w:rsidR="00195F3D" w:rsidRPr="00836ADA" w:rsidRDefault="00195F3D" w:rsidP="00375D3B">
            <w:pPr>
              <w:pStyle w:val="TAC"/>
              <w:jc w:val="left"/>
              <w:rPr>
                <w:rFonts w:cs="Arial"/>
                <w:lang w:eastAsia="en-US"/>
              </w:rPr>
            </w:pPr>
            <w:r w:rsidRPr="00836ADA">
              <w:rPr>
                <w:rFonts w:cs="Arial"/>
                <w:lang w:eastAsia="en-US"/>
              </w:rPr>
              <w:t>Power Control</w:t>
            </w:r>
          </w:p>
        </w:tc>
        <w:tc>
          <w:tcPr>
            <w:tcW w:w="720" w:type="dxa"/>
          </w:tcPr>
          <w:p w14:paraId="0348D83A" w14:textId="77777777" w:rsidR="00195F3D" w:rsidRPr="00836ADA" w:rsidRDefault="00195F3D" w:rsidP="00375D3B">
            <w:pPr>
              <w:pStyle w:val="TAC"/>
              <w:jc w:val="left"/>
              <w:rPr>
                <w:rFonts w:cs="Arial"/>
                <w:lang w:eastAsia="en-US"/>
              </w:rPr>
            </w:pPr>
          </w:p>
        </w:tc>
        <w:tc>
          <w:tcPr>
            <w:tcW w:w="2340" w:type="dxa"/>
          </w:tcPr>
          <w:p w14:paraId="1C9BCE76" w14:textId="77777777" w:rsidR="00195F3D" w:rsidRPr="00836ADA" w:rsidRDefault="00195F3D" w:rsidP="00375D3B">
            <w:pPr>
              <w:pStyle w:val="TAC"/>
              <w:jc w:val="left"/>
              <w:rPr>
                <w:rFonts w:cs="Arial"/>
                <w:lang w:eastAsia="en-US"/>
              </w:rPr>
            </w:pPr>
            <w:r w:rsidRPr="00836ADA">
              <w:rPr>
                <w:rFonts w:cs="Arial"/>
                <w:lang w:eastAsia="en-US"/>
              </w:rPr>
              <w:t>On</w:t>
            </w:r>
          </w:p>
        </w:tc>
        <w:tc>
          <w:tcPr>
            <w:tcW w:w="4168" w:type="dxa"/>
          </w:tcPr>
          <w:p w14:paraId="204C50D9" w14:textId="77777777" w:rsidR="00195F3D" w:rsidRPr="00836ADA" w:rsidRDefault="00195F3D" w:rsidP="00375D3B">
            <w:pPr>
              <w:pStyle w:val="TAC"/>
              <w:jc w:val="left"/>
              <w:rPr>
                <w:rFonts w:cs="Arial"/>
                <w:lang w:eastAsia="en-US"/>
              </w:rPr>
            </w:pPr>
            <w:r w:rsidRPr="00836ADA">
              <w:rPr>
                <w:rFonts w:cs="v4.2.0"/>
                <w:lang w:eastAsia="en-US"/>
              </w:rPr>
              <w:t>This is relevant for UTRAN FDD</w:t>
            </w:r>
          </w:p>
        </w:tc>
      </w:tr>
      <w:tr w:rsidR="00195F3D" w:rsidRPr="00836ADA" w14:paraId="30E7B7A0" w14:textId="77777777">
        <w:trPr>
          <w:cantSplit/>
        </w:trPr>
        <w:tc>
          <w:tcPr>
            <w:tcW w:w="2628" w:type="dxa"/>
          </w:tcPr>
          <w:p w14:paraId="18517C84" w14:textId="77777777" w:rsidR="00195F3D" w:rsidRPr="00836ADA" w:rsidRDefault="00195F3D" w:rsidP="00375D3B">
            <w:pPr>
              <w:pStyle w:val="TAC"/>
              <w:jc w:val="left"/>
              <w:rPr>
                <w:rFonts w:cs="Arial"/>
                <w:lang w:eastAsia="en-US"/>
              </w:rPr>
            </w:pPr>
            <w:r w:rsidRPr="00836ADA">
              <w:rPr>
                <w:rFonts w:cs="Arial"/>
                <w:lang w:eastAsia="en-US"/>
              </w:rPr>
              <w:t>Compressed mode pattern</w:t>
            </w:r>
          </w:p>
        </w:tc>
        <w:tc>
          <w:tcPr>
            <w:tcW w:w="720" w:type="dxa"/>
          </w:tcPr>
          <w:p w14:paraId="09228410" w14:textId="77777777" w:rsidR="00195F3D" w:rsidRPr="00836ADA" w:rsidRDefault="00195F3D" w:rsidP="00375D3B">
            <w:pPr>
              <w:pStyle w:val="TAC"/>
              <w:jc w:val="left"/>
              <w:rPr>
                <w:rFonts w:cs="Arial"/>
                <w:lang w:eastAsia="en-US"/>
              </w:rPr>
            </w:pPr>
          </w:p>
        </w:tc>
        <w:tc>
          <w:tcPr>
            <w:tcW w:w="2340" w:type="dxa"/>
          </w:tcPr>
          <w:p w14:paraId="0C30FE75" w14:textId="77777777" w:rsidR="00195F3D" w:rsidRPr="00836ADA" w:rsidRDefault="00195F3D" w:rsidP="00375D3B">
            <w:pPr>
              <w:pStyle w:val="TAC"/>
              <w:jc w:val="left"/>
              <w:rPr>
                <w:rFonts w:cs="Arial"/>
                <w:lang w:eastAsia="en-US"/>
              </w:rPr>
            </w:pPr>
            <w:r w:rsidRPr="00836ADA">
              <w:rPr>
                <w:rFonts w:cs="Arial"/>
                <w:lang w:eastAsia="en-US"/>
              </w:rPr>
              <w:t>Pattern 2; Set 4</w:t>
            </w:r>
          </w:p>
        </w:tc>
        <w:tc>
          <w:tcPr>
            <w:tcW w:w="4168" w:type="dxa"/>
          </w:tcPr>
          <w:p w14:paraId="4E9E7B29" w14:textId="77777777" w:rsidR="00195F3D" w:rsidRPr="00836ADA" w:rsidRDefault="00195F3D" w:rsidP="00375D3B">
            <w:pPr>
              <w:pStyle w:val="TAC"/>
              <w:jc w:val="left"/>
              <w:rPr>
                <w:rFonts w:cs="Arial"/>
                <w:lang w:eastAsia="en-US"/>
              </w:rPr>
            </w:pPr>
            <w:r w:rsidRPr="00836ADA">
              <w:rPr>
                <w:rFonts w:cs="Arial"/>
                <w:lang w:eastAsia="en-US"/>
              </w:rPr>
              <w:t>As specified in table A.22 in section A.5 in TS 25.101.</w:t>
            </w:r>
          </w:p>
        </w:tc>
      </w:tr>
      <w:tr w:rsidR="00195F3D" w:rsidRPr="00836ADA" w14:paraId="6DF05BC6" w14:textId="77777777">
        <w:tc>
          <w:tcPr>
            <w:tcW w:w="2628" w:type="dxa"/>
          </w:tcPr>
          <w:p w14:paraId="447C45E6" w14:textId="77777777" w:rsidR="00195F3D" w:rsidRPr="00836ADA" w:rsidRDefault="00195F3D" w:rsidP="00375D3B">
            <w:pPr>
              <w:pStyle w:val="TAC"/>
              <w:jc w:val="left"/>
              <w:rPr>
                <w:rFonts w:cs="Arial"/>
                <w:lang w:eastAsia="en-US"/>
              </w:rPr>
            </w:pPr>
            <w:r w:rsidRPr="00836ADA">
              <w:rPr>
                <w:rFonts w:cs="Arial"/>
                <w:lang w:eastAsia="en-US"/>
              </w:rPr>
              <w:t>Inter-RAT (E-UTRAN FDD) measurement quantity</w:t>
            </w:r>
          </w:p>
        </w:tc>
        <w:tc>
          <w:tcPr>
            <w:tcW w:w="720" w:type="dxa"/>
          </w:tcPr>
          <w:p w14:paraId="6E925B0C" w14:textId="77777777" w:rsidR="00195F3D" w:rsidRPr="00836ADA" w:rsidRDefault="00195F3D" w:rsidP="00375D3B">
            <w:pPr>
              <w:pStyle w:val="TAC"/>
              <w:jc w:val="left"/>
              <w:rPr>
                <w:rFonts w:cs="Arial"/>
                <w:lang w:eastAsia="en-US"/>
              </w:rPr>
            </w:pPr>
          </w:p>
        </w:tc>
        <w:tc>
          <w:tcPr>
            <w:tcW w:w="2340" w:type="dxa"/>
          </w:tcPr>
          <w:p w14:paraId="7FBBDB09" w14:textId="77777777" w:rsidR="00195F3D" w:rsidRPr="00836ADA" w:rsidRDefault="00195F3D" w:rsidP="00375D3B">
            <w:pPr>
              <w:pStyle w:val="TAC"/>
              <w:jc w:val="left"/>
              <w:rPr>
                <w:rFonts w:cs="Arial"/>
                <w:lang w:eastAsia="en-US"/>
              </w:rPr>
            </w:pPr>
            <w:r w:rsidRPr="00836ADA">
              <w:rPr>
                <w:rFonts w:cs="Arial"/>
                <w:lang w:eastAsia="en-US"/>
              </w:rPr>
              <w:t>RSRP</w:t>
            </w:r>
          </w:p>
        </w:tc>
        <w:tc>
          <w:tcPr>
            <w:tcW w:w="4168" w:type="dxa"/>
          </w:tcPr>
          <w:p w14:paraId="64CED5E3" w14:textId="77777777" w:rsidR="00195F3D" w:rsidRPr="00836ADA" w:rsidRDefault="00195F3D" w:rsidP="00375D3B">
            <w:pPr>
              <w:pStyle w:val="TAC"/>
              <w:jc w:val="left"/>
              <w:rPr>
                <w:rFonts w:cs="Arial"/>
                <w:lang w:eastAsia="en-US"/>
              </w:rPr>
            </w:pPr>
          </w:p>
        </w:tc>
      </w:tr>
      <w:tr w:rsidR="00195F3D" w:rsidRPr="00836ADA" w14:paraId="66B188CF" w14:textId="77777777">
        <w:trPr>
          <w:cantSplit/>
        </w:trPr>
        <w:tc>
          <w:tcPr>
            <w:tcW w:w="2628" w:type="dxa"/>
          </w:tcPr>
          <w:p w14:paraId="38FDB3DD" w14:textId="77777777" w:rsidR="00195F3D" w:rsidRPr="00836ADA" w:rsidRDefault="00195F3D" w:rsidP="00375D3B">
            <w:pPr>
              <w:pStyle w:val="TAC"/>
              <w:jc w:val="left"/>
              <w:rPr>
                <w:rFonts w:cs="Arial"/>
                <w:lang w:eastAsia="en-US"/>
              </w:rPr>
            </w:pPr>
            <w:r w:rsidRPr="00836ADA">
              <w:rPr>
                <w:rFonts w:cs="Arial"/>
                <w:lang w:eastAsia="en-US"/>
              </w:rPr>
              <w:t>Active cell</w:t>
            </w:r>
          </w:p>
        </w:tc>
        <w:tc>
          <w:tcPr>
            <w:tcW w:w="720" w:type="dxa"/>
          </w:tcPr>
          <w:p w14:paraId="77EA05B7" w14:textId="77777777" w:rsidR="00195F3D" w:rsidRPr="00836ADA" w:rsidRDefault="00195F3D" w:rsidP="00375D3B">
            <w:pPr>
              <w:pStyle w:val="TAC"/>
              <w:jc w:val="left"/>
              <w:rPr>
                <w:rFonts w:cs="Arial"/>
                <w:lang w:eastAsia="en-US"/>
              </w:rPr>
            </w:pPr>
          </w:p>
        </w:tc>
        <w:tc>
          <w:tcPr>
            <w:tcW w:w="2340" w:type="dxa"/>
          </w:tcPr>
          <w:p w14:paraId="67EA34EA" w14:textId="77777777" w:rsidR="00195F3D" w:rsidRPr="00836ADA" w:rsidRDefault="00195F3D" w:rsidP="00375D3B">
            <w:pPr>
              <w:pStyle w:val="TAC"/>
              <w:jc w:val="left"/>
              <w:rPr>
                <w:rFonts w:cs="Arial"/>
                <w:lang w:eastAsia="en-US"/>
              </w:rPr>
            </w:pPr>
            <w:r w:rsidRPr="00836ADA">
              <w:rPr>
                <w:rFonts w:cs="Arial"/>
                <w:lang w:eastAsia="en-US"/>
              </w:rPr>
              <w:t>Cell 1</w:t>
            </w:r>
          </w:p>
        </w:tc>
        <w:tc>
          <w:tcPr>
            <w:tcW w:w="4168" w:type="dxa"/>
          </w:tcPr>
          <w:p w14:paraId="1EFCE388" w14:textId="77777777" w:rsidR="00195F3D" w:rsidRPr="00836ADA" w:rsidRDefault="00195F3D" w:rsidP="00375D3B">
            <w:pPr>
              <w:pStyle w:val="TAC"/>
              <w:jc w:val="left"/>
              <w:rPr>
                <w:rFonts w:cs="Arial"/>
                <w:lang w:eastAsia="en-US"/>
              </w:rPr>
            </w:pPr>
            <w:r w:rsidRPr="00836ADA">
              <w:rPr>
                <w:rFonts w:cs="Arial"/>
                <w:lang w:eastAsia="en-US"/>
              </w:rPr>
              <w:t>Cell 1 is on UTRA RF channel number 1</w:t>
            </w:r>
          </w:p>
        </w:tc>
      </w:tr>
      <w:tr w:rsidR="00195F3D" w:rsidRPr="00836ADA" w14:paraId="2FAFB612" w14:textId="77777777">
        <w:trPr>
          <w:cantSplit/>
        </w:trPr>
        <w:tc>
          <w:tcPr>
            <w:tcW w:w="2628" w:type="dxa"/>
          </w:tcPr>
          <w:p w14:paraId="43DA5413" w14:textId="77777777" w:rsidR="00195F3D" w:rsidRPr="00836ADA" w:rsidRDefault="00195F3D" w:rsidP="00375D3B">
            <w:pPr>
              <w:pStyle w:val="TAL"/>
              <w:rPr>
                <w:rFonts w:cs="Arial"/>
                <w:lang w:eastAsia="en-US"/>
              </w:rPr>
            </w:pPr>
            <w:r w:rsidRPr="00836ADA">
              <w:rPr>
                <w:rFonts w:cs="Arial"/>
                <w:lang w:eastAsia="en-US"/>
              </w:rPr>
              <w:t>Neighbour cell</w:t>
            </w:r>
          </w:p>
        </w:tc>
        <w:tc>
          <w:tcPr>
            <w:tcW w:w="720" w:type="dxa"/>
          </w:tcPr>
          <w:p w14:paraId="29D845CE" w14:textId="77777777" w:rsidR="00195F3D" w:rsidRPr="00836ADA" w:rsidRDefault="00195F3D" w:rsidP="00375D3B">
            <w:pPr>
              <w:pStyle w:val="TAL"/>
              <w:rPr>
                <w:rFonts w:cs="Arial"/>
                <w:lang w:eastAsia="en-US"/>
              </w:rPr>
            </w:pPr>
          </w:p>
        </w:tc>
        <w:tc>
          <w:tcPr>
            <w:tcW w:w="2340" w:type="dxa"/>
          </w:tcPr>
          <w:p w14:paraId="68FAAEB3" w14:textId="77777777" w:rsidR="00195F3D" w:rsidRPr="00836ADA" w:rsidRDefault="00195F3D" w:rsidP="00375D3B">
            <w:pPr>
              <w:pStyle w:val="TAL"/>
              <w:rPr>
                <w:rFonts w:cs="Arial"/>
                <w:lang w:eastAsia="en-US"/>
              </w:rPr>
            </w:pPr>
            <w:r w:rsidRPr="00836ADA">
              <w:rPr>
                <w:rFonts w:cs="Arial"/>
                <w:lang w:eastAsia="en-US"/>
              </w:rPr>
              <w:t>Cell 2</w:t>
            </w:r>
          </w:p>
        </w:tc>
        <w:tc>
          <w:tcPr>
            <w:tcW w:w="4168" w:type="dxa"/>
          </w:tcPr>
          <w:p w14:paraId="740CF213" w14:textId="77777777" w:rsidR="00195F3D" w:rsidRPr="00836ADA" w:rsidRDefault="00195F3D" w:rsidP="00375D3B">
            <w:pPr>
              <w:pStyle w:val="TAL"/>
              <w:rPr>
                <w:rFonts w:cs="Arial"/>
                <w:lang w:eastAsia="en-US"/>
              </w:rPr>
            </w:pPr>
            <w:r w:rsidRPr="00836ADA">
              <w:rPr>
                <w:rFonts w:cs="Arial"/>
                <w:lang w:eastAsia="en-US"/>
              </w:rPr>
              <w:t>Cell 2 is on E-UTRA RF channel number 1</w:t>
            </w:r>
          </w:p>
        </w:tc>
      </w:tr>
      <w:tr w:rsidR="00195F3D" w:rsidRPr="00836ADA" w14:paraId="6246AA58" w14:textId="77777777">
        <w:trPr>
          <w:cantSplit/>
        </w:trPr>
        <w:tc>
          <w:tcPr>
            <w:tcW w:w="2628" w:type="dxa"/>
          </w:tcPr>
          <w:p w14:paraId="02E88B10" w14:textId="77777777" w:rsidR="00195F3D" w:rsidRPr="00836ADA" w:rsidRDefault="00195F3D" w:rsidP="00375D3B">
            <w:pPr>
              <w:pStyle w:val="TAC"/>
              <w:jc w:val="left"/>
              <w:rPr>
                <w:rFonts w:cs="Arial"/>
                <w:lang w:eastAsia="en-US"/>
              </w:rPr>
            </w:pPr>
            <w:r w:rsidRPr="00836ADA">
              <w:rPr>
                <w:rFonts w:cs="Arial"/>
                <w:lang w:eastAsia="en-US"/>
              </w:rPr>
              <w:t xml:space="preserve">Threshold other system </w:t>
            </w:r>
          </w:p>
          <w:p w14:paraId="2E2B92F8" w14:textId="77777777" w:rsidR="00195F3D" w:rsidRPr="00836ADA" w:rsidRDefault="00195F3D" w:rsidP="00375D3B">
            <w:pPr>
              <w:pStyle w:val="TAC"/>
              <w:jc w:val="left"/>
              <w:rPr>
                <w:rFonts w:cs="Arial"/>
                <w:lang w:eastAsia="en-US"/>
              </w:rPr>
            </w:pPr>
            <w:r w:rsidRPr="00836ADA">
              <w:rPr>
                <w:rFonts w:cs="Arial"/>
                <w:lang w:eastAsia="en-US"/>
              </w:rPr>
              <w:t>(E-UTRAN FDD)</w:t>
            </w:r>
          </w:p>
        </w:tc>
        <w:tc>
          <w:tcPr>
            <w:tcW w:w="720" w:type="dxa"/>
          </w:tcPr>
          <w:p w14:paraId="58B209BD" w14:textId="77777777" w:rsidR="00195F3D" w:rsidRPr="00836ADA" w:rsidRDefault="00195F3D" w:rsidP="00375D3B">
            <w:pPr>
              <w:pStyle w:val="TAC"/>
              <w:jc w:val="left"/>
              <w:rPr>
                <w:rFonts w:cs="Arial"/>
                <w:lang w:eastAsia="en-US"/>
              </w:rPr>
            </w:pPr>
            <w:r w:rsidRPr="00836ADA">
              <w:rPr>
                <w:rFonts w:cs="Arial"/>
                <w:lang w:eastAsia="en-US"/>
              </w:rPr>
              <w:t>dBm</w:t>
            </w:r>
          </w:p>
        </w:tc>
        <w:tc>
          <w:tcPr>
            <w:tcW w:w="2340" w:type="dxa"/>
          </w:tcPr>
          <w:p w14:paraId="412C79BE" w14:textId="77777777" w:rsidR="00195F3D" w:rsidRPr="00836ADA" w:rsidRDefault="00195F3D" w:rsidP="00375D3B">
            <w:pPr>
              <w:pStyle w:val="TAC"/>
              <w:jc w:val="left"/>
              <w:rPr>
                <w:rFonts w:cs="Arial"/>
                <w:lang w:eastAsia="en-US"/>
              </w:rPr>
            </w:pPr>
            <w:r w:rsidRPr="00836ADA">
              <w:rPr>
                <w:rFonts w:cs="Arial"/>
                <w:lang w:eastAsia="en-US"/>
              </w:rPr>
              <w:t>-</w:t>
            </w:r>
            <w:r w:rsidR="002C56A5" w:rsidRPr="00836ADA">
              <w:rPr>
                <w:rFonts w:cs="Arial"/>
                <w:lang w:eastAsia="en-US"/>
              </w:rPr>
              <w:t>95</w:t>
            </w:r>
          </w:p>
        </w:tc>
        <w:tc>
          <w:tcPr>
            <w:tcW w:w="4168" w:type="dxa"/>
          </w:tcPr>
          <w:p w14:paraId="62473EF2" w14:textId="77777777" w:rsidR="00195F3D" w:rsidRPr="00836ADA" w:rsidRDefault="00195F3D" w:rsidP="00375D3B">
            <w:pPr>
              <w:pStyle w:val="TAC"/>
              <w:jc w:val="left"/>
              <w:rPr>
                <w:rFonts w:cs="Arial"/>
                <w:lang w:eastAsia="en-US"/>
              </w:rPr>
            </w:pPr>
            <w:r w:rsidRPr="00836ADA">
              <w:rPr>
                <w:rFonts w:cs="Arial"/>
                <w:lang w:eastAsia="en-US"/>
              </w:rPr>
              <w:t>Absolute threshold for triggering event</w:t>
            </w:r>
            <w:r w:rsidR="002C56A5" w:rsidRPr="00836ADA">
              <w:rPr>
                <w:rFonts w:cs="Arial"/>
                <w:lang w:eastAsia="en-US"/>
              </w:rPr>
              <w:t>s 3b and</w:t>
            </w:r>
            <w:r w:rsidRPr="00836ADA">
              <w:rPr>
                <w:rFonts w:cs="Arial"/>
                <w:lang w:eastAsia="en-US"/>
              </w:rPr>
              <w:t xml:space="preserve"> 3</w:t>
            </w:r>
            <w:r w:rsidR="002C56A5" w:rsidRPr="00836ADA">
              <w:rPr>
                <w:rFonts w:cs="Arial"/>
                <w:lang w:eastAsia="en-US"/>
              </w:rPr>
              <w:t>c</w:t>
            </w:r>
          </w:p>
        </w:tc>
      </w:tr>
      <w:tr w:rsidR="00195F3D" w:rsidRPr="00836ADA" w14:paraId="6A5858D0" w14:textId="77777777">
        <w:trPr>
          <w:cantSplit/>
        </w:trPr>
        <w:tc>
          <w:tcPr>
            <w:tcW w:w="2628" w:type="dxa"/>
          </w:tcPr>
          <w:p w14:paraId="4C01E967" w14:textId="77777777" w:rsidR="00195F3D" w:rsidRPr="00836ADA" w:rsidRDefault="00195F3D" w:rsidP="00375D3B">
            <w:pPr>
              <w:pStyle w:val="TAC"/>
              <w:jc w:val="left"/>
              <w:rPr>
                <w:rFonts w:cs="Arial"/>
                <w:lang w:eastAsia="en-US"/>
              </w:rPr>
            </w:pPr>
            <w:r w:rsidRPr="00836ADA">
              <w:rPr>
                <w:rFonts w:cs="Arial"/>
                <w:lang w:eastAsia="en-US"/>
              </w:rPr>
              <w:t>Hysteresis</w:t>
            </w:r>
          </w:p>
        </w:tc>
        <w:tc>
          <w:tcPr>
            <w:tcW w:w="720" w:type="dxa"/>
          </w:tcPr>
          <w:p w14:paraId="006402CB" w14:textId="77777777" w:rsidR="00195F3D" w:rsidRPr="00836ADA" w:rsidRDefault="00195F3D" w:rsidP="00375D3B">
            <w:pPr>
              <w:pStyle w:val="TAC"/>
              <w:jc w:val="left"/>
              <w:rPr>
                <w:rFonts w:cs="Arial"/>
                <w:lang w:eastAsia="en-US"/>
              </w:rPr>
            </w:pPr>
            <w:r w:rsidRPr="00836ADA">
              <w:rPr>
                <w:rFonts w:cs="Arial"/>
                <w:lang w:eastAsia="en-US"/>
              </w:rPr>
              <w:t>dB</w:t>
            </w:r>
          </w:p>
        </w:tc>
        <w:tc>
          <w:tcPr>
            <w:tcW w:w="2340" w:type="dxa"/>
          </w:tcPr>
          <w:p w14:paraId="17CBC837"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7FCCAEBC" w14:textId="77777777" w:rsidR="00195F3D" w:rsidRPr="00836ADA" w:rsidRDefault="00195F3D" w:rsidP="00375D3B">
            <w:pPr>
              <w:pStyle w:val="TAC"/>
              <w:jc w:val="left"/>
              <w:rPr>
                <w:rFonts w:cs="Arial"/>
                <w:lang w:eastAsia="en-US"/>
              </w:rPr>
            </w:pPr>
          </w:p>
        </w:tc>
      </w:tr>
      <w:tr w:rsidR="00195F3D" w:rsidRPr="00836ADA" w14:paraId="272CEB0F" w14:textId="77777777">
        <w:trPr>
          <w:cantSplit/>
        </w:trPr>
        <w:tc>
          <w:tcPr>
            <w:tcW w:w="2628" w:type="dxa"/>
          </w:tcPr>
          <w:p w14:paraId="5A5412FB" w14:textId="77777777" w:rsidR="00195F3D" w:rsidRPr="00836ADA" w:rsidRDefault="00195F3D" w:rsidP="00375D3B">
            <w:pPr>
              <w:pStyle w:val="TAC"/>
              <w:jc w:val="left"/>
              <w:rPr>
                <w:rFonts w:cs="Arial"/>
                <w:lang w:eastAsia="en-US"/>
              </w:rPr>
            </w:pPr>
            <w:r w:rsidRPr="00836ADA">
              <w:rPr>
                <w:rFonts w:cs="Arial"/>
                <w:lang w:eastAsia="en-US"/>
              </w:rPr>
              <w:t>Time to Trigger</w:t>
            </w:r>
          </w:p>
        </w:tc>
        <w:tc>
          <w:tcPr>
            <w:tcW w:w="720" w:type="dxa"/>
          </w:tcPr>
          <w:p w14:paraId="666904D8" w14:textId="77777777" w:rsidR="00195F3D" w:rsidRPr="00836ADA" w:rsidRDefault="00195F3D" w:rsidP="00375D3B">
            <w:pPr>
              <w:pStyle w:val="TAC"/>
              <w:jc w:val="left"/>
              <w:rPr>
                <w:rFonts w:cs="Arial"/>
                <w:lang w:eastAsia="en-US"/>
              </w:rPr>
            </w:pPr>
            <w:r w:rsidRPr="00836ADA">
              <w:rPr>
                <w:rFonts w:cs="Arial"/>
                <w:lang w:eastAsia="en-US"/>
              </w:rPr>
              <w:t>ms</w:t>
            </w:r>
          </w:p>
        </w:tc>
        <w:tc>
          <w:tcPr>
            <w:tcW w:w="2340" w:type="dxa"/>
          </w:tcPr>
          <w:p w14:paraId="65EBAE41"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1D88E103" w14:textId="77777777" w:rsidR="00195F3D" w:rsidRPr="00836ADA" w:rsidRDefault="00195F3D" w:rsidP="00375D3B">
            <w:pPr>
              <w:pStyle w:val="TAC"/>
              <w:jc w:val="left"/>
              <w:rPr>
                <w:rFonts w:cs="Arial"/>
                <w:lang w:eastAsia="en-US"/>
              </w:rPr>
            </w:pPr>
          </w:p>
        </w:tc>
      </w:tr>
      <w:tr w:rsidR="00195F3D" w:rsidRPr="00836ADA" w14:paraId="6043ECF8" w14:textId="77777777">
        <w:trPr>
          <w:cantSplit/>
        </w:trPr>
        <w:tc>
          <w:tcPr>
            <w:tcW w:w="2628" w:type="dxa"/>
          </w:tcPr>
          <w:p w14:paraId="0142766B" w14:textId="77777777" w:rsidR="00195F3D" w:rsidRPr="00836ADA" w:rsidRDefault="00195F3D" w:rsidP="00375D3B">
            <w:pPr>
              <w:pStyle w:val="TAC"/>
              <w:jc w:val="left"/>
              <w:rPr>
                <w:rFonts w:cs="Arial"/>
                <w:lang w:eastAsia="en-US"/>
              </w:rPr>
            </w:pPr>
            <w:r w:rsidRPr="00836ADA">
              <w:rPr>
                <w:rFonts w:cs="Arial"/>
                <w:lang w:eastAsia="en-US"/>
              </w:rPr>
              <w:t>Filter coefficient</w:t>
            </w:r>
          </w:p>
        </w:tc>
        <w:tc>
          <w:tcPr>
            <w:tcW w:w="720" w:type="dxa"/>
          </w:tcPr>
          <w:p w14:paraId="6DC5A3C9" w14:textId="77777777" w:rsidR="00195F3D" w:rsidRPr="00836ADA" w:rsidRDefault="00195F3D" w:rsidP="00375D3B">
            <w:pPr>
              <w:pStyle w:val="TAC"/>
              <w:jc w:val="left"/>
              <w:rPr>
                <w:rFonts w:cs="Arial"/>
                <w:lang w:eastAsia="en-US"/>
              </w:rPr>
            </w:pPr>
          </w:p>
        </w:tc>
        <w:tc>
          <w:tcPr>
            <w:tcW w:w="2340" w:type="dxa"/>
          </w:tcPr>
          <w:p w14:paraId="522949B6"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14FD9B85" w14:textId="77777777" w:rsidR="00195F3D" w:rsidRPr="00836ADA" w:rsidRDefault="00195F3D" w:rsidP="00375D3B">
            <w:pPr>
              <w:pStyle w:val="TAC"/>
              <w:jc w:val="left"/>
              <w:rPr>
                <w:rFonts w:cs="Arial"/>
                <w:lang w:eastAsia="en-US"/>
              </w:rPr>
            </w:pPr>
          </w:p>
        </w:tc>
      </w:tr>
      <w:tr w:rsidR="00195F3D" w:rsidRPr="00836ADA" w14:paraId="29B1A0B6" w14:textId="77777777">
        <w:trPr>
          <w:cantSplit/>
        </w:trPr>
        <w:tc>
          <w:tcPr>
            <w:tcW w:w="2628" w:type="dxa"/>
          </w:tcPr>
          <w:p w14:paraId="28E6D404" w14:textId="77777777" w:rsidR="00195F3D" w:rsidRPr="00836ADA" w:rsidRDefault="00195F3D" w:rsidP="00375D3B">
            <w:pPr>
              <w:pStyle w:val="FootnoteText"/>
              <w:rPr>
                <w:rFonts w:ascii="Arial" w:hAnsi="Arial" w:cs="Arial"/>
                <w:sz w:val="18"/>
                <w:szCs w:val="18"/>
                <w:lang w:eastAsia="ja-JP"/>
              </w:rPr>
            </w:pPr>
            <w:r w:rsidRPr="00836ADA">
              <w:rPr>
                <w:rFonts w:ascii="Arial" w:hAnsi="Arial" w:cs="Arial"/>
                <w:noProof/>
                <w:sz w:val="18"/>
                <w:szCs w:val="18"/>
                <w:lang w:eastAsia="ja-JP"/>
              </w:rPr>
              <w:t xml:space="preserve">UTRA RF </w:t>
            </w:r>
            <w:r w:rsidRPr="00836ADA">
              <w:rPr>
                <w:rFonts w:ascii="Arial" w:hAnsi="Arial" w:cs="Arial"/>
                <w:sz w:val="18"/>
                <w:szCs w:val="18"/>
                <w:lang w:eastAsia="ja-JP"/>
              </w:rPr>
              <w:t xml:space="preserve">Channel Number </w:t>
            </w:r>
          </w:p>
        </w:tc>
        <w:tc>
          <w:tcPr>
            <w:tcW w:w="720" w:type="dxa"/>
          </w:tcPr>
          <w:p w14:paraId="3A6062D6" w14:textId="77777777" w:rsidR="00195F3D" w:rsidRPr="00836ADA" w:rsidRDefault="00195F3D" w:rsidP="00375D3B">
            <w:pPr>
              <w:pStyle w:val="FootnoteText"/>
              <w:rPr>
                <w:rFonts w:ascii="Arial" w:hAnsi="Arial" w:cs="Arial"/>
                <w:lang w:eastAsia="ja-JP"/>
              </w:rPr>
            </w:pPr>
          </w:p>
        </w:tc>
        <w:tc>
          <w:tcPr>
            <w:tcW w:w="2340" w:type="dxa"/>
          </w:tcPr>
          <w:p w14:paraId="1EBC8D3A" w14:textId="77777777" w:rsidR="00195F3D" w:rsidRPr="00836ADA" w:rsidRDefault="00195F3D" w:rsidP="00375D3B">
            <w:pPr>
              <w:pStyle w:val="TAC"/>
              <w:jc w:val="left"/>
              <w:rPr>
                <w:rFonts w:cs="Arial"/>
                <w:lang w:eastAsia="en-US"/>
              </w:rPr>
            </w:pPr>
            <w:r w:rsidRPr="00836ADA">
              <w:rPr>
                <w:rFonts w:cs="Arial"/>
                <w:lang w:eastAsia="en-US"/>
              </w:rPr>
              <w:t xml:space="preserve">1 </w:t>
            </w:r>
          </w:p>
        </w:tc>
        <w:tc>
          <w:tcPr>
            <w:tcW w:w="4168" w:type="dxa"/>
          </w:tcPr>
          <w:p w14:paraId="4282A99C" w14:textId="77777777" w:rsidR="00195F3D" w:rsidRPr="00836ADA" w:rsidRDefault="00195F3D" w:rsidP="00375D3B">
            <w:pPr>
              <w:pStyle w:val="TAC"/>
              <w:jc w:val="left"/>
              <w:rPr>
                <w:rFonts w:cs="Arial"/>
                <w:lang w:eastAsia="en-US"/>
              </w:rPr>
            </w:pPr>
            <w:r w:rsidRPr="00836ADA">
              <w:rPr>
                <w:rFonts w:cs="Arial"/>
                <w:lang w:eastAsia="en-US"/>
              </w:rPr>
              <w:t>One UTRA FDD carrier frequency is used</w:t>
            </w:r>
          </w:p>
        </w:tc>
      </w:tr>
      <w:tr w:rsidR="00195F3D" w:rsidRPr="00836ADA" w14:paraId="1C5F03CA" w14:textId="77777777">
        <w:trPr>
          <w:cantSplit/>
        </w:trPr>
        <w:tc>
          <w:tcPr>
            <w:tcW w:w="2628" w:type="dxa"/>
          </w:tcPr>
          <w:p w14:paraId="1E6F3432" w14:textId="77777777" w:rsidR="00195F3D" w:rsidRPr="00836ADA" w:rsidRDefault="00195F3D" w:rsidP="00375D3B">
            <w:pPr>
              <w:pStyle w:val="FootnoteText"/>
              <w:rPr>
                <w:rFonts w:ascii="Arial" w:hAnsi="Arial" w:cs="Arial"/>
                <w:sz w:val="18"/>
                <w:szCs w:val="18"/>
                <w:lang w:eastAsia="ja-JP"/>
              </w:rPr>
            </w:pPr>
            <w:r w:rsidRPr="00836ADA">
              <w:rPr>
                <w:rFonts w:ascii="Arial" w:hAnsi="Arial" w:cs="Arial"/>
                <w:noProof/>
                <w:sz w:val="18"/>
                <w:szCs w:val="18"/>
                <w:lang w:eastAsia="ja-JP"/>
              </w:rPr>
              <w:t xml:space="preserve">E-UTRA RF </w:t>
            </w:r>
            <w:r w:rsidRPr="00836ADA">
              <w:rPr>
                <w:rFonts w:ascii="Arial" w:hAnsi="Arial" w:cs="Arial"/>
                <w:sz w:val="18"/>
                <w:szCs w:val="18"/>
                <w:lang w:eastAsia="ja-JP"/>
              </w:rPr>
              <w:t xml:space="preserve">Channel Number </w:t>
            </w:r>
          </w:p>
        </w:tc>
        <w:tc>
          <w:tcPr>
            <w:tcW w:w="720" w:type="dxa"/>
          </w:tcPr>
          <w:p w14:paraId="2B321FFB" w14:textId="77777777" w:rsidR="00195F3D" w:rsidRPr="00836ADA" w:rsidRDefault="00195F3D" w:rsidP="00375D3B">
            <w:pPr>
              <w:pStyle w:val="FootnoteText"/>
              <w:rPr>
                <w:rFonts w:ascii="Arial" w:hAnsi="Arial" w:cs="Arial"/>
                <w:lang w:eastAsia="ja-JP"/>
              </w:rPr>
            </w:pPr>
          </w:p>
        </w:tc>
        <w:tc>
          <w:tcPr>
            <w:tcW w:w="2340" w:type="dxa"/>
          </w:tcPr>
          <w:p w14:paraId="3D01B467" w14:textId="77777777" w:rsidR="00195F3D" w:rsidRPr="00836ADA" w:rsidRDefault="00195F3D" w:rsidP="00375D3B">
            <w:pPr>
              <w:pStyle w:val="TAC"/>
              <w:jc w:val="left"/>
              <w:rPr>
                <w:rFonts w:cs="Arial"/>
                <w:lang w:eastAsia="en-US"/>
              </w:rPr>
            </w:pPr>
            <w:r w:rsidRPr="00836ADA">
              <w:rPr>
                <w:rFonts w:cs="Arial"/>
                <w:lang w:eastAsia="en-US"/>
              </w:rPr>
              <w:t xml:space="preserve">1 </w:t>
            </w:r>
          </w:p>
        </w:tc>
        <w:tc>
          <w:tcPr>
            <w:tcW w:w="4168" w:type="dxa"/>
          </w:tcPr>
          <w:p w14:paraId="0572B38E" w14:textId="77777777" w:rsidR="00195F3D" w:rsidRPr="00836ADA" w:rsidRDefault="00195F3D" w:rsidP="00375D3B">
            <w:pPr>
              <w:pStyle w:val="TAC"/>
              <w:jc w:val="left"/>
              <w:rPr>
                <w:rFonts w:cs="Arial"/>
                <w:lang w:eastAsia="en-US"/>
              </w:rPr>
            </w:pPr>
            <w:r w:rsidRPr="00836ADA">
              <w:rPr>
                <w:rFonts w:cs="Arial"/>
                <w:lang w:eastAsia="en-US"/>
              </w:rPr>
              <w:t>One E-UTRA FDD carrier frequency is used</w:t>
            </w:r>
          </w:p>
        </w:tc>
      </w:tr>
      <w:tr w:rsidR="00195F3D" w:rsidRPr="00836ADA" w14:paraId="5EE4B7AB" w14:textId="77777777">
        <w:trPr>
          <w:cantSplit/>
        </w:trPr>
        <w:tc>
          <w:tcPr>
            <w:tcW w:w="2628" w:type="dxa"/>
          </w:tcPr>
          <w:p w14:paraId="04210E84" w14:textId="77777777" w:rsidR="00195F3D" w:rsidRPr="00836ADA" w:rsidRDefault="00195F3D" w:rsidP="00375D3B">
            <w:pPr>
              <w:pStyle w:val="TAH"/>
              <w:jc w:val="left"/>
              <w:rPr>
                <w:rFonts w:cs="Arial"/>
                <w:b w:val="0"/>
                <w:bCs/>
                <w:lang w:eastAsia="en-US"/>
              </w:rPr>
            </w:pPr>
            <w:r w:rsidRPr="00836ADA">
              <w:rPr>
                <w:rFonts w:cs="Arial"/>
                <w:b w:val="0"/>
                <w:bCs/>
                <w:lang w:eastAsia="en-US"/>
              </w:rPr>
              <w:t>E-UTRA Channel Bandwidth (BW</w:t>
            </w:r>
            <w:r w:rsidRPr="00836ADA">
              <w:rPr>
                <w:rFonts w:cs="Arial"/>
                <w:vertAlign w:val="subscript"/>
                <w:lang w:eastAsia="en-US"/>
              </w:rPr>
              <w:t>channel</w:t>
            </w:r>
            <w:r w:rsidRPr="00836ADA">
              <w:rPr>
                <w:rFonts w:cs="Arial"/>
                <w:lang w:eastAsia="en-US"/>
              </w:rPr>
              <w:t>)</w:t>
            </w:r>
          </w:p>
        </w:tc>
        <w:tc>
          <w:tcPr>
            <w:tcW w:w="720" w:type="dxa"/>
          </w:tcPr>
          <w:p w14:paraId="03367EED" w14:textId="77777777" w:rsidR="00195F3D" w:rsidRPr="00836ADA" w:rsidRDefault="00195F3D" w:rsidP="00375D3B">
            <w:pPr>
              <w:pStyle w:val="TAH"/>
              <w:jc w:val="left"/>
              <w:rPr>
                <w:rFonts w:cs="Arial"/>
                <w:b w:val="0"/>
                <w:bCs/>
                <w:lang w:eastAsia="en-US"/>
              </w:rPr>
            </w:pPr>
            <w:r w:rsidRPr="00836ADA">
              <w:rPr>
                <w:rFonts w:cs="Arial"/>
                <w:b w:val="0"/>
                <w:bCs/>
                <w:lang w:eastAsia="en-US"/>
              </w:rPr>
              <w:t>MHz</w:t>
            </w:r>
          </w:p>
        </w:tc>
        <w:tc>
          <w:tcPr>
            <w:tcW w:w="2340" w:type="dxa"/>
          </w:tcPr>
          <w:p w14:paraId="5CAFFA93" w14:textId="77777777" w:rsidR="00195F3D" w:rsidRPr="00836ADA" w:rsidRDefault="00195F3D" w:rsidP="00375D3B">
            <w:pPr>
              <w:pStyle w:val="TAH"/>
              <w:jc w:val="left"/>
              <w:rPr>
                <w:rFonts w:cs="Arial"/>
                <w:b w:val="0"/>
                <w:bCs/>
                <w:lang w:eastAsia="en-US"/>
              </w:rPr>
            </w:pPr>
            <w:r w:rsidRPr="00836ADA">
              <w:rPr>
                <w:rFonts w:cs="Arial"/>
                <w:b w:val="0"/>
                <w:bCs/>
                <w:lang w:eastAsia="en-US"/>
              </w:rPr>
              <w:t>10</w:t>
            </w:r>
          </w:p>
        </w:tc>
        <w:tc>
          <w:tcPr>
            <w:tcW w:w="4168" w:type="dxa"/>
          </w:tcPr>
          <w:p w14:paraId="662CC73F" w14:textId="77777777" w:rsidR="00195F3D" w:rsidRPr="00836ADA" w:rsidRDefault="00195F3D" w:rsidP="00375D3B">
            <w:pPr>
              <w:pStyle w:val="TAL"/>
              <w:rPr>
                <w:rFonts w:cs="Arial"/>
                <w:lang w:eastAsia="en-US"/>
              </w:rPr>
            </w:pPr>
          </w:p>
        </w:tc>
      </w:tr>
      <w:tr w:rsidR="00195F3D" w:rsidRPr="00836ADA" w14:paraId="304F8ED2" w14:textId="77777777">
        <w:trPr>
          <w:cantSplit/>
        </w:trPr>
        <w:tc>
          <w:tcPr>
            <w:tcW w:w="2628" w:type="dxa"/>
          </w:tcPr>
          <w:p w14:paraId="0766F7A9" w14:textId="77777777" w:rsidR="00195F3D" w:rsidRPr="00836ADA" w:rsidRDefault="00195F3D" w:rsidP="00375D3B">
            <w:pPr>
              <w:pStyle w:val="TAC"/>
              <w:jc w:val="left"/>
              <w:rPr>
                <w:rFonts w:cs="Arial"/>
                <w:lang w:eastAsia="en-US"/>
              </w:rPr>
            </w:pPr>
            <w:r w:rsidRPr="00836ADA">
              <w:rPr>
                <w:rFonts w:cs="Arial"/>
                <w:lang w:eastAsia="en-US"/>
              </w:rPr>
              <w:t>Monitored UTRA FDD cell list size</w:t>
            </w:r>
          </w:p>
        </w:tc>
        <w:tc>
          <w:tcPr>
            <w:tcW w:w="720" w:type="dxa"/>
          </w:tcPr>
          <w:p w14:paraId="1437CE63" w14:textId="77777777" w:rsidR="00195F3D" w:rsidRPr="00836ADA" w:rsidRDefault="00195F3D" w:rsidP="00375D3B">
            <w:pPr>
              <w:pStyle w:val="TAC"/>
              <w:jc w:val="left"/>
              <w:rPr>
                <w:rFonts w:cs="Arial"/>
                <w:lang w:eastAsia="en-US"/>
              </w:rPr>
            </w:pPr>
          </w:p>
        </w:tc>
        <w:tc>
          <w:tcPr>
            <w:tcW w:w="2340" w:type="dxa"/>
          </w:tcPr>
          <w:p w14:paraId="3BF56416" w14:textId="77777777" w:rsidR="00195F3D" w:rsidRPr="00836ADA" w:rsidRDefault="00195F3D" w:rsidP="00375D3B">
            <w:pPr>
              <w:pStyle w:val="TAC"/>
              <w:jc w:val="left"/>
              <w:rPr>
                <w:rFonts w:cs="Arial"/>
                <w:lang w:eastAsia="en-US"/>
              </w:rPr>
            </w:pPr>
            <w:r w:rsidRPr="00836ADA">
              <w:rPr>
                <w:rFonts w:cs="Arial"/>
                <w:lang w:eastAsia="en-US"/>
              </w:rPr>
              <w:t>24</w:t>
            </w:r>
          </w:p>
        </w:tc>
        <w:tc>
          <w:tcPr>
            <w:tcW w:w="4168" w:type="dxa"/>
          </w:tcPr>
          <w:p w14:paraId="500D7BB4" w14:textId="77777777" w:rsidR="00195F3D" w:rsidRPr="00836ADA" w:rsidRDefault="00195F3D" w:rsidP="00375D3B">
            <w:pPr>
              <w:pStyle w:val="TAC"/>
              <w:jc w:val="left"/>
              <w:rPr>
                <w:rFonts w:cs="Arial"/>
                <w:lang w:eastAsia="en-US"/>
              </w:rPr>
            </w:pPr>
            <w:r w:rsidRPr="00836ADA">
              <w:rPr>
                <w:rFonts w:cs="Arial"/>
                <w:lang w:eastAsia="en-US"/>
              </w:rPr>
              <w:t>UTRA cells on UTRA RF channel 1 provided in the cell list. Measurement control information is sent before the compressed mode pattern starts.</w:t>
            </w:r>
          </w:p>
        </w:tc>
      </w:tr>
      <w:tr w:rsidR="00195F3D" w:rsidRPr="00836ADA" w14:paraId="6B172BCC" w14:textId="77777777">
        <w:trPr>
          <w:cantSplit/>
        </w:trPr>
        <w:tc>
          <w:tcPr>
            <w:tcW w:w="2628" w:type="dxa"/>
          </w:tcPr>
          <w:p w14:paraId="7726CD60" w14:textId="77777777" w:rsidR="00195F3D" w:rsidRPr="00836ADA" w:rsidRDefault="00195F3D" w:rsidP="00375D3B">
            <w:pPr>
              <w:pStyle w:val="TAC"/>
              <w:jc w:val="left"/>
              <w:rPr>
                <w:rFonts w:cs="Arial"/>
                <w:lang w:eastAsia="en-US"/>
              </w:rPr>
            </w:pPr>
            <w:r w:rsidRPr="00836ADA">
              <w:rPr>
                <w:rFonts w:cs="Arial"/>
                <w:lang w:eastAsia="en-US"/>
              </w:rPr>
              <w:t>T1</w:t>
            </w:r>
          </w:p>
        </w:tc>
        <w:tc>
          <w:tcPr>
            <w:tcW w:w="720" w:type="dxa"/>
          </w:tcPr>
          <w:p w14:paraId="26A1D9D5"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2A2E80E5" w14:textId="77777777" w:rsidR="00195F3D" w:rsidRPr="00836ADA" w:rsidRDefault="00195F3D" w:rsidP="00375D3B">
            <w:pPr>
              <w:pStyle w:val="TAC"/>
              <w:jc w:val="left"/>
              <w:rPr>
                <w:rFonts w:cs="Arial"/>
                <w:lang w:eastAsia="en-US"/>
              </w:rPr>
            </w:pPr>
            <w:r w:rsidRPr="00836ADA">
              <w:rPr>
                <w:rFonts w:cs="Arial"/>
                <w:lang w:eastAsia="en-US"/>
              </w:rPr>
              <w:t>5</w:t>
            </w:r>
          </w:p>
        </w:tc>
        <w:tc>
          <w:tcPr>
            <w:tcW w:w="4168" w:type="dxa"/>
          </w:tcPr>
          <w:p w14:paraId="551393BA" w14:textId="77777777" w:rsidR="00195F3D" w:rsidRPr="00836ADA" w:rsidRDefault="00195F3D" w:rsidP="00375D3B">
            <w:pPr>
              <w:pStyle w:val="TAC"/>
              <w:jc w:val="left"/>
              <w:rPr>
                <w:rFonts w:cs="Arial"/>
                <w:lang w:eastAsia="en-US"/>
              </w:rPr>
            </w:pPr>
          </w:p>
        </w:tc>
      </w:tr>
      <w:tr w:rsidR="00195F3D" w:rsidRPr="00836ADA" w14:paraId="1F86D64A" w14:textId="77777777">
        <w:trPr>
          <w:cantSplit/>
        </w:trPr>
        <w:tc>
          <w:tcPr>
            <w:tcW w:w="2628" w:type="dxa"/>
          </w:tcPr>
          <w:p w14:paraId="72F81A28" w14:textId="77777777" w:rsidR="00195F3D" w:rsidRPr="00836ADA" w:rsidRDefault="00195F3D" w:rsidP="00375D3B">
            <w:pPr>
              <w:pStyle w:val="TAC"/>
              <w:jc w:val="left"/>
              <w:rPr>
                <w:rFonts w:cs="Arial"/>
                <w:lang w:eastAsia="en-US"/>
              </w:rPr>
            </w:pPr>
            <w:r w:rsidRPr="00836ADA">
              <w:rPr>
                <w:rFonts w:cs="Arial"/>
                <w:lang w:eastAsia="en-US"/>
              </w:rPr>
              <w:t>T2</w:t>
            </w:r>
          </w:p>
        </w:tc>
        <w:tc>
          <w:tcPr>
            <w:tcW w:w="720" w:type="dxa"/>
          </w:tcPr>
          <w:p w14:paraId="331063D9"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16D3444A" w14:textId="77777777" w:rsidR="00195F3D" w:rsidRPr="00836ADA" w:rsidRDefault="00195F3D" w:rsidP="00375D3B">
            <w:pPr>
              <w:pStyle w:val="TAC"/>
              <w:jc w:val="left"/>
              <w:rPr>
                <w:rFonts w:cs="Arial"/>
                <w:lang w:eastAsia="en-US"/>
              </w:rPr>
            </w:pPr>
            <w:r w:rsidRPr="00836ADA">
              <w:rPr>
                <w:rFonts w:cs="Arial"/>
                <w:lang w:eastAsia="en-US"/>
              </w:rPr>
              <w:t>4</w:t>
            </w:r>
          </w:p>
        </w:tc>
        <w:tc>
          <w:tcPr>
            <w:tcW w:w="4168" w:type="dxa"/>
          </w:tcPr>
          <w:p w14:paraId="41EF9729" w14:textId="77777777" w:rsidR="00195F3D" w:rsidRPr="00836ADA" w:rsidRDefault="00195F3D" w:rsidP="00375D3B">
            <w:pPr>
              <w:pStyle w:val="TAC"/>
              <w:rPr>
                <w:rFonts w:cs="Arial"/>
                <w:lang w:eastAsia="en-US"/>
              </w:rPr>
            </w:pPr>
          </w:p>
        </w:tc>
      </w:tr>
      <w:tr w:rsidR="00195F3D" w:rsidRPr="00836ADA" w14:paraId="4C87522C" w14:textId="77777777">
        <w:trPr>
          <w:cantSplit/>
        </w:trPr>
        <w:tc>
          <w:tcPr>
            <w:tcW w:w="2628" w:type="dxa"/>
          </w:tcPr>
          <w:p w14:paraId="12D798EC" w14:textId="77777777" w:rsidR="00195F3D" w:rsidRPr="00836ADA" w:rsidRDefault="00195F3D" w:rsidP="00375D3B">
            <w:pPr>
              <w:pStyle w:val="TAC"/>
              <w:jc w:val="left"/>
              <w:rPr>
                <w:rFonts w:cs="Arial"/>
                <w:lang w:eastAsia="en-US"/>
              </w:rPr>
            </w:pPr>
            <w:r w:rsidRPr="00836ADA">
              <w:rPr>
                <w:rFonts w:cs="Arial"/>
                <w:lang w:eastAsia="en-US"/>
              </w:rPr>
              <w:t>T3</w:t>
            </w:r>
          </w:p>
        </w:tc>
        <w:tc>
          <w:tcPr>
            <w:tcW w:w="720" w:type="dxa"/>
          </w:tcPr>
          <w:p w14:paraId="74124683"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7C27F2F1" w14:textId="77777777" w:rsidR="00195F3D" w:rsidRPr="00836ADA" w:rsidRDefault="00195F3D" w:rsidP="00375D3B">
            <w:pPr>
              <w:pStyle w:val="TAC"/>
              <w:jc w:val="left"/>
              <w:rPr>
                <w:rFonts w:cs="Arial"/>
                <w:lang w:eastAsia="en-US"/>
              </w:rPr>
            </w:pPr>
            <w:r w:rsidRPr="00836ADA">
              <w:rPr>
                <w:rFonts w:cs="Arial"/>
                <w:lang w:eastAsia="en-US"/>
              </w:rPr>
              <w:t>4</w:t>
            </w:r>
          </w:p>
        </w:tc>
        <w:tc>
          <w:tcPr>
            <w:tcW w:w="4168" w:type="dxa"/>
          </w:tcPr>
          <w:p w14:paraId="23A0025C" w14:textId="77777777" w:rsidR="00195F3D" w:rsidRPr="00836ADA" w:rsidRDefault="00195F3D" w:rsidP="00375D3B">
            <w:pPr>
              <w:pStyle w:val="TAC"/>
              <w:rPr>
                <w:rFonts w:cs="Arial"/>
                <w:lang w:eastAsia="en-US"/>
              </w:rPr>
            </w:pPr>
          </w:p>
        </w:tc>
      </w:tr>
    </w:tbl>
    <w:p w14:paraId="7E683826" w14:textId="77777777" w:rsidR="00195F3D" w:rsidRPr="00836ADA" w:rsidRDefault="00195F3D" w:rsidP="00195F3D">
      <w:pPr>
        <w:rPr>
          <w:rFonts w:cs="v4.2.0"/>
        </w:rPr>
      </w:pPr>
    </w:p>
    <w:p w14:paraId="7F3F05A8" w14:textId="77777777" w:rsidR="00195F3D" w:rsidRPr="00836ADA" w:rsidRDefault="00195F3D" w:rsidP="00195F3D">
      <w:pPr>
        <w:pStyle w:val="TH"/>
      </w:pPr>
      <w:r w:rsidRPr="00836ADA">
        <w:t>TableA.8.25: Cell Specific parameters for correct reporting of E-UTRAN FDD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0"/>
        <w:gridCol w:w="6"/>
        <w:gridCol w:w="1229"/>
        <w:gridCol w:w="1690"/>
        <w:gridCol w:w="1690"/>
        <w:gridCol w:w="1691"/>
      </w:tblGrid>
      <w:tr w:rsidR="00195F3D" w:rsidRPr="00836ADA" w14:paraId="42343706" w14:textId="77777777">
        <w:trPr>
          <w:cantSplit/>
          <w:trHeight w:val="311"/>
          <w:jc w:val="center"/>
        </w:trPr>
        <w:tc>
          <w:tcPr>
            <w:tcW w:w="2710" w:type="dxa"/>
          </w:tcPr>
          <w:p w14:paraId="2FC907FA" w14:textId="77777777" w:rsidR="00195F3D" w:rsidRPr="00836ADA" w:rsidRDefault="00195F3D" w:rsidP="00375D3B">
            <w:pPr>
              <w:pStyle w:val="TAH"/>
              <w:rPr>
                <w:rFonts w:eastAsia="?? ??" w:cs="v4.2.0"/>
                <w:lang w:eastAsia="en-US"/>
              </w:rPr>
            </w:pPr>
            <w:r w:rsidRPr="00836ADA">
              <w:rPr>
                <w:rFonts w:eastAsia="?? ??" w:cs="v4.2.0"/>
                <w:lang w:eastAsia="en-US"/>
              </w:rPr>
              <w:t>Parameter</w:t>
            </w:r>
          </w:p>
        </w:tc>
        <w:tc>
          <w:tcPr>
            <w:tcW w:w="1235" w:type="dxa"/>
            <w:gridSpan w:val="2"/>
          </w:tcPr>
          <w:p w14:paraId="4E43C4BB" w14:textId="77777777" w:rsidR="00195F3D" w:rsidRPr="00836ADA" w:rsidRDefault="00195F3D" w:rsidP="00375D3B">
            <w:pPr>
              <w:pStyle w:val="TAH"/>
              <w:rPr>
                <w:rFonts w:eastAsia="?? ??" w:cs="v4.2.0"/>
                <w:lang w:eastAsia="en-US"/>
              </w:rPr>
            </w:pPr>
            <w:r w:rsidRPr="00836ADA">
              <w:rPr>
                <w:rFonts w:eastAsia="?? ??" w:cs="v4.2.0"/>
                <w:lang w:eastAsia="en-US"/>
              </w:rPr>
              <w:t>Unit</w:t>
            </w:r>
          </w:p>
        </w:tc>
        <w:tc>
          <w:tcPr>
            <w:tcW w:w="5071" w:type="dxa"/>
            <w:gridSpan w:val="3"/>
          </w:tcPr>
          <w:p w14:paraId="18DF1BA5" w14:textId="77777777" w:rsidR="00195F3D" w:rsidRPr="00836ADA" w:rsidRDefault="00195F3D" w:rsidP="00375D3B">
            <w:pPr>
              <w:pStyle w:val="TAH"/>
              <w:rPr>
                <w:rFonts w:eastAsia="?? ??" w:cs="v4.2.0"/>
                <w:lang w:eastAsia="en-US"/>
              </w:rPr>
            </w:pPr>
            <w:r w:rsidRPr="00836ADA">
              <w:rPr>
                <w:rFonts w:eastAsia="?? ??" w:cs="v4.2.0"/>
                <w:lang w:eastAsia="en-US"/>
              </w:rPr>
              <w:t>Cell 1</w:t>
            </w:r>
          </w:p>
        </w:tc>
      </w:tr>
      <w:tr w:rsidR="00195F3D" w:rsidRPr="00836ADA" w14:paraId="1DC4D394" w14:textId="77777777">
        <w:trPr>
          <w:cantSplit/>
          <w:jc w:val="center"/>
        </w:trPr>
        <w:tc>
          <w:tcPr>
            <w:tcW w:w="2710" w:type="dxa"/>
            <w:vAlign w:val="center"/>
          </w:tcPr>
          <w:p w14:paraId="682FAFDA" w14:textId="77777777" w:rsidR="00195F3D" w:rsidRPr="00836ADA" w:rsidRDefault="00195F3D" w:rsidP="00375D3B">
            <w:pPr>
              <w:pStyle w:val="TAC"/>
              <w:rPr>
                <w:rFonts w:cs="Arial"/>
                <w:lang w:eastAsia="en-US"/>
              </w:rPr>
            </w:pPr>
          </w:p>
        </w:tc>
        <w:tc>
          <w:tcPr>
            <w:tcW w:w="1235" w:type="dxa"/>
            <w:gridSpan w:val="2"/>
            <w:vAlign w:val="center"/>
          </w:tcPr>
          <w:p w14:paraId="087A33C3" w14:textId="77777777" w:rsidR="00195F3D" w:rsidRPr="00836ADA" w:rsidRDefault="00195F3D" w:rsidP="00375D3B">
            <w:pPr>
              <w:pStyle w:val="TAC"/>
              <w:rPr>
                <w:rFonts w:eastAsia="?? ??" w:cs="Arial"/>
                <w:lang w:eastAsia="en-US"/>
              </w:rPr>
            </w:pPr>
          </w:p>
        </w:tc>
        <w:tc>
          <w:tcPr>
            <w:tcW w:w="1690" w:type="dxa"/>
            <w:vAlign w:val="center"/>
          </w:tcPr>
          <w:p w14:paraId="53207317" w14:textId="77777777" w:rsidR="00195F3D" w:rsidRPr="00836ADA" w:rsidRDefault="00195F3D" w:rsidP="00375D3B">
            <w:pPr>
              <w:pStyle w:val="TAC"/>
              <w:rPr>
                <w:rFonts w:eastAsia="?? ??" w:cs="Arial"/>
                <w:lang w:eastAsia="en-US"/>
              </w:rPr>
            </w:pPr>
            <w:r w:rsidRPr="00836ADA">
              <w:rPr>
                <w:rFonts w:eastAsia="?? ??" w:cs="Arial"/>
                <w:lang w:eastAsia="en-US"/>
              </w:rPr>
              <w:t>T1</w:t>
            </w:r>
          </w:p>
        </w:tc>
        <w:tc>
          <w:tcPr>
            <w:tcW w:w="1690" w:type="dxa"/>
            <w:vAlign w:val="center"/>
          </w:tcPr>
          <w:p w14:paraId="1EEC1C7D" w14:textId="77777777" w:rsidR="00195F3D" w:rsidRPr="00836ADA" w:rsidRDefault="00195F3D" w:rsidP="00375D3B">
            <w:pPr>
              <w:pStyle w:val="TAC"/>
              <w:rPr>
                <w:rFonts w:eastAsia="?? ??" w:cs="Arial"/>
                <w:lang w:eastAsia="en-US"/>
              </w:rPr>
            </w:pPr>
            <w:r w:rsidRPr="00836ADA">
              <w:rPr>
                <w:rFonts w:eastAsia="?? ??" w:cs="Arial"/>
                <w:lang w:eastAsia="en-US"/>
              </w:rPr>
              <w:t>T2</w:t>
            </w:r>
          </w:p>
        </w:tc>
        <w:tc>
          <w:tcPr>
            <w:tcW w:w="1691" w:type="dxa"/>
            <w:vAlign w:val="center"/>
          </w:tcPr>
          <w:p w14:paraId="630DA6CC" w14:textId="77777777" w:rsidR="00195F3D" w:rsidRPr="00836ADA" w:rsidRDefault="00195F3D" w:rsidP="00375D3B">
            <w:pPr>
              <w:pStyle w:val="TAC"/>
              <w:rPr>
                <w:rFonts w:eastAsia="?? ??" w:cs="Arial"/>
                <w:lang w:eastAsia="en-US"/>
              </w:rPr>
            </w:pPr>
            <w:r w:rsidRPr="00836ADA">
              <w:rPr>
                <w:rFonts w:eastAsia="?? ??" w:cs="Arial"/>
                <w:lang w:eastAsia="en-US"/>
              </w:rPr>
              <w:t>T3</w:t>
            </w:r>
          </w:p>
        </w:tc>
      </w:tr>
      <w:tr w:rsidR="00195F3D" w:rsidRPr="00836ADA" w14:paraId="6F809B47" w14:textId="77777777">
        <w:trPr>
          <w:cantSplit/>
          <w:jc w:val="center"/>
        </w:trPr>
        <w:tc>
          <w:tcPr>
            <w:tcW w:w="2710" w:type="dxa"/>
            <w:vAlign w:val="center"/>
          </w:tcPr>
          <w:p w14:paraId="22F584B9" w14:textId="77777777" w:rsidR="00195F3D" w:rsidRPr="00836ADA" w:rsidRDefault="00195F3D" w:rsidP="00375D3B">
            <w:pPr>
              <w:pStyle w:val="TAC"/>
              <w:jc w:val="left"/>
              <w:rPr>
                <w:rFonts w:cs="Arial"/>
                <w:lang w:eastAsia="en-US"/>
              </w:rPr>
            </w:pPr>
            <w:r w:rsidRPr="00836ADA">
              <w:rPr>
                <w:rFonts w:cs="Arial"/>
                <w:lang w:eastAsia="en-US"/>
              </w:rPr>
              <w:t>UTRA RF Channel Number</w:t>
            </w:r>
          </w:p>
        </w:tc>
        <w:tc>
          <w:tcPr>
            <w:tcW w:w="1235" w:type="dxa"/>
            <w:gridSpan w:val="2"/>
            <w:vAlign w:val="center"/>
          </w:tcPr>
          <w:p w14:paraId="3FF16A46" w14:textId="77777777" w:rsidR="00195F3D" w:rsidRPr="00836ADA" w:rsidRDefault="00195F3D" w:rsidP="00375D3B">
            <w:pPr>
              <w:pStyle w:val="TAC"/>
              <w:rPr>
                <w:rFonts w:eastAsia="?? ??" w:cs="Arial"/>
                <w:lang w:eastAsia="en-US"/>
              </w:rPr>
            </w:pPr>
          </w:p>
        </w:tc>
        <w:tc>
          <w:tcPr>
            <w:tcW w:w="5071" w:type="dxa"/>
            <w:gridSpan w:val="3"/>
            <w:vAlign w:val="center"/>
          </w:tcPr>
          <w:p w14:paraId="2B86DAB2" w14:textId="77777777" w:rsidR="00195F3D" w:rsidRPr="00836ADA" w:rsidRDefault="00195F3D" w:rsidP="00375D3B">
            <w:pPr>
              <w:pStyle w:val="TAC"/>
              <w:rPr>
                <w:rFonts w:eastAsia="?? ??" w:cs="Arial"/>
                <w:lang w:eastAsia="en-US"/>
              </w:rPr>
            </w:pPr>
            <w:r w:rsidRPr="00836ADA">
              <w:rPr>
                <w:rFonts w:eastAsia="?? ??" w:cs="Arial"/>
                <w:lang w:eastAsia="en-US"/>
              </w:rPr>
              <w:t>Channel 1</w:t>
            </w:r>
          </w:p>
        </w:tc>
      </w:tr>
      <w:tr w:rsidR="00195F3D" w:rsidRPr="00836ADA" w14:paraId="423EBD1B" w14:textId="77777777">
        <w:trPr>
          <w:cantSplit/>
          <w:jc w:val="center"/>
        </w:trPr>
        <w:tc>
          <w:tcPr>
            <w:tcW w:w="2710" w:type="dxa"/>
            <w:vAlign w:val="center"/>
          </w:tcPr>
          <w:p w14:paraId="33D1F0F9" w14:textId="77777777" w:rsidR="00195F3D" w:rsidRPr="00836ADA" w:rsidRDefault="00195F3D" w:rsidP="00375D3B">
            <w:pPr>
              <w:pStyle w:val="TAC"/>
              <w:jc w:val="left"/>
              <w:rPr>
                <w:rFonts w:cs="Arial"/>
                <w:lang w:eastAsia="en-US"/>
              </w:rPr>
            </w:pPr>
            <w:r w:rsidRPr="00836ADA">
              <w:rPr>
                <w:rFonts w:cs="Arial"/>
                <w:lang w:eastAsia="en-US"/>
              </w:rPr>
              <w:t>CPICH_Ec/Ior</w:t>
            </w:r>
          </w:p>
        </w:tc>
        <w:tc>
          <w:tcPr>
            <w:tcW w:w="1235" w:type="dxa"/>
            <w:gridSpan w:val="2"/>
            <w:vAlign w:val="center"/>
          </w:tcPr>
          <w:p w14:paraId="181655CE"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2BE66F0B" w14:textId="77777777" w:rsidR="00195F3D" w:rsidRPr="00836ADA" w:rsidRDefault="00195F3D" w:rsidP="00375D3B">
            <w:pPr>
              <w:pStyle w:val="TAC"/>
              <w:rPr>
                <w:rFonts w:eastAsia="?? ??" w:cs="Arial"/>
                <w:lang w:eastAsia="en-US"/>
              </w:rPr>
            </w:pPr>
            <w:r w:rsidRPr="00836ADA">
              <w:rPr>
                <w:rFonts w:eastAsia="?? ??" w:cs="Arial"/>
                <w:lang w:eastAsia="en-US"/>
              </w:rPr>
              <w:t>-10</w:t>
            </w:r>
          </w:p>
        </w:tc>
      </w:tr>
      <w:tr w:rsidR="00195F3D" w:rsidRPr="00836ADA" w14:paraId="50017045" w14:textId="77777777">
        <w:trPr>
          <w:cantSplit/>
          <w:jc w:val="center"/>
        </w:trPr>
        <w:tc>
          <w:tcPr>
            <w:tcW w:w="2710" w:type="dxa"/>
            <w:vAlign w:val="center"/>
          </w:tcPr>
          <w:p w14:paraId="7BE992EA" w14:textId="77777777" w:rsidR="00195F3D" w:rsidRPr="00836ADA" w:rsidRDefault="00195F3D" w:rsidP="00375D3B">
            <w:pPr>
              <w:pStyle w:val="TAC"/>
              <w:jc w:val="left"/>
              <w:rPr>
                <w:rFonts w:cs="Arial"/>
                <w:lang w:eastAsia="en-US"/>
              </w:rPr>
            </w:pPr>
            <w:r w:rsidRPr="00836ADA">
              <w:rPr>
                <w:rFonts w:cs="Arial"/>
                <w:lang w:eastAsia="en-US"/>
              </w:rPr>
              <w:t>PCCPCH_Ec/Ior</w:t>
            </w:r>
          </w:p>
        </w:tc>
        <w:tc>
          <w:tcPr>
            <w:tcW w:w="1235" w:type="dxa"/>
            <w:gridSpan w:val="2"/>
            <w:vAlign w:val="center"/>
          </w:tcPr>
          <w:p w14:paraId="4AB6209B"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480DAF0D" w14:textId="77777777" w:rsidR="00195F3D" w:rsidRPr="00836ADA" w:rsidRDefault="00195F3D" w:rsidP="00375D3B">
            <w:pPr>
              <w:pStyle w:val="TAC"/>
              <w:rPr>
                <w:rFonts w:eastAsia="?? ??" w:cs="Arial"/>
                <w:lang w:eastAsia="en-US"/>
              </w:rPr>
            </w:pPr>
            <w:r w:rsidRPr="00836ADA">
              <w:rPr>
                <w:rFonts w:eastAsia="?? ??" w:cs="Arial"/>
                <w:lang w:eastAsia="en-US"/>
              </w:rPr>
              <w:t>-12</w:t>
            </w:r>
          </w:p>
        </w:tc>
      </w:tr>
      <w:tr w:rsidR="00195F3D" w:rsidRPr="00836ADA" w14:paraId="7F01DE8B" w14:textId="77777777">
        <w:trPr>
          <w:cantSplit/>
          <w:jc w:val="center"/>
        </w:trPr>
        <w:tc>
          <w:tcPr>
            <w:tcW w:w="2710" w:type="dxa"/>
            <w:vAlign w:val="center"/>
          </w:tcPr>
          <w:p w14:paraId="623CEC25" w14:textId="77777777" w:rsidR="00195F3D" w:rsidRPr="00836ADA" w:rsidRDefault="00195F3D" w:rsidP="00375D3B">
            <w:pPr>
              <w:pStyle w:val="TAC"/>
              <w:jc w:val="left"/>
              <w:rPr>
                <w:rFonts w:cs="Arial"/>
                <w:lang w:eastAsia="en-US"/>
              </w:rPr>
            </w:pPr>
            <w:r w:rsidRPr="00836ADA">
              <w:rPr>
                <w:rFonts w:cs="Arial"/>
                <w:lang w:eastAsia="en-US"/>
              </w:rPr>
              <w:t>SCH_Ec/Ior</w:t>
            </w:r>
          </w:p>
        </w:tc>
        <w:tc>
          <w:tcPr>
            <w:tcW w:w="1235" w:type="dxa"/>
            <w:gridSpan w:val="2"/>
            <w:vAlign w:val="center"/>
          </w:tcPr>
          <w:p w14:paraId="563C228E"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5C0676A1" w14:textId="77777777" w:rsidR="00195F3D" w:rsidRPr="00836ADA" w:rsidRDefault="00195F3D" w:rsidP="00375D3B">
            <w:pPr>
              <w:pStyle w:val="TAC"/>
              <w:rPr>
                <w:rFonts w:eastAsia="?? ??" w:cs="Arial"/>
                <w:lang w:eastAsia="en-US"/>
              </w:rPr>
            </w:pPr>
            <w:r w:rsidRPr="00836ADA">
              <w:rPr>
                <w:rFonts w:eastAsia="?? ??" w:cs="Arial"/>
                <w:lang w:eastAsia="en-US"/>
              </w:rPr>
              <w:t>-12</w:t>
            </w:r>
          </w:p>
        </w:tc>
      </w:tr>
      <w:tr w:rsidR="00195F3D" w:rsidRPr="00836ADA" w14:paraId="37CBF4CB" w14:textId="77777777">
        <w:trPr>
          <w:cantSplit/>
          <w:jc w:val="center"/>
        </w:trPr>
        <w:tc>
          <w:tcPr>
            <w:tcW w:w="2710" w:type="dxa"/>
            <w:vAlign w:val="center"/>
          </w:tcPr>
          <w:p w14:paraId="05C37575" w14:textId="77777777" w:rsidR="00195F3D" w:rsidRPr="00836ADA" w:rsidRDefault="00195F3D" w:rsidP="00375D3B">
            <w:pPr>
              <w:pStyle w:val="TAC"/>
              <w:jc w:val="left"/>
              <w:rPr>
                <w:rFonts w:cs="Arial"/>
                <w:lang w:eastAsia="en-US"/>
              </w:rPr>
            </w:pPr>
            <w:r w:rsidRPr="00836ADA">
              <w:rPr>
                <w:rFonts w:cs="Arial"/>
                <w:lang w:eastAsia="en-US"/>
              </w:rPr>
              <w:t>PICH_Ec/Ior</w:t>
            </w:r>
          </w:p>
        </w:tc>
        <w:tc>
          <w:tcPr>
            <w:tcW w:w="1235" w:type="dxa"/>
            <w:gridSpan w:val="2"/>
            <w:vAlign w:val="center"/>
          </w:tcPr>
          <w:p w14:paraId="367DBFD4"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1134F5F2" w14:textId="77777777" w:rsidR="00195F3D" w:rsidRPr="00836ADA" w:rsidRDefault="00195F3D" w:rsidP="00375D3B">
            <w:pPr>
              <w:pStyle w:val="TAC"/>
              <w:rPr>
                <w:rFonts w:eastAsia="?? ??" w:cs="Arial"/>
                <w:lang w:eastAsia="en-US"/>
              </w:rPr>
            </w:pPr>
            <w:r w:rsidRPr="00836ADA">
              <w:rPr>
                <w:rFonts w:eastAsia="?? ??" w:cs="Arial"/>
                <w:lang w:eastAsia="en-US"/>
              </w:rPr>
              <w:t>-15</w:t>
            </w:r>
          </w:p>
        </w:tc>
      </w:tr>
      <w:tr w:rsidR="00195F3D" w:rsidRPr="00836ADA" w14:paraId="1F21F2A1" w14:textId="77777777">
        <w:trPr>
          <w:cantSplit/>
          <w:jc w:val="center"/>
        </w:trPr>
        <w:tc>
          <w:tcPr>
            <w:tcW w:w="2710" w:type="dxa"/>
            <w:vAlign w:val="center"/>
          </w:tcPr>
          <w:p w14:paraId="267AEC36" w14:textId="77777777" w:rsidR="00195F3D" w:rsidRPr="00836ADA" w:rsidRDefault="00195F3D" w:rsidP="00375D3B">
            <w:pPr>
              <w:pStyle w:val="TAC"/>
              <w:jc w:val="left"/>
              <w:rPr>
                <w:rFonts w:cs="Arial"/>
                <w:lang w:eastAsia="en-US"/>
              </w:rPr>
            </w:pPr>
            <w:r w:rsidRPr="00836ADA">
              <w:rPr>
                <w:rFonts w:cs="Arial"/>
                <w:lang w:eastAsia="en-US"/>
              </w:rPr>
              <w:t>DPCH_Ec/Ior</w:t>
            </w:r>
          </w:p>
        </w:tc>
        <w:tc>
          <w:tcPr>
            <w:tcW w:w="1235" w:type="dxa"/>
            <w:gridSpan w:val="2"/>
            <w:vAlign w:val="center"/>
          </w:tcPr>
          <w:p w14:paraId="54C48CA3"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13542BD3" w14:textId="77777777" w:rsidR="00195F3D" w:rsidRPr="00836ADA" w:rsidRDefault="00195F3D" w:rsidP="00375D3B">
            <w:pPr>
              <w:pStyle w:val="TAC"/>
              <w:rPr>
                <w:rFonts w:eastAsia="?? ??" w:cs="Arial"/>
                <w:lang w:eastAsia="en-US"/>
              </w:rPr>
            </w:pPr>
            <w:r w:rsidRPr="00836ADA">
              <w:rPr>
                <w:rFonts w:eastAsia="?? ??" w:cs="Arial"/>
                <w:lang w:eastAsia="en-US"/>
              </w:rPr>
              <w:t>Note 1</w:t>
            </w:r>
          </w:p>
        </w:tc>
      </w:tr>
      <w:tr w:rsidR="00195F3D" w:rsidRPr="00836ADA" w14:paraId="044224E5" w14:textId="77777777">
        <w:trPr>
          <w:cantSplit/>
          <w:jc w:val="center"/>
        </w:trPr>
        <w:tc>
          <w:tcPr>
            <w:tcW w:w="2710" w:type="dxa"/>
            <w:vAlign w:val="center"/>
          </w:tcPr>
          <w:p w14:paraId="7465CE12" w14:textId="77777777" w:rsidR="00195F3D" w:rsidRPr="00836ADA" w:rsidRDefault="00195F3D" w:rsidP="00375D3B">
            <w:pPr>
              <w:pStyle w:val="TAC"/>
              <w:jc w:val="left"/>
              <w:rPr>
                <w:rFonts w:cs="Arial"/>
                <w:lang w:eastAsia="en-US"/>
              </w:rPr>
            </w:pPr>
            <w:r w:rsidRPr="00836ADA">
              <w:rPr>
                <w:rFonts w:cs="Arial"/>
                <w:lang w:eastAsia="en-US"/>
              </w:rPr>
              <w:t>OCNS</w:t>
            </w:r>
          </w:p>
        </w:tc>
        <w:tc>
          <w:tcPr>
            <w:tcW w:w="1235" w:type="dxa"/>
            <w:gridSpan w:val="2"/>
            <w:vAlign w:val="center"/>
          </w:tcPr>
          <w:p w14:paraId="009F829A" w14:textId="77777777" w:rsidR="00195F3D" w:rsidRPr="00836ADA" w:rsidRDefault="00195F3D" w:rsidP="00375D3B">
            <w:pPr>
              <w:pStyle w:val="TAC"/>
              <w:rPr>
                <w:rFonts w:eastAsia="?? ??" w:cs="Arial"/>
                <w:lang w:eastAsia="en-US"/>
              </w:rPr>
            </w:pPr>
          </w:p>
        </w:tc>
        <w:tc>
          <w:tcPr>
            <w:tcW w:w="5071" w:type="dxa"/>
            <w:gridSpan w:val="3"/>
            <w:vAlign w:val="center"/>
          </w:tcPr>
          <w:p w14:paraId="0261FD61" w14:textId="77777777" w:rsidR="00195F3D" w:rsidRPr="00836ADA" w:rsidRDefault="00195F3D" w:rsidP="00375D3B">
            <w:pPr>
              <w:pStyle w:val="TAC"/>
              <w:rPr>
                <w:rFonts w:eastAsia="?? ??" w:cs="Arial"/>
                <w:lang w:eastAsia="en-US"/>
              </w:rPr>
            </w:pPr>
            <w:r w:rsidRPr="00836ADA">
              <w:rPr>
                <w:rFonts w:eastAsia="?? ??" w:cs="Arial"/>
                <w:lang w:eastAsia="en-US"/>
              </w:rPr>
              <w:t>Note 2</w:t>
            </w:r>
          </w:p>
        </w:tc>
      </w:tr>
      <w:tr w:rsidR="00195F3D" w:rsidRPr="00836ADA" w14:paraId="72D49877" w14:textId="77777777">
        <w:trPr>
          <w:cantSplit/>
          <w:jc w:val="center"/>
        </w:trPr>
        <w:tc>
          <w:tcPr>
            <w:tcW w:w="2710" w:type="dxa"/>
            <w:vAlign w:val="center"/>
          </w:tcPr>
          <w:p w14:paraId="788E1C12" w14:textId="77777777" w:rsidR="00195F3D" w:rsidRPr="00836ADA" w:rsidRDefault="00195F3D" w:rsidP="00375D3B">
            <w:pPr>
              <w:pStyle w:val="TAC"/>
              <w:jc w:val="left"/>
              <w:rPr>
                <w:rFonts w:cs="Arial"/>
                <w:lang w:eastAsia="en-US"/>
              </w:rPr>
            </w:pPr>
            <w:r w:rsidRPr="00836ADA">
              <w:rPr>
                <w:rFonts w:cs="Arial"/>
                <w:position w:val="-10"/>
                <w:lang w:eastAsia="en-US"/>
              </w:rPr>
              <w:object w:dxaOrig="740" w:dyaOrig="340" w14:anchorId="5D683218">
                <v:shape id="_x0000_i1396" type="#_x0000_t75" style="width:37pt;height:17pt" o:ole="" fillcolor="window">
                  <v:imagedata r:id="rId185" o:title=""/>
                </v:shape>
                <o:OLEObject Type="Embed" ProgID="Equation.3" ShapeID="_x0000_i1396" DrawAspect="Content" ObjectID="_1710576072" r:id="rId488"/>
              </w:object>
            </w:r>
          </w:p>
        </w:tc>
        <w:tc>
          <w:tcPr>
            <w:tcW w:w="1235" w:type="dxa"/>
            <w:gridSpan w:val="2"/>
            <w:vAlign w:val="center"/>
          </w:tcPr>
          <w:p w14:paraId="7ED7DCE9"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1690" w:type="dxa"/>
            <w:vAlign w:val="center"/>
          </w:tcPr>
          <w:p w14:paraId="3A42DFFD" w14:textId="77777777" w:rsidR="00195F3D" w:rsidRPr="00836ADA" w:rsidRDefault="00195F3D" w:rsidP="00375D3B">
            <w:pPr>
              <w:pStyle w:val="TAC"/>
              <w:rPr>
                <w:rFonts w:eastAsia="?? ??" w:cs="Arial"/>
                <w:lang w:eastAsia="en-US"/>
              </w:rPr>
            </w:pPr>
            <w:r w:rsidRPr="00836ADA">
              <w:rPr>
                <w:rFonts w:eastAsia="?? ??" w:cs="Arial"/>
                <w:lang w:eastAsia="en-US"/>
              </w:rPr>
              <w:t>0</w:t>
            </w:r>
          </w:p>
        </w:tc>
        <w:tc>
          <w:tcPr>
            <w:tcW w:w="1690" w:type="dxa"/>
            <w:vAlign w:val="center"/>
          </w:tcPr>
          <w:p w14:paraId="3297C4CD" w14:textId="77777777" w:rsidR="00195F3D" w:rsidRPr="00836ADA" w:rsidRDefault="00195F3D" w:rsidP="00375D3B">
            <w:pPr>
              <w:pStyle w:val="TAC"/>
              <w:rPr>
                <w:rFonts w:eastAsia="?? ??" w:cs="Arial"/>
                <w:lang w:eastAsia="en-US"/>
              </w:rPr>
            </w:pPr>
            <w:r w:rsidRPr="00836ADA">
              <w:rPr>
                <w:rFonts w:eastAsia="?? ??" w:cs="Arial"/>
                <w:lang w:eastAsia="en-US"/>
              </w:rPr>
              <w:t>0</w:t>
            </w:r>
          </w:p>
        </w:tc>
        <w:tc>
          <w:tcPr>
            <w:tcW w:w="1691" w:type="dxa"/>
            <w:vAlign w:val="center"/>
          </w:tcPr>
          <w:p w14:paraId="0365C8CA" w14:textId="77777777" w:rsidR="00195F3D" w:rsidRPr="00836ADA" w:rsidRDefault="00195F3D" w:rsidP="00375D3B">
            <w:pPr>
              <w:pStyle w:val="TAC"/>
              <w:rPr>
                <w:rFonts w:eastAsia="?? ??" w:cs="Arial"/>
                <w:lang w:eastAsia="en-US"/>
              </w:rPr>
            </w:pPr>
            <w:r w:rsidRPr="00836ADA">
              <w:rPr>
                <w:rFonts w:eastAsia="?? ??" w:cs="Arial"/>
                <w:lang w:eastAsia="en-US"/>
              </w:rPr>
              <w:t>0</w:t>
            </w:r>
          </w:p>
        </w:tc>
      </w:tr>
      <w:tr w:rsidR="00195F3D" w:rsidRPr="00836ADA" w14:paraId="0C52C0C4" w14:textId="77777777">
        <w:trPr>
          <w:cantSplit/>
          <w:jc w:val="center"/>
        </w:trPr>
        <w:tc>
          <w:tcPr>
            <w:tcW w:w="2710" w:type="dxa"/>
            <w:vAlign w:val="center"/>
          </w:tcPr>
          <w:p w14:paraId="60E9F814" w14:textId="77777777" w:rsidR="00195F3D" w:rsidRPr="00836ADA" w:rsidRDefault="00195F3D" w:rsidP="00375D3B">
            <w:pPr>
              <w:pStyle w:val="TAC"/>
              <w:jc w:val="left"/>
              <w:rPr>
                <w:rFonts w:cs="Arial"/>
                <w:lang w:eastAsia="en-US"/>
              </w:rPr>
            </w:pPr>
            <w:r w:rsidRPr="00836ADA">
              <w:rPr>
                <w:rFonts w:cs="Arial"/>
                <w:position w:val="-10"/>
                <w:lang w:eastAsia="en-US"/>
              </w:rPr>
              <w:object w:dxaOrig="320" w:dyaOrig="300" w14:anchorId="0156A52E">
                <v:shape id="_x0000_i1397" type="#_x0000_t75" style="width:16pt;height:15pt" o:ole="" fillcolor="window">
                  <v:imagedata r:id="rId187" o:title=""/>
                </v:shape>
                <o:OLEObject Type="Embed" ProgID="Equation.3" ShapeID="_x0000_i1397" DrawAspect="Content" ObjectID="_1710576073" r:id="rId489"/>
              </w:object>
            </w:r>
          </w:p>
        </w:tc>
        <w:tc>
          <w:tcPr>
            <w:tcW w:w="1235" w:type="dxa"/>
            <w:gridSpan w:val="2"/>
            <w:vAlign w:val="center"/>
          </w:tcPr>
          <w:p w14:paraId="0ADEF202" w14:textId="77777777" w:rsidR="00195F3D" w:rsidRPr="00836ADA" w:rsidRDefault="00195F3D" w:rsidP="00375D3B">
            <w:pPr>
              <w:pStyle w:val="TAC"/>
              <w:rPr>
                <w:rFonts w:eastAsia="?? ??" w:cs="Arial"/>
                <w:lang w:eastAsia="en-US"/>
              </w:rPr>
            </w:pPr>
            <w:r w:rsidRPr="00836ADA">
              <w:rPr>
                <w:rFonts w:eastAsia="?? ??" w:cs="Arial"/>
                <w:lang w:eastAsia="en-US"/>
              </w:rPr>
              <w:t>dBm/3.84 MHz</w:t>
            </w:r>
          </w:p>
        </w:tc>
        <w:tc>
          <w:tcPr>
            <w:tcW w:w="5071" w:type="dxa"/>
            <w:gridSpan w:val="3"/>
            <w:vAlign w:val="center"/>
          </w:tcPr>
          <w:p w14:paraId="25F6E8EE" w14:textId="77777777" w:rsidR="00195F3D" w:rsidRPr="00836ADA" w:rsidRDefault="00195F3D" w:rsidP="00375D3B">
            <w:pPr>
              <w:pStyle w:val="TAC"/>
              <w:rPr>
                <w:rFonts w:eastAsia="?? ??" w:cs="Arial"/>
                <w:lang w:eastAsia="en-US"/>
              </w:rPr>
            </w:pPr>
            <w:r w:rsidRPr="00836ADA">
              <w:rPr>
                <w:rFonts w:eastAsia="?? ??" w:cs="Arial"/>
                <w:lang w:eastAsia="en-US"/>
              </w:rPr>
              <w:t>-70</w:t>
            </w:r>
          </w:p>
        </w:tc>
      </w:tr>
      <w:tr w:rsidR="00195F3D" w:rsidRPr="00836ADA" w14:paraId="1B6CF3FB" w14:textId="77777777">
        <w:trPr>
          <w:cantSplit/>
          <w:jc w:val="center"/>
        </w:trPr>
        <w:tc>
          <w:tcPr>
            <w:tcW w:w="2716" w:type="dxa"/>
            <w:gridSpan w:val="2"/>
            <w:vAlign w:val="center"/>
          </w:tcPr>
          <w:p w14:paraId="5DB9CB8F" w14:textId="77777777" w:rsidR="00195F3D" w:rsidRPr="00836ADA" w:rsidRDefault="00195F3D" w:rsidP="00375D3B">
            <w:pPr>
              <w:pStyle w:val="TAC"/>
              <w:jc w:val="left"/>
              <w:rPr>
                <w:rFonts w:cs="Arial"/>
                <w:lang w:eastAsia="en-US"/>
              </w:rPr>
            </w:pPr>
            <w:r w:rsidRPr="00836ADA">
              <w:rPr>
                <w:rFonts w:cs="Arial"/>
                <w:lang w:eastAsia="en-US"/>
              </w:rPr>
              <w:t>CPICH_Ec/Io</w:t>
            </w:r>
          </w:p>
        </w:tc>
        <w:tc>
          <w:tcPr>
            <w:tcW w:w="1229" w:type="dxa"/>
            <w:vAlign w:val="center"/>
          </w:tcPr>
          <w:p w14:paraId="3BC31B2B"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1690" w:type="dxa"/>
            <w:vAlign w:val="center"/>
          </w:tcPr>
          <w:p w14:paraId="46F621E1" w14:textId="77777777" w:rsidR="00195F3D" w:rsidRPr="00836ADA" w:rsidRDefault="00195F3D" w:rsidP="00375D3B">
            <w:pPr>
              <w:pStyle w:val="TAC"/>
              <w:rPr>
                <w:rFonts w:eastAsia="?? ??" w:cs="Arial"/>
                <w:lang w:eastAsia="en-US"/>
              </w:rPr>
            </w:pPr>
            <w:r w:rsidRPr="00836ADA">
              <w:rPr>
                <w:rFonts w:eastAsia="?? ??" w:cs="Arial"/>
                <w:lang w:eastAsia="en-US"/>
              </w:rPr>
              <w:t>-13</w:t>
            </w:r>
          </w:p>
        </w:tc>
        <w:tc>
          <w:tcPr>
            <w:tcW w:w="1690" w:type="dxa"/>
            <w:vAlign w:val="center"/>
          </w:tcPr>
          <w:p w14:paraId="6B7E85BC" w14:textId="77777777" w:rsidR="00195F3D" w:rsidRPr="00836ADA" w:rsidRDefault="00195F3D" w:rsidP="00375D3B">
            <w:pPr>
              <w:pStyle w:val="TAC"/>
              <w:rPr>
                <w:rFonts w:eastAsia="?? ??" w:cs="Arial"/>
                <w:lang w:eastAsia="en-US"/>
              </w:rPr>
            </w:pPr>
            <w:r w:rsidRPr="00836ADA">
              <w:rPr>
                <w:rFonts w:eastAsia="?? ??" w:cs="Arial"/>
                <w:lang w:eastAsia="en-US"/>
              </w:rPr>
              <w:t>-13</w:t>
            </w:r>
          </w:p>
        </w:tc>
        <w:tc>
          <w:tcPr>
            <w:tcW w:w="1691" w:type="dxa"/>
            <w:vAlign w:val="center"/>
          </w:tcPr>
          <w:p w14:paraId="6FDD64B2" w14:textId="77777777" w:rsidR="00195F3D" w:rsidRPr="00836ADA" w:rsidRDefault="00195F3D" w:rsidP="00375D3B">
            <w:pPr>
              <w:pStyle w:val="TAC"/>
              <w:rPr>
                <w:rFonts w:eastAsia="?? ??" w:cs="Arial"/>
                <w:lang w:eastAsia="en-US"/>
              </w:rPr>
            </w:pPr>
            <w:r w:rsidRPr="00836ADA">
              <w:rPr>
                <w:rFonts w:eastAsia="?? ??" w:cs="Arial"/>
                <w:lang w:eastAsia="en-US"/>
              </w:rPr>
              <w:t>-13</w:t>
            </w:r>
          </w:p>
        </w:tc>
      </w:tr>
      <w:tr w:rsidR="00195F3D" w:rsidRPr="00836ADA" w14:paraId="49A6F2AD" w14:textId="77777777">
        <w:trPr>
          <w:cantSplit/>
          <w:jc w:val="center"/>
        </w:trPr>
        <w:tc>
          <w:tcPr>
            <w:tcW w:w="2710" w:type="dxa"/>
            <w:vAlign w:val="center"/>
          </w:tcPr>
          <w:p w14:paraId="3DD8ACA4" w14:textId="77777777" w:rsidR="00195F3D" w:rsidRPr="00836ADA" w:rsidRDefault="00195F3D" w:rsidP="00375D3B">
            <w:pPr>
              <w:pStyle w:val="TAC"/>
              <w:jc w:val="left"/>
              <w:rPr>
                <w:rFonts w:cs="Arial"/>
                <w:lang w:eastAsia="en-US"/>
              </w:rPr>
            </w:pPr>
            <w:r w:rsidRPr="00836ADA">
              <w:rPr>
                <w:rFonts w:cs="Arial"/>
                <w:lang w:eastAsia="en-US"/>
              </w:rPr>
              <w:t xml:space="preserve">Propagation Condition </w:t>
            </w:r>
          </w:p>
        </w:tc>
        <w:tc>
          <w:tcPr>
            <w:tcW w:w="1235" w:type="dxa"/>
            <w:gridSpan w:val="2"/>
            <w:vAlign w:val="center"/>
          </w:tcPr>
          <w:p w14:paraId="3C63DBDB" w14:textId="77777777" w:rsidR="00195F3D" w:rsidRPr="00836ADA" w:rsidRDefault="00195F3D" w:rsidP="00375D3B">
            <w:pPr>
              <w:pStyle w:val="TAC"/>
              <w:rPr>
                <w:rFonts w:eastAsia="?? ??" w:cs="Arial"/>
                <w:lang w:eastAsia="en-US"/>
              </w:rPr>
            </w:pPr>
          </w:p>
        </w:tc>
        <w:tc>
          <w:tcPr>
            <w:tcW w:w="5071" w:type="dxa"/>
            <w:gridSpan w:val="3"/>
            <w:vAlign w:val="center"/>
          </w:tcPr>
          <w:p w14:paraId="5DF636F3" w14:textId="77777777" w:rsidR="00195F3D" w:rsidRPr="00836ADA" w:rsidRDefault="00195F3D" w:rsidP="00375D3B">
            <w:pPr>
              <w:pStyle w:val="TAC"/>
              <w:rPr>
                <w:rFonts w:eastAsia="?? ??" w:cs="Arial"/>
                <w:lang w:eastAsia="en-US"/>
              </w:rPr>
            </w:pPr>
            <w:r w:rsidRPr="00836ADA">
              <w:rPr>
                <w:rFonts w:eastAsia="?? ??" w:cs="Arial"/>
                <w:lang w:eastAsia="en-US"/>
              </w:rPr>
              <w:t>Case 5 (Note 3)</w:t>
            </w:r>
          </w:p>
        </w:tc>
      </w:tr>
      <w:tr w:rsidR="00195F3D" w:rsidRPr="00836ADA" w14:paraId="4226E7BD" w14:textId="77777777">
        <w:trPr>
          <w:cantSplit/>
          <w:jc w:val="center"/>
        </w:trPr>
        <w:tc>
          <w:tcPr>
            <w:tcW w:w="9016" w:type="dxa"/>
            <w:gridSpan w:val="6"/>
            <w:vAlign w:val="center"/>
          </w:tcPr>
          <w:p w14:paraId="24B8ADFE" w14:textId="77777777" w:rsidR="00195F3D" w:rsidRPr="00836ADA" w:rsidRDefault="00195F3D" w:rsidP="00375D3B">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5BF7A644" w14:textId="77777777" w:rsidR="00195F3D" w:rsidRPr="00836ADA" w:rsidRDefault="00195F3D" w:rsidP="00375D3B">
            <w:pPr>
              <w:pStyle w:val="TAN"/>
              <w:rPr>
                <w:rFonts w:ascii="Times" w:hAnsi="Times" w:cs="Arial"/>
                <w:snapToGrid w:val="0"/>
                <w:sz w:val="24"/>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or</w:t>
            </w:r>
            <w:r w:rsidRPr="00836ADA">
              <w:rPr>
                <w:rFonts w:ascii="Times" w:hAnsi="Times" w:cs="Arial"/>
                <w:snapToGrid w:val="0"/>
                <w:sz w:val="24"/>
                <w:lang w:eastAsia="en-US"/>
              </w:rPr>
              <w:t>.</w:t>
            </w:r>
            <w:r w:rsidRPr="00836ADA">
              <w:rPr>
                <w:rFonts w:ascii="Times" w:hAnsi="Times" w:cs="Arial"/>
                <w:snapToGrid w:val="0"/>
                <w:sz w:val="24"/>
                <w:vertAlign w:val="subscript"/>
                <w:lang w:eastAsia="en-US"/>
              </w:rPr>
              <w:t xml:space="preserve"> </w:t>
            </w:r>
          </w:p>
          <w:p w14:paraId="46B252FF" w14:textId="77777777" w:rsidR="00195F3D" w:rsidRPr="00836ADA" w:rsidRDefault="00195F3D" w:rsidP="00375D3B">
            <w:pPr>
              <w:pStyle w:val="TAN"/>
              <w:rPr>
                <w:rFonts w:cs="Arial"/>
                <w:snapToGrid w:val="0"/>
                <w:lang w:eastAsia="en-US"/>
              </w:rPr>
            </w:pPr>
            <w:r w:rsidRPr="00836ADA">
              <w:rPr>
                <w:rFonts w:cs="Arial"/>
                <w:snapToGrid w:val="0"/>
                <w:lang w:eastAsia="en-US"/>
              </w:rPr>
              <w:t>Note 3:</w:t>
            </w:r>
            <w:r w:rsidRPr="00836ADA">
              <w:rPr>
                <w:rFonts w:cs="Arial"/>
                <w:snapToGrid w:val="0"/>
                <w:lang w:eastAsia="en-US"/>
              </w:rPr>
              <w:tab/>
              <w:t xml:space="preserve">Case 5 propagation conditions are defined in Annex A of 3GPP TS 25.101. </w:t>
            </w:r>
          </w:p>
        </w:tc>
      </w:tr>
    </w:tbl>
    <w:p w14:paraId="69951519" w14:textId="77777777" w:rsidR="00195F3D" w:rsidRPr="00836ADA" w:rsidRDefault="00195F3D" w:rsidP="00195F3D">
      <w:pPr>
        <w:rPr>
          <w:rFonts w:cs="v4.2.0"/>
          <w:snapToGrid w:val="0"/>
        </w:rPr>
      </w:pPr>
    </w:p>
    <w:p w14:paraId="17575F50" w14:textId="77777777" w:rsidR="00195F3D" w:rsidRPr="00836ADA" w:rsidRDefault="00195F3D" w:rsidP="00195F3D">
      <w:pPr>
        <w:pStyle w:val="TH"/>
      </w:pPr>
      <w:r w:rsidRPr="00836ADA">
        <w:br w:type="page"/>
      </w:r>
    </w:p>
    <w:p w14:paraId="0DF043E0" w14:textId="77777777" w:rsidR="00195F3D" w:rsidRPr="00836ADA" w:rsidRDefault="00195F3D" w:rsidP="00195F3D">
      <w:pPr>
        <w:pStyle w:val="TH"/>
      </w:pPr>
    </w:p>
    <w:p w14:paraId="5568AA9C" w14:textId="77777777" w:rsidR="00195F3D" w:rsidRPr="00836ADA" w:rsidRDefault="00195F3D" w:rsidP="00195F3D">
      <w:pPr>
        <w:pStyle w:val="TH"/>
        <w:rPr>
          <w:rFonts w:cs="v4.2.0"/>
        </w:rPr>
      </w:pPr>
      <w:r w:rsidRPr="00836ADA">
        <w:t>TableA.8.26: Cell Specific parameters for correct reporting of E-UTRAN FDD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1451"/>
        <w:gridCol w:w="1451"/>
        <w:gridCol w:w="1452"/>
      </w:tblGrid>
      <w:tr w:rsidR="00195F3D" w:rsidRPr="00836ADA" w14:paraId="6375FD5D" w14:textId="77777777">
        <w:trPr>
          <w:cantSplit/>
        </w:trPr>
        <w:tc>
          <w:tcPr>
            <w:tcW w:w="3136" w:type="dxa"/>
            <w:vMerge w:val="restart"/>
            <w:tcBorders>
              <w:top w:val="single" w:sz="4" w:space="0" w:color="auto"/>
              <w:left w:val="single" w:sz="4" w:space="0" w:color="auto"/>
            </w:tcBorders>
          </w:tcPr>
          <w:p w14:paraId="2B661264" w14:textId="77777777" w:rsidR="00195F3D" w:rsidRPr="00836ADA" w:rsidRDefault="00195F3D" w:rsidP="00375D3B">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05DC5981" w14:textId="77777777" w:rsidR="00195F3D" w:rsidRPr="00836ADA" w:rsidRDefault="00195F3D" w:rsidP="00375D3B">
            <w:pPr>
              <w:pStyle w:val="TAH"/>
              <w:rPr>
                <w:rFonts w:cs="v4.2.0"/>
                <w:lang w:eastAsia="en-US"/>
              </w:rPr>
            </w:pPr>
            <w:r w:rsidRPr="00836ADA">
              <w:rPr>
                <w:rFonts w:cs="v4.2.0"/>
                <w:lang w:eastAsia="en-US"/>
              </w:rPr>
              <w:t>Unit</w:t>
            </w:r>
          </w:p>
        </w:tc>
        <w:tc>
          <w:tcPr>
            <w:tcW w:w="4354" w:type="dxa"/>
            <w:gridSpan w:val="3"/>
            <w:tcBorders>
              <w:top w:val="single" w:sz="4" w:space="0" w:color="auto"/>
            </w:tcBorders>
          </w:tcPr>
          <w:p w14:paraId="71624ECD" w14:textId="77777777" w:rsidR="00195F3D" w:rsidRPr="00836ADA" w:rsidRDefault="00195F3D" w:rsidP="00375D3B">
            <w:pPr>
              <w:pStyle w:val="TAH"/>
              <w:rPr>
                <w:rFonts w:cs="v4.2.0"/>
                <w:lang w:eastAsia="en-US"/>
              </w:rPr>
            </w:pPr>
            <w:r w:rsidRPr="00836ADA">
              <w:rPr>
                <w:rFonts w:cs="v4.2.0"/>
                <w:lang w:eastAsia="en-US"/>
              </w:rPr>
              <w:t>Cell 2</w:t>
            </w:r>
          </w:p>
        </w:tc>
      </w:tr>
      <w:tr w:rsidR="00195F3D" w:rsidRPr="00836ADA" w14:paraId="3A6EA376" w14:textId="77777777">
        <w:trPr>
          <w:cantSplit/>
        </w:trPr>
        <w:tc>
          <w:tcPr>
            <w:tcW w:w="3136" w:type="dxa"/>
            <w:vMerge/>
            <w:tcBorders>
              <w:left w:val="single" w:sz="4" w:space="0" w:color="auto"/>
              <w:bottom w:val="single" w:sz="4" w:space="0" w:color="auto"/>
            </w:tcBorders>
          </w:tcPr>
          <w:p w14:paraId="4085D265" w14:textId="77777777" w:rsidR="00195F3D" w:rsidRPr="00836ADA" w:rsidRDefault="00195F3D" w:rsidP="00375D3B">
            <w:pPr>
              <w:pStyle w:val="TAH"/>
              <w:rPr>
                <w:rFonts w:cs="v4.2.0"/>
                <w:lang w:eastAsia="en-US"/>
              </w:rPr>
            </w:pPr>
          </w:p>
        </w:tc>
        <w:tc>
          <w:tcPr>
            <w:tcW w:w="1440" w:type="dxa"/>
            <w:vMerge/>
            <w:tcBorders>
              <w:bottom w:val="single" w:sz="4" w:space="0" w:color="auto"/>
            </w:tcBorders>
          </w:tcPr>
          <w:p w14:paraId="68E53EF6" w14:textId="77777777" w:rsidR="00195F3D" w:rsidRPr="00836ADA" w:rsidRDefault="00195F3D" w:rsidP="00375D3B">
            <w:pPr>
              <w:pStyle w:val="TAH"/>
              <w:rPr>
                <w:rFonts w:cs="v4.2.0"/>
                <w:lang w:eastAsia="en-US"/>
              </w:rPr>
            </w:pPr>
          </w:p>
        </w:tc>
        <w:tc>
          <w:tcPr>
            <w:tcW w:w="1451" w:type="dxa"/>
            <w:tcBorders>
              <w:bottom w:val="single" w:sz="4" w:space="0" w:color="auto"/>
            </w:tcBorders>
          </w:tcPr>
          <w:p w14:paraId="3DAD4E24" w14:textId="77777777" w:rsidR="00195F3D" w:rsidRPr="00836ADA" w:rsidRDefault="00195F3D" w:rsidP="00375D3B">
            <w:pPr>
              <w:pStyle w:val="TAH"/>
              <w:rPr>
                <w:rFonts w:cs="v4.2.0"/>
                <w:lang w:eastAsia="en-US"/>
              </w:rPr>
            </w:pPr>
            <w:r w:rsidRPr="00836ADA">
              <w:rPr>
                <w:rFonts w:cs="v4.2.0"/>
                <w:lang w:eastAsia="en-US"/>
              </w:rPr>
              <w:t>T1</w:t>
            </w:r>
          </w:p>
        </w:tc>
        <w:tc>
          <w:tcPr>
            <w:tcW w:w="1451" w:type="dxa"/>
            <w:tcBorders>
              <w:bottom w:val="single" w:sz="4" w:space="0" w:color="auto"/>
            </w:tcBorders>
          </w:tcPr>
          <w:p w14:paraId="3C9B8EB3" w14:textId="77777777" w:rsidR="00195F3D" w:rsidRPr="00836ADA" w:rsidRDefault="00195F3D" w:rsidP="00375D3B">
            <w:pPr>
              <w:pStyle w:val="TAH"/>
              <w:rPr>
                <w:rFonts w:cs="v4.2.0"/>
                <w:lang w:eastAsia="en-US"/>
              </w:rPr>
            </w:pPr>
            <w:r w:rsidRPr="00836ADA">
              <w:rPr>
                <w:rFonts w:cs="v4.2.0"/>
                <w:lang w:eastAsia="en-US"/>
              </w:rPr>
              <w:t>T2</w:t>
            </w:r>
          </w:p>
        </w:tc>
        <w:tc>
          <w:tcPr>
            <w:tcW w:w="1452" w:type="dxa"/>
            <w:tcBorders>
              <w:bottom w:val="single" w:sz="4" w:space="0" w:color="auto"/>
            </w:tcBorders>
          </w:tcPr>
          <w:p w14:paraId="36BE37C7" w14:textId="77777777" w:rsidR="00195F3D" w:rsidRPr="00836ADA" w:rsidRDefault="00195F3D" w:rsidP="00375D3B">
            <w:pPr>
              <w:pStyle w:val="TAH"/>
              <w:rPr>
                <w:rFonts w:cs="v4.2.0"/>
                <w:lang w:eastAsia="en-US"/>
              </w:rPr>
            </w:pPr>
            <w:r w:rsidRPr="00836ADA">
              <w:rPr>
                <w:rFonts w:cs="v4.2.0"/>
                <w:lang w:eastAsia="en-US"/>
              </w:rPr>
              <w:t>T3</w:t>
            </w:r>
          </w:p>
        </w:tc>
      </w:tr>
      <w:tr w:rsidR="00195F3D" w:rsidRPr="00836ADA" w14:paraId="3A603660" w14:textId="77777777">
        <w:trPr>
          <w:cantSplit/>
        </w:trPr>
        <w:tc>
          <w:tcPr>
            <w:tcW w:w="3136" w:type="dxa"/>
            <w:tcBorders>
              <w:left w:val="single" w:sz="4" w:space="0" w:color="auto"/>
              <w:bottom w:val="single" w:sz="4" w:space="0" w:color="auto"/>
            </w:tcBorders>
          </w:tcPr>
          <w:p w14:paraId="4181BB5C" w14:textId="77777777" w:rsidR="00195F3D" w:rsidRPr="00836ADA" w:rsidRDefault="00195F3D" w:rsidP="00375D3B">
            <w:pPr>
              <w:pStyle w:val="TAH"/>
              <w:jc w:val="left"/>
              <w:rPr>
                <w:rFonts w:cs="v4.2.0"/>
                <w:b w:val="0"/>
                <w:bCs/>
                <w:lang w:eastAsia="en-US"/>
              </w:rPr>
            </w:pPr>
            <w:r w:rsidRPr="00836ADA">
              <w:rPr>
                <w:rFonts w:cs="v4.2.0"/>
                <w:b w:val="0"/>
                <w:bCs/>
                <w:lang w:eastAsia="en-US"/>
              </w:rPr>
              <w:t>E-UTRA RF Channel Number</w:t>
            </w:r>
          </w:p>
        </w:tc>
        <w:tc>
          <w:tcPr>
            <w:tcW w:w="1440" w:type="dxa"/>
            <w:tcBorders>
              <w:bottom w:val="single" w:sz="4" w:space="0" w:color="auto"/>
            </w:tcBorders>
          </w:tcPr>
          <w:p w14:paraId="28FD9BEE" w14:textId="77777777" w:rsidR="00195F3D" w:rsidRPr="00836ADA" w:rsidRDefault="00195F3D" w:rsidP="00375D3B">
            <w:pPr>
              <w:pStyle w:val="TAH"/>
              <w:jc w:val="both"/>
              <w:rPr>
                <w:rFonts w:cs="v4.2.0"/>
                <w:b w:val="0"/>
                <w:bCs/>
                <w:lang w:eastAsia="en-US"/>
              </w:rPr>
            </w:pPr>
          </w:p>
        </w:tc>
        <w:tc>
          <w:tcPr>
            <w:tcW w:w="4354" w:type="dxa"/>
            <w:gridSpan w:val="3"/>
            <w:tcBorders>
              <w:bottom w:val="single" w:sz="4" w:space="0" w:color="auto"/>
            </w:tcBorders>
          </w:tcPr>
          <w:p w14:paraId="2453B555" w14:textId="77777777" w:rsidR="00195F3D" w:rsidRPr="00836ADA" w:rsidRDefault="00195F3D" w:rsidP="00375D3B">
            <w:pPr>
              <w:pStyle w:val="TAH"/>
              <w:rPr>
                <w:rFonts w:cs="v4.2.0"/>
                <w:b w:val="0"/>
                <w:bCs/>
                <w:lang w:eastAsia="en-US"/>
              </w:rPr>
            </w:pPr>
            <w:r w:rsidRPr="00836ADA">
              <w:rPr>
                <w:rFonts w:cs="v4.2.0"/>
                <w:b w:val="0"/>
                <w:bCs/>
                <w:lang w:eastAsia="en-US"/>
              </w:rPr>
              <w:t>1</w:t>
            </w:r>
          </w:p>
        </w:tc>
      </w:tr>
      <w:tr w:rsidR="00195F3D" w:rsidRPr="00836ADA" w14:paraId="19B094B7" w14:textId="77777777">
        <w:trPr>
          <w:cantSplit/>
        </w:trPr>
        <w:tc>
          <w:tcPr>
            <w:tcW w:w="3136" w:type="dxa"/>
            <w:tcBorders>
              <w:left w:val="single" w:sz="4" w:space="0" w:color="auto"/>
              <w:bottom w:val="single" w:sz="4" w:space="0" w:color="auto"/>
            </w:tcBorders>
          </w:tcPr>
          <w:p w14:paraId="1812D912" w14:textId="77777777" w:rsidR="00195F3D" w:rsidRPr="00836ADA" w:rsidRDefault="00195F3D" w:rsidP="00375D3B">
            <w:pPr>
              <w:pStyle w:val="TAH"/>
              <w:jc w:val="left"/>
              <w:rPr>
                <w:rFonts w:cs="v4.2.0"/>
                <w:b w:val="0"/>
                <w:bCs/>
                <w:lang w:eastAsia="en-US"/>
              </w:rPr>
            </w:pPr>
            <w:r w:rsidRPr="00836ADA">
              <w:rPr>
                <w:rFonts w:cs="v4.2.0"/>
                <w:b w:val="0"/>
                <w:bCs/>
                <w:lang w:eastAsia="en-US"/>
              </w:rPr>
              <w:t>BW</w:t>
            </w:r>
            <w:r w:rsidRPr="00836ADA">
              <w:rPr>
                <w:rFonts w:cs="Arial"/>
                <w:vertAlign w:val="subscript"/>
                <w:lang w:eastAsia="en-US"/>
              </w:rPr>
              <w:t>channel</w:t>
            </w:r>
          </w:p>
        </w:tc>
        <w:tc>
          <w:tcPr>
            <w:tcW w:w="1440" w:type="dxa"/>
            <w:tcBorders>
              <w:bottom w:val="single" w:sz="4" w:space="0" w:color="auto"/>
            </w:tcBorders>
          </w:tcPr>
          <w:p w14:paraId="261E3300" w14:textId="77777777" w:rsidR="00195F3D" w:rsidRPr="00836ADA" w:rsidRDefault="00195F3D" w:rsidP="00375D3B">
            <w:pPr>
              <w:pStyle w:val="TAH"/>
              <w:rPr>
                <w:rFonts w:cs="v4.2.0"/>
                <w:b w:val="0"/>
                <w:bCs/>
                <w:lang w:eastAsia="en-US"/>
              </w:rPr>
            </w:pPr>
            <w:r w:rsidRPr="00836ADA">
              <w:rPr>
                <w:rFonts w:cs="v4.2.0"/>
                <w:b w:val="0"/>
                <w:bCs/>
                <w:lang w:eastAsia="en-US"/>
              </w:rPr>
              <w:t>MHz</w:t>
            </w:r>
          </w:p>
        </w:tc>
        <w:tc>
          <w:tcPr>
            <w:tcW w:w="4354" w:type="dxa"/>
            <w:gridSpan w:val="3"/>
            <w:tcBorders>
              <w:bottom w:val="single" w:sz="4" w:space="0" w:color="auto"/>
            </w:tcBorders>
          </w:tcPr>
          <w:p w14:paraId="6F9747F6" w14:textId="77777777" w:rsidR="00195F3D" w:rsidRPr="00836ADA" w:rsidRDefault="00195F3D" w:rsidP="00375D3B">
            <w:pPr>
              <w:pStyle w:val="TAH"/>
              <w:rPr>
                <w:rFonts w:cs="v4.2.0"/>
                <w:b w:val="0"/>
                <w:bCs/>
                <w:lang w:eastAsia="en-US"/>
              </w:rPr>
            </w:pPr>
            <w:r w:rsidRPr="00836ADA">
              <w:rPr>
                <w:rFonts w:cs="v4.2.0"/>
                <w:b w:val="0"/>
                <w:bCs/>
                <w:lang w:eastAsia="en-US"/>
              </w:rPr>
              <w:t>10</w:t>
            </w:r>
          </w:p>
        </w:tc>
      </w:tr>
      <w:tr w:rsidR="00195F3D" w:rsidRPr="00836ADA" w14:paraId="2255A8B4" w14:textId="77777777">
        <w:trPr>
          <w:cantSplit/>
        </w:trPr>
        <w:tc>
          <w:tcPr>
            <w:tcW w:w="3136" w:type="dxa"/>
            <w:tcBorders>
              <w:left w:val="single" w:sz="4" w:space="0" w:color="auto"/>
              <w:bottom w:val="single" w:sz="4" w:space="0" w:color="auto"/>
            </w:tcBorders>
          </w:tcPr>
          <w:p w14:paraId="2645FD22" w14:textId="77777777" w:rsidR="00195F3D" w:rsidRPr="00836ADA" w:rsidRDefault="00195F3D" w:rsidP="00375D3B">
            <w:pPr>
              <w:pStyle w:val="TAH"/>
              <w:jc w:val="left"/>
              <w:rPr>
                <w:rFonts w:cs="v4.2.0"/>
                <w:b w:val="0"/>
                <w:bCs/>
                <w:lang w:eastAsia="en-US"/>
              </w:rPr>
            </w:pPr>
            <w:r w:rsidRPr="00836ADA">
              <w:rPr>
                <w:rFonts w:cs="v4.2.0"/>
                <w:b w:val="0"/>
                <w:bCs/>
                <w:lang w:eastAsia="en-US"/>
              </w:rPr>
              <w:t xml:space="preserve">OCNG Pattern defined in A.3.2.1.2 in 3GPP TS 36.133 (OP.2 FDD) </w:t>
            </w:r>
          </w:p>
        </w:tc>
        <w:tc>
          <w:tcPr>
            <w:tcW w:w="1440" w:type="dxa"/>
            <w:tcBorders>
              <w:bottom w:val="single" w:sz="4" w:space="0" w:color="auto"/>
            </w:tcBorders>
          </w:tcPr>
          <w:p w14:paraId="660CD438" w14:textId="77777777" w:rsidR="00195F3D" w:rsidRPr="00836ADA" w:rsidRDefault="00195F3D" w:rsidP="00375D3B">
            <w:pPr>
              <w:pStyle w:val="TAH"/>
              <w:rPr>
                <w:rFonts w:cs="v4.2.0"/>
                <w:b w:val="0"/>
                <w:bCs/>
                <w:lang w:eastAsia="en-US"/>
              </w:rPr>
            </w:pPr>
          </w:p>
        </w:tc>
        <w:tc>
          <w:tcPr>
            <w:tcW w:w="4354" w:type="dxa"/>
            <w:gridSpan w:val="3"/>
            <w:tcBorders>
              <w:bottom w:val="single" w:sz="4" w:space="0" w:color="auto"/>
            </w:tcBorders>
          </w:tcPr>
          <w:p w14:paraId="15366481" w14:textId="77777777" w:rsidR="00195F3D" w:rsidRPr="00836ADA" w:rsidRDefault="00195F3D" w:rsidP="00375D3B">
            <w:pPr>
              <w:pStyle w:val="TAH"/>
              <w:rPr>
                <w:rFonts w:cs="Arial"/>
                <w:b w:val="0"/>
                <w:bCs/>
                <w:lang w:eastAsia="en-US"/>
              </w:rPr>
            </w:pPr>
          </w:p>
          <w:p w14:paraId="62BA5B83" w14:textId="77777777" w:rsidR="00195F3D" w:rsidRPr="00836ADA" w:rsidRDefault="00195F3D" w:rsidP="00375D3B">
            <w:pPr>
              <w:pStyle w:val="TAH"/>
              <w:rPr>
                <w:rFonts w:cs="v4.2.0"/>
                <w:b w:val="0"/>
                <w:bCs/>
                <w:lang w:eastAsia="en-US"/>
              </w:rPr>
            </w:pPr>
            <w:r w:rsidRPr="00836ADA">
              <w:rPr>
                <w:rFonts w:cs="Arial"/>
                <w:b w:val="0"/>
                <w:bCs/>
                <w:lang w:eastAsia="en-US"/>
              </w:rPr>
              <w:t>OP.2 FDD</w:t>
            </w:r>
          </w:p>
        </w:tc>
      </w:tr>
      <w:tr w:rsidR="00195F3D" w:rsidRPr="00836ADA" w14:paraId="189C736E" w14:textId="77777777">
        <w:trPr>
          <w:cantSplit/>
        </w:trPr>
        <w:tc>
          <w:tcPr>
            <w:tcW w:w="3136" w:type="dxa"/>
            <w:tcBorders>
              <w:left w:val="single" w:sz="4" w:space="0" w:color="auto"/>
              <w:bottom w:val="single" w:sz="4" w:space="0" w:color="auto"/>
            </w:tcBorders>
          </w:tcPr>
          <w:p w14:paraId="4B35BB63" w14:textId="77777777" w:rsidR="00195F3D" w:rsidRPr="00836ADA" w:rsidRDefault="00195F3D" w:rsidP="00375D3B">
            <w:pPr>
              <w:pStyle w:val="TAH"/>
              <w:jc w:val="both"/>
              <w:rPr>
                <w:rFonts w:cs="v4.2.0"/>
                <w:b w:val="0"/>
                <w:bCs/>
                <w:lang w:eastAsia="en-US"/>
              </w:rPr>
            </w:pPr>
            <w:r w:rsidRPr="00836ADA">
              <w:rPr>
                <w:rFonts w:cs="v4.2.0"/>
                <w:b w:val="0"/>
                <w:bCs/>
                <w:lang w:eastAsia="en-US"/>
              </w:rPr>
              <w:t>PBCH_RA</w:t>
            </w:r>
          </w:p>
        </w:tc>
        <w:tc>
          <w:tcPr>
            <w:tcW w:w="1440" w:type="dxa"/>
            <w:tcBorders>
              <w:bottom w:val="single" w:sz="4" w:space="0" w:color="auto"/>
            </w:tcBorders>
          </w:tcPr>
          <w:p w14:paraId="67628F11"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val="restart"/>
          </w:tcPr>
          <w:p w14:paraId="4B1771AA" w14:textId="77777777" w:rsidR="00195F3D" w:rsidRPr="00836ADA" w:rsidRDefault="00195F3D" w:rsidP="00375D3B">
            <w:pPr>
              <w:pStyle w:val="TAH"/>
              <w:rPr>
                <w:rFonts w:cs="v4.2.0"/>
                <w:b w:val="0"/>
                <w:bCs/>
                <w:lang w:eastAsia="en-US"/>
              </w:rPr>
            </w:pPr>
          </w:p>
          <w:p w14:paraId="5D707593" w14:textId="77777777" w:rsidR="00195F3D" w:rsidRPr="00836ADA" w:rsidRDefault="00195F3D" w:rsidP="00375D3B">
            <w:pPr>
              <w:pStyle w:val="TAH"/>
              <w:rPr>
                <w:rFonts w:cs="v4.2.0"/>
                <w:b w:val="0"/>
                <w:bCs/>
                <w:lang w:eastAsia="en-US"/>
              </w:rPr>
            </w:pPr>
          </w:p>
          <w:p w14:paraId="3E5B7B0B" w14:textId="77777777" w:rsidR="00195F3D" w:rsidRPr="00836ADA" w:rsidRDefault="00195F3D" w:rsidP="00375D3B">
            <w:pPr>
              <w:pStyle w:val="TAH"/>
              <w:rPr>
                <w:rFonts w:cs="v4.2.0"/>
                <w:b w:val="0"/>
                <w:bCs/>
                <w:lang w:eastAsia="en-US"/>
              </w:rPr>
            </w:pPr>
          </w:p>
          <w:p w14:paraId="568C2B63" w14:textId="77777777" w:rsidR="00195F3D" w:rsidRPr="00836ADA" w:rsidRDefault="00195F3D" w:rsidP="00375D3B">
            <w:pPr>
              <w:pStyle w:val="TAH"/>
              <w:rPr>
                <w:rFonts w:cs="v4.2.0"/>
                <w:b w:val="0"/>
                <w:bCs/>
                <w:lang w:eastAsia="en-US"/>
              </w:rPr>
            </w:pPr>
          </w:p>
          <w:p w14:paraId="5A695F5D" w14:textId="77777777" w:rsidR="00195F3D" w:rsidRPr="00836ADA" w:rsidRDefault="00195F3D" w:rsidP="00375D3B">
            <w:pPr>
              <w:pStyle w:val="TAH"/>
              <w:rPr>
                <w:rFonts w:cs="v4.2.0"/>
                <w:b w:val="0"/>
                <w:bCs/>
                <w:lang w:eastAsia="en-US"/>
              </w:rPr>
            </w:pPr>
          </w:p>
          <w:p w14:paraId="177C49EE" w14:textId="77777777" w:rsidR="00195F3D" w:rsidRPr="00836ADA" w:rsidRDefault="00195F3D" w:rsidP="00375D3B">
            <w:pPr>
              <w:pStyle w:val="TAH"/>
              <w:rPr>
                <w:rFonts w:cs="v4.2.0"/>
                <w:b w:val="0"/>
                <w:bCs/>
                <w:lang w:eastAsia="en-US"/>
              </w:rPr>
            </w:pPr>
          </w:p>
          <w:p w14:paraId="162CEC75" w14:textId="77777777" w:rsidR="00195F3D" w:rsidRPr="00836ADA" w:rsidRDefault="00195F3D" w:rsidP="00375D3B">
            <w:pPr>
              <w:pStyle w:val="TAH"/>
              <w:rPr>
                <w:rFonts w:cs="v4.2.0"/>
                <w:b w:val="0"/>
                <w:bCs/>
                <w:lang w:eastAsia="en-US"/>
              </w:rPr>
            </w:pPr>
            <w:r w:rsidRPr="00836ADA">
              <w:rPr>
                <w:rFonts w:cs="v4.2.0"/>
                <w:b w:val="0"/>
                <w:bCs/>
                <w:lang w:eastAsia="en-US"/>
              </w:rPr>
              <w:t>0</w:t>
            </w:r>
          </w:p>
          <w:p w14:paraId="5477F26F" w14:textId="77777777" w:rsidR="00195F3D" w:rsidRPr="00836ADA" w:rsidRDefault="00195F3D" w:rsidP="00375D3B">
            <w:pPr>
              <w:pStyle w:val="TAH"/>
              <w:rPr>
                <w:rFonts w:cs="v4.2.0"/>
                <w:b w:val="0"/>
                <w:bCs/>
                <w:lang w:eastAsia="en-US"/>
              </w:rPr>
            </w:pPr>
          </w:p>
        </w:tc>
      </w:tr>
      <w:tr w:rsidR="00195F3D" w:rsidRPr="00836ADA" w14:paraId="0493854E" w14:textId="77777777">
        <w:trPr>
          <w:cantSplit/>
        </w:trPr>
        <w:tc>
          <w:tcPr>
            <w:tcW w:w="3136" w:type="dxa"/>
            <w:tcBorders>
              <w:left w:val="single" w:sz="4" w:space="0" w:color="auto"/>
              <w:bottom w:val="single" w:sz="4" w:space="0" w:color="auto"/>
            </w:tcBorders>
          </w:tcPr>
          <w:p w14:paraId="4504F40A" w14:textId="77777777" w:rsidR="00195F3D" w:rsidRPr="00836ADA" w:rsidRDefault="00195F3D" w:rsidP="00375D3B">
            <w:pPr>
              <w:pStyle w:val="TAH"/>
              <w:jc w:val="both"/>
              <w:rPr>
                <w:rFonts w:cs="v4.2.0"/>
                <w:b w:val="0"/>
                <w:bCs/>
                <w:lang w:eastAsia="en-US"/>
              </w:rPr>
            </w:pPr>
            <w:r w:rsidRPr="00836ADA">
              <w:rPr>
                <w:rFonts w:cs="v4.2.0"/>
                <w:b w:val="0"/>
                <w:bCs/>
                <w:lang w:eastAsia="en-US"/>
              </w:rPr>
              <w:t>PBCH_RB</w:t>
            </w:r>
          </w:p>
        </w:tc>
        <w:tc>
          <w:tcPr>
            <w:tcW w:w="1440" w:type="dxa"/>
            <w:tcBorders>
              <w:bottom w:val="single" w:sz="4" w:space="0" w:color="auto"/>
            </w:tcBorders>
          </w:tcPr>
          <w:p w14:paraId="6A12FC7F"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756D7E4F" w14:textId="77777777" w:rsidR="00195F3D" w:rsidRPr="00836ADA" w:rsidRDefault="00195F3D" w:rsidP="00375D3B">
            <w:pPr>
              <w:pStyle w:val="TAH"/>
              <w:rPr>
                <w:rFonts w:cs="v4.2.0"/>
                <w:b w:val="0"/>
                <w:bCs/>
                <w:lang w:eastAsia="en-US"/>
              </w:rPr>
            </w:pPr>
          </w:p>
        </w:tc>
      </w:tr>
      <w:tr w:rsidR="00195F3D" w:rsidRPr="00836ADA" w14:paraId="516F570E" w14:textId="77777777">
        <w:trPr>
          <w:cantSplit/>
        </w:trPr>
        <w:tc>
          <w:tcPr>
            <w:tcW w:w="3136" w:type="dxa"/>
            <w:tcBorders>
              <w:left w:val="single" w:sz="4" w:space="0" w:color="auto"/>
              <w:bottom w:val="single" w:sz="4" w:space="0" w:color="auto"/>
            </w:tcBorders>
          </w:tcPr>
          <w:p w14:paraId="2A6DA454" w14:textId="77777777" w:rsidR="00195F3D" w:rsidRPr="00836ADA" w:rsidRDefault="00195F3D" w:rsidP="00375D3B">
            <w:pPr>
              <w:pStyle w:val="TAH"/>
              <w:jc w:val="both"/>
              <w:rPr>
                <w:rFonts w:cs="v4.2.0"/>
                <w:b w:val="0"/>
                <w:bCs/>
                <w:lang w:eastAsia="en-US"/>
              </w:rPr>
            </w:pPr>
            <w:r w:rsidRPr="00836ADA">
              <w:rPr>
                <w:rFonts w:cs="v4.2.0"/>
                <w:b w:val="0"/>
                <w:bCs/>
                <w:lang w:eastAsia="en-US"/>
              </w:rPr>
              <w:t>PSS_RA</w:t>
            </w:r>
          </w:p>
        </w:tc>
        <w:tc>
          <w:tcPr>
            <w:tcW w:w="1440" w:type="dxa"/>
            <w:tcBorders>
              <w:bottom w:val="single" w:sz="4" w:space="0" w:color="auto"/>
            </w:tcBorders>
          </w:tcPr>
          <w:p w14:paraId="4B45FDB0"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5722143D" w14:textId="77777777" w:rsidR="00195F3D" w:rsidRPr="00836ADA" w:rsidRDefault="00195F3D" w:rsidP="00375D3B">
            <w:pPr>
              <w:pStyle w:val="TAH"/>
              <w:rPr>
                <w:rFonts w:cs="v4.2.0"/>
                <w:b w:val="0"/>
                <w:bCs/>
                <w:lang w:eastAsia="en-US"/>
              </w:rPr>
            </w:pPr>
          </w:p>
        </w:tc>
      </w:tr>
      <w:tr w:rsidR="00195F3D" w:rsidRPr="00836ADA" w14:paraId="66439762" w14:textId="77777777">
        <w:trPr>
          <w:cantSplit/>
        </w:trPr>
        <w:tc>
          <w:tcPr>
            <w:tcW w:w="3136" w:type="dxa"/>
            <w:tcBorders>
              <w:left w:val="single" w:sz="4" w:space="0" w:color="auto"/>
              <w:bottom w:val="single" w:sz="4" w:space="0" w:color="auto"/>
            </w:tcBorders>
          </w:tcPr>
          <w:p w14:paraId="376B8755" w14:textId="77777777" w:rsidR="00195F3D" w:rsidRPr="00836ADA" w:rsidRDefault="00195F3D" w:rsidP="00375D3B">
            <w:pPr>
              <w:pStyle w:val="TAH"/>
              <w:jc w:val="both"/>
              <w:rPr>
                <w:rFonts w:cs="v4.2.0"/>
                <w:b w:val="0"/>
                <w:bCs/>
                <w:lang w:eastAsia="en-US"/>
              </w:rPr>
            </w:pPr>
            <w:r w:rsidRPr="00836ADA">
              <w:rPr>
                <w:rFonts w:cs="v4.2.0"/>
                <w:b w:val="0"/>
                <w:bCs/>
                <w:lang w:eastAsia="en-US"/>
              </w:rPr>
              <w:t>SSS_RA</w:t>
            </w:r>
          </w:p>
        </w:tc>
        <w:tc>
          <w:tcPr>
            <w:tcW w:w="1440" w:type="dxa"/>
            <w:tcBorders>
              <w:bottom w:val="single" w:sz="4" w:space="0" w:color="auto"/>
            </w:tcBorders>
          </w:tcPr>
          <w:p w14:paraId="33339A27"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5DAD8E93" w14:textId="77777777" w:rsidR="00195F3D" w:rsidRPr="00836ADA" w:rsidRDefault="00195F3D" w:rsidP="00375D3B">
            <w:pPr>
              <w:pStyle w:val="TAH"/>
              <w:rPr>
                <w:rFonts w:cs="v4.2.0"/>
                <w:b w:val="0"/>
                <w:bCs/>
                <w:lang w:eastAsia="en-US"/>
              </w:rPr>
            </w:pPr>
          </w:p>
        </w:tc>
      </w:tr>
      <w:tr w:rsidR="00195F3D" w:rsidRPr="00836ADA" w14:paraId="34AB839D" w14:textId="77777777">
        <w:trPr>
          <w:cantSplit/>
        </w:trPr>
        <w:tc>
          <w:tcPr>
            <w:tcW w:w="3136" w:type="dxa"/>
            <w:tcBorders>
              <w:left w:val="single" w:sz="4" w:space="0" w:color="auto"/>
              <w:bottom w:val="single" w:sz="4" w:space="0" w:color="auto"/>
            </w:tcBorders>
          </w:tcPr>
          <w:p w14:paraId="4A137FB7" w14:textId="77777777" w:rsidR="00195F3D" w:rsidRPr="00836ADA" w:rsidRDefault="00195F3D" w:rsidP="00375D3B">
            <w:pPr>
              <w:pStyle w:val="TAH"/>
              <w:jc w:val="both"/>
              <w:rPr>
                <w:rFonts w:cs="v4.2.0"/>
                <w:b w:val="0"/>
                <w:bCs/>
                <w:lang w:eastAsia="en-US"/>
              </w:rPr>
            </w:pPr>
            <w:r w:rsidRPr="00836ADA">
              <w:rPr>
                <w:rFonts w:cs="v4.2.0"/>
                <w:b w:val="0"/>
                <w:bCs/>
                <w:lang w:eastAsia="en-US"/>
              </w:rPr>
              <w:t>PCFICH_RB</w:t>
            </w:r>
          </w:p>
        </w:tc>
        <w:tc>
          <w:tcPr>
            <w:tcW w:w="1440" w:type="dxa"/>
            <w:tcBorders>
              <w:bottom w:val="single" w:sz="4" w:space="0" w:color="auto"/>
            </w:tcBorders>
          </w:tcPr>
          <w:p w14:paraId="691765A5"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41A366CC" w14:textId="77777777" w:rsidR="00195F3D" w:rsidRPr="00836ADA" w:rsidRDefault="00195F3D" w:rsidP="00375D3B">
            <w:pPr>
              <w:pStyle w:val="TAH"/>
              <w:rPr>
                <w:rFonts w:cs="v4.2.0"/>
                <w:b w:val="0"/>
                <w:bCs/>
                <w:lang w:eastAsia="en-US"/>
              </w:rPr>
            </w:pPr>
          </w:p>
        </w:tc>
      </w:tr>
      <w:tr w:rsidR="00195F3D" w:rsidRPr="00836ADA" w14:paraId="755029AF" w14:textId="77777777">
        <w:trPr>
          <w:cantSplit/>
        </w:trPr>
        <w:tc>
          <w:tcPr>
            <w:tcW w:w="3136" w:type="dxa"/>
            <w:tcBorders>
              <w:left w:val="single" w:sz="4" w:space="0" w:color="auto"/>
              <w:bottom w:val="single" w:sz="4" w:space="0" w:color="auto"/>
            </w:tcBorders>
          </w:tcPr>
          <w:p w14:paraId="32E50044" w14:textId="77777777" w:rsidR="00195F3D" w:rsidRPr="00836ADA" w:rsidRDefault="00195F3D" w:rsidP="00375D3B">
            <w:pPr>
              <w:pStyle w:val="TAH"/>
              <w:jc w:val="both"/>
              <w:rPr>
                <w:rFonts w:cs="v4.2.0"/>
                <w:b w:val="0"/>
                <w:bCs/>
                <w:lang w:eastAsia="en-US"/>
              </w:rPr>
            </w:pPr>
            <w:r w:rsidRPr="00836ADA">
              <w:rPr>
                <w:rFonts w:cs="v4.2.0"/>
                <w:b w:val="0"/>
                <w:bCs/>
                <w:lang w:eastAsia="en-US"/>
              </w:rPr>
              <w:t>PHICH_RA</w:t>
            </w:r>
          </w:p>
        </w:tc>
        <w:tc>
          <w:tcPr>
            <w:tcW w:w="1440" w:type="dxa"/>
            <w:tcBorders>
              <w:bottom w:val="single" w:sz="4" w:space="0" w:color="auto"/>
            </w:tcBorders>
          </w:tcPr>
          <w:p w14:paraId="16480F91"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6589DF80" w14:textId="77777777" w:rsidR="00195F3D" w:rsidRPr="00836ADA" w:rsidRDefault="00195F3D" w:rsidP="00375D3B">
            <w:pPr>
              <w:pStyle w:val="TAH"/>
              <w:rPr>
                <w:rFonts w:cs="v4.2.0"/>
                <w:b w:val="0"/>
                <w:bCs/>
                <w:lang w:eastAsia="en-US"/>
              </w:rPr>
            </w:pPr>
          </w:p>
        </w:tc>
      </w:tr>
      <w:tr w:rsidR="00195F3D" w:rsidRPr="00836ADA" w14:paraId="4458B40F" w14:textId="77777777">
        <w:trPr>
          <w:cantSplit/>
        </w:trPr>
        <w:tc>
          <w:tcPr>
            <w:tcW w:w="3136" w:type="dxa"/>
            <w:tcBorders>
              <w:left w:val="single" w:sz="4" w:space="0" w:color="auto"/>
              <w:bottom w:val="single" w:sz="4" w:space="0" w:color="auto"/>
            </w:tcBorders>
          </w:tcPr>
          <w:p w14:paraId="1F5C05E7" w14:textId="77777777" w:rsidR="00195F3D" w:rsidRPr="00836ADA" w:rsidRDefault="00195F3D" w:rsidP="00375D3B">
            <w:pPr>
              <w:pStyle w:val="TAH"/>
              <w:jc w:val="both"/>
              <w:rPr>
                <w:rFonts w:cs="v4.2.0"/>
                <w:b w:val="0"/>
                <w:bCs/>
                <w:lang w:eastAsia="en-US"/>
              </w:rPr>
            </w:pPr>
            <w:r w:rsidRPr="00836ADA">
              <w:rPr>
                <w:rFonts w:cs="v4.2.0"/>
                <w:b w:val="0"/>
                <w:bCs/>
                <w:lang w:eastAsia="en-US"/>
              </w:rPr>
              <w:t>PHICH_RB</w:t>
            </w:r>
          </w:p>
        </w:tc>
        <w:tc>
          <w:tcPr>
            <w:tcW w:w="1440" w:type="dxa"/>
            <w:tcBorders>
              <w:bottom w:val="single" w:sz="4" w:space="0" w:color="auto"/>
            </w:tcBorders>
          </w:tcPr>
          <w:p w14:paraId="285B34FA"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4E0C2E4A" w14:textId="77777777" w:rsidR="00195F3D" w:rsidRPr="00836ADA" w:rsidRDefault="00195F3D" w:rsidP="00375D3B">
            <w:pPr>
              <w:pStyle w:val="TAH"/>
              <w:rPr>
                <w:rFonts w:cs="v4.2.0"/>
                <w:b w:val="0"/>
                <w:bCs/>
                <w:lang w:eastAsia="en-US"/>
              </w:rPr>
            </w:pPr>
          </w:p>
        </w:tc>
      </w:tr>
      <w:tr w:rsidR="00195F3D" w:rsidRPr="00836ADA" w14:paraId="3F3E9A6A" w14:textId="77777777">
        <w:trPr>
          <w:cantSplit/>
        </w:trPr>
        <w:tc>
          <w:tcPr>
            <w:tcW w:w="3136" w:type="dxa"/>
            <w:tcBorders>
              <w:left w:val="single" w:sz="4" w:space="0" w:color="auto"/>
              <w:bottom w:val="single" w:sz="4" w:space="0" w:color="auto"/>
            </w:tcBorders>
          </w:tcPr>
          <w:p w14:paraId="1A0081DD" w14:textId="77777777" w:rsidR="00195F3D" w:rsidRPr="00836ADA" w:rsidRDefault="00195F3D" w:rsidP="00375D3B">
            <w:pPr>
              <w:pStyle w:val="TAH"/>
              <w:jc w:val="both"/>
              <w:rPr>
                <w:rFonts w:cs="v4.2.0"/>
                <w:b w:val="0"/>
                <w:bCs/>
                <w:lang w:eastAsia="en-US"/>
              </w:rPr>
            </w:pPr>
            <w:r w:rsidRPr="00836ADA">
              <w:rPr>
                <w:rFonts w:cs="v4.2.0"/>
                <w:b w:val="0"/>
                <w:bCs/>
                <w:lang w:eastAsia="en-US"/>
              </w:rPr>
              <w:t>PDCCH_RA</w:t>
            </w:r>
          </w:p>
        </w:tc>
        <w:tc>
          <w:tcPr>
            <w:tcW w:w="1440" w:type="dxa"/>
            <w:tcBorders>
              <w:bottom w:val="single" w:sz="4" w:space="0" w:color="auto"/>
            </w:tcBorders>
          </w:tcPr>
          <w:p w14:paraId="2082A9AB"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4FB3C94E" w14:textId="77777777" w:rsidR="00195F3D" w:rsidRPr="00836ADA" w:rsidRDefault="00195F3D" w:rsidP="00375D3B">
            <w:pPr>
              <w:pStyle w:val="TAH"/>
              <w:rPr>
                <w:rFonts w:cs="v4.2.0"/>
                <w:b w:val="0"/>
                <w:bCs/>
                <w:lang w:eastAsia="en-US"/>
              </w:rPr>
            </w:pPr>
          </w:p>
        </w:tc>
      </w:tr>
      <w:tr w:rsidR="00195F3D" w:rsidRPr="00836ADA" w14:paraId="04607EF0" w14:textId="77777777">
        <w:trPr>
          <w:cantSplit/>
        </w:trPr>
        <w:tc>
          <w:tcPr>
            <w:tcW w:w="3136" w:type="dxa"/>
            <w:tcBorders>
              <w:left w:val="single" w:sz="4" w:space="0" w:color="auto"/>
              <w:bottom w:val="single" w:sz="4" w:space="0" w:color="auto"/>
            </w:tcBorders>
          </w:tcPr>
          <w:p w14:paraId="5FB6AF9E" w14:textId="77777777" w:rsidR="00195F3D" w:rsidRPr="00836ADA" w:rsidRDefault="00195F3D" w:rsidP="00375D3B">
            <w:pPr>
              <w:pStyle w:val="TAH"/>
              <w:jc w:val="both"/>
              <w:rPr>
                <w:rFonts w:cs="v4.2.0"/>
                <w:b w:val="0"/>
                <w:bCs/>
                <w:lang w:eastAsia="en-US"/>
              </w:rPr>
            </w:pPr>
            <w:r w:rsidRPr="00836ADA">
              <w:rPr>
                <w:rFonts w:cs="v4.2.0"/>
                <w:b w:val="0"/>
                <w:bCs/>
                <w:lang w:eastAsia="en-US"/>
              </w:rPr>
              <w:t>PDCCH_RB</w:t>
            </w:r>
          </w:p>
        </w:tc>
        <w:tc>
          <w:tcPr>
            <w:tcW w:w="1440" w:type="dxa"/>
            <w:tcBorders>
              <w:bottom w:val="single" w:sz="4" w:space="0" w:color="auto"/>
            </w:tcBorders>
          </w:tcPr>
          <w:p w14:paraId="7E7C3BCD"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7F0F2DE4" w14:textId="77777777" w:rsidR="00195F3D" w:rsidRPr="00836ADA" w:rsidRDefault="00195F3D" w:rsidP="00375D3B">
            <w:pPr>
              <w:pStyle w:val="TAH"/>
              <w:rPr>
                <w:rFonts w:cs="v4.2.0"/>
                <w:b w:val="0"/>
                <w:bCs/>
                <w:lang w:eastAsia="en-US"/>
              </w:rPr>
            </w:pPr>
          </w:p>
        </w:tc>
      </w:tr>
      <w:tr w:rsidR="00195F3D" w:rsidRPr="00836ADA" w14:paraId="0DD26C58" w14:textId="77777777">
        <w:trPr>
          <w:cantSplit/>
        </w:trPr>
        <w:tc>
          <w:tcPr>
            <w:tcW w:w="3136" w:type="dxa"/>
            <w:tcBorders>
              <w:left w:val="single" w:sz="4" w:space="0" w:color="auto"/>
              <w:bottom w:val="single" w:sz="4" w:space="0" w:color="auto"/>
            </w:tcBorders>
          </w:tcPr>
          <w:p w14:paraId="04F28173" w14:textId="77777777" w:rsidR="00195F3D" w:rsidRPr="00836ADA" w:rsidRDefault="00195F3D" w:rsidP="00375D3B">
            <w:pPr>
              <w:pStyle w:val="TAH"/>
              <w:jc w:val="both"/>
              <w:rPr>
                <w:rFonts w:cs="v4.2.0"/>
                <w:b w:val="0"/>
                <w:bCs/>
                <w:lang w:eastAsia="en-US"/>
              </w:rPr>
            </w:pPr>
            <w:r w:rsidRPr="00836ADA">
              <w:rPr>
                <w:rFonts w:cs="v4.2.0"/>
                <w:b w:val="0"/>
                <w:bCs/>
                <w:lang w:eastAsia="en-US"/>
              </w:rPr>
              <w:t>PDSCH_RA</w:t>
            </w:r>
          </w:p>
        </w:tc>
        <w:tc>
          <w:tcPr>
            <w:tcW w:w="1440" w:type="dxa"/>
            <w:tcBorders>
              <w:bottom w:val="single" w:sz="4" w:space="0" w:color="auto"/>
            </w:tcBorders>
          </w:tcPr>
          <w:p w14:paraId="665CDE75"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13CF2BDD" w14:textId="77777777" w:rsidR="00195F3D" w:rsidRPr="00836ADA" w:rsidRDefault="00195F3D" w:rsidP="00375D3B">
            <w:pPr>
              <w:pStyle w:val="TAH"/>
              <w:rPr>
                <w:rFonts w:cs="v4.2.0"/>
                <w:b w:val="0"/>
                <w:bCs/>
                <w:lang w:eastAsia="en-US"/>
              </w:rPr>
            </w:pPr>
          </w:p>
        </w:tc>
      </w:tr>
      <w:tr w:rsidR="00195F3D" w:rsidRPr="00836ADA" w14:paraId="4F4F3020" w14:textId="77777777">
        <w:trPr>
          <w:cantSplit/>
        </w:trPr>
        <w:tc>
          <w:tcPr>
            <w:tcW w:w="3136" w:type="dxa"/>
            <w:tcBorders>
              <w:left w:val="single" w:sz="4" w:space="0" w:color="auto"/>
              <w:bottom w:val="single" w:sz="4" w:space="0" w:color="auto"/>
            </w:tcBorders>
          </w:tcPr>
          <w:p w14:paraId="5C932224" w14:textId="77777777" w:rsidR="00195F3D" w:rsidRPr="00836ADA" w:rsidRDefault="00195F3D" w:rsidP="00375D3B">
            <w:pPr>
              <w:pStyle w:val="TAH"/>
              <w:jc w:val="both"/>
              <w:rPr>
                <w:rFonts w:cs="v4.2.0"/>
                <w:b w:val="0"/>
                <w:bCs/>
                <w:lang w:eastAsia="en-US"/>
              </w:rPr>
            </w:pPr>
            <w:r w:rsidRPr="00836ADA">
              <w:rPr>
                <w:rFonts w:cs="v4.2.0"/>
                <w:b w:val="0"/>
                <w:bCs/>
                <w:lang w:eastAsia="en-US"/>
              </w:rPr>
              <w:t>PDSCH_RB</w:t>
            </w:r>
          </w:p>
        </w:tc>
        <w:tc>
          <w:tcPr>
            <w:tcW w:w="1440" w:type="dxa"/>
            <w:tcBorders>
              <w:bottom w:val="single" w:sz="4" w:space="0" w:color="auto"/>
            </w:tcBorders>
          </w:tcPr>
          <w:p w14:paraId="1391A56F"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55844B72" w14:textId="77777777" w:rsidR="00195F3D" w:rsidRPr="00836ADA" w:rsidRDefault="00195F3D" w:rsidP="00375D3B">
            <w:pPr>
              <w:pStyle w:val="TAH"/>
              <w:rPr>
                <w:rFonts w:cs="v4.2.0"/>
                <w:b w:val="0"/>
                <w:bCs/>
                <w:lang w:eastAsia="en-US"/>
              </w:rPr>
            </w:pPr>
          </w:p>
        </w:tc>
      </w:tr>
      <w:tr w:rsidR="00195F3D" w:rsidRPr="00836ADA" w14:paraId="61EA40FD" w14:textId="77777777">
        <w:trPr>
          <w:cantSplit/>
        </w:trPr>
        <w:tc>
          <w:tcPr>
            <w:tcW w:w="3136" w:type="dxa"/>
            <w:tcBorders>
              <w:left w:val="single" w:sz="4" w:space="0" w:color="auto"/>
              <w:bottom w:val="single" w:sz="4" w:space="0" w:color="auto"/>
            </w:tcBorders>
            <w:vAlign w:val="center"/>
          </w:tcPr>
          <w:p w14:paraId="2BF6220E" w14:textId="77777777" w:rsidR="00195F3D" w:rsidRPr="00836ADA" w:rsidRDefault="00195F3D" w:rsidP="00375D3B">
            <w:pPr>
              <w:pStyle w:val="TAC"/>
              <w:jc w:val="both"/>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1C85322E"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3CE2BFF0" w14:textId="77777777" w:rsidR="00195F3D" w:rsidRPr="00836ADA" w:rsidRDefault="00195F3D" w:rsidP="00375D3B">
            <w:pPr>
              <w:pStyle w:val="TAH"/>
              <w:rPr>
                <w:rFonts w:cs="v4.2.0"/>
                <w:b w:val="0"/>
                <w:bCs/>
                <w:lang w:eastAsia="en-US"/>
              </w:rPr>
            </w:pPr>
          </w:p>
        </w:tc>
      </w:tr>
      <w:tr w:rsidR="00195F3D" w:rsidRPr="00836ADA" w14:paraId="728EE3FD" w14:textId="77777777">
        <w:trPr>
          <w:cantSplit/>
        </w:trPr>
        <w:tc>
          <w:tcPr>
            <w:tcW w:w="3136" w:type="dxa"/>
            <w:tcBorders>
              <w:left w:val="single" w:sz="4" w:space="0" w:color="auto"/>
              <w:bottom w:val="single" w:sz="4" w:space="0" w:color="auto"/>
            </w:tcBorders>
            <w:vAlign w:val="center"/>
          </w:tcPr>
          <w:p w14:paraId="72CC0BD7" w14:textId="77777777" w:rsidR="00195F3D" w:rsidRPr="00836ADA" w:rsidRDefault="00195F3D" w:rsidP="00375D3B">
            <w:pPr>
              <w:pStyle w:val="TOC2"/>
              <w:ind w:left="0"/>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40" w:type="dxa"/>
            <w:tcBorders>
              <w:bottom w:val="single" w:sz="4" w:space="0" w:color="auto"/>
            </w:tcBorders>
          </w:tcPr>
          <w:p w14:paraId="18EF2075"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Borders>
              <w:bottom w:val="single" w:sz="4" w:space="0" w:color="auto"/>
            </w:tcBorders>
          </w:tcPr>
          <w:p w14:paraId="28BCEAF8" w14:textId="77777777" w:rsidR="00195F3D" w:rsidRPr="00836ADA" w:rsidRDefault="00195F3D" w:rsidP="00375D3B">
            <w:pPr>
              <w:pStyle w:val="TAH"/>
              <w:rPr>
                <w:rFonts w:cs="v4.2.0"/>
                <w:b w:val="0"/>
                <w:bCs/>
                <w:lang w:eastAsia="en-US"/>
              </w:rPr>
            </w:pPr>
          </w:p>
        </w:tc>
      </w:tr>
      <w:tr w:rsidR="00195F3D" w:rsidRPr="00836ADA" w14:paraId="03877F6E" w14:textId="77777777">
        <w:trPr>
          <w:cantSplit/>
          <w:trHeight w:val="129"/>
        </w:trPr>
        <w:tc>
          <w:tcPr>
            <w:tcW w:w="3136" w:type="dxa"/>
          </w:tcPr>
          <w:p w14:paraId="6ECD4E14" w14:textId="77777777" w:rsidR="00195F3D" w:rsidRPr="00836ADA" w:rsidRDefault="00195F3D" w:rsidP="00375D3B">
            <w:pPr>
              <w:pStyle w:val="TAL"/>
              <w:rPr>
                <w:rFonts w:cs="v4.2.0"/>
                <w:lang w:eastAsia="en-US"/>
              </w:rPr>
            </w:pPr>
            <w:r w:rsidRPr="00836ADA">
              <w:rPr>
                <w:rFonts w:cs="v4.2.0"/>
                <w:position w:val="-12"/>
                <w:lang w:eastAsia="en-US"/>
              </w:rPr>
              <w:object w:dxaOrig="400" w:dyaOrig="360" w14:anchorId="740B7CBF">
                <v:shape id="_x0000_i1398" type="#_x0000_t75" style="width:20pt;height:18pt" o:ole="" fillcolor="window">
                  <v:imagedata r:id="rId12" o:title=""/>
                </v:shape>
                <o:OLEObject Type="Embed" ProgID="Equation.3" ShapeID="_x0000_i1398" DrawAspect="Content" ObjectID="_1710576074" r:id="rId490"/>
              </w:object>
            </w:r>
            <w:r w:rsidRPr="00836ADA">
              <w:rPr>
                <w:rFonts w:cs="Arial"/>
                <w:vertAlign w:val="superscript"/>
                <w:lang w:eastAsia="en-US"/>
              </w:rPr>
              <w:t xml:space="preserve"> Note 2</w:t>
            </w:r>
          </w:p>
        </w:tc>
        <w:tc>
          <w:tcPr>
            <w:tcW w:w="1440" w:type="dxa"/>
          </w:tcPr>
          <w:p w14:paraId="55394821" w14:textId="77777777" w:rsidR="00195F3D" w:rsidRPr="00836ADA" w:rsidRDefault="00195F3D" w:rsidP="00375D3B">
            <w:pPr>
              <w:pStyle w:val="TAL"/>
              <w:jc w:val="center"/>
              <w:rPr>
                <w:rFonts w:cs="v4.2.0"/>
                <w:lang w:eastAsia="en-US"/>
              </w:rPr>
            </w:pPr>
            <w:r w:rsidRPr="00836ADA">
              <w:rPr>
                <w:rFonts w:cs="v4.2.0"/>
                <w:lang w:eastAsia="en-US"/>
              </w:rPr>
              <w:t>dBm/15 kHz</w:t>
            </w:r>
          </w:p>
        </w:tc>
        <w:tc>
          <w:tcPr>
            <w:tcW w:w="4354" w:type="dxa"/>
            <w:gridSpan w:val="3"/>
          </w:tcPr>
          <w:p w14:paraId="1191055D" w14:textId="77777777" w:rsidR="00195F3D" w:rsidRPr="00836ADA" w:rsidRDefault="00195F3D" w:rsidP="00375D3B">
            <w:pPr>
              <w:pStyle w:val="TAL"/>
              <w:jc w:val="center"/>
              <w:rPr>
                <w:rFonts w:cs="v4.2.0"/>
                <w:lang w:eastAsia="en-US"/>
              </w:rPr>
            </w:pPr>
            <w:r w:rsidRPr="00836ADA">
              <w:rPr>
                <w:rFonts w:cs="v4.2.0"/>
                <w:lang w:eastAsia="en-US"/>
              </w:rPr>
              <w:t>-</w:t>
            </w:r>
            <w:r w:rsidR="002C56A5" w:rsidRPr="00836ADA">
              <w:rPr>
                <w:rFonts w:cs="v4.2.0"/>
                <w:lang w:eastAsia="en-US"/>
              </w:rPr>
              <w:t>100</w:t>
            </w:r>
          </w:p>
        </w:tc>
      </w:tr>
      <w:tr w:rsidR="00195F3D" w:rsidRPr="00836ADA" w14:paraId="353614D0" w14:textId="77777777">
        <w:trPr>
          <w:cantSplit/>
          <w:trHeight w:val="243"/>
        </w:trPr>
        <w:tc>
          <w:tcPr>
            <w:tcW w:w="3136" w:type="dxa"/>
          </w:tcPr>
          <w:p w14:paraId="00304CBF" w14:textId="77777777" w:rsidR="00195F3D" w:rsidRPr="00836ADA" w:rsidRDefault="00195F3D" w:rsidP="00375D3B">
            <w:pPr>
              <w:pStyle w:val="TAL"/>
              <w:rPr>
                <w:rFonts w:cs="v4.2.0"/>
                <w:lang w:eastAsia="en-US"/>
              </w:rPr>
            </w:pPr>
            <w:r w:rsidRPr="00836ADA">
              <w:rPr>
                <w:rFonts w:cs="v4.2.0"/>
                <w:position w:val="-12"/>
                <w:lang w:eastAsia="en-US"/>
              </w:rPr>
              <w:object w:dxaOrig="800" w:dyaOrig="380" w14:anchorId="77BD9D93">
                <v:shape id="_x0000_i1399" type="#_x0000_t75" style="width:40pt;height:19pt" o:ole="" fillcolor="window">
                  <v:imagedata r:id="rId231" o:title=""/>
                </v:shape>
                <o:OLEObject Type="Embed" ProgID="Equation.3" ShapeID="_x0000_i1399" DrawAspect="Content" ObjectID="_1710576075" r:id="rId491"/>
              </w:object>
            </w:r>
            <w:r w:rsidRPr="00836ADA">
              <w:rPr>
                <w:rFonts w:cs="Arial"/>
                <w:vertAlign w:val="superscript"/>
                <w:lang w:eastAsia="en-US"/>
              </w:rPr>
              <w:t xml:space="preserve"> </w:t>
            </w:r>
          </w:p>
        </w:tc>
        <w:tc>
          <w:tcPr>
            <w:tcW w:w="1440" w:type="dxa"/>
          </w:tcPr>
          <w:p w14:paraId="57FCEE30" w14:textId="77777777" w:rsidR="00195F3D" w:rsidRPr="00836ADA" w:rsidRDefault="00195F3D" w:rsidP="00375D3B">
            <w:pPr>
              <w:pStyle w:val="TAL"/>
              <w:jc w:val="center"/>
              <w:rPr>
                <w:rFonts w:cs="v4.2.0"/>
                <w:lang w:eastAsia="en-US"/>
              </w:rPr>
            </w:pPr>
            <w:r w:rsidRPr="00836ADA">
              <w:rPr>
                <w:rFonts w:cs="v4.2.0"/>
                <w:lang w:eastAsia="en-US"/>
              </w:rPr>
              <w:t>dB</w:t>
            </w:r>
          </w:p>
        </w:tc>
        <w:tc>
          <w:tcPr>
            <w:tcW w:w="1451" w:type="dxa"/>
            <w:shd w:val="clear" w:color="auto" w:fill="auto"/>
          </w:tcPr>
          <w:p w14:paraId="1D4A8720" w14:textId="77777777" w:rsidR="00195F3D" w:rsidRPr="00836ADA" w:rsidRDefault="00195F3D" w:rsidP="00375D3B">
            <w:pPr>
              <w:pStyle w:val="TAL"/>
              <w:jc w:val="center"/>
              <w:rPr>
                <w:rFonts w:cs="v4.2.0"/>
                <w:lang w:eastAsia="en-US"/>
              </w:rPr>
            </w:pPr>
            <w:r w:rsidRPr="00836ADA">
              <w:rPr>
                <w:rFonts w:cs="Arial"/>
                <w:lang w:eastAsia="en-US"/>
              </w:rPr>
              <w:t>-Infinity</w:t>
            </w:r>
          </w:p>
        </w:tc>
        <w:tc>
          <w:tcPr>
            <w:tcW w:w="1451" w:type="dxa"/>
            <w:shd w:val="clear" w:color="auto" w:fill="auto"/>
          </w:tcPr>
          <w:p w14:paraId="4F2E96C3" w14:textId="77777777" w:rsidR="00195F3D" w:rsidRPr="00836ADA" w:rsidRDefault="002C56A5" w:rsidP="00375D3B">
            <w:pPr>
              <w:pStyle w:val="TAL"/>
              <w:jc w:val="center"/>
              <w:rPr>
                <w:rFonts w:cs="v4.2.0"/>
                <w:lang w:eastAsia="en-US"/>
              </w:rPr>
            </w:pPr>
            <w:r w:rsidRPr="00836ADA">
              <w:rPr>
                <w:rFonts w:cs="v4.2.0"/>
                <w:lang w:eastAsia="en-US"/>
              </w:rPr>
              <w:t>16</w:t>
            </w:r>
          </w:p>
        </w:tc>
        <w:tc>
          <w:tcPr>
            <w:tcW w:w="1452" w:type="dxa"/>
            <w:shd w:val="clear" w:color="auto" w:fill="auto"/>
          </w:tcPr>
          <w:p w14:paraId="495AA343" w14:textId="77777777" w:rsidR="00195F3D" w:rsidRPr="00836ADA" w:rsidRDefault="00195F3D" w:rsidP="00375D3B">
            <w:pPr>
              <w:pStyle w:val="TAL"/>
              <w:jc w:val="center"/>
              <w:rPr>
                <w:rFonts w:cs="v4.2.0"/>
                <w:lang w:eastAsia="en-US"/>
              </w:rPr>
            </w:pPr>
            <w:r w:rsidRPr="00836ADA">
              <w:rPr>
                <w:rFonts w:cs="v4.2.0"/>
                <w:lang w:eastAsia="en-US"/>
              </w:rPr>
              <w:t>-4</w:t>
            </w:r>
          </w:p>
        </w:tc>
      </w:tr>
      <w:tr w:rsidR="00195F3D" w:rsidRPr="00836ADA" w14:paraId="3D3342AF" w14:textId="77777777">
        <w:trPr>
          <w:cantSplit/>
          <w:trHeight w:val="243"/>
        </w:trPr>
        <w:tc>
          <w:tcPr>
            <w:tcW w:w="3136" w:type="dxa"/>
          </w:tcPr>
          <w:p w14:paraId="76C9305F" w14:textId="77777777" w:rsidR="00195F3D" w:rsidRPr="00836ADA" w:rsidRDefault="00195F3D" w:rsidP="00375D3B">
            <w:pPr>
              <w:pStyle w:val="TAL"/>
              <w:rPr>
                <w:rFonts w:cs="v4.2.0"/>
                <w:lang w:eastAsia="en-US"/>
              </w:rPr>
            </w:pPr>
            <w:r w:rsidRPr="00836ADA">
              <w:rPr>
                <w:rFonts w:cs="v4.2.0"/>
                <w:position w:val="-12"/>
                <w:lang w:eastAsia="en-US"/>
              </w:rPr>
              <w:object w:dxaOrig="620" w:dyaOrig="380" w14:anchorId="40531540">
                <v:shape id="_x0000_i1400" type="#_x0000_t75" style="width:31pt;height:19pt" o:ole="" fillcolor="window">
                  <v:imagedata r:id="rId220" o:title=""/>
                </v:shape>
                <o:OLEObject Type="Embed" ProgID="Equation.3" ShapeID="_x0000_i1400" DrawAspect="Content" ObjectID="_1710576076" r:id="rId492"/>
              </w:object>
            </w:r>
          </w:p>
        </w:tc>
        <w:tc>
          <w:tcPr>
            <w:tcW w:w="1440" w:type="dxa"/>
          </w:tcPr>
          <w:p w14:paraId="1F51B149" w14:textId="77777777" w:rsidR="00195F3D" w:rsidRPr="00836ADA" w:rsidRDefault="00195F3D" w:rsidP="00375D3B">
            <w:pPr>
              <w:pStyle w:val="TAL"/>
              <w:jc w:val="center"/>
              <w:rPr>
                <w:rFonts w:cs="v4.2.0"/>
                <w:lang w:eastAsia="en-US"/>
              </w:rPr>
            </w:pPr>
            <w:r w:rsidRPr="00836ADA">
              <w:rPr>
                <w:rFonts w:cs="v4.2.0"/>
                <w:lang w:eastAsia="en-US"/>
              </w:rPr>
              <w:t>dB</w:t>
            </w:r>
          </w:p>
        </w:tc>
        <w:tc>
          <w:tcPr>
            <w:tcW w:w="1451" w:type="dxa"/>
            <w:shd w:val="clear" w:color="auto" w:fill="auto"/>
          </w:tcPr>
          <w:p w14:paraId="1C0B1244" w14:textId="77777777" w:rsidR="00195F3D" w:rsidRPr="00836ADA" w:rsidRDefault="00195F3D" w:rsidP="00375D3B">
            <w:pPr>
              <w:pStyle w:val="TAL"/>
              <w:jc w:val="center"/>
              <w:rPr>
                <w:rFonts w:cs="v4.2.0"/>
                <w:lang w:eastAsia="en-US"/>
              </w:rPr>
            </w:pPr>
            <w:r w:rsidRPr="00836ADA">
              <w:rPr>
                <w:rFonts w:cs="Arial"/>
                <w:lang w:eastAsia="en-US"/>
              </w:rPr>
              <w:t>-Infinity</w:t>
            </w:r>
          </w:p>
        </w:tc>
        <w:tc>
          <w:tcPr>
            <w:tcW w:w="1451" w:type="dxa"/>
            <w:shd w:val="clear" w:color="auto" w:fill="auto"/>
          </w:tcPr>
          <w:p w14:paraId="6FC87EE3" w14:textId="77777777" w:rsidR="00195F3D" w:rsidRPr="00836ADA" w:rsidRDefault="002C56A5" w:rsidP="00375D3B">
            <w:pPr>
              <w:pStyle w:val="TAL"/>
              <w:jc w:val="center"/>
              <w:rPr>
                <w:rFonts w:cs="v4.2.0"/>
                <w:lang w:eastAsia="en-US"/>
              </w:rPr>
            </w:pPr>
            <w:r w:rsidRPr="00836ADA">
              <w:rPr>
                <w:rFonts w:cs="v4.2.0"/>
                <w:lang w:eastAsia="en-US"/>
              </w:rPr>
              <w:t>16</w:t>
            </w:r>
          </w:p>
        </w:tc>
        <w:tc>
          <w:tcPr>
            <w:tcW w:w="1452" w:type="dxa"/>
            <w:shd w:val="clear" w:color="auto" w:fill="auto"/>
          </w:tcPr>
          <w:p w14:paraId="79B8AF8A" w14:textId="77777777" w:rsidR="00195F3D" w:rsidRPr="00836ADA" w:rsidRDefault="00195F3D" w:rsidP="00375D3B">
            <w:pPr>
              <w:pStyle w:val="TAL"/>
              <w:jc w:val="center"/>
              <w:rPr>
                <w:rFonts w:cs="v4.2.0"/>
                <w:lang w:eastAsia="en-US"/>
              </w:rPr>
            </w:pPr>
            <w:r w:rsidRPr="00836ADA">
              <w:rPr>
                <w:rFonts w:cs="v4.2.0"/>
                <w:lang w:eastAsia="en-US"/>
              </w:rPr>
              <w:t>-4</w:t>
            </w:r>
          </w:p>
        </w:tc>
      </w:tr>
      <w:tr w:rsidR="00195F3D" w:rsidRPr="00836ADA" w14:paraId="34740F55" w14:textId="77777777">
        <w:trPr>
          <w:cantSplit/>
          <w:trHeight w:val="243"/>
        </w:trPr>
        <w:tc>
          <w:tcPr>
            <w:tcW w:w="3136" w:type="dxa"/>
          </w:tcPr>
          <w:p w14:paraId="72920FA9" w14:textId="77777777" w:rsidR="00195F3D" w:rsidRPr="00836ADA" w:rsidRDefault="00195F3D" w:rsidP="00375D3B">
            <w:pPr>
              <w:pStyle w:val="B1"/>
              <w:ind w:left="0" w:firstLine="0"/>
              <w:rPr>
                <w:rFonts w:cs="v4.2.0"/>
                <w:lang w:eastAsia="en-US"/>
              </w:rPr>
            </w:pPr>
            <w:r w:rsidRPr="00836ADA">
              <w:rPr>
                <w:rFonts w:cs="v4.2.0"/>
                <w:lang w:eastAsia="en-US"/>
              </w:rPr>
              <w:t>RSRP</w:t>
            </w:r>
            <w:r w:rsidRPr="00836ADA">
              <w:rPr>
                <w:rFonts w:cs="Arial"/>
                <w:szCs w:val="18"/>
                <w:vertAlign w:val="superscript"/>
                <w:lang w:eastAsia="en-US"/>
              </w:rPr>
              <w:t xml:space="preserve"> Note 3</w:t>
            </w:r>
          </w:p>
        </w:tc>
        <w:tc>
          <w:tcPr>
            <w:tcW w:w="1440" w:type="dxa"/>
          </w:tcPr>
          <w:p w14:paraId="686FA94C" w14:textId="77777777" w:rsidR="00195F3D" w:rsidRPr="00836ADA" w:rsidRDefault="00195F3D" w:rsidP="00375D3B">
            <w:pPr>
              <w:pStyle w:val="B1"/>
              <w:ind w:left="0" w:firstLine="0"/>
              <w:rPr>
                <w:rFonts w:ascii="Arial" w:hAnsi="Arial" w:cs="Arial"/>
                <w:sz w:val="18"/>
                <w:szCs w:val="18"/>
                <w:lang w:eastAsia="en-US"/>
              </w:rPr>
            </w:pPr>
            <w:r w:rsidRPr="00836ADA">
              <w:rPr>
                <w:rFonts w:ascii="Arial" w:hAnsi="Arial" w:cs="Arial"/>
                <w:sz w:val="18"/>
                <w:szCs w:val="18"/>
                <w:lang w:eastAsia="en-US"/>
              </w:rPr>
              <w:t>dBm/15 kHz</w:t>
            </w:r>
          </w:p>
        </w:tc>
        <w:tc>
          <w:tcPr>
            <w:tcW w:w="1451" w:type="dxa"/>
            <w:shd w:val="clear" w:color="auto" w:fill="auto"/>
          </w:tcPr>
          <w:p w14:paraId="1EBEBFD3" w14:textId="77777777" w:rsidR="00195F3D" w:rsidRPr="00836ADA" w:rsidRDefault="00195F3D" w:rsidP="00375D3B">
            <w:pPr>
              <w:pStyle w:val="TAL"/>
              <w:jc w:val="center"/>
              <w:rPr>
                <w:rFonts w:cs="Arial"/>
                <w:lang w:eastAsia="en-US"/>
              </w:rPr>
            </w:pPr>
            <w:r w:rsidRPr="00836ADA">
              <w:rPr>
                <w:rFonts w:cs="Arial"/>
                <w:lang w:eastAsia="en-US"/>
              </w:rPr>
              <w:t>-Infinity</w:t>
            </w:r>
          </w:p>
        </w:tc>
        <w:tc>
          <w:tcPr>
            <w:tcW w:w="1451" w:type="dxa"/>
            <w:shd w:val="clear" w:color="auto" w:fill="auto"/>
          </w:tcPr>
          <w:p w14:paraId="16D1B4C2" w14:textId="77777777" w:rsidR="00195F3D" w:rsidRPr="00836ADA" w:rsidRDefault="00195F3D" w:rsidP="00375D3B">
            <w:pPr>
              <w:pStyle w:val="TAL"/>
              <w:jc w:val="center"/>
              <w:rPr>
                <w:rFonts w:cs="Arial"/>
                <w:lang w:eastAsia="en-US"/>
              </w:rPr>
            </w:pPr>
            <w:r w:rsidRPr="00836ADA">
              <w:rPr>
                <w:rFonts w:cs="Arial"/>
                <w:lang w:eastAsia="en-US"/>
              </w:rPr>
              <w:t>-</w:t>
            </w:r>
            <w:r w:rsidR="002C56A5" w:rsidRPr="00836ADA">
              <w:rPr>
                <w:rFonts w:cs="Arial"/>
                <w:lang w:eastAsia="en-US"/>
              </w:rPr>
              <w:t>84</w:t>
            </w:r>
          </w:p>
        </w:tc>
        <w:tc>
          <w:tcPr>
            <w:tcW w:w="1452" w:type="dxa"/>
            <w:shd w:val="clear" w:color="auto" w:fill="auto"/>
          </w:tcPr>
          <w:p w14:paraId="06102550" w14:textId="77777777" w:rsidR="00195F3D" w:rsidRPr="00836ADA" w:rsidRDefault="00195F3D" w:rsidP="00375D3B">
            <w:pPr>
              <w:pStyle w:val="TAL"/>
              <w:jc w:val="center"/>
              <w:rPr>
                <w:rFonts w:cs="Arial"/>
                <w:lang w:eastAsia="en-US"/>
              </w:rPr>
            </w:pPr>
            <w:r w:rsidRPr="00836ADA">
              <w:rPr>
                <w:rFonts w:cs="Arial"/>
                <w:lang w:eastAsia="en-US"/>
              </w:rPr>
              <w:t>-10</w:t>
            </w:r>
            <w:r w:rsidR="002C56A5" w:rsidRPr="00836ADA">
              <w:rPr>
                <w:rFonts w:cs="Arial"/>
                <w:lang w:eastAsia="en-US"/>
              </w:rPr>
              <w:t>4</w:t>
            </w:r>
          </w:p>
        </w:tc>
      </w:tr>
      <w:tr w:rsidR="00195F3D" w:rsidRPr="00836ADA" w14:paraId="366A0931" w14:textId="77777777">
        <w:trPr>
          <w:cantSplit/>
        </w:trPr>
        <w:tc>
          <w:tcPr>
            <w:tcW w:w="3136" w:type="dxa"/>
          </w:tcPr>
          <w:p w14:paraId="637CFC3B" w14:textId="77777777" w:rsidR="00195F3D" w:rsidRPr="00836ADA" w:rsidRDefault="00195F3D" w:rsidP="00375D3B">
            <w:pPr>
              <w:pStyle w:val="TAL"/>
              <w:rPr>
                <w:rFonts w:cs="v4.2.0"/>
                <w:lang w:eastAsia="en-US"/>
              </w:rPr>
            </w:pPr>
            <w:r w:rsidRPr="00836ADA">
              <w:rPr>
                <w:rFonts w:cs="v4.2.0"/>
                <w:lang w:eastAsia="en-US"/>
              </w:rPr>
              <w:t>SCH_RP</w:t>
            </w:r>
            <w:r w:rsidR="002C56A5" w:rsidRPr="00836ADA">
              <w:rPr>
                <w:rFonts w:cs="Arial"/>
                <w:vertAlign w:val="superscript"/>
                <w:lang w:eastAsia="en-US"/>
              </w:rPr>
              <w:t xml:space="preserve"> Note 3</w:t>
            </w:r>
          </w:p>
        </w:tc>
        <w:tc>
          <w:tcPr>
            <w:tcW w:w="1440" w:type="dxa"/>
          </w:tcPr>
          <w:p w14:paraId="4CE540CB" w14:textId="77777777" w:rsidR="00195F3D" w:rsidRPr="00836ADA" w:rsidRDefault="00195F3D" w:rsidP="00375D3B">
            <w:pPr>
              <w:pStyle w:val="TAL"/>
              <w:jc w:val="center"/>
              <w:rPr>
                <w:rFonts w:cs="v4.2.0"/>
                <w:lang w:eastAsia="en-US"/>
              </w:rPr>
            </w:pPr>
            <w:r w:rsidRPr="00836ADA">
              <w:rPr>
                <w:rFonts w:cs="v4.2.0"/>
                <w:lang w:eastAsia="en-US"/>
              </w:rPr>
              <w:t>dBm/15 kHz</w:t>
            </w:r>
          </w:p>
        </w:tc>
        <w:tc>
          <w:tcPr>
            <w:tcW w:w="1451" w:type="dxa"/>
            <w:shd w:val="clear" w:color="auto" w:fill="auto"/>
          </w:tcPr>
          <w:p w14:paraId="11F39207" w14:textId="77777777" w:rsidR="00195F3D" w:rsidRPr="00836ADA" w:rsidRDefault="00195F3D" w:rsidP="00375D3B">
            <w:pPr>
              <w:pStyle w:val="TAL"/>
              <w:jc w:val="center"/>
              <w:rPr>
                <w:rFonts w:cs="Arial"/>
                <w:lang w:eastAsia="en-US"/>
              </w:rPr>
            </w:pPr>
            <w:r w:rsidRPr="00836ADA">
              <w:rPr>
                <w:rFonts w:cs="Arial"/>
                <w:lang w:eastAsia="en-US"/>
              </w:rPr>
              <w:t>-Infinity</w:t>
            </w:r>
          </w:p>
        </w:tc>
        <w:tc>
          <w:tcPr>
            <w:tcW w:w="1451" w:type="dxa"/>
            <w:shd w:val="clear" w:color="auto" w:fill="auto"/>
          </w:tcPr>
          <w:p w14:paraId="4835C7B2" w14:textId="77777777" w:rsidR="00195F3D" w:rsidRPr="00836ADA" w:rsidRDefault="00195F3D" w:rsidP="00375D3B">
            <w:pPr>
              <w:pStyle w:val="TAL"/>
              <w:jc w:val="center"/>
              <w:rPr>
                <w:rFonts w:cs="Arial"/>
                <w:lang w:eastAsia="en-US"/>
              </w:rPr>
            </w:pPr>
            <w:r w:rsidRPr="00836ADA">
              <w:rPr>
                <w:rFonts w:cs="Arial"/>
                <w:lang w:eastAsia="en-US"/>
              </w:rPr>
              <w:t>-</w:t>
            </w:r>
            <w:r w:rsidR="002C56A5" w:rsidRPr="00836ADA">
              <w:rPr>
                <w:rFonts w:cs="Arial"/>
                <w:lang w:eastAsia="en-US"/>
              </w:rPr>
              <w:t>84</w:t>
            </w:r>
          </w:p>
        </w:tc>
        <w:tc>
          <w:tcPr>
            <w:tcW w:w="1452" w:type="dxa"/>
            <w:shd w:val="clear" w:color="auto" w:fill="auto"/>
          </w:tcPr>
          <w:p w14:paraId="523AD77F" w14:textId="77777777" w:rsidR="00195F3D" w:rsidRPr="00836ADA" w:rsidRDefault="00195F3D" w:rsidP="00375D3B">
            <w:pPr>
              <w:pStyle w:val="TAL"/>
              <w:jc w:val="center"/>
              <w:rPr>
                <w:rFonts w:cs="Arial"/>
                <w:lang w:eastAsia="en-US"/>
              </w:rPr>
            </w:pPr>
            <w:r w:rsidRPr="00836ADA">
              <w:rPr>
                <w:rFonts w:cs="Arial"/>
                <w:lang w:eastAsia="en-US"/>
              </w:rPr>
              <w:t>-10</w:t>
            </w:r>
            <w:r w:rsidR="002C56A5" w:rsidRPr="00836ADA">
              <w:rPr>
                <w:rFonts w:cs="Arial"/>
                <w:lang w:eastAsia="en-US"/>
              </w:rPr>
              <w:t>4</w:t>
            </w:r>
          </w:p>
        </w:tc>
      </w:tr>
      <w:tr w:rsidR="002C56A5" w:rsidRPr="00836ADA" w14:paraId="1DD035EA" w14:textId="77777777">
        <w:trPr>
          <w:cantSplit/>
        </w:trPr>
        <w:tc>
          <w:tcPr>
            <w:tcW w:w="3136" w:type="dxa"/>
          </w:tcPr>
          <w:p w14:paraId="1CEF5F6A" w14:textId="77777777" w:rsidR="002C56A5" w:rsidRPr="00836ADA" w:rsidRDefault="002C56A5" w:rsidP="00375D3B">
            <w:pPr>
              <w:pStyle w:val="TAL"/>
              <w:rPr>
                <w:rFonts w:cs="v4.2.0"/>
                <w:lang w:eastAsia="en-US"/>
              </w:rPr>
            </w:pPr>
            <w:r w:rsidRPr="00836ADA">
              <w:rPr>
                <w:rFonts w:cs="v4.2.0"/>
                <w:lang w:eastAsia="en-US"/>
              </w:rPr>
              <w:t>Io</w:t>
            </w:r>
            <w:r w:rsidRPr="00836ADA">
              <w:rPr>
                <w:rFonts w:cs="Arial"/>
                <w:vertAlign w:val="superscript"/>
                <w:lang w:eastAsia="en-US"/>
              </w:rPr>
              <w:t xml:space="preserve"> Note 3</w:t>
            </w:r>
          </w:p>
        </w:tc>
        <w:tc>
          <w:tcPr>
            <w:tcW w:w="1440" w:type="dxa"/>
          </w:tcPr>
          <w:p w14:paraId="262C2B58" w14:textId="77777777" w:rsidR="002C56A5" w:rsidRPr="00836ADA" w:rsidRDefault="002C56A5" w:rsidP="00375D3B">
            <w:pPr>
              <w:pStyle w:val="TAL"/>
              <w:jc w:val="center"/>
              <w:rPr>
                <w:rFonts w:cs="v4.2.0"/>
                <w:lang w:eastAsia="en-US"/>
              </w:rPr>
            </w:pPr>
            <w:r w:rsidRPr="00836ADA">
              <w:rPr>
                <w:rFonts w:cs="v4.2.0"/>
                <w:lang w:eastAsia="en-US"/>
              </w:rPr>
              <w:t>dBm/9 MHz</w:t>
            </w:r>
          </w:p>
        </w:tc>
        <w:tc>
          <w:tcPr>
            <w:tcW w:w="1451" w:type="dxa"/>
            <w:shd w:val="clear" w:color="auto" w:fill="auto"/>
          </w:tcPr>
          <w:p w14:paraId="07878D8A" w14:textId="77777777" w:rsidR="002C56A5" w:rsidRPr="00836ADA" w:rsidRDefault="002C56A5" w:rsidP="00375D3B">
            <w:pPr>
              <w:pStyle w:val="TAL"/>
              <w:jc w:val="center"/>
              <w:rPr>
                <w:rFonts w:cs="Arial"/>
                <w:lang w:eastAsia="en-US"/>
              </w:rPr>
            </w:pPr>
            <w:r w:rsidRPr="00836ADA">
              <w:rPr>
                <w:rFonts w:cs="Arial"/>
                <w:lang w:eastAsia="en-US"/>
              </w:rPr>
              <w:t>-72.22</w:t>
            </w:r>
          </w:p>
        </w:tc>
        <w:tc>
          <w:tcPr>
            <w:tcW w:w="1451" w:type="dxa"/>
            <w:shd w:val="clear" w:color="auto" w:fill="auto"/>
          </w:tcPr>
          <w:p w14:paraId="764D8DF1" w14:textId="77777777" w:rsidR="002C56A5" w:rsidRPr="00836ADA" w:rsidRDefault="002C56A5" w:rsidP="00375D3B">
            <w:pPr>
              <w:pStyle w:val="TAL"/>
              <w:jc w:val="center"/>
              <w:rPr>
                <w:rFonts w:cs="Arial"/>
                <w:lang w:eastAsia="en-US"/>
              </w:rPr>
            </w:pPr>
            <w:r w:rsidRPr="00836ADA">
              <w:rPr>
                <w:rFonts w:cs="Arial"/>
                <w:lang w:eastAsia="en-US"/>
              </w:rPr>
              <w:t>-56.11</w:t>
            </w:r>
          </w:p>
        </w:tc>
        <w:tc>
          <w:tcPr>
            <w:tcW w:w="1452" w:type="dxa"/>
            <w:shd w:val="clear" w:color="auto" w:fill="auto"/>
          </w:tcPr>
          <w:p w14:paraId="184B5A34" w14:textId="77777777" w:rsidR="002C56A5" w:rsidRPr="00836ADA" w:rsidRDefault="002C56A5" w:rsidP="00375D3B">
            <w:pPr>
              <w:pStyle w:val="TAL"/>
              <w:jc w:val="center"/>
              <w:rPr>
                <w:rFonts w:cs="Arial"/>
                <w:lang w:eastAsia="en-US"/>
              </w:rPr>
            </w:pPr>
            <w:r w:rsidRPr="00836ADA">
              <w:rPr>
                <w:rFonts w:cs="Arial"/>
                <w:lang w:eastAsia="en-US"/>
              </w:rPr>
              <w:t>-70.76</w:t>
            </w:r>
          </w:p>
        </w:tc>
      </w:tr>
      <w:tr w:rsidR="00195F3D" w:rsidRPr="00836ADA" w14:paraId="2FFFDEBF" w14:textId="77777777">
        <w:trPr>
          <w:cantSplit/>
        </w:trPr>
        <w:tc>
          <w:tcPr>
            <w:tcW w:w="3136" w:type="dxa"/>
          </w:tcPr>
          <w:p w14:paraId="57B10E40" w14:textId="77777777" w:rsidR="00195F3D" w:rsidRPr="00836ADA" w:rsidRDefault="00195F3D" w:rsidP="00375D3B">
            <w:pPr>
              <w:pStyle w:val="TAL"/>
              <w:rPr>
                <w:rFonts w:cs="v4.2.0"/>
                <w:lang w:eastAsia="en-US"/>
              </w:rPr>
            </w:pPr>
            <w:r w:rsidRPr="00836ADA">
              <w:rPr>
                <w:rFonts w:cs="v4.2.0"/>
                <w:lang w:eastAsia="en-US"/>
              </w:rPr>
              <w:t xml:space="preserve">Propagation Condition </w:t>
            </w:r>
          </w:p>
        </w:tc>
        <w:tc>
          <w:tcPr>
            <w:tcW w:w="1440" w:type="dxa"/>
          </w:tcPr>
          <w:p w14:paraId="3E7C8897" w14:textId="77777777" w:rsidR="00195F3D" w:rsidRPr="00836ADA" w:rsidRDefault="00195F3D" w:rsidP="00375D3B">
            <w:pPr>
              <w:pStyle w:val="TAL"/>
              <w:jc w:val="center"/>
              <w:rPr>
                <w:rFonts w:cs="v4.2.0"/>
                <w:lang w:eastAsia="en-US"/>
              </w:rPr>
            </w:pPr>
          </w:p>
        </w:tc>
        <w:tc>
          <w:tcPr>
            <w:tcW w:w="4354" w:type="dxa"/>
            <w:gridSpan w:val="3"/>
          </w:tcPr>
          <w:p w14:paraId="4A90CC71" w14:textId="77777777" w:rsidR="00195F3D" w:rsidRPr="00836ADA" w:rsidRDefault="00195F3D" w:rsidP="00375D3B">
            <w:pPr>
              <w:pStyle w:val="TAL"/>
              <w:jc w:val="center"/>
              <w:rPr>
                <w:rFonts w:cs="v4.2.0"/>
                <w:lang w:eastAsia="en-US"/>
              </w:rPr>
            </w:pPr>
            <w:r w:rsidRPr="00836ADA">
              <w:rPr>
                <w:rFonts w:cs="v4.2.0"/>
                <w:lang w:eastAsia="en-US"/>
              </w:rPr>
              <w:t>ETU70 (Note 4)</w:t>
            </w:r>
          </w:p>
        </w:tc>
      </w:tr>
      <w:tr w:rsidR="00195F3D" w:rsidRPr="00836ADA" w14:paraId="7F90DDD3" w14:textId="77777777">
        <w:trPr>
          <w:cantSplit/>
        </w:trPr>
        <w:tc>
          <w:tcPr>
            <w:tcW w:w="8930" w:type="dxa"/>
            <w:gridSpan w:val="5"/>
          </w:tcPr>
          <w:p w14:paraId="06111B1C" w14:textId="77777777" w:rsidR="00195F3D" w:rsidRPr="00836ADA" w:rsidRDefault="00195F3D" w:rsidP="00375D3B">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5949ACDB" w14:textId="77777777" w:rsidR="00195F3D" w:rsidRPr="00836ADA" w:rsidRDefault="00195F3D" w:rsidP="00375D3B">
            <w:pPr>
              <w:pStyle w:val="TAN"/>
              <w:rPr>
                <w:rFonts w:cs="Arial"/>
                <w:lang w:eastAsia="en-US"/>
              </w:rPr>
            </w:pPr>
            <w:r w:rsidRPr="00836ADA">
              <w:rPr>
                <w:rFonts w:cs="Arial"/>
                <w:lang w:eastAsia="en-US"/>
              </w:rPr>
              <w:t xml:space="preserve">Note 2:     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4E631409">
                <v:shape id="_x0000_i1401" type="#_x0000_t75" style="width:20pt;height:18pt" o:ole="" fillcolor="window">
                  <v:imagedata r:id="rId12" o:title=""/>
                </v:shape>
                <o:OLEObject Type="Embed" ProgID="Equation.3" ShapeID="_x0000_i1401" DrawAspect="Content" ObjectID="_1710576077" r:id="rId493"/>
              </w:object>
            </w:r>
            <w:r w:rsidRPr="00836ADA">
              <w:rPr>
                <w:rFonts w:cs="Arial"/>
                <w:lang w:eastAsia="en-US"/>
              </w:rPr>
              <w:t xml:space="preserve"> to be fulfilled.</w:t>
            </w:r>
          </w:p>
          <w:p w14:paraId="7A79236C" w14:textId="77777777" w:rsidR="00195F3D" w:rsidRPr="00836ADA" w:rsidRDefault="00195F3D" w:rsidP="00375D3B">
            <w:pPr>
              <w:pStyle w:val="TAN"/>
              <w:rPr>
                <w:rFonts w:cs="Arial"/>
                <w:lang w:eastAsia="en-US"/>
              </w:rPr>
            </w:pPr>
            <w:r w:rsidRPr="00836ADA">
              <w:rPr>
                <w:rFonts w:cs="Arial"/>
                <w:lang w:eastAsia="en-US"/>
              </w:rPr>
              <w:t>Note 3:     RSRP</w:t>
            </w:r>
            <w:r w:rsidR="002C56A5" w:rsidRPr="00836ADA">
              <w:rPr>
                <w:rFonts w:cs="Arial"/>
                <w:lang w:eastAsia="en-US"/>
              </w:rPr>
              <w:t>, SCH_RP and Io</w:t>
            </w:r>
            <w:r w:rsidRPr="00836ADA">
              <w:rPr>
                <w:rFonts w:cs="Arial"/>
                <w:lang w:eastAsia="en-US"/>
              </w:rPr>
              <w:t xml:space="preserve"> levels have been derived from other parameters for information purposes. They are not settable parameters themselves.</w:t>
            </w:r>
          </w:p>
          <w:p w14:paraId="1450EC95" w14:textId="77777777" w:rsidR="00195F3D" w:rsidRPr="00836ADA" w:rsidRDefault="00195F3D" w:rsidP="00375D3B">
            <w:pPr>
              <w:pStyle w:val="TAN"/>
              <w:ind w:left="0" w:firstLine="0"/>
              <w:rPr>
                <w:rFonts w:cs="Arial"/>
                <w:snapToGrid w:val="0"/>
                <w:lang w:eastAsia="en-US"/>
              </w:rPr>
            </w:pPr>
            <w:r w:rsidRPr="00836ADA">
              <w:rPr>
                <w:rFonts w:cs="Arial"/>
                <w:lang w:eastAsia="en-US"/>
              </w:rPr>
              <w:t>Note 4:     ETU70 propagation conditions are specified in Annex B.2 of 3GPP TS 36.101.</w:t>
            </w:r>
          </w:p>
        </w:tc>
      </w:tr>
    </w:tbl>
    <w:p w14:paraId="739AF5B7" w14:textId="77777777" w:rsidR="00195F3D" w:rsidRPr="00836ADA" w:rsidRDefault="00195F3D" w:rsidP="00195F3D">
      <w:pPr>
        <w:rPr>
          <w:rFonts w:cs="v4.2.0"/>
          <w:snapToGrid w:val="0"/>
        </w:rPr>
      </w:pPr>
    </w:p>
    <w:p w14:paraId="1AD1564F" w14:textId="77777777" w:rsidR="00195F3D" w:rsidRPr="00836ADA" w:rsidRDefault="00195F3D" w:rsidP="00195F3D">
      <w:pPr>
        <w:pStyle w:val="Heading4"/>
        <w:spacing w:before="240"/>
        <w:rPr>
          <w:rFonts w:cs="v4.2.0"/>
          <w:snapToGrid w:val="0"/>
        </w:rPr>
      </w:pPr>
      <w:bookmarkStart w:id="695" w:name="_Toc535329609"/>
      <w:r w:rsidRPr="00836ADA">
        <w:rPr>
          <w:rFonts w:cs="v4.2.0"/>
          <w:snapToGrid w:val="0"/>
        </w:rPr>
        <w:t>A.8.6.1.2</w:t>
      </w:r>
      <w:r w:rsidRPr="00836ADA">
        <w:rPr>
          <w:rFonts w:cs="v4.2.0"/>
          <w:snapToGrid w:val="0"/>
        </w:rPr>
        <w:tab/>
        <w:t>Test Requirements</w:t>
      </w:r>
      <w:bookmarkEnd w:id="695"/>
    </w:p>
    <w:p w14:paraId="6BE8CCAB" w14:textId="77777777" w:rsidR="00195F3D" w:rsidRPr="00836ADA" w:rsidRDefault="00195F3D" w:rsidP="00195F3D">
      <w:pPr>
        <w:rPr>
          <w:rFonts w:cs="v4.2.0"/>
          <w:lang w:eastAsia="zh-CN"/>
        </w:rPr>
      </w:pPr>
      <w:r w:rsidRPr="00836ADA">
        <w:t>If the UE needs compressed mode to perform E-UTRAN measurements</w:t>
      </w:r>
      <w:r w:rsidRPr="00836ADA">
        <w:rPr>
          <w:rFonts w:cs="v3.7.0"/>
          <w:lang w:eastAsia="zh-CN"/>
        </w:rPr>
        <w:t>:</w:t>
      </w:r>
    </w:p>
    <w:p w14:paraId="5D00B042" w14:textId="77777777" w:rsidR="00195F3D" w:rsidRPr="00836ADA" w:rsidRDefault="00195F3D" w:rsidP="00195F3D">
      <w:pPr>
        <w:pStyle w:val="B1"/>
        <w:ind w:left="0" w:firstLine="0"/>
        <w:rPr>
          <w:rFonts w:cs="v4.2.0"/>
        </w:rPr>
      </w:pPr>
      <w:r w:rsidRPr="00836ADA">
        <w:rPr>
          <w:rFonts w:cs="v4.2.0"/>
        </w:rPr>
        <w:t>The UE shall send one Event 3C triggered measurement report for cell 2, with a measurement reporting delay less than 2.65 seconds from the beginning of time period T2.</w:t>
      </w:r>
    </w:p>
    <w:p w14:paraId="7E76C2CB" w14:textId="77777777" w:rsidR="00195F3D" w:rsidRPr="00836ADA" w:rsidRDefault="00195F3D" w:rsidP="00195F3D">
      <w:pPr>
        <w:rPr>
          <w:rFonts w:cs="v4.2.0"/>
          <w:lang w:eastAsia="zh-CN"/>
        </w:rPr>
      </w:pPr>
      <w:r w:rsidRPr="00836ADA">
        <w:rPr>
          <w:rFonts w:cs="v4.2.0"/>
        </w:rPr>
        <w:t xml:space="preserve">The UE shall send one Event 3B triggered measurement report for cell 2, with a measurement reporting delay less than </w:t>
      </w:r>
      <w:r w:rsidRPr="00836ADA">
        <w:rPr>
          <w:rFonts w:cs="v4.2.0"/>
          <w:lang w:eastAsia="zh-CN"/>
        </w:rPr>
        <w:t xml:space="preserve">480 ms </w:t>
      </w:r>
      <w:r w:rsidRPr="00836ADA">
        <w:rPr>
          <w:rFonts w:cs="v4.2.0"/>
        </w:rPr>
        <w:t>from the beginning of time period T3.</w:t>
      </w:r>
    </w:p>
    <w:p w14:paraId="2D1BD863" w14:textId="77777777" w:rsidR="00195F3D" w:rsidRPr="00836ADA" w:rsidRDefault="00195F3D" w:rsidP="00195F3D">
      <w:pPr>
        <w:rPr>
          <w:rFonts w:cs="v4.2.0"/>
          <w:lang w:eastAsia="zh-CN"/>
        </w:rPr>
      </w:pPr>
      <w:r w:rsidRPr="00836ADA">
        <w:t>If the UE does not need compressed mode to perform E-UTRAN measurements</w:t>
      </w:r>
      <w:r w:rsidRPr="00836ADA">
        <w:rPr>
          <w:rFonts w:cs="v3.7.0"/>
          <w:lang w:eastAsia="zh-CN"/>
        </w:rPr>
        <w:t>:</w:t>
      </w:r>
    </w:p>
    <w:p w14:paraId="20492482" w14:textId="77777777" w:rsidR="00195F3D" w:rsidRPr="00836ADA" w:rsidRDefault="00195F3D" w:rsidP="00195F3D">
      <w:pPr>
        <w:rPr>
          <w:rFonts w:cs="v4.2.0"/>
          <w:lang w:eastAsia="zh-CN"/>
        </w:rPr>
      </w:pPr>
      <w:r w:rsidRPr="00836ADA">
        <w:rPr>
          <w:rFonts w:cs="v4.2.0"/>
          <w:lang w:eastAsia="zh-CN"/>
        </w:rPr>
        <w:t>The</w:t>
      </w:r>
      <w:r w:rsidRPr="00836ADA">
        <w:rPr>
          <w:rFonts w:cs="v4.2.0"/>
        </w:rPr>
        <w:t xml:space="preserve"> UE shall send one Event </w:t>
      </w:r>
      <w:smartTag w:uri="urn:schemas-microsoft-com:office:smarttags" w:element="chmetcnv">
        <w:smartTagPr>
          <w:attr w:name="TCSC" w:val="0"/>
          <w:attr w:name="NumberType" w:val="1"/>
          <w:attr w:name="Negative" w:val="False"/>
          <w:attr w:name="HasSpace" w:val="False"/>
          <w:attr w:name="SourceValue" w:val="3"/>
          <w:attr w:name="UnitName" w:val="C"/>
        </w:smartTagPr>
        <w:r w:rsidRPr="00836ADA">
          <w:rPr>
            <w:rFonts w:cs="v4.2.0"/>
          </w:rPr>
          <w:t>3C</w:t>
        </w:r>
      </w:smartTag>
      <w:r w:rsidRPr="00836ADA">
        <w:rPr>
          <w:rFonts w:cs="v4.2.0"/>
        </w:rPr>
        <w:t xml:space="preserve"> triggered measurement report for cell 2, with a measurement reporting delay less than </w:t>
      </w:r>
      <w:r w:rsidRPr="00836ADA">
        <w:rPr>
          <w:rFonts w:cs="v4.2.0"/>
          <w:lang w:eastAsia="zh-CN"/>
        </w:rPr>
        <w:t>480 m</w:t>
      </w:r>
      <w:r w:rsidRPr="00836ADA">
        <w:rPr>
          <w:rFonts w:cs="v4.2.0"/>
        </w:rPr>
        <w:t>s from the beginning of time period T2.</w:t>
      </w:r>
    </w:p>
    <w:p w14:paraId="310A6133" w14:textId="77777777" w:rsidR="00195F3D" w:rsidRPr="00836ADA" w:rsidRDefault="00195F3D" w:rsidP="00195F3D">
      <w:pPr>
        <w:rPr>
          <w:rFonts w:cs="v4.2.0"/>
          <w:lang w:eastAsia="zh-CN"/>
        </w:rPr>
      </w:pPr>
      <w:r w:rsidRPr="00836ADA">
        <w:rPr>
          <w:rFonts w:cs="v4.2.0"/>
        </w:rPr>
        <w:t xml:space="preserve">The UE shall send one Event 3B triggered measurement report for cell 2, with a measurement reporting delay less than </w:t>
      </w:r>
      <w:r w:rsidRPr="00836ADA">
        <w:rPr>
          <w:rFonts w:cs="v4.2.0"/>
          <w:lang w:eastAsia="zh-CN"/>
        </w:rPr>
        <w:t>480 m</w:t>
      </w:r>
      <w:r w:rsidRPr="00836ADA">
        <w:rPr>
          <w:rFonts w:cs="v4.2.0"/>
        </w:rPr>
        <w:t>s from the beginning of time period T3.</w:t>
      </w:r>
    </w:p>
    <w:p w14:paraId="763FB06D" w14:textId="77777777" w:rsidR="00195F3D" w:rsidRPr="00836ADA" w:rsidRDefault="00195F3D" w:rsidP="00195F3D">
      <w:pPr>
        <w:rPr>
          <w:rFonts w:cs="v4.2.0"/>
        </w:rPr>
      </w:pPr>
      <w:r w:rsidRPr="00836ADA">
        <w:t>The UE shall not send event triggered measurement reports, as long as the reporting criteria are not fulfilled.</w:t>
      </w:r>
    </w:p>
    <w:p w14:paraId="046029B5" w14:textId="77777777" w:rsidR="00195F3D" w:rsidRPr="00836ADA" w:rsidRDefault="00195F3D" w:rsidP="00195F3D">
      <w:r w:rsidRPr="00836ADA">
        <w:t>The rate of correct events observed during repeated tests shall be at least 90%.</w:t>
      </w:r>
    </w:p>
    <w:p w14:paraId="782CABA3" w14:textId="77777777" w:rsidR="00195F3D" w:rsidRPr="00836ADA" w:rsidRDefault="00195F3D" w:rsidP="00195F3D">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64C196D5" w14:textId="77777777" w:rsidR="00195F3D" w:rsidRPr="00836ADA" w:rsidRDefault="00195F3D" w:rsidP="000E1AF5">
      <w:pPr>
        <w:pStyle w:val="Heading3"/>
        <w:spacing w:before="360"/>
        <w:rPr>
          <w:rFonts w:cs="v4.2.0"/>
        </w:rPr>
      </w:pPr>
      <w:bookmarkStart w:id="696" w:name="_Toc535329610"/>
      <w:r w:rsidRPr="00836ADA">
        <w:rPr>
          <w:rFonts w:cs="v4.2.0"/>
        </w:rPr>
        <w:t>A.8.6.2</w:t>
      </w:r>
      <w:r w:rsidRPr="00836ADA">
        <w:rPr>
          <w:rFonts w:cs="v4.2.0"/>
        </w:rPr>
        <w:tab/>
        <w:t>Correct reporting of E-UTRAN TDD neighbours in fading propagation condition</w:t>
      </w:r>
      <w:r w:rsidR="0010784F" w:rsidRPr="00836ADA">
        <w:rPr>
          <w:rFonts w:cs="v4.2.0"/>
        </w:rPr>
        <w:t xml:space="preserve"> in CELL_DCH</w:t>
      </w:r>
      <w:bookmarkEnd w:id="696"/>
    </w:p>
    <w:p w14:paraId="71C444B7" w14:textId="77777777" w:rsidR="00195F3D" w:rsidRPr="00836ADA" w:rsidRDefault="00195F3D" w:rsidP="00195F3D">
      <w:pPr>
        <w:pStyle w:val="Heading4"/>
        <w:rPr>
          <w:rFonts w:cs="v4.2.0"/>
          <w:snapToGrid w:val="0"/>
        </w:rPr>
      </w:pPr>
      <w:bookmarkStart w:id="697" w:name="_Toc535329611"/>
      <w:r w:rsidRPr="00836ADA">
        <w:rPr>
          <w:rFonts w:cs="v4.2.0"/>
          <w:snapToGrid w:val="0"/>
        </w:rPr>
        <w:t>A.8.6.2.1</w:t>
      </w:r>
      <w:r w:rsidRPr="00836ADA">
        <w:rPr>
          <w:rFonts w:cs="v4.2.0"/>
          <w:snapToGrid w:val="0"/>
        </w:rPr>
        <w:tab/>
        <w:t>Test Purpose and Environment</w:t>
      </w:r>
      <w:bookmarkEnd w:id="697"/>
    </w:p>
    <w:p w14:paraId="118D0A6F" w14:textId="77777777" w:rsidR="00195F3D" w:rsidRPr="00836ADA" w:rsidRDefault="00195F3D" w:rsidP="00195F3D">
      <w:pPr>
        <w:rPr>
          <w:rFonts w:cs="v4.2.0"/>
        </w:rPr>
      </w:pPr>
      <w:r w:rsidRPr="00836ADA">
        <w:rPr>
          <w:rFonts w:cs="v4.2.0"/>
        </w:rPr>
        <w:t xml:space="preserve">The purpose of this test is to verify that the UE makes correct reporting of an event when doing measurements on E-UTRAN TDD cells. The test will partly verify the requirements in </w:t>
      </w:r>
      <w:r w:rsidRPr="00836ADA">
        <w:rPr>
          <w:rFonts w:cs="v3.7.0"/>
        </w:rPr>
        <w:t>section 8.1.2.6</w:t>
      </w:r>
      <w:r w:rsidRPr="00836ADA">
        <w:rPr>
          <w:rFonts w:cs="v4.2.0"/>
        </w:rPr>
        <w:t>.</w:t>
      </w:r>
    </w:p>
    <w:p w14:paraId="6AD5F1CE" w14:textId="77777777" w:rsidR="00195F3D" w:rsidRPr="00836ADA" w:rsidRDefault="00195F3D" w:rsidP="00C220BE">
      <w:r w:rsidRPr="00836ADA">
        <w:t xml:space="preserve">The test consists of three successive time periods, with time duration T1, T2 and T3. The test parameters are given in tables A.8.27, A.8.28 and A.29. In the measurement control information it is indicated to the UE that event-triggered reporting with Events 3B and 3C shall be used. </w:t>
      </w:r>
    </w:p>
    <w:p w14:paraId="2CAA4F7E" w14:textId="77777777" w:rsidR="00195F3D" w:rsidRPr="00836ADA" w:rsidRDefault="00195F3D" w:rsidP="00195F3D">
      <w:pPr>
        <w:pStyle w:val="TH"/>
        <w:rPr>
          <w:rFonts w:cs="v4.2.0"/>
        </w:rPr>
      </w:pPr>
      <w:r w:rsidRPr="00836ADA">
        <w:rPr>
          <w:rFonts w:cs="v4.2.0"/>
        </w:rPr>
        <w:br w:type="page"/>
        <w:t>Table A.8.27: General test parameters for correct reporting of E-UTRAN TDD neighbours in fading propagation condition</w:t>
      </w:r>
    </w:p>
    <w:tbl>
      <w:tblPr>
        <w:tblW w:w="10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4"/>
        <w:gridCol w:w="687"/>
        <w:gridCol w:w="2340"/>
        <w:gridCol w:w="4168"/>
      </w:tblGrid>
      <w:tr w:rsidR="00195F3D" w:rsidRPr="00836ADA" w14:paraId="24556DA6" w14:textId="77777777">
        <w:trPr>
          <w:cantSplit/>
        </w:trPr>
        <w:tc>
          <w:tcPr>
            <w:tcW w:w="2864" w:type="dxa"/>
          </w:tcPr>
          <w:p w14:paraId="1CB85EBB" w14:textId="77777777" w:rsidR="00195F3D" w:rsidRPr="00836ADA" w:rsidRDefault="00195F3D" w:rsidP="00375D3B">
            <w:pPr>
              <w:pStyle w:val="TAH"/>
              <w:rPr>
                <w:rFonts w:cs="v4.2.0"/>
                <w:lang w:eastAsia="en-US"/>
              </w:rPr>
            </w:pPr>
            <w:r w:rsidRPr="00836ADA">
              <w:rPr>
                <w:rFonts w:cs="v4.2.0"/>
                <w:lang w:eastAsia="en-US"/>
              </w:rPr>
              <w:t>Parameter</w:t>
            </w:r>
          </w:p>
        </w:tc>
        <w:tc>
          <w:tcPr>
            <w:tcW w:w="687" w:type="dxa"/>
          </w:tcPr>
          <w:p w14:paraId="6816EA1F" w14:textId="77777777" w:rsidR="00195F3D" w:rsidRPr="00836ADA" w:rsidRDefault="00195F3D" w:rsidP="00375D3B">
            <w:pPr>
              <w:pStyle w:val="TAH"/>
              <w:rPr>
                <w:rFonts w:cs="v4.2.0"/>
                <w:lang w:eastAsia="en-US"/>
              </w:rPr>
            </w:pPr>
            <w:r w:rsidRPr="00836ADA">
              <w:rPr>
                <w:rFonts w:cs="v4.2.0"/>
                <w:lang w:eastAsia="en-US"/>
              </w:rPr>
              <w:t>Unit</w:t>
            </w:r>
          </w:p>
        </w:tc>
        <w:tc>
          <w:tcPr>
            <w:tcW w:w="2340" w:type="dxa"/>
          </w:tcPr>
          <w:p w14:paraId="52209E52" w14:textId="77777777" w:rsidR="00195F3D" w:rsidRPr="00836ADA" w:rsidRDefault="00195F3D" w:rsidP="00375D3B">
            <w:pPr>
              <w:pStyle w:val="TAH"/>
              <w:rPr>
                <w:rFonts w:cs="v4.2.0"/>
                <w:lang w:eastAsia="en-US"/>
              </w:rPr>
            </w:pPr>
            <w:r w:rsidRPr="00836ADA">
              <w:rPr>
                <w:rFonts w:cs="v4.2.0"/>
                <w:lang w:eastAsia="en-US"/>
              </w:rPr>
              <w:t>Value</w:t>
            </w:r>
          </w:p>
        </w:tc>
        <w:tc>
          <w:tcPr>
            <w:tcW w:w="4168" w:type="dxa"/>
          </w:tcPr>
          <w:p w14:paraId="4866A1AE" w14:textId="77777777" w:rsidR="00195F3D" w:rsidRPr="00836ADA" w:rsidRDefault="00195F3D" w:rsidP="00375D3B">
            <w:pPr>
              <w:pStyle w:val="TAH"/>
              <w:rPr>
                <w:rFonts w:cs="v4.2.0"/>
                <w:lang w:eastAsia="en-US"/>
              </w:rPr>
            </w:pPr>
            <w:r w:rsidRPr="00836ADA">
              <w:rPr>
                <w:rFonts w:cs="v4.2.0"/>
                <w:lang w:eastAsia="en-US"/>
              </w:rPr>
              <w:t>Comment</w:t>
            </w:r>
          </w:p>
        </w:tc>
      </w:tr>
      <w:tr w:rsidR="00195F3D" w:rsidRPr="00836ADA" w14:paraId="1D9C8450" w14:textId="77777777">
        <w:trPr>
          <w:cantSplit/>
        </w:trPr>
        <w:tc>
          <w:tcPr>
            <w:tcW w:w="2864" w:type="dxa"/>
          </w:tcPr>
          <w:p w14:paraId="7C5C402F" w14:textId="77777777" w:rsidR="00195F3D" w:rsidRPr="00836ADA" w:rsidRDefault="00195F3D" w:rsidP="00375D3B">
            <w:pPr>
              <w:pStyle w:val="TAC"/>
              <w:jc w:val="left"/>
              <w:rPr>
                <w:rFonts w:cs="Arial"/>
                <w:lang w:eastAsia="en-US"/>
              </w:rPr>
            </w:pPr>
            <w:r w:rsidRPr="00836ADA">
              <w:rPr>
                <w:rFonts w:cs="Arial"/>
                <w:lang w:eastAsia="en-US"/>
              </w:rPr>
              <w:t>DCH parameters</w:t>
            </w:r>
          </w:p>
        </w:tc>
        <w:tc>
          <w:tcPr>
            <w:tcW w:w="687" w:type="dxa"/>
          </w:tcPr>
          <w:p w14:paraId="7A1744D4" w14:textId="77777777" w:rsidR="00195F3D" w:rsidRPr="00836ADA" w:rsidRDefault="00195F3D" w:rsidP="00375D3B">
            <w:pPr>
              <w:pStyle w:val="TAC"/>
              <w:jc w:val="left"/>
              <w:rPr>
                <w:rFonts w:cs="Arial"/>
                <w:lang w:eastAsia="en-US"/>
              </w:rPr>
            </w:pPr>
          </w:p>
        </w:tc>
        <w:tc>
          <w:tcPr>
            <w:tcW w:w="2340" w:type="dxa"/>
          </w:tcPr>
          <w:p w14:paraId="69B87FA9" w14:textId="77777777" w:rsidR="00195F3D" w:rsidRPr="00836ADA" w:rsidRDefault="00195F3D" w:rsidP="00375D3B">
            <w:pPr>
              <w:pStyle w:val="TAC"/>
              <w:jc w:val="left"/>
              <w:rPr>
                <w:rFonts w:cs="Arial"/>
                <w:lang w:eastAsia="en-US"/>
              </w:rPr>
            </w:pPr>
            <w:r w:rsidRPr="00836ADA">
              <w:rPr>
                <w:rFonts w:cs="Arial"/>
                <w:lang w:eastAsia="en-US"/>
              </w:rPr>
              <w:t>DL Reference Measurement Channel 12.2 kbps</w:t>
            </w:r>
          </w:p>
        </w:tc>
        <w:tc>
          <w:tcPr>
            <w:tcW w:w="4168" w:type="dxa"/>
          </w:tcPr>
          <w:p w14:paraId="66065FF7" w14:textId="77777777" w:rsidR="00195F3D" w:rsidRPr="00836ADA" w:rsidRDefault="00195F3D" w:rsidP="00375D3B">
            <w:pPr>
              <w:pStyle w:val="TAC"/>
              <w:jc w:val="left"/>
              <w:rPr>
                <w:rFonts w:cs="v4.2.0"/>
                <w:lang w:eastAsia="en-US"/>
              </w:rPr>
            </w:pPr>
            <w:r w:rsidRPr="00836ADA">
              <w:rPr>
                <w:rFonts w:cs="Arial"/>
                <w:lang w:eastAsia="en-US"/>
              </w:rPr>
              <w:t xml:space="preserve">As specified in TS 25.101 section A.3.1. </w:t>
            </w:r>
            <w:r w:rsidRPr="00836ADA">
              <w:rPr>
                <w:rFonts w:cs="v4.2.0"/>
                <w:lang w:eastAsia="en-US"/>
              </w:rPr>
              <w:t>This is for UTRAN FDD</w:t>
            </w:r>
          </w:p>
        </w:tc>
      </w:tr>
      <w:tr w:rsidR="00195F3D" w:rsidRPr="00836ADA" w14:paraId="39D33E8B" w14:textId="77777777">
        <w:trPr>
          <w:cantSplit/>
        </w:trPr>
        <w:tc>
          <w:tcPr>
            <w:tcW w:w="2864" w:type="dxa"/>
          </w:tcPr>
          <w:p w14:paraId="188CB506" w14:textId="77777777" w:rsidR="00195F3D" w:rsidRPr="00836ADA" w:rsidRDefault="00195F3D" w:rsidP="00375D3B">
            <w:pPr>
              <w:pStyle w:val="TAC"/>
              <w:jc w:val="left"/>
              <w:rPr>
                <w:rFonts w:cs="Arial"/>
                <w:lang w:eastAsia="en-US"/>
              </w:rPr>
            </w:pPr>
            <w:r w:rsidRPr="00836ADA">
              <w:rPr>
                <w:rFonts w:cs="Arial"/>
                <w:lang w:eastAsia="en-US"/>
              </w:rPr>
              <w:t>Power Control</w:t>
            </w:r>
          </w:p>
        </w:tc>
        <w:tc>
          <w:tcPr>
            <w:tcW w:w="687" w:type="dxa"/>
          </w:tcPr>
          <w:p w14:paraId="6909775A" w14:textId="77777777" w:rsidR="00195F3D" w:rsidRPr="00836ADA" w:rsidRDefault="00195F3D" w:rsidP="00375D3B">
            <w:pPr>
              <w:pStyle w:val="TAC"/>
              <w:jc w:val="left"/>
              <w:rPr>
                <w:rFonts w:cs="Arial"/>
                <w:lang w:eastAsia="en-US"/>
              </w:rPr>
            </w:pPr>
          </w:p>
        </w:tc>
        <w:tc>
          <w:tcPr>
            <w:tcW w:w="2340" w:type="dxa"/>
          </w:tcPr>
          <w:p w14:paraId="2B349F2C" w14:textId="77777777" w:rsidR="00195F3D" w:rsidRPr="00836ADA" w:rsidRDefault="00195F3D" w:rsidP="00375D3B">
            <w:pPr>
              <w:pStyle w:val="TAC"/>
              <w:jc w:val="left"/>
              <w:rPr>
                <w:rFonts w:cs="Arial"/>
                <w:lang w:eastAsia="en-US"/>
              </w:rPr>
            </w:pPr>
            <w:r w:rsidRPr="00836ADA">
              <w:rPr>
                <w:rFonts w:cs="Arial"/>
                <w:lang w:eastAsia="en-US"/>
              </w:rPr>
              <w:t>On</w:t>
            </w:r>
          </w:p>
        </w:tc>
        <w:tc>
          <w:tcPr>
            <w:tcW w:w="4168" w:type="dxa"/>
          </w:tcPr>
          <w:p w14:paraId="1CCB2EE8" w14:textId="77777777" w:rsidR="00195F3D" w:rsidRPr="00836ADA" w:rsidRDefault="00195F3D" w:rsidP="00375D3B">
            <w:pPr>
              <w:pStyle w:val="TAC"/>
              <w:jc w:val="left"/>
              <w:rPr>
                <w:rFonts w:cs="Arial"/>
                <w:lang w:eastAsia="en-US"/>
              </w:rPr>
            </w:pPr>
            <w:r w:rsidRPr="00836ADA">
              <w:rPr>
                <w:rFonts w:cs="v4.2.0"/>
                <w:lang w:eastAsia="en-US"/>
              </w:rPr>
              <w:t>This is relevant for UTRAN FDD</w:t>
            </w:r>
          </w:p>
        </w:tc>
      </w:tr>
      <w:tr w:rsidR="00195F3D" w:rsidRPr="00836ADA" w14:paraId="1F14BE8B" w14:textId="77777777">
        <w:trPr>
          <w:cantSplit/>
        </w:trPr>
        <w:tc>
          <w:tcPr>
            <w:tcW w:w="2864" w:type="dxa"/>
          </w:tcPr>
          <w:p w14:paraId="7813202D" w14:textId="77777777" w:rsidR="00195F3D" w:rsidRPr="00836ADA" w:rsidRDefault="00195F3D" w:rsidP="00375D3B">
            <w:pPr>
              <w:pStyle w:val="TAC"/>
              <w:jc w:val="left"/>
              <w:rPr>
                <w:rFonts w:cs="Arial"/>
                <w:lang w:eastAsia="en-US"/>
              </w:rPr>
            </w:pPr>
            <w:r w:rsidRPr="00836ADA">
              <w:rPr>
                <w:rFonts w:cs="Arial"/>
                <w:lang w:eastAsia="en-US"/>
              </w:rPr>
              <w:t>Compressed mode pattern</w:t>
            </w:r>
          </w:p>
        </w:tc>
        <w:tc>
          <w:tcPr>
            <w:tcW w:w="687" w:type="dxa"/>
          </w:tcPr>
          <w:p w14:paraId="10C65BB5" w14:textId="77777777" w:rsidR="00195F3D" w:rsidRPr="00836ADA" w:rsidRDefault="00195F3D" w:rsidP="00375D3B">
            <w:pPr>
              <w:pStyle w:val="TAC"/>
              <w:jc w:val="left"/>
              <w:rPr>
                <w:rFonts w:cs="Arial"/>
                <w:lang w:eastAsia="en-US"/>
              </w:rPr>
            </w:pPr>
          </w:p>
        </w:tc>
        <w:tc>
          <w:tcPr>
            <w:tcW w:w="2340" w:type="dxa"/>
          </w:tcPr>
          <w:p w14:paraId="24B8DDE3" w14:textId="77777777" w:rsidR="00195F3D" w:rsidRPr="00836ADA" w:rsidRDefault="00195F3D" w:rsidP="00375D3B">
            <w:pPr>
              <w:pStyle w:val="TAC"/>
              <w:jc w:val="left"/>
              <w:rPr>
                <w:rFonts w:cs="Arial"/>
                <w:lang w:eastAsia="en-US"/>
              </w:rPr>
            </w:pPr>
            <w:r w:rsidRPr="00836ADA">
              <w:rPr>
                <w:rFonts w:cs="Arial"/>
                <w:lang w:eastAsia="en-US"/>
              </w:rPr>
              <w:t>Pattern 2; Set 4</w:t>
            </w:r>
          </w:p>
        </w:tc>
        <w:tc>
          <w:tcPr>
            <w:tcW w:w="4168" w:type="dxa"/>
          </w:tcPr>
          <w:p w14:paraId="63250A9B" w14:textId="77777777" w:rsidR="00195F3D" w:rsidRPr="00836ADA" w:rsidRDefault="00195F3D" w:rsidP="00375D3B">
            <w:pPr>
              <w:pStyle w:val="TAC"/>
              <w:jc w:val="left"/>
              <w:rPr>
                <w:rFonts w:cs="Arial"/>
                <w:lang w:eastAsia="en-US"/>
              </w:rPr>
            </w:pPr>
            <w:r w:rsidRPr="00836ADA">
              <w:rPr>
                <w:rFonts w:cs="Arial"/>
                <w:lang w:eastAsia="en-US"/>
              </w:rPr>
              <w:t>As specified in table A.22 in section A.5 in TS 25.101.</w:t>
            </w:r>
          </w:p>
        </w:tc>
      </w:tr>
      <w:tr w:rsidR="00195F3D" w:rsidRPr="00836ADA" w14:paraId="68242D98" w14:textId="77777777">
        <w:tc>
          <w:tcPr>
            <w:tcW w:w="2864" w:type="dxa"/>
          </w:tcPr>
          <w:p w14:paraId="79DE92FD" w14:textId="77777777" w:rsidR="00195F3D" w:rsidRPr="00836ADA" w:rsidRDefault="00195F3D" w:rsidP="00375D3B">
            <w:pPr>
              <w:pStyle w:val="TAC"/>
              <w:jc w:val="left"/>
              <w:rPr>
                <w:rFonts w:cs="Arial"/>
                <w:lang w:eastAsia="en-US"/>
              </w:rPr>
            </w:pPr>
            <w:r w:rsidRPr="00836ADA">
              <w:rPr>
                <w:rFonts w:cs="Arial"/>
                <w:lang w:eastAsia="en-US"/>
              </w:rPr>
              <w:t>Inter-RAT (E-UTRAN TDD) measurement quantity</w:t>
            </w:r>
          </w:p>
        </w:tc>
        <w:tc>
          <w:tcPr>
            <w:tcW w:w="687" w:type="dxa"/>
          </w:tcPr>
          <w:p w14:paraId="6AB9F276" w14:textId="77777777" w:rsidR="00195F3D" w:rsidRPr="00836ADA" w:rsidRDefault="00195F3D" w:rsidP="00375D3B">
            <w:pPr>
              <w:pStyle w:val="TAC"/>
              <w:jc w:val="left"/>
              <w:rPr>
                <w:rFonts w:cs="Arial"/>
                <w:lang w:eastAsia="en-US"/>
              </w:rPr>
            </w:pPr>
          </w:p>
        </w:tc>
        <w:tc>
          <w:tcPr>
            <w:tcW w:w="2340" w:type="dxa"/>
          </w:tcPr>
          <w:p w14:paraId="7A979120" w14:textId="77777777" w:rsidR="00195F3D" w:rsidRPr="00836ADA" w:rsidRDefault="00195F3D" w:rsidP="00375D3B">
            <w:pPr>
              <w:pStyle w:val="TAC"/>
              <w:jc w:val="left"/>
              <w:rPr>
                <w:rFonts w:cs="Arial"/>
                <w:lang w:eastAsia="en-US"/>
              </w:rPr>
            </w:pPr>
            <w:r w:rsidRPr="00836ADA">
              <w:rPr>
                <w:rFonts w:cs="Arial"/>
                <w:lang w:eastAsia="en-US"/>
              </w:rPr>
              <w:t>RSRP</w:t>
            </w:r>
          </w:p>
        </w:tc>
        <w:tc>
          <w:tcPr>
            <w:tcW w:w="4168" w:type="dxa"/>
          </w:tcPr>
          <w:p w14:paraId="23A766EC" w14:textId="77777777" w:rsidR="00195F3D" w:rsidRPr="00836ADA" w:rsidRDefault="00195F3D" w:rsidP="00375D3B">
            <w:pPr>
              <w:pStyle w:val="TAC"/>
              <w:jc w:val="left"/>
              <w:rPr>
                <w:rFonts w:cs="Arial"/>
                <w:lang w:eastAsia="en-US"/>
              </w:rPr>
            </w:pPr>
          </w:p>
        </w:tc>
      </w:tr>
      <w:tr w:rsidR="00195F3D" w:rsidRPr="00836ADA" w14:paraId="071EB00A" w14:textId="77777777">
        <w:trPr>
          <w:cantSplit/>
        </w:trPr>
        <w:tc>
          <w:tcPr>
            <w:tcW w:w="2864" w:type="dxa"/>
          </w:tcPr>
          <w:p w14:paraId="4EF61375" w14:textId="77777777" w:rsidR="00195F3D" w:rsidRPr="00836ADA" w:rsidRDefault="00195F3D" w:rsidP="00375D3B">
            <w:pPr>
              <w:pStyle w:val="TAC"/>
              <w:jc w:val="left"/>
              <w:rPr>
                <w:rFonts w:cs="Arial"/>
                <w:lang w:eastAsia="en-US"/>
              </w:rPr>
            </w:pPr>
            <w:r w:rsidRPr="00836ADA">
              <w:rPr>
                <w:rFonts w:cs="Arial"/>
                <w:lang w:eastAsia="en-US"/>
              </w:rPr>
              <w:t>Active cell</w:t>
            </w:r>
          </w:p>
        </w:tc>
        <w:tc>
          <w:tcPr>
            <w:tcW w:w="687" w:type="dxa"/>
          </w:tcPr>
          <w:p w14:paraId="51555747" w14:textId="77777777" w:rsidR="00195F3D" w:rsidRPr="00836ADA" w:rsidRDefault="00195F3D" w:rsidP="00375D3B">
            <w:pPr>
              <w:pStyle w:val="TAC"/>
              <w:jc w:val="left"/>
              <w:rPr>
                <w:rFonts w:cs="Arial"/>
                <w:lang w:eastAsia="en-US"/>
              </w:rPr>
            </w:pPr>
          </w:p>
        </w:tc>
        <w:tc>
          <w:tcPr>
            <w:tcW w:w="2340" w:type="dxa"/>
          </w:tcPr>
          <w:p w14:paraId="52022E96" w14:textId="77777777" w:rsidR="00195F3D" w:rsidRPr="00836ADA" w:rsidRDefault="00195F3D" w:rsidP="00375D3B">
            <w:pPr>
              <w:pStyle w:val="TAC"/>
              <w:jc w:val="left"/>
              <w:rPr>
                <w:rFonts w:cs="Arial"/>
                <w:lang w:eastAsia="en-US"/>
              </w:rPr>
            </w:pPr>
            <w:r w:rsidRPr="00836ADA">
              <w:rPr>
                <w:rFonts w:cs="Arial"/>
                <w:lang w:eastAsia="en-US"/>
              </w:rPr>
              <w:t>Cell 1</w:t>
            </w:r>
          </w:p>
        </w:tc>
        <w:tc>
          <w:tcPr>
            <w:tcW w:w="4168" w:type="dxa"/>
          </w:tcPr>
          <w:p w14:paraId="38C20AA2" w14:textId="77777777" w:rsidR="00195F3D" w:rsidRPr="00836ADA" w:rsidRDefault="00195F3D" w:rsidP="00375D3B">
            <w:pPr>
              <w:pStyle w:val="TAC"/>
              <w:jc w:val="left"/>
              <w:rPr>
                <w:rFonts w:cs="Arial"/>
                <w:lang w:eastAsia="en-US"/>
              </w:rPr>
            </w:pPr>
            <w:r w:rsidRPr="00836ADA">
              <w:rPr>
                <w:rFonts w:cs="Arial"/>
                <w:lang w:eastAsia="en-US"/>
              </w:rPr>
              <w:t>Cell 1 is on UTRA RF channel number 1</w:t>
            </w:r>
          </w:p>
        </w:tc>
      </w:tr>
      <w:tr w:rsidR="00195F3D" w:rsidRPr="00836ADA" w14:paraId="65A71B2A" w14:textId="77777777">
        <w:trPr>
          <w:cantSplit/>
        </w:trPr>
        <w:tc>
          <w:tcPr>
            <w:tcW w:w="2864" w:type="dxa"/>
          </w:tcPr>
          <w:p w14:paraId="3F54122D" w14:textId="77777777" w:rsidR="00195F3D" w:rsidRPr="00836ADA" w:rsidRDefault="00195F3D" w:rsidP="00375D3B">
            <w:pPr>
              <w:pStyle w:val="TAL"/>
              <w:rPr>
                <w:rFonts w:cs="Arial"/>
                <w:lang w:eastAsia="en-US"/>
              </w:rPr>
            </w:pPr>
            <w:r w:rsidRPr="00836ADA">
              <w:rPr>
                <w:rFonts w:cs="Arial"/>
                <w:lang w:eastAsia="en-US"/>
              </w:rPr>
              <w:t>Neighbour cell</w:t>
            </w:r>
          </w:p>
        </w:tc>
        <w:tc>
          <w:tcPr>
            <w:tcW w:w="687" w:type="dxa"/>
          </w:tcPr>
          <w:p w14:paraId="174A1813" w14:textId="77777777" w:rsidR="00195F3D" w:rsidRPr="00836ADA" w:rsidRDefault="00195F3D" w:rsidP="00375D3B">
            <w:pPr>
              <w:pStyle w:val="TAL"/>
              <w:rPr>
                <w:rFonts w:cs="Arial"/>
                <w:lang w:eastAsia="en-US"/>
              </w:rPr>
            </w:pPr>
          </w:p>
        </w:tc>
        <w:tc>
          <w:tcPr>
            <w:tcW w:w="2340" w:type="dxa"/>
          </w:tcPr>
          <w:p w14:paraId="108A4E92" w14:textId="77777777" w:rsidR="00195F3D" w:rsidRPr="00836ADA" w:rsidRDefault="00195F3D" w:rsidP="00375D3B">
            <w:pPr>
              <w:pStyle w:val="TAL"/>
              <w:rPr>
                <w:rFonts w:cs="Arial"/>
                <w:lang w:eastAsia="en-US"/>
              </w:rPr>
            </w:pPr>
            <w:r w:rsidRPr="00836ADA">
              <w:rPr>
                <w:rFonts w:cs="Arial"/>
                <w:lang w:eastAsia="en-US"/>
              </w:rPr>
              <w:t>Cell 2</w:t>
            </w:r>
          </w:p>
        </w:tc>
        <w:tc>
          <w:tcPr>
            <w:tcW w:w="4168" w:type="dxa"/>
          </w:tcPr>
          <w:p w14:paraId="24F4FD53" w14:textId="77777777" w:rsidR="00195F3D" w:rsidRPr="00836ADA" w:rsidRDefault="00195F3D" w:rsidP="00375D3B">
            <w:pPr>
              <w:pStyle w:val="TAL"/>
              <w:rPr>
                <w:rFonts w:cs="Arial"/>
                <w:lang w:eastAsia="en-US"/>
              </w:rPr>
            </w:pPr>
            <w:r w:rsidRPr="00836ADA">
              <w:rPr>
                <w:rFonts w:cs="Arial"/>
                <w:lang w:eastAsia="en-US"/>
              </w:rPr>
              <w:t>Cell 2 is on E-UTRA RF channel number 1</w:t>
            </w:r>
          </w:p>
        </w:tc>
      </w:tr>
      <w:tr w:rsidR="00195F3D" w:rsidRPr="00836ADA" w14:paraId="74C4B1EE" w14:textId="77777777">
        <w:trPr>
          <w:cantSplit/>
        </w:trPr>
        <w:tc>
          <w:tcPr>
            <w:tcW w:w="2864" w:type="dxa"/>
          </w:tcPr>
          <w:p w14:paraId="56C9F512" w14:textId="77777777" w:rsidR="00195F3D" w:rsidRPr="00836ADA" w:rsidRDefault="00195F3D" w:rsidP="00375D3B">
            <w:pPr>
              <w:pStyle w:val="TAC"/>
              <w:jc w:val="left"/>
              <w:rPr>
                <w:rFonts w:cs="Arial"/>
                <w:lang w:eastAsia="en-US"/>
              </w:rPr>
            </w:pPr>
            <w:r w:rsidRPr="00836ADA">
              <w:rPr>
                <w:rFonts w:cs="Arial"/>
                <w:lang w:eastAsia="en-US"/>
              </w:rPr>
              <w:t xml:space="preserve">Threshold other system </w:t>
            </w:r>
          </w:p>
          <w:p w14:paraId="1CCB9313" w14:textId="77777777" w:rsidR="00195F3D" w:rsidRPr="00836ADA" w:rsidRDefault="00195F3D" w:rsidP="00375D3B">
            <w:pPr>
              <w:pStyle w:val="TAC"/>
              <w:jc w:val="left"/>
              <w:rPr>
                <w:rFonts w:cs="Arial"/>
                <w:lang w:eastAsia="en-US"/>
              </w:rPr>
            </w:pPr>
            <w:r w:rsidRPr="00836ADA">
              <w:rPr>
                <w:rFonts w:cs="Arial"/>
                <w:lang w:eastAsia="en-US"/>
              </w:rPr>
              <w:t>(E-UTRAN TDD)</w:t>
            </w:r>
          </w:p>
        </w:tc>
        <w:tc>
          <w:tcPr>
            <w:tcW w:w="687" w:type="dxa"/>
          </w:tcPr>
          <w:p w14:paraId="48D60A15" w14:textId="77777777" w:rsidR="00195F3D" w:rsidRPr="00836ADA" w:rsidRDefault="00195F3D" w:rsidP="00375D3B">
            <w:pPr>
              <w:pStyle w:val="TAC"/>
              <w:jc w:val="left"/>
              <w:rPr>
                <w:rFonts w:cs="Arial"/>
                <w:lang w:eastAsia="en-US"/>
              </w:rPr>
            </w:pPr>
            <w:r w:rsidRPr="00836ADA">
              <w:rPr>
                <w:rFonts w:cs="Arial"/>
                <w:lang w:eastAsia="en-US"/>
              </w:rPr>
              <w:t>dBm</w:t>
            </w:r>
          </w:p>
        </w:tc>
        <w:tc>
          <w:tcPr>
            <w:tcW w:w="2340" w:type="dxa"/>
          </w:tcPr>
          <w:p w14:paraId="564D9AB9" w14:textId="77777777" w:rsidR="00195F3D" w:rsidRPr="00836ADA" w:rsidRDefault="00195F3D" w:rsidP="00375D3B">
            <w:pPr>
              <w:pStyle w:val="TAC"/>
              <w:jc w:val="left"/>
              <w:rPr>
                <w:rFonts w:cs="Arial"/>
                <w:lang w:eastAsia="en-US"/>
              </w:rPr>
            </w:pPr>
            <w:r w:rsidRPr="00836ADA">
              <w:rPr>
                <w:rFonts w:cs="Arial"/>
                <w:lang w:eastAsia="en-US"/>
              </w:rPr>
              <w:t>-</w:t>
            </w:r>
            <w:r w:rsidR="002C56A5" w:rsidRPr="00836ADA">
              <w:rPr>
                <w:rFonts w:cs="Arial"/>
                <w:lang w:eastAsia="en-US"/>
              </w:rPr>
              <w:t>95</w:t>
            </w:r>
          </w:p>
        </w:tc>
        <w:tc>
          <w:tcPr>
            <w:tcW w:w="4168" w:type="dxa"/>
          </w:tcPr>
          <w:p w14:paraId="7A3595E7" w14:textId="77777777" w:rsidR="00195F3D" w:rsidRPr="00836ADA" w:rsidRDefault="00195F3D" w:rsidP="00375D3B">
            <w:pPr>
              <w:pStyle w:val="TAC"/>
              <w:jc w:val="left"/>
              <w:rPr>
                <w:rFonts w:cs="Arial"/>
                <w:lang w:eastAsia="en-US"/>
              </w:rPr>
            </w:pPr>
            <w:r w:rsidRPr="00836ADA">
              <w:rPr>
                <w:rFonts w:cs="Arial"/>
                <w:lang w:eastAsia="en-US"/>
              </w:rPr>
              <w:t>Absolute threshold for triggering event</w:t>
            </w:r>
            <w:r w:rsidR="002C56A5" w:rsidRPr="00836ADA">
              <w:rPr>
                <w:rFonts w:cs="Arial"/>
                <w:lang w:eastAsia="en-US"/>
              </w:rPr>
              <w:t>s 3b and</w:t>
            </w:r>
            <w:r w:rsidRPr="00836ADA">
              <w:rPr>
                <w:rFonts w:cs="Arial"/>
                <w:lang w:eastAsia="en-US"/>
              </w:rPr>
              <w:t xml:space="preserve"> 3</w:t>
            </w:r>
            <w:r w:rsidR="002C56A5" w:rsidRPr="00836ADA">
              <w:rPr>
                <w:rFonts w:cs="Arial"/>
                <w:lang w:eastAsia="en-US"/>
              </w:rPr>
              <w:t>c</w:t>
            </w:r>
          </w:p>
        </w:tc>
      </w:tr>
      <w:tr w:rsidR="00195F3D" w:rsidRPr="00836ADA" w14:paraId="7D8CD0D0" w14:textId="77777777">
        <w:trPr>
          <w:cantSplit/>
        </w:trPr>
        <w:tc>
          <w:tcPr>
            <w:tcW w:w="2864" w:type="dxa"/>
          </w:tcPr>
          <w:p w14:paraId="38EAF0C5" w14:textId="77777777" w:rsidR="00195F3D" w:rsidRPr="00836ADA" w:rsidRDefault="00195F3D" w:rsidP="00375D3B">
            <w:pPr>
              <w:pStyle w:val="TAC"/>
              <w:jc w:val="left"/>
              <w:rPr>
                <w:rFonts w:cs="Arial"/>
                <w:lang w:eastAsia="en-US"/>
              </w:rPr>
            </w:pPr>
            <w:r w:rsidRPr="00836ADA">
              <w:rPr>
                <w:rFonts w:cs="Arial"/>
                <w:lang w:eastAsia="en-US"/>
              </w:rPr>
              <w:t>Hysteresis</w:t>
            </w:r>
          </w:p>
        </w:tc>
        <w:tc>
          <w:tcPr>
            <w:tcW w:w="687" w:type="dxa"/>
          </w:tcPr>
          <w:p w14:paraId="28239268" w14:textId="77777777" w:rsidR="00195F3D" w:rsidRPr="00836ADA" w:rsidRDefault="00195F3D" w:rsidP="00375D3B">
            <w:pPr>
              <w:pStyle w:val="TAC"/>
              <w:jc w:val="left"/>
              <w:rPr>
                <w:rFonts w:cs="Arial"/>
                <w:lang w:eastAsia="en-US"/>
              </w:rPr>
            </w:pPr>
            <w:r w:rsidRPr="00836ADA">
              <w:rPr>
                <w:rFonts w:cs="Arial"/>
                <w:lang w:eastAsia="en-US"/>
              </w:rPr>
              <w:t>dB</w:t>
            </w:r>
          </w:p>
        </w:tc>
        <w:tc>
          <w:tcPr>
            <w:tcW w:w="2340" w:type="dxa"/>
          </w:tcPr>
          <w:p w14:paraId="77B45547"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5C387928" w14:textId="77777777" w:rsidR="00195F3D" w:rsidRPr="00836ADA" w:rsidRDefault="00195F3D" w:rsidP="00375D3B">
            <w:pPr>
              <w:pStyle w:val="TAC"/>
              <w:jc w:val="left"/>
              <w:rPr>
                <w:rFonts w:cs="Arial"/>
                <w:lang w:eastAsia="en-US"/>
              </w:rPr>
            </w:pPr>
          </w:p>
        </w:tc>
      </w:tr>
      <w:tr w:rsidR="00195F3D" w:rsidRPr="00836ADA" w14:paraId="3779DFA7" w14:textId="77777777">
        <w:trPr>
          <w:cantSplit/>
        </w:trPr>
        <w:tc>
          <w:tcPr>
            <w:tcW w:w="2864" w:type="dxa"/>
          </w:tcPr>
          <w:p w14:paraId="1E33C13D" w14:textId="77777777" w:rsidR="00195F3D" w:rsidRPr="00836ADA" w:rsidRDefault="00195F3D" w:rsidP="00375D3B">
            <w:pPr>
              <w:pStyle w:val="TAC"/>
              <w:jc w:val="left"/>
              <w:rPr>
                <w:rFonts w:cs="Arial"/>
                <w:lang w:eastAsia="en-US"/>
              </w:rPr>
            </w:pPr>
            <w:r w:rsidRPr="00836ADA">
              <w:rPr>
                <w:rFonts w:cs="Arial"/>
                <w:lang w:eastAsia="en-US"/>
              </w:rPr>
              <w:t>Time to Trigger</w:t>
            </w:r>
          </w:p>
        </w:tc>
        <w:tc>
          <w:tcPr>
            <w:tcW w:w="687" w:type="dxa"/>
          </w:tcPr>
          <w:p w14:paraId="4288F66F" w14:textId="77777777" w:rsidR="00195F3D" w:rsidRPr="00836ADA" w:rsidRDefault="00195F3D" w:rsidP="00375D3B">
            <w:pPr>
              <w:pStyle w:val="TAC"/>
              <w:jc w:val="left"/>
              <w:rPr>
                <w:rFonts w:cs="Arial"/>
                <w:lang w:eastAsia="en-US"/>
              </w:rPr>
            </w:pPr>
            <w:r w:rsidRPr="00836ADA">
              <w:rPr>
                <w:rFonts w:cs="Arial"/>
                <w:lang w:eastAsia="en-US"/>
              </w:rPr>
              <w:t>ms</w:t>
            </w:r>
          </w:p>
        </w:tc>
        <w:tc>
          <w:tcPr>
            <w:tcW w:w="2340" w:type="dxa"/>
          </w:tcPr>
          <w:p w14:paraId="1B62DFC9"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3B2FE53B" w14:textId="77777777" w:rsidR="00195F3D" w:rsidRPr="00836ADA" w:rsidRDefault="00195F3D" w:rsidP="00375D3B">
            <w:pPr>
              <w:pStyle w:val="TAC"/>
              <w:jc w:val="left"/>
              <w:rPr>
                <w:rFonts w:cs="Arial"/>
                <w:lang w:eastAsia="en-US"/>
              </w:rPr>
            </w:pPr>
          </w:p>
        </w:tc>
      </w:tr>
      <w:tr w:rsidR="00195F3D" w:rsidRPr="00836ADA" w14:paraId="66F99207" w14:textId="77777777">
        <w:trPr>
          <w:cantSplit/>
        </w:trPr>
        <w:tc>
          <w:tcPr>
            <w:tcW w:w="2864" w:type="dxa"/>
          </w:tcPr>
          <w:p w14:paraId="5985CDA0" w14:textId="77777777" w:rsidR="00195F3D" w:rsidRPr="00836ADA" w:rsidRDefault="00195F3D" w:rsidP="00375D3B">
            <w:pPr>
              <w:pStyle w:val="TAC"/>
              <w:jc w:val="left"/>
              <w:rPr>
                <w:rFonts w:cs="Arial"/>
                <w:lang w:eastAsia="en-US"/>
              </w:rPr>
            </w:pPr>
            <w:r w:rsidRPr="00836ADA">
              <w:rPr>
                <w:rFonts w:cs="Arial"/>
                <w:lang w:eastAsia="en-US"/>
              </w:rPr>
              <w:t>Filter coefficient</w:t>
            </w:r>
          </w:p>
        </w:tc>
        <w:tc>
          <w:tcPr>
            <w:tcW w:w="687" w:type="dxa"/>
          </w:tcPr>
          <w:p w14:paraId="7D2E69A8" w14:textId="77777777" w:rsidR="00195F3D" w:rsidRPr="00836ADA" w:rsidRDefault="00195F3D" w:rsidP="00375D3B">
            <w:pPr>
              <w:pStyle w:val="TAC"/>
              <w:jc w:val="left"/>
              <w:rPr>
                <w:rFonts w:cs="Arial"/>
                <w:lang w:eastAsia="en-US"/>
              </w:rPr>
            </w:pPr>
          </w:p>
        </w:tc>
        <w:tc>
          <w:tcPr>
            <w:tcW w:w="2340" w:type="dxa"/>
          </w:tcPr>
          <w:p w14:paraId="78985FDE" w14:textId="77777777" w:rsidR="00195F3D" w:rsidRPr="00836ADA" w:rsidRDefault="00195F3D" w:rsidP="00375D3B">
            <w:pPr>
              <w:pStyle w:val="TAC"/>
              <w:jc w:val="left"/>
              <w:rPr>
                <w:rFonts w:cs="Arial"/>
                <w:lang w:eastAsia="en-US"/>
              </w:rPr>
            </w:pPr>
            <w:r w:rsidRPr="00836ADA">
              <w:rPr>
                <w:rFonts w:cs="Arial"/>
                <w:lang w:eastAsia="en-US"/>
              </w:rPr>
              <w:t>0</w:t>
            </w:r>
          </w:p>
        </w:tc>
        <w:tc>
          <w:tcPr>
            <w:tcW w:w="4168" w:type="dxa"/>
          </w:tcPr>
          <w:p w14:paraId="08A2C203" w14:textId="77777777" w:rsidR="00195F3D" w:rsidRPr="00836ADA" w:rsidRDefault="00195F3D" w:rsidP="00375D3B">
            <w:pPr>
              <w:pStyle w:val="TAC"/>
              <w:jc w:val="left"/>
              <w:rPr>
                <w:rFonts w:cs="Arial"/>
                <w:lang w:eastAsia="en-US"/>
              </w:rPr>
            </w:pPr>
          </w:p>
        </w:tc>
      </w:tr>
      <w:tr w:rsidR="00195F3D" w:rsidRPr="00836ADA" w14:paraId="1A6F6366" w14:textId="77777777">
        <w:trPr>
          <w:cantSplit/>
        </w:trPr>
        <w:tc>
          <w:tcPr>
            <w:tcW w:w="2864" w:type="dxa"/>
          </w:tcPr>
          <w:p w14:paraId="0F640571" w14:textId="77777777" w:rsidR="00195F3D" w:rsidRPr="00836ADA" w:rsidRDefault="00195F3D" w:rsidP="00375D3B">
            <w:pPr>
              <w:pStyle w:val="FootnoteText"/>
              <w:rPr>
                <w:rFonts w:ascii="Arial" w:hAnsi="Arial" w:cs="Arial"/>
                <w:sz w:val="18"/>
                <w:szCs w:val="18"/>
                <w:lang w:eastAsia="ja-JP"/>
              </w:rPr>
            </w:pPr>
            <w:r w:rsidRPr="00836ADA">
              <w:rPr>
                <w:rFonts w:ascii="Arial" w:hAnsi="Arial" w:cs="Arial"/>
                <w:noProof/>
                <w:sz w:val="18"/>
                <w:szCs w:val="18"/>
                <w:lang w:eastAsia="ja-JP"/>
              </w:rPr>
              <w:t xml:space="preserve">UTRA RF </w:t>
            </w:r>
            <w:r w:rsidRPr="00836ADA">
              <w:rPr>
                <w:rFonts w:ascii="Arial" w:hAnsi="Arial" w:cs="Arial"/>
                <w:sz w:val="18"/>
                <w:szCs w:val="18"/>
                <w:lang w:eastAsia="ja-JP"/>
              </w:rPr>
              <w:t xml:space="preserve">Channel Number </w:t>
            </w:r>
          </w:p>
        </w:tc>
        <w:tc>
          <w:tcPr>
            <w:tcW w:w="687" w:type="dxa"/>
          </w:tcPr>
          <w:p w14:paraId="0B316CF0" w14:textId="77777777" w:rsidR="00195F3D" w:rsidRPr="00836ADA" w:rsidRDefault="00195F3D" w:rsidP="00375D3B">
            <w:pPr>
              <w:pStyle w:val="FootnoteText"/>
              <w:rPr>
                <w:rFonts w:ascii="Arial" w:hAnsi="Arial" w:cs="Arial"/>
                <w:lang w:eastAsia="ja-JP"/>
              </w:rPr>
            </w:pPr>
          </w:p>
        </w:tc>
        <w:tc>
          <w:tcPr>
            <w:tcW w:w="2340" w:type="dxa"/>
          </w:tcPr>
          <w:p w14:paraId="022CDF19" w14:textId="77777777" w:rsidR="00195F3D" w:rsidRPr="00836ADA" w:rsidRDefault="00195F3D" w:rsidP="00375D3B">
            <w:pPr>
              <w:pStyle w:val="TAC"/>
              <w:jc w:val="left"/>
              <w:rPr>
                <w:rFonts w:cs="Arial"/>
                <w:lang w:eastAsia="en-US"/>
              </w:rPr>
            </w:pPr>
            <w:r w:rsidRPr="00836ADA">
              <w:rPr>
                <w:rFonts w:cs="Arial"/>
                <w:lang w:eastAsia="en-US"/>
              </w:rPr>
              <w:t xml:space="preserve">1 </w:t>
            </w:r>
          </w:p>
        </w:tc>
        <w:tc>
          <w:tcPr>
            <w:tcW w:w="4168" w:type="dxa"/>
          </w:tcPr>
          <w:p w14:paraId="0E77867F" w14:textId="77777777" w:rsidR="00195F3D" w:rsidRPr="00836ADA" w:rsidRDefault="00195F3D" w:rsidP="00375D3B">
            <w:pPr>
              <w:pStyle w:val="TAC"/>
              <w:jc w:val="left"/>
              <w:rPr>
                <w:rFonts w:cs="Arial"/>
                <w:lang w:eastAsia="en-US"/>
              </w:rPr>
            </w:pPr>
            <w:r w:rsidRPr="00836ADA">
              <w:rPr>
                <w:rFonts w:cs="Arial"/>
                <w:lang w:eastAsia="en-US"/>
              </w:rPr>
              <w:t>One UTRA FDD carrier frequency is used</w:t>
            </w:r>
          </w:p>
        </w:tc>
      </w:tr>
      <w:tr w:rsidR="00195F3D" w:rsidRPr="00836ADA" w14:paraId="47809C79" w14:textId="77777777">
        <w:trPr>
          <w:cantSplit/>
        </w:trPr>
        <w:tc>
          <w:tcPr>
            <w:tcW w:w="2864" w:type="dxa"/>
          </w:tcPr>
          <w:p w14:paraId="3E44FF72" w14:textId="77777777" w:rsidR="00195F3D" w:rsidRPr="00836ADA" w:rsidRDefault="00195F3D" w:rsidP="00375D3B">
            <w:pPr>
              <w:pStyle w:val="FootnoteText"/>
              <w:rPr>
                <w:rFonts w:ascii="Arial" w:hAnsi="Arial" w:cs="Arial"/>
                <w:sz w:val="18"/>
                <w:szCs w:val="18"/>
                <w:lang w:eastAsia="ja-JP"/>
              </w:rPr>
            </w:pPr>
            <w:r w:rsidRPr="00836ADA">
              <w:rPr>
                <w:rFonts w:ascii="Arial" w:hAnsi="Arial" w:cs="Arial"/>
                <w:noProof/>
                <w:sz w:val="18"/>
                <w:szCs w:val="18"/>
                <w:lang w:eastAsia="ja-JP"/>
              </w:rPr>
              <w:t xml:space="preserve">E-UTRA RF </w:t>
            </w:r>
            <w:r w:rsidRPr="00836ADA">
              <w:rPr>
                <w:rFonts w:ascii="Arial" w:hAnsi="Arial" w:cs="Arial"/>
                <w:sz w:val="18"/>
                <w:szCs w:val="18"/>
                <w:lang w:eastAsia="ja-JP"/>
              </w:rPr>
              <w:t xml:space="preserve">Channel Number </w:t>
            </w:r>
          </w:p>
        </w:tc>
        <w:tc>
          <w:tcPr>
            <w:tcW w:w="687" w:type="dxa"/>
          </w:tcPr>
          <w:p w14:paraId="78088583" w14:textId="77777777" w:rsidR="00195F3D" w:rsidRPr="00836ADA" w:rsidRDefault="00195F3D" w:rsidP="00375D3B">
            <w:pPr>
              <w:pStyle w:val="FootnoteText"/>
              <w:rPr>
                <w:rFonts w:ascii="Arial" w:hAnsi="Arial" w:cs="Arial"/>
                <w:lang w:eastAsia="ja-JP"/>
              </w:rPr>
            </w:pPr>
          </w:p>
        </w:tc>
        <w:tc>
          <w:tcPr>
            <w:tcW w:w="2340" w:type="dxa"/>
          </w:tcPr>
          <w:p w14:paraId="79F6EF44" w14:textId="77777777" w:rsidR="00195F3D" w:rsidRPr="00836ADA" w:rsidRDefault="00195F3D" w:rsidP="00375D3B">
            <w:pPr>
              <w:pStyle w:val="TAC"/>
              <w:jc w:val="left"/>
              <w:rPr>
                <w:rFonts w:cs="Arial"/>
                <w:lang w:eastAsia="en-US"/>
              </w:rPr>
            </w:pPr>
            <w:r w:rsidRPr="00836ADA">
              <w:rPr>
                <w:rFonts w:cs="Arial"/>
                <w:lang w:eastAsia="en-US"/>
              </w:rPr>
              <w:t xml:space="preserve">1 </w:t>
            </w:r>
          </w:p>
        </w:tc>
        <w:tc>
          <w:tcPr>
            <w:tcW w:w="4168" w:type="dxa"/>
          </w:tcPr>
          <w:p w14:paraId="11460D80" w14:textId="77777777" w:rsidR="00195F3D" w:rsidRPr="00836ADA" w:rsidRDefault="00195F3D" w:rsidP="00375D3B">
            <w:pPr>
              <w:pStyle w:val="TAC"/>
              <w:jc w:val="left"/>
              <w:rPr>
                <w:rFonts w:cs="Arial"/>
                <w:lang w:eastAsia="en-US"/>
              </w:rPr>
            </w:pPr>
            <w:r w:rsidRPr="00836ADA">
              <w:rPr>
                <w:rFonts w:cs="Arial"/>
                <w:lang w:eastAsia="en-US"/>
              </w:rPr>
              <w:t>One E-UTRA TDD carrier frequency is used</w:t>
            </w:r>
          </w:p>
        </w:tc>
      </w:tr>
      <w:tr w:rsidR="00195F3D" w:rsidRPr="00836ADA" w14:paraId="792440A7" w14:textId="77777777">
        <w:trPr>
          <w:cantSplit/>
        </w:trPr>
        <w:tc>
          <w:tcPr>
            <w:tcW w:w="2864" w:type="dxa"/>
          </w:tcPr>
          <w:p w14:paraId="2BFFB7E8" w14:textId="77777777" w:rsidR="00195F3D" w:rsidRPr="00836ADA" w:rsidRDefault="00195F3D" w:rsidP="00375D3B">
            <w:pPr>
              <w:pStyle w:val="TAH"/>
              <w:jc w:val="left"/>
              <w:rPr>
                <w:rFonts w:cs="Arial"/>
                <w:b w:val="0"/>
                <w:bCs/>
                <w:lang w:eastAsia="en-US"/>
              </w:rPr>
            </w:pPr>
            <w:r w:rsidRPr="00836ADA">
              <w:rPr>
                <w:rFonts w:cs="Arial"/>
                <w:b w:val="0"/>
                <w:bCs/>
                <w:lang w:eastAsia="en-US"/>
              </w:rPr>
              <w:t>E-UTRA Channel Bandwidth (BW</w:t>
            </w:r>
            <w:r w:rsidRPr="00836ADA">
              <w:rPr>
                <w:rFonts w:cs="Arial"/>
                <w:vertAlign w:val="subscript"/>
                <w:lang w:eastAsia="en-US"/>
              </w:rPr>
              <w:t>channel</w:t>
            </w:r>
            <w:r w:rsidRPr="00836ADA">
              <w:rPr>
                <w:rFonts w:cs="Arial"/>
                <w:lang w:eastAsia="en-US"/>
              </w:rPr>
              <w:t>)</w:t>
            </w:r>
          </w:p>
        </w:tc>
        <w:tc>
          <w:tcPr>
            <w:tcW w:w="687" w:type="dxa"/>
          </w:tcPr>
          <w:p w14:paraId="0C3F12FB" w14:textId="77777777" w:rsidR="00195F3D" w:rsidRPr="00836ADA" w:rsidRDefault="00195F3D" w:rsidP="00375D3B">
            <w:pPr>
              <w:pStyle w:val="TAH"/>
              <w:jc w:val="left"/>
              <w:rPr>
                <w:rFonts w:cs="Arial"/>
                <w:b w:val="0"/>
                <w:bCs/>
                <w:lang w:eastAsia="en-US"/>
              </w:rPr>
            </w:pPr>
            <w:r w:rsidRPr="00836ADA">
              <w:rPr>
                <w:rFonts w:cs="Arial"/>
                <w:b w:val="0"/>
                <w:bCs/>
                <w:lang w:eastAsia="en-US"/>
              </w:rPr>
              <w:t>MHz</w:t>
            </w:r>
          </w:p>
        </w:tc>
        <w:tc>
          <w:tcPr>
            <w:tcW w:w="2340" w:type="dxa"/>
          </w:tcPr>
          <w:p w14:paraId="6AC7D689" w14:textId="77777777" w:rsidR="00195F3D" w:rsidRPr="00836ADA" w:rsidRDefault="00195F3D" w:rsidP="00375D3B">
            <w:pPr>
              <w:pStyle w:val="TAH"/>
              <w:jc w:val="left"/>
              <w:rPr>
                <w:rFonts w:cs="Arial"/>
                <w:b w:val="0"/>
                <w:bCs/>
                <w:lang w:eastAsia="en-US"/>
              </w:rPr>
            </w:pPr>
            <w:r w:rsidRPr="00836ADA">
              <w:rPr>
                <w:rFonts w:cs="Arial"/>
                <w:b w:val="0"/>
                <w:bCs/>
                <w:lang w:eastAsia="en-US"/>
              </w:rPr>
              <w:t>10</w:t>
            </w:r>
          </w:p>
        </w:tc>
        <w:tc>
          <w:tcPr>
            <w:tcW w:w="4168" w:type="dxa"/>
          </w:tcPr>
          <w:p w14:paraId="0F7E3E2F" w14:textId="77777777" w:rsidR="00195F3D" w:rsidRPr="00836ADA" w:rsidRDefault="00195F3D" w:rsidP="00375D3B">
            <w:pPr>
              <w:pStyle w:val="TAL"/>
              <w:rPr>
                <w:rFonts w:cs="Arial"/>
                <w:lang w:eastAsia="en-US"/>
              </w:rPr>
            </w:pPr>
          </w:p>
        </w:tc>
      </w:tr>
      <w:tr w:rsidR="00195F3D" w:rsidRPr="00836ADA" w14:paraId="4B366ADA" w14:textId="77777777">
        <w:trPr>
          <w:cantSplit/>
        </w:trPr>
        <w:tc>
          <w:tcPr>
            <w:tcW w:w="2864" w:type="dxa"/>
          </w:tcPr>
          <w:p w14:paraId="7ED12D9E" w14:textId="77777777" w:rsidR="00195F3D" w:rsidRPr="00836ADA" w:rsidRDefault="00195F3D" w:rsidP="00375D3B">
            <w:pPr>
              <w:pStyle w:val="TAC"/>
              <w:jc w:val="left"/>
              <w:rPr>
                <w:rFonts w:cs="Arial"/>
                <w:lang w:eastAsia="en-US"/>
              </w:rPr>
            </w:pPr>
            <w:r w:rsidRPr="00836ADA">
              <w:rPr>
                <w:rFonts w:cs="Arial"/>
                <w:lang w:eastAsia="en-US"/>
              </w:rPr>
              <w:t xml:space="preserve">Special subframe configuration </w:t>
            </w:r>
          </w:p>
        </w:tc>
        <w:tc>
          <w:tcPr>
            <w:tcW w:w="687" w:type="dxa"/>
          </w:tcPr>
          <w:p w14:paraId="39CFF66B" w14:textId="77777777" w:rsidR="00195F3D" w:rsidRPr="00836ADA" w:rsidRDefault="00195F3D" w:rsidP="00375D3B">
            <w:pPr>
              <w:pStyle w:val="TAC"/>
              <w:jc w:val="left"/>
              <w:rPr>
                <w:rFonts w:cs="Arial"/>
                <w:lang w:eastAsia="en-US"/>
              </w:rPr>
            </w:pPr>
          </w:p>
        </w:tc>
        <w:tc>
          <w:tcPr>
            <w:tcW w:w="2340" w:type="dxa"/>
          </w:tcPr>
          <w:p w14:paraId="7A2D2FA0" w14:textId="77777777" w:rsidR="00195F3D" w:rsidRPr="00836ADA" w:rsidRDefault="00195F3D" w:rsidP="00375D3B">
            <w:pPr>
              <w:pStyle w:val="TAC"/>
              <w:tabs>
                <w:tab w:val="right" w:pos="2124"/>
              </w:tabs>
              <w:jc w:val="left"/>
              <w:rPr>
                <w:rFonts w:cs="Arial"/>
                <w:lang w:eastAsia="en-US"/>
              </w:rPr>
            </w:pPr>
            <w:r w:rsidRPr="00836ADA">
              <w:rPr>
                <w:rFonts w:cs="v4.2.0"/>
                <w:lang w:eastAsia="en-US"/>
              </w:rPr>
              <w:t>6</w:t>
            </w:r>
          </w:p>
        </w:tc>
        <w:tc>
          <w:tcPr>
            <w:tcW w:w="4168" w:type="dxa"/>
          </w:tcPr>
          <w:p w14:paraId="3288F547" w14:textId="77777777" w:rsidR="00195F3D" w:rsidRPr="00836ADA" w:rsidRDefault="00195F3D" w:rsidP="00375D3B">
            <w:pPr>
              <w:pStyle w:val="TAC"/>
              <w:jc w:val="left"/>
              <w:rPr>
                <w:rFonts w:cs="Arial"/>
                <w:lang w:eastAsia="en-US"/>
              </w:rPr>
            </w:pPr>
            <w:r w:rsidRPr="00836ADA">
              <w:rPr>
                <w:rFonts w:cs="v4.2.0"/>
                <w:lang w:eastAsia="en-US"/>
              </w:rPr>
              <w:t>As specified in table 4.2-1 in 3GPP TS 36.211. This is for E-UTRAN TDD</w:t>
            </w:r>
          </w:p>
        </w:tc>
      </w:tr>
      <w:tr w:rsidR="00195F3D" w:rsidRPr="00836ADA" w14:paraId="7079B859" w14:textId="77777777">
        <w:trPr>
          <w:cantSplit/>
        </w:trPr>
        <w:tc>
          <w:tcPr>
            <w:tcW w:w="2864" w:type="dxa"/>
          </w:tcPr>
          <w:p w14:paraId="01AE00AB" w14:textId="77777777" w:rsidR="00195F3D" w:rsidRPr="00836ADA" w:rsidRDefault="00195F3D" w:rsidP="00375D3B">
            <w:pPr>
              <w:pStyle w:val="TAC"/>
              <w:jc w:val="left"/>
              <w:rPr>
                <w:rFonts w:cs="Arial"/>
                <w:lang w:eastAsia="en-US"/>
              </w:rPr>
            </w:pPr>
            <w:r w:rsidRPr="00836ADA">
              <w:rPr>
                <w:rFonts w:cs="Arial"/>
                <w:lang w:eastAsia="en-US"/>
              </w:rPr>
              <w:t xml:space="preserve">Uplink-downlink configuration </w:t>
            </w:r>
          </w:p>
          <w:p w14:paraId="0B5C60F0" w14:textId="77777777" w:rsidR="00195F3D" w:rsidRPr="00836ADA" w:rsidRDefault="00195F3D" w:rsidP="00375D3B">
            <w:pPr>
              <w:pStyle w:val="TAC"/>
              <w:jc w:val="left"/>
              <w:rPr>
                <w:rFonts w:cs="Arial"/>
                <w:lang w:eastAsia="en-US"/>
              </w:rPr>
            </w:pPr>
          </w:p>
        </w:tc>
        <w:tc>
          <w:tcPr>
            <w:tcW w:w="687" w:type="dxa"/>
          </w:tcPr>
          <w:p w14:paraId="71FF8F3C" w14:textId="77777777" w:rsidR="00195F3D" w:rsidRPr="00836ADA" w:rsidRDefault="00195F3D" w:rsidP="00375D3B">
            <w:pPr>
              <w:pStyle w:val="TAC"/>
              <w:jc w:val="left"/>
              <w:rPr>
                <w:rFonts w:cs="Arial"/>
                <w:lang w:eastAsia="en-US"/>
              </w:rPr>
            </w:pPr>
          </w:p>
        </w:tc>
        <w:tc>
          <w:tcPr>
            <w:tcW w:w="2340" w:type="dxa"/>
          </w:tcPr>
          <w:p w14:paraId="7426DC88" w14:textId="77777777" w:rsidR="00195F3D" w:rsidRPr="00836ADA" w:rsidRDefault="00195F3D" w:rsidP="00375D3B">
            <w:pPr>
              <w:pStyle w:val="TAC"/>
              <w:jc w:val="left"/>
              <w:rPr>
                <w:rFonts w:cs="Arial"/>
                <w:lang w:eastAsia="en-US"/>
              </w:rPr>
            </w:pPr>
            <w:r w:rsidRPr="00836ADA">
              <w:rPr>
                <w:rFonts w:cs="v4.2.0"/>
                <w:lang w:eastAsia="en-US"/>
              </w:rPr>
              <w:t>1</w:t>
            </w:r>
          </w:p>
        </w:tc>
        <w:tc>
          <w:tcPr>
            <w:tcW w:w="4168" w:type="dxa"/>
          </w:tcPr>
          <w:p w14:paraId="11E7461E" w14:textId="77777777" w:rsidR="00195F3D" w:rsidRPr="00836ADA" w:rsidRDefault="00195F3D" w:rsidP="00375D3B">
            <w:pPr>
              <w:pStyle w:val="TAC"/>
              <w:jc w:val="left"/>
              <w:rPr>
                <w:rFonts w:cs="Arial"/>
                <w:lang w:eastAsia="en-US"/>
              </w:rPr>
            </w:pPr>
            <w:r w:rsidRPr="00836ADA">
              <w:rPr>
                <w:rFonts w:cs="v4.2.0"/>
                <w:lang w:eastAsia="en-US"/>
              </w:rPr>
              <w:t>As specified in table 4.2-2 in 3GPP TS 36.211. This is for E-UTRAN TDD</w:t>
            </w:r>
          </w:p>
        </w:tc>
      </w:tr>
      <w:tr w:rsidR="00195F3D" w:rsidRPr="00836ADA" w14:paraId="37683059" w14:textId="77777777">
        <w:trPr>
          <w:cantSplit/>
        </w:trPr>
        <w:tc>
          <w:tcPr>
            <w:tcW w:w="2864" w:type="dxa"/>
          </w:tcPr>
          <w:p w14:paraId="08A22B2B" w14:textId="77777777" w:rsidR="00195F3D" w:rsidRPr="00836ADA" w:rsidRDefault="00195F3D" w:rsidP="00375D3B">
            <w:pPr>
              <w:pStyle w:val="TAC"/>
              <w:jc w:val="left"/>
              <w:rPr>
                <w:rFonts w:cs="Arial"/>
                <w:lang w:eastAsia="en-US"/>
              </w:rPr>
            </w:pPr>
            <w:r w:rsidRPr="00836ADA">
              <w:rPr>
                <w:rFonts w:cs="Arial"/>
                <w:lang w:eastAsia="en-US"/>
              </w:rPr>
              <w:t>Monitored UTRA FDD cell list size</w:t>
            </w:r>
          </w:p>
        </w:tc>
        <w:tc>
          <w:tcPr>
            <w:tcW w:w="687" w:type="dxa"/>
          </w:tcPr>
          <w:p w14:paraId="505EB569" w14:textId="77777777" w:rsidR="00195F3D" w:rsidRPr="00836ADA" w:rsidRDefault="00195F3D" w:rsidP="00375D3B">
            <w:pPr>
              <w:pStyle w:val="TAC"/>
              <w:jc w:val="left"/>
              <w:rPr>
                <w:rFonts w:cs="Arial"/>
                <w:lang w:eastAsia="en-US"/>
              </w:rPr>
            </w:pPr>
          </w:p>
        </w:tc>
        <w:tc>
          <w:tcPr>
            <w:tcW w:w="2340" w:type="dxa"/>
          </w:tcPr>
          <w:p w14:paraId="5C625E1A" w14:textId="77777777" w:rsidR="00195F3D" w:rsidRPr="00836ADA" w:rsidRDefault="00195F3D" w:rsidP="00375D3B">
            <w:pPr>
              <w:pStyle w:val="TAC"/>
              <w:jc w:val="left"/>
              <w:rPr>
                <w:rFonts w:cs="Arial"/>
                <w:lang w:eastAsia="en-US"/>
              </w:rPr>
            </w:pPr>
            <w:r w:rsidRPr="00836ADA">
              <w:rPr>
                <w:rFonts w:cs="Arial"/>
                <w:lang w:eastAsia="en-US"/>
              </w:rPr>
              <w:t>24</w:t>
            </w:r>
          </w:p>
        </w:tc>
        <w:tc>
          <w:tcPr>
            <w:tcW w:w="4168" w:type="dxa"/>
          </w:tcPr>
          <w:p w14:paraId="44C0E6EF" w14:textId="77777777" w:rsidR="00195F3D" w:rsidRPr="00836ADA" w:rsidRDefault="00195F3D" w:rsidP="00375D3B">
            <w:pPr>
              <w:pStyle w:val="TAC"/>
              <w:jc w:val="left"/>
              <w:rPr>
                <w:rFonts w:cs="Arial"/>
                <w:lang w:eastAsia="en-US"/>
              </w:rPr>
            </w:pPr>
            <w:r w:rsidRPr="00836ADA">
              <w:rPr>
                <w:rFonts w:cs="Arial"/>
                <w:lang w:eastAsia="en-US"/>
              </w:rPr>
              <w:t>UTRA cells on UTRA RF channel 1 provided in the cell list. Measurement control information is sent before the compressed mode pattern starts.</w:t>
            </w:r>
          </w:p>
        </w:tc>
      </w:tr>
      <w:tr w:rsidR="00195F3D" w:rsidRPr="00836ADA" w14:paraId="7BAA3FC5" w14:textId="77777777">
        <w:trPr>
          <w:cantSplit/>
        </w:trPr>
        <w:tc>
          <w:tcPr>
            <w:tcW w:w="2864" w:type="dxa"/>
          </w:tcPr>
          <w:p w14:paraId="331391C9" w14:textId="77777777" w:rsidR="00195F3D" w:rsidRPr="00836ADA" w:rsidRDefault="00195F3D" w:rsidP="00375D3B">
            <w:pPr>
              <w:pStyle w:val="TAC"/>
              <w:jc w:val="left"/>
              <w:rPr>
                <w:rFonts w:cs="Arial"/>
                <w:lang w:eastAsia="en-US"/>
              </w:rPr>
            </w:pPr>
            <w:r w:rsidRPr="00836ADA">
              <w:rPr>
                <w:rFonts w:cs="Arial"/>
                <w:lang w:eastAsia="en-US"/>
              </w:rPr>
              <w:t>T1</w:t>
            </w:r>
          </w:p>
        </w:tc>
        <w:tc>
          <w:tcPr>
            <w:tcW w:w="687" w:type="dxa"/>
          </w:tcPr>
          <w:p w14:paraId="10CCA27D"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1582606B" w14:textId="77777777" w:rsidR="00195F3D" w:rsidRPr="00836ADA" w:rsidRDefault="00195F3D" w:rsidP="00375D3B">
            <w:pPr>
              <w:pStyle w:val="TAC"/>
              <w:jc w:val="left"/>
              <w:rPr>
                <w:rFonts w:cs="Arial"/>
                <w:lang w:eastAsia="en-US"/>
              </w:rPr>
            </w:pPr>
            <w:r w:rsidRPr="00836ADA">
              <w:rPr>
                <w:rFonts w:cs="Arial"/>
                <w:lang w:eastAsia="en-US"/>
              </w:rPr>
              <w:t>5</w:t>
            </w:r>
          </w:p>
        </w:tc>
        <w:tc>
          <w:tcPr>
            <w:tcW w:w="4168" w:type="dxa"/>
          </w:tcPr>
          <w:p w14:paraId="45B99587" w14:textId="77777777" w:rsidR="00195F3D" w:rsidRPr="00836ADA" w:rsidRDefault="00195F3D" w:rsidP="00375D3B">
            <w:pPr>
              <w:pStyle w:val="TAC"/>
              <w:jc w:val="left"/>
              <w:rPr>
                <w:rFonts w:cs="Arial"/>
                <w:lang w:eastAsia="en-US"/>
              </w:rPr>
            </w:pPr>
          </w:p>
        </w:tc>
      </w:tr>
      <w:tr w:rsidR="00195F3D" w:rsidRPr="00836ADA" w14:paraId="3670EF5D" w14:textId="77777777">
        <w:trPr>
          <w:cantSplit/>
        </w:trPr>
        <w:tc>
          <w:tcPr>
            <w:tcW w:w="2864" w:type="dxa"/>
          </w:tcPr>
          <w:p w14:paraId="4D5D5FB4" w14:textId="77777777" w:rsidR="00195F3D" w:rsidRPr="00836ADA" w:rsidRDefault="00195F3D" w:rsidP="00375D3B">
            <w:pPr>
              <w:pStyle w:val="TAC"/>
              <w:jc w:val="left"/>
              <w:rPr>
                <w:rFonts w:cs="Arial"/>
                <w:lang w:eastAsia="en-US"/>
              </w:rPr>
            </w:pPr>
            <w:r w:rsidRPr="00836ADA">
              <w:rPr>
                <w:rFonts w:cs="Arial"/>
                <w:lang w:eastAsia="en-US"/>
              </w:rPr>
              <w:t>T2</w:t>
            </w:r>
          </w:p>
        </w:tc>
        <w:tc>
          <w:tcPr>
            <w:tcW w:w="687" w:type="dxa"/>
          </w:tcPr>
          <w:p w14:paraId="122D4F0A"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6F3DF385" w14:textId="77777777" w:rsidR="00195F3D" w:rsidRPr="00836ADA" w:rsidRDefault="00195F3D" w:rsidP="00375D3B">
            <w:pPr>
              <w:pStyle w:val="TAC"/>
              <w:jc w:val="left"/>
              <w:rPr>
                <w:rFonts w:cs="Arial"/>
                <w:lang w:eastAsia="en-US"/>
              </w:rPr>
            </w:pPr>
            <w:r w:rsidRPr="00836ADA">
              <w:rPr>
                <w:rFonts w:cs="Arial"/>
                <w:lang w:eastAsia="en-US"/>
              </w:rPr>
              <w:t>4</w:t>
            </w:r>
          </w:p>
        </w:tc>
        <w:tc>
          <w:tcPr>
            <w:tcW w:w="4168" w:type="dxa"/>
          </w:tcPr>
          <w:p w14:paraId="36B41AB2" w14:textId="77777777" w:rsidR="00195F3D" w:rsidRPr="00836ADA" w:rsidRDefault="00195F3D" w:rsidP="00375D3B">
            <w:pPr>
              <w:pStyle w:val="TAC"/>
              <w:rPr>
                <w:rFonts w:cs="Arial"/>
                <w:lang w:eastAsia="en-US"/>
              </w:rPr>
            </w:pPr>
          </w:p>
        </w:tc>
      </w:tr>
      <w:tr w:rsidR="00195F3D" w:rsidRPr="00836ADA" w14:paraId="6262DDEB" w14:textId="77777777">
        <w:trPr>
          <w:cantSplit/>
        </w:trPr>
        <w:tc>
          <w:tcPr>
            <w:tcW w:w="2864" w:type="dxa"/>
          </w:tcPr>
          <w:p w14:paraId="259B8E51" w14:textId="77777777" w:rsidR="00195F3D" w:rsidRPr="00836ADA" w:rsidRDefault="00195F3D" w:rsidP="00375D3B">
            <w:pPr>
              <w:pStyle w:val="TAC"/>
              <w:jc w:val="left"/>
              <w:rPr>
                <w:rFonts w:cs="Arial"/>
                <w:lang w:eastAsia="en-US"/>
              </w:rPr>
            </w:pPr>
            <w:r w:rsidRPr="00836ADA">
              <w:rPr>
                <w:rFonts w:cs="Arial"/>
                <w:lang w:eastAsia="en-US"/>
              </w:rPr>
              <w:t>T3</w:t>
            </w:r>
          </w:p>
        </w:tc>
        <w:tc>
          <w:tcPr>
            <w:tcW w:w="687" w:type="dxa"/>
          </w:tcPr>
          <w:p w14:paraId="5BAF707F" w14:textId="77777777" w:rsidR="00195F3D" w:rsidRPr="00836ADA" w:rsidRDefault="00195F3D" w:rsidP="00375D3B">
            <w:pPr>
              <w:pStyle w:val="TAC"/>
              <w:jc w:val="left"/>
              <w:rPr>
                <w:rFonts w:cs="Arial"/>
                <w:lang w:eastAsia="en-US"/>
              </w:rPr>
            </w:pPr>
            <w:r w:rsidRPr="00836ADA">
              <w:rPr>
                <w:rFonts w:cs="Arial"/>
                <w:lang w:eastAsia="en-US"/>
              </w:rPr>
              <w:t>s</w:t>
            </w:r>
          </w:p>
        </w:tc>
        <w:tc>
          <w:tcPr>
            <w:tcW w:w="2340" w:type="dxa"/>
          </w:tcPr>
          <w:p w14:paraId="747BA561" w14:textId="77777777" w:rsidR="00195F3D" w:rsidRPr="00836ADA" w:rsidRDefault="00195F3D" w:rsidP="00375D3B">
            <w:pPr>
              <w:pStyle w:val="TAC"/>
              <w:jc w:val="left"/>
              <w:rPr>
                <w:rFonts w:cs="Arial"/>
                <w:lang w:eastAsia="en-US"/>
              </w:rPr>
            </w:pPr>
            <w:r w:rsidRPr="00836ADA">
              <w:rPr>
                <w:rFonts w:cs="Arial"/>
                <w:lang w:eastAsia="en-US"/>
              </w:rPr>
              <w:t>4</w:t>
            </w:r>
          </w:p>
        </w:tc>
        <w:tc>
          <w:tcPr>
            <w:tcW w:w="4168" w:type="dxa"/>
          </w:tcPr>
          <w:p w14:paraId="468473FF" w14:textId="77777777" w:rsidR="00195F3D" w:rsidRPr="00836ADA" w:rsidRDefault="00195F3D" w:rsidP="00375D3B">
            <w:pPr>
              <w:pStyle w:val="TAC"/>
              <w:rPr>
                <w:rFonts w:cs="Arial"/>
                <w:lang w:eastAsia="en-US"/>
              </w:rPr>
            </w:pPr>
          </w:p>
        </w:tc>
      </w:tr>
    </w:tbl>
    <w:p w14:paraId="05E869E0" w14:textId="77777777" w:rsidR="00195F3D" w:rsidRPr="00836ADA" w:rsidRDefault="00195F3D" w:rsidP="00195F3D">
      <w:pPr>
        <w:rPr>
          <w:rFonts w:cs="v4.2.0"/>
        </w:rPr>
      </w:pPr>
    </w:p>
    <w:p w14:paraId="40326043" w14:textId="77777777" w:rsidR="00195F3D" w:rsidRPr="00836ADA" w:rsidRDefault="00195F3D" w:rsidP="00195F3D">
      <w:pPr>
        <w:pStyle w:val="TH"/>
        <w:rPr>
          <w:rFonts w:cs="v4.2.0"/>
        </w:rPr>
      </w:pPr>
      <w:r w:rsidRPr="00836ADA">
        <w:t>TableA.8.28: Cell Specific parameters for correct reporting of E-UTRAN TDD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10"/>
        <w:gridCol w:w="6"/>
        <w:gridCol w:w="1229"/>
        <w:gridCol w:w="1690"/>
        <w:gridCol w:w="1690"/>
        <w:gridCol w:w="1691"/>
      </w:tblGrid>
      <w:tr w:rsidR="00195F3D" w:rsidRPr="00836ADA" w14:paraId="19E7C072" w14:textId="77777777">
        <w:trPr>
          <w:cantSplit/>
          <w:trHeight w:val="311"/>
          <w:jc w:val="center"/>
        </w:trPr>
        <w:tc>
          <w:tcPr>
            <w:tcW w:w="2710" w:type="dxa"/>
          </w:tcPr>
          <w:p w14:paraId="67A3B26B" w14:textId="77777777" w:rsidR="00195F3D" w:rsidRPr="00836ADA" w:rsidRDefault="00195F3D" w:rsidP="00375D3B">
            <w:pPr>
              <w:pStyle w:val="TAH"/>
              <w:rPr>
                <w:rFonts w:eastAsia="?? ??" w:cs="v4.2.0"/>
                <w:lang w:eastAsia="en-US"/>
              </w:rPr>
            </w:pPr>
            <w:r w:rsidRPr="00836ADA">
              <w:rPr>
                <w:rFonts w:eastAsia="?? ??" w:cs="v4.2.0"/>
                <w:lang w:eastAsia="en-US"/>
              </w:rPr>
              <w:t>Parameter</w:t>
            </w:r>
          </w:p>
        </w:tc>
        <w:tc>
          <w:tcPr>
            <w:tcW w:w="1235" w:type="dxa"/>
            <w:gridSpan w:val="2"/>
          </w:tcPr>
          <w:p w14:paraId="0E00A909" w14:textId="77777777" w:rsidR="00195F3D" w:rsidRPr="00836ADA" w:rsidRDefault="00195F3D" w:rsidP="00375D3B">
            <w:pPr>
              <w:pStyle w:val="TAH"/>
              <w:rPr>
                <w:rFonts w:eastAsia="?? ??" w:cs="v4.2.0"/>
                <w:lang w:eastAsia="en-US"/>
              </w:rPr>
            </w:pPr>
            <w:r w:rsidRPr="00836ADA">
              <w:rPr>
                <w:rFonts w:eastAsia="?? ??" w:cs="v4.2.0"/>
                <w:lang w:eastAsia="en-US"/>
              </w:rPr>
              <w:t>Unit</w:t>
            </w:r>
          </w:p>
        </w:tc>
        <w:tc>
          <w:tcPr>
            <w:tcW w:w="5071" w:type="dxa"/>
            <w:gridSpan w:val="3"/>
          </w:tcPr>
          <w:p w14:paraId="4A6182E7" w14:textId="77777777" w:rsidR="00195F3D" w:rsidRPr="00836ADA" w:rsidRDefault="00195F3D" w:rsidP="00375D3B">
            <w:pPr>
              <w:pStyle w:val="TAH"/>
              <w:rPr>
                <w:rFonts w:eastAsia="?? ??" w:cs="v4.2.0"/>
                <w:lang w:eastAsia="en-US"/>
              </w:rPr>
            </w:pPr>
            <w:r w:rsidRPr="00836ADA">
              <w:rPr>
                <w:rFonts w:eastAsia="?? ??" w:cs="v4.2.0"/>
                <w:lang w:eastAsia="en-US"/>
              </w:rPr>
              <w:t>Cell 1</w:t>
            </w:r>
          </w:p>
        </w:tc>
      </w:tr>
      <w:tr w:rsidR="00195F3D" w:rsidRPr="00836ADA" w14:paraId="24DA72AB" w14:textId="77777777">
        <w:trPr>
          <w:cantSplit/>
          <w:jc w:val="center"/>
        </w:trPr>
        <w:tc>
          <w:tcPr>
            <w:tcW w:w="2710" w:type="dxa"/>
            <w:vAlign w:val="center"/>
          </w:tcPr>
          <w:p w14:paraId="6ACE97CC" w14:textId="77777777" w:rsidR="00195F3D" w:rsidRPr="00836ADA" w:rsidRDefault="00195F3D" w:rsidP="00375D3B">
            <w:pPr>
              <w:pStyle w:val="TAC"/>
              <w:rPr>
                <w:rFonts w:cs="Arial"/>
                <w:lang w:eastAsia="en-US"/>
              </w:rPr>
            </w:pPr>
          </w:p>
        </w:tc>
        <w:tc>
          <w:tcPr>
            <w:tcW w:w="1235" w:type="dxa"/>
            <w:gridSpan w:val="2"/>
            <w:vAlign w:val="center"/>
          </w:tcPr>
          <w:p w14:paraId="12A26AC4" w14:textId="77777777" w:rsidR="00195F3D" w:rsidRPr="00836ADA" w:rsidRDefault="00195F3D" w:rsidP="00375D3B">
            <w:pPr>
              <w:pStyle w:val="TAC"/>
              <w:rPr>
                <w:rFonts w:eastAsia="?? ??" w:cs="Arial"/>
                <w:lang w:eastAsia="en-US"/>
              </w:rPr>
            </w:pPr>
          </w:p>
        </w:tc>
        <w:tc>
          <w:tcPr>
            <w:tcW w:w="1690" w:type="dxa"/>
            <w:vAlign w:val="center"/>
          </w:tcPr>
          <w:p w14:paraId="7BE6AC34" w14:textId="77777777" w:rsidR="00195F3D" w:rsidRPr="00836ADA" w:rsidRDefault="00195F3D" w:rsidP="00375D3B">
            <w:pPr>
              <w:pStyle w:val="TAC"/>
              <w:rPr>
                <w:rFonts w:eastAsia="?? ??" w:cs="Arial"/>
                <w:lang w:eastAsia="en-US"/>
              </w:rPr>
            </w:pPr>
            <w:r w:rsidRPr="00836ADA">
              <w:rPr>
                <w:rFonts w:eastAsia="?? ??" w:cs="Arial"/>
                <w:lang w:eastAsia="en-US"/>
              </w:rPr>
              <w:t>T1</w:t>
            </w:r>
          </w:p>
        </w:tc>
        <w:tc>
          <w:tcPr>
            <w:tcW w:w="1690" w:type="dxa"/>
            <w:vAlign w:val="center"/>
          </w:tcPr>
          <w:p w14:paraId="5B694046" w14:textId="77777777" w:rsidR="00195F3D" w:rsidRPr="00836ADA" w:rsidRDefault="00195F3D" w:rsidP="00375D3B">
            <w:pPr>
              <w:pStyle w:val="TAC"/>
              <w:rPr>
                <w:rFonts w:eastAsia="?? ??" w:cs="Arial"/>
                <w:lang w:eastAsia="en-US"/>
              </w:rPr>
            </w:pPr>
            <w:r w:rsidRPr="00836ADA">
              <w:rPr>
                <w:rFonts w:eastAsia="?? ??" w:cs="Arial"/>
                <w:lang w:eastAsia="en-US"/>
              </w:rPr>
              <w:t>T2</w:t>
            </w:r>
          </w:p>
        </w:tc>
        <w:tc>
          <w:tcPr>
            <w:tcW w:w="1691" w:type="dxa"/>
            <w:vAlign w:val="center"/>
          </w:tcPr>
          <w:p w14:paraId="6FD3A128" w14:textId="77777777" w:rsidR="00195F3D" w:rsidRPr="00836ADA" w:rsidRDefault="00195F3D" w:rsidP="00375D3B">
            <w:pPr>
              <w:pStyle w:val="TAC"/>
              <w:rPr>
                <w:rFonts w:eastAsia="?? ??" w:cs="Arial"/>
                <w:lang w:eastAsia="en-US"/>
              </w:rPr>
            </w:pPr>
            <w:r w:rsidRPr="00836ADA">
              <w:rPr>
                <w:rFonts w:eastAsia="?? ??" w:cs="Arial"/>
                <w:lang w:eastAsia="en-US"/>
              </w:rPr>
              <w:t>T3</w:t>
            </w:r>
          </w:p>
        </w:tc>
      </w:tr>
      <w:tr w:rsidR="00195F3D" w:rsidRPr="00836ADA" w14:paraId="78948BC1" w14:textId="77777777">
        <w:trPr>
          <w:cantSplit/>
          <w:jc w:val="center"/>
        </w:trPr>
        <w:tc>
          <w:tcPr>
            <w:tcW w:w="2710" w:type="dxa"/>
            <w:vAlign w:val="center"/>
          </w:tcPr>
          <w:p w14:paraId="6B6DDCC4" w14:textId="77777777" w:rsidR="00195F3D" w:rsidRPr="00836ADA" w:rsidRDefault="00195F3D" w:rsidP="00375D3B">
            <w:pPr>
              <w:pStyle w:val="TAC"/>
              <w:jc w:val="left"/>
              <w:rPr>
                <w:rFonts w:cs="Arial"/>
                <w:lang w:eastAsia="en-US"/>
              </w:rPr>
            </w:pPr>
            <w:r w:rsidRPr="00836ADA">
              <w:rPr>
                <w:rFonts w:cs="Arial"/>
                <w:lang w:eastAsia="en-US"/>
              </w:rPr>
              <w:t>UTRA RF Channel Number</w:t>
            </w:r>
          </w:p>
        </w:tc>
        <w:tc>
          <w:tcPr>
            <w:tcW w:w="1235" w:type="dxa"/>
            <w:gridSpan w:val="2"/>
            <w:vAlign w:val="center"/>
          </w:tcPr>
          <w:p w14:paraId="70BB3274" w14:textId="77777777" w:rsidR="00195F3D" w:rsidRPr="00836ADA" w:rsidRDefault="00195F3D" w:rsidP="00375D3B">
            <w:pPr>
              <w:pStyle w:val="TAC"/>
              <w:rPr>
                <w:rFonts w:eastAsia="?? ??" w:cs="Arial"/>
                <w:lang w:eastAsia="en-US"/>
              </w:rPr>
            </w:pPr>
          </w:p>
        </w:tc>
        <w:tc>
          <w:tcPr>
            <w:tcW w:w="5071" w:type="dxa"/>
            <w:gridSpan w:val="3"/>
            <w:vAlign w:val="center"/>
          </w:tcPr>
          <w:p w14:paraId="588B71AB" w14:textId="77777777" w:rsidR="00195F3D" w:rsidRPr="00836ADA" w:rsidRDefault="00195F3D" w:rsidP="00375D3B">
            <w:pPr>
              <w:pStyle w:val="TAC"/>
              <w:rPr>
                <w:rFonts w:eastAsia="?? ??" w:cs="Arial"/>
                <w:lang w:eastAsia="en-US"/>
              </w:rPr>
            </w:pPr>
            <w:r w:rsidRPr="00836ADA">
              <w:rPr>
                <w:rFonts w:eastAsia="?? ??" w:cs="Arial"/>
                <w:lang w:eastAsia="en-US"/>
              </w:rPr>
              <w:t>Channel 1</w:t>
            </w:r>
          </w:p>
        </w:tc>
      </w:tr>
      <w:tr w:rsidR="00195F3D" w:rsidRPr="00836ADA" w14:paraId="426902CD" w14:textId="77777777">
        <w:trPr>
          <w:cantSplit/>
          <w:jc w:val="center"/>
        </w:trPr>
        <w:tc>
          <w:tcPr>
            <w:tcW w:w="2710" w:type="dxa"/>
            <w:vAlign w:val="center"/>
          </w:tcPr>
          <w:p w14:paraId="75C254C2" w14:textId="77777777" w:rsidR="00195F3D" w:rsidRPr="00836ADA" w:rsidRDefault="00195F3D" w:rsidP="00375D3B">
            <w:pPr>
              <w:pStyle w:val="TAC"/>
              <w:jc w:val="left"/>
              <w:rPr>
                <w:rFonts w:cs="Arial"/>
                <w:lang w:eastAsia="en-US"/>
              </w:rPr>
            </w:pPr>
            <w:r w:rsidRPr="00836ADA">
              <w:rPr>
                <w:rFonts w:cs="Arial"/>
                <w:lang w:eastAsia="en-US"/>
              </w:rPr>
              <w:t>CPICH_Ec/Ior</w:t>
            </w:r>
          </w:p>
        </w:tc>
        <w:tc>
          <w:tcPr>
            <w:tcW w:w="1235" w:type="dxa"/>
            <w:gridSpan w:val="2"/>
            <w:vAlign w:val="center"/>
          </w:tcPr>
          <w:p w14:paraId="3B3A9B2D"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525FDB33" w14:textId="77777777" w:rsidR="00195F3D" w:rsidRPr="00836ADA" w:rsidRDefault="00195F3D" w:rsidP="00375D3B">
            <w:pPr>
              <w:pStyle w:val="TAC"/>
              <w:rPr>
                <w:rFonts w:eastAsia="?? ??" w:cs="Arial"/>
                <w:lang w:eastAsia="en-US"/>
              </w:rPr>
            </w:pPr>
            <w:r w:rsidRPr="00836ADA">
              <w:rPr>
                <w:rFonts w:eastAsia="?? ??" w:cs="Arial"/>
                <w:lang w:eastAsia="en-US"/>
              </w:rPr>
              <w:t>-10</w:t>
            </w:r>
          </w:p>
        </w:tc>
      </w:tr>
      <w:tr w:rsidR="00195F3D" w:rsidRPr="00836ADA" w14:paraId="20A26B6A" w14:textId="77777777">
        <w:trPr>
          <w:cantSplit/>
          <w:jc w:val="center"/>
        </w:trPr>
        <w:tc>
          <w:tcPr>
            <w:tcW w:w="2710" w:type="dxa"/>
            <w:vAlign w:val="center"/>
          </w:tcPr>
          <w:p w14:paraId="519D530E" w14:textId="77777777" w:rsidR="00195F3D" w:rsidRPr="00836ADA" w:rsidRDefault="00195F3D" w:rsidP="00375D3B">
            <w:pPr>
              <w:pStyle w:val="TAC"/>
              <w:jc w:val="left"/>
              <w:rPr>
                <w:rFonts w:cs="Arial"/>
                <w:lang w:eastAsia="en-US"/>
              </w:rPr>
            </w:pPr>
            <w:r w:rsidRPr="00836ADA">
              <w:rPr>
                <w:rFonts w:cs="Arial"/>
                <w:lang w:eastAsia="en-US"/>
              </w:rPr>
              <w:t>PCCPCH_Ec/Ior</w:t>
            </w:r>
          </w:p>
        </w:tc>
        <w:tc>
          <w:tcPr>
            <w:tcW w:w="1235" w:type="dxa"/>
            <w:gridSpan w:val="2"/>
            <w:vAlign w:val="center"/>
          </w:tcPr>
          <w:p w14:paraId="1B881F19"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501DC1D8" w14:textId="77777777" w:rsidR="00195F3D" w:rsidRPr="00836ADA" w:rsidRDefault="00195F3D" w:rsidP="00375D3B">
            <w:pPr>
              <w:pStyle w:val="TAC"/>
              <w:rPr>
                <w:rFonts w:eastAsia="?? ??" w:cs="Arial"/>
                <w:lang w:eastAsia="en-US"/>
              </w:rPr>
            </w:pPr>
            <w:r w:rsidRPr="00836ADA">
              <w:rPr>
                <w:rFonts w:eastAsia="?? ??" w:cs="Arial"/>
                <w:lang w:eastAsia="en-US"/>
              </w:rPr>
              <w:t>-12</w:t>
            </w:r>
          </w:p>
        </w:tc>
      </w:tr>
      <w:tr w:rsidR="00195F3D" w:rsidRPr="00836ADA" w14:paraId="71E6EB0B" w14:textId="77777777">
        <w:trPr>
          <w:cantSplit/>
          <w:jc w:val="center"/>
        </w:trPr>
        <w:tc>
          <w:tcPr>
            <w:tcW w:w="2710" w:type="dxa"/>
            <w:vAlign w:val="center"/>
          </w:tcPr>
          <w:p w14:paraId="11FF8339" w14:textId="77777777" w:rsidR="00195F3D" w:rsidRPr="00836ADA" w:rsidRDefault="00195F3D" w:rsidP="00375D3B">
            <w:pPr>
              <w:pStyle w:val="TAC"/>
              <w:jc w:val="left"/>
              <w:rPr>
                <w:rFonts w:cs="Arial"/>
                <w:lang w:eastAsia="en-US"/>
              </w:rPr>
            </w:pPr>
            <w:r w:rsidRPr="00836ADA">
              <w:rPr>
                <w:rFonts w:cs="Arial"/>
                <w:lang w:eastAsia="en-US"/>
              </w:rPr>
              <w:t>SCH_Ec/Ior</w:t>
            </w:r>
          </w:p>
        </w:tc>
        <w:tc>
          <w:tcPr>
            <w:tcW w:w="1235" w:type="dxa"/>
            <w:gridSpan w:val="2"/>
            <w:vAlign w:val="center"/>
          </w:tcPr>
          <w:p w14:paraId="1259E0A6"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1D0C09F6" w14:textId="77777777" w:rsidR="00195F3D" w:rsidRPr="00836ADA" w:rsidRDefault="00195F3D" w:rsidP="00375D3B">
            <w:pPr>
              <w:pStyle w:val="TAC"/>
              <w:rPr>
                <w:rFonts w:eastAsia="?? ??" w:cs="Arial"/>
                <w:lang w:eastAsia="en-US"/>
              </w:rPr>
            </w:pPr>
            <w:r w:rsidRPr="00836ADA">
              <w:rPr>
                <w:rFonts w:eastAsia="?? ??" w:cs="Arial"/>
                <w:lang w:eastAsia="en-US"/>
              </w:rPr>
              <w:t>-12</w:t>
            </w:r>
          </w:p>
        </w:tc>
      </w:tr>
      <w:tr w:rsidR="00195F3D" w:rsidRPr="00836ADA" w14:paraId="26E74B5C" w14:textId="77777777">
        <w:trPr>
          <w:cantSplit/>
          <w:jc w:val="center"/>
        </w:trPr>
        <w:tc>
          <w:tcPr>
            <w:tcW w:w="2710" w:type="dxa"/>
            <w:vAlign w:val="center"/>
          </w:tcPr>
          <w:p w14:paraId="42D40C8B" w14:textId="77777777" w:rsidR="00195F3D" w:rsidRPr="00836ADA" w:rsidRDefault="00195F3D" w:rsidP="00375D3B">
            <w:pPr>
              <w:pStyle w:val="TAC"/>
              <w:jc w:val="left"/>
              <w:rPr>
                <w:rFonts w:cs="Arial"/>
                <w:lang w:eastAsia="en-US"/>
              </w:rPr>
            </w:pPr>
            <w:r w:rsidRPr="00836ADA">
              <w:rPr>
                <w:rFonts w:cs="Arial"/>
                <w:lang w:eastAsia="en-US"/>
              </w:rPr>
              <w:t>PICH_Ec/Ior</w:t>
            </w:r>
          </w:p>
        </w:tc>
        <w:tc>
          <w:tcPr>
            <w:tcW w:w="1235" w:type="dxa"/>
            <w:gridSpan w:val="2"/>
            <w:vAlign w:val="center"/>
          </w:tcPr>
          <w:p w14:paraId="5BF1FA99"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6D27B212" w14:textId="77777777" w:rsidR="00195F3D" w:rsidRPr="00836ADA" w:rsidRDefault="00195F3D" w:rsidP="00375D3B">
            <w:pPr>
              <w:pStyle w:val="TAC"/>
              <w:rPr>
                <w:rFonts w:eastAsia="?? ??" w:cs="Arial"/>
                <w:lang w:eastAsia="en-US"/>
              </w:rPr>
            </w:pPr>
            <w:r w:rsidRPr="00836ADA">
              <w:rPr>
                <w:rFonts w:eastAsia="?? ??" w:cs="Arial"/>
                <w:lang w:eastAsia="en-US"/>
              </w:rPr>
              <w:t>-15</w:t>
            </w:r>
          </w:p>
        </w:tc>
      </w:tr>
      <w:tr w:rsidR="00195F3D" w:rsidRPr="00836ADA" w14:paraId="41D09A69" w14:textId="77777777">
        <w:trPr>
          <w:cantSplit/>
          <w:jc w:val="center"/>
        </w:trPr>
        <w:tc>
          <w:tcPr>
            <w:tcW w:w="2710" w:type="dxa"/>
            <w:vAlign w:val="center"/>
          </w:tcPr>
          <w:p w14:paraId="1242D4C7" w14:textId="77777777" w:rsidR="00195F3D" w:rsidRPr="00836ADA" w:rsidRDefault="00195F3D" w:rsidP="00375D3B">
            <w:pPr>
              <w:pStyle w:val="TAC"/>
              <w:jc w:val="left"/>
              <w:rPr>
                <w:rFonts w:cs="Arial"/>
                <w:lang w:eastAsia="en-US"/>
              </w:rPr>
            </w:pPr>
            <w:r w:rsidRPr="00836ADA">
              <w:rPr>
                <w:rFonts w:cs="Arial"/>
                <w:lang w:eastAsia="en-US"/>
              </w:rPr>
              <w:t>DPCH_Ec/Ior</w:t>
            </w:r>
          </w:p>
        </w:tc>
        <w:tc>
          <w:tcPr>
            <w:tcW w:w="1235" w:type="dxa"/>
            <w:gridSpan w:val="2"/>
            <w:vAlign w:val="center"/>
          </w:tcPr>
          <w:p w14:paraId="28E98D4B"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5071" w:type="dxa"/>
            <w:gridSpan w:val="3"/>
            <w:vAlign w:val="center"/>
          </w:tcPr>
          <w:p w14:paraId="22DE3629" w14:textId="77777777" w:rsidR="00195F3D" w:rsidRPr="00836ADA" w:rsidRDefault="00195F3D" w:rsidP="00375D3B">
            <w:pPr>
              <w:pStyle w:val="TAC"/>
              <w:rPr>
                <w:rFonts w:eastAsia="?? ??" w:cs="Arial"/>
                <w:lang w:eastAsia="en-US"/>
              </w:rPr>
            </w:pPr>
            <w:r w:rsidRPr="00836ADA">
              <w:rPr>
                <w:rFonts w:eastAsia="?? ??" w:cs="Arial"/>
                <w:lang w:eastAsia="en-US"/>
              </w:rPr>
              <w:t>Note 1</w:t>
            </w:r>
          </w:p>
        </w:tc>
      </w:tr>
      <w:tr w:rsidR="00195F3D" w:rsidRPr="00836ADA" w14:paraId="12BF937D" w14:textId="77777777">
        <w:trPr>
          <w:cantSplit/>
          <w:jc w:val="center"/>
        </w:trPr>
        <w:tc>
          <w:tcPr>
            <w:tcW w:w="2710" w:type="dxa"/>
            <w:vAlign w:val="center"/>
          </w:tcPr>
          <w:p w14:paraId="7AC08DF9" w14:textId="77777777" w:rsidR="00195F3D" w:rsidRPr="00836ADA" w:rsidRDefault="00195F3D" w:rsidP="00375D3B">
            <w:pPr>
              <w:pStyle w:val="TAC"/>
              <w:jc w:val="left"/>
              <w:rPr>
                <w:rFonts w:cs="Arial"/>
                <w:lang w:eastAsia="en-US"/>
              </w:rPr>
            </w:pPr>
            <w:r w:rsidRPr="00836ADA">
              <w:rPr>
                <w:rFonts w:cs="Arial"/>
                <w:lang w:eastAsia="en-US"/>
              </w:rPr>
              <w:t>OCNS</w:t>
            </w:r>
          </w:p>
        </w:tc>
        <w:tc>
          <w:tcPr>
            <w:tcW w:w="1235" w:type="dxa"/>
            <w:gridSpan w:val="2"/>
            <w:vAlign w:val="center"/>
          </w:tcPr>
          <w:p w14:paraId="481395DF" w14:textId="77777777" w:rsidR="00195F3D" w:rsidRPr="00836ADA" w:rsidRDefault="00195F3D" w:rsidP="00375D3B">
            <w:pPr>
              <w:pStyle w:val="TAC"/>
              <w:rPr>
                <w:rFonts w:eastAsia="?? ??" w:cs="Arial"/>
                <w:lang w:eastAsia="en-US"/>
              </w:rPr>
            </w:pPr>
          </w:p>
        </w:tc>
        <w:tc>
          <w:tcPr>
            <w:tcW w:w="5071" w:type="dxa"/>
            <w:gridSpan w:val="3"/>
            <w:vAlign w:val="center"/>
          </w:tcPr>
          <w:p w14:paraId="32697523" w14:textId="77777777" w:rsidR="00195F3D" w:rsidRPr="00836ADA" w:rsidRDefault="00195F3D" w:rsidP="00375D3B">
            <w:pPr>
              <w:pStyle w:val="TAC"/>
              <w:rPr>
                <w:rFonts w:eastAsia="?? ??" w:cs="Arial"/>
                <w:lang w:eastAsia="en-US"/>
              </w:rPr>
            </w:pPr>
            <w:r w:rsidRPr="00836ADA">
              <w:rPr>
                <w:rFonts w:eastAsia="?? ??" w:cs="Arial"/>
                <w:lang w:eastAsia="en-US"/>
              </w:rPr>
              <w:t>Note 2</w:t>
            </w:r>
          </w:p>
        </w:tc>
      </w:tr>
      <w:tr w:rsidR="00195F3D" w:rsidRPr="00836ADA" w14:paraId="18C8047F" w14:textId="77777777">
        <w:trPr>
          <w:cantSplit/>
          <w:jc w:val="center"/>
        </w:trPr>
        <w:tc>
          <w:tcPr>
            <w:tcW w:w="2710" w:type="dxa"/>
            <w:vAlign w:val="center"/>
          </w:tcPr>
          <w:p w14:paraId="5A89D8BB" w14:textId="77777777" w:rsidR="00195F3D" w:rsidRPr="00836ADA" w:rsidRDefault="00195F3D" w:rsidP="00375D3B">
            <w:pPr>
              <w:pStyle w:val="TAC"/>
              <w:jc w:val="left"/>
              <w:rPr>
                <w:rFonts w:cs="Arial"/>
                <w:lang w:eastAsia="en-US"/>
              </w:rPr>
            </w:pPr>
            <w:r w:rsidRPr="00836ADA">
              <w:rPr>
                <w:rFonts w:cs="Arial"/>
                <w:position w:val="-10"/>
                <w:lang w:eastAsia="en-US"/>
              </w:rPr>
              <w:object w:dxaOrig="740" w:dyaOrig="340" w14:anchorId="4A048AAA">
                <v:shape id="_x0000_i1402" type="#_x0000_t75" style="width:37pt;height:17pt" o:ole="" fillcolor="window">
                  <v:imagedata r:id="rId185" o:title=""/>
                </v:shape>
                <o:OLEObject Type="Embed" ProgID="Equation.3" ShapeID="_x0000_i1402" DrawAspect="Content" ObjectID="_1710576078" r:id="rId494"/>
              </w:object>
            </w:r>
          </w:p>
        </w:tc>
        <w:tc>
          <w:tcPr>
            <w:tcW w:w="1235" w:type="dxa"/>
            <w:gridSpan w:val="2"/>
            <w:vAlign w:val="center"/>
          </w:tcPr>
          <w:p w14:paraId="754C7238"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1690" w:type="dxa"/>
            <w:vAlign w:val="center"/>
          </w:tcPr>
          <w:p w14:paraId="10C6CAF4" w14:textId="77777777" w:rsidR="00195F3D" w:rsidRPr="00836ADA" w:rsidRDefault="00195F3D" w:rsidP="00375D3B">
            <w:pPr>
              <w:pStyle w:val="TAC"/>
              <w:rPr>
                <w:rFonts w:eastAsia="?? ??" w:cs="Arial"/>
                <w:lang w:eastAsia="en-US"/>
              </w:rPr>
            </w:pPr>
            <w:r w:rsidRPr="00836ADA">
              <w:rPr>
                <w:rFonts w:eastAsia="?? ??" w:cs="Arial"/>
                <w:lang w:eastAsia="en-US"/>
              </w:rPr>
              <w:t>0</w:t>
            </w:r>
          </w:p>
        </w:tc>
        <w:tc>
          <w:tcPr>
            <w:tcW w:w="1690" w:type="dxa"/>
            <w:vAlign w:val="center"/>
          </w:tcPr>
          <w:p w14:paraId="3564A8D1" w14:textId="77777777" w:rsidR="00195F3D" w:rsidRPr="00836ADA" w:rsidRDefault="00195F3D" w:rsidP="00375D3B">
            <w:pPr>
              <w:pStyle w:val="TAC"/>
              <w:rPr>
                <w:rFonts w:eastAsia="?? ??" w:cs="Arial"/>
                <w:lang w:eastAsia="en-US"/>
              </w:rPr>
            </w:pPr>
            <w:r w:rsidRPr="00836ADA">
              <w:rPr>
                <w:rFonts w:eastAsia="?? ??" w:cs="Arial"/>
                <w:lang w:eastAsia="en-US"/>
              </w:rPr>
              <w:t>0</w:t>
            </w:r>
          </w:p>
        </w:tc>
        <w:tc>
          <w:tcPr>
            <w:tcW w:w="1691" w:type="dxa"/>
            <w:vAlign w:val="center"/>
          </w:tcPr>
          <w:p w14:paraId="71AD19E9" w14:textId="77777777" w:rsidR="00195F3D" w:rsidRPr="00836ADA" w:rsidRDefault="00195F3D" w:rsidP="00375D3B">
            <w:pPr>
              <w:pStyle w:val="TAC"/>
              <w:rPr>
                <w:rFonts w:eastAsia="?? ??" w:cs="Arial"/>
                <w:lang w:eastAsia="en-US"/>
              </w:rPr>
            </w:pPr>
            <w:r w:rsidRPr="00836ADA">
              <w:rPr>
                <w:rFonts w:eastAsia="?? ??" w:cs="Arial"/>
                <w:lang w:eastAsia="en-US"/>
              </w:rPr>
              <w:t>0</w:t>
            </w:r>
          </w:p>
        </w:tc>
      </w:tr>
      <w:tr w:rsidR="00195F3D" w:rsidRPr="00836ADA" w14:paraId="316CF6F1" w14:textId="77777777">
        <w:trPr>
          <w:cantSplit/>
          <w:jc w:val="center"/>
        </w:trPr>
        <w:tc>
          <w:tcPr>
            <w:tcW w:w="2710" w:type="dxa"/>
            <w:vAlign w:val="center"/>
          </w:tcPr>
          <w:p w14:paraId="4C61318F" w14:textId="77777777" w:rsidR="00195F3D" w:rsidRPr="00836ADA" w:rsidRDefault="00195F3D" w:rsidP="00375D3B">
            <w:pPr>
              <w:pStyle w:val="TAC"/>
              <w:jc w:val="left"/>
              <w:rPr>
                <w:rFonts w:cs="Arial"/>
                <w:lang w:eastAsia="en-US"/>
              </w:rPr>
            </w:pPr>
            <w:r w:rsidRPr="00836ADA">
              <w:rPr>
                <w:rFonts w:cs="Arial"/>
                <w:position w:val="-10"/>
                <w:lang w:eastAsia="en-US"/>
              </w:rPr>
              <w:object w:dxaOrig="320" w:dyaOrig="300" w14:anchorId="2B487D17">
                <v:shape id="_x0000_i1403" type="#_x0000_t75" style="width:16pt;height:15pt" o:ole="" fillcolor="window">
                  <v:imagedata r:id="rId187" o:title=""/>
                </v:shape>
                <o:OLEObject Type="Embed" ProgID="Equation.3" ShapeID="_x0000_i1403" DrawAspect="Content" ObjectID="_1710576079" r:id="rId495"/>
              </w:object>
            </w:r>
          </w:p>
        </w:tc>
        <w:tc>
          <w:tcPr>
            <w:tcW w:w="1235" w:type="dxa"/>
            <w:gridSpan w:val="2"/>
            <w:vAlign w:val="center"/>
          </w:tcPr>
          <w:p w14:paraId="47B72858" w14:textId="77777777" w:rsidR="00195F3D" w:rsidRPr="00836ADA" w:rsidRDefault="00195F3D" w:rsidP="00375D3B">
            <w:pPr>
              <w:pStyle w:val="TAC"/>
              <w:rPr>
                <w:rFonts w:eastAsia="?? ??" w:cs="Arial"/>
                <w:lang w:eastAsia="en-US"/>
              </w:rPr>
            </w:pPr>
            <w:r w:rsidRPr="00836ADA">
              <w:rPr>
                <w:rFonts w:eastAsia="?? ??" w:cs="Arial"/>
                <w:lang w:eastAsia="en-US"/>
              </w:rPr>
              <w:t>dBm/3.84 MHz</w:t>
            </w:r>
          </w:p>
        </w:tc>
        <w:tc>
          <w:tcPr>
            <w:tcW w:w="5071" w:type="dxa"/>
            <w:gridSpan w:val="3"/>
            <w:vAlign w:val="center"/>
          </w:tcPr>
          <w:p w14:paraId="5893994D" w14:textId="77777777" w:rsidR="00195F3D" w:rsidRPr="00836ADA" w:rsidRDefault="00195F3D" w:rsidP="00375D3B">
            <w:pPr>
              <w:pStyle w:val="TAC"/>
              <w:rPr>
                <w:rFonts w:eastAsia="?? ??" w:cs="Arial"/>
                <w:lang w:eastAsia="en-US"/>
              </w:rPr>
            </w:pPr>
            <w:r w:rsidRPr="00836ADA">
              <w:rPr>
                <w:rFonts w:eastAsia="?? ??" w:cs="Arial"/>
                <w:lang w:eastAsia="en-US"/>
              </w:rPr>
              <w:t>-70</w:t>
            </w:r>
          </w:p>
        </w:tc>
      </w:tr>
      <w:tr w:rsidR="00195F3D" w:rsidRPr="00836ADA" w14:paraId="08AF5071" w14:textId="77777777">
        <w:trPr>
          <w:cantSplit/>
          <w:jc w:val="center"/>
        </w:trPr>
        <w:tc>
          <w:tcPr>
            <w:tcW w:w="2716" w:type="dxa"/>
            <w:gridSpan w:val="2"/>
            <w:vAlign w:val="center"/>
          </w:tcPr>
          <w:p w14:paraId="3C4A3878" w14:textId="77777777" w:rsidR="00195F3D" w:rsidRPr="00836ADA" w:rsidRDefault="00195F3D" w:rsidP="00375D3B">
            <w:pPr>
              <w:pStyle w:val="TAC"/>
              <w:jc w:val="left"/>
              <w:rPr>
                <w:rFonts w:cs="Arial"/>
                <w:lang w:eastAsia="en-US"/>
              </w:rPr>
            </w:pPr>
            <w:r w:rsidRPr="00836ADA">
              <w:rPr>
                <w:rFonts w:cs="Arial"/>
                <w:lang w:eastAsia="en-US"/>
              </w:rPr>
              <w:t>CPICH_Ec/Io</w:t>
            </w:r>
          </w:p>
        </w:tc>
        <w:tc>
          <w:tcPr>
            <w:tcW w:w="1229" w:type="dxa"/>
            <w:vAlign w:val="center"/>
          </w:tcPr>
          <w:p w14:paraId="066520EC" w14:textId="77777777" w:rsidR="00195F3D" w:rsidRPr="00836ADA" w:rsidRDefault="00195F3D" w:rsidP="00375D3B">
            <w:pPr>
              <w:pStyle w:val="TAC"/>
              <w:rPr>
                <w:rFonts w:eastAsia="?? ??" w:cs="Arial"/>
                <w:lang w:eastAsia="en-US"/>
              </w:rPr>
            </w:pPr>
            <w:r w:rsidRPr="00836ADA">
              <w:rPr>
                <w:rFonts w:eastAsia="?? ??" w:cs="Arial"/>
                <w:lang w:eastAsia="en-US"/>
              </w:rPr>
              <w:t>dB</w:t>
            </w:r>
          </w:p>
        </w:tc>
        <w:tc>
          <w:tcPr>
            <w:tcW w:w="1690" w:type="dxa"/>
            <w:vAlign w:val="center"/>
          </w:tcPr>
          <w:p w14:paraId="70ACC297" w14:textId="77777777" w:rsidR="00195F3D" w:rsidRPr="00836ADA" w:rsidRDefault="00195F3D" w:rsidP="00375D3B">
            <w:pPr>
              <w:pStyle w:val="TAC"/>
              <w:rPr>
                <w:rFonts w:eastAsia="?? ??" w:cs="Arial"/>
                <w:lang w:eastAsia="en-US"/>
              </w:rPr>
            </w:pPr>
            <w:r w:rsidRPr="00836ADA">
              <w:rPr>
                <w:rFonts w:eastAsia="?? ??" w:cs="Arial"/>
                <w:lang w:eastAsia="en-US"/>
              </w:rPr>
              <w:t>-13</w:t>
            </w:r>
          </w:p>
        </w:tc>
        <w:tc>
          <w:tcPr>
            <w:tcW w:w="1690" w:type="dxa"/>
            <w:vAlign w:val="center"/>
          </w:tcPr>
          <w:p w14:paraId="2EB21849" w14:textId="77777777" w:rsidR="00195F3D" w:rsidRPr="00836ADA" w:rsidRDefault="00195F3D" w:rsidP="00375D3B">
            <w:pPr>
              <w:pStyle w:val="TAC"/>
              <w:rPr>
                <w:rFonts w:eastAsia="?? ??" w:cs="Arial"/>
                <w:lang w:eastAsia="en-US"/>
              </w:rPr>
            </w:pPr>
            <w:r w:rsidRPr="00836ADA">
              <w:rPr>
                <w:rFonts w:eastAsia="?? ??" w:cs="Arial"/>
                <w:lang w:eastAsia="en-US"/>
              </w:rPr>
              <w:t>-13</w:t>
            </w:r>
          </w:p>
        </w:tc>
        <w:tc>
          <w:tcPr>
            <w:tcW w:w="1691" w:type="dxa"/>
            <w:vAlign w:val="center"/>
          </w:tcPr>
          <w:p w14:paraId="015A850F" w14:textId="77777777" w:rsidR="00195F3D" w:rsidRPr="00836ADA" w:rsidRDefault="00195F3D" w:rsidP="00375D3B">
            <w:pPr>
              <w:pStyle w:val="TAC"/>
              <w:rPr>
                <w:rFonts w:eastAsia="?? ??" w:cs="Arial"/>
                <w:lang w:eastAsia="en-US"/>
              </w:rPr>
            </w:pPr>
            <w:r w:rsidRPr="00836ADA">
              <w:rPr>
                <w:rFonts w:eastAsia="?? ??" w:cs="Arial"/>
                <w:lang w:eastAsia="en-US"/>
              </w:rPr>
              <w:t>-13</w:t>
            </w:r>
          </w:p>
        </w:tc>
      </w:tr>
      <w:tr w:rsidR="00195F3D" w:rsidRPr="00836ADA" w14:paraId="5A02AB17" w14:textId="77777777">
        <w:trPr>
          <w:cantSplit/>
          <w:jc w:val="center"/>
        </w:trPr>
        <w:tc>
          <w:tcPr>
            <w:tcW w:w="2710" w:type="dxa"/>
            <w:vAlign w:val="center"/>
          </w:tcPr>
          <w:p w14:paraId="48ADB72C" w14:textId="77777777" w:rsidR="00195F3D" w:rsidRPr="00836ADA" w:rsidRDefault="00195F3D" w:rsidP="00375D3B">
            <w:pPr>
              <w:pStyle w:val="TAC"/>
              <w:jc w:val="left"/>
              <w:rPr>
                <w:rFonts w:cs="Arial"/>
                <w:lang w:eastAsia="en-US"/>
              </w:rPr>
            </w:pPr>
            <w:r w:rsidRPr="00836ADA">
              <w:rPr>
                <w:rFonts w:cs="Arial"/>
                <w:lang w:eastAsia="en-US"/>
              </w:rPr>
              <w:t xml:space="preserve">Propagation Condition </w:t>
            </w:r>
          </w:p>
        </w:tc>
        <w:tc>
          <w:tcPr>
            <w:tcW w:w="1235" w:type="dxa"/>
            <w:gridSpan w:val="2"/>
            <w:vAlign w:val="center"/>
          </w:tcPr>
          <w:p w14:paraId="4B58FA33" w14:textId="77777777" w:rsidR="00195F3D" w:rsidRPr="00836ADA" w:rsidRDefault="00195F3D" w:rsidP="00375D3B">
            <w:pPr>
              <w:pStyle w:val="TAC"/>
              <w:rPr>
                <w:rFonts w:eastAsia="?? ??" w:cs="Arial"/>
                <w:lang w:eastAsia="en-US"/>
              </w:rPr>
            </w:pPr>
          </w:p>
        </w:tc>
        <w:tc>
          <w:tcPr>
            <w:tcW w:w="5071" w:type="dxa"/>
            <w:gridSpan w:val="3"/>
            <w:vAlign w:val="center"/>
          </w:tcPr>
          <w:p w14:paraId="2F834534" w14:textId="77777777" w:rsidR="00195F3D" w:rsidRPr="00836ADA" w:rsidRDefault="00195F3D" w:rsidP="00375D3B">
            <w:pPr>
              <w:pStyle w:val="TAC"/>
              <w:rPr>
                <w:rFonts w:eastAsia="?? ??" w:cs="Arial"/>
                <w:lang w:eastAsia="en-US"/>
              </w:rPr>
            </w:pPr>
            <w:r w:rsidRPr="00836ADA">
              <w:rPr>
                <w:rFonts w:eastAsia="?? ??" w:cs="Arial"/>
                <w:lang w:eastAsia="en-US"/>
              </w:rPr>
              <w:t>Case 5 (Note 3)</w:t>
            </w:r>
          </w:p>
        </w:tc>
      </w:tr>
      <w:tr w:rsidR="00195F3D" w:rsidRPr="00836ADA" w14:paraId="235172F8" w14:textId="77777777">
        <w:trPr>
          <w:cantSplit/>
          <w:jc w:val="center"/>
        </w:trPr>
        <w:tc>
          <w:tcPr>
            <w:tcW w:w="9016" w:type="dxa"/>
            <w:gridSpan w:val="6"/>
            <w:vAlign w:val="center"/>
          </w:tcPr>
          <w:p w14:paraId="336A6AF9" w14:textId="77777777" w:rsidR="00195F3D" w:rsidRPr="00836ADA" w:rsidRDefault="00195F3D" w:rsidP="00375D3B">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14968F3A" w14:textId="77777777" w:rsidR="00195F3D" w:rsidRPr="00836ADA" w:rsidRDefault="00195F3D" w:rsidP="00375D3B">
            <w:pPr>
              <w:pStyle w:val="TAN"/>
              <w:rPr>
                <w:rFonts w:ascii="Times" w:hAnsi="Times" w:cs="Arial"/>
                <w:snapToGrid w:val="0"/>
                <w:sz w:val="24"/>
                <w:vertAlign w:val="subscript"/>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or</w:t>
            </w:r>
            <w:r w:rsidRPr="00836ADA">
              <w:rPr>
                <w:rFonts w:ascii="Times" w:hAnsi="Times" w:cs="Arial"/>
                <w:snapToGrid w:val="0"/>
                <w:sz w:val="24"/>
                <w:lang w:eastAsia="en-US"/>
              </w:rPr>
              <w:t>.</w:t>
            </w:r>
            <w:r w:rsidRPr="00836ADA">
              <w:rPr>
                <w:rFonts w:ascii="Times" w:hAnsi="Times" w:cs="Arial"/>
                <w:snapToGrid w:val="0"/>
                <w:sz w:val="24"/>
                <w:vertAlign w:val="subscript"/>
                <w:lang w:eastAsia="en-US"/>
              </w:rPr>
              <w:t xml:space="preserve"> </w:t>
            </w:r>
          </w:p>
          <w:p w14:paraId="6F016375" w14:textId="77777777" w:rsidR="00195F3D" w:rsidRPr="00836ADA" w:rsidRDefault="00195F3D" w:rsidP="00375D3B">
            <w:pPr>
              <w:pStyle w:val="TAN"/>
              <w:rPr>
                <w:rFonts w:cs="Arial"/>
                <w:snapToGrid w:val="0"/>
                <w:lang w:eastAsia="en-US"/>
              </w:rPr>
            </w:pPr>
            <w:r w:rsidRPr="00836ADA">
              <w:rPr>
                <w:rFonts w:cs="Arial"/>
                <w:snapToGrid w:val="0"/>
                <w:lang w:eastAsia="en-US"/>
              </w:rPr>
              <w:t>Note 3:</w:t>
            </w:r>
            <w:r w:rsidRPr="00836ADA">
              <w:rPr>
                <w:rFonts w:cs="Arial"/>
                <w:snapToGrid w:val="0"/>
                <w:lang w:eastAsia="en-US"/>
              </w:rPr>
              <w:tab/>
              <w:t xml:space="preserve">Case 5 propagation conditions are defined in Annex A of 3GPP TS 25.101. </w:t>
            </w:r>
          </w:p>
        </w:tc>
      </w:tr>
    </w:tbl>
    <w:p w14:paraId="06B46A7D" w14:textId="77777777" w:rsidR="00195F3D" w:rsidRPr="00836ADA" w:rsidRDefault="00195F3D" w:rsidP="00195F3D">
      <w:pPr>
        <w:rPr>
          <w:rFonts w:cs="v4.2.0"/>
          <w:snapToGrid w:val="0"/>
        </w:rPr>
      </w:pPr>
    </w:p>
    <w:p w14:paraId="52660172" w14:textId="77777777" w:rsidR="00195F3D" w:rsidRPr="00836ADA" w:rsidRDefault="00195F3D" w:rsidP="00195F3D">
      <w:pPr>
        <w:pStyle w:val="TH"/>
        <w:rPr>
          <w:rFonts w:cs="v4.2.0"/>
        </w:rPr>
      </w:pPr>
      <w:r w:rsidRPr="00836ADA">
        <w:br w:type="page"/>
        <w:t>TableA.8.29: Cell Specific parameters for correct reporting of E-UTRAN TDD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1451"/>
        <w:gridCol w:w="1451"/>
        <w:gridCol w:w="1452"/>
      </w:tblGrid>
      <w:tr w:rsidR="00195F3D" w:rsidRPr="00836ADA" w14:paraId="78333991" w14:textId="77777777">
        <w:trPr>
          <w:cantSplit/>
        </w:trPr>
        <w:tc>
          <w:tcPr>
            <w:tcW w:w="3136" w:type="dxa"/>
            <w:vMerge w:val="restart"/>
            <w:tcBorders>
              <w:top w:val="single" w:sz="4" w:space="0" w:color="auto"/>
              <w:left w:val="single" w:sz="4" w:space="0" w:color="auto"/>
            </w:tcBorders>
          </w:tcPr>
          <w:p w14:paraId="2E52498F" w14:textId="77777777" w:rsidR="00195F3D" w:rsidRPr="00836ADA" w:rsidRDefault="00195F3D" w:rsidP="00375D3B">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25DCAFF1" w14:textId="77777777" w:rsidR="00195F3D" w:rsidRPr="00836ADA" w:rsidRDefault="00195F3D" w:rsidP="00375D3B">
            <w:pPr>
              <w:pStyle w:val="TAH"/>
              <w:rPr>
                <w:rFonts w:cs="v4.2.0"/>
                <w:lang w:eastAsia="en-US"/>
              </w:rPr>
            </w:pPr>
            <w:r w:rsidRPr="00836ADA">
              <w:rPr>
                <w:rFonts w:cs="v4.2.0"/>
                <w:lang w:eastAsia="en-US"/>
              </w:rPr>
              <w:t>Unit</w:t>
            </w:r>
          </w:p>
        </w:tc>
        <w:tc>
          <w:tcPr>
            <w:tcW w:w="4354" w:type="dxa"/>
            <w:gridSpan w:val="3"/>
            <w:tcBorders>
              <w:top w:val="single" w:sz="4" w:space="0" w:color="auto"/>
            </w:tcBorders>
          </w:tcPr>
          <w:p w14:paraId="1E5684D9" w14:textId="77777777" w:rsidR="00195F3D" w:rsidRPr="00836ADA" w:rsidRDefault="00195F3D" w:rsidP="00375D3B">
            <w:pPr>
              <w:pStyle w:val="TAH"/>
              <w:rPr>
                <w:rFonts w:cs="v4.2.0"/>
                <w:lang w:eastAsia="en-US"/>
              </w:rPr>
            </w:pPr>
            <w:r w:rsidRPr="00836ADA">
              <w:rPr>
                <w:rFonts w:cs="v4.2.0"/>
                <w:lang w:eastAsia="en-US"/>
              </w:rPr>
              <w:t>Cell 2</w:t>
            </w:r>
          </w:p>
        </w:tc>
      </w:tr>
      <w:tr w:rsidR="00195F3D" w:rsidRPr="00836ADA" w14:paraId="15D73EAC" w14:textId="77777777">
        <w:trPr>
          <w:cantSplit/>
        </w:trPr>
        <w:tc>
          <w:tcPr>
            <w:tcW w:w="3136" w:type="dxa"/>
            <w:vMerge/>
            <w:tcBorders>
              <w:left w:val="single" w:sz="4" w:space="0" w:color="auto"/>
              <w:bottom w:val="single" w:sz="4" w:space="0" w:color="auto"/>
            </w:tcBorders>
          </w:tcPr>
          <w:p w14:paraId="60346D7B" w14:textId="77777777" w:rsidR="00195F3D" w:rsidRPr="00836ADA" w:rsidRDefault="00195F3D" w:rsidP="00375D3B">
            <w:pPr>
              <w:pStyle w:val="TAH"/>
              <w:rPr>
                <w:rFonts w:cs="v4.2.0"/>
                <w:lang w:eastAsia="en-US"/>
              </w:rPr>
            </w:pPr>
          </w:p>
        </w:tc>
        <w:tc>
          <w:tcPr>
            <w:tcW w:w="1440" w:type="dxa"/>
            <w:vMerge/>
            <w:tcBorders>
              <w:bottom w:val="single" w:sz="4" w:space="0" w:color="auto"/>
            </w:tcBorders>
          </w:tcPr>
          <w:p w14:paraId="5658E09F" w14:textId="77777777" w:rsidR="00195F3D" w:rsidRPr="00836ADA" w:rsidRDefault="00195F3D" w:rsidP="00375D3B">
            <w:pPr>
              <w:pStyle w:val="TAH"/>
              <w:rPr>
                <w:rFonts w:cs="v4.2.0"/>
                <w:lang w:eastAsia="en-US"/>
              </w:rPr>
            </w:pPr>
          </w:p>
        </w:tc>
        <w:tc>
          <w:tcPr>
            <w:tcW w:w="1451" w:type="dxa"/>
            <w:tcBorders>
              <w:bottom w:val="single" w:sz="4" w:space="0" w:color="auto"/>
            </w:tcBorders>
          </w:tcPr>
          <w:p w14:paraId="2AAE24E8" w14:textId="77777777" w:rsidR="00195F3D" w:rsidRPr="00836ADA" w:rsidRDefault="00195F3D" w:rsidP="00375D3B">
            <w:pPr>
              <w:pStyle w:val="TAH"/>
              <w:rPr>
                <w:rFonts w:cs="v4.2.0"/>
                <w:lang w:eastAsia="en-US"/>
              </w:rPr>
            </w:pPr>
            <w:r w:rsidRPr="00836ADA">
              <w:rPr>
                <w:rFonts w:cs="v4.2.0"/>
                <w:lang w:eastAsia="en-US"/>
              </w:rPr>
              <w:t>T1</w:t>
            </w:r>
          </w:p>
        </w:tc>
        <w:tc>
          <w:tcPr>
            <w:tcW w:w="1451" w:type="dxa"/>
            <w:tcBorders>
              <w:bottom w:val="single" w:sz="4" w:space="0" w:color="auto"/>
            </w:tcBorders>
          </w:tcPr>
          <w:p w14:paraId="75CA9665" w14:textId="77777777" w:rsidR="00195F3D" w:rsidRPr="00836ADA" w:rsidRDefault="00195F3D" w:rsidP="00375D3B">
            <w:pPr>
              <w:pStyle w:val="TAH"/>
              <w:rPr>
                <w:rFonts w:cs="v4.2.0"/>
                <w:lang w:eastAsia="en-US"/>
              </w:rPr>
            </w:pPr>
            <w:r w:rsidRPr="00836ADA">
              <w:rPr>
                <w:rFonts w:cs="v4.2.0"/>
                <w:lang w:eastAsia="en-US"/>
              </w:rPr>
              <w:t>T2</w:t>
            </w:r>
          </w:p>
        </w:tc>
        <w:tc>
          <w:tcPr>
            <w:tcW w:w="1452" w:type="dxa"/>
            <w:tcBorders>
              <w:bottom w:val="single" w:sz="4" w:space="0" w:color="auto"/>
            </w:tcBorders>
          </w:tcPr>
          <w:p w14:paraId="77F890C8" w14:textId="77777777" w:rsidR="00195F3D" w:rsidRPr="00836ADA" w:rsidRDefault="00195F3D" w:rsidP="00375D3B">
            <w:pPr>
              <w:pStyle w:val="TAH"/>
              <w:rPr>
                <w:rFonts w:cs="v4.2.0"/>
                <w:lang w:eastAsia="en-US"/>
              </w:rPr>
            </w:pPr>
            <w:r w:rsidRPr="00836ADA">
              <w:rPr>
                <w:rFonts w:cs="v4.2.0"/>
                <w:lang w:eastAsia="en-US"/>
              </w:rPr>
              <w:t>T3</w:t>
            </w:r>
          </w:p>
        </w:tc>
      </w:tr>
      <w:tr w:rsidR="00195F3D" w:rsidRPr="00836ADA" w14:paraId="3AC6F425" w14:textId="77777777">
        <w:trPr>
          <w:cantSplit/>
        </w:trPr>
        <w:tc>
          <w:tcPr>
            <w:tcW w:w="3136" w:type="dxa"/>
            <w:tcBorders>
              <w:left w:val="single" w:sz="4" w:space="0" w:color="auto"/>
              <w:bottom w:val="single" w:sz="4" w:space="0" w:color="auto"/>
            </w:tcBorders>
          </w:tcPr>
          <w:p w14:paraId="7D8C0341" w14:textId="77777777" w:rsidR="00195F3D" w:rsidRPr="00836ADA" w:rsidRDefault="00195F3D" w:rsidP="00375D3B">
            <w:pPr>
              <w:pStyle w:val="TAH"/>
              <w:jc w:val="left"/>
              <w:rPr>
                <w:rFonts w:cs="v4.2.0"/>
                <w:b w:val="0"/>
                <w:bCs/>
                <w:lang w:eastAsia="en-US"/>
              </w:rPr>
            </w:pPr>
            <w:r w:rsidRPr="00836ADA">
              <w:rPr>
                <w:rFonts w:cs="v4.2.0"/>
                <w:b w:val="0"/>
                <w:bCs/>
                <w:lang w:eastAsia="en-US"/>
              </w:rPr>
              <w:t>E-UTRA RF Channel Number</w:t>
            </w:r>
          </w:p>
        </w:tc>
        <w:tc>
          <w:tcPr>
            <w:tcW w:w="1440" w:type="dxa"/>
            <w:tcBorders>
              <w:bottom w:val="single" w:sz="4" w:space="0" w:color="auto"/>
            </w:tcBorders>
          </w:tcPr>
          <w:p w14:paraId="7F65CC58" w14:textId="77777777" w:rsidR="00195F3D" w:rsidRPr="00836ADA" w:rsidRDefault="00195F3D" w:rsidP="00375D3B">
            <w:pPr>
              <w:pStyle w:val="TAH"/>
              <w:jc w:val="both"/>
              <w:rPr>
                <w:rFonts w:cs="v4.2.0"/>
                <w:b w:val="0"/>
                <w:bCs/>
                <w:lang w:eastAsia="en-US"/>
              </w:rPr>
            </w:pPr>
          </w:p>
        </w:tc>
        <w:tc>
          <w:tcPr>
            <w:tcW w:w="4354" w:type="dxa"/>
            <w:gridSpan w:val="3"/>
            <w:tcBorders>
              <w:bottom w:val="single" w:sz="4" w:space="0" w:color="auto"/>
            </w:tcBorders>
          </w:tcPr>
          <w:p w14:paraId="7F5D565C" w14:textId="77777777" w:rsidR="00195F3D" w:rsidRPr="00836ADA" w:rsidRDefault="00195F3D" w:rsidP="00375D3B">
            <w:pPr>
              <w:pStyle w:val="TAH"/>
              <w:rPr>
                <w:rFonts w:cs="v4.2.0"/>
                <w:b w:val="0"/>
                <w:bCs/>
                <w:lang w:eastAsia="en-US"/>
              </w:rPr>
            </w:pPr>
            <w:r w:rsidRPr="00836ADA">
              <w:rPr>
                <w:rFonts w:cs="v4.2.0"/>
                <w:b w:val="0"/>
                <w:bCs/>
                <w:lang w:eastAsia="en-US"/>
              </w:rPr>
              <w:t>1</w:t>
            </w:r>
          </w:p>
        </w:tc>
      </w:tr>
      <w:tr w:rsidR="00195F3D" w:rsidRPr="00836ADA" w14:paraId="3CDA3C54" w14:textId="77777777">
        <w:trPr>
          <w:cantSplit/>
        </w:trPr>
        <w:tc>
          <w:tcPr>
            <w:tcW w:w="3136" w:type="dxa"/>
            <w:tcBorders>
              <w:left w:val="single" w:sz="4" w:space="0" w:color="auto"/>
              <w:bottom w:val="single" w:sz="4" w:space="0" w:color="auto"/>
            </w:tcBorders>
          </w:tcPr>
          <w:p w14:paraId="7D90F87E" w14:textId="77777777" w:rsidR="00195F3D" w:rsidRPr="00836ADA" w:rsidRDefault="00195F3D" w:rsidP="00375D3B">
            <w:pPr>
              <w:pStyle w:val="TAH"/>
              <w:jc w:val="left"/>
              <w:rPr>
                <w:rFonts w:cs="v4.2.0"/>
                <w:b w:val="0"/>
                <w:bCs/>
                <w:lang w:eastAsia="en-US"/>
              </w:rPr>
            </w:pPr>
            <w:r w:rsidRPr="00836ADA">
              <w:rPr>
                <w:rFonts w:cs="v4.2.0"/>
                <w:b w:val="0"/>
                <w:bCs/>
                <w:lang w:eastAsia="en-US"/>
              </w:rPr>
              <w:t>BW</w:t>
            </w:r>
            <w:r w:rsidRPr="00836ADA">
              <w:rPr>
                <w:rFonts w:cs="Arial"/>
                <w:vertAlign w:val="subscript"/>
                <w:lang w:eastAsia="en-US"/>
              </w:rPr>
              <w:t>channel</w:t>
            </w:r>
          </w:p>
        </w:tc>
        <w:tc>
          <w:tcPr>
            <w:tcW w:w="1440" w:type="dxa"/>
            <w:tcBorders>
              <w:bottom w:val="single" w:sz="4" w:space="0" w:color="auto"/>
            </w:tcBorders>
          </w:tcPr>
          <w:p w14:paraId="3D99FDCC" w14:textId="77777777" w:rsidR="00195F3D" w:rsidRPr="00836ADA" w:rsidRDefault="00195F3D" w:rsidP="00375D3B">
            <w:pPr>
              <w:pStyle w:val="TAH"/>
              <w:rPr>
                <w:rFonts w:cs="v4.2.0"/>
                <w:b w:val="0"/>
                <w:bCs/>
                <w:lang w:eastAsia="en-US"/>
              </w:rPr>
            </w:pPr>
            <w:r w:rsidRPr="00836ADA">
              <w:rPr>
                <w:rFonts w:cs="v4.2.0"/>
                <w:b w:val="0"/>
                <w:bCs/>
                <w:lang w:eastAsia="en-US"/>
              </w:rPr>
              <w:t>MHz</w:t>
            </w:r>
          </w:p>
        </w:tc>
        <w:tc>
          <w:tcPr>
            <w:tcW w:w="4354" w:type="dxa"/>
            <w:gridSpan w:val="3"/>
            <w:tcBorders>
              <w:bottom w:val="single" w:sz="4" w:space="0" w:color="auto"/>
            </w:tcBorders>
          </w:tcPr>
          <w:p w14:paraId="57AA570C" w14:textId="77777777" w:rsidR="00195F3D" w:rsidRPr="00836ADA" w:rsidRDefault="00195F3D" w:rsidP="00375D3B">
            <w:pPr>
              <w:pStyle w:val="TAH"/>
              <w:rPr>
                <w:rFonts w:cs="v4.2.0"/>
                <w:b w:val="0"/>
                <w:bCs/>
                <w:lang w:eastAsia="en-US"/>
              </w:rPr>
            </w:pPr>
            <w:r w:rsidRPr="00836ADA">
              <w:rPr>
                <w:rFonts w:cs="v4.2.0"/>
                <w:b w:val="0"/>
                <w:bCs/>
                <w:lang w:eastAsia="en-US"/>
              </w:rPr>
              <w:t>10</w:t>
            </w:r>
          </w:p>
        </w:tc>
      </w:tr>
      <w:tr w:rsidR="00195F3D" w:rsidRPr="00836ADA" w14:paraId="5CFEC84D" w14:textId="77777777">
        <w:trPr>
          <w:cantSplit/>
        </w:trPr>
        <w:tc>
          <w:tcPr>
            <w:tcW w:w="3136" w:type="dxa"/>
            <w:tcBorders>
              <w:left w:val="single" w:sz="4" w:space="0" w:color="auto"/>
              <w:bottom w:val="single" w:sz="4" w:space="0" w:color="auto"/>
            </w:tcBorders>
          </w:tcPr>
          <w:p w14:paraId="1B493B9C" w14:textId="77777777" w:rsidR="00195F3D" w:rsidRPr="00836ADA" w:rsidRDefault="00195F3D" w:rsidP="00375D3B">
            <w:pPr>
              <w:pStyle w:val="TAH"/>
              <w:jc w:val="left"/>
              <w:rPr>
                <w:rFonts w:cs="v4.2.0"/>
                <w:b w:val="0"/>
                <w:bCs/>
                <w:lang w:eastAsia="en-US"/>
              </w:rPr>
            </w:pPr>
            <w:r w:rsidRPr="00836ADA">
              <w:rPr>
                <w:rFonts w:cs="v4.2.0"/>
                <w:b w:val="0"/>
                <w:bCs/>
                <w:lang w:eastAsia="en-US"/>
              </w:rPr>
              <w:t xml:space="preserve">OCNG Pattern defined in A.3.2.2.2 in 3GPP TS 36.133 (OP.2 TDD) </w:t>
            </w:r>
          </w:p>
        </w:tc>
        <w:tc>
          <w:tcPr>
            <w:tcW w:w="1440" w:type="dxa"/>
            <w:tcBorders>
              <w:bottom w:val="single" w:sz="4" w:space="0" w:color="auto"/>
            </w:tcBorders>
          </w:tcPr>
          <w:p w14:paraId="63808206" w14:textId="77777777" w:rsidR="00195F3D" w:rsidRPr="00836ADA" w:rsidRDefault="00195F3D" w:rsidP="00375D3B">
            <w:pPr>
              <w:pStyle w:val="TAH"/>
              <w:rPr>
                <w:rFonts w:cs="v4.2.0"/>
                <w:b w:val="0"/>
                <w:bCs/>
                <w:lang w:eastAsia="en-US"/>
              </w:rPr>
            </w:pPr>
          </w:p>
        </w:tc>
        <w:tc>
          <w:tcPr>
            <w:tcW w:w="4354" w:type="dxa"/>
            <w:gridSpan w:val="3"/>
            <w:tcBorders>
              <w:bottom w:val="single" w:sz="4" w:space="0" w:color="auto"/>
            </w:tcBorders>
          </w:tcPr>
          <w:p w14:paraId="5408FC6A" w14:textId="77777777" w:rsidR="00195F3D" w:rsidRPr="00836ADA" w:rsidRDefault="00195F3D" w:rsidP="00375D3B">
            <w:pPr>
              <w:pStyle w:val="TAH"/>
              <w:rPr>
                <w:rFonts w:cs="Arial"/>
                <w:b w:val="0"/>
                <w:bCs/>
                <w:lang w:eastAsia="en-US"/>
              </w:rPr>
            </w:pPr>
          </w:p>
          <w:p w14:paraId="77C85F59" w14:textId="77777777" w:rsidR="00195F3D" w:rsidRPr="00836ADA" w:rsidRDefault="00195F3D" w:rsidP="00375D3B">
            <w:pPr>
              <w:pStyle w:val="TAH"/>
              <w:rPr>
                <w:rFonts w:cs="v4.2.0"/>
                <w:b w:val="0"/>
                <w:bCs/>
                <w:lang w:eastAsia="en-US"/>
              </w:rPr>
            </w:pPr>
            <w:r w:rsidRPr="00836ADA">
              <w:rPr>
                <w:rFonts w:cs="Arial"/>
                <w:b w:val="0"/>
                <w:bCs/>
                <w:lang w:eastAsia="en-US"/>
              </w:rPr>
              <w:t>OP.2 TDD</w:t>
            </w:r>
          </w:p>
        </w:tc>
      </w:tr>
      <w:tr w:rsidR="00195F3D" w:rsidRPr="00836ADA" w14:paraId="3AD16C67" w14:textId="77777777">
        <w:trPr>
          <w:cantSplit/>
        </w:trPr>
        <w:tc>
          <w:tcPr>
            <w:tcW w:w="3136" w:type="dxa"/>
            <w:tcBorders>
              <w:left w:val="single" w:sz="4" w:space="0" w:color="auto"/>
              <w:bottom w:val="single" w:sz="4" w:space="0" w:color="auto"/>
            </w:tcBorders>
          </w:tcPr>
          <w:p w14:paraId="35570C43" w14:textId="77777777" w:rsidR="00195F3D" w:rsidRPr="00836ADA" w:rsidRDefault="00195F3D" w:rsidP="00375D3B">
            <w:pPr>
              <w:pStyle w:val="TAH"/>
              <w:jc w:val="both"/>
              <w:rPr>
                <w:rFonts w:cs="v4.2.0"/>
                <w:b w:val="0"/>
                <w:bCs/>
                <w:lang w:eastAsia="en-US"/>
              </w:rPr>
            </w:pPr>
            <w:r w:rsidRPr="00836ADA">
              <w:rPr>
                <w:rFonts w:cs="v4.2.0"/>
                <w:b w:val="0"/>
                <w:bCs/>
                <w:lang w:eastAsia="en-US"/>
              </w:rPr>
              <w:t>PBCH_RA</w:t>
            </w:r>
          </w:p>
        </w:tc>
        <w:tc>
          <w:tcPr>
            <w:tcW w:w="1440" w:type="dxa"/>
            <w:tcBorders>
              <w:bottom w:val="single" w:sz="4" w:space="0" w:color="auto"/>
            </w:tcBorders>
          </w:tcPr>
          <w:p w14:paraId="677E3B75"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val="restart"/>
          </w:tcPr>
          <w:p w14:paraId="70BBDE87" w14:textId="77777777" w:rsidR="00195F3D" w:rsidRPr="00836ADA" w:rsidRDefault="00195F3D" w:rsidP="00375D3B">
            <w:pPr>
              <w:pStyle w:val="TAH"/>
              <w:rPr>
                <w:rFonts w:cs="v4.2.0"/>
                <w:b w:val="0"/>
                <w:bCs/>
                <w:lang w:eastAsia="en-US"/>
              </w:rPr>
            </w:pPr>
          </w:p>
          <w:p w14:paraId="7254D7E0" w14:textId="77777777" w:rsidR="00195F3D" w:rsidRPr="00836ADA" w:rsidRDefault="00195F3D" w:rsidP="00375D3B">
            <w:pPr>
              <w:pStyle w:val="TAH"/>
              <w:rPr>
                <w:rFonts w:cs="v4.2.0"/>
                <w:b w:val="0"/>
                <w:bCs/>
                <w:lang w:eastAsia="en-US"/>
              </w:rPr>
            </w:pPr>
          </w:p>
          <w:p w14:paraId="3BEAAFE0" w14:textId="77777777" w:rsidR="00195F3D" w:rsidRPr="00836ADA" w:rsidRDefault="00195F3D" w:rsidP="00375D3B">
            <w:pPr>
              <w:pStyle w:val="TAH"/>
              <w:rPr>
                <w:rFonts w:cs="v4.2.0"/>
                <w:b w:val="0"/>
                <w:bCs/>
                <w:lang w:eastAsia="en-US"/>
              </w:rPr>
            </w:pPr>
          </w:p>
          <w:p w14:paraId="3569F5D3" w14:textId="77777777" w:rsidR="00195F3D" w:rsidRPr="00836ADA" w:rsidRDefault="00195F3D" w:rsidP="00375D3B">
            <w:pPr>
              <w:pStyle w:val="TAH"/>
              <w:rPr>
                <w:rFonts w:cs="v4.2.0"/>
                <w:b w:val="0"/>
                <w:bCs/>
                <w:lang w:eastAsia="en-US"/>
              </w:rPr>
            </w:pPr>
          </w:p>
          <w:p w14:paraId="3D086423" w14:textId="77777777" w:rsidR="00195F3D" w:rsidRPr="00836ADA" w:rsidRDefault="00195F3D" w:rsidP="00375D3B">
            <w:pPr>
              <w:pStyle w:val="TAH"/>
              <w:rPr>
                <w:rFonts w:cs="v4.2.0"/>
                <w:b w:val="0"/>
                <w:bCs/>
                <w:lang w:eastAsia="en-US"/>
              </w:rPr>
            </w:pPr>
          </w:p>
          <w:p w14:paraId="05F66D4F" w14:textId="77777777" w:rsidR="00195F3D" w:rsidRPr="00836ADA" w:rsidRDefault="00195F3D" w:rsidP="00375D3B">
            <w:pPr>
              <w:pStyle w:val="TAH"/>
              <w:rPr>
                <w:rFonts w:cs="v4.2.0"/>
                <w:b w:val="0"/>
                <w:bCs/>
                <w:lang w:eastAsia="en-US"/>
              </w:rPr>
            </w:pPr>
          </w:p>
          <w:p w14:paraId="59CC13F7" w14:textId="77777777" w:rsidR="00195F3D" w:rsidRPr="00836ADA" w:rsidRDefault="00195F3D" w:rsidP="00375D3B">
            <w:pPr>
              <w:pStyle w:val="TAH"/>
              <w:rPr>
                <w:rFonts w:cs="v4.2.0"/>
                <w:b w:val="0"/>
                <w:bCs/>
                <w:lang w:eastAsia="en-US"/>
              </w:rPr>
            </w:pPr>
            <w:r w:rsidRPr="00836ADA">
              <w:rPr>
                <w:rFonts w:cs="v4.2.0"/>
                <w:b w:val="0"/>
                <w:bCs/>
                <w:lang w:eastAsia="en-US"/>
              </w:rPr>
              <w:t>0</w:t>
            </w:r>
          </w:p>
          <w:p w14:paraId="0526C147" w14:textId="77777777" w:rsidR="00195F3D" w:rsidRPr="00836ADA" w:rsidRDefault="00195F3D" w:rsidP="00375D3B">
            <w:pPr>
              <w:pStyle w:val="TAH"/>
              <w:rPr>
                <w:rFonts w:cs="v4.2.0"/>
                <w:b w:val="0"/>
                <w:bCs/>
                <w:lang w:eastAsia="en-US"/>
              </w:rPr>
            </w:pPr>
          </w:p>
        </w:tc>
      </w:tr>
      <w:tr w:rsidR="00195F3D" w:rsidRPr="00836ADA" w14:paraId="5643A849" w14:textId="77777777">
        <w:trPr>
          <w:cantSplit/>
        </w:trPr>
        <w:tc>
          <w:tcPr>
            <w:tcW w:w="3136" w:type="dxa"/>
            <w:tcBorders>
              <w:left w:val="single" w:sz="4" w:space="0" w:color="auto"/>
              <w:bottom w:val="single" w:sz="4" w:space="0" w:color="auto"/>
            </w:tcBorders>
          </w:tcPr>
          <w:p w14:paraId="0F387A52" w14:textId="77777777" w:rsidR="00195F3D" w:rsidRPr="00836ADA" w:rsidRDefault="00195F3D" w:rsidP="00375D3B">
            <w:pPr>
              <w:pStyle w:val="TAH"/>
              <w:jc w:val="both"/>
              <w:rPr>
                <w:rFonts w:cs="v4.2.0"/>
                <w:b w:val="0"/>
                <w:bCs/>
                <w:lang w:eastAsia="en-US"/>
              </w:rPr>
            </w:pPr>
            <w:r w:rsidRPr="00836ADA">
              <w:rPr>
                <w:rFonts w:cs="v4.2.0"/>
                <w:b w:val="0"/>
                <w:bCs/>
                <w:lang w:eastAsia="en-US"/>
              </w:rPr>
              <w:t>PBCH_RB</w:t>
            </w:r>
          </w:p>
        </w:tc>
        <w:tc>
          <w:tcPr>
            <w:tcW w:w="1440" w:type="dxa"/>
            <w:tcBorders>
              <w:bottom w:val="single" w:sz="4" w:space="0" w:color="auto"/>
            </w:tcBorders>
          </w:tcPr>
          <w:p w14:paraId="04B95989"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55AC83A8" w14:textId="77777777" w:rsidR="00195F3D" w:rsidRPr="00836ADA" w:rsidRDefault="00195F3D" w:rsidP="00375D3B">
            <w:pPr>
              <w:pStyle w:val="TAH"/>
              <w:rPr>
                <w:rFonts w:cs="v4.2.0"/>
                <w:b w:val="0"/>
                <w:bCs/>
                <w:lang w:eastAsia="en-US"/>
              </w:rPr>
            </w:pPr>
          </w:p>
        </w:tc>
      </w:tr>
      <w:tr w:rsidR="00195F3D" w:rsidRPr="00836ADA" w14:paraId="6EC1DB0C" w14:textId="77777777">
        <w:trPr>
          <w:cantSplit/>
        </w:trPr>
        <w:tc>
          <w:tcPr>
            <w:tcW w:w="3136" w:type="dxa"/>
            <w:tcBorders>
              <w:left w:val="single" w:sz="4" w:space="0" w:color="auto"/>
              <w:bottom w:val="single" w:sz="4" w:space="0" w:color="auto"/>
            </w:tcBorders>
          </w:tcPr>
          <w:p w14:paraId="7C9BD3B4" w14:textId="77777777" w:rsidR="00195F3D" w:rsidRPr="00836ADA" w:rsidRDefault="00195F3D" w:rsidP="00375D3B">
            <w:pPr>
              <w:pStyle w:val="TAH"/>
              <w:jc w:val="both"/>
              <w:rPr>
                <w:rFonts w:cs="v4.2.0"/>
                <w:b w:val="0"/>
                <w:bCs/>
                <w:lang w:eastAsia="en-US"/>
              </w:rPr>
            </w:pPr>
            <w:r w:rsidRPr="00836ADA">
              <w:rPr>
                <w:rFonts w:cs="v4.2.0"/>
                <w:b w:val="0"/>
                <w:bCs/>
                <w:lang w:eastAsia="en-US"/>
              </w:rPr>
              <w:t>PSS_RA</w:t>
            </w:r>
          </w:p>
        </w:tc>
        <w:tc>
          <w:tcPr>
            <w:tcW w:w="1440" w:type="dxa"/>
            <w:tcBorders>
              <w:bottom w:val="single" w:sz="4" w:space="0" w:color="auto"/>
            </w:tcBorders>
          </w:tcPr>
          <w:p w14:paraId="0115A2C5"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36121524" w14:textId="77777777" w:rsidR="00195F3D" w:rsidRPr="00836ADA" w:rsidRDefault="00195F3D" w:rsidP="00375D3B">
            <w:pPr>
              <w:pStyle w:val="TAH"/>
              <w:rPr>
                <w:rFonts w:cs="v4.2.0"/>
                <w:b w:val="0"/>
                <w:bCs/>
                <w:lang w:eastAsia="en-US"/>
              </w:rPr>
            </w:pPr>
          </w:p>
        </w:tc>
      </w:tr>
      <w:tr w:rsidR="00195F3D" w:rsidRPr="00836ADA" w14:paraId="2EE5BE60" w14:textId="77777777">
        <w:trPr>
          <w:cantSplit/>
        </w:trPr>
        <w:tc>
          <w:tcPr>
            <w:tcW w:w="3136" w:type="dxa"/>
            <w:tcBorders>
              <w:left w:val="single" w:sz="4" w:space="0" w:color="auto"/>
              <w:bottom w:val="single" w:sz="4" w:space="0" w:color="auto"/>
            </w:tcBorders>
          </w:tcPr>
          <w:p w14:paraId="1DFD3FEA" w14:textId="77777777" w:rsidR="00195F3D" w:rsidRPr="00836ADA" w:rsidRDefault="00195F3D" w:rsidP="00375D3B">
            <w:pPr>
              <w:pStyle w:val="TAH"/>
              <w:jc w:val="both"/>
              <w:rPr>
                <w:rFonts w:cs="v4.2.0"/>
                <w:b w:val="0"/>
                <w:bCs/>
                <w:lang w:eastAsia="en-US"/>
              </w:rPr>
            </w:pPr>
            <w:r w:rsidRPr="00836ADA">
              <w:rPr>
                <w:rFonts w:cs="v4.2.0"/>
                <w:b w:val="0"/>
                <w:bCs/>
                <w:lang w:eastAsia="en-US"/>
              </w:rPr>
              <w:t>SSS_RA</w:t>
            </w:r>
          </w:p>
        </w:tc>
        <w:tc>
          <w:tcPr>
            <w:tcW w:w="1440" w:type="dxa"/>
            <w:tcBorders>
              <w:bottom w:val="single" w:sz="4" w:space="0" w:color="auto"/>
            </w:tcBorders>
          </w:tcPr>
          <w:p w14:paraId="1789C4DC"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1B51DF07" w14:textId="77777777" w:rsidR="00195F3D" w:rsidRPr="00836ADA" w:rsidRDefault="00195F3D" w:rsidP="00375D3B">
            <w:pPr>
              <w:pStyle w:val="TAH"/>
              <w:rPr>
                <w:rFonts w:cs="v4.2.0"/>
                <w:b w:val="0"/>
                <w:bCs/>
                <w:lang w:eastAsia="en-US"/>
              </w:rPr>
            </w:pPr>
          </w:p>
        </w:tc>
      </w:tr>
      <w:tr w:rsidR="00195F3D" w:rsidRPr="00836ADA" w14:paraId="1B8B5FE8" w14:textId="77777777">
        <w:trPr>
          <w:cantSplit/>
        </w:trPr>
        <w:tc>
          <w:tcPr>
            <w:tcW w:w="3136" w:type="dxa"/>
            <w:tcBorders>
              <w:left w:val="single" w:sz="4" w:space="0" w:color="auto"/>
              <w:bottom w:val="single" w:sz="4" w:space="0" w:color="auto"/>
            </w:tcBorders>
          </w:tcPr>
          <w:p w14:paraId="3EC53082" w14:textId="77777777" w:rsidR="00195F3D" w:rsidRPr="00836ADA" w:rsidRDefault="00195F3D" w:rsidP="00375D3B">
            <w:pPr>
              <w:pStyle w:val="TAH"/>
              <w:jc w:val="both"/>
              <w:rPr>
                <w:rFonts w:cs="v4.2.0"/>
                <w:b w:val="0"/>
                <w:bCs/>
                <w:lang w:eastAsia="en-US"/>
              </w:rPr>
            </w:pPr>
            <w:r w:rsidRPr="00836ADA">
              <w:rPr>
                <w:rFonts w:cs="v4.2.0"/>
                <w:b w:val="0"/>
                <w:bCs/>
                <w:lang w:eastAsia="en-US"/>
              </w:rPr>
              <w:t>PCFICH_RB</w:t>
            </w:r>
          </w:p>
        </w:tc>
        <w:tc>
          <w:tcPr>
            <w:tcW w:w="1440" w:type="dxa"/>
            <w:tcBorders>
              <w:bottom w:val="single" w:sz="4" w:space="0" w:color="auto"/>
            </w:tcBorders>
          </w:tcPr>
          <w:p w14:paraId="2DE2B794"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6DA98620" w14:textId="77777777" w:rsidR="00195F3D" w:rsidRPr="00836ADA" w:rsidRDefault="00195F3D" w:rsidP="00375D3B">
            <w:pPr>
              <w:pStyle w:val="TAH"/>
              <w:rPr>
                <w:rFonts w:cs="v4.2.0"/>
                <w:b w:val="0"/>
                <w:bCs/>
                <w:lang w:eastAsia="en-US"/>
              </w:rPr>
            </w:pPr>
          </w:p>
        </w:tc>
      </w:tr>
      <w:tr w:rsidR="00195F3D" w:rsidRPr="00836ADA" w14:paraId="4DA04B61" w14:textId="77777777">
        <w:trPr>
          <w:cantSplit/>
        </w:trPr>
        <w:tc>
          <w:tcPr>
            <w:tcW w:w="3136" w:type="dxa"/>
            <w:tcBorders>
              <w:left w:val="single" w:sz="4" w:space="0" w:color="auto"/>
              <w:bottom w:val="single" w:sz="4" w:space="0" w:color="auto"/>
            </w:tcBorders>
          </w:tcPr>
          <w:p w14:paraId="4CEAF882" w14:textId="77777777" w:rsidR="00195F3D" w:rsidRPr="00836ADA" w:rsidRDefault="00195F3D" w:rsidP="00375D3B">
            <w:pPr>
              <w:pStyle w:val="TAH"/>
              <w:jc w:val="both"/>
              <w:rPr>
                <w:rFonts w:cs="v4.2.0"/>
                <w:b w:val="0"/>
                <w:bCs/>
                <w:lang w:eastAsia="en-US"/>
              </w:rPr>
            </w:pPr>
            <w:r w:rsidRPr="00836ADA">
              <w:rPr>
                <w:rFonts w:cs="v4.2.0"/>
                <w:b w:val="0"/>
                <w:bCs/>
                <w:lang w:eastAsia="en-US"/>
              </w:rPr>
              <w:t>PHICH_RA</w:t>
            </w:r>
          </w:p>
        </w:tc>
        <w:tc>
          <w:tcPr>
            <w:tcW w:w="1440" w:type="dxa"/>
            <w:tcBorders>
              <w:bottom w:val="single" w:sz="4" w:space="0" w:color="auto"/>
            </w:tcBorders>
          </w:tcPr>
          <w:p w14:paraId="6D4C7A07"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29F2407A" w14:textId="77777777" w:rsidR="00195F3D" w:rsidRPr="00836ADA" w:rsidRDefault="00195F3D" w:rsidP="00375D3B">
            <w:pPr>
              <w:pStyle w:val="TAH"/>
              <w:rPr>
                <w:rFonts w:cs="v4.2.0"/>
                <w:b w:val="0"/>
                <w:bCs/>
                <w:lang w:eastAsia="en-US"/>
              </w:rPr>
            </w:pPr>
          </w:p>
        </w:tc>
      </w:tr>
      <w:tr w:rsidR="00195F3D" w:rsidRPr="00836ADA" w14:paraId="5A6330FF" w14:textId="77777777">
        <w:trPr>
          <w:cantSplit/>
        </w:trPr>
        <w:tc>
          <w:tcPr>
            <w:tcW w:w="3136" w:type="dxa"/>
            <w:tcBorders>
              <w:left w:val="single" w:sz="4" w:space="0" w:color="auto"/>
              <w:bottom w:val="single" w:sz="4" w:space="0" w:color="auto"/>
            </w:tcBorders>
          </w:tcPr>
          <w:p w14:paraId="1978B7E2" w14:textId="77777777" w:rsidR="00195F3D" w:rsidRPr="00836ADA" w:rsidRDefault="00195F3D" w:rsidP="00375D3B">
            <w:pPr>
              <w:pStyle w:val="TAH"/>
              <w:jc w:val="both"/>
              <w:rPr>
                <w:rFonts w:cs="v4.2.0"/>
                <w:b w:val="0"/>
                <w:bCs/>
                <w:lang w:eastAsia="en-US"/>
              </w:rPr>
            </w:pPr>
            <w:r w:rsidRPr="00836ADA">
              <w:rPr>
                <w:rFonts w:cs="v4.2.0"/>
                <w:b w:val="0"/>
                <w:bCs/>
                <w:lang w:eastAsia="en-US"/>
              </w:rPr>
              <w:t>PHICH_RB</w:t>
            </w:r>
          </w:p>
        </w:tc>
        <w:tc>
          <w:tcPr>
            <w:tcW w:w="1440" w:type="dxa"/>
            <w:tcBorders>
              <w:bottom w:val="single" w:sz="4" w:space="0" w:color="auto"/>
            </w:tcBorders>
          </w:tcPr>
          <w:p w14:paraId="4733254E"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102AF0C3" w14:textId="77777777" w:rsidR="00195F3D" w:rsidRPr="00836ADA" w:rsidRDefault="00195F3D" w:rsidP="00375D3B">
            <w:pPr>
              <w:pStyle w:val="TAH"/>
              <w:rPr>
                <w:rFonts w:cs="v4.2.0"/>
                <w:b w:val="0"/>
                <w:bCs/>
                <w:lang w:eastAsia="en-US"/>
              </w:rPr>
            </w:pPr>
          </w:p>
        </w:tc>
      </w:tr>
      <w:tr w:rsidR="00195F3D" w:rsidRPr="00836ADA" w14:paraId="3BAB35AC" w14:textId="77777777">
        <w:trPr>
          <w:cantSplit/>
        </w:trPr>
        <w:tc>
          <w:tcPr>
            <w:tcW w:w="3136" w:type="dxa"/>
            <w:tcBorders>
              <w:left w:val="single" w:sz="4" w:space="0" w:color="auto"/>
              <w:bottom w:val="single" w:sz="4" w:space="0" w:color="auto"/>
            </w:tcBorders>
          </w:tcPr>
          <w:p w14:paraId="2A5B7D68" w14:textId="77777777" w:rsidR="00195F3D" w:rsidRPr="00836ADA" w:rsidRDefault="00195F3D" w:rsidP="00375D3B">
            <w:pPr>
              <w:pStyle w:val="TAH"/>
              <w:jc w:val="both"/>
              <w:rPr>
                <w:rFonts w:cs="v4.2.0"/>
                <w:b w:val="0"/>
                <w:bCs/>
                <w:lang w:eastAsia="en-US"/>
              </w:rPr>
            </w:pPr>
            <w:r w:rsidRPr="00836ADA">
              <w:rPr>
                <w:rFonts w:cs="v4.2.0"/>
                <w:b w:val="0"/>
                <w:bCs/>
                <w:lang w:eastAsia="en-US"/>
              </w:rPr>
              <w:t>PDCCH_RA</w:t>
            </w:r>
          </w:p>
        </w:tc>
        <w:tc>
          <w:tcPr>
            <w:tcW w:w="1440" w:type="dxa"/>
            <w:tcBorders>
              <w:bottom w:val="single" w:sz="4" w:space="0" w:color="auto"/>
            </w:tcBorders>
          </w:tcPr>
          <w:p w14:paraId="12E6BF4C"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39458925" w14:textId="77777777" w:rsidR="00195F3D" w:rsidRPr="00836ADA" w:rsidRDefault="00195F3D" w:rsidP="00375D3B">
            <w:pPr>
              <w:pStyle w:val="TAH"/>
              <w:rPr>
                <w:rFonts w:cs="v4.2.0"/>
                <w:b w:val="0"/>
                <w:bCs/>
                <w:lang w:eastAsia="en-US"/>
              </w:rPr>
            </w:pPr>
          </w:p>
        </w:tc>
      </w:tr>
      <w:tr w:rsidR="00195F3D" w:rsidRPr="00836ADA" w14:paraId="5194AB91" w14:textId="77777777">
        <w:trPr>
          <w:cantSplit/>
        </w:trPr>
        <w:tc>
          <w:tcPr>
            <w:tcW w:w="3136" w:type="dxa"/>
            <w:tcBorders>
              <w:left w:val="single" w:sz="4" w:space="0" w:color="auto"/>
              <w:bottom w:val="single" w:sz="4" w:space="0" w:color="auto"/>
            </w:tcBorders>
          </w:tcPr>
          <w:p w14:paraId="3236CA2C" w14:textId="77777777" w:rsidR="00195F3D" w:rsidRPr="00836ADA" w:rsidRDefault="00195F3D" w:rsidP="00375D3B">
            <w:pPr>
              <w:pStyle w:val="TAH"/>
              <w:jc w:val="both"/>
              <w:rPr>
                <w:rFonts w:cs="v4.2.0"/>
                <w:b w:val="0"/>
                <w:bCs/>
                <w:lang w:eastAsia="en-US"/>
              </w:rPr>
            </w:pPr>
            <w:r w:rsidRPr="00836ADA">
              <w:rPr>
                <w:rFonts w:cs="v4.2.0"/>
                <w:b w:val="0"/>
                <w:bCs/>
                <w:lang w:eastAsia="en-US"/>
              </w:rPr>
              <w:t>PDCCH_RB</w:t>
            </w:r>
          </w:p>
        </w:tc>
        <w:tc>
          <w:tcPr>
            <w:tcW w:w="1440" w:type="dxa"/>
            <w:tcBorders>
              <w:bottom w:val="single" w:sz="4" w:space="0" w:color="auto"/>
            </w:tcBorders>
          </w:tcPr>
          <w:p w14:paraId="7AF6C6C8"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6834EDD3" w14:textId="77777777" w:rsidR="00195F3D" w:rsidRPr="00836ADA" w:rsidRDefault="00195F3D" w:rsidP="00375D3B">
            <w:pPr>
              <w:pStyle w:val="TAH"/>
              <w:rPr>
                <w:rFonts w:cs="v4.2.0"/>
                <w:b w:val="0"/>
                <w:bCs/>
                <w:lang w:eastAsia="en-US"/>
              </w:rPr>
            </w:pPr>
          </w:p>
        </w:tc>
      </w:tr>
      <w:tr w:rsidR="00195F3D" w:rsidRPr="00836ADA" w14:paraId="428D8CFA" w14:textId="77777777">
        <w:trPr>
          <w:cantSplit/>
        </w:trPr>
        <w:tc>
          <w:tcPr>
            <w:tcW w:w="3136" w:type="dxa"/>
            <w:tcBorders>
              <w:left w:val="single" w:sz="4" w:space="0" w:color="auto"/>
              <w:bottom w:val="single" w:sz="4" w:space="0" w:color="auto"/>
            </w:tcBorders>
          </w:tcPr>
          <w:p w14:paraId="4F86B370" w14:textId="77777777" w:rsidR="00195F3D" w:rsidRPr="00836ADA" w:rsidRDefault="00195F3D" w:rsidP="00375D3B">
            <w:pPr>
              <w:pStyle w:val="TAH"/>
              <w:jc w:val="both"/>
              <w:rPr>
                <w:rFonts w:cs="v4.2.0"/>
                <w:b w:val="0"/>
                <w:bCs/>
                <w:lang w:eastAsia="en-US"/>
              </w:rPr>
            </w:pPr>
            <w:r w:rsidRPr="00836ADA">
              <w:rPr>
                <w:rFonts w:cs="v4.2.0"/>
                <w:b w:val="0"/>
                <w:bCs/>
                <w:lang w:eastAsia="en-US"/>
              </w:rPr>
              <w:t>PDSCH_RA</w:t>
            </w:r>
          </w:p>
        </w:tc>
        <w:tc>
          <w:tcPr>
            <w:tcW w:w="1440" w:type="dxa"/>
            <w:tcBorders>
              <w:bottom w:val="single" w:sz="4" w:space="0" w:color="auto"/>
            </w:tcBorders>
          </w:tcPr>
          <w:p w14:paraId="7D9EC0C0"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4E5589A0" w14:textId="77777777" w:rsidR="00195F3D" w:rsidRPr="00836ADA" w:rsidRDefault="00195F3D" w:rsidP="00375D3B">
            <w:pPr>
              <w:pStyle w:val="TAH"/>
              <w:rPr>
                <w:rFonts w:cs="v4.2.0"/>
                <w:b w:val="0"/>
                <w:bCs/>
                <w:lang w:eastAsia="en-US"/>
              </w:rPr>
            </w:pPr>
          </w:p>
        </w:tc>
      </w:tr>
      <w:tr w:rsidR="00195F3D" w:rsidRPr="00836ADA" w14:paraId="0C52F650" w14:textId="77777777">
        <w:trPr>
          <w:cantSplit/>
        </w:trPr>
        <w:tc>
          <w:tcPr>
            <w:tcW w:w="3136" w:type="dxa"/>
            <w:tcBorders>
              <w:left w:val="single" w:sz="4" w:space="0" w:color="auto"/>
              <w:bottom w:val="single" w:sz="4" w:space="0" w:color="auto"/>
            </w:tcBorders>
          </w:tcPr>
          <w:p w14:paraId="4B662218" w14:textId="77777777" w:rsidR="00195F3D" w:rsidRPr="00836ADA" w:rsidRDefault="00195F3D" w:rsidP="00375D3B">
            <w:pPr>
              <w:pStyle w:val="TAH"/>
              <w:jc w:val="both"/>
              <w:rPr>
                <w:rFonts w:cs="v4.2.0"/>
                <w:b w:val="0"/>
                <w:bCs/>
                <w:lang w:eastAsia="en-US"/>
              </w:rPr>
            </w:pPr>
            <w:r w:rsidRPr="00836ADA">
              <w:rPr>
                <w:rFonts w:cs="v4.2.0"/>
                <w:b w:val="0"/>
                <w:bCs/>
                <w:lang w:eastAsia="en-US"/>
              </w:rPr>
              <w:t>PDSCH_RB</w:t>
            </w:r>
          </w:p>
        </w:tc>
        <w:tc>
          <w:tcPr>
            <w:tcW w:w="1440" w:type="dxa"/>
            <w:tcBorders>
              <w:bottom w:val="single" w:sz="4" w:space="0" w:color="auto"/>
            </w:tcBorders>
          </w:tcPr>
          <w:p w14:paraId="2836D34E"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5A550FFB" w14:textId="77777777" w:rsidR="00195F3D" w:rsidRPr="00836ADA" w:rsidRDefault="00195F3D" w:rsidP="00375D3B">
            <w:pPr>
              <w:pStyle w:val="TAH"/>
              <w:rPr>
                <w:rFonts w:cs="v4.2.0"/>
                <w:b w:val="0"/>
                <w:bCs/>
                <w:lang w:eastAsia="en-US"/>
              </w:rPr>
            </w:pPr>
          </w:p>
        </w:tc>
      </w:tr>
      <w:tr w:rsidR="00195F3D" w:rsidRPr="00836ADA" w14:paraId="1EF7C01D" w14:textId="77777777">
        <w:trPr>
          <w:cantSplit/>
        </w:trPr>
        <w:tc>
          <w:tcPr>
            <w:tcW w:w="3136" w:type="dxa"/>
            <w:tcBorders>
              <w:left w:val="single" w:sz="4" w:space="0" w:color="auto"/>
              <w:bottom w:val="single" w:sz="4" w:space="0" w:color="auto"/>
            </w:tcBorders>
            <w:vAlign w:val="center"/>
          </w:tcPr>
          <w:p w14:paraId="65C024A4" w14:textId="77777777" w:rsidR="00195F3D" w:rsidRPr="00836ADA" w:rsidRDefault="00195F3D" w:rsidP="00375D3B">
            <w:pPr>
              <w:pStyle w:val="TAC"/>
              <w:jc w:val="both"/>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174A8FA8"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Pr>
          <w:p w14:paraId="2275DEF9" w14:textId="77777777" w:rsidR="00195F3D" w:rsidRPr="00836ADA" w:rsidRDefault="00195F3D" w:rsidP="00375D3B">
            <w:pPr>
              <w:pStyle w:val="TAH"/>
              <w:rPr>
                <w:rFonts w:cs="v4.2.0"/>
                <w:b w:val="0"/>
                <w:bCs/>
                <w:lang w:eastAsia="en-US"/>
              </w:rPr>
            </w:pPr>
          </w:p>
        </w:tc>
      </w:tr>
      <w:tr w:rsidR="00195F3D" w:rsidRPr="00836ADA" w14:paraId="553E390A" w14:textId="77777777">
        <w:trPr>
          <w:cantSplit/>
        </w:trPr>
        <w:tc>
          <w:tcPr>
            <w:tcW w:w="3136" w:type="dxa"/>
            <w:tcBorders>
              <w:left w:val="single" w:sz="4" w:space="0" w:color="auto"/>
              <w:bottom w:val="single" w:sz="4" w:space="0" w:color="auto"/>
            </w:tcBorders>
            <w:vAlign w:val="center"/>
          </w:tcPr>
          <w:p w14:paraId="2191E138" w14:textId="77777777" w:rsidR="00195F3D" w:rsidRPr="00836ADA" w:rsidRDefault="00195F3D" w:rsidP="00375D3B">
            <w:pPr>
              <w:pStyle w:val="TOC2"/>
              <w:ind w:left="0"/>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40" w:type="dxa"/>
            <w:tcBorders>
              <w:bottom w:val="single" w:sz="4" w:space="0" w:color="auto"/>
            </w:tcBorders>
          </w:tcPr>
          <w:p w14:paraId="7479DC29" w14:textId="77777777" w:rsidR="00195F3D" w:rsidRPr="00836ADA" w:rsidRDefault="00195F3D" w:rsidP="00375D3B">
            <w:pPr>
              <w:pStyle w:val="TAH"/>
              <w:rPr>
                <w:rFonts w:cs="v4.2.0"/>
                <w:b w:val="0"/>
                <w:bCs/>
                <w:lang w:eastAsia="en-US"/>
              </w:rPr>
            </w:pPr>
            <w:r w:rsidRPr="00836ADA">
              <w:rPr>
                <w:rFonts w:cs="v4.2.0"/>
                <w:b w:val="0"/>
                <w:bCs/>
                <w:lang w:eastAsia="en-US"/>
              </w:rPr>
              <w:t>dB</w:t>
            </w:r>
          </w:p>
        </w:tc>
        <w:tc>
          <w:tcPr>
            <w:tcW w:w="4354" w:type="dxa"/>
            <w:gridSpan w:val="3"/>
            <w:vMerge/>
            <w:tcBorders>
              <w:bottom w:val="single" w:sz="4" w:space="0" w:color="auto"/>
            </w:tcBorders>
          </w:tcPr>
          <w:p w14:paraId="0200014B" w14:textId="77777777" w:rsidR="00195F3D" w:rsidRPr="00836ADA" w:rsidRDefault="00195F3D" w:rsidP="00375D3B">
            <w:pPr>
              <w:pStyle w:val="TAH"/>
              <w:rPr>
                <w:rFonts w:cs="v4.2.0"/>
                <w:b w:val="0"/>
                <w:bCs/>
                <w:lang w:eastAsia="en-US"/>
              </w:rPr>
            </w:pPr>
          </w:p>
        </w:tc>
      </w:tr>
      <w:tr w:rsidR="00195F3D" w:rsidRPr="00836ADA" w14:paraId="4E1FFC66" w14:textId="77777777">
        <w:trPr>
          <w:cantSplit/>
          <w:trHeight w:val="129"/>
        </w:trPr>
        <w:tc>
          <w:tcPr>
            <w:tcW w:w="3136" w:type="dxa"/>
          </w:tcPr>
          <w:p w14:paraId="4F1F2793" w14:textId="77777777" w:rsidR="00195F3D" w:rsidRPr="00836ADA" w:rsidRDefault="00195F3D" w:rsidP="00375D3B">
            <w:pPr>
              <w:pStyle w:val="TAL"/>
              <w:rPr>
                <w:rFonts w:cs="v4.2.0"/>
                <w:lang w:eastAsia="en-US"/>
              </w:rPr>
            </w:pPr>
            <w:r w:rsidRPr="00836ADA">
              <w:rPr>
                <w:rFonts w:cs="v4.2.0"/>
                <w:position w:val="-12"/>
                <w:lang w:eastAsia="en-US"/>
              </w:rPr>
              <w:object w:dxaOrig="400" w:dyaOrig="360" w14:anchorId="16F3B353">
                <v:shape id="_x0000_i1404" type="#_x0000_t75" style="width:20pt;height:18pt" o:ole="" fillcolor="window">
                  <v:imagedata r:id="rId12" o:title=""/>
                </v:shape>
                <o:OLEObject Type="Embed" ProgID="Equation.3" ShapeID="_x0000_i1404" DrawAspect="Content" ObjectID="_1710576080" r:id="rId496"/>
              </w:object>
            </w:r>
            <w:r w:rsidRPr="00836ADA">
              <w:rPr>
                <w:rFonts w:cs="Arial"/>
                <w:vertAlign w:val="superscript"/>
                <w:lang w:eastAsia="en-US"/>
              </w:rPr>
              <w:t xml:space="preserve"> Note 2</w:t>
            </w:r>
          </w:p>
        </w:tc>
        <w:tc>
          <w:tcPr>
            <w:tcW w:w="1440" w:type="dxa"/>
          </w:tcPr>
          <w:p w14:paraId="793E154E" w14:textId="77777777" w:rsidR="00195F3D" w:rsidRPr="00836ADA" w:rsidRDefault="00195F3D" w:rsidP="00375D3B">
            <w:pPr>
              <w:pStyle w:val="TAL"/>
              <w:jc w:val="center"/>
              <w:rPr>
                <w:rFonts w:cs="v4.2.0"/>
                <w:lang w:eastAsia="en-US"/>
              </w:rPr>
            </w:pPr>
            <w:r w:rsidRPr="00836ADA">
              <w:rPr>
                <w:rFonts w:cs="v4.2.0"/>
                <w:lang w:eastAsia="en-US"/>
              </w:rPr>
              <w:t>dBm/15 kHz</w:t>
            </w:r>
          </w:p>
        </w:tc>
        <w:tc>
          <w:tcPr>
            <w:tcW w:w="4354" w:type="dxa"/>
            <w:gridSpan w:val="3"/>
          </w:tcPr>
          <w:p w14:paraId="5DC4488C" w14:textId="77777777" w:rsidR="00195F3D" w:rsidRPr="00836ADA" w:rsidRDefault="00195F3D" w:rsidP="00375D3B">
            <w:pPr>
              <w:pStyle w:val="TAL"/>
              <w:jc w:val="center"/>
              <w:rPr>
                <w:rFonts w:cs="v4.2.0"/>
                <w:lang w:eastAsia="en-US"/>
              </w:rPr>
            </w:pPr>
            <w:r w:rsidRPr="00836ADA">
              <w:rPr>
                <w:rFonts w:cs="v4.2.0"/>
                <w:lang w:eastAsia="en-US"/>
              </w:rPr>
              <w:t>-</w:t>
            </w:r>
            <w:r w:rsidR="002C56A5" w:rsidRPr="00836ADA">
              <w:rPr>
                <w:rFonts w:cs="v4.2.0"/>
                <w:lang w:eastAsia="en-US"/>
              </w:rPr>
              <w:t>100</w:t>
            </w:r>
          </w:p>
        </w:tc>
      </w:tr>
      <w:tr w:rsidR="00195F3D" w:rsidRPr="00836ADA" w14:paraId="4AF304FB" w14:textId="77777777">
        <w:trPr>
          <w:cantSplit/>
          <w:trHeight w:val="243"/>
        </w:trPr>
        <w:tc>
          <w:tcPr>
            <w:tcW w:w="3136" w:type="dxa"/>
          </w:tcPr>
          <w:p w14:paraId="3C22B138" w14:textId="77777777" w:rsidR="00195F3D" w:rsidRPr="00836ADA" w:rsidRDefault="00195F3D" w:rsidP="00375D3B">
            <w:pPr>
              <w:pStyle w:val="TAL"/>
              <w:rPr>
                <w:rFonts w:cs="v4.2.0"/>
                <w:lang w:eastAsia="en-US"/>
              </w:rPr>
            </w:pPr>
            <w:r w:rsidRPr="00836ADA">
              <w:rPr>
                <w:rFonts w:cs="v4.2.0"/>
                <w:position w:val="-12"/>
                <w:lang w:eastAsia="en-US"/>
              </w:rPr>
              <w:object w:dxaOrig="800" w:dyaOrig="380" w14:anchorId="1E333412">
                <v:shape id="_x0000_i1405" type="#_x0000_t75" style="width:40pt;height:19pt" o:ole="" fillcolor="window">
                  <v:imagedata r:id="rId231" o:title=""/>
                </v:shape>
                <o:OLEObject Type="Embed" ProgID="Equation.3" ShapeID="_x0000_i1405" DrawAspect="Content" ObjectID="_1710576081" r:id="rId497"/>
              </w:object>
            </w:r>
            <w:r w:rsidRPr="00836ADA">
              <w:rPr>
                <w:rFonts w:cs="Arial"/>
                <w:vertAlign w:val="superscript"/>
                <w:lang w:eastAsia="en-US"/>
              </w:rPr>
              <w:t xml:space="preserve"> </w:t>
            </w:r>
          </w:p>
        </w:tc>
        <w:tc>
          <w:tcPr>
            <w:tcW w:w="1440" w:type="dxa"/>
          </w:tcPr>
          <w:p w14:paraId="19F574DB" w14:textId="77777777" w:rsidR="00195F3D" w:rsidRPr="00836ADA" w:rsidRDefault="00195F3D" w:rsidP="00375D3B">
            <w:pPr>
              <w:pStyle w:val="TAL"/>
              <w:jc w:val="center"/>
              <w:rPr>
                <w:rFonts w:cs="v4.2.0"/>
                <w:lang w:eastAsia="en-US"/>
              </w:rPr>
            </w:pPr>
            <w:r w:rsidRPr="00836ADA">
              <w:rPr>
                <w:rFonts w:cs="v4.2.0"/>
                <w:lang w:eastAsia="en-US"/>
              </w:rPr>
              <w:t>dB</w:t>
            </w:r>
          </w:p>
        </w:tc>
        <w:tc>
          <w:tcPr>
            <w:tcW w:w="1451" w:type="dxa"/>
            <w:shd w:val="clear" w:color="auto" w:fill="auto"/>
          </w:tcPr>
          <w:p w14:paraId="7890C248" w14:textId="77777777" w:rsidR="00195F3D" w:rsidRPr="00836ADA" w:rsidRDefault="00195F3D" w:rsidP="00375D3B">
            <w:pPr>
              <w:pStyle w:val="TAL"/>
              <w:jc w:val="center"/>
              <w:rPr>
                <w:rFonts w:cs="v4.2.0"/>
                <w:lang w:eastAsia="en-US"/>
              </w:rPr>
            </w:pPr>
            <w:r w:rsidRPr="00836ADA">
              <w:rPr>
                <w:rFonts w:cs="Arial"/>
                <w:lang w:eastAsia="en-US"/>
              </w:rPr>
              <w:t>-Infinity</w:t>
            </w:r>
          </w:p>
        </w:tc>
        <w:tc>
          <w:tcPr>
            <w:tcW w:w="1451" w:type="dxa"/>
            <w:shd w:val="clear" w:color="auto" w:fill="auto"/>
          </w:tcPr>
          <w:p w14:paraId="647A445B" w14:textId="77777777" w:rsidR="00195F3D" w:rsidRPr="00836ADA" w:rsidRDefault="002C56A5" w:rsidP="00375D3B">
            <w:pPr>
              <w:pStyle w:val="TAL"/>
              <w:jc w:val="center"/>
              <w:rPr>
                <w:rFonts w:cs="v4.2.0"/>
                <w:lang w:eastAsia="en-US"/>
              </w:rPr>
            </w:pPr>
            <w:r w:rsidRPr="00836ADA">
              <w:rPr>
                <w:rFonts w:cs="v4.2.0"/>
                <w:lang w:eastAsia="en-US"/>
              </w:rPr>
              <w:t>16</w:t>
            </w:r>
          </w:p>
        </w:tc>
        <w:tc>
          <w:tcPr>
            <w:tcW w:w="1452" w:type="dxa"/>
            <w:shd w:val="clear" w:color="auto" w:fill="auto"/>
          </w:tcPr>
          <w:p w14:paraId="419D4F2B" w14:textId="77777777" w:rsidR="00195F3D" w:rsidRPr="00836ADA" w:rsidRDefault="00195F3D" w:rsidP="00375D3B">
            <w:pPr>
              <w:pStyle w:val="TAL"/>
              <w:jc w:val="center"/>
              <w:rPr>
                <w:rFonts w:cs="v4.2.0"/>
                <w:lang w:eastAsia="en-US"/>
              </w:rPr>
            </w:pPr>
            <w:r w:rsidRPr="00836ADA">
              <w:rPr>
                <w:rFonts w:cs="v4.2.0"/>
                <w:lang w:eastAsia="en-US"/>
              </w:rPr>
              <w:t>-4</w:t>
            </w:r>
          </w:p>
        </w:tc>
      </w:tr>
      <w:tr w:rsidR="00195F3D" w:rsidRPr="00836ADA" w14:paraId="7BA90F47" w14:textId="77777777">
        <w:trPr>
          <w:cantSplit/>
          <w:trHeight w:val="243"/>
        </w:trPr>
        <w:tc>
          <w:tcPr>
            <w:tcW w:w="3136" w:type="dxa"/>
          </w:tcPr>
          <w:p w14:paraId="6812DB49" w14:textId="77777777" w:rsidR="00195F3D" w:rsidRPr="00836ADA" w:rsidRDefault="00195F3D" w:rsidP="00375D3B">
            <w:pPr>
              <w:pStyle w:val="TAL"/>
              <w:rPr>
                <w:rFonts w:cs="v4.2.0"/>
                <w:lang w:eastAsia="en-US"/>
              </w:rPr>
            </w:pPr>
            <w:r w:rsidRPr="00836ADA">
              <w:rPr>
                <w:rFonts w:cs="v4.2.0"/>
                <w:position w:val="-12"/>
                <w:lang w:eastAsia="en-US"/>
              </w:rPr>
              <w:object w:dxaOrig="620" w:dyaOrig="380" w14:anchorId="2D6163DE">
                <v:shape id="_x0000_i1406" type="#_x0000_t75" style="width:31pt;height:19pt" o:ole="" fillcolor="window">
                  <v:imagedata r:id="rId220" o:title=""/>
                </v:shape>
                <o:OLEObject Type="Embed" ProgID="Equation.3" ShapeID="_x0000_i1406" DrawAspect="Content" ObjectID="_1710576082" r:id="rId498"/>
              </w:object>
            </w:r>
          </w:p>
        </w:tc>
        <w:tc>
          <w:tcPr>
            <w:tcW w:w="1440" w:type="dxa"/>
          </w:tcPr>
          <w:p w14:paraId="36737203" w14:textId="77777777" w:rsidR="00195F3D" w:rsidRPr="00836ADA" w:rsidRDefault="00195F3D" w:rsidP="00375D3B">
            <w:pPr>
              <w:pStyle w:val="TAL"/>
              <w:jc w:val="center"/>
              <w:rPr>
                <w:rFonts w:cs="v4.2.0"/>
                <w:lang w:eastAsia="en-US"/>
              </w:rPr>
            </w:pPr>
            <w:r w:rsidRPr="00836ADA">
              <w:rPr>
                <w:rFonts w:cs="v4.2.0"/>
                <w:lang w:eastAsia="en-US"/>
              </w:rPr>
              <w:t>dB</w:t>
            </w:r>
          </w:p>
        </w:tc>
        <w:tc>
          <w:tcPr>
            <w:tcW w:w="1451" w:type="dxa"/>
            <w:shd w:val="clear" w:color="auto" w:fill="auto"/>
          </w:tcPr>
          <w:p w14:paraId="05E9A58D" w14:textId="77777777" w:rsidR="00195F3D" w:rsidRPr="00836ADA" w:rsidRDefault="00195F3D" w:rsidP="00375D3B">
            <w:pPr>
              <w:pStyle w:val="TAL"/>
              <w:jc w:val="center"/>
              <w:rPr>
                <w:rFonts w:cs="v4.2.0"/>
                <w:lang w:eastAsia="en-US"/>
              </w:rPr>
            </w:pPr>
            <w:r w:rsidRPr="00836ADA">
              <w:rPr>
                <w:rFonts w:cs="Arial"/>
                <w:lang w:eastAsia="en-US"/>
              </w:rPr>
              <w:t>-Infinity</w:t>
            </w:r>
          </w:p>
        </w:tc>
        <w:tc>
          <w:tcPr>
            <w:tcW w:w="1451" w:type="dxa"/>
            <w:shd w:val="clear" w:color="auto" w:fill="auto"/>
          </w:tcPr>
          <w:p w14:paraId="6F80B822" w14:textId="77777777" w:rsidR="00195F3D" w:rsidRPr="00836ADA" w:rsidRDefault="002C56A5" w:rsidP="00375D3B">
            <w:pPr>
              <w:pStyle w:val="TAL"/>
              <w:jc w:val="center"/>
              <w:rPr>
                <w:rFonts w:cs="v4.2.0"/>
                <w:lang w:eastAsia="en-US"/>
              </w:rPr>
            </w:pPr>
            <w:r w:rsidRPr="00836ADA">
              <w:rPr>
                <w:rFonts w:cs="v4.2.0"/>
                <w:lang w:eastAsia="en-US"/>
              </w:rPr>
              <w:t>16</w:t>
            </w:r>
          </w:p>
        </w:tc>
        <w:tc>
          <w:tcPr>
            <w:tcW w:w="1452" w:type="dxa"/>
            <w:shd w:val="clear" w:color="auto" w:fill="auto"/>
          </w:tcPr>
          <w:p w14:paraId="3824ED1C" w14:textId="77777777" w:rsidR="00195F3D" w:rsidRPr="00836ADA" w:rsidRDefault="00195F3D" w:rsidP="00375D3B">
            <w:pPr>
              <w:pStyle w:val="TAL"/>
              <w:jc w:val="center"/>
              <w:rPr>
                <w:rFonts w:cs="v4.2.0"/>
                <w:lang w:eastAsia="en-US"/>
              </w:rPr>
            </w:pPr>
            <w:r w:rsidRPr="00836ADA">
              <w:rPr>
                <w:rFonts w:cs="v4.2.0"/>
                <w:lang w:eastAsia="en-US"/>
              </w:rPr>
              <w:t>-4</w:t>
            </w:r>
          </w:p>
        </w:tc>
      </w:tr>
      <w:tr w:rsidR="00195F3D" w:rsidRPr="00836ADA" w14:paraId="5E7768BF" w14:textId="77777777">
        <w:trPr>
          <w:cantSplit/>
          <w:trHeight w:val="243"/>
        </w:trPr>
        <w:tc>
          <w:tcPr>
            <w:tcW w:w="3136" w:type="dxa"/>
          </w:tcPr>
          <w:p w14:paraId="1FBC1B45" w14:textId="77777777" w:rsidR="00195F3D" w:rsidRPr="00836ADA" w:rsidRDefault="00195F3D" w:rsidP="00375D3B">
            <w:pPr>
              <w:pStyle w:val="B1"/>
              <w:ind w:left="0" w:firstLine="0"/>
              <w:rPr>
                <w:rFonts w:cs="v4.2.0"/>
                <w:lang w:eastAsia="en-US"/>
              </w:rPr>
            </w:pPr>
            <w:r w:rsidRPr="00836ADA">
              <w:rPr>
                <w:rFonts w:cs="v4.2.0"/>
                <w:lang w:eastAsia="en-US"/>
              </w:rPr>
              <w:t>RSRP</w:t>
            </w:r>
            <w:r w:rsidRPr="00836ADA">
              <w:rPr>
                <w:rFonts w:cs="Arial"/>
                <w:szCs w:val="18"/>
                <w:vertAlign w:val="superscript"/>
                <w:lang w:eastAsia="en-US"/>
              </w:rPr>
              <w:t xml:space="preserve"> Note 3</w:t>
            </w:r>
          </w:p>
        </w:tc>
        <w:tc>
          <w:tcPr>
            <w:tcW w:w="1440" w:type="dxa"/>
          </w:tcPr>
          <w:p w14:paraId="0E6EDEF1" w14:textId="77777777" w:rsidR="00195F3D" w:rsidRPr="00836ADA" w:rsidRDefault="00195F3D" w:rsidP="00375D3B">
            <w:pPr>
              <w:pStyle w:val="B1"/>
              <w:ind w:left="0" w:firstLine="0"/>
              <w:jc w:val="center"/>
              <w:rPr>
                <w:rFonts w:ascii="Arial" w:hAnsi="Arial" w:cs="Arial"/>
                <w:sz w:val="18"/>
                <w:szCs w:val="18"/>
                <w:lang w:eastAsia="en-US"/>
              </w:rPr>
            </w:pPr>
            <w:r w:rsidRPr="00836ADA">
              <w:rPr>
                <w:rFonts w:ascii="Arial" w:hAnsi="Arial" w:cs="Arial"/>
                <w:sz w:val="18"/>
                <w:szCs w:val="18"/>
                <w:lang w:eastAsia="en-US"/>
              </w:rPr>
              <w:t>dBm/15 kHz</w:t>
            </w:r>
          </w:p>
        </w:tc>
        <w:tc>
          <w:tcPr>
            <w:tcW w:w="1451" w:type="dxa"/>
            <w:shd w:val="clear" w:color="auto" w:fill="auto"/>
          </w:tcPr>
          <w:p w14:paraId="4E6B71DB" w14:textId="77777777" w:rsidR="00195F3D" w:rsidRPr="00836ADA" w:rsidRDefault="00195F3D" w:rsidP="00375D3B">
            <w:pPr>
              <w:pStyle w:val="TAL"/>
              <w:jc w:val="center"/>
              <w:rPr>
                <w:rFonts w:cs="Arial"/>
                <w:lang w:eastAsia="en-US"/>
              </w:rPr>
            </w:pPr>
            <w:r w:rsidRPr="00836ADA">
              <w:rPr>
                <w:rFonts w:cs="Arial"/>
                <w:lang w:eastAsia="en-US"/>
              </w:rPr>
              <w:t>-Infinity</w:t>
            </w:r>
          </w:p>
        </w:tc>
        <w:tc>
          <w:tcPr>
            <w:tcW w:w="1451" w:type="dxa"/>
            <w:shd w:val="clear" w:color="auto" w:fill="auto"/>
          </w:tcPr>
          <w:p w14:paraId="0AFBC224" w14:textId="77777777" w:rsidR="00195F3D" w:rsidRPr="00836ADA" w:rsidRDefault="00195F3D" w:rsidP="00375D3B">
            <w:pPr>
              <w:pStyle w:val="TAL"/>
              <w:jc w:val="center"/>
              <w:rPr>
                <w:rFonts w:cs="Arial"/>
                <w:lang w:eastAsia="en-US"/>
              </w:rPr>
            </w:pPr>
            <w:r w:rsidRPr="00836ADA">
              <w:rPr>
                <w:rFonts w:cs="Arial"/>
                <w:lang w:eastAsia="en-US"/>
              </w:rPr>
              <w:t>-</w:t>
            </w:r>
            <w:r w:rsidR="002C56A5" w:rsidRPr="00836ADA">
              <w:rPr>
                <w:rFonts w:cs="Arial"/>
                <w:lang w:eastAsia="en-US"/>
              </w:rPr>
              <w:t>84</w:t>
            </w:r>
          </w:p>
        </w:tc>
        <w:tc>
          <w:tcPr>
            <w:tcW w:w="1452" w:type="dxa"/>
            <w:shd w:val="clear" w:color="auto" w:fill="auto"/>
          </w:tcPr>
          <w:p w14:paraId="7753A1E9" w14:textId="77777777" w:rsidR="00195F3D" w:rsidRPr="00836ADA" w:rsidRDefault="00195F3D" w:rsidP="00375D3B">
            <w:pPr>
              <w:pStyle w:val="TAL"/>
              <w:jc w:val="center"/>
              <w:rPr>
                <w:rFonts w:cs="Arial"/>
                <w:lang w:eastAsia="en-US"/>
              </w:rPr>
            </w:pPr>
            <w:r w:rsidRPr="00836ADA">
              <w:rPr>
                <w:rFonts w:cs="Arial"/>
                <w:lang w:eastAsia="en-US"/>
              </w:rPr>
              <w:t>-10</w:t>
            </w:r>
            <w:r w:rsidR="002C56A5" w:rsidRPr="00836ADA">
              <w:rPr>
                <w:rFonts w:cs="Arial"/>
                <w:lang w:eastAsia="en-US"/>
              </w:rPr>
              <w:t>4</w:t>
            </w:r>
          </w:p>
        </w:tc>
      </w:tr>
      <w:tr w:rsidR="00195F3D" w:rsidRPr="00836ADA" w14:paraId="56F8C132" w14:textId="77777777">
        <w:trPr>
          <w:cantSplit/>
        </w:trPr>
        <w:tc>
          <w:tcPr>
            <w:tcW w:w="3136" w:type="dxa"/>
          </w:tcPr>
          <w:p w14:paraId="25FA4007" w14:textId="77777777" w:rsidR="00195F3D" w:rsidRPr="00836ADA" w:rsidRDefault="00195F3D" w:rsidP="00375D3B">
            <w:pPr>
              <w:pStyle w:val="TAL"/>
              <w:rPr>
                <w:rFonts w:cs="v4.2.0"/>
                <w:lang w:eastAsia="en-US"/>
              </w:rPr>
            </w:pPr>
            <w:r w:rsidRPr="00836ADA">
              <w:rPr>
                <w:rFonts w:cs="v4.2.0"/>
                <w:lang w:eastAsia="en-US"/>
              </w:rPr>
              <w:t>SCH_RP</w:t>
            </w:r>
            <w:r w:rsidR="002C56A5" w:rsidRPr="00836ADA">
              <w:rPr>
                <w:rFonts w:cs="Arial"/>
                <w:vertAlign w:val="superscript"/>
                <w:lang w:eastAsia="en-US"/>
              </w:rPr>
              <w:t xml:space="preserve"> Note 3</w:t>
            </w:r>
          </w:p>
        </w:tc>
        <w:tc>
          <w:tcPr>
            <w:tcW w:w="1440" w:type="dxa"/>
          </w:tcPr>
          <w:p w14:paraId="0C7721D1" w14:textId="77777777" w:rsidR="00195F3D" w:rsidRPr="00836ADA" w:rsidRDefault="00195F3D" w:rsidP="00375D3B">
            <w:pPr>
              <w:pStyle w:val="TAL"/>
              <w:jc w:val="center"/>
              <w:rPr>
                <w:rFonts w:cs="v4.2.0"/>
                <w:lang w:eastAsia="en-US"/>
              </w:rPr>
            </w:pPr>
            <w:r w:rsidRPr="00836ADA">
              <w:rPr>
                <w:rFonts w:cs="v4.2.0"/>
                <w:lang w:eastAsia="en-US"/>
              </w:rPr>
              <w:t>dBm/15 kHz</w:t>
            </w:r>
          </w:p>
        </w:tc>
        <w:tc>
          <w:tcPr>
            <w:tcW w:w="1451" w:type="dxa"/>
            <w:shd w:val="clear" w:color="auto" w:fill="auto"/>
          </w:tcPr>
          <w:p w14:paraId="5158F729" w14:textId="77777777" w:rsidR="00195F3D" w:rsidRPr="00836ADA" w:rsidRDefault="00195F3D" w:rsidP="00375D3B">
            <w:pPr>
              <w:pStyle w:val="TAL"/>
              <w:jc w:val="center"/>
              <w:rPr>
                <w:rFonts w:cs="Arial"/>
                <w:lang w:eastAsia="en-US"/>
              </w:rPr>
            </w:pPr>
            <w:r w:rsidRPr="00836ADA">
              <w:rPr>
                <w:rFonts w:cs="Arial"/>
                <w:lang w:eastAsia="en-US"/>
              </w:rPr>
              <w:t>-Infinity</w:t>
            </w:r>
          </w:p>
        </w:tc>
        <w:tc>
          <w:tcPr>
            <w:tcW w:w="1451" w:type="dxa"/>
            <w:shd w:val="clear" w:color="auto" w:fill="auto"/>
          </w:tcPr>
          <w:p w14:paraId="5D0ECE7D" w14:textId="77777777" w:rsidR="00195F3D" w:rsidRPr="00836ADA" w:rsidRDefault="00195F3D" w:rsidP="00375D3B">
            <w:pPr>
              <w:pStyle w:val="TAL"/>
              <w:jc w:val="center"/>
              <w:rPr>
                <w:rFonts w:cs="Arial"/>
                <w:lang w:eastAsia="en-US"/>
              </w:rPr>
            </w:pPr>
            <w:r w:rsidRPr="00836ADA">
              <w:rPr>
                <w:rFonts w:cs="Arial"/>
                <w:lang w:eastAsia="en-US"/>
              </w:rPr>
              <w:t>-</w:t>
            </w:r>
            <w:r w:rsidR="002C56A5" w:rsidRPr="00836ADA">
              <w:rPr>
                <w:rFonts w:cs="Arial"/>
                <w:lang w:eastAsia="en-US"/>
              </w:rPr>
              <w:t>84</w:t>
            </w:r>
          </w:p>
        </w:tc>
        <w:tc>
          <w:tcPr>
            <w:tcW w:w="1452" w:type="dxa"/>
            <w:shd w:val="clear" w:color="auto" w:fill="auto"/>
          </w:tcPr>
          <w:p w14:paraId="1C146F26" w14:textId="77777777" w:rsidR="00195F3D" w:rsidRPr="00836ADA" w:rsidRDefault="00195F3D" w:rsidP="00375D3B">
            <w:pPr>
              <w:pStyle w:val="TAL"/>
              <w:jc w:val="center"/>
              <w:rPr>
                <w:rFonts w:cs="Arial"/>
                <w:lang w:eastAsia="en-US"/>
              </w:rPr>
            </w:pPr>
            <w:r w:rsidRPr="00836ADA">
              <w:rPr>
                <w:rFonts w:cs="Arial"/>
                <w:lang w:eastAsia="en-US"/>
              </w:rPr>
              <w:t>-10</w:t>
            </w:r>
            <w:r w:rsidR="002C56A5" w:rsidRPr="00836ADA">
              <w:rPr>
                <w:rFonts w:cs="Arial"/>
                <w:lang w:eastAsia="en-US"/>
              </w:rPr>
              <w:t>4</w:t>
            </w:r>
          </w:p>
        </w:tc>
      </w:tr>
      <w:tr w:rsidR="002C56A5" w:rsidRPr="00836ADA" w14:paraId="13E4D9A9" w14:textId="77777777">
        <w:trPr>
          <w:cantSplit/>
        </w:trPr>
        <w:tc>
          <w:tcPr>
            <w:tcW w:w="3136" w:type="dxa"/>
          </w:tcPr>
          <w:p w14:paraId="20188471" w14:textId="77777777" w:rsidR="002C56A5" w:rsidRPr="00836ADA" w:rsidRDefault="002C56A5" w:rsidP="00375D3B">
            <w:pPr>
              <w:pStyle w:val="TAL"/>
              <w:rPr>
                <w:rFonts w:cs="v4.2.0"/>
                <w:lang w:eastAsia="en-US"/>
              </w:rPr>
            </w:pPr>
            <w:r w:rsidRPr="00836ADA">
              <w:rPr>
                <w:rFonts w:cs="v4.2.0"/>
                <w:lang w:eastAsia="en-US"/>
              </w:rPr>
              <w:t>Io</w:t>
            </w:r>
            <w:r w:rsidRPr="00836ADA">
              <w:rPr>
                <w:rFonts w:cs="Arial"/>
                <w:vertAlign w:val="superscript"/>
                <w:lang w:eastAsia="en-US"/>
              </w:rPr>
              <w:t xml:space="preserve"> Note 3</w:t>
            </w:r>
          </w:p>
        </w:tc>
        <w:tc>
          <w:tcPr>
            <w:tcW w:w="1440" w:type="dxa"/>
          </w:tcPr>
          <w:p w14:paraId="679D9E64" w14:textId="77777777" w:rsidR="002C56A5" w:rsidRPr="00836ADA" w:rsidRDefault="002C56A5" w:rsidP="00375D3B">
            <w:pPr>
              <w:pStyle w:val="TAL"/>
              <w:jc w:val="center"/>
              <w:rPr>
                <w:rFonts w:cs="v4.2.0"/>
                <w:lang w:eastAsia="en-US"/>
              </w:rPr>
            </w:pPr>
            <w:r w:rsidRPr="00836ADA">
              <w:rPr>
                <w:rFonts w:cs="v4.2.0"/>
                <w:lang w:eastAsia="en-US"/>
              </w:rPr>
              <w:t>dBm/9 MHz</w:t>
            </w:r>
          </w:p>
        </w:tc>
        <w:tc>
          <w:tcPr>
            <w:tcW w:w="1451" w:type="dxa"/>
            <w:shd w:val="clear" w:color="auto" w:fill="auto"/>
          </w:tcPr>
          <w:p w14:paraId="24D25D23" w14:textId="77777777" w:rsidR="002C56A5" w:rsidRPr="00836ADA" w:rsidRDefault="002C56A5" w:rsidP="00375D3B">
            <w:pPr>
              <w:pStyle w:val="TAL"/>
              <w:jc w:val="center"/>
              <w:rPr>
                <w:rFonts w:cs="Arial"/>
                <w:lang w:eastAsia="en-US"/>
              </w:rPr>
            </w:pPr>
            <w:r w:rsidRPr="00836ADA">
              <w:rPr>
                <w:rFonts w:cs="Arial"/>
                <w:lang w:eastAsia="en-US"/>
              </w:rPr>
              <w:t>-72.22</w:t>
            </w:r>
          </w:p>
        </w:tc>
        <w:tc>
          <w:tcPr>
            <w:tcW w:w="1451" w:type="dxa"/>
            <w:shd w:val="clear" w:color="auto" w:fill="auto"/>
          </w:tcPr>
          <w:p w14:paraId="354BD664" w14:textId="77777777" w:rsidR="002C56A5" w:rsidRPr="00836ADA" w:rsidRDefault="002C56A5" w:rsidP="00375D3B">
            <w:pPr>
              <w:pStyle w:val="TAL"/>
              <w:jc w:val="center"/>
              <w:rPr>
                <w:rFonts w:cs="Arial"/>
                <w:lang w:eastAsia="en-US"/>
              </w:rPr>
            </w:pPr>
            <w:r w:rsidRPr="00836ADA">
              <w:rPr>
                <w:rFonts w:cs="Arial"/>
                <w:lang w:eastAsia="en-US"/>
              </w:rPr>
              <w:t>-56.11</w:t>
            </w:r>
          </w:p>
        </w:tc>
        <w:tc>
          <w:tcPr>
            <w:tcW w:w="1452" w:type="dxa"/>
            <w:shd w:val="clear" w:color="auto" w:fill="auto"/>
          </w:tcPr>
          <w:p w14:paraId="396C8987" w14:textId="77777777" w:rsidR="002C56A5" w:rsidRPr="00836ADA" w:rsidRDefault="002C56A5" w:rsidP="00375D3B">
            <w:pPr>
              <w:pStyle w:val="TAL"/>
              <w:jc w:val="center"/>
              <w:rPr>
                <w:rFonts w:cs="Arial"/>
                <w:lang w:eastAsia="en-US"/>
              </w:rPr>
            </w:pPr>
            <w:r w:rsidRPr="00836ADA">
              <w:rPr>
                <w:rFonts w:cs="Arial"/>
                <w:lang w:eastAsia="en-US"/>
              </w:rPr>
              <w:t>-70.76</w:t>
            </w:r>
          </w:p>
        </w:tc>
      </w:tr>
      <w:tr w:rsidR="00195F3D" w:rsidRPr="00836ADA" w14:paraId="3B319819" w14:textId="77777777">
        <w:trPr>
          <w:cantSplit/>
        </w:trPr>
        <w:tc>
          <w:tcPr>
            <w:tcW w:w="3136" w:type="dxa"/>
          </w:tcPr>
          <w:p w14:paraId="4D7EE529" w14:textId="77777777" w:rsidR="00195F3D" w:rsidRPr="00836ADA" w:rsidRDefault="00195F3D" w:rsidP="00375D3B">
            <w:pPr>
              <w:pStyle w:val="TAL"/>
              <w:rPr>
                <w:rFonts w:cs="v4.2.0"/>
                <w:lang w:eastAsia="en-US"/>
              </w:rPr>
            </w:pPr>
            <w:r w:rsidRPr="00836ADA">
              <w:rPr>
                <w:rFonts w:cs="v4.2.0"/>
                <w:lang w:eastAsia="en-US"/>
              </w:rPr>
              <w:t xml:space="preserve">Propagation Condition </w:t>
            </w:r>
          </w:p>
        </w:tc>
        <w:tc>
          <w:tcPr>
            <w:tcW w:w="1440" w:type="dxa"/>
          </w:tcPr>
          <w:p w14:paraId="182A3BA6" w14:textId="77777777" w:rsidR="00195F3D" w:rsidRPr="00836ADA" w:rsidRDefault="00195F3D" w:rsidP="00375D3B">
            <w:pPr>
              <w:pStyle w:val="TAL"/>
              <w:jc w:val="center"/>
              <w:rPr>
                <w:rFonts w:cs="v4.2.0"/>
                <w:lang w:eastAsia="en-US"/>
              </w:rPr>
            </w:pPr>
          </w:p>
        </w:tc>
        <w:tc>
          <w:tcPr>
            <w:tcW w:w="4354" w:type="dxa"/>
            <w:gridSpan w:val="3"/>
          </w:tcPr>
          <w:p w14:paraId="273F1C68" w14:textId="77777777" w:rsidR="00195F3D" w:rsidRPr="00836ADA" w:rsidRDefault="00195F3D" w:rsidP="00375D3B">
            <w:pPr>
              <w:pStyle w:val="TAL"/>
              <w:jc w:val="center"/>
              <w:rPr>
                <w:rFonts w:cs="v4.2.0"/>
                <w:lang w:eastAsia="en-US"/>
              </w:rPr>
            </w:pPr>
            <w:r w:rsidRPr="00836ADA">
              <w:rPr>
                <w:rFonts w:cs="v4.2.0"/>
                <w:lang w:eastAsia="en-US"/>
              </w:rPr>
              <w:t>ETU70 (Note 4)</w:t>
            </w:r>
          </w:p>
        </w:tc>
      </w:tr>
      <w:tr w:rsidR="00195F3D" w:rsidRPr="00836ADA" w14:paraId="4F6A5662" w14:textId="77777777">
        <w:trPr>
          <w:cantSplit/>
        </w:trPr>
        <w:tc>
          <w:tcPr>
            <w:tcW w:w="8930" w:type="dxa"/>
            <w:gridSpan w:val="5"/>
          </w:tcPr>
          <w:p w14:paraId="78A4DA82" w14:textId="77777777" w:rsidR="00195F3D" w:rsidRPr="00836ADA" w:rsidRDefault="00195F3D" w:rsidP="00375D3B">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675FAEDA" w14:textId="77777777" w:rsidR="00195F3D" w:rsidRPr="00836ADA" w:rsidRDefault="00195F3D" w:rsidP="00375D3B">
            <w:pPr>
              <w:pStyle w:val="TAN"/>
              <w:rPr>
                <w:rFonts w:cs="Arial"/>
                <w:lang w:eastAsia="en-US"/>
              </w:rPr>
            </w:pPr>
            <w:r w:rsidRPr="00836ADA">
              <w:rPr>
                <w:rFonts w:cs="Arial"/>
                <w:lang w:eastAsia="en-US"/>
              </w:rPr>
              <w:t xml:space="preserve">Note 2:     </w:t>
            </w:r>
            <w:r w:rsidRPr="00836ADA">
              <w:rPr>
                <w:rFonts w:cs="Arial"/>
                <w:lang w:eastAsia="en-US"/>
              </w:rPr>
              <w:tab/>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0C410083">
                <v:shape id="_x0000_i1407" type="#_x0000_t75" style="width:20pt;height:18pt" o:ole="" fillcolor="window">
                  <v:imagedata r:id="rId12" o:title=""/>
                </v:shape>
                <o:OLEObject Type="Embed" ProgID="Equation.3" ShapeID="_x0000_i1407" DrawAspect="Content" ObjectID="_1710576083" r:id="rId499"/>
              </w:object>
            </w:r>
            <w:r w:rsidRPr="00836ADA">
              <w:rPr>
                <w:rFonts w:cs="Arial"/>
                <w:lang w:eastAsia="en-US"/>
              </w:rPr>
              <w:t xml:space="preserve"> to be fulfilled.</w:t>
            </w:r>
          </w:p>
          <w:p w14:paraId="5CC3C453" w14:textId="77777777" w:rsidR="00195F3D" w:rsidRPr="00836ADA" w:rsidRDefault="00195F3D" w:rsidP="00375D3B">
            <w:pPr>
              <w:pStyle w:val="TAN"/>
              <w:rPr>
                <w:rFonts w:cs="Arial"/>
                <w:lang w:eastAsia="en-US"/>
              </w:rPr>
            </w:pPr>
            <w:r w:rsidRPr="00836ADA">
              <w:rPr>
                <w:rFonts w:cs="Arial"/>
                <w:lang w:eastAsia="en-US"/>
              </w:rPr>
              <w:t xml:space="preserve">Note 3:     </w:t>
            </w:r>
            <w:r w:rsidRPr="00836ADA">
              <w:rPr>
                <w:rFonts w:cs="Arial"/>
                <w:lang w:eastAsia="en-US"/>
              </w:rPr>
              <w:tab/>
              <w:t>RSRP</w:t>
            </w:r>
            <w:r w:rsidR="002C56A5" w:rsidRPr="00836ADA">
              <w:rPr>
                <w:rFonts w:cs="Arial"/>
                <w:lang w:eastAsia="en-US"/>
              </w:rPr>
              <w:t>, SCH_RP and Io</w:t>
            </w:r>
            <w:r w:rsidRPr="00836ADA">
              <w:rPr>
                <w:rFonts w:cs="Arial"/>
                <w:lang w:eastAsia="en-US"/>
              </w:rPr>
              <w:t xml:space="preserve"> levels have been derived from other parameters for information purposes. They are not settable parameters themselves.</w:t>
            </w:r>
          </w:p>
          <w:p w14:paraId="5D4F89E7" w14:textId="77777777" w:rsidR="00195F3D" w:rsidRPr="00836ADA" w:rsidRDefault="00195F3D" w:rsidP="00375D3B">
            <w:pPr>
              <w:pStyle w:val="TAN"/>
              <w:ind w:left="0" w:firstLine="0"/>
              <w:rPr>
                <w:rFonts w:cs="Arial"/>
                <w:snapToGrid w:val="0"/>
                <w:lang w:eastAsia="en-US"/>
              </w:rPr>
            </w:pPr>
            <w:r w:rsidRPr="00836ADA">
              <w:rPr>
                <w:rFonts w:cs="Arial"/>
                <w:lang w:eastAsia="en-US"/>
              </w:rPr>
              <w:t xml:space="preserve">Note 4:     </w:t>
            </w:r>
            <w:r w:rsidRPr="00836ADA">
              <w:rPr>
                <w:rFonts w:cs="Arial"/>
                <w:lang w:eastAsia="en-US"/>
              </w:rPr>
              <w:tab/>
              <w:t>ETU70 propagation conditions are specified in Annex B.2 of 3GPP TS 36.101.</w:t>
            </w:r>
          </w:p>
        </w:tc>
      </w:tr>
    </w:tbl>
    <w:p w14:paraId="3D80C3EB" w14:textId="77777777" w:rsidR="00195F3D" w:rsidRPr="00836ADA" w:rsidRDefault="00195F3D" w:rsidP="00195F3D">
      <w:pPr>
        <w:rPr>
          <w:rFonts w:cs="v4.2.0"/>
          <w:snapToGrid w:val="0"/>
        </w:rPr>
      </w:pPr>
    </w:p>
    <w:p w14:paraId="0FE8F1CE" w14:textId="77777777" w:rsidR="00195F3D" w:rsidRPr="00836ADA" w:rsidRDefault="00195F3D" w:rsidP="000E1AF5">
      <w:pPr>
        <w:pStyle w:val="Heading4"/>
        <w:spacing w:before="240"/>
        <w:rPr>
          <w:rFonts w:cs="v4.2.0"/>
          <w:snapToGrid w:val="0"/>
        </w:rPr>
      </w:pPr>
      <w:bookmarkStart w:id="698" w:name="_Toc535329612"/>
      <w:r w:rsidRPr="00836ADA">
        <w:rPr>
          <w:rFonts w:cs="v4.2.0"/>
          <w:snapToGrid w:val="0"/>
        </w:rPr>
        <w:t>A.8.6.2.2</w:t>
      </w:r>
      <w:r w:rsidRPr="00836ADA">
        <w:rPr>
          <w:rFonts w:cs="v4.2.0"/>
          <w:snapToGrid w:val="0"/>
        </w:rPr>
        <w:tab/>
        <w:t>Test Requirements</w:t>
      </w:r>
      <w:bookmarkEnd w:id="698"/>
    </w:p>
    <w:p w14:paraId="769120BB" w14:textId="77777777" w:rsidR="00195F3D" w:rsidRPr="00836ADA" w:rsidRDefault="00195F3D" w:rsidP="00195F3D">
      <w:pPr>
        <w:rPr>
          <w:rFonts w:cs="v4.2.0"/>
          <w:lang w:eastAsia="zh-CN"/>
        </w:rPr>
      </w:pPr>
      <w:r w:rsidRPr="00836ADA">
        <w:t>If the UE needs compressed mode to perform E-UTRAN measurements</w:t>
      </w:r>
      <w:r w:rsidRPr="00836ADA">
        <w:rPr>
          <w:rFonts w:cs="v3.7.0"/>
          <w:lang w:eastAsia="zh-CN"/>
        </w:rPr>
        <w:t>:</w:t>
      </w:r>
    </w:p>
    <w:p w14:paraId="38A1AF47" w14:textId="77777777" w:rsidR="00195F3D" w:rsidRPr="00836ADA" w:rsidRDefault="00195F3D" w:rsidP="00195F3D">
      <w:pPr>
        <w:pStyle w:val="B1"/>
        <w:ind w:left="0" w:firstLine="0"/>
        <w:rPr>
          <w:rFonts w:cs="v4.2.0"/>
        </w:rPr>
      </w:pPr>
      <w:r w:rsidRPr="00836ADA">
        <w:rPr>
          <w:rFonts w:cs="v4.2.0"/>
        </w:rPr>
        <w:t>The UE shall send one Event 3C triggered measurement report for cell 2, with a measurement reporting delay less than 2.65 seconds from the beginning of time period T2.</w:t>
      </w:r>
    </w:p>
    <w:p w14:paraId="2DCE0EAF" w14:textId="77777777" w:rsidR="00195F3D" w:rsidRPr="00836ADA" w:rsidRDefault="00195F3D" w:rsidP="00195F3D">
      <w:pPr>
        <w:rPr>
          <w:rFonts w:cs="v4.2.0"/>
          <w:lang w:eastAsia="zh-CN"/>
        </w:rPr>
      </w:pPr>
      <w:r w:rsidRPr="00836ADA">
        <w:rPr>
          <w:rFonts w:cs="v4.2.0"/>
        </w:rPr>
        <w:t xml:space="preserve">The UE shall send one Event 3B triggered measurement report for cell 2, with a measurement reporting delay less than </w:t>
      </w:r>
      <w:r w:rsidRPr="00836ADA">
        <w:rPr>
          <w:rFonts w:cs="v4.2.0"/>
          <w:lang w:eastAsia="zh-CN"/>
        </w:rPr>
        <w:t xml:space="preserve">480 ms </w:t>
      </w:r>
      <w:r w:rsidRPr="00836ADA">
        <w:rPr>
          <w:rFonts w:cs="v4.2.0"/>
        </w:rPr>
        <w:t>from the beginning of time period T3.</w:t>
      </w:r>
    </w:p>
    <w:p w14:paraId="55162BE3" w14:textId="77777777" w:rsidR="00195F3D" w:rsidRPr="00836ADA" w:rsidRDefault="00195F3D" w:rsidP="00195F3D">
      <w:pPr>
        <w:rPr>
          <w:rFonts w:cs="v4.2.0"/>
          <w:lang w:eastAsia="zh-CN"/>
        </w:rPr>
      </w:pPr>
      <w:r w:rsidRPr="00836ADA">
        <w:t>If the UE does not need compressed mode to perform E-UTRAN measurements</w:t>
      </w:r>
      <w:r w:rsidRPr="00836ADA">
        <w:rPr>
          <w:rFonts w:cs="v3.7.0"/>
          <w:lang w:eastAsia="zh-CN"/>
        </w:rPr>
        <w:t>:</w:t>
      </w:r>
    </w:p>
    <w:p w14:paraId="4E9E74E9" w14:textId="77777777" w:rsidR="00195F3D" w:rsidRPr="00836ADA" w:rsidRDefault="00195F3D" w:rsidP="00195F3D">
      <w:pPr>
        <w:rPr>
          <w:rFonts w:cs="v4.2.0"/>
          <w:lang w:eastAsia="zh-CN"/>
        </w:rPr>
      </w:pPr>
      <w:r w:rsidRPr="00836ADA">
        <w:rPr>
          <w:rFonts w:cs="v4.2.0"/>
          <w:lang w:eastAsia="zh-CN"/>
        </w:rPr>
        <w:t>The</w:t>
      </w:r>
      <w:r w:rsidRPr="00836ADA">
        <w:rPr>
          <w:rFonts w:cs="v4.2.0"/>
        </w:rPr>
        <w:t xml:space="preserve"> UE shall send one Event </w:t>
      </w:r>
      <w:smartTag w:uri="urn:schemas-microsoft-com:office:smarttags" w:element="chmetcnv">
        <w:smartTagPr>
          <w:attr w:name="TCSC" w:val="0"/>
          <w:attr w:name="NumberType" w:val="1"/>
          <w:attr w:name="Negative" w:val="False"/>
          <w:attr w:name="HasSpace" w:val="False"/>
          <w:attr w:name="SourceValue" w:val="3"/>
          <w:attr w:name="UnitName" w:val="C"/>
        </w:smartTagPr>
        <w:r w:rsidRPr="00836ADA">
          <w:rPr>
            <w:rFonts w:cs="v4.2.0"/>
          </w:rPr>
          <w:t>3C</w:t>
        </w:r>
      </w:smartTag>
      <w:r w:rsidRPr="00836ADA">
        <w:rPr>
          <w:rFonts w:cs="v4.2.0"/>
        </w:rPr>
        <w:t xml:space="preserve"> triggered measurement report for cell 2, with a measurement reporting delay less than </w:t>
      </w:r>
      <w:r w:rsidRPr="00836ADA">
        <w:rPr>
          <w:rFonts w:cs="v4.2.0"/>
          <w:lang w:eastAsia="zh-CN"/>
        </w:rPr>
        <w:t>480 m</w:t>
      </w:r>
      <w:r w:rsidRPr="00836ADA">
        <w:rPr>
          <w:rFonts w:cs="v4.2.0"/>
        </w:rPr>
        <w:t>s from the beginning of time period T2.</w:t>
      </w:r>
    </w:p>
    <w:p w14:paraId="2FF7F97E" w14:textId="77777777" w:rsidR="00195F3D" w:rsidRPr="00836ADA" w:rsidRDefault="00195F3D" w:rsidP="00195F3D">
      <w:pPr>
        <w:rPr>
          <w:rFonts w:cs="v4.2.0"/>
          <w:lang w:eastAsia="zh-CN"/>
        </w:rPr>
      </w:pPr>
      <w:r w:rsidRPr="00836ADA">
        <w:rPr>
          <w:rFonts w:cs="v4.2.0"/>
        </w:rPr>
        <w:t xml:space="preserve">The UE shall send one Event 3B triggered measurement report for cell 2, with a measurement reporting delay less than </w:t>
      </w:r>
      <w:r w:rsidRPr="00836ADA">
        <w:rPr>
          <w:rFonts w:cs="v4.2.0"/>
          <w:lang w:eastAsia="zh-CN"/>
        </w:rPr>
        <w:t>480 m</w:t>
      </w:r>
      <w:r w:rsidRPr="00836ADA">
        <w:rPr>
          <w:rFonts w:cs="v4.2.0"/>
        </w:rPr>
        <w:t>s from the beginning of time period T3.</w:t>
      </w:r>
    </w:p>
    <w:p w14:paraId="572B315C" w14:textId="77777777" w:rsidR="00195F3D" w:rsidRPr="00836ADA" w:rsidRDefault="00195F3D" w:rsidP="00195F3D">
      <w:pPr>
        <w:rPr>
          <w:rFonts w:cs="v4.2.0"/>
        </w:rPr>
      </w:pPr>
      <w:r w:rsidRPr="00836ADA">
        <w:t>The UE shall not send event triggered measurement reports, as long as the reporting criteria are not fulfilled.</w:t>
      </w:r>
    </w:p>
    <w:p w14:paraId="2F11876A" w14:textId="77777777" w:rsidR="00195F3D" w:rsidRPr="00836ADA" w:rsidRDefault="00195F3D" w:rsidP="00195F3D">
      <w:r w:rsidRPr="00836ADA">
        <w:t>The rate of correct events observed during repeated tests shall be at least 90%.</w:t>
      </w:r>
    </w:p>
    <w:p w14:paraId="4E84C40D" w14:textId="77777777" w:rsidR="00195F3D" w:rsidRPr="00836ADA" w:rsidRDefault="00195F3D" w:rsidP="00195F3D">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5661F8B1" w14:textId="77777777" w:rsidR="0010784F" w:rsidRPr="00836ADA" w:rsidRDefault="0010784F" w:rsidP="0010784F">
      <w:pPr>
        <w:pStyle w:val="Heading3"/>
        <w:rPr>
          <w:rFonts w:cs="v4.2.0"/>
        </w:rPr>
      </w:pPr>
      <w:bookmarkStart w:id="699" w:name="_Toc535329613"/>
      <w:r w:rsidRPr="00836ADA">
        <w:rPr>
          <w:rFonts w:cs="v4.2.0"/>
        </w:rPr>
        <w:t>A.8.6.3</w:t>
      </w:r>
      <w:r w:rsidRPr="00836ADA">
        <w:rPr>
          <w:rFonts w:cs="v4.2.0"/>
        </w:rPr>
        <w:tab/>
        <w:t>Correct reporting of E-UTRAN FDD neighbours in fading propagation condition in CELL_FACH</w:t>
      </w:r>
      <w:bookmarkEnd w:id="699"/>
    </w:p>
    <w:p w14:paraId="078E9391" w14:textId="77777777" w:rsidR="0010784F" w:rsidRPr="00836ADA" w:rsidRDefault="0010784F" w:rsidP="0010784F">
      <w:pPr>
        <w:pStyle w:val="Heading4"/>
        <w:rPr>
          <w:rFonts w:cs="v4.2.0"/>
          <w:snapToGrid w:val="0"/>
        </w:rPr>
      </w:pPr>
      <w:bookmarkStart w:id="700" w:name="_Toc535329614"/>
      <w:r w:rsidRPr="00836ADA">
        <w:rPr>
          <w:rFonts w:cs="v4.2.0"/>
          <w:snapToGrid w:val="0"/>
        </w:rPr>
        <w:t>A.8.6.3.1</w:t>
      </w:r>
      <w:r w:rsidRPr="00836ADA">
        <w:rPr>
          <w:rFonts w:cs="v4.2.0"/>
          <w:snapToGrid w:val="0"/>
        </w:rPr>
        <w:tab/>
        <w:t>Test Purpose and Environment</w:t>
      </w:r>
      <w:bookmarkEnd w:id="700"/>
    </w:p>
    <w:p w14:paraId="03BFDF6C" w14:textId="77777777" w:rsidR="0010784F" w:rsidRPr="00836ADA" w:rsidRDefault="0010784F" w:rsidP="0010784F">
      <w:pPr>
        <w:rPr>
          <w:rFonts w:cs="v4.2.0"/>
        </w:rPr>
      </w:pPr>
      <w:r w:rsidRPr="00836ADA">
        <w:rPr>
          <w:rFonts w:cs="v4.2.0"/>
        </w:rPr>
        <w:t xml:space="preserve">The purpose of this test is to verify that the UE makes correct reporting of an event when doing network configured measurements on E-UTRAN FDD cells in CELL_FACH. The test will partly verify the requirements in </w:t>
      </w:r>
      <w:r w:rsidRPr="00836ADA">
        <w:rPr>
          <w:rFonts w:cs="v3.7.0"/>
        </w:rPr>
        <w:t>section 8.4a.2.6</w:t>
      </w:r>
      <w:r w:rsidRPr="00836ADA">
        <w:rPr>
          <w:rFonts w:cs="v4.2.0"/>
        </w:rPr>
        <w:t>.3.</w:t>
      </w:r>
    </w:p>
    <w:p w14:paraId="72EAD91F" w14:textId="77777777" w:rsidR="0010784F" w:rsidRPr="00836ADA" w:rsidRDefault="0010784F" w:rsidP="00C220BE">
      <w:r w:rsidRPr="00836ADA">
        <w:t>The test consists of two successive time periods, with time duration T1, T2. The test parameters are given in tables A.8.29A, A.8.29B and A.8.29C. In the measurement control information it is indicated to the UE that event-triggered reporting shall be used.  CELL_FACH with discontinuous HS-DSCH reception should be configured</w:t>
      </w:r>
      <w:r w:rsidR="007B4C3D" w:rsidRPr="00836ADA">
        <w:t>.</w:t>
      </w:r>
    </w:p>
    <w:p w14:paraId="36985E84" w14:textId="77777777" w:rsidR="0010784F" w:rsidRPr="00836ADA" w:rsidRDefault="0010784F" w:rsidP="0010784F">
      <w:pPr>
        <w:pStyle w:val="TH"/>
        <w:rPr>
          <w:rFonts w:cs="v4.2.0"/>
        </w:rPr>
      </w:pPr>
      <w:r w:rsidRPr="00836ADA">
        <w:rPr>
          <w:rFonts w:cs="v4.2.0"/>
        </w:rPr>
        <w:t>Table A.8.29A: General test parameters for correct reporting of E-UTRAN FDD neighbours in fading propagation condition</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720"/>
        <w:gridCol w:w="2340"/>
        <w:gridCol w:w="4168"/>
      </w:tblGrid>
      <w:tr w:rsidR="0010784F" w:rsidRPr="00836ADA" w14:paraId="6698EBCE" w14:textId="77777777">
        <w:trPr>
          <w:cantSplit/>
        </w:trPr>
        <w:tc>
          <w:tcPr>
            <w:tcW w:w="2628" w:type="dxa"/>
          </w:tcPr>
          <w:p w14:paraId="0E6EC94B" w14:textId="77777777" w:rsidR="0010784F" w:rsidRPr="00836ADA" w:rsidRDefault="0010784F" w:rsidP="007B4C3D">
            <w:pPr>
              <w:pStyle w:val="TAH"/>
              <w:rPr>
                <w:rFonts w:cs="Arial"/>
                <w:lang w:eastAsia="en-US"/>
              </w:rPr>
            </w:pPr>
            <w:r w:rsidRPr="00836ADA">
              <w:rPr>
                <w:rFonts w:cs="Arial"/>
                <w:lang w:eastAsia="en-US"/>
              </w:rPr>
              <w:t>Parameter</w:t>
            </w:r>
          </w:p>
        </w:tc>
        <w:tc>
          <w:tcPr>
            <w:tcW w:w="720" w:type="dxa"/>
          </w:tcPr>
          <w:p w14:paraId="4B2D05D5" w14:textId="77777777" w:rsidR="0010784F" w:rsidRPr="00836ADA" w:rsidRDefault="0010784F" w:rsidP="007B4C3D">
            <w:pPr>
              <w:pStyle w:val="TAH"/>
              <w:rPr>
                <w:rFonts w:cs="Arial"/>
                <w:lang w:eastAsia="en-US"/>
              </w:rPr>
            </w:pPr>
            <w:r w:rsidRPr="00836ADA">
              <w:rPr>
                <w:rFonts w:cs="Arial"/>
                <w:lang w:eastAsia="en-US"/>
              </w:rPr>
              <w:t>Unit</w:t>
            </w:r>
          </w:p>
        </w:tc>
        <w:tc>
          <w:tcPr>
            <w:tcW w:w="2340" w:type="dxa"/>
          </w:tcPr>
          <w:p w14:paraId="19459014" w14:textId="77777777" w:rsidR="0010784F" w:rsidRPr="00836ADA" w:rsidRDefault="0010784F" w:rsidP="007B4C3D">
            <w:pPr>
              <w:pStyle w:val="TAH"/>
              <w:rPr>
                <w:rFonts w:cs="Arial"/>
                <w:lang w:eastAsia="en-US"/>
              </w:rPr>
            </w:pPr>
            <w:r w:rsidRPr="00836ADA">
              <w:rPr>
                <w:rFonts w:cs="Arial"/>
                <w:lang w:eastAsia="en-US"/>
              </w:rPr>
              <w:t>Value</w:t>
            </w:r>
          </w:p>
        </w:tc>
        <w:tc>
          <w:tcPr>
            <w:tcW w:w="4168" w:type="dxa"/>
          </w:tcPr>
          <w:p w14:paraId="1CB4FE9F" w14:textId="77777777" w:rsidR="0010784F" w:rsidRPr="00836ADA" w:rsidRDefault="0010784F" w:rsidP="007B4C3D">
            <w:pPr>
              <w:pStyle w:val="TAH"/>
              <w:rPr>
                <w:rFonts w:cs="Arial"/>
                <w:lang w:eastAsia="en-US"/>
              </w:rPr>
            </w:pPr>
            <w:r w:rsidRPr="00836ADA">
              <w:rPr>
                <w:rFonts w:cs="Arial"/>
                <w:lang w:eastAsia="en-US"/>
              </w:rPr>
              <w:t>Comment</w:t>
            </w:r>
          </w:p>
        </w:tc>
      </w:tr>
      <w:tr w:rsidR="0010784F" w:rsidRPr="00836ADA" w14:paraId="6EFB6461" w14:textId="77777777">
        <w:trPr>
          <w:cantSplit/>
        </w:trPr>
        <w:tc>
          <w:tcPr>
            <w:tcW w:w="2628" w:type="dxa"/>
          </w:tcPr>
          <w:p w14:paraId="139B3A12" w14:textId="77777777" w:rsidR="0010784F" w:rsidRPr="00836ADA" w:rsidRDefault="0010784F" w:rsidP="00C00389">
            <w:pPr>
              <w:pStyle w:val="TAL"/>
              <w:rPr>
                <w:rFonts w:cs="Arial"/>
                <w:lang w:eastAsia="en-US"/>
              </w:rPr>
            </w:pPr>
            <w:r w:rsidRPr="00836ADA">
              <w:rPr>
                <w:rFonts w:cs="Arial"/>
                <w:lang w:eastAsia="en-US"/>
              </w:rPr>
              <w:t>Report criteria</w:t>
            </w:r>
          </w:p>
        </w:tc>
        <w:tc>
          <w:tcPr>
            <w:tcW w:w="720" w:type="dxa"/>
          </w:tcPr>
          <w:p w14:paraId="450F7E29" w14:textId="77777777" w:rsidR="0010784F" w:rsidRPr="00836ADA" w:rsidRDefault="0010784F" w:rsidP="00C00389">
            <w:pPr>
              <w:pStyle w:val="TAL"/>
              <w:rPr>
                <w:rFonts w:cs="Arial"/>
                <w:lang w:eastAsia="en-US"/>
              </w:rPr>
            </w:pPr>
          </w:p>
        </w:tc>
        <w:tc>
          <w:tcPr>
            <w:tcW w:w="2340" w:type="dxa"/>
          </w:tcPr>
          <w:p w14:paraId="7E67B884" w14:textId="77777777" w:rsidR="0010784F" w:rsidRPr="00836ADA" w:rsidRDefault="0010784F" w:rsidP="00C00389">
            <w:pPr>
              <w:pStyle w:val="TAL"/>
              <w:rPr>
                <w:rFonts w:cs="Arial"/>
                <w:lang w:eastAsia="en-US"/>
              </w:rPr>
            </w:pPr>
          </w:p>
        </w:tc>
        <w:tc>
          <w:tcPr>
            <w:tcW w:w="4168" w:type="dxa"/>
          </w:tcPr>
          <w:p w14:paraId="6C1EA70C" w14:textId="77777777" w:rsidR="0010784F" w:rsidRPr="00836ADA" w:rsidRDefault="0010784F" w:rsidP="00C00389">
            <w:pPr>
              <w:pStyle w:val="TAL"/>
              <w:rPr>
                <w:rFonts w:cs="Arial"/>
                <w:lang w:eastAsia="en-US"/>
              </w:rPr>
            </w:pPr>
            <w:r w:rsidRPr="00836ADA">
              <w:rPr>
                <w:rFonts w:cs="Arial"/>
                <w:lang w:eastAsia="en-US"/>
              </w:rPr>
              <w:t>Event triggered</w:t>
            </w:r>
          </w:p>
        </w:tc>
      </w:tr>
      <w:tr w:rsidR="0010784F" w:rsidRPr="00836ADA" w14:paraId="3F81A4D7" w14:textId="77777777">
        <w:tc>
          <w:tcPr>
            <w:tcW w:w="2628" w:type="dxa"/>
          </w:tcPr>
          <w:p w14:paraId="3D46C22B" w14:textId="77777777" w:rsidR="0010784F" w:rsidRPr="00836ADA" w:rsidRDefault="0010784F" w:rsidP="00C00389">
            <w:pPr>
              <w:pStyle w:val="TAL"/>
              <w:rPr>
                <w:rFonts w:cs="Arial"/>
                <w:lang w:eastAsia="en-US"/>
              </w:rPr>
            </w:pPr>
            <w:r w:rsidRPr="00836ADA">
              <w:rPr>
                <w:rFonts w:cs="Arial"/>
                <w:lang w:eastAsia="en-US"/>
              </w:rPr>
              <w:t>Inter-RAT (E-UTRAN FDD) measurement quantity</w:t>
            </w:r>
          </w:p>
        </w:tc>
        <w:tc>
          <w:tcPr>
            <w:tcW w:w="720" w:type="dxa"/>
          </w:tcPr>
          <w:p w14:paraId="5E93B8DF" w14:textId="77777777" w:rsidR="0010784F" w:rsidRPr="00836ADA" w:rsidRDefault="0010784F" w:rsidP="00C00389">
            <w:pPr>
              <w:pStyle w:val="TAL"/>
              <w:rPr>
                <w:rFonts w:cs="Arial"/>
                <w:lang w:eastAsia="en-US"/>
              </w:rPr>
            </w:pPr>
          </w:p>
        </w:tc>
        <w:tc>
          <w:tcPr>
            <w:tcW w:w="2340" w:type="dxa"/>
          </w:tcPr>
          <w:p w14:paraId="64282744" w14:textId="77777777" w:rsidR="0010784F" w:rsidRPr="00836ADA" w:rsidRDefault="0010784F" w:rsidP="00C00389">
            <w:pPr>
              <w:pStyle w:val="TAL"/>
              <w:rPr>
                <w:rFonts w:cs="Arial"/>
                <w:lang w:eastAsia="en-US"/>
              </w:rPr>
            </w:pPr>
            <w:r w:rsidRPr="00836ADA">
              <w:rPr>
                <w:rFonts w:cs="Arial"/>
                <w:lang w:eastAsia="en-US"/>
              </w:rPr>
              <w:t>RSRP</w:t>
            </w:r>
          </w:p>
        </w:tc>
        <w:tc>
          <w:tcPr>
            <w:tcW w:w="4168" w:type="dxa"/>
          </w:tcPr>
          <w:p w14:paraId="737736E3" w14:textId="77777777" w:rsidR="0010784F" w:rsidRPr="00836ADA" w:rsidRDefault="0010784F" w:rsidP="00C00389">
            <w:pPr>
              <w:pStyle w:val="TAL"/>
              <w:rPr>
                <w:rFonts w:cs="Arial"/>
                <w:lang w:eastAsia="en-US"/>
              </w:rPr>
            </w:pPr>
          </w:p>
        </w:tc>
      </w:tr>
      <w:tr w:rsidR="0010784F" w:rsidRPr="00836ADA" w14:paraId="67318961" w14:textId="77777777">
        <w:trPr>
          <w:cantSplit/>
        </w:trPr>
        <w:tc>
          <w:tcPr>
            <w:tcW w:w="2628" w:type="dxa"/>
          </w:tcPr>
          <w:p w14:paraId="6B9DA80A" w14:textId="77777777" w:rsidR="0010784F" w:rsidRPr="00836ADA" w:rsidRDefault="0010784F" w:rsidP="00C00389">
            <w:pPr>
              <w:pStyle w:val="TAL"/>
              <w:rPr>
                <w:rFonts w:cs="Arial"/>
                <w:lang w:eastAsia="en-US"/>
              </w:rPr>
            </w:pPr>
            <w:r w:rsidRPr="00836ADA">
              <w:rPr>
                <w:rFonts w:cs="Arial"/>
                <w:lang w:eastAsia="en-US"/>
              </w:rPr>
              <w:t>Active cell</w:t>
            </w:r>
          </w:p>
        </w:tc>
        <w:tc>
          <w:tcPr>
            <w:tcW w:w="720" w:type="dxa"/>
          </w:tcPr>
          <w:p w14:paraId="1A4482F8" w14:textId="77777777" w:rsidR="0010784F" w:rsidRPr="00836ADA" w:rsidRDefault="0010784F" w:rsidP="00C00389">
            <w:pPr>
              <w:pStyle w:val="TAL"/>
              <w:rPr>
                <w:rFonts w:cs="Arial"/>
                <w:lang w:eastAsia="en-US"/>
              </w:rPr>
            </w:pPr>
          </w:p>
        </w:tc>
        <w:tc>
          <w:tcPr>
            <w:tcW w:w="2340" w:type="dxa"/>
          </w:tcPr>
          <w:p w14:paraId="516116F8" w14:textId="77777777" w:rsidR="0010784F" w:rsidRPr="00836ADA" w:rsidRDefault="0010784F" w:rsidP="00C00389">
            <w:pPr>
              <w:pStyle w:val="TAL"/>
              <w:rPr>
                <w:rFonts w:cs="Arial"/>
                <w:lang w:eastAsia="en-US"/>
              </w:rPr>
            </w:pPr>
            <w:r w:rsidRPr="00836ADA">
              <w:rPr>
                <w:rFonts w:cs="Arial"/>
                <w:lang w:eastAsia="en-US"/>
              </w:rPr>
              <w:t>Cell 1</w:t>
            </w:r>
          </w:p>
        </w:tc>
        <w:tc>
          <w:tcPr>
            <w:tcW w:w="4168" w:type="dxa"/>
          </w:tcPr>
          <w:p w14:paraId="14BB0EC0" w14:textId="77777777" w:rsidR="0010784F" w:rsidRPr="00836ADA" w:rsidRDefault="0010784F" w:rsidP="00C00389">
            <w:pPr>
              <w:pStyle w:val="TAL"/>
              <w:rPr>
                <w:rFonts w:cs="Arial"/>
                <w:lang w:eastAsia="en-US"/>
              </w:rPr>
            </w:pPr>
            <w:r w:rsidRPr="00836ADA">
              <w:rPr>
                <w:rFonts w:cs="Arial"/>
                <w:lang w:eastAsia="en-US"/>
              </w:rPr>
              <w:t>Cell 1 is on UTRA RF channel number 1</w:t>
            </w:r>
          </w:p>
        </w:tc>
      </w:tr>
      <w:tr w:rsidR="0010784F" w:rsidRPr="00836ADA" w14:paraId="3DF62CE4" w14:textId="77777777">
        <w:trPr>
          <w:cantSplit/>
        </w:trPr>
        <w:tc>
          <w:tcPr>
            <w:tcW w:w="2628" w:type="dxa"/>
          </w:tcPr>
          <w:p w14:paraId="72703FD4" w14:textId="77777777" w:rsidR="0010784F" w:rsidRPr="00836ADA" w:rsidRDefault="0010784F" w:rsidP="00C00389">
            <w:pPr>
              <w:pStyle w:val="TAL"/>
              <w:rPr>
                <w:rFonts w:cs="Arial"/>
                <w:lang w:eastAsia="en-US"/>
              </w:rPr>
            </w:pPr>
            <w:r w:rsidRPr="00836ADA">
              <w:rPr>
                <w:rFonts w:cs="Arial"/>
                <w:lang w:eastAsia="en-US"/>
              </w:rPr>
              <w:t>Neighbour cell</w:t>
            </w:r>
          </w:p>
        </w:tc>
        <w:tc>
          <w:tcPr>
            <w:tcW w:w="720" w:type="dxa"/>
          </w:tcPr>
          <w:p w14:paraId="574D8FF1" w14:textId="77777777" w:rsidR="0010784F" w:rsidRPr="00836ADA" w:rsidRDefault="0010784F" w:rsidP="00C00389">
            <w:pPr>
              <w:pStyle w:val="TAL"/>
              <w:rPr>
                <w:rFonts w:cs="Arial"/>
                <w:lang w:eastAsia="en-US"/>
              </w:rPr>
            </w:pPr>
          </w:p>
        </w:tc>
        <w:tc>
          <w:tcPr>
            <w:tcW w:w="2340" w:type="dxa"/>
          </w:tcPr>
          <w:p w14:paraId="5597E7FE" w14:textId="77777777" w:rsidR="0010784F" w:rsidRPr="00836ADA" w:rsidRDefault="0010784F" w:rsidP="00C00389">
            <w:pPr>
              <w:pStyle w:val="TAL"/>
              <w:rPr>
                <w:rFonts w:cs="Arial"/>
                <w:lang w:eastAsia="en-US"/>
              </w:rPr>
            </w:pPr>
            <w:r w:rsidRPr="00836ADA">
              <w:rPr>
                <w:rFonts w:cs="Arial"/>
                <w:lang w:eastAsia="en-US"/>
              </w:rPr>
              <w:t>Cell 2</w:t>
            </w:r>
          </w:p>
        </w:tc>
        <w:tc>
          <w:tcPr>
            <w:tcW w:w="4168" w:type="dxa"/>
          </w:tcPr>
          <w:p w14:paraId="3FABD424" w14:textId="77777777" w:rsidR="0010784F" w:rsidRPr="00836ADA" w:rsidRDefault="0010784F" w:rsidP="00C00389">
            <w:pPr>
              <w:pStyle w:val="TAL"/>
              <w:rPr>
                <w:rFonts w:cs="Arial"/>
                <w:lang w:eastAsia="en-US"/>
              </w:rPr>
            </w:pPr>
            <w:r w:rsidRPr="00836ADA">
              <w:rPr>
                <w:rFonts w:cs="Arial"/>
                <w:lang w:eastAsia="en-US"/>
              </w:rPr>
              <w:t>Cell 2 is on E-UTRA RF channel number 1</w:t>
            </w:r>
          </w:p>
        </w:tc>
      </w:tr>
      <w:tr w:rsidR="0010784F" w:rsidRPr="00836ADA" w14:paraId="14C5A613" w14:textId="77777777">
        <w:trPr>
          <w:cantSplit/>
        </w:trPr>
        <w:tc>
          <w:tcPr>
            <w:tcW w:w="2628" w:type="dxa"/>
          </w:tcPr>
          <w:p w14:paraId="2824E911" w14:textId="77777777" w:rsidR="0010784F" w:rsidRPr="00836ADA" w:rsidRDefault="0010784F" w:rsidP="00C00389">
            <w:pPr>
              <w:pStyle w:val="TAL"/>
              <w:rPr>
                <w:rFonts w:cs="Arial"/>
                <w:lang w:eastAsia="en-US"/>
              </w:rPr>
            </w:pPr>
            <w:r w:rsidRPr="00836ADA">
              <w:rPr>
                <w:rFonts w:cs="Arial"/>
                <w:lang w:eastAsia="en-US"/>
              </w:rPr>
              <w:t>Reporting Threshold</w:t>
            </w:r>
          </w:p>
        </w:tc>
        <w:tc>
          <w:tcPr>
            <w:tcW w:w="720" w:type="dxa"/>
          </w:tcPr>
          <w:p w14:paraId="2B0DFA88" w14:textId="77777777" w:rsidR="0010784F" w:rsidRPr="00836ADA" w:rsidRDefault="0010784F" w:rsidP="00C00389">
            <w:pPr>
              <w:pStyle w:val="TAL"/>
              <w:rPr>
                <w:rFonts w:cs="Arial"/>
                <w:lang w:eastAsia="en-US"/>
              </w:rPr>
            </w:pPr>
            <w:r w:rsidRPr="00836ADA">
              <w:rPr>
                <w:rFonts w:cs="Arial"/>
                <w:lang w:eastAsia="en-US"/>
              </w:rPr>
              <w:t>dBm</w:t>
            </w:r>
          </w:p>
        </w:tc>
        <w:tc>
          <w:tcPr>
            <w:tcW w:w="2340" w:type="dxa"/>
          </w:tcPr>
          <w:p w14:paraId="52510693" w14:textId="77777777" w:rsidR="0010784F" w:rsidRPr="00836ADA" w:rsidRDefault="0010784F" w:rsidP="00C00389">
            <w:pPr>
              <w:pStyle w:val="TAL"/>
              <w:rPr>
                <w:rFonts w:cs="Arial"/>
                <w:lang w:eastAsia="en-US"/>
              </w:rPr>
            </w:pPr>
            <w:r w:rsidRPr="00836ADA">
              <w:rPr>
                <w:rFonts w:cs="Arial"/>
                <w:lang w:eastAsia="en-US"/>
              </w:rPr>
              <w:t>-95</w:t>
            </w:r>
          </w:p>
        </w:tc>
        <w:tc>
          <w:tcPr>
            <w:tcW w:w="4168" w:type="dxa"/>
          </w:tcPr>
          <w:p w14:paraId="09762712" w14:textId="77777777" w:rsidR="0010784F" w:rsidRPr="00836ADA" w:rsidRDefault="0010784F" w:rsidP="00C00389">
            <w:pPr>
              <w:pStyle w:val="TAL"/>
              <w:rPr>
                <w:rFonts w:cs="Arial"/>
                <w:lang w:eastAsia="en-US"/>
              </w:rPr>
            </w:pPr>
          </w:p>
        </w:tc>
      </w:tr>
      <w:tr w:rsidR="0010784F" w:rsidRPr="00836ADA" w14:paraId="18466A5A" w14:textId="77777777">
        <w:trPr>
          <w:cantSplit/>
        </w:trPr>
        <w:tc>
          <w:tcPr>
            <w:tcW w:w="2628" w:type="dxa"/>
          </w:tcPr>
          <w:p w14:paraId="7D80D3C8" w14:textId="77777777" w:rsidR="0010784F" w:rsidRPr="00836ADA" w:rsidRDefault="0010784F" w:rsidP="00C00389">
            <w:pPr>
              <w:pStyle w:val="TAL"/>
              <w:rPr>
                <w:rFonts w:cs="Arial"/>
                <w:noProof/>
                <w:lang w:eastAsia="en-US"/>
              </w:rPr>
            </w:pPr>
            <w:r w:rsidRPr="00836ADA">
              <w:rPr>
                <w:rFonts w:cs="Arial"/>
                <w:snapToGrid w:val="0"/>
                <w:lang w:eastAsia="en-US"/>
              </w:rPr>
              <w:t>HS-DSCH DRX cycle</w:t>
            </w:r>
            <w:r w:rsidRPr="00836ADA">
              <w:rPr>
                <w:rFonts w:cs="Arial"/>
                <w:bCs/>
                <w:vertAlign w:val="subscript"/>
                <w:lang w:eastAsia="en-US"/>
              </w:rPr>
              <w:t>FACH</w:t>
            </w:r>
          </w:p>
        </w:tc>
        <w:tc>
          <w:tcPr>
            <w:tcW w:w="720" w:type="dxa"/>
          </w:tcPr>
          <w:p w14:paraId="5249984A" w14:textId="77777777" w:rsidR="0010784F" w:rsidRPr="00836ADA" w:rsidRDefault="0010784F" w:rsidP="00C00389">
            <w:pPr>
              <w:pStyle w:val="TAL"/>
              <w:rPr>
                <w:rFonts w:cs="Arial"/>
                <w:lang w:eastAsia="en-US"/>
              </w:rPr>
            </w:pPr>
            <w:r w:rsidRPr="00836ADA">
              <w:rPr>
                <w:rFonts w:cs="Arial"/>
                <w:lang w:eastAsia="en-US"/>
              </w:rPr>
              <w:t>frames</w:t>
            </w:r>
          </w:p>
        </w:tc>
        <w:tc>
          <w:tcPr>
            <w:tcW w:w="2340" w:type="dxa"/>
          </w:tcPr>
          <w:p w14:paraId="6C6439CE" w14:textId="77777777" w:rsidR="0010784F" w:rsidRPr="00836ADA" w:rsidRDefault="0010784F" w:rsidP="00C00389">
            <w:pPr>
              <w:pStyle w:val="TAL"/>
              <w:rPr>
                <w:rFonts w:cs="Arial"/>
                <w:lang w:eastAsia="en-US"/>
              </w:rPr>
            </w:pPr>
            <w:r w:rsidRPr="00836ADA">
              <w:rPr>
                <w:rFonts w:cs="Arial"/>
                <w:lang w:eastAsia="en-US"/>
              </w:rPr>
              <w:t>8</w:t>
            </w:r>
          </w:p>
        </w:tc>
        <w:tc>
          <w:tcPr>
            <w:tcW w:w="4168" w:type="dxa"/>
          </w:tcPr>
          <w:p w14:paraId="5C0A7564" w14:textId="77777777" w:rsidR="0010784F" w:rsidRPr="00836ADA" w:rsidRDefault="0010784F" w:rsidP="00C00389">
            <w:pPr>
              <w:pStyle w:val="TAL"/>
              <w:rPr>
                <w:rFonts w:cs="Arial"/>
                <w:lang w:eastAsia="en-US"/>
              </w:rPr>
            </w:pPr>
            <w:r w:rsidRPr="00836ADA">
              <w:rPr>
                <w:rFonts w:cs="Arial"/>
                <w:lang w:eastAsia="en-US"/>
              </w:rPr>
              <w:t>Length of the DRX cycle</w:t>
            </w:r>
          </w:p>
        </w:tc>
      </w:tr>
      <w:tr w:rsidR="0010784F" w:rsidRPr="00836ADA" w14:paraId="0EFB23F1" w14:textId="77777777">
        <w:trPr>
          <w:cantSplit/>
        </w:trPr>
        <w:tc>
          <w:tcPr>
            <w:tcW w:w="2628" w:type="dxa"/>
          </w:tcPr>
          <w:p w14:paraId="606ABD2F" w14:textId="77777777" w:rsidR="0010784F" w:rsidRPr="00836ADA" w:rsidRDefault="0010784F" w:rsidP="00C00389">
            <w:pPr>
              <w:pStyle w:val="TAL"/>
              <w:rPr>
                <w:rFonts w:cs="Arial"/>
                <w:noProof/>
                <w:lang w:eastAsia="en-US"/>
              </w:rPr>
            </w:pPr>
            <w:r w:rsidRPr="00836ADA">
              <w:rPr>
                <w:rFonts w:cs="Arial"/>
                <w:snapToGrid w:val="0"/>
                <w:lang w:eastAsia="en-US"/>
              </w:rPr>
              <w:t>HS-DSCH Rx burst</w:t>
            </w:r>
            <w:r w:rsidRPr="00836ADA">
              <w:rPr>
                <w:rFonts w:cs="Arial"/>
                <w:bCs/>
                <w:vertAlign w:val="subscript"/>
                <w:lang w:eastAsia="en-US"/>
              </w:rPr>
              <w:t>FACH</w:t>
            </w:r>
          </w:p>
        </w:tc>
        <w:tc>
          <w:tcPr>
            <w:tcW w:w="720" w:type="dxa"/>
          </w:tcPr>
          <w:p w14:paraId="79E8A0A4" w14:textId="77777777" w:rsidR="0010784F" w:rsidRPr="00836ADA" w:rsidRDefault="0010784F" w:rsidP="00C00389">
            <w:pPr>
              <w:pStyle w:val="TAL"/>
              <w:rPr>
                <w:rFonts w:cs="Arial"/>
                <w:lang w:eastAsia="en-US"/>
              </w:rPr>
            </w:pPr>
            <w:r w:rsidRPr="00836ADA">
              <w:rPr>
                <w:rFonts w:cs="Arial"/>
                <w:lang w:eastAsia="en-US"/>
              </w:rPr>
              <w:t>frames</w:t>
            </w:r>
          </w:p>
        </w:tc>
        <w:tc>
          <w:tcPr>
            <w:tcW w:w="2340" w:type="dxa"/>
          </w:tcPr>
          <w:p w14:paraId="6C67BB59" w14:textId="77777777" w:rsidR="0010784F" w:rsidRPr="00836ADA" w:rsidRDefault="0010784F" w:rsidP="00C00389">
            <w:pPr>
              <w:pStyle w:val="TAL"/>
              <w:rPr>
                <w:rFonts w:cs="Arial"/>
                <w:lang w:eastAsia="en-US"/>
              </w:rPr>
            </w:pPr>
            <w:r w:rsidRPr="00836ADA">
              <w:rPr>
                <w:rFonts w:cs="Arial"/>
                <w:lang w:eastAsia="en-US"/>
              </w:rPr>
              <w:t>1</w:t>
            </w:r>
          </w:p>
        </w:tc>
        <w:tc>
          <w:tcPr>
            <w:tcW w:w="4168" w:type="dxa"/>
          </w:tcPr>
          <w:p w14:paraId="628B2444" w14:textId="77777777" w:rsidR="0010784F" w:rsidRPr="00836ADA" w:rsidRDefault="0010784F" w:rsidP="00C00389">
            <w:pPr>
              <w:pStyle w:val="TAL"/>
              <w:rPr>
                <w:rFonts w:cs="Arial"/>
                <w:lang w:eastAsia="en-US"/>
              </w:rPr>
            </w:pPr>
            <w:r w:rsidRPr="00836ADA">
              <w:rPr>
                <w:rFonts w:cs="Arial"/>
                <w:lang w:eastAsia="en-US"/>
              </w:rPr>
              <w:t>On time during DRX cycle</w:t>
            </w:r>
          </w:p>
        </w:tc>
      </w:tr>
      <w:tr w:rsidR="0010784F" w:rsidRPr="00836ADA" w14:paraId="108237F5" w14:textId="77777777">
        <w:trPr>
          <w:cantSplit/>
        </w:trPr>
        <w:tc>
          <w:tcPr>
            <w:tcW w:w="2628" w:type="dxa"/>
          </w:tcPr>
          <w:p w14:paraId="539E82DB" w14:textId="77777777" w:rsidR="0010784F" w:rsidRPr="00836ADA" w:rsidRDefault="0010784F" w:rsidP="00C00389">
            <w:pPr>
              <w:pStyle w:val="TAL"/>
              <w:rPr>
                <w:rFonts w:cs="Arial"/>
                <w:noProof/>
                <w:lang w:eastAsia="en-US"/>
              </w:rPr>
            </w:pPr>
            <w:r w:rsidRPr="00836ADA">
              <w:rPr>
                <w:rFonts w:cs="Arial"/>
                <w:lang w:eastAsia="en-US"/>
              </w:rPr>
              <w:t>T321</w:t>
            </w:r>
          </w:p>
        </w:tc>
        <w:tc>
          <w:tcPr>
            <w:tcW w:w="720" w:type="dxa"/>
          </w:tcPr>
          <w:p w14:paraId="030EEF24"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6EF8FAE9" w14:textId="77777777" w:rsidR="0010784F" w:rsidRPr="00836ADA" w:rsidRDefault="0010784F" w:rsidP="00C00389">
            <w:pPr>
              <w:pStyle w:val="TAL"/>
              <w:rPr>
                <w:rFonts w:cs="Arial"/>
                <w:lang w:eastAsia="en-US"/>
              </w:rPr>
            </w:pPr>
            <w:r w:rsidRPr="00836ADA">
              <w:rPr>
                <w:rFonts w:cs="Arial"/>
                <w:lang w:eastAsia="en-US"/>
              </w:rPr>
              <w:t>0.1</w:t>
            </w:r>
          </w:p>
        </w:tc>
        <w:tc>
          <w:tcPr>
            <w:tcW w:w="4168" w:type="dxa"/>
          </w:tcPr>
          <w:p w14:paraId="60BEBDBF" w14:textId="77777777" w:rsidR="0010784F" w:rsidRPr="00836ADA" w:rsidRDefault="0010784F" w:rsidP="00C00389">
            <w:pPr>
              <w:pStyle w:val="TAL"/>
              <w:rPr>
                <w:rFonts w:cs="Arial"/>
                <w:lang w:eastAsia="en-US"/>
              </w:rPr>
            </w:pPr>
            <w:r w:rsidRPr="00836ADA">
              <w:rPr>
                <w:rFonts w:cs="Arial"/>
                <w:lang w:eastAsia="en-US"/>
              </w:rPr>
              <w:t>Number of seconds until the DRX cycle is initiated</w:t>
            </w:r>
          </w:p>
        </w:tc>
      </w:tr>
      <w:tr w:rsidR="0010784F" w:rsidRPr="00836ADA" w14:paraId="26855168" w14:textId="77777777">
        <w:trPr>
          <w:cantSplit/>
        </w:trPr>
        <w:tc>
          <w:tcPr>
            <w:tcW w:w="2628" w:type="dxa"/>
          </w:tcPr>
          <w:p w14:paraId="6EA9773C" w14:textId="77777777" w:rsidR="0010784F" w:rsidRPr="00836ADA" w:rsidRDefault="0010784F" w:rsidP="00C00389">
            <w:pPr>
              <w:pStyle w:val="TAL"/>
              <w:rPr>
                <w:rFonts w:cs="Arial"/>
                <w:lang w:eastAsia="en-US"/>
              </w:rPr>
            </w:pPr>
            <w:r w:rsidRPr="00836ADA">
              <w:rPr>
                <w:rFonts w:cs="Arial"/>
                <w:noProof/>
                <w:lang w:eastAsia="en-US"/>
              </w:rPr>
              <w:t xml:space="preserve">UTRA RF </w:t>
            </w:r>
            <w:r w:rsidRPr="00836ADA">
              <w:rPr>
                <w:rFonts w:cs="Arial"/>
                <w:lang w:eastAsia="en-US"/>
              </w:rPr>
              <w:t xml:space="preserve">Channel Number </w:t>
            </w:r>
          </w:p>
        </w:tc>
        <w:tc>
          <w:tcPr>
            <w:tcW w:w="720" w:type="dxa"/>
          </w:tcPr>
          <w:p w14:paraId="765032B4" w14:textId="77777777" w:rsidR="0010784F" w:rsidRPr="00836ADA" w:rsidRDefault="0010784F" w:rsidP="00C00389">
            <w:pPr>
              <w:pStyle w:val="TAL"/>
              <w:rPr>
                <w:rFonts w:cs="Arial"/>
                <w:lang w:eastAsia="en-US"/>
              </w:rPr>
            </w:pPr>
          </w:p>
        </w:tc>
        <w:tc>
          <w:tcPr>
            <w:tcW w:w="2340" w:type="dxa"/>
          </w:tcPr>
          <w:p w14:paraId="7DB6119B" w14:textId="77777777" w:rsidR="0010784F" w:rsidRPr="00836ADA" w:rsidRDefault="0010784F" w:rsidP="00C00389">
            <w:pPr>
              <w:pStyle w:val="TAL"/>
              <w:rPr>
                <w:rFonts w:cs="Arial"/>
                <w:lang w:eastAsia="en-US"/>
              </w:rPr>
            </w:pPr>
            <w:r w:rsidRPr="00836ADA">
              <w:rPr>
                <w:rFonts w:cs="Arial"/>
                <w:lang w:eastAsia="en-US"/>
              </w:rPr>
              <w:t xml:space="preserve">1 </w:t>
            </w:r>
          </w:p>
        </w:tc>
        <w:tc>
          <w:tcPr>
            <w:tcW w:w="4168" w:type="dxa"/>
          </w:tcPr>
          <w:p w14:paraId="4CCE6F01" w14:textId="77777777" w:rsidR="0010784F" w:rsidRPr="00836ADA" w:rsidRDefault="0010784F" w:rsidP="00C00389">
            <w:pPr>
              <w:pStyle w:val="TAL"/>
              <w:rPr>
                <w:rFonts w:cs="Arial"/>
                <w:lang w:eastAsia="en-US"/>
              </w:rPr>
            </w:pPr>
            <w:r w:rsidRPr="00836ADA">
              <w:rPr>
                <w:rFonts w:cs="Arial"/>
                <w:lang w:eastAsia="en-US"/>
              </w:rPr>
              <w:t>One UTRA FDD carrier frequency is used</w:t>
            </w:r>
          </w:p>
        </w:tc>
      </w:tr>
      <w:tr w:rsidR="0010784F" w:rsidRPr="00836ADA" w14:paraId="67A5E677" w14:textId="77777777">
        <w:trPr>
          <w:cantSplit/>
        </w:trPr>
        <w:tc>
          <w:tcPr>
            <w:tcW w:w="2628" w:type="dxa"/>
          </w:tcPr>
          <w:p w14:paraId="6390C6AA" w14:textId="77777777" w:rsidR="0010784F" w:rsidRPr="00836ADA" w:rsidRDefault="0010784F" w:rsidP="00C00389">
            <w:pPr>
              <w:pStyle w:val="TAL"/>
              <w:rPr>
                <w:rFonts w:cs="Arial"/>
                <w:lang w:eastAsia="en-US"/>
              </w:rPr>
            </w:pPr>
            <w:r w:rsidRPr="00836ADA">
              <w:rPr>
                <w:rFonts w:cs="Arial"/>
                <w:noProof/>
                <w:lang w:eastAsia="en-US"/>
              </w:rPr>
              <w:t xml:space="preserve">E-UTRA RF </w:t>
            </w:r>
            <w:r w:rsidRPr="00836ADA">
              <w:rPr>
                <w:rFonts w:cs="Arial"/>
                <w:lang w:eastAsia="en-US"/>
              </w:rPr>
              <w:t xml:space="preserve">Channel Number </w:t>
            </w:r>
          </w:p>
        </w:tc>
        <w:tc>
          <w:tcPr>
            <w:tcW w:w="720" w:type="dxa"/>
          </w:tcPr>
          <w:p w14:paraId="44225753" w14:textId="77777777" w:rsidR="0010784F" w:rsidRPr="00836ADA" w:rsidRDefault="0010784F" w:rsidP="00C00389">
            <w:pPr>
              <w:pStyle w:val="TAL"/>
              <w:rPr>
                <w:rFonts w:cs="Arial"/>
                <w:lang w:eastAsia="en-US"/>
              </w:rPr>
            </w:pPr>
          </w:p>
        </w:tc>
        <w:tc>
          <w:tcPr>
            <w:tcW w:w="2340" w:type="dxa"/>
          </w:tcPr>
          <w:p w14:paraId="747CF6BF" w14:textId="77777777" w:rsidR="0010784F" w:rsidRPr="00836ADA" w:rsidRDefault="0010784F" w:rsidP="00C00389">
            <w:pPr>
              <w:pStyle w:val="TAL"/>
              <w:rPr>
                <w:rFonts w:cs="Arial"/>
                <w:lang w:eastAsia="en-US"/>
              </w:rPr>
            </w:pPr>
            <w:r w:rsidRPr="00836ADA">
              <w:rPr>
                <w:rFonts w:cs="Arial"/>
                <w:lang w:eastAsia="en-US"/>
              </w:rPr>
              <w:t xml:space="preserve">1 </w:t>
            </w:r>
          </w:p>
        </w:tc>
        <w:tc>
          <w:tcPr>
            <w:tcW w:w="4168" w:type="dxa"/>
          </w:tcPr>
          <w:p w14:paraId="7912F74B" w14:textId="77777777" w:rsidR="0010784F" w:rsidRPr="00836ADA" w:rsidRDefault="0010784F" w:rsidP="00C00389">
            <w:pPr>
              <w:pStyle w:val="TAL"/>
              <w:rPr>
                <w:rFonts w:cs="Arial"/>
                <w:lang w:eastAsia="en-US"/>
              </w:rPr>
            </w:pPr>
            <w:r w:rsidRPr="00836ADA">
              <w:rPr>
                <w:rFonts w:cs="Arial"/>
                <w:lang w:eastAsia="en-US"/>
              </w:rPr>
              <w:t>One E-UTRA FDD carrier frequency is used</w:t>
            </w:r>
          </w:p>
        </w:tc>
      </w:tr>
      <w:tr w:rsidR="0010784F" w:rsidRPr="00836ADA" w14:paraId="6C666929" w14:textId="77777777">
        <w:trPr>
          <w:cantSplit/>
        </w:trPr>
        <w:tc>
          <w:tcPr>
            <w:tcW w:w="2628" w:type="dxa"/>
          </w:tcPr>
          <w:p w14:paraId="6287448F" w14:textId="77777777" w:rsidR="0010784F" w:rsidRPr="00836ADA" w:rsidRDefault="0010784F" w:rsidP="00C00389">
            <w:pPr>
              <w:pStyle w:val="TAL"/>
              <w:rPr>
                <w:rFonts w:cs="Arial"/>
                <w:bCs/>
                <w:lang w:eastAsia="en-US"/>
              </w:rPr>
            </w:pPr>
            <w:r w:rsidRPr="00836ADA">
              <w:rPr>
                <w:rFonts w:cs="Arial"/>
                <w:bCs/>
                <w:lang w:eastAsia="en-US"/>
              </w:rPr>
              <w:t>E-UTRA Channel Bandwidth (BW</w:t>
            </w:r>
            <w:r w:rsidRPr="00836ADA">
              <w:rPr>
                <w:rFonts w:cs="Arial"/>
                <w:vertAlign w:val="subscript"/>
                <w:lang w:eastAsia="en-US"/>
              </w:rPr>
              <w:t>channel</w:t>
            </w:r>
            <w:r w:rsidRPr="00836ADA">
              <w:rPr>
                <w:rFonts w:cs="Arial"/>
                <w:lang w:eastAsia="en-US"/>
              </w:rPr>
              <w:t>)</w:t>
            </w:r>
          </w:p>
        </w:tc>
        <w:tc>
          <w:tcPr>
            <w:tcW w:w="720" w:type="dxa"/>
          </w:tcPr>
          <w:p w14:paraId="7A5E2046" w14:textId="77777777" w:rsidR="0010784F" w:rsidRPr="00836ADA" w:rsidRDefault="0010784F" w:rsidP="00C00389">
            <w:pPr>
              <w:pStyle w:val="TAL"/>
              <w:rPr>
                <w:rFonts w:cs="Arial"/>
                <w:bCs/>
                <w:lang w:eastAsia="en-US"/>
              </w:rPr>
            </w:pPr>
            <w:r w:rsidRPr="00836ADA">
              <w:rPr>
                <w:rFonts w:cs="Arial"/>
                <w:bCs/>
                <w:lang w:eastAsia="en-US"/>
              </w:rPr>
              <w:t>MHz</w:t>
            </w:r>
          </w:p>
        </w:tc>
        <w:tc>
          <w:tcPr>
            <w:tcW w:w="2340" w:type="dxa"/>
          </w:tcPr>
          <w:p w14:paraId="08092714" w14:textId="77777777" w:rsidR="0010784F" w:rsidRPr="00836ADA" w:rsidRDefault="0010784F" w:rsidP="00C00389">
            <w:pPr>
              <w:pStyle w:val="TAL"/>
              <w:rPr>
                <w:rFonts w:cs="Arial"/>
                <w:bCs/>
                <w:lang w:eastAsia="en-US"/>
              </w:rPr>
            </w:pPr>
            <w:r w:rsidRPr="00836ADA">
              <w:rPr>
                <w:rFonts w:cs="Arial"/>
                <w:bCs/>
                <w:lang w:eastAsia="en-US"/>
              </w:rPr>
              <w:t>10</w:t>
            </w:r>
          </w:p>
        </w:tc>
        <w:tc>
          <w:tcPr>
            <w:tcW w:w="4168" w:type="dxa"/>
          </w:tcPr>
          <w:p w14:paraId="622CD14D" w14:textId="77777777" w:rsidR="0010784F" w:rsidRPr="00836ADA" w:rsidRDefault="0010784F" w:rsidP="00C00389">
            <w:pPr>
              <w:pStyle w:val="TAL"/>
              <w:rPr>
                <w:rFonts w:cs="Arial"/>
                <w:lang w:eastAsia="en-US"/>
              </w:rPr>
            </w:pPr>
          </w:p>
        </w:tc>
      </w:tr>
      <w:tr w:rsidR="0010784F" w:rsidRPr="00836ADA" w14:paraId="05ECC671" w14:textId="77777777">
        <w:trPr>
          <w:cantSplit/>
        </w:trPr>
        <w:tc>
          <w:tcPr>
            <w:tcW w:w="2628" w:type="dxa"/>
          </w:tcPr>
          <w:p w14:paraId="2FDD4334" w14:textId="77777777" w:rsidR="0010784F" w:rsidRPr="00836ADA" w:rsidRDefault="0010784F" w:rsidP="00C00389">
            <w:pPr>
              <w:pStyle w:val="TAL"/>
              <w:rPr>
                <w:rFonts w:cs="Arial"/>
                <w:lang w:eastAsia="en-US"/>
              </w:rPr>
            </w:pPr>
            <w:r w:rsidRPr="00836ADA">
              <w:rPr>
                <w:rFonts w:cs="Arial"/>
                <w:lang w:eastAsia="en-US"/>
              </w:rPr>
              <w:t>T1</w:t>
            </w:r>
          </w:p>
        </w:tc>
        <w:tc>
          <w:tcPr>
            <w:tcW w:w="720" w:type="dxa"/>
          </w:tcPr>
          <w:p w14:paraId="5667FEBA"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6EA4016E" w14:textId="77777777" w:rsidR="0010784F" w:rsidRPr="00836ADA" w:rsidRDefault="0010784F" w:rsidP="00C00389">
            <w:pPr>
              <w:pStyle w:val="TAL"/>
              <w:rPr>
                <w:rFonts w:cs="Arial"/>
                <w:lang w:eastAsia="en-US"/>
              </w:rPr>
            </w:pPr>
            <w:r w:rsidRPr="00836ADA">
              <w:rPr>
                <w:rFonts w:cs="Arial"/>
                <w:lang w:eastAsia="en-US"/>
              </w:rPr>
              <w:t>20</w:t>
            </w:r>
          </w:p>
        </w:tc>
        <w:tc>
          <w:tcPr>
            <w:tcW w:w="4168" w:type="dxa"/>
          </w:tcPr>
          <w:p w14:paraId="24D7CD54" w14:textId="77777777" w:rsidR="0010784F" w:rsidRPr="00836ADA" w:rsidRDefault="0010784F" w:rsidP="00C00389">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p>
        </w:tc>
      </w:tr>
      <w:tr w:rsidR="0010784F" w:rsidRPr="00836ADA" w14:paraId="41C307D9" w14:textId="77777777">
        <w:trPr>
          <w:cantSplit/>
        </w:trPr>
        <w:tc>
          <w:tcPr>
            <w:tcW w:w="2628" w:type="dxa"/>
          </w:tcPr>
          <w:p w14:paraId="678595FF" w14:textId="77777777" w:rsidR="0010784F" w:rsidRPr="00836ADA" w:rsidRDefault="0010784F" w:rsidP="00C00389">
            <w:pPr>
              <w:pStyle w:val="TAL"/>
              <w:rPr>
                <w:rFonts w:cs="Arial"/>
                <w:lang w:eastAsia="en-US"/>
              </w:rPr>
            </w:pPr>
            <w:r w:rsidRPr="00836ADA">
              <w:rPr>
                <w:rFonts w:cs="Arial"/>
                <w:lang w:eastAsia="en-US"/>
              </w:rPr>
              <w:t>T2</w:t>
            </w:r>
          </w:p>
        </w:tc>
        <w:tc>
          <w:tcPr>
            <w:tcW w:w="720" w:type="dxa"/>
          </w:tcPr>
          <w:p w14:paraId="0AD83347"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2333E3E4" w14:textId="77777777" w:rsidR="0010784F" w:rsidRPr="00836ADA" w:rsidRDefault="0010784F" w:rsidP="00C00389">
            <w:pPr>
              <w:pStyle w:val="TAL"/>
              <w:rPr>
                <w:rFonts w:cs="Arial"/>
                <w:lang w:eastAsia="en-US"/>
              </w:rPr>
            </w:pPr>
            <w:r w:rsidRPr="00836ADA">
              <w:rPr>
                <w:rFonts w:cs="Arial"/>
                <w:lang w:eastAsia="en-US"/>
              </w:rPr>
              <w:t>6</w:t>
            </w:r>
          </w:p>
        </w:tc>
        <w:tc>
          <w:tcPr>
            <w:tcW w:w="4168" w:type="dxa"/>
          </w:tcPr>
          <w:p w14:paraId="18BA650B" w14:textId="77777777" w:rsidR="0010784F" w:rsidRPr="00836ADA" w:rsidRDefault="0010784F" w:rsidP="00C00389">
            <w:pPr>
              <w:pStyle w:val="TAL"/>
              <w:rPr>
                <w:rFonts w:cs="Arial"/>
                <w:lang w:eastAsia="en-US"/>
              </w:rPr>
            </w:pPr>
          </w:p>
        </w:tc>
      </w:tr>
    </w:tbl>
    <w:p w14:paraId="7210FA27" w14:textId="77777777" w:rsidR="0010784F" w:rsidRPr="00836ADA" w:rsidRDefault="0010784F" w:rsidP="0010784F">
      <w:pPr>
        <w:rPr>
          <w:rFonts w:cs="v4.2.0"/>
        </w:rPr>
      </w:pPr>
    </w:p>
    <w:p w14:paraId="1059A0B5" w14:textId="77777777" w:rsidR="0010784F" w:rsidRPr="00836ADA" w:rsidRDefault="0010784F" w:rsidP="0010784F">
      <w:pPr>
        <w:pStyle w:val="TH"/>
      </w:pPr>
      <w:r w:rsidRPr="00836ADA">
        <w:t>TableA.8.29B: Cell Specific parameters for correct reporting of E-UTRAN FDD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3"/>
        <w:gridCol w:w="2455"/>
        <w:gridCol w:w="377"/>
        <w:gridCol w:w="757"/>
        <w:gridCol w:w="377"/>
        <w:gridCol w:w="2174"/>
        <w:gridCol w:w="2544"/>
        <w:gridCol w:w="380"/>
      </w:tblGrid>
      <w:tr w:rsidR="0010784F" w:rsidRPr="00836ADA" w14:paraId="2000B910" w14:textId="77777777">
        <w:trPr>
          <w:gridBefore w:val="1"/>
          <w:wBefore w:w="373" w:type="dxa"/>
          <w:cantSplit/>
          <w:trHeight w:val="311"/>
          <w:jc w:val="center"/>
        </w:trPr>
        <w:tc>
          <w:tcPr>
            <w:tcW w:w="2832" w:type="dxa"/>
            <w:gridSpan w:val="2"/>
          </w:tcPr>
          <w:p w14:paraId="59770104" w14:textId="77777777" w:rsidR="0010784F" w:rsidRPr="00836ADA" w:rsidRDefault="0010784F" w:rsidP="00CA395F">
            <w:pPr>
              <w:pStyle w:val="TAH"/>
              <w:rPr>
                <w:rFonts w:eastAsia="?? ??" w:cs="v4.2.0"/>
                <w:lang w:eastAsia="en-US"/>
              </w:rPr>
            </w:pPr>
            <w:r w:rsidRPr="00836ADA">
              <w:rPr>
                <w:rFonts w:eastAsia="?? ??" w:cs="v4.2.0"/>
                <w:lang w:eastAsia="en-US"/>
              </w:rPr>
              <w:t>Parameter</w:t>
            </w:r>
          </w:p>
        </w:tc>
        <w:tc>
          <w:tcPr>
            <w:tcW w:w="1134" w:type="dxa"/>
            <w:gridSpan w:val="2"/>
          </w:tcPr>
          <w:p w14:paraId="456ED84F" w14:textId="77777777" w:rsidR="0010784F" w:rsidRPr="00836ADA" w:rsidRDefault="0010784F" w:rsidP="00CA395F">
            <w:pPr>
              <w:pStyle w:val="TAH"/>
              <w:rPr>
                <w:rFonts w:eastAsia="?? ??" w:cs="v4.2.0"/>
                <w:lang w:eastAsia="en-US"/>
              </w:rPr>
            </w:pPr>
            <w:r w:rsidRPr="00836ADA">
              <w:rPr>
                <w:rFonts w:eastAsia="?? ??" w:cs="v4.2.0"/>
                <w:lang w:eastAsia="en-US"/>
              </w:rPr>
              <w:t>Unit</w:t>
            </w:r>
          </w:p>
        </w:tc>
        <w:tc>
          <w:tcPr>
            <w:tcW w:w="5098" w:type="dxa"/>
            <w:gridSpan w:val="3"/>
          </w:tcPr>
          <w:p w14:paraId="486D3114" w14:textId="77777777" w:rsidR="0010784F" w:rsidRPr="00836ADA" w:rsidRDefault="0010784F" w:rsidP="00CA395F">
            <w:pPr>
              <w:pStyle w:val="TAH"/>
              <w:rPr>
                <w:rFonts w:eastAsia="?? ??" w:cs="v4.2.0"/>
                <w:lang w:eastAsia="en-US"/>
              </w:rPr>
            </w:pPr>
            <w:r w:rsidRPr="00836ADA">
              <w:rPr>
                <w:rFonts w:eastAsia="?? ??" w:cs="v4.2.0"/>
                <w:lang w:eastAsia="en-US"/>
              </w:rPr>
              <w:t>Cell 1</w:t>
            </w:r>
          </w:p>
        </w:tc>
      </w:tr>
      <w:tr w:rsidR="0010784F" w:rsidRPr="00836ADA" w14:paraId="465BAF55" w14:textId="77777777">
        <w:trPr>
          <w:gridAfter w:val="1"/>
          <w:wAfter w:w="380" w:type="dxa"/>
          <w:cantSplit/>
          <w:jc w:val="center"/>
        </w:trPr>
        <w:tc>
          <w:tcPr>
            <w:tcW w:w="2828" w:type="dxa"/>
            <w:gridSpan w:val="2"/>
            <w:vAlign w:val="center"/>
          </w:tcPr>
          <w:p w14:paraId="56C86AC3" w14:textId="77777777" w:rsidR="0010784F" w:rsidRPr="00836ADA" w:rsidRDefault="0010784F" w:rsidP="00C00389">
            <w:pPr>
              <w:pStyle w:val="TAL"/>
              <w:rPr>
                <w:rFonts w:cs="Arial"/>
                <w:lang w:eastAsia="en-US"/>
              </w:rPr>
            </w:pPr>
          </w:p>
        </w:tc>
        <w:tc>
          <w:tcPr>
            <w:tcW w:w="1134" w:type="dxa"/>
            <w:gridSpan w:val="2"/>
            <w:vAlign w:val="center"/>
          </w:tcPr>
          <w:p w14:paraId="61B48D69" w14:textId="77777777" w:rsidR="0010784F" w:rsidRPr="00836ADA" w:rsidRDefault="0010784F" w:rsidP="00C00389">
            <w:pPr>
              <w:pStyle w:val="TAC"/>
              <w:rPr>
                <w:rFonts w:eastAsia="?? ??" w:cs="Arial"/>
                <w:lang w:eastAsia="en-US"/>
              </w:rPr>
            </w:pPr>
          </w:p>
        </w:tc>
        <w:tc>
          <w:tcPr>
            <w:tcW w:w="2551" w:type="dxa"/>
            <w:gridSpan w:val="2"/>
            <w:vAlign w:val="center"/>
          </w:tcPr>
          <w:p w14:paraId="66A1D56D" w14:textId="77777777" w:rsidR="0010784F" w:rsidRPr="00836ADA" w:rsidRDefault="0010784F" w:rsidP="00CA395F">
            <w:pPr>
              <w:pStyle w:val="TAC"/>
              <w:rPr>
                <w:rFonts w:eastAsia="?? ??" w:cs="Arial"/>
                <w:lang w:eastAsia="en-US"/>
              </w:rPr>
            </w:pPr>
            <w:r w:rsidRPr="00836ADA">
              <w:rPr>
                <w:rFonts w:eastAsia="?? ??" w:cs="Arial"/>
                <w:lang w:eastAsia="en-US"/>
              </w:rPr>
              <w:t>T1</w:t>
            </w:r>
          </w:p>
        </w:tc>
        <w:tc>
          <w:tcPr>
            <w:tcW w:w="2544" w:type="dxa"/>
            <w:vAlign w:val="center"/>
          </w:tcPr>
          <w:p w14:paraId="6985A018" w14:textId="77777777" w:rsidR="0010784F" w:rsidRPr="00836ADA" w:rsidRDefault="0010784F" w:rsidP="00CA395F">
            <w:pPr>
              <w:pStyle w:val="TAC"/>
              <w:rPr>
                <w:rFonts w:eastAsia="?? ??" w:cs="Arial"/>
                <w:lang w:eastAsia="en-US"/>
              </w:rPr>
            </w:pPr>
            <w:r w:rsidRPr="00836ADA">
              <w:rPr>
                <w:rFonts w:eastAsia="?? ??" w:cs="Arial"/>
                <w:lang w:eastAsia="en-US"/>
              </w:rPr>
              <w:t>T2</w:t>
            </w:r>
          </w:p>
        </w:tc>
      </w:tr>
      <w:tr w:rsidR="0010784F" w:rsidRPr="00836ADA" w14:paraId="5BB18C23" w14:textId="77777777">
        <w:trPr>
          <w:gridBefore w:val="1"/>
          <w:wBefore w:w="373" w:type="dxa"/>
          <w:cantSplit/>
          <w:jc w:val="center"/>
        </w:trPr>
        <w:tc>
          <w:tcPr>
            <w:tcW w:w="2832" w:type="dxa"/>
            <w:gridSpan w:val="2"/>
            <w:vAlign w:val="center"/>
          </w:tcPr>
          <w:p w14:paraId="466217F6" w14:textId="77777777" w:rsidR="0010784F" w:rsidRPr="00836ADA" w:rsidRDefault="0010784F" w:rsidP="00C00389">
            <w:pPr>
              <w:pStyle w:val="TAL"/>
              <w:rPr>
                <w:rFonts w:cs="Arial"/>
                <w:lang w:eastAsia="en-US"/>
              </w:rPr>
            </w:pPr>
            <w:r w:rsidRPr="00836ADA">
              <w:rPr>
                <w:rFonts w:cs="Arial"/>
                <w:lang w:eastAsia="en-US"/>
              </w:rPr>
              <w:t>UTRA RF Channel Number</w:t>
            </w:r>
          </w:p>
        </w:tc>
        <w:tc>
          <w:tcPr>
            <w:tcW w:w="1134" w:type="dxa"/>
            <w:gridSpan w:val="2"/>
            <w:vAlign w:val="center"/>
          </w:tcPr>
          <w:p w14:paraId="3C3E082B" w14:textId="77777777" w:rsidR="0010784F" w:rsidRPr="00836ADA" w:rsidRDefault="0010784F" w:rsidP="00C00389">
            <w:pPr>
              <w:pStyle w:val="TAC"/>
              <w:rPr>
                <w:rFonts w:eastAsia="?? ??" w:cs="Arial"/>
                <w:lang w:eastAsia="en-US"/>
              </w:rPr>
            </w:pPr>
          </w:p>
        </w:tc>
        <w:tc>
          <w:tcPr>
            <w:tcW w:w="5098" w:type="dxa"/>
            <w:gridSpan w:val="3"/>
            <w:vAlign w:val="center"/>
          </w:tcPr>
          <w:p w14:paraId="32CC1E42" w14:textId="77777777" w:rsidR="0010784F" w:rsidRPr="00836ADA" w:rsidRDefault="0010784F" w:rsidP="00CA395F">
            <w:pPr>
              <w:pStyle w:val="TAC"/>
              <w:rPr>
                <w:rFonts w:eastAsia="?? ??" w:cs="Arial"/>
                <w:lang w:eastAsia="en-US"/>
              </w:rPr>
            </w:pPr>
            <w:r w:rsidRPr="00836ADA">
              <w:rPr>
                <w:rFonts w:eastAsia="?? ??" w:cs="Arial"/>
                <w:lang w:eastAsia="en-US"/>
              </w:rPr>
              <w:t>Channel 1</w:t>
            </w:r>
          </w:p>
        </w:tc>
      </w:tr>
      <w:tr w:rsidR="0010784F" w:rsidRPr="00836ADA" w14:paraId="415A4AB9" w14:textId="77777777">
        <w:trPr>
          <w:gridBefore w:val="1"/>
          <w:wBefore w:w="373" w:type="dxa"/>
          <w:cantSplit/>
          <w:jc w:val="center"/>
        </w:trPr>
        <w:tc>
          <w:tcPr>
            <w:tcW w:w="2832" w:type="dxa"/>
            <w:gridSpan w:val="2"/>
            <w:vAlign w:val="center"/>
          </w:tcPr>
          <w:p w14:paraId="455A0377" w14:textId="77777777" w:rsidR="0010784F" w:rsidRPr="00836ADA" w:rsidRDefault="0010784F" w:rsidP="00C00389">
            <w:pPr>
              <w:pStyle w:val="TAL"/>
              <w:rPr>
                <w:rFonts w:cs="Arial"/>
                <w:lang w:eastAsia="en-US"/>
              </w:rPr>
            </w:pPr>
            <w:r w:rsidRPr="00836ADA">
              <w:rPr>
                <w:rFonts w:cs="Arial"/>
                <w:lang w:eastAsia="en-US"/>
              </w:rPr>
              <w:t>CPICH_Ec/Ior</w:t>
            </w:r>
          </w:p>
        </w:tc>
        <w:tc>
          <w:tcPr>
            <w:tcW w:w="1134" w:type="dxa"/>
            <w:gridSpan w:val="2"/>
            <w:vAlign w:val="center"/>
          </w:tcPr>
          <w:p w14:paraId="2943C386" w14:textId="77777777" w:rsidR="0010784F" w:rsidRPr="00836ADA" w:rsidRDefault="0010784F" w:rsidP="00C00389">
            <w:pPr>
              <w:pStyle w:val="TAC"/>
              <w:rPr>
                <w:rFonts w:eastAsia="?? ??" w:cs="Arial"/>
                <w:lang w:eastAsia="en-US"/>
              </w:rPr>
            </w:pPr>
            <w:r w:rsidRPr="00836ADA">
              <w:rPr>
                <w:rFonts w:eastAsia="?? ??" w:cs="Arial"/>
                <w:lang w:eastAsia="en-US"/>
              </w:rPr>
              <w:t>dB</w:t>
            </w:r>
          </w:p>
        </w:tc>
        <w:tc>
          <w:tcPr>
            <w:tcW w:w="5098" w:type="dxa"/>
            <w:gridSpan w:val="3"/>
            <w:vAlign w:val="center"/>
          </w:tcPr>
          <w:p w14:paraId="27B0B69C" w14:textId="77777777" w:rsidR="0010784F" w:rsidRPr="00836ADA" w:rsidRDefault="0010784F" w:rsidP="00CA395F">
            <w:pPr>
              <w:pStyle w:val="TAC"/>
              <w:rPr>
                <w:rFonts w:eastAsia="?? ??" w:cs="Arial"/>
                <w:lang w:eastAsia="en-US"/>
              </w:rPr>
            </w:pPr>
            <w:r w:rsidRPr="00836ADA">
              <w:rPr>
                <w:rFonts w:eastAsia="?? ??" w:cs="Arial"/>
                <w:lang w:eastAsia="en-US"/>
              </w:rPr>
              <w:t>-10</w:t>
            </w:r>
          </w:p>
        </w:tc>
      </w:tr>
      <w:tr w:rsidR="0010784F" w:rsidRPr="00836ADA" w14:paraId="2AF87AC1" w14:textId="77777777">
        <w:trPr>
          <w:gridBefore w:val="1"/>
          <w:wBefore w:w="373" w:type="dxa"/>
          <w:cantSplit/>
          <w:jc w:val="center"/>
        </w:trPr>
        <w:tc>
          <w:tcPr>
            <w:tcW w:w="2832" w:type="dxa"/>
            <w:gridSpan w:val="2"/>
            <w:vAlign w:val="center"/>
          </w:tcPr>
          <w:p w14:paraId="3FF1830F" w14:textId="77777777" w:rsidR="0010784F" w:rsidRPr="00836ADA" w:rsidRDefault="0010784F" w:rsidP="00C00389">
            <w:pPr>
              <w:pStyle w:val="TAL"/>
              <w:rPr>
                <w:rFonts w:cs="Arial"/>
                <w:lang w:eastAsia="en-US"/>
              </w:rPr>
            </w:pPr>
            <w:r w:rsidRPr="00836ADA">
              <w:rPr>
                <w:rFonts w:cs="Arial"/>
                <w:lang w:eastAsia="en-US"/>
              </w:rPr>
              <w:t>PCCPCH_Ec/Ior</w:t>
            </w:r>
          </w:p>
        </w:tc>
        <w:tc>
          <w:tcPr>
            <w:tcW w:w="1134" w:type="dxa"/>
            <w:gridSpan w:val="2"/>
            <w:vAlign w:val="center"/>
          </w:tcPr>
          <w:p w14:paraId="2F3DA6D9" w14:textId="77777777" w:rsidR="0010784F" w:rsidRPr="00836ADA" w:rsidRDefault="0010784F" w:rsidP="00C00389">
            <w:pPr>
              <w:pStyle w:val="TAC"/>
              <w:rPr>
                <w:rFonts w:eastAsia="?? ??" w:cs="Arial"/>
                <w:lang w:eastAsia="en-US"/>
              </w:rPr>
            </w:pPr>
            <w:r w:rsidRPr="00836ADA">
              <w:rPr>
                <w:rFonts w:eastAsia="?? ??" w:cs="Arial"/>
                <w:lang w:eastAsia="en-US"/>
              </w:rPr>
              <w:t>dB</w:t>
            </w:r>
          </w:p>
        </w:tc>
        <w:tc>
          <w:tcPr>
            <w:tcW w:w="5098" w:type="dxa"/>
            <w:gridSpan w:val="3"/>
            <w:vAlign w:val="center"/>
          </w:tcPr>
          <w:p w14:paraId="6B36A8D9" w14:textId="77777777" w:rsidR="0010784F" w:rsidRPr="00836ADA" w:rsidRDefault="0010784F" w:rsidP="00CA395F">
            <w:pPr>
              <w:pStyle w:val="TAC"/>
              <w:rPr>
                <w:rFonts w:eastAsia="?? ??" w:cs="Arial"/>
                <w:lang w:eastAsia="en-US"/>
              </w:rPr>
            </w:pPr>
            <w:r w:rsidRPr="00836ADA">
              <w:rPr>
                <w:rFonts w:eastAsia="?? ??" w:cs="Arial"/>
                <w:lang w:eastAsia="en-US"/>
              </w:rPr>
              <w:t>-12</w:t>
            </w:r>
          </w:p>
        </w:tc>
      </w:tr>
      <w:tr w:rsidR="0010784F" w:rsidRPr="00836ADA" w14:paraId="659D1C36" w14:textId="77777777">
        <w:trPr>
          <w:gridBefore w:val="1"/>
          <w:wBefore w:w="373" w:type="dxa"/>
          <w:cantSplit/>
          <w:jc w:val="center"/>
        </w:trPr>
        <w:tc>
          <w:tcPr>
            <w:tcW w:w="2832" w:type="dxa"/>
            <w:gridSpan w:val="2"/>
            <w:vAlign w:val="center"/>
          </w:tcPr>
          <w:p w14:paraId="198A0393" w14:textId="77777777" w:rsidR="0010784F" w:rsidRPr="00836ADA" w:rsidRDefault="0010784F" w:rsidP="00C00389">
            <w:pPr>
              <w:pStyle w:val="TAL"/>
              <w:rPr>
                <w:rFonts w:cs="Arial"/>
                <w:lang w:eastAsia="en-US"/>
              </w:rPr>
            </w:pPr>
            <w:r w:rsidRPr="00836ADA">
              <w:rPr>
                <w:rFonts w:cs="Arial"/>
                <w:lang w:eastAsia="en-US"/>
              </w:rPr>
              <w:t>SCH_Ec/Ior</w:t>
            </w:r>
          </w:p>
        </w:tc>
        <w:tc>
          <w:tcPr>
            <w:tcW w:w="1134" w:type="dxa"/>
            <w:gridSpan w:val="2"/>
            <w:vAlign w:val="center"/>
          </w:tcPr>
          <w:p w14:paraId="5EB7E07D"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098" w:type="dxa"/>
            <w:gridSpan w:val="3"/>
            <w:vAlign w:val="center"/>
          </w:tcPr>
          <w:p w14:paraId="4F2BFD31" w14:textId="77777777" w:rsidR="0010784F" w:rsidRPr="00836ADA" w:rsidRDefault="0010784F" w:rsidP="00CA395F">
            <w:pPr>
              <w:pStyle w:val="TAC"/>
              <w:rPr>
                <w:rFonts w:eastAsia="?? ??" w:cs="Arial"/>
                <w:lang w:eastAsia="en-US"/>
              </w:rPr>
            </w:pPr>
            <w:r w:rsidRPr="00836ADA">
              <w:rPr>
                <w:rFonts w:eastAsia="?? ??" w:cs="Arial"/>
                <w:lang w:eastAsia="en-US"/>
              </w:rPr>
              <w:t>-12</w:t>
            </w:r>
          </w:p>
        </w:tc>
      </w:tr>
      <w:tr w:rsidR="0010784F" w:rsidRPr="00836ADA" w14:paraId="5D00B556" w14:textId="77777777">
        <w:trPr>
          <w:gridBefore w:val="1"/>
          <w:wBefore w:w="373" w:type="dxa"/>
          <w:cantSplit/>
          <w:jc w:val="center"/>
        </w:trPr>
        <w:tc>
          <w:tcPr>
            <w:tcW w:w="2832" w:type="dxa"/>
            <w:gridSpan w:val="2"/>
            <w:vAlign w:val="center"/>
          </w:tcPr>
          <w:p w14:paraId="57503488" w14:textId="77777777" w:rsidR="0010784F" w:rsidRPr="00836ADA" w:rsidRDefault="0010784F" w:rsidP="00C00389">
            <w:pPr>
              <w:pStyle w:val="TAL"/>
              <w:rPr>
                <w:rFonts w:cs="Arial"/>
                <w:lang w:eastAsia="en-US"/>
              </w:rPr>
            </w:pPr>
            <w:r w:rsidRPr="00836ADA">
              <w:rPr>
                <w:rFonts w:cs="Arial"/>
                <w:lang w:eastAsia="en-US"/>
              </w:rPr>
              <w:t>PICH_Ec/Ior</w:t>
            </w:r>
          </w:p>
        </w:tc>
        <w:tc>
          <w:tcPr>
            <w:tcW w:w="1134" w:type="dxa"/>
            <w:gridSpan w:val="2"/>
            <w:vAlign w:val="center"/>
          </w:tcPr>
          <w:p w14:paraId="3AFC3B58"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098" w:type="dxa"/>
            <w:gridSpan w:val="3"/>
            <w:vAlign w:val="center"/>
          </w:tcPr>
          <w:p w14:paraId="797D750F" w14:textId="77777777" w:rsidR="0010784F" w:rsidRPr="00836ADA" w:rsidRDefault="0010784F" w:rsidP="00CA395F">
            <w:pPr>
              <w:pStyle w:val="TAC"/>
              <w:rPr>
                <w:rFonts w:eastAsia="?? ??" w:cs="Arial"/>
                <w:lang w:eastAsia="en-US"/>
              </w:rPr>
            </w:pPr>
            <w:r w:rsidRPr="00836ADA">
              <w:rPr>
                <w:rFonts w:eastAsia="?? ??" w:cs="Arial"/>
                <w:lang w:eastAsia="en-US"/>
              </w:rPr>
              <w:t>-15</w:t>
            </w:r>
          </w:p>
        </w:tc>
      </w:tr>
      <w:tr w:rsidR="0053081D" w:rsidRPr="00836ADA" w14:paraId="02FB7F11" w14:textId="77777777">
        <w:trPr>
          <w:gridBefore w:val="1"/>
          <w:wBefore w:w="373" w:type="dxa"/>
          <w:cantSplit/>
          <w:jc w:val="center"/>
        </w:trPr>
        <w:tc>
          <w:tcPr>
            <w:tcW w:w="2832" w:type="dxa"/>
            <w:gridSpan w:val="2"/>
            <w:vAlign w:val="center"/>
          </w:tcPr>
          <w:p w14:paraId="7F398BDD" w14:textId="77777777" w:rsidR="0053081D" w:rsidRPr="00836ADA" w:rsidRDefault="0053081D" w:rsidP="00C00389">
            <w:pPr>
              <w:pStyle w:val="TAL"/>
              <w:rPr>
                <w:rFonts w:cs="Arial"/>
                <w:lang w:eastAsia="en-US"/>
              </w:rPr>
            </w:pPr>
            <w:r w:rsidRPr="00836ADA">
              <w:rPr>
                <w:rFonts w:cs="Arial"/>
                <w:lang w:eastAsia="en-US"/>
              </w:rPr>
              <w:t>HS-PDSCH_Ec/Ior (Note 3)</w:t>
            </w:r>
          </w:p>
        </w:tc>
        <w:tc>
          <w:tcPr>
            <w:tcW w:w="1134" w:type="dxa"/>
            <w:gridSpan w:val="2"/>
            <w:vAlign w:val="center"/>
          </w:tcPr>
          <w:p w14:paraId="5DB7A581" w14:textId="77777777" w:rsidR="0053081D" w:rsidRPr="00836ADA" w:rsidRDefault="0053081D" w:rsidP="00CA395F">
            <w:pPr>
              <w:pStyle w:val="TAC"/>
              <w:rPr>
                <w:rFonts w:eastAsia="?? ??" w:cs="Arial"/>
                <w:lang w:eastAsia="en-US"/>
              </w:rPr>
            </w:pPr>
            <w:r w:rsidRPr="00836ADA">
              <w:rPr>
                <w:rFonts w:eastAsia="?? ??" w:cs="Arial"/>
                <w:lang w:eastAsia="en-US"/>
              </w:rPr>
              <w:t>dB</w:t>
            </w:r>
          </w:p>
        </w:tc>
        <w:tc>
          <w:tcPr>
            <w:tcW w:w="5098" w:type="dxa"/>
            <w:gridSpan w:val="3"/>
            <w:vAlign w:val="center"/>
          </w:tcPr>
          <w:p w14:paraId="69552864" w14:textId="77777777" w:rsidR="0053081D" w:rsidRPr="00836ADA" w:rsidRDefault="0053081D" w:rsidP="00CA395F">
            <w:pPr>
              <w:pStyle w:val="TAC"/>
              <w:rPr>
                <w:rFonts w:eastAsia="?? ??" w:cs="Arial"/>
                <w:lang w:eastAsia="en-US"/>
              </w:rPr>
            </w:pPr>
            <w:r w:rsidRPr="00836ADA">
              <w:rPr>
                <w:rFonts w:eastAsia="?? ??" w:cs="Arial"/>
                <w:lang w:eastAsia="en-US"/>
              </w:rPr>
              <w:t>-10</w:t>
            </w:r>
          </w:p>
        </w:tc>
      </w:tr>
      <w:tr w:rsidR="0053081D" w:rsidRPr="00836ADA" w14:paraId="7692EC39" w14:textId="77777777">
        <w:trPr>
          <w:gridBefore w:val="1"/>
          <w:wBefore w:w="373" w:type="dxa"/>
          <w:cantSplit/>
          <w:jc w:val="center"/>
        </w:trPr>
        <w:tc>
          <w:tcPr>
            <w:tcW w:w="2832" w:type="dxa"/>
            <w:gridSpan w:val="2"/>
            <w:vAlign w:val="center"/>
          </w:tcPr>
          <w:p w14:paraId="05465086" w14:textId="77777777" w:rsidR="0053081D" w:rsidRPr="00836ADA" w:rsidRDefault="0053081D" w:rsidP="00C00389">
            <w:pPr>
              <w:pStyle w:val="TAL"/>
              <w:rPr>
                <w:rFonts w:cs="Arial"/>
                <w:lang w:eastAsia="en-US"/>
              </w:rPr>
            </w:pPr>
            <w:r w:rsidRPr="00836ADA">
              <w:rPr>
                <w:rFonts w:cs="Arial"/>
                <w:lang w:eastAsia="en-US"/>
              </w:rPr>
              <w:t>HS-SCCH1_Ec/Ior (Note 3)</w:t>
            </w:r>
          </w:p>
        </w:tc>
        <w:tc>
          <w:tcPr>
            <w:tcW w:w="1134" w:type="dxa"/>
            <w:gridSpan w:val="2"/>
            <w:vAlign w:val="center"/>
          </w:tcPr>
          <w:p w14:paraId="758BD1A3" w14:textId="77777777" w:rsidR="0053081D" w:rsidRPr="00836ADA" w:rsidRDefault="0053081D" w:rsidP="00CA395F">
            <w:pPr>
              <w:pStyle w:val="TAC"/>
              <w:rPr>
                <w:rFonts w:eastAsia="?? ??" w:cs="Arial"/>
                <w:lang w:eastAsia="en-US"/>
              </w:rPr>
            </w:pPr>
            <w:r w:rsidRPr="00836ADA">
              <w:rPr>
                <w:rFonts w:eastAsia="?? ??" w:cs="Arial"/>
                <w:lang w:eastAsia="en-US"/>
              </w:rPr>
              <w:t>dB</w:t>
            </w:r>
          </w:p>
        </w:tc>
        <w:tc>
          <w:tcPr>
            <w:tcW w:w="5098" w:type="dxa"/>
            <w:gridSpan w:val="3"/>
            <w:vAlign w:val="center"/>
          </w:tcPr>
          <w:p w14:paraId="0FF64A74" w14:textId="77777777" w:rsidR="0053081D" w:rsidRPr="00836ADA" w:rsidRDefault="0053081D" w:rsidP="00CA395F">
            <w:pPr>
              <w:pStyle w:val="TAC"/>
              <w:rPr>
                <w:rFonts w:eastAsia="?? ??" w:cs="Arial"/>
                <w:lang w:eastAsia="en-US"/>
              </w:rPr>
            </w:pPr>
            <w:r w:rsidRPr="00836ADA">
              <w:rPr>
                <w:rFonts w:eastAsia="?? ??" w:cs="Arial"/>
                <w:lang w:eastAsia="en-US"/>
              </w:rPr>
              <w:t>-13</w:t>
            </w:r>
          </w:p>
        </w:tc>
      </w:tr>
      <w:tr w:rsidR="0010784F" w:rsidRPr="00836ADA" w14:paraId="0FC0DC42" w14:textId="77777777">
        <w:trPr>
          <w:gridBefore w:val="1"/>
          <w:wBefore w:w="373" w:type="dxa"/>
          <w:cantSplit/>
          <w:jc w:val="center"/>
        </w:trPr>
        <w:tc>
          <w:tcPr>
            <w:tcW w:w="2832" w:type="dxa"/>
            <w:gridSpan w:val="2"/>
            <w:vAlign w:val="center"/>
          </w:tcPr>
          <w:p w14:paraId="7D7D4DB9" w14:textId="77777777" w:rsidR="0010784F" w:rsidRPr="00836ADA" w:rsidRDefault="0010784F" w:rsidP="00C00389">
            <w:pPr>
              <w:pStyle w:val="TAL"/>
              <w:rPr>
                <w:rFonts w:cs="Arial"/>
                <w:lang w:eastAsia="en-US"/>
              </w:rPr>
            </w:pPr>
            <w:r w:rsidRPr="00836ADA">
              <w:rPr>
                <w:rFonts w:cs="Arial"/>
                <w:lang w:eastAsia="en-US"/>
              </w:rPr>
              <w:t>OCNS</w:t>
            </w:r>
          </w:p>
        </w:tc>
        <w:tc>
          <w:tcPr>
            <w:tcW w:w="1134" w:type="dxa"/>
            <w:gridSpan w:val="2"/>
            <w:vAlign w:val="center"/>
          </w:tcPr>
          <w:p w14:paraId="4B1BBEB2" w14:textId="77777777" w:rsidR="0010784F" w:rsidRPr="00836ADA" w:rsidRDefault="0010784F" w:rsidP="00CA395F">
            <w:pPr>
              <w:pStyle w:val="TAC"/>
              <w:rPr>
                <w:rFonts w:eastAsia="?? ??" w:cs="Arial"/>
                <w:lang w:eastAsia="en-US"/>
              </w:rPr>
            </w:pPr>
          </w:p>
        </w:tc>
        <w:tc>
          <w:tcPr>
            <w:tcW w:w="5098" w:type="dxa"/>
            <w:gridSpan w:val="3"/>
            <w:vAlign w:val="center"/>
          </w:tcPr>
          <w:p w14:paraId="026FA2B0" w14:textId="77777777" w:rsidR="0010784F" w:rsidRPr="00836ADA" w:rsidRDefault="0010784F" w:rsidP="00CA395F">
            <w:pPr>
              <w:pStyle w:val="TAC"/>
              <w:rPr>
                <w:rFonts w:eastAsia="?? ??" w:cs="Arial"/>
                <w:lang w:eastAsia="en-US"/>
              </w:rPr>
            </w:pPr>
            <w:r w:rsidRPr="00836ADA">
              <w:rPr>
                <w:rFonts w:eastAsia="?? ??" w:cs="Arial"/>
                <w:lang w:eastAsia="en-US"/>
              </w:rPr>
              <w:t>Note 1</w:t>
            </w:r>
          </w:p>
        </w:tc>
      </w:tr>
      <w:tr w:rsidR="0010784F" w:rsidRPr="00836ADA" w14:paraId="08AE56B5" w14:textId="77777777">
        <w:trPr>
          <w:gridAfter w:val="1"/>
          <w:wAfter w:w="380" w:type="dxa"/>
          <w:cantSplit/>
          <w:jc w:val="center"/>
        </w:trPr>
        <w:tc>
          <w:tcPr>
            <w:tcW w:w="2828" w:type="dxa"/>
            <w:gridSpan w:val="2"/>
            <w:vAlign w:val="center"/>
          </w:tcPr>
          <w:p w14:paraId="74CE8ACB" w14:textId="77777777" w:rsidR="0010784F" w:rsidRPr="00836ADA" w:rsidRDefault="0010784F" w:rsidP="00C00389">
            <w:pPr>
              <w:pStyle w:val="TAL"/>
              <w:rPr>
                <w:rFonts w:cs="Arial"/>
                <w:lang w:eastAsia="en-US"/>
              </w:rPr>
            </w:pPr>
            <w:r w:rsidRPr="00836ADA">
              <w:rPr>
                <w:rFonts w:cs="Arial"/>
                <w:position w:val="-10"/>
                <w:lang w:eastAsia="en-US"/>
              </w:rPr>
              <w:object w:dxaOrig="740" w:dyaOrig="340" w14:anchorId="34BD524B">
                <v:shape id="_x0000_i1408" type="#_x0000_t75" style="width:37pt;height:17pt" o:ole="" fillcolor="window">
                  <v:imagedata r:id="rId185" o:title=""/>
                </v:shape>
                <o:OLEObject Type="Embed" ProgID="Equation.3" ShapeID="_x0000_i1408" DrawAspect="Content" ObjectID="_1710576084" r:id="rId500"/>
              </w:object>
            </w:r>
          </w:p>
        </w:tc>
        <w:tc>
          <w:tcPr>
            <w:tcW w:w="1134" w:type="dxa"/>
            <w:gridSpan w:val="2"/>
            <w:vAlign w:val="center"/>
          </w:tcPr>
          <w:p w14:paraId="32AF9525"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2551" w:type="dxa"/>
            <w:gridSpan w:val="2"/>
            <w:vAlign w:val="center"/>
          </w:tcPr>
          <w:p w14:paraId="14F9689D" w14:textId="77777777" w:rsidR="0010784F" w:rsidRPr="00836ADA" w:rsidRDefault="0010784F" w:rsidP="00CA395F">
            <w:pPr>
              <w:pStyle w:val="TAC"/>
              <w:rPr>
                <w:rFonts w:eastAsia="?? ??" w:cs="Arial"/>
                <w:lang w:eastAsia="en-US"/>
              </w:rPr>
            </w:pPr>
            <w:r w:rsidRPr="00836ADA">
              <w:rPr>
                <w:rFonts w:eastAsia="?? ??" w:cs="Arial"/>
                <w:lang w:eastAsia="en-US"/>
              </w:rPr>
              <w:t>0</w:t>
            </w:r>
          </w:p>
        </w:tc>
        <w:tc>
          <w:tcPr>
            <w:tcW w:w="2544" w:type="dxa"/>
            <w:vAlign w:val="center"/>
          </w:tcPr>
          <w:p w14:paraId="3F2EFD0B" w14:textId="77777777" w:rsidR="0010784F" w:rsidRPr="00836ADA" w:rsidRDefault="0010784F" w:rsidP="00CA395F">
            <w:pPr>
              <w:pStyle w:val="TAC"/>
              <w:rPr>
                <w:rFonts w:eastAsia="?? ??" w:cs="Arial"/>
                <w:lang w:eastAsia="en-US"/>
              </w:rPr>
            </w:pPr>
            <w:r w:rsidRPr="00836ADA">
              <w:rPr>
                <w:rFonts w:eastAsia="?? ??" w:cs="Arial"/>
                <w:lang w:eastAsia="en-US"/>
              </w:rPr>
              <w:t>0</w:t>
            </w:r>
          </w:p>
        </w:tc>
      </w:tr>
      <w:tr w:rsidR="0010784F" w:rsidRPr="00836ADA" w14:paraId="349A681D" w14:textId="77777777">
        <w:trPr>
          <w:gridBefore w:val="1"/>
          <w:wBefore w:w="373" w:type="dxa"/>
          <w:cantSplit/>
          <w:jc w:val="center"/>
        </w:trPr>
        <w:tc>
          <w:tcPr>
            <w:tcW w:w="2832" w:type="dxa"/>
            <w:gridSpan w:val="2"/>
            <w:vAlign w:val="center"/>
          </w:tcPr>
          <w:p w14:paraId="23410AB7" w14:textId="77777777" w:rsidR="0010784F" w:rsidRPr="00836ADA" w:rsidRDefault="0010784F" w:rsidP="00C00389">
            <w:pPr>
              <w:pStyle w:val="TAL"/>
              <w:rPr>
                <w:rFonts w:cs="Arial"/>
                <w:lang w:eastAsia="en-US"/>
              </w:rPr>
            </w:pPr>
            <w:r w:rsidRPr="00836ADA">
              <w:rPr>
                <w:rFonts w:cs="Arial"/>
                <w:position w:val="-10"/>
                <w:lang w:eastAsia="en-US"/>
              </w:rPr>
              <w:object w:dxaOrig="320" w:dyaOrig="300" w14:anchorId="5E0AE3A2">
                <v:shape id="_x0000_i1409" type="#_x0000_t75" style="width:16pt;height:15pt" o:ole="" fillcolor="window">
                  <v:imagedata r:id="rId187" o:title=""/>
                </v:shape>
                <o:OLEObject Type="Embed" ProgID="Equation.3" ShapeID="_x0000_i1409" DrawAspect="Content" ObjectID="_1710576085" r:id="rId501"/>
              </w:object>
            </w:r>
          </w:p>
        </w:tc>
        <w:tc>
          <w:tcPr>
            <w:tcW w:w="1134" w:type="dxa"/>
            <w:gridSpan w:val="2"/>
            <w:vAlign w:val="center"/>
          </w:tcPr>
          <w:p w14:paraId="1144C15C" w14:textId="77777777" w:rsidR="0010784F" w:rsidRPr="00836ADA" w:rsidRDefault="0010784F" w:rsidP="00CA395F">
            <w:pPr>
              <w:pStyle w:val="TAC"/>
              <w:rPr>
                <w:rFonts w:eastAsia="?? ??" w:cs="Arial"/>
                <w:lang w:eastAsia="en-US"/>
              </w:rPr>
            </w:pPr>
            <w:r w:rsidRPr="00836ADA">
              <w:rPr>
                <w:rFonts w:eastAsia="?? ??" w:cs="Arial"/>
                <w:lang w:eastAsia="en-US"/>
              </w:rPr>
              <w:t>dBm/3.84 MHz</w:t>
            </w:r>
          </w:p>
        </w:tc>
        <w:tc>
          <w:tcPr>
            <w:tcW w:w="5098" w:type="dxa"/>
            <w:gridSpan w:val="3"/>
            <w:vAlign w:val="center"/>
          </w:tcPr>
          <w:p w14:paraId="15BAA6B7" w14:textId="77777777" w:rsidR="0010784F" w:rsidRPr="00836ADA" w:rsidRDefault="0010784F" w:rsidP="00CA395F">
            <w:pPr>
              <w:pStyle w:val="TAC"/>
              <w:rPr>
                <w:rFonts w:eastAsia="?? ??" w:cs="Arial"/>
                <w:lang w:eastAsia="en-US"/>
              </w:rPr>
            </w:pPr>
            <w:r w:rsidRPr="00836ADA">
              <w:rPr>
                <w:rFonts w:eastAsia="?? ??" w:cs="Arial"/>
                <w:lang w:eastAsia="en-US"/>
              </w:rPr>
              <w:t>-70</w:t>
            </w:r>
          </w:p>
        </w:tc>
      </w:tr>
      <w:tr w:rsidR="0010784F" w:rsidRPr="00836ADA" w14:paraId="5B714A1E" w14:textId="77777777">
        <w:trPr>
          <w:gridAfter w:val="1"/>
          <w:wAfter w:w="380" w:type="dxa"/>
          <w:cantSplit/>
          <w:jc w:val="center"/>
        </w:trPr>
        <w:tc>
          <w:tcPr>
            <w:tcW w:w="2828" w:type="dxa"/>
            <w:gridSpan w:val="2"/>
            <w:vAlign w:val="center"/>
          </w:tcPr>
          <w:p w14:paraId="2298EBC4" w14:textId="77777777" w:rsidR="0010784F" w:rsidRPr="00836ADA" w:rsidRDefault="0010784F" w:rsidP="00C00389">
            <w:pPr>
              <w:pStyle w:val="TAL"/>
              <w:rPr>
                <w:rFonts w:cs="Arial"/>
                <w:lang w:eastAsia="en-US"/>
              </w:rPr>
            </w:pPr>
            <w:r w:rsidRPr="00836ADA">
              <w:rPr>
                <w:rFonts w:cs="Arial"/>
                <w:lang w:eastAsia="en-US"/>
              </w:rPr>
              <w:t>CPICH_Ec/Io</w:t>
            </w:r>
          </w:p>
        </w:tc>
        <w:tc>
          <w:tcPr>
            <w:tcW w:w="1134" w:type="dxa"/>
            <w:gridSpan w:val="2"/>
            <w:vAlign w:val="center"/>
          </w:tcPr>
          <w:p w14:paraId="5F997FC4"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2551" w:type="dxa"/>
            <w:gridSpan w:val="2"/>
            <w:vAlign w:val="center"/>
          </w:tcPr>
          <w:p w14:paraId="1EC75992" w14:textId="77777777" w:rsidR="0010784F" w:rsidRPr="00836ADA" w:rsidRDefault="0010784F" w:rsidP="00CA395F">
            <w:pPr>
              <w:pStyle w:val="TAC"/>
              <w:rPr>
                <w:rFonts w:eastAsia="?? ??" w:cs="Arial"/>
                <w:lang w:eastAsia="en-US"/>
              </w:rPr>
            </w:pPr>
            <w:r w:rsidRPr="00836ADA">
              <w:rPr>
                <w:rFonts w:eastAsia="?? ??" w:cs="Arial"/>
                <w:lang w:eastAsia="en-US"/>
              </w:rPr>
              <w:t>-13</w:t>
            </w:r>
          </w:p>
        </w:tc>
        <w:tc>
          <w:tcPr>
            <w:tcW w:w="2544" w:type="dxa"/>
            <w:vAlign w:val="center"/>
          </w:tcPr>
          <w:p w14:paraId="60C407EF" w14:textId="77777777" w:rsidR="0010784F" w:rsidRPr="00836ADA" w:rsidRDefault="0010784F" w:rsidP="00CA395F">
            <w:pPr>
              <w:pStyle w:val="TAC"/>
              <w:rPr>
                <w:rFonts w:eastAsia="?? ??" w:cs="Arial"/>
                <w:lang w:eastAsia="en-US"/>
              </w:rPr>
            </w:pPr>
            <w:r w:rsidRPr="00836ADA">
              <w:rPr>
                <w:rFonts w:eastAsia="?? ??" w:cs="Arial"/>
                <w:lang w:eastAsia="en-US"/>
              </w:rPr>
              <w:t>-13</w:t>
            </w:r>
          </w:p>
        </w:tc>
      </w:tr>
      <w:tr w:rsidR="0010784F" w:rsidRPr="00836ADA" w14:paraId="601E3039" w14:textId="77777777">
        <w:trPr>
          <w:gridBefore w:val="1"/>
          <w:wBefore w:w="373" w:type="dxa"/>
          <w:cantSplit/>
          <w:jc w:val="center"/>
        </w:trPr>
        <w:tc>
          <w:tcPr>
            <w:tcW w:w="2832" w:type="dxa"/>
            <w:gridSpan w:val="2"/>
            <w:vAlign w:val="center"/>
          </w:tcPr>
          <w:p w14:paraId="24354920" w14:textId="77777777" w:rsidR="0010784F" w:rsidRPr="00836ADA" w:rsidRDefault="0010784F" w:rsidP="00C00389">
            <w:pPr>
              <w:pStyle w:val="TAL"/>
              <w:rPr>
                <w:rFonts w:cs="Arial"/>
                <w:lang w:eastAsia="en-US"/>
              </w:rPr>
            </w:pPr>
            <w:r w:rsidRPr="00836ADA">
              <w:rPr>
                <w:rFonts w:cs="Arial"/>
                <w:lang w:eastAsia="en-US"/>
              </w:rPr>
              <w:t>Inter-frequency FDD measurement indicator</w:t>
            </w:r>
          </w:p>
        </w:tc>
        <w:tc>
          <w:tcPr>
            <w:tcW w:w="1134" w:type="dxa"/>
            <w:gridSpan w:val="2"/>
            <w:vAlign w:val="center"/>
          </w:tcPr>
          <w:p w14:paraId="2B431D81" w14:textId="77777777" w:rsidR="0010784F" w:rsidRPr="00836ADA" w:rsidRDefault="0010784F" w:rsidP="00CA395F">
            <w:pPr>
              <w:pStyle w:val="TAC"/>
              <w:rPr>
                <w:rFonts w:eastAsia="?? ??" w:cs="Arial"/>
                <w:lang w:eastAsia="en-US"/>
              </w:rPr>
            </w:pPr>
          </w:p>
        </w:tc>
        <w:tc>
          <w:tcPr>
            <w:tcW w:w="5098" w:type="dxa"/>
            <w:gridSpan w:val="3"/>
            <w:vAlign w:val="center"/>
          </w:tcPr>
          <w:p w14:paraId="48CF9F47" w14:textId="77777777" w:rsidR="0010784F" w:rsidRPr="00836ADA" w:rsidRDefault="0010784F" w:rsidP="00CA395F">
            <w:pPr>
              <w:pStyle w:val="TAC"/>
              <w:rPr>
                <w:rFonts w:eastAsia="?? ??" w:cs="Arial"/>
                <w:lang w:eastAsia="en-US"/>
              </w:rPr>
            </w:pPr>
            <w:r w:rsidRPr="00836ADA">
              <w:rPr>
                <w:rFonts w:eastAsia="?? ??" w:cs="Arial"/>
                <w:lang w:eastAsia="en-US"/>
              </w:rPr>
              <w:t>FALSE</w:t>
            </w:r>
          </w:p>
        </w:tc>
      </w:tr>
      <w:tr w:rsidR="0010784F" w:rsidRPr="00836ADA" w14:paraId="2EB00EA6" w14:textId="77777777">
        <w:trPr>
          <w:gridBefore w:val="1"/>
          <w:wBefore w:w="373" w:type="dxa"/>
          <w:cantSplit/>
          <w:jc w:val="center"/>
        </w:trPr>
        <w:tc>
          <w:tcPr>
            <w:tcW w:w="2832" w:type="dxa"/>
            <w:gridSpan w:val="2"/>
            <w:vAlign w:val="center"/>
          </w:tcPr>
          <w:p w14:paraId="012CD4DA" w14:textId="77777777" w:rsidR="0010784F" w:rsidRPr="00836ADA" w:rsidRDefault="0010784F" w:rsidP="00C00389">
            <w:pPr>
              <w:pStyle w:val="TAL"/>
              <w:rPr>
                <w:rFonts w:cs="Arial"/>
                <w:lang w:eastAsia="en-US"/>
              </w:rPr>
            </w:pPr>
            <w:r w:rsidRPr="00836ADA">
              <w:rPr>
                <w:rFonts w:cs="Arial"/>
                <w:lang w:eastAsia="en-US"/>
              </w:rPr>
              <w:t>Inter-frequency TDD measurement indicator</w:t>
            </w:r>
          </w:p>
        </w:tc>
        <w:tc>
          <w:tcPr>
            <w:tcW w:w="1134" w:type="dxa"/>
            <w:gridSpan w:val="2"/>
            <w:vAlign w:val="center"/>
          </w:tcPr>
          <w:p w14:paraId="2FEE5004" w14:textId="77777777" w:rsidR="0010784F" w:rsidRPr="00836ADA" w:rsidRDefault="0010784F" w:rsidP="00CA395F">
            <w:pPr>
              <w:pStyle w:val="TAC"/>
              <w:rPr>
                <w:rFonts w:eastAsia="?? ??" w:cs="Arial"/>
                <w:lang w:eastAsia="en-US"/>
              </w:rPr>
            </w:pPr>
          </w:p>
        </w:tc>
        <w:tc>
          <w:tcPr>
            <w:tcW w:w="5098" w:type="dxa"/>
            <w:gridSpan w:val="3"/>
            <w:vAlign w:val="center"/>
          </w:tcPr>
          <w:p w14:paraId="6480725C" w14:textId="77777777" w:rsidR="0010784F" w:rsidRPr="00836ADA" w:rsidRDefault="0010784F" w:rsidP="00CA395F">
            <w:pPr>
              <w:pStyle w:val="TAC"/>
              <w:rPr>
                <w:rFonts w:eastAsia="?? ??" w:cs="Arial"/>
                <w:lang w:eastAsia="en-US"/>
              </w:rPr>
            </w:pPr>
            <w:r w:rsidRPr="00836ADA">
              <w:rPr>
                <w:rFonts w:eastAsia="?? ??" w:cs="Arial"/>
                <w:lang w:eastAsia="en-US"/>
              </w:rPr>
              <w:t>FALSE</w:t>
            </w:r>
          </w:p>
        </w:tc>
      </w:tr>
      <w:tr w:rsidR="0010784F" w:rsidRPr="00836ADA" w14:paraId="5E3E7F9F" w14:textId="77777777">
        <w:trPr>
          <w:gridBefore w:val="1"/>
          <w:wBefore w:w="373" w:type="dxa"/>
          <w:cantSplit/>
          <w:jc w:val="center"/>
        </w:trPr>
        <w:tc>
          <w:tcPr>
            <w:tcW w:w="2832" w:type="dxa"/>
            <w:gridSpan w:val="2"/>
            <w:vAlign w:val="center"/>
          </w:tcPr>
          <w:p w14:paraId="332EC295" w14:textId="77777777" w:rsidR="0010784F" w:rsidRPr="00836ADA" w:rsidRDefault="0010784F" w:rsidP="00C00389">
            <w:pPr>
              <w:pStyle w:val="TAL"/>
              <w:rPr>
                <w:rFonts w:cs="Arial"/>
                <w:lang w:eastAsia="en-US"/>
              </w:rPr>
            </w:pPr>
            <w:r w:rsidRPr="00836ADA">
              <w:rPr>
                <w:rFonts w:cs="Arial"/>
                <w:lang w:eastAsia="en-US"/>
              </w:rPr>
              <w:t>Inter-RAT measurement indicators</w:t>
            </w:r>
          </w:p>
        </w:tc>
        <w:tc>
          <w:tcPr>
            <w:tcW w:w="1134" w:type="dxa"/>
            <w:gridSpan w:val="2"/>
            <w:vAlign w:val="center"/>
          </w:tcPr>
          <w:p w14:paraId="23EBA486" w14:textId="77777777" w:rsidR="0010784F" w:rsidRPr="00836ADA" w:rsidRDefault="0010784F" w:rsidP="00CA395F">
            <w:pPr>
              <w:pStyle w:val="TAC"/>
              <w:rPr>
                <w:rFonts w:eastAsia="?? ??" w:cs="Arial"/>
                <w:lang w:eastAsia="en-US"/>
              </w:rPr>
            </w:pPr>
          </w:p>
        </w:tc>
        <w:tc>
          <w:tcPr>
            <w:tcW w:w="5098" w:type="dxa"/>
            <w:gridSpan w:val="3"/>
            <w:vAlign w:val="center"/>
          </w:tcPr>
          <w:p w14:paraId="22136CB7" w14:textId="77777777" w:rsidR="0010784F" w:rsidRPr="00836ADA" w:rsidRDefault="0010784F" w:rsidP="00CA395F">
            <w:pPr>
              <w:pStyle w:val="TAC"/>
              <w:rPr>
                <w:rFonts w:eastAsia="?? ??" w:cs="Arial"/>
                <w:lang w:eastAsia="en-US"/>
              </w:rPr>
            </w:pPr>
            <w:r w:rsidRPr="00836ADA">
              <w:rPr>
                <w:rFonts w:eastAsia="?? ??" w:cs="Arial"/>
                <w:lang w:eastAsia="en-US"/>
              </w:rPr>
              <w:t>Included</w:t>
            </w:r>
          </w:p>
        </w:tc>
      </w:tr>
      <w:tr w:rsidR="0010784F" w:rsidRPr="00836ADA" w14:paraId="6C6D685B" w14:textId="77777777">
        <w:trPr>
          <w:gridBefore w:val="1"/>
          <w:wBefore w:w="373" w:type="dxa"/>
          <w:cantSplit/>
          <w:jc w:val="center"/>
        </w:trPr>
        <w:tc>
          <w:tcPr>
            <w:tcW w:w="2832" w:type="dxa"/>
            <w:gridSpan w:val="2"/>
            <w:vAlign w:val="center"/>
          </w:tcPr>
          <w:p w14:paraId="1EB2DA1E" w14:textId="77777777" w:rsidR="0010784F" w:rsidRPr="00836ADA" w:rsidRDefault="0010784F" w:rsidP="00C00389">
            <w:pPr>
              <w:pStyle w:val="TAL"/>
              <w:rPr>
                <w:rFonts w:cs="Arial"/>
                <w:lang w:eastAsia="en-US"/>
              </w:rPr>
            </w:pPr>
            <w:r w:rsidRPr="00836ADA">
              <w:rPr>
                <w:rFonts w:cs="Arial"/>
                <w:lang w:eastAsia="en-US"/>
              </w:rPr>
              <w:t xml:space="preserve">Propagation Condition </w:t>
            </w:r>
          </w:p>
        </w:tc>
        <w:tc>
          <w:tcPr>
            <w:tcW w:w="1134" w:type="dxa"/>
            <w:gridSpan w:val="2"/>
            <w:vAlign w:val="center"/>
          </w:tcPr>
          <w:p w14:paraId="4E668531" w14:textId="77777777" w:rsidR="0010784F" w:rsidRPr="00836ADA" w:rsidRDefault="0010784F" w:rsidP="00CA395F">
            <w:pPr>
              <w:pStyle w:val="TAC"/>
              <w:rPr>
                <w:rFonts w:eastAsia="?? ??" w:cs="Arial"/>
                <w:lang w:eastAsia="en-US"/>
              </w:rPr>
            </w:pPr>
          </w:p>
        </w:tc>
        <w:tc>
          <w:tcPr>
            <w:tcW w:w="5098" w:type="dxa"/>
            <w:gridSpan w:val="3"/>
            <w:vAlign w:val="center"/>
          </w:tcPr>
          <w:p w14:paraId="4E108FE7" w14:textId="77777777" w:rsidR="0010784F" w:rsidRPr="00836ADA" w:rsidRDefault="0010784F" w:rsidP="00CA395F">
            <w:pPr>
              <w:pStyle w:val="TAC"/>
              <w:rPr>
                <w:rFonts w:eastAsia="?? ??" w:cs="Arial"/>
                <w:lang w:eastAsia="en-US"/>
              </w:rPr>
            </w:pPr>
            <w:r w:rsidRPr="00836ADA">
              <w:rPr>
                <w:rFonts w:eastAsia="?? ??" w:cs="Arial"/>
                <w:lang w:eastAsia="en-US"/>
              </w:rPr>
              <w:t>Case 5 (Note 2)</w:t>
            </w:r>
          </w:p>
        </w:tc>
      </w:tr>
      <w:tr w:rsidR="0010784F" w:rsidRPr="00836ADA" w14:paraId="1C199AA5" w14:textId="77777777">
        <w:trPr>
          <w:gridBefore w:val="1"/>
          <w:wBefore w:w="373" w:type="dxa"/>
          <w:cantSplit/>
          <w:jc w:val="center"/>
        </w:trPr>
        <w:tc>
          <w:tcPr>
            <w:tcW w:w="9064" w:type="dxa"/>
            <w:gridSpan w:val="7"/>
            <w:vAlign w:val="center"/>
          </w:tcPr>
          <w:p w14:paraId="3C496A4A" w14:textId="77777777" w:rsidR="0010784F" w:rsidRPr="00836ADA" w:rsidRDefault="0010784F" w:rsidP="00CA395F">
            <w:pPr>
              <w:pStyle w:val="TAN"/>
              <w:rPr>
                <w:rFonts w:ascii="Times" w:hAnsi="Times" w:cs="Arial"/>
                <w:snapToGrid w:val="0"/>
                <w:sz w:val="24"/>
                <w:vertAlign w:val="subscript"/>
                <w:lang w:eastAsia="en-US"/>
              </w:rPr>
            </w:pPr>
            <w:r w:rsidRPr="00836ADA">
              <w:rPr>
                <w:rFonts w:cs="Arial"/>
                <w:snapToGrid w:val="0"/>
                <w:lang w:eastAsia="en-US"/>
              </w:rPr>
              <w:t>Note 1:</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or</w:t>
            </w:r>
            <w:r w:rsidRPr="00836ADA">
              <w:rPr>
                <w:rFonts w:ascii="Times" w:hAnsi="Times" w:cs="Arial"/>
                <w:snapToGrid w:val="0"/>
                <w:sz w:val="24"/>
                <w:lang w:eastAsia="en-US"/>
              </w:rPr>
              <w:t>.</w:t>
            </w:r>
            <w:r w:rsidRPr="00836ADA">
              <w:rPr>
                <w:rFonts w:ascii="Times" w:hAnsi="Times" w:cs="Arial"/>
                <w:snapToGrid w:val="0"/>
                <w:sz w:val="24"/>
                <w:vertAlign w:val="subscript"/>
                <w:lang w:eastAsia="en-US"/>
              </w:rPr>
              <w:t xml:space="preserve"> </w:t>
            </w:r>
          </w:p>
          <w:p w14:paraId="677F5CD7" w14:textId="77777777" w:rsidR="0010784F" w:rsidRPr="00836ADA" w:rsidRDefault="0010784F" w:rsidP="00CA395F">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 xml:space="preserve">Case 5 propagation conditions are defined in Annex A of 3GPP TS 25.101. </w:t>
            </w:r>
          </w:p>
        </w:tc>
      </w:tr>
    </w:tbl>
    <w:p w14:paraId="1D4E6D0E" w14:textId="77777777" w:rsidR="0010784F" w:rsidRPr="00836ADA" w:rsidRDefault="0010784F" w:rsidP="0010784F">
      <w:pPr>
        <w:rPr>
          <w:rFonts w:cs="v4.2.0"/>
          <w:snapToGrid w:val="0"/>
        </w:rPr>
      </w:pPr>
    </w:p>
    <w:p w14:paraId="64BA8601" w14:textId="77777777" w:rsidR="0010784F" w:rsidRPr="00836ADA" w:rsidRDefault="0010784F" w:rsidP="0010784F">
      <w:pPr>
        <w:pStyle w:val="TH"/>
        <w:rPr>
          <w:rFonts w:cs="v4.2.0"/>
        </w:rPr>
      </w:pPr>
      <w:r w:rsidRPr="00836ADA">
        <w:br w:type="page"/>
        <w:t>TableA.8.29C: Cell Specific parameters for correct reporting of E-UTRAN FDD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2370"/>
        <w:gridCol w:w="1984"/>
      </w:tblGrid>
      <w:tr w:rsidR="0010784F" w:rsidRPr="00836ADA" w14:paraId="0B6A700A" w14:textId="77777777">
        <w:trPr>
          <w:cantSplit/>
        </w:trPr>
        <w:tc>
          <w:tcPr>
            <w:tcW w:w="3136" w:type="dxa"/>
            <w:vMerge w:val="restart"/>
            <w:tcBorders>
              <w:top w:val="single" w:sz="4" w:space="0" w:color="auto"/>
              <w:left w:val="single" w:sz="4" w:space="0" w:color="auto"/>
            </w:tcBorders>
          </w:tcPr>
          <w:p w14:paraId="62B3BEFC" w14:textId="77777777" w:rsidR="0010784F" w:rsidRPr="00836ADA" w:rsidRDefault="0010784F" w:rsidP="00CA395F">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24B2B598" w14:textId="77777777" w:rsidR="0010784F" w:rsidRPr="00836ADA" w:rsidRDefault="0010784F" w:rsidP="00CA395F">
            <w:pPr>
              <w:pStyle w:val="TAH"/>
              <w:rPr>
                <w:rFonts w:cs="v4.2.0"/>
                <w:lang w:eastAsia="en-US"/>
              </w:rPr>
            </w:pPr>
            <w:r w:rsidRPr="00836ADA">
              <w:rPr>
                <w:rFonts w:cs="v4.2.0"/>
                <w:lang w:eastAsia="en-US"/>
              </w:rPr>
              <w:t>Unit</w:t>
            </w:r>
          </w:p>
        </w:tc>
        <w:tc>
          <w:tcPr>
            <w:tcW w:w="4354" w:type="dxa"/>
            <w:gridSpan w:val="2"/>
            <w:tcBorders>
              <w:top w:val="single" w:sz="4" w:space="0" w:color="auto"/>
            </w:tcBorders>
          </w:tcPr>
          <w:p w14:paraId="76ED5F35" w14:textId="77777777" w:rsidR="0010784F" w:rsidRPr="00836ADA" w:rsidRDefault="0010784F" w:rsidP="00CA395F">
            <w:pPr>
              <w:pStyle w:val="TAH"/>
              <w:rPr>
                <w:rFonts w:cs="v4.2.0"/>
                <w:lang w:eastAsia="en-US"/>
              </w:rPr>
            </w:pPr>
            <w:r w:rsidRPr="00836ADA">
              <w:rPr>
                <w:rFonts w:cs="v4.2.0"/>
                <w:lang w:eastAsia="en-US"/>
              </w:rPr>
              <w:t>Cell 2</w:t>
            </w:r>
          </w:p>
        </w:tc>
      </w:tr>
      <w:tr w:rsidR="0010784F" w:rsidRPr="00836ADA" w14:paraId="496445D7" w14:textId="77777777">
        <w:trPr>
          <w:cantSplit/>
        </w:trPr>
        <w:tc>
          <w:tcPr>
            <w:tcW w:w="3136" w:type="dxa"/>
            <w:vMerge/>
            <w:tcBorders>
              <w:left w:val="single" w:sz="4" w:space="0" w:color="auto"/>
              <w:bottom w:val="single" w:sz="4" w:space="0" w:color="auto"/>
            </w:tcBorders>
          </w:tcPr>
          <w:p w14:paraId="0D58E5CF" w14:textId="77777777" w:rsidR="0010784F" w:rsidRPr="00836ADA" w:rsidRDefault="0010784F" w:rsidP="00CA395F">
            <w:pPr>
              <w:pStyle w:val="TAH"/>
              <w:rPr>
                <w:rFonts w:cs="v4.2.0"/>
                <w:lang w:eastAsia="en-US"/>
              </w:rPr>
            </w:pPr>
          </w:p>
        </w:tc>
        <w:tc>
          <w:tcPr>
            <w:tcW w:w="1440" w:type="dxa"/>
            <w:vMerge/>
            <w:tcBorders>
              <w:bottom w:val="single" w:sz="4" w:space="0" w:color="auto"/>
            </w:tcBorders>
          </w:tcPr>
          <w:p w14:paraId="2674F631" w14:textId="77777777" w:rsidR="0010784F" w:rsidRPr="00836ADA" w:rsidRDefault="0010784F" w:rsidP="00CA395F">
            <w:pPr>
              <w:pStyle w:val="TAH"/>
              <w:rPr>
                <w:rFonts w:cs="v4.2.0"/>
                <w:lang w:eastAsia="en-US"/>
              </w:rPr>
            </w:pPr>
          </w:p>
        </w:tc>
        <w:tc>
          <w:tcPr>
            <w:tcW w:w="2370" w:type="dxa"/>
            <w:tcBorders>
              <w:bottom w:val="single" w:sz="4" w:space="0" w:color="auto"/>
            </w:tcBorders>
          </w:tcPr>
          <w:p w14:paraId="70156DEB" w14:textId="77777777" w:rsidR="0010784F" w:rsidRPr="00836ADA" w:rsidRDefault="0010784F" w:rsidP="00CA395F">
            <w:pPr>
              <w:pStyle w:val="TAH"/>
              <w:rPr>
                <w:rFonts w:cs="v4.2.0"/>
                <w:lang w:eastAsia="en-US"/>
              </w:rPr>
            </w:pPr>
            <w:r w:rsidRPr="00836ADA">
              <w:rPr>
                <w:rFonts w:cs="v4.2.0"/>
                <w:lang w:eastAsia="en-US"/>
              </w:rPr>
              <w:t>T1</w:t>
            </w:r>
          </w:p>
        </w:tc>
        <w:tc>
          <w:tcPr>
            <w:tcW w:w="1984" w:type="dxa"/>
            <w:tcBorders>
              <w:bottom w:val="single" w:sz="4" w:space="0" w:color="auto"/>
            </w:tcBorders>
          </w:tcPr>
          <w:p w14:paraId="0126D273" w14:textId="77777777" w:rsidR="0010784F" w:rsidRPr="00836ADA" w:rsidRDefault="0010784F" w:rsidP="00CA395F">
            <w:pPr>
              <w:pStyle w:val="TAH"/>
              <w:rPr>
                <w:rFonts w:cs="v4.2.0"/>
                <w:lang w:eastAsia="en-US"/>
              </w:rPr>
            </w:pPr>
            <w:r w:rsidRPr="00836ADA">
              <w:rPr>
                <w:rFonts w:cs="v4.2.0"/>
                <w:lang w:eastAsia="en-US"/>
              </w:rPr>
              <w:t>T2</w:t>
            </w:r>
          </w:p>
        </w:tc>
      </w:tr>
      <w:tr w:rsidR="0010784F" w:rsidRPr="00836ADA" w14:paraId="0072D308" w14:textId="77777777">
        <w:trPr>
          <w:cantSplit/>
        </w:trPr>
        <w:tc>
          <w:tcPr>
            <w:tcW w:w="3136" w:type="dxa"/>
            <w:tcBorders>
              <w:left w:val="single" w:sz="4" w:space="0" w:color="auto"/>
              <w:bottom w:val="single" w:sz="4" w:space="0" w:color="auto"/>
            </w:tcBorders>
          </w:tcPr>
          <w:p w14:paraId="26D82E90" w14:textId="77777777" w:rsidR="0010784F" w:rsidRPr="00836ADA" w:rsidRDefault="0010784F" w:rsidP="00C00389">
            <w:pPr>
              <w:pStyle w:val="TAL"/>
              <w:rPr>
                <w:rFonts w:cs="Arial"/>
                <w:lang w:eastAsia="en-US"/>
              </w:rPr>
            </w:pPr>
            <w:r w:rsidRPr="00836ADA">
              <w:rPr>
                <w:rFonts w:cs="Arial"/>
                <w:lang w:eastAsia="en-US"/>
              </w:rPr>
              <w:t>E-UTRA RF Channel Number</w:t>
            </w:r>
          </w:p>
        </w:tc>
        <w:tc>
          <w:tcPr>
            <w:tcW w:w="1440" w:type="dxa"/>
            <w:tcBorders>
              <w:bottom w:val="single" w:sz="4" w:space="0" w:color="auto"/>
            </w:tcBorders>
          </w:tcPr>
          <w:p w14:paraId="4E7F0701" w14:textId="77777777" w:rsidR="0010784F" w:rsidRPr="00836ADA" w:rsidRDefault="0010784F" w:rsidP="00C00389">
            <w:pPr>
              <w:pStyle w:val="TAC"/>
              <w:rPr>
                <w:rFonts w:cs="Arial"/>
                <w:lang w:eastAsia="en-US"/>
              </w:rPr>
            </w:pPr>
          </w:p>
        </w:tc>
        <w:tc>
          <w:tcPr>
            <w:tcW w:w="4354" w:type="dxa"/>
            <w:gridSpan w:val="2"/>
            <w:tcBorders>
              <w:bottom w:val="single" w:sz="4" w:space="0" w:color="auto"/>
            </w:tcBorders>
          </w:tcPr>
          <w:p w14:paraId="7A3C9025" w14:textId="77777777" w:rsidR="0010784F" w:rsidRPr="00836ADA" w:rsidRDefault="0010784F" w:rsidP="00C00389">
            <w:pPr>
              <w:pStyle w:val="TAC"/>
              <w:rPr>
                <w:rFonts w:cs="Arial"/>
                <w:lang w:eastAsia="en-US"/>
              </w:rPr>
            </w:pPr>
            <w:r w:rsidRPr="00836ADA">
              <w:rPr>
                <w:rFonts w:cs="Arial"/>
                <w:lang w:eastAsia="en-US"/>
              </w:rPr>
              <w:t>1</w:t>
            </w:r>
          </w:p>
        </w:tc>
      </w:tr>
      <w:tr w:rsidR="0010784F" w:rsidRPr="00836ADA" w14:paraId="7B10102E" w14:textId="77777777">
        <w:trPr>
          <w:cantSplit/>
        </w:trPr>
        <w:tc>
          <w:tcPr>
            <w:tcW w:w="3136" w:type="dxa"/>
            <w:tcBorders>
              <w:left w:val="single" w:sz="4" w:space="0" w:color="auto"/>
              <w:bottom w:val="single" w:sz="4" w:space="0" w:color="auto"/>
            </w:tcBorders>
          </w:tcPr>
          <w:p w14:paraId="5016897C" w14:textId="77777777" w:rsidR="0010784F" w:rsidRPr="00836ADA" w:rsidRDefault="0010784F" w:rsidP="00C00389">
            <w:pPr>
              <w:pStyle w:val="TAL"/>
              <w:rPr>
                <w:rFonts w:cs="Arial"/>
                <w:lang w:eastAsia="en-US"/>
              </w:rPr>
            </w:pPr>
            <w:r w:rsidRPr="00836ADA">
              <w:rPr>
                <w:rFonts w:cs="Arial"/>
                <w:lang w:eastAsia="en-US"/>
              </w:rPr>
              <w:t>BW</w:t>
            </w:r>
            <w:r w:rsidRPr="00836ADA">
              <w:rPr>
                <w:rFonts w:cs="Arial"/>
                <w:vertAlign w:val="subscript"/>
                <w:lang w:eastAsia="en-US"/>
              </w:rPr>
              <w:t>channel</w:t>
            </w:r>
          </w:p>
        </w:tc>
        <w:tc>
          <w:tcPr>
            <w:tcW w:w="1440" w:type="dxa"/>
            <w:tcBorders>
              <w:bottom w:val="single" w:sz="4" w:space="0" w:color="auto"/>
            </w:tcBorders>
          </w:tcPr>
          <w:p w14:paraId="0BA54101" w14:textId="77777777" w:rsidR="0010784F" w:rsidRPr="00836ADA" w:rsidRDefault="0010784F" w:rsidP="00C00389">
            <w:pPr>
              <w:pStyle w:val="TAC"/>
              <w:rPr>
                <w:rFonts w:cs="Arial"/>
                <w:lang w:eastAsia="en-US"/>
              </w:rPr>
            </w:pPr>
            <w:r w:rsidRPr="00836ADA">
              <w:rPr>
                <w:rFonts w:cs="Arial"/>
                <w:lang w:eastAsia="en-US"/>
              </w:rPr>
              <w:t>MHz</w:t>
            </w:r>
          </w:p>
        </w:tc>
        <w:tc>
          <w:tcPr>
            <w:tcW w:w="4354" w:type="dxa"/>
            <w:gridSpan w:val="2"/>
            <w:tcBorders>
              <w:bottom w:val="single" w:sz="4" w:space="0" w:color="auto"/>
            </w:tcBorders>
          </w:tcPr>
          <w:p w14:paraId="5DBB71F8" w14:textId="77777777" w:rsidR="0010784F" w:rsidRPr="00836ADA" w:rsidRDefault="0010784F" w:rsidP="00C00389">
            <w:pPr>
              <w:pStyle w:val="TAC"/>
              <w:rPr>
                <w:rFonts w:cs="Arial"/>
                <w:lang w:eastAsia="en-US"/>
              </w:rPr>
            </w:pPr>
            <w:r w:rsidRPr="00836ADA">
              <w:rPr>
                <w:rFonts w:cs="Arial"/>
                <w:lang w:eastAsia="en-US"/>
              </w:rPr>
              <w:t>10</w:t>
            </w:r>
          </w:p>
        </w:tc>
      </w:tr>
      <w:tr w:rsidR="0010784F" w:rsidRPr="00836ADA" w14:paraId="751E8933" w14:textId="77777777">
        <w:trPr>
          <w:cantSplit/>
        </w:trPr>
        <w:tc>
          <w:tcPr>
            <w:tcW w:w="3136" w:type="dxa"/>
            <w:tcBorders>
              <w:left w:val="single" w:sz="4" w:space="0" w:color="auto"/>
              <w:bottom w:val="single" w:sz="4" w:space="0" w:color="auto"/>
            </w:tcBorders>
          </w:tcPr>
          <w:p w14:paraId="3249B3CA" w14:textId="77777777" w:rsidR="0010784F" w:rsidRPr="00836ADA" w:rsidRDefault="0010784F" w:rsidP="00C00389">
            <w:pPr>
              <w:pStyle w:val="TAL"/>
              <w:rPr>
                <w:rFonts w:cs="Arial"/>
                <w:lang w:eastAsia="en-US"/>
              </w:rPr>
            </w:pPr>
            <w:r w:rsidRPr="00836ADA">
              <w:rPr>
                <w:rFonts w:cs="Arial"/>
                <w:lang w:eastAsia="en-US"/>
              </w:rPr>
              <w:t xml:space="preserve">OCNG Pattern defined in A.3.2.1.2 in 3GPP TS 36.133 (OP.2 FDD) </w:t>
            </w:r>
          </w:p>
        </w:tc>
        <w:tc>
          <w:tcPr>
            <w:tcW w:w="1440" w:type="dxa"/>
            <w:tcBorders>
              <w:bottom w:val="single" w:sz="4" w:space="0" w:color="auto"/>
            </w:tcBorders>
          </w:tcPr>
          <w:p w14:paraId="5083289E" w14:textId="77777777" w:rsidR="0010784F" w:rsidRPr="00836ADA" w:rsidRDefault="0010784F" w:rsidP="00C00389">
            <w:pPr>
              <w:pStyle w:val="TAC"/>
              <w:rPr>
                <w:rFonts w:cs="Arial"/>
                <w:lang w:eastAsia="en-US"/>
              </w:rPr>
            </w:pPr>
          </w:p>
        </w:tc>
        <w:tc>
          <w:tcPr>
            <w:tcW w:w="4354" w:type="dxa"/>
            <w:gridSpan w:val="2"/>
            <w:tcBorders>
              <w:bottom w:val="single" w:sz="4" w:space="0" w:color="auto"/>
            </w:tcBorders>
          </w:tcPr>
          <w:p w14:paraId="52BA263D" w14:textId="77777777" w:rsidR="0010784F" w:rsidRPr="00836ADA" w:rsidRDefault="0010784F" w:rsidP="00C00389">
            <w:pPr>
              <w:pStyle w:val="TAC"/>
              <w:rPr>
                <w:rFonts w:cs="Arial"/>
                <w:lang w:eastAsia="en-US"/>
              </w:rPr>
            </w:pPr>
          </w:p>
          <w:p w14:paraId="4A59E121" w14:textId="77777777" w:rsidR="0010784F" w:rsidRPr="00836ADA" w:rsidRDefault="0010784F" w:rsidP="00C00389">
            <w:pPr>
              <w:pStyle w:val="TAC"/>
              <w:rPr>
                <w:rFonts w:cs="Arial"/>
                <w:lang w:eastAsia="en-US"/>
              </w:rPr>
            </w:pPr>
            <w:r w:rsidRPr="00836ADA">
              <w:rPr>
                <w:rFonts w:cs="Arial"/>
                <w:lang w:eastAsia="en-US"/>
              </w:rPr>
              <w:t>OP.2 FDD</w:t>
            </w:r>
          </w:p>
        </w:tc>
      </w:tr>
      <w:tr w:rsidR="0010784F" w:rsidRPr="00836ADA" w14:paraId="3B446434" w14:textId="77777777">
        <w:trPr>
          <w:cantSplit/>
        </w:trPr>
        <w:tc>
          <w:tcPr>
            <w:tcW w:w="3136" w:type="dxa"/>
            <w:tcBorders>
              <w:left w:val="single" w:sz="4" w:space="0" w:color="auto"/>
              <w:bottom w:val="single" w:sz="4" w:space="0" w:color="auto"/>
            </w:tcBorders>
          </w:tcPr>
          <w:p w14:paraId="2F825E0B" w14:textId="77777777" w:rsidR="0010784F" w:rsidRPr="00836ADA" w:rsidRDefault="0010784F" w:rsidP="00C00389">
            <w:pPr>
              <w:pStyle w:val="TAL"/>
              <w:rPr>
                <w:rFonts w:cs="Arial"/>
                <w:lang w:eastAsia="en-US"/>
              </w:rPr>
            </w:pPr>
            <w:r w:rsidRPr="00836ADA">
              <w:rPr>
                <w:rFonts w:cs="Arial"/>
                <w:lang w:eastAsia="en-US"/>
              </w:rPr>
              <w:t>PBCH_RA</w:t>
            </w:r>
          </w:p>
        </w:tc>
        <w:tc>
          <w:tcPr>
            <w:tcW w:w="1440" w:type="dxa"/>
            <w:tcBorders>
              <w:bottom w:val="single" w:sz="4" w:space="0" w:color="auto"/>
            </w:tcBorders>
          </w:tcPr>
          <w:p w14:paraId="375E90DB"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val="restart"/>
          </w:tcPr>
          <w:p w14:paraId="41E7F8A0" w14:textId="77777777" w:rsidR="0010784F" w:rsidRPr="00836ADA" w:rsidRDefault="0010784F" w:rsidP="00C00389">
            <w:pPr>
              <w:pStyle w:val="TAC"/>
              <w:rPr>
                <w:rFonts w:cs="Arial"/>
                <w:lang w:eastAsia="en-US"/>
              </w:rPr>
            </w:pPr>
          </w:p>
          <w:p w14:paraId="7B39EE82" w14:textId="77777777" w:rsidR="0010784F" w:rsidRPr="00836ADA" w:rsidRDefault="0010784F" w:rsidP="00C00389">
            <w:pPr>
              <w:pStyle w:val="TAC"/>
              <w:rPr>
                <w:rFonts w:cs="Arial"/>
                <w:lang w:eastAsia="en-US"/>
              </w:rPr>
            </w:pPr>
          </w:p>
          <w:p w14:paraId="787FF001" w14:textId="77777777" w:rsidR="0010784F" w:rsidRPr="00836ADA" w:rsidRDefault="0010784F" w:rsidP="00C00389">
            <w:pPr>
              <w:pStyle w:val="TAC"/>
              <w:rPr>
                <w:rFonts w:cs="Arial"/>
                <w:lang w:eastAsia="en-US"/>
              </w:rPr>
            </w:pPr>
          </w:p>
          <w:p w14:paraId="5F273D17" w14:textId="77777777" w:rsidR="0010784F" w:rsidRPr="00836ADA" w:rsidRDefault="0010784F" w:rsidP="00C00389">
            <w:pPr>
              <w:pStyle w:val="TAC"/>
              <w:rPr>
                <w:rFonts w:cs="Arial"/>
                <w:lang w:eastAsia="en-US"/>
              </w:rPr>
            </w:pPr>
          </w:p>
          <w:p w14:paraId="7F5F7664" w14:textId="77777777" w:rsidR="0010784F" w:rsidRPr="00836ADA" w:rsidRDefault="0010784F" w:rsidP="00C00389">
            <w:pPr>
              <w:pStyle w:val="TAC"/>
              <w:rPr>
                <w:rFonts w:cs="Arial"/>
                <w:lang w:eastAsia="en-US"/>
              </w:rPr>
            </w:pPr>
          </w:p>
          <w:p w14:paraId="0C4DCEC5" w14:textId="77777777" w:rsidR="0010784F" w:rsidRPr="00836ADA" w:rsidRDefault="0010784F" w:rsidP="00C00389">
            <w:pPr>
              <w:pStyle w:val="TAC"/>
              <w:rPr>
                <w:rFonts w:cs="Arial"/>
                <w:lang w:eastAsia="en-US"/>
              </w:rPr>
            </w:pPr>
          </w:p>
          <w:p w14:paraId="20021989" w14:textId="77777777" w:rsidR="0010784F" w:rsidRPr="00836ADA" w:rsidRDefault="0010784F" w:rsidP="00C00389">
            <w:pPr>
              <w:pStyle w:val="TAC"/>
              <w:rPr>
                <w:rFonts w:cs="Arial"/>
                <w:lang w:eastAsia="en-US"/>
              </w:rPr>
            </w:pPr>
            <w:r w:rsidRPr="00836ADA">
              <w:rPr>
                <w:rFonts w:cs="Arial"/>
                <w:lang w:eastAsia="en-US"/>
              </w:rPr>
              <w:t>0</w:t>
            </w:r>
          </w:p>
          <w:p w14:paraId="0B9A5891" w14:textId="77777777" w:rsidR="0010784F" w:rsidRPr="00836ADA" w:rsidRDefault="0010784F" w:rsidP="00C00389">
            <w:pPr>
              <w:pStyle w:val="TAC"/>
              <w:rPr>
                <w:rFonts w:cs="Arial"/>
                <w:lang w:eastAsia="en-US"/>
              </w:rPr>
            </w:pPr>
          </w:p>
        </w:tc>
      </w:tr>
      <w:tr w:rsidR="0010784F" w:rsidRPr="00836ADA" w14:paraId="5C4F85F1" w14:textId="77777777">
        <w:trPr>
          <w:cantSplit/>
        </w:trPr>
        <w:tc>
          <w:tcPr>
            <w:tcW w:w="3136" w:type="dxa"/>
            <w:tcBorders>
              <w:left w:val="single" w:sz="4" w:space="0" w:color="auto"/>
              <w:bottom w:val="single" w:sz="4" w:space="0" w:color="auto"/>
            </w:tcBorders>
          </w:tcPr>
          <w:p w14:paraId="49C4FB34" w14:textId="77777777" w:rsidR="0010784F" w:rsidRPr="00836ADA" w:rsidRDefault="0010784F" w:rsidP="00C00389">
            <w:pPr>
              <w:pStyle w:val="TAL"/>
              <w:rPr>
                <w:rFonts w:cs="Arial"/>
                <w:lang w:eastAsia="en-US"/>
              </w:rPr>
            </w:pPr>
            <w:r w:rsidRPr="00836ADA">
              <w:rPr>
                <w:rFonts w:cs="Arial"/>
                <w:lang w:eastAsia="en-US"/>
              </w:rPr>
              <w:t>PBCH_RB</w:t>
            </w:r>
          </w:p>
        </w:tc>
        <w:tc>
          <w:tcPr>
            <w:tcW w:w="1440" w:type="dxa"/>
            <w:tcBorders>
              <w:bottom w:val="single" w:sz="4" w:space="0" w:color="auto"/>
            </w:tcBorders>
          </w:tcPr>
          <w:p w14:paraId="24E5CB5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1EB68D18" w14:textId="77777777" w:rsidR="0010784F" w:rsidRPr="00836ADA" w:rsidRDefault="0010784F" w:rsidP="00C00389">
            <w:pPr>
              <w:pStyle w:val="TAC"/>
              <w:rPr>
                <w:rFonts w:cs="Arial"/>
                <w:lang w:eastAsia="en-US"/>
              </w:rPr>
            </w:pPr>
          </w:p>
        </w:tc>
      </w:tr>
      <w:tr w:rsidR="0010784F" w:rsidRPr="00836ADA" w14:paraId="2D627415" w14:textId="77777777">
        <w:trPr>
          <w:cantSplit/>
        </w:trPr>
        <w:tc>
          <w:tcPr>
            <w:tcW w:w="3136" w:type="dxa"/>
            <w:tcBorders>
              <w:left w:val="single" w:sz="4" w:space="0" w:color="auto"/>
              <w:bottom w:val="single" w:sz="4" w:space="0" w:color="auto"/>
            </w:tcBorders>
          </w:tcPr>
          <w:p w14:paraId="71D25F8A" w14:textId="77777777" w:rsidR="0010784F" w:rsidRPr="00836ADA" w:rsidRDefault="0010784F" w:rsidP="00C00389">
            <w:pPr>
              <w:pStyle w:val="TAL"/>
              <w:rPr>
                <w:rFonts w:cs="Arial"/>
                <w:lang w:eastAsia="en-US"/>
              </w:rPr>
            </w:pPr>
            <w:r w:rsidRPr="00836ADA">
              <w:rPr>
                <w:rFonts w:cs="Arial"/>
                <w:lang w:eastAsia="en-US"/>
              </w:rPr>
              <w:t>PSS_RA</w:t>
            </w:r>
          </w:p>
        </w:tc>
        <w:tc>
          <w:tcPr>
            <w:tcW w:w="1440" w:type="dxa"/>
            <w:tcBorders>
              <w:bottom w:val="single" w:sz="4" w:space="0" w:color="auto"/>
            </w:tcBorders>
          </w:tcPr>
          <w:p w14:paraId="2EA82E0A"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4FB07AF" w14:textId="77777777" w:rsidR="0010784F" w:rsidRPr="00836ADA" w:rsidRDefault="0010784F" w:rsidP="00C00389">
            <w:pPr>
              <w:pStyle w:val="TAC"/>
              <w:rPr>
                <w:rFonts w:cs="Arial"/>
                <w:lang w:eastAsia="en-US"/>
              </w:rPr>
            </w:pPr>
          </w:p>
        </w:tc>
      </w:tr>
      <w:tr w:rsidR="0010784F" w:rsidRPr="00836ADA" w14:paraId="2CD8F5C1" w14:textId="77777777">
        <w:trPr>
          <w:cantSplit/>
        </w:trPr>
        <w:tc>
          <w:tcPr>
            <w:tcW w:w="3136" w:type="dxa"/>
            <w:tcBorders>
              <w:left w:val="single" w:sz="4" w:space="0" w:color="auto"/>
              <w:bottom w:val="single" w:sz="4" w:space="0" w:color="auto"/>
            </w:tcBorders>
          </w:tcPr>
          <w:p w14:paraId="350C0340" w14:textId="77777777" w:rsidR="0010784F" w:rsidRPr="00836ADA" w:rsidRDefault="0010784F" w:rsidP="00C00389">
            <w:pPr>
              <w:pStyle w:val="TAL"/>
              <w:rPr>
                <w:rFonts w:cs="Arial"/>
                <w:lang w:eastAsia="en-US"/>
              </w:rPr>
            </w:pPr>
            <w:r w:rsidRPr="00836ADA">
              <w:rPr>
                <w:rFonts w:cs="Arial"/>
                <w:lang w:eastAsia="en-US"/>
              </w:rPr>
              <w:t>SSS_RA</w:t>
            </w:r>
          </w:p>
        </w:tc>
        <w:tc>
          <w:tcPr>
            <w:tcW w:w="1440" w:type="dxa"/>
            <w:tcBorders>
              <w:bottom w:val="single" w:sz="4" w:space="0" w:color="auto"/>
            </w:tcBorders>
          </w:tcPr>
          <w:p w14:paraId="28E57BE1"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6CE211C" w14:textId="77777777" w:rsidR="0010784F" w:rsidRPr="00836ADA" w:rsidRDefault="0010784F" w:rsidP="00C00389">
            <w:pPr>
              <w:pStyle w:val="TAC"/>
              <w:rPr>
                <w:rFonts w:cs="Arial"/>
                <w:lang w:eastAsia="en-US"/>
              </w:rPr>
            </w:pPr>
          </w:p>
        </w:tc>
      </w:tr>
      <w:tr w:rsidR="0010784F" w:rsidRPr="00836ADA" w14:paraId="528CA950" w14:textId="77777777">
        <w:trPr>
          <w:cantSplit/>
        </w:trPr>
        <w:tc>
          <w:tcPr>
            <w:tcW w:w="3136" w:type="dxa"/>
            <w:tcBorders>
              <w:left w:val="single" w:sz="4" w:space="0" w:color="auto"/>
              <w:bottom w:val="single" w:sz="4" w:space="0" w:color="auto"/>
            </w:tcBorders>
          </w:tcPr>
          <w:p w14:paraId="1A58CB00" w14:textId="77777777" w:rsidR="0010784F" w:rsidRPr="00836ADA" w:rsidRDefault="0010784F" w:rsidP="00C00389">
            <w:pPr>
              <w:pStyle w:val="TAL"/>
              <w:rPr>
                <w:rFonts w:cs="Arial"/>
                <w:lang w:eastAsia="en-US"/>
              </w:rPr>
            </w:pPr>
            <w:r w:rsidRPr="00836ADA">
              <w:rPr>
                <w:rFonts w:cs="Arial"/>
                <w:lang w:eastAsia="en-US"/>
              </w:rPr>
              <w:t>PCFICH_RB</w:t>
            </w:r>
          </w:p>
        </w:tc>
        <w:tc>
          <w:tcPr>
            <w:tcW w:w="1440" w:type="dxa"/>
            <w:tcBorders>
              <w:bottom w:val="single" w:sz="4" w:space="0" w:color="auto"/>
            </w:tcBorders>
          </w:tcPr>
          <w:p w14:paraId="5B708954"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7513C8D" w14:textId="77777777" w:rsidR="0010784F" w:rsidRPr="00836ADA" w:rsidRDefault="0010784F" w:rsidP="00C00389">
            <w:pPr>
              <w:pStyle w:val="TAC"/>
              <w:rPr>
                <w:rFonts w:cs="Arial"/>
                <w:lang w:eastAsia="en-US"/>
              </w:rPr>
            </w:pPr>
          </w:p>
        </w:tc>
      </w:tr>
      <w:tr w:rsidR="0010784F" w:rsidRPr="00836ADA" w14:paraId="4BEC4545" w14:textId="77777777">
        <w:trPr>
          <w:cantSplit/>
        </w:trPr>
        <w:tc>
          <w:tcPr>
            <w:tcW w:w="3136" w:type="dxa"/>
            <w:tcBorders>
              <w:left w:val="single" w:sz="4" w:space="0" w:color="auto"/>
              <w:bottom w:val="single" w:sz="4" w:space="0" w:color="auto"/>
            </w:tcBorders>
          </w:tcPr>
          <w:p w14:paraId="794855D3" w14:textId="77777777" w:rsidR="0010784F" w:rsidRPr="00836ADA" w:rsidRDefault="0010784F" w:rsidP="00C00389">
            <w:pPr>
              <w:pStyle w:val="TAL"/>
              <w:rPr>
                <w:rFonts w:cs="Arial"/>
                <w:lang w:eastAsia="en-US"/>
              </w:rPr>
            </w:pPr>
            <w:r w:rsidRPr="00836ADA">
              <w:rPr>
                <w:rFonts w:cs="Arial"/>
                <w:lang w:eastAsia="en-US"/>
              </w:rPr>
              <w:t>PHICH_RA</w:t>
            </w:r>
          </w:p>
        </w:tc>
        <w:tc>
          <w:tcPr>
            <w:tcW w:w="1440" w:type="dxa"/>
            <w:tcBorders>
              <w:bottom w:val="single" w:sz="4" w:space="0" w:color="auto"/>
            </w:tcBorders>
          </w:tcPr>
          <w:p w14:paraId="671171D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23493E6B" w14:textId="77777777" w:rsidR="0010784F" w:rsidRPr="00836ADA" w:rsidRDefault="0010784F" w:rsidP="00C00389">
            <w:pPr>
              <w:pStyle w:val="TAC"/>
              <w:rPr>
                <w:rFonts w:cs="Arial"/>
                <w:lang w:eastAsia="en-US"/>
              </w:rPr>
            </w:pPr>
          </w:p>
        </w:tc>
      </w:tr>
      <w:tr w:rsidR="0010784F" w:rsidRPr="00836ADA" w14:paraId="7D0917BF" w14:textId="77777777">
        <w:trPr>
          <w:cantSplit/>
        </w:trPr>
        <w:tc>
          <w:tcPr>
            <w:tcW w:w="3136" w:type="dxa"/>
            <w:tcBorders>
              <w:left w:val="single" w:sz="4" w:space="0" w:color="auto"/>
              <w:bottom w:val="single" w:sz="4" w:space="0" w:color="auto"/>
            </w:tcBorders>
          </w:tcPr>
          <w:p w14:paraId="422A3CF6" w14:textId="77777777" w:rsidR="0010784F" w:rsidRPr="00836ADA" w:rsidRDefault="0010784F" w:rsidP="00C00389">
            <w:pPr>
              <w:pStyle w:val="TAL"/>
              <w:rPr>
                <w:rFonts w:cs="Arial"/>
                <w:lang w:eastAsia="en-US"/>
              </w:rPr>
            </w:pPr>
            <w:r w:rsidRPr="00836ADA">
              <w:rPr>
                <w:rFonts w:cs="Arial"/>
                <w:lang w:eastAsia="en-US"/>
              </w:rPr>
              <w:t>PHICH_RB</w:t>
            </w:r>
          </w:p>
        </w:tc>
        <w:tc>
          <w:tcPr>
            <w:tcW w:w="1440" w:type="dxa"/>
            <w:tcBorders>
              <w:bottom w:val="single" w:sz="4" w:space="0" w:color="auto"/>
            </w:tcBorders>
          </w:tcPr>
          <w:p w14:paraId="69717B7D"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419B473F" w14:textId="77777777" w:rsidR="0010784F" w:rsidRPr="00836ADA" w:rsidRDefault="0010784F" w:rsidP="00C00389">
            <w:pPr>
              <w:pStyle w:val="TAC"/>
              <w:rPr>
                <w:rFonts w:cs="Arial"/>
                <w:lang w:eastAsia="en-US"/>
              </w:rPr>
            </w:pPr>
          </w:p>
        </w:tc>
      </w:tr>
      <w:tr w:rsidR="0010784F" w:rsidRPr="00836ADA" w14:paraId="01FA0268" w14:textId="77777777">
        <w:trPr>
          <w:cantSplit/>
        </w:trPr>
        <w:tc>
          <w:tcPr>
            <w:tcW w:w="3136" w:type="dxa"/>
            <w:tcBorders>
              <w:left w:val="single" w:sz="4" w:space="0" w:color="auto"/>
              <w:bottom w:val="single" w:sz="4" w:space="0" w:color="auto"/>
            </w:tcBorders>
          </w:tcPr>
          <w:p w14:paraId="60E0EEC0" w14:textId="77777777" w:rsidR="0010784F" w:rsidRPr="00836ADA" w:rsidRDefault="0010784F" w:rsidP="00C00389">
            <w:pPr>
              <w:pStyle w:val="TAL"/>
              <w:rPr>
                <w:rFonts w:cs="Arial"/>
                <w:lang w:eastAsia="en-US"/>
              </w:rPr>
            </w:pPr>
            <w:r w:rsidRPr="00836ADA">
              <w:rPr>
                <w:rFonts w:cs="Arial"/>
                <w:lang w:eastAsia="en-US"/>
              </w:rPr>
              <w:t>PDCCH_RA</w:t>
            </w:r>
          </w:p>
        </w:tc>
        <w:tc>
          <w:tcPr>
            <w:tcW w:w="1440" w:type="dxa"/>
            <w:tcBorders>
              <w:bottom w:val="single" w:sz="4" w:space="0" w:color="auto"/>
            </w:tcBorders>
          </w:tcPr>
          <w:p w14:paraId="30341909"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59B14D94" w14:textId="77777777" w:rsidR="0010784F" w:rsidRPr="00836ADA" w:rsidRDefault="0010784F" w:rsidP="00C00389">
            <w:pPr>
              <w:pStyle w:val="TAC"/>
              <w:rPr>
                <w:rFonts w:cs="Arial"/>
                <w:lang w:eastAsia="en-US"/>
              </w:rPr>
            </w:pPr>
          </w:p>
        </w:tc>
      </w:tr>
      <w:tr w:rsidR="0010784F" w:rsidRPr="00836ADA" w14:paraId="5F13D364" w14:textId="77777777">
        <w:trPr>
          <w:cantSplit/>
        </w:trPr>
        <w:tc>
          <w:tcPr>
            <w:tcW w:w="3136" w:type="dxa"/>
            <w:tcBorders>
              <w:left w:val="single" w:sz="4" w:space="0" w:color="auto"/>
              <w:bottom w:val="single" w:sz="4" w:space="0" w:color="auto"/>
            </w:tcBorders>
          </w:tcPr>
          <w:p w14:paraId="6F3B08E0" w14:textId="77777777" w:rsidR="0010784F" w:rsidRPr="00836ADA" w:rsidRDefault="0010784F" w:rsidP="00C00389">
            <w:pPr>
              <w:pStyle w:val="TAL"/>
              <w:rPr>
                <w:rFonts w:cs="Arial"/>
                <w:lang w:eastAsia="en-US"/>
              </w:rPr>
            </w:pPr>
            <w:r w:rsidRPr="00836ADA">
              <w:rPr>
                <w:rFonts w:cs="Arial"/>
                <w:lang w:eastAsia="en-US"/>
              </w:rPr>
              <w:t>PDCCH_RB</w:t>
            </w:r>
          </w:p>
        </w:tc>
        <w:tc>
          <w:tcPr>
            <w:tcW w:w="1440" w:type="dxa"/>
            <w:tcBorders>
              <w:bottom w:val="single" w:sz="4" w:space="0" w:color="auto"/>
            </w:tcBorders>
          </w:tcPr>
          <w:p w14:paraId="46D062F4"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4370F27F" w14:textId="77777777" w:rsidR="0010784F" w:rsidRPr="00836ADA" w:rsidRDefault="0010784F" w:rsidP="00C00389">
            <w:pPr>
              <w:pStyle w:val="TAC"/>
              <w:rPr>
                <w:rFonts w:cs="Arial"/>
                <w:lang w:eastAsia="en-US"/>
              </w:rPr>
            </w:pPr>
          </w:p>
        </w:tc>
      </w:tr>
      <w:tr w:rsidR="0010784F" w:rsidRPr="00836ADA" w14:paraId="3302B555" w14:textId="77777777">
        <w:trPr>
          <w:cantSplit/>
        </w:trPr>
        <w:tc>
          <w:tcPr>
            <w:tcW w:w="3136" w:type="dxa"/>
            <w:tcBorders>
              <w:left w:val="single" w:sz="4" w:space="0" w:color="auto"/>
              <w:bottom w:val="single" w:sz="4" w:space="0" w:color="auto"/>
            </w:tcBorders>
          </w:tcPr>
          <w:p w14:paraId="16A19AB1" w14:textId="77777777" w:rsidR="0010784F" w:rsidRPr="00836ADA" w:rsidRDefault="0010784F" w:rsidP="00C00389">
            <w:pPr>
              <w:pStyle w:val="TAL"/>
              <w:rPr>
                <w:rFonts w:cs="Arial"/>
                <w:lang w:eastAsia="en-US"/>
              </w:rPr>
            </w:pPr>
            <w:r w:rsidRPr="00836ADA">
              <w:rPr>
                <w:rFonts w:cs="Arial"/>
                <w:lang w:eastAsia="en-US"/>
              </w:rPr>
              <w:t>PDSCH_RA</w:t>
            </w:r>
          </w:p>
        </w:tc>
        <w:tc>
          <w:tcPr>
            <w:tcW w:w="1440" w:type="dxa"/>
            <w:tcBorders>
              <w:bottom w:val="single" w:sz="4" w:space="0" w:color="auto"/>
            </w:tcBorders>
          </w:tcPr>
          <w:p w14:paraId="50B83956"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467C8B8F" w14:textId="77777777" w:rsidR="0010784F" w:rsidRPr="00836ADA" w:rsidRDefault="0010784F" w:rsidP="00C00389">
            <w:pPr>
              <w:pStyle w:val="TAC"/>
              <w:rPr>
                <w:rFonts w:cs="Arial"/>
                <w:lang w:eastAsia="en-US"/>
              </w:rPr>
            </w:pPr>
          </w:p>
        </w:tc>
      </w:tr>
      <w:tr w:rsidR="0010784F" w:rsidRPr="00836ADA" w14:paraId="096FDAA4" w14:textId="77777777">
        <w:trPr>
          <w:cantSplit/>
        </w:trPr>
        <w:tc>
          <w:tcPr>
            <w:tcW w:w="3136" w:type="dxa"/>
            <w:tcBorders>
              <w:left w:val="single" w:sz="4" w:space="0" w:color="auto"/>
              <w:bottom w:val="single" w:sz="4" w:space="0" w:color="auto"/>
            </w:tcBorders>
          </w:tcPr>
          <w:p w14:paraId="09F34331" w14:textId="77777777" w:rsidR="0010784F" w:rsidRPr="00836ADA" w:rsidRDefault="0010784F" w:rsidP="00C00389">
            <w:pPr>
              <w:pStyle w:val="TAL"/>
              <w:rPr>
                <w:rFonts w:cs="Arial"/>
                <w:lang w:eastAsia="en-US"/>
              </w:rPr>
            </w:pPr>
            <w:r w:rsidRPr="00836ADA">
              <w:rPr>
                <w:rFonts w:cs="Arial"/>
                <w:lang w:eastAsia="en-US"/>
              </w:rPr>
              <w:t>PDSCH_RB</w:t>
            </w:r>
          </w:p>
        </w:tc>
        <w:tc>
          <w:tcPr>
            <w:tcW w:w="1440" w:type="dxa"/>
            <w:tcBorders>
              <w:bottom w:val="single" w:sz="4" w:space="0" w:color="auto"/>
            </w:tcBorders>
          </w:tcPr>
          <w:p w14:paraId="546562F3"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5091EE4D" w14:textId="77777777" w:rsidR="0010784F" w:rsidRPr="00836ADA" w:rsidRDefault="0010784F" w:rsidP="00C00389">
            <w:pPr>
              <w:pStyle w:val="TAC"/>
              <w:rPr>
                <w:rFonts w:cs="Arial"/>
                <w:lang w:eastAsia="en-US"/>
              </w:rPr>
            </w:pPr>
          </w:p>
        </w:tc>
      </w:tr>
      <w:tr w:rsidR="0010784F" w:rsidRPr="00836ADA" w14:paraId="40311292" w14:textId="77777777">
        <w:trPr>
          <w:cantSplit/>
        </w:trPr>
        <w:tc>
          <w:tcPr>
            <w:tcW w:w="3136" w:type="dxa"/>
            <w:tcBorders>
              <w:left w:val="single" w:sz="4" w:space="0" w:color="auto"/>
              <w:bottom w:val="single" w:sz="4" w:space="0" w:color="auto"/>
            </w:tcBorders>
            <w:vAlign w:val="center"/>
          </w:tcPr>
          <w:p w14:paraId="232370D0" w14:textId="77777777" w:rsidR="0010784F" w:rsidRPr="00836ADA" w:rsidRDefault="0010784F" w:rsidP="00C00389">
            <w:pPr>
              <w:pStyle w:val="TAL"/>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21ABADFC"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523E6EE4" w14:textId="77777777" w:rsidR="0010784F" w:rsidRPr="00836ADA" w:rsidRDefault="0010784F" w:rsidP="00C00389">
            <w:pPr>
              <w:pStyle w:val="TAC"/>
              <w:rPr>
                <w:rFonts w:cs="Arial"/>
                <w:lang w:eastAsia="en-US"/>
              </w:rPr>
            </w:pPr>
          </w:p>
        </w:tc>
      </w:tr>
      <w:tr w:rsidR="0010784F" w:rsidRPr="00836ADA" w14:paraId="32782004" w14:textId="77777777">
        <w:trPr>
          <w:cantSplit/>
        </w:trPr>
        <w:tc>
          <w:tcPr>
            <w:tcW w:w="3136" w:type="dxa"/>
            <w:tcBorders>
              <w:left w:val="single" w:sz="4" w:space="0" w:color="auto"/>
              <w:bottom w:val="single" w:sz="4" w:space="0" w:color="auto"/>
            </w:tcBorders>
            <w:vAlign w:val="center"/>
          </w:tcPr>
          <w:p w14:paraId="35A23A8A" w14:textId="77777777" w:rsidR="0010784F" w:rsidRPr="00836ADA" w:rsidRDefault="0010784F" w:rsidP="00C00389">
            <w:pPr>
              <w:pStyle w:val="TAL"/>
              <w:rPr>
                <w:rFonts w:cs="Arial"/>
                <w:lang w:eastAsia="en-US"/>
              </w:rPr>
            </w:pPr>
            <w:r w:rsidRPr="00836ADA">
              <w:rPr>
                <w:rFonts w:cs="Arial"/>
                <w:lang w:eastAsia="en-US"/>
              </w:rPr>
              <w:t>OCNG_RB</w:t>
            </w:r>
            <w:r w:rsidRPr="00836ADA">
              <w:rPr>
                <w:rFonts w:cs="Arial"/>
                <w:vertAlign w:val="superscript"/>
                <w:lang w:eastAsia="en-US"/>
              </w:rPr>
              <w:t xml:space="preserve">Note 1 </w:t>
            </w:r>
          </w:p>
        </w:tc>
        <w:tc>
          <w:tcPr>
            <w:tcW w:w="1440" w:type="dxa"/>
            <w:tcBorders>
              <w:bottom w:val="single" w:sz="4" w:space="0" w:color="auto"/>
            </w:tcBorders>
          </w:tcPr>
          <w:p w14:paraId="2BAC8F42"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Borders>
              <w:bottom w:val="single" w:sz="4" w:space="0" w:color="auto"/>
            </w:tcBorders>
          </w:tcPr>
          <w:p w14:paraId="1600A9A0" w14:textId="77777777" w:rsidR="0010784F" w:rsidRPr="00836ADA" w:rsidRDefault="0010784F" w:rsidP="00C00389">
            <w:pPr>
              <w:pStyle w:val="TAC"/>
              <w:rPr>
                <w:rFonts w:cs="Arial"/>
                <w:lang w:eastAsia="en-US"/>
              </w:rPr>
            </w:pPr>
          </w:p>
        </w:tc>
      </w:tr>
      <w:tr w:rsidR="0010784F" w:rsidRPr="00836ADA" w14:paraId="568E0B79" w14:textId="77777777">
        <w:trPr>
          <w:cantSplit/>
          <w:trHeight w:val="129"/>
        </w:trPr>
        <w:tc>
          <w:tcPr>
            <w:tcW w:w="3136" w:type="dxa"/>
          </w:tcPr>
          <w:p w14:paraId="4570F878" w14:textId="77777777" w:rsidR="0010784F" w:rsidRPr="00836ADA" w:rsidRDefault="0010784F" w:rsidP="00C00389">
            <w:pPr>
              <w:pStyle w:val="TAL"/>
              <w:rPr>
                <w:rFonts w:cs="Arial"/>
                <w:lang w:eastAsia="en-US"/>
              </w:rPr>
            </w:pPr>
            <w:r w:rsidRPr="00836ADA">
              <w:rPr>
                <w:rFonts w:cs="Arial"/>
                <w:position w:val="-12"/>
                <w:lang w:eastAsia="en-US"/>
              </w:rPr>
              <w:object w:dxaOrig="400" w:dyaOrig="360" w14:anchorId="62CB9644">
                <v:shape id="_x0000_i1410" type="#_x0000_t75" style="width:20pt;height:18pt" o:ole="" fillcolor="window">
                  <v:imagedata r:id="rId12" o:title=""/>
                </v:shape>
                <o:OLEObject Type="Embed" ProgID="Equation.3" ShapeID="_x0000_i1410" DrawAspect="Content" ObjectID="_1710576086" r:id="rId502"/>
              </w:object>
            </w:r>
            <w:r w:rsidRPr="00836ADA">
              <w:rPr>
                <w:rFonts w:cs="Arial"/>
                <w:vertAlign w:val="superscript"/>
                <w:lang w:eastAsia="en-US"/>
              </w:rPr>
              <w:t xml:space="preserve"> Note 2</w:t>
            </w:r>
          </w:p>
        </w:tc>
        <w:tc>
          <w:tcPr>
            <w:tcW w:w="1440" w:type="dxa"/>
          </w:tcPr>
          <w:p w14:paraId="19F8E438" w14:textId="77777777" w:rsidR="0010784F" w:rsidRPr="00836ADA" w:rsidRDefault="0010784F" w:rsidP="00C00389">
            <w:pPr>
              <w:pStyle w:val="TAC"/>
              <w:rPr>
                <w:rFonts w:cs="Arial"/>
                <w:lang w:eastAsia="en-US"/>
              </w:rPr>
            </w:pPr>
            <w:r w:rsidRPr="00836ADA">
              <w:rPr>
                <w:rFonts w:cs="Arial"/>
                <w:lang w:eastAsia="en-US"/>
              </w:rPr>
              <w:t>dBm/15 kHz</w:t>
            </w:r>
          </w:p>
        </w:tc>
        <w:tc>
          <w:tcPr>
            <w:tcW w:w="4354" w:type="dxa"/>
            <w:gridSpan w:val="2"/>
          </w:tcPr>
          <w:p w14:paraId="7C57FCE6" w14:textId="77777777" w:rsidR="0010784F" w:rsidRPr="00836ADA" w:rsidRDefault="0010784F" w:rsidP="00C00389">
            <w:pPr>
              <w:pStyle w:val="TAC"/>
              <w:rPr>
                <w:rFonts w:cs="Arial"/>
                <w:lang w:eastAsia="en-US"/>
              </w:rPr>
            </w:pPr>
            <w:r w:rsidRPr="00836ADA">
              <w:rPr>
                <w:rFonts w:cs="Arial"/>
                <w:lang w:eastAsia="en-US"/>
              </w:rPr>
              <w:t>-100</w:t>
            </w:r>
          </w:p>
        </w:tc>
      </w:tr>
      <w:tr w:rsidR="0010784F" w:rsidRPr="00836ADA" w14:paraId="47DA81B5" w14:textId="77777777">
        <w:trPr>
          <w:cantSplit/>
          <w:trHeight w:val="243"/>
        </w:trPr>
        <w:tc>
          <w:tcPr>
            <w:tcW w:w="3136" w:type="dxa"/>
          </w:tcPr>
          <w:p w14:paraId="225B0DFB" w14:textId="77777777" w:rsidR="0010784F" w:rsidRPr="00836ADA" w:rsidRDefault="0010784F" w:rsidP="00C00389">
            <w:pPr>
              <w:pStyle w:val="TAL"/>
              <w:rPr>
                <w:rFonts w:cs="Arial"/>
                <w:lang w:eastAsia="en-US"/>
              </w:rPr>
            </w:pPr>
            <w:r w:rsidRPr="00836ADA">
              <w:rPr>
                <w:rFonts w:cs="Arial"/>
                <w:position w:val="-12"/>
                <w:lang w:eastAsia="en-US"/>
              </w:rPr>
              <w:object w:dxaOrig="800" w:dyaOrig="380" w14:anchorId="3750956E">
                <v:shape id="_x0000_i1411" type="#_x0000_t75" style="width:40pt;height:19pt" o:ole="" fillcolor="window">
                  <v:imagedata r:id="rId231" o:title=""/>
                </v:shape>
                <o:OLEObject Type="Embed" ProgID="Equation.3" ShapeID="_x0000_i1411" DrawAspect="Content" ObjectID="_1710576087" r:id="rId503"/>
              </w:object>
            </w:r>
            <w:r w:rsidRPr="00836ADA">
              <w:rPr>
                <w:rFonts w:cs="Arial"/>
                <w:vertAlign w:val="superscript"/>
                <w:lang w:eastAsia="en-US"/>
              </w:rPr>
              <w:t xml:space="preserve"> </w:t>
            </w:r>
          </w:p>
        </w:tc>
        <w:tc>
          <w:tcPr>
            <w:tcW w:w="1440" w:type="dxa"/>
          </w:tcPr>
          <w:p w14:paraId="1A3414AD" w14:textId="77777777" w:rsidR="0010784F" w:rsidRPr="00836ADA" w:rsidRDefault="0010784F" w:rsidP="00C00389">
            <w:pPr>
              <w:pStyle w:val="TAC"/>
              <w:rPr>
                <w:rFonts w:cs="Arial"/>
                <w:lang w:eastAsia="en-US"/>
              </w:rPr>
            </w:pPr>
            <w:r w:rsidRPr="00836ADA">
              <w:rPr>
                <w:rFonts w:cs="Arial"/>
                <w:lang w:eastAsia="en-US"/>
              </w:rPr>
              <w:t>dB</w:t>
            </w:r>
          </w:p>
        </w:tc>
        <w:tc>
          <w:tcPr>
            <w:tcW w:w="2370" w:type="dxa"/>
            <w:shd w:val="clear" w:color="auto" w:fill="auto"/>
          </w:tcPr>
          <w:p w14:paraId="5B09F70E" w14:textId="77777777" w:rsidR="0010784F" w:rsidRPr="00836ADA" w:rsidRDefault="0010784F" w:rsidP="00C00389">
            <w:pPr>
              <w:pStyle w:val="TAC"/>
              <w:rPr>
                <w:rFonts w:cs="Arial"/>
                <w:lang w:eastAsia="en-US"/>
              </w:rPr>
            </w:pPr>
            <w:r w:rsidRPr="00836ADA">
              <w:rPr>
                <w:rFonts w:cs="Arial"/>
                <w:lang w:eastAsia="en-US"/>
              </w:rPr>
              <w:t>-Infinity</w:t>
            </w:r>
          </w:p>
        </w:tc>
        <w:tc>
          <w:tcPr>
            <w:tcW w:w="1984" w:type="dxa"/>
            <w:shd w:val="clear" w:color="auto" w:fill="auto"/>
          </w:tcPr>
          <w:p w14:paraId="2857B57F" w14:textId="77777777" w:rsidR="0010784F" w:rsidRPr="00836ADA" w:rsidRDefault="0010784F" w:rsidP="00C00389">
            <w:pPr>
              <w:pStyle w:val="TAC"/>
              <w:rPr>
                <w:rFonts w:cs="Arial"/>
                <w:lang w:eastAsia="en-US"/>
              </w:rPr>
            </w:pPr>
            <w:r w:rsidRPr="00836ADA">
              <w:rPr>
                <w:rFonts w:cs="Arial"/>
                <w:lang w:eastAsia="en-US"/>
              </w:rPr>
              <w:t>16</w:t>
            </w:r>
          </w:p>
        </w:tc>
      </w:tr>
      <w:tr w:rsidR="0010784F" w:rsidRPr="00836ADA" w14:paraId="210463FE" w14:textId="77777777">
        <w:trPr>
          <w:cantSplit/>
          <w:trHeight w:val="243"/>
        </w:trPr>
        <w:tc>
          <w:tcPr>
            <w:tcW w:w="3136" w:type="dxa"/>
          </w:tcPr>
          <w:p w14:paraId="24AEDBEA" w14:textId="77777777" w:rsidR="0010784F" w:rsidRPr="00836ADA" w:rsidRDefault="0010784F" w:rsidP="00C00389">
            <w:pPr>
              <w:pStyle w:val="TAL"/>
              <w:rPr>
                <w:rFonts w:cs="Arial"/>
                <w:lang w:eastAsia="en-US"/>
              </w:rPr>
            </w:pPr>
            <w:r w:rsidRPr="00836ADA">
              <w:rPr>
                <w:rFonts w:cs="Arial"/>
                <w:position w:val="-12"/>
                <w:lang w:eastAsia="en-US"/>
              </w:rPr>
              <w:object w:dxaOrig="620" w:dyaOrig="380" w14:anchorId="298177ED">
                <v:shape id="_x0000_i1412" type="#_x0000_t75" style="width:31pt;height:19pt" o:ole="" fillcolor="window">
                  <v:imagedata r:id="rId220" o:title=""/>
                </v:shape>
                <o:OLEObject Type="Embed" ProgID="Equation.3" ShapeID="_x0000_i1412" DrawAspect="Content" ObjectID="_1710576088" r:id="rId504"/>
              </w:object>
            </w:r>
          </w:p>
        </w:tc>
        <w:tc>
          <w:tcPr>
            <w:tcW w:w="1440" w:type="dxa"/>
          </w:tcPr>
          <w:p w14:paraId="63376DB5" w14:textId="77777777" w:rsidR="0010784F" w:rsidRPr="00836ADA" w:rsidRDefault="0010784F" w:rsidP="00C00389">
            <w:pPr>
              <w:pStyle w:val="TAC"/>
              <w:rPr>
                <w:rFonts w:cs="Arial"/>
                <w:lang w:eastAsia="en-US"/>
              </w:rPr>
            </w:pPr>
            <w:r w:rsidRPr="00836ADA">
              <w:rPr>
                <w:rFonts w:cs="Arial"/>
                <w:lang w:eastAsia="en-US"/>
              </w:rPr>
              <w:t>dB</w:t>
            </w:r>
          </w:p>
        </w:tc>
        <w:tc>
          <w:tcPr>
            <w:tcW w:w="2370" w:type="dxa"/>
            <w:shd w:val="clear" w:color="auto" w:fill="auto"/>
          </w:tcPr>
          <w:p w14:paraId="6078A074" w14:textId="77777777" w:rsidR="0010784F" w:rsidRPr="00836ADA" w:rsidRDefault="0010784F" w:rsidP="00C00389">
            <w:pPr>
              <w:pStyle w:val="TAC"/>
              <w:rPr>
                <w:rFonts w:cs="Arial"/>
                <w:lang w:eastAsia="en-US"/>
              </w:rPr>
            </w:pPr>
            <w:r w:rsidRPr="00836ADA">
              <w:rPr>
                <w:rFonts w:cs="Arial"/>
                <w:lang w:eastAsia="en-US"/>
              </w:rPr>
              <w:t>-Infinity</w:t>
            </w:r>
          </w:p>
        </w:tc>
        <w:tc>
          <w:tcPr>
            <w:tcW w:w="1984" w:type="dxa"/>
            <w:shd w:val="clear" w:color="auto" w:fill="auto"/>
          </w:tcPr>
          <w:p w14:paraId="0EB06AF8" w14:textId="77777777" w:rsidR="0010784F" w:rsidRPr="00836ADA" w:rsidRDefault="0010784F" w:rsidP="00C00389">
            <w:pPr>
              <w:pStyle w:val="TAC"/>
              <w:rPr>
                <w:rFonts w:cs="Arial"/>
                <w:lang w:eastAsia="en-US"/>
              </w:rPr>
            </w:pPr>
            <w:r w:rsidRPr="00836ADA">
              <w:rPr>
                <w:rFonts w:cs="Arial"/>
                <w:lang w:eastAsia="en-US"/>
              </w:rPr>
              <w:t>16</w:t>
            </w:r>
          </w:p>
        </w:tc>
      </w:tr>
      <w:tr w:rsidR="0010784F" w:rsidRPr="00836ADA" w14:paraId="5B6512A6" w14:textId="77777777">
        <w:trPr>
          <w:cantSplit/>
          <w:trHeight w:val="243"/>
        </w:trPr>
        <w:tc>
          <w:tcPr>
            <w:tcW w:w="3136" w:type="dxa"/>
          </w:tcPr>
          <w:p w14:paraId="407CCE15" w14:textId="77777777" w:rsidR="0010784F" w:rsidRPr="00836ADA" w:rsidRDefault="0010784F" w:rsidP="00C00389">
            <w:pPr>
              <w:pStyle w:val="TAL"/>
              <w:rPr>
                <w:rFonts w:cs="Arial"/>
                <w:lang w:eastAsia="en-US"/>
              </w:rPr>
            </w:pPr>
            <w:r w:rsidRPr="00836ADA">
              <w:rPr>
                <w:rFonts w:cs="Arial"/>
                <w:lang w:eastAsia="en-US"/>
              </w:rPr>
              <w:t>RSRP</w:t>
            </w:r>
            <w:r w:rsidRPr="00836ADA">
              <w:rPr>
                <w:rFonts w:cs="Arial"/>
                <w:vertAlign w:val="superscript"/>
                <w:lang w:eastAsia="en-US"/>
              </w:rPr>
              <w:t xml:space="preserve"> Note 3</w:t>
            </w:r>
          </w:p>
        </w:tc>
        <w:tc>
          <w:tcPr>
            <w:tcW w:w="1440" w:type="dxa"/>
          </w:tcPr>
          <w:p w14:paraId="0EFAC80F" w14:textId="77777777" w:rsidR="0010784F" w:rsidRPr="00836ADA" w:rsidRDefault="0010784F" w:rsidP="00C00389">
            <w:pPr>
              <w:pStyle w:val="TAC"/>
              <w:rPr>
                <w:rFonts w:cs="Arial"/>
                <w:lang w:eastAsia="en-US"/>
              </w:rPr>
            </w:pPr>
            <w:r w:rsidRPr="00836ADA">
              <w:rPr>
                <w:rFonts w:cs="Arial"/>
                <w:lang w:eastAsia="en-US"/>
              </w:rPr>
              <w:t>dBm/15 kHz</w:t>
            </w:r>
          </w:p>
        </w:tc>
        <w:tc>
          <w:tcPr>
            <w:tcW w:w="2370" w:type="dxa"/>
            <w:shd w:val="clear" w:color="auto" w:fill="auto"/>
          </w:tcPr>
          <w:p w14:paraId="45D9A56A" w14:textId="77777777" w:rsidR="0010784F" w:rsidRPr="00836ADA" w:rsidRDefault="0010784F" w:rsidP="00C00389">
            <w:pPr>
              <w:pStyle w:val="TAC"/>
              <w:rPr>
                <w:rFonts w:cs="Arial"/>
                <w:lang w:eastAsia="en-US"/>
              </w:rPr>
            </w:pPr>
            <w:r w:rsidRPr="00836ADA">
              <w:rPr>
                <w:rFonts w:cs="Arial"/>
                <w:lang w:eastAsia="en-US"/>
              </w:rPr>
              <w:t>-Infinity</w:t>
            </w:r>
          </w:p>
        </w:tc>
        <w:tc>
          <w:tcPr>
            <w:tcW w:w="1984" w:type="dxa"/>
            <w:shd w:val="clear" w:color="auto" w:fill="auto"/>
          </w:tcPr>
          <w:p w14:paraId="49ABB5AA" w14:textId="77777777" w:rsidR="0010784F" w:rsidRPr="00836ADA" w:rsidRDefault="0010784F" w:rsidP="00C00389">
            <w:pPr>
              <w:pStyle w:val="TAC"/>
              <w:rPr>
                <w:rFonts w:cs="Arial"/>
                <w:lang w:eastAsia="en-US"/>
              </w:rPr>
            </w:pPr>
            <w:r w:rsidRPr="00836ADA">
              <w:rPr>
                <w:rFonts w:cs="Arial"/>
                <w:lang w:eastAsia="en-US"/>
              </w:rPr>
              <w:t>-84</w:t>
            </w:r>
          </w:p>
        </w:tc>
      </w:tr>
      <w:tr w:rsidR="0010784F" w:rsidRPr="00836ADA" w14:paraId="33AB9715" w14:textId="77777777">
        <w:trPr>
          <w:cantSplit/>
        </w:trPr>
        <w:tc>
          <w:tcPr>
            <w:tcW w:w="3136" w:type="dxa"/>
          </w:tcPr>
          <w:p w14:paraId="4F89469E" w14:textId="77777777" w:rsidR="0010784F" w:rsidRPr="00836ADA" w:rsidRDefault="0010784F" w:rsidP="00C00389">
            <w:pPr>
              <w:pStyle w:val="TAL"/>
              <w:rPr>
                <w:rFonts w:cs="Arial"/>
                <w:lang w:eastAsia="en-US"/>
              </w:rPr>
            </w:pPr>
            <w:r w:rsidRPr="00836ADA">
              <w:rPr>
                <w:rFonts w:cs="Arial"/>
                <w:lang w:eastAsia="en-US"/>
              </w:rPr>
              <w:t>SCH_RP</w:t>
            </w:r>
            <w:r w:rsidRPr="00836ADA">
              <w:rPr>
                <w:rFonts w:cs="Arial"/>
                <w:vertAlign w:val="superscript"/>
                <w:lang w:eastAsia="en-US"/>
              </w:rPr>
              <w:t xml:space="preserve"> Note 3</w:t>
            </w:r>
          </w:p>
        </w:tc>
        <w:tc>
          <w:tcPr>
            <w:tcW w:w="1440" w:type="dxa"/>
          </w:tcPr>
          <w:p w14:paraId="6066ECD8" w14:textId="77777777" w:rsidR="0010784F" w:rsidRPr="00836ADA" w:rsidRDefault="0010784F" w:rsidP="00C00389">
            <w:pPr>
              <w:pStyle w:val="TAC"/>
              <w:rPr>
                <w:rFonts w:cs="Arial"/>
                <w:lang w:eastAsia="en-US"/>
              </w:rPr>
            </w:pPr>
            <w:r w:rsidRPr="00836ADA">
              <w:rPr>
                <w:rFonts w:cs="Arial"/>
                <w:lang w:eastAsia="en-US"/>
              </w:rPr>
              <w:t>dBm/15 kHz</w:t>
            </w:r>
          </w:p>
        </w:tc>
        <w:tc>
          <w:tcPr>
            <w:tcW w:w="2370" w:type="dxa"/>
            <w:shd w:val="clear" w:color="auto" w:fill="auto"/>
          </w:tcPr>
          <w:p w14:paraId="67990550" w14:textId="77777777" w:rsidR="0010784F" w:rsidRPr="00836ADA" w:rsidRDefault="0010784F" w:rsidP="00C00389">
            <w:pPr>
              <w:pStyle w:val="TAC"/>
              <w:rPr>
                <w:rFonts w:cs="Arial"/>
                <w:lang w:eastAsia="en-US"/>
              </w:rPr>
            </w:pPr>
            <w:r w:rsidRPr="00836ADA">
              <w:rPr>
                <w:rFonts w:cs="Arial"/>
                <w:lang w:eastAsia="en-US"/>
              </w:rPr>
              <w:t>-Infinity</w:t>
            </w:r>
          </w:p>
        </w:tc>
        <w:tc>
          <w:tcPr>
            <w:tcW w:w="1984" w:type="dxa"/>
            <w:shd w:val="clear" w:color="auto" w:fill="auto"/>
          </w:tcPr>
          <w:p w14:paraId="746DCF03" w14:textId="77777777" w:rsidR="0010784F" w:rsidRPr="00836ADA" w:rsidRDefault="0010784F" w:rsidP="00C00389">
            <w:pPr>
              <w:pStyle w:val="TAC"/>
              <w:rPr>
                <w:rFonts w:cs="Arial"/>
                <w:lang w:eastAsia="en-US"/>
              </w:rPr>
            </w:pPr>
            <w:r w:rsidRPr="00836ADA">
              <w:rPr>
                <w:rFonts w:cs="Arial"/>
                <w:lang w:eastAsia="en-US"/>
              </w:rPr>
              <w:t>-84</w:t>
            </w:r>
          </w:p>
        </w:tc>
      </w:tr>
      <w:tr w:rsidR="0010784F" w:rsidRPr="00836ADA" w14:paraId="6A46EE6E" w14:textId="77777777">
        <w:trPr>
          <w:cantSplit/>
        </w:trPr>
        <w:tc>
          <w:tcPr>
            <w:tcW w:w="3136" w:type="dxa"/>
          </w:tcPr>
          <w:p w14:paraId="58CFD72B" w14:textId="77777777" w:rsidR="0010784F" w:rsidRPr="00836ADA" w:rsidRDefault="0010784F" w:rsidP="00C00389">
            <w:pPr>
              <w:pStyle w:val="TAL"/>
              <w:rPr>
                <w:rFonts w:cs="Arial"/>
                <w:lang w:eastAsia="en-US"/>
              </w:rPr>
            </w:pPr>
            <w:r w:rsidRPr="00836ADA">
              <w:rPr>
                <w:rFonts w:cs="Arial"/>
                <w:lang w:eastAsia="en-US"/>
              </w:rPr>
              <w:t>Io</w:t>
            </w:r>
            <w:r w:rsidRPr="00836ADA">
              <w:rPr>
                <w:rFonts w:cs="Arial"/>
                <w:vertAlign w:val="superscript"/>
                <w:lang w:eastAsia="en-US"/>
              </w:rPr>
              <w:t xml:space="preserve"> Note 3</w:t>
            </w:r>
          </w:p>
        </w:tc>
        <w:tc>
          <w:tcPr>
            <w:tcW w:w="1440" w:type="dxa"/>
          </w:tcPr>
          <w:p w14:paraId="387E84F5" w14:textId="77777777" w:rsidR="0010784F" w:rsidRPr="00836ADA" w:rsidRDefault="0010784F" w:rsidP="00C00389">
            <w:pPr>
              <w:pStyle w:val="TAC"/>
              <w:rPr>
                <w:rFonts w:cs="Arial"/>
                <w:lang w:eastAsia="en-US"/>
              </w:rPr>
            </w:pPr>
            <w:r w:rsidRPr="00836ADA">
              <w:rPr>
                <w:rFonts w:cs="Arial"/>
                <w:lang w:eastAsia="en-US"/>
              </w:rPr>
              <w:t>dBm/9 MHz</w:t>
            </w:r>
          </w:p>
        </w:tc>
        <w:tc>
          <w:tcPr>
            <w:tcW w:w="2370" w:type="dxa"/>
            <w:shd w:val="clear" w:color="auto" w:fill="auto"/>
          </w:tcPr>
          <w:p w14:paraId="68BF79E7" w14:textId="77777777" w:rsidR="0010784F" w:rsidRPr="00836ADA" w:rsidRDefault="0010784F" w:rsidP="00C00389">
            <w:pPr>
              <w:pStyle w:val="TAC"/>
              <w:rPr>
                <w:rFonts w:cs="Arial"/>
                <w:lang w:eastAsia="en-US"/>
              </w:rPr>
            </w:pPr>
            <w:r w:rsidRPr="00836ADA">
              <w:rPr>
                <w:rFonts w:cs="Arial"/>
                <w:lang w:eastAsia="en-US"/>
              </w:rPr>
              <w:t>-72.22</w:t>
            </w:r>
          </w:p>
        </w:tc>
        <w:tc>
          <w:tcPr>
            <w:tcW w:w="1984" w:type="dxa"/>
            <w:shd w:val="clear" w:color="auto" w:fill="auto"/>
          </w:tcPr>
          <w:p w14:paraId="14B47706" w14:textId="77777777" w:rsidR="0010784F" w:rsidRPr="00836ADA" w:rsidRDefault="0010784F" w:rsidP="00C00389">
            <w:pPr>
              <w:pStyle w:val="TAC"/>
              <w:rPr>
                <w:rFonts w:cs="Arial"/>
                <w:lang w:eastAsia="en-US"/>
              </w:rPr>
            </w:pPr>
            <w:r w:rsidRPr="00836ADA">
              <w:rPr>
                <w:rFonts w:cs="Arial"/>
                <w:lang w:eastAsia="en-US"/>
              </w:rPr>
              <w:t>-56.11</w:t>
            </w:r>
          </w:p>
        </w:tc>
      </w:tr>
      <w:tr w:rsidR="0010784F" w:rsidRPr="00836ADA" w14:paraId="74D8EAC9" w14:textId="77777777">
        <w:trPr>
          <w:cantSplit/>
        </w:trPr>
        <w:tc>
          <w:tcPr>
            <w:tcW w:w="3136" w:type="dxa"/>
          </w:tcPr>
          <w:p w14:paraId="3E35D637" w14:textId="77777777" w:rsidR="0010784F" w:rsidRPr="00836ADA" w:rsidRDefault="0010784F" w:rsidP="00C00389">
            <w:pPr>
              <w:pStyle w:val="TAL"/>
              <w:rPr>
                <w:rFonts w:cs="Arial"/>
                <w:lang w:eastAsia="en-US"/>
              </w:rPr>
            </w:pPr>
            <w:r w:rsidRPr="00836ADA">
              <w:rPr>
                <w:rFonts w:cs="Arial"/>
                <w:lang w:eastAsia="en-US"/>
              </w:rPr>
              <w:t xml:space="preserve">Propagation Condition </w:t>
            </w:r>
          </w:p>
        </w:tc>
        <w:tc>
          <w:tcPr>
            <w:tcW w:w="1440" w:type="dxa"/>
          </w:tcPr>
          <w:p w14:paraId="3267D72B" w14:textId="77777777" w:rsidR="0010784F" w:rsidRPr="00836ADA" w:rsidRDefault="0010784F" w:rsidP="00C00389">
            <w:pPr>
              <w:pStyle w:val="TAC"/>
              <w:rPr>
                <w:rFonts w:cs="Arial"/>
                <w:lang w:eastAsia="en-US"/>
              </w:rPr>
            </w:pPr>
          </w:p>
        </w:tc>
        <w:tc>
          <w:tcPr>
            <w:tcW w:w="4354" w:type="dxa"/>
            <w:gridSpan w:val="2"/>
          </w:tcPr>
          <w:p w14:paraId="54B668A2" w14:textId="77777777" w:rsidR="0010784F" w:rsidRPr="00836ADA" w:rsidRDefault="0010784F" w:rsidP="00C00389">
            <w:pPr>
              <w:pStyle w:val="TAC"/>
              <w:rPr>
                <w:rFonts w:cs="Arial"/>
                <w:lang w:eastAsia="en-US"/>
              </w:rPr>
            </w:pPr>
            <w:r w:rsidRPr="00836ADA">
              <w:rPr>
                <w:rFonts w:cs="Arial"/>
                <w:lang w:eastAsia="en-US"/>
              </w:rPr>
              <w:t>ETU70 (Note 4)</w:t>
            </w:r>
          </w:p>
        </w:tc>
      </w:tr>
      <w:tr w:rsidR="0010784F" w:rsidRPr="00836ADA" w14:paraId="60234EA7" w14:textId="77777777">
        <w:trPr>
          <w:cantSplit/>
        </w:trPr>
        <w:tc>
          <w:tcPr>
            <w:tcW w:w="8930" w:type="dxa"/>
            <w:gridSpan w:val="4"/>
          </w:tcPr>
          <w:p w14:paraId="40B41C5A" w14:textId="77777777" w:rsidR="0010784F" w:rsidRPr="00836ADA" w:rsidRDefault="0010784F" w:rsidP="00C00389">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58B081EF" w14:textId="77777777" w:rsidR="0010784F" w:rsidRPr="00836ADA" w:rsidRDefault="0010784F" w:rsidP="00C00389">
            <w:pPr>
              <w:pStyle w:val="TAN"/>
              <w:rPr>
                <w:rFonts w:cs="Arial"/>
                <w:lang w:eastAsia="en-US"/>
              </w:rPr>
            </w:pPr>
            <w:r w:rsidRPr="00836ADA">
              <w:rPr>
                <w:rFonts w:cs="Arial"/>
                <w:lang w:eastAsia="en-US"/>
              </w:rPr>
              <w:t>Note 2</w:t>
            </w:r>
            <w:r w:rsidR="007B4C3D" w:rsidRPr="00836ADA">
              <w:rPr>
                <w:rFonts w:cs="Arial"/>
                <w:lang w:eastAsia="en-US"/>
              </w:rPr>
              <w:t>:</w:t>
            </w:r>
            <w:r w:rsidR="007B4C3D" w:rsidRPr="00836ADA">
              <w:rPr>
                <w:rFonts w:cs="Arial"/>
                <w:snapToGrid w:val="0"/>
                <w:lang w:eastAsia="en-US"/>
              </w:rPr>
              <w:tab/>
            </w:r>
            <w:r w:rsidRPr="00836ADA">
              <w:rPr>
                <w:rFonts w:cs="Arial"/>
                <w:lang w:eastAsia="en-US"/>
              </w:rPr>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66E28634">
                <v:shape id="_x0000_i1413" type="#_x0000_t75" style="width:20pt;height:18pt" o:ole="" fillcolor="window">
                  <v:imagedata r:id="rId12" o:title=""/>
                </v:shape>
                <o:OLEObject Type="Embed" ProgID="Equation.3" ShapeID="_x0000_i1413" DrawAspect="Content" ObjectID="_1710576089" r:id="rId505"/>
              </w:object>
            </w:r>
            <w:r w:rsidRPr="00836ADA">
              <w:rPr>
                <w:rFonts w:cs="Arial"/>
                <w:lang w:eastAsia="en-US"/>
              </w:rPr>
              <w:t xml:space="preserve"> to be fulfilled.</w:t>
            </w:r>
          </w:p>
          <w:p w14:paraId="0675947B" w14:textId="77777777" w:rsidR="0010784F" w:rsidRPr="00836ADA" w:rsidRDefault="0010784F" w:rsidP="00C00389">
            <w:pPr>
              <w:pStyle w:val="TAN"/>
              <w:rPr>
                <w:rFonts w:cs="Arial"/>
                <w:lang w:eastAsia="en-US"/>
              </w:rPr>
            </w:pPr>
            <w:r w:rsidRPr="00836ADA">
              <w:rPr>
                <w:rFonts w:cs="Arial"/>
                <w:lang w:eastAsia="en-US"/>
              </w:rPr>
              <w:t>Note 3</w:t>
            </w:r>
            <w:r w:rsidR="007B4C3D" w:rsidRPr="00836ADA">
              <w:rPr>
                <w:rFonts w:cs="Arial"/>
                <w:lang w:eastAsia="en-US"/>
              </w:rPr>
              <w:t>:</w:t>
            </w:r>
            <w:r w:rsidR="007B4C3D" w:rsidRPr="00836ADA">
              <w:rPr>
                <w:rFonts w:cs="Arial"/>
                <w:snapToGrid w:val="0"/>
                <w:lang w:eastAsia="en-US"/>
              </w:rPr>
              <w:tab/>
            </w:r>
            <w:r w:rsidRPr="00836ADA">
              <w:rPr>
                <w:rFonts w:cs="Arial"/>
                <w:lang w:eastAsia="en-US"/>
              </w:rPr>
              <w:t>RSRP, SCH_RP and Io levels have been derived from other parameters for information purposes. They are not settable parameters themselves.</w:t>
            </w:r>
          </w:p>
          <w:p w14:paraId="67CDE050" w14:textId="77777777" w:rsidR="0010784F" w:rsidRPr="00836ADA" w:rsidRDefault="0010784F" w:rsidP="00C00389">
            <w:pPr>
              <w:pStyle w:val="TAN"/>
              <w:rPr>
                <w:rFonts w:cs="Arial"/>
                <w:snapToGrid w:val="0"/>
                <w:lang w:eastAsia="en-US"/>
              </w:rPr>
            </w:pPr>
            <w:r w:rsidRPr="00836ADA">
              <w:rPr>
                <w:rFonts w:cs="Arial"/>
                <w:lang w:eastAsia="en-US"/>
              </w:rPr>
              <w:t>Note 4:</w:t>
            </w:r>
            <w:r w:rsidR="007B4C3D" w:rsidRPr="00836ADA">
              <w:rPr>
                <w:rFonts w:cs="Arial"/>
                <w:snapToGrid w:val="0"/>
                <w:lang w:eastAsia="en-US"/>
              </w:rPr>
              <w:t xml:space="preserve"> </w:t>
            </w:r>
            <w:r w:rsidR="007B4C3D" w:rsidRPr="00836ADA">
              <w:rPr>
                <w:rFonts w:cs="Arial"/>
                <w:snapToGrid w:val="0"/>
                <w:lang w:eastAsia="en-US"/>
              </w:rPr>
              <w:tab/>
            </w:r>
            <w:r w:rsidRPr="00836ADA">
              <w:rPr>
                <w:rFonts w:cs="Arial"/>
                <w:lang w:eastAsia="en-US"/>
              </w:rPr>
              <w:t>ETU70 propagation conditions are specified in Annex B.2 of 3GPP TS 36.101.</w:t>
            </w:r>
          </w:p>
        </w:tc>
      </w:tr>
    </w:tbl>
    <w:p w14:paraId="458D4498" w14:textId="77777777" w:rsidR="0010784F" w:rsidRPr="00836ADA" w:rsidRDefault="0010784F" w:rsidP="00C00389">
      <w:pPr>
        <w:rPr>
          <w:snapToGrid w:val="0"/>
        </w:rPr>
      </w:pPr>
    </w:p>
    <w:p w14:paraId="578D5296" w14:textId="77777777" w:rsidR="0010784F" w:rsidRPr="00836ADA" w:rsidRDefault="0010784F" w:rsidP="00C00389">
      <w:pPr>
        <w:pStyle w:val="Heading4"/>
        <w:rPr>
          <w:snapToGrid w:val="0"/>
        </w:rPr>
      </w:pPr>
      <w:bookmarkStart w:id="701" w:name="_Toc535329615"/>
      <w:r w:rsidRPr="00836ADA">
        <w:rPr>
          <w:snapToGrid w:val="0"/>
        </w:rPr>
        <w:t>A.8.6.3.2</w:t>
      </w:r>
      <w:r w:rsidRPr="00836ADA">
        <w:rPr>
          <w:snapToGrid w:val="0"/>
        </w:rPr>
        <w:tab/>
        <w:t>Test Requirements</w:t>
      </w:r>
      <w:bookmarkEnd w:id="701"/>
    </w:p>
    <w:p w14:paraId="63A61663" w14:textId="77777777" w:rsidR="0010784F" w:rsidRPr="00836ADA" w:rsidRDefault="0010784F" w:rsidP="007B4C3D">
      <w:r w:rsidRPr="00836ADA">
        <w:t>The measurement delay is defined as the time from the beginning of period T2 and the moment at which the UE starts to send preambles on the PRACH to send the MEASUREMENT REPORT message.</w:t>
      </w:r>
    </w:p>
    <w:p w14:paraId="75B5C242" w14:textId="77777777" w:rsidR="0010784F" w:rsidRPr="00836ADA" w:rsidRDefault="0010784F" w:rsidP="00C220BE">
      <w:r w:rsidRPr="00836ADA">
        <w:t>The measurement delay shall be less than 5 seconds</w:t>
      </w:r>
    </w:p>
    <w:p w14:paraId="58EA4633" w14:textId="77777777" w:rsidR="0010784F" w:rsidRPr="00836ADA" w:rsidRDefault="0010784F" w:rsidP="0010784F">
      <w:pPr>
        <w:pStyle w:val="NO"/>
        <w:ind w:left="851"/>
        <w:rPr>
          <w:rFonts w:cs="v4.2.0"/>
        </w:rPr>
      </w:pPr>
      <w:r w:rsidRPr="00836ADA">
        <w:rPr>
          <w:rFonts w:cs="v4.2.0"/>
        </w:rPr>
        <w:t>NOTE:</w:t>
      </w:r>
      <w:r w:rsidRPr="00836ADA">
        <w:rPr>
          <w:rFonts w:cs="v4.2.0"/>
        </w:rPr>
        <w:tab/>
        <w:t xml:space="preserve">The measurement delay can be expressed as: </w:t>
      </w:r>
      <w:r w:rsidRPr="00836ADA">
        <w:rPr>
          <w:position w:val="-14"/>
        </w:rPr>
        <w:object w:dxaOrig="1920" w:dyaOrig="380" w14:anchorId="1B436132">
          <v:shape id="_x0000_i1414" type="#_x0000_t75" style="width:96pt;height:19pt" o:ole="" fillcolor="window">
            <v:imagedata r:id="rId506" o:title=""/>
          </v:shape>
          <o:OLEObject Type="Embed" ProgID="Equation.3" ShapeID="_x0000_i1414" DrawAspect="Content" ObjectID="_1710576090" r:id="rId507"/>
        </w:object>
      </w:r>
      <w:r w:rsidRPr="00836ADA">
        <w:rPr>
          <w:rFonts w:cs="v4.2.0"/>
        </w:rPr>
        <w:t>, where:</w:t>
      </w:r>
    </w:p>
    <w:p w14:paraId="2E9405D8" w14:textId="77777777" w:rsidR="0010784F" w:rsidRPr="00836ADA" w:rsidRDefault="0010784F" w:rsidP="007B4C3D">
      <w:pPr>
        <w:pStyle w:val="B1"/>
      </w:pPr>
      <w:r w:rsidRPr="00836ADA">
        <w:t>T</w:t>
      </w:r>
      <w:r w:rsidRPr="00836ADA">
        <w:rPr>
          <w:vertAlign w:val="subscript"/>
        </w:rPr>
        <w:t xml:space="preserve">RA </w:t>
      </w:r>
      <w:r w:rsidRPr="00836ADA">
        <w:t xml:space="preserve">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7FB0F7D9" w14:textId="77777777" w:rsidR="0010784F" w:rsidRPr="00836ADA" w:rsidRDefault="0010784F" w:rsidP="00C220BE">
      <w:pPr>
        <w:pStyle w:val="B1"/>
      </w:pPr>
      <w:r w:rsidRPr="00836ADA">
        <w:t>T</w:t>
      </w:r>
      <w:r w:rsidRPr="00836ADA">
        <w:rPr>
          <w:vertAlign w:val="subscript"/>
        </w:rPr>
        <w:t xml:space="preserve">Identify,,E-UTRAN  </w:t>
      </w:r>
      <w:r w:rsidRPr="00836ADA">
        <w:t>= Time to identify an E-UTRA cell, as defined in section 8.4a.2.6.1</w:t>
      </w:r>
    </w:p>
    <w:p w14:paraId="43212B81" w14:textId="77777777" w:rsidR="0010784F" w:rsidRPr="00836ADA" w:rsidRDefault="0010784F" w:rsidP="000E1AF5">
      <w:pPr>
        <w:pStyle w:val="Heading3"/>
      </w:pPr>
      <w:bookmarkStart w:id="702" w:name="_Toc535329616"/>
      <w:r w:rsidRPr="00836ADA">
        <w:t>A.8.6.4</w:t>
      </w:r>
      <w:r w:rsidRPr="00836ADA">
        <w:tab/>
        <w:t>Correct reporting of E-UTRAN TDD neighbours in fading propagation condition</w:t>
      </w:r>
      <w:bookmarkEnd w:id="702"/>
    </w:p>
    <w:p w14:paraId="6A8ECE73" w14:textId="77777777" w:rsidR="0010784F" w:rsidRPr="00836ADA" w:rsidRDefault="0010784F" w:rsidP="00077613">
      <w:pPr>
        <w:pStyle w:val="Heading4"/>
        <w:rPr>
          <w:snapToGrid w:val="0"/>
        </w:rPr>
      </w:pPr>
      <w:bookmarkStart w:id="703" w:name="_Toc535329617"/>
      <w:r w:rsidRPr="00836ADA">
        <w:rPr>
          <w:snapToGrid w:val="0"/>
        </w:rPr>
        <w:t>A.8.6.4.1</w:t>
      </w:r>
      <w:r w:rsidRPr="00836ADA">
        <w:rPr>
          <w:snapToGrid w:val="0"/>
        </w:rPr>
        <w:tab/>
        <w:t>Test Purpose and Environment</w:t>
      </w:r>
      <w:bookmarkEnd w:id="703"/>
    </w:p>
    <w:p w14:paraId="039302C6" w14:textId="77777777" w:rsidR="0010784F" w:rsidRPr="00836ADA" w:rsidRDefault="0010784F" w:rsidP="0010784F">
      <w:pPr>
        <w:rPr>
          <w:rFonts w:cs="v4.2.0"/>
        </w:rPr>
      </w:pPr>
      <w:r w:rsidRPr="00836ADA">
        <w:rPr>
          <w:rFonts w:cs="v4.2.0"/>
        </w:rPr>
        <w:t xml:space="preserve">The purpose of this test is to verify that the UE makes correct reporting of an event when doing network configured measurements on E-UTRAN TDD cells in CELL_FACH. The test will partly verify the requirements in </w:t>
      </w:r>
      <w:r w:rsidRPr="00836ADA">
        <w:rPr>
          <w:rFonts w:cs="v3.7.0"/>
        </w:rPr>
        <w:t>section 8.4a.2.6</w:t>
      </w:r>
      <w:r w:rsidRPr="00836ADA">
        <w:rPr>
          <w:rFonts w:cs="v4.2.0"/>
        </w:rPr>
        <w:t>.3.</w:t>
      </w:r>
    </w:p>
    <w:p w14:paraId="39DE161C" w14:textId="77777777" w:rsidR="007B4C3D" w:rsidRPr="00836ADA" w:rsidRDefault="0010784F" w:rsidP="00C220BE">
      <w:pPr>
        <w:rPr>
          <w:rFonts w:cs="v4.2.0"/>
        </w:rPr>
      </w:pPr>
      <w:r w:rsidRPr="00836ADA">
        <w:t xml:space="preserve">The test consists of two successive time periods, with time duration T1, T2. The test parameters are given in tables A.8.27, A.8.28 and A.29. In the measurement control information it is indicated to the UE that event-triggered reporting shall be used. </w:t>
      </w:r>
      <w:r w:rsidRPr="00836ADA">
        <w:rPr>
          <w:rFonts w:cs="v4.2.0"/>
        </w:rPr>
        <w:t xml:space="preserve">CELL_FACH with </w:t>
      </w:r>
      <w:r w:rsidR="007B4C3D" w:rsidRPr="00836ADA">
        <w:rPr>
          <w:rFonts w:cs="v4.2.0"/>
        </w:rPr>
        <w:t>discontinuous HS-DSCH reception.</w:t>
      </w:r>
    </w:p>
    <w:p w14:paraId="18030225" w14:textId="77777777" w:rsidR="0010784F" w:rsidRPr="00836ADA" w:rsidRDefault="0010784F" w:rsidP="00487CE2">
      <w:pPr>
        <w:pStyle w:val="TH"/>
      </w:pPr>
      <w:r w:rsidRPr="00836ADA">
        <w:t>Table A.8.29D: General test parameters for correct reporting of E-UTRAN TDD neighbours in fading propagation condition</w:t>
      </w:r>
      <w:r w:rsidR="007B4C3D" w:rsidRPr="00836ADA">
        <w:t>.</w:t>
      </w:r>
    </w:p>
    <w:tbl>
      <w:tblPr>
        <w:tblW w:w="10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4"/>
        <w:gridCol w:w="687"/>
        <w:gridCol w:w="2340"/>
        <w:gridCol w:w="4168"/>
      </w:tblGrid>
      <w:tr w:rsidR="0010784F" w:rsidRPr="00836ADA" w14:paraId="329EFC9B" w14:textId="77777777">
        <w:trPr>
          <w:cantSplit/>
        </w:trPr>
        <w:tc>
          <w:tcPr>
            <w:tcW w:w="2864" w:type="dxa"/>
          </w:tcPr>
          <w:p w14:paraId="46761457" w14:textId="77777777" w:rsidR="0010784F" w:rsidRPr="00836ADA" w:rsidRDefault="0010784F" w:rsidP="00CA395F">
            <w:pPr>
              <w:pStyle w:val="TAH"/>
              <w:rPr>
                <w:rFonts w:cs="v4.2.0"/>
                <w:lang w:eastAsia="en-US"/>
              </w:rPr>
            </w:pPr>
            <w:r w:rsidRPr="00836ADA">
              <w:rPr>
                <w:rFonts w:cs="v4.2.0"/>
                <w:lang w:eastAsia="en-US"/>
              </w:rPr>
              <w:t>Parameter</w:t>
            </w:r>
          </w:p>
        </w:tc>
        <w:tc>
          <w:tcPr>
            <w:tcW w:w="687" w:type="dxa"/>
          </w:tcPr>
          <w:p w14:paraId="3AF731B6" w14:textId="77777777" w:rsidR="0010784F" w:rsidRPr="00836ADA" w:rsidRDefault="0010784F" w:rsidP="00CA395F">
            <w:pPr>
              <w:pStyle w:val="TAH"/>
              <w:rPr>
                <w:rFonts w:cs="v4.2.0"/>
                <w:lang w:eastAsia="en-US"/>
              </w:rPr>
            </w:pPr>
            <w:r w:rsidRPr="00836ADA">
              <w:rPr>
                <w:rFonts w:cs="v4.2.0"/>
                <w:lang w:eastAsia="en-US"/>
              </w:rPr>
              <w:t>Unit</w:t>
            </w:r>
          </w:p>
        </w:tc>
        <w:tc>
          <w:tcPr>
            <w:tcW w:w="2340" w:type="dxa"/>
          </w:tcPr>
          <w:p w14:paraId="383AE05E" w14:textId="77777777" w:rsidR="0010784F" w:rsidRPr="00836ADA" w:rsidRDefault="0010784F" w:rsidP="00CA395F">
            <w:pPr>
              <w:pStyle w:val="TAH"/>
              <w:rPr>
                <w:rFonts w:cs="v4.2.0"/>
                <w:lang w:eastAsia="en-US"/>
              </w:rPr>
            </w:pPr>
            <w:r w:rsidRPr="00836ADA">
              <w:rPr>
                <w:rFonts w:cs="v4.2.0"/>
                <w:lang w:eastAsia="en-US"/>
              </w:rPr>
              <w:t>Value</w:t>
            </w:r>
          </w:p>
        </w:tc>
        <w:tc>
          <w:tcPr>
            <w:tcW w:w="4168" w:type="dxa"/>
          </w:tcPr>
          <w:p w14:paraId="45BE5A67" w14:textId="77777777" w:rsidR="0010784F" w:rsidRPr="00836ADA" w:rsidRDefault="0010784F" w:rsidP="00CA395F">
            <w:pPr>
              <w:pStyle w:val="TAH"/>
              <w:rPr>
                <w:rFonts w:cs="v4.2.0"/>
                <w:lang w:eastAsia="en-US"/>
              </w:rPr>
            </w:pPr>
            <w:r w:rsidRPr="00836ADA">
              <w:rPr>
                <w:rFonts w:cs="v4.2.0"/>
                <w:lang w:eastAsia="en-US"/>
              </w:rPr>
              <w:t>Comment</w:t>
            </w:r>
          </w:p>
        </w:tc>
      </w:tr>
      <w:tr w:rsidR="0010784F" w:rsidRPr="00836ADA" w14:paraId="1B217D3E" w14:textId="77777777">
        <w:trPr>
          <w:cantSplit/>
        </w:trPr>
        <w:tc>
          <w:tcPr>
            <w:tcW w:w="2864" w:type="dxa"/>
          </w:tcPr>
          <w:p w14:paraId="184DA253" w14:textId="77777777" w:rsidR="0010784F" w:rsidRPr="00836ADA" w:rsidRDefault="0010784F" w:rsidP="00C00389">
            <w:pPr>
              <w:pStyle w:val="TAL"/>
              <w:rPr>
                <w:rFonts w:cs="Arial"/>
                <w:lang w:eastAsia="en-US"/>
              </w:rPr>
            </w:pPr>
            <w:r w:rsidRPr="00836ADA">
              <w:rPr>
                <w:rFonts w:cs="Arial"/>
                <w:lang w:eastAsia="en-US"/>
              </w:rPr>
              <w:t>Report criteria</w:t>
            </w:r>
          </w:p>
        </w:tc>
        <w:tc>
          <w:tcPr>
            <w:tcW w:w="687" w:type="dxa"/>
          </w:tcPr>
          <w:p w14:paraId="7558FFB9" w14:textId="77777777" w:rsidR="0010784F" w:rsidRPr="00836ADA" w:rsidRDefault="0010784F" w:rsidP="00C00389">
            <w:pPr>
              <w:pStyle w:val="TAL"/>
              <w:rPr>
                <w:rFonts w:cs="Arial"/>
                <w:lang w:eastAsia="en-US"/>
              </w:rPr>
            </w:pPr>
          </w:p>
        </w:tc>
        <w:tc>
          <w:tcPr>
            <w:tcW w:w="2340" w:type="dxa"/>
          </w:tcPr>
          <w:p w14:paraId="72575789" w14:textId="77777777" w:rsidR="0010784F" w:rsidRPr="00836ADA" w:rsidRDefault="0010784F" w:rsidP="00C00389">
            <w:pPr>
              <w:pStyle w:val="TAL"/>
              <w:rPr>
                <w:rFonts w:cs="Arial"/>
                <w:lang w:eastAsia="en-US"/>
              </w:rPr>
            </w:pPr>
          </w:p>
        </w:tc>
        <w:tc>
          <w:tcPr>
            <w:tcW w:w="4168" w:type="dxa"/>
          </w:tcPr>
          <w:p w14:paraId="1BC62260" w14:textId="77777777" w:rsidR="0010784F" w:rsidRPr="00836ADA" w:rsidRDefault="0010784F" w:rsidP="00C00389">
            <w:pPr>
              <w:pStyle w:val="TAL"/>
              <w:rPr>
                <w:rFonts w:cs="v4.2.0"/>
                <w:lang w:eastAsia="en-US"/>
              </w:rPr>
            </w:pPr>
            <w:r w:rsidRPr="00836ADA">
              <w:rPr>
                <w:rFonts w:cs="Arial"/>
                <w:lang w:eastAsia="en-US"/>
              </w:rPr>
              <w:t>Event triggered</w:t>
            </w:r>
          </w:p>
        </w:tc>
      </w:tr>
      <w:tr w:rsidR="0010784F" w:rsidRPr="00836ADA" w14:paraId="53FD4DFE" w14:textId="77777777">
        <w:tc>
          <w:tcPr>
            <w:tcW w:w="2864" w:type="dxa"/>
          </w:tcPr>
          <w:p w14:paraId="6ECE681F" w14:textId="77777777" w:rsidR="0010784F" w:rsidRPr="00836ADA" w:rsidRDefault="0010784F" w:rsidP="00C00389">
            <w:pPr>
              <w:pStyle w:val="TAL"/>
              <w:rPr>
                <w:rFonts w:cs="Arial"/>
                <w:lang w:eastAsia="en-US"/>
              </w:rPr>
            </w:pPr>
            <w:r w:rsidRPr="00836ADA">
              <w:rPr>
                <w:rFonts w:cs="Arial"/>
                <w:lang w:eastAsia="en-US"/>
              </w:rPr>
              <w:t>Inter-RAT (E-UTRAN TDD) measurement quantity</w:t>
            </w:r>
          </w:p>
        </w:tc>
        <w:tc>
          <w:tcPr>
            <w:tcW w:w="687" w:type="dxa"/>
          </w:tcPr>
          <w:p w14:paraId="7F7D5ABA" w14:textId="77777777" w:rsidR="0010784F" w:rsidRPr="00836ADA" w:rsidRDefault="0010784F" w:rsidP="00C00389">
            <w:pPr>
              <w:pStyle w:val="TAL"/>
              <w:rPr>
                <w:rFonts w:cs="Arial"/>
                <w:lang w:eastAsia="en-US"/>
              </w:rPr>
            </w:pPr>
          </w:p>
        </w:tc>
        <w:tc>
          <w:tcPr>
            <w:tcW w:w="2340" w:type="dxa"/>
          </w:tcPr>
          <w:p w14:paraId="070EA050" w14:textId="77777777" w:rsidR="0010784F" w:rsidRPr="00836ADA" w:rsidRDefault="0010784F" w:rsidP="00C00389">
            <w:pPr>
              <w:pStyle w:val="TAL"/>
              <w:rPr>
                <w:rFonts w:cs="Arial"/>
                <w:lang w:eastAsia="en-US"/>
              </w:rPr>
            </w:pPr>
            <w:r w:rsidRPr="00836ADA">
              <w:rPr>
                <w:rFonts w:cs="Arial"/>
                <w:lang w:eastAsia="en-US"/>
              </w:rPr>
              <w:t>RSRP</w:t>
            </w:r>
          </w:p>
        </w:tc>
        <w:tc>
          <w:tcPr>
            <w:tcW w:w="4168" w:type="dxa"/>
          </w:tcPr>
          <w:p w14:paraId="5728D196" w14:textId="77777777" w:rsidR="0010784F" w:rsidRPr="00836ADA" w:rsidRDefault="0010784F" w:rsidP="00C00389">
            <w:pPr>
              <w:pStyle w:val="TAL"/>
              <w:rPr>
                <w:rFonts w:cs="Arial"/>
                <w:lang w:eastAsia="en-US"/>
              </w:rPr>
            </w:pPr>
          </w:p>
        </w:tc>
      </w:tr>
      <w:tr w:rsidR="0010784F" w:rsidRPr="00836ADA" w14:paraId="6316E7C1" w14:textId="77777777">
        <w:trPr>
          <w:cantSplit/>
        </w:trPr>
        <w:tc>
          <w:tcPr>
            <w:tcW w:w="2864" w:type="dxa"/>
          </w:tcPr>
          <w:p w14:paraId="37A5F5B2" w14:textId="77777777" w:rsidR="0010784F" w:rsidRPr="00836ADA" w:rsidRDefault="0010784F" w:rsidP="00C00389">
            <w:pPr>
              <w:pStyle w:val="TAL"/>
              <w:rPr>
                <w:rFonts w:cs="Arial"/>
                <w:lang w:eastAsia="en-US"/>
              </w:rPr>
            </w:pPr>
            <w:r w:rsidRPr="00836ADA">
              <w:rPr>
                <w:rFonts w:cs="Arial"/>
                <w:lang w:eastAsia="en-US"/>
              </w:rPr>
              <w:t>Active cell</w:t>
            </w:r>
          </w:p>
        </w:tc>
        <w:tc>
          <w:tcPr>
            <w:tcW w:w="687" w:type="dxa"/>
          </w:tcPr>
          <w:p w14:paraId="74CF8122" w14:textId="77777777" w:rsidR="0010784F" w:rsidRPr="00836ADA" w:rsidRDefault="0010784F" w:rsidP="00C00389">
            <w:pPr>
              <w:pStyle w:val="TAL"/>
              <w:rPr>
                <w:rFonts w:cs="Arial"/>
                <w:lang w:eastAsia="en-US"/>
              </w:rPr>
            </w:pPr>
          </w:p>
        </w:tc>
        <w:tc>
          <w:tcPr>
            <w:tcW w:w="2340" w:type="dxa"/>
          </w:tcPr>
          <w:p w14:paraId="5799DC87" w14:textId="77777777" w:rsidR="0010784F" w:rsidRPr="00836ADA" w:rsidRDefault="0010784F" w:rsidP="00C00389">
            <w:pPr>
              <w:pStyle w:val="TAL"/>
              <w:rPr>
                <w:rFonts w:cs="Arial"/>
                <w:lang w:eastAsia="en-US"/>
              </w:rPr>
            </w:pPr>
            <w:r w:rsidRPr="00836ADA">
              <w:rPr>
                <w:rFonts w:cs="Arial"/>
                <w:lang w:eastAsia="en-US"/>
              </w:rPr>
              <w:t>Cell 1</w:t>
            </w:r>
          </w:p>
        </w:tc>
        <w:tc>
          <w:tcPr>
            <w:tcW w:w="4168" w:type="dxa"/>
          </w:tcPr>
          <w:p w14:paraId="44AE0587" w14:textId="77777777" w:rsidR="0010784F" w:rsidRPr="00836ADA" w:rsidRDefault="0010784F" w:rsidP="00C00389">
            <w:pPr>
              <w:pStyle w:val="TAL"/>
              <w:rPr>
                <w:rFonts w:cs="Arial"/>
                <w:lang w:eastAsia="en-US"/>
              </w:rPr>
            </w:pPr>
            <w:r w:rsidRPr="00836ADA">
              <w:rPr>
                <w:rFonts w:cs="Arial"/>
                <w:lang w:eastAsia="en-US"/>
              </w:rPr>
              <w:t>Cell 1 is on UTRA RF channel number 1</w:t>
            </w:r>
          </w:p>
        </w:tc>
      </w:tr>
      <w:tr w:rsidR="0010784F" w:rsidRPr="00836ADA" w14:paraId="1FB1141C" w14:textId="77777777">
        <w:trPr>
          <w:cantSplit/>
        </w:trPr>
        <w:tc>
          <w:tcPr>
            <w:tcW w:w="2864" w:type="dxa"/>
          </w:tcPr>
          <w:p w14:paraId="00C5BD8B" w14:textId="77777777" w:rsidR="0010784F" w:rsidRPr="00836ADA" w:rsidRDefault="0010784F" w:rsidP="00C00389">
            <w:pPr>
              <w:pStyle w:val="TAL"/>
              <w:rPr>
                <w:rFonts w:cs="Arial"/>
                <w:lang w:eastAsia="en-US"/>
              </w:rPr>
            </w:pPr>
            <w:r w:rsidRPr="00836ADA">
              <w:rPr>
                <w:rFonts w:cs="Arial"/>
                <w:lang w:eastAsia="en-US"/>
              </w:rPr>
              <w:t>Neighbour cell</w:t>
            </w:r>
          </w:p>
        </w:tc>
        <w:tc>
          <w:tcPr>
            <w:tcW w:w="687" w:type="dxa"/>
          </w:tcPr>
          <w:p w14:paraId="3D053C96" w14:textId="77777777" w:rsidR="0010784F" w:rsidRPr="00836ADA" w:rsidRDefault="0010784F" w:rsidP="00C00389">
            <w:pPr>
              <w:pStyle w:val="TAL"/>
              <w:rPr>
                <w:rFonts w:cs="Arial"/>
                <w:lang w:eastAsia="en-US"/>
              </w:rPr>
            </w:pPr>
          </w:p>
        </w:tc>
        <w:tc>
          <w:tcPr>
            <w:tcW w:w="2340" w:type="dxa"/>
          </w:tcPr>
          <w:p w14:paraId="0CF21E17" w14:textId="77777777" w:rsidR="0010784F" w:rsidRPr="00836ADA" w:rsidRDefault="0010784F" w:rsidP="00C00389">
            <w:pPr>
              <w:pStyle w:val="TAL"/>
              <w:rPr>
                <w:rFonts w:cs="Arial"/>
                <w:lang w:eastAsia="en-US"/>
              </w:rPr>
            </w:pPr>
            <w:r w:rsidRPr="00836ADA">
              <w:rPr>
                <w:rFonts w:cs="Arial"/>
                <w:lang w:eastAsia="en-US"/>
              </w:rPr>
              <w:t>Cell 2</w:t>
            </w:r>
          </w:p>
        </w:tc>
        <w:tc>
          <w:tcPr>
            <w:tcW w:w="4168" w:type="dxa"/>
          </w:tcPr>
          <w:p w14:paraId="3F78FDE5" w14:textId="77777777" w:rsidR="0010784F" w:rsidRPr="00836ADA" w:rsidRDefault="0010784F" w:rsidP="00C00389">
            <w:pPr>
              <w:pStyle w:val="TAL"/>
              <w:rPr>
                <w:rFonts w:cs="Arial"/>
                <w:lang w:eastAsia="en-US"/>
              </w:rPr>
            </w:pPr>
            <w:r w:rsidRPr="00836ADA">
              <w:rPr>
                <w:rFonts w:cs="Arial"/>
                <w:lang w:eastAsia="en-US"/>
              </w:rPr>
              <w:t>Cell 2 is on E-UTRA RF channel number 1</w:t>
            </w:r>
          </w:p>
        </w:tc>
      </w:tr>
      <w:tr w:rsidR="0010784F" w:rsidRPr="00836ADA" w14:paraId="2CDA8331" w14:textId="77777777">
        <w:trPr>
          <w:cantSplit/>
        </w:trPr>
        <w:tc>
          <w:tcPr>
            <w:tcW w:w="2864" w:type="dxa"/>
          </w:tcPr>
          <w:p w14:paraId="675D2872" w14:textId="77777777" w:rsidR="0010784F" w:rsidRPr="00836ADA" w:rsidRDefault="0010784F" w:rsidP="00C00389">
            <w:pPr>
              <w:pStyle w:val="TAL"/>
              <w:rPr>
                <w:rFonts w:cs="Arial"/>
                <w:lang w:eastAsia="en-US"/>
              </w:rPr>
            </w:pPr>
            <w:r w:rsidRPr="00836ADA">
              <w:rPr>
                <w:rFonts w:cs="Arial"/>
                <w:snapToGrid w:val="0"/>
                <w:lang w:eastAsia="en-US"/>
              </w:rPr>
              <w:t>HS-DSCH DRX cycle</w:t>
            </w:r>
            <w:r w:rsidRPr="00836ADA">
              <w:rPr>
                <w:rFonts w:cs="Arial"/>
                <w:bCs/>
                <w:vertAlign w:val="subscript"/>
                <w:lang w:eastAsia="en-US"/>
              </w:rPr>
              <w:t>FACH</w:t>
            </w:r>
          </w:p>
        </w:tc>
        <w:tc>
          <w:tcPr>
            <w:tcW w:w="687" w:type="dxa"/>
          </w:tcPr>
          <w:p w14:paraId="7BE5990B" w14:textId="77777777" w:rsidR="0010784F" w:rsidRPr="00836ADA" w:rsidRDefault="0010784F" w:rsidP="00C00389">
            <w:pPr>
              <w:pStyle w:val="TAL"/>
              <w:rPr>
                <w:rFonts w:cs="Arial"/>
                <w:lang w:eastAsia="en-US"/>
              </w:rPr>
            </w:pPr>
            <w:r w:rsidRPr="00836ADA">
              <w:rPr>
                <w:rFonts w:cs="Arial"/>
                <w:lang w:eastAsia="en-US"/>
              </w:rPr>
              <w:t>frames</w:t>
            </w:r>
          </w:p>
        </w:tc>
        <w:tc>
          <w:tcPr>
            <w:tcW w:w="2340" w:type="dxa"/>
          </w:tcPr>
          <w:p w14:paraId="322D2FF6" w14:textId="77777777" w:rsidR="0010784F" w:rsidRPr="00836ADA" w:rsidRDefault="0010784F" w:rsidP="00C00389">
            <w:pPr>
              <w:pStyle w:val="TAL"/>
              <w:rPr>
                <w:rFonts w:cs="Arial"/>
                <w:lang w:eastAsia="en-US"/>
              </w:rPr>
            </w:pPr>
            <w:r w:rsidRPr="00836ADA">
              <w:rPr>
                <w:rFonts w:cs="Arial"/>
                <w:lang w:eastAsia="en-US"/>
              </w:rPr>
              <w:t>8</w:t>
            </w:r>
          </w:p>
        </w:tc>
        <w:tc>
          <w:tcPr>
            <w:tcW w:w="4168" w:type="dxa"/>
          </w:tcPr>
          <w:p w14:paraId="0A95B8AD" w14:textId="77777777" w:rsidR="0010784F" w:rsidRPr="00836ADA" w:rsidRDefault="0010784F" w:rsidP="00C00389">
            <w:pPr>
              <w:pStyle w:val="TAL"/>
              <w:rPr>
                <w:rFonts w:cs="Arial"/>
                <w:lang w:eastAsia="en-US"/>
              </w:rPr>
            </w:pPr>
            <w:r w:rsidRPr="00836ADA">
              <w:rPr>
                <w:rFonts w:cs="Arial"/>
                <w:lang w:eastAsia="en-US"/>
              </w:rPr>
              <w:t>Length of the DRX cycle</w:t>
            </w:r>
          </w:p>
        </w:tc>
      </w:tr>
      <w:tr w:rsidR="0010784F" w:rsidRPr="00836ADA" w14:paraId="31503348" w14:textId="77777777">
        <w:trPr>
          <w:cantSplit/>
        </w:trPr>
        <w:tc>
          <w:tcPr>
            <w:tcW w:w="2864" w:type="dxa"/>
          </w:tcPr>
          <w:p w14:paraId="55E7A712" w14:textId="77777777" w:rsidR="0010784F" w:rsidRPr="00836ADA" w:rsidRDefault="0010784F" w:rsidP="00C00389">
            <w:pPr>
              <w:pStyle w:val="TAL"/>
              <w:rPr>
                <w:rFonts w:cs="Arial"/>
                <w:lang w:eastAsia="en-US"/>
              </w:rPr>
            </w:pPr>
            <w:r w:rsidRPr="00836ADA">
              <w:rPr>
                <w:rFonts w:cs="Arial"/>
                <w:snapToGrid w:val="0"/>
                <w:lang w:eastAsia="en-US"/>
              </w:rPr>
              <w:t>HS-DSCH Rx burst</w:t>
            </w:r>
            <w:r w:rsidRPr="00836ADA">
              <w:rPr>
                <w:rFonts w:cs="Arial"/>
                <w:bCs/>
                <w:vertAlign w:val="subscript"/>
                <w:lang w:eastAsia="en-US"/>
              </w:rPr>
              <w:t>FACH</w:t>
            </w:r>
          </w:p>
        </w:tc>
        <w:tc>
          <w:tcPr>
            <w:tcW w:w="687" w:type="dxa"/>
          </w:tcPr>
          <w:p w14:paraId="33014730" w14:textId="77777777" w:rsidR="0010784F" w:rsidRPr="00836ADA" w:rsidRDefault="0010784F" w:rsidP="00C00389">
            <w:pPr>
              <w:pStyle w:val="TAL"/>
              <w:rPr>
                <w:rFonts w:cs="Arial"/>
                <w:lang w:eastAsia="en-US"/>
              </w:rPr>
            </w:pPr>
            <w:r w:rsidRPr="00836ADA">
              <w:rPr>
                <w:rFonts w:cs="Arial"/>
                <w:lang w:eastAsia="en-US"/>
              </w:rPr>
              <w:t>frames</w:t>
            </w:r>
          </w:p>
        </w:tc>
        <w:tc>
          <w:tcPr>
            <w:tcW w:w="2340" w:type="dxa"/>
          </w:tcPr>
          <w:p w14:paraId="5314DA9F" w14:textId="77777777" w:rsidR="0010784F" w:rsidRPr="00836ADA" w:rsidRDefault="0010784F" w:rsidP="00C00389">
            <w:pPr>
              <w:pStyle w:val="TAL"/>
              <w:rPr>
                <w:rFonts w:cs="Arial"/>
                <w:lang w:eastAsia="en-US"/>
              </w:rPr>
            </w:pPr>
            <w:r w:rsidRPr="00836ADA">
              <w:rPr>
                <w:rFonts w:cs="Arial"/>
                <w:lang w:eastAsia="en-US"/>
              </w:rPr>
              <w:t>1</w:t>
            </w:r>
          </w:p>
        </w:tc>
        <w:tc>
          <w:tcPr>
            <w:tcW w:w="4168" w:type="dxa"/>
          </w:tcPr>
          <w:p w14:paraId="6213EBF6" w14:textId="77777777" w:rsidR="0010784F" w:rsidRPr="00836ADA" w:rsidRDefault="0010784F" w:rsidP="00C00389">
            <w:pPr>
              <w:pStyle w:val="TAL"/>
              <w:rPr>
                <w:rFonts w:cs="Arial"/>
                <w:lang w:eastAsia="en-US"/>
              </w:rPr>
            </w:pPr>
            <w:r w:rsidRPr="00836ADA">
              <w:rPr>
                <w:rFonts w:cs="Arial"/>
                <w:lang w:eastAsia="en-US"/>
              </w:rPr>
              <w:t>On time during DRX cycle</w:t>
            </w:r>
          </w:p>
        </w:tc>
      </w:tr>
      <w:tr w:rsidR="0010784F" w:rsidRPr="00836ADA" w14:paraId="0B1C2189" w14:textId="77777777">
        <w:trPr>
          <w:cantSplit/>
        </w:trPr>
        <w:tc>
          <w:tcPr>
            <w:tcW w:w="2864" w:type="dxa"/>
          </w:tcPr>
          <w:p w14:paraId="6CCC0EBF" w14:textId="77777777" w:rsidR="0010784F" w:rsidRPr="00836ADA" w:rsidRDefault="0010784F" w:rsidP="00C00389">
            <w:pPr>
              <w:pStyle w:val="TAL"/>
              <w:rPr>
                <w:rFonts w:cs="Arial"/>
                <w:snapToGrid w:val="0"/>
                <w:lang w:eastAsia="en-US"/>
              </w:rPr>
            </w:pPr>
            <w:r w:rsidRPr="00836ADA">
              <w:rPr>
                <w:rFonts w:cs="Arial"/>
                <w:lang w:eastAsia="en-US"/>
              </w:rPr>
              <w:t>T321</w:t>
            </w:r>
          </w:p>
        </w:tc>
        <w:tc>
          <w:tcPr>
            <w:tcW w:w="687" w:type="dxa"/>
          </w:tcPr>
          <w:p w14:paraId="6B5E9B10"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276FA163" w14:textId="77777777" w:rsidR="0010784F" w:rsidRPr="00836ADA" w:rsidRDefault="0010784F" w:rsidP="00C00389">
            <w:pPr>
              <w:pStyle w:val="TAL"/>
              <w:rPr>
                <w:rFonts w:cs="Arial"/>
                <w:lang w:eastAsia="en-US"/>
              </w:rPr>
            </w:pPr>
            <w:r w:rsidRPr="00836ADA">
              <w:rPr>
                <w:rFonts w:cs="Arial"/>
                <w:lang w:eastAsia="en-US"/>
              </w:rPr>
              <w:t>0.1</w:t>
            </w:r>
          </w:p>
        </w:tc>
        <w:tc>
          <w:tcPr>
            <w:tcW w:w="4168" w:type="dxa"/>
          </w:tcPr>
          <w:p w14:paraId="008F0E16" w14:textId="77777777" w:rsidR="0010784F" w:rsidRPr="00836ADA" w:rsidRDefault="0010784F" w:rsidP="00C00389">
            <w:pPr>
              <w:pStyle w:val="TAL"/>
              <w:rPr>
                <w:rFonts w:cs="Arial"/>
                <w:lang w:eastAsia="en-US"/>
              </w:rPr>
            </w:pPr>
            <w:r w:rsidRPr="00836ADA">
              <w:rPr>
                <w:rFonts w:cs="Arial"/>
                <w:lang w:eastAsia="en-US"/>
              </w:rPr>
              <w:t>Number of seconds until the DRX cycle is initiated</w:t>
            </w:r>
          </w:p>
        </w:tc>
      </w:tr>
      <w:tr w:rsidR="0010784F" w:rsidRPr="00836ADA" w:rsidDel="00034F11" w14:paraId="611EF6AD" w14:textId="77777777">
        <w:trPr>
          <w:cantSplit/>
        </w:trPr>
        <w:tc>
          <w:tcPr>
            <w:tcW w:w="2864" w:type="dxa"/>
          </w:tcPr>
          <w:p w14:paraId="513F3972" w14:textId="77777777" w:rsidR="0010784F" w:rsidRPr="00836ADA" w:rsidDel="00034F11" w:rsidRDefault="0010784F" w:rsidP="00C00389">
            <w:pPr>
              <w:pStyle w:val="TAL"/>
              <w:rPr>
                <w:rFonts w:cs="Arial"/>
                <w:lang w:eastAsia="en-US"/>
              </w:rPr>
            </w:pPr>
          </w:p>
        </w:tc>
        <w:tc>
          <w:tcPr>
            <w:tcW w:w="687" w:type="dxa"/>
          </w:tcPr>
          <w:p w14:paraId="018BA3FF" w14:textId="77777777" w:rsidR="0010784F" w:rsidRPr="00836ADA" w:rsidDel="00034F11" w:rsidRDefault="0010784F" w:rsidP="00C00389">
            <w:pPr>
              <w:pStyle w:val="TAL"/>
              <w:rPr>
                <w:rFonts w:cs="Arial"/>
                <w:lang w:eastAsia="en-US"/>
              </w:rPr>
            </w:pPr>
          </w:p>
        </w:tc>
        <w:tc>
          <w:tcPr>
            <w:tcW w:w="2340" w:type="dxa"/>
          </w:tcPr>
          <w:p w14:paraId="651F13B3" w14:textId="77777777" w:rsidR="0010784F" w:rsidRPr="00836ADA" w:rsidDel="00034F11" w:rsidRDefault="0010784F" w:rsidP="00C00389">
            <w:pPr>
              <w:pStyle w:val="TAL"/>
              <w:rPr>
                <w:rFonts w:cs="Arial"/>
                <w:lang w:eastAsia="en-US"/>
              </w:rPr>
            </w:pPr>
          </w:p>
        </w:tc>
        <w:tc>
          <w:tcPr>
            <w:tcW w:w="4168" w:type="dxa"/>
          </w:tcPr>
          <w:p w14:paraId="74439E5B" w14:textId="77777777" w:rsidR="0010784F" w:rsidRPr="00836ADA" w:rsidDel="00034F11" w:rsidRDefault="0010784F" w:rsidP="00C00389">
            <w:pPr>
              <w:pStyle w:val="TAL"/>
              <w:rPr>
                <w:rFonts w:cs="Arial"/>
                <w:lang w:eastAsia="en-US"/>
              </w:rPr>
            </w:pPr>
          </w:p>
        </w:tc>
      </w:tr>
      <w:tr w:rsidR="0010784F" w:rsidRPr="00836ADA" w14:paraId="208B9689" w14:textId="77777777">
        <w:trPr>
          <w:cantSplit/>
        </w:trPr>
        <w:tc>
          <w:tcPr>
            <w:tcW w:w="2864" w:type="dxa"/>
          </w:tcPr>
          <w:p w14:paraId="7BEA4128" w14:textId="77777777" w:rsidR="0010784F" w:rsidRPr="00836ADA" w:rsidRDefault="0010784F" w:rsidP="00C00389">
            <w:pPr>
              <w:pStyle w:val="TAL"/>
              <w:rPr>
                <w:rFonts w:cs="Arial"/>
                <w:lang w:eastAsia="en-US"/>
              </w:rPr>
            </w:pPr>
            <w:r w:rsidRPr="00836ADA">
              <w:rPr>
                <w:rFonts w:cs="Arial"/>
                <w:lang w:eastAsia="en-US"/>
              </w:rPr>
              <w:t>Reporting Threshold</w:t>
            </w:r>
          </w:p>
        </w:tc>
        <w:tc>
          <w:tcPr>
            <w:tcW w:w="687" w:type="dxa"/>
          </w:tcPr>
          <w:p w14:paraId="64D29477" w14:textId="77777777" w:rsidR="0010784F" w:rsidRPr="00836ADA" w:rsidRDefault="0010784F" w:rsidP="00C00389">
            <w:pPr>
              <w:pStyle w:val="TAL"/>
              <w:rPr>
                <w:rFonts w:cs="Arial"/>
                <w:lang w:eastAsia="en-US"/>
              </w:rPr>
            </w:pPr>
            <w:r w:rsidRPr="00836ADA">
              <w:rPr>
                <w:rFonts w:cs="Arial"/>
                <w:lang w:eastAsia="en-US"/>
              </w:rPr>
              <w:t>dBm</w:t>
            </w:r>
          </w:p>
        </w:tc>
        <w:tc>
          <w:tcPr>
            <w:tcW w:w="2340" w:type="dxa"/>
          </w:tcPr>
          <w:p w14:paraId="7D9679A9" w14:textId="77777777" w:rsidR="0010784F" w:rsidRPr="00836ADA" w:rsidRDefault="0010784F" w:rsidP="00C00389">
            <w:pPr>
              <w:pStyle w:val="TAL"/>
              <w:rPr>
                <w:rFonts w:cs="Arial"/>
                <w:lang w:eastAsia="en-US"/>
              </w:rPr>
            </w:pPr>
            <w:r w:rsidRPr="00836ADA">
              <w:rPr>
                <w:rFonts w:cs="Arial"/>
                <w:lang w:eastAsia="en-US"/>
              </w:rPr>
              <w:t>-95</w:t>
            </w:r>
          </w:p>
        </w:tc>
        <w:tc>
          <w:tcPr>
            <w:tcW w:w="4168" w:type="dxa"/>
          </w:tcPr>
          <w:p w14:paraId="10C63FD5" w14:textId="77777777" w:rsidR="0010784F" w:rsidRPr="00836ADA" w:rsidRDefault="0010784F" w:rsidP="00C00389">
            <w:pPr>
              <w:pStyle w:val="TAL"/>
              <w:rPr>
                <w:rFonts w:cs="Arial"/>
                <w:lang w:eastAsia="en-US"/>
              </w:rPr>
            </w:pPr>
          </w:p>
        </w:tc>
      </w:tr>
      <w:tr w:rsidR="0010784F" w:rsidRPr="00836ADA" w14:paraId="5DFA22ED" w14:textId="77777777">
        <w:trPr>
          <w:cantSplit/>
        </w:trPr>
        <w:tc>
          <w:tcPr>
            <w:tcW w:w="2864" w:type="dxa"/>
          </w:tcPr>
          <w:p w14:paraId="261ADC8A" w14:textId="77777777" w:rsidR="0010784F" w:rsidRPr="00836ADA" w:rsidRDefault="0010784F" w:rsidP="00C00389">
            <w:pPr>
              <w:pStyle w:val="TAL"/>
              <w:rPr>
                <w:rFonts w:cs="Arial"/>
                <w:lang w:eastAsia="en-US"/>
              </w:rPr>
            </w:pPr>
            <w:r w:rsidRPr="00836ADA">
              <w:rPr>
                <w:rFonts w:cs="Arial"/>
                <w:noProof/>
                <w:lang w:eastAsia="en-US"/>
              </w:rPr>
              <w:t xml:space="preserve">UTRA RF </w:t>
            </w:r>
            <w:r w:rsidRPr="00836ADA">
              <w:rPr>
                <w:rFonts w:cs="Arial"/>
                <w:lang w:eastAsia="en-US"/>
              </w:rPr>
              <w:t xml:space="preserve">Channel Number </w:t>
            </w:r>
          </w:p>
        </w:tc>
        <w:tc>
          <w:tcPr>
            <w:tcW w:w="687" w:type="dxa"/>
          </w:tcPr>
          <w:p w14:paraId="6F8B5AA5" w14:textId="77777777" w:rsidR="0010784F" w:rsidRPr="00836ADA" w:rsidRDefault="0010784F" w:rsidP="00C00389">
            <w:pPr>
              <w:pStyle w:val="TAL"/>
              <w:rPr>
                <w:rFonts w:cs="Arial"/>
                <w:lang w:eastAsia="en-US"/>
              </w:rPr>
            </w:pPr>
          </w:p>
        </w:tc>
        <w:tc>
          <w:tcPr>
            <w:tcW w:w="2340" w:type="dxa"/>
          </w:tcPr>
          <w:p w14:paraId="502154D7" w14:textId="77777777" w:rsidR="0010784F" w:rsidRPr="00836ADA" w:rsidRDefault="0010784F" w:rsidP="00C00389">
            <w:pPr>
              <w:pStyle w:val="TAL"/>
              <w:rPr>
                <w:rFonts w:cs="Arial"/>
                <w:lang w:eastAsia="en-US"/>
              </w:rPr>
            </w:pPr>
            <w:r w:rsidRPr="00836ADA">
              <w:rPr>
                <w:rFonts w:cs="Arial"/>
                <w:lang w:eastAsia="en-US"/>
              </w:rPr>
              <w:t xml:space="preserve">1 </w:t>
            </w:r>
          </w:p>
        </w:tc>
        <w:tc>
          <w:tcPr>
            <w:tcW w:w="4168" w:type="dxa"/>
          </w:tcPr>
          <w:p w14:paraId="29C0A156" w14:textId="77777777" w:rsidR="0010784F" w:rsidRPr="00836ADA" w:rsidRDefault="0010784F" w:rsidP="00C00389">
            <w:pPr>
              <w:pStyle w:val="TAL"/>
              <w:rPr>
                <w:rFonts w:cs="Arial"/>
                <w:lang w:eastAsia="en-US"/>
              </w:rPr>
            </w:pPr>
            <w:r w:rsidRPr="00836ADA">
              <w:rPr>
                <w:rFonts w:cs="Arial"/>
                <w:lang w:eastAsia="en-US"/>
              </w:rPr>
              <w:t>One UTRA FDD carrier frequency is used</w:t>
            </w:r>
          </w:p>
        </w:tc>
      </w:tr>
      <w:tr w:rsidR="0010784F" w:rsidRPr="00836ADA" w14:paraId="0C85443B" w14:textId="77777777">
        <w:trPr>
          <w:cantSplit/>
        </w:trPr>
        <w:tc>
          <w:tcPr>
            <w:tcW w:w="2864" w:type="dxa"/>
          </w:tcPr>
          <w:p w14:paraId="601AD143" w14:textId="77777777" w:rsidR="0010784F" w:rsidRPr="00836ADA" w:rsidRDefault="0010784F" w:rsidP="00C00389">
            <w:pPr>
              <w:pStyle w:val="TAL"/>
              <w:rPr>
                <w:rFonts w:cs="Arial"/>
                <w:lang w:eastAsia="en-US"/>
              </w:rPr>
            </w:pPr>
            <w:r w:rsidRPr="00836ADA">
              <w:rPr>
                <w:rFonts w:cs="Arial"/>
                <w:noProof/>
                <w:lang w:eastAsia="en-US"/>
              </w:rPr>
              <w:t xml:space="preserve">E-UTRA RF </w:t>
            </w:r>
            <w:r w:rsidRPr="00836ADA">
              <w:rPr>
                <w:rFonts w:cs="Arial"/>
                <w:lang w:eastAsia="en-US"/>
              </w:rPr>
              <w:t xml:space="preserve">Channel Number </w:t>
            </w:r>
          </w:p>
        </w:tc>
        <w:tc>
          <w:tcPr>
            <w:tcW w:w="687" w:type="dxa"/>
          </w:tcPr>
          <w:p w14:paraId="7FDAD825" w14:textId="77777777" w:rsidR="0010784F" w:rsidRPr="00836ADA" w:rsidRDefault="0010784F" w:rsidP="00C00389">
            <w:pPr>
              <w:pStyle w:val="TAL"/>
              <w:rPr>
                <w:rFonts w:cs="Arial"/>
                <w:lang w:eastAsia="en-US"/>
              </w:rPr>
            </w:pPr>
          </w:p>
        </w:tc>
        <w:tc>
          <w:tcPr>
            <w:tcW w:w="2340" w:type="dxa"/>
          </w:tcPr>
          <w:p w14:paraId="09A2F75C" w14:textId="77777777" w:rsidR="0010784F" w:rsidRPr="00836ADA" w:rsidRDefault="0010784F" w:rsidP="00C00389">
            <w:pPr>
              <w:pStyle w:val="TAL"/>
              <w:rPr>
                <w:rFonts w:cs="Arial"/>
                <w:lang w:eastAsia="en-US"/>
              </w:rPr>
            </w:pPr>
            <w:r w:rsidRPr="00836ADA">
              <w:rPr>
                <w:rFonts w:cs="Arial"/>
                <w:lang w:eastAsia="en-US"/>
              </w:rPr>
              <w:t xml:space="preserve">1 </w:t>
            </w:r>
          </w:p>
        </w:tc>
        <w:tc>
          <w:tcPr>
            <w:tcW w:w="4168" w:type="dxa"/>
          </w:tcPr>
          <w:p w14:paraId="4BF837E6" w14:textId="77777777" w:rsidR="0010784F" w:rsidRPr="00836ADA" w:rsidRDefault="0010784F" w:rsidP="00C00389">
            <w:pPr>
              <w:pStyle w:val="TAL"/>
              <w:rPr>
                <w:rFonts w:cs="Arial"/>
                <w:lang w:eastAsia="en-US"/>
              </w:rPr>
            </w:pPr>
            <w:r w:rsidRPr="00836ADA">
              <w:rPr>
                <w:rFonts w:cs="Arial"/>
                <w:lang w:eastAsia="en-US"/>
              </w:rPr>
              <w:t>One E-UTRA TDD carrier frequency is used</w:t>
            </w:r>
          </w:p>
        </w:tc>
      </w:tr>
      <w:tr w:rsidR="0010784F" w:rsidRPr="00836ADA" w14:paraId="16F95DB6" w14:textId="77777777">
        <w:trPr>
          <w:cantSplit/>
        </w:trPr>
        <w:tc>
          <w:tcPr>
            <w:tcW w:w="2864" w:type="dxa"/>
          </w:tcPr>
          <w:p w14:paraId="6F973E75" w14:textId="77777777" w:rsidR="0010784F" w:rsidRPr="00836ADA" w:rsidRDefault="0010784F" w:rsidP="00C00389">
            <w:pPr>
              <w:pStyle w:val="TAL"/>
              <w:rPr>
                <w:rFonts w:cs="Arial"/>
                <w:bCs/>
                <w:lang w:eastAsia="en-US"/>
              </w:rPr>
            </w:pPr>
            <w:r w:rsidRPr="00836ADA">
              <w:rPr>
                <w:rFonts w:cs="Arial"/>
                <w:bCs/>
                <w:lang w:eastAsia="en-US"/>
              </w:rPr>
              <w:t>E-UTRA Channel Bandwidth (BW</w:t>
            </w:r>
            <w:r w:rsidRPr="00836ADA">
              <w:rPr>
                <w:rFonts w:cs="Arial"/>
                <w:vertAlign w:val="subscript"/>
                <w:lang w:eastAsia="en-US"/>
              </w:rPr>
              <w:t>channel</w:t>
            </w:r>
            <w:r w:rsidRPr="00836ADA">
              <w:rPr>
                <w:rFonts w:cs="Arial"/>
                <w:lang w:eastAsia="en-US"/>
              </w:rPr>
              <w:t>)</w:t>
            </w:r>
          </w:p>
        </w:tc>
        <w:tc>
          <w:tcPr>
            <w:tcW w:w="687" w:type="dxa"/>
          </w:tcPr>
          <w:p w14:paraId="18440318" w14:textId="77777777" w:rsidR="0010784F" w:rsidRPr="00836ADA" w:rsidRDefault="0010784F" w:rsidP="00C00389">
            <w:pPr>
              <w:pStyle w:val="TAL"/>
              <w:rPr>
                <w:rFonts w:cs="Arial"/>
                <w:bCs/>
                <w:lang w:eastAsia="en-US"/>
              </w:rPr>
            </w:pPr>
            <w:r w:rsidRPr="00836ADA">
              <w:rPr>
                <w:rFonts w:cs="Arial"/>
                <w:bCs/>
                <w:lang w:eastAsia="en-US"/>
              </w:rPr>
              <w:t>MHz</w:t>
            </w:r>
          </w:p>
        </w:tc>
        <w:tc>
          <w:tcPr>
            <w:tcW w:w="2340" w:type="dxa"/>
          </w:tcPr>
          <w:p w14:paraId="04377B7A" w14:textId="77777777" w:rsidR="0010784F" w:rsidRPr="00836ADA" w:rsidRDefault="0010784F" w:rsidP="00C00389">
            <w:pPr>
              <w:pStyle w:val="TAL"/>
              <w:rPr>
                <w:rFonts w:cs="Arial"/>
                <w:bCs/>
                <w:lang w:eastAsia="en-US"/>
              </w:rPr>
            </w:pPr>
            <w:r w:rsidRPr="00836ADA">
              <w:rPr>
                <w:rFonts w:cs="Arial"/>
                <w:bCs/>
                <w:lang w:eastAsia="en-US"/>
              </w:rPr>
              <w:t>10</w:t>
            </w:r>
          </w:p>
        </w:tc>
        <w:tc>
          <w:tcPr>
            <w:tcW w:w="4168" w:type="dxa"/>
          </w:tcPr>
          <w:p w14:paraId="5F889CEF" w14:textId="77777777" w:rsidR="0010784F" w:rsidRPr="00836ADA" w:rsidRDefault="0010784F" w:rsidP="00C00389">
            <w:pPr>
              <w:pStyle w:val="TAL"/>
              <w:rPr>
                <w:rFonts w:cs="Arial"/>
                <w:lang w:eastAsia="en-US"/>
              </w:rPr>
            </w:pPr>
          </w:p>
        </w:tc>
      </w:tr>
      <w:tr w:rsidR="0010784F" w:rsidRPr="00836ADA" w14:paraId="5337E35A" w14:textId="77777777">
        <w:trPr>
          <w:cantSplit/>
        </w:trPr>
        <w:tc>
          <w:tcPr>
            <w:tcW w:w="2864" w:type="dxa"/>
          </w:tcPr>
          <w:p w14:paraId="778CBD45" w14:textId="77777777" w:rsidR="0010784F" w:rsidRPr="00836ADA" w:rsidRDefault="0010784F" w:rsidP="00C00389">
            <w:pPr>
              <w:pStyle w:val="TAL"/>
              <w:rPr>
                <w:rFonts w:cs="Arial"/>
                <w:lang w:eastAsia="en-US"/>
              </w:rPr>
            </w:pPr>
            <w:r w:rsidRPr="00836ADA">
              <w:rPr>
                <w:rFonts w:cs="Arial"/>
                <w:lang w:eastAsia="en-US"/>
              </w:rPr>
              <w:t xml:space="preserve">Special subframe configuration </w:t>
            </w:r>
          </w:p>
        </w:tc>
        <w:tc>
          <w:tcPr>
            <w:tcW w:w="687" w:type="dxa"/>
          </w:tcPr>
          <w:p w14:paraId="6D45FC12" w14:textId="77777777" w:rsidR="0010784F" w:rsidRPr="00836ADA" w:rsidRDefault="0010784F" w:rsidP="00C00389">
            <w:pPr>
              <w:pStyle w:val="TAL"/>
              <w:rPr>
                <w:rFonts w:cs="Arial"/>
                <w:lang w:eastAsia="en-US"/>
              </w:rPr>
            </w:pPr>
          </w:p>
        </w:tc>
        <w:tc>
          <w:tcPr>
            <w:tcW w:w="2340" w:type="dxa"/>
          </w:tcPr>
          <w:p w14:paraId="30E4300F" w14:textId="77777777" w:rsidR="0010784F" w:rsidRPr="00836ADA" w:rsidRDefault="0010784F" w:rsidP="00C00389">
            <w:pPr>
              <w:pStyle w:val="TAL"/>
              <w:rPr>
                <w:rFonts w:cs="Arial"/>
                <w:lang w:eastAsia="en-US"/>
              </w:rPr>
            </w:pPr>
            <w:r w:rsidRPr="00836ADA">
              <w:rPr>
                <w:rFonts w:cs="v4.2.0"/>
                <w:lang w:eastAsia="en-US"/>
              </w:rPr>
              <w:t>6</w:t>
            </w:r>
          </w:p>
        </w:tc>
        <w:tc>
          <w:tcPr>
            <w:tcW w:w="4168" w:type="dxa"/>
          </w:tcPr>
          <w:p w14:paraId="3D146A1E" w14:textId="77777777" w:rsidR="0010784F" w:rsidRPr="00836ADA" w:rsidRDefault="0010784F" w:rsidP="00C00389">
            <w:pPr>
              <w:pStyle w:val="TAL"/>
              <w:rPr>
                <w:rFonts w:cs="Arial"/>
                <w:lang w:eastAsia="en-US"/>
              </w:rPr>
            </w:pPr>
            <w:r w:rsidRPr="00836ADA">
              <w:rPr>
                <w:rFonts w:cs="v4.2.0"/>
                <w:lang w:eastAsia="en-US"/>
              </w:rPr>
              <w:t>As specified in table 4.2-1 in 3GPP TS 36.211. This is for E-UTRAN TDD</w:t>
            </w:r>
          </w:p>
        </w:tc>
      </w:tr>
      <w:tr w:rsidR="0010784F" w:rsidRPr="00836ADA" w14:paraId="3884468A" w14:textId="77777777">
        <w:trPr>
          <w:cantSplit/>
        </w:trPr>
        <w:tc>
          <w:tcPr>
            <w:tcW w:w="2864" w:type="dxa"/>
          </w:tcPr>
          <w:p w14:paraId="2219E776" w14:textId="77777777" w:rsidR="0010784F" w:rsidRPr="00836ADA" w:rsidRDefault="0010784F" w:rsidP="00C00389">
            <w:pPr>
              <w:pStyle w:val="TAL"/>
              <w:rPr>
                <w:rFonts w:cs="Arial"/>
                <w:lang w:eastAsia="en-US"/>
              </w:rPr>
            </w:pPr>
            <w:r w:rsidRPr="00836ADA">
              <w:rPr>
                <w:rFonts w:cs="Arial"/>
                <w:lang w:eastAsia="en-US"/>
              </w:rPr>
              <w:t xml:space="preserve">Uplink-downlink configuration </w:t>
            </w:r>
          </w:p>
          <w:p w14:paraId="56D165B2" w14:textId="77777777" w:rsidR="0010784F" w:rsidRPr="00836ADA" w:rsidRDefault="0010784F" w:rsidP="00C00389">
            <w:pPr>
              <w:pStyle w:val="TAL"/>
              <w:rPr>
                <w:rFonts w:cs="Arial"/>
                <w:lang w:eastAsia="en-US"/>
              </w:rPr>
            </w:pPr>
          </w:p>
        </w:tc>
        <w:tc>
          <w:tcPr>
            <w:tcW w:w="687" w:type="dxa"/>
          </w:tcPr>
          <w:p w14:paraId="3A37309C" w14:textId="77777777" w:rsidR="0010784F" w:rsidRPr="00836ADA" w:rsidRDefault="0010784F" w:rsidP="00C00389">
            <w:pPr>
              <w:pStyle w:val="TAL"/>
              <w:rPr>
                <w:rFonts w:cs="Arial"/>
                <w:lang w:eastAsia="en-US"/>
              </w:rPr>
            </w:pPr>
          </w:p>
        </w:tc>
        <w:tc>
          <w:tcPr>
            <w:tcW w:w="2340" w:type="dxa"/>
          </w:tcPr>
          <w:p w14:paraId="7250AD6E" w14:textId="77777777" w:rsidR="0010784F" w:rsidRPr="00836ADA" w:rsidRDefault="0010784F" w:rsidP="00C00389">
            <w:pPr>
              <w:pStyle w:val="TAL"/>
              <w:rPr>
                <w:rFonts w:cs="Arial"/>
                <w:lang w:eastAsia="en-US"/>
              </w:rPr>
            </w:pPr>
            <w:r w:rsidRPr="00836ADA">
              <w:rPr>
                <w:rFonts w:cs="v4.2.0"/>
                <w:lang w:eastAsia="en-US"/>
              </w:rPr>
              <w:t>1</w:t>
            </w:r>
          </w:p>
        </w:tc>
        <w:tc>
          <w:tcPr>
            <w:tcW w:w="4168" w:type="dxa"/>
          </w:tcPr>
          <w:p w14:paraId="1C1A5038" w14:textId="77777777" w:rsidR="0010784F" w:rsidRPr="00836ADA" w:rsidRDefault="0010784F" w:rsidP="00C00389">
            <w:pPr>
              <w:pStyle w:val="TAL"/>
              <w:rPr>
                <w:rFonts w:cs="Arial"/>
                <w:lang w:eastAsia="en-US"/>
              </w:rPr>
            </w:pPr>
            <w:r w:rsidRPr="00836ADA">
              <w:rPr>
                <w:rFonts w:cs="v4.2.0"/>
                <w:lang w:eastAsia="en-US"/>
              </w:rPr>
              <w:t>As specified in table 4.2-2 in 3GPP TS 36.211. This is for E-UTRAN TDD</w:t>
            </w:r>
          </w:p>
        </w:tc>
      </w:tr>
      <w:tr w:rsidR="0010784F" w:rsidRPr="00836ADA" w14:paraId="13763210" w14:textId="77777777">
        <w:trPr>
          <w:cantSplit/>
        </w:trPr>
        <w:tc>
          <w:tcPr>
            <w:tcW w:w="2864" w:type="dxa"/>
          </w:tcPr>
          <w:p w14:paraId="4592FFF0" w14:textId="77777777" w:rsidR="0010784F" w:rsidRPr="00836ADA" w:rsidRDefault="0010784F" w:rsidP="00C00389">
            <w:pPr>
              <w:pStyle w:val="TAL"/>
              <w:rPr>
                <w:rFonts w:cs="Arial"/>
                <w:lang w:eastAsia="en-US"/>
              </w:rPr>
            </w:pPr>
            <w:r w:rsidRPr="00836ADA">
              <w:rPr>
                <w:rFonts w:cs="Arial"/>
                <w:lang w:eastAsia="en-US"/>
              </w:rPr>
              <w:t>T1</w:t>
            </w:r>
          </w:p>
        </w:tc>
        <w:tc>
          <w:tcPr>
            <w:tcW w:w="687" w:type="dxa"/>
          </w:tcPr>
          <w:p w14:paraId="337171EE"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222C85D7" w14:textId="77777777" w:rsidR="0010784F" w:rsidRPr="00836ADA" w:rsidRDefault="0010784F" w:rsidP="00C00389">
            <w:pPr>
              <w:pStyle w:val="TAL"/>
              <w:rPr>
                <w:rFonts w:cs="Arial"/>
                <w:lang w:eastAsia="en-US"/>
              </w:rPr>
            </w:pPr>
            <w:r w:rsidRPr="00836ADA">
              <w:rPr>
                <w:rFonts w:cs="Arial"/>
                <w:lang w:eastAsia="en-US"/>
              </w:rPr>
              <w:t>20</w:t>
            </w:r>
          </w:p>
        </w:tc>
        <w:tc>
          <w:tcPr>
            <w:tcW w:w="4168" w:type="dxa"/>
          </w:tcPr>
          <w:p w14:paraId="21173C6F" w14:textId="77777777" w:rsidR="0010784F" w:rsidRPr="00836ADA" w:rsidRDefault="0010784F" w:rsidP="00C00389">
            <w:pPr>
              <w:pStyle w:val="TAL"/>
              <w:rPr>
                <w:rFonts w:cs="Arial"/>
                <w:lang w:eastAsia="en-US"/>
              </w:rPr>
            </w:pPr>
            <w:r w:rsidRPr="00836ADA">
              <w:rPr>
                <w:rFonts w:cs="Arial"/>
                <w:lang w:eastAsia="en-US"/>
              </w:rPr>
              <w:t>During T1, cell 2 shall be powered off, and during the off time its physical cell identity shall be changed. The intention is to ensure that cell 2 has not been detected by the UE prior to the start of period T2.</w:t>
            </w:r>
          </w:p>
        </w:tc>
      </w:tr>
      <w:tr w:rsidR="0010784F" w:rsidRPr="00836ADA" w14:paraId="0790827E" w14:textId="77777777">
        <w:trPr>
          <w:cantSplit/>
        </w:trPr>
        <w:tc>
          <w:tcPr>
            <w:tcW w:w="2864" w:type="dxa"/>
          </w:tcPr>
          <w:p w14:paraId="386B4B15" w14:textId="77777777" w:rsidR="0010784F" w:rsidRPr="00836ADA" w:rsidRDefault="0010784F" w:rsidP="00C00389">
            <w:pPr>
              <w:pStyle w:val="TAL"/>
              <w:rPr>
                <w:rFonts w:cs="Arial"/>
                <w:lang w:eastAsia="en-US"/>
              </w:rPr>
            </w:pPr>
            <w:r w:rsidRPr="00836ADA">
              <w:rPr>
                <w:rFonts w:cs="Arial"/>
                <w:lang w:eastAsia="en-US"/>
              </w:rPr>
              <w:t>T2</w:t>
            </w:r>
          </w:p>
        </w:tc>
        <w:tc>
          <w:tcPr>
            <w:tcW w:w="687" w:type="dxa"/>
          </w:tcPr>
          <w:p w14:paraId="072C321C" w14:textId="77777777" w:rsidR="0010784F" w:rsidRPr="00836ADA" w:rsidRDefault="0010784F" w:rsidP="00C00389">
            <w:pPr>
              <w:pStyle w:val="TAL"/>
              <w:rPr>
                <w:rFonts w:cs="Arial"/>
                <w:lang w:eastAsia="en-US"/>
              </w:rPr>
            </w:pPr>
            <w:r w:rsidRPr="00836ADA">
              <w:rPr>
                <w:rFonts w:cs="Arial"/>
                <w:lang w:eastAsia="en-US"/>
              </w:rPr>
              <w:t>s</w:t>
            </w:r>
          </w:p>
        </w:tc>
        <w:tc>
          <w:tcPr>
            <w:tcW w:w="2340" w:type="dxa"/>
          </w:tcPr>
          <w:p w14:paraId="458B089B" w14:textId="77777777" w:rsidR="0010784F" w:rsidRPr="00836ADA" w:rsidRDefault="0010784F" w:rsidP="00C00389">
            <w:pPr>
              <w:pStyle w:val="TAL"/>
              <w:rPr>
                <w:rFonts w:cs="Arial"/>
                <w:lang w:eastAsia="en-US"/>
              </w:rPr>
            </w:pPr>
            <w:r w:rsidRPr="00836ADA">
              <w:rPr>
                <w:rFonts w:cs="Arial"/>
                <w:lang w:eastAsia="en-US"/>
              </w:rPr>
              <w:t>6</w:t>
            </w:r>
          </w:p>
        </w:tc>
        <w:tc>
          <w:tcPr>
            <w:tcW w:w="4168" w:type="dxa"/>
          </w:tcPr>
          <w:p w14:paraId="01D5F123" w14:textId="77777777" w:rsidR="0010784F" w:rsidRPr="00836ADA" w:rsidRDefault="0010784F" w:rsidP="00C00389">
            <w:pPr>
              <w:pStyle w:val="TAL"/>
              <w:rPr>
                <w:rFonts w:cs="Arial"/>
                <w:lang w:eastAsia="en-US"/>
              </w:rPr>
            </w:pPr>
          </w:p>
        </w:tc>
      </w:tr>
    </w:tbl>
    <w:p w14:paraId="4DEAC6C9" w14:textId="77777777" w:rsidR="0010784F" w:rsidRPr="00836ADA" w:rsidRDefault="0010784F" w:rsidP="0010784F">
      <w:pPr>
        <w:rPr>
          <w:rFonts w:cs="v4.2.0"/>
        </w:rPr>
      </w:pPr>
    </w:p>
    <w:p w14:paraId="42D8E188" w14:textId="77777777" w:rsidR="0010784F" w:rsidRPr="00836ADA" w:rsidRDefault="0010784F" w:rsidP="00077613">
      <w:pPr>
        <w:pStyle w:val="TH"/>
        <w:rPr>
          <w:rFonts w:cs="v4.2.0"/>
        </w:rPr>
      </w:pPr>
      <w:r w:rsidRPr="00836ADA">
        <w:t>TableA.8.29F: Cell Specific parameters for correct reporting of E-UTRAN TDD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
        <w:gridCol w:w="2552"/>
        <w:gridCol w:w="57"/>
        <w:gridCol w:w="1360"/>
        <w:gridCol w:w="57"/>
        <w:gridCol w:w="2436"/>
        <w:gridCol w:w="2949"/>
        <w:gridCol w:w="57"/>
      </w:tblGrid>
      <w:tr w:rsidR="0010784F" w:rsidRPr="00836ADA" w14:paraId="391ED81D" w14:textId="77777777">
        <w:trPr>
          <w:gridBefore w:val="1"/>
          <w:wBefore w:w="56" w:type="dxa"/>
          <w:cantSplit/>
          <w:trHeight w:val="311"/>
          <w:jc w:val="center"/>
        </w:trPr>
        <w:tc>
          <w:tcPr>
            <w:tcW w:w="2609" w:type="dxa"/>
            <w:gridSpan w:val="2"/>
          </w:tcPr>
          <w:p w14:paraId="1550E4C4" w14:textId="77777777" w:rsidR="0010784F" w:rsidRPr="00836ADA" w:rsidRDefault="0010784F" w:rsidP="00C00389">
            <w:pPr>
              <w:pStyle w:val="TAH"/>
              <w:rPr>
                <w:rFonts w:eastAsia="?? ??" w:cs="Arial"/>
                <w:lang w:eastAsia="en-US"/>
              </w:rPr>
            </w:pPr>
            <w:r w:rsidRPr="00836ADA">
              <w:rPr>
                <w:rFonts w:eastAsia="?? ??" w:cs="Arial"/>
                <w:lang w:eastAsia="en-US"/>
              </w:rPr>
              <w:t>Parameter</w:t>
            </w:r>
          </w:p>
        </w:tc>
        <w:tc>
          <w:tcPr>
            <w:tcW w:w="1417" w:type="dxa"/>
            <w:gridSpan w:val="2"/>
          </w:tcPr>
          <w:p w14:paraId="5B64FC2F" w14:textId="77777777" w:rsidR="0010784F" w:rsidRPr="00836ADA" w:rsidRDefault="0010784F" w:rsidP="00C00389">
            <w:pPr>
              <w:pStyle w:val="TAH"/>
              <w:rPr>
                <w:rFonts w:eastAsia="?? ??" w:cs="Arial"/>
                <w:lang w:eastAsia="en-US"/>
              </w:rPr>
            </w:pPr>
            <w:r w:rsidRPr="00836ADA">
              <w:rPr>
                <w:rFonts w:eastAsia="?? ??" w:cs="Arial"/>
                <w:lang w:eastAsia="en-US"/>
              </w:rPr>
              <w:t>Unit</w:t>
            </w:r>
          </w:p>
        </w:tc>
        <w:tc>
          <w:tcPr>
            <w:tcW w:w="5442" w:type="dxa"/>
            <w:gridSpan w:val="3"/>
          </w:tcPr>
          <w:p w14:paraId="4C2B6DC4" w14:textId="77777777" w:rsidR="0010784F" w:rsidRPr="00836ADA" w:rsidRDefault="0010784F" w:rsidP="00C00389">
            <w:pPr>
              <w:pStyle w:val="TAH"/>
              <w:rPr>
                <w:rFonts w:eastAsia="?? ??" w:cs="Arial"/>
                <w:lang w:eastAsia="en-US"/>
              </w:rPr>
            </w:pPr>
            <w:r w:rsidRPr="00836ADA">
              <w:rPr>
                <w:rFonts w:eastAsia="?? ??" w:cs="Arial"/>
                <w:lang w:eastAsia="en-US"/>
              </w:rPr>
              <w:t>Cell 1</w:t>
            </w:r>
          </w:p>
        </w:tc>
      </w:tr>
      <w:tr w:rsidR="0010784F" w:rsidRPr="00836ADA" w14:paraId="34867C64" w14:textId="77777777">
        <w:trPr>
          <w:gridBefore w:val="1"/>
          <w:wBefore w:w="56" w:type="dxa"/>
          <w:cantSplit/>
          <w:jc w:val="center"/>
        </w:trPr>
        <w:tc>
          <w:tcPr>
            <w:tcW w:w="2609" w:type="dxa"/>
            <w:gridSpan w:val="2"/>
            <w:vAlign w:val="center"/>
          </w:tcPr>
          <w:p w14:paraId="6F559731" w14:textId="77777777" w:rsidR="0010784F" w:rsidRPr="00836ADA" w:rsidRDefault="0010784F" w:rsidP="00C00389">
            <w:pPr>
              <w:pStyle w:val="TAH"/>
              <w:rPr>
                <w:rFonts w:cs="Arial"/>
                <w:lang w:eastAsia="en-US"/>
              </w:rPr>
            </w:pPr>
          </w:p>
        </w:tc>
        <w:tc>
          <w:tcPr>
            <w:tcW w:w="1417" w:type="dxa"/>
            <w:gridSpan w:val="2"/>
            <w:vAlign w:val="center"/>
          </w:tcPr>
          <w:p w14:paraId="419617A8" w14:textId="77777777" w:rsidR="0010784F" w:rsidRPr="00836ADA" w:rsidRDefault="0010784F" w:rsidP="00C00389">
            <w:pPr>
              <w:pStyle w:val="TAH"/>
              <w:rPr>
                <w:rFonts w:eastAsia="?? ??" w:cs="Arial"/>
                <w:lang w:eastAsia="en-US"/>
              </w:rPr>
            </w:pPr>
          </w:p>
        </w:tc>
        <w:tc>
          <w:tcPr>
            <w:tcW w:w="2436" w:type="dxa"/>
            <w:vAlign w:val="center"/>
          </w:tcPr>
          <w:p w14:paraId="36164E64" w14:textId="77777777" w:rsidR="0010784F" w:rsidRPr="00836ADA" w:rsidRDefault="0010784F" w:rsidP="00C00389">
            <w:pPr>
              <w:pStyle w:val="TAH"/>
              <w:rPr>
                <w:rFonts w:eastAsia="?? ??" w:cs="Arial"/>
                <w:lang w:eastAsia="en-US"/>
              </w:rPr>
            </w:pPr>
            <w:r w:rsidRPr="00836ADA">
              <w:rPr>
                <w:rFonts w:eastAsia="?? ??" w:cs="Arial"/>
                <w:lang w:eastAsia="en-US"/>
              </w:rPr>
              <w:t>T1</w:t>
            </w:r>
          </w:p>
        </w:tc>
        <w:tc>
          <w:tcPr>
            <w:tcW w:w="3006" w:type="dxa"/>
            <w:gridSpan w:val="2"/>
            <w:vAlign w:val="center"/>
          </w:tcPr>
          <w:p w14:paraId="10CA1B50" w14:textId="77777777" w:rsidR="0010784F" w:rsidRPr="00836ADA" w:rsidRDefault="0010784F" w:rsidP="00C00389">
            <w:pPr>
              <w:pStyle w:val="TAH"/>
              <w:rPr>
                <w:rFonts w:eastAsia="?? ??" w:cs="Arial"/>
                <w:lang w:eastAsia="en-US"/>
              </w:rPr>
            </w:pPr>
            <w:r w:rsidRPr="00836ADA">
              <w:rPr>
                <w:rFonts w:eastAsia="?? ??" w:cs="Arial"/>
                <w:lang w:eastAsia="en-US"/>
              </w:rPr>
              <w:t>T2</w:t>
            </w:r>
          </w:p>
        </w:tc>
      </w:tr>
      <w:tr w:rsidR="0010784F" w:rsidRPr="00836ADA" w14:paraId="2F4F9EDE" w14:textId="77777777">
        <w:trPr>
          <w:gridBefore w:val="1"/>
          <w:wBefore w:w="56" w:type="dxa"/>
          <w:cantSplit/>
          <w:jc w:val="center"/>
        </w:trPr>
        <w:tc>
          <w:tcPr>
            <w:tcW w:w="2609" w:type="dxa"/>
            <w:gridSpan w:val="2"/>
            <w:vAlign w:val="center"/>
          </w:tcPr>
          <w:p w14:paraId="265EE83D" w14:textId="77777777" w:rsidR="0010784F" w:rsidRPr="00836ADA" w:rsidRDefault="0010784F" w:rsidP="00C00389">
            <w:pPr>
              <w:pStyle w:val="TAL"/>
              <w:rPr>
                <w:rFonts w:cs="Arial"/>
                <w:lang w:eastAsia="en-US"/>
              </w:rPr>
            </w:pPr>
            <w:r w:rsidRPr="00836ADA">
              <w:rPr>
                <w:rFonts w:cs="Arial"/>
                <w:lang w:eastAsia="en-US"/>
              </w:rPr>
              <w:t>UTRA RF Channel Number</w:t>
            </w:r>
          </w:p>
        </w:tc>
        <w:tc>
          <w:tcPr>
            <w:tcW w:w="1417" w:type="dxa"/>
            <w:gridSpan w:val="2"/>
            <w:vAlign w:val="center"/>
          </w:tcPr>
          <w:p w14:paraId="220032D2" w14:textId="77777777" w:rsidR="0010784F" w:rsidRPr="00836ADA" w:rsidRDefault="0010784F" w:rsidP="00CA395F">
            <w:pPr>
              <w:pStyle w:val="TAC"/>
              <w:rPr>
                <w:rFonts w:eastAsia="?? ??" w:cs="Arial"/>
                <w:lang w:eastAsia="en-US"/>
              </w:rPr>
            </w:pPr>
          </w:p>
        </w:tc>
        <w:tc>
          <w:tcPr>
            <w:tcW w:w="5442" w:type="dxa"/>
            <w:gridSpan w:val="3"/>
            <w:vAlign w:val="center"/>
          </w:tcPr>
          <w:p w14:paraId="7CAA60C7" w14:textId="77777777" w:rsidR="0010784F" w:rsidRPr="00836ADA" w:rsidRDefault="0010784F" w:rsidP="00CA395F">
            <w:pPr>
              <w:pStyle w:val="TAC"/>
              <w:rPr>
                <w:rFonts w:eastAsia="?? ??" w:cs="Arial"/>
                <w:lang w:eastAsia="en-US"/>
              </w:rPr>
            </w:pPr>
            <w:r w:rsidRPr="00836ADA">
              <w:rPr>
                <w:rFonts w:eastAsia="?? ??" w:cs="Arial"/>
                <w:lang w:eastAsia="en-US"/>
              </w:rPr>
              <w:t>Channel 1</w:t>
            </w:r>
          </w:p>
        </w:tc>
      </w:tr>
      <w:tr w:rsidR="0010784F" w:rsidRPr="00836ADA" w14:paraId="034606E9" w14:textId="77777777">
        <w:trPr>
          <w:gridBefore w:val="1"/>
          <w:wBefore w:w="56" w:type="dxa"/>
          <w:cantSplit/>
          <w:jc w:val="center"/>
        </w:trPr>
        <w:tc>
          <w:tcPr>
            <w:tcW w:w="2609" w:type="dxa"/>
            <w:gridSpan w:val="2"/>
            <w:vAlign w:val="center"/>
          </w:tcPr>
          <w:p w14:paraId="1C8E65C5" w14:textId="77777777" w:rsidR="0010784F" w:rsidRPr="00836ADA" w:rsidRDefault="0010784F" w:rsidP="00C00389">
            <w:pPr>
              <w:pStyle w:val="TAL"/>
              <w:rPr>
                <w:rFonts w:cs="Arial"/>
                <w:lang w:eastAsia="en-US"/>
              </w:rPr>
            </w:pPr>
            <w:r w:rsidRPr="00836ADA">
              <w:rPr>
                <w:rFonts w:cs="Arial"/>
                <w:lang w:eastAsia="en-US"/>
              </w:rPr>
              <w:t>CPICH_Ec/Ior</w:t>
            </w:r>
          </w:p>
        </w:tc>
        <w:tc>
          <w:tcPr>
            <w:tcW w:w="1417" w:type="dxa"/>
            <w:gridSpan w:val="2"/>
            <w:vAlign w:val="center"/>
          </w:tcPr>
          <w:p w14:paraId="1DE2F61C"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442" w:type="dxa"/>
            <w:gridSpan w:val="3"/>
            <w:vAlign w:val="center"/>
          </w:tcPr>
          <w:p w14:paraId="270844D9" w14:textId="77777777" w:rsidR="0010784F" w:rsidRPr="00836ADA" w:rsidRDefault="0010784F" w:rsidP="00CA395F">
            <w:pPr>
              <w:pStyle w:val="TAC"/>
              <w:rPr>
                <w:rFonts w:eastAsia="?? ??" w:cs="Arial"/>
                <w:lang w:eastAsia="en-US"/>
              </w:rPr>
            </w:pPr>
            <w:r w:rsidRPr="00836ADA">
              <w:rPr>
                <w:rFonts w:eastAsia="?? ??" w:cs="Arial"/>
                <w:lang w:eastAsia="en-US"/>
              </w:rPr>
              <w:t>-10</w:t>
            </w:r>
          </w:p>
        </w:tc>
      </w:tr>
      <w:tr w:rsidR="0010784F" w:rsidRPr="00836ADA" w14:paraId="3C5B247C" w14:textId="77777777">
        <w:trPr>
          <w:gridBefore w:val="1"/>
          <w:wBefore w:w="56" w:type="dxa"/>
          <w:cantSplit/>
          <w:jc w:val="center"/>
        </w:trPr>
        <w:tc>
          <w:tcPr>
            <w:tcW w:w="2609" w:type="dxa"/>
            <w:gridSpan w:val="2"/>
            <w:vAlign w:val="center"/>
          </w:tcPr>
          <w:p w14:paraId="3083D676" w14:textId="77777777" w:rsidR="0010784F" w:rsidRPr="00836ADA" w:rsidRDefault="0010784F" w:rsidP="00C00389">
            <w:pPr>
              <w:pStyle w:val="TAL"/>
              <w:rPr>
                <w:rFonts w:cs="Arial"/>
                <w:lang w:eastAsia="en-US"/>
              </w:rPr>
            </w:pPr>
            <w:r w:rsidRPr="00836ADA">
              <w:rPr>
                <w:rFonts w:cs="Arial"/>
                <w:lang w:eastAsia="en-US"/>
              </w:rPr>
              <w:t>PCCPCH_Ec/Ior</w:t>
            </w:r>
          </w:p>
        </w:tc>
        <w:tc>
          <w:tcPr>
            <w:tcW w:w="1417" w:type="dxa"/>
            <w:gridSpan w:val="2"/>
            <w:vAlign w:val="center"/>
          </w:tcPr>
          <w:p w14:paraId="4CC74117"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442" w:type="dxa"/>
            <w:gridSpan w:val="3"/>
            <w:vAlign w:val="center"/>
          </w:tcPr>
          <w:p w14:paraId="1318E022" w14:textId="77777777" w:rsidR="0010784F" w:rsidRPr="00836ADA" w:rsidRDefault="0010784F" w:rsidP="00CA395F">
            <w:pPr>
              <w:pStyle w:val="TAC"/>
              <w:rPr>
                <w:rFonts w:eastAsia="?? ??" w:cs="Arial"/>
                <w:lang w:eastAsia="en-US"/>
              </w:rPr>
            </w:pPr>
            <w:r w:rsidRPr="00836ADA">
              <w:rPr>
                <w:rFonts w:eastAsia="?? ??" w:cs="Arial"/>
                <w:lang w:eastAsia="en-US"/>
              </w:rPr>
              <w:t>-12</w:t>
            </w:r>
          </w:p>
        </w:tc>
      </w:tr>
      <w:tr w:rsidR="0010784F" w:rsidRPr="00836ADA" w14:paraId="5052F09D" w14:textId="77777777">
        <w:trPr>
          <w:gridBefore w:val="1"/>
          <w:wBefore w:w="56" w:type="dxa"/>
          <w:cantSplit/>
          <w:jc w:val="center"/>
        </w:trPr>
        <w:tc>
          <w:tcPr>
            <w:tcW w:w="2609" w:type="dxa"/>
            <w:gridSpan w:val="2"/>
            <w:vAlign w:val="center"/>
          </w:tcPr>
          <w:p w14:paraId="0F93825D" w14:textId="77777777" w:rsidR="0010784F" w:rsidRPr="00836ADA" w:rsidRDefault="0010784F" w:rsidP="00C00389">
            <w:pPr>
              <w:pStyle w:val="TAL"/>
              <w:rPr>
                <w:rFonts w:cs="Arial"/>
                <w:lang w:eastAsia="en-US"/>
              </w:rPr>
            </w:pPr>
            <w:r w:rsidRPr="00836ADA">
              <w:rPr>
                <w:rFonts w:cs="Arial"/>
                <w:lang w:eastAsia="en-US"/>
              </w:rPr>
              <w:t>SCH_Ec/Ior</w:t>
            </w:r>
          </w:p>
        </w:tc>
        <w:tc>
          <w:tcPr>
            <w:tcW w:w="1417" w:type="dxa"/>
            <w:gridSpan w:val="2"/>
            <w:vAlign w:val="center"/>
          </w:tcPr>
          <w:p w14:paraId="28FCF10B"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442" w:type="dxa"/>
            <w:gridSpan w:val="3"/>
            <w:vAlign w:val="center"/>
          </w:tcPr>
          <w:p w14:paraId="0AB802E0" w14:textId="77777777" w:rsidR="0010784F" w:rsidRPr="00836ADA" w:rsidRDefault="0010784F" w:rsidP="00CA395F">
            <w:pPr>
              <w:pStyle w:val="TAC"/>
              <w:rPr>
                <w:rFonts w:eastAsia="?? ??" w:cs="Arial"/>
                <w:lang w:eastAsia="en-US"/>
              </w:rPr>
            </w:pPr>
            <w:r w:rsidRPr="00836ADA">
              <w:rPr>
                <w:rFonts w:eastAsia="?? ??" w:cs="Arial"/>
                <w:lang w:eastAsia="en-US"/>
              </w:rPr>
              <w:t>-12</w:t>
            </w:r>
          </w:p>
        </w:tc>
      </w:tr>
      <w:tr w:rsidR="0010784F" w:rsidRPr="00836ADA" w14:paraId="65803C90" w14:textId="77777777">
        <w:trPr>
          <w:gridBefore w:val="1"/>
          <w:wBefore w:w="56" w:type="dxa"/>
          <w:cantSplit/>
          <w:jc w:val="center"/>
        </w:trPr>
        <w:tc>
          <w:tcPr>
            <w:tcW w:w="2609" w:type="dxa"/>
            <w:gridSpan w:val="2"/>
            <w:vAlign w:val="center"/>
          </w:tcPr>
          <w:p w14:paraId="18E59B71" w14:textId="77777777" w:rsidR="0010784F" w:rsidRPr="00836ADA" w:rsidRDefault="0010784F" w:rsidP="00C00389">
            <w:pPr>
              <w:pStyle w:val="TAL"/>
              <w:rPr>
                <w:rFonts w:cs="Arial"/>
                <w:lang w:eastAsia="en-US"/>
              </w:rPr>
            </w:pPr>
            <w:r w:rsidRPr="00836ADA">
              <w:rPr>
                <w:rFonts w:cs="Arial"/>
                <w:lang w:eastAsia="en-US"/>
              </w:rPr>
              <w:t>PICH_Ec/Ior</w:t>
            </w:r>
          </w:p>
        </w:tc>
        <w:tc>
          <w:tcPr>
            <w:tcW w:w="1417" w:type="dxa"/>
            <w:gridSpan w:val="2"/>
            <w:vAlign w:val="center"/>
          </w:tcPr>
          <w:p w14:paraId="3B8900D0"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5442" w:type="dxa"/>
            <w:gridSpan w:val="3"/>
            <w:vAlign w:val="center"/>
          </w:tcPr>
          <w:p w14:paraId="11F0FF56" w14:textId="77777777" w:rsidR="0010784F" w:rsidRPr="00836ADA" w:rsidRDefault="0010784F" w:rsidP="00CA395F">
            <w:pPr>
              <w:pStyle w:val="TAC"/>
              <w:rPr>
                <w:rFonts w:eastAsia="?? ??" w:cs="Arial"/>
                <w:lang w:eastAsia="en-US"/>
              </w:rPr>
            </w:pPr>
            <w:r w:rsidRPr="00836ADA">
              <w:rPr>
                <w:rFonts w:eastAsia="?? ??" w:cs="Arial"/>
                <w:lang w:eastAsia="en-US"/>
              </w:rPr>
              <w:t>-15</w:t>
            </w:r>
          </w:p>
        </w:tc>
      </w:tr>
      <w:tr w:rsidR="0053081D" w:rsidRPr="00836ADA" w14:paraId="641C6DF0" w14:textId="77777777">
        <w:trPr>
          <w:gridBefore w:val="1"/>
          <w:wBefore w:w="56" w:type="dxa"/>
          <w:cantSplit/>
          <w:jc w:val="center"/>
        </w:trPr>
        <w:tc>
          <w:tcPr>
            <w:tcW w:w="2609" w:type="dxa"/>
            <w:gridSpan w:val="2"/>
            <w:vAlign w:val="center"/>
          </w:tcPr>
          <w:p w14:paraId="03A0549B" w14:textId="77777777" w:rsidR="0053081D" w:rsidRPr="00836ADA" w:rsidRDefault="0053081D" w:rsidP="00C00389">
            <w:pPr>
              <w:pStyle w:val="TAL"/>
              <w:rPr>
                <w:rFonts w:cs="Arial"/>
                <w:lang w:eastAsia="en-US"/>
              </w:rPr>
            </w:pPr>
            <w:r w:rsidRPr="00836ADA">
              <w:rPr>
                <w:rFonts w:cs="Arial"/>
                <w:lang w:eastAsia="en-US"/>
              </w:rPr>
              <w:t>HS-PDSCH_Ec/Ior (Note 3)</w:t>
            </w:r>
          </w:p>
        </w:tc>
        <w:tc>
          <w:tcPr>
            <w:tcW w:w="1417" w:type="dxa"/>
            <w:gridSpan w:val="2"/>
            <w:vAlign w:val="center"/>
          </w:tcPr>
          <w:p w14:paraId="38DA6E30" w14:textId="77777777" w:rsidR="0053081D" w:rsidRPr="00836ADA" w:rsidRDefault="0053081D" w:rsidP="00CA395F">
            <w:pPr>
              <w:pStyle w:val="TAC"/>
              <w:rPr>
                <w:rFonts w:eastAsia="?? ??" w:cs="Arial"/>
                <w:lang w:eastAsia="en-US"/>
              </w:rPr>
            </w:pPr>
            <w:r w:rsidRPr="00836ADA">
              <w:rPr>
                <w:rFonts w:eastAsia="?? ??" w:cs="Arial"/>
                <w:lang w:eastAsia="en-US"/>
              </w:rPr>
              <w:t>dB</w:t>
            </w:r>
          </w:p>
        </w:tc>
        <w:tc>
          <w:tcPr>
            <w:tcW w:w="5442" w:type="dxa"/>
            <w:gridSpan w:val="3"/>
            <w:vAlign w:val="center"/>
          </w:tcPr>
          <w:p w14:paraId="2EC203E6" w14:textId="77777777" w:rsidR="0053081D" w:rsidRPr="00836ADA" w:rsidRDefault="0053081D" w:rsidP="00CA395F">
            <w:pPr>
              <w:pStyle w:val="TAC"/>
              <w:rPr>
                <w:rFonts w:eastAsia="?? ??" w:cs="Arial"/>
                <w:lang w:eastAsia="en-US"/>
              </w:rPr>
            </w:pPr>
            <w:r w:rsidRPr="00836ADA">
              <w:rPr>
                <w:rFonts w:eastAsia="?? ??" w:cs="Arial"/>
                <w:lang w:eastAsia="en-US"/>
              </w:rPr>
              <w:t>-10</w:t>
            </w:r>
          </w:p>
        </w:tc>
      </w:tr>
      <w:tr w:rsidR="0053081D" w:rsidRPr="00836ADA" w14:paraId="6B246D75" w14:textId="77777777">
        <w:trPr>
          <w:gridBefore w:val="1"/>
          <w:wBefore w:w="56" w:type="dxa"/>
          <w:cantSplit/>
          <w:jc w:val="center"/>
        </w:trPr>
        <w:tc>
          <w:tcPr>
            <w:tcW w:w="2609" w:type="dxa"/>
            <w:gridSpan w:val="2"/>
            <w:vAlign w:val="center"/>
          </w:tcPr>
          <w:p w14:paraId="31B272CB" w14:textId="77777777" w:rsidR="0053081D" w:rsidRPr="00836ADA" w:rsidRDefault="0053081D" w:rsidP="00C00389">
            <w:pPr>
              <w:pStyle w:val="TAL"/>
              <w:rPr>
                <w:rFonts w:cs="Arial"/>
                <w:lang w:eastAsia="en-US"/>
              </w:rPr>
            </w:pPr>
            <w:r w:rsidRPr="00836ADA">
              <w:rPr>
                <w:rFonts w:cs="Arial"/>
                <w:lang w:eastAsia="en-US"/>
              </w:rPr>
              <w:t>HS-SCCH1_Ec/Ior (Note 3)</w:t>
            </w:r>
          </w:p>
        </w:tc>
        <w:tc>
          <w:tcPr>
            <w:tcW w:w="1417" w:type="dxa"/>
            <w:gridSpan w:val="2"/>
            <w:vAlign w:val="center"/>
          </w:tcPr>
          <w:p w14:paraId="25EAB116" w14:textId="77777777" w:rsidR="0053081D" w:rsidRPr="00836ADA" w:rsidRDefault="0053081D" w:rsidP="00CA395F">
            <w:pPr>
              <w:pStyle w:val="TAC"/>
              <w:rPr>
                <w:rFonts w:eastAsia="?? ??" w:cs="Arial"/>
                <w:lang w:eastAsia="en-US"/>
              </w:rPr>
            </w:pPr>
            <w:r w:rsidRPr="00836ADA">
              <w:rPr>
                <w:rFonts w:eastAsia="?? ??" w:cs="Arial"/>
                <w:lang w:eastAsia="en-US"/>
              </w:rPr>
              <w:t>dB</w:t>
            </w:r>
          </w:p>
        </w:tc>
        <w:tc>
          <w:tcPr>
            <w:tcW w:w="5442" w:type="dxa"/>
            <w:gridSpan w:val="3"/>
            <w:vAlign w:val="center"/>
          </w:tcPr>
          <w:p w14:paraId="37985C94" w14:textId="77777777" w:rsidR="0053081D" w:rsidRPr="00836ADA" w:rsidRDefault="0053081D" w:rsidP="00CA395F">
            <w:pPr>
              <w:pStyle w:val="TAC"/>
              <w:rPr>
                <w:rFonts w:eastAsia="?? ??" w:cs="Arial"/>
                <w:lang w:eastAsia="en-US"/>
              </w:rPr>
            </w:pPr>
            <w:r w:rsidRPr="00836ADA">
              <w:rPr>
                <w:rFonts w:eastAsia="?? ??" w:cs="Arial"/>
                <w:lang w:eastAsia="en-US"/>
              </w:rPr>
              <w:t>-13</w:t>
            </w:r>
          </w:p>
        </w:tc>
      </w:tr>
      <w:tr w:rsidR="0010784F" w:rsidRPr="00836ADA" w14:paraId="6CF7F0DA" w14:textId="77777777">
        <w:trPr>
          <w:gridBefore w:val="1"/>
          <w:wBefore w:w="56" w:type="dxa"/>
          <w:cantSplit/>
          <w:jc w:val="center"/>
        </w:trPr>
        <w:tc>
          <w:tcPr>
            <w:tcW w:w="2609" w:type="dxa"/>
            <w:gridSpan w:val="2"/>
            <w:vAlign w:val="center"/>
          </w:tcPr>
          <w:p w14:paraId="6F881D95" w14:textId="77777777" w:rsidR="0010784F" w:rsidRPr="00836ADA" w:rsidRDefault="0010784F" w:rsidP="00C00389">
            <w:pPr>
              <w:pStyle w:val="TAL"/>
              <w:rPr>
                <w:rFonts w:cs="Arial"/>
                <w:lang w:eastAsia="en-US"/>
              </w:rPr>
            </w:pPr>
            <w:r w:rsidRPr="00836ADA">
              <w:rPr>
                <w:rFonts w:cs="Arial"/>
                <w:lang w:eastAsia="en-US"/>
              </w:rPr>
              <w:t>OCNS</w:t>
            </w:r>
          </w:p>
        </w:tc>
        <w:tc>
          <w:tcPr>
            <w:tcW w:w="1417" w:type="dxa"/>
            <w:gridSpan w:val="2"/>
            <w:vAlign w:val="center"/>
          </w:tcPr>
          <w:p w14:paraId="53E3D58A" w14:textId="77777777" w:rsidR="0010784F" w:rsidRPr="00836ADA" w:rsidRDefault="0010784F" w:rsidP="00CA395F">
            <w:pPr>
              <w:pStyle w:val="TAC"/>
              <w:rPr>
                <w:rFonts w:eastAsia="?? ??" w:cs="Arial"/>
                <w:lang w:eastAsia="en-US"/>
              </w:rPr>
            </w:pPr>
          </w:p>
        </w:tc>
        <w:tc>
          <w:tcPr>
            <w:tcW w:w="5442" w:type="dxa"/>
            <w:gridSpan w:val="3"/>
            <w:vAlign w:val="center"/>
          </w:tcPr>
          <w:p w14:paraId="6683E513" w14:textId="77777777" w:rsidR="0010784F" w:rsidRPr="00836ADA" w:rsidRDefault="0010784F" w:rsidP="00CA395F">
            <w:pPr>
              <w:pStyle w:val="TAC"/>
              <w:rPr>
                <w:rFonts w:eastAsia="?? ??" w:cs="Arial"/>
                <w:lang w:eastAsia="en-US"/>
              </w:rPr>
            </w:pPr>
            <w:r w:rsidRPr="00836ADA">
              <w:rPr>
                <w:rFonts w:eastAsia="?? ??" w:cs="Arial"/>
                <w:lang w:eastAsia="en-US"/>
              </w:rPr>
              <w:t>Note 1</w:t>
            </w:r>
          </w:p>
        </w:tc>
      </w:tr>
      <w:tr w:rsidR="0010784F" w:rsidRPr="00836ADA" w14:paraId="42B7CAA0" w14:textId="77777777">
        <w:trPr>
          <w:gridBefore w:val="1"/>
          <w:wBefore w:w="56" w:type="dxa"/>
          <w:cantSplit/>
          <w:jc w:val="center"/>
        </w:trPr>
        <w:tc>
          <w:tcPr>
            <w:tcW w:w="2609" w:type="dxa"/>
            <w:gridSpan w:val="2"/>
            <w:vAlign w:val="center"/>
          </w:tcPr>
          <w:p w14:paraId="7EDFCB0F" w14:textId="77777777" w:rsidR="0010784F" w:rsidRPr="00836ADA" w:rsidRDefault="0010784F" w:rsidP="00C00389">
            <w:pPr>
              <w:pStyle w:val="TAL"/>
              <w:rPr>
                <w:rFonts w:cs="Arial"/>
                <w:lang w:eastAsia="en-US"/>
              </w:rPr>
            </w:pPr>
            <w:r w:rsidRPr="00836ADA">
              <w:rPr>
                <w:rFonts w:cs="Arial"/>
                <w:position w:val="-10"/>
                <w:lang w:eastAsia="en-US"/>
              </w:rPr>
              <w:object w:dxaOrig="740" w:dyaOrig="340" w14:anchorId="02F468A6">
                <v:shape id="_x0000_i1415" type="#_x0000_t75" style="width:37pt;height:17pt" o:ole="" fillcolor="window">
                  <v:imagedata r:id="rId185" o:title=""/>
                </v:shape>
                <o:OLEObject Type="Embed" ProgID="Equation.3" ShapeID="_x0000_i1415" DrawAspect="Content" ObjectID="_1710576091" r:id="rId508"/>
              </w:object>
            </w:r>
          </w:p>
        </w:tc>
        <w:tc>
          <w:tcPr>
            <w:tcW w:w="1417" w:type="dxa"/>
            <w:gridSpan w:val="2"/>
            <w:vAlign w:val="center"/>
          </w:tcPr>
          <w:p w14:paraId="6A7E05FE" w14:textId="77777777" w:rsidR="0010784F" w:rsidRPr="00836ADA" w:rsidRDefault="0010784F" w:rsidP="00CA395F">
            <w:pPr>
              <w:pStyle w:val="TAC"/>
              <w:rPr>
                <w:rFonts w:eastAsia="?? ??" w:cs="Arial"/>
                <w:lang w:eastAsia="en-US"/>
              </w:rPr>
            </w:pPr>
            <w:r w:rsidRPr="00836ADA">
              <w:rPr>
                <w:rFonts w:eastAsia="?? ??" w:cs="Arial"/>
                <w:lang w:eastAsia="en-US"/>
              </w:rPr>
              <w:t>dB</w:t>
            </w:r>
          </w:p>
        </w:tc>
        <w:tc>
          <w:tcPr>
            <w:tcW w:w="2436" w:type="dxa"/>
            <w:vAlign w:val="center"/>
          </w:tcPr>
          <w:p w14:paraId="7FB8D1BD" w14:textId="77777777" w:rsidR="0010784F" w:rsidRPr="00836ADA" w:rsidRDefault="0010784F" w:rsidP="00CA395F">
            <w:pPr>
              <w:pStyle w:val="TAC"/>
              <w:rPr>
                <w:rFonts w:eastAsia="?? ??" w:cs="Arial"/>
                <w:lang w:eastAsia="en-US"/>
              </w:rPr>
            </w:pPr>
            <w:r w:rsidRPr="00836ADA">
              <w:rPr>
                <w:rFonts w:eastAsia="?? ??" w:cs="Arial"/>
                <w:lang w:eastAsia="en-US"/>
              </w:rPr>
              <w:t>0</w:t>
            </w:r>
          </w:p>
        </w:tc>
        <w:tc>
          <w:tcPr>
            <w:tcW w:w="3006" w:type="dxa"/>
            <w:gridSpan w:val="2"/>
            <w:vAlign w:val="center"/>
          </w:tcPr>
          <w:p w14:paraId="70533226" w14:textId="77777777" w:rsidR="0010784F" w:rsidRPr="00836ADA" w:rsidRDefault="0010784F" w:rsidP="00CA395F">
            <w:pPr>
              <w:pStyle w:val="TAC"/>
              <w:rPr>
                <w:rFonts w:eastAsia="?? ??" w:cs="Arial"/>
                <w:lang w:eastAsia="en-US"/>
              </w:rPr>
            </w:pPr>
            <w:r w:rsidRPr="00836ADA">
              <w:rPr>
                <w:rFonts w:eastAsia="?? ??" w:cs="Arial"/>
                <w:lang w:eastAsia="en-US"/>
              </w:rPr>
              <w:t>0</w:t>
            </w:r>
          </w:p>
        </w:tc>
      </w:tr>
      <w:tr w:rsidR="0010784F" w:rsidRPr="00836ADA" w14:paraId="44BCDCED" w14:textId="77777777">
        <w:trPr>
          <w:gridBefore w:val="1"/>
          <w:wBefore w:w="56" w:type="dxa"/>
          <w:cantSplit/>
          <w:jc w:val="center"/>
        </w:trPr>
        <w:tc>
          <w:tcPr>
            <w:tcW w:w="2609" w:type="dxa"/>
            <w:gridSpan w:val="2"/>
            <w:vAlign w:val="center"/>
          </w:tcPr>
          <w:p w14:paraId="1FE5287B" w14:textId="77777777" w:rsidR="0010784F" w:rsidRPr="00836ADA" w:rsidRDefault="0010784F" w:rsidP="00C00389">
            <w:pPr>
              <w:pStyle w:val="TAL"/>
              <w:rPr>
                <w:rFonts w:cs="Arial"/>
                <w:lang w:eastAsia="en-US"/>
              </w:rPr>
            </w:pPr>
            <w:r w:rsidRPr="00836ADA">
              <w:rPr>
                <w:rFonts w:cs="Arial"/>
                <w:position w:val="-10"/>
                <w:lang w:eastAsia="en-US"/>
              </w:rPr>
              <w:object w:dxaOrig="320" w:dyaOrig="300" w14:anchorId="755F6598">
                <v:shape id="_x0000_i1416" type="#_x0000_t75" style="width:16pt;height:15pt" o:ole="" fillcolor="window">
                  <v:imagedata r:id="rId187" o:title=""/>
                </v:shape>
                <o:OLEObject Type="Embed" ProgID="Equation.3" ShapeID="_x0000_i1416" DrawAspect="Content" ObjectID="_1710576092" r:id="rId509"/>
              </w:object>
            </w:r>
          </w:p>
        </w:tc>
        <w:tc>
          <w:tcPr>
            <w:tcW w:w="1417" w:type="dxa"/>
            <w:gridSpan w:val="2"/>
            <w:vAlign w:val="center"/>
          </w:tcPr>
          <w:p w14:paraId="354EADAF" w14:textId="77777777" w:rsidR="0010784F" w:rsidRPr="00836ADA" w:rsidRDefault="0010784F" w:rsidP="00CA395F">
            <w:pPr>
              <w:pStyle w:val="TAC"/>
              <w:rPr>
                <w:rFonts w:eastAsia="?? ??" w:cs="Arial"/>
                <w:lang w:eastAsia="en-US"/>
              </w:rPr>
            </w:pPr>
            <w:r w:rsidRPr="00836ADA">
              <w:rPr>
                <w:rFonts w:eastAsia="?? ??" w:cs="Arial"/>
                <w:lang w:eastAsia="en-US"/>
              </w:rPr>
              <w:t>dBm/3.84 MHz</w:t>
            </w:r>
          </w:p>
        </w:tc>
        <w:tc>
          <w:tcPr>
            <w:tcW w:w="5442" w:type="dxa"/>
            <w:gridSpan w:val="3"/>
            <w:vAlign w:val="center"/>
          </w:tcPr>
          <w:p w14:paraId="2669D27D" w14:textId="77777777" w:rsidR="0010784F" w:rsidRPr="00836ADA" w:rsidRDefault="0010784F" w:rsidP="00CA395F">
            <w:pPr>
              <w:pStyle w:val="TAC"/>
              <w:rPr>
                <w:rFonts w:eastAsia="?? ??" w:cs="Arial"/>
                <w:lang w:eastAsia="en-US"/>
              </w:rPr>
            </w:pPr>
            <w:r w:rsidRPr="00836ADA">
              <w:rPr>
                <w:rFonts w:eastAsia="?? ??" w:cs="Arial"/>
                <w:lang w:eastAsia="en-US"/>
              </w:rPr>
              <w:t>-70</w:t>
            </w:r>
          </w:p>
        </w:tc>
      </w:tr>
      <w:tr w:rsidR="0010784F" w:rsidRPr="00836ADA" w14:paraId="76DF3D82" w14:textId="77777777">
        <w:trPr>
          <w:gridAfter w:val="1"/>
          <w:wAfter w:w="57" w:type="dxa"/>
          <w:cantSplit/>
          <w:jc w:val="center"/>
        </w:trPr>
        <w:tc>
          <w:tcPr>
            <w:tcW w:w="2608" w:type="dxa"/>
            <w:gridSpan w:val="2"/>
            <w:vAlign w:val="center"/>
          </w:tcPr>
          <w:p w14:paraId="1C744FEF" w14:textId="77777777" w:rsidR="0010784F" w:rsidRPr="00836ADA" w:rsidRDefault="0010784F" w:rsidP="00C00389">
            <w:pPr>
              <w:pStyle w:val="TAL"/>
              <w:rPr>
                <w:rFonts w:cs="Arial"/>
                <w:lang w:eastAsia="en-US"/>
              </w:rPr>
            </w:pPr>
            <w:r w:rsidRPr="00836ADA">
              <w:rPr>
                <w:rFonts w:cs="Arial"/>
                <w:lang w:eastAsia="en-US"/>
              </w:rPr>
              <w:t>Inter-frequency FDD measurement indicator</w:t>
            </w:r>
          </w:p>
        </w:tc>
        <w:tc>
          <w:tcPr>
            <w:tcW w:w="1417" w:type="dxa"/>
            <w:gridSpan w:val="2"/>
            <w:vAlign w:val="center"/>
          </w:tcPr>
          <w:p w14:paraId="352B4384" w14:textId="77777777" w:rsidR="0010784F" w:rsidRPr="00836ADA" w:rsidRDefault="0010784F" w:rsidP="00C00389">
            <w:pPr>
              <w:pStyle w:val="TAC"/>
              <w:rPr>
                <w:rFonts w:eastAsia="?? ??" w:cs="Arial"/>
                <w:lang w:eastAsia="en-US"/>
              </w:rPr>
            </w:pPr>
          </w:p>
        </w:tc>
        <w:tc>
          <w:tcPr>
            <w:tcW w:w="5442" w:type="dxa"/>
            <w:gridSpan w:val="3"/>
            <w:vAlign w:val="center"/>
          </w:tcPr>
          <w:p w14:paraId="57C9E190" w14:textId="77777777" w:rsidR="0010784F" w:rsidRPr="00836ADA" w:rsidRDefault="0010784F" w:rsidP="00CA395F">
            <w:pPr>
              <w:pStyle w:val="TAC"/>
              <w:rPr>
                <w:rFonts w:eastAsia="?? ??" w:cs="Arial"/>
                <w:lang w:eastAsia="en-US"/>
              </w:rPr>
            </w:pPr>
            <w:r w:rsidRPr="00836ADA">
              <w:rPr>
                <w:rFonts w:eastAsia="?? ??" w:cs="Arial"/>
                <w:lang w:eastAsia="en-US"/>
              </w:rPr>
              <w:t>FALSE</w:t>
            </w:r>
          </w:p>
        </w:tc>
      </w:tr>
      <w:tr w:rsidR="0010784F" w:rsidRPr="00836ADA" w14:paraId="5D7AA1C7" w14:textId="77777777">
        <w:trPr>
          <w:gridAfter w:val="1"/>
          <w:wAfter w:w="57" w:type="dxa"/>
          <w:cantSplit/>
          <w:jc w:val="center"/>
        </w:trPr>
        <w:tc>
          <w:tcPr>
            <w:tcW w:w="2608" w:type="dxa"/>
            <w:gridSpan w:val="2"/>
            <w:vAlign w:val="center"/>
          </w:tcPr>
          <w:p w14:paraId="6D478927" w14:textId="77777777" w:rsidR="0010784F" w:rsidRPr="00836ADA" w:rsidRDefault="0010784F" w:rsidP="00C00389">
            <w:pPr>
              <w:pStyle w:val="TAL"/>
              <w:rPr>
                <w:rFonts w:cs="Arial"/>
                <w:lang w:eastAsia="en-US"/>
              </w:rPr>
            </w:pPr>
            <w:r w:rsidRPr="00836ADA">
              <w:rPr>
                <w:rFonts w:cs="Arial"/>
                <w:lang w:eastAsia="en-US"/>
              </w:rPr>
              <w:t>Inter-frequency TDD measurement indicator</w:t>
            </w:r>
          </w:p>
        </w:tc>
        <w:tc>
          <w:tcPr>
            <w:tcW w:w="1417" w:type="dxa"/>
            <w:gridSpan w:val="2"/>
            <w:vAlign w:val="center"/>
          </w:tcPr>
          <w:p w14:paraId="6C6590C8" w14:textId="77777777" w:rsidR="0010784F" w:rsidRPr="00836ADA" w:rsidRDefault="0010784F" w:rsidP="00C00389">
            <w:pPr>
              <w:pStyle w:val="TAC"/>
              <w:rPr>
                <w:rFonts w:eastAsia="?? ??" w:cs="Arial"/>
                <w:lang w:eastAsia="en-US"/>
              </w:rPr>
            </w:pPr>
          </w:p>
        </w:tc>
        <w:tc>
          <w:tcPr>
            <w:tcW w:w="5442" w:type="dxa"/>
            <w:gridSpan w:val="3"/>
            <w:vAlign w:val="center"/>
          </w:tcPr>
          <w:p w14:paraId="0F702CFD" w14:textId="77777777" w:rsidR="0010784F" w:rsidRPr="00836ADA" w:rsidRDefault="0010784F" w:rsidP="00CA395F">
            <w:pPr>
              <w:pStyle w:val="TAC"/>
              <w:rPr>
                <w:rFonts w:eastAsia="?? ??" w:cs="Arial"/>
                <w:lang w:eastAsia="en-US"/>
              </w:rPr>
            </w:pPr>
            <w:r w:rsidRPr="00836ADA">
              <w:rPr>
                <w:rFonts w:eastAsia="?? ??" w:cs="Arial"/>
                <w:lang w:eastAsia="en-US"/>
              </w:rPr>
              <w:t>FALSE</w:t>
            </w:r>
          </w:p>
        </w:tc>
      </w:tr>
      <w:tr w:rsidR="0010784F" w:rsidRPr="00836ADA" w14:paraId="516096D9" w14:textId="77777777">
        <w:trPr>
          <w:gridAfter w:val="1"/>
          <w:wAfter w:w="57" w:type="dxa"/>
          <w:cantSplit/>
          <w:jc w:val="center"/>
        </w:trPr>
        <w:tc>
          <w:tcPr>
            <w:tcW w:w="2608" w:type="dxa"/>
            <w:gridSpan w:val="2"/>
            <w:vAlign w:val="center"/>
          </w:tcPr>
          <w:p w14:paraId="449D2E27" w14:textId="77777777" w:rsidR="0010784F" w:rsidRPr="00836ADA" w:rsidRDefault="0010784F" w:rsidP="00C00389">
            <w:pPr>
              <w:pStyle w:val="TAL"/>
              <w:rPr>
                <w:rFonts w:cs="Arial"/>
                <w:lang w:eastAsia="en-US"/>
              </w:rPr>
            </w:pPr>
            <w:r w:rsidRPr="00836ADA">
              <w:rPr>
                <w:rFonts w:cs="Arial"/>
                <w:lang w:eastAsia="en-US"/>
              </w:rPr>
              <w:t>Inter-RAT measurement indicators</w:t>
            </w:r>
          </w:p>
        </w:tc>
        <w:tc>
          <w:tcPr>
            <w:tcW w:w="1417" w:type="dxa"/>
            <w:gridSpan w:val="2"/>
            <w:vAlign w:val="center"/>
          </w:tcPr>
          <w:p w14:paraId="5D00665B" w14:textId="77777777" w:rsidR="0010784F" w:rsidRPr="00836ADA" w:rsidRDefault="0010784F" w:rsidP="00C00389">
            <w:pPr>
              <w:pStyle w:val="TAC"/>
              <w:rPr>
                <w:rFonts w:eastAsia="?? ??" w:cs="Arial"/>
                <w:lang w:eastAsia="en-US"/>
              </w:rPr>
            </w:pPr>
          </w:p>
        </w:tc>
        <w:tc>
          <w:tcPr>
            <w:tcW w:w="5442" w:type="dxa"/>
            <w:gridSpan w:val="3"/>
            <w:vAlign w:val="center"/>
          </w:tcPr>
          <w:p w14:paraId="7363A93E" w14:textId="77777777" w:rsidR="0010784F" w:rsidRPr="00836ADA" w:rsidRDefault="0010784F" w:rsidP="00CA395F">
            <w:pPr>
              <w:pStyle w:val="TAC"/>
              <w:rPr>
                <w:rFonts w:eastAsia="?? ??" w:cs="Arial"/>
                <w:lang w:eastAsia="en-US"/>
              </w:rPr>
            </w:pPr>
            <w:r w:rsidRPr="00836ADA">
              <w:rPr>
                <w:rFonts w:eastAsia="?? ??" w:cs="Arial"/>
                <w:lang w:eastAsia="en-US"/>
              </w:rPr>
              <w:t>Included</w:t>
            </w:r>
          </w:p>
        </w:tc>
      </w:tr>
      <w:tr w:rsidR="0010784F" w:rsidRPr="00836ADA" w14:paraId="25ECA8B6" w14:textId="77777777">
        <w:trPr>
          <w:gridAfter w:val="1"/>
          <w:wAfter w:w="57" w:type="dxa"/>
          <w:cantSplit/>
          <w:jc w:val="center"/>
        </w:trPr>
        <w:tc>
          <w:tcPr>
            <w:tcW w:w="2608" w:type="dxa"/>
            <w:gridSpan w:val="2"/>
            <w:vAlign w:val="center"/>
          </w:tcPr>
          <w:p w14:paraId="0187EF42" w14:textId="77777777" w:rsidR="0010784F" w:rsidRPr="00836ADA" w:rsidRDefault="0010784F" w:rsidP="00C00389">
            <w:pPr>
              <w:pStyle w:val="TAL"/>
              <w:rPr>
                <w:rFonts w:cs="Arial"/>
                <w:lang w:eastAsia="en-US"/>
              </w:rPr>
            </w:pPr>
            <w:r w:rsidRPr="00836ADA">
              <w:rPr>
                <w:rFonts w:cs="Arial"/>
                <w:lang w:eastAsia="en-US"/>
              </w:rPr>
              <w:t>&gt;RAT type</w:t>
            </w:r>
          </w:p>
        </w:tc>
        <w:tc>
          <w:tcPr>
            <w:tcW w:w="1417" w:type="dxa"/>
            <w:gridSpan w:val="2"/>
            <w:vAlign w:val="center"/>
          </w:tcPr>
          <w:p w14:paraId="56F26415" w14:textId="77777777" w:rsidR="0010784F" w:rsidRPr="00836ADA" w:rsidRDefault="0010784F" w:rsidP="00C00389">
            <w:pPr>
              <w:pStyle w:val="TAC"/>
              <w:rPr>
                <w:rFonts w:eastAsia="?? ??" w:cs="Arial"/>
                <w:lang w:eastAsia="en-US"/>
              </w:rPr>
            </w:pPr>
          </w:p>
        </w:tc>
        <w:tc>
          <w:tcPr>
            <w:tcW w:w="5442" w:type="dxa"/>
            <w:gridSpan w:val="3"/>
            <w:vAlign w:val="center"/>
          </w:tcPr>
          <w:p w14:paraId="2BF660CF" w14:textId="77777777" w:rsidR="0010784F" w:rsidRPr="00836ADA" w:rsidRDefault="0010784F" w:rsidP="00CA395F">
            <w:pPr>
              <w:pStyle w:val="TAC"/>
              <w:rPr>
                <w:rFonts w:eastAsia="?? ??" w:cs="Arial"/>
                <w:lang w:eastAsia="en-US"/>
              </w:rPr>
            </w:pPr>
            <w:r w:rsidRPr="00836ADA">
              <w:rPr>
                <w:rFonts w:eastAsia="?? ??" w:cs="Arial"/>
                <w:lang w:eastAsia="en-US"/>
              </w:rPr>
              <w:t>E-UTRA</w:t>
            </w:r>
          </w:p>
        </w:tc>
      </w:tr>
      <w:tr w:rsidR="0010784F" w:rsidRPr="00836ADA" w14:paraId="7508BF70" w14:textId="77777777">
        <w:trPr>
          <w:gridBefore w:val="1"/>
          <w:wBefore w:w="56" w:type="dxa"/>
          <w:cantSplit/>
          <w:jc w:val="center"/>
        </w:trPr>
        <w:tc>
          <w:tcPr>
            <w:tcW w:w="2609" w:type="dxa"/>
            <w:gridSpan w:val="2"/>
            <w:vAlign w:val="center"/>
          </w:tcPr>
          <w:p w14:paraId="03111AD9" w14:textId="77777777" w:rsidR="0010784F" w:rsidRPr="00836ADA" w:rsidRDefault="0010784F" w:rsidP="00C00389">
            <w:pPr>
              <w:pStyle w:val="TAL"/>
              <w:rPr>
                <w:rFonts w:cs="Arial"/>
                <w:lang w:eastAsia="en-US"/>
              </w:rPr>
            </w:pPr>
            <w:r w:rsidRPr="00836ADA">
              <w:rPr>
                <w:rFonts w:cs="Arial"/>
                <w:lang w:eastAsia="en-US"/>
              </w:rPr>
              <w:t>CPICH_Ec/Io</w:t>
            </w:r>
          </w:p>
        </w:tc>
        <w:tc>
          <w:tcPr>
            <w:tcW w:w="1417" w:type="dxa"/>
            <w:gridSpan w:val="2"/>
            <w:vAlign w:val="center"/>
          </w:tcPr>
          <w:p w14:paraId="423FAA4F" w14:textId="77777777" w:rsidR="0010784F" w:rsidRPr="00836ADA" w:rsidRDefault="0010784F" w:rsidP="00C00389">
            <w:pPr>
              <w:pStyle w:val="TAC"/>
              <w:rPr>
                <w:rFonts w:eastAsia="?? ??" w:cs="Arial"/>
                <w:lang w:eastAsia="en-US"/>
              </w:rPr>
            </w:pPr>
            <w:r w:rsidRPr="00836ADA">
              <w:rPr>
                <w:rFonts w:eastAsia="?? ??" w:cs="Arial"/>
                <w:lang w:eastAsia="en-US"/>
              </w:rPr>
              <w:t>dB</w:t>
            </w:r>
          </w:p>
        </w:tc>
        <w:tc>
          <w:tcPr>
            <w:tcW w:w="2436" w:type="dxa"/>
            <w:vAlign w:val="center"/>
          </w:tcPr>
          <w:p w14:paraId="1F756A60" w14:textId="77777777" w:rsidR="0010784F" w:rsidRPr="00836ADA" w:rsidRDefault="0010784F" w:rsidP="00CA395F">
            <w:pPr>
              <w:pStyle w:val="TAC"/>
              <w:rPr>
                <w:rFonts w:eastAsia="?? ??" w:cs="Arial"/>
                <w:lang w:eastAsia="en-US"/>
              </w:rPr>
            </w:pPr>
            <w:r w:rsidRPr="00836ADA">
              <w:rPr>
                <w:rFonts w:eastAsia="?? ??" w:cs="Arial"/>
                <w:lang w:eastAsia="en-US"/>
              </w:rPr>
              <w:t>-13</w:t>
            </w:r>
          </w:p>
        </w:tc>
        <w:tc>
          <w:tcPr>
            <w:tcW w:w="3006" w:type="dxa"/>
            <w:gridSpan w:val="2"/>
            <w:vAlign w:val="center"/>
          </w:tcPr>
          <w:p w14:paraId="767EAEE7" w14:textId="77777777" w:rsidR="0010784F" w:rsidRPr="00836ADA" w:rsidRDefault="0010784F" w:rsidP="00CA395F">
            <w:pPr>
              <w:pStyle w:val="TAC"/>
              <w:rPr>
                <w:rFonts w:eastAsia="?? ??" w:cs="Arial"/>
                <w:lang w:eastAsia="en-US"/>
              </w:rPr>
            </w:pPr>
            <w:r w:rsidRPr="00836ADA">
              <w:rPr>
                <w:rFonts w:eastAsia="?? ??" w:cs="Arial"/>
                <w:lang w:eastAsia="en-US"/>
              </w:rPr>
              <w:t>-13</w:t>
            </w:r>
          </w:p>
        </w:tc>
      </w:tr>
      <w:tr w:rsidR="0010784F" w:rsidRPr="00836ADA" w14:paraId="016F5D22" w14:textId="77777777">
        <w:trPr>
          <w:gridBefore w:val="1"/>
          <w:wBefore w:w="56" w:type="dxa"/>
          <w:cantSplit/>
          <w:jc w:val="center"/>
        </w:trPr>
        <w:tc>
          <w:tcPr>
            <w:tcW w:w="2609" w:type="dxa"/>
            <w:gridSpan w:val="2"/>
            <w:vAlign w:val="center"/>
          </w:tcPr>
          <w:p w14:paraId="6BA51EB3" w14:textId="77777777" w:rsidR="0010784F" w:rsidRPr="00836ADA" w:rsidRDefault="0010784F" w:rsidP="00C00389">
            <w:pPr>
              <w:pStyle w:val="TAL"/>
              <w:rPr>
                <w:rFonts w:cs="Arial"/>
                <w:lang w:eastAsia="en-US"/>
              </w:rPr>
            </w:pPr>
            <w:r w:rsidRPr="00836ADA">
              <w:rPr>
                <w:rFonts w:cs="Arial"/>
                <w:lang w:eastAsia="en-US"/>
              </w:rPr>
              <w:t xml:space="preserve">Propagation Condition </w:t>
            </w:r>
          </w:p>
        </w:tc>
        <w:tc>
          <w:tcPr>
            <w:tcW w:w="1417" w:type="dxa"/>
            <w:gridSpan w:val="2"/>
            <w:vAlign w:val="center"/>
          </w:tcPr>
          <w:p w14:paraId="3897B256" w14:textId="77777777" w:rsidR="0010784F" w:rsidRPr="00836ADA" w:rsidRDefault="0010784F" w:rsidP="00C00389">
            <w:pPr>
              <w:pStyle w:val="TAC"/>
              <w:rPr>
                <w:rFonts w:eastAsia="?? ??" w:cs="Arial"/>
                <w:lang w:eastAsia="en-US"/>
              </w:rPr>
            </w:pPr>
          </w:p>
        </w:tc>
        <w:tc>
          <w:tcPr>
            <w:tcW w:w="5442" w:type="dxa"/>
            <w:gridSpan w:val="3"/>
            <w:vAlign w:val="center"/>
          </w:tcPr>
          <w:p w14:paraId="2EA16A14" w14:textId="77777777" w:rsidR="0010784F" w:rsidRPr="00836ADA" w:rsidRDefault="0010784F" w:rsidP="00CA395F">
            <w:pPr>
              <w:pStyle w:val="TAC"/>
              <w:rPr>
                <w:rFonts w:eastAsia="?? ??" w:cs="Arial"/>
                <w:lang w:eastAsia="en-US"/>
              </w:rPr>
            </w:pPr>
            <w:r w:rsidRPr="00836ADA">
              <w:rPr>
                <w:rFonts w:eastAsia="?? ??" w:cs="Arial"/>
                <w:lang w:eastAsia="en-US"/>
              </w:rPr>
              <w:t>Case 5 (Note 2)</w:t>
            </w:r>
          </w:p>
        </w:tc>
      </w:tr>
      <w:tr w:rsidR="0010784F" w:rsidRPr="00836ADA" w14:paraId="10D49C1B" w14:textId="77777777">
        <w:trPr>
          <w:gridBefore w:val="1"/>
          <w:wBefore w:w="56" w:type="dxa"/>
          <w:cantSplit/>
          <w:jc w:val="center"/>
        </w:trPr>
        <w:tc>
          <w:tcPr>
            <w:tcW w:w="9468" w:type="dxa"/>
            <w:gridSpan w:val="7"/>
            <w:vAlign w:val="center"/>
          </w:tcPr>
          <w:p w14:paraId="285488FE" w14:textId="77777777" w:rsidR="0010784F" w:rsidRPr="00836ADA" w:rsidRDefault="0010784F" w:rsidP="00CA395F">
            <w:pPr>
              <w:pStyle w:val="TAN"/>
              <w:rPr>
                <w:rFonts w:ascii="Times" w:hAnsi="Times" w:cs="Arial"/>
                <w:snapToGrid w:val="0"/>
                <w:sz w:val="24"/>
                <w:vertAlign w:val="subscript"/>
                <w:lang w:eastAsia="en-US"/>
              </w:rPr>
            </w:pPr>
            <w:r w:rsidRPr="00836ADA">
              <w:rPr>
                <w:rFonts w:cs="Arial"/>
                <w:snapToGrid w:val="0"/>
                <w:lang w:eastAsia="en-US"/>
              </w:rPr>
              <w:t>Note 1:</w:t>
            </w:r>
            <w:r w:rsidRPr="00836ADA">
              <w:rPr>
                <w:rFonts w:cs="Arial"/>
                <w:snapToGrid w:val="0"/>
                <w:lang w:eastAsia="en-US"/>
              </w:rPr>
              <w:tab/>
              <w:t>The power of the OCNS channel that is added shall make the total power from the cell to be equal to I</w:t>
            </w:r>
            <w:r w:rsidRPr="00836ADA">
              <w:rPr>
                <w:rFonts w:ascii="Times" w:hAnsi="Times" w:cs="Arial"/>
                <w:snapToGrid w:val="0"/>
                <w:sz w:val="24"/>
                <w:vertAlign w:val="subscript"/>
                <w:lang w:eastAsia="en-US"/>
              </w:rPr>
              <w:t>or</w:t>
            </w:r>
            <w:r w:rsidRPr="00836ADA">
              <w:rPr>
                <w:rFonts w:ascii="Times" w:hAnsi="Times" w:cs="Arial"/>
                <w:snapToGrid w:val="0"/>
                <w:sz w:val="24"/>
                <w:lang w:eastAsia="en-US"/>
              </w:rPr>
              <w:t>.</w:t>
            </w:r>
            <w:r w:rsidRPr="00836ADA">
              <w:rPr>
                <w:rFonts w:ascii="Times" w:hAnsi="Times" w:cs="Arial"/>
                <w:snapToGrid w:val="0"/>
                <w:sz w:val="24"/>
                <w:vertAlign w:val="subscript"/>
                <w:lang w:eastAsia="en-US"/>
              </w:rPr>
              <w:t xml:space="preserve"> </w:t>
            </w:r>
          </w:p>
          <w:p w14:paraId="4E182F1F" w14:textId="77777777" w:rsidR="0010784F" w:rsidRPr="00836ADA" w:rsidRDefault="0010784F" w:rsidP="00CA395F">
            <w:pPr>
              <w:pStyle w:val="TAN"/>
              <w:rPr>
                <w:rFonts w:cs="Arial"/>
                <w:snapToGrid w:val="0"/>
                <w:lang w:eastAsia="en-US"/>
              </w:rPr>
            </w:pPr>
            <w:r w:rsidRPr="00836ADA">
              <w:rPr>
                <w:rFonts w:cs="Arial"/>
                <w:snapToGrid w:val="0"/>
                <w:lang w:eastAsia="en-US"/>
              </w:rPr>
              <w:t>Note 2:</w:t>
            </w:r>
            <w:r w:rsidRPr="00836ADA">
              <w:rPr>
                <w:rFonts w:cs="Arial"/>
                <w:snapToGrid w:val="0"/>
                <w:lang w:eastAsia="en-US"/>
              </w:rPr>
              <w:tab/>
              <w:t xml:space="preserve">Case 5 propagation conditions are defined in Annex A of 3GPP TS 25.101. </w:t>
            </w:r>
          </w:p>
        </w:tc>
      </w:tr>
    </w:tbl>
    <w:p w14:paraId="47757FE4" w14:textId="77777777" w:rsidR="007B4C3D" w:rsidRPr="00836ADA" w:rsidRDefault="007B4C3D" w:rsidP="007B4C3D">
      <w:pPr>
        <w:rPr>
          <w:rFonts w:cs="v4.2.0"/>
        </w:rPr>
      </w:pPr>
    </w:p>
    <w:p w14:paraId="01B81DA2" w14:textId="77777777" w:rsidR="0010784F" w:rsidRPr="00836ADA" w:rsidRDefault="0010784F" w:rsidP="0010784F">
      <w:pPr>
        <w:pStyle w:val="TH"/>
        <w:rPr>
          <w:rFonts w:cs="v4.2.0"/>
        </w:rPr>
      </w:pPr>
      <w:r w:rsidRPr="00836ADA">
        <w:t>TableA.8.29G: Cell Specific parameters for correct reporting of E-UTRAN TDD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2228"/>
        <w:gridCol w:w="2126"/>
      </w:tblGrid>
      <w:tr w:rsidR="0010784F" w:rsidRPr="00836ADA" w14:paraId="7DC43B27" w14:textId="77777777">
        <w:trPr>
          <w:cantSplit/>
        </w:trPr>
        <w:tc>
          <w:tcPr>
            <w:tcW w:w="3136" w:type="dxa"/>
            <w:vMerge w:val="restart"/>
            <w:tcBorders>
              <w:top w:val="single" w:sz="4" w:space="0" w:color="auto"/>
              <w:left w:val="single" w:sz="4" w:space="0" w:color="auto"/>
            </w:tcBorders>
          </w:tcPr>
          <w:p w14:paraId="0F556E20" w14:textId="77777777" w:rsidR="0010784F" w:rsidRPr="00836ADA" w:rsidRDefault="0010784F" w:rsidP="00CA395F">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5B6E83CA" w14:textId="77777777" w:rsidR="0010784F" w:rsidRPr="00836ADA" w:rsidRDefault="0010784F" w:rsidP="00CA395F">
            <w:pPr>
              <w:pStyle w:val="TAH"/>
              <w:rPr>
                <w:rFonts w:cs="v4.2.0"/>
                <w:lang w:eastAsia="en-US"/>
              </w:rPr>
            </w:pPr>
            <w:r w:rsidRPr="00836ADA">
              <w:rPr>
                <w:rFonts w:cs="v4.2.0"/>
                <w:lang w:eastAsia="en-US"/>
              </w:rPr>
              <w:t>Unit</w:t>
            </w:r>
          </w:p>
        </w:tc>
        <w:tc>
          <w:tcPr>
            <w:tcW w:w="4354" w:type="dxa"/>
            <w:gridSpan w:val="2"/>
            <w:tcBorders>
              <w:top w:val="single" w:sz="4" w:space="0" w:color="auto"/>
            </w:tcBorders>
          </w:tcPr>
          <w:p w14:paraId="39C2B5C6" w14:textId="77777777" w:rsidR="0010784F" w:rsidRPr="00836ADA" w:rsidRDefault="0010784F" w:rsidP="00CA395F">
            <w:pPr>
              <w:pStyle w:val="TAH"/>
              <w:rPr>
                <w:rFonts w:cs="v4.2.0"/>
                <w:lang w:eastAsia="en-US"/>
              </w:rPr>
            </w:pPr>
            <w:r w:rsidRPr="00836ADA">
              <w:rPr>
                <w:rFonts w:cs="v4.2.0"/>
                <w:lang w:eastAsia="en-US"/>
              </w:rPr>
              <w:t>Cell 2</w:t>
            </w:r>
          </w:p>
        </w:tc>
      </w:tr>
      <w:tr w:rsidR="0010784F" w:rsidRPr="00836ADA" w14:paraId="2A985CFB" w14:textId="77777777">
        <w:trPr>
          <w:cantSplit/>
        </w:trPr>
        <w:tc>
          <w:tcPr>
            <w:tcW w:w="3136" w:type="dxa"/>
            <w:vMerge/>
            <w:tcBorders>
              <w:left w:val="single" w:sz="4" w:space="0" w:color="auto"/>
              <w:bottom w:val="single" w:sz="4" w:space="0" w:color="auto"/>
            </w:tcBorders>
          </w:tcPr>
          <w:p w14:paraId="6C1E3948" w14:textId="77777777" w:rsidR="0010784F" w:rsidRPr="00836ADA" w:rsidRDefault="0010784F" w:rsidP="00CA395F">
            <w:pPr>
              <w:pStyle w:val="TAH"/>
              <w:rPr>
                <w:rFonts w:cs="v4.2.0"/>
                <w:lang w:eastAsia="en-US"/>
              </w:rPr>
            </w:pPr>
          </w:p>
        </w:tc>
        <w:tc>
          <w:tcPr>
            <w:tcW w:w="1440" w:type="dxa"/>
            <w:vMerge/>
            <w:tcBorders>
              <w:bottom w:val="single" w:sz="4" w:space="0" w:color="auto"/>
            </w:tcBorders>
          </w:tcPr>
          <w:p w14:paraId="5E887192" w14:textId="77777777" w:rsidR="0010784F" w:rsidRPr="00836ADA" w:rsidRDefault="0010784F" w:rsidP="00CA395F">
            <w:pPr>
              <w:pStyle w:val="TAH"/>
              <w:rPr>
                <w:rFonts w:cs="v4.2.0"/>
                <w:lang w:eastAsia="en-US"/>
              </w:rPr>
            </w:pPr>
          </w:p>
        </w:tc>
        <w:tc>
          <w:tcPr>
            <w:tcW w:w="2228" w:type="dxa"/>
            <w:tcBorders>
              <w:bottom w:val="single" w:sz="4" w:space="0" w:color="auto"/>
            </w:tcBorders>
          </w:tcPr>
          <w:p w14:paraId="3379D5F7" w14:textId="77777777" w:rsidR="0010784F" w:rsidRPr="00836ADA" w:rsidRDefault="0010784F" w:rsidP="00CA395F">
            <w:pPr>
              <w:pStyle w:val="TAH"/>
              <w:rPr>
                <w:rFonts w:cs="v4.2.0"/>
                <w:lang w:eastAsia="en-US"/>
              </w:rPr>
            </w:pPr>
            <w:r w:rsidRPr="00836ADA">
              <w:rPr>
                <w:rFonts w:cs="v4.2.0"/>
                <w:lang w:eastAsia="en-US"/>
              </w:rPr>
              <w:t>T1</w:t>
            </w:r>
          </w:p>
        </w:tc>
        <w:tc>
          <w:tcPr>
            <w:tcW w:w="2126" w:type="dxa"/>
            <w:tcBorders>
              <w:bottom w:val="single" w:sz="4" w:space="0" w:color="auto"/>
            </w:tcBorders>
          </w:tcPr>
          <w:p w14:paraId="64123C18" w14:textId="77777777" w:rsidR="0010784F" w:rsidRPr="00836ADA" w:rsidRDefault="0010784F" w:rsidP="00CA395F">
            <w:pPr>
              <w:pStyle w:val="TAH"/>
              <w:rPr>
                <w:rFonts w:cs="v4.2.0"/>
                <w:lang w:eastAsia="en-US"/>
              </w:rPr>
            </w:pPr>
            <w:r w:rsidRPr="00836ADA">
              <w:rPr>
                <w:rFonts w:cs="v4.2.0"/>
                <w:lang w:eastAsia="en-US"/>
              </w:rPr>
              <w:t>T2</w:t>
            </w:r>
          </w:p>
        </w:tc>
      </w:tr>
      <w:tr w:rsidR="0010784F" w:rsidRPr="00836ADA" w14:paraId="2C407A42" w14:textId="77777777">
        <w:trPr>
          <w:cantSplit/>
        </w:trPr>
        <w:tc>
          <w:tcPr>
            <w:tcW w:w="3136" w:type="dxa"/>
            <w:tcBorders>
              <w:left w:val="single" w:sz="4" w:space="0" w:color="auto"/>
              <w:bottom w:val="single" w:sz="4" w:space="0" w:color="auto"/>
            </w:tcBorders>
          </w:tcPr>
          <w:p w14:paraId="3233D11E" w14:textId="77777777" w:rsidR="0010784F" w:rsidRPr="00836ADA" w:rsidRDefault="0010784F" w:rsidP="00C00389">
            <w:pPr>
              <w:pStyle w:val="TAL"/>
              <w:rPr>
                <w:rFonts w:cs="Arial"/>
                <w:lang w:eastAsia="en-US"/>
              </w:rPr>
            </w:pPr>
            <w:r w:rsidRPr="00836ADA">
              <w:rPr>
                <w:rFonts w:cs="Arial"/>
                <w:lang w:eastAsia="en-US"/>
              </w:rPr>
              <w:t>E-UTRA RF Channel Number</w:t>
            </w:r>
          </w:p>
        </w:tc>
        <w:tc>
          <w:tcPr>
            <w:tcW w:w="1440" w:type="dxa"/>
            <w:tcBorders>
              <w:bottom w:val="single" w:sz="4" w:space="0" w:color="auto"/>
            </w:tcBorders>
          </w:tcPr>
          <w:p w14:paraId="08EA2DC4" w14:textId="77777777" w:rsidR="0010784F" w:rsidRPr="00836ADA" w:rsidRDefault="0010784F" w:rsidP="00C00389">
            <w:pPr>
              <w:pStyle w:val="TAC"/>
              <w:rPr>
                <w:rFonts w:cs="Arial"/>
                <w:lang w:eastAsia="en-US"/>
              </w:rPr>
            </w:pPr>
          </w:p>
        </w:tc>
        <w:tc>
          <w:tcPr>
            <w:tcW w:w="4354" w:type="dxa"/>
            <w:gridSpan w:val="2"/>
            <w:tcBorders>
              <w:bottom w:val="single" w:sz="4" w:space="0" w:color="auto"/>
            </w:tcBorders>
          </w:tcPr>
          <w:p w14:paraId="1AEA5EB8" w14:textId="77777777" w:rsidR="0010784F" w:rsidRPr="00836ADA" w:rsidRDefault="0010784F" w:rsidP="00C00389">
            <w:pPr>
              <w:pStyle w:val="TAC"/>
              <w:rPr>
                <w:rFonts w:cs="Arial"/>
                <w:lang w:eastAsia="en-US"/>
              </w:rPr>
            </w:pPr>
            <w:r w:rsidRPr="00836ADA">
              <w:rPr>
                <w:rFonts w:cs="Arial"/>
                <w:lang w:eastAsia="en-US"/>
              </w:rPr>
              <w:t>1</w:t>
            </w:r>
          </w:p>
        </w:tc>
      </w:tr>
      <w:tr w:rsidR="0010784F" w:rsidRPr="00836ADA" w14:paraId="609E3646" w14:textId="77777777">
        <w:trPr>
          <w:cantSplit/>
        </w:trPr>
        <w:tc>
          <w:tcPr>
            <w:tcW w:w="3136" w:type="dxa"/>
            <w:tcBorders>
              <w:left w:val="single" w:sz="4" w:space="0" w:color="auto"/>
              <w:bottom w:val="single" w:sz="4" w:space="0" w:color="auto"/>
            </w:tcBorders>
          </w:tcPr>
          <w:p w14:paraId="409EFF68" w14:textId="77777777" w:rsidR="0010784F" w:rsidRPr="00836ADA" w:rsidRDefault="0010784F" w:rsidP="00C00389">
            <w:pPr>
              <w:pStyle w:val="TAL"/>
              <w:rPr>
                <w:rFonts w:cs="Arial"/>
                <w:lang w:eastAsia="en-US"/>
              </w:rPr>
            </w:pPr>
            <w:r w:rsidRPr="00836ADA">
              <w:rPr>
                <w:rFonts w:cs="Arial"/>
                <w:lang w:eastAsia="en-US"/>
              </w:rPr>
              <w:t>BW</w:t>
            </w:r>
            <w:r w:rsidRPr="00836ADA">
              <w:rPr>
                <w:rFonts w:cs="Arial"/>
                <w:vertAlign w:val="subscript"/>
                <w:lang w:eastAsia="en-US"/>
              </w:rPr>
              <w:t>channel</w:t>
            </w:r>
          </w:p>
        </w:tc>
        <w:tc>
          <w:tcPr>
            <w:tcW w:w="1440" w:type="dxa"/>
            <w:tcBorders>
              <w:bottom w:val="single" w:sz="4" w:space="0" w:color="auto"/>
            </w:tcBorders>
          </w:tcPr>
          <w:p w14:paraId="2EB912EC" w14:textId="77777777" w:rsidR="0010784F" w:rsidRPr="00836ADA" w:rsidRDefault="0010784F" w:rsidP="00C00389">
            <w:pPr>
              <w:pStyle w:val="TAC"/>
              <w:rPr>
                <w:rFonts w:cs="Arial"/>
                <w:lang w:eastAsia="en-US"/>
              </w:rPr>
            </w:pPr>
            <w:r w:rsidRPr="00836ADA">
              <w:rPr>
                <w:rFonts w:cs="Arial"/>
                <w:lang w:eastAsia="en-US"/>
              </w:rPr>
              <w:t>MHz</w:t>
            </w:r>
          </w:p>
        </w:tc>
        <w:tc>
          <w:tcPr>
            <w:tcW w:w="4354" w:type="dxa"/>
            <w:gridSpan w:val="2"/>
            <w:tcBorders>
              <w:bottom w:val="single" w:sz="4" w:space="0" w:color="auto"/>
            </w:tcBorders>
          </w:tcPr>
          <w:p w14:paraId="0D17AEEB" w14:textId="77777777" w:rsidR="0010784F" w:rsidRPr="00836ADA" w:rsidRDefault="0010784F" w:rsidP="00C00389">
            <w:pPr>
              <w:pStyle w:val="TAC"/>
              <w:rPr>
                <w:rFonts w:cs="Arial"/>
                <w:lang w:eastAsia="en-US"/>
              </w:rPr>
            </w:pPr>
            <w:r w:rsidRPr="00836ADA">
              <w:rPr>
                <w:rFonts w:cs="Arial"/>
                <w:lang w:eastAsia="en-US"/>
              </w:rPr>
              <w:t>10</w:t>
            </w:r>
          </w:p>
        </w:tc>
      </w:tr>
      <w:tr w:rsidR="0010784F" w:rsidRPr="00836ADA" w14:paraId="3E9C7924" w14:textId="77777777">
        <w:trPr>
          <w:cantSplit/>
        </w:trPr>
        <w:tc>
          <w:tcPr>
            <w:tcW w:w="3136" w:type="dxa"/>
            <w:tcBorders>
              <w:left w:val="single" w:sz="4" w:space="0" w:color="auto"/>
              <w:bottom w:val="single" w:sz="4" w:space="0" w:color="auto"/>
            </w:tcBorders>
          </w:tcPr>
          <w:p w14:paraId="30951185" w14:textId="77777777" w:rsidR="0010784F" w:rsidRPr="00836ADA" w:rsidRDefault="0010784F" w:rsidP="00C00389">
            <w:pPr>
              <w:pStyle w:val="TAL"/>
              <w:rPr>
                <w:rFonts w:cs="Arial"/>
                <w:lang w:eastAsia="en-US"/>
              </w:rPr>
            </w:pPr>
            <w:r w:rsidRPr="00836ADA">
              <w:rPr>
                <w:rFonts w:cs="Arial"/>
                <w:lang w:eastAsia="en-US"/>
              </w:rPr>
              <w:t xml:space="preserve">OCNG Pattern defined in A.3.2.2.2 in 3GPP TS 36.133 (OP.2 TDD) </w:t>
            </w:r>
          </w:p>
        </w:tc>
        <w:tc>
          <w:tcPr>
            <w:tcW w:w="1440" w:type="dxa"/>
            <w:tcBorders>
              <w:bottom w:val="single" w:sz="4" w:space="0" w:color="auto"/>
            </w:tcBorders>
          </w:tcPr>
          <w:p w14:paraId="61CDD8FB" w14:textId="77777777" w:rsidR="0010784F" w:rsidRPr="00836ADA" w:rsidRDefault="0010784F" w:rsidP="00C00389">
            <w:pPr>
              <w:pStyle w:val="TAC"/>
              <w:rPr>
                <w:rFonts w:cs="Arial"/>
                <w:lang w:eastAsia="en-US"/>
              </w:rPr>
            </w:pPr>
          </w:p>
        </w:tc>
        <w:tc>
          <w:tcPr>
            <w:tcW w:w="4354" w:type="dxa"/>
            <w:gridSpan w:val="2"/>
            <w:tcBorders>
              <w:bottom w:val="single" w:sz="4" w:space="0" w:color="auto"/>
            </w:tcBorders>
          </w:tcPr>
          <w:p w14:paraId="310A01D5" w14:textId="77777777" w:rsidR="0010784F" w:rsidRPr="00836ADA" w:rsidRDefault="0010784F" w:rsidP="00C00389">
            <w:pPr>
              <w:pStyle w:val="TAC"/>
              <w:rPr>
                <w:rFonts w:cs="Arial"/>
                <w:lang w:eastAsia="en-US"/>
              </w:rPr>
            </w:pPr>
          </w:p>
          <w:p w14:paraId="67F50A63" w14:textId="77777777" w:rsidR="0010784F" w:rsidRPr="00836ADA" w:rsidRDefault="0010784F" w:rsidP="00C00389">
            <w:pPr>
              <w:pStyle w:val="TAC"/>
              <w:rPr>
                <w:rFonts w:cs="Arial"/>
                <w:lang w:eastAsia="en-US"/>
              </w:rPr>
            </w:pPr>
            <w:r w:rsidRPr="00836ADA">
              <w:rPr>
                <w:rFonts w:cs="Arial"/>
                <w:lang w:eastAsia="en-US"/>
              </w:rPr>
              <w:t>OP.2 TDD</w:t>
            </w:r>
          </w:p>
        </w:tc>
      </w:tr>
      <w:tr w:rsidR="0010784F" w:rsidRPr="00836ADA" w14:paraId="3D2B41F1" w14:textId="77777777">
        <w:trPr>
          <w:cantSplit/>
        </w:trPr>
        <w:tc>
          <w:tcPr>
            <w:tcW w:w="3136" w:type="dxa"/>
            <w:tcBorders>
              <w:left w:val="single" w:sz="4" w:space="0" w:color="auto"/>
              <w:bottom w:val="single" w:sz="4" w:space="0" w:color="auto"/>
            </w:tcBorders>
          </w:tcPr>
          <w:p w14:paraId="13E0399D" w14:textId="77777777" w:rsidR="0010784F" w:rsidRPr="00836ADA" w:rsidRDefault="0010784F" w:rsidP="00C00389">
            <w:pPr>
              <w:pStyle w:val="TAL"/>
              <w:rPr>
                <w:rFonts w:cs="Arial"/>
                <w:lang w:eastAsia="en-US"/>
              </w:rPr>
            </w:pPr>
            <w:r w:rsidRPr="00836ADA">
              <w:rPr>
                <w:rFonts w:cs="Arial"/>
                <w:lang w:eastAsia="en-US"/>
              </w:rPr>
              <w:t>PBCH_RA</w:t>
            </w:r>
          </w:p>
        </w:tc>
        <w:tc>
          <w:tcPr>
            <w:tcW w:w="1440" w:type="dxa"/>
            <w:tcBorders>
              <w:bottom w:val="single" w:sz="4" w:space="0" w:color="auto"/>
            </w:tcBorders>
          </w:tcPr>
          <w:p w14:paraId="1C0F063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val="restart"/>
          </w:tcPr>
          <w:p w14:paraId="076E3F14" w14:textId="77777777" w:rsidR="0010784F" w:rsidRPr="00836ADA" w:rsidRDefault="0010784F" w:rsidP="00C00389">
            <w:pPr>
              <w:pStyle w:val="TAC"/>
              <w:rPr>
                <w:rFonts w:cs="Arial"/>
                <w:lang w:eastAsia="en-US"/>
              </w:rPr>
            </w:pPr>
          </w:p>
          <w:p w14:paraId="2B76A69A" w14:textId="77777777" w:rsidR="0010784F" w:rsidRPr="00836ADA" w:rsidRDefault="0010784F" w:rsidP="00C00389">
            <w:pPr>
              <w:pStyle w:val="TAC"/>
              <w:rPr>
                <w:rFonts w:cs="Arial"/>
                <w:lang w:eastAsia="en-US"/>
              </w:rPr>
            </w:pPr>
          </w:p>
          <w:p w14:paraId="01E22E9A" w14:textId="77777777" w:rsidR="0010784F" w:rsidRPr="00836ADA" w:rsidRDefault="0010784F" w:rsidP="00C00389">
            <w:pPr>
              <w:pStyle w:val="TAC"/>
              <w:rPr>
                <w:rFonts w:cs="Arial"/>
                <w:lang w:eastAsia="en-US"/>
              </w:rPr>
            </w:pPr>
          </w:p>
          <w:p w14:paraId="5D227674" w14:textId="77777777" w:rsidR="0010784F" w:rsidRPr="00836ADA" w:rsidRDefault="0010784F" w:rsidP="00C00389">
            <w:pPr>
              <w:pStyle w:val="TAC"/>
              <w:rPr>
                <w:rFonts w:cs="Arial"/>
                <w:lang w:eastAsia="en-US"/>
              </w:rPr>
            </w:pPr>
          </w:p>
          <w:p w14:paraId="0E2715F0" w14:textId="77777777" w:rsidR="0010784F" w:rsidRPr="00836ADA" w:rsidRDefault="0010784F" w:rsidP="00C00389">
            <w:pPr>
              <w:pStyle w:val="TAC"/>
              <w:rPr>
                <w:rFonts w:cs="Arial"/>
                <w:lang w:eastAsia="en-US"/>
              </w:rPr>
            </w:pPr>
          </w:p>
          <w:p w14:paraId="0C8161D8" w14:textId="77777777" w:rsidR="0010784F" w:rsidRPr="00836ADA" w:rsidRDefault="0010784F" w:rsidP="00C00389">
            <w:pPr>
              <w:pStyle w:val="TAC"/>
              <w:rPr>
                <w:rFonts w:cs="Arial"/>
                <w:lang w:eastAsia="en-US"/>
              </w:rPr>
            </w:pPr>
          </w:p>
          <w:p w14:paraId="5A936426" w14:textId="77777777" w:rsidR="0010784F" w:rsidRPr="00836ADA" w:rsidRDefault="0010784F" w:rsidP="00C00389">
            <w:pPr>
              <w:pStyle w:val="TAC"/>
              <w:rPr>
                <w:rFonts w:cs="Arial"/>
                <w:lang w:eastAsia="en-US"/>
              </w:rPr>
            </w:pPr>
            <w:r w:rsidRPr="00836ADA">
              <w:rPr>
                <w:rFonts w:cs="Arial"/>
                <w:lang w:eastAsia="en-US"/>
              </w:rPr>
              <w:t>0</w:t>
            </w:r>
          </w:p>
          <w:p w14:paraId="6375E6FC" w14:textId="77777777" w:rsidR="0010784F" w:rsidRPr="00836ADA" w:rsidRDefault="0010784F" w:rsidP="00C00389">
            <w:pPr>
              <w:pStyle w:val="TAC"/>
              <w:rPr>
                <w:rFonts w:cs="Arial"/>
                <w:lang w:eastAsia="en-US"/>
              </w:rPr>
            </w:pPr>
          </w:p>
        </w:tc>
      </w:tr>
      <w:tr w:rsidR="0010784F" w:rsidRPr="00836ADA" w14:paraId="2004C998" w14:textId="77777777">
        <w:trPr>
          <w:cantSplit/>
        </w:trPr>
        <w:tc>
          <w:tcPr>
            <w:tcW w:w="3136" w:type="dxa"/>
            <w:tcBorders>
              <w:left w:val="single" w:sz="4" w:space="0" w:color="auto"/>
              <w:bottom w:val="single" w:sz="4" w:space="0" w:color="auto"/>
            </w:tcBorders>
          </w:tcPr>
          <w:p w14:paraId="3F8D7FB6" w14:textId="77777777" w:rsidR="0010784F" w:rsidRPr="00836ADA" w:rsidRDefault="0010784F" w:rsidP="00C00389">
            <w:pPr>
              <w:pStyle w:val="TAL"/>
              <w:rPr>
                <w:rFonts w:cs="Arial"/>
                <w:lang w:eastAsia="en-US"/>
              </w:rPr>
            </w:pPr>
            <w:r w:rsidRPr="00836ADA">
              <w:rPr>
                <w:rFonts w:cs="Arial"/>
                <w:lang w:eastAsia="en-US"/>
              </w:rPr>
              <w:t>PBCH_RB</w:t>
            </w:r>
          </w:p>
        </w:tc>
        <w:tc>
          <w:tcPr>
            <w:tcW w:w="1440" w:type="dxa"/>
            <w:tcBorders>
              <w:bottom w:val="single" w:sz="4" w:space="0" w:color="auto"/>
            </w:tcBorders>
          </w:tcPr>
          <w:p w14:paraId="326935B2"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93DB992" w14:textId="77777777" w:rsidR="0010784F" w:rsidRPr="00836ADA" w:rsidRDefault="0010784F" w:rsidP="00C00389">
            <w:pPr>
              <w:pStyle w:val="TAC"/>
              <w:rPr>
                <w:rFonts w:cs="v4.2.0"/>
                <w:b/>
                <w:bCs/>
                <w:lang w:eastAsia="en-US"/>
              </w:rPr>
            </w:pPr>
          </w:p>
        </w:tc>
      </w:tr>
      <w:tr w:rsidR="0010784F" w:rsidRPr="00836ADA" w14:paraId="0A778694" w14:textId="77777777">
        <w:trPr>
          <w:cantSplit/>
        </w:trPr>
        <w:tc>
          <w:tcPr>
            <w:tcW w:w="3136" w:type="dxa"/>
            <w:tcBorders>
              <w:left w:val="single" w:sz="4" w:space="0" w:color="auto"/>
              <w:bottom w:val="single" w:sz="4" w:space="0" w:color="auto"/>
            </w:tcBorders>
          </w:tcPr>
          <w:p w14:paraId="72B67E7E" w14:textId="77777777" w:rsidR="0010784F" w:rsidRPr="00836ADA" w:rsidRDefault="0010784F" w:rsidP="00C00389">
            <w:pPr>
              <w:pStyle w:val="TAL"/>
              <w:rPr>
                <w:rFonts w:cs="Arial"/>
                <w:lang w:eastAsia="en-US"/>
              </w:rPr>
            </w:pPr>
            <w:r w:rsidRPr="00836ADA">
              <w:rPr>
                <w:rFonts w:cs="Arial"/>
                <w:lang w:eastAsia="en-US"/>
              </w:rPr>
              <w:t>PSS_RA</w:t>
            </w:r>
          </w:p>
        </w:tc>
        <w:tc>
          <w:tcPr>
            <w:tcW w:w="1440" w:type="dxa"/>
            <w:tcBorders>
              <w:bottom w:val="single" w:sz="4" w:space="0" w:color="auto"/>
            </w:tcBorders>
          </w:tcPr>
          <w:p w14:paraId="5E1FA36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7ECC9B87" w14:textId="77777777" w:rsidR="0010784F" w:rsidRPr="00836ADA" w:rsidRDefault="0010784F" w:rsidP="00C00389">
            <w:pPr>
              <w:pStyle w:val="TAC"/>
              <w:rPr>
                <w:rFonts w:cs="v4.2.0"/>
                <w:b/>
                <w:bCs/>
                <w:lang w:eastAsia="en-US"/>
              </w:rPr>
            </w:pPr>
          </w:p>
        </w:tc>
      </w:tr>
      <w:tr w:rsidR="0010784F" w:rsidRPr="00836ADA" w14:paraId="55BAEC75" w14:textId="77777777">
        <w:trPr>
          <w:cantSplit/>
        </w:trPr>
        <w:tc>
          <w:tcPr>
            <w:tcW w:w="3136" w:type="dxa"/>
            <w:tcBorders>
              <w:left w:val="single" w:sz="4" w:space="0" w:color="auto"/>
              <w:bottom w:val="single" w:sz="4" w:space="0" w:color="auto"/>
            </w:tcBorders>
          </w:tcPr>
          <w:p w14:paraId="26728B0C" w14:textId="77777777" w:rsidR="0010784F" w:rsidRPr="00836ADA" w:rsidRDefault="0010784F" w:rsidP="00C00389">
            <w:pPr>
              <w:pStyle w:val="TAL"/>
              <w:rPr>
                <w:rFonts w:cs="Arial"/>
                <w:lang w:eastAsia="en-US"/>
              </w:rPr>
            </w:pPr>
            <w:r w:rsidRPr="00836ADA">
              <w:rPr>
                <w:rFonts w:cs="Arial"/>
                <w:lang w:eastAsia="en-US"/>
              </w:rPr>
              <w:t>SSS_RA</w:t>
            </w:r>
          </w:p>
        </w:tc>
        <w:tc>
          <w:tcPr>
            <w:tcW w:w="1440" w:type="dxa"/>
            <w:tcBorders>
              <w:bottom w:val="single" w:sz="4" w:space="0" w:color="auto"/>
            </w:tcBorders>
          </w:tcPr>
          <w:p w14:paraId="134D1671"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F62A0AE" w14:textId="77777777" w:rsidR="0010784F" w:rsidRPr="00836ADA" w:rsidRDefault="0010784F" w:rsidP="00C00389">
            <w:pPr>
              <w:pStyle w:val="TAC"/>
              <w:rPr>
                <w:rFonts w:cs="v4.2.0"/>
                <w:b/>
                <w:bCs/>
                <w:lang w:eastAsia="en-US"/>
              </w:rPr>
            </w:pPr>
          </w:p>
        </w:tc>
      </w:tr>
      <w:tr w:rsidR="0010784F" w:rsidRPr="00836ADA" w14:paraId="7D21FB89" w14:textId="77777777">
        <w:trPr>
          <w:cantSplit/>
        </w:trPr>
        <w:tc>
          <w:tcPr>
            <w:tcW w:w="3136" w:type="dxa"/>
            <w:tcBorders>
              <w:left w:val="single" w:sz="4" w:space="0" w:color="auto"/>
              <w:bottom w:val="single" w:sz="4" w:space="0" w:color="auto"/>
            </w:tcBorders>
          </w:tcPr>
          <w:p w14:paraId="7F0E15A6" w14:textId="77777777" w:rsidR="0010784F" w:rsidRPr="00836ADA" w:rsidRDefault="0010784F" w:rsidP="00C00389">
            <w:pPr>
              <w:pStyle w:val="TAL"/>
              <w:rPr>
                <w:rFonts w:cs="Arial"/>
                <w:lang w:eastAsia="en-US"/>
              </w:rPr>
            </w:pPr>
            <w:r w:rsidRPr="00836ADA">
              <w:rPr>
                <w:rFonts w:cs="Arial"/>
                <w:lang w:eastAsia="en-US"/>
              </w:rPr>
              <w:t>PCFICH_RB</w:t>
            </w:r>
          </w:p>
        </w:tc>
        <w:tc>
          <w:tcPr>
            <w:tcW w:w="1440" w:type="dxa"/>
            <w:tcBorders>
              <w:bottom w:val="single" w:sz="4" w:space="0" w:color="auto"/>
            </w:tcBorders>
          </w:tcPr>
          <w:p w14:paraId="5A6176A4"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68115CCC" w14:textId="77777777" w:rsidR="0010784F" w:rsidRPr="00836ADA" w:rsidRDefault="0010784F" w:rsidP="00C00389">
            <w:pPr>
              <w:pStyle w:val="TAC"/>
              <w:rPr>
                <w:rFonts w:cs="v4.2.0"/>
                <w:b/>
                <w:bCs/>
                <w:lang w:eastAsia="en-US"/>
              </w:rPr>
            </w:pPr>
          </w:p>
        </w:tc>
      </w:tr>
      <w:tr w:rsidR="0010784F" w:rsidRPr="00836ADA" w14:paraId="616E673F" w14:textId="77777777">
        <w:trPr>
          <w:cantSplit/>
        </w:trPr>
        <w:tc>
          <w:tcPr>
            <w:tcW w:w="3136" w:type="dxa"/>
            <w:tcBorders>
              <w:left w:val="single" w:sz="4" w:space="0" w:color="auto"/>
              <w:bottom w:val="single" w:sz="4" w:space="0" w:color="auto"/>
            </w:tcBorders>
          </w:tcPr>
          <w:p w14:paraId="1BBBB986" w14:textId="77777777" w:rsidR="0010784F" w:rsidRPr="00836ADA" w:rsidRDefault="0010784F" w:rsidP="00C00389">
            <w:pPr>
              <w:pStyle w:val="TAL"/>
              <w:rPr>
                <w:rFonts w:cs="Arial"/>
                <w:lang w:eastAsia="en-US"/>
              </w:rPr>
            </w:pPr>
            <w:r w:rsidRPr="00836ADA">
              <w:rPr>
                <w:rFonts w:cs="Arial"/>
                <w:lang w:eastAsia="en-US"/>
              </w:rPr>
              <w:t>PHICH_RA</w:t>
            </w:r>
          </w:p>
        </w:tc>
        <w:tc>
          <w:tcPr>
            <w:tcW w:w="1440" w:type="dxa"/>
            <w:tcBorders>
              <w:bottom w:val="single" w:sz="4" w:space="0" w:color="auto"/>
            </w:tcBorders>
          </w:tcPr>
          <w:p w14:paraId="0BC8FBCF"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3870FB88" w14:textId="77777777" w:rsidR="0010784F" w:rsidRPr="00836ADA" w:rsidRDefault="0010784F" w:rsidP="00C00389">
            <w:pPr>
              <w:pStyle w:val="TAC"/>
              <w:rPr>
                <w:rFonts w:cs="v4.2.0"/>
                <w:b/>
                <w:bCs/>
                <w:lang w:eastAsia="en-US"/>
              </w:rPr>
            </w:pPr>
          </w:p>
        </w:tc>
      </w:tr>
      <w:tr w:rsidR="0010784F" w:rsidRPr="00836ADA" w14:paraId="5E76BE5F" w14:textId="77777777">
        <w:trPr>
          <w:cantSplit/>
        </w:trPr>
        <w:tc>
          <w:tcPr>
            <w:tcW w:w="3136" w:type="dxa"/>
            <w:tcBorders>
              <w:left w:val="single" w:sz="4" w:space="0" w:color="auto"/>
              <w:bottom w:val="single" w:sz="4" w:space="0" w:color="auto"/>
            </w:tcBorders>
          </w:tcPr>
          <w:p w14:paraId="637BC9BB" w14:textId="77777777" w:rsidR="0010784F" w:rsidRPr="00836ADA" w:rsidRDefault="0010784F" w:rsidP="00C00389">
            <w:pPr>
              <w:pStyle w:val="TAL"/>
              <w:rPr>
                <w:rFonts w:cs="Arial"/>
                <w:lang w:eastAsia="en-US"/>
              </w:rPr>
            </w:pPr>
            <w:r w:rsidRPr="00836ADA">
              <w:rPr>
                <w:rFonts w:cs="Arial"/>
                <w:lang w:eastAsia="en-US"/>
              </w:rPr>
              <w:t>PHICH_RB</w:t>
            </w:r>
          </w:p>
        </w:tc>
        <w:tc>
          <w:tcPr>
            <w:tcW w:w="1440" w:type="dxa"/>
            <w:tcBorders>
              <w:bottom w:val="single" w:sz="4" w:space="0" w:color="auto"/>
            </w:tcBorders>
          </w:tcPr>
          <w:p w14:paraId="1EF6EFB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256FEB9" w14:textId="77777777" w:rsidR="0010784F" w:rsidRPr="00836ADA" w:rsidRDefault="0010784F" w:rsidP="00C00389">
            <w:pPr>
              <w:pStyle w:val="TAC"/>
              <w:rPr>
                <w:rFonts w:cs="v4.2.0"/>
                <w:b/>
                <w:bCs/>
                <w:lang w:eastAsia="en-US"/>
              </w:rPr>
            </w:pPr>
          </w:p>
        </w:tc>
      </w:tr>
      <w:tr w:rsidR="0010784F" w:rsidRPr="00836ADA" w14:paraId="5EF4D290" w14:textId="77777777">
        <w:trPr>
          <w:cantSplit/>
        </w:trPr>
        <w:tc>
          <w:tcPr>
            <w:tcW w:w="3136" w:type="dxa"/>
            <w:tcBorders>
              <w:left w:val="single" w:sz="4" w:space="0" w:color="auto"/>
              <w:bottom w:val="single" w:sz="4" w:space="0" w:color="auto"/>
            </w:tcBorders>
          </w:tcPr>
          <w:p w14:paraId="0C722114" w14:textId="77777777" w:rsidR="0010784F" w:rsidRPr="00836ADA" w:rsidRDefault="0010784F" w:rsidP="00C00389">
            <w:pPr>
              <w:pStyle w:val="TAL"/>
              <w:rPr>
                <w:rFonts w:cs="Arial"/>
                <w:lang w:eastAsia="en-US"/>
              </w:rPr>
            </w:pPr>
            <w:r w:rsidRPr="00836ADA">
              <w:rPr>
                <w:rFonts w:cs="Arial"/>
                <w:lang w:eastAsia="en-US"/>
              </w:rPr>
              <w:t>PDCCH_RA</w:t>
            </w:r>
          </w:p>
        </w:tc>
        <w:tc>
          <w:tcPr>
            <w:tcW w:w="1440" w:type="dxa"/>
            <w:tcBorders>
              <w:bottom w:val="single" w:sz="4" w:space="0" w:color="auto"/>
            </w:tcBorders>
          </w:tcPr>
          <w:p w14:paraId="116BA93A"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6A47C8F2" w14:textId="77777777" w:rsidR="0010784F" w:rsidRPr="00836ADA" w:rsidRDefault="0010784F" w:rsidP="00C00389">
            <w:pPr>
              <w:pStyle w:val="TAC"/>
              <w:rPr>
                <w:rFonts w:cs="v4.2.0"/>
                <w:b/>
                <w:bCs/>
                <w:lang w:eastAsia="en-US"/>
              </w:rPr>
            </w:pPr>
          </w:p>
        </w:tc>
      </w:tr>
      <w:tr w:rsidR="0010784F" w:rsidRPr="00836ADA" w14:paraId="3FCA445D" w14:textId="77777777">
        <w:trPr>
          <w:cantSplit/>
        </w:trPr>
        <w:tc>
          <w:tcPr>
            <w:tcW w:w="3136" w:type="dxa"/>
            <w:tcBorders>
              <w:left w:val="single" w:sz="4" w:space="0" w:color="auto"/>
              <w:bottom w:val="single" w:sz="4" w:space="0" w:color="auto"/>
            </w:tcBorders>
          </w:tcPr>
          <w:p w14:paraId="713ED8AB" w14:textId="77777777" w:rsidR="0010784F" w:rsidRPr="00836ADA" w:rsidRDefault="0010784F" w:rsidP="00C00389">
            <w:pPr>
              <w:pStyle w:val="TAL"/>
              <w:rPr>
                <w:rFonts w:cs="Arial"/>
                <w:lang w:eastAsia="en-US"/>
              </w:rPr>
            </w:pPr>
            <w:r w:rsidRPr="00836ADA">
              <w:rPr>
                <w:rFonts w:cs="Arial"/>
                <w:lang w:eastAsia="en-US"/>
              </w:rPr>
              <w:t>PDCCH_RB</w:t>
            </w:r>
          </w:p>
        </w:tc>
        <w:tc>
          <w:tcPr>
            <w:tcW w:w="1440" w:type="dxa"/>
            <w:tcBorders>
              <w:bottom w:val="single" w:sz="4" w:space="0" w:color="auto"/>
            </w:tcBorders>
          </w:tcPr>
          <w:p w14:paraId="130B09B7"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2980730B" w14:textId="77777777" w:rsidR="0010784F" w:rsidRPr="00836ADA" w:rsidRDefault="0010784F" w:rsidP="00C00389">
            <w:pPr>
              <w:pStyle w:val="TAC"/>
              <w:rPr>
                <w:rFonts w:cs="v4.2.0"/>
                <w:b/>
                <w:bCs/>
                <w:lang w:eastAsia="en-US"/>
              </w:rPr>
            </w:pPr>
          </w:p>
        </w:tc>
      </w:tr>
      <w:tr w:rsidR="0010784F" w:rsidRPr="00836ADA" w14:paraId="11FC7A3C" w14:textId="77777777">
        <w:trPr>
          <w:cantSplit/>
        </w:trPr>
        <w:tc>
          <w:tcPr>
            <w:tcW w:w="3136" w:type="dxa"/>
            <w:tcBorders>
              <w:left w:val="single" w:sz="4" w:space="0" w:color="auto"/>
              <w:bottom w:val="single" w:sz="4" w:space="0" w:color="auto"/>
            </w:tcBorders>
          </w:tcPr>
          <w:p w14:paraId="4DAD75AE" w14:textId="77777777" w:rsidR="0010784F" w:rsidRPr="00836ADA" w:rsidRDefault="0010784F" w:rsidP="00C00389">
            <w:pPr>
              <w:pStyle w:val="TAL"/>
              <w:rPr>
                <w:rFonts w:cs="Arial"/>
                <w:lang w:eastAsia="en-US"/>
              </w:rPr>
            </w:pPr>
            <w:r w:rsidRPr="00836ADA">
              <w:rPr>
                <w:rFonts w:cs="Arial"/>
                <w:lang w:eastAsia="en-US"/>
              </w:rPr>
              <w:t>PDSCH_RA</w:t>
            </w:r>
          </w:p>
        </w:tc>
        <w:tc>
          <w:tcPr>
            <w:tcW w:w="1440" w:type="dxa"/>
            <w:tcBorders>
              <w:bottom w:val="single" w:sz="4" w:space="0" w:color="auto"/>
            </w:tcBorders>
          </w:tcPr>
          <w:p w14:paraId="12888282"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1A037717" w14:textId="77777777" w:rsidR="0010784F" w:rsidRPr="00836ADA" w:rsidRDefault="0010784F" w:rsidP="00C00389">
            <w:pPr>
              <w:pStyle w:val="TAC"/>
              <w:rPr>
                <w:rFonts w:cs="v4.2.0"/>
                <w:b/>
                <w:bCs/>
                <w:lang w:eastAsia="en-US"/>
              </w:rPr>
            </w:pPr>
          </w:p>
        </w:tc>
      </w:tr>
      <w:tr w:rsidR="0010784F" w:rsidRPr="00836ADA" w14:paraId="1E7241AF" w14:textId="77777777">
        <w:trPr>
          <w:cantSplit/>
        </w:trPr>
        <w:tc>
          <w:tcPr>
            <w:tcW w:w="3136" w:type="dxa"/>
            <w:tcBorders>
              <w:left w:val="single" w:sz="4" w:space="0" w:color="auto"/>
              <w:bottom w:val="single" w:sz="4" w:space="0" w:color="auto"/>
            </w:tcBorders>
          </w:tcPr>
          <w:p w14:paraId="1DEA1136" w14:textId="77777777" w:rsidR="0010784F" w:rsidRPr="00836ADA" w:rsidRDefault="0010784F" w:rsidP="00C00389">
            <w:pPr>
              <w:pStyle w:val="TAL"/>
              <w:rPr>
                <w:rFonts w:cs="Arial"/>
                <w:lang w:eastAsia="en-US"/>
              </w:rPr>
            </w:pPr>
            <w:r w:rsidRPr="00836ADA">
              <w:rPr>
                <w:rFonts w:cs="Arial"/>
                <w:lang w:eastAsia="en-US"/>
              </w:rPr>
              <w:t>PDSCH_RB</w:t>
            </w:r>
          </w:p>
        </w:tc>
        <w:tc>
          <w:tcPr>
            <w:tcW w:w="1440" w:type="dxa"/>
            <w:tcBorders>
              <w:bottom w:val="single" w:sz="4" w:space="0" w:color="auto"/>
            </w:tcBorders>
          </w:tcPr>
          <w:p w14:paraId="37A30E0C"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055EBC81" w14:textId="77777777" w:rsidR="0010784F" w:rsidRPr="00836ADA" w:rsidRDefault="0010784F" w:rsidP="00C00389">
            <w:pPr>
              <w:pStyle w:val="TAC"/>
              <w:rPr>
                <w:rFonts w:cs="v4.2.0"/>
                <w:b/>
                <w:bCs/>
                <w:lang w:eastAsia="en-US"/>
              </w:rPr>
            </w:pPr>
          </w:p>
        </w:tc>
      </w:tr>
      <w:tr w:rsidR="0010784F" w:rsidRPr="00836ADA" w14:paraId="6788AFD8" w14:textId="77777777">
        <w:trPr>
          <w:cantSplit/>
        </w:trPr>
        <w:tc>
          <w:tcPr>
            <w:tcW w:w="3136" w:type="dxa"/>
            <w:tcBorders>
              <w:left w:val="single" w:sz="4" w:space="0" w:color="auto"/>
              <w:bottom w:val="single" w:sz="4" w:space="0" w:color="auto"/>
            </w:tcBorders>
            <w:vAlign w:val="center"/>
          </w:tcPr>
          <w:p w14:paraId="204E9F7B" w14:textId="77777777" w:rsidR="0010784F" w:rsidRPr="00836ADA" w:rsidRDefault="0010784F" w:rsidP="00C00389">
            <w:pPr>
              <w:pStyle w:val="TAL"/>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03490169"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Pr>
          <w:p w14:paraId="22C7D6D0" w14:textId="77777777" w:rsidR="0010784F" w:rsidRPr="00836ADA" w:rsidRDefault="0010784F" w:rsidP="00C00389">
            <w:pPr>
              <w:pStyle w:val="TAC"/>
              <w:rPr>
                <w:rFonts w:cs="v4.2.0"/>
                <w:b/>
                <w:bCs/>
                <w:lang w:eastAsia="en-US"/>
              </w:rPr>
            </w:pPr>
          </w:p>
        </w:tc>
      </w:tr>
      <w:tr w:rsidR="0010784F" w:rsidRPr="00836ADA" w14:paraId="2882F8CF" w14:textId="77777777">
        <w:trPr>
          <w:cantSplit/>
        </w:trPr>
        <w:tc>
          <w:tcPr>
            <w:tcW w:w="3136" w:type="dxa"/>
            <w:tcBorders>
              <w:left w:val="single" w:sz="4" w:space="0" w:color="auto"/>
              <w:bottom w:val="single" w:sz="4" w:space="0" w:color="auto"/>
            </w:tcBorders>
            <w:vAlign w:val="center"/>
          </w:tcPr>
          <w:p w14:paraId="01CEF0DA" w14:textId="77777777" w:rsidR="0010784F" w:rsidRPr="00836ADA" w:rsidRDefault="0010784F" w:rsidP="00C00389">
            <w:pPr>
              <w:pStyle w:val="TAL"/>
              <w:rPr>
                <w:rFonts w:cs="Arial"/>
                <w:lang w:eastAsia="en-US"/>
              </w:rPr>
            </w:pPr>
            <w:r w:rsidRPr="00836ADA">
              <w:rPr>
                <w:rFonts w:cs="Arial"/>
                <w:lang w:eastAsia="en-US"/>
              </w:rPr>
              <w:t>OCNG_RB</w:t>
            </w:r>
            <w:r w:rsidRPr="00836ADA">
              <w:rPr>
                <w:rFonts w:cs="Arial"/>
                <w:vertAlign w:val="superscript"/>
                <w:lang w:eastAsia="en-US"/>
              </w:rPr>
              <w:t xml:space="preserve">Note 1 </w:t>
            </w:r>
          </w:p>
        </w:tc>
        <w:tc>
          <w:tcPr>
            <w:tcW w:w="1440" w:type="dxa"/>
            <w:tcBorders>
              <w:bottom w:val="single" w:sz="4" w:space="0" w:color="auto"/>
            </w:tcBorders>
          </w:tcPr>
          <w:p w14:paraId="7AFA8693" w14:textId="77777777" w:rsidR="0010784F" w:rsidRPr="00836ADA" w:rsidRDefault="0010784F" w:rsidP="00C00389">
            <w:pPr>
              <w:pStyle w:val="TAC"/>
              <w:rPr>
                <w:rFonts w:cs="Arial"/>
                <w:lang w:eastAsia="en-US"/>
              </w:rPr>
            </w:pPr>
            <w:r w:rsidRPr="00836ADA">
              <w:rPr>
                <w:rFonts w:cs="Arial"/>
                <w:lang w:eastAsia="en-US"/>
              </w:rPr>
              <w:t>dB</w:t>
            </w:r>
          </w:p>
        </w:tc>
        <w:tc>
          <w:tcPr>
            <w:tcW w:w="4354" w:type="dxa"/>
            <w:gridSpan w:val="2"/>
            <w:vMerge/>
            <w:tcBorders>
              <w:bottom w:val="single" w:sz="4" w:space="0" w:color="auto"/>
            </w:tcBorders>
          </w:tcPr>
          <w:p w14:paraId="7809BC1F" w14:textId="77777777" w:rsidR="0010784F" w:rsidRPr="00836ADA" w:rsidRDefault="0010784F" w:rsidP="00C00389">
            <w:pPr>
              <w:pStyle w:val="TAC"/>
              <w:rPr>
                <w:rFonts w:cs="v4.2.0"/>
                <w:b/>
                <w:bCs/>
                <w:lang w:eastAsia="en-US"/>
              </w:rPr>
            </w:pPr>
          </w:p>
        </w:tc>
      </w:tr>
      <w:tr w:rsidR="0010784F" w:rsidRPr="00836ADA" w14:paraId="01A11439" w14:textId="77777777">
        <w:trPr>
          <w:cantSplit/>
          <w:trHeight w:val="129"/>
        </w:trPr>
        <w:tc>
          <w:tcPr>
            <w:tcW w:w="3136" w:type="dxa"/>
          </w:tcPr>
          <w:p w14:paraId="438FE74E" w14:textId="77777777" w:rsidR="0010784F" w:rsidRPr="00836ADA" w:rsidRDefault="0010784F" w:rsidP="00C00389">
            <w:pPr>
              <w:pStyle w:val="TAL"/>
              <w:rPr>
                <w:rFonts w:cs="v4.2.0"/>
                <w:lang w:eastAsia="en-US"/>
              </w:rPr>
            </w:pPr>
            <w:r w:rsidRPr="00836ADA">
              <w:rPr>
                <w:rFonts w:cs="v4.2.0"/>
                <w:position w:val="-12"/>
                <w:lang w:eastAsia="en-US"/>
              </w:rPr>
              <w:object w:dxaOrig="400" w:dyaOrig="360" w14:anchorId="67C96863">
                <v:shape id="_x0000_i1417" type="#_x0000_t75" style="width:20pt;height:18pt" o:ole="" fillcolor="window">
                  <v:imagedata r:id="rId12" o:title=""/>
                </v:shape>
                <o:OLEObject Type="Embed" ProgID="Equation.3" ShapeID="_x0000_i1417" DrawAspect="Content" ObjectID="_1710576093" r:id="rId510"/>
              </w:object>
            </w:r>
            <w:r w:rsidRPr="00836ADA">
              <w:rPr>
                <w:rFonts w:cs="Arial"/>
                <w:vertAlign w:val="superscript"/>
                <w:lang w:eastAsia="en-US"/>
              </w:rPr>
              <w:t xml:space="preserve"> Note 2</w:t>
            </w:r>
          </w:p>
        </w:tc>
        <w:tc>
          <w:tcPr>
            <w:tcW w:w="1440" w:type="dxa"/>
          </w:tcPr>
          <w:p w14:paraId="02A96778" w14:textId="77777777" w:rsidR="0010784F" w:rsidRPr="00836ADA" w:rsidRDefault="0010784F" w:rsidP="00C00389">
            <w:pPr>
              <w:pStyle w:val="TAC"/>
              <w:rPr>
                <w:rFonts w:cs="Arial"/>
                <w:lang w:eastAsia="en-US"/>
              </w:rPr>
            </w:pPr>
            <w:r w:rsidRPr="00836ADA">
              <w:rPr>
                <w:rFonts w:cs="Arial"/>
                <w:lang w:eastAsia="en-US"/>
              </w:rPr>
              <w:t>dBm/15 kHz</w:t>
            </w:r>
          </w:p>
        </w:tc>
        <w:tc>
          <w:tcPr>
            <w:tcW w:w="4354" w:type="dxa"/>
            <w:gridSpan w:val="2"/>
          </w:tcPr>
          <w:p w14:paraId="37F308B0" w14:textId="77777777" w:rsidR="0010784F" w:rsidRPr="00836ADA" w:rsidRDefault="0010784F" w:rsidP="00C00389">
            <w:pPr>
              <w:pStyle w:val="TAC"/>
              <w:rPr>
                <w:rFonts w:cs="v4.2.0"/>
                <w:lang w:eastAsia="en-US"/>
              </w:rPr>
            </w:pPr>
            <w:r w:rsidRPr="00836ADA">
              <w:rPr>
                <w:rFonts w:cs="v4.2.0"/>
                <w:lang w:eastAsia="en-US"/>
              </w:rPr>
              <w:t>-100</w:t>
            </w:r>
          </w:p>
        </w:tc>
      </w:tr>
      <w:tr w:rsidR="0010784F" w:rsidRPr="00836ADA" w14:paraId="126464BC" w14:textId="77777777">
        <w:trPr>
          <w:cantSplit/>
          <w:trHeight w:val="243"/>
        </w:trPr>
        <w:tc>
          <w:tcPr>
            <w:tcW w:w="3136" w:type="dxa"/>
          </w:tcPr>
          <w:p w14:paraId="1B916F61" w14:textId="77777777" w:rsidR="0010784F" w:rsidRPr="00836ADA" w:rsidRDefault="0010784F" w:rsidP="00C00389">
            <w:pPr>
              <w:pStyle w:val="TAL"/>
              <w:rPr>
                <w:rFonts w:cs="v4.2.0"/>
                <w:lang w:eastAsia="en-US"/>
              </w:rPr>
            </w:pPr>
            <w:r w:rsidRPr="00836ADA">
              <w:rPr>
                <w:rFonts w:cs="v4.2.0"/>
                <w:position w:val="-12"/>
                <w:lang w:eastAsia="en-US"/>
              </w:rPr>
              <w:object w:dxaOrig="800" w:dyaOrig="380" w14:anchorId="34B68B96">
                <v:shape id="_x0000_i1418" type="#_x0000_t75" style="width:40pt;height:19pt" o:ole="" fillcolor="window">
                  <v:imagedata r:id="rId231" o:title=""/>
                </v:shape>
                <o:OLEObject Type="Embed" ProgID="Equation.3" ShapeID="_x0000_i1418" DrawAspect="Content" ObjectID="_1710576094" r:id="rId511"/>
              </w:object>
            </w:r>
            <w:r w:rsidRPr="00836ADA">
              <w:rPr>
                <w:rFonts w:cs="Arial"/>
                <w:vertAlign w:val="superscript"/>
                <w:lang w:eastAsia="en-US"/>
              </w:rPr>
              <w:t xml:space="preserve"> </w:t>
            </w:r>
          </w:p>
        </w:tc>
        <w:tc>
          <w:tcPr>
            <w:tcW w:w="1440" w:type="dxa"/>
          </w:tcPr>
          <w:p w14:paraId="356A9736" w14:textId="77777777" w:rsidR="0010784F" w:rsidRPr="00836ADA" w:rsidRDefault="0010784F" w:rsidP="00C00389">
            <w:pPr>
              <w:pStyle w:val="TAC"/>
              <w:rPr>
                <w:rFonts w:cs="v4.2.0"/>
                <w:lang w:eastAsia="en-US"/>
              </w:rPr>
            </w:pPr>
            <w:r w:rsidRPr="00836ADA">
              <w:rPr>
                <w:rFonts w:cs="v4.2.0"/>
                <w:lang w:eastAsia="en-US"/>
              </w:rPr>
              <w:t>dB</w:t>
            </w:r>
          </w:p>
        </w:tc>
        <w:tc>
          <w:tcPr>
            <w:tcW w:w="2228" w:type="dxa"/>
            <w:shd w:val="clear" w:color="auto" w:fill="auto"/>
          </w:tcPr>
          <w:p w14:paraId="5537AFB8" w14:textId="77777777" w:rsidR="0010784F" w:rsidRPr="00836ADA" w:rsidRDefault="0010784F" w:rsidP="00C00389">
            <w:pPr>
              <w:pStyle w:val="TAC"/>
              <w:rPr>
                <w:rFonts w:cs="v4.2.0"/>
                <w:lang w:eastAsia="en-US"/>
              </w:rPr>
            </w:pPr>
            <w:r w:rsidRPr="00836ADA">
              <w:rPr>
                <w:rFonts w:cs="Arial"/>
                <w:lang w:eastAsia="en-US"/>
              </w:rPr>
              <w:t>-Infinity</w:t>
            </w:r>
          </w:p>
        </w:tc>
        <w:tc>
          <w:tcPr>
            <w:tcW w:w="2126" w:type="dxa"/>
            <w:shd w:val="clear" w:color="auto" w:fill="auto"/>
          </w:tcPr>
          <w:p w14:paraId="545D17BC" w14:textId="77777777" w:rsidR="0010784F" w:rsidRPr="00836ADA" w:rsidRDefault="0010784F" w:rsidP="00C00389">
            <w:pPr>
              <w:pStyle w:val="TAC"/>
              <w:rPr>
                <w:rFonts w:cs="v4.2.0"/>
                <w:lang w:eastAsia="en-US"/>
              </w:rPr>
            </w:pPr>
            <w:r w:rsidRPr="00836ADA">
              <w:rPr>
                <w:rFonts w:cs="v4.2.0"/>
                <w:lang w:eastAsia="en-US"/>
              </w:rPr>
              <w:t>16</w:t>
            </w:r>
          </w:p>
        </w:tc>
      </w:tr>
      <w:tr w:rsidR="0010784F" w:rsidRPr="00836ADA" w14:paraId="179621FE" w14:textId="77777777">
        <w:trPr>
          <w:cantSplit/>
          <w:trHeight w:val="243"/>
        </w:trPr>
        <w:tc>
          <w:tcPr>
            <w:tcW w:w="3136" w:type="dxa"/>
          </w:tcPr>
          <w:p w14:paraId="3079472E" w14:textId="77777777" w:rsidR="0010784F" w:rsidRPr="00836ADA" w:rsidRDefault="0010784F" w:rsidP="00C00389">
            <w:pPr>
              <w:pStyle w:val="TAL"/>
              <w:rPr>
                <w:rFonts w:cs="v4.2.0"/>
                <w:lang w:eastAsia="en-US"/>
              </w:rPr>
            </w:pPr>
            <w:r w:rsidRPr="00836ADA">
              <w:rPr>
                <w:rFonts w:cs="v4.2.0"/>
                <w:position w:val="-12"/>
                <w:lang w:eastAsia="en-US"/>
              </w:rPr>
              <w:object w:dxaOrig="620" w:dyaOrig="380" w14:anchorId="5A15C95D">
                <v:shape id="_x0000_i1419" type="#_x0000_t75" style="width:31pt;height:19pt" o:ole="" fillcolor="window">
                  <v:imagedata r:id="rId220" o:title=""/>
                </v:shape>
                <o:OLEObject Type="Embed" ProgID="Equation.3" ShapeID="_x0000_i1419" DrawAspect="Content" ObjectID="_1710576095" r:id="rId512"/>
              </w:object>
            </w:r>
          </w:p>
        </w:tc>
        <w:tc>
          <w:tcPr>
            <w:tcW w:w="1440" w:type="dxa"/>
          </w:tcPr>
          <w:p w14:paraId="37AC831B" w14:textId="77777777" w:rsidR="0010784F" w:rsidRPr="00836ADA" w:rsidRDefault="0010784F" w:rsidP="00C00389">
            <w:pPr>
              <w:pStyle w:val="TAC"/>
              <w:rPr>
                <w:rFonts w:cs="v4.2.0"/>
                <w:lang w:eastAsia="en-US"/>
              </w:rPr>
            </w:pPr>
            <w:r w:rsidRPr="00836ADA">
              <w:rPr>
                <w:rFonts w:cs="v4.2.0"/>
                <w:lang w:eastAsia="en-US"/>
              </w:rPr>
              <w:t>dB</w:t>
            </w:r>
          </w:p>
        </w:tc>
        <w:tc>
          <w:tcPr>
            <w:tcW w:w="2228" w:type="dxa"/>
            <w:shd w:val="clear" w:color="auto" w:fill="auto"/>
          </w:tcPr>
          <w:p w14:paraId="702E8304" w14:textId="77777777" w:rsidR="0010784F" w:rsidRPr="00836ADA" w:rsidRDefault="0010784F" w:rsidP="00C00389">
            <w:pPr>
              <w:pStyle w:val="TAC"/>
              <w:rPr>
                <w:rFonts w:cs="v4.2.0"/>
                <w:lang w:eastAsia="en-US"/>
              </w:rPr>
            </w:pPr>
            <w:r w:rsidRPr="00836ADA">
              <w:rPr>
                <w:rFonts w:cs="Arial"/>
                <w:lang w:eastAsia="en-US"/>
              </w:rPr>
              <w:t>-Infinity</w:t>
            </w:r>
          </w:p>
        </w:tc>
        <w:tc>
          <w:tcPr>
            <w:tcW w:w="2126" w:type="dxa"/>
            <w:shd w:val="clear" w:color="auto" w:fill="auto"/>
          </w:tcPr>
          <w:p w14:paraId="436512FC" w14:textId="77777777" w:rsidR="0010784F" w:rsidRPr="00836ADA" w:rsidRDefault="0010784F" w:rsidP="00C00389">
            <w:pPr>
              <w:pStyle w:val="TAC"/>
              <w:rPr>
                <w:rFonts w:cs="v4.2.0"/>
                <w:lang w:eastAsia="en-US"/>
              </w:rPr>
            </w:pPr>
            <w:r w:rsidRPr="00836ADA">
              <w:rPr>
                <w:rFonts w:cs="v4.2.0"/>
                <w:lang w:eastAsia="en-US"/>
              </w:rPr>
              <w:t>16</w:t>
            </w:r>
          </w:p>
        </w:tc>
      </w:tr>
      <w:tr w:rsidR="0010784F" w:rsidRPr="00836ADA" w14:paraId="7218B848" w14:textId="77777777">
        <w:trPr>
          <w:cantSplit/>
          <w:trHeight w:val="243"/>
        </w:trPr>
        <w:tc>
          <w:tcPr>
            <w:tcW w:w="3136" w:type="dxa"/>
          </w:tcPr>
          <w:p w14:paraId="75A2DBF2" w14:textId="77777777" w:rsidR="0010784F" w:rsidRPr="00836ADA" w:rsidRDefault="0010784F" w:rsidP="00C00389">
            <w:pPr>
              <w:pStyle w:val="TAL"/>
              <w:rPr>
                <w:rFonts w:cs="v4.2.0"/>
                <w:lang w:eastAsia="en-US"/>
              </w:rPr>
            </w:pPr>
            <w:r w:rsidRPr="00836ADA">
              <w:rPr>
                <w:rFonts w:cs="v4.2.0"/>
                <w:lang w:eastAsia="en-US"/>
              </w:rPr>
              <w:t>RSRP</w:t>
            </w:r>
            <w:r w:rsidRPr="00836ADA">
              <w:rPr>
                <w:rFonts w:cs="Arial"/>
                <w:vertAlign w:val="superscript"/>
                <w:lang w:eastAsia="en-US"/>
              </w:rPr>
              <w:t xml:space="preserve"> Note 3</w:t>
            </w:r>
          </w:p>
        </w:tc>
        <w:tc>
          <w:tcPr>
            <w:tcW w:w="1440" w:type="dxa"/>
          </w:tcPr>
          <w:p w14:paraId="03DCC87B" w14:textId="77777777" w:rsidR="0010784F" w:rsidRPr="00836ADA" w:rsidRDefault="0010784F" w:rsidP="00C00389">
            <w:pPr>
              <w:pStyle w:val="TAC"/>
              <w:rPr>
                <w:rFonts w:cs="Arial"/>
                <w:lang w:eastAsia="en-US"/>
              </w:rPr>
            </w:pPr>
            <w:r w:rsidRPr="00836ADA">
              <w:rPr>
                <w:rFonts w:cs="Arial"/>
                <w:lang w:eastAsia="en-US"/>
              </w:rPr>
              <w:t>dBm/15 kHz</w:t>
            </w:r>
          </w:p>
        </w:tc>
        <w:tc>
          <w:tcPr>
            <w:tcW w:w="2228" w:type="dxa"/>
            <w:shd w:val="clear" w:color="auto" w:fill="auto"/>
          </w:tcPr>
          <w:p w14:paraId="4803CA02" w14:textId="77777777" w:rsidR="0010784F" w:rsidRPr="00836ADA" w:rsidRDefault="0010784F" w:rsidP="00C00389">
            <w:pPr>
              <w:pStyle w:val="TAC"/>
              <w:rPr>
                <w:rFonts w:cs="Arial"/>
                <w:lang w:eastAsia="en-US"/>
              </w:rPr>
            </w:pPr>
            <w:r w:rsidRPr="00836ADA">
              <w:rPr>
                <w:rFonts w:cs="Arial"/>
                <w:lang w:eastAsia="en-US"/>
              </w:rPr>
              <w:t>-Infinity</w:t>
            </w:r>
          </w:p>
        </w:tc>
        <w:tc>
          <w:tcPr>
            <w:tcW w:w="2126" w:type="dxa"/>
            <w:shd w:val="clear" w:color="auto" w:fill="auto"/>
          </w:tcPr>
          <w:p w14:paraId="546998D3" w14:textId="77777777" w:rsidR="0010784F" w:rsidRPr="00836ADA" w:rsidRDefault="0010784F" w:rsidP="00C00389">
            <w:pPr>
              <w:pStyle w:val="TAC"/>
              <w:rPr>
                <w:rFonts w:cs="Arial"/>
                <w:lang w:eastAsia="en-US"/>
              </w:rPr>
            </w:pPr>
            <w:r w:rsidRPr="00836ADA">
              <w:rPr>
                <w:rFonts w:cs="Arial"/>
                <w:lang w:eastAsia="en-US"/>
              </w:rPr>
              <w:t>-84</w:t>
            </w:r>
          </w:p>
        </w:tc>
      </w:tr>
      <w:tr w:rsidR="0010784F" w:rsidRPr="00836ADA" w14:paraId="039BB055" w14:textId="77777777">
        <w:trPr>
          <w:cantSplit/>
        </w:trPr>
        <w:tc>
          <w:tcPr>
            <w:tcW w:w="3136" w:type="dxa"/>
          </w:tcPr>
          <w:p w14:paraId="396295FF" w14:textId="77777777" w:rsidR="0010784F" w:rsidRPr="00836ADA" w:rsidRDefault="0010784F" w:rsidP="00C00389">
            <w:pPr>
              <w:pStyle w:val="TAL"/>
              <w:rPr>
                <w:rFonts w:cs="v4.2.0"/>
                <w:lang w:eastAsia="en-US"/>
              </w:rPr>
            </w:pPr>
            <w:r w:rsidRPr="00836ADA">
              <w:rPr>
                <w:rFonts w:cs="v4.2.0"/>
                <w:lang w:eastAsia="en-US"/>
              </w:rPr>
              <w:t>SCH_RP</w:t>
            </w:r>
            <w:r w:rsidRPr="00836ADA">
              <w:rPr>
                <w:rFonts w:cs="Arial"/>
                <w:vertAlign w:val="superscript"/>
                <w:lang w:eastAsia="en-US"/>
              </w:rPr>
              <w:t xml:space="preserve"> Note 3</w:t>
            </w:r>
          </w:p>
        </w:tc>
        <w:tc>
          <w:tcPr>
            <w:tcW w:w="1440" w:type="dxa"/>
          </w:tcPr>
          <w:p w14:paraId="16212A96" w14:textId="77777777" w:rsidR="0010784F" w:rsidRPr="00836ADA" w:rsidRDefault="0010784F" w:rsidP="00C00389">
            <w:pPr>
              <w:pStyle w:val="TAC"/>
              <w:rPr>
                <w:rFonts w:cs="v4.2.0"/>
                <w:lang w:eastAsia="en-US"/>
              </w:rPr>
            </w:pPr>
            <w:r w:rsidRPr="00836ADA">
              <w:rPr>
                <w:rFonts w:cs="v4.2.0"/>
                <w:lang w:eastAsia="en-US"/>
              </w:rPr>
              <w:t>dBm/15 kHz</w:t>
            </w:r>
          </w:p>
        </w:tc>
        <w:tc>
          <w:tcPr>
            <w:tcW w:w="2228" w:type="dxa"/>
            <w:shd w:val="clear" w:color="auto" w:fill="auto"/>
          </w:tcPr>
          <w:p w14:paraId="116B72E5" w14:textId="77777777" w:rsidR="0010784F" w:rsidRPr="00836ADA" w:rsidRDefault="0010784F" w:rsidP="00C00389">
            <w:pPr>
              <w:pStyle w:val="TAC"/>
              <w:rPr>
                <w:rFonts w:cs="Arial"/>
                <w:lang w:eastAsia="en-US"/>
              </w:rPr>
            </w:pPr>
            <w:r w:rsidRPr="00836ADA">
              <w:rPr>
                <w:rFonts w:cs="Arial"/>
                <w:lang w:eastAsia="en-US"/>
              </w:rPr>
              <w:t>-Infinity</w:t>
            </w:r>
          </w:p>
        </w:tc>
        <w:tc>
          <w:tcPr>
            <w:tcW w:w="2126" w:type="dxa"/>
            <w:shd w:val="clear" w:color="auto" w:fill="auto"/>
          </w:tcPr>
          <w:p w14:paraId="622369B8" w14:textId="77777777" w:rsidR="0010784F" w:rsidRPr="00836ADA" w:rsidRDefault="0010784F" w:rsidP="00C00389">
            <w:pPr>
              <w:pStyle w:val="TAC"/>
              <w:rPr>
                <w:rFonts w:cs="Arial"/>
                <w:lang w:eastAsia="en-US"/>
              </w:rPr>
            </w:pPr>
            <w:r w:rsidRPr="00836ADA">
              <w:rPr>
                <w:rFonts w:cs="Arial"/>
                <w:lang w:eastAsia="en-US"/>
              </w:rPr>
              <w:t>-84</w:t>
            </w:r>
          </w:p>
        </w:tc>
      </w:tr>
      <w:tr w:rsidR="0010784F" w:rsidRPr="00836ADA" w14:paraId="12B13CC1" w14:textId="77777777">
        <w:trPr>
          <w:cantSplit/>
        </w:trPr>
        <w:tc>
          <w:tcPr>
            <w:tcW w:w="3136" w:type="dxa"/>
          </w:tcPr>
          <w:p w14:paraId="06C8635B" w14:textId="77777777" w:rsidR="0010784F" w:rsidRPr="00836ADA" w:rsidRDefault="0010784F" w:rsidP="00C00389">
            <w:pPr>
              <w:pStyle w:val="TAL"/>
              <w:rPr>
                <w:rFonts w:cs="v4.2.0"/>
                <w:lang w:eastAsia="en-US"/>
              </w:rPr>
            </w:pPr>
            <w:r w:rsidRPr="00836ADA">
              <w:rPr>
                <w:rFonts w:cs="v4.2.0"/>
                <w:lang w:eastAsia="en-US"/>
              </w:rPr>
              <w:t>Io</w:t>
            </w:r>
            <w:r w:rsidRPr="00836ADA">
              <w:rPr>
                <w:rFonts w:cs="Arial"/>
                <w:vertAlign w:val="superscript"/>
                <w:lang w:eastAsia="en-US"/>
              </w:rPr>
              <w:t xml:space="preserve"> Note 3</w:t>
            </w:r>
          </w:p>
        </w:tc>
        <w:tc>
          <w:tcPr>
            <w:tcW w:w="1440" w:type="dxa"/>
          </w:tcPr>
          <w:p w14:paraId="50984F8F" w14:textId="77777777" w:rsidR="0010784F" w:rsidRPr="00836ADA" w:rsidRDefault="0010784F" w:rsidP="00C00389">
            <w:pPr>
              <w:pStyle w:val="TAC"/>
              <w:rPr>
                <w:rFonts w:cs="v4.2.0"/>
                <w:lang w:eastAsia="en-US"/>
              </w:rPr>
            </w:pPr>
            <w:r w:rsidRPr="00836ADA">
              <w:rPr>
                <w:rFonts w:cs="v4.2.0"/>
                <w:lang w:eastAsia="en-US"/>
              </w:rPr>
              <w:t>dBm/9 MHz</w:t>
            </w:r>
          </w:p>
        </w:tc>
        <w:tc>
          <w:tcPr>
            <w:tcW w:w="2228" w:type="dxa"/>
            <w:shd w:val="clear" w:color="auto" w:fill="auto"/>
          </w:tcPr>
          <w:p w14:paraId="7E30EEF2" w14:textId="77777777" w:rsidR="0010784F" w:rsidRPr="00836ADA" w:rsidRDefault="0010784F" w:rsidP="00C00389">
            <w:pPr>
              <w:pStyle w:val="TAC"/>
              <w:rPr>
                <w:rFonts w:cs="Arial"/>
                <w:lang w:eastAsia="en-US"/>
              </w:rPr>
            </w:pPr>
            <w:r w:rsidRPr="00836ADA">
              <w:rPr>
                <w:rFonts w:cs="Arial"/>
                <w:lang w:eastAsia="en-US"/>
              </w:rPr>
              <w:t>-72.22</w:t>
            </w:r>
          </w:p>
        </w:tc>
        <w:tc>
          <w:tcPr>
            <w:tcW w:w="2126" w:type="dxa"/>
            <w:shd w:val="clear" w:color="auto" w:fill="auto"/>
          </w:tcPr>
          <w:p w14:paraId="364BBD7D" w14:textId="77777777" w:rsidR="0010784F" w:rsidRPr="00836ADA" w:rsidRDefault="0010784F" w:rsidP="00C00389">
            <w:pPr>
              <w:pStyle w:val="TAC"/>
              <w:rPr>
                <w:rFonts w:cs="Arial"/>
                <w:lang w:eastAsia="en-US"/>
              </w:rPr>
            </w:pPr>
            <w:r w:rsidRPr="00836ADA">
              <w:rPr>
                <w:rFonts w:cs="Arial"/>
                <w:lang w:eastAsia="en-US"/>
              </w:rPr>
              <w:t>-56.11</w:t>
            </w:r>
          </w:p>
        </w:tc>
      </w:tr>
      <w:tr w:rsidR="0010784F" w:rsidRPr="00836ADA" w14:paraId="16830D92" w14:textId="77777777">
        <w:trPr>
          <w:cantSplit/>
        </w:trPr>
        <w:tc>
          <w:tcPr>
            <w:tcW w:w="3136" w:type="dxa"/>
          </w:tcPr>
          <w:p w14:paraId="34747182" w14:textId="77777777" w:rsidR="0010784F" w:rsidRPr="00836ADA" w:rsidRDefault="0010784F" w:rsidP="00C00389">
            <w:pPr>
              <w:pStyle w:val="TAL"/>
              <w:rPr>
                <w:rFonts w:cs="v4.2.0"/>
                <w:lang w:eastAsia="en-US"/>
              </w:rPr>
            </w:pPr>
            <w:r w:rsidRPr="00836ADA">
              <w:rPr>
                <w:rFonts w:cs="v4.2.0"/>
                <w:lang w:eastAsia="en-US"/>
              </w:rPr>
              <w:t xml:space="preserve">Propagation Condition </w:t>
            </w:r>
          </w:p>
        </w:tc>
        <w:tc>
          <w:tcPr>
            <w:tcW w:w="1440" w:type="dxa"/>
          </w:tcPr>
          <w:p w14:paraId="7233674F" w14:textId="77777777" w:rsidR="0010784F" w:rsidRPr="00836ADA" w:rsidRDefault="0010784F" w:rsidP="00C00389">
            <w:pPr>
              <w:pStyle w:val="TAC"/>
              <w:rPr>
                <w:rFonts w:cs="v4.2.0"/>
                <w:lang w:eastAsia="en-US"/>
              </w:rPr>
            </w:pPr>
          </w:p>
        </w:tc>
        <w:tc>
          <w:tcPr>
            <w:tcW w:w="4354" w:type="dxa"/>
            <w:gridSpan w:val="2"/>
          </w:tcPr>
          <w:p w14:paraId="390F2ECC" w14:textId="77777777" w:rsidR="0010784F" w:rsidRPr="00836ADA" w:rsidRDefault="0010784F" w:rsidP="00C00389">
            <w:pPr>
              <w:pStyle w:val="TAC"/>
              <w:rPr>
                <w:rFonts w:cs="v4.2.0"/>
                <w:lang w:eastAsia="en-US"/>
              </w:rPr>
            </w:pPr>
            <w:r w:rsidRPr="00836ADA">
              <w:rPr>
                <w:rFonts w:cs="v4.2.0"/>
                <w:lang w:eastAsia="en-US"/>
              </w:rPr>
              <w:t>ETU70 (Note 4)</w:t>
            </w:r>
          </w:p>
        </w:tc>
      </w:tr>
      <w:tr w:rsidR="0010784F" w:rsidRPr="00836ADA" w14:paraId="5B33C06B" w14:textId="77777777">
        <w:trPr>
          <w:cantSplit/>
        </w:trPr>
        <w:tc>
          <w:tcPr>
            <w:tcW w:w="8930" w:type="dxa"/>
            <w:gridSpan w:val="4"/>
          </w:tcPr>
          <w:p w14:paraId="3CAC5C20" w14:textId="77777777" w:rsidR="0010784F" w:rsidRPr="00836ADA" w:rsidRDefault="0010784F" w:rsidP="00CA395F">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3B571968" w14:textId="77777777" w:rsidR="0010784F" w:rsidRPr="00836ADA" w:rsidRDefault="0010784F" w:rsidP="00CA395F">
            <w:pPr>
              <w:pStyle w:val="TAN"/>
              <w:rPr>
                <w:rFonts w:cs="Arial"/>
                <w:lang w:eastAsia="en-US"/>
              </w:rPr>
            </w:pPr>
            <w:r w:rsidRPr="00836ADA">
              <w:rPr>
                <w:rFonts w:cs="Arial"/>
                <w:lang w:eastAsia="en-US"/>
              </w:rPr>
              <w:t>Note 2:</w:t>
            </w:r>
            <w:r w:rsidR="007B4C3D" w:rsidRPr="00836ADA">
              <w:rPr>
                <w:rFonts w:cs="Arial"/>
                <w:snapToGrid w:val="0"/>
                <w:lang w:eastAsia="en-US"/>
              </w:rPr>
              <w:tab/>
            </w:r>
            <w:r w:rsidRPr="00836ADA">
              <w:rPr>
                <w:rFonts w:cs="Arial"/>
                <w:lang w:eastAsia="en-US"/>
              </w:rPr>
              <w:tab/>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10DAE6C1">
                <v:shape id="_x0000_i1420" type="#_x0000_t75" style="width:20pt;height:18pt" o:ole="" fillcolor="window">
                  <v:imagedata r:id="rId12" o:title=""/>
                </v:shape>
                <o:OLEObject Type="Embed" ProgID="Equation.3" ShapeID="_x0000_i1420" DrawAspect="Content" ObjectID="_1710576096" r:id="rId513"/>
              </w:object>
            </w:r>
            <w:r w:rsidRPr="00836ADA">
              <w:rPr>
                <w:rFonts w:cs="Arial"/>
                <w:lang w:eastAsia="en-US"/>
              </w:rPr>
              <w:t xml:space="preserve"> to be fulfilled.</w:t>
            </w:r>
          </w:p>
          <w:p w14:paraId="17768632" w14:textId="77777777" w:rsidR="0010784F" w:rsidRPr="00836ADA" w:rsidRDefault="007B4C3D" w:rsidP="00CA395F">
            <w:pPr>
              <w:pStyle w:val="TAN"/>
              <w:rPr>
                <w:rFonts w:cs="Arial"/>
                <w:lang w:eastAsia="en-US"/>
              </w:rPr>
            </w:pPr>
            <w:r w:rsidRPr="00836ADA">
              <w:rPr>
                <w:rFonts w:cs="Arial"/>
                <w:lang w:eastAsia="en-US"/>
              </w:rPr>
              <w:t>Note 3:</w:t>
            </w:r>
            <w:r w:rsidR="0010784F" w:rsidRPr="00836ADA">
              <w:rPr>
                <w:rFonts w:cs="Arial"/>
                <w:lang w:eastAsia="en-US"/>
              </w:rPr>
              <w:tab/>
              <w:t>RSRP, SCH_RP and Io levels have been derived from other parameters for information purposes. They are not settable parameters themselves.</w:t>
            </w:r>
          </w:p>
          <w:p w14:paraId="3906F6B8" w14:textId="77777777" w:rsidR="0010784F" w:rsidRPr="00836ADA" w:rsidRDefault="007B4C3D" w:rsidP="00CA395F">
            <w:pPr>
              <w:pStyle w:val="TAN"/>
              <w:ind w:left="0" w:firstLine="0"/>
              <w:rPr>
                <w:rFonts w:cs="Arial"/>
                <w:snapToGrid w:val="0"/>
                <w:lang w:eastAsia="en-US"/>
              </w:rPr>
            </w:pPr>
            <w:r w:rsidRPr="00836ADA">
              <w:rPr>
                <w:rFonts w:cs="Arial"/>
                <w:lang w:eastAsia="en-US"/>
              </w:rPr>
              <w:t>Note 4:</w:t>
            </w:r>
            <w:r w:rsidR="0010784F" w:rsidRPr="00836ADA">
              <w:rPr>
                <w:rFonts w:cs="Arial"/>
                <w:lang w:eastAsia="en-US"/>
              </w:rPr>
              <w:tab/>
              <w:t>ETU70 propagation conditions are specified in Annex B.2 of 3GPP TS 36.101.</w:t>
            </w:r>
          </w:p>
        </w:tc>
      </w:tr>
    </w:tbl>
    <w:p w14:paraId="6B699EF6" w14:textId="77777777" w:rsidR="0010784F" w:rsidRPr="00836ADA" w:rsidRDefault="0010784F" w:rsidP="00077613">
      <w:pPr>
        <w:rPr>
          <w:snapToGrid w:val="0"/>
        </w:rPr>
      </w:pPr>
    </w:p>
    <w:p w14:paraId="4E043841" w14:textId="77777777" w:rsidR="0010784F" w:rsidRPr="00836ADA" w:rsidRDefault="0010784F" w:rsidP="00077613">
      <w:pPr>
        <w:pStyle w:val="Heading4"/>
        <w:rPr>
          <w:snapToGrid w:val="0"/>
        </w:rPr>
      </w:pPr>
      <w:bookmarkStart w:id="704" w:name="_Toc535329618"/>
      <w:r w:rsidRPr="00836ADA">
        <w:rPr>
          <w:snapToGrid w:val="0"/>
        </w:rPr>
        <w:t>A.8.6.4.2</w:t>
      </w:r>
      <w:r w:rsidRPr="00836ADA">
        <w:rPr>
          <w:snapToGrid w:val="0"/>
        </w:rPr>
        <w:tab/>
        <w:t>Test Requirements</w:t>
      </w:r>
      <w:bookmarkEnd w:id="704"/>
    </w:p>
    <w:p w14:paraId="12EEFD3E" w14:textId="77777777" w:rsidR="0010784F" w:rsidRPr="00836ADA" w:rsidRDefault="0010784F" w:rsidP="007B4C3D">
      <w:r w:rsidRPr="00836ADA">
        <w:t>The measurement delay is defined as the time from the beginning of period T2 and the moment at which the UE starts to send preambles on the PRACH to send the MEASUREMENT REPORT message.</w:t>
      </w:r>
    </w:p>
    <w:p w14:paraId="7575EF03" w14:textId="77777777" w:rsidR="0010784F" w:rsidRPr="00836ADA" w:rsidRDefault="0010784F" w:rsidP="007B4C3D">
      <w:r w:rsidRPr="00836ADA">
        <w:t>The measurement delay shall be less than 5 seconds</w:t>
      </w:r>
      <w:r w:rsidR="007B4C3D" w:rsidRPr="00836ADA">
        <w:t>.</w:t>
      </w:r>
    </w:p>
    <w:p w14:paraId="485F4ED5" w14:textId="77777777" w:rsidR="0010784F" w:rsidRPr="00836ADA" w:rsidRDefault="0010784F" w:rsidP="0010784F">
      <w:pPr>
        <w:pStyle w:val="NO"/>
        <w:ind w:left="851"/>
        <w:rPr>
          <w:rFonts w:cs="v4.2.0"/>
        </w:rPr>
      </w:pPr>
      <w:r w:rsidRPr="00836ADA">
        <w:rPr>
          <w:rFonts w:cs="v4.2.0"/>
        </w:rPr>
        <w:t>NOTE:</w:t>
      </w:r>
      <w:r w:rsidRPr="00836ADA">
        <w:rPr>
          <w:rFonts w:cs="v4.2.0"/>
        </w:rPr>
        <w:tab/>
        <w:t xml:space="preserve">The measurement delay can be expressed as: </w:t>
      </w:r>
      <w:r w:rsidRPr="00836ADA">
        <w:rPr>
          <w:position w:val="-14"/>
        </w:rPr>
        <w:object w:dxaOrig="1920" w:dyaOrig="380" w14:anchorId="38D33828">
          <v:shape id="_x0000_i1421" type="#_x0000_t75" style="width:96pt;height:19pt" o:ole="" fillcolor="window">
            <v:imagedata r:id="rId506" o:title=""/>
          </v:shape>
          <o:OLEObject Type="Embed" ProgID="Equation.3" ShapeID="_x0000_i1421" DrawAspect="Content" ObjectID="_1710576097" r:id="rId514"/>
        </w:object>
      </w:r>
      <w:r w:rsidRPr="00836ADA">
        <w:rPr>
          <w:rFonts w:cs="v4.2.0"/>
        </w:rPr>
        <w:t>, where:</w:t>
      </w:r>
    </w:p>
    <w:p w14:paraId="0B602E41" w14:textId="77777777" w:rsidR="0010784F" w:rsidRPr="00836ADA" w:rsidRDefault="0010784F" w:rsidP="007B4C3D">
      <w:pPr>
        <w:pStyle w:val="B1"/>
      </w:pPr>
      <w:r w:rsidRPr="00836ADA">
        <w:t>T</w:t>
      </w:r>
      <w:r w:rsidRPr="00836ADA">
        <w:rPr>
          <w:vertAlign w:val="subscript"/>
        </w:rPr>
        <w:t xml:space="preserve">RA </w:t>
      </w:r>
      <w:r w:rsidRPr="00836ADA">
        <w:t xml:space="preserve">is a delay is caused by the </w:t>
      </w:r>
      <w:r w:rsidRPr="00836ADA">
        <w:rPr>
          <w:rFonts w:eastAsia="?? ??"/>
        </w:rPr>
        <w:t xml:space="preserve">physical </w:t>
      </w:r>
      <w:r w:rsidRPr="00836ADA">
        <w:t>random access procedure described in TS 25.214 section 6.1. A</w:t>
      </w:r>
      <w:r w:rsidRPr="00836ADA">
        <w:rPr>
          <w:rFonts w:cs="v4.2.0"/>
        </w:rPr>
        <w:t xml:space="preserve"> persistence value is assumed to be 1 in this test case and therefore T</w:t>
      </w:r>
      <w:r w:rsidRPr="00836ADA">
        <w:rPr>
          <w:rFonts w:cs="v4.2.0"/>
          <w:vertAlign w:val="subscript"/>
        </w:rPr>
        <w:t>RA</w:t>
      </w:r>
      <w:r w:rsidRPr="00836ADA">
        <w:rPr>
          <w:rFonts w:cs="v4.2.0"/>
        </w:rPr>
        <w:t xml:space="preserve"> in this test case is 40 ms.</w:t>
      </w:r>
    </w:p>
    <w:p w14:paraId="03DB242C" w14:textId="77777777" w:rsidR="0010784F" w:rsidRPr="00836ADA" w:rsidRDefault="0010784F" w:rsidP="007B4C3D">
      <w:pPr>
        <w:pStyle w:val="B1"/>
      </w:pPr>
      <w:r w:rsidRPr="00836ADA">
        <w:t>T</w:t>
      </w:r>
      <w:r w:rsidRPr="00836ADA">
        <w:rPr>
          <w:vertAlign w:val="subscript"/>
        </w:rPr>
        <w:t xml:space="preserve">Identify,,E-UTRAN  </w:t>
      </w:r>
      <w:r w:rsidRPr="00836ADA">
        <w:t>= Time to identify an E-UTRA cell, as defined in section 8.4a.2.6.1</w:t>
      </w:r>
      <w:r w:rsidR="007B4C3D" w:rsidRPr="00836ADA">
        <w:t>.</w:t>
      </w:r>
    </w:p>
    <w:p w14:paraId="09075413" w14:textId="77777777" w:rsidR="00FB65ED" w:rsidRPr="00836ADA" w:rsidRDefault="00FB65ED" w:rsidP="00FB65ED">
      <w:pPr>
        <w:pStyle w:val="Heading3"/>
        <w:rPr>
          <w:rFonts w:cs="v4.2.0"/>
        </w:rPr>
      </w:pPr>
      <w:bookmarkStart w:id="705" w:name="_Toc535329619"/>
      <w:r w:rsidRPr="00836ADA">
        <w:rPr>
          <w:rFonts w:cs="v4.2.0"/>
        </w:rPr>
        <w:t>A.8.6.5</w:t>
      </w:r>
      <w:r w:rsidRPr="00836ADA">
        <w:rPr>
          <w:rFonts w:cs="v4.2.0"/>
        </w:rPr>
        <w:tab/>
        <w:t>Correct reporting of E-UTRAN FDD neighbours in fading propagation condition in CELL_DCH for Increased Carrier Monitoring with reduced performance group configured</w:t>
      </w:r>
      <w:bookmarkEnd w:id="705"/>
    </w:p>
    <w:p w14:paraId="79311732" w14:textId="77777777" w:rsidR="00FB65ED" w:rsidRPr="00836ADA" w:rsidRDefault="00FB65ED" w:rsidP="000E1AF5">
      <w:pPr>
        <w:pStyle w:val="Heading4"/>
        <w:rPr>
          <w:rFonts w:cs="v4.2.0"/>
          <w:snapToGrid w:val="0"/>
        </w:rPr>
      </w:pPr>
      <w:bookmarkStart w:id="706" w:name="_Toc535329620"/>
      <w:r w:rsidRPr="00836ADA">
        <w:rPr>
          <w:rFonts w:cs="v4.2.0"/>
          <w:snapToGrid w:val="0"/>
        </w:rPr>
        <w:t>A.8.6.5.1</w:t>
      </w:r>
      <w:r w:rsidRPr="00836ADA">
        <w:rPr>
          <w:rFonts w:cs="v4.2.0"/>
          <w:snapToGrid w:val="0"/>
        </w:rPr>
        <w:tab/>
        <w:t>Test Purpose and Environment</w:t>
      </w:r>
      <w:bookmarkEnd w:id="706"/>
    </w:p>
    <w:p w14:paraId="6B53BF24" w14:textId="77777777" w:rsidR="00FB65ED" w:rsidRPr="00836ADA" w:rsidRDefault="00FB65ED" w:rsidP="00FB65ED">
      <w:pPr>
        <w:rPr>
          <w:rFonts w:cs="v4.2.0"/>
        </w:rPr>
      </w:pPr>
      <w:r w:rsidRPr="00836ADA">
        <w:rPr>
          <w:rFonts w:cs="v4.2.0"/>
        </w:rPr>
        <w:t xml:space="preserve">The purpose of this test is to verify that the UE makes correct reporting of an event when doing measurements on E-UTRAN FDD cells. The test will partly verify the requirements in </w:t>
      </w:r>
      <w:r w:rsidRPr="00836ADA">
        <w:rPr>
          <w:rFonts w:cs="v3.7.0"/>
        </w:rPr>
        <w:t>section 8.1.2.6</w:t>
      </w:r>
      <w:r w:rsidRPr="00836ADA">
        <w:rPr>
          <w:rFonts w:cs="v4.2.0"/>
        </w:rPr>
        <w:t>.</w:t>
      </w:r>
    </w:p>
    <w:p w14:paraId="06D8AA2A" w14:textId="77777777" w:rsidR="00FB65ED" w:rsidRPr="00836ADA" w:rsidRDefault="00FB65ED" w:rsidP="00C220BE">
      <w:r w:rsidRPr="00836ADA">
        <w:t>The test consists of three successive time periods, with time duration T1, T2 and T3. The test parameters are given in tables A.8.24A, A.8.25A, A.8.25A and A.8.26AA. In the measurement control information it is indicated to the UE that event-triggered reporting with Events 3B and 3C shall be used.</w:t>
      </w:r>
    </w:p>
    <w:p w14:paraId="4104B7E4" w14:textId="77777777" w:rsidR="00FB65ED" w:rsidRPr="00836ADA" w:rsidRDefault="00FB65ED" w:rsidP="00FB65ED">
      <w:pPr>
        <w:pStyle w:val="TH"/>
        <w:rPr>
          <w:rFonts w:cs="v4.2.0"/>
        </w:rPr>
      </w:pPr>
      <w:r w:rsidRPr="00836ADA">
        <w:rPr>
          <w:rFonts w:cs="v4.2.0"/>
        </w:rPr>
        <w:t>Table A.8.24A: General test parameters for correct reporting of E-UTRAN FDD neighbours in fading propagation condition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7"/>
        <w:gridCol w:w="720"/>
        <w:gridCol w:w="2340"/>
        <w:gridCol w:w="4168"/>
      </w:tblGrid>
      <w:tr w:rsidR="00FB65ED" w:rsidRPr="00836ADA" w14:paraId="57380622"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6D0F8D3A" w14:textId="77777777" w:rsidR="00FB65ED" w:rsidRPr="00836ADA" w:rsidRDefault="00FB65ED" w:rsidP="00FB65ED">
            <w:pPr>
              <w:pStyle w:val="TAH"/>
              <w:rPr>
                <w:rFonts w:cs="v4.2.0"/>
                <w:lang w:eastAsia="ja-JP"/>
              </w:rPr>
            </w:pPr>
            <w:r w:rsidRPr="00836ADA">
              <w:rPr>
                <w:rFonts w:cs="v4.2.0"/>
                <w:lang w:eastAsia="ja-JP"/>
              </w:rPr>
              <w:t>Parameter</w:t>
            </w:r>
          </w:p>
        </w:tc>
        <w:tc>
          <w:tcPr>
            <w:tcW w:w="720" w:type="dxa"/>
            <w:tcBorders>
              <w:top w:val="single" w:sz="4" w:space="0" w:color="auto"/>
              <w:left w:val="single" w:sz="4" w:space="0" w:color="auto"/>
              <w:bottom w:val="single" w:sz="4" w:space="0" w:color="auto"/>
              <w:right w:val="single" w:sz="4" w:space="0" w:color="auto"/>
            </w:tcBorders>
            <w:hideMark/>
          </w:tcPr>
          <w:p w14:paraId="08A9DD63" w14:textId="77777777" w:rsidR="00FB65ED" w:rsidRPr="00836ADA" w:rsidRDefault="00FB65ED" w:rsidP="00FB65ED">
            <w:pPr>
              <w:pStyle w:val="TAH"/>
              <w:rPr>
                <w:rFonts w:cs="v4.2.0"/>
                <w:lang w:eastAsia="ja-JP"/>
              </w:rPr>
            </w:pPr>
            <w:r w:rsidRPr="00836ADA">
              <w:rPr>
                <w:rFonts w:cs="v4.2.0"/>
                <w:lang w:eastAsia="ja-JP"/>
              </w:rPr>
              <w:t>Unit</w:t>
            </w:r>
          </w:p>
        </w:tc>
        <w:tc>
          <w:tcPr>
            <w:tcW w:w="2340" w:type="dxa"/>
            <w:tcBorders>
              <w:top w:val="single" w:sz="4" w:space="0" w:color="auto"/>
              <w:left w:val="single" w:sz="4" w:space="0" w:color="auto"/>
              <w:bottom w:val="single" w:sz="4" w:space="0" w:color="auto"/>
              <w:right w:val="single" w:sz="4" w:space="0" w:color="auto"/>
            </w:tcBorders>
            <w:hideMark/>
          </w:tcPr>
          <w:p w14:paraId="779EE76B" w14:textId="77777777" w:rsidR="00FB65ED" w:rsidRPr="00836ADA" w:rsidRDefault="00FB65ED" w:rsidP="00FB65ED">
            <w:pPr>
              <w:pStyle w:val="TAH"/>
              <w:rPr>
                <w:rFonts w:cs="v4.2.0"/>
                <w:lang w:eastAsia="ja-JP"/>
              </w:rPr>
            </w:pPr>
            <w:r w:rsidRPr="00836ADA">
              <w:rPr>
                <w:rFonts w:cs="v4.2.0"/>
                <w:lang w:eastAsia="ja-JP"/>
              </w:rPr>
              <w:t>Value</w:t>
            </w:r>
          </w:p>
        </w:tc>
        <w:tc>
          <w:tcPr>
            <w:tcW w:w="4168" w:type="dxa"/>
            <w:tcBorders>
              <w:top w:val="single" w:sz="4" w:space="0" w:color="auto"/>
              <w:left w:val="single" w:sz="4" w:space="0" w:color="auto"/>
              <w:bottom w:val="single" w:sz="4" w:space="0" w:color="auto"/>
              <w:right w:val="single" w:sz="4" w:space="0" w:color="auto"/>
            </w:tcBorders>
            <w:hideMark/>
          </w:tcPr>
          <w:p w14:paraId="2620E683" w14:textId="77777777" w:rsidR="00FB65ED" w:rsidRPr="00836ADA" w:rsidRDefault="00FB65ED" w:rsidP="00FB65ED">
            <w:pPr>
              <w:pStyle w:val="TAH"/>
              <w:rPr>
                <w:rFonts w:cs="v4.2.0"/>
                <w:lang w:eastAsia="ja-JP"/>
              </w:rPr>
            </w:pPr>
            <w:r w:rsidRPr="00836ADA">
              <w:rPr>
                <w:rFonts w:cs="v4.2.0"/>
                <w:lang w:eastAsia="ja-JP"/>
              </w:rPr>
              <w:t>Comment</w:t>
            </w:r>
          </w:p>
        </w:tc>
      </w:tr>
      <w:tr w:rsidR="00FB65ED" w:rsidRPr="00836ADA" w14:paraId="2859F7F5"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1B501853" w14:textId="77777777" w:rsidR="00FB65ED" w:rsidRPr="00836ADA" w:rsidRDefault="00FB65ED" w:rsidP="00FB65ED">
            <w:pPr>
              <w:pStyle w:val="TAC"/>
              <w:jc w:val="left"/>
              <w:rPr>
                <w:rFonts w:cs="Arial"/>
                <w:lang w:eastAsia="ja-JP"/>
              </w:rPr>
            </w:pPr>
            <w:r w:rsidRPr="00836ADA">
              <w:rPr>
                <w:rFonts w:cs="Arial"/>
                <w:lang w:eastAsia="ja-JP"/>
              </w:rPr>
              <w:t xml:space="preserve">DCH parameters </w:t>
            </w:r>
          </w:p>
        </w:tc>
        <w:tc>
          <w:tcPr>
            <w:tcW w:w="720" w:type="dxa"/>
            <w:tcBorders>
              <w:top w:val="single" w:sz="4" w:space="0" w:color="auto"/>
              <w:left w:val="single" w:sz="4" w:space="0" w:color="auto"/>
              <w:bottom w:val="single" w:sz="4" w:space="0" w:color="auto"/>
              <w:right w:val="single" w:sz="4" w:space="0" w:color="auto"/>
            </w:tcBorders>
          </w:tcPr>
          <w:p w14:paraId="6AC1F70D"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2E2F91D4" w14:textId="77777777" w:rsidR="00FB65ED" w:rsidRPr="00836ADA" w:rsidRDefault="00FB65ED" w:rsidP="00FB65ED">
            <w:pPr>
              <w:pStyle w:val="TAC"/>
              <w:jc w:val="left"/>
              <w:rPr>
                <w:rFonts w:cs="Arial"/>
                <w:lang w:eastAsia="ja-JP"/>
              </w:rPr>
            </w:pPr>
            <w:r w:rsidRPr="00836ADA">
              <w:rPr>
                <w:rFonts w:cs="Arial"/>
                <w:lang w:eastAsia="ja-JP"/>
              </w:rPr>
              <w:t>DL Reference Measurement Channel 12.2 kbps</w:t>
            </w:r>
          </w:p>
        </w:tc>
        <w:tc>
          <w:tcPr>
            <w:tcW w:w="4168" w:type="dxa"/>
            <w:tcBorders>
              <w:top w:val="single" w:sz="4" w:space="0" w:color="auto"/>
              <w:left w:val="single" w:sz="4" w:space="0" w:color="auto"/>
              <w:bottom w:val="single" w:sz="4" w:space="0" w:color="auto"/>
              <w:right w:val="single" w:sz="4" w:space="0" w:color="auto"/>
            </w:tcBorders>
            <w:hideMark/>
          </w:tcPr>
          <w:p w14:paraId="71FA3F44" w14:textId="77777777" w:rsidR="00FB65ED" w:rsidRPr="00836ADA" w:rsidRDefault="00FB65ED" w:rsidP="00FB65ED">
            <w:pPr>
              <w:pStyle w:val="TAC"/>
              <w:jc w:val="left"/>
              <w:rPr>
                <w:rFonts w:cs="Arial"/>
                <w:lang w:eastAsia="ja-JP"/>
              </w:rPr>
            </w:pPr>
            <w:r w:rsidRPr="00836ADA">
              <w:rPr>
                <w:rFonts w:cs="Arial"/>
                <w:lang w:eastAsia="ja-JP"/>
              </w:rPr>
              <w:t xml:space="preserve">As specified in TS 25.101 section A.3.1. </w:t>
            </w:r>
            <w:r w:rsidRPr="00836ADA">
              <w:rPr>
                <w:rFonts w:cs="v4.2.0"/>
                <w:lang w:eastAsia="ja-JP"/>
              </w:rPr>
              <w:t>This is for UTRAN FDD</w:t>
            </w:r>
          </w:p>
        </w:tc>
      </w:tr>
      <w:tr w:rsidR="00FB65ED" w:rsidRPr="00836ADA" w14:paraId="5F50F56B"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1E8A4D58" w14:textId="77777777" w:rsidR="00FB65ED" w:rsidRPr="00836ADA" w:rsidRDefault="00FB65ED" w:rsidP="00FB65ED">
            <w:pPr>
              <w:pStyle w:val="TAC"/>
              <w:jc w:val="left"/>
              <w:rPr>
                <w:rFonts w:cs="Arial"/>
                <w:lang w:eastAsia="ja-JP"/>
              </w:rPr>
            </w:pPr>
            <w:r w:rsidRPr="00836ADA">
              <w:rPr>
                <w:rFonts w:cs="Arial"/>
                <w:lang w:eastAsia="ja-JP"/>
              </w:rPr>
              <w:t>Power Control</w:t>
            </w:r>
          </w:p>
        </w:tc>
        <w:tc>
          <w:tcPr>
            <w:tcW w:w="720" w:type="dxa"/>
            <w:tcBorders>
              <w:top w:val="single" w:sz="4" w:space="0" w:color="auto"/>
              <w:left w:val="single" w:sz="4" w:space="0" w:color="auto"/>
              <w:bottom w:val="single" w:sz="4" w:space="0" w:color="auto"/>
              <w:right w:val="single" w:sz="4" w:space="0" w:color="auto"/>
            </w:tcBorders>
          </w:tcPr>
          <w:p w14:paraId="3AC5EC8E"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5610D748" w14:textId="77777777" w:rsidR="00FB65ED" w:rsidRPr="00836ADA" w:rsidRDefault="00FB65ED" w:rsidP="00FB65ED">
            <w:pPr>
              <w:pStyle w:val="TAC"/>
              <w:jc w:val="left"/>
              <w:rPr>
                <w:rFonts w:cs="Arial"/>
                <w:lang w:eastAsia="ja-JP"/>
              </w:rPr>
            </w:pPr>
            <w:r w:rsidRPr="00836ADA">
              <w:rPr>
                <w:rFonts w:cs="Arial"/>
                <w:lang w:eastAsia="ja-JP"/>
              </w:rPr>
              <w:t>On</w:t>
            </w:r>
          </w:p>
        </w:tc>
        <w:tc>
          <w:tcPr>
            <w:tcW w:w="4168" w:type="dxa"/>
            <w:tcBorders>
              <w:top w:val="single" w:sz="4" w:space="0" w:color="auto"/>
              <w:left w:val="single" w:sz="4" w:space="0" w:color="auto"/>
              <w:bottom w:val="single" w:sz="4" w:space="0" w:color="auto"/>
              <w:right w:val="single" w:sz="4" w:space="0" w:color="auto"/>
            </w:tcBorders>
            <w:hideMark/>
          </w:tcPr>
          <w:p w14:paraId="5F1FBADF" w14:textId="77777777" w:rsidR="00FB65ED" w:rsidRPr="00836ADA" w:rsidRDefault="00FB65ED" w:rsidP="00FB65ED">
            <w:pPr>
              <w:pStyle w:val="TAC"/>
              <w:jc w:val="left"/>
              <w:rPr>
                <w:rFonts w:cs="Arial"/>
                <w:lang w:eastAsia="ja-JP"/>
              </w:rPr>
            </w:pPr>
            <w:r w:rsidRPr="00836ADA">
              <w:rPr>
                <w:rFonts w:cs="v4.2.0"/>
                <w:lang w:eastAsia="ja-JP"/>
              </w:rPr>
              <w:t>This is relevant for UTRAN FDD</w:t>
            </w:r>
          </w:p>
        </w:tc>
      </w:tr>
      <w:tr w:rsidR="00FB65ED" w:rsidRPr="00836ADA" w14:paraId="3E2196A7"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3FE4061A" w14:textId="77777777" w:rsidR="00FB65ED" w:rsidRPr="00836ADA" w:rsidRDefault="00FB65ED" w:rsidP="00FB65ED">
            <w:pPr>
              <w:pStyle w:val="TAC"/>
              <w:jc w:val="left"/>
              <w:rPr>
                <w:rFonts w:cs="Arial"/>
                <w:lang w:eastAsia="ja-JP"/>
              </w:rPr>
            </w:pPr>
            <w:r w:rsidRPr="00836ADA">
              <w:rPr>
                <w:rFonts w:cs="Arial"/>
                <w:lang w:eastAsia="ja-JP"/>
              </w:rPr>
              <w:t>Compressed mode pattern</w:t>
            </w:r>
          </w:p>
        </w:tc>
        <w:tc>
          <w:tcPr>
            <w:tcW w:w="720" w:type="dxa"/>
            <w:tcBorders>
              <w:top w:val="single" w:sz="4" w:space="0" w:color="auto"/>
              <w:left w:val="single" w:sz="4" w:space="0" w:color="auto"/>
              <w:bottom w:val="single" w:sz="4" w:space="0" w:color="auto"/>
              <w:right w:val="single" w:sz="4" w:space="0" w:color="auto"/>
            </w:tcBorders>
          </w:tcPr>
          <w:p w14:paraId="29CAF36E"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69E99096" w14:textId="77777777" w:rsidR="00FB65ED" w:rsidRPr="00836ADA" w:rsidRDefault="00FB65ED" w:rsidP="00FB65ED">
            <w:pPr>
              <w:pStyle w:val="TAC"/>
              <w:jc w:val="left"/>
              <w:rPr>
                <w:rFonts w:cs="Arial"/>
                <w:lang w:eastAsia="ja-JP"/>
              </w:rPr>
            </w:pPr>
            <w:r w:rsidRPr="00836ADA">
              <w:rPr>
                <w:rFonts w:cs="Arial"/>
                <w:lang w:eastAsia="ja-JP"/>
              </w:rPr>
              <w:t>Pattern 2; Set 4</w:t>
            </w:r>
          </w:p>
        </w:tc>
        <w:tc>
          <w:tcPr>
            <w:tcW w:w="4168" w:type="dxa"/>
            <w:tcBorders>
              <w:top w:val="single" w:sz="4" w:space="0" w:color="auto"/>
              <w:left w:val="single" w:sz="4" w:space="0" w:color="auto"/>
              <w:bottom w:val="single" w:sz="4" w:space="0" w:color="auto"/>
              <w:right w:val="single" w:sz="4" w:space="0" w:color="auto"/>
            </w:tcBorders>
            <w:hideMark/>
          </w:tcPr>
          <w:p w14:paraId="405CAB3A" w14:textId="77777777" w:rsidR="00FB65ED" w:rsidRPr="00836ADA" w:rsidRDefault="00FB65ED" w:rsidP="00FB65ED">
            <w:pPr>
              <w:pStyle w:val="TAC"/>
              <w:jc w:val="left"/>
              <w:rPr>
                <w:rFonts w:cs="Arial"/>
                <w:lang w:eastAsia="ja-JP"/>
              </w:rPr>
            </w:pPr>
            <w:r w:rsidRPr="00836ADA">
              <w:rPr>
                <w:rFonts w:cs="Arial"/>
                <w:lang w:eastAsia="ja-JP"/>
              </w:rPr>
              <w:t>As specified in table A.22 in section A.5 in TS 25.101.</w:t>
            </w:r>
          </w:p>
        </w:tc>
      </w:tr>
      <w:tr w:rsidR="00FB65ED" w:rsidRPr="00836ADA" w14:paraId="120232C3" w14:textId="77777777" w:rsidTr="00FB65ED">
        <w:tc>
          <w:tcPr>
            <w:tcW w:w="2627" w:type="dxa"/>
            <w:tcBorders>
              <w:top w:val="single" w:sz="4" w:space="0" w:color="auto"/>
              <w:left w:val="single" w:sz="4" w:space="0" w:color="auto"/>
              <w:bottom w:val="single" w:sz="4" w:space="0" w:color="auto"/>
              <w:right w:val="single" w:sz="4" w:space="0" w:color="auto"/>
            </w:tcBorders>
            <w:hideMark/>
          </w:tcPr>
          <w:p w14:paraId="299D628E" w14:textId="77777777" w:rsidR="00FB65ED" w:rsidRPr="00836ADA" w:rsidRDefault="00FB65ED" w:rsidP="00FB65ED">
            <w:pPr>
              <w:pStyle w:val="TAC"/>
              <w:jc w:val="left"/>
              <w:rPr>
                <w:rFonts w:cs="Arial"/>
                <w:lang w:eastAsia="ja-JP"/>
              </w:rPr>
            </w:pPr>
            <w:r w:rsidRPr="00836ADA">
              <w:rPr>
                <w:rFonts w:cs="Arial"/>
                <w:lang w:eastAsia="ja-JP"/>
              </w:rPr>
              <w:t>Inter-RAT (E-UTRAN FDD) measurement quantity</w:t>
            </w:r>
          </w:p>
        </w:tc>
        <w:tc>
          <w:tcPr>
            <w:tcW w:w="720" w:type="dxa"/>
            <w:tcBorders>
              <w:top w:val="single" w:sz="4" w:space="0" w:color="auto"/>
              <w:left w:val="single" w:sz="4" w:space="0" w:color="auto"/>
              <w:bottom w:val="single" w:sz="4" w:space="0" w:color="auto"/>
              <w:right w:val="single" w:sz="4" w:space="0" w:color="auto"/>
            </w:tcBorders>
          </w:tcPr>
          <w:p w14:paraId="15DAABEB"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0102110B" w14:textId="77777777" w:rsidR="00FB65ED" w:rsidRPr="00836ADA" w:rsidRDefault="00FB65ED" w:rsidP="00FB65ED">
            <w:pPr>
              <w:pStyle w:val="TAC"/>
              <w:jc w:val="left"/>
              <w:rPr>
                <w:rFonts w:cs="Arial"/>
                <w:lang w:eastAsia="ja-JP"/>
              </w:rPr>
            </w:pPr>
            <w:r w:rsidRPr="00836ADA">
              <w:rPr>
                <w:rFonts w:cs="Arial"/>
                <w:lang w:eastAsia="ja-JP"/>
              </w:rPr>
              <w:t>RSRP</w:t>
            </w:r>
          </w:p>
        </w:tc>
        <w:tc>
          <w:tcPr>
            <w:tcW w:w="4168" w:type="dxa"/>
            <w:tcBorders>
              <w:top w:val="single" w:sz="4" w:space="0" w:color="auto"/>
              <w:left w:val="single" w:sz="4" w:space="0" w:color="auto"/>
              <w:bottom w:val="single" w:sz="4" w:space="0" w:color="auto"/>
              <w:right w:val="single" w:sz="4" w:space="0" w:color="auto"/>
            </w:tcBorders>
          </w:tcPr>
          <w:p w14:paraId="47548F17" w14:textId="77777777" w:rsidR="00FB65ED" w:rsidRPr="00836ADA" w:rsidRDefault="00FB65ED" w:rsidP="00FB65ED">
            <w:pPr>
              <w:pStyle w:val="TAC"/>
              <w:jc w:val="left"/>
              <w:rPr>
                <w:rFonts w:cs="Arial"/>
                <w:lang w:eastAsia="ja-JP"/>
              </w:rPr>
            </w:pPr>
          </w:p>
        </w:tc>
      </w:tr>
      <w:tr w:rsidR="00FB65ED" w:rsidRPr="00836ADA" w14:paraId="59A68348"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796213C4" w14:textId="77777777" w:rsidR="00FB65ED" w:rsidRPr="00836ADA" w:rsidRDefault="00FB65ED" w:rsidP="00FB65ED">
            <w:pPr>
              <w:pStyle w:val="TAC"/>
              <w:jc w:val="left"/>
              <w:rPr>
                <w:rFonts w:cs="Arial"/>
                <w:lang w:eastAsia="ja-JP"/>
              </w:rPr>
            </w:pPr>
            <w:r w:rsidRPr="00836ADA">
              <w:rPr>
                <w:rFonts w:cs="Arial"/>
                <w:lang w:eastAsia="ja-JP"/>
              </w:rPr>
              <w:t>Active cell</w:t>
            </w:r>
          </w:p>
        </w:tc>
        <w:tc>
          <w:tcPr>
            <w:tcW w:w="720" w:type="dxa"/>
            <w:tcBorders>
              <w:top w:val="single" w:sz="4" w:space="0" w:color="auto"/>
              <w:left w:val="single" w:sz="4" w:space="0" w:color="auto"/>
              <w:bottom w:val="single" w:sz="4" w:space="0" w:color="auto"/>
              <w:right w:val="single" w:sz="4" w:space="0" w:color="auto"/>
            </w:tcBorders>
          </w:tcPr>
          <w:p w14:paraId="429D377F"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2466CF31" w14:textId="77777777" w:rsidR="00FB65ED" w:rsidRPr="00836ADA" w:rsidRDefault="00FB65ED" w:rsidP="00FB65ED">
            <w:pPr>
              <w:pStyle w:val="TAC"/>
              <w:jc w:val="left"/>
              <w:rPr>
                <w:rFonts w:cs="Arial"/>
                <w:lang w:eastAsia="ja-JP"/>
              </w:rPr>
            </w:pPr>
            <w:r w:rsidRPr="00836ADA">
              <w:rPr>
                <w:rFonts w:cs="Arial"/>
                <w:lang w:eastAsia="ja-JP"/>
              </w:rPr>
              <w:t>Cell 1</w:t>
            </w:r>
          </w:p>
        </w:tc>
        <w:tc>
          <w:tcPr>
            <w:tcW w:w="4168" w:type="dxa"/>
            <w:tcBorders>
              <w:top w:val="single" w:sz="4" w:space="0" w:color="auto"/>
              <w:left w:val="single" w:sz="4" w:space="0" w:color="auto"/>
              <w:bottom w:val="single" w:sz="4" w:space="0" w:color="auto"/>
              <w:right w:val="single" w:sz="4" w:space="0" w:color="auto"/>
            </w:tcBorders>
            <w:hideMark/>
          </w:tcPr>
          <w:p w14:paraId="17274C4A" w14:textId="77777777" w:rsidR="00FB65ED" w:rsidRPr="00836ADA" w:rsidRDefault="00FB65ED" w:rsidP="00FB65ED">
            <w:pPr>
              <w:pStyle w:val="TAC"/>
              <w:jc w:val="left"/>
              <w:rPr>
                <w:rFonts w:cs="Arial"/>
                <w:lang w:eastAsia="ja-JP"/>
              </w:rPr>
            </w:pPr>
            <w:r w:rsidRPr="00836ADA">
              <w:rPr>
                <w:rFonts w:cs="Arial"/>
                <w:lang w:eastAsia="ja-JP"/>
              </w:rPr>
              <w:t>Cell 1 is on UTRA RF channel number 1</w:t>
            </w:r>
          </w:p>
        </w:tc>
      </w:tr>
      <w:tr w:rsidR="00FB65ED" w:rsidRPr="00836ADA" w14:paraId="284D2A10"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6407372C" w14:textId="77777777" w:rsidR="00FB65ED" w:rsidRPr="00836ADA" w:rsidRDefault="00FB65ED" w:rsidP="00FB65ED">
            <w:pPr>
              <w:pStyle w:val="TAL"/>
              <w:rPr>
                <w:rFonts w:cs="Arial"/>
                <w:lang w:eastAsia="ja-JP"/>
              </w:rPr>
            </w:pPr>
            <w:r w:rsidRPr="00836ADA">
              <w:rPr>
                <w:rFonts w:cs="Arial"/>
                <w:lang w:eastAsia="ja-JP"/>
              </w:rPr>
              <w:t>Neighbour cell</w:t>
            </w:r>
          </w:p>
        </w:tc>
        <w:tc>
          <w:tcPr>
            <w:tcW w:w="720" w:type="dxa"/>
            <w:tcBorders>
              <w:top w:val="single" w:sz="4" w:space="0" w:color="auto"/>
              <w:left w:val="single" w:sz="4" w:space="0" w:color="auto"/>
              <w:bottom w:val="single" w:sz="4" w:space="0" w:color="auto"/>
              <w:right w:val="single" w:sz="4" w:space="0" w:color="auto"/>
            </w:tcBorders>
          </w:tcPr>
          <w:p w14:paraId="03DC80E8" w14:textId="77777777" w:rsidR="00FB65ED" w:rsidRPr="00836ADA" w:rsidRDefault="00FB65ED" w:rsidP="00FB65ED">
            <w:pPr>
              <w:pStyle w:val="TAL"/>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3D4A09AA" w14:textId="77777777" w:rsidR="00FB65ED" w:rsidRPr="00836ADA" w:rsidRDefault="00FB65ED" w:rsidP="00FB65ED">
            <w:pPr>
              <w:pStyle w:val="TAL"/>
              <w:rPr>
                <w:rFonts w:cs="Arial"/>
                <w:lang w:eastAsia="ja-JP"/>
              </w:rPr>
            </w:pPr>
            <w:r w:rsidRPr="00836ADA">
              <w:rPr>
                <w:rFonts w:cs="Arial"/>
                <w:lang w:eastAsia="ja-JP"/>
              </w:rPr>
              <w:t>Cell 2</w:t>
            </w:r>
          </w:p>
        </w:tc>
        <w:tc>
          <w:tcPr>
            <w:tcW w:w="4168" w:type="dxa"/>
            <w:tcBorders>
              <w:top w:val="single" w:sz="4" w:space="0" w:color="auto"/>
              <w:left w:val="single" w:sz="4" w:space="0" w:color="auto"/>
              <w:bottom w:val="single" w:sz="4" w:space="0" w:color="auto"/>
              <w:right w:val="single" w:sz="4" w:space="0" w:color="auto"/>
            </w:tcBorders>
            <w:hideMark/>
          </w:tcPr>
          <w:p w14:paraId="5C61A03D" w14:textId="77777777" w:rsidR="00FB65ED" w:rsidRPr="00836ADA" w:rsidRDefault="00FB65ED" w:rsidP="00FB65ED">
            <w:pPr>
              <w:pStyle w:val="TAL"/>
              <w:rPr>
                <w:rFonts w:cs="Arial"/>
                <w:lang w:eastAsia="ja-JP"/>
              </w:rPr>
            </w:pPr>
            <w:r w:rsidRPr="00836ADA">
              <w:rPr>
                <w:rFonts w:cs="Arial"/>
                <w:lang w:eastAsia="ja-JP"/>
              </w:rPr>
              <w:t>Cell 2 is on E-UTRA RF channel number 1</w:t>
            </w:r>
          </w:p>
        </w:tc>
      </w:tr>
      <w:tr w:rsidR="00FB65ED" w:rsidRPr="00836ADA" w14:paraId="41C7CF30"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335382DA" w14:textId="77777777" w:rsidR="00FB65ED" w:rsidRPr="00836ADA" w:rsidRDefault="00FB65ED" w:rsidP="00FB65ED">
            <w:pPr>
              <w:pStyle w:val="TAC"/>
              <w:jc w:val="left"/>
              <w:rPr>
                <w:rFonts w:cs="Arial"/>
                <w:lang w:eastAsia="ja-JP"/>
              </w:rPr>
            </w:pPr>
            <w:r w:rsidRPr="00836ADA">
              <w:rPr>
                <w:rFonts w:cs="Arial"/>
                <w:lang w:eastAsia="ja-JP"/>
              </w:rPr>
              <w:t xml:space="preserve">Threshold other system </w:t>
            </w:r>
          </w:p>
          <w:p w14:paraId="25CFB346" w14:textId="77777777" w:rsidR="00FB65ED" w:rsidRPr="00836ADA" w:rsidRDefault="00FB65ED" w:rsidP="00FB65ED">
            <w:pPr>
              <w:pStyle w:val="TAC"/>
              <w:jc w:val="left"/>
              <w:rPr>
                <w:rFonts w:cs="Arial"/>
                <w:lang w:eastAsia="ja-JP"/>
              </w:rPr>
            </w:pPr>
            <w:r w:rsidRPr="00836ADA">
              <w:rPr>
                <w:rFonts w:cs="Arial"/>
                <w:lang w:eastAsia="ja-JP"/>
              </w:rPr>
              <w:t>(E-UTRAN FDD)</w:t>
            </w:r>
          </w:p>
        </w:tc>
        <w:tc>
          <w:tcPr>
            <w:tcW w:w="720" w:type="dxa"/>
            <w:tcBorders>
              <w:top w:val="single" w:sz="4" w:space="0" w:color="auto"/>
              <w:left w:val="single" w:sz="4" w:space="0" w:color="auto"/>
              <w:bottom w:val="single" w:sz="4" w:space="0" w:color="auto"/>
              <w:right w:val="single" w:sz="4" w:space="0" w:color="auto"/>
            </w:tcBorders>
            <w:hideMark/>
          </w:tcPr>
          <w:p w14:paraId="2C1D423F" w14:textId="77777777" w:rsidR="00FB65ED" w:rsidRPr="00836ADA" w:rsidRDefault="00FB65ED" w:rsidP="00FB65ED">
            <w:pPr>
              <w:pStyle w:val="TAC"/>
              <w:jc w:val="left"/>
              <w:rPr>
                <w:rFonts w:cs="Arial"/>
                <w:lang w:eastAsia="ja-JP"/>
              </w:rPr>
            </w:pPr>
            <w:r w:rsidRPr="00836ADA">
              <w:rPr>
                <w:rFonts w:cs="Arial"/>
                <w:lang w:eastAsia="ja-JP"/>
              </w:rPr>
              <w:t>dBm</w:t>
            </w:r>
          </w:p>
        </w:tc>
        <w:tc>
          <w:tcPr>
            <w:tcW w:w="2340" w:type="dxa"/>
            <w:tcBorders>
              <w:top w:val="single" w:sz="4" w:space="0" w:color="auto"/>
              <w:left w:val="single" w:sz="4" w:space="0" w:color="auto"/>
              <w:bottom w:val="single" w:sz="4" w:space="0" w:color="auto"/>
              <w:right w:val="single" w:sz="4" w:space="0" w:color="auto"/>
            </w:tcBorders>
            <w:hideMark/>
          </w:tcPr>
          <w:p w14:paraId="79833F1A" w14:textId="77777777" w:rsidR="00FB65ED" w:rsidRPr="00836ADA" w:rsidRDefault="00FB65ED" w:rsidP="00FB65ED">
            <w:pPr>
              <w:pStyle w:val="TAC"/>
              <w:jc w:val="left"/>
              <w:rPr>
                <w:rFonts w:cs="Arial"/>
                <w:lang w:eastAsia="ja-JP"/>
              </w:rPr>
            </w:pPr>
            <w:r w:rsidRPr="00836ADA">
              <w:rPr>
                <w:rFonts w:cs="Arial"/>
                <w:lang w:eastAsia="ja-JP"/>
              </w:rPr>
              <w:t>-95</w:t>
            </w:r>
          </w:p>
        </w:tc>
        <w:tc>
          <w:tcPr>
            <w:tcW w:w="4168" w:type="dxa"/>
            <w:tcBorders>
              <w:top w:val="single" w:sz="4" w:space="0" w:color="auto"/>
              <w:left w:val="single" w:sz="4" w:space="0" w:color="auto"/>
              <w:bottom w:val="single" w:sz="4" w:space="0" w:color="auto"/>
              <w:right w:val="single" w:sz="4" w:space="0" w:color="auto"/>
            </w:tcBorders>
            <w:hideMark/>
          </w:tcPr>
          <w:p w14:paraId="3B18CEF1" w14:textId="77777777" w:rsidR="00FB65ED" w:rsidRPr="00836ADA" w:rsidRDefault="00FB65ED" w:rsidP="00FB65ED">
            <w:pPr>
              <w:pStyle w:val="TAC"/>
              <w:jc w:val="left"/>
              <w:rPr>
                <w:rFonts w:cs="Arial"/>
                <w:lang w:eastAsia="ja-JP"/>
              </w:rPr>
            </w:pPr>
            <w:r w:rsidRPr="00836ADA">
              <w:rPr>
                <w:rFonts w:cs="Arial"/>
                <w:lang w:eastAsia="ja-JP"/>
              </w:rPr>
              <w:t>Absolute threshold for triggering events 3b and 3c</w:t>
            </w:r>
          </w:p>
        </w:tc>
      </w:tr>
      <w:tr w:rsidR="00FB65ED" w:rsidRPr="00836ADA" w14:paraId="45B8D057"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296443E6" w14:textId="77777777" w:rsidR="00FB65ED" w:rsidRPr="00836ADA" w:rsidRDefault="00FB65ED" w:rsidP="00FB65ED">
            <w:pPr>
              <w:pStyle w:val="TAC"/>
              <w:jc w:val="left"/>
              <w:rPr>
                <w:rFonts w:cs="Arial"/>
                <w:lang w:eastAsia="ja-JP"/>
              </w:rPr>
            </w:pPr>
            <w:r w:rsidRPr="00836ADA">
              <w:rPr>
                <w:rFonts w:cs="Arial"/>
                <w:lang w:eastAsia="ja-JP"/>
              </w:rPr>
              <w:t>Hysteresis</w:t>
            </w:r>
          </w:p>
        </w:tc>
        <w:tc>
          <w:tcPr>
            <w:tcW w:w="720" w:type="dxa"/>
            <w:tcBorders>
              <w:top w:val="single" w:sz="4" w:space="0" w:color="auto"/>
              <w:left w:val="single" w:sz="4" w:space="0" w:color="auto"/>
              <w:bottom w:val="single" w:sz="4" w:space="0" w:color="auto"/>
              <w:right w:val="single" w:sz="4" w:space="0" w:color="auto"/>
            </w:tcBorders>
            <w:hideMark/>
          </w:tcPr>
          <w:p w14:paraId="068D91C5" w14:textId="77777777" w:rsidR="00FB65ED" w:rsidRPr="00836ADA" w:rsidRDefault="00FB65ED" w:rsidP="00FB65ED">
            <w:pPr>
              <w:pStyle w:val="TAC"/>
              <w:jc w:val="left"/>
              <w:rPr>
                <w:rFonts w:cs="Arial"/>
                <w:lang w:eastAsia="ja-JP"/>
              </w:rPr>
            </w:pPr>
            <w:r w:rsidRPr="00836ADA">
              <w:rPr>
                <w:rFonts w:cs="Arial"/>
                <w:lang w:eastAsia="ja-JP"/>
              </w:rPr>
              <w:t>dB</w:t>
            </w:r>
          </w:p>
        </w:tc>
        <w:tc>
          <w:tcPr>
            <w:tcW w:w="2340" w:type="dxa"/>
            <w:tcBorders>
              <w:top w:val="single" w:sz="4" w:space="0" w:color="auto"/>
              <w:left w:val="single" w:sz="4" w:space="0" w:color="auto"/>
              <w:bottom w:val="single" w:sz="4" w:space="0" w:color="auto"/>
              <w:right w:val="single" w:sz="4" w:space="0" w:color="auto"/>
            </w:tcBorders>
            <w:hideMark/>
          </w:tcPr>
          <w:p w14:paraId="001DE36D" w14:textId="77777777" w:rsidR="00FB65ED" w:rsidRPr="00836ADA" w:rsidRDefault="00FB65ED" w:rsidP="00FB65ED">
            <w:pPr>
              <w:pStyle w:val="TAC"/>
              <w:jc w:val="left"/>
              <w:rPr>
                <w:rFonts w:cs="Arial"/>
                <w:lang w:eastAsia="ja-JP"/>
              </w:rPr>
            </w:pPr>
            <w:r w:rsidRPr="00836ADA">
              <w:rPr>
                <w:rFonts w:cs="Arial"/>
                <w:lang w:eastAsia="ja-JP"/>
              </w:rPr>
              <w:t>0</w:t>
            </w:r>
          </w:p>
        </w:tc>
        <w:tc>
          <w:tcPr>
            <w:tcW w:w="4168" w:type="dxa"/>
            <w:tcBorders>
              <w:top w:val="single" w:sz="4" w:space="0" w:color="auto"/>
              <w:left w:val="single" w:sz="4" w:space="0" w:color="auto"/>
              <w:bottom w:val="single" w:sz="4" w:space="0" w:color="auto"/>
              <w:right w:val="single" w:sz="4" w:space="0" w:color="auto"/>
            </w:tcBorders>
          </w:tcPr>
          <w:p w14:paraId="15AA6A32" w14:textId="77777777" w:rsidR="00FB65ED" w:rsidRPr="00836ADA" w:rsidRDefault="00FB65ED" w:rsidP="00FB65ED">
            <w:pPr>
              <w:pStyle w:val="TAC"/>
              <w:jc w:val="left"/>
              <w:rPr>
                <w:rFonts w:cs="Arial"/>
                <w:lang w:eastAsia="ja-JP"/>
              </w:rPr>
            </w:pPr>
          </w:p>
        </w:tc>
      </w:tr>
      <w:tr w:rsidR="00FB65ED" w:rsidRPr="00836ADA" w14:paraId="7389320D"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5E1D6916" w14:textId="77777777" w:rsidR="00FB65ED" w:rsidRPr="00836ADA" w:rsidRDefault="00FB65ED" w:rsidP="00FB65ED">
            <w:pPr>
              <w:pStyle w:val="TAC"/>
              <w:jc w:val="left"/>
              <w:rPr>
                <w:rFonts w:cs="Arial"/>
                <w:lang w:eastAsia="ja-JP"/>
              </w:rPr>
            </w:pPr>
            <w:r w:rsidRPr="00836ADA">
              <w:rPr>
                <w:rFonts w:cs="Arial"/>
                <w:lang w:eastAsia="ja-JP"/>
              </w:rPr>
              <w:t>Time to Trigger</w:t>
            </w:r>
          </w:p>
        </w:tc>
        <w:tc>
          <w:tcPr>
            <w:tcW w:w="720" w:type="dxa"/>
            <w:tcBorders>
              <w:top w:val="single" w:sz="4" w:space="0" w:color="auto"/>
              <w:left w:val="single" w:sz="4" w:space="0" w:color="auto"/>
              <w:bottom w:val="single" w:sz="4" w:space="0" w:color="auto"/>
              <w:right w:val="single" w:sz="4" w:space="0" w:color="auto"/>
            </w:tcBorders>
            <w:hideMark/>
          </w:tcPr>
          <w:p w14:paraId="295547FC" w14:textId="77777777" w:rsidR="00FB65ED" w:rsidRPr="00836ADA" w:rsidRDefault="00FB65ED" w:rsidP="00FB65ED">
            <w:pPr>
              <w:pStyle w:val="TAC"/>
              <w:jc w:val="left"/>
              <w:rPr>
                <w:rFonts w:cs="Arial"/>
                <w:lang w:eastAsia="ja-JP"/>
              </w:rPr>
            </w:pPr>
            <w:r w:rsidRPr="00836ADA">
              <w:rPr>
                <w:rFonts w:cs="Arial"/>
                <w:lang w:eastAsia="ja-JP"/>
              </w:rPr>
              <w:t>ms</w:t>
            </w:r>
          </w:p>
        </w:tc>
        <w:tc>
          <w:tcPr>
            <w:tcW w:w="2340" w:type="dxa"/>
            <w:tcBorders>
              <w:top w:val="single" w:sz="4" w:space="0" w:color="auto"/>
              <w:left w:val="single" w:sz="4" w:space="0" w:color="auto"/>
              <w:bottom w:val="single" w:sz="4" w:space="0" w:color="auto"/>
              <w:right w:val="single" w:sz="4" w:space="0" w:color="auto"/>
            </w:tcBorders>
            <w:hideMark/>
          </w:tcPr>
          <w:p w14:paraId="47B763F7" w14:textId="77777777" w:rsidR="00FB65ED" w:rsidRPr="00836ADA" w:rsidRDefault="00FB65ED" w:rsidP="00FB65ED">
            <w:pPr>
              <w:pStyle w:val="TAC"/>
              <w:jc w:val="left"/>
              <w:rPr>
                <w:rFonts w:cs="Arial"/>
                <w:lang w:eastAsia="ja-JP"/>
              </w:rPr>
            </w:pPr>
            <w:r w:rsidRPr="00836ADA">
              <w:rPr>
                <w:rFonts w:cs="Arial"/>
                <w:lang w:eastAsia="ja-JP"/>
              </w:rPr>
              <w:t>0</w:t>
            </w:r>
          </w:p>
        </w:tc>
        <w:tc>
          <w:tcPr>
            <w:tcW w:w="4168" w:type="dxa"/>
            <w:tcBorders>
              <w:top w:val="single" w:sz="4" w:space="0" w:color="auto"/>
              <w:left w:val="single" w:sz="4" w:space="0" w:color="auto"/>
              <w:bottom w:val="single" w:sz="4" w:space="0" w:color="auto"/>
              <w:right w:val="single" w:sz="4" w:space="0" w:color="auto"/>
            </w:tcBorders>
          </w:tcPr>
          <w:p w14:paraId="6182D744" w14:textId="77777777" w:rsidR="00FB65ED" w:rsidRPr="00836ADA" w:rsidRDefault="00FB65ED" w:rsidP="00FB65ED">
            <w:pPr>
              <w:pStyle w:val="TAC"/>
              <w:jc w:val="left"/>
              <w:rPr>
                <w:rFonts w:cs="Arial"/>
                <w:lang w:eastAsia="ja-JP"/>
              </w:rPr>
            </w:pPr>
          </w:p>
        </w:tc>
      </w:tr>
      <w:tr w:rsidR="00FB65ED" w:rsidRPr="00836ADA" w14:paraId="06AB0A08"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71522191" w14:textId="77777777" w:rsidR="00FB65ED" w:rsidRPr="00836ADA" w:rsidRDefault="00FB65ED" w:rsidP="00FB65ED">
            <w:pPr>
              <w:pStyle w:val="TAC"/>
              <w:jc w:val="left"/>
              <w:rPr>
                <w:rFonts w:cs="Arial"/>
                <w:lang w:eastAsia="ja-JP"/>
              </w:rPr>
            </w:pPr>
            <w:r w:rsidRPr="00836ADA">
              <w:rPr>
                <w:rFonts w:cs="Arial"/>
                <w:lang w:eastAsia="ja-JP"/>
              </w:rPr>
              <w:t>Filter coefficient</w:t>
            </w:r>
          </w:p>
        </w:tc>
        <w:tc>
          <w:tcPr>
            <w:tcW w:w="720" w:type="dxa"/>
            <w:tcBorders>
              <w:top w:val="single" w:sz="4" w:space="0" w:color="auto"/>
              <w:left w:val="single" w:sz="4" w:space="0" w:color="auto"/>
              <w:bottom w:val="single" w:sz="4" w:space="0" w:color="auto"/>
              <w:right w:val="single" w:sz="4" w:space="0" w:color="auto"/>
            </w:tcBorders>
          </w:tcPr>
          <w:p w14:paraId="76DEB9D3"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598BC11F" w14:textId="77777777" w:rsidR="00FB65ED" w:rsidRPr="00836ADA" w:rsidRDefault="00FB65ED" w:rsidP="00FB65ED">
            <w:pPr>
              <w:pStyle w:val="TAC"/>
              <w:jc w:val="left"/>
              <w:rPr>
                <w:rFonts w:cs="Arial"/>
                <w:lang w:eastAsia="ja-JP"/>
              </w:rPr>
            </w:pPr>
            <w:r w:rsidRPr="00836ADA">
              <w:rPr>
                <w:rFonts w:cs="Arial"/>
                <w:lang w:eastAsia="ja-JP"/>
              </w:rPr>
              <w:t>0</w:t>
            </w:r>
          </w:p>
        </w:tc>
        <w:tc>
          <w:tcPr>
            <w:tcW w:w="4168" w:type="dxa"/>
            <w:tcBorders>
              <w:top w:val="single" w:sz="4" w:space="0" w:color="auto"/>
              <w:left w:val="single" w:sz="4" w:space="0" w:color="auto"/>
              <w:bottom w:val="single" w:sz="4" w:space="0" w:color="auto"/>
              <w:right w:val="single" w:sz="4" w:space="0" w:color="auto"/>
            </w:tcBorders>
          </w:tcPr>
          <w:p w14:paraId="617CAAA3" w14:textId="77777777" w:rsidR="00FB65ED" w:rsidRPr="00836ADA" w:rsidRDefault="00FB65ED" w:rsidP="00FB65ED">
            <w:pPr>
              <w:pStyle w:val="TAC"/>
              <w:jc w:val="left"/>
              <w:rPr>
                <w:rFonts w:cs="Arial"/>
                <w:lang w:eastAsia="ja-JP"/>
              </w:rPr>
            </w:pPr>
          </w:p>
        </w:tc>
      </w:tr>
      <w:tr w:rsidR="00FB65ED" w:rsidRPr="00836ADA" w14:paraId="0711E4A0" w14:textId="77777777" w:rsidTr="00FB65ED">
        <w:trPr>
          <w:cantSplit/>
        </w:trPr>
        <w:tc>
          <w:tcPr>
            <w:tcW w:w="2627" w:type="dxa"/>
            <w:tcBorders>
              <w:top w:val="single" w:sz="4" w:space="0" w:color="auto"/>
              <w:left w:val="single" w:sz="4" w:space="0" w:color="auto"/>
              <w:bottom w:val="single" w:sz="4" w:space="0" w:color="auto"/>
              <w:right w:val="single" w:sz="4" w:space="0" w:color="auto"/>
            </w:tcBorders>
          </w:tcPr>
          <w:p w14:paraId="6AAC8E13" w14:textId="77777777" w:rsidR="00FB65ED" w:rsidRPr="00836ADA" w:rsidRDefault="00FB65ED" w:rsidP="00FB65ED">
            <w:pPr>
              <w:pStyle w:val="TAC"/>
              <w:jc w:val="left"/>
              <w:rPr>
                <w:rFonts w:cs="Arial"/>
                <w:lang w:eastAsia="ja-JP"/>
              </w:rPr>
            </w:pPr>
            <w:r w:rsidRPr="00836ADA">
              <w:rPr>
                <w:rFonts w:cs="Arial"/>
                <w:lang w:eastAsia="ja-JP"/>
              </w:rPr>
              <w:t>Reduced performance group scaling factor</w:t>
            </w:r>
          </w:p>
        </w:tc>
        <w:tc>
          <w:tcPr>
            <w:tcW w:w="720" w:type="dxa"/>
            <w:tcBorders>
              <w:top w:val="single" w:sz="4" w:space="0" w:color="auto"/>
              <w:left w:val="single" w:sz="4" w:space="0" w:color="auto"/>
              <w:bottom w:val="single" w:sz="4" w:space="0" w:color="auto"/>
              <w:right w:val="single" w:sz="4" w:space="0" w:color="auto"/>
            </w:tcBorders>
          </w:tcPr>
          <w:p w14:paraId="78D35F71"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tcPr>
          <w:p w14:paraId="60016B82" w14:textId="77777777" w:rsidR="00FB65ED" w:rsidRPr="00836ADA" w:rsidRDefault="00FB65ED" w:rsidP="00FB65ED">
            <w:pPr>
              <w:pStyle w:val="TAC"/>
              <w:jc w:val="left"/>
              <w:rPr>
                <w:rFonts w:cs="Arial"/>
                <w:lang w:eastAsia="ja-JP"/>
              </w:rPr>
            </w:pPr>
            <w:r w:rsidRPr="00836ADA">
              <w:rPr>
                <w:rFonts w:cs="Arial"/>
                <w:lang w:eastAsia="ja-JP"/>
              </w:rPr>
              <w:t>8</w:t>
            </w:r>
          </w:p>
        </w:tc>
        <w:tc>
          <w:tcPr>
            <w:tcW w:w="4168" w:type="dxa"/>
            <w:tcBorders>
              <w:top w:val="single" w:sz="4" w:space="0" w:color="auto"/>
              <w:left w:val="single" w:sz="4" w:space="0" w:color="auto"/>
              <w:bottom w:val="single" w:sz="4" w:space="0" w:color="auto"/>
              <w:right w:val="single" w:sz="4" w:space="0" w:color="auto"/>
            </w:tcBorders>
          </w:tcPr>
          <w:p w14:paraId="31864500" w14:textId="77777777" w:rsidR="00FB65ED" w:rsidRPr="00836ADA" w:rsidRDefault="00FB65ED" w:rsidP="00FB65ED">
            <w:pPr>
              <w:pStyle w:val="TAC"/>
              <w:jc w:val="left"/>
              <w:rPr>
                <w:rFonts w:cs="Arial"/>
                <w:lang w:eastAsia="ja-JP"/>
              </w:rPr>
            </w:pPr>
          </w:p>
        </w:tc>
      </w:tr>
      <w:tr w:rsidR="00FB65ED" w:rsidRPr="00836ADA" w14:paraId="4D6290D0"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547C7683" w14:textId="77777777" w:rsidR="00FB65ED" w:rsidRPr="00836ADA" w:rsidRDefault="00FB65ED" w:rsidP="00FB65ED">
            <w:pPr>
              <w:pStyle w:val="FootnoteText"/>
              <w:rPr>
                <w:rFonts w:ascii="Arial" w:hAnsi="Arial" w:cs="Arial"/>
                <w:sz w:val="18"/>
                <w:szCs w:val="18"/>
                <w:lang w:eastAsia="ja-JP"/>
              </w:rPr>
            </w:pPr>
            <w:r w:rsidRPr="00836ADA">
              <w:rPr>
                <w:rFonts w:ascii="Arial" w:hAnsi="Arial" w:cs="Arial"/>
                <w:noProof/>
                <w:sz w:val="18"/>
                <w:szCs w:val="18"/>
                <w:lang w:eastAsia="ja-JP"/>
              </w:rPr>
              <w:t xml:space="preserve">UTRA RF </w:t>
            </w:r>
            <w:r w:rsidRPr="00836ADA">
              <w:rPr>
                <w:rFonts w:ascii="Arial" w:hAnsi="Arial" w:cs="Arial"/>
                <w:sz w:val="18"/>
                <w:szCs w:val="18"/>
                <w:lang w:eastAsia="ja-JP"/>
              </w:rPr>
              <w:t xml:space="preserve">Channel Number </w:t>
            </w:r>
          </w:p>
        </w:tc>
        <w:tc>
          <w:tcPr>
            <w:tcW w:w="720" w:type="dxa"/>
            <w:tcBorders>
              <w:top w:val="single" w:sz="4" w:space="0" w:color="auto"/>
              <w:left w:val="single" w:sz="4" w:space="0" w:color="auto"/>
              <w:bottom w:val="single" w:sz="4" w:space="0" w:color="auto"/>
              <w:right w:val="single" w:sz="4" w:space="0" w:color="auto"/>
            </w:tcBorders>
          </w:tcPr>
          <w:p w14:paraId="45DB55C2" w14:textId="77777777" w:rsidR="00FB65ED" w:rsidRPr="00836ADA" w:rsidRDefault="00FB65ED" w:rsidP="00FB65ED">
            <w:pPr>
              <w:pStyle w:val="FootnoteText"/>
              <w:rPr>
                <w:rFonts w:ascii="Arial" w:hAnsi="Arial"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0A75C8F9" w14:textId="77777777" w:rsidR="00FB65ED" w:rsidRPr="00836ADA" w:rsidRDefault="00FB65ED" w:rsidP="00FB65ED">
            <w:pPr>
              <w:pStyle w:val="TAC"/>
              <w:jc w:val="left"/>
              <w:rPr>
                <w:rFonts w:cs="Arial"/>
                <w:lang w:eastAsia="ja-JP"/>
              </w:rPr>
            </w:pPr>
            <w:r w:rsidRPr="00836ADA">
              <w:rPr>
                <w:rFonts w:cs="Arial"/>
                <w:lang w:eastAsia="ja-JP"/>
              </w:rPr>
              <w:t xml:space="preserve">1 </w:t>
            </w:r>
          </w:p>
        </w:tc>
        <w:tc>
          <w:tcPr>
            <w:tcW w:w="4168" w:type="dxa"/>
            <w:tcBorders>
              <w:top w:val="single" w:sz="4" w:space="0" w:color="auto"/>
              <w:left w:val="single" w:sz="4" w:space="0" w:color="auto"/>
              <w:bottom w:val="single" w:sz="4" w:space="0" w:color="auto"/>
              <w:right w:val="single" w:sz="4" w:space="0" w:color="auto"/>
            </w:tcBorders>
            <w:hideMark/>
          </w:tcPr>
          <w:p w14:paraId="63ABB599" w14:textId="77777777" w:rsidR="00FB65ED" w:rsidRPr="00836ADA" w:rsidRDefault="00FB65ED" w:rsidP="00FB65ED">
            <w:pPr>
              <w:pStyle w:val="TAC"/>
              <w:jc w:val="left"/>
              <w:rPr>
                <w:rFonts w:cs="Arial"/>
                <w:lang w:eastAsia="ja-JP"/>
              </w:rPr>
            </w:pPr>
            <w:r w:rsidRPr="00836ADA">
              <w:rPr>
                <w:rFonts w:cs="Arial"/>
                <w:lang w:eastAsia="ja-JP"/>
              </w:rPr>
              <w:t>One UTRA FDD carrier frequency is used</w:t>
            </w:r>
          </w:p>
        </w:tc>
      </w:tr>
      <w:tr w:rsidR="00FB65ED" w:rsidRPr="00836ADA" w14:paraId="2FE8D683"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595A5A6C" w14:textId="77777777" w:rsidR="00FB65ED" w:rsidRPr="00836ADA" w:rsidRDefault="00FB65ED" w:rsidP="00FB65ED">
            <w:pPr>
              <w:pStyle w:val="FootnoteText"/>
              <w:rPr>
                <w:rFonts w:ascii="Arial" w:hAnsi="Arial" w:cs="Arial"/>
                <w:sz w:val="18"/>
                <w:szCs w:val="18"/>
                <w:lang w:eastAsia="ja-JP"/>
              </w:rPr>
            </w:pPr>
            <w:r w:rsidRPr="00836ADA">
              <w:rPr>
                <w:rFonts w:ascii="Arial" w:hAnsi="Arial" w:cs="Arial"/>
                <w:noProof/>
                <w:sz w:val="18"/>
                <w:szCs w:val="18"/>
                <w:lang w:eastAsia="ja-JP"/>
              </w:rPr>
              <w:t xml:space="preserve">E-UTRA RF </w:t>
            </w:r>
            <w:r w:rsidRPr="00836ADA">
              <w:rPr>
                <w:rFonts w:ascii="Arial" w:hAnsi="Arial" w:cs="Arial"/>
                <w:sz w:val="18"/>
                <w:szCs w:val="18"/>
                <w:lang w:eastAsia="ja-JP"/>
              </w:rPr>
              <w:t xml:space="preserve">Channel Number </w:t>
            </w:r>
          </w:p>
        </w:tc>
        <w:tc>
          <w:tcPr>
            <w:tcW w:w="720" w:type="dxa"/>
            <w:tcBorders>
              <w:top w:val="single" w:sz="4" w:space="0" w:color="auto"/>
              <w:left w:val="single" w:sz="4" w:space="0" w:color="auto"/>
              <w:bottom w:val="single" w:sz="4" w:space="0" w:color="auto"/>
              <w:right w:val="single" w:sz="4" w:space="0" w:color="auto"/>
            </w:tcBorders>
          </w:tcPr>
          <w:p w14:paraId="7A4BB96C" w14:textId="77777777" w:rsidR="00FB65ED" w:rsidRPr="00836ADA" w:rsidRDefault="00FB65ED" w:rsidP="00FB65ED">
            <w:pPr>
              <w:pStyle w:val="FootnoteText"/>
              <w:rPr>
                <w:rFonts w:ascii="Arial" w:hAnsi="Arial"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46155C6B" w14:textId="77777777" w:rsidR="00FB65ED" w:rsidRPr="00836ADA" w:rsidRDefault="00FB65ED" w:rsidP="00FB65ED">
            <w:pPr>
              <w:pStyle w:val="TAC"/>
              <w:jc w:val="left"/>
              <w:rPr>
                <w:rFonts w:cs="Arial"/>
                <w:lang w:eastAsia="ja-JP"/>
              </w:rPr>
            </w:pPr>
            <w:r w:rsidRPr="00836ADA">
              <w:rPr>
                <w:rFonts w:cs="Arial"/>
                <w:lang w:eastAsia="ja-JP"/>
              </w:rPr>
              <w:t xml:space="preserve">1,2,3,4,5,6,7,8 </w:t>
            </w:r>
          </w:p>
        </w:tc>
        <w:tc>
          <w:tcPr>
            <w:tcW w:w="4168" w:type="dxa"/>
            <w:tcBorders>
              <w:top w:val="single" w:sz="4" w:space="0" w:color="auto"/>
              <w:left w:val="single" w:sz="4" w:space="0" w:color="auto"/>
              <w:bottom w:val="single" w:sz="4" w:space="0" w:color="auto"/>
              <w:right w:val="single" w:sz="4" w:space="0" w:color="auto"/>
            </w:tcBorders>
            <w:hideMark/>
          </w:tcPr>
          <w:p w14:paraId="3C875C33" w14:textId="77777777" w:rsidR="00FB65ED" w:rsidRPr="00836ADA" w:rsidRDefault="00FB65ED" w:rsidP="00FB65ED">
            <w:pPr>
              <w:pStyle w:val="TAC"/>
              <w:jc w:val="left"/>
              <w:rPr>
                <w:rFonts w:cs="Arial"/>
                <w:lang w:eastAsia="ja-JP"/>
              </w:rPr>
            </w:pPr>
            <w:r w:rsidRPr="00836ADA">
              <w:rPr>
                <w:rFonts w:cs="v4.2.0"/>
                <w:bCs/>
                <w:lang w:eastAsia="ja-JP"/>
              </w:rPr>
              <w:t>Eight E-UTRA FDD inter-RAT carrier frequencies are used in the UE neighbour cell list. Frequencies 5,6,7,8 are indicated to have reduced performance</w:t>
            </w:r>
          </w:p>
        </w:tc>
      </w:tr>
      <w:tr w:rsidR="00FB65ED" w:rsidRPr="00836ADA" w14:paraId="489FCC62" w14:textId="77777777" w:rsidTr="00FB65ED">
        <w:trPr>
          <w:cantSplit/>
        </w:trPr>
        <w:tc>
          <w:tcPr>
            <w:tcW w:w="2627" w:type="dxa"/>
            <w:tcBorders>
              <w:top w:val="single" w:sz="4" w:space="0" w:color="auto"/>
              <w:left w:val="single" w:sz="4" w:space="0" w:color="auto"/>
              <w:bottom w:val="single" w:sz="4" w:space="0" w:color="auto"/>
              <w:right w:val="single" w:sz="4" w:space="0" w:color="auto"/>
            </w:tcBorders>
          </w:tcPr>
          <w:p w14:paraId="127A2C18" w14:textId="77777777" w:rsidR="00FB65ED" w:rsidRPr="00836ADA" w:rsidRDefault="00FB65ED" w:rsidP="00FB65ED">
            <w:pPr>
              <w:pStyle w:val="FootnoteText"/>
              <w:rPr>
                <w:rFonts w:ascii="Arial" w:hAnsi="Arial" w:cs="Arial"/>
                <w:noProof/>
                <w:sz w:val="18"/>
                <w:szCs w:val="18"/>
                <w:lang w:eastAsia="ja-JP"/>
              </w:rPr>
            </w:pPr>
            <w:r w:rsidRPr="00836ADA">
              <w:rPr>
                <w:rFonts w:ascii="Arial" w:hAnsi="Arial" w:cs="Arial"/>
                <w:bCs/>
                <w:sz w:val="18"/>
                <w:lang w:eastAsia="ja-JP"/>
              </w:rPr>
              <w:t>Test equipment configuration</w:t>
            </w:r>
          </w:p>
        </w:tc>
        <w:tc>
          <w:tcPr>
            <w:tcW w:w="720" w:type="dxa"/>
            <w:tcBorders>
              <w:top w:val="single" w:sz="4" w:space="0" w:color="auto"/>
              <w:left w:val="single" w:sz="4" w:space="0" w:color="auto"/>
              <w:bottom w:val="single" w:sz="4" w:space="0" w:color="auto"/>
              <w:right w:val="single" w:sz="4" w:space="0" w:color="auto"/>
            </w:tcBorders>
          </w:tcPr>
          <w:p w14:paraId="73FA59A6" w14:textId="77777777" w:rsidR="00FB65ED" w:rsidRPr="00836ADA" w:rsidRDefault="00FB65ED" w:rsidP="00FB65ED">
            <w:pPr>
              <w:pStyle w:val="FootnoteText"/>
              <w:rPr>
                <w:rFonts w:ascii="Arial" w:hAnsi="Arial" w:cs="Arial"/>
                <w:lang w:eastAsia="ja-JP"/>
              </w:rPr>
            </w:pPr>
          </w:p>
        </w:tc>
        <w:tc>
          <w:tcPr>
            <w:tcW w:w="2340" w:type="dxa"/>
            <w:tcBorders>
              <w:top w:val="single" w:sz="4" w:space="0" w:color="auto"/>
              <w:left w:val="single" w:sz="4" w:space="0" w:color="auto"/>
              <w:bottom w:val="single" w:sz="4" w:space="0" w:color="auto"/>
              <w:right w:val="single" w:sz="4" w:space="0" w:color="auto"/>
            </w:tcBorders>
          </w:tcPr>
          <w:p w14:paraId="664E39B3" w14:textId="77777777" w:rsidR="00FB65ED" w:rsidRPr="00836ADA" w:rsidRDefault="00FB65ED" w:rsidP="00FB65ED">
            <w:pPr>
              <w:pStyle w:val="TAC"/>
              <w:rPr>
                <w:rFonts w:cs="v4.2.0"/>
                <w:bCs/>
                <w:lang w:eastAsia="ja-JP"/>
              </w:rPr>
            </w:pPr>
            <w:r w:rsidRPr="00836ADA">
              <w:rPr>
                <w:rFonts w:cs="v4.2.0"/>
                <w:bCs/>
                <w:lang w:eastAsia="ja-JP"/>
              </w:rPr>
              <w:t>UTRA Cell 1 uses UTRA RF channel number 1</w:t>
            </w:r>
          </w:p>
          <w:p w14:paraId="620886BB" w14:textId="77777777" w:rsidR="00FB65ED" w:rsidRPr="00836ADA" w:rsidRDefault="00FB65ED" w:rsidP="00FB65ED">
            <w:pPr>
              <w:pStyle w:val="TAC"/>
              <w:jc w:val="left"/>
              <w:rPr>
                <w:rFonts w:cs="Arial"/>
                <w:lang w:eastAsia="ja-JP"/>
              </w:rPr>
            </w:pPr>
            <w:r w:rsidRPr="00836ADA">
              <w:rPr>
                <w:rFonts w:cs="v4.2.0"/>
                <w:bCs/>
                <w:lang w:eastAsia="ja-JP"/>
              </w:rPr>
              <w:t xml:space="preserve">E-UTRA Cells 2,3,4 are randomly selected to use different frequencies selected from frequencies </w:t>
            </w:r>
            <w:r w:rsidRPr="00836ADA">
              <w:rPr>
                <w:rFonts w:cs="Arial"/>
                <w:lang w:eastAsia="ja-JP"/>
              </w:rPr>
              <w:t>1,2,3,4,5,6,7,8</w:t>
            </w:r>
          </w:p>
        </w:tc>
        <w:tc>
          <w:tcPr>
            <w:tcW w:w="4168" w:type="dxa"/>
            <w:tcBorders>
              <w:top w:val="single" w:sz="4" w:space="0" w:color="auto"/>
              <w:left w:val="single" w:sz="4" w:space="0" w:color="auto"/>
              <w:bottom w:val="single" w:sz="4" w:space="0" w:color="auto"/>
              <w:right w:val="single" w:sz="4" w:space="0" w:color="auto"/>
            </w:tcBorders>
          </w:tcPr>
          <w:p w14:paraId="7C2593B0" w14:textId="77777777" w:rsidR="00FB65ED" w:rsidRPr="00836ADA" w:rsidRDefault="00FB65ED" w:rsidP="00FB65ED">
            <w:pPr>
              <w:pStyle w:val="TAC"/>
              <w:jc w:val="left"/>
              <w:rPr>
                <w:rFonts w:cs="v4.2.0"/>
                <w:bCs/>
                <w:lang w:eastAsia="ja-JP"/>
              </w:rPr>
            </w:pPr>
          </w:p>
        </w:tc>
      </w:tr>
      <w:tr w:rsidR="00FB65ED" w:rsidRPr="00836ADA" w14:paraId="4094E427"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3570B8C6" w14:textId="77777777" w:rsidR="00FB65ED" w:rsidRPr="00836ADA" w:rsidRDefault="00FB65ED" w:rsidP="00FB65ED">
            <w:pPr>
              <w:pStyle w:val="TAH"/>
              <w:jc w:val="left"/>
              <w:rPr>
                <w:rFonts w:cs="Arial"/>
                <w:b w:val="0"/>
                <w:lang w:eastAsia="ja-JP"/>
              </w:rPr>
            </w:pPr>
            <w:r w:rsidRPr="00836ADA">
              <w:rPr>
                <w:rFonts w:cs="Arial"/>
                <w:b w:val="0"/>
                <w:bCs/>
                <w:lang w:eastAsia="ja-JP"/>
              </w:rPr>
              <w:t>E-UTRA Channel Bandwidth (BW</w:t>
            </w:r>
            <w:r w:rsidRPr="00836ADA">
              <w:rPr>
                <w:rFonts w:cs="Arial"/>
                <w:vertAlign w:val="subscript"/>
                <w:lang w:eastAsia="ja-JP"/>
              </w:rPr>
              <w:t>channel</w:t>
            </w:r>
            <w:r w:rsidRPr="00836ADA">
              <w:rPr>
                <w:rFonts w:cs="Arial"/>
                <w:lang w:eastAsia="ja-JP"/>
              </w:rPr>
              <w:t>)</w:t>
            </w:r>
          </w:p>
        </w:tc>
        <w:tc>
          <w:tcPr>
            <w:tcW w:w="720" w:type="dxa"/>
            <w:tcBorders>
              <w:top w:val="single" w:sz="4" w:space="0" w:color="auto"/>
              <w:left w:val="single" w:sz="4" w:space="0" w:color="auto"/>
              <w:bottom w:val="single" w:sz="4" w:space="0" w:color="auto"/>
              <w:right w:val="single" w:sz="4" w:space="0" w:color="auto"/>
            </w:tcBorders>
            <w:hideMark/>
          </w:tcPr>
          <w:p w14:paraId="406D505B" w14:textId="77777777" w:rsidR="00FB65ED" w:rsidRPr="00836ADA" w:rsidRDefault="00FB65ED" w:rsidP="00FB65ED">
            <w:pPr>
              <w:pStyle w:val="TAH"/>
              <w:jc w:val="left"/>
              <w:rPr>
                <w:rFonts w:cs="Arial"/>
                <w:b w:val="0"/>
                <w:bCs/>
                <w:lang w:eastAsia="ja-JP"/>
              </w:rPr>
            </w:pPr>
            <w:r w:rsidRPr="00836ADA">
              <w:rPr>
                <w:rFonts w:cs="Arial"/>
                <w:b w:val="0"/>
                <w:bCs/>
                <w:lang w:eastAsia="ja-JP"/>
              </w:rPr>
              <w:t>MHz</w:t>
            </w:r>
          </w:p>
        </w:tc>
        <w:tc>
          <w:tcPr>
            <w:tcW w:w="2340" w:type="dxa"/>
            <w:tcBorders>
              <w:top w:val="single" w:sz="4" w:space="0" w:color="auto"/>
              <w:left w:val="single" w:sz="4" w:space="0" w:color="auto"/>
              <w:bottom w:val="single" w:sz="4" w:space="0" w:color="auto"/>
              <w:right w:val="single" w:sz="4" w:space="0" w:color="auto"/>
            </w:tcBorders>
            <w:hideMark/>
          </w:tcPr>
          <w:p w14:paraId="3CB09763" w14:textId="77777777" w:rsidR="00FB65ED" w:rsidRPr="00836ADA" w:rsidRDefault="00FB65ED" w:rsidP="00FB65ED">
            <w:pPr>
              <w:pStyle w:val="TAH"/>
              <w:jc w:val="left"/>
              <w:rPr>
                <w:rFonts w:cs="Arial"/>
                <w:b w:val="0"/>
                <w:bCs/>
                <w:lang w:eastAsia="ja-JP"/>
              </w:rPr>
            </w:pPr>
            <w:r w:rsidRPr="00836ADA">
              <w:rPr>
                <w:rFonts w:cs="Arial"/>
                <w:b w:val="0"/>
                <w:bCs/>
                <w:lang w:eastAsia="ja-JP"/>
              </w:rPr>
              <w:t>10</w:t>
            </w:r>
          </w:p>
        </w:tc>
        <w:tc>
          <w:tcPr>
            <w:tcW w:w="4168" w:type="dxa"/>
            <w:tcBorders>
              <w:top w:val="single" w:sz="4" w:space="0" w:color="auto"/>
              <w:left w:val="single" w:sz="4" w:space="0" w:color="auto"/>
              <w:bottom w:val="single" w:sz="4" w:space="0" w:color="auto"/>
              <w:right w:val="single" w:sz="4" w:space="0" w:color="auto"/>
            </w:tcBorders>
          </w:tcPr>
          <w:p w14:paraId="5DAC931F" w14:textId="77777777" w:rsidR="00FB65ED" w:rsidRPr="00836ADA" w:rsidRDefault="00FB65ED" w:rsidP="00FB65ED">
            <w:pPr>
              <w:pStyle w:val="TAL"/>
              <w:rPr>
                <w:rFonts w:cs="Arial"/>
                <w:lang w:eastAsia="ja-JP"/>
              </w:rPr>
            </w:pPr>
          </w:p>
        </w:tc>
      </w:tr>
      <w:tr w:rsidR="00FB65ED" w:rsidRPr="00836ADA" w14:paraId="257F0753"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2B01887B" w14:textId="77777777" w:rsidR="00FB65ED" w:rsidRPr="00836ADA" w:rsidRDefault="00FB65ED" w:rsidP="00FB65ED">
            <w:pPr>
              <w:pStyle w:val="TAC"/>
              <w:jc w:val="left"/>
              <w:rPr>
                <w:rFonts w:cs="Arial"/>
                <w:lang w:eastAsia="ja-JP"/>
              </w:rPr>
            </w:pPr>
            <w:r w:rsidRPr="00836ADA">
              <w:rPr>
                <w:rFonts w:cs="Arial"/>
                <w:lang w:eastAsia="ja-JP"/>
              </w:rPr>
              <w:t>Monitored UTRA FDD cell list size</w:t>
            </w:r>
          </w:p>
        </w:tc>
        <w:tc>
          <w:tcPr>
            <w:tcW w:w="720" w:type="dxa"/>
            <w:tcBorders>
              <w:top w:val="single" w:sz="4" w:space="0" w:color="auto"/>
              <w:left w:val="single" w:sz="4" w:space="0" w:color="auto"/>
              <w:bottom w:val="single" w:sz="4" w:space="0" w:color="auto"/>
              <w:right w:val="single" w:sz="4" w:space="0" w:color="auto"/>
            </w:tcBorders>
          </w:tcPr>
          <w:p w14:paraId="74DDA821" w14:textId="77777777" w:rsidR="00FB65ED" w:rsidRPr="00836ADA" w:rsidRDefault="00FB65ED" w:rsidP="00FB65ED">
            <w:pPr>
              <w:pStyle w:val="TAC"/>
              <w:jc w:val="left"/>
              <w:rPr>
                <w:rFonts w:cs="Arial"/>
                <w:lang w:eastAsia="ja-JP"/>
              </w:rPr>
            </w:pPr>
          </w:p>
        </w:tc>
        <w:tc>
          <w:tcPr>
            <w:tcW w:w="2340" w:type="dxa"/>
            <w:tcBorders>
              <w:top w:val="single" w:sz="4" w:space="0" w:color="auto"/>
              <w:left w:val="single" w:sz="4" w:space="0" w:color="auto"/>
              <w:bottom w:val="single" w:sz="4" w:space="0" w:color="auto"/>
              <w:right w:val="single" w:sz="4" w:space="0" w:color="auto"/>
            </w:tcBorders>
            <w:hideMark/>
          </w:tcPr>
          <w:p w14:paraId="7687E4D5" w14:textId="77777777" w:rsidR="00FB65ED" w:rsidRPr="00836ADA" w:rsidRDefault="00FB65ED" w:rsidP="00FB65ED">
            <w:pPr>
              <w:pStyle w:val="TAC"/>
              <w:jc w:val="left"/>
              <w:rPr>
                <w:rFonts w:cs="Arial"/>
                <w:lang w:eastAsia="ja-JP"/>
              </w:rPr>
            </w:pPr>
            <w:r w:rsidRPr="00836ADA">
              <w:rPr>
                <w:rFonts w:cs="Arial"/>
                <w:lang w:eastAsia="ja-JP"/>
              </w:rPr>
              <w:t>24</w:t>
            </w:r>
          </w:p>
        </w:tc>
        <w:tc>
          <w:tcPr>
            <w:tcW w:w="4168" w:type="dxa"/>
            <w:tcBorders>
              <w:top w:val="single" w:sz="4" w:space="0" w:color="auto"/>
              <w:left w:val="single" w:sz="4" w:space="0" w:color="auto"/>
              <w:bottom w:val="single" w:sz="4" w:space="0" w:color="auto"/>
              <w:right w:val="single" w:sz="4" w:space="0" w:color="auto"/>
            </w:tcBorders>
            <w:hideMark/>
          </w:tcPr>
          <w:p w14:paraId="5662C07B" w14:textId="77777777" w:rsidR="00FB65ED" w:rsidRPr="00836ADA" w:rsidRDefault="00FB65ED" w:rsidP="00FB65ED">
            <w:pPr>
              <w:pStyle w:val="TAC"/>
              <w:jc w:val="left"/>
              <w:rPr>
                <w:rFonts w:cs="Arial"/>
                <w:lang w:eastAsia="ja-JP"/>
              </w:rPr>
            </w:pPr>
            <w:r w:rsidRPr="00836ADA">
              <w:rPr>
                <w:rFonts w:cs="Arial"/>
                <w:lang w:eastAsia="ja-JP"/>
              </w:rPr>
              <w:t>UTRA cells on UTRA RF channel 1 provided in the cell list. Measurement control information is sent before the compressed mode pattern starts.</w:t>
            </w:r>
          </w:p>
        </w:tc>
      </w:tr>
      <w:tr w:rsidR="00FB65ED" w:rsidRPr="00836ADA" w14:paraId="28E9128F"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1548D06C" w14:textId="77777777" w:rsidR="00FB65ED" w:rsidRPr="00836ADA" w:rsidRDefault="00FB65ED" w:rsidP="00FB65ED">
            <w:pPr>
              <w:pStyle w:val="TAC"/>
              <w:jc w:val="left"/>
              <w:rPr>
                <w:rFonts w:cs="Arial"/>
                <w:lang w:eastAsia="ja-JP"/>
              </w:rPr>
            </w:pPr>
            <w:r w:rsidRPr="00836ADA">
              <w:rPr>
                <w:rFonts w:cs="Arial"/>
                <w:lang w:eastAsia="ja-JP"/>
              </w:rPr>
              <w:t>T1</w:t>
            </w:r>
          </w:p>
        </w:tc>
        <w:tc>
          <w:tcPr>
            <w:tcW w:w="720" w:type="dxa"/>
            <w:tcBorders>
              <w:top w:val="single" w:sz="4" w:space="0" w:color="auto"/>
              <w:left w:val="single" w:sz="4" w:space="0" w:color="auto"/>
              <w:bottom w:val="single" w:sz="4" w:space="0" w:color="auto"/>
              <w:right w:val="single" w:sz="4" w:space="0" w:color="auto"/>
            </w:tcBorders>
            <w:hideMark/>
          </w:tcPr>
          <w:p w14:paraId="25708DD6" w14:textId="77777777" w:rsidR="00FB65ED" w:rsidRPr="00836ADA" w:rsidRDefault="00FB65ED" w:rsidP="00FB65ED">
            <w:pPr>
              <w:pStyle w:val="TAC"/>
              <w:jc w:val="left"/>
              <w:rPr>
                <w:rFonts w:cs="Arial"/>
                <w:lang w:eastAsia="ja-JP"/>
              </w:rPr>
            </w:pPr>
            <w:r w:rsidRPr="00836ADA">
              <w:rPr>
                <w:rFonts w:cs="Arial"/>
                <w:lang w:eastAsia="ja-JP"/>
              </w:rPr>
              <w:t>s</w:t>
            </w:r>
          </w:p>
        </w:tc>
        <w:tc>
          <w:tcPr>
            <w:tcW w:w="2340" w:type="dxa"/>
            <w:tcBorders>
              <w:top w:val="single" w:sz="4" w:space="0" w:color="auto"/>
              <w:left w:val="single" w:sz="4" w:space="0" w:color="auto"/>
              <w:bottom w:val="single" w:sz="4" w:space="0" w:color="auto"/>
              <w:right w:val="single" w:sz="4" w:space="0" w:color="auto"/>
            </w:tcBorders>
            <w:hideMark/>
          </w:tcPr>
          <w:p w14:paraId="69FE12F9" w14:textId="77777777" w:rsidR="00FB65ED" w:rsidRPr="00836ADA" w:rsidRDefault="00FB65ED" w:rsidP="00FB65ED">
            <w:pPr>
              <w:pStyle w:val="TAC"/>
              <w:jc w:val="left"/>
              <w:rPr>
                <w:rFonts w:cs="Arial"/>
                <w:lang w:eastAsia="ja-JP"/>
              </w:rPr>
            </w:pPr>
            <w:r w:rsidRPr="00836ADA">
              <w:rPr>
                <w:rFonts w:cs="Arial"/>
                <w:lang w:eastAsia="ja-JP"/>
              </w:rPr>
              <w:t>10</w:t>
            </w:r>
          </w:p>
        </w:tc>
        <w:tc>
          <w:tcPr>
            <w:tcW w:w="4168" w:type="dxa"/>
            <w:tcBorders>
              <w:top w:val="single" w:sz="4" w:space="0" w:color="auto"/>
              <w:left w:val="single" w:sz="4" w:space="0" w:color="auto"/>
              <w:bottom w:val="single" w:sz="4" w:space="0" w:color="auto"/>
              <w:right w:val="single" w:sz="4" w:space="0" w:color="auto"/>
            </w:tcBorders>
          </w:tcPr>
          <w:p w14:paraId="532AB831" w14:textId="77777777" w:rsidR="00FB65ED" w:rsidRPr="00836ADA" w:rsidRDefault="00FB65ED" w:rsidP="00FB65ED">
            <w:pPr>
              <w:pStyle w:val="TAC"/>
              <w:jc w:val="left"/>
              <w:rPr>
                <w:rFonts w:cs="Arial"/>
                <w:lang w:eastAsia="ja-JP"/>
              </w:rPr>
            </w:pPr>
          </w:p>
        </w:tc>
      </w:tr>
      <w:tr w:rsidR="00FB65ED" w:rsidRPr="00836ADA" w14:paraId="392F6BB3"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1079BADD" w14:textId="77777777" w:rsidR="00FB65ED" w:rsidRPr="00836ADA" w:rsidRDefault="00FB65ED" w:rsidP="00FB65ED">
            <w:pPr>
              <w:pStyle w:val="TAC"/>
              <w:jc w:val="left"/>
              <w:rPr>
                <w:rFonts w:cs="Arial"/>
                <w:lang w:eastAsia="ja-JP"/>
              </w:rPr>
            </w:pPr>
            <w:r w:rsidRPr="00836ADA">
              <w:rPr>
                <w:rFonts w:cs="Arial"/>
                <w:lang w:eastAsia="ja-JP"/>
              </w:rPr>
              <w:t>T2</w:t>
            </w:r>
          </w:p>
        </w:tc>
        <w:tc>
          <w:tcPr>
            <w:tcW w:w="720" w:type="dxa"/>
            <w:tcBorders>
              <w:top w:val="single" w:sz="4" w:space="0" w:color="auto"/>
              <w:left w:val="single" w:sz="4" w:space="0" w:color="auto"/>
              <w:bottom w:val="single" w:sz="4" w:space="0" w:color="auto"/>
              <w:right w:val="single" w:sz="4" w:space="0" w:color="auto"/>
            </w:tcBorders>
            <w:hideMark/>
          </w:tcPr>
          <w:p w14:paraId="29026BA1" w14:textId="77777777" w:rsidR="00FB65ED" w:rsidRPr="00836ADA" w:rsidRDefault="00FB65ED" w:rsidP="00FB65ED">
            <w:pPr>
              <w:pStyle w:val="TAC"/>
              <w:jc w:val="left"/>
              <w:rPr>
                <w:rFonts w:cs="Arial"/>
                <w:lang w:eastAsia="ja-JP"/>
              </w:rPr>
            </w:pPr>
            <w:r w:rsidRPr="00836ADA">
              <w:rPr>
                <w:rFonts w:cs="Arial"/>
                <w:lang w:eastAsia="ja-JP"/>
              </w:rPr>
              <w:t>s</w:t>
            </w:r>
          </w:p>
        </w:tc>
        <w:tc>
          <w:tcPr>
            <w:tcW w:w="2340" w:type="dxa"/>
            <w:tcBorders>
              <w:top w:val="single" w:sz="4" w:space="0" w:color="auto"/>
              <w:left w:val="single" w:sz="4" w:space="0" w:color="auto"/>
              <w:bottom w:val="single" w:sz="4" w:space="0" w:color="auto"/>
              <w:right w:val="single" w:sz="4" w:space="0" w:color="auto"/>
            </w:tcBorders>
            <w:hideMark/>
          </w:tcPr>
          <w:p w14:paraId="5CE7D3EE" w14:textId="77777777" w:rsidR="00FB65ED" w:rsidRPr="00836ADA" w:rsidRDefault="00FB65ED" w:rsidP="00FB65ED">
            <w:pPr>
              <w:pStyle w:val="TAC"/>
              <w:jc w:val="left"/>
              <w:rPr>
                <w:rFonts w:cs="Arial"/>
                <w:lang w:eastAsia="ja-JP"/>
              </w:rPr>
            </w:pPr>
            <w:r w:rsidRPr="00836ADA">
              <w:rPr>
                <w:rFonts w:cs="Arial"/>
                <w:lang w:eastAsia="ja-JP"/>
              </w:rPr>
              <w:t>100</w:t>
            </w:r>
          </w:p>
        </w:tc>
        <w:tc>
          <w:tcPr>
            <w:tcW w:w="4168" w:type="dxa"/>
            <w:tcBorders>
              <w:top w:val="single" w:sz="4" w:space="0" w:color="auto"/>
              <w:left w:val="single" w:sz="4" w:space="0" w:color="auto"/>
              <w:bottom w:val="single" w:sz="4" w:space="0" w:color="auto"/>
              <w:right w:val="single" w:sz="4" w:space="0" w:color="auto"/>
            </w:tcBorders>
          </w:tcPr>
          <w:p w14:paraId="44BA4680" w14:textId="77777777" w:rsidR="00FB65ED" w:rsidRPr="00836ADA" w:rsidRDefault="00FB65ED" w:rsidP="00FB65ED">
            <w:pPr>
              <w:pStyle w:val="TAC"/>
              <w:rPr>
                <w:rFonts w:cs="Arial"/>
                <w:lang w:eastAsia="ja-JP"/>
              </w:rPr>
            </w:pPr>
          </w:p>
        </w:tc>
      </w:tr>
      <w:tr w:rsidR="00FB65ED" w:rsidRPr="00836ADA" w14:paraId="74E3B4B9" w14:textId="77777777" w:rsidTr="00FB65ED">
        <w:trPr>
          <w:cantSplit/>
        </w:trPr>
        <w:tc>
          <w:tcPr>
            <w:tcW w:w="2627" w:type="dxa"/>
            <w:tcBorders>
              <w:top w:val="single" w:sz="4" w:space="0" w:color="auto"/>
              <w:left w:val="single" w:sz="4" w:space="0" w:color="auto"/>
              <w:bottom w:val="single" w:sz="4" w:space="0" w:color="auto"/>
              <w:right w:val="single" w:sz="4" w:space="0" w:color="auto"/>
            </w:tcBorders>
            <w:hideMark/>
          </w:tcPr>
          <w:p w14:paraId="6B438BA4" w14:textId="77777777" w:rsidR="00FB65ED" w:rsidRPr="00836ADA" w:rsidRDefault="00FB65ED" w:rsidP="00FB65ED">
            <w:pPr>
              <w:pStyle w:val="TAC"/>
              <w:jc w:val="left"/>
              <w:rPr>
                <w:rFonts w:cs="Arial"/>
                <w:lang w:eastAsia="ja-JP"/>
              </w:rPr>
            </w:pPr>
            <w:r w:rsidRPr="00836ADA">
              <w:rPr>
                <w:rFonts w:cs="Arial"/>
                <w:lang w:eastAsia="ja-JP"/>
              </w:rPr>
              <w:t>T3</w:t>
            </w:r>
          </w:p>
        </w:tc>
        <w:tc>
          <w:tcPr>
            <w:tcW w:w="720" w:type="dxa"/>
            <w:tcBorders>
              <w:top w:val="single" w:sz="4" w:space="0" w:color="auto"/>
              <w:left w:val="single" w:sz="4" w:space="0" w:color="auto"/>
              <w:bottom w:val="single" w:sz="4" w:space="0" w:color="auto"/>
              <w:right w:val="single" w:sz="4" w:space="0" w:color="auto"/>
            </w:tcBorders>
            <w:hideMark/>
          </w:tcPr>
          <w:p w14:paraId="1950F5B6" w14:textId="77777777" w:rsidR="00FB65ED" w:rsidRPr="00836ADA" w:rsidRDefault="00FB65ED" w:rsidP="00FB65ED">
            <w:pPr>
              <w:pStyle w:val="TAC"/>
              <w:jc w:val="left"/>
              <w:rPr>
                <w:rFonts w:cs="Arial"/>
                <w:lang w:eastAsia="ja-JP"/>
              </w:rPr>
            </w:pPr>
            <w:r w:rsidRPr="00836ADA">
              <w:rPr>
                <w:rFonts w:cs="Arial"/>
                <w:lang w:eastAsia="ja-JP"/>
              </w:rPr>
              <w:t>s</w:t>
            </w:r>
          </w:p>
        </w:tc>
        <w:tc>
          <w:tcPr>
            <w:tcW w:w="2340" w:type="dxa"/>
            <w:tcBorders>
              <w:top w:val="single" w:sz="4" w:space="0" w:color="auto"/>
              <w:left w:val="single" w:sz="4" w:space="0" w:color="auto"/>
              <w:bottom w:val="single" w:sz="4" w:space="0" w:color="auto"/>
              <w:right w:val="single" w:sz="4" w:space="0" w:color="auto"/>
            </w:tcBorders>
            <w:hideMark/>
          </w:tcPr>
          <w:p w14:paraId="51EF0695" w14:textId="77777777" w:rsidR="00FB65ED" w:rsidRPr="00836ADA" w:rsidRDefault="00FB65ED" w:rsidP="00FB65ED">
            <w:pPr>
              <w:pStyle w:val="TAC"/>
              <w:jc w:val="left"/>
              <w:rPr>
                <w:rFonts w:cs="Arial"/>
                <w:lang w:eastAsia="ja-JP"/>
              </w:rPr>
            </w:pPr>
            <w:r w:rsidRPr="00836ADA">
              <w:rPr>
                <w:rFonts w:cs="Arial"/>
                <w:lang w:eastAsia="ja-JP"/>
              </w:rPr>
              <w:t>20</w:t>
            </w:r>
          </w:p>
        </w:tc>
        <w:tc>
          <w:tcPr>
            <w:tcW w:w="4168" w:type="dxa"/>
            <w:tcBorders>
              <w:top w:val="single" w:sz="4" w:space="0" w:color="auto"/>
              <w:left w:val="single" w:sz="4" w:space="0" w:color="auto"/>
              <w:bottom w:val="single" w:sz="4" w:space="0" w:color="auto"/>
              <w:right w:val="single" w:sz="4" w:space="0" w:color="auto"/>
            </w:tcBorders>
          </w:tcPr>
          <w:p w14:paraId="59DC5632" w14:textId="77777777" w:rsidR="00FB65ED" w:rsidRPr="00836ADA" w:rsidRDefault="00FB65ED" w:rsidP="00FB65ED">
            <w:pPr>
              <w:pStyle w:val="TAC"/>
              <w:rPr>
                <w:rFonts w:cs="Arial"/>
                <w:lang w:eastAsia="ja-JP"/>
              </w:rPr>
            </w:pPr>
          </w:p>
        </w:tc>
      </w:tr>
    </w:tbl>
    <w:p w14:paraId="5E990103" w14:textId="77777777" w:rsidR="00FB65ED" w:rsidRPr="00836ADA" w:rsidRDefault="00FB65ED" w:rsidP="00FB65ED">
      <w:pPr>
        <w:rPr>
          <w:rFonts w:cs="v4.2.0"/>
        </w:rPr>
      </w:pPr>
    </w:p>
    <w:p w14:paraId="2EC8A7D5" w14:textId="77777777" w:rsidR="00FB65ED" w:rsidRPr="00836ADA" w:rsidRDefault="00FB65ED" w:rsidP="00FB65ED">
      <w:pPr>
        <w:pStyle w:val="TH"/>
      </w:pPr>
      <w:r w:rsidRPr="00836ADA">
        <w:t>TableA.8.25A: Cell Specific parameters for correct reporting of E-UTRAN FDD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0"/>
        <w:gridCol w:w="6"/>
        <w:gridCol w:w="1229"/>
        <w:gridCol w:w="1690"/>
        <w:gridCol w:w="1690"/>
        <w:gridCol w:w="1691"/>
      </w:tblGrid>
      <w:tr w:rsidR="00FB65ED" w:rsidRPr="00836ADA" w14:paraId="59AE3DAB" w14:textId="77777777" w:rsidTr="00FB65ED">
        <w:trPr>
          <w:cantSplit/>
          <w:trHeight w:val="311"/>
          <w:jc w:val="center"/>
        </w:trPr>
        <w:tc>
          <w:tcPr>
            <w:tcW w:w="2710" w:type="dxa"/>
            <w:tcBorders>
              <w:top w:val="single" w:sz="4" w:space="0" w:color="auto"/>
              <w:left w:val="single" w:sz="4" w:space="0" w:color="auto"/>
              <w:bottom w:val="single" w:sz="4" w:space="0" w:color="auto"/>
              <w:right w:val="single" w:sz="4" w:space="0" w:color="auto"/>
            </w:tcBorders>
            <w:hideMark/>
          </w:tcPr>
          <w:p w14:paraId="62DB64C1" w14:textId="77777777" w:rsidR="00FB65ED" w:rsidRPr="00836ADA" w:rsidRDefault="00FB65ED" w:rsidP="00FB65ED">
            <w:pPr>
              <w:pStyle w:val="TAH"/>
              <w:rPr>
                <w:rFonts w:eastAsia="?? ??" w:cs="v4.2.0"/>
                <w:lang w:eastAsia="ja-JP"/>
              </w:rPr>
            </w:pPr>
            <w:r w:rsidRPr="00836ADA">
              <w:rPr>
                <w:rFonts w:eastAsia="?? ??" w:cs="v4.2.0"/>
                <w:lang w:eastAsia="ja-JP"/>
              </w:rPr>
              <w:t>Parameter</w:t>
            </w:r>
          </w:p>
        </w:tc>
        <w:tc>
          <w:tcPr>
            <w:tcW w:w="1235" w:type="dxa"/>
            <w:gridSpan w:val="2"/>
            <w:tcBorders>
              <w:top w:val="single" w:sz="4" w:space="0" w:color="auto"/>
              <w:left w:val="single" w:sz="4" w:space="0" w:color="auto"/>
              <w:bottom w:val="single" w:sz="4" w:space="0" w:color="auto"/>
              <w:right w:val="single" w:sz="4" w:space="0" w:color="auto"/>
            </w:tcBorders>
            <w:hideMark/>
          </w:tcPr>
          <w:p w14:paraId="15B519CE" w14:textId="77777777" w:rsidR="00FB65ED" w:rsidRPr="00836ADA" w:rsidRDefault="00FB65ED" w:rsidP="00FB65ED">
            <w:pPr>
              <w:pStyle w:val="TAH"/>
              <w:rPr>
                <w:rFonts w:eastAsia="?? ??" w:cs="v4.2.0"/>
                <w:lang w:eastAsia="ja-JP"/>
              </w:rPr>
            </w:pPr>
            <w:r w:rsidRPr="00836ADA">
              <w:rPr>
                <w:rFonts w:eastAsia="?? ??" w:cs="v4.2.0"/>
                <w:lang w:eastAsia="ja-JP"/>
              </w:rPr>
              <w:t>Unit</w:t>
            </w:r>
          </w:p>
        </w:tc>
        <w:tc>
          <w:tcPr>
            <w:tcW w:w="5071" w:type="dxa"/>
            <w:gridSpan w:val="3"/>
            <w:tcBorders>
              <w:top w:val="single" w:sz="4" w:space="0" w:color="auto"/>
              <w:left w:val="single" w:sz="4" w:space="0" w:color="auto"/>
              <w:bottom w:val="single" w:sz="4" w:space="0" w:color="auto"/>
              <w:right w:val="single" w:sz="4" w:space="0" w:color="auto"/>
            </w:tcBorders>
            <w:hideMark/>
          </w:tcPr>
          <w:p w14:paraId="5FABB792" w14:textId="77777777" w:rsidR="00FB65ED" w:rsidRPr="00836ADA" w:rsidRDefault="00FB65ED" w:rsidP="00FB65ED">
            <w:pPr>
              <w:pStyle w:val="TAH"/>
              <w:rPr>
                <w:rFonts w:eastAsia="?? ??" w:cs="v4.2.0"/>
                <w:lang w:eastAsia="ja-JP"/>
              </w:rPr>
            </w:pPr>
            <w:r w:rsidRPr="00836ADA">
              <w:rPr>
                <w:rFonts w:eastAsia="?? ??" w:cs="v4.2.0"/>
                <w:lang w:eastAsia="ja-JP"/>
              </w:rPr>
              <w:t>Cell 1</w:t>
            </w:r>
          </w:p>
        </w:tc>
      </w:tr>
      <w:tr w:rsidR="00FB65ED" w:rsidRPr="00836ADA" w14:paraId="43F30B27"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tcPr>
          <w:p w14:paraId="0C80BCF7" w14:textId="77777777" w:rsidR="00FB65ED" w:rsidRPr="00836ADA" w:rsidRDefault="00FB65ED" w:rsidP="00FB65ED">
            <w:pPr>
              <w:pStyle w:val="TAH"/>
              <w:rPr>
                <w:rFonts w:cs="Arial"/>
                <w:lang w:eastAsia="ja-JP"/>
              </w:rPr>
            </w:pP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41DDFC2A" w14:textId="77777777" w:rsidR="00FB65ED" w:rsidRPr="00836ADA" w:rsidRDefault="00FB65ED" w:rsidP="00FB65ED">
            <w:pPr>
              <w:pStyle w:val="TAH"/>
              <w:rPr>
                <w:rFonts w:eastAsia="?? ??" w:cs="Arial"/>
                <w:lang w:eastAsia="ja-JP"/>
              </w:rPr>
            </w:pPr>
          </w:p>
        </w:tc>
        <w:tc>
          <w:tcPr>
            <w:tcW w:w="1690" w:type="dxa"/>
            <w:tcBorders>
              <w:top w:val="single" w:sz="4" w:space="0" w:color="auto"/>
              <w:left w:val="single" w:sz="4" w:space="0" w:color="auto"/>
              <w:bottom w:val="single" w:sz="4" w:space="0" w:color="auto"/>
              <w:right w:val="single" w:sz="4" w:space="0" w:color="auto"/>
            </w:tcBorders>
            <w:vAlign w:val="center"/>
            <w:hideMark/>
          </w:tcPr>
          <w:p w14:paraId="7C1FA614" w14:textId="77777777" w:rsidR="00FB65ED" w:rsidRPr="00836ADA" w:rsidRDefault="00FB65ED" w:rsidP="00FB65ED">
            <w:pPr>
              <w:pStyle w:val="TAH"/>
              <w:rPr>
                <w:rFonts w:eastAsia="?? ??" w:cs="Arial"/>
                <w:lang w:eastAsia="ja-JP"/>
              </w:rPr>
            </w:pPr>
            <w:r w:rsidRPr="00836ADA">
              <w:rPr>
                <w:rFonts w:eastAsia="?? ??" w:cs="Arial"/>
                <w:lang w:eastAsia="ja-JP"/>
              </w:rPr>
              <w:t>T1</w:t>
            </w:r>
          </w:p>
        </w:tc>
        <w:tc>
          <w:tcPr>
            <w:tcW w:w="1690" w:type="dxa"/>
            <w:tcBorders>
              <w:top w:val="single" w:sz="4" w:space="0" w:color="auto"/>
              <w:left w:val="single" w:sz="4" w:space="0" w:color="auto"/>
              <w:bottom w:val="single" w:sz="4" w:space="0" w:color="auto"/>
              <w:right w:val="single" w:sz="4" w:space="0" w:color="auto"/>
            </w:tcBorders>
            <w:vAlign w:val="center"/>
            <w:hideMark/>
          </w:tcPr>
          <w:p w14:paraId="653350C3" w14:textId="77777777" w:rsidR="00FB65ED" w:rsidRPr="00836ADA" w:rsidRDefault="00FB65ED" w:rsidP="00FB65ED">
            <w:pPr>
              <w:pStyle w:val="TAH"/>
              <w:rPr>
                <w:rFonts w:eastAsia="?? ??" w:cs="Arial"/>
                <w:lang w:eastAsia="ja-JP"/>
              </w:rPr>
            </w:pPr>
            <w:r w:rsidRPr="00836ADA">
              <w:rPr>
                <w:rFonts w:eastAsia="?? ??" w:cs="Arial"/>
                <w:lang w:eastAsia="ja-JP"/>
              </w:rPr>
              <w:t>T2</w:t>
            </w:r>
          </w:p>
        </w:tc>
        <w:tc>
          <w:tcPr>
            <w:tcW w:w="1691" w:type="dxa"/>
            <w:tcBorders>
              <w:top w:val="single" w:sz="4" w:space="0" w:color="auto"/>
              <w:left w:val="single" w:sz="4" w:space="0" w:color="auto"/>
              <w:bottom w:val="single" w:sz="4" w:space="0" w:color="auto"/>
              <w:right w:val="single" w:sz="4" w:space="0" w:color="auto"/>
            </w:tcBorders>
            <w:vAlign w:val="center"/>
            <w:hideMark/>
          </w:tcPr>
          <w:p w14:paraId="7CAE40A6" w14:textId="77777777" w:rsidR="00FB65ED" w:rsidRPr="00836ADA" w:rsidRDefault="00FB65ED" w:rsidP="00FB65ED">
            <w:pPr>
              <w:pStyle w:val="TAH"/>
              <w:rPr>
                <w:rFonts w:eastAsia="?? ??" w:cs="Arial"/>
                <w:lang w:eastAsia="ja-JP"/>
              </w:rPr>
            </w:pPr>
            <w:r w:rsidRPr="00836ADA">
              <w:rPr>
                <w:rFonts w:eastAsia="?? ??" w:cs="Arial"/>
                <w:lang w:eastAsia="ja-JP"/>
              </w:rPr>
              <w:t>T3</w:t>
            </w:r>
          </w:p>
        </w:tc>
      </w:tr>
      <w:tr w:rsidR="00FB65ED" w:rsidRPr="00836ADA" w14:paraId="12AF0313"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5DFFB1E8" w14:textId="77777777" w:rsidR="00FB65ED" w:rsidRPr="00836ADA" w:rsidRDefault="00FB65ED" w:rsidP="00FB65ED">
            <w:pPr>
              <w:pStyle w:val="TAC"/>
              <w:jc w:val="left"/>
              <w:rPr>
                <w:rFonts w:cs="Arial"/>
                <w:lang w:eastAsia="ja-JP"/>
              </w:rPr>
            </w:pPr>
            <w:r w:rsidRPr="00836ADA">
              <w:rPr>
                <w:rFonts w:cs="Arial"/>
                <w:lang w:eastAsia="ja-JP"/>
              </w:rPr>
              <w:t>UTRA RF Channel Number</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3558E9D9" w14:textId="77777777" w:rsidR="00FB65ED" w:rsidRPr="00836ADA" w:rsidRDefault="00FB65ED" w:rsidP="00FB65ED">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2F0FF822" w14:textId="77777777" w:rsidR="00FB65ED" w:rsidRPr="00836ADA" w:rsidRDefault="00FB65ED" w:rsidP="00FB65ED">
            <w:pPr>
              <w:pStyle w:val="TAC"/>
              <w:rPr>
                <w:rFonts w:eastAsia="?? ??" w:cs="Arial"/>
                <w:lang w:eastAsia="ja-JP"/>
              </w:rPr>
            </w:pPr>
            <w:r w:rsidRPr="00836ADA">
              <w:rPr>
                <w:rFonts w:eastAsia="?? ??" w:cs="Arial"/>
                <w:lang w:eastAsia="ja-JP"/>
              </w:rPr>
              <w:t>Channel 1</w:t>
            </w:r>
          </w:p>
        </w:tc>
      </w:tr>
      <w:tr w:rsidR="00FB65ED" w:rsidRPr="00836ADA" w14:paraId="4F456BA6"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5F15B7C2" w14:textId="77777777" w:rsidR="00FB65ED" w:rsidRPr="00836ADA" w:rsidRDefault="00FB65ED" w:rsidP="00FB65ED">
            <w:pPr>
              <w:pStyle w:val="TAC"/>
              <w:jc w:val="left"/>
              <w:rPr>
                <w:rFonts w:cs="Arial"/>
                <w:lang w:eastAsia="ja-JP"/>
              </w:rPr>
            </w:pPr>
            <w:r w:rsidRPr="00836ADA">
              <w:rPr>
                <w:rFonts w:cs="Arial"/>
                <w:lang w:eastAsia="ja-JP"/>
              </w:rPr>
              <w:t>CPICH_Ec/Ior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5F376EBB"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C9FF34B" w14:textId="77777777" w:rsidR="00FB65ED" w:rsidRPr="00836ADA" w:rsidRDefault="00FB65ED" w:rsidP="00FB65ED">
            <w:pPr>
              <w:pStyle w:val="TAC"/>
              <w:rPr>
                <w:rFonts w:eastAsia="?? ??" w:cs="Arial"/>
                <w:lang w:eastAsia="ja-JP"/>
              </w:rPr>
            </w:pPr>
            <w:r w:rsidRPr="00836ADA">
              <w:rPr>
                <w:rFonts w:eastAsia="?? ??" w:cs="Arial"/>
                <w:lang w:eastAsia="ja-JP"/>
              </w:rPr>
              <w:t>-10</w:t>
            </w:r>
          </w:p>
        </w:tc>
      </w:tr>
      <w:tr w:rsidR="00FB65ED" w:rsidRPr="00836ADA" w14:paraId="4E493E72"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353F8C42" w14:textId="77777777" w:rsidR="00FB65ED" w:rsidRPr="00836ADA" w:rsidRDefault="00FB65ED" w:rsidP="00FB65ED">
            <w:pPr>
              <w:pStyle w:val="TAC"/>
              <w:jc w:val="left"/>
              <w:rPr>
                <w:rFonts w:cs="Arial"/>
                <w:lang w:eastAsia="ja-JP"/>
              </w:rPr>
            </w:pPr>
            <w:r w:rsidRPr="00836ADA">
              <w:rPr>
                <w:rFonts w:cs="Arial"/>
                <w:lang w:eastAsia="ja-JP"/>
              </w:rPr>
              <w:t>PCCPCH_Ec/Ior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61F4885B"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7D1FF6BA" w14:textId="77777777" w:rsidR="00FB65ED" w:rsidRPr="00836ADA" w:rsidRDefault="00FB65ED" w:rsidP="00FB65ED">
            <w:pPr>
              <w:pStyle w:val="TAC"/>
              <w:rPr>
                <w:rFonts w:eastAsia="?? ??" w:cs="Arial"/>
                <w:lang w:eastAsia="ja-JP"/>
              </w:rPr>
            </w:pPr>
            <w:r w:rsidRPr="00836ADA">
              <w:rPr>
                <w:rFonts w:eastAsia="?? ??" w:cs="Arial"/>
                <w:lang w:eastAsia="ja-JP"/>
              </w:rPr>
              <w:t>-12</w:t>
            </w:r>
          </w:p>
        </w:tc>
      </w:tr>
      <w:tr w:rsidR="00FB65ED" w:rsidRPr="00836ADA" w14:paraId="6967B968"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6AED856F" w14:textId="77777777" w:rsidR="00FB65ED" w:rsidRPr="00836ADA" w:rsidRDefault="00FB65ED" w:rsidP="00FB65ED">
            <w:pPr>
              <w:pStyle w:val="TAC"/>
              <w:jc w:val="left"/>
              <w:rPr>
                <w:rFonts w:cs="Arial"/>
                <w:lang w:eastAsia="ja-JP"/>
              </w:rPr>
            </w:pPr>
            <w:r w:rsidRPr="00836ADA">
              <w:rPr>
                <w:rFonts w:cs="Arial"/>
                <w:lang w:eastAsia="ja-JP"/>
              </w:rPr>
              <w:t>SCH_Ec/Ior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3524F45A"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5BEF271" w14:textId="77777777" w:rsidR="00FB65ED" w:rsidRPr="00836ADA" w:rsidRDefault="00FB65ED" w:rsidP="00FB65ED">
            <w:pPr>
              <w:pStyle w:val="TAC"/>
              <w:rPr>
                <w:rFonts w:eastAsia="?? ??" w:cs="Arial"/>
                <w:lang w:eastAsia="ja-JP"/>
              </w:rPr>
            </w:pPr>
            <w:r w:rsidRPr="00836ADA">
              <w:rPr>
                <w:rFonts w:eastAsia="?? ??" w:cs="Arial"/>
                <w:lang w:eastAsia="ja-JP"/>
              </w:rPr>
              <w:t>-12</w:t>
            </w:r>
          </w:p>
        </w:tc>
      </w:tr>
      <w:tr w:rsidR="00FB65ED" w:rsidRPr="00836ADA" w14:paraId="562047F1"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4B40BB40" w14:textId="77777777" w:rsidR="00FB65ED" w:rsidRPr="00836ADA" w:rsidRDefault="00FB65ED" w:rsidP="00FB65ED">
            <w:pPr>
              <w:pStyle w:val="TAC"/>
              <w:jc w:val="left"/>
              <w:rPr>
                <w:rFonts w:cs="Arial"/>
                <w:lang w:eastAsia="ja-JP"/>
              </w:rPr>
            </w:pPr>
            <w:r w:rsidRPr="00836ADA">
              <w:rPr>
                <w:rFonts w:cs="Arial"/>
                <w:lang w:eastAsia="ja-JP"/>
              </w:rPr>
              <w:t>PICH_Ec/Ior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0D5C5261"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29D11BB2" w14:textId="77777777" w:rsidR="00FB65ED" w:rsidRPr="00836ADA" w:rsidRDefault="00FB65ED" w:rsidP="00FB65ED">
            <w:pPr>
              <w:pStyle w:val="TAC"/>
              <w:rPr>
                <w:rFonts w:eastAsia="?? ??" w:cs="Arial"/>
                <w:lang w:eastAsia="ja-JP"/>
              </w:rPr>
            </w:pPr>
            <w:r w:rsidRPr="00836ADA">
              <w:rPr>
                <w:rFonts w:eastAsia="?? ??" w:cs="Arial"/>
                <w:lang w:eastAsia="ja-JP"/>
              </w:rPr>
              <w:t>-15</w:t>
            </w:r>
          </w:p>
        </w:tc>
      </w:tr>
      <w:tr w:rsidR="00FB65ED" w:rsidRPr="00836ADA" w14:paraId="4C08BE3A"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2F74BEF2" w14:textId="77777777" w:rsidR="00FB65ED" w:rsidRPr="00836ADA" w:rsidRDefault="00FB65ED" w:rsidP="00FB65ED">
            <w:pPr>
              <w:pStyle w:val="TAC"/>
              <w:jc w:val="left"/>
              <w:rPr>
                <w:rFonts w:cs="Arial"/>
                <w:lang w:eastAsia="ja-JP"/>
              </w:rPr>
            </w:pPr>
            <w:r w:rsidRPr="00836ADA">
              <w:rPr>
                <w:rFonts w:cs="Arial"/>
                <w:lang w:eastAsia="ja-JP"/>
              </w:rPr>
              <w:t>DPCH_Ec/Ior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2CCE0DF3"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77F9FA6A" w14:textId="77777777" w:rsidR="00FB65ED" w:rsidRPr="00836ADA" w:rsidRDefault="00FB65ED" w:rsidP="00FB65ED">
            <w:pPr>
              <w:pStyle w:val="TAC"/>
              <w:rPr>
                <w:rFonts w:eastAsia="?? ??" w:cs="Arial"/>
                <w:lang w:eastAsia="ja-JP"/>
              </w:rPr>
            </w:pPr>
            <w:r w:rsidRPr="00836ADA">
              <w:rPr>
                <w:rFonts w:eastAsia="?? ??" w:cs="Arial"/>
                <w:lang w:eastAsia="ja-JP"/>
              </w:rPr>
              <w:t>Note 1</w:t>
            </w:r>
          </w:p>
        </w:tc>
      </w:tr>
      <w:tr w:rsidR="00FB65ED" w:rsidRPr="00836ADA" w14:paraId="0648898E"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06768B85" w14:textId="77777777" w:rsidR="00FB65ED" w:rsidRPr="00836ADA" w:rsidRDefault="00FB65ED" w:rsidP="00FB65ED">
            <w:pPr>
              <w:pStyle w:val="TAC"/>
              <w:jc w:val="left"/>
              <w:rPr>
                <w:rFonts w:cs="Arial"/>
                <w:lang w:eastAsia="ja-JP"/>
              </w:rPr>
            </w:pPr>
            <w:r w:rsidRPr="00836ADA">
              <w:rPr>
                <w:rFonts w:cs="Arial"/>
                <w:lang w:eastAsia="ja-JP"/>
              </w:rPr>
              <w:t>OCNS</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0CD315A2" w14:textId="77777777" w:rsidR="00FB65ED" w:rsidRPr="00836ADA" w:rsidRDefault="00FB65ED" w:rsidP="00FB65ED">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18F190B1" w14:textId="77777777" w:rsidR="00FB65ED" w:rsidRPr="00836ADA" w:rsidRDefault="00FB65ED" w:rsidP="00FB65ED">
            <w:pPr>
              <w:pStyle w:val="TAC"/>
              <w:rPr>
                <w:rFonts w:eastAsia="?? ??" w:cs="Arial"/>
                <w:lang w:eastAsia="ja-JP"/>
              </w:rPr>
            </w:pPr>
            <w:r w:rsidRPr="00836ADA">
              <w:rPr>
                <w:rFonts w:eastAsia="?? ??" w:cs="Arial"/>
                <w:lang w:eastAsia="ja-JP"/>
              </w:rPr>
              <w:t>Note 2</w:t>
            </w:r>
          </w:p>
        </w:tc>
      </w:tr>
      <w:tr w:rsidR="00FB65ED" w:rsidRPr="00836ADA" w14:paraId="6FFEEC37"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27D1C95B" w14:textId="77777777" w:rsidR="00FB65ED" w:rsidRPr="00836ADA" w:rsidRDefault="00FB65ED" w:rsidP="00FB65ED">
            <w:pPr>
              <w:pStyle w:val="TAC"/>
              <w:jc w:val="left"/>
              <w:rPr>
                <w:rFonts w:cs="Arial"/>
                <w:lang w:eastAsia="ja-JP"/>
              </w:rPr>
            </w:pPr>
            <w:r w:rsidRPr="00836ADA">
              <w:rPr>
                <w:rFonts w:cs="Arial"/>
                <w:position w:val="-10"/>
                <w:lang w:eastAsia="ja-JP"/>
              </w:rPr>
              <w:object w:dxaOrig="735" w:dyaOrig="345" w14:anchorId="1A1E194C">
                <v:shape id="_x0000_i1422" type="#_x0000_t75" style="width:37pt;height:17.5pt" o:ole="" fillcolor="window">
                  <v:imagedata r:id="rId185" o:title=""/>
                </v:shape>
                <o:OLEObject Type="Embed" ProgID="Equation.3" ShapeID="_x0000_i1422" DrawAspect="Content" ObjectID="_1710576098" r:id="rId515"/>
              </w:objec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36266773"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A5B73E0" w14:textId="77777777" w:rsidR="00FB65ED" w:rsidRPr="00836ADA" w:rsidRDefault="00FB65ED" w:rsidP="00FB65ED">
            <w:pPr>
              <w:pStyle w:val="TAC"/>
              <w:rPr>
                <w:rFonts w:eastAsia="?? ??" w:cs="Arial"/>
                <w:lang w:eastAsia="ja-JP"/>
              </w:rPr>
            </w:pPr>
            <w:r w:rsidRPr="00836ADA">
              <w:rPr>
                <w:rFonts w:eastAsia="?? ??" w:cs="Arial"/>
                <w:lang w:eastAsia="ja-JP"/>
              </w:rPr>
              <w:t>0</w:t>
            </w:r>
          </w:p>
        </w:tc>
        <w:tc>
          <w:tcPr>
            <w:tcW w:w="1690" w:type="dxa"/>
            <w:tcBorders>
              <w:top w:val="single" w:sz="4" w:space="0" w:color="auto"/>
              <w:left w:val="single" w:sz="4" w:space="0" w:color="auto"/>
              <w:bottom w:val="single" w:sz="4" w:space="0" w:color="auto"/>
              <w:right w:val="single" w:sz="4" w:space="0" w:color="auto"/>
            </w:tcBorders>
            <w:vAlign w:val="center"/>
            <w:hideMark/>
          </w:tcPr>
          <w:p w14:paraId="2179550F" w14:textId="77777777" w:rsidR="00FB65ED" w:rsidRPr="00836ADA" w:rsidRDefault="00FB65ED" w:rsidP="00FB65ED">
            <w:pPr>
              <w:pStyle w:val="TAC"/>
              <w:rPr>
                <w:rFonts w:eastAsia="?? ??" w:cs="Arial"/>
                <w:lang w:eastAsia="ja-JP"/>
              </w:rPr>
            </w:pPr>
            <w:r w:rsidRPr="00836ADA">
              <w:rPr>
                <w:rFonts w:eastAsia="?? ??" w:cs="Arial"/>
                <w:lang w:eastAsia="ja-JP"/>
              </w:rPr>
              <w:t>0</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6C0DD84" w14:textId="77777777" w:rsidR="00FB65ED" w:rsidRPr="00836ADA" w:rsidRDefault="00FB65ED" w:rsidP="00FB65ED">
            <w:pPr>
              <w:pStyle w:val="TAC"/>
              <w:rPr>
                <w:rFonts w:eastAsia="?? ??" w:cs="Arial"/>
                <w:lang w:eastAsia="ja-JP"/>
              </w:rPr>
            </w:pPr>
            <w:r w:rsidRPr="00836ADA">
              <w:rPr>
                <w:rFonts w:eastAsia="?? ??" w:cs="Arial"/>
                <w:lang w:eastAsia="ja-JP"/>
              </w:rPr>
              <w:t>0</w:t>
            </w:r>
          </w:p>
        </w:tc>
      </w:tr>
      <w:tr w:rsidR="00FB65ED" w:rsidRPr="00836ADA" w14:paraId="53001154"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21B8DCF7" w14:textId="77777777" w:rsidR="00FB65ED" w:rsidRPr="00836ADA" w:rsidRDefault="00FB65ED" w:rsidP="00FB65ED">
            <w:pPr>
              <w:pStyle w:val="TAC"/>
              <w:jc w:val="left"/>
              <w:rPr>
                <w:rFonts w:cs="Arial"/>
                <w:lang w:eastAsia="ja-JP"/>
              </w:rPr>
            </w:pPr>
            <w:r w:rsidRPr="00836ADA">
              <w:rPr>
                <w:rFonts w:cs="Arial"/>
                <w:position w:val="-10"/>
                <w:lang w:eastAsia="ja-JP"/>
              </w:rPr>
              <w:object w:dxaOrig="315" w:dyaOrig="300" w14:anchorId="0FBD2605">
                <v:shape id="_x0000_i1423" type="#_x0000_t75" style="width:16pt;height:15pt" o:ole="" fillcolor="window">
                  <v:imagedata r:id="rId187" o:title=""/>
                </v:shape>
                <o:OLEObject Type="Embed" ProgID="Equation.3" ShapeID="_x0000_i1423" DrawAspect="Content" ObjectID="_1710576099" r:id="rId516"/>
              </w:objec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4C01A142" w14:textId="77777777" w:rsidR="00FB65ED" w:rsidRPr="00836ADA" w:rsidRDefault="00FB65ED" w:rsidP="00FB65ED">
            <w:pPr>
              <w:pStyle w:val="TAC"/>
              <w:rPr>
                <w:rFonts w:eastAsia="?? ??" w:cs="Arial"/>
                <w:lang w:eastAsia="ja-JP"/>
              </w:rPr>
            </w:pPr>
            <w:r w:rsidRPr="00836ADA">
              <w:rPr>
                <w:rFonts w:eastAsia="?? ??" w:cs="Arial"/>
                <w:lang w:eastAsia="ja-JP"/>
              </w:rPr>
              <w:t>dBm/3.84 MHz</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75943D49" w14:textId="77777777" w:rsidR="00FB65ED" w:rsidRPr="00836ADA" w:rsidRDefault="00FB65ED" w:rsidP="00FB65ED">
            <w:pPr>
              <w:pStyle w:val="TAC"/>
              <w:rPr>
                <w:rFonts w:eastAsia="?? ??" w:cs="Arial"/>
                <w:lang w:eastAsia="ja-JP"/>
              </w:rPr>
            </w:pPr>
            <w:r w:rsidRPr="00836ADA">
              <w:rPr>
                <w:rFonts w:eastAsia="?? ??" w:cs="Arial"/>
                <w:lang w:eastAsia="ja-JP"/>
              </w:rPr>
              <w:t>-70</w:t>
            </w:r>
          </w:p>
        </w:tc>
      </w:tr>
      <w:tr w:rsidR="00FB65ED" w:rsidRPr="00836ADA" w14:paraId="142B0CFF" w14:textId="77777777" w:rsidTr="00FB65ED">
        <w:trPr>
          <w:cantSplit/>
          <w:jc w:val="center"/>
        </w:trPr>
        <w:tc>
          <w:tcPr>
            <w:tcW w:w="2716" w:type="dxa"/>
            <w:gridSpan w:val="2"/>
            <w:tcBorders>
              <w:top w:val="single" w:sz="4" w:space="0" w:color="auto"/>
              <w:left w:val="single" w:sz="4" w:space="0" w:color="auto"/>
              <w:bottom w:val="single" w:sz="4" w:space="0" w:color="auto"/>
              <w:right w:val="single" w:sz="4" w:space="0" w:color="auto"/>
            </w:tcBorders>
            <w:vAlign w:val="center"/>
            <w:hideMark/>
          </w:tcPr>
          <w:p w14:paraId="44A5AE70" w14:textId="77777777" w:rsidR="00FB65ED" w:rsidRPr="00836ADA" w:rsidRDefault="00FB65ED" w:rsidP="00FB65ED">
            <w:pPr>
              <w:pStyle w:val="TAC"/>
              <w:jc w:val="left"/>
              <w:rPr>
                <w:rFonts w:cs="Arial"/>
                <w:lang w:eastAsia="ja-JP"/>
              </w:rPr>
            </w:pPr>
            <w:r w:rsidRPr="00836ADA">
              <w:rPr>
                <w:rFonts w:cs="Arial"/>
                <w:lang w:eastAsia="ja-JP"/>
              </w:rPr>
              <w:t>CPICH_Ec/Io</w:t>
            </w:r>
          </w:p>
        </w:tc>
        <w:tc>
          <w:tcPr>
            <w:tcW w:w="1229" w:type="dxa"/>
            <w:tcBorders>
              <w:top w:val="single" w:sz="4" w:space="0" w:color="auto"/>
              <w:left w:val="single" w:sz="4" w:space="0" w:color="auto"/>
              <w:bottom w:val="single" w:sz="4" w:space="0" w:color="auto"/>
              <w:right w:val="single" w:sz="4" w:space="0" w:color="auto"/>
            </w:tcBorders>
            <w:vAlign w:val="center"/>
            <w:hideMark/>
          </w:tcPr>
          <w:p w14:paraId="2321E03F" w14:textId="77777777" w:rsidR="00FB65ED" w:rsidRPr="00836ADA" w:rsidRDefault="00FB65ED" w:rsidP="00FB65ED">
            <w:pPr>
              <w:pStyle w:val="TAC"/>
              <w:rPr>
                <w:rFonts w:eastAsia="?? ??" w:cs="Arial"/>
                <w:lang w:eastAsia="ja-JP"/>
              </w:rPr>
            </w:pPr>
            <w:r w:rsidRPr="00836ADA">
              <w:rPr>
                <w:rFonts w:eastAsia="?? ??" w:cs="Arial"/>
                <w:lang w:eastAsia="ja-JP"/>
              </w:rPr>
              <w:t>dB</w:t>
            </w:r>
          </w:p>
        </w:tc>
        <w:tc>
          <w:tcPr>
            <w:tcW w:w="1690" w:type="dxa"/>
            <w:tcBorders>
              <w:top w:val="single" w:sz="4" w:space="0" w:color="auto"/>
              <w:left w:val="single" w:sz="4" w:space="0" w:color="auto"/>
              <w:bottom w:val="single" w:sz="4" w:space="0" w:color="auto"/>
              <w:right w:val="single" w:sz="4" w:space="0" w:color="auto"/>
            </w:tcBorders>
            <w:vAlign w:val="center"/>
            <w:hideMark/>
          </w:tcPr>
          <w:p w14:paraId="65A49764" w14:textId="77777777" w:rsidR="00FB65ED" w:rsidRPr="00836ADA" w:rsidRDefault="00FB65ED" w:rsidP="00FB65ED">
            <w:pPr>
              <w:pStyle w:val="TAC"/>
              <w:rPr>
                <w:rFonts w:eastAsia="?? ??" w:cs="Arial"/>
                <w:lang w:eastAsia="ja-JP"/>
              </w:rPr>
            </w:pPr>
            <w:r w:rsidRPr="00836ADA">
              <w:rPr>
                <w:rFonts w:eastAsia="?? ??" w:cs="Arial"/>
                <w:lang w:eastAsia="ja-JP"/>
              </w:rPr>
              <w:t>-13</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650D49B" w14:textId="77777777" w:rsidR="00FB65ED" w:rsidRPr="00836ADA" w:rsidRDefault="00FB65ED" w:rsidP="00FB65ED">
            <w:pPr>
              <w:pStyle w:val="TAC"/>
              <w:rPr>
                <w:rFonts w:eastAsia="?? ??" w:cs="Arial"/>
                <w:lang w:eastAsia="ja-JP"/>
              </w:rPr>
            </w:pPr>
            <w:r w:rsidRPr="00836ADA">
              <w:rPr>
                <w:rFonts w:eastAsia="?? ??" w:cs="Arial"/>
                <w:lang w:eastAsia="ja-JP"/>
              </w:rPr>
              <w:t>-13</w:t>
            </w:r>
          </w:p>
        </w:tc>
        <w:tc>
          <w:tcPr>
            <w:tcW w:w="1691" w:type="dxa"/>
            <w:tcBorders>
              <w:top w:val="single" w:sz="4" w:space="0" w:color="auto"/>
              <w:left w:val="single" w:sz="4" w:space="0" w:color="auto"/>
              <w:bottom w:val="single" w:sz="4" w:space="0" w:color="auto"/>
              <w:right w:val="single" w:sz="4" w:space="0" w:color="auto"/>
            </w:tcBorders>
            <w:vAlign w:val="center"/>
            <w:hideMark/>
          </w:tcPr>
          <w:p w14:paraId="15F93320" w14:textId="77777777" w:rsidR="00FB65ED" w:rsidRPr="00836ADA" w:rsidRDefault="00FB65ED" w:rsidP="00FB65ED">
            <w:pPr>
              <w:pStyle w:val="TAC"/>
              <w:rPr>
                <w:rFonts w:eastAsia="?? ??" w:cs="Arial"/>
                <w:lang w:eastAsia="ja-JP"/>
              </w:rPr>
            </w:pPr>
            <w:r w:rsidRPr="00836ADA">
              <w:rPr>
                <w:rFonts w:eastAsia="?? ??" w:cs="Arial"/>
                <w:lang w:eastAsia="ja-JP"/>
              </w:rPr>
              <w:t>-13</w:t>
            </w:r>
          </w:p>
        </w:tc>
      </w:tr>
      <w:tr w:rsidR="00FB65ED" w:rsidRPr="00836ADA" w14:paraId="08F625E0" w14:textId="77777777" w:rsidTr="00FB65ED">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529E5938" w14:textId="77777777" w:rsidR="00FB65ED" w:rsidRPr="00836ADA" w:rsidRDefault="00FB65ED" w:rsidP="00FB65ED">
            <w:pPr>
              <w:pStyle w:val="TAC"/>
              <w:jc w:val="left"/>
              <w:rPr>
                <w:rFonts w:cs="Arial"/>
                <w:lang w:eastAsia="ja-JP"/>
              </w:rPr>
            </w:pPr>
            <w:r w:rsidRPr="00836ADA">
              <w:rPr>
                <w:rFonts w:cs="Arial"/>
                <w:lang w:eastAsia="ja-JP"/>
              </w:rPr>
              <w:t xml:space="preserve">Propagation Condition </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1FD1973B" w14:textId="77777777" w:rsidR="00FB65ED" w:rsidRPr="00836ADA" w:rsidRDefault="00FB65ED" w:rsidP="00FB65ED">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46A37CC3" w14:textId="77777777" w:rsidR="00FB65ED" w:rsidRPr="00836ADA" w:rsidRDefault="00FB65ED" w:rsidP="00FB65ED">
            <w:pPr>
              <w:pStyle w:val="TAC"/>
              <w:rPr>
                <w:rFonts w:eastAsia="?? ??" w:cs="Arial"/>
                <w:lang w:eastAsia="ja-JP"/>
              </w:rPr>
            </w:pPr>
            <w:r w:rsidRPr="00836ADA">
              <w:rPr>
                <w:rFonts w:eastAsia="?? ??" w:cs="Arial"/>
                <w:lang w:eastAsia="ja-JP"/>
              </w:rPr>
              <w:t>Case 5 (Note 3)</w:t>
            </w:r>
          </w:p>
        </w:tc>
      </w:tr>
      <w:tr w:rsidR="00FB65ED" w:rsidRPr="00836ADA" w14:paraId="70AC202C" w14:textId="77777777" w:rsidTr="00FB65ED">
        <w:trPr>
          <w:cantSplit/>
          <w:jc w:val="center"/>
        </w:trPr>
        <w:tc>
          <w:tcPr>
            <w:tcW w:w="9016" w:type="dxa"/>
            <w:gridSpan w:val="6"/>
            <w:tcBorders>
              <w:top w:val="single" w:sz="4" w:space="0" w:color="auto"/>
              <w:left w:val="single" w:sz="4" w:space="0" w:color="auto"/>
              <w:bottom w:val="single" w:sz="4" w:space="0" w:color="auto"/>
              <w:right w:val="single" w:sz="4" w:space="0" w:color="auto"/>
            </w:tcBorders>
            <w:vAlign w:val="center"/>
            <w:hideMark/>
          </w:tcPr>
          <w:p w14:paraId="6617BE77" w14:textId="77777777" w:rsidR="00FB65ED" w:rsidRPr="00836ADA" w:rsidRDefault="00FB65ED" w:rsidP="00FB65ED">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controlled by the power control loop.</w:t>
            </w:r>
          </w:p>
          <w:p w14:paraId="37F2CEFF" w14:textId="77777777" w:rsidR="00FB65ED" w:rsidRPr="00836ADA" w:rsidRDefault="00FB65ED" w:rsidP="00FB65ED">
            <w:pPr>
              <w:pStyle w:val="TAN"/>
              <w:rPr>
                <w:rFonts w:ascii="Times" w:hAnsi="Times" w:cs="Arial"/>
                <w:snapToGrid w:val="0"/>
                <w:sz w:val="24"/>
                <w:vertAlign w:val="subscript"/>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sz w:val="24"/>
                <w:vertAlign w:val="subscript"/>
                <w:lang w:eastAsia="ja-JP"/>
              </w:rPr>
              <w:t>or</w:t>
            </w:r>
            <w:r w:rsidRPr="00836ADA">
              <w:rPr>
                <w:rFonts w:ascii="Times" w:hAnsi="Times" w:cs="Arial"/>
                <w:snapToGrid w:val="0"/>
                <w:sz w:val="24"/>
                <w:lang w:eastAsia="ja-JP"/>
              </w:rPr>
              <w:t>.</w:t>
            </w:r>
            <w:r w:rsidRPr="00836ADA">
              <w:rPr>
                <w:rFonts w:ascii="Times" w:hAnsi="Times" w:cs="Arial"/>
                <w:snapToGrid w:val="0"/>
                <w:sz w:val="24"/>
                <w:vertAlign w:val="subscript"/>
                <w:lang w:eastAsia="ja-JP"/>
              </w:rPr>
              <w:t xml:space="preserve"> </w:t>
            </w:r>
          </w:p>
          <w:p w14:paraId="78FBD876" w14:textId="77777777" w:rsidR="00FB65ED" w:rsidRPr="00836ADA" w:rsidRDefault="00FB65ED" w:rsidP="00FB65ED">
            <w:pPr>
              <w:pStyle w:val="TAN"/>
              <w:rPr>
                <w:rFonts w:cs="Arial"/>
                <w:snapToGrid w:val="0"/>
                <w:lang w:eastAsia="ja-JP"/>
              </w:rPr>
            </w:pPr>
            <w:r w:rsidRPr="00836ADA">
              <w:rPr>
                <w:rFonts w:cs="Arial"/>
                <w:snapToGrid w:val="0"/>
                <w:lang w:eastAsia="ja-JP"/>
              </w:rPr>
              <w:t>Note 3:</w:t>
            </w:r>
            <w:r w:rsidRPr="00836ADA">
              <w:rPr>
                <w:rFonts w:cs="Arial"/>
                <w:snapToGrid w:val="0"/>
                <w:lang w:eastAsia="ja-JP"/>
              </w:rPr>
              <w:tab/>
              <w:t>Case 5 propagation conditions are defined in Annex A of 3GPP TS 25.101.</w:t>
            </w:r>
          </w:p>
        </w:tc>
      </w:tr>
    </w:tbl>
    <w:p w14:paraId="165B3B30" w14:textId="77777777" w:rsidR="00FB65ED" w:rsidRPr="00836ADA" w:rsidRDefault="00FB65ED" w:rsidP="00FB65ED">
      <w:pPr>
        <w:rPr>
          <w:rFonts w:cs="v4.2.0"/>
          <w:snapToGrid w:val="0"/>
        </w:rPr>
      </w:pPr>
    </w:p>
    <w:p w14:paraId="44FA5603" w14:textId="77777777" w:rsidR="00FB65ED" w:rsidRPr="00836ADA" w:rsidRDefault="00FB65ED" w:rsidP="00FB65ED">
      <w:pPr>
        <w:pStyle w:val="TH"/>
        <w:rPr>
          <w:rFonts w:cs="v4.2.0"/>
        </w:rPr>
      </w:pPr>
      <w:r w:rsidRPr="00836ADA">
        <w:t>TableA.8.26A: Cell Specific parameters for correct reporting of E-UTRAN FDD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6"/>
        <w:gridCol w:w="1440"/>
        <w:gridCol w:w="1451"/>
        <w:gridCol w:w="1451"/>
        <w:gridCol w:w="1452"/>
      </w:tblGrid>
      <w:tr w:rsidR="00FB65ED" w:rsidRPr="00836ADA" w14:paraId="444D8512" w14:textId="77777777" w:rsidTr="00FB65ED">
        <w:trPr>
          <w:cantSplit/>
        </w:trPr>
        <w:tc>
          <w:tcPr>
            <w:tcW w:w="3136" w:type="dxa"/>
            <w:vMerge w:val="restart"/>
            <w:tcBorders>
              <w:top w:val="single" w:sz="4" w:space="0" w:color="auto"/>
              <w:left w:val="single" w:sz="4" w:space="0" w:color="auto"/>
              <w:bottom w:val="single" w:sz="4" w:space="0" w:color="auto"/>
              <w:right w:val="single" w:sz="4" w:space="0" w:color="auto"/>
            </w:tcBorders>
            <w:hideMark/>
          </w:tcPr>
          <w:p w14:paraId="52C2860F" w14:textId="77777777" w:rsidR="00FB65ED" w:rsidRPr="00836ADA" w:rsidRDefault="00FB65ED" w:rsidP="00FB65ED">
            <w:pPr>
              <w:pStyle w:val="TAH"/>
              <w:rPr>
                <w:rFonts w:cs="v4.2.0"/>
                <w:lang w:eastAsia="ja-JP"/>
              </w:rPr>
            </w:pPr>
            <w:r w:rsidRPr="00836ADA">
              <w:rPr>
                <w:rFonts w:cs="v4.2.0"/>
                <w:lang w:eastAsia="ja-JP"/>
              </w:rPr>
              <w:t>Parameter</w:t>
            </w:r>
          </w:p>
        </w:tc>
        <w:tc>
          <w:tcPr>
            <w:tcW w:w="1440" w:type="dxa"/>
            <w:vMerge w:val="restart"/>
            <w:tcBorders>
              <w:top w:val="single" w:sz="4" w:space="0" w:color="auto"/>
              <w:left w:val="single" w:sz="4" w:space="0" w:color="auto"/>
              <w:bottom w:val="single" w:sz="4" w:space="0" w:color="auto"/>
              <w:right w:val="single" w:sz="4" w:space="0" w:color="auto"/>
            </w:tcBorders>
            <w:hideMark/>
          </w:tcPr>
          <w:p w14:paraId="0B9DC68B" w14:textId="77777777" w:rsidR="00FB65ED" w:rsidRPr="00836ADA" w:rsidRDefault="00FB65ED" w:rsidP="00FB65ED">
            <w:pPr>
              <w:pStyle w:val="TAH"/>
              <w:rPr>
                <w:rFonts w:cs="v4.2.0"/>
                <w:lang w:eastAsia="ja-JP"/>
              </w:rPr>
            </w:pPr>
            <w:r w:rsidRPr="00836ADA">
              <w:rPr>
                <w:rFonts w:cs="v4.2.0"/>
                <w:lang w:eastAsia="ja-JP"/>
              </w:rPr>
              <w:t>Unit</w:t>
            </w:r>
          </w:p>
        </w:tc>
        <w:tc>
          <w:tcPr>
            <w:tcW w:w="4354" w:type="dxa"/>
            <w:gridSpan w:val="3"/>
            <w:tcBorders>
              <w:top w:val="single" w:sz="4" w:space="0" w:color="auto"/>
              <w:left w:val="single" w:sz="4" w:space="0" w:color="auto"/>
              <w:bottom w:val="single" w:sz="4" w:space="0" w:color="auto"/>
              <w:right w:val="single" w:sz="4" w:space="0" w:color="auto"/>
            </w:tcBorders>
            <w:hideMark/>
          </w:tcPr>
          <w:p w14:paraId="3ED674D9" w14:textId="77777777" w:rsidR="00FB65ED" w:rsidRPr="00836ADA" w:rsidRDefault="00FB65ED" w:rsidP="00FB65ED">
            <w:pPr>
              <w:pStyle w:val="TAH"/>
              <w:rPr>
                <w:rFonts w:cs="v4.2.0"/>
                <w:lang w:eastAsia="ja-JP"/>
              </w:rPr>
            </w:pPr>
            <w:r w:rsidRPr="00836ADA">
              <w:rPr>
                <w:rFonts w:cs="v4.2.0"/>
                <w:lang w:eastAsia="ja-JP"/>
              </w:rPr>
              <w:t>Cell 2</w:t>
            </w:r>
          </w:p>
        </w:tc>
      </w:tr>
      <w:tr w:rsidR="00FB65ED" w:rsidRPr="00836ADA" w14:paraId="2AD0E031" w14:textId="77777777" w:rsidTr="00FB65ED">
        <w:trPr>
          <w:cantSplit/>
        </w:trPr>
        <w:tc>
          <w:tcPr>
            <w:tcW w:w="8930" w:type="dxa"/>
            <w:vMerge/>
            <w:tcBorders>
              <w:top w:val="single" w:sz="4" w:space="0" w:color="auto"/>
              <w:left w:val="single" w:sz="4" w:space="0" w:color="auto"/>
              <w:bottom w:val="single" w:sz="4" w:space="0" w:color="auto"/>
              <w:right w:val="single" w:sz="4" w:space="0" w:color="auto"/>
            </w:tcBorders>
            <w:vAlign w:val="center"/>
            <w:hideMark/>
          </w:tcPr>
          <w:p w14:paraId="6CF6CE04" w14:textId="77777777" w:rsidR="00FB65ED" w:rsidRPr="00836ADA" w:rsidRDefault="00FB65ED" w:rsidP="00FB65ED">
            <w:pPr>
              <w:spacing w:after="0"/>
              <w:rPr>
                <w:rFonts w:ascii="Arial" w:hAnsi="Arial" w:cs="v4.2.0"/>
                <w:b/>
                <w:bCs/>
                <w:sz w:val="18"/>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534A5E6C" w14:textId="77777777" w:rsidR="00FB65ED" w:rsidRPr="00836ADA" w:rsidRDefault="00FB65ED" w:rsidP="00FB65ED">
            <w:pPr>
              <w:spacing w:after="0"/>
              <w:rPr>
                <w:rFonts w:ascii="Arial" w:hAnsi="Arial" w:cs="v4.2.0"/>
                <w:b/>
                <w:bCs/>
                <w:sz w:val="18"/>
                <w:szCs w:val="18"/>
              </w:rPr>
            </w:pPr>
          </w:p>
        </w:tc>
        <w:tc>
          <w:tcPr>
            <w:tcW w:w="1451" w:type="dxa"/>
            <w:tcBorders>
              <w:top w:val="single" w:sz="4" w:space="0" w:color="auto"/>
              <w:left w:val="single" w:sz="4" w:space="0" w:color="auto"/>
              <w:bottom w:val="single" w:sz="4" w:space="0" w:color="auto"/>
              <w:right w:val="single" w:sz="4" w:space="0" w:color="auto"/>
            </w:tcBorders>
            <w:hideMark/>
          </w:tcPr>
          <w:p w14:paraId="67152F85" w14:textId="77777777" w:rsidR="00FB65ED" w:rsidRPr="00836ADA" w:rsidRDefault="00FB65ED" w:rsidP="00FB65ED">
            <w:pPr>
              <w:pStyle w:val="TAH"/>
              <w:rPr>
                <w:rFonts w:cs="v4.2.0"/>
                <w:lang w:eastAsia="ja-JP"/>
              </w:rPr>
            </w:pPr>
            <w:r w:rsidRPr="00836ADA">
              <w:rPr>
                <w:rFonts w:cs="v4.2.0"/>
                <w:lang w:eastAsia="ja-JP"/>
              </w:rPr>
              <w:t>T1</w:t>
            </w:r>
          </w:p>
        </w:tc>
        <w:tc>
          <w:tcPr>
            <w:tcW w:w="1451" w:type="dxa"/>
            <w:tcBorders>
              <w:top w:val="single" w:sz="4" w:space="0" w:color="auto"/>
              <w:left w:val="single" w:sz="4" w:space="0" w:color="auto"/>
              <w:bottom w:val="single" w:sz="4" w:space="0" w:color="auto"/>
              <w:right w:val="single" w:sz="4" w:space="0" w:color="auto"/>
            </w:tcBorders>
            <w:hideMark/>
          </w:tcPr>
          <w:p w14:paraId="32CCFCCD" w14:textId="77777777" w:rsidR="00FB65ED" w:rsidRPr="00836ADA" w:rsidRDefault="00FB65ED" w:rsidP="00FB65ED">
            <w:pPr>
              <w:pStyle w:val="TAH"/>
              <w:rPr>
                <w:rFonts w:cs="v4.2.0"/>
                <w:lang w:eastAsia="ja-JP"/>
              </w:rPr>
            </w:pPr>
            <w:r w:rsidRPr="00836ADA">
              <w:rPr>
                <w:rFonts w:cs="v4.2.0"/>
                <w:lang w:eastAsia="ja-JP"/>
              </w:rPr>
              <w:t>T2</w:t>
            </w:r>
          </w:p>
        </w:tc>
        <w:tc>
          <w:tcPr>
            <w:tcW w:w="1452" w:type="dxa"/>
            <w:tcBorders>
              <w:top w:val="single" w:sz="4" w:space="0" w:color="auto"/>
              <w:left w:val="single" w:sz="4" w:space="0" w:color="auto"/>
              <w:bottom w:val="single" w:sz="4" w:space="0" w:color="auto"/>
              <w:right w:val="single" w:sz="4" w:space="0" w:color="auto"/>
            </w:tcBorders>
            <w:hideMark/>
          </w:tcPr>
          <w:p w14:paraId="7D0B0522" w14:textId="77777777" w:rsidR="00FB65ED" w:rsidRPr="00836ADA" w:rsidRDefault="00FB65ED" w:rsidP="00FB65ED">
            <w:pPr>
              <w:pStyle w:val="TAH"/>
              <w:rPr>
                <w:rFonts w:cs="v4.2.0"/>
                <w:lang w:eastAsia="ja-JP"/>
              </w:rPr>
            </w:pPr>
            <w:r w:rsidRPr="00836ADA">
              <w:rPr>
                <w:rFonts w:cs="v4.2.0"/>
                <w:lang w:eastAsia="ja-JP"/>
              </w:rPr>
              <w:t>T3</w:t>
            </w:r>
          </w:p>
        </w:tc>
      </w:tr>
      <w:tr w:rsidR="00FB65ED" w:rsidRPr="00836ADA" w14:paraId="35AA94E9"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2A356E93" w14:textId="77777777" w:rsidR="00FB65ED" w:rsidRPr="00836ADA" w:rsidRDefault="00FB65ED" w:rsidP="00FB65ED">
            <w:pPr>
              <w:pStyle w:val="TAL"/>
              <w:rPr>
                <w:rFonts w:cs="Arial"/>
                <w:lang w:eastAsia="ja-JP"/>
              </w:rPr>
            </w:pPr>
            <w:r w:rsidRPr="00836ADA">
              <w:rPr>
                <w:rFonts w:cs="Arial"/>
                <w:lang w:eastAsia="ja-JP"/>
              </w:rPr>
              <w:t>E-UTRA RF Channel Number</w:t>
            </w:r>
          </w:p>
        </w:tc>
        <w:tc>
          <w:tcPr>
            <w:tcW w:w="1440" w:type="dxa"/>
            <w:tcBorders>
              <w:top w:val="single" w:sz="4" w:space="0" w:color="auto"/>
              <w:left w:val="single" w:sz="4" w:space="0" w:color="auto"/>
              <w:bottom w:val="single" w:sz="4" w:space="0" w:color="auto"/>
              <w:right w:val="single" w:sz="4" w:space="0" w:color="auto"/>
            </w:tcBorders>
          </w:tcPr>
          <w:p w14:paraId="5EDFCEC6" w14:textId="77777777" w:rsidR="00FB65ED" w:rsidRPr="00836ADA" w:rsidRDefault="00FB65ED" w:rsidP="00FB65ED">
            <w:pPr>
              <w:pStyle w:val="TAL"/>
              <w:jc w:val="center"/>
              <w:rPr>
                <w:rFonts w:cs="Arial"/>
                <w:lang w:eastAsia="ja-JP"/>
              </w:rPr>
            </w:pPr>
          </w:p>
        </w:tc>
        <w:tc>
          <w:tcPr>
            <w:tcW w:w="4354" w:type="dxa"/>
            <w:gridSpan w:val="3"/>
            <w:tcBorders>
              <w:top w:val="single" w:sz="4" w:space="0" w:color="auto"/>
              <w:left w:val="single" w:sz="4" w:space="0" w:color="auto"/>
              <w:bottom w:val="single" w:sz="4" w:space="0" w:color="auto"/>
              <w:right w:val="single" w:sz="4" w:space="0" w:color="auto"/>
            </w:tcBorders>
            <w:hideMark/>
          </w:tcPr>
          <w:p w14:paraId="4B0C65CF" w14:textId="77777777" w:rsidR="00FB65ED" w:rsidRPr="00836ADA" w:rsidRDefault="00FB65ED" w:rsidP="00FB65ED">
            <w:pPr>
              <w:pStyle w:val="TAL"/>
              <w:jc w:val="center"/>
              <w:rPr>
                <w:rFonts w:eastAsia="?? ??" w:cs="Arial"/>
                <w:lang w:eastAsia="ja-JP"/>
              </w:rPr>
            </w:pPr>
            <w:r w:rsidRPr="00836ADA">
              <w:rPr>
                <w:rFonts w:eastAsia="?? ??" w:cs="Arial"/>
                <w:lang w:eastAsia="ja-JP"/>
              </w:rPr>
              <w:t>Randomly selected from channel 1,2,3,4 such that cell 2 is in the normal performance group</w:t>
            </w:r>
          </w:p>
        </w:tc>
      </w:tr>
      <w:tr w:rsidR="00FB65ED" w:rsidRPr="00836ADA" w14:paraId="35A45B97"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6C1F78E5" w14:textId="77777777" w:rsidR="00FB65ED" w:rsidRPr="00836ADA" w:rsidRDefault="00FB65ED" w:rsidP="00FB65ED">
            <w:pPr>
              <w:pStyle w:val="TAL"/>
              <w:rPr>
                <w:rFonts w:cs="v4.2.0"/>
                <w:bCs/>
                <w:lang w:eastAsia="ja-JP"/>
              </w:rPr>
            </w:pPr>
            <w:r w:rsidRPr="00836ADA">
              <w:rPr>
                <w:rFonts w:cs="v4.2.0"/>
                <w:bCs/>
                <w:lang w:eastAsia="ja-JP"/>
              </w:rPr>
              <w:t>BW</w:t>
            </w:r>
            <w:r w:rsidRPr="00836ADA">
              <w:rPr>
                <w:rFonts w:cs="Arial"/>
                <w:vertAlign w:val="subscript"/>
                <w:lang w:eastAsia="ja-JP"/>
              </w:rPr>
              <w:t>channel</w:t>
            </w:r>
          </w:p>
        </w:tc>
        <w:tc>
          <w:tcPr>
            <w:tcW w:w="1440" w:type="dxa"/>
            <w:tcBorders>
              <w:top w:val="single" w:sz="4" w:space="0" w:color="auto"/>
              <w:left w:val="single" w:sz="4" w:space="0" w:color="auto"/>
              <w:bottom w:val="single" w:sz="4" w:space="0" w:color="auto"/>
              <w:right w:val="single" w:sz="4" w:space="0" w:color="auto"/>
            </w:tcBorders>
            <w:hideMark/>
          </w:tcPr>
          <w:p w14:paraId="0E6DE99F" w14:textId="77777777" w:rsidR="00FB65ED" w:rsidRPr="00836ADA" w:rsidRDefault="00FB65ED" w:rsidP="00FB65ED">
            <w:pPr>
              <w:pStyle w:val="TAL"/>
              <w:jc w:val="center"/>
              <w:rPr>
                <w:rFonts w:cs="v4.2.0"/>
                <w:bCs/>
                <w:lang w:eastAsia="ja-JP"/>
              </w:rPr>
            </w:pPr>
            <w:r w:rsidRPr="00836ADA">
              <w:rPr>
                <w:rFonts w:cs="v4.2.0"/>
                <w:bCs/>
                <w:lang w:eastAsia="ja-JP"/>
              </w:rPr>
              <w:t>MHz</w:t>
            </w:r>
          </w:p>
        </w:tc>
        <w:tc>
          <w:tcPr>
            <w:tcW w:w="4354" w:type="dxa"/>
            <w:gridSpan w:val="3"/>
            <w:tcBorders>
              <w:top w:val="single" w:sz="4" w:space="0" w:color="auto"/>
              <w:left w:val="single" w:sz="4" w:space="0" w:color="auto"/>
              <w:bottom w:val="single" w:sz="4" w:space="0" w:color="auto"/>
              <w:right w:val="single" w:sz="4" w:space="0" w:color="auto"/>
            </w:tcBorders>
            <w:hideMark/>
          </w:tcPr>
          <w:p w14:paraId="29A83920" w14:textId="77777777" w:rsidR="00FB65ED" w:rsidRPr="00836ADA" w:rsidRDefault="00FB65ED" w:rsidP="00FB65ED">
            <w:pPr>
              <w:pStyle w:val="TAL"/>
              <w:jc w:val="center"/>
              <w:rPr>
                <w:rFonts w:cs="v4.2.0"/>
                <w:bCs/>
                <w:lang w:eastAsia="ja-JP"/>
              </w:rPr>
            </w:pPr>
            <w:r w:rsidRPr="00836ADA">
              <w:rPr>
                <w:rFonts w:cs="v4.2.0"/>
                <w:bCs/>
                <w:lang w:eastAsia="ja-JP"/>
              </w:rPr>
              <w:t>10</w:t>
            </w:r>
          </w:p>
        </w:tc>
      </w:tr>
      <w:tr w:rsidR="00FB65ED" w:rsidRPr="00836ADA" w14:paraId="2AD304C5"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7D5A76F6" w14:textId="77777777" w:rsidR="00FB65ED" w:rsidRPr="00836ADA" w:rsidRDefault="00FB65ED" w:rsidP="00FB65ED">
            <w:pPr>
              <w:pStyle w:val="TAL"/>
              <w:rPr>
                <w:rFonts w:cs="v4.2.0"/>
                <w:bCs/>
                <w:lang w:eastAsia="ja-JP"/>
              </w:rPr>
            </w:pPr>
            <w:r w:rsidRPr="00836ADA">
              <w:rPr>
                <w:rFonts w:cs="v4.2.0"/>
                <w:bCs/>
                <w:lang w:eastAsia="ja-JP"/>
              </w:rPr>
              <w:t xml:space="preserve">OCNG Pattern defined in A.3.2.1.2 in 3GPP TS 36.133 (OP.2 FDD) </w:t>
            </w:r>
          </w:p>
        </w:tc>
        <w:tc>
          <w:tcPr>
            <w:tcW w:w="1440" w:type="dxa"/>
            <w:tcBorders>
              <w:top w:val="single" w:sz="4" w:space="0" w:color="auto"/>
              <w:left w:val="single" w:sz="4" w:space="0" w:color="auto"/>
              <w:bottom w:val="single" w:sz="4" w:space="0" w:color="auto"/>
              <w:right w:val="single" w:sz="4" w:space="0" w:color="auto"/>
            </w:tcBorders>
          </w:tcPr>
          <w:p w14:paraId="1292A3AC" w14:textId="77777777" w:rsidR="00FB65ED" w:rsidRPr="00836ADA" w:rsidRDefault="00FB65ED" w:rsidP="00FB65ED">
            <w:pPr>
              <w:pStyle w:val="TAL"/>
              <w:jc w:val="center"/>
              <w:rPr>
                <w:rFonts w:cs="v4.2.0"/>
                <w:bCs/>
                <w:lang w:eastAsia="ja-JP"/>
              </w:rPr>
            </w:pPr>
          </w:p>
        </w:tc>
        <w:tc>
          <w:tcPr>
            <w:tcW w:w="4354" w:type="dxa"/>
            <w:gridSpan w:val="3"/>
            <w:tcBorders>
              <w:top w:val="single" w:sz="4" w:space="0" w:color="auto"/>
              <w:left w:val="single" w:sz="4" w:space="0" w:color="auto"/>
              <w:bottom w:val="single" w:sz="4" w:space="0" w:color="auto"/>
              <w:right w:val="single" w:sz="4" w:space="0" w:color="auto"/>
            </w:tcBorders>
          </w:tcPr>
          <w:p w14:paraId="1E9DAAF8" w14:textId="77777777" w:rsidR="00FB65ED" w:rsidRPr="00836ADA" w:rsidRDefault="00FB65ED" w:rsidP="00FB65ED">
            <w:pPr>
              <w:pStyle w:val="TAL"/>
              <w:jc w:val="center"/>
              <w:rPr>
                <w:rFonts w:cs="Arial"/>
                <w:bCs/>
                <w:lang w:eastAsia="ja-JP"/>
              </w:rPr>
            </w:pPr>
          </w:p>
          <w:p w14:paraId="21B4A963" w14:textId="77777777" w:rsidR="00FB65ED" w:rsidRPr="00836ADA" w:rsidRDefault="00FB65ED" w:rsidP="00FB65ED">
            <w:pPr>
              <w:pStyle w:val="TAL"/>
              <w:jc w:val="center"/>
              <w:rPr>
                <w:rFonts w:cs="v4.2.0"/>
                <w:bCs/>
                <w:lang w:eastAsia="ja-JP"/>
              </w:rPr>
            </w:pPr>
            <w:r w:rsidRPr="00836ADA">
              <w:rPr>
                <w:rFonts w:cs="Arial"/>
                <w:bCs/>
                <w:lang w:eastAsia="ja-JP"/>
              </w:rPr>
              <w:t>OP.2 FDD</w:t>
            </w:r>
          </w:p>
        </w:tc>
      </w:tr>
      <w:tr w:rsidR="00FB65ED" w:rsidRPr="00836ADA" w14:paraId="2EE8FB3B"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7C6AD02E" w14:textId="77777777" w:rsidR="00FB65ED" w:rsidRPr="00836ADA" w:rsidRDefault="00FB65ED" w:rsidP="00FB65ED">
            <w:pPr>
              <w:pStyle w:val="TAL"/>
              <w:rPr>
                <w:rFonts w:cs="v4.2.0"/>
                <w:bCs/>
                <w:lang w:eastAsia="ja-JP"/>
              </w:rPr>
            </w:pPr>
            <w:r w:rsidRPr="00836ADA">
              <w:rPr>
                <w:rFonts w:cs="v4.2.0"/>
                <w:bCs/>
                <w:lang w:eastAsia="ja-JP"/>
              </w:rPr>
              <w:t>PBCH_RA</w:t>
            </w:r>
          </w:p>
        </w:tc>
        <w:tc>
          <w:tcPr>
            <w:tcW w:w="1440" w:type="dxa"/>
            <w:tcBorders>
              <w:top w:val="single" w:sz="4" w:space="0" w:color="auto"/>
              <w:left w:val="single" w:sz="4" w:space="0" w:color="auto"/>
              <w:bottom w:val="single" w:sz="4" w:space="0" w:color="auto"/>
              <w:right w:val="single" w:sz="4" w:space="0" w:color="auto"/>
            </w:tcBorders>
            <w:hideMark/>
          </w:tcPr>
          <w:p w14:paraId="28C17404"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4354" w:type="dxa"/>
            <w:gridSpan w:val="3"/>
            <w:vMerge w:val="restart"/>
            <w:tcBorders>
              <w:top w:val="single" w:sz="4" w:space="0" w:color="auto"/>
              <w:left w:val="single" w:sz="4" w:space="0" w:color="auto"/>
              <w:bottom w:val="single" w:sz="4" w:space="0" w:color="auto"/>
              <w:right w:val="single" w:sz="4" w:space="0" w:color="auto"/>
            </w:tcBorders>
          </w:tcPr>
          <w:p w14:paraId="208C884F" w14:textId="77777777" w:rsidR="00FB65ED" w:rsidRPr="00836ADA" w:rsidRDefault="00FB65ED" w:rsidP="00FB65ED">
            <w:pPr>
              <w:pStyle w:val="TAL"/>
              <w:jc w:val="center"/>
              <w:rPr>
                <w:rFonts w:cs="v4.2.0"/>
                <w:bCs/>
                <w:lang w:eastAsia="ja-JP"/>
              </w:rPr>
            </w:pPr>
          </w:p>
          <w:p w14:paraId="4A5603C8" w14:textId="77777777" w:rsidR="00FB65ED" w:rsidRPr="00836ADA" w:rsidRDefault="00FB65ED" w:rsidP="00FB65ED">
            <w:pPr>
              <w:pStyle w:val="TAL"/>
              <w:jc w:val="center"/>
              <w:rPr>
                <w:rFonts w:cs="v4.2.0"/>
                <w:bCs/>
                <w:lang w:eastAsia="ja-JP"/>
              </w:rPr>
            </w:pPr>
          </w:p>
          <w:p w14:paraId="60DBFBA0" w14:textId="77777777" w:rsidR="00FB65ED" w:rsidRPr="00836ADA" w:rsidRDefault="00FB65ED" w:rsidP="00FB65ED">
            <w:pPr>
              <w:pStyle w:val="TAL"/>
              <w:jc w:val="center"/>
              <w:rPr>
                <w:rFonts w:cs="v4.2.0"/>
                <w:bCs/>
                <w:lang w:eastAsia="ja-JP"/>
              </w:rPr>
            </w:pPr>
          </w:p>
          <w:p w14:paraId="72511F82" w14:textId="77777777" w:rsidR="00FB65ED" w:rsidRPr="00836ADA" w:rsidRDefault="00FB65ED" w:rsidP="00FB65ED">
            <w:pPr>
              <w:pStyle w:val="TAL"/>
              <w:jc w:val="center"/>
              <w:rPr>
                <w:rFonts w:cs="v4.2.0"/>
                <w:bCs/>
                <w:lang w:eastAsia="ja-JP"/>
              </w:rPr>
            </w:pPr>
          </w:p>
          <w:p w14:paraId="2D32BE21" w14:textId="77777777" w:rsidR="00FB65ED" w:rsidRPr="00836ADA" w:rsidRDefault="00FB65ED" w:rsidP="00FB65ED">
            <w:pPr>
              <w:pStyle w:val="TAL"/>
              <w:jc w:val="center"/>
              <w:rPr>
                <w:rFonts w:cs="v4.2.0"/>
                <w:bCs/>
                <w:lang w:eastAsia="ja-JP"/>
              </w:rPr>
            </w:pPr>
          </w:p>
          <w:p w14:paraId="0EB4D43A" w14:textId="77777777" w:rsidR="00FB65ED" w:rsidRPr="00836ADA" w:rsidRDefault="00FB65ED" w:rsidP="00FB65ED">
            <w:pPr>
              <w:pStyle w:val="TAL"/>
              <w:jc w:val="center"/>
              <w:rPr>
                <w:rFonts w:cs="v4.2.0"/>
                <w:bCs/>
                <w:lang w:eastAsia="ja-JP"/>
              </w:rPr>
            </w:pPr>
          </w:p>
          <w:p w14:paraId="4A3E7F8C" w14:textId="77777777" w:rsidR="00FB65ED" w:rsidRPr="00836ADA" w:rsidRDefault="00FB65ED" w:rsidP="00FB65ED">
            <w:pPr>
              <w:pStyle w:val="TAL"/>
              <w:jc w:val="center"/>
              <w:rPr>
                <w:rFonts w:cs="v4.2.0"/>
                <w:bCs/>
                <w:lang w:eastAsia="ja-JP"/>
              </w:rPr>
            </w:pPr>
            <w:r w:rsidRPr="00836ADA">
              <w:rPr>
                <w:rFonts w:cs="v4.2.0"/>
                <w:bCs/>
                <w:lang w:eastAsia="ja-JP"/>
              </w:rPr>
              <w:t>0</w:t>
            </w:r>
          </w:p>
          <w:p w14:paraId="5AB00CD4" w14:textId="77777777" w:rsidR="00FB65ED" w:rsidRPr="00836ADA" w:rsidRDefault="00FB65ED" w:rsidP="00FB65ED">
            <w:pPr>
              <w:pStyle w:val="TAL"/>
              <w:jc w:val="center"/>
              <w:rPr>
                <w:rFonts w:cs="v4.2.0"/>
                <w:bCs/>
                <w:lang w:eastAsia="ja-JP"/>
              </w:rPr>
            </w:pPr>
          </w:p>
        </w:tc>
      </w:tr>
      <w:tr w:rsidR="00FB65ED" w:rsidRPr="00836ADA" w14:paraId="1B7B6D57"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3AFAD496" w14:textId="77777777" w:rsidR="00FB65ED" w:rsidRPr="00836ADA" w:rsidRDefault="00FB65ED" w:rsidP="00FB65ED">
            <w:pPr>
              <w:pStyle w:val="TAL"/>
              <w:rPr>
                <w:rFonts w:cs="v4.2.0"/>
                <w:bCs/>
                <w:lang w:eastAsia="ja-JP"/>
              </w:rPr>
            </w:pPr>
            <w:r w:rsidRPr="00836ADA">
              <w:rPr>
                <w:rFonts w:cs="v4.2.0"/>
                <w:bCs/>
                <w:lang w:eastAsia="ja-JP"/>
              </w:rPr>
              <w:t>PBCH_RB</w:t>
            </w:r>
          </w:p>
        </w:tc>
        <w:tc>
          <w:tcPr>
            <w:tcW w:w="1440" w:type="dxa"/>
            <w:tcBorders>
              <w:top w:val="single" w:sz="4" w:space="0" w:color="auto"/>
              <w:left w:val="single" w:sz="4" w:space="0" w:color="auto"/>
              <w:bottom w:val="single" w:sz="4" w:space="0" w:color="auto"/>
              <w:right w:val="single" w:sz="4" w:space="0" w:color="auto"/>
            </w:tcBorders>
            <w:hideMark/>
          </w:tcPr>
          <w:p w14:paraId="43BA4347"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5BB3CAE4" w14:textId="77777777" w:rsidR="00FB65ED" w:rsidRPr="00836ADA" w:rsidRDefault="00FB65ED" w:rsidP="00FB65ED">
            <w:pPr>
              <w:pStyle w:val="TAL"/>
              <w:jc w:val="center"/>
              <w:rPr>
                <w:rFonts w:cs="v4.2.0"/>
                <w:lang w:eastAsia="ja-JP"/>
              </w:rPr>
            </w:pPr>
          </w:p>
        </w:tc>
      </w:tr>
      <w:tr w:rsidR="00FB65ED" w:rsidRPr="00836ADA" w14:paraId="372CCD25"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691E5448" w14:textId="77777777" w:rsidR="00FB65ED" w:rsidRPr="00836ADA" w:rsidRDefault="00FB65ED" w:rsidP="00FB65ED">
            <w:pPr>
              <w:pStyle w:val="TAL"/>
              <w:rPr>
                <w:rFonts w:cs="v4.2.0"/>
                <w:bCs/>
                <w:lang w:eastAsia="ja-JP"/>
              </w:rPr>
            </w:pPr>
            <w:r w:rsidRPr="00836ADA">
              <w:rPr>
                <w:rFonts w:cs="v4.2.0"/>
                <w:bCs/>
                <w:lang w:eastAsia="ja-JP"/>
              </w:rPr>
              <w:t>PSS_RA</w:t>
            </w:r>
          </w:p>
        </w:tc>
        <w:tc>
          <w:tcPr>
            <w:tcW w:w="1440" w:type="dxa"/>
            <w:tcBorders>
              <w:top w:val="single" w:sz="4" w:space="0" w:color="auto"/>
              <w:left w:val="single" w:sz="4" w:space="0" w:color="auto"/>
              <w:bottom w:val="single" w:sz="4" w:space="0" w:color="auto"/>
              <w:right w:val="single" w:sz="4" w:space="0" w:color="auto"/>
            </w:tcBorders>
            <w:hideMark/>
          </w:tcPr>
          <w:p w14:paraId="4B943867"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044B6FD" w14:textId="77777777" w:rsidR="00FB65ED" w:rsidRPr="00836ADA" w:rsidRDefault="00FB65ED" w:rsidP="00FB65ED">
            <w:pPr>
              <w:pStyle w:val="TAL"/>
              <w:jc w:val="center"/>
              <w:rPr>
                <w:rFonts w:cs="v4.2.0"/>
                <w:lang w:eastAsia="ja-JP"/>
              </w:rPr>
            </w:pPr>
          </w:p>
        </w:tc>
      </w:tr>
      <w:tr w:rsidR="00FB65ED" w:rsidRPr="00836ADA" w14:paraId="340581FA"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4CC6D7FC" w14:textId="77777777" w:rsidR="00FB65ED" w:rsidRPr="00836ADA" w:rsidRDefault="00FB65ED" w:rsidP="00FB65ED">
            <w:pPr>
              <w:pStyle w:val="TAL"/>
              <w:rPr>
                <w:rFonts w:cs="v4.2.0"/>
                <w:bCs/>
                <w:lang w:eastAsia="ja-JP"/>
              </w:rPr>
            </w:pPr>
            <w:r w:rsidRPr="00836ADA">
              <w:rPr>
                <w:rFonts w:cs="v4.2.0"/>
                <w:bCs/>
                <w:lang w:eastAsia="ja-JP"/>
              </w:rPr>
              <w:t>SSS_RA</w:t>
            </w:r>
          </w:p>
        </w:tc>
        <w:tc>
          <w:tcPr>
            <w:tcW w:w="1440" w:type="dxa"/>
            <w:tcBorders>
              <w:top w:val="single" w:sz="4" w:space="0" w:color="auto"/>
              <w:left w:val="single" w:sz="4" w:space="0" w:color="auto"/>
              <w:bottom w:val="single" w:sz="4" w:space="0" w:color="auto"/>
              <w:right w:val="single" w:sz="4" w:space="0" w:color="auto"/>
            </w:tcBorders>
            <w:hideMark/>
          </w:tcPr>
          <w:p w14:paraId="0358CCB2"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00B17C98" w14:textId="77777777" w:rsidR="00FB65ED" w:rsidRPr="00836ADA" w:rsidRDefault="00FB65ED" w:rsidP="00FB65ED">
            <w:pPr>
              <w:pStyle w:val="TAL"/>
              <w:jc w:val="center"/>
              <w:rPr>
                <w:rFonts w:cs="v4.2.0"/>
                <w:lang w:eastAsia="ja-JP"/>
              </w:rPr>
            </w:pPr>
          </w:p>
        </w:tc>
      </w:tr>
      <w:tr w:rsidR="00FB65ED" w:rsidRPr="00836ADA" w14:paraId="2EEAF20E"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5258147C" w14:textId="77777777" w:rsidR="00FB65ED" w:rsidRPr="00836ADA" w:rsidRDefault="00FB65ED" w:rsidP="00FB65ED">
            <w:pPr>
              <w:pStyle w:val="TAL"/>
              <w:rPr>
                <w:rFonts w:cs="v4.2.0"/>
                <w:bCs/>
                <w:lang w:eastAsia="ja-JP"/>
              </w:rPr>
            </w:pPr>
            <w:r w:rsidRPr="00836ADA">
              <w:rPr>
                <w:rFonts w:cs="v4.2.0"/>
                <w:bCs/>
                <w:lang w:eastAsia="ja-JP"/>
              </w:rPr>
              <w:t>PCFICH_RB</w:t>
            </w:r>
          </w:p>
        </w:tc>
        <w:tc>
          <w:tcPr>
            <w:tcW w:w="1440" w:type="dxa"/>
            <w:tcBorders>
              <w:top w:val="single" w:sz="4" w:space="0" w:color="auto"/>
              <w:left w:val="single" w:sz="4" w:space="0" w:color="auto"/>
              <w:bottom w:val="single" w:sz="4" w:space="0" w:color="auto"/>
              <w:right w:val="single" w:sz="4" w:space="0" w:color="auto"/>
            </w:tcBorders>
            <w:hideMark/>
          </w:tcPr>
          <w:p w14:paraId="1816B506"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3A2B6C6A" w14:textId="77777777" w:rsidR="00FB65ED" w:rsidRPr="00836ADA" w:rsidRDefault="00FB65ED" w:rsidP="00FB65ED">
            <w:pPr>
              <w:pStyle w:val="TAL"/>
              <w:jc w:val="center"/>
              <w:rPr>
                <w:rFonts w:cs="v4.2.0"/>
                <w:lang w:eastAsia="ja-JP"/>
              </w:rPr>
            </w:pPr>
          </w:p>
        </w:tc>
      </w:tr>
      <w:tr w:rsidR="00FB65ED" w:rsidRPr="00836ADA" w14:paraId="5AEE335C"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0654CADF" w14:textId="77777777" w:rsidR="00FB65ED" w:rsidRPr="00836ADA" w:rsidRDefault="00FB65ED" w:rsidP="00FB65ED">
            <w:pPr>
              <w:pStyle w:val="TAL"/>
              <w:rPr>
                <w:rFonts w:cs="v4.2.0"/>
                <w:bCs/>
                <w:lang w:eastAsia="ja-JP"/>
              </w:rPr>
            </w:pPr>
            <w:r w:rsidRPr="00836ADA">
              <w:rPr>
                <w:rFonts w:cs="v4.2.0"/>
                <w:bCs/>
                <w:lang w:eastAsia="ja-JP"/>
              </w:rPr>
              <w:t>PHICH_RA</w:t>
            </w:r>
          </w:p>
        </w:tc>
        <w:tc>
          <w:tcPr>
            <w:tcW w:w="1440" w:type="dxa"/>
            <w:tcBorders>
              <w:top w:val="single" w:sz="4" w:space="0" w:color="auto"/>
              <w:left w:val="single" w:sz="4" w:space="0" w:color="auto"/>
              <w:bottom w:val="single" w:sz="4" w:space="0" w:color="auto"/>
              <w:right w:val="single" w:sz="4" w:space="0" w:color="auto"/>
            </w:tcBorders>
            <w:hideMark/>
          </w:tcPr>
          <w:p w14:paraId="7DF780EF"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B1A4C4F" w14:textId="77777777" w:rsidR="00FB65ED" w:rsidRPr="00836ADA" w:rsidRDefault="00FB65ED" w:rsidP="00FB65ED">
            <w:pPr>
              <w:pStyle w:val="TAL"/>
              <w:jc w:val="center"/>
              <w:rPr>
                <w:rFonts w:cs="v4.2.0"/>
                <w:lang w:eastAsia="ja-JP"/>
              </w:rPr>
            </w:pPr>
          </w:p>
        </w:tc>
      </w:tr>
      <w:tr w:rsidR="00FB65ED" w:rsidRPr="00836ADA" w14:paraId="50D48540"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7F354741" w14:textId="77777777" w:rsidR="00FB65ED" w:rsidRPr="00836ADA" w:rsidRDefault="00FB65ED" w:rsidP="00FB65ED">
            <w:pPr>
              <w:pStyle w:val="TAL"/>
              <w:rPr>
                <w:rFonts w:cs="v4.2.0"/>
                <w:bCs/>
                <w:lang w:eastAsia="ja-JP"/>
              </w:rPr>
            </w:pPr>
            <w:r w:rsidRPr="00836ADA">
              <w:rPr>
                <w:rFonts w:cs="v4.2.0"/>
                <w:bCs/>
                <w:lang w:eastAsia="ja-JP"/>
              </w:rPr>
              <w:t>PHICH_RB</w:t>
            </w:r>
          </w:p>
        </w:tc>
        <w:tc>
          <w:tcPr>
            <w:tcW w:w="1440" w:type="dxa"/>
            <w:tcBorders>
              <w:top w:val="single" w:sz="4" w:space="0" w:color="auto"/>
              <w:left w:val="single" w:sz="4" w:space="0" w:color="auto"/>
              <w:bottom w:val="single" w:sz="4" w:space="0" w:color="auto"/>
              <w:right w:val="single" w:sz="4" w:space="0" w:color="auto"/>
            </w:tcBorders>
            <w:hideMark/>
          </w:tcPr>
          <w:p w14:paraId="39FB8BF7"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0235463F" w14:textId="77777777" w:rsidR="00FB65ED" w:rsidRPr="00836ADA" w:rsidRDefault="00FB65ED" w:rsidP="00FB65ED">
            <w:pPr>
              <w:pStyle w:val="TAL"/>
              <w:jc w:val="center"/>
              <w:rPr>
                <w:rFonts w:cs="v4.2.0"/>
                <w:lang w:eastAsia="ja-JP"/>
              </w:rPr>
            </w:pPr>
          </w:p>
        </w:tc>
      </w:tr>
      <w:tr w:rsidR="00FB65ED" w:rsidRPr="00836ADA" w14:paraId="0D60FA7D"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0408C218" w14:textId="77777777" w:rsidR="00FB65ED" w:rsidRPr="00836ADA" w:rsidRDefault="00FB65ED" w:rsidP="00FB65ED">
            <w:pPr>
              <w:pStyle w:val="TAL"/>
              <w:rPr>
                <w:rFonts w:cs="v4.2.0"/>
                <w:bCs/>
                <w:lang w:eastAsia="ja-JP"/>
              </w:rPr>
            </w:pPr>
            <w:r w:rsidRPr="00836ADA">
              <w:rPr>
                <w:rFonts w:cs="v4.2.0"/>
                <w:bCs/>
                <w:lang w:eastAsia="ja-JP"/>
              </w:rPr>
              <w:t>PDCCH_RA</w:t>
            </w:r>
          </w:p>
        </w:tc>
        <w:tc>
          <w:tcPr>
            <w:tcW w:w="1440" w:type="dxa"/>
            <w:tcBorders>
              <w:top w:val="single" w:sz="4" w:space="0" w:color="auto"/>
              <w:left w:val="single" w:sz="4" w:space="0" w:color="auto"/>
              <w:bottom w:val="single" w:sz="4" w:space="0" w:color="auto"/>
              <w:right w:val="single" w:sz="4" w:space="0" w:color="auto"/>
            </w:tcBorders>
            <w:hideMark/>
          </w:tcPr>
          <w:p w14:paraId="5F0AD507"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3D9B643B" w14:textId="77777777" w:rsidR="00FB65ED" w:rsidRPr="00836ADA" w:rsidRDefault="00FB65ED" w:rsidP="00FB65ED">
            <w:pPr>
              <w:pStyle w:val="TAL"/>
              <w:jc w:val="center"/>
              <w:rPr>
                <w:rFonts w:cs="v4.2.0"/>
                <w:lang w:eastAsia="ja-JP"/>
              </w:rPr>
            </w:pPr>
          </w:p>
        </w:tc>
      </w:tr>
      <w:tr w:rsidR="00FB65ED" w:rsidRPr="00836ADA" w14:paraId="36EFA1B6"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5C7632B9" w14:textId="77777777" w:rsidR="00FB65ED" w:rsidRPr="00836ADA" w:rsidRDefault="00FB65ED" w:rsidP="00FB65ED">
            <w:pPr>
              <w:pStyle w:val="TAL"/>
              <w:rPr>
                <w:rFonts w:cs="v4.2.0"/>
                <w:bCs/>
                <w:lang w:eastAsia="ja-JP"/>
              </w:rPr>
            </w:pPr>
            <w:r w:rsidRPr="00836ADA">
              <w:rPr>
                <w:rFonts w:cs="v4.2.0"/>
                <w:bCs/>
                <w:lang w:eastAsia="ja-JP"/>
              </w:rPr>
              <w:t>PDCCH_RB</w:t>
            </w:r>
          </w:p>
        </w:tc>
        <w:tc>
          <w:tcPr>
            <w:tcW w:w="1440" w:type="dxa"/>
            <w:tcBorders>
              <w:top w:val="single" w:sz="4" w:space="0" w:color="auto"/>
              <w:left w:val="single" w:sz="4" w:space="0" w:color="auto"/>
              <w:bottom w:val="single" w:sz="4" w:space="0" w:color="auto"/>
              <w:right w:val="single" w:sz="4" w:space="0" w:color="auto"/>
            </w:tcBorders>
            <w:hideMark/>
          </w:tcPr>
          <w:p w14:paraId="3D84CE94"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2AF5E8C5" w14:textId="77777777" w:rsidR="00FB65ED" w:rsidRPr="00836ADA" w:rsidRDefault="00FB65ED" w:rsidP="00FB65ED">
            <w:pPr>
              <w:pStyle w:val="TAL"/>
              <w:jc w:val="center"/>
              <w:rPr>
                <w:rFonts w:cs="v4.2.0"/>
                <w:lang w:eastAsia="ja-JP"/>
              </w:rPr>
            </w:pPr>
          </w:p>
        </w:tc>
      </w:tr>
      <w:tr w:rsidR="00FB65ED" w:rsidRPr="00836ADA" w14:paraId="4F96E28F"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221B9C49" w14:textId="77777777" w:rsidR="00FB65ED" w:rsidRPr="00836ADA" w:rsidRDefault="00FB65ED" w:rsidP="00FB65ED">
            <w:pPr>
              <w:pStyle w:val="TAL"/>
              <w:rPr>
                <w:rFonts w:cs="v4.2.0"/>
                <w:bCs/>
                <w:lang w:eastAsia="ja-JP"/>
              </w:rPr>
            </w:pPr>
            <w:r w:rsidRPr="00836ADA">
              <w:rPr>
                <w:rFonts w:cs="v4.2.0"/>
                <w:bCs/>
                <w:lang w:eastAsia="ja-JP"/>
              </w:rPr>
              <w:t>PDSCH_RA</w:t>
            </w:r>
          </w:p>
        </w:tc>
        <w:tc>
          <w:tcPr>
            <w:tcW w:w="1440" w:type="dxa"/>
            <w:tcBorders>
              <w:top w:val="single" w:sz="4" w:space="0" w:color="auto"/>
              <w:left w:val="single" w:sz="4" w:space="0" w:color="auto"/>
              <w:bottom w:val="single" w:sz="4" w:space="0" w:color="auto"/>
              <w:right w:val="single" w:sz="4" w:space="0" w:color="auto"/>
            </w:tcBorders>
            <w:hideMark/>
          </w:tcPr>
          <w:p w14:paraId="184755D8"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03B4F13A" w14:textId="77777777" w:rsidR="00FB65ED" w:rsidRPr="00836ADA" w:rsidRDefault="00FB65ED" w:rsidP="00FB65ED">
            <w:pPr>
              <w:pStyle w:val="TAL"/>
              <w:jc w:val="center"/>
              <w:rPr>
                <w:rFonts w:cs="v4.2.0"/>
                <w:lang w:eastAsia="ja-JP"/>
              </w:rPr>
            </w:pPr>
          </w:p>
        </w:tc>
      </w:tr>
      <w:tr w:rsidR="00FB65ED" w:rsidRPr="00836ADA" w14:paraId="3F969432"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6A7E7365" w14:textId="77777777" w:rsidR="00FB65ED" w:rsidRPr="00836ADA" w:rsidRDefault="00FB65ED" w:rsidP="00FB65ED">
            <w:pPr>
              <w:pStyle w:val="TAL"/>
              <w:rPr>
                <w:rFonts w:cs="v4.2.0"/>
                <w:bCs/>
                <w:lang w:eastAsia="ja-JP"/>
              </w:rPr>
            </w:pPr>
            <w:r w:rsidRPr="00836ADA">
              <w:rPr>
                <w:rFonts w:cs="v4.2.0"/>
                <w:bCs/>
                <w:lang w:eastAsia="ja-JP"/>
              </w:rPr>
              <w:t>PDSCH_RB</w:t>
            </w:r>
          </w:p>
        </w:tc>
        <w:tc>
          <w:tcPr>
            <w:tcW w:w="1440" w:type="dxa"/>
            <w:tcBorders>
              <w:top w:val="single" w:sz="4" w:space="0" w:color="auto"/>
              <w:left w:val="single" w:sz="4" w:space="0" w:color="auto"/>
              <w:bottom w:val="single" w:sz="4" w:space="0" w:color="auto"/>
              <w:right w:val="single" w:sz="4" w:space="0" w:color="auto"/>
            </w:tcBorders>
            <w:hideMark/>
          </w:tcPr>
          <w:p w14:paraId="101DD5AB"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639AAAC8" w14:textId="77777777" w:rsidR="00FB65ED" w:rsidRPr="00836ADA" w:rsidRDefault="00FB65ED" w:rsidP="00FB65ED">
            <w:pPr>
              <w:pStyle w:val="TAL"/>
              <w:jc w:val="center"/>
              <w:rPr>
                <w:rFonts w:cs="v4.2.0"/>
                <w:lang w:eastAsia="ja-JP"/>
              </w:rPr>
            </w:pPr>
          </w:p>
        </w:tc>
      </w:tr>
      <w:tr w:rsidR="00FB65ED" w:rsidRPr="00836ADA" w14:paraId="3CDF45E8" w14:textId="77777777" w:rsidTr="00FB65ED">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0EC01E54" w14:textId="77777777" w:rsidR="00FB65ED" w:rsidRPr="00836ADA" w:rsidRDefault="00FB65ED" w:rsidP="00FB65ED">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440" w:type="dxa"/>
            <w:tcBorders>
              <w:top w:val="single" w:sz="4" w:space="0" w:color="auto"/>
              <w:left w:val="single" w:sz="4" w:space="0" w:color="auto"/>
              <w:bottom w:val="single" w:sz="4" w:space="0" w:color="auto"/>
              <w:right w:val="single" w:sz="4" w:space="0" w:color="auto"/>
            </w:tcBorders>
            <w:hideMark/>
          </w:tcPr>
          <w:p w14:paraId="7B584006" w14:textId="77777777" w:rsidR="00FB65ED" w:rsidRPr="00836ADA" w:rsidRDefault="00FB65ED" w:rsidP="00FB65ED">
            <w:pPr>
              <w:pStyle w:val="TAL"/>
              <w:jc w:val="center"/>
              <w:rPr>
                <w:rFonts w:cs="v4.2.0"/>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039D1946" w14:textId="77777777" w:rsidR="00FB65ED" w:rsidRPr="00836ADA" w:rsidRDefault="00FB65ED" w:rsidP="00FB65ED">
            <w:pPr>
              <w:pStyle w:val="TAL"/>
              <w:jc w:val="center"/>
              <w:rPr>
                <w:rFonts w:cs="v4.2.0"/>
                <w:lang w:eastAsia="ja-JP"/>
              </w:rPr>
            </w:pPr>
          </w:p>
        </w:tc>
      </w:tr>
      <w:tr w:rsidR="00FB65ED" w:rsidRPr="00836ADA" w14:paraId="18BCB91B" w14:textId="77777777" w:rsidTr="00FB65ED">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5C89A6F4" w14:textId="77777777" w:rsidR="00FB65ED" w:rsidRPr="00836ADA" w:rsidRDefault="00FB65ED" w:rsidP="00FB65ED">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440" w:type="dxa"/>
            <w:tcBorders>
              <w:top w:val="single" w:sz="4" w:space="0" w:color="auto"/>
              <w:left w:val="single" w:sz="4" w:space="0" w:color="auto"/>
              <w:bottom w:val="single" w:sz="4" w:space="0" w:color="auto"/>
              <w:right w:val="single" w:sz="4" w:space="0" w:color="auto"/>
            </w:tcBorders>
            <w:hideMark/>
          </w:tcPr>
          <w:p w14:paraId="27D6B808" w14:textId="77777777" w:rsidR="00FB65ED" w:rsidRPr="00836ADA" w:rsidRDefault="00FB65ED" w:rsidP="00FB65ED">
            <w:pPr>
              <w:pStyle w:val="TAL"/>
              <w:jc w:val="center"/>
              <w:rPr>
                <w:rFonts w:cs="v4.2.0"/>
                <w:lang w:eastAsia="ja-JP"/>
              </w:rPr>
            </w:pPr>
            <w:r w:rsidRPr="00836ADA">
              <w:rPr>
                <w:rFonts w:cs="v4.2.0"/>
                <w:bCs/>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735ED921" w14:textId="77777777" w:rsidR="00FB65ED" w:rsidRPr="00836ADA" w:rsidRDefault="00FB65ED" w:rsidP="00FB65ED">
            <w:pPr>
              <w:pStyle w:val="TAL"/>
              <w:jc w:val="center"/>
              <w:rPr>
                <w:rFonts w:cs="v4.2.0"/>
                <w:lang w:eastAsia="ja-JP"/>
              </w:rPr>
            </w:pPr>
          </w:p>
        </w:tc>
      </w:tr>
      <w:tr w:rsidR="00FB65ED" w:rsidRPr="00836ADA" w14:paraId="0265CB8A" w14:textId="77777777" w:rsidTr="00FB65ED">
        <w:trPr>
          <w:cantSplit/>
          <w:trHeight w:val="129"/>
        </w:trPr>
        <w:tc>
          <w:tcPr>
            <w:tcW w:w="3136" w:type="dxa"/>
            <w:tcBorders>
              <w:top w:val="single" w:sz="4" w:space="0" w:color="auto"/>
              <w:left w:val="single" w:sz="4" w:space="0" w:color="auto"/>
              <w:bottom w:val="single" w:sz="4" w:space="0" w:color="auto"/>
              <w:right w:val="single" w:sz="4" w:space="0" w:color="auto"/>
            </w:tcBorders>
            <w:hideMark/>
          </w:tcPr>
          <w:p w14:paraId="1B160CDD" w14:textId="77777777" w:rsidR="00FB65ED" w:rsidRPr="00836ADA" w:rsidRDefault="00FB65ED" w:rsidP="00FB65ED">
            <w:pPr>
              <w:pStyle w:val="TAL"/>
              <w:rPr>
                <w:rFonts w:cs="v4.2.0"/>
                <w:lang w:eastAsia="ja-JP"/>
              </w:rPr>
            </w:pPr>
            <w:r w:rsidRPr="00836ADA">
              <w:rPr>
                <w:rFonts w:cs="v4.2.0"/>
                <w:position w:val="-12"/>
                <w:lang w:eastAsia="ja-JP"/>
              </w:rPr>
              <w:object w:dxaOrig="405" w:dyaOrig="360" w14:anchorId="66684423">
                <v:shape id="_x0000_i1424" type="#_x0000_t75" style="width:20.5pt;height:18pt" o:ole="" fillcolor="window">
                  <v:imagedata r:id="rId12" o:title=""/>
                </v:shape>
                <o:OLEObject Type="Embed" ProgID="Equation.3" ShapeID="_x0000_i1424" DrawAspect="Content" ObjectID="_1710576100" r:id="rId517"/>
              </w:object>
            </w:r>
            <w:r w:rsidRPr="00836ADA">
              <w:rPr>
                <w:rFonts w:cs="Arial"/>
                <w:vertAlign w:val="superscript"/>
                <w:lang w:eastAsia="ja-JP"/>
              </w:rPr>
              <w:t xml:space="preserve"> Note 2</w:t>
            </w:r>
          </w:p>
        </w:tc>
        <w:tc>
          <w:tcPr>
            <w:tcW w:w="1440" w:type="dxa"/>
            <w:tcBorders>
              <w:top w:val="single" w:sz="4" w:space="0" w:color="auto"/>
              <w:left w:val="single" w:sz="4" w:space="0" w:color="auto"/>
              <w:bottom w:val="single" w:sz="4" w:space="0" w:color="auto"/>
              <w:right w:val="single" w:sz="4" w:space="0" w:color="auto"/>
            </w:tcBorders>
            <w:hideMark/>
          </w:tcPr>
          <w:p w14:paraId="37F83BC6" w14:textId="77777777" w:rsidR="00FB65ED" w:rsidRPr="00836ADA" w:rsidRDefault="00FB65ED" w:rsidP="00FB65ED">
            <w:pPr>
              <w:pStyle w:val="TAL"/>
              <w:jc w:val="center"/>
              <w:rPr>
                <w:rFonts w:cs="v4.2.0"/>
                <w:lang w:eastAsia="ja-JP"/>
              </w:rPr>
            </w:pPr>
            <w:r w:rsidRPr="00836ADA">
              <w:rPr>
                <w:rFonts w:cs="v4.2.0"/>
                <w:lang w:eastAsia="ja-JP"/>
              </w:rPr>
              <w:t>dBm/15 kHz</w:t>
            </w:r>
          </w:p>
        </w:tc>
        <w:tc>
          <w:tcPr>
            <w:tcW w:w="4354" w:type="dxa"/>
            <w:gridSpan w:val="3"/>
            <w:tcBorders>
              <w:top w:val="single" w:sz="4" w:space="0" w:color="auto"/>
              <w:left w:val="single" w:sz="4" w:space="0" w:color="auto"/>
              <w:bottom w:val="single" w:sz="4" w:space="0" w:color="auto"/>
              <w:right w:val="single" w:sz="4" w:space="0" w:color="auto"/>
            </w:tcBorders>
            <w:hideMark/>
          </w:tcPr>
          <w:p w14:paraId="4919EB54" w14:textId="77777777" w:rsidR="00FB65ED" w:rsidRPr="00836ADA" w:rsidRDefault="00FB65ED" w:rsidP="00FB65ED">
            <w:pPr>
              <w:pStyle w:val="TAL"/>
              <w:jc w:val="center"/>
              <w:rPr>
                <w:rFonts w:cs="v4.2.0"/>
                <w:lang w:eastAsia="ja-JP"/>
              </w:rPr>
            </w:pPr>
            <w:r w:rsidRPr="00836ADA">
              <w:rPr>
                <w:rFonts w:cs="v4.2.0"/>
                <w:lang w:eastAsia="ja-JP"/>
              </w:rPr>
              <w:t>-100</w:t>
            </w:r>
          </w:p>
        </w:tc>
      </w:tr>
      <w:tr w:rsidR="00FB65ED" w:rsidRPr="00836ADA" w14:paraId="4DE9FE60" w14:textId="77777777" w:rsidTr="00FB65ED">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163E0E54" w14:textId="77777777" w:rsidR="00FB65ED" w:rsidRPr="00836ADA" w:rsidRDefault="00FB65ED" w:rsidP="00FB65ED">
            <w:pPr>
              <w:pStyle w:val="TAL"/>
              <w:rPr>
                <w:rFonts w:cs="v4.2.0"/>
                <w:lang w:eastAsia="ja-JP"/>
              </w:rPr>
            </w:pPr>
            <w:r w:rsidRPr="00836ADA">
              <w:rPr>
                <w:rFonts w:cs="v4.2.0"/>
                <w:position w:val="-12"/>
                <w:lang w:eastAsia="ja-JP"/>
              </w:rPr>
              <w:object w:dxaOrig="795" w:dyaOrig="375" w14:anchorId="490AE701">
                <v:shape id="_x0000_i1425" type="#_x0000_t75" style="width:40pt;height:19pt" o:ole="" fillcolor="window">
                  <v:imagedata r:id="rId231" o:title=""/>
                </v:shape>
                <o:OLEObject Type="Embed" ProgID="Equation.3" ShapeID="_x0000_i1425" DrawAspect="Content" ObjectID="_1710576101" r:id="rId518"/>
              </w:object>
            </w:r>
            <w:r w:rsidRPr="00836ADA">
              <w:rPr>
                <w:rFonts w:cs="Arial"/>
                <w:vertAlign w:val="superscript"/>
                <w:lang w:eastAsia="ja-JP"/>
              </w:rPr>
              <w:t xml:space="preserve"> </w:t>
            </w:r>
          </w:p>
        </w:tc>
        <w:tc>
          <w:tcPr>
            <w:tcW w:w="1440" w:type="dxa"/>
            <w:tcBorders>
              <w:top w:val="single" w:sz="4" w:space="0" w:color="auto"/>
              <w:left w:val="single" w:sz="4" w:space="0" w:color="auto"/>
              <w:bottom w:val="single" w:sz="4" w:space="0" w:color="auto"/>
              <w:right w:val="single" w:sz="4" w:space="0" w:color="auto"/>
            </w:tcBorders>
            <w:hideMark/>
          </w:tcPr>
          <w:p w14:paraId="65B871E6" w14:textId="77777777" w:rsidR="00FB65ED" w:rsidRPr="00836ADA" w:rsidRDefault="00FB65ED" w:rsidP="00FB65ED">
            <w:pPr>
              <w:pStyle w:val="TAL"/>
              <w:jc w:val="center"/>
              <w:rPr>
                <w:rFonts w:cs="v4.2.0"/>
                <w:lang w:eastAsia="ja-JP"/>
              </w:rPr>
            </w:pPr>
            <w:r w:rsidRPr="00836ADA">
              <w:rPr>
                <w:rFonts w:cs="v4.2.0"/>
                <w:lang w:eastAsia="ja-JP"/>
              </w:rPr>
              <w:t>dB</w:t>
            </w:r>
          </w:p>
        </w:tc>
        <w:tc>
          <w:tcPr>
            <w:tcW w:w="1451" w:type="dxa"/>
            <w:tcBorders>
              <w:top w:val="single" w:sz="4" w:space="0" w:color="auto"/>
              <w:left w:val="single" w:sz="4" w:space="0" w:color="auto"/>
              <w:bottom w:val="single" w:sz="4" w:space="0" w:color="auto"/>
              <w:right w:val="single" w:sz="4" w:space="0" w:color="auto"/>
            </w:tcBorders>
            <w:hideMark/>
          </w:tcPr>
          <w:p w14:paraId="6FF67D09"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5E27C578" w14:textId="77777777" w:rsidR="00FB65ED" w:rsidRPr="00836ADA" w:rsidRDefault="00FB65ED" w:rsidP="00FB65ED">
            <w:pPr>
              <w:pStyle w:val="TAL"/>
              <w:jc w:val="center"/>
              <w:rPr>
                <w:rFonts w:cs="v4.2.0"/>
                <w:lang w:eastAsia="ja-JP"/>
              </w:rPr>
            </w:pPr>
            <w:r w:rsidRPr="00836ADA">
              <w:rPr>
                <w:rFonts w:cs="v4.2.0"/>
                <w:lang w:eastAsia="ja-JP"/>
              </w:rPr>
              <w:t>16</w:t>
            </w:r>
          </w:p>
        </w:tc>
        <w:tc>
          <w:tcPr>
            <w:tcW w:w="1452" w:type="dxa"/>
            <w:tcBorders>
              <w:top w:val="single" w:sz="4" w:space="0" w:color="auto"/>
              <w:left w:val="single" w:sz="4" w:space="0" w:color="auto"/>
              <w:bottom w:val="single" w:sz="4" w:space="0" w:color="auto"/>
              <w:right w:val="single" w:sz="4" w:space="0" w:color="auto"/>
            </w:tcBorders>
            <w:hideMark/>
          </w:tcPr>
          <w:p w14:paraId="36CF6888" w14:textId="77777777" w:rsidR="00FB65ED" w:rsidRPr="00836ADA" w:rsidRDefault="00FB65ED" w:rsidP="00FB65ED">
            <w:pPr>
              <w:pStyle w:val="TAL"/>
              <w:jc w:val="center"/>
              <w:rPr>
                <w:rFonts w:cs="v4.2.0"/>
                <w:lang w:eastAsia="ja-JP"/>
              </w:rPr>
            </w:pPr>
            <w:r w:rsidRPr="00836ADA">
              <w:rPr>
                <w:rFonts w:cs="v4.2.0"/>
                <w:lang w:eastAsia="ja-JP"/>
              </w:rPr>
              <w:t>-4</w:t>
            </w:r>
          </w:p>
        </w:tc>
      </w:tr>
      <w:tr w:rsidR="00FB65ED" w:rsidRPr="00836ADA" w14:paraId="7C10091E" w14:textId="77777777" w:rsidTr="00FB65ED">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24D081F7" w14:textId="77777777" w:rsidR="00FB65ED" w:rsidRPr="00836ADA" w:rsidRDefault="00FB65ED" w:rsidP="00FB65ED">
            <w:pPr>
              <w:pStyle w:val="TAL"/>
              <w:rPr>
                <w:rFonts w:cs="v4.2.0"/>
                <w:lang w:eastAsia="ja-JP"/>
              </w:rPr>
            </w:pPr>
            <w:r w:rsidRPr="00836ADA">
              <w:rPr>
                <w:rFonts w:cs="v4.2.0"/>
                <w:position w:val="-12"/>
                <w:lang w:eastAsia="ja-JP"/>
              </w:rPr>
              <w:object w:dxaOrig="615" w:dyaOrig="375" w14:anchorId="424CE79B">
                <v:shape id="_x0000_i1426" type="#_x0000_t75" style="width:31pt;height:19pt" o:ole="" fillcolor="window">
                  <v:imagedata r:id="rId220" o:title=""/>
                </v:shape>
                <o:OLEObject Type="Embed" ProgID="Equation.3" ShapeID="_x0000_i1426" DrawAspect="Content" ObjectID="_1710576102" r:id="rId519"/>
              </w:object>
            </w:r>
          </w:p>
        </w:tc>
        <w:tc>
          <w:tcPr>
            <w:tcW w:w="1440" w:type="dxa"/>
            <w:tcBorders>
              <w:top w:val="single" w:sz="4" w:space="0" w:color="auto"/>
              <w:left w:val="single" w:sz="4" w:space="0" w:color="auto"/>
              <w:bottom w:val="single" w:sz="4" w:space="0" w:color="auto"/>
              <w:right w:val="single" w:sz="4" w:space="0" w:color="auto"/>
            </w:tcBorders>
            <w:hideMark/>
          </w:tcPr>
          <w:p w14:paraId="6E16B971" w14:textId="77777777" w:rsidR="00FB65ED" w:rsidRPr="00836ADA" w:rsidRDefault="00FB65ED" w:rsidP="00FB65ED">
            <w:pPr>
              <w:pStyle w:val="TAL"/>
              <w:jc w:val="center"/>
              <w:rPr>
                <w:rFonts w:cs="v4.2.0"/>
                <w:lang w:eastAsia="ja-JP"/>
              </w:rPr>
            </w:pPr>
            <w:r w:rsidRPr="00836ADA">
              <w:rPr>
                <w:rFonts w:cs="v4.2.0"/>
                <w:lang w:eastAsia="ja-JP"/>
              </w:rPr>
              <w:t>dB</w:t>
            </w:r>
          </w:p>
        </w:tc>
        <w:tc>
          <w:tcPr>
            <w:tcW w:w="1451" w:type="dxa"/>
            <w:tcBorders>
              <w:top w:val="single" w:sz="4" w:space="0" w:color="auto"/>
              <w:left w:val="single" w:sz="4" w:space="0" w:color="auto"/>
              <w:bottom w:val="single" w:sz="4" w:space="0" w:color="auto"/>
              <w:right w:val="single" w:sz="4" w:space="0" w:color="auto"/>
            </w:tcBorders>
            <w:hideMark/>
          </w:tcPr>
          <w:p w14:paraId="78D526A6"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24389F39" w14:textId="77777777" w:rsidR="00FB65ED" w:rsidRPr="00836ADA" w:rsidRDefault="00FB65ED" w:rsidP="00FB65ED">
            <w:pPr>
              <w:pStyle w:val="TAL"/>
              <w:jc w:val="center"/>
              <w:rPr>
                <w:rFonts w:cs="v4.2.0"/>
                <w:lang w:eastAsia="ja-JP"/>
              </w:rPr>
            </w:pPr>
            <w:r w:rsidRPr="00836ADA">
              <w:rPr>
                <w:rFonts w:cs="v4.2.0"/>
                <w:lang w:eastAsia="ja-JP"/>
              </w:rPr>
              <w:t>16</w:t>
            </w:r>
          </w:p>
        </w:tc>
        <w:tc>
          <w:tcPr>
            <w:tcW w:w="1452" w:type="dxa"/>
            <w:tcBorders>
              <w:top w:val="single" w:sz="4" w:space="0" w:color="auto"/>
              <w:left w:val="single" w:sz="4" w:space="0" w:color="auto"/>
              <w:bottom w:val="single" w:sz="4" w:space="0" w:color="auto"/>
              <w:right w:val="single" w:sz="4" w:space="0" w:color="auto"/>
            </w:tcBorders>
            <w:hideMark/>
          </w:tcPr>
          <w:p w14:paraId="2B411D5B" w14:textId="77777777" w:rsidR="00FB65ED" w:rsidRPr="00836ADA" w:rsidRDefault="00FB65ED" w:rsidP="00FB65ED">
            <w:pPr>
              <w:pStyle w:val="TAL"/>
              <w:jc w:val="center"/>
              <w:rPr>
                <w:rFonts w:cs="v4.2.0"/>
                <w:lang w:eastAsia="ja-JP"/>
              </w:rPr>
            </w:pPr>
            <w:r w:rsidRPr="00836ADA">
              <w:rPr>
                <w:rFonts w:cs="v4.2.0"/>
                <w:lang w:eastAsia="ja-JP"/>
              </w:rPr>
              <w:t>-4</w:t>
            </w:r>
          </w:p>
        </w:tc>
      </w:tr>
      <w:tr w:rsidR="00FB65ED" w:rsidRPr="00836ADA" w14:paraId="59CC7996" w14:textId="77777777" w:rsidTr="00FB65ED">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0E3AB4AB" w14:textId="77777777" w:rsidR="00FB65ED" w:rsidRPr="00836ADA" w:rsidRDefault="00FB65ED" w:rsidP="00FB65ED">
            <w:pPr>
              <w:pStyle w:val="TAL"/>
              <w:rPr>
                <w:rFonts w:cs="v4.2.0"/>
                <w:lang w:eastAsia="ja-JP"/>
              </w:rPr>
            </w:pPr>
            <w:r w:rsidRPr="00836ADA">
              <w:rPr>
                <w:rFonts w:cs="v4.2.0"/>
                <w:lang w:eastAsia="ja-JP"/>
              </w:rPr>
              <w:t>RSRP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7D31C5D4" w14:textId="77777777" w:rsidR="00FB65ED" w:rsidRPr="00836ADA" w:rsidRDefault="00FB65ED" w:rsidP="00FB65ED">
            <w:pPr>
              <w:pStyle w:val="TAL"/>
              <w:jc w:val="center"/>
              <w:rPr>
                <w:rFonts w:cs="Arial"/>
                <w:lang w:eastAsia="ja-JP"/>
              </w:rPr>
            </w:pPr>
            <w:r w:rsidRPr="00836ADA">
              <w:rPr>
                <w:rFonts w:cs="Arial"/>
                <w:lang w:eastAsia="ja-JP"/>
              </w:rPr>
              <w:t>dBm/15 kHz</w:t>
            </w:r>
          </w:p>
        </w:tc>
        <w:tc>
          <w:tcPr>
            <w:tcW w:w="1451" w:type="dxa"/>
            <w:tcBorders>
              <w:top w:val="single" w:sz="4" w:space="0" w:color="auto"/>
              <w:left w:val="single" w:sz="4" w:space="0" w:color="auto"/>
              <w:bottom w:val="single" w:sz="4" w:space="0" w:color="auto"/>
              <w:right w:val="single" w:sz="4" w:space="0" w:color="auto"/>
            </w:tcBorders>
            <w:hideMark/>
          </w:tcPr>
          <w:p w14:paraId="797F61AE"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26D3403B" w14:textId="77777777" w:rsidR="00FB65ED" w:rsidRPr="00836ADA" w:rsidRDefault="00FB65ED" w:rsidP="00FB65ED">
            <w:pPr>
              <w:pStyle w:val="TAL"/>
              <w:jc w:val="center"/>
              <w:rPr>
                <w:rFonts w:cs="Arial"/>
                <w:lang w:eastAsia="ja-JP"/>
              </w:rPr>
            </w:pPr>
            <w:r w:rsidRPr="00836ADA">
              <w:rPr>
                <w:rFonts w:cs="Arial"/>
                <w:lang w:eastAsia="ja-JP"/>
              </w:rPr>
              <w:t>-84</w:t>
            </w:r>
          </w:p>
        </w:tc>
        <w:tc>
          <w:tcPr>
            <w:tcW w:w="1452" w:type="dxa"/>
            <w:tcBorders>
              <w:top w:val="single" w:sz="4" w:space="0" w:color="auto"/>
              <w:left w:val="single" w:sz="4" w:space="0" w:color="auto"/>
              <w:bottom w:val="single" w:sz="4" w:space="0" w:color="auto"/>
              <w:right w:val="single" w:sz="4" w:space="0" w:color="auto"/>
            </w:tcBorders>
            <w:hideMark/>
          </w:tcPr>
          <w:p w14:paraId="1153E031" w14:textId="77777777" w:rsidR="00FB65ED" w:rsidRPr="00836ADA" w:rsidRDefault="00FB65ED" w:rsidP="00FB65ED">
            <w:pPr>
              <w:pStyle w:val="TAL"/>
              <w:jc w:val="center"/>
              <w:rPr>
                <w:rFonts w:cs="Arial"/>
                <w:lang w:eastAsia="ja-JP"/>
              </w:rPr>
            </w:pPr>
            <w:r w:rsidRPr="00836ADA">
              <w:rPr>
                <w:rFonts w:cs="Arial"/>
                <w:lang w:eastAsia="ja-JP"/>
              </w:rPr>
              <w:t>-104</w:t>
            </w:r>
          </w:p>
        </w:tc>
      </w:tr>
      <w:tr w:rsidR="00FB65ED" w:rsidRPr="00836ADA" w14:paraId="1A98050A"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14615BC4" w14:textId="77777777" w:rsidR="00FB65ED" w:rsidRPr="00836ADA" w:rsidRDefault="00FB65ED" w:rsidP="00FB65ED">
            <w:pPr>
              <w:pStyle w:val="TAL"/>
              <w:rPr>
                <w:rFonts w:cs="v4.2.0"/>
                <w:lang w:eastAsia="ja-JP"/>
              </w:rPr>
            </w:pPr>
            <w:r w:rsidRPr="00836ADA">
              <w:rPr>
                <w:rFonts w:cs="v4.2.0"/>
                <w:lang w:eastAsia="ja-JP"/>
              </w:rPr>
              <w:t>SCH_RP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760A33BC" w14:textId="77777777" w:rsidR="00FB65ED" w:rsidRPr="00836ADA" w:rsidRDefault="00FB65ED" w:rsidP="00FB65ED">
            <w:pPr>
              <w:pStyle w:val="TAL"/>
              <w:jc w:val="center"/>
              <w:rPr>
                <w:rFonts w:cs="v4.2.0"/>
                <w:lang w:eastAsia="ja-JP"/>
              </w:rPr>
            </w:pPr>
            <w:r w:rsidRPr="00836ADA">
              <w:rPr>
                <w:rFonts w:cs="v4.2.0"/>
                <w:lang w:eastAsia="ja-JP"/>
              </w:rPr>
              <w:t>dBm/15 kHz</w:t>
            </w:r>
          </w:p>
        </w:tc>
        <w:tc>
          <w:tcPr>
            <w:tcW w:w="1451" w:type="dxa"/>
            <w:tcBorders>
              <w:top w:val="single" w:sz="4" w:space="0" w:color="auto"/>
              <w:left w:val="single" w:sz="4" w:space="0" w:color="auto"/>
              <w:bottom w:val="single" w:sz="4" w:space="0" w:color="auto"/>
              <w:right w:val="single" w:sz="4" w:space="0" w:color="auto"/>
            </w:tcBorders>
            <w:hideMark/>
          </w:tcPr>
          <w:p w14:paraId="006FA2B8"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55C22437" w14:textId="77777777" w:rsidR="00FB65ED" w:rsidRPr="00836ADA" w:rsidRDefault="00FB65ED" w:rsidP="00FB65ED">
            <w:pPr>
              <w:pStyle w:val="TAL"/>
              <w:jc w:val="center"/>
              <w:rPr>
                <w:rFonts w:cs="Arial"/>
                <w:lang w:eastAsia="ja-JP"/>
              </w:rPr>
            </w:pPr>
            <w:r w:rsidRPr="00836ADA">
              <w:rPr>
                <w:rFonts w:cs="Arial"/>
                <w:lang w:eastAsia="ja-JP"/>
              </w:rPr>
              <w:t>-84</w:t>
            </w:r>
          </w:p>
        </w:tc>
        <w:tc>
          <w:tcPr>
            <w:tcW w:w="1452" w:type="dxa"/>
            <w:tcBorders>
              <w:top w:val="single" w:sz="4" w:space="0" w:color="auto"/>
              <w:left w:val="single" w:sz="4" w:space="0" w:color="auto"/>
              <w:bottom w:val="single" w:sz="4" w:space="0" w:color="auto"/>
              <w:right w:val="single" w:sz="4" w:space="0" w:color="auto"/>
            </w:tcBorders>
            <w:hideMark/>
          </w:tcPr>
          <w:p w14:paraId="13F434BD" w14:textId="77777777" w:rsidR="00FB65ED" w:rsidRPr="00836ADA" w:rsidRDefault="00FB65ED" w:rsidP="00FB65ED">
            <w:pPr>
              <w:pStyle w:val="TAL"/>
              <w:jc w:val="center"/>
              <w:rPr>
                <w:rFonts w:cs="Arial"/>
                <w:lang w:eastAsia="ja-JP"/>
              </w:rPr>
            </w:pPr>
            <w:r w:rsidRPr="00836ADA">
              <w:rPr>
                <w:rFonts w:cs="Arial"/>
                <w:lang w:eastAsia="ja-JP"/>
              </w:rPr>
              <w:t>-104</w:t>
            </w:r>
          </w:p>
        </w:tc>
      </w:tr>
      <w:tr w:rsidR="00FB65ED" w:rsidRPr="00836ADA" w14:paraId="552DCD1D"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550603F5" w14:textId="77777777" w:rsidR="00FB65ED" w:rsidRPr="00836ADA" w:rsidRDefault="00FB65ED" w:rsidP="00FB65ED">
            <w:pPr>
              <w:pStyle w:val="TAL"/>
              <w:rPr>
                <w:rFonts w:cs="v4.2.0"/>
                <w:lang w:eastAsia="ja-JP"/>
              </w:rPr>
            </w:pPr>
            <w:r w:rsidRPr="00836ADA">
              <w:rPr>
                <w:rFonts w:cs="v4.2.0"/>
                <w:lang w:eastAsia="ja-JP"/>
              </w:rPr>
              <w:t>Io</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62D2B81A" w14:textId="77777777" w:rsidR="00FB65ED" w:rsidRPr="00836ADA" w:rsidRDefault="00FB65ED" w:rsidP="00FB65ED">
            <w:pPr>
              <w:pStyle w:val="TAL"/>
              <w:jc w:val="center"/>
              <w:rPr>
                <w:rFonts w:cs="v4.2.0"/>
                <w:lang w:eastAsia="ja-JP"/>
              </w:rPr>
            </w:pPr>
            <w:r w:rsidRPr="00836ADA">
              <w:rPr>
                <w:rFonts w:cs="v4.2.0"/>
                <w:lang w:eastAsia="ja-JP"/>
              </w:rPr>
              <w:t>dBm/9 MHz</w:t>
            </w:r>
          </w:p>
        </w:tc>
        <w:tc>
          <w:tcPr>
            <w:tcW w:w="1451" w:type="dxa"/>
            <w:tcBorders>
              <w:top w:val="single" w:sz="4" w:space="0" w:color="auto"/>
              <w:left w:val="single" w:sz="4" w:space="0" w:color="auto"/>
              <w:bottom w:val="single" w:sz="4" w:space="0" w:color="auto"/>
              <w:right w:val="single" w:sz="4" w:space="0" w:color="auto"/>
            </w:tcBorders>
            <w:hideMark/>
          </w:tcPr>
          <w:p w14:paraId="48ED9F14" w14:textId="77777777" w:rsidR="00FB65ED" w:rsidRPr="00836ADA" w:rsidRDefault="00FB65ED" w:rsidP="00FB65ED">
            <w:pPr>
              <w:pStyle w:val="TAL"/>
              <w:jc w:val="center"/>
              <w:rPr>
                <w:rFonts w:cs="Arial"/>
                <w:lang w:eastAsia="ja-JP"/>
              </w:rPr>
            </w:pPr>
            <w:r w:rsidRPr="00836ADA">
              <w:rPr>
                <w:rFonts w:cs="Arial"/>
                <w:lang w:eastAsia="ja-JP"/>
              </w:rPr>
              <w:t>-72.22</w:t>
            </w:r>
          </w:p>
        </w:tc>
        <w:tc>
          <w:tcPr>
            <w:tcW w:w="1451" w:type="dxa"/>
            <w:tcBorders>
              <w:top w:val="single" w:sz="4" w:space="0" w:color="auto"/>
              <w:left w:val="single" w:sz="4" w:space="0" w:color="auto"/>
              <w:bottom w:val="single" w:sz="4" w:space="0" w:color="auto"/>
              <w:right w:val="single" w:sz="4" w:space="0" w:color="auto"/>
            </w:tcBorders>
            <w:hideMark/>
          </w:tcPr>
          <w:p w14:paraId="5EFC8FBD" w14:textId="77777777" w:rsidR="00FB65ED" w:rsidRPr="00836ADA" w:rsidRDefault="00FB65ED" w:rsidP="00FB65ED">
            <w:pPr>
              <w:pStyle w:val="TAL"/>
              <w:jc w:val="center"/>
              <w:rPr>
                <w:rFonts w:cs="Arial"/>
                <w:lang w:eastAsia="ja-JP"/>
              </w:rPr>
            </w:pPr>
            <w:r w:rsidRPr="00836ADA">
              <w:rPr>
                <w:rFonts w:cs="Arial"/>
                <w:lang w:eastAsia="ja-JP"/>
              </w:rPr>
              <w:t>-56.11</w:t>
            </w:r>
          </w:p>
        </w:tc>
        <w:tc>
          <w:tcPr>
            <w:tcW w:w="1452" w:type="dxa"/>
            <w:tcBorders>
              <w:top w:val="single" w:sz="4" w:space="0" w:color="auto"/>
              <w:left w:val="single" w:sz="4" w:space="0" w:color="auto"/>
              <w:bottom w:val="single" w:sz="4" w:space="0" w:color="auto"/>
              <w:right w:val="single" w:sz="4" w:space="0" w:color="auto"/>
            </w:tcBorders>
            <w:hideMark/>
          </w:tcPr>
          <w:p w14:paraId="1A233ED2" w14:textId="77777777" w:rsidR="00FB65ED" w:rsidRPr="00836ADA" w:rsidRDefault="00FB65ED" w:rsidP="00FB65ED">
            <w:pPr>
              <w:pStyle w:val="TAL"/>
              <w:jc w:val="center"/>
              <w:rPr>
                <w:rFonts w:cs="Arial"/>
                <w:lang w:eastAsia="ja-JP"/>
              </w:rPr>
            </w:pPr>
            <w:r w:rsidRPr="00836ADA">
              <w:rPr>
                <w:rFonts w:cs="Arial"/>
                <w:lang w:eastAsia="ja-JP"/>
              </w:rPr>
              <w:t>-70.76</w:t>
            </w:r>
          </w:p>
        </w:tc>
      </w:tr>
      <w:tr w:rsidR="00FB65ED" w:rsidRPr="00836ADA" w14:paraId="7AFB5D65" w14:textId="77777777" w:rsidTr="00FB65ED">
        <w:trPr>
          <w:cantSplit/>
        </w:trPr>
        <w:tc>
          <w:tcPr>
            <w:tcW w:w="3136" w:type="dxa"/>
            <w:tcBorders>
              <w:top w:val="single" w:sz="4" w:space="0" w:color="auto"/>
              <w:left w:val="single" w:sz="4" w:space="0" w:color="auto"/>
              <w:bottom w:val="single" w:sz="4" w:space="0" w:color="auto"/>
              <w:right w:val="single" w:sz="4" w:space="0" w:color="auto"/>
            </w:tcBorders>
            <w:hideMark/>
          </w:tcPr>
          <w:p w14:paraId="5922AEAB" w14:textId="77777777" w:rsidR="00FB65ED" w:rsidRPr="00836ADA" w:rsidRDefault="00FB65ED" w:rsidP="00FB65ED">
            <w:pPr>
              <w:pStyle w:val="TAL"/>
              <w:rPr>
                <w:rFonts w:cs="v4.2.0"/>
                <w:lang w:eastAsia="ja-JP"/>
              </w:rPr>
            </w:pPr>
            <w:r w:rsidRPr="00836ADA">
              <w:rPr>
                <w:rFonts w:cs="v4.2.0"/>
                <w:lang w:eastAsia="ja-JP"/>
              </w:rPr>
              <w:t xml:space="preserve">Propagation Condition </w:t>
            </w:r>
          </w:p>
        </w:tc>
        <w:tc>
          <w:tcPr>
            <w:tcW w:w="1440" w:type="dxa"/>
            <w:tcBorders>
              <w:top w:val="single" w:sz="4" w:space="0" w:color="auto"/>
              <w:left w:val="single" w:sz="4" w:space="0" w:color="auto"/>
              <w:bottom w:val="single" w:sz="4" w:space="0" w:color="auto"/>
              <w:right w:val="single" w:sz="4" w:space="0" w:color="auto"/>
            </w:tcBorders>
          </w:tcPr>
          <w:p w14:paraId="2293CDDC" w14:textId="77777777" w:rsidR="00FB65ED" w:rsidRPr="00836ADA" w:rsidRDefault="00FB65ED" w:rsidP="00FB65ED">
            <w:pPr>
              <w:pStyle w:val="TAL"/>
              <w:jc w:val="center"/>
              <w:rPr>
                <w:rFonts w:cs="v4.2.0"/>
                <w:lang w:eastAsia="ja-JP"/>
              </w:rPr>
            </w:pPr>
          </w:p>
        </w:tc>
        <w:tc>
          <w:tcPr>
            <w:tcW w:w="4354" w:type="dxa"/>
            <w:gridSpan w:val="3"/>
            <w:tcBorders>
              <w:top w:val="single" w:sz="4" w:space="0" w:color="auto"/>
              <w:left w:val="single" w:sz="4" w:space="0" w:color="auto"/>
              <w:bottom w:val="single" w:sz="4" w:space="0" w:color="auto"/>
              <w:right w:val="single" w:sz="4" w:space="0" w:color="auto"/>
            </w:tcBorders>
            <w:hideMark/>
          </w:tcPr>
          <w:p w14:paraId="1B4D2E71" w14:textId="77777777" w:rsidR="00FB65ED" w:rsidRPr="00836ADA" w:rsidRDefault="00FB65ED" w:rsidP="00FB65ED">
            <w:pPr>
              <w:pStyle w:val="TAL"/>
              <w:jc w:val="center"/>
              <w:rPr>
                <w:rFonts w:cs="v4.2.0"/>
                <w:lang w:eastAsia="ja-JP"/>
              </w:rPr>
            </w:pPr>
            <w:r w:rsidRPr="00836ADA">
              <w:rPr>
                <w:rFonts w:cs="v4.2.0"/>
                <w:lang w:eastAsia="ja-JP"/>
              </w:rPr>
              <w:t>ETU70 (Note 4)</w:t>
            </w:r>
          </w:p>
        </w:tc>
      </w:tr>
      <w:tr w:rsidR="00FB65ED" w:rsidRPr="00836ADA" w14:paraId="25155B1C" w14:textId="77777777" w:rsidTr="00FB65ED">
        <w:trPr>
          <w:cantSplit/>
        </w:trPr>
        <w:tc>
          <w:tcPr>
            <w:tcW w:w="8930" w:type="dxa"/>
            <w:gridSpan w:val="5"/>
            <w:tcBorders>
              <w:top w:val="single" w:sz="4" w:space="0" w:color="auto"/>
              <w:left w:val="single" w:sz="4" w:space="0" w:color="auto"/>
              <w:bottom w:val="single" w:sz="4" w:space="0" w:color="auto"/>
              <w:right w:val="single" w:sz="4" w:space="0" w:color="auto"/>
            </w:tcBorders>
            <w:hideMark/>
          </w:tcPr>
          <w:p w14:paraId="183ADC50" w14:textId="77777777" w:rsidR="00FB65ED" w:rsidRPr="00836ADA" w:rsidRDefault="00FB65ED" w:rsidP="00FB65ED">
            <w:pPr>
              <w:pStyle w:val="TAN"/>
              <w:rPr>
                <w:rFonts w:cs="Arial"/>
                <w:lang w:eastAsia="ja-JP"/>
              </w:rPr>
            </w:pPr>
            <w:r w:rsidRPr="00836ADA">
              <w:rPr>
                <w:rFonts w:cs="Arial"/>
                <w:snapToGrid w:val="0"/>
                <w:lang w:eastAsia="ja-JP"/>
              </w:rPr>
              <w:t>Note 1:</w:t>
            </w:r>
            <w:r w:rsidRPr="00836ADA">
              <w:rPr>
                <w:rFonts w:cs="Arial"/>
                <w:snapToGrid w:val="0"/>
                <w:lang w:eastAsia="ja-JP"/>
              </w:rPr>
              <w:tab/>
            </w:r>
            <w:r w:rsidRPr="00836ADA">
              <w:rPr>
                <w:rFonts w:cs="Arial"/>
                <w:lang w:eastAsia="ja-JP"/>
              </w:rPr>
              <w:t>OCNG shall be used such that both cells are fully allocated and a constant total transmitted power spectral density is achieved for all OFDM symbols. OCNG patterns are specified in annex A 3.2 of 3GPP TS 36.133.</w:t>
            </w:r>
          </w:p>
          <w:p w14:paraId="25229CD7" w14:textId="77777777" w:rsidR="00FB65ED" w:rsidRPr="00836ADA" w:rsidRDefault="00FB65ED" w:rsidP="00FB65ED">
            <w:pPr>
              <w:pStyle w:val="TAN"/>
              <w:rPr>
                <w:rFonts w:cs="Arial"/>
                <w:lang w:eastAsia="ja-JP"/>
              </w:rPr>
            </w:pPr>
            <w:r w:rsidRPr="00836ADA">
              <w:rPr>
                <w:rFonts w:cs="Arial"/>
                <w:lang w:eastAsia="ja-JP"/>
              </w:rPr>
              <w:t>Note 2:</w:t>
            </w:r>
            <w:r w:rsidRPr="00836ADA">
              <w:rPr>
                <w:rFonts w:cs="Arial"/>
                <w:snapToGrid w:val="0"/>
                <w:lang w:eastAsia="ja-JP"/>
              </w:rPr>
              <w:tab/>
            </w:r>
            <w:r w:rsidRPr="00836ADA">
              <w:rPr>
                <w:rFonts w:cs="Arial"/>
                <w:lang w:eastAsia="ja-JP"/>
              </w:rPr>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ja-JP"/>
              </w:rPr>
              <w:object w:dxaOrig="405" w:dyaOrig="360" w14:anchorId="1B5E01C6">
                <v:shape id="_x0000_i1427" type="#_x0000_t75" style="width:20.5pt;height:18pt" o:ole="" fillcolor="window">
                  <v:imagedata r:id="rId12" o:title=""/>
                </v:shape>
                <o:OLEObject Type="Embed" ProgID="Equation.3" ShapeID="_x0000_i1427" DrawAspect="Content" ObjectID="_1710576103" r:id="rId520"/>
              </w:object>
            </w:r>
            <w:r w:rsidRPr="00836ADA">
              <w:rPr>
                <w:rFonts w:cs="Arial"/>
                <w:lang w:eastAsia="ja-JP"/>
              </w:rPr>
              <w:t xml:space="preserve"> to be fulfilled.</w:t>
            </w:r>
          </w:p>
          <w:p w14:paraId="3BE7AB4A" w14:textId="77777777" w:rsidR="00FB65ED" w:rsidRPr="00836ADA" w:rsidRDefault="00FB65ED" w:rsidP="00FB65ED">
            <w:pPr>
              <w:pStyle w:val="TAN"/>
              <w:rPr>
                <w:rFonts w:cs="Arial"/>
                <w:lang w:eastAsia="ja-JP"/>
              </w:rPr>
            </w:pPr>
            <w:r w:rsidRPr="00836ADA">
              <w:rPr>
                <w:rFonts w:cs="Arial"/>
                <w:lang w:eastAsia="ja-JP"/>
              </w:rPr>
              <w:t>Note 3:</w:t>
            </w:r>
            <w:r w:rsidRPr="00836ADA">
              <w:rPr>
                <w:rFonts w:cs="Arial"/>
                <w:snapToGrid w:val="0"/>
                <w:lang w:eastAsia="ja-JP"/>
              </w:rPr>
              <w:tab/>
            </w:r>
            <w:r w:rsidRPr="00836ADA">
              <w:rPr>
                <w:rFonts w:cs="Arial"/>
                <w:lang w:eastAsia="ja-JP"/>
              </w:rPr>
              <w:t>RSRP, SCH_RP and Io levels have been derived from other parameters for information purposes. They are not settable parameters themselves.</w:t>
            </w:r>
          </w:p>
          <w:p w14:paraId="41A2FECA" w14:textId="77777777" w:rsidR="00FB65ED" w:rsidRPr="00836ADA" w:rsidRDefault="00FB65ED" w:rsidP="00FB65ED">
            <w:pPr>
              <w:pStyle w:val="TAN"/>
              <w:ind w:left="0" w:firstLine="0"/>
              <w:rPr>
                <w:rFonts w:cs="Arial"/>
                <w:snapToGrid w:val="0"/>
                <w:lang w:eastAsia="ja-JP"/>
              </w:rPr>
            </w:pPr>
            <w:r w:rsidRPr="00836ADA">
              <w:rPr>
                <w:rFonts w:cs="Arial"/>
                <w:lang w:eastAsia="ja-JP"/>
              </w:rPr>
              <w:t>Note 4:</w:t>
            </w:r>
            <w:r w:rsidRPr="00836ADA">
              <w:rPr>
                <w:rFonts w:cs="Arial"/>
                <w:snapToGrid w:val="0"/>
                <w:lang w:eastAsia="ja-JP"/>
              </w:rPr>
              <w:tab/>
            </w:r>
            <w:r w:rsidRPr="00836ADA">
              <w:rPr>
                <w:rFonts w:cs="Arial"/>
                <w:lang w:eastAsia="ja-JP"/>
              </w:rPr>
              <w:t>ETU70 propagation conditions are specified in Annex B.2 of 3GPP TS 36.101.</w:t>
            </w:r>
          </w:p>
        </w:tc>
      </w:tr>
    </w:tbl>
    <w:p w14:paraId="3F54FED7" w14:textId="77777777" w:rsidR="00FB65ED" w:rsidRPr="00836ADA" w:rsidRDefault="00FB65ED" w:rsidP="00FB65ED">
      <w:pPr>
        <w:rPr>
          <w:rFonts w:cs="v4.2.0"/>
          <w:snapToGrid w:val="0"/>
        </w:rPr>
      </w:pPr>
    </w:p>
    <w:p w14:paraId="3AC14464" w14:textId="77777777" w:rsidR="00FB65ED" w:rsidRPr="00836ADA" w:rsidRDefault="00FB65ED" w:rsidP="00FB65ED">
      <w:pPr>
        <w:pStyle w:val="TH"/>
        <w:rPr>
          <w:rFonts w:cs="v4.2.0"/>
        </w:rPr>
      </w:pPr>
      <w:r w:rsidRPr="00836ADA">
        <w:t>TableA.8.26AA: Cell Specific parameters for correct reporting of E-UTRAN FDD neighbours in fading propagation condition (cell # 3 and cell # 4)</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992"/>
        <w:gridCol w:w="850"/>
        <w:gridCol w:w="567"/>
        <w:gridCol w:w="567"/>
        <w:gridCol w:w="851"/>
        <w:gridCol w:w="709"/>
        <w:gridCol w:w="663"/>
      </w:tblGrid>
      <w:tr w:rsidR="00FB65ED" w:rsidRPr="00836ADA" w14:paraId="2729E177" w14:textId="77777777" w:rsidTr="00B61D7D">
        <w:trPr>
          <w:cantSplit/>
        </w:trPr>
        <w:tc>
          <w:tcPr>
            <w:tcW w:w="2977" w:type="dxa"/>
            <w:vMerge w:val="restart"/>
            <w:tcBorders>
              <w:top w:val="single" w:sz="4" w:space="0" w:color="auto"/>
              <w:left w:val="single" w:sz="4" w:space="0" w:color="auto"/>
              <w:bottom w:val="single" w:sz="4" w:space="0" w:color="auto"/>
              <w:right w:val="single" w:sz="4" w:space="0" w:color="auto"/>
            </w:tcBorders>
            <w:hideMark/>
          </w:tcPr>
          <w:p w14:paraId="23697258" w14:textId="77777777" w:rsidR="00FB65ED" w:rsidRPr="00836ADA" w:rsidRDefault="00FB65ED" w:rsidP="00FB65ED">
            <w:pPr>
              <w:pStyle w:val="TAH"/>
              <w:rPr>
                <w:rFonts w:cs="v4.2.0"/>
                <w:lang w:eastAsia="ja-JP"/>
              </w:rPr>
            </w:pPr>
            <w:r w:rsidRPr="00836ADA">
              <w:rPr>
                <w:rFonts w:cs="v4.2.0"/>
                <w:lang w:eastAsia="ja-JP"/>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F544E6C" w14:textId="77777777" w:rsidR="00FB65ED" w:rsidRPr="00836ADA" w:rsidRDefault="00FB65ED" w:rsidP="00FB65ED">
            <w:pPr>
              <w:pStyle w:val="TAH"/>
              <w:rPr>
                <w:rFonts w:cs="v4.2.0"/>
                <w:lang w:eastAsia="ja-JP"/>
              </w:rPr>
            </w:pPr>
            <w:r w:rsidRPr="00836ADA">
              <w:rPr>
                <w:rFonts w:cs="v4.2.0"/>
                <w:lang w:eastAsia="ja-JP"/>
              </w:rPr>
              <w:t>Unit</w:t>
            </w:r>
          </w:p>
        </w:tc>
        <w:tc>
          <w:tcPr>
            <w:tcW w:w="1984" w:type="dxa"/>
            <w:gridSpan w:val="3"/>
            <w:tcBorders>
              <w:top w:val="single" w:sz="4" w:space="0" w:color="auto"/>
              <w:left w:val="single" w:sz="4" w:space="0" w:color="auto"/>
              <w:bottom w:val="single" w:sz="4" w:space="0" w:color="auto"/>
              <w:right w:val="single" w:sz="4" w:space="0" w:color="auto"/>
            </w:tcBorders>
            <w:hideMark/>
          </w:tcPr>
          <w:p w14:paraId="00513E69" w14:textId="77777777" w:rsidR="00FB65ED" w:rsidRPr="00836ADA" w:rsidRDefault="00FB65ED" w:rsidP="00FB65ED">
            <w:pPr>
              <w:pStyle w:val="TAH"/>
              <w:rPr>
                <w:rFonts w:cs="v4.2.0"/>
                <w:lang w:eastAsia="ja-JP"/>
              </w:rPr>
            </w:pPr>
            <w:r w:rsidRPr="00836ADA">
              <w:rPr>
                <w:rFonts w:cs="v4.2.0"/>
                <w:lang w:eastAsia="ja-JP"/>
              </w:rPr>
              <w:t>Cell 3</w:t>
            </w:r>
          </w:p>
        </w:tc>
        <w:tc>
          <w:tcPr>
            <w:tcW w:w="2223" w:type="dxa"/>
            <w:gridSpan w:val="3"/>
            <w:tcBorders>
              <w:top w:val="single" w:sz="4" w:space="0" w:color="auto"/>
              <w:left w:val="single" w:sz="4" w:space="0" w:color="auto"/>
              <w:bottom w:val="single" w:sz="4" w:space="0" w:color="auto"/>
              <w:right w:val="single" w:sz="4" w:space="0" w:color="auto"/>
            </w:tcBorders>
          </w:tcPr>
          <w:p w14:paraId="47D3E5F6" w14:textId="77777777" w:rsidR="00FB65ED" w:rsidRPr="00836ADA" w:rsidRDefault="00FB65ED" w:rsidP="00FB65ED">
            <w:pPr>
              <w:pStyle w:val="TAH"/>
              <w:rPr>
                <w:rFonts w:cs="v4.2.0"/>
                <w:lang w:eastAsia="ja-JP"/>
              </w:rPr>
            </w:pPr>
            <w:r w:rsidRPr="00836ADA">
              <w:rPr>
                <w:rFonts w:cs="v4.2.0"/>
                <w:lang w:eastAsia="ja-JP"/>
              </w:rPr>
              <w:t>Cell 4</w:t>
            </w:r>
          </w:p>
        </w:tc>
      </w:tr>
      <w:tr w:rsidR="00B61D7D" w:rsidRPr="00836ADA" w14:paraId="48E764B2" w14:textId="77777777" w:rsidTr="00B61D7D">
        <w:trPr>
          <w:cantSplit/>
        </w:trPr>
        <w:tc>
          <w:tcPr>
            <w:tcW w:w="2977" w:type="dxa"/>
            <w:vMerge/>
            <w:tcBorders>
              <w:top w:val="single" w:sz="4" w:space="0" w:color="auto"/>
              <w:left w:val="single" w:sz="4" w:space="0" w:color="auto"/>
              <w:bottom w:val="single" w:sz="4" w:space="0" w:color="auto"/>
              <w:right w:val="single" w:sz="4" w:space="0" w:color="auto"/>
            </w:tcBorders>
            <w:vAlign w:val="center"/>
            <w:hideMark/>
          </w:tcPr>
          <w:p w14:paraId="0CBB64F4" w14:textId="77777777" w:rsidR="00FB65ED" w:rsidRPr="00836ADA" w:rsidRDefault="00FB65ED" w:rsidP="00FB65ED">
            <w:pPr>
              <w:spacing w:after="0"/>
              <w:rPr>
                <w:rFonts w:ascii="Arial" w:hAnsi="Arial" w:cs="v4.2.0"/>
                <w:b/>
                <w:bC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C1CAC80" w14:textId="77777777" w:rsidR="00FB65ED" w:rsidRPr="00836ADA" w:rsidRDefault="00FB65ED" w:rsidP="00FB65ED">
            <w:pPr>
              <w:spacing w:after="0"/>
              <w:rPr>
                <w:rFonts w:ascii="Arial" w:hAnsi="Arial" w:cs="v4.2.0"/>
                <w:b/>
                <w:bCs/>
                <w:sz w:val="18"/>
                <w:szCs w:val="18"/>
              </w:rPr>
            </w:pPr>
          </w:p>
        </w:tc>
        <w:tc>
          <w:tcPr>
            <w:tcW w:w="850" w:type="dxa"/>
            <w:tcBorders>
              <w:top w:val="single" w:sz="4" w:space="0" w:color="auto"/>
              <w:left w:val="single" w:sz="4" w:space="0" w:color="auto"/>
              <w:bottom w:val="single" w:sz="4" w:space="0" w:color="auto"/>
              <w:right w:val="single" w:sz="4" w:space="0" w:color="auto"/>
            </w:tcBorders>
            <w:hideMark/>
          </w:tcPr>
          <w:p w14:paraId="43126565" w14:textId="77777777" w:rsidR="00FB65ED" w:rsidRPr="00836ADA" w:rsidRDefault="00FB65ED" w:rsidP="00FB65ED">
            <w:pPr>
              <w:pStyle w:val="TAH"/>
              <w:rPr>
                <w:rFonts w:cs="v4.2.0"/>
                <w:lang w:eastAsia="ja-JP"/>
              </w:rPr>
            </w:pPr>
            <w:r w:rsidRPr="00836ADA">
              <w:rPr>
                <w:rFonts w:cs="v4.2.0"/>
                <w:lang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33C8A4B1" w14:textId="77777777" w:rsidR="00FB65ED" w:rsidRPr="00836ADA" w:rsidRDefault="00FB65ED" w:rsidP="00FB65ED">
            <w:pPr>
              <w:pStyle w:val="TAH"/>
              <w:rPr>
                <w:rFonts w:cs="v4.2.0"/>
                <w:lang w:eastAsia="ja-JP"/>
              </w:rPr>
            </w:pPr>
            <w:r w:rsidRPr="00836ADA">
              <w:rPr>
                <w:rFonts w:cs="v4.2.0"/>
                <w:lang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3362DB57" w14:textId="77777777" w:rsidR="00FB65ED" w:rsidRPr="00836ADA" w:rsidRDefault="00FB65ED" w:rsidP="00FB65ED">
            <w:pPr>
              <w:pStyle w:val="TAH"/>
              <w:rPr>
                <w:rFonts w:cs="v4.2.0"/>
                <w:lang w:eastAsia="ja-JP"/>
              </w:rPr>
            </w:pPr>
            <w:r w:rsidRPr="00836ADA">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7285658E" w14:textId="77777777" w:rsidR="00FB65ED" w:rsidRPr="00836ADA" w:rsidRDefault="00FB65ED" w:rsidP="00FB65ED">
            <w:pPr>
              <w:pStyle w:val="TAH"/>
              <w:rPr>
                <w:rFonts w:cs="v4.2.0"/>
                <w:lang w:eastAsia="ja-JP"/>
              </w:rPr>
            </w:pPr>
            <w:r w:rsidRPr="00836ADA">
              <w:rPr>
                <w:rFonts w:cs="v4.2.0"/>
                <w:lang w:eastAsia="ja-JP"/>
              </w:rPr>
              <w:t>T1</w:t>
            </w:r>
          </w:p>
        </w:tc>
        <w:tc>
          <w:tcPr>
            <w:tcW w:w="709" w:type="dxa"/>
            <w:tcBorders>
              <w:top w:val="single" w:sz="4" w:space="0" w:color="auto"/>
              <w:left w:val="single" w:sz="4" w:space="0" w:color="auto"/>
              <w:bottom w:val="single" w:sz="4" w:space="0" w:color="auto"/>
              <w:right w:val="single" w:sz="4" w:space="0" w:color="auto"/>
            </w:tcBorders>
          </w:tcPr>
          <w:p w14:paraId="0295E756" w14:textId="77777777" w:rsidR="00FB65ED" w:rsidRPr="00836ADA" w:rsidRDefault="00FB65ED" w:rsidP="00FB65ED">
            <w:pPr>
              <w:pStyle w:val="TAH"/>
              <w:rPr>
                <w:rFonts w:cs="v4.2.0"/>
                <w:lang w:eastAsia="ja-JP"/>
              </w:rPr>
            </w:pPr>
            <w:r w:rsidRPr="00836ADA">
              <w:rPr>
                <w:rFonts w:cs="v4.2.0"/>
                <w:lang w:eastAsia="ja-JP"/>
              </w:rPr>
              <w:t>T2</w:t>
            </w:r>
          </w:p>
        </w:tc>
        <w:tc>
          <w:tcPr>
            <w:tcW w:w="663" w:type="dxa"/>
            <w:tcBorders>
              <w:top w:val="single" w:sz="4" w:space="0" w:color="auto"/>
              <w:left w:val="single" w:sz="4" w:space="0" w:color="auto"/>
              <w:bottom w:val="single" w:sz="4" w:space="0" w:color="auto"/>
              <w:right w:val="single" w:sz="4" w:space="0" w:color="auto"/>
            </w:tcBorders>
          </w:tcPr>
          <w:p w14:paraId="4BD86D56" w14:textId="77777777" w:rsidR="00FB65ED" w:rsidRPr="00836ADA" w:rsidRDefault="00FB65ED" w:rsidP="00FB65ED">
            <w:pPr>
              <w:pStyle w:val="TAH"/>
              <w:rPr>
                <w:rFonts w:cs="v4.2.0"/>
                <w:lang w:eastAsia="ja-JP"/>
              </w:rPr>
            </w:pPr>
            <w:r w:rsidRPr="00836ADA">
              <w:rPr>
                <w:rFonts w:cs="v4.2.0"/>
                <w:lang w:eastAsia="ja-JP"/>
              </w:rPr>
              <w:t>T2</w:t>
            </w:r>
          </w:p>
        </w:tc>
      </w:tr>
      <w:tr w:rsidR="00FB65ED" w:rsidRPr="00836ADA" w14:paraId="1D11B960"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700ED315" w14:textId="77777777" w:rsidR="00FB65ED" w:rsidRPr="00836ADA" w:rsidRDefault="00FB65ED" w:rsidP="00FB65ED">
            <w:pPr>
              <w:pStyle w:val="TAL"/>
              <w:rPr>
                <w:rFonts w:cs="Arial"/>
                <w:lang w:eastAsia="ja-JP"/>
              </w:rPr>
            </w:pPr>
            <w:r w:rsidRPr="00836ADA">
              <w:rPr>
                <w:rFonts w:cs="Arial"/>
                <w:lang w:eastAsia="ja-JP"/>
              </w:rPr>
              <w:t>E-UTRA RF Channel Number</w:t>
            </w:r>
          </w:p>
        </w:tc>
        <w:tc>
          <w:tcPr>
            <w:tcW w:w="992" w:type="dxa"/>
            <w:tcBorders>
              <w:top w:val="single" w:sz="4" w:space="0" w:color="auto"/>
              <w:left w:val="single" w:sz="4" w:space="0" w:color="auto"/>
              <w:bottom w:val="single" w:sz="4" w:space="0" w:color="auto"/>
              <w:right w:val="single" w:sz="4" w:space="0" w:color="auto"/>
            </w:tcBorders>
          </w:tcPr>
          <w:p w14:paraId="03C4C558" w14:textId="77777777" w:rsidR="00FB65ED" w:rsidRPr="00836ADA" w:rsidRDefault="00FB65ED" w:rsidP="00FB65ED">
            <w:pPr>
              <w:pStyle w:val="TAL"/>
              <w:jc w:val="center"/>
              <w:rPr>
                <w:rFonts w:cs="Arial"/>
                <w:lang w:eastAsia="ja-JP"/>
              </w:rPr>
            </w:pPr>
          </w:p>
        </w:tc>
        <w:tc>
          <w:tcPr>
            <w:tcW w:w="1984" w:type="dxa"/>
            <w:gridSpan w:val="3"/>
            <w:tcBorders>
              <w:top w:val="single" w:sz="4" w:space="0" w:color="auto"/>
              <w:left w:val="single" w:sz="4" w:space="0" w:color="auto"/>
              <w:bottom w:val="single" w:sz="4" w:space="0" w:color="auto"/>
              <w:right w:val="single" w:sz="4" w:space="0" w:color="auto"/>
            </w:tcBorders>
            <w:hideMark/>
          </w:tcPr>
          <w:p w14:paraId="2ED3660F" w14:textId="77777777" w:rsidR="00FB65ED" w:rsidRPr="00836ADA" w:rsidRDefault="00FB65ED" w:rsidP="00FB65ED">
            <w:pPr>
              <w:pStyle w:val="TAC"/>
              <w:rPr>
                <w:rFonts w:eastAsia="?? ??" w:cs="Arial"/>
                <w:lang w:eastAsia="ja-JP"/>
              </w:rPr>
            </w:pPr>
            <w:r w:rsidRPr="00836ADA">
              <w:rPr>
                <w:rFonts w:eastAsia="?? ??" w:cs="Arial"/>
                <w:lang w:eastAsia="ja-JP"/>
              </w:rPr>
              <w:t>Randomly selected from channel 5,6,7,8such that cell 3 is in the reduced performance group</w:t>
            </w:r>
          </w:p>
        </w:tc>
        <w:tc>
          <w:tcPr>
            <w:tcW w:w="2223" w:type="dxa"/>
            <w:gridSpan w:val="3"/>
            <w:tcBorders>
              <w:top w:val="single" w:sz="4" w:space="0" w:color="auto"/>
              <w:left w:val="single" w:sz="4" w:space="0" w:color="auto"/>
              <w:bottom w:val="single" w:sz="4" w:space="0" w:color="auto"/>
              <w:right w:val="single" w:sz="4" w:space="0" w:color="auto"/>
            </w:tcBorders>
          </w:tcPr>
          <w:p w14:paraId="7EFF23EA" w14:textId="77777777" w:rsidR="00FB65ED" w:rsidRPr="00836ADA" w:rsidRDefault="00FB65ED" w:rsidP="00FB65ED">
            <w:pPr>
              <w:pStyle w:val="TAC"/>
              <w:rPr>
                <w:rFonts w:eastAsia="?? ??" w:cs="Arial"/>
                <w:lang w:eastAsia="ja-JP"/>
              </w:rPr>
            </w:pPr>
            <w:r w:rsidRPr="00836ADA">
              <w:rPr>
                <w:rFonts w:eastAsia="?? ??" w:cs="Arial"/>
                <w:lang w:eastAsia="ja-JP"/>
              </w:rPr>
              <w:t>Randomly selected from channel 5,6,7,8such that cell 4 is in the reduced performance group</w:t>
            </w:r>
          </w:p>
        </w:tc>
      </w:tr>
      <w:tr w:rsidR="00FB65ED" w:rsidRPr="00836ADA" w14:paraId="2819EEC3"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C016AF8" w14:textId="77777777" w:rsidR="00FB65ED" w:rsidRPr="00836ADA" w:rsidRDefault="00FB65ED" w:rsidP="00FB65ED">
            <w:pPr>
              <w:pStyle w:val="TAL"/>
              <w:rPr>
                <w:rFonts w:cs="v4.2.0"/>
                <w:bCs/>
                <w:lang w:eastAsia="ja-JP"/>
              </w:rPr>
            </w:pPr>
            <w:r w:rsidRPr="00836ADA">
              <w:rPr>
                <w:rFonts w:cs="v4.2.0"/>
                <w:bCs/>
                <w:lang w:eastAsia="ja-JP"/>
              </w:rPr>
              <w:t>BW</w:t>
            </w:r>
            <w:r w:rsidRPr="00836ADA">
              <w:rPr>
                <w:rFonts w:cs="Arial"/>
                <w:vertAlign w:val="subscript"/>
                <w:lang w:eastAsia="ja-JP"/>
              </w:rPr>
              <w:t>channel</w:t>
            </w:r>
          </w:p>
        </w:tc>
        <w:tc>
          <w:tcPr>
            <w:tcW w:w="992" w:type="dxa"/>
            <w:tcBorders>
              <w:top w:val="single" w:sz="4" w:space="0" w:color="auto"/>
              <w:left w:val="single" w:sz="4" w:space="0" w:color="auto"/>
              <w:bottom w:val="single" w:sz="4" w:space="0" w:color="auto"/>
              <w:right w:val="single" w:sz="4" w:space="0" w:color="auto"/>
            </w:tcBorders>
            <w:hideMark/>
          </w:tcPr>
          <w:p w14:paraId="6D7196CA" w14:textId="77777777" w:rsidR="00FB65ED" w:rsidRPr="00836ADA" w:rsidRDefault="00FB65ED" w:rsidP="00FB65ED">
            <w:pPr>
              <w:pStyle w:val="TAL"/>
              <w:jc w:val="center"/>
              <w:rPr>
                <w:rFonts w:cs="v4.2.0"/>
                <w:bCs/>
                <w:lang w:eastAsia="ja-JP"/>
              </w:rPr>
            </w:pPr>
            <w:r w:rsidRPr="00836ADA">
              <w:rPr>
                <w:rFonts w:cs="v4.2.0"/>
                <w:bCs/>
                <w:lang w:eastAsia="ja-JP"/>
              </w:rPr>
              <w:t>MHz</w:t>
            </w:r>
          </w:p>
        </w:tc>
        <w:tc>
          <w:tcPr>
            <w:tcW w:w="1984" w:type="dxa"/>
            <w:gridSpan w:val="3"/>
            <w:tcBorders>
              <w:top w:val="single" w:sz="4" w:space="0" w:color="auto"/>
              <w:left w:val="single" w:sz="4" w:space="0" w:color="auto"/>
              <w:bottom w:val="single" w:sz="4" w:space="0" w:color="auto"/>
              <w:right w:val="single" w:sz="4" w:space="0" w:color="auto"/>
            </w:tcBorders>
            <w:hideMark/>
          </w:tcPr>
          <w:p w14:paraId="39B2B666" w14:textId="77777777" w:rsidR="00FB65ED" w:rsidRPr="00836ADA" w:rsidRDefault="00FB65ED" w:rsidP="00FB65ED">
            <w:pPr>
              <w:pStyle w:val="TAL"/>
              <w:jc w:val="center"/>
              <w:rPr>
                <w:rFonts w:cs="v4.2.0"/>
                <w:bCs/>
                <w:lang w:eastAsia="ja-JP"/>
              </w:rPr>
            </w:pPr>
            <w:r w:rsidRPr="00836ADA">
              <w:rPr>
                <w:rFonts w:cs="v4.2.0"/>
                <w:bCs/>
                <w:lang w:eastAsia="ja-JP"/>
              </w:rPr>
              <w:t>10</w:t>
            </w:r>
          </w:p>
        </w:tc>
        <w:tc>
          <w:tcPr>
            <w:tcW w:w="2223" w:type="dxa"/>
            <w:gridSpan w:val="3"/>
            <w:tcBorders>
              <w:top w:val="single" w:sz="4" w:space="0" w:color="auto"/>
              <w:left w:val="single" w:sz="4" w:space="0" w:color="auto"/>
              <w:bottom w:val="single" w:sz="4" w:space="0" w:color="auto"/>
              <w:right w:val="single" w:sz="4" w:space="0" w:color="auto"/>
            </w:tcBorders>
          </w:tcPr>
          <w:p w14:paraId="180C3A01" w14:textId="77777777" w:rsidR="00FB65ED" w:rsidRPr="00836ADA" w:rsidRDefault="00FB65ED" w:rsidP="00FB65ED">
            <w:pPr>
              <w:pStyle w:val="TAL"/>
              <w:jc w:val="center"/>
              <w:rPr>
                <w:rFonts w:cs="v4.2.0"/>
                <w:bCs/>
                <w:lang w:eastAsia="ja-JP"/>
              </w:rPr>
            </w:pPr>
            <w:r w:rsidRPr="00836ADA">
              <w:rPr>
                <w:rFonts w:cs="v4.2.0"/>
                <w:bCs/>
                <w:lang w:eastAsia="ja-JP"/>
              </w:rPr>
              <w:t>10</w:t>
            </w:r>
          </w:p>
        </w:tc>
      </w:tr>
      <w:tr w:rsidR="00FB65ED" w:rsidRPr="00836ADA" w14:paraId="6DBB370B"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05E983BD" w14:textId="77777777" w:rsidR="00FB65ED" w:rsidRPr="00836ADA" w:rsidRDefault="00FB65ED" w:rsidP="00FB65ED">
            <w:pPr>
              <w:pStyle w:val="TAL"/>
              <w:rPr>
                <w:rFonts w:cs="v4.2.0"/>
                <w:bCs/>
                <w:lang w:eastAsia="ja-JP"/>
              </w:rPr>
            </w:pPr>
            <w:r w:rsidRPr="00836ADA">
              <w:rPr>
                <w:rFonts w:cs="v4.2.0"/>
                <w:bCs/>
                <w:lang w:eastAsia="ja-JP"/>
              </w:rPr>
              <w:t xml:space="preserve">OCNG Pattern defined in A.3.2.1.2 in 3GPP TS 36.133 (OP.2 FDD) </w:t>
            </w:r>
          </w:p>
        </w:tc>
        <w:tc>
          <w:tcPr>
            <w:tcW w:w="992" w:type="dxa"/>
            <w:tcBorders>
              <w:top w:val="single" w:sz="4" w:space="0" w:color="auto"/>
              <w:left w:val="single" w:sz="4" w:space="0" w:color="auto"/>
              <w:bottom w:val="single" w:sz="4" w:space="0" w:color="auto"/>
              <w:right w:val="single" w:sz="4" w:space="0" w:color="auto"/>
            </w:tcBorders>
          </w:tcPr>
          <w:p w14:paraId="6A6F956B" w14:textId="77777777" w:rsidR="00FB65ED" w:rsidRPr="00836ADA" w:rsidRDefault="00FB65ED" w:rsidP="00FB65ED">
            <w:pPr>
              <w:pStyle w:val="TAL"/>
              <w:jc w:val="center"/>
              <w:rPr>
                <w:rFonts w:cs="v4.2.0"/>
                <w:bCs/>
                <w:lang w:eastAsia="ja-JP"/>
              </w:rPr>
            </w:pPr>
          </w:p>
        </w:tc>
        <w:tc>
          <w:tcPr>
            <w:tcW w:w="1984" w:type="dxa"/>
            <w:gridSpan w:val="3"/>
            <w:tcBorders>
              <w:top w:val="single" w:sz="4" w:space="0" w:color="auto"/>
              <w:left w:val="single" w:sz="4" w:space="0" w:color="auto"/>
              <w:bottom w:val="single" w:sz="4" w:space="0" w:color="auto"/>
              <w:right w:val="single" w:sz="4" w:space="0" w:color="auto"/>
            </w:tcBorders>
          </w:tcPr>
          <w:p w14:paraId="55C406B5" w14:textId="77777777" w:rsidR="00FB65ED" w:rsidRPr="00836ADA" w:rsidRDefault="00FB65ED" w:rsidP="00FB65ED">
            <w:pPr>
              <w:pStyle w:val="TAL"/>
              <w:jc w:val="center"/>
              <w:rPr>
                <w:rFonts w:cs="Arial"/>
                <w:bCs/>
                <w:lang w:eastAsia="ja-JP"/>
              </w:rPr>
            </w:pPr>
          </w:p>
          <w:p w14:paraId="5C42299D" w14:textId="77777777" w:rsidR="00FB65ED" w:rsidRPr="00836ADA" w:rsidRDefault="00FB65ED" w:rsidP="00FB65ED">
            <w:pPr>
              <w:pStyle w:val="TAL"/>
              <w:jc w:val="center"/>
              <w:rPr>
                <w:rFonts w:cs="v4.2.0"/>
                <w:bCs/>
                <w:lang w:eastAsia="ja-JP"/>
              </w:rPr>
            </w:pPr>
            <w:r w:rsidRPr="00836ADA">
              <w:rPr>
                <w:rFonts w:cs="Arial"/>
                <w:bCs/>
                <w:lang w:eastAsia="ja-JP"/>
              </w:rPr>
              <w:t>OP.2 FDD</w:t>
            </w:r>
          </w:p>
        </w:tc>
        <w:tc>
          <w:tcPr>
            <w:tcW w:w="2223" w:type="dxa"/>
            <w:gridSpan w:val="3"/>
            <w:tcBorders>
              <w:top w:val="single" w:sz="4" w:space="0" w:color="auto"/>
              <w:left w:val="single" w:sz="4" w:space="0" w:color="auto"/>
              <w:bottom w:val="single" w:sz="4" w:space="0" w:color="auto"/>
              <w:right w:val="single" w:sz="4" w:space="0" w:color="auto"/>
            </w:tcBorders>
          </w:tcPr>
          <w:p w14:paraId="71436065" w14:textId="77777777" w:rsidR="00FB65ED" w:rsidRPr="00836ADA" w:rsidRDefault="00FB65ED" w:rsidP="00FB65ED">
            <w:pPr>
              <w:pStyle w:val="TAL"/>
              <w:jc w:val="center"/>
              <w:rPr>
                <w:rFonts w:cs="Arial"/>
                <w:bCs/>
                <w:lang w:eastAsia="ja-JP"/>
              </w:rPr>
            </w:pPr>
          </w:p>
          <w:p w14:paraId="40D60644" w14:textId="77777777" w:rsidR="00FB65ED" w:rsidRPr="00836ADA" w:rsidRDefault="00FB65ED" w:rsidP="00FB65ED">
            <w:pPr>
              <w:pStyle w:val="TAL"/>
              <w:jc w:val="center"/>
              <w:rPr>
                <w:rFonts w:cs="Arial"/>
                <w:bCs/>
                <w:lang w:eastAsia="ja-JP"/>
              </w:rPr>
            </w:pPr>
            <w:r w:rsidRPr="00836ADA">
              <w:rPr>
                <w:rFonts w:cs="Arial"/>
                <w:bCs/>
                <w:lang w:eastAsia="ja-JP"/>
              </w:rPr>
              <w:t>OP.2 FDD</w:t>
            </w:r>
          </w:p>
        </w:tc>
      </w:tr>
      <w:tr w:rsidR="00FB65ED" w:rsidRPr="00836ADA" w14:paraId="73523CE1"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23B80C1" w14:textId="77777777" w:rsidR="00FB65ED" w:rsidRPr="00836ADA" w:rsidRDefault="00FB65ED" w:rsidP="00FB65ED">
            <w:pPr>
              <w:pStyle w:val="TAL"/>
              <w:rPr>
                <w:rFonts w:cs="v4.2.0"/>
                <w:bCs/>
                <w:lang w:eastAsia="ja-JP"/>
              </w:rPr>
            </w:pPr>
            <w:r w:rsidRPr="00836ADA">
              <w:rPr>
                <w:rFonts w:cs="v4.2.0"/>
                <w:bCs/>
                <w:lang w:eastAsia="ja-JP"/>
              </w:rPr>
              <w:t>PBCH_RA</w:t>
            </w:r>
          </w:p>
        </w:tc>
        <w:tc>
          <w:tcPr>
            <w:tcW w:w="992" w:type="dxa"/>
            <w:tcBorders>
              <w:top w:val="single" w:sz="4" w:space="0" w:color="auto"/>
              <w:left w:val="single" w:sz="4" w:space="0" w:color="auto"/>
              <w:bottom w:val="single" w:sz="4" w:space="0" w:color="auto"/>
              <w:right w:val="single" w:sz="4" w:space="0" w:color="auto"/>
            </w:tcBorders>
            <w:hideMark/>
          </w:tcPr>
          <w:p w14:paraId="7FC74B58"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val="restart"/>
            <w:tcBorders>
              <w:top w:val="single" w:sz="4" w:space="0" w:color="auto"/>
              <w:left w:val="single" w:sz="4" w:space="0" w:color="auto"/>
              <w:bottom w:val="single" w:sz="4" w:space="0" w:color="auto"/>
              <w:right w:val="single" w:sz="4" w:space="0" w:color="auto"/>
            </w:tcBorders>
          </w:tcPr>
          <w:p w14:paraId="1BA26A01" w14:textId="77777777" w:rsidR="00FB65ED" w:rsidRPr="00836ADA" w:rsidRDefault="00FB65ED" w:rsidP="00FB65ED">
            <w:pPr>
              <w:pStyle w:val="TAL"/>
              <w:jc w:val="center"/>
              <w:rPr>
                <w:rFonts w:cs="v4.2.0"/>
                <w:bCs/>
                <w:lang w:eastAsia="ja-JP"/>
              </w:rPr>
            </w:pPr>
          </w:p>
          <w:p w14:paraId="40C965BB" w14:textId="77777777" w:rsidR="00FB65ED" w:rsidRPr="00836ADA" w:rsidRDefault="00FB65ED" w:rsidP="00FB65ED">
            <w:pPr>
              <w:pStyle w:val="TAL"/>
              <w:jc w:val="center"/>
              <w:rPr>
                <w:rFonts w:cs="v4.2.0"/>
                <w:bCs/>
                <w:lang w:eastAsia="ja-JP"/>
              </w:rPr>
            </w:pPr>
          </w:p>
          <w:p w14:paraId="095087B6" w14:textId="77777777" w:rsidR="00FB65ED" w:rsidRPr="00836ADA" w:rsidRDefault="00FB65ED" w:rsidP="00FB65ED">
            <w:pPr>
              <w:pStyle w:val="TAL"/>
              <w:jc w:val="center"/>
              <w:rPr>
                <w:rFonts w:cs="v4.2.0"/>
                <w:bCs/>
                <w:lang w:eastAsia="ja-JP"/>
              </w:rPr>
            </w:pPr>
          </w:p>
          <w:p w14:paraId="7172FD3F" w14:textId="77777777" w:rsidR="00FB65ED" w:rsidRPr="00836ADA" w:rsidRDefault="00FB65ED" w:rsidP="00FB65ED">
            <w:pPr>
              <w:pStyle w:val="TAL"/>
              <w:jc w:val="center"/>
              <w:rPr>
                <w:rFonts w:cs="v4.2.0"/>
                <w:bCs/>
                <w:lang w:eastAsia="ja-JP"/>
              </w:rPr>
            </w:pPr>
          </w:p>
          <w:p w14:paraId="636A5990" w14:textId="77777777" w:rsidR="00FB65ED" w:rsidRPr="00836ADA" w:rsidRDefault="00FB65ED" w:rsidP="00FB65ED">
            <w:pPr>
              <w:pStyle w:val="TAL"/>
              <w:jc w:val="center"/>
              <w:rPr>
                <w:rFonts w:cs="v4.2.0"/>
                <w:bCs/>
                <w:lang w:eastAsia="ja-JP"/>
              </w:rPr>
            </w:pPr>
          </w:p>
          <w:p w14:paraId="01FAD6F0" w14:textId="77777777" w:rsidR="00FB65ED" w:rsidRPr="00836ADA" w:rsidRDefault="00FB65ED" w:rsidP="00FB65ED">
            <w:pPr>
              <w:pStyle w:val="TAL"/>
              <w:jc w:val="center"/>
              <w:rPr>
                <w:rFonts w:cs="v4.2.0"/>
                <w:bCs/>
                <w:lang w:eastAsia="ja-JP"/>
              </w:rPr>
            </w:pPr>
          </w:p>
          <w:p w14:paraId="0F145EB3" w14:textId="77777777" w:rsidR="00FB65ED" w:rsidRPr="00836ADA" w:rsidRDefault="00FB65ED" w:rsidP="00FB65ED">
            <w:pPr>
              <w:pStyle w:val="TAL"/>
              <w:jc w:val="center"/>
              <w:rPr>
                <w:rFonts w:cs="v4.2.0"/>
                <w:bCs/>
                <w:lang w:eastAsia="ja-JP"/>
              </w:rPr>
            </w:pPr>
            <w:r w:rsidRPr="00836ADA">
              <w:rPr>
                <w:rFonts w:cs="v4.2.0"/>
                <w:bCs/>
                <w:lang w:eastAsia="ja-JP"/>
              </w:rPr>
              <w:t>0</w:t>
            </w:r>
          </w:p>
          <w:p w14:paraId="1B81C4A3" w14:textId="77777777" w:rsidR="00FB65ED" w:rsidRPr="00836ADA" w:rsidRDefault="00FB65ED" w:rsidP="00FB65ED">
            <w:pPr>
              <w:pStyle w:val="TAL"/>
              <w:jc w:val="center"/>
              <w:rPr>
                <w:rFonts w:cs="v4.2.0"/>
                <w:bCs/>
                <w:lang w:eastAsia="ja-JP"/>
              </w:rPr>
            </w:pPr>
          </w:p>
        </w:tc>
        <w:tc>
          <w:tcPr>
            <w:tcW w:w="2223" w:type="dxa"/>
            <w:gridSpan w:val="3"/>
            <w:vMerge w:val="restart"/>
            <w:tcBorders>
              <w:top w:val="single" w:sz="4" w:space="0" w:color="auto"/>
              <w:left w:val="single" w:sz="4" w:space="0" w:color="auto"/>
              <w:right w:val="single" w:sz="4" w:space="0" w:color="auto"/>
            </w:tcBorders>
          </w:tcPr>
          <w:p w14:paraId="5C614FE5" w14:textId="77777777" w:rsidR="00FB65ED" w:rsidRPr="00836ADA" w:rsidRDefault="00FB65ED" w:rsidP="00FB65ED">
            <w:pPr>
              <w:pStyle w:val="TAL"/>
              <w:jc w:val="center"/>
              <w:rPr>
                <w:rFonts w:cs="v4.2.0"/>
                <w:bCs/>
                <w:lang w:eastAsia="ja-JP"/>
              </w:rPr>
            </w:pPr>
          </w:p>
          <w:p w14:paraId="1C42E441" w14:textId="77777777" w:rsidR="00FB65ED" w:rsidRPr="00836ADA" w:rsidRDefault="00FB65ED" w:rsidP="00FB65ED">
            <w:pPr>
              <w:pStyle w:val="TAL"/>
              <w:jc w:val="center"/>
              <w:rPr>
                <w:rFonts w:cs="v4.2.0"/>
                <w:bCs/>
                <w:lang w:eastAsia="ja-JP"/>
              </w:rPr>
            </w:pPr>
          </w:p>
          <w:p w14:paraId="4D3B3FD8" w14:textId="77777777" w:rsidR="00FB65ED" w:rsidRPr="00836ADA" w:rsidRDefault="00FB65ED" w:rsidP="00FB65ED">
            <w:pPr>
              <w:pStyle w:val="TAL"/>
              <w:jc w:val="center"/>
              <w:rPr>
                <w:rFonts w:cs="v4.2.0"/>
                <w:bCs/>
                <w:lang w:eastAsia="ja-JP"/>
              </w:rPr>
            </w:pPr>
          </w:p>
          <w:p w14:paraId="750D1E14" w14:textId="77777777" w:rsidR="00FB65ED" w:rsidRPr="00836ADA" w:rsidRDefault="00FB65ED" w:rsidP="00FB65ED">
            <w:pPr>
              <w:pStyle w:val="TAL"/>
              <w:jc w:val="center"/>
              <w:rPr>
                <w:rFonts w:cs="v4.2.0"/>
                <w:bCs/>
                <w:lang w:eastAsia="ja-JP"/>
              </w:rPr>
            </w:pPr>
          </w:p>
          <w:p w14:paraId="1347D297" w14:textId="77777777" w:rsidR="00FB65ED" w:rsidRPr="00836ADA" w:rsidRDefault="00FB65ED" w:rsidP="00FB65ED">
            <w:pPr>
              <w:pStyle w:val="TAL"/>
              <w:jc w:val="center"/>
              <w:rPr>
                <w:rFonts w:cs="v4.2.0"/>
                <w:bCs/>
                <w:lang w:eastAsia="ja-JP"/>
              </w:rPr>
            </w:pPr>
          </w:p>
          <w:p w14:paraId="45669EEE" w14:textId="77777777" w:rsidR="00FB65ED" w:rsidRPr="00836ADA" w:rsidRDefault="00FB65ED" w:rsidP="00FB65ED">
            <w:pPr>
              <w:pStyle w:val="TAL"/>
              <w:jc w:val="center"/>
              <w:rPr>
                <w:rFonts w:cs="v4.2.0"/>
                <w:bCs/>
                <w:lang w:eastAsia="ja-JP"/>
              </w:rPr>
            </w:pPr>
          </w:p>
          <w:p w14:paraId="0CEBF385" w14:textId="77777777" w:rsidR="00FB65ED" w:rsidRPr="00836ADA" w:rsidRDefault="00FB65ED" w:rsidP="00FB65ED">
            <w:pPr>
              <w:pStyle w:val="TAL"/>
              <w:jc w:val="center"/>
              <w:rPr>
                <w:rFonts w:cs="v4.2.0"/>
                <w:bCs/>
                <w:lang w:eastAsia="ja-JP"/>
              </w:rPr>
            </w:pPr>
            <w:r w:rsidRPr="00836ADA">
              <w:rPr>
                <w:rFonts w:cs="v4.2.0"/>
                <w:bCs/>
                <w:lang w:eastAsia="ja-JP"/>
              </w:rPr>
              <w:t>0</w:t>
            </w:r>
          </w:p>
          <w:p w14:paraId="52E9EDBD" w14:textId="77777777" w:rsidR="00FB65ED" w:rsidRPr="00836ADA" w:rsidRDefault="00FB65ED" w:rsidP="00FB65ED">
            <w:pPr>
              <w:pStyle w:val="TAL"/>
              <w:jc w:val="center"/>
              <w:rPr>
                <w:rFonts w:cs="v4.2.0"/>
                <w:bCs/>
                <w:lang w:eastAsia="ja-JP"/>
              </w:rPr>
            </w:pPr>
          </w:p>
        </w:tc>
      </w:tr>
      <w:tr w:rsidR="00FB65ED" w:rsidRPr="00836ADA" w14:paraId="45F24E35"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34F6800C" w14:textId="77777777" w:rsidR="00FB65ED" w:rsidRPr="00836ADA" w:rsidRDefault="00FB65ED" w:rsidP="00FB65ED">
            <w:pPr>
              <w:pStyle w:val="TAL"/>
              <w:rPr>
                <w:rFonts w:cs="v4.2.0"/>
                <w:bCs/>
                <w:lang w:eastAsia="ja-JP"/>
              </w:rPr>
            </w:pPr>
            <w:r w:rsidRPr="00836ADA">
              <w:rPr>
                <w:rFonts w:cs="v4.2.0"/>
                <w:bCs/>
                <w:lang w:eastAsia="ja-JP"/>
              </w:rPr>
              <w:t>PBCH_RB</w:t>
            </w:r>
          </w:p>
        </w:tc>
        <w:tc>
          <w:tcPr>
            <w:tcW w:w="992" w:type="dxa"/>
            <w:tcBorders>
              <w:top w:val="single" w:sz="4" w:space="0" w:color="auto"/>
              <w:left w:val="single" w:sz="4" w:space="0" w:color="auto"/>
              <w:bottom w:val="single" w:sz="4" w:space="0" w:color="auto"/>
              <w:right w:val="single" w:sz="4" w:space="0" w:color="auto"/>
            </w:tcBorders>
            <w:hideMark/>
          </w:tcPr>
          <w:p w14:paraId="6F9B0D05"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2A4F6FA8"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447B36CE" w14:textId="77777777" w:rsidR="00FB65ED" w:rsidRPr="00836ADA" w:rsidRDefault="00FB65ED" w:rsidP="00FB65ED">
            <w:pPr>
              <w:pStyle w:val="TAL"/>
              <w:jc w:val="center"/>
              <w:rPr>
                <w:rFonts w:cs="v4.2.0"/>
                <w:lang w:eastAsia="ja-JP"/>
              </w:rPr>
            </w:pPr>
          </w:p>
        </w:tc>
      </w:tr>
      <w:tr w:rsidR="00FB65ED" w:rsidRPr="00836ADA" w14:paraId="77CFB6BC"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7BAF2B21" w14:textId="77777777" w:rsidR="00FB65ED" w:rsidRPr="00836ADA" w:rsidRDefault="00FB65ED" w:rsidP="00FB65ED">
            <w:pPr>
              <w:pStyle w:val="TAL"/>
              <w:rPr>
                <w:rFonts w:cs="v4.2.0"/>
                <w:bCs/>
                <w:lang w:eastAsia="ja-JP"/>
              </w:rPr>
            </w:pPr>
            <w:r w:rsidRPr="00836ADA">
              <w:rPr>
                <w:rFonts w:cs="v4.2.0"/>
                <w:bCs/>
                <w:lang w:eastAsia="ja-JP"/>
              </w:rPr>
              <w:t>PSS_RA</w:t>
            </w:r>
          </w:p>
        </w:tc>
        <w:tc>
          <w:tcPr>
            <w:tcW w:w="992" w:type="dxa"/>
            <w:tcBorders>
              <w:top w:val="single" w:sz="4" w:space="0" w:color="auto"/>
              <w:left w:val="single" w:sz="4" w:space="0" w:color="auto"/>
              <w:bottom w:val="single" w:sz="4" w:space="0" w:color="auto"/>
              <w:right w:val="single" w:sz="4" w:space="0" w:color="auto"/>
            </w:tcBorders>
            <w:hideMark/>
          </w:tcPr>
          <w:p w14:paraId="0A169611"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1F87AE12"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332D9C3E" w14:textId="77777777" w:rsidR="00FB65ED" w:rsidRPr="00836ADA" w:rsidRDefault="00FB65ED" w:rsidP="00FB65ED">
            <w:pPr>
              <w:pStyle w:val="TAL"/>
              <w:jc w:val="center"/>
              <w:rPr>
                <w:rFonts w:cs="v4.2.0"/>
                <w:lang w:eastAsia="ja-JP"/>
              </w:rPr>
            </w:pPr>
          </w:p>
        </w:tc>
      </w:tr>
      <w:tr w:rsidR="00FB65ED" w:rsidRPr="00836ADA" w14:paraId="57A32EFD"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76A23DAF" w14:textId="77777777" w:rsidR="00FB65ED" w:rsidRPr="00836ADA" w:rsidRDefault="00FB65ED" w:rsidP="00FB65ED">
            <w:pPr>
              <w:pStyle w:val="TAL"/>
              <w:rPr>
                <w:rFonts w:cs="v4.2.0"/>
                <w:bCs/>
                <w:lang w:eastAsia="ja-JP"/>
              </w:rPr>
            </w:pPr>
            <w:r w:rsidRPr="00836ADA">
              <w:rPr>
                <w:rFonts w:cs="v4.2.0"/>
                <w:bCs/>
                <w:lang w:eastAsia="ja-JP"/>
              </w:rPr>
              <w:t>SSS_RA</w:t>
            </w:r>
          </w:p>
        </w:tc>
        <w:tc>
          <w:tcPr>
            <w:tcW w:w="992" w:type="dxa"/>
            <w:tcBorders>
              <w:top w:val="single" w:sz="4" w:space="0" w:color="auto"/>
              <w:left w:val="single" w:sz="4" w:space="0" w:color="auto"/>
              <w:bottom w:val="single" w:sz="4" w:space="0" w:color="auto"/>
              <w:right w:val="single" w:sz="4" w:space="0" w:color="auto"/>
            </w:tcBorders>
            <w:hideMark/>
          </w:tcPr>
          <w:p w14:paraId="49255849"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38B8D025"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2515FD4D" w14:textId="77777777" w:rsidR="00FB65ED" w:rsidRPr="00836ADA" w:rsidRDefault="00FB65ED" w:rsidP="00FB65ED">
            <w:pPr>
              <w:pStyle w:val="TAL"/>
              <w:jc w:val="center"/>
              <w:rPr>
                <w:rFonts w:cs="v4.2.0"/>
                <w:lang w:eastAsia="ja-JP"/>
              </w:rPr>
            </w:pPr>
          </w:p>
        </w:tc>
      </w:tr>
      <w:tr w:rsidR="00FB65ED" w:rsidRPr="00836ADA" w14:paraId="6256CCCD"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2A4E8CB5" w14:textId="77777777" w:rsidR="00FB65ED" w:rsidRPr="00836ADA" w:rsidRDefault="00FB65ED" w:rsidP="00FB65ED">
            <w:pPr>
              <w:pStyle w:val="TAL"/>
              <w:rPr>
                <w:rFonts w:cs="v4.2.0"/>
                <w:bCs/>
                <w:lang w:eastAsia="ja-JP"/>
              </w:rPr>
            </w:pPr>
            <w:r w:rsidRPr="00836ADA">
              <w:rPr>
                <w:rFonts w:cs="v4.2.0"/>
                <w:bCs/>
                <w:lang w:eastAsia="ja-JP"/>
              </w:rPr>
              <w:t>PCFICH_RB</w:t>
            </w:r>
          </w:p>
        </w:tc>
        <w:tc>
          <w:tcPr>
            <w:tcW w:w="992" w:type="dxa"/>
            <w:tcBorders>
              <w:top w:val="single" w:sz="4" w:space="0" w:color="auto"/>
              <w:left w:val="single" w:sz="4" w:space="0" w:color="auto"/>
              <w:bottom w:val="single" w:sz="4" w:space="0" w:color="auto"/>
              <w:right w:val="single" w:sz="4" w:space="0" w:color="auto"/>
            </w:tcBorders>
            <w:hideMark/>
          </w:tcPr>
          <w:p w14:paraId="2278CBB4"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0F2B8AF7"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147EDFA7" w14:textId="77777777" w:rsidR="00FB65ED" w:rsidRPr="00836ADA" w:rsidRDefault="00FB65ED" w:rsidP="00FB65ED">
            <w:pPr>
              <w:pStyle w:val="TAL"/>
              <w:jc w:val="center"/>
              <w:rPr>
                <w:rFonts w:cs="v4.2.0"/>
                <w:lang w:eastAsia="ja-JP"/>
              </w:rPr>
            </w:pPr>
          </w:p>
        </w:tc>
      </w:tr>
      <w:tr w:rsidR="00FB65ED" w:rsidRPr="00836ADA" w14:paraId="2A35BB94"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36FBCB16" w14:textId="77777777" w:rsidR="00FB65ED" w:rsidRPr="00836ADA" w:rsidRDefault="00FB65ED" w:rsidP="00FB65ED">
            <w:pPr>
              <w:pStyle w:val="TAL"/>
              <w:rPr>
                <w:rFonts w:cs="v4.2.0"/>
                <w:bCs/>
                <w:lang w:eastAsia="ja-JP"/>
              </w:rPr>
            </w:pPr>
            <w:r w:rsidRPr="00836ADA">
              <w:rPr>
                <w:rFonts w:cs="v4.2.0"/>
                <w:bCs/>
                <w:lang w:eastAsia="ja-JP"/>
              </w:rPr>
              <w:t>PHICH_RA</w:t>
            </w:r>
          </w:p>
        </w:tc>
        <w:tc>
          <w:tcPr>
            <w:tcW w:w="992" w:type="dxa"/>
            <w:tcBorders>
              <w:top w:val="single" w:sz="4" w:space="0" w:color="auto"/>
              <w:left w:val="single" w:sz="4" w:space="0" w:color="auto"/>
              <w:bottom w:val="single" w:sz="4" w:space="0" w:color="auto"/>
              <w:right w:val="single" w:sz="4" w:space="0" w:color="auto"/>
            </w:tcBorders>
            <w:hideMark/>
          </w:tcPr>
          <w:p w14:paraId="74AAD312"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58704FB3"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67AE7119" w14:textId="77777777" w:rsidR="00FB65ED" w:rsidRPr="00836ADA" w:rsidRDefault="00FB65ED" w:rsidP="00FB65ED">
            <w:pPr>
              <w:pStyle w:val="TAL"/>
              <w:jc w:val="center"/>
              <w:rPr>
                <w:rFonts w:cs="v4.2.0"/>
                <w:lang w:eastAsia="ja-JP"/>
              </w:rPr>
            </w:pPr>
          </w:p>
        </w:tc>
      </w:tr>
      <w:tr w:rsidR="00FB65ED" w:rsidRPr="00836ADA" w14:paraId="44BC4852"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6A69DB07" w14:textId="77777777" w:rsidR="00FB65ED" w:rsidRPr="00836ADA" w:rsidRDefault="00FB65ED" w:rsidP="00FB65ED">
            <w:pPr>
              <w:pStyle w:val="TAL"/>
              <w:rPr>
                <w:rFonts w:cs="v4.2.0"/>
                <w:bCs/>
                <w:lang w:eastAsia="ja-JP"/>
              </w:rPr>
            </w:pPr>
            <w:r w:rsidRPr="00836ADA">
              <w:rPr>
                <w:rFonts w:cs="v4.2.0"/>
                <w:bCs/>
                <w:lang w:eastAsia="ja-JP"/>
              </w:rPr>
              <w:t>PHICH_RB</w:t>
            </w:r>
          </w:p>
        </w:tc>
        <w:tc>
          <w:tcPr>
            <w:tcW w:w="992" w:type="dxa"/>
            <w:tcBorders>
              <w:top w:val="single" w:sz="4" w:space="0" w:color="auto"/>
              <w:left w:val="single" w:sz="4" w:space="0" w:color="auto"/>
              <w:bottom w:val="single" w:sz="4" w:space="0" w:color="auto"/>
              <w:right w:val="single" w:sz="4" w:space="0" w:color="auto"/>
            </w:tcBorders>
            <w:hideMark/>
          </w:tcPr>
          <w:p w14:paraId="7A049992"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1D8463D0"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7AF5DA15" w14:textId="77777777" w:rsidR="00FB65ED" w:rsidRPr="00836ADA" w:rsidRDefault="00FB65ED" w:rsidP="00FB65ED">
            <w:pPr>
              <w:pStyle w:val="TAL"/>
              <w:jc w:val="center"/>
              <w:rPr>
                <w:rFonts w:cs="v4.2.0"/>
                <w:lang w:eastAsia="ja-JP"/>
              </w:rPr>
            </w:pPr>
          </w:p>
        </w:tc>
      </w:tr>
      <w:tr w:rsidR="00FB65ED" w:rsidRPr="00836ADA" w14:paraId="0D4F9791"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062F52D3" w14:textId="77777777" w:rsidR="00FB65ED" w:rsidRPr="00836ADA" w:rsidRDefault="00FB65ED" w:rsidP="00FB65ED">
            <w:pPr>
              <w:pStyle w:val="TAL"/>
              <w:rPr>
                <w:rFonts w:cs="v4.2.0"/>
                <w:bCs/>
                <w:lang w:eastAsia="ja-JP"/>
              </w:rPr>
            </w:pPr>
            <w:r w:rsidRPr="00836ADA">
              <w:rPr>
                <w:rFonts w:cs="v4.2.0"/>
                <w:bCs/>
                <w:lang w:eastAsia="ja-JP"/>
              </w:rPr>
              <w:t>PDCCH_RA</w:t>
            </w:r>
          </w:p>
        </w:tc>
        <w:tc>
          <w:tcPr>
            <w:tcW w:w="992" w:type="dxa"/>
            <w:tcBorders>
              <w:top w:val="single" w:sz="4" w:space="0" w:color="auto"/>
              <w:left w:val="single" w:sz="4" w:space="0" w:color="auto"/>
              <w:bottom w:val="single" w:sz="4" w:space="0" w:color="auto"/>
              <w:right w:val="single" w:sz="4" w:space="0" w:color="auto"/>
            </w:tcBorders>
            <w:hideMark/>
          </w:tcPr>
          <w:p w14:paraId="608924BE"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085380CB"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06809137" w14:textId="77777777" w:rsidR="00FB65ED" w:rsidRPr="00836ADA" w:rsidRDefault="00FB65ED" w:rsidP="00FB65ED">
            <w:pPr>
              <w:pStyle w:val="TAL"/>
              <w:jc w:val="center"/>
              <w:rPr>
                <w:rFonts w:cs="v4.2.0"/>
                <w:lang w:eastAsia="ja-JP"/>
              </w:rPr>
            </w:pPr>
          </w:p>
        </w:tc>
      </w:tr>
      <w:tr w:rsidR="00FB65ED" w:rsidRPr="00836ADA" w14:paraId="0C3587EF"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1764C13" w14:textId="77777777" w:rsidR="00FB65ED" w:rsidRPr="00836ADA" w:rsidRDefault="00FB65ED" w:rsidP="00FB65ED">
            <w:pPr>
              <w:pStyle w:val="TAL"/>
              <w:rPr>
                <w:rFonts w:cs="v4.2.0"/>
                <w:bCs/>
                <w:lang w:eastAsia="ja-JP"/>
              </w:rPr>
            </w:pPr>
            <w:r w:rsidRPr="00836ADA">
              <w:rPr>
                <w:rFonts w:cs="v4.2.0"/>
                <w:bCs/>
                <w:lang w:eastAsia="ja-JP"/>
              </w:rPr>
              <w:t>PDCCH_RB</w:t>
            </w:r>
          </w:p>
        </w:tc>
        <w:tc>
          <w:tcPr>
            <w:tcW w:w="992" w:type="dxa"/>
            <w:tcBorders>
              <w:top w:val="single" w:sz="4" w:space="0" w:color="auto"/>
              <w:left w:val="single" w:sz="4" w:space="0" w:color="auto"/>
              <w:bottom w:val="single" w:sz="4" w:space="0" w:color="auto"/>
              <w:right w:val="single" w:sz="4" w:space="0" w:color="auto"/>
            </w:tcBorders>
            <w:hideMark/>
          </w:tcPr>
          <w:p w14:paraId="725149CB"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3388E93B"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26685946" w14:textId="77777777" w:rsidR="00FB65ED" w:rsidRPr="00836ADA" w:rsidRDefault="00FB65ED" w:rsidP="00FB65ED">
            <w:pPr>
              <w:pStyle w:val="TAL"/>
              <w:jc w:val="center"/>
              <w:rPr>
                <w:rFonts w:cs="v4.2.0"/>
                <w:lang w:eastAsia="ja-JP"/>
              </w:rPr>
            </w:pPr>
          </w:p>
        </w:tc>
      </w:tr>
      <w:tr w:rsidR="00FB65ED" w:rsidRPr="00836ADA" w14:paraId="07B866CD"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7CAC8375" w14:textId="77777777" w:rsidR="00FB65ED" w:rsidRPr="00836ADA" w:rsidRDefault="00FB65ED" w:rsidP="00FB65ED">
            <w:pPr>
              <w:pStyle w:val="TAL"/>
              <w:rPr>
                <w:rFonts w:cs="v4.2.0"/>
                <w:bCs/>
                <w:lang w:eastAsia="ja-JP"/>
              </w:rPr>
            </w:pPr>
            <w:r w:rsidRPr="00836ADA">
              <w:rPr>
                <w:rFonts w:cs="v4.2.0"/>
                <w:bCs/>
                <w:lang w:eastAsia="ja-JP"/>
              </w:rPr>
              <w:t>PDSCH_RA</w:t>
            </w:r>
          </w:p>
        </w:tc>
        <w:tc>
          <w:tcPr>
            <w:tcW w:w="992" w:type="dxa"/>
            <w:tcBorders>
              <w:top w:val="single" w:sz="4" w:space="0" w:color="auto"/>
              <w:left w:val="single" w:sz="4" w:space="0" w:color="auto"/>
              <w:bottom w:val="single" w:sz="4" w:space="0" w:color="auto"/>
              <w:right w:val="single" w:sz="4" w:space="0" w:color="auto"/>
            </w:tcBorders>
            <w:hideMark/>
          </w:tcPr>
          <w:p w14:paraId="013C2315"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7B1A8E9A"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44DDB011" w14:textId="77777777" w:rsidR="00FB65ED" w:rsidRPr="00836ADA" w:rsidRDefault="00FB65ED" w:rsidP="00FB65ED">
            <w:pPr>
              <w:pStyle w:val="TAL"/>
              <w:jc w:val="center"/>
              <w:rPr>
                <w:rFonts w:cs="v4.2.0"/>
                <w:lang w:eastAsia="ja-JP"/>
              </w:rPr>
            </w:pPr>
          </w:p>
        </w:tc>
      </w:tr>
      <w:tr w:rsidR="00FB65ED" w:rsidRPr="00836ADA" w14:paraId="366111D4"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84C8C28" w14:textId="77777777" w:rsidR="00FB65ED" w:rsidRPr="00836ADA" w:rsidRDefault="00FB65ED" w:rsidP="00FB65ED">
            <w:pPr>
              <w:pStyle w:val="TAL"/>
              <w:rPr>
                <w:rFonts w:cs="v4.2.0"/>
                <w:bCs/>
                <w:lang w:eastAsia="ja-JP"/>
              </w:rPr>
            </w:pPr>
            <w:r w:rsidRPr="00836ADA">
              <w:rPr>
                <w:rFonts w:cs="v4.2.0"/>
                <w:bCs/>
                <w:lang w:eastAsia="ja-JP"/>
              </w:rPr>
              <w:t>PDSCH_RB</w:t>
            </w:r>
          </w:p>
        </w:tc>
        <w:tc>
          <w:tcPr>
            <w:tcW w:w="992" w:type="dxa"/>
            <w:tcBorders>
              <w:top w:val="single" w:sz="4" w:space="0" w:color="auto"/>
              <w:left w:val="single" w:sz="4" w:space="0" w:color="auto"/>
              <w:bottom w:val="single" w:sz="4" w:space="0" w:color="auto"/>
              <w:right w:val="single" w:sz="4" w:space="0" w:color="auto"/>
            </w:tcBorders>
            <w:hideMark/>
          </w:tcPr>
          <w:p w14:paraId="3BA9B186" w14:textId="77777777" w:rsidR="00FB65ED" w:rsidRPr="00836ADA" w:rsidRDefault="00FB65ED" w:rsidP="00FB65ED">
            <w:pPr>
              <w:pStyle w:val="TAL"/>
              <w:jc w:val="center"/>
              <w:rPr>
                <w:rFonts w:cs="v4.2.0"/>
                <w:bCs/>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780C3718"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07AA969F" w14:textId="77777777" w:rsidR="00FB65ED" w:rsidRPr="00836ADA" w:rsidRDefault="00FB65ED" w:rsidP="00FB65ED">
            <w:pPr>
              <w:pStyle w:val="TAL"/>
              <w:jc w:val="center"/>
              <w:rPr>
                <w:rFonts w:cs="v4.2.0"/>
                <w:lang w:eastAsia="ja-JP"/>
              </w:rPr>
            </w:pPr>
          </w:p>
        </w:tc>
      </w:tr>
      <w:tr w:rsidR="00FB65ED" w:rsidRPr="00836ADA" w14:paraId="049882C3" w14:textId="77777777" w:rsidTr="00B61D7D">
        <w:trPr>
          <w:cantSplit/>
        </w:trPr>
        <w:tc>
          <w:tcPr>
            <w:tcW w:w="2977" w:type="dxa"/>
            <w:tcBorders>
              <w:top w:val="single" w:sz="4" w:space="0" w:color="auto"/>
              <w:left w:val="single" w:sz="4" w:space="0" w:color="auto"/>
              <w:bottom w:val="single" w:sz="4" w:space="0" w:color="auto"/>
              <w:right w:val="single" w:sz="4" w:space="0" w:color="auto"/>
            </w:tcBorders>
            <w:vAlign w:val="center"/>
            <w:hideMark/>
          </w:tcPr>
          <w:p w14:paraId="44F5B11B" w14:textId="77777777" w:rsidR="00FB65ED" w:rsidRPr="00836ADA" w:rsidRDefault="00FB65ED" w:rsidP="00FB65ED">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992" w:type="dxa"/>
            <w:tcBorders>
              <w:top w:val="single" w:sz="4" w:space="0" w:color="auto"/>
              <w:left w:val="single" w:sz="4" w:space="0" w:color="auto"/>
              <w:bottom w:val="single" w:sz="4" w:space="0" w:color="auto"/>
              <w:right w:val="single" w:sz="4" w:space="0" w:color="auto"/>
            </w:tcBorders>
            <w:hideMark/>
          </w:tcPr>
          <w:p w14:paraId="20983067" w14:textId="77777777" w:rsidR="00FB65ED" w:rsidRPr="00836ADA" w:rsidRDefault="00FB65ED" w:rsidP="00FB65ED">
            <w:pPr>
              <w:pStyle w:val="TAL"/>
              <w:jc w:val="center"/>
              <w:rPr>
                <w:rFonts w:cs="v4.2.0"/>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09859FDC"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right w:val="single" w:sz="4" w:space="0" w:color="auto"/>
            </w:tcBorders>
            <w:vAlign w:val="center"/>
          </w:tcPr>
          <w:p w14:paraId="6652767D" w14:textId="77777777" w:rsidR="00FB65ED" w:rsidRPr="00836ADA" w:rsidRDefault="00FB65ED" w:rsidP="00FB65ED">
            <w:pPr>
              <w:pStyle w:val="TAL"/>
              <w:jc w:val="center"/>
              <w:rPr>
                <w:rFonts w:cs="v4.2.0"/>
                <w:lang w:eastAsia="ja-JP"/>
              </w:rPr>
            </w:pPr>
          </w:p>
        </w:tc>
      </w:tr>
      <w:tr w:rsidR="00FB65ED" w:rsidRPr="00836ADA" w14:paraId="3351C0E4" w14:textId="77777777" w:rsidTr="00B61D7D">
        <w:trPr>
          <w:cantSplit/>
        </w:trPr>
        <w:tc>
          <w:tcPr>
            <w:tcW w:w="2977" w:type="dxa"/>
            <w:tcBorders>
              <w:top w:val="single" w:sz="4" w:space="0" w:color="auto"/>
              <w:left w:val="single" w:sz="4" w:space="0" w:color="auto"/>
              <w:bottom w:val="single" w:sz="4" w:space="0" w:color="auto"/>
              <w:right w:val="single" w:sz="4" w:space="0" w:color="auto"/>
            </w:tcBorders>
            <w:vAlign w:val="center"/>
            <w:hideMark/>
          </w:tcPr>
          <w:p w14:paraId="69DD3526" w14:textId="77777777" w:rsidR="00FB65ED" w:rsidRPr="00836ADA" w:rsidRDefault="00FB65ED" w:rsidP="00FB65ED">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992" w:type="dxa"/>
            <w:tcBorders>
              <w:top w:val="single" w:sz="4" w:space="0" w:color="auto"/>
              <w:left w:val="single" w:sz="4" w:space="0" w:color="auto"/>
              <w:bottom w:val="single" w:sz="4" w:space="0" w:color="auto"/>
              <w:right w:val="single" w:sz="4" w:space="0" w:color="auto"/>
            </w:tcBorders>
            <w:hideMark/>
          </w:tcPr>
          <w:p w14:paraId="664CE97D" w14:textId="77777777" w:rsidR="00FB65ED" w:rsidRPr="00836ADA" w:rsidRDefault="00FB65ED" w:rsidP="00FB65ED">
            <w:pPr>
              <w:pStyle w:val="TAL"/>
              <w:jc w:val="center"/>
              <w:rPr>
                <w:rFonts w:cs="v4.2.0"/>
                <w:lang w:eastAsia="ja-JP"/>
              </w:rPr>
            </w:pPr>
            <w:r w:rsidRPr="00836ADA">
              <w:rPr>
                <w:rFonts w:cs="v4.2.0"/>
                <w:bCs/>
                <w:lang w:eastAsia="ja-JP"/>
              </w:rPr>
              <w:t>dB</w:t>
            </w:r>
          </w:p>
        </w:tc>
        <w:tc>
          <w:tcPr>
            <w:tcW w:w="1984" w:type="dxa"/>
            <w:gridSpan w:val="3"/>
            <w:vMerge/>
            <w:tcBorders>
              <w:top w:val="single" w:sz="4" w:space="0" w:color="auto"/>
              <w:left w:val="single" w:sz="4" w:space="0" w:color="auto"/>
              <w:bottom w:val="single" w:sz="4" w:space="0" w:color="auto"/>
              <w:right w:val="single" w:sz="4" w:space="0" w:color="auto"/>
            </w:tcBorders>
            <w:vAlign w:val="center"/>
            <w:hideMark/>
          </w:tcPr>
          <w:p w14:paraId="2FA655D3" w14:textId="77777777" w:rsidR="00FB65ED" w:rsidRPr="00836ADA" w:rsidRDefault="00FB65ED" w:rsidP="00FB65ED">
            <w:pPr>
              <w:pStyle w:val="TAL"/>
              <w:jc w:val="center"/>
              <w:rPr>
                <w:rFonts w:cs="v4.2.0"/>
                <w:lang w:eastAsia="ja-JP"/>
              </w:rPr>
            </w:pPr>
          </w:p>
        </w:tc>
        <w:tc>
          <w:tcPr>
            <w:tcW w:w="2223" w:type="dxa"/>
            <w:gridSpan w:val="3"/>
            <w:vMerge/>
            <w:tcBorders>
              <w:left w:val="single" w:sz="4" w:space="0" w:color="auto"/>
              <w:bottom w:val="single" w:sz="4" w:space="0" w:color="auto"/>
              <w:right w:val="single" w:sz="4" w:space="0" w:color="auto"/>
            </w:tcBorders>
            <w:vAlign w:val="center"/>
          </w:tcPr>
          <w:p w14:paraId="1B374B55" w14:textId="77777777" w:rsidR="00FB65ED" w:rsidRPr="00836ADA" w:rsidRDefault="00FB65ED" w:rsidP="00FB65ED">
            <w:pPr>
              <w:pStyle w:val="TAL"/>
              <w:jc w:val="center"/>
              <w:rPr>
                <w:rFonts w:cs="v4.2.0"/>
                <w:lang w:eastAsia="ja-JP"/>
              </w:rPr>
            </w:pPr>
          </w:p>
        </w:tc>
      </w:tr>
      <w:tr w:rsidR="00FB65ED" w:rsidRPr="00836ADA" w14:paraId="5515486F" w14:textId="77777777" w:rsidTr="00B61D7D">
        <w:trPr>
          <w:cantSplit/>
          <w:trHeight w:val="129"/>
        </w:trPr>
        <w:tc>
          <w:tcPr>
            <w:tcW w:w="2977" w:type="dxa"/>
            <w:tcBorders>
              <w:top w:val="single" w:sz="4" w:space="0" w:color="auto"/>
              <w:left w:val="single" w:sz="4" w:space="0" w:color="auto"/>
              <w:bottom w:val="single" w:sz="4" w:space="0" w:color="auto"/>
              <w:right w:val="single" w:sz="4" w:space="0" w:color="auto"/>
            </w:tcBorders>
            <w:hideMark/>
          </w:tcPr>
          <w:p w14:paraId="6261A977" w14:textId="77777777" w:rsidR="00FB65ED" w:rsidRPr="00836ADA" w:rsidRDefault="00FB65ED" w:rsidP="00FB65ED">
            <w:pPr>
              <w:pStyle w:val="TAL"/>
              <w:rPr>
                <w:rFonts w:cs="v4.2.0"/>
                <w:lang w:eastAsia="ja-JP"/>
              </w:rPr>
            </w:pPr>
            <w:r w:rsidRPr="00836ADA">
              <w:rPr>
                <w:rFonts w:cs="v4.2.0"/>
                <w:position w:val="-12"/>
                <w:lang w:eastAsia="ja-JP"/>
              </w:rPr>
              <w:object w:dxaOrig="405" w:dyaOrig="360" w14:anchorId="0076C1F4">
                <v:shape id="_x0000_i1428" type="#_x0000_t75" style="width:20.5pt;height:18pt" o:ole="" fillcolor="window">
                  <v:imagedata r:id="rId12" o:title=""/>
                </v:shape>
                <o:OLEObject Type="Embed" ProgID="Equation.3" ShapeID="_x0000_i1428" DrawAspect="Content" ObjectID="_1710576104" r:id="rId521"/>
              </w:object>
            </w:r>
            <w:r w:rsidRPr="00836ADA">
              <w:rPr>
                <w:rFonts w:cs="Arial"/>
                <w:vertAlign w:val="superscript"/>
                <w:lang w:eastAsia="ja-JP"/>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57AF34BD" w14:textId="77777777" w:rsidR="00FB65ED" w:rsidRPr="00836ADA" w:rsidRDefault="00FB65ED" w:rsidP="00FB65ED">
            <w:pPr>
              <w:pStyle w:val="TAL"/>
              <w:jc w:val="center"/>
              <w:rPr>
                <w:rFonts w:cs="v4.2.0"/>
                <w:lang w:eastAsia="ja-JP"/>
              </w:rPr>
            </w:pPr>
            <w:r w:rsidRPr="00836ADA">
              <w:rPr>
                <w:rFonts w:cs="v4.2.0"/>
                <w:lang w:eastAsia="ja-JP"/>
              </w:rPr>
              <w:t>dBm/15 kHz</w:t>
            </w:r>
          </w:p>
        </w:tc>
        <w:tc>
          <w:tcPr>
            <w:tcW w:w="1984" w:type="dxa"/>
            <w:gridSpan w:val="3"/>
            <w:tcBorders>
              <w:top w:val="single" w:sz="4" w:space="0" w:color="auto"/>
              <w:left w:val="single" w:sz="4" w:space="0" w:color="auto"/>
              <w:bottom w:val="single" w:sz="4" w:space="0" w:color="auto"/>
              <w:right w:val="single" w:sz="4" w:space="0" w:color="auto"/>
            </w:tcBorders>
            <w:hideMark/>
          </w:tcPr>
          <w:p w14:paraId="77870FD2" w14:textId="77777777" w:rsidR="00FB65ED" w:rsidRPr="00836ADA" w:rsidRDefault="00FB65ED" w:rsidP="00FB65ED">
            <w:pPr>
              <w:pStyle w:val="TAL"/>
              <w:jc w:val="center"/>
              <w:rPr>
                <w:rFonts w:cs="v4.2.0"/>
                <w:lang w:eastAsia="ja-JP"/>
              </w:rPr>
            </w:pPr>
            <w:r w:rsidRPr="00836ADA">
              <w:rPr>
                <w:rFonts w:cs="v4.2.0"/>
                <w:lang w:eastAsia="ja-JP"/>
              </w:rPr>
              <w:t>-100</w:t>
            </w:r>
          </w:p>
        </w:tc>
        <w:tc>
          <w:tcPr>
            <w:tcW w:w="2223" w:type="dxa"/>
            <w:gridSpan w:val="3"/>
            <w:tcBorders>
              <w:top w:val="single" w:sz="4" w:space="0" w:color="auto"/>
              <w:left w:val="single" w:sz="4" w:space="0" w:color="auto"/>
              <w:bottom w:val="single" w:sz="4" w:space="0" w:color="auto"/>
              <w:right w:val="single" w:sz="4" w:space="0" w:color="auto"/>
            </w:tcBorders>
          </w:tcPr>
          <w:p w14:paraId="1376F157" w14:textId="77777777" w:rsidR="00FB65ED" w:rsidRPr="00836ADA" w:rsidRDefault="00FB65ED" w:rsidP="00FB65ED">
            <w:pPr>
              <w:pStyle w:val="TAL"/>
              <w:jc w:val="center"/>
              <w:rPr>
                <w:rFonts w:cs="v4.2.0"/>
                <w:lang w:eastAsia="ja-JP"/>
              </w:rPr>
            </w:pPr>
            <w:r w:rsidRPr="00836ADA">
              <w:rPr>
                <w:rFonts w:cs="v4.2.0"/>
                <w:lang w:eastAsia="ja-JP"/>
              </w:rPr>
              <w:t>-100</w:t>
            </w:r>
          </w:p>
        </w:tc>
      </w:tr>
      <w:tr w:rsidR="00B61D7D" w:rsidRPr="00836ADA" w14:paraId="34492637" w14:textId="77777777" w:rsidTr="00B61D7D">
        <w:trPr>
          <w:cantSplit/>
          <w:trHeight w:val="243"/>
        </w:trPr>
        <w:tc>
          <w:tcPr>
            <w:tcW w:w="2977" w:type="dxa"/>
            <w:tcBorders>
              <w:top w:val="single" w:sz="4" w:space="0" w:color="auto"/>
              <w:left w:val="single" w:sz="4" w:space="0" w:color="auto"/>
              <w:bottom w:val="single" w:sz="4" w:space="0" w:color="auto"/>
              <w:right w:val="single" w:sz="4" w:space="0" w:color="auto"/>
            </w:tcBorders>
            <w:hideMark/>
          </w:tcPr>
          <w:p w14:paraId="2C889C26" w14:textId="77777777" w:rsidR="00FB65ED" w:rsidRPr="00836ADA" w:rsidRDefault="00FB65ED" w:rsidP="00FB65ED">
            <w:pPr>
              <w:pStyle w:val="TAL"/>
              <w:rPr>
                <w:rFonts w:cs="v4.2.0"/>
                <w:lang w:eastAsia="ja-JP"/>
              </w:rPr>
            </w:pPr>
            <w:r w:rsidRPr="00836ADA">
              <w:rPr>
                <w:rFonts w:cs="v4.2.0"/>
                <w:position w:val="-12"/>
                <w:lang w:eastAsia="ja-JP"/>
              </w:rPr>
              <w:object w:dxaOrig="795" w:dyaOrig="375" w14:anchorId="66FB69E2">
                <v:shape id="_x0000_i1429" type="#_x0000_t75" style="width:40pt;height:19pt" o:ole="" fillcolor="window">
                  <v:imagedata r:id="rId231" o:title=""/>
                </v:shape>
                <o:OLEObject Type="Embed" ProgID="Equation.3" ShapeID="_x0000_i1429" DrawAspect="Content" ObjectID="_1710576105" r:id="rId522"/>
              </w:object>
            </w:r>
            <w:r w:rsidRPr="00836ADA">
              <w:rPr>
                <w:rFonts w:cs="Arial"/>
                <w:vertAlign w:val="superscript"/>
                <w:lang w:eastAsia="ja-JP"/>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0FDB1EC5" w14:textId="77777777" w:rsidR="00FB65ED" w:rsidRPr="00836ADA" w:rsidRDefault="00FB65ED" w:rsidP="00FB65ED">
            <w:pPr>
              <w:pStyle w:val="TAL"/>
              <w:jc w:val="center"/>
              <w:rPr>
                <w:rFonts w:cs="v4.2.0"/>
                <w:lang w:eastAsia="ja-JP"/>
              </w:rPr>
            </w:pPr>
            <w:r w:rsidRPr="00836ADA">
              <w:rPr>
                <w:rFonts w:cs="v4.2.0"/>
                <w:lang w:eastAsia="ja-JP"/>
              </w:rPr>
              <w:t>dB</w:t>
            </w:r>
          </w:p>
        </w:tc>
        <w:tc>
          <w:tcPr>
            <w:tcW w:w="850" w:type="dxa"/>
            <w:tcBorders>
              <w:top w:val="single" w:sz="4" w:space="0" w:color="auto"/>
              <w:left w:val="single" w:sz="4" w:space="0" w:color="auto"/>
              <w:bottom w:val="single" w:sz="4" w:space="0" w:color="auto"/>
              <w:right w:val="single" w:sz="4" w:space="0" w:color="auto"/>
            </w:tcBorders>
            <w:hideMark/>
          </w:tcPr>
          <w:p w14:paraId="6438318C"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567" w:type="dxa"/>
            <w:tcBorders>
              <w:top w:val="single" w:sz="4" w:space="0" w:color="auto"/>
              <w:left w:val="single" w:sz="4" w:space="0" w:color="auto"/>
              <w:bottom w:val="single" w:sz="4" w:space="0" w:color="auto"/>
              <w:right w:val="single" w:sz="4" w:space="0" w:color="auto"/>
            </w:tcBorders>
            <w:hideMark/>
          </w:tcPr>
          <w:p w14:paraId="5AD1BAB9" w14:textId="77777777" w:rsidR="00FB65ED" w:rsidRPr="00836ADA" w:rsidRDefault="00FB65ED" w:rsidP="00FB65ED">
            <w:pPr>
              <w:pStyle w:val="TAL"/>
              <w:jc w:val="center"/>
              <w:rPr>
                <w:rFonts w:cs="v4.2.0"/>
                <w:lang w:eastAsia="ja-JP"/>
              </w:rPr>
            </w:pPr>
            <w:r w:rsidRPr="00836ADA">
              <w:rPr>
                <w:rFonts w:cs="v4.2.0"/>
                <w:lang w:eastAsia="ja-JP"/>
              </w:rPr>
              <w:t>16</w:t>
            </w:r>
          </w:p>
        </w:tc>
        <w:tc>
          <w:tcPr>
            <w:tcW w:w="567" w:type="dxa"/>
            <w:tcBorders>
              <w:top w:val="single" w:sz="4" w:space="0" w:color="auto"/>
              <w:left w:val="single" w:sz="4" w:space="0" w:color="auto"/>
              <w:bottom w:val="single" w:sz="4" w:space="0" w:color="auto"/>
              <w:right w:val="single" w:sz="4" w:space="0" w:color="auto"/>
            </w:tcBorders>
            <w:hideMark/>
          </w:tcPr>
          <w:p w14:paraId="3AF53681" w14:textId="77777777" w:rsidR="00FB65ED" w:rsidRPr="00836ADA" w:rsidRDefault="00FB65ED" w:rsidP="00FB65ED">
            <w:pPr>
              <w:pStyle w:val="TAL"/>
              <w:jc w:val="center"/>
              <w:rPr>
                <w:rFonts w:cs="v4.2.0"/>
                <w:lang w:eastAsia="ja-JP"/>
              </w:rPr>
            </w:pPr>
            <w:r w:rsidRPr="00836ADA">
              <w:rPr>
                <w:rFonts w:cs="v4.2.0"/>
                <w:lang w:eastAsia="ja-JP"/>
              </w:rPr>
              <w:t>-4</w:t>
            </w:r>
          </w:p>
        </w:tc>
        <w:tc>
          <w:tcPr>
            <w:tcW w:w="851" w:type="dxa"/>
            <w:tcBorders>
              <w:top w:val="single" w:sz="4" w:space="0" w:color="auto"/>
              <w:left w:val="single" w:sz="4" w:space="0" w:color="auto"/>
              <w:bottom w:val="single" w:sz="4" w:space="0" w:color="auto"/>
              <w:right w:val="single" w:sz="4" w:space="0" w:color="auto"/>
            </w:tcBorders>
          </w:tcPr>
          <w:p w14:paraId="6C38D0E5"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709" w:type="dxa"/>
            <w:tcBorders>
              <w:top w:val="single" w:sz="4" w:space="0" w:color="auto"/>
              <w:left w:val="single" w:sz="4" w:space="0" w:color="auto"/>
              <w:bottom w:val="single" w:sz="4" w:space="0" w:color="auto"/>
              <w:right w:val="single" w:sz="4" w:space="0" w:color="auto"/>
            </w:tcBorders>
          </w:tcPr>
          <w:p w14:paraId="5AB2DFD2" w14:textId="77777777" w:rsidR="00FB65ED" w:rsidRPr="00836ADA" w:rsidRDefault="00FB65ED" w:rsidP="00FB65ED">
            <w:pPr>
              <w:pStyle w:val="TAL"/>
              <w:jc w:val="center"/>
              <w:rPr>
                <w:rFonts w:cs="v4.2.0"/>
                <w:lang w:eastAsia="ja-JP"/>
              </w:rPr>
            </w:pPr>
            <w:r w:rsidRPr="00836ADA">
              <w:rPr>
                <w:rFonts w:cs="v4.2.0"/>
                <w:lang w:eastAsia="ja-JP"/>
              </w:rPr>
              <w:t>16</w:t>
            </w:r>
          </w:p>
        </w:tc>
        <w:tc>
          <w:tcPr>
            <w:tcW w:w="663" w:type="dxa"/>
            <w:tcBorders>
              <w:top w:val="single" w:sz="4" w:space="0" w:color="auto"/>
              <w:left w:val="single" w:sz="4" w:space="0" w:color="auto"/>
              <w:bottom w:val="single" w:sz="4" w:space="0" w:color="auto"/>
              <w:right w:val="single" w:sz="4" w:space="0" w:color="auto"/>
            </w:tcBorders>
          </w:tcPr>
          <w:p w14:paraId="1B41543B" w14:textId="77777777" w:rsidR="00FB65ED" w:rsidRPr="00836ADA" w:rsidRDefault="00FB65ED" w:rsidP="00FB65ED">
            <w:pPr>
              <w:pStyle w:val="TAL"/>
              <w:jc w:val="center"/>
              <w:rPr>
                <w:rFonts w:cs="v4.2.0"/>
                <w:lang w:eastAsia="ja-JP"/>
              </w:rPr>
            </w:pPr>
            <w:r w:rsidRPr="00836ADA">
              <w:rPr>
                <w:rFonts w:cs="v4.2.0"/>
                <w:lang w:eastAsia="ja-JP"/>
              </w:rPr>
              <w:t>-4</w:t>
            </w:r>
          </w:p>
        </w:tc>
      </w:tr>
      <w:tr w:rsidR="00B61D7D" w:rsidRPr="00836ADA" w14:paraId="296C569D" w14:textId="77777777" w:rsidTr="00B61D7D">
        <w:trPr>
          <w:cantSplit/>
          <w:trHeight w:val="243"/>
        </w:trPr>
        <w:tc>
          <w:tcPr>
            <w:tcW w:w="2977" w:type="dxa"/>
            <w:tcBorders>
              <w:top w:val="single" w:sz="4" w:space="0" w:color="auto"/>
              <w:left w:val="single" w:sz="4" w:space="0" w:color="auto"/>
              <w:bottom w:val="single" w:sz="4" w:space="0" w:color="auto"/>
              <w:right w:val="single" w:sz="4" w:space="0" w:color="auto"/>
            </w:tcBorders>
            <w:hideMark/>
          </w:tcPr>
          <w:p w14:paraId="754BCA18" w14:textId="77777777" w:rsidR="00FB65ED" w:rsidRPr="00836ADA" w:rsidRDefault="00FB65ED" w:rsidP="00FB65ED">
            <w:pPr>
              <w:pStyle w:val="TAL"/>
              <w:rPr>
                <w:rFonts w:cs="v4.2.0"/>
                <w:lang w:eastAsia="ja-JP"/>
              </w:rPr>
            </w:pPr>
            <w:r w:rsidRPr="00836ADA">
              <w:rPr>
                <w:rFonts w:cs="v4.2.0"/>
                <w:position w:val="-12"/>
                <w:lang w:eastAsia="ja-JP"/>
              </w:rPr>
              <w:object w:dxaOrig="615" w:dyaOrig="375" w14:anchorId="5619DE70">
                <v:shape id="_x0000_i1430" type="#_x0000_t75" style="width:31pt;height:19pt" o:ole="" fillcolor="window">
                  <v:imagedata r:id="rId220" o:title=""/>
                </v:shape>
                <o:OLEObject Type="Embed" ProgID="Equation.3" ShapeID="_x0000_i1430" DrawAspect="Content" ObjectID="_1710576106" r:id="rId523"/>
              </w:object>
            </w:r>
          </w:p>
        </w:tc>
        <w:tc>
          <w:tcPr>
            <w:tcW w:w="992" w:type="dxa"/>
            <w:tcBorders>
              <w:top w:val="single" w:sz="4" w:space="0" w:color="auto"/>
              <w:left w:val="single" w:sz="4" w:space="0" w:color="auto"/>
              <w:bottom w:val="single" w:sz="4" w:space="0" w:color="auto"/>
              <w:right w:val="single" w:sz="4" w:space="0" w:color="auto"/>
            </w:tcBorders>
            <w:hideMark/>
          </w:tcPr>
          <w:p w14:paraId="7794EACF" w14:textId="77777777" w:rsidR="00FB65ED" w:rsidRPr="00836ADA" w:rsidRDefault="00FB65ED" w:rsidP="00FB65ED">
            <w:pPr>
              <w:pStyle w:val="TAL"/>
              <w:jc w:val="center"/>
              <w:rPr>
                <w:rFonts w:cs="v4.2.0"/>
                <w:lang w:eastAsia="ja-JP"/>
              </w:rPr>
            </w:pPr>
            <w:r w:rsidRPr="00836ADA">
              <w:rPr>
                <w:rFonts w:cs="v4.2.0"/>
                <w:lang w:eastAsia="ja-JP"/>
              </w:rPr>
              <w:t>dB</w:t>
            </w:r>
          </w:p>
        </w:tc>
        <w:tc>
          <w:tcPr>
            <w:tcW w:w="850" w:type="dxa"/>
            <w:tcBorders>
              <w:top w:val="single" w:sz="4" w:space="0" w:color="auto"/>
              <w:left w:val="single" w:sz="4" w:space="0" w:color="auto"/>
              <w:bottom w:val="single" w:sz="4" w:space="0" w:color="auto"/>
              <w:right w:val="single" w:sz="4" w:space="0" w:color="auto"/>
            </w:tcBorders>
            <w:hideMark/>
          </w:tcPr>
          <w:p w14:paraId="2700FD37"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567" w:type="dxa"/>
            <w:tcBorders>
              <w:top w:val="single" w:sz="4" w:space="0" w:color="auto"/>
              <w:left w:val="single" w:sz="4" w:space="0" w:color="auto"/>
              <w:bottom w:val="single" w:sz="4" w:space="0" w:color="auto"/>
              <w:right w:val="single" w:sz="4" w:space="0" w:color="auto"/>
            </w:tcBorders>
            <w:hideMark/>
          </w:tcPr>
          <w:p w14:paraId="6BFEDDC0" w14:textId="77777777" w:rsidR="00FB65ED" w:rsidRPr="00836ADA" w:rsidRDefault="00FB65ED" w:rsidP="00FB65ED">
            <w:pPr>
              <w:pStyle w:val="TAL"/>
              <w:jc w:val="center"/>
              <w:rPr>
                <w:rFonts w:cs="v4.2.0"/>
                <w:lang w:eastAsia="ja-JP"/>
              </w:rPr>
            </w:pPr>
            <w:r w:rsidRPr="00836ADA">
              <w:rPr>
                <w:rFonts w:cs="v4.2.0"/>
                <w:lang w:eastAsia="ja-JP"/>
              </w:rPr>
              <w:t>16</w:t>
            </w:r>
          </w:p>
        </w:tc>
        <w:tc>
          <w:tcPr>
            <w:tcW w:w="567" w:type="dxa"/>
            <w:tcBorders>
              <w:top w:val="single" w:sz="4" w:space="0" w:color="auto"/>
              <w:left w:val="single" w:sz="4" w:space="0" w:color="auto"/>
              <w:bottom w:val="single" w:sz="4" w:space="0" w:color="auto"/>
              <w:right w:val="single" w:sz="4" w:space="0" w:color="auto"/>
            </w:tcBorders>
            <w:hideMark/>
          </w:tcPr>
          <w:p w14:paraId="2B8E067D" w14:textId="77777777" w:rsidR="00FB65ED" w:rsidRPr="00836ADA" w:rsidRDefault="00FB65ED" w:rsidP="00FB65ED">
            <w:pPr>
              <w:pStyle w:val="TAL"/>
              <w:jc w:val="center"/>
              <w:rPr>
                <w:rFonts w:cs="v4.2.0"/>
                <w:lang w:eastAsia="ja-JP"/>
              </w:rPr>
            </w:pPr>
            <w:r w:rsidRPr="00836ADA">
              <w:rPr>
                <w:rFonts w:cs="v4.2.0"/>
                <w:lang w:eastAsia="ja-JP"/>
              </w:rPr>
              <w:t>-4</w:t>
            </w:r>
          </w:p>
        </w:tc>
        <w:tc>
          <w:tcPr>
            <w:tcW w:w="851" w:type="dxa"/>
            <w:tcBorders>
              <w:top w:val="single" w:sz="4" w:space="0" w:color="auto"/>
              <w:left w:val="single" w:sz="4" w:space="0" w:color="auto"/>
              <w:bottom w:val="single" w:sz="4" w:space="0" w:color="auto"/>
              <w:right w:val="single" w:sz="4" w:space="0" w:color="auto"/>
            </w:tcBorders>
          </w:tcPr>
          <w:p w14:paraId="029BA715" w14:textId="77777777" w:rsidR="00FB65ED" w:rsidRPr="00836ADA" w:rsidRDefault="00FB65ED" w:rsidP="00FB65ED">
            <w:pPr>
              <w:pStyle w:val="TAL"/>
              <w:jc w:val="center"/>
              <w:rPr>
                <w:rFonts w:cs="v4.2.0"/>
                <w:lang w:eastAsia="ja-JP"/>
              </w:rPr>
            </w:pPr>
            <w:r w:rsidRPr="00836ADA">
              <w:rPr>
                <w:rFonts w:cs="Arial"/>
                <w:lang w:eastAsia="ja-JP"/>
              </w:rPr>
              <w:t>-Infinity</w:t>
            </w:r>
          </w:p>
        </w:tc>
        <w:tc>
          <w:tcPr>
            <w:tcW w:w="709" w:type="dxa"/>
            <w:tcBorders>
              <w:top w:val="single" w:sz="4" w:space="0" w:color="auto"/>
              <w:left w:val="single" w:sz="4" w:space="0" w:color="auto"/>
              <w:bottom w:val="single" w:sz="4" w:space="0" w:color="auto"/>
              <w:right w:val="single" w:sz="4" w:space="0" w:color="auto"/>
            </w:tcBorders>
          </w:tcPr>
          <w:p w14:paraId="2865708D" w14:textId="77777777" w:rsidR="00FB65ED" w:rsidRPr="00836ADA" w:rsidRDefault="00FB65ED" w:rsidP="00FB65ED">
            <w:pPr>
              <w:pStyle w:val="TAL"/>
              <w:jc w:val="center"/>
              <w:rPr>
                <w:rFonts w:cs="v4.2.0"/>
                <w:lang w:eastAsia="ja-JP"/>
              </w:rPr>
            </w:pPr>
            <w:r w:rsidRPr="00836ADA">
              <w:rPr>
                <w:rFonts w:cs="v4.2.0"/>
                <w:lang w:eastAsia="ja-JP"/>
              </w:rPr>
              <w:t>16</w:t>
            </w:r>
          </w:p>
        </w:tc>
        <w:tc>
          <w:tcPr>
            <w:tcW w:w="663" w:type="dxa"/>
            <w:tcBorders>
              <w:top w:val="single" w:sz="4" w:space="0" w:color="auto"/>
              <w:left w:val="single" w:sz="4" w:space="0" w:color="auto"/>
              <w:bottom w:val="single" w:sz="4" w:space="0" w:color="auto"/>
              <w:right w:val="single" w:sz="4" w:space="0" w:color="auto"/>
            </w:tcBorders>
          </w:tcPr>
          <w:p w14:paraId="569B933C" w14:textId="77777777" w:rsidR="00FB65ED" w:rsidRPr="00836ADA" w:rsidRDefault="00FB65ED" w:rsidP="00FB65ED">
            <w:pPr>
              <w:pStyle w:val="TAL"/>
              <w:jc w:val="center"/>
              <w:rPr>
                <w:rFonts w:cs="v4.2.0"/>
                <w:lang w:eastAsia="ja-JP"/>
              </w:rPr>
            </w:pPr>
            <w:r w:rsidRPr="00836ADA">
              <w:rPr>
                <w:rFonts w:cs="v4.2.0"/>
                <w:lang w:eastAsia="ja-JP"/>
              </w:rPr>
              <w:t>-4</w:t>
            </w:r>
          </w:p>
        </w:tc>
      </w:tr>
      <w:tr w:rsidR="00B61D7D" w:rsidRPr="00836ADA" w14:paraId="762A4A65" w14:textId="77777777" w:rsidTr="00B61D7D">
        <w:trPr>
          <w:cantSplit/>
          <w:trHeight w:val="243"/>
        </w:trPr>
        <w:tc>
          <w:tcPr>
            <w:tcW w:w="2977" w:type="dxa"/>
            <w:tcBorders>
              <w:top w:val="single" w:sz="4" w:space="0" w:color="auto"/>
              <w:left w:val="single" w:sz="4" w:space="0" w:color="auto"/>
              <w:bottom w:val="single" w:sz="4" w:space="0" w:color="auto"/>
              <w:right w:val="single" w:sz="4" w:space="0" w:color="auto"/>
            </w:tcBorders>
            <w:hideMark/>
          </w:tcPr>
          <w:p w14:paraId="3C439B81" w14:textId="77777777" w:rsidR="00FB65ED" w:rsidRPr="00836ADA" w:rsidRDefault="00FB65ED" w:rsidP="00FB65ED">
            <w:pPr>
              <w:pStyle w:val="TAL"/>
              <w:rPr>
                <w:rFonts w:cs="v4.2.0"/>
                <w:lang w:eastAsia="ja-JP"/>
              </w:rPr>
            </w:pPr>
            <w:r w:rsidRPr="00836ADA">
              <w:rPr>
                <w:rFonts w:cs="v4.2.0"/>
                <w:lang w:eastAsia="ja-JP"/>
              </w:rPr>
              <w:t>RSRP</w:t>
            </w:r>
            <w:r w:rsidRPr="00836ADA">
              <w:rPr>
                <w:rFonts w:cs="Arial"/>
                <w:vertAlign w:val="superscript"/>
                <w:lang w:eastAsia="ja-JP"/>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08B16EDF" w14:textId="77777777" w:rsidR="00FB65ED" w:rsidRPr="00836ADA" w:rsidRDefault="00FB65ED" w:rsidP="00FB65ED">
            <w:pPr>
              <w:pStyle w:val="TAL"/>
              <w:jc w:val="center"/>
              <w:rPr>
                <w:rFonts w:cs="Arial"/>
                <w:lang w:eastAsia="ja-JP"/>
              </w:rPr>
            </w:pPr>
            <w:r w:rsidRPr="00836ADA">
              <w:rPr>
                <w:rFonts w:cs="Arial"/>
                <w:lang w:eastAsia="ja-JP"/>
              </w:rPr>
              <w:t>dBm/15 kHz</w:t>
            </w:r>
          </w:p>
        </w:tc>
        <w:tc>
          <w:tcPr>
            <w:tcW w:w="850" w:type="dxa"/>
            <w:tcBorders>
              <w:top w:val="single" w:sz="4" w:space="0" w:color="auto"/>
              <w:left w:val="single" w:sz="4" w:space="0" w:color="auto"/>
              <w:bottom w:val="single" w:sz="4" w:space="0" w:color="auto"/>
              <w:right w:val="single" w:sz="4" w:space="0" w:color="auto"/>
            </w:tcBorders>
            <w:hideMark/>
          </w:tcPr>
          <w:p w14:paraId="19F70DAC"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567" w:type="dxa"/>
            <w:tcBorders>
              <w:top w:val="single" w:sz="4" w:space="0" w:color="auto"/>
              <w:left w:val="single" w:sz="4" w:space="0" w:color="auto"/>
              <w:bottom w:val="single" w:sz="4" w:space="0" w:color="auto"/>
              <w:right w:val="single" w:sz="4" w:space="0" w:color="auto"/>
            </w:tcBorders>
            <w:hideMark/>
          </w:tcPr>
          <w:p w14:paraId="35D43CDA" w14:textId="77777777" w:rsidR="00FB65ED" w:rsidRPr="00836ADA" w:rsidRDefault="00FB65ED" w:rsidP="00FB65ED">
            <w:pPr>
              <w:pStyle w:val="TAL"/>
              <w:jc w:val="center"/>
              <w:rPr>
                <w:rFonts w:cs="Arial"/>
                <w:lang w:eastAsia="ja-JP"/>
              </w:rPr>
            </w:pPr>
            <w:r w:rsidRPr="00836ADA">
              <w:rPr>
                <w:rFonts w:cs="Arial"/>
                <w:lang w:eastAsia="ja-JP"/>
              </w:rPr>
              <w:t>-84</w:t>
            </w:r>
          </w:p>
        </w:tc>
        <w:tc>
          <w:tcPr>
            <w:tcW w:w="567" w:type="dxa"/>
            <w:tcBorders>
              <w:top w:val="single" w:sz="4" w:space="0" w:color="auto"/>
              <w:left w:val="single" w:sz="4" w:space="0" w:color="auto"/>
              <w:bottom w:val="single" w:sz="4" w:space="0" w:color="auto"/>
              <w:right w:val="single" w:sz="4" w:space="0" w:color="auto"/>
            </w:tcBorders>
            <w:hideMark/>
          </w:tcPr>
          <w:p w14:paraId="2A2F47F8" w14:textId="77777777" w:rsidR="00FB65ED" w:rsidRPr="00836ADA" w:rsidRDefault="00FB65ED" w:rsidP="00FB65ED">
            <w:pPr>
              <w:pStyle w:val="TAL"/>
              <w:jc w:val="center"/>
              <w:rPr>
                <w:rFonts w:cs="Arial"/>
                <w:lang w:eastAsia="ja-JP"/>
              </w:rPr>
            </w:pPr>
            <w:r w:rsidRPr="00836ADA">
              <w:rPr>
                <w:rFonts w:cs="Arial"/>
                <w:lang w:eastAsia="ja-JP"/>
              </w:rPr>
              <w:t>-104</w:t>
            </w:r>
          </w:p>
        </w:tc>
        <w:tc>
          <w:tcPr>
            <w:tcW w:w="851" w:type="dxa"/>
            <w:tcBorders>
              <w:top w:val="single" w:sz="4" w:space="0" w:color="auto"/>
              <w:left w:val="single" w:sz="4" w:space="0" w:color="auto"/>
              <w:bottom w:val="single" w:sz="4" w:space="0" w:color="auto"/>
              <w:right w:val="single" w:sz="4" w:space="0" w:color="auto"/>
            </w:tcBorders>
          </w:tcPr>
          <w:p w14:paraId="72E8C796"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709" w:type="dxa"/>
            <w:tcBorders>
              <w:top w:val="single" w:sz="4" w:space="0" w:color="auto"/>
              <w:left w:val="single" w:sz="4" w:space="0" w:color="auto"/>
              <w:bottom w:val="single" w:sz="4" w:space="0" w:color="auto"/>
              <w:right w:val="single" w:sz="4" w:space="0" w:color="auto"/>
            </w:tcBorders>
          </w:tcPr>
          <w:p w14:paraId="673DC52B" w14:textId="77777777" w:rsidR="00FB65ED" w:rsidRPr="00836ADA" w:rsidRDefault="00FB65ED" w:rsidP="00FB65ED">
            <w:pPr>
              <w:pStyle w:val="TAL"/>
              <w:jc w:val="center"/>
              <w:rPr>
                <w:rFonts w:cs="Arial"/>
                <w:lang w:eastAsia="ja-JP"/>
              </w:rPr>
            </w:pPr>
            <w:r w:rsidRPr="00836ADA">
              <w:rPr>
                <w:rFonts w:cs="Arial"/>
                <w:lang w:eastAsia="ja-JP"/>
              </w:rPr>
              <w:t>-84</w:t>
            </w:r>
          </w:p>
        </w:tc>
        <w:tc>
          <w:tcPr>
            <w:tcW w:w="663" w:type="dxa"/>
            <w:tcBorders>
              <w:top w:val="single" w:sz="4" w:space="0" w:color="auto"/>
              <w:left w:val="single" w:sz="4" w:space="0" w:color="auto"/>
              <w:bottom w:val="single" w:sz="4" w:space="0" w:color="auto"/>
              <w:right w:val="single" w:sz="4" w:space="0" w:color="auto"/>
            </w:tcBorders>
          </w:tcPr>
          <w:p w14:paraId="47C1F03E" w14:textId="77777777" w:rsidR="00FB65ED" w:rsidRPr="00836ADA" w:rsidRDefault="00FB65ED" w:rsidP="00FB65ED">
            <w:pPr>
              <w:pStyle w:val="TAL"/>
              <w:jc w:val="center"/>
              <w:rPr>
                <w:rFonts w:cs="Arial"/>
                <w:lang w:eastAsia="ja-JP"/>
              </w:rPr>
            </w:pPr>
            <w:r w:rsidRPr="00836ADA">
              <w:rPr>
                <w:rFonts w:cs="Arial"/>
                <w:lang w:eastAsia="ja-JP"/>
              </w:rPr>
              <w:t>-104</w:t>
            </w:r>
          </w:p>
        </w:tc>
      </w:tr>
      <w:tr w:rsidR="00B61D7D" w:rsidRPr="00836ADA" w14:paraId="477E2FDB"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F74F6A8" w14:textId="77777777" w:rsidR="00FB65ED" w:rsidRPr="00836ADA" w:rsidRDefault="00FB65ED" w:rsidP="00FB65ED">
            <w:pPr>
              <w:pStyle w:val="TAL"/>
              <w:rPr>
                <w:rFonts w:cs="v4.2.0"/>
                <w:lang w:eastAsia="ja-JP"/>
              </w:rPr>
            </w:pPr>
            <w:r w:rsidRPr="00836ADA">
              <w:rPr>
                <w:rFonts w:cs="v4.2.0"/>
                <w:lang w:eastAsia="ja-JP"/>
              </w:rPr>
              <w:t>SCH_RP</w:t>
            </w:r>
            <w:r w:rsidRPr="00836ADA">
              <w:rPr>
                <w:rFonts w:cs="Arial"/>
                <w:vertAlign w:val="superscript"/>
                <w:lang w:eastAsia="ja-JP"/>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55276F82" w14:textId="77777777" w:rsidR="00FB65ED" w:rsidRPr="00836ADA" w:rsidRDefault="00FB65ED" w:rsidP="00FB65ED">
            <w:pPr>
              <w:pStyle w:val="TAL"/>
              <w:jc w:val="center"/>
              <w:rPr>
                <w:rFonts w:cs="v4.2.0"/>
                <w:lang w:eastAsia="ja-JP"/>
              </w:rPr>
            </w:pPr>
            <w:r w:rsidRPr="00836ADA">
              <w:rPr>
                <w:rFonts w:cs="v4.2.0"/>
                <w:lang w:eastAsia="ja-JP"/>
              </w:rPr>
              <w:t>dBm/15 kHz</w:t>
            </w:r>
          </w:p>
        </w:tc>
        <w:tc>
          <w:tcPr>
            <w:tcW w:w="850" w:type="dxa"/>
            <w:tcBorders>
              <w:top w:val="single" w:sz="4" w:space="0" w:color="auto"/>
              <w:left w:val="single" w:sz="4" w:space="0" w:color="auto"/>
              <w:bottom w:val="single" w:sz="4" w:space="0" w:color="auto"/>
              <w:right w:val="single" w:sz="4" w:space="0" w:color="auto"/>
            </w:tcBorders>
            <w:hideMark/>
          </w:tcPr>
          <w:p w14:paraId="64EDBE51"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567" w:type="dxa"/>
            <w:tcBorders>
              <w:top w:val="single" w:sz="4" w:space="0" w:color="auto"/>
              <w:left w:val="single" w:sz="4" w:space="0" w:color="auto"/>
              <w:bottom w:val="single" w:sz="4" w:space="0" w:color="auto"/>
              <w:right w:val="single" w:sz="4" w:space="0" w:color="auto"/>
            </w:tcBorders>
            <w:hideMark/>
          </w:tcPr>
          <w:p w14:paraId="0FAB1F71" w14:textId="77777777" w:rsidR="00FB65ED" w:rsidRPr="00836ADA" w:rsidRDefault="00FB65ED" w:rsidP="00FB65ED">
            <w:pPr>
              <w:pStyle w:val="TAL"/>
              <w:jc w:val="center"/>
              <w:rPr>
                <w:rFonts w:cs="Arial"/>
                <w:lang w:eastAsia="ja-JP"/>
              </w:rPr>
            </w:pPr>
            <w:r w:rsidRPr="00836ADA">
              <w:rPr>
                <w:rFonts w:cs="Arial"/>
                <w:lang w:eastAsia="ja-JP"/>
              </w:rPr>
              <w:t>-84</w:t>
            </w:r>
          </w:p>
        </w:tc>
        <w:tc>
          <w:tcPr>
            <w:tcW w:w="567" w:type="dxa"/>
            <w:tcBorders>
              <w:top w:val="single" w:sz="4" w:space="0" w:color="auto"/>
              <w:left w:val="single" w:sz="4" w:space="0" w:color="auto"/>
              <w:bottom w:val="single" w:sz="4" w:space="0" w:color="auto"/>
              <w:right w:val="single" w:sz="4" w:space="0" w:color="auto"/>
            </w:tcBorders>
            <w:hideMark/>
          </w:tcPr>
          <w:p w14:paraId="32E1E8C0" w14:textId="77777777" w:rsidR="00FB65ED" w:rsidRPr="00836ADA" w:rsidRDefault="00FB65ED" w:rsidP="00FB65ED">
            <w:pPr>
              <w:pStyle w:val="TAL"/>
              <w:jc w:val="center"/>
              <w:rPr>
                <w:rFonts w:cs="Arial"/>
                <w:lang w:eastAsia="ja-JP"/>
              </w:rPr>
            </w:pPr>
            <w:r w:rsidRPr="00836ADA">
              <w:rPr>
                <w:rFonts w:cs="Arial"/>
                <w:lang w:eastAsia="ja-JP"/>
              </w:rPr>
              <w:t>-104</w:t>
            </w:r>
          </w:p>
        </w:tc>
        <w:tc>
          <w:tcPr>
            <w:tcW w:w="851" w:type="dxa"/>
            <w:tcBorders>
              <w:top w:val="single" w:sz="4" w:space="0" w:color="auto"/>
              <w:left w:val="single" w:sz="4" w:space="0" w:color="auto"/>
              <w:bottom w:val="single" w:sz="4" w:space="0" w:color="auto"/>
              <w:right w:val="single" w:sz="4" w:space="0" w:color="auto"/>
            </w:tcBorders>
          </w:tcPr>
          <w:p w14:paraId="1FAAD828" w14:textId="77777777" w:rsidR="00FB65ED" w:rsidRPr="00836ADA" w:rsidRDefault="00FB65ED" w:rsidP="00FB65ED">
            <w:pPr>
              <w:pStyle w:val="TAL"/>
              <w:jc w:val="center"/>
              <w:rPr>
                <w:rFonts w:cs="Arial"/>
                <w:lang w:eastAsia="ja-JP"/>
              </w:rPr>
            </w:pPr>
            <w:r w:rsidRPr="00836ADA">
              <w:rPr>
                <w:rFonts w:cs="Arial"/>
                <w:lang w:eastAsia="ja-JP"/>
              </w:rPr>
              <w:t>-Infinity</w:t>
            </w:r>
          </w:p>
        </w:tc>
        <w:tc>
          <w:tcPr>
            <w:tcW w:w="709" w:type="dxa"/>
            <w:tcBorders>
              <w:top w:val="single" w:sz="4" w:space="0" w:color="auto"/>
              <w:left w:val="single" w:sz="4" w:space="0" w:color="auto"/>
              <w:bottom w:val="single" w:sz="4" w:space="0" w:color="auto"/>
              <w:right w:val="single" w:sz="4" w:space="0" w:color="auto"/>
            </w:tcBorders>
          </w:tcPr>
          <w:p w14:paraId="7833382A" w14:textId="77777777" w:rsidR="00FB65ED" w:rsidRPr="00836ADA" w:rsidRDefault="00FB65ED" w:rsidP="00FB65ED">
            <w:pPr>
              <w:pStyle w:val="TAL"/>
              <w:jc w:val="center"/>
              <w:rPr>
                <w:rFonts w:cs="Arial"/>
                <w:lang w:eastAsia="ja-JP"/>
              </w:rPr>
            </w:pPr>
            <w:r w:rsidRPr="00836ADA">
              <w:rPr>
                <w:rFonts w:cs="Arial"/>
                <w:lang w:eastAsia="ja-JP"/>
              </w:rPr>
              <w:t>-84</w:t>
            </w:r>
          </w:p>
        </w:tc>
        <w:tc>
          <w:tcPr>
            <w:tcW w:w="663" w:type="dxa"/>
            <w:tcBorders>
              <w:top w:val="single" w:sz="4" w:space="0" w:color="auto"/>
              <w:left w:val="single" w:sz="4" w:space="0" w:color="auto"/>
              <w:bottom w:val="single" w:sz="4" w:space="0" w:color="auto"/>
              <w:right w:val="single" w:sz="4" w:space="0" w:color="auto"/>
            </w:tcBorders>
          </w:tcPr>
          <w:p w14:paraId="5FFEA7F4" w14:textId="77777777" w:rsidR="00FB65ED" w:rsidRPr="00836ADA" w:rsidRDefault="00FB65ED" w:rsidP="00FB65ED">
            <w:pPr>
              <w:pStyle w:val="TAL"/>
              <w:jc w:val="center"/>
              <w:rPr>
                <w:rFonts w:cs="Arial"/>
                <w:lang w:eastAsia="ja-JP"/>
              </w:rPr>
            </w:pPr>
            <w:r w:rsidRPr="00836ADA">
              <w:rPr>
                <w:rFonts w:cs="Arial"/>
                <w:lang w:eastAsia="ja-JP"/>
              </w:rPr>
              <w:t>-104</w:t>
            </w:r>
          </w:p>
        </w:tc>
      </w:tr>
      <w:tr w:rsidR="00B61D7D" w:rsidRPr="00836ADA" w14:paraId="2D321815"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4EFEB3D5" w14:textId="77777777" w:rsidR="00FB65ED" w:rsidRPr="00836ADA" w:rsidRDefault="00FB65ED" w:rsidP="00FB65ED">
            <w:pPr>
              <w:pStyle w:val="TAL"/>
              <w:rPr>
                <w:rFonts w:cs="v4.2.0"/>
                <w:lang w:eastAsia="ja-JP"/>
              </w:rPr>
            </w:pPr>
            <w:r w:rsidRPr="00836ADA">
              <w:rPr>
                <w:rFonts w:cs="v4.2.0"/>
                <w:lang w:eastAsia="ja-JP"/>
              </w:rPr>
              <w:t>Io</w:t>
            </w:r>
            <w:r w:rsidRPr="00836ADA">
              <w:rPr>
                <w:rFonts w:cs="Arial"/>
                <w:vertAlign w:val="superscript"/>
                <w:lang w:eastAsia="ja-JP"/>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1C45D2F7" w14:textId="77777777" w:rsidR="00FB65ED" w:rsidRPr="00836ADA" w:rsidRDefault="00FB65ED" w:rsidP="00FB65ED">
            <w:pPr>
              <w:pStyle w:val="TAL"/>
              <w:jc w:val="center"/>
              <w:rPr>
                <w:rFonts w:cs="v4.2.0"/>
                <w:lang w:eastAsia="ja-JP"/>
              </w:rPr>
            </w:pPr>
            <w:r w:rsidRPr="00836ADA">
              <w:rPr>
                <w:rFonts w:cs="v4.2.0"/>
                <w:lang w:eastAsia="ja-JP"/>
              </w:rPr>
              <w:t>dBm/9 MHz</w:t>
            </w:r>
          </w:p>
        </w:tc>
        <w:tc>
          <w:tcPr>
            <w:tcW w:w="850" w:type="dxa"/>
            <w:tcBorders>
              <w:top w:val="single" w:sz="4" w:space="0" w:color="auto"/>
              <w:left w:val="single" w:sz="4" w:space="0" w:color="auto"/>
              <w:bottom w:val="single" w:sz="4" w:space="0" w:color="auto"/>
              <w:right w:val="single" w:sz="4" w:space="0" w:color="auto"/>
            </w:tcBorders>
            <w:hideMark/>
          </w:tcPr>
          <w:p w14:paraId="3DBB0660" w14:textId="77777777" w:rsidR="00FB65ED" w:rsidRPr="00836ADA" w:rsidRDefault="00FB65ED" w:rsidP="00FB65ED">
            <w:pPr>
              <w:pStyle w:val="TAL"/>
              <w:jc w:val="center"/>
              <w:rPr>
                <w:rFonts w:cs="Arial"/>
                <w:lang w:eastAsia="ja-JP"/>
              </w:rPr>
            </w:pPr>
            <w:r w:rsidRPr="00836ADA">
              <w:rPr>
                <w:rFonts w:cs="Arial"/>
                <w:lang w:eastAsia="ja-JP"/>
              </w:rPr>
              <w:t>-72.22</w:t>
            </w:r>
          </w:p>
        </w:tc>
        <w:tc>
          <w:tcPr>
            <w:tcW w:w="567" w:type="dxa"/>
            <w:tcBorders>
              <w:top w:val="single" w:sz="4" w:space="0" w:color="auto"/>
              <w:left w:val="single" w:sz="4" w:space="0" w:color="auto"/>
              <w:bottom w:val="single" w:sz="4" w:space="0" w:color="auto"/>
              <w:right w:val="single" w:sz="4" w:space="0" w:color="auto"/>
            </w:tcBorders>
            <w:hideMark/>
          </w:tcPr>
          <w:p w14:paraId="4AF07700" w14:textId="77777777" w:rsidR="00FB65ED" w:rsidRPr="00836ADA" w:rsidRDefault="00FB65ED" w:rsidP="00FB65ED">
            <w:pPr>
              <w:pStyle w:val="TAL"/>
              <w:jc w:val="center"/>
              <w:rPr>
                <w:rFonts w:cs="Arial"/>
                <w:lang w:eastAsia="ja-JP"/>
              </w:rPr>
            </w:pPr>
            <w:r w:rsidRPr="00836ADA">
              <w:rPr>
                <w:rFonts w:cs="Arial"/>
                <w:lang w:eastAsia="ja-JP"/>
              </w:rPr>
              <w:t>-56.11</w:t>
            </w:r>
          </w:p>
        </w:tc>
        <w:tc>
          <w:tcPr>
            <w:tcW w:w="567" w:type="dxa"/>
            <w:tcBorders>
              <w:top w:val="single" w:sz="4" w:space="0" w:color="auto"/>
              <w:left w:val="single" w:sz="4" w:space="0" w:color="auto"/>
              <w:bottom w:val="single" w:sz="4" w:space="0" w:color="auto"/>
              <w:right w:val="single" w:sz="4" w:space="0" w:color="auto"/>
            </w:tcBorders>
            <w:hideMark/>
          </w:tcPr>
          <w:p w14:paraId="06122AF2" w14:textId="77777777" w:rsidR="00FB65ED" w:rsidRPr="00836ADA" w:rsidRDefault="00FB65ED" w:rsidP="00FB65ED">
            <w:pPr>
              <w:pStyle w:val="TAL"/>
              <w:jc w:val="center"/>
              <w:rPr>
                <w:rFonts w:cs="Arial"/>
                <w:lang w:eastAsia="ja-JP"/>
              </w:rPr>
            </w:pPr>
            <w:r w:rsidRPr="00836ADA">
              <w:rPr>
                <w:rFonts w:cs="Arial"/>
                <w:lang w:eastAsia="ja-JP"/>
              </w:rPr>
              <w:t>-70.76</w:t>
            </w:r>
          </w:p>
        </w:tc>
        <w:tc>
          <w:tcPr>
            <w:tcW w:w="851" w:type="dxa"/>
            <w:tcBorders>
              <w:top w:val="single" w:sz="4" w:space="0" w:color="auto"/>
              <w:left w:val="single" w:sz="4" w:space="0" w:color="auto"/>
              <w:bottom w:val="single" w:sz="4" w:space="0" w:color="auto"/>
              <w:right w:val="single" w:sz="4" w:space="0" w:color="auto"/>
            </w:tcBorders>
          </w:tcPr>
          <w:p w14:paraId="020647A1" w14:textId="77777777" w:rsidR="00FB65ED" w:rsidRPr="00836ADA" w:rsidRDefault="00FB65ED" w:rsidP="00FB65ED">
            <w:pPr>
              <w:pStyle w:val="TAL"/>
              <w:jc w:val="center"/>
              <w:rPr>
                <w:rFonts w:cs="Arial"/>
                <w:lang w:eastAsia="ja-JP"/>
              </w:rPr>
            </w:pPr>
            <w:r w:rsidRPr="00836ADA">
              <w:rPr>
                <w:rFonts w:cs="Arial"/>
                <w:lang w:eastAsia="ja-JP"/>
              </w:rPr>
              <w:t>-72.22</w:t>
            </w:r>
          </w:p>
        </w:tc>
        <w:tc>
          <w:tcPr>
            <w:tcW w:w="709" w:type="dxa"/>
            <w:tcBorders>
              <w:top w:val="single" w:sz="4" w:space="0" w:color="auto"/>
              <w:left w:val="single" w:sz="4" w:space="0" w:color="auto"/>
              <w:bottom w:val="single" w:sz="4" w:space="0" w:color="auto"/>
              <w:right w:val="single" w:sz="4" w:space="0" w:color="auto"/>
            </w:tcBorders>
          </w:tcPr>
          <w:p w14:paraId="45F6AA6E" w14:textId="77777777" w:rsidR="00FB65ED" w:rsidRPr="00836ADA" w:rsidRDefault="00FB65ED" w:rsidP="00FB65ED">
            <w:pPr>
              <w:pStyle w:val="TAL"/>
              <w:jc w:val="center"/>
              <w:rPr>
                <w:rFonts w:cs="Arial"/>
                <w:lang w:eastAsia="ja-JP"/>
              </w:rPr>
            </w:pPr>
            <w:r w:rsidRPr="00836ADA">
              <w:rPr>
                <w:rFonts w:cs="Arial"/>
                <w:lang w:eastAsia="ja-JP"/>
              </w:rPr>
              <w:t>-56.11</w:t>
            </w:r>
          </w:p>
        </w:tc>
        <w:tc>
          <w:tcPr>
            <w:tcW w:w="663" w:type="dxa"/>
            <w:tcBorders>
              <w:top w:val="single" w:sz="4" w:space="0" w:color="auto"/>
              <w:left w:val="single" w:sz="4" w:space="0" w:color="auto"/>
              <w:bottom w:val="single" w:sz="4" w:space="0" w:color="auto"/>
              <w:right w:val="single" w:sz="4" w:space="0" w:color="auto"/>
            </w:tcBorders>
          </w:tcPr>
          <w:p w14:paraId="22F5079F" w14:textId="77777777" w:rsidR="00FB65ED" w:rsidRPr="00836ADA" w:rsidRDefault="00FB65ED" w:rsidP="00FB65ED">
            <w:pPr>
              <w:pStyle w:val="TAL"/>
              <w:jc w:val="center"/>
              <w:rPr>
                <w:rFonts w:cs="Arial"/>
                <w:lang w:eastAsia="ja-JP"/>
              </w:rPr>
            </w:pPr>
            <w:r w:rsidRPr="00836ADA">
              <w:rPr>
                <w:rFonts w:cs="Arial"/>
                <w:lang w:eastAsia="ja-JP"/>
              </w:rPr>
              <w:t>-70.76</w:t>
            </w:r>
          </w:p>
        </w:tc>
      </w:tr>
      <w:tr w:rsidR="00FB65ED" w:rsidRPr="00836ADA" w14:paraId="5A007012" w14:textId="77777777" w:rsidTr="00B61D7D">
        <w:trPr>
          <w:cantSplit/>
        </w:trPr>
        <w:tc>
          <w:tcPr>
            <w:tcW w:w="2977" w:type="dxa"/>
            <w:tcBorders>
              <w:top w:val="single" w:sz="4" w:space="0" w:color="auto"/>
              <w:left w:val="single" w:sz="4" w:space="0" w:color="auto"/>
              <w:bottom w:val="single" w:sz="4" w:space="0" w:color="auto"/>
              <w:right w:val="single" w:sz="4" w:space="0" w:color="auto"/>
            </w:tcBorders>
            <w:hideMark/>
          </w:tcPr>
          <w:p w14:paraId="75D2B5BE" w14:textId="77777777" w:rsidR="00FB65ED" w:rsidRPr="00836ADA" w:rsidRDefault="00FB65ED" w:rsidP="00FB65ED">
            <w:pPr>
              <w:pStyle w:val="TAL"/>
              <w:rPr>
                <w:rFonts w:cs="v4.2.0"/>
                <w:lang w:eastAsia="ja-JP"/>
              </w:rPr>
            </w:pPr>
            <w:r w:rsidRPr="00836ADA">
              <w:rPr>
                <w:rFonts w:cs="v4.2.0"/>
                <w:lang w:eastAsia="ja-JP"/>
              </w:rPr>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2F932B3E" w14:textId="77777777" w:rsidR="00FB65ED" w:rsidRPr="00836ADA" w:rsidRDefault="00FB65ED" w:rsidP="00FB65ED">
            <w:pPr>
              <w:pStyle w:val="TAL"/>
              <w:jc w:val="center"/>
              <w:rPr>
                <w:rFonts w:cs="v4.2.0"/>
                <w:lang w:eastAsia="ja-JP"/>
              </w:rPr>
            </w:pPr>
          </w:p>
        </w:tc>
        <w:tc>
          <w:tcPr>
            <w:tcW w:w="1984" w:type="dxa"/>
            <w:gridSpan w:val="3"/>
            <w:tcBorders>
              <w:top w:val="single" w:sz="4" w:space="0" w:color="auto"/>
              <w:left w:val="single" w:sz="4" w:space="0" w:color="auto"/>
              <w:bottom w:val="single" w:sz="4" w:space="0" w:color="auto"/>
              <w:right w:val="single" w:sz="4" w:space="0" w:color="auto"/>
            </w:tcBorders>
            <w:hideMark/>
          </w:tcPr>
          <w:p w14:paraId="3BEEAEAF" w14:textId="77777777" w:rsidR="00FB65ED" w:rsidRPr="00836ADA" w:rsidRDefault="00FB65ED" w:rsidP="00FB65ED">
            <w:pPr>
              <w:pStyle w:val="TAL"/>
              <w:jc w:val="center"/>
              <w:rPr>
                <w:rFonts w:cs="v4.2.0"/>
                <w:lang w:eastAsia="ja-JP"/>
              </w:rPr>
            </w:pPr>
            <w:r w:rsidRPr="00836ADA">
              <w:rPr>
                <w:rFonts w:cs="v4.2.0"/>
                <w:lang w:eastAsia="ja-JP"/>
              </w:rPr>
              <w:t>ETU70 (Note 4)</w:t>
            </w:r>
          </w:p>
        </w:tc>
        <w:tc>
          <w:tcPr>
            <w:tcW w:w="2223" w:type="dxa"/>
            <w:gridSpan w:val="3"/>
            <w:tcBorders>
              <w:top w:val="single" w:sz="4" w:space="0" w:color="auto"/>
              <w:left w:val="single" w:sz="4" w:space="0" w:color="auto"/>
              <w:bottom w:val="single" w:sz="4" w:space="0" w:color="auto"/>
              <w:right w:val="single" w:sz="4" w:space="0" w:color="auto"/>
            </w:tcBorders>
          </w:tcPr>
          <w:p w14:paraId="4EB03C26" w14:textId="77777777" w:rsidR="00FB65ED" w:rsidRPr="00836ADA" w:rsidRDefault="00FB65ED" w:rsidP="00FB65ED">
            <w:pPr>
              <w:pStyle w:val="TAL"/>
              <w:jc w:val="center"/>
              <w:rPr>
                <w:rFonts w:cs="v4.2.0"/>
                <w:lang w:eastAsia="ja-JP"/>
              </w:rPr>
            </w:pPr>
            <w:r w:rsidRPr="00836ADA">
              <w:rPr>
                <w:rFonts w:cs="v4.2.0"/>
                <w:lang w:eastAsia="ja-JP"/>
              </w:rPr>
              <w:t>ETU70 (Note 4)</w:t>
            </w:r>
          </w:p>
        </w:tc>
      </w:tr>
      <w:tr w:rsidR="00FB65ED" w:rsidRPr="00836ADA" w14:paraId="19697843" w14:textId="77777777" w:rsidTr="00FB65ED">
        <w:trPr>
          <w:cantSplit/>
        </w:trPr>
        <w:tc>
          <w:tcPr>
            <w:tcW w:w="8176" w:type="dxa"/>
            <w:gridSpan w:val="8"/>
            <w:tcBorders>
              <w:top w:val="single" w:sz="4" w:space="0" w:color="auto"/>
              <w:left w:val="single" w:sz="4" w:space="0" w:color="auto"/>
              <w:bottom w:val="single" w:sz="4" w:space="0" w:color="auto"/>
              <w:right w:val="single" w:sz="4" w:space="0" w:color="auto"/>
            </w:tcBorders>
            <w:hideMark/>
          </w:tcPr>
          <w:p w14:paraId="5DD83C74" w14:textId="77777777" w:rsidR="00FB65ED" w:rsidRPr="00836ADA" w:rsidRDefault="00FB65ED" w:rsidP="00FB65ED">
            <w:pPr>
              <w:pStyle w:val="TAN"/>
              <w:rPr>
                <w:rFonts w:cs="Arial"/>
                <w:lang w:eastAsia="ja-JP"/>
              </w:rPr>
            </w:pPr>
            <w:r w:rsidRPr="00836ADA">
              <w:rPr>
                <w:rFonts w:cs="Arial"/>
                <w:snapToGrid w:val="0"/>
                <w:lang w:eastAsia="ja-JP"/>
              </w:rPr>
              <w:t>Note 1:</w:t>
            </w:r>
            <w:r w:rsidRPr="00836ADA">
              <w:rPr>
                <w:rFonts w:cs="Arial"/>
                <w:snapToGrid w:val="0"/>
                <w:lang w:eastAsia="ja-JP"/>
              </w:rPr>
              <w:tab/>
            </w:r>
            <w:r w:rsidRPr="00836ADA">
              <w:rPr>
                <w:rFonts w:cs="Arial"/>
                <w:lang w:eastAsia="ja-JP"/>
              </w:rPr>
              <w:t>OCNG shall be used such that both cells are fully allocated and a constant total transmitted power spectral density is achieved for all OFDM symbols. OCNG patterns are specified in annex A 3.2 of 3GPP TS 36.133.</w:t>
            </w:r>
          </w:p>
          <w:p w14:paraId="4B9406C8" w14:textId="77777777" w:rsidR="00FB65ED" w:rsidRPr="00836ADA" w:rsidRDefault="00FB65ED" w:rsidP="00FB65ED">
            <w:pPr>
              <w:pStyle w:val="TAN"/>
              <w:rPr>
                <w:rFonts w:cs="Arial"/>
                <w:lang w:eastAsia="ja-JP"/>
              </w:rPr>
            </w:pPr>
            <w:r w:rsidRPr="00836ADA">
              <w:rPr>
                <w:rFonts w:cs="Arial"/>
                <w:lang w:eastAsia="ja-JP"/>
              </w:rPr>
              <w:t>Note 2:</w:t>
            </w:r>
            <w:r w:rsidR="00B61D7D" w:rsidRPr="00836ADA">
              <w:rPr>
                <w:rFonts w:cs="Arial"/>
                <w:snapToGrid w:val="0"/>
                <w:lang w:eastAsia="ja-JP"/>
              </w:rPr>
              <w:tab/>
            </w:r>
            <w:r w:rsidRPr="00836ADA">
              <w:rPr>
                <w:rFonts w:cs="Arial"/>
                <w:lang w:eastAsia="ja-JP"/>
              </w:rPr>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ja-JP"/>
              </w:rPr>
              <w:object w:dxaOrig="405" w:dyaOrig="360" w14:anchorId="3977641A">
                <v:shape id="_x0000_i1431" type="#_x0000_t75" style="width:20.5pt;height:18pt" o:ole="" fillcolor="window">
                  <v:imagedata r:id="rId12" o:title=""/>
                </v:shape>
                <o:OLEObject Type="Embed" ProgID="Equation.3" ShapeID="_x0000_i1431" DrawAspect="Content" ObjectID="_1710576107" r:id="rId524"/>
              </w:object>
            </w:r>
            <w:r w:rsidRPr="00836ADA">
              <w:rPr>
                <w:rFonts w:cs="Arial"/>
                <w:lang w:eastAsia="ja-JP"/>
              </w:rPr>
              <w:t xml:space="preserve"> to be fulfilled.</w:t>
            </w:r>
          </w:p>
          <w:p w14:paraId="08D4FBEE" w14:textId="77777777" w:rsidR="00FB65ED" w:rsidRPr="00836ADA" w:rsidRDefault="00FB65ED" w:rsidP="00FB65ED">
            <w:pPr>
              <w:pStyle w:val="TAN"/>
              <w:rPr>
                <w:rFonts w:cs="Arial"/>
                <w:lang w:eastAsia="ja-JP"/>
              </w:rPr>
            </w:pPr>
            <w:r w:rsidRPr="00836ADA">
              <w:rPr>
                <w:rFonts w:cs="Arial"/>
                <w:lang w:eastAsia="ja-JP"/>
              </w:rPr>
              <w:t>Note 3:</w:t>
            </w:r>
            <w:r w:rsidR="00B61D7D" w:rsidRPr="00836ADA">
              <w:rPr>
                <w:rFonts w:cs="Arial"/>
                <w:snapToGrid w:val="0"/>
                <w:lang w:eastAsia="ja-JP"/>
              </w:rPr>
              <w:tab/>
            </w:r>
            <w:r w:rsidRPr="00836ADA">
              <w:rPr>
                <w:rFonts w:cs="Arial"/>
                <w:lang w:eastAsia="ja-JP"/>
              </w:rPr>
              <w:t>RSRP, SCH_RP and Io levels have been derived from other parameters for information purposes. They are not settable parameters themselves.</w:t>
            </w:r>
          </w:p>
          <w:p w14:paraId="6DD181B2" w14:textId="77777777" w:rsidR="00FB65ED" w:rsidRPr="00836ADA" w:rsidRDefault="00FB65ED" w:rsidP="00FB65ED">
            <w:pPr>
              <w:pStyle w:val="TAN"/>
              <w:rPr>
                <w:rFonts w:cs="Arial"/>
                <w:snapToGrid w:val="0"/>
                <w:lang w:eastAsia="ja-JP"/>
              </w:rPr>
            </w:pPr>
            <w:r w:rsidRPr="00836ADA">
              <w:rPr>
                <w:rFonts w:cs="Arial"/>
                <w:lang w:eastAsia="ja-JP"/>
              </w:rPr>
              <w:t>Note 4:</w:t>
            </w:r>
            <w:r w:rsidR="00B61D7D" w:rsidRPr="00836ADA">
              <w:rPr>
                <w:rFonts w:cs="Arial"/>
                <w:snapToGrid w:val="0"/>
                <w:lang w:eastAsia="ja-JP"/>
              </w:rPr>
              <w:tab/>
            </w:r>
            <w:r w:rsidRPr="00836ADA">
              <w:rPr>
                <w:rFonts w:cs="Arial"/>
                <w:lang w:eastAsia="ja-JP"/>
              </w:rPr>
              <w:t>ETU70 propagation conditions are specified in Annex B.2 of 3GPP TS 36.101.</w:t>
            </w:r>
          </w:p>
        </w:tc>
      </w:tr>
    </w:tbl>
    <w:p w14:paraId="7E3759B5" w14:textId="77777777" w:rsidR="00FB65ED" w:rsidRPr="00836ADA" w:rsidRDefault="00FB65ED" w:rsidP="00FB65ED">
      <w:pPr>
        <w:rPr>
          <w:rFonts w:cs="v4.2.0"/>
          <w:snapToGrid w:val="0"/>
        </w:rPr>
      </w:pPr>
    </w:p>
    <w:p w14:paraId="2C797DE0" w14:textId="77777777" w:rsidR="00FB65ED" w:rsidRPr="00836ADA" w:rsidRDefault="00FB65ED" w:rsidP="00FB65ED">
      <w:pPr>
        <w:pStyle w:val="Heading4"/>
        <w:spacing w:before="240"/>
        <w:rPr>
          <w:rFonts w:cs="v4.2.0"/>
          <w:snapToGrid w:val="0"/>
        </w:rPr>
      </w:pPr>
      <w:bookmarkStart w:id="707" w:name="_Toc535329621"/>
      <w:r w:rsidRPr="00836ADA">
        <w:rPr>
          <w:rFonts w:cs="v4.2.0"/>
          <w:snapToGrid w:val="0"/>
        </w:rPr>
        <w:t>A.8.6.5.2</w:t>
      </w:r>
      <w:r w:rsidRPr="00836ADA">
        <w:rPr>
          <w:rFonts w:cs="v4.2.0"/>
          <w:snapToGrid w:val="0"/>
        </w:rPr>
        <w:tab/>
        <w:t>Test Requirements</w:t>
      </w:r>
      <w:bookmarkEnd w:id="707"/>
    </w:p>
    <w:p w14:paraId="4BDEBD6F" w14:textId="77777777" w:rsidR="00FB65ED" w:rsidRPr="00836ADA" w:rsidRDefault="00FB65ED" w:rsidP="00FB65ED">
      <w:pPr>
        <w:rPr>
          <w:rFonts w:cs="v4.2.0"/>
          <w:lang w:eastAsia="zh-CN"/>
        </w:rPr>
      </w:pPr>
      <w:r w:rsidRPr="00836ADA">
        <w:t>If the UE needs compressed mode to perform E-UTRAN measurements</w:t>
      </w:r>
      <w:r w:rsidRPr="00836ADA">
        <w:rPr>
          <w:rFonts w:cs="v3.7.0"/>
          <w:lang w:eastAsia="zh-CN"/>
        </w:rPr>
        <w:t>:</w:t>
      </w:r>
    </w:p>
    <w:p w14:paraId="3B163AF8" w14:textId="77777777" w:rsidR="00FB65ED" w:rsidRPr="00836ADA" w:rsidRDefault="00B61D7D" w:rsidP="00B61D7D">
      <w:pPr>
        <w:pStyle w:val="B1"/>
      </w:pPr>
      <w:r w:rsidRPr="00836ADA">
        <w:t>-</w:t>
      </w:r>
      <w:r w:rsidRPr="00836ADA">
        <w:tab/>
      </w:r>
      <w:r w:rsidR="00FB65ED" w:rsidRPr="00836ADA">
        <w:t>The UE shall send one Event 3C triggered measurement report for cell 2, with a measurement reporting delay less than 12.12 seconds from the beginning of time period T2.</w:t>
      </w:r>
    </w:p>
    <w:p w14:paraId="5EE1084B" w14:textId="77777777" w:rsidR="00FB65ED" w:rsidRPr="00836ADA" w:rsidRDefault="00B61D7D" w:rsidP="00B61D7D">
      <w:pPr>
        <w:pStyle w:val="B1"/>
      </w:pPr>
      <w:r w:rsidRPr="00836ADA">
        <w:t>-</w:t>
      </w:r>
      <w:r w:rsidRPr="00836ADA">
        <w:tab/>
      </w:r>
      <w:r w:rsidR="00FB65ED" w:rsidRPr="00836ADA">
        <w:t>The UE shall send one Event 3C triggered measurement report for cell 3, with a measurement reporting delay less than  84.8 seconds from the beginning of time period T2.</w:t>
      </w:r>
    </w:p>
    <w:p w14:paraId="7A081B08" w14:textId="77777777" w:rsidR="00FB65ED" w:rsidRPr="00836ADA" w:rsidRDefault="00B61D7D" w:rsidP="00B61D7D">
      <w:pPr>
        <w:pStyle w:val="B1"/>
      </w:pPr>
      <w:r w:rsidRPr="00836ADA">
        <w:t>-</w:t>
      </w:r>
      <w:r w:rsidRPr="00836ADA">
        <w:tab/>
      </w:r>
      <w:r w:rsidR="00FB65ED" w:rsidRPr="00836ADA">
        <w:t>The UE shall send one Event 3C triggered measurement report for cell 4, with a measurement reporting delay less than 84.8 seconds from the beginning of time period T2.</w:t>
      </w:r>
    </w:p>
    <w:p w14:paraId="2401F06D" w14:textId="77777777" w:rsidR="00FB65ED" w:rsidRPr="00836ADA" w:rsidRDefault="00254385" w:rsidP="00254385">
      <w:pPr>
        <w:pStyle w:val="B1"/>
      </w:pPr>
      <w:r w:rsidRPr="00836ADA">
        <w:t>-</w:t>
      </w:r>
      <w:r w:rsidRPr="00836ADA">
        <w:tab/>
      </w:r>
      <w:r w:rsidR="00FB65ED" w:rsidRPr="00836ADA">
        <w:t xml:space="preserve">The UE shall send one Event 3B triggered measurement report for cell 2, with a measurement reporting delay less than </w:t>
      </w:r>
      <w:r w:rsidR="00FB65ED" w:rsidRPr="00836ADA">
        <w:rPr>
          <w:lang w:eastAsia="zh-CN"/>
        </w:rPr>
        <w:t xml:space="preserve">2.195 s </w:t>
      </w:r>
      <w:r w:rsidR="00FB65ED" w:rsidRPr="00836ADA">
        <w:t>from the beginning of time period T3.</w:t>
      </w:r>
    </w:p>
    <w:p w14:paraId="79715C70" w14:textId="77777777" w:rsidR="00FB65ED" w:rsidRPr="00836ADA" w:rsidRDefault="00254385" w:rsidP="00254385">
      <w:pPr>
        <w:pStyle w:val="B1"/>
        <w:rPr>
          <w:lang w:eastAsia="zh-CN"/>
        </w:rPr>
      </w:pPr>
      <w:r w:rsidRPr="00836ADA">
        <w:t>-</w:t>
      </w:r>
      <w:r w:rsidRPr="00836ADA">
        <w:tab/>
      </w:r>
      <w:r w:rsidR="00FB65ED" w:rsidRPr="00836ADA">
        <w:t xml:space="preserve">The UE shall send one Event 3B triggered measurement report for cell 3, with a measurement reporting delay less than </w:t>
      </w:r>
      <w:r w:rsidR="00FB65ED" w:rsidRPr="00836ADA">
        <w:rPr>
          <w:lang w:eastAsia="zh-CN"/>
        </w:rPr>
        <w:t xml:space="preserve"> 15.36 s </w:t>
      </w:r>
      <w:r w:rsidR="00FB65ED" w:rsidRPr="00836ADA">
        <w:t>from the beginning of time period T3.</w:t>
      </w:r>
    </w:p>
    <w:p w14:paraId="0CF42289" w14:textId="77777777" w:rsidR="00FB65ED" w:rsidRPr="00836ADA" w:rsidRDefault="00254385" w:rsidP="00254385">
      <w:pPr>
        <w:pStyle w:val="B1"/>
        <w:rPr>
          <w:lang w:eastAsia="zh-CN"/>
        </w:rPr>
      </w:pPr>
      <w:r w:rsidRPr="00836ADA">
        <w:t>-</w:t>
      </w:r>
      <w:r w:rsidRPr="00836ADA">
        <w:tab/>
      </w:r>
      <w:r w:rsidR="00FB65ED" w:rsidRPr="00836ADA">
        <w:t xml:space="preserve">The UE shall send one Event 3B triggered measurement report for cell 4, with a measurement reporting delay less than </w:t>
      </w:r>
      <w:r w:rsidR="00FB65ED" w:rsidRPr="00836ADA">
        <w:rPr>
          <w:lang w:eastAsia="zh-CN"/>
        </w:rPr>
        <w:t xml:space="preserve"> 15.36 s </w:t>
      </w:r>
      <w:r w:rsidR="00FB65ED" w:rsidRPr="00836ADA">
        <w:t>from the beginning of time period T3.</w:t>
      </w:r>
    </w:p>
    <w:p w14:paraId="0CDDA057" w14:textId="77777777" w:rsidR="00FB65ED" w:rsidRPr="00836ADA" w:rsidRDefault="00FB65ED" w:rsidP="00FB65ED">
      <w:pPr>
        <w:rPr>
          <w:rFonts w:cs="v4.2.0"/>
          <w:lang w:eastAsia="zh-CN"/>
        </w:rPr>
      </w:pPr>
      <w:r w:rsidRPr="00836ADA">
        <w:t>If the UE does not need compressed mode to perform E-UTRAN measurements</w:t>
      </w:r>
      <w:r w:rsidRPr="00836ADA">
        <w:rPr>
          <w:rFonts w:cs="v3.7.0"/>
          <w:lang w:eastAsia="zh-CN"/>
        </w:rPr>
        <w:t>:</w:t>
      </w:r>
    </w:p>
    <w:p w14:paraId="2D5CD06B" w14:textId="77777777" w:rsidR="00FB65ED" w:rsidRPr="00836ADA" w:rsidRDefault="00B61D7D" w:rsidP="00B61D7D">
      <w:pPr>
        <w:pStyle w:val="B1"/>
      </w:pPr>
      <w:r w:rsidRPr="00836ADA">
        <w:rPr>
          <w:lang w:eastAsia="zh-CN"/>
        </w:rPr>
        <w:t>-</w:t>
      </w:r>
      <w:r w:rsidRPr="00836ADA">
        <w:rPr>
          <w:lang w:eastAsia="zh-CN"/>
        </w:rPr>
        <w:tab/>
      </w:r>
      <w:r w:rsidR="00FB65ED" w:rsidRPr="00836ADA">
        <w:rPr>
          <w:lang w:eastAsia="zh-CN"/>
        </w:rPr>
        <w:t>The</w:t>
      </w:r>
      <w:r w:rsidR="00FB65ED" w:rsidRPr="00836ADA">
        <w:t xml:space="preserve"> UE shall send one Event 3C triggered measurement report for cell 2, with a measurement reporting delay less than 480 </w:t>
      </w:r>
      <w:r w:rsidR="00FB65ED" w:rsidRPr="00836ADA">
        <w:rPr>
          <w:lang w:eastAsia="zh-CN"/>
        </w:rPr>
        <w:t>m</w:t>
      </w:r>
      <w:r w:rsidR="00FB65ED" w:rsidRPr="00836ADA">
        <w:t>s from the beginning of time period T2.</w:t>
      </w:r>
    </w:p>
    <w:p w14:paraId="5CB47628" w14:textId="77777777" w:rsidR="00FB65ED" w:rsidRPr="00836ADA" w:rsidRDefault="00B61D7D" w:rsidP="00B61D7D">
      <w:pPr>
        <w:pStyle w:val="B1"/>
        <w:rPr>
          <w:lang w:eastAsia="zh-CN"/>
        </w:rPr>
      </w:pPr>
      <w:r w:rsidRPr="00836ADA">
        <w:rPr>
          <w:lang w:eastAsia="zh-CN"/>
        </w:rPr>
        <w:t>-</w:t>
      </w:r>
      <w:r w:rsidRPr="00836ADA">
        <w:rPr>
          <w:lang w:eastAsia="zh-CN"/>
        </w:rPr>
        <w:tab/>
      </w:r>
      <w:r w:rsidR="00FB65ED" w:rsidRPr="00836ADA">
        <w:rPr>
          <w:lang w:eastAsia="zh-CN"/>
        </w:rPr>
        <w:t>The</w:t>
      </w:r>
      <w:r w:rsidR="00FB65ED" w:rsidRPr="00836ADA">
        <w:t xml:space="preserve"> UE shall send one Event 3C triggered measurement report for cell 3, with a measurement reporting delay less than 480 </w:t>
      </w:r>
      <w:r w:rsidR="00FB65ED" w:rsidRPr="00836ADA">
        <w:rPr>
          <w:lang w:eastAsia="zh-CN"/>
        </w:rPr>
        <w:t>m</w:t>
      </w:r>
      <w:r w:rsidR="00FB65ED" w:rsidRPr="00836ADA">
        <w:t>s from the beginning of time period T2.</w:t>
      </w:r>
    </w:p>
    <w:p w14:paraId="1225BBD8" w14:textId="77777777" w:rsidR="00FB65ED" w:rsidRPr="00836ADA" w:rsidRDefault="00B61D7D" w:rsidP="00B61D7D">
      <w:pPr>
        <w:pStyle w:val="B1"/>
      </w:pPr>
      <w:r w:rsidRPr="00836ADA">
        <w:rPr>
          <w:lang w:eastAsia="zh-CN"/>
        </w:rPr>
        <w:t>-</w:t>
      </w:r>
      <w:r w:rsidRPr="00836ADA">
        <w:rPr>
          <w:lang w:eastAsia="zh-CN"/>
        </w:rPr>
        <w:tab/>
      </w:r>
      <w:r w:rsidR="00FB65ED" w:rsidRPr="00836ADA">
        <w:rPr>
          <w:lang w:eastAsia="zh-CN"/>
        </w:rPr>
        <w:t>The</w:t>
      </w:r>
      <w:r w:rsidR="00FB65ED" w:rsidRPr="00836ADA">
        <w:t xml:space="preserve"> UE shall send one Event 3C triggered measurement report for cell 4, with a measurement reporting delay less than 480 </w:t>
      </w:r>
      <w:r w:rsidR="00FB65ED" w:rsidRPr="00836ADA">
        <w:rPr>
          <w:lang w:eastAsia="zh-CN"/>
        </w:rPr>
        <w:t>m</w:t>
      </w:r>
      <w:r w:rsidR="00FB65ED" w:rsidRPr="00836ADA">
        <w:t>s from the beginning of time period T2.</w:t>
      </w:r>
    </w:p>
    <w:p w14:paraId="4CA402BE" w14:textId="77777777" w:rsidR="00FB65ED" w:rsidRPr="00836ADA" w:rsidRDefault="00254385" w:rsidP="00254385">
      <w:pPr>
        <w:pStyle w:val="B1"/>
      </w:pPr>
      <w:r w:rsidRPr="00836ADA">
        <w:t>-</w:t>
      </w:r>
      <w:r w:rsidRPr="00836ADA">
        <w:tab/>
      </w:r>
      <w:r w:rsidR="00FB65ED" w:rsidRPr="00836ADA">
        <w:t xml:space="preserve">The UE shall send one Event 3B triggered measurement report for cell 2, with a measurement reporting delay less than </w:t>
      </w:r>
      <w:r w:rsidR="00FB65ED" w:rsidRPr="00836ADA">
        <w:rPr>
          <w:lang w:eastAsia="zh-CN"/>
        </w:rPr>
        <w:t xml:space="preserve"> 2.195 </w:t>
      </w:r>
      <w:r w:rsidR="00FB65ED" w:rsidRPr="00836ADA">
        <w:t>s from the beginning of time period T3.</w:t>
      </w:r>
    </w:p>
    <w:p w14:paraId="4B0A127B" w14:textId="77777777" w:rsidR="00FB65ED" w:rsidRPr="00836ADA" w:rsidRDefault="00254385" w:rsidP="00254385">
      <w:pPr>
        <w:pStyle w:val="B1"/>
        <w:rPr>
          <w:lang w:eastAsia="zh-CN"/>
        </w:rPr>
      </w:pPr>
      <w:r w:rsidRPr="00836ADA">
        <w:t>-</w:t>
      </w:r>
      <w:r w:rsidRPr="00836ADA">
        <w:tab/>
      </w:r>
      <w:r w:rsidR="00FB65ED" w:rsidRPr="00836ADA">
        <w:t xml:space="preserve">The UE shall send one Event 3B triggered measurement report for cell 3, with a measurement reporting delay less than </w:t>
      </w:r>
      <w:r w:rsidR="00FB65ED" w:rsidRPr="00836ADA">
        <w:rPr>
          <w:lang w:eastAsia="zh-CN"/>
        </w:rPr>
        <w:t xml:space="preserve"> 15.36 </w:t>
      </w:r>
      <w:r w:rsidR="00FB65ED" w:rsidRPr="00836ADA">
        <w:t>s from the beginning of time period T3.</w:t>
      </w:r>
    </w:p>
    <w:p w14:paraId="5C73E242" w14:textId="77777777" w:rsidR="00FB65ED" w:rsidRPr="00836ADA" w:rsidRDefault="00254385" w:rsidP="00254385">
      <w:pPr>
        <w:pStyle w:val="B1"/>
        <w:rPr>
          <w:lang w:eastAsia="zh-CN"/>
        </w:rPr>
      </w:pPr>
      <w:r w:rsidRPr="00836ADA">
        <w:t>-</w:t>
      </w:r>
      <w:r w:rsidRPr="00836ADA">
        <w:tab/>
      </w:r>
      <w:r w:rsidR="00FB65ED" w:rsidRPr="00836ADA">
        <w:t xml:space="preserve">The UE shall send one Event 3B triggered measurement report for cell 4, with a measurement reporting delay less than </w:t>
      </w:r>
      <w:r w:rsidR="00FB65ED" w:rsidRPr="00836ADA">
        <w:rPr>
          <w:lang w:eastAsia="zh-CN"/>
        </w:rPr>
        <w:t xml:space="preserve"> 15.36 </w:t>
      </w:r>
      <w:r w:rsidR="00FB65ED" w:rsidRPr="00836ADA">
        <w:t>s from the beginning of time period T3.</w:t>
      </w:r>
    </w:p>
    <w:p w14:paraId="64BBD531" w14:textId="77777777" w:rsidR="00FB65ED" w:rsidRPr="00836ADA" w:rsidRDefault="00254385" w:rsidP="00254385">
      <w:pPr>
        <w:pStyle w:val="B1"/>
      </w:pPr>
      <w:r w:rsidRPr="00836ADA">
        <w:t>-</w:t>
      </w:r>
      <w:r w:rsidRPr="00836ADA">
        <w:tab/>
      </w:r>
      <w:r w:rsidR="00FB65ED" w:rsidRPr="00836ADA">
        <w:t>The UE shall not send event triggered measurement reports, as long as the reporting criteria are not fulfilled.</w:t>
      </w:r>
    </w:p>
    <w:p w14:paraId="14EEA321" w14:textId="77777777" w:rsidR="00FB65ED" w:rsidRPr="00836ADA" w:rsidRDefault="00FB65ED" w:rsidP="00FB65ED">
      <w:r w:rsidRPr="00836ADA">
        <w:t>The rate of correct events observed during repeated tests shall be at least 90%.</w:t>
      </w:r>
    </w:p>
    <w:p w14:paraId="21F4D2CD" w14:textId="77777777" w:rsidR="00FB65ED" w:rsidRPr="00836ADA" w:rsidRDefault="00FB65ED" w:rsidP="00B61D7D">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w:t>
      </w:r>
      <w:r w:rsidR="00B61D7D" w:rsidRPr="00836ADA">
        <w:t>surement report in the UL DCCH.</w:t>
      </w:r>
    </w:p>
    <w:p w14:paraId="4847C396" w14:textId="77777777" w:rsidR="0051404A" w:rsidRPr="00836ADA" w:rsidRDefault="0051404A" w:rsidP="0051404A">
      <w:pPr>
        <w:pStyle w:val="Heading3"/>
        <w:spacing w:before="360"/>
        <w:rPr>
          <w:rFonts w:cs="v4.2.0"/>
        </w:rPr>
      </w:pPr>
      <w:bookmarkStart w:id="708" w:name="_Toc535329622"/>
      <w:r w:rsidRPr="00836ADA">
        <w:rPr>
          <w:rFonts w:cs="v4.2.0"/>
        </w:rPr>
        <w:t>A.8.6.6</w:t>
      </w:r>
      <w:r w:rsidRPr="00836ADA">
        <w:rPr>
          <w:rFonts w:cs="v4.2.0"/>
        </w:rPr>
        <w:tab/>
        <w:t>Correct reporting of E-UTRAN TDD neighbours in fading propagation condition in CELL_DCH for Increased Carrier Monitoring with reduced performance group configured</w:t>
      </w:r>
      <w:bookmarkEnd w:id="708"/>
    </w:p>
    <w:p w14:paraId="0427256A" w14:textId="77777777" w:rsidR="0051404A" w:rsidRPr="00836ADA" w:rsidRDefault="0051404A" w:rsidP="0051404A">
      <w:pPr>
        <w:pStyle w:val="Heading4"/>
        <w:rPr>
          <w:rFonts w:cs="v4.2.0"/>
          <w:snapToGrid w:val="0"/>
        </w:rPr>
      </w:pPr>
      <w:bookmarkStart w:id="709" w:name="_Toc535329623"/>
      <w:r w:rsidRPr="00836ADA">
        <w:rPr>
          <w:rFonts w:cs="v4.2.0"/>
          <w:snapToGrid w:val="0"/>
        </w:rPr>
        <w:t>A.8.6.6.1</w:t>
      </w:r>
      <w:r w:rsidRPr="00836ADA">
        <w:rPr>
          <w:rFonts w:cs="v4.2.0"/>
          <w:snapToGrid w:val="0"/>
        </w:rPr>
        <w:tab/>
        <w:t>Test Purpose and Environment</w:t>
      </w:r>
      <w:bookmarkEnd w:id="709"/>
    </w:p>
    <w:p w14:paraId="6CD317C4" w14:textId="77777777" w:rsidR="0051404A" w:rsidRPr="00836ADA" w:rsidRDefault="0051404A" w:rsidP="0051404A">
      <w:pPr>
        <w:rPr>
          <w:rFonts w:cs="v4.2.0"/>
        </w:rPr>
      </w:pPr>
      <w:r w:rsidRPr="00836ADA">
        <w:rPr>
          <w:rFonts w:cs="v4.2.0"/>
        </w:rPr>
        <w:t xml:space="preserve">The purpose of this test is to verify that the UE makes correct reporting of an event when doing measurements on E-UTRAN TDD cells. The test will partly verify the requirements in </w:t>
      </w:r>
      <w:r w:rsidRPr="00836ADA">
        <w:rPr>
          <w:rFonts w:cs="v3.7.0"/>
        </w:rPr>
        <w:t>section 8.1.2.6</w:t>
      </w:r>
      <w:r w:rsidRPr="00836ADA">
        <w:rPr>
          <w:rFonts w:cs="v4.2.0"/>
        </w:rPr>
        <w:t>.</w:t>
      </w:r>
    </w:p>
    <w:p w14:paraId="7943A63F" w14:textId="77777777" w:rsidR="0051404A" w:rsidRPr="00836ADA" w:rsidRDefault="0051404A" w:rsidP="00C220BE">
      <w:r w:rsidRPr="00836ADA">
        <w:t>The test consists of three successive time periods, with time duration T1, T2 and T3. The test parameters are given in tables A.8.27A, A.8.28A, A.8.29A and A.8.29AA. In the measurement control information it is indicated to the UE that event-triggered reporting with Events 3B and 3C shall be used.</w:t>
      </w:r>
    </w:p>
    <w:p w14:paraId="334DBC65" w14:textId="77777777" w:rsidR="0051404A" w:rsidRPr="00836ADA" w:rsidRDefault="0051404A" w:rsidP="0051404A">
      <w:pPr>
        <w:pStyle w:val="TH"/>
        <w:rPr>
          <w:rFonts w:cs="v4.2.0"/>
        </w:rPr>
      </w:pPr>
      <w:r w:rsidRPr="00836ADA">
        <w:rPr>
          <w:rFonts w:cs="v4.2.0"/>
        </w:rPr>
        <w:t>Table A.8.27A: General test parameters for correct reporting of E-UTRAN TDD neighbours in fading propagation condition</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687"/>
        <w:gridCol w:w="2341"/>
        <w:gridCol w:w="4170"/>
      </w:tblGrid>
      <w:tr w:rsidR="0051404A" w:rsidRPr="00836ADA" w14:paraId="058C300A"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48412BC2" w14:textId="77777777" w:rsidR="0051404A" w:rsidRPr="00836ADA" w:rsidRDefault="0051404A" w:rsidP="00D942A6">
            <w:pPr>
              <w:pStyle w:val="TAH"/>
              <w:rPr>
                <w:rFonts w:cs="v4.2.0"/>
                <w:lang w:eastAsia="ja-JP"/>
              </w:rPr>
            </w:pPr>
            <w:r w:rsidRPr="00836ADA">
              <w:rPr>
                <w:rFonts w:cs="v4.2.0"/>
                <w:lang w:eastAsia="ja-JP"/>
              </w:rPr>
              <w:t>Parameter</w:t>
            </w:r>
          </w:p>
        </w:tc>
        <w:tc>
          <w:tcPr>
            <w:tcW w:w="687" w:type="dxa"/>
            <w:tcBorders>
              <w:top w:val="single" w:sz="4" w:space="0" w:color="auto"/>
              <w:left w:val="single" w:sz="4" w:space="0" w:color="auto"/>
              <w:bottom w:val="single" w:sz="4" w:space="0" w:color="auto"/>
              <w:right w:val="single" w:sz="4" w:space="0" w:color="auto"/>
            </w:tcBorders>
            <w:hideMark/>
          </w:tcPr>
          <w:p w14:paraId="07388CBE" w14:textId="77777777" w:rsidR="0051404A" w:rsidRPr="00836ADA" w:rsidRDefault="0051404A" w:rsidP="00D942A6">
            <w:pPr>
              <w:pStyle w:val="TAH"/>
              <w:rPr>
                <w:rFonts w:cs="v4.2.0"/>
                <w:lang w:eastAsia="ja-JP"/>
              </w:rPr>
            </w:pPr>
            <w:r w:rsidRPr="00836ADA">
              <w:rPr>
                <w:rFonts w:cs="v4.2.0"/>
                <w:lang w:eastAsia="ja-JP"/>
              </w:rPr>
              <w:t>Unit</w:t>
            </w:r>
          </w:p>
        </w:tc>
        <w:tc>
          <w:tcPr>
            <w:tcW w:w="2341" w:type="dxa"/>
            <w:tcBorders>
              <w:top w:val="single" w:sz="4" w:space="0" w:color="auto"/>
              <w:left w:val="single" w:sz="4" w:space="0" w:color="auto"/>
              <w:bottom w:val="single" w:sz="4" w:space="0" w:color="auto"/>
              <w:right w:val="single" w:sz="4" w:space="0" w:color="auto"/>
            </w:tcBorders>
            <w:hideMark/>
          </w:tcPr>
          <w:p w14:paraId="1F7C11A5" w14:textId="77777777" w:rsidR="0051404A" w:rsidRPr="00836ADA" w:rsidRDefault="0051404A" w:rsidP="00D942A6">
            <w:pPr>
              <w:pStyle w:val="TAH"/>
              <w:rPr>
                <w:rFonts w:cs="v4.2.0"/>
                <w:lang w:eastAsia="ja-JP"/>
              </w:rPr>
            </w:pPr>
            <w:r w:rsidRPr="00836ADA">
              <w:rPr>
                <w:rFonts w:cs="v4.2.0"/>
                <w:lang w:eastAsia="ja-JP"/>
              </w:rPr>
              <w:t>Value</w:t>
            </w:r>
          </w:p>
        </w:tc>
        <w:tc>
          <w:tcPr>
            <w:tcW w:w="4170" w:type="dxa"/>
            <w:tcBorders>
              <w:top w:val="single" w:sz="4" w:space="0" w:color="auto"/>
              <w:left w:val="single" w:sz="4" w:space="0" w:color="auto"/>
              <w:bottom w:val="single" w:sz="4" w:space="0" w:color="auto"/>
              <w:right w:val="single" w:sz="4" w:space="0" w:color="auto"/>
            </w:tcBorders>
            <w:hideMark/>
          </w:tcPr>
          <w:p w14:paraId="75BD9864" w14:textId="77777777" w:rsidR="0051404A" w:rsidRPr="00836ADA" w:rsidRDefault="0051404A" w:rsidP="00D942A6">
            <w:pPr>
              <w:pStyle w:val="TAH"/>
              <w:rPr>
                <w:rFonts w:cs="v4.2.0"/>
                <w:lang w:eastAsia="ja-JP"/>
              </w:rPr>
            </w:pPr>
            <w:r w:rsidRPr="00836ADA">
              <w:rPr>
                <w:rFonts w:cs="v4.2.0"/>
                <w:lang w:eastAsia="ja-JP"/>
              </w:rPr>
              <w:t>Comment</w:t>
            </w:r>
          </w:p>
        </w:tc>
      </w:tr>
      <w:tr w:rsidR="0051404A" w:rsidRPr="00836ADA" w14:paraId="1E6273AD"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6E1B9EE9" w14:textId="77777777" w:rsidR="0051404A" w:rsidRPr="00836ADA" w:rsidRDefault="0051404A" w:rsidP="0051404A">
            <w:pPr>
              <w:pStyle w:val="TAL"/>
              <w:rPr>
                <w:rFonts w:cs="Arial"/>
                <w:lang w:eastAsia="ja-JP"/>
              </w:rPr>
            </w:pPr>
            <w:r w:rsidRPr="00836ADA">
              <w:rPr>
                <w:rFonts w:cs="Arial"/>
                <w:lang w:eastAsia="ja-JP"/>
              </w:rPr>
              <w:t>DCH parameters</w:t>
            </w:r>
          </w:p>
        </w:tc>
        <w:tc>
          <w:tcPr>
            <w:tcW w:w="687" w:type="dxa"/>
            <w:tcBorders>
              <w:top w:val="single" w:sz="4" w:space="0" w:color="auto"/>
              <w:left w:val="single" w:sz="4" w:space="0" w:color="auto"/>
              <w:bottom w:val="single" w:sz="4" w:space="0" w:color="auto"/>
              <w:right w:val="single" w:sz="4" w:space="0" w:color="auto"/>
            </w:tcBorders>
          </w:tcPr>
          <w:p w14:paraId="34AC4216"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4F702021" w14:textId="77777777" w:rsidR="0051404A" w:rsidRPr="00836ADA" w:rsidRDefault="0051404A" w:rsidP="0051404A">
            <w:pPr>
              <w:pStyle w:val="TAL"/>
              <w:rPr>
                <w:rFonts w:cs="Arial"/>
                <w:lang w:eastAsia="ja-JP"/>
              </w:rPr>
            </w:pPr>
            <w:r w:rsidRPr="00836ADA">
              <w:rPr>
                <w:rFonts w:cs="Arial"/>
                <w:lang w:eastAsia="ja-JP"/>
              </w:rPr>
              <w:t>DL Reference Measurement Channel 12.2 kbps</w:t>
            </w:r>
          </w:p>
        </w:tc>
        <w:tc>
          <w:tcPr>
            <w:tcW w:w="4170" w:type="dxa"/>
            <w:tcBorders>
              <w:top w:val="single" w:sz="4" w:space="0" w:color="auto"/>
              <w:left w:val="single" w:sz="4" w:space="0" w:color="auto"/>
              <w:bottom w:val="single" w:sz="4" w:space="0" w:color="auto"/>
              <w:right w:val="single" w:sz="4" w:space="0" w:color="auto"/>
            </w:tcBorders>
            <w:hideMark/>
          </w:tcPr>
          <w:p w14:paraId="1B8D7F89" w14:textId="77777777" w:rsidR="0051404A" w:rsidRPr="00836ADA" w:rsidRDefault="0051404A" w:rsidP="0051404A">
            <w:pPr>
              <w:pStyle w:val="TAL"/>
              <w:rPr>
                <w:rFonts w:cs="v4.2.0"/>
                <w:lang w:eastAsia="ja-JP"/>
              </w:rPr>
            </w:pPr>
            <w:r w:rsidRPr="00836ADA">
              <w:rPr>
                <w:rFonts w:cs="Arial"/>
                <w:lang w:eastAsia="ja-JP"/>
              </w:rPr>
              <w:t xml:space="preserve">As specified in TS 25.101 section A.3.1. </w:t>
            </w:r>
            <w:r w:rsidRPr="00836ADA">
              <w:rPr>
                <w:rFonts w:cs="v4.2.0"/>
                <w:lang w:eastAsia="ja-JP"/>
              </w:rPr>
              <w:t>This is for UTRAN TDD</w:t>
            </w:r>
          </w:p>
        </w:tc>
      </w:tr>
      <w:tr w:rsidR="0051404A" w:rsidRPr="00836ADA" w14:paraId="2BB43893"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41FC8392" w14:textId="77777777" w:rsidR="0051404A" w:rsidRPr="00836ADA" w:rsidRDefault="0051404A" w:rsidP="0051404A">
            <w:pPr>
              <w:pStyle w:val="TAL"/>
              <w:rPr>
                <w:rFonts w:cs="Arial"/>
                <w:lang w:eastAsia="ja-JP"/>
              </w:rPr>
            </w:pPr>
            <w:r w:rsidRPr="00836ADA">
              <w:rPr>
                <w:rFonts w:cs="Arial"/>
                <w:lang w:eastAsia="ja-JP"/>
              </w:rPr>
              <w:t>Power Control</w:t>
            </w:r>
          </w:p>
        </w:tc>
        <w:tc>
          <w:tcPr>
            <w:tcW w:w="687" w:type="dxa"/>
            <w:tcBorders>
              <w:top w:val="single" w:sz="4" w:space="0" w:color="auto"/>
              <w:left w:val="single" w:sz="4" w:space="0" w:color="auto"/>
              <w:bottom w:val="single" w:sz="4" w:space="0" w:color="auto"/>
              <w:right w:val="single" w:sz="4" w:space="0" w:color="auto"/>
            </w:tcBorders>
          </w:tcPr>
          <w:p w14:paraId="0F505C12"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18E8E4D3" w14:textId="77777777" w:rsidR="0051404A" w:rsidRPr="00836ADA" w:rsidRDefault="0051404A" w:rsidP="0051404A">
            <w:pPr>
              <w:pStyle w:val="TAL"/>
              <w:rPr>
                <w:rFonts w:cs="Arial"/>
                <w:lang w:eastAsia="ja-JP"/>
              </w:rPr>
            </w:pPr>
            <w:r w:rsidRPr="00836ADA">
              <w:rPr>
                <w:rFonts w:cs="Arial"/>
                <w:lang w:eastAsia="ja-JP"/>
              </w:rPr>
              <w:t>On</w:t>
            </w:r>
          </w:p>
        </w:tc>
        <w:tc>
          <w:tcPr>
            <w:tcW w:w="4170" w:type="dxa"/>
            <w:tcBorders>
              <w:top w:val="single" w:sz="4" w:space="0" w:color="auto"/>
              <w:left w:val="single" w:sz="4" w:space="0" w:color="auto"/>
              <w:bottom w:val="single" w:sz="4" w:space="0" w:color="auto"/>
              <w:right w:val="single" w:sz="4" w:space="0" w:color="auto"/>
            </w:tcBorders>
            <w:hideMark/>
          </w:tcPr>
          <w:p w14:paraId="399F34AA" w14:textId="77777777" w:rsidR="0051404A" w:rsidRPr="00836ADA" w:rsidRDefault="0051404A" w:rsidP="0051404A">
            <w:pPr>
              <w:pStyle w:val="TAL"/>
              <w:rPr>
                <w:rFonts w:cs="Arial"/>
                <w:lang w:eastAsia="ja-JP"/>
              </w:rPr>
            </w:pPr>
            <w:r w:rsidRPr="00836ADA">
              <w:rPr>
                <w:rFonts w:cs="v4.2.0"/>
                <w:lang w:eastAsia="ja-JP"/>
              </w:rPr>
              <w:t>This is relevant for UTRAN TDD</w:t>
            </w:r>
          </w:p>
        </w:tc>
      </w:tr>
      <w:tr w:rsidR="0051404A" w:rsidRPr="00836ADA" w14:paraId="7C372F6E"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3BEB1893" w14:textId="77777777" w:rsidR="0051404A" w:rsidRPr="00836ADA" w:rsidRDefault="0051404A" w:rsidP="0051404A">
            <w:pPr>
              <w:pStyle w:val="TAL"/>
              <w:rPr>
                <w:rFonts w:cs="Arial"/>
                <w:lang w:eastAsia="ja-JP"/>
              </w:rPr>
            </w:pPr>
            <w:r w:rsidRPr="00836ADA">
              <w:rPr>
                <w:rFonts w:cs="Arial"/>
                <w:lang w:eastAsia="ja-JP"/>
              </w:rPr>
              <w:t>Compressed mode pattern</w:t>
            </w:r>
          </w:p>
        </w:tc>
        <w:tc>
          <w:tcPr>
            <w:tcW w:w="687" w:type="dxa"/>
            <w:tcBorders>
              <w:top w:val="single" w:sz="4" w:space="0" w:color="auto"/>
              <w:left w:val="single" w:sz="4" w:space="0" w:color="auto"/>
              <w:bottom w:val="single" w:sz="4" w:space="0" w:color="auto"/>
              <w:right w:val="single" w:sz="4" w:space="0" w:color="auto"/>
            </w:tcBorders>
          </w:tcPr>
          <w:p w14:paraId="451A8995"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261CEC3A" w14:textId="77777777" w:rsidR="0051404A" w:rsidRPr="00836ADA" w:rsidRDefault="0051404A" w:rsidP="0051404A">
            <w:pPr>
              <w:pStyle w:val="TAL"/>
              <w:rPr>
                <w:rFonts w:cs="Arial"/>
                <w:lang w:eastAsia="ja-JP"/>
              </w:rPr>
            </w:pPr>
            <w:r w:rsidRPr="00836ADA">
              <w:rPr>
                <w:rFonts w:cs="Arial"/>
                <w:lang w:eastAsia="ja-JP"/>
              </w:rPr>
              <w:t>Pattern 2; Set 4</w:t>
            </w:r>
          </w:p>
        </w:tc>
        <w:tc>
          <w:tcPr>
            <w:tcW w:w="4170" w:type="dxa"/>
            <w:tcBorders>
              <w:top w:val="single" w:sz="4" w:space="0" w:color="auto"/>
              <w:left w:val="single" w:sz="4" w:space="0" w:color="auto"/>
              <w:bottom w:val="single" w:sz="4" w:space="0" w:color="auto"/>
              <w:right w:val="single" w:sz="4" w:space="0" w:color="auto"/>
            </w:tcBorders>
            <w:hideMark/>
          </w:tcPr>
          <w:p w14:paraId="3E9F3168" w14:textId="77777777" w:rsidR="0051404A" w:rsidRPr="00836ADA" w:rsidRDefault="0051404A" w:rsidP="0051404A">
            <w:pPr>
              <w:pStyle w:val="TAL"/>
              <w:rPr>
                <w:rFonts w:cs="Arial"/>
                <w:lang w:eastAsia="ja-JP"/>
              </w:rPr>
            </w:pPr>
            <w:r w:rsidRPr="00836ADA">
              <w:rPr>
                <w:rFonts w:cs="Arial"/>
                <w:lang w:eastAsia="ja-JP"/>
              </w:rPr>
              <w:t>As specified in table A.22 in section A.5 in TS 25.101.</w:t>
            </w:r>
          </w:p>
        </w:tc>
      </w:tr>
      <w:tr w:rsidR="0051404A" w:rsidRPr="00836ADA" w14:paraId="2EA6E2F8" w14:textId="77777777" w:rsidTr="00D942A6">
        <w:tc>
          <w:tcPr>
            <w:tcW w:w="2867" w:type="dxa"/>
            <w:tcBorders>
              <w:top w:val="single" w:sz="4" w:space="0" w:color="auto"/>
              <w:left w:val="single" w:sz="4" w:space="0" w:color="auto"/>
              <w:bottom w:val="single" w:sz="4" w:space="0" w:color="auto"/>
              <w:right w:val="single" w:sz="4" w:space="0" w:color="auto"/>
            </w:tcBorders>
            <w:hideMark/>
          </w:tcPr>
          <w:p w14:paraId="6C238831" w14:textId="77777777" w:rsidR="0051404A" w:rsidRPr="00836ADA" w:rsidRDefault="0051404A" w:rsidP="0051404A">
            <w:pPr>
              <w:pStyle w:val="TAL"/>
              <w:rPr>
                <w:rFonts w:cs="Arial"/>
                <w:lang w:eastAsia="ja-JP"/>
              </w:rPr>
            </w:pPr>
            <w:r w:rsidRPr="00836ADA">
              <w:rPr>
                <w:rFonts w:cs="Arial"/>
                <w:lang w:eastAsia="ja-JP"/>
              </w:rPr>
              <w:t>Inter-RAT (E-UTRAN TDD) measurement quantity</w:t>
            </w:r>
          </w:p>
        </w:tc>
        <w:tc>
          <w:tcPr>
            <w:tcW w:w="687" w:type="dxa"/>
            <w:tcBorders>
              <w:top w:val="single" w:sz="4" w:space="0" w:color="auto"/>
              <w:left w:val="single" w:sz="4" w:space="0" w:color="auto"/>
              <w:bottom w:val="single" w:sz="4" w:space="0" w:color="auto"/>
              <w:right w:val="single" w:sz="4" w:space="0" w:color="auto"/>
            </w:tcBorders>
          </w:tcPr>
          <w:p w14:paraId="2A2CBC1C"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11393ED7" w14:textId="77777777" w:rsidR="0051404A" w:rsidRPr="00836ADA" w:rsidRDefault="0051404A" w:rsidP="0051404A">
            <w:pPr>
              <w:pStyle w:val="TAL"/>
              <w:rPr>
                <w:rFonts w:cs="Arial"/>
                <w:lang w:eastAsia="ja-JP"/>
              </w:rPr>
            </w:pPr>
            <w:r w:rsidRPr="00836ADA">
              <w:rPr>
                <w:rFonts w:cs="Arial"/>
                <w:lang w:eastAsia="ja-JP"/>
              </w:rPr>
              <w:t>RSRP</w:t>
            </w:r>
          </w:p>
        </w:tc>
        <w:tc>
          <w:tcPr>
            <w:tcW w:w="4170" w:type="dxa"/>
            <w:tcBorders>
              <w:top w:val="single" w:sz="4" w:space="0" w:color="auto"/>
              <w:left w:val="single" w:sz="4" w:space="0" w:color="auto"/>
              <w:bottom w:val="single" w:sz="4" w:space="0" w:color="auto"/>
              <w:right w:val="single" w:sz="4" w:space="0" w:color="auto"/>
            </w:tcBorders>
          </w:tcPr>
          <w:p w14:paraId="5C2C6837" w14:textId="77777777" w:rsidR="0051404A" w:rsidRPr="00836ADA" w:rsidRDefault="0051404A" w:rsidP="0051404A">
            <w:pPr>
              <w:pStyle w:val="TAL"/>
              <w:rPr>
                <w:rFonts w:cs="Arial"/>
                <w:lang w:eastAsia="ja-JP"/>
              </w:rPr>
            </w:pPr>
          </w:p>
        </w:tc>
      </w:tr>
      <w:tr w:rsidR="0051404A" w:rsidRPr="00836ADA" w14:paraId="6DBA5C90"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535E0787" w14:textId="77777777" w:rsidR="0051404A" w:rsidRPr="00836ADA" w:rsidRDefault="0051404A" w:rsidP="0051404A">
            <w:pPr>
              <w:pStyle w:val="TAL"/>
              <w:rPr>
                <w:rFonts w:cs="Arial"/>
                <w:lang w:eastAsia="ja-JP"/>
              </w:rPr>
            </w:pPr>
            <w:r w:rsidRPr="00836ADA">
              <w:rPr>
                <w:rFonts w:cs="Arial"/>
                <w:lang w:eastAsia="ja-JP"/>
              </w:rPr>
              <w:t>Active cell</w:t>
            </w:r>
          </w:p>
        </w:tc>
        <w:tc>
          <w:tcPr>
            <w:tcW w:w="687" w:type="dxa"/>
            <w:tcBorders>
              <w:top w:val="single" w:sz="4" w:space="0" w:color="auto"/>
              <w:left w:val="single" w:sz="4" w:space="0" w:color="auto"/>
              <w:bottom w:val="single" w:sz="4" w:space="0" w:color="auto"/>
              <w:right w:val="single" w:sz="4" w:space="0" w:color="auto"/>
            </w:tcBorders>
          </w:tcPr>
          <w:p w14:paraId="5953B22A"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7AE6D337" w14:textId="77777777" w:rsidR="0051404A" w:rsidRPr="00836ADA" w:rsidRDefault="0051404A" w:rsidP="0051404A">
            <w:pPr>
              <w:pStyle w:val="TAL"/>
              <w:rPr>
                <w:rFonts w:cs="Arial"/>
                <w:lang w:eastAsia="ja-JP"/>
              </w:rPr>
            </w:pPr>
            <w:r w:rsidRPr="00836ADA">
              <w:rPr>
                <w:rFonts w:cs="Arial"/>
                <w:lang w:eastAsia="ja-JP"/>
              </w:rPr>
              <w:t>Cell 1</w:t>
            </w:r>
          </w:p>
        </w:tc>
        <w:tc>
          <w:tcPr>
            <w:tcW w:w="4170" w:type="dxa"/>
            <w:tcBorders>
              <w:top w:val="single" w:sz="4" w:space="0" w:color="auto"/>
              <w:left w:val="single" w:sz="4" w:space="0" w:color="auto"/>
              <w:bottom w:val="single" w:sz="4" w:space="0" w:color="auto"/>
              <w:right w:val="single" w:sz="4" w:space="0" w:color="auto"/>
            </w:tcBorders>
            <w:hideMark/>
          </w:tcPr>
          <w:p w14:paraId="0441DCA5" w14:textId="77777777" w:rsidR="0051404A" w:rsidRPr="00836ADA" w:rsidRDefault="0051404A" w:rsidP="0051404A">
            <w:pPr>
              <w:pStyle w:val="TAL"/>
              <w:rPr>
                <w:rFonts w:cs="Arial"/>
                <w:lang w:eastAsia="ja-JP"/>
              </w:rPr>
            </w:pPr>
            <w:r w:rsidRPr="00836ADA">
              <w:rPr>
                <w:rFonts w:cs="Arial"/>
                <w:lang w:eastAsia="ja-JP"/>
              </w:rPr>
              <w:t>Cell 1 is on UTRA RF channel number 1</w:t>
            </w:r>
          </w:p>
        </w:tc>
      </w:tr>
      <w:tr w:rsidR="0051404A" w:rsidRPr="00836ADA" w14:paraId="1F120AE1"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217DEA1D" w14:textId="77777777" w:rsidR="0051404A" w:rsidRPr="00836ADA" w:rsidRDefault="0051404A" w:rsidP="0051404A">
            <w:pPr>
              <w:pStyle w:val="TAL"/>
              <w:rPr>
                <w:rFonts w:cs="Arial"/>
                <w:lang w:eastAsia="ja-JP"/>
              </w:rPr>
            </w:pPr>
            <w:r w:rsidRPr="00836ADA">
              <w:rPr>
                <w:rFonts w:cs="Arial"/>
                <w:lang w:eastAsia="ja-JP"/>
              </w:rPr>
              <w:t>Neighbour cell</w:t>
            </w:r>
          </w:p>
        </w:tc>
        <w:tc>
          <w:tcPr>
            <w:tcW w:w="687" w:type="dxa"/>
            <w:tcBorders>
              <w:top w:val="single" w:sz="4" w:space="0" w:color="auto"/>
              <w:left w:val="single" w:sz="4" w:space="0" w:color="auto"/>
              <w:bottom w:val="single" w:sz="4" w:space="0" w:color="auto"/>
              <w:right w:val="single" w:sz="4" w:space="0" w:color="auto"/>
            </w:tcBorders>
          </w:tcPr>
          <w:p w14:paraId="768B204A"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5262BB35" w14:textId="77777777" w:rsidR="0051404A" w:rsidRPr="00836ADA" w:rsidRDefault="0051404A" w:rsidP="0051404A">
            <w:pPr>
              <w:pStyle w:val="TAL"/>
              <w:rPr>
                <w:rFonts w:cs="Arial"/>
                <w:lang w:eastAsia="ja-JP"/>
              </w:rPr>
            </w:pPr>
            <w:r w:rsidRPr="00836ADA">
              <w:rPr>
                <w:rFonts w:cs="Arial"/>
                <w:lang w:eastAsia="ja-JP"/>
              </w:rPr>
              <w:t>Cell 2</w:t>
            </w:r>
          </w:p>
        </w:tc>
        <w:tc>
          <w:tcPr>
            <w:tcW w:w="4170" w:type="dxa"/>
            <w:tcBorders>
              <w:top w:val="single" w:sz="4" w:space="0" w:color="auto"/>
              <w:left w:val="single" w:sz="4" w:space="0" w:color="auto"/>
              <w:bottom w:val="single" w:sz="4" w:space="0" w:color="auto"/>
              <w:right w:val="single" w:sz="4" w:space="0" w:color="auto"/>
            </w:tcBorders>
            <w:hideMark/>
          </w:tcPr>
          <w:p w14:paraId="30B4B1B4" w14:textId="77777777" w:rsidR="0051404A" w:rsidRPr="00836ADA" w:rsidRDefault="0051404A" w:rsidP="0051404A">
            <w:pPr>
              <w:pStyle w:val="TAL"/>
              <w:rPr>
                <w:rFonts w:cs="Arial"/>
                <w:lang w:eastAsia="ja-JP"/>
              </w:rPr>
            </w:pPr>
            <w:r w:rsidRPr="00836ADA">
              <w:rPr>
                <w:rFonts w:cs="Arial"/>
                <w:lang w:eastAsia="ja-JP"/>
              </w:rPr>
              <w:t>Cell 2 is on E-UTRA RF channel number 1</w:t>
            </w:r>
          </w:p>
        </w:tc>
      </w:tr>
      <w:tr w:rsidR="0051404A" w:rsidRPr="00836ADA" w14:paraId="2B5531FD"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12380DF7" w14:textId="77777777" w:rsidR="0051404A" w:rsidRPr="00836ADA" w:rsidRDefault="0051404A" w:rsidP="0051404A">
            <w:pPr>
              <w:pStyle w:val="TAL"/>
              <w:rPr>
                <w:rFonts w:cs="Arial"/>
                <w:lang w:eastAsia="ja-JP"/>
              </w:rPr>
            </w:pPr>
            <w:r w:rsidRPr="00836ADA">
              <w:rPr>
                <w:rFonts w:cs="Arial"/>
                <w:lang w:eastAsia="ja-JP"/>
              </w:rPr>
              <w:t xml:space="preserve">Threshold other system </w:t>
            </w:r>
          </w:p>
          <w:p w14:paraId="0B7C875D" w14:textId="77777777" w:rsidR="0051404A" w:rsidRPr="00836ADA" w:rsidRDefault="0051404A" w:rsidP="0051404A">
            <w:pPr>
              <w:pStyle w:val="TAL"/>
              <w:rPr>
                <w:rFonts w:cs="Arial"/>
                <w:lang w:eastAsia="ja-JP"/>
              </w:rPr>
            </w:pPr>
            <w:r w:rsidRPr="00836ADA">
              <w:rPr>
                <w:rFonts w:cs="Arial"/>
                <w:lang w:eastAsia="ja-JP"/>
              </w:rPr>
              <w:t>(E-UTRAN TDD)</w:t>
            </w:r>
          </w:p>
        </w:tc>
        <w:tc>
          <w:tcPr>
            <w:tcW w:w="687" w:type="dxa"/>
            <w:tcBorders>
              <w:top w:val="single" w:sz="4" w:space="0" w:color="auto"/>
              <w:left w:val="single" w:sz="4" w:space="0" w:color="auto"/>
              <w:bottom w:val="single" w:sz="4" w:space="0" w:color="auto"/>
              <w:right w:val="single" w:sz="4" w:space="0" w:color="auto"/>
            </w:tcBorders>
            <w:hideMark/>
          </w:tcPr>
          <w:p w14:paraId="4361AAF7" w14:textId="77777777" w:rsidR="0051404A" w:rsidRPr="00836ADA" w:rsidRDefault="0051404A" w:rsidP="0051404A">
            <w:pPr>
              <w:pStyle w:val="TAL"/>
              <w:rPr>
                <w:rFonts w:cs="Arial"/>
                <w:lang w:eastAsia="ja-JP"/>
              </w:rPr>
            </w:pPr>
            <w:r w:rsidRPr="00836ADA">
              <w:rPr>
                <w:rFonts w:cs="Arial"/>
                <w:lang w:eastAsia="ja-JP"/>
              </w:rPr>
              <w:t>dBm</w:t>
            </w:r>
          </w:p>
        </w:tc>
        <w:tc>
          <w:tcPr>
            <w:tcW w:w="2341" w:type="dxa"/>
            <w:tcBorders>
              <w:top w:val="single" w:sz="4" w:space="0" w:color="auto"/>
              <w:left w:val="single" w:sz="4" w:space="0" w:color="auto"/>
              <w:bottom w:val="single" w:sz="4" w:space="0" w:color="auto"/>
              <w:right w:val="single" w:sz="4" w:space="0" w:color="auto"/>
            </w:tcBorders>
            <w:hideMark/>
          </w:tcPr>
          <w:p w14:paraId="14E897B4" w14:textId="77777777" w:rsidR="0051404A" w:rsidRPr="00836ADA" w:rsidRDefault="0051404A" w:rsidP="0051404A">
            <w:pPr>
              <w:pStyle w:val="TAL"/>
              <w:rPr>
                <w:rFonts w:cs="Arial"/>
                <w:lang w:eastAsia="ja-JP"/>
              </w:rPr>
            </w:pPr>
            <w:r w:rsidRPr="00836ADA">
              <w:rPr>
                <w:rFonts w:cs="Arial"/>
                <w:lang w:eastAsia="ja-JP"/>
              </w:rPr>
              <w:t>-95</w:t>
            </w:r>
          </w:p>
        </w:tc>
        <w:tc>
          <w:tcPr>
            <w:tcW w:w="4170" w:type="dxa"/>
            <w:tcBorders>
              <w:top w:val="single" w:sz="4" w:space="0" w:color="auto"/>
              <w:left w:val="single" w:sz="4" w:space="0" w:color="auto"/>
              <w:bottom w:val="single" w:sz="4" w:space="0" w:color="auto"/>
              <w:right w:val="single" w:sz="4" w:space="0" w:color="auto"/>
            </w:tcBorders>
            <w:hideMark/>
          </w:tcPr>
          <w:p w14:paraId="3A10A34A" w14:textId="77777777" w:rsidR="0051404A" w:rsidRPr="00836ADA" w:rsidRDefault="0051404A" w:rsidP="0051404A">
            <w:pPr>
              <w:pStyle w:val="TAL"/>
              <w:rPr>
                <w:rFonts w:cs="Arial"/>
                <w:lang w:eastAsia="ja-JP"/>
              </w:rPr>
            </w:pPr>
            <w:r w:rsidRPr="00836ADA">
              <w:rPr>
                <w:rFonts w:cs="Arial"/>
                <w:lang w:eastAsia="ja-JP"/>
              </w:rPr>
              <w:t>Absolute threshold for triggering events 3b and 3c</w:t>
            </w:r>
          </w:p>
        </w:tc>
      </w:tr>
      <w:tr w:rsidR="0051404A" w:rsidRPr="00836ADA" w14:paraId="1865191C"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7E6B8428" w14:textId="77777777" w:rsidR="0051404A" w:rsidRPr="00836ADA" w:rsidRDefault="0051404A" w:rsidP="0051404A">
            <w:pPr>
              <w:pStyle w:val="TAL"/>
              <w:rPr>
                <w:rFonts w:cs="Arial"/>
                <w:lang w:eastAsia="ja-JP"/>
              </w:rPr>
            </w:pPr>
            <w:r w:rsidRPr="00836ADA">
              <w:rPr>
                <w:rFonts w:cs="Arial"/>
                <w:lang w:eastAsia="ja-JP"/>
              </w:rPr>
              <w:t>Hysteresis</w:t>
            </w:r>
          </w:p>
        </w:tc>
        <w:tc>
          <w:tcPr>
            <w:tcW w:w="687" w:type="dxa"/>
            <w:tcBorders>
              <w:top w:val="single" w:sz="4" w:space="0" w:color="auto"/>
              <w:left w:val="single" w:sz="4" w:space="0" w:color="auto"/>
              <w:bottom w:val="single" w:sz="4" w:space="0" w:color="auto"/>
              <w:right w:val="single" w:sz="4" w:space="0" w:color="auto"/>
            </w:tcBorders>
            <w:hideMark/>
          </w:tcPr>
          <w:p w14:paraId="7DB9FD25" w14:textId="77777777" w:rsidR="0051404A" w:rsidRPr="00836ADA" w:rsidRDefault="0051404A" w:rsidP="0051404A">
            <w:pPr>
              <w:pStyle w:val="TAL"/>
              <w:rPr>
                <w:rFonts w:cs="Arial"/>
                <w:lang w:eastAsia="ja-JP"/>
              </w:rPr>
            </w:pPr>
            <w:r w:rsidRPr="00836ADA">
              <w:rPr>
                <w:rFonts w:cs="Arial"/>
                <w:lang w:eastAsia="ja-JP"/>
              </w:rPr>
              <w:t>dB</w:t>
            </w:r>
          </w:p>
        </w:tc>
        <w:tc>
          <w:tcPr>
            <w:tcW w:w="2341" w:type="dxa"/>
            <w:tcBorders>
              <w:top w:val="single" w:sz="4" w:space="0" w:color="auto"/>
              <w:left w:val="single" w:sz="4" w:space="0" w:color="auto"/>
              <w:bottom w:val="single" w:sz="4" w:space="0" w:color="auto"/>
              <w:right w:val="single" w:sz="4" w:space="0" w:color="auto"/>
            </w:tcBorders>
            <w:hideMark/>
          </w:tcPr>
          <w:p w14:paraId="63317624" w14:textId="77777777" w:rsidR="0051404A" w:rsidRPr="00836ADA" w:rsidRDefault="0051404A" w:rsidP="0051404A">
            <w:pPr>
              <w:pStyle w:val="TAL"/>
              <w:rPr>
                <w:rFonts w:cs="Arial"/>
                <w:lang w:eastAsia="ja-JP"/>
              </w:rPr>
            </w:pPr>
            <w:r w:rsidRPr="00836ADA">
              <w:rPr>
                <w:rFonts w:cs="Arial"/>
                <w:lang w:eastAsia="ja-JP"/>
              </w:rPr>
              <w:t>0</w:t>
            </w:r>
          </w:p>
        </w:tc>
        <w:tc>
          <w:tcPr>
            <w:tcW w:w="4170" w:type="dxa"/>
            <w:tcBorders>
              <w:top w:val="single" w:sz="4" w:space="0" w:color="auto"/>
              <w:left w:val="single" w:sz="4" w:space="0" w:color="auto"/>
              <w:bottom w:val="single" w:sz="4" w:space="0" w:color="auto"/>
              <w:right w:val="single" w:sz="4" w:space="0" w:color="auto"/>
            </w:tcBorders>
          </w:tcPr>
          <w:p w14:paraId="7B8E2D19" w14:textId="77777777" w:rsidR="0051404A" w:rsidRPr="00836ADA" w:rsidRDefault="0051404A" w:rsidP="0051404A">
            <w:pPr>
              <w:pStyle w:val="TAL"/>
              <w:rPr>
                <w:rFonts w:cs="Arial"/>
                <w:lang w:eastAsia="ja-JP"/>
              </w:rPr>
            </w:pPr>
          </w:p>
        </w:tc>
      </w:tr>
      <w:tr w:rsidR="0051404A" w:rsidRPr="00836ADA" w14:paraId="419A6F14"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798118EA" w14:textId="77777777" w:rsidR="0051404A" w:rsidRPr="00836ADA" w:rsidRDefault="0051404A" w:rsidP="0051404A">
            <w:pPr>
              <w:pStyle w:val="TAL"/>
              <w:rPr>
                <w:rFonts w:cs="Arial"/>
                <w:lang w:eastAsia="ja-JP"/>
              </w:rPr>
            </w:pPr>
            <w:r w:rsidRPr="00836ADA">
              <w:rPr>
                <w:rFonts w:cs="Arial"/>
                <w:lang w:eastAsia="ja-JP"/>
              </w:rPr>
              <w:t>Time to Trigger</w:t>
            </w:r>
          </w:p>
        </w:tc>
        <w:tc>
          <w:tcPr>
            <w:tcW w:w="687" w:type="dxa"/>
            <w:tcBorders>
              <w:top w:val="single" w:sz="4" w:space="0" w:color="auto"/>
              <w:left w:val="single" w:sz="4" w:space="0" w:color="auto"/>
              <w:bottom w:val="single" w:sz="4" w:space="0" w:color="auto"/>
              <w:right w:val="single" w:sz="4" w:space="0" w:color="auto"/>
            </w:tcBorders>
            <w:hideMark/>
          </w:tcPr>
          <w:p w14:paraId="68A5CFBA" w14:textId="77777777" w:rsidR="0051404A" w:rsidRPr="00836ADA" w:rsidRDefault="0051404A" w:rsidP="0051404A">
            <w:pPr>
              <w:pStyle w:val="TAL"/>
              <w:rPr>
                <w:rFonts w:cs="Arial"/>
                <w:lang w:eastAsia="ja-JP"/>
              </w:rPr>
            </w:pPr>
            <w:r w:rsidRPr="00836ADA">
              <w:rPr>
                <w:rFonts w:cs="Arial"/>
                <w:lang w:eastAsia="ja-JP"/>
              </w:rPr>
              <w:t>ms</w:t>
            </w:r>
          </w:p>
        </w:tc>
        <w:tc>
          <w:tcPr>
            <w:tcW w:w="2341" w:type="dxa"/>
            <w:tcBorders>
              <w:top w:val="single" w:sz="4" w:space="0" w:color="auto"/>
              <w:left w:val="single" w:sz="4" w:space="0" w:color="auto"/>
              <w:bottom w:val="single" w:sz="4" w:space="0" w:color="auto"/>
              <w:right w:val="single" w:sz="4" w:space="0" w:color="auto"/>
            </w:tcBorders>
            <w:hideMark/>
          </w:tcPr>
          <w:p w14:paraId="3C1F0330" w14:textId="77777777" w:rsidR="0051404A" w:rsidRPr="00836ADA" w:rsidRDefault="0051404A" w:rsidP="0051404A">
            <w:pPr>
              <w:pStyle w:val="TAL"/>
              <w:rPr>
                <w:rFonts w:cs="Arial"/>
                <w:lang w:eastAsia="ja-JP"/>
              </w:rPr>
            </w:pPr>
            <w:r w:rsidRPr="00836ADA">
              <w:rPr>
                <w:rFonts w:cs="Arial"/>
                <w:lang w:eastAsia="ja-JP"/>
              </w:rPr>
              <w:t>0</w:t>
            </w:r>
          </w:p>
        </w:tc>
        <w:tc>
          <w:tcPr>
            <w:tcW w:w="4170" w:type="dxa"/>
            <w:tcBorders>
              <w:top w:val="single" w:sz="4" w:space="0" w:color="auto"/>
              <w:left w:val="single" w:sz="4" w:space="0" w:color="auto"/>
              <w:bottom w:val="single" w:sz="4" w:space="0" w:color="auto"/>
              <w:right w:val="single" w:sz="4" w:space="0" w:color="auto"/>
            </w:tcBorders>
          </w:tcPr>
          <w:p w14:paraId="0CCA2281" w14:textId="77777777" w:rsidR="0051404A" w:rsidRPr="00836ADA" w:rsidRDefault="0051404A" w:rsidP="0051404A">
            <w:pPr>
              <w:pStyle w:val="TAL"/>
              <w:rPr>
                <w:rFonts w:cs="Arial"/>
                <w:lang w:eastAsia="ja-JP"/>
              </w:rPr>
            </w:pPr>
          </w:p>
        </w:tc>
      </w:tr>
      <w:tr w:rsidR="0051404A" w:rsidRPr="00836ADA" w14:paraId="7B8B51A4"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5CA41F4A" w14:textId="77777777" w:rsidR="0051404A" w:rsidRPr="00836ADA" w:rsidRDefault="0051404A" w:rsidP="0051404A">
            <w:pPr>
              <w:pStyle w:val="TAL"/>
              <w:rPr>
                <w:rFonts w:cs="Arial"/>
                <w:lang w:eastAsia="ja-JP"/>
              </w:rPr>
            </w:pPr>
            <w:r w:rsidRPr="00836ADA">
              <w:rPr>
                <w:rFonts w:cs="Arial"/>
                <w:lang w:eastAsia="ja-JP"/>
              </w:rPr>
              <w:t>Filter coefficient</w:t>
            </w:r>
          </w:p>
        </w:tc>
        <w:tc>
          <w:tcPr>
            <w:tcW w:w="687" w:type="dxa"/>
            <w:tcBorders>
              <w:top w:val="single" w:sz="4" w:space="0" w:color="auto"/>
              <w:left w:val="single" w:sz="4" w:space="0" w:color="auto"/>
              <w:bottom w:val="single" w:sz="4" w:space="0" w:color="auto"/>
              <w:right w:val="single" w:sz="4" w:space="0" w:color="auto"/>
            </w:tcBorders>
          </w:tcPr>
          <w:p w14:paraId="1F514F99"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0D6761C6" w14:textId="77777777" w:rsidR="0051404A" w:rsidRPr="00836ADA" w:rsidRDefault="0051404A" w:rsidP="0051404A">
            <w:pPr>
              <w:pStyle w:val="TAL"/>
              <w:rPr>
                <w:rFonts w:cs="Arial"/>
                <w:lang w:eastAsia="ja-JP"/>
              </w:rPr>
            </w:pPr>
            <w:r w:rsidRPr="00836ADA">
              <w:rPr>
                <w:rFonts w:cs="Arial"/>
                <w:lang w:eastAsia="ja-JP"/>
              </w:rPr>
              <w:t>0</w:t>
            </w:r>
          </w:p>
        </w:tc>
        <w:tc>
          <w:tcPr>
            <w:tcW w:w="4170" w:type="dxa"/>
            <w:tcBorders>
              <w:top w:val="single" w:sz="4" w:space="0" w:color="auto"/>
              <w:left w:val="single" w:sz="4" w:space="0" w:color="auto"/>
              <w:bottom w:val="single" w:sz="4" w:space="0" w:color="auto"/>
              <w:right w:val="single" w:sz="4" w:space="0" w:color="auto"/>
            </w:tcBorders>
          </w:tcPr>
          <w:p w14:paraId="521E9D74" w14:textId="77777777" w:rsidR="0051404A" w:rsidRPr="00836ADA" w:rsidRDefault="0051404A" w:rsidP="0051404A">
            <w:pPr>
              <w:pStyle w:val="TAL"/>
              <w:rPr>
                <w:rFonts w:cs="Arial"/>
                <w:lang w:eastAsia="ja-JP"/>
              </w:rPr>
            </w:pPr>
          </w:p>
        </w:tc>
      </w:tr>
      <w:tr w:rsidR="0051404A" w:rsidRPr="00836ADA" w14:paraId="705BA0C4" w14:textId="77777777" w:rsidTr="00D942A6">
        <w:trPr>
          <w:cantSplit/>
        </w:trPr>
        <w:tc>
          <w:tcPr>
            <w:tcW w:w="2867" w:type="dxa"/>
            <w:tcBorders>
              <w:top w:val="single" w:sz="4" w:space="0" w:color="auto"/>
              <w:left w:val="single" w:sz="4" w:space="0" w:color="auto"/>
              <w:bottom w:val="single" w:sz="4" w:space="0" w:color="auto"/>
              <w:right w:val="single" w:sz="4" w:space="0" w:color="auto"/>
            </w:tcBorders>
          </w:tcPr>
          <w:p w14:paraId="2AC7ED00" w14:textId="77777777" w:rsidR="0051404A" w:rsidRPr="00836ADA" w:rsidRDefault="0051404A" w:rsidP="0051404A">
            <w:pPr>
              <w:pStyle w:val="TAL"/>
              <w:rPr>
                <w:rFonts w:cs="Arial"/>
                <w:lang w:eastAsia="ja-JP"/>
              </w:rPr>
            </w:pPr>
            <w:r w:rsidRPr="00836ADA">
              <w:rPr>
                <w:rFonts w:cs="Arial"/>
                <w:lang w:eastAsia="ja-JP"/>
              </w:rPr>
              <w:t>Reduced performance group scaling factor</w:t>
            </w:r>
          </w:p>
        </w:tc>
        <w:tc>
          <w:tcPr>
            <w:tcW w:w="687" w:type="dxa"/>
            <w:tcBorders>
              <w:top w:val="single" w:sz="4" w:space="0" w:color="auto"/>
              <w:left w:val="single" w:sz="4" w:space="0" w:color="auto"/>
              <w:bottom w:val="single" w:sz="4" w:space="0" w:color="auto"/>
              <w:right w:val="single" w:sz="4" w:space="0" w:color="auto"/>
            </w:tcBorders>
          </w:tcPr>
          <w:p w14:paraId="52DBEC8B"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tcPr>
          <w:p w14:paraId="5A0E7EA4" w14:textId="77777777" w:rsidR="0051404A" w:rsidRPr="00836ADA" w:rsidRDefault="0051404A" w:rsidP="0051404A">
            <w:pPr>
              <w:pStyle w:val="TAL"/>
              <w:rPr>
                <w:rFonts w:cs="Arial"/>
                <w:lang w:eastAsia="ja-JP"/>
              </w:rPr>
            </w:pPr>
            <w:r w:rsidRPr="00836ADA">
              <w:rPr>
                <w:rFonts w:cs="Arial"/>
                <w:lang w:eastAsia="ja-JP"/>
              </w:rPr>
              <w:t>8</w:t>
            </w:r>
          </w:p>
        </w:tc>
        <w:tc>
          <w:tcPr>
            <w:tcW w:w="4170" w:type="dxa"/>
            <w:tcBorders>
              <w:top w:val="single" w:sz="4" w:space="0" w:color="auto"/>
              <w:left w:val="single" w:sz="4" w:space="0" w:color="auto"/>
              <w:bottom w:val="single" w:sz="4" w:space="0" w:color="auto"/>
              <w:right w:val="single" w:sz="4" w:space="0" w:color="auto"/>
            </w:tcBorders>
          </w:tcPr>
          <w:p w14:paraId="791D33DD" w14:textId="77777777" w:rsidR="0051404A" w:rsidRPr="00836ADA" w:rsidRDefault="0051404A" w:rsidP="0051404A">
            <w:pPr>
              <w:pStyle w:val="TAL"/>
              <w:rPr>
                <w:rFonts w:cs="Arial"/>
                <w:lang w:eastAsia="ja-JP"/>
              </w:rPr>
            </w:pPr>
          </w:p>
        </w:tc>
      </w:tr>
      <w:tr w:rsidR="0051404A" w:rsidRPr="00836ADA" w14:paraId="19D98E91"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0633663C" w14:textId="77777777" w:rsidR="0051404A" w:rsidRPr="00836ADA" w:rsidRDefault="0051404A" w:rsidP="0051404A">
            <w:pPr>
              <w:pStyle w:val="TAL"/>
              <w:rPr>
                <w:rFonts w:cs="Arial"/>
                <w:lang w:eastAsia="ja-JP"/>
              </w:rPr>
            </w:pPr>
            <w:r w:rsidRPr="00836ADA">
              <w:rPr>
                <w:rFonts w:cs="Arial"/>
                <w:noProof/>
                <w:lang w:eastAsia="ja-JP"/>
              </w:rPr>
              <w:t xml:space="preserve">UTRA RF </w:t>
            </w:r>
            <w:r w:rsidRPr="00836ADA">
              <w:rPr>
                <w:rFonts w:cs="Arial"/>
                <w:lang w:eastAsia="ja-JP"/>
              </w:rPr>
              <w:t xml:space="preserve">Channel Number </w:t>
            </w:r>
          </w:p>
        </w:tc>
        <w:tc>
          <w:tcPr>
            <w:tcW w:w="687" w:type="dxa"/>
            <w:tcBorders>
              <w:top w:val="single" w:sz="4" w:space="0" w:color="auto"/>
              <w:left w:val="single" w:sz="4" w:space="0" w:color="auto"/>
              <w:bottom w:val="single" w:sz="4" w:space="0" w:color="auto"/>
              <w:right w:val="single" w:sz="4" w:space="0" w:color="auto"/>
            </w:tcBorders>
          </w:tcPr>
          <w:p w14:paraId="7CE5B5FA" w14:textId="77777777" w:rsidR="0051404A" w:rsidRPr="00836ADA" w:rsidRDefault="0051404A" w:rsidP="0051404A">
            <w:pPr>
              <w:pStyle w:val="TAL"/>
              <w:rPr>
                <w:rFonts w:cs="Arial"/>
                <w:szCs w:val="16"/>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13834224" w14:textId="77777777" w:rsidR="0051404A" w:rsidRPr="00836ADA" w:rsidRDefault="0051404A" w:rsidP="0051404A">
            <w:pPr>
              <w:pStyle w:val="TAL"/>
              <w:rPr>
                <w:rFonts w:cs="Arial"/>
                <w:lang w:eastAsia="ja-JP"/>
              </w:rPr>
            </w:pPr>
            <w:r w:rsidRPr="00836ADA">
              <w:rPr>
                <w:rFonts w:cs="Arial"/>
                <w:lang w:eastAsia="ja-JP"/>
              </w:rPr>
              <w:t xml:space="preserve">1 </w:t>
            </w:r>
          </w:p>
        </w:tc>
        <w:tc>
          <w:tcPr>
            <w:tcW w:w="4170" w:type="dxa"/>
            <w:tcBorders>
              <w:top w:val="single" w:sz="4" w:space="0" w:color="auto"/>
              <w:left w:val="single" w:sz="4" w:space="0" w:color="auto"/>
              <w:bottom w:val="single" w:sz="4" w:space="0" w:color="auto"/>
              <w:right w:val="single" w:sz="4" w:space="0" w:color="auto"/>
            </w:tcBorders>
            <w:hideMark/>
          </w:tcPr>
          <w:p w14:paraId="2D8D1E8B" w14:textId="77777777" w:rsidR="0051404A" w:rsidRPr="00836ADA" w:rsidRDefault="0051404A" w:rsidP="0051404A">
            <w:pPr>
              <w:pStyle w:val="TAL"/>
              <w:rPr>
                <w:rFonts w:cs="Arial"/>
                <w:lang w:eastAsia="ja-JP"/>
              </w:rPr>
            </w:pPr>
            <w:r w:rsidRPr="00836ADA">
              <w:rPr>
                <w:rFonts w:cs="Arial"/>
                <w:lang w:eastAsia="ja-JP"/>
              </w:rPr>
              <w:t>One UTRA TDD carrier frequency is used</w:t>
            </w:r>
          </w:p>
        </w:tc>
      </w:tr>
      <w:tr w:rsidR="0051404A" w:rsidRPr="00836ADA" w14:paraId="766E30B2"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4A3F22DF" w14:textId="77777777" w:rsidR="0051404A" w:rsidRPr="00836ADA" w:rsidRDefault="0051404A" w:rsidP="0051404A">
            <w:pPr>
              <w:pStyle w:val="TAL"/>
              <w:rPr>
                <w:rFonts w:cs="Arial"/>
                <w:lang w:eastAsia="ja-JP"/>
              </w:rPr>
            </w:pPr>
            <w:r w:rsidRPr="00836ADA">
              <w:rPr>
                <w:rFonts w:cs="Arial"/>
                <w:noProof/>
                <w:lang w:eastAsia="ja-JP"/>
              </w:rPr>
              <w:t xml:space="preserve">E-UTRA RF </w:t>
            </w:r>
            <w:r w:rsidRPr="00836ADA">
              <w:rPr>
                <w:rFonts w:cs="Arial"/>
                <w:lang w:eastAsia="ja-JP"/>
              </w:rPr>
              <w:t xml:space="preserve">Channel Number </w:t>
            </w:r>
          </w:p>
        </w:tc>
        <w:tc>
          <w:tcPr>
            <w:tcW w:w="687" w:type="dxa"/>
            <w:tcBorders>
              <w:top w:val="single" w:sz="4" w:space="0" w:color="auto"/>
              <w:left w:val="single" w:sz="4" w:space="0" w:color="auto"/>
              <w:bottom w:val="single" w:sz="4" w:space="0" w:color="auto"/>
              <w:right w:val="single" w:sz="4" w:space="0" w:color="auto"/>
            </w:tcBorders>
          </w:tcPr>
          <w:p w14:paraId="7329A8D0" w14:textId="77777777" w:rsidR="0051404A" w:rsidRPr="00836ADA" w:rsidRDefault="0051404A" w:rsidP="0051404A">
            <w:pPr>
              <w:pStyle w:val="TAL"/>
              <w:rPr>
                <w:rFonts w:cs="Arial"/>
                <w:szCs w:val="16"/>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203E31AB" w14:textId="77777777" w:rsidR="0051404A" w:rsidRPr="00836ADA" w:rsidRDefault="0051404A" w:rsidP="0051404A">
            <w:pPr>
              <w:pStyle w:val="TAL"/>
              <w:rPr>
                <w:rFonts w:cs="Arial"/>
                <w:lang w:eastAsia="ja-JP"/>
              </w:rPr>
            </w:pPr>
            <w:r w:rsidRPr="00836ADA">
              <w:rPr>
                <w:rFonts w:cs="Arial"/>
                <w:lang w:eastAsia="ja-JP"/>
              </w:rPr>
              <w:t xml:space="preserve">1,2,3,4,5,6,7,8 </w:t>
            </w:r>
          </w:p>
        </w:tc>
        <w:tc>
          <w:tcPr>
            <w:tcW w:w="4170" w:type="dxa"/>
            <w:tcBorders>
              <w:top w:val="single" w:sz="4" w:space="0" w:color="auto"/>
              <w:left w:val="single" w:sz="4" w:space="0" w:color="auto"/>
              <w:bottom w:val="single" w:sz="4" w:space="0" w:color="auto"/>
              <w:right w:val="single" w:sz="4" w:space="0" w:color="auto"/>
            </w:tcBorders>
            <w:hideMark/>
          </w:tcPr>
          <w:p w14:paraId="0D043B93" w14:textId="77777777" w:rsidR="0051404A" w:rsidRPr="00836ADA" w:rsidRDefault="0051404A" w:rsidP="0051404A">
            <w:pPr>
              <w:pStyle w:val="TAL"/>
              <w:rPr>
                <w:rFonts w:cs="Arial"/>
                <w:lang w:eastAsia="ja-JP"/>
              </w:rPr>
            </w:pPr>
            <w:r w:rsidRPr="00836ADA">
              <w:rPr>
                <w:rFonts w:cs="v4.2.0"/>
                <w:bCs/>
                <w:lang w:eastAsia="ja-JP"/>
              </w:rPr>
              <w:t>Eight E-UTRA TDD inter-RAT carrier frequencies are used in the UE neighbour cell list. Frequencies 5,6,7,8 are indicated to have reduced performance</w:t>
            </w:r>
          </w:p>
        </w:tc>
      </w:tr>
      <w:tr w:rsidR="0051404A" w:rsidRPr="00836ADA" w14:paraId="0517AE9C" w14:textId="77777777" w:rsidTr="00D942A6">
        <w:trPr>
          <w:cantSplit/>
        </w:trPr>
        <w:tc>
          <w:tcPr>
            <w:tcW w:w="2867" w:type="dxa"/>
            <w:tcBorders>
              <w:top w:val="single" w:sz="4" w:space="0" w:color="auto"/>
              <w:left w:val="single" w:sz="4" w:space="0" w:color="auto"/>
              <w:bottom w:val="single" w:sz="4" w:space="0" w:color="auto"/>
              <w:right w:val="single" w:sz="4" w:space="0" w:color="auto"/>
            </w:tcBorders>
          </w:tcPr>
          <w:p w14:paraId="7C4F02A3" w14:textId="77777777" w:rsidR="0051404A" w:rsidRPr="00836ADA" w:rsidRDefault="0051404A" w:rsidP="0051404A">
            <w:pPr>
              <w:pStyle w:val="TAL"/>
              <w:rPr>
                <w:rFonts w:cs="Arial"/>
                <w:noProof/>
                <w:lang w:eastAsia="ja-JP"/>
              </w:rPr>
            </w:pPr>
            <w:r w:rsidRPr="00836ADA">
              <w:rPr>
                <w:rFonts w:cs="Arial"/>
                <w:bCs/>
                <w:lang w:eastAsia="ja-JP"/>
              </w:rPr>
              <w:t>Test equipment configuration</w:t>
            </w:r>
          </w:p>
        </w:tc>
        <w:tc>
          <w:tcPr>
            <w:tcW w:w="687" w:type="dxa"/>
            <w:tcBorders>
              <w:top w:val="single" w:sz="4" w:space="0" w:color="auto"/>
              <w:left w:val="single" w:sz="4" w:space="0" w:color="auto"/>
              <w:bottom w:val="single" w:sz="4" w:space="0" w:color="auto"/>
              <w:right w:val="single" w:sz="4" w:space="0" w:color="auto"/>
            </w:tcBorders>
          </w:tcPr>
          <w:p w14:paraId="7E252FA8" w14:textId="77777777" w:rsidR="0051404A" w:rsidRPr="00836ADA" w:rsidRDefault="0051404A" w:rsidP="0051404A">
            <w:pPr>
              <w:pStyle w:val="TAL"/>
              <w:rPr>
                <w:rFonts w:cs="Arial"/>
                <w:szCs w:val="16"/>
                <w:lang w:eastAsia="ja-JP"/>
              </w:rPr>
            </w:pPr>
          </w:p>
        </w:tc>
        <w:tc>
          <w:tcPr>
            <w:tcW w:w="2341" w:type="dxa"/>
            <w:tcBorders>
              <w:top w:val="single" w:sz="4" w:space="0" w:color="auto"/>
              <w:left w:val="single" w:sz="4" w:space="0" w:color="auto"/>
              <w:bottom w:val="single" w:sz="4" w:space="0" w:color="auto"/>
              <w:right w:val="single" w:sz="4" w:space="0" w:color="auto"/>
            </w:tcBorders>
          </w:tcPr>
          <w:p w14:paraId="73A23764" w14:textId="77777777" w:rsidR="0051404A" w:rsidRPr="00836ADA" w:rsidRDefault="0051404A" w:rsidP="0051404A">
            <w:pPr>
              <w:pStyle w:val="TAL"/>
              <w:rPr>
                <w:rFonts w:cs="v4.2.0"/>
                <w:bCs/>
                <w:lang w:eastAsia="ja-JP"/>
              </w:rPr>
            </w:pPr>
            <w:r w:rsidRPr="00836ADA">
              <w:rPr>
                <w:rFonts w:cs="v4.2.0"/>
                <w:bCs/>
                <w:lang w:eastAsia="ja-JP"/>
              </w:rPr>
              <w:t>UTRA Cell 1 uses UTRA RF channel number 1</w:t>
            </w:r>
          </w:p>
          <w:p w14:paraId="3133DECE" w14:textId="77777777" w:rsidR="0051404A" w:rsidRPr="00836ADA" w:rsidRDefault="0051404A" w:rsidP="0051404A">
            <w:pPr>
              <w:pStyle w:val="TAL"/>
              <w:rPr>
                <w:rFonts w:cs="Arial"/>
                <w:lang w:eastAsia="ja-JP"/>
              </w:rPr>
            </w:pPr>
            <w:r w:rsidRPr="00836ADA">
              <w:rPr>
                <w:rFonts w:cs="v4.2.0"/>
                <w:bCs/>
                <w:lang w:eastAsia="ja-JP"/>
              </w:rPr>
              <w:t xml:space="preserve">E-UTRA Cells 2,3,4 are randomly selected to use different frequencies selected from frequencies </w:t>
            </w:r>
            <w:r w:rsidRPr="00836ADA">
              <w:rPr>
                <w:rFonts w:cs="Arial"/>
                <w:lang w:eastAsia="ja-JP"/>
              </w:rPr>
              <w:t>1,2,3,4,5,6,7,8</w:t>
            </w:r>
          </w:p>
        </w:tc>
        <w:tc>
          <w:tcPr>
            <w:tcW w:w="4170" w:type="dxa"/>
            <w:tcBorders>
              <w:top w:val="single" w:sz="4" w:space="0" w:color="auto"/>
              <w:left w:val="single" w:sz="4" w:space="0" w:color="auto"/>
              <w:bottom w:val="single" w:sz="4" w:space="0" w:color="auto"/>
              <w:right w:val="single" w:sz="4" w:space="0" w:color="auto"/>
            </w:tcBorders>
          </w:tcPr>
          <w:p w14:paraId="2DF758D5" w14:textId="77777777" w:rsidR="0051404A" w:rsidRPr="00836ADA" w:rsidRDefault="0051404A" w:rsidP="0051404A">
            <w:pPr>
              <w:pStyle w:val="TAL"/>
              <w:rPr>
                <w:rFonts w:cs="v4.2.0"/>
                <w:bCs/>
                <w:lang w:eastAsia="ja-JP"/>
              </w:rPr>
            </w:pPr>
          </w:p>
        </w:tc>
      </w:tr>
      <w:tr w:rsidR="0051404A" w:rsidRPr="00836ADA" w14:paraId="0E031EE1"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7892583B" w14:textId="77777777" w:rsidR="0051404A" w:rsidRPr="00836ADA" w:rsidRDefault="0051404A" w:rsidP="0051404A">
            <w:pPr>
              <w:pStyle w:val="TAL"/>
              <w:rPr>
                <w:rFonts w:cs="Arial"/>
                <w:lang w:eastAsia="ja-JP"/>
              </w:rPr>
            </w:pPr>
            <w:r w:rsidRPr="00836ADA">
              <w:rPr>
                <w:rFonts w:cs="Arial"/>
                <w:bCs/>
                <w:lang w:eastAsia="ja-JP"/>
              </w:rPr>
              <w:t>E-UTRA Channel Bandwidth (BW</w:t>
            </w:r>
            <w:r w:rsidRPr="00836ADA">
              <w:rPr>
                <w:rFonts w:cs="Arial"/>
                <w:vertAlign w:val="subscript"/>
                <w:lang w:eastAsia="ja-JP"/>
              </w:rPr>
              <w:t>channel</w:t>
            </w:r>
            <w:r w:rsidRPr="00836ADA">
              <w:rPr>
                <w:rFonts w:cs="Arial"/>
                <w:lang w:eastAsia="ja-JP"/>
              </w:rPr>
              <w:t>)</w:t>
            </w:r>
          </w:p>
        </w:tc>
        <w:tc>
          <w:tcPr>
            <w:tcW w:w="687" w:type="dxa"/>
            <w:tcBorders>
              <w:top w:val="single" w:sz="4" w:space="0" w:color="auto"/>
              <w:left w:val="single" w:sz="4" w:space="0" w:color="auto"/>
              <w:bottom w:val="single" w:sz="4" w:space="0" w:color="auto"/>
              <w:right w:val="single" w:sz="4" w:space="0" w:color="auto"/>
            </w:tcBorders>
            <w:hideMark/>
          </w:tcPr>
          <w:p w14:paraId="214FCD2A" w14:textId="77777777" w:rsidR="0051404A" w:rsidRPr="00836ADA" w:rsidRDefault="0051404A" w:rsidP="0051404A">
            <w:pPr>
              <w:pStyle w:val="TAL"/>
              <w:rPr>
                <w:rFonts w:cs="Arial"/>
                <w:bCs/>
                <w:lang w:eastAsia="ja-JP"/>
              </w:rPr>
            </w:pPr>
            <w:r w:rsidRPr="00836ADA">
              <w:rPr>
                <w:rFonts w:cs="Arial"/>
                <w:bCs/>
                <w:lang w:eastAsia="ja-JP"/>
              </w:rPr>
              <w:t>MHz</w:t>
            </w:r>
          </w:p>
        </w:tc>
        <w:tc>
          <w:tcPr>
            <w:tcW w:w="2341" w:type="dxa"/>
            <w:tcBorders>
              <w:top w:val="single" w:sz="4" w:space="0" w:color="auto"/>
              <w:left w:val="single" w:sz="4" w:space="0" w:color="auto"/>
              <w:bottom w:val="single" w:sz="4" w:space="0" w:color="auto"/>
              <w:right w:val="single" w:sz="4" w:space="0" w:color="auto"/>
            </w:tcBorders>
            <w:hideMark/>
          </w:tcPr>
          <w:p w14:paraId="0D7E964F" w14:textId="77777777" w:rsidR="0051404A" w:rsidRPr="00836ADA" w:rsidRDefault="0051404A" w:rsidP="0051404A">
            <w:pPr>
              <w:pStyle w:val="TAL"/>
              <w:rPr>
                <w:rFonts w:cs="Arial"/>
                <w:bCs/>
                <w:lang w:eastAsia="ja-JP"/>
              </w:rPr>
            </w:pPr>
            <w:r w:rsidRPr="00836ADA">
              <w:rPr>
                <w:rFonts w:cs="Arial"/>
                <w:bCs/>
                <w:lang w:eastAsia="ja-JP"/>
              </w:rPr>
              <w:t>10</w:t>
            </w:r>
          </w:p>
        </w:tc>
        <w:tc>
          <w:tcPr>
            <w:tcW w:w="4170" w:type="dxa"/>
            <w:tcBorders>
              <w:top w:val="single" w:sz="4" w:space="0" w:color="auto"/>
              <w:left w:val="single" w:sz="4" w:space="0" w:color="auto"/>
              <w:bottom w:val="single" w:sz="4" w:space="0" w:color="auto"/>
              <w:right w:val="single" w:sz="4" w:space="0" w:color="auto"/>
            </w:tcBorders>
          </w:tcPr>
          <w:p w14:paraId="4C590434" w14:textId="77777777" w:rsidR="0051404A" w:rsidRPr="00836ADA" w:rsidRDefault="0051404A" w:rsidP="0051404A">
            <w:pPr>
              <w:pStyle w:val="TAL"/>
              <w:rPr>
                <w:rFonts w:cs="Arial"/>
                <w:lang w:eastAsia="ja-JP"/>
              </w:rPr>
            </w:pPr>
          </w:p>
        </w:tc>
      </w:tr>
      <w:tr w:rsidR="0051404A" w:rsidRPr="00836ADA" w14:paraId="173E9C75"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28C44501" w14:textId="77777777" w:rsidR="0051404A" w:rsidRPr="00836ADA" w:rsidRDefault="0051404A" w:rsidP="0051404A">
            <w:pPr>
              <w:pStyle w:val="TAL"/>
              <w:rPr>
                <w:rFonts w:cs="Arial"/>
                <w:lang w:eastAsia="ja-JP"/>
              </w:rPr>
            </w:pPr>
            <w:r w:rsidRPr="00836ADA">
              <w:rPr>
                <w:rFonts w:cs="Arial"/>
                <w:lang w:eastAsia="ja-JP"/>
              </w:rPr>
              <w:t xml:space="preserve">Special subframe configuration </w:t>
            </w:r>
          </w:p>
        </w:tc>
        <w:tc>
          <w:tcPr>
            <w:tcW w:w="687" w:type="dxa"/>
            <w:tcBorders>
              <w:top w:val="single" w:sz="4" w:space="0" w:color="auto"/>
              <w:left w:val="single" w:sz="4" w:space="0" w:color="auto"/>
              <w:bottom w:val="single" w:sz="4" w:space="0" w:color="auto"/>
              <w:right w:val="single" w:sz="4" w:space="0" w:color="auto"/>
            </w:tcBorders>
          </w:tcPr>
          <w:p w14:paraId="0C97F1BC"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3C217FE1" w14:textId="77777777" w:rsidR="0051404A" w:rsidRPr="00836ADA" w:rsidRDefault="0051404A" w:rsidP="0051404A">
            <w:pPr>
              <w:pStyle w:val="TAL"/>
              <w:rPr>
                <w:rFonts w:cs="Arial"/>
                <w:lang w:eastAsia="ja-JP"/>
              </w:rPr>
            </w:pPr>
            <w:r w:rsidRPr="00836ADA">
              <w:rPr>
                <w:rFonts w:cs="v4.2.0"/>
                <w:lang w:eastAsia="ja-JP"/>
              </w:rPr>
              <w:t>6</w:t>
            </w:r>
          </w:p>
        </w:tc>
        <w:tc>
          <w:tcPr>
            <w:tcW w:w="4170" w:type="dxa"/>
            <w:tcBorders>
              <w:top w:val="single" w:sz="4" w:space="0" w:color="auto"/>
              <w:left w:val="single" w:sz="4" w:space="0" w:color="auto"/>
              <w:bottom w:val="single" w:sz="4" w:space="0" w:color="auto"/>
              <w:right w:val="single" w:sz="4" w:space="0" w:color="auto"/>
            </w:tcBorders>
            <w:hideMark/>
          </w:tcPr>
          <w:p w14:paraId="6C33B89F" w14:textId="77777777" w:rsidR="0051404A" w:rsidRPr="00836ADA" w:rsidRDefault="0051404A" w:rsidP="0051404A">
            <w:pPr>
              <w:pStyle w:val="TAL"/>
              <w:rPr>
                <w:rFonts w:cs="Arial"/>
                <w:lang w:eastAsia="ja-JP"/>
              </w:rPr>
            </w:pPr>
            <w:r w:rsidRPr="00836ADA">
              <w:rPr>
                <w:rFonts w:cs="v4.2.0"/>
                <w:lang w:eastAsia="ja-JP"/>
              </w:rPr>
              <w:t>As specified in table 4.2-1 in 3GPP TS 36.211. This is for E-UTRAN TDD</w:t>
            </w:r>
          </w:p>
        </w:tc>
      </w:tr>
      <w:tr w:rsidR="0051404A" w:rsidRPr="00836ADA" w14:paraId="76DC7309" w14:textId="77777777" w:rsidTr="00D942A6">
        <w:trPr>
          <w:cantSplit/>
        </w:trPr>
        <w:tc>
          <w:tcPr>
            <w:tcW w:w="2867" w:type="dxa"/>
            <w:tcBorders>
              <w:top w:val="single" w:sz="4" w:space="0" w:color="auto"/>
              <w:left w:val="single" w:sz="4" w:space="0" w:color="auto"/>
              <w:bottom w:val="single" w:sz="4" w:space="0" w:color="auto"/>
              <w:right w:val="single" w:sz="4" w:space="0" w:color="auto"/>
            </w:tcBorders>
          </w:tcPr>
          <w:p w14:paraId="5804EF2C" w14:textId="77777777" w:rsidR="0051404A" w:rsidRPr="00836ADA" w:rsidRDefault="0051404A" w:rsidP="0051404A">
            <w:pPr>
              <w:pStyle w:val="TAL"/>
              <w:rPr>
                <w:rFonts w:cs="Arial"/>
                <w:lang w:eastAsia="ja-JP"/>
              </w:rPr>
            </w:pPr>
            <w:r w:rsidRPr="00836ADA">
              <w:rPr>
                <w:rFonts w:cs="Arial"/>
                <w:lang w:eastAsia="ja-JP"/>
              </w:rPr>
              <w:t>Uplink-downlink configuration</w:t>
            </w:r>
          </w:p>
        </w:tc>
        <w:tc>
          <w:tcPr>
            <w:tcW w:w="687" w:type="dxa"/>
            <w:tcBorders>
              <w:top w:val="single" w:sz="4" w:space="0" w:color="auto"/>
              <w:left w:val="single" w:sz="4" w:space="0" w:color="auto"/>
              <w:bottom w:val="single" w:sz="4" w:space="0" w:color="auto"/>
              <w:right w:val="single" w:sz="4" w:space="0" w:color="auto"/>
            </w:tcBorders>
          </w:tcPr>
          <w:p w14:paraId="50584D71"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669FB573" w14:textId="77777777" w:rsidR="0051404A" w:rsidRPr="00836ADA" w:rsidRDefault="0051404A" w:rsidP="0051404A">
            <w:pPr>
              <w:pStyle w:val="TAL"/>
              <w:rPr>
                <w:rFonts w:cs="Arial"/>
                <w:lang w:eastAsia="ja-JP"/>
              </w:rPr>
            </w:pPr>
            <w:r w:rsidRPr="00836ADA">
              <w:rPr>
                <w:rFonts w:cs="v4.2.0"/>
                <w:lang w:eastAsia="ja-JP"/>
              </w:rPr>
              <w:t>1</w:t>
            </w:r>
          </w:p>
        </w:tc>
        <w:tc>
          <w:tcPr>
            <w:tcW w:w="4170" w:type="dxa"/>
            <w:tcBorders>
              <w:top w:val="single" w:sz="4" w:space="0" w:color="auto"/>
              <w:left w:val="single" w:sz="4" w:space="0" w:color="auto"/>
              <w:bottom w:val="single" w:sz="4" w:space="0" w:color="auto"/>
              <w:right w:val="single" w:sz="4" w:space="0" w:color="auto"/>
            </w:tcBorders>
            <w:hideMark/>
          </w:tcPr>
          <w:p w14:paraId="1800EEF9" w14:textId="77777777" w:rsidR="0051404A" w:rsidRPr="00836ADA" w:rsidRDefault="0051404A" w:rsidP="0051404A">
            <w:pPr>
              <w:pStyle w:val="TAL"/>
              <w:rPr>
                <w:rFonts w:cs="Arial"/>
                <w:lang w:eastAsia="ja-JP"/>
              </w:rPr>
            </w:pPr>
            <w:r w:rsidRPr="00836ADA">
              <w:rPr>
                <w:rFonts w:cs="v4.2.0"/>
                <w:lang w:eastAsia="ja-JP"/>
              </w:rPr>
              <w:t>As specified in table 4.2-2 in 3GPP TS 36.211. This is for E-UTRAN TDD</w:t>
            </w:r>
          </w:p>
        </w:tc>
      </w:tr>
      <w:tr w:rsidR="0051404A" w:rsidRPr="00836ADA" w14:paraId="65C44885"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02362366" w14:textId="77777777" w:rsidR="0051404A" w:rsidRPr="00836ADA" w:rsidRDefault="0051404A" w:rsidP="0051404A">
            <w:pPr>
              <w:pStyle w:val="TAL"/>
              <w:rPr>
                <w:rFonts w:cs="Arial"/>
                <w:lang w:eastAsia="ja-JP"/>
              </w:rPr>
            </w:pPr>
            <w:r w:rsidRPr="00836ADA">
              <w:rPr>
                <w:rFonts w:cs="Arial"/>
                <w:lang w:eastAsia="ja-JP"/>
              </w:rPr>
              <w:t>Monitored UTRA TDD cell list size</w:t>
            </w:r>
          </w:p>
        </w:tc>
        <w:tc>
          <w:tcPr>
            <w:tcW w:w="687" w:type="dxa"/>
            <w:tcBorders>
              <w:top w:val="single" w:sz="4" w:space="0" w:color="auto"/>
              <w:left w:val="single" w:sz="4" w:space="0" w:color="auto"/>
              <w:bottom w:val="single" w:sz="4" w:space="0" w:color="auto"/>
              <w:right w:val="single" w:sz="4" w:space="0" w:color="auto"/>
            </w:tcBorders>
          </w:tcPr>
          <w:p w14:paraId="71F8AEBB" w14:textId="77777777" w:rsidR="0051404A" w:rsidRPr="00836ADA" w:rsidRDefault="0051404A" w:rsidP="0051404A">
            <w:pPr>
              <w:pStyle w:val="TAL"/>
              <w:rPr>
                <w:rFonts w:cs="Arial"/>
                <w:lang w:eastAsia="ja-JP"/>
              </w:rPr>
            </w:pPr>
          </w:p>
        </w:tc>
        <w:tc>
          <w:tcPr>
            <w:tcW w:w="2341" w:type="dxa"/>
            <w:tcBorders>
              <w:top w:val="single" w:sz="4" w:space="0" w:color="auto"/>
              <w:left w:val="single" w:sz="4" w:space="0" w:color="auto"/>
              <w:bottom w:val="single" w:sz="4" w:space="0" w:color="auto"/>
              <w:right w:val="single" w:sz="4" w:space="0" w:color="auto"/>
            </w:tcBorders>
            <w:hideMark/>
          </w:tcPr>
          <w:p w14:paraId="6C54425B" w14:textId="77777777" w:rsidR="0051404A" w:rsidRPr="00836ADA" w:rsidRDefault="0051404A" w:rsidP="0051404A">
            <w:pPr>
              <w:pStyle w:val="TAL"/>
              <w:rPr>
                <w:rFonts w:cs="Arial"/>
                <w:lang w:eastAsia="ja-JP"/>
              </w:rPr>
            </w:pPr>
            <w:r w:rsidRPr="00836ADA">
              <w:rPr>
                <w:rFonts w:cs="Arial"/>
                <w:lang w:eastAsia="ja-JP"/>
              </w:rPr>
              <w:t>24</w:t>
            </w:r>
          </w:p>
        </w:tc>
        <w:tc>
          <w:tcPr>
            <w:tcW w:w="4170" w:type="dxa"/>
            <w:tcBorders>
              <w:top w:val="single" w:sz="4" w:space="0" w:color="auto"/>
              <w:left w:val="single" w:sz="4" w:space="0" w:color="auto"/>
              <w:bottom w:val="single" w:sz="4" w:space="0" w:color="auto"/>
              <w:right w:val="single" w:sz="4" w:space="0" w:color="auto"/>
            </w:tcBorders>
            <w:hideMark/>
          </w:tcPr>
          <w:p w14:paraId="778288BA" w14:textId="77777777" w:rsidR="0051404A" w:rsidRPr="00836ADA" w:rsidRDefault="0051404A" w:rsidP="0051404A">
            <w:pPr>
              <w:pStyle w:val="TAL"/>
              <w:rPr>
                <w:rFonts w:cs="Arial"/>
                <w:lang w:eastAsia="ja-JP"/>
              </w:rPr>
            </w:pPr>
            <w:r w:rsidRPr="00836ADA">
              <w:rPr>
                <w:rFonts w:cs="Arial"/>
                <w:lang w:eastAsia="ja-JP"/>
              </w:rPr>
              <w:t>UTRA cells on UTRA RF channel 1 provided in the cell list. Measurement control information is sent before the compressed mode pattern starts.</w:t>
            </w:r>
          </w:p>
        </w:tc>
      </w:tr>
      <w:tr w:rsidR="0051404A" w:rsidRPr="00836ADA" w14:paraId="21FB43BF"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361F0762" w14:textId="77777777" w:rsidR="0051404A" w:rsidRPr="00836ADA" w:rsidRDefault="0051404A" w:rsidP="0051404A">
            <w:pPr>
              <w:pStyle w:val="TAL"/>
              <w:rPr>
                <w:rFonts w:cs="Arial"/>
                <w:lang w:eastAsia="ja-JP"/>
              </w:rPr>
            </w:pPr>
            <w:r w:rsidRPr="00836ADA">
              <w:rPr>
                <w:rFonts w:cs="Arial"/>
                <w:lang w:eastAsia="ja-JP"/>
              </w:rPr>
              <w:t>T1</w:t>
            </w:r>
          </w:p>
        </w:tc>
        <w:tc>
          <w:tcPr>
            <w:tcW w:w="687" w:type="dxa"/>
            <w:tcBorders>
              <w:top w:val="single" w:sz="4" w:space="0" w:color="auto"/>
              <w:left w:val="single" w:sz="4" w:space="0" w:color="auto"/>
              <w:bottom w:val="single" w:sz="4" w:space="0" w:color="auto"/>
              <w:right w:val="single" w:sz="4" w:space="0" w:color="auto"/>
            </w:tcBorders>
            <w:hideMark/>
          </w:tcPr>
          <w:p w14:paraId="5F6B181C" w14:textId="77777777" w:rsidR="0051404A" w:rsidRPr="00836ADA" w:rsidRDefault="0051404A" w:rsidP="0051404A">
            <w:pPr>
              <w:pStyle w:val="TAL"/>
              <w:rPr>
                <w:rFonts w:cs="Arial"/>
                <w:lang w:eastAsia="ja-JP"/>
              </w:rPr>
            </w:pPr>
            <w:r w:rsidRPr="00836ADA">
              <w:rPr>
                <w:rFonts w:cs="Arial"/>
                <w:lang w:eastAsia="ja-JP"/>
              </w:rPr>
              <w:t>ms</w:t>
            </w:r>
          </w:p>
        </w:tc>
        <w:tc>
          <w:tcPr>
            <w:tcW w:w="2341" w:type="dxa"/>
            <w:tcBorders>
              <w:top w:val="single" w:sz="4" w:space="0" w:color="auto"/>
              <w:left w:val="single" w:sz="4" w:space="0" w:color="auto"/>
              <w:bottom w:val="single" w:sz="4" w:space="0" w:color="auto"/>
              <w:right w:val="single" w:sz="4" w:space="0" w:color="auto"/>
            </w:tcBorders>
            <w:hideMark/>
          </w:tcPr>
          <w:p w14:paraId="2A88DE63" w14:textId="77777777" w:rsidR="0051404A" w:rsidRPr="00836ADA" w:rsidRDefault="0051404A" w:rsidP="0051404A">
            <w:pPr>
              <w:pStyle w:val="TAL"/>
              <w:rPr>
                <w:rFonts w:cs="Arial"/>
                <w:lang w:eastAsia="ja-JP"/>
              </w:rPr>
            </w:pPr>
            <w:r w:rsidRPr="00836ADA">
              <w:rPr>
                <w:rFonts w:cs="Arial"/>
                <w:lang w:eastAsia="ja-JP"/>
              </w:rPr>
              <w:t>10</w:t>
            </w:r>
          </w:p>
        </w:tc>
        <w:tc>
          <w:tcPr>
            <w:tcW w:w="4170" w:type="dxa"/>
            <w:tcBorders>
              <w:top w:val="single" w:sz="4" w:space="0" w:color="auto"/>
              <w:left w:val="single" w:sz="4" w:space="0" w:color="auto"/>
              <w:bottom w:val="single" w:sz="4" w:space="0" w:color="auto"/>
              <w:right w:val="single" w:sz="4" w:space="0" w:color="auto"/>
            </w:tcBorders>
          </w:tcPr>
          <w:p w14:paraId="5FC84B3D" w14:textId="77777777" w:rsidR="0051404A" w:rsidRPr="00836ADA" w:rsidRDefault="0051404A" w:rsidP="0051404A">
            <w:pPr>
              <w:pStyle w:val="TAL"/>
              <w:rPr>
                <w:rFonts w:cs="Arial"/>
                <w:lang w:eastAsia="ja-JP"/>
              </w:rPr>
            </w:pPr>
          </w:p>
        </w:tc>
      </w:tr>
      <w:tr w:rsidR="0051404A" w:rsidRPr="00836ADA" w14:paraId="3DB2F396"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3F62AF08" w14:textId="77777777" w:rsidR="0051404A" w:rsidRPr="00836ADA" w:rsidRDefault="0051404A" w:rsidP="0051404A">
            <w:pPr>
              <w:pStyle w:val="TAL"/>
              <w:rPr>
                <w:rFonts w:cs="Arial"/>
                <w:lang w:eastAsia="ja-JP"/>
              </w:rPr>
            </w:pPr>
            <w:r w:rsidRPr="00836ADA">
              <w:rPr>
                <w:rFonts w:cs="Arial"/>
                <w:lang w:eastAsia="ja-JP"/>
              </w:rPr>
              <w:t>T2</w:t>
            </w:r>
          </w:p>
        </w:tc>
        <w:tc>
          <w:tcPr>
            <w:tcW w:w="687" w:type="dxa"/>
            <w:tcBorders>
              <w:top w:val="single" w:sz="4" w:space="0" w:color="auto"/>
              <w:left w:val="single" w:sz="4" w:space="0" w:color="auto"/>
              <w:bottom w:val="single" w:sz="4" w:space="0" w:color="auto"/>
              <w:right w:val="single" w:sz="4" w:space="0" w:color="auto"/>
            </w:tcBorders>
            <w:hideMark/>
          </w:tcPr>
          <w:p w14:paraId="47E1AC09" w14:textId="77777777" w:rsidR="0051404A" w:rsidRPr="00836ADA" w:rsidRDefault="0051404A" w:rsidP="0051404A">
            <w:pPr>
              <w:pStyle w:val="TAL"/>
              <w:rPr>
                <w:rFonts w:cs="Arial"/>
                <w:lang w:eastAsia="ja-JP"/>
              </w:rPr>
            </w:pPr>
            <w:r w:rsidRPr="00836ADA">
              <w:rPr>
                <w:rFonts w:cs="Arial"/>
                <w:lang w:eastAsia="ja-JP"/>
              </w:rPr>
              <w:t>ms</w:t>
            </w:r>
          </w:p>
        </w:tc>
        <w:tc>
          <w:tcPr>
            <w:tcW w:w="2341" w:type="dxa"/>
            <w:tcBorders>
              <w:top w:val="single" w:sz="4" w:space="0" w:color="auto"/>
              <w:left w:val="single" w:sz="4" w:space="0" w:color="auto"/>
              <w:bottom w:val="single" w:sz="4" w:space="0" w:color="auto"/>
              <w:right w:val="single" w:sz="4" w:space="0" w:color="auto"/>
            </w:tcBorders>
            <w:hideMark/>
          </w:tcPr>
          <w:p w14:paraId="37919EDA" w14:textId="77777777" w:rsidR="0051404A" w:rsidRPr="00836ADA" w:rsidRDefault="0051404A" w:rsidP="0051404A">
            <w:pPr>
              <w:pStyle w:val="TAL"/>
              <w:rPr>
                <w:rFonts w:cs="Arial"/>
                <w:lang w:eastAsia="ja-JP"/>
              </w:rPr>
            </w:pPr>
            <w:r w:rsidRPr="00836ADA">
              <w:rPr>
                <w:rFonts w:cs="Arial"/>
                <w:lang w:eastAsia="ja-JP"/>
              </w:rPr>
              <w:t>100</w:t>
            </w:r>
          </w:p>
        </w:tc>
        <w:tc>
          <w:tcPr>
            <w:tcW w:w="4170" w:type="dxa"/>
            <w:tcBorders>
              <w:top w:val="single" w:sz="4" w:space="0" w:color="auto"/>
              <w:left w:val="single" w:sz="4" w:space="0" w:color="auto"/>
              <w:bottom w:val="single" w:sz="4" w:space="0" w:color="auto"/>
              <w:right w:val="single" w:sz="4" w:space="0" w:color="auto"/>
            </w:tcBorders>
          </w:tcPr>
          <w:p w14:paraId="6887D2E8" w14:textId="77777777" w:rsidR="0051404A" w:rsidRPr="00836ADA" w:rsidRDefault="0051404A" w:rsidP="0051404A">
            <w:pPr>
              <w:pStyle w:val="TAL"/>
              <w:rPr>
                <w:rFonts w:cs="Arial"/>
                <w:lang w:eastAsia="ja-JP"/>
              </w:rPr>
            </w:pPr>
          </w:p>
        </w:tc>
      </w:tr>
      <w:tr w:rsidR="0051404A" w:rsidRPr="00836ADA" w14:paraId="47A39A64" w14:textId="77777777" w:rsidTr="00D942A6">
        <w:trPr>
          <w:cantSplit/>
        </w:trPr>
        <w:tc>
          <w:tcPr>
            <w:tcW w:w="2867" w:type="dxa"/>
            <w:tcBorders>
              <w:top w:val="single" w:sz="4" w:space="0" w:color="auto"/>
              <w:left w:val="single" w:sz="4" w:space="0" w:color="auto"/>
              <w:bottom w:val="single" w:sz="4" w:space="0" w:color="auto"/>
              <w:right w:val="single" w:sz="4" w:space="0" w:color="auto"/>
            </w:tcBorders>
            <w:hideMark/>
          </w:tcPr>
          <w:p w14:paraId="15378B26" w14:textId="77777777" w:rsidR="0051404A" w:rsidRPr="00836ADA" w:rsidRDefault="0051404A" w:rsidP="0051404A">
            <w:pPr>
              <w:pStyle w:val="TAL"/>
              <w:rPr>
                <w:rFonts w:cs="Arial"/>
                <w:lang w:eastAsia="ja-JP"/>
              </w:rPr>
            </w:pPr>
            <w:r w:rsidRPr="00836ADA">
              <w:rPr>
                <w:rFonts w:cs="Arial"/>
                <w:lang w:eastAsia="ja-JP"/>
              </w:rPr>
              <w:t>T3</w:t>
            </w:r>
          </w:p>
        </w:tc>
        <w:tc>
          <w:tcPr>
            <w:tcW w:w="687" w:type="dxa"/>
            <w:tcBorders>
              <w:top w:val="single" w:sz="4" w:space="0" w:color="auto"/>
              <w:left w:val="single" w:sz="4" w:space="0" w:color="auto"/>
              <w:bottom w:val="single" w:sz="4" w:space="0" w:color="auto"/>
              <w:right w:val="single" w:sz="4" w:space="0" w:color="auto"/>
            </w:tcBorders>
            <w:hideMark/>
          </w:tcPr>
          <w:p w14:paraId="0EE1F97D" w14:textId="77777777" w:rsidR="0051404A" w:rsidRPr="00836ADA" w:rsidRDefault="0051404A" w:rsidP="0051404A">
            <w:pPr>
              <w:pStyle w:val="TAL"/>
              <w:rPr>
                <w:rFonts w:cs="Arial"/>
                <w:lang w:eastAsia="ja-JP"/>
              </w:rPr>
            </w:pPr>
            <w:r w:rsidRPr="00836ADA">
              <w:rPr>
                <w:rFonts w:cs="Arial"/>
                <w:lang w:eastAsia="ja-JP"/>
              </w:rPr>
              <w:t>ms</w:t>
            </w:r>
          </w:p>
        </w:tc>
        <w:tc>
          <w:tcPr>
            <w:tcW w:w="2341" w:type="dxa"/>
            <w:tcBorders>
              <w:top w:val="single" w:sz="4" w:space="0" w:color="auto"/>
              <w:left w:val="single" w:sz="4" w:space="0" w:color="auto"/>
              <w:bottom w:val="single" w:sz="4" w:space="0" w:color="auto"/>
              <w:right w:val="single" w:sz="4" w:space="0" w:color="auto"/>
            </w:tcBorders>
            <w:hideMark/>
          </w:tcPr>
          <w:p w14:paraId="0E2CEB3B" w14:textId="77777777" w:rsidR="0051404A" w:rsidRPr="00836ADA" w:rsidRDefault="0051404A" w:rsidP="0051404A">
            <w:pPr>
              <w:pStyle w:val="TAL"/>
              <w:rPr>
                <w:rFonts w:cs="Arial"/>
                <w:lang w:eastAsia="ja-JP"/>
              </w:rPr>
            </w:pPr>
            <w:r w:rsidRPr="00836ADA">
              <w:rPr>
                <w:rFonts w:cs="Arial"/>
                <w:lang w:eastAsia="ja-JP"/>
              </w:rPr>
              <w:t>20</w:t>
            </w:r>
          </w:p>
        </w:tc>
        <w:tc>
          <w:tcPr>
            <w:tcW w:w="4170" w:type="dxa"/>
            <w:tcBorders>
              <w:top w:val="single" w:sz="4" w:space="0" w:color="auto"/>
              <w:left w:val="single" w:sz="4" w:space="0" w:color="auto"/>
              <w:bottom w:val="single" w:sz="4" w:space="0" w:color="auto"/>
              <w:right w:val="single" w:sz="4" w:space="0" w:color="auto"/>
            </w:tcBorders>
          </w:tcPr>
          <w:p w14:paraId="6C490076" w14:textId="77777777" w:rsidR="0051404A" w:rsidRPr="00836ADA" w:rsidRDefault="0051404A" w:rsidP="0051404A">
            <w:pPr>
              <w:pStyle w:val="TAL"/>
              <w:rPr>
                <w:rFonts w:cs="Arial"/>
                <w:lang w:eastAsia="ja-JP"/>
              </w:rPr>
            </w:pPr>
          </w:p>
        </w:tc>
      </w:tr>
    </w:tbl>
    <w:p w14:paraId="6A66BAFA" w14:textId="77777777" w:rsidR="0051404A" w:rsidRPr="00836ADA" w:rsidRDefault="0051404A" w:rsidP="0051404A">
      <w:pPr>
        <w:rPr>
          <w:rFonts w:cs="v4.2.0"/>
        </w:rPr>
      </w:pPr>
    </w:p>
    <w:p w14:paraId="0220020F" w14:textId="77777777" w:rsidR="0051404A" w:rsidRPr="00836ADA" w:rsidRDefault="0051404A" w:rsidP="0051404A">
      <w:pPr>
        <w:pStyle w:val="TH"/>
        <w:rPr>
          <w:rFonts w:cs="v4.2.0"/>
        </w:rPr>
      </w:pPr>
      <w:r w:rsidRPr="00836ADA">
        <w:t>TableA.8.28A: Cell Specific parameters for correct reporting of E-UTRAN TDD neighbours in fading propagation condition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0"/>
        <w:gridCol w:w="6"/>
        <w:gridCol w:w="1229"/>
        <w:gridCol w:w="1690"/>
        <w:gridCol w:w="1690"/>
        <w:gridCol w:w="1691"/>
      </w:tblGrid>
      <w:tr w:rsidR="0051404A" w:rsidRPr="00836ADA" w14:paraId="0EE151BB" w14:textId="77777777" w:rsidTr="00D942A6">
        <w:trPr>
          <w:cantSplit/>
          <w:trHeight w:val="311"/>
          <w:jc w:val="center"/>
        </w:trPr>
        <w:tc>
          <w:tcPr>
            <w:tcW w:w="2710" w:type="dxa"/>
            <w:tcBorders>
              <w:top w:val="single" w:sz="4" w:space="0" w:color="auto"/>
              <w:left w:val="single" w:sz="4" w:space="0" w:color="auto"/>
              <w:bottom w:val="single" w:sz="4" w:space="0" w:color="auto"/>
              <w:right w:val="single" w:sz="4" w:space="0" w:color="auto"/>
            </w:tcBorders>
            <w:hideMark/>
          </w:tcPr>
          <w:p w14:paraId="20FBA8E2" w14:textId="77777777" w:rsidR="0051404A" w:rsidRPr="00836ADA" w:rsidRDefault="0051404A" w:rsidP="0051404A">
            <w:pPr>
              <w:pStyle w:val="TAH"/>
              <w:rPr>
                <w:rFonts w:eastAsia="?? ??" w:cs="Arial"/>
                <w:lang w:eastAsia="ja-JP"/>
              </w:rPr>
            </w:pPr>
            <w:r w:rsidRPr="00836ADA">
              <w:rPr>
                <w:rFonts w:eastAsia="?? ??" w:cs="Arial"/>
                <w:lang w:eastAsia="ja-JP"/>
              </w:rPr>
              <w:t>Parameter</w:t>
            </w:r>
          </w:p>
        </w:tc>
        <w:tc>
          <w:tcPr>
            <w:tcW w:w="1235" w:type="dxa"/>
            <w:gridSpan w:val="2"/>
            <w:tcBorders>
              <w:top w:val="single" w:sz="4" w:space="0" w:color="auto"/>
              <w:left w:val="single" w:sz="4" w:space="0" w:color="auto"/>
              <w:bottom w:val="single" w:sz="4" w:space="0" w:color="auto"/>
              <w:right w:val="single" w:sz="4" w:space="0" w:color="auto"/>
            </w:tcBorders>
            <w:hideMark/>
          </w:tcPr>
          <w:p w14:paraId="718A98C1" w14:textId="77777777" w:rsidR="0051404A" w:rsidRPr="00836ADA" w:rsidRDefault="0051404A" w:rsidP="0051404A">
            <w:pPr>
              <w:pStyle w:val="TAH"/>
              <w:rPr>
                <w:rFonts w:eastAsia="?? ??" w:cs="Arial"/>
                <w:lang w:eastAsia="ja-JP"/>
              </w:rPr>
            </w:pPr>
            <w:r w:rsidRPr="00836ADA">
              <w:rPr>
                <w:rFonts w:eastAsia="?? ??" w:cs="Arial"/>
                <w:lang w:eastAsia="ja-JP"/>
              </w:rPr>
              <w:t>Unit</w:t>
            </w:r>
          </w:p>
        </w:tc>
        <w:tc>
          <w:tcPr>
            <w:tcW w:w="5071" w:type="dxa"/>
            <w:gridSpan w:val="3"/>
            <w:tcBorders>
              <w:top w:val="single" w:sz="4" w:space="0" w:color="auto"/>
              <w:left w:val="single" w:sz="4" w:space="0" w:color="auto"/>
              <w:bottom w:val="single" w:sz="4" w:space="0" w:color="auto"/>
              <w:right w:val="single" w:sz="4" w:space="0" w:color="auto"/>
            </w:tcBorders>
            <w:hideMark/>
          </w:tcPr>
          <w:p w14:paraId="6D130CDC" w14:textId="77777777" w:rsidR="0051404A" w:rsidRPr="00836ADA" w:rsidRDefault="0051404A" w:rsidP="0051404A">
            <w:pPr>
              <w:pStyle w:val="TAH"/>
              <w:rPr>
                <w:rFonts w:eastAsia="?? ??" w:cs="Arial"/>
                <w:lang w:eastAsia="ja-JP"/>
              </w:rPr>
            </w:pPr>
            <w:r w:rsidRPr="00836ADA">
              <w:rPr>
                <w:rFonts w:eastAsia="?? ??" w:cs="Arial"/>
                <w:lang w:eastAsia="ja-JP"/>
              </w:rPr>
              <w:t>Cell 1</w:t>
            </w:r>
          </w:p>
        </w:tc>
      </w:tr>
      <w:tr w:rsidR="0051404A" w:rsidRPr="00836ADA" w14:paraId="437B87A1"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tcPr>
          <w:p w14:paraId="75092582" w14:textId="77777777" w:rsidR="0051404A" w:rsidRPr="00836ADA" w:rsidRDefault="0051404A" w:rsidP="0051404A">
            <w:pPr>
              <w:pStyle w:val="TAH"/>
              <w:rPr>
                <w:rFonts w:cs="Arial"/>
                <w:lang w:eastAsia="ja-JP"/>
              </w:rPr>
            </w:pP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7AF0DD5D" w14:textId="77777777" w:rsidR="0051404A" w:rsidRPr="00836ADA" w:rsidRDefault="0051404A" w:rsidP="0051404A">
            <w:pPr>
              <w:pStyle w:val="TAH"/>
              <w:rPr>
                <w:rFonts w:eastAsia="?? ??" w:cs="Arial"/>
                <w:lang w:eastAsia="ja-JP"/>
              </w:rPr>
            </w:pPr>
          </w:p>
        </w:tc>
        <w:tc>
          <w:tcPr>
            <w:tcW w:w="1690" w:type="dxa"/>
            <w:tcBorders>
              <w:top w:val="single" w:sz="4" w:space="0" w:color="auto"/>
              <w:left w:val="single" w:sz="4" w:space="0" w:color="auto"/>
              <w:bottom w:val="single" w:sz="4" w:space="0" w:color="auto"/>
              <w:right w:val="single" w:sz="4" w:space="0" w:color="auto"/>
            </w:tcBorders>
            <w:vAlign w:val="center"/>
            <w:hideMark/>
          </w:tcPr>
          <w:p w14:paraId="056943C8" w14:textId="77777777" w:rsidR="0051404A" w:rsidRPr="00836ADA" w:rsidRDefault="0051404A" w:rsidP="0051404A">
            <w:pPr>
              <w:pStyle w:val="TAH"/>
              <w:rPr>
                <w:rFonts w:eastAsia="?? ??" w:cs="Arial"/>
                <w:lang w:eastAsia="ja-JP"/>
              </w:rPr>
            </w:pPr>
            <w:r w:rsidRPr="00836ADA">
              <w:rPr>
                <w:rFonts w:eastAsia="?? ??" w:cs="Arial"/>
                <w:lang w:eastAsia="ja-JP"/>
              </w:rPr>
              <w:t>T1</w:t>
            </w:r>
          </w:p>
        </w:tc>
        <w:tc>
          <w:tcPr>
            <w:tcW w:w="1690" w:type="dxa"/>
            <w:tcBorders>
              <w:top w:val="single" w:sz="4" w:space="0" w:color="auto"/>
              <w:left w:val="single" w:sz="4" w:space="0" w:color="auto"/>
              <w:bottom w:val="single" w:sz="4" w:space="0" w:color="auto"/>
              <w:right w:val="single" w:sz="4" w:space="0" w:color="auto"/>
            </w:tcBorders>
            <w:vAlign w:val="center"/>
            <w:hideMark/>
          </w:tcPr>
          <w:p w14:paraId="325A0109" w14:textId="77777777" w:rsidR="0051404A" w:rsidRPr="00836ADA" w:rsidRDefault="0051404A" w:rsidP="0051404A">
            <w:pPr>
              <w:pStyle w:val="TAH"/>
              <w:rPr>
                <w:rFonts w:eastAsia="?? ??" w:cs="Arial"/>
                <w:lang w:eastAsia="ja-JP"/>
              </w:rPr>
            </w:pPr>
            <w:r w:rsidRPr="00836ADA">
              <w:rPr>
                <w:rFonts w:eastAsia="?? ??" w:cs="Arial"/>
                <w:lang w:eastAsia="ja-JP"/>
              </w:rPr>
              <w:t>T2</w:t>
            </w:r>
          </w:p>
        </w:tc>
        <w:tc>
          <w:tcPr>
            <w:tcW w:w="1691" w:type="dxa"/>
            <w:tcBorders>
              <w:top w:val="single" w:sz="4" w:space="0" w:color="auto"/>
              <w:left w:val="single" w:sz="4" w:space="0" w:color="auto"/>
              <w:bottom w:val="single" w:sz="4" w:space="0" w:color="auto"/>
              <w:right w:val="single" w:sz="4" w:space="0" w:color="auto"/>
            </w:tcBorders>
            <w:vAlign w:val="center"/>
            <w:hideMark/>
          </w:tcPr>
          <w:p w14:paraId="41E684A5" w14:textId="77777777" w:rsidR="0051404A" w:rsidRPr="00836ADA" w:rsidRDefault="0051404A" w:rsidP="0051404A">
            <w:pPr>
              <w:pStyle w:val="TAH"/>
              <w:rPr>
                <w:rFonts w:eastAsia="?? ??" w:cs="Arial"/>
                <w:lang w:eastAsia="ja-JP"/>
              </w:rPr>
            </w:pPr>
            <w:r w:rsidRPr="00836ADA">
              <w:rPr>
                <w:rFonts w:eastAsia="?? ??" w:cs="Arial"/>
                <w:lang w:eastAsia="ja-JP"/>
              </w:rPr>
              <w:t>T3</w:t>
            </w:r>
          </w:p>
        </w:tc>
      </w:tr>
      <w:tr w:rsidR="0051404A" w:rsidRPr="00836ADA" w14:paraId="7B90D21C"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750F1595" w14:textId="77777777" w:rsidR="0051404A" w:rsidRPr="00836ADA" w:rsidRDefault="0051404A" w:rsidP="00D942A6">
            <w:pPr>
              <w:pStyle w:val="TAC"/>
              <w:jc w:val="left"/>
              <w:rPr>
                <w:rFonts w:cs="Arial"/>
                <w:lang w:eastAsia="ja-JP"/>
              </w:rPr>
            </w:pPr>
            <w:r w:rsidRPr="00836ADA">
              <w:rPr>
                <w:rFonts w:cs="Arial"/>
                <w:lang w:eastAsia="ja-JP"/>
              </w:rPr>
              <w:t>UTRA RF Channel Number</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5EBBFD1F" w14:textId="77777777" w:rsidR="0051404A" w:rsidRPr="00836ADA" w:rsidRDefault="0051404A" w:rsidP="00D942A6">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CEA822C" w14:textId="77777777" w:rsidR="0051404A" w:rsidRPr="00836ADA" w:rsidRDefault="0051404A" w:rsidP="00D942A6">
            <w:pPr>
              <w:pStyle w:val="TAC"/>
              <w:rPr>
                <w:rFonts w:eastAsia="?? ??" w:cs="Arial"/>
                <w:lang w:eastAsia="ja-JP"/>
              </w:rPr>
            </w:pPr>
            <w:r w:rsidRPr="00836ADA">
              <w:rPr>
                <w:rFonts w:eastAsia="?? ??" w:cs="Arial"/>
                <w:lang w:eastAsia="ja-JP"/>
              </w:rPr>
              <w:t>Channel 1</w:t>
            </w:r>
          </w:p>
        </w:tc>
      </w:tr>
      <w:tr w:rsidR="0051404A" w:rsidRPr="00836ADA" w14:paraId="12624AB0"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7DD96D63" w14:textId="77777777" w:rsidR="0051404A" w:rsidRPr="00836ADA" w:rsidRDefault="0051404A" w:rsidP="00D942A6">
            <w:pPr>
              <w:pStyle w:val="TAC"/>
              <w:jc w:val="left"/>
              <w:rPr>
                <w:rFonts w:cs="Arial"/>
                <w:lang w:eastAsia="ja-JP"/>
              </w:rPr>
            </w:pPr>
            <w:r w:rsidRPr="00836ADA">
              <w:rPr>
                <w:rFonts w:cs="Arial"/>
                <w:lang w:eastAsia="ja-JP"/>
              </w:rPr>
              <w:t>CPICH_Ec/Ior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19465A7D"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3B0A3A10" w14:textId="77777777" w:rsidR="0051404A" w:rsidRPr="00836ADA" w:rsidRDefault="0051404A" w:rsidP="00D942A6">
            <w:pPr>
              <w:pStyle w:val="TAC"/>
              <w:rPr>
                <w:rFonts w:eastAsia="?? ??" w:cs="Arial"/>
                <w:lang w:eastAsia="ja-JP"/>
              </w:rPr>
            </w:pPr>
            <w:r w:rsidRPr="00836ADA">
              <w:rPr>
                <w:rFonts w:eastAsia="?? ??" w:cs="Arial"/>
                <w:lang w:eastAsia="ja-JP"/>
              </w:rPr>
              <w:t>-10</w:t>
            </w:r>
          </w:p>
        </w:tc>
      </w:tr>
      <w:tr w:rsidR="0051404A" w:rsidRPr="00836ADA" w14:paraId="7964EBCB"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5FD7F15E" w14:textId="77777777" w:rsidR="0051404A" w:rsidRPr="00836ADA" w:rsidRDefault="0051404A" w:rsidP="00D942A6">
            <w:pPr>
              <w:pStyle w:val="TAC"/>
              <w:jc w:val="left"/>
              <w:rPr>
                <w:rFonts w:cs="Arial"/>
                <w:lang w:eastAsia="ja-JP"/>
              </w:rPr>
            </w:pPr>
            <w:r w:rsidRPr="00836ADA">
              <w:rPr>
                <w:rFonts w:cs="Arial"/>
                <w:lang w:eastAsia="ja-JP"/>
              </w:rPr>
              <w:t>PCCPCH_Ec/Ior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7A537C29"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FCF2901" w14:textId="77777777" w:rsidR="0051404A" w:rsidRPr="00836ADA" w:rsidRDefault="0051404A" w:rsidP="00D942A6">
            <w:pPr>
              <w:pStyle w:val="TAC"/>
              <w:rPr>
                <w:rFonts w:eastAsia="?? ??" w:cs="Arial"/>
                <w:lang w:eastAsia="ja-JP"/>
              </w:rPr>
            </w:pPr>
            <w:r w:rsidRPr="00836ADA">
              <w:rPr>
                <w:rFonts w:eastAsia="?? ??" w:cs="Arial"/>
                <w:lang w:eastAsia="ja-JP"/>
              </w:rPr>
              <w:t>-12</w:t>
            </w:r>
          </w:p>
        </w:tc>
      </w:tr>
      <w:tr w:rsidR="0051404A" w:rsidRPr="00836ADA" w14:paraId="2D481CB8"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2FB6C242" w14:textId="77777777" w:rsidR="0051404A" w:rsidRPr="00836ADA" w:rsidRDefault="0051404A" w:rsidP="00D942A6">
            <w:pPr>
              <w:pStyle w:val="TAC"/>
              <w:jc w:val="left"/>
              <w:rPr>
                <w:rFonts w:cs="Arial"/>
                <w:lang w:eastAsia="ja-JP"/>
              </w:rPr>
            </w:pPr>
            <w:r w:rsidRPr="00836ADA">
              <w:rPr>
                <w:rFonts w:cs="Arial"/>
                <w:lang w:eastAsia="ja-JP"/>
              </w:rPr>
              <w:t>SCH_Ec/Ior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11472D07"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72973138" w14:textId="77777777" w:rsidR="0051404A" w:rsidRPr="00836ADA" w:rsidRDefault="0051404A" w:rsidP="00D942A6">
            <w:pPr>
              <w:pStyle w:val="TAC"/>
              <w:rPr>
                <w:rFonts w:eastAsia="?? ??" w:cs="Arial"/>
                <w:lang w:eastAsia="ja-JP"/>
              </w:rPr>
            </w:pPr>
            <w:r w:rsidRPr="00836ADA">
              <w:rPr>
                <w:rFonts w:eastAsia="?? ??" w:cs="Arial"/>
                <w:lang w:eastAsia="ja-JP"/>
              </w:rPr>
              <w:t>-12</w:t>
            </w:r>
          </w:p>
        </w:tc>
      </w:tr>
      <w:tr w:rsidR="0051404A" w:rsidRPr="00836ADA" w14:paraId="0C56859F"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42827D8F" w14:textId="77777777" w:rsidR="0051404A" w:rsidRPr="00836ADA" w:rsidRDefault="0051404A" w:rsidP="00D942A6">
            <w:pPr>
              <w:pStyle w:val="TAC"/>
              <w:jc w:val="left"/>
              <w:rPr>
                <w:rFonts w:cs="Arial"/>
                <w:lang w:eastAsia="ja-JP"/>
              </w:rPr>
            </w:pPr>
            <w:r w:rsidRPr="00836ADA">
              <w:rPr>
                <w:rFonts w:cs="Arial"/>
                <w:lang w:eastAsia="ja-JP"/>
              </w:rPr>
              <w:t>PICH_Ec/Ior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2317B210"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5F16E4DB" w14:textId="77777777" w:rsidR="0051404A" w:rsidRPr="00836ADA" w:rsidRDefault="0051404A" w:rsidP="00D942A6">
            <w:pPr>
              <w:pStyle w:val="TAC"/>
              <w:rPr>
                <w:rFonts w:eastAsia="?? ??" w:cs="Arial"/>
                <w:lang w:eastAsia="ja-JP"/>
              </w:rPr>
            </w:pPr>
            <w:r w:rsidRPr="00836ADA">
              <w:rPr>
                <w:rFonts w:eastAsia="?? ??" w:cs="Arial"/>
                <w:lang w:eastAsia="ja-JP"/>
              </w:rPr>
              <w:t>-15</w:t>
            </w:r>
          </w:p>
        </w:tc>
      </w:tr>
      <w:tr w:rsidR="0051404A" w:rsidRPr="00836ADA" w14:paraId="561A2E99"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6E50D2FD" w14:textId="77777777" w:rsidR="0051404A" w:rsidRPr="00836ADA" w:rsidRDefault="0051404A" w:rsidP="00D942A6">
            <w:pPr>
              <w:pStyle w:val="TAC"/>
              <w:jc w:val="left"/>
              <w:rPr>
                <w:rFonts w:cs="Arial"/>
                <w:lang w:eastAsia="ja-JP"/>
              </w:rPr>
            </w:pPr>
            <w:r w:rsidRPr="00836ADA">
              <w:rPr>
                <w:rFonts w:cs="Arial"/>
                <w:lang w:eastAsia="ja-JP"/>
              </w:rPr>
              <w:t>DPCH_Ec/Ior</w: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2DBB36E3"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0235696D" w14:textId="77777777" w:rsidR="0051404A" w:rsidRPr="00836ADA" w:rsidRDefault="0051404A" w:rsidP="00D942A6">
            <w:pPr>
              <w:pStyle w:val="TAC"/>
              <w:rPr>
                <w:rFonts w:eastAsia="?? ??" w:cs="Arial"/>
                <w:lang w:eastAsia="ja-JP"/>
              </w:rPr>
            </w:pPr>
            <w:r w:rsidRPr="00836ADA">
              <w:rPr>
                <w:rFonts w:eastAsia="?? ??" w:cs="Arial"/>
                <w:lang w:eastAsia="ja-JP"/>
              </w:rPr>
              <w:t>Note 1</w:t>
            </w:r>
          </w:p>
        </w:tc>
      </w:tr>
      <w:tr w:rsidR="0051404A" w:rsidRPr="00836ADA" w14:paraId="74F47139"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457A7FAC" w14:textId="77777777" w:rsidR="0051404A" w:rsidRPr="00836ADA" w:rsidRDefault="0051404A" w:rsidP="00D942A6">
            <w:pPr>
              <w:pStyle w:val="TAC"/>
              <w:jc w:val="left"/>
              <w:rPr>
                <w:rFonts w:cs="Arial"/>
                <w:lang w:eastAsia="ja-JP"/>
              </w:rPr>
            </w:pPr>
            <w:r w:rsidRPr="00836ADA">
              <w:rPr>
                <w:rFonts w:cs="Arial"/>
                <w:lang w:eastAsia="ja-JP"/>
              </w:rPr>
              <w:t>OCNS</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0780BD08" w14:textId="77777777" w:rsidR="0051404A" w:rsidRPr="00836ADA" w:rsidRDefault="0051404A" w:rsidP="00D942A6">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70E0A3AF" w14:textId="77777777" w:rsidR="0051404A" w:rsidRPr="00836ADA" w:rsidRDefault="0051404A" w:rsidP="00D942A6">
            <w:pPr>
              <w:pStyle w:val="TAC"/>
              <w:rPr>
                <w:rFonts w:eastAsia="?? ??" w:cs="Arial"/>
                <w:lang w:eastAsia="ja-JP"/>
              </w:rPr>
            </w:pPr>
            <w:r w:rsidRPr="00836ADA">
              <w:rPr>
                <w:rFonts w:eastAsia="?? ??" w:cs="Arial"/>
                <w:lang w:eastAsia="ja-JP"/>
              </w:rPr>
              <w:t>Note 2</w:t>
            </w:r>
          </w:p>
        </w:tc>
      </w:tr>
      <w:tr w:rsidR="0051404A" w:rsidRPr="00836ADA" w14:paraId="103A56E2"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60A89343" w14:textId="77777777" w:rsidR="0051404A" w:rsidRPr="00836ADA" w:rsidRDefault="0051404A" w:rsidP="00D942A6">
            <w:pPr>
              <w:pStyle w:val="TAC"/>
              <w:jc w:val="left"/>
              <w:rPr>
                <w:rFonts w:cs="Arial"/>
                <w:lang w:eastAsia="ja-JP"/>
              </w:rPr>
            </w:pPr>
            <w:r w:rsidRPr="00836ADA">
              <w:rPr>
                <w:rFonts w:cs="Arial"/>
                <w:position w:val="-10"/>
                <w:lang w:eastAsia="ja-JP"/>
              </w:rPr>
              <w:object w:dxaOrig="735" w:dyaOrig="345" w14:anchorId="34480520">
                <v:shape id="_x0000_i1432" type="#_x0000_t75" style="width:37pt;height:17.5pt" o:ole="" fillcolor="window">
                  <v:imagedata r:id="rId185" o:title=""/>
                </v:shape>
                <o:OLEObject Type="Embed" ProgID="Equation.3" ShapeID="_x0000_i1432" DrawAspect="Content" ObjectID="_1710576108" r:id="rId525"/>
              </w:objec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3E265F69"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1690" w:type="dxa"/>
            <w:tcBorders>
              <w:top w:val="single" w:sz="4" w:space="0" w:color="auto"/>
              <w:left w:val="single" w:sz="4" w:space="0" w:color="auto"/>
              <w:bottom w:val="single" w:sz="4" w:space="0" w:color="auto"/>
              <w:right w:val="single" w:sz="4" w:space="0" w:color="auto"/>
            </w:tcBorders>
            <w:vAlign w:val="center"/>
            <w:hideMark/>
          </w:tcPr>
          <w:p w14:paraId="61271277" w14:textId="77777777" w:rsidR="0051404A" w:rsidRPr="00836ADA" w:rsidRDefault="0051404A" w:rsidP="00D942A6">
            <w:pPr>
              <w:pStyle w:val="TAC"/>
              <w:rPr>
                <w:rFonts w:eastAsia="?? ??" w:cs="Arial"/>
                <w:lang w:eastAsia="ja-JP"/>
              </w:rPr>
            </w:pPr>
            <w:r w:rsidRPr="00836ADA">
              <w:rPr>
                <w:rFonts w:eastAsia="?? ??" w:cs="Arial"/>
                <w:lang w:eastAsia="ja-JP"/>
              </w:rPr>
              <w:t>0</w:t>
            </w:r>
          </w:p>
        </w:tc>
        <w:tc>
          <w:tcPr>
            <w:tcW w:w="1690" w:type="dxa"/>
            <w:tcBorders>
              <w:top w:val="single" w:sz="4" w:space="0" w:color="auto"/>
              <w:left w:val="single" w:sz="4" w:space="0" w:color="auto"/>
              <w:bottom w:val="single" w:sz="4" w:space="0" w:color="auto"/>
              <w:right w:val="single" w:sz="4" w:space="0" w:color="auto"/>
            </w:tcBorders>
            <w:vAlign w:val="center"/>
            <w:hideMark/>
          </w:tcPr>
          <w:p w14:paraId="32FC3879" w14:textId="77777777" w:rsidR="0051404A" w:rsidRPr="00836ADA" w:rsidRDefault="0051404A" w:rsidP="00D942A6">
            <w:pPr>
              <w:pStyle w:val="TAC"/>
              <w:rPr>
                <w:rFonts w:eastAsia="?? ??" w:cs="Arial"/>
                <w:lang w:eastAsia="ja-JP"/>
              </w:rPr>
            </w:pPr>
            <w:r w:rsidRPr="00836ADA">
              <w:rPr>
                <w:rFonts w:eastAsia="?? ??" w:cs="Arial"/>
                <w:lang w:eastAsia="ja-JP"/>
              </w:rPr>
              <w:t>0</w:t>
            </w:r>
          </w:p>
        </w:tc>
        <w:tc>
          <w:tcPr>
            <w:tcW w:w="1691" w:type="dxa"/>
            <w:tcBorders>
              <w:top w:val="single" w:sz="4" w:space="0" w:color="auto"/>
              <w:left w:val="single" w:sz="4" w:space="0" w:color="auto"/>
              <w:bottom w:val="single" w:sz="4" w:space="0" w:color="auto"/>
              <w:right w:val="single" w:sz="4" w:space="0" w:color="auto"/>
            </w:tcBorders>
            <w:vAlign w:val="center"/>
            <w:hideMark/>
          </w:tcPr>
          <w:p w14:paraId="110F3A40" w14:textId="77777777" w:rsidR="0051404A" w:rsidRPr="00836ADA" w:rsidRDefault="0051404A" w:rsidP="00D942A6">
            <w:pPr>
              <w:pStyle w:val="TAC"/>
              <w:rPr>
                <w:rFonts w:eastAsia="?? ??" w:cs="Arial"/>
                <w:lang w:eastAsia="ja-JP"/>
              </w:rPr>
            </w:pPr>
            <w:r w:rsidRPr="00836ADA">
              <w:rPr>
                <w:rFonts w:eastAsia="?? ??" w:cs="Arial"/>
                <w:lang w:eastAsia="ja-JP"/>
              </w:rPr>
              <w:t>0</w:t>
            </w:r>
          </w:p>
        </w:tc>
      </w:tr>
      <w:tr w:rsidR="0051404A" w:rsidRPr="00836ADA" w14:paraId="3A8739C5"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2923E755" w14:textId="77777777" w:rsidR="0051404A" w:rsidRPr="00836ADA" w:rsidRDefault="0051404A" w:rsidP="00D942A6">
            <w:pPr>
              <w:pStyle w:val="TAC"/>
              <w:jc w:val="left"/>
              <w:rPr>
                <w:rFonts w:cs="Arial"/>
                <w:lang w:eastAsia="ja-JP"/>
              </w:rPr>
            </w:pPr>
            <w:r w:rsidRPr="00836ADA">
              <w:rPr>
                <w:rFonts w:cs="Arial"/>
                <w:position w:val="-10"/>
                <w:lang w:eastAsia="ja-JP"/>
              </w:rPr>
              <w:object w:dxaOrig="315" w:dyaOrig="300" w14:anchorId="49F961A2">
                <v:shape id="_x0000_i1433" type="#_x0000_t75" style="width:16pt;height:15pt" o:ole="" fillcolor="window">
                  <v:imagedata r:id="rId187" o:title=""/>
                </v:shape>
                <o:OLEObject Type="Embed" ProgID="Equation.3" ShapeID="_x0000_i1433" DrawAspect="Content" ObjectID="_1710576109" r:id="rId526"/>
              </w:object>
            </w:r>
          </w:p>
        </w:tc>
        <w:tc>
          <w:tcPr>
            <w:tcW w:w="1235" w:type="dxa"/>
            <w:gridSpan w:val="2"/>
            <w:tcBorders>
              <w:top w:val="single" w:sz="4" w:space="0" w:color="auto"/>
              <w:left w:val="single" w:sz="4" w:space="0" w:color="auto"/>
              <w:bottom w:val="single" w:sz="4" w:space="0" w:color="auto"/>
              <w:right w:val="single" w:sz="4" w:space="0" w:color="auto"/>
            </w:tcBorders>
            <w:vAlign w:val="center"/>
            <w:hideMark/>
          </w:tcPr>
          <w:p w14:paraId="616E6970" w14:textId="77777777" w:rsidR="0051404A" w:rsidRPr="00836ADA" w:rsidRDefault="0051404A" w:rsidP="00D942A6">
            <w:pPr>
              <w:pStyle w:val="TAC"/>
              <w:rPr>
                <w:rFonts w:eastAsia="?? ??" w:cs="Arial"/>
                <w:lang w:eastAsia="ja-JP"/>
              </w:rPr>
            </w:pPr>
            <w:r w:rsidRPr="00836ADA">
              <w:rPr>
                <w:rFonts w:eastAsia="?? ??" w:cs="Arial"/>
                <w:lang w:eastAsia="ja-JP"/>
              </w:rPr>
              <w:t>dBm/3.84 MHz</w:t>
            </w: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3CFEB6A" w14:textId="77777777" w:rsidR="0051404A" w:rsidRPr="00836ADA" w:rsidRDefault="0051404A" w:rsidP="00D942A6">
            <w:pPr>
              <w:pStyle w:val="TAC"/>
              <w:rPr>
                <w:rFonts w:eastAsia="?? ??" w:cs="Arial"/>
                <w:lang w:eastAsia="ja-JP"/>
              </w:rPr>
            </w:pPr>
            <w:r w:rsidRPr="00836ADA">
              <w:rPr>
                <w:rFonts w:eastAsia="?? ??" w:cs="Arial"/>
                <w:lang w:eastAsia="ja-JP"/>
              </w:rPr>
              <w:t>-70</w:t>
            </w:r>
          </w:p>
        </w:tc>
      </w:tr>
      <w:tr w:rsidR="0051404A" w:rsidRPr="00836ADA" w14:paraId="00B4D298" w14:textId="77777777" w:rsidTr="00D942A6">
        <w:trPr>
          <w:cantSplit/>
          <w:jc w:val="center"/>
        </w:trPr>
        <w:tc>
          <w:tcPr>
            <w:tcW w:w="2716" w:type="dxa"/>
            <w:gridSpan w:val="2"/>
            <w:tcBorders>
              <w:top w:val="single" w:sz="4" w:space="0" w:color="auto"/>
              <w:left w:val="single" w:sz="4" w:space="0" w:color="auto"/>
              <w:bottom w:val="single" w:sz="4" w:space="0" w:color="auto"/>
              <w:right w:val="single" w:sz="4" w:space="0" w:color="auto"/>
            </w:tcBorders>
            <w:vAlign w:val="center"/>
            <w:hideMark/>
          </w:tcPr>
          <w:p w14:paraId="70C0027F" w14:textId="77777777" w:rsidR="0051404A" w:rsidRPr="00836ADA" w:rsidRDefault="0051404A" w:rsidP="00D942A6">
            <w:pPr>
              <w:pStyle w:val="TAC"/>
              <w:jc w:val="left"/>
              <w:rPr>
                <w:rFonts w:cs="Arial"/>
                <w:lang w:eastAsia="ja-JP"/>
              </w:rPr>
            </w:pPr>
            <w:r w:rsidRPr="00836ADA">
              <w:rPr>
                <w:rFonts w:cs="Arial"/>
                <w:lang w:eastAsia="ja-JP"/>
              </w:rPr>
              <w:t>CPICH_Ec/Io</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12CAA5D" w14:textId="77777777" w:rsidR="0051404A" w:rsidRPr="00836ADA" w:rsidRDefault="0051404A" w:rsidP="00D942A6">
            <w:pPr>
              <w:pStyle w:val="TAC"/>
              <w:rPr>
                <w:rFonts w:eastAsia="?? ??" w:cs="Arial"/>
                <w:lang w:eastAsia="ja-JP"/>
              </w:rPr>
            </w:pPr>
            <w:r w:rsidRPr="00836ADA">
              <w:rPr>
                <w:rFonts w:eastAsia="?? ??" w:cs="Arial"/>
                <w:lang w:eastAsia="ja-JP"/>
              </w:rPr>
              <w:t>dB</w:t>
            </w:r>
          </w:p>
        </w:tc>
        <w:tc>
          <w:tcPr>
            <w:tcW w:w="1690" w:type="dxa"/>
            <w:tcBorders>
              <w:top w:val="single" w:sz="4" w:space="0" w:color="auto"/>
              <w:left w:val="single" w:sz="4" w:space="0" w:color="auto"/>
              <w:bottom w:val="single" w:sz="4" w:space="0" w:color="auto"/>
              <w:right w:val="single" w:sz="4" w:space="0" w:color="auto"/>
            </w:tcBorders>
            <w:vAlign w:val="center"/>
            <w:hideMark/>
          </w:tcPr>
          <w:p w14:paraId="79907EBC" w14:textId="77777777" w:rsidR="0051404A" w:rsidRPr="00836ADA" w:rsidRDefault="0051404A" w:rsidP="00D942A6">
            <w:pPr>
              <w:pStyle w:val="TAC"/>
              <w:rPr>
                <w:rFonts w:eastAsia="?? ??" w:cs="Arial"/>
                <w:lang w:eastAsia="ja-JP"/>
              </w:rPr>
            </w:pPr>
            <w:r w:rsidRPr="00836ADA">
              <w:rPr>
                <w:rFonts w:eastAsia="?? ??" w:cs="Arial"/>
                <w:lang w:eastAsia="ja-JP"/>
              </w:rPr>
              <w:t>-13</w:t>
            </w:r>
          </w:p>
        </w:tc>
        <w:tc>
          <w:tcPr>
            <w:tcW w:w="1690" w:type="dxa"/>
            <w:tcBorders>
              <w:top w:val="single" w:sz="4" w:space="0" w:color="auto"/>
              <w:left w:val="single" w:sz="4" w:space="0" w:color="auto"/>
              <w:bottom w:val="single" w:sz="4" w:space="0" w:color="auto"/>
              <w:right w:val="single" w:sz="4" w:space="0" w:color="auto"/>
            </w:tcBorders>
            <w:vAlign w:val="center"/>
            <w:hideMark/>
          </w:tcPr>
          <w:p w14:paraId="375AE10B" w14:textId="77777777" w:rsidR="0051404A" w:rsidRPr="00836ADA" w:rsidRDefault="0051404A" w:rsidP="00D942A6">
            <w:pPr>
              <w:pStyle w:val="TAC"/>
              <w:rPr>
                <w:rFonts w:eastAsia="?? ??" w:cs="Arial"/>
                <w:lang w:eastAsia="ja-JP"/>
              </w:rPr>
            </w:pPr>
            <w:r w:rsidRPr="00836ADA">
              <w:rPr>
                <w:rFonts w:eastAsia="?? ??" w:cs="Arial"/>
                <w:lang w:eastAsia="ja-JP"/>
              </w:rPr>
              <w:t>-13</w:t>
            </w:r>
          </w:p>
        </w:tc>
        <w:tc>
          <w:tcPr>
            <w:tcW w:w="1691" w:type="dxa"/>
            <w:tcBorders>
              <w:top w:val="single" w:sz="4" w:space="0" w:color="auto"/>
              <w:left w:val="single" w:sz="4" w:space="0" w:color="auto"/>
              <w:bottom w:val="single" w:sz="4" w:space="0" w:color="auto"/>
              <w:right w:val="single" w:sz="4" w:space="0" w:color="auto"/>
            </w:tcBorders>
            <w:vAlign w:val="center"/>
            <w:hideMark/>
          </w:tcPr>
          <w:p w14:paraId="34782875" w14:textId="77777777" w:rsidR="0051404A" w:rsidRPr="00836ADA" w:rsidRDefault="0051404A" w:rsidP="00D942A6">
            <w:pPr>
              <w:pStyle w:val="TAC"/>
              <w:rPr>
                <w:rFonts w:eastAsia="?? ??" w:cs="Arial"/>
                <w:lang w:eastAsia="ja-JP"/>
              </w:rPr>
            </w:pPr>
            <w:r w:rsidRPr="00836ADA">
              <w:rPr>
                <w:rFonts w:eastAsia="?? ??" w:cs="Arial"/>
                <w:lang w:eastAsia="ja-JP"/>
              </w:rPr>
              <w:t>-13</w:t>
            </w:r>
          </w:p>
        </w:tc>
      </w:tr>
      <w:tr w:rsidR="0051404A" w:rsidRPr="00836ADA" w14:paraId="01DF94D6" w14:textId="77777777" w:rsidTr="00D942A6">
        <w:trPr>
          <w:cantSplit/>
          <w:jc w:val="center"/>
        </w:trPr>
        <w:tc>
          <w:tcPr>
            <w:tcW w:w="2710" w:type="dxa"/>
            <w:tcBorders>
              <w:top w:val="single" w:sz="4" w:space="0" w:color="auto"/>
              <w:left w:val="single" w:sz="4" w:space="0" w:color="auto"/>
              <w:bottom w:val="single" w:sz="4" w:space="0" w:color="auto"/>
              <w:right w:val="single" w:sz="4" w:space="0" w:color="auto"/>
            </w:tcBorders>
            <w:vAlign w:val="center"/>
            <w:hideMark/>
          </w:tcPr>
          <w:p w14:paraId="33FFCCA3" w14:textId="77777777" w:rsidR="0051404A" w:rsidRPr="00836ADA" w:rsidRDefault="0051404A" w:rsidP="00D942A6">
            <w:pPr>
              <w:pStyle w:val="TAC"/>
              <w:jc w:val="left"/>
              <w:rPr>
                <w:rFonts w:cs="Arial"/>
                <w:lang w:eastAsia="ja-JP"/>
              </w:rPr>
            </w:pPr>
            <w:r w:rsidRPr="00836ADA">
              <w:rPr>
                <w:rFonts w:cs="Arial"/>
                <w:lang w:eastAsia="ja-JP"/>
              </w:rPr>
              <w:t xml:space="preserve">Propagation Condition </w:t>
            </w:r>
          </w:p>
        </w:tc>
        <w:tc>
          <w:tcPr>
            <w:tcW w:w="1235" w:type="dxa"/>
            <w:gridSpan w:val="2"/>
            <w:tcBorders>
              <w:top w:val="single" w:sz="4" w:space="0" w:color="auto"/>
              <w:left w:val="single" w:sz="4" w:space="0" w:color="auto"/>
              <w:bottom w:val="single" w:sz="4" w:space="0" w:color="auto"/>
              <w:right w:val="single" w:sz="4" w:space="0" w:color="auto"/>
            </w:tcBorders>
            <w:vAlign w:val="center"/>
          </w:tcPr>
          <w:p w14:paraId="775A64A0" w14:textId="77777777" w:rsidR="0051404A" w:rsidRPr="00836ADA" w:rsidRDefault="0051404A" w:rsidP="00D942A6">
            <w:pPr>
              <w:pStyle w:val="TAC"/>
              <w:rPr>
                <w:rFonts w:eastAsia="?? ??" w:cs="Arial"/>
                <w:lang w:eastAsia="ja-JP"/>
              </w:rPr>
            </w:pPr>
          </w:p>
        </w:tc>
        <w:tc>
          <w:tcPr>
            <w:tcW w:w="5071" w:type="dxa"/>
            <w:gridSpan w:val="3"/>
            <w:tcBorders>
              <w:top w:val="single" w:sz="4" w:space="0" w:color="auto"/>
              <w:left w:val="single" w:sz="4" w:space="0" w:color="auto"/>
              <w:bottom w:val="single" w:sz="4" w:space="0" w:color="auto"/>
              <w:right w:val="single" w:sz="4" w:space="0" w:color="auto"/>
            </w:tcBorders>
            <w:vAlign w:val="center"/>
            <w:hideMark/>
          </w:tcPr>
          <w:p w14:paraId="61D34A8B" w14:textId="77777777" w:rsidR="0051404A" w:rsidRPr="00836ADA" w:rsidRDefault="0051404A" w:rsidP="00D942A6">
            <w:pPr>
              <w:pStyle w:val="TAC"/>
              <w:rPr>
                <w:rFonts w:eastAsia="?? ??" w:cs="Arial"/>
                <w:lang w:eastAsia="ja-JP"/>
              </w:rPr>
            </w:pPr>
            <w:r w:rsidRPr="00836ADA">
              <w:rPr>
                <w:rFonts w:eastAsia="?? ??" w:cs="Arial"/>
                <w:lang w:eastAsia="ja-JP"/>
              </w:rPr>
              <w:t>Case 5 (Note 3)</w:t>
            </w:r>
          </w:p>
        </w:tc>
      </w:tr>
      <w:tr w:rsidR="0051404A" w:rsidRPr="00836ADA" w14:paraId="71D0B158" w14:textId="77777777" w:rsidTr="00D942A6">
        <w:trPr>
          <w:cantSplit/>
          <w:jc w:val="center"/>
        </w:trPr>
        <w:tc>
          <w:tcPr>
            <w:tcW w:w="9016" w:type="dxa"/>
            <w:gridSpan w:val="6"/>
            <w:tcBorders>
              <w:top w:val="single" w:sz="4" w:space="0" w:color="auto"/>
              <w:left w:val="single" w:sz="4" w:space="0" w:color="auto"/>
              <w:bottom w:val="single" w:sz="4" w:space="0" w:color="auto"/>
              <w:right w:val="single" w:sz="4" w:space="0" w:color="auto"/>
            </w:tcBorders>
            <w:vAlign w:val="center"/>
            <w:hideMark/>
          </w:tcPr>
          <w:p w14:paraId="795D7D27" w14:textId="77777777" w:rsidR="0051404A" w:rsidRPr="00836ADA" w:rsidRDefault="0051404A" w:rsidP="00D942A6">
            <w:pPr>
              <w:pStyle w:val="TAN"/>
              <w:rPr>
                <w:rFonts w:cs="Arial"/>
                <w:snapToGrid w:val="0"/>
                <w:lang w:eastAsia="ja-JP"/>
              </w:rPr>
            </w:pPr>
            <w:r w:rsidRPr="00836ADA">
              <w:rPr>
                <w:rFonts w:cs="Arial"/>
                <w:snapToGrid w:val="0"/>
                <w:lang w:eastAsia="ja-JP"/>
              </w:rPr>
              <w:t>Note 1:</w:t>
            </w:r>
            <w:r w:rsidRPr="00836ADA">
              <w:rPr>
                <w:rFonts w:cs="Arial"/>
                <w:snapToGrid w:val="0"/>
                <w:lang w:eastAsia="ja-JP"/>
              </w:rPr>
              <w:tab/>
              <w:t>The DPCH level is controlled by the power control loop.</w:t>
            </w:r>
          </w:p>
          <w:p w14:paraId="12972FD8" w14:textId="77777777" w:rsidR="0051404A" w:rsidRPr="00836ADA" w:rsidRDefault="0051404A" w:rsidP="00D942A6">
            <w:pPr>
              <w:pStyle w:val="TAN"/>
              <w:rPr>
                <w:rFonts w:ascii="Times" w:hAnsi="Times" w:cs="Arial"/>
                <w:snapToGrid w:val="0"/>
                <w:sz w:val="24"/>
                <w:vertAlign w:val="subscript"/>
                <w:lang w:eastAsia="ja-JP"/>
              </w:rPr>
            </w:pPr>
            <w:r w:rsidRPr="00836ADA">
              <w:rPr>
                <w:rFonts w:cs="Arial"/>
                <w:snapToGrid w:val="0"/>
                <w:lang w:eastAsia="ja-JP"/>
              </w:rPr>
              <w:t>Note 2:</w:t>
            </w:r>
            <w:r w:rsidRPr="00836ADA">
              <w:rPr>
                <w:rFonts w:cs="Arial"/>
                <w:snapToGrid w:val="0"/>
                <w:lang w:eastAsia="ja-JP"/>
              </w:rPr>
              <w:tab/>
              <w:t>The power of the OCNS channel that is added shall make the total power from the cell to be equal to I</w:t>
            </w:r>
            <w:r w:rsidRPr="00836ADA">
              <w:rPr>
                <w:rFonts w:ascii="Times" w:hAnsi="Times" w:cs="Arial"/>
                <w:snapToGrid w:val="0"/>
                <w:sz w:val="24"/>
                <w:vertAlign w:val="subscript"/>
                <w:lang w:eastAsia="ja-JP"/>
              </w:rPr>
              <w:t>or</w:t>
            </w:r>
            <w:r w:rsidRPr="00836ADA">
              <w:rPr>
                <w:rFonts w:ascii="Times" w:hAnsi="Times" w:cs="Arial"/>
                <w:snapToGrid w:val="0"/>
                <w:sz w:val="24"/>
                <w:lang w:eastAsia="ja-JP"/>
              </w:rPr>
              <w:t>.</w:t>
            </w:r>
            <w:r w:rsidRPr="00836ADA">
              <w:rPr>
                <w:rFonts w:ascii="Times" w:hAnsi="Times" w:cs="Arial"/>
                <w:snapToGrid w:val="0"/>
                <w:sz w:val="24"/>
                <w:vertAlign w:val="subscript"/>
                <w:lang w:eastAsia="ja-JP"/>
              </w:rPr>
              <w:t xml:space="preserve"> </w:t>
            </w:r>
          </w:p>
          <w:p w14:paraId="4D132073" w14:textId="77777777" w:rsidR="0051404A" w:rsidRPr="00836ADA" w:rsidRDefault="0051404A" w:rsidP="00D942A6">
            <w:pPr>
              <w:pStyle w:val="TAN"/>
              <w:rPr>
                <w:rFonts w:cs="Arial"/>
                <w:snapToGrid w:val="0"/>
                <w:lang w:eastAsia="ja-JP"/>
              </w:rPr>
            </w:pPr>
            <w:r w:rsidRPr="00836ADA">
              <w:rPr>
                <w:rFonts w:cs="Arial"/>
                <w:snapToGrid w:val="0"/>
                <w:lang w:eastAsia="ja-JP"/>
              </w:rPr>
              <w:t>Note 3:</w:t>
            </w:r>
            <w:r w:rsidRPr="00836ADA">
              <w:rPr>
                <w:rFonts w:cs="Arial"/>
                <w:snapToGrid w:val="0"/>
                <w:lang w:eastAsia="ja-JP"/>
              </w:rPr>
              <w:tab/>
              <w:t>Case 5 propagation conditions are defined in Annex A of 3GPP TS 25.101.</w:t>
            </w:r>
          </w:p>
        </w:tc>
      </w:tr>
    </w:tbl>
    <w:p w14:paraId="6E306770" w14:textId="77777777" w:rsidR="0051404A" w:rsidRPr="00836ADA" w:rsidRDefault="0051404A" w:rsidP="0051404A">
      <w:pPr>
        <w:rPr>
          <w:rFonts w:cs="v4.2.0"/>
          <w:snapToGrid w:val="0"/>
        </w:rPr>
      </w:pPr>
    </w:p>
    <w:p w14:paraId="51FD383C" w14:textId="77777777" w:rsidR="0051404A" w:rsidRPr="00836ADA" w:rsidRDefault="0051404A" w:rsidP="0051404A">
      <w:pPr>
        <w:pStyle w:val="TH"/>
        <w:rPr>
          <w:rFonts w:cs="v4.2.0"/>
        </w:rPr>
      </w:pPr>
      <w:r w:rsidRPr="00836ADA">
        <w:t>TableA.8.29A: Cell Specific parameters for correct reporting of E-UTRAN TDD neighbours in fading propagation condition (cell # 2)</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6"/>
        <w:gridCol w:w="1440"/>
        <w:gridCol w:w="1451"/>
        <w:gridCol w:w="1451"/>
        <w:gridCol w:w="1452"/>
      </w:tblGrid>
      <w:tr w:rsidR="0051404A" w:rsidRPr="00836ADA" w14:paraId="42298371" w14:textId="77777777" w:rsidTr="00D942A6">
        <w:trPr>
          <w:cantSplit/>
        </w:trPr>
        <w:tc>
          <w:tcPr>
            <w:tcW w:w="3136" w:type="dxa"/>
            <w:vMerge w:val="restart"/>
            <w:tcBorders>
              <w:top w:val="single" w:sz="4" w:space="0" w:color="auto"/>
              <w:left w:val="single" w:sz="4" w:space="0" w:color="auto"/>
              <w:bottom w:val="single" w:sz="4" w:space="0" w:color="auto"/>
              <w:right w:val="single" w:sz="4" w:space="0" w:color="auto"/>
            </w:tcBorders>
            <w:hideMark/>
          </w:tcPr>
          <w:p w14:paraId="7A633C12" w14:textId="77777777" w:rsidR="0051404A" w:rsidRPr="00836ADA" w:rsidRDefault="0051404A" w:rsidP="00D942A6">
            <w:pPr>
              <w:pStyle w:val="TAH"/>
              <w:rPr>
                <w:rFonts w:cs="v4.2.0"/>
                <w:lang w:eastAsia="ja-JP"/>
              </w:rPr>
            </w:pPr>
            <w:r w:rsidRPr="00836ADA">
              <w:rPr>
                <w:rFonts w:cs="v4.2.0"/>
                <w:lang w:eastAsia="ja-JP"/>
              </w:rPr>
              <w:t>Parameter</w:t>
            </w:r>
          </w:p>
        </w:tc>
        <w:tc>
          <w:tcPr>
            <w:tcW w:w="1440" w:type="dxa"/>
            <w:vMerge w:val="restart"/>
            <w:tcBorders>
              <w:top w:val="single" w:sz="4" w:space="0" w:color="auto"/>
              <w:left w:val="single" w:sz="4" w:space="0" w:color="auto"/>
              <w:bottom w:val="single" w:sz="4" w:space="0" w:color="auto"/>
              <w:right w:val="single" w:sz="4" w:space="0" w:color="auto"/>
            </w:tcBorders>
            <w:hideMark/>
          </w:tcPr>
          <w:p w14:paraId="4C047C6B" w14:textId="77777777" w:rsidR="0051404A" w:rsidRPr="00836ADA" w:rsidRDefault="0051404A" w:rsidP="00D942A6">
            <w:pPr>
              <w:pStyle w:val="TAH"/>
              <w:rPr>
                <w:rFonts w:cs="v4.2.0"/>
                <w:lang w:eastAsia="ja-JP"/>
              </w:rPr>
            </w:pPr>
            <w:r w:rsidRPr="00836ADA">
              <w:rPr>
                <w:rFonts w:cs="v4.2.0"/>
                <w:lang w:eastAsia="ja-JP"/>
              </w:rPr>
              <w:t>Unit</w:t>
            </w:r>
          </w:p>
        </w:tc>
        <w:tc>
          <w:tcPr>
            <w:tcW w:w="4354" w:type="dxa"/>
            <w:gridSpan w:val="3"/>
            <w:tcBorders>
              <w:top w:val="single" w:sz="4" w:space="0" w:color="auto"/>
              <w:left w:val="single" w:sz="4" w:space="0" w:color="auto"/>
              <w:bottom w:val="single" w:sz="4" w:space="0" w:color="auto"/>
              <w:right w:val="single" w:sz="4" w:space="0" w:color="auto"/>
            </w:tcBorders>
            <w:hideMark/>
          </w:tcPr>
          <w:p w14:paraId="6325F4B4" w14:textId="77777777" w:rsidR="0051404A" w:rsidRPr="00836ADA" w:rsidRDefault="0051404A" w:rsidP="00D942A6">
            <w:pPr>
              <w:pStyle w:val="TAH"/>
              <w:rPr>
                <w:rFonts w:cs="v4.2.0"/>
                <w:lang w:eastAsia="ja-JP"/>
              </w:rPr>
            </w:pPr>
            <w:r w:rsidRPr="00836ADA">
              <w:rPr>
                <w:rFonts w:cs="v4.2.0"/>
                <w:lang w:eastAsia="ja-JP"/>
              </w:rPr>
              <w:t>Cell 2</w:t>
            </w:r>
          </w:p>
        </w:tc>
      </w:tr>
      <w:tr w:rsidR="0051404A" w:rsidRPr="00836ADA" w14:paraId="269CF630" w14:textId="77777777" w:rsidTr="00D942A6">
        <w:trPr>
          <w:cantSplit/>
        </w:trPr>
        <w:tc>
          <w:tcPr>
            <w:tcW w:w="8930" w:type="dxa"/>
            <w:vMerge/>
            <w:tcBorders>
              <w:top w:val="single" w:sz="4" w:space="0" w:color="auto"/>
              <w:left w:val="single" w:sz="4" w:space="0" w:color="auto"/>
              <w:bottom w:val="single" w:sz="4" w:space="0" w:color="auto"/>
              <w:right w:val="single" w:sz="4" w:space="0" w:color="auto"/>
            </w:tcBorders>
            <w:vAlign w:val="center"/>
            <w:hideMark/>
          </w:tcPr>
          <w:p w14:paraId="4DA46F06" w14:textId="77777777" w:rsidR="0051404A" w:rsidRPr="00836ADA" w:rsidRDefault="0051404A" w:rsidP="00D942A6">
            <w:pPr>
              <w:spacing w:after="0"/>
              <w:rPr>
                <w:rFonts w:ascii="Arial" w:hAnsi="Arial" w:cs="v4.2.0"/>
                <w:b/>
                <w:bCs/>
                <w:sz w:val="18"/>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38442560" w14:textId="77777777" w:rsidR="0051404A" w:rsidRPr="00836ADA" w:rsidRDefault="0051404A" w:rsidP="00D942A6">
            <w:pPr>
              <w:spacing w:after="0"/>
              <w:rPr>
                <w:rFonts w:ascii="Arial" w:hAnsi="Arial" w:cs="v4.2.0"/>
                <w:b/>
                <w:bCs/>
                <w:sz w:val="18"/>
                <w:szCs w:val="18"/>
              </w:rPr>
            </w:pPr>
          </w:p>
        </w:tc>
        <w:tc>
          <w:tcPr>
            <w:tcW w:w="1451" w:type="dxa"/>
            <w:tcBorders>
              <w:top w:val="single" w:sz="4" w:space="0" w:color="auto"/>
              <w:left w:val="single" w:sz="4" w:space="0" w:color="auto"/>
              <w:bottom w:val="single" w:sz="4" w:space="0" w:color="auto"/>
              <w:right w:val="single" w:sz="4" w:space="0" w:color="auto"/>
            </w:tcBorders>
            <w:hideMark/>
          </w:tcPr>
          <w:p w14:paraId="295AB8CE" w14:textId="77777777" w:rsidR="0051404A" w:rsidRPr="00836ADA" w:rsidRDefault="0051404A" w:rsidP="00D942A6">
            <w:pPr>
              <w:pStyle w:val="TAH"/>
              <w:rPr>
                <w:rFonts w:cs="v4.2.0"/>
                <w:lang w:eastAsia="ja-JP"/>
              </w:rPr>
            </w:pPr>
            <w:r w:rsidRPr="00836ADA">
              <w:rPr>
                <w:rFonts w:cs="v4.2.0"/>
                <w:lang w:eastAsia="ja-JP"/>
              </w:rPr>
              <w:t>T1</w:t>
            </w:r>
          </w:p>
        </w:tc>
        <w:tc>
          <w:tcPr>
            <w:tcW w:w="1451" w:type="dxa"/>
            <w:tcBorders>
              <w:top w:val="single" w:sz="4" w:space="0" w:color="auto"/>
              <w:left w:val="single" w:sz="4" w:space="0" w:color="auto"/>
              <w:bottom w:val="single" w:sz="4" w:space="0" w:color="auto"/>
              <w:right w:val="single" w:sz="4" w:space="0" w:color="auto"/>
            </w:tcBorders>
            <w:hideMark/>
          </w:tcPr>
          <w:p w14:paraId="18708404" w14:textId="77777777" w:rsidR="0051404A" w:rsidRPr="00836ADA" w:rsidRDefault="0051404A" w:rsidP="00D942A6">
            <w:pPr>
              <w:pStyle w:val="TAH"/>
              <w:rPr>
                <w:rFonts w:cs="v4.2.0"/>
                <w:lang w:eastAsia="ja-JP"/>
              </w:rPr>
            </w:pPr>
            <w:r w:rsidRPr="00836ADA">
              <w:rPr>
                <w:rFonts w:cs="v4.2.0"/>
                <w:lang w:eastAsia="ja-JP"/>
              </w:rPr>
              <w:t>T2</w:t>
            </w:r>
          </w:p>
        </w:tc>
        <w:tc>
          <w:tcPr>
            <w:tcW w:w="1452" w:type="dxa"/>
            <w:tcBorders>
              <w:top w:val="single" w:sz="4" w:space="0" w:color="auto"/>
              <w:left w:val="single" w:sz="4" w:space="0" w:color="auto"/>
              <w:bottom w:val="single" w:sz="4" w:space="0" w:color="auto"/>
              <w:right w:val="single" w:sz="4" w:space="0" w:color="auto"/>
            </w:tcBorders>
            <w:hideMark/>
          </w:tcPr>
          <w:p w14:paraId="2F854460" w14:textId="77777777" w:rsidR="0051404A" w:rsidRPr="00836ADA" w:rsidRDefault="0051404A" w:rsidP="00D942A6">
            <w:pPr>
              <w:pStyle w:val="TAH"/>
              <w:rPr>
                <w:rFonts w:cs="v4.2.0"/>
                <w:lang w:eastAsia="ja-JP"/>
              </w:rPr>
            </w:pPr>
            <w:r w:rsidRPr="00836ADA">
              <w:rPr>
                <w:rFonts w:cs="v4.2.0"/>
                <w:lang w:eastAsia="ja-JP"/>
              </w:rPr>
              <w:t>T3</w:t>
            </w:r>
          </w:p>
        </w:tc>
      </w:tr>
      <w:tr w:rsidR="0051404A" w:rsidRPr="00836ADA" w14:paraId="49919EC7"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6E9D44B6" w14:textId="77777777" w:rsidR="0051404A" w:rsidRPr="00836ADA" w:rsidRDefault="0051404A" w:rsidP="0051404A">
            <w:pPr>
              <w:pStyle w:val="TAL"/>
              <w:rPr>
                <w:rFonts w:cs="Arial"/>
                <w:lang w:eastAsia="ja-JP"/>
              </w:rPr>
            </w:pPr>
            <w:r w:rsidRPr="00836ADA">
              <w:rPr>
                <w:rFonts w:cs="Arial"/>
                <w:lang w:eastAsia="ja-JP"/>
              </w:rPr>
              <w:t>E-UTRA RF Channel Number</w:t>
            </w:r>
          </w:p>
        </w:tc>
        <w:tc>
          <w:tcPr>
            <w:tcW w:w="1440" w:type="dxa"/>
            <w:tcBorders>
              <w:top w:val="single" w:sz="4" w:space="0" w:color="auto"/>
              <w:left w:val="single" w:sz="4" w:space="0" w:color="auto"/>
              <w:bottom w:val="single" w:sz="4" w:space="0" w:color="auto"/>
              <w:right w:val="single" w:sz="4" w:space="0" w:color="auto"/>
            </w:tcBorders>
          </w:tcPr>
          <w:p w14:paraId="2261D994" w14:textId="77777777" w:rsidR="0051404A" w:rsidRPr="00836ADA" w:rsidRDefault="0051404A" w:rsidP="0051404A">
            <w:pPr>
              <w:pStyle w:val="TAL"/>
              <w:jc w:val="center"/>
              <w:rPr>
                <w:rFonts w:cs="Arial"/>
                <w:lang w:eastAsia="ja-JP"/>
              </w:rPr>
            </w:pPr>
          </w:p>
        </w:tc>
        <w:tc>
          <w:tcPr>
            <w:tcW w:w="4354" w:type="dxa"/>
            <w:gridSpan w:val="3"/>
            <w:tcBorders>
              <w:top w:val="single" w:sz="4" w:space="0" w:color="auto"/>
              <w:left w:val="single" w:sz="4" w:space="0" w:color="auto"/>
              <w:bottom w:val="single" w:sz="4" w:space="0" w:color="auto"/>
              <w:right w:val="single" w:sz="4" w:space="0" w:color="auto"/>
            </w:tcBorders>
            <w:hideMark/>
          </w:tcPr>
          <w:p w14:paraId="1EE4C621" w14:textId="77777777" w:rsidR="0051404A" w:rsidRPr="00836ADA" w:rsidRDefault="0051404A" w:rsidP="0051404A">
            <w:pPr>
              <w:pStyle w:val="TAL"/>
              <w:jc w:val="center"/>
              <w:rPr>
                <w:rFonts w:eastAsia="?? ??" w:cs="Arial"/>
                <w:lang w:eastAsia="ja-JP"/>
              </w:rPr>
            </w:pPr>
            <w:r w:rsidRPr="00836ADA">
              <w:rPr>
                <w:rFonts w:eastAsia="?? ??" w:cs="Arial"/>
                <w:lang w:eastAsia="ja-JP"/>
              </w:rPr>
              <w:t>Randomly selected from channel 1,2,3,4 such that cell 2 is in the normal performance group</w:t>
            </w:r>
          </w:p>
        </w:tc>
      </w:tr>
      <w:tr w:rsidR="0051404A" w:rsidRPr="00836ADA" w14:paraId="7DC19CA4"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72851A5F" w14:textId="77777777" w:rsidR="0051404A" w:rsidRPr="00836ADA" w:rsidRDefault="0051404A" w:rsidP="0051404A">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440" w:type="dxa"/>
            <w:tcBorders>
              <w:top w:val="single" w:sz="4" w:space="0" w:color="auto"/>
              <w:left w:val="single" w:sz="4" w:space="0" w:color="auto"/>
              <w:bottom w:val="single" w:sz="4" w:space="0" w:color="auto"/>
              <w:right w:val="single" w:sz="4" w:space="0" w:color="auto"/>
            </w:tcBorders>
            <w:hideMark/>
          </w:tcPr>
          <w:p w14:paraId="7751A5CB" w14:textId="77777777" w:rsidR="0051404A" w:rsidRPr="00836ADA" w:rsidRDefault="0051404A" w:rsidP="0051404A">
            <w:pPr>
              <w:pStyle w:val="TAL"/>
              <w:jc w:val="center"/>
              <w:rPr>
                <w:rFonts w:cs="Arial"/>
                <w:lang w:eastAsia="ja-JP"/>
              </w:rPr>
            </w:pPr>
            <w:r w:rsidRPr="00836ADA">
              <w:rPr>
                <w:rFonts w:cs="Arial"/>
                <w:lang w:eastAsia="ja-JP"/>
              </w:rPr>
              <w:t>MHz</w:t>
            </w:r>
          </w:p>
        </w:tc>
        <w:tc>
          <w:tcPr>
            <w:tcW w:w="4354" w:type="dxa"/>
            <w:gridSpan w:val="3"/>
            <w:tcBorders>
              <w:top w:val="single" w:sz="4" w:space="0" w:color="auto"/>
              <w:left w:val="single" w:sz="4" w:space="0" w:color="auto"/>
              <w:bottom w:val="single" w:sz="4" w:space="0" w:color="auto"/>
              <w:right w:val="single" w:sz="4" w:space="0" w:color="auto"/>
            </w:tcBorders>
            <w:hideMark/>
          </w:tcPr>
          <w:p w14:paraId="1252638C" w14:textId="77777777" w:rsidR="0051404A" w:rsidRPr="00836ADA" w:rsidRDefault="0051404A" w:rsidP="0051404A">
            <w:pPr>
              <w:pStyle w:val="TAL"/>
              <w:jc w:val="center"/>
              <w:rPr>
                <w:rFonts w:cs="Arial"/>
                <w:lang w:eastAsia="ja-JP"/>
              </w:rPr>
            </w:pPr>
            <w:r w:rsidRPr="00836ADA">
              <w:rPr>
                <w:rFonts w:cs="Arial"/>
                <w:lang w:eastAsia="ja-JP"/>
              </w:rPr>
              <w:t>10</w:t>
            </w:r>
          </w:p>
        </w:tc>
      </w:tr>
      <w:tr w:rsidR="0051404A" w:rsidRPr="00836ADA" w14:paraId="6DC37CE1"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7A334EB" w14:textId="77777777" w:rsidR="0051404A" w:rsidRPr="00836ADA" w:rsidRDefault="0051404A" w:rsidP="0051404A">
            <w:pPr>
              <w:pStyle w:val="TAL"/>
              <w:rPr>
                <w:rFonts w:cs="Arial"/>
                <w:lang w:eastAsia="ja-JP"/>
              </w:rPr>
            </w:pPr>
            <w:r w:rsidRPr="00836ADA">
              <w:rPr>
                <w:rFonts w:cs="Arial"/>
                <w:lang w:eastAsia="ja-JP"/>
              </w:rPr>
              <w:t xml:space="preserve">OCNG Pattern defined in A.3.2.2.2 in 3GPP TS 36.133 (OP.2 TDD) </w:t>
            </w:r>
          </w:p>
        </w:tc>
        <w:tc>
          <w:tcPr>
            <w:tcW w:w="1440" w:type="dxa"/>
            <w:tcBorders>
              <w:top w:val="single" w:sz="4" w:space="0" w:color="auto"/>
              <w:left w:val="single" w:sz="4" w:space="0" w:color="auto"/>
              <w:bottom w:val="single" w:sz="4" w:space="0" w:color="auto"/>
              <w:right w:val="single" w:sz="4" w:space="0" w:color="auto"/>
            </w:tcBorders>
          </w:tcPr>
          <w:p w14:paraId="1B31E03C" w14:textId="77777777" w:rsidR="0051404A" w:rsidRPr="00836ADA" w:rsidRDefault="0051404A" w:rsidP="0051404A">
            <w:pPr>
              <w:pStyle w:val="TAL"/>
              <w:jc w:val="center"/>
              <w:rPr>
                <w:rFonts w:cs="Arial"/>
                <w:lang w:eastAsia="ja-JP"/>
              </w:rPr>
            </w:pPr>
          </w:p>
        </w:tc>
        <w:tc>
          <w:tcPr>
            <w:tcW w:w="4354" w:type="dxa"/>
            <w:gridSpan w:val="3"/>
            <w:tcBorders>
              <w:top w:val="single" w:sz="4" w:space="0" w:color="auto"/>
              <w:left w:val="single" w:sz="4" w:space="0" w:color="auto"/>
              <w:bottom w:val="single" w:sz="4" w:space="0" w:color="auto"/>
              <w:right w:val="single" w:sz="4" w:space="0" w:color="auto"/>
            </w:tcBorders>
          </w:tcPr>
          <w:p w14:paraId="63740E80" w14:textId="77777777" w:rsidR="0051404A" w:rsidRPr="00836ADA" w:rsidRDefault="0051404A" w:rsidP="0051404A">
            <w:pPr>
              <w:pStyle w:val="TAL"/>
              <w:jc w:val="center"/>
              <w:rPr>
                <w:rFonts w:cs="Arial"/>
                <w:lang w:eastAsia="ja-JP"/>
              </w:rPr>
            </w:pPr>
          </w:p>
          <w:p w14:paraId="765D20E2" w14:textId="77777777" w:rsidR="0051404A" w:rsidRPr="00836ADA" w:rsidRDefault="0051404A" w:rsidP="0051404A">
            <w:pPr>
              <w:pStyle w:val="TAL"/>
              <w:jc w:val="center"/>
              <w:rPr>
                <w:rFonts w:cs="Arial"/>
                <w:lang w:eastAsia="ja-JP"/>
              </w:rPr>
            </w:pPr>
            <w:r w:rsidRPr="00836ADA">
              <w:rPr>
                <w:rFonts w:cs="Arial"/>
                <w:lang w:eastAsia="ja-JP"/>
              </w:rPr>
              <w:t>OP.2 TDD</w:t>
            </w:r>
          </w:p>
        </w:tc>
      </w:tr>
      <w:tr w:rsidR="0051404A" w:rsidRPr="00836ADA" w14:paraId="304994CB"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7F9AAA76" w14:textId="77777777" w:rsidR="0051404A" w:rsidRPr="00836ADA" w:rsidRDefault="0051404A" w:rsidP="0051404A">
            <w:pPr>
              <w:pStyle w:val="TAL"/>
              <w:rPr>
                <w:rFonts w:cs="Arial"/>
                <w:lang w:eastAsia="ja-JP"/>
              </w:rPr>
            </w:pPr>
            <w:r w:rsidRPr="00836ADA">
              <w:rPr>
                <w:rFonts w:cs="Arial"/>
                <w:lang w:eastAsia="ja-JP"/>
              </w:rPr>
              <w:t>PBCH_RA</w:t>
            </w:r>
          </w:p>
        </w:tc>
        <w:tc>
          <w:tcPr>
            <w:tcW w:w="1440" w:type="dxa"/>
            <w:tcBorders>
              <w:top w:val="single" w:sz="4" w:space="0" w:color="auto"/>
              <w:left w:val="single" w:sz="4" w:space="0" w:color="auto"/>
              <w:bottom w:val="single" w:sz="4" w:space="0" w:color="auto"/>
              <w:right w:val="single" w:sz="4" w:space="0" w:color="auto"/>
            </w:tcBorders>
            <w:hideMark/>
          </w:tcPr>
          <w:p w14:paraId="6B8A7244" w14:textId="77777777" w:rsidR="0051404A" w:rsidRPr="00836ADA" w:rsidRDefault="0051404A" w:rsidP="0051404A">
            <w:pPr>
              <w:pStyle w:val="TAL"/>
              <w:jc w:val="center"/>
              <w:rPr>
                <w:rFonts w:cs="Arial"/>
                <w:lang w:eastAsia="ja-JP"/>
              </w:rPr>
            </w:pPr>
            <w:r w:rsidRPr="00836ADA">
              <w:rPr>
                <w:rFonts w:cs="Arial"/>
                <w:lang w:eastAsia="ja-JP"/>
              </w:rPr>
              <w:t>dB</w:t>
            </w:r>
          </w:p>
        </w:tc>
        <w:tc>
          <w:tcPr>
            <w:tcW w:w="4354" w:type="dxa"/>
            <w:gridSpan w:val="3"/>
            <w:vMerge w:val="restart"/>
            <w:tcBorders>
              <w:top w:val="single" w:sz="4" w:space="0" w:color="auto"/>
              <w:left w:val="single" w:sz="4" w:space="0" w:color="auto"/>
              <w:bottom w:val="single" w:sz="4" w:space="0" w:color="auto"/>
              <w:right w:val="single" w:sz="4" w:space="0" w:color="auto"/>
            </w:tcBorders>
          </w:tcPr>
          <w:p w14:paraId="394E8F38" w14:textId="77777777" w:rsidR="0051404A" w:rsidRPr="00836ADA" w:rsidRDefault="0051404A" w:rsidP="0051404A">
            <w:pPr>
              <w:pStyle w:val="TAL"/>
              <w:jc w:val="center"/>
              <w:rPr>
                <w:rFonts w:cs="Arial"/>
                <w:lang w:eastAsia="ja-JP"/>
              </w:rPr>
            </w:pPr>
          </w:p>
          <w:p w14:paraId="15D91C35" w14:textId="77777777" w:rsidR="0051404A" w:rsidRPr="00836ADA" w:rsidRDefault="0051404A" w:rsidP="0051404A">
            <w:pPr>
              <w:pStyle w:val="TAL"/>
              <w:jc w:val="center"/>
              <w:rPr>
                <w:rFonts w:cs="Arial"/>
                <w:lang w:eastAsia="ja-JP"/>
              </w:rPr>
            </w:pPr>
          </w:p>
          <w:p w14:paraId="451BCDF5" w14:textId="77777777" w:rsidR="0051404A" w:rsidRPr="00836ADA" w:rsidRDefault="0051404A" w:rsidP="0051404A">
            <w:pPr>
              <w:pStyle w:val="TAL"/>
              <w:jc w:val="center"/>
              <w:rPr>
                <w:rFonts w:cs="Arial"/>
                <w:lang w:eastAsia="ja-JP"/>
              </w:rPr>
            </w:pPr>
          </w:p>
          <w:p w14:paraId="56B90C64" w14:textId="77777777" w:rsidR="0051404A" w:rsidRPr="00836ADA" w:rsidRDefault="0051404A" w:rsidP="0051404A">
            <w:pPr>
              <w:pStyle w:val="TAL"/>
              <w:jc w:val="center"/>
              <w:rPr>
                <w:rFonts w:cs="Arial"/>
                <w:lang w:eastAsia="ja-JP"/>
              </w:rPr>
            </w:pPr>
          </w:p>
          <w:p w14:paraId="141D30BF" w14:textId="77777777" w:rsidR="0051404A" w:rsidRPr="00836ADA" w:rsidRDefault="0051404A" w:rsidP="0051404A">
            <w:pPr>
              <w:pStyle w:val="TAL"/>
              <w:jc w:val="center"/>
              <w:rPr>
                <w:rFonts w:cs="Arial"/>
                <w:lang w:eastAsia="ja-JP"/>
              </w:rPr>
            </w:pPr>
          </w:p>
          <w:p w14:paraId="3EE3CFC0" w14:textId="77777777" w:rsidR="0051404A" w:rsidRPr="00836ADA" w:rsidRDefault="0051404A" w:rsidP="0051404A">
            <w:pPr>
              <w:pStyle w:val="TAL"/>
              <w:jc w:val="center"/>
              <w:rPr>
                <w:rFonts w:cs="Arial"/>
                <w:lang w:eastAsia="ja-JP"/>
              </w:rPr>
            </w:pPr>
          </w:p>
          <w:p w14:paraId="44A5D3B7" w14:textId="77777777" w:rsidR="0051404A" w:rsidRPr="00836ADA" w:rsidRDefault="0051404A" w:rsidP="0051404A">
            <w:pPr>
              <w:pStyle w:val="TAL"/>
              <w:jc w:val="center"/>
              <w:rPr>
                <w:rFonts w:cs="Arial"/>
                <w:lang w:eastAsia="ja-JP"/>
              </w:rPr>
            </w:pPr>
            <w:r w:rsidRPr="00836ADA">
              <w:rPr>
                <w:rFonts w:cs="Arial"/>
                <w:lang w:eastAsia="ja-JP"/>
              </w:rPr>
              <w:t>0</w:t>
            </w:r>
          </w:p>
          <w:p w14:paraId="28B7DA97" w14:textId="77777777" w:rsidR="0051404A" w:rsidRPr="00836ADA" w:rsidRDefault="0051404A" w:rsidP="0051404A">
            <w:pPr>
              <w:pStyle w:val="TAL"/>
              <w:jc w:val="center"/>
              <w:rPr>
                <w:rFonts w:cs="Arial"/>
                <w:lang w:eastAsia="ja-JP"/>
              </w:rPr>
            </w:pPr>
          </w:p>
        </w:tc>
      </w:tr>
      <w:tr w:rsidR="0051404A" w:rsidRPr="00836ADA" w14:paraId="0DC98B50"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1DE0398" w14:textId="77777777" w:rsidR="0051404A" w:rsidRPr="00836ADA" w:rsidRDefault="0051404A" w:rsidP="0051404A">
            <w:pPr>
              <w:pStyle w:val="TAL"/>
              <w:rPr>
                <w:rFonts w:cs="Arial"/>
                <w:lang w:eastAsia="ja-JP"/>
              </w:rPr>
            </w:pPr>
            <w:r w:rsidRPr="00836ADA">
              <w:rPr>
                <w:rFonts w:cs="Arial"/>
                <w:lang w:eastAsia="ja-JP"/>
              </w:rPr>
              <w:t>PBCH_RB</w:t>
            </w:r>
          </w:p>
        </w:tc>
        <w:tc>
          <w:tcPr>
            <w:tcW w:w="1440" w:type="dxa"/>
            <w:tcBorders>
              <w:top w:val="single" w:sz="4" w:space="0" w:color="auto"/>
              <w:left w:val="single" w:sz="4" w:space="0" w:color="auto"/>
              <w:bottom w:val="single" w:sz="4" w:space="0" w:color="auto"/>
              <w:right w:val="single" w:sz="4" w:space="0" w:color="auto"/>
            </w:tcBorders>
            <w:hideMark/>
          </w:tcPr>
          <w:p w14:paraId="0D3C9B83"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6926BA64" w14:textId="77777777" w:rsidR="0051404A" w:rsidRPr="00836ADA" w:rsidRDefault="0051404A" w:rsidP="0051404A">
            <w:pPr>
              <w:pStyle w:val="TAL"/>
              <w:jc w:val="center"/>
              <w:rPr>
                <w:rFonts w:cs="Arial"/>
                <w:lang w:eastAsia="ja-JP"/>
              </w:rPr>
            </w:pPr>
          </w:p>
        </w:tc>
      </w:tr>
      <w:tr w:rsidR="0051404A" w:rsidRPr="00836ADA" w14:paraId="323636F0"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7F22EA5" w14:textId="77777777" w:rsidR="0051404A" w:rsidRPr="00836ADA" w:rsidRDefault="0051404A" w:rsidP="0051404A">
            <w:pPr>
              <w:pStyle w:val="TAL"/>
              <w:rPr>
                <w:rFonts w:cs="Arial"/>
                <w:lang w:eastAsia="ja-JP"/>
              </w:rPr>
            </w:pPr>
            <w:r w:rsidRPr="00836ADA">
              <w:rPr>
                <w:rFonts w:cs="Arial"/>
                <w:lang w:eastAsia="ja-JP"/>
              </w:rPr>
              <w:t>PSS_RA</w:t>
            </w:r>
          </w:p>
        </w:tc>
        <w:tc>
          <w:tcPr>
            <w:tcW w:w="1440" w:type="dxa"/>
            <w:tcBorders>
              <w:top w:val="single" w:sz="4" w:space="0" w:color="auto"/>
              <w:left w:val="single" w:sz="4" w:space="0" w:color="auto"/>
              <w:bottom w:val="single" w:sz="4" w:space="0" w:color="auto"/>
              <w:right w:val="single" w:sz="4" w:space="0" w:color="auto"/>
            </w:tcBorders>
            <w:hideMark/>
          </w:tcPr>
          <w:p w14:paraId="70F4145B"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5EBDCB89" w14:textId="77777777" w:rsidR="0051404A" w:rsidRPr="00836ADA" w:rsidRDefault="0051404A" w:rsidP="0051404A">
            <w:pPr>
              <w:pStyle w:val="TAL"/>
              <w:jc w:val="center"/>
              <w:rPr>
                <w:rFonts w:cs="Arial"/>
                <w:lang w:eastAsia="ja-JP"/>
              </w:rPr>
            </w:pPr>
          </w:p>
        </w:tc>
      </w:tr>
      <w:tr w:rsidR="0051404A" w:rsidRPr="00836ADA" w14:paraId="1E5E662C"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64E66BCD" w14:textId="77777777" w:rsidR="0051404A" w:rsidRPr="00836ADA" w:rsidRDefault="0051404A" w:rsidP="0051404A">
            <w:pPr>
              <w:pStyle w:val="TAL"/>
              <w:rPr>
                <w:rFonts w:cs="Arial"/>
                <w:lang w:eastAsia="ja-JP"/>
              </w:rPr>
            </w:pPr>
            <w:r w:rsidRPr="00836ADA">
              <w:rPr>
                <w:rFonts w:cs="Arial"/>
                <w:lang w:eastAsia="ja-JP"/>
              </w:rPr>
              <w:t>SSS_RA</w:t>
            </w:r>
          </w:p>
        </w:tc>
        <w:tc>
          <w:tcPr>
            <w:tcW w:w="1440" w:type="dxa"/>
            <w:tcBorders>
              <w:top w:val="single" w:sz="4" w:space="0" w:color="auto"/>
              <w:left w:val="single" w:sz="4" w:space="0" w:color="auto"/>
              <w:bottom w:val="single" w:sz="4" w:space="0" w:color="auto"/>
              <w:right w:val="single" w:sz="4" w:space="0" w:color="auto"/>
            </w:tcBorders>
            <w:hideMark/>
          </w:tcPr>
          <w:p w14:paraId="76C296C6"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221F1B13" w14:textId="77777777" w:rsidR="0051404A" w:rsidRPr="00836ADA" w:rsidRDefault="0051404A" w:rsidP="0051404A">
            <w:pPr>
              <w:pStyle w:val="TAL"/>
              <w:jc w:val="center"/>
              <w:rPr>
                <w:rFonts w:cs="Arial"/>
                <w:lang w:eastAsia="ja-JP"/>
              </w:rPr>
            </w:pPr>
          </w:p>
        </w:tc>
      </w:tr>
      <w:tr w:rsidR="0051404A" w:rsidRPr="00836ADA" w14:paraId="513A1506"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682574A" w14:textId="77777777" w:rsidR="0051404A" w:rsidRPr="00836ADA" w:rsidRDefault="0051404A" w:rsidP="0051404A">
            <w:pPr>
              <w:pStyle w:val="TAL"/>
              <w:rPr>
                <w:rFonts w:cs="Arial"/>
                <w:lang w:eastAsia="ja-JP"/>
              </w:rPr>
            </w:pPr>
            <w:r w:rsidRPr="00836ADA">
              <w:rPr>
                <w:rFonts w:cs="Arial"/>
                <w:lang w:eastAsia="ja-JP"/>
              </w:rPr>
              <w:t>PCFICH_RB</w:t>
            </w:r>
          </w:p>
        </w:tc>
        <w:tc>
          <w:tcPr>
            <w:tcW w:w="1440" w:type="dxa"/>
            <w:tcBorders>
              <w:top w:val="single" w:sz="4" w:space="0" w:color="auto"/>
              <w:left w:val="single" w:sz="4" w:space="0" w:color="auto"/>
              <w:bottom w:val="single" w:sz="4" w:space="0" w:color="auto"/>
              <w:right w:val="single" w:sz="4" w:space="0" w:color="auto"/>
            </w:tcBorders>
            <w:hideMark/>
          </w:tcPr>
          <w:p w14:paraId="715B7949"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5D48E9B1" w14:textId="77777777" w:rsidR="0051404A" w:rsidRPr="00836ADA" w:rsidRDefault="0051404A" w:rsidP="0051404A">
            <w:pPr>
              <w:pStyle w:val="TAL"/>
              <w:jc w:val="center"/>
              <w:rPr>
                <w:rFonts w:cs="Arial"/>
                <w:lang w:eastAsia="ja-JP"/>
              </w:rPr>
            </w:pPr>
          </w:p>
        </w:tc>
      </w:tr>
      <w:tr w:rsidR="0051404A" w:rsidRPr="00836ADA" w14:paraId="5C765750"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3C456C55" w14:textId="77777777" w:rsidR="0051404A" w:rsidRPr="00836ADA" w:rsidRDefault="0051404A" w:rsidP="0051404A">
            <w:pPr>
              <w:pStyle w:val="TAL"/>
              <w:rPr>
                <w:rFonts w:cs="Arial"/>
                <w:lang w:eastAsia="ja-JP"/>
              </w:rPr>
            </w:pPr>
            <w:r w:rsidRPr="00836ADA">
              <w:rPr>
                <w:rFonts w:cs="Arial"/>
                <w:lang w:eastAsia="ja-JP"/>
              </w:rPr>
              <w:t>PHICH_RA</w:t>
            </w:r>
          </w:p>
        </w:tc>
        <w:tc>
          <w:tcPr>
            <w:tcW w:w="1440" w:type="dxa"/>
            <w:tcBorders>
              <w:top w:val="single" w:sz="4" w:space="0" w:color="auto"/>
              <w:left w:val="single" w:sz="4" w:space="0" w:color="auto"/>
              <w:bottom w:val="single" w:sz="4" w:space="0" w:color="auto"/>
              <w:right w:val="single" w:sz="4" w:space="0" w:color="auto"/>
            </w:tcBorders>
            <w:hideMark/>
          </w:tcPr>
          <w:p w14:paraId="4E59DAF6"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6831E04A" w14:textId="77777777" w:rsidR="0051404A" w:rsidRPr="00836ADA" w:rsidRDefault="0051404A" w:rsidP="0051404A">
            <w:pPr>
              <w:pStyle w:val="TAL"/>
              <w:jc w:val="center"/>
              <w:rPr>
                <w:rFonts w:cs="Arial"/>
                <w:lang w:eastAsia="ja-JP"/>
              </w:rPr>
            </w:pPr>
          </w:p>
        </w:tc>
      </w:tr>
      <w:tr w:rsidR="0051404A" w:rsidRPr="00836ADA" w14:paraId="4A50AD34"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43008F80" w14:textId="77777777" w:rsidR="0051404A" w:rsidRPr="00836ADA" w:rsidRDefault="0051404A" w:rsidP="0051404A">
            <w:pPr>
              <w:pStyle w:val="TAL"/>
              <w:rPr>
                <w:rFonts w:cs="Arial"/>
                <w:lang w:eastAsia="ja-JP"/>
              </w:rPr>
            </w:pPr>
            <w:r w:rsidRPr="00836ADA">
              <w:rPr>
                <w:rFonts w:cs="Arial"/>
                <w:lang w:eastAsia="ja-JP"/>
              </w:rPr>
              <w:t>PHICH_RB</w:t>
            </w:r>
          </w:p>
        </w:tc>
        <w:tc>
          <w:tcPr>
            <w:tcW w:w="1440" w:type="dxa"/>
            <w:tcBorders>
              <w:top w:val="single" w:sz="4" w:space="0" w:color="auto"/>
              <w:left w:val="single" w:sz="4" w:space="0" w:color="auto"/>
              <w:bottom w:val="single" w:sz="4" w:space="0" w:color="auto"/>
              <w:right w:val="single" w:sz="4" w:space="0" w:color="auto"/>
            </w:tcBorders>
            <w:hideMark/>
          </w:tcPr>
          <w:p w14:paraId="078DE983"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6A43E90E" w14:textId="77777777" w:rsidR="0051404A" w:rsidRPr="00836ADA" w:rsidRDefault="0051404A" w:rsidP="0051404A">
            <w:pPr>
              <w:pStyle w:val="TAL"/>
              <w:jc w:val="center"/>
              <w:rPr>
                <w:rFonts w:cs="Arial"/>
                <w:lang w:eastAsia="ja-JP"/>
              </w:rPr>
            </w:pPr>
          </w:p>
        </w:tc>
      </w:tr>
      <w:tr w:rsidR="0051404A" w:rsidRPr="00836ADA" w14:paraId="3FCF9EFC"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4118C0B" w14:textId="77777777" w:rsidR="0051404A" w:rsidRPr="00836ADA" w:rsidRDefault="0051404A" w:rsidP="0051404A">
            <w:pPr>
              <w:pStyle w:val="TAL"/>
              <w:rPr>
                <w:rFonts w:cs="Arial"/>
                <w:lang w:eastAsia="ja-JP"/>
              </w:rPr>
            </w:pPr>
            <w:r w:rsidRPr="00836ADA">
              <w:rPr>
                <w:rFonts w:cs="Arial"/>
                <w:lang w:eastAsia="ja-JP"/>
              </w:rPr>
              <w:t>PDCCH_RA</w:t>
            </w:r>
          </w:p>
        </w:tc>
        <w:tc>
          <w:tcPr>
            <w:tcW w:w="1440" w:type="dxa"/>
            <w:tcBorders>
              <w:top w:val="single" w:sz="4" w:space="0" w:color="auto"/>
              <w:left w:val="single" w:sz="4" w:space="0" w:color="auto"/>
              <w:bottom w:val="single" w:sz="4" w:space="0" w:color="auto"/>
              <w:right w:val="single" w:sz="4" w:space="0" w:color="auto"/>
            </w:tcBorders>
            <w:hideMark/>
          </w:tcPr>
          <w:p w14:paraId="003647E9"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3D7154D1" w14:textId="77777777" w:rsidR="0051404A" w:rsidRPr="00836ADA" w:rsidRDefault="0051404A" w:rsidP="0051404A">
            <w:pPr>
              <w:pStyle w:val="TAL"/>
              <w:jc w:val="center"/>
              <w:rPr>
                <w:rFonts w:cs="Arial"/>
                <w:lang w:eastAsia="ja-JP"/>
              </w:rPr>
            </w:pPr>
          </w:p>
        </w:tc>
      </w:tr>
      <w:tr w:rsidR="0051404A" w:rsidRPr="00836ADA" w14:paraId="2F9A5DFE"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B12EF3C" w14:textId="77777777" w:rsidR="0051404A" w:rsidRPr="00836ADA" w:rsidRDefault="0051404A" w:rsidP="0051404A">
            <w:pPr>
              <w:pStyle w:val="TAL"/>
              <w:rPr>
                <w:rFonts w:cs="Arial"/>
                <w:lang w:eastAsia="ja-JP"/>
              </w:rPr>
            </w:pPr>
            <w:r w:rsidRPr="00836ADA">
              <w:rPr>
                <w:rFonts w:cs="Arial"/>
                <w:lang w:eastAsia="ja-JP"/>
              </w:rPr>
              <w:t>PDCCH_RB</w:t>
            </w:r>
          </w:p>
        </w:tc>
        <w:tc>
          <w:tcPr>
            <w:tcW w:w="1440" w:type="dxa"/>
            <w:tcBorders>
              <w:top w:val="single" w:sz="4" w:space="0" w:color="auto"/>
              <w:left w:val="single" w:sz="4" w:space="0" w:color="auto"/>
              <w:bottom w:val="single" w:sz="4" w:space="0" w:color="auto"/>
              <w:right w:val="single" w:sz="4" w:space="0" w:color="auto"/>
            </w:tcBorders>
            <w:hideMark/>
          </w:tcPr>
          <w:p w14:paraId="4070816D"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37220804" w14:textId="77777777" w:rsidR="0051404A" w:rsidRPr="00836ADA" w:rsidRDefault="0051404A" w:rsidP="0051404A">
            <w:pPr>
              <w:pStyle w:val="TAL"/>
              <w:jc w:val="center"/>
              <w:rPr>
                <w:rFonts w:cs="Arial"/>
                <w:lang w:eastAsia="ja-JP"/>
              </w:rPr>
            </w:pPr>
          </w:p>
        </w:tc>
      </w:tr>
      <w:tr w:rsidR="0051404A" w:rsidRPr="00836ADA" w14:paraId="1D924D37"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50149943" w14:textId="77777777" w:rsidR="0051404A" w:rsidRPr="00836ADA" w:rsidRDefault="0051404A" w:rsidP="0051404A">
            <w:pPr>
              <w:pStyle w:val="TAL"/>
              <w:rPr>
                <w:rFonts w:cs="Arial"/>
                <w:lang w:eastAsia="ja-JP"/>
              </w:rPr>
            </w:pPr>
            <w:r w:rsidRPr="00836ADA">
              <w:rPr>
                <w:rFonts w:cs="Arial"/>
                <w:lang w:eastAsia="ja-JP"/>
              </w:rPr>
              <w:t>PDSCH_RA</w:t>
            </w:r>
          </w:p>
        </w:tc>
        <w:tc>
          <w:tcPr>
            <w:tcW w:w="1440" w:type="dxa"/>
            <w:tcBorders>
              <w:top w:val="single" w:sz="4" w:space="0" w:color="auto"/>
              <w:left w:val="single" w:sz="4" w:space="0" w:color="auto"/>
              <w:bottom w:val="single" w:sz="4" w:space="0" w:color="auto"/>
              <w:right w:val="single" w:sz="4" w:space="0" w:color="auto"/>
            </w:tcBorders>
            <w:hideMark/>
          </w:tcPr>
          <w:p w14:paraId="41487DD3"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50FE35E" w14:textId="77777777" w:rsidR="0051404A" w:rsidRPr="00836ADA" w:rsidRDefault="0051404A" w:rsidP="0051404A">
            <w:pPr>
              <w:pStyle w:val="TAL"/>
              <w:jc w:val="center"/>
              <w:rPr>
                <w:rFonts w:cs="Arial"/>
                <w:lang w:eastAsia="ja-JP"/>
              </w:rPr>
            </w:pPr>
          </w:p>
        </w:tc>
      </w:tr>
      <w:tr w:rsidR="0051404A" w:rsidRPr="00836ADA" w14:paraId="5A48C750"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0A8F613" w14:textId="77777777" w:rsidR="0051404A" w:rsidRPr="00836ADA" w:rsidRDefault="0051404A" w:rsidP="0051404A">
            <w:pPr>
              <w:pStyle w:val="TAL"/>
              <w:rPr>
                <w:rFonts w:cs="Arial"/>
                <w:lang w:eastAsia="ja-JP"/>
              </w:rPr>
            </w:pPr>
            <w:r w:rsidRPr="00836ADA">
              <w:rPr>
                <w:rFonts w:cs="Arial"/>
                <w:lang w:eastAsia="ja-JP"/>
              </w:rPr>
              <w:t>PDSCH_RB</w:t>
            </w:r>
          </w:p>
        </w:tc>
        <w:tc>
          <w:tcPr>
            <w:tcW w:w="1440" w:type="dxa"/>
            <w:tcBorders>
              <w:top w:val="single" w:sz="4" w:space="0" w:color="auto"/>
              <w:left w:val="single" w:sz="4" w:space="0" w:color="auto"/>
              <w:bottom w:val="single" w:sz="4" w:space="0" w:color="auto"/>
              <w:right w:val="single" w:sz="4" w:space="0" w:color="auto"/>
            </w:tcBorders>
            <w:hideMark/>
          </w:tcPr>
          <w:p w14:paraId="3CF4E821"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A7A20CB" w14:textId="77777777" w:rsidR="0051404A" w:rsidRPr="00836ADA" w:rsidRDefault="0051404A" w:rsidP="0051404A">
            <w:pPr>
              <w:pStyle w:val="TAL"/>
              <w:jc w:val="center"/>
              <w:rPr>
                <w:rFonts w:cs="Arial"/>
                <w:lang w:eastAsia="ja-JP"/>
              </w:rPr>
            </w:pPr>
          </w:p>
        </w:tc>
      </w:tr>
      <w:tr w:rsidR="0051404A" w:rsidRPr="00836ADA" w14:paraId="42233716" w14:textId="77777777" w:rsidTr="00D942A6">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3513316A" w14:textId="77777777" w:rsidR="0051404A" w:rsidRPr="00836ADA" w:rsidRDefault="0051404A" w:rsidP="0051404A">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440" w:type="dxa"/>
            <w:tcBorders>
              <w:top w:val="single" w:sz="4" w:space="0" w:color="auto"/>
              <w:left w:val="single" w:sz="4" w:space="0" w:color="auto"/>
              <w:bottom w:val="single" w:sz="4" w:space="0" w:color="auto"/>
              <w:right w:val="single" w:sz="4" w:space="0" w:color="auto"/>
            </w:tcBorders>
            <w:hideMark/>
          </w:tcPr>
          <w:p w14:paraId="3C5B71D2"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B2A559D" w14:textId="77777777" w:rsidR="0051404A" w:rsidRPr="00836ADA" w:rsidRDefault="0051404A" w:rsidP="0051404A">
            <w:pPr>
              <w:pStyle w:val="TAL"/>
              <w:jc w:val="center"/>
              <w:rPr>
                <w:rFonts w:cs="Arial"/>
                <w:lang w:eastAsia="ja-JP"/>
              </w:rPr>
            </w:pPr>
          </w:p>
        </w:tc>
      </w:tr>
      <w:tr w:rsidR="0051404A" w:rsidRPr="00836ADA" w14:paraId="40251170" w14:textId="77777777" w:rsidTr="00D942A6">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5C0512AB" w14:textId="77777777" w:rsidR="0051404A" w:rsidRPr="00836ADA" w:rsidRDefault="0051404A" w:rsidP="0051404A">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440" w:type="dxa"/>
            <w:tcBorders>
              <w:top w:val="single" w:sz="4" w:space="0" w:color="auto"/>
              <w:left w:val="single" w:sz="4" w:space="0" w:color="auto"/>
              <w:bottom w:val="single" w:sz="4" w:space="0" w:color="auto"/>
              <w:right w:val="single" w:sz="4" w:space="0" w:color="auto"/>
            </w:tcBorders>
            <w:hideMark/>
          </w:tcPr>
          <w:p w14:paraId="49AA157E" w14:textId="77777777" w:rsidR="0051404A" w:rsidRPr="00836ADA" w:rsidRDefault="0051404A" w:rsidP="0051404A">
            <w:pPr>
              <w:pStyle w:val="TAL"/>
              <w:jc w:val="center"/>
              <w:rPr>
                <w:rFonts w:cs="Arial"/>
                <w:lang w:eastAsia="ja-JP"/>
              </w:rPr>
            </w:pPr>
            <w:r w:rsidRPr="00836ADA">
              <w:rPr>
                <w:rFonts w:cs="Arial"/>
                <w:lang w:eastAsia="ja-JP"/>
              </w:rPr>
              <w:t>dB</w:t>
            </w:r>
          </w:p>
        </w:tc>
        <w:tc>
          <w:tcPr>
            <w:tcW w:w="7257" w:type="dxa"/>
            <w:gridSpan w:val="3"/>
            <w:vMerge/>
            <w:tcBorders>
              <w:top w:val="single" w:sz="4" w:space="0" w:color="auto"/>
              <w:left w:val="single" w:sz="4" w:space="0" w:color="auto"/>
              <w:bottom w:val="single" w:sz="4" w:space="0" w:color="auto"/>
              <w:right w:val="single" w:sz="4" w:space="0" w:color="auto"/>
            </w:tcBorders>
            <w:vAlign w:val="center"/>
            <w:hideMark/>
          </w:tcPr>
          <w:p w14:paraId="1D0767C7" w14:textId="77777777" w:rsidR="0051404A" w:rsidRPr="00836ADA" w:rsidRDefault="0051404A" w:rsidP="0051404A">
            <w:pPr>
              <w:pStyle w:val="TAL"/>
              <w:jc w:val="center"/>
              <w:rPr>
                <w:rFonts w:cs="Arial"/>
                <w:lang w:eastAsia="ja-JP"/>
              </w:rPr>
            </w:pPr>
          </w:p>
        </w:tc>
      </w:tr>
      <w:tr w:rsidR="0051404A" w:rsidRPr="00836ADA" w14:paraId="186AEF6A" w14:textId="77777777" w:rsidTr="00D942A6">
        <w:trPr>
          <w:cantSplit/>
          <w:trHeight w:val="129"/>
        </w:trPr>
        <w:tc>
          <w:tcPr>
            <w:tcW w:w="3136" w:type="dxa"/>
            <w:tcBorders>
              <w:top w:val="single" w:sz="4" w:space="0" w:color="auto"/>
              <w:left w:val="single" w:sz="4" w:space="0" w:color="auto"/>
              <w:bottom w:val="single" w:sz="4" w:space="0" w:color="auto"/>
              <w:right w:val="single" w:sz="4" w:space="0" w:color="auto"/>
            </w:tcBorders>
            <w:hideMark/>
          </w:tcPr>
          <w:p w14:paraId="691ACEDA" w14:textId="77777777" w:rsidR="0051404A" w:rsidRPr="00836ADA" w:rsidRDefault="0051404A" w:rsidP="0051404A">
            <w:pPr>
              <w:pStyle w:val="TAL"/>
              <w:rPr>
                <w:rFonts w:cs="Arial"/>
                <w:lang w:eastAsia="ja-JP"/>
              </w:rPr>
            </w:pPr>
            <w:r w:rsidRPr="00836ADA">
              <w:rPr>
                <w:rFonts w:cs="Arial"/>
                <w:position w:val="-12"/>
                <w:lang w:eastAsia="ja-JP"/>
              </w:rPr>
              <w:object w:dxaOrig="405" w:dyaOrig="360" w14:anchorId="7F2368DA">
                <v:shape id="_x0000_i1434" type="#_x0000_t75" style="width:20.5pt;height:18pt" o:ole="" fillcolor="window">
                  <v:imagedata r:id="rId12" o:title=""/>
                </v:shape>
                <o:OLEObject Type="Embed" ProgID="Equation.3" ShapeID="_x0000_i1434" DrawAspect="Content" ObjectID="_1710576110" r:id="rId527"/>
              </w:object>
            </w:r>
            <w:r w:rsidRPr="00836ADA">
              <w:rPr>
                <w:rFonts w:cs="Arial"/>
                <w:vertAlign w:val="superscript"/>
                <w:lang w:eastAsia="ja-JP"/>
              </w:rPr>
              <w:t xml:space="preserve"> Note 2</w:t>
            </w:r>
          </w:p>
        </w:tc>
        <w:tc>
          <w:tcPr>
            <w:tcW w:w="1440" w:type="dxa"/>
            <w:tcBorders>
              <w:top w:val="single" w:sz="4" w:space="0" w:color="auto"/>
              <w:left w:val="single" w:sz="4" w:space="0" w:color="auto"/>
              <w:bottom w:val="single" w:sz="4" w:space="0" w:color="auto"/>
              <w:right w:val="single" w:sz="4" w:space="0" w:color="auto"/>
            </w:tcBorders>
            <w:hideMark/>
          </w:tcPr>
          <w:p w14:paraId="447E60E1"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4354" w:type="dxa"/>
            <w:gridSpan w:val="3"/>
            <w:tcBorders>
              <w:top w:val="single" w:sz="4" w:space="0" w:color="auto"/>
              <w:left w:val="single" w:sz="4" w:space="0" w:color="auto"/>
              <w:bottom w:val="single" w:sz="4" w:space="0" w:color="auto"/>
              <w:right w:val="single" w:sz="4" w:space="0" w:color="auto"/>
            </w:tcBorders>
            <w:hideMark/>
          </w:tcPr>
          <w:p w14:paraId="3F576FDB" w14:textId="77777777" w:rsidR="0051404A" w:rsidRPr="00836ADA" w:rsidRDefault="0051404A" w:rsidP="0051404A">
            <w:pPr>
              <w:pStyle w:val="TAL"/>
              <w:jc w:val="center"/>
              <w:rPr>
                <w:rFonts w:cs="Arial"/>
                <w:lang w:eastAsia="ja-JP"/>
              </w:rPr>
            </w:pPr>
            <w:r w:rsidRPr="00836ADA">
              <w:rPr>
                <w:rFonts w:cs="Arial"/>
                <w:lang w:eastAsia="ja-JP"/>
              </w:rPr>
              <w:t>-100</w:t>
            </w:r>
          </w:p>
        </w:tc>
      </w:tr>
      <w:tr w:rsidR="0051404A" w:rsidRPr="00836ADA" w14:paraId="47C0A177"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596F7A97" w14:textId="77777777" w:rsidR="0051404A" w:rsidRPr="00836ADA" w:rsidRDefault="0051404A" w:rsidP="0051404A">
            <w:pPr>
              <w:pStyle w:val="TAL"/>
              <w:rPr>
                <w:rFonts w:cs="Arial"/>
                <w:lang w:eastAsia="ja-JP"/>
              </w:rPr>
            </w:pPr>
            <w:r w:rsidRPr="00836ADA">
              <w:rPr>
                <w:rFonts w:cs="Arial"/>
                <w:position w:val="-12"/>
                <w:lang w:eastAsia="ja-JP"/>
              </w:rPr>
              <w:object w:dxaOrig="795" w:dyaOrig="375" w14:anchorId="0C7A6DB5">
                <v:shape id="_x0000_i1435" type="#_x0000_t75" style="width:40pt;height:19pt" o:ole="" fillcolor="window">
                  <v:imagedata r:id="rId231" o:title=""/>
                </v:shape>
                <o:OLEObject Type="Embed" ProgID="Equation.3" ShapeID="_x0000_i1435" DrawAspect="Content" ObjectID="_1710576111" r:id="rId528"/>
              </w:object>
            </w:r>
            <w:r w:rsidRPr="00836ADA">
              <w:rPr>
                <w:rFonts w:cs="Arial"/>
                <w:vertAlign w:val="superscript"/>
                <w:lang w:eastAsia="ja-JP"/>
              </w:rPr>
              <w:t xml:space="preserve"> </w:t>
            </w:r>
          </w:p>
        </w:tc>
        <w:tc>
          <w:tcPr>
            <w:tcW w:w="1440" w:type="dxa"/>
            <w:tcBorders>
              <w:top w:val="single" w:sz="4" w:space="0" w:color="auto"/>
              <w:left w:val="single" w:sz="4" w:space="0" w:color="auto"/>
              <w:bottom w:val="single" w:sz="4" w:space="0" w:color="auto"/>
              <w:right w:val="single" w:sz="4" w:space="0" w:color="auto"/>
            </w:tcBorders>
            <w:hideMark/>
          </w:tcPr>
          <w:p w14:paraId="24BEDED4" w14:textId="77777777" w:rsidR="0051404A" w:rsidRPr="00836ADA" w:rsidRDefault="0051404A" w:rsidP="0051404A">
            <w:pPr>
              <w:pStyle w:val="TAL"/>
              <w:jc w:val="center"/>
              <w:rPr>
                <w:rFonts w:cs="Arial"/>
                <w:lang w:eastAsia="ja-JP"/>
              </w:rPr>
            </w:pPr>
            <w:r w:rsidRPr="00836ADA">
              <w:rPr>
                <w:rFonts w:cs="Arial"/>
                <w:lang w:eastAsia="ja-JP"/>
              </w:rPr>
              <w:t>dB</w:t>
            </w:r>
          </w:p>
        </w:tc>
        <w:tc>
          <w:tcPr>
            <w:tcW w:w="1451" w:type="dxa"/>
            <w:tcBorders>
              <w:top w:val="single" w:sz="4" w:space="0" w:color="auto"/>
              <w:left w:val="single" w:sz="4" w:space="0" w:color="auto"/>
              <w:bottom w:val="single" w:sz="4" w:space="0" w:color="auto"/>
              <w:right w:val="single" w:sz="4" w:space="0" w:color="auto"/>
            </w:tcBorders>
            <w:hideMark/>
          </w:tcPr>
          <w:p w14:paraId="49773B0A"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7E20C82B" w14:textId="77777777" w:rsidR="0051404A" w:rsidRPr="00836ADA" w:rsidRDefault="0051404A" w:rsidP="0051404A">
            <w:pPr>
              <w:pStyle w:val="TAL"/>
              <w:jc w:val="center"/>
              <w:rPr>
                <w:rFonts w:cs="Arial"/>
                <w:lang w:eastAsia="ja-JP"/>
              </w:rPr>
            </w:pPr>
            <w:r w:rsidRPr="00836ADA">
              <w:rPr>
                <w:rFonts w:cs="Arial"/>
                <w:lang w:eastAsia="ja-JP"/>
              </w:rPr>
              <w:t>16</w:t>
            </w:r>
          </w:p>
        </w:tc>
        <w:tc>
          <w:tcPr>
            <w:tcW w:w="1452" w:type="dxa"/>
            <w:tcBorders>
              <w:top w:val="single" w:sz="4" w:space="0" w:color="auto"/>
              <w:left w:val="single" w:sz="4" w:space="0" w:color="auto"/>
              <w:bottom w:val="single" w:sz="4" w:space="0" w:color="auto"/>
              <w:right w:val="single" w:sz="4" w:space="0" w:color="auto"/>
            </w:tcBorders>
            <w:hideMark/>
          </w:tcPr>
          <w:p w14:paraId="4AAC1C25" w14:textId="77777777" w:rsidR="0051404A" w:rsidRPr="00836ADA" w:rsidRDefault="0051404A" w:rsidP="0051404A">
            <w:pPr>
              <w:pStyle w:val="TAL"/>
              <w:jc w:val="center"/>
              <w:rPr>
                <w:rFonts w:cs="Arial"/>
                <w:lang w:eastAsia="ja-JP"/>
              </w:rPr>
            </w:pPr>
            <w:r w:rsidRPr="00836ADA">
              <w:rPr>
                <w:rFonts w:cs="Arial"/>
                <w:lang w:eastAsia="ja-JP"/>
              </w:rPr>
              <w:t>-4</w:t>
            </w:r>
          </w:p>
        </w:tc>
      </w:tr>
      <w:tr w:rsidR="0051404A" w:rsidRPr="00836ADA" w14:paraId="5795D9A3"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43FF2CE5" w14:textId="77777777" w:rsidR="0051404A" w:rsidRPr="00836ADA" w:rsidRDefault="0051404A" w:rsidP="0051404A">
            <w:pPr>
              <w:pStyle w:val="TAL"/>
              <w:rPr>
                <w:rFonts w:cs="Arial"/>
                <w:lang w:eastAsia="ja-JP"/>
              </w:rPr>
            </w:pPr>
            <w:r w:rsidRPr="00836ADA">
              <w:rPr>
                <w:rFonts w:cs="Arial"/>
                <w:position w:val="-12"/>
                <w:lang w:eastAsia="ja-JP"/>
              </w:rPr>
              <w:object w:dxaOrig="615" w:dyaOrig="375" w14:anchorId="4FCF6BA1">
                <v:shape id="_x0000_i1436" type="#_x0000_t75" style="width:31pt;height:19pt" o:ole="" fillcolor="window">
                  <v:imagedata r:id="rId220" o:title=""/>
                </v:shape>
                <o:OLEObject Type="Embed" ProgID="Equation.3" ShapeID="_x0000_i1436" DrawAspect="Content" ObjectID="_1710576112" r:id="rId529"/>
              </w:object>
            </w:r>
          </w:p>
        </w:tc>
        <w:tc>
          <w:tcPr>
            <w:tcW w:w="1440" w:type="dxa"/>
            <w:tcBorders>
              <w:top w:val="single" w:sz="4" w:space="0" w:color="auto"/>
              <w:left w:val="single" w:sz="4" w:space="0" w:color="auto"/>
              <w:bottom w:val="single" w:sz="4" w:space="0" w:color="auto"/>
              <w:right w:val="single" w:sz="4" w:space="0" w:color="auto"/>
            </w:tcBorders>
            <w:hideMark/>
          </w:tcPr>
          <w:p w14:paraId="2F6A1ECA" w14:textId="77777777" w:rsidR="0051404A" w:rsidRPr="00836ADA" w:rsidRDefault="0051404A" w:rsidP="0051404A">
            <w:pPr>
              <w:pStyle w:val="TAL"/>
              <w:jc w:val="center"/>
              <w:rPr>
                <w:rFonts w:cs="Arial"/>
                <w:lang w:eastAsia="ja-JP"/>
              </w:rPr>
            </w:pPr>
            <w:r w:rsidRPr="00836ADA">
              <w:rPr>
                <w:rFonts w:cs="Arial"/>
                <w:lang w:eastAsia="ja-JP"/>
              </w:rPr>
              <w:t>dB</w:t>
            </w:r>
          </w:p>
        </w:tc>
        <w:tc>
          <w:tcPr>
            <w:tcW w:w="1451" w:type="dxa"/>
            <w:tcBorders>
              <w:top w:val="single" w:sz="4" w:space="0" w:color="auto"/>
              <w:left w:val="single" w:sz="4" w:space="0" w:color="auto"/>
              <w:bottom w:val="single" w:sz="4" w:space="0" w:color="auto"/>
              <w:right w:val="single" w:sz="4" w:space="0" w:color="auto"/>
            </w:tcBorders>
            <w:hideMark/>
          </w:tcPr>
          <w:p w14:paraId="152BFDCF"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53B49A2E" w14:textId="77777777" w:rsidR="0051404A" w:rsidRPr="00836ADA" w:rsidRDefault="0051404A" w:rsidP="0051404A">
            <w:pPr>
              <w:pStyle w:val="TAL"/>
              <w:jc w:val="center"/>
              <w:rPr>
                <w:rFonts w:cs="Arial"/>
                <w:lang w:eastAsia="ja-JP"/>
              </w:rPr>
            </w:pPr>
            <w:r w:rsidRPr="00836ADA">
              <w:rPr>
                <w:rFonts w:cs="Arial"/>
                <w:lang w:eastAsia="ja-JP"/>
              </w:rPr>
              <w:t>16</w:t>
            </w:r>
          </w:p>
        </w:tc>
        <w:tc>
          <w:tcPr>
            <w:tcW w:w="1452" w:type="dxa"/>
            <w:tcBorders>
              <w:top w:val="single" w:sz="4" w:space="0" w:color="auto"/>
              <w:left w:val="single" w:sz="4" w:space="0" w:color="auto"/>
              <w:bottom w:val="single" w:sz="4" w:space="0" w:color="auto"/>
              <w:right w:val="single" w:sz="4" w:space="0" w:color="auto"/>
            </w:tcBorders>
            <w:hideMark/>
          </w:tcPr>
          <w:p w14:paraId="528BC874" w14:textId="77777777" w:rsidR="0051404A" w:rsidRPr="00836ADA" w:rsidRDefault="0051404A" w:rsidP="0051404A">
            <w:pPr>
              <w:pStyle w:val="TAL"/>
              <w:jc w:val="center"/>
              <w:rPr>
                <w:rFonts w:cs="Arial"/>
                <w:lang w:eastAsia="ja-JP"/>
              </w:rPr>
            </w:pPr>
            <w:r w:rsidRPr="00836ADA">
              <w:rPr>
                <w:rFonts w:cs="Arial"/>
                <w:lang w:eastAsia="ja-JP"/>
              </w:rPr>
              <w:t>-4</w:t>
            </w:r>
          </w:p>
        </w:tc>
      </w:tr>
      <w:tr w:rsidR="0051404A" w:rsidRPr="00836ADA" w14:paraId="1EE9A672"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2ACB37B4" w14:textId="77777777" w:rsidR="0051404A" w:rsidRPr="00836ADA" w:rsidRDefault="0051404A" w:rsidP="0051404A">
            <w:pPr>
              <w:pStyle w:val="TAL"/>
              <w:rPr>
                <w:rFonts w:cs="Arial"/>
                <w:lang w:eastAsia="ja-JP"/>
              </w:rPr>
            </w:pPr>
            <w:r w:rsidRPr="00836ADA">
              <w:rPr>
                <w:rFonts w:cs="Arial"/>
                <w:lang w:eastAsia="ja-JP"/>
              </w:rPr>
              <w:t>RSRP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5124C709"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1451" w:type="dxa"/>
            <w:tcBorders>
              <w:top w:val="single" w:sz="4" w:space="0" w:color="auto"/>
              <w:left w:val="single" w:sz="4" w:space="0" w:color="auto"/>
              <w:bottom w:val="single" w:sz="4" w:space="0" w:color="auto"/>
              <w:right w:val="single" w:sz="4" w:space="0" w:color="auto"/>
            </w:tcBorders>
            <w:hideMark/>
          </w:tcPr>
          <w:p w14:paraId="0AF48B86"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629952B1" w14:textId="77777777" w:rsidR="0051404A" w:rsidRPr="00836ADA" w:rsidRDefault="0051404A" w:rsidP="0051404A">
            <w:pPr>
              <w:pStyle w:val="TAL"/>
              <w:jc w:val="center"/>
              <w:rPr>
                <w:rFonts w:cs="Arial"/>
                <w:lang w:eastAsia="ja-JP"/>
              </w:rPr>
            </w:pPr>
            <w:r w:rsidRPr="00836ADA">
              <w:rPr>
                <w:rFonts w:cs="Arial"/>
                <w:lang w:eastAsia="ja-JP"/>
              </w:rPr>
              <w:t>-84</w:t>
            </w:r>
          </w:p>
        </w:tc>
        <w:tc>
          <w:tcPr>
            <w:tcW w:w="1452" w:type="dxa"/>
            <w:tcBorders>
              <w:top w:val="single" w:sz="4" w:space="0" w:color="auto"/>
              <w:left w:val="single" w:sz="4" w:space="0" w:color="auto"/>
              <w:bottom w:val="single" w:sz="4" w:space="0" w:color="auto"/>
              <w:right w:val="single" w:sz="4" w:space="0" w:color="auto"/>
            </w:tcBorders>
            <w:hideMark/>
          </w:tcPr>
          <w:p w14:paraId="2F06474A" w14:textId="77777777" w:rsidR="0051404A" w:rsidRPr="00836ADA" w:rsidRDefault="0051404A" w:rsidP="0051404A">
            <w:pPr>
              <w:pStyle w:val="TAL"/>
              <w:jc w:val="center"/>
              <w:rPr>
                <w:rFonts w:cs="Arial"/>
                <w:lang w:eastAsia="ja-JP"/>
              </w:rPr>
            </w:pPr>
            <w:r w:rsidRPr="00836ADA">
              <w:rPr>
                <w:rFonts w:cs="Arial"/>
                <w:lang w:eastAsia="ja-JP"/>
              </w:rPr>
              <w:t>-104</w:t>
            </w:r>
          </w:p>
        </w:tc>
      </w:tr>
      <w:tr w:rsidR="0051404A" w:rsidRPr="00836ADA" w14:paraId="02FC4DAA"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4A31E9D" w14:textId="77777777" w:rsidR="0051404A" w:rsidRPr="00836ADA" w:rsidRDefault="0051404A" w:rsidP="0051404A">
            <w:pPr>
              <w:pStyle w:val="TAL"/>
              <w:rPr>
                <w:rFonts w:cs="Arial"/>
                <w:lang w:eastAsia="ja-JP"/>
              </w:rPr>
            </w:pPr>
            <w:r w:rsidRPr="00836ADA">
              <w:rPr>
                <w:rFonts w:cs="Arial"/>
                <w:lang w:eastAsia="ja-JP"/>
              </w:rPr>
              <w:t>SCH_RP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00DA0D2F"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1451" w:type="dxa"/>
            <w:tcBorders>
              <w:top w:val="single" w:sz="4" w:space="0" w:color="auto"/>
              <w:left w:val="single" w:sz="4" w:space="0" w:color="auto"/>
              <w:bottom w:val="single" w:sz="4" w:space="0" w:color="auto"/>
              <w:right w:val="single" w:sz="4" w:space="0" w:color="auto"/>
            </w:tcBorders>
            <w:hideMark/>
          </w:tcPr>
          <w:p w14:paraId="483874A1"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1451" w:type="dxa"/>
            <w:tcBorders>
              <w:top w:val="single" w:sz="4" w:space="0" w:color="auto"/>
              <w:left w:val="single" w:sz="4" w:space="0" w:color="auto"/>
              <w:bottom w:val="single" w:sz="4" w:space="0" w:color="auto"/>
              <w:right w:val="single" w:sz="4" w:space="0" w:color="auto"/>
            </w:tcBorders>
            <w:hideMark/>
          </w:tcPr>
          <w:p w14:paraId="38DF12F1" w14:textId="77777777" w:rsidR="0051404A" w:rsidRPr="00836ADA" w:rsidRDefault="0051404A" w:rsidP="0051404A">
            <w:pPr>
              <w:pStyle w:val="TAL"/>
              <w:jc w:val="center"/>
              <w:rPr>
                <w:rFonts w:cs="Arial"/>
                <w:lang w:eastAsia="ja-JP"/>
              </w:rPr>
            </w:pPr>
            <w:r w:rsidRPr="00836ADA">
              <w:rPr>
                <w:rFonts w:cs="Arial"/>
                <w:lang w:eastAsia="ja-JP"/>
              </w:rPr>
              <w:t>-84</w:t>
            </w:r>
          </w:p>
        </w:tc>
        <w:tc>
          <w:tcPr>
            <w:tcW w:w="1452" w:type="dxa"/>
            <w:tcBorders>
              <w:top w:val="single" w:sz="4" w:space="0" w:color="auto"/>
              <w:left w:val="single" w:sz="4" w:space="0" w:color="auto"/>
              <w:bottom w:val="single" w:sz="4" w:space="0" w:color="auto"/>
              <w:right w:val="single" w:sz="4" w:space="0" w:color="auto"/>
            </w:tcBorders>
            <w:hideMark/>
          </w:tcPr>
          <w:p w14:paraId="60E66D4F" w14:textId="77777777" w:rsidR="0051404A" w:rsidRPr="00836ADA" w:rsidRDefault="0051404A" w:rsidP="0051404A">
            <w:pPr>
              <w:pStyle w:val="TAL"/>
              <w:jc w:val="center"/>
              <w:rPr>
                <w:rFonts w:cs="Arial"/>
                <w:lang w:eastAsia="ja-JP"/>
              </w:rPr>
            </w:pPr>
            <w:r w:rsidRPr="00836ADA">
              <w:rPr>
                <w:rFonts w:cs="Arial"/>
                <w:lang w:eastAsia="ja-JP"/>
              </w:rPr>
              <w:t>-104</w:t>
            </w:r>
          </w:p>
        </w:tc>
      </w:tr>
      <w:tr w:rsidR="0051404A" w:rsidRPr="00836ADA" w14:paraId="04E1CD78"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43C1DB2" w14:textId="77777777" w:rsidR="0051404A" w:rsidRPr="00836ADA" w:rsidRDefault="0051404A" w:rsidP="0051404A">
            <w:pPr>
              <w:pStyle w:val="TAL"/>
              <w:rPr>
                <w:rFonts w:cs="Arial"/>
                <w:lang w:eastAsia="ja-JP"/>
              </w:rPr>
            </w:pPr>
            <w:r w:rsidRPr="00836ADA">
              <w:rPr>
                <w:rFonts w:cs="Arial"/>
                <w:lang w:eastAsia="ja-JP"/>
              </w:rPr>
              <w:t>Io</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314BEC37" w14:textId="77777777" w:rsidR="0051404A" w:rsidRPr="00836ADA" w:rsidRDefault="0051404A" w:rsidP="0051404A">
            <w:pPr>
              <w:pStyle w:val="TAL"/>
              <w:jc w:val="center"/>
              <w:rPr>
                <w:rFonts w:cs="Arial"/>
                <w:lang w:eastAsia="ja-JP"/>
              </w:rPr>
            </w:pPr>
            <w:r w:rsidRPr="00836ADA">
              <w:rPr>
                <w:rFonts w:cs="Arial"/>
                <w:lang w:eastAsia="ja-JP"/>
              </w:rPr>
              <w:t>dBm/9 MHz</w:t>
            </w:r>
          </w:p>
        </w:tc>
        <w:tc>
          <w:tcPr>
            <w:tcW w:w="1451" w:type="dxa"/>
            <w:tcBorders>
              <w:top w:val="single" w:sz="4" w:space="0" w:color="auto"/>
              <w:left w:val="single" w:sz="4" w:space="0" w:color="auto"/>
              <w:bottom w:val="single" w:sz="4" w:space="0" w:color="auto"/>
              <w:right w:val="single" w:sz="4" w:space="0" w:color="auto"/>
            </w:tcBorders>
            <w:hideMark/>
          </w:tcPr>
          <w:p w14:paraId="48B1CD73" w14:textId="77777777" w:rsidR="0051404A" w:rsidRPr="00836ADA" w:rsidRDefault="0051404A" w:rsidP="0051404A">
            <w:pPr>
              <w:pStyle w:val="TAL"/>
              <w:jc w:val="center"/>
              <w:rPr>
                <w:rFonts w:cs="Arial"/>
                <w:lang w:eastAsia="ja-JP"/>
              </w:rPr>
            </w:pPr>
            <w:r w:rsidRPr="00836ADA">
              <w:rPr>
                <w:rFonts w:cs="Arial"/>
                <w:lang w:eastAsia="ja-JP"/>
              </w:rPr>
              <w:t>-72.22</w:t>
            </w:r>
          </w:p>
        </w:tc>
        <w:tc>
          <w:tcPr>
            <w:tcW w:w="1451" w:type="dxa"/>
            <w:tcBorders>
              <w:top w:val="single" w:sz="4" w:space="0" w:color="auto"/>
              <w:left w:val="single" w:sz="4" w:space="0" w:color="auto"/>
              <w:bottom w:val="single" w:sz="4" w:space="0" w:color="auto"/>
              <w:right w:val="single" w:sz="4" w:space="0" w:color="auto"/>
            </w:tcBorders>
            <w:hideMark/>
          </w:tcPr>
          <w:p w14:paraId="68239BF4" w14:textId="77777777" w:rsidR="0051404A" w:rsidRPr="00836ADA" w:rsidRDefault="0051404A" w:rsidP="0051404A">
            <w:pPr>
              <w:pStyle w:val="TAL"/>
              <w:jc w:val="center"/>
              <w:rPr>
                <w:rFonts w:cs="Arial"/>
                <w:lang w:eastAsia="ja-JP"/>
              </w:rPr>
            </w:pPr>
            <w:r w:rsidRPr="00836ADA">
              <w:rPr>
                <w:rFonts w:cs="Arial"/>
                <w:lang w:eastAsia="ja-JP"/>
              </w:rPr>
              <w:t>-56.11</w:t>
            </w:r>
          </w:p>
        </w:tc>
        <w:tc>
          <w:tcPr>
            <w:tcW w:w="1452" w:type="dxa"/>
            <w:tcBorders>
              <w:top w:val="single" w:sz="4" w:space="0" w:color="auto"/>
              <w:left w:val="single" w:sz="4" w:space="0" w:color="auto"/>
              <w:bottom w:val="single" w:sz="4" w:space="0" w:color="auto"/>
              <w:right w:val="single" w:sz="4" w:space="0" w:color="auto"/>
            </w:tcBorders>
            <w:hideMark/>
          </w:tcPr>
          <w:p w14:paraId="3922BE0D" w14:textId="77777777" w:rsidR="0051404A" w:rsidRPr="00836ADA" w:rsidRDefault="0051404A" w:rsidP="0051404A">
            <w:pPr>
              <w:pStyle w:val="TAL"/>
              <w:jc w:val="center"/>
              <w:rPr>
                <w:rFonts w:cs="Arial"/>
                <w:lang w:eastAsia="ja-JP"/>
              </w:rPr>
            </w:pPr>
            <w:r w:rsidRPr="00836ADA">
              <w:rPr>
                <w:rFonts w:cs="Arial"/>
                <w:lang w:eastAsia="ja-JP"/>
              </w:rPr>
              <w:t>-70.76</w:t>
            </w:r>
          </w:p>
        </w:tc>
      </w:tr>
      <w:tr w:rsidR="0051404A" w:rsidRPr="00836ADA" w14:paraId="4FAFF12C"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659438C7" w14:textId="77777777" w:rsidR="0051404A" w:rsidRPr="00836ADA" w:rsidRDefault="0051404A" w:rsidP="0051404A">
            <w:pPr>
              <w:pStyle w:val="TAL"/>
              <w:rPr>
                <w:rFonts w:cs="Arial"/>
                <w:lang w:eastAsia="ja-JP"/>
              </w:rPr>
            </w:pPr>
            <w:r w:rsidRPr="00836ADA">
              <w:rPr>
                <w:rFonts w:cs="Arial"/>
                <w:lang w:eastAsia="ja-JP"/>
              </w:rPr>
              <w:t xml:space="preserve">Propagation Condition </w:t>
            </w:r>
          </w:p>
        </w:tc>
        <w:tc>
          <w:tcPr>
            <w:tcW w:w="1440" w:type="dxa"/>
            <w:tcBorders>
              <w:top w:val="single" w:sz="4" w:space="0" w:color="auto"/>
              <w:left w:val="single" w:sz="4" w:space="0" w:color="auto"/>
              <w:bottom w:val="single" w:sz="4" w:space="0" w:color="auto"/>
              <w:right w:val="single" w:sz="4" w:space="0" w:color="auto"/>
            </w:tcBorders>
          </w:tcPr>
          <w:p w14:paraId="02530F60" w14:textId="77777777" w:rsidR="0051404A" w:rsidRPr="00836ADA" w:rsidRDefault="0051404A" w:rsidP="0051404A">
            <w:pPr>
              <w:pStyle w:val="TAL"/>
              <w:jc w:val="center"/>
              <w:rPr>
                <w:rFonts w:cs="Arial"/>
                <w:lang w:eastAsia="ja-JP"/>
              </w:rPr>
            </w:pPr>
          </w:p>
        </w:tc>
        <w:tc>
          <w:tcPr>
            <w:tcW w:w="4354" w:type="dxa"/>
            <w:gridSpan w:val="3"/>
            <w:tcBorders>
              <w:top w:val="single" w:sz="4" w:space="0" w:color="auto"/>
              <w:left w:val="single" w:sz="4" w:space="0" w:color="auto"/>
              <w:bottom w:val="single" w:sz="4" w:space="0" w:color="auto"/>
              <w:right w:val="single" w:sz="4" w:space="0" w:color="auto"/>
            </w:tcBorders>
            <w:hideMark/>
          </w:tcPr>
          <w:p w14:paraId="47818AA0" w14:textId="77777777" w:rsidR="0051404A" w:rsidRPr="00836ADA" w:rsidRDefault="0051404A" w:rsidP="0051404A">
            <w:pPr>
              <w:pStyle w:val="TAL"/>
              <w:jc w:val="center"/>
              <w:rPr>
                <w:rFonts w:cs="Arial"/>
                <w:lang w:eastAsia="ja-JP"/>
              </w:rPr>
            </w:pPr>
            <w:r w:rsidRPr="00836ADA">
              <w:rPr>
                <w:rFonts w:cs="Arial"/>
                <w:lang w:eastAsia="ja-JP"/>
              </w:rPr>
              <w:t>ETU70 (Note 4)</w:t>
            </w:r>
          </w:p>
        </w:tc>
      </w:tr>
      <w:tr w:rsidR="0051404A" w:rsidRPr="00836ADA" w14:paraId="1A179AF2" w14:textId="77777777" w:rsidTr="00D942A6">
        <w:trPr>
          <w:cantSplit/>
        </w:trPr>
        <w:tc>
          <w:tcPr>
            <w:tcW w:w="8930" w:type="dxa"/>
            <w:gridSpan w:val="5"/>
            <w:tcBorders>
              <w:top w:val="single" w:sz="4" w:space="0" w:color="auto"/>
              <w:left w:val="single" w:sz="4" w:space="0" w:color="auto"/>
              <w:bottom w:val="single" w:sz="4" w:space="0" w:color="auto"/>
              <w:right w:val="single" w:sz="4" w:space="0" w:color="auto"/>
            </w:tcBorders>
            <w:hideMark/>
          </w:tcPr>
          <w:p w14:paraId="2BC3F5AF" w14:textId="77777777" w:rsidR="0051404A" w:rsidRPr="00836ADA" w:rsidRDefault="0051404A" w:rsidP="00D942A6">
            <w:pPr>
              <w:pStyle w:val="TAN"/>
              <w:rPr>
                <w:rFonts w:cs="Arial"/>
                <w:lang w:eastAsia="ja-JP"/>
              </w:rPr>
            </w:pPr>
            <w:r w:rsidRPr="00836ADA">
              <w:rPr>
                <w:rFonts w:cs="Arial"/>
                <w:snapToGrid w:val="0"/>
                <w:lang w:eastAsia="ja-JP"/>
              </w:rPr>
              <w:t>Note 1:</w:t>
            </w:r>
            <w:r w:rsidRPr="00836ADA">
              <w:rPr>
                <w:rFonts w:cs="Arial"/>
                <w:snapToGrid w:val="0"/>
                <w:lang w:eastAsia="ja-JP"/>
              </w:rPr>
              <w:tab/>
            </w:r>
            <w:r w:rsidRPr="00836ADA">
              <w:rPr>
                <w:rFonts w:cs="Arial"/>
                <w:lang w:eastAsia="ja-JP"/>
              </w:rPr>
              <w:t>OCNG shall be used such that both cells are fully allocated and a constant total transmitted power spectral density is achieved for all OFDM symbols. OCNG patterns are specified in annex A 3.2 of 3GPP TS 36.133.</w:t>
            </w:r>
          </w:p>
          <w:p w14:paraId="17B5061B" w14:textId="77777777" w:rsidR="0051404A" w:rsidRPr="00836ADA" w:rsidRDefault="0051404A" w:rsidP="00D942A6">
            <w:pPr>
              <w:pStyle w:val="TAN"/>
              <w:rPr>
                <w:rFonts w:cs="Arial"/>
                <w:lang w:eastAsia="ja-JP"/>
              </w:rPr>
            </w:pPr>
            <w:r w:rsidRPr="00836ADA">
              <w:rPr>
                <w:rFonts w:cs="Arial"/>
                <w:lang w:eastAsia="ja-JP"/>
              </w:rPr>
              <w:t>Note 2:</w:t>
            </w:r>
            <w:r w:rsidRPr="00836ADA">
              <w:rPr>
                <w:rFonts w:cs="Arial"/>
                <w:lang w:eastAsia="ja-JP"/>
              </w:rPr>
              <w:tab/>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ja-JP"/>
              </w:rPr>
              <w:object w:dxaOrig="405" w:dyaOrig="360" w14:anchorId="6360E623">
                <v:shape id="_x0000_i1437" type="#_x0000_t75" style="width:20.5pt;height:18pt" o:ole="" fillcolor="window">
                  <v:imagedata r:id="rId12" o:title=""/>
                </v:shape>
                <o:OLEObject Type="Embed" ProgID="Equation.3" ShapeID="_x0000_i1437" DrawAspect="Content" ObjectID="_1710576113" r:id="rId530"/>
              </w:object>
            </w:r>
            <w:r w:rsidRPr="00836ADA">
              <w:rPr>
                <w:rFonts w:cs="Arial"/>
                <w:lang w:eastAsia="ja-JP"/>
              </w:rPr>
              <w:t xml:space="preserve"> to be fulfilled.</w:t>
            </w:r>
          </w:p>
          <w:p w14:paraId="16B7F0E2" w14:textId="77777777" w:rsidR="0051404A" w:rsidRPr="00836ADA" w:rsidRDefault="0051404A" w:rsidP="00D942A6">
            <w:pPr>
              <w:pStyle w:val="TAN"/>
              <w:rPr>
                <w:rFonts w:cs="Arial"/>
                <w:lang w:eastAsia="ja-JP"/>
              </w:rPr>
            </w:pPr>
            <w:r w:rsidRPr="00836ADA">
              <w:rPr>
                <w:rFonts w:cs="Arial"/>
                <w:lang w:eastAsia="ja-JP"/>
              </w:rPr>
              <w:t>Note 3:</w:t>
            </w:r>
            <w:r w:rsidRPr="00836ADA">
              <w:rPr>
                <w:rFonts w:cs="Arial"/>
                <w:lang w:eastAsia="ja-JP"/>
              </w:rPr>
              <w:tab/>
              <w:t>RSRP, SCH_RP and Io levels have been derived from other parameters for information purposes. They are not settable parameters themselves.</w:t>
            </w:r>
          </w:p>
          <w:p w14:paraId="29A0D4FC" w14:textId="77777777" w:rsidR="0051404A" w:rsidRPr="00836ADA" w:rsidRDefault="0051404A" w:rsidP="00D942A6">
            <w:pPr>
              <w:pStyle w:val="TAN"/>
              <w:ind w:left="0" w:firstLine="0"/>
              <w:rPr>
                <w:rFonts w:cs="Arial"/>
                <w:snapToGrid w:val="0"/>
                <w:lang w:eastAsia="ja-JP"/>
              </w:rPr>
            </w:pPr>
            <w:r w:rsidRPr="00836ADA">
              <w:rPr>
                <w:rFonts w:cs="Arial"/>
                <w:lang w:eastAsia="ja-JP"/>
              </w:rPr>
              <w:t>Note 4:</w:t>
            </w:r>
            <w:r w:rsidRPr="00836ADA">
              <w:rPr>
                <w:rFonts w:cs="Arial"/>
                <w:lang w:eastAsia="ja-JP"/>
              </w:rPr>
              <w:tab/>
              <w:t>ETU70 propagation conditions are specified in Annex B.2 of 3GPP TS 36.101.</w:t>
            </w:r>
          </w:p>
        </w:tc>
      </w:tr>
    </w:tbl>
    <w:p w14:paraId="169FEFC3" w14:textId="77777777" w:rsidR="0051404A" w:rsidRPr="00836ADA" w:rsidRDefault="0051404A" w:rsidP="0051404A">
      <w:pPr>
        <w:rPr>
          <w:rFonts w:cs="v4.2.0"/>
          <w:snapToGrid w:val="0"/>
        </w:rPr>
      </w:pPr>
    </w:p>
    <w:p w14:paraId="10BDC803" w14:textId="77777777" w:rsidR="0051404A" w:rsidRPr="00836ADA" w:rsidRDefault="0051404A" w:rsidP="0051404A">
      <w:pPr>
        <w:pStyle w:val="TH"/>
        <w:rPr>
          <w:rFonts w:cs="v4.2.0"/>
        </w:rPr>
      </w:pPr>
      <w:r w:rsidRPr="00836ADA">
        <w:t>TableA.8.29AA: Cell Specific parameters for correct reporting of E-UTRAN TDD neighbours in fading propagation condition (cell # 3 and cell # 4)</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6"/>
        <w:gridCol w:w="1440"/>
        <w:gridCol w:w="630"/>
        <w:gridCol w:w="720"/>
        <w:gridCol w:w="630"/>
        <w:gridCol w:w="660"/>
        <w:gridCol w:w="660"/>
        <w:gridCol w:w="660"/>
      </w:tblGrid>
      <w:tr w:rsidR="0051404A" w:rsidRPr="00836ADA" w14:paraId="1DE9E024" w14:textId="77777777" w:rsidTr="00D942A6">
        <w:trPr>
          <w:cantSplit/>
        </w:trPr>
        <w:tc>
          <w:tcPr>
            <w:tcW w:w="3136" w:type="dxa"/>
            <w:vMerge w:val="restart"/>
            <w:tcBorders>
              <w:top w:val="single" w:sz="4" w:space="0" w:color="auto"/>
              <w:left w:val="single" w:sz="4" w:space="0" w:color="auto"/>
              <w:bottom w:val="single" w:sz="4" w:space="0" w:color="auto"/>
              <w:right w:val="single" w:sz="4" w:space="0" w:color="auto"/>
            </w:tcBorders>
            <w:hideMark/>
          </w:tcPr>
          <w:p w14:paraId="5BAEC918" w14:textId="77777777" w:rsidR="0051404A" w:rsidRPr="00836ADA" w:rsidRDefault="0051404A" w:rsidP="00D942A6">
            <w:pPr>
              <w:pStyle w:val="TAH"/>
              <w:rPr>
                <w:rFonts w:cs="v4.2.0"/>
                <w:lang w:eastAsia="ja-JP"/>
              </w:rPr>
            </w:pPr>
            <w:r w:rsidRPr="00836ADA">
              <w:rPr>
                <w:rFonts w:cs="v4.2.0"/>
                <w:lang w:eastAsia="ja-JP"/>
              </w:rPr>
              <w:t>Parameter</w:t>
            </w:r>
          </w:p>
        </w:tc>
        <w:tc>
          <w:tcPr>
            <w:tcW w:w="1440" w:type="dxa"/>
            <w:vMerge w:val="restart"/>
            <w:tcBorders>
              <w:top w:val="single" w:sz="4" w:space="0" w:color="auto"/>
              <w:left w:val="single" w:sz="4" w:space="0" w:color="auto"/>
              <w:bottom w:val="single" w:sz="4" w:space="0" w:color="auto"/>
              <w:right w:val="single" w:sz="4" w:space="0" w:color="auto"/>
            </w:tcBorders>
            <w:hideMark/>
          </w:tcPr>
          <w:p w14:paraId="5B658BC9" w14:textId="77777777" w:rsidR="0051404A" w:rsidRPr="00836ADA" w:rsidRDefault="0051404A" w:rsidP="00D942A6">
            <w:pPr>
              <w:pStyle w:val="TAH"/>
              <w:rPr>
                <w:rFonts w:cs="v4.2.0"/>
                <w:lang w:eastAsia="ja-JP"/>
              </w:rPr>
            </w:pPr>
            <w:r w:rsidRPr="00836ADA">
              <w:rPr>
                <w:rFonts w:cs="v4.2.0"/>
                <w:lang w:eastAsia="ja-JP"/>
              </w:rPr>
              <w:t>Unit</w:t>
            </w:r>
          </w:p>
        </w:tc>
        <w:tc>
          <w:tcPr>
            <w:tcW w:w="1980" w:type="dxa"/>
            <w:gridSpan w:val="3"/>
            <w:tcBorders>
              <w:top w:val="single" w:sz="4" w:space="0" w:color="auto"/>
              <w:left w:val="single" w:sz="4" w:space="0" w:color="auto"/>
              <w:bottom w:val="single" w:sz="4" w:space="0" w:color="auto"/>
              <w:right w:val="single" w:sz="4" w:space="0" w:color="auto"/>
            </w:tcBorders>
            <w:hideMark/>
          </w:tcPr>
          <w:p w14:paraId="61B097B4" w14:textId="77777777" w:rsidR="0051404A" w:rsidRPr="00836ADA" w:rsidRDefault="0051404A" w:rsidP="00D942A6">
            <w:pPr>
              <w:pStyle w:val="TAH"/>
              <w:rPr>
                <w:rFonts w:cs="v4.2.0"/>
                <w:lang w:eastAsia="ja-JP"/>
              </w:rPr>
            </w:pPr>
            <w:r w:rsidRPr="00836ADA">
              <w:rPr>
                <w:rFonts w:cs="v4.2.0"/>
                <w:lang w:eastAsia="ja-JP"/>
              </w:rPr>
              <w:t>Cell 3</w:t>
            </w:r>
          </w:p>
        </w:tc>
        <w:tc>
          <w:tcPr>
            <w:tcW w:w="1980" w:type="dxa"/>
            <w:gridSpan w:val="3"/>
            <w:tcBorders>
              <w:top w:val="single" w:sz="4" w:space="0" w:color="auto"/>
              <w:left w:val="single" w:sz="4" w:space="0" w:color="auto"/>
              <w:bottom w:val="single" w:sz="4" w:space="0" w:color="auto"/>
              <w:right w:val="single" w:sz="4" w:space="0" w:color="auto"/>
            </w:tcBorders>
          </w:tcPr>
          <w:p w14:paraId="4EB8ADA1" w14:textId="77777777" w:rsidR="0051404A" w:rsidRPr="00836ADA" w:rsidRDefault="0051404A" w:rsidP="00D942A6">
            <w:pPr>
              <w:pStyle w:val="TAH"/>
              <w:rPr>
                <w:rFonts w:cs="v4.2.0"/>
                <w:lang w:eastAsia="ja-JP"/>
              </w:rPr>
            </w:pPr>
            <w:r w:rsidRPr="00836ADA">
              <w:rPr>
                <w:rFonts w:cs="v4.2.0"/>
                <w:lang w:eastAsia="ja-JP"/>
              </w:rPr>
              <w:t>Cell 4</w:t>
            </w:r>
          </w:p>
        </w:tc>
      </w:tr>
      <w:tr w:rsidR="0051404A" w:rsidRPr="00836ADA" w14:paraId="67AA10B2" w14:textId="77777777" w:rsidTr="00D942A6">
        <w:trPr>
          <w:cantSplit/>
        </w:trPr>
        <w:tc>
          <w:tcPr>
            <w:tcW w:w="3136" w:type="dxa"/>
            <w:vMerge/>
            <w:tcBorders>
              <w:top w:val="single" w:sz="4" w:space="0" w:color="auto"/>
              <w:left w:val="single" w:sz="4" w:space="0" w:color="auto"/>
              <w:bottom w:val="single" w:sz="4" w:space="0" w:color="auto"/>
              <w:right w:val="single" w:sz="4" w:space="0" w:color="auto"/>
            </w:tcBorders>
            <w:vAlign w:val="center"/>
            <w:hideMark/>
          </w:tcPr>
          <w:p w14:paraId="30489913" w14:textId="77777777" w:rsidR="0051404A" w:rsidRPr="00836ADA" w:rsidRDefault="0051404A" w:rsidP="00D942A6">
            <w:pPr>
              <w:spacing w:after="0"/>
              <w:rPr>
                <w:rFonts w:ascii="Arial" w:hAnsi="Arial" w:cs="v4.2.0"/>
                <w:b/>
                <w:bCs/>
                <w:sz w:val="18"/>
                <w:szCs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14:paraId="6C253921" w14:textId="77777777" w:rsidR="0051404A" w:rsidRPr="00836ADA" w:rsidRDefault="0051404A" w:rsidP="00D942A6">
            <w:pPr>
              <w:spacing w:after="0"/>
              <w:rPr>
                <w:rFonts w:ascii="Arial" w:hAnsi="Arial" w:cs="v4.2.0"/>
                <w:b/>
                <w:bCs/>
                <w:sz w:val="18"/>
                <w:szCs w:val="18"/>
              </w:rPr>
            </w:pPr>
          </w:p>
        </w:tc>
        <w:tc>
          <w:tcPr>
            <w:tcW w:w="630" w:type="dxa"/>
            <w:tcBorders>
              <w:top w:val="single" w:sz="4" w:space="0" w:color="auto"/>
              <w:left w:val="single" w:sz="4" w:space="0" w:color="auto"/>
              <w:bottom w:val="single" w:sz="4" w:space="0" w:color="auto"/>
              <w:right w:val="single" w:sz="4" w:space="0" w:color="auto"/>
            </w:tcBorders>
            <w:hideMark/>
          </w:tcPr>
          <w:p w14:paraId="6B0D8EE9" w14:textId="77777777" w:rsidR="0051404A" w:rsidRPr="00836ADA" w:rsidRDefault="0051404A" w:rsidP="00D942A6">
            <w:pPr>
              <w:pStyle w:val="TAH"/>
              <w:rPr>
                <w:rFonts w:cs="v4.2.0"/>
                <w:lang w:eastAsia="ja-JP"/>
              </w:rPr>
            </w:pPr>
            <w:r w:rsidRPr="00836ADA">
              <w:rPr>
                <w:rFonts w:cs="v4.2.0"/>
                <w:lang w:eastAsia="ja-JP"/>
              </w:rPr>
              <w:t>T1</w:t>
            </w:r>
          </w:p>
        </w:tc>
        <w:tc>
          <w:tcPr>
            <w:tcW w:w="720" w:type="dxa"/>
            <w:tcBorders>
              <w:top w:val="single" w:sz="4" w:space="0" w:color="auto"/>
              <w:left w:val="single" w:sz="4" w:space="0" w:color="auto"/>
              <w:bottom w:val="single" w:sz="4" w:space="0" w:color="auto"/>
              <w:right w:val="single" w:sz="4" w:space="0" w:color="auto"/>
            </w:tcBorders>
            <w:hideMark/>
          </w:tcPr>
          <w:p w14:paraId="02307E74" w14:textId="77777777" w:rsidR="0051404A" w:rsidRPr="00836ADA" w:rsidRDefault="0051404A" w:rsidP="00D942A6">
            <w:pPr>
              <w:pStyle w:val="TAH"/>
              <w:rPr>
                <w:rFonts w:cs="v4.2.0"/>
                <w:lang w:eastAsia="ja-JP"/>
              </w:rPr>
            </w:pPr>
            <w:r w:rsidRPr="00836ADA">
              <w:rPr>
                <w:rFonts w:cs="v4.2.0"/>
                <w:lang w:eastAsia="ja-JP"/>
              </w:rPr>
              <w:t>T2</w:t>
            </w:r>
          </w:p>
        </w:tc>
        <w:tc>
          <w:tcPr>
            <w:tcW w:w="630" w:type="dxa"/>
            <w:tcBorders>
              <w:top w:val="single" w:sz="4" w:space="0" w:color="auto"/>
              <w:left w:val="single" w:sz="4" w:space="0" w:color="auto"/>
              <w:bottom w:val="single" w:sz="4" w:space="0" w:color="auto"/>
              <w:right w:val="single" w:sz="4" w:space="0" w:color="auto"/>
            </w:tcBorders>
            <w:hideMark/>
          </w:tcPr>
          <w:p w14:paraId="196FDAB8" w14:textId="77777777" w:rsidR="0051404A" w:rsidRPr="00836ADA" w:rsidRDefault="0051404A" w:rsidP="00D942A6">
            <w:pPr>
              <w:pStyle w:val="TAH"/>
              <w:rPr>
                <w:rFonts w:cs="v4.2.0"/>
                <w:lang w:eastAsia="ja-JP"/>
              </w:rPr>
            </w:pPr>
            <w:r w:rsidRPr="00836ADA">
              <w:rPr>
                <w:rFonts w:cs="v4.2.0"/>
                <w:lang w:eastAsia="ja-JP"/>
              </w:rPr>
              <w:t>T3</w:t>
            </w:r>
          </w:p>
        </w:tc>
        <w:tc>
          <w:tcPr>
            <w:tcW w:w="660" w:type="dxa"/>
            <w:tcBorders>
              <w:top w:val="single" w:sz="4" w:space="0" w:color="auto"/>
              <w:left w:val="single" w:sz="4" w:space="0" w:color="auto"/>
              <w:bottom w:val="single" w:sz="4" w:space="0" w:color="auto"/>
              <w:right w:val="single" w:sz="4" w:space="0" w:color="auto"/>
            </w:tcBorders>
          </w:tcPr>
          <w:p w14:paraId="73268F9F" w14:textId="77777777" w:rsidR="0051404A" w:rsidRPr="00836ADA" w:rsidRDefault="0051404A" w:rsidP="00D942A6">
            <w:pPr>
              <w:pStyle w:val="TAH"/>
              <w:rPr>
                <w:rFonts w:cs="v4.2.0"/>
                <w:lang w:eastAsia="ja-JP"/>
              </w:rPr>
            </w:pPr>
            <w:r w:rsidRPr="00836ADA">
              <w:rPr>
                <w:rFonts w:cs="v4.2.0"/>
                <w:lang w:eastAsia="ja-JP"/>
              </w:rPr>
              <w:t>T1</w:t>
            </w:r>
          </w:p>
        </w:tc>
        <w:tc>
          <w:tcPr>
            <w:tcW w:w="660" w:type="dxa"/>
            <w:tcBorders>
              <w:top w:val="single" w:sz="4" w:space="0" w:color="auto"/>
              <w:left w:val="single" w:sz="4" w:space="0" w:color="auto"/>
              <w:bottom w:val="single" w:sz="4" w:space="0" w:color="auto"/>
              <w:right w:val="single" w:sz="4" w:space="0" w:color="auto"/>
            </w:tcBorders>
          </w:tcPr>
          <w:p w14:paraId="2960C23F" w14:textId="77777777" w:rsidR="0051404A" w:rsidRPr="00836ADA" w:rsidRDefault="0051404A" w:rsidP="00D942A6">
            <w:pPr>
              <w:pStyle w:val="TAH"/>
              <w:rPr>
                <w:rFonts w:cs="v4.2.0"/>
                <w:lang w:eastAsia="ja-JP"/>
              </w:rPr>
            </w:pPr>
            <w:r w:rsidRPr="00836ADA">
              <w:rPr>
                <w:rFonts w:cs="v4.2.0"/>
                <w:lang w:eastAsia="ja-JP"/>
              </w:rPr>
              <w:t>T2</w:t>
            </w:r>
          </w:p>
        </w:tc>
        <w:tc>
          <w:tcPr>
            <w:tcW w:w="660" w:type="dxa"/>
            <w:tcBorders>
              <w:top w:val="single" w:sz="4" w:space="0" w:color="auto"/>
              <w:left w:val="single" w:sz="4" w:space="0" w:color="auto"/>
              <w:bottom w:val="single" w:sz="4" w:space="0" w:color="auto"/>
              <w:right w:val="single" w:sz="4" w:space="0" w:color="auto"/>
            </w:tcBorders>
          </w:tcPr>
          <w:p w14:paraId="0008AB8E" w14:textId="77777777" w:rsidR="0051404A" w:rsidRPr="00836ADA" w:rsidRDefault="0051404A" w:rsidP="00D942A6">
            <w:pPr>
              <w:pStyle w:val="TAH"/>
              <w:rPr>
                <w:rFonts w:cs="v4.2.0"/>
                <w:lang w:eastAsia="ja-JP"/>
              </w:rPr>
            </w:pPr>
            <w:r w:rsidRPr="00836ADA">
              <w:rPr>
                <w:rFonts w:cs="v4.2.0"/>
                <w:lang w:eastAsia="ja-JP"/>
              </w:rPr>
              <w:t>T3</w:t>
            </w:r>
          </w:p>
        </w:tc>
      </w:tr>
      <w:tr w:rsidR="0051404A" w:rsidRPr="00836ADA" w14:paraId="099EA7B7"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24F59A8" w14:textId="77777777" w:rsidR="0051404A" w:rsidRPr="00836ADA" w:rsidRDefault="0051404A" w:rsidP="0051404A">
            <w:pPr>
              <w:pStyle w:val="TAL"/>
              <w:rPr>
                <w:rFonts w:cs="Arial"/>
                <w:lang w:eastAsia="ja-JP"/>
              </w:rPr>
            </w:pPr>
            <w:r w:rsidRPr="00836ADA">
              <w:rPr>
                <w:rFonts w:cs="Arial"/>
                <w:lang w:eastAsia="ja-JP"/>
              </w:rPr>
              <w:t>E-UTRA RF Channel Number</w:t>
            </w:r>
          </w:p>
        </w:tc>
        <w:tc>
          <w:tcPr>
            <w:tcW w:w="1440" w:type="dxa"/>
            <w:tcBorders>
              <w:top w:val="single" w:sz="4" w:space="0" w:color="auto"/>
              <w:left w:val="single" w:sz="4" w:space="0" w:color="auto"/>
              <w:bottom w:val="single" w:sz="4" w:space="0" w:color="auto"/>
              <w:right w:val="single" w:sz="4" w:space="0" w:color="auto"/>
            </w:tcBorders>
          </w:tcPr>
          <w:p w14:paraId="392F2CBE" w14:textId="77777777" w:rsidR="0051404A" w:rsidRPr="00836ADA" w:rsidRDefault="0051404A" w:rsidP="0051404A">
            <w:pPr>
              <w:pStyle w:val="TAL"/>
              <w:jc w:val="center"/>
              <w:rPr>
                <w:rFonts w:cs="Arial"/>
                <w:lang w:eastAsia="ja-JP"/>
              </w:rPr>
            </w:pPr>
          </w:p>
        </w:tc>
        <w:tc>
          <w:tcPr>
            <w:tcW w:w="1980" w:type="dxa"/>
            <w:gridSpan w:val="3"/>
            <w:tcBorders>
              <w:top w:val="single" w:sz="4" w:space="0" w:color="auto"/>
              <w:left w:val="single" w:sz="4" w:space="0" w:color="auto"/>
              <w:bottom w:val="single" w:sz="4" w:space="0" w:color="auto"/>
              <w:right w:val="single" w:sz="4" w:space="0" w:color="auto"/>
            </w:tcBorders>
            <w:hideMark/>
          </w:tcPr>
          <w:p w14:paraId="61D43D08" w14:textId="77777777" w:rsidR="0051404A" w:rsidRPr="00836ADA" w:rsidRDefault="0051404A" w:rsidP="0051404A">
            <w:pPr>
              <w:pStyle w:val="TAL"/>
              <w:jc w:val="center"/>
              <w:rPr>
                <w:rFonts w:eastAsia="?? ??" w:cs="Arial"/>
                <w:lang w:eastAsia="ja-JP"/>
              </w:rPr>
            </w:pPr>
            <w:r w:rsidRPr="00836ADA">
              <w:rPr>
                <w:rFonts w:eastAsia="?? ??" w:cs="Arial"/>
                <w:lang w:eastAsia="ja-JP"/>
              </w:rPr>
              <w:t>Randomly selected from channel 5,6,7,8such that cell 3 is in the reduced performance group</w:t>
            </w:r>
          </w:p>
        </w:tc>
        <w:tc>
          <w:tcPr>
            <w:tcW w:w="1980" w:type="dxa"/>
            <w:gridSpan w:val="3"/>
            <w:tcBorders>
              <w:top w:val="single" w:sz="4" w:space="0" w:color="auto"/>
              <w:left w:val="single" w:sz="4" w:space="0" w:color="auto"/>
              <w:bottom w:val="single" w:sz="4" w:space="0" w:color="auto"/>
              <w:right w:val="single" w:sz="4" w:space="0" w:color="auto"/>
            </w:tcBorders>
          </w:tcPr>
          <w:p w14:paraId="26363BBE" w14:textId="77777777" w:rsidR="0051404A" w:rsidRPr="00836ADA" w:rsidRDefault="0051404A" w:rsidP="0051404A">
            <w:pPr>
              <w:pStyle w:val="TAL"/>
              <w:jc w:val="center"/>
              <w:rPr>
                <w:rFonts w:eastAsia="?? ??" w:cs="Arial"/>
                <w:lang w:eastAsia="ja-JP"/>
              </w:rPr>
            </w:pPr>
            <w:r w:rsidRPr="00836ADA">
              <w:rPr>
                <w:rFonts w:eastAsia="?? ??" w:cs="Arial"/>
                <w:lang w:eastAsia="ja-JP"/>
              </w:rPr>
              <w:t>Randomly selected from channel 5,6,7,8such that cell 4 is in the reduced performance group</w:t>
            </w:r>
          </w:p>
        </w:tc>
      </w:tr>
      <w:tr w:rsidR="0051404A" w:rsidRPr="00836ADA" w14:paraId="09808442"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694DA18" w14:textId="77777777" w:rsidR="0051404A" w:rsidRPr="00836ADA" w:rsidRDefault="0051404A" w:rsidP="0051404A">
            <w:pPr>
              <w:pStyle w:val="TAL"/>
              <w:rPr>
                <w:rFonts w:cs="Arial"/>
                <w:lang w:eastAsia="ja-JP"/>
              </w:rPr>
            </w:pPr>
            <w:r w:rsidRPr="00836ADA">
              <w:rPr>
                <w:rFonts w:cs="Arial"/>
                <w:lang w:eastAsia="ja-JP"/>
              </w:rPr>
              <w:t>BW</w:t>
            </w:r>
            <w:r w:rsidRPr="00836ADA">
              <w:rPr>
                <w:rFonts w:cs="Arial"/>
                <w:vertAlign w:val="subscript"/>
                <w:lang w:eastAsia="ja-JP"/>
              </w:rPr>
              <w:t>channel</w:t>
            </w:r>
          </w:p>
        </w:tc>
        <w:tc>
          <w:tcPr>
            <w:tcW w:w="1440" w:type="dxa"/>
            <w:tcBorders>
              <w:top w:val="single" w:sz="4" w:space="0" w:color="auto"/>
              <w:left w:val="single" w:sz="4" w:space="0" w:color="auto"/>
              <w:bottom w:val="single" w:sz="4" w:space="0" w:color="auto"/>
              <w:right w:val="single" w:sz="4" w:space="0" w:color="auto"/>
            </w:tcBorders>
            <w:hideMark/>
          </w:tcPr>
          <w:p w14:paraId="377F908E" w14:textId="77777777" w:rsidR="0051404A" w:rsidRPr="00836ADA" w:rsidRDefault="0051404A" w:rsidP="0051404A">
            <w:pPr>
              <w:pStyle w:val="TAL"/>
              <w:jc w:val="center"/>
              <w:rPr>
                <w:rFonts w:cs="Arial"/>
                <w:lang w:eastAsia="ja-JP"/>
              </w:rPr>
            </w:pPr>
            <w:r w:rsidRPr="00836ADA">
              <w:rPr>
                <w:rFonts w:cs="Arial"/>
                <w:lang w:eastAsia="ja-JP"/>
              </w:rPr>
              <w:t>MHz</w:t>
            </w:r>
          </w:p>
        </w:tc>
        <w:tc>
          <w:tcPr>
            <w:tcW w:w="1980" w:type="dxa"/>
            <w:gridSpan w:val="3"/>
            <w:tcBorders>
              <w:top w:val="single" w:sz="4" w:space="0" w:color="auto"/>
              <w:left w:val="single" w:sz="4" w:space="0" w:color="auto"/>
              <w:bottom w:val="single" w:sz="4" w:space="0" w:color="auto"/>
              <w:right w:val="single" w:sz="4" w:space="0" w:color="auto"/>
            </w:tcBorders>
            <w:hideMark/>
          </w:tcPr>
          <w:p w14:paraId="33D95627" w14:textId="77777777" w:rsidR="0051404A" w:rsidRPr="00836ADA" w:rsidRDefault="0051404A" w:rsidP="0051404A">
            <w:pPr>
              <w:pStyle w:val="TAL"/>
              <w:jc w:val="center"/>
              <w:rPr>
                <w:rFonts w:cs="Arial"/>
                <w:lang w:eastAsia="ja-JP"/>
              </w:rPr>
            </w:pPr>
            <w:r w:rsidRPr="00836ADA">
              <w:rPr>
                <w:rFonts w:cs="Arial"/>
                <w:lang w:eastAsia="ja-JP"/>
              </w:rPr>
              <w:t>10</w:t>
            </w:r>
          </w:p>
        </w:tc>
        <w:tc>
          <w:tcPr>
            <w:tcW w:w="1980" w:type="dxa"/>
            <w:gridSpan w:val="3"/>
            <w:tcBorders>
              <w:top w:val="single" w:sz="4" w:space="0" w:color="auto"/>
              <w:left w:val="single" w:sz="4" w:space="0" w:color="auto"/>
              <w:bottom w:val="single" w:sz="4" w:space="0" w:color="auto"/>
              <w:right w:val="single" w:sz="4" w:space="0" w:color="auto"/>
            </w:tcBorders>
          </w:tcPr>
          <w:p w14:paraId="33CAE358" w14:textId="77777777" w:rsidR="0051404A" w:rsidRPr="00836ADA" w:rsidRDefault="0051404A" w:rsidP="0051404A">
            <w:pPr>
              <w:pStyle w:val="TAL"/>
              <w:jc w:val="center"/>
              <w:rPr>
                <w:rFonts w:cs="Arial"/>
                <w:lang w:eastAsia="ja-JP"/>
              </w:rPr>
            </w:pPr>
            <w:r w:rsidRPr="00836ADA">
              <w:rPr>
                <w:rFonts w:cs="Arial"/>
                <w:lang w:eastAsia="ja-JP"/>
              </w:rPr>
              <w:t>10</w:t>
            </w:r>
          </w:p>
        </w:tc>
      </w:tr>
      <w:tr w:rsidR="0051404A" w:rsidRPr="00836ADA" w14:paraId="548BB1D9"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25E90ED" w14:textId="77777777" w:rsidR="0051404A" w:rsidRPr="00836ADA" w:rsidRDefault="0051404A" w:rsidP="0051404A">
            <w:pPr>
              <w:pStyle w:val="TAL"/>
              <w:rPr>
                <w:rFonts w:cs="Arial"/>
                <w:lang w:eastAsia="ja-JP"/>
              </w:rPr>
            </w:pPr>
            <w:r w:rsidRPr="00836ADA">
              <w:rPr>
                <w:rFonts w:cs="Arial"/>
                <w:lang w:eastAsia="ja-JP"/>
              </w:rPr>
              <w:t xml:space="preserve">OCNG Pattern defined in A.3.2.2.2 in 3GPP TS 36.133 (OP.2 TDD) </w:t>
            </w:r>
          </w:p>
        </w:tc>
        <w:tc>
          <w:tcPr>
            <w:tcW w:w="1440" w:type="dxa"/>
            <w:tcBorders>
              <w:top w:val="single" w:sz="4" w:space="0" w:color="auto"/>
              <w:left w:val="single" w:sz="4" w:space="0" w:color="auto"/>
              <w:bottom w:val="single" w:sz="4" w:space="0" w:color="auto"/>
              <w:right w:val="single" w:sz="4" w:space="0" w:color="auto"/>
            </w:tcBorders>
          </w:tcPr>
          <w:p w14:paraId="20EA8960" w14:textId="77777777" w:rsidR="0051404A" w:rsidRPr="00836ADA" w:rsidRDefault="0051404A" w:rsidP="0051404A">
            <w:pPr>
              <w:pStyle w:val="TAL"/>
              <w:jc w:val="center"/>
              <w:rPr>
                <w:rFonts w:cs="Arial"/>
                <w:lang w:eastAsia="ja-JP"/>
              </w:rPr>
            </w:pPr>
          </w:p>
        </w:tc>
        <w:tc>
          <w:tcPr>
            <w:tcW w:w="1980" w:type="dxa"/>
            <w:gridSpan w:val="3"/>
            <w:tcBorders>
              <w:top w:val="single" w:sz="4" w:space="0" w:color="auto"/>
              <w:left w:val="single" w:sz="4" w:space="0" w:color="auto"/>
              <w:bottom w:val="single" w:sz="4" w:space="0" w:color="auto"/>
              <w:right w:val="single" w:sz="4" w:space="0" w:color="auto"/>
            </w:tcBorders>
          </w:tcPr>
          <w:p w14:paraId="60A4E0F8" w14:textId="77777777" w:rsidR="0051404A" w:rsidRPr="00836ADA" w:rsidRDefault="0051404A" w:rsidP="0051404A">
            <w:pPr>
              <w:pStyle w:val="TAL"/>
              <w:jc w:val="center"/>
              <w:rPr>
                <w:rFonts w:cs="Arial"/>
                <w:lang w:eastAsia="ja-JP"/>
              </w:rPr>
            </w:pPr>
          </w:p>
          <w:p w14:paraId="305773AB" w14:textId="77777777" w:rsidR="0051404A" w:rsidRPr="00836ADA" w:rsidRDefault="0051404A" w:rsidP="0051404A">
            <w:pPr>
              <w:pStyle w:val="TAL"/>
              <w:jc w:val="center"/>
              <w:rPr>
                <w:rFonts w:cs="Arial"/>
                <w:lang w:eastAsia="ja-JP"/>
              </w:rPr>
            </w:pPr>
            <w:r w:rsidRPr="00836ADA">
              <w:rPr>
                <w:rFonts w:cs="Arial"/>
                <w:lang w:eastAsia="ja-JP"/>
              </w:rPr>
              <w:t>OP.2 TDD</w:t>
            </w:r>
          </w:p>
        </w:tc>
        <w:tc>
          <w:tcPr>
            <w:tcW w:w="1980" w:type="dxa"/>
            <w:gridSpan w:val="3"/>
            <w:tcBorders>
              <w:top w:val="single" w:sz="4" w:space="0" w:color="auto"/>
              <w:left w:val="single" w:sz="4" w:space="0" w:color="auto"/>
              <w:bottom w:val="single" w:sz="4" w:space="0" w:color="auto"/>
              <w:right w:val="single" w:sz="4" w:space="0" w:color="auto"/>
            </w:tcBorders>
          </w:tcPr>
          <w:p w14:paraId="25FD3E57" w14:textId="77777777" w:rsidR="0051404A" w:rsidRPr="00836ADA" w:rsidRDefault="0051404A" w:rsidP="0051404A">
            <w:pPr>
              <w:pStyle w:val="TAL"/>
              <w:jc w:val="center"/>
              <w:rPr>
                <w:rFonts w:cs="Arial"/>
                <w:lang w:eastAsia="ja-JP"/>
              </w:rPr>
            </w:pPr>
          </w:p>
          <w:p w14:paraId="7F4D5390" w14:textId="77777777" w:rsidR="0051404A" w:rsidRPr="00836ADA" w:rsidRDefault="0051404A" w:rsidP="0051404A">
            <w:pPr>
              <w:pStyle w:val="TAL"/>
              <w:jc w:val="center"/>
              <w:rPr>
                <w:rFonts w:cs="Arial"/>
                <w:lang w:eastAsia="ja-JP"/>
              </w:rPr>
            </w:pPr>
            <w:r w:rsidRPr="00836ADA">
              <w:rPr>
                <w:rFonts w:cs="Arial"/>
                <w:lang w:eastAsia="ja-JP"/>
              </w:rPr>
              <w:t>OP.2 TDD</w:t>
            </w:r>
          </w:p>
        </w:tc>
      </w:tr>
      <w:tr w:rsidR="0051404A" w:rsidRPr="00836ADA" w14:paraId="32EA23AA"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E32B976" w14:textId="77777777" w:rsidR="0051404A" w:rsidRPr="00836ADA" w:rsidRDefault="0051404A" w:rsidP="0051404A">
            <w:pPr>
              <w:pStyle w:val="TAL"/>
              <w:rPr>
                <w:rFonts w:cs="Arial"/>
                <w:lang w:eastAsia="ja-JP"/>
              </w:rPr>
            </w:pPr>
            <w:r w:rsidRPr="00836ADA">
              <w:rPr>
                <w:rFonts w:cs="Arial"/>
                <w:lang w:eastAsia="ja-JP"/>
              </w:rPr>
              <w:t>PBCH_RA</w:t>
            </w:r>
          </w:p>
        </w:tc>
        <w:tc>
          <w:tcPr>
            <w:tcW w:w="1440" w:type="dxa"/>
            <w:tcBorders>
              <w:top w:val="single" w:sz="4" w:space="0" w:color="auto"/>
              <w:left w:val="single" w:sz="4" w:space="0" w:color="auto"/>
              <w:bottom w:val="single" w:sz="4" w:space="0" w:color="auto"/>
              <w:right w:val="single" w:sz="4" w:space="0" w:color="auto"/>
            </w:tcBorders>
            <w:hideMark/>
          </w:tcPr>
          <w:p w14:paraId="4B019F5C"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val="restart"/>
            <w:tcBorders>
              <w:top w:val="single" w:sz="4" w:space="0" w:color="auto"/>
              <w:left w:val="single" w:sz="4" w:space="0" w:color="auto"/>
              <w:bottom w:val="single" w:sz="4" w:space="0" w:color="auto"/>
              <w:right w:val="single" w:sz="4" w:space="0" w:color="auto"/>
            </w:tcBorders>
          </w:tcPr>
          <w:p w14:paraId="184B6ECE" w14:textId="77777777" w:rsidR="0051404A" w:rsidRPr="00836ADA" w:rsidRDefault="0051404A" w:rsidP="0051404A">
            <w:pPr>
              <w:pStyle w:val="TAL"/>
              <w:jc w:val="center"/>
              <w:rPr>
                <w:rFonts w:cs="Arial"/>
                <w:lang w:eastAsia="ja-JP"/>
              </w:rPr>
            </w:pPr>
          </w:p>
          <w:p w14:paraId="20E69B45" w14:textId="77777777" w:rsidR="0051404A" w:rsidRPr="00836ADA" w:rsidRDefault="0051404A" w:rsidP="0051404A">
            <w:pPr>
              <w:pStyle w:val="TAL"/>
              <w:jc w:val="center"/>
              <w:rPr>
                <w:rFonts w:cs="Arial"/>
                <w:lang w:eastAsia="ja-JP"/>
              </w:rPr>
            </w:pPr>
          </w:p>
          <w:p w14:paraId="49DF7604" w14:textId="77777777" w:rsidR="0051404A" w:rsidRPr="00836ADA" w:rsidRDefault="0051404A" w:rsidP="0051404A">
            <w:pPr>
              <w:pStyle w:val="TAL"/>
              <w:jc w:val="center"/>
              <w:rPr>
                <w:rFonts w:cs="Arial"/>
                <w:lang w:eastAsia="ja-JP"/>
              </w:rPr>
            </w:pPr>
          </w:p>
          <w:p w14:paraId="1CBF4A07" w14:textId="77777777" w:rsidR="0051404A" w:rsidRPr="00836ADA" w:rsidRDefault="0051404A" w:rsidP="0051404A">
            <w:pPr>
              <w:pStyle w:val="TAL"/>
              <w:jc w:val="center"/>
              <w:rPr>
                <w:rFonts w:cs="Arial"/>
                <w:lang w:eastAsia="ja-JP"/>
              </w:rPr>
            </w:pPr>
          </w:p>
          <w:p w14:paraId="7187A876" w14:textId="77777777" w:rsidR="0051404A" w:rsidRPr="00836ADA" w:rsidRDefault="0051404A" w:rsidP="0051404A">
            <w:pPr>
              <w:pStyle w:val="TAL"/>
              <w:jc w:val="center"/>
              <w:rPr>
                <w:rFonts w:cs="Arial"/>
                <w:lang w:eastAsia="ja-JP"/>
              </w:rPr>
            </w:pPr>
          </w:p>
          <w:p w14:paraId="7C56A05D" w14:textId="77777777" w:rsidR="0051404A" w:rsidRPr="00836ADA" w:rsidRDefault="0051404A" w:rsidP="0051404A">
            <w:pPr>
              <w:pStyle w:val="TAL"/>
              <w:jc w:val="center"/>
              <w:rPr>
                <w:rFonts w:cs="Arial"/>
                <w:lang w:eastAsia="ja-JP"/>
              </w:rPr>
            </w:pPr>
          </w:p>
          <w:p w14:paraId="22530666" w14:textId="77777777" w:rsidR="0051404A" w:rsidRPr="00836ADA" w:rsidRDefault="0051404A" w:rsidP="0051404A">
            <w:pPr>
              <w:pStyle w:val="TAL"/>
              <w:jc w:val="center"/>
              <w:rPr>
                <w:rFonts w:cs="Arial"/>
                <w:lang w:eastAsia="ja-JP"/>
              </w:rPr>
            </w:pPr>
            <w:r w:rsidRPr="00836ADA">
              <w:rPr>
                <w:rFonts w:cs="Arial"/>
                <w:lang w:eastAsia="ja-JP"/>
              </w:rPr>
              <w:t>0</w:t>
            </w:r>
          </w:p>
          <w:p w14:paraId="66293F35" w14:textId="77777777" w:rsidR="0051404A" w:rsidRPr="00836ADA" w:rsidRDefault="0051404A" w:rsidP="0051404A">
            <w:pPr>
              <w:pStyle w:val="TAL"/>
              <w:jc w:val="center"/>
              <w:rPr>
                <w:rFonts w:cs="Arial"/>
                <w:lang w:eastAsia="ja-JP"/>
              </w:rPr>
            </w:pPr>
          </w:p>
        </w:tc>
        <w:tc>
          <w:tcPr>
            <w:tcW w:w="1980" w:type="dxa"/>
            <w:gridSpan w:val="3"/>
            <w:vMerge w:val="restart"/>
            <w:tcBorders>
              <w:top w:val="single" w:sz="4" w:space="0" w:color="auto"/>
              <w:left w:val="single" w:sz="4" w:space="0" w:color="auto"/>
              <w:right w:val="single" w:sz="4" w:space="0" w:color="auto"/>
            </w:tcBorders>
          </w:tcPr>
          <w:p w14:paraId="576AD162" w14:textId="77777777" w:rsidR="0051404A" w:rsidRPr="00836ADA" w:rsidRDefault="0051404A" w:rsidP="0051404A">
            <w:pPr>
              <w:pStyle w:val="TAL"/>
              <w:jc w:val="center"/>
              <w:rPr>
                <w:rFonts w:cs="Arial"/>
                <w:lang w:eastAsia="ja-JP"/>
              </w:rPr>
            </w:pPr>
          </w:p>
          <w:p w14:paraId="37EF837B" w14:textId="77777777" w:rsidR="0051404A" w:rsidRPr="00836ADA" w:rsidRDefault="0051404A" w:rsidP="0051404A">
            <w:pPr>
              <w:pStyle w:val="TAL"/>
              <w:jc w:val="center"/>
              <w:rPr>
                <w:rFonts w:cs="Arial"/>
                <w:lang w:eastAsia="ja-JP"/>
              </w:rPr>
            </w:pPr>
          </w:p>
          <w:p w14:paraId="7A93C837" w14:textId="77777777" w:rsidR="0051404A" w:rsidRPr="00836ADA" w:rsidRDefault="0051404A" w:rsidP="0051404A">
            <w:pPr>
              <w:pStyle w:val="TAL"/>
              <w:jc w:val="center"/>
              <w:rPr>
                <w:rFonts w:cs="Arial"/>
                <w:lang w:eastAsia="ja-JP"/>
              </w:rPr>
            </w:pPr>
          </w:p>
          <w:p w14:paraId="1274F193" w14:textId="77777777" w:rsidR="0051404A" w:rsidRPr="00836ADA" w:rsidRDefault="0051404A" w:rsidP="0051404A">
            <w:pPr>
              <w:pStyle w:val="TAL"/>
              <w:jc w:val="center"/>
              <w:rPr>
                <w:rFonts w:cs="Arial"/>
                <w:lang w:eastAsia="ja-JP"/>
              </w:rPr>
            </w:pPr>
          </w:p>
          <w:p w14:paraId="2B64572A" w14:textId="77777777" w:rsidR="0051404A" w:rsidRPr="00836ADA" w:rsidRDefault="0051404A" w:rsidP="0051404A">
            <w:pPr>
              <w:pStyle w:val="TAL"/>
              <w:jc w:val="center"/>
              <w:rPr>
                <w:rFonts w:cs="Arial"/>
                <w:lang w:eastAsia="ja-JP"/>
              </w:rPr>
            </w:pPr>
          </w:p>
          <w:p w14:paraId="4370BA07" w14:textId="77777777" w:rsidR="0051404A" w:rsidRPr="00836ADA" w:rsidRDefault="0051404A" w:rsidP="0051404A">
            <w:pPr>
              <w:pStyle w:val="TAL"/>
              <w:jc w:val="center"/>
              <w:rPr>
                <w:rFonts w:cs="Arial"/>
                <w:lang w:eastAsia="ja-JP"/>
              </w:rPr>
            </w:pPr>
          </w:p>
          <w:p w14:paraId="569D7B3A" w14:textId="77777777" w:rsidR="0051404A" w:rsidRPr="00836ADA" w:rsidRDefault="0051404A" w:rsidP="0051404A">
            <w:pPr>
              <w:pStyle w:val="TAL"/>
              <w:jc w:val="center"/>
              <w:rPr>
                <w:rFonts w:cs="Arial"/>
                <w:lang w:eastAsia="ja-JP"/>
              </w:rPr>
            </w:pPr>
            <w:r w:rsidRPr="00836ADA">
              <w:rPr>
                <w:rFonts w:cs="Arial"/>
                <w:lang w:eastAsia="ja-JP"/>
              </w:rPr>
              <w:t>0</w:t>
            </w:r>
          </w:p>
          <w:p w14:paraId="728D545B" w14:textId="77777777" w:rsidR="0051404A" w:rsidRPr="00836ADA" w:rsidRDefault="0051404A" w:rsidP="0051404A">
            <w:pPr>
              <w:pStyle w:val="TAL"/>
              <w:jc w:val="center"/>
              <w:rPr>
                <w:rFonts w:cs="Arial"/>
                <w:lang w:eastAsia="ja-JP"/>
              </w:rPr>
            </w:pPr>
          </w:p>
        </w:tc>
      </w:tr>
      <w:tr w:rsidR="0051404A" w:rsidRPr="00836ADA" w14:paraId="1AF5CDE5"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5B670D4B" w14:textId="77777777" w:rsidR="0051404A" w:rsidRPr="00836ADA" w:rsidRDefault="0051404A" w:rsidP="0051404A">
            <w:pPr>
              <w:pStyle w:val="TAL"/>
              <w:rPr>
                <w:rFonts w:cs="Arial"/>
                <w:lang w:eastAsia="ja-JP"/>
              </w:rPr>
            </w:pPr>
            <w:r w:rsidRPr="00836ADA">
              <w:rPr>
                <w:rFonts w:cs="Arial"/>
                <w:lang w:eastAsia="ja-JP"/>
              </w:rPr>
              <w:t>PBCH_RB</w:t>
            </w:r>
          </w:p>
        </w:tc>
        <w:tc>
          <w:tcPr>
            <w:tcW w:w="1440" w:type="dxa"/>
            <w:tcBorders>
              <w:top w:val="single" w:sz="4" w:space="0" w:color="auto"/>
              <w:left w:val="single" w:sz="4" w:space="0" w:color="auto"/>
              <w:bottom w:val="single" w:sz="4" w:space="0" w:color="auto"/>
              <w:right w:val="single" w:sz="4" w:space="0" w:color="auto"/>
            </w:tcBorders>
            <w:hideMark/>
          </w:tcPr>
          <w:p w14:paraId="1B75DC9A"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139CB812"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7E4E3FE2" w14:textId="77777777" w:rsidR="0051404A" w:rsidRPr="00836ADA" w:rsidRDefault="0051404A" w:rsidP="0051404A">
            <w:pPr>
              <w:pStyle w:val="TAL"/>
              <w:jc w:val="center"/>
              <w:rPr>
                <w:rFonts w:cs="Arial"/>
                <w:lang w:eastAsia="ja-JP"/>
              </w:rPr>
            </w:pPr>
          </w:p>
        </w:tc>
      </w:tr>
      <w:tr w:rsidR="0051404A" w:rsidRPr="00836ADA" w14:paraId="0795F1DF"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62E8895B" w14:textId="77777777" w:rsidR="0051404A" w:rsidRPr="00836ADA" w:rsidRDefault="0051404A" w:rsidP="0051404A">
            <w:pPr>
              <w:pStyle w:val="TAL"/>
              <w:rPr>
                <w:rFonts w:cs="Arial"/>
                <w:lang w:eastAsia="ja-JP"/>
              </w:rPr>
            </w:pPr>
            <w:r w:rsidRPr="00836ADA">
              <w:rPr>
                <w:rFonts w:cs="Arial"/>
                <w:lang w:eastAsia="ja-JP"/>
              </w:rPr>
              <w:t>PSS_RA</w:t>
            </w:r>
          </w:p>
        </w:tc>
        <w:tc>
          <w:tcPr>
            <w:tcW w:w="1440" w:type="dxa"/>
            <w:tcBorders>
              <w:top w:val="single" w:sz="4" w:space="0" w:color="auto"/>
              <w:left w:val="single" w:sz="4" w:space="0" w:color="auto"/>
              <w:bottom w:val="single" w:sz="4" w:space="0" w:color="auto"/>
              <w:right w:val="single" w:sz="4" w:space="0" w:color="auto"/>
            </w:tcBorders>
            <w:hideMark/>
          </w:tcPr>
          <w:p w14:paraId="0DEA469F"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6FA3FE14"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01572793" w14:textId="77777777" w:rsidR="0051404A" w:rsidRPr="00836ADA" w:rsidRDefault="0051404A" w:rsidP="0051404A">
            <w:pPr>
              <w:pStyle w:val="TAL"/>
              <w:jc w:val="center"/>
              <w:rPr>
                <w:rFonts w:cs="Arial"/>
                <w:lang w:eastAsia="ja-JP"/>
              </w:rPr>
            </w:pPr>
          </w:p>
        </w:tc>
      </w:tr>
      <w:tr w:rsidR="0051404A" w:rsidRPr="00836ADA" w14:paraId="520B7A86"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E6CA5B9" w14:textId="77777777" w:rsidR="0051404A" w:rsidRPr="00836ADA" w:rsidRDefault="0051404A" w:rsidP="0051404A">
            <w:pPr>
              <w:pStyle w:val="TAL"/>
              <w:rPr>
                <w:rFonts w:cs="Arial"/>
                <w:lang w:eastAsia="ja-JP"/>
              </w:rPr>
            </w:pPr>
            <w:r w:rsidRPr="00836ADA">
              <w:rPr>
                <w:rFonts w:cs="Arial"/>
                <w:lang w:eastAsia="ja-JP"/>
              </w:rPr>
              <w:t>SSS_RA</w:t>
            </w:r>
          </w:p>
        </w:tc>
        <w:tc>
          <w:tcPr>
            <w:tcW w:w="1440" w:type="dxa"/>
            <w:tcBorders>
              <w:top w:val="single" w:sz="4" w:space="0" w:color="auto"/>
              <w:left w:val="single" w:sz="4" w:space="0" w:color="auto"/>
              <w:bottom w:val="single" w:sz="4" w:space="0" w:color="auto"/>
              <w:right w:val="single" w:sz="4" w:space="0" w:color="auto"/>
            </w:tcBorders>
            <w:hideMark/>
          </w:tcPr>
          <w:p w14:paraId="491E618B"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2D90DD96"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29919B9C" w14:textId="77777777" w:rsidR="0051404A" w:rsidRPr="00836ADA" w:rsidRDefault="0051404A" w:rsidP="0051404A">
            <w:pPr>
              <w:pStyle w:val="TAL"/>
              <w:jc w:val="center"/>
              <w:rPr>
                <w:rFonts w:cs="Arial"/>
                <w:lang w:eastAsia="ja-JP"/>
              </w:rPr>
            </w:pPr>
          </w:p>
        </w:tc>
      </w:tr>
      <w:tr w:rsidR="0051404A" w:rsidRPr="00836ADA" w14:paraId="752C31FE"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1D685221" w14:textId="77777777" w:rsidR="0051404A" w:rsidRPr="00836ADA" w:rsidRDefault="0051404A" w:rsidP="0051404A">
            <w:pPr>
              <w:pStyle w:val="TAL"/>
              <w:rPr>
                <w:rFonts w:cs="Arial"/>
                <w:lang w:eastAsia="ja-JP"/>
              </w:rPr>
            </w:pPr>
            <w:r w:rsidRPr="00836ADA">
              <w:rPr>
                <w:rFonts w:cs="Arial"/>
                <w:lang w:eastAsia="ja-JP"/>
              </w:rPr>
              <w:t>PCFICH_RB</w:t>
            </w:r>
          </w:p>
        </w:tc>
        <w:tc>
          <w:tcPr>
            <w:tcW w:w="1440" w:type="dxa"/>
            <w:tcBorders>
              <w:top w:val="single" w:sz="4" w:space="0" w:color="auto"/>
              <w:left w:val="single" w:sz="4" w:space="0" w:color="auto"/>
              <w:bottom w:val="single" w:sz="4" w:space="0" w:color="auto"/>
              <w:right w:val="single" w:sz="4" w:space="0" w:color="auto"/>
            </w:tcBorders>
            <w:hideMark/>
          </w:tcPr>
          <w:p w14:paraId="46238199"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5B2F9A9B"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4C4B05D9" w14:textId="77777777" w:rsidR="0051404A" w:rsidRPr="00836ADA" w:rsidRDefault="0051404A" w:rsidP="0051404A">
            <w:pPr>
              <w:pStyle w:val="TAL"/>
              <w:jc w:val="center"/>
              <w:rPr>
                <w:rFonts w:cs="Arial"/>
                <w:lang w:eastAsia="ja-JP"/>
              </w:rPr>
            </w:pPr>
          </w:p>
        </w:tc>
      </w:tr>
      <w:tr w:rsidR="0051404A" w:rsidRPr="00836ADA" w14:paraId="24DCD18B"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3B86C726" w14:textId="77777777" w:rsidR="0051404A" w:rsidRPr="00836ADA" w:rsidRDefault="0051404A" w:rsidP="0051404A">
            <w:pPr>
              <w:pStyle w:val="TAL"/>
              <w:rPr>
                <w:rFonts w:cs="Arial"/>
                <w:lang w:eastAsia="ja-JP"/>
              </w:rPr>
            </w:pPr>
            <w:r w:rsidRPr="00836ADA">
              <w:rPr>
                <w:rFonts w:cs="Arial"/>
                <w:lang w:eastAsia="ja-JP"/>
              </w:rPr>
              <w:t>PHICH_RA</w:t>
            </w:r>
          </w:p>
        </w:tc>
        <w:tc>
          <w:tcPr>
            <w:tcW w:w="1440" w:type="dxa"/>
            <w:tcBorders>
              <w:top w:val="single" w:sz="4" w:space="0" w:color="auto"/>
              <w:left w:val="single" w:sz="4" w:space="0" w:color="auto"/>
              <w:bottom w:val="single" w:sz="4" w:space="0" w:color="auto"/>
              <w:right w:val="single" w:sz="4" w:space="0" w:color="auto"/>
            </w:tcBorders>
            <w:hideMark/>
          </w:tcPr>
          <w:p w14:paraId="3C92C99B"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664D201D"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37D5EC73" w14:textId="77777777" w:rsidR="0051404A" w:rsidRPr="00836ADA" w:rsidRDefault="0051404A" w:rsidP="0051404A">
            <w:pPr>
              <w:pStyle w:val="TAL"/>
              <w:jc w:val="center"/>
              <w:rPr>
                <w:rFonts w:cs="Arial"/>
                <w:lang w:eastAsia="ja-JP"/>
              </w:rPr>
            </w:pPr>
          </w:p>
        </w:tc>
      </w:tr>
      <w:tr w:rsidR="0051404A" w:rsidRPr="00836ADA" w14:paraId="76B7C95E"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465F8C33" w14:textId="77777777" w:rsidR="0051404A" w:rsidRPr="00836ADA" w:rsidRDefault="0051404A" w:rsidP="0051404A">
            <w:pPr>
              <w:pStyle w:val="TAL"/>
              <w:rPr>
                <w:rFonts w:cs="Arial"/>
                <w:lang w:eastAsia="ja-JP"/>
              </w:rPr>
            </w:pPr>
            <w:r w:rsidRPr="00836ADA">
              <w:rPr>
                <w:rFonts w:cs="Arial"/>
                <w:lang w:eastAsia="ja-JP"/>
              </w:rPr>
              <w:t>PHICH_RB</w:t>
            </w:r>
          </w:p>
        </w:tc>
        <w:tc>
          <w:tcPr>
            <w:tcW w:w="1440" w:type="dxa"/>
            <w:tcBorders>
              <w:top w:val="single" w:sz="4" w:space="0" w:color="auto"/>
              <w:left w:val="single" w:sz="4" w:space="0" w:color="auto"/>
              <w:bottom w:val="single" w:sz="4" w:space="0" w:color="auto"/>
              <w:right w:val="single" w:sz="4" w:space="0" w:color="auto"/>
            </w:tcBorders>
            <w:hideMark/>
          </w:tcPr>
          <w:p w14:paraId="5A925E09"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3C2E737C"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5D112B52" w14:textId="77777777" w:rsidR="0051404A" w:rsidRPr="00836ADA" w:rsidRDefault="0051404A" w:rsidP="0051404A">
            <w:pPr>
              <w:pStyle w:val="TAL"/>
              <w:jc w:val="center"/>
              <w:rPr>
                <w:rFonts w:cs="Arial"/>
                <w:lang w:eastAsia="ja-JP"/>
              </w:rPr>
            </w:pPr>
          </w:p>
        </w:tc>
      </w:tr>
      <w:tr w:rsidR="0051404A" w:rsidRPr="00836ADA" w14:paraId="56CAE5A2"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03B52086" w14:textId="77777777" w:rsidR="0051404A" w:rsidRPr="00836ADA" w:rsidRDefault="0051404A" w:rsidP="0051404A">
            <w:pPr>
              <w:pStyle w:val="TAL"/>
              <w:rPr>
                <w:rFonts w:cs="Arial"/>
                <w:lang w:eastAsia="ja-JP"/>
              </w:rPr>
            </w:pPr>
            <w:r w:rsidRPr="00836ADA">
              <w:rPr>
                <w:rFonts w:cs="Arial"/>
                <w:lang w:eastAsia="ja-JP"/>
              </w:rPr>
              <w:t>PDCCH_RA</w:t>
            </w:r>
          </w:p>
        </w:tc>
        <w:tc>
          <w:tcPr>
            <w:tcW w:w="1440" w:type="dxa"/>
            <w:tcBorders>
              <w:top w:val="single" w:sz="4" w:space="0" w:color="auto"/>
              <w:left w:val="single" w:sz="4" w:space="0" w:color="auto"/>
              <w:bottom w:val="single" w:sz="4" w:space="0" w:color="auto"/>
              <w:right w:val="single" w:sz="4" w:space="0" w:color="auto"/>
            </w:tcBorders>
            <w:hideMark/>
          </w:tcPr>
          <w:p w14:paraId="56AD7471"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575902FE"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0CD4B25A" w14:textId="77777777" w:rsidR="0051404A" w:rsidRPr="00836ADA" w:rsidRDefault="0051404A" w:rsidP="0051404A">
            <w:pPr>
              <w:pStyle w:val="TAL"/>
              <w:jc w:val="center"/>
              <w:rPr>
                <w:rFonts w:cs="Arial"/>
                <w:lang w:eastAsia="ja-JP"/>
              </w:rPr>
            </w:pPr>
          </w:p>
        </w:tc>
      </w:tr>
      <w:tr w:rsidR="0051404A" w:rsidRPr="00836ADA" w14:paraId="6A663C6C"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40D867DF" w14:textId="77777777" w:rsidR="0051404A" w:rsidRPr="00836ADA" w:rsidRDefault="0051404A" w:rsidP="0051404A">
            <w:pPr>
              <w:pStyle w:val="TAL"/>
              <w:rPr>
                <w:rFonts w:cs="Arial"/>
                <w:lang w:eastAsia="ja-JP"/>
              </w:rPr>
            </w:pPr>
            <w:r w:rsidRPr="00836ADA">
              <w:rPr>
                <w:rFonts w:cs="Arial"/>
                <w:lang w:eastAsia="ja-JP"/>
              </w:rPr>
              <w:t>PDCCH_RB</w:t>
            </w:r>
          </w:p>
        </w:tc>
        <w:tc>
          <w:tcPr>
            <w:tcW w:w="1440" w:type="dxa"/>
            <w:tcBorders>
              <w:top w:val="single" w:sz="4" w:space="0" w:color="auto"/>
              <w:left w:val="single" w:sz="4" w:space="0" w:color="auto"/>
              <w:bottom w:val="single" w:sz="4" w:space="0" w:color="auto"/>
              <w:right w:val="single" w:sz="4" w:space="0" w:color="auto"/>
            </w:tcBorders>
            <w:hideMark/>
          </w:tcPr>
          <w:p w14:paraId="49159EB1"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5D75CD7B"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0B58D814" w14:textId="77777777" w:rsidR="0051404A" w:rsidRPr="00836ADA" w:rsidRDefault="0051404A" w:rsidP="0051404A">
            <w:pPr>
              <w:pStyle w:val="TAL"/>
              <w:jc w:val="center"/>
              <w:rPr>
                <w:rFonts w:cs="Arial"/>
                <w:lang w:eastAsia="ja-JP"/>
              </w:rPr>
            </w:pPr>
          </w:p>
        </w:tc>
      </w:tr>
      <w:tr w:rsidR="0051404A" w:rsidRPr="00836ADA" w14:paraId="5D0526B6"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6F28EE2C" w14:textId="77777777" w:rsidR="0051404A" w:rsidRPr="00836ADA" w:rsidRDefault="0051404A" w:rsidP="0051404A">
            <w:pPr>
              <w:pStyle w:val="TAL"/>
              <w:rPr>
                <w:rFonts w:cs="Arial"/>
                <w:lang w:eastAsia="ja-JP"/>
              </w:rPr>
            </w:pPr>
            <w:r w:rsidRPr="00836ADA">
              <w:rPr>
                <w:rFonts w:cs="Arial"/>
                <w:lang w:eastAsia="ja-JP"/>
              </w:rPr>
              <w:t>PDSCH_RA</w:t>
            </w:r>
          </w:p>
        </w:tc>
        <w:tc>
          <w:tcPr>
            <w:tcW w:w="1440" w:type="dxa"/>
            <w:tcBorders>
              <w:top w:val="single" w:sz="4" w:space="0" w:color="auto"/>
              <w:left w:val="single" w:sz="4" w:space="0" w:color="auto"/>
              <w:bottom w:val="single" w:sz="4" w:space="0" w:color="auto"/>
              <w:right w:val="single" w:sz="4" w:space="0" w:color="auto"/>
            </w:tcBorders>
            <w:hideMark/>
          </w:tcPr>
          <w:p w14:paraId="10460041"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6884713D"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3BF910C5" w14:textId="77777777" w:rsidR="0051404A" w:rsidRPr="00836ADA" w:rsidRDefault="0051404A" w:rsidP="0051404A">
            <w:pPr>
              <w:pStyle w:val="TAL"/>
              <w:jc w:val="center"/>
              <w:rPr>
                <w:rFonts w:cs="Arial"/>
                <w:lang w:eastAsia="ja-JP"/>
              </w:rPr>
            </w:pPr>
          </w:p>
        </w:tc>
      </w:tr>
      <w:tr w:rsidR="0051404A" w:rsidRPr="00836ADA" w14:paraId="1C52E724"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9AB0975" w14:textId="77777777" w:rsidR="0051404A" w:rsidRPr="00836ADA" w:rsidRDefault="0051404A" w:rsidP="0051404A">
            <w:pPr>
              <w:pStyle w:val="TAL"/>
              <w:rPr>
                <w:rFonts w:cs="Arial"/>
                <w:lang w:eastAsia="ja-JP"/>
              </w:rPr>
            </w:pPr>
            <w:r w:rsidRPr="00836ADA">
              <w:rPr>
                <w:rFonts w:cs="Arial"/>
                <w:lang w:eastAsia="ja-JP"/>
              </w:rPr>
              <w:t>PDSCH_RB</w:t>
            </w:r>
          </w:p>
        </w:tc>
        <w:tc>
          <w:tcPr>
            <w:tcW w:w="1440" w:type="dxa"/>
            <w:tcBorders>
              <w:top w:val="single" w:sz="4" w:space="0" w:color="auto"/>
              <w:left w:val="single" w:sz="4" w:space="0" w:color="auto"/>
              <w:bottom w:val="single" w:sz="4" w:space="0" w:color="auto"/>
              <w:right w:val="single" w:sz="4" w:space="0" w:color="auto"/>
            </w:tcBorders>
            <w:hideMark/>
          </w:tcPr>
          <w:p w14:paraId="21969237"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2874111D"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07C143CE" w14:textId="77777777" w:rsidR="0051404A" w:rsidRPr="00836ADA" w:rsidRDefault="0051404A" w:rsidP="0051404A">
            <w:pPr>
              <w:pStyle w:val="TAL"/>
              <w:jc w:val="center"/>
              <w:rPr>
                <w:rFonts w:cs="Arial"/>
                <w:lang w:eastAsia="ja-JP"/>
              </w:rPr>
            </w:pPr>
          </w:p>
        </w:tc>
      </w:tr>
      <w:tr w:rsidR="0051404A" w:rsidRPr="00836ADA" w14:paraId="2A41FFA7" w14:textId="77777777" w:rsidTr="00D942A6">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337A177C" w14:textId="77777777" w:rsidR="0051404A" w:rsidRPr="00836ADA" w:rsidRDefault="0051404A" w:rsidP="0051404A">
            <w:pPr>
              <w:pStyle w:val="TAL"/>
              <w:rPr>
                <w:rFonts w:cs="Arial"/>
                <w:lang w:eastAsia="ja-JP"/>
              </w:rPr>
            </w:pPr>
            <w:r w:rsidRPr="00836ADA">
              <w:rPr>
                <w:rFonts w:cs="Arial"/>
                <w:lang w:eastAsia="ja-JP"/>
              </w:rPr>
              <w:t>OCNG_RA</w:t>
            </w:r>
            <w:r w:rsidRPr="00836ADA">
              <w:rPr>
                <w:rFonts w:cs="Arial"/>
                <w:vertAlign w:val="superscript"/>
                <w:lang w:eastAsia="ja-JP"/>
              </w:rPr>
              <w:t>Note 1</w:t>
            </w:r>
          </w:p>
        </w:tc>
        <w:tc>
          <w:tcPr>
            <w:tcW w:w="1440" w:type="dxa"/>
            <w:tcBorders>
              <w:top w:val="single" w:sz="4" w:space="0" w:color="auto"/>
              <w:left w:val="single" w:sz="4" w:space="0" w:color="auto"/>
              <w:bottom w:val="single" w:sz="4" w:space="0" w:color="auto"/>
              <w:right w:val="single" w:sz="4" w:space="0" w:color="auto"/>
            </w:tcBorders>
            <w:hideMark/>
          </w:tcPr>
          <w:p w14:paraId="6DE3CDDB"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575D3448"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right w:val="single" w:sz="4" w:space="0" w:color="auto"/>
            </w:tcBorders>
          </w:tcPr>
          <w:p w14:paraId="2DAB9363" w14:textId="77777777" w:rsidR="0051404A" w:rsidRPr="00836ADA" w:rsidRDefault="0051404A" w:rsidP="0051404A">
            <w:pPr>
              <w:pStyle w:val="TAL"/>
              <w:jc w:val="center"/>
              <w:rPr>
                <w:rFonts w:cs="Arial"/>
                <w:lang w:eastAsia="ja-JP"/>
              </w:rPr>
            </w:pPr>
          </w:p>
        </w:tc>
      </w:tr>
      <w:tr w:rsidR="0051404A" w:rsidRPr="00836ADA" w14:paraId="6FDF979F" w14:textId="77777777" w:rsidTr="00D942A6">
        <w:trPr>
          <w:cantSplit/>
        </w:trPr>
        <w:tc>
          <w:tcPr>
            <w:tcW w:w="3136" w:type="dxa"/>
            <w:tcBorders>
              <w:top w:val="single" w:sz="4" w:space="0" w:color="auto"/>
              <w:left w:val="single" w:sz="4" w:space="0" w:color="auto"/>
              <w:bottom w:val="single" w:sz="4" w:space="0" w:color="auto"/>
              <w:right w:val="single" w:sz="4" w:space="0" w:color="auto"/>
            </w:tcBorders>
            <w:vAlign w:val="center"/>
            <w:hideMark/>
          </w:tcPr>
          <w:p w14:paraId="40F97678" w14:textId="77777777" w:rsidR="0051404A" w:rsidRPr="00836ADA" w:rsidRDefault="0051404A" w:rsidP="0051404A">
            <w:pPr>
              <w:pStyle w:val="TAL"/>
              <w:rPr>
                <w:rFonts w:cs="Arial"/>
                <w:lang w:eastAsia="ja-JP"/>
              </w:rPr>
            </w:pPr>
            <w:r w:rsidRPr="00836ADA">
              <w:rPr>
                <w:rFonts w:cs="Arial"/>
                <w:lang w:eastAsia="ja-JP"/>
              </w:rPr>
              <w:t>OCNG_RB</w:t>
            </w:r>
            <w:r w:rsidRPr="00836ADA">
              <w:rPr>
                <w:rFonts w:cs="Arial"/>
                <w:vertAlign w:val="superscript"/>
                <w:lang w:eastAsia="ja-JP"/>
              </w:rPr>
              <w:t xml:space="preserve">Note 1 </w:t>
            </w:r>
          </w:p>
        </w:tc>
        <w:tc>
          <w:tcPr>
            <w:tcW w:w="1440" w:type="dxa"/>
            <w:tcBorders>
              <w:top w:val="single" w:sz="4" w:space="0" w:color="auto"/>
              <w:left w:val="single" w:sz="4" w:space="0" w:color="auto"/>
              <w:bottom w:val="single" w:sz="4" w:space="0" w:color="auto"/>
              <w:right w:val="single" w:sz="4" w:space="0" w:color="auto"/>
            </w:tcBorders>
            <w:hideMark/>
          </w:tcPr>
          <w:p w14:paraId="3D42BA67" w14:textId="77777777" w:rsidR="0051404A" w:rsidRPr="00836ADA" w:rsidRDefault="0051404A" w:rsidP="0051404A">
            <w:pPr>
              <w:pStyle w:val="TAL"/>
              <w:jc w:val="center"/>
              <w:rPr>
                <w:rFonts w:cs="Arial"/>
                <w:lang w:eastAsia="ja-JP"/>
              </w:rPr>
            </w:pPr>
            <w:r w:rsidRPr="00836ADA">
              <w:rPr>
                <w:rFonts w:cs="Arial"/>
                <w:lang w:eastAsia="ja-JP"/>
              </w:rPr>
              <w:t>dB</w:t>
            </w:r>
          </w:p>
        </w:tc>
        <w:tc>
          <w:tcPr>
            <w:tcW w:w="1980" w:type="dxa"/>
            <w:gridSpan w:val="3"/>
            <w:vMerge/>
            <w:tcBorders>
              <w:top w:val="single" w:sz="4" w:space="0" w:color="auto"/>
              <w:left w:val="single" w:sz="4" w:space="0" w:color="auto"/>
              <w:bottom w:val="single" w:sz="4" w:space="0" w:color="auto"/>
              <w:right w:val="single" w:sz="4" w:space="0" w:color="auto"/>
            </w:tcBorders>
            <w:vAlign w:val="center"/>
            <w:hideMark/>
          </w:tcPr>
          <w:p w14:paraId="43F5CEF8" w14:textId="77777777" w:rsidR="0051404A" w:rsidRPr="00836ADA" w:rsidRDefault="0051404A" w:rsidP="0051404A">
            <w:pPr>
              <w:pStyle w:val="TAL"/>
              <w:jc w:val="center"/>
              <w:rPr>
                <w:rFonts w:cs="Arial"/>
                <w:lang w:eastAsia="ja-JP"/>
              </w:rPr>
            </w:pPr>
          </w:p>
        </w:tc>
        <w:tc>
          <w:tcPr>
            <w:tcW w:w="1980" w:type="dxa"/>
            <w:gridSpan w:val="3"/>
            <w:vMerge/>
            <w:tcBorders>
              <w:left w:val="single" w:sz="4" w:space="0" w:color="auto"/>
              <w:bottom w:val="single" w:sz="4" w:space="0" w:color="auto"/>
              <w:right w:val="single" w:sz="4" w:space="0" w:color="auto"/>
            </w:tcBorders>
          </w:tcPr>
          <w:p w14:paraId="4811D9DC" w14:textId="77777777" w:rsidR="0051404A" w:rsidRPr="00836ADA" w:rsidRDefault="0051404A" w:rsidP="0051404A">
            <w:pPr>
              <w:pStyle w:val="TAL"/>
              <w:jc w:val="center"/>
              <w:rPr>
                <w:rFonts w:cs="Arial"/>
                <w:lang w:eastAsia="ja-JP"/>
              </w:rPr>
            </w:pPr>
          </w:p>
        </w:tc>
      </w:tr>
      <w:tr w:rsidR="0051404A" w:rsidRPr="00836ADA" w14:paraId="570035C9" w14:textId="77777777" w:rsidTr="00D942A6">
        <w:trPr>
          <w:cantSplit/>
          <w:trHeight w:val="129"/>
        </w:trPr>
        <w:tc>
          <w:tcPr>
            <w:tcW w:w="3136" w:type="dxa"/>
            <w:tcBorders>
              <w:top w:val="single" w:sz="4" w:space="0" w:color="auto"/>
              <w:left w:val="single" w:sz="4" w:space="0" w:color="auto"/>
              <w:bottom w:val="single" w:sz="4" w:space="0" w:color="auto"/>
              <w:right w:val="single" w:sz="4" w:space="0" w:color="auto"/>
            </w:tcBorders>
            <w:hideMark/>
          </w:tcPr>
          <w:p w14:paraId="6FC8B2A2" w14:textId="77777777" w:rsidR="0051404A" w:rsidRPr="00836ADA" w:rsidRDefault="0051404A" w:rsidP="0051404A">
            <w:pPr>
              <w:pStyle w:val="TAL"/>
              <w:rPr>
                <w:rFonts w:cs="Arial"/>
                <w:lang w:eastAsia="ja-JP"/>
              </w:rPr>
            </w:pPr>
            <w:r w:rsidRPr="00836ADA">
              <w:rPr>
                <w:rFonts w:cs="Arial"/>
                <w:position w:val="-12"/>
                <w:lang w:eastAsia="ja-JP"/>
              </w:rPr>
              <w:object w:dxaOrig="405" w:dyaOrig="360" w14:anchorId="1769C713">
                <v:shape id="_x0000_i1438" type="#_x0000_t75" style="width:20.5pt;height:18pt" o:ole="" fillcolor="window">
                  <v:imagedata r:id="rId12" o:title=""/>
                </v:shape>
                <o:OLEObject Type="Embed" ProgID="Equation.3" ShapeID="_x0000_i1438" DrawAspect="Content" ObjectID="_1710576114" r:id="rId531"/>
              </w:object>
            </w:r>
            <w:r w:rsidRPr="00836ADA">
              <w:rPr>
                <w:rFonts w:cs="Arial"/>
                <w:vertAlign w:val="superscript"/>
                <w:lang w:eastAsia="ja-JP"/>
              </w:rPr>
              <w:t xml:space="preserve"> Note 2</w:t>
            </w:r>
          </w:p>
        </w:tc>
        <w:tc>
          <w:tcPr>
            <w:tcW w:w="1440" w:type="dxa"/>
            <w:tcBorders>
              <w:top w:val="single" w:sz="4" w:space="0" w:color="auto"/>
              <w:left w:val="single" w:sz="4" w:space="0" w:color="auto"/>
              <w:bottom w:val="single" w:sz="4" w:space="0" w:color="auto"/>
              <w:right w:val="single" w:sz="4" w:space="0" w:color="auto"/>
            </w:tcBorders>
            <w:hideMark/>
          </w:tcPr>
          <w:p w14:paraId="0179E512"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1980" w:type="dxa"/>
            <w:gridSpan w:val="3"/>
            <w:tcBorders>
              <w:top w:val="single" w:sz="4" w:space="0" w:color="auto"/>
              <w:left w:val="single" w:sz="4" w:space="0" w:color="auto"/>
              <w:bottom w:val="single" w:sz="4" w:space="0" w:color="auto"/>
              <w:right w:val="single" w:sz="4" w:space="0" w:color="auto"/>
            </w:tcBorders>
            <w:hideMark/>
          </w:tcPr>
          <w:p w14:paraId="3C558C87" w14:textId="77777777" w:rsidR="0051404A" w:rsidRPr="00836ADA" w:rsidRDefault="0051404A" w:rsidP="0051404A">
            <w:pPr>
              <w:pStyle w:val="TAL"/>
              <w:jc w:val="center"/>
              <w:rPr>
                <w:rFonts w:cs="Arial"/>
                <w:lang w:eastAsia="ja-JP"/>
              </w:rPr>
            </w:pPr>
            <w:r w:rsidRPr="00836ADA">
              <w:rPr>
                <w:rFonts w:cs="Arial"/>
                <w:lang w:eastAsia="ja-JP"/>
              </w:rPr>
              <w:t>-100</w:t>
            </w:r>
          </w:p>
        </w:tc>
        <w:tc>
          <w:tcPr>
            <w:tcW w:w="1980" w:type="dxa"/>
            <w:gridSpan w:val="3"/>
            <w:tcBorders>
              <w:top w:val="single" w:sz="4" w:space="0" w:color="auto"/>
              <w:left w:val="single" w:sz="4" w:space="0" w:color="auto"/>
              <w:bottom w:val="single" w:sz="4" w:space="0" w:color="auto"/>
              <w:right w:val="single" w:sz="4" w:space="0" w:color="auto"/>
            </w:tcBorders>
          </w:tcPr>
          <w:p w14:paraId="38FCD83C" w14:textId="77777777" w:rsidR="0051404A" w:rsidRPr="00836ADA" w:rsidRDefault="0051404A" w:rsidP="0051404A">
            <w:pPr>
              <w:pStyle w:val="TAL"/>
              <w:jc w:val="center"/>
              <w:rPr>
                <w:rFonts w:cs="Arial"/>
                <w:lang w:eastAsia="ja-JP"/>
              </w:rPr>
            </w:pPr>
            <w:r w:rsidRPr="00836ADA">
              <w:rPr>
                <w:rFonts w:cs="Arial"/>
                <w:lang w:eastAsia="ja-JP"/>
              </w:rPr>
              <w:t>-100</w:t>
            </w:r>
          </w:p>
        </w:tc>
      </w:tr>
      <w:tr w:rsidR="0051404A" w:rsidRPr="00836ADA" w14:paraId="76986F3F"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3E1C3E81" w14:textId="77777777" w:rsidR="0051404A" w:rsidRPr="00836ADA" w:rsidRDefault="0051404A" w:rsidP="0051404A">
            <w:pPr>
              <w:pStyle w:val="TAL"/>
              <w:rPr>
                <w:rFonts w:cs="Arial"/>
                <w:lang w:eastAsia="ja-JP"/>
              </w:rPr>
            </w:pPr>
            <w:r w:rsidRPr="00836ADA">
              <w:rPr>
                <w:rFonts w:cs="Arial"/>
                <w:position w:val="-12"/>
                <w:lang w:eastAsia="ja-JP"/>
              </w:rPr>
              <w:object w:dxaOrig="795" w:dyaOrig="375" w14:anchorId="5006EF21">
                <v:shape id="_x0000_i1439" type="#_x0000_t75" style="width:40pt;height:19pt" o:ole="" fillcolor="window">
                  <v:imagedata r:id="rId231" o:title=""/>
                </v:shape>
                <o:OLEObject Type="Embed" ProgID="Equation.3" ShapeID="_x0000_i1439" DrawAspect="Content" ObjectID="_1710576115" r:id="rId532"/>
              </w:object>
            </w:r>
            <w:r w:rsidRPr="00836ADA">
              <w:rPr>
                <w:rFonts w:cs="Arial"/>
                <w:vertAlign w:val="superscript"/>
                <w:lang w:eastAsia="ja-JP"/>
              </w:rPr>
              <w:t xml:space="preserve"> </w:t>
            </w:r>
          </w:p>
        </w:tc>
        <w:tc>
          <w:tcPr>
            <w:tcW w:w="1440" w:type="dxa"/>
            <w:tcBorders>
              <w:top w:val="single" w:sz="4" w:space="0" w:color="auto"/>
              <w:left w:val="single" w:sz="4" w:space="0" w:color="auto"/>
              <w:bottom w:val="single" w:sz="4" w:space="0" w:color="auto"/>
              <w:right w:val="single" w:sz="4" w:space="0" w:color="auto"/>
            </w:tcBorders>
            <w:hideMark/>
          </w:tcPr>
          <w:p w14:paraId="5C96B693" w14:textId="77777777" w:rsidR="0051404A" w:rsidRPr="00836ADA" w:rsidRDefault="0051404A" w:rsidP="0051404A">
            <w:pPr>
              <w:pStyle w:val="TAL"/>
              <w:jc w:val="center"/>
              <w:rPr>
                <w:rFonts w:cs="Arial"/>
                <w:lang w:eastAsia="ja-JP"/>
              </w:rPr>
            </w:pPr>
            <w:r w:rsidRPr="00836ADA">
              <w:rPr>
                <w:rFonts w:cs="Arial"/>
                <w:lang w:eastAsia="ja-JP"/>
              </w:rPr>
              <w:t>dB</w:t>
            </w:r>
          </w:p>
        </w:tc>
        <w:tc>
          <w:tcPr>
            <w:tcW w:w="630" w:type="dxa"/>
            <w:tcBorders>
              <w:top w:val="single" w:sz="4" w:space="0" w:color="auto"/>
              <w:left w:val="single" w:sz="4" w:space="0" w:color="auto"/>
              <w:bottom w:val="single" w:sz="4" w:space="0" w:color="auto"/>
              <w:right w:val="single" w:sz="4" w:space="0" w:color="auto"/>
            </w:tcBorders>
            <w:hideMark/>
          </w:tcPr>
          <w:p w14:paraId="1CE70BD5"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720" w:type="dxa"/>
            <w:tcBorders>
              <w:top w:val="single" w:sz="4" w:space="0" w:color="auto"/>
              <w:left w:val="single" w:sz="4" w:space="0" w:color="auto"/>
              <w:bottom w:val="single" w:sz="4" w:space="0" w:color="auto"/>
              <w:right w:val="single" w:sz="4" w:space="0" w:color="auto"/>
            </w:tcBorders>
            <w:hideMark/>
          </w:tcPr>
          <w:p w14:paraId="66BDA977" w14:textId="77777777" w:rsidR="0051404A" w:rsidRPr="00836ADA" w:rsidRDefault="0051404A" w:rsidP="0051404A">
            <w:pPr>
              <w:pStyle w:val="TAL"/>
              <w:jc w:val="center"/>
              <w:rPr>
                <w:rFonts w:cs="Arial"/>
                <w:lang w:eastAsia="ja-JP"/>
              </w:rPr>
            </w:pPr>
            <w:r w:rsidRPr="00836ADA">
              <w:rPr>
                <w:rFonts w:cs="Arial"/>
                <w:lang w:eastAsia="ja-JP"/>
              </w:rPr>
              <w:t>16</w:t>
            </w:r>
          </w:p>
        </w:tc>
        <w:tc>
          <w:tcPr>
            <w:tcW w:w="630" w:type="dxa"/>
            <w:tcBorders>
              <w:top w:val="single" w:sz="4" w:space="0" w:color="auto"/>
              <w:left w:val="single" w:sz="4" w:space="0" w:color="auto"/>
              <w:bottom w:val="single" w:sz="4" w:space="0" w:color="auto"/>
              <w:right w:val="single" w:sz="4" w:space="0" w:color="auto"/>
            </w:tcBorders>
            <w:hideMark/>
          </w:tcPr>
          <w:p w14:paraId="151B3830" w14:textId="77777777" w:rsidR="0051404A" w:rsidRPr="00836ADA" w:rsidRDefault="0051404A" w:rsidP="0051404A">
            <w:pPr>
              <w:pStyle w:val="TAL"/>
              <w:jc w:val="center"/>
              <w:rPr>
                <w:rFonts w:cs="Arial"/>
                <w:lang w:eastAsia="ja-JP"/>
              </w:rPr>
            </w:pPr>
            <w:r w:rsidRPr="00836ADA">
              <w:rPr>
                <w:rFonts w:cs="Arial"/>
                <w:lang w:eastAsia="ja-JP"/>
              </w:rPr>
              <w:t>-4</w:t>
            </w:r>
          </w:p>
        </w:tc>
        <w:tc>
          <w:tcPr>
            <w:tcW w:w="660" w:type="dxa"/>
            <w:tcBorders>
              <w:top w:val="single" w:sz="4" w:space="0" w:color="auto"/>
              <w:left w:val="single" w:sz="4" w:space="0" w:color="auto"/>
              <w:bottom w:val="single" w:sz="4" w:space="0" w:color="auto"/>
              <w:right w:val="single" w:sz="4" w:space="0" w:color="auto"/>
            </w:tcBorders>
          </w:tcPr>
          <w:p w14:paraId="504749E0"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660" w:type="dxa"/>
            <w:tcBorders>
              <w:top w:val="single" w:sz="4" w:space="0" w:color="auto"/>
              <w:left w:val="single" w:sz="4" w:space="0" w:color="auto"/>
              <w:bottom w:val="single" w:sz="4" w:space="0" w:color="auto"/>
              <w:right w:val="single" w:sz="4" w:space="0" w:color="auto"/>
            </w:tcBorders>
          </w:tcPr>
          <w:p w14:paraId="59E9F84E" w14:textId="77777777" w:rsidR="0051404A" w:rsidRPr="00836ADA" w:rsidRDefault="0051404A" w:rsidP="0051404A">
            <w:pPr>
              <w:pStyle w:val="TAL"/>
              <w:jc w:val="center"/>
              <w:rPr>
                <w:rFonts w:cs="Arial"/>
                <w:lang w:eastAsia="ja-JP"/>
              </w:rPr>
            </w:pPr>
            <w:r w:rsidRPr="00836ADA">
              <w:rPr>
                <w:rFonts w:cs="Arial"/>
                <w:lang w:eastAsia="ja-JP"/>
              </w:rPr>
              <w:t>16</w:t>
            </w:r>
          </w:p>
        </w:tc>
        <w:tc>
          <w:tcPr>
            <w:tcW w:w="660" w:type="dxa"/>
            <w:tcBorders>
              <w:top w:val="single" w:sz="4" w:space="0" w:color="auto"/>
              <w:left w:val="single" w:sz="4" w:space="0" w:color="auto"/>
              <w:bottom w:val="single" w:sz="4" w:space="0" w:color="auto"/>
              <w:right w:val="single" w:sz="4" w:space="0" w:color="auto"/>
            </w:tcBorders>
          </w:tcPr>
          <w:p w14:paraId="7FE7B1AE" w14:textId="77777777" w:rsidR="0051404A" w:rsidRPr="00836ADA" w:rsidRDefault="0051404A" w:rsidP="0051404A">
            <w:pPr>
              <w:pStyle w:val="TAL"/>
              <w:jc w:val="center"/>
              <w:rPr>
                <w:rFonts w:cs="Arial"/>
                <w:lang w:eastAsia="ja-JP"/>
              </w:rPr>
            </w:pPr>
            <w:r w:rsidRPr="00836ADA">
              <w:rPr>
                <w:rFonts w:cs="Arial"/>
                <w:lang w:eastAsia="ja-JP"/>
              </w:rPr>
              <w:t>-4</w:t>
            </w:r>
          </w:p>
        </w:tc>
      </w:tr>
      <w:tr w:rsidR="0051404A" w:rsidRPr="00836ADA" w14:paraId="3D3F1149"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50F0BAA6" w14:textId="77777777" w:rsidR="0051404A" w:rsidRPr="00836ADA" w:rsidRDefault="0051404A" w:rsidP="0051404A">
            <w:pPr>
              <w:pStyle w:val="TAL"/>
              <w:rPr>
                <w:rFonts w:cs="Arial"/>
                <w:lang w:eastAsia="ja-JP"/>
              </w:rPr>
            </w:pPr>
            <w:r w:rsidRPr="00836ADA">
              <w:rPr>
                <w:rFonts w:cs="Arial"/>
                <w:position w:val="-12"/>
                <w:lang w:eastAsia="ja-JP"/>
              </w:rPr>
              <w:object w:dxaOrig="615" w:dyaOrig="375" w14:anchorId="3510ACEA">
                <v:shape id="_x0000_i1440" type="#_x0000_t75" style="width:31pt;height:19pt" o:ole="" fillcolor="window">
                  <v:imagedata r:id="rId220" o:title=""/>
                </v:shape>
                <o:OLEObject Type="Embed" ProgID="Equation.3" ShapeID="_x0000_i1440" DrawAspect="Content" ObjectID="_1710576116" r:id="rId533"/>
              </w:object>
            </w:r>
          </w:p>
        </w:tc>
        <w:tc>
          <w:tcPr>
            <w:tcW w:w="1440" w:type="dxa"/>
            <w:tcBorders>
              <w:top w:val="single" w:sz="4" w:space="0" w:color="auto"/>
              <w:left w:val="single" w:sz="4" w:space="0" w:color="auto"/>
              <w:bottom w:val="single" w:sz="4" w:space="0" w:color="auto"/>
              <w:right w:val="single" w:sz="4" w:space="0" w:color="auto"/>
            </w:tcBorders>
            <w:hideMark/>
          </w:tcPr>
          <w:p w14:paraId="3E354866" w14:textId="77777777" w:rsidR="0051404A" w:rsidRPr="00836ADA" w:rsidRDefault="0051404A" w:rsidP="0051404A">
            <w:pPr>
              <w:pStyle w:val="TAL"/>
              <w:jc w:val="center"/>
              <w:rPr>
                <w:rFonts w:cs="Arial"/>
                <w:lang w:eastAsia="ja-JP"/>
              </w:rPr>
            </w:pPr>
            <w:r w:rsidRPr="00836ADA">
              <w:rPr>
                <w:rFonts w:cs="Arial"/>
                <w:lang w:eastAsia="ja-JP"/>
              </w:rPr>
              <w:t>dB</w:t>
            </w:r>
          </w:p>
        </w:tc>
        <w:tc>
          <w:tcPr>
            <w:tcW w:w="630" w:type="dxa"/>
            <w:tcBorders>
              <w:top w:val="single" w:sz="4" w:space="0" w:color="auto"/>
              <w:left w:val="single" w:sz="4" w:space="0" w:color="auto"/>
              <w:bottom w:val="single" w:sz="4" w:space="0" w:color="auto"/>
              <w:right w:val="single" w:sz="4" w:space="0" w:color="auto"/>
            </w:tcBorders>
            <w:hideMark/>
          </w:tcPr>
          <w:p w14:paraId="1D273F95"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720" w:type="dxa"/>
            <w:tcBorders>
              <w:top w:val="single" w:sz="4" w:space="0" w:color="auto"/>
              <w:left w:val="single" w:sz="4" w:space="0" w:color="auto"/>
              <w:bottom w:val="single" w:sz="4" w:space="0" w:color="auto"/>
              <w:right w:val="single" w:sz="4" w:space="0" w:color="auto"/>
            </w:tcBorders>
            <w:hideMark/>
          </w:tcPr>
          <w:p w14:paraId="05BEF865" w14:textId="77777777" w:rsidR="0051404A" w:rsidRPr="00836ADA" w:rsidRDefault="0051404A" w:rsidP="0051404A">
            <w:pPr>
              <w:pStyle w:val="TAL"/>
              <w:jc w:val="center"/>
              <w:rPr>
                <w:rFonts w:cs="Arial"/>
                <w:lang w:eastAsia="ja-JP"/>
              </w:rPr>
            </w:pPr>
            <w:r w:rsidRPr="00836ADA">
              <w:rPr>
                <w:rFonts w:cs="Arial"/>
                <w:lang w:eastAsia="ja-JP"/>
              </w:rPr>
              <w:t>16</w:t>
            </w:r>
          </w:p>
        </w:tc>
        <w:tc>
          <w:tcPr>
            <w:tcW w:w="630" w:type="dxa"/>
            <w:tcBorders>
              <w:top w:val="single" w:sz="4" w:space="0" w:color="auto"/>
              <w:left w:val="single" w:sz="4" w:space="0" w:color="auto"/>
              <w:bottom w:val="single" w:sz="4" w:space="0" w:color="auto"/>
              <w:right w:val="single" w:sz="4" w:space="0" w:color="auto"/>
            </w:tcBorders>
            <w:hideMark/>
          </w:tcPr>
          <w:p w14:paraId="0A4BF630" w14:textId="77777777" w:rsidR="0051404A" w:rsidRPr="00836ADA" w:rsidRDefault="0051404A" w:rsidP="0051404A">
            <w:pPr>
              <w:pStyle w:val="TAL"/>
              <w:jc w:val="center"/>
              <w:rPr>
                <w:rFonts w:cs="Arial"/>
                <w:lang w:eastAsia="ja-JP"/>
              </w:rPr>
            </w:pPr>
            <w:r w:rsidRPr="00836ADA">
              <w:rPr>
                <w:rFonts w:cs="Arial"/>
                <w:lang w:eastAsia="ja-JP"/>
              </w:rPr>
              <w:t>-4</w:t>
            </w:r>
          </w:p>
        </w:tc>
        <w:tc>
          <w:tcPr>
            <w:tcW w:w="660" w:type="dxa"/>
            <w:tcBorders>
              <w:top w:val="single" w:sz="4" w:space="0" w:color="auto"/>
              <w:left w:val="single" w:sz="4" w:space="0" w:color="auto"/>
              <w:bottom w:val="single" w:sz="4" w:space="0" w:color="auto"/>
              <w:right w:val="single" w:sz="4" w:space="0" w:color="auto"/>
            </w:tcBorders>
          </w:tcPr>
          <w:p w14:paraId="1F304B75"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660" w:type="dxa"/>
            <w:tcBorders>
              <w:top w:val="single" w:sz="4" w:space="0" w:color="auto"/>
              <w:left w:val="single" w:sz="4" w:space="0" w:color="auto"/>
              <w:bottom w:val="single" w:sz="4" w:space="0" w:color="auto"/>
              <w:right w:val="single" w:sz="4" w:space="0" w:color="auto"/>
            </w:tcBorders>
          </w:tcPr>
          <w:p w14:paraId="1ACB8DF0" w14:textId="77777777" w:rsidR="0051404A" w:rsidRPr="00836ADA" w:rsidRDefault="0051404A" w:rsidP="0051404A">
            <w:pPr>
              <w:pStyle w:val="TAL"/>
              <w:jc w:val="center"/>
              <w:rPr>
                <w:rFonts w:cs="Arial"/>
                <w:lang w:eastAsia="ja-JP"/>
              </w:rPr>
            </w:pPr>
            <w:r w:rsidRPr="00836ADA">
              <w:rPr>
                <w:rFonts w:cs="Arial"/>
                <w:lang w:eastAsia="ja-JP"/>
              </w:rPr>
              <w:t>16</w:t>
            </w:r>
          </w:p>
        </w:tc>
        <w:tc>
          <w:tcPr>
            <w:tcW w:w="660" w:type="dxa"/>
            <w:tcBorders>
              <w:top w:val="single" w:sz="4" w:space="0" w:color="auto"/>
              <w:left w:val="single" w:sz="4" w:space="0" w:color="auto"/>
              <w:bottom w:val="single" w:sz="4" w:space="0" w:color="auto"/>
              <w:right w:val="single" w:sz="4" w:space="0" w:color="auto"/>
            </w:tcBorders>
          </w:tcPr>
          <w:p w14:paraId="0E110024" w14:textId="77777777" w:rsidR="0051404A" w:rsidRPr="00836ADA" w:rsidRDefault="0051404A" w:rsidP="0051404A">
            <w:pPr>
              <w:pStyle w:val="TAL"/>
              <w:jc w:val="center"/>
              <w:rPr>
                <w:rFonts w:cs="Arial"/>
                <w:lang w:eastAsia="ja-JP"/>
              </w:rPr>
            </w:pPr>
            <w:r w:rsidRPr="00836ADA">
              <w:rPr>
                <w:rFonts w:cs="Arial"/>
                <w:lang w:eastAsia="ja-JP"/>
              </w:rPr>
              <w:t>-4</w:t>
            </w:r>
          </w:p>
        </w:tc>
      </w:tr>
      <w:tr w:rsidR="0051404A" w:rsidRPr="00836ADA" w14:paraId="1A14D6A3" w14:textId="77777777" w:rsidTr="00D942A6">
        <w:trPr>
          <w:cantSplit/>
          <w:trHeight w:val="243"/>
        </w:trPr>
        <w:tc>
          <w:tcPr>
            <w:tcW w:w="3136" w:type="dxa"/>
            <w:tcBorders>
              <w:top w:val="single" w:sz="4" w:space="0" w:color="auto"/>
              <w:left w:val="single" w:sz="4" w:space="0" w:color="auto"/>
              <w:bottom w:val="single" w:sz="4" w:space="0" w:color="auto"/>
              <w:right w:val="single" w:sz="4" w:space="0" w:color="auto"/>
            </w:tcBorders>
            <w:hideMark/>
          </w:tcPr>
          <w:p w14:paraId="3786FDCE" w14:textId="77777777" w:rsidR="0051404A" w:rsidRPr="00836ADA" w:rsidRDefault="0051404A" w:rsidP="0051404A">
            <w:pPr>
              <w:pStyle w:val="TAL"/>
              <w:rPr>
                <w:rFonts w:cs="Arial"/>
                <w:lang w:eastAsia="ja-JP"/>
              </w:rPr>
            </w:pPr>
            <w:r w:rsidRPr="00836ADA">
              <w:rPr>
                <w:rFonts w:cs="Arial"/>
                <w:lang w:eastAsia="ja-JP"/>
              </w:rPr>
              <w:t>RSRP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50C38AF9"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630" w:type="dxa"/>
            <w:tcBorders>
              <w:top w:val="single" w:sz="4" w:space="0" w:color="auto"/>
              <w:left w:val="single" w:sz="4" w:space="0" w:color="auto"/>
              <w:bottom w:val="single" w:sz="4" w:space="0" w:color="auto"/>
              <w:right w:val="single" w:sz="4" w:space="0" w:color="auto"/>
            </w:tcBorders>
            <w:hideMark/>
          </w:tcPr>
          <w:p w14:paraId="78B742B4"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720" w:type="dxa"/>
            <w:tcBorders>
              <w:top w:val="single" w:sz="4" w:space="0" w:color="auto"/>
              <w:left w:val="single" w:sz="4" w:space="0" w:color="auto"/>
              <w:bottom w:val="single" w:sz="4" w:space="0" w:color="auto"/>
              <w:right w:val="single" w:sz="4" w:space="0" w:color="auto"/>
            </w:tcBorders>
            <w:hideMark/>
          </w:tcPr>
          <w:p w14:paraId="2986E1D6" w14:textId="77777777" w:rsidR="0051404A" w:rsidRPr="00836ADA" w:rsidRDefault="0051404A" w:rsidP="0051404A">
            <w:pPr>
              <w:pStyle w:val="TAL"/>
              <w:jc w:val="center"/>
              <w:rPr>
                <w:rFonts w:cs="Arial"/>
                <w:lang w:eastAsia="ja-JP"/>
              </w:rPr>
            </w:pPr>
            <w:r w:rsidRPr="00836ADA">
              <w:rPr>
                <w:rFonts w:cs="Arial"/>
                <w:lang w:eastAsia="ja-JP"/>
              </w:rPr>
              <w:t>-84</w:t>
            </w:r>
          </w:p>
        </w:tc>
        <w:tc>
          <w:tcPr>
            <w:tcW w:w="630" w:type="dxa"/>
            <w:tcBorders>
              <w:top w:val="single" w:sz="4" w:space="0" w:color="auto"/>
              <w:left w:val="single" w:sz="4" w:space="0" w:color="auto"/>
              <w:bottom w:val="single" w:sz="4" w:space="0" w:color="auto"/>
              <w:right w:val="single" w:sz="4" w:space="0" w:color="auto"/>
            </w:tcBorders>
            <w:hideMark/>
          </w:tcPr>
          <w:p w14:paraId="36929EB1" w14:textId="77777777" w:rsidR="0051404A" w:rsidRPr="00836ADA" w:rsidRDefault="0051404A" w:rsidP="0051404A">
            <w:pPr>
              <w:pStyle w:val="TAL"/>
              <w:jc w:val="center"/>
              <w:rPr>
                <w:rFonts w:cs="Arial"/>
                <w:lang w:eastAsia="ja-JP"/>
              </w:rPr>
            </w:pPr>
            <w:r w:rsidRPr="00836ADA">
              <w:rPr>
                <w:rFonts w:cs="Arial"/>
                <w:lang w:eastAsia="ja-JP"/>
              </w:rPr>
              <w:t>-104</w:t>
            </w:r>
          </w:p>
        </w:tc>
        <w:tc>
          <w:tcPr>
            <w:tcW w:w="660" w:type="dxa"/>
            <w:tcBorders>
              <w:top w:val="single" w:sz="4" w:space="0" w:color="auto"/>
              <w:left w:val="single" w:sz="4" w:space="0" w:color="auto"/>
              <w:bottom w:val="single" w:sz="4" w:space="0" w:color="auto"/>
              <w:right w:val="single" w:sz="4" w:space="0" w:color="auto"/>
            </w:tcBorders>
          </w:tcPr>
          <w:p w14:paraId="31DEBEDF"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660" w:type="dxa"/>
            <w:tcBorders>
              <w:top w:val="single" w:sz="4" w:space="0" w:color="auto"/>
              <w:left w:val="single" w:sz="4" w:space="0" w:color="auto"/>
              <w:bottom w:val="single" w:sz="4" w:space="0" w:color="auto"/>
              <w:right w:val="single" w:sz="4" w:space="0" w:color="auto"/>
            </w:tcBorders>
          </w:tcPr>
          <w:p w14:paraId="494D514B" w14:textId="77777777" w:rsidR="0051404A" w:rsidRPr="00836ADA" w:rsidRDefault="0051404A" w:rsidP="0051404A">
            <w:pPr>
              <w:pStyle w:val="TAL"/>
              <w:jc w:val="center"/>
              <w:rPr>
                <w:rFonts w:cs="Arial"/>
                <w:lang w:eastAsia="ja-JP"/>
              </w:rPr>
            </w:pPr>
            <w:r w:rsidRPr="00836ADA">
              <w:rPr>
                <w:rFonts w:cs="Arial"/>
                <w:lang w:eastAsia="ja-JP"/>
              </w:rPr>
              <w:t>-84</w:t>
            </w:r>
          </w:p>
        </w:tc>
        <w:tc>
          <w:tcPr>
            <w:tcW w:w="660" w:type="dxa"/>
            <w:tcBorders>
              <w:top w:val="single" w:sz="4" w:space="0" w:color="auto"/>
              <w:left w:val="single" w:sz="4" w:space="0" w:color="auto"/>
              <w:bottom w:val="single" w:sz="4" w:space="0" w:color="auto"/>
              <w:right w:val="single" w:sz="4" w:space="0" w:color="auto"/>
            </w:tcBorders>
          </w:tcPr>
          <w:p w14:paraId="363493BF" w14:textId="77777777" w:rsidR="0051404A" w:rsidRPr="00836ADA" w:rsidRDefault="0051404A" w:rsidP="0051404A">
            <w:pPr>
              <w:pStyle w:val="TAL"/>
              <w:jc w:val="center"/>
              <w:rPr>
                <w:rFonts w:cs="Arial"/>
                <w:lang w:eastAsia="ja-JP"/>
              </w:rPr>
            </w:pPr>
            <w:r w:rsidRPr="00836ADA">
              <w:rPr>
                <w:rFonts w:cs="Arial"/>
                <w:lang w:eastAsia="ja-JP"/>
              </w:rPr>
              <w:t>-104</w:t>
            </w:r>
          </w:p>
        </w:tc>
      </w:tr>
      <w:tr w:rsidR="0051404A" w:rsidRPr="00836ADA" w14:paraId="198A0425"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2C7AF34C" w14:textId="77777777" w:rsidR="0051404A" w:rsidRPr="00836ADA" w:rsidRDefault="0051404A" w:rsidP="0051404A">
            <w:pPr>
              <w:pStyle w:val="TAL"/>
              <w:rPr>
                <w:rFonts w:cs="Arial"/>
                <w:lang w:eastAsia="ja-JP"/>
              </w:rPr>
            </w:pPr>
            <w:r w:rsidRPr="00836ADA">
              <w:rPr>
                <w:rFonts w:cs="Arial"/>
                <w:lang w:eastAsia="ja-JP"/>
              </w:rPr>
              <w:t>SCH_RP</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03D47A69" w14:textId="77777777" w:rsidR="0051404A" w:rsidRPr="00836ADA" w:rsidRDefault="0051404A" w:rsidP="0051404A">
            <w:pPr>
              <w:pStyle w:val="TAL"/>
              <w:jc w:val="center"/>
              <w:rPr>
                <w:rFonts w:cs="Arial"/>
                <w:lang w:eastAsia="ja-JP"/>
              </w:rPr>
            </w:pPr>
            <w:r w:rsidRPr="00836ADA">
              <w:rPr>
                <w:rFonts w:cs="Arial"/>
                <w:lang w:eastAsia="ja-JP"/>
              </w:rPr>
              <w:t>dBm/15 kHz</w:t>
            </w:r>
          </w:p>
        </w:tc>
        <w:tc>
          <w:tcPr>
            <w:tcW w:w="630" w:type="dxa"/>
            <w:tcBorders>
              <w:top w:val="single" w:sz="4" w:space="0" w:color="auto"/>
              <w:left w:val="single" w:sz="4" w:space="0" w:color="auto"/>
              <w:bottom w:val="single" w:sz="4" w:space="0" w:color="auto"/>
              <w:right w:val="single" w:sz="4" w:space="0" w:color="auto"/>
            </w:tcBorders>
            <w:hideMark/>
          </w:tcPr>
          <w:p w14:paraId="0968D2C8"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720" w:type="dxa"/>
            <w:tcBorders>
              <w:top w:val="single" w:sz="4" w:space="0" w:color="auto"/>
              <w:left w:val="single" w:sz="4" w:space="0" w:color="auto"/>
              <w:bottom w:val="single" w:sz="4" w:space="0" w:color="auto"/>
              <w:right w:val="single" w:sz="4" w:space="0" w:color="auto"/>
            </w:tcBorders>
            <w:hideMark/>
          </w:tcPr>
          <w:p w14:paraId="156B04D2" w14:textId="77777777" w:rsidR="0051404A" w:rsidRPr="00836ADA" w:rsidRDefault="0051404A" w:rsidP="0051404A">
            <w:pPr>
              <w:pStyle w:val="TAL"/>
              <w:jc w:val="center"/>
              <w:rPr>
                <w:rFonts w:cs="Arial"/>
                <w:lang w:eastAsia="ja-JP"/>
              </w:rPr>
            </w:pPr>
            <w:r w:rsidRPr="00836ADA">
              <w:rPr>
                <w:rFonts w:cs="Arial"/>
                <w:lang w:eastAsia="ja-JP"/>
              </w:rPr>
              <w:t>-84</w:t>
            </w:r>
          </w:p>
        </w:tc>
        <w:tc>
          <w:tcPr>
            <w:tcW w:w="630" w:type="dxa"/>
            <w:tcBorders>
              <w:top w:val="single" w:sz="4" w:space="0" w:color="auto"/>
              <w:left w:val="single" w:sz="4" w:space="0" w:color="auto"/>
              <w:bottom w:val="single" w:sz="4" w:space="0" w:color="auto"/>
              <w:right w:val="single" w:sz="4" w:space="0" w:color="auto"/>
            </w:tcBorders>
            <w:hideMark/>
          </w:tcPr>
          <w:p w14:paraId="45A4AEAD" w14:textId="77777777" w:rsidR="0051404A" w:rsidRPr="00836ADA" w:rsidRDefault="0051404A" w:rsidP="0051404A">
            <w:pPr>
              <w:pStyle w:val="TAL"/>
              <w:jc w:val="center"/>
              <w:rPr>
                <w:rFonts w:cs="Arial"/>
                <w:lang w:eastAsia="ja-JP"/>
              </w:rPr>
            </w:pPr>
            <w:r w:rsidRPr="00836ADA">
              <w:rPr>
                <w:rFonts w:cs="Arial"/>
                <w:lang w:eastAsia="ja-JP"/>
              </w:rPr>
              <w:t>-104</w:t>
            </w:r>
          </w:p>
        </w:tc>
        <w:tc>
          <w:tcPr>
            <w:tcW w:w="660" w:type="dxa"/>
            <w:tcBorders>
              <w:top w:val="single" w:sz="4" w:space="0" w:color="auto"/>
              <w:left w:val="single" w:sz="4" w:space="0" w:color="auto"/>
              <w:bottom w:val="single" w:sz="4" w:space="0" w:color="auto"/>
              <w:right w:val="single" w:sz="4" w:space="0" w:color="auto"/>
            </w:tcBorders>
          </w:tcPr>
          <w:p w14:paraId="59CDFA23" w14:textId="77777777" w:rsidR="0051404A" w:rsidRPr="00836ADA" w:rsidRDefault="0051404A" w:rsidP="0051404A">
            <w:pPr>
              <w:pStyle w:val="TAL"/>
              <w:jc w:val="center"/>
              <w:rPr>
                <w:rFonts w:cs="Arial"/>
                <w:lang w:eastAsia="ja-JP"/>
              </w:rPr>
            </w:pPr>
            <w:r w:rsidRPr="00836ADA">
              <w:rPr>
                <w:rFonts w:cs="Arial"/>
                <w:lang w:eastAsia="ja-JP"/>
              </w:rPr>
              <w:t>-Infinity</w:t>
            </w:r>
          </w:p>
        </w:tc>
        <w:tc>
          <w:tcPr>
            <w:tcW w:w="660" w:type="dxa"/>
            <w:tcBorders>
              <w:top w:val="single" w:sz="4" w:space="0" w:color="auto"/>
              <w:left w:val="single" w:sz="4" w:space="0" w:color="auto"/>
              <w:bottom w:val="single" w:sz="4" w:space="0" w:color="auto"/>
              <w:right w:val="single" w:sz="4" w:space="0" w:color="auto"/>
            </w:tcBorders>
          </w:tcPr>
          <w:p w14:paraId="4E020202" w14:textId="77777777" w:rsidR="0051404A" w:rsidRPr="00836ADA" w:rsidRDefault="0051404A" w:rsidP="0051404A">
            <w:pPr>
              <w:pStyle w:val="TAL"/>
              <w:jc w:val="center"/>
              <w:rPr>
                <w:rFonts w:cs="Arial"/>
                <w:lang w:eastAsia="ja-JP"/>
              </w:rPr>
            </w:pPr>
            <w:r w:rsidRPr="00836ADA">
              <w:rPr>
                <w:rFonts w:cs="Arial"/>
                <w:lang w:eastAsia="ja-JP"/>
              </w:rPr>
              <w:t>-84</w:t>
            </w:r>
          </w:p>
        </w:tc>
        <w:tc>
          <w:tcPr>
            <w:tcW w:w="660" w:type="dxa"/>
            <w:tcBorders>
              <w:top w:val="single" w:sz="4" w:space="0" w:color="auto"/>
              <w:left w:val="single" w:sz="4" w:space="0" w:color="auto"/>
              <w:bottom w:val="single" w:sz="4" w:space="0" w:color="auto"/>
              <w:right w:val="single" w:sz="4" w:space="0" w:color="auto"/>
            </w:tcBorders>
          </w:tcPr>
          <w:p w14:paraId="3E13D2C7" w14:textId="77777777" w:rsidR="0051404A" w:rsidRPr="00836ADA" w:rsidRDefault="0051404A" w:rsidP="0051404A">
            <w:pPr>
              <w:pStyle w:val="TAL"/>
              <w:jc w:val="center"/>
              <w:rPr>
                <w:rFonts w:cs="Arial"/>
                <w:lang w:eastAsia="ja-JP"/>
              </w:rPr>
            </w:pPr>
            <w:r w:rsidRPr="00836ADA">
              <w:rPr>
                <w:rFonts w:cs="Arial"/>
                <w:lang w:eastAsia="ja-JP"/>
              </w:rPr>
              <w:t>-104</w:t>
            </w:r>
          </w:p>
        </w:tc>
      </w:tr>
      <w:tr w:rsidR="0051404A" w:rsidRPr="00836ADA" w14:paraId="0E65BEEC"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5ECDCFD7" w14:textId="77777777" w:rsidR="0051404A" w:rsidRPr="00836ADA" w:rsidRDefault="0051404A" w:rsidP="0051404A">
            <w:pPr>
              <w:pStyle w:val="TAL"/>
              <w:rPr>
                <w:rFonts w:cs="Arial"/>
                <w:lang w:eastAsia="ja-JP"/>
              </w:rPr>
            </w:pPr>
            <w:r w:rsidRPr="00836ADA">
              <w:rPr>
                <w:rFonts w:cs="Arial"/>
                <w:lang w:eastAsia="ja-JP"/>
              </w:rPr>
              <w:t>Io</w:t>
            </w:r>
            <w:r w:rsidRPr="00836ADA">
              <w:rPr>
                <w:rFonts w:cs="Arial"/>
                <w:vertAlign w:val="superscript"/>
                <w:lang w:eastAsia="ja-JP"/>
              </w:rPr>
              <w:t xml:space="preserve"> Note 3</w:t>
            </w:r>
          </w:p>
        </w:tc>
        <w:tc>
          <w:tcPr>
            <w:tcW w:w="1440" w:type="dxa"/>
            <w:tcBorders>
              <w:top w:val="single" w:sz="4" w:space="0" w:color="auto"/>
              <w:left w:val="single" w:sz="4" w:space="0" w:color="auto"/>
              <w:bottom w:val="single" w:sz="4" w:space="0" w:color="auto"/>
              <w:right w:val="single" w:sz="4" w:space="0" w:color="auto"/>
            </w:tcBorders>
            <w:hideMark/>
          </w:tcPr>
          <w:p w14:paraId="18AB4120" w14:textId="77777777" w:rsidR="0051404A" w:rsidRPr="00836ADA" w:rsidRDefault="0051404A" w:rsidP="0051404A">
            <w:pPr>
              <w:pStyle w:val="TAL"/>
              <w:jc w:val="center"/>
              <w:rPr>
                <w:rFonts w:cs="Arial"/>
                <w:lang w:eastAsia="ja-JP"/>
              </w:rPr>
            </w:pPr>
            <w:r w:rsidRPr="00836ADA">
              <w:rPr>
                <w:rFonts w:cs="Arial"/>
                <w:lang w:eastAsia="ja-JP"/>
              </w:rPr>
              <w:t>dBm/9 MHz</w:t>
            </w:r>
          </w:p>
        </w:tc>
        <w:tc>
          <w:tcPr>
            <w:tcW w:w="630" w:type="dxa"/>
            <w:tcBorders>
              <w:top w:val="single" w:sz="4" w:space="0" w:color="auto"/>
              <w:left w:val="single" w:sz="4" w:space="0" w:color="auto"/>
              <w:bottom w:val="single" w:sz="4" w:space="0" w:color="auto"/>
              <w:right w:val="single" w:sz="4" w:space="0" w:color="auto"/>
            </w:tcBorders>
            <w:hideMark/>
          </w:tcPr>
          <w:p w14:paraId="7CEE302E" w14:textId="77777777" w:rsidR="0051404A" w:rsidRPr="00836ADA" w:rsidRDefault="0051404A" w:rsidP="0051404A">
            <w:pPr>
              <w:pStyle w:val="TAL"/>
              <w:jc w:val="center"/>
              <w:rPr>
                <w:rFonts w:cs="Arial"/>
                <w:lang w:eastAsia="ja-JP"/>
              </w:rPr>
            </w:pPr>
            <w:r w:rsidRPr="00836ADA">
              <w:rPr>
                <w:rFonts w:cs="Arial"/>
                <w:lang w:eastAsia="ja-JP"/>
              </w:rPr>
              <w:t>-72.22</w:t>
            </w:r>
          </w:p>
        </w:tc>
        <w:tc>
          <w:tcPr>
            <w:tcW w:w="720" w:type="dxa"/>
            <w:tcBorders>
              <w:top w:val="single" w:sz="4" w:space="0" w:color="auto"/>
              <w:left w:val="single" w:sz="4" w:space="0" w:color="auto"/>
              <w:bottom w:val="single" w:sz="4" w:space="0" w:color="auto"/>
              <w:right w:val="single" w:sz="4" w:space="0" w:color="auto"/>
            </w:tcBorders>
            <w:hideMark/>
          </w:tcPr>
          <w:p w14:paraId="58BB4075" w14:textId="77777777" w:rsidR="0051404A" w:rsidRPr="00836ADA" w:rsidRDefault="0051404A" w:rsidP="0051404A">
            <w:pPr>
              <w:pStyle w:val="TAL"/>
              <w:jc w:val="center"/>
              <w:rPr>
                <w:rFonts w:cs="Arial"/>
                <w:lang w:eastAsia="ja-JP"/>
              </w:rPr>
            </w:pPr>
            <w:r w:rsidRPr="00836ADA">
              <w:rPr>
                <w:rFonts w:cs="Arial"/>
                <w:lang w:eastAsia="ja-JP"/>
              </w:rPr>
              <w:t>-56.11</w:t>
            </w:r>
          </w:p>
        </w:tc>
        <w:tc>
          <w:tcPr>
            <w:tcW w:w="630" w:type="dxa"/>
            <w:tcBorders>
              <w:top w:val="single" w:sz="4" w:space="0" w:color="auto"/>
              <w:left w:val="single" w:sz="4" w:space="0" w:color="auto"/>
              <w:bottom w:val="single" w:sz="4" w:space="0" w:color="auto"/>
              <w:right w:val="single" w:sz="4" w:space="0" w:color="auto"/>
            </w:tcBorders>
            <w:hideMark/>
          </w:tcPr>
          <w:p w14:paraId="22A4AA23" w14:textId="77777777" w:rsidR="0051404A" w:rsidRPr="00836ADA" w:rsidRDefault="0051404A" w:rsidP="0051404A">
            <w:pPr>
              <w:pStyle w:val="TAL"/>
              <w:jc w:val="center"/>
              <w:rPr>
                <w:rFonts w:cs="Arial"/>
                <w:lang w:eastAsia="ja-JP"/>
              </w:rPr>
            </w:pPr>
            <w:r w:rsidRPr="00836ADA">
              <w:rPr>
                <w:rFonts w:cs="Arial"/>
                <w:lang w:eastAsia="ja-JP"/>
              </w:rPr>
              <w:t>-70.76</w:t>
            </w:r>
          </w:p>
        </w:tc>
        <w:tc>
          <w:tcPr>
            <w:tcW w:w="660" w:type="dxa"/>
            <w:tcBorders>
              <w:top w:val="single" w:sz="4" w:space="0" w:color="auto"/>
              <w:left w:val="single" w:sz="4" w:space="0" w:color="auto"/>
              <w:bottom w:val="single" w:sz="4" w:space="0" w:color="auto"/>
              <w:right w:val="single" w:sz="4" w:space="0" w:color="auto"/>
            </w:tcBorders>
          </w:tcPr>
          <w:p w14:paraId="221FCE31" w14:textId="77777777" w:rsidR="0051404A" w:rsidRPr="00836ADA" w:rsidRDefault="0051404A" w:rsidP="0051404A">
            <w:pPr>
              <w:pStyle w:val="TAL"/>
              <w:jc w:val="center"/>
              <w:rPr>
                <w:rFonts w:cs="Arial"/>
                <w:lang w:eastAsia="ja-JP"/>
              </w:rPr>
            </w:pPr>
            <w:r w:rsidRPr="00836ADA">
              <w:rPr>
                <w:rFonts w:cs="Arial"/>
                <w:lang w:eastAsia="ja-JP"/>
              </w:rPr>
              <w:t>-72.22</w:t>
            </w:r>
          </w:p>
        </w:tc>
        <w:tc>
          <w:tcPr>
            <w:tcW w:w="660" w:type="dxa"/>
            <w:tcBorders>
              <w:top w:val="single" w:sz="4" w:space="0" w:color="auto"/>
              <w:left w:val="single" w:sz="4" w:space="0" w:color="auto"/>
              <w:bottom w:val="single" w:sz="4" w:space="0" w:color="auto"/>
              <w:right w:val="single" w:sz="4" w:space="0" w:color="auto"/>
            </w:tcBorders>
          </w:tcPr>
          <w:p w14:paraId="39360099" w14:textId="77777777" w:rsidR="0051404A" w:rsidRPr="00836ADA" w:rsidRDefault="0051404A" w:rsidP="0051404A">
            <w:pPr>
              <w:pStyle w:val="TAL"/>
              <w:jc w:val="center"/>
              <w:rPr>
                <w:rFonts w:cs="Arial"/>
                <w:lang w:eastAsia="ja-JP"/>
              </w:rPr>
            </w:pPr>
            <w:r w:rsidRPr="00836ADA">
              <w:rPr>
                <w:rFonts w:cs="Arial"/>
                <w:lang w:eastAsia="ja-JP"/>
              </w:rPr>
              <w:t>-56.11</w:t>
            </w:r>
          </w:p>
        </w:tc>
        <w:tc>
          <w:tcPr>
            <w:tcW w:w="660" w:type="dxa"/>
            <w:tcBorders>
              <w:top w:val="single" w:sz="4" w:space="0" w:color="auto"/>
              <w:left w:val="single" w:sz="4" w:space="0" w:color="auto"/>
              <w:bottom w:val="single" w:sz="4" w:space="0" w:color="auto"/>
              <w:right w:val="single" w:sz="4" w:space="0" w:color="auto"/>
            </w:tcBorders>
          </w:tcPr>
          <w:p w14:paraId="67C1BC68" w14:textId="77777777" w:rsidR="0051404A" w:rsidRPr="00836ADA" w:rsidRDefault="0051404A" w:rsidP="0051404A">
            <w:pPr>
              <w:pStyle w:val="TAL"/>
              <w:jc w:val="center"/>
              <w:rPr>
                <w:rFonts w:cs="Arial"/>
                <w:lang w:eastAsia="ja-JP"/>
              </w:rPr>
            </w:pPr>
            <w:r w:rsidRPr="00836ADA">
              <w:rPr>
                <w:rFonts w:cs="Arial"/>
                <w:lang w:eastAsia="ja-JP"/>
              </w:rPr>
              <w:t>-70.76</w:t>
            </w:r>
          </w:p>
        </w:tc>
      </w:tr>
      <w:tr w:rsidR="0051404A" w:rsidRPr="00836ADA" w14:paraId="2C3F54FB" w14:textId="77777777" w:rsidTr="00D942A6">
        <w:trPr>
          <w:cantSplit/>
        </w:trPr>
        <w:tc>
          <w:tcPr>
            <w:tcW w:w="3136" w:type="dxa"/>
            <w:tcBorders>
              <w:top w:val="single" w:sz="4" w:space="0" w:color="auto"/>
              <w:left w:val="single" w:sz="4" w:space="0" w:color="auto"/>
              <w:bottom w:val="single" w:sz="4" w:space="0" w:color="auto"/>
              <w:right w:val="single" w:sz="4" w:space="0" w:color="auto"/>
            </w:tcBorders>
            <w:hideMark/>
          </w:tcPr>
          <w:p w14:paraId="705A0EBE" w14:textId="77777777" w:rsidR="0051404A" w:rsidRPr="00836ADA" w:rsidRDefault="0051404A" w:rsidP="0051404A">
            <w:pPr>
              <w:pStyle w:val="TAL"/>
              <w:rPr>
                <w:rFonts w:cs="Arial"/>
                <w:lang w:eastAsia="ja-JP"/>
              </w:rPr>
            </w:pPr>
            <w:r w:rsidRPr="00836ADA">
              <w:rPr>
                <w:rFonts w:cs="Arial"/>
                <w:lang w:eastAsia="ja-JP"/>
              </w:rPr>
              <w:t xml:space="preserve">Propagation Condition </w:t>
            </w:r>
          </w:p>
        </w:tc>
        <w:tc>
          <w:tcPr>
            <w:tcW w:w="1440" w:type="dxa"/>
            <w:tcBorders>
              <w:top w:val="single" w:sz="4" w:space="0" w:color="auto"/>
              <w:left w:val="single" w:sz="4" w:space="0" w:color="auto"/>
              <w:bottom w:val="single" w:sz="4" w:space="0" w:color="auto"/>
              <w:right w:val="single" w:sz="4" w:space="0" w:color="auto"/>
            </w:tcBorders>
          </w:tcPr>
          <w:p w14:paraId="49F472E7" w14:textId="77777777" w:rsidR="0051404A" w:rsidRPr="00836ADA" w:rsidRDefault="0051404A" w:rsidP="0051404A">
            <w:pPr>
              <w:pStyle w:val="TAL"/>
              <w:jc w:val="center"/>
              <w:rPr>
                <w:rFonts w:cs="Arial"/>
                <w:lang w:eastAsia="ja-JP"/>
              </w:rPr>
            </w:pPr>
          </w:p>
        </w:tc>
        <w:tc>
          <w:tcPr>
            <w:tcW w:w="1980" w:type="dxa"/>
            <w:gridSpan w:val="3"/>
            <w:tcBorders>
              <w:top w:val="single" w:sz="4" w:space="0" w:color="auto"/>
              <w:left w:val="single" w:sz="4" w:space="0" w:color="auto"/>
              <w:bottom w:val="single" w:sz="4" w:space="0" w:color="auto"/>
              <w:right w:val="single" w:sz="4" w:space="0" w:color="auto"/>
            </w:tcBorders>
            <w:hideMark/>
          </w:tcPr>
          <w:p w14:paraId="41E8E6B4" w14:textId="77777777" w:rsidR="0051404A" w:rsidRPr="00836ADA" w:rsidRDefault="0051404A" w:rsidP="0051404A">
            <w:pPr>
              <w:pStyle w:val="TAL"/>
              <w:jc w:val="center"/>
              <w:rPr>
                <w:rFonts w:cs="Arial"/>
                <w:lang w:eastAsia="ja-JP"/>
              </w:rPr>
            </w:pPr>
            <w:r w:rsidRPr="00836ADA">
              <w:rPr>
                <w:rFonts w:cs="Arial"/>
                <w:lang w:eastAsia="ja-JP"/>
              </w:rPr>
              <w:t>ETU70 (Note 4)</w:t>
            </w:r>
          </w:p>
        </w:tc>
        <w:tc>
          <w:tcPr>
            <w:tcW w:w="1980" w:type="dxa"/>
            <w:gridSpan w:val="3"/>
            <w:tcBorders>
              <w:top w:val="single" w:sz="4" w:space="0" w:color="auto"/>
              <w:left w:val="single" w:sz="4" w:space="0" w:color="auto"/>
              <w:bottom w:val="single" w:sz="4" w:space="0" w:color="auto"/>
              <w:right w:val="single" w:sz="4" w:space="0" w:color="auto"/>
            </w:tcBorders>
          </w:tcPr>
          <w:p w14:paraId="1EE7589E" w14:textId="77777777" w:rsidR="0051404A" w:rsidRPr="00836ADA" w:rsidRDefault="0051404A" w:rsidP="0051404A">
            <w:pPr>
              <w:pStyle w:val="TAL"/>
              <w:jc w:val="center"/>
              <w:rPr>
                <w:rFonts w:cs="Arial"/>
                <w:lang w:eastAsia="ja-JP"/>
              </w:rPr>
            </w:pPr>
            <w:r w:rsidRPr="00836ADA">
              <w:rPr>
                <w:rFonts w:cs="Arial"/>
                <w:lang w:eastAsia="ja-JP"/>
              </w:rPr>
              <w:t>ETU70 (Note 4)</w:t>
            </w:r>
          </w:p>
        </w:tc>
      </w:tr>
      <w:tr w:rsidR="0051404A" w:rsidRPr="00836ADA" w14:paraId="6CC0253E" w14:textId="77777777" w:rsidTr="00D942A6">
        <w:trPr>
          <w:cantSplit/>
        </w:trPr>
        <w:tc>
          <w:tcPr>
            <w:tcW w:w="8536" w:type="dxa"/>
            <w:gridSpan w:val="8"/>
            <w:tcBorders>
              <w:top w:val="single" w:sz="4" w:space="0" w:color="auto"/>
              <w:left w:val="single" w:sz="4" w:space="0" w:color="auto"/>
              <w:bottom w:val="single" w:sz="4" w:space="0" w:color="auto"/>
              <w:right w:val="single" w:sz="4" w:space="0" w:color="auto"/>
            </w:tcBorders>
            <w:hideMark/>
          </w:tcPr>
          <w:p w14:paraId="14ABE1C6" w14:textId="77777777" w:rsidR="0051404A" w:rsidRPr="00836ADA" w:rsidRDefault="0051404A" w:rsidP="00D942A6">
            <w:pPr>
              <w:pStyle w:val="TAN"/>
              <w:rPr>
                <w:rFonts w:cs="Arial"/>
                <w:lang w:eastAsia="ja-JP"/>
              </w:rPr>
            </w:pPr>
            <w:r w:rsidRPr="00836ADA">
              <w:rPr>
                <w:rFonts w:cs="Arial"/>
                <w:snapToGrid w:val="0"/>
                <w:lang w:eastAsia="ja-JP"/>
              </w:rPr>
              <w:t>Note 1:</w:t>
            </w:r>
            <w:r w:rsidRPr="00836ADA">
              <w:rPr>
                <w:rFonts w:cs="Arial"/>
                <w:snapToGrid w:val="0"/>
                <w:lang w:eastAsia="ja-JP"/>
              </w:rPr>
              <w:tab/>
            </w:r>
            <w:r w:rsidRPr="00836ADA">
              <w:rPr>
                <w:rFonts w:cs="Arial"/>
                <w:lang w:eastAsia="ja-JP"/>
              </w:rPr>
              <w:t>OCNG shall be used such that both cells are fully allocated and a constant total transmitted power spectral density is achieved for all OFDM symbols. OCNG patterns are specified in annex A 3.2 of 3GPP TS 36.133.</w:t>
            </w:r>
          </w:p>
          <w:p w14:paraId="21013270" w14:textId="77777777" w:rsidR="0051404A" w:rsidRPr="00836ADA" w:rsidRDefault="0051404A" w:rsidP="00D942A6">
            <w:pPr>
              <w:pStyle w:val="TAN"/>
              <w:rPr>
                <w:rFonts w:cs="Arial"/>
                <w:lang w:eastAsia="ja-JP"/>
              </w:rPr>
            </w:pPr>
            <w:r w:rsidRPr="00836ADA">
              <w:rPr>
                <w:rFonts w:cs="Arial"/>
                <w:lang w:eastAsia="ja-JP"/>
              </w:rPr>
              <w:t>Note 2:</w:t>
            </w:r>
            <w:r w:rsidRPr="00836ADA">
              <w:rPr>
                <w:rFonts w:cs="Arial"/>
                <w:lang w:eastAsia="ja-JP"/>
              </w:rPr>
              <w:tab/>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ja-JP"/>
              </w:rPr>
              <w:object w:dxaOrig="405" w:dyaOrig="360" w14:anchorId="5BC6645F">
                <v:shape id="_x0000_i1441" type="#_x0000_t75" style="width:20.5pt;height:18pt" o:ole="" fillcolor="window">
                  <v:imagedata r:id="rId12" o:title=""/>
                </v:shape>
                <o:OLEObject Type="Embed" ProgID="Equation.3" ShapeID="_x0000_i1441" DrawAspect="Content" ObjectID="_1710576117" r:id="rId534"/>
              </w:object>
            </w:r>
            <w:r w:rsidRPr="00836ADA">
              <w:rPr>
                <w:rFonts w:cs="Arial"/>
                <w:lang w:eastAsia="ja-JP"/>
              </w:rPr>
              <w:t xml:space="preserve"> to be fulfilled.</w:t>
            </w:r>
          </w:p>
          <w:p w14:paraId="45F8AD6E" w14:textId="77777777" w:rsidR="0051404A" w:rsidRPr="00836ADA" w:rsidRDefault="0051404A" w:rsidP="00D942A6">
            <w:pPr>
              <w:pStyle w:val="TAN"/>
              <w:rPr>
                <w:rFonts w:cs="Arial"/>
                <w:lang w:eastAsia="ja-JP"/>
              </w:rPr>
            </w:pPr>
            <w:r w:rsidRPr="00836ADA">
              <w:rPr>
                <w:rFonts w:cs="Arial"/>
                <w:lang w:eastAsia="ja-JP"/>
              </w:rPr>
              <w:t>Note 3:</w:t>
            </w:r>
            <w:r w:rsidRPr="00836ADA">
              <w:rPr>
                <w:rFonts w:cs="Arial"/>
                <w:lang w:eastAsia="ja-JP"/>
              </w:rPr>
              <w:tab/>
              <w:t>RSRP, SCH_RP and Io levels have been derived from other parameters for information purposes. They are not settable parameters themselves.</w:t>
            </w:r>
          </w:p>
          <w:p w14:paraId="70223E62" w14:textId="77777777" w:rsidR="0051404A" w:rsidRPr="00836ADA" w:rsidRDefault="0051404A" w:rsidP="00D942A6">
            <w:pPr>
              <w:pStyle w:val="TAN"/>
              <w:rPr>
                <w:rFonts w:cs="Arial"/>
                <w:snapToGrid w:val="0"/>
                <w:lang w:eastAsia="ja-JP"/>
              </w:rPr>
            </w:pPr>
            <w:r w:rsidRPr="00836ADA">
              <w:rPr>
                <w:rFonts w:cs="Arial"/>
                <w:lang w:eastAsia="ja-JP"/>
              </w:rPr>
              <w:t>Note 4:</w:t>
            </w:r>
            <w:r w:rsidRPr="00836ADA">
              <w:rPr>
                <w:rFonts w:cs="Arial"/>
                <w:lang w:eastAsia="ja-JP"/>
              </w:rPr>
              <w:tab/>
              <w:t>ETU70 propagation conditions are specified in Annex B.2 of 3GPP TS 36.101.</w:t>
            </w:r>
          </w:p>
        </w:tc>
      </w:tr>
    </w:tbl>
    <w:p w14:paraId="2261AE3E" w14:textId="77777777" w:rsidR="0051404A" w:rsidRPr="00836ADA" w:rsidRDefault="0051404A" w:rsidP="0051404A">
      <w:pPr>
        <w:rPr>
          <w:rFonts w:cs="v4.2.0"/>
          <w:snapToGrid w:val="0"/>
        </w:rPr>
      </w:pPr>
    </w:p>
    <w:p w14:paraId="18663799" w14:textId="77777777" w:rsidR="0051404A" w:rsidRPr="00836ADA" w:rsidRDefault="0051404A" w:rsidP="000E1AF5">
      <w:pPr>
        <w:pStyle w:val="Heading4"/>
        <w:spacing w:before="240"/>
        <w:rPr>
          <w:rFonts w:cs="v4.2.0"/>
          <w:snapToGrid w:val="0"/>
        </w:rPr>
      </w:pPr>
      <w:bookmarkStart w:id="710" w:name="_Toc535329624"/>
      <w:r w:rsidRPr="00836ADA">
        <w:rPr>
          <w:rFonts w:cs="v4.2.0"/>
          <w:snapToGrid w:val="0"/>
        </w:rPr>
        <w:t>A.8.6.6.2</w:t>
      </w:r>
      <w:r w:rsidRPr="00836ADA">
        <w:rPr>
          <w:rFonts w:cs="v4.2.0"/>
          <w:snapToGrid w:val="0"/>
        </w:rPr>
        <w:tab/>
        <w:t>Test Requirements</w:t>
      </w:r>
      <w:bookmarkEnd w:id="710"/>
    </w:p>
    <w:p w14:paraId="246FAF77" w14:textId="77777777" w:rsidR="0051404A" w:rsidRPr="00836ADA" w:rsidRDefault="0051404A" w:rsidP="0051404A">
      <w:pPr>
        <w:rPr>
          <w:rFonts w:cs="v4.2.0"/>
          <w:lang w:eastAsia="zh-CN"/>
        </w:rPr>
      </w:pPr>
      <w:r w:rsidRPr="00836ADA">
        <w:t>If the UE needs compressed mode to perform E-UTRAN measurements</w:t>
      </w:r>
      <w:r w:rsidRPr="00836ADA">
        <w:rPr>
          <w:rFonts w:cs="v3.7.0"/>
          <w:lang w:eastAsia="zh-CN"/>
        </w:rPr>
        <w:t>:</w:t>
      </w:r>
    </w:p>
    <w:p w14:paraId="6BAB3BA0" w14:textId="77777777" w:rsidR="0051404A" w:rsidRPr="00836ADA" w:rsidRDefault="0051404A" w:rsidP="0051404A">
      <w:pPr>
        <w:pStyle w:val="B1"/>
      </w:pPr>
      <w:r w:rsidRPr="00836ADA">
        <w:t>-</w:t>
      </w:r>
      <w:r w:rsidRPr="00836ADA">
        <w:tab/>
        <w:t>The UE shall send one Event 3C triggered measurement report for cell 2, with a measurement reporting delay less than 12.12 s from the beginning of time period T2.</w:t>
      </w:r>
    </w:p>
    <w:p w14:paraId="231B4956" w14:textId="77777777" w:rsidR="0051404A" w:rsidRPr="00836ADA" w:rsidRDefault="0051404A" w:rsidP="0051404A">
      <w:pPr>
        <w:pStyle w:val="B1"/>
      </w:pPr>
      <w:r w:rsidRPr="00836ADA">
        <w:t>-</w:t>
      </w:r>
      <w:r w:rsidRPr="00836ADA">
        <w:tab/>
        <w:t>The UE shall send one Event 3C triggered measurement report for cell 3, with a measurement reporting delay less than  84.8 s from the beginning of time period T2.</w:t>
      </w:r>
    </w:p>
    <w:p w14:paraId="68D92468" w14:textId="77777777" w:rsidR="0051404A" w:rsidRPr="00836ADA" w:rsidRDefault="0051404A" w:rsidP="0051404A">
      <w:pPr>
        <w:pStyle w:val="B1"/>
      </w:pPr>
      <w:r w:rsidRPr="00836ADA">
        <w:t>-</w:t>
      </w:r>
      <w:r w:rsidRPr="00836ADA">
        <w:tab/>
        <w:t>The UE shall send one Event 3C triggered measurement report for cell 4, with a measurement reporting delay less than 84.8 s from the beginning of time period T2.</w:t>
      </w:r>
    </w:p>
    <w:p w14:paraId="6D56A483" w14:textId="77777777" w:rsidR="0051404A" w:rsidRPr="00836ADA" w:rsidRDefault="00837355" w:rsidP="00837355">
      <w:pPr>
        <w:pStyle w:val="B1"/>
      </w:pPr>
      <w:r w:rsidRPr="00836ADA">
        <w:t>-</w:t>
      </w:r>
      <w:r w:rsidRPr="00836ADA">
        <w:tab/>
      </w:r>
      <w:r w:rsidR="0051404A" w:rsidRPr="00836ADA">
        <w:t xml:space="preserve">The UE shall send one Event 3B triggered measurement report for cell 2, with a measurement reporting delay less than </w:t>
      </w:r>
      <w:r w:rsidR="0051404A" w:rsidRPr="00836ADA">
        <w:rPr>
          <w:lang w:eastAsia="zh-CN"/>
        </w:rPr>
        <w:t xml:space="preserve">2.195 s </w:t>
      </w:r>
      <w:r w:rsidR="0051404A" w:rsidRPr="00836ADA">
        <w:t>from the beginning of time period T3.</w:t>
      </w:r>
    </w:p>
    <w:p w14:paraId="2FF223A9" w14:textId="77777777" w:rsidR="0051404A" w:rsidRPr="00836ADA" w:rsidRDefault="00837355" w:rsidP="00837355">
      <w:pPr>
        <w:pStyle w:val="B1"/>
        <w:rPr>
          <w:lang w:eastAsia="zh-CN"/>
        </w:rPr>
      </w:pPr>
      <w:r w:rsidRPr="00836ADA">
        <w:t>-</w:t>
      </w:r>
      <w:r w:rsidRPr="00836ADA">
        <w:tab/>
      </w:r>
      <w:r w:rsidR="0051404A" w:rsidRPr="00836ADA">
        <w:t xml:space="preserve">The UE shall send one Event 3B triggered measurement report for cell 3, with a measurement reporting delay less than </w:t>
      </w:r>
      <w:r w:rsidR="0051404A" w:rsidRPr="00836ADA">
        <w:rPr>
          <w:lang w:eastAsia="zh-CN"/>
        </w:rPr>
        <w:t xml:space="preserve"> 15.36 s </w:t>
      </w:r>
      <w:r w:rsidR="0051404A" w:rsidRPr="00836ADA">
        <w:t>from the beginning of time period T3.</w:t>
      </w:r>
    </w:p>
    <w:p w14:paraId="774EDDC9" w14:textId="77777777" w:rsidR="0051404A" w:rsidRPr="00836ADA" w:rsidRDefault="00837355" w:rsidP="00837355">
      <w:pPr>
        <w:pStyle w:val="B1"/>
        <w:rPr>
          <w:lang w:eastAsia="zh-CN"/>
        </w:rPr>
      </w:pPr>
      <w:r w:rsidRPr="00836ADA">
        <w:t>-</w:t>
      </w:r>
      <w:r w:rsidRPr="00836ADA">
        <w:tab/>
      </w:r>
      <w:r w:rsidR="0051404A" w:rsidRPr="00836ADA">
        <w:t xml:space="preserve">The UE shall send one Event 3B triggered measurement report for cell 4, with a measurement reporting delay less than </w:t>
      </w:r>
      <w:r w:rsidR="0051404A" w:rsidRPr="00836ADA">
        <w:rPr>
          <w:lang w:eastAsia="zh-CN"/>
        </w:rPr>
        <w:t xml:space="preserve"> 15.36 s </w:t>
      </w:r>
      <w:r w:rsidR="0051404A" w:rsidRPr="00836ADA">
        <w:t>from the beginning of time period T3.</w:t>
      </w:r>
    </w:p>
    <w:p w14:paraId="279F6E98" w14:textId="77777777" w:rsidR="0051404A" w:rsidRPr="00836ADA" w:rsidRDefault="0051404A" w:rsidP="0051404A">
      <w:pPr>
        <w:rPr>
          <w:rFonts w:cs="v4.2.0"/>
          <w:lang w:eastAsia="zh-CN"/>
        </w:rPr>
      </w:pPr>
      <w:r w:rsidRPr="00836ADA">
        <w:t>If the UE does not need compressed mode to perform E-UTRAN measurements</w:t>
      </w:r>
      <w:r w:rsidRPr="00836ADA">
        <w:rPr>
          <w:rFonts w:cs="v3.7.0"/>
          <w:lang w:eastAsia="zh-CN"/>
        </w:rPr>
        <w:t>:</w:t>
      </w:r>
    </w:p>
    <w:p w14:paraId="2A627963" w14:textId="77777777" w:rsidR="0051404A" w:rsidRPr="00836ADA" w:rsidRDefault="0051404A" w:rsidP="0051404A">
      <w:pPr>
        <w:pStyle w:val="B1"/>
      </w:pPr>
      <w:r w:rsidRPr="00836ADA">
        <w:rPr>
          <w:lang w:eastAsia="zh-CN"/>
        </w:rPr>
        <w:t>-</w:t>
      </w:r>
      <w:r w:rsidRPr="00836ADA">
        <w:rPr>
          <w:lang w:eastAsia="zh-CN"/>
        </w:rPr>
        <w:tab/>
        <w:t>The</w:t>
      </w:r>
      <w:r w:rsidRPr="00836ADA">
        <w:t xml:space="preserve"> UE shall send one Event 3C triggered measurement report for cell 2, with a measurement reporting delay less than 480 </w:t>
      </w:r>
      <w:r w:rsidRPr="00836ADA">
        <w:rPr>
          <w:lang w:eastAsia="zh-CN"/>
        </w:rPr>
        <w:t>m</w:t>
      </w:r>
      <w:r w:rsidRPr="00836ADA">
        <w:t>s from the beginning of time period T2.</w:t>
      </w:r>
    </w:p>
    <w:p w14:paraId="1ED79F56" w14:textId="77777777" w:rsidR="0051404A" w:rsidRPr="00836ADA" w:rsidRDefault="0051404A" w:rsidP="0051404A">
      <w:pPr>
        <w:pStyle w:val="B1"/>
        <w:rPr>
          <w:lang w:eastAsia="zh-CN"/>
        </w:rPr>
      </w:pPr>
      <w:r w:rsidRPr="00836ADA">
        <w:rPr>
          <w:lang w:eastAsia="zh-CN"/>
        </w:rPr>
        <w:t>-</w:t>
      </w:r>
      <w:r w:rsidRPr="00836ADA">
        <w:rPr>
          <w:lang w:eastAsia="zh-CN"/>
        </w:rPr>
        <w:tab/>
        <w:t>The</w:t>
      </w:r>
      <w:r w:rsidRPr="00836ADA">
        <w:t xml:space="preserve"> UE shall send one Event 3C triggered measurement report for cell 3, with a measurement reporting delay less than 480 </w:t>
      </w:r>
      <w:r w:rsidRPr="00836ADA">
        <w:rPr>
          <w:lang w:eastAsia="zh-CN"/>
        </w:rPr>
        <w:t>m</w:t>
      </w:r>
      <w:r w:rsidRPr="00836ADA">
        <w:t>s from the beginning of time period T2.</w:t>
      </w:r>
    </w:p>
    <w:p w14:paraId="51086DF3" w14:textId="77777777" w:rsidR="0051404A" w:rsidRPr="00836ADA" w:rsidRDefault="0051404A" w:rsidP="0051404A">
      <w:pPr>
        <w:pStyle w:val="B1"/>
      </w:pPr>
      <w:r w:rsidRPr="00836ADA">
        <w:rPr>
          <w:lang w:eastAsia="zh-CN"/>
        </w:rPr>
        <w:t>-</w:t>
      </w:r>
      <w:r w:rsidRPr="00836ADA">
        <w:rPr>
          <w:lang w:eastAsia="zh-CN"/>
        </w:rPr>
        <w:tab/>
        <w:t>The</w:t>
      </w:r>
      <w:r w:rsidRPr="00836ADA">
        <w:t xml:space="preserve"> UE shall send one Event 3C triggered measurement report for cell 4, with a measurement reporting delay less than 480 </w:t>
      </w:r>
      <w:r w:rsidRPr="00836ADA">
        <w:rPr>
          <w:lang w:eastAsia="zh-CN"/>
        </w:rPr>
        <w:t>m</w:t>
      </w:r>
      <w:r w:rsidRPr="00836ADA">
        <w:t>s from the beginning of time period T2.</w:t>
      </w:r>
    </w:p>
    <w:p w14:paraId="4B6ED699" w14:textId="77777777" w:rsidR="0051404A" w:rsidRPr="00836ADA" w:rsidRDefault="00837355" w:rsidP="00837355">
      <w:pPr>
        <w:pStyle w:val="B1"/>
      </w:pPr>
      <w:r w:rsidRPr="00836ADA">
        <w:t>-</w:t>
      </w:r>
      <w:r w:rsidRPr="00836ADA">
        <w:tab/>
      </w:r>
      <w:r w:rsidR="0051404A" w:rsidRPr="00836ADA">
        <w:t xml:space="preserve">The UE shall send one Event 3B triggered measurement report for cell 2, with a measurement reporting delay less than </w:t>
      </w:r>
      <w:r w:rsidR="0051404A" w:rsidRPr="00836ADA">
        <w:rPr>
          <w:lang w:eastAsia="zh-CN"/>
        </w:rPr>
        <w:t xml:space="preserve"> 2.195 </w:t>
      </w:r>
      <w:r w:rsidR="0051404A" w:rsidRPr="00836ADA">
        <w:t>s from the beginning of time period T3.</w:t>
      </w:r>
    </w:p>
    <w:p w14:paraId="762B84D2" w14:textId="77777777" w:rsidR="0051404A" w:rsidRPr="00836ADA" w:rsidRDefault="00837355" w:rsidP="00837355">
      <w:pPr>
        <w:pStyle w:val="B1"/>
        <w:rPr>
          <w:lang w:eastAsia="zh-CN"/>
        </w:rPr>
      </w:pPr>
      <w:r w:rsidRPr="00836ADA">
        <w:t>-</w:t>
      </w:r>
      <w:r w:rsidRPr="00836ADA">
        <w:tab/>
      </w:r>
      <w:r w:rsidR="0051404A" w:rsidRPr="00836ADA">
        <w:t xml:space="preserve">The UE shall send one Event 3B triggered measurement report for cell 3, with a measurement reporting delay less than </w:t>
      </w:r>
      <w:r w:rsidR="0051404A" w:rsidRPr="00836ADA">
        <w:rPr>
          <w:lang w:eastAsia="zh-CN"/>
        </w:rPr>
        <w:t xml:space="preserve"> 15.36 </w:t>
      </w:r>
      <w:r w:rsidR="0051404A" w:rsidRPr="00836ADA">
        <w:t>s from the beginning of time period T3.</w:t>
      </w:r>
    </w:p>
    <w:p w14:paraId="7E9352F0" w14:textId="77777777" w:rsidR="0051404A" w:rsidRPr="00836ADA" w:rsidRDefault="00837355" w:rsidP="00837355">
      <w:pPr>
        <w:pStyle w:val="B1"/>
        <w:rPr>
          <w:lang w:eastAsia="zh-CN"/>
        </w:rPr>
      </w:pPr>
      <w:r w:rsidRPr="00836ADA">
        <w:t>-</w:t>
      </w:r>
      <w:r w:rsidRPr="00836ADA">
        <w:tab/>
      </w:r>
      <w:r w:rsidR="0051404A" w:rsidRPr="00836ADA">
        <w:t xml:space="preserve">The UE shall send one Event 3B triggered measurement report for cell 4, with a measurement reporting delay less than </w:t>
      </w:r>
      <w:r w:rsidR="0051404A" w:rsidRPr="00836ADA">
        <w:rPr>
          <w:lang w:eastAsia="zh-CN"/>
        </w:rPr>
        <w:t xml:space="preserve"> 15.36 </w:t>
      </w:r>
      <w:r w:rsidR="0051404A" w:rsidRPr="00836ADA">
        <w:t>s from the beginning of time period T3.</w:t>
      </w:r>
    </w:p>
    <w:p w14:paraId="74E1BBB1" w14:textId="77777777" w:rsidR="0051404A" w:rsidRPr="00836ADA" w:rsidRDefault="00837355" w:rsidP="00837355">
      <w:pPr>
        <w:pStyle w:val="B1"/>
        <w:rPr>
          <w:rFonts w:cs="v4.2.0"/>
        </w:rPr>
      </w:pPr>
      <w:r w:rsidRPr="00836ADA">
        <w:t>-</w:t>
      </w:r>
      <w:r w:rsidRPr="00836ADA">
        <w:tab/>
      </w:r>
      <w:r w:rsidR="0051404A" w:rsidRPr="00836ADA">
        <w:t>The UE shall not send event triggered measurement reports, as long as the reporting criteria are not fulfilled.</w:t>
      </w:r>
    </w:p>
    <w:p w14:paraId="12EA74E8" w14:textId="77777777" w:rsidR="0051404A" w:rsidRPr="00836ADA" w:rsidRDefault="0051404A" w:rsidP="0051404A">
      <w:r w:rsidRPr="00836ADA">
        <w:t>The rate of correct events observed during repeated tests shall be at least 90%.</w:t>
      </w:r>
    </w:p>
    <w:p w14:paraId="4793A8A5" w14:textId="77777777" w:rsidR="0051404A" w:rsidRPr="00836ADA" w:rsidRDefault="0051404A" w:rsidP="00B61D7D">
      <w:pPr>
        <w:pStyle w:val="NO"/>
      </w:pPr>
      <w:r w:rsidRPr="00836ADA">
        <w:t>NOTE:</w:t>
      </w:r>
      <w:r w:rsidRPr="00836ADA">
        <w:tab/>
        <w:t>The actual overall delays measured in the test may be up to 2 x TTI</w:t>
      </w:r>
      <w:r w:rsidRPr="00836ADA">
        <w:rPr>
          <w:vertAlign w:val="subscript"/>
        </w:rPr>
        <w:t>UL DCCH</w:t>
      </w:r>
      <w:r w:rsidRPr="00836ADA">
        <w:t xml:space="preserve"> higher than the measurement reporting delays above because of TTI insertion uncertainty of the measurement report in the UL DCCH.</w:t>
      </w:r>
    </w:p>
    <w:p w14:paraId="06B99CE8" w14:textId="77777777" w:rsidR="00CA08B2" w:rsidRPr="00836ADA" w:rsidRDefault="00CA08B2" w:rsidP="000E1AF5">
      <w:pPr>
        <w:pStyle w:val="Heading2"/>
        <w:rPr>
          <w:snapToGrid w:val="0"/>
        </w:rPr>
      </w:pPr>
      <w:bookmarkStart w:id="711" w:name="_Toc535329625"/>
      <w:r w:rsidRPr="00836ADA">
        <w:rPr>
          <w:snapToGrid w:val="0"/>
        </w:rPr>
        <w:t>A.8.7</w:t>
      </w:r>
      <w:r w:rsidRPr="00836ADA">
        <w:rPr>
          <w:snapToGrid w:val="0"/>
        </w:rPr>
        <w:tab/>
        <w:t>Combined Interfrequency and E-UTRAN measurements</w:t>
      </w:r>
      <w:bookmarkEnd w:id="711"/>
    </w:p>
    <w:p w14:paraId="19C53764" w14:textId="77777777" w:rsidR="00CA08B2" w:rsidRPr="00836ADA" w:rsidRDefault="00CA08B2" w:rsidP="000E1AF5">
      <w:pPr>
        <w:pStyle w:val="Heading3"/>
        <w:rPr>
          <w:snapToGrid w:val="0"/>
        </w:rPr>
      </w:pPr>
      <w:bookmarkStart w:id="712" w:name="_Toc535329626"/>
      <w:r w:rsidRPr="00836ADA">
        <w:t>A.8.7.1</w:t>
      </w:r>
      <w:r w:rsidRPr="00836ADA">
        <w:tab/>
        <w:t>Correct reporting of E-UTRA FDD neighbours in fading propagation condition</w:t>
      </w:r>
      <w:bookmarkEnd w:id="712"/>
    </w:p>
    <w:p w14:paraId="3DEAB944" w14:textId="77777777" w:rsidR="00CA08B2" w:rsidRPr="00836ADA" w:rsidRDefault="00CA08B2" w:rsidP="000E1AF5">
      <w:pPr>
        <w:pStyle w:val="Heading4"/>
        <w:rPr>
          <w:snapToGrid w:val="0"/>
        </w:rPr>
      </w:pPr>
      <w:bookmarkStart w:id="713" w:name="_Toc535329627"/>
      <w:r w:rsidRPr="00836ADA">
        <w:rPr>
          <w:snapToGrid w:val="0"/>
        </w:rPr>
        <w:t>A.8.7.1.1</w:t>
      </w:r>
      <w:r w:rsidRPr="00836ADA">
        <w:rPr>
          <w:snapToGrid w:val="0"/>
        </w:rPr>
        <w:tab/>
        <w:t>Test Purpose and Environment</w:t>
      </w:r>
      <w:bookmarkEnd w:id="713"/>
    </w:p>
    <w:p w14:paraId="70D2398C" w14:textId="77777777" w:rsidR="00CA08B2" w:rsidRPr="00836ADA" w:rsidRDefault="00CA08B2" w:rsidP="00CA08B2">
      <w:pPr>
        <w:rPr>
          <w:rFonts w:cs="v4.2.0"/>
        </w:rPr>
      </w:pPr>
      <w:r w:rsidRPr="00836ADA">
        <w:rPr>
          <w:rFonts w:cs="v4.2.0"/>
        </w:rPr>
        <w:t xml:space="preserve">The purpose of this test is to verify that the UE makes correct reporting of an event when doing inter frequency and E-UTRAN FDD measurements. The test will partly verify the requirements in </w:t>
      </w:r>
      <w:r w:rsidRPr="00836ADA">
        <w:rPr>
          <w:rFonts w:cs="v3.7.0"/>
        </w:rPr>
        <w:t>section 8.1.2.3 and 8.1.2.6</w:t>
      </w:r>
      <w:r w:rsidRPr="00836ADA">
        <w:rPr>
          <w:rFonts w:cs="v4.2.0"/>
        </w:rPr>
        <w:t xml:space="preserve">. </w:t>
      </w:r>
      <w:r w:rsidRPr="00836ADA">
        <w:rPr>
          <w:rFonts w:cs="v3.7.0"/>
        </w:rPr>
        <w:t>The requirements are also applicable for a UE not requiring compressed mode for inter-frequency or inter-RAT E-UTRAN FDD measurements. In case a UE is not requiring compressed mode for inter-frequency measurements no compressed mode pattern with measurement purpose "</w:t>
      </w:r>
      <w:r w:rsidRPr="00836ADA">
        <w:rPr>
          <w:rFonts w:cs="v4.2.0"/>
        </w:rPr>
        <w:t>FDD measurement"</w:t>
      </w:r>
      <w:r w:rsidRPr="00836ADA">
        <w:rPr>
          <w:rFonts w:cs="v3.7.0"/>
        </w:rPr>
        <w:t xml:space="preserve"> should be sent and in case a UE is not requiring compressed mode for inter-RAT E-UTRAN measurements no compressed mode pattern with measurement purpose "E-UTRAN</w:t>
      </w:r>
      <w:r w:rsidRPr="00836ADA">
        <w:rPr>
          <w:rFonts w:cs="v4.2.0"/>
        </w:rPr>
        <w:t xml:space="preserve"> measurements" </w:t>
      </w:r>
      <w:r w:rsidRPr="00836ADA">
        <w:rPr>
          <w:rFonts w:cs="v3.7.0"/>
        </w:rPr>
        <w:t>should be sent for the parameters specified in table A8.30.</w:t>
      </w:r>
    </w:p>
    <w:p w14:paraId="4BF69383" w14:textId="77777777" w:rsidR="00CA08B2" w:rsidRPr="00836ADA" w:rsidRDefault="00CA08B2" w:rsidP="00C220BE">
      <w:r w:rsidRPr="00836ADA">
        <w:t>The test consists of two successive time periods, with time durations T1 and T2. The test parameters are given in tables A.8.30, A.8.31 and A.8.32 below. In the measurement control information it is indicated to the UE that event-triggered reporting with Event 2B and 3A shall be used.</w:t>
      </w:r>
    </w:p>
    <w:p w14:paraId="4D85F8E8" w14:textId="77777777" w:rsidR="00CA08B2" w:rsidRPr="00836ADA" w:rsidRDefault="00CA08B2" w:rsidP="00CA08B2">
      <w:pPr>
        <w:pStyle w:val="TH"/>
        <w:rPr>
          <w:rFonts w:cs="v4.2.0"/>
        </w:rPr>
      </w:pPr>
      <w:r w:rsidRPr="00836ADA">
        <w:rPr>
          <w:rFonts w:cs="v4.2.0"/>
        </w:rPr>
        <w:t>Table A.8.30: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260"/>
        <w:gridCol w:w="3511"/>
      </w:tblGrid>
      <w:tr w:rsidR="00CA08B2" w:rsidRPr="00836ADA" w14:paraId="2131C4C6" w14:textId="77777777">
        <w:trPr>
          <w:cantSplit/>
        </w:trPr>
        <w:tc>
          <w:tcPr>
            <w:tcW w:w="2235" w:type="dxa"/>
          </w:tcPr>
          <w:p w14:paraId="27AAC0D6" w14:textId="77777777" w:rsidR="00CA08B2" w:rsidRPr="00836ADA" w:rsidRDefault="00CA08B2" w:rsidP="009A5515">
            <w:pPr>
              <w:pStyle w:val="TAH"/>
              <w:rPr>
                <w:rFonts w:cs="v4.2.0"/>
                <w:lang w:eastAsia="en-US"/>
              </w:rPr>
            </w:pPr>
            <w:r w:rsidRPr="00836ADA">
              <w:rPr>
                <w:rFonts w:cs="v4.2.0"/>
                <w:lang w:eastAsia="en-US"/>
              </w:rPr>
              <w:t>Parameter</w:t>
            </w:r>
          </w:p>
        </w:tc>
        <w:tc>
          <w:tcPr>
            <w:tcW w:w="850" w:type="dxa"/>
          </w:tcPr>
          <w:p w14:paraId="5CB4A270" w14:textId="77777777" w:rsidR="00CA08B2" w:rsidRPr="00836ADA" w:rsidRDefault="00CA08B2" w:rsidP="009A5515">
            <w:pPr>
              <w:pStyle w:val="TAH"/>
              <w:rPr>
                <w:rFonts w:cs="v4.2.0"/>
                <w:lang w:eastAsia="en-US"/>
              </w:rPr>
            </w:pPr>
            <w:r w:rsidRPr="00836ADA">
              <w:rPr>
                <w:rFonts w:cs="v4.2.0"/>
                <w:lang w:eastAsia="en-US"/>
              </w:rPr>
              <w:t>Unit</w:t>
            </w:r>
          </w:p>
        </w:tc>
        <w:tc>
          <w:tcPr>
            <w:tcW w:w="3260" w:type="dxa"/>
          </w:tcPr>
          <w:p w14:paraId="18C89495" w14:textId="77777777" w:rsidR="00CA08B2" w:rsidRPr="00836ADA" w:rsidRDefault="00CA08B2" w:rsidP="009A5515">
            <w:pPr>
              <w:pStyle w:val="TAH"/>
              <w:rPr>
                <w:rFonts w:cs="v4.2.0"/>
                <w:lang w:eastAsia="en-US"/>
              </w:rPr>
            </w:pPr>
            <w:r w:rsidRPr="00836ADA">
              <w:rPr>
                <w:rFonts w:cs="v4.2.0"/>
                <w:lang w:eastAsia="en-US"/>
              </w:rPr>
              <w:t>Value</w:t>
            </w:r>
          </w:p>
        </w:tc>
        <w:tc>
          <w:tcPr>
            <w:tcW w:w="3511" w:type="dxa"/>
          </w:tcPr>
          <w:p w14:paraId="61F8CF33" w14:textId="77777777" w:rsidR="00CA08B2" w:rsidRPr="00836ADA" w:rsidRDefault="00CA08B2" w:rsidP="009A5515">
            <w:pPr>
              <w:pStyle w:val="TAH"/>
              <w:rPr>
                <w:rFonts w:cs="v4.2.0"/>
                <w:lang w:eastAsia="en-US"/>
              </w:rPr>
            </w:pPr>
            <w:r w:rsidRPr="00836ADA">
              <w:rPr>
                <w:rFonts w:cs="v4.2.0"/>
                <w:lang w:eastAsia="en-US"/>
              </w:rPr>
              <w:t>Comment</w:t>
            </w:r>
          </w:p>
        </w:tc>
      </w:tr>
      <w:tr w:rsidR="00CA08B2" w:rsidRPr="00836ADA" w14:paraId="41F7E1CC" w14:textId="77777777">
        <w:trPr>
          <w:cantSplit/>
        </w:trPr>
        <w:tc>
          <w:tcPr>
            <w:tcW w:w="2235" w:type="dxa"/>
          </w:tcPr>
          <w:p w14:paraId="0D56B354" w14:textId="77777777" w:rsidR="00CA08B2" w:rsidRPr="00836ADA" w:rsidRDefault="00CA08B2" w:rsidP="009A5515">
            <w:pPr>
              <w:pStyle w:val="TAC"/>
              <w:rPr>
                <w:rFonts w:cs="Arial"/>
                <w:lang w:eastAsia="en-US"/>
              </w:rPr>
            </w:pPr>
            <w:r w:rsidRPr="00836ADA">
              <w:rPr>
                <w:rFonts w:cs="Arial"/>
                <w:lang w:eastAsia="en-US"/>
              </w:rPr>
              <w:t>DCH parameters</w:t>
            </w:r>
          </w:p>
        </w:tc>
        <w:tc>
          <w:tcPr>
            <w:tcW w:w="850" w:type="dxa"/>
          </w:tcPr>
          <w:p w14:paraId="522A575C" w14:textId="77777777" w:rsidR="00CA08B2" w:rsidRPr="00836ADA" w:rsidRDefault="00CA08B2" w:rsidP="009A5515">
            <w:pPr>
              <w:pStyle w:val="TAC"/>
              <w:rPr>
                <w:rFonts w:cs="Arial"/>
                <w:lang w:eastAsia="en-US"/>
              </w:rPr>
            </w:pPr>
          </w:p>
        </w:tc>
        <w:tc>
          <w:tcPr>
            <w:tcW w:w="3260" w:type="dxa"/>
          </w:tcPr>
          <w:p w14:paraId="3D6646F4" w14:textId="77777777" w:rsidR="00CA08B2" w:rsidRPr="00836ADA" w:rsidRDefault="00CA08B2" w:rsidP="009A5515">
            <w:pPr>
              <w:pStyle w:val="TAC"/>
              <w:rPr>
                <w:rFonts w:cs="Arial"/>
                <w:lang w:eastAsia="en-US"/>
              </w:rPr>
            </w:pPr>
            <w:r w:rsidRPr="00836ADA">
              <w:rPr>
                <w:rFonts w:cs="Arial"/>
                <w:lang w:eastAsia="en-US"/>
              </w:rPr>
              <w:t>DL Reference Measurement Channel 12.2 kbps</w:t>
            </w:r>
          </w:p>
        </w:tc>
        <w:tc>
          <w:tcPr>
            <w:tcW w:w="3511" w:type="dxa"/>
          </w:tcPr>
          <w:p w14:paraId="17BCD303" w14:textId="77777777" w:rsidR="00CA08B2" w:rsidRPr="00836ADA" w:rsidRDefault="00CA08B2" w:rsidP="009A5515">
            <w:pPr>
              <w:pStyle w:val="TAC"/>
              <w:rPr>
                <w:rFonts w:cs="Arial"/>
                <w:lang w:eastAsia="en-US"/>
              </w:rPr>
            </w:pPr>
            <w:r w:rsidRPr="00836ADA">
              <w:rPr>
                <w:rFonts w:cs="Arial"/>
                <w:lang w:eastAsia="en-US"/>
              </w:rPr>
              <w:t>As specified in TS 25.101 section A.3.1</w:t>
            </w:r>
          </w:p>
        </w:tc>
      </w:tr>
      <w:tr w:rsidR="00CA08B2" w:rsidRPr="00836ADA" w14:paraId="5024510E" w14:textId="77777777">
        <w:trPr>
          <w:cantSplit/>
        </w:trPr>
        <w:tc>
          <w:tcPr>
            <w:tcW w:w="2235" w:type="dxa"/>
          </w:tcPr>
          <w:p w14:paraId="5D9E226E" w14:textId="77777777" w:rsidR="00CA08B2" w:rsidRPr="00836ADA" w:rsidRDefault="00CA08B2" w:rsidP="009A5515">
            <w:pPr>
              <w:pStyle w:val="TAC"/>
              <w:rPr>
                <w:rFonts w:cs="Arial"/>
                <w:lang w:eastAsia="en-US"/>
              </w:rPr>
            </w:pPr>
            <w:r w:rsidRPr="00836ADA">
              <w:rPr>
                <w:rFonts w:cs="Arial"/>
                <w:lang w:eastAsia="en-US"/>
              </w:rPr>
              <w:t>Power Control</w:t>
            </w:r>
          </w:p>
        </w:tc>
        <w:tc>
          <w:tcPr>
            <w:tcW w:w="850" w:type="dxa"/>
          </w:tcPr>
          <w:p w14:paraId="169BAF34" w14:textId="77777777" w:rsidR="00CA08B2" w:rsidRPr="00836ADA" w:rsidRDefault="00CA08B2" w:rsidP="009A5515">
            <w:pPr>
              <w:pStyle w:val="TAC"/>
              <w:rPr>
                <w:rFonts w:cs="Arial"/>
                <w:lang w:eastAsia="en-US"/>
              </w:rPr>
            </w:pPr>
          </w:p>
        </w:tc>
        <w:tc>
          <w:tcPr>
            <w:tcW w:w="3260" w:type="dxa"/>
          </w:tcPr>
          <w:p w14:paraId="6D9D1E2D" w14:textId="77777777" w:rsidR="00CA08B2" w:rsidRPr="00836ADA" w:rsidRDefault="00CA08B2" w:rsidP="009A5515">
            <w:pPr>
              <w:pStyle w:val="TAC"/>
              <w:rPr>
                <w:rFonts w:cs="Arial"/>
                <w:lang w:eastAsia="en-US"/>
              </w:rPr>
            </w:pPr>
            <w:r w:rsidRPr="00836ADA">
              <w:rPr>
                <w:rFonts w:cs="Arial"/>
                <w:lang w:eastAsia="en-US"/>
              </w:rPr>
              <w:t>On</w:t>
            </w:r>
          </w:p>
        </w:tc>
        <w:tc>
          <w:tcPr>
            <w:tcW w:w="3511" w:type="dxa"/>
          </w:tcPr>
          <w:p w14:paraId="3F9B9EB5" w14:textId="77777777" w:rsidR="00CA08B2" w:rsidRPr="00836ADA" w:rsidRDefault="00CA08B2" w:rsidP="009A5515">
            <w:pPr>
              <w:pStyle w:val="TAC"/>
              <w:rPr>
                <w:rFonts w:cs="Arial"/>
                <w:lang w:eastAsia="en-US"/>
              </w:rPr>
            </w:pPr>
          </w:p>
        </w:tc>
      </w:tr>
      <w:tr w:rsidR="00CA08B2" w:rsidRPr="00836ADA" w14:paraId="53D8F042" w14:textId="77777777">
        <w:trPr>
          <w:cantSplit/>
        </w:trPr>
        <w:tc>
          <w:tcPr>
            <w:tcW w:w="2235" w:type="dxa"/>
          </w:tcPr>
          <w:p w14:paraId="1C4674FB" w14:textId="77777777" w:rsidR="00CA08B2" w:rsidRPr="00836ADA" w:rsidRDefault="00CA08B2" w:rsidP="009A5515">
            <w:pPr>
              <w:pStyle w:val="TAC"/>
              <w:rPr>
                <w:rFonts w:cs="Arial"/>
                <w:lang w:eastAsia="en-US"/>
              </w:rPr>
            </w:pPr>
            <w:r w:rsidRPr="00836ADA">
              <w:rPr>
                <w:rFonts w:cs="Arial"/>
                <w:lang w:eastAsia="en-US"/>
              </w:rPr>
              <w:t>Compressed mode</w:t>
            </w:r>
          </w:p>
          <w:p w14:paraId="5602946E" w14:textId="77777777" w:rsidR="00CA08B2" w:rsidRPr="00836ADA" w:rsidRDefault="00CA08B2" w:rsidP="009A5515">
            <w:pPr>
              <w:pStyle w:val="TAC"/>
              <w:rPr>
                <w:rFonts w:cs="Arial"/>
                <w:lang w:eastAsia="en-US"/>
              </w:rPr>
            </w:pPr>
          </w:p>
          <w:p w14:paraId="3C05123C" w14:textId="77777777" w:rsidR="00CA08B2" w:rsidRPr="00836ADA" w:rsidRDefault="00CA08B2" w:rsidP="009A5515">
            <w:pPr>
              <w:pStyle w:val="TAC"/>
              <w:rPr>
                <w:rFonts w:cs="Arial"/>
                <w:lang w:eastAsia="en-US"/>
              </w:rPr>
            </w:pPr>
            <w:r w:rsidRPr="00836ADA">
              <w:rPr>
                <w:rFonts w:cs="Arial"/>
                <w:lang w:eastAsia="en-US"/>
              </w:rPr>
              <w:t>Interfrequency measurements</w:t>
            </w:r>
          </w:p>
          <w:p w14:paraId="29994C35" w14:textId="77777777" w:rsidR="00CA08B2" w:rsidRPr="00836ADA" w:rsidRDefault="00CA08B2" w:rsidP="009A5515">
            <w:pPr>
              <w:pStyle w:val="TAC"/>
              <w:rPr>
                <w:rFonts w:cs="Arial"/>
                <w:lang w:eastAsia="en-US"/>
              </w:rPr>
            </w:pPr>
          </w:p>
          <w:p w14:paraId="790D60DF" w14:textId="77777777" w:rsidR="00CA08B2" w:rsidRPr="00836ADA" w:rsidRDefault="00CA08B2" w:rsidP="009A5515">
            <w:pPr>
              <w:pStyle w:val="TAC"/>
              <w:rPr>
                <w:rFonts w:cs="Arial"/>
                <w:lang w:eastAsia="en-US"/>
              </w:rPr>
            </w:pPr>
            <w:r w:rsidRPr="00836ADA">
              <w:rPr>
                <w:rFonts w:cs="Arial"/>
                <w:lang w:eastAsia="en-US"/>
              </w:rPr>
              <w:t>E-UTRAN measurement</w:t>
            </w:r>
          </w:p>
        </w:tc>
        <w:tc>
          <w:tcPr>
            <w:tcW w:w="850" w:type="dxa"/>
          </w:tcPr>
          <w:p w14:paraId="114A4021" w14:textId="77777777" w:rsidR="00CA08B2" w:rsidRPr="00836ADA" w:rsidRDefault="00CA08B2" w:rsidP="009A5515">
            <w:pPr>
              <w:pStyle w:val="TAC"/>
              <w:rPr>
                <w:rFonts w:cs="Arial"/>
                <w:lang w:eastAsia="en-US"/>
              </w:rPr>
            </w:pPr>
          </w:p>
        </w:tc>
        <w:tc>
          <w:tcPr>
            <w:tcW w:w="3260" w:type="dxa"/>
          </w:tcPr>
          <w:p w14:paraId="688AE1DE" w14:textId="77777777" w:rsidR="00CA08B2" w:rsidRPr="00836ADA" w:rsidRDefault="00CA08B2" w:rsidP="009A5515">
            <w:pPr>
              <w:pStyle w:val="TAC"/>
              <w:rPr>
                <w:rFonts w:cs="Arial"/>
                <w:lang w:eastAsia="en-US"/>
              </w:rPr>
            </w:pPr>
          </w:p>
          <w:p w14:paraId="3307DE1C" w14:textId="77777777" w:rsidR="00CA08B2" w:rsidRPr="00836ADA" w:rsidRDefault="00CA08B2" w:rsidP="009A5515">
            <w:pPr>
              <w:pStyle w:val="TAC"/>
              <w:rPr>
                <w:rFonts w:cs="Arial"/>
                <w:lang w:eastAsia="en-US"/>
              </w:rPr>
            </w:pPr>
          </w:p>
          <w:p w14:paraId="4FE0B78E" w14:textId="77777777" w:rsidR="00CA08B2" w:rsidRPr="00836ADA" w:rsidRDefault="00CA08B2" w:rsidP="009A5515">
            <w:pPr>
              <w:pStyle w:val="TAC"/>
              <w:rPr>
                <w:rFonts w:cs="Arial"/>
                <w:lang w:eastAsia="en-US"/>
              </w:rPr>
            </w:pPr>
            <w:r w:rsidRPr="00836ADA">
              <w:rPr>
                <w:rFonts w:cs="Arial"/>
                <w:lang w:eastAsia="en-US"/>
              </w:rPr>
              <w:t xml:space="preserve"> DL compressed mode reference pattern 2, set 5</w:t>
            </w:r>
          </w:p>
          <w:p w14:paraId="7AEEA530" w14:textId="77777777" w:rsidR="00CA08B2" w:rsidRPr="00836ADA" w:rsidRDefault="00CA08B2" w:rsidP="009A5515">
            <w:pPr>
              <w:pStyle w:val="TAC"/>
              <w:rPr>
                <w:rFonts w:cs="Arial"/>
                <w:lang w:eastAsia="en-US"/>
              </w:rPr>
            </w:pPr>
          </w:p>
          <w:p w14:paraId="30442424" w14:textId="77777777" w:rsidR="00CA08B2" w:rsidRPr="00836ADA" w:rsidRDefault="00CA08B2" w:rsidP="009A5515">
            <w:pPr>
              <w:pStyle w:val="TAC"/>
              <w:rPr>
                <w:rFonts w:cs="Arial"/>
                <w:lang w:eastAsia="en-US"/>
              </w:rPr>
            </w:pPr>
            <w:r w:rsidRPr="00836ADA">
              <w:rPr>
                <w:rFonts w:cs="Arial"/>
                <w:lang w:eastAsia="en-US"/>
              </w:rPr>
              <w:t>DL compressed mode reference pattern 2, set 5</w:t>
            </w:r>
          </w:p>
          <w:p w14:paraId="412B3CBD" w14:textId="77777777" w:rsidR="00CA08B2" w:rsidRPr="00836ADA" w:rsidRDefault="00CA08B2" w:rsidP="009A5515">
            <w:pPr>
              <w:pStyle w:val="TAC"/>
              <w:rPr>
                <w:rFonts w:cs="Arial"/>
                <w:lang w:eastAsia="en-US"/>
              </w:rPr>
            </w:pPr>
          </w:p>
        </w:tc>
        <w:tc>
          <w:tcPr>
            <w:tcW w:w="3511" w:type="dxa"/>
          </w:tcPr>
          <w:p w14:paraId="32C5F953" w14:textId="77777777" w:rsidR="00CA08B2" w:rsidRPr="00836ADA" w:rsidRDefault="00CA08B2" w:rsidP="009A5515">
            <w:pPr>
              <w:pStyle w:val="TAC"/>
              <w:rPr>
                <w:rFonts w:cs="Arial"/>
                <w:lang w:eastAsia="en-US"/>
              </w:rPr>
            </w:pPr>
            <w:r w:rsidRPr="00836ADA">
              <w:rPr>
                <w:rFonts w:cs="v3.7.0"/>
                <w:lang w:eastAsia="en-US"/>
              </w:rPr>
              <w:t>Only applicable for UE requiring compressed mode patterns.</w:t>
            </w:r>
          </w:p>
          <w:p w14:paraId="6FFAB6BF" w14:textId="77777777" w:rsidR="00CA08B2" w:rsidRPr="00836ADA" w:rsidRDefault="00CA08B2" w:rsidP="009A5515">
            <w:pPr>
              <w:pStyle w:val="TAC"/>
              <w:rPr>
                <w:rFonts w:cs="Arial"/>
                <w:lang w:eastAsia="en-US"/>
              </w:rPr>
            </w:pPr>
            <w:r w:rsidRPr="00836ADA">
              <w:rPr>
                <w:rFonts w:cs="Arial"/>
                <w:lang w:eastAsia="en-US"/>
              </w:rPr>
              <w:t>As specified in table A.22 TS 25.101 section A.5</w:t>
            </w:r>
          </w:p>
          <w:p w14:paraId="0041B62D" w14:textId="77777777" w:rsidR="00CA08B2" w:rsidRPr="00836ADA" w:rsidRDefault="00CA08B2" w:rsidP="009A5515">
            <w:pPr>
              <w:pStyle w:val="TAC"/>
              <w:rPr>
                <w:rFonts w:cs="Arial"/>
                <w:lang w:eastAsia="en-US"/>
              </w:rPr>
            </w:pPr>
          </w:p>
          <w:p w14:paraId="73F68854" w14:textId="77777777" w:rsidR="00CA08B2" w:rsidRPr="00836ADA" w:rsidRDefault="00CA08B2" w:rsidP="009A5515">
            <w:pPr>
              <w:pStyle w:val="TAC"/>
              <w:rPr>
                <w:rFonts w:cs="Arial"/>
                <w:lang w:eastAsia="en-US"/>
              </w:rPr>
            </w:pPr>
            <w:r w:rsidRPr="00836ADA">
              <w:rPr>
                <w:rFonts w:cs="Arial"/>
                <w:lang w:eastAsia="en-US"/>
              </w:rPr>
              <w:t>As specified in table A.22 TS 25.101 section A.5</w:t>
            </w:r>
          </w:p>
        </w:tc>
      </w:tr>
      <w:tr w:rsidR="00CA08B2" w:rsidRPr="00836ADA" w14:paraId="14E7FB41" w14:textId="77777777">
        <w:trPr>
          <w:cantSplit/>
        </w:trPr>
        <w:tc>
          <w:tcPr>
            <w:tcW w:w="2235" w:type="dxa"/>
          </w:tcPr>
          <w:p w14:paraId="4485F1DD" w14:textId="77777777" w:rsidR="00CA08B2" w:rsidRPr="00836ADA" w:rsidRDefault="00CA08B2" w:rsidP="009A5515">
            <w:pPr>
              <w:pStyle w:val="TAC"/>
              <w:rPr>
                <w:rFonts w:cs="Arial"/>
                <w:lang w:eastAsia="en-US"/>
              </w:rPr>
            </w:pPr>
            <w:r w:rsidRPr="00836ADA">
              <w:rPr>
                <w:rFonts w:cs="Arial"/>
                <w:lang w:eastAsia="en-US"/>
              </w:rPr>
              <w:t>Active cell</w:t>
            </w:r>
          </w:p>
        </w:tc>
        <w:tc>
          <w:tcPr>
            <w:tcW w:w="850" w:type="dxa"/>
          </w:tcPr>
          <w:p w14:paraId="619C759D" w14:textId="77777777" w:rsidR="00CA08B2" w:rsidRPr="00836ADA" w:rsidRDefault="00CA08B2" w:rsidP="009A5515">
            <w:pPr>
              <w:pStyle w:val="TAC"/>
              <w:rPr>
                <w:rFonts w:cs="Arial"/>
                <w:lang w:eastAsia="en-US"/>
              </w:rPr>
            </w:pPr>
          </w:p>
        </w:tc>
        <w:tc>
          <w:tcPr>
            <w:tcW w:w="3260" w:type="dxa"/>
          </w:tcPr>
          <w:p w14:paraId="4A58E911" w14:textId="77777777" w:rsidR="00CA08B2" w:rsidRPr="00836ADA" w:rsidRDefault="00CA08B2" w:rsidP="009A5515">
            <w:pPr>
              <w:pStyle w:val="TAC"/>
              <w:rPr>
                <w:rFonts w:cs="Arial"/>
                <w:lang w:eastAsia="en-US"/>
              </w:rPr>
            </w:pPr>
            <w:r w:rsidRPr="00836ADA">
              <w:rPr>
                <w:rFonts w:cs="Arial"/>
                <w:lang w:eastAsia="en-US"/>
              </w:rPr>
              <w:t>Cell 1</w:t>
            </w:r>
          </w:p>
        </w:tc>
        <w:tc>
          <w:tcPr>
            <w:tcW w:w="3511" w:type="dxa"/>
          </w:tcPr>
          <w:p w14:paraId="4FF213A2" w14:textId="77777777" w:rsidR="00CA08B2" w:rsidRPr="00836ADA" w:rsidRDefault="00CA08B2" w:rsidP="009A5515">
            <w:pPr>
              <w:pStyle w:val="TAC"/>
              <w:rPr>
                <w:rFonts w:cs="Arial"/>
                <w:lang w:eastAsia="en-US"/>
              </w:rPr>
            </w:pPr>
          </w:p>
        </w:tc>
      </w:tr>
      <w:tr w:rsidR="00CA08B2" w:rsidRPr="00836ADA" w14:paraId="56CFAD66" w14:textId="77777777">
        <w:trPr>
          <w:cantSplit/>
        </w:trPr>
        <w:tc>
          <w:tcPr>
            <w:tcW w:w="2235" w:type="dxa"/>
          </w:tcPr>
          <w:p w14:paraId="229EB871" w14:textId="77777777" w:rsidR="00CA08B2" w:rsidRPr="00836ADA" w:rsidRDefault="00CA08B2" w:rsidP="009A5515">
            <w:pPr>
              <w:pStyle w:val="TAC"/>
              <w:rPr>
                <w:rFonts w:cs="Arial"/>
                <w:lang w:eastAsia="en-US"/>
              </w:rPr>
            </w:pPr>
            <w:r w:rsidRPr="00836ADA">
              <w:rPr>
                <w:rFonts w:cs="Arial"/>
                <w:lang w:eastAsia="en-US"/>
              </w:rPr>
              <w:t>Inter-RAT measurement quantity</w:t>
            </w:r>
          </w:p>
        </w:tc>
        <w:tc>
          <w:tcPr>
            <w:tcW w:w="850" w:type="dxa"/>
          </w:tcPr>
          <w:p w14:paraId="3E1699FF" w14:textId="77777777" w:rsidR="00CA08B2" w:rsidRPr="00836ADA" w:rsidRDefault="00CA08B2" w:rsidP="009A5515">
            <w:pPr>
              <w:pStyle w:val="TAC"/>
              <w:rPr>
                <w:rFonts w:cs="Arial"/>
                <w:lang w:eastAsia="en-US"/>
              </w:rPr>
            </w:pPr>
          </w:p>
        </w:tc>
        <w:tc>
          <w:tcPr>
            <w:tcW w:w="3260" w:type="dxa"/>
          </w:tcPr>
          <w:p w14:paraId="041EA867" w14:textId="77777777" w:rsidR="00CA08B2" w:rsidRPr="00836ADA" w:rsidRDefault="00CA08B2" w:rsidP="009A5515">
            <w:pPr>
              <w:pStyle w:val="TAC"/>
              <w:rPr>
                <w:rFonts w:cs="Arial"/>
                <w:lang w:eastAsia="en-US"/>
              </w:rPr>
            </w:pPr>
            <w:r w:rsidRPr="00836ADA">
              <w:rPr>
                <w:rFonts w:cs="Arial"/>
                <w:lang w:eastAsia="en-US"/>
              </w:rPr>
              <w:t>E-UTRAN RSRP</w:t>
            </w:r>
          </w:p>
        </w:tc>
        <w:tc>
          <w:tcPr>
            <w:tcW w:w="3511" w:type="dxa"/>
          </w:tcPr>
          <w:p w14:paraId="272F25F3" w14:textId="77777777" w:rsidR="00CA08B2" w:rsidRPr="00836ADA" w:rsidRDefault="00CA08B2" w:rsidP="009A5515">
            <w:pPr>
              <w:pStyle w:val="TAC"/>
              <w:rPr>
                <w:rFonts w:cs="Arial"/>
                <w:lang w:eastAsia="en-US"/>
              </w:rPr>
            </w:pPr>
          </w:p>
        </w:tc>
      </w:tr>
      <w:tr w:rsidR="00CA08B2" w:rsidRPr="00836ADA" w14:paraId="38749232" w14:textId="77777777">
        <w:trPr>
          <w:cantSplit/>
        </w:trPr>
        <w:tc>
          <w:tcPr>
            <w:tcW w:w="2235" w:type="dxa"/>
          </w:tcPr>
          <w:p w14:paraId="783BFEE3" w14:textId="77777777" w:rsidR="00CA08B2" w:rsidRPr="00836ADA" w:rsidRDefault="00CA08B2" w:rsidP="009A5515">
            <w:pPr>
              <w:pStyle w:val="TAC"/>
              <w:rPr>
                <w:rFonts w:cs="Arial"/>
                <w:lang w:eastAsia="en-US"/>
              </w:rPr>
            </w:pPr>
            <w:r w:rsidRPr="00836ADA">
              <w:rPr>
                <w:rFonts w:cs="Arial"/>
                <w:lang w:eastAsia="en-US"/>
              </w:rPr>
              <w:t xml:space="preserve">Absolute Threshold (Ec/N0) used frequency </w:t>
            </w:r>
          </w:p>
        </w:tc>
        <w:tc>
          <w:tcPr>
            <w:tcW w:w="850" w:type="dxa"/>
          </w:tcPr>
          <w:p w14:paraId="30AE4CB1" w14:textId="77777777" w:rsidR="00CA08B2" w:rsidRPr="00836ADA" w:rsidRDefault="00CA08B2" w:rsidP="009A5515">
            <w:pPr>
              <w:pStyle w:val="TAC"/>
              <w:rPr>
                <w:rFonts w:cs="Arial"/>
                <w:lang w:eastAsia="en-US"/>
              </w:rPr>
            </w:pPr>
            <w:r w:rsidRPr="00836ADA">
              <w:rPr>
                <w:rFonts w:cs="Arial"/>
                <w:lang w:eastAsia="en-US"/>
              </w:rPr>
              <w:t>dB</w:t>
            </w:r>
          </w:p>
        </w:tc>
        <w:tc>
          <w:tcPr>
            <w:tcW w:w="3260" w:type="dxa"/>
          </w:tcPr>
          <w:p w14:paraId="29C0F074" w14:textId="77777777" w:rsidR="00CA08B2" w:rsidRPr="00836ADA" w:rsidRDefault="00CA08B2" w:rsidP="009A5515">
            <w:pPr>
              <w:pStyle w:val="TAC"/>
              <w:rPr>
                <w:rFonts w:cs="Arial"/>
                <w:lang w:eastAsia="en-US"/>
              </w:rPr>
            </w:pPr>
            <w:r w:rsidRPr="00836ADA">
              <w:rPr>
                <w:rFonts w:cs="Arial"/>
                <w:lang w:eastAsia="en-US"/>
              </w:rPr>
              <w:t>-9</w:t>
            </w:r>
          </w:p>
        </w:tc>
        <w:tc>
          <w:tcPr>
            <w:tcW w:w="3511" w:type="dxa"/>
          </w:tcPr>
          <w:p w14:paraId="69D556EC" w14:textId="77777777" w:rsidR="00CA08B2" w:rsidRPr="00836ADA" w:rsidRDefault="00CA08B2" w:rsidP="009A5515">
            <w:pPr>
              <w:pStyle w:val="TAC"/>
              <w:rPr>
                <w:rFonts w:cs="Arial"/>
                <w:lang w:eastAsia="en-US"/>
              </w:rPr>
            </w:pPr>
            <w:r w:rsidRPr="00836ADA">
              <w:rPr>
                <w:rFonts w:cs="Arial"/>
                <w:lang w:eastAsia="en-US"/>
              </w:rPr>
              <w:t>Ec/N0 threshold for Event 2b and 3a</w:t>
            </w:r>
          </w:p>
        </w:tc>
      </w:tr>
      <w:tr w:rsidR="00CA08B2" w:rsidRPr="00836ADA" w14:paraId="5B4D023F" w14:textId="77777777">
        <w:trPr>
          <w:cantSplit/>
        </w:trPr>
        <w:tc>
          <w:tcPr>
            <w:tcW w:w="2235" w:type="dxa"/>
          </w:tcPr>
          <w:p w14:paraId="6B1968AB" w14:textId="77777777" w:rsidR="00CA08B2" w:rsidRPr="00836ADA" w:rsidRDefault="00CA08B2" w:rsidP="009A5515">
            <w:pPr>
              <w:pStyle w:val="TAC"/>
              <w:rPr>
                <w:rFonts w:cs="Arial"/>
                <w:lang w:eastAsia="en-US"/>
              </w:rPr>
            </w:pPr>
            <w:r w:rsidRPr="00836ADA">
              <w:rPr>
                <w:rFonts w:cs="Arial"/>
                <w:lang w:eastAsia="en-US"/>
              </w:rPr>
              <w:t xml:space="preserve">Absolute Threshold (Ec/N0) used for a not used frequency </w:t>
            </w:r>
          </w:p>
        </w:tc>
        <w:tc>
          <w:tcPr>
            <w:tcW w:w="850" w:type="dxa"/>
          </w:tcPr>
          <w:p w14:paraId="48D16686" w14:textId="77777777" w:rsidR="00CA08B2" w:rsidRPr="00836ADA" w:rsidRDefault="00CA08B2" w:rsidP="009A5515">
            <w:pPr>
              <w:pStyle w:val="TAC"/>
              <w:rPr>
                <w:rFonts w:cs="Arial"/>
                <w:lang w:eastAsia="en-US"/>
              </w:rPr>
            </w:pPr>
            <w:r w:rsidRPr="00836ADA">
              <w:rPr>
                <w:rFonts w:cs="Arial"/>
                <w:lang w:eastAsia="en-US"/>
              </w:rPr>
              <w:t>dB</w:t>
            </w:r>
          </w:p>
        </w:tc>
        <w:tc>
          <w:tcPr>
            <w:tcW w:w="3260" w:type="dxa"/>
          </w:tcPr>
          <w:p w14:paraId="24570D01" w14:textId="77777777" w:rsidR="00CA08B2" w:rsidRPr="00836ADA" w:rsidRDefault="00CA08B2" w:rsidP="009A5515">
            <w:pPr>
              <w:pStyle w:val="TAC"/>
              <w:rPr>
                <w:rFonts w:cs="Arial"/>
                <w:lang w:eastAsia="en-US"/>
              </w:rPr>
            </w:pPr>
            <w:r w:rsidRPr="00836ADA">
              <w:rPr>
                <w:rFonts w:cs="Arial"/>
                <w:lang w:eastAsia="en-US"/>
              </w:rPr>
              <w:t>-18</w:t>
            </w:r>
          </w:p>
        </w:tc>
        <w:tc>
          <w:tcPr>
            <w:tcW w:w="3511" w:type="dxa"/>
          </w:tcPr>
          <w:p w14:paraId="3A9AAF8A" w14:textId="77777777" w:rsidR="00CA08B2" w:rsidRPr="00836ADA" w:rsidRDefault="00CA08B2" w:rsidP="009A5515">
            <w:pPr>
              <w:pStyle w:val="TAC"/>
              <w:rPr>
                <w:rFonts w:cs="Arial"/>
                <w:lang w:eastAsia="en-US"/>
              </w:rPr>
            </w:pPr>
            <w:r w:rsidRPr="00836ADA">
              <w:rPr>
                <w:rFonts w:cs="Arial"/>
                <w:lang w:eastAsia="en-US"/>
              </w:rPr>
              <w:t>Ec/IN0 threshold for Event 2b</w:t>
            </w:r>
          </w:p>
        </w:tc>
      </w:tr>
      <w:tr w:rsidR="00CA08B2" w:rsidRPr="00836ADA" w14:paraId="3DF88A67" w14:textId="77777777">
        <w:trPr>
          <w:cantSplit/>
        </w:trPr>
        <w:tc>
          <w:tcPr>
            <w:tcW w:w="2235" w:type="dxa"/>
          </w:tcPr>
          <w:p w14:paraId="345BFECF" w14:textId="77777777" w:rsidR="00CA08B2" w:rsidRPr="00836ADA" w:rsidRDefault="00CA08B2" w:rsidP="009A5515">
            <w:pPr>
              <w:pStyle w:val="TAC"/>
              <w:rPr>
                <w:rFonts w:cs="Arial"/>
                <w:lang w:eastAsia="en-US"/>
              </w:rPr>
            </w:pPr>
            <w:r w:rsidRPr="00836ADA">
              <w:rPr>
                <w:rFonts w:cs="v3.7.0"/>
                <w:lang w:eastAsia="en-US"/>
              </w:rPr>
              <w:t>Threshold other system</w:t>
            </w:r>
          </w:p>
        </w:tc>
        <w:tc>
          <w:tcPr>
            <w:tcW w:w="850" w:type="dxa"/>
          </w:tcPr>
          <w:p w14:paraId="484B0F75" w14:textId="77777777" w:rsidR="00CA08B2" w:rsidRPr="00836ADA" w:rsidRDefault="00CA08B2" w:rsidP="009A5515">
            <w:pPr>
              <w:pStyle w:val="TAC"/>
              <w:rPr>
                <w:rFonts w:cs="Arial"/>
                <w:lang w:eastAsia="en-US"/>
              </w:rPr>
            </w:pPr>
            <w:r w:rsidRPr="00836ADA">
              <w:rPr>
                <w:rFonts w:cs="v3.7.0"/>
                <w:lang w:eastAsia="en-US"/>
              </w:rPr>
              <w:t>dBm</w:t>
            </w:r>
          </w:p>
        </w:tc>
        <w:tc>
          <w:tcPr>
            <w:tcW w:w="3260" w:type="dxa"/>
          </w:tcPr>
          <w:p w14:paraId="029CE78E" w14:textId="77777777" w:rsidR="00CA08B2" w:rsidRPr="00836ADA" w:rsidRDefault="00CA08B2" w:rsidP="009A5515">
            <w:pPr>
              <w:pStyle w:val="TAC"/>
              <w:rPr>
                <w:rFonts w:cs="Arial"/>
                <w:lang w:eastAsia="en-US"/>
              </w:rPr>
            </w:pPr>
            <w:r w:rsidRPr="00836ADA">
              <w:rPr>
                <w:rFonts w:cs="v3.7.0"/>
                <w:lang w:eastAsia="en-US"/>
              </w:rPr>
              <w:t>-96</w:t>
            </w:r>
          </w:p>
        </w:tc>
        <w:tc>
          <w:tcPr>
            <w:tcW w:w="3511" w:type="dxa"/>
          </w:tcPr>
          <w:p w14:paraId="586BE337" w14:textId="77777777" w:rsidR="00CA08B2" w:rsidRPr="00836ADA" w:rsidRDefault="00CA08B2" w:rsidP="009A5515">
            <w:pPr>
              <w:pStyle w:val="TAC"/>
              <w:rPr>
                <w:rFonts w:cs="Arial"/>
                <w:lang w:eastAsia="en-US"/>
              </w:rPr>
            </w:pPr>
            <w:r w:rsidRPr="00836ADA">
              <w:rPr>
                <w:rFonts w:cs="v3.7.0"/>
                <w:lang w:eastAsia="en-US"/>
              </w:rPr>
              <w:t>Absolute E-UTRA RSRP threshold for event 3a.</w:t>
            </w:r>
          </w:p>
        </w:tc>
      </w:tr>
      <w:tr w:rsidR="00CA08B2" w:rsidRPr="00836ADA" w14:paraId="70D9B884" w14:textId="77777777">
        <w:trPr>
          <w:cantSplit/>
        </w:trPr>
        <w:tc>
          <w:tcPr>
            <w:tcW w:w="2235" w:type="dxa"/>
          </w:tcPr>
          <w:p w14:paraId="02E25E99" w14:textId="77777777" w:rsidR="00CA08B2" w:rsidRPr="00836ADA" w:rsidRDefault="00CA08B2" w:rsidP="009A5515">
            <w:pPr>
              <w:pStyle w:val="TAC"/>
              <w:rPr>
                <w:rFonts w:cs="Arial"/>
                <w:lang w:eastAsia="en-US"/>
              </w:rPr>
            </w:pPr>
            <w:r w:rsidRPr="00836ADA">
              <w:rPr>
                <w:rFonts w:cs="Arial"/>
                <w:lang w:eastAsia="en-US"/>
              </w:rPr>
              <w:t>Time to Trigger</w:t>
            </w:r>
          </w:p>
        </w:tc>
        <w:tc>
          <w:tcPr>
            <w:tcW w:w="850" w:type="dxa"/>
          </w:tcPr>
          <w:p w14:paraId="4153CA81" w14:textId="77777777" w:rsidR="00CA08B2" w:rsidRPr="00836ADA" w:rsidRDefault="00CA08B2" w:rsidP="009A5515">
            <w:pPr>
              <w:pStyle w:val="TAC"/>
              <w:rPr>
                <w:rFonts w:cs="Arial"/>
                <w:lang w:eastAsia="en-US"/>
              </w:rPr>
            </w:pPr>
            <w:r w:rsidRPr="00836ADA">
              <w:rPr>
                <w:rFonts w:cs="Arial"/>
                <w:lang w:eastAsia="en-US"/>
              </w:rPr>
              <w:t>ms</w:t>
            </w:r>
          </w:p>
        </w:tc>
        <w:tc>
          <w:tcPr>
            <w:tcW w:w="3260" w:type="dxa"/>
          </w:tcPr>
          <w:p w14:paraId="468C962D" w14:textId="77777777" w:rsidR="00CA08B2" w:rsidRPr="00836ADA" w:rsidRDefault="00CA08B2" w:rsidP="009A5515">
            <w:pPr>
              <w:pStyle w:val="TAC"/>
              <w:rPr>
                <w:rFonts w:cs="Arial"/>
                <w:lang w:eastAsia="en-US"/>
              </w:rPr>
            </w:pPr>
            <w:r w:rsidRPr="00836ADA">
              <w:rPr>
                <w:rFonts w:cs="Arial"/>
                <w:lang w:eastAsia="en-US"/>
              </w:rPr>
              <w:t>0</w:t>
            </w:r>
          </w:p>
        </w:tc>
        <w:tc>
          <w:tcPr>
            <w:tcW w:w="3511" w:type="dxa"/>
          </w:tcPr>
          <w:p w14:paraId="1A6A08A1" w14:textId="77777777" w:rsidR="00CA08B2" w:rsidRPr="00836ADA" w:rsidRDefault="00CA08B2" w:rsidP="009A5515">
            <w:pPr>
              <w:pStyle w:val="TAC"/>
              <w:rPr>
                <w:rFonts w:cs="Arial"/>
                <w:lang w:eastAsia="en-US"/>
              </w:rPr>
            </w:pPr>
          </w:p>
        </w:tc>
      </w:tr>
      <w:tr w:rsidR="00CA08B2" w:rsidRPr="00836ADA" w14:paraId="21C3A0BD" w14:textId="77777777">
        <w:trPr>
          <w:cantSplit/>
        </w:trPr>
        <w:tc>
          <w:tcPr>
            <w:tcW w:w="2235" w:type="dxa"/>
          </w:tcPr>
          <w:p w14:paraId="6B888A59" w14:textId="77777777" w:rsidR="00CA08B2" w:rsidRPr="00836ADA" w:rsidRDefault="00CA08B2" w:rsidP="009A5515">
            <w:pPr>
              <w:pStyle w:val="TAC"/>
              <w:rPr>
                <w:rFonts w:cs="Arial"/>
                <w:lang w:eastAsia="en-US"/>
              </w:rPr>
            </w:pPr>
            <w:r w:rsidRPr="00836ADA">
              <w:rPr>
                <w:rFonts w:cs="Arial"/>
                <w:lang w:eastAsia="en-US"/>
              </w:rPr>
              <w:t>Filter coefficient</w:t>
            </w:r>
          </w:p>
        </w:tc>
        <w:tc>
          <w:tcPr>
            <w:tcW w:w="850" w:type="dxa"/>
          </w:tcPr>
          <w:p w14:paraId="703075D6" w14:textId="77777777" w:rsidR="00CA08B2" w:rsidRPr="00836ADA" w:rsidRDefault="00CA08B2" w:rsidP="009A5515">
            <w:pPr>
              <w:pStyle w:val="TAC"/>
              <w:rPr>
                <w:rFonts w:cs="Arial"/>
                <w:lang w:eastAsia="en-US"/>
              </w:rPr>
            </w:pPr>
          </w:p>
        </w:tc>
        <w:tc>
          <w:tcPr>
            <w:tcW w:w="3260" w:type="dxa"/>
          </w:tcPr>
          <w:p w14:paraId="0E25762D" w14:textId="77777777" w:rsidR="00CA08B2" w:rsidRPr="00836ADA" w:rsidRDefault="00CA08B2" w:rsidP="009A5515">
            <w:pPr>
              <w:pStyle w:val="TAC"/>
              <w:rPr>
                <w:rFonts w:cs="Arial"/>
                <w:lang w:eastAsia="en-US"/>
              </w:rPr>
            </w:pPr>
            <w:r w:rsidRPr="00836ADA">
              <w:rPr>
                <w:rFonts w:cs="Arial"/>
                <w:lang w:eastAsia="en-US"/>
              </w:rPr>
              <w:t>0</w:t>
            </w:r>
          </w:p>
        </w:tc>
        <w:tc>
          <w:tcPr>
            <w:tcW w:w="3511" w:type="dxa"/>
          </w:tcPr>
          <w:p w14:paraId="4E335152" w14:textId="77777777" w:rsidR="00CA08B2" w:rsidRPr="00836ADA" w:rsidRDefault="00CA08B2" w:rsidP="009A5515">
            <w:pPr>
              <w:pStyle w:val="TAC"/>
              <w:rPr>
                <w:rFonts w:cs="Arial"/>
                <w:lang w:eastAsia="en-US"/>
              </w:rPr>
            </w:pPr>
          </w:p>
        </w:tc>
      </w:tr>
      <w:tr w:rsidR="00CA08B2" w:rsidRPr="00836ADA" w14:paraId="2B815941" w14:textId="77777777">
        <w:trPr>
          <w:cantSplit/>
        </w:trPr>
        <w:tc>
          <w:tcPr>
            <w:tcW w:w="2235" w:type="dxa"/>
          </w:tcPr>
          <w:p w14:paraId="68FA465A" w14:textId="77777777" w:rsidR="00CA08B2" w:rsidRPr="00836ADA" w:rsidRDefault="00CA08B2" w:rsidP="009A5515">
            <w:pPr>
              <w:pStyle w:val="TAC"/>
              <w:rPr>
                <w:rFonts w:cs="Arial"/>
                <w:lang w:eastAsia="en-US"/>
              </w:rPr>
            </w:pPr>
            <w:r w:rsidRPr="00836ADA">
              <w:rPr>
                <w:rFonts w:cs="Arial"/>
                <w:lang w:eastAsia="en-US"/>
              </w:rPr>
              <w:t>Monitored cell list size</w:t>
            </w:r>
          </w:p>
        </w:tc>
        <w:tc>
          <w:tcPr>
            <w:tcW w:w="850" w:type="dxa"/>
          </w:tcPr>
          <w:p w14:paraId="6469E6C6" w14:textId="77777777" w:rsidR="00CA08B2" w:rsidRPr="00836ADA" w:rsidRDefault="00CA08B2" w:rsidP="009A5515">
            <w:pPr>
              <w:pStyle w:val="TAC"/>
              <w:rPr>
                <w:rFonts w:cs="Arial"/>
                <w:lang w:eastAsia="en-US"/>
              </w:rPr>
            </w:pPr>
          </w:p>
        </w:tc>
        <w:tc>
          <w:tcPr>
            <w:tcW w:w="3260" w:type="dxa"/>
          </w:tcPr>
          <w:p w14:paraId="4DC73257" w14:textId="77777777" w:rsidR="00CA08B2" w:rsidRPr="00836ADA" w:rsidRDefault="00CA08B2" w:rsidP="009A5515">
            <w:pPr>
              <w:pStyle w:val="TAC"/>
              <w:rPr>
                <w:rFonts w:cs="Arial"/>
                <w:lang w:eastAsia="en-US"/>
              </w:rPr>
            </w:pPr>
            <w:r w:rsidRPr="00836ADA">
              <w:rPr>
                <w:rFonts w:cs="Arial"/>
                <w:lang w:eastAsia="en-US"/>
              </w:rPr>
              <w:t>Total 24 FDD neighbours</w:t>
            </w:r>
          </w:p>
          <w:p w14:paraId="6DE30979" w14:textId="77777777" w:rsidR="00CA08B2" w:rsidRPr="00836ADA" w:rsidRDefault="00CA08B2" w:rsidP="009A5515">
            <w:pPr>
              <w:pStyle w:val="TAC"/>
              <w:rPr>
                <w:rFonts w:cs="Arial"/>
                <w:lang w:eastAsia="en-US"/>
              </w:rPr>
            </w:pPr>
            <w:r w:rsidRPr="00836ADA">
              <w:rPr>
                <w:rFonts w:cs="Arial"/>
                <w:lang w:eastAsia="en-US"/>
              </w:rPr>
              <w:t>8 on frequency Channel 2</w:t>
            </w:r>
          </w:p>
        </w:tc>
        <w:tc>
          <w:tcPr>
            <w:tcW w:w="3511" w:type="dxa"/>
          </w:tcPr>
          <w:p w14:paraId="39EF46F1" w14:textId="77777777" w:rsidR="00CA08B2" w:rsidRPr="00836ADA" w:rsidRDefault="00CA08B2" w:rsidP="009A5515">
            <w:pPr>
              <w:pStyle w:val="TAC"/>
              <w:rPr>
                <w:rFonts w:cs="Arial"/>
                <w:lang w:eastAsia="en-US"/>
              </w:rPr>
            </w:pPr>
            <w:r w:rsidRPr="00836ADA">
              <w:rPr>
                <w:rFonts w:cs="Arial"/>
                <w:lang w:eastAsia="en-US"/>
              </w:rPr>
              <w:t>Measurement control information is sent before the compressed mode pattern starts.</w:t>
            </w:r>
          </w:p>
        </w:tc>
      </w:tr>
      <w:tr w:rsidR="00CA08B2" w:rsidRPr="00836ADA" w14:paraId="27DDEBD1" w14:textId="77777777">
        <w:trPr>
          <w:cantSplit/>
        </w:trPr>
        <w:tc>
          <w:tcPr>
            <w:tcW w:w="2235" w:type="dxa"/>
          </w:tcPr>
          <w:p w14:paraId="1C49D3F4" w14:textId="77777777" w:rsidR="00CA08B2" w:rsidRPr="00836ADA" w:rsidRDefault="00CA08B2" w:rsidP="009A5515">
            <w:pPr>
              <w:pStyle w:val="TAC"/>
              <w:rPr>
                <w:rFonts w:cs="Arial"/>
                <w:lang w:eastAsia="en-US"/>
              </w:rPr>
            </w:pPr>
            <w:r w:rsidRPr="00836ADA">
              <w:rPr>
                <w:rFonts w:cs="Arial"/>
                <w:lang w:eastAsia="en-US"/>
              </w:rPr>
              <w:t>T1</w:t>
            </w:r>
          </w:p>
        </w:tc>
        <w:tc>
          <w:tcPr>
            <w:tcW w:w="850" w:type="dxa"/>
          </w:tcPr>
          <w:p w14:paraId="5754FA1A" w14:textId="77777777" w:rsidR="00CA08B2" w:rsidRPr="00836ADA" w:rsidRDefault="00CA08B2" w:rsidP="009A5515">
            <w:pPr>
              <w:pStyle w:val="TAC"/>
              <w:rPr>
                <w:rFonts w:cs="Arial"/>
                <w:lang w:eastAsia="en-US"/>
              </w:rPr>
            </w:pPr>
            <w:r w:rsidRPr="00836ADA">
              <w:rPr>
                <w:rFonts w:cs="Arial"/>
                <w:lang w:eastAsia="en-US"/>
              </w:rPr>
              <w:t>s</w:t>
            </w:r>
          </w:p>
        </w:tc>
        <w:tc>
          <w:tcPr>
            <w:tcW w:w="3260" w:type="dxa"/>
          </w:tcPr>
          <w:p w14:paraId="720B95B4" w14:textId="77777777" w:rsidR="00CA08B2" w:rsidRPr="00836ADA" w:rsidRDefault="005769C3" w:rsidP="009A5515">
            <w:pPr>
              <w:pStyle w:val="TAC"/>
              <w:rPr>
                <w:rFonts w:cs="Arial"/>
                <w:lang w:eastAsia="en-US"/>
              </w:rPr>
            </w:pPr>
            <w:r w:rsidRPr="00836ADA">
              <w:rPr>
                <w:rFonts w:cs="Arial"/>
                <w:lang w:eastAsia="en-US"/>
              </w:rPr>
              <w:t>≥</w:t>
            </w:r>
            <w:r w:rsidR="00CA08B2" w:rsidRPr="00836ADA">
              <w:rPr>
                <w:rFonts w:cs="Arial"/>
                <w:lang w:eastAsia="en-US"/>
              </w:rPr>
              <w:t>1</w:t>
            </w:r>
          </w:p>
        </w:tc>
        <w:tc>
          <w:tcPr>
            <w:tcW w:w="3511" w:type="dxa"/>
          </w:tcPr>
          <w:p w14:paraId="417B0790" w14:textId="77777777" w:rsidR="00CA08B2" w:rsidRPr="00836ADA" w:rsidRDefault="00CA08B2" w:rsidP="009A5515">
            <w:pPr>
              <w:pStyle w:val="TAC"/>
              <w:rPr>
                <w:rFonts w:cs="Arial"/>
                <w:lang w:eastAsia="en-US"/>
              </w:rPr>
            </w:pPr>
          </w:p>
        </w:tc>
      </w:tr>
      <w:tr w:rsidR="00CA08B2" w:rsidRPr="00836ADA" w14:paraId="31417C95" w14:textId="77777777">
        <w:trPr>
          <w:cantSplit/>
        </w:trPr>
        <w:tc>
          <w:tcPr>
            <w:tcW w:w="2235" w:type="dxa"/>
          </w:tcPr>
          <w:p w14:paraId="07AC75DD" w14:textId="77777777" w:rsidR="00CA08B2" w:rsidRPr="00836ADA" w:rsidRDefault="00CA08B2" w:rsidP="009A5515">
            <w:pPr>
              <w:pStyle w:val="TAC"/>
              <w:rPr>
                <w:rFonts w:cs="Arial"/>
                <w:lang w:eastAsia="en-US"/>
              </w:rPr>
            </w:pPr>
            <w:r w:rsidRPr="00836ADA">
              <w:rPr>
                <w:rFonts w:cs="Arial"/>
                <w:lang w:eastAsia="en-US"/>
              </w:rPr>
              <w:t>T2</w:t>
            </w:r>
          </w:p>
        </w:tc>
        <w:tc>
          <w:tcPr>
            <w:tcW w:w="850" w:type="dxa"/>
          </w:tcPr>
          <w:p w14:paraId="7E3256F4" w14:textId="77777777" w:rsidR="00CA08B2" w:rsidRPr="00836ADA" w:rsidRDefault="00CA08B2" w:rsidP="009A5515">
            <w:pPr>
              <w:pStyle w:val="TAC"/>
              <w:rPr>
                <w:rFonts w:cs="Arial"/>
                <w:lang w:eastAsia="en-US"/>
              </w:rPr>
            </w:pPr>
            <w:r w:rsidRPr="00836ADA">
              <w:rPr>
                <w:rFonts w:cs="Arial"/>
                <w:lang w:eastAsia="en-US"/>
              </w:rPr>
              <w:t>s</w:t>
            </w:r>
          </w:p>
        </w:tc>
        <w:tc>
          <w:tcPr>
            <w:tcW w:w="3260" w:type="dxa"/>
          </w:tcPr>
          <w:p w14:paraId="6C3ECD44" w14:textId="77777777" w:rsidR="00CA08B2" w:rsidRPr="00836ADA" w:rsidRDefault="00CA08B2" w:rsidP="009A5515">
            <w:pPr>
              <w:pStyle w:val="TAC"/>
              <w:rPr>
                <w:rFonts w:cs="Arial"/>
                <w:lang w:eastAsia="en-US"/>
              </w:rPr>
            </w:pPr>
            <w:r w:rsidRPr="00836ADA">
              <w:rPr>
                <w:rFonts w:cs="Arial"/>
                <w:lang w:eastAsia="en-US"/>
              </w:rPr>
              <w:t>10</w:t>
            </w:r>
          </w:p>
        </w:tc>
        <w:tc>
          <w:tcPr>
            <w:tcW w:w="3511" w:type="dxa"/>
          </w:tcPr>
          <w:p w14:paraId="4055A902" w14:textId="77777777" w:rsidR="00CA08B2" w:rsidRPr="00836ADA" w:rsidRDefault="00CA08B2" w:rsidP="009A5515">
            <w:pPr>
              <w:pStyle w:val="TAC"/>
              <w:rPr>
                <w:rFonts w:cs="Arial"/>
                <w:lang w:eastAsia="en-US"/>
              </w:rPr>
            </w:pPr>
          </w:p>
        </w:tc>
      </w:tr>
    </w:tbl>
    <w:p w14:paraId="38552537" w14:textId="77777777" w:rsidR="00CA08B2" w:rsidRPr="00836ADA" w:rsidRDefault="00CA08B2" w:rsidP="00CA08B2">
      <w:pPr>
        <w:rPr>
          <w:rFonts w:cs="v4.2.0"/>
        </w:rPr>
      </w:pPr>
    </w:p>
    <w:p w14:paraId="35817497" w14:textId="77777777" w:rsidR="00CA08B2" w:rsidRPr="00836ADA" w:rsidRDefault="00CA08B2" w:rsidP="00CA08B2">
      <w:pPr>
        <w:pStyle w:val="TH"/>
        <w:rPr>
          <w:rFonts w:cs="v4.2.0"/>
        </w:rPr>
      </w:pPr>
      <w:r w:rsidRPr="00836ADA">
        <w:rPr>
          <w:rFonts w:cs="v4.2.0"/>
        </w:rPr>
        <w:t>TableA.8.31: Cell Specific parameters for Correct reporting of neighbours in Fading propagation condition</w:t>
      </w:r>
    </w:p>
    <w:tbl>
      <w:tblPr>
        <w:tblW w:w="9544" w:type="dxa"/>
        <w:jc w:val="center"/>
        <w:tblLook w:val="01E0" w:firstRow="1" w:lastRow="1" w:firstColumn="1" w:lastColumn="1" w:noHBand="0" w:noVBand="0"/>
      </w:tblPr>
      <w:tblGrid>
        <w:gridCol w:w="2425"/>
        <w:gridCol w:w="1587"/>
        <w:gridCol w:w="1303"/>
        <w:gridCol w:w="1362"/>
        <w:gridCol w:w="1473"/>
        <w:gridCol w:w="1394"/>
      </w:tblGrid>
      <w:tr w:rsidR="00CA08B2" w:rsidRPr="00836ADA" w14:paraId="7BA346AD" w14:textId="77777777" w:rsidTr="00617CB7">
        <w:trPr>
          <w:trHeight w:val="61"/>
          <w:jc w:val="center"/>
        </w:trPr>
        <w:tc>
          <w:tcPr>
            <w:tcW w:w="2425" w:type="dxa"/>
            <w:tcBorders>
              <w:top w:val="single" w:sz="4" w:space="0" w:color="auto"/>
              <w:left w:val="single" w:sz="4" w:space="0" w:color="auto"/>
              <w:bottom w:val="single" w:sz="6" w:space="0" w:color="auto"/>
              <w:right w:val="single" w:sz="6" w:space="0" w:color="auto"/>
            </w:tcBorders>
            <w:shd w:val="clear" w:color="auto" w:fill="auto"/>
          </w:tcPr>
          <w:p w14:paraId="426294E1" w14:textId="77777777" w:rsidR="00CA08B2" w:rsidRPr="00836ADA" w:rsidRDefault="00CA08B2" w:rsidP="009A5515">
            <w:pPr>
              <w:pStyle w:val="TAH"/>
              <w:rPr>
                <w:rFonts w:eastAsia="?? ??" w:cs="v4.2.0"/>
                <w:lang w:eastAsia="en-US"/>
              </w:rPr>
            </w:pPr>
            <w:r w:rsidRPr="00836ADA">
              <w:rPr>
                <w:rFonts w:eastAsia="?? ??" w:cs="v4.2.0"/>
                <w:lang w:eastAsia="en-US"/>
              </w:rPr>
              <w:t>Parameter</w:t>
            </w:r>
          </w:p>
        </w:tc>
        <w:tc>
          <w:tcPr>
            <w:tcW w:w="1587" w:type="dxa"/>
            <w:tcBorders>
              <w:top w:val="single" w:sz="4" w:space="0" w:color="auto"/>
              <w:left w:val="single" w:sz="6" w:space="0" w:color="auto"/>
              <w:bottom w:val="single" w:sz="6" w:space="0" w:color="auto"/>
              <w:right w:val="single" w:sz="6" w:space="0" w:color="auto"/>
            </w:tcBorders>
            <w:shd w:val="clear" w:color="auto" w:fill="auto"/>
          </w:tcPr>
          <w:p w14:paraId="5AF65547" w14:textId="77777777" w:rsidR="00CA08B2" w:rsidRPr="00836ADA" w:rsidRDefault="00CA08B2" w:rsidP="009A5515">
            <w:pPr>
              <w:pStyle w:val="TAH"/>
              <w:rPr>
                <w:rFonts w:eastAsia="?? ??" w:cs="v4.2.0"/>
                <w:lang w:eastAsia="en-US"/>
              </w:rPr>
            </w:pPr>
            <w:r w:rsidRPr="00836ADA">
              <w:rPr>
                <w:rFonts w:eastAsia="?? ??" w:cs="v4.2.0"/>
                <w:lang w:eastAsia="en-US"/>
              </w:rPr>
              <w:t>Unit</w:t>
            </w:r>
          </w:p>
        </w:tc>
        <w:tc>
          <w:tcPr>
            <w:tcW w:w="2665" w:type="dxa"/>
            <w:gridSpan w:val="2"/>
            <w:tcBorders>
              <w:top w:val="single" w:sz="4" w:space="0" w:color="auto"/>
              <w:left w:val="single" w:sz="6" w:space="0" w:color="auto"/>
              <w:bottom w:val="single" w:sz="6" w:space="0" w:color="auto"/>
              <w:right w:val="single" w:sz="6" w:space="0" w:color="auto"/>
            </w:tcBorders>
            <w:shd w:val="clear" w:color="auto" w:fill="auto"/>
          </w:tcPr>
          <w:p w14:paraId="373260F5" w14:textId="77777777" w:rsidR="00CA08B2" w:rsidRPr="00836ADA" w:rsidRDefault="00CA08B2" w:rsidP="009A5515">
            <w:pPr>
              <w:pStyle w:val="TH"/>
              <w:rPr>
                <w:rFonts w:cs="v4.2.0"/>
                <w:sz w:val="18"/>
                <w:szCs w:val="18"/>
                <w:lang w:eastAsia="en-US"/>
              </w:rPr>
            </w:pPr>
            <w:r w:rsidRPr="00836ADA">
              <w:rPr>
                <w:rFonts w:cs="v4.2.0"/>
                <w:sz w:val="18"/>
                <w:szCs w:val="18"/>
                <w:lang w:eastAsia="en-US"/>
              </w:rPr>
              <w:t>Cell 1</w:t>
            </w:r>
          </w:p>
        </w:tc>
        <w:tc>
          <w:tcPr>
            <w:tcW w:w="2867" w:type="dxa"/>
            <w:gridSpan w:val="2"/>
            <w:tcBorders>
              <w:top w:val="single" w:sz="4" w:space="0" w:color="auto"/>
              <w:left w:val="single" w:sz="6" w:space="0" w:color="auto"/>
              <w:bottom w:val="single" w:sz="6" w:space="0" w:color="auto"/>
              <w:right w:val="single" w:sz="4" w:space="0" w:color="auto"/>
            </w:tcBorders>
            <w:shd w:val="clear" w:color="auto" w:fill="auto"/>
          </w:tcPr>
          <w:p w14:paraId="22BE5A84" w14:textId="77777777" w:rsidR="00CA08B2" w:rsidRPr="00836ADA" w:rsidRDefault="00CA08B2" w:rsidP="009A5515">
            <w:pPr>
              <w:pStyle w:val="TH"/>
              <w:rPr>
                <w:rFonts w:cs="v4.2.0"/>
                <w:sz w:val="18"/>
                <w:szCs w:val="18"/>
                <w:lang w:eastAsia="en-US"/>
              </w:rPr>
            </w:pPr>
            <w:r w:rsidRPr="00836ADA">
              <w:rPr>
                <w:rFonts w:cs="v4.2.0"/>
                <w:sz w:val="18"/>
                <w:szCs w:val="18"/>
                <w:lang w:eastAsia="en-US"/>
              </w:rPr>
              <w:t>Cell 2</w:t>
            </w:r>
          </w:p>
        </w:tc>
      </w:tr>
      <w:tr w:rsidR="00CA08B2" w:rsidRPr="00836ADA" w14:paraId="4660BF6C"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41DB5B0D" w14:textId="77777777" w:rsidR="00CA08B2" w:rsidRPr="00836ADA" w:rsidRDefault="00CA08B2" w:rsidP="009A5515">
            <w:pPr>
              <w:pStyle w:val="TAC"/>
              <w:rPr>
                <w:rFonts w:cs="Arial"/>
                <w:lang w:eastAsia="en-US"/>
              </w:rPr>
            </w:pP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1740D379" w14:textId="77777777" w:rsidR="00CA08B2" w:rsidRPr="00836ADA" w:rsidRDefault="00CA08B2" w:rsidP="009A5515">
            <w:pPr>
              <w:pStyle w:val="TAC"/>
              <w:rPr>
                <w:rFonts w:eastAsia="?? ??" w:cs="Arial"/>
                <w:lang w:eastAsia="en-US"/>
              </w:rPr>
            </w:pPr>
          </w:p>
        </w:tc>
        <w:tc>
          <w:tcPr>
            <w:tcW w:w="1303" w:type="dxa"/>
            <w:tcBorders>
              <w:top w:val="single" w:sz="6" w:space="0" w:color="auto"/>
              <w:left w:val="single" w:sz="6" w:space="0" w:color="auto"/>
              <w:bottom w:val="single" w:sz="6" w:space="0" w:color="auto"/>
              <w:right w:val="single" w:sz="6" w:space="0" w:color="auto"/>
            </w:tcBorders>
            <w:shd w:val="clear" w:color="auto" w:fill="auto"/>
          </w:tcPr>
          <w:p w14:paraId="2CFD82F4" w14:textId="77777777" w:rsidR="00CA08B2" w:rsidRPr="00836ADA" w:rsidRDefault="00CA08B2" w:rsidP="009A5515">
            <w:pPr>
              <w:pStyle w:val="TH"/>
              <w:rPr>
                <w:rFonts w:cs="v4.2.0"/>
                <w:sz w:val="18"/>
                <w:szCs w:val="18"/>
                <w:lang w:eastAsia="en-US"/>
              </w:rPr>
            </w:pPr>
            <w:r w:rsidRPr="00836ADA">
              <w:rPr>
                <w:rFonts w:cs="v4.2.0"/>
                <w:sz w:val="18"/>
                <w:szCs w:val="18"/>
                <w:lang w:eastAsia="en-US"/>
              </w:rPr>
              <w:t>T1</w:t>
            </w:r>
          </w:p>
        </w:tc>
        <w:tc>
          <w:tcPr>
            <w:tcW w:w="1362" w:type="dxa"/>
            <w:tcBorders>
              <w:top w:val="single" w:sz="6" w:space="0" w:color="auto"/>
              <w:left w:val="single" w:sz="6" w:space="0" w:color="auto"/>
              <w:bottom w:val="single" w:sz="6" w:space="0" w:color="auto"/>
              <w:right w:val="single" w:sz="6" w:space="0" w:color="auto"/>
            </w:tcBorders>
            <w:shd w:val="clear" w:color="auto" w:fill="auto"/>
          </w:tcPr>
          <w:p w14:paraId="149594BF" w14:textId="77777777" w:rsidR="00CA08B2" w:rsidRPr="00836ADA" w:rsidRDefault="00CA08B2" w:rsidP="009A5515">
            <w:pPr>
              <w:pStyle w:val="TH"/>
              <w:rPr>
                <w:rFonts w:cs="v4.2.0"/>
                <w:sz w:val="18"/>
                <w:szCs w:val="18"/>
                <w:lang w:eastAsia="en-US"/>
              </w:rPr>
            </w:pPr>
            <w:r w:rsidRPr="00836ADA">
              <w:rPr>
                <w:rFonts w:cs="v4.2.0"/>
                <w:sz w:val="18"/>
                <w:szCs w:val="18"/>
                <w:lang w:eastAsia="en-US"/>
              </w:rPr>
              <w:t>T2</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49782F83" w14:textId="77777777" w:rsidR="00CA08B2" w:rsidRPr="00836ADA" w:rsidRDefault="00CA08B2" w:rsidP="009A5515">
            <w:pPr>
              <w:pStyle w:val="TH"/>
              <w:rPr>
                <w:rFonts w:cs="v4.2.0"/>
                <w:sz w:val="18"/>
                <w:szCs w:val="18"/>
                <w:lang w:eastAsia="en-US"/>
              </w:rPr>
            </w:pPr>
            <w:r w:rsidRPr="00836ADA">
              <w:rPr>
                <w:rFonts w:cs="v4.2.0"/>
                <w:sz w:val="18"/>
                <w:szCs w:val="18"/>
                <w:lang w:eastAsia="en-US"/>
              </w:rPr>
              <w:t>T1</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22C3A369" w14:textId="77777777" w:rsidR="00CA08B2" w:rsidRPr="00836ADA" w:rsidRDefault="00CA08B2" w:rsidP="009A5515">
            <w:pPr>
              <w:pStyle w:val="TH"/>
              <w:rPr>
                <w:rFonts w:cs="v4.2.0"/>
                <w:sz w:val="18"/>
                <w:szCs w:val="18"/>
                <w:lang w:eastAsia="en-US"/>
              </w:rPr>
            </w:pPr>
            <w:r w:rsidRPr="00836ADA">
              <w:rPr>
                <w:rFonts w:cs="v4.2.0"/>
                <w:sz w:val="18"/>
                <w:szCs w:val="18"/>
                <w:lang w:eastAsia="en-US"/>
              </w:rPr>
              <w:t>T2</w:t>
            </w:r>
          </w:p>
        </w:tc>
      </w:tr>
      <w:tr w:rsidR="00CA08B2" w:rsidRPr="00836ADA" w14:paraId="3A805C1B"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89C68A1" w14:textId="77777777" w:rsidR="00CA08B2" w:rsidRPr="00836ADA" w:rsidRDefault="00CA08B2" w:rsidP="009A5515">
            <w:pPr>
              <w:pStyle w:val="TAC"/>
              <w:rPr>
                <w:rFonts w:cs="Arial"/>
                <w:lang w:eastAsia="en-US"/>
              </w:rPr>
            </w:pPr>
            <w:r w:rsidRPr="00836ADA">
              <w:rPr>
                <w:rFonts w:cs="Arial"/>
                <w:lang w:eastAsia="en-US"/>
              </w:rPr>
              <w:t>UTRA RF Channel Number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7366AC85" w14:textId="77777777" w:rsidR="00CA08B2" w:rsidRPr="00836ADA" w:rsidRDefault="00CA08B2" w:rsidP="009A5515">
            <w:pPr>
              <w:pStyle w:val="TAC"/>
              <w:rPr>
                <w:rFonts w:eastAsia="?? ??" w:cs="Arial"/>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44F567D2" w14:textId="77777777" w:rsidR="00CA08B2" w:rsidRPr="00836ADA" w:rsidRDefault="00CA08B2" w:rsidP="009A5515">
            <w:pPr>
              <w:pStyle w:val="TAC"/>
              <w:rPr>
                <w:rFonts w:eastAsia="?? ??" w:cs="Arial"/>
                <w:lang w:eastAsia="en-US"/>
              </w:rPr>
            </w:pPr>
            <w:r w:rsidRPr="00836ADA">
              <w:rPr>
                <w:rFonts w:eastAsia="?? ??" w:cs="Arial"/>
                <w:lang w:eastAsia="en-US"/>
              </w:rPr>
              <w:t>Channel 1</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159CC6B9" w14:textId="77777777" w:rsidR="00CA08B2" w:rsidRPr="00836ADA" w:rsidRDefault="00CA08B2" w:rsidP="009A5515">
            <w:pPr>
              <w:pStyle w:val="TAC"/>
              <w:rPr>
                <w:rFonts w:eastAsia="?? ??" w:cs="Arial"/>
                <w:lang w:eastAsia="en-US"/>
              </w:rPr>
            </w:pPr>
            <w:r w:rsidRPr="00836ADA">
              <w:rPr>
                <w:rFonts w:eastAsia="?? ??" w:cs="Arial"/>
                <w:lang w:eastAsia="en-US"/>
              </w:rPr>
              <w:t>Channel 2</w:t>
            </w:r>
          </w:p>
        </w:tc>
      </w:tr>
      <w:tr w:rsidR="00CA08B2" w:rsidRPr="00836ADA" w14:paraId="3A516464"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695A5AC9" w14:textId="77777777" w:rsidR="00CA08B2" w:rsidRPr="00836ADA" w:rsidRDefault="00CA08B2" w:rsidP="009A5515">
            <w:pPr>
              <w:pStyle w:val="TAC"/>
              <w:rPr>
                <w:rFonts w:cs="Arial"/>
                <w:lang w:eastAsia="en-US"/>
              </w:rPr>
            </w:pPr>
            <w:r w:rsidRPr="00836ADA">
              <w:rPr>
                <w:rFonts w:cs="Arial"/>
                <w:lang w:eastAsia="en-US"/>
              </w:rPr>
              <w:t>CPICH_Ec/Ior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4A59CF33"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726EACDE" w14:textId="77777777" w:rsidR="00CA08B2" w:rsidRPr="00836ADA" w:rsidRDefault="00CA08B2" w:rsidP="009A5515">
            <w:pPr>
              <w:pStyle w:val="TAC"/>
              <w:rPr>
                <w:rFonts w:eastAsia="?? ??" w:cs="Arial"/>
                <w:lang w:eastAsia="en-US"/>
              </w:rPr>
            </w:pPr>
            <w:r w:rsidRPr="00836ADA">
              <w:rPr>
                <w:rFonts w:eastAsia="?? ??" w:cs="Arial"/>
                <w:lang w:eastAsia="en-US"/>
              </w:rPr>
              <w:t>-10</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1AEABC95" w14:textId="77777777" w:rsidR="00CA08B2" w:rsidRPr="00836ADA" w:rsidRDefault="00CA08B2" w:rsidP="009A5515">
            <w:pPr>
              <w:pStyle w:val="TAC"/>
              <w:rPr>
                <w:rFonts w:eastAsia="?? ??" w:cs="Arial"/>
                <w:lang w:eastAsia="en-US"/>
              </w:rPr>
            </w:pPr>
            <w:r w:rsidRPr="00836ADA">
              <w:rPr>
                <w:rFonts w:eastAsia="?? ??" w:cs="Arial"/>
                <w:lang w:eastAsia="en-US"/>
              </w:rPr>
              <w:t>-10</w:t>
            </w:r>
          </w:p>
        </w:tc>
      </w:tr>
      <w:tr w:rsidR="00CA08B2" w:rsidRPr="00836ADA" w14:paraId="1BE0BA8C"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5F851603" w14:textId="77777777" w:rsidR="00CA08B2" w:rsidRPr="00836ADA" w:rsidRDefault="00CA08B2" w:rsidP="009A5515">
            <w:pPr>
              <w:pStyle w:val="TAC"/>
              <w:rPr>
                <w:rFonts w:cs="Arial"/>
                <w:lang w:eastAsia="en-US"/>
              </w:rPr>
            </w:pPr>
            <w:r w:rsidRPr="00836ADA">
              <w:rPr>
                <w:rFonts w:cs="Arial"/>
                <w:lang w:eastAsia="en-US"/>
              </w:rPr>
              <w:t>PCCPCH_Ec/Ior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0FAA4816"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129C230D" w14:textId="77777777" w:rsidR="00CA08B2" w:rsidRPr="00836ADA" w:rsidRDefault="00CA08B2" w:rsidP="009A5515">
            <w:pPr>
              <w:pStyle w:val="TAC"/>
              <w:rPr>
                <w:rFonts w:eastAsia="?? ??" w:cs="Arial"/>
                <w:lang w:eastAsia="en-US"/>
              </w:rPr>
            </w:pPr>
            <w:r w:rsidRPr="00836ADA">
              <w:rPr>
                <w:rFonts w:eastAsia="?? ??" w:cs="Arial"/>
                <w:lang w:eastAsia="en-US"/>
              </w:rPr>
              <w:t>-12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0AF95FE6" w14:textId="77777777" w:rsidR="00CA08B2" w:rsidRPr="00836ADA" w:rsidRDefault="00CA08B2" w:rsidP="009A5515">
            <w:pPr>
              <w:pStyle w:val="TAC"/>
              <w:rPr>
                <w:rFonts w:eastAsia="?? ??" w:cs="Arial"/>
                <w:lang w:eastAsia="en-US"/>
              </w:rPr>
            </w:pPr>
            <w:r w:rsidRPr="00836ADA">
              <w:rPr>
                <w:rFonts w:eastAsia="?? ??" w:cs="Arial"/>
                <w:lang w:eastAsia="en-US"/>
              </w:rPr>
              <w:t>-12</w:t>
            </w:r>
          </w:p>
        </w:tc>
      </w:tr>
      <w:tr w:rsidR="00CA08B2" w:rsidRPr="00836ADA" w14:paraId="385097CA"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176144FC" w14:textId="77777777" w:rsidR="00CA08B2" w:rsidRPr="00836ADA" w:rsidRDefault="00CA08B2" w:rsidP="009A5515">
            <w:pPr>
              <w:pStyle w:val="TAC"/>
              <w:rPr>
                <w:rFonts w:cs="Arial"/>
                <w:lang w:eastAsia="en-US"/>
              </w:rPr>
            </w:pPr>
            <w:r w:rsidRPr="00836ADA">
              <w:rPr>
                <w:rFonts w:cs="Arial"/>
                <w:lang w:eastAsia="en-US"/>
              </w:rPr>
              <w:t>SCH_Ec/Ior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09A02CE6"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60E7339E" w14:textId="77777777" w:rsidR="00CA08B2" w:rsidRPr="00836ADA" w:rsidRDefault="00CA08B2" w:rsidP="009A5515">
            <w:pPr>
              <w:pStyle w:val="TAC"/>
              <w:rPr>
                <w:rFonts w:eastAsia="?? ??" w:cs="Arial"/>
                <w:lang w:eastAsia="en-US"/>
              </w:rPr>
            </w:pPr>
            <w:r w:rsidRPr="00836ADA">
              <w:rPr>
                <w:rFonts w:eastAsia="?? ??" w:cs="Arial"/>
                <w:lang w:eastAsia="en-US"/>
              </w:rPr>
              <w:t>-12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20B419DB" w14:textId="77777777" w:rsidR="00CA08B2" w:rsidRPr="00836ADA" w:rsidRDefault="00CA08B2" w:rsidP="009A5515">
            <w:pPr>
              <w:pStyle w:val="TAC"/>
              <w:rPr>
                <w:rFonts w:eastAsia="?? ??" w:cs="Arial"/>
                <w:lang w:eastAsia="en-US"/>
              </w:rPr>
            </w:pPr>
            <w:r w:rsidRPr="00836ADA">
              <w:rPr>
                <w:rFonts w:eastAsia="?? ??" w:cs="Arial"/>
                <w:lang w:eastAsia="en-US"/>
              </w:rPr>
              <w:t>-12</w:t>
            </w:r>
          </w:p>
        </w:tc>
      </w:tr>
      <w:tr w:rsidR="00CA08B2" w:rsidRPr="00836ADA" w14:paraId="303B5425"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6DBE0D3" w14:textId="77777777" w:rsidR="00CA08B2" w:rsidRPr="00836ADA" w:rsidRDefault="00CA08B2" w:rsidP="009A5515">
            <w:pPr>
              <w:pStyle w:val="TAC"/>
              <w:rPr>
                <w:rFonts w:cs="Arial"/>
                <w:lang w:eastAsia="en-US"/>
              </w:rPr>
            </w:pPr>
            <w:r w:rsidRPr="00836ADA">
              <w:rPr>
                <w:rFonts w:cs="Arial"/>
                <w:lang w:eastAsia="en-US"/>
              </w:rPr>
              <w:t>PICH_Ec/Ior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3C4CBA39"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6690DFB1" w14:textId="77777777" w:rsidR="00CA08B2" w:rsidRPr="00836ADA" w:rsidRDefault="00CA08B2" w:rsidP="009A5515">
            <w:pPr>
              <w:pStyle w:val="TAC"/>
              <w:rPr>
                <w:rFonts w:eastAsia="?? ??" w:cs="Arial"/>
                <w:lang w:eastAsia="en-US"/>
              </w:rPr>
            </w:pPr>
            <w:r w:rsidRPr="00836ADA">
              <w:rPr>
                <w:rFonts w:eastAsia="?? ??" w:cs="Arial"/>
                <w:lang w:eastAsia="en-US"/>
              </w:rPr>
              <w:t>-15</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5EE271F9" w14:textId="77777777" w:rsidR="00CA08B2" w:rsidRPr="00836ADA" w:rsidRDefault="00CA08B2" w:rsidP="009A5515">
            <w:pPr>
              <w:pStyle w:val="TAC"/>
              <w:rPr>
                <w:rFonts w:eastAsia="?? ??" w:cs="Arial"/>
                <w:lang w:eastAsia="en-US"/>
              </w:rPr>
            </w:pPr>
            <w:r w:rsidRPr="00836ADA">
              <w:rPr>
                <w:rFonts w:eastAsia="?? ??" w:cs="Arial"/>
                <w:lang w:eastAsia="en-US"/>
              </w:rPr>
              <w:t>-15</w:t>
            </w:r>
          </w:p>
        </w:tc>
      </w:tr>
      <w:tr w:rsidR="00CA08B2" w:rsidRPr="00836ADA" w14:paraId="20C98021"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6F17DE7D" w14:textId="77777777" w:rsidR="00CA08B2" w:rsidRPr="00836ADA" w:rsidRDefault="00CA08B2" w:rsidP="009A5515">
            <w:pPr>
              <w:pStyle w:val="TAC"/>
              <w:rPr>
                <w:rFonts w:cs="Arial"/>
                <w:lang w:eastAsia="en-US"/>
              </w:rPr>
            </w:pPr>
            <w:r w:rsidRPr="00836ADA">
              <w:rPr>
                <w:rFonts w:cs="Arial"/>
                <w:lang w:eastAsia="en-US"/>
              </w:rPr>
              <w:t>DPCH_Ec/Ior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01BF5375"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23F14E4D" w14:textId="77777777" w:rsidR="00CA08B2" w:rsidRPr="00836ADA" w:rsidRDefault="00CA08B2" w:rsidP="009A5515">
            <w:pPr>
              <w:pStyle w:val="TAC"/>
              <w:rPr>
                <w:rFonts w:eastAsia="?? ??" w:cs="Arial"/>
                <w:lang w:eastAsia="en-US"/>
              </w:rPr>
            </w:pPr>
            <w:r w:rsidRPr="00836ADA">
              <w:rPr>
                <w:rFonts w:eastAsia="?? ??" w:cs="Arial"/>
                <w:lang w:eastAsia="en-US"/>
              </w:rPr>
              <w:t>Note 1</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7B55AC8C" w14:textId="77777777" w:rsidR="00CA08B2" w:rsidRPr="00836ADA" w:rsidRDefault="00CA08B2" w:rsidP="009A5515">
            <w:pPr>
              <w:pStyle w:val="TAC"/>
              <w:rPr>
                <w:rFonts w:eastAsia="?? ??" w:cs="Arial"/>
                <w:lang w:eastAsia="en-US"/>
              </w:rPr>
            </w:pPr>
            <w:r w:rsidRPr="00836ADA">
              <w:rPr>
                <w:rFonts w:eastAsia="?? ??" w:cs="Arial"/>
                <w:lang w:eastAsia="en-US"/>
              </w:rPr>
              <w:t>N/A</w:t>
            </w:r>
          </w:p>
        </w:tc>
      </w:tr>
      <w:tr w:rsidR="00CA08B2" w:rsidRPr="00836ADA" w14:paraId="3D116247"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6D4542D5" w14:textId="77777777" w:rsidR="00CA08B2" w:rsidRPr="00836ADA" w:rsidRDefault="00CA08B2" w:rsidP="009A5515">
            <w:pPr>
              <w:pStyle w:val="TAC"/>
              <w:rPr>
                <w:rFonts w:cs="Arial"/>
                <w:lang w:eastAsia="en-US"/>
              </w:rPr>
            </w:pPr>
            <w:r w:rsidRPr="00836ADA">
              <w:rPr>
                <w:rFonts w:cs="Arial"/>
                <w:lang w:eastAsia="en-US"/>
              </w:rPr>
              <w:t>OCNS</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1521E536" w14:textId="77777777" w:rsidR="00CA08B2" w:rsidRPr="00836ADA" w:rsidRDefault="00CA08B2" w:rsidP="009A5515">
            <w:pPr>
              <w:pStyle w:val="TAC"/>
              <w:rPr>
                <w:rFonts w:eastAsia="?? ??" w:cs="Arial"/>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5062F799" w14:textId="77777777" w:rsidR="00CA08B2" w:rsidRPr="00836ADA" w:rsidRDefault="00CA08B2" w:rsidP="009A5515">
            <w:pPr>
              <w:pStyle w:val="TAC"/>
              <w:rPr>
                <w:rFonts w:eastAsia="?? ??" w:cs="Arial"/>
                <w:lang w:eastAsia="en-US"/>
              </w:rPr>
            </w:pPr>
            <w:r w:rsidRPr="00836ADA">
              <w:rPr>
                <w:rFonts w:eastAsia="?? ??" w:cs="Arial"/>
                <w:lang w:eastAsia="en-US"/>
              </w:rPr>
              <w:t>Note 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7FC17E26" w14:textId="77777777" w:rsidR="00CA08B2" w:rsidRPr="00836ADA" w:rsidRDefault="00CA08B2" w:rsidP="009A5515">
            <w:pPr>
              <w:pStyle w:val="TAC"/>
              <w:rPr>
                <w:rFonts w:eastAsia="?? ??" w:cs="Arial"/>
                <w:lang w:eastAsia="en-US"/>
              </w:rPr>
            </w:pPr>
            <w:r w:rsidRPr="00836ADA">
              <w:rPr>
                <w:rFonts w:eastAsia="?? ??" w:cs="Arial"/>
                <w:lang w:eastAsia="en-US"/>
              </w:rPr>
              <w:t>-0.941</w:t>
            </w:r>
          </w:p>
        </w:tc>
      </w:tr>
      <w:tr w:rsidR="00CA08B2" w:rsidRPr="00836ADA" w14:paraId="1FF7F68F"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5EF41BFA" w14:textId="77777777" w:rsidR="00CA08B2" w:rsidRPr="00836ADA" w:rsidRDefault="00CA08B2" w:rsidP="009A5515">
            <w:pPr>
              <w:pStyle w:val="TAC"/>
              <w:rPr>
                <w:rFonts w:cs="Arial"/>
                <w:lang w:eastAsia="en-US"/>
              </w:rPr>
            </w:pPr>
            <w:r w:rsidRPr="00836ADA">
              <w:rPr>
                <w:rFonts w:cs="Arial"/>
                <w:position w:val="-10"/>
                <w:lang w:eastAsia="en-US"/>
              </w:rPr>
              <w:object w:dxaOrig="740" w:dyaOrig="340" w14:anchorId="650588C5">
                <v:shape id="_x0000_i1442" type="#_x0000_t75" style="width:37pt;height:17pt" o:ole="" fillcolor="window">
                  <v:imagedata r:id="rId185" o:title=""/>
                </v:shape>
                <o:OLEObject Type="Embed" ProgID="Equation.3" ShapeID="_x0000_i1442" DrawAspect="Content" ObjectID="_1710576118" r:id="rId535"/>
              </w:objec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55E22C06"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60BFB2BA" w14:textId="77777777" w:rsidR="00CA08B2" w:rsidRPr="00836ADA" w:rsidRDefault="00CA08B2" w:rsidP="009A5515">
            <w:pPr>
              <w:pStyle w:val="TAC"/>
              <w:rPr>
                <w:rFonts w:eastAsia="?? ??" w:cs="Arial"/>
                <w:lang w:eastAsia="en-US"/>
              </w:rPr>
            </w:pPr>
            <w:r w:rsidRPr="00836ADA">
              <w:rPr>
                <w:rFonts w:eastAsia="?? ??" w:cs="Arial"/>
                <w:lang w:eastAsia="en-US"/>
              </w:rPr>
              <w:t>0</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35386D87" w14:textId="77777777" w:rsidR="00CA08B2" w:rsidRPr="00836ADA" w:rsidRDefault="00CA08B2" w:rsidP="009A5515">
            <w:pPr>
              <w:pStyle w:val="TH"/>
              <w:rPr>
                <w:rFonts w:cs="v4.2.0"/>
                <w:b w:val="0"/>
                <w:sz w:val="18"/>
                <w:szCs w:val="18"/>
                <w:lang w:eastAsia="en-US"/>
              </w:rPr>
            </w:pPr>
            <w:r w:rsidRPr="00836ADA">
              <w:rPr>
                <w:rFonts w:eastAsia="?? ??" w:cs="Arial"/>
                <w:b w:val="0"/>
                <w:sz w:val="18"/>
                <w:szCs w:val="18"/>
                <w:lang w:eastAsia="en-US"/>
              </w:rPr>
              <w:t>-Infinity</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50CE935B"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-1.8</w:t>
            </w:r>
          </w:p>
        </w:tc>
      </w:tr>
      <w:tr w:rsidR="00CA08B2" w:rsidRPr="00836ADA" w14:paraId="3901ECA4"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6BA8007" w14:textId="77777777" w:rsidR="00CA08B2" w:rsidRPr="00836ADA" w:rsidRDefault="00CA08B2" w:rsidP="009A5515">
            <w:pPr>
              <w:pStyle w:val="TAC"/>
              <w:rPr>
                <w:rFonts w:cs="Arial"/>
                <w:lang w:eastAsia="en-US"/>
              </w:rPr>
            </w:pPr>
            <w:r w:rsidRPr="00836ADA">
              <w:rPr>
                <w:rFonts w:cs="Arial"/>
                <w:position w:val="-10"/>
                <w:lang w:eastAsia="en-US"/>
              </w:rPr>
              <w:object w:dxaOrig="320" w:dyaOrig="300" w14:anchorId="205CDBDD">
                <v:shape id="_x0000_i1443" type="#_x0000_t75" style="width:16pt;height:15pt" o:ole="" fillcolor="window">
                  <v:imagedata r:id="rId187" o:title=""/>
                </v:shape>
                <o:OLEObject Type="Embed" ProgID="Equation.3" ShapeID="_x0000_i1443" DrawAspect="Content" ObjectID="_1710576119" r:id="rId536"/>
              </w:objec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3BCE493C" w14:textId="77777777" w:rsidR="00CA08B2" w:rsidRPr="00836ADA" w:rsidRDefault="00CA08B2" w:rsidP="009A5515">
            <w:pPr>
              <w:pStyle w:val="TAC"/>
              <w:rPr>
                <w:rFonts w:eastAsia="?? ??" w:cs="Arial"/>
                <w:lang w:eastAsia="en-US"/>
              </w:rPr>
            </w:pPr>
            <w:r w:rsidRPr="00836ADA">
              <w:rPr>
                <w:rFonts w:eastAsia="?? ??" w:cs="Arial"/>
                <w:lang w:eastAsia="en-US"/>
              </w:rPr>
              <w:t>dBm/3,84 MHz</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73DC6194" w14:textId="77777777" w:rsidR="00CA08B2" w:rsidRPr="00836ADA" w:rsidRDefault="00CA08B2" w:rsidP="009A5515">
            <w:pPr>
              <w:pStyle w:val="TAC"/>
              <w:rPr>
                <w:rFonts w:eastAsia="?? ??" w:cs="Arial"/>
                <w:lang w:eastAsia="en-US"/>
              </w:rPr>
            </w:pPr>
            <w:r w:rsidRPr="00836ADA">
              <w:rPr>
                <w:rFonts w:eastAsia="?? ??" w:cs="Arial"/>
                <w:lang w:eastAsia="en-US"/>
              </w:rPr>
              <w:t>-70</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tcPr>
          <w:p w14:paraId="68986259"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-70</w:t>
            </w:r>
          </w:p>
        </w:tc>
      </w:tr>
      <w:tr w:rsidR="00CA08B2" w:rsidRPr="00836ADA" w14:paraId="736BAD76"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tcPr>
          <w:p w14:paraId="19E0102B" w14:textId="77777777" w:rsidR="00CA08B2" w:rsidRPr="00836ADA" w:rsidRDefault="00CA08B2" w:rsidP="009A5515">
            <w:pPr>
              <w:pStyle w:val="TH"/>
              <w:rPr>
                <w:rFonts w:cs="v4.2.0"/>
                <w:b w:val="0"/>
                <w:sz w:val="18"/>
                <w:szCs w:val="18"/>
                <w:lang w:eastAsia="en-US"/>
              </w:rPr>
            </w:pPr>
            <w:r w:rsidRPr="00836ADA">
              <w:rPr>
                <w:rFonts w:cs="Arial"/>
                <w:b w:val="0"/>
                <w:sz w:val="18"/>
                <w:szCs w:val="18"/>
                <w:lang w:eastAsia="en-US"/>
              </w:rPr>
              <w:t>CPICH_Ec/Io</w:t>
            </w:r>
          </w:p>
        </w:tc>
        <w:tc>
          <w:tcPr>
            <w:tcW w:w="1587" w:type="dxa"/>
            <w:tcBorders>
              <w:top w:val="single" w:sz="6" w:space="0" w:color="auto"/>
              <w:left w:val="single" w:sz="6" w:space="0" w:color="auto"/>
              <w:bottom w:val="single" w:sz="6" w:space="0" w:color="auto"/>
              <w:right w:val="single" w:sz="6" w:space="0" w:color="auto"/>
            </w:tcBorders>
            <w:shd w:val="clear" w:color="auto" w:fill="auto"/>
          </w:tcPr>
          <w:p w14:paraId="43D90B20"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tcPr>
          <w:p w14:paraId="788CABBB"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-13</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47A50E5C" w14:textId="77777777" w:rsidR="00CA08B2" w:rsidRPr="00836ADA" w:rsidRDefault="00CA08B2" w:rsidP="009A5515">
            <w:pPr>
              <w:pStyle w:val="TH"/>
              <w:rPr>
                <w:rFonts w:cs="v4.2.0"/>
                <w:b w:val="0"/>
                <w:sz w:val="18"/>
                <w:szCs w:val="18"/>
                <w:lang w:eastAsia="en-US"/>
              </w:rPr>
            </w:pPr>
            <w:r w:rsidRPr="00836ADA">
              <w:rPr>
                <w:rFonts w:eastAsia="?? ??" w:cs="Arial"/>
                <w:b w:val="0"/>
                <w:sz w:val="18"/>
                <w:szCs w:val="18"/>
                <w:lang w:eastAsia="en-US"/>
              </w:rPr>
              <w:t>-Infinity</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2224A8C7"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-14</w:t>
            </w:r>
          </w:p>
        </w:tc>
      </w:tr>
      <w:tr w:rsidR="00CA08B2" w:rsidRPr="00836ADA" w14:paraId="3935BE03"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tcPr>
          <w:p w14:paraId="04EA798A"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Propagation Condition</w:t>
            </w:r>
          </w:p>
        </w:tc>
        <w:tc>
          <w:tcPr>
            <w:tcW w:w="1587" w:type="dxa"/>
            <w:tcBorders>
              <w:top w:val="single" w:sz="6" w:space="0" w:color="auto"/>
              <w:left w:val="single" w:sz="6" w:space="0" w:color="auto"/>
              <w:bottom w:val="single" w:sz="6" w:space="0" w:color="auto"/>
              <w:right w:val="single" w:sz="6" w:space="0" w:color="auto"/>
            </w:tcBorders>
            <w:shd w:val="clear" w:color="auto" w:fill="auto"/>
          </w:tcPr>
          <w:p w14:paraId="32454560" w14:textId="77777777" w:rsidR="00CA08B2" w:rsidRPr="00836ADA" w:rsidRDefault="00CA08B2" w:rsidP="009A5515">
            <w:pPr>
              <w:pStyle w:val="TH"/>
              <w:rPr>
                <w:rFonts w:cs="v4.2.0"/>
                <w:b w:val="0"/>
                <w:sz w:val="18"/>
                <w:szCs w:val="18"/>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tcPr>
          <w:p w14:paraId="26834E17"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AWGN</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tcPr>
          <w:p w14:paraId="16579682"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Case 5 as specified in Annex B of TS25.101</w:t>
            </w:r>
          </w:p>
        </w:tc>
      </w:tr>
      <w:tr w:rsidR="00CA08B2" w:rsidRPr="00836ADA" w14:paraId="255E99F5" w14:textId="77777777" w:rsidTr="00617CB7">
        <w:trPr>
          <w:jc w:val="center"/>
        </w:trPr>
        <w:tc>
          <w:tcPr>
            <w:tcW w:w="9544" w:type="dxa"/>
            <w:gridSpan w:val="6"/>
            <w:tcBorders>
              <w:top w:val="single" w:sz="6" w:space="0" w:color="auto"/>
              <w:left w:val="single" w:sz="4" w:space="0" w:color="auto"/>
              <w:bottom w:val="single" w:sz="4" w:space="0" w:color="auto"/>
              <w:right w:val="single" w:sz="4" w:space="0" w:color="auto"/>
            </w:tcBorders>
            <w:shd w:val="clear" w:color="auto" w:fill="auto"/>
          </w:tcPr>
          <w:p w14:paraId="5DC74930" w14:textId="77777777" w:rsidR="00CA08B2" w:rsidRPr="00836ADA" w:rsidRDefault="00CA08B2" w:rsidP="009A5515">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414F96F2" w14:textId="77777777" w:rsidR="00CA08B2" w:rsidRPr="00836ADA" w:rsidRDefault="00CA08B2" w:rsidP="009A5515">
            <w:pPr>
              <w:pStyle w:val="TAN"/>
              <w:rPr>
                <w:rFonts w:cs="v4.2.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Ior</w:t>
            </w:r>
          </w:p>
        </w:tc>
      </w:tr>
    </w:tbl>
    <w:p w14:paraId="39450FE4" w14:textId="77777777" w:rsidR="00CA08B2" w:rsidRPr="00836ADA" w:rsidRDefault="00CA08B2" w:rsidP="00CA08B2">
      <w:pPr>
        <w:rPr>
          <w:rFonts w:cs="v4.2.0"/>
        </w:rPr>
      </w:pPr>
    </w:p>
    <w:p w14:paraId="297F6709" w14:textId="77777777" w:rsidR="00CA08B2" w:rsidRPr="00836ADA" w:rsidRDefault="00CA08B2" w:rsidP="0079728B">
      <w:pPr>
        <w:pStyle w:val="TH"/>
      </w:pPr>
      <w:r w:rsidRPr="00836ADA">
        <w:t>Table A.8.32: Cell specific test parameters for Correct reporting of E-UTRAN FDD neighbours in fading propagation condition (cell 3)</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2228"/>
        <w:gridCol w:w="2126"/>
      </w:tblGrid>
      <w:tr w:rsidR="00CA08B2" w:rsidRPr="00836ADA" w14:paraId="5DF00A62" w14:textId="77777777">
        <w:trPr>
          <w:cantSplit/>
        </w:trPr>
        <w:tc>
          <w:tcPr>
            <w:tcW w:w="3136" w:type="dxa"/>
            <w:vMerge w:val="restart"/>
            <w:tcBorders>
              <w:top w:val="single" w:sz="4" w:space="0" w:color="auto"/>
              <w:left w:val="single" w:sz="4" w:space="0" w:color="auto"/>
            </w:tcBorders>
          </w:tcPr>
          <w:p w14:paraId="17A08982" w14:textId="77777777" w:rsidR="00CA08B2" w:rsidRPr="00836ADA" w:rsidRDefault="00CA08B2" w:rsidP="009A5515">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04C7ED6A" w14:textId="77777777" w:rsidR="00CA08B2" w:rsidRPr="00836ADA" w:rsidRDefault="00CA08B2" w:rsidP="009A5515">
            <w:pPr>
              <w:pStyle w:val="TAH"/>
              <w:rPr>
                <w:rFonts w:cs="v4.2.0"/>
                <w:lang w:eastAsia="en-US"/>
              </w:rPr>
            </w:pPr>
            <w:r w:rsidRPr="00836ADA">
              <w:rPr>
                <w:rFonts w:cs="v4.2.0"/>
                <w:lang w:eastAsia="en-US"/>
              </w:rPr>
              <w:t>Unit</w:t>
            </w:r>
          </w:p>
        </w:tc>
        <w:tc>
          <w:tcPr>
            <w:tcW w:w="4354" w:type="dxa"/>
            <w:gridSpan w:val="2"/>
            <w:tcBorders>
              <w:top w:val="single" w:sz="4" w:space="0" w:color="auto"/>
            </w:tcBorders>
          </w:tcPr>
          <w:p w14:paraId="04EB9CEE" w14:textId="77777777" w:rsidR="00CA08B2" w:rsidRPr="00836ADA" w:rsidRDefault="00CA08B2" w:rsidP="009A5515">
            <w:pPr>
              <w:pStyle w:val="TAH"/>
              <w:rPr>
                <w:rFonts w:cs="v4.2.0"/>
                <w:lang w:eastAsia="en-US"/>
              </w:rPr>
            </w:pPr>
            <w:r w:rsidRPr="00836ADA">
              <w:rPr>
                <w:rFonts w:cs="v4.2.0"/>
                <w:lang w:eastAsia="en-US"/>
              </w:rPr>
              <w:t>Cell 3</w:t>
            </w:r>
          </w:p>
        </w:tc>
      </w:tr>
      <w:tr w:rsidR="00CA08B2" w:rsidRPr="00836ADA" w14:paraId="7F6CB95E" w14:textId="77777777">
        <w:trPr>
          <w:cantSplit/>
        </w:trPr>
        <w:tc>
          <w:tcPr>
            <w:tcW w:w="3136" w:type="dxa"/>
            <w:vMerge/>
            <w:tcBorders>
              <w:left w:val="single" w:sz="4" w:space="0" w:color="auto"/>
              <w:bottom w:val="single" w:sz="4" w:space="0" w:color="auto"/>
            </w:tcBorders>
          </w:tcPr>
          <w:p w14:paraId="5CCB4D15" w14:textId="77777777" w:rsidR="00CA08B2" w:rsidRPr="00836ADA" w:rsidRDefault="00CA08B2" w:rsidP="009A5515">
            <w:pPr>
              <w:pStyle w:val="TAH"/>
              <w:rPr>
                <w:rFonts w:cs="v4.2.0"/>
                <w:lang w:eastAsia="en-US"/>
              </w:rPr>
            </w:pPr>
          </w:p>
        </w:tc>
        <w:tc>
          <w:tcPr>
            <w:tcW w:w="1440" w:type="dxa"/>
            <w:vMerge/>
            <w:tcBorders>
              <w:bottom w:val="single" w:sz="4" w:space="0" w:color="auto"/>
            </w:tcBorders>
          </w:tcPr>
          <w:p w14:paraId="7E5905A7" w14:textId="77777777" w:rsidR="00CA08B2" w:rsidRPr="00836ADA" w:rsidRDefault="00CA08B2" w:rsidP="009A5515">
            <w:pPr>
              <w:pStyle w:val="TAH"/>
              <w:rPr>
                <w:rFonts w:cs="v4.2.0"/>
                <w:lang w:eastAsia="en-US"/>
              </w:rPr>
            </w:pPr>
          </w:p>
        </w:tc>
        <w:tc>
          <w:tcPr>
            <w:tcW w:w="2228" w:type="dxa"/>
            <w:tcBorders>
              <w:bottom w:val="single" w:sz="4" w:space="0" w:color="auto"/>
            </w:tcBorders>
          </w:tcPr>
          <w:p w14:paraId="383ACE81" w14:textId="77777777" w:rsidR="00CA08B2" w:rsidRPr="00836ADA" w:rsidRDefault="00CA08B2" w:rsidP="009A5515">
            <w:pPr>
              <w:pStyle w:val="TAH"/>
              <w:rPr>
                <w:rFonts w:cs="v4.2.0"/>
                <w:lang w:eastAsia="en-US"/>
              </w:rPr>
            </w:pPr>
            <w:r w:rsidRPr="00836ADA">
              <w:rPr>
                <w:rFonts w:cs="v4.2.0"/>
                <w:lang w:eastAsia="en-US"/>
              </w:rPr>
              <w:t>T1</w:t>
            </w:r>
          </w:p>
        </w:tc>
        <w:tc>
          <w:tcPr>
            <w:tcW w:w="2126" w:type="dxa"/>
            <w:tcBorders>
              <w:bottom w:val="single" w:sz="4" w:space="0" w:color="auto"/>
            </w:tcBorders>
          </w:tcPr>
          <w:p w14:paraId="43110800" w14:textId="77777777" w:rsidR="00CA08B2" w:rsidRPr="00836ADA" w:rsidRDefault="00CA08B2" w:rsidP="009A5515">
            <w:pPr>
              <w:pStyle w:val="TAH"/>
              <w:rPr>
                <w:rFonts w:cs="v4.2.0"/>
                <w:lang w:eastAsia="en-US"/>
              </w:rPr>
            </w:pPr>
            <w:r w:rsidRPr="00836ADA">
              <w:rPr>
                <w:rFonts w:cs="v4.2.0"/>
                <w:lang w:eastAsia="en-US"/>
              </w:rPr>
              <w:t>T2</w:t>
            </w:r>
          </w:p>
        </w:tc>
      </w:tr>
      <w:tr w:rsidR="00CA08B2" w:rsidRPr="00836ADA" w14:paraId="39C3696C" w14:textId="77777777">
        <w:trPr>
          <w:cantSplit/>
        </w:trPr>
        <w:tc>
          <w:tcPr>
            <w:tcW w:w="3136" w:type="dxa"/>
            <w:tcBorders>
              <w:left w:val="single" w:sz="4" w:space="0" w:color="auto"/>
              <w:bottom w:val="single" w:sz="4" w:space="0" w:color="auto"/>
            </w:tcBorders>
          </w:tcPr>
          <w:p w14:paraId="09105565" w14:textId="77777777" w:rsidR="00CA08B2" w:rsidRPr="00836ADA" w:rsidRDefault="00CA08B2" w:rsidP="009A5515">
            <w:pPr>
              <w:pStyle w:val="TAH"/>
              <w:jc w:val="left"/>
              <w:rPr>
                <w:rFonts w:cs="v4.2.0"/>
                <w:b w:val="0"/>
                <w:bCs/>
                <w:lang w:eastAsia="en-US"/>
              </w:rPr>
            </w:pPr>
            <w:r w:rsidRPr="00836ADA">
              <w:rPr>
                <w:rFonts w:cs="v4.2.0"/>
                <w:b w:val="0"/>
                <w:bCs/>
                <w:lang w:eastAsia="en-US"/>
              </w:rPr>
              <w:t>E-UTRA RF Channel Number</w:t>
            </w:r>
          </w:p>
        </w:tc>
        <w:tc>
          <w:tcPr>
            <w:tcW w:w="1440" w:type="dxa"/>
            <w:tcBorders>
              <w:bottom w:val="single" w:sz="4" w:space="0" w:color="auto"/>
            </w:tcBorders>
          </w:tcPr>
          <w:p w14:paraId="52A8BC1D" w14:textId="77777777" w:rsidR="00CA08B2" w:rsidRPr="00836ADA" w:rsidRDefault="00CA08B2" w:rsidP="009A5515">
            <w:pPr>
              <w:pStyle w:val="TAH"/>
              <w:jc w:val="both"/>
              <w:rPr>
                <w:rFonts w:cs="v4.2.0"/>
                <w:b w:val="0"/>
                <w:bCs/>
                <w:lang w:eastAsia="en-US"/>
              </w:rPr>
            </w:pPr>
          </w:p>
        </w:tc>
        <w:tc>
          <w:tcPr>
            <w:tcW w:w="4354" w:type="dxa"/>
            <w:gridSpan w:val="2"/>
            <w:tcBorders>
              <w:bottom w:val="single" w:sz="4" w:space="0" w:color="auto"/>
            </w:tcBorders>
          </w:tcPr>
          <w:p w14:paraId="2E4575C2" w14:textId="77777777" w:rsidR="00CA08B2" w:rsidRPr="00836ADA" w:rsidRDefault="00CA08B2" w:rsidP="009A5515">
            <w:pPr>
              <w:pStyle w:val="TAH"/>
              <w:rPr>
                <w:rFonts w:cs="v4.2.0"/>
                <w:b w:val="0"/>
                <w:bCs/>
                <w:lang w:eastAsia="en-US"/>
              </w:rPr>
            </w:pPr>
            <w:r w:rsidRPr="00836ADA">
              <w:rPr>
                <w:rFonts w:cs="v4.2.0"/>
                <w:b w:val="0"/>
                <w:bCs/>
                <w:lang w:eastAsia="en-US"/>
              </w:rPr>
              <w:t>1</w:t>
            </w:r>
          </w:p>
        </w:tc>
      </w:tr>
      <w:tr w:rsidR="00CA08B2" w:rsidRPr="00836ADA" w14:paraId="7BD065A3" w14:textId="77777777">
        <w:trPr>
          <w:cantSplit/>
        </w:trPr>
        <w:tc>
          <w:tcPr>
            <w:tcW w:w="3136" w:type="dxa"/>
            <w:tcBorders>
              <w:left w:val="single" w:sz="4" w:space="0" w:color="auto"/>
              <w:bottom w:val="single" w:sz="4" w:space="0" w:color="auto"/>
            </w:tcBorders>
          </w:tcPr>
          <w:p w14:paraId="18B014D3" w14:textId="77777777" w:rsidR="00CA08B2" w:rsidRPr="00836ADA" w:rsidRDefault="00CA08B2" w:rsidP="009A5515">
            <w:pPr>
              <w:pStyle w:val="TAH"/>
              <w:jc w:val="left"/>
              <w:rPr>
                <w:rFonts w:cs="v4.2.0"/>
                <w:b w:val="0"/>
                <w:bCs/>
                <w:lang w:eastAsia="en-US"/>
              </w:rPr>
            </w:pPr>
            <w:r w:rsidRPr="00836ADA">
              <w:rPr>
                <w:rFonts w:cs="v4.2.0"/>
                <w:b w:val="0"/>
                <w:bCs/>
                <w:lang w:eastAsia="en-US"/>
              </w:rPr>
              <w:t>BW</w:t>
            </w:r>
            <w:r w:rsidRPr="00836ADA">
              <w:rPr>
                <w:rFonts w:cs="Arial"/>
                <w:vertAlign w:val="subscript"/>
                <w:lang w:eastAsia="en-US"/>
              </w:rPr>
              <w:t>channel</w:t>
            </w:r>
          </w:p>
        </w:tc>
        <w:tc>
          <w:tcPr>
            <w:tcW w:w="1440" w:type="dxa"/>
            <w:tcBorders>
              <w:bottom w:val="single" w:sz="4" w:space="0" w:color="auto"/>
            </w:tcBorders>
          </w:tcPr>
          <w:p w14:paraId="361BAC28" w14:textId="77777777" w:rsidR="00CA08B2" w:rsidRPr="00836ADA" w:rsidRDefault="00CA08B2" w:rsidP="009A5515">
            <w:pPr>
              <w:pStyle w:val="TAH"/>
              <w:rPr>
                <w:rFonts w:cs="v4.2.0"/>
                <w:b w:val="0"/>
                <w:bCs/>
                <w:lang w:eastAsia="en-US"/>
              </w:rPr>
            </w:pPr>
            <w:r w:rsidRPr="00836ADA">
              <w:rPr>
                <w:rFonts w:cs="v4.2.0"/>
                <w:b w:val="0"/>
                <w:bCs/>
                <w:lang w:eastAsia="en-US"/>
              </w:rPr>
              <w:t>MHz</w:t>
            </w:r>
          </w:p>
        </w:tc>
        <w:tc>
          <w:tcPr>
            <w:tcW w:w="4354" w:type="dxa"/>
            <w:gridSpan w:val="2"/>
            <w:tcBorders>
              <w:bottom w:val="single" w:sz="4" w:space="0" w:color="auto"/>
            </w:tcBorders>
          </w:tcPr>
          <w:p w14:paraId="5EA85BA3" w14:textId="77777777" w:rsidR="00CA08B2" w:rsidRPr="00836ADA" w:rsidRDefault="00CA08B2" w:rsidP="009A5515">
            <w:pPr>
              <w:pStyle w:val="TAH"/>
              <w:rPr>
                <w:rFonts w:cs="v4.2.0"/>
                <w:b w:val="0"/>
                <w:bCs/>
                <w:lang w:eastAsia="en-US"/>
              </w:rPr>
            </w:pPr>
            <w:r w:rsidRPr="00836ADA">
              <w:rPr>
                <w:rFonts w:cs="v4.2.0"/>
                <w:b w:val="0"/>
                <w:bCs/>
                <w:lang w:eastAsia="en-US"/>
              </w:rPr>
              <w:t>10</w:t>
            </w:r>
          </w:p>
        </w:tc>
      </w:tr>
      <w:tr w:rsidR="00CA08B2" w:rsidRPr="00836ADA" w14:paraId="600602CF" w14:textId="77777777">
        <w:trPr>
          <w:cantSplit/>
        </w:trPr>
        <w:tc>
          <w:tcPr>
            <w:tcW w:w="3136" w:type="dxa"/>
            <w:tcBorders>
              <w:left w:val="single" w:sz="4" w:space="0" w:color="auto"/>
              <w:bottom w:val="single" w:sz="4" w:space="0" w:color="auto"/>
            </w:tcBorders>
          </w:tcPr>
          <w:p w14:paraId="04D80DDD" w14:textId="77777777" w:rsidR="00CA08B2" w:rsidRPr="00836ADA" w:rsidRDefault="00CA08B2" w:rsidP="009A5515">
            <w:pPr>
              <w:pStyle w:val="TAH"/>
              <w:jc w:val="left"/>
              <w:rPr>
                <w:rFonts w:cs="v4.2.0"/>
                <w:b w:val="0"/>
                <w:bCs/>
                <w:lang w:eastAsia="en-US"/>
              </w:rPr>
            </w:pPr>
            <w:r w:rsidRPr="00836ADA">
              <w:rPr>
                <w:rFonts w:cs="v4.2.0"/>
                <w:b w:val="0"/>
                <w:bCs/>
                <w:lang w:eastAsia="en-US"/>
              </w:rPr>
              <w:t xml:space="preserve">OCNG Pattern defined in A.3.2.1.2 in 3GPP TS 36.133 (OP.2 FDD) </w:t>
            </w:r>
          </w:p>
        </w:tc>
        <w:tc>
          <w:tcPr>
            <w:tcW w:w="1440" w:type="dxa"/>
            <w:tcBorders>
              <w:bottom w:val="single" w:sz="4" w:space="0" w:color="auto"/>
            </w:tcBorders>
          </w:tcPr>
          <w:p w14:paraId="6F987D45" w14:textId="77777777" w:rsidR="00CA08B2" w:rsidRPr="00836ADA" w:rsidRDefault="00CA08B2" w:rsidP="009A5515">
            <w:pPr>
              <w:pStyle w:val="TAH"/>
              <w:rPr>
                <w:rFonts w:cs="v4.2.0"/>
                <w:b w:val="0"/>
                <w:bCs/>
                <w:lang w:eastAsia="en-US"/>
              </w:rPr>
            </w:pPr>
          </w:p>
        </w:tc>
        <w:tc>
          <w:tcPr>
            <w:tcW w:w="4354" w:type="dxa"/>
            <w:gridSpan w:val="2"/>
            <w:tcBorders>
              <w:bottom w:val="single" w:sz="4" w:space="0" w:color="auto"/>
            </w:tcBorders>
          </w:tcPr>
          <w:p w14:paraId="480AC3CA" w14:textId="77777777" w:rsidR="00CA08B2" w:rsidRPr="00836ADA" w:rsidRDefault="00CA08B2" w:rsidP="009A5515">
            <w:pPr>
              <w:pStyle w:val="TAH"/>
              <w:rPr>
                <w:rFonts w:cs="v4.2.0"/>
                <w:b w:val="0"/>
                <w:bCs/>
                <w:lang w:eastAsia="en-US"/>
              </w:rPr>
            </w:pPr>
            <w:r w:rsidRPr="00836ADA">
              <w:rPr>
                <w:rFonts w:cs="Arial"/>
                <w:b w:val="0"/>
                <w:bCs/>
                <w:lang w:eastAsia="en-US"/>
              </w:rPr>
              <w:t>OP.2 FDD</w:t>
            </w:r>
          </w:p>
        </w:tc>
      </w:tr>
      <w:tr w:rsidR="00CA08B2" w:rsidRPr="00836ADA" w14:paraId="0F16D485" w14:textId="77777777">
        <w:trPr>
          <w:cantSplit/>
        </w:trPr>
        <w:tc>
          <w:tcPr>
            <w:tcW w:w="3136" w:type="dxa"/>
            <w:tcBorders>
              <w:left w:val="single" w:sz="4" w:space="0" w:color="auto"/>
              <w:bottom w:val="single" w:sz="4" w:space="0" w:color="auto"/>
            </w:tcBorders>
          </w:tcPr>
          <w:p w14:paraId="61A6A4A7" w14:textId="77777777" w:rsidR="00CA08B2" w:rsidRPr="00836ADA" w:rsidRDefault="00CA08B2" w:rsidP="009A5515">
            <w:pPr>
              <w:pStyle w:val="TAH"/>
              <w:jc w:val="both"/>
              <w:rPr>
                <w:rFonts w:cs="v4.2.0"/>
                <w:b w:val="0"/>
                <w:bCs/>
                <w:lang w:eastAsia="en-US"/>
              </w:rPr>
            </w:pPr>
            <w:r w:rsidRPr="00836ADA">
              <w:rPr>
                <w:rFonts w:cs="v4.2.0"/>
                <w:b w:val="0"/>
                <w:bCs/>
                <w:lang w:eastAsia="en-US"/>
              </w:rPr>
              <w:t>PBCH_RA</w:t>
            </w:r>
          </w:p>
        </w:tc>
        <w:tc>
          <w:tcPr>
            <w:tcW w:w="1440" w:type="dxa"/>
            <w:tcBorders>
              <w:bottom w:val="single" w:sz="4" w:space="0" w:color="auto"/>
            </w:tcBorders>
          </w:tcPr>
          <w:p w14:paraId="51077242"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val="restart"/>
          </w:tcPr>
          <w:p w14:paraId="25B734C8" w14:textId="77777777" w:rsidR="00CA08B2" w:rsidRPr="00836ADA" w:rsidRDefault="00CA08B2" w:rsidP="009A5515">
            <w:pPr>
              <w:pStyle w:val="TAH"/>
              <w:rPr>
                <w:rFonts w:cs="v4.2.0"/>
                <w:b w:val="0"/>
                <w:bCs/>
                <w:lang w:eastAsia="en-US"/>
              </w:rPr>
            </w:pPr>
          </w:p>
          <w:p w14:paraId="0070983A" w14:textId="77777777" w:rsidR="00CA08B2" w:rsidRPr="00836ADA" w:rsidRDefault="00CA08B2" w:rsidP="009A5515">
            <w:pPr>
              <w:pStyle w:val="TAH"/>
              <w:rPr>
                <w:rFonts w:cs="v4.2.0"/>
                <w:b w:val="0"/>
                <w:bCs/>
                <w:lang w:eastAsia="en-US"/>
              </w:rPr>
            </w:pPr>
          </w:p>
          <w:p w14:paraId="7A8CAC0E" w14:textId="77777777" w:rsidR="00CA08B2" w:rsidRPr="00836ADA" w:rsidRDefault="00CA08B2" w:rsidP="009A5515">
            <w:pPr>
              <w:pStyle w:val="TAH"/>
              <w:rPr>
                <w:rFonts w:cs="v4.2.0"/>
                <w:b w:val="0"/>
                <w:bCs/>
                <w:lang w:eastAsia="en-US"/>
              </w:rPr>
            </w:pPr>
          </w:p>
          <w:p w14:paraId="01B17DC4" w14:textId="77777777" w:rsidR="00CA08B2" w:rsidRPr="00836ADA" w:rsidRDefault="00CA08B2" w:rsidP="009A5515">
            <w:pPr>
              <w:pStyle w:val="TAH"/>
              <w:rPr>
                <w:rFonts w:cs="v4.2.0"/>
                <w:b w:val="0"/>
                <w:bCs/>
                <w:lang w:eastAsia="en-US"/>
              </w:rPr>
            </w:pPr>
          </w:p>
          <w:p w14:paraId="11327DC8" w14:textId="77777777" w:rsidR="00CA08B2" w:rsidRPr="00836ADA" w:rsidRDefault="00CA08B2" w:rsidP="009A5515">
            <w:pPr>
              <w:pStyle w:val="TAH"/>
              <w:rPr>
                <w:rFonts w:cs="v4.2.0"/>
                <w:b w:val="0"/>
                <w:bCs/>
                <w:lang w:eastAsia="en-US"/>
              </w:rPr>
            </w:pPr>
          </w:p>
          <w:p w14:paraId="59101043" w14:textId="77777777" w:rsidR="00CA08B2" w:rsidRPr="00836ADA" w:rsidRDefault="00CA08B2" w:rsidP="009A5515">
            <w:pPr>
              <w:pStyle w:val="TAH"/>
              <w:rPr>
                <w:rFonts w:cs="v4.2.0"/>
                <w:b w:val="0"/>
                <w:bCs/>
                <w:lang w:eastAsia="en-US"/>
              </w:rPr>
            </w:pPr>
          </w:p>
          <w:p w14:paraId="584CCA6E" w14:textId="77777777" w:rsidR="00CA08B2" w:rsidRPr="00836ADA" w:rsidRDefault="00CA08B2" w:rsidP="009A5515">
            <w:pPr>
              <w:pStyle w:val="TAH"/>
              <w:rPr>
                <w:rFonts w:cs="v4.2.0"/>
                <w:b w:val="0"/>
                <w:bCs/>
                <w:lang w:eastAsia="en-US"/>
              </w:rPr>
            </w:pPr>
            <w:r w:rsidRPr="00836ADA">
              <w:rPr>
                <w:rFonts w:cs="v4.2.0"/>
                <w:b w:val="0"/>
                <w:bCs/>
                <w:lang w:eastAsia="en-US"/>
              </w:rPr>
              <w:t>0</w:t>
            </w:r>
          </w:p>
          <w:p w14:paraId="14FED3FA" w14:textId="77777777" w:rsidR="00CA08B2" w:rsidRPr="00836ADA" w:rsidRDefault="00CA08B2" w:rsidP="009A5515">
            <w:pPr>
              <w:pStyle w:val="TAH"/>
              <w:rPr>
                <w:rFonts w:cs="v4.2.0"/>
                <w:b w:val="0"/>
                <w:bCs/>
                <w:lang w:eastAsia="en-US"/>
              </w:rPr>
            </w:pPr>
          </w:p>
        </w:tc>
      </w:tr>
      <w:tr w:rsidR="00CA08B2" w:rsidRPr="00836ADA" w14:paraId="2CAEEE9D" w14:textId="77777777">
        <w:trPr>
          <w:cantSplit/>
        </w:trPr>
        <w:tc>
          <w:tcPr>
            <w:tcW w:w="3136" w:type="dxa"/>
            <w:tcBorders>
              <w:left w:val="single" w:sz="4" w:space="0" w:color="auto"/>
              <w:bottom w:val="single" w:sz="4" w:space="0" w:color="auto"/>
            </w:tcBorders>
          </w:tcPr>
          <w:p w14:paraId="79E3BCB8" w14:textId="77777777" w:rsidR="00CA08B2" w:rsidRPr="00836ADA" w:rsidRDefault="00CA08B2" w:rsidP="009A5515">
            <w:pPr>
              <w:pStyle w:val="TAH"/>
              <w:jc w:val="both"/>
              <w:rPr>
                <w:rFonts w:cs="v4.2.0"/>
                <w:b w:val="0"/>
                <w:bCs/>
                <w:lang w:eastAsia="en-US"/>
              </w:rPr>
            </w:pPr>
            <w:r w:rsidRPr="00836ADA">
              <w:rPr>
                <w:rFonts w:cs="v4.2.0"/>
                <w:b w:val="0"/>
                <w:bCs/>
                <w:lang w:eastAsia="en-US"/>
              </w:rPr>
              <w:t>PBCH_RB</w:t>
            </w:r>
          </w:p>
        </w:tc>
        <w:tc>
          <w:tcPr>
            <w:tcW w:w="1440" w:type="dxa"/>
            <w:tcBorders>
              <w:bottom w:val="single" w:sz="4" w:space="0" w:color="auto"/>
            </w:tcBorders>
          </w:tcPr>
          <w:p w14:paraId="30CBC6D8"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14982ACE" w14:textId="77777777" w:rsidR="00CA08B2" w:rsidRPr="00836ADA" w:rsidRDefault="00CA08B2" w:rsidP="009A5515">
            <w:pPr>
              <w:pStyle w:val="TAH"/>
              <w:rPr>
                <w:rFonts w:cs="v4.2.0"/>
                <w:b w:val="0"/>
                <w:bCs/>
                <w:lang w:eastAsia="en-US"/>
              </w:rPr>
            </w:pPr>
          </w:p>
        </w:tc>
      </w:tr>
      <w:tr w:rsidR="00CA08B2" w:rsidRPr="00836ADA" w14:paraId="3B031E87" w14:textId="77777777">
        <w:trPr>
          <w:cantSplit/>
        </w:trPr>
        <w:tc>
          <w:tcPr>
            <w:tcW w:w="3136" w:type="dxa"/>
            <w:tcBorders>
              <w:left w:val="single" w:sz="4" w:space="0" w:color="auto"/>
              <w:bottom w:val="single" w:sz="4" w:space="0" w:color="auto"/>
            </w:tcBorders>
          </w:tcPr>
          <w:p w14:paraId="4E04C557" w14:textId="77777777" w:rsidR="00CA08B2" w:rsidRPr="00836ADA" w:rsidRDefault="00CA08B2" w:rsidP="009A5515">
            <w:pPr>
              <w:pStyle w:val="TAH"/>
              <w:jc w:val="both"/>
              <w:rPr>
                <w:rFonts w:cs="v4.2.0"/>
                <w:b w:val="0"/>
                <w:bCs/>
                <w:lang w:eastAsia="en-US"/>
              </w:rPr>
            </w:pPr>
            <w:r w:rsidRPr="00836ADA">
              <w:rPr>
                <w:rFonts w:cs="v4.2.0"/>
                <w:b w:val="0"/>
                <w:bCs/>
                <w:lang w:eastAsia="en-US"/>
              </w:rPr>
              <w:t>PSS_RA</w:t>
            </w:r>
          </w:p>
        </w:tc>
        <w:tc>
          <w:tcPr>
            <w:tcW w:w="1440" w:type="dxa"/>
            <w:tcBorders>
              <w:bottom w:val="single" w:sz="4" w:space="0" w:color="auto"/>
            </w:tcBorders>
          </w:tcPr>
          <w:p w14:paraId="28137F50"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0F07D856" w14:textId="77777777" w:rsidR="00CA08B2" w:rsidRPr="00836ADA" w:rsidRDefault="00CA08B2" w:rsidP="009A5515">
            <w:pPr>
              <w:pStyle w:val="TAH"/>
              <w:rPr>
                <w:rFonts w:cs="v4.2.0"/>
                <w:b w:val="0"/>
                <w:bCs/>
                <w:lang w:eastAsia="en-US"/>
              </w:rPr>
            </w:pPr>
          </w:p>
        </w:tc>
      </w:tr>
      <w:tr w:rsidR="00CA08B2" w:rsidRPr="00836ADA" w14:paraId="7250F4C6" w14:textId="77777777">
        <w:trPr>
          <w:cantSplit/>
        </w:trPr>
        <w:tc>
          <w:tcPr>
            <w:tcW w:w="3136" w:type="dxa"/>
            <w:tcBorders>
              <w:left w:val="single" w:sz="4" w:space="0" w:color="auto"/>
              <w:bottom w:val="single" w:sz="4" w:space="0" w:color="auto"/>
            </w:tcBorders>
          </w:tcPr>
          <w:p w14:paraId="01B6FF3B" w14:textId="77777777" w:rsidR="00CA08B2" w:rsidRPr="00836ADA" w:rsidRDefault="00CA08B2" w:rsidP="009A5515">
            <w:pPr>
              <w:pStyle w:val="TAH"/>
              <w:jc w:val="both"/>
              <w:rPr>
                <w:rFonts w:cs="v4.2.0"/>
                <w:b w:val="0"/>
                <w:bCs/>
                <w:lang w:eastAsia="en-US"/>
              </w:rPr>
            </w:pPr>
            <w:r w:rsidRPr="00836ADA">
              <w:rPr>
                <w:rFonts w:cs="v4.2.0"/>
                <w:b w:val="0"/>
                <w:bCs/>
                <w:lang w:eastAsia="en-US"/>
              </w:rPr>
              <w:t>SSS_RA</w:t>
            </w:r>
          </w:p>
        </w:tc>
        <w:tc>
          <w:tcPr>
            <w:tcW w:w="1440" w:type="dxa"/>
            <w:tcBorders>
              <w:bottom w:val="single" w:sz="4" w:space="0" w:color="auto"/>
            </w:tcBorders>
          </w:tcPr>
          <w:p w14:paraId="646A3A45"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5A4A5FFB" w14:textId="77777777" w:rsidR="00CA08B2" w:rsidRPr="00836ADA" w:rsidRDefault="00CA08B2" w:rsidP="009A5515">
            <w:pPr>
              <w:pStyle w:val="TAH"/>
              <w:rPr>
                <w:rFonts w:cs="v4.2.0"/>
                <w:b w:val="0"/>
                <w:bCs/>
                <w:lang w:eastAsia="en-US"/>
              </w:rPr>
            </w:pPr>
          </w:p>
        </w:tc>
      </w:tr>
      <w:tr w:rsidR="00CA08B2" w:rsidRPr="00836ADA" w14:paraId="0CCDF3C5" w14:textId="77777777">
        <w:trPr>
          <w:cantSplit/>
        </w:trPr>
        <w:tc>
          <w:tcPr>
            <w:tcW w:w="3136" w:type="dxa"/>
            <w:tcBorders>
              <w:left w:val="single" w:sz="4" w:space="0" w:color="auto"/>
              <w:bottom w:val="single" w:sz="4" w:space="0" w:color="auto"/>
            </w:tcBorders>
          </w:tcPr>
          <w:p w14:paraId="26CB52E8" w14:textId="77777777" w:rsidR="00CA08B2" w:rsidRPr="00836ADA" w:rsidRDefault="00CA08B2" w:rsidP="009A5515">
            <w:pPr>
              <w:pStyle w:val="TAH"/>
              <w:jc w:val="both"/>
              <w:rPr>
                <w:rFonts w:cs="v4.2.0"/>
                <w:b w:val="0"/>
                <w:bCs/>
                <w:lang w:eastAsia="en-US"/>
              </w:rPr>
            </w:pPr>
            <w:r w:rsidRPr="00836ADA">
              <w:rPr>
                <w:rFonts w:cs="v4.2.0"/>
                <w:b w:val="0"/>
                <w:bCs/>
                <w:lang w:eastAsia="en-US"/>
              </w:rPr>
              <w:t>PCFICH_RB</w:t>
            </w:r>
          </w:p>
        </w:tc>
        <w:tc>
          <w:tcPr>
            <w:tcW w:w="1440" w:type="dxa"/>
            <w:tcBorders>
              <w:bottom w:val="single" w:sz="4" w:space="0" w:color="auto"/>
            </w:tcBorders>
          </w:tcPr>
          <w:p w14:paraId="6138553D"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492ADF86" w14:textId="77777777" w:rsidR="00CA08B2" w:rsidRPr="00836ADA" w:rsidRDefault="00CA08B2" w:rsidP="009A5515">
            <w:pPr>
              <w:pStyle w:val="TAH"/>
              <w:rPr>
                <w:rFonts w:cs="v4.2.0"/>
                <w:b w:val="0"/>
                <w:bCs/>
                <w:lang w:eastAsia="en-US"/>
              </w:rPr>
            </w:pPr>
          </w:p>
        </w:tc>
      </w:tr>
      <w:tr w:rsidR="00CA08B2" w:rsidRPr="00836ADA" w14:paraId="229C3C5A" w14:textId="77777777">
        <w:trPr>
          <w:cantSplit/>
        </w:trPr>
        <w:tc>
          <w:tcPr>
            <w:tcW w:w="3136" w:type="dxa"/>
            <w:tcBorders>
              <w:left w:val="single" w:sz="4" w:space="0" w:color="auto"/>
              <w:bottom w:val="single" w:sz="4" w:space="0" w:color="auto"/>
            </w:tcBorders>
          </w:tcPr>
          <w:p w14:paraId="540D891C" w14:textId="77777777" w:rsidR="00CA08B2" w:rsidRPr="00836ADA" w:rsidRDefault="00CA08B2" w:rsidP="009A5515">
            <w:pPr>
              <w:pStyle w:val="TAH"/>
              <w:jc w:val="both"/>
              <w:rPr>
                <w:rFonts w:cs="v4.2.0"/>
                <w:b w:val="0"/>
                <w:bCs/>
                <w:lang w:eastAsia="en-US"/>
              </w:rPr>
            </w:pPr>
            <w:r w:rsidRPr="00836ADA">
              <w:rPr>
                <w:rFonts w:cs="v4.2.0"/>
                <w:b w:val="0"/>
                <w:bCs/>
                <w:lang w:eastAsia="en-US"/>
              </w:rPr>
              <w:t>PHICH_RA</w:t>
            </w:r>
          </w:p>
        </w:tc>
        <w:tc>
          <w:tcPr>
            <w:tcW w:w="1440" w:type="dxa"/>
            <w:tcBorders>
              <w:bottom w:val="single" w:sz="4" w:space="0" w:color="auto"/>
            </w:tcBorders>
          </w:tcPr>
          <w:p w14:paraId="2651C805"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2A734148" w14:textId="77777777" w:rsidR="00CA08B2" w:rsidRPr="00836ADA" w:rsidRDefault="00CA08B2" w:rsidP="009A5515">
            <w:pPr>
              <w:pStyle w:val="TAH"/>
              <w:rPr>
                <w:rFonts w:cs="v4.2.0"/>
                <w:b w:val="0"/>
                <w:bCs/>
                <w:lang w:eastAsia="en-US"/>
              </w:rPr>
            </w:pPr>
          </w:p>
        </w:tc>
      </w:tr>
      <w:tr w:rsidR="00CA08B2" w:rsidRPr="00836ADA" w14:paraId="2C77CF01" w14:textId="77777777">
        <w:trPr>
          <w:cantSplit/>
        </w:trPr>
        <w:tc>
          <w:tcPr>
            <w:tcW w:w="3136" w:type="dxa"/>
            <w:tcBorders>
              <w:left w:val="single" w:sz="4" w:space="0" w:color="auto"/>
              <w:bottom w:val="single" w:sz="4" w:space="0" w:color="auto"/>
            </w:tcBorders>
          </w:tcPr>
          <w:p w14:paraId="5EC41053" w14:textId="77777777" w:rsidR="00CA08B2" w:rsidRPr="00836ADA" w:rsidRDefault="00CA08B2" w:rsidP="009A5515">
            <w:pPr>
              <w:pStyle w:val="TAH"/>
              <w:jc w:val="both"/>
              <w:rPr>
                <w:rFonts w:cs="v4.2.0"/>
                <w:b w:val="0"/>
                <w:bCs/>
                <w:lang w:eastAsia="en-US"/>
              </w:rPr>
            </w:pPr>
            <w:r w:rsidRPr="00836ADA">
              <w:rPr>
                <w:rFonts w:cs="v4.2.0"/>
                <w:b w:val="0"/>
                <w:bCs/>
                <w:lang w:eastAsia="en-US"/>
              </w:rPr>
              <w:t>PHICH_RB</w:t>
            </w:r>
          </w:p>
        </w:tc>
        <w:tc>
          <w:tcPr>
            <w:tcW w:w="1440" w:type="dxa"/>
            <w:tcBorders>
              <w:bottom w:val="single" w:sz="4" w:space="0" w:color="auto"/>
            </w:tcBorders>
          </w:tcPr>
          <w:p w14:paraId="22B332DF"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4FB34C02" w14:textId="77777777" w:rsidR="00CA08B2" w:rsidRPr="00836ADA" w:rsidRDefault="00CA08B2" w:rsidP="009A5515">
            <w:pPr>
              <w:pStyle w:val="TAH"/>
              <w:rPr>
                <w:rFonts w:cs="v4.2.0"/>
                <w:b w:val="0"/>
                <w:bCs/>
                <w:lang w:eastAsia="en-US"/>
              </w:rPr>
            </w:pPr>
          </w:p>
        </w:tc>
      </w:tr>
      <w:tr w:rsidR="00CA08B2" w:rsidRPr="00836ADA" w14:paraId="1C4E2555" w14:textId="77777777">
        <w:trPr>
          <w:cantSplit/>
        </w:trPr>
        <w:tc>
          <w:tcPr>
            <w:tcW w:w="3136" w:type="dxa"/>
            <w:tcBorders>
              <w:left w:val="single" w:sz="4" w:space="0" w:color="auto"/>
              <w:bottom w:val="single" w:sz="4" w:space="0" w:color="auto"/>
            </w:tcBorders>
          </w:tcPr>
          <w:p w14:paraId="0B4D30E2" w14:textId="77777777" w:rsidR="00CA08B2" w:rsidRPr="00836ADA" w:rsidRDefault="00CA08B2" w:rsidP="009A5515">
            <w:pPr>
              <w:pStyle w:val="TAH"/>
              <w:jc w:val="both"/>
              <w:rPr>
                <w:rFonts w:cs="v4.2.0"/>
                <w:b w:val="0"/>
                <w:bCs/>
                <w:lang w:eastAsia="en-US"/>
              </w:rPr>
            </w:pPr>
            <w:r w:rsidRPr="00836ADA">
              <w:rPr>
                <w:rFonts w:cs="v4.2.0"/>
                <w:b w:val="0"/>
                <w:bCs/>
                <w:lang w:eastAsia="en-US"/>
              </w:rPr>
              <w:t>PDCCH_RA</w:t>
            </w:r>
          </w:p>
        </w:tc>
        <w:tc>
          <w:tcPr>
            <w:tcW w:w="1440" w:type="dxa"/>
            <w:tcBorders>
              <w:bottom w:val="single" w:sz="4" w:space="0" w:color="auto"/>
            </w:tcBorders>
          </w:tcPr>
          <w:p w14:paraId="2B590793"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11845218" w14:textId="77777777" w:rsidR="00CA08B2" w:rsidRPr="00836ADA" w:rsidRDefault="00CA08B2" w:rsidP="009A5515">
            <w:pPr>
              <w:pStyle w:val="TAH"/>
              <w:rPr>
                <w:rFonts w:cs="v4.2.0"/>
                <w:b w:val="0"/>
                <w:bCs/>
                <w:lang w:eastAsia="en-US"/>
              </w:rPr>
            </w:pPr>
          </w:p>
        </w:tc>
      </w:tr>
      <w:tr w:rsidR="00CA08B2" w:rsidRPr="00836ADA" w14:paraId="712F5BEC" w14:textId="77777777">
        <w:trPr>
          <w:cantSplit/>
        </w:trPr>
        <w:tc>
          <w:tcPr>
            <w:tcW w:w="3136" w:type="dxa"/>
            <w:tcBorders>
              <w:left w:val="single" w:sz="4" w:space="0" w:color="auto"/>
              <w:bottom w:val="single" w:sz="4" w:space="0" w:color="auto"/>
            </w:tcBorders>
          </w:tcPr>
          <w:p w14:paraId="7CFAF3B5" w14:textId="77777777" w:rsidR="00CA08B2" w:rsidRPr="00836ADA" w:rsidRDefault="00CA08B2" w:rsidP="009A5515">
            <w:pPr>
              <w:pStyle w:val="TAH"/>
              <w:jc w:val="both"/>
              <w:rPr>
                <w:rFonts w:cs="v4.2.0"/>
                <w:b w:val="0"/>
                <w:bCs/>
                <w:lang w:eastAsia="en-US"/>
              </w:rPr>
            </w:pPr>
            <w:r w:rsidRPr="00836ADA">
              <w:rPr>
                <w:rFonts w:cs="v4.2.0"/>
                <w:b w:val="0"/>
                <w:bCs/>
                <w:lang w:eastAsia="en-US"/>
              </w:rPr>
              <w:t>PDCCH_RB</w:t>
            </w:r>
          </w:p>
        </w:tc>
        <w:tc>
          <w:tcPr>
            <w:tcW w:w="1440" w:type="dxa"/>
            <w:tcBorders>
              <w:bottom w:val="single" w:sz="4" w:space="0" w:color="auto"/>
            </w:tcBorders>
          </w:tcPr>
          <w:p w14:paraId="4264720C"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2278039D" w14:textId="77777777" w:rsidR="00CA08B2" w:rsidRPr="00836ADA" w:rsidRDefault="00CA08B2" w:rsidP="009A5515">
            <w:pPr>
              <w:pStyle w:val="TAH"/>
              <w:rPr>
                <w:rFonts w:cs="v4.2.0"/>
                <w:b w:val="0"/>
                <w:bCs/>
                <w:lang w:eastAsia="en-US"/>
              </w:rPr>
            </w:pPr>
          </w:p>
        </w:tc>
      </w:tr>
      <w:tr w:rsidR="00CA08B2" w:rsidRPr="00836ADA" w14:paraId="533CE9D4" w14:textId="77777777">
        <w:trPr>
          <w:cantSplit/>
        </w:trPr>
        <w:tc>
          <w:tcPr>
            <w:tcW w:w="3136" w:type="dxa"/>
            <w:tcBorders>
              <w:left w:val="single" w:sz="4" w:space="0" w:color="auto"/>
              <w:bottom w:val="single" w:sz="4" w:space="0" w:color="auto"/>
            </w:tcBorders>
          </w:tcPr>
          <w:p w14:paraId="40E66E49" w14:textId="77777777" w:rsidR="00CA08B2" w:rsidRPr="00836ADA" w:rsidRDefault="00CA08B2" w:rsidP="009A5515">
            <w:pPr>
              <w:pStyle w:val="TAH"/>
              <w:jc w:val="both"/>
              <w:rPr>
                <w:rFonts w:cs="v4.2.0"/>
                <w:b w:val="0"/>
                <w:bCs/>
                <w:lang w:eastAsia="en-US"/>
              </w:rPr>
            </w:pPr>
            <w:r w:rsidRPr="00836ADA">
              <w:rPr>
                <w:rFonts w:cs="v4.2.0"/>
                <w:b w:val="0"/>
                <w:bCs/>
                <w:lang w:eastAsia="en-US"/>
              </w:rPr>
              <w:t>PDSCH_RA</w:t>
            </w:r>
          </w:p>
        </w:tc>
        <w:tc>
          <w:tcPr>
            <w:tcW w:w="1440" w:type="dxa"/>
            <w:tcBorders>
              <w:bottom w:val="single" w:sz="4" w:space="0" w:color="auto"/>
            </w:tcBorders>
          </w:tcPr>
          <w:p w14:paraId="6321C29B"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21339737" w14:textId="77777777" w:rsidR="00CA08B2" w:rsidRPr="00836ADA" w:rsidRDefault="00CA08B2" w:rsidP="009A5515">
            <w:pPr>
              <w:pStyle w:val="TAH"/>
              <w:rPr>
                <w:rFonts w:cs="v4.2.0"/>
                <w:b w:val="0"/>
                <w:bCs/>
                <w:lang w:eastAsia="en-US"/>
              </w:rPr>
            </w:pPr>
          </w:p>
        </w:tc>
      </w:tr>
      <w:tr w:rsidR="00CA08B2" w:rsidRPr="00836ADA" w14:paraId="72A415DC" w14:textId="77777777">
        <w:trPr>
          <w:cantSplit/>
        </w:trPr>
        <w:tc>
          <w:tcPr>
            <w:tcW w:w="3136" w:type="dxa"/>
            <w:tcBorders>
              <w:left w:val="single" w:sz="4" w:space="0" w:color="auto"/>
              <w:bottom w:val="single" w:sz="4" w:space="0" w:color="auto"/>
            </w:tcBorders>
          </w:tcPr>
          <w:p w14:paraId="62E3437A" w14:textId="77777777" w:rsidR="00CA08B2" w:rsidRPr="00836ADA" w:rsidRDefault="00CA08B2" w:rsidP="009A5515">
            <w:pPr>
              <w:pStyle w:val="TAH"/>
              <w:jc w:val="both"/>
              <w:rPr>
                <w:rFonts w:cs="v4.2.0"/>
                <w:b w:val="0"/>
                <w:bCs/>
                <w:lang w:eastAsia="en-US"/>
              </w:rPr>
            </w:pPr>
            <w:r w:rsidRPr="00836ADA">
              <w:rPr>
                <w:rFonts w:cs="v4.2.0"/>
                <w:b w:val="0"/>
                <w:bCs/>
                <w:lang w:eastAsia="en-US"/>
              </w:rPr>
              <w:t>PDSCH_RB</w:t>
            </w:r>
          </w:p>
        </w:tc>
        <w:tc>
          <w:tcPr>
            <w:tcW w:w="1440" w:type="dxa"/>
            <w:tcBorders>
              <w:bottom w:val="single" w:sz="4" w:space="0" w:color="auto"/>
            </w:tcBorders>
          </w:tcPr>
          <w:p w14:paraId="43A09AE1"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03627160" w14:textId="77777777" w:rsidR="00CA08B2" w:rsidRPr="00836ADA" w:rsidRDefault="00CA08B2" w:rsidP="009A5515">
            <w:pPr>
              <w:pStyle w:val="TAH"/>
              <w:rPr>
                <w:rFonts w:cs="v4.2.0"/>
                <w:b w:val="0"/>
                <w:bCs/>
                <w:lang w:eastAsia="en-US"/>
              </w:rPr>
            </w:pPr>
          </w:p>
        </w:tc>
      </w:tr>
      <w:tr w:rsidR="00CA08B2" w:rsidRPr="00836ADA" w14:paraId="7E43C688" w14:textId="77777777">
        <w:trPr>
          <w:cantSplit/>
        </w:trPr>
        <w:tc>
          <w:tcPr>
            <w:tcW w:w="3136" w:type="dxa"/>
            <w:tcBorders>
              <w:left w:val="single" w:sz="4" w:space="0" w:color="auto"/>
              <w:bottom w:val="single" w:sz="4" w:space="0" w:color="auto"/>
            </w:tcBorders>
            <w:vAlign w:val="center"/>
          </w:tcPr>
          <w:p w14:paraId="1BE79CA6" w14:textId="77777777" w:rsidR="00CA08B2" w:rsidRPr="00836ADA" w:rsidRDefault="00CA08B2" w:rsidP="009A5515">
            <w:pPr>
              <w:pStyle w:val="TAC"/>
              <w:jc w:val="both"/>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1F714C5F"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588B979A" w14:textId="77777777" w:rsidR="00CA08B2" w:rsidRPr="00836ADA" w:rsidRDefault="00CA08B2" w:rsidP="009A5515">
            <w:pPr>
              <w:pStyle w:val="TAH"/>
              <w:rPr>
                <w:rFonts w:cs="v4.2.0"/>
                <w:b w:val="0"/>
                <w:bCs/>
                <w:lang w:eastAsia="en-US"/>
              </w:rPr>
            </w:pPr>
          </w:p>
        </w:tc>
      </w:tr>
      <w:tr w:rsidR="00CA08B2" w:rsidRPr="00836ADA" w14:paraId="0A3ADCBB" w14:textId="77777777">
        <w:trPr>
          <w:cantSplit/>
        </w:trPr>
        <w:tc>
          <w:tcPr>
            <w:tcW w:w="3136" w:type="dxa"/>
            <w:tcBorders>
              <w:left w:val="single" w:sz="4" w:space="0" w:color="auto"/>
              <w:bottom w:val="single" w:sz="4" w:space="0" w:color="auto"/>
            </w:tcBorders>
            <w:vAlign w:val="center"/>
          </w:tcPr>
          <w:p w14:paraId="09245C93" w14:textId="77777777" w:rsidR="00CA08B2" w:rsidRPr="00836ADA" w:rsidRDefault="00CA08B2" w:rsidP="009A5515">
            <w:pPr>
              <w:pStyle w:val="TOC2"/>
              <w:ind w:left="0" w:firstLine="0"/>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40" w:type="dxa"/>
            <w:tcBorders>
              <w:bottom w:val="single" w:sz="4" w:space="0" w:color="auto"/>
            </w:tcBorders>
          </w:tcPr>
          <w:p w14:paraId="53002EF8"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Borders>
              <w:bottom w:val="single" w:sz="4" w:space="0" w:color="auto"/>
            </w:tcBorders>
          </w:tcPr>
          <w:p w14:paraId="4916C971" w14:textId="77777777" w:rsidR="00CA08B2" w:rsidRPr="00836ADA" w:rsidRDefault="00CA08B2" w:rsidP="009A5515">
            <w:pPr>
              <w:pStyle w:val="TAH"/>
              <w:rPr>
                <w:rFonts w:cs="v4.2.0"/>
                <w:b w:val="0"/>
                <w:bCs/>
                <w:lang w:eastAsia="en-US"/>
              </w:rPr>
            </w:pPr>
          </w:p>
        </w:tc>
      </w:tr>
      <w:tr w:rsidR="00CA08B2" w:rsidRPr="00836ADA" w14:paraId="5213B4E6" w14:textId="77777777">
        <w:trPr>
          <w:cantSplit/>
          <w:trHeight w:val="129"/>
        </w:trPr>
        <w:tc>
          <w:tcPr>
            <w:tcW w:w="3136" w:type="dxa"/>
          </w:tcPr>
          <w:p w14:paraId="0F329BE6" w14:textId="77777777" w:rsidR="00CA08B2" w:rsidRPr="00836ADA" w:rsidRDefault="00CA08B2" w:rsidP="009A5515">
            <w:pPr>
              <w:pStyle w:val="TAL"/>
              <w:rPr>
                <w:rFonts w:cs="v4.2.0"/>
                <w:lang w:eastAsia="en-US"/>
              </w:rPr>
            </w:pPr>
            <w:r w:rsidRPr="00836ADA">
              <w:rPr>
                <w:rFonts w:cs="v4.2.0"/>
                <w:position w:val="-12"/>
                <w:lang w:eastAsia="en-US"/>
              </w:rPr>
              <w:object w:dxaOrig="400" w:dyaOrig="360" w14:anchorId="256B6F26">
                <v:shape id="_x0000_i1444" type="#_x0000_t75" style="width:20pt;height:18pt" o:ole="" fillcolor="window">
                  <v:imagedata r:id="rId12" o:title=""/>
                </v:shape>
                <o:OLEObject Type="Embed" ProgID="Equation.3" ShapeID="_x0000_i1444" DrawAspect="Content" ObjectID="_1710576120" r:id="rId537"/>
              </w:object>
            </w:r>
            <w:r w:rsidRPr="00836ADA">
              <w:rPr>
                <w:rFonts w:cs="Arial"/>
                <w:vertAlign w:val="superscript"/>
                <w:lang w:eastAsia="en-US"/>
              </w:rPr>
              <w:t xml:space="preserve"> Note 2</w:t>
            </w:r>
          </w:p>
        </w:tc>
        <w:tc>
          <w:tcPr>
            <w:tcW w:w="1440" w:type="dxa"/>
          </w:tcPr>
          <w:p w14:paraId="23936F3E"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4354" w:type="dxa"/>
            <w:gridSpan w:val="2"/>
          </w:tcPr>
          <w:p w14:paraId="6A1F6933" w14:textId="77777777" w:rsidR="00CA08B2" w:rsidRPr="00836ADA" w:rsidRDefault="00CA08B2" w:rsidP="009A5515">
            <w:pPr>
              <w:pStyle w:val="TAL"/>
              <w:jc w:val="center"/>
              <w:rPr>
                <w:rFonts w:cs="v4.2.0"/>
                <w:lang w:eastAsia="en-US"/>
              </w:rPr>
            </w:pPr>
            <w:r w:rsidRPr="00836ADA">
              <w:rPr>
                <w:rFonts w:cs="v4.2.0"/>
                <w:lang w:eastAsia="en-US"/>
              </w:rPr>
              <w:t>-98</w:t>
            </w:r>
          </w:p>
        </w:tc>
      </w:tr>
      <w:tr w:rsidR="00CA08B2" w:rsidRPr="00836ADA" w14:paraId="5AE06322" w14:textId="77777777">
        <w:trPr>
          <w:cantSplit/>
          <w:trHeight w:val="243"/>
        </w:trPr>
        <w:tc>
          <w:tcPr>
            <w:tcW w:w="3136" w:type="dxa"/>
          </w:tcPr>
          <w:p w14:paraId="590FC08F" w14:textId="77777777" w:rsidR="00CA08B2" w:rsidRPr="00836ADA" w:rsidRDefault="00CA08B2" w:rsidP="009A5515">
            <w:pPr>
              <w:pStyle w:val="TAL"/>
              <w:rPr>
                <w:rFonts w:cs="v4.2.0"/>
                <w:lang w:eastAsia="en-US"/>
              </w:rPr>
            </w:pPr>
            <w:r w:rsidRPr="00836ADA">
              <w:rPr>
                <w:rFonts w:cs="v4.2.0"/>
                <w:position w:val="-12"/>
                <w:lang w:eastAsia="en-US"/>
              </w:rPr>
              <w:object w:dxaOrig="800" w:dyaOrig="380" w14:anchorId="2593D1AF">
                <v:shape id="_x0000_i1445" type="#_x0000_t75" style="width:40pt;height:19pt" o:ole="" fillcolor="window">
                  <v:imagedata r:id="rId231" o:title=""/>
                </v:shape>
                <o:OLEObject Type="Embed" ProgID="Equation.3" ShapeID="_x0000_i1445" DrawAspect="Content" ObjectID="_1710576121" r:id="rId538"/>
              </w:object>
            </w:r>
            <w:r w:rsidRPr="00836ADA">
              <w:rPr>
                <w:rFonts w:cs="Arial"/>
                <w:vertAlign w:val="superscript"/>
                <w:lang w:eastAsia="en-US"/>
              </w:rPr>
              <w:t xml:space="preserve"> </w:t>
            </w:r>
          </w:p>
        </w:tc>
        <w:tc>
          <w:tcPr>
            <w:tcW w:w="1440" w:type="dxa"/>
          </w:tcPr>
          <w:p w14:paraId="4C5B0218" w14:textId="77777777" w:rsidR="00CA08B2" w:rsidRPr="00836ADA" w:rsidRDefault="00CA08B2" w:rsidP="009A5515">
            <w:pPr>
              <w:pStyle w:val="TAL"/>
              <w:jc w:val="center"/>
              <w:rPr>
                <w:rFonts w:cs="v4.2.0"/>
                <w:lang w:eastAsia="en-US"/>
              </w:rPr>
            </w:pPr>
            <w:r w:rsidRPr="00836ADA">
              <w:rPr>
                <w:rFonts w:cs="v4.2.0"/>
                <w:lang w:eastAsia="en-US"/>
              </w:rPr>
              <w:t>dB</w:t>
            </w:r>
          </w:p>
        </w:tc>
        <w:tc>
          <w:tcPr>
            <w:tcW w:w="2228" w:type="dxa"/>
            <w:shd w:val="clear" w:color="auto" w:fill="auto"/>
          </w:tcPr>
          <w:p w14:paraId="5A6C2BE2" w14:textId="77777777" w:rsidR="00CA08B2" w:rsidRPr="00836ADA" w:rsidRDefault="00CA08B2" w:rsidP="009A5515">
            <w:pPr>
              <w:pStyle w:val="TAL"/>
              <w:jc w:val="center"/>
              <w:rPr>
                <w:rFonts w:cs="v4.2.0"/>
                <w:lang w:eastAsia="en-US"/>
              </w:rPr>
            </w:pPr>
            <w:r w:rsidRPr="00836ADA">
              <w:rPr>
                <w:rFonts w:cs="Arial"/>
                <w:lang w:eastAsia="en-US"/>
              </w:rPr>
              <w:t>-Infinity</w:t>
            </w:r>
          </w:p>
        </w:tc>
        <w:tc>
          <w:tcPr>
            <w:tcW w:w="2126" w:type="dxa"/>
            <w:shd w:val="clear" w:color="auto" w:fill="auto"/>
          </w:tcPr>
          <w:p w14:paraId="02DC5CCA" w14:textId="77777777" w:rsidR="00CA08B2" w:rsidRPr="00836ADA" w:rsidRDefault="000561FA" w:rsidP="009A5515">
            <w:pPr>
              <w:pStyle w:val="TAL"/>
              <w:jc w:val="center"/>
              <w:rPr>
                <w:rFonts w:cs="v4.2.0"/>
                <w:lang w:eastAsia="en-US"/>
              </w:rPr>
            </w:pPr>
            <w:r w:rsidRPr="00836ADA">
              <w:rPr>
                <w:rFonts w:cs="v4.2.0"/>
                <w:lang w:eastAsia="en-US"/>
              </w:rPr>
              <w:t>13</w:t>
            </w:r>
          </w:p>
        </w:tc>
      </w:tr>
      <w:tr w:rsidR="00CA08B2" w:rsidRPr="00836ADA" w14:paraId="145059D8" w14:textId="77777777">
        <w:trPr>
          <w:cantSplit/>
          <w:trHeight w:val="243"/>
        </w:trPr>
        <w:tc>
          <w:tcPr>
            <w:tcW w:w="3136" w:type="dxa"/>
          </w:tcPr>
          <w:p w14:paraId="6D480091" w14:textId="77777777" w:rsidR="00CA08B2" w:rsidRPr="00836ADA" w:rsidRDefault="00CA08B2" w:rsidP="009A5515">
            <w:pPr>
              <w:pStyle w:val="TAL"/>
              <w:rPr>
                <w:rFonts w:cs="v4.2.0"/>
                <w:lang w:eastAsia="en-US"/>
              </w:rPr>
            </w:pPr>
            <w:r w:rsidRPr="00836ADA">
              <w:rPr>
                <w:rFonts w:cs="v4.2.0"/>
                <w:position w:val="-12"/>
                <w:lang w:eastAsia="en-US"/>
              </w:rPr>
              <w:object w:dxaOrig="620" w:dyaOrig="380" w14:anchorId="32DFE7FD">
                <v:shape id="_x0000_i1446" type="#_x0000_t75" style="width:31pt;height:19pt" o:ole="" fillcolor="window">
                  <v:imagedata r:id="rId220" o:title=""/>
                </v:shape>
                <o:OLEObject Type="Embed" ProgID="Equation.3" ShapeID="_x0000_i1446" DrawAspect="Content" ObjectID="_1710576122" r:id="rId539"/>
              </w:object>
            </w:r>
          </w:p>
        </w:tc>
        <w:tc>
          <w:tcPr>
            <w:tcW w:w="1440" w:type="dxa"/>
          </w:tcPr>
          <w:p w14:paraId="7E4ABD1F" w14:textId="77777777" w:rsidR="00CA08B2" w:rsidRPr="00836ADA" w:rsidRDefault="00CA08B2" w:rsidP="009A5515">
            <w:pPr>
              <w:pStyle w:val="TAL"/>
              <w:jc w:val="center"/>
              <w:rPr>
                <w:rFonts w:cs="v4.2.0"/>
                <w:lang w:eastAsia="en-US"/>
              </w:rPr>
            </w:pPr>
            <w:r w:rsidRPr="00836ADA">
              <w:rPr>
                <w:rFonts w:cs="v4.2.0"/>
                <w:lang w:eastAsia="en-US"/>
              </w:rPr>
              <w:t>dB</w:t>
            </w:r>
          </w:p>
        </w:tc>
        <w:tc>
          <w:tcPr>
            <w:tcW w:w="2228" w:type="dxa"/>
            <w:shd w:val="clear" w:color="auto" w:fill="auto"/>
          </w:tcPr>
          <w:p w14:paraId="1446579C" w14:textId="77777777" w:rsidR="00CA08B2" w:rsidRPr="00836ADA" w:rsidRDefault="00CA08B2" w:rsidP="009A5515">
            <w:pPr>
              <w:pStyle w:val="TAL"/>
              <w:jc w:val="center"/>
              <w:rPr>
                <w:rFonts w:cs="v4.2.0"/>
                <w:lang w:eastAsia="en-US"/>
              </w:rPr>
            </w:pPr>
            <w:r w:rsidRPr="00836ADA">
              <w:rPr>
                <w:rFonts w:cs="Arial"/>
                <w:lang w:eastAsia="en-US"/>
              </w:rPr>
              <w:t>-Infinity</w:t>
            </w:r>
          </w:p>
        </w:tc>
        <w:tc>
          <w:tcPr>
            <w:tcW w:w="2126" w:type="dxa"/>
            <w:shd w:val="clear" w:color="auto" w:fill="auto"/>
          </w:tcPr>
          <w:p w14:paraId="699BAD33" w14:textId="77777777" w:rsidR="00CA08B2" w:rsidRPr="00836ADA" w:rsidRDefault="000561FA" w:rsidP="009A5515">
            <w:pPr>
              <w:pStyle w:val="TAL"/>
              <w:jc w:val="center"/>
              <w:rPr>
                <w:rFonts w:cs="v4.2.0"/>
                <w:lang w:eastAsia="en-US"/>
              </w:rPr>
            </w:pPr>
            <w:r w:rsidRPr="00836ADA">
              <w:rPr>
                <w:rFonts w:cs="v4.2.0"/>
                <w:lang w:eastAsia="en-US"/>
              </w:rPr>
              <w:t>13</w:t>
            </w:r>
          </w:p>
        </w:tc>
      </w:tr>
      <w:tr w:rsidR="00CA08B2" w:rsidRPr="00836ADA" w14:paraId="40F87EF1" w14:textId="77777777">
        <w:trPr>
          <w:cantSplit/>
          <w:trHeight w:val="243"/>
        </w:trPr>
        <w:tc>
          <w:tcPr>
            <w:tcW w:w="3136" w:type="dxa"/>
          </w:tcPr>
          <w:p w14:paraId="69935E8D" w14:textId="77777777" w:rsidR="00CA08B2" w:rsidRPr="00836ADA" w:rsidRDefault="00CA08B2" w:rsidP="009A5515">
            <w:pPr>
              <w:pStyle w:val="B1"/>
              <w:ind w:left="0" w:firstLine="0"/>
              <w:rPr>
                <w:rFonts w:cs="v4.2.0"/>
                <w:lang w:eastAsia="en-US"/>
              </w:rPr>
            </w:pPr>
            <w:r w:rsidRPr="00836ADA">
              <w:rPr>
                <w:rFonts w:cs="v4.2.0"/>
                <w:lang w:eastAsia="en-US"/>
              </w:rPr>
              <w:t>RSRP</w:t>
            </w:r>
            <w:r w:rsidRPr="00836ADA">
              <w:rPr>
                <w:rFonts w:cs="Arial"/>
                <w:szCs w:val="18"/>
                <w:vertAlign w:val="superscript"/>
                <w:lang w:eastAsia="en-US"/>
              </w:rPr>
              <w:t xml:space="preserve"> Note 3</w:t>
            </w:r>
          </w:p>
        </w:tc>
        <w:tc>
          <w:tcPr>
            <w:tcW w:w="1440" w:type="dxa"/>
          </w:tcPr>
          <w:p w14:paraId="559F3212" w14:textId="77777777" w:rsidR="00CA08B2" w:rsidRPr="00836ADA" w:rsidRDefault="00CA08B2" w:rsidP="009A5515">
            <w:pPr>
              <w:pStyle w:val="B1"/>
              <w:ind w:left="0" w:firstLine="0"/>
              <w:rPr>
                <w:rFonts w:ascii="Arial" w:hAnsi="Arial" w:cs="Arial"/>
                <w:sz w:val="18"/>
                <w:szCs w:val="18"/>
                <w:lang w:eastAsia="en-US"/>
              </w:rPr>
            </w:pPr>
            <w:r w:rsidRPr="00836ADA">
              <w:rPr>
                <w:rFonts w:ascii="Arial" w:hAnsi="Arial" w:cs="Arial"/>
                <w:sz w:val="18"/>
                <w:szCs w:val="18"/>
                <w:lang w:eastAsia="en-US"/>
              </w:rPr>
              <w:t>dBm/15 kHz</w:t>
            </w:r>
          </w:p>
        </w:tc>
        <w:tc>
          <w:tcPr>
            <w:tcW w:w="2228" w:type="dxa"/>
            <w:shd w:val="clear" w:color="auto" w:fill="auto"/>
          </w:tcPr>
          <w:p w14:paraId="5750B720" w14:textId="77777777" w:rsidR="00CA08B2" w:rsidRPr="00836ADA" w:rsidRDefault="00CA08B2" w:rsidP="009A5515">
            <w:pPr>
              <w:pStyle w:val="TAL"/>
              <w:jc w:val="center"/>
              <w:rPr>
                <w:rFonts w:cs="Arial"/>
                <w:lang w:eastAsia="en-US"/>
              </w:rPr>
            </w:pPr>
            <w:r w:rsidRPr="00836ADA">
              <w:rPr>
                <w:rFonts w:cs="Arial"/>
                <w:lang w:eastAsia="en-US"/>
              </w:rPr>
              <w:t>-Infinity</w:t>
            </w:r>
          </w:p>
        </w:tc>
        <w:tc>
          <w:tcPr>
            <w:tcW w:w="2126" w:type="dxa"/>
            <w:shd w:val="clear" w:color="auto" w:fill="auto"/>
          </w:tcPr>
          <w:p w14:paraId="4E8E379E" w14:textId="77777777" w:rsidR="00CA08B2" w:rsidRPr="00836ADA" w:rsidRDefault="00CA08B2" w:rsidP="009A5515">
            <w:pPr>
              <w:pStyle w:val="TAL"/>
              <w:jc w:val="center"/>
              <w:rPr>
                <w:rFonts w:cs="Arial"/>
                <w:lang w:eastAsia="en-US"/>
              </w:rPr>
            </w:pPr>
            <w:r w:rsidRPr="00836ADA">
              <w:rPr>
                <w:rFonts w:cs="Arial"/>
                <w:lang w:eastAsia="en-US"/>
              </w:rPr>
              <w:t>-</w:t>
            </w:r>
            <w:r w:rsidR="000561FA" w:rsidRPr="00836ADA">
              <w:rPr>
                <w:rFonts w:cs="Arial"/>
                <w:lang w:eastAsia="en-US"/>
              </w:rPr>
              <w:t>85</w:t>
            </w:r>
          </w:p>
        </w:tc>
      </w:tr>
      <w:tr w:rsidR="00CA08B2" w:rsidRPr="00836ADA" w14:paraId="13F3D399" w14:textId="77777777">
        <w:trPr>
          <w:cantSplit/>
        </w:trPr>
        <w:tc>
          <w:tcPr>
            <w:tcW w:w="3136" w:type="dxa"/>
          </w:tcPr>
          <w:p w14:paraId="182AB586" w14:textId="77777777" w:rsidR="00CA08B2" w:rsidRPr="00836ADA" w:rsidRDefault="00CA08B2" w:rsidP="009A5515">
            <w:pPr>
              <w:pStyle w:val="TAL"/>
              <w:rPr>
                <w:rFonts w:cs="v4.2.0"/>
                <w:lang w:eastAsia="en-US"/>
              </w:rPr>
            </w:pPr>
            <w:r w:rsidRPr="00836ADA">
              <w:rPr>
                <w:rFonts w:cs="v4.2.0"/>
                <w:lang w:eastAsia="en-US"/>
              </w:rPr>
              <w:t>SCH_RP</w:t>
            </w:r>
            <w:r w:rsidR="000561FA" w:rsidRPr="00836ADA">
              <w:rPr>
                <w:rFonts w:cs="Arial"/>
                <w:vertAlign w:val="superscript"/>
                <w:lang w:eastAsia="en-US"/>
              </w:rPr>
              <w:t xml:space="preserve"> Note 3</w:t>
            </w:r>
          </w:p>
        </w:tc>
        <w:tc>
          <w:tcPr>
            <w:tcW w:w="1440" w:type="dxa"/>
          </w:tcPr>
          <w:p w14:paraId="3982A494"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2228" w:type="dxa"/>
            <w:shd w:val="clear" w:color="auto" w:fill="auto"/>
          </w:tcPr>
          <w:p w14:paraId="63F0A5DE" w14:textId="77777777" w:rsidR="00CA08B2" w:rsidRPr="00836ADA" w:rsidRDefault="00CA08B2" w:rsidP="009A5515">
            <w:pPr>
              <w:pStyle w:val="TAL"/>
              <w:jc w:val="center"/>
              <w:rPr>
                <w:rFonts w:cs="Arial"/>
                <w:lang w:eastAsia="en-US"/>
              </w:rPr>
            </w:pPr>
            <w:r w:rsidRPr="00836ADA">
              <w:rPr>
                <w:rFonts w:cs="Arial"/>
                <w:lang w:eastAsia="en-US"/>
              </w:rPr>
              <w:t>-Infinity</w:t>
            </w:r>
          </w:p>
        </w:tc>
        <w:tc>
          <w:tcPr>
            <w:tcW w:w="2126" w:type="dxa"/>
            <w:shd w:val="clear" w:color="auto" w:fill="auto"/>
          </w:tcPr>
          <w:p w14:paraId="22182944" w14:textId="77777777" w:rsidR="00CA08B2" w:rsidRPr="00836ADA" w:rsidRDefault="00CA08B2" w:rsidP="009A5515">
            <w:pPr>
              <w:pStyle w:val="TAL"/>
              <w:jc w:val="center"/>
              <w:rPr>
                <w:rFonts w:cs="Arial"/>
                <w:lang w:eastAsia="en-US"/>
              </w:rPr>
            </w:pPr>
            <w:r w:rsidRPr="00836ADA">
              <w:rPr>
                <w:rFonts w:cs="Arial"/>
                <w:lang w:eastAsia="en-US"/>
              </w:rPr>
              <w:t>-</w:t>
            </w:r>
            <w:r w:rsidR="000561FA" w:rsidRPr="00836ADA">
              <w:rPr>
                <w:rFonts w:cs="Arial"/>
                <w:lang w:eastAsia="en-US"/>
              </w:rPr>
              <w:t>85</w:t>
            </w:r>
          </w:p>
        </w:tc>
      </w:tr>
      <w:tr w:rsidR="000561FA" w:rsidRPr="00836ADA" w14:paraId="189550BD" w14:textId="77777777">
        <w:trPr>
          <w:cantSplit/>
        </w:trPr>
        <w:tc>
          <w:tcPr>
            <w:tcW w:w="3136" w:type="dxa"/>
          </w:tcPr>
          <w:p w14:paraId="0C094969" w14:textId="77777777" w:rsidR="000561FA" w:rsidRPr="00836ADA" w:rsidRDefault="000561FA" w:rsidP="009A5515">
            <w:pPr>
              <w:pStyle w:val="TAL"/>
              <w:rPr>
                <w:rFonts w:cs="v4.2.0"/>
                <w:lang w:eastAsia="en-US"/>
              </w:rPr>
            </w:pPr>
            <w:r w:rsidRPr="00836ADA">
              <w:rPr>
                <w:rFonts w:cs="v4.2.0"/>
                <w:lang w:eastAsia="en-US"/>
              </w:rPr>
              <w:t>Io</w:t>
            </w:r>
            <w:r w:rsidRPr="00836ADA">
              <w:rPr>
                <w:rFonts w:cs="Arial"/>
                <w:vertAlign w:val="superscript"/>
                <w:lang w:eastAsia="en-US"/>
              </w:rPr>
              <w:t xml:space="preserve"> Note 3</w:t>
            </w:r>
          </w:p>
        </w:tc>
        <w:tc>
          <w:tcPr>
            <w:tcW w:w="1440" w:type="dxa"/>
          </w:tcPr>
          <w:p w14:paraId="5B51F6CB" w14:textId="77777777" w:rsidR="000561FA" w:rsidRPr="00836ADA" w:rsidRDefault="000561FA" w:rsidP="009A5515">
            <w:pPr>
              <w:pStyle w:val="TAL"/>
              <w:jc w:val="center"/>
              <w:rPr>
                <w:rFonts w:cs="v4.2.0"/>
                <w:lang w:eastAsia="en-US"/>
              </w:rPr>
            </w:pPr>
            <w:r w:rsidRPr="00836ADA">
              <w:rPr>
                <w:rFonts w:cs="v4.2.0"/>
                <w:lang w:eastAsia="en-US"/>
              </w:rPr>
              <w:t>dBm/9 MH</w:t>
            </w:r>
          </w:p>
        </w:tc>
        <w:tc>
          <w:tcPr>
            <w:tcW w:w="2228" w:type="dxa"/>
            <w:shd w:val="clear" w:color="auto" w:fill="auto"/>
          </w:tcPr>
          <w:p w14:paraId="7275A5AE" w14:textId="77777777" w:rsidR="000561FA" w:rsidRPr="00836ADA" w:rsidRDefault="000561FA" w:rsidP="009A5515">
            <w:pPr>
              <w:pStyle w:val="TAL"/>
              <w:jc w:val="center"/>
              <w:rPr>
                <w:rFonts w:cs="Arial"/>
                <w:lang w:eastAsia="en-US"/>
              </w:rPr>
            </w:pPr>
            <w:r w:rsidRPr="00836ADA">
              <w:rPr>
                <w:rFonts w:cs="Arial"/>
                <w:lang w:eastAsia="en-US"/>
              </w:rPr>
              <w:t>-70.22</w:t>
            </w:r>
          </w:p>
        </w:tc>
        <w:tc>
          <w:tcPr>
            <w:tcW w:w="2126" w:type="dxa"/>
            <w:shd w:val="clear" w:color="auto" w:fill="auto"/>
          </w:tcPr>
          <w:p w14:paraId="2661FF8B" w14:textId="77777777" w:rsidR="000561FA" w:rsidRPr="00836ADA" w:rsidRDefault="000561FA" w:rsidP="009A5515">
            <w:pPr>
              <w:pStyle w:val="TAL"/>
              <w:jc w:val="center"/>
              <w:rPr>
                <w:rFonts w:cs="Arial"/>
                <w:lang w:eastAsia="en-US"/>
              </w:rPr>
            </w:pPr>
            <w:r w:rsidRPr="00836ADA">
              <w:rPr>
                <w:rFonts w:cs="Arial"/>
                <w:lang w:eastAsia="en-US"/>
              </w:rPr>
              <w:t>-57.01</w:t>
            </w:r>
          </w:p>
        </w:tc>
      </w:tr>
      <w:tr w:rsidR="00CA08B2" w:rsidRPr="00836ADA" w14:paraId="76AE94F4" w14:textId="77777777">
        <w:trPr>
          <w:cantSplit/>
        </w:trPr>
        <w:tc>
          <w:tcPr>
            <w:tcW w:w="3136" w:type="dxa"/>
          </w:tcPr>
          <w:p w14:paraId="334722F3" w14:textId="77777777" w:rsidR="00CA08B2" w:rsidRPr="00836ADA" w:rsidRDefault="00CA08B2" w:rsidP="009A5515">
            <w:pPr>
              <w:pStyle w:val="TAL"/>
              <w:rPr>
                <w:rFonts w:cs="v4.2.0"/>
                <w:lang w:eastAsia="en-US"/>
              </w:rPr>
            </w:pPr>
            <w:r w:rsidRPr="00836ADA">
              <w:rPr>
                <w:rFonts w:cs="v4.2.0"/>
                <w:lang w:eastAsia="en-US"/>
              </w:rPr>
              <w:t xml:space="preserve">Propagation Condition </w:t>
            </w:r>
          </w:p>
        </w:tc>
        <w:tc>
          <w:tcPr>
            <w:tcW w:w="1440" w:type="dxa"/>
          </w:tcPr>
          <w:p w14:paraId="4B149846" w14:textId="77777777" w:rsidR="00CA08B2" w:rsidRPr="00836ADA" w:rsidRDefault="00CA08B2" w:rsidP="009A5515">
            <w:pPr>
              <w:pStyle w:val="TAL"/>
              <w:jc w:val="center"/>
              <w:rPr>
                <w:rFonts w:cs="v4.2.0"/>
                <w:lang w:eastAsia="en-US"/>
              </w:rPr>
            </w:pPr>
          </w:p>
        </w:tc>
        <w:tc>
          <w:tcPr>
            <w:tcW w:w="4354" w:type="dxa"/>
            <w:gridSpan w:val="2"/>
          </w:tcPr>
          <w:p w14:paraId="702280A8" w14:textId="77777777" w:rsidR="00CA08B2" w:rsidRPr="00836ADA" w:rsidRDefault="00CA08B2" w:rsidP="009A5515">
            <w:pPr>
              <w:pStyle w:val="TAL"/>
              <w:jc w:val="center"/>
              <w:rPr>
                <w:rFonts w:cs="v4.2.0"/>
                <w:lang w:eastAsia="en-US"/>
              </w:rPr>
            </w:pPr>
            <w:r w:rsidRPr="00836ADA">
              <w:rPr>
                <w:rFonts w:cs="v4.2.0"/>
                <w:lang w:eastAsia="en-US"/>
              </w:rPr>
              <w:t>ETU70 (Note 4)</w:t>
            </w:r>
          </w:p>
        </w:tc>
      </w:tr>
      <w:tr w:rsidR="00CA08B2" w:rsidRPr="00836ADA" w14:paraId="6792DF82" w14:textId="77777777">
        <w:trPr>
          <w:cantSplit/>
        </w:trPr>
        <w:tc>
          <w:tcPr>
            <w:tcW w:w="8930" w:type="dxa"/>
            <w:gridSpan w:val="4"/>
          </w:tcPr>
          <w:p w14:paraId="22955273" w14:textId="77777777" w:rsidR="00CA08B2" w:rsidRPr="00836ADA" w:rsidRDefault="00CA08B2" w:rsidP="009A5515">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5588B85A" w14:textId="77777777" w:rsidR="00CA08B2" w:rsidRPr="00836ADA" w:rsidRDefault="00CA08B2" w:rsidP="009A5515">
            <w:pPr>
              <w:pStyle w:val="TAN"/>
              <w:rPr>
                <w:rFonts w:cs="Arial"/>
                <w:lang w:eastAsia="en-US"/>
              </w:rPr>
            </w:pPr>
            <w:r w:rsidRPr="00836ADA">
              <w:rPr>
                <w:rFonts w:cs="Arial"/>
                <w:lang w:eastAsia="en-US"/>
              </w:rPr>
              <w:t xml:space="preserve">Note 2:     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52D39E57">
                <v:shape id="_x0000_i1447" type="#_x0000_t75" style="width:20pt;height:18pt" o:ole="" fillcolor="window">
                  <v:imagedata r:id="rId12" o:title=""/>
                </v:shape>
                <o:OLEObject Type="Embed" ProgID="Equation.3" ShapeID="_x0000_i1447" DrawAspect="Content" ObjectID="_1710576123" r:id="rId540"/>
              </w:object>
            </w:r>
            <w:r w:rsidRPr="00836ADA">
              <w:rPr>
                <w:rFonts w:cs="Arial"/>
                <w:lang w:eastAsia="en-US"/>
              </w:rPr>
              <w:t xml:space="preserve"> to be fulfilled.</w:t>
            </w:r>
          </w:p>
          <w:p w14:paraId="791545D5" w14:textId="77777777" w:rsidR="00CA08B2" w:rsidRPr="00836ADA" w:rsidRDefault="00CA08B2" w:rsidP="009A5515">
            <w:pPr>
              <w:pStyle w:val="TAN"/>
              <w:rPr>
                <w:rFonts w:cs="Arial"/>
                <w:lang w:eastAsia="en-US"/>
              </w:rPr>
            </w:pPr>
            <w:r w:rsidRPr="00836ADA">
              <w:rPr>
                <w:rFonts w:cs="Arial"/>
                <w:lang w:eastAsia="en-US"/>
              </w:rPr>
              <w:t>Note 3:     RSRP</w:t>
            </w:r>
            <w:r w:rsidR="000561FA" w:rsidRPr="00836ADA">
              <w:rPr>
                <w:rFonts w:cs="Arial"/>
                <w:lang w:eastAsia="en-US"/>
              </w:rPr>
              <w:t>, SCH_RP and Io</w:t>
            </w:r>
            <w:r w:rsidRPr="00836ADA">
              <w:rPr>
                <w:rFonts w:cs="Arial"/>
                <w:lang w:eastAsia="en-US"/>
              </w:rPr>
              <w:t xml:space="preserve"> levels have been derived from other parameters for information purposes. They are not settable parameters themselves.</w:t>
            </w:r>
          </w:p>
          <w:p w14:paraId="40250739" w14:textId="77777777" w:rsidR="00CA08B2" w:rsidRPr="00836ADA" w:rsidRDefault="00CA08B2" w:rsidP="009A5515">
            <w:pPr>
              <w:pStyle w:val="TAN"/>
              <w:ind w:left="0" w:firstLine="0"/>
              <w:rPr>
                <w:rFonts w:cs="Arial"/>
                <w:snapToGrid w:val="0"/>
                <w:lang w:eastAsia="en-US"/>
              </w:rPr>
            </w:pPr>
            <w:r w:rsidRPr="00836ADA">
              <w:rPr>
                <w:rFonts w:cs="Arial"/>
                <w:lang w:eastAsia="en-US"/>
              </w:rPr>
              <w:t>Note 4:     ETU70 propagation conditions are specified in Annex B.2 of 3GPP TS 36.101.</w:t>
            </w:r>
          </w:p>
        </w:tc>
      </w:tr>
    </w:tbl>
    <w:p w14:paraId="08957B36" w14:textId="77777777" w:rsidR="00CA08B2" w:rsidRPr="00836ADA" w:rsidRDefault="00CA08B2" w:rsidP="00CA08B2">
      <w:pPr>
        <w:rPr>
          <w:snapToGrid w:val="0"/>
        </w:rPr>
      </w:pPr>
    </w:p>
    <w:p w14:paraId="69A47931" w14:textId="77777777" w:rsidR="00CA08B2" w:rsidRPr="00836ADA" w:rsidRDefault="00CA08B2" w:rsidP="000E1AF5">
      <w:pPr>
        <w:pStyle w:val="Heading4"/>
        <w:rPr>
          <w:snapToGrid w:val="0"/>
        </w:rPr>
      </w:pPr>
      <w:bookmarkStart w:id="714" w:name="_Toc535329628"/>
      <w:r w:rsidRPr="00836ADA">
        <w:rPr>
          <w:snapToGrid w:val="0"/>
        </w:rPr>
        <w:t>A.8.7.1.2</w:t>
      </w:r>
      <w:r w:rsidRPr="00836ADA">
        <w:rPr>
          <w:snapToGrid w:val="0"/>
        </w:rPr>
        <w:tab/>
        <w:t>Test Requirements</w:t>
      </w:r>
      <w:bookmarkEnd w:id="714"/>
    </w:p>
    <w:p w14:paraId="65CA3DF1" w14:textId="77777777" w:rsidR="00CA08B2" w:rsidRPr="00836ADA" w:rsidRDefault="00CA08B2" w:rsidP="00CA08B2">
      <w:pPr>
        <w:rPr>
          <w:rFonts w:cs="v4.2.0"/>
        </w:rPr>
      </w:pPr>
      <w:r w:rsidRPr="00836ADA">
        <w:rPr>
          <w:rFonts w:cs="v4.2.0"/>
        </w:rPr>
        <w:t>The UE shall send one Event 2B triggered measurement report for Cell2, with a measurement reporting delay less than 5.14 s from the beginning of time period T2.</w:t>
      </w:r>
    </w:p>
    <w:p w14:paraId="1AB72B08" w14:textId="77777777" w:rsidR="00CA08B2" w:rsidRPr="00836ADA" w:rsidRDefault="00CA08B2" w:rsidP="00CA08B2">
      <w:pPr>
        <w:rPr>
          <w:rFonts w:cs="v4.2.0"/>
        </w:rPr>
      </w:pPr>
      <w:r w:rsidRPr="00836ADA">
        <w:rPr>
          <w:rFonts w:cs="v4.2.0"/>
        </w:rPr>
        <w:t>The UE shall send one Event 3A triggered measurement report for Cell3, with a measurement reporting delay less than 8.23 s from the beginning of time period T2.</w:t>
      </w:r>
    </w:p>
    <w:p w14:paraId="7FFA9BA2" w14:textId="77777777" w:rsidR="00CA08B2" w:rsidRPr="00836ADA" w:rsidRDefault="00CA08B2" w:rsidP="00CA08B2">
      <w:pPr>
        <w:pStyle w:val="NO"/>
        <w:rPr>
          <w:rFonts w:cs="v4.2.0"/>
        </w:rPr>
      </w:pPr>
      <w:r w:rsidRPr="00836ADA">
        <w:rPr>
          <w:rFonts w:cs="v4.2.0"/>
        </w:rPr>
        <w:t>NOTE:</w:t>
      </w:r>
      <w:r w:rsidRPr="00836ADA">
        <w:rPr>
          <w:rFonts w:cs="v4.2.0"/>
        </w:rPr>
        <w:tab/>
        <w:t>The delay for interfrequency cell detection is equal to:</w:t>
      </w:r>
    </w:p>
    <w:p w14:paraId="4C318BDD" w14:textId="77777777" w:rsidR="00CA08B2" w:rsidRPr="00836ADA" w:rsidRDefault="00CA08B2" w:rsidP="00C220BE">
      <w:pPr>
        <w:pStyle w:val="EQ"/>
      </w:pPr>
      <w:r w:rsidRPr="00836ADA">
        <w:tab/>
      </w:r>
      <w:r w:rsidRPr="00836ADA">
        <w:rPr>
          <w:position w:val="-30"/>
        </w:rPr>
        <w:object w:dxaOrig="5240" w:dyaOrig="720" w14:anchorId="1B6E49BF">
          <v:shape id="_x0000_i1448" type="#_x0000_t75" style="width:262pt;height:36pt" o:ole="">
            <v:imagedata r:id="rId541" o:title=""/>
          </v:shape>
          <o:OLEObject Type="Embed" ProgID="Equation.3" ShapeID="_x0000_i1448" DrawAspect="Content" ObjectID="_1710576124" r:id="rId542"/>
        </w:object>
      </w:r>
      <w:r w:rsidRPr="00836ADA">
        <w:t xml:space="preserve"> ms = 5143 ms</w:t>
      </w:r>
    </w:p>
    <w:p w14:paraId="23CF7A6C" w14:textId="77777777" w:rsidR="00CA08B2" w:rsidRPr="00836ADA" w:rsidRDefault="00CA08B2" w:rsidP="00CA08B2">
      <w:r w:rsidRPr="00836ADA">
        <w:t>where:</w:t>
      </w:r>
    </w:p>
    <w:p w14:paraId="6998529B" w14:textId="77777777" w:rsidR="00CA08B2" w:rsidRPr="00836ADA" w:rsidRDefault="00CA08B2" w:rsidP="00CA08B2">
      <w:pPr>
        <w:pStyle w:val="EX"/>
      </w:pPr>
      <w:r w:rsidRPr="00836ADA">
        <w:rPr>
          <w:position w:val="-14"/>
        </w:rPr>
        <w:object w:dxaOrig="1560" w:dyaOrig="380" w14:anchorId="710FEB91">
          <v:shape id="_x0000_i1449" type="#_x0000_t75" style="width:78pt;height:19pt" o:ole="">
            <v:imagedata r:id="rId478" o:title=""/>
          </v:shape>
          <o:OLEObject Type="Embed" ProgID="Equation.3" ShapeID="_x0000_i1449" DrawAspect="Content" ObjectID="_1710576125" r:id="rId543"/>
        </w:object>
      </w:r>
      <w:r w:rsidRPr="00836ADA">
        <w:t xml:space="preserve"> is specified in 8.1.2.3.2 as 300 ms</w:t>
      </w:r>
    </w:p>
    <w:p w14:paraId="13A5E831" w14:textId="77777777" w:rsidR="00CA08B2" w:rsidRPr="00836ADA" w:rsidRDefault="00CA08B2" w:rsidP="00CA08B2">
      <w:pPr>
        <w:pStyle w:val="EX"/>
      </w:pPr>
      <w:r w:rsidRPr="00836ADA">
        <w:rPr>
          <w:position w:val="-14"/>
        </w:rPr>
        <w:object w:dxaOrig="1719" w:dyaOrig="380" w14:anchorId="0ACD08F3">
          <v:shape id="_x0000_i1450" type="#_x0000_t75" style="width:86pt;height:19pt" o:ole="">
            <v:imagedata r:id="rId480" o:title=""/>
          </v:shape>
          <o:OLEObject Type="Embed" ProgID="Equation.3" ShapeID="_x0000_i1450" DrawAspect="Content" ObjectID="_1710576126" r:id="rId544"/>
        </w:object>
      </w:r>
      <w:r w:rsidRPr="00836ADA">
        <w:t xml:space="preserve"> is specified in 8.1.2.3.2 as 480 ms</w:t>
      </w:r>
    </w:p>
    <w:p w14:paraId="5EC95825" w14:textId="77777777" w:rsidR="00CA08B2" w:rsidRPr="00836ADA" w:rsidRDefault="00CA08B2" w:rsidP="00CA08B2">
      <w:r w:rsidRPr="00836ADA">
        <w:t>and</w:t>
      </w:r>
    </w:p>
    <w:p w14:paraId="6D47740E" w14:textId="77777777" w:rsidR="00CA08B2" w:rsidRPr="00836ADA" w:rsidRDefault="00CA08B2" w:rsidP="00C220BE">
      <w:pPr>
        <w:pStyle w:val="EX"/>
      </w:pPr>
      <w:r w:rsidRPr="00836ADA">
        <w:rPr>
          <w:position w:val="-12"/>
        </w:rPr>
        <w:object w:dxaOrig="480" w:dyaOrig="360" w14:anchorId="76DCFBB6">
          <v:shape id="_x0000_i1451" type="#_x0000_t75" style="width:24pt;height:18pt" o:ole="">
            <v:imagedata r:id="rId482" o:title=""/>
          </v:shape>
          <o:OLEObject Type="Embed" ProgID="Equation.3" ShapeID="_x0000_i1451" DrawAspect="Content" ObjectID="_1710576127" r:id="rId545"/>
        </w:object>
      </w:r>
      <w:r w:rsidRPr="00836ADA">
        <w:t xml:space="preserve"> is specified in 8.1.2.3.2 as 6 gaps of length 7 slots each, 28 ms</w:t>
      </w:r>
    </w:p>
    <w:p w14:paraId="693C3D83" w14:textId="77777777" w:rsidR="00CA08B2" w:rsidRPr="00836ADA" w:rsidRDefault="00CA08B2" w:rsidP="00CA08B2">
      <w:pPr>
        <w:pStyle w:val="NO"/>
      </w:pPr>
      <w:r w:rsidRPr="00836ADA">
        <w:t>NOTE:</w:t>
      </w:r>
      <w:r w:rsidRPr="00836ADA">
        <w:tab/>
        <w:t>The delay for interRAT cell detection is equal to:</w:t>
      </w:r>
    </w:p>
    <w:p w14:paraId="4710B151" w14:textId="77777777" w:rsidR="00CA08B2" w:rsidRPr="00836ADA" w:rsidRDefault="00CA08B2" w:rsidP="00CA08B2">
      <w:pPr>
        <w:pStyle w:val="NO"/>
      </w:pPr>
      <w:r w:rsidRPr="00836ADA">
        <w:tab/>
      </w:r>
      <w:r w:rsidRPr="00836ADA">
        <w:rPr>
          <w:rFonts w:cs="v4.2.0"/>
          <w:position w:val="-30"/>
        </w:rPr>
        <w:object w:dxaOrig="6000" w:dyaOrig="680" w14:anchorId="16B1601E">
          <v:shape id="_x0000_i1452" type="#_x0000_t75" style="width:300pt;height:34pt" o:ole="">
            <v:imagedata r:id="rId546" o:title=""/>
          </v:shape>
          <o:OLEObject Type="Embed" ProgID="Equation.3" ShapeID="_x0000_i1452" DrawAspect="Content" ObjectID="_1710576128" r:id="rId547"/>
        </w:object>
      </w:r>
      <w:r w:rsidRPr="00836ADA">
        <w:rPr>
          <w:rFonts w:cs="v4.2.0"/>
        </w:rPr>
        <w:t xml:space="preserve"> = 8229 ms</w:t>
      </w:r>
    </w:p>
    <w:p w14:paraId="666F4B63" w14:textId="77777777" w:rsidR="00CA08B2" w:rsidRPr="00836ADA" w:rsidRDefault="00CA08B2" w:rsidP="00CA08B2">
      <w:r w:rsidRPr="00836ADA">
        <w:t>where:</w:t>
      </w:r>
    </w:p>
    <w:p w14:paraId="56AC026F" w14:textId="77777777" w:rsidR="00CA08B2" w:rsidRPr="00836ADA" w:rsidRDefault="00CA08B2" w:rsidP="00C220BE">
      <w:r w:rsidRPr="00836ADA">
        <w:rPr>
          <w:rFonts w:cs="v4.2.0"/>
        </w:rPr>
        <w:t>T</w:t>
      </w:r>
      <w:r w:rsidRPr="00836ADA">
        <w:rPr>
          <w:rFonts w:cs="v4.2.0"/>
          <w:vertAlign w:val="subscript"/>
        </w:rPr>
        <w:t>Basic_Identify_E-UTRAN</w:t>
      </w:r>
      <w:r w:rsidRPr="00836ADA">
        <w:t xml:space="preserve"> is specified in 8.1.2.6 as 480 ms</w:t>
      </w:r>
    </w:p>
    <w:p w14:paraId="1FE644A0" w14:textId="77777777" w:rsidR="00CA08B2" w:rsidRPr="00836ADA" w:rsidRDefault="00CA08B2" w:rsidP="00CA08B2">
      <w:r w:rsidRPr="00836ADA">
        <w:t>and</w:t>
      </w:r>
    </w:p>
    <w:p w14:paraId="5FE381F8" w14:textId="77777777" w:rsidR="00CA08B2" w:rsidRPr="00836ADA" w:rsidRDefault="00CA08B2" w:rsidP="00CA08B2">
      <w:r w:rsidRPr="00836ADA">
        <w:rPr>
          <w:rFonts w:cs="v4.2.0"/>
        </w:rPr>
        <w:t>T</w:t>
      </w:r>
      <w:r w:rsidRPr="00836ADA">
        <w:rPr>
          <w:rFonts w:cs="v4.2.0"/>
          <w:vertAlign w:val="subscript"/>
        </w:rPr>
        <w:t>E-UTRAN</w:t>
      </w:r>
      <w:r w:rsidRPr="00836ADA">
        <w:t xml:space="preserve"> is specified in 8.1.2.6 as 6 gaps of length 7 slots each, 28 ms</w:t>
      </w:r>
    </w:p>
    <w:p w14:paraId="35FDEAC0" w14:textId="77777777" w:rsidR="00CA08B2" w:rsidRPr="00836ADA" w:rsidRDefault="00CA08B2" w:rsidP="00CA08B2">
      <w:pPr>
        <w:pStyle w:val="Heading3"/>
        <w:rPr>
          <w:snapToGrid w:val="0"/>
        </w:rPr>
      </w:pPr>
      <w:bookmarkStart w:id="715" w:name="_Toc535329629"/>
      <w:r w:rsidRPr="00836ADA">
        <w:t>A.8.7.2</w:t>
      </w:r>
      <w:r w:rsidRPr="00836ADA">
        <w:tab/>
        <w:t>Correct reporting of E-UTRA TDD neighbours in fading propagation condition</w:t>
      </w:r>
      <w:bookmarkEnd w:id="715"/>
    </w:p>
    <w:p w14:paraId="6923918D" w14:textId="77777777" w:rsidR="00CA08B2" w:rsidRPr="00836ADA" w:rsidRDefault="00CA08B2" w:rsidP="00CA08B2">
      <w:pPr>
        <w:pStyle w:val="Heading4"/>
        <w:rPr>
          <w:rFonts w:cs="v4.2.0"/>
          <w:snapToGrid w:val="0"/>
        </w:rPr>
      </w:pPr>
      <w:bookmarkStart w:id="716" w:name="_Toc535329630"/>
      <w:r w:rsidRPr="00836ADA">
        <w:rPr>
          <w:rFonts w:cs="v4.2.0"/>
          <w:snapToGrid w:val="0"/>
        </w:rPr>
        <w:t>A.8.7.2.1</w:t>
      </w:r>
      <w:r w:rsidRPr="00836ADA">
        <w:rPr>
          <w:rFonts w:cs="v4.2.0"/>
          <w:snapToGrid w:val="0"/>
        </w:rPr>
        <w:tab/>
        <w:t>Test Purpose and Environment</w:t>
      </w:r>
      <w:bookmarkEnd w:id="716"/>
    </w:p>
    <w:p w14:paraId="1493CB35" w14:textId="77777777" w:rsidR="00CA08B2" w:rsidRPr="00836ADA" w:rsidRDefault="00CA08B2" w:rsidP="00CA08B2">
      <w:pPr>
        <w:rPr>
          <w:rFonts w:cs="v4.2.0"/>
        </w:rPr>
      </w:pPr>
      <w:r w:rsidRPr="00836ADA">
        <w:rPr>
          <w:rFonts w:cs="v4.2.0"/>
        </w:rPr>
        <w:t xml:space="preserve">The purpose of this test is to verify that the UE makes correct reporting of an event when doing inter frequency and E-UTRAN TDD measurements. The test will partly verify the requirements in </w:t>
      </w:r>
      <w:r w:rsidRPr="00836ADA">
        <w:rPr>
          <w:rFonts w:cs="v3.7.0"/>
        </w:rPr>
        <w:t>section 8.1.2.3 and 8.1.2.6</w:t>
      </w:r>
      <w:r w:rsidRPr="00836ADA">
        <w:rPr>
          <w:rFonts w:cs="v4.2.0"/>
        </w:rPr>
        <w:t xml:space="preserve">. </w:t>
      </w:r>
      <w:r w:rsidRPr="00836ADA">
        <w:rPr>
          <w:rFonts w:cs="v3.7.0"/>
        </w:rPr>
        <w:t>The requirements are also applicable for a UE not requiring compressed mode for inter-frequency or inter-RAT E-UTRAN TDD measurements. In case a UE is not requiring compressed mode for inter-frequency measurements no compressed mode pattern with measurement purpose "</w:t>
      </w:r>
      <w:r w:rsidRPr="00836ADA">
        <w:rPr>
          <w:rFonts w:cs="v4.2.0"/>
        </w:rPr>
        <w:t>FDD measurement"</w:t>
      </w:r>
      <w:r w:rsidRPr="00836ADA">
        <w:rPr>
          <w:rFonts w:cs="v3.7.0"/>
        </w:rPr>
        <w:t xml:space="preserve"> should be sent and in case a UE is not requiring compressed mode for inter-RAT E-UTRAN measurements no compressed mode pattern with measurement purpose "E-UTRAN</w:t>
      </w:r>
      <w:r w:rsidRPr="00836ADA">
        <w:rPr>
          <w:rFonts w:cs="v4.2.0"/>
        </w:rPr>
        <w:t xml:space="preserve"> measurements" </w:t>
      </w:r>
      <w:r w:rsidRPr="00836ADA">
        <w:rPr>
          <w:rFonts w:cs="v3.7.0"/>
        </w:rPr>
        <w:t>should be sent for the parameters specified in table A8.33.</w:t>
      </w:r>
    </w:p>
    <w:p w14:paraId="04E762D6" w14:textId="77777777" w:rsidR="00CA08B2" w:rsidRPr="00836ADA" w:rsidRDefault="00CA08B2" w:rsidP="00C220BE">
      <w:r w:rsidRPr="00836ADA">
        <w:t>The test consists of two successive time periods, with time durations T1 and T2. The test parameters are given in tables A.8.33, A.8.34 and A.8.35 below. In the measurement control information it is indicated to the UE that event-triggered reporting with Event 2B and 3A shall be used.</w:t>
      </w:r>
    </w:p>
    <w:p w14:paraId="3BC75028" w14:textId="77777777" w:rsidR="00CA08B2" w:rsidRPr="00836ADA" w:rsidRDefault="00CA08B2" w:rsidP="00CA08B2">
      <w:pPr>
        <w:pStyle w:val="TH"/>
        <w:rPr>
          <w:rFonts w:cs="v4.2.0"/>
        </w:rPr>
      </w:pPr>
      <w:r w:rsidRPr="00836ADA">
        <w:rPr>
          <w:rFonts w:cs="v4.2.0"/>
        </w:rPr>
        <w:t>Table A.8.33: General test parameters for Correct reporting of neighbours in Fading propagation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260"/>
        <w:gridCol w:w="3511"/>
      </w:tblGrid>
      <w:tr w:rsidR="00CA08B2" w:rsidRPr="00836ADA" w14:paraId="36A1B3A8" w14:textId="77777777">
        <w:trPr>
          <w:cantSplit/>
        </w:trPr>
        <w:tc>
          <w:tcPr>
            <w:tcW w:w="2235" w:type="dxa"/>
          </w:tcPr>
          <w:p w14:paraId="685AF302" w14:textId="77777777" w:rsidR="00CA08B2" w:rsidRPr="00836ADA" w:rsidRDefault="00CA08B2" w:rsidP="009A5515">
            <w:pPr>
              <w:pStyle w:val="TAH"/>
              <w:rPr>
                <w:rFonts w:cs="v4.2.0"/>
                <w:lang w:eastAsia="en-US"/>
              </w:rPr>
            </w:pPr>
            <w:r w:rsidRPr="00836ADA">
              <w:rPr>
                <w:rFonts w:cs="v4.2.0"/>
                <w:lang w:eastAsia="en-US"/>
              </w:rPr>
              <w:t>Parameter</w:t>
            </w:r>
          </w:p>
        </w:tc>
        <w:tc>
          <w:tcPr>
            <w:tcW w:w="850" w:type="dxa"/>
          </w:tcPr>
          <w:p w14:paraId="042983D3" w14:textId="77777777" w:rsidR="00CA08B2" w:rsidRPr="00836ADA" w:rsidRDefault="00CA08B2" w:rsidP="009A5515">
            <w:pPr>
              <w:pStyle w:val="TAH"/>
              <w:rPr>
                <w:rFonts w:cs="v4.2.0"/>
                <w:lang w:eastAsia="en-US"/>
              </w:rPr>
            </w:pPr>
            <w:r w:rsidRPr="00836ADA">
              <w:rPr>
                <w:rFonts w:cs="v4.2.0"/>
                <w:lang w:eastAsia="en-US"/>
              </w:rPr>
              <w:t>Unit</w:t>
            </w:r>
          </w:p>
        </w:tc>
        <w:tc>
          <w:tcPr>
            <w:tcW w:w="3260" w:type="dxa"/>
          </w:tcPr>
          <w:p w14:paraId="47B2DEF0" w14:textId="77777777" w:rsidR="00CA08B2" w:rsidRPr="00836ADA" w:rsidRDefault="00CA08B2" w:rsidP="009A5515">
            <w:pPr>
              <w:pStyle w:val="TAH"/>
              <w:rPr>
                <w:rFonts w:cs="v4.2.0"/>
                <w:lang w:eastAsia="en-US"/>
              </w:rPr>
            </w:pPr>
            <w:r w:rsidRPr="00836ADA">
              <w:rPr>
                <w:rFonts w:cs="v4.2.0"/>
                <w:lang w:eastAsia="en-US"/>
              </w:rPr>
              <w:t>Value</w:t>
            </w:r>
          </w:p>
        </w:tc>
        <w:tc>
          <w:tcPr>
            <w:tcW w:w="3511" w:type="dxa"/>
          </w:tcPr>
          <w:p w14:paraId="341F7A40" w14:textId="77777777" w:rsidR="00CA08B2" w:rsidRPr="00836ADA" w:rsidRDefault="00CA08B2" w:rsidP="009A5515">
            <w:pPr>
              <w:pStyle w:val="TAH"/>
              <w:rPr>
                <w:rFonts w:cs="v4.2.0"/>
                <w:lang w:eastAsia="en-US"/>
              </w:rPr>
            </w:pPr>
            <w:r w:rsidRPr="00836ADA">
              <w:rPr>
                <w:rFonts w:cs="v4.2.0"/>
                <w:lang w:eastAsia="en-US"/>
              </w:rPr>
              <w:t>Comment</w:t>
            </w:r>
          </w:p>
        </w:tc>
      </w:tr>
      <w:tr w:rsidR="00CA08B2" w:rsidRPr="00836ADA" w14:paraId="5903E855" w14:textId="77777777">
        <w:trPr>
          <w:cantSplit/>
        </w:trPr>
        <w:tc>
          <w:tcPr>
            <w:tcW w:w="2235" w:type="dxa"/>
          </w:tcPr>
          <w:p w14:paraId="7475F5AA" w14:textId="77777777" w:rsidR="00CA08B2" w:rsidRPr="00836ADA" w:rsidRDefault="00CA08B2" w:rsidP="009A5515">
            <w:pPr>
              <w:pStyle w:val="TAC"/>
              <w:rPr>
                <w:rFonts w:cs="Arial"/>
                <w:lang w:eastAsia="en-US"/>
              </w:rPr>
            </w:pPr>
            <w:r w:rsidRPr="00836ADA">
              <w:rPr>
                <w:rFonts w:cs="Arial"/>
                <w:lang w:eastAsia="en-US"/>
              </w:rPr>
              <w:t>DCH parameters</w:t>
            </w:r>
          </w:p>
        </w:tc>
        <w:tc>
          <w:tcPr>
            <w:tcW w:w="850" w:type="dxa"/>
          </w:tcPr>
          <w:p w14:paraId="6C5E7F74" w14:textId="77777777" w:rsidR="00CA08B2" w:rsidRPr="00836ADA" w:rsidRDefault="00CA08B2" w:rsidP="009A5515">
            <w:pPr>
              <w:pStyle w:val="TAC"/>
              <w:rPr>
                <w:rFonts w:cs="Arial"/>
                <w:lang w:eastAsia="en-US"/>
              </w:rPr>
            </w:pPr>
          </w:p>
        </w:tc>
        <w:tc>
          <w:tcPr>
            <w:tcW w:w="3260" w:type="dxa"/>
          </w:tcPr>
          <w:p w14:paraId="004C795C" w14:textId="77777777" w:rsidR="00CA08B2" w:rsidRPr="00836ADA" w:rsidRDefault="00CA08B2" w:rsidP="009A5515">
            <w:pPr>
              <w:pStyle w:val="TAC"/>
              <w:rPr>
                <w:rFonts w:cs="Arial"/>
                <w:lang w:eastAsia="en-US"/>
              </w:rPr>
            </w:pPr>
            <w:r w:rsidRPr="00836ADA">
              <w:rPr>
                <w:rFonts w:cs="Arial"/>
                <w:lang w:eastAsia="en-US"/>
              </w:rPr>
              <w:t>DL Reference Measurement Channel 12.2 kbps</w:t>
            </w:r>
          </w:p>
        </w:tc>
        <w:tc>
          <w:tcPr>
            <w:tcW w:w="3511" w:type="dxa"/>
          </w:tcPr>
          <w:p w14:paraId="10D86769" w14:textId="77777777" w:rsidR="00CA08B2" w:rsidRPr="00836ADA" w:rsidRDefault="00CA08B2" w:rsidP="009A5515">
            <w:pPr>
              <w:pStyle w:val="TAC"/>
              <w:rPr>
                <w:rFonts w:cs="Arial"/>
                <w:lang w:eastAsia="en-US"/>
              </w:rPr>
            </w:pPr>
            <w:r w:rsidRPr="00836ADA">
              <w:rPr>
                <w:rFonts w:cs="Arial"/>
                <w:lang w:eastAsia="en-US"/>
              </w:rPr>
              <w:t>As specified in TS 25.101 section A.3.1</w:t>
            </w:r>
          </w:p>
        </w:tc>
      </w:tr>
      <w:tr w:rsidR="00CA08B2" w:rsidRPr="00836ADA" w14:paraId="2A725724" w14:textId="77777777">
        <w:trPr>
          <w:cantSplit/>
        </w:trPr>
        <w:tc>
          <w:tcPr>
            <w:tcW w:w="2235" w:type="dxa"/>
          </w:tcPr>
          <w:p w14:paraId="05F4EE23" w14:textId="77777777" w:rsidR="00CA08B2" w:rsidRPr="00836ADA" w:rsidRDefault="00CA08B2" w:rsidP="009A5515">
            <w:pPr>
              <w:pStyle w:val="TAC"/>
              <w:rPr>
                <w:rFonts w:cs="Arial"/>
                <w:lang w:eastAsia="en-US"/>
              </w:rPr>
            </w:pPr>
            <w:r w:rsidRPr="00836ADA">
              <w:rPr>
                <w:rFonts w:cs="Arial"/>
                <w:lang w:eastAsia="en-US"/>
              </w:rPr>
              <w:t>Power Control</w:t>
            </w:r>
          </w:p>
        </w:tc>
        <w:tc>
          <w:tcPr>
            <w:tcW w:w="850" w:type="dxa"/>
          </w:tcPr>
          <w:p w14:paraId="206077EE" w14:textId="77777777" w:rsidR="00CA08B2" w:rsidRPr="00836ADA" w:rsidRDefault="00CA08B2" w:rsidP="009A5515">
            <w:pPr>
              <w:pStyle w:val="TAC"/>
              <w:rPr>
                <w:rFonts w:cs="Arial"/>
                <w:lang w:eastAsia="en-US"/>
              </w:rPr>
            </w:pPr>
          </w:p>
        </w:tc>
        <w:tc>
          <w:tcPr>
            <w:tcW w:w="3260" w:type="dxa"/>
          </w:tcPr>
          <w:p w14:paraId="2FE59651" w14:textId="77777777" w:rsidR="00CA08B2" w:rsidRPr="00836ADA" w:rsidRDefault="00CA08B2" w:rsidP="009A5515">
            <w:pPr>
              <w:pStyle w:val="TAC"/>
              <w:rPr>
                <w:rFonts w:cs="Arial"/>
                <w:lang w:eastAsia="en-US"/>
              </w:rPr>
            </w:pPr>
            <w:r w:rsidRPr="00836ADA">
              <w:rPr>
                <w:rFonts w:cs="Arial"/>
                <w:lang w:eastAsia="en-US"/>
              </w:rPr>
              <w:t>On</w:t>
            </w:r>
          </w:p>
        </w:tc>
        <w:tc>
          <w:tcPr>
            <w:tcW w:w="3511" w:type="dxa"/>
          </w:tcPr>
          <w:p w14:paraId="15C46563" w14:textId="77777777" w:rsidR="00CA08B2" w:rsidRPr="00836ADA" w:rsidRDefault="00CA08B2" w:rsidP="009A5515">
            <w:pPr>
              <w:pStyle w:val="TAC"/>
              <w:rPr>
                <w:rFonts w:cs="Arial"/>
                <w:lang w:eastAsia="en-US"/>
              </w:rPr>
            </w:pPr>
          </w:p>
        </w:tc>
      </w:tr>
      <w:tr w:rsidR="00CA08B2" w:rsidRPr="00836ADA" w14:paraId="18D3DC3F" w14:textId="77777777">
        <w:trPr>
          <w:cantSplit/>
        </w:trPr>
        <w:tc>
          <w:tcPr>
            <w:tcW w:w="2235" w:type="dxa"/>
          </w:tcPr>
          <w:p w14:paraId="7F85C130" w14:textId="77777777" w:rsidR="00CA08B2" w:rsidRPr="00836ADA" w:rsidRDefault="00CA08B2" w:rsidP="009A5515">
            <w:pPr>
              <w:pStyle w:val="TAC"/>
              <w:rPr>
                <w:rFonts w:cs="Arial"/>
                <w:lang w:eastAsia="en-US"/>
              </w:rPr>
            </w:pPr>
            <w:r w:rsidRPr="00836ADA">
              <w:rPr>
                <w:rFonts w:cs="Arial"/>
                <w:lang w:eastAsia="en-US"/>
              </w:rPr>
              <w:t>Compressed mode</w:t>
            </w:r>
          </w:p>
          <w:p w14:paraId="495148B8" w14:textId="77777777" w:rsidR="00CA08B2" w:rsidRPr="00836ADA" w:rsidRDefault="00CA08B2" w:rsidP="009A5515">
            <w:pPr>
              <w:pStyle w:val="TAC"/>
              <w:rPr>
                <w:rFonts w:cs="Arial"/>
                <w:lang w:eastAsia="en-US"/>
              </w:rPr>
            </w:pPr>
          </w:p>
          <w:p w14:paraId="4E5FA577" w14:textId="77777777" w:rsidR="00CA08B2" w:rsidRPr="00836ADA" w:rsidRDefault="00CA08B2" w:rsidP="009A5515">
            <w:pPr>
              <w:pStyle w:val="TAC"/>
              <w:rPr>
                <w:rFonts w:cs="Arial"/>
                <w:lang w:eastAsia="en-US"/>
              </w:rPr>
            </w:pPr>
            <w:r w:rsidRPr="00836ADA">
              <w:rPr>
                <w:rFonts w:cs="Arial"/>
                <w:lang w:eastAsia="en-US"/>
              </w:rPr>
              <w:t>Interfrequency measurements</w:t>
            </w:r>
          </w:p>
          <w:p w14:paraId="465BB247" w14:textId="77777777" w:rsidR="00CA08B2" w:rsidRPr="00836ADA" w:rsidRDefault="00CA08B2" w:rsidP="009A5515">
            <w:pPr>
              <w:pStyle w:val="TAC"/>
              <w:rPr>
                <w:rFonts w:cs="Arial"/>
                <w:lang w:eastAsia="en-US"/>
              </w:rPr>
            </w:pPr>
          </w:p>
          <w:p w14:paraId="46D324C9" w14:textId="77777777" w:rsidR="00CA08B2" w:rsidRPr="00836ADA" w:rsidRDefault="00CA08B2" w:rsidP="009A5515">
            <w:pPr>
              <w:pStyle w:val="TAC"/>
              <w:rPr>
                <w:rFonts w:cs="Arial"/>
                <w:lang w:eastAsia="en-US"/>
              </w:rPr>
            </w:pPr>
            <w:r w:rsidRPr="00836ADA">
              <w:rPr>
                <w:rFonts w:cs="Arial"/>
                <w:lang w:eastAsia="en-US"/>
              </w:rPr>
              <w:t>E-UTRAN measurement</w:t>
            </w:r>
          </w:p>
        </w:tc>
        <w:tc>
          <w:tcPr>
            <w:tcW w:w="850" w:type="dxa"/>
          </w:tcPr>
          <w:p w14:paraId="2D370870" w14:textId="77777777" w:rsidR="00CA08B2" w:rsidRPr="00836ADA" w:rsidRDefault="00CA08B2" w:rsidP="009A5515">
            <w:pPr>
              <w:pStyle w:val="TAC"/>
              <w:rPr>
                <w:rFonts w:cs="Arial"/>
                <w:lang w:eastAsia="en-US"/>
              </w:rPr>
            </w:pPr>
          </w:p>
        </w:tc>
        <w:tc>
          <w:tcPr>
            <w:tcW w:w="3260" w:type="dxa"/>
          </w:tcPr>
          <w:p w14:paraId="334B8D3A" w14:textId="77777777" w:rsidR="00CA08B2" w:rsidRPr="00836ADA" w:rsidRDefault="00CA08B2" w:rsidP="009A5515">
            <w:pPr>
              <w:pStyle w:val="TAC"/>
              <w:rPr>
                <w:rFonts w:cs="Arial"/>
                <w:lang w:eastAsia="en-US"/>
              </w:rPr>
            </w:pPr>
          </w:p>
          <w:p w14:paraId="7475AA0E" w14:textId="77777777" w:rsidR="00CA08B2" w:rsidRPr="00836ADA" w:rsidRDefault="00CA08B2" w:rsidP="009A5515">
            <w:pPr>
              <w:pStyle w:val="TAC"/>
              <w:rPr>
                <w:rFonts w:cs="Arial"/>
                <w:lang w:eastAsia="en-US"/>
              </w:rPr>
            </w:pPr>
          </w:p>
          <w:p w14:paraId="6109DFEF" w14:textId="77777777" w:rsidR="00CA08B2" w:rsidRPr="00836ADA" w:rsidRDefault="00CA08B2" w:rsidP="009A5515">
            <w:pPr>
              <w:pStyle w:val="TAC"/>
              <w:rPr>
                <w:rFonts w:cs="Arial"/>
                <w:lang w:eastAsia="en-US"/>
              </w:rPr>
            </w:pPr>
            <w:r w:rsidRPr="00836ADA">
              <w:rPr>
                <w:rFonts w:cs="Arial"/>
                <w:lang w:eastAsia="en-US"/>
              </w:rPr>
              <w:t xml:space="preserve"> DL compressed mode reference pattern 2, set 5</w:t>
            </w:r>
          </w:p>
          <w:p w14:paraId="52E0AF9C" w14:textId="77777777" w:rsidR="00CA08B2" w:rsidRPr="00836ADA" w:rsidRDefault="00CA08B2" w:rsidP="009A5515">
            <w:pPr>
              <w:pStyle w:val="TAC"/>
              <w:rPr>
                <w:rFonts w:cs="Arial"/>
                <w:lang w:eastAsia="en-US"/>
              </w:rPr>
            </w:pPr>
          </w:p>
          <w:p w14:paraId="10BDE112" w14:textId="77777777" w:rsidR="00CA08B2" w:rsidRPr="00836ADA" w:rsidRDefault="00CA08B2" w:rsidP="009A5515">
            <w:pPr>
              <w:pStyle w:val="TAC"/>
              <w:rPr>
                <w:rFonts w:cs="Arial"/>
                <w:lang w:eastAsia="en-US"/>
              </w:rPr>
            </w:pPr>
            <w:r w:rsidRPr="00836ADA">
              <w:rPr>
                <w:rFonts w:cs="Arial"/>
                <w:lang w:eastAsia="en-US"/>
              </w:rPr>
              <w:t>DL compressed mode reference pattern 2, set 5</w:t>
            </w:r>
          </w:p>
          <w:p w14:paraId="5F702A82" w14:textId="77777777" w:rsidR="00CA08B2" w:rsidRPr="00836ADA" w:rsidRDefault="00CA08B2" w:rsidP="009A5515">
            <w:pPr>
              <w:pStyle w:val="TAC"/>
              <w:rPr>
                <w:rFonts w:cs="Arial"/>
                <w:lang w:eastAsia="en-US"/>
              </w:rPr>
            </w:pPr>
          </w:p>
        </w:tc>
        <w:tc>
          <w:tcPr>
            <w:tcW w:w="3511" w:type="dxa"/>
          </w:tcPr>
          <w:p w14:paraId="6D1B9531" w14:textId="77777777" w:rsidR="00CA08B2" w:rsidRPr="00836ADA" w:rsidRDefault="00CA08B2" w:rsidP="009A5515">
            <w:pPr>
              <w:pStyle w:val="TAC"/>
              <w:rPr>
                <w:rFonts w:cs="Arial"/>
                <w:lang w:eastAsia="en-US"/>
              </w:rPr>
            </w:pPr>
            <w:r w:rsidRPr="00836ADA">
              <w:rPr>
                <w:rFonts w:cs="v3.7.0"/>
                <w:lang w:eastAsia="en-US"/>
              </w:rPr>
              <w:t>Only applicable for UE requiring compressed mode patterns.</w:t>
            </w:r>
          </w:p>
          <w:p w14:paraId="56375C14" w14:textId="77777777" w:rsidR="00CA08B2" w:rsidRPr="00836ADA" w:rsidRDefault="00CA08B2" w:rsidP="009A5515">
            <w:pPr>
              <w:pStyle w:val="TAC"/>
              <w:rPr>
                <w:rFonts w:cs="Arial"/>
                <w:lang w:eastAsia="en-US"/>
              </w:rPr>
            </w:pPr>
            <w:r w:rsidRPr="00836ADA">
              <w:rPr>
                <w:rFonts w:cs="Arial"/>
                <w:lang w:eastAsia="en-US"/>
              </w:rPr>
              <w:t>As specified in table A.22 TS 25.101 section A.5</w:t>
            </w:r>
          </w:p>
          <w:p w14:paraId="24D45F08" w14:textId="77777777" w:rsidR="00CA08B2" w:rsidRPr="00836ADA" w:rsidRDefault="00CA08B2" w:rsidP="009A5515">
            <w:pPr>
              <w:pStyle w:val="TAC"/>
              <w:rPr>
                <w:rFonts w:cs="Arial"/>
                <w:lang w:eastAsia="en-US"/>
              </w:rPr>
            </w:pPr>
          </w:p>
          <w:p w14:paraId="024E81BD" w14:textId="77777777" w:rsidR="00CA08B2" w:rsidRPr="00836ADA" w:rsidRDefault="00CA08B2" w:rsidP="009A5515">
            <w:pPr>
              <w:pStyle w:val="TAC"/>
              <w:rPr>
                <w:rFonts w:cs="Arial"/>
                <w:lang w:eastAsia="en-US"/>
              </w:rPr>
            </w:pPr>
            <w:r w:rsidRPr="00836ADA">
              <w:rPr>
                <w:rFonts w:cs="Arial"/>
                <w:lang w:eastAsia="en-US"/>
              </w:rPr>
              <w:t>As specified in table A.22 TS 25.101 section A.5</w:t>
            </w:r>
          </w:p>
        </w:tc>
      </w:tr>
      <w:tr w:rsidR="00CA08B2" w:rsidRPr="00836ADA" w14:paraId="28E11344" w14:textId="77777777">
        <w:trPr>
          <w:cantSplit/>
        </w:trPr>
        <w:tc>
          <w:tcPr>
            <w:tcW w:w="2235" w:type="dxa"/>
          </w:tcPr>
          <w:p w14:paraId="12B5134A" w14:textId="77777777" w:rsidR="00CA08B2" w:rsidRPr="00836ADA" w:rsidRDefault="00CA08B2" w:rsidP="009A5515">
            <w:pPr>
              <w:pStyle w:val="TAC"/>
              <w:rPr>
                <w:rFonts w:cs="Arial"/>
                <w:lang w:eastAsia="en-US"/>
              </w:rPr>
            </w:pPr>
            <w:r w:rsidRPr="00836ADA">
              <w:rPr>
                <w:rFonts w:cs="Arial"/>
                <w:lang w:eastAsia="en-US"/>
              </w:rPr>
              <w:t>Active cell</w:t>
            </w:r>
          </w:p>
        </w:tc>
        <w:tc>
          <w:tcPr>
            <w:tcW w:w="850" w:type="dxa"/>
          </w:tcPr>
          <w:p w14:paraId="47B1C36B" w14:textId="77777777" w:rsidR="00CA08B2" w:rsidRPr="00836ADA" w:rsidRDefault="00CA08B2" w:rsidP="009A5515">
            <w:pPr>
              <w:pStyle w:val="TAC"/>
              <w:rPr>
                <w:rFonts w:cs="Arial"/>
                <w:lang w:eastAsia="en-US"/>
              </w:rPr>
            </w:pPr>
          </w:p>
        </w:tc>
        <w:tc>
          <w:tcPr>
            <w:tcW w:w="3260" w:type="dxa"/>
          </w:tcPr>
          <w:p w14:paraId="09A2A8EE" w14:textId="77777777" w:rsidR="00CA08B2" w:rsidRPr="00836ADA" w:rsidRDefault="00CA08B2" w:rsidP="009A5515">
            <w:pPr>
              <w:pStyle w:val="TAC"/>
              <w:rPr>
                <w:rFonts w:cs="Arial"/>
                <w:lang w:eastAsia="en-US"/>
              </w:rPr>
            </w:pPr>
            <w:r w:rsidRPr="00836ADA">
              <w:rPr>
                <w:rFonts w:cs="Arial"/>
                <w:lang w:eastAsia="en-US"/>
              </w:rPr>
              <w:t>Cell 1</w:t>
            </w:r>
          </w:p>
        </w:tc>
        <w:tc>
          <w:tcPr>
            <w:tcW w:w="3511" w:type="dxa"/>
          </w:tcPr>
          <w:p w14:paraId="403769C2" w14:textId="77777777" w:rsidR="00CA08B2" w:rsidRPr="00836ADA" w:rsidRDefault="00CA08B2" w:rsidP="009A5515">
            <w:pPr>
              <w:pStyle w:val="TAC"/>
              <w:rPr>
                <w:rFonts w:cs="Arial"/>
                <w:lang w:eastAsia="en-US"/>
              </w:rPr>
            </w:pPr>
          </w:p>
        </w:tc>
      </w:tr>
      <w:tr w:rsidR="00CA08B2" w:rsidRPr="00836ADA" w14:paraId="2EE14490" w14:textId="77777777">
        <w:trPr>
          <w:cantSplit/>
        </w:trPr>
        <w:tc>
          <w:tcPr>
            <w:tcW w:w="2235" w:type="dxa"/>
          </w:tcPr>
          <w:p w14:paraId="5DACDEBC" w14:textId="77777777" w:rsidR="00CA08B2" w:rsidRPr="00836ADA" w:rsidRDefault="00CA08B2" w:rsidP="009A5515">
            <w:pPr>
              <w:pStyle w:val="TAC"/>
              <w:rPr>
                <w:rFonts w:cs="Arial"/>
                <w:lang w:eastAsia="en-US"/>
              </w:rPr>
            </w:pPr>
            <w:r w:rsidRPr="00836ADA">
              <w:rPr>
                <w:rFonts w:cs="Arial"/>
                <w:lang w:eastAsia="en-US"/>
              </w:rPr>
              <w:t>Inter-RAT measurement quantity</w:t>
            </w:r>
          </w:p>
        </w:tc>
        <w:tc>
          <w:tcPr>
            <w:tcW w:w="850" w:type="dxa"/>
          </w:tcPr>
          <w:p w14:paraId="4BE9B3A1" w14:textId="77777777" w:rsidR="00CA08B2" w:rsidRPr="00836ADA" w:rsidRDefault="00CA08B2" w:rsidP="009A5515">
            <w:pPr>
              <w:pStyle w:val="TAC"/>
              <w:rPr>
                <w:rFonts w:cs="Arial"/>
                <w:lang w:eastAsia="en-US"/>
              </w:rPr>
            </w:pPr>
          </w:p>
        </w:tc>
        <w:tc>
          <w:tcPr>
            <w:tcW w:w="3260" w:type="dxa"/>
          </w:tcPr>
          <w:p w14:paraId="5F9CFF74" w14:textId="77777777" w:rsidR="00CA08B2" w:rsidRPr="00836ADA" w:rsidRDefault="00CA08B2" w:rsidP="009A5515">
            <w:pPr>
              <w:pStyle w:val="TAC"/>
              <w:rPr>
                <w:rFonts w:cs="Arial"/>
                <w:lang w:eastAsia="en-US"/>
              </w:rPr>
            </w:pPr>
            <w:r w:rsidRPr="00836ADA">
              <w:rPr>
                <w:rFonts w:cs="Arial"/>
                <w:lang w:eastAsia="en-US"/>
              </w:rPr>
              <w:t>E-UTRAN RSRP</w:t>
            </w:r>
          </w:p>
        </w:tc>
        <w:tc>
          <w:tcPr>
            <w:tcW w:w="3511" w:type="dxa"/>
          </w:tcPr>
          <w:p w14:paraId="2500E86C" w14:textId="77777777" w:rsidR="00CA08B2" w:rsidRPr="00836ADA" w:rsidRDefault="00CA08B2" w:rsidP="009A5515">
            <w:pPr>
              <w:pStyle w:val="TAC"/>
              <w:rPr>
                <w:rFonts w:cs="Arial"/>
                <w:lang w:eastAsia="en-US"/>
              </w:rPr>
            </w:pPr>
          </w:p>
        </w:tc>
      </w:tr>
      <w:tr w:rsidR="00CA08B2" w:rsidRPr="00836ADA" w14:paraId="6EB25237" w14:textId="77777777">
        <w:trPr>
          <w:cantSplit/>
        </w:trPr>
        <w:tc>
          <w:tcPr>
            <w:tcW w:w="2235" w:type="dxa"/>
          </w:tcPr>
          <w:p w14:paraId="13100D2D" w14:textId="77777777" w:rsidR="00CA08B2" w:rsidRPr="00836ADA" w:rsidRDefault="00CA08B2" w:rsidP="009A5515">
            <w:pPr>
              <w:pStyle w:val="TAC"/>
              <w:rPr>
                <w:rFonts w:cs="Arial"/>
                <w:lang w:eastAsia="en-US"/>
              </w:rPr>
            </w:pPr>
            <w:r w:rsidRPr="00836ADA">
              <w:rPr>
                <w:rFonts w:cs="Arial"/>
                <w:lang w:eastAsia="en-US"/>
              </w:rPr>
              <w:t xml:space="preserve">Absolute Threshold (Ec/N0) used frequency </w:t>
            </w:r>
          </w:p>
        </w:tc>
        <w:tc>
          <w:tcPr>
            <w:tcW w:w="850" w:type="dxa"/>
          </w:tcPr>
          <w:p w14:paraId="69D6280C" w14:textId="77777777" w:rsidR="00CA08B2" w:rsidRPr="00836ADA" w:rsidRDefault="00CA08B2" w:rsidP="009A5515">
            <w:pPr>
              <w:pStyle w:val="TAC"/>
              <w:rPr>
                <w:rFonts w:cs="Arial"/>
                <w:lang w:eastAsia="en-US"/>
              </w:rPr>
            </w:pPr>
            <w:r w:rsidRPr="00836ADA">
              <w:rPr>
                <w:rFonts w:cs="Arial"/>
                <w:lang w:eastAsia="en-US"/>
              </w:rPr>
              <w:t>dB</w:t>
            </w:r>
          </w:p>
        </w:tc>
        <w:tc>
          <w:tcPr>
            <w:tcW w:w="3260" w:type="dxa"/>
          </w:tcPr>
          <w:p w14:paraId="57CB571C" w14:textId="77777777" w:rsidR="00CA08B2" w:rsidRPr="00836ADA" w:rsidRDefault="00CA08B2" w:rsidP="009A5515">
            <w:pPr>
              <w:pStyle w:val="TAC"/>
              <w:rPr>
                <w:rFonts w:cs="Arial"/>
                <w:lang w:eastAsia="en-US"/>
              </w:rPr>
            </w:pPr>
            <w:r w:rsidRPr="00836ADA">
              <w:rPr>
                <w:rFonts w:cs="Arial"/>
                <w:lang w:eastAsia="en-US"/>
              </w:rPr>
              <w:t>-9</w:t>
            </w:r>
          </w:p>
        </w:tc>
        <w:tc>
          <w:tcPr>
            <w:tcW w:w="3511" w:type="dxa"/>
          </w:tcPr>
          <w:p w14:paraId="2ED9A597" w14:textId="77777777" w:rsidR="00CA08B2" w:rsidRPr="00836ADA" w:rsidRDefault="00CA08B2" w:rsidP="009A5515">
            <w:pPr>
              <w:pStyle w:val="TAC"/>
              <w:rPr>
                <w:rFonts w:cs="Arial"/>
                <w:lang w:eastAsia="en-US"/>
              </w:rPr>
            </w:pPr>
            <w:r w:rsidRPr="00836ADA">
              <w:rPr>
                <w:rFonts w:cs="Arial"/>
                <w:lang w:eastAsia="en-US"/>
              </w:rPr>
              <w:t>Ec/N0 threshold for Event 2b and 3a</w:t>
            </w:r>
          </w:p>
        </w:tc>
      </w:tr>
      <w:tr w:rsidR="00CA08B2" w:rsidRPr="00836ADA" w14:paraId="23642503" w14:textId="77777777">
        <w:trPr>
          <w:cantSplit/>
        </w:trPr>
        <w:tc>
          <w:tcPr>
            <w:tcW w:w="2235" w:type="dxa"/>
          </w:tcPr>
          <w:p w14:paraId="4A09094E" w14:textId="77777777" w:rsidR="00CA08B2" w:rsidRPr="00836ADA" w:rsidRDefault="00CA08B2" w:rsidP="009A5515">
            <w:pPr>
              <w:pStyle w:val="TAC"/>
              <w:rPr>
                <w:rFonts w:cs="Arial"/>
                <w:lang w:eastAsia="en-US"/>
              </w:rPr>
            </w:pPr>
            <w:r w:rsidRPr="00836ADA">
              <w:rPr>
                <w:rFonts w:cs="Arial"/>
                <w:lang w:eastAsia="en-US"/>
              </w:rPr>
              <w:t xml:space="preserve">Absolute Threshold (Ec/N0) used for a not used frequency </w:t>
            </w:r>
          </w:p>
        </w:tc>
        <w:tc>
          <w:tcPr>
            <w:tcW w:w="850" w:type="dxa"/>
          </w:tcPr>
          <w:p w14:paraId="57B6E2F4" w14:textId="77777777" w:rsidR="00CA08B2" w:rsidRPr="00836ADA" w:rsidRDefault="00CA08B2" w:rsidP="009A5515">
            <w:pPr>
              <w:pStyle w:val="TAC"/>
              <w:rPr>
                <w:rFonts w:cs="Arial"/>
                <w:lang w:eastAsia="en-US"/>
              </w:rPr>
            </w:pPr>
            <w:r w:rsidRPr="00836ADA">
              <w:rPr>
                <w:rFonts w:cs="Arial"/>
                <w:lang w:eastAsia="en-US"/>
              </w:rPr>
              <w:t>dB</w:t>
            </w:r>
          </w:p>
        </w:tc>
        <w:tc>
          <w:tcPr>
            <w:tcW w:w="3260" w:type="dxa"/>
          </w:tcPr>
          <w:p w14:paraId="1E2DA0E1" w14:textId="77777777" w:rsidR="00CA08B2" w:rsidRPr="00836ADA" w:rsidRDefault="00CA08B2" w:rsidP="009A5515">
            <w:pPr>
              <w:pStyle w:val="TAC"/>
              <w:rPr>
                <w:rFonts w:cs="Arial"/>
                <w:lang w:eastAsia="en-US"/>
              </w:rPr>
            </w:pPr>
            <w:r w:rsidRPr="00836ADA">
              <w:rPr>
                <w:rFonts w:cs="Arial"/>
                <w:lang w:eastAsia="en-US"/>
              </w:rPr>
              <w:t>-18</w:t>
            </w:r>
          </w:p>
        </w:tc>
        <w:tc>
          <w:tcPr>
            <w:tcW w:w="3511" w:type="dxa"/>
          </w:tcPr>
          <w:p w14:paraId="5781A357" w14:textId="77777777" w:rsidR="00CA08B2" w:rsidRPr="00836ADA" w:rsidRDefault="00CA08B2" w:rsidP="009A5515">
            <w:pPr>
              <w:pStyle w:val="TAC"/>
              <w:rPr>
                <w:rFonts w:cs="Arial"/>
                <w:lang w:eastAsia="en-US"/>
              </w:rPr>
            </w:pPr>
            <w:r w:rsidRPr="00836ADA">
              <w:rPr>
                <w:rFonts w:cs="Arial"/>
                <w:lang w:eastAsia="en-US"/>
              </w:rPr>
              <w:t>Ec/IN0 threshold for Event 2b</w:t>
            </w:r>
          </w:p>
        </w:tc>
      </w:tr>
      <w:tr w:rsidR="00CA08B2" w:rsidRPr="00836ADA" w14:paraId="70430259" w14:textId="77777777">
        <w:trPr>
          <w:cantSplit/>
        </w:trPr>
        <w:tc>
          <w:tcPr>
            <w:tcW w:w="2235" w:type="dxa"/>
          </w:tcPr>
          <w:p w14:paraId="53ECA6DA" w14:textId="77777777" w:rsidR="00CA08B2" w:rsidRPr="00836ADA" w:rsidRDefault="00CA08B2" w:rsidP="009A5515">
            <w:pPr>
              <w:pStyle w:val="TAC"/>
              <w:rPr>
                <w:rFonts w:cs="Arial"/>
                <w:lang w:eastAsia="en-US"/>
              </w:rPr>
            </w:pPr>
            <w:r w:rsidRPr="00836ADA">
              <w:rPr>
                <w:rFonts w:cs="v3.7.0"/>
                <w:lang w:eastAsia="en-US"/>
              </w:rPr>
              <w:t>Threshold other system</w:t>
            </w:r>
          </w:p>
        </w:tc>
        <w:tc>
          <w:tcPr>
            <w:tcW w:w="850" w:type="dxa"/>
          </w:tcPr>
          <w:p w14:paraId="38C9CCF7" w14:textId="77777777" w:rsidR="00CA08B2" w:rsidRPr="00836ADA" w:rsidRDefault="00CA08B2" w:rsidP="009A5515">
            <w:pPr>
              <w:pStyle w:val="TAC"/>
              <w:rPr>
                <w:rFonts w:cs="Arial"/>
                <w:lang w:eastAsia="en-US"/>
              </w:rPr>
            </w:pPr>
            <w:r w:rsidRPr="00836ADA">
              <w:rPr>
                <w:rFonts w:cs="v3.7.0"/>
                <w:lang w:eastAsia="en-US"/>
              </w:rPr>
              <w:t>dBm</w:t>
            </w:r>
          </w:p>
        </w:tc>
        <w:tc>
          <w:tcPr>
            <w:tcW w:w="3260" w:type="dxa"/>
          </w:tcPr>
          <w:p w14:paraId="30C8FC6B" w14:textId="77777777" w:rsidR="00CA08B2" w:rsidRPr="00836ADA" w:rsidRDefault="00CA08B2" w:rsidP="009A5515">
            <w:pPr>
              <w:pStyle w:val="TAC"/>
              <w:rPr>
                <w:rFonts w:cs="Arial"/>
                <w:lang w:eastAsia="en-US"/>
              </w:rPr>
            </w:pPr>
            <w:r w:rsidRPr="00836ADA">
              <w:rPr>
                <w:rFonts w:cs="v3.7.0"/>
                <w:lang w:eastAsia="en-US"/>
              </w:rPr>
              <w:t>-96</w:t>
            </w:r>
          </w:p>
        </w:tc>
        <w:tc>
          <w:tcPr>
            <w:tcW w:w="3511" w:type="dxa"/>
          </w:tcPr>
          <w:p w14:paraId="298862CC" w14:textId="77777777" w:rsidR="00CA08B2" w:rsidRPr="00836ADA" w:rsidRDefault="00CA08B2" w:rsidP="009A5515">
            <w:pPr>
              <w:pStyle w:val="TAC"/>
              <w:rPr>
                <w:rFonts w:cs="Arial"/>
                <w:lang w:eastAsia="en-US"/>
              </w:rPr>
            </w:pPr>
            <w:r w:rsidRPr="00836ADA">
              <w:rPr>
                <w:rFonts w:cs="v3.7.0"/>
                <w:lang w:eastAsia="en-US"/>
              </w:rPr>
              <w:t>Absolute E-UTRA RSRP threshold for event 3a.</w:t>
            </w:r>
          </w:p>
        </w:tc>
      </w:tr>
      <w:tr w:rsidR="00CA08B2" w:rsidRPr="00836ADA" w14:paraId="3562BF9C" w14:textId="77777777">
        <w:trPr>
          <w:cantSplit/>
        </w:trPr>
        <w:tc>
          <w:tcPr>
            <w:tcW w:w="2235" w:type="dxa"/>
          </w:tcPr>
          <w:p w14:paraId="55BE1328" w14:textId="77777777" w:rsidR="00CA08B2" w:rsidRPr="00836ADA" w:rsidRDefault="00CA08B2" w:rsidP="009A5515">
            <w:pPr>
              <w:pStyle w:val="TAC"/>
              <w:rPr>
                <w:rFonts w:cs="Arial"/>
                <w:lang w:eastAsia="en-US"/>
              </w:rPr>
            </w:pPr>
            <w:r w:rsidRPr="00836ADA">
              <w:rPr>
                <w:rFonts w:cs="Arial"/>
                <w:lang w:eastAsia="en-US"/>
              </w:rPr>
              <w:t>Time to Trigger</w:t>
            </w:r>
          </w:p>
        </w:tc>
        <w:tc>
          <w:tcPr>
            <w:tcW w:w="850" w:type="dxa"/>
          </w:tcPr>
          <w:p w14:paraId="77F1C510" w14:textId="77777777" w:rsidR="00CA08B2" w:rsidRPr="00836ADA" w:rsidRDefault="00CA08B2" w:rsidP="009A5515">
            <w:pPr>
              <w:pStyle w:val="TAC"/>
              <w:rPr>
                <w:rFonts w:cs="Arial"/>
                <w:lang w:eastAsia="en-US"/>
              </w:rPr>
            </w:pPr>
            <w:r w:rsidRPr="00836ADA">
              <w:rPr>
                <w:rFonts w:cs="Arial"/>
                <w:lang w:eastAsia="en-US"/>
              </w:rPr>
              <w:t>ms</w:t>
            </w:r>
          </w:p>
        </w:tc>
        <w:tc>
          <w:tcPr>
            <w:tcW w:w="3260" w:type="dxa"/>
          </w:tcPr>
          <w:p w14:paraId="1121E75C" w14:textId="77777777" w:rsidR="00CA08B2" w:rsidRPr="00836ADA" w:rsidRDefault="00CA08B2" w:rsidP="009A5515">
            <w:pPr>
              <w:pStyle w:val="TAC"/>
              <w:rPr>
                <w:rFonts w:cs="Arial"/>
                <w:lang w:eastAsia="en-US"/>
              </w:rPr>
            </w:pPr>
            <w:r w:rsidRPr="00836ADA">
              <w:rPr>
                <w:rFonts w:cs="Arial"/>
                <w:lang w:eastAsia="en-US"/>
              </w:rPr>
              <w:t>0</w:t>
            </w:r>
          </w:p>
        </w:tc>
        <w:tc>
          <w:tcPr>
            <w:tcW w:w="3511" w:type="dxa"/>
          </w:tcPr>
          <w:p w14:paraId="5CB5614D" w14:textId="77777777" w:rsidR="00CA08B2" w:rsidRPr="00836ADA" w:rsidRDefault="00CA08B2" w:rsidP="009A5515">
            <w:pPr>
              <w:pStyle w:val="TAC"/>
              <w:rPr>
                <w:rFonts w:cs="Arial"/>
                <w:lang w:eastAsia="en-US"/>
              </w:rPr>
            </w:pPr>
          </w:p>
        </w:tc>
      </w:tr>
      <w:tr w:rsidR="00CA08B2" w:rsidRPr="00836ADA" w14:paraId="1151001E" w14:textId="77777777">
        <w:trPr>
          <w:cantSplit/>
        </w:trPr>
        <w:tc>
          <w:tcPr>
            <w:tcW w:w="2235" w:type="dxa"/>
          </w:tcPr>
          <w:p w14:paraId="285D8815" w14:textId="77777777" w:rsidR="00CA08B2" w:rsidRPr="00836ADA" w:rsidRDefault="00CA08B2" w:rsidP="009A5515">
            <w:pPr>
              <w:pStyle w:val="TAC"/>
              <w:rPr>
                <w:rFonts w:cs="Arial"/>
                <w:lang w:eastAsia="en-US"/>
              </w:rPr>
            </w:pPr>
            <w:r w:rsidRPr="00836ADA">
              <w:rPr>
                <w:rFonts w:cs="Arial"/>
                <w:lang w:eastAsia="en-US"/>
              </w:rPr>
              <w:t>Filter coefficient</w:t>
            </w:r>
          </w:p>
        </w:tc>
        <w:tc>
          <w:tcPr>
            <w:tcW w:w="850" w:type="dxa"/>
          </w:tcPr>
          <w:p w14:paraId="273A6140" w14:textId="77777777" w:rsidR="00CA08B2" w:rsidRPr="00836ADA" w:rsidRDefault="00CA08B2" w:rsidP="009A5515">
            <w:pPr>
              <w:pStyle w:val="TAC"/>
              <w:rPr>
                <w:rFonts w:cs="Arial"/>
                <w:lang w:eastAsia="en-US"/>
              </w:rPr>
            </w:pPr>
          </w:p>
        </w:tc>
        <w:tc>
          <w:tcPr>
            <w:tcW w:w="3260" w:type="dxa"/>
          </w:tcPr>
          <w:p w14:paraId="05B1A301" w14:textId="77777777" w:rsidR="00CA08B2" w:rsidRPr="00836ADA" w:rsidRDefault="00CA08B2" w:rsidP="009A5515">
            <w:pPr>
              <w:pStyle w:val="TAC"/>
              <w:rPr>
                <w:rFonts w:cs="Arial"/>
                <w:lang w:eastAsia="en-US"/>
              </w:rPr>
            </w:pPr>
            <w:r w:rsidRPr="00836ADA">
              <w:rPr>
                <w:rFonts w:cs="Arial"/>
                <w:lang w:eastAsia="en-US"/>
              </w:rPr>
              <w:t>0</w:t>
            </w:r>
          </w:p>
        </w:tc>
        <w:tc>
          <w:tcPr>
            <w:tcW w:w="3511" w:type="dxa"/>
          </w:tcPr>
          <w:p w14:paraId="0AC70D2C" w14:textId="77777777" w:rsidR="00CA08B2" w:rsidRPr="00836ADA" w:rsidRDefault="00CA08B2" w:rsidP="009A5515">
            <w:pPr>
              <w:pStyle w:val="TAC"/>
              <w:rPr>
                <w:rFonts w:cs="Arial"/>
                <w:lang w:eastAsia="en-US"/>
              </w:rPr>
            </w:pPr>
          </w:p>
        </w:tc>
      </w:tr>
      <w:tr w:rsidR="00CA08B2" w:rsidRPr="00836ADA" w14:paraId="2A48DEC2" w14:textId="77777777">
        <w:trPr>
          <w:cantSplit/>
        </w:trPr>
        <w:tc>
          <w:tcPr>
            <w:tcW w:w="2235" w:type="dxa"/>
          </w:tcPr>
          <w:p w14:paraId="6B7E3C0A" w14:textId="77777777" w:rsidR="00CA08B2" w:rsidRPr="00836ADA" w:rsidRDefault="00CA08B2" w:rsidP="009A5515">
            <w:pPr>
              <w:pStyle w:val="TAC"/>
              <w:rPr>
                <w:rFonts w:cs="Arial"/>
                <w:lang w:eastAsia="en-US"/>
              </w:rPr>
            </w:pPr>
            <w:r w:rsidRPr="00836ADA">
              <w:rPr>
                <w:rFonts w:cs="Arial"/>
                <w:lang w:eastAsia="en-US"/>
              </w:rPr>
              <w:t>Monitored cell list size</w:t>
            </w:r>
          </w:p>
        </w:tc>
        <w:tc>
          <w:tcPr>
            <w:tcW w:w="850" w:type="dxa"/>
          </w:tcPr>
          <w:p w14:paraId="64D22DDD" w14:textId="77777777" w:rsidR="00CA08B2" w:rsidRPr="00836ADA" w:rsidRDefault="00CA08B2" w:rsidP="009A5515">
            <w:pPr>
              <w:pStyle w:val="TAC"/>
              <w:rPr>
                <w:rFonts w:cs="Arial"/>
                <w:lang w:eastAsia="en-US"/>
              </w:rPr>
            </w:pPr>
          </w:p>
        </w:tc>
        <w:tc>
          <w:tcPr>
            <w:tcW w:w="3260" w:type="dxa"/>
          </w:tcPr>
          <w:p w14:paraId="6E365638" w14:textId="77777777" w:rsidR="00CA08B2" w:rsidRPr="00836ADA" w:rsidRDefault="00CA08B2" w:rsidP="009A5515">
            <w:pPr>
              <w:pStyle w:val="TAC"/>
              <w:rPr>
                <w:rFonts w:cs="Arial"/>
                <w:lang w:eastAsia="en-US"/>
              </w:rPr>
            </w:pPr>
            <w:r w:rsidRPr="00836ADA">
              <w:rPr>
                <w:rFonts w:cs="Arial"/>
                <w:lang w:eastAsia="en-US"/>
              </w:rPr>
              <w:t>Total 24 FDD neighbours</w:t>
            </w:r>
          </w:p>
          <w:p w14:paraId="35968181" w14:textId="77777777" w:rsidR="00CA08B2" w:rsidRPr="00836ADA" w:rsidRDefault="00CA08B2" w:rsidP="009A5515">
            <w:pPr>
              <w:pStyle w:val="TAC"/>
              <w:rPr>
                <w:rFonts w:cs="Arial"/>
                <w:lang w:eastAsia="en-US"/>
              </w:rPr>
            </w:pPr>
            <w:r w:rsidRPr="00836ADA">
              <w:rPr>
                <w:rFonts w:cs="Arial"/>
                <w:lang w:eastAsia="en-US"/>
              </w:rPr>
              <w:t>8 on frequency Channel 2</w:t>
            </w:r>
          </w:p>
        </w:tc>
        <w:tc>
          <w:tcPr>
            <w:tcW w:w="3511" w:type="dxa"/>
          </w:tcPr>
          <w:p w14:paraId="69F2FFB6" w14:textId="77777777" w:rsidR="00CA08B2" w:rsidRPr="00836ADA" w:rsidRDefault="00CA08B2" w:rsidP="009A5515">
            <w:pPr>
              <w:pStyle w:val="TAC"/>
              <w:rPr>
                <w:rFonts w:cs="Arial"/>
                <w:lang w:eastAsia="en-US"/>
              </w:rPr>
            </w:pPr>
            <w:r w:rsidRPr="00836ADA">
              <w:rPr>
                <w:rFonts w:cs="Arial"/>
                <w:lang w:eastAsia="en-US"/>
              </w:rPr>
              <w:t>Measurement control information is sent before the compressed mode pattern starts.</w:t>
            </w:r>
          </w:p>
        </w:tc>
      </w:tr>
      <w:tr w:rsidR="00CA08B2" w:rsidRPr="00836ADA" w14:paraId="159D5443" w14:textId="77777777">
        <w:trPr>
          <w:cantSplit/>
        </w:trPr>
        <w:tc>
          <w:tcPr>
            <w:tcW w:w="2235" w:type="dxa"/>
          </w:tcPr>
          <w:p w14:paraId="489672B2" w14:textId="77777777" w:rsidR="00CA08B2" w:rsidRPr="00836ADA" w:rsidRDefault="00CA08B2" w:rsidP="009A5515">
            <w:pPr>
              <w:pStyle w:val="TAC"/>
              <w:rPr>
                <w:rFonts w:cs="Arial"/>
                <w:lang w:eastAsia="en-US"/>
              </w:rPr>
            </w:pPr>
            <w:r w:rsidRPr="00836ADA">
              <w:rPr>
                <w:rFonts w:cs="Arial"/>
                <w:lang w:eastAsia="en-US"/>
              </w:rPr>
              <w:t>T1</w:t>
            </w:r>
          </w:p>
        </w:tc>
        <w:tc>
          <w:tcPr>
            <w:tcW w:w="850" w:type="dxa"/>
          </w:tcPr>
          <w:p w14:paraId="4EBAF5AC" w14:textId="77777777" w:rsidR="00CA08B2" w:rsidRPr="00836ADA" w:rsidRDefault="00CA08B2" w:rsidP="009A5515">
            <w:pPr>
              <w:pStyle w:val="TAC"/>
              <w:rPr>
                <w:rFonts w:cs="Arial"/>
                <w:lang w:eastAsia="en-US"/>
              </w:rPr>
            </w:pPr>
            <w:r w:rsidRPr="00836ADA">
              <w:rPr>
                <w:rFonts w:cs="Arial"/>
                <w:lang w:eastAsia="en-US"/>
              </w:rPr>
              <w:t>s</w:t>
            </w:r>
          </w:p>
        </w:tc>
        <w:tc>
          <w:tcPr>
            <w:tcW w:w="3260" w:type="dxa"/>
          </w:tcPr>
          <w:p w14:paraId="756FAD9C" w14:textId="77777777" w:rsidR="00CA08B2" w:rsidRPr="00836ADA" w:rsidRDefault="005769C3" w:rsidP="009A5515">
            <w:pPr>
              <w:pStyle w:val="TAC"/>
              <w:rPr>
                <w:rFonts w:cs="Arial"/>
                <w:lang w:eastAsia="en-US"/>
              </w:rPr>
            </w:pPr>
            <w:r w:rsidRPr="00836ADA">
              <w:rPr>
                <w:rFonts w:cs="Arial"/>
                <w:lang w:eastAsia="en-US"/>
              </w:rPr>
              <w:t>≥</w:t>
            </w:r>
            <w:r w:rsidR="00CA08B2" w:rsidRPr="00836ADA">
              <w:rPr>
                <w:rFonts w:cs="Arial"/>
                <w:lang w:eastAsia="en-US"/>
              </w:rPr>
              <w:t>1</w:t>
            </w:r>
          </w:p>
        </w:tc>
        <w:tc>
          <w:tcPr>
            <w:tcW w:w="3511" w:type="dxa"/>
          </w:tcPr>
          <w:p w14:paraId="5864299D" w14:textId="77777777" w:rsidR="00CA08B2" w:rsidRPr="00836ADA" w:rsidRDefault="00CA08B2" w:rsidP="009A5515">
            <w:pPr>
              <w:pStyle w:val="TAC"/>
              <w:rPr>
                <w:rFonts w:cs="Arial"/>
                <w:lang w:eastAsia="en-US"/>
              </w:rPr>
            </w:pPr>
          </w:p>
        </w:tc>
      </w:tr>
      <w:tr w:rsidR="00CA08B2" w:rsidRPr="00836ADA" w14:paraId="0A38536B" w14:textId="77777777">
        <w:trPr>
          <w:cantSplit/>
        </w:trPr>
        <w:tc>
          <w:tcPr>
            <w:tcW w:w="2235" w:type="dxa"/>
          </w:tcPr>
          <w:p w14:paraId="4FB65B37" w14:textId="77777777" w:rsidR="00CA08B2" w:rsidRPr="00836ADA" w:rsidRDefault="00CA08B2" w:rsidP="009A5515">
            <w:pPr>
              <w:pStyle w:val="TAC"/>
              <w:rPr>
                <w:rFonts w:cs="Arial"/>
                <w:lang w:eastAsia="en-US"/>
              </w:rPr>
            </w:pPr>
            <w:r w:rsidRPr="00836ADA">
              <w:rPr>
                <w:rFonts w:cs="Arial"/>
                <w:lang w:eastAsia="en-US"/>
              </w:rPr>
              <w:t>T2</w:t>
            </w:r>
          </w:p>
        </w:tc>
        <w:tc>
          <w:tcPr>
            <w:tcW w:w="850" w:type="dxa"/>
          </w:tcPr>
          <w:p w14:paraId="21D634C2" w14:textId="77777777" w:rsidR="00CA08B2" w:rsidRPr="00836ADA" w:rsidRDefault="00CA08B2" w:rsidP="009A5515">
            <w:pPr>
              <w:pStyle w:val="TAC"/>
              <w:rPr>
                <w:rFonts w:cs="Arial"/>
                <w:lang w:eastAsia="en-US"/>
              </w:rPr>
            </w:pPr>
            <w:r w:rsidRPr="00836ADA">
              <w:rPr>
                <w:rFonts w:cs="Arial"/>
                <w:lang w:eastAsia="en-US"/>
              </w:rPr>
              <w:t>s</w:t>
            </w:r>
          </w:p>
        </w:tc>
        <w:tc>
          <w:tcPr>
            <w:tcW w:w="3260" w:type="dxa"/>
          </w:tcPr>
          <w:p w14:paraId="31B2BFE8" w14:textId="77777777" w:rsidR="00CA08B2" w:rsidRPr="00836ADA" w:rsidRDefault="00CA08B2" w:rsidP="009A5515">
            <w:pPr>
              <w:pStyle w:val="TAC"/>
              <w:rPr>
                <w:rFonts w:cs="Arial"/>
                <w:lang w:eastAsia="en-US"/>
              </w:rPr>
            </w:pPr>
            <w:r w:rsidRPr="00836ADA">
              <w:rPr>
                <w:rFonts w:cs="Arial"/>
                <w:lang w:eastAsia="en-US"/>
              </w:rPr>
              <w:t>10</w:t>
            </w:r>
          </w:p>
        </w:tc>
        <w:tc>
          <w:tcPr>
            <w:tcW w:w="3511" w:type="dxa"/>
          </w:tcPr>
          <w:p w14:paraId="3179016C" w14:textId="77777777" w:rsidR="00CA08B2" w:rsidRPr="00836ADA" w:rsidRDefault="00CA08B2" w:rsidP="009A5515">
            <w:pPr>
              <w:pStyle w:val="TAC"/>
              <w:rPr>
                <w:rFonts w:cs="Arial"/>
                <w:lang w:eastAsia="en-US"/>
              </w:rPr>
            </w:pPr>
          </w:p>
        </w:tc>
      </w:tr>
    </w:tbl>
    <w:p w14:paraId="2DE4F8C7" w14:textId="77777777" w:rsidR="00CA08B2" w:rsidRPr="00836ADA" w:rsidRDefault="00CA08B2" w:rsidP="00CA08B2">
      <w:pPr>
        <w:rPr>
          <w:rFonts w:cs="v4.2.0"/>
        </w:rPr>
      </w:pPr>
    </w:p>
    <w:p w14:paraId="4428BA04" w14:textId="77777777" w:rsidR="00CA08B2" w:rsidRPr="00836ADA" w:rsidRDefault="00CA08B2" w:rsidP="00CA08B2">
      <w:pPr>
        <w:pStyle w:val="TH"/>
        <w:rPr>
          <w:rFonts w:cs="v4.2.0"/>
        </w:rPr>
      </w:pPr>
      <w:r w:rsidRPr="00836ADA">
        <w:rPr>
          <w:rFonts w:cs="v4.2.0"/>
        </w:rPr>
        <w:t>TableA.8.31: Cell Specific parameters for Correct reporting of neighbours in Fading propagation condition</w:t>
      </w:r>
    </w:p>
    <w:tbl>
      <w:tblPr>
        <w:tblW w:w="9544" w:type="dxa"/>
        <w:jc w:val="center"/>
        <w:tblLook w:val="01E0" w:firstRow="1" w:lastRow="1" w:firstColumn="1" w:lastColumn="1" w:noHBand="0" w:noVBand="0"/>
      </w:tblPr>
      <w:tblGrid>
        <w:gridCol w:w="2425"/>
        <w:gridCol w:w="1587"/>
        <w:gridCol w:w="1303"/>
        <w:gridCol w:w="1362"/>
        <w:gridCol w:w="1473"/>
        <w:gridCol w:w="1394"/>
      </w:tblGrid>
      <w:tr w:rsidR="00CA08B2" w:rsidRPr="00836ADA" w14:paraId="2A51381D" w14:textId="77777777" w:rsidTr="00617CB7">
        <w:trPr>
          <w:trHeight w:val="61"/>
          <w:jc w:val="center"/>
        </w:trPr>
        <w:tc>
          <w:tcPr>
            <w:tcW w:w="2425" w:type="dxa"/>
            <w:tcBorders>
              <w:top w:val="single" w:sz="4" w:space="0" w:color="auto"/>
              <w:left w:val="single" w:sz="4" w:space="0" w:color="auto"/>
              <w:bottom w:val="single" w:sz="6" w:space="0" w:color="auto"/>
              <w:right w:val="single" w:sz="6" w:space="0" w:color="auto"/>
            </w:tcBorders>
            <w:shd w:val="clear" w:color="auto" w:fill="auto"/>
          </w:tcPr>
          <w:p w14:paraId="69750F7B" w14:textId="77777777" w:rsidR="00CA08B2" w:rsidRPr="00836ADA" w:rsidRDefault="00CA08B2" w:rsidP="009A5515">
            <w:pPr>
              <w:pStyle w:val="TAH"/>
              <w:rPr>
                <w:rFonts w:eastAsia="?? ??" w:cs="v4.2.0"/>
                <w:lang w:eastAsia="en-US"/>
              </w:rPr>
            </w:pPr>
            <w:r w:rsidRPr="00836ADA">
              <w:rPr>
                <w:rFonts w:eastAsia="?? ??" w:cs="v4.2.0"/>
                <w:lang w:eastAsia="en-US"/>
              </w:rPr>
              <w:t>Parameter</w:t>
            </w:r>
          </w:p>
        </w:tc>
        <w:tc>
          <w:tcPr>
            <w:tcW w:w="1587" w:type="dxa"/>
            <w:tcBorders>
              <w:top w:val="single" w:sz="4" w:space="0" w:color="auto"/>
              <w:left w:val="single" w:sz="6" w:space="0" w:color="auto"/>
              <w:bottom w:val="single" w:sz="6" w:space="0" w:color="auto"/>
              <w:right w:val="single" w:sz="6" w:space="0" w:color="auto"/>
            </w:tcBorders>
            <w:shd w:val="clear" w:color="auto" w:fill="auto"/>
          </w:tcPr>
          <w:p w14:paraId="4ADFCE54" w14:textId="77777777" w:rsidR="00CA08B2" w:rsidRPr="00836ADA" w:rsidRDefault="00CA08B2" w:rsidP="009A5515">
            <w:pPr>
              <w:pStyle w:val="TAH"/>
              <w:rPr>
                <w:rFonts w:eastAsia="?? ??" w:cs="v4.2.0"/>
                <w:lang w:eastAsia="en-US"/>
              </w:rPr>
            </w:pPr>
            <w:r w:rsidRPr="00836ADA">
              <w:rPr>
                <w:rFonts w:eastAsia="?? ??" w:cs="v4.2.0"/>
                <w:lang w:eastAsia="en-US"/>
              </w:rPr>
              <w:t>Unit</w:t>
            </w:r>
          </w:p>
        </w:tc>
        <w:tc>
          <w:tcPr>
            <w:tcW w:w="2665" w:type="dxa"/>
            <w:gridSpan w:val="2"/>
            <w:tcBorders>
              <w:top w:val="single" w:sz="4" w:space="0" w:color="auto"/>
              <w:left w:val="single" w:sz="6" w:space="0" w:color="auto"/>
              <w:bottom w:val="single" w:sz="6" w:space="0" w:color="auto"/>
              <w:right w:val="single" w:sz="6" w:space="0" w:color="auto"/>
            </w:tcBorders>
            <w:shd w:val="clear" w:color="auto" w:fill="auto"/>
          </w:tcPr>
          <w:p w14:paraId="06FB54E5" w14:textId="77777777" w:rsidR="00CA08B2" w:rsidRPr="00836ADA" w:rsidRDefault="00CA08B2" w:rsidP="009A5515">
            <w:pPr>
              <w:pStyle w:val="TH"/>
              <w:rPr>
                <w:rFonts w:cs="v4.2.0"/>
                <w:sz w:val="18"/>
                <w:szCs w:val="18"/>
                <w:lang w:eastAsia="en-US"/>
              </w:rPr>
            </w:pPr>
            <w:r w:rsidRPr="00836ADA">
              <w:rPr>
                <w:rFonts w:cs="v4.2.0"/>
                <w:sz w:val="18"/>
                <w:szCs w:val="18"/>
                <w:lang w:eastAsia="en-US"/>
              </w:rPr>
              <w:t>Cell 1</w:t>
            </w:r>
          </w:p>
        </w:tc>
        <w:tc>
          <w:tcPr>
            <w:tcW w:w="2867" w:type="dxa"/>
            <w:gridSpan w:val="2"/>
            <w:tcBorders>
              <w:top w:val="single" w:sz="4" w:space="0" w:color="auto"/>
              <w:left w:val="single" w:sz="6" w:space="0" w:color="auto"/>
              <w:bottom w:val="single" w:sz="6" w:space="0" w:color="auto"/>
              <w:right w:val="single" w:sz="4" w:space="0" w:color="auto"/>
            </w:tcBorders>
            <w:shd w:val="clear" w:color="auto" w:fill="auto"/>
          </w:tcPr>
          <w:p w14:paraId="72F489A3" w14:textId="77777777" w:rsidR="00CA08B2" w:rsidRPr="00836ADA" w:rsidRDefault="00CA08B2" w:rsidP="009A5515">
            <w:pPr>
              <w:pStyle w:val="TH"/>
              <w:rPr>
                <w:rFonts w:cs="v4.2.0"/>
                <w:sz w:val="18"/>
                <w:szCs w:val="18"/>
                <w:lang w:eastAsia="en-US"/>
              </w:rPr>
            </w:pPr>
            <w:r w:rsidRPr="00836ADA">
              <w:rPr>
                <w:rFonts w:cs="v4.2.0"/>
                <w:sz w:val="18"/>
                <w:szCs w:val="18"/>
                <w:lang w:eastAsia="en-US"/>
              </w:rPr>
              <w:t>Cell 2</w:t>
            </w:r>
          </w:p>
        </w:tc>
      </w:tr>
      <w:tr w:rsidR="00CA08B2" w:rsidRPr="00836ADA" w14:paraId="00B0BBB3"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8E27ACB" w14:textId="77777777" w:rsidR="00CA08B2" w:rsidRPr="00836ADA" w:rsidRDefault="00CA08B2" w:rsidP="009A5515">
            <w:pPr>
              <w:pStyle w:val="TAC"/>
              <w:rPr>
                <w:rFonts w:cs="Arial"/>
                <w:lang w:eastAsia="en-US"/>
              </w:rPr>
            </w:pP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738D7172" w14:textId="77777777" w:rsidR="00CA08B2" w:rsidRPr="00836ADA" w:rsidRDefault="00CA08B2" w:rsidP="009A5515">
            <w:pPr>
              <w:pStyle w:val="TAC"/>
              <w:rPr>
                <w:rFonts w:eastAsia="?? ??" w:cs="Arial"/>
                <w:lang w:eastAsia="en-US"/>
              </w:rPr>
            </w:pPr>
          </w:p>
        </w:tc>
        <w:tc>
          <w:tcPr>
            <w:tcW w:w="1303" w:type="dxa"/>
            <w:tcBorders>
              <w:top w:val="single" w:sz="6" w:space="0" w:color="auto"/>
              <w:left w:val="single" w:sz="6" w:space="0" w:color="auto"/>
              <w:bottom w:val="single" w:sz="6" w:space="0" w:color="auto"/>
              <w:right w:val="single" w:sz="6" w:space="0" w:color="auto"/>
            </w:tcBorders>
            <w:shd w:val="clear" w:color="auto" w:fill="auto"/>
          </w:tcPr>
          <w:p w14:paraId="144608FE" w14:textId="77777777" w:rsidR="00CA08B2" w:rsidRPr="00836ADA" w:rsidRDefault="00CA08B2" w:rsidP="009A5515">
            <w:pPr>
              <w:pStyle w:val="TH"/>
              <w:rPr>
                <w:rFonts w:cs="v4.2.0"/>
                <w:sz w:val="18"/>
                <w:szCs w:val="18"/>
                <w:lang w:eastAsia="en-US"/>
              </w:rPr>
            </w:pPr>
            <w:r w:rsidRPr="00836ADA">
              <w:rPr>
                <w:rFonts w:cs="v4.2.0"/>
                <w:sz w:val="18"/>
                <w:szCs w:val="18"/>
                <w:lang w:eastAsia="en-US"/>
              </w:rPr>
              <w:t>T1</w:t>
            </w:r>
          </w:p>
        </w:tc>
        <w:tc>
          <w:tcPr>
            <w:tcW w:w="1362" w:type="dxa"/>
            <w:tcBorders>
              <w:top w:val="single" w:sz="6" w:space="0" w:color="auto"/>
              <w:left w:val="single" w:sz="6" w:space="0" w:color="auto"/>
              <w:bottom w:val="single" w:sz="6" w:space="0" w:color="auto"/>
              <w:right w:val="single" w:sz="6" w:space="0" w:color="auto"/>
            </w:tcBorders>
            <w:shd w:val="clear" w:color="auto" w:fill="auto"/>
          </w:tcPr>
          <w:p w14:paraId="5DD3C560" w14:textId="77777777" w:rsidR="00CA08B2" w:rsidRPr="00836ADA" w:rsidRDefault="00CA08B2" w:rsidP="009A5515">
            <w:pPr>
              <w:pStyle w:val="TH"/>
              <w:rPr>
                <w:rFonts w:cs="v4.2.0"/>
                <w:sz w:val="18"/>
                <w:szCs w:val="18"/>
                <w:lang w:eastAsia="en-US"/>
              </w:rPr>
            </w:pPr>
            <w:r w:rsidRPr="00836ADA">
              <w:rPr>
                <w:rFonts w:cs="v4.2.0"/>
                <w:sz w:val="18"/>
                <w:szCs w:val="18"/>
                <w:lang w:eastAsia="en-US"/>
              </w:rPr>
              <w:t>T2</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2047CA32" w14:textId="77777777" w:rsidR="00CA08B2" w:rsidRPr="00836ADA" w:rsidRDefault="00CA08B2" w:rsidP="009A5515">
            <w:pPr>
              <w:pStyle w:val="TH"/>
              <w:rPr>
                <w:rFonts w:cs="v4.2.0"/>
                <w:sz w:val="18"/>
                <w:szCs w:val="18"/>
                <w:lang w:eastAsia="en-US"/>
              </w:rPr>
            </w:pPr>
            <w:r w:rsidRPr="00836ADA">
              <w:rPr>
                <w:rFonts w:cs="v4.2.0"/>
                <w:sz w:val="18"/>
                <w:szCs w:val="18"/>
                <w:lang w:eastAsia="en-US"/>
              </w:rPr>
              <w:t>T1</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7D249D3A" w14:textId="77777777" w:rsidR="00CA08B2" w:rsidRPr="00836ADA" w:rsidRDefault="00CA08B2" w:rsidP="009A5515">
            <w:pPr>
              <w:pStyle w:val="TH"/>
              <w:rPr>
                <w:rFonts w:cs="v4.2.0"/>
                <w:sz w:val="18"/>
                <w:szCs w:val="18"/>
                <w:lang w:eastAsia="en-US"/>
              </w:rPr>
            </w:pPr>
            <w:r w:rsidRPr="00836ADA">
              <w:rPr>
                <w:rFonts w:cs="v4.2.0"/>
                <w:sz w:val="18"/>
                <w:szCs w:val="18"/>
                <w:lang w:eastAsia="en-US"/>
              </w:rPr>
              <w:t>T2</w:t>
            </w:r>
          </w:p>
        </w:tc>
      </w:tr>
      <w:tr w:rsidR="00CA08B2" w:rsidRPr="00836ADA" w14:paraId="376A63EC"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171D7ECC" w14:textId="77777777" w:rsidR="00CA08B2" w:rsidRPr="00836ADA" w:rsidRDefault="00CA08B2" w:rsidP="009A5515">
            <w:pPr>
              <w:pStyle w:val="TAC"/>
              <w:rPr>
                <w:rFonts w:cs="Arial"/>
                <w:lang w:eastAsia="en-US"/>
              </w:rPr>
            </w:pPr>
            <w:r w:rsidRPr="00836ADA">
              <w:rPr>
                <w:rFonts w:cs="Arial"/>
                <w:lang w:eastAsia="en-US"/>
              </w:rPr>
              <w:t>UTRA RF Channel Number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61961780" w14:textId="77777777" w:rsidR="00CA08B2" w:rsidRPr="00836ADA" w:rsidRDefault="00CA08B2" w:rsidP="009A5515">
            <w:pPr>
              <w:pStyle w:val="TAC"/>
              <w:rPr>
                <w:rFonts w:eastAsia="?? ??" w:cs="Arial"/>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5610621A" w14:textId="77777777" w:rsidR="00CA08B2" w:rsidRPr="00836ADA" w:rsidRDefault="00CA08B2" w:rsidP="009A5515">
            <w:pPr>
              <w:pStyle w:val="TAC"/>
              <w:rPr>
                <w:rFonts w:eastAsia="?? ??" w:cs="Arial"/>
                <w:lang w:eastAsia="en-US"/>
              </w:rPr>
            </w:pPr>
            <w:r w:rsidRPr="00836ADA">
              <w:rPr>
                <w:rFonts w:eastAsia="?? ??" w:cs="Arial"/>
                <w:lang w:eastAsia="en-US"/>
              </w:rPr>
              <w:t>Channel 1</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4D906473" w14:textId="77777777" w:rsidR="00CA08B2" w:rsidRPr="00836ADA" w:rsidRDefault="00CA08B2" w:rsidP="009A5515">
            <w:pPr>
              <w:pStyle w:val="TAC"/>
              <w:rPr>
                <w:rFonts w:eastAsia="?? ??" w:cs="Arial"/>
                <w:lang w:eastAsia="en-US"/>
              </w:rPr>
            </w:pPr>
            <w:r w:rsidRPr="00836ADA">
              <w:rPr>
                <w:rFonts w:eastAsia="?? ??" w:cs="Arial"/>
                <w:lang w:eastAsia="en-US"/>
              </w:rPr>
              <w:t>Channel 2</w:t>
            </w:r>
          </w:p>
        </w:tc>
      </w:tr>
      <w:tr w:rsidR="00CA08B2" w:rsidRPr="00836ADA" w14:paraId="3977E764"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7882DE7" w14:textId="77777777" w:rsidR="00CA08B2" w:rsidRPr="00836ADA" w:rsidRDefault="00CA08B2" w:rsidP="009A5515">
            <w:pPr>
              <w:pStyle w:val="TAC"/>
              <w:rPr>
                <w:rFonts w:cs="Arial"/>
                <w:lang w:eastAsia="en-US"/>
              </w:rPr>
            </w:pPr>
            <w:r w:rsidRPr="00836ADA">
              <w:rPr>
                <w:rFonts w:cs="Arial"/>
                <w:lang w:eastAsia="en-US"/>
              </w:rPr>
              <w:t>CPICH_Ec/Ior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0E55B03E"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856EC48" w14:textId="77777777" w:rsidR="00CA08B2" w:rsidRPr="00836ADA" w:rsidRDefault="00CA08B2" w:rsidP="009A5515">
            <w:pPr>
              <w:pStyle w:val="TAC"/>
              <w:rPr>
                <w:rFonts w:eastAsia="?? ??" w:cs="Arial"/>
                <w:lang w:eastAsia="en-US"/>
              </w:rPr>
            </w:pPr>
            <w:r w:rsidRPr="00836ADA">
              <w:rPr>
                <w:rFonts w:eastAsia="?? ??" w:cs="Arial"/>
                <w:lang w:eastAsia="en-US"/>
              </w:rPr>
              <w:t>-10</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09B32AA6" w14:textId="77777777" w:rsidR="00CA08B2" w:rsidRPr="00836ADA" w:rsidRDefault="00CA08B2" w:rsidP="009A5515">
            <w:pPr>
              <w:pStyle w:val="TAC"/>
              <w:rPr>
                <w:rFonts w:eastAsia="?? ??" w:cs="Arial"/>
                <w:lang w:eastAsia="en-US"/>
              </w:rPr>
            </w:pPr>
            <w:r w:rsidRPr="00836ADA">
              <w:rPr>
                <w:rFonts w:eastAsia="?? ??" w:cs="Arial"/>
                <w:lang w:eastAsia="en-US"/>
              </w:rPr>
              <w:t>-10</w:t>
            </w:r>
          </w:p>
        </w:tc>
      </w:tr>
      <w:tr w:rsidR="00CA08B2" w:rsidRPr="00836ADA" w14:paraId="1E1B2A2D"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47F4ACF0" w14:textId="77777777" w:rsidR="00CA08B2" w:rsidRPr="00836ADA" w:rsidRDefault="00CA08B2" w:rsidP="009A5515">
            <w:pPr>
              <w:pStyle w:val="TAC"/>
              <w:rPr>
                <w:rFonts w:cs="Arial"/>
                <w:lang w:eastAsia="en-US"/>
              </w:rPr>
            </w:pPr>
            <w:r w:rsidRPr="00836ADA">
              <w:rPr>
                <w:rFonts w:cs="Arial"/>
                <w:lang w:eastAsia="en-US"/>
              </w:rPr>
              <w:t>PCCPCH_Ec/Ior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109B4337"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2F6E4828" w14:textId="77777777" w:rsidR="00CA08B2" w:rsidRPr="00836ADA" w:rsidRDefault="00CA08B2" w:rsidP="009A5515">
            <w:pPr>
              <w:pStyle w:val="TAC"/>
              <w:rPr>
                <w:rFonts w:eastAsia="?? ??" w:cs="Arial"/>
                <w:lang w:eastAsia="en-US"/>
              </w:rPr>
            </w:pPr>
            <w:r w:rsidRPr="00836ADA">
              <w:rPr>
                <w:rFonts w:eastAsia="?? ??" w:cs="Arial"/>
                <w:lang w:eastAsia="en-US"/>
              </w:rPr>
              <w:t>-12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34D302B2" w14:textId="77777777" w:rsidR="00CA08B2" w:rsidRPr="00836ADA" w:rsidRDefault="00CA08B2" w:rsidP="009A5515">
            <w:pPr>
              <w:pStyle w:val="TAC"/>
              <w:rPr>
                <w:rFonts w:eastAsia="?? ??" w:cs="Arial"/>
                <w:lang w:eastAsia="en-US"/>
              </w:rPr>
            </w:pPr>
            <w:r w:rsidRPr="00836ADA">
              <w:rPr>
                <w:rFonts w:eastAsia="?? ??" w:cs="Arial"/>
                <w:lang w:eastAsia="en-US"/>
              </w:rPr>
              <w:t>-12</w:t>
            </w:r>
          </w:p>
        </w:tc>
      </w:tr>
      <w:tr w:rsidR="00CA08B2" w:rsidRPr="00836ADA" w14:paraId="11998650"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132DCD14" w14:textId="77777777" w:rsidR="00CA08B2" w:rsidRPr="00836ADA" w:rsidRDefault="00CA08B2" w:rsidP="009A5515">
            <w:pPr>
              <w:pStyle w:val="TAC"/>
              <w:rPr>
                <w:rFonts w:cs="Arial"/>
                <w:lang w:eastAsia="en-US"/>
              </w:rPr>
            </w:pPr>
            <w:r w:rsidRPr="00836ADA">
              <w:rPr>
                <w:rFonts w:cs="Arial"/>
                <w:lang w:eastAsia="en-US"/>
              </w:rPr>
              <w:t>SCH_Ec/Ior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5F212BBD"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1697E9B3" w14:textId="77777777" w:rsidR="00CA08B2" w:rsidRPr="00836ADA" w:rsidRDefault="00CA08B2" w:rsidP="009A5515">
            <w:pPr>
              <w:pStyle w:val="TAC"/>
              <w:rPr>
                <w:rFonts w:eastAsia="?? ??" w:cs="Arial"/>
                <w:lang w:eastAsia="en-US"/>
              </w:rPr>
            </w:pPr>
            <w:r w:rsidRPr="00836ADA">
              <w:rPr>
                <w:rFonts w:eastAsia="?? ??" w:cs="Arial"/>
                <w:lang w:eastAsia="en-US"/>
              </w:rPr>
              <w:t>-12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5CED2B0D" w14:textId="77777777" w:rsidR="00CA08B2" w:rsidRPr="00836ADA" w:rsidRDefault="00CA08B2" w:rsidP="009A5515">
            <w:pPr>
              <w:pStyle w:val="TAC"/>
              <w:rPr>
                <w:rFonts w:eastAsia="?? ??" w:cs="Arial"/>
                <w:lang w:eastAsia="en-US"/>
              </w:rPr>
            </w:pPr>
            <w:r w:rsidRPr="00836ADA">
              <w:rPr>
                <w:rFonts w:eastAsia="?? ??" w:cs="Arial"/>
                <w:lang w:eastAsia="en-US"/>
              </w:rPr>
              <w:t>-12</w:t>
            </w:r>
          </w:p>
        </w:tc>
      </w:tr>
      <w:tr w:rsidR="00CA08B2" w:rsidRPr="00836ADA" w14:paraId="75DD96EA"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49C276D1" w14:textId="77777777" w:rsidR="00CA08B2" w:rsidRPr="00836ADA" w:rsidRDefault="00CA08B2" w:rsidP="009A5515">
            <w:pPr>
              <w:pStyle w:val="TAC"/>
              <w:rPr>
                <w:rFonts w:cs="Arial"/>
                <w:lang w:eastAsia="en-US"/>
              </w:rPr>
            </w:pPr>
            <w:r w:rsidRPr="00836ADA">
              <w:rPr>
                <w:rFonts w:cs="Arial"/>
                <w:lang w:eastAsia="en-US"/>
              </w:rPr>
              <w:t>PICH_Ec/Ior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4454FBE7"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B50ADCE" w14:textId="77777777" w:rsidR="00CA08B2" w:rsidRPr="00836ADA" w:rsidRDefault="00CA08B2" w:rsidP="009A5515">
            <w:pPr>
              <w:pStyle w:val="TAC"/>
              <w:rPr>
                <w:rFonts w:eastAsia="?? ??" w:cs="Arial"/>
                <w:lang w:eastAsia="en-US"/>
              </w:rPr>
            </w:pPr>
            <w:r w:rsidRPr="00836ADA">
              <w:rPr>
                <w:rFonts w:eastAsia="?? ??" w:cs="Arial"/>
                <w:lang w:eastAsia="en-US"/>
              </w:rPr>
              <w:t>-15</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312865FE" w14:textId="77777777" w:rsidR="00CA08B2" w:rsidRPr="00836ADA" w:rsidRDefault="00CA08B2" w:rsidP="009A5515">
            <w:pPr>
              <w:pStyle w:val="TAC"/>
              <w:rPr>
                <w:rFonts w:eastAsia="?? ??" w:cs="Arial"/>
                <w:lang w:eastAsia="en-US"/>
              </w:rPr>
            </w:pPr>
            <w:r w:rsidRPr="00836ADA">
              <w:rPr>
                <w:rFonts w:eastAsia="?? ??" w:cs="Arial"/>
                <w:lang w:eastAsia="en-US"/>
              </w:rPr>
              <w:t>-15</w:t>
            </w:r>
          </w:p>
        </w:tc>
      </w:tr>
      <w:tr w:rsidR="00CA08B2" w:rsidRPr="00836ADA" w14:paraId="345DD880"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50F38073" w14:textId="77777777" w:rsidR="00CA08B2" w:rsidRPr="00836ADA" w:rsidRDefault="00CA08B2" w:rsidP="009A5515">
            <w:pPr>
              <w:pStyle w:val="TAC"/>
              <w:rPr>
                <w:rFonts w:cs="Arial"/>
                <w:lang w:eastAsia="en-US"/>
              </w:rPr>
            </w:pPr>
            <w:r w:rsidRPr="00836ADA">
              <w:rPr>
                <w:rFonts w:cs="Arial"/>
                <w:lang w:eastAsia="en-US"/>
              </w:rPr>
              <w:t>DPCH_Ec/Ior</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289395EB"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40EB1F8E" w14:textId="77777777" w:rsidR="00CA08B2" w:rsidRPr="00836ADA" w:rsidRDefault="00CA08B2" w:rsidP="009A5515">
            <w:pPr>
              <w:pStyle w:val="TAC"/>
              <w:rPr>
                <w:rFonts w:eastAsia="?? ??" w:cs="Arial"/>
                <w:lang w:eastAsia="en-US"/>
              </w:rPr>
            </w:pPr>
            <w:r w:rsidRPr="00836ADA">
              <w:rPr>
                <w:rFonts w:eastAsia="?? ??" w:cs="Arial"/>
                <w:lang w:eastAsia="en-US"/>
              </w:rPr>
              <w:t>Note 1</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1726537E" w14:textId="77777777" w:rsidR="00CA08B2" w:rsidRPr="00836ADA" w:rsidRDefault="00CA08B2" w:rsidP="009A5515">
            <w:pPr>
              <w:pStyle w:val="TAC"/>
              <w:rPr>
                <w:rFonts w:eastAsia="?? ??" w:cs="Arial"/>
                <w:lang w:eastAsia="en-US"/>
              </w:rPr>
            </w:pPr>
            <w:r w:rsidRPr="00836ADA">
              <w:rPr>
                <w:rFonts w:eastAsia="?? ??" w:cs="Arial"/>
                <w:lang w:eastAsia="en-US"/>
              </w:rPr>
              <w:t>N/A</w:t>
            </w:r>
          </w:p>
        </w:tc>
      </w:tr>
      <w:tr w:rsidR="00CA08B2" w:rsidRPr="00836ADA" w14:paraId="007AC3FD"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F47642B" w14:textId="77777777" w:rsidR="00CA08B2" w:rsidRPr="00836ADA" w:rsidRDefault="00CA08B2" w:rsidP="009A5515">
            <w:pPr>
              <w:pStyle w:val="TAC"/>
              <w:rPr>
                <w:rFonts w:cs="Arial"/>
                <w:lang w:eastAsia="en-US"/>
              </w:rPr>
            </w:pPr>
            <w:r w:rsidRPr="00836ADA">
              <w:rPr>
                <w:rFonts w:cs="Arial"/>
                <w:lang w:eastAsia="en-US"/>
              </w:rPr>
              <w:t>OCNS</w: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40DA8BE7" w14:textId="77777777" w:rsidR="00CA08B2" w:rsidRPr="00836ADA" w:rsidRDefault="00CA08B2" w:rsidP="009A5515">
            <w:pPr>
              <w:pStyle w:val="TAC"/>
              <w:rPr>
                <w:rFonts w:eastAsia="?? ??" w:cs="Arial"/>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1B36054C" w14:textId="77777777" w:rsidR="00CA08B2" w:rsidRPr="00836ADA" w:rsidRDefault="00CA08B2" w:rsidP="009A5515">
            <w:pPr>
              <w:pStyle w:val="TAC"/>
              <w:rPr>
                <w:rFonts w:eastAsia="?? ??" w:cs="Arial"/>
                <w:lang w:eastAsia="en-US"/>
              </w:rPr>
            </w:pPr>
            <w:r w:rsidRPr="00836ADA">
              <w:rPr>
                <w:rFonts w:eastAsia="?? ??" w:cs="Arial"/>
                <w:lang w:eastAsia="en-US"/>
              </w:rPr>
              <w:t>Note 2</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vAlign w:val="center"/>
          </w:tcPr>
          <w:p w14:paraId="0275E910" w14:textId="77777777" w:rsidR="00CA08B2" w:rsidRPr="00836ADA" w:rsidRDefault="00CA08B2" w:rsidP="009A5515">
            <w:pPr>
              <w:pStyle w:val="TAC"/>
              <w:rPr>
                <w:rFonts w:eastAsia="?? ??" w:cs="Arial"/>
                <w:lang w:eastAsia="en-US"/>
              </w:rPr>
            </w:pPr>
            <w:r w:rsidRPr="00836ADA">
              <w:rPr>
                <w:rFonts w:eastAsia="?? ??" w:cs="Arial"/>
                <w:lang w:eastAsia="en-US"/>
              </w:rPr>
              <w:t>-0.941</w:t>
            </w:r>
          </w:p>
        </w:tc>
      </w:tr>
      <w:tr w:rsidR="00CA08B2" w:rsidRPr="00836ADA" w14:paraId="4B49B448"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00BD64BB" w14:textId="77777777" w:rsidR="00CA08B2" w:rsidRPr="00836ADA" w:rsidRDefault="00CA08B2" w:rsidP="009A5515">
            <w:pPr>
              <w:pStyle w:val="TAC"/>
              <w:rPr>
                <w:rFonts w:cs="Arial"/>
                <w:lang w:eastAsia="en-US"/>
              </w:rPr>
            </w:pPr>
            <w:r w:rsidRPr="00836ADA">
              <w:rPr>
                <w:rFonts w:cs="Arial"/>
                <w:position w:val="-10"/>
                <w:lang w:eastAsia="en-US"/>
              </w:rPr>
              <w:object w:dxaOrig="740" w:dyaOrig="340" w14:anchorId="2DC12110">
                <v:shape id="_x0000_i1453" type="#_x0000_t75" style="width:37pt;height:17pt" o:ole="" fillcolor="window">
                  <v:imagedata r:id="rId185" o:title=""/>
                </v:shape>
                <o:OLEObject Type="Embed" ProgID="Equation.3" ShapeID="_x0000_i1453" DrawAspect="Content" ObjectID="_1710576129" r:id="rId548"/>
              </w:objec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7CCE1DA9" w14:textId="77777777" w:rsidR="00CA08B2" w:rsidRPr="00836ADA" w:rsidRDefault="00CA08B2" w:rsidP="009A5515">
            <w:pPr>
              <w:pStyle w:val="TAC"/>
              <w:rPr>
                <w:rFonts w:eastAsia="?? ??" w:cs="Arial"/>
                <w:lang w:eastAsia="en-US"/>
              </w:rPr>
            </w:pPr>
            <w:r w:rsidRPr="00836ADA">
              <w:rPr>
                <w:rFonts w:eastAsia="?? ??" w:cs="Arial"/>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A54D144" w14:textId="77777777" w:rsidR="00CA08B2" w:rsidRPr="00836ADA" w:rsidRDefault="00CA08B2" w:rsidP="009A5515">
            <w:pPr>
              <w:pStyle w:val="TAC"/>
              <w:rPr>
                <w:rFonts w:eastAsia="?? ??" w:cs="Arial"/>
                <w:lang w:eastAsia="en-US"/>
              </w:rPr>
            </w:pPr>
            <w:r w:rsidRPr="00836ADA">
              <w:rPr>
                <w:rFonts w:eastAsia="?? ??" w:cs="Arial"/>
                <w:lang w:eastAsia="en-US"/>
              </w:rPr>
              <w:t>0</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72ECE6E8" w14:textId="77777777" w:rsidR="00CA08B2" w:rsidRPr="00836ADA" w:rsidRDefault="00CA08B2" w:rsidP="009A5515">
            <w:pPr>
              <w:pStyle w:val="TH"/>
              <w:rPr>
                <w:rFonts w:cs="v4.2.0"/>
                <w:b w:val="0"/>
                <w:sz w:val="18"/>
                <w:szCs w:val="18"/>
                <w:lang w:eastAsia="en-US"/>
              </w:rPr>
            </w:pPr>
            <w:r w:rsidRPr="00836ADA">
              <w:rPr>
                <w:rFonts w:eastAsia="?? ??" w:cs="Arial"/>
                <w:b w:val="0"/>
                <w:sz w:val="18"/>
                <w:szCs w:val="18"/>
                <w:lang w:eastAsia="en-US"/>
              </w:rPr>
              <w:t>-Infinity</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05633DE2"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-1.8</w:t>
            </w:r>
          </w:p>
        </w:tc>
      </w:tr>
      <w:tr w:rsidR="00CA08B2" w:rsidRPr="00836ADA" w14:paraId="58AC6BE1"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vAlign w:val="center"/>
          </w:tcPr>
          <w:p w14:paraId="65961C4D" w14:textId="77777777" w:rsidR="00CA08B2" w:rsidRPr="00836ADA" w:rsidRDefault="00CA08B2" w:rsidP="009A5515">
            <w:pPr>
              <w:pStyle w:val="TAC"/>
              <w:rPr>
                <w:rFonts w:cs="Arial"/>
                <w:lang w:eastAsia="en-US"/>
              </w:rPr>
            </w:pPr>
            <w:r w:rsidRPr="00836ADA">
              <w:rPr>
                <w:rFonts w:cs="Arial"/>
                <w:position w:val="-10"/>
                <w:lang w:eastAsia="en-US"/>
              </w:rPr>
              <w:object w:dxaOrig="320" w:dyaOrig="300" w14:anchorId="651E2532">
                <v:shape id="_x0000_i1454" type="#_x0000_t75" style="width:16pt;height:15pt" o:ole="" fillcolor="window">
                  <v:imagedata r:id="rId187" o:title=""/>
                </v:shape>
                <o:OLEObject Type="Embed" ProgID="Equation.3" ShapeID="_x0000_i1454" DrawAspect="Content" ObjectID="_1710576130" r:id="rId549"/>
              </w:object>
            </w:r>
          </w:p>
        </w:tc>
        <w:tc>
          <w:tcPr>
            <w:tcW w:w="1587" w:type="dxa"/>
            <w:tcBorders>
              <w:top w:val="single" w:sz="6" w:space="0" w:color="auto"/>
              <w:left w:val="single" w:sz="6" w:space="0" w:color="auto"/>
              <w:bottom w:val="single" w:sz="6" w:space="0" w:color="auto"/>
              <w:right w:val="single" w:sz="6" w:space="0" w:color="auto"/>
            </w:tcBorders>
            <w:shd w:val="clear" w:color="auto" w:fill="auto"/>
            <w:vAlign w:val="center"/>
          </w:tcPr>
          <w:p w14:paraId="4AC89043" w14:textId="77777777" w:rsidR="00CA08B2" w:rsidRPr="00836ADA" w:rsidRDefault="00CA08B2" w:rsidP="009A5515">
            <w:pPr>
              <w:pStyle w:val="TAC"/>
              <w:rPr>
                <w:rFonts w:eastAsia="?? ??" w:cs="Arial"/>
                <w:lang w:eastAsia="en-US"/>
              </w:rPr>
            </w:pPr>
            <w:r w:rsidRPr="00836ADA">
              <w:rPr>
                <w:rFonts w:eastAsia="?? ??" w:cs="Arial"/>
                <w:lang w:eastAsia="en-US"/>
              </w:rPr>
              <w:t>dBm/3,84 MHz</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vAlign w:val="center"/>
          </w:tcPr>
          <w:p w14:paraId="0B532F76" w14:textId="77777777" w:rsidR="00CA08B2" w:rsidRPr="00836ADA" w:rsidRDefault="00CA08B2" w:rsidP="009A5515">
            <w:pPr>
              <w:pStyle w:val="TAC"/>
              <w:rPr>
                <w:rFonts w:eastAsia="?? ??" w:cs="Arial"/>
                <w:lang w:eastAsia="en-US"/>
              </w:rPr>
            </w:pPr>
            <w:r w:rsidRPr="00836ADA">
              <w:rPr>
                <w:rFonts w:eastAsia="?? ??" w:cs="Arial"/>
                <w:lang w:eastAsia="en-US"/>
              </w:rPr>
              <w:t>-70</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tcPr>
          <w:p w14:paraId="11508289"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-70</w:t>
            </w:r>
          </w:p>
        </w:tc>
      </w:tr>
      <w:tr w:rsidR="00CA08B2" w:rsidRPr="00836ADA" w14:paraId="7886D816" w14:textId="77777777" w:rsidTr="00617CB7">
        <w:trPr>
          <w:trHeight w:val="61"/>
          <w:jc w:val="center"/>
        </w:trPr>
        <w:tc>
          <w:tcPr>
            <w:tcW w:w="2425" w:type="dxa"/>
            <w:tcBorders>
              <w:top w:val="single" w:sz="6" w:space="0" w:color="auto"/>
              <w:left w:val="single" w:sz="4" w:space="0" w:color="auto"/>
              <w:bottom w:val="single" w:sz="6" w:space="0" w:color="auto"/>
              <w:right w:val="single" w:sz="6" w:space="0" w:color="auto"/>
            </w:tcBorders>
            <w:shd w:val="clear" w:color="auto" w:fill="auto"/>
          </w:tcPr>
          <w:p w14:paraId="69B373B9" w14:textId="77777777" w:rsidR="00CA08B2" w:rsidRPr="00836ADA" w:rsidRDefault="00CA08B2" w:rsidP="009A5515">
            <w:pPr>
              <w:pStyle w:val="TH"/>
              <w:rPr>
                <w:rFonts w:cs="v4.2.0"/>
                <w:b w:val="0"/>
                <w:sz w:val="18"/>
                <w:szCs w:val="18"/>
                <w:lang w:eastAsia="en-US"/>
              </w:rPr>
            </w:pPr>
            <w:r w:rsidRPr="00836ADA">
              <w:rPr>
                <w:rFonts w:cs="Arial"/>
                <w:b w:val="0"/>
                <w:sz w:val="18"/>
                <w:szCs w:val="18"/>
                <w:lang w:eastAsia="en-US"/>
              </w:rPr>
              <w:t>CPICH_Ec/Io</w:t>
            </w:r>
          </w:p>
        </w:tc>
        <w:tc>
          <w:tcPr>
            <w:tcW w:w="1587" w:type="dxa"/>
            <w:tcBorders>
              <w:top w:val="single" w:sz="6" w:space="0" w:color="auto"/>
              <w:left w:val="single" w:sz="6" w:space="0" w:color="auto"/>
              <w:bottom w:val="single" w:sz="6" w:space="0" w:color="auto"/>
              <w:right w:val="single" w:sz="6" w:space="0" w:color="auto"/>
            </w:tcBorders>
            <w:shd w:val="clear" w:color="auto" w:fill="auto"/>
          </w:tcPr>
          <w:p w14:paraId="246B6A02"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dB</w:t>
            </w: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tcPr>
          <w:p w14:paraId="47CE947C"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-13</w:t>
            </w:r>
          </w:p>
        </w:tc>
        <w:tc>
          <w:tcPr>
            <w:tcW w:w="1473" w:type="dxa"/>
            <w:tcBorders>
              <w:top w:val="single" w:sz="6" w:space="0" w:color="auto"/>
              <w:left w:val="single" w:sz="6" w:space="0" w:color="auto"/>
              <w:bottom w:val="single" w:sz="6" w:space="0" w:color="auto"/>
              <w:right w:val="single" w:sz="6" w:space="0" w:color="auto"/>
            </w:tcBorders>
            <w:shd w:val="clear" w:color="auto" w:fill="auto"/>
          </w:tcPr>
          <w:p w14:paraId="5B233701" w14:textId="77777777" w:rsidR="00CA08B2" w:rsidRPr="00836ADA" w:rsidRDefault="00CA08B2" w:rsidP="009A5515">
            <w:pPr>
              <w:pStyle w:val="TH"/>
              <w:rPr>
                <w:rFonts w:cs="v4.2.0"/>
                <w:b w:val="0"/>
                <w:sz w:val="18"/>
                <w:szCs w:val="18"/>
                <w:lang w:eastAsia="en-US"/>
              </w:rPr>
            </w:pPr>
            <w:r w:rsidRPr="00836ADA">
              <w:rPr>
                <w:rFonts w:eastAsia="?? ??" w:cs="Arial"/>
                <w:b w:val="0"/>
                <w:sz w:val="18"/>
                <w:szCs w:val="18"/>
                <w:lang w:eastAsia="en-US"/>
              </w:rPr>
              <w:t>-Infinity</w:t>
            </w:r>
          </w:p>
        </w:tc>
        <w:tc>
          <w:tcPr>
            <w:tcW w:w="1394" w:type="dxa"/>
            <w:tcBorders>
              <w:top w:val="single" w:sz="6" w:space="0" w:color="auto"/>
              <w:left w:val="single" w:sz="6" w:space="0" w:color="auto"/>
              <w:bottom w:val="single" w:sz="6" w:space="0" w:color="auto"/>
              <w:right w:val="single" w:sz="4" w:space="0" w:color="auto"/>
            </w:tcBorders>
            <w:shd w:val="clear" w:color="auto" w:fill="auto"/>
          </w:tcPr>
          <w:p w14:paraId="71021905"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-14</w:t>
            </w:r>
          </w:p>
        </w:tc>
      </w:tr>
      <w:tr w:rsidR="00CA08B2" w:rsidRPr="00836ADA" w14:paraId="20B1DE01" w14:textId="77777777" w:rsidTr="00617CB7">
        <w:trPr>
          <w:jc w:val="center"/>
        </w:trPr>
        <w:tc>
          <w:tcPr>
            <w:tcW w:w="2425" w:type="dxa"/>
            <w:tcBorders>
              <w:top w:val="single" w:sz="6" w:space="0" w:color="auto"/>
              <w:left w:val="single" w:sz="4" w:space="0" w:color="auto"/>
              <w:bottom w:val="single" w:sz="6" w:space="0" w:color="auto"/>
              <w:right w:val="single" w:sz="6" w:space="0" w:color="auto"/>
            </w:tcBorders>
            <w:shd w:val="clear" w:color="auto" w:fill="auto"/>
          </w:tcPr>
          <w:p w14:paraId="681CCD2F"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Propagation Condition</w:t>
            </w:r>
          </w:p>
        </w:tc>
        <w:tc>
          <w:tcPr>
            <w:tcW w:w="1587" w:type="dxa"/>
            <w:tcBorders>
              <w:top w:val="single" w:sz="6" w:space="0" w:color="auto"/>
              <w:left w:val="single" w:sz="6" w:space="0" w:color="auto"/>
              <w:bottom w:val="single" w:sz="6" w:space="0" w:color="auto"/>
              <w:right w:val="single" w:sz="6" w:space="0" w:color="auto"/>
            </w:tcBorders>
            <w:shd w:val="clear" w:color="auto" w:fill="auto"/>
          </w:tcPr>
          <w:p w14:paraId="33F87465" w14:textId="77777777" w:rsidR="00CA08B2" w:rsidRPr="00836ADA" w:rsidRDefault="00CA08B2" w:rsidP="009A5515">
            <w:pPr>
              <w:pStyle w:val="TH"/>
              <w:rPr>
                <w:rFonts w:cs="v4.2.0"/>
                <w:b w:val="0"/>
                <w:sz w:val="18"/>
                <w:szCs w:val="18"/>
                <w:lang w:eastAsia="en-US"/>
              </w:rPr>
            </w:pPr>
          </w:p>
        </w:tc>
        <w:tc>
          <w:tcPr>
            <w:tcW w:w="2665" w:type="dxa"/>
            <w:gridSpan w:val="2"/>
            <w:tcBorders>
              <w:top w:val="single" w:sz="6" w:space="0" w:color="auto"/>
              <w:left w:val="single" w:sz="6" w:space="0" w:color="auto"/>
              <w:bottom w:val="single" w:sz="6" w:space="0" w:color="auto"/>
              <w:right w:val="single" w:sz="6" w:space="0" w:color="auto"/>
            </w:tcBorders>
            <w:shd w:val="clear" w:color="auto" w:fill="auto"/>
          </w:tcPr>
          <w:p w14:paraId="5D9604E1"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AWGN</w:t>
            </w:r>
          </w:p>
        </w:tc>
        <w:tc>
          <w:tcPr>
            <w:tcW w:w="2867" w:type="dxa"/>
            <w:gridSpan w:val="2"/>
            <w:tcBorders>
              <w:top w:val="single" w:sz="6" w:space="0" w:color="auto"/>
              <w:left w:val="single" w:sz="6" w:space="0" w:color="auto"/>
              <w:bottom w:val="single" w:sz="6" w:space="0" w:color="auto"/>
              <w:right w:val="single" w:sz="4" w:space="0" w:color="auto"/>
            </w:tcBorders>
            <w:shd w:val="clear" w:color="auto" w:fill="auto"/>
          </w:tcPr>
          <w:p w14:paraId="5F4622CC" w14:textId="77777777" w:rsidR="00CA08B2" w:rsidRPr="00836ADA" w:rsidRDefault="00CA08B2" w:rsidP="009A5515">
            <w:pPr>
              <w:pStyle w:val="TH"/>
              <w:rPr>
                <w:rFonts w:cs="v4.2.0"/>
                <w:b w:val="0"/>
                <w:sz w:val="18"/>
                <w:szCs w:val="18"/>
                <w:lang w:eastAsia="en-US"/>
              </w:rPr>
            </w:pPr>
            <w:r w:rsidRPr="00836ADA">
              <w:rPr>
                <w:rFonts w:cs="v4.2.0"/>
                <w:b w:val="0"/>
                <w:sz w:val="18"/>
                <w:szCs w:val="18"/>
                <w:lang w:eastAsia="en-US"/>
              </w:rPr>
              <w:t>Case 5 as specified in Annex B of TS25.101</w:t>
            </w:r>
          </w:p>
        </w:tc>
      </w:tr>
      <w:tr w:rsidR="00CA08B2" w:rsidRPr="00836ADA" w14:paraId="0A458270" w14:textId="77777777" w:rsidTr="00617CB7">
        <w:trPr>
          <w:jc w:val="center"/>
        </w:trPr>
        <w:tc>
          <w:tcPr>
            <w:tcW w:w="9544" w:type="dxa"/>
            <w:gridSpan w:val="6"/>
            <w:tcBorders>
              <w:top w:val="single" w:sz="6" w:space="0" w:color="auto"/>
              <w:left w:val="single" w:sz="4" w:space="0" w:color="auto"/>
              <w:bottom w:val="single" w:sz="4" w:space="0" w:color="auto"/>
              <w:right w:val="single" w:sz="4" w:space="0" w:color="auto"/>
            </w:tcBorders>
            <w:shd w:val="clear" w:color="auto" w:fill="auto"/>
          </w:tcPr>
          <w:p w14:paraId="629E836F" w14:textId="77777777" w:rsidR="00CA08B2" w:rsidRPr="00836ADA" w:rsidRDefault="00CA08B2" w:rsidP="009A5515">
            <w:pPr>
              <w:pStyle w:val="TAN"/>
              <w:rPr>
                <w:rFonts w:cs="Arial"/>
                <w:snapToGrid w:val="0"/>
                <w:lang w:eastAsia="en-US"/>
              </w:rPr>
            </w:pPr>
            <w:r w:rsidRPr="00836ADA">
              <w:rPr>
                <w:rFonts w:cs="Arial"/>
                <w:snapToGrid w:val="0"/>
                <w:lang w:eastAsia="en-US"/>
              </w:rPr>
              <w:t>Note 1:</w:t>
            </w:r>
            <w:r w:rsidRPr="00836ADA">
              <w:rPr>
                <w:rFonts w:cs="Arial"/>
                <w:snapToGrid w:val="0"/>
                <w:lang w:eastAsia="en-US"/>
              </w:rPr>
              <w:tab/>
              <w:t xml:space="preserve">The DPCH level is controlled by the power control loop </w:t>
            </w:r>
          </w:p>
          <w:p w14:paraId="76252691" w14:textId="77777777" w:rsidR="00CA08B2" w:rsidRPr="00836ADA" w:rsidRDefault="00CA08B2" w:rsidP="009A5515">
            <w:pPr>
              <w:pStyle w:val="TAN"/>
              <w:rPr>
                <w:rFonts w:cs="v4.2.0"/>
                <w:lang w:eastAsia="en-US"/>
              </w:rPr>
            </w:pPr>
            <w:r w:rsidRPr="00836ADA">
              <w:rPr>
                <w:rFonts w:cs="Arial"/>
                <w:snapToGrid w:val="0"/>
                <w:lang w:eastAsia="en-US"/>
              </w:rPr>
              <w:t>Note 2:</w:t>
            </w:r>
            <w:r w:rsidRPr="00836ADA">
              <w:rPr>
                <w:rFonts w:cs="Arial"/>
                <w:snapToGrid w:val="0"/>
                <w:lang w:eastAsia="en-US"/>
              </w:rPr>
              <w:tab/>
              <w:t>The power of the OCNS channel that is added shall make the total power from the cell to be equal to Ior</w:t>
            </w:r>
          </w:p>
        </w:tc>
      </w:tr>
    </w:tbl>
    <w:p w14:paraId="27A9BC9C" w14:textId="77777777" w:rsidR="00CA08B2" w:rsidRPr="00836ADA" w:rsidRDefault="00CA08B2" w:rsidP="00CA08B2">
      <w:pPr>
        <w:rPr>
          <w:rFonts w:cs="v4.2.0"/>
        </w:rPr>
      </w:pPr>
    </w:p>
    <w:p w14:paraId="35B56FCF" w14:textId="77777777" w:rsidR="00CA08B2" w:rsidRPr="00836ADA" w:rsidRDefault="00CA08B2" w:rsidP="00C220BE">
      <w:pPr>
        <w:pStyle w:val="TH"/>
      </w:pPr>
      <w:r w:rsidRPr="00836ADA">
        <w:t>Table A.8.32: Cell specific test parameters for Correct reporting of E-UTRAN TDD neighbours in fading propagation condition (cell 3)</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1440"/>
        <w:gridCol w:w="2228"/>
        <w:gridCol w:w="2126"/>
      </w:tblGrid>
      <w:tr w:rsidR="00CA08B2" w:rsidRPr="00836ADA" w14:paraId="0426EBEC" w14:textId="77777777">
        <w:trPr>
          <w:cantSplit/>
        </w:trPr>
        <w:tc>
          <w:tcPr>
            <w:tcW w:w="3136" w:type="dxa"/>
            <w:vMerge w:val="restart"/>
            <w:tcBorders>
              <w:top w:val="single" w:sz="4" w:space="0" w:color="auto"/>
              <w:left w:val="single" w:sz="4" w:space="0" w:color="auto"/>
            </w:tcBorders>
          </w:tcPr>
          <w:p w14:paraId="0C8F2873" w14:textId="77777777" w:rsidR="00CA08B2" w:rsidRPr="00836ADA" w:rsidRDefault="00CA08B2" w:rsidP="009A5515">
            <w:pPr>
              <w:pStyle w:val="TAH"/>
              <w:rPr>
                <w:rFonts w:cs="v4.2.0"/>
                <w:lang w:eastAsia="en-US"/>
              </w:rPr>
            </w:pPr>
            <w:r w:rsidRPr="00836ADA">
              <w:rPr>
                <w:rFonts w:cs="v4.2.0"/>
                <w:lang w:eastAsia="en-US"/>
              </w:rPr>
              <w:t>Parameter</w:t>
            </w:r>
          </w:p>
        </w:tc>
        <w:tc>
          <w:tcPr>
            <w:tcW w:w="1440" w:type="dxa"/>
            <w:vMerge w:val="restart"/>
            <w:tcBorders>
              <w:top w:val="single" w:sz="4" w:space="0" w:color="auto"/>
            </w:tcBorders>
          </w:tcPr>
          <w:p w14:paraId="6B0F8BDB" w14:textId="77777777" w:rsidR="00CA08B2" w:rsidRPr="00836ADA" w:rsidRDefault="00CA08B2" w:rsidP="009A5515">
            <w:pPr>
              <w:pStyle w:val="TAH"/>
              <w:rPr>
                <w:rFonts w:cs="v4.2.0"/>
                <w:lang w:eastAsia="en-US"/>
              </w:rPr>
            </w:pPr>
            <w:r w:rsidRPr="00836ADA">
              <w:rPr>
                <w:rFonts w:cs="v4.2.0"/>
                <w:lang w:eastAsia="en-US"/>
              </w:rPr>
              <w:t>Unit</w:t>
            </w:r>
          </w:p>
        </w:tc>
        <w:tc>
          <w:tcPr>
            <w:tcW w:w="4354" w:type="dxa"/>
            <w:gridSpan w:val="2"/>
            <w:tcBorders>
              <w:top w:val="single" w:sz="4" w:space="0" w:color="auto"/>
            </w:tcBorders>
          </w:tcPr>
          <w:p w14:paraId="4E7546B8" w14:textId="77777777" w:rsidR="00CA08B2" w:rsidRPr="00836ADA" w:rsidRDefault="00CA08B2" w:rsidP="009A5515">
            <w:pPr>
              <w:pStyle w:val="TAH"/>
              <w:rPr>
                <w:rFonts w:cs="v4.2.0"/>
                <w:lang w:eastAsia="en-US"/>
              </w:rPr>
            </w:pPr>
            <w:r w:rsidRPr="00836ADA">
              <w:rPr>
                <w:rFonts w:cs="v4.2.0"/>
                <w:lang w:eastAsia="en-US"/>
              </w:rPr>
              <w:t>Cell 3</w:t>
            </w:r>
          </w:p>
        </w:tc>
      </w:tr>
      <w:tr w:rsidR="00CA08B2" w:rsidRPr="00836ADA" w14:paraId="5BC4C93D" w14:textId="77777777">
        <w:trPr>
          <w:cantSplit/>
        </w:trPr>
        <w:tc>
          <w:tcPr>
            <w:tcW w:w="3136" w:type="dxa"/>
            <w:vMerge/>
            <w:tcBorders>
              <w:left w:val="single" w:sz="4" w:space="0" w:color="auto"/>
              <w:bottom w:val="single" w:sz="4" w:space="0" w:color="auto"/>
            </w:tcBorders>
          </w:tcPr>
          <w:p w14:paraId="64355F80" w14:textId="77777777" w:rsidR="00CA08B2" w:rsidRPr="00836ADA" w:rsidRDefault="00CA08B2" w:rsidP="009A5515">
            <w:pPr>
              <w:pStyle w:val="TAH"/>
              <w:rPr>
                <w:rFonts w:cs="v4.2.0"/>
                <w:lang w:eastAsia="en-US"/>
              </w:rPr>
            </w:pPr>
          </w:p>
        </w:tc>
        <w:tc>
          <w:tcPr>
            <w:tcW w:w="1440" w:type="dxa"/>
            <w:vMerge/>
            <w:tcBorders>
              <w:bottom w:val="single" w:sz="4" w:space="0" w:color="auto"/>
            </w:tcBorders>
          </w:tcPr>
          <w:p w14:paraId="6E9D9620" w14:textId="77777777" w:rsidR="00CA08B2" w:rsidRPr="00836ADA" w:rsidRDefault="00CA08B2" w:rsidP="009A5515">
            <w:pPr>
              <w:pStyle w:val="TAH"/>
              <w:rPr>
                <w:rFonts w:cs="v4.2.0"/>
                <w:lang w:eastAsia="en-US"/>
              </w:rPr>
            </w:pPr>
          </w:p>
        </w:tc>
        <w:tc>
          <w:tcPr>
            <w:tcW w:w="2228" w:type="dxa"/>
            <w:tcBorders>
              <w:bottom w:val="single" w:sz="4" w:space="0" w:color="auto"/>
            </w:tcBorders>
          </w:tcPr>
          <w:p w14:paraId="2E9547A8" w14:textId="77777777" w:rsidR="00CA08B2" w:rsidRPr="00836ADA" w:rsidRDefault="00CA08B2" w:rsidP="009A5515">
            <w:pPr>
              <w:pStyle w:val="TAH"/>
              <w:rPr>
                <w:rFonts w:cs="v4.2.0"/>
                <w:lang w:eastAsia="en-US"/>
              </w:rPr>
            </w:pPr>
            <w:r w:rsidRPr="00836ADA">
              <w:rPr>
                <w:rFonts w:cs="v4.2.0"/>
                <w:lang w:eastAsia="en-US"/>
              </w:rPr>
              <w:t>T1</w:t>
            </w:r>
          </w:p>
        </w:tc>
        <w:tc>
          <w:tcPr>
            <w:tcW w:w="2126" w:type="dxa"/>
            <w:tcBorders>
              <w:bottom w:val="single" w:sz="4" w:space="0" w:color="auto"/>
            </w:tcBorders>
          </w:tcPr>
          <w:p w14:paraId="2FEABF97" w14:textId="77777777" w:rsidR="00CA08B2" w:rsidRPr="00836ADA" w:rsidRDefault="00CA08B2" w:rsidP="009A5515">
            <w:pPr>
              <w:pStyle w:val="TAH"/>
              <w:rPr>
                <w:rFonts w:cs="v4.2.0"/>
                <w:lang w:eastAsia="en-US"/>
              </w:rPr>
            </w:pPr>
            <w:r w:rsidRPr="00836ADA">
              <w:rPr>
                <w:rFonts w:cs="v4.2.0"/>
                <w:lang w:eastAsia="en-US"/>
              </w:rPr>
              <w:t>T2</w:t>
            </w:r>
          </w:p>
        </w:tc>
      </w:tr>
      <w:tr w:rsidR="00CA08B2" w:rsidRPr="00836ADA" w14:paraId="6EFA3F48" w14:textId="77777777">
        <w:trPr>
          <w:cantSplit/>
        </w:trPr>
        <w:tc>
          <w:tcPr>
            <w:tcW w:w="3136" w:type="dxa"/>
            <w:tcBorders>
              <w:left w:val="single" w:sz="4" w:space="0" w:color="auto"/>
              <w:bottom w:val="single" w:sz="4" w:space="0" w:color="auto"/>
            </w:tcBorders>
          </w:tcPr>
          <w:p w14:paraId="27690AA5" w14:textId="77777777" w:rsidR="00CA08B2" w:rsidRPr="00836ADA" w:rsidRDefault="00CA08B2" w:rsidP="009A5515">
            <w:pPr>
              <w:pStyle w:val="TAH"/>
              <w:jc w:val="left"/>
              <w:rPr>
                <w:rFonts w:cs="v4.2.0"/>
                <w:b w:val="0"/>
                <w:bCs/>
                <w:lang w:eastAsia="en-US"/>
              </w:rPr>
            </w:pPr>
            <w:r w:rsidRPr="00836ADA">
              <w:rPr>
                <w:rFonts w:cs="v4.2.0"/>
                <w:b w:val="0"/>
                <w:bCs/>
                <w:lang w:eastAsia="en-US"/>
              </w:rPr>
              <w:t>E-UTRA RF Channel Number</w:t>
            </w:r>
          </w:p>
        </w:tc>
        <w:tc>
          <w:tcPr>
            <w:tcW w:w="1440" w:type="dxa"/>
            <w:tcBorders>
              <w:bottom w:val="single" w:sz="4" w:space="0" w:color="auto"/>
            </w:tcBorders>
          </w:tcPr>
          <w:p w14:paraId="03CA1B7C" w14:textId="77777777" w:rsidR="00CA08B2" w:rsidRPr="00836ADA" w:rsidRDefault="00CA08B2" w:rsidP="009A5515">
            <w:pPr>
              <w:pStyle w:val="TAH"/>
              <w:jc w:val="both"/>
              <w:rPr>
                <w:rFonts w:cs="v4.2.0"/>
                <w:b w:val="0"/>
                <w:bCs/>
                <w:lang w:eastAsia="en-US"/>
              </w:rPr>
            </w:pPr>
          </w:p>
        </w:tc>
        <w:tc>
          <w:tcPr>
            <w:tcW w:w="4354" w:type="dxa"/>
            <w:gridSpan w:val="2"/>
            <w:tcBorders>
              <w:bottom w:val="single" w:sz="4" w:space="0" w:color="auto"/>
            </w:tcBorders>
          </w:tcPr>
          <w:p w14:paraId="7B8D18B8" w14:textId="77777777" w:rsidR="00CA08B2" w:rsidRPr="00836ADA" w:rsidRDefault="00CA08B2" w:rsidP="009A5515">
            <w:pPr>
              <w:pStyle w:val="TAH"/>
              <w:rPr>
                <w:rFonts w:cs="v4.2.0"/>
                <w:b w:val="0"/>
                <w:bCs/>
                <w:lang w:eastAsia="en-US"/>
              </w:rPr>
            </w:pPr>
            <w:r w:rsidRPr="00836ADA">
              <w:rPr>
                <w:rFonts w:cs="v4.2.0"/>
                <w:b w:val="0"/>
                <w:bCs/>
                <w:lang w:eastAsia="en-US"/>
              </w:rPr>
              <w:t>1</w:t>
            </w:r>
          </w:p>
        </w:tc>
      </w:tr>
      <w:tr w:rsidR="00CA08B2" w:rsidRPr="00836ADA" w14:paraId="5A985CDB" w14:textId="77777777">
        <w:trPr>
          <w:cantSplit/>
        </w:trPr>
        <w:tc>
          <w:tcPr>
            <w:tcW w:w="3136" w:type="dxa"/>
            <w:tcBorders>
              <w:left w:val="single" w:sz="4" w:space="0" w:color="auto"/>
              <w:bottom w:val="single" w:sz="4" w:space="0" w:color="auto"/>
            </w:tcBorders>
          </w:tcPr>
          <w:p w14:paraId="115A917D" w14:textId="77777777" w:rsidR="00CA08B2" w:rsidRPr="00836ADA" w:rsidRDefault="00CA08B2" w:rsidP="009A5515">
            <w:pPr>
              <w:pStyle w:val="TAH"/>
              <w:jc w:val="left"/>
              <w:rPr>
                <w:rFonts w:cs="v4.2.0"/>
                <w:b w:val="0"/>
                <w:bCs/>
                <w:lang w:eastAsia="en-US"/>
              </w:rPr>
            </w:pPr>
            <w:r w:rsidRPr="00836ADA">
              <w:rPr>
                <w:rFonts w:cs="v4.2.0"/>
                <w:b w:val="0"/>
                <w:bCs/>
                <w:lang w:eastAsia="en-US"/>
              </w:rPr>
              <w:t>BW</w:t>
            </w:r>
            <w:r w:rsidRPr="00836ADA">
              <w:rPr>
                <w:rFonts w:cs="Arial"/>
                <w:vertAlign w:val="subscript"/>
                <w:lang w:eastAsia="en-US"/>
              </w:rPr>
              <w:t>channel</w:t>
            </w:r>
          </w:p>
        </w:tc>
        <w:tc>
          <w:tcPr>
            <w:tcW w:w="1440" w:type="dxa"/>
            <w:tcBorders>
              <w:bottom w:val="single" w:sz="4" w:space="0" w:color="auto"/>
            </w:tcBorders>
          </w:tcPr>
          <w:p w14:paraId="5A8C2447" w14:textId="77777777" w:rsidR="00CA08B2" w:rsidRPr="00836ADA" w:rsidRDefault="00CA08B2" w:rsidP="009A5515">
            <w:pPr>
              <w:pStyle w:val="TAH"/>
              <w:rPr>
                <w:rFonts w:cs="v4.2.0"/>
                <w:b w:val="0"/>
                <w:bCs/>
                <w:lang w:eastAsia="en-US"/>
              </w:rPr>
            </w:pPr>
            <w:r w:rsidRPr="00836ADA">
              <w:rPr>
                <w:rFonts w:cs="v4.2.0"/>
                <w:b w:val="0"/>
                <w:bCs/>
                <w:lang w:eastAsia="en-US"/>
              </w:rPr>
              <w:t>MHz</w:t>
            </w:r>
          </w:p>
        </w:tc>
        <w:tc>
          <w:tcPr>
            <w:tcW w:w="4354" w:type="dxa"/>
            <w:gridSpan w:val="2"/>
            <w:tcBorders>
              <w:bottom w:val="single" w:sz="4" w:space="0" w:color="auto"/>
            </w:tcBorders>
          </w:tcPr>
          <w:p w14:paraId="4D5896A7" w14:textId="77777777" w:rsidR="00CA08B2" w:rsidRPr="00836ADA" w:rsidRDefault="00CA08B2" w:rsidP="009A5515">
            <w:pPr>
              <w:pStyle w:val="TAH"/>
              <w:rPr>
                <w:rFonts w:cs="v4.2.0"/>
                <w:b w:val="0"/>
                <w:bCs/>
                <w:lang w:eastAsia="en-US"/>
              </w:rPr>
            </w:pPr>
            <w:r w:rsidRPr="00836ADA">
              <w:rPr>
                <w:rFonts w:cs="v4.2.0"/>
                <w:b w:val="0"/>
                <w:bCs/>
                <w:lang w:eastAsia="en-US"/>
              </w:rPr>
              <w:t>10</w:t>
            </w:r>
          </w:p>
        </w:tc>
      </w:tr>
      <w:tr w:rsidR="00CA08B2" w:rsidRPr="00836ADA" w14:paraId="142D42B7" w14:textId="77777777">
        <w:trPr>
          <w:cantSplit/>
        </w:trPr>
        <w:tc>
          <w:tcPr>
            <w:tcW w:w="3136" w:type="dxa"/>
            <w:tcBorders>
              <w:left w:val="single" w:sz="4" w:space="0" w:color="auto"/>
              <w:bottom w:val="single" w:sz="4" w:space="0" w:color="auto"/>
            </w:tcBorders>
          </w:tcPr>
          <w:p w14:paraId="222F35BF" w14:textId="77777777" w:rsidR="00CA08B2" w:rsidRPr="00836ADA" w:rsidRDefault="00CA08B2" w:rsidP="009A5515">
            <w:pPr>
              <w:pStyle w:val="TAH"/>
              <w:jc w:val="left"/>
              <w:rPr>
                <w:rFonts w:cs="v4.2.0"/>
                <w:b w:val="0"/>
                <w:bCs/>
                <w:lang w:eastAsia="en-US"/>
              </w:rPr>
            </w:pPr>
            <w:r w:rsidRPr="00836ADA">
              <w:rPr>
                <w:rFonts w:cs="v4.2.0"/>
                <w:b w:val="0"/>
                <w:bCs/>
                <w:lang w:eastAsia="en-US"/>
              </w:rPr>
              <w:t xml:space="preserve">OCNG Pattern defined in A.3.2.2.2 in 3GPP TS 36.133 (OP.2 TDD) </w:t>
            </w:r>
          </w:p>
        </w:tc>
        <w:tc>
          <w:tcPr>
            <w:tcW w:w="1440" w:type="dxa"/>
            <w:tcBorders>
              <w:bottom w:val="single" w:sz="4" w:space="0" w:color="auto"/>
            </w:tcBorders>
          </w:tcPr>
          <w:p w14:paraId="082DA15A" w14:textId="77777777" w:rsidR="00CA08B2" w:rsidRPr="00836ADA" w:rsidRDefault="00CA08B2" w:rsidP="009A5515">
            <w:pPr>
              <w:pStyle w:val="TAH"/>
              <w:rPr>
                <w:rFonts w:cs="v4.2.0"/>
                <w:b w:val="0"/>
                <w:bCs/>
                <w:lang w:eastAsia="en-US"/>
              </w:rPr>
            </w:pPr>
          </w:p>
        </w:tc>
        <w:tc>
          <w:tcPr>
            <w:tcW w:w="4354" w:type="dxa"/>
            <w:gridSpan w:val="2"/>
            <w:tcBorders>
              <w:bottom w:val="single" w:sz="4" w:space="0" w:color="auto"/>
            </w:tcBorders>
          </w:tcPr>
          <w:p w14:paraId="5993BFAD" w14:textId="77777777" w:rsidR="00CA08B2" w:rsidRPr="00836ADA" w:rsidRDefault="00CA08B2" w:rsidP="009A5515">
            <w:pPr>
              <w:pStyle w:val="TAH"/>
              <w:rPr>
                <w:rFonts w:cs="v4.2.0"/>
                <w:b w:val="0"/>
                <w:bCs/>
                <w:lang w:eastAsia="en-US"/>
              </w:rPr>
            </w:pPr>
            <w:r w:rsidRPr="00836ADA">
              <w:rPr>
                <w:rFonts w:cs="Arial"/>
                <w:b w:val="0"/>
                <w:bCs/>
                <w:lang w:eastAsia="en-US"/>
              </w:rPr>
              <w:t>OP.2 TDD</w:t>
            </w:r>
          </w:p>
        </w:tc>
      </w:tr>
      <w:tr w:rsidR="00CA08B2" w:rsidRPr="00836ADA" w14:paraId="108CDEBE" w14:textId="77777777">
        <w:trPr>
          <w:cantSplit/>
        </w:trPr>
        <w:tc>
          <w:tcPr>
            <w:tcW w:w="3136" w:type="dxa"/>
            <w:tcBorders>
              <w:left w:val="single" w:sz="4" w:space="0" w:color="auto"/>
              <w:bottom w:val="single" w:sz="4" w:space="0" w:color="auto"/>
            </w:tcBorders>
          </w:tcPr>
          <w:p w14:paraId="27652B6B" w14:textId="77777777" w:rsidR="00CA08B2" w:rsidRPr="00836ADA" w:rsidRDefault="00CA08B2" w:rsidP="009A5515">
            <w:pPr>
              <w:pStyle w:val="TAH"/>
              <w:jc w:val="both"/>
              <w:rPr>
                <w:rFonts w:cs="v4.2.0"/>
                <w:b w:val="0"/>
                <w:bCs/>
                <w:lang w:eastAsia="en-US"/>
              </w:rPr>
            </w:pPr>
            <w:r w:rsidRPr="00836ADA">
              <w:rPr>
                <w:rFonts w:cs="v4.2.0"/>
                <w:b w:val="0"/>
                <w:bCs/>
                <w:lang w:eastAsia="en-US"/>
              </w:rPr>
              <w:t>PBCH_RA</w:t>
            </w:r>
          </w:p>
        </w:tc>
        <w:tc>
          <w:tcPr>
            <w:tcW w:w="1440" w:type="dxa"/>
            <w:tcBorders>
              <w:bottom w:val="single" w:sz="4" w:space="0" w:color="auto"/>
            </w:tcBorders>
          </w:tcPr>
          <w:p w14:paraId="6F3F5F8A"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val="restart"/>
          </w:tcPr>
          <w:p w14:paraId="6D412FC2" w14:textId="77777777" w:rsidR="00CA08B2" w:rsidRPr="00836ADA" w:rsidRDefault="00CA08B2" w:rsidP="009A5515">
            <w:pPr>
              <w:pStyle w:val="TAH"/>
              <w:rPr>
                <w:rFonts w:cs="v4.2.0"/>
                <w:b w:val="0"/>
                <w:bCs/>
                <w:lang w:eastAsia="en-US"/>
              </w:rPr>
            </w:pPr>
          </w:p>
          <w:p w14:paraId="78D224C7" w14:textId="77777777" w:rsidR="00CA08B2" w:rsidRPr="00836ADA" w:rsidRDefault="00CA08B2" w:rsidP="009A5515">
            <w:pPr>
              <w:pStyle w:val="TAH"/>
              <w:rPr>
                <w:rFonts w:cs="v4.2.0"/>
                <w:b w:val="0"/>
                <w:bCs/>
                <w:lang w:eastAsia="en-US"/>
              </w:rPr>
            </w:pPr>
          </w:p>
          <w:p w14:paraId="30D9D783" w14:textId="77777777" w:rsidR="00CA08B2" w:rsidRPr="00836ADA" w:rsidRDefault="00CA08B2" w:rsidP="009A5515">
            <w:pPr>
              <w:pStyle w:val="TAH"/>
              <w:rPr>
                <w:rFonts w:cs="v4.2.0"/>
                <w:b w:val="0"/>
                <w:bCs/>
                <w:lang w:eastAsia="en-US"/>
              </w:rPr>
            </w:pPr>
          </w:p>
          <w:p w14:paraId="302D81C0" w14:textId="77777777" w:rsidR="00CA08B2" w:rsidRPr="00836ADA" w:rsidRDefault="00CA08B2" w:rsidP="009A5515">
            <w:pPr>
              <w:pStyle w:val="TAH"/>
              <w:rPr>
                <w:rFonts w:cs="v4.2.0"/>
                <w:b w:val="0"/>
                <w:bCs/>
                <w:lang w:eastAsia="en-US"/>
              </w:rPr>
            </w:pPr>
          </w:p>
          <w:p w14:paraId="5CD76F53" w14:textId="77777777" w:rsidR="00CA08B2" w:rsidRPr="00836ADA" w:rsidRDefault="00CA08B2" w:rsidP="009A5515">
            <w:pPr>
              <w:pStyle w:val="TAH"/>
              <w:rPr>
                <w:rFonts w:cs="v4.2.0"/>
                <w:b w:val="0"/>
                <w:bCs/>
                <w:lang w:eastAsia="en-US"/>
              </w:rPr>
            </w:pPr>
          </w:p>
          <w:p w14:paraId="4FD6B56B" w14:textId="77777777" w:rsidR="00CA08B2" w:rsidRPr="00836ADA" w:rsidRDefault="00CA08B2" w:rsidP="009A5515">
            <w:pPr>
              <w:pStyle w:val="TAH"/>
              <w:rPr>
                <w:rFonts w:cs="v4.2.0"/>
                <w:b w:val="0"/>
                <w:bCs/>
                <w:lang w:eastAsia="en-US"/>
              </w:rPr>
            </w:pPr>
          </w:p>
          <w:p w14:paraId="7AFAA3C8" w14:textId="77777777" w:rsidR="00CA08B2" w:rsidRPr="00836ADA" w:rsidRDefault="00CA08B2" w:rsidP="009A5515">
            <w:pPr>
              <w:pStyle w:val="TAH"/>
              <w:rPr>
                <w:rFonts w:cs="v4.2.0"/>
                <w:b w:val="0"/>
                <w:bCs/>
                <w:lang w:eastAsia="en-US"/>
              </w:rPr>
            </w:pPr>
            <w:r w:rsidRPr="00836ADA">
              <w:rPr>
                <w:rFonts w:cs="v4.2.0"/>
                <w:b w:val="0"/>
                <w:bCs/>
                <w:lang w:eastAsia="en-US"/>
              </w:rPr>
              <w:t>0</w:t>
            </w:r>
          </w:p>
          <w:p w14:paraId="7C6A2EA8" w14:textId="77777777" w:rsidR="00CA08B2" w:rsidRPr="00836ADA" w:rsidRDefault="00CA08B2" w:rsidP="009A5515">
            <w:pPr>
              <w:pStyle w:val="TAH"/>
              <w:rPr>
                <w:rFonts w:cs="v4.2.0"/>
                <w:b w:val="0"/>
                <w:bCs/>
                <w:lang w:eastAsia="en-US"/>
              </w:rPr>
            </w:pPr>
          </w:p>
        </w:tc>
      </w:tr>
      <w:tr w:rsidR="00CA08B2" w:rsidRPr="00836ADA" w14:paraId="6DE0CCBE" w14:textId="77777777">
        <w:trPr>
          <w:cantSplit/>
        </w:trPr>
        <w:tc>
          <w:tcPr>
            <w:tcW w:w="3136" w:type="dxa"/>
            <w:tcBorders>
              <w:left w:val="single" w:sz="4" w:space="0" w:color="auto"/>
              <w:bottom w:val="single" w:sz="4" w:space="0" w:color="auto"/>
            </w:tcBorders>
          </w:tcPr>
          <w:p w14:paraId="0749CE4F" w14:textId="77777777" w:rsidR="00CA08B2" w:rsidRPr="00836ADA" w:rsidRDefault="00CA08B2" w:rsidP="009A5515">
            <w:pPr>
              <w:pStyle w:val="TAH"/>
              <w:jc w:val="both"/>
              <w:rPr>
                <w:rFonts w:cs="v4.2.0"/>
                <w:b w:val="0"/>
                <w:bCs/>
                <w:lang w:eastAsia="en-US"/>
              </w:rPr>
            </w:pPr>
            <w:r w:rsidRPr="00836ADA">
              <w:rPr>
                <w:rFonts w:cs="v4.2.0"/>
                <w:b w:val="0"/>
                <w:bCs/>
                <w:lang w:eastAsia="en-US"/>
              </w:rPr>
              <w:t>PBCH_RB</w:t>
            </w:r>
          </w:p>
        </w:tc>
        <w:tc>
          <w:tcPr>
            <w:tcW w:w="1440" w:type="dxa"/>
            <w:tcBorders>
              <w:bottom w:val="single" w:sz="4" w:space="0" w:color="auto"/>
            </w:tcBorders>
          </w:tcPr>
          <w:p w14:paraId="357C516A"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7D4C297E" w14:textId="77777777" w:rsidR="00CA08B2" w:rsidRPr="00836ADA" w:rsidRDefault="00CA08B2" w:rsidP="009A5515">
            <w:pPr>
              <w:pStyle w:val="TAH"/>
              <w:rPr>
                <w:rFonts w:cs="v4.2.0"/>
                <w:b w:val="0"/>
                <w:bCs/>
                <w:lang w:eastAsia="en-US"/>
              </w:rPr>
            </w:pPr>
          </w:p>
        </w:tc>
      </w:tr>
      <w:tr w:rsidR="00CA08B2" w:rsidRPr="00836ADA" w14:paraId="7DCC8819" w14:textId="77777777">
        <w:trPr>
          <w:cantSplit/>
        </w:trPr>
        <w:tc>
          <w:tcPr>
            <w:tcW w:w="3136" w:type="dxa"/>
            <w:tcBorders>
              <w:left w:val="single" w:sz="4" w:space="0" w:color="auto"/>
              <w:bottom w:val="single" w:sz="4" w:space="0" w:color="auto"/>
            </w:tcBorders>
          </w:tcPr>
          <w:p w14:paraId="641B8C88" w14:textId="77777777" w:rsidR="00CA08B2" w:rsidRPr="00836ADA" w:rsidRDefault="00CA08B2" w:rsidP="009A5515">
            <w:pPr>
              <w:pStyle w:val="TAH"/>
              <w:jc w:val="both"/>
              <w:rPr>
                <w:rFonts w:cs="v4.2.0"/>
                <w:b w:val="0"/>
                <w:bCs/>
                <w:lang w:eastAsia="en-US"/>
              </w:rPr>
            </w:pPr>
            <w:r w:rsidRPr="00836ADA">
              <w:rPr>
                <w:rFonts w:cs="v4.2.0"/>
                <w:b w:val="0"/>
                <w:bCs/>
                <w:lang w:eastAsia="en-US"/>
              </w:rPr>
              <w:t>PSS_RA</w:t>
            </w:r>
          </w:p>
        </w:tc>
        <w:tc>
          <w:tcPr>
            <w:tcW w:w="1440" w:type="dxa"/>
            <w:tcBorders>
              <w:bottom w:val="single" w:sz="4" w:space="0" w:color="auto"/>
            </w:tcBorders>
          </w:tcPr>
          <w:p w14:paraId="0FEB32D2"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4D096DF7" w14:textId="77777777" w:rsidR="00CA08B2" w:rsidRPr="00836ADA" w:rsidRDefault="00CA08B2" w:rsidP="009A5515">
            <w:pPr>
              <w:pStyle w:val="TAH"/>
              <w:rPr>
                <w:rFonts w:cs="v4.2.0"/>
                <w:b w:val="0"/>
                <w:bCs/>
                <w:lang w:eastAsia="en-US"/>
              </w:rPr>
            </w:pPr>
          </w:p>
        </w:tc>
      </w:tr>
      <w:tr w:rsidR="00CA08B2" w:rsidRPr="00836ADA" w14:paraId="723AB63C" w14:textId="77777777">
        <w:trPr>
          <w:cantSplit/>
        </w:trPr>
        <w:tc>
          <w:tcPr>
            <w:tcW w:w="3136" w:type="dxa"/>
            <w:tcBorders>
              <w:left w:val="single" w:sz="4" w:space="0" w:color="auto"/>
              <w:bottom w:val="single" w:sz="4" w:space="0" w:color="auto"/>
            </w:tcBorders>
          </w:tcPr>
          <w:p w14:paraId="2A8E3273" w14:textId="77777777" w:rsidR="00CA08B2" w:rsidRPr="00836ADA" w:rsidRDefault="00CA08B2" w:rsidP="009A5515">
            <w:pPr>
              <w:pStyle w:val="TAH"/>
              <w:jc w:val="both"/>
              <w:rPr>
                <w:rFonts w:cs="v4.2.0"/>
                <w:b w:val="0"/>
                <w:bCs/>
                <w:lang w:eastAsia="en-US"/>
              </w:rPr>
            </w:pPr>
            <w:r w:rsidRPr="00836ADA">
              <w:rPr>
                <w:rFonts w:cs="v4.2.0"/>
                <w:b w:val="0"/>
                <w:bCs/>
                <w:lang w:eastAsia="en-US"/>
              </w:rPr>
              <w:t>SSS_RA</w:t>
            </w:r>
          </w:p>
        </w:tc>
        <w:tc>
          <w:tcPr>
            <w:tcW w:w="1440" w:type="dxa"/>
            <w:tcBorders>
              <w:bottom w:val="single" w:sz="4" w:space="0" w:color="auto"/>
            </w:tcBorders>
          </w:tcPr>
          <w:p w14:paraId="2C3239EC"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1DE4EBE7" w14:textId="77777777" w:rsidR="00CA08B2" w:rsidRPr="00836ADA" w:rsidRDefault="00CA08B2" w:rsidP="009A5515">
            <w:pPr>
              <w:pStyle w:val="TAH"/>
              <w:rPr>
                <w:rFonts w:cs="v4.2.0"/>
                <w:b w:val="0"/>
                <w:bCs/>
                <w:lang w:eastAsia="en-US"/>
              </w:rPr>
            </w:pPr>
          </w:p>
        </w:tc>
      </w:tr>
      <w:tr w:rsidR="00CA08B2" w:rsidRPr="00836ADA" w14:paraId="3B5892F0" w14:textId="77777777">
        <w:trPr>
          <w:cantSplit/>
        </w:trPr>
        <w:tc>
          <w:tcPr>
            <w:tcW w:w="3136" w:type="dxa"/>
            <w:tcBorders>
              <w:left w:val="single" w:sz="4" w:space="0" w:color="auto"/>
              <w:bottom w:val="single" w:sz="4" w:space="0" w:color="auto"/>
            </w:tcBorders>
          </w:tcPr>
          <w:p w14:paraId="516E1A46" w14:textId="77777777" w:rsidR="00CA08B2" w:rsidRPr="00836ADA" w:rsidRDefault="00CA08B2" w:rsidP="009A5515">
            <w:pPr>
              <w:pStyle w:val="TAH"/>
              <w:jc w:val="both"/>
              <w:rPr>
                <w:rFonts w:cs="v4.2.0"/>
                <w:b w:val="0"/>
                <w:bCs/>
                <w:lang w:eastAsia="en-US"/>
              </w:rPr>
            </w:pPr>
            <w:r w:rsidRPr="00836ADA">
              <w:rPr>
                <w:rFonts w:cs="v4.2.0"/>
                <w:b w:val="0"/>
                <w:bCs/>
                <w:lang w:eastAsia="en-US"/>
              </w:rPr>
              <w:t>PCFICH_RB</w:t>
            </w:r>
          </w:p>
        </w:tc>
        <w:tc>
          <w:tcPr>
            <w:tcW w:w="1440" w:type="dxa"/>
            <w:tcBorders>
              <w:bottom w:val="single" w:sz="4" w:space="0" w:color="auto"/>
            </w:tcBorders>
          </w:tcPr>
          <w:p w14:paraId="07F2E0A6"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0BA10564" w14:textId="77777777" w:rsidR="00CA08B2" w:rsidRPr="00836ADA" w:rsidRDefault="00CA08B2" w:rsidP="009A5515">
            <w:pPr>
              <w:pStyle w:val="TAH"/>
              <w:rPr>
                <w:rFonts w:cs="v4.2.0"/>
                <w:b w:val="0"/>
                <w:bCs/>
                <w:lang w:eastAsia="en-US"/>
              </w:rPr>
            </w:pPr>
          </w:p>
        </w:tc>
      </w:tr>
      <w:tr w:rsidR="00CA08B2" w:rsidRPr="00836ADA" w14:paraId="4433F02D" w14:textId="77777777">
        <w:trPr>
          <w:cantSplit/>
        </w:trPr>
        <w:tc>
          <w:tcPr>
            <w:tcW w:w="3136" w:type="dxa"/>
            <w:tcBorders>
              <w:left w:val="single" w:sz="4" w:space="0" w:color="auto"/>
              <w:bottom w:val="single" w:sz="4" w:space="0" w:color="auto"/>
            </w:tcBorders>
          </w:tcPr>
          <w:p w14:paraId="5009D136" w14:textId="77777777" w:rsidR="00CA08B2" w:rsidRPr="00836ADA" w:rsidRDefault="00CA08B2" w:rsidP="009A5515">
            <w:pPr>
              <w:pStyle w:val="TAH"/>
              <w:jc w:val="both"/>
              <w:rPr>
                <w:rFonts w:cs="v4.2.0"/>
                <w:b w:val="0"/>
                <w:bCs/>
                <w:lang w:eastAsia="en-US"/>
              </w:rPr>
            </w:pPr>
            <w:r w:rsidRPr="00836ADA">
              <w:rPr>
                <w:rFonts w:cs="v4.2.0"/>
                <w:b w:val="0"/>
                <w:bCs/>
                <w:lang w:eastAsia="en-US"/>
              </w:rPr>
              <w:t>PHICH_RA</w:t>
            </w:r>
          </w:p>
        </w:tc>
        <w:tc>
          <w:tcPr>
            <w:tcW w:w="1440" w:type="dxa"/>
            <w:tcBorders>
              <w:bottom w:val="single" w:sz="4" w:space="0" w:color="auto"/>
            </w:tcBorders>
          </w:tcPr>
          <w:p w14:paraId="23ABDE29"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137680B2" w14:textId="77777777" w:rsidR="00CA08B2" w:rsidRPr="00836ADA" w:rsidRDefault="00CA08B2" w:rsidP="009A5515">
            <w:pPr>
              <w:pStyle w:val="TAH"/>
              <w:rPr>
                <w:rFonts w:cs="v4.2.0"/>
                <w:b w:val="0"/>
                <w:bCs/>
                <w:lang w:eastAsia="en-US"/>
              </w:rPr>
            </w:pPr>
          </w:p>
        </w:tc>
      </w:tr>
      <w:tr w:rsidR="00CA08B2" w:rsidRPr="00836ADA" w14:paraId="2ED0D10E" w14:textId="77777777">
        <w:trPr>
          <w:cantSplit/>
        </w:trPr>
        <w:tc>
          <w:tcPr>
            <w:tcW w:w="3136" w:type="dxa"/>
            <w:tcBorders>
              <w:left w:val="single" w:sz="4" w:space="0" w:color="auto"/>
              <w:bottom w:val="single" w:sz="4" w:space="0" w:color="auto"/>
            </w:tcBorders>
          </w:tcPr>
          <w:p w14:paraId="1791BB14" w14:textId="77777777" w:rsidR="00CA08B2" w:rsidRPr="00836ADA" w:rsidRDefault="00CA08B2" w:rsidP="009A5515">
            <w:pPr>
              <w:pStyle w:val="TAH"/>
              <w:jc w:val="both"/>
              <w:rPr>
                <w:rFonts w:cs="v4.2.0"/>
                <w:b w:val="0"/>
                <w:bCs/>
                <w:lang w:eastAsia="en-US"/>
              </w:rPr>
            </w:pPr>
            <w:r w:rsidRPr="00836ADA">
              <w:rPr>
                <w:rFonts w:cs="v4.2.0"/>
                <w:b w:val="0"/>
                <w:bCs/>
                <w:lang w:eastAsia="en-US"/>
              </w:rPr>
              <w:t>PHICH_RB</w:t>
            </w:r>
          </w:p>
        </w:tc>
        <w:tc>
          <w:tcPr>
            <w:tcW w:w="1440" w:type="dxa"/>
            <w:tcBorders>
              <w:bottom w:val="single" w:sz="4" w:space="0" w:color="auto"/>
            </w:tcBorders>
          </w:tcPr>
          <w:p w14:paraId="4CC2A1BE"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61C3C7B2" w14:textId="77777777" w:rsidR="00CA08B2" w:rsidRPr="00836ADA" w:rsidRDefault="00CA08B2" w:rsidP="009A5515">
            <w:pPr>
              <w:pStyle w:val="TAH"/>
              <w:rPr>
                <w:rFonts w:cs="v4.2.0"/>
                <w:b w:val="0"/>
                <w:bCs/>
                <w:lang w:eastAsia="en-US"/>
              </w:rPr>
            </w:pPr>
          </w:p>
        </w:tc>
      </w:tr>
      <w:tr w:rsidR="00CA08B2" w:rsidRPr="00836ADA" w14:paraId="3DF533CD" w14:textId="77777777">
        <w:trPr>
          <w:cantSplit/>
        </w:trPr>
        <w:tc>
          <w:tcPr>
            <w:tcW w:w="3136" w:type="dxa"/>
            <w:tcBorders>
              <w:left w:val="single" w:sz="4" w:space="0" w:color="auto"/>
              <w:bottom w:val="single" w:sz="4" w:space="0" w:color="auto"/>
            </w:tcBorders>
          </w:tcPr>
          <w:p w14:paraId="1BF0D450" w14:textId="77777777" w:rsidR="00CA08B2" w:rsidRPr="00836ADA" w:rsidRDefault="00CA08B2" w:rsidP="009A5515">
            <w:pPr>
              <w:pStyle w:val="TAH"/>
              <w:jc w:val="both"/>
              <w:rPr>
                <w:rFonts w:cs="v4.2.0"/>
                <w:b w:val="0"/>
                <w:bCs/>
                <w:lang w:eastAsia="en-US"/>
              </w:rPr>
            </w:pPr>
            <w:r w:rsidRPr="00836ADA">
              <w:rPr>
                <w:rFonts w:cs="v4.2.0"/>
                <w:b w:val="0"/>
                <w:bCs/>
                <w:lang w:eastAsia="en-US"/>
              </w:rPr>
              <w:t>PDCCH_RA</w:t>
            </w:r>
          </w:p>
        </w:tc>
        <w:tc>
          <w:tcPr>
            <w:tcW w:w="1440" w:type="dxa"/>
            <w:tcBorders>
              <w:bottom w:val="single" w:sz="4" w:space="0" w:color="auto"/>
            </w:tcBorders>
          </w:tcPr>
          <w:p w14:paraId="010DCCD2"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097739E8" w14:textId="77777777" w:rsidR="00CA08B2" w:rsidRPr="00836ADA" w:rsidRDefault="00CA08B2" w:rsidP="009A5515">
            <w:pPr>
              <w:pStyle w:val="TAH"/>
              <w:rPr>
                <w:rFonts w:cs="v4.2.0"/>
                <w:b w:val="0"/>
                <w:bCs/>
                <w:lang w:eastAsia="en-US"/>
              </w:rPr>
            </w:pPr>
          </w:p>
        </w:tc>
      </w:tr>
      <w:tr w:rsidR="00CA08B2" w:rsidRPr="00836ADA" w14:paraId="75EDF4F2" w14:textId="77777777">
        <w:trPr>
          <w:cantSplit/>
        </w:trPr>
        <w:tc>
          <w:tcPr>
            <w:tcW w:w="3136" w:type="dxa"/>
            <w:tcBorders>
              <w:left w:val="single" w:sz="4" w:space="0" w:color="auto"/>
              <w:bottom w:val="single" w:sz="4" w:space="0" w:color="auto"/>
            </w:tcBorders>
          </w:tcPr>
          <w:p w14:paraId="02D11F7F" w14:textId="77777777" w:rsidR="00CA08B2" w:rsidRPr="00836ADA" w:rsidRDefault="00CA08B2" w:rsidP="009A5515">
            <w:pPr>
              <w:pStyle w:val="TAH"/>
              <w:jc w:val="both"/>
              <w:rPr>
                <w:rFonts w:cs="v4.2.0"/>
                <w:b w:val="0"/>
                <w:bCs/>
                <w:lang w:eastAsia="en-US"/>
              </w:rPr>
            </w:pPr>
            <w:r w:rsidRPr="00836ADA">
              <w:rPr>
                <w:rFonts w:cs="v4.2.0"/>
                <w:b w:val="0"/>
                <w:bCs/>
                <w:lang w:eastAsia="en-US"/>
              </w:rPr>
              <w:t>PDCCH_RB</w:t>
            </w:r>
          </w:p>
        </w:tc>
        <w:tc>
          <w:tcPr>
            <w:tcW w:w="1440" w:type="dxa"/>
            <w:tcBorders>
              <w:bottom w:val="single" w:sz="4" w:space="0" w:color="auto"/>
            </w:tcBorders>
          </w:tcPr>
          <w:p w14:paraId="2BB20907"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68112CBB" w14:textId="77777777" w:rsidR="00CA08B2" w:rsidRPr="00836ADA" w:rsidRDefault="00CA08B2" w:rsidP="009A5515">
            <w:pPr>
              <w:pStyle w:val="TAH"/>
              <w:rPr>
                <w:rFonts w:cs="v4.2.0"/>
                <w:b w:val="0"/>
                <w:bCs/>
                <w:lang w:eastAsia="en-US"/>
              </w:rPr>
            </w:pPr>
          </w:p>
        </w:tc>
      </w:tr>
      <w:tr w:rsidR="00CA08B2" w:rsidRPr="00836ADA" w14:paraId="1658E51D" w14:textId="77777777">
        <w:trPr>
          <w:cantSplit/>
        </w:trPr>
        <w:tc>
          <w:tcPr>
            <w:tcW w:w="3136" w:type="dxa"/>
            <w:tcBorders>
              <w:left w:val="single" w:sz="4" w:space="0" w:color="auto"/>
              <w:bottom w:val="single" w:sz="4" w:space="0" w:color="auto"/>
            </w:tcBorders>
          </w:tcPr>
          <w:p w14:paraId="44DAE126" w14:textId="77777777" w:rsidR="00CA08B2" w:rsidRPr="00836ADA" w:rsidRDefault="00CA08B2" w:rsidP="009A5515">
            <w:pPr>
              <w:pStyle w:val="TAH"/>
              <w:jc w:val="both"/>
              <w:rPr>
                <w:rFonts w:cs="v4.2.0"/>
                <w:b w:val="0"/>
                <w:bCs/>
                <w:lang w:eastAsia="en-US"/>
              </w:rPr>
            </w:pPr>
            <w:r w:rsidRPr="00836ADA">
              <w:rPr>
                <w:rFonts w:cs="v4.2.0"/>
                <w:b w:val="0"/>
                <w:bCs/>
                <w:lang w:eastAsia="en-US"/>
              </w:rPr>
              <w:t>PDSCH_RA</w:t>
            </w:r>
          </w:p>
        </w:tc>
        <w:tc>
          <w:tcPr>
            <w:tcW w:w="1440" w:type="dxa"/>
            <w:tcBorders>
              <w:bottom w:val="single" w:sz="4" w:space="0" w:color="auto"/>
            </w:tcBorders>
          </w:tcPr>
          <w:p w14:paraId="1BFC44C0"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37E63A57" w14:textId="77777777" w:rsidR="00CA08B2" w:rsidRPr="00836ADA" w:rsidRDefault="00CA08B2" w:rsidP="009A5515">
            <w:pPr>
              <w:pStyle w:val="TAH"/>
              <w:rPr>
                <w:rFonts w:cs="v4.2.0"/>
                <w:b w:val="0"/>
                <w:bCs/>
                <w:lang w:eastAsia="en-US"/>
              </w:rPr>
            </w:pPr>
          </w:p>
        </w:tc>
      </w:tr>
      <w:tr w:rsidR="00CA08B2" w:rsidRPr="00836ADA" w14:paraId="1C010834" w14:textId="77777777">
        <w:trPr>
          <w:cantSplit/>
        </w:trPr>
        <w:tc>
          <w:tcPr>
            <w:tcW w:w="3136" w:type="dxa"/>
            <w:tcBorders>
              <w:left w:val="single" w:sz="4" w:space="0" w:color="auto"/>
              <w:bottom w:val="single" w:sz="4" w:space="0" w:color="auto"/>
            </w:tcBorders>
          </w:tcPr>
          <w:p w14:paraId="6B5A4447" w14:textId="77777777" w:rsidR="00CA08B2" w:rsidRPr="00836ADA" w:rsidRDefault="00CA08B2" w:rsidP="009A5515">
            <w:pPr>
              <w:pStyle w:val="TAH"/>
              <w:jc w:val="both"/>
              <w:rPr>
                <w:rFonts w:cs="v4.2.0"/>
                <w:b w:val="0"/>
                <w:bCs/>
                <w:lang w:eastAsia="en-US"/>
              </w:rPr>
            </w:pPr>
            <w:r w:rsidRPr="00836ADA">
              <w:rPr>
                <w:rFonts w:cs="v4.2.0"/>
                <w:b w:val="0"/>
                <w:bCs/>
                <w:lang w:eastAsia="en-US"/>
              </w:rPr>
              <w:t>PDSCH_RB</w:t>
            </w:r>
          </w:p>
        </w:tc>
        <w:tc>
          <w:tcPr>
            <w:tcW w:w="1440" w:type="dxa"/>
            <w:tcBorders>
              <w:bottom w:val="single" w:sz="4" w:space="0" w:color="auto"/>
            </w:tcBorders>
          </w:tcPr>
          <w:p w14:paraId="00FA4139"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1BA4CAB3" w14:textId="77777777" w:rsidR="00CA08B2" w:rsidRPr="00836ADA" w:rsidRDefault="00CA08B2" w:rsidP="009A5515">
            <w:pPr>
              <w:pStyle w:val="TAH"/>
              <w:rPr>
                <w:rFonts w:cs="v4.2.0"/>
                <w:b w:val="0"/>
                <w:bCs/>
                <w:lang w:eastAsia="en-US"/>
              </w:rPr>
            </w:pPr>
          </w:p>
        </w:tc>
      </w:tr>
      <w:tr w:rsidR="00CA08B2" w:rsidRPr="00836ADA" w14:paraId="71456B28" w14:textId="77777777">
        <w:trPr>
          <w:cantSplit/>
        </w:trPr>
        <w:tc>
          <w:tcPr>
            <w:tcW w:w="3136" w:type="dxa"/>
            <w:tcBorders>
              <w:left w:val="single" w:sz="4" w:space="0" w:color="auto"/>
              <w:bottom w:val="single" w:sz="4" w:space="0" w:color="auto"/>
            </w:tcBorders>
            <w:vAlign w:val="center"/>
          </w:tcPr>
          <w:p w14:paraId="6EA46354" w14:textId="77777777" w:rsidR="00CA08B2" w:rsidRPr="00836ADA" w:rsidRDefault="00CA08B2" w:rsidP="009A5515">
            <w:pPr>
              <w:pStyle w:val="TAC"/>
              <w:jc w:val="both"/>
              <w:rPr>
                <w:rFonts w:cs="Arial"/>
                <w:lang w:eastAsia="en-US"/>
              </w:rPr>
            </w:pPr>
            <w:r w:rsidRPr="00836ADA">
              <w:rPr>
                <w:rFonts w:cs="Arial"/>
                <w:lang w:eastAsia="en-US"/>
              </w:rPr>
              <w:t>OCNG_RA</w:t>
            </w:r>
            <w:r w:rsidRPr="00836ADA">
              <w:rPr>
                <w:rFonts w:cs="Arial"/>
                <w:vertAlign w:val="superscript"/>
                <w:lang w:eastAsia="en-US"/>
              </w:rPr>
              <w:t>Note 1</w:t>
            </w:r>
          </w:p>
        </w:tc>
        <w:tc>
          <w:tcPr>
            <w:tcW w:w="1440" w:type="dxa"/>
            <w:tcBorders>
              <w:bottom w:val="single" w:sz="4" w:space="0" w:color="auto"/>
            </w:tcBorders>
          </w:tcPr>
          <w:p w14:paraId="33838B0F"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Pr>
          <w:p w14:paraId="587A9225" w14:textId="77777777" w:rsidR="00CA08B2" w:rsidRPr="00836ADA" w:rsidRDefault="00CA08B2" w:rsidP="009A5515">
            <w:pPr>
              <w:pStyle w:val="TAH"/>
              <w:rPr>
                <w:rFonts w:cs="v4.2.0"/>
                <w:b w:val="0"/>
                <w:bCs/>
                <w:lang w:eastAsia="en-US"/>
              </w:rPr>
            </w:pPr>
          </w:p>
        </w:tc>
      </w:tr>
      <w:tr w:rsidR="00CA08B2" w:rsidRPr="00836ADA" w14:paraId="58824513" w14:textId="77777777">
        <w:trPr>
          <w:cantSplit/>
        </w:trPr>
        <w:tc>
          <w:tcPr>
            <w:tcW w:w="3136" w:type="dxa"/>
            <w:tcBorders>
              <w:left w:val="single" w:sz="4" w:space="0" w:color="auto"/>
              <w:bottom w:val="single" w:sz="4" w:space="0" w:color="auto"/>
            </w:tcBorders>
            <w:vAlign w:val="center"/>
          </w:tcPr>
          <w:p w14:paraId="0F2CD5F2" w14:textId="77777777" w:rsidR="00CA08B2" w:rsidRPr="00836ADA" w:rsidRDefault="00CA08B2" w:rsidP="009A5515">
            <w:pPr>
              <w:pStyle w:val="TOC2"/>
              <w:ind w:left="0" w:firstLine="0"/>
              <w:rPr>
                <w:rFonts w:ascii="Arial" w:hAnsi="Arial" w:cs="Arial"/>
                <w:sz w:val="18"/>
                <w:szCs w:val="18"/>
              </w:rPr>
            </w:pPr>
            <w:r w:rsidRPr="00836ADA">
              <w:rPr>
                <w:rFonts w:ascii="Arial" w:hAnsi="Arial" w:cs="Arial"/>
                <w:sz w:val="18"/>
                <w:szCs w:val="18"/>
              </w:rPr>
              <w:t>OCNG_RB</w:t>
            </w:r>
            <w:r w:rsidRPr="00836ADA">
              <w:rPr>
                <w:rFonts w:ascii="Arial" w:hAnsi="Arial" w:cs="Arial"/>
                <w:sz w:val="18"/>
                <w:szCs w:val="18"/>
                <w:vertAlign w:val="superscript"/>
              </w:rPr>
              <w:t xml:space="preserve">Note 1 </w:t>
            </w:r>
          </w:p>
        </w:tc>
        <w:tc>
          <w:tcPr>
            <w:tcW w:w="1440" w:type="dxa"/>
            <w:tcBorders>
              <w:bottom w:val="single" w:sz="4" w:space="0" w:color="auto"/>
            </w:tcBorders>
          </w:tcPr>
          <w:p w14:paraId="4618547E" w14:textId="77777777" w:rsidR="00CA08B2" w:rsidRPr="00836ADA" w:rsidRDefault="00CA08B2" w:rsidP="009A5515">
            <w:pPr>
              <w:pStyle w:val="TAH"/>
              <w:rPr>
                <w:rFonts w:cs="v4.2.0"/>
                <w:b w:val="0"/>
                <w:bCs/>
                <w:lang w:eastAsia="en-US"/>
              </w:rPr>
            </w:pPr>
            <w:r w:rsidRPr="00836ADA">
              <w:rPr>
                <w:rFonts w:cs="v4.2.0"/>
                <w:b w:val="0"/>
                <w:bCs/>
                <w:lang w:eastAsia="en-US"/>
              </w:rPr>
              <w:t>dB</w:t>
            </w:r>
          </w:p>
        </w:tc>
        <w:tc>
          <w:tcPr>
            <w:tcW w:w="4354" w:type="dxa"/>
            <w:gridSpan w:val="2"/>
            <w:vMerge/>
            <w:tcBorders>
              <w:bottom w:val="single" w:sz="4" w:space="0" w:color="auto"/>
            </w:tcBorders>
          </w:tcPr>
          <w:p w14:paraId="2E6E4CBA" w14:textId="77777777" w:rsidR="00CA08B2" w:rsidRPr="00836ADA" w:rsidRDefault="00CA08B2" w:rsidP="009A5515">
            <w:pPr>
              <w:pStyle w:val="TAH"/>
              <w:rPr>
                <w:rFonts w:cs="v4.2.0"/>
                <w:b w:val="0"/>
                <w:bCs/>
                <w:lang w:eastAsia="en-US"/>
              </w:rPr>
            </w:pPr>
          </w:p>
        </w:tc>
      </w:tr>
      <w:tr w:rsidR="00CA08B2" w:rsidRPr="00836ADA" w14:paraId="67C1E221" w14:textId="77777777">
        <w:trPr>
          <w:cantSplit/>
          <w:trHeight w:val="129"/>
        </w:trPr>
        <w:tc>
          <w:tcPr>
            <w:tcW w:w="3136" w:type="dxa"/>
          </w:tcPr>
          <w:p w14:paraId="18A0CB03" w14:textId="77777777" w:rsidR="00CA08B2" w:rsidRPr="00836ADA" w:rsidRDefault="00CA08B2" w:rsidP="009A5515">
            <w:pPr>
              <w:pStyle w:val="TAL"/>
              <w:rPr>
                <w:rFonts w:cs="v4.2.0"/>
                <w:lang w:eastAsia="en-US"/>
              </w:rPr>
            </w:pPr>
            <w:r w:rsidRPr="00836ADA">
              <w:rPr>
                <w:rFonts w:cs="v4.2.0"/>
                <w:position w:val="-12"/>
                <w:lang w:eastAsia="en-US"/>
              </w:rPr>
              <w:object w:dxaOrig="400" w:dyaOrig="360" w14:anchorId="5085ECD1">
                <v:shape id="_x0000_i1455" type="#_x0000_t75" style="width:20pt;height:18pt" o:ole="" fillcolor="window">
                  <v:imagedata r:id="rId12" o:title=""/>
                </v:shape>
                <o:OLEObject Type="Embed" ProgID="Equation.3" ShapeID="_x0000_i1455" DrawAspect="Content" ObjectID="_1710576131" r:id="rId550"/>
              </w:object>
            </w:r>
            <w:r w:rsidRPr="00836ADA">
              <w:rPr>
                <w:rFonts w:cs="Arial"/>
                <w:vertAlign w:val="superscript"/>
                <w:lang w:eastAsia="en-US"/>
              </w:rPr>
              <w:t xml:space="preserve"> Note 2</w:t>
            </w:r>
          </w:p>
        </w:tc>
        <w:tc>
          <w:tcPr>
            <w:tcW w:w="1440" w:type="dxa"/>
          </w:tcPr>
          <w:p w14:paraId="6B98F526"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4354" w:type="dxa"/>
            <w:gridSpan w:val="2"/>
          </w:tcPr>
          <w:p w14:paraId="6601A272" w14:textId="77777777" w:rsidR="00CA08B2" w:rsidRPr="00836ADA" w:rsidRDefault="00CA08B2" w:rsidP="009A5515">
            <w:pPr>
              <w:pStyle w:val="TAL"/>
              <w:jc w:val="center"/>
              <w:rPr>
                <w:rFonts w:cs="v4.2.0"/>
                <w:lang w:eastAsia="en-US"/>
              </w:rPr>
            </w:pPr>
            <w:r w:rsidRPr="00836ADA">
              <w:rPr>
                <w:rFonts w:cs="v4.2.0"/>
                <w:lang w:eastAsia="en-US"/>
              </w:rPr>
              <w:t>-98</w:t>
            </w:r>
          </w:p>
        </w:tc>
      </w:tr>
      <w:tr w:rsidR="00CA08B2" w:rsidRPr="00836ADA" w14:paraId="6B5BC731" w14:textId="77777777">
        <w:trPr>
          <w:cantSplit/>
          <w:trHeight w:val="243"/>
        </w:trPr>
        <w:tc>
          <w:tcPr>
            <w:tcW w:w="3136" w:type="dxa"/>
          </w:tcPr>
          <w:p w14:paraId="140CE95A" w14:textId="77777777" w:rsidR="00CA08B2" w:rsidRPr="00836ADA" w:rsidRDefault="00CA08B2" w:rsidP="009A5515">
            <w:pPr>
              <w:pStyle w:val="TAL"/>
              <w:rPr>
                <w:rFonts w:cs="v4.2.0"/>
                <w:lang w:eastAsia="en-US"/>
              </w:rPr>
            </w:pPr>
            <w:r w:rsidRPr="00836ADA">
              <w:rPr>
                <w:rFonts w:cs="v4.2.0"/>
                <w:position w:val="-12"/>
                <w:lang w:eastAsia="en-US"/>
              </w:rPr>
              <w:object w:dxaOrig="800" w:dyaOrig="380" w14:anchorId="3CDAFF38">
                <v:shape id="_x0000_i1456" type="#_x0000_t75" style="width:40pt;height:19pt" o:ole="" fillcolor="window">
                  <v:imagedata r:id="rId231" o:title=""/>
                </v:shape>
                <o:OLEObject Type="Embed" ProgID="Equation.3" ShapeID="_x0000_i1456" DrawAspect="Content" ObjectID="_1710576132" r:id="rId551"/>
              </w:object>
            </w:r>
            <w:r w:rsidRPr="00836ADA">
              <w:rPr>
                <w:rFonts w:cs="Arial"/>
                <w:vertAlign w:val="superscript"/>
                <w:lang w:eastAsia="en-US"/>
              </w:rPr>
              <w:t xml:space="preserve"> </w:t>
            </w:r>
          </w:p>
        </w:tc>
        <w:tc>
          <w:tcPr>
            <w:tcW w:w="1440" w:type="dxa"/>
          </w:tcPr>
          <w:p w14:paraId="4E60E19C" w14:textId="77777777" w:rsidR="00CA08B2" w:rsidRPr="00836ADA" w:rsidRDefault="00CA08B2" w:rsidP="009A5515">
            <w:pPr>
              <w:pStyle w:val="TAL"/>
              <w:jc w:val="center"/>
              <w:rPr>
                <w:rFonts w:cs="v4.2.0"/>
                <w:lang w:eastAsia="en-US"/>
              </w:rPr>
            </w:pPr>
            <w:r w:rsidRPr="00836ADA">
              <w:rPr>
                <w:rFonts w:cs="v4.2.0"/>
                <w:lang w:eastAsia="en-US"/>
              </w:rPr>
              <w:t>dB</w:t>
            </w:r>
          </w:p>
        </w:tc>
        <w:tc>
          <w:tcPr>
            <w:tcW w:w="2228" w:type="dxa"/>
            <w:shd w:val="clear" w:color="auto" w:fill="auto"/>
          </w:tcPr>
          <w:p w14:paraId="75BBF52F" w14:textId="77777777" w:rsidR="00CA08B2" w:rsidRPr="00836ADA" w:rsidRDefault="00CA08B2" w:rsidP="009A5515">
            <w:pPr>
              <w:pStyle w:val="TAL"/>
              <w:jc w:val="center"/>
              <w:rPr>
                <w:rFonts w:cs="v4.2.0"/>
                <w:lang w:eastAsia="en-US"/>
              </w:rPr>
            </w:pPr>
            <w:r w:rsidRPr="00836ADA">
              <w:rPr>
                <w:rFonts w:cs="Arial"/>
                <w:lang w:eastAsia="en-US"/>
              </w:rPr>
              <w:t>-Infinity</w:t>
            </w:r>
          </w:p>
        </w:tc>
        <w:tc>
          <w:tcPr>
            <w:tcW w:w="2126" w:type="dxa"/>
            <w:shd w:val="clear" w:color="auto" w:fill="auto"/>
          </w:tcPr>
          <w:p w14:paraId="46BA1245" w14:textId="77777777" w:rsidR="00CA08B2" w:rsidRPr="00836ADA" w:rsidRDefault="000561FA" w:rsidP="009A5515">
            <w:pPr>
              <w:pStyle w:val="TAL"/>
              <w:jc w:val="center"/>
              <w:rPr>
                <w:rFonts w:cs="v4.2.0"/>
                <w:lang w:eastAsia="en-US"/>
              </w:rPr>
            </w:pPr>
            <w:r w:rsidRPr="00836ADA">
              <w:rPr>
                <w:rFonts w:cs="v4.2.0"/>
                <w:lang w:eastAsia="en-US"/>
              </w:rPr>
              <w:t>13</w:t>
            </w:r>
          </w:p>
        </w:tc>
      </w:tr>
      <w:tr w:rsidR="00CA08B2" w:rsidRPr="00836ADA" w14:paraId="785B9A96" w14:textId="77777777">
        <w:trPr>
          <w:cantSplit/>
          <w:trHeight w:val="243"/>
        </w:trPr>
        <w:tc>
          <w:tcPr>
            <w:tcW w:w="3136" w:type="dxa"/>
          </w:tcPr>
          <w:p w14:paraId="3AF592BF" w14:textId="77777777" w:rsidR="00CA08B2" w:rsidRPr="00836ADA" w:rsidRDefault="00CA08B2" w:rsidP="009A5515">
            <w:pPr>
              <w:pStyle w:val="TAL"/>
              <w:rPr>
                <w:rFonts w:cs="v4.2.0"/>
                <w:lang w:eastAsia="en-US"/>
              </w:rPr>
            </w:pPr>
            <w:r w:rsidRPr="00836ADA">
              <w:rPr>
                <w:rFonts w:cs="v4.2.0"/>
                <w:position w:val="-12"/>
                <w:lang w:eastAsia="en-US"/>
              </w:rPr>
              <w:object w:dxaOrig="620" w:dyaOrig="380" w14:anchorId="387DD366">
                <v:shape id="_x0000_i1457" type="#_x0000_t75" style="width:31pt;height:19pt" o:ole="" fillcolor="window">
                  <v:imagedata r:id="rId220" o:title=""/>
                </v:shape>
                <o:OLEObject Type="Embed" ProgID="Equation.3" ShapeID="_x0000_i1457" DrawAspect="Content" ObjectID="_1710576133" r:id="rId552"/>
              </w:object>
            </w:r>
          </w:p>
        </w:tc>
        <w:tc>
          <w:tcPr>
            <w:tcW w:w="1440" w:type="dxa"/>
          </w:tcPr>
          <w:p w14:paraId="7A0B6B3F" w14:textId="77777777" w:rsidR="00CA08B2" w:rsidRPr="00836ADA" w:rsidRDefault="00CA08B2" w:rsidP="009A5515">
            <w:pPr>
              <w:pStyle w:val="TAL"/>
              <w:jc w:val="center"/>
              <w:rPr>
                <w:rFonts w:cs="v4.2.0"/>
                <w:lang w:eastAsia="en-US"/>
              </w:rPr>
            </w:pPr>
            <w:r w:rsidRPr="00836ADA">
              <w:rPr>
                <w:rFonts w:cs="v4.2.0"/>
                <w:lang w:eastAsia="en-US"/>
              </w:rPr>
              <w:t>dB</w:t>
            </w:r>
          </w:p>
        </w:tc>
        <w:tc>
          <w:tcPr>
            <w:tcW w:w="2228" w:type="dxa"/>
            <w:shd w:val="clear" w:color="auto" w:fill="auto"/>
          </w:tcPr>
          <w:p w14:paraId="231E4321" w14:textId="77777777" w:rsidR="00CA08B2" w:rsidRPr="00836ADA" w:rsidRDefault="00CA08B2" w:rsidP="009A5515">
            <w:pPr>
              <w:pStyle w:val="TAL"/>
              <w:jc w:val="center"/>
              <w:rPr>
                <w:rFonts w:cs="v4.2.0"/>
                <w:lang w:eastAsia="en-US"/>
              </w:rPr>
            </w:pPr>
            <w:r w:rsidRPr="00836ADA">
              <w:rPr>
                <w:rFonts w:cs="Arial"/>
                <w:lang w:eastAsia="en-US"/>
              </w:rPr>
              <w:t>-Infinity</w:t>
            </w:r>
          </w:p>
        </w:tc>
        <w:tc>
          <w:tcPr>
            <w:tcW w:w="2126" w:type="dxa"/>
            <w:shd w:val="clear" w:color="auto" w:fill="auto"/>
          </w:tcPr>
          <w:p w14:paraId="5B020A8D" w14:textId="77777777" w:rsidR="00CA08B2" w:rsidRPr="00836ADA" w:rsidRDefault="000561FA" w:rsidP="009A5515">
            <w:pPr>
              <w:pStyle w:val="TAL"/>
              <w:jc w:val="center"/>
              <w:rPr>
                <w:rFonts w:cs="v4.2.0"/>
                <w:lang w:eastAsia="en-US"/>
              </w:rPr>
            </w:pPr>
            <w:r w:rsidRPr="00836ADA">
              <w:rPr>
                <w:rFonts w:cs="v4.2.0"/>
                <w:lang w:eastAsia="en-US"/>
              </w:rPr>
              <w:t>13</w:t>
            </w:r>
          </w:p>
        </w:tc>
      </w:tr>
      <w:tr w:rsidR="00CA08B2" w:rsidRPr="00836ADA" w14:paraId="7EC836FF" w14:textId="77777777">
        <w:trPr>
          <w:cantSplit/>
          <w:trHeight w:val="243"/>
        </w:trPr>
        <w:tc>
          <w:tcPr>
            <w:tcW w:w="3136" w:type="dxa"/>
          </w:tcPr>
          <w:p w14:paraId="6D4664C0" w14:textId="77777777" w:rsidR="00CA08B2" w:rsidRPr="00836ADA" w:rsidRDefault="00CA08B2" w:rsidP="009A5515">
            <w:pPr>
              <w:pStyle w:val="B1"/>
              <w:ind w:left="0" w:firstLine="0"/>
              <w:rPr>
                <w:rFonts w:cs="v4.2.0"/>
                <w:lang w:eastAsia="en-US"/>
              </w:rPr>
            </w:pPr>
            <w:r w:rsidRPr="00836ADA">
              <w:rPr>
                <w:rFonts w:cs="v4.2.0"/>
                <w:lang w:eastAsia="en-US"/>
              </w:rPr>
              <w:t>RSRP</w:t>
            </w:r>
            <w:r w:rsidRPr="00836ADA">
              <w:rPr>
                <w:rFonts w:cs="Arial"/>
                <w:szCs w:val="18"/>
                <w:vertAlign w:val="superscript"/>
                <w:lang w:eastAsia="en-US"/>
              </w:rPr>
              <w:t xml:space="preserve"> Note 3</w:t>
            </w:r>
          </w:p>
        </w:tc>
        <w:tc>
          <w:tcPr>
            <w:tcW w:w="1440" w:type="dxa"/>
          </w:tcPr>
          <w:p w14:paraId="4094081F" w14:textId="77777777" w:rsidR="00CA08B2" w:rsidRPr="00836ADA" w:rsidRDefault="00CA08B2" w:rsidP="009A5515">
            <w:pPr>
              <w:pStyle w:val="B1"/>
              <w:ind w:left="0" w:firstLine="0"/>
              <w:rPr>
                <w:rFonts w:ascii="Arial" w:hAnsi="Arial" w:cs="Arial"/>
                <w:sz w:val="18"/>
                <w:szCs w:val="18"/>
                <w:lang w:eastAsia="en-US"/>
              </w:rPr>
            </w:pPr>
            <w:r w:rsidRPr="00836ADA">
              <w:rPr>
                <w:rFonts w:ascii="Arial" w:hAnsi="Arial" w:cs="Arial"/>
                <w:sz w:val="18"/>
                <w:szCs w:val="18"/>
                <w:lang w:eastAsia="en-US"/>
              </w:rPr>
              <w:t>dBm/15 kHz</w:t>
            </w:r>
          </w:p>
        </w:tc>
        <w:tc>
          <w:tcPr>
            <w:tcW w:w="2228" w:type="dxa"/>
            <w:shd w:val="clear" w:color="auto" w:fill="auto"/>
          </w:tcPr>
          <w:p w14:paraId="0A08562C" w14:textId="77777777" w:rsidR="00CA08B2" w:rsidRPr="00836ADA" w:rsidRDefault="00CA08B2" w:rsidP="009A5515">
            <w:pPr>
              <w:pStyle w:val="TAL"/>
              <w:jc w:val="center"/>
              <w:rPr>
                <w:rFonts w:cs="Arial"/>
                <w:lang w:eastAsia="en-US"/>
              </w:rPr>
            </w:pPr>
            <w:r w:rsidRPr="00836ADA">
              <w:rPr>
                <w:rFonts w:cs="Arial"/>
                <w:lang w:eastAsia="en-US"/>
              </w:rPr>
              <w:t>-Infinity</w:t>
            </w:r>
          </w:p>
        </w:tc>
        <w:tc>
          <w:tcPr>
            <w:tcW w:w="2126" w:type="dxa"/>
            <w:shd w:val="clear" w:color="auto" w:fill="auto"/>
          </w:tcPr>
          <w:p w14:paraId="7CDE7F57" w14:textId="77777777" w:rsidR="00CA08B2" w:rsidRPr="00836ADA" w:rsidRDefault="00CA08B2" w:rsidP="009A5515">
            <w:pPr>
              <w:pStyle w:val="TAL"/>
              <w:jc w:val="center"/>
              <w:rPr>
                <w:rFonts w:cs="Arial"/>
                <w:lang w:eastAsia="en-US"/>
              </w:rPr>
            </w:pPr>
            <w:r w:rsidRPr="00836ADA">
              <w:rPr>
                <w:rFonts w:cs="Arial"/>
                <w:lang w:eastAsia="en-US"/>
              </w:rPr>
              <w:t>-</w:t>
            </w:r>
            <w:r w:rsidR="000561FA" w:rsidRPr="00836ADA">
              <w:rPr>
                <w:rFonts w:cs="Arial"/>
                <w:lang w:eastAsia="en-US"/>
              </w:rPr>
              <w:t>85</w:t>
            </w:r>
          </w:p>
        </w:tc>
      </w:tr>
      <w:tr w:rsidR="00CA08B2" w:rsidRPr="00836ADA" w14:paraId="4188277D" w14:textId="77777777">
        <w:trPr>
          <w:cantSplit/>
        </w:trPr>
        <w:tc>
          <w:tcPr>
            <w:tcW w:w="3136" w:type="dxa"/>
          </w:tcPr>
          <w:p w14:paraId="61F2C15B" w14:textId="77777777" w:rsidR="00CA08B2" w:rsidRPr="00836ADA" w:rsidRDefault="00CA08B2" w:rsidP="009A5515">
            <w:pPr>
              <w:pStyle w:val="TAL"/>
              <w:rPr>
                <w:rFonts w:cs="v4.2.0"/>
                <w:lang w:eastAsia="en-US"/>
              </w:rPr>
            </w:pPr>
            <w:r w:rsidRPr="00836ADA">
              <w:rPr>
                <w:rFonts w:cs="v4.2.0"/>
                <w:lang w:eastAsia="en-US"/>
              </w:rPr>
              <w:t>SCH_RP</w:t>
            </w:r>
            <w:r w:rsidR="000561FA" w:rsidRPr="00836ADA">
              <w:rPr>
                <w:rFonts w:cs="Arial"/>
                <w:vertAlign w:val="superscript"/>
                <w:lang w:eastAsia="en-US"/>
              </w:rPr>
              <w:t xml:space="preserve"> Note 3</w:t>
            </w:r>
          </w:p>
        </w:tc>
        <w:tc>
          <w:tcPr>
            <w:tcW w:w="1440" w:type="dxa"/>
          </w:tcPr>
          <w:p w14:paraId="38F0AF7A" w14:textId="77777777" w:rsidR="00CA08B2" w:rsidRPr="00836ADA" w:rsidRDefault="00CA08B2" w:rsidP="009A5515">
            <w:pPr>
              <w:pStyle w:val="TAL"/>
              <w:jc w:val="center"/>
              <w:rPr>
                <w:rFonts w:cs="v4.2.0"/>
                <w:lang w:eastAsia="en-US"/>
              </w:rPr>
            </w:pPr>
            <w:r w:rsidRPr="00836ADA">
              <w:rPr>
                <w:rFonts w:cs="v4.2.0"/>
                <w:lang w:eastAsia="en-US"/>
              </w:rPr>
              <w:t>dBm/15 kHz</w:t>
            </w:r>
          </w:p>
        </w:tc>
        <w:tc>
          <w:tcPr>
            <w:tcW w:w="2228" w:type="dxa"/>
            <w:shd w:val="clear" w:color="auto" w:fill="auto"/>
          </w:tcPr>
          <w:p w14:paraId="0488B8FC" w14:textId="77777777" w:rsidR="00CA08B2" w:rsidRPr="00836ADA" w:rsidRDefault="00CA08B2" w:rsidP="009A5515">
            <w:pPr>
              <w:pStyle w:val="TAL"/>
              <w:jc w:val="center"/>
              <w:rPr>
                <w:rFonts w:cs="Arial"/>
                <w:lang w:eastAsia="en-US"/>
              </w:rPr>
            </w:pPr>
            <w:r w:rsidRPr="00836ADA">
              <w:rPr>
                <w:rFonts w:cs="Arial"/>
                <w:lang w:eastAsia="en-US"/>
              </w:rPr>
              <w:t>-Infinity</w:t>
            </w:r>
          </w:p>
        </w:tc>
        <w:tc>
          <w:tcPr>
            <w:tcW w:w="2126" w:type="dxa"/>
            <w:shd w:val="clear" w:color="auto" w:fill="auto"/>
          </w:tcPr>
          <w:p w14:paraId="0C2D50F9" w14:textId="77777777" w:rsidR="00CA08B2" w:rsidRPr="00836ADA" w:rsidRDefault="00CA08B2" w:rsidP="009A5515">
            <w:pPr>
              <w:pStyle w:val="TAL"/>
              <w:jc w:val="center"/>
              <w:rPr>
                <w:rFonts w:cs="Arial"/>
                <w:lang w:eastAsia="en-US"/>
              </w:rPr>
            </w:pPr>
            <w:r w:rsidRPr="00836ADA">
              <w:rPr>
                <w:rFonts w:cs="Arial"/>
                <w:lang w:eastAsia="en-US"/>
              </w:rPr>
              <w:t>-</w:t>
            </w:r>
            <w:r w:rsidR="000561FA" w:rsidRPr="00836ADA">
              <w:rPr>
                <w:rFonts w:cs="Arial"/>
                <w:lang w:eastAsia="en-US"/>
              </w:rPr>
              <w:t>85</w:t>
            </w:r>
          </w:p>
        </w:tc>
      </w:tr>
      <w:tr w:rsidR="000561FA" w:rsidRPr="00836ADA" w14:paraId="02AE23DA" w14:textId="77777777">
        <w:trPr>
          <w:cantSplit/>
        </w:trPr>
        <w:tc>
          <w:tcPr>
            <w:tcW w:w="3136" w:type="dxa"/>
          </w:tcPr>
          <w:p w14:paraId="1F5FC7BF" w14:textId="77777777" w:rsidR="000561FA" w:rsidRPr="00836ADA" w:rsidRDefault="000561FA" w:rsidP="009A5515">
            <w:pPr>
              <w:pStyle w:val="TAL"/>
              <w:rPr>
                <w:rFonts w:cs="v4.2.0"/>
                <w:lang w:eastAsia="en-US"/>
              </w:rPr>
            </w:pPr>
            <w:r w:rsidRPr="00836ADA">
              <w:rPr>
                <w:rFonts w:cs="v4.2.0"/>
                <w:lang w:eastAsia="en-US"/>
              </w:rPr>
              <w:t>Io</w:t>
            </w:r>
            <w:r w:rsidRPr="00836ADA">
              <w:rPr>
                <w:rFonts w:cs="Arial"/>
                <w:vertAlign w:val="superscript"/>
                <w:lang w:eastAsia="en-US"/>
              </w:rPr>
              <w:t xml:space="preserve"> Note 3</w:t>
            </w:r>
          </w:p>
        </w:tc>
        <w:tc>
          <w:tcPr>
            <w:tcW w:w="1440" w:type="dxa"/>
          </w:tcPr>
          <w:p w14:paraId="387E9BFD" w14:textId="77777777" w:rsidR="000561FA" w:rsidRPr="00836ADA" w:rsidRDefault="000561FA" w:rsidP="009A5515">
            <w:pPr>
              <w:pStyle w:val="TAL"/>
              <w:jc w:val="center"/>
              <w:rPr>
                <w:rFonts w:cs="v4.2.0"/>
                <w:lang w:eastAsia="en-US"/>
              </w:rPr>
            </w:pPr>
            <w:r w:rsidRPr="00836ADA">
              <w:rPr>
                <w:rFonts w:cs="v4.2.0"/>
                <w:lang w:eastAsia="en-US"/>
              </w:rPr>
              <w:t>dBm/9 MHz</w:t>
            </w:r>
          </w:p>
        </w:tc>
        <w:tc>
          <w:tcPr>
            <w:tcW w:w="2228" w:type="dxa"/>
            <w:shd w:val="clear" w:color="auto" w:fill="auto"/>
          </w:tcPr>
          <w:p w14:paraId="6C331C30" w14:textId="77777777" w:rsidR="000561FA" w:rsidRPr="00836ADA" w:rsidRDefault="000561FA" w:rsidP="009A5515">
            <w:pPr>
              <w:pStyle w:val="TAL"/>
              <w:jc w:val="center"/>
              <w:rPr>
                <w:rFonts w:cs="Arial"/>
                <w:lang w:eastAsia="en-US"/>
              </w:rPr>
            </w:pPr>
            <w:r w:rsidRPr="00836ADA">
              <w:rPr>
                <w:rFonts w:cs="Arial"/>
                <w:lang w:eastAsia="en-US"/>
              </w:rPr>
              <w:t>-70.22</w:t>
            </w:r>
          </w:p>
        </w:tc>
        <w:tc>
          <w:tcPr>
            <w:tcW w:w="2126" w:type="dxa"/>
            <w:shd w:val="clear" w:color="auto" w:fill="auto"/>
          </w:tcPr>
          <w:p w14:paraId="7FCD5120" w14:textId="77777777" w:rsidR="000561FA" w:rsidRPr="00836ADA" w:rsidRDefault="000561FA" w:rsidP="009A5515">
            <w:pPr>
              <w:pStyle w:val="TAL"/>
              <w:jc w:val="center"/>
              <w:rPr>
                <w:rFonts w:cs="Arial"/>
                <w:lang w:eastAsia="en-US"/>
              </w:rPr>
            </w:pPr>
            <w:r w:rsidRPr="00836ADA">
              <w:rPr>
                <w:rFonts w:cs="Arial"/>
                <w:lang w:eastAsia="en-US"/>
              </w:rPr>
              <w:t>-57.01</w:t>
            </w:r>
          </w:p>
        </w:tc>
      </w:tr>
      <w:tr w:rsidR="00CA08B2" w:rsidRPr="00836ADA" w14:paraId="14C418E8" w14:textId="77777777">
        <w:trPr>
          <w:cantSplit/>
        </w:trPr>
        <w:tc>
          <w:tcPr>
            <w:tcW w:w="3136" w:type="dxa"/>
          </w:tcPr>
          <w:p w14:paraId="6DA212F9" w14:textId="77777777" w:rsidR="00CA08B2" w:rsidRPr="00836ADA" w:rsidRDefault="00CA08B2" w:rsidP="009A5515">
            <w:pPr>
              <w:pStyle w:val="TAL"/>
              <w:rPr>
                <w:rFonts w:cs="v4.2.0"/>
                <w:lang w:eastAsia="en-US"/>
              </w:rPr>
            </w:pPr>
            <w:r w:rsidRPr="00836ADA">
              <w:rPr>
                <w:rFonts w:cs="v4.2.0"/>
                <w:lang w:eastAsia="en-US"/>
              </w:rPr>
              <w:t xml:space="preserve">Propagation Condition </w:t>
            </w:r>
          </w:p>
        </w:tc>
        <w:tc>
          <w:tcPr>
            <w:tcW w:w="1440" w:type="dxa"/>
          </w:tcPr>
          <w:p w14:paraId="7DBEBDD0" w14:textId="77777777" w:rsidR="00CA08B2" w:rsidRPr="00836ADA" w:rsidRDefault="00CA08B2" w:rsidP="009A5515">
            <w:pPr>
              <w:pStyle w:val="TAL"/>
              <w:jc w:val="center"/>
              <w:rPr>
                <w:rFonts w:cs="v4.2.0"/>
                <w:lang w:eastAsia="en-US"/>
              </w:rPr>
            </w:pPr>
          </w:p>
        </w:tc>
        <w:tc>
          <w:tcPr>
            <w:tcW w:w="4354" w:type="dxa"/>
            <w:gridSpan w:val="2"/>
          </w:tcPr>
          <w:p w14:paraId="1984BFF0" w14:textId="77777777" w:rsidR="00CA08B2" w:rsidRPr="00836ADA" w:rsidRDefault="00CA08B2" w:rsidP="009A5515">
            <w:pPr>
              <w:pStyle w:val="TAL"/>
              <w:jc w:val="center"/>
              <w:rPr>
                <w:rFonts w:cs="v4.2.0"/>
                <w:lang w:eastAsia="en-US"/>
              </w:rPr>
            </w:pPr>
            <w:r w:rsidRPr="00836ADA">
              <w:rPr>
                <w:rFonts w:cs="v4.2.0"/>
                <w:lang w:eastAsia="en-US"/>
              </w:rPr>
              <w:t>ETU70 (Note 4)</w:t>
            </w:r>
          </w:p>
        </w:tc>
      </w:tr>
      <w:tr w:rsidR="00CA08B2" w:rsidRPr="00836ADA" w14:paraId="705CBE5B" w14:textId="77777777">
        <w:trPr>
          <w:cantSplit/>
        </w:trPr>
        <w:tc>
          <w:tcPr>
            <w:tcW w:w="8930" w:type="dxa"/>
            <w:gridSpan w:val="4"/>
          </w:tcPr>
          <w:p w14:paraId="41FC3108" w14:textId="77777777" w:rsidR="00CA08B2" w:rsidRPr="00836ADA" w:rsidRDefault="00CA08B2" w:rsidP="009A5515">
            <w:pPr>
              <w:pStyle w:val="TAN"/>
              <w:rPr>
                <w:rFonts w:cs="Arial"/>
                <w:lang w:eastAsia="en-US"/>
              </w:rPr>
            </w:pPr>
            <w:r w:rsidRPr="00836ADA">
              <w:rPr>
                <w:rFonts w:cs="Arial"/>
                <w:snapToGrid w:val="0"/>
                <w:lang w:eastAsia="en-US"/>
              </w:rPr>
              <w:t>Note 1:</w:t>
            </w:r>
            <w:r w:rsidRPr="00836ADA">
              <w:rPr>
                <w:rFonts w:cs="Arial"/>
                <w:snapToGrid w:val="0"/>
                <w:lang w:eastAsia="en-US"/>
              </w:rPr>
              <w:tab/>
            </w:r>
            <w:r w:rsidRPr="00836ADA">
              <w:rPr>
                <w:rFonts w:cs="Arial"/>
                <w:lang w:eastAsia="en-US"/>
              </w:rPr>
              <w:t>OCNG shall be used such that both cells are fully allocated and a constant total transmitted power spectral density is achieved for all OFDM symbols. OCNG patterns are specified in annex A 3.2 of 3GPP TS 36.133.</w:t>
            </w:r>
          </w:p>
          <w:p w14:paraId="02F1D4F4" w14:textId="77777777" w:rsidR="00CA08B2" w:rsidRPr="00836ADA" w:rsidRDefault="00CA08B2" w:rsidP="009A5515">
            <w:pPr>
              <w:pStyle w:val="TAN"/>
              <w:rPr>
                <w:rFonts w:cs="Arial"/>
                <w:lang w:eastAsia="en-US"/>
              </w:rPr>
            </w:pPr>
            <w:r w:rsidRPr="00836ADA">
              <w:rPr>
                <w:rFonts w:cs="Arial"/>
                <w:lang w:eastAsia="en-US"/>
              </w:rPr>
              <w:t xml:space="preserve">Note 2:     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4E23B18B">
                <v:shape id="_x0000_i1458" type="#_x0000_t75" style="width:20pt;height:18pt" o:ole="" fillcolor="window">
                  <v:imagedata r:id="rId12" o:title=""/>
                </v:shape>
                <o:OLEObject Type="Embed" ProgID="Equation.3" ShapeID="_x0000_i1458" DrawAspect="Content" ObjectID="_1710576134" r:id="rId553"/>
              </w:object>
            </w:r>
            <w:r w:rsidRPr="00836ADA">
              <w:rPr>
                <w:rFonts w:cs="Arial"/>
                <w:lang w:eastAsia="en-US"/>
              </w:rPr>
              <w:t xml:space="preserve"> to be fulfilled.</w:t>
            </w:r>
          </w:p>
          <w:p w14:paraId="12834E57" w14:textId="77777777" w:rsidR="00CA08B2" w:rsidRPr="00836ADA" w:rsidRDefault="00CA08B2" w:rsidP="009A5515">
            <w:pPr>
              <w:pStyle w:val="TAN"/>
              <w:rPr>
                <w:rFonts w:cs="Arial"/>
                <w:lang w:eastAsia="en-US"/>
              </w:rPr>
            </w:pPr>
            <w:r w:rsidRPr="00836ADA">
              <w:rPr>
                <w:rFonts w:cs="Arial"/>
                <w:lang w:eastAsia="en-US"/>
              </w:rPr>
              <w:t>Note 3:     RSRP</w:t>
            </w:r>
            <w:r w:rsidR="000561FA" w:rsidRPr="00836ADA">
              <w:rPr>
                <w:rFonts w:cs="Arial"/>
                <w:lang w:eastAsia="en-US"/>
              </w:rPr>
              <w:t>, SCH_RP and Io</w:t>
            </w:r>
            <w:r w:rsidRPr="00836ADA">
              <w:rPr>
                <w:rFonts w:cs="Arial"/>
                <w:lang w:eastAsia="en-US"/>
              </w:rPr>
              <w:t xml:space="preserve"> levels have been derived from other parameters for information purposes. They are not settable parameters themselves.</w:t>
            </w:r>
          </w:p>
          <w:p w14:paraId="52610DD6" w14:textId="77777777" w:rsidR="00CA08B2" w:rsidRPr="00836ADA" w:rsidRDefault="00CA08B2" w:rsidP="009A5515">
            <w:pPr>
              <w:pStyle w:val="TAN"/>
              <w:ind w:left="0" w:firstLine="0"/>
              <w:rPr>
                <w:rFonts w:cs="Arial"/>
                <w:snapToGrid w:val="0"/>
                <w:lang w:eastAsia="en-US"/>
              </w:rPr>
            </w:pPr>
            <w:r w:rsidRPr="00836ADA">
              <w:rPr>
                <w:rFonts w:cs="Arial"/>
                <w:lang w:eastAsia="en-US"/>
              </w:rPr>
              <w:t>Note 4:     ETU70 propagation conditions are specified in Annex B.2 of 3GPP TS 36.101.</w:t>
            </w:r>
          </w:p>
        </w:tc>
      </w:tr>
    </w:tbl>
    <w:p w14:paraId="30FF8D50" w14:textId="77777777" w:rsidR="00CA08B2" w:rsidRPr="00836ADA" w:rsidRDefault="00CA08B2" w:rsidP="00CA08B2">
      <w:pPr>
        <w:rPr>
          <w:snapToGrid w:val="0"/>
        </w:rPr>
      </w:pPr>
    </w:p>
    <w:p w14:paraId="56DD1166" w14:textId="77777777" w:rsidR="00CA08B2" w:rsidRPr="00836ADA" w:rsidRDefault="00CA08B2" w:rsidP="00CA08B2">
      <w:pPr>
        <w:pStyle w:val="Heading4"/>
        <w:rPr>
          <w:snapToGrid w:val="0"/>
        </w:rPr>
      </w:pPr>
      <w:bookmarkStart w:id="717" w:name="_Toc535329631"/>
      <w:r w:rsidRPr="00836ADA">
        <w:rPr>
          <w:snapToGrid w:val="0"/>
        </w:rPr>
        <w:t>A.8.7.</w:t>
      </w:r>
      <w:r w:rsidR="007D6104" w:rsidRPr="00836ADA">
        <w:rPr>
          <w:snapToGrid w:val="0"/>
        </w:rPr>
        <w:t>2</w:t>
      </w:r>
      <w:r w:rsidRPr="00836ADA">
        <w:rPr>
          <w:snapToGrid w:val="0"/>
        </w:rPr>
        <w:t>.2</w:t>
      </w:r>
      <w:r w:rsidRPr="00836ADA">
        <w:rPr>
          <w:snapToGrid w:val="0"/>
        </w:rPr>
        <w:tab/>
        <w:t>Test Requirements</w:t>
      </w:r>
      <w:bookmarkEnd w:id="717"/>
    </w:p>
    <w:p w14:paraId="79F16000" w14:textId="77777777" w:rsidR="00CA08B2" w:rsidRPr="00836ADA" w:rsidRDefault="00CA08B2" w:rsidP="00CA08B2">
      <w:pPr>
        <w:rPr>
          <w:rFonts w:cs="v4.2.0"/>
        </w:rPr>
      </w:pPr>
      <w:r w:rsidRPr="00836ADA">
        <w:rPr>
          <w:rFonts w:cs="v4.2.0"/>
        </w:rPr>
        <w:t>The UE shall send one Event 2B triggered measurement report for Cell2, with a measurement reporting delay less than 5.14 s from the beginning of time period T2.</w:t>
      </w:r>
    </w:p>
    <w:p w14:paraId="3BFCDA0F" w14:textId="77777777" w:rsidR="00CA08B2" w:rsidRPr="00836ADA" w:rsidRDefault="00CA08B2" w:rsidP="00CA08B2">
      <w:pPr>
        <w:rPr>
          <w:rFonts w:cs="v4.2.0"/>
        </w:rPr>
      </w:pPr>
      <w:r w:rsidRPr="00836ADA">
        <w:rPr>
          <w:rFonts w:cs="v4.2.0"/>
        </w:rPr>
        <w:t>The UE shall send one Event 3A triggered measurement report for Cell3, with a measurement reporting delay less than 8.23 s from the beginning of time period T2.</w:t>
      </w:r>
    </w:p>
    <w:p w14:paraId="6E46473D" w14:textId="77777777" w:rsidR="00CA08B2" w:rsidRPr="00836ADA" w:rsidRDefault="00CA08B2" w:rsidP="00CA08B2">
      <w:pPr>
        <w:pStyle w:val="NO"/>
        <w:rPr>
          <w:rFonts w:cs="v4.2.0"/>
        </w:rPr>
      </w:pPr>
      <w:r w:rsidRPr="00836ADA">
        <w:rPr>
          <w:rFonts w:cs="v4.2.0"/>
        </w:rPr>
        <w:t>NOTE:</w:t>
      </w:r>
      <w:r w:rsidRPr="00836ADA">
        <w:rPr>
          <w:rFonts w:cs="v4.2.0"/>
        </w:rPr>
        <w:tab/>
        <w:t>The delay for interfrequency cell detection is equal to:</w:t>
      </w:r>
    </w:p>
    <w:p w14:paraId="1927EE8A" w14:textId="77777777" w:rsidR="00CA08B2" w:rsidRPr="00836ADA" w:rsidRDefault="00CA08B2" w:rsidP="00CA08B2">
      <w:pPr>
        <w:pStyle w:val="EQ"/>
      </w:pPr>
      <w:r w:rsidRPr="00836ADA">
        <w:tab/>
      </w:r>
      <w:r w:rsidRPr="00836ADA">
        <w:rPr>
          <w:position w:val="-30"/>
        </w:rPr>
        <w:object w:dxaOrig="5240" w:dyaOrig="720" w14:anchorId="4A5EF1E5">
          <v:shape id="_x0000_i1459" type="#_x0000_t75" style="width:262pt;height:36pt" o:ole="">
            <v:imagedata r:id="rId541" o:title=""/>
          </v:shape>
          <o:OLEObject Type="Embed" ProgID="Equation.3" ShapeID="_x0000_i1459" DrawAspect="Content" ObjectID="_1710576135" r:id="rId554"/>
        </w:object>
      </w:r>
      <w:r w:rsidRPr="00836ADA">
        <w:t xml:space="preserve"> ms = 5143 ms</w:t>
      </w:r>
    </w:p>
    <w:p w14:paraId="2BF6F5E2" w14:textId="77777777" w:rsidR="00CA08B2" w:rsidRPr="00836ADA" w:rsidRDefault="00CA08B2" w:rsidP="00CA08B2">
      <w:r w:rsidRPr="00836ADA">
        <w:t>where:</w:t>
      </w:r>
    </w:p>
    <w:p w14:paraId="3C439919" w14:textId="77777777" w:rsidR="00CA08B2" w:rsidRPr="00836ADA" w:rsidRDefault="00CA08B2" w:rsidP="00CA08B2">
      <w:pPr>
        <w:pStyle w:val="EX"/>
      </w:pPr>
      <w:r w:rsidRPr="00836ADA">
        <w:rPr>
          <w:position w:val="-14"/>
        </w:rPr>
        <w:object w:dxaOrig="1560" w:dyaOrig="380" w14:anchorId="3772B436">
          <v:shape id="_x0000_i1460" type="#_x0000_t75" style="width:78pt;height:19pt" o:ole="">
            <v:imagedata r:id="rId478" o:title=""/>
          </v:shape>
          <o:OLEObject Type="Embed" ProgID="Equation.3" ShapeID="_x0000_i1460" DrawAspect="Content" ObjectID="_1710576136" r:id="rId555"/>
        </w:object>
      </w:r>
      <w:r w:rsidRPr="00836ADA">
        <w:t xml:space="preserve"> is specified in 8.1.2.3.2 as 300 ms</w:t>
      </w:r>
    </w:p>
    <w:p w14:paraId="08551E31" w14:textId="77777777" w:rsidR="00CA08B2" w:rsidRPr="00836ADA" w:rsidRDefault="00CA08B2" w:rsidP="00CA08B2">
      <w:pPr>
        <w:pStyle w:val="EX"/>
      </w:pPr>
      <w:r w:rsidRPr="00836ADA">
        <w:rPr>
          <w:position w:val="-14"/>
        </w:rPr>
        <w:object w:dxaOrig="1719" w:dyaOrig="380" w14:anchorId="4678432C">
          <v:shape id="_x0000_i1461" type="#_x0000_t75" style="width:86pt;height:19pt" o:ole="">
            <v:imagedata r:id="rId480" o:title=""/>
          </v:shape>
          <o:OLEObject Type="Embed" ProgID="Equation.3" ShapeID="_x0000_i1461" DrawAspect="Content" ObjectID="_1710576137" r:id="rId556"/>
        </w:object>
      </w:r>
      <w:r w:rsidRPr="00836ADA">
        <w:t xml:space="preserve"> is specified in 8.1.2.3.2 as 480 ms</w:t>
      </w:r>
    </w:p>
    <w:p w14:paraId="4473E391" w14:textId="77777777" w:rsidR="00CA08B2" w:rsidRPr="00836ADA" w:rsidRDefault="00CA08B2" w:rsidP="00CA08B2">
      <w:r w:rsidRPr="00836ADA">
        <w:t>and</w:t>
      </w:r>
    </w:p>
    <w:p w14:paraId="2CEDFA22" w14:textId="77777777" w:rsidR="00CA08B2" w:rsidRPr="00836ADA" w:rsidRDefault="00CA08B2" w:rsidP="00C220BE">
      <w:pPr>
        <w:pStyle w:val="EX"/>
      </w:pPr>
      <w:r w:rsidRPr="00836ADA">
        <w:rPr>
          <w:position w:val="-12"/>
        </w:rPr>
        <w:object w:dxaOrig="480" w:dyaOrig="360" w14:anchorId="0EB5DABC">
          <v:shape id="_x0000_i1462" type="#_x0000_t75" style="width:24pt;height:18pt" o:ole="">
            <v:imagedata r:id="rId482" o:title=""/>
          </v:shape>
          <o:OLEObject Type="Embed" ProgID="Equation.3" ShapeID="_x0000_i1462" DrawAspect="Content" ObjectID="_1710576138" r:id="rId557"/>
        </w:object>
      </w:r>
      <w:r w:rsidRPr="00836ADA">
        <w:t xml:space="preserve"> is specified in 8.1.2.3.2 as 6 gaps of length 7 slots each, 28 ms</w:t>
      </w:r>
    </w:p>
    <w:p w14:paraId="40A1B6A1" w14:textId="77777777" w:rsidR="00CA08B2" w:rsidRPr="00836ADA" w:rsidRDefault="00CA08B2" w:rsidP="00CA08B2">
      <w:pPr>
        <w:pStyle w:val="NO"/>
      </w:pPr>
      <w:r w:rsidRPr="00836ADA">
        <w:t>NOTE:</w:t>
      </w:r>
      <w:r w:rsidRPr="00836ADA">
        <w:tab/>
        <w:t>The delay for interRAT cell detection is equal to:</w:t>
      </w:r>
    </w:p>
    <w:p w14:paraId="16E814E2" w14:textId="77777777" w:rsidR="00CA08B2" w:rsidRPr="00836ADA" w:rsidRDefault="00CA08B2" w:rsidP="00CA08B2">
      <w:pPr>
        <w:pStyle w:val="NO"/>
      </w:pPr>
      <w:r w:rsidRPr="00836ADA">
        <w:tab/>
      </w:r>
      <w:r w:rsidRPr="00836ADA">
        <w:rPr>
          <w:rFonts w:cs="v4.2.0"/>
          <w:position w:val="-30"/>
        </w:rPr>
        <w:object w:dxaOrig="6000" w:dyaOrig="680" w14:anchorId="7195196A">
          <v:shape id="_x0000_i1463" type="#_x0000_t75" style="width:300pt;height:34pt" o:ole="">
            <v:imagedata r:id="rId546" o:title=""/>
          </v:shape>
          <o:OLEObject Type="Embed" ProgID="Equation.3" ShapeID="_x0000_i1463" DrawAspect="Content" ObjectID="_1710576139" r:id="rId558"/>
        </w:object>
      </w:r>
      <w:r w:rsidRPr="00836ADA">
        <w:rPr>
          <w:rFonts w:cs="v4.2.0"/>
        </w:rPr>
        <w:t xml:space="preserve"> = 8229 ms</w:t>
      </w:r>
    </w:p>
    <w:p w14:paraId="6075E623" w14:textId="77777777" w:rsidR="00CA08B2" w:rsidRPr="00836ADA" w:rsidRDefault="00CA08B2" w:rsidP="00CA08B2">
      <w:r w:rsidRPr="00836ADA">
        <w:t>where:</w:t>
      </w:r>
    </w:p>
    <w:p w14:paraId="260AA3DC" w14:textId="77777777" w:rsidR="00CA08B2" w:rsidRPr="00836ADA" w:rsidRDefault="00CA08B2" w:rsidP="00C220BE">
      <w:pPr>
        <w:pStyle w:val="B1"/>
      </w:pPr>
      <w:r w:rsidRPr="00836ADA">
        <w:rPr>
          <w:rFonts w:cs="v4.2.0"/>
        </w:rPr>
        <w:t>T</w:t>
      </w:r>
      <w:r w:rsidRPr="00836ADA">
        <w:rPr>
          <w:rFonts w:cs="v4.2.0"/>
          <w:vertAlign w:val="subscript"/>
        </w:rPr>
        <w:t>Basic_Identify_E-UTRAN</w:t>
      </w:r>
      <w:r w:rsidRPr="00836ADA">
        <w:t xml:space="preserve"> is specified in 8.1.2.6 as 480 ms</w:t>
      </w:r>
    </w:p>
    <w:p w14:paraId="013CEBEB" w14:textId="77777777" w:rsidR="00CA08B2" w:rsidRPr="00836ADA" w:rsidRDefault="00CA08B2" w:rsidP="00CA08B2">
      <w:r w:rsidRPr="00836ADA">
        <w:t>and</w:t>
      </w:r>
    </w:p>
    <w:p w14:paraId="1933444E" w14:textId="77777777" w:rsidR="00195F3D" w:rsidRPr="00836ADA" w:rsidRDefault="00CA08B2" w:rsidP="00CA08B2">
      <w:r w:rsidRPr="00836ADA">
        <w:rPr>
          <w:rFonts w:cs="v4.2.0"/>
        </w:rPr>
        <w:t>T</w:t>
      </w:r>
      <w:r w:rsidRPr="00836ADA">
        <w:rPr>
          <w:rFonts w:cs="v4.2.0"/>
          <w:vertAlign w:val="subscript"/>
        </w:rPr>
        <w:t>E-UTRAN</w:t>
      </w:r>
      <w:r w:rsidRPr="00836ADA">
        <w:t xml:space="preserve"> is specified in 8.1.2.6 as 6 gaps of length 7 slots ea</w:t>
      </w:r>
      <w:r w:rsidR="00150634" w:rsidRPr="00836ADA">
        <w:t>ch, 28 ms</w:t>
      </w:r>
    </w:p>
    <w:p w14:paraId="5ED02513" w14:textId="77777777" w:rsidR="003B234C" w:rsidRPr="00836ADA" w:rsidRDefault="003B234C" w:rsidP="000E1AF5">
      <w:pPr>
        <w:pStyle w:val="Heading1"/>
        <w:rPr>
          <w:rFonts w:cs="v4.2.0"/>
        </w:rPr>
      </w:pPr>
      <w:bookmarkStart w:id="718" w:name="_Toc535329632"/>
      <w:r w:rsidRPr="00836ADA">
        <w:rPr>
          <w:rFonts w:cs="v4.2.0"/>
        </w:rPr>
        <w:t>A.9</w:t>
      </w:r>
      <w:r w:rsidRPr="00836ADA">
        <w:rPr>
          <w:rFonts w:cs="v4.2.0"/>
        </w:rPr>
        <w:tab/>
        <w:t>Measurement Performance Requirements</w:t>
      </w:r>
      <w:bookmarkEnd w:id="718"/>
    </w:p>
    <w:p w14:paraId="722B2CD8" w14:textId="77777777" w:rsidR="003B234C" w:rsidRPr="00836ADA" w:rsidRDefault="003B234C" w:rsidP="003B234C">
      <w:pPr>
        <w:rPr>
          <w:rFonts w:cs="v4.2.0"/>
        </w:rPr>
      </w:pPr>
      <w:r w:rsidRPr="00836ADA">
        <w:rPr>
          <w:rFonts w:cs="v4.2.0"/>
        </w:rPr>
        <w:t>Unless explicitly stated:</w:t>
      </w:r>
    </w:p>
    <w:p w14:paraId="7D644204" w14:textId="77777777" w:rsidR="003B234C" w:rsidRPr="00836ADA" w:rsidRDefault="003B234C" w:rsidP="003B234C">
      <w:pPr>
        <w:pStyle w:val="B1"/>
        <w:rPr>
          <w:rFonts w:cs="v4.2.0"/>
        </w:rPr>
      </w:pPr>
      <w:r w:rsidRPr="00836ADA">
        <w:rPr>
          <w:rFonts w:cs="v4.2.0"/>
        </w:rPr>
        <w:t>-</w:t>
      </w:r>
      <w:r w:rsidRPr="00836ADA">
        <w:rPr>
          <w:rFonts w:cs="v4.2.0"/>
        </w:rPr>
        <w:tab/>
        <w:t>Reported measurements shall be within defined range in 90 % of the cases.</w:t>
      </w:r>
    </w:p>
    <w:p w14:paraId="0A4594DC" w14:textId="77777777" w:rsidR="003B234C" w:rsidRPr="00836ADA" w:rsidRDefault="003B234C" w:rsidP="003B234C">
      <w:pPr>
        <w:pStyle w:val="B1"/>
        <w:rPr>
          <w:rFonts w:cs="v4.2.0"/>
        </w:rPr>
      </w:pPr>
      <w:r w:rsidRPr="00836ADA">
        <w:rPr>
          <w:rFonts w:cs="v4.2.0"/>
        </w:rPr>
        <w:t>-</w:t>
      </w:r>
      <w:r w:rsidRPr="00836ADA">
        <w:rPr>
          <w:rFonts w:cs="v4.2.0"/>
        </w:rPr>
        <w:tab/>
        <w:t>Measurement channel is 12.2 kbps as defined in TS 25.101 annex A, sub-clause A.3.1. This measurement channel is used both in active cell and cells to be measured.</w:t>
      </w:r>
    </w:p>
    <w:p w14:paraId="2A6C63B6" w14:textId="77777777" w:rsidR="003B234C" w:rsidRPr="00836ADA" w:rsidRDefault="003B234C" w:rsidP="003B234C">
      <w:pPr>
        <w:pStyle w:val="B1"/>
        <w:rPr>
          <w:rFonts w:cs="v4.2.0"/>
        </w:rPr>
      </w:pPr>
      <w:r w:rsidRPr="00836ADA">
        <w:rPr>
          <w:rFonts w:cs="v4.2.0"/>
        </w:rPr>
        <w:t>-</w:t>
      </w:r>
      <w:r w:rsidRPr="00836ADA">
        <w:rPr>
          <w:rFonts w:cs="v4.2.0"/>
        </w:rPr>
        <w:tab/>
        <w:t>Physical channels used as defined in TS 25.101 annex C.</w:t>
      </w:r>
    </w:p>
    <w:p w14:paraId="1B3A01E7" w14:textId="77777777" w:rsidR="003B234C" w:rsidRPr="00836ADA" w:rsidRDefault="003B234C" w:rsidP="003B234C">
      <w:pPr>
        <w:pStyle w:val="B1"/>
        <w:rPr>
          <w:rFonts w:cs="v4.2.0"/>
        </w:rPr>
      </w:pPr>
      <w:r w:rsidRPr="00836ADA">
        <w:rPr>
          <w:rFonts w:cs="v4.2.0"/>
        </w:rPr>
        <w:t>-</w:t>
      </w:r>
      <w:r w:rsidRPr="00836ADA">
        <w:rPr>
          <w:rFonts w:cs="v4.2.0"/>
        </w:rPr>
        <w:tab/>
        <w:t>Cell 1 is the active cell when in CELL_DCH state.</w:t>
      </w:r>
    </w:p>
    <w:p w14:paraId="1B67CB05" w14:textId="77777777" w:rsidR="003B234C" w:rsidRPr="00836ADA" w:rsidRDefault="003B234C" w:rsidP="003B234C">
      <w:pPr>
        <w:pStyle w:val="B1"/>
        <w:rPr>
          <w:rFonts w:cs="v4.2.0"/>
        </w:rPr>
      </w:pPr>
      <w:r w:rsidRPr="00836ADA">
        <w:rPr>
          <w:rFonts w:cs="v4.2.0"/>
        </w:rPr>
        <w:t>-</w:t>
      </w:r>
      <w:r w:rsidRPr="00836ADA">
        <w:rPr>
          <w:rFonts w:cs="v4.2.0"/>
        </w:rPr>
        <w:tab/>
        <w:t>Single task reporting.</w:t>
      </w:r>
    </w:p>
    <w:p w14:paraId="77E438F5" w14:textId="77777777" w:rsidR="003B234C" w:rsidRPr="00836ADA" w:rsidRDefault="003B234C" w:rsidP="003B234C">
      <w:pPr>
        <w:pStyle w:val="B1"/>
        <w:rPr>
          <w:rFonts w:cs="v4.2.0"/>
        </w:rPr>
      </w:pPr>
      <w:r w:rsidRPr="00836ADA">
        <w:rPr>
          <w:rFonts w:cs="v4.2.0"/>
        </w:rPr>
        <w:t>-</w:t>
      </w:r>
      <w:r w:rsidRPr="00836ADA">
        <w:rPr>
          <w:rFonts w:cs="v4.2.0"/>
        </w:rPr>
        <w:tab/>
        <w:t>Power control is active.</w:t>
      </w:r>
    </w:p>
    <w:p w14:paraId="096A0D69" w14:textId="77777777" w:rsidR="003B234C" w:rsidRPr="00836ADA" w:rsidRDefault="003B234C" w:rsidP="000E1AF5">
      <w:pPr>
        <w:pStyle w:val="Heading2"/>
        <w:rPr>
          <w:rFonts w:cs="v4.2.0"/>
        </w:rPr>
      </w:pPr>
      <w:bookmarkStart w:id="719" w:name="_Toc535329633"/>
      <w:r w:rsidRPr="00836ADA">
        <w:rPr>
          <w:rFonts w:cs="v4.2.0"/>
        </w:rPr>
        <w:t>A.9.1</w:t>
      </w:r>
      <w:r w:rsidRPr="00836ADA">
        <w:rPr>
          <w:rFonts w:cs="v4.2.0"/>
        </w:rPr>
        <w:tab/>
        <w:t>Measurement Performance for UE</w:t>
      </w:r>
      <w:bookmarkEnd w:id="719"/>
    </w:p>
    <w:p w14:paraId="4491391B" w14:textId="77777777" w:rsidR="003B234C" w:rsidRPr="00836ADA" w:rsidRDefault="003B234C" w:rsidP="000E1AF5">
      <w:pPr>
        <w:pStyle w:val="Heading3"/>
        <w:rPr>
          <w:rFonts w:cs="v4.2.0"/>
        </w:rPr>
      </w:pPr>
      <w:bookmarkStart w:id="720" w:name="_Toc535329634"/>
      <w:r w:rsidRPr="00836ADA">
        <w:rPr>
          <w:rFonts w:cs="v4.2.0"/>
        </w:rPr>
        <w:t>A.9.1.1</w:t>
      </w:r>
      <w:r w:rsidRPr="00836ADA">
        <w:rPr>
          <w:rFonts w:cs="v4.2.0"/>
        </w:rPr>
        <w:tab/>
        <w:t>CPICH RSCP</w:t>
      </w:r>
      <w:bookmarkEnd w:id="720"/>
    </w:p>
    <w:p w14:paraId="124890FC" w14:textId="77777777" w:rsidR="003B234C" w:rsidRPr="00836ADA" w:rsidRDefault="003B234C" w:rsidP="003B234C">
      <w:pPr>
        <w:pStyle w:val="Heading4"/>
        <w:rPr>
          <w:rFonts w:cs="v4.2.0"/>
          <w:snapToGrid w:val="0"/>
        </w:rPr>
      </w:pPr>
      <w:bookmarkStart w:id="721" w:name="_Toc535329635"/>
      <w:r w:rsidRPr="00836ADA">
        <w:rPr>
          <w:rFonts w:cs="v4.2.0"/>
          <w:snapToGrid w:val="0"/>
        </w:rPr>
        <w:t>A.9.1.1.1</w:t>
      </w:r>
      <w:r w:rsidRPr="00836ADA">
        <w:rPr>
          <w:rFonts w:cs="v4.2.0"/>
          <w:snapToGrid w:val="0"/>
        </w:rPr>
        <w:tab/>
        <w:t>Test Purpose and Environment</w:t>
      </w:r>
      <w:bookmarkEnd w:id="721"/>
    </w:p>
    <w:p w14:paraId="04EED4AA" w14:textId="77777777" w:rsidR="003B234C" w:rsidRPr="00836ADA" w:rsidRDefault="003B234C" w:rsidP="003B234C">
      <w:pPr>
        <w:rPr>
          <w:rFonts w:cs="v4.2.0"/>
        </w:rPr>
      </w:pPr>
      <w:r w:rsidRPr="00836ADA">
        <w:rPr>
          <w:rFonts w:cs="v4.2.0"/>
        </w:rPr>
        <w:t>The purpose of this test is to verify that the CPICH RSCP measurement accuracy is within the specified limits. This test will verify the requirements in section 9.1.1.</w:t>
      </w:r>
    </w:p>
    <w:p w14:paraId="59612B50" w14:textId="77777777" w:rsidR="003B234C" w:rsidRPr="00836ADA" w:rsidRDefault="003B234C" w:rsidP="003B234C">
      <w:pPr>
        <w:pStyle w:val="Heading5"/>
        <w:rPr>
          <w:rFonts w:cs="v4.2.0"/>
        </w:rPr>
      </w:pPr>
      <w:bookmarkStart w:id="722" w:name="_Toc535329636"/>
      <w:r w:rsidRPr="00836ADA">
        <w:rPr>
          <w:rFonts w:cs="v4.2.0"/>
        </w:rPr>
        <w:t>A.9.1.1.1.1</w:t>
      </w:r>
      <w:r w:rsidRPr="00836ADA">
        <w:rPr>
          <w:rFonts w:cs="v4.2.0"/>
        </w:rPr>
        <w:tab/>
        <w:t>Intra frequency test parameters</w:t>
      </w:r>
      <w:bookmarkEnd w:id="722"/>
    </w:p>
    <w:p w14:paraId="7FC786AF" w14:textId="77777777" w:rsidR="003B234C" w:rsidRPr="00836ADA" w:rsidRDefault="003B234C" w:rsidP="003B234C">
      <w:pPr>
        <w:rPr>
          <w:rFonts w:cs="v4.2.0"/>
        </w:rPr>
      </w:pPr>
      <w:r w:rsidRPr="00836ADA">
        <w:rPr>
          <w:rFonts w:cs="v4.2.0"/>
        </w:rPr>
        <w:t xml:space="preserve">In this case all cells are on the same frequency. </w:t>
      </w:r>
      <w:r w:rsidRPr="00836ADA">
        <w:t>Both CPICH RSCP intra frequency absolute and relative accuracy requirements are tested by using test parameters in Table A.9.1.</w:t>
      </w:r>
    </w:p>
    <w:p w14:paraId="2486D39F" w14:textId="77777777" w:rsidR="003B234C" w:rsidRPr="00836ADA" w:rsidRDefault="003B234C" w:rsidP="0079728B">
      <w:pPr>
        <w:pStyle w:val="TH"/>
      </w:pPr>
      <w:r w:rsidRPr="00836ADA">
        <w:t>Table A.9.1: CPICH RSCP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41"/>
        <w:gridCol w:w="1414"/>
        <w:gridCol w:w="830"/>
        <w:gridCol w:w="831"/>
        <w:gridCol w:w="830"/>
        <w:gridCol w:w="830"/>
        <w:gridCol w:w="907"/>
        <w:gridCol w:w="907"/>
      </w:tblGrid>
      <w:tr w:rsidR="003B234C" w:rsidRPr="00836ADA" w14:paraId="13B2F6F2" w14:textId="77777777">
        <w:trPr>
          <w:cantSplit/>
          <w:jc w:val="center"/>
        </w:trPr>
        <w:tc>
          <w:tcPr>
            <w:tcW w:w="2995" w:type="dxa"/>
            <w:gridSpan w:val="2"/>
            <w:vMerge w:val="restart"/>
            <w:vAlign w:val="center"/>
          </w:tcPr>
          <w:p w14:paraId="637151E7" w14:textId="77777777" w:rsidR="003B234C" w:rsidRPr="00836ADA" w:rsidRDefault="003B234C" w:rsidP="00D52E07">
            <w:pPr>
              <w:pStyle w:val="TAH"/>
              <w:rPr>
                <w:rFonts w:cs="Arial"/>
                <w:lang w:eastAsia="en-US"/>
              </w:rPr>
            </w:pPr>
            <w:r w:rsidRPr="00836ADA">
              <w:rPr>
                <w:rFonts w:cs="Arial"/>
                <w:lang w:eastAsia="en-US"/>
              </w:rPr>
              <w:t>Parameter</w:t>
            </w:r>
          </w:p>
        </w:tc>
        <w:tc>
          <w:tcPr>
            <w:tcW w:w="1414" w:type="dxa"/>
            <w:vMerge w:val="restart"/>
            <w:vAlign w:val="center"/>
          </w:tcPr>
          <w:p w14:paraId="0D5FEE47" w14:textId="77777777" w:rsidR="003B234C" w:rsidRPr="00836ADA" w:rsidRDefault="003B234C" w:rsidP="00D52E07">
            <w:pPr>
              <w:pStyle w:val="TAH"/>
              <w:rPr>
                <w:rFonts w:cs="Arial"/>
                <w:lang w:eastAsia="en-US"/>
              </w:rPr>
            </w:pPr>
            <w:r w:rsidRPr="00836ADA">
              <w:rPr>
                <w:rFonts w:cs="Arial"/>
                <w:lang w:eastAsia="en-US"/>
              </w:rPr>
              <w:t>Unit</w:t>
            </w:r>
          </w:p>
        </w:tc>
        <w:tc>
          <w:tcPr>
            <w:tcW w:w="1661" w:type="dxa"/>
            <w:gridSpan w:val="2"/>
            <w:vAlign w:val="center"/>
          </w:tcPr>
          <w:p w14:paraId="3444C7BA" w14:textId="77777777" w:rsidR="003B234C" w:rsidRPr="00836ADA" w:rsidRDefault="003B234C" w:rsidP="00D52E07">
            <w:pPr>
              <w:pStyle w:val="TAH"/>
              <w:rPr>
                <w:rFonts w:cs="Arial"/>
                <w:lang w:eastAsia="en-US"/>
              </w:rPr>
            </w:pPr>
            <w:r w:rsidRPr="00836ADA">
              <w:rPr>
                <w:rFonts w:cs="Arial"/>
                <w:lang w:eastAsia="en-US"/>
              </w:rPr>
              <w:t>Test 1</w:t>
            </w:r>
          </w:p>
        </w:tc>
        <w:tc>
          <w:tcPr>
            <w:tcW w:w="1660" w:type="dxa"/>
            <w:gridSpan w:val="2"/>
            <w:vAlign w:val="center"/>
          </w:tcPr>
          <w:p w14:paraId="4DAEEB4F" w14:textId="77777777" w:rsidR="003B234C" w:rsidRPr="00836ADA" w:rsidRDefault="003B234C" w:rsidP="00D52E07">
            <w:pPr>
              <w:pStyle w:val="TAH"/>
              <w:rPr>
                <w:rFonts w:cs="Arial"/>
                <w:lang w:eastAsia="en-US"/>
              </w:rPr>
            </w:pPr>
            <w:r w:rsidRPr="00836ADA">
              <w:rPr>
                <w:rFonts w:cs="Arial"/>
                <w:lang w:eastAsia="en-US"/>
              </w:rPr>
              <w:t>Test 2</w:t>
            </w:r>
          </w:p>
        </w:tc>
        <w:tc>
          <w:tcPr>
            <w:tcW w:w="907" w:type="dxa"/>
            <w:gridSpan w:val="2"/>
            <w:vAlign w:val="center"/>
          </w:tcPr>
          <w:p w14:paraId="4A860D24" w14:textId="77777777" w:rsidR="003B234C" w:rsidRPr="00836ADA" w:rsidRDefault="003B234C" w:rsidP="00D52E07">
            <w:pPr>
              <w:pStyle w:val="TAH"/>
              <w:rPr>
                <w:rFonts w:cs="Arial"/>
                <w:lang w:eastAsia="en-US"/>
              </w:rPr>
            </w:pPr>
            <w:r w:rsidRPr="00836ADA">
              <w:rPr>
                <w:rFonts w:cs="Arial"/>
                <w:lang w:eastAsia="en-US"/>
              </w:rPr>
              <w:t>Test 3</w:t>
            </w:r>
          </w:p>
        </w:tc>
      </w:tr>
      <w:tr w:rsidR="003B234C" w:rsidRPr="00836ADA" w14:paraId="27E48865" w14:textId="77777777">
        <w:trPr>
          <w:cantSplit/>
          <w:jc w:val="center"/>
        </w:trPr>
        <w:tc>
          <w:tcPr>
            <w:tcW w:w="2995" w:type="dxa"/>
            <w:gridSpan w:val="2"/>
            <w:vMerge/>
            <w:vAlign w:val="center"/>
          </w:tcPr>
          <w:p w14:paraId="53B865B9" w14:textId="77777777" w:rsidR="003B234C" w:rsidRPr="00836ADA" w:rsidRDefault="003B234C" w:rsidP="00D52E07">
            <w:pPr>
              <w:pStyle w:val="TAH"/>
              <w:rPr>
                <w:rFonts w:cs="Arial"/>
                <w:lang w:eastAsia="en-US"/>
              </w:rPr>
            </w:pPr>
          </w:p>
        </w:tc>
        <w:tc>
          <w:tcPr>
            <w:tcW w:w="1414" w:type="dxa"/>
            <w:vMerge/>
            <w:vAlign w:val="center"/>
          </w:tcPr>
          <w:p w14:paraId="642352CE" w14:textId="77777777" w:rsidR="003B234C" w:rsidRPr="00836ADA" w:rsidRDefault="003B234C" w:rsidP="00D52E07">
            <w:pPr>
              <w:pStyle w:val="TAH"/>
              <w:rPr>
                <w:rFonts w:cs="Arial"/>
                <w:lang w:eastAsia="en-US"/>
              </w:rPr>
            </w:pPr>
          </w:p>
        </w:tc>
        <w:tc>
          <w:tcPr>
            <w:tcW w:w="830" w:type="dxa"/>
            <w:vAlign w:val="center"/>
          </w:tcPr>
          <w:p w14:paraId="3A2C988E" w14:textId="77777777" w:rsidR="003B234C" w:rsidRPr="00836ADA" w:rsidRDefault="003B234C" w:rsidP="00D52E07">
            <w:pPr>
              <w:pStyle w:val="TAH"/>
              <w:rPr>
                <w:rFonts w:cs="Arial"/>
                <w:lang w:eastAsia="en-US"/>
              </w:rPr>
            </w:pPr>
            <w:r w:rsidRPr="00836ADA">
              <w:rPr>
                <w:rFonts w:cs="Arial"/>
                <w:lang w:eastAsia="en-US"/>
              </w:rPr>
              <w:t>Cell 1</w:t>
            </w:r>
          </w:p>
        </w:tc>
        <w:tc>
          <w:tcPr>
            <w:tcW w:w="831" w:type="dxa"/>
            <w:vAlign w:val="center"/>
          </w:tcPr>
          <w:p w14:paraId="5BE552C1" w14:textId="77777777" w:rsidR="003B234C" w:rsidRPr="00836ADA" w:rsidRDefault="003B234C" w:rsidP="00D52E07">
            <w:pPr>
              <w:pStyle w:val="TAH"/>
              <w:rPr>
                <w:rFonts w:cs="Arial"/>
                <w:lang w:eastAsia="en-US"/>
              </w:rPr>
            </w:pPr>
            <w:r w:rsidRPr="00836ADA">
              <w:rPr>
                <w:rFonts w:cs="Arial"/>
                <w:lang w:eastAsia="en-US"/>
              </w:rPr>
              <w:t>Cell 2</w:t>
            </w:r>
          </w:p>
        </w:tc>
        <w:tc>
          <w:tcPr>
            <w:tcW w:w="830" w:type="dxa"/>
            <w:vAlign w:val="center"/>
          </w:tcPr>
          <w:p w14:paraId="07A4A7C9" w14:textId="77777777" w:rsidR="003B234C" w:rsidRPr="00836ADA" w:rsidRDefault="003B234C" w:rsidP="00D52E07">
            <w:pPr>
              <w:pStyle w:val="TAH"/>
              <w:rPr>
                <w:rFonts w:cs="Arial"/>
                <w:lang w:eastAsia="en-US"/>
              </w:rPr>
            </w:pPr>
            <w:r w:rsidRPr="00836ADA">
              <w:rPr>
                <w:rFonts w:cs="Arial"/>
                <w:lang w:eastAsia="en-US"/>
              </w:rPr>
              <w:t>Cell 1</w:t>
            </w:r>
          </w:p>
        </w:tc>
        <w:tc>
          <w:tcPr>
            <w:tcW w:w="830" w:type="dxa"/>
            <w:vAlign w:val="center"/>
          </w:tcPr>
          <w:p w14:paraId="52C56C30" w14:textId="77777777" w:rsidR="003B234C" w:rsidRPr="00836ADA" w:rsidRDefault="003B234C" w:rsidP="00D52E07">
            <w:pPr>
              <w:pStyle w:val="TAH"/>
              <w:rPr>
                <w:rFonts w:cs="Arial"/>
                <w:lang w:eastAsia="en-US"/>
              </w:rPr>
            </w:pPr>
            <w:r w:rsidRPr="00836ADA">
              <w:rPr>
                <w:rFonts w:cs="Arial"/>
                <w:lang w:eastAsia="en-US"/>
              </w:rPr>
              <w:t>Cell 2</w:t>
            </w:r>
          </w:p>
        </w:tc>
        <w:tc>
          <w:tcPr>
            <w:tcW w:w="907" w:type="dxa"/>
            <w:vAlign w:val="center"/>
          </w:tcPr>
          <w:p w14:paraId="7AD440AE" w14:textId="77777777" w:rsidR="003B234C" w:rsidRPr="00836ADA" w:rsidRDefault="003B234C" w:rsidP="00D52E07">
            <w:pPr>
              <w:pStyle w:val="TAH"/>
              <w:rPr>
                <w:rFonts w:cs="Arial"/>
                <w:lang w:eastAsia="en-US"/>
              </w:rPr>
            </w:pPr>
            <w:r w:rsidRPr="00836ADA">
              <w:rPr>
                <w:rFonts w:cs="Arial"/>
                <w:lang w:eastAsia="en-US"/>
              </w:rPr>
              <w:t>Cell 1</w:t>
            </w:r>
          </w:p>
        </w:tc>
        <w:tc>
          <w:tcPr>
            <w:tcW w:w="907" w:type="dxa"/>
            <w:vAlign w:val="center"/>
          </w:tcPr>
          <w:p w14:paraId="3BC24BD9" w14:textId="77777777" w:rsidR="003B234C" w:rsidRPr="00836ADA" w:rsidRDefault="003B234C" w:rsidP="00D52E07">
            <w:pPr>
              <w:pStyle w:val="TAH"/>
              <w:rPr>
                <w:rFonts w:cs="Arial"/>
                <w:lang w:eastAsia="en-US"/>
              </w:rPr>
            </w:pPr>
            <w:r w:rsidRPr="00836ADA">
              <w:rPr>
                <w:rFonts w:cs="Arial"/>
                <w:lang w:eastAsia="en-US"/>
              </w:rPr>
              <w:t>Cell 2</w:t>
            </w:r>
          </w:p>
        </w:tc>
      </w:tr>
      <w:tr w:rsidR="003B234C" w:rsidRPr="00836ADA" w14:paraId="40990254" w14:textId="77777777">
        <w:trPr>
          <w:cantSplit/>
          <w:jc w:val="center"/>
        </w:trPr>
        <w:tc>
          <w:tcPr>
            <w:tcW w:w="2995" w:type="dxa"/>
            <w:gridSpan w:val="2"/>
            <w:vAlign w:val="center"/>
          </w:tcPr>
          <w:p w14:paraId="055145E3"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414" w:type="dxa"/>
            <w:vAlign w:val="center"/>
          </w:tcPr>
          <w:p w14:paraId="19F2DBFA" w14:textId="77777777" w:rsidR="003B234C" w:rsidRPr="00836ADA" w:rsidRDefault="003B234C" w:rsidP="003B234C">
            <w:pPr>
              <w:pStyle w:val="TAC"/>
              <w:rPr>
                <w:rFonts w:cs="Arial"/>
                <w:lang w:eastAsia="en-US"/>
              </w:rPr>
            </w:pPr>
          </w:p>
        </w:tc>
        <w:tc>
          <w:tcPr>
            <w:tcW w:w="1661" w:type="dxa"/>
            <w:gridSpan w:val="2"/>
            <w:vAlign w:val="center"/>
          </w:tcPr>
          <w:p w14:paraId="14EDB660" w14:textId="77777777" w:rsidR="003B234C" w:rsidRPr="00836ADA" w:rsidRDefault="003B234C" w:rsidP="003B234C">
            <w:pPr>
              <w:pStyle w:val="TAC"/>
              <w:rPr>
                <w:rFonts w:cs="Arial"/>
                <w:lang w:eastAsia="en-US"/>
              </w:rPr>
            </w:pPr>
            <w:r w:rsidRPr="00836ADA">
              <w:rPr>
                <w:rFonts w:cs="Arial"/>
                <w:lang w:eastAsia="en-US"/>
              </w:rPr>
              <w:t>Channel 1</w:t>
            </w:r>
          </w:p>
        </w:tc>
        <w:tc>
          <w:tcPr>
            <w:tcW w:w="1660" w:type="dxa"/>
            <w:gridSpan w:val="2"/>
            <w:vAlign w:val="center"/>
          </w:tcPr>
          <w:p w14:paraId="7E7A4F52" w14:textId="77777777" w:rsidR="003B234C" w:rsidRPr="00836ADA" w:rsidRDefault="003B234C" w:rsidP="003B234C">
            <w:pPr>
              <w:pStyle w:val="TAC"/>
              <w:rPr>
                <w:rFonts w:cs="Arial"/>
                <w:lang w:eastAsia="en-US"/>
              </w:rPr>
            </w:pPr>
            <w:r w:rsidRPr="00836ADA">
              <w:rPr>
                <w:rFonts w:cs="Arial"/>
                <w:lang w:eastAsia="en-US"/>
              </w:rPr>
              <w:t>Channel 1</w:t>
            </w:r>
          </w:p>
        </w:tc>
        <w:tc>
          <w:tcPr>
            <w:tcW w:w="907" w:type="dxa"/>
            <w:gridSpan w:val="2"/>
            <w:vAlign w:val="center"/>
          </w:tcPr>
          <w:p w14:paraId="354203D0"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672B286C" w14:textId="77777777">
        <w:trPr>
          <w:cantSplit/>
          <w:jc w:val="center"/>
        </w:trPr>
        <w:tc>
          <w:tcPr>
            <w:tcW w:w="2995" w:type="dxa"/>
            <w:gridSpan w:val="2"/>
            <w:vAlign w:val="center"/>
          </w:tcPr>
          <w:p w14:paraId="48FB1A18" w14:textId="77777777" w:rsidR="003B234C" w:rsidRPr="00836ADA" w:rsidRDefault="003B234C" w:rsidP="003B234C">
            <w:pPr>
              <w:pStyle w:val="TAC"/>
              <w:rPr>
                <w:rFonts w:cs="Arial"/>
                <w:lang w:eastAsia="en-US"/>
              </w:rPr>
            </w:pPr>
            <w:r w:rsidRPr="00836ADA">
              <w:rPr>
                <w:rFonts w:cs="Arial"/>
                <w:lang w:eastAsia="en-US"/>
              </w:rPr>
              <w:t>CPICH_Ec/Ior</w:t>
            </w:r>
          </w:p>
        </w:tc>
        <w:tc>
          <w:tcPr>
            <w:tcW w:w="1414" w:type="dxa"/>
            <w:vAlign w:val="center"/>
          </w:tcPr>
          <w:p w14:paraId="6424F2CB"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78833B0C" w14:textId="77777777" w:rsidR="003B234C" w:rsidRPr="00836ADA" w:rsidRDefault="003B234C" w:rsidP="003B234C">
            <w:pPr>
              <w:pStyle w:val="TAC"/>
              <w:rPr>
                <w:rFonts w:cs="Arial"/>
                <w:lang w:eastAsia="en-US"/>
              </w:rPr>
            </w:pPr>
            <w:r w:rsidRPr="00836ADA">
              <w:rPr>
                <w:rFonts w:cs="Arial"/>
                <w:lang w:eastAsia="en-US"/>
              </w:rPr>
              <w:t>-10</w:t>
            </w:r>
          </w:p>
        </w:tc>
        <w:tc>
          <w:tcPr>
            <w:tcW w:w="1660" w:type="dxa"/>
            <w:gridSpan w:val="2"/>
            <w:vAlign w:val="center"/>
          </w:tcPr>
          <w:p w14:paraId="5D7D2B60" w14:textId="77777777" w:rsidR="003B234C" w:rsidRPr="00836ADA" w:rsidRDefault="003B234C" w:rsidP="003B234C">
            <w:pPr>
              <w:pStyle w:val="TAC"/>
              <w:rPr>
                <w:rFonts w:cs="Arial"/>
                <w:lang w:eastAsia="en-US"/>
              </w:rPr>
            </w:pPr>
            <w:r w:rsidRPr="00836ADA">
              <w:rPr>
                <w:rFonts w:cs="Arial"/>
                <w:lang w:eastAsia="en-US"/>
              </w:rPr>
              <w:t>-10</w:t>
            </w:r>
          </w:p>
        </w:tc>
        <w:tc>
          <w:tcPr>
            <w:tcW w:w="907" w:type="dxa"/>
            <w:gridSpan w:val="2"/>
            <w:vAlign w:val="center"/>
          </w:tcPr>
          <w:p w14:paraId="25F5F0FF"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3412EC78" w14:textId="77777777">
        <w:trPr>
          <w:cantSplit/>
          <w:jc w:val="center"/>
        </w:trPr>
        <w:tc>
          <w:tcPr>
            <w:tcW w:w="2995" w:type="dxa"/>
            <w:gridSpan w:val="2"/>
            <w:vAlign w:val="center"/>
          </w:tcPr>
          <w:p w14:paraId="7DBAA381" w14:textId="77777777" w:rsidR="003B234C" w:rsidRPr="00836ADA" w:rsidRDefault="003B234C" w:rsidP="003B234C">
            <w:pPr>
              <w:pStyle w:val="TAC"/>
              <w:rPr>
                <w:rFonts w:cs="Arial"/>
                <w:lang w:eastAsia="en-US"/>
              </w:rPr>
            </w:pPr>
            <w:r w:rsidRPr="00836ADA">
              <w:rPr>
                <w:rFonts w:cs="Arial"/>
                <w:lang w:eastAsia="en-US"/>
              </w:rPr>
              <w:t>PCCPCH_Ec/Ior</w:t>
            </w:r>
          </w:p>
        </w:tc>
        <w:tc>
          <w:tcPr>
            <w:tcW w:w="1414" w:type="dxa"/>
            <w:vAlign w:val="center"/>
          </w:tcPr>
          <w:p w14:paraId="7C1F77C2"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5E423CE5" w14:textId="77777777" w:rsidR="003B234C" w:rsidRPr="00836ADA" w:rsidRDefault="003B234C" w:rsidP="003B234C">
            <w:pPr>
              <w:pStyle w:val="TAC"/>
              <w:rPr>
                <w:rFonts w:cs="Arial"/>
                <w:lang w:eastAsia="en-US"/>
              </w:rPr>
            </w:pPr>
            <w:r w:rsidRPr="00836ADA">
              <w:rPr>
                <w:rFonts w:cs="Arial"/>
                <w:lang w:eastAsia="en-US"/>
              </w:rPr>
              <w:t>-12</w:t>
            </w:r>
          </w:p>
        </w:tc>
        <w:tc>
          <w:tcPr>
            <w:tcW w:w="1660" w:type="dxa"/>
            <w:gridSpan w:val="2"/>
            <w:vAlign w:val="center"/>
          </w:tcPr>
          <w:p w14:paraId="2E26FAEE" w14:textId="77777777" w:rsidR="003B234C" w:rsidRPr="00836ADA" w:rsidRDefault="003B234C" w:rsidP="003B234C">
            <w:pPr>
              <w:pStyle w:val="TAC"/>
              <w:rPr>
                <w:rFonts w:cs="Arial"/>
                <w:lang w:eastAsia="en-US"/>
              </w:rPr>
            </w:pPr>
            <w:r w:rsidRPr="00836ADA">
              <w:rPr>
                <w:rFonts w:cs="Arial"/>
                <w:lang w:eastAsia="en-US"/>
              </w:rPr>
              <w:t>-12</w:t>
            </w:r>
          </w:p>
        </w:tc>
        <w:tc>
          <w:tcPr>
            <w:tcW w:w="907" w:type="dxa"/>
            <w:gridSpan w:val="2"/>
            <w:vAlign w:val="center"/>
          </w:tcPr>
          <w:p w14:paraId="287538DB"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7E2E61B8" w14:textId="77777777">
        <w:trPr>
          <w:cantSplit/>
          <w:jc w:val="center"/>
        </w:trPr>
        <w:tc>
          <w:tcPr>
            <w:tcW w:w="2995" w:type="dxa"/>
            <w:gridSpan w:val="2"/>
            <w:vAlign w:val="center"/>
          </w:tcPr>
          <w:p w14:paraId="5506994D" w14:textId="77777777" w:rsidR="003B234C" w:rsidRPr="00836ADA" w:rsidRDefault="003B234C" w:rsidP="003B234C">
            <w:pPr>
              <w:pStyle w:val="TAC"/>
              <w:rPr>
                <w:rFonts w:cs="Arial"/>
                <w:lang w:eastAsia="en-US"/>
              </w:rPr>
            </w:pPr>
            <w:r w:rsidRPr="00836ADA">
              <w:rPr>
                <w:rFonts w:cs="Arial"/>
                <w:lang w:eastAsia="en-US"/>
              </w:rPr>
              <w:t>SCH_Ec/Ior</w:t>
            </w:r>
          </w:p>
        </w:tc>
        <w:tc>
          <w:tcPr>
            <w:tcW w:w="1414" w:type="dxa"/>
            <w:vAlign w:val="center"/>
          </w:tcPr>
          <w:p w14:paraId="7933F36A"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590E1E8B" w14:textId="77777777" w:rsidR="003B234C" w:rsidRPr="00836ADA" w:rsidRDefault="003B234C" w:rsidP="003B234C">
            <w:pPr>
              <w:pStyle w:val="TAC"/>
              <w:rPr>
                <w:rFonts w:cs="Arial"/>
                <w:lang w:eastAsia="en-US"/>
              </w:rPr>
            </w:pPr>
            <w:r w:rsidRPr="00836ADA">
              <w:rPr>
                <w:rFonts w:cs="Arial"/>
                <w:lang w:eastAsia="en-US"/>
              </w:rPr>
              <w:t>-12</w:t>
            </w:r>
          </w:p>
        </w:tc>
        <w:tc>
          <w:tcPr>
            <w:tcW w:w="1660" w:type="dxa"/>
            <w:gridSpan w:val="2"/>
            <w:vAlign w:val="center"/>
          </w:tcPr>
          <w:p w14:paraId="0DB6B036" w14:textId="77777777" w:rsidR="003B234C" w:rsidRPr="00836ADA" w:rsidRDefault="003B234C" w:rsidP="003B234C">
            <w:pPr>
              <w:pStyle w:val="TAC"/>
              <w:rPr>
                <w:rFonts w:cs="Arial"/>
                <w:lang w:eastAsia="en-US"/>
              </w:rPr>
            </w:pPr>
            <w:r w:rsidRPr="00836ADA">
              <w:rPr>
                <w:rFonts w:cs="Arial"/>
                <w:lang w:eastAsia="en-US"/>
              </w:rPr>
              <w:t>-12</w:t>
            </w:r>
          </w:p>
        </w:tc>
        <w:tc>
          <w:tcPr>
            <w:tcW w:w="907" w:type="dxa"/>
            <w:gridSpan w:val="2"/>
            <w:vAlign w:val="center"/>
          </w:tcPr>
          <w:p w14:paraId="3492C8CE"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7DEA96C3" w14:textId="77777777">
        <w:trPr>
          <w:cantSplit/>
          <w:jc w:val="center"/>
        </w:trPr>
        <w:tc>
          <w:tcPr>
            <w:tcW w:w="2995" w:type="dxa"/>
            <w:gridSpan w:val="2"/>
            <w:vAlign w:val="center"/>
          </w:tcPr>
          <w:p w14:paraId="5467DCB5" w14:textId="77777777" w:rsidR="003B234C" w:rsidRPr="00836ADA" w:rsidRDefault="003B234C" w:rsidP="003B234C">
            <w:pPr>
              <w:pStyle w:val="TAC"/>
              <w:rPr>
                <w:rFonts w:cs="Arial"/>
                <w:lang w:eastAsia="en-US"/>
              </w:rPr>
            </w:pPr>
            <w:r w:rsidRPr="00836ADA">
              <w:rPr>
                <w:rFonts w:cs="Arial"/>
                <w:lang w:eastAsia="en-US"/>
              </w:rPr>
              <w:t>PICH_Ec/Ior</w:t>
            </w:r>
          </w:p>
        </w:tc>
        <w:tc>
          <w:tcPr>
            <w:tcW w:w="1414" w:type="dxa"/>
            <w:vAlign w:val="center"/>
          </w:tcPr>
          <w:p w14:paraId="2F8AF82D"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015FA9D2" w14:textId="77777777" w:rsidR="003B234C" w:rsidRPr="00836ADA" w:rsidRDefault="003B234C" w:rsidP="003B234C">
            <w:pPr>
              <w:pStyle w:val="TAC"/>
              <w:rPr>
                <w:rFonts w:cs="Arial"/>
                <w:lang w:eastAsia="en-US"/>
              </w:rPr>
            </w:pPr>
            <w:r w:rsidRPr="00836ADA">
              <w:rPr>
                <w:rFonts w:cs="Arial"/>
                <w:lang w:eastAsia="en-US"/>
              </w:rPr>
              <w:t>-15</w:t>
            </w:r>
          </w:p>
        </w:tc>
        <w:tc>
          <w:tcPr>
            <w:tcW w:w="1660" w:type="dxa"/>
            <w:gridSpan w:val="2"/>
            <w:vAlign w:val="center"/>
          </w:tcPr>
          <w:p w14:paraId="4E029E1A" w14:textId="77777777" w:rsidR="003B234C" w:rsidRPr="00836ADA" w:rsidRDefault="003B234C" w:rsidP="003B234C">
            <w:pPr>
              <w:pStyle w:val="TAC"/>
              <w:rPr>
                <w:rFonts w:cs="Arial"/>
                <w:lang w:eastAsia="en-US"/>
              </w:rPr>
            </w:pPr>
            <w:r w:rsidRPr="00836ADA">
              <w:rPr>
                <w:rFonts w:cs="Arial"/>
                <w:lang w:eastAsia="en-US"/>
              </w:rPr>
              <w:t>-15</w:t>
            </w:r>
          </w:p>
        </w:tc>
        <w:tc>
          <w:tcPr>
            <w:tcW w:w="907" w:type="dxa"/>
            <w:gridSpan w:val="2"/>
            <w:vAlign w:val="center"/>
          </w:tcPr>
          <w:p w14:paraId="557829DB"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FF0CF2E" w14:textId="77777777">
        <w:trPr>
          <w:cantSplit/>
          <w:jc w:val="center"/>
        </w:trPr>
        <w:tc>
          <w:tcPr>
            <w:tcW w:w="2995" w:type="dxa"/>
            <w:gridSpan w:val="2"/>
            <w:vAlign w:val="center"/>
          </w:tcPr>
          <w:p w14:paraId="2BA6BFBC" w14:textId="77777777" w:rsidR="003B234C" w:rsidRPr="00836ADA" w:rsidRDefault="003B234C" w:rsidP="003B234C">
            <w:pPr>
              <w:pStyle w:val="TAC"/>
              <w:rPr>
                <w:rFonts w:cs="Arial"/>
                <w:lang w:eastAsia="en-US"/>
              </w:rPr>
            </w:pPr>
            <w:r w:rsidRPr="00836ADA">
              <w:rPr>
                <w:rFonts w:cs="Arial"/>
                <w:lang w:eastAsia="en-US"/>
              </w:rPr>
              <w:t>DPCH_Ec/Ior</w:t>
            </w:r>
          </w:p>
        </w:tc>
        <w:tc>
          <w:tcPr>
            <w:tcW w:w="1414" w:type="dxa"/>
            <w:vAlign w:val="center"/>
          </w:tcPr>
          <w:p w14:paraId="371663BE"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70FD3EB2" w14:textId="77777777" w:rsidR="003B234C" w:rsidRPr="00836ADA" w:rsidRDefault="003B234C" w:rsidP="003B234C">
            <w:pPr>
              <w:pStyle w:val="TAC"/>
              <w:rPr>
                <w:rFonts w:cs="Arial"/>
                <w:lang w:eastAsia="en-US"/>
              </w:rPr>
            </w:pPr>
            <w:r w:rsidRPr="00836ADA">
              <w:rPr>
                <w:rFonts w:cs="Arial"/>
                <w:lang w:eastAsia="en-US"/>
              </w:rPr>
              <w:t>-15</w:t>
            </w:r>
          </w:p>
        </w:tc>
        <w:tc>
          <w:tcPr>
            <w:tcW w:w="831" w:type="dxa"/>
            <w:vAlign w:val="center"/>
          </w:tcPr>
          <w:p w14:paraId="3E5B283A" w14:textId="77777777" w:rsidR="003B234C" w:rsidRPr="00836ADA" w:rsidRDefault="003B234C" w:rsidP="003B234C">
            <w:pPr>
              <w:pStyle w:val="TAC"/>
              <w:rPr>
                <w:rFonts w:cs="Arial"/>
                <w:lang w:eastAsia="en-US"/>
              </w:rPr>
            </w:pPr>
            <w:r w:rsidRPr="00836ADA">
              <w:rPr>
                <w:rFonts w:cs="Arial"/>
                <w:lang w:eastAsia="en-US"/>
              </w:rPr>
              <w:t>-</w:t>
            </w:r>
          </w:p>
        </w:tc>
        <w:tc>
          <w:tcPr>
            <w:tcW w:w="830" w:type="dxa"/>
            <w:vAlign w:val="center"/>
          </w:tcPr>
          <w:p w14:paraId="4A2312C2" w14:textId="77777777" w:rsidR="003B234C" w:rsidRPr="00836ADA" w:rsidRDefault="003B234C" w:rsidP="003B234C">
            <w:pPr>
              <w:pStyle w:val="TAC"/>
              <w:rPr>
                <w:rFonts w:cs="Arial"/>
                <w:lang w:eastAsia="en-US"/>
              </w:rPr>
            </w:pPr>
            <w:r w:rsidRPr="00836ADA">
              <w:rPr>
                <w:rFonts w:cs="Arial"/>
                <w:lang w:eastAsia="en-US"/>
              </w:rPr>
              <w:t>-15</w:t>
            </w:r>
          </w:p>
        </w:tc>
        <w:tc>
          <w:tcPr>
            <w:tcW w:w="830" w:type="dxa"/>
            <w:vAlign w:val="center"/>
          </w:tcPr>
          <w:p w14:paraId="3E938693" w14:textId="77777777" w:rsidR="003B234C" w:rsidRPr="00836ADA" w:rsidRDefault="003B234C" w:rsidP="003B234C">
            <w:pPr>
              <w:pStyle w:val="TAC"/>
              <w:rPr>
                <w:rFonts w:cs="Arial"/>
                <w:lang w:eastAsia="en-US"/>
              </w:rPr>
            </w:pPr>
            <w:r w:rsidRPr="00836ADA">
              <w:rPr>
                <w:rFonts w:cs="Arial"/>
                <w:lang w:eastAsia="en-US"/>
              </w:rPr>
              <w:t>-</w:t>
            </w:r>
          </w:p>
        </w:tc>
        <w:tc>
          <w:tcPr>
            <w:tcW w:w="907" w:type="dxa"/>
            <w:vAlign w:val="center"/>
          </w:tcPr>
          <w:p w14:paraId="3C9E9709" w14:textId="77777777" w:rsidR="003B234C" w:rsidRPr="00836ADA" w:rsidRDefault="003B234C" w:rsidP="003B234C">
            <w:pPr>
              <w:pStyle w:val="TAC"/>
              <w:rPr>
                <w:rFonts w:cs="Arial"/>
                <w:lang w:eastAsia="en-US"/>
              </w:rPr>
            </w:pPr>
            <w:r w:rsidRPr="00836ADA">
              <w:rPr>
                <w:rFonts w:cs="Arial"/>
                <w:lang w:eastAsia="en-US"/>
              </w:rPr>
              <w:t>-15</w:t>
            </w:r>
          </w:p>
        </w:tc>
        <w:tc>
          <w:tcPr>
            <w:tcW w:w="907" w:type="dxa"/>
            <w:vAlign w:val="center"/>
          </w:tcPr>
          <w:p w14:paraId="2B1501BF"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3C9FA77D" w14:textId="77777777">
        <w:trPr>
          <w:cantSplit/>
          <w:trHeight w:val="218"/>
          <w:jc w:val="center"/>
        </w:trPr>
        <w:tc>
          <w:tcPr>
            <w:tcW w:w="2995" w:type="dxa"/>
            <w:gridSpan w:val="2"/>
            <w:vAlign w:val="center"/>
          </w:tcPr>
          <w:p w14:paraId="34490CE6" w14:textId="77777777" w:rsidR="003B234C" w:rsidRPr="00836ADA" w:rsidRDefault="003B234C" w:rsidP="003B234C">
            <w:pPr>
              <w:pStyle w:val="TAC"/>
              <w:rPr>
                <w:rFonts w:cs="Arial"/>
                <w:lang w:eastAsia="en-US"/>
              </w:rPr>
            </w:pPr>
            <w:r w:rsidRPr="00836ADA">
              <w:rPr>
                <w:rFonts w:cs="Arial"/>
                <w:lang w:eastAsia="en-US"/>
              </w:rPr>
              <w:t>OCNS_Ec/Ior</w:t>
            </w:r>
          </w:p>
        </w:tc>
        <w:tc>
          <w:tcPr>
            <w:tcW w:w="1414" w:type="dxa"/>
            <w:vAlign w:val="center"/>
          </w:tcPr>
          <w:p w14:paraId="7180B0B0"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710747AC" w14:textId="77777777" w:rsidR="003B234C" w:rsidRPr="00836ADA" w:rsidRDefault="003B234C" w:rsidP="003B234C">
            <w:pPr>
              <w:pStyle w:val="TAC"/>
              <w:rPr>
                <w:rFonts w:cs="Arial"/>
                <w:lang w:eastAsia="en-US"/>
              </w:rPr>
            </w:pPr>
            <w:r w:rsidRPr="00836ADA">
              <w:rPr>
                <w:rFonts w:cs="Arial"/>
                <w:lang w:eastAsia="en-US"/>
              </w:rPr>
              <w:t>-1.11</w:t>
            </w:r>
          </w:p>
        </w:tc>
        <w:tc>
          <w:tcPr>
            <w:tcW w:w="831" w:type="dxa"/>
            <w:vAlign w:val="center"/>
          </w:tcPr>
          <w:p w14:paraId="3F557584" w14:textId="77777777" w:rsidR="003B234C" w:rsidRPr="00836ADA" w:rsidRDefault="003B234C" w:rsidP="003B234C">
            <w:pPr>
              <w:pStyle w:val="TAC"/>
              <w:rPr>
                <w:rFonts w:cs="Arial"/>
                <w:lang w:eastAsia="en-US"/>
              </w:rPr>
            </w:pPr>
            <w:r w:rsidRPr="00836ADA">
              <w:rPr>
                <w:rFonts w:cs="Arial"/>
                <w:lang w:eastAsia="en-US"/>
              </w:rPr>
              <w:t>-0.94</w:t>
            </w:r>
          </w:p>
        </w:tc>
        <w:tc>
          <w:tcPr>
            <w:tcW w:w="830" w:type="dxa"/>
            <w:vAlign w:val="center"/>
          </w:tcPr>
          <w:p w14:paraId="4C8A0F4F" w14:textId="77777777" w:rsidR="003B234C" w:rsidRPr="00836ADA" w:rsidRDefault="003B234C" w:rsidP="003B234C">
            <w:pPr>
              <w:pStyle w:val="TAC"/>
              <w:rPr>
                <w:rFonts w:cs="Arial"/>
                <w:lang w:eastAsia="en-US"/>
              </w:rPr>
            </w:pPr>
            <w:r w:rsidRPr="00836ADA">
              <w:rPr>
                <w:rFonts w:cs="Arial"/>
                <w:lang w:eastAsia="en-US"/>
              </w:rPr>
              <w:t>-1.11</w:t>
            </w:r>
          </w:p>
        </w:tc>
        <w:tc>
          <w:tcPr>
            <w:tcW w:w="830" w:type="dxa"/>
            <w:vAlign w:val="center"/>
          </w:tcPr>
          <w:p w14:paraId="677A390A" w14:textId="77777777" w:rsidR="003B234C" w:rsidRPr="00836ADA" w:rsidRDefault="003B234C" w:rsidP="003B234C">
            <w:pPr>
              <w:pStyle w:val="TAC"/>
              <w:rPr>
                <w:rFonts w:cs="Arial"/>
                <w:lang w:eastAsia="en-US"/>
              </w:rPr>
            </w:pPr>
            <w:r w:rsidRPr="00836ADA">
              <w:rPr>
                <w:rFonts w:cs="Arial"/>
                <w:lang w:eastAsia="en-US"/>
              </w:rPr>
              <w:t>-0.94</w:t>
            </w:r>
          </w:p>
        </w:tc>
        <w:tc>
          <w:tcPr>
            <w:tcW w:w="907" w:type="dxa"/>
            <w:vAlign w:val="center"/>
          </w:tcPr>
          <w:p w14:paraId="56EB31B0" w14:textId="77777777" w:rsidR="003B234C" w:rsidRPr="00836ADA" w:rsidRDefault="003B234C" w:rsidP="003B234C">
            <w:pPr>
              <w:pStyle w:val="TAC"/>
              <w:rPr>
                <w:rFonts w:cs="Arial"/>
                <w:lang w:eastAsia="en-US"/>
              </w:rPr>
            </w:pPr>
            <w:r w:rsidRPr="00836ADA">
              <w:rPr>
                <w:rFonts w:cs="Arial"/>
                <w:lang w:eastAsia="en-US"/>
              </w:rPr>
              <w:t>-1.11</w:t>
            </w:r>
          </w:p>
        </w:tc>
        <w:tc>
          <w:tcPr>
            <w:tcW w:w="907" w:type="dxa"/>
            <w:vAlign w:val="center"/>
          </w:tcPr>
          <w:p w14:paraId="17DE0CD9"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5E3F0F3D" w14:textId="77777777">
        <w:trPr>
          <w:cantSplit/>
          <w:trHeight w:val="75"/>
          <w:jc w:val="center"/>
        </w:trPr>
        <w:tc>
          <w:tcPr>
            <w:tcW w:w="1354" w:type="dxa"/>
            <w:vMerge w:val="restart"/>
            <w:vAlign w:val="center"/>
          </w:tcPr>
          <w:p w14:paraId="53E94B43" w14:textId="77777777" w:rsidR="003B234C" w:rsidRPr="00836ADA" w:rsidRDefault="003B234C" w:rsidP="003B234C">
            <w:pPr>
              <w:pStyle w:val="TAC"/>
              <w:rPr>
                <w:rFonts w:cs="Arial"/>
                <w:lang w:eastAsia="en-US"/>
              </w:rPr>
            </w:pPr>
            <w:r w:rsidRPr="00836ADA">
              <w:rPr>
                <w:rFonts w:cs="Arial"/>
                <w:lang w:eastAsia="en-US"/>
              </w:rPr>
              <w:t>Ioc</w:t>
            </w:r>
          </w:p>
        </w:tc>
        <w:tc>
          <w:tcPr>
            <w:tcW w:w="1641" w:type="dxa"/>
            <w:vAlign w:val="center"/>
          </w:tcPr>
          <w:p w14:paraId="37F935E9"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1414" w:type="dxa"/>
            <w:vMerge w:val="restart"/>
            <w:vAlign w:val="center"/>
          </w:tcPr>
          <w:p w14:paraId="6E960D0C" w14:textId="77777777" w:rsidR="003B234C" w:rsidRPr="00836ADA" w:rsidRDefault="003B234C" w:rsidP="003B234C">
            <w:pPr>
              <w:pStyle w:val="TAC"/>
              <w:rPr>
                <w:rFonts w:cs="Arial"/>
                <w:lang w:eastAsia="en-US"/>
              </w:rPr>
            </w:pPr>
            <w:r w:rsidRPr="00836ADA">
              <w:rPr>
                <w:rFonts w:cs="Arial"/>
                <w:lang w:eastAsia="en-US"/>
              </w:rPr>
              <w:t>dBm/3,84 MHz</w:t>
            </w:r>
          </w:p>
        </w:tc>
        <w:tc>
          <w:tcPr>
            <w:tcW w:w="1661" w:type="dxa"/>
            <w:gridSpan w:val="2"/>
            <w:vMerge w:val="restart"/>
            <w:vAlign w:val="center"/>
          </w:tcPr>
          <w:p w14:paraId="0D7F8AA9" w14:textId="77777777" w:rsidR="003B234C" w:rsidRPr="00836ADA" w:rsidRDefault="003B234C" w:rsidP="003B234C">
            <w:pPr>
              <w:pStyle w:val="TAC"/>
              <w:rPr>
                <w:rFonts w:cs="Arial"/>
                <w:lang w:eastAsia="en-US"/>
              </w:rPr>
            </w:pPr>
            <w:r w:rsidRPr="00836ADA">
              <w:rPr>
                <w:rFonts w:cs="Arial"/>
                <w:lang w:eastAsia="en-US"/>
              </w:rPr>
              <w:t>-77.54</w:t>
            </w:r>
          </w:p>
        </w:tc>
        <w:tc>
          <w:tcPr>
            <w:tcW w:w="1660" w:type="dxa"/>
            <w:gridSpan w:val="2"/>
            <w:vMerge w:val="restart"/>
            <w:vAlign w:val="center"/>
          </w:tcPr>
          <w:p w14:paraId="70F72E43" w14:textId="77777777" w:rsidR="003B234C" w:rsidRPr="00836ADA" w:rsidRDefault="003B234C" w:rsidP="003B234C">
            <w:pPr>
              <w:pStyle w:val="TAC"/>
              <w:rPr>
                <w:rFonts w:cs="Arial"/>
                <w:lang w:eastAsia="en-US"/>
              </w:rPr>
            </w:pPr>
            <w:r w:rsidRPr="00836ADA">
              <w:rPr>
                <w:rFonts w:cs="Arial"/>
                <w:lang w:eastAsia="en-US"/>
              </w:rPr>
              <w:t>-59.98</w:t>
            </w:r>
          </w:p>
        </w:tc>
        <w:tc>
          <w:tcPr>
            <w:tcW w:w="907" w:type="dxa"/>
            <w:gridSpan w:val="2"/>
            <w:vAlign w:val="center"/>
          </w:tcPr>
          <w:p w14:paraId="55B6BB5F" w14:textId="77777777" w:rsidR="003B234C" w:rsidRPr="00836ADA" w:rsidRDefault="003B234C" w:rsidP="003B234C">
            <w:pPr>
              <w:pStyle w:val="TAC"/>
              <w:rPr>
                <w:rFonts w:cs="Arial"/>
                <w:lang w:eastAsia="en-US"/>
              </w:rPr>
            </w:pPr>
            <w:r w:rsidRPr="00836ADA">
              <w:rPr>
                <w:rFonts w:cs="Arial"/>
                <w:lang w:eastAsia="en-US"/>
              </w:rPr>
              <w:t>-97.47</w:t>
            </w:r>
          </w:p>
        </w:tc>
      </w:tr>
      <w:tr w:rsidR="003B234C" w:rsidRPr="00836ADA" w14:paraId="52D78DA3" w14:textId="77777777">
        <w:trPr>
          <w:cantSplit/>
          <w:trHeight w:val="75"/>
          <w:jc w:val="center"/>
        </w:trPr>
        <w:tc>
          <w:tcPr>
            <w:tcW w:w="1354" w:type="dxa"/>
            <w:vMerge/>
            <w:vAlign w:val="center"/>
          </w:tcPr>
          <w:p w14:paraId="34388E4C" w14:textId="77777777" w:rsidR="003B234C" w:rsidRPr="00836ADA" w:rsidRDefault="003B234C" w:rsidP="003B234C">
            <w:pPr>
              <w:pStyle w:val="TAC"/>
              <w:rPr>
                <w:rFonts w:cs="Arial"/>
                <w:lang w:eastAsia="en-US"/>
              </w:rPr>
            </w:pPr>
          </w:p>
        </w:tc>
        <w:tc>
          <w:tcPr>
            <w:tcW w:w="1641" w:type="dxa"/>
            <w:vAlign w:val="center"/>
          </w:tcPr>
          <w:p w14:paraId="78B7CC1A" w14:textId="77777777" w:rsidR="003B234C" w:rsidRPr="00836ADA" w:rsidRDefault="003B234C" w:rsidP="003B234C">
            <w:pPr>
              <w:pStyle w:val="TAC"/>
              <w:rPr>
                <w:rFonts w:cs="Arial"/>
                <w:lang w:eastAsia="en-US"/>
              </w:rPr>
            </w:pPr>
            <w:r w:rsidRPr="00836ADA">
              <w:rPr>
                <w:rFonts w:cs="Arial"/>
                <w:lang w:eastAsia="en-US"/>
              </w:rPr>
              <w:t>Band II, V, VII</w:t>
            </w:r>
          </w:p>
        </w:tc>
        <w:tc>
          <w:tcPr>
            <w:tcW w:w="1414" w:type="dxa"/>
            <w:vMerge/>
            <w:vAlign w:val="center"/>
          </w:tcPr>
          <w:p w14:paraId="3E1E0120" w14:textId="77777777" w:rsidR="003B234C" w:rsidRPr="00836ADA" w:rsidRDefault="003B234C" w:rsidP="003B234C">
            <w:pPr>
              <w:pStyle w:val="TAC"/>
              <w:rPr>
                <w:rFonts w:cs="Arial"/>
                <w:lang w:eastAsia="en-US"/>
              </w:rPr>
            </w:pPr>
          </w:p>
        </w:tc>
        <w:tc>
          <w:tcPr>
            <w:tcW w:w="1661" w:type="dxa"/>
            <w:gridSpan w:val="2"/>
            <w:vMerge/>
            <w:vAlign w:val="center"/>
          </w:tcPr>
          <w:p w14:paraId="201DEFE2" w14:textId="77777777" w:rsidR="003B234C" w:rsidRPr="00836ADA" w:rsidRDefault="003B234C" w:rsidP="003B234C">
            <w:pPr>
              <w:pStyle w:val="TAC"/>
              <w:rPr>
                <w:rFonts w:cs="Arial"/>
                <w:lang w:eastAsia="en-US"/>
              </w:rPr>
            </w:pPr>
          </w:p>
        </w:tc>
        <w:tc>
          <w:tcPr>
            <w:tcW w:w="1660" w:type="dxa"/>
            <w:gridSpan w:val="2"/>
            <w:vMerge/>
            <w:vAlign w:val="center"/>
          </w:tcPr>
          <w:p w14:paraId="378880FA" w14:textId="77777777" w:rsidR="003B234C" w:rsidRPr="00836ADA" w:rsidRDefault="003B234C" w:rsidP="003B234C">
            <w:pPr>
              <w:pStyle w:val="TAC"/>
              <w:rPr>
                <w:rFonts w:cs="Arial"/>
                <w:lang w:eastAsia="en-US"/>
              </w:rPr>
            </w:pPr>
          </w:p>
        </w:tc>
        <w:tc>
          <w:tcPr>
            <w:tcW w:w="907" w:type="dxa"/>
            <w:gridSpan w:val="2"/>
            <w:vAlign w:val="center"/>
          </w:tcPr>
          <w:p w14:paraId="0AC8C26D" w14:textId="77777777" w:rsidR="003B234C" w:rsidRPr="00836ADA" w:rsidRDefault="003B234C" w:rsidP="003B234C">
            <w:pPr>
              <w:pStyle w:val="TAC"/>
              <w:rPr>
                <w:rFonts w:cs="Arial"/>
                <w:lang w:eastAsia="en-US"/>
              </w:rPr>
            </w:pPr>
            <w:r w:rsidRPr="00836ADA">
              <w:rPr>
                <w:rFonts w:cs="Arial"/>
                <w:lang w:eastAsia="en-US"/>
              </w:rPr>
              <w:t>-95.47</w:t>
            </w:r>
          </w:p>
        </w:tc>
      </w:tr>
      <w:tr w:rsidR="009A0A5B" w:rsidRPr="00836ADA" w14:paraId="13330920" w14:textId="77777777">
        <w:trPr>
          <w:cantSplit/>
          <w:trHeight w:val="75"/>
          <w:jc w:val="center"/>
        </w:trPr>
        <w:tc>
          <w:tcPr>
            <w:tcW w:w="1354" w:type="dxa"/>
            <w:vMerge/>
            <w:vAlign w:val="center"/>
          </w:tcPr>
          <w:p w14:paraId="32618F57" w14:textId="77777777" w:rsidR="009A0A5B" w:rsidRPr="00836ADA" w:rsidRDefault="009A0A5B" w:rsidP="003B234C">
            <w:pPr>
              <w:pStyle w:val="TAC"/>
              <w:rPr>
                <w:rFonts w:cs="Arial"/>
                <w:lang w:eastAsia="en-US"/>
              </w:rPr>
            </w:pPr>
          </w:p>
        </w:tc>
        <w:tc>
          <w:tcPr>
            <w:tcW w:w="1641" w:type="dxa"/>
            <w:vAlign w:val="center"/>
          </w:tcPr>
          <w:p w14:paraId="63C4D060"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1414" w:type="dxa"/>
            <w:vMerge/>
            <w:vAlign w:val="center"/>
          </w:tcPr>
          <w:p w14:paraId="107ACF91" w14:textId="77777777" w:rsidR="009A0A5B" w:rsidRPr="00836ADA" w:rsidRDefault="009A0A5B" w:rsidP="003B234C">
            <w:pPr>
              <w:pStyle w:val="TAC"/>
              <w:rPr>
                <w:rFonts w:cs="Arial"/>
                <w:lang w:eastAsia="en-US"/>
              </w:rPr>
            </w:pPr>
          </w:p>
        </w:tc>
        <w:tc>
          <w:tcPr>
            <w:tcW w:w="1661" w:type="dxa"/>
            <w:gridSpan w:val="2"/>
            <w:vMerge/>
            <w:vAlign w:val="center"/>
          </w:tcPr>
          <w:p w14:paraId="5279953D" w14:textId="77777777" w:rsidR="009A0A5B" w:rsidRPr="00836ADA" w:rsidRDefault="009A0A5B" w:rsidP="003B234C">
            <w:pPr>
              <w:pStyle w:val="TAC"/>
              <w:rPr>
                <w:rFonts w:cs="Arial"/>
                <w:lang w:eastAsia="en-US"/>
              </w:rPr>
            </w:pPr>
          </w:p>
        </w:tc>
        <w:tc>
          <w:tcPr>
            <w:tcW w:w="1660" w:type="dxa"/>
            <w:gridSpan w:val="2"/>
            <w:vMerge/>
            <w:vAlign w:val="center"/>
          </w:tcPr>
          <w:p w14:paraId="1D5F1B68" w14:textId="77777777" w:rsidR="009A0A5B" w:rsidRPr="00836ADA" w:rsidRDefault="009A0A5B" w:rsidP="003B234C">
            <w:pPr>
              <w:pStyle w:val="TAC"/>
              <w:rPr>
                <w:rFonts w:cs="Arial"/>
                <w:lang w:eastAsia="en-US"/>
              </w:rPr>
            </w:pPr>
          </w:p>
        </w:tc>
        <w:tc>
          <w:tcPr>
            <w:tcW w:w="907" w:type="dxa"/>
            <w:gridSpan w:val="2"/>
            <w:vAlign w:val="center"/>
          </w:tcPr>
          <w:p w14:paraId="64AB1AE1" w14:textId="77777777" w:rsidR="009A0A5B" w:rsidRPr="00836ADA" w:rsidRDefault="009A0A5B" w:rsidP="003B234C">
            <w:pPr>
              <w:pStyle w:val="TAC"/>
              <w:rPr>
                <w:rFonts w:cs="Arial"/>
                <w:lang w:eastAsia="en-US"/>
              </w:rPr>
            </w:pPr>
            <w:r w:rsidRPr="00836ADA">
              <w:rPr>
                <w:rFonts w:cs="Arial"/>
                <w:lang w:eastAsia="en-US"/>
              </w:rPr>
              <w:t>-93.97</w:t>
            </w:r>
            <w:r w:rsidR="00FA124E" w:rsidRPr="00836ADA">
              <w:rPr>
                <w:rFonts w:cs="Arial"/>
                <w:lang w:eastAsia="en-US"/>
              </w:rPr>
              <w:t xml:space="preserve"> (Note 3)</w:t>
            </w:r>
          </w:p>
        </w:tc>
      </w:tr>
      <w:tr w:rsidR="003B234C" w:rsidRPr="00836ADA" w14:paraId="1A331D4B" w14:textId="77777777">
        <w:trPr>
          <w:cantSplit/>
          <w:trHeight w:val="113"/>
          <w:jc w:val="center"/>
        </w:trPr>
        <w:tc>
          <w:tcPr>
            <w:tcW w:w="1354" w:type="dxa"/>
            <w:vMerge/>
            <w:vAlign w:val="center"/>
          </w:tcPr>
          <w:p w14:paraId="27F1CCDF" w14:textId="77777777" w:rsidR="003B234C" w:rsidRPr="00836ADA" w:rsidRDefault="003B234C" w:rsidP="003B234C">
            <w:pPr>
              <w:pStyle w:val="TAC"/>
              <w:rPr>
                <w:rFonts w:cs="Arial"/>
                <w:lang w:eastAsia="en-US"/>
              </w:rPr>
            </w:pPr>
          </w:p>
        </w:tc>
        <w:tc>
          <w:tcPr>
            <w:tcW w:w="1641" w:type="dxa"/>
            <w:vAlign w:val="center"/>
          </w:tcPr>
          <w:p w14:paraId="024D3BFD"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1414" w:type="dxa"/>
            <w:vMerge/>
            <w:vAlign w:val="center"/>
          </w:tcPr>
          <w:p w14:paraId="68031C7E" w14:textId="77777777" w:rsidR="003B234C" w:rsidRPr="00836ADA" w:rsidRDefault="003B234C" w:rsidP="003B234C">
            <w:pPr>
              <w:pStyle w:val="TAC"/>
              <w:rPr>
                <w:rFonts w:cs="Arial"/>
                <w:lang w:eastAsia="en-US"/>
              </w:rPr>
            </w:pPr>
          </w:p>
        </w:tc>
        <w:tc>
          <w:tcPr>
            <w:tcW w:w="1661" w:type="dxa"/>
            <w:gridSpan w:val="2"/>
            <w:vMerge/>
            <w:vAlign w:val="center"/>
          </w:tcPr>
          <w:p w14:paraId="5A6907D5" w14:textId="77777777" w:rsidR="003B234C" w:rsidRPr="00836ADA" w:rsidRDefault="003B234C" w:rsidP="003B234C">
            <w:pPr>
              <w:pStyle w:val="TAC"/>
              <w:rPr>
                <w:rFonts w:cs="Arial"/>
                <w:lang w:eastAsia="en-US"/>
              </w:rPr>
            </w:pPr>
          </w:p>
        </w:tc>
        <w:tc>
          <w:tcPr>
            <w:tcW w:w="1660" w:type="dxa"/>
            <w:gridSpan w:val="2"/>
            <w:vMerge/>
            <w:vAlign w:val="center"/>
          </w:tcPr>
          <w:p w14:paraId="0A5E631A" w14:textId="77777777" w:rsidR="003B234C" w:rsidRPr="00836ADA" w:rsidRDefault="003B234C" w:rsidP="003B234C">
            <w:pPr>
              <w:pStyle w:val="TAC"/>
              <w:rPr>
                <w:rFonts w:cs="Arial"/>
                <w:lang w:eastAsia="en-US"/>
              </w:rPr>
            </w:pPr>
          </w:p>
        </w:tc>
        <w:tc>
          <w:tcPr>
            <w:tcW w:w="907" w:type="dxa"/>
            <w:gridSpan w:val="2"/>
            <w:shd w:val="clear" w:color="auto" w:fill="auto"/>
            <w:vAlign w:val="center"/>
          </w:tcPr>
          <w:p w14:paraId="620CA56C" w14:textId="77777777" w:rsidR="003B234C" w:rsidRPr="00836ADA" w:rsidRDefault="003B234C" w:rsidP="003B234C">
            <w:pPr>
              <w:pStyle w:val="TAC"/>
              <w:rPr>
                <w:rFonts w:cs="Arial"/>
                <w:lang w:eastAsia="en-US"/>
              </w:rPr>
            </w:pPr>
            <w:r w:rsidRPr="00836ADA">
              <w:rPr>
                <w:rFonts w:cs="Arial"/>
                <w:lang w:eastAsia="en-US"/>
              </w:rPr>
              <w:t>-94.47</w:t>
            </w:r>
          </w:p>
        </w:tc>
      </w:tr>
      <w:tr w:rsidR="003B234C" w:rsidRPr="00836ADA" w14:paraId="252AA83B" w14:textId="77777777">
        <w:trPr>
          <w:cantSplit/>
          <w:trHeight w:val="112"/>
          <w:jc w:val="center"/>
        </w:trPr>
        <w:tc>
          <w:tcPr>
            <w:tcW w:w="1354" w:type="dxa"/>
            <w:vMerge/>
            <w:vAlign w:val="center"/>
          </w:tcPr>
          <w:p w14:paraId="35F77FCB" w14:textId="77777777" w:rsidR="003B234C" w:rsidRPr="00836ADA" w:rsidRDefault="003B234C" w:rsidP="003B234C">
            <w:pPr>
              <w:pStyle w:val="TAC"/>
              <w:rPr>
                <w:rFonts w:cs="Arial"/>
                <w:lang w:eastAsia="en-US"/>
              </w:rPr>
            </w:pPr>
          </w:p>
        </w:tc>
        <w:tc>
          <w:tcPr>
            <w:tcW w:w="1641" w:type="dxa"/>
            <w:vAlign w:val="center"/>
          </w:tcPr>
          <w:p w14:paraId="72EE5567" w14:textId="77777777" w:rsidR="003B234C" w:rsidRPr="00836ADA" w:rsidRDefault="003B234C" w:rsidP="003B234C">
            <w:pPr>
              <w:pStyle w:val="TAC"/>
              <w:rPr>
                <w:rFonts w:cs="Arial"/>
                <w:lang w:eastAsia="en-US"/>
              </w:rPr>
            </w:pPr>
            <w:r w:rsidRPr="00836ADA">
              <w:rPr>
                <w:rFonts w:cs="Arial"/>
                <w:lang w:eastAsia="en-US"/>
              </w:rPr>
              <w:t>Band IX (Note 2)</w:t>
            </w:r>
          </w:p>
        </w:tc>
        <w:tc>
          <w:tcPr>
            <w:tcW w:w="1414" w:type="dxa"/>
            <w:vMerge/>
            <w:vAlign w:val="center"/>
          </w:tcPr>
          <w:p w14:paraId="3C4F3546" w14:textId="77777777" w:rsidR="003B234C" w:rsidRPr="00836ADA" w:rsidRDefault="003B234C" w:rsidP="003B234C">
            <w:pPr>
              <w:pStyle w:val="TAC"/>
              <w:rPr>
                <w:rFonts w:cs="Arial"/>
                <w:lang w:eastAsia="en-US"/>
              </w:rPr>
            </w:pPr>
          </w:p>
        </w:tc>
        <w:tc>
          <w:tcPr>
            <w:tcW w:w="1661" w:type="dxa"/>
            <w:gridSpan w:val="2"/>
            <w:vMerge/>
            <w:vAlign w:val="center"/>
          </w:tcPr>
          <w:p w14:paraId="45BB84CA" w14:textId="77777777" w:rsidR="003B234C" w:rsidRPr="00836ADA" w:rsidRDefault="003B234C" w:rsidP="003B234C">
            <w:pPr>
              <w:pStyle w:val="TAC"/>
              <w:rPr>
                <w:rFonts w:cs="Arial"/>
                <w:lang w:eastAsia="en-US"/>
              </w:rPr>
            </w:pPr>
          </w:p>
        </w:tc>
        <w:tc>
          <w:tcPr>
            <w:tcW w:w="1660" w:type="dxa"/>
            <w:gridSpan w:val="2"/>
            <w:vMerge/>
            <w:vAlign w:val="center"/>
          </w:tcPr>
          <w:p w14:paraId="45E2025D" w14:textId="77777777" w:rsidR="003B234C" w:rsidRPr="00836ADA" w:rsidRDefault="003B234C" w:rsidP="003B234C">
            <w:pPr>
              <w:pStyle w:val="TAC"/>
              <w:rPr>
                <w:rFonts w:cs="Arial"/>
                <w:lang w:eastAsia="en-US"/>
              </w:rPr>
            </w:pPr>
          </w:p>
        </w:tc>
        <w:tc>
          <w:tcPr>
            <w:tcW w:w="907" w:type="dxa"/>
            <w:gridSpan w:val="2"/>
            <w:shd w:val="clear" w:color="auto" w:fill="auto"/>
            <w:vAlign w:val="center"/>
          </w:tcPr>
          <w:p w14:paraId="0A81807B" w14:textId="77777777" w:rsidR="003B234C" w:rsidRPr="00836ADA" w:rsidRDefault="003B234C" w:rsidP="003B234C">
            <w:pPr>
              <w:pStyle w:val="TAC"/>
              <w:rPr>
                <w:rFonts w:cs="Arial"/>
                <w:lang w:eastAsia="en-US"/>
              </w:rPr>
            </w:pPr>
            <w:r w:rsidRPr="00836ADA">
              <w:rPr>
                <w:rFonts w:cs="Arial"/>
                <w:lang w:eastAsia="en-US"/>
              </w:rPr>
              <w:t>-96.47</w:t>
            </w:r>
          </w:p>
        </w:tc>
      </w:tr>
      <w:tr w:rsidR="003B234C" w:rsidRPr="00836ADA" w14:paraId="143E9009" w14:textId="77777777">
        <w:trPr>
          <w:jc w:val="center"/>
        </w:trPr>
        <w:tc>
          <w:tcPr>
            <w:tcW w:w="2995" w:type="dxa"/>
            <w:gridSpan w:val="2"/>
            <w:vAlign w:val="center"/>
          </w:tcPr>
          <w:p w14:paraId="7084A617" w14:textId="77777777" w:rsidR="003B234C" w:rsidRPr="00836ADA" w:rsidRDefault="003B234C" w:rsidP="003B234C">
            <w:pPr>
              <w:pStyle w:val="TAC"/>
              <w:rPr>
                <w:rFonts w:cs="Arial"/>
                <w:lang w:eastAsia="en-US"/>
              </w:rPr>
            </w:pPr>
            <w:r w:rsidRPr="00836ADA">
              <w:rPr>
                <w:rFonts w:cs="Arial"/>
                <w:lang w:eastAsia="en-US"/>
              </w:rPr>
              <w:t>Îor/Ioc</w:t>
            </w:r>
          </w:p>
        </w:tc>
        <w:tc>
          <w:tcPr>
            <w:tcW w:w="1414" w:type="dxa"/>
            <w:vAlign w:val="center"/>
          </w:tcPr>
          <w:p w14:paraId="2BE4A536"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7DA2CEF9" w14:textId="77777777" w:rsidR="003B234C" w:rsidRPr="00836ADA" w:rsidRDefault="003B234C" w:rsidP="003B234C">
            <w:pPr>
              <w:pStyle w:val="TAC"/>
              <w:rPr>
                <w:rFonts w:cs="Arial"/>
                <w:lang w:eastAsia="en-US"/>
              </w:rPr>
            </w:pPr>
            <w:r w:rsidRPr="00836ADA">
              <w:rPr>
                <w:rFonts w:cs="Arial"/>
                <w:lang w:eastAsia="en-US"/>
              </w:rPr>
              <w:t>4</w:t>
            </w:r>
          </w:p>
        </w:tc>
        <w:tc>
          <w:tcPr>
            <w:tcW w:w="831" w:type="dxa"/>
            <w:vAlign w:val="center"/>
          </w:tcPr>
          <w:p w14:paraId="69EB15CC" w14:textId="77777777" w:rsidR="003B234C" w:rsidRPr="00836ADA" w:rsidRDefault="003B234C" w:rsidP="003B234C">
            <w:pPr>
              <w:pStyle w:val="TAC"/>
              <w:rPr>
                <w:rFonts w:cs="Arial"/>
                <w:lang w:eastAsia="en-US"/>
              </w:rPr>
            </w:pPr>
            <w:r w:rsidRPr="00836ADA">
              <w:rPr>
                <w:rFonts w:cs="Arial"/>
                <w:lang w:eastAsia="en-US"/>
              </w:rPr>
              <w:t>0</w:t>
            </w:r>
          </w:p>
        </w:tc>
        <w:tc>
          <w:tcPr>
            <w:tcW w:w="830" w:type="dxa"/>
            <w:vAlign w:val="center"/>
          </w:tcPr>
          <w:p w14:paraId="7AB03050" w14:textId="77777777" w:rsidR="003B234C" w:rsidRPr="00836ADA" w:rsidRDefault="003B234C" w:rsidP="003B234C">
            <w:pPr>
              <w:pStyle w:val="TAC"/>
              <w:rPr>
                <w:rFonts w:cs="Arial"/>
                <w:lang w:eastAsia="en-US"/>
              </w:rPr>
            </w:pPr>
            <w:r w:rsidRPr="00836ADA">
              <w:rPr>
                <w:rFonts w:cs="Arial"/>
                <w:lang w:eastAsia="en-US"/>
              </w:rPr>
              <w:t>9</w:t>
            </w:r>
          </w:p>
        </w:tc>
        <w:tc>
          <w:tcPr>
            <w:tcW w:w="830" w:type="dxa"/>
            <w:vAlign w:val="center"/>
          </w:tcPr>
          <w:p w14:paraId="543A5AE8" w14:textId="77777777" w:rsidR="003B234C" w:rsidRPr="00836ADA" w:rsidRDefault="003B234C" w:rsidP="003B234C">
            <w:pPr>
              <w:pStyle w:val="TAC"/>
              <w:rPr>
                <w:rFonts w:cs="Arial"/>
                <w:lang w:eastAsia="en-US"/>
              </w:rPr>
            </w:pPr>
            <w:r w:rsidRPr="00836ADA">
              <w:rPr>
                <w:rFonts w:cs="Arial"/>
                <w:lang w:eastAsia="en-US"/>
              </w:rPr>
              <w:t>0</w:t>
            </w:r>
          </w:p>
        </w:tc>
        <w:tc>
          <w:tcPr>
            <w:tcW w:w="907" w:type="dxa"/>
            <w:vAlign w:val="center"/>
          </w:tcPr>
          <w:p w14:paraId="5DBE5B35" w14:textId="77777777" w:rsidR="003B234C" w:rsidRPr="00836ADA" w:rsidRDefault="003B234C" w:rsidP="003B234C">
            <w:pPr>
              <w:pStyle w:val="TAC"/>
              <w:rPr>
                <w:rFonts w:cs="Arial"/>
                <w:lang w:eastAsia="en-US"/>
              </w:rPr>
            </w:pPr>
            <w:r w:rsidRPr="00836ADA">
              <w:rPr>
                <w:rFonts w:cs="Arial"/>
                <w:lang w:eastAsia="en-US"/>
              </w:rPr>
              <w:t>0</w:t>
            </w:r>
          </w:p>
        </w:tc>
        <w:tc>
          <w:tcPr>
            <w:tcW w:w="907" w:type="dxa"/>
            <w:vAlign w:val="center"/>
          </w:tcPr>
          <w:p w14:paraId="6ABDF3CB" w14:textId="77777777" w:rsidR="003B234C" w:rsidRPr="00836ADA" w:rsidRDefault="003B234C" w:rsidP="003B234C">
            <w:pPr>
              <w:pStyle w:val="TAC"/>
              <w:rPr>
                <w:rFonts w:cs="Arial"/>
                <w:lang w:eastAsia="en-US"/>
              </w:rPr>
            </w:pPr>
            <w:r w:rsidRPr="00836ADA">
              <w:rPr>
                <w:rFonts w:cs="Arial"/>
                <w:lang w:eastAsia="en-US"/>
              </w:rPr>
              <w:t>-6.53</w:t>
            </w:r>
          </w:p>
        </w:tc>
      </w:tr>
      <w:tr w:rsidR="003B234C" w:rsidRPr="00836ADA" w14:paraId="480754A4" w14:textId="77777777">
        <w:trPr>
          <w:trHeight w:val="150"/>
          <w:jc w:val="center"/>
        </w:trPr>
        <w:tc>
          <w:tcPr>
            <w:tcW w:w="1354" w:type="dxa"/>
            <w:vMerge w:val="restart"/>
            <w:vAlign w:val="center"/>
          </w:tcPr>
          <w:p w14:paraId="3F286237" w14:textId="77777777" w:rsidR="003B234C" w:rsidRPr="00836ADA" w:rsidRDefault="003B234C" w:rsidP="003B234C">
            <w:pPr>
              <w:pStyle w:val="TAC"/>
              <w:rPr>
                <w:rFonts w:cs="Arial"/>
                <w:lang w:eastAsia="en-US"/>
              </w:rPr>
            </w:pPr>
            <w:r w:rsidRPr="00836ADA">
              <w:rPr>
                <w:rFonts w:cs="Arial"/>
                <w:lang w:eastAsia="en-US"/>
              </w:rPr>
              <w:t>CPICH RSCP, Note 1</w:t>
            </w:r>
          </w:p>
        </w:tc>
        <w:tc>
          <w:tcPr>
            <w:tcW w:w="1641" w:type="dxa"/>
            <w:vAlign w:val="center"/>
          </w:tcPr>
          <w:p w14:paraId="0B4CB39F"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1414" w:type="dxa"/>
            <w:vMerge w:val="restart"/>
            <w:vAlign w:val="center"/>
          </w:tcPr>
          <w:p w14:paraId="189393DC" w14:textId="77777777" w:rsidR="003B234C" w:rsidRPr="00836ADA" w:rsidRDefault="003B234C" w:rsidP="003B234C">
            <w:pPr>
              <w:pStyle w:val="TAC"/>
              <w:rPr>
                <w:rFonts w:cs="Arial"/>
                <w:lang w:eastAsia="en-US"/>
              </w:rPr>
            </w:pPr>
            <w:r w:rsidRPr="00836ADA">
              <w:rPr>
                <w:rFonts w:cs="Arial"/>
                <w:lang w:eastAsia="en-US"/>
              </w:rPr>
              <w:t>dBm</w:t>
            </w:r>
          </w:p>
        </w:tc>
        <w:tc>
          <w:tcPr>
            <w:tcW w:w="830" w:type="dxa"/>
            <w:vMerge w:val="restart"/>
            <w:vAlign w:val="center"/>
          </w:tcPr>
          <w:p w14:paraId="709C2221" w14:textId="77777777" w:rsidR="003B234C" w:rsidRPr="00836ADA" w:rsidRDefault="003B234C" w:rsidP="003B234C">
            <w:pPr>
              <w:pStyle w:val="TAC"/>
              <w:rPr>
                <w:rFonts w:cs="Arial"/>
                <w:lang w:eastAsia="en-US"/>
              </w:rPr>
            </w:pPr>
            <w:r w:rsidRPr="00836ADA">
              <w:rPr>
                <w:rFonts w:cs="Arial"/>
                <w:lang w:eastAsia="en-US"/>
              </w:rPr>
              <w:t>-83.5</w:t>
            </w:r>
          </w:p>
        </w:tc>
        <w:tc>
          <w:tcPr>
            <w:tcW w:w="831" w:type="dxa"/>
            <w:vMerge w:val="restart"/>
            <w:vAlign w:val="center"/>
          </w:tcPr>
          <w:p w14:paraId="30D64992" w14:textId="77777777" w:rsidR="003B234C" w:rsidRPr="00836ADA" w:rsidRDefault="003B234C" w:rsidP="003B234C">
            <w:pPr>
              <w:pStyle w:val="TAC"/>
              <w:rPr>
                <w:rFonts w:cs="Arial"/>
                <w:lang w:eastAsia="en-US"/>
              </w:rPr>
            </w:pPr>
            <w:r w:rsidRPr="00836ADA">
              <w:rPr>
                <w:rFonts w:cs="Arial"/>
                <w:lang w:eastAsia="en-US"/>
              </w:rPr>
              <w:t>-87.5</w:t>
            </w:r>
          </w:p>
        </w:tc>
        <w:tc>
          <w:tcPr>
            <w:tcW w:w="830" w:type="dxa"/>
            <w:vMerge w:val="restart"/>
            <w:vAlign w:val="center"/>
          </w:tcPr>
          <w:p w14:paraId="27D12A00" w14:textId="77777777" w:rsidR="003B234C" w:rsidRPr="00836ADA" w:rsidRDefault="003B234C" w:rsidP="003B234C">
            <w:pPr>
              <w:pStyle w:val="TAC"/>
              <w:rPr>
                <w:rFonts w:cs="Arial"/>
                <w:lang w:eastAsia="en-US"/>
              </w:rPr>
            </w:pPr>
            <w:r w:rsidRPr="00836ADA">
              <w:rPr>
                <w:rFonts w:cs="Arial"/>
                <w:lang w:eastAsia="en-US"/>
              </w:rPr>
              <w:t>-60.98</w:t>
            </w:r>
          </w:p>
        </w:tc>
        <w:tc>
          <w:tcPr>
            <w:tcW w:w="830" w:type="dxa"/>
            <w:vMerge w:val="restart"/>
            <w:vAlign w:val="center"/>
          </w:tcPr>
          <w:p w14:paraId="1E45122D" w14:textId="77777777" w:rsidR="003B234C" w:rsidRPr="00836ADA" w:rsidRDefault="003B234C" w:rsidP="003B234C">
            <w:pPr>
              <w:pStyle w:val="TAC"/>
              <w:rPr>
                <w:rFonts w:cs="Arial"/>
                <w:lang w:eastAsia="en-US"/>
              </w:rPr>
            </w:pPr>
            <w:r w:rsidRPr="00836ADA">
              <w:rPr>
                <w:rFonts w:cs="Arial"/>
                <w:lang w:eastAsia="en-US"/>
              </w:rPr>
              <w:t>-69.88</w:t>
            </w:r>
          </w:p>
        </w:tc>
        <w:tc>
          <w:tcPr>
            <w:tcW w:w="907" w:type="dxa"/>
            <w:vAlign w:val="center"/>
          </w:tcPr>
          <w:p w14:paraId="5AD70976" w14:textId="77777777" w:rsidR="003B234C" w:rsidRPr="00836ADA" w:rsidRDefault="003B234C" w:rsidP="003B234C">
            <w:pPr>
              <w:pStyle w:val="TAC"/>
              <w:rPr>
                <w:rFonts w:cs="Arial"/>
                <w:lang w:eastAsia="en-US"/>
              </w:rPr>
            </w:pPr>
            <w:r w:rsidRPr="00836ADA">
              <w:rPr>
                <w:rFonts w:cs="Arial"/>
                <w:lang w:eastAsia="en-US"/>
              </w:rPr>
              <w:t>-107.47</w:t>
            </w:r>
          </w:p>
        </w:tc>
        <w:tc>
          <w:tcPr>
            <w:tcW w:w="907" w:type="dxa"/>
            <w:vAlign w:val="center"/>
          </w:tcPr>
          <w:p w14:paraId="0692C7CA" w14:textId="77777777" w:rsidR="003B234C" w:rsidRPr="00836ADA" w:rsidRDefault="003B234C" w:rsidP="003B234C">
            <w:pPr>
              <w:pStyle w:val="TAC"/>
              <w:rPr>
                <w:rFonts w:cs="Arial"/>
                <w:lang w:eastAsia="en-US"/>
              </w:rPr>
            </w:pPr>
            <w:r w:rsidRPr="00836ADA">
              <w:rPr>
                <w:rFonts w:cs="Arial"/>
                <w:lang w:eastAsia="en-US"/>
              </w:rPr>
              <w:t>-114.0</w:t>
            </w:r>
          </w:p>
        </w:tc>
      </w:tr>
      <w:tr w:rsidR="003B234C" w:rsidRPr="00836ADA" w14:paraId="2895D573" w14:textId="77777777">
        <w:trPr>
          <w:trHeight w:val="150"/>
          <w:jc w:val="center"/>
        </w:trPr>
        <w:tc>
          <w:tcPr>
            <w:tcW w:w="1354" w:type="dxa"/>
            <w:vMerge/>
            <w:vAlign w:val="center"/>
          </w:tcPr>
          <w:p w14:paraId="5C4703A0" w14:textId="77777777" w:rsidR="003B234C" w:rsidRPr="00836ADA" w:rsidRDefault="003B234C" w:rsidP="003B234C">
            <w:pPr>
              <w:pStyle w:val="TAC"/>
              <w:rPr>
                <w:rFonts w:cs="Arial"/>
                <w:lang w:eastAsia="en-US"/>
              </w:rPr>
            </w:pPr>
          </w:p>
        </w:tc>
        <w:tc>
          <w:tcPr>
            <w:tcW w:w="1641" w:type="dxa"/>
            <w:vAlign w:val="center"/>
          </w:tcPr>
          <w:p w14:paraId="2B62E81E" w14:textId="77777777" w:rsidR="003B234C" w:rsidRPr="00836ADA" w:rsidRDefault="003B234C" w:rsidP="003B234C">
            <w:pPr>
              <w:pStyle w:val="TAC"/>
              <w:rPr>
                <w:rFonts w:cs="Arial"/>
                <w:lang w:eastAsia="en-US"/>
              </w:rPr>
            </w:pPr>
            <w:r w:rsidRPr="00836ADA">
              <w:rPr>
                <w:rFonts w:cs="Arial"/>
                <w:lang w:eastAsia="en-US"/>
              </w:rPr>
              <w:t>Band II, V, VII</w:t>
            </w:r>
          </w:p>
        </w:tc>
        <w:tc>
          <w:tcPr>
            <w:tcW w:w="1414" w:type="dxa"/>
            <w:vMerge/>
            <w:vAlign w:val="center"/>
          </w:tcPr>
          <w:p w14:paraId="0C6F9C52" w14:textId="77777777" w:rsidR="003B234C" w:rsidRPr="00836ADA" w:rsidRDefault="003B234C" w:rsidP="003B234C">
            <w:pPr>
              <w:pStyle w:val="TAC"/>
              <w:rPr>
                <w:rFonts w:cs="Arial"/>
                <w:lang w:eastAsia="en-US"/>
              </w:rPr>
            </w:pPr>
          </w:p>
        </w:tc>
        <w:tc>
          <w:tcPr>
            <w:tcW w:w="830" w:type="dxa"/>
            <w:vMerge/>
            <w:vAlign w:val="center"/>
          </w:tcPr>
          <w:p w14:paraId="30CCABF7" w14:textId="77777777" w:rsidR="003B234C" w:rsidRPr="00836ADA" w:rsidRDefault="003B234C" w:rsidP="003B234C">
            <w:pPr>
              <w:pStyle w:val="TAC"/>
              <w:rPr>
                <w:rFonts w:cs="Arial"/>
                <w:lang w:eastAsia="en-US"/>
              </w:rPr>
            </w:pPr>
          </w:p>
        </w:tc>
        <w:tc>
          <w:tcPr>
            <w:tcW w:w="831" w:type="dxa"/>
            <w:vMerge/>
            <w:vAlign w:val="center"/>
          </w:tcPr>
          <w:p w14:paraId="36EDE2B8" w14:textId="77777777" w:rsidR="003B234C" w:rsidRPr="00836ADA" w:rsidRDefault="003B234C" w:rsidP="003B234C">
            <w:pPr>
              <w:pStyle w:val="TAC"/>
              <w:rPr>
                <w:rFonts w:cs="Arial"/>
                <w:lang w:eastAsia="en-US"/>
              </w:rPr>
            </w:pPr>
          </w:p>
        </w:tc>
        <w:tc>
          <w:tcPr>
            <w:tcW w:w="830" w:type="dxa"/>
            <w:vMerge/>
            <w:vAlign w:val="center"/>
          </w:tcPr>
          <w:p w14:paraId="5F1F8B54" w14:textId="77777777" w:rsidR="003B234C" w:rsidRPr="00836ADA" w:rsidRDefault="003B234C" w:rsidP="003B234C">
            <w:pPr>
              <w:pStyle w:val="TAC"/>
              <w:rPr>
                <w:rFonts w:cs="Arial"/>
                <w:lang w:eastAsia="en-US"/>
              </w:rPr>
            </w:pPr>
          </w:p>
        </w:tc>
        <w:tc>
          <w:tcPr>
            <w:tcW w:w="830" w:type="dxa"/>
            <w:vMerge/>
            <w:vAlign w:val="center"/>
          </w:tcPr>
          <w:p w14:paraId="5830F13A" w14:textId="77777777" w:rsidR="003B234C" w:rsidRPr="00836ADA" w:rsidRDefault="003B234C" w:rsidP="003B234C">
            <w:pPr>
              <w:pStyle w:val="TAC"/>
              <w:rPr>
                <w:rFonts w:cs="Arial"/>
                <w:lang w:eastAsia="en-US"/>
              </w:rPr>
            </w:pPr>
          </w:p>
        </w:tc>
        <w:tc>
          <w:tcPr>
            <w:tcW w:w="907" w:type="dxa"/>
            <w:vAlign w:val="center"/>
          </w:tcPr>
          <w:p w14:paraId="68A3247F" w14:textId="77777777" w:rsidR="003B234C" w:rsidRPr="00836ADA" w:rsidRDefault="003B234C" w:rsidP="003B234C">
            <w:pPr>
              <w:pStyle w:val="TAC"/>
              <w:rPr>
                <w:rFonts w:cs="Arial"/>
                <w:lang w:eastAsia="en-US"/>
              </w:rPr>
            </w:pPr>
            <w:r w:rsidRPr="00836ADA">
              <w:rPr>
                <w:rFonts w:cs="Arial"/>
                <w:lang w:eastAsia="en-US"/>
              </w:rPr>
              <w:t>-105.47</w:t>
            </w:r>
          </w:p>
        </w:tc>
        <w:tc>
          <w:tcPr>
            <w:tcW w:w="907" w:type="dxa"/>
            <w:vAlign w:val="center"/>
          </w:tcPr>
          <w:p w14:paraId="55BC0197" w14:textId="77777777" w:rsidR="003B234C" w:rsidRPr="00836ADA" w:rsidRDefault="003B234C" w:rsidP="003B234C">
            <w:pPr>
              <w:pStyle w:val="TAC"/>
              <w:rPr>
                <w:rFonts w:cs="Arial"/>
                <w:lang w:eastAsia="en-US"/>
              </w:rPr>
            </w:pPr>
            <w:r w:rsidRPr="00836ADA">
              <w:rPr>
                <w:rFonts w:cs="Arial"/>
                <w:lang w:eastAsia="en-US"/>
              </w:rPr>
              <w:t>-112</w:t>
            </w:r>
          </w:p>
        </w:tc>
      </w:tr>
      <w:tr w:rsidR="009A0A5B" w:rsidRPr="00836ADA" w14:paraId="3DE88D91" w14:textId="77777777">
        <w:trPr>
          <w:trHeight w:val="150"/>
          <w:jc w:val="center"/>
        </w:trPr>
        <w:tc>
          <w:tcPr>
            <w:tcW w:w="1354" w:type="dxa"/>
            <w:vMerge/>
            <w:vAlign w:val="center"/>
          </w:tcPr>
          <w:p w14:paraId="172A5D38" w14:textId="77777777" w:rsidR="009A0A5B" w:rsidRPr="00836ADA" w:rsidRDefault="009A0A5B" w:rsidP="003B234C">
            <w:pPr>
              <w:pStyle w:val="TAC"/>
              <w:rPr>
                <w:rFonts w:cs="Arial"/>
                <w:lang w:eastAsia="en-US"/>
              </w:rPr>
            </w:pPr>
          </w:p>
        </w:tc>
        <w:tc>
          <w:tcPr>
            <w:tcW w:w="1641" w:type="dxa"/>
            <w:vAlign w:val="center"/>
          </w:tcPr>
          <w:p w14:paraId="4F46E8E9"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1414" w:type="dxa"/>
            <w:vMerge/>
            <w:vAlign w:val="center"/>
          </w:tcPr>
          <w:p w14:paraId="6E621BFE" w14:textId="77777777" w:rsidR="009A0A5B" w:rsidRPr="00836ADA" w:rsidRDefault="009A0A5B" w:rsidP="003B234C">
            <w:pPr>
              <w:pStyle w:val="TAC"/>
              <w:rPr>
                <w:rFonts w:cs="Arial"/>
                <w:lang w:eastAsia="en-US"/>
              </w:rPr>
            </w:pPr>
          </w:p>
        </w:tc>
        <w:tc>
          <w:tcPr>
            <w:tcW w:w="830" w:type="dxa"/>
            <w:vMerge/>
            <w:vAlign w:val="center"/>
          </w:tcPr>
          <w:p w14:paraId="44D8C7F3" w14:textId="77777777" w:rsidR="009A0A5B" w:rsidRPr="00836ADA" w:rsidRDefault="009A0A5B" w:rsidP="003B234C">
            <w:pPr>
              <w:pStyle w:val="TAC"/>
              <w:rPr>
                <w:rFonts w:cs="Arial"/>
                <w:lang w:eastAsia="en-US"/>
              </w:rPr>
            </w:pPr>
          </w:p>
        </w:tc>
        <w:tc>
          <w:tcPr>
            <w:tcW w:w="831" w:type="dxa"/>
            <w:vMerge/>
            <w:vAlign w:val="center"/>
          </w:tcPr>
          <w:p w14:paraId="4B7B85AD" w14:textId="77777777" w:rsidR="009A0A5B" w:rsidRPr="00836ADA" w:rsidRDefault="009A0A5B" w:rsidP="003B234C">
            <w:pPr>
              <w:pStyle w:val="TAC"/>
              <w:rPr>
                <w:rFonts w:cs="Arial"/>
                <w:lang w:eastAsia="en-US"/>
              </w:rPr>
            </w:pPr>
          </w:p>
        </w:tc>
        <w:tc>
          <w:tcPr>
            <w:tcW w:w="830" w:type="dxa"/>
            <w:vMerge/>
            <w:vAlign w:val="center"/>
          </w:tcPr>
          <w:p w14:paraId="5CC413DD" w14:textId="77777777" w:rsidR="009A0A5B" w:rsidRPr="00836ADA" w:rsidRDefault="009A0A5B" w:rsidP="003B234C">
            <w:pPr>
              <w:pStyle w:val="TAC"/>
              <w:rPr>
                <w:rFonts w:cs="Arial"/>
                <w:lang w:eastAsia="en-US"/>
              </w:rPr>
            </w:pPr>
          </w:p>
        </w:tc>
        <w:tc>
          <w:tcPr>
            <w:tcW w:w="830" w:type="dxa"/>
            <w:vMerge/>
            <w:vAlign w:val="center"/>
          </w:tcPr>
          <w:p w14:paraId="693AF334" w14:textId="77777777" w:rsidR="009A0A5B" w:rsidRPr="00836ADA" w:rsidRDefault="009A0A5B" w:rsidP="003B234C">
            <w:pPr>
              <w:pStyle w:val="TAC"/>
              <w:rPr>
                <w:rFonts w:cs="Arial"/>
                <w:lang w:eastAsia="en-US"/>
              </w:rPr>
            </w:pPr>
          </w:p>
        </w:tc>
        <w:tc>
          <w:tcPr>
            <w:tcW w:w="907" w:type="dxa"/>
            <w:vAlign w:val="center"/>
          </w:tcPr>
          <w:p w14:paraId="1590FDA4" w14:textId="77777777" w:rsidR="009A0A5B" w:rsidRPr="00836ADA" w:rsidRDefault="009A0A5B" w:rsidP="003B234C">
            <w:pPr>
              <w:pStyle w:val="TAC"/>
              <w:rPr>
                <w:rFonts w:cs="Arial"/>
                <w:lang w:eastAsia="en-US"/>
              </w:rPr>
            </w:pPr>
            <w:r w:rsidRPr="00836ADA">
              <w:rPr>
                <w:rFonts w:cs="Arial"/>
                <w:lang w:eastAsia="en-US"/>
              </w:rPr>
              <w:t>-103.97</w:t>
            </w:r>
            <w:r w:rsidR="00FA124E" w:rsidRPr="00836ADA">
              <w:rPr>
                <w:rFonts w:cs="Arial"/>
                <w:lang w:eastAsia="en-US"/>
              </w:rPr>
              <w:t xml:space="preserve"> (Note 3)</w:t>
            </w:r>
          </w:p>
        </w:tc>
        <w:tc>
          <w:tcPr>
            <w:tcW w:w="907" w:type="dxa"/>
            <w:vAlign w:val="center"/>
          </w:tcPr>
          <w:p w14:paraId="765F37B2" w14:textId="77777777" w:rsidR="009A0A5B" w:rsidRPr="00836ADA" w:rsidRDefault="009A0A5B" w:rsidP="003B234C">
            <w:pPr>
              <w:pStyle w:val="TAC"/>
              <w:rPr>
                <w:rFonts w:cs="Arial"/>
                <w:lang w:eastAsia="en-US"/>
              </w:rPr>
            </w:pPr>
            <w:r w:rsidRPr="00836ADA">
              <w:rPr>
                <w:rFonts w:cs="Arial"/>
                <w:lang w:eastAsia="en-US"/>
              </w:rPr>
              <w:t>-110.5</w:t>
            </w:r>
            <w:r w:rsidR="00FA124E" w:rsidRPr="00836ADA">
              <w:rPr>
                <w:rFonts w:cs="Arial"/>
                <w:lang w:eastAsia="en-US"/>
              </w:rPr>
              <w:t xml:space="preserve"> (Note 3)</w:t>
            </w:r>
          </w:p>
        </w:tc>
      </w:tr>
      <w:tr w:rsidR="003B234C" w:rsidRPr="00836ADA" w14:paraId="3D71AD1B" w14:textId="77777777">
        <w:trPr>
          <w:trHeight w:val="150"/>
          <w:jc w:val="center"/>
        </w:trPr>
        <w:tc>
          <w:tcPr>
            <w:tcW w:w="1354" w:type="dxa"/>
            <w:vMerge/>
            <w:vAlign w:val="center"/>
          </w:tcPr>
          <w:p w14:paraId="1D8BCEB7" w14:textId="77777777" w:rsidR="003B234C" w:rsidRPr="00836ADA" w:rsidRDefault="003B234C" w:rsidP="003B234C">
            <w:pPr>
              <w:pStyle w:val="TAC"/>
              <w:rPr>
                <w:rFonts w:cs="Arial"/>
                <w:lang w:eastAsia="en-US"/>
              </w:rPr>
            </w:pPr>
          </w:p>
        </w:tc>
        <w:tc>
          <w:tcPr>
            <w:tcW w:w="1641" w:type="dxa"/>
            <w:vAlign w:val="center"/>
          </w:tcPr>
          <w:p w14:paraId="1786108F"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1414" w:type="dxa"/>
            <w:vMerge/>
            <w:vAlign w:val="center"/>
          </w:tcPr>
          <w:p w14:paraId="0D35FBC5" w14:textId="77777777" w:rsidR="003B234C" w:rsidRPr="00836ADA" w:rsidRDefault="003B234C" w:rsidP="003B234C">
            <w:pPr>
              <w:pStyle w:val="TAC"/>
              <w:rPr>
                <w:rFonts w:cs="Arial"/>
                <w:lang w:eastAsia="en-US"/>
              </w:rPr>
            </w:pPr>
          </w:p>
        </w:tc>
        <w:tc>
          <w:tcPr>
            <w:tcW w:w="830" w:type="dxa"/>
            <w:vMerge/>
            <w:vAlign w:val="center"/>
          </w:tcPr>
          <w:p w14:paraId="6B08626C" w14:textId="77777777" w:rsidR="003B234C" w:rsidRPr="00836ADA" w:rsidRDefault="003B234C" w:rsidP="003B234C">
            <w:pPr>
              <w:pStyle w:val="TAC"/>
              <w:rPr>
                <w:rFonts w:cs="Arial"/>
                <w:lang w:eastAsia="en-US"/>
              </w:rPr>
            </w:pPr>
          </w:p>
        </w:tc>
        <w:tc>
          <w:tcPr>
            <w:tcW w:w="831" w:type="dxa"/>
            <w:vMerge/>
            <w:vAlign w:val="center"/>
          </w:tcPr>
          <w:p w14:paraId="3BB4A95E" w14:textId="77777777" w:rsidR="003B234C" w:rsidRPr="00836ADA" w:rsidRDefault="003B234C" w:rsidP="003B234C">
            <w:pPr>
              <w:pStyle w:val="TAC"/>
              <w:rPr>
                <w:rFonts w:cs="Arial"/>
                <w:lang w:eastAsia="en-US"/>
              </w:rPr>
            </w:pPr>
          </w:p>
        </w:tc>
        <w:tc>
          <w:tcPr>
            <w:tcW w:w="830" w:type="dxa"/>
            <w:vMerge/>
            <w:vAlign w:val="center"/>
          </w:tcPr>
          <w:p w14:paraId="1CD256CA" w14:textId="77777777" w:rsidR="003B234C" w:rsidRPr="00836ADA" w:rsidRDefault="003B234C" w:rsidP="003B234C">
            <w:pPr>
              <w:pStyle w:val="TAC"/>
              <w:rPr>
                <w:rFonts w:cs="Arial"/>
                <w:lang w:eastAsia="en-US"/>
              </w:rPr>
            </w:pPr>
          </w:p>
        </w:tc>
        <w:tc>
          <w:tcPr>
            <w:tcW w:w="830" w:type="dxa"/>
            <w:vMerge/>
            <w:vAlign w:val="center"/>
          </w:tcPr>
          <w:p w14:paraId="4C583C7A" w14:textId="77777777" w:rsidR="003B234C" w:rsidRPr="00836ADA" w:rsidRDefault="003B234C" w:rsidP="003B234C">
            <w:pPr>
              <w:pStyle w:val="TAC"/>
              <w:rPr>
                <w:rFonts w:cs="Arial"/>
                <w:lang w:eastAsia="en-US"/>
              </w:rPr>
            </w:pPr>
          </w:p>
        </w:tc>
        <w:tc>
          <w:tcPr>
            <w:tcW w:w="907" w:type="dxa"/>
            <w:vAlign w:val="center"/>
          </w:tcPr>
          <w:p w14:paraId="7014FDE4" w14:textId="77777777" w:rsidR="003B234C" w:rsidRPr="00836ADA" w:rsidRDefault="003B234C" w:rsidP="003B234C">
            <w:pPr>
              <w:pStyle w:val="TAC"/>
              <w:rPr>
                <w:rFonts w:cs="Arial"/>
                <w:lang w:eastAsia="en-US"/>
              </w:rPr>
            </w:pPr>
            <w:r w:rsidRPr="00836ADA">
              <w:rPr>
                <w:rFonts w:cs="Arial"/>
                <w:lang w:eastAsia="en-US"/>
              </w:rPr>
              <w:t>-104.47</w:t>
            </w:r>
          </w:p>
        </w:tc>
        <w:tc>
          <w:tcPr>
            <w:tcW w:w="907" w:type="dxa"/>
            <w:vAlign w:val="center"/>
          </w:tcPr>
          <w:p w14:paraId="705D1168"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5BE7ADE6" w14:textId="77777777">
        <w:trPr>
          <w:trHeight w:val="150"/>
          <w:jc w:val="center"/>
        </w:trPr>
        <w:tc>
          <w:tcPr>
            <w:tcW w:w="1354" w:type="dxa"/>
            <w:vMerge/>
            <w:vAlign w:val="center"/>
          </w:tcPr>
          <w:p w14:paraId="4D0AB50E" w14:textId="77777777" w:rsidR="003B234C" w:rsidRPr="00836ADA" w:rsidRDefault="003B234C" w:rsidP="003B234C">
            <w:pPr>
              <w:pStyle w:val="TAC"/>
              <w:rPr>
                <w:rFonts w:cs="Arial"/>
                <w:lang w:eastAsia="en-US"/>
              </w:rPr>
            </w:pPr>
          </w:p>
        </w:tc>
        <w:tc>
          <w:tcPr>
            <w:tcW w:w="1641" w:type="dxa"/>
            <w:vAlign w:val="center"/>
          </w:tcPr>
          <w:p w14:paraId="2ED0C888" w14:textId="77777777" w:rsidR="003B234C" w:rsidRPr="00836ADA" w:rsidRDefault="003B234C" w:rsidP="003B234C">
            <w:pPr>
              <w:pStyle w:val="TAC"/>
              <w:rPr>
                <w:rFonts w:cs="Arial"/>
                <w:lang w:eastAsia="en-US"/>
              </w:rPr>
            </w:pPr>
            <w:r w:rsidRPr="00836ADA">
              <w:rPr>
                <w:rFonts w:cs="Arial"/>
                <w:lang w:eastAsia="en-US"/>
              </w:rPr>
              <w:t>Band IX (Note 2)</w:t>
            </w:r>
          </w:p>
        </w:tc>
        <w:tc>
          <w:tcPr>
            <w:tcW w:w="1414" w:type="dxa"/>
            <w:vMerge/>
            <w:vAlign w:val="center"/>
          </w:tcPr>
          <w:p w14:paraId="1AA9D935" w14:textId="77777777" w:rsidR="003B234C" w:rsidRPr="00836ADA" w:rsidRDefault="003B234C" w:rsidP="003B234C">
            <w:pPr>
              <w:pStyle w:val="TAC"/>
              <w:rPr>
                <w:rFonts w:cs="Arial"/>
                <w:lang w:eastAsia="en-US"/>
              </w:rPr>
            </w:pPr>
          </w:p>
        </w:tc>
        <w:tc>
          <w:tcPr>
            <w:tcW w:w="830" w:type="dxa"/>
            <w:vMerge/>
            <w:vAlign w:val="center"/>
          </w:tcPr>
          <w:p w14:paraId="00FE8AE4" w14:textId="77777777" w:rsidR="003B234C" w:rsidRPr="00836ADA" w:rsidRDefault="003B234C" w:rsidP="003B234C">
            <w:pPr>
              <w:pStyle w:val="TAC"/>
              <w:rPr>
                <w:rFonts w:cs="Arial"/>
                <w:lang w:eastAsia="en-US"/>
              </w:rPr>
            </w:pPr>
          </w:p>
        </w:tc>
        <w:tc>
          <w:tcPr>
            <w:tcW w:w="831" w:type="dxa"/>
            <w:vMerge/>
            <w:vAlign w:val="center"/>
          </w:tcPr>
          <w:p w14:paraId="40230EFD" w14:textId="77777777" w:rsidR="003B234C" w:rsidRPr="00836ADA" w:rsidRDefault="003B234C" w:rsidP="003B234C">
            <w:pPr>
              <w:pStyle w:val="TAC"/>
              <w:rPr>
                <w:rFonts w:cs="Arial"/>
                <w:lang w:eastAsia="en-US"/>
              </w:rPr>
            </w:pPr>
          </w:p>
        </w:tc>
        <w:tc>
          <w:tcPr>
            <w:tcW w:w="830" w:type="dxa"/>
            <w:vMerge/>
            <w:vAlign w:val="center"/>
          </w:tcPr>
          <w:p w14:paraId="1C02E8AA" w14:textId="77777777" w:rsidR="003B234C" w:rsidRPr="00836ADA" w:rsidRDefault="003B234C" w:rsidP="003B234C">
            <w:pPr>
              <w:pStyle w:val="TAC"/>
              <w:rPr>
                <w:rFonts w:cs="Arial"/>
                <w:lang w:eastAsia="en-US"/>
              </w:rPr>
            </w:pPr>
          </w:p>
        </w:tc>
        <w:tc>
          <w:tcPr>
            <w:tcW w:w="830" w:type="dxa"/>
            <w:vMerge/>
            <w:vAlign w:val="center"/>
          </w:tcPr>
          <w:p w14:paraId="36A47E27" w14:textId="77777777" w:rsidR="003B234C" w:rsidRPr="00836ADA" w:rsidRDefault="003B234C" w:rsidP="003B234C">
            <w:pPr>
              <w:pStyle w:val="TAC"/>
              <w:rPr>
                <w:rFonts w:cs="Arial"/>
                <w:lang w:eastAsia="en-US"/>
              </w:rPr>
            </w:pPr>
          </w:p>
        </w:tc>
        <w:tc>
          <w:tcPr>
            <w:tcW w:w="907" w:type="dxa"/>
            <w:vAlign w:val="center"/>
          </w:tcPr>
          <w:p w14:paraId="5F886114" w14:textId="77777777" w:rsidR="003B234C" w:rsidRPr="00836ADA" w:rsidRDefault="003B234C" w:rsidP="003B234C">
            <w:pPr>
              <w:pStyle w:val="TAC"/>
              <w:rPr>
                <w:rFonts w:cs="Arial"/>
                <w:lang w:eastAsia="en-US"/>
              </w:rPr>
            </w:pPr>
            <w:r w:rsidRPr="00836ADA">
              <w:rPr>
                <w:rFonts w:cs="Arial"/>
                <w:lang w:eastAsia="en-US"/>
              </w:rPr>
              <w:t>-106.47</w:t>
            </w:r>
          </w:p>
        </w:tc>
        <w:tc>
          <w:tcPr>
            <w:tcW w:w="907" w:type="dxa"/>
            <w:vAlign w:val="center"/>
          </w:tcPr>
          <w:p w14:paraId="0E011DFA" w14:textId="77777777" w:rsidR="003B234C" w:rsidRPr="00836ADA" w:rsidRDefault="003B234C" w:rsidP="003B234C">
            <w:pPr>
              <w:pStyle w:val="TAC"/>
              <w:rPr>
                <w:rFonts w:cs="Arial"/>
                <w:lang w:eastAsia="en-US"/>
              </w:rPr>
            </w:pPr>
            <w:r w:rsidRPr="00836ADA">
              <w:rPr>
                <w:rFonts w:cs="Arial"/>
                <w:lang w:eastAsia="en-US"/>
              </w:rPr>
              <w:t>-113</w:t>
            </w:r>
          </w:p>
        </w:tc>
      </w:tr>
      <w:tr w:rsidR="003B234C" w:rsidRPr="00836ADA" w14:paraId="19DDB42E" w14:textId="77777777">
        <w:trPr>
          <w:cantSplit/>
          <w:trHeight w:val="75"/>
          <w:jc w:val="center"/>
        </w:trPr>
        <w:tc>
          <w:tcPr>
            <w:tcW w:w="1354" w:type="dxa"/>
            <w:vMerge w:val="restart"/>
            <w:vAlign w:val="center"/>
          </w:tcPr>
          <w:p w14:paraId="62074597" w14:textId="77777777" w:rsidR="003B234C" w:rsidRPr="00836ADA" w:rsidRDefault="003B234C" w:rsidP="003B234C">
            <w:pPr>
              <w:pStyle w:val="TAC"/>
              <w:rPr>
                <w:rFonts w:cs="Arial"/>
                <w:lang w:eastAsia="en-US"/>
              </w:rPr>
            </w:pPr>
            <w:r w:rsidRPr="00836ADA">
              <w:rPr>
                <w:rFonts w:cs="Arial"/>
                <w:lang w:eastAsia="en-US"/>
              </w:rPr>
              <w:t>Io, Note 1</w:t>
            </w:r>
          </w:p>
        </w:tc>
        <w:tc>
          <w:tcPr>
            <w:tcW w:w="1641" w:type="dxa"/>
            <w:vAlign w:val="center"/>
          </w:tcPr>
          <w:p w14:paraId="4C05A76B"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1414" w:type="dxa"/>
            <w:vMerge w:val="restart"/>
            <w:vAlign w:val="center"/>
          </w:tcPr>
          <w:p w14:paraId="0FF48D7D" w14:textId="77777777" w:rsidR="003B234C" w:rsidRPr="00836ADA" w:rsidRDefault="003B234C" w:rsidP="003B234C">
            <w:pPr>
              <w:pStyle w:val="TAC"/>
              <w:rPr>
                <w:rFonts w:cs="Arial"/>
                <w:lang w:eastAsia="en-US"/>
              </w:rPr>
            </w:pPr>
            <w:r w:rsidRPr="00836ADA">
              <w:rPr>
                <w:rFonts w:cs="Arial"/>
                <w:lang w:eastAsia="en-US"/>
              </w:rPr>
              <w:t>dBm/3,84 MHz</w:t>
            </w:r>
          </w:p>
        </w:tc>
        <w:tc>
          <w:tcPr>
            <w:tcW w:w="1661" w:type="dxa"/>
            <w:gridSpan w:val="2"/>
            <w:vMerge w:val="restart"/>
            <w:vAlign w:val="center"/>
          </w:tcPr>
          <w:p w14:paraId="33E4B12E" w14:textId="77777777" w:rsidR="003B234C" w:rsidRPr="00836ADA" w:rsidRDefault="003B234C" w:rsidP="003B234C">
            <w:pPr>
              <w:pStyle w:val="TAC"/>
              <w:rPr>
                <w:rFonts w:cs="Arial"/>
                <w:lang w:eastAsia="en-US"/>
              </w:rPr>
            </w:pPr>
            <w:r w:rsidRPr="00836ADA">
              <w:rPr>
                <w:rFonts w:cs="Arial"/>
                <w:lang w:eastAsia="en-US"/>
              </w:rPr>
              <w:t>-71</w:t>
            </w:r>
          </w:p>
        </w:tc>
        <w:tc>
          <w:tcPr>
            <w:tcW w:w="1660" w:type="dxa"/>
            <w:gridSpan w:val="2"/>
            <w:vMerge w:val="restart"/>
            <w:vAlign w:val="center"/>
          </w:tcPr>
          <w:p w14:paraId="676DF119" w14:textId="77777777" w:rsidR="003B234C" w:rsidRPr="00836ADA" w:rsidRDefault="003B234C" w:rsidP="003B234C">
            <w:pPr>
              <w:pStyle w:val="TAC"/>
              <w:rPr>
                <w:rFonts w:cs="Arial"/>
                <w:lang w:eastAsia="en-US"/>
              </w:rPr>
            </w:pPr>
            <w:r w:rsidRPr="00836ADA">
              <w:rPr>
                <w:rFonts w:cs="Arial"/>
                <w:lang w:eastAsia="en-US"/>
              </w:rPr>
              <w:t>-50</w:t>
            </w:r>
          </w:p>
        </w:tc>
        <w:tc>
          <w:tcPr>
            <w:tcW w:w="907" w:type="dxa"/>
            <w:gridSpan w:val="2"/>
            <w:vAlign w:val="center"/>
          </w:tcPr>
          <w:p w14:paraId="7FC73F8B" w14:textId="77777777" w:rsidR="003B234C" w:rsidRPr="00836ADA" w:rsidRDefault="003B234C" w:rsidP="003B234C">
            <w:pPr>
              <w:pStyle w:val="TAC"/>
              <w:rPr>
                <w:rFonts w:cs="Arial"/>
                <w:lang w:eastAsia="en-US"/>
              </w:rPr>
            </w:pPr>
            <w:r w:rsidRPr="00836ADA">
              <w:rPr>
                <w:rFonts w:cs="Arial"/>
                <w:lang w:eastAsia="en-US"/>
              </w:rPr>
              <w:t>-94</w:t>
            </w:r>
          </w:p>
        </w:tc>
      </w:tr>
      <w:tr w:rsidR="003B234C" w:rsidRPr="00836ADA" w14:paraId="216FBCB5" w14:textId="77777777">
        <w:trPr>
          <w:cantSplit/>
          <w:trHeight w:val="75"/>
          <w:jc w:val="center"/>
        </w:trPr>
        <w:tc>
          <w:tcPr>
            <w:tcW w:w="1354" w:type="dxa"/>
            <w:vMerge/>
            <w:vAlign w:val="center"/>
          </w:tcPr>
          <w:p w14:paraId="695605C6" w14:textId="77777777" w:rsidR="003B234C" w:rsidRPr="00836ADA" w:rsidRDefault="003B234C" w:rsidP="003B234C">
            <w:pPr>
              <w:pStyle w:val="TAC"/>
              <w:rPr>
                <w:rFonts w:cs="Arial"/>
                <w:lang w:eastAsia="en-US"/>
              </w:rPr>
            </w:pPr>
          </w:p>
        </w:tc>
        <w:tc>
          <w:tcPr>
            <w:tcW w:w="1641" w:type="dxa"/>
            <w:vAlign w:val="center"/>
          </w:tcPr>
          <w:p w14:paraId="24287E8F" w14:textId="77777777" w:rsidR="003B234C" w:rsidRPr="00836ADA" w:rsidRDefault="003B234C" w:rsidP="003B234C">
            <w:pPr>
              <w:pStyle w:val="TAC"/>
              <w:rPr>
                <w:rFonts w:cs="Arial"/>
                <w:lang w:eastAsia="en-US"/>
              </w:rPr>
            </w:pPr>
            <w:r w:rsidRPr="00836ADA">
              <w:rPr>
                <w:rFonts w:cs="Arial"/>
                <w:lang w:eastAsia="en-US"/>
              </w:rPr>
              <w:t>Band II, V, VII</w:t>
            </w:r>
          </w:p>
        </w:tc>
        <w:tc>
          <w:tcPr>
            <w:tcW w:w="1414" w:type="dxa"/>
            <w:vMerge/>
            <w:vAlign w:val="center"/>
          </w:tcPr>
          <w:p w14:paraId="408BF091" w14:textId="77777777" w:rsidR="003B234C" w:rsidRPr="00836ADA" w:rsidRDefault="003B234C" w:rsidP="003B234C">
            <w:pPr>
              <w:pStyle w:val="TAC"/>
              <w:rPr>
                <w:rFonts w:cs="Arial"/>
                <w:lang w:eastAsia="en-US"/>
              </w:rPr>
            </w:pPr>
          </w:p>
        </w:tc>
        <w:tc>
          <w:tcPr>
            <w:tcW w:w="1661" w:type="dxa"/>
            <w:gridSpan w:val="2"/>
            <w:vMerge/>
            <w:vAlign w:val="center"/>
          </w:tcPr>
          <w:p w14:paraId="5398C27E" w14:textId="77777777" w:rsidR="003B234C" w:rsidRPr="00836ADA" w:rsidRDefault="003B234C" w:rsidP="003B234C">
            <w:pPr>
              <w:pStyle w:val="TAC"/>
              <w:rPr>
                <w:rFonts w:cs="Arial"/>
                <w:lang w:eastAsia="en-US"/>
              </w:rPr>
            </w:pPr>
          </w:p>
        </w:tc>
        <w:tc>
          <w:tcPr>
            <w:tcW w:w="1660" w:type="dxa"/>
            <w:gridSpan w:val="2"/>
            <w:vMerge/>
            <w:vAlign w:val="center"/>
          </w:tcPr>
          <w:p w14:paraId="266A311E" w14:textId="77777777" w:rsidR="003B234C" w:rsidRPr="00836ADA" w:rsidRDefault="003B234C" w:rsidP="003B234C">
            <w:pPr>
              <w:pStyle w:val="TAC"/>
              <w:rPr>
                <w:rFonts w:cs="Arial"/>
                <w:lang w:eastAsia="en-US"/>
              </w:rPr>
            </w:pPr>
          </w:p>
        </w:tc>
        <w:tc>
          <w:tcPr>
            <w:tcW w:w="907" w:type="dxa"/>
            <w:gridSpan w:val="2"/>
            <w:vAlign w:val="center"/>
          </w:tcPr>
          <w:p w14:paraId="52EB2177" w14:textId="77777777" w:rsidR="003B234C" w:rsidRPr="00836ADA" w:rsidRDefault="003B234C" w:rsidP="003B234C">
            <w:pPr>
              <w:pStyle w:val="TAC"/>
              <w:rPr>
                <w:rFonts w:cs="Arial"/>
                <w:lang w:eastAsia="en-US"/>
              </w:rPr>
            </w:pPr>
            <w:r w:rsidRPr="00836ADA">
              <w:rPr>
                <w:rFonts w:cs="Arial"/>
                <w:lang w:eastAsia="en-US"/>
              </w:rPr>
              <w:t>-92</w:t>
            </w:r>
          </w:p>
        </w:tc>
      </w:tr>
      <w:tr w:rsidR="009A0A5B" w:rsidRPr="00836ADA" w14:paraId="10CACDD1" w14:textId="77777777">
        <w:trPr>
          <w:cantSplit/>
          <w:trHeight w:val="75"/>
          <w:jc w:val="center"/>
        </w:trPr>
        <w:tc>
          <w:tcPr>
            <w:tcW w:w="1354" w:type="dxa"/>
            <w:vMerge/>
            <w:vAlign w:val="center"/>
          </w:tcPr>
          <w:p w14:paraId="56A72380" w14:textId="77777777" w:rsidR="009A0A5B" w:rsidRPr="00836ADA" w:rsidRDefault="009A0A5B" w:rsidP="003B234C">
            <w:pPr>
              <w:pStyle w:val="TAC"/>
              <w:rPr>
                <w:rFonts w:cs="Arial"/>
                <w:lang w:eastAsia="en-US"/>
              </w:rPr>
            </w:pPr>
          </w:p>
        </w:tc>
        <w:tc>
          <w:tcPr>
            <w:tcW w:w="1641" w:type="dxa"/>
            <w:vAlign w:val="center"/>
          </w:tcPr>
          <w:p w14:paraId="6509C4BB"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1414" w:type="dxa"/>
            <w:vMerge/>
            <w:vAlign w:val="center"/>
          </w:tcPr>
          <w:p w14:paraId="42CD34F7" w14:textId="77777777" w:rsidR="009A0A5B" w:rsidRPr="00836ADA" w:rsidRDefault="009A0A5B" w:rsidP="003B234C">
            <w:pPr>
              <w:pStyle w:val="TAC"/>
              <w:rPr>
                <w:rFonts w:cs="Arial"/>
                <w:lang w:eastAsia="en-US"/>
              </w:rPr>
            </w:pPr>
          </w:p>
        </w:tc>
        <w:tc>
          <w:tcPr>
            <w:tcW w:w="1661" w:type="dxa"/>
            <w:gridSpan w:val="2"/>
            <w:vMerge/>
            <w:vAlign w:val="center"/>
          </w:tcPr>
          <w:p w14:paraId="5575CB4F" w14:textId="77777777" w:rsidR="009A0A5B" w:rsidRPr="00836ADA" w:rsidRDefault="009A0A5B" w:rsidP="003B234C">
            <w:pPr>
              <w:pStyle w:val="TAC"/>
              <w:rPr>
                <w:rFonts w:cs="Arial"/>
                <w:lang w:eastAsia="en-US"/>
              </w:rPr>
            </w:pPr>
          </w:p>
        </w:tc>
        <w:tc>
          <w:tcPr>
            <w:tcW w:w="1660" w:type="dxa"/>
            <w:gridSpan w:val="2"/>
            <w:vMerge/>
            <w:vAlign w:val="center"/>
          </w:tcPr>
          <w:p w14:paraId="23057EE7" w14:textId="77777777" w:rsidR="009A0A5B" w:rsidRPr="00836ADA" w:rsidRDefault="009A0A5B" w:rsidP="003B234C">
            <w:pPr>
              <w:pStyle w:val="TAC"/>
              <w:rPr>
                <w:rFonts w:cs="Arial"/>
                <w:lang w:eastAsia="en-US"/>
              </w:rPr>
            </w:pPr>
          </w:p>
        </w:tc>
        <w:tc>
          <w:tcPr>
            <w:tcW w:w="907" w:type="dxa"/>
            <w:gridSpan w:val="2"/>
            <w:vAlign w:val="center"/>
          </w:tcPr>
          <w:p w14:paraId="24E2184B" w14:textId="77777777" w:rsidR="009A0A5B" w:rsidRPr="00836ADA" w:rsidRDefault="009A0A5B"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r>
      <w:tr w:rsidR="003B234C" w:rsidRPr="00836ADA" w14:paraId="65735863" w14:textId="77777777">
        <w:trPr>
          <w:cantSplit/>
          <w:trHeight w:val="75"/>
          <w:jc w:val="center"/>
        </w:trPr>
        <w:tc>
          <w:tcPr>
            <w:tcW w:w="1354" w:type="dxa"/>
            <w:vMerge/>
            <w:vAlign w:val="center"/>
          </w:tcPr>
          <w:p w14:paraId="4F4672DD" w14:textId="77777777" w:rsidR="003B234C" w:rsidRPr="00836ADA" w:rsidRDefault="003B234C" w:rsidP="003B234C">
            <w:pPr>
              <w:pStyle w:val="TAC"/>
              <w:rPr>
                <w:rFonts w:cs="Arial"/>
                <w:lang w:eastAsia="en-US"/>
              </w:rPr>
            </w:pPr>
          </w:p>
        </w:tc>
        <w:tc>
          <w:tcPr>
            <w:tcW w:w="1641" w:type="dxa"/>
            <w:vAlign w:val="center"/>
          </w:tcPr>
          <w:p w14:paraId="5CB15B01" w14:textId="77777777" w:rsidR="003B234C" w:rsidRPr="00836ADA" w:rsidRDefault="003B234C" w:rsidP="003B234C">
            <w:pPr>
              <w:pStyle w:val="TAC"/>
              <w:rPr>
                <w:rFonts w:cs="Arial"/>
                <w:lang w:eastAsia="en-US"/>
              </w:rPr>
            </w:pPr>
            <w:r w:rsidRPr="00836ADA">
              <w:rPr>
                <w:rFonts w:cs="Arial"/>
                <w:lang w:eastAsia="en-US"/>
              </w:rPr>
              <w:t>Band III, VIII</w:t>
            </w:r>
            <w:r w:rsidR="00FF2E7C"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1414" w:type="dxa"/>
            <w:vMerge/>
            <w:vAlign w:val="center"/>
          </w:tcPr>
          <w:p w14:paraId="1AFD2396" w14:textId="77777777" w:rsidR="003B234C" w:rsidRPr="00836ADA" w:rsidRDefault="003B234C" w:rsidP="003B234C">
            <w:pPr>
              <w:pStyle w:val="TAC"/>
              <w:rPr>
                <w:rFonts w:cs="Arial"/>
                <w:lang w:eastAsia="en-US"/>
              </w:rPr>
            </w:pPr>
          </w:p>
        </w:tc>
        <w:tc>
          <w:tcPr>
            <w:tcW w:w="1661" w:type="dxa"/>
            <w:gridSpan w:val="2"/>
            <w:vMerge/>
            <w:vAlign w:val="center"/>
          </w:tcPr>
          <w:p w14:paraId="7C4AEC62" w14:textId="77777777" w:rsidR="003B234C" w:rsidRPr="00836ADA" w:rsidRDefault="003B234C" w:rsidP="003B234C">
            <w:pPr>
              <w:pStyle w:val="TAC"/>
              <w:rPr>
                <w:rFonts w:cs="Arial"/>
                <w:lang w:eastAsia="en-US"/>
              </w:rPr>
            </w:pPr>
          </w:p>
        </w:tc>
        <w:tc>
          <w:tcPr>
            <w:tcW w:w="1660" w:type="dxa"/>
            <w:gridSpan w:val="2"/>
            <w:vMerge/>
            <w:vAlign w:val="center"/>
          </w:tcPr>
          <w:p w14:paraId="615B62F6" w14:textId="77777777" w:rsidR="003B234C" w:rsidRPr="00836ADA" w:rsidRDefault="003B234C" w:rsidP="003B234C">
            <w:pPr>
              <w:pStyle w:val="TAC"/>
              <w:rPr>
                <w:rFonts w:cs="Arial"/>
                <w:lang w:eastAsia="en-US"/>
              </w:rPr>
            </w:pPr>
          </w:p>
        </w:tc>
        <w:tc>
          <w:tcPr>
            <w:tcW w:w="907" w:type="dxa"/>
            <w:gridSpan w:val="2"/>
            <w:vAlign w:val="center"/>
          </w:tcPr>
          <w:p w14:paraId="09F05ED9" w14:textId="77777777" w:rsidR="003B234C" w:rsidRPr="00836ADA" w:rsidRDefault="003B234C" w:rsidP="003B234C">
            <w:pPr>
              <w:pStyle w:val="TAC"/>
              <w:rPr>
                <w:rFonts w:cs="Arial"/>
                <w:lang w:eastAsia="en-US"/>
              </w:rPr>
            </w:pPr>
            <w:r w:rsidRPr="00836ADA">
              <w:rPr>
                <w:rFonts w:cs="Arial"/>
                <w:lang w:eastAsia="en-US"/>
              </w:rPr>
              <w:t>-91</w:t>
            </w:r>
          </w:p>
        </w:tc>
      </w:tr>
      <w:tr w:rsidR="003B234C" w:rsidRPr="00836ADA" w14:paraId="6B2AEDF5" w14:textId="77777777">
        <w:trPr>
          <w:cantSplit/>
          <w:trHeight w:val="75"/>
          <w:jc w:val="center"/>
        </w:trPr>
        <w:tc>
          <w:tcPr>
            <w:tcW w:w="1354" w:type="dxa"/>
            <w:vMerge/>
            <w:vAlign w:val="center"/>
          </w:tcPr>
          <w:p w14:paraId="1512B897" w14:textId="77777777" w:rsidR="003B234C" w:rsidRPr="00836ADA" w:rsidRDefault="003B234C" w:rsidP="003B234C">
            <w:pPr>
              <w:pStyle w:val="TAC"/>
              <w:rPr>
                <w:rFonts w:cs="Arial"/>
                <w:lang w:eastAsia="en-US"/>
              </w:rPr>
            </w:pPr>
          </w:p>
        </w:tc>
        <w:tc>
          <w:tcPr>
            <w:tcW w:w="1641" w:type="dxa"/>
            <w:vAlign w:val="center"/>
          </w:tcPr>
          <w:p w14:paraId="0A403E8B" w14:textId="77777777" w:rsidR="003B234C" w:rsidRPr="00836ADA" w:rsidRDefault="003B234C" w:rsidP="003B234C">
            <w:pPr>
              <w:pStyle w:val="TAC"/>
              <w:rPr>
                <w:rFonts w:cs="Arial"/>
                <w:lang w:eastAsia="en-US"/>
              </w:rPr>
            </w:pPr>
            <w:r w:rsidRPr="00836ADA">
              <w:rPr>
                <w:rFonts w:cs="Arial"/>
                <w:lang w:eastAsia="en-US"/>
              </w:rPr>
              <w:t>Band IX (Note 2)</w:t>
            </w:r>
          </w:p>
        </w:tc>
        <w:tc>
          <w:tcPr>
            <w:tcW w:w="1414" w:type="dxa"/>
            <w:vMerge/>
            <w:vAlign w:val="center"/>
          </w:tcPr>
          <w:p w14:paraId="5DAC0B20" w14:textId="77777777" w:rsidR="003B234C" w:rsidRPr="00836ADA" w:rsidRDefault="003B234C" w:rsidP="003B234C">
            <w:pPr>
              <w:pStyle w:val="TAC"/>
              <w:rPr>
                <w:rFonts w:cs="Arial"/>
                <w:lang w:eastAsia="en-US"/>
              </w:rPr>
            </w:pPr>
          </w:p>
        </w:tc>
        <w:tc>
          <w:tcPr>
            <w:tcW w:w="1661" w:type="dxa"/>
            <w:gridSpan w:val="2"/>
            <w:vMerge/>
            <w:vAlign w:val="center"/>
          </w:tcPr>
          <w:p w14:paraId="2C33A00B" w14:textId="77777777" w:rsidR="003B234C" w:rsidRPr="00836ADA" w:rsidRDefault="003B234C" w:rsidP="003B234C">
            <w:pPr>
              <w:pStyle w:val="TAC"/>
              <w:rPr>
                <w:rFonts w:cs="Arial"/>
                <w:lang w:eastAsia="en-US"/>
              </w:rPr>
            </w:pPr>
          </w:p>
        </w:tc>
        <w:tc>
          <w:tcPr>
            <w:tcW w:w="1660" w:type="dxa"/>
            <w:gridSpan w:val="2"/>
            <w:vMerge/>
            <w:vAlign w:val="center"/>
          </w:tcPr>
          <w:p w14:paraId="538FA288" w14:textId="77777777" w:rsidR="003B234C" w:rsidRPr="00836ADA" w:rsidRDefault="003B234C" w:rsidP="003B234C">
            <w:pPr>
              <w:pStyle w:val="TAC"/>
              <w:rPr>
                <w:rFonts w:cs="Arial"/>
                <w:lang w:eastAsia="en-US"/>
              </w:rPr>
            </w:pPr>
          </w:p>
        </w:tc>
        <w:tc>
          <w:tcPr>
            <w:tcW w:w="907" w:type="dxa"/>
            <w:gridSpan w:val="2"/>
            <w:vAlign w:val="center"/>
          </w:tcPr>
          <w:p w14:paraId="485B21C2" w14:textId="77777777" w:rsidR="003B234C" w:rsidRPr="00836ADA" w:rsidRDefault="003B234C" w:rsidP="003B234C">
            <w:pPr>
              <w:pStyle w:val="TAC"/>
              <w:rPr>
                <w:rFonts w:cs="Arial"/>
                <w:lang w:eastAsia="en-US"/>
              </w:rPr>
            </w:pPr>
            <w:r w:rsidRPr="00836ADA">
              <w:rPr>
                <w:rFonts w:cs="Arial"/>
                <w:lang w:eastAsia="en-US"/>
              </w:rPr>
              <w:t>-93</w:t>
            </w:r>
          </w:p>
        </w:tc>
      </w:tr>
      <w:tr w:rsidR="003B234C" w:rsidRPr="00836ADA" w14:paraId="12B12ABC" w14:textId="77777777">
        <w:trPr>
          <w:jc w:val="center"/>
        </w:trPr>
        <w:tc>
          <w:tcPr>
            <w:tcW w:w="2995" w:type="dxa"/>
            <w:gridSpan w:val="2"/>
            <w:vAlign w:val="center"/>
          </w:tcPr>
          <w:p w14:paraId="68F7D214"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414" w:type="dxa"/>
            <w:vAlign w:val="center"/>
          </w:tcPr>
          <w:p w14:paraId="06432FB2" w14:textId="77777777" w:rsidR="003B234C" w:rsidRPr="00836ADA" w:rsidRDefault="003B234C" w:rsidP="003B234C">
            <w:pPr>
              <w:pStyle w:val="TAC"/>
              <w:rPr>
                <w:rFonts w:cs="Arial"/>
                <w:lang w:eastAsia="en-US"/>
              </w:rPr>
            </w:pPr>
            <w:r w:rsidRPr="00836ADA">
              <w:rPr>
                <w:rFonts w:cs="Arial"/>
                <w:lang w:eastAsia="en-US"/>
              </w:rPr>
              <w:t>-</w:t>
            </w:r>
          </w:p>
        </w:tc>
        <w:tc>
          <w:tcPr>
            <w:tcW w:w="1661" w:type="dxa"/>
            <w:gridSpan w:val="2"/>
            <w:vAlign w:val="center"/>
          </w:tcPr>
          <w:p w14:paraId="5A897EC1" w14:textId="77777777" w:rsidR="003B234C" w:rsidRPr="00836ADA" w:rsidRDefault="003B234C" w:rsidP="003B234C">
            <w:pPr>
              <w:pStyle w:val="TAC"/>
              <w:rPr>
                <w:rFonts w:cs="Arial"/>
                <w:lang w:eastAsia="en-US"/>
              </w:rPr>
            </w:pPr>
            <w:r w:rsidRPr="00836ADA">
              <w:rPr>
                <w:rFonts w:cs="Arial"/>
                <w:lang w:eastAsia="en-US"/>
              </w:rPr>
              <w:t>AWGN</w:t>
            </w:r>
          </w:p>
        </w:tc>
        <w:tc>
          <w:tcPr>
            <w:tcW w:w="1660" w:type="dxa"/>
            <w:gridSpan w:val="2"/>
            <w:vAlign w:val="center"/>
          </w:tcPr>
          <w:p w14:paraId="67D089B4" w14:textId="77777777" w:rsidR="003B234C" w:rsidRPr="00836ADA" w:rsidRDefault="003B234C" w:rsidP="003B234C">
            <w:pPr>
              <w:pStyle w:val="TAC"/>
              <w:rPr>
                <w:rFonts w:cs="Arial"/>
                <w:lang w:eastAsia="en-US"/>
              </w:rPr>
            </w:pPr>
            <w:r w:rsidRPr="00836ADA">
              <w:rPr>
                <w:rFonts w:cs="Arial"/>
                <w:lang w:eastAsia="en-US"/>
              </w:rPr>
              <w:t>AWGN</w:t>
            </w:r>
          </w:p>
        </w:tc>
        <w:tc>
          <w:tcPr>
            <w:tcW w:w="907" w:type="dxa"/>
            <w:gridSpan w:val="2"/>
            <w:vAlign w:val="center"/>
          </w:tcPr>
          <w:p w14:paraId="463FA531"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7A3C6E70" w14:textId="77777777">
        <w:trPr>
          <w:cantSplit/>
          <w:jc w:val="center"/>
        </w:trPr>
        <w:tc>
          <w:tcPr>
            <w:tcW w:w="907" w:type="dxa"/>
            <w:gridSpan w:val="9"/>
            <w:vAlign w:val="center"/>
          </w:tcPr>
          <w:p w14:paraId="31C13149"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RSCP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5B8C7FD4" w14:textId="77777777" w:rsidR="003B234C" w:rsidRPr="00836ADA" w:rsidRDefault="003B234C" w:rsidP="003B234C">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p>
          <w:p w14:paraId="3810DEB4" w14:textId="77777777" w:rsidR="00FA124E" w:rsidRPr="00836ADA" w:rsidRDefault="00FA124E" w:rsidP="003B234C">
            <w:pPr>
              <w:pStyle w:val="TAN"/>
              <w:rPr>
                <w:rFonts w:cs="Arial"/>
                <w:lang w:eastAsia="en-US"/>
              </w:rPr>
            </w:pPr>
            <w:r w:rsidRPr="00836ADA">
              <w:rPr>
                <w:rFonts w:cs="Arial"/>
                <w:lang w:eastAsia="en-US"/>
              </w:rPr>
              <w:t xml:space="preserve">NOTE 3: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0739BB19" w14:textId="77777777">
        <w:trPr>
          <w:cantSplit/>
          <w:jc w:val="center"/>
        </w:trPr>
        <w:tc>
          <w:tcPr>
            <w:tcW w:w="907" w:type="dxa"/>
            <w:gridSpan w:val="9"/>
            <w:vAlign w:val="center"/>
          </w:tcPr>
          <w:p w14:paraId="7B65B0BA"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tests 2 and 3 shall be set within 5 seconds so that UE does not loose the Cell 2 in between the tests.</w:t>
            </w:r>
          </w:p>
        </w:tc>
      </w:tr>
    </w:tbl>
    <w:p w14:paraId="4CCB545F" w14:textId="77777777" w:rsidR="003B234C" w:rsidRPr="00836ADA" w:rsidRDefault="003B234C" w:rsidP="003B234C">
      <w:pPr>
        <w:rPr>
          <w:rFonts w:cs="v4.2.0"/>
        </w:rPr>
      </w:pPr>
    </w:p>
    <w:p w14:paraId="2F709362" w14:textId="77777777" w:rsidR="003B234C" w:rsidRPr="00836ADA" w:rsidRDefault="003B234C" w:rsidP="003B234C">
      <w:pPr>
        <w:pStyle w:val="Heading5"/>
        <w:rPr>
          <w:rFonts w:cs="v4.2.0"/>
        </w:rPr>
      </w:pPr>
      <w:bookmarkStart w:id="723" w:name="_Toc535329637"/>
      <w:r w:rsidRPr="00836ADA">
        <w:rPr>
          <w:rFonts w:cs="v4.2.0"/>
        </w:rPr>
        <w:t>A.9.1.1.1.2</w:t>
      </w:r>
      <w:r w:rsidRPr="00836ADA">
        <w:rPr>
          <w:rFonts w:cs="v4.2.0"/>
        </w:rPr>
        <w:tab/>
        <w:t>Inter frequency test parameters</w:t>
      </w:r>
      <w:bookmarkEnd w:id="723"/>
    </w:p>
    <w:p w14:paraId="0CD2EC66" w14:textId="77777777" w:rsidR="003B234C" w:rsidRPr="00836ADA" w:rsidRDefault="003B234C" w:rsidP="003B234C">
      <w:pPr>
        <w:rPr>
          <w:rFonts w:cs="v4.2.0"/>
        </w:rPr>
      </w:pPr>
      <w:r w:rsidRPr="00836ADA">
        <w:rPr>
          <w:rFonts w:cs="v4.2.0"/>
        </w:rPr>
        <w:t>In this case both cells are on different frequencies and compressed mode is applied. The gap length is 7, detailed definition is in TS 25.101 annex A.5</w:t>
      </w:r>
      <w:r w:rsidRPr="00836ADA">
        <w:t>, Set 1 of Table A.22</w:t>
      </w:r>
      <w:r w:rsidRPr="00836ADA">
        <w:rPr>
          <w:rFonts w:cs="v4.2.0"/>
        </w:rPr>
        <w:t>. .</w:t>
      </w:r>
      <w:r w:rsidRPr="00836ADA">
        <w:t xml:space="preserve"> CPICH RSCP inter frequency relative accuracy requirements are tested by using test parameters in Table A.9.2.</w:t>
      </w:r>
    </w:p>
    <w:p w14:paraId="12C3B7B6" w14:textId="77777777" w:rsidR="003B234C" w:rsidRPr="00836ADA" w:rsidRDefault="003B234C" w:rsidP="0079728B">
      <w:pPr>
        <w:pStyle w:val="TH"/>
      </w:pPr>
      <w:r w:rsidRPr="00836ADA">
        <w:t>Table A.9.2: CPICH RSCP Inter frequency tests parameters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993"/>
        <w:gridCol w:w="2268"/>
        <w:gridCol w:w="890"/>
        <w:gridCol w:w="1095"/>
        <w:gridCol w:w="992"/>
        <w:gridCol w:w="907"/>
        <w:gridCol w:w="907"/>
      </w:tblGrid>
      <w:tr w:rsidR="003B234C" w:rsidRPr="00836ADA" w14:paraId="2CA99EDF" w14:textId="77777777">
        <w:trPr>
          <w:cantSplit/>
          <w:trHeight w:val="113"/>
          <w:jc w:val="center"/>
        </w:trPr>
        <w:tc>
          <w:tcPr>
            <w:tcW w:w="3261" w:type="dxa"/>
            <w:gridSpan w:val="2"/>
            <w:vMerge w:val="restart"/>
            <w:shd w:val="clear" w:color="auto" w:fill="auto"/>
          </w:tcPr>
          <w:p w14:paraId="796B6C7F" w14:textId="77777777" w:rsidR="003B234C" w:rsidRPr="00836ADA" w:rsidRDefault="003B234C" w:rsidP="00D52E07">
            <w:pPr>
              <w:pStyle w:val="TAH"/>
              <w:rPr>
                <w:rFonts w:cs="Arial"/>
                <w:lang w:eastAsia="en-US"/>
              </w:rPr>
            </w:pPr>
            <w:r w:rsidRPr="00836ADA">
              <w:rPr>
                <w:rFonts w:cs="Arial"/>
                <w:lang w:eastAsia="en-US"/>
              </w:rPr>
              <w:t>Parameter</w:t>
            </w:r>
          </w:p>
        </w:tc>
        <w:tc>
          <w:tcPr>
            <w:tcW w:w="890" w:type="dxa"/>
            <w:vMerge w:val="restart"/>
            <w:shd w:val="clear" w:color="auto" w:fill="auto"/>
          </w:tcPr>
          <w:p w14:paraId="292E4ADC" w14:textId="77777777" w:rsidR="003B234C" w:rsidRPr="00836ADA" w:rsidRDefault="003B234C" w:rsidP="00D52E07">
            <w:pPr>
              <w:pStyle w:val="TAH"/>
              <w:rPr>
                <w:rFonts w:cs="Arial"/>
                <w:lang w:eastAsia="en-US"/>
              </w:rPr>
            </w:pPr>
            <w:r w:rsidRPr="00836ADA">
              <w:rPr>
                <w:rFonts w:cs="Arial"/>
                <w:lang w:eastAsia="en-US"/>
              </w:rPr>
              <w:t>Unit</w:t>
            </w:r>
          </w:p>
        </w:tc>
        <w:tc>
          <w:tcPr>
            <w:tcW w:w="2087" w:type="dxa"/>
            <w:gridSpan w:val="2"/>
            <w:shd w:val="clear" w:color="auto" w:fill="auto"/>
          </w:tcPr>
          <w:p w14:paraId="6FFAA42C" w14:textId="77777777" w:rsidR="003B234C" w:rsidRPr="00836ADA" w:rsidRDefault="003B234C" w:rsidP="00D52E07">
            <w:pPr>
              <w:pStyle w:val="TAH"/>
              <w:rPr>
                <w:rFonts w:cs="Arial"/>
                <w:lang w:eastAsia="en-US"/>
              </w:rPr>
            </w:pPr>
            <w:r w:rsidRPr="00836ADA">
              <w:rPr>
                <w:rFonts w:cs="Arial"/>
                <w:lang w:eastAsia="en-US"/>
              </w:rPr>
              <w:t>Test 1</w:t>
            </w:r>
          </w:p>
        </w:tc>
        <w:tc>
          <w:tcPr>
            <w:tcW w:w="907" w:type="dxa"/>
            <w:gridSpan w:val="2"/>
            <w:shd w:val="clear" w:color="auto" w:fill="auto"/>
          </w:tcPr>
          <w:p w14:paraId="7D792C68" w14:textId="77777777" w:rsidR="003B234C" w:rsidRPr="00836ADA" w:rsidRDefault="003B234C" w:rsidP="00D52E07">
            <w:pPr>
              <w:pStyle w:val="TAH"/>
              <w:rPr>
                <w:rFonts w:cs="Arial"/>
                <w:lang w:eastAsia="en-US"/>
              </w:rPr>
            </w:pPr>
            <w:r w:rsidRPr="00836ADA">
              <w:rPr>
                <w:rFonts w:cs="Arial"/>
                <w:lang w:eastAsia="en-US"/>
              </w:rPr>
              <w:t>Test 2</w:t>
            </w:r>
          </w:p>
        </w:tc>
      </w:tr>
      <w:tr w:rsidR="003B234C" w:rsidRPr="00836ADA" w14:paraId="0489806A" w14:textId="77777777">
        <w:trPr>
          <w:cantSplit/>
          <w:trHeight w:val="113"/>
          <w:jc w:val="center"/>
        </w:trPr>
        <w:tc>
          <w:tcPr>
            <w:tcW w:w="3261" w:type="dxa"/>
            <w:gridSpan w:val="2"/>
            <w:vMerge/>
            <w:shd w:val="clear" w:color="auto" w:fill="auto"/>
          </w:tcPr>
          <w:p w14:paraId="0240AC0E" w14:textId="77777777" w:rsidR="003B234C" w:rsidRPr="00836ADA" w:rsidRDefault="003B234C" w:rsidP="00D52E07">
            <w:pPr>
              <w:pStyle w:val="TAH"/>
              <w:rPr>
                <w:rFonts w:cs="Arial"/>
                <w:lang w:eastAsia="en-US"/>
              </w:rPr>
            </w:pPr>
          </w:p>
        </w:tc>
        <w:tc>
          <w:tcPr>
            <w:tcW w:w="890" w:type="dxa"/>
            <w:vMerge/>
            <w:shd w:val="clear" w:color="auto" w:fill="auto"/>
          </w:tcPr>
          <w:p w14:paraId="06153CCD" w14:textId="77777777" w:rsidR="003B234C" w:rsidRPr="00836ADA" w:rsidRDefault="003B234C" w:rsidP="00D52E07">
            <w:pPr>
              <w:pStyle w:val="TAH"/>
              <w:rPr>
                <w:rFonts w:cs="Arial"/>
                <w:lang w:eastAsia="en-US"/>
              </w:rPr>
            </w:pPr>
          </w:p>
        </w:tc>
        <w:tc>
          <w:tcPr>
            <w:tcW w:w="1095" w:type="dxa"/>
            <w:shd w:val="clear" w:color="auto" w:fill="auto"/>
          </w:tcPr>
          <w:p w14:paraId="77CA424A" w14:textId="77777777" w:rsidR="003B234C" w:rsidRPr="00836ADA" w:rsidRDefault="003B234C" w:rsidP="00D52E07">
            <w:pPr>
              <w:pStyle w:val="TAH"/>
              <w:rPr>
                <w:rFonts w:cs="Arial"/>
                <w:lang w:eastAsia="en-US"/>
              </w:rPr>
            </w:pPr>
            <w:r w:rsidRPr="00836ADA">
              <w:rPr>
                <w:rFonts w:cs="Arial"/>
                <w:lang w:eastAsia="en-US"/>
              </w:rPr>
              <w:t>Cell 1</w:t>
            </w:r>
          </w:p>
        </w:tc>
        <w:tc>
          <w:tcPr>
            <w:tcW w:w="992" w:type="dxa"/>
            <w:shd w:val="clear" w:color="auto" w:fill="auto"/>
          </w:tcPr>
          <w:p w14:paraId="255DFC19" w14:textId="77777777" w:rsidR="003B234C" w:rsidRPr="00836ADA" w:rsidRDefault="003B234C" w:rsidP="00D52E07">
            <w:pPr>
              <w:pStyle w:val="TAH"/>
              <w:rPr>
                <w:rFonts w:cs="Arial"/>
                <w:lang w:eastAsia="en-US"/>
              </w:rPr>
            </w:pPr>
            <w:r w:rsidRPr="00836ADA">
              <w:rPr>
                <w:rFonts w:cs="Arial"/>
                <w:lang w:eastAsia="en-US"/>
              </w:rPr>
              <w:t>Cell 2</w:t>
            </w:r>
          </w:p>
        </w:tc>
        <w:tc>
          <w:tcPr>
            <w:tcW w:w="907" w:type="dxa"/>
            <w:shd w:val="clear" w:color="auto" w:fill="auto"/>
          </w:tcPr>
          <w:p w14:paraId="219D12F1" w14:textId="77777777" w:rsidR="003B234C" w:rsidRPr="00836ADA" w:rsidRDefault="003B234C" w:rsidP="00D52E07">
            <w:pPr>
              <w:pStyle w:val="TAH"/>
              <w:rPr>
                <w:rFonts w:cs="Arial"/>
                <w:lang w:eastAsia="en-US"/>
              </w:rPr>
            </w:pPr>
            <w:r w:rsidRPr="00836ADA">
              <w:rPr>
                <w:rFonts w:cs="Arial"/>
                <w:lang w:eastAsia="en-US"/>
              </w:rPr>
              <w:t>Cell 1</w:t>
            </w:r>
          </w:p>
        </w:tc>
        <w:tc>
          <w:tcPr>
            <w:tcW w:w="907" w:type="dxa"/>
            <w:shd w:val="clear" w:color="auto" w:fill="auto"/>
          </w:tcPr>
          <w:p w14:paraId="21EC6272" w14:textId="77777777" w:rsidR="003B234C" w:rsidRPr="00836ADA" w:rsidRDefault="003B234C" w:rsidP="00D52E07">
            <w:pPr>
              <w:pStyle w:val="TAH"/>
              <w:rPr>
                <w:rFonts w:cs="Arial"/>
                <w:lang w:eastAsia="en-US"/>
              </w:rPr>
            </w:pPr>
            <w:r w:rsidRPr="00836ADA">
              <w:rPr>
                <w:rFonts w:cs="Arial"/>
                <w:lang w:eastAsia="en-US"/>
              </w:rPr>
              <w:t>Cell 2</w:t>
            </w:r>
          </w:p>
        </w:tc>
      </w:tr>
      <w:tr w:rsidR="003B234C" w:rsidRPr="00836ADA" w14:paraId="1AD9C9E4" w14:textId="77777777">
        <w:trPr>
          <w:cantSplit/>
          <w:trHeight w:val="113"/>
          <w:jc w:val="center"/>
        </w:trPr>
        <w:tc>
          <w:tcPr>
            <w:tcW w:w="3261" w:type="dxa"/>
            <w:gridSpan w:val="2"/>
            <w:shd w:val="clear" w:color="auto" w:fill="auto"/>
          </w:tcPr>
          <w:p w14:paraId="2A10238C"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890" w:type="dxa"/>
            <w:shd w:val="clear" w:color="auto" w:fill="auto"/>
          </w:tcPr>
          <w:p w14:paraId="48307ED0" w14:textId="77777777" w:rsidR="003B234C" w:rsidRPr="00836ADA" w:rsidRDefault="003B234C" w:rsidP="003B234C">
            <w:pPr>
              <w:pStyle w:val="TAC"/>
              <w:rPr>
                <w:rFonts w:cs="Arial"/>
                <w:lang w:eastAsia="en-US"/>
              </w:rPr>
            </w:pPr>
          </w:p>
        </w:tc>
        <w:tc>
          <w:tcPr>
            <w:tcW w:w="1095" w:type="dxa"/>
            <w:shd w:val="clear" w:color="auto" w:fill="auto"/>
          </w:tcPr>
          <w:p w14:paraId="077DB9F2" w14:textId="77777777" w:rsidR="003B234C" w:rsidRPr="00836ADA" w:rsidRDefault="003B234C" w:rsidP="003B234C">
            <w:pPr>
              <w:pStyle w:val="TAC"/>
              <w:rPr>
                <w:rFonts w:cs="Arial"/>
                <w:lang w:eastAsia="en-US"/>
              </w:rPr>
            </w:pPr>
            <w:r w:rsidRPr="00836ADA">
              <w:rPr>
                <w:rFonts w:cs="Arial"/>
                <w:lang w:eastAsia="en-US"/>
              </w:rPr>
              <w:t>Channel 1</w:t>
            </w:r>
          </w:p>
        </w:tc>
        <w:tc>
          <w:tcPr>
            <w:tcW w:w="992" w:type="dxa"/>
            <w:shd w:val="clear" w:color="auto" w:fill="auto"/>
          </w:tcPr>
          <w:p w14:paraId="7D533E38" w14:textId="77777777" w:rsidR="003B234C" w:rsidRPr="00836ADA" w:rsidRDefault="003B234C" w:rsidP="003B234C">
            <w:pPr>
              <w:pStyle w:val="TAC"/>
              <w:rPr>
                <w:rFonts w:cs="Arial"/>
                <w:lang w:eastAsia="en-US"/>
              </w:rPr>
            </w:pPr>
            <w:r w:rsidRPr="00836ADA">
              <w:rPr>
                <w:rFonts w:cs="Arial"/>
                <w:lang w:eastAsia="en-US"/>
              </w:rPr>
              <w:t>Channel 2</w:t>
            </w:r>
          </w:p>
        </w:tc>
        <w:tc>
          <w:tcPr>
            <w:tcW w:w="907" w:type="dxa"/>
            <w:shd w:val="clear" w:color="auto" w:fill="auto"/>
          </w:tcPr>
          <w:p w14:paraId="7D86EB38" w14:textId="77777777" w:rsidR="003B234C" w:rsidRPr="00836ADA" w:rsidRDefault="003B234C" w:rsidP="003B234C">
            <w:pPr>
              <w:pStyle w:val="TAC"/>
              <w:rPr>
                <w:rFonts w:cs="Arial"/>
                <w:lang w:eastAsia="en-US"/>
              </w:rPr>
            </w:pPr>
            <w:r w:rsidRPr="00836ADA">
              <w:rPr>
                <w:rFonts w:cs="Arial"/>
                <w:lang w:eastAsia="en-US"/>
              </w:rPr>
              <w:t>Channel 1</w:t>
            </w:r>
          </w:p>
        </w:tc>
        <w:tc>
          <w:tcPr>
            <w:tcW w:w="907" w:type="dxa"/>
            <w:shd w:val="clear" w:color="auto" w:fill="auto"/>
          </w:tcPr>
          <w:p w14:paraId="3BFAAD5E" w14:textId="77777777" w:rsidR="003B234C" w:rsidRPr="00836ADA" w:rsidRDefault="003B234C" w:rsidP="003B234C">
            <w:pPr>
              <w:pStyle w:val="TAC"/>
              <w:rPr>
                <w:rFonts w:cs="Arial"/>
                <w:lang w:eastAsia="en-US"/>
              </w:rPr>
            </w:pPr>
            <w:r w:rsidRPr="00836ADA">
              <w:rPr>
                <w:rFonts w:cs="Arial"/>
                <w:lang w:eastAsia="en-US"/>
              </w:rPr>
              <w:t>Channel 2</w:t>
            </w:r>
          </w:p>
        </w:tc>
      </w:tr>
      <w:tr w:rsidR="003B234C" w:rsidRPr="00836ADA" w14:paraId="6655F61A" w14:textId="77777777">
        <w:trPr>
          <w:cantSplit/>
          <w:trHeight w:val="113"/>
          <w:jc w:val="center"/>
        </w:trPr>
        <w:tc>
          <w:tcPr>
            <w:tcW w:w="3261" w:type="dxa"/>
            <w:gridSpan w:val="2"/>
            <w:shd w:val="clear" w:color="auto" w:fill="auto"/>
          </w:tcPr>
          <w:p w14:paraId="3022E208" w14:textId="77777777" w:rsidR="003B234C" w:rsidRPr="00836ADA" w:rsidRDefault="003B234C" w:rsidP="003B234C">
            <w:pPr>
              <w:pStyle w:val="TAC"/>
              <w:rPr>
                <w:rFonts w:cs="Arial"/>
                <w:lang w:eastAsia="en-US"/>
              </w:rPr>
            </w:pPr>
            <w:r w:rsidRPr="00836ADA">
              <w:rPr>
                <w:rFonts w:cs="Arial"/>
                <w:lang w:eastAsia="en-US"/>
              </w:rPr>
              <w:t>CPICH_Ec/Ior</w:t>
            </w:r>
          </w:p>
        </w:tc>
        <w:tc>
          <w:tcPr>
            <w:tcW w:w="890" w:type="dxa"/>
            <w:shd w:val="clear" w:color="auto" w:fill="auto"/>
          </w:tcPr>
          <w:p w14:paraId="45461B35" w14:textId="77777777" w:rsidR="003B234C" w:rsidRPr="00836ADA" w:rsidRDefault="003B234C" w:rsidP="003B234C">
            <w:pPr>
              <w:pStyle w:val="TAC"/>
              <w:rPr>
                <w:rFonts w:cs="Arial"/>
                <w:lang w:eastAsia="en-US"/>
              </w:rPr>
            </w:pPr>
            <w:r w:rsidRPr="00836ADA">
              <w:rPr>
                <w:rFonts w:cs="Arial"/>
                <w:lang w:eastAsia="en-US"/>
              </w:rPr>
              <w:t>dB</w:t>
            </w:r>
          </w:p>
        </w:tc>
        <w:tc>
          <w:tcPr>
            <w:tcW w:w="2087" w:type="dxa"/>
            <w:gridSpan w:val="2"/>
            <w:shd w:val="clear" w:color="auto" w:fill="auto"/>
          </w:tcPr>
          <w:p w14:paraId="2D8E92FA" w14:textId="77777777" w:rsidR="003B234C" w:rsidRPr="00836ADA" w:rsidRDefault="003B234C" w:rsidP="003B234C">
            <w:pPr>
              <w:pStyle w:val="TAC"/>
              <w:rPr>
                <w:rFonts w:cs="Arial"/>
                <w:lang w:eastAsia="en-US"/>
              </w:rPr>
            </w:pPr>
            <w:r w:rsidRPr="00836ADA">
              <w:rPr>
                <w:rFonts w:cs="Arial"/>
                <w:lang w:eastAsia="en-US"/>
              </w:rPr>
              <w:t>-10</w:t>
            </w:r>
          </w:p>
        </w:tc>
        <w:tc>
          <w:tcPr>
            <w:tcW w:w="907" w:type="dxa"/>
            <w:gridSpan w:val="2"/>
            <w:shd w:val="clear" w:color="auto" w:fill="auto"/>
          </w:tcPr>
          <w:p w14:paraId="51A948AD"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215F0DAF" w14:textId="77777777">
        <w:trPr>
          <w:cantSplit/>
          <w:trHeight w:val="113"/>
          <w:jc w:val="center"/>
        </w:trPr>
        <w:tc>
          <w:tcPr>
            <w:tcW w:w="3261" w:type="dxa"/>
            <w:gridSpan w:val="2"/>
            <w:shd w:val="clear" w:color="auto" w:fill="auto"/>
          </w:tcPr>
          <w:p w14:paraId="0ACF3ACF" w14:textId="77777777" w:rsidR="003B234C" w:rsidRPr="00836ADA" w:rsidRDefault="003B234C" w:rsidP="003B234C">
            <w:pPr>
              <w:pStyle w:val="TAC"/>
              <w:rPr>
                <w:rFonts w:cs="Arial"/>
                <w:lang w:eastAsia="en-US"/>
              </w:rPr>
            </w:pPr>
            <w:r w:rsidRPr="00836ADA">
              <w:rPr>
                <w:rFonts w:cs="Arial"/>
                <w:lang w:eastAsia="en-US"/>
              </w:rPr>
              <w:t>PCCPCH_Ec/Ior</w:t>
            </w:r>
          </w:p>
        </w:tc>
        <w:tc>
          <w:tcPr>
            <w:tcW w:w="890" w:type="dxa"/>
            <w:shd w:val="clear" w:color="auto" w:fill="auto"/>
          </w:tcPr>
          <w:p w14:paraId="4B0FD83D" w14:textId="77777777" w:rsidR="003B234C" w:rsidRPr="00836ADA" w:rsidRDefault="003B234C" w:rsidP="003B234C">
            <w:pPr>
              <w:pStyle w:val="TAC"/>
              <w:rPr>
                <w:rFonts w:cs="Arial"/>
                <w:lang w:eastAsia="en-US"/>
              </w:rPr>
            </w:pPr>
            <w:r w:rsidRPr="00836ADA">
              <w:rPr>
                <w:rFonts w:cs="Arial"/>
                <w:lang w:eastAsia="en-US"/>
              </w:rPr>
              <w:t>dB</w:t>
            </w:r>
          </w:p>
        </w:tc>
        <w:tc>
          <w:tcPr>
            <w:tcW w:w="2087" w:type="dxa"/>
            <w:gridSpan w:val="2"/>
            <w:shd w:val="clear" w:color="auto" w:fill="auto"/>
          </w:tcPr>
          <w:p w14:paraId="39E7691D" w14:textId="77777777" w:rsidR="003B234C" w:rsidRPr="00836ADA" w:rsidRDefault="003B234C" w:rsidP="003B234C">
            <w:pPr>
              <w:pStyle w:val="TAC"/>
              <w:rPr>
                <w:rFonts w:cs="Arial"/>
                <w:lang w:eastAsia="en-US"/>
              </w:rPr>
            </w:pPr>
            <w:r w:rsidRPr="00836ADA">
              <w:rPr>
                <w:rFonts w:cs="Arial"/>
                <w:lang w:eastAsia="en-US"/>
              </w:rPr>
              <w:t>-12</w:t>
            </w:r>
          </w:p>
        </w:tc>
        <w:tc>
          <w:tcPr>
            <w:tcW w:w="907" w:type="dxa"/>
            <w:gridSpan w:val="2"/>
            <w:shd w:val="clear" w:color="auto" w:fill="auto"/>
          </w:tcPr>
          <w:p w14:paraId="7DB845EA"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F6F8427" w14:textId="77777777">
        <w:trPr>
          <w:cantSplit/>
          <w:trHeight w:val="113"/>
          <w:jc w:val="center"/>
        </w:trPr>
        <w:tc>
          <w:tcPr>
            <w:tcW w:w="3261" w:type="dxa"/>
            <w:gridSpan w:val="2"/>
            <w:shd w:val="clear" w:color="auto" w:fill="auto"/>
          </w:tcPr>
          <w:p w14:paraId="569CA6CC" w14:textId="77777777" w:rsidR="003B234C" w:rsidRPr="00836ADA" w:rsidRDefault="003B234C" w:rsidP="003B234C">
            <w:pPr>
              <w:pStyle w:val="TAC"/>
              <w:rPr>
                <w:rFonts w:cs="Arial"/>
                <w:lang w:eastAsia="en-US"/>
              </w:rPr>
            </w:pPr>
            <w:r w:rsidRPr="00836ADA">
              <w:rPr>
                <w:rFonts w:cs="Arial"/>
                <w:lang w:eastAsia="en-US"/>
              </w:rPr>
              <w:t>SCH_Ec/Ior</w:t>
            </w:r>
          </w:p>
        </w:tc>
        <w:tc>
          <w:tcPr>
            <w:tcW w:w="890" w:type="dxa"/>
            <w:shd w:val="clear" w:color="auto" w:fill="auto"/>
          </w:tcPr>
          <w:p w14:paraId="52B7D11A" w14:textId="77777777" w:rsidR="003B234C" w:rsidRPr="00836ADA" w:rsidRDefault="003B234C" w:rsidP="003B234C">
            <w:pPr>
              <w:pStyle w:val="TAC"/>
              <w:rPr>
                <w:rFonts w:cs="Arial"/>
                <w:lang w:eastAsia="en-US"/>
              </w:rPr>
            </w:pPr>
            <w:r w:rsidRPr="00836ADA">
              <w:rPr>
                <w:rFonts w:cs="Arial"/>
                <w:lang w:eastAsia="en-US"/>
              </w:rPr>
              <w:t>dB</w:t>
            </w:r>
          </w:p>
        </w:tc>
        <w:tc>
          <w:tcPr>
            <w:tcW w:w="2087" w:type="dxa"/>
            <w:gridSpan w:val="2"/>
            <w:shd w:val="clear" w:color="auto" w:fill="auto"/>
          </w:tcPr>
          <w:p w14:paraId="70DDA8FC" w14:textId="77777777" w:rsidR="003B234C" w:rsidRPr="00836ADA" w:rsidRDefault="003B234C" w:rsidP="003B234C">
            <w:pPr>
              <w:pStyle w:val="TAC"/>
              <w:rPr>
                <w:rFonts w:cs="Arial"/>
                <w:lang w:eastAsia="en-US"/>
              </w:rPr>
            </w:pPr>
            <w:r w:rsidRPr="00836ADA">
              <w:rPr>
                <w:rFonts w:cs="Arial"/>
                <w:lang w:eastAsia="en-US"/>
              </w:rPr>
              <w:t>-12</w:t>
            </w:r>
          </w:p>
        </w:tc>
        <w:tc>
          <w:tcPr>
            <w:tcW w:w="907" w:type="dxa"/>
            <w:gridSpan w:val="2"/>
            <w:shd w:val="clear" w:color="auto" w:fill="auto"/>
          </w:tcPr>
          <w:p w14:paraId="02A8C3E3"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7868D1D6" w14:textId="77777777">
        <w:trPr>
          <w:cantSplit/>
          <w:trHeight w:val="113"/>
          <w:jc w:val="center"/>
        </w:trPr>
        <w:tc>
          <w:tcPr>
            <w:tcW w:w="3261" w:type="dxa"/>
            <w:gridSpan w:val="2"/>
            <w:shd w:val="clear" w:color="auto" w:fill="auto"/>
          </w:tcPr>
          <w:p w14:paraId="142D97DA" w14:textId="77777777" w:rsidR="003B234C" w:rsidRPr="00836ADA" w:rsidRDefault="003B234C" w:rsidP="003B234C">
            <w:pPr>
              <w:pStyle w:val="TAC"/>
              <w:rPr>
                <w:rFonts w:cs="Arial"/>
                <w:lang w:eastAsia="en-US"/>
              </w:rPr>
            </w:pPr>
            <w:r w:rsidRPr="00836ADA">
              <w:rPr>
                <w:rFonts w:cs="Arial"/>
                <w:lang w:eastAsia="en-US"/>
              </w:rPr>
              <w:t>PICH_Ec/Ior</w:t>
            </w:r>
          </w:p>
        </w:tc>
        <w:tc>
          <w:tcPr>
            <w:tcW w:w="890" w:type="dxa"/>
            <w:shd w:val="clear" w:color="auto" w:fill="auto"/>
          </w:tcPr>
          <w:p w14:paraId="34273BD8" w14:textId="77777777" w:rsidR="003B234C" w:rsidRPr="00836ADA" w:rsidRDefault="003B234C" w:rsidP="003B234C">
            <w:pPr>
              <w:pStyle w:val="TAC"/>
              <w:rPr>
                <w:rFonts w:cs="Arial"/>
                <w:lang w:eastAsia="en-US"/>
              </w:rPr>
            </w:pPr>
            <w:r w:rsidRPr="00836ADA">
              <w:rPr>
                <w:rFonts w:cs="Arial"/>
                <w:lang w:eastAsia="en-US"/>
              </w:rPr>
              <w:t>dB</w:t>
            </w:r>
          </w:p>
        </w:tc>
        <w:tc>
          <w:tcPr>
            <w:tcW w:w="2087" w:type="dxa"/>
            <w:gridSpan w:val="2"/>
            <w:shd w:val="clear" w:color="auto" w:fill="auto"/>
          </w:tcPr>
          <w:p w14:paraId="602FA967" w14:textId="77777777" w:rsidR="003B234C" w:rsidRPr="00836ADA" w:rsidRDefault="003B234C" w:rsidP="003B234C">
            <w:pPr>
              <w:pStyle w:val="TAC"/>
              <w:rPr>
                <w:rFonts w:cs="Arial"/>
                <w:lang w:eastAsia="en-US"/>
              </w:rPr>
            </w:pPr>
            <w:r w:rsidRPr="00836ADA">
              <w:rPr>
                <w:rFonts w:cs="Arial"/>
                <w:lang w:eastAsia="en-US"/>
              </w:rPr>
              <w:t>-15</w:t>
            </w:r>
          </w:p>
        </w:tc>
        <w:tc>
          <w:tcPr>
            <w:tcW w:w="907" w:type="dxa"/>
            <w:gridSpan w:val="2"/>
            <w:shd w:val="clear" w:color="auto" w:fill="auto"/>
          </w:tcPr>
          <w:p w14:paraId="1F82CFC1"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1F694BA4" w14:textId="77777777">
        <w:trPr>
          <w:cantSplit/>
          <w:trHeight w:val="113"/>
          <w:jc w:val="center"/>
        </w:trPr>
        <w:tc>
          <w:tcPr>
            <w:tcW w:w="3261" w:type="dxa"/>
            <w:gridSpan w:val="2"/>
            <w:shd w:val="clear" w:color="auto" w:fill="auto"/>
          </w:tcPr>
          <w:p w14:paraId="6846FDD2" w14:textId="77777777" w:rsidR="003B234C" w:rsidRPr="00836ADA" w:rsidRDefault="003B234C" w:rsidP="003B234C">
            <w:pPr>
              <w:pStyle w:val="TAC"/>
              <w:rPr>
                <w:rFonts w:cs="Arial"/>
                <w:lang w:eastAsia="en-US"/>
              </w:rPr>
            </w:pPr>
            <w:r w:rsidRPr="00836ADA">
              <w:rPr>
                <w:rFonts w:cs="Arial"/>
                <w:lang w:eastAsia="en-US"/>
              </w:rPr>
              <w:t>DPCH_Ec/Ior</w:t>
            </w:r>
          </w:p>
        </w:tc>
        <w:tc>
          <w:tcPr>
            <w:tcW w:w="890" w:type="dxa"/>
            <w:shd w:val="clear" w:color="auto" w:fill="auto"/>
          </w:tcPr>
          <w:p w14:paraId="06843D88" w14:textId="77777777" w:rsidR="003B234C" w:rsidRPr="00836ADA" w:rsidRDefault="003B234C" w:rsidP="003B234C">
            <w:pPr>
              <w:pStyle w:val="TAC"/>
              <w:rPr>
                <w:rFonts w:cs="Arial"/>
                <w:lang w:eastAsia="en-US"/>
              </w:rPr>
            </w:pPr>
            <w:r w:rsidRPr="00836ADA">
              <w:rPr>
                <w:rFonts w:cs="Arial"/>
                <w:lang w:eastAsia="en-US"/>
              </w:rPr>
              <w:t>dB</w:t>
            </w:r>
          </w:p>
        </w:tc>
        <w:tc>
          <w:tcPr>
            <w:tcW w:w="1095" w:type="dxa"/>
            <w:shd w:val="clear" w:color="auto" w:fill="auto"/>
          </w:tcPr>
          <w:p w14:paraId="1A392E86" w14:textId="77777777" w:rsidR="003B234C" w:rsidRPr="00836ADA" w:rsidRDefault="003B234C" w:rsidP="003B234C">
            <w:pPr>
              <w:pStyle w:val="TAC"/>
              <w:rPr>
                <w:rFonts w:cs="Arial"/>
                <w:lang w:eastAsia="en-US"/>
              </w:rPr>
            </w:pPr>
            <w:r w:rsidRPr="00836ADA">
              <w:rPr>
                <w:rFonts w:cs="Arial"/>
                <w:lang w:eastAsia="en-US"/>
              </w:rPr>
              <w:t>-15</w:t>
            </w:r>
          </w:p>
        </w:tc>
        <w:tc>
          <w:tcPr>
            <w:tcW w:w="992" w:type="dxa"/>
            <w:shd w:val="clear" w:color="auto" w:fill="auto"/>
          </w:tcPr>
          <w:p w14:paraId="1EBA934A" w14:textId="77777777" w:rsidR="003B234C" w:rsidRPr="00836ADA" w:rsidRDefault="003B234C" w:rsidP="003B234C">
            <w:pPr>
              <w:pStyle w:val="TAC"/>
              <w:rPr>
                <w:rFonts w:cs="Arial"/>
                <w:lang w:eastAsia="en-US"/>
              </w:rPr>
            </w:pPr>
            <w:r w:rsidRPr="00836ADA">
              <w:rPr>
                <w:rFonts w:cs="Arial"/>
                <w:lang w:eastAsia="en-US"/>
              </w:rPr>
              <w:t>-</w:t>
            </w:r>
          </w:p>
        </w:tc>
        <w:tc>
          <w:tcPr>
            <w:tcW w:w="907" w:type="dxa"/>
            <w:shd w:val="clear" w:color="auto" w:fill="auto"/>
          </w:tcPr>
          <w:p w14:paraId="76B131BB" w14:textId="77777777" w:rsidR="003B234C" w:rsidRPr="00836ADA" w:rsidRDefault="003B234C" w:rsidP="003B234C">
            <w:pPr>
              <w:pStyle w:val="TAC"/>
              <w:rPr>
                <w:rFonts w:cs="Arial"/>
                <w:lang w:eastAsia="en-US"/>
              </w:rPr>
            </w:pPr>
            <w:r w:rsidRPr="00836ADA">
              <w:rPr>
                <w:rFonts w:cs="Arial"/>
                <w:lang w:eastAsia="en-US"/>
              </w:rPr>
              <w:t>-15</w:t>
            </w:r>
          </w:p>
        </w:tc>
        <w:tc>
          <w:tcPr>
            <w:tcW w:w="907" w:type="dxa"/>
            <w:shd w:val="clear" w:color="auto" w:fill="auto"/>
          </w:tcPr>
          <w:p w14:paraId="06CDC773"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7640B9F8" w14:textId="77777777">
        <w:trPr>
          <w:cantSplit/>
          <w:trHeight w:val="113"/>
          <w:jc w:val="center"/>
        </w:trPr>
        <w:tc>
          <w:tcPr>
            <w:tcW w:w="3261" w:type="dxa"/>
            <w:gridSpan w:val="2"/>
            <w:shd w:val="clear" w:color="auto" w:fill="auto"/>
          </w:tcPr>
          <w:p w14:paraId="25878349" w14:textId="77777777" w:rsidR="003B234C" w:rsidRPr="00836ADA" w:rsidRDefault="003B234C" w:rsidP="003B234C">
            <w:pPr>
              <w:pStyle w:val="TAC"/>
              <w:rPr>
                <w:rFonts w:cs="Arial"/>
                <w:lang w:eastAsia="en-US"/>
              </w:rPr>
            </w:pPr>
            <w:r w:rsidRPr="00836ADA">
              <w:rPr>
                <w:rFonts w:cs="Arial"/>
                <w:lang w:eastAsia="en-US"/>
              </w:rPr>
              <w:t>OCNS_Ec/Ior</w:t>
            </w:r>
          </w:p>
        </w:tc>
        <w:tc>
          <w:tcPr>
            <w:tcW w:w="890" w:type="dxa"/>
            <w:shd w:val="clear" w:color="auto" w:fill="auto"/>
          </w:tcPr>
          <w:p w14:paraId="5AC43D8B" w14:textId="77777777" w:rsidR="003B234C" w:rsidRPr="00836ADA" w:rsidRDefault="003B234C" w:rsidP="003B234C">
            <w:pPr>
              <w:pStyle w:val="TAC"/>
              <w:rPr>
                <w:rFonts w:cs="Arial"/>
                <w:lang w:eastAsia="en-US"/>
              </w:rPr>
            </w:pPr>
            <w:r w:rsidRPr="00836ADA">
              <w:rPr>
                <w:rFonts w:cs="Arial"/>
                <w:lang w:eastAsia="en-US"/>
              </w:rPr>
              <w:t>dB</w:t>
            </w:r>
          </w:p>
        </w:tc>
        <w:tc>
          <w:tcPr>
            <w:tcW w:w="1095" w:type="dxa"/>
            <w:shd w:val="clear" w:color="auto" w:fill="auto"/>
          </w:tcPr>
          <w:p w14:paraId="3579D5EA" w14:textId="77777777" w:rsidR="003B234C" w:rsidRPr="00836ADA" w:rsidRDefault="003B234C" w:rsidP="003B234C">
            <w:pPr>
              <w:pStyle w:val="TAC"/>
              <w:rPr>
                <w:rFonts w:cs="Arial"/>
                <w:lang w:eastAsia="en-US"/>
              </w:rPr>
            </w:pPr>
            <w:r w:rsidRPr="00836ADA">
              <w:rPr>
                <w:rFonts w:cs="Arial"/>
                <w:lang w:eastAsia="en-US"/>
              </w:rPr>
              <w:t>-1.11</w:t>
            </w:r>
          </w:p>
        </w:tc>
        <w:tc>
          <w:tcPr>
            <w:tcW w:w="992" w:type="dxa"/>
            <w:shd w:val="clear" w:color="auto" w:fill="auto"/>
          </w:tcPr>
          <w:p w14:paraId="1E103260" w14:textId="77777777" w:rsidR="003B234C" w:rsidRPr="00836ADA" w:rsidRDefault="003B234C" w:rsidP="003B234C">
            <w:pPr>
              <w:pStyle w:val="TAC"/>
              <w:rPr>
                <w:rFonts w:cs="Arial"/>
                <w:lang w:eastAsia="en-US"/>
              </w:rPr>
            </w:pPr>
            <w:r w:rsidRPr="00836ADA">
              <w:rPr>
                <w:rFonts w:cs="Arial"/>
                <w:lang w:eastAsia="en-US"/>
              </w:rPr>
              <w:t>-0.94</w:t>
            </w:r>
          </w:p>
        </w:tc>
        <w:tc>
          <w:tcPr>
            <w:tcW w:w="907" w:type="dxa"/>
            <w:shd w:val="clear" w:color="auto" w:fill="auto"/>
          </w:tcPr>
          <w:p w14:paraId="6E694179" w14:textId="77777777" w:rsidR="003B234C" w:rsidRPr="00836ADA" w:rsidRDefault="003B234C" w:rsidP="003B234C">
            <w:pPr>
              <w:pStyle w:val="TAC"/>
              <w:rPr>
                <w:rFonts w:cs="Arial"/>
                <w:lang w:eastAsia="en-US"/>
              </w:rPr>
            </w:pPr>
            <w:r w:rsidRPr="00836ADA">
              <w:rPr>
                <w:rFonts w:cs="Arial"/>
                <w:lang w:eastAsia="en-US"/>
              </w:rPr>
              <w:t>-1.11</w:t>
            </w:r>
          </w:p>
        </w:tc>
        <w:tc>
          <w:tcPr>
            <w:tcW w:w="907" w:type="dxa"/>
            <w:shd w:val="clear" w:color="auto" w:fill="auto"/>
          </w:tcPr>
          <w:p w14:paraId="5701AC6D"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7DB33AA3" w14:textId="77777777">
        <w:trPr>
          <w:cantSplit/>
          <w:trHeight w:val="113"/>
          <w:jc w:val="center"/>
        </w:trPr>
        <w:tc>
          <w:tcPr>
            <w:tcW w:w="993" w:type="dxa"/>
            <w:vMerge w:val="restart"/>
            <w:shd w:val="clear" w:color="auto" w:fill="auto"/>
          </w:tcPr>
          <w:p w14:paraId="2C2B6046" w14:textId="77777777" w:rsidR="003B234C" w:rsidRPr="00836ADA" w:rsidRDefault="003B234C" w:rsidP="003B234C">
            <w:pPr>
              <w:pStyle w:val="TAC"/>
              <w:rPr>
                <w:rFonts w:cs="Arial"/>
                <w:lang w:eastAsia="en-US"/>
              </w:rPr>
            </w:pPr>
            <w:r w:rsidRPr="00836ADA">
              <w:rPr>
                <w:rFonts w:cs="Arial"/>
                <w:lang w:eastAsia="en-US"/>
              </w:rPr>
              <w:t>Ioc</w:t>
            </w:r>
          </w:p>
        </w:tc>
        <w:tc>
          <w:tcPr>
            <w:tcW w:w="2268" w:type="dxa"/>
            <w:shd w:val="clear" w:color="auto" w:fill="auto"/>
          </w:tcPr>
          <w:p w14:paraId="1719169A"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890" w:type="dxa"/>
            <w:vMerge w:val="restart"/>
            <w:shd w:val="clear" w:color="auto" w:fill="auto"/>
          </w:tcPr>
          <w:p w14:paraId="3884DC20" w14:textId="77777777" w:rsidR="003B234C" w:rsidRPr="00836ADA" w:rsidRDefault="003B234C" w:rsidP="003B234C">
            <w:pPr>
              <w:pStyle w:val="TAC"/>
              <w:rPr>
                <w:rFonts w:cs="Arial"/>
                <w:lang w:eastAsia="en-US"/>
              </w:rPr>
            </w:pPr>
            <w:r w:rsidRPr="00836ADA">
              <w:rPr>
                <w:rFonts w:cs="Arial"/>
                <w:lang w:eastAsia="en-US"/>
              </w:rPr>
              <w:t>dBm/3,84 MHz</w:t>
            </w:r>
          </w:p>
        </w:tc>
        <w:tc>
          <w:tcPr>
            <w:tcW w:w="1095" w:type="dxa"/>
            <w:vMerge w:val="restart"/>
            <w:shd w:val="clear" w:color="auto" w:fill="auto"/>
          </w:tcPr>
          <w:p w14:paraId="5BFD8AB8" w14:textId="77777777" w:rsidR="003B234C" w:rsidRPr="00836ADA" w:rsidRDefault="003B234C" w:rsidP="003B234C">
            <w:pPr>
              <w:pStyle w:val="TAC"/>
              <w:rPr>
                <w:rFonts w:cs="Arial"/>
                <w:lang w:eastAsia="en-US"/>
              </w:rPr>
            </w:pPr>
            <w:r w:rsidRPr="00836ADA">
              <w:rPr>
                <w:rFonts w:cs="Arial"/>
                <w:lang w:eastAsia="en-US"/>
              </w:rPr>
              <w:t>-60.00</w:t>
            </w:r>
          </w:p>
        </w:tc>
        <w:tc>
          <w:tcPr>
            <w:tcW w:w="992" w:type="dxa"/>
            <w:vMerge w:val="restart"/>
            <w:shd w:val="clear" w:color="auto" w:fill="auto"/>
          </w:tcPr>
          <w:p w14:paraId="28BF9F8B" w14:textId="77777777" w:rsidR="003B234C" w:rsidRPr="00836ADA" w:rsidRDefault="003B234C" w:rsidP="003B234C">
            <w:pPr>
              <w:pStyle w:val="TAC"/>
              <w:rPr>
                <w:rFonts w:cs="Arial"/>
                <w:lang w:eastAsia="en-US"/>
              </w:rPr>
            </w:pPr>
            <w:r w:rsidRPr="00836ADA">
              <w:rPr>
                <w:rFonts w:cs="Arial"/>
                <w:lang w:eastAsia="en-US"/>
              </w:rPr>
              <w:t>-60.00</w:t>
            </w:r>
          </w:p>
        </w:tc>
        <w:tc>
          <w:tcPr>
            <w:tcW w:w="907" w:type="dxa"/>
            <w:shd w:val="clear" w:color="auto" w:fill="auto"/>
          </w:tcPr>
          <w:p w14:paraId="5A586425" w14:textId="77777777" w:rsidR="003B234C" w:rsidRPr="00836ADA" w:rsidRDefault="003B234C" w:rsidP="003B234C">
            <w:pPr>
              <w:pStyle w:val="TAC"/>
              <w:rPr>
                <w:rFonts w:cs="Arial"/>
                <w:lang w:eastAsia="en-US"/>
              </w:rPr>
            </w:pPr>
            <w:r w:rsidRPr="00836ADA">
              <w:rPr>
                <w:rFonts w:cs="Arial"/>
                <w:lang w:eastAsia="en-US"/>
              </w:rPr>
              <w:t>-84.00</w:t>
            </w:r>
          </w:p>
        </w:tc>
        <w:tc>
          <w:tcPr>
            <w:tcW w:w="907" w:type="dxa"/>
            <w:shd w:val="clear" w:color="auto" w:fill="auto"/>
          </w:tcPr>
          <w:p w14:paraId="0C06D8AE" w14:textId="77777777" w:rsidR="003B234C" w:rsidRPr="00836ADA" w:rsidRDefault="003B234C" w:rsidP="003B234C">
            <w:pPr>
              <w:pStyle w:val="TAC"/>
              <w:rPr>
                <w:rFonts w:cs="Arial"/>
                <w:lang w:eastAsia="en-US"/>
              </w:rPr>
            </w:pPr>
            <w:r w:rsidRPr="00836ADA">
              <w:rPr>
                <w:rFonts w:cs="Arial"/>
                <w:lang w:eastAsia="en-US"/>
              </w:rPr>
              <w:t>-94.46</w:t>
            </w:r>
          </w:p>
        </w:tc>
      </w:tr>
      <w:tr w:rsidR="003B234C" w:rsidRPr="00836ADA" w14:paraId="3041382E" w14:textId="77777777">
        <w:trPr>
          <w:cantSplit/>
          <w:trHeight w:val="113"/>
          <w:jc w:val="center"/>
        </w:trPr>
        <w:tc>
          <w:tcPr>
            <w:tcW w:w="993" w:type="dxa"/>
            <w:vMerge/>
            <w:shd w:val="clear" w:color="auto" w:fill="auto"/>
          </w:tcPr>
          <w:p w14:paraId="5FDD7E97" w14:textId="77777777" w:rsidR="003B234C" w:rsidRPr="00836ADA" w:rsidRDefault="003B234C" w:rsidP="003B234C">
            <w:pPr>
              <w:pStyle w:val="TAC"/>
              <w:rPr>
                <w:rFonts w:cs="Arial"/>
                <w:lang w:eastAsia="en-US"/>
              </w:rPr>
            </w:pPr>
          </w:p>
        </w:tc>
        <w:tc>
          <w:tcPr>
            <w:tcW w:w="2268" w:type="dxa"/>
            <w:shd w:val="clear" w:color="auto" w:fill="auto"/>
          </w:tcPr>
          <w:p w14:paraId="4F4E5EF7" w14:textId="77777777" w:rsidR="003B234C" w:rsidRPr="00836ADA" w:rsidRDefault="003B234C" w:rsidP="003B234C">
            <w:pPr>
              <w:pStyle w:val="TAC"/>
              <w:rPr>
                <w:rFonts w:cs="Arial"/>
                <w:lang w:eastAsia="en-US"/>
              </w:rPr>
            </w:pPr>
            <w:r w:rsidRPr="00836ADA">
              <w:rPr>
                <w:rFonts w:cs="Arial"/>
                <w:lang w:eastAsia="en-US"/>
              </w:rPr>
              <w:t>Band II, V, VII</w:t>
            </w:r>
          </w:p>
        </w:tc>
        <w:tc>
          <w:tcPr>
            <w:tcW w:w="890" w:type="dxa"/>
            <w:vMerge/>
            <w:shd w:val="clear" w:color="auto" w:fill="auto"/>
          </w:tcPr>
          <w:p w14:paraId="0C9E0A17" w14:textId="77777777" w:rsidR="003B234C" w:rsidRPr="00836ADA" w:rsidRDefault="003B234C" w:rsidP="003B234C">
            <w:pPr>
              <w:pStyle w:val="TAC"/>
              <w:rPr>
                <w:rFonts w:cs="Arial"/>
                <w:lang w:eastAsia="en-US"/>
              </w:rPr>
            </w:pPr>
          </w:p>
        </w:tc>
        <w:tc>
          <w:tcPr>
            <w:tcW w:w="1095" w:type="dxa"/>
            <w:vMerge/>
            <w:shd w:val="clear" w:color="auto" w:fill="auto"/>
          </w:tcPr>
          <w:p w14:paraId="25F5DE76" w14:textId="77777777" w:rsidR="003B234C" w:rsidRPr="00836ADA" w:rsidRDefault="003B234C" w:rsidP="003B234C">
            <w:pPr>
              <w:pStyle w:val="TAC"/>
              <w:rPr>
                <w:rFonts w:cs="Arial"/>
                <w:lang w:eastAsia="en-US"/>
              </w:rPr>
            </w:pPr>
          </w:p>
        </w:tc>
        <w:tc>
          <w:tcPr>
            <w:tcW w:w="992" w:type="dxa"/>
            <w:vMerge/>
            <w:shd w:val="clear" w:color="auto" w:fill="auto"/>
          </w:tcPr>
          <w:p w14:paraId="646420FE" w14:textId="77777777" w:rsidR="003B234C" w:rsidRPr="00836ADA" w:rsidRDefault="003B234C" w:rsidP="003B234C">
            <w:pPr>
              <w:pStyle w:val="TAC"/>
              <w:rPr>
                <w:rFonts w:cs="Arial"/>
                <w:lang w:eastAsia="en-US"/>
              </w:rPr>
            </w:pPr>
          </w:p>
        </w:tc>
        <w:tc>
          <w:tcPr>
            <w:tcW w:w="907" w:type="dxa"/>
            <w:shd w:val="clear" w:color="auto" w:fill="auto"/>
          </w:tcPr>
          <w:p w14:paraId="70529F17" w14:textId="77777777" w:rsidR="003B234C" w:rsidRPr="00836ADA" w:rsidRDefault="003B234C" w:rsidP="003B234C">
            <w:pPr>
              <w:pStyle w:val="TAC"/>
              <w:rPr>
                <w:rFonts w:cs="Arial"/>
                <w:lang w:eastAsia="en-US"/>
              </w:rPr>
            </w:pPr>
            <w:r w:rsidRPr="00836ADA">
              <w:rPr>
                <w:rFonts w:cs="Arial"/>
                <w:lang w:eastAsia="en-US"/>
              </w:rPr>
              <w:t>-82.00</w:t>
            </w:r>
          </w:p>
        </w:tc>
        <w:tc>
          <w:tcPr>
            <w:tcW w:w="907" w:type="dxa"/>
            <w:shd w:val="clear" w:color="auto" w:fill="auto"/>
          </w:tcPr>
          <w:p w14:paraId="2CAE27FF" w14:textId="77777777" w:rsidR="003B234C" w:rsidRPr="00836ADA" w:rsidRDefault="003B234C" w:rsidP="003B234C">
            <w:pPr>
              <w:pStyle w:val="TAC"/>
              <w:rPr>
                <w:rFonts w:cs="Arial"/>
                <w:lang w:eastAsia="en-US"/>
              </w:rPr>
            </w:pPr>
            <w:r w:rsidRPr="00836ADA">
              <w:rPr>
                <w:rFonts w:cs="Arial"/>
                <w:lang w:eastAsia="en-US"/>
              </w:rPr>
              <w:t>-92.46</w:t>
            </w:r>
          </w:p>
        </w:tc>
      </w:tr>
      <w:tr w:rsidR="009A0A5B" w:rsidRPr="00836ADA" w14:paraId="14B29D0D" w14:textId="77777777">
        <w:trPr>
          <w:cantSplit/>
          <w:trHeight w:val="113"/>
          <w:jc w:val="center"/>
        </w:trPr>
        <w:tc>
          <w:tcPr>
            <w:tcW w:w="993" w:type="dxa"/>
            <w:vMerge/>
            <w:shd w:val="clear" w:color="auto" w:fill="auto"/>
          </w:tcPr>
          <w:p w14:paraId="51150EAF" w14:textId="77777777" w:rsidR="009A0A5B" w:rsidRPr="00836ADA" w:rsidRDefault="009A0A5B" w:rsidP="003B234C">
            <w:pPr>
              <w:pStyle w:val="TAC"/>
              <w:rPr>
                <w:rFonts w:cs="Arial"/>
                <w:lang w:eastAsia="en-US"/>
              </w:rPr>
            </w:pPr>
          </w:p>
        </w:tc>
        <w:tc>
          <w:tcPr>
            <w:tcW w:w="2268" w:type="dxa"/>
            <w:shd w:val="clear" w:color="auto" w:fill="auto"/>
          </w:tcPr>
          <w:p w14:paraId="2FE11E7A"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890" w:type="dxa"/>
            <w:vMerge/>
            <w:shd w:val="clear" w:color="auto" w:fill="auto"/>
          </w:tcPr>
          <w:p w14:paraId="6A5AEC0F" w14:textId="77777777" w:rsidR="009A0A5B" w:rsidRPr="00836ADA" w:rsidRDefault="009A0A5B" w:rsidP="003B234C">
            <w:pPr>
              <w:pStyle w:val="TAC"/>
              <w:rPr>
                <w:rFonts w:cs="Arial"/>
                <w:lang w:eastAsia="en-US"/>
              </w:rPr>
            </w:pPr>
          </w:p>
        </w:tc>
        <w:tc>
          <w:tcPr>
            <w:tcW w:w="1095" w:type="dxa"/>
            <w:vMerge/>
            <w:shd w:val="clear" w:color="auto" w:fill="auto"/>
          </w:tcPr>
          <w:p w14:paraId="3D1EEF10" w14:textId="77777777" w:rsidR="009A0A5B" w:rsidRPr="00836ADA" w:rsidRDefault="009A0A5B" w:rsidP="003B234C">
            <w:pPr>
              <w:pStyle w:val="TAC"/>
              <w:rPr>
                <w:rFonts w:cs="Arial"/>
                <w:lang w:eastAsia="en-US"/>
              </w:rPr>
            </w:pPr>
          </w:p>
        </w:tc>
        <w:tc>
          <w:tcPr>
            <w:tcW w:w="992" w:type="dxa"/>
            <w:vMerge/>
            <w:shd w:val="clear" w:color="auto" w:fill="auto"/>
          </w:tcPr>
          <w:p w14:paraId="66C61D11" w14:textId="77777777" w:rsidR="009A0A5B" w:rsidRPr="00836ADA" w:rsidRDefault="009A0A5B" w:rsidP="003B234C">
            <w:pPr>
              <w:pStyle w:val="TAC"/>
              <w:rPr>
                <w:rFonts w:cs="Arial"/>
                <w:lang w:eastAsia="en-US"/>
              </w:rPr>
            </w:pPr>
          </w:p>
        </w:tc>
        <w:tc>
          <w:tcPr>
            <w:tcW w:w="907" w:type="dxa"/>
            <w:shd w:val="clear" w:color="auto" w:fill="auto"/>
          </w:tcPr>
          <w:p w14:paraId="5955F05D" w14:textId="77777777" w:rsidR="009A0A5B" w:rsidRPr="00836ADA" w:rsidRDefault="009A0A5B" w:rsidP="003B234C">
            <w:pPr>
              <w:pStyle w:val="TAC"/>
              <w:rPr>
                <w:rFonts w:cs="Arial"/>
                <w:lang w:eastAsia="en-US"/>
              </w:rPr>
            </w:pPr>
            <w:r w:rsidRPr="00836ADA">
              <w:rPr>
                <w:rFonts w:cs="Arial"/>
                <w:lang w:eastAsia="en-US"/>
              </w:rPr>
              <w:t>-80.5</w:t>
            </w:r>
            <w:r w:rsidR="00FA124E" w:rsidRPr="00836ADA">
              <w:rPr>
                <w:rFonts w:cs="Arial"/>
                <w:lang w:eastAsia="en-US"/>
              </w:rPr>
              <w:t xml:space="preserve"> (Note 3)</w:t>
            </w:r>
          </w:p>
        </w:tc>
        <w:tc>
          <w:tcPr>
            <w:tcW w:w="907" w:type="dxa"/>
            <w:shd w:val="clear" w:color="auto" w:fill="auto"/>
          </w:tcPr>
          <w:p w14:paraId="50F2FBCC" w14:textId="77777777" w:rsidR="009A0A5B" w:rsidRPr="00836ADA" w:rsidRDefault="009A0A5B" w:rsidP="003B234C">
            <w:pPr>
              <w:pStyle w:val="TAC"/>
              <w:rPr>
                <w:rFonts w:cs="Arial"/>
                <w:lang w:eastAsia="en-US"/>
              </w:rPr>
            </w:pPr>
            <w:r w:rsidRPr="00836ADA">
              <w:rPr>
                <w:rFonts w:cs="Arial"/>
                <w:lang w:eastAsia="en-US"/>
              </w:rPr>
              <w:t>-90.96</w:t>
            </w:r>
            <w:r w:rsidR="00FA124E" w:rsidRPr="00836ADA">
              <w:rPr>
                <w:rFonts w:cs="Arial"/>
                <w:lang w:eastAsia="en-US"/>
              </w:rPr>
              <w:t xml:space="preserve"> (Note 3)</w:t>
            </w:r>
          </w:p>
        </w:tc>
      </w:tr>
      <w:tr w:rsidR="003B234C" w:rsidRPr="00836ADA" w14:paraId="1ABF6197" w14:textId="77777777">
        <w:trPr>
          <w:cantSplit/>
          <w:trHeight w:val="113"/>
          <w:jc w:val="center"/>
        </w:trPr>
        <w:tc>
          <w:tcPr>
            <w:tcW w:w="993" w:type="dxa"/>
            <w:vMerge/>
            <w:shd w:val="clear" w:color="auto" w:fill="auto"/>
          </w:tcPr>
          <w:p w14:paraId="233FAA55" w14:textId="77777777" w:rsidR="003B234C" w:rsidRPr="00836ADA" w:rsidRDefault="003B234C" w:rsidP="003B234C">
            <w:pPr>
              <w:pStyle w:val="TAC"/>
              <w:rPr>
                <w:rFonts w:cs="Arial"/>
                <w:lang w:eastAsia="en-US"/>
              </w:rPr>
            </w:pPr>
          </w:p>
        </w:tc>
        <w:tc>
          <w:tcPr>
            <w:tcW w:w="2268" w:type="dxa"/>
            <w:shd w:val="clear" w:color="auto" w:fill="auto"/>
          </w:tcPr>
          <w:p w14:paraId="5C76319B"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890" w:type="dxa"/>
            <w:vMerge/>
            <w:shd w:val="clear" w:color="auto" w:fill="auto"/>
          </w:tcPr>
          <w:p w14:paraId="3D59E006" w14:textId="77777777" w:rsidR="003B234C" w:rsidRPr="00836ADA" w:rsidRDefault="003B234C" w:rsidP="003B234C">
            <w:pPr>
              <w:pStyle w:val="TAC"/>
              <w:rPr>
                <w:rFonts w:cs="Arial"/>
                <w:lang w:eastAsia="en-US"/>
              </w:rPr>
            </w:pPr>
          </w:p>
        </w:tc>
        <w:tc>
          <w:tcPr>
            <w:tcW w:w="1095" w:type="dxa"/>
            <w:vMerge/>
            <w:shd w:val="clear" w:color="auto" w:fill="auto"/>
          </w:tcPr>
          <w:p w14:paraId="3BF4226B" w14:textId="77777777" w:rsidR="003B234C" w:rsidRPr="00836ADA" w:rsidRDefault="003B234C" w:rsidP="003B234C">
            <w:pPr>
              <w:pStyle w:val="TAC"/>
              <w:rPr>
                <w:rFonts w:cs="Arial"/>
                <w:lang w:eastAsia="en-US"/>
              </w:rPr>
            </w:pPr>
          </w:p>
        </w:tc>
        <w:tc>
          <w:tcPr>
            <w:tcW w:w="992" w:type="dxa"/>
            <w:vMerge/>
            <w:shd w:val="clear" w:color="auto" w:fill="auto"/>
          </w:tcPr>
          <w:p w14:paraId="1FD92D5A" w14:textId="77777777" w:rsidR="003B234C" w:rsidRPr="00836ADA" w:rsidRDefault="003B234C" w:rsidP="003B234C">
            <w:pPr>
              <w:pStyle w:val="TAC"/>
              <w:rPr>
                <w:rFonts w:cs="Arial"/>
                <w:lang w:eastAsia="en-US"/>
              </w:rPr>
            </w:pPr>
          </w:p>
        </w:tc>
        <w:tc>
          <w:tcPr>
            <w:tcW w:w="907" w:type="dxa"/>
            <w:shd w:val="clear" w:color="auto" w:fill="auto"/>
          </w:tcPr>
          <w:p w14:paraId="69AD9E4C" w14:textId="77777777" w:rsidR="003B234C" w:rsidRPr="00836ADA" w:rsidRDefault="003B234C" w:rsidP="003B234C">
            <w:pPr>
              <w:pStyle w:val="TAC"/>
              <w:rPr>
                <w:rFonts w:cs="Arial"/>
                <w:lang w:eastAsia="en-US"/>
              </w:rPr>
            </w:pPr>
            <w:r w:rsidRPr="00836ADA">
              <w:rPr>
                <w:rFonts w:cs="Arial"/>
                <w:lang w:eastAsia="en-US"/>
              </w:rPr>
              <w:t>-81.00</w:t>
            </w:r>
          </w:p>
        </w:tc>
        <w:tc>
          <w:tcPr>
            <w:tcW w:w="907" w:type="dxa"/>
            <w:shd w:val="clear" w:color="auto" w:fill="auto"/>
          </w:tcPr>
          <w:p w14:paraId="449ECA30" w14:textId="77777777" w:rsidR="003B234C" w:rsidRPr="00836ADA" w:rsidRDefault="003B234C" w:rsidP="003B234C">
            <w:pPr>
              <w:pStyle w:val="TAC"/>
              <w:rPr>
                <w:rFonts w:cs="Arial"/>
                <w:lang w:eastAsia="en-US"/>
              </w:rPr>
            </w:pPr>
            <w:r w:rsidRPr="00836ADA">
              <w:rPr>
                <w:rFonts w:cs="Arial"/>
                <w:lang w:eastAsia="en-US"/>
              </w:rPr>
              <w:t>-91.46</w:t>
            </w:r>
          </w:p>
        </w:tc>
      </w:tr>
      <w:tr w:rsidR="003B234C" w:rsidRPr="00836ADA" w14:paraId="02B55D9F" w14:textId="77777777">
        <w:trPr>
          <w:cantSplit/>
          <w:trHeight w:val="113"/>
          <w:jc w:val="center"/>
        </w:trPr>
        <w:tc>
          <w:tcPr>
            <w:tcW w:w="993" w:type="dxa"/>
            <w:vMerge/>
            <w:shd w:val="clear" w:color="auto" w:fill="auto"/>
          </w:tcPr>
          <w:p w14:paraId="3B0FA2A4" w14:textId="77777777" w:rsidR="003B234C" w:rsidRPr="00836ADA" w:rsidRDefault="003B234C" w:rsidP="003B234C">
            <w:pPr>
              <w:pStyle w:val="TAC"/>
              <w:rPr>
                <w:rFonts w:cs="Arial"/>
                <w:lang w:eastAsia="en-US"/>
              </w:rPr>
            </w:pPr>
          </w:p>
        </w:tc>
        <w:tc>
          <w:tcPr>
            <w:tcW w:w="2268" w:type="dxa"/>
            <w:shd w:val="clear" w:color="auto" w:fill="auto"/>
          </w:tcPr>
          <w:p w14:paraId="61DF3DAD" w14:textId="77777777" w:rsidR="003B234C" w:rsidRPr="00836ADA" w:rsidRDefault="003B234C" w:rsidP="003B234C">
            <w:pPr>
              <w:pStyle w:val="TAC"/>
              <w:rPr>
                <w:rFonts w:cs="Arial"/>
                <w:lang w:eastAsia="en-US"/>
              </w:rPr>
            </w:pPr>
            <w:r w:rsidRPr="00836ADA">
              <w:rPr>
                <w:rFonts w:cs="Arial"/>
                <w:lang w:eastAsia="en-US"/>
              </w:rPr>
              <w:t>Band IX (Note 2)</w:t>
            </w:r>
          </w:p>
        </w:tc>
        <w:tc>
          <w:tcPr>
            <w:tcW w:w="890" w:type="dxa"/>
            <w:vMerge/>
            <w:shd w:val="clear" w:color="auto" w:fill="auto"/>
          </w:tcPr>
          <w:p w14:paraId="4C4DF65B" w14:textId="77777777" w:rsidR="003B234C" w:rsidRPr="00836ADA" w:rsidRDefault="003B234C" w:rsidP="003B234C">
            <w:pPr>
              <w:pStyle w:val="TAC"/>
              <w:rPr>
                <w:rFonts w:cs="Arial"/>
                <w:lang w:eastAsia="en-US"/>
              </w:rPr>
            </w:pPr>
          </w:p>
        </w:tc>
        <w:tc>
          <w:tcPr>
            <w:tcW w:w="1095" w:type="dxa"/>
            <w:vMerge/>
            <w:shd w:val="clear" w:color="auto" w:fill="auto"/>
          </w:tcPr>
          <w:p w14:paraId="65F0D919" w14:textId="77777777" w:rsidR="003B234C" w:rsidRPr="00836ADA" w:rsidRDefault="003B234C" w:rsidP="003B234C">
            <w:pPr>
              <w:pStyle w:val="TAC"/>
              <w:rPr>
                <w:rFonts w:cs="Arial"/>
                <w:lang w:eastAsia="en-US"/>
              </w:rPr>
            </w:pPr>
          </w:p>
        </w:tc>
        <w:tc>
          <w:tcPr>
            <w:tcW w:w="992" w:type="dxa"/>
            <w:vMerge/>
            <w:shd w:val="clear" w:color="auto" w:fill="auto"/>
          </w:tcPr>
          <w:p w14:paraId="63C57E54" w14:textId="77777777" w:rsidR="003B234C" w:rsidRPr="00836ADA" w:rsidRDefault="003B234C" w:rsidP="003B234C">
            <w:pPr>
              <w:pStyle w:val="TAC"/>
              <w:rPr>
                <w:rFonts w:cs="Arial"/>
                <w:lang w:eastAsia="en-US"/>
              </w:rPr>
            </w:pPr>
          </w:p>
        </w:tc>
        <w:tc>
          <w:tcPr>
            <w:tcW w:w="907" w:type="dxa"/>
            <w:shd w:val="clear" w:color="auto" w:fill="auto"/>
          </w:tcPr>
          <w:p w14:paraId="2A8C4C16" w14:textId="77777777" w:rsidR="003B234C" w:rsidRPr="00836ADA" w:rsidRDefault="003B234C" w:rsidP="003B234C">
            <w:pPr>
              <w:pStyle w:val="TAC"/>
              <w:rPr>
                <w:rFonts w:cs="Arial"/>
                <w:lang w:eastAsia="en-US"/>
              </w:rPr>
            </w:pPr>
            <w:r w:rsidRPr="00836ADA">
              <w:rPr>
                <w:rFonts w:cs="Arial"/>
                <w:lang w:eastAsia="en-US"/>
              </w:rPr>
              <w:t>-83.00</w:t>
            </w:r>
          </w:p>
        </w:tc>
        <w:tc>
          <w:tcPr>
            <w:tcW w:w="907" w:type="dxa"/>
            <w:shd w:val="clear" w:color="auto" w:fill="auto"/>
          </w:tcPr>
          <w:p w14:paraId="634FAD39" w14:textId="77777777" w:rsidR="003B234C" w:rsidRPr="00836ADA" w:rsidRDefault="003B234C" w:rsidP="003B234C">
            <w:pPr>
              <w:pStyle w:val="TAC"/>
              <w:rPr>
                <w:rFonts w:cs="Arial"/>
                <w:lang w:eastAsia="en-US"/>
              </w:rPr>
            </w:pPr>
            <w:r w:rsidRPr="00836ADA">
              <w:rPr>
                <w:rFonts w:cs="Arial"/>
                <w:lang w:eastAsia="en-US"/>
              </w:rPr>
              <w:t>-93.46</w:t>
            </w:r>
          </w:p>
        </w:tc>
      </w:tr>
      <w:tr w:rsidR="003B234C" w:rsidRPr="00836ADA" w14:paraId="3ADE52A2" w14:textId="77777777">
        <w:trPr>
          <w:cantSplit/>
          <w:trHeight w:val="113"/>
          <w:jc w:val="center"/>
        </w:trPr>
        <w:tc>
          <w:tcPr>
            <w:tcW w:w="3261" w:type="dxa"/>
            <w:gridSpan w:val="2"/>
            <w:shd w:val="clear" w:color="auto" w:fill="auto"/>
          </w:tcPr>
          <w:p w14:paraId="02D53E2F" w14:textId="77777777" w:rsidR="003B234C" w:rsidRPr="00836ADA" w:rsidRDefault="003B234C" w:rsidP="003B234C">
            <w:pPr>
              <w:pStyle w:val="TAC"/>
              <w:rPr>
                <w:rFonts w:cs="Arial"/>
                <w:lang w:eastAsia="en-US"/>
              </w:rPr>
            </w:pPr>
            <w:r w:rsidRPr="00836ADA">
              <w:rPr>
                <w:rFonts w:cs="Arial"/>
                <w:lang w:eastAsia="en-US"/>
              </w:rPr>
              <w:t>Îor/Ioc</w:t>
            </w:r>
          </w:p>
        </w:tc>
        <w:tc>
          <w:tcPr>
            <w:tcW w:w="890" w:type="dxa"/>
            <w:shd w:val="clear" w:color="auto" w:fill="auto"/>
          </w:tcPr>
          <w:p w14:paraId="49BF4500" w14:textId="77777777" w:rsidR="003B234C" w:rsidRPr="00836ADA" w:rsidRDefault="003B234C" w:rsidP="003B234C">
            <w:pPr>
              <w:pStyle w:val="TAC"/>
              <w:rPr>
                <w:rFonts w:cs="Arial"/>
                <w:lang w:eastAsia="en-US"/>
              </w:rPr>
            </w:pPr>
            <w:r w:rsidRPr="00836ADA">
              <w:rPr>
                <w:rFonts w:cs="Arial"/>
                <w:lang w:eastAsia="en-US"/>
              </w:rPr>
              <w:t>dB</w:t>
            </w:r>
          </w:p>
        </w:tc>
        <w:tc>
          <w:tcPr>
            <w:tcW w:w="1095" w:type="dxa"/>
            <w:shd w:val="clear" w:color="auto" w:fill="auto"/>
          </w:tcPr>
          <w:p w14:paraId="49C6FD1E" w14:textId="77777777" w:rsidR="003B234C" w:rsidRPr="00836ADA" w:rsidRDefault="003B234C" w:rsidP="003B234C">
            <w:pPr>
              <w:pStyle w:val="TAC"/>
              <w:rPr>
                <w:rFonts w:cs="Arial"/>
                <w:lang w:eastAsia="en-US"/>
              </w:rPr>
            </w:pPr>
            <w:r w:rsidRPr="00836ADA">
              <w:rPr>
                <w:rFonts w:cs="Arial"/>
                <w:lang w:eastAsia="en-US"/>
              </w:rPr>
              <w:t>9.54</w:t>
            </w:r>
          </w:p>
        </w:tc>
        <w:tc>
          <w:tcPr>
            <w:tcW w:w="992" w:type="dxa"/>
            <w:shd w:val="clear" w:color="auto" w:fill="auto"/>
          </w:tcPr>
          <w:p w14:paraId="71E93E37" w14:textId="77777777" w:rsidR="003B234C" w:rsidRPr="00836ADA" w:rsidRDefault="003B234C" w:rsidP="003B234C">
            <w:pPr>
              <w:pStyle w:val="TAC"/>
              <w:rPr>
                <w:rFonts w:cs="Arial"/>
                <w:lang w:eastAsia="en-US"/>
              </w:rPr>
            </w:pPr>
            <w:r w:rsidRPr="00836ADA">
              <w:rPr>
                <w:rFonts w:cs="Arial"/>
                <w:lang w:eastAsia="en-US"/>
              </w:rPr>
              <w:t>9.54</w:t>
            </w:r>
          </w:p>
        </w:tc>
        <w:tc>
          <w:tcPr>
            <w:tcW w:w="907" w:type="dxa"/>
            <w:shd w:val="clear" w:color="auto" w:fill="auto"/>
          </w:tcPr>
          <w:p w14:paraId="1C04A76A" w14:textId="77777777" w:rsidR="003B234C" w:rsidRPr="00836ADA" w:rsidRDefault="003B234C" w:rsidP="003B234C">
            <w:pPr>
              <w:pStyle w:val="TAC"/>
              <w:rPr>
                <w:rFonts w:cs="Arial"/>
                <w:lang w:eastAsia="en-US"/>
              </w:rPr>
            </w:pPr>
            <w:r w:rsidRPr="00836ADA">
              <w:rPr>
                <w:rFonts w:cs="Arial"/>
                <w:lang w:eastAsia="en-US"/>
              </w:rPr>
              <w:t>0</w:t>
            </w:r>
          </w:p>
        </w:tc>
        <w:tc>
          <w:tcPr>
            <w:tcW w:w="907" w:type="dxa"/>
            <w:shd w:val="clear" w:color="auto" w:fill="auto"/>
          </w:tcPr>
          <w:p w14:paraId="7997427B" w14:textId="77777777" w:rsidR="003B234C" w:rsidRPr="00836ADA" w:rsidRDefault="003B234C" w:rsidP="003B234C">
            <w:pPr>
              <w:pStyle w:val="TAC"/>
              <w:rPr>
                <w:rFonts w:cs="Arial"/>
                <w:lang w:eastAsia="en-US"/>
              </w:rPr>
            </w:pPr>
            <w:r w:rsidRPr="00836ADA">
              <w:rPr>
                <w:rFonts w:cs="Arial"/>
                <w:lang w:eastAsia="en-US"/>
              </w:rPr>
              <w:t>-9.54</w:t>
            </w:r>
          </w:p>
        </w:tc>
      </w:tr>
      <w:tr w:rsidR="003B234C" w:rsidRPr="00836ADA" w14:paraId="67FEB723" w14:textId="77777777">
        <w:trPr>
          <w:cantSplit/>
          <w:trHeight w:val="113"/>
          <w:jc w:val="center"/>
        </w:trPr>
        <w:tc>
          <w:tcPr>
            <w:tcW w:w="993" w:type="dxa"/>
            <w:vMerge w:val="restart"/>
            <w:shd w:val="clear" w:color="auto" w:fill="auto"/>
          </w:tcPr>
          <w:p w14:paraId="7E14E4B1" w14:textId="77777777" w:rsidR="003B234C" w:rsidRPr="00836ADA" w:rsidRDefault="003B234C" w:rsidP="003B234C">
            <w:pPr>
              <w:pStyle w:val="TAC"/>
              <w:rPr>
                <w:rFonts w:cs="Arial"/>
                <w:lang w:eastAsia="en-US"/>
              </w:rPr>
            </w:pPr>
            <w:r w:rsidRPr="00836ADA">
              <w:rPr>
                <w:rFonts w:cs="Arial"/>
                <w:lang w:eastAsia="en-US"/>
              </w:rPr>
              <w:t>CPICH RSCP, Note 1</w:t>
            </w:r>
          </w:p>
        </w:tc>
        <w:tc>
          <w:tcPr>
            <w:tcW w:w="2268" w:type="dxa"/>
            <w:shd w:val="clear" w:color="auto" w:fill="auto"/>
          </w:tcPr>
          <w:p w14:paraId="02966453"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890" w:type="dxa"/>
            <w:vMerge w:val="restart"/>
            <w:shd w:val="clear" w:color="auto" w:fill="auto"/>
          </w:tcPr>
          <w:p w14:paraId="5E9367BE" w14:textId="77777777" w:rsidR="003B234C" w:rsidRPr="00836ADA" w:rsidRDefault="003B234C" w:rsidP="003B234C">
            <w:pPr>
              <w:pStyle w:val="TAC"/>
              <w:rPr>
                <w:rFonts w:cs="Arial"/>
                <w:lang w:eastAsia="en-US"/>
              </w:rPr>
            </w:pPr>
            <w:r w:rsidRPr="00836ADA">
              <w:rPr>
                <w:rFonts w:cs="Arial"/>
                <w:lang w:eastAsia="en-US"/>
              </w:rPr>
              <w:t>dBm</w:t>
            </w:r>
          </w:p>
        </w:tc>
        <w:tc>
          <w:tcPr>
            <w:tcW w:w="1095" w:type="dxa"/>
            <w:vMerge w:val="restart"/>
            <w:shd w:val="clear" w:color="auto" w:fill="auto"/>
          </w:tcPr>
          <w:p w14:paraId="57FFC894" w14:textId="77777777" w:rsidR="003B234C" w:rsidRPr="00836ADA" w:rsidRDefault="003B234C" w:rsidP="003B234C">
            <w:pPr>
              <w:pStyle w:val="TAC"/>
              <w:rPr>
                <w:rFonts w:cs="Arial"/>
                <w:lang w:eastAsia="en-US"/>
              </w:rPr>
            </w:pPr>
            <w:r w:rsidRPr="00836ADA">
              <w:rPr>
                <w:rFonts w:cs="Arial"/>
                <w:lang w:eastAsia="en-US"/>
              </w:rPr>
              <w:t>-60.46</w:t>
            </w:r>
          </w:p>
        </w:tc>
        <w:tc>
          <w:tcPr>
            <w:tcW w:w="992" w:type="dxa"/>
            <w:vMerge w:val="restart"/>
            <w:shd w:val="clear" w:color="auto" w:fill="auto"/>
          </w:tcPr>
          <w:p w14:paraId="0ABEBD78" w14:textId="77777777" w:rsidR="003B234C" w:rsidRPr="00836ADA" w:rsidRDefault="003B234C" w:rsidP="003B234C">
            <w:pPr>
              <w:pStyle w:val="TAC"/>
              <w:rPr>
                <w:rFonts w:cs="Arial"/>
                <w:lang w:eastAsia="en-US"/>
              </w:rPr>
            </w:pPr>
            <w:r w:rsidRPr="00836ADA">
              <w:rPr>
                <w:rFonts w:cs="Arial"/>
                <w:lang w:eastAsia="en-US"/>
              </w:rPr>
              <w:t>-60.46</w:t>
            </w:r>
          </w:p>
        </w:tc>
        <w:tc>
          <w:tcPr>
            <w:tcW w:w="907" w:type="dxa"/>
            <w:shd w:val="clear" w:color="auto" w:fill="auto"/>
          </w:tcPr>
          <w:p w14:paraId="5277670E" w14:textId="77777777" w:rsidR="003B234C" w:rsidRPr="00836ADA" w:rsidRDefault="003B234C" w:rsidP="003B234C">
            <w:pPr>
              <w:pStyle w:val="TAC"/>
              <w:rPr>
                <w:rFonts w:cs="Arial"/>
                <w:lang w:eastAsia="en-US"/>
              </w:rPr>
            </w:pPr>
            <w:r w:rsidRPr="00836ADA">
              <w:rPr>
                <w:rFonts w:cs="Arial"/>
                <w:lang w:eastAsia="en-US"/>
              </w:rPr>
              <w:t>-94.0</w:t>
            </w:r>
          </w:p>
        </w:tc>
        <w:tc>
          <w:tcPr>
            <w:tcW w:w="907" w:type="dxa"/>
            <w:shd w:val="clear" w:color="auto" w:fill="auto"/>
          </w:tcPr>
          <w:p w14:paraId="49B96258" w14:textId="77777777" w:rsidR="003B234C" w:rsidRPr="00836ADA" w:rsidRDefault="003B234C" w:rsidP="003B234C">
            <w:pPr>
              <w:pStyle w:val="TAC"/>
              <w:rPr>
                <w:rFonts w:cs="Arial"/>
                <w:lang w:eastAsia="en-US"/>
              </w:rPr>
            </w:pPr>
            <w:r w:rsidRPr="00836ADA">
              <w:rPr>
                <w:rFonts w:cs="Arial"/>
                <w:lang w:eastAsia="en-US"/>
              </w:rPr>
              <w:t>-114.0</w:t>
            </w:r>
          </w:p>
        </w:tc>
      </w:tr>
      <w:tr w:rsidR="003B234C" w:rsidRPr="00836ADA" w14:paraId="40FD14E9" w14:textId="77777777">
        <w:trPr>
          <w:cantSplit/>
          <w:trHeight w:val="113"/>
          <w:jc w:val="center"/>
        </w:trPr>
        <w:tc>
          <w:tcPr>
            <w:tcW w:w="993" w:type="dxa"/>
            <w:vMerge/>
            <w:shd w:val="clear" w:color="auto" w:fill="auto"/>
          </w:tcPr>
          <w:p w14:paraId="31C4AC82" w14:textId="77777777" w:rsidR="003B234C" w:rsidRPr="00836ADA" w:rsidRDefault="003B234C" w:rsidP="003B234C">
            <w:pPr>
              <w:pStyle w:val="TAC"/>
              <w:rPr>
                <w:rFonts w:cs="Arial"/>
                <w:lang w:eastAsia="en-US"/>
              </w:rPr>
            </w:pPr>
          </w:p>
        </w:tc>
        <w:tc>
          <w:tcPr>
            <w:tcW w:w="2268" w:type="dxa"/>
            <w:shd w:val="clear" w:color="auto" w:fill="auto"/>
          </w:tcPr>
          <w:p w14:paraId="611AB531" w14:textId="77777777" w:rsidR="003B234C" w:rsidRPr="00836ADA" w:rsidRDefault="003B234C" w:rsidP="003B234C">
            <w:pPr>
              <w:pStyle w:val="TAC"/>
              <w:rPr>
                <w:rFonts w:cs="Arial"/>
                <w:lang w:eastAsia="en-US"/>
              </w:rPr>
            </w:pPr>
            <w:r w:rsidRPr="00836ADA">
              <w:rPr>
                <w:rFonts w:cs="Arial"/>
                <w:lang w:eastAsia="en-US"/>
              </w:rPr>
              <w:t>Band II, V, VII</w:t>
            </w:r>
          </w:p>
        </w:tc>
        <w:tc>
          <w:tcPr>
            <w:tcW w:w="890" w:type="dxa"/>
            <w:vMerge/>
            <w:shd w:val="clear" w:color="auto" w:fill="auto"/>
          </w:tcPr>
          <w:p w14:paraId="58A5FAF5" w14:textId="77777777" w:rsidR="003B234C" w:rsidRPr="00836ADA" w:rsidRDefault="003B234C" w:rsidP="003B234C">
            <w:pPr>
              <w:pStyle w:val="TAC"/>
              <w:rPr>
                <w:rFonts w:cs="Arial"/>
                <w:lang w:eastAsia="en-US"/>
              </w:rPr>
            </w:pPr>
          </w:p>
        </w:tc>
        <w:tc>
          <w:tcPr>
            <w:tcW w:w="1095" w:type="dxa"/>
            <w:vMerge/>
            <w:shd w:val="clear" w:color="auto" w:fill="auto"/>
          </w:tcPr>
          <w:p w14:paraId="729960E4" w14:textId="77777777" w:rsidR="003B234C" w:rsidRPr="00836ADA" w:rsidRDefault="003B234C" w:rsidP="003B234C">
            <w:pPr>
              <w:pStyle w:val="TAC"/>
              <w:rPr>
                <w:rFonts w:cs="Arial"/>
                <w:lang w:eastAsia="en-US"/>
              </w:rPr>
            </w:pPr>
          </w:p>
        </w:tc>
        <w:tc>
          <w:tcPr>
            <w:tcW w:w="992" w:type="dxa"/>
            <w:vMerge/>
            <w:shd w:val="clear" w:color="auto" w:fill="auto"/>
          </w:tcPr>
          <w:p w14:paraId="01270D82" w14:textId="77777777" w:rsidR="003B234C" w:rsidRPr="00836ADA" w:rsidRDefault="003B234C" w:rsidP="003B234C">
            <w:pPr>
              <w:pStyle w:val="TAC"/>
              <w:rPr>
                <w:rFonts w:cs="Arial"/>
                <w:lang w:eastAsia="en-US"/>
              </w:rPr>
            </w:pPr>
          </w:p>
        </w:tc>
        <w:tc>
          <w:tcPr>
            <w:tcW w:w="907" w:type="dxa"/>
            <w:shd w:val="clear" w:color="auto" w:fill="auto"/>
          </w:tcPr>
          <w:p w14:paraId="523DDF4F" w14:textId="77777777" w:rsidR="003B234C" w:rsidRPr="00836ADA" w:rsidRDefault="003B234C" w:rsidP="003B234C">
            <w:pPr>
              <w:pStyle w:val="TAC"/>
              <w:rPr>
                <w:rFonts w:cs="Arial"/>
                <w:lang w:eastAsia="en-US"/>
              </w:rPr>
            </w:pPr>
            <w:r w:rsidRPr="00836ADA">
              <w:rPr>
                <w:rFonts w:cs="Arial"/>
                <w:lang w:eastAsia="en-US"/>
              </w:rPr>
              <w:t>-92.0</w:t>
            </w:r>
          </w:p>
        </w:tc>
        <w:tc>
          <w:tcPr>
            <w:tcW w:w="907" w:type="dxa"/>
            <w:shd w:val="clear" w:color="auto" w:fill="auto"/>
          </w:tcPr>
          <w:p w14:paraId="2AACC48D" w14:textId="77777777" w:rsidR="003B234C" w:rsidRPr="00836ADA" w:rsidRDefault="003B234C" w:rsidP="003B234C">
            <w:pPr>
              <w:pStyle w:val="TAC"/>
              <w:rPr>
                <w:rFonts w:cs="Arial"/>
                <w:lang w:eastAsia="en-US"/>
              </w:rPr>
            </w:pPr>
            <w:r w:rsidRPr="00836ADA">
              <w:rPr>
                <w:rFonts w:cs="Arial"/>
                <w:lang w:eastAsia="en-US"/>
              </w:rPr>
              <w:t>-112.0</w:t>
            </w:r>
          </w:p>
        </w:tc>
      </w:tr>
      <w:tr w:rsidR="009A0A5B" w:rsidRPr="00836ADA" w14:paraId="77C4A056" w14:textId="77777777">
        <w:trPr>
          <w:cantSplit/>
          <w:trHeight w:val="113"/>
          <w:jc w:val="center"/>
        </w:trPr>
        <w:tc>
          <w:tcPr>
            <w:tcW w:w="993" w:type="dxa"/>
            <w:vMerge/>
            <w:shd w:val="clear" w:color="auto" w:fill="auto"/>
          </w:tcPr>
          <w:p w14:paraId="4818179E" w14:textId="77777777" w:rsidR="009A0A5B" w:rsidRPr="00836ADA" w:rsidRDefault="009A0A5B" w:rsidP="003B234C">
            <w:pPr>
              <w:pStyle w:val="TAC"/>
              <w:rPr>
                <w:rFonts w:cs="Arial"/>
                <w:lang w:eastAsia="en-US"/>
              </w:rPr>
            </w:pPr>
          </w:p>
        </w:tc>
        <w:tc>
          <w:tcPr>
            <w:tcW w:w="2268" w:type="dxa"/>
            <w:shd w:val="clear" w:color="auto" w:fill="auto"/>
          </w:tcPr>
          <w:p w14:paraId="5F4EF498"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890" w:type="dxa"/>
            <w:vMerge/>
            <w:shd w:val="clear" w:color="auto" w:fill="auto"/>
          </w:tcPr>
          <w:p w14:paraId="730A5025" w14:textId="77777777" w:rsidR="009A0A5B" w:rsidRPr="00836ADA" w:rsidRDefault="009A0A5B" w:rsidP="003B234C">
            <w:pPr>
              <w:pStyle w:val="TAC"/>
              <w:rPr>
                <w:rFonts w:cs="Arial"/>
                <w:lang w:eastAsia="en-US"/>
              </w:rPr>
            </w:pPr>
          </w:p>
        </w:tc>
        <w:tc>
          <w:tcPr>
            <w:tcW w:w="1095" w:type="dxa"/>
            <w:vMerge/>
            <w:shd w:val="clear" w:color="auto" w:fill="auto"/>
          </w:tcPr>
          <w:p w14:paraId="6DB18EFA" w14:textId="77777777" w:rsidR="009A0A5B" w:rsidRPr="00836ADA" w:rsidRDefault="009A0A5B" w:rsidP="003B234C">
            <w:pPr>
              <w:pStyle w:val="TAC"/>
              <w:rPr>
                <w:rFonts w:cs="Arial"/>
                <w:lang w:eastAsia="en-US"/>
              </w:rPr>
            </w:pPr>
          </w:p>
        </w:tc>
        <w:tc>
          <w:tcPr>
            <w:tcW w:w="992" w:type="dxa"/>
            <w:vMerge/>
            <w:shd w:val="clear" w:color="auto" w:fill="auto"/>
          </w:tcPr>
          <w:p w14:paraId="4FC7109E" w14:textId="77777777" w:rsidR="009A0A5B" w:rsidRPr="00836ADA" w:rsidRDefault="009A0A5B" w:rsidP="003B234C">
            <w:pPr>
              <w:pStyle w:val="TAC"/>
              <w:rPr>
                <w:rFonts w:cs="Arial"/>
                <w:lang w:eastAsia="en-US"/>
              </w:rPr>
            </w:pPr>
          </w:p>
        </w:tc>
        <w:tc>
          <w:tcPr>
            <w:tcW w:w="907" w:type="dxa"/>
            <w:shd w:val="clear" w:color="auto" w:fill="auto"/>
          </w:tcPr>
          <w:p w14:paraId="22D56AB9" w14:textId="77777777" w:rsidR="009A0A5B" w:rsidRPr="00836ADA" w:rsidRDefault="009A0A5B"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c>
          <w:tcPr>
            <w:tcW w:w="907" w:type="dxa"/>
            <w:shd w:val="clear" w:color="auto" w:fill="auto"/>
          </w:tcPr>
          <w:p w14:paraId="706BEF34" w14:textId="77777777" w:rsidR="009A0A5B" w:rsidRPr="00836ADA" w:rsidRDefault="009A0A5B" w:rsidP="003B234C">
            <w:pPr>
              <w:pStyle w:val="TAC"/>
              <w:rPr>
                <w:rFonts w:cs="Arial"/>
                <w:lang w:eastAsia="en-US"/>
              </w:rPr>
            </w:pPr>
            <w:r w:rsidRPr="00836ADA">
              <w:rPr>
                <w:rFonts w:cs="Arial"/>
                <w:lang w:eastAsia="en-US"/>
              </w:rPr>
              <w:t>-110.5</w:t>
            </w:r>
            <w:r w:rsidR="00FA124E" w:rsidRPr="00836ADA">
              <w:rPr>
                <w:rFonts w:cs="Arial"/>
                <w:lang w:eastAsia="en-US"/>
              </w:rPr>
              <w:t xml:space="preserve"> (Note 3)</w:t>
            </w:r>
          </w:p>
        </w:tc>
      </w:tr>
      <w:tr w:rsidR="003B234C" w:rsidRPr="00836ADA" w14:paraId="2575CC88" w14:textId="77777777">
        <w:trPr>
          <w:cantSplit/>
          <w:trHeight w:val="113"/>
          <w:jc w:val="center"/>
        </w:trPr>
        <w:tc>
          <w:tcPr>
            <w:tcW w:w="993" w:type="dxa"/>
            <w:vMerge/>
            <w:shd w:val="clear" w:color="auto" w:fill="auto"/>
          </w:tcPr>
          <w:p w14:paraId="4D480C96" w14:textId="77777777" w:rsidR="003B234C" w:rsidRPr="00836ADA" w:rsidRDefault="003B234C" w:rsidP="003B234C">
            <w:pPr>
              <w:pStyle w:val="TAC"/>
              <w:rPr>
                <w:rFonts w:cs="Arial"/>
                <w:lang w:eastAsia="en-US"/>
              </w:rPr>
            </w:pPr>
          </w:p>
        </w:tc>
        <w:tc>
          <w:tcPr>
            <w:tcW w:w="2268" w:type="dxa"/>
            <w:shd w:val="clear" w:color="auto" w:fill="auto"/>
          </w:tcPr>
          <w:p w14:paraId="6017AE62"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890" w:type="dxa"/>
            <w:vMerge/>
            <w:shd w:val="clear" w:color="auto" w:fill="auto"/>
          </w:tcPr>
          <w:p w14:paraId="0789C1EB" w14:textId="77777777" w:rsidR="003B234C" w:rsidRPr="00836ADA" w:rsidRDefault="003B234C" w:rsidP="003B234C">
            <w:pPr>
              <w:pStyle w:val="TAC"/>
              <w:rPr>
                <w:rFonts w:cs="Arial"/>
                <w:lang w:eastAsia="en-US"/>
              </w:rPr>
            </w:pPr>
          </w:p>
        </w:tc>
        <w:tc>
          <w:tcPr>
            <w:tcW w:w="1095" w:type="dxa"/>
            <w:vMerge/>
            <w:shd w:val="clear" w:color="auto" w:fill="auto"/>
          </w:tcPr>
          <w:p w14:paraId="4AE0FF74" w14:textId="77777777" w:rsidR="003B234C" w:rsidRPr="00836ADA" w:rsidRDefault="003B234C" w:rsidP="003B234C">
            <w:pPr>
              <w:pStyle w:val="TAC"/>
              <w:rPr>
                <w:rFonts w:cs="Arial"/>
                <w:lang w:eastAsia="en-US"/>
              </w:rPr>
            </w:pPr>
          </w:p>
        </w:tc>
        <w:tc>
          <w:tcPr>
            <w:tcW w:w="992" w:type="dxa"/>
            <w:vMerge/>
            <w:shd w:val="clear" w:color="auto" w:fill="auto"/>
          </w:tcPr>
          <w:p w14:paraId="34B4EFFD" w14:textId="77777777" w:rsidR="003B234C" w:rsidRPr="00836ADA" w:rsidRDefault="003B234C" w:rsidP="003B234C">
            <w:pPr>
              <w:pStyle w:val="TAC"/>
              <w:rPr>
                <w:rFonts w:cs="Arial"/>
                <w:lang w:eastAsia="en-US"/>
              </w:rPr>
            </w:pPr>
          </w:p>
        </w:tc>
        <w:tc>
          <w:tcPr>
            <w:tcW w:w="907" w:type="dxa"/>
            <w:shd w:val="clear" w:color="auto" w:fill="auto"/>
          </w:tcPr>
          <w:p w14:paraId="1C679780" w14:textId="77777777" w:rsidR="003B234C" w:rsidRPr="00836ADA" w:rsidRDefault="003B234C" w:rsidP="003B234C">
            <w:pPr>
              <w:pStyle w:val="TAC"/>
              <w:rPr>
                <w:rFonts w:cs="Arial"/>
                <w:lang w:eastAsia="en-US"/>
              </w:rPr>
            </w:pPr>
            <w:r w:rsidRPr="00836ADA">
              <w:rPr>
                <w:rFonts w:cs="Arial"/>
                <w:lang w:eastAsia="en-US"/>
              </w:rPr>
              <w:t>-91.0</w:t>
            </w:r>
          </w:p>
        </w:tc>
        <w:tc>
          <w:tcPr>
            <w:tcW w:w="907" w:type="dxa"/>
            <w:shd w:val="clear" w:color="auto" w:fill="auto"/>
          </w:tcPr>
          <w:p w14:paraId="4D2BD421" w14:textId="77777777" w:rsidR="003B234C" w:rsidRPr="00836ADA" w:rsidRDefault="003B234C" w:rsidP="003B234C">
            <w:pPr>
              <w:pStyle w:val="TAC"/>
              <w:rPr>
                <w:rFonts w:cs="Arial"/>
                <w:lang w:eastAsia="en-US"/>
              </w:rPr>
            </w:pPr>
            <w:r w:rsidRPr="00836ADA">
              <w:rPr>
                <w:rFonts w:cs="Arial"/>
                <w:lang w:eastAsia="en-US"/>
              </w:rPr>
              <w:t>-111.0</w:t>
            </w:r>
          </w:p>
        </w:tc>
      </w:tr>
      <w:tr w:rsidR="003B234C" w:rsidRPr="00836ADA" w14:paraId="2139D9A6" w14:textId="77777777">
        <w:trPr>
          <w:cantSplit/>
          <w:trHeight w:val="113"/>
          <w:jc w:val="center"/>
        </w:trPr>
        <w:tc>
          <w:tcPr>
            <w:tcW w:w="993" w:type="dxa"/>
            <w:vMerge/>
            <w:shd w:val="clear" w:color="auto" w:fill="auto"/>
          </w:tcPr>
          <w:p w14:paraId="33344F61" w14:textId="77777777" w:rsidR="003B234C" w:rsidRPr="00836ADA" w:rsidRDefault="003B234C" w:rsidP="003B234C">
            <w:pPr>
              <w:pStyle w:val="TAC"/>
              <w:rPr>
                <w:rFonts w:cs="Arial"/>
                <w:lang w:eastAsia="en-US"/>
              </w:rPr>
            </w:pPr>
          </w:p>
        </w:tc>
        <w:tc>
          <w:tcPr>
            <w:tcW w:w="2268" w:type="dxa"/>
            <w:shd w:val="clear" w:color="auto" w:fill="auto"/>
          </w:tcPr>
          <w:p w14:paraId="78D60B22" w14:textId="77777777" w:rsidR="003B234C" w:rsidRPr="00836ADA" w:rsidRDefault="003B234C" w:rsidP="003B234C">
            <w:pPr>
              <w:pStyle w:val="TAC"/>
              <w:rPr>
                <w:rFonts w:cs="Arial"/>
                <w:lang w:eastAsia="en-US"/>
              </w:rPr>
            </w:pPr>
            <w:r w:rsidRPr="00836ADA">
              <w:rPr>
                <w:rFonts w:cs="Arial"/>
                <w:lang w:eastAsia="en-US"/>
              </w:rPr>
              <w:t>Band IX (Note 2)</w:t>
            </w:r>
          </w:p>
        </w:tc>
        <w:tc>
          <w:tcPr>
            <w:tcW w:w="890" w:type="dxa"/>
            <w:vMerge/>
            <w:shd w:val="clear" w:color="auto" w:fill="auto"/>
          </w:tcPr>
          <w:p w14:paraId="467621D2" w14:textId="77777777" w:rsidR="003B234C" w:rsidRPr="00836ADA" w:rsidRDefault="003B234C" w:rsidP="003B234C">
            <w:pPr>
              <w:pStyle w:val="TAC"/>
              <w:rPr>
                <w:rFonts w:cs="Arial"/>
                <w:lang w:eastAsia="en-US"/>
              </w:rPr>
            </w:pPr>
          </w:p>
        </w:tc>
        <w:tc>
          <w:tcPr>
            <w:tcW w:w="1095" w:type="dxa"/>
            <w:vMerge/>
            <w:shd w:val="clear" w:color="auto" w:fill="auto"/>
          </w:tcPr>
          <w:p w14:paraId="3CFC428A" w14:textId="77777777" w:rsidR="003B234C" w:rsidRPr="00836ADA" w:rsidRDefault="003B234C" w:rsidP="003B234C">
            <w:pPr>
              <w:pStyle w:val="TAC"/>
              <w:rPr>
                <w:rFonts w:cs="Arial"/>
                <w:lang w:eastAsia="en-US"/>
              </w:rPr>
            </w:pPr>
          </w:p>
        </w:tc>
        <w:tc>
          <w:tcPr>
            <w:tcW w:w="992" w:type="dxa"/>
            <w:vMerge/>
            <w:shd w:val="clear" w:color="auto" w:fill="auto"/>
          </w:tcPr>
          <w:p w14:paraId="34918C63" w14:textId="77777777" w:rsidR="003B234C" w:rsidRPr="00836ADA" w:rsidRDefault="003B234C" w:rsidP="003B234C">
            <w:pPr>
              <w:pStyle w:val="TAC"/>
              <w:rPr>
                <w:rFonts w:cs="Arial"/>
                <w:lang w:eastAsia="en-US"/>
              </w:rPr>
            </w:pPr>
          </w:p>
        </w:tc>
        <w:tc>
          <w:tcPr>
            <w:tcW w:w="907" w:type="dxa"/>
            <w:shd w:val="clear" w:color="auto" w:fill="auto"/>
          </w:tcPr>
          <w:p w14:paraId="4EC38D27" w14:textId="77777777" w:rsidR="003B234C" w:rsidRPr="00836ADA" w:rsidRDefault="003B234C" w:rsidP="003B234C">
            <w:pPr>
              <w:pStyle w:val="TAC"/>
              <w:rPr>
                <w:rFonts w:cs="Arial"/>
                <w:lang w:eastAsia="en-US"/>
              </w:rPr>
            </w:pPr>
            <w:r w:rsidRPr="00836ADA">
              <w:rPr>
                <w:rFonts w:cs="Arial"/>
                <w:lang w:eastAsia="en-US"/>
              </w:rPr>
              <w:t>-93.0</w:t>
            </w:r>
          </w:p>
        </w:tc>
        <w:tc>
          <w:tcPr>
            <w:tcW w:w="907" w:type="dxa"/>
            <w:shd w:val="clear" w:color="auto" w:fill="auto"/>
          </w:tcPr>
          <w:p w14:paraId="3F0AED2E" w14:textId="77777777" w:rsidR="003B234C" w:rsidRPr="00836ADA" w:rsidRDefault="003B234C" w:rsidP="003B234C">
            <w:pPr>
              <w:pStyle w:val="TAC"/>
              <w:rPr>
                <w:rFonts w:cs="Arial"/>
                <w:lang w:eastAsia="en-US"/>
              </w:rPr>
            </w:pPr>
            <w:r w:rsidRPr="00836ADA">
              <w:rPr>
                <w:rFonts w:cs="Arial"/>
                <w:lang w:eastAsia="en-US"/>
              </w:rPr>
              <w:t>-113.0</w:t>
            </w:r>
          </w:p>
        </w:tc>
      </w:tr>
      <w:tr w:rsidR="003B234C" w:rsidRPr="00836ADA" w14:paraId="4E786E70" w14:textId="77777777">
        <w:trPr>
          <w:cantSplit/>
          <w:trHeight w:val="113"/>
          <w:jc w:val="center"/>
        </w:trPr>
        <w:tc>
          <w:tcPr>
            <w:tcW w:w="993" w:type="dxa"/>
            <w:vMerge w:val="restart"/>
            <w:shd w:val="clear" w:color="auto" w:fill="auto"/>
          </w:tcPr>
          <w:p w14:paraId="435F8A46" w14:textId="77777777" w:rsidR="003B234C" w:rsidRPr="00836ADA" w:rsidRDefault="003B234C" w:rsidP="003B234C">
            <w:pPr>
              <w:pStyle w:val="TAC"/>
              <w:rPr>
                <w:rFonts w:cs="Arial"/>
                <w:lang w:eastAsia="en-US"/>
              </w:rPr>
            </w:pPr>
            <w:r w:rsidRPr="00836ADA">
              <w:rPr>
                <w:rFonts w:cs="Arial"/>
                <w:lang w:eastAsia="en-US"/>
              </w:rPr>
              <w:t>Io, Note 1</w:t>
            </w:r>
          </w:p>
        </w:tc>
        <w:tc>
          <w:tcPr>
            <w:tcW w:w="2268" w:type="dxa"/>
            <w:shd w:val="clear" w:color="auto" w:fill="auto"/>
          </w:tcPr>
          <w:p w14:paraId="43487885"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890" w:type="dxa"/>
            <w:vMerge w:val="restart"/>
            <w:shd w:val="clear" w:color="auto" w:fill="auto"/>
          </w:tcPr>
          <w:p w14:paraId="4E445F08" w14:textId="77777777" w:rsidR="003B234C" w:rsidRPr="00836ADA" w:rsidRDefault="003B234C" w:rsidP="003B234C">
            <w:pPr>
              <w:pStyle w:val="TAC"/>
              <w:rPr>
                <w:rFonts w:cs="Arial"/>
                <w:lang w:eastAsia="en-US"/>
              </w:rPr>
            </w:pPr>
            <w:r w:rsidRPr="00836ADA">
              <w:rPr>
                <w:rFonts w:cs="Arial"/>
                <w:lang w:eastAsia="en-US"/>
              </w:rPr>
              <w:t>dBm/3,84 MHz</w:t>
            </w:r>
          </w:p>
        </w:tc>
        <w:tc>
          <w:tcPr>
            <w:tcW w:w="1095" w:type="dxa"/>
            <w:vMerge w:val="restart"/>
            <w:shd w:val="clear" w:color="auto" w:fill="auto"/>
          </w:tcPr>
          <w:p w14:paraId="2FFE9225" w14:textId="77777777" w:rsidR="003B234C" w:rsidRPr="00836ADA" w:rsidRDefault="003B234C" w:rsidP="003B234C">
            <w:pPr>
              <w:pStyle w:val="TAC"/>
              <w:rPr>
                <w:rFonts w:cs="Arial"/>
                <w:lang w:eastAsia="en-US"/>
              </w:rPr>
            </w:pPr>
            <w:r w:rsidRPr="00836ADA">
              <w:rPr>
                <w:rFonts w:cs="Arial"/>
                <w:lang w:eastAsia="en-US"/>
              </w:rPr>
              <w:t>-50.00</w:t>
            </w:r>
          </w:p>
        </w:tc>
        <w:tc>
          <w:tcPr>
            <w:tcW w:w="992" w:type="dxa"/>
            <w:vMerge w:val="restart"/>
            <w:shd w:val="clear" w:color="auto" w:fill="auto"/>
          </w:tcPr>
          <w:p w14:paraId="54395FEB" w14:textId="77777777" w:rsidR="003B234C" w:rsidRPr="00836ADA" w:rsidRDefault="003B234C" w:rsidP="003B234C">
            <w:pPr>
              <w:pStyle w:val="TAC"/>
              <w:rPr>
                <w:rFonts w:cs="Arial"/>
                <w:lang w:eastAsia="en-US"/>
              </w:rPr>
            </w:pPr>
            <w:r w:rsidRPr="00836ADA">
              <w:rPr>
                <w:rFonts w:cs="Arial"/>
                <w:lang w:eastAsia="en-US"/>
              </w:rPr>
              <w:t>-50.00</w:t>
            </w:r>
          </w:p>
        </w:tc>
        <w:tc>
          <w:tcPr>
            <w:tcW w:w="907" w:type="dxa"/>
            <w:shd w:val="clear" w:color="auto" w:fill="auto"/>
          </w:tcPr>
          <w:p w14:paraId="3821A957" w14:textId="77777777" w:rsidR="003B234C" w:rsidRPr="00836ADA" w:rsidRDefault="003B234C" w:rsidP="003B234C">
            <w:pPr>
              <w:pStyle w:val="TAC"/>
              <w:rPr>
                <w:rFonts w:cs="Arial"/>
                <w:lang w:eastAsia="en-US"/>
              </w:rPr>
            </w:pPr>
            <w:r w:rsidRPr="00836ADA">
              <w:rPr>
                <w:rFonts w:cs="Arial"/>
                <w:lang w:eastAsia="en-US"/>
              </w:rPr>
              <w:t>-81.0</w:t>
            </w:r>
          </w:p>
        </w:tc>
        <w:tc>
          <w:tcPr>
            <w:tcW w:w="907" w:type="dxa"/>
            <w:shd w:val="clear" w:color="auto" w:fill="auto"/>
          </w:tcPr>
          <w:p w14:paraId="7E6A48D1" w14:textId="77777777" w:rsidR="003B234C" w:rsidRPr="00836ADA" w:rsidRDefault="003B234C" w:rsidP="003B234C">
            <w:pPr>
              <w:pStyle w:val="TAC"/>
              <w:rPr>
                <w:rFonts w:cs="Arial"/>
                <w:lang w:eastAsia="en-US"/>
              </w:rPr>
            </w:pPr>
            <w:r w:rsidRPr="00836ADA">
              <w:rPr>
                <w:rFonts w:cs="Arial"/>
                <w:lang w:eastAsia="en-US"/>
              </w:rPr>
              <w:t>-94.0</w:t>
            </w:r>
          </w:p>
        </w:tc>
      </w:tr>
      <w:tr w:rsidR="003B234C" w:rsidRPr="00836ADA" w14:paraId="6D356CD2" w14:textId="77777777">
        <w:trPr>
          <w:cantSplit/>
          <w:trHeight w:val="113"/>
          <w:jc w:val="center"/>
        </w:trPr>
        <w:tc>
          <w:tcPr>
            <w:tcW w:w="993" w:type="dxa"/>
            <w:vMerge/>
            <w:shd w:val="clear" w:color="auto" w:fill="auto"/>
          </w:tcPr>
          <w:p w14:paraId="7D31A9E8" w14:textId="77777777" w:rsidR="003B234C" w:rsidRPr="00836ADA" w:rsidRDefault="003B234C" w:rsidP="003B234C">
            <w:pPr>
              <w:pStyle w:val="TAC"/>
              <w:rPr>
                <w:rFonts w:cs="Arial"/>
                <w:lang w:eastAsia="en-US"/>
              </w:rPr>
            </w:pPr>
          </w:p>
        </w:tc>
        <w:tc>
          <w:tcPr>
            <w:tcW w:w="2268" w:type="dxa"/>
            <w:shd w:val="clear" w:color="auto" w:fill="auto"/>
          </w:tcPr>
          <w:p w14:paraId="755026B5" w14:textId="77777777" w:rsidR="003B234C" w:rsidRPr="00836ADA" w:rsidRDefault="003B234C" w:rsidP="003B234C">
            <w:pPr>
              <w:pStyle w:val="TAC"/>
              <w:rPr>
                <w:rFonts w:cs="Arial"/>
                <w:lang w:eastAsia="en-US"/>
              </w:rPr>
            </w:pPr>
            <w:r w:rsidRPr="00836ADA">
              <w:rPr>
                <w:rFonts w:cs="Arial"/>
                <w:lang w:eastAsia="en-US"/>
              </w:rPr>
              <w:t>Band II, V, VII</w:t>
            </w:r>
          </w:p>
        </w:tc>
        <w:tc>
          <w:tcPr>
            <w:tcW w:w="890" w:type="dxa"/>
            <w:vMerge/>
            <w:shd w:val="clear" w:color="auto" w:fill="auto"/>
          </w:tcPr>
          <w:p w14:paraId="1EE9F0A8" w14:textId="77777777" w:rsidR="003B234C" w:rsidRPr="00836ADA" w:rsidRDefault="003B234C" w:rsidP="003B234C">
            <w:pPr>
              <w:pStyle w:val="TAC"/>
              <w:rPr>
                <w:rFonts w:cs="Arial"/>
                <w:lang w:eastAsia="en-US"/>
              </w:rPr>
            </w:pPr>
          </w:p>
        </w:tc>
        <w:tc>
          <w:tcPr>
            <w:tcW w:w="1095" w:type="dxa"/>
            <w:vMerge/>
            <w:shd w:val="clear" w:color="auto" w:fill="auto"/>
          </w:tcPr>
          <w:p w14:paraId="0FC21D19" w14:textId="77777777" w:rsidR="003B234C" w:rsidRPr="00836ADA" w:rsidRDefault="003B234C" w:rsidP="003B234C">
            <w:pPr>
              <w:pStyle w:val="TAC"/>
              <w:rPr>
                <w:rFonts w:cs="Arial"/>
                <w:lang w:eastAsia="en-US"/>
              </w:rPr>
            </w:pPr>
          </w:p>
        </w:tc>
        <w:tc>
          <w:tcPr>
            <w:tcW w:w="992" w:type="dxa"/>
            <w:vMerge/>
            <w:shd w:val="clear" w:color="auto" w:fill="auto"/>
          </w:tcPr>
          <w:p w14:paraId="24E3072C" w14:textId="77777777" w:rsidR="003B234C" w:rsidRPr="00836ADA" w:rsidRDefault="003B234C" w:rsidP="003B234C">
            <w:pPr>
              <w:pStyle w:val="TAC"/>
              <w:rPr>
                <w:rFonts w:cs="Arial"/>
                <w:lang w:eastAsia="en-US"/>
              </w:rPr>
            </w:pPr>
          </w:p>
        </w:tc>
        <w:tc>
          <w:tcPr>
            <w:tcW w:w="907" w:type="dxa"/>
            <w:shd w:val="clear" w:color="auto" w:fill="auto"/>
          </w:tcPr>
          <w:p w14:paraId="3496FA94" w14:textId="77777777" w:rsidR="003B234C" w:rsidRPr="00836ADA" w:rsidRDefault="003B234C" w:rsidP="003B234C">
            <w:pPr>
              <w:pStyle w:val="TAC"/>
              <w:rPr>
                <w:rFonts w:cs="Arial"/>
                <w:lang w:eastAsia="en-US"/>
              </w:rPr>
            </w:pPr>
            <w:r w:rsidRPr="00836ADA">
              <w:rPr>
                <w:rFonts w:cs="Arial"/>
                <w:lang w:eastAsia="en-US"/>
              </w:rPr>
              <w:t>-79.0</w:t>
            </w:r>
          </w:p>
        </w:tc>
        <w:tc>
          <w:tcPr>
            <w:tcW w:w="907" w:type="dxa"/>
            <w:shd w:val="clear" w:color="auto" w:fill="auto"/>
          </w:tcPr>
          <w:p w14:paraId="1F17C035" w14:textId="77777777" w:rsidR="003B234C" w:rsidRPr="00836ADA" w:rsidRDefault="003B234C" w:rsidP="003B234C">
            <w:pPr>
              <w:pStyle w:val="TAC"/>
              <w:rPr>
                <w:rFonts w:cs="Arial"/>
                <w:lang w:eastAsia="en-US"/>
              </w:rPr>
            </w:pPr>
            <w:r w:rsidRPr="00836ADA">
              <w:rPr>
                <w:rFonts w:cs="Arial"/>
                <w:lang w:eastAsia="en-US"/>
              </w:rPr>
              <w:t>-92.0</w:t>
            </w:r>
          </w:p>
        </w:tc>
      </w:tr>
      <w:tr w:rsidR="009A0A5B" w:rsidRPr="00836ADA" w14:paraId="10FA5882" w14:textId="77777777">
        <w:trPr>
          <w:cantSplit/>
          <w:trHeight w:val="113"/>
          <w:jc w:val="center"/>
        </w:trPr>
        <w:tc>
          <w:tcPr>
            <w:tcW w:w="993" w:type="dxa"/>
            <w:vMerge/>
            <w:shd w:val="clear" w:color="auto" w:fill="auto"/>
          </w:tcPr>
          <w:p w14:paraId="359C9DA4" w14:textId="77777777" w:rsidR="009A0A5B" w:rsidRPr="00836ADA" w:rsidRDefault="009A0A5B" w:rsidP="003B234C">
            <w:pPr>
              <w:pStyle w:val="TAC"/>
              <w:rPr>
                <w:rFonts w:cs="Arial"/>
                <w:lang w:eastAsia="en-US"/>
              </w:rPr>
            </w:pPr>
          </w:p>
        </w:tc>
        <w:tc>
          <w:tcPr>
            <w:tcW w:w="2268" w:type="dxa"/>
            <w:shd w:val="clear" w:color="auto" w:fill="auto"/>
          </w:tcPr>
          <w:p w14:paraId="54585F0A"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890" w:type="dxa"/>
            <w:vMerge/>
            <w:shd w:val="clear" w:color="auto" w:fill="auto"/>
          </w:tcPr>
          <w:p w14:paraId="5D42E0E4" w14:textId="77777777" w:rsidR="009A0A5B" w:rsidRPr="00836ADA" w:rsidRDefault="009A0A5B" w:rsidP="003B234C">
            <w:pPr>
              <w:pStyle w:val="TAC"/>
              <w:rPr>
                <w:rFonts w:cs="Arial"/>
                <w:lang w:eastAsia="en-US"/>
              </w:rPr>
            </w:pPr>
          </w:p>
        </w:tc>
        <w:tc>
          <w:tcPr>
            <w:tcW w:w="1095" w:type="dxa"/>
            <w:vMerge/>
            <w:shd w:val="clear" w:color="auto" w:fill="auto"/>
          </w:tcPr>
          <w:p w14:paraId="69BA77FF" w14:textId="77777777" w:rsidR="009A0A5B" w:rsidRPr="00836ADA" w:rsidRDefault="009A0A5B" w:rsidP="003B234C">
            <w:pPr>
              <w:pStyle w:val="TAC"/>
              <w:rPr>
                <w:rFonts w:cs="Arial"/>
                <w:lang w:eastAsia="en-US"/>
              </w:rPr>
            </w:pPr>
          </w:p>
        </w:tc>
        <w:tc>
          <w:tcPr>
            <w:tcW w:w="992" w:type="dxa"/>
            <w:vMerge/>
            <w:shd w:val="clear" w:color="auto" w:fill="auto"/>
          </w:tcPr>
          <w:p w14:paraId="319A646E" w14:textId="77777777" w:rsidR="009A0A5B" w:rsidRPr="00836ADA" w:rsidRDefault="009A0A5B" w:rsidP="003B234C">
            <w:pPr>
              <w:pStyle w:val="TAC"/>
              <w:rPr>
                <w:rFonts w:cs="Arial"/>
                <w:lang w:eastAsia="en-US"/>
              </w:rPr>
            </w:pPr>
          </w:p>
        </w:tc>
        <w:tc>
          <w:tcPr>
            <w:tcW w:w="907" w:type="dxa"/>
            <w:shd w:val="clear" w:color="auto" w:fill="auto"/>
          </w:tcPr>
          <w:p w14:paraId="0B0B8DEE" w14:textId="77777777" w:rsidR="009A0A5B" w:rsidRPr="00836ADA" w:rsidRDefault="009A0A5B" w:rsidP="003B234C">
            <w:pPr>
              <w:pStyle w:val="TAC"/>
              <w:rPr>
                <w:rFonts w:cs="Arial"/>
                <w:lang w:eastAsia="en-US"/>
              </w:rPr>
            </w:pPr>
            <w:r w:rsidRPr="00836ADA">
              <w:rPr>
                <w:rFonts w:cs="Arial"/>
                <w:lang w:eastAsia="en-US"/>
              </w:rPr>
              <w:t>-77.5</w:t>
            </w:r>
            <w:r w:rsidR="00FA124E" w:rsidRPr="00836ADA">
              <w:rPr>
                <w:rFonts w:cs="Arial"/>
                <w:lang w:eastAsia="en-US"/>
              </w:rPr>
              <w:t xml:space="preserve"> (Note 3)</w:t>
            </w:r>
          </w:p>
        </w:tc>
        <w:tc>
          <w:tcPr>
            <w:tcW w:w="907" w:type="dxa"/>
            <w:shd w:val="clear" w:color="auto" w:fill="auto"/>
          </w:tcPr>
          <w:p w14:paraId="55509F41" w14:textId="77777777" w:rsidR="009A0A5B" w:rsidRPr="00836ADA" w:rsidRDefault="009A0A5B"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r>
      <w:tr w:rsidR="003B234C" w:rsidRPr="00836ADA" w14:paraId="1363BD4E" w14:textId="77777777">
        <w:trPr>
          <w:cantSplit/>
          <w:trHeight w:val="113"/>
          <w:jc w:val="center"/>
        </w:trPr>
        <w:tc>
          <w:tcPr>
            <w:tcW w:w="993" w:type="dxa"/>
            <w:vMerge/>
            <w:shd w:val="clear" w:color="auto" w:fill="auto"/>
          </w:tcPr>
          <w:p w14:paraId="6F22292C" w14:textId="77777777" w:rsidR="003B234C" w:rsidRPr="00836ADA" w:rsidRDefault="003B234C" w:rsidP="003B234C">
            <w:pPr>
              <w:pStyle w:val="TAC"/>
              <w:rPr>
                <w:rFonts w:cs="Arial"/>
                <w:lang w:eastAsia="en-US"/>
              </w:rPr>
            </w:pPr>
          </w:p>
        </w:tc>
        <w:tc>
          <w:tcPr>
            <w:tcW w:w="2268" w:type="dxa"/>
            <w:shd w:val="clear" w:color="auto" w:fill="auto"/>
          </w:tcPr>
          <w:p w14:paraId="0C9274CC"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890" w:type="dxa"/>
            <w:vMerge/>
            <w:shd w:val="clear" w:color="auto" w:fill="auto"/>
          </w:tcPr>
          <w:p w14:paraId="69977AAB" w14:textId="77777777" w:rsidR="003B234C" w:rsidRPr="00836ADA" w:rsidRDefault="003B234C" w:rsidP="003B234C">
            <w:pPr>
              <w:pStyle w:val="TAC"/>
              <w:rPr>
                <w:rFonts w:cs="Arial"/>
                <w:lang w:eastAsia="en-US"/>
              </w:rPr>
            </w:pPr>
          </w:p>
        </w:tc>
        <w:tc>
          <w:tcPr>
            <w:tcW w:w="1095" w:type="dxa"/>
            <w:vMerge/>
            <w:shd w:val="clear" w:color="auto" w:fill="auto"/>
          </w:tcPr>
          <w:p w14:paraId="7349D3AD" w14:textId="77777777" w:rsidR="003B234C" w:rsidRPr="00836ADA" w:rsidRDefault="003B234C" w:rsidP="003B234C">
            <w:pPr>
              <w:pStyle w:val="TAC"/>
              <w:rPr>
                <w:rFonts w:cs="Arial"/>
                <w:lang w:eastAsia="en-US"/>
              </w:rPr>
            </w:pPr>
          </w:p>
        </w:tc>
        <w:tc>
          <w:tcPr>
            <w:tcW w:w="992" w:type="dxa"/>
            <w:vMerge/>
            <w:shd w:val="clear" w:color="auto" w:fill="auto"/>
          </w:tcPr>
          <w:p w14:paraId="724A80B7" w14:textId="77777777" w:rsidR="003B234C" w:rsidRPr="00836ADA" w:rsidRDefault="003B234C" w:rsidP="003B234C">
            <w:pPr>
              <w:pStyle w:val="TAC"/>
              <w:rPr>
                <w:rFonts w:cs="Arial"/>
                <w:lang w:eastAsia="en-US"/>
              </w:rPr>
            </w:pPr>
          </w:p>
        </w:tc>
        <w:tc>
          <w:tcPr>
            <w:tcW w:w="907" w:type="dxa"/>
            <w:shd w:val="clear" w:color="auto" w:fill="auto"/>
          </w:tcPr>
          <w:p w14:paraId="2F38E9D6" w14:textId="77777777" w:rsidR="003B234C" w:rsidRPr="00836ADA" w:rsidRDefault="003B234C" w:rsidP="003B234C">
            <w:pPr>
              <w:pStyle w:val="TAC"/>
              <w:rPr>
                <w:rFonts w:cs="Arial"/>
                <w:lang w:eastAsia="en-US"/>
              </w:rPr>
            </w:pPr>
            <w:r w:rsidRPr="00836ADA">
              <w:rPr>
                <w:rFonts w:cs="Arial"/>
                <w:lang w:eastAsia="en-US"/>
              </w:rPr>
              <w:t>-78.0</w:t>
            </w:r>
          </w:p>
        </w:tc>
        <w:tc>
          <w:tcPr>
            <w:tcW w:w="907" w:type="dxa"/>
            <w:shd w:val="clear" w:color="auto" w:fill="auto"/>
          </w:tcPr>
          <w:p w14:paraId="356F8C3D" w14:textId="77777777" w:rsidR="003B234C" w:rsidRPr="00836ADA" w:rsidRDefault="003B234C" w:rsidP="003B234C">
            <w:pPr>
              <w:pStyle w:val="TAC"/>
              <w:rPr>
                <w:rFonts w:cs="Arial"/>
                <w:lang w:eastAsia="en-US"/>
              </w:rPr>
            </w:pPr>
            <w:r w:rsidRPr="00836ADA">
              <w:rPr>
                <w:rFonts w:cs="Arial"/>
                <w:lang w:eastAsia="en-US"/>
              </w:rPr>
              <w:t>-91.0</w:t>
            </w:r>
          </w:p>
        </w:tc>
      </w:tr>
      <w:tr w:rsidR="003B234C" w:rsidRPr="00836ADA" w14:paraId="3FCB2922" w14:textId="77777777">
        <w:trPr>
          <w:cantSplit/>
          <w:trHeight w:val="113"/>
          <w:jc w:val="center"/>
        </w:trPr>
        <w:tc>
          <w:tcPr>
            <w:tcW w:w="993" w:type="dxa"/>
            <w:vMerge/>
            <w:shd w:val="clear" w:color="auto" w:fill="auto"/>
          </w:tcPr>
          <w:p w14:paraId="74621533" w14:textId="77777777" w:rsidR="003B234C" w:rsidRPr="00836ADA" w:rsidRDefault="003B234C" w:rsidP="003B234C">
            <w:pPr>
              <w:pStyle w:val="TAC"/>
              <w:rPr>
                <w:rFonts w:cs="Arial"/>
                <w:lang w:eastAsia="en-US"/>
              </w:rPr>
            </w:pPr>
          </w:p>
        </w:tc>
        <w:tc>
          <w:tcPr>
            <w:tcW w:w="2268" w:type="dxa"/>
            <w:shd w:val="clear" w:color="auto" w:fill="auto"/>
          </w:tcPr>
          <w:p w14:paraId="71D44ABF" w14:textId="77777777" w:rsidR="003B234C" w:rsidRPr="00836ADA" w:rsidRDefault="003B234C" w:rsidP="003B234C">
            <w:pPr>
              <w:pStyle w:val="TAC"/>
              <w:rPr>
                <w:rFonts w:cs="Arial"/>
                <w:lang w:eastAsia="en-US"/>
              </w:rPr>
            </w:pPr>
            <w:r w:rsidRPr="00836ADA">
              <w:rPr>
                <w:rFonts w:cs="Arial"/>
                <w:lang w:eastAsia="en-US"/>
              </w:rPr>
              <w:t>Band IX (Note 2)</w:t>
            </w:r>
          </w:p>
        </w:tc>
        <w:tc>
          <w:tcPr>
            <w:tcW w:w="890" w:type="dxa"/>
            <w:vMerge/>
            <w:shd w:val="clear" w:color="auto" w:fill="auto"/>
          </w:tcPr>
          <w:p w14:paraId="78448016" w14:textId="77777777" w:rsidR="003B234C" w:rsidRPr="00836ADA" w:rsidRDefault="003B234C" w:rsidP="003B234C">
            <w:pPr>
              <w:pStyle w:val="TAC"/>
              <w:rPr>
                <w:rFonts w:cs="Arial"/>
                <w:lang w:eastAsia="en-US"/>
              </w:rPr>
            </w:pPr>
          </w:p>
        </w:tc>
        <w:tc>
          <w:tcPr>
            <w:tcW w:w="1095" w:type="dxa"/>
            <w:vMerge/>
            <w:shd w:val="clear" w:color="auto" w:fill="auto"/>
          </w:tcPr>
          <w:p w14:paraId="76F2D230" w14:textId="77777777" w:rsidR="003B234C" w:rsidRPr="00836ADA" w:rsidRDefault="003B234C" w:rsidP="003B234C">
            <w:pPr>
              <w:pStyle w:val="TAC"/>
              <w:rPr>
                <w:rFonts w:cs="Arial"/>
                <w:lang w:eastAsia="en-US"/>
              </w:rPr>
            </w:pPr>
          </w:p>
        </w:tc>
        <w:tc>
          <w:tcPr>
            <w:tcW w:w="992" w:type="dxa"/>
            <w:vMerge/>
            <w:shd w:val="clear" w:color="auto" w:fill="auto"/>
          </w:tcPr>
          <w:p w14:paraId="5C766190" w14:textId="77777777" w:rsidR="003B234C" w:rsidRPr="00836ADA" w:rsidRDefault="003B234C" w:rsidP="003B234C">
            <w:pPr>
              <w:pStyle w:val="TAC"/>
              <w:rPr>
                <w:rFonts w:cs="Arial"/>
                <w:lang w:eastAsia="en-US"/>
              </w:rPr>
            </w:pPr>
          </w:p>
        </w:tc>
        <w:tc>
          <w:tcPr>
            <w:tcW w:w="907" w:type="dxa"/>
            <w:shd w:val="clear" w:color="auto" w:fill="auto"/>
          </w:tcPr>
          <w:p w14:paraId="4489C155" w14:textId="77777777" w:rsidR="003B234C" w:rsidRPr="00836ADA" w:rsidRDefault="003B234C" w:rsidP="003B234C">
            <w:pPr>
              <w:pStyle w:val="TAC"/>
              <w:rPr>
                <w:rFonts w:cs="Arial"/>
                <w:lang w:eastAsia="en-US"/>
              </w:rPr>
            </w:pPr>
            <w:r w:rsidRPr="00836ADA">
              <w:rPr>
                <w:rFonts w:cs="Arial"/>
                <w:lang w:eastAsia="en-US"/>
              </w:rPr>
              <w:t>-80.0</w:t>
            </w:r>
          </w:p>
        </w:tc>
        <w:tc>
          <w:tcPr>
            <w:tcW w:w="907" w:type="dxa"/>
            <w:shd w:val="clear" w:color="auto" w:fill="auto"/>
          </w:tcPr>
          <w:p w14:paraId="73CAA28E" w14:textId="77777777" w:rsidR="003B234C" w:rsidRPr="00836ADA" w:rsidRDefault="003B234C" w:rsidP="003B234C">
            <w:pPr>
              <w:pStyle w:val="TAC"/>
              <w:rPr>
                <w:rFonts w:cs="Arial"/>
                <w:lang w:eastAsia="en-US"/>
              </w:rPr>
            </w:pPr>
            <w:r w:rsidRPr="00836ADA">
              <w:rPr>
                <w:rFonts w:cs="Arial"/>
                <w:lang w:eastAsia="en-US"/>
              </w:rPr>
              <w:t>-93.0</w:t>
            </w:r>
          </w:p>
        </w:tc>
      </w:tr>
      <w:tr w:rsidR="003B234C" w:rsidRPr="00836ADA" w14:paraId="184D0937" w14:textId="77777777">
        <w:trPr>
          <w:cantSplit/>
          <w:trHeight w:val="113"/>
          <w:jc w:val="center"/>
        </w:trPr>
        <w:tc>
          <w:tcPr>
            <w:tcW w:w="3261" w:type="dxa"/>
            <w:gridSpan w:val="2"/>
            <w:shd w:val="clear" w:color="auto" w:fill="auto"/>
          </w:tcPr>
          <w:p w14:paraId="6FF5C774"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890" w:type="dxa"/>
            <w:shd w:val="clear" w:color="auto" w:fill="auto"/>
          </w:tcPr>
          <w:p w14:paraId="42F19FA2" w14:textId="77777777" w:rsidR="003B234C" w:rsidRPr="00836ADA" w:rsidRDefault="003B234C" w:rsidP="003B234C">
            <w:pPr>
              <w:pStyle w:val="TAC"/>
              <w:rPr>
                <w:rFonts w:cs="Arial"/>
                <w:lang w:eastAsia="en-US"/>
              </w:rPr>
            </w:pPr>
            <w:r w:rsidRPr="00836ADA">
              <w:rPr>
                <w:rFonts w:cs="Arial"/>
                <w:lang w:eastAsia="en-US"/>
              </w:rPr>
              <w:t>-</w:t>
            </w:r>
          </w:p>
        </w:tc>
        <w:tc>
          <w:tcPr>
            <w:tcW w:w="2087" w:type="dxa"/>
            <w:gridSpan w:val="2"/>
            <w:shd w:val="clear" w:color="auto" w:fill="auto"/>
          </w:tcPr>
          <w:p w14:paraId="4A85D24F" w14:textId="77777777" w:rsidR="003B234C" w:rsidRPr="00836ADA" w:rsidRDefault="003B234C" w:rsidP="003B234C">
            <w:pPr>
              <w:pStyle w:val="TAC"/>
              <w:rPr>
                <w:rFonts w:cs="Arial"/>
                <w:lang w:eastAsia="en-US"/>
              </w:rPr>
            </w:pPr>
            <w:r w:rsidRPr="00836ADA">
              <w:rPr>
                <w:rFonts w:cs="Arial"/>
                <w:lang w:eastAsia="en-US"/>
              </w:rPr>
              <w:t>AWGN</w:t>
            </w:r>
          </w:p>
        </w:tc>
        <w:tc>
          <w:tcPr>
            <w:tcW w:w="907" w:type="dxa"/>
            <w:gridSpan w:val="2"/>
            <w:shd w:val="clear" w:color="auto" w:fill="auto"/>
          </w:tcPr>
          <w:p w14:paraId="0AE1ECFB"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080CF0B3" w14:textId="77777777">
        <w:trPr>
          <w:cantSplit/>
          <w:trHeight w:val="113"/>
          <w:jc w:val="center"/>
        </w:trPr>
        <w:tc>
          <w:tcPr>
            <w:tcW w:w="907" w:type="dxa"/>
            <w:gridSpan w:val="7"/>
            <w:shd w:val="clear" w:color="auto" w:fill="auto"/>
          </w:tcPr>
          <w:p w14:paraId="5E674704"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RSCP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3B1C3B98" w14:textId="77777777" w:rsidR="003B234C" w:rsidRPr="00836ADA" w:rsidRDefault="003B234C" w:rsidP="003B234C">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p>
          <w:p w14:paraId="45271993" w14:textId="77777777" w:rsidR="00FA124E" w:rsidRPr="00836ADA" w:rsidRDefault="00FA124E" w:rsidP="003B234C">
            <w:pPr>
              <w:pStyle w:val="TAN"/>
              <w:rPr>
                <w:rFonts w:cs="Arial"/>
                <w:lang w:eastAsia="en-US"/>
              </w:rPr>
            </w:pPr>
            <w:r w:rsidRPr="00836ADA">
              <w:rPr>
                <w:rFonts w:cs="Arial"/>
                <w:lang w:eastAsia="en-US"/>
              </w:rPr>
              <w:t xml:space="preserve">NOTE 3: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47B50DA5" w14:textId="77777777">
        <w:trPr>
          <w:cantSplit/>
          <w:trHeight w:val="113"/>
          <w:jc w:val="center"/>
        </w:trPr>
        <w:tc>
          <w:tcPr>
            <w:tcW w:w="907" w:type="dxa"/>
            <w:gridSpan w:val="7"/>
            <w:shd w:val="clear" w:color="auto" w:fill="auto"/>
          </w:tcPr>
          <w:p w14:paraId="737AC3C3"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 2 shall be set within 5 seconds so that UE does not loose the Cell 2 in between the tests.</w:t>
            </w:r>
          </w:p>
        </w:tc>
      </w:tr>
    </w:tbl>
    <w:p w14:paraId="07D94BE3" w14:textId="77777777" w:rsidR="003B234C" w:rsidRPr="00836ADA" w:rsidRDefault="003B234C" w:rsidP="003B234C">
      <w:pPr>
        <w:rPr>
          <w:rFonts w:cs="v4.2.0"/>
        </w:rPr>
      </w:pPr>
    </w:p>
    <w:p w14:paraId="3640E7E2" w14:textId="77777777" w:rsidR="003B234C" w:rsidRPr="00836ADA" w:rsidRDefault="003B234C" w:rsidP="003B234C">
      <w:pPr>
        <w:pStyle w:val="Heading4"/>
        <w:rPr>
          <w:rFonts w:cs="v4.2.0"/>
          <w:snapToGrid w:val="0"/>
        </w:rPr>
      </w:pPr>
      <w:bookmarkStart w:id="724" w:name="_Toc535329638"/>
      <w:r w:rsidRPr="00836ADA">
        <w:rPr>
          <w:rFonts w:cs="v4.2.0"/>
          <w:snapToGrid w:val="0"/>
        </w:rPr>
        <w:t>A.9.1.1.2</w:t>
      </w:r>
      <w:r w:rsidRPr="00836ADA">
        <w:rPr>
          <w:rFonts w:cs="v4.2.0"/>
          <w:snapToGrid w:val="0"/>
        </w:rPr>
        <w:tab/>
        <w:t>Test Requirements</w:t>
      </w:r>
      <w:bookmarkEnd w:id="724"/>
    </w:p>
    <w:p w14:paraId="730C8737" w14:textId="77777777" w:rsidR="003B234C" w:rsidRPr="00836ADA" w:rsidRDefault="003B234C" w:rsidP="003B234C">
      <w:pPr>
        <w:rPr>
          <w:rFonts w:cs="v4.2.0"/>
        </w:rPr>
      </w:pPr>
      <w:r w:rsidRPr="00836ADA">
        <w:rPr>
          <w:rFonts w:cs="v4.2.0"/>
        </w:rPr>
        <w:t>The CPICH RSCP measurement accuracy shall meet the requirements in section 9.1.1.</w:t>
      </w:r>
    </w:p>
    <w:p w14:paraId="42AC3913" w14:textId="77777777" w:rsidR="003B234C" w:rsidRPr="00836ADA" w:rsidRDefault="003B234C" w:rsidP="003B234C">
      <w:pPr>
        <w:pStyle w:val="Heading3"/>
        <w:rPr>
          <w:rFonts w:cs="v4.2.0"/>
        </w:rPr>
      </w:pPr>
      <w:bookmarkStart w:id="725" w:name="_Toc535329639"/>
      <w:r w:rsidRPr="00836ADA">
        <w:rPr>
          <w:rFonts w:cs="v4.2.0"/>
          <w:snapToGrid w:val="0"/>
        </w:rPr>
        <w:t>A.9</w:t>
      </w:r>
      <w:r w:rsidRPr="00836ADA">
        <w:rPr>
          <w:rFonts w:cs="v4.2.0"/>
        </w:rPr>
        <w:t>.1.2</w:t>
      </w:r>
      <w:r w:rsidRPr="00836ADA">
        <w:rPr>
          <w:rFonts w:cs="v4.2.0"/>
        </w:rPr>
        <w:tab/>
        <w:t>CPICH Ec/Io</w:t>
      </w:r>
      <w:bookmarkEnd w:id="725"/>
    </w:p>
    <w:p w14:paraId="64165D8D" w14:textId="77777777" w:rsidR="003B234C" w:rsidRPr="00836ADA" w:rsidRDefault="003B234C" w:rsidP="000E1AF5">
      <w:pPr>
        <w:pStyle w:val="Heading4"/>
        <w:rPr>
          <w:rFonts w:cs="v4.2.0"/>
          <w:snapToGrid w:val="0"/>
        </w:rPr>
      </w:pPr>
      <w:bookmarkStart w:id="726" w:name="_Toc535329640"/>
      <w:r w:rsidRPr="00836ADA">
        <w:rPr>
          <w:rFonts w:cs="v4.2.0"/>
          <w:snapToGrid w:val="0"/>
        </w:rPr>
        <w:t>A.9.1.2.1</w:t>
      </w:r>
      <w:r w:rsidRPr="00836ADA">
        <w:rPr>
          <w:rFonts w:cs="v4.2.0"/>
          <w:snapToGrid w:val="0"/>
        </w:rPr>
        <w:tab/>
        <w:t>Test Purpose and Environment</w:t>
      </w:r>
      <w:bookmarkEnd w:id="726"/>
    </w:p>
    <w:p w14:paraId="490FC749" w14:textId="77777777" w:rsidR="003B234C" w:rsidRPr="00836ADA" w:rsidRDefault="003B234C" w:rsidP="003B234C">
      <w:pPr>
        <w:rPr>
          <w:rFonts w:cs="v4.2.0"/>
        </w:rPr>
      </w:pPr>
      <w:r w:rsidRPr="00836ADA">
        <w:rPr>
          <w:rFonts w:cs="v4.2.0"/>
          <w:i/>
        </w:rPr>
        <w:t>The purpose of this test is to verify that the CPICH Ec/Io measurement accuracy is within the specified limits. This test will verify the requirements in section 9.1.2.</w:t>
      </w:r>
    </w:p>
    <w:p w14:paraId="7D5D05EB" w14:textId="77777777" w:rsidR="003B234C" w:rsidRPr="00836ADA" w:rsidRDefault="003B234C" w:rsidP="003B234C">
      <w:pPr>
        <w:pStyle w:val="Heading5"/>
        <w:rPr>
          <w:rFonts w:cs="v4.2.0"/>
        </w:rPr>
      </w:pPr>
      <w:bookmarkStart w:id="727" w:name="_Toc535329641"/>
      <w:r w:rsidRPr="00836ADA">
        <w:rPr>
          <w:rFonts w:cs="v4.2.0"/>
          <w:snapToGrid w:val="0"/>
        </w:rPr>
        <w:t>A.9</w:t>
      </w:r>
      <w:r w:rsidRPr="00836ADA">
        <w:rPr>
          <w:rFonts w:cs="v4.2.0"/>
        </w:rPr>
        <w:t>.1.2.1.1</w:t>
      </w:r>
      <w:r w:rsidRPr="00836ADA">
        <w:rPr>
          <w:rFonts w:cs="v4.2.0"/>
        </w:rPr>
        <w:tab/>
        <w:t>Intra frequency test parameters</w:t>
      </w:r>
      <w:bookmarkEnd w:id="727"/>
    </w:p>
    <w:p w14:paraId="74B916BB" w14:textId="77777777" w:rsidR="003B234C" w:rsidRPr="00836ADA" w:rsidRDefault="003B234C" w:rsidP="003B234C">
      <w:r w:rsidRPr="00836ADA">
        <w:rPr>
          <w:rFonts w:cs="v4.2.0"/>
        </w:rPr>
        <w:t xml:space="preserve">In this case all cells are in the same frequency. </w:t>
      </w:r>
      <w:r w:rsidRPr="00836ADA">
        <w:t>Both CPICH Ec/Io absolute and relative accuracy requirements are tested by using test parameters in Table A.9.3</w:t>
      </w:r>
    </w:p>
    <w:p w14:paraId="7BAA08A1" w14:textId="77777777" w:rsidR="003B234C" w:rsidRPr="00836ADA" w:rsidRDefault="003B234C" w:rsidP="0079728B">
      <w:pPr>
        <w:pStyle w:val="TH"/>
      </w:pPr>
      <w:r w:rsidRPr="00836ADA">
        <w:t xml:space="preserve">Table A.9.3: CPICH Ec/Io Intra frequency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41"/>
        <w:gridCol w:w="1414"/>
        <w:gridCol w:w="830"/>
        <w:gridCol w:w="831"/>
        <w:gridCol w:w="830"/>
        <w:gridCol w:w="830"/>
        <w:gridCol w:w="831"/>
        <w:gridCol w:w="832"/>
      </w:tblGrid>
      <w:tr w:rsidR="003B234C" w:rsidRPr="00836ADA" w14:paraId="14DD0336" w14:textId="77777777">
        <w:trPr>
          <w:cantSplit/>
          <w:jc w:val="center"/>
        </w:trPr>
        <w:tc>
          <w:tcPr>
            <w:tcW w:w="2995" w:type="dxa"/>
            <w:gridSpan w:val="2"/>
            <w:vMerge w:val="restart"/>
            <w:vAlign w:val="center"/>
          </w:tcPr>
          <w:p w14:paraId="4519FCB4" w14:textId="77777777" w:rsidR="003B234C" w:rsidRPr="00836ADA" w:rsidRDefault="003B234C" w:rsidP="004A721F">
            <w:pPr>
              <w:pStyle w:val="TAH"/>
              <w:rPr>
                <w:rFonts w:cs="Arial"/>
                <w:lang w:eastAsia="en-US"/>
              </w:rPr>
            </w:pPr>
            <w:r w:rsidRPr="00836ADA">
              <w:rPr>
                <w:rFonts w:cs="Arial"/>
                <w:lang w:eastAsia="en-US"/>
              </w:rPr>
              <w:t>Parameter</w:t>
            </w:r>
          </w:p>
        </w:tc>
        <w:tc>
          <w:tcPr>
            <w:tcW w:w="1414" w:type="dxa"/>
            <w:vMerge w:val="restart"/>
            <w:vAlign w:val="center"/>
          </w:tcPr>
          <w:p w14:paraId="110054BE" w14:textId="77777777" w:rsidR="003B234C" w:rsidRPr="00836ADA" w:rsidRDefault="003B234C" w:rsidP="004A721F">
            <w:pPr>
              <w:pStyle w:val="TAH"/>
              <w:rPr>
                <w:rFonts w:cs="Arial"/>
                <w:lang w:eastAsia="en-US"/>
              </w:rPr>
            </w:pPr>
            <w:r w:rsidRPr="00836ADA">
              <w:rPr>
                <w:rFonts w:cs="Arial"/>
                <w:lang w:eastAsia="en-US"/>
              </w:rPr>
              <w:t>Unit</w:t>
            </w:r>
          </w:p>
        </w:tc>
        <w:tc>
          <w:tcPr>
            <w:tcW w:w="1661" w:type="dxa"/>
            <w:gridSpan w:val="2"/>
            <w:vAlign w:val="center"/>
          </w:tcPr>
          <w:p w14:paraId="54BFBE36" w14:textId="77777777" w:rsidR="003B234C" w:rsidRPr="00836ADA" w:rsidRDefault="003B234C" w:rsidP="004A721F">
            <w:pPr>
              <w:pStyle w:val="TAH"/>
              <w:rPr>
                <w:rFonts w:cs="Arial"/>
                <w:lang w:eastAsia="en-US"/>
              </w:rPr>
            </w:pPr>
            <w:r w:rsidRPr="00836ADA">
              <w:rPr>
                <w:rFonts w:cs="Arial"/>
                <w:lang w:eastAsia="en-US"/>
              </w:rPr>
              <w:t>Test 1</w:t>
            </w:r>
          </w:p>
        </w:tc>
        <w:tc>
          <w:tcPr>
            <w:tcW w:w="1660" w:type="dxa"/>
            <w:gridSpan w:val="2"/>
            <w:vAlign w:val="center"/>
          </w:tcPr>
          <w:p w14:paraId="5AF0F881" w14:textId="77777777" w:rsidR="003B234C" w:rsidRPr="00836ADA" w:rsidRDefault="003B234C" w:rsidP="004A721F">
            <w:pPr>
              <w:pStyle w:val="TAH"/>
              <w:rPr>
                <w:rFonts w:cs="Arial"/>
                <w:lang w:eastAsia="en-US"/>
              </w:rPr>
            </w:pPr>
            <w:r w:rsidRPr="00836ADA">
              <w:rPr>
                <w:rFonts w:cs="Arial"/>
                <w:lang w:eastAsia="en-US"/>
              </w:rPr>
              <w:t>Test 2</w:t>
            </w:r>
          </w:p>
        </w:tc>
        <w:tc>
          <w:tcPr>
            <w:tcW w:w="1663" w:type="dxa"/>
            <w:gridSpan w:val="2"/>
            <w:vAlign w:val="center"/>
          </w:tcPr>
          <w:p w14:paraId="697A535D" w14:textId="77777777" w:rsidR="003B234C" w:rsidRPr="00836ADA" w:rsidRDefault="003B234C" w:rsidP="004A721F">
            <w:pPr>
              <w:pStyle w:val="TAH"/>
              <w:rPr>
                <w:rFonts w:cs="Arial"/>
                <w:lang w:eastAsia="en-US"/>
              </w:rPr>
            </w:pPr>
            <w:r w:rsidRPr="00836ADA">
              <w:rPr>
                <w:rFonts w:cs="Arial"/>
                <w:lang w:eastAsia="en-US"/>
              </w:rPr>
              <w:t>Test 3</w:t>
            </w:r>
          </w:p>
        </w:tc>
      </w:tr>
      <w:tr w:rsidR="003B234C" w:rsidRPr="00836ADA" w14:paraId="33C488CE" w14:textId="77777777">
        <w:trPr>
          <w:cantSplit/>
          <w:jc w:val="center"/>
        </w:trPr>
        <w:tc>
          <w:tcPr>
            <w:tcW w:w="2995" w:type="dxa"/>
            <w:gridSpan w:val="2"/>
            <w:vMerge/>
            <w:vAlign w:val="center"/>
          </w:tcPr>
          <w:p w14:paraId="7DD0DBB8" w14:textId="77777777" w:rsidR="003B234C" w:rsidRPr="00836ADA" w:rsidRDefault="003B234C" w:rsidP="004A721F">
            <w:pPr>
              <w:pStyle w:val="TAH"/>
              <w:rPr>
                <w:rFonts w:cs="Arial"/>
                <w:lang w:eastAsia="en-US"/>
              </w:rPr>
            </w:pPr>
          </w:p>
        </w:tc>
        <w:tc>
          <w:tcPr>
            <w:tcW w:w="1414" w:type="dxa"/>
            <w:vMerge/>
            <w:vAlign w:val="center"/>
          </w:tcPr>
          <w:p w14:paraId="508A2F62" w14:textId="77777777" w:rsidR="003B234C" w:rsidRPr="00836ADA" w:rsidRDefault="003B234C" w:rsidP="004A721F">
            <w:pPr>
              <w:pStyle w:val="TAH"/>
              <w:rPr>
                <w:rFonts w:cs="Arial"/>
                <w:lang w:eastAsia="en-US"/>
              </w:rPr>
            </w:pPr>
          </w:p>
        </w:tc>
        <w:tc>
          <w:tcPr>
            <w:tcW w:w="830" w:type="dxa"/>
            <w:vAlign w:val="center"/>
          </w:tcPr>
          <w:p w14:paraId="6048A116" w14:textId="77777777" w:rsidR="003B234C" w:rsidRPr="00836ADA" w:rsidRDefault="003B234C" w:rsidP="004A721F">
            <w:pPr>
              <w:pStyle w:val="TAH"/>
              <w:rPr>
                <w:rFonts w:cs="Arial"/>
                <w:lang w:eastAsia="en-US"/>
              </w:rPr>
            </w:pPr>
            <w:r w:rsidRPr="00836ADA">
              <w:rPr>
                <w:rFonts w:cs="Arial"/>
                <w:lang w:eastAsia="en-US"/>
              </w:rPr>
              <w:t>Cell 1</w:t>
            </w:r>
          </w:p>
        </w:tc>
        <w:tc>
          <w:tcPr>
            <w:tcW w:w="831" w:type="dxa"/>
            <w:vAlign w:val="center"/>
          </w:tcPr>
          <w:p w14:paraId="5D58A4B4" w14:textId="77777777" w:rsidR="003B234C" w:rsidRPr="00836ADA" w:rsidRDefault="003B234C" w:rsidP="004A721F">
            <w:pPr>
              <w:pStyle w:val="TAH"/>
              <w:rPr>
                <w:rFonts w:cs="Arial"/>
                <w:lang w:eastAsia="en-US"/>
              </w:rPr>
            </w:pPr>
            <w:r w:rsidRPr="00836ADA">
              <w:rPr>
                <w:rFonts w:cs="Arial"/>
                <w:lang w:eastAsia="en-US"/>
              </w:rPr>
              <w:t>Cell 2</w:t>
            </w:r>
          </w:p>
        </w:tc>
        <w:tc>
          <w:tcPr>
            <w:tcW w:w="830" w:type="dxa"/>
            <w:vAlign w:val="center"/>
          </w:tcPr>
          <w:p w14:paraId="2CB373D2" w14:textId="77777777" w:rsidR="003B234C" w:rsidRPr="00836ADA" w:rsidRDefault="003B234C" w:rsidP="004A721F">
            <w:pPr>
              <w:pStyle w:val="TAH"/>
              <w:rPr>
                <w:rFonts w:cs="Arial"/>
                <w:lang w:eastAsia="en-US"/>
              </w:rPr>
            </w:pPr>
            <w:r w:rsidRPr="00836ADA">
              <w:rPr>
                <w:rFonts w:cs="Arial"/>
                <w:lang w:eastAsia="en-US"/>
              </w:rPr>
              <w:t>Cell 1</w:t>
            </w:r>
          </w:p>
        </w:tc>
        <w:tc>
          <w:tcPr>
            <w:tcW w:w="830" w:type="dxa"/>
            <w:vAlign w:val="center"/>
          </w:tcPr>
          <w:p w14:paraId="7B6EFE60" w14:textId="77777777" w:rsidR="003B234C" w:rsidRPr="00836ADA" w:rsidRDefault="003B234C" w:rsidP="004A721F">
            <w:pPr>
              <w:pStyle w:val="TAH"/>
              <w:rPr>
                <w:rFonts w:cs="Arial"/>
                <w:lang w:eastAsia="en-US"/>
              </w:rPr>
            </w:pPr>
            <w:r w:rsidRPr="00836ADA">
              <w:rPr>
                <w:rFonts w:cs="Arial"/>
                <w:lang w:eastAsia="en-US"/>
              </w:rPr>
              <w:t>Cell 2</w:t>
            </w:r>
          </w:p>
        </w:tc>
        <w:tc>
          <w:tcPr>
            <w:tcW w:w="831" w:type="dxa"/>
            <w:vAlign w:val="center"/>
          </w:tcPr>
          <w:p w14:paraId="6C21A6D4" w14:textId="77777777" w:rsidR="003B234C" w:rsidRPr="00836ADA" w:rsidRDefault="003B234C" w:rsidP="004A721F">
            <w:pPr>
              <w:pStyle w:val="TAH"/>
              <w:rPr>
                <w:rFonts w:cs="Arial"/>
                <w:lang w:eastAsia="en-US"/>
              </w:rPr>
            </w:pPr>
            <w:r w:rsidRPr="00836ADA">
              <w:rPr>
                <w:rFonts w:cs="Arial"/>
                <w:lang w:eastAsia="en-US"/>
              </w:rPr>
              <w:t>Cell 1</w:t>
            </w:r>
          </w:p>
        </w:tc>
        <w:tc>
          <w:tcPr>
            <w:tcW w:w="832" w:type="dxa"/>
            <w:vAlign w:val="center"/>
          </w:tcPr>
          <w:p w14:paraId="6209F9E4" w14:textId="77777777" w:rsidR="003B234C" w:rsidRPr="00836ADA" w:rsidRDefault="003B234C" w:rsidP="004A721F">
            <w:pPr>
              <w:pStyle w:val="TAH"/>
              <w:rPr>
                <w:rFonts w:cs="Arial"/>
                <w:lang w:eastAsia="en-US"/>
              </w:rPr>
            </w:pPr>
            <w:r w:rsidRPr="00836ADA">
              <w:rPr>
                <w:rFonts w:cs="Arial"/>
                <w:lang w:eastAsia="en-US"/>
              </w:rPr>
              <w:t>Cell 2</w:t>
            </w:r>
          </w:p>
        </w:tc>
      </w:tr>
      <w:tr w:rsidR="003B234C" w:rsidRPr="00836ADA" w14:paraId="75147924" w14:textId="77777777">
        <w:trPr>
          <w:cantSplit/>
          <w:jc w:val="center"/>
        </w:trPr>
        <w:tc>
          <w:tcPr>
            <w:tcW w:w="2995" w:type="dxa"/>
            <w:gridSpan w:val="2"/>
            <w:vAlign w:val="center"/>
          </w:tcPr>
          <w:p w14:paraId="15C10CAC"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414" w:type="dxa"/>
            <w:vAlign w:val="center"/>
          </w:tcPr>
          <w:p w14:paraId="2A0FE10D" w14:textId="77777777" w:rsidR="003B234C" w:rsidRPr="00836ADA" w:rsidRDefault="003B234C" w:rsidP="003B234C">
            <w:pPr>
              <w:pStyle w:val="TAC"/>
              <w:rPr>
                <w:rFonts w:cs="Arial"/>
                <w:lang w:eastAsia="en-US"/>
              </w:rPr>
            </w:pPr>
          </w:p>
        </w:tc>
        <w:tc>
          <w:tcPr>
            <w:tcW w:w="1661" w:type="dxa"/>
            <w:gridSpan w:val="2"/>
            <w:vAlign w:val="center"/>
          </w:tcPr>
          <w:p w14:paraId="3E397CE6" w14:textId="77777777" w:rsidR="003B234C" w:rsidRPr="00836ADA" w:rsidRDefault="003B234C" w:rsidP="003B234C">
            <w:pPr>
              <w:pStyle w:val="TAC"/>
              <w:rPr>
                <w:rFonts w:cs="Arial"/>
                <w:lang w:eastAsia="en-US"/>
              </w:rPr>
            </w:pPr>
            <w:r w:rsidRPr="00836ADA">
              <w:rPr>
                <w:rFonts w:cs="Arial"/>
                <w:lang w:eastAsia="en-US"/>
              </w:rPr>
              <w:t>Channel 1</w:t>
            </w:r>
          </w:p>
        </w:tc>
        <w:tc>
          <w:tcPr>
            <w:tcW w:w="1660" w:type="dxa"/>
            <w:gridSpan w:val="2"/>
            <w:vAlign w:val="center"/>
          </w:tcPr>
          <w:p w14:paraId="3E7960D7" w14:textId="77777777" w:rsidR="003B234C" w:rsidRPr="00836ADA" w:rsidRDefault="003B234C" w:rsidP="003B234C">
            <w:pPr>
              <w:pStyle w:val="TAC"/>
              <w:rPr>
                <w:rFonts w:cs="Arial"/>
                <w:lang w:eastAsia="en-US"/>
              </w:rPr>
            </w:pPr>
            <w:r w:rsidRPr="00836ADA">
              <w:rPr>
                <w:rFonts w:cs="Arial"/>
                <w:lang w:eastAsia="en-US"/>
              </w:rPr>
              <w:t>Channel 1</w:t>
            </w:r>
          </w:p>
        </w:tc>
        <w:tc>
          <w:tcPr>
            <w:tcW w:w="1663" w:type="dxa"/>
            <w:gridSpan w:val="2"/>
            <w:vAlign w:val="center"/>
          </w:tcPr>
          <w:p w14:paraId="5184F76A"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1CCB6609" w14:textId="77777777">
        <w:trPr>
          <w:cantSplit/>
          <w:jc w:val="center"/>
        </w:trPr>
        <w:tc>
          <w:tcPr>
            <w:tcW w:w="2995" w:type="dxa"/>
            <w:gridSpan w:val="2"/>
            <w:vAlign w:val="center"/>
          </w:tcPr>
          <w:p w14:paraId="2D785FE7" w14:textId="77777777" w:rsidR="003B234C" w:rsidRPr="00836ADA" w:rsidRDefault="003B234C" w:rsidP="003B234C">
            <w:pPr>
              <w:pStyle w:val="TAC"/>
              <w:rPr>
                <w:rFonts w:cs="Arial"/>
                <w:lang w:eastAsia="en-US"/>
              </w:rPr>
            </w:pPr>
            <w:r w:rsidRPr="00836ADA">
              <w:rPr>
                <w:rFonts w:cs="Arial"/>
                <w:lang w:eastAsia="en-US"/>
              </w:rPr>
              <w:t>CPICH_Ec/Ior</w:t>
            </w:r>
          </w:p>
        </w:tc>
        <w:tc>
          <w:tcPr>
            <w:tcW w:w="1414" w:type="dxa"/>
            <w:vAlign w:val="center"/>
          </w:tcPr>
          <w:p w14:paraId="7E03E446"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76595CF1" w14:textId="77777777" w:rsidR="003B234C" w:rsidRPr="00836ADA" w:rsidRDefault="003B234C" w:rsidP="003B234C">
            <w:pPr>
              <w:pStyle w:val="TAC"/>
              <w:rPr>
                <w:rFonts w:cs="Arial"/>
                <w:lang w:eastAsia="en-US"/>
              </w:rPr>
            </w:pPr>
            <w:r w:rsidRPr="00836ADA">
              <w:rPr>
                <w:rFonts w:cs="Arial"/>
                <w:lang w:eastAsia="en-US"/>
              </w:rPr>
              <w:t>-10</w:t>
            </w:r>
          </w:p>
        </w:tc>
        <w:tc>
          <w:tcPr>
            <w:tcW w:w="1660" w:type="dxa"/>
            <w:gridSpan w:val="2"/>
            <w:vAlign w:val="center"/>
          </w:tcPr>
          <w:p w14:paraId="5D4F9225" w14:textId="77777777" w:rsidR="003B234C" w:rsidRPr="00836ADA" w:rsidRDefault="003B234C" w:rsidP="003B234C">
            <w:pPr>
              <w:pStyle w:val="TAC"/>
              <w:rPr>
                <w:rFonts w:cs="Arial"/>
                <w:lang w:eastAsia="en-US"/>
              </w:rPr>
            </w:pPr>
            <w:r w:rsidRPr="00836ADA">
              <w:rPr>
                <w:rFonts w:cs="Arial"/>
                <w:lang w:eastAsia="en-US"/>
              </w:rPr>
              <w:t>-10</w:t>
            </w:r>
          </w:p>
        </w:tc>
        <w:tc>
          <w:tcPr>
            <w:tcW w:w="1663" w:type="dxa"/>
            <w:gridSpan w:val="2"/>
            <w:vAlign w:val="center"/>
          </w:tcPr>
          <w:p w14:paraId="50A67460"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701E34D2" w14:textId="77777777">
        <w:trPr>
          <w:cantSplit/>
          <w:jc w:val="center"/>
        </w:trPr>
        <w:tc>
          <w:tcPr>
            <w:tcW w:w="2995" w:type="dxa"/>
            <w:gridSpan w:val="2"/>
            <w:vAlign w:val="center"/>
          </w:tcPr>
          <w:p w14:paraId="421634F8" w14:textId="77777777" w:rsidR="003B234C" w:rsidRPr="00836ADA" w:rsidRDefault="003B234C" w:rsidP="003B234C">
            <w:pPr>
              <w:pStyle w:val="TAC"/>
              <w:rPr>
                <w:rFonts w:cs="Arial"/>
                <w:lang w:eastAsia="en-US"/>
              </w:rPr>
            </w:pPr>
            <w:r w:rsidRPr="00836ADA">
              <w:rPr>
                <w:rFonts w:cs="Arial"/>
                <w:lang w:eastAsia="en-US"/>
              </w:rPr>
              <w:t>PCCPCH_Ec/Ior</w:t>
            </w:r>
          </w:p>
        </w:tc>
        <w:tc>
          <w:tcPr>
            <w:tcW w:w="1414" w:type="dxa"/>
            <w:vAlign w:val="center"/>
          </w:tcPr>
          <w:p w14:paraId="68FAF5CB"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7EB45591" w14:textId="77777777" w:rsidR="003B234C" w:rsidRPr="00836ADA" w:rsidRDefault="003B234C" w:rsidP="003B234C">
            <w:pPr>
              <w:pStyle w:val="TAC"/>
              <w:rPr>
                <w:rFonts w:cs="Arial"/>
                <w:lang w:eastAsia="en-US"/>
              </w:rPr>
            </w:pPr>
            <w:r w:rsidRPr="00836ADA">
              <w:rPr>
                <w:rFonts w:cs="Arial"/>
                <w:lang w:eastAsia="en-US"/>
              </w:rPr>
              <w:t>-12</w:t>
            </w:r>
          </w:p>
        </w:tc>
        <w:tc>
          <w:tcPr>
            <w:tcW w:w="1660" w:type="dxa"/>
            <w:gridSpan w:val="2"/>
            <w:vAlign w:val="center"/>
          </w:tcPr>
          <w:p w14:paraId="6743A04C" w14:textId="77777777" w:rsidR="003B234C" w:rsidRPr="00836ADA" w:rsidRDefault="003B234C" w:rsidP="003B234C">
            <w:pPr>
              <w:pStyle w:val="TAC"/>
              <w:rPr>
                <w:rFonts w:cs="Arial"/>
                <w:lang w:eastAsia="en-US"/>
              </w:rPr>
            </w:pPr>
            <w:r w:rsidRPr="00836ADA">
              <w:rPr>
                <w:rFonts w:cs="Arial"/>
                <w:lang w:eastAsia="en-US"/>
              </w:rPr>
              <w:t>-12</w:t>
            </w:r>
          </w:p>
        </w:tc>
        <w:tc>
          <w:tcPr>
            <w:tcW w:w="1663" w:type="dxa"/>
            <w:gridSpan w:val="2"/>
            <w:vAlign w:val="center"/>
          </w:tcPr>
          <w:p w14:paraId="286970EE"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57AAC17" w14:textId="77777777">
        <w:trPr>
          <w:cantSplit/>
          <w:jc w:val="center"/>
        </w:trPr>
        <w:tc>
          <w:tcPr>
            <w:tcW w:w="2995" w:type="dxa"/>
            <w:gridSpan w:val="2"/>
            <w:vAlign w:val="center"/>
          </w:tcPr>
          <w:p w14:paraId="51DD5EBD" w14:textId="77777777" w:rsidR="003B234C" w:rsidRPr="00836ADA" w:rsidRDefault="003B234C" w:rsidP="003B234C">
            <w:pPr>
              <w:pStyle w:val="TAC"/>
              <w:rPr>
                <w:rFonts w:cs="Arial"/>
                <w:lang w:eastAsia="en-US"/>
              </w:rPr>
            </w:pPr>
            <w:r w:rsidRPr="00836ADA">
              <w:rPr>
                <w:rFonts w:cs="Arial"/>
                <w:lang w:eastAsia="en-US"/>
              </w:rPr>
              <w:t>SCH_Ec/Ior</w:t>
            </w:r>
          </w:p>
        </w:tc>
        <w:tc>
          <w:tcPr>
            <w:tcW w:w="1414" w:type="dxa"/>
            <w:vAlign w:val="center"/>
          </w:tcPr>
          <w:p w14:paraId="34885BA4"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6E307A64" w14:textId="77777777" w:rsidR="003B234C" w:rsidRPr="00836ADA" w:rsidRDefault="003B234C" w:rsidP="003B234C">
            <w:pPr>
              <w:pStyle w:val="TAC"/>
              <w:rPr>
                <w:rFonts w:cs="Arial"/>
                <w:lang w:eastAsia="en-US"/>
              </w:rPr>
            </w:pPr>
            <w:r w:rsidRPr="00836ADA">
              <w:rPr>
                <w:rFonts w:cs="Arial"/>
                <w:lang w:eastAsia="en-US"/>
              </w:rPr>
              <w:t>-12</w:t>
            </w:r>
          </w:p>
        </w:tc>
        <w:tc>
          <w:tcPr>
            <w:tcW w:w="1660" w:type="dxa"/>
            <w:gridSpan w:val="2"/>
            <w:vAlign w:val="center"/>
          </w:tcPr>
          <w:p w14:paraId="54D44A09" w14:textId="77777777" w:rsidR="003B234C" w:rsidRPr="00836ADA" w:rsidRDefault="003B234C" w:rsidP="003B234C">
            <w:pPr>
              <w:pStyle w:val="TAC"/>
              <w:rPr>
                <w:rFonts w:cs="Arial"/>
                <w:lang w:eastAsia="en-US"/>
              </w:rPr>
            </w:pPr>
            <w:r w:rsidRPr="00836ADA">
              <w:rPr>
                <w:rFonts w:cs="Arial"/>
                <w:lang w:eastAsia="en-US"/>
              </w:rPr>
              <w:t>-12</w:t>
            </w:r>
          </w:p>
        </w:tc>
        <w:tc>
          <w:tcPr>
            <w:tcW w:w="1663" w:type="dxa"/>
            <w:gridSpan w:val="2"/>
            <w:vAlign w:val="center"/>
          </w:tcPr>
          <w:p w14:paraId="6F2910E9"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55313ED2" w14:textId="77777777">
        <w:trPr>
          <w:cantSplit/>
          <w:jc w:val="center"/>
        </w:trPr>
        <w:tc>
          <w:tcPr>
            <w:tcW w:w="2995" w:type="dxa"/>
            <w:gridSpan w:val="2"/>
            <w:vAlign w:val="center"/>
          </w:tcPr>
          <w:p w14:paraId="1E28A222" w14:textId="77777777" w:rsidR="003B234C" w:rsidRPr="00836ADA" w:rsidRDefault="003B234C" w:rsidP="003B234C">
            <w:pPr>
              <w:pStyle w:val="TAC"/>
              <w:rPr>
                <w:rFonts w:cs="Arial"/>
                <w:lang w:eastAsia="en-US"/>
              </w:rPr>
            </w:pPr>
            <w:r w:rsidRPr="00836ADA">
              <w:rPr>
                <w:rFonts w:cs="Arial"/>
                <w:lang w:eastAsia="en-US"/>
              </w:rPr>
              <w:t>PICH_Ec/Ior</w:t>
            </w:r>
          </w:p>
        </w:tc>
        <w:tc>
          <w:tcPr>
            <w:tcW w:w="1414" w:type="dxa"/>
            <w:vAlign w:val="center"/>
          </w:tcPr>
          <w:p w14:paraId="17E0B989" w14:textId="77777777" w:rsidR="003B234C" w:rsidRPr="00836ADA" w:rsidRDefault="003B234C" w:rsidP="003B234C">
            <w:pPr>
              <w:pStyle w:val="TAC"/>
              <w:rPr>
                <w:rFonts w:cs="Arial"/>
                <w:lang w:eastAsia="en-US"/>
              </w:rPr>
            </w:pPr>
            <w:r w:rsidRPr="00836ADA">
              <w:rPr>
                <w:rFonts w:cs="Arial"/>
                <w:lang w:eastAsia="en-US"/>
              </w:rPr>
              <w:t>dB</w:t>
            </w:r>
          </w:p>
        </w:tc>
        <w:tc>
          <w:tcPr>
            <w:tcW w:w="1661" w:type="dxa"/>
            <w:gridSpan w:val="2"/>
            <w:vAlign w:val="center"/>
          </w:tcPr>
          <w:p w14:paraId="233A85AD" w14:textId="77777777" w:rsidR="003B234C" w:rsidRPr="00836ADA" w:rsidRDefault="003B234C" w:rsidP="003B234C">
            <w:pPr>
              <w:pStyle w:val="TAC"/>
              <w:rPr>
                <w:rFonts w:cs="Arial"/>
                <w:lang w:eastAsia="en-US"/>
              </w:rPr>
            </w:pPr>
            <w:r w:rsidRPr="00836ADA">
              <w:rPr>
                <w:rFonts w:cs="Arial"/>
                <w:lang w:eastAsia="en-US"/>
              </w:rPr>
              <w:t>-15</w:t>
            </w:r>
          </w:p>
        </w:tc>
        <w:tc>
          <w:tcPr>
            <w:tcW w:w="1660" w:type="dxa"/>
            <w:gridSpan w:val="2"/>
            <w:vAlign w:val="center"/>
          </w:tcPr>
          <w:p w14:paraId="17270D93" w14:textId="77777777" w:rsidR="003B234C" w:rsidRPr="00836ADA" w:rsidRDefault="003B234C" w:rsidP="003B234C">
            <w:pPr>
              <w:pStyle w:val="TAC"/>
              <w:rPr>
                <w:rFonts w:cs="Arial"/>
                <w:lang w:eastAsia="en-US"/>
              </w:rPr>
            </w:pPr>
            <w:r w:rsidRPr="00836ADA">
              <w:rPr>
                <w:rFonts w:cs="Arial"/>
                <w:lang w:eastAsia="en-US"/>
              </w:rPr>
              <w:t>-15</w:t>
            </w:r>
          </w:p>
        </w:tc>
        <w:tc>
          <w:tcPr>
            <w:tcW w:w="1663" w:type="dxa"/>
            <w:gridSpan w:val="2"/>
            <w:vAlign w:val="center"/>
          </w:tcPr>
          <w:p w14:paraId="50407E11"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6CF0ADF4" w14:textId="77777777">
        <w:trPr>
          <w:cantSplit/>
          <w:jc w:val="center"/>
        </w:trPr>
        <w:tc>
          <w:tcPr>
            <w:tcW w:w="2995" w:type="dxa"/>
            <w:gridSpan w:val="2"/>
            <w:vAlign w:val="center"/>
          </w:tcPr>
          <w:p w14:paraId="5D43E6AA" w14:textId="77777777" w:rsidR="003B234C" w:rsidRPr="00836ADA" w:rsidRDefault="003B234C" w:rsidP="003B234C">
            <w:pPr>
              <w:pStyle w:val="TAC"/>
              <w:rPr>
                <w:rFonts w:cs="Arial"/>
                <w:lang w:eastAsia="en-US"/>
              </w:rPr>
            </w:pPr>
            <w:r w:rsidRPr="00836ADA">
              <w:rPr>
                <w:rFonts w:cs="Arial"/>
                <w:lang w:eastAsia="en-US"/>
              </w:rPr>
              <w:t>DPCH_Ec/Ior</w:t>
            </w:r>
          </w:p>
        </w:tc>
        <w:tc>
          <w:tcPr>
            <w:tcW w:w="1414" w:type="dxa"/>
            <w:vAlign w:val="center"/>
          </w:tcPr>
          <w:p w14:paraId="10F4E293"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1DA4DA93" w14:textId="77777777" w:rsidR="003B234C" w:rsidRPr="00836ADA" w:rsidRDefault="003B234C" w:rsidP="003B234C">
            <w:pPr>
              <w:pStyle w:val="TAC"/>
              <w:rPr>
                <w:rFonts w:cs="Arial"/>
                <w:lang w:eastAsia="en-US"/>
              </w:rPr>
            </w:pPr>
            <w:r w:rsidRPr="00836ADA">
              <w:rPr>
                <w:rFonts w:cs="Arial"/>
                <w:lang w:eastAsia="en-US"/>
              </w:rPr>
              <w:t>-15</w:t>
            </w:r>
          </w:p>
        </w:tc>
        <w:tc>
          <w:tcPr>
            <w:tcW w:w="831" w:type="dxa"/>
            <w:vAlign w:val="center"/>
          </w:tcPr>
          <w:p w14:paraId="58620395" w14:textId="77777777" w:rsidR="003B234C" w:rsidRPr="00836ADA" w:rsidRDefault="003B234C" w:rsidP="003B234C">
            <w:pPr>
              <w:pStyle w:val="TAC"/>
              <w:rPr>
                <w:rFonts w:cs="Arial"/>
                <w:lang w:eastAsia="en-US"/>
              </w:rPr>
            </w:pPr>
            <w:r w:rsidRPr="00836ADA">
              <w:rPr>
                <w:rFonts w:cs="Arial"/>
                <w:lang w:eastAsia="en-US"/>
              </w:rPr>
              <w:t>-</w:t>
            </w:r>
          </w:p>
        </w:tc>
        <w:tc>
          <w:tcPr>
            <w:tcW w:w="830" w:type="dxa"/>
            <w:vAlign w:val="center"/>
          </w:tcPr>
          <w:p w14:paraId="43303E39" w14:textId="77777777" w:rsidR="003B234C" w:rsidRPr="00836ADA" w:rsidRDefault="003B234C" w:rsidP="003B234C">
            <w:pPr>
              <w:pStyle w:val="TAC"/>
              <w:rPr>
                <w:rFonts w:cs="Arial"/>
                <w:lang w:eastAsia="en-US"/>
              </w:rPr>
            </w:pPr>
            <w:r w:rsidRPr="00836ADA">
              <w:rPr>
                <w:rFonts w:cs="Arial"/>
                <w:lang w:eastAsia="en-US"/>
              </w:rPr>
              <w:t>-15</w:t>
            </w:r>
          </w:p>
        </w:tc>
        <w:tc>
          <w:tcPr>
            <w:tcW w:w="830" w:type="dxa"/>
            <w:vAlign w:val="center"/>
          </w:tcPr>
          <w:p w14:paraId="2CCFFB68" w14:textId="77777777" w:rsidR="003B234C" w:rsidRPr="00836ADA" w:rsidRDefault="003B234C" w:rsidP="003B234C">
            <w:pPr>
              <w:pStyle w:val="TAC"/>
              <w:rPr>
                <w:rFonts w:cs="Arial"/>
                <w:lang w:eastAsia="en-US"/>
              </w:rPr>
            </w:pPr>
            <w:r w:rsidRPr="00836ADA">
              <w:rPr>
                <w:rFonts w:cs="Arial"/>
                <w:lang w:eastAsia="en-US"/>
              </w:rPr>
              <w:t>-</w:t>
            </w:r>
          </w:p>
        </w:tc>
        <w:tc>
          <w:tcPr>
            <w:tcW w:w="831" w:type="dxa"/>
            <w:vAlign w:val="center"/>
          </w:tcPr>
          <w:p w14:paraId="41EC916F" w14:textId="77777777" w:rsidR="003B234C" w:rsidRPr="00836ADA" w:rsidRDefault="003B234C" w:rsidP="003B234C">
            <w:pPr>
              <w:pStyle w:val="TAC"/>
              <w:rPr>
                <w:rFonts w:cs="Arial"/>
                <w:lang w:eastAsia="en-US"/>
              </w:rPr>
            </w:pPr>
            <w:r w:rsidRPr="00836ADA">
              <w:rPr>
                <w:rFonts w:cs="Arial"/>
                <w:lang w:eastAsia="en-US"/>
              </w:rPr>
              <w:t>-6</w:t>
            </w:r>
          </w:p>
        </w:tc>
        <w:tc>
          <w:tcPr>
            <w:tcW w:w="832" w:type="dxa"/>
            <w:vAlign w:val="center"/>
          </w:tcPr>
          <w:p w14:paraId="2B942232"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070A1F63" w14:textId="77777777">
        <w:trPr>
          <w:cantSplit/>
          <w:trHeight w:val="218"/>
          <w:jc w:val="center"/>
        </w:trPr>
        <w:tc>
          <w:tcPr>
            <w:tcW w:w="2995" w:type="dxa"/>
            <w:gridSpan w:val="2"/>
            <w:vAlign w:val="center"/>
          </w:tcPr>
          <w:p w14:paraId="684E6904" w14:textId="77777777" w:rsidR="003B234C" w:rsidRPr="00836ADA" w:rsidRDefault="003B234C" w:rsidP="003B234C">
            <w:pPr>
              <w:pStyle w:val="TAC"/>
              <w:rPr>
                <w:rFonts w:cs="Arial"/>
                <w:lang w:eastAsia="en-US"/>
              </w:rPr>
            </w:pPr>
            <w:r w:rsidRPr="00836ADA">
              <w:rPr>
                <w:rFonts w:cs="Arial"/>
                <w:lang w:eastAsia="en-US"/>
              </w:rPr>
              <w:t>OCNS_Ec/Ior</w:t>
            </w:r>
          </w:p>
        </w:tc>
        <w:tc>
          <w:tcPr>
            <w:tcW w:w="1414" w:type="dxa"/>
            <w:vAlign w:val="center"/>
          </w:tcPr>
          <w:p w14:paraId="231FB691"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12AB92AC" w14:textId="77777777" w:rsidR="003B234C" w:rsidRPr="00836ADA" w:rsidRDefault="003B234C" w:rsidP="003B234C">
            <w:pPr>
              <w:pStyle w:val="TAC"/>
              <w:rPr>
                <w:rFonts w:cs="Arial"/>
                <w:lang w:eastAsia="en-US"/>
              </w:rPr>
            </w:pPr>
            <w:r w:rsidRPr="00836ADA">
              <w:rPr>
                <w:rFonts w:cs="Arial"/>
                <w:lang w:eastAsia="en-US"/>
              </w:rPr>
              <w:t>-1.11</w:t>
            </w:r>
          </w:p>
        </w:tc>
        <w:tc>
          <w:tcPr>
            <w:tcW w:w="831" w:type="dxa"/>
            <w:vAlign w:val="center"/>
          </w:tcPr>
          <w:p w14:paraId="5B269A96" w14:textId="77777777" w:rsidR="003B234C" w:rsidRPr="00836ADA" w:rsidRDefault="003B234C" w:rsidP="003B234C">
            <w:pPr>
              <w:pStyle w:val="TAC"/>
              <w:rPr>
                <w:rFonts w:cs="Arial"/>
                <w:lang w:eastAsia="en-US"/>
              </w:rPr>
            </w:pPr>
            <w:r w:rsidRPr="00836ADA">
              <w:rPr>
                <w:rFonts w:cs="Arial"/>
                <w:lang w:eastAsia="en-US"/>
              </w:rPr>
              <w:t>-0.94</w:t>
            </w:r>
          </w:p>
        </w:tc>
        <w:tc>
          <w:tcPr>
            <w:tcW w:w="830" w:type="dxa"/>
            <w:vAlign w:val="center"/>
          </w:tcPr>
          <w:p w14:paraId="73055EFB" w14:textId="77777777" w:rsidR="003B234C" w:rsidRPr="00836ADA" w:rsidRDefault="003B234C" w:rsidP="003B234C">
            <w:pPr>
              <w:pStyle w:val="TAC"/>
              <w:rPr>
                <w:rFonts w:cs="Arial"/>
                <w:lang w:eastAsia="en-US"/>
              </w:rPr>
            </w:pPr>
            <w:r w:rsidRPr="00836ADA">
              <w:rPr>
                <w:rFonts w:cs="Arial"/>
                <w:lang w:eastAsia="en-US"/>
              </w:rPr>
              <w:t>-1.11</w:t>
            </w:r>
          </w:p>
        </w:tc>
        <w:tc>
          <w:tcPr>
            <w:tcW w:w="830" w:type="dxa"/>
            <w:vAlign w:val="center"/>
          </w:tcPr>
          <w:p w14:paraId="3019B201" w14:textId="77777777" w:rsidR="003B234C" w:rsidRPr="00836ADA" w:rsidRDefault="003B234C" w:rsidP="003B234C">
            <w:pPr>
              <w:pStyle w:val="TAC"/>
              <w:rPr>
                <w:rFonts w:cs="Arial"/>
                <w:lang w:eastAsia="en-US"/>
              </w:rPr>
            </w:pPr>
            <w:r w:rsidRPr="00836ADA">
              <w:rPr>
                <w:rFonts w:cs="Arial"/>
                <w:lang w:eastAsia="en-US"/>
              </w:rPr>
              <w:t>-0.94</w:t>
            </w:r>
          </w:p>
        </w:tc>
        <w:tc>
          <w:tcPr>
            <w:tcW w:w="831" w:type="dxa"/>
            <w:vAlign w:val="center"/>
          </w:tcPr>
          <w:p w14:paraId="64CE9CB7" w14:textId="77777777" w:rsidR="003B234C" w:rsidRPr="00836ADA" w:rsidRDefault="003B234C" w:rsidP="003B234C">
            <w:pPr>
              <w:pStyle w:val="TAC"/>
              <w:rPr>
                <w:rFonts w:cs="Arial"/>
                <w:lang w:eastAsia="en-US"/>
              </w:rPr>
            </w:pPr>
            <w:r w:rsidRPr="00836ADA">
              <w:rPr>
                <w:rFonts w:cs="Arial"/>
                <w:lang w:eastAsia="en-US"/>
              </w:rPr>
              <w:t>.2.56</w:t>
            </w:r>
          </w:p>
        </w:tc>
        <w:tc>
          <w:tcPr>
            <w:tcW w:w="832" w:type="dxa"/>
            <w:vAlign w:val="center"/>
          </w:tcPr>
          <w:p w14:paraId="655EF5D7"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5F0CF462" w14:textId="77777777">
        <w:trPr>
          <w:cantSplit/>
          <w:trHeight w:val="75"/>
          <w:jc w:val="center"/>
        </w:trPr>
        <w:tc>
          <w:tcPr>
            <w:tcW w:w="1354" w:type="dxa"/>
            <w:vMerge w:val="restart"/>
            <w:vAlign w:val="center"/>
          </w:tcPr>
          <w:p w14:paraId="2A62CA1F" w14:textId="77777777" w:rsidR="003B234C" w:rsidRPr="00836ADA" w:rsidRDefault="003B234C" w:rsidP="003B234C">
            <w:pPr>
              <w:pStyle w:val="TAC"/>
              <w:rPr>
                <w:rFonts w:cs="Arial"/>
                <w:lang w:eastAsia="en-US"/>
              </w:rPr>
            </w:pPr>
            <w:r w:rsidRPr="00836ADA">
              <w:rPr>
                <w:rFonts w:cs="Arial"/>
                <w:lang w:eastAsia="en-US"/>
              </w:rPr>
              <w:t>Ioc</w:t>
            </w:r>
          </w:p>
        </w:tc>
        <w:tc>
          <w:tcPr>
            <w:tcW w:w="1641" w:type="dxa"/>
            <w:vAlign w:val="center"/>
          </w:tcPr>
          <w:p w14:paraId="2AF0C0BC"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XI,</w:t>
            </w:r>
            <w:r w:rsidR="00114D61" w:rsidRPr="00836ADA">
              <w:rPr>
                <w:rFonts w:cs="Arial"/>
                <w:lang w:eastAsia="en-US"/>
              </w:rPr>
              <w:t>XIX</w:t>
            </w:r>
            <w:r w:rsidR="00407A6B" w:rsidRPr="00836ADA">
              <w:rPr>
                <w:rFonts w:cs="Arial"/>
                <w:lang w:eastAsia="en-US"/>
              </w:rPr>
              <w:t>, XXI</w:t>
            </w:r>
          </w:p>
        </w:tc>
        <w:tc>
          <w:tcPr>
            <w:tcW w:w="1414" w:type="dxa"/>
            <w:vMerge w:val="restart"/>
            <w:vAlign w:val="center"/>
          </w:tcPr>
          <w:p w14:paraId="711EABFC" w14:textId="77777777" w:rsidR="003B234C" w:rsidRPr="00836ADA" w:rsidRDefault="003B234C" w:rsidP="003B234C">
            <w:pPr>
              <w:pStyle w:val="TAC"/>
              <w:rPr>
                <w:rFonts w:cs="Arial"/>
                <w:lang w:eastAsia="en-US"/>
              </w:rPr>
            </w:pPr>
            <w:r w:rsidRPr="00836ADA">
              <w:rPr>
                <w:rFonts w:cs="Arial"/>
                <w:lang w:eastAsia="en-US"/>
              </w:rPr>
              <w:t>dBm/ 3,84 MHz</w:t>
            </w:r>
          </w:p>
        </w:tc>
        <w:tc>
          <w:tcPr>
            <w:tcW w:w="1661" w:type="dxa"/>
            <w:gridSpan w:val="2"/>
            <w:vMerge w:val="restart"/>
            <w:vAlign w:val="center"/>
          </w:tcPr>
          <w:p w14:paraId="40B8CB86" w14:textId="77777777" w:rsidR="003B234C" w:rsidRPr="00836ADA" w:rsidRDefault="003B234C" w:rsidP="003B234C">
            <w:pPr>
              <w:pStyle w:val="TAC"/>
              <w:rPr>
                <w:rFonts w:cs="Arial"/>
                <w:lang w:eastAsia="en-US"/>
              </w:rPr>
            </w:pPr>
            <w:r w:rsidRPr="00836ADA">
              <w:rPr>
                <w:rFonts w:cs="Arial"/>
                <w:lang w:eastAsia="en-US"/>
              </w:rPr>
              <w:t>-56.98</w:t>
            </w:r>
          </w:p>
        </w:tc>
        <w:tc>
          <w:tcPr>
            <w:tcW w:w="1660" w:type="dxa"/>
            <w:gridSpan w:val="2"/>
            <w:vMerge w:val="restart"/>
            <w:vAlign w:val="center"/>
          </w:tcPr>
          <w:p w14:paraId="0C649997" w14:textId="77777777" w:rsidR="003B234C" w:rsidRPr="00836ADA" w:rsidRDefault="003B234C" w:rsidP="003B234C">
            <w:pPr>
              <w:pStyle w:val="TAC"/>
              <w:rPr>
                <w:rFonts w:cs="Arial"/>
                <w:lang w:eastAsia="en-US"/>
              </w:rPr>
            </w:pPr>
            <w:r w:rsidRPr="00836ADA">
              <w:rPr>
                <w:rFonts w:cs="Arial"/>
                <w:lang w:eastAsia="en-US"/>
              </w:rPr>
              <w:t>-89.07</w:t>
            </w:r>
          </w:p>
        </w:tc>
        <w:tc>
          <w:tcPr>
            <w:tcW w:w="1663" w:type="dxa"/>
            <w:gridSpan w:val="2"/>
            <w:vAlign w:val="center"/>
          </w:tcPr>
          <w:p w14:paraId="0A64FB64" w14:textId="77777777" w:rsidR="003B234C" w:rsidRPr="00836ADA" w:rsidRDefault="003B234C" w:rsidP="003B234C">
            <w:pPr>
              <w:pStyle w:val="TAC"/>
              <w:rPr>
                <w:rFonts w:cs="Arial"/>
                <w:lang w:eastAsia="en-US"/>
              </w:rPr>
            </w:pPr>
            <w:r w:rsidRPr="00836ADA">
              <w:rPr>
                <w:rFonts w:cs="Arial"/>
                <w:lang w:eastAsia="en-US"/>
              </w:rPr>
              <w:t>-94.98</w:t>
            </w:r>
          </w:p>
        </w:tc>
      </w:tr>
      <w:tr w:rsidR="003B234C" w:rsidRPr="00836ADA" w14:paraId="75684FE6" w14:textId="77777777">
        <w:trPr>
          <w:cantSplit/>
          <w:trHeight w:val="75"/>
          <w:jc w:val="center"/>
        </w:trPr>
        <w:tc>
          <w:tcPr>
            <w:tcW w:w="1354" w:type="dxa"/>
            <w:vMerge/>
            <w:vAlign w:val="center"/>
          </w:tcPr>
          <w:p w14:paraId="0F083144" w14:textId="77777777" w:rsidR="003B234C" w:rsidRPr="00836ADA" w:rsidRDefault="003B234C" w:rsidP="003B234C">
            <w:pPr>
              <w:pStyle w:val="TAC"/>
              <w:rPr>
                <w:rFonts w:cs="Arial"/>
                <w:lang w:eastAsia="en-US"/>
              </w:rPr>
            </w:pPr>
          </w:p>
        </w:tc>
        <w:tc>
          <w:tcPr>
            <w:tcW w:w="1641" w:type="dxa"/>
            <w:vAlign w:val="center"/>
          </w:tcPr>
          <w:p w14:paraId="4856B320" w14:textId="77777777" w:rsidR="003B234C" w:rsidRPr="00836ADA" w:rsidRDefault="003B234C" w:rsidP="003B234C">
            <w:pPr>
              <w:pStyle w:val="TAC"/>
              <w:rPr>
                <w:rFonts w:cs="Arial"/>
                <w:lang w:eastAsia="en-US"/>
              </w:rPr>
            </w:pPr>
            <w:r w:rsidRPr="00836ADA">
              <w:rPr>
                <w:rFonts w:cs="Arial"/>
                <w:lang w:eastAsia="en-US"/>
              </w:rPr>
              <w:t>Band II, V, VII</w:t>
            </w:r>
          </w:p>
        </w:tc>
        <w:tc>
          <w:tcPr>
            <w:tcW w:w="1414" w:type="dxa"/>
            <w:vMerge/>
            <w:vAlign w:val="center"/>
          </w:tcPr>
          <w:p w14:paraId="4122C005" w14:textId="77777777" w:rsidR="003B234C" w:rsidRPr="00836ADA" w:rsidRDefault="003B234C" w:rsidP="003B234C">
            <w:pPr>
              <w:pStyle w:val="TAC"/>
              <w:rPr>
                <w:rFonts w:cs="Arial"/>
                <w:lang w:eastAsia="en-US"/>
              </w:rPr>
            </w:pPr>
          </w:p>
        </w:tc>
        <w:tc>
          <w:tcPr>
            <w:tcW w:w="1661" w:type="dxa"/>
            <w:gridSpan w:val="2"/>
            <w:vMerge/>
            <w:vAlign w:val="center"/>
          </w:tcPr>
          <w:p w14:paraId="6D2D6125" w14:textId="77777777" w:rsidR="003B234C" w:rsidRPr="00836ADA" w:rsidRDefault="003B234C" w:rsidP="003B234C">
            <w:pPr>
              <w:pStyle w:val="TAC"/>
              <w:rPr>
                <w:rFonts w:cs="Arial"/>
                <w:lang w:eastAsia="en-US"/>
              </w:rPr>
            </w:pPr>
          </w:p>
        </w:tc>
        <w:tc>
          <w:tcPr>
            <w:tcW w:w="1660" w:type="dxa"/>
            <w:gridSpan w:val="2"/>
            <w:vMerge/>
            <w:vAlign w:val="center"/>
          </w:tcPr>
          <w:p w14:paraId="00F4C6C6" w14:textId="77777777" w:rsidR="003B234C" w:rsidRPr="00836ADA" w:rsidRDefault="003B234C" w:rsidP="003B234C">
            <w:pPr>
              <w:pStyle w:val="TAC"/>
              <w:rPr>
                <w:rFonts w:cs="Arial"/>
                <w:lang w:eastAsia="en-US"/>
              </w:rPr>
            </w:pPr>
          </w:p>
        </w:tc>
        <w:tc>
          <w:tcPr>
            <w:tcW w:w="1663" w:type="dxa"/>
            <w:gridSpan w:val="2"/>
            <w:vAlign w:val="center"/>
          </w:tcPr>
          <w:p w14:paraId="497A56FF" w14:textId="77777777" w:rsidR="003B234C" w:rsidRPr="00836ADA" w:rsidRDefault="003B234C" w:rsidP="003B234C">
            <w:pPr>
              <w:pStyle w:val="TAC"/>
              <w:rPr>
                <w:rFonts w:cs="Arial"/>
                <w:lang w:eastAsia="en-US"/>
              </w:rPr>
            </w:pPr>
            <w:r w:rsidRPr="00836ADA">
              <w:rPr>
                <w:rFonts w:cs="Arial"/>
                <w:lang w:eastAsia="en-US"/>
              </w:rPr>
              <w:t>-92.98</w:t>
            </w:r>
          </w:p>
        </w:tc>
      </w:tr>
      <w:tr w:rsidR="009A0A5B" w:rsidRPr="00836ADA" w14:paraId="25137666" w14:textId="77777777">
        <w:trPr>
          <w:cantSplit/>
          <w:trHeight w:val="75"/>
          <w:jc w:val="center"/>
        </w:trPr>
        <w:tc>
          <w:tcPr>
            <w:tcW w:w="1354" w:type="dxa"/>
            <w:vMerge/>
            <w:vAlign w:val="center"/>
          </w:tcPr>
          <w:p w14:paraId="3DCE1900" w14:textId="77777777" w:rsidR="009A0A5B" w:rsidRPr="00836ADA" w:rsidRDefault="009A0A5B" w:rsidP="003B234C">
            <w:pPr>
              <w:pStyle w:val="TAC"/>
              <w:rPr>
                <w:rFonts w:cs="Arial"/>
                <w:lang w:eastAsia="en-US"/>
              </w:rPr>
            </w:pPr>
          </w:p>
        </w:tc>
        <w:tc>
          <w:tcPr>
            <w:tcW w:w="1641" w:type="dxa"/>
            <w:vAlign w:val="center"/>
          </w:tcPr>
          <w:p w14:paraId="26A1E4F3"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1414" w:type="dxa"/>
            <w:vMerge/>
            <w:vAlign w:val="center"/>
          </w:tcPr>
          <w:p w14:paraId="2BD910DA" w14:textId="77777777" w:rsidR="009A0A5B" w:rsidRPr="00836ADA" w:rsidRDefault="009A0A5B" w:rsidP="003B234C">
            <w:pPr>
              <w:pStyle w:val="TAC"/>
              <w:rPr>
                <w:rFonts w:cs="Arial"/>
                <w:lang w:eastAsia="en-US"/>
              </w:rPr>
            </w:pPr>
          </w:p>
        </w:tc>
        <w:tc>
          <w:tcPr>
            <w:tcW w:w="1661" w:type="dxa"/>
            <w:gridSpan w:val="2"/>
            <w:vMerge/>
            <w:vAlign w:val="center"/>
          </w:tcPr>
          <w:p w14:paraId="4168351D" w14:textId="77777777" w:rsidR="009A0A5B" w:rsidRPr="00836ADA" w:rsidRDefault="009A0A5B" w:rsidP="003B234C">
            <w:pPr>
              <w:pStyle w:val="TAC"/>
              <w:rPr>
                <w:rFonts w:cs="Arial"/>
                <w:lang w:eastAsia="en-US"/>
              </w:rPr>
            </w:pPr>
          </w:p>
        </w:tc>
        <w:tc>
          <w:tcPr>
            <w:tcW w:w="1660" w:type="dxa"/>
            <w:gridSpan w:val="2"/>
            <w:vMerge/>
            <w:vAlign w:val="center"/>
          </w:tcPr>
          <w:p w14:paraId="55CA8308" w14:textId="77777777" w:rsidR="009A0A5B" w:rsidRPr="00836ADA" w:rsidRDefault="009A0A5B" w:rsidP="003B234C">
            <w:pPr>
              <w:pStyle w:val="TAC"/>
              <w:rPr>
                <w:rFonts w:cs="Arial"/>
                <w:lang w:eastAsia="en-US"/>
              </w:rPr>
            </w:pPr>
          </w:p>
        </w:tc>
        <w:tc>
          <w:tcPr>
            <w:tcW w:w="1663" w:type="dxa"/>
            <w:gridSpan w:val="2"/>
            <w:vAlign w:val="center"/>
          </w:tcPr>
          <w:p w14:paraId="5511C084" w14:textId="77777777" w:rsidR="009A0A5B" w:rsidRPr="00836ADA" w:rsidRDefault="009A0A5B" w:rsidP="003B234C">
            <w:pPr>
              <w:pStyle w:val="TAC"/>
              <w:rPr>
                <w:rFonts w:cs="Arial"/>
                <w:lang w:eastAsia="en-US"/>
              </w:rPr>
            </w:pPr>
            <w:r w:rsidRPr="00836ADA">
              <w:rPr>
                <w:rFonts w:cs="Arial"/>
                <w:lang w:eastAsia="en-US"/>
              </w:rPr>
              <w:t>-91.48</w:t>
            </w:r>
            <w:r w:rsidR="00FA124E" w:rsidRPr="00836ADA">
              <w:rPr>
                <w:rFonts w:cs="Arial"/>
                <w:lang w:eastAsia="en-US"/>
              </w:rPr>
              <w:t xml:space="preserve"> (Note 3)</w:t>
            </w:r>
          </w:p>
        </w:tc>
      </w:tr>
      <w:tr w:rsidR="003B234C" w:rsidRPr="00836ADA" w14:paraId="6A0E79C8" w14:textId="77777777">
        <w:trPr>
          <w:cantSplit/>
          <w:trHeight w:val="75"/>
          <w:jc w:val="center"/>
        </w:trPr>
        <w:tc>
          <w:tcPr>
            <w:tcW w:w="1354" w:type="dxa"/>
            <w:vMerge/>
            <w:vAlign w:val="center"/>
          </w:tcPr>
          <w:p w14:paraId="76B1F6DA" w14:textId="77777777" w:rsidR="003B234C" w:rsidRPr="00836ADA" w:rsidRDefault="003B234C" w:rsidP="003B234C">
            <w:pPr>
              <w:pStyle w:val="TAC"/>
              <w:rPr>
                <w:rFonts w:cs="Arial"/>
                <w:lang w:eastAsia="en-US"/>
              </w:rPr>
            </w:pPr>
          </w:p>
        </w:tc>
        <w:tc>
          <w:tcPr>
            <w:tcW w:w="1641" w:type="dxa"/>
            <w:vAlign w:val="center"/>
          </w:tcPr>
          <w:p w14:paraId="2457F432"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D52E07" w:rsidRPr="00836ADA">
              <w:rPr>
                <w:rFonts w:cs="v5.0.0"/>
                <w:lang w:eastAsia="en-US"/>
              </w:rPr>
              <w:t>, XXII</w:t>
            </w:r>
          </w:p>
        </w:tc>
        <w:tc>
          <w:tcPr>
            <w:tcW w:w="1414" w:type="dxa"/>
            <w:vMerge/>
            <w:vAlign w:val="center"/>
          </w:tcPr>
          <w:p w14:paraId="5D3FE453" w14:textId="77777777" w:rsidR="003B234C" w:rsidRPr="00836ADA" w:rsidRDefault="003B234C" w:rsidP="003B234C">
            <w:pPr>
              <w:pStyle w:val="TAC"/>
              <w:rPr>
                <w:rFonts w:cs="Arial"/>
                <w:lang w:eastAsia="en-US"/>
              </w:rPr>
            </w:pPr>
          </w:p>
        </w:tc>
        <w:tc>
          <w:tcPr>
            <w:tcW w:w="1661" w:type="dxa"/>
            <w:gridSpan w:val="2"/>
            <w:vMerge/>
            <w:vAlign w:val="center"/>
          </w:tcPr>
          <w:p w14:paraId="77272CE6" w14:textId="77777777" w:rsidR="003B234C" w:rsidRPr="00836ADA" w:rsidRDefault="003B234C" w:rsidP="003B234C">
            <w:pPr>
              <w:pStyle w:val="TAC"/>
              <w:rPr>
                <w:rFonts w:cs="Arial"/>
                <w:lang w:eastAsia="en-US"/>
              </w:rPr>
            </w:pPr>
          </w:p>
        </w:tc>
        <w:tc>
          <w:tcPr>
            <w:tcW w:w="1660" w:type="dxa"/>
            <w:gridSpan w:val="2"/>
            <w:vMerge/>
            <w:vAlign w:val="center"/>
          </w:tcPr>
          <w:p w14:paraId="34F27136" w14:textId="77777777" w:rsidR="003B234C" w:rsidRPr="00836ADA" w:rsidRDefault="003B234C" w:rsidP="003B234C">
            <w:pPr>
              <w:pStyle w:val="TAC"/>
              <w:rPr>
                <w:rFonts w:cs="Arial"/>
                <w:lang w:eastAsia="en-US"/>
              </w:rPr>
            </w:pPr>
          </w:p>
        </w:tc>
        <w:tc>
          <w:tcPr>
            <w:tcW w:w="1663" w:type="dxa"/>
            <w:gridSpan w:val="2"/>
            <w:vAlign w:val="center"/>
          </w:tcPr>
          <w:p w14:paraId="53EDEF9F" w14:textId="77777777" w:rsidR="003B234C" w:rsidRPr="00836ADA" w:rsidRDefault="003B234C" w:rsidP="003B234C">
            <w:pPr>
              <w:pStyle w:val="TAC"/>
              <w:rPr>
                <w:rFonts w:cs="Arial"/>
                <w:lang w:eastAsia="en-US"/>
              </w:rPr>
            </w:pPr>
            <w:r w:rsidRPr="00836ADA">
              <w:rPr>
                <w:rFonts w:cs="Arial"/>
                <w:lang w:eastAsia="en-US"/>
              </w:rPr>
              <w:t>-91.98</w:t>
            </w:r>
          </w:p>
        </w:tc>
      </w:tr>
      <w:tr w:rsidR="003B234C" w:rsidRPr="00836ADA" w14:paraId="4F3DD393" w14:textId="77777777">
        <w:trPr>
          <w:cantSplit/>
          <w:trHeight w:val="75"/>
          <w:jc w:val="center"/>
        </w:trPr>
        <w:tc>
          <w:tcPr>
            <w:tcW w:w="1354" w:type="dxa"/>
            <w:vMerge/>
            <w:vAlign w:val="center"/>
          </w:tcPr>
          <w:p w14:paraId="4862D163" w14:textId="77777777" w:rsidR="003B234C" w:rsidRPr="00836ADA" w:rsidRDefault="003B234C" w:rsidP="003B234C">
            <w:pPr>
              <w:pStyle w:val="TAC"/>
              <w:rPr>
                <w:rFonts w:cs="Arial"/>
                <w:lang w:eastAsia="en-US"/>
              </w:rPr>
            </w:pPr>
          </w:p>
        </w:tc>
        <w:tc>
          <w:tcPr>
            <w:tcW w:w="1641" w:type="dxa"/>
            <w:vAlign w:val="center"/>
          </w:tcPr>
          <w:p w14:paraId="120793BE" w14:textId="77777777" w:rsidR="003B234C" w:rsidRPr="00836ADA" w:rsidRDefault="003B234C" w:rsidP="003B234C">
            <w:pPr>
              <w:pStyle w:val="TAC"/>
              <w:rPr>
                <w:rFonts w:cs="Arial"/>
                <w:lang w:eastAsia="en-US"/>
              </w:rPr>
            </w:pPr>
            <w:r w:rsidRPr="00836ADA">
              <w:rPr>
                <w:rFonts w:cs="Arial"/>
                <w:lang w:eastAsia="en-US"/>
              </w:rPr>
              <w:t>Band IX (Note 2)</w:t>
            </w:r>
          </w:p>
        </w:tc>
        <w:tc>
          <w:tcPr>
            <w:tcW w:w="1414" w:type="dxa"/>
            <w:vMerge/>
            <w:vAlign w:val="center"/>
          </w:tcPr>
          <w:p w14:paraId="47BB8C28" w14:textId="77777777" w:rsidR="003B234C" w:rsidRPr="00836ADA" w:rsidRDefault="003B234C" w:rsidP="003B234C">
            <w:pPr>
              <w:pStyle w:val="TAC"/>
              <w:rPr>
                <w:rFonts w:cs="Arial"/>
                <w:lang w:eastAsia="en-US"/>
              </w:rPr>
            </w:pPr>
          </w:p>
        </w:tc>
        <w:tc>
          <w:tcPr>
            <w:tcW w:w="1661" w:type="dxa"/>
            <w:gridSpan w:val="2"/>
            <w:vMerge/>
            <w:vAlign w:val="center"/>
          </w:tcPr>
          <w:p w14:paraId="00FCB3DA" w14:textId="77777777" w:rsidR="003B234C" w:rsidRPr="00836ADA" w:rsidRDefault="003B234C" w:rsidP="003B234C">
            <w:pPr>
              <w:pStyle w:val="TAC"/>
              <w:rPr>
                <w:rFonts w:cs="Arial"/>
                <w:lang w:eastAsia="en-US"/>
              </w:rPr>
            </w:pPr>
          </w:p>
        </w:tc>
        <w:tc>
          <w:tcPr>
            <w:tcW w:w="1660" w:type="dxa"/>
            <w:gridSpan w:val="2"/>
            <w:vMerge/>
            <w:vAlign w:val="center"/>
          </w:tcPr>
          <w:p w14:paraId="798C5316" w14:textId="77777777" w:rsidR="003B234C" w:rsidRPr="00836ADA" w:rsidRDefault="003B234C" w:rsidP="003B234C">
            <w:pPr>
              <w:pStyle w:val="TAC"/>
              <w:rPr>
                <w:rFonts w:cs="Arial"/>
                <w:lang w:eastAsia="en-US"/>
              </w:rPr>
            </w:pPr>
          </w:p>
        </w:tc>
        <w:tc>
          <w:tcPr>
            <w:tcW w:w="1663" w:type="dxa"/>
            <w:gridSpan w:val="2"/>
            <w:vAlign w:val="center"/>
          </w:tcPr>
          <w:p w14:paraId="175C693C" w14:textId="77777777" w:rsidR="003B234C" w:rsidRPr="00836ADA" w:rsidRDefault="003B234C" w:rsidP="003B234C">
            <w:pPr>
              <w:pStyle w:val="TAC"/>
              <w:rPr>
                <w:rFonts w:cs="Arial"/>
                <w:lang w:eastAsia="en-US"/>
              </w:rPr>
            </w:pPr>
            <w:r w:rsidRPr="00836ADA">
              <w:rPr>
                <w:rFonts w:cs="Arial"/>
                <w:lang w:eastAsia="en-US"/>
              </w:rPr>
              <w:t>-93.98</w:t>
            </w:r>
          </w:p>
        </w:tc>
      </w:tr>
      <w:tr w:rsidR="003B234C" w:rsidRPr="00836ADA" w14:paraId="0B22C3BF" w14:textId="77777777">
        <w:trPr>
          <w:jc w:val="center"/>
        </w:trPr>
        <w:tc>
          <w:tcPr>
            <w:tcW w:w="2995" w:type="dxa"/>
            <w:gridSpan w:val="2"/>
            <w:vAlign w:val="center"/>
          </w:tcPr>
          <w:p w14:paraId="11EA91C3" w14:textId="77777777" w:rsidR="003B234C" w:rsidRPr="00836ADA" w:rsidRDefault="003B234C" w:rsidP="003B234C">
            <w:pPr>
              <w:pStyle w:val="TAC"/>
              <w:rPr>
                <w:rFonts w:cs="Arial"/>
                <w:lang w:eastAsia="en-US"/>
              </w:rPr>
            </w:pPr>
            <w:r w:rsidRPr="00836ADA">
              <w:rPr>
                <w:rFonts w:cs="Arial"/>
                <w:lang w:eastAsia="en-US"/>
              </w:rPr>
              <w:t>Îor/Ioc</w:t>
            </w:r>
          </w:p>
        </w:tc>
        <w:tc>
          <w:tcPr>
            <w:tcW w:w="1414" w:type="dxa"/>
            <w:vAlign w:val="center"/>
          </w:tcPr>
          <w:p w14:paraId="6EE693C5" w14:textId="77777777" w:rsidR="003B234C" w:rsidRPr="00836ADA" w:rsidRDefault="003B234C" w:rsidP="003B234C">
            <w:pPr>
              <w:pStyle w:val="TAC"/>
              <w:rPr>
                <w:rFonts w:cs="Arial"/>
                <w:lang w:eastAsia="en-US"/>
              </w:rPr>
            </w:pPr>
            <w:r w:rsidRPr="00836ADA">
              <w:rPr>
                <w:rFonts w:cs="Arial"/>
                <w:lang w:eastAsia="en-US"/>
              </w:rPr>
              <w:t>dB</w:t>
            </w:r>
          </w:p>
        </w:tc>
        <w:tc>
          <w:tcPr>
            <w:tcW w:w="830" w:type="dxa"/>
            <w:vAlign w:val="center"/>
          </w:tcPr>
          <w:p w14:paraId="1EBFD3AC" w14:textId="77777777" w:rsidR="003B234C" w:rsidRPr="00836ADA" w:rsidRDefault="003B234C" w:rsidP="003B234C">
            <w:pPr>
              <w:pStyle w:val="TAC"/>
              <w:rPr>
                <w:rFonts w:cs="Arial"/>
                <w:lang w:eastAsia="en-US"/>
              </w:rPr>
            </w:pPr>
            <w:r w:rsidRPr="00836ADA">
              <w:rPr>
                <w:rFonts w:cs="Arial"/>
                <w:lang w:eastAsia="en-US"/>
              </w:rPr>
              <w:t>3.0</w:t>
            </w:r>
          </w:p>
        </w:tc>
        <w:tc>
          <w:tcPr>
            <w:tcW w:w="831" w:type="dxa"/>
            <w:vAlign w:val="center"/>
          </w:tcPr>
          <w:p w14:paraId="40281E90" w14:textId="77777777" w:rsidR="003B234C" w:rsidRPr="00836ADA" w:rsidRDefault="003B234C" w:rsidP="003B234C">
            <w:pPr>
              <w:pStyle w:val="TAC"/>
              <w:rPr>
                <w:rFonts w:cs="Arial"/>
                <w:lang w:eastAsia="en-US"/>
              </w:rPr>
            </w:pPr>
            <w:r w:rsidRPr="00836ADA">
              <w:rPr>
                <w:rFonts w:cs="Arial"/>
                <w:lang w:eastAsia="en-US"/>
              </w:rPr>
              <w:t>3.0</w:t>
            </w:r>
          </w:p>
        </w:tc>
        <w:tc>
          <w:tcPr>
            <w:tcW w:w="830" w:type="dxa"/>
            <w:vAlign w:val="center"/>
          </w:tcPr>
          <w:p w14:paraId="5E29532D" w14:textId="77777777" w:rsidR="003B234C" w:rsidRPr="00836ADA" w:rsidRDefault="003B234C" w:rsidP="003B234C">
            <w:pPr>
              <w:pStyle w:val="TAC"/>
              <w:rPr>
                <w:rFonts w:cs="Arial"/>
                <w:lang w:eastAsia="en-US"/>
              </w:rPr>
            </w:pPr>
            <w:r w:rsidRPr="00836ADA">
              <w:rPr>
                <w:rFonts w:cs="Arial"/>
                <w:lang w:eastAsia="en-US"/>
              </w:rPr>
              <w:t>-2.9</w:t>
            </w:r>
          </w:p>
        </w:tc>
        <w:tc>
          <w:tcPr>
            <w:tcW w:w="830" w:type="dxa"/>
            <w:vAlign w:val="center"/>
          </w:tcPr>
          <w:p w14:paraId="7268CF85" w14:textId="77777777" w:rsidR="003B234C" w:rsidRPr="00836ADA" w:rsidRDefault="003B234C" w:rsidP="003B234C">
            <w:pPr>
              <w:pStyle w:val="TAC"/>
              <w:rPr>
                <w:rFonts w:cs="Arial"/>
                <w:lang w:eastAsia="en-US"/>
              </w:rPr>
            </w:pPr>
            <w:r w:rsidRPr="00836ADA">
              <w:rPr>
                <w:rFonts w:cs="Arial"/>
                <w:lang w:eastAsia="en-US"/>
              </w:rPr>
              <w:t>-2.9</w:t>
            </w:r>
          </w:p>
        </w:tc>
        <w:tc>
          <w:tcPr>
            <w:tcW w:w="831" w:type="dxa"/>
            <w:vAlign w:val="center"/>
          </w:tcPr>
          <w:p w14:paraId="39EE09EB" w14:textId="77777777" w:rsidR="003B234C" w:rsidRPr="00836ADA" w:rsidRDefault="003B234C" w:rsidP="003B234C">
            <w:pPr>
              <w:pStyle w:val="TAC"/>
              <w:rPr>
                <w:rFonts w:cs="Arial"/>
                <w:lang w:eastAsia="en-US"/>
              </w:rPr>
            </w:pPr>
            <w:r w:rsidRPr="00836ADA">
              <w:rPr>
                <w:rFonts w:cs="Arial"/>
                <w:lang w:eastAsia="en-US"/>
              </w:rPr>
              <w:t>-9.0</w:t>
            </w:r>
          </w:p>
        </w:tc>
        <w:tc>
          <w:tcPr>
            <w:tcW w:w="832" w:type="dxa"/>
            <w:vAlign w:val="center"/>
          </w:tcPr>
          <w:p w14:paraId="7BFF45B9" w14:textId="77777777" w:rsidR="003B234C" w:rsidRPr="00836ADA" w:rsidRDefault="003B234C" w:rsidP="003B234C">
            <w:pPr>
              <w:pStyle w:val="TAC"/>
              <w:rPr>
                <w:rFonts w:cs="Arial"/>
                <w:lang w:eastAsia="en-US"/>
              </w:rPr>
            </w:pPr>
            <w:r w:rsidRPr="00836ADA">
              <w:rPr>
                <w:rFonts w:cs="Arial"/>
                <w:lang w:eastAsia="en-US"/>
              </w:rPr>
              <w:t>-9.0</w:t>
            </w:r>
          </w:p>
        </w:tc>
      </w:tr>
      <w:tr w:rsidR="003B234C" w:rsidRPr="00836ADA" w14:paraId="2A427A23" w14:textId="77777777">
        <w:trPr>
          <w:jc w:val="center"/>
        </w:trPr>
        <w:tc>
          <w:tcPr>
            <w:tcW w:w="2995" w:type="dxa"/>
            <w:gridSpan w:val="2"/>
            <w:vAlign w:val="center"/>
          </w:tcPr>
          <w:p w14:paraId="4FBC1B7A" w14:textId="77777777" w:rsidR="003B234C" w:rsidRPr="00836ADA" w:rsidRDefault="003B234C" w:rsidP="003B234C">
            <w:pPr>
              <w:pStyle w:val="TAC"/>
              <w:rPr>
                <w:rFonts w:cs="Arial"/>
                <w:lang w:eastAsia="en-US"/>
              </w:rPr>
            </w:pPr>
            <w:r w:rsidRPr="00836ADA">
              <w:rPr>
                <w:rFonts w:cs="Arial"/>
                <w:lang w:eastAsia="en-US"/>
              </w:rPr>
              <w:t>CPICH Ec/Io, Note 1</w:t>
            </w:r>
          </w:p>
        </w:tc>
        <w:tc>
          <w:tcPr>
            <w:tcW w:w="1414" w:type="dxa"/>
            <w:vAlign w:val="center"/>
          </w:tcPr>
          <w:p w14:paraId="7E76EDC9" w14:textId="77777777" w:rsidR="003B234C" w:rsidRPr="00836ADA" w:rsidRDefault="003B234C" w:rsidP="003B234C">
            <w:pPr>
              <w:pStyle w:val="TAC"/>
              <w:rPr>
                <w:rFonts w:cs="Arial"/>
                <w:lang w:eastAsia="en-US"/>
              </w:rPr>
            </w:pPr>
            <w:r w:rsidRPr="00836ADA">
              <w:rPr>
                <w:rFonts w:cs="Arial"/>
                <w:lang w:eastAsia="en-US"/>
              </w:rPr>
              <w:t>dBm</w:t>
            </w:r>
          </w:p>
        </w:tc>
        <w:tc>
          <w:tcPr>
            <w:tcW w:w="830" w:type="dxa"/>
            <w:vAlign w:val="center"/>
          </w:tcPr>
          <w:p w14:paraId="338D2963" w14:textId="77777777" w:rsidR="003B234C" w:rsidRPr="00836ADA" w:rsidRDefault="003B234C" w:rsidP="003B234C">
            <w:pPr>
              <w:pStyle w:val="TAC"/>
              <w:rPr>
                <w:rFonts w:cs="Arial"/>
                <w:lang w:eastAsia="en-US"/>
              </w:rPr>
            </w:pPr>
            <w:r w:rsidRPr="00836ADA">
              <w:rPr>
                <w:rFonts w:cs="Arial"/>
                <w:lang w:eastAsia="en-US"/>
              </w:rPr>
              <w:t>-14.0</w:t>
            </w:r>
          </w:p>
        </w:tc>
        <w:tc>
          <w:tcPr>
            <w:tcW w:w="831" w:type="dxa"/>
            <w:vAlign w:val="center"/>
          </w:tcPr>
          <w:p w14:paraId="49798E0F" w14:textId="77777777" w:rsidR="003B234C" w:rsidRPr="00836ADA" w:rsidRDefault="003B234C" w:rsidP="003B234C">
            <w:pPr>
              <w:pStyle w:val="TAC"/>
              <w:rPr>
                <w:rFonts w:cs="Arial"/>
                <w:lang w:eastAsia="en-US"/>
              </w:rPr>
            </w:pPr>
            <w:r w:rsidRPr="00836ADA">
              <w:rPr>
                <w:rFonts w:cs="Arial"/>
                <w:lang w:eastAsia="en-US"/>
              </w:rPr>
              <w:t>-14.0</w:t>
            </w:r>
          </w:p>
        </w:tc>
        <w:tc>
          <w:tcPr>
            <w:tcW w:w="830" w:type="dxa"/>
            <w:vAlign w:val="center"/>
          </w:tcPr>
          <w:p w14:paraId="574BC025" w14:textId="77777777" w:rsidR="003B234C" w:rsidRPr="00836ADA" w:rsidRDefault="003B234C" w:rsidP="003B234C">
            <w:pPr>
              <w:pStyle w:val="TAC"/>
              <w:rPr>
                <w:rFonts w:cs="Arial"/>
                <w:lang w:eastAsia="en-US"/>
              </w:rPr>
            </w:pPr>
            <w:r w:rsidRPr="00836ADA">
              <w:rPr>
                <w:rFonts w:cs="Arial"/>
                <w:lang w:eastAsia="en-US"/>
              </w:rPr>
              <w:t>-16.0</w:t>
            </w:r>
          </w:p>
        </w:tc>
        <w:tc>
          <w:tcPr>
            <w:tcW w:w="830" w:type="dxa"/>
            <w:vAlign w:val="center"/>
          </w:tcPr>
          <w:p w14:paraId="10173E76" w14:textId="77777777" w:rsidR="003B234C" w:rsidRPr="00836ADA" w:rsidRDefault="003B234C" w:rsidP="003B234C">
            <w:pPr>
              <w:pStyle w:val="TAC"/>
              <w:rPr>
                <w:rFonts w:cs="Arial"/>
                <w:lang w:eastAsia="en-US"/>
              </w:rPr>
            </w:pPr>
            <w:r w:rsidRPr="00836ADA">
              <w:rPr>
                <w:rFonts w:cs="Arial"/>
                <w:lang w:eastAsia="en-US"/>
              </w:rPr>
              <w:t>-16.0</w:t>
            </w:r>
          </w:p>
        </w:tc>
        <w:tc>
          <w:tcPr>
            <w:tcW w:w="831" w:type="dxa"/>
            <w:vAlign w:val="center"/>
          </w:tcPr>
          <w:p w14:paraId="66C3E15F" w14:textId="77777777" w:rsidR="003B234C" w:rsidRPr="00836ADA" w:rsidRDefault="003B234C" w:rsidP="003B234C">
            <w:pPr>
              <w:pStyle w:val="TAC"/>
              <w:rPr>
                <w:rFonts w:cs="Arial"/>
                <w:lang w:eastAsia="en-US"/>
              </w:rPr>
            </w:pPr>
            <w:r w:rsidRPr="00836ADA">
              <w:rPr>
                <w:rFonts w:cs="Arial"/>
                <w:lang w:eastAsia="en-US"/>
              </w:rPr>
              <w:t>-20.0</w:t>
            </w:r>
          </w:p>
        </w:tc>
        <w:tc>
          <w:tcPr>
            <w:tcW w:w="832" w:type="dxa"/>
            <w:vAlign w:val="center"/>
          </w:tcPr>
          <w:p w14:paraId="03A9F5AC" w14:textId="77777777" w:rsidR="003B234C" w:rsidRPr="00836ADA" w:rsidRDefault="003B234C" w:rsidP="003B234C">
            <w:pPr>
              <w:pStyle w:val="TAC"/>
              <w:rPr>
                <w:rFonts w:cs="Arial"/>
                <w:lang w:eastAsia="en-US"/>
              </w:rPr>
            </w:pPr>
            <w:r w:rsidRPr="00836ADA">
              <w:rPr>
                <w:rFonts w:cs="Arial"/>
                <w:lang w:eastAsia="en-US"/>
              </w:rPr>
              <w:t>-20.0</w:t>
            </w:r>
          </w:p>
        </w:tc>
      </w:tr>
      <w:tr w:rsidR="003B234C" w:rsidRPr="00836ADA" w14:paraId="7CA9CAE4" w14:textId="77777777">
        <w:trPr>
          <w:cantSplit/>
          <w:trHeight w:val="75"/>
          <w:jc w:val="center"/>
        </w:trPr>
        <w:tc>
          <w:tcPr>
            <w:tcW w:w="1354" w:type="dxa"/>
            <w:vMerge w:val="restart"/>
            <w:vAlign w:val="center"/>
          </w:tcPr>
          <w:p w14:paraId="53546276" w14:textId="77777777" w:rsidR="003B234C" w:rsidRPr="00836ADA" w:rsidRDefault="003B234C" w:rsidP="003B234C">
            <w:pPr>
              <w:pStyle w:val="TAC"/>
              <w:rPr>
                <w:rFonts w:cs="Arial"/>
                <w:lang w:eastAsia="en-US"/>
              </w:rPr>
            </w:pPr>
            <w:r w:rsidRPr="00836ADA">
              <w:rPr>
                <w:rFonts w:cs="Arial"/>
                <w:lang w:eastAsia="en-US"/>
              </w:rPr>
              <w:t>Io, Note 1</w:t>
            </w:r>
          </w:p>
        </w:tc>
        <w:tc>
          <w:tcPr>
            <w:tcW w:w="1641" w:type="dxa"/>
            <w:vAlign w:val="center"/>
          </w:tcPr>
          <w:p w14:paraId="67522939"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1414" w:type="dxa"/>
            <w:vMerge w:val="restart"/>
            <w:vAlign w:val="center"/>
          </w:tcPr>
          <w:p w14:paraId="5604602C" w14:textId="77777777" w:rsidR="003B234C" w:rsidRPr="00836ADA" w:rsidRDefault="003B234C" w:rsidP="003B234C">
            <w:pPr>
              <w:pStyle w:val="TAC"/>
              <w:rPr>
                <w:rFonts w:cs="Arial"/>
                <w:lang w:eastAsia="en-US"/>
              </w:rPr>
            </w:pPr>
            <w:r w:rsidRPr="00836ADA">
              <w:rPr>
                <w:rFonts w:cs="Arial"/>
                <w:lang w:eastAsia="en-US"/>
              </w:rPr>
              <w:t>dBm/3,84 MHz</w:t>
            </w:r>
          </w:p>
        </w:tc>
        <w:tc>
          <w:tcPr>
            <w:tcW w:w="1661" w:type="dxa"/>
            <w:gridSpan w:val="2"/>
            <w:vMerge w:val="restart"/>
            <w:vAlign w:val="center"/>
          </w:tcPr>
          <w:p w14:paraId="00EA6A7B" w14:textId="77777777" w:rsidR="003B234C" w:rsidRPr="00836ADA" w:rsidRDefault="003B234C" w:rsidP="003B234C">
            <w:pPr>
              <w:pStyle w:val="TAC"/>
              <w:rPr>
                <w:rFonts w:cs="Arial"/>
                <w:lang w:eastAsia="en-US"/>
              </w:rPr>
            </w:pPr>
            <w:r w:rsidRPr="00836ADA">
              <w:rPr>
                <w:rFonts w:cs="Arial"/>
                <w:lang w:eastAsia="en-US"/>
              </w:rPr>
              <w:t>-50</w:t>
            </w:r>
          </w:p>
        </w:tc>
        <w:tc>
          <w:tcPr>
            <w:tcW w:w="1660" w:type="dxa"/>
            <w:gridSpan w:val="2"/>
            <w:vMerge w:val="restart"/>
            <w:vAlign w:val="center"/>
          </w:tcPr>
          <w:p w14:paraId="3C0392C7" w14:textId="77777777" w:rsidR="003B234C" w:rsidRPr="00836ADA" w:rsidRDefault="003B234C" w:rsidP="003B234C">
            <w:pPr>
              <w:pStyle w:val="TAC"/>
              <w:rPr>
                <w:rFonts w:cs="Arial"/>
                <w:lang w:eastAsia="en-US"/>
              </w:rPr>
            </w:pPr>
            <w:r w:rsidRPr="00836ADA">
              <w:rPr>
                <w:rFonts w:cs="Arial"/>
                <w:lang w:eastAsia="en-US"/>
              </w:rPr>
              <w:t>-86</w:t>
            </w:r>
          </w:p>
        </w:tc>
        <w:tc>
          <w:tcPr>
            <w:tcW w:w="1663" w:type="dxa"/>
            <w:gridSpan w:val="2"/>
            <w:vAlign w:val="center"/>
          </w:tcPr>
          <w:p w14:paraId="7022A892" w14:textId="77777777" w:rsidR="003B234C" w:rsidRPr="00836ADA" w:rsidRDefault="003B234C" w:rsidP="003B234C">
            <w:pPr>
              <w:pStyle w:val="TAC"/>
              <w:rPr>
                <w:rFonts w:cs="Arial"/>
                <w:lang w:eastAsia="en-US"/>
              </w:rPr>
            </w:pPr>
            <w:r w:rsidRPr="00836ADA">
              <w:rPr>
                <w:rFonts w:cs="Arial"/>
                <w:lang w:eastAsia="en-US"/>
              </w:rPr>
              <w:t>-94</w:t>
            </w:r>
          </w:p>
        </w:tc>
      </w:tr>
      <w:tr w:rsidR="003B234C" w:rsidRPr="00836ADA" w14:paraId="15364342" w14:textId="77777777">
        <w:trPr>
          <w:cantSplit/>
          <w:trHeight w:val="75"/>
          <w:jc w:val="center"/>
        </w:trPr>
        <w:tc>
          <w:tcPr>
            <w:tcW w:w="1354" w:type="dxa"/>
            <w:vMerge/>
            <w:vAlign w:val="center"/>
          </w:tcPr>
          <w:p w14:paraId="18D995BA" w14:textId="77777777" w:rsidR="003B234C" w:rsidRPr="00836ADA" w:rsidRDefault="003B234C" w:rsidP="003B234C">
            <w:pPr>
              <w:pStyle w:val="TAC"/>
              <w:rPr>
                <w:rFonts w:cs="Arial"/>
                <w:lang w:eastAsia="en-US"/>
              </w:rPr>
            </w:pPr>
          </w:p>
        </w:tc>
        <w:tc>
          <w:tcPr>
            <w:tcW w:w="1641" w:type="dxa"/>
            <w:vAlign w:val="center"/>
          </w:tcPr>
          <w:p w14:paraId="6E51AEA6" w14:textId="77777777" w:rsidR="003B234C" w:rsidRPr="00836ADA" w:rsidRDefault="003B234C" w:rsidP="003B234C">
            <w:pPr>
              <w:pStyle w:val="TAC"/>
              <w:rPr>
                <w:rFonts w:cs="Arial"/>
                <w:lang w:eastAsia="en-US"/>
              </w:rPr>
            </w:pPr>
            <w:r w:rsidRPr="00836ADA">
              <w:rPr>
                <w:rFonts w:cs="Arial"/>
                <w:lang w:eastAsia="en-US"/>
              </w:rPr>
              <w:t>Band II, V, VII</w:t>
            </w:r>
          </w:p>
        </w:tc>
        <w:tc>
          <w:tcPr>
            <w:tcW w:w="1414" w:type="dxa"/>
            <w:vMerge/>
            <w:vAlign w:val="center"/>
          </w:tcPr>
          <w:p w14:paraId="4EA60B58" w14:textId="77777777" w:rsidR="003B234C" w:rsidRPr="00836ADA" w:rsidRDefault="003B234C" w:rsidP="003B234C">
            <w:pPr>
              <w:pStyle w:val="TAC"/>
              <w:rPr>
                <w:rFonts w:cs="Arial"/>
                <w:lang w:eastAsia="en-US"/>
              </w:rPr>
            </w:pPr>
          </w:p>
        </w:tc>
        <w:tc>
          <w:tcPr>
            <w:tcW w:w="1661" w:type="dxa"/>
            <w:gridSpan w:val="2"/>
            <w:vMerge/>
            <w:vAlign w:val="center"/>
          </w:tcPr>
          <w:p w14:paraId="530DFE51" w14:textId="77777777" w:rsidR="003B234C" w:rsidRPr="00836ADA" w:rsidRDefault="003B234C" w:rsidP="003B234C">
            <w:pPr>
              <w:pStyle w:val="TAC"/>
              <w:rPr>
                <w:rFonts w:cs="Arial"/>
                <w:lang w:eastAsia="en-US"/>
              </w:rPr>
            </w:pPr>
          </w:p>
        </w:tc>
        <w:tc>
          <w:tcPr>
            <w:tcW w:w="1660" w:type="dxa"/>
            <w:gridSpan w:val="2"/>
            <w:vMerge/>
            <w:vAlign w:val="center"/>
          </w:tcPr>
          <w:p w14:paraId="5AE250FA" w14:textId="77777777" w:rsidR="003B234C" w:rsidRPr="00836ADA" w:rsidRDefault="003B234C" w:rsidP="003B234C">
            <w:pPr>
              <w:pStyle w:val="TAC"/>
              <w:rPr>
                <w:rFonts w:cs="Arial"/>
                <w:lang w:eastAsia="en-US"/>
              </w:rPr>
            </w:pPr>
          </w:p>
        </w:tc>
        <w:tc>
          <w:tcPr>
            <w:tcW w:w="1663" w:type="dxa"/>
            <w:gridSpan w:val="2"/>
            <w:vAlign w:val="center"/>
          </w:tcPr>
          <w:p w14:paraId="374961B6" w14:textId="77777777" w:rsidR="003B234C" w:rsidRPr="00836ADA" w:rsidRDefault="003B234C" w:rsidP="003B234C">
            <w:pPr>
              <w:pStyle w:val="TAC"/>
              <w:rPr>
                <w:rFonts w:cs="Arial"/>
                <w:lang w:eastAsia="en-US"/>
              </w:rPr>
            </w:pPr>
            <w:r w:rsidRPr="00836ADA">
              <w:rPr>
                <w:rFonts w:cs="Arial"/>
                <w:lang w:eastAsia="en-US"/>
              </w:rPr>
              <w:t>-92</w:t>
            </w:r>
          </w:p>
        </w:tc>
      </w:tr>
      <w:tr w:rsidR="009A0A5B" w:rsidRPr="00836ADA" w14:paraId="0394C359" w14:textId="77777777">
        <w:trPr>
          <w:cantSplit/>
          <w:trHeight w:val="75"/>
          <w:jc w:val="center"/>
        </w:trPr>
        <w:tc>
          <w:tcPr>
            <w:tcW w:w="1354" w:type="dxa"/>
            <w:vMerge/>
            <w:vAlign w:val="center"/>
          </w:tcPr>
          <w:p w14:paraId="5DBF0108" w14:textId="77777777" w:rsidR="009A0A5B" w:rsidRPr="00836ADA" w:rsidRDefault="009A0A5B" w:rsidP="003B234C">
            <w:pPr>
              <w:pStyle w:val="TAC"/>
              <w:rPr>
                <w:rFonts w:cs="Arial"/>
                <w:lang w:eastAsia="en-US"/>
              </w:rPr>
            </w:pPr>
          </w:p>
        </w:tc>
        <w:tc>
          <w:tcPr>
            <w:tcW w:w="1641" w:type="dxa"/>
            <w:vAlign w:val="center"/>
          </w:tcPr>
          <w:p w14:paraId="039789BE" w14:textId="77777777" w:rsidR="009A0A5B" w:rsidRPr="00836ADA" w:rsidRDefault="009A0A5B"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1414" w:type="dxa"/>
            <w:vMerge/>
            <w:vAlign w:val="center"/>
          </w:tcPr>
          <w:p w14:paraId="678BFED6" w14:textId="77777777" w:rsidR="009A0A5B" w:rsidRPr="00836ADA" w:rsidRDefault="009A0A5B" w:rsidP="003B234C">
            <w:pPr>
              <w:pStyle w:val="TAC"/>
              <w:rPr>
                <w:rFonts w:cs="Arial"/>
                <w:lang w:eastAsia="en-US"/>
              </w:rPr>
            </w:pPr>
          </w:p>
        </w:tc>
        <w:tc>
          <w:tcPr>
            <w:tcW w:w="1661" w:type="dxa"/>
            <w:gridSpan w:val="2"/>
            <w:vMerge/>
            <w:vAlign w:val="center"/>
          </w:tcPr>
          <w:p w14:paraId="00BC3628" w14:textId="77777777" w:rsidR="009A0A5B" w:rsidRPr="00836ADA" w:rsidRDefault="009A0A5B" w:rsidP="003B234C">
            <w:pPr>
              <w:pStyle w:val="TAC"/>
              <w:rPr>
                <w:rFonts w:cs="Arial"/>
                <w:lang w:eastAsia="en-US"/>
              </w:rPr>
            </w:pPr>
          </w:p>
        </w:tc>
        <w:tc>
          <w:tcPr>
            <w:tcW w:w="1660" w:type="dxa"/>
            <w:gridSpan w:val="2"/>
            <w:vMerge/>
            <w:vAlign w:val="center"/>
          </w:tcPr>
          <w:p w14:paraId="4F764AE9" w14:textId="77777777" w:rsidR="009A0A5B" w:rsidRPr="00836ADA" w:rsidRDefault="009A0A5B" w:rsidP="003B234C">
            <w:pPr>
              <w:pStyle w:val="TAC"/>
              <w:rPr>
                <w:rFonts w:cs="Arial"/>
                <w:lang w:eastAsia="en-US"/>
              </w:rPr>
            </w:pPr>
          </w:p>
        </w:tc>
        <w:tc>
          <w:tcPr>
            <w:tcW w:w="1663" w:type="dxa"/>
            <w:gridSpan w:val="2"/>
            <w:vAlign w:val="center"/>
          </w:tcPr>
          <w:p w14:paraId="0824B733" w14:textId="77777777" w:rsidR="009A0A5B" w:rsidRPr="00836ADA" w:rsidRDefault="009A0A5B"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r>
      <w:tr w:rsidR="003B234C" w:rsidRPr="00836ADA" w14:paraId="658C3885" w14:textId="77777777">
        <w:trPr>
          <w:cantSplit/>
          <w:trHeight w:val="75"/>
          <w:jc w:val="center"/>
        </w:trPr>
        <w:tc>
          <w:tcPr>
            <w:tcW w:w="1354" w:type="dxa"/>
            <w:vMerge/>
            <w:vAlign w:val="center"/>
          </w:tcPr>
          <w:p w14:paraId="7D16DA10" w14:textId="77777777" w:rsidR="003B234C" w:rsidRPr="00836ADA" w:rsidRDefault="003B234C" w:rsidP="003B234C">
            <w:pPr>
              <w:pStyle w:val="TAC"/>
              <w:rPr>
                <w:rFonts w:cs="Arial"/>
                <w:lang w:eastAsia="en-US"/>
              </w:rPr>
            </w:pPr>
          </w:p>
        </w:tc>
        <w:tc>
          <w:tcPr>
            <w:tcW w:w="1641" w:type="dxa"/>
            <w:vAlign w:val="center"/>
          </w:tcPr>
          <w:p w14:paraId="70B88282"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1414" w:type="dxa"/>
            <w:vMerge/>
            <w:vAlign w:val="center"/>
          </w:tcPr>
          <w:p w14:paraId="7173A83D" w14:textId="77777777" w:rsidR="003B234C" w:rsidRPr="00836ADA" w:rsidRDefault="003B234C" w:rsidP="003B234C">
            <w:pPr>
              <w:pStyle w:val="TAC"/>
              <w:rPr>
                <w:rFonts w:cs="Arial"/>
                <w:lang w:eastAsia="en-US"/>
              </w:rPr>
            </w:pPr>
          </w:p>
        </w:tc>
        <w:tc>
          <w:tcPr>
            <w:tcW w:w="1661" w:type="dxa"/>
            <w:gridSpan w:val="2"/>
            <w:vMerge/>
            <w:vAlign w:val="center"/>
          </w:tcPr>
          <w:p w14:paraId="7D0A2577" w14:textId="77777777" w:rsidR="003B234C" w:rsidRPr="00836ADA" w:rsidRDefault="003B234C" w:rsidP="003B234C">
            <w:pPr>
              <w:pStyle w:val="TAC"/>
              <w:rPr>
                <w:rFonts w:cs="Arial"/>
                <w:lang w:eastAsia="en-US"/>
              </w:rPr>
            </w:pPr>
          </w:p>
        </w:tc>
        <w:tc>
          <w:tcPr>
            <w:tcW w:w="1660" w:type="dxa"/>
            <w:gridSpan w:val="2"/>
            <w:vMerge/>
            <w:vAlign w:val="center"/>
          </w:tcPr>
          <w:p w14:paraId="094C496F" w14:textId="77777777" w:rsidR="003B234C" w:rsidRPr="00836ADA" w:rsidRDefault="003B234C" w:rsidP="003B234C">
            <w:pPr>
              <w:pStyle w:val="TAC"/>
              <w:rPr>
                <w:rFonts w:cs="Arial"/>
                <w:lang w:eastAsia="en-US"/>
              </w:rPr>
            </w:pPr>
          </w:p>
        </w:tc>
        <w:tc>
          <w:tcPr>
            <w:tcW w:w="1663" w:type="dxa"/>
            <w:gridSpan w:val="2"/>
            <w:vAlign w:val="center"/>
          </w:tcPr>
          <w:p w14:paraId="4EA9DCE6" w14:textId="77777777" w:rsidR="003B234C" w:rsidRPr="00836ADA" w:rsidRDefault="003B234C" w:rsidP="003B234C">
            <w:pPr>
              <w:pStyle w:val="TAC"/>
              <w:rPr>
                <w:rFonts w:cs="Arial"/>
                <w:lang w:eastAsia="en-US"/>
              </w:rPr>
            </w:pPr>
            <w:r w:rsidRPr="00836ADA">
              <w:rPr>
                <w:rFonts w:cs="Arial"/>
                <w:lang w:eastAsia="en-US"/>
              </w:rPr>
              <w:t>-91</w:t>
            </w:r>
          </w:p>
        </w:tc>
      </w:tr>
      <w:tr w:rsidR="003B234C" w:rsidRPr="00836ADA" w14:paraId="45E879B0" w14:textId="77777777">
        <w:trPr>
          <w:cantSplit/>
          <w:trHeight w:val="75"/>
          <w:jc w:val="center"/>
        </w:trPr>
        <w:tc>
          <w:tcPr>
            <w:tcW w:w="1354" w:type="dxa"/>
            <w:vMerge/>
            <w:vAlign w:val="center"/>
          </w:tcPr>
          <w:p w14:paraId="4F6145C5" w14:textId="77777777" w:rsidR="003B234C" w:rsidRPr="00836ADA" w:rsidRDefault="003B234C" w:rsidP="003B234C">
            <w:pPr>
              <w:pStyle w:val="TAC"/>
              <w:rPr>
                <w:rFonts w:cs="Arial"/>
                <w:lang w:eastAsia="en-US"/>
              </w:rPr>
            </w:pPr>
          </w:p>
        </w:tc>
        <w:tc>
          <w:tcPr>
            <w:tcW w:w="1641" w:type="dxa"/>
            <w:vAlign w:val="center"/>
          </w:tcPr>
          <w:p w14:paraId="61BE6F48" w14:textId="77777777" w:rsidR="003B234C" w:rsidRPr="00836ADA" w:rsidRDefault="003B234C" w:rsidP="003B234C">
            <w:pPr>
              <w:pStyle w:val="TAC"/>
              <w:rPr>
                <w:rFonts w:cs="Arial"/>
                <w:lang w:eastAsia="en-US"/>
              </w:rPr>
            </w:pPr>
            <w:r w:rsidRPr="00836ADA">
              <w:rPr>
                <w:rFonts w:cs="Arial"/>
                <w:lang w:eastAsia="en-US"/>
              </w:rPr>
              <w:t>Band IX (Note 2)</w:t>
            </w:r>
          </w:p>
        </w:tc>
        <w:tc>
          <w:tcPr>
            <w:tcW w:w="1414" w:type="dxa"/>
            <w:vMerge/>
            <w:vAlign w:val="center"/>
          </w:tcPr>
          <w:p w14:paraId="61BFF964" w14:textId="77777777" w:rsidR="003B234C" w:rsidRPr="00836ADA" w:rsidRDefault="003B234C" w:rsidP="003B234C">
            <w:pPr>
              <w:pStyle w:val="TAC"/>
              <w:rPr>
                <w:rFonts w:cs="Arial"/>
                <w:lang w:eastAsia="en-US"/>
              </w:rPr>
            </w:pPr>
          </w:p>
        </w:tc>
        <w:tc>
          <w:tcPr>
            <w:tcW w:w="1661" w:type="dxa"/>
            <w:gridSpan w:val="2"/>
            <w:vMerge/>
            <w:vAlign w:val="center"/>
          </w:tcPr>
          <w:p w14:paraId="1CCF622C" w14:textId="77777777" w:rsidR="003B234C" w:rsidRPr="00836ADA" w:rsidRDefault="003B234C" w:rsidP="003B234C">
            <w:pPr>
              <w:pStyle w:val="TAC"/>
              <w:rPr>
                <w:rFonts w:cs="Arial"/>
                <w:lang w:eastAsia="en-US"/>
              </w:rPr>
            </w:pPr>
          </w:p>
        </w:tc>
        <w:tc>
          <w:tcPr>
            <w:tcW w:w="1660" w:type="dxa"/>
            <w:gridSpan w:val="2"/>
            <w:vMerge/>
            <w:vAlign w:val="center"/>
          </w:tcPr>
          <w:p w14:paraId="5AF5FA97" w14:textId="77777777" w:rsidR="003B234C" w:rsidRPr="00836ADA" w:rsidRDefault="003B234C" w:rsidP="003B234C">
            <w:pPr>
              <w:pStyle w:val="TAC"/>
              <w:rPr>
                <w:rFonts w:cs="Arial"/>
                <w:lang w:eastAsia="en-US"/>
              </w:rPr>
            </w:pPr>
          </w:p>
        </w:tc>
        <w:tc>
          <w:tcPr>
            <w:tcW w:w="1663" w:type="dxa"/>
            <w:gridSpan w:val="2"/>
            <w:vAlign w:val="center"/>
          </w:tcPr>
          <w:p w14:paraId="299B4D12" w14:textId="77777777" w:rsidR="003B234C" w:rsidRPr="00836ADA" w:rsidRDefault="003B234C" w:rsidP="003B234C">
            <w:pPr>
              <w:pStyle w:val="TAC"/>
              <w:rPr>
                <w:rFonts w:cs="Arial"/>
                <w:lang w:eastAsia="en-US"/>
              </w:rPr>
            </w:pPr>
            <w:r w:rsidRPr="00836ADA">
              <w:rPr>
                <w:rFonts w:cs="Arial"/>
                <w:lang w:eastAsia="en-US"/>
              </w:rPr>
              <w:t>-93</w:t>
            </w:r>
          </w:p>
        </w:tc>
      </w:tr>
      <w:tr w:rsidR="003B234C" w:rsidRPr="00836ADA" w14:paraId="4117C30F" w14:textId="77777777">
        <w:trPr>
          <w:jc w:val="center"/>
        </w:trPr>
        <w:tc>
          <w:tcPr>
            <w:tcW w:w="2995" w:type="dxa"/>
            <w:gridSpan w:val="2"/>
            <w:vAlign w:val="center"/>
          </w:tcPr>
          <w:p w14:paraId="02914017"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414" w:type="dxa"/>
            <w:vAlign w:val="center"/>
          </w:tcPr>
          <w:p w14:paraId="19545C18" w14:textId="77777777" w:rsidR="003B234C" w:rsidRPr="00836ADA" w:rsidRDefault="003B234C" w:rsidP="003B234C">
            <w:pPr>
              <w:pStyle w:val="TAC"/>
              <w:rPr>
                <w:rFonts w:cs="Arial"/>
                <w:lang w:eastAsia="en-US"/>
              </w:rPr>
            </w:pPr>
            <w:r w:rsidRPr="00836ADA">
              <w:rPr>
                <w:rFonts w:cs="Arial"/>
                <w:lang w:eastAsia="en-US"/>
              </w:rPr>
              <w:t>-</w:t>
            </w:r>
          </w:p>
        </w:tc>
        <w:tc>
          <w:tcPr>
            <w:tcW w:w="1661" w:type="dxa"/>
            <w:gridSpan w:val="2"/>
            <w:vAlign w:val="center"/>
          </w:tcPr>
          <w:p w14:paraId="545DBEDD" w14:textId="77777777" w:rsidR="003B234C" w:rsidRPr="00836ADA" w:rsidRDefault="003B234C" w:rsidP="003B234C">
            <w:pPr>
              <w:pStyle w:val="TAC"/>
              <w:rPr>
                <w:rFonts w:cs="Arial"/>
                <w:lang w:eastAsia="en-US"/>
              </w:rPr>
            </w:pPr>
            <w:r w:rsidRPr="00836ADA">
              <w:rPr>
                <w:rFonts w:cs="Arial"/>
                <w:lang w:eastAsia="en-US"/>
              </w:rPr>
              <w:t>AWGN</w:t>
            </w:r>
          </w:p>
        </w:tc>
        <w:tc>
          <w:tcPr>
            <w:tcW w:w="1660" w:type="dxa"/>
            <w:gridSpan w:val="2"/>
            <w:vAlign w:val="center"/>
          </w:tcPr>
          <w:p w14:paraId="2B701355" w14:textId="77777777" w:rsidR="003B234C" w:rsidRPr="00836ADA" w:rsidRDefault="003B234C" w:rsidP="003B234C">
            <w:pPr>
              <w:pStyle w:val="TAC"/>
              <w:rPr>
                <w:rFonts w:cs="Arial"/>
                <w:lang w:eastAsia="en-US"/>
              </w:rPr>
            </w:pPr>
            <w:r w:rsidRPr="00836ADA">
              <w:rPr>
                <w:rFonts w:cs="Arial"/>
                <w:lang w:eastAsia="en-US"/>
              </w:rPr>
              <w:t>AWGN</w:t>
            </w:r>
          </w:p>
        </w:tc>
        <w:tc>
          <w:tcPr>
            <w:tcW w:w="1663" w:type="dxa"/>
            <w:gridSpan w:val="2"/>
            <w:vAlign w:val="center"/>
          </w:tcPr>
          <w:p w14:paraId="05A25EB4"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7ECD4514" w14:textId="77777777">
        <w:trPr>
          <w:cantSplit/>
          <w:jc w:val="center"/>
        </w:trPr>
        <w:tc>
          <w:tcPr>
            <w:tcW w:w="9393" w:type="dxa"/>
            <w:gridSpan w:val="9"/>
            <w:vAlign w:val="center"/>
          </w:tcPr>
          <w:p w14:paraId="47A2DB9C"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Ec/Io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4DCFBC40" w14:textId="77777777" w:rsidR="00FA124E" w:rsidRPr="00836ADA" w:rsidRDefault="003B234C" w:rsidP="00FA124E">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FA124E" w:rsidRPr="00836ADA">
              <w:rPr>
                <w:rFonts w:cs="Arial"/>
                <w:lang w:eastAsia="en-US"/>
              </w:rPr>
              <w:t xml:space="preserve"> </w:t>
            </w:r>
          </w:p>
          <w:p w14:paraId="3575AF27" w14:textId="77777777" w:rsidR="003B234C" w:rsidRPr="00836ADA" w:rsidRDefault="00FA124E" w:rsidP="00FA124E">
            <w:pPr>
              <w:pStyle w:val="TAN"/>
              <w:rPr>
                <w:rFonts w:cs="Arial"/>
                <w:lang w:eastAsia="en-US"/>
              </w:rPr>
            </w:pPr>
            <w:r w:rsidRPr="00836ADA">
              <w:rPr>
                <w:rFonts w:cs="Arial"/>
                <w:lang w:eastAsia="en-US"/>
              </w:rPr>
              <w:t xml:space="preserve">NOTE 3: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65B69F68" w14:textId="77777777">
        <w:trPr>
          <w:cantSplit/>
          <w:jc w:val="center"/>
        </w:trPr>
        <w:tc>
          <w:tcPr>
            <w:tcW w:w="9393" w:type="dxa"/>
            <w:gridSpan w:val="9"/>
            <w:vAlign w:val="center"/>
          </w:tcPr>
          <w:p w14:paraId="23E00F45"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tests 2 and 3 shall be set within 5 seconds so that UE does not loose the Cell 2 in between the tests.</w:t>
            </w:r>
          </w:p>
        </w:tc>
      </w:tr>
    </w:tbl>
    <w:p w14:paraId="2A0E54B7" w14:textId="77777777" w:rsidR="003B234C" w:rsidRPr="00836ADA" w:rsidRDefault="003B234C" w:rsidP="003B234C">
      <w:pPr>
        <w:rPr>
          <w:rFonts w:cs="v4.2.0"/>
        </w:rPr>
      </w:pPr>
    </w:p>
    <w:p w14:paraId="02D4B498" w14:textId="77777777" w:rsidR="003B234C" w:rsidRPr="00836ADA" w:rsidRDefault="003B234C" w:rsidP="003B234C">
      <w:pPr>
        <w:pStyle w:val="Heading5"/>
        <w:rPr>
          <w:rFonts w:cs="v4.2.0"/>
        </w:rPr>
      </w:pPr>
      <w:bookmarkStart w:id="728" w:name="_Toc535329642"/>
      <w:r w:rsidRPr="00836ADA">
        <w:rPr>
          <w:rFonts w:cs="v4.2.0"/>
          <w:snapToGrid w:val="0"/>
        </w:rPr>
        <w:t>A.9</w:t>
      </w:r>
      <w:r w:rsidRPr="00836ADA">
        <w:rPr>
          <w:rFonts w:cs="v4.2.0"/>
        </w:rPr>
        <w:t>.1.2.1.2</w:t>
      </w:r>
      <w:r w:rsidRPr="00836ADA">
        <w:rPr>
          <w:rFonts w:cs="v4.2.0"/>
        </w:rPr>
        <w:tab/>
        <w:t>Inter frequency test parameters</w:t>
      </w:r>
      <w:bookmarkEnd w:id="728"/>
    </w:p>
    <w:p w14:paraId="3520E2F7" w14:textId="77777777" w:rsidR="003B234C" w:rsidRPr="00836ADA" w:rsidRDefault="003B234C" w:rsidP="003B234C">
      <w:pPr>
        <w:rPr>
          <w:rFonts w:cs="v4.2.0"/>
        </w:rPr>
      </w:pPr>
      <w:r w:rsidRPr="00836ADA">
        <w:rPr>
          <w:rFonts w:cs="v4.2.0"/>
        </w:rPr>
        <w:t>In this case both cells are in different frequency and compressed mode is applied. The gap length is 7, detailed definition is in TS 25.101 annex A.5</w:t>
      </w:r>
      <w:r w:rsidRPr="00836ADA">
        <w:t>, Set 1 of Table A.22</w:t>
      </w:r>
      <w:r w:rsidRPr="00836ADA">
        <w:rPr>
          <w:rFonts w:cs="v4.2.0"/>
        </w:rPr>
        <w:t xml:space="preserve">. </w:t>
      </w:r>
      <w:r w:rsidRPr="00836ADA">
        <w:t>CPICH Ec/Io inter frequency relative accuracy requirements are tested by using test parameters in Table A.9.4.</w:t>
      </w:r>
    </w:p>
    <w:p w14:paraId="49AFFCF7" w14:textId="77777777" w:rsidR="003B234C" w:rsidRPr="00836ADA" w:rsidRDefault="003B234C" w:rsidP="0079728B">
      <w:pPr>
        <w:pStyle w:val="TH"/>
      </w:pPr>
      <w:r w:rsidRPr="00836ADA">
        <w:t>Table A.9.4: CPICH Ec/Io Inter frequency tests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7"/>
        <w:gridCol w:w="1701"/>
        <w:gridCol w:w="851"/>
        <w:gridCol w:w="1042"/>
        <w:gridCol w:w="1043"/>
        <w:gridCol w:w="1043"/>
        <w:gridCol w:w="1043"/>
        <w:gridCol w:w="1043"/>
        <w:gridCol w:w="1043"/>
      </w:tblGrid>
      <w:tr w:rsidR="003B234C" w:rsidRPr="00836ADA" w14:paraId="3E7B1CE7" w14:textId="77777777">
        <w:trPr>
          <w:cantSplit/>
          <w:jc w:val="center"/>
        </w:trPr>
        <w:tc>
          <w:tcPr>
            <w:tcW w:w="2288" w:type="dxa"/>
            <w:gridSpan w:val="2"/>
            <w:vMerge w:val="restart"/>
            <w:vAlign w:val="center"/>
          </w:tcPr>
          <w:p w14:paraId="7F887B66" w14:textId="77777777" w:rsidR="003B234C" w:rsidRPr="00836ADA" w:rsidRDefault="003B234C" w:rsidP="003B234C">
            <w:pPr>
              <w:pStyle w:val="TAH"/>
              <w:rPr>
                <w:rFonts w:cs="Arial"/>
                <w:lang w:eastAsia="en-US"/>
              </w:rPr>
            </w:pPr>
            <w:r w:rsidRPr="00836ADA">
              <w:rPr>
                <w:rFonts w:cs="Arial"/>
                <w:lang w:eastAsia="en-US"/>
              </w:rPr>
              <w:t>Parameter</w:t>
            </w:r>
          </w:p>
        </w:tc>
        <w:tc>
          <w:tcPr>
            <w:tcW w:w="851" w:type="dxa"/>
            <w:vMerge w:val="restart"/>
            <w:vAlign w:val="center"/>
          </w:tcPr>
          <w:p w14:paraId="31F2F8EF" w14:textId="77777777" w:rsidR="003B234C" w:rsidRPr="00836ADA" w:rsidRDefault="003B234C" w:rsidP="003B234C">
            <w:pPr>
              <w:pStyle w:val="TAH"/>
              <w:rPr>
                <w:rFonts w:cs="Arial"/>
                <w:lang w:eastAsia="en-US"/>
              </w:rPr>
            </w:pPr>
            <w:r w:rsidRPr="00836ADA">
              <w:rPr>
                <w:rFonts w:cs="Arial"/>
                <w:lang w:eastAsia="en-US"/>
              </w:rPr>
              <w:t>Unit</w:t>
            </w:r>
          </w:p>
        </w:tc>
        <w:tc>
          <w:tcPr>
            <w:tcW w:w="2085" w:type="dxa"/>
            <w:gridSpan w:val="2"/>
            <w:vAlign w:val="center"/>
          </w:tcPr>
          <w:p w14:paraId="5144AC7C" w14:textId="77777777" w:rsidR="003B234C" w:rsidRPr="00836ADA" w:rsidRDefault="003B234C" w:rsidP="003B234C">
            <w:pPr>
              <w:pStyle w:val="TAH"/>
              <w:rPr>
                <w:rFonts w:cs="Arial"/>
                <w:lang w:eastAsia="en-US"/>
              </w:rPr>
            </w:pPr>
            <w:r w:rsidRPr="00836ADA">
              <w:rPr>
                <w:rFonts w:cs="Arial"/>
                <w:lang w:eastAsia="en-US"/>
              </w:rPr>
              <w:t>Test 1</w:t>
            </w:r>
          </w:p>
        </w:tc>
        <w:tc>
          <w:tcPr>
            <w:tcW w:w="2086" w:type="dxa"/>
            <w:gridSpan w:val="2"/>
            <w:vAlign w:val="center"/>
          </w:tcPr>
          <w:p w14:paraId="5299EBB6" w14:textId="77777777" w:rsidR="003B234C" w:rsidRPr="00836ADA" w:rsidRDefault="003B234C" w:rsidP="003B234C">
            <w:pPr>
              <w:pStyle w:val="TAH"/>
              <w:rPr>
                <w:rFonts w:cs="Arial"/>
                <w:lang w:eastAsia="en-US"/>
              </w:rPr>
            </w:pPr>
            <w:r w:rsidRPr="00836ADA">
              <w:rPr>
                <w:rFonts w:cs="Arial"/>
                <w:lang w:eastAsia="en-US"/>
              </w:rPr>
              <w:t>Test 2</w:t>
            </w:r>
          </w:p>
        </w:tc>
        <w:tc>
          <w:tcPr>
            <w:tcW w:w="2086" w:type="dxa"/>
            <w:gridSpan w:val="2"/>
            <w:vAlign w:val="center"/>
          </w:tcPr>
          <w:p w14:paraId="75F476B6" w14:textId="77777777" w:rsidR="003B234C" w:rsidRPr="00836ADA" w:rsidRDefault="003B234C" w:rsidP="003B234C">
            <w:pPr>
              <w:pStyle w:val="TAH"/>
              <w:rPr>
                <w:rFonts w:cs="Arial"/>
                <w:lang w:eastAsia="en-US"/>
              </w:rPr>
            </w:pPr>
            <w:r w:rsidRPr="00836ADA">
              <w:rPr>
                <w:rFonts w:cs="Arial"/>
                <w:lang w:eastAsia="en-US"/>
              </w:rPr>
              <w:t>Test 3</w:t>
            </w:r>
          </w:p>
        </w:tc>
      </w:tr>
      <w:tr w:rsidR="003B234C" w:rsidRPr="00836ADA" w14:paraId="1E127BAD" w14:textId="77777777">
        <w:trPr>
          <w:cantSplit/>
          <w:jc w:val="center"/>
        </w:trPr>
        <w:tc>
          <w:tcPr>
            <w:tcW w:w="2288" w:type="dxa"/>
            <w:gridSpan w:val="2"/>
            <w:vMerge/>
            <w:vAlign w:val="center"/>
          </w:tcPr>
          <w:p w14:paraId="14109C44" w14:textId="77777777" w:rsidR="003B234C" w:rsidRPr="00836ADA" w:rsidRDefault="003B234C" w:rsidP="003B234C">
            <w:pPr>
              <w:pStyle w:val="TAH"/>
              <w:rPr>
                <w:rFonts w:cs="Arial"/>
                <w:lang w:eastAsia="en-US"/>
              </w:rPr>
            </w:pPr>
          </w:p>
        </w:tc>
        <w:tc>
          <w:tcPr>
            <w:tcW w:w="851" w:type="dxa"/>
            <w:vMerge/>
            <w:vAlign w:val="center"/>
          </w:tcPr>
          <w:p w14:paraId="5C47A814" w14:textId="77777777" w:rsidR="003B234C" w:rsidRPr="00836ADA" w:rsidRDefault="003B234C" w:rsidP="003B234C">
            <w:pPr>
              <w:pStyle w:val="TAH"/>
              <w:rPr>
                <w:rFonts w:cs="Arial"/>
                <w:lang w:eastAsia="en-US"/>
              </w:rPr>
            </w:pPr>
          </w:p>
        </w:tc>
        <w:tc>
          <w:tcPr>
            <w:tcW w:w="1042" w:type="dxa"/>
            <w:vAlign w:val="center"/>
          </w:tcPr>
          <w:p w14:paraId="4407FD21" w14:textId="77777777" w:rsidR="003B234C" w:rsidRPr="00836ADA" w:rsidRDefault="003B234C" w:rsidP="003B234C">
            <w:pPr>
              <w:pStyle w:val="TAH"/>
              <w:rPr>
                <w:rFonts w:cs="Arial"/>
                <w:lang w:eastAsia="en-US"/>
              </w:rPr>
            </w:pPr>
            <w:r w:rsidRPr="00836ADA">
              <w:rPr>
                <w:rFonts w:cs="Arial"/>
                <w:lang w:eastAsia="en-US"/>
              </w:rPr>
              <w:t>Cell 1</w:t>
            </w:r>
          </w:p>
        </w:tc>
        <w:tc>
          <w:tcPr>
            <w:tcW w:w="1043" w:type="dxa"/>
            <w:vAlign w:val="center"/>
          </w:tcPr>
          <w:p w14:paraId="0186AA1E" w14:textId="77777777" w:rsidR="003B234C" w:rsidRPr="00836ADA" w:rsidRDefault="003B234C" w:rsidP="003B234C">
            <w:pPr>
              <w:pStyle w:val="TAH"/>
              <w:rPr>
                <w:rFonts w:cs="Arial"/>
                <w:lang w:eastAsia="en-US"/>
              </w:rPr>
            </w:pPr>
            <w:r w:rsidRPr="00836ADA">
              <w:rPr>
                <w:rFonts w:cs="Arial"/>
                <w:lang w:eastAsia="en-US"/>
              </w:rPr>
              <w:t>Cell 2</w:t>
            </w:r>
          </w:p>
        </w:tc>
        <w:tc>
          <w:tcPr>
            <w:tcW w:w="1043" w:type="dxa"/>
            <w:vAlign w:val="center"/>
          </w:tcPr>
          <w:p w14:paraId="2638ED2F" w14:textId="77777777" w:rsidR="003B234C" w:rsidRPr="00836ADA" w:rsidRDefault="003B234C" w:rsidP="003B234C">
            <w:pPr>
              <w:pStyle w:val="TAH"/>
              <w:rPr>
                <w:rFonts w:cs="Arial"/>
                <w:lang w:eastAsia="en-US"/>
              </w:rPr>
            </w:pPr>
            <w:r w:rsidRPr="00836ADA">
              <w:rPr>
                <w:rFonts w:cs="Arial"/>
                <w:lang w:eastAsia="en-US"/>
              </w:rPr>
              <w:t>Cell 1</w:t>
            </w:r>
          </w:p>
        </w:tc>
        <w:tc>
          <w:tcPr>
            <w:tcW w:w="1043" w:type="dxa"/>
            <w:vAlign w:val="center"/>
          </w:tcPr>
          <w:p w14:paraId="70EFE4F6" w14:textId="77777777" w:rsidR="003B234C" w:rsidRPr="00836ADA" w:rsidRDefault="003B234C" w:rsidP="003B234C">
            <w:pPr>
              <w:pStyle w:val="TAH"/>
              <w:rPr>
                <w:rFonts w:cs="Arial"/>
                <w:lang w:eastAsia="en-US"/>
              </w:rPr>
            </w:pPr>
            <w:r w:rsidRPr="00836ADA">
              <w:rPr>
                <w:rFonts w:cs="Arial"/>
                <w:lang w:eastAsia="en-US"/>
              </w:rPr>
              <w:t>Cell 2</w:t>
            </w:r>
          </w:p>
        </w:tc>
        <w:tc>
          <w:tcPr>
            <w:tcW w:w="1043" w:type="dxa"/>
            <w:vAlign w:val="center"/>
          </w:tcPr>
          <w:p w14:paraId="3E2FA23F" w14:textId="77777777" w:rsidR="003B234C" w:rsidRPr="00836ADA" w:rsidRDefault="003B234C" w:rsidP="003B234C">
            <w:pPr>
              <w:pStyle w:val="TAH"/>
              <w:rPr>
                <w:rFonts w:cs="Arial"/>
                <w:lang w:eastAsia="en-US"/>
              </w:rPr>
            </w:pPr>
            <w:r w:rsidRPr="00836ADA">
              <w:rPr>
                <w:rFonts w:cs="Arial"/>
                <w:lang w:eastAsia="en-US"/>
              </w:rPr>
              <w:t>Cell 1</w:t>
            </w:r>
          </w:p>
        </w:tc>
        <w:tc>
          <w:tcPr>
            <w:tcW w:w="1043" w:type="dxa"/>
            <w:vAlign w:val="center"/>
          </w:tcPr>
          <w:p w14:paraId="44702A45" w14:textId="77777777" w:rsidR="003B234C" w:rsidRPr="00836ADA" w:rsidRDefault="003B234C" w:rsidP="003B234C">
            <w:pPr>
              <w:pStyle w:val="TAH"/>
              <w:rPr>
                <w:rFonts w:cs="Arial"/>
                <w:lang w:eastAsia="en-US"/>
              </w:rPr>
            </w:pPr>
            <w:r w:rsidRPr="00836ADA">
              <w:rPr>
                <w:rFonts w:cs="Arial"/>
                <w:lang w:eastAsia="en-US"/>
              </w:rPr>
              <w:t>Cell 2</w:t>
            </w:r>
          </w:p>
        </w:tc>
      </w:tr>
      <w:tr w:rsidR="003B234C" w:rsidRPr="00836ADA" w14:paraId="7AC98386" w14:textId="77777777">
        <w:trPr>
          <w:cantSplit/>
          <w:jc w:val="center"/>
        </w:trPr>
        <w:tc>
          <w:tcPr>
            <w:tcW w:w="2288" w:type="dxa"/>
            <w:gridSpan w:val="2"/>
            <w:vAlign w:val="center"/>
          </w:tcPr>
          <w:p w14:paraId="461F50D2"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851" w:type="dxa"/>
            <w:vAlign w:val="center"/>
          </w:tcPr>
          <w:p w14:paraId="3A6C723D" w14:textId="77777777" w:rsidR="003B234C" w:rsidRPr="00836ADA" w:rsidRDefault="003B234C" w:rsidP="003B234C">
            <w:pPr>
              <w:pStyle w:val="TAC"/>
              <w:rPr>
                <w:rFonts w:cs="Arial"/>
                <w:lang w:eastAsia="en-US"/>
              </w:rPr>
            </w:pPr>
          </w:p>
        </w:tc>
        <w:tc>
          <w:tcPr>
            <w:tcW w:w="1042" w:type="dxa"/>
            <w:vAlign w:val="center"/>
          </w:tcPr>
          <w:p w14:paraId="6D6761DA"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3221E447" w14:textId="77777777" w:rsidR="003B234C" w:rsidRPr="00836ADA" w:rsidRDefault="003B234C" w:rsidP="003B234C">
            <w:pPr>
              <w:pStyle w:val="TAC"/>
              <w:rPr>
                <w:rFonts w:cs="Arial"/>
                <w:lang w:eastAsia="en-US"/>
              </w:rPr>
            </w:pPr>
            <w:r w:rsidRPr="00836ADA">
              <w:rPr>
                <w:rFonts w:cs="Arial"/>
                <w:lang w:eastAsia="en-US"/>
              </w:rPr>
              <w:t>Channel 2</w:t>
            </w:r>
          </w:p>
        </w:tc>
        <w:tc>
          <w:tcPr>
            <w:tcW w:w="1043" w:type="dxa"/>
            <w:vAlign w:val="center"/>
          </w:tcPr>
          <w:p w14:paraId="593F49D7"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6C0092F9" w14:textId="77777777" w:rsidR="003B234C" w:rsidRPr="00836ADA" w:rsidRDefault="003B234C" w:rsidP="003B234C">
            <w:pPr>
              <w:pStyle w:val="TAC"/>
              <w:rPr>
                <w:rFonts w:cs="Arial"/>
                <w:lang w:eastAsia="en-US"/>
              </w:rPr>
            </w:pPr>
            <w:r w:rsidRPr="00836ADA">
              <w:rPr>
                <w:rFonts w:cs="Arial"/>
                <w:lang w:eastAsia="en-US"/>
              </w:rPr>
              <w:t>Channel 2</w:t>
            </w:r>
          </w:p>
        </w:tc>
        <w:tc>
          <w:tcPr>
            <w:tcW w:w="1043" w:type="dxa"/>
            <w:vAlign w:val="center"/>
          </w:tcPr>
          <w:p w14:paraId="6D133A70"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15B5CEC1" w14:textId="77777777" w:rsidR="003B234C" w:rsidRPr="00836ADA" w:rsidRDefault="003B234C" w:rsidP="003B234C">
            <w:pPr>
              <w:pStyle w:val="TAC"/>
              <w:rPr>
                <w:rFonts w:cs="Arial"/>
                <w:lang w:eastAsia="en-US"/>
              </w:rPr>
            </w:pPr>
            <w:r w:rsidRPr="00836ADA">
              <w:rPr>
                <w:rFonts w:cs="Arial"/>
                <w:lang w:eastAsia="en-US"/>
              </w:rPr>
              <w:t>Channel 2</w:t>
            </w:r>
          </w:p>
        </w:tc>
      </w:tr>
      <w:tr w:rsidR="003B234C" w:rsidRPr="00836ADA" w14:paraId="3190D0B9" w14:textId="77777777">
        <w:trPr>
          <w:cantSplit/>
          <w:jc w:val="center"/>
        </w:trPr>
        <w:tc>
          <w:tcPr>
            <w:tcW w:w="2288" w:type="dxa"/>
            <w:gridSpan w:val="2"/>
            <w:vAlign w:val="center"/>
          </w:tcPr>
          <w:p w14:paraId="1FC79B7A" w14:textId="77777777" w:rsidR="003B234C" w:rsidRPr="00836ADA" w:rsidRDefault="003B234C" w:rsidP="003B234C">
            <w:pPr>
              <w:pStyle w:val="TAC"/>
              <w:rPr>
                <w:rFonts w:cs="Arial"/>
                <w:lang w:eastAsia="en-US"/>
              </w:rPr>
            </w:pPr>
            <w:r w:rsidRPr="00836ADA">
              <w:rPr>
                <w:rFonts w:cs="Arial"/>
                <w:lang w:eastAsia="en-US"/>
              </w:rPr>
              <w:t>CPICH_Ec/Ior</w:t>
            </w:r>
          </w:p>
        </w:tc>
        <w:tc>
          <w:tcPr>
            <w:tcW w:w="851" w:type="dxa"/>
            <w:vAlign w:val="center"/>
          </w:tcPr>
          <w:p w14:paraId="47A44B18"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04E1C545" w14:textId="77777777" w:rsidR="003B234C" w:rsidRPr="00836ADA" w:rsidRDefault="003B234C" w:rsidP="003B234C">
            <w:pPr>
              <w:pStyle w:val="TAC"/>
              <w:rPr>
                <w:rFonts w:cs="Arial"/>
                <w:lang w:eastAsia="en-US"/>
              </w:rPr>
            </w:pPr>
            <w:r w:rsidRPr="00836ADA">
              <w:rPr>
                <w:rFonts w:cs="Arial"/>
                <w:lang w:eastAsia="en-US"/>
              </w:rPr>
              <w:t>-10</w:t>
            </w:r>
          </w:p>
        </w:tc>
        <w:tc>
          <w:tcPr>
            <w:tcW w:w="2086" w:type="dxa"/>
            <w:gridSpan w:val="2"/>
            <w:vAlign w:val="center"/>
          </w:tcPr>
          <w:p w14:paraId="64598A9B" w14:textId="77777777" w:rsidR="003B234C" w:rsidRPr="00836ADA" w:rsidRDefault="003B234C" w:rsidP="003B234C">
            <w:pPr>
              <w:pStyle w:val="TAC"/>
              <w:rPr>
                <w:rFonts w:cs="Arial"/>
                <w:lang w:eastAsia="en-US"/>
              </w:rPr>
            </w:pPr>
            <w:r w:rsidRPr="00836ADA">
              <w:rPr>
                <w:rFonts w:cs="Arial"/>
                <w:lang w:eastAsia="en-US"/>
              </w:rPr>
              <w:t>-10</w:t>
            </w:r>
          </w:p>
        </w:tc>
        <w:tc>
          <w:tcPr>
            <w:tcW w:w="2086" w:type="dxa"/>
            <w:gridSpan w:val="2"/>
            <w:vAlign w:val="center"/>
          </w:tcPr>
          <w:p w14:paraId="5A275265"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0BF30089" w14:textId="77777777">
        <w:trPr>
          <w:cantSplit/>
          <w:jc w:val="center"/>
        </w:trPr>
        <w:tc>
          <w:tcPr>
            <w:tcW w:w="2288" w:type="dxa"/>
            <w:gridSpan w:val="2"/>
            <w:vAlign w:val="center"/>
          </w:tcPr>
          <w:p w14:paraId="1BA40F7E" w14:textId="77777777" w:rsidR="003B234C" w:rsidRPr="00836ADA" w:rsidRDefault="003B234C" w:rsidP="003B234C">
            <w:pPr>
              <w:pStyle w:val="TAC"/>
              <w:rPr>
                <w:rFonts w:cs="Arial"/>
                <w:lang w:eastAsia="en-US"/>
              </w:rPr>
            </w:pPr>
            <w:r w:rsidRPr="00836ADA">
              <w:rPr>
                <w:rFonts w:cs="Arial"/>
                <w:lang w:eastAsia="en-US"/>
              </w:rPr>
              <w:t>PCCPCH_Ec/Ior</w:t>
            </w:r>
          </w:p>
        </w:tc>
        <w:tc>
          <w:tcPr>
            <w:tcW w:w="851" w:type="dxa"/>
            <w:vAlign w:val="center"/>
          </w:tcPr>
          <w:p w14:paraId="7FF316C8"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2BBDF7D6"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31D985EA"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00F32C31"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5C81036B" w14:textId="77777777">
        <w:trPr>
          <w:cantSplit/>
          <w:jc w:val="center"/>
        </w:trPr>
        <w:tc>
          <w:tcPr>
            <w:tcW w:w="2288" w:type="dxa"/>
            <w:gridSpan w:val="2"/>
            <w:vAlign w:val="center"/>
          </w:tcPr>
          <w:p w14:paraId="04684C1C" w14:textId="77777777" w:rsidR="003B234C" w:rsidRPr="00836ADA" w:rsidRDefault="003B234C" w:rsidP="003B234C">
            <w:pPr>
              <w:pStyle w:val="TAC"/>
              <w:rPr>
                <w:rFonts w:cs="Arial"/>
                <w:lang w:eastAsia="en-US"/>
              </w:rPr>
            </w:pPr>
            <w:r w:rsidRPr="00836ADA">
              <w:rPr>
                <w:rFonts w:cs="Arial"/>
                <w:lang w:eastAsia="en-US"/>
              </w:rPr>
              <w:t>SCH_Ec/Ior</w:t>
            </w:r>
          </w:p>
        </w:tc>
        <w:tc>
          <w:tcPr>
            <w:tcW w:w="851" w:type="dxa"/>
            <w:vAlign w:val="center"/>
          </w:tcPr>
          <w:p w14:paraId="303C7FF7"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1C05E1E4"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28B797AC"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26426748"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43C14B9A" w14:textId="77777777">
        <w:trPr>
          <w:cantSplit/>
          <w:jc w:val="center"/>
        </w:trPr>
        <w:tc>
          <w:tcPr>
            <w:tcW w:w="2288" w:type="dxa"/>
            <w:gridSpan w:val="2"/>
            <w:vAlign w:val="center"/>
          </w:tcPr>
          <w:p w14:paraId="5C6D024A" w14:textId="77777777" w:rsidR="003B234C" w:rsidRPr="00836ADA" w:rsidRDefault="003B234C" w:rsidP="003B234C">
            <w:pPr>
              <w:pStyle w:val="TAC"/>
              <w:rPr>
                <w:rFonts w:cs="Arial"/>
                <w:lang w:eastAsia="en-US"/>
              </w:rPr>
            </w:pPr>
            <w:r w:rsidRPr="00836ADA">
              <w:rPr>
                <w:rFonts w:cs="Arial"/>
                <w:lang w:eastAsia="en-US"/>
              </w:rPr>
              <w:t>PICH_Ec/Ior</w:t>
            </w:r>
          </w:p>
        </w:tc>
        <w:tc>
          <w:tcPr>
            <w:tcW w:w="851" w:type="dxa"/>
            <w:vAlign w:val="center"/>
          </w:tcPr>
          <w:p w14:paraId="5CFDADF1"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0B06E752" w14:textId="77777777" w:rsidR="003B234C" w:rsidRPr="00836ADA" w:rsidRDefault="003B234C" w:rsidP="003B234C">
            <w:pPr>
              <w:pStyle w:val="TAC"/>
              <w:rPr>
                <w:rFonts w:cs="Arial"/>
                <w:lang w:eastAsia="en-US"/>
              </w:rPr>
            </w:pPr>
            <w:r w:rsidRPr="00836ADA">
              <w:rPr>
                <w:rFonts w:cs="Arial"/>
                <w:lang w:eastAsia="en-US"/>
              </w:rPr>
              <w:t>-15</w:t>
            </w:r>
          </w:p>
        </w:tc>
        <w:tc>
          <w:tcPr>
            <w:tcW w:w="2086" w:type="dxa"/>
            <w:gridSpan w:val="2"/>
            <w:vAlign w:val="center"/>
          </w:tcPr>
          <w:p w14:paraId="22E4F66E" w14:textId="77777777" w:rsidR="003B234C" w:rsidRPr="00836ADA" w:rsidRDefault="003B234C" w:rsidP="003B234C">
            <w:pPr>
              <w:pStyle w:val="TAC"/>
              <w:rPr>
                <w:rFonts w:cs="Arial"/>
                <w:lang w:eastAsia="en-US"/>
              </w:rPr>
            </w:pPr>
            <w:r w:rsidRPr="00836ADA">
              <w:rPr>
                <w:rFonts w:cs="Arial"/>
                <w:lang w:eastAsia="en-US"/>
              </w:rPr>
              <w:t>-15</w:t>
            </w:r>
          </w:p>
        </w:tc>
        <w:tc>
          <w:tcPr>
            <w:tcW w:w="2086" w:type="dxa"/>
            <w:gridSpan w:val="2"/>
            <w:vAlign w:val="center"/>
          </w:tcPr>
          <w:p w14:paraId="44CE91EF"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60285A16" w14:textId="77777777">
        <w:trPr>
          <w:cantSplit/>
          <w:jc w:val="center"/>
        </w:trPr>
        <w:tc>
          <w:tcPr>
            <w:tcW w:w="2288" w:type="dxa"/>
            <w:gridSpan w:val="2"/>
            <w:vAlign w:val="center"/>
          </w:tcPr>
          <w:p w14:paraId="697E1B40" w14:textId="77777777" w:rsidR="003B234C" w:rsidRPr="00836ADA" w:rsidRDefault="003B234C" w:rsidP="003B234C">
            <w:pPr>
              <w:pStyle w:val="TAC"/>
              <w:rPr>
                <w:rFonts w:cs="Arial"/>
                <w:lang w:eastAsia="en-US"/>
              </w:rPr>
            </w:pPr>
            <w:r w:rsidRPr="00836ADA">
              <w:rPr>
                <w:rFonts w:cs="Arial"/>
                <w:lang w:eastAsia="en-US"/>
              </w:rPr>
              <w:t>DPCH_Ec/Ior</w:t>
            </w:r>
          </w:p>
        </w:tc>
        <w:tc>
          <w:tcPr>
            <w:tcW w:w="851" w:type="dxa"/>
            <w:vAlign w:val="center"/>
          </w:tcPr>
          <w:p w14:paraId="25E84AF5"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5B905146" w14:textId="77777777" w:rsidR="003B234C" w:rsidRPr="00836ADA" w:rsidRDefault="003B234C" w:rsidP="003B234C">
            <w:pPr>
              <w:pStyle w:val="TAC"/>
              <w:rPr>
                <w:rFonts w:cs="Arial"/>
                <w:lang w:eastAsia="en-US"/>
              </w:rPr>
            </w:pPr>
            <w:r w:rsidRPr="00836ADA">
              <w:rPr>
                <w:rFonts w:cs="Arial"/>
                <w:lang w:eastAsia="en-US"/>
              </w:rPr>
              <w:t>-15</w:t>
            </w:r>
          </w:p>
        </w:tc>
        <w:tc>
          <w:tcPr>
            <w:tcW w:w="1043" w:type="dxa"/>
            <w:vAlign w:val="center"/>
          </w:tcPr>
          <w:p w14:paraId="4A8AD414" w14:textId="77777777" w:rsidR="003B234C" w:rsidRPr="00836ADA" w:rsidRDefault="003B234C" w:rsidP="003B234C">
            <w:pPr>
              <w:pStyle w:val="TAC"/>
              <w:rPr>
                <w:rFonts w:cs="Arial"/>
                <w:lang w:eastAsia="en-US"/>
              </w:rPr>
            </w:pPr>
            <w:r w:rsidRPr="00836ADA">
              <w:rPr>
                <w:rFonts w:cs="Arial"/>
                <w:lang w:eastAsia="en-US"/>
              </w:rPr>
              <w:t>-</w:t>
            </w:r>
          </w:p>
        </w:tc>
        <w:tc>
          <w:tcPr>
            <w:tcW w:w="1043" w:type="dxa"/>
            <w:vAlign w:val="center"/>
          </w:tcPr>
          <w:p w14:paraId="4AF6E173" w14:textId="77777777" w:rsidR="003B234C" w:rsidRPr="00836ADA" w:rsidRDefault="003B234C" w:rsidP="003B234C">
            <w:pPr>
              <w:pStyle w:val="TAC"/>
              <w:rPr>
                <w:rFonts w:cs="Arial"/>
                <w:lang w:eastAsia="en-US"/>
              </w:rPr>
            </w:pPr>
            <w:r w:rsidRPr="00836ADA">
              <w:rPr>
                <w:rFonts w:cs="Arial"/>
                <w:lang w:eastAsia="en-US"/>
              </w:rPr>
              <w:t>-6</w:t>
            </w:r>
          </w:p>
        </w:tc>
        <w:tc>
          <w:tcPr>
            <w:tcW w:w="1043" w:type="dxa"/>
            <w:vAlign w:val="center"/>
          </w:tcPr>
          <w:p w14:paraId="7C33DEFA" w14:textId="77777777" w:rsidR="003B234C" w:rsidRPr="00836ADA" w:rsidRDefault="003B234C" w:rsidP="003B234C">
            <w:pPr>
              <w:pStyle w:val="TAC"/>
              <w:rPr>
                <w:rFonts w:cs="Arial"/>
                <w:lang w:eastAsia="en-US"/>
              </w:rPr>
            </w:pPr>
            <w:r w:rsidRPr="00836ADA">
              <w:rPr>
                <w:rFonts w:cs="Arial"/>
                <w:lang w:eastAsia="en-US"/>
              </w:rPr>
              <w:t>-</w:t>
            </w:r>
          </w:p>
        </w:tc>
        <w:tc>
          <w:tcPr>
            <w:tcW w:w="1043" w:type="dxa"/>
            <w:vAlign w:val="center"/>
          </w:tcPr>
          <w:p w14:paraId="6CFE13BB" w14:textId="77777777" w:rsidR="003B234C" w:rsidRPr="00836ADA" w:rsidRDefault="003B234C" w:rsidP="003B234C">
            <w:pPr>
              <w:pStyle w:val="TAC"/>
              <w:rPr>
                <w:rFonts w:cs="Arial"/>
                <w:lang w:eastAsia="en-US"/>
              </w:rPr>
            </w:pPr>
            <w:r w:rsidRPr="00836ADA">
              <w:rPr>
                <w:rFonts w:cs="Arial"/>
                <w:lang w:eastAsia="en-US"/>
              </w:rPr>
              <w:t>-6</w:t>
            </w:r>
          </w:p>
        </w:tc>
        <w:tc>
          <w:tcPr>
            <w:tcW w:w="1043" w:type="dxa"/>
            <w:vAlign w:val="center"/>
          </w:tcPr>
          <w:p w14:paraId="6A47D0F6"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1C74D95C" w14:textId="77777777">
        <w:trPr>
          <w:cantSplit/>
          <w:trHeight w:val="218"/>
          <w:jc w:val="center"/>
        </w:trPr>
        <w:tc>
          <w:tcPr>
            <w:tcW w:w="2288" w:type="dxa"/>
            <w:gridSpan w:val="2"/>
            <w:vAlign w:val="center"/>
          </w:tcPr>
          <w:p w14:paraId="0714ED57" w14:textId="77777777" w:rsidR="003B234C" w:rsidRPr="00836ADA" w:rsidRDefault="003B234C" w:rsidP="003B234C">
            <w:pPr>
              <w:pStyle w:val="TAC"/>
              <w:rPr>
                <w:rFonts w:cs="Arial"/>
                <w:lang w:eastAsia="en-US"/>
              </w:rPr>
            </w:pPr>
            <w:r w:rsidRPr="00836ADA">
              <w:rPr>
                <w:rFonts w:cs="Arial"/>
                <w:lang w:eastAsia="en-US"/>
              </w:rPr>
              <w:t>OCNS_Ec/Ior</w:t>
            </w:r>
          </w:p>
        </w:tc>
        <w:tc>
          <w:tcPr>
            <w:tcW w:w="851" w:type="dxa"/>
            <w:vAlign w:val="center"/>
          </w:tcPr>
          <w:p w14:paraId="48E1D2EF"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1A65FABC" w14:textId="77777777" w:rsidR="003B234C" w:rsidRPr="00836ADA" w:rsidRDefault="003B234C" w:rsidP="003B234C">
            <w:pPr>
              <w:pStyle w:val="TAC"/>
              <w:rPr>
                <w:rFonts w:cs="Arial"/>
                <w:lang w:eastAsia="en-US"/>
              </w:rPr>
            </w:pPr>
            <w:r w:rsidRPr="00836ADA">
              <w:rPr>
                <w:rFonts w:cs="Arial"/>
                <w:lang w:eastAsia="en-US"/>
              </w:rPr>
              <w:t>-1.11</w:t>
            </w:r>
          </w:p>
        </w:tc>
        <w:tc>
          <w:tcPr>
            <w:tcW w:w="1043" w:type="dxa"/>
            <w:vAlign w:val="center"/>
          </w:tcPr>
          <w:p w14:paraId="5550C4F4" w14:textId="77777777" w:rsidR="003B234C" w:rsidRPr="00836ADA" w:rsidRDefault="003B234C" w:rsidP="003B234C">
            <w:pPr>
              <w:pStyle w:val="TAC"/>
              <w:rPr>
                <w:rFonts w:cs="Arial"/>
                <w:lang w:eastAsia="en-US"/>
              </w:rPr>
            </w:pPr>
            <w:r w:rsidRPr="00836ADA">
              <w:rPr>
                <w:rFonts w:cs="Arial"/>
                <w:lang w:eastAsia="en-US"/>
              </w:rPr>
              <w:t>-0.94</w:t>
            </w:r>
          </w:p>
        </w:tc>
        <w:tc>
          <w:tcPr>
            <w:tcW w:w="1043" w:type="dxa"/>
            <w:vAlign w:val="center"/>
          </w:tcPr>
          <w:p w14:paraId="16A0A97F" w14:textId="77777777" w:rsidR="003B234C" w:rsidRPr="00836ADA" w:rsidRDefault="003B234C" w:rsidP="003B234C">
            <w:pPr>
              <w:pStyle w:val="TAC"/>
              <w:rPr>
                <w:rFonts w:cs="Arial"/>
                <w:lang w:eastAsia="en-US"/>
              </w:rPr>
            </w:pPr>
            <w:r w:rsidRPr="00836ADA">
              <w:rPr>
                <w:rFonts w:cs="Arial"/>
                <w:lang w:eastAsia="en-US"/>
              </w:rPr>
              <w:t>-2.56</w:t>
            </w:r>
          </w:p>
        </w:tc>
        <w:tc>
          <w:tcPr>
            <w:tcW w:w="1043" w:type="dxa"/>
            <w:vAlign w:val="center"/>
          </w:tcPr>
          <w:p w14:paraId="2C933359" w14:textId="77777777" w:rsidR="003B234C" w:rsidRPr="00836ADA" w:rsidRDefault="003B234C" w:rsidP="003B234C">
            <w:pPr>
              <w:pStyle w:val="TAC"/>
              <w:rPr>
                <w:rFonts w:cs="Arial"/>
                <w:lang w:eastAsia="en-US"/>
              </w:rPr>
            </w:pPr>
            <w:r w:rsidRPr="00836ADA">
              <w:rPr>
                <w:rFonts w:cs="Arial"/>
                <w:lang w:eastAsia="en-US"/>
              </w:rPr>
              <w:t>-0.94</w:t>
            </w:r>
          </w:p>
        </w:tc>
        <w:tc>
          <w:tcPr>
            <w:tcW w:w="1043" w:type="dxa"/>
            <w:vAlign w:val="center"/>
          </w:tcPr>
          <w:p w14:paraId="26259861" w14:textId="77777777" w:rsidR="003B234C" w:rsidRPr="00836ADA" w:rsidRDefault="003B234C" w:rsidP="003B234C">
            <w:pPr>
              <w:pStyle w:val="TAC"/>
              <w:rPr>
                <w:rFonts w:cs="Arial"/>
                <w:lang w:eastAsia="en-US"/>
              </w:rPr>
            </w:pPr>
            <w:r w:rsidRPr="00836ADA">
              <w:rPr>
                <w:rFonts w:cs="Arial"/>
                <w:lang w:eastAsia="en-US"/>
              </w:rPr>
              <w:t>-2.56</w:t>
            </w:r>
          </w:p>
        </w:tc>
        <w:tc>
          <w:tcPr>
            <w:tcW w:w="1043" w:type="dxa"/>
            <w:vAlign w:val="center"/>
          </w:tcPr>
          <w:p w14:paraId="0B5379D0"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5901705F" w14:textId="77777777">
        <w:trPr>
          <w:cantSplit/>
          <w:trHeight w:val="150"/>
          <w:jc w:val="center"/>
        </w:trPr>
        <w:tc>
          <w:tcPr>
            <w:tcW w:w="587" w:type="dxa"/>
            <w:vMerge w:val="restart"/>
            <w:vAlign w:val="center"/>
          </w:tcPr>
          <w:p w14:paraId="49C36C1F" w14:textId="77777777" w:rsidR="003B234C" w:rsidRPr="00836ADA" w:rsidRDefault="003B234C" w:rsidP="003B234C">
            <w:pPr>
              <w:pStyle w:val="TAC"/>
              <w:rPr>
                <w:rFonts w:cs="Arial"/>
                <w:lang w:eastAsia="en-US"/>
              </w:rPr>
            </w:pPr>
            <w:r w:rsidRPr="00836ADA">
              <w:rPr>
                <w:rFonts w:cs="Arial"/>
                <w:lang w:eastAsia="en-US"/>
              </w:rPr>
              <w:t>Ioc</w:t>
            </w:r>
          </w:p>
        </w:tc>
        <w:tc>
          <w:tcPr>
            <w:tcW w:w="1701" w:type="dxa"/>
            <w:vAlign w:val="center"/>
          </w:tcPr>
          <w:p w14:paraId="6917C8F6"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851" w:type="dxa"/>
            <w:vMerge w:val="restart"/>
            <w:vAlign w:val="center"/>
          </w:tcPr>
          <w:p w14:paraId="50856E31" w14:textId="77777777" w:rsidR="003B234C" w:rsidRPr="00836ADA" w:rsidRDefault="003B234C" w:rsidP="003B234C">
            <w:pPr>
              <w:pStyle w:val="TAC"/>
              <w:rPr>
                <w:rFonts w:cs="Arial"/>
                <w:lang w:eastAsia="en-US"/>
              </w:rPr>
            </w:pPr>
            <w:r w:rsidRPr="00836ADA">
              <w:rPr>
                <w:rFonts w:cs="Arial"/>
                <w:lang w:eastAsia="en-US"/>
              </w:rPr>
              <w:t>dBm/ 3,84 MHz</w:t>
            </w:r>
          </w:p>
        </w:tc>
        <w:tc>
          <w:tcPr>
            <w:tcW w:w="1042" w:type="dxa"/>
            <w:vMerge w:val="restart"/>
            <w:vAlign w:val="center"/>
          </w:tcPr>
          <w:p w14:paraId="29E12C10" w14:textId="77777777" w:rsidR="003B234C" w:rsidRPr="00836ADA" w:rsidRDefault="003B234C" w:rsidP="003B234C">
            <w:pPr>
              <w:pStyle w:val="TAC"/>
              <w:rPr>
                <w:rFonts w:cs="Arial"/>
                <w:lang w:eastAsia="en-US"/>
              </w:rPr>
            </w:pPr>
            <w:r w:rsidRPr="00836ADA">
              <w:rPr>
                <w:rFonts w:cs="Arial"/>
                <w:lang w:eastAsia="en-US"/>
              </w:rPr>
              <w:t>-52.22</w:t>
            </w:r>
          </w:p>
        </w:tc>
        <w:tc>
          <w:tcPr>
            <w:tcW w:w="1043" w:type="dxa"/>
            <w:vMerge w:val="restart"/>
            <w:vAlign w:val="center"/>
          </w:tcPr>
          <w:p w14:paraId="3E64289F" w14:textId="77777777" w:rsidR="003B234C" w:rsidRPr="00836ADA" w:rsidRDefault="003B234C" w:rsidP="003B234C">
            <w:pPr>
              <w:pStyle w:val="TAC"/>
              <w:rPr>
                <w:rFonts w:cs="Arial"/>
                <w:lang w:eastAsia="en-US"/>
              </w:rPr>
            </w:pPr>
            <w:r w:rsidRPr="00836ADA">
              <w:rPr>
                <w:rFonts w:cs="Arial"/>
                <w:lang w:eastAsia="en-US"/>
              </w:rPr>
              <w:t>-52.22</w:t>
            </w:r>
          </w:p>
        </w:tc>
        <w:tc>
          <w:tcPr>
            <w:tcW w:w="1043" w:type="dxa"/>
            <w:vMerge w:val="restart"/>
            <w:vAlign w:val="center"/>
          </w:tcPr>
          <w:p w14:paraId="23772831" w14:textId="77777777" w:rsidR="003B234C" w:rsidRPr="00836ADA" w:rsidRDefault="003B234C" w:rsidP="003B234C">
            <w:pPr>
              <w:pStyle w:val="TAC"/>
              <w:rPr>
                <w:rFonts w:cs="Arial"/>
                <w:lang w:eastAsia="en-US"/>
              </w:rPr>
            </w:pPr>
            <w:r w:rsidRPr="00836ADA">
              <w:rPr>
                <w:rFonts w:cs="Arial"/>
                <w:lang w:eastAsia="en-US"/>
              </w:rPr>
              <w:t>-87.27</w:t>
            </w:r>
          </w:p>
        </w:tc>
        <w:tc>
          <w:tcPr>
            <w:tcW w:w="1043" w:type="dxa"/>
            <w:vMerge w:val="restart"/>
            <w:vAlign w:val="center"/>
          </w:tcPr>
          <w:p w14:paraId="2D4D9DC5" w14:textId="77777777" w:rsidR="003B234C" w:rsidRPr="00836ADA" w:rsidRDefault="003B234C" w:rsidP="003B234C">
            <w:pPr>
              <w:pStyle w:val="TAC"/>
              <w:rPr>
                <w:rFonts w:cs="Arial"/>
                <w:lang w:eastAsia="en-US"/>
              </w:rPr>
            </w:pPr>
            <w:r w:rsidRPr="00836ADA">
              <w:rPr>
                <w:rFonts w:cs="Arial"/>
                <w:lang w:eastAsia="en-US"/>
              </w:rPr>
              <w:t>-87.27</w:t>
            </w:r>
          </w:p>
        </w:tc>
        <w:tc>
          <w:tcPr>
            <w:tcW w:w="1043" w:type="dxa"/>
            <w:vAlign w:val="center"/>
          </w:tcPr>
          <w:p w14:paraId="15AA4A5D" w14:textId="77777777" w:rsidR="003B234C" w:rsidRPr="00836ADA" w:rsidRDefault="003B234C" w:rsidP="003B234C">
            <w:pPr>
              <w:pStyle w:val="TAC"/>
              <w:rPr>
                <w:rFonts w:cs="Arial"/>
                <w:lang w:eastAsia="en-US"/>
              </w:rPr>
            </w:pPr>
            <w:r w:rsidRPr="00836ADA">
              <w:rPr>
                <w:rFonts w:cs="Arial"/>
                <w:lang w:eastAsia="en-US"/>
              </w:rPr>
              <w:t>-94.46</w:t>
            </w:r>
          </w:p>
        </w:tc>
        <w:tc>
          <w:tcPr>
            <w:tcW w:w="1043" w:type="dxa"/>
            <w:vAlign w:val="center"/>
          </w:tcPr>
          <w:p w14:paraId="40F38350" w14:textId="77777777" w:rsidR="003B234C" w:rsidRPr="00836ADA" w:rsidRDefault="003B234C" w:rsidP="003B234C">
            <w:pPr>
              <w:pStyle w:val="TAC"/>
              <w:rPr>
                <w:rFonts w:cs="Arial"/>
                <w:lang w:eastAsia="en-US"/>
              </w:rPr>
            </w:pPr>
            <w:r w:rsidRPr="00836ADA">
              <w:rPr>
                <w:rFonts w:cs="Arial"/>
                <w:lang w:eastAsia="en-US"/>
              </w:rPr>
              <w:t>-94.46</w:t>
            </w:r>
          </w:p>
        </w:tc>
      </w:tr>
      <w:tr w:rsidR="003B234C" w:rsidRPr="00836ADA" w14:paraId="15F99730" w14:textId="77777777">
        <w:trPr>
          <w:cantSplit/>
          <w:trHeight w:val="150"/>
          <w:jc w:val="center"/>
        </w:trPr>
        <w:tc>
          <w:tcPr>
            <w:tcW w:w="587" w:type="dxa"/>
            <w:vMerge/>
            <w:vAlign w:val="center"/>
          </w:tcPr>
          <w:p w14:paraId="2740E453" w14:textId="77777777" w:rsidR="003B234C" w:rsidRPr="00836ADA" w:rsidRDefault="003B234C" w:rsidP="003B234C">
            <w:pPr>
              <w:pStyle w:val="TAC"/>
              <w:rPr>
                <w:rFonts w:cs="Arial"/>
                <w:lang w:eastAsia="en-US"/>
              </w:rPr>
            </w:pPr>
          </w:p>
        </w:tc>
        <w:tc>
          <w:tcPr>
            <w:tcW w:w="1701" w:type="dxa"/>
            <w:vAlign w:val="center"/>
          </w:tcPr>
          <w:p w14:paraId="7F8408A2" w14:textId="77777777" w:rsidR="003B234C" w:rsidRPr="00836ADA" w:rsidRDefault="003B234C" w:rsidP="003B234C">
            <w:pPr>
              <w:pStyle w:val="TAC"/>
              <w:rPr>
                <w:rFonts w:cs="Arial"/>
                <w:lang w:eastAsia="en-US"/>
              </w:rPr>
            </w:pPr>
            <w:r w:rsidRPr="00836ADA">
              <w:rPr>
                <w:rFonts w:cs="Arial"/>
                <w:lang w:eastAsia="en-US"/>
              </w:rPr>
              <w:t>Band II, V, VII</w:t>
            </w:r>
          </w:p>
        </w:tc>
        <w:tc>
          <w:tcPr>
            <w:tcW w:w="851" w:type="dxa"/>
            <w:vMerge/>
            <w:vAlign w:val="center"/>
          </w:tcPr>
          <w:p w14:paraId="074C2FCF" w14:textId="77777777" w:rsidR="003B234C" w:rsidRPr="00836ADA" w:rsidRDefault="003B234C" w:rsidP="003B234C">
            <w:pPr>
              <w:pStyle w:val="TAC"/>
              <w:rPr>
                <w:rFonts w:cs="Arial"/>
                <w:lang w:eastAsia="en-US"/>
              </w:rPr>
            </w:pPr>
          </w:p>
        </w:tc>
        <w:tc>
          <w:tcPr>
            <w:tcW w:w="1042" w:type="dxa"/>
            <w:vMerge/>
            <w:vAlign w:val="center"/>
          </w:tcPr>
          <w:p w14:paraId="10D2BC8B" w14:textId="77777777" w:rsidR="003B234C" w:rsidRPr="00836ADA" w:rsidRDefault="003B234C" w:rsidP="003B234C">
            <w:pPr>
              <w:pStyle w:val="TAC"/>
              <w:rPr>
                <w:rFonts w:cs="Arial"/>
                <w:lang w:eastAsia="en-US"/>
              </w:rPr>
            </w:pPr>
          </w:p>
        </w:tc>
        <w:tc>
          <w:tcPr>
            <w:tcW w:w="1043" w:type="dxa"/>
            <w:vMerge/>
            <w:vAlign w:val="center"/>
          </w:tcPr>
          <w:p w14:paraId="7F97D7A4" w14:textId="77777777" w:rsidR="003B234C" w:rsidRPr="00836ADA" w:rsidRDefault="003B234C" w:rsidP="003B234C">
            <w:pPr>
              <w:pStyle w:val="TAC"/>
              <w:rPr>
                <w:rFonts w:cs="Arial"/>
                <w:lang w:eastAsia="en-US"/>
              </w:rPr>
            </w:pPr>
          </w:p>
        </w:tc>
        <w:tc>
          <w:tcPr>
            <w:tcW w:w="1043" w:type="dxa"/>
            <w:vMerge/>
            <w:vAlign w:val="center"/>
          </w:tcPr>
          <w:p w14:paraId="7F38A2CA" w14:textId="77777777" w:rsidR="003B234C" w:rsidRPr="00836ADA" w:rsidRDefault="003B234C" w:rsidP="003B234C">
            <w:pPr>
              <w:pStyle w:val="TAC"/>
              <w:rPr>
                <w:rFonts w:cs="Arial"/>
                <w:lang w:eastAsia="en-US"/>
              </w:rPr>
            </w:pPr>
          </w:p>
        </w:tc>
        <w:tc>
          <w:tcPr>
            <w:tcW w:w="1043" w:type="dxa"/>
            <w:vMerge/>
            <w:vAlign w:val="center"/>
          </w:tcPr>
          <w:p w14:paraId="3ACA1519" w14:textId="77777777" w:rsidR="003B234C" w:rsidRPr="00836ADA" w:rsidRDefault="003B234C" w:rsidP="003B234C">
            <w:pPr>
              <w:pStyle w:val="TAC"/>
              <w:rPr>
                <w:rFonts w:cs="Arial"/>
                <w:lang w:eastAsia="en-US"/>
              </w:rPr>
            </w:pPr>
          </w:p>
        </w:tc>
        <w:tc>
          <w:tcPr>
            <w:tcW w:w="1043" w:type="dxa"/>
            <w:vAlign w:val="center"/>
          </w:tcPr>
          <w:p w14:paraId="75982157" w14:textId="77777777" w:rsidR="003B234C" w:rsidRPr="00836ADA" w:rsidRDefault="003B234C" w:rsidP="003B234C">
            <w:pPr>
              <w:pStyle w:val="TAC"/>
              <w:rPr>
                <w:rFonts w:cs="Arial"/>
                <w:lang w:eastAsia="en-US"/>
              </w:rPr>
            </w:pPr>
            <w:r w:rsidRPr="00836ADA">
              <w:rPr>
                <w:rFonts w:cs="Arial"/>
                <w:lang w:eastAsia="en-US"/>
              </w:rPr>
              <w:t>-92.46</w:t>
            </w:r>
          </w:p>
        </w:tc>
        <w:tc>
          <w:tcPr>
            <w:tcW w:w="1043" w:type="dxa"/>
            <w:vAlign w:val="center"/>
          </w:tcPr>
          <w:p w14:paraId="68440ED3" w14:textId="77777777" w:rsidR="003B234C" w:rsidRPr="00836ADA" w:rsidRDefault="003B234C" w:rsidP="003B234C">
            <w:pPr>
              <w:pStyle w:val="TAC"/>
              <w:rPr>
                <w:rFonts w:cs="Arial"/>
                <w:lang w:eastAsia="en-US"/>
              </w:rPr>
            </w:pPr>
            <w:r w:rsidRPr="00836ADA">
              <w:rPr>
                <w:rFonts w:cs="Arial"/>
                <w:lang w:eastAsia="en-US"/>
              </w:rPr>
              <w:t>-92.46</w:t>
            </w:r>
          </w:p>
        </w:tc>
      </w:tr>
      <w:tr w:rsidR="00677E63" w:rsidRPr="00836ADA" w14:paraId="3254AB3B" w14:textId="77777777">
        <w:trPr>
          <w:cantSplit/>
          <w:trHeight w:val="150"/>
          <w:jc w:val="center"/>
        </w:trPr>
        <w:tc>
          <w:tcPr>
            <w:tcW w:w="587" w:type="dxa"/>
            <w:vMerge/>
            <w:vAlign w:val="center"/>
          </w:tcPr>
          <w:p w14:paraId="2329BA72" w14:textId="77777777" w:rsidR="00677E63" w:rsidRPr="00836ADA" w:rsidRDefault="00677E63" w:rsidP="003B234C">
            <w:pPr>
              <w:pStyle w:val="TAC"/>
              <w:rPr>
                <w:rFonts w:cs="Arial"/>
                <w:lang w:eastAsia="en-US"/>
              </w:rPr>
            </w:pPr>
          </w:p>
        </w:tc>
        <w:tc>
          <w:tcPr>
            <w:tcW w:w="1701" w:type="dxa"/>
            <w:vAlign w:val="center"/>
          </w:tcPr>
          <w:p w14:paraId="12E26F20" w14:textId="77777777" w:rsidR="00677E63" w:rsidRPr="00836ADA" w:rsidRDefault="00677E63"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851" w:type="dxa"/>
            <w:vMerge/>
            <w:vAlign w:val="center"/>
          </w:tcPr>
          <w:p w14:paraId="13CDCB96" w14:textId="77777777" w:rsidR="00677E63" w:rsidRPr="00836ADA" w:rsidRDefault="00677E63" w:rsidP="003B234C">
            <w:pPr>
              <w:pStyle w:val="TAC"/>
              <w:rPr>
                <w:rFonts w:cs="Arial"/>
                <w:lang w:eastAsia="en-US"/>
              </w:rPr>
            </w:pPr>
          </w:p>
        </w:tc>
        <w:tc>
          <w:tcPr>
            <w:tcW w:w="1042" w:type="dxa"/>
            <w:vMerge/>
            <w:vAlign w:val="center"/>
          </w:tcPr>
          <w:p w14:paraId="5907EC5E" w14:textId="77777777" w:rsidR="00677E63" w:rsidRPr="00836ADA" w:rsidRDefault="00677E63" w:rsidP="003B234C">
            <w:pPr>
              <w:pStyle w:val="TAC"/>
              <w:rPr>
                <w:rFonts w:cs="Arial"/>
                <w:lang w:eastAsia="en-US"/>
              </w:rPr>
            </w:pPr>
          </w:p>
        </w:tc>
        <w:tc>
          <w:tcPr>
            <w:tcW w:w="1043" w:type="dxa"/>
            <w:vMerge/>
            <w:vAlign w:val="center"/>
          </w:tcPr>
          <w:p w14:paraId="2003B8CD" w14:textId="77777777" w:rsidR="00677E63" w:rsidRPr="00836ADA" w:rsidRDefault="00677E63" w:rsidP="003B234C">
            <w:pPr>
              <w:pStyle w:val="TAC"/>
              <w:rPr>
                <w:rFonts w:cs="Arial"/>
                <w:lang w:eastAsia="en-US"/>
              </w:rPr>
            </w:pPr>
          </w:p>
        </w:tc>
        <w:tc>
          <w:tcPr>
            <w:tcW w:w="1043" w:type="dxa"/>
            <w:vMerge/>
            <w:vAlign w:val="center"/>
          </w:tcPr>
          <w:p w14:paraId="49D56478" w14:textId="77777777" w:rsidR="00677E63" w:rsidRPr="00836ADA" w:rsidRDefault="00677E63" w:rsidP="003B234C">
            <w:pPr>
              <w:pStyle w:val="TAC"/>
              <w:rPr>
                <w:rFonts w:cs="Arial"/>
                <w:lang w:eastAsia="en-US"/>
              </w:rPr>
            </w:pPr>
          </w:p>
        </w:tc>
        <w:tc>
          <w:tcPr>
            <w:tcW w:w="1043" w:type="dxa"/>
            <w:vMerge/>
            <w:vAlign w:val="center"/>
          </w:tcPr>
          <w:p w14:paraId="1A7C1AD3" w14:textId="77777777" w:rsidR="00677E63" w:rsidRPr="00836ADA" w:rsidRDefault="00677E63" w:rsidP="003B234C">
            <w:pPr>
              <w:pStyle w:val="TAC"/>
              <w:rPr>
                <w:rFonts w:cs="Arial"/>
                <w:lang w:eastAsia="en-US"/>
              </w:rPr>
            </w:pPr>
          </w:p>
        </w:tc>
        <w:tc>
          <w:tcPr>
            <w:tcW w:w="1043" w:type="dxa"/>
            <w:vAlign w:val="center"/>
          </w:tcPr>
          <w:p w14:paraId="261DD237" w14:textId="77777777" w:rsidR="00677E63" w:rsidRPr="00836ADA" w:rsidRDefault="00677E63" w:rsidP="003B234C">
            <w:pPr>
              <w:pStyle w:val="TAC"/>
              <w:rPr>
                <w:rFonts w:cs="Arial"/>
                <w:lang w:eastAsia="en-US"/>
              </w:rPr>
            </w:pPr>
            <w:r w:rsidRPr="00836ADA">
              <w:rPr>
                <w:rFonts w:cs="Arial"/>
                <w:lang w:eastAsia="en-US"/>
              </w:rPr>
              <w:t>-90.96</w:t>
            </w:r>
            <w:r w:rsidR="00FA124E" w:rsidRPr="00836ADA">
              <w:rPr>
                <w:rFonts w:cs="Arial"/>
                <w:lang w:eastAsia="en-US"/>
              </w:rPr>
              <w:t xml:space="preserve"> (Note 3)</w:t>
            </w:r>
          </w:p>
        </w:tc>
        <w:tc>
          <w:tcPr>
            <w:tcW w:w="1043" w:type="dxa"/>
            <w:vAlign w:val="center"/>
          </w:tcPr>
          <w:p w14:paraId="61165F58" w14:textId="77777777" w:rsidR="00677E63" w:rsidRPr="00836ADA" w:rsidRDefault="00677E63" w:rsidP="003B234C">
            <w:pPr>
              <w:pStyle w:val="TAC"/>
              <w:rPr>
                <w:rFonts w:cs="Arial"/>
                <w:lang w:eastAsia="en-US"/>
              </w:rPr>
            </w:pPr>
            <w:r w:rsidRPr="00836ADA">
              <w:rPr>
                <w:rFonts w:cs="Arial"/>
                <w:lang w:eastAsia="en-US"/>
              </w:rPr>
              <w:t>-90.96</w:t>
            </w:r>
            <w:r w:rsidR="00FA124E" w:rsidRPr="00836ADA">
              <w:rPr>
                <w:rFonts w:cs="Arial"/>
                <w:lang w:eastAsia="en-US"/>
              </w:rPr>
              <w:t xml:space="preserve"> (Note 3)</w:t>
            </w:r>
          </w:p>
        </w:tc>
      </w:tr>
      <w:tr w:rsidR="003B234C" w:rsidRPr="00836ADA" w14:paraId="4D605E28" w14:textId="77777777">
        <w:trPr>
          <w:cantSplit/>
          <w:trHeight w:val="150"/>
          <w:jc w:val="center"/>
        </w:trPr>
        <w:tc>
          <w:tcPr>
            <w:tcW w:w="587" w:type="dxa"/>
            <w:vMerge/>
            <w:vAlign w:val="center"/>
          </w:tcPr>
          <w:p w14:paraId="7539BE5D" w14:textId="77777777" w:rsidR="003B234C" w:rsidRPr="00836ADA" w:rsidRDefault="003B234C" w:rsidP="003B234C">
            <w:pPr>
              <w:pStyle w:val="TAC"/>
              <w:rPr>
                <w:rFonts w:cs="Arial"/>
                <w:lang w:eastAsia="en-US"/>
              </w:rPr>
            </w:pPr>
          </w:p>
        </w:tc>
        <w:tc>
          <w:tcPr>
            <w:tcW w:w="1701" w:type="dxa"/>
            <w:vAlign w:val="center"/>
          </w:tcPr>
          <w:p w14:paraId="4348DE03"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851" w:type="dxa"/>
            <w:vMerge/>
            <w:vAlign w:val="center"/>
          </w:tcPr>
          <w:p w14:paraId="5D79E60A" w14:textId="77777777" w:rsidR="003B234C" w:rsidRPr="00836ADA" w:rsidRDefault="003B234C" w:rsidP="003B234C">
            <w:pPr>
              <w:pStyle w:val="TAC"/>
              <w:rPr>
                <w:rFonts w:cs="Arial"/>
                <w:lang w:eastAsia="en-US"/>
              </w:rPr>
            </w:pPr>
          </w:p>
        </w:tc>
        <w:tc>
          <w:tcPr>
            <w:tcW w:w="1042" w:type="dxa"/>
            <w:vMerge/>
            <w:vAlign w:val="center"/>
          </w:tcPr>
          <w:p w14:paraId="287AFC61" w14:textId="77777777" w:rsidR="003B234C" w:rsidRPr="00836ADA" w:rsidRDefault="003B234C" w:rsidP="003B234C">
            <w:pPr>
              <w:pStyle w:val="TAC"/>
              <w:rPr>
                <w:rFonts w:cs="Arial"/>
                <w:lang w:eastAsia="en-US"/>
              </w:rPr>
            </w:pPr>
          </w:p>
        </w:tc>
        <w:tc>
          <w:tcPr>
            <w:tcW w:w="1043" w:type="dxa"/>
            <w:vMerge/>
            <w:vAlign w:val="center"/>
          </w:tcPr>
          <w:p w14:paraId="1130DA8D" w14:textId="77777777" w:rsidR="003B234C" w:rsidRPr="00836ADA" w:rsidRDefault="003B234C" w:rsidP="003B234C">
            <w:pPr>
              <w:pStyle w:val="TAC"/>
              <w:rPr>
                <w:rFonts w:cs="Arial"/>
                <w:lang w:eastAsia="en-US"/>
              </w:rPr>
            </w:pPr>
          </w:p>
        </w:tc>
        <w:tc>
          <w:tcPr>
            <w:tcW w:w="1043" w:type="dxa"/>
            <w:vMerge/>
            <w:vAlign w:val="center"/>
          </w:tcPr>
          <w:p w14:paraId="1A3D0760" w14:textId="77777777" w:rsidR="003B234C" w:rsidRPr="00836ADA" w:rsidRDefault="003B234C" w:rsidP="003B234C">
            <w:pPr>
              <w:pStyle w:val="TAC"/>
              <w:rPr>
                <w:rFonts w:cs="Arial"/>
                <w:lang w:eastAsia="en-US"/>
              </w:rPr>
            </w:pPr>
          </w:p>
        </w:tc>
        <w:tc>
          <w:tcPr>
            <w:tcW w:w="1043" w:type="dxa"/>
            <w:vMerge/>
            <w:vAlign w:val="center"/>
          </w:tcPr>
          <w:p w14:paraId="3250B189" w14:textId="77777777" w:rsidR="003B234C" w:rsidRPr="00836ADA" w:rsidRDefault="003B234C" w:rsidP="003B234C">
            <w:pPr>
              <w:pStyle w:val="TAC"/>
              <w:rPr>
                <w:rFonts w:cs="Arial"/>
                <w:lang w:eastAsia="en-US"/>
              </w:rPr>
            </w:pPr>
          </w:p>
        </w:tc>
        <w:tc>
          <w:tcPr>
            <w:tcW w:w="1043" w:type="dxa"/>
            <w:vAlign w:val="center"/>
          </w:tcPr>
          <w:p w14:paraId="5CB7AF6E" w14:textId="77777777" w:rsidR="003B234C" w:rsidRPr="00836ADA" w:rsidRDefault="003B234C" w:rsidP="003B234C">
            <w:pPr>
              <w:pStyle w:val="TAC"/>
              <w:rPr>
                <w:rFonts w:cs="Arial"/>
                <w:lang w:eastAsia="en-US"/>
              </w:rPr>
            </w:pPr>
            <w:r w:rsidRPr="00836ADA">
              <w:rPr>
                <w:rFonts w:cs="Arial"/>
                <w:lang w:eastAsia="en-US"/>
              </w:rPr>
              <w:t>-91.46</w:t>
            </w:r>
          </w:p>
        </w:tc>
        <w:tc>
          <w:tcPr>
            <w:tcW w:w="1043" w:type="dxa"/>
            <w:vAlign w:val="center"/>
          </w:tcPr>
          <w:p w14:paraId="0DD206ED" w14:textId="77777777" w:rsidR="003B234C" w:rsidRPr="00836ADA" w:rsidRDefault="003B234C" w:rsidP="003B234C">
            <w:pPr>
              <w:pStyle w:val="TAC"/>
              <w:rPr>
                <w:rFonts w:cs="Arial"/>
                <w:lang w:eastAsia="en-US"/>
              </w:rPr>
            </w:pPr>
            <w:r w:rsidRPr="00836ADA">
              <w:rPr>
                <w:rFonts w:cs="Arial"/>
                <w:lang w:eastAsia="en-US"/>
              </w:rPr>
              <w:t>-91.46</w:t>
            </w:r>
          </w:p>
        </w:tc>
      </w:tr>
      <w:tr w:rsidR="003B234C" w:rsidRPr="00836ADA" w14:paraId="55041185" w14:textId="77777777">
        <w:trPr>
          <w:cantSplit/>
          <w:trHeight w:val="150"/>
          <w:jc w:val="center"/>
        </w:trPr>
        <w:tc>
          <w:tcPr>
            <w:tcW w:w="587" w:type="dxa"/>
            <w:vMerge/>
            <w:vAlign w:val="center"/>
          </w:tcPr>
          <w:p w14:paraId="0508F6E2" w14:textId="77777777" w:rsidR="003B234C" w:rsidRPr="00836ADA" w:rsidRDefault="003B234C" w:rsidP="003B234C">
            <w:pPr>
              <w:pStyle w:val="TAC"/>
              <w:rPr>
                <w:rFonts w:cs="Arial"/>
                <w:lang w:eastAsia="en-US"/>
              </w:rPr>
            </w:pPr>
          </w:p>
        </w:tc>
        <w:tc>
          <w:tcPr>
            <w:tcW w:w="1701" w:type="dxa"/>
            <w:vAlign w:val="center"/>
          </w:tcPr>
          <w:p w14:paraId="43F3E11E" w14:textId="77777777" w:rsidR="003B234C" w:rsidRPr="00836ADA" w:rsidRDefault="003B234C" w:rsidP="003B234C">
            <w:pPr>
              <w:pStyle w:val="TAC"/>
              <w:rPr>
                <w:rFonts w:cs="Arial"/>
                <w:lang w:eastAsia="en-US"/>
              </w:rPr>
            </w:pPr>
            <w:r w:rsidRPr="00836ADA">
              <w:rPr>
                <w:rFonts w:cs="Arial"/>
                <w:lang w:eastAsia="en-US"/>
              </w:rPr>
              <w:t>Band IX (Note 2)</w:t>
            </w:r>
          </w:p>
        </w:tc>
        <w:tc>
          <w:tcPr>
            <w:tcW w:w="851" w:type="dxa"/>
            <w:vMerge/>
            <w:vAlign w:val="center"/>
          </w:tcPr>
          <w:p w14:paraId="7E100B65" w14:textId="77777777" w:rsidR="003B234C" w:rsidRPr="00836ADA" w:rsidRDefault="003B234C" w:rsidP="003B234C">
            <w:pPr>
              <w:pStyle w:val="TAC"/>
              <w:rPr>
                <w:rFonts w:cs="Arial"/>
                <w:lang w:eastAsia="en-US"/>
              </w:rPr>
            </w:pPr>
          </w:p>
        </w:tc>
        <w:tc>
          <w:tcPr>
            <w:tcW w:w="1042" w:type="dxa"/>
            <w:vMerge/>
            <w:vAlign w:val="center"/>
          </w:tcPr>
          <w:p w14:paraId="4892172E" w14:textId="77777777" w:rsidR="003B234C" w:rsidRPr="00836ADA" w:rsidRDefault="003B234C" w:rsidP="003B234C">
            <w:pPr>
              <w:pStyle w:val="TAC"/>
              <w:rPr>
                <w:rFonts w:cs="Arial"/>
                <w:lang w:eastAsia="en-US"/>
              </w:rPr>
            </w:pPr>
          </w:p>
        </w:tc>
        <w:tc>
          <w:tcPr>
            <w:tcW w:w="1043" w:type="dxa"/>
            <w:vMerge/>
            <w:vAlign w:val="center"/>
          </w:tcPr>
          <w:p w14:paraId="2790125C" w14:textId="77777777" w:rsidR="003B234C" w:rsidRPr="00836ADA" w:rsidRDefault="003B234C" w:rsidP="003B234C">
            <w:pPr>
              <w:pStyle w:val="TAC"/>
              <w:rPr>
                <w:rFonts w:cs="Arial"/>
                <w:lang w:eastAsia="en-US"/>
              </w:rPr>
            </w:pPr>
          </w:p>
        </w:tc>
        <w:tc>
          <w:tcPr>
            <w:tcW w:w="1043" w:type="dxa"/>
            <w:vMerge/>
            <w:vAlign w:val="center"/>
          </w:tcPr>
          <w:p w14:paraId="5D1D144F" w14:textId="77777777" w:rsidR="003B234C" w:rsidRPr="00836ADA" w:rsidRDefault="003B234C" w:rsidP="003B234C">
            <w:pPr>
              <w:pStyle w:val="TAC"/>
              <w:rPr>
                <w:rFonts w:cs="Arial"/>
                <w:lang w:eastAsia="en-US"/>
              </w:rPr>
            </w:pPr>
          </w:p>
        </w:tc>
        <w:tc>
          <w:tcPr>
            <w:tcW w:w="1043" w:type="dxa"/>
            <w:vMerge/>
            <w:vAlign w:val="center"/>
          </w:tcPr>
          <w:p w14:paraId="3FA10014" w14:textId="77777777" w:rsidR="003B234C" w:rsidRPr="00836ADA" w:rsidRDefault="003B234C" w:rsidP="003B234C">
            <w:pPr>
              <w:pStyle w:val="TAC"/>
              <w:rPr>
                <w:rFonts w:cs="Arial"/>
                <w:lang w:eastAsia="en-US"/>
              </w:rPr>
            </w:pPr>
          </w:p>
        </w:tc>
        <w:tc>
          <w:tcPr>
            <w:tcW w:w="1043" w:type="dxa"/>
            <w:vAlign w:val="center"/>
          </w:tcPr>
          <w:p w14:paraId="1E8CCFE4" w14:textId="77777777" w:rsidR="003B234C" w:rsidRPr="00836ADA" w:rsidRDefault="003B234C" w:rsidP="003B234C">
            <w:pPr>
              <w:pStyle w:val="TAC"/>
              <w:rPr>
                <w:rFonts w:cs="Arial"/>
                <w:lang w:eastAsia="en-US"/>
              </w:rPr>
            </w:pPr>
            <w:r w:rsidRPr="00836ADA">
              <w:rPr>
                <w:rFonts w:cs="Arial"/>
                <w:lang w:eastAsia="en-US"/>
              </w:rPr>
              <w:t>-93.46</w:t>
            </w:r>
          </w:p>
        </w:tc>
        <w:tc>
          <w:tcPr>
            <w:tcW w:w="1043" w:type="dxa"/>
            <w:vAlign w:val="center"/>
          </w:tcPr>
          <w:p w14:paraId="1B102264" w14:textId="77777777" w:rsidR="003B234C" w:rsidRPr="00836ADA" w:rsidRDefault="003B234C" w:rsidP="003B234C">
            <w:pPr>
              <w:pStyle w:val="TAC"/>
              <w:rPr>
                <w:rFonts w:cs="Arial"/>
                <w:lang w:eastAsia="en-US"/>
              </w:rPr>
            </w:pPr>
            <w:r w:rsidRPr="00836ADA">
              <w:rPr>
                <w:rFonts w:cs="Arial"/>
                <w:lang w:eastAsia="en-US"/>
              </w:rPr>
              <w:t>-93.46</w:t>
            </w:r>
          </w:p>
        </w:tc>
      </w:tr>
      <w:tr w:rsidR="003B234C" w:rsidRPr="00836ADA" w14:paraId="28B2B33B" w14:textId="77777777">
        <w:trPr>
          <w:jc w:val="center"/>
        </w:trPr>
        <w:tc>
          <w:tcPr>
            <w:tcW w:w="2288" w:type="dxa"/>
            <w:gridSpan w:val="2"/>
            <w:vAlign w:val="center"/>
          </w:tcPr>
          <w:p w14:paraId="18210831" w14:textId="77777777" w:rsidR="003B234C" w:rsidRPr="00836ADA" w:rsidRDefault="003B234C" w:rsidP="003B234C">
            <w:pPr>
              <w:pStyle w:val="TAC"/>
              <w:rPr>
                <w:rFonts w:cs="Arial"/>
                <w:lang w:eastAsia="en-US"/>
              </w:rPr>
            </w:pPr>
            <w:r w:rsidRPr="00836ADA">
              <w:rPr>
                <w:rFonts w:cs="Arial"/>
                <w:lang w:eastAsia="en-US"/>
              </w:rPr>
              <w:t>Îor/Ioc</w:t>
            </w:r>
          </w:p>
        </w:tc>
        <w:tc>
          <w:tcPr>
            <w:tcW w:w="851" w:type="dxa"/>
            <w:vAlign w:val="center"/>
          </w:tcPr>
          <w:p w14:paraId="4643F05B"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3768A182" w14:textId="77777777" w:rsidR="003B234C" w:rsidRPr="00836ADA" w:rsidRDefault="003B234C" w:rsidP="003B234C">
            <w:pPr>
              <w:pStyle w:val="TAC"/>
              <w:rPr>
                <w:rFonts w:cs="Arial"/>
                <w:lang w:eastAsia="en-US"/>
              </w:rPr>
            </w:pPr>
            <w:r w:rsidRPr="00836ADA">
              <w:rPr>
                <w:rFonts w:cs="Arial"/>
                <w:lang w:eastAsia="en-US"/>
              </w:rPr>
              <w:t>-1.75</w:t>
            </w:r>
          </w:p>
        </w:tc>
        <w:tc>
          <w:tcPr>
            <w:tcW w:w="1043" w:type="dxa"/>
            <w:vAlign w:val="center"/>
          </w:tcPr>
          <w:p w14:paraId="4408D8E2" w14:textId="77777777" w:rsidR="003B234C" w:rsidRPr="00836ADA" w:rsidRDefault="003B234C" w:rsidP="003B234C">
            <w:pPr>
              <w:pStyle w:val="TAC"/>
              <w:rPr>
                <w:rFonts w:cs="Arial"/>
                <w:lang w:eastAsia="en-US"/>
              </w:rPr>
            </w:pPr>
            <w:r w:rsidRPr="00836ADA">
              <w:rPr>
                <w:rFonts w:cs="Arial"/>
                <w:lang w:eastAsia="en-US"/>
              </w:rPr>
              <w:t>-1.75</w:t>
            </w:r>
          </w:p>
        </w:tc>
        <w:tc>
          <w:tcPr>
            <w:tcW w:w="1043" w:type="dxa"/>
            <w:vAlign w:val="center"/>
          </w:tcPr>
          <w:p w14:paraId="22753C15" w14:textId="77777777" w:rsidR="003B234C" w:rsidRPr="00836ADA" w:rsidRDefault="003B234C" w:rsidP="003B234C">
            <w:pPr>
              <w:pStyle w:val="TAC"/>
              <w:rPr>
                <w:rFonts w:cs="Arial"/>
                <w:lang w:eastAsia="en-US"/>
              </w:rPr>
            </w:pPr>
            <w:r w:rsidRPr="00836ADA">
              <w:rPr>
                <w:rFonts w:cs="Arial"/>
                <w:lang w:eastAsia="en-US"/>
              </w:rPr>
              <w:t>-4.7</w:t>
            </w:r>
          </w:p>
        </w:tc>
        <w:tc>
          <w:tcPr>
            <w:tcW w:w="1043" w:type="dxa"/>
            <w:vAlign w:val="center"/>
          </w:tcPr>
          <w:p w14:paraId="068EAD47" w14:textId="77777777" w:rsidR="003B234C" w:rsidRPr="00836ADA" w:rsidRDefault="003B234C" w:rsidP="003B234C">
            <w:pPr>
              <w:pStyle w:val="TAC"/>
              <w:rPr>
                <w:rFonts w:cs="Arial"/>
                <w:lang w:eastAsia="en-US"/>
              </w:rPr>
            </w:pPr>
            <w:r w:rsidRPr="00836ADA">
              <w:rPr>
                <w:rFonts w:cs="Arial"/>
                <w:lang w:eastAsia="en-US"/>
              </w:rPr>
              <w:t>-4.7</w:t>
            </w:r>
          </w:p>
        </w:tc>
        <w:tc>
          <w:tcPr>
            <w:tcW w:w="1043" w:type="dxa"/>
            <w:vAlign w:val="center"/>
          </w:tcPr>
          <w:p w14:paraId="2A9A2063" w14:textId="77777777" w:rsidR="003B234C" w:rsidRPr="00836ADA" w:rsidRDefault="003B234C" w:rsidP="003B234C">
            <w:pPr>
              <w:pStyle w:val="TAC"/>
              <w:rPr>
                <w:rFonts w:cs="Arial"/>
                <w:lang w:eastAsia="en-US"/>
              </w:rPr>
            </w:pPr>
            <w:r w:rsidRPr="00836ADA">
              <w:rPr>
                <w:rFonts w:cs="Arial"/>
                <w:lang w:eastAsia="en-US"/>
              </w:rPr>
              <w:t>-9.54</w:t>
            </w:r>
          </w:p>
        </w:tc>
        <w:tc>
          <w:tcPr>
            <w:tcW w:w="1043" w:type="dxa"/>
            <w:vAlign w:val="center"/>
          </w:tcPr>
          <w:p w14:paraId="75D93427" w14:textId="77777777" w:rsidR="003B234C" w:rsidRPr="00836ADA" w:rsidRDefault="003B234C" w:rsidP="003B234C">
            <w:pPr>
              <w:pStyle w:val="TAC"/>
              <w:rPr>
                <w:rFonts w:cs="Arial"/>
                <w:lang w:eastAsia="en-US"/>
              </w:rPr>
            </w:pPr>
            <w:r w:rsidRPr="00836ADA">
              <w:rPr>
                <w:rFonts w:cs="Arial"/>
                <w:lang w:eastAsia="en-US"/>
              </w:rPr>
              <w:t>-9.54</w:t>
            </w:r>
          </w:p>
        </w:tc>
      </w:tr>
      <w:tr w:rsidR="003B234C" w:rsidRPr="00836ADA" w14:paraId="352F2B03" w14:textId="77777777">
        <w:trPr>
          <w:jc w:val="center"/>
        </w:trPr>
        <w:tc>
          <w:tcPr>
            <w:tcW w:w="2288" w:type="dxa"/>
            <w:gridSpan w:val="2"/>
            <w:vAlign w:val="center"/>
          </w:tcPr>
          <w:p w14:paraId="6A92AA09" w14:textId="77777777" w:rsidR="003B234C" w:rsidRPr="00836ADA" w:rsidRDefault="003B234C" w:rsidP="003B234C">
            <w:pPr>
              <w:pStyle w:val="TAC"/>
              <w:rPr>
                <w:rFonts w:cs="Arial"/>
                <w:lang w:eastAsia="en-US"/>
              </w:rPr>
            </w:pPr>
            <w:r w:rsidRPr="00836ADA">
              <w:rPr>
                <w:rFonts w:cs="Arial"/>
                <w:lang w:eastAsia="en-US"/>
              </w:rPr>
              <w:t>CPICH Ec/Io, Note 1</w:t>
            </w:r>
          </w:p>
        </w:tc>
        <w:tc>
          <w:tcPr>
            <w:tcW w:w="851" w:type="dxa"/>
            <w:vAlign w:val="center"/>
          </w:tcPr>
          <w:p w14:paraId="1791FFAD" w14:textId="77777777" w:rsidR="003B234C" w:rsidRPr="00836ADA" w:rsidRDefault="003B234C" w:rsidP="003B234C">
            <w:pPr>
              <w:pStyle w:val="TAC"/>
              <w:rPr>
                <w:rFonts w:cs="Arial"/>
                <w:lang w:eastAsia="en-US"/>
              </w:rPr>
            </w:pPr>
            <w:r w:rsidRPr="00836ADA">
              <w:rPr>
                <w:rFonts w:cs="Arial"/>
                <w:lang w:eastAsia="en-US"/>
              </w:rPr>
              <w:t>dBm</w:t>
            </w:r>
          </w:p>
        </w:tc>
        <w:tc>
          <w:tcPr>
            <w:tcW w:w="1042" w:type="dxa"/>
            <w:vAlign w:val="center"/>
          </w:tcPr>
          <w:p w14:paraId="570A529C" w14:textId="77777777" w:rsidR="003B234C" w:rsidRPr="00836ADA" w:rsidRDefault="003B234C" w:rsidP="003B234C">
            <w:pPr>
              <w:pStyle w:val="TAC"/>
              <w:rPr>
                <w:rFonts w:cs="Arial"/>
                <w:lang w:eastAsia="en-US"/>
              </w:rPr>
            </w:pPr>
            <w:r w:rsidRPr="00836ADA">
              <w:rPr>
                <w:rFonts w:cs="Arial"/>
                <w:lang w:eastAsia="en-US"/>
              </w:rPr>
              <w:t>-14.0</w:t>
            </w:r>
          </w:p>
        </w:tc>
        <w:tc>
          <w:tcPr>
            <w:tcW w:w="1043" w:type="dxa"/>
            <w:vAlign w:val="center"/>
          </w:tcPr>
          <w:p w14:paraId="420FFE71" w14:textId="77777777" w:rsidR="003B234C" w:rsidRPr="00836ADA" w:rsidRDefault="003B234C" w:rsidP="003B234C">
            <w:pPr>
              <w:pStyle w:val="TAC"/>
              <w:rPr>
                <w:rFonts w:cs="Arial"/>
                <w:lang w:eastAsia="en-US"/>
              </w:rPr>
            </w:pPr>
            <w:r w:rsidRPr="00836ADA">
              <w:rPr>
                <w:rFonts w:cs="Arial"/>
                <w:lang w:eastAsia="en-US"/>
              </w:rPr>
              <w:t>-14.0</w:t>
            </w:r>
          </w:p>
        </w:tc>
        <w:tc>
          <w:tcPr>
            <w:tcW w:w="1043" w:type="dxa"/>
            <w:vAlign w:val="center"/>
          </w:tcPr>
          <w:p w14:paraId="7AA111BC" w14:textId="77777777" w:rsidR="003B234C" w:rsidRPr="00836ADA" w:rsidRDefault="003B234C" w:rsidP="003B234C">
            <w:pPr>
              <w:pStyle w:val="TAC"/>
              <w:rPr>
                <w:rFonts w:cs="Arial"/>
                <w:lang w:eastAsia="en-US"/>
              </w:rPr>
            </w:pPr>
            <w:r w:rsidRPr="00836ADA">
              <w:rPr>
                <w:rFonts w:cs="Arial"/>
                <w:lang w:eastAsia="en-US"/>
              </w:rPr>
              <w:t>-16.0</w:t>
            </w:r>
          </w:p>
        </w:tc>
        <w:tc>
          <w:tcPr>
            <w:tcW w:w="1043" w:type="dxa"/>
            <w:vAlign w:val="center"/>
          </w:tcPr>
          <w:p w14:paraId="10324D97" w14:textId="77777777" w:rsidR="003B234C" w:rsidRPr="00836ADA" w:rsidRDefault="003B234C" w:rsidP="003B234C">
            <w:pPr>
              <w:pStyle w:val="TAC"/>
              <w:rPr>
                <w:rFonts w:cs="Arial"/>
                <w:lang w:eastAsia="en-US"/>
              </w:rPr>
            </w:pPr>
            <w:r w:rsidRPr="00836ADA">
              <w:rPr>
                <w:rFonts w:cs="Arial"/>
                <w:lang w:eastAsia="en-US"/>
              </w:rPr>
              <w:t>-16.0</w:t>
            </w:r>
          </w:p>
        </w:tc>
        <w:tc>
          <w:tcPr>
            <w:tcW w:w="1043" w:type="dxa"/>
            <w:vAlign w:val="center"/>
          </w:tcPr>
          <w:p w14:paraId="74D749BB" w14:textId="77777777" w:rsidR="003B234C" w:rsidRPr="00836ADA" w:rsidRDefault="003B234C" w:rsidP="003B234C">
            <w:pPr>
              <w:pStyle w:val="TAC"/>
              <w:rPr>
                <w:rFonts w:cs="Arial"/>
                <w:lang w:eastAsia="en-US"/>
              </w:rPr>
            </w:pPr>
            <w:r w:rsidRPr="00836ADA">
              <w:rPr>
                <w:rFonts w:cs="Arial"/>
                <w:lang w:eastAsia="en-US"/>
              </w:rPr>
              <w:t>-20.0</w:t>
            </w:r>
          </w:p>
        </w:tc>
        <w:tc>
          <w:tcPr>
            <w:tcW w:w="1043" w:type="dxa"/>
            <w:vAlign w:val="center"/>
          </w:tcPr>
          <w:p w14:paraId="02348DC3" w14:textId="77777777" w:rsidR="003B234C" w:rsidRPr="00836ADA" w:rsidRDefault="003B234C" w:rsidP="003B234C">
            <w:pPr>
              <w:pStyle w:val="TAC"/>
              <w:rPr>
                <w:rFonts w:cs="Arial"/>
                <w:lang w:eastAsia="en-US"/>
              </w:rPr>
            </w:pPr>
            <w:r w:rsidRPr="00836ADA">
              <w:rPr>
                <w:rFonts w:cs="Arial"/>
                <w:lang w:eastAsia="en-US"/>
              </w:rPr>
              <w:t>-20.0</w:t>
            </w:r>
          </w:p>
        </w:tc>
      </w:tr>
      <w:tr w:rsidR="003B234C" w:rsidRPr="00836ADA" w14:paraId="57238AD8" w14:textId="77777777">
        <w:trPr>
          <w:cantSplit/>
          <w:trHeight w:val="150"/>
          <w:jc w:val="center"/>
        </w:trPr>
        <w:tc>
          <w:tcPr>
            <w:tcW w:w="587" w:type="dxa"/>
            <w:vMerge w:val="restart"/>
            <w:vAlign w:val="center"/>
          </w:tcPr>
          <w:p w14:paraId="6D91DC45" w14:textId="77777777" w:rsidR="003B234C" w:rsidRPr="00836ADA" w:rsidRDefault="003B234C" w:rsidP="003B234C">
            <w:pPr>
              <w:pStyle w:val="TAC"/>
              <w:rPr>
                <w:rFonts w:cs="Arial"/>
                <w:sz w:val="16"/>
                <w:lang w:eastAsia="en-US"/>
              </w:rPr>
            </w:pPr>
            <w:r w:rsidRPr="00836ADA">
              <w:rPr>
                <w:rFonts w:cs="Arial"/>
                <w:sz w:val="16"/>
                <w:lang w:eastAsia="en-US"/>
              </w:rPr>
              <w:t>Io, Note 1</w:t>
            </w:r>
          </w:p>
        </w:tc>
        <w:tc>
          <w:tcPr>
            <w:tcW w:w="1701" w:type="dxa"/>
            <w:vAlign w:val="center"/>
          </w:tcPr>
          <w:p w14:paraId="0FBC2D2B" w14:textId="77777777" w:rsidR="003B234C" w:rsidRPr="00836ADA" w:rsidRDefault="003B234C" w:rsidP="003B234C">
            <w:pPr>
              <w:pStyle w:val="TAC"/>
              <w:rPr>
                <w:rFonts w:cs="Arial"/>
                <w:lang w:eastAsia="en-US"/>
              </w:rPr>
            </w:pPr>
            <w:r w:rsidRPr="00836ADA">
              <w:rPr>
                <w:rFonts w:cs="Arial"/>
                <w:lang w:eastAsia="en-US"/>
              </w:rPr>
              <w:t>Band I, IV, VI, X</w:t>
            </w:r>
            <w:r w:rsidR="00114D61" w:rsidRPr="00836ADA">
              <w:rPr>
                <w:rFonts w:cs="Arial"/>
                <w:lang w:eastAsia="en-US"/>
              </w:rPr>
              <w:t>,</w:t>
            </w:r>
            <w:r w:rsidR="00407A6B" w:rsidRPr="00836ADA">
              <w:rPr>
                <w:rFonts w:cs="Arial"/>
                <w:lang w:eastAsia="en-US"/>
              </w:rPr>
              <w:t xml:space="preserve"> XI,</w:t>
            </w:r>
            <w:r w:rsidR="00114D61" w:rsidRPr="00836ADA">
              <w:rPr>
                <w:rFonts w:cs="Arial"/>
                <w:lang w:eastAsia="en-US"/>
              </w:rPr>
              <w:t xml:space="preserve"> XIX</w:t>
            </w:r>
            <w:r w:rsidR="00407A6B" w:rsidRPr="00836ADA">
              <w:rPr>
                <w:rFonts w:cs="Arial"/>
                <w:lang w:eastAsia="en-US"/>
              </w:rPr>
              <w:t>, XXI</w:t>
            </w:r>
          </w:p>
        </w:tc>
        <w:tc>
          <w:tcPr>
            <w:tcW w:w="851" w:type="dxa"/>
            <w:vMerge w:val="restart"/>
            <w:vAlign w:val="center"/>
          </w:tcPr>
          <w:p w14:paraId="411D85E4" w14:textId="77777777" w:rsidR="003B234C" w:rsidRPr="00836ADA" w:rsidRDefault="003B234C" w:rsidP="003B234C">
            <w:pPr>
              <w:pStyle w:val="TAC"/>
              <w:rPr>
                <w:rFonts w:cs="Arial"/>
                <w:lang w:eastAsia="en-US"/>
              </w:rPr>
            </w:pPr>
            <w:r w:rsidRPr="00836ADA">
              <w:rPr>
                <w:rFonts w:cs="Arial"/>
                <w:lang w:eastAsia="en-US"/>
              </w:rPr>
              <w:t>dBm/3,84 MHz</w:t>
            </w:r>
          </w:p>
        </w:tc>
        <w:tc>
          <w:tcPr>
            <w:tcW w:w="1042" w:type="dxa"/>
            <w:vMerge w:val="restart"/>
            <w:vAlign w:val="center"/>
          </w:tcPr>
          <w:p w14:paraId="24A6494E" w14:textId="77777777" w:rsidR="003B234C" w:rsidRPr="00836ADA" w:rsidRDefault="003B234C" w:rsidP="003B234C">
            <w:pPr>
              <w:pStyle w:val="TAC"/>
              <w:rPr>
                <w:rFonts w:cs="Arial"/>
                <w:lang w:eastAsia="en-US"/>
              </w:rPr>
            </w:pPr>
            <w:r w:rsidRPr="00836ADA">
              <w:rPr>
                <w:rFonts w:cs="Arial"/>
                <w:lang w:eastAsia="en-US"/>
              </w:rPr>
              <w:t>-50</w:t>
            </w:r>
          </w:p>
        </w:tc>
        <w:tc>
          <w:tcPr>
            <w:tcW w:w="1043" w:type="dxa"/>
            <w:vMerge w:val="restart"/>
            <w:vAlign w:val="center"/>
          </w:tcPr>
          <w:p w14:paraId="1A570822" w14:textId="77777777" w:rsidR="003B234C" w:rsidRPr="00836ADA" w:rsidRDefault="003B234C" w:rsidP="003B234C">
            <w:pPr>
              <w:pStyle w:val="TAC"/>
              <w:rPr>
                <w:rFonts w:cs="Arial"/>
                <w:lang w:eastAsia="en-US"/>
              </w:rPr>
            </w:pPr>
            <w:r w:rsidRPr="00836ADA">
              <w:rPr>
                <w:rFonts w:cs="Arial"/>
                <w:lang w:eastAsia="en-US"/>
              </w:rPr>
              <w:t>-50</w:t>
            </w:r>
          </w:p>
        </w:tc>
        <w:tc>
          <w:tcPr>
            <w:tcW w:w="1043" w:type="dxa"/>
            <w:vMerge w:val="restart"/>
            <w:vAlign w:val="center"/>
          </w:tcPr>
          <w:p w14:paraId="17DFCF2E" w14:textId="77777777" w:rsidR="003B234C" w:rsidRPr="00836ADA" w:rsidRDefault="003B234C" w:rsidP="003B234C">
            <w:pPr>
              <w:pStyle w:val="TAC"/>
              <w:rPr>
                <w:rFonts w:cs="Arial"/>
                <w:lang w:eastAsia="en-US"/>
              </w:rPr>
            </w:pPr>
            <w:r w:rsidRPr="00836ADA">
              <w:rPr>
                <w:rFonts w:cs="Arial"/>
                <w:lang w:eastAsia="en-US"/>
              </w:rPr>
              <w:t>-86</w:t>
            </w:r>
          </w:p>
        </w:tc>
        <w:tc>
          <w:tcPr>
            <w:tcW w:w="1043" w:type="dxa"/>
            <w:vMerge w:val="restart"/>
            <w:vAlign w:val="center"/>
          </w:tcPr>
          <w:p w14:paraId="001BCE7D" w14:textId="77777777" w:rsidR="003B234C" w:rsidRPr="00836ADA" w:rsidRDefault="003B234C" w:rsidP="003B234C">
            <w:pPr>
              <w:pStyle w:val="TAC"/>
              <w:rPr>
                <w:rFonts w:cs="Arial"/>
                <w:lang w:eastAsia="en-US"/>
              </w:rPr>
            </w:pPr>
            <w:r w:rsidRPr="00836ADA">
              <w:rPr>
                <w:rFonts w:cs="Arial"/>
                <w:lang w:eastAsia="en-US"/>
              </w:rPr>
              <w:t>-86</w:t>
            </w:r>
          </w:p>
        </w:tc>
        <w:tc>
          <w:tcPr>
            <w:tcW w:w="1043" w:type="dxa"/>
            <w:vAlign w:val="center"/>
          </w:tcPr>
          <w:p w14:paraId="45CD3C6B" w14:textId="77777777" w:rsidR="003B234C" w:rsidRPr="00836ADA" w:rsidRDefault="003B234C" w:rsidP="003B234C">
            <w:pPr>
              <w:pStyle w:val="TAC"/>
              <w:rPr>
                <w:rFonts w:cs="Arial"/>
                <w:lang w:eastAsia="en-US"/>
              </w:rPr>
            </w:pPr>
            <w:r w:rsidRPr="00836ADA">
              <w:rPr>
                <w:rFonts w:cs="Arial"/>
                <w:lang w:eastAsia="en-US"/>
              </w:rPr>
              <w:t>-94</w:t>
            </w:r>
          </w:p>
        </w:tc>
        <w:tc>
          <w:tcPr>
            <w:tcW w:w="1043" w:type="dxa"/>
            <w:vAlign w:val="center"/>
          </w:tcPr>
          <w:p w14:paraId="6D93B8C0" w14:textId="77777777" w:rsidR="003B234C" w:rsidRPr="00836ADA" w:rsidRDefault="003B234C" w:rsidP="003B234C">
            <w:pPr>
              <w:pStyle w:val="TAC"/>
              <w:rPr>
                <w:rFonts w:cs="Arial"/>
                <w:lang w:eastAsia="en-US"/>
              </w:rPr>
            </w:pPr>
            <w:r w:rsidRPr="00836ADA">
              <w:rPr>
                <w:rFonts w:cs="Arial"/>
                <w:lang w:eastAsia="en-US"/>
              </w:rPr>
              <w:t>-94</w:t>
            </w:r>
          </w:p>
        </w:tc>
      </w:tr>
      <w:tr w:rsidR="003B234C" w:rsidRPr="00836ADA" w14:paraId="11E8076D" w14:textId="77777777">
        <w:trPr>
          <w:cantSplit/>
          <w:trHeight w:val="150"/>
          <w:jc w:val="center"/>
        </w:trPr>
        <w:tc>
          <w:tcPr>
            <w:tcW w:w="587" w:type="dxa"/>
            <w:vMerge/>
            <w:vAlign w:val="center"/>
          </w:tcPr>
          <w:p w14:paraId="09926C4B" w14:textId="77777777" w:rsidR="003B234C" w:rsidRPr="00836ADA" w:rsidRDefault="003B234C" w:rsidP="003B234C">
            <w:pPr>
              <w:pStyle w:val="TAC"/>
              <w:rPr>
                <w:rFonts w:cs="Arial"/>
                <w:lang w:eastAsia="en-US"/>
              </w:rPr>
            </w:pPr>
          </w:p>
        </w:tc>
        <w:tc>
          <w:tcPr>
            <w:tcW w:w="1701" w:type="dxa"/>
            <w:vAlign w:val="center"/>
          </w:tcPr>
          <w:p w14:paraId="51513B55" w14:textId="77777777" w:rsidR="003B234C" w:rsidRPr="00836ADA" w:rsidRDefault="003B234C" w:rsidP="003B234C">
            <w:pPr>
              <w:pStyle w:val="TAC"/>
              <w:rPr>
                <w:rFonts w:cs="Arial"/>
                <w:lang w:eastAsia="en-US"/>
              </w:rPr>
            </w:pPr>
            <w:r w:rsidRPr="00836ADA">
              <w:rPr>
                <w:rFonts w:cs="Arial"/>
                <w:lang w:eastAsia="en-US"/>
              </w:rPr>
              <w:t>Band II, V, VII</w:t>
            </w:r>
          </w:p>
        </w:tc>
        <w:tc>
          <w:tcPr>
            <w:tcW w:w="851" w:type="dxa"/>
            <w:vMerge/>
            <w:vAlign w:val="center"/>
          </w:tcPr>
          <w:p w14:paraId="345E0DA9" w14:textId="77777777" w:rsidR="003B234C" w:rsidRPr="00836ADA" w:rsidRDefault="003B234C" w:rsidP="003B234C">
            <w:pPr>
              <w:pStyle w:val="TAC"/>
              <w:rPr>
                <w:rFonts w:cs="Arial"/>
                <w:lang w:eastAsia="en-US"/>
              </w:rPr>
            </w:pPr>
          </w:p>
        </w:tc>
        <w:tc>
          <w:tcPr>
            <w:tcW w:w="1042" w:type="dxa"/>
            <w:vMerge/>
            <w:vAlign w:val="center"/>
          </w:tcPr>
          <w:p w14:paraId="173EE7CF" w14:textId="77777777" w:rsidR="003B234C" w:rsidRPr="00836ADA" w:rsidRDefault="003B234C" w:rsidP="003B234C">
            <w:pPr>
              <w:pStyle w:val="TAC"/>
              <w:rPr>
                <w:rFonts w:cs="Arial"/>
                <w:lang w:eastAsia="en-US"/>
              </w:rPr>
            </w:pPr>
          </w:p>
        </w:tc>
        <w:tc>
          <w:tcPr>
            <w:tcW w:w="1043" w:type="dxa"/>
            <w:vMerge/>
            <w:vAlign w:val="center"/>
          </w:tcPr>
          <w:p w14:paraId="634FBAC0" w14:textId="77777777" w:rsidR="003B234C" w:rsidRPr="00836ADA" w:rsidRDefault="003B234C" w:rsidP="003B234C">
            <w:pPr>
              <w:pStyle w:val="TAC"/>
              <w:rPr>
                <w:rFonts w:cs="Arial"/>
                <w:lang w:eastAsia="en-US"/>
              </w:rPr>
            </w:pPr>
          </w:p>
        </w:tc>
        <w:tc>
          <w:tcPr>
            <w:tcW w:w="1043" w:type="dxa"/>
            <w:vMerge/>
            <w:vAlign w:val="center"/>
          </w:tcPr>
          <w:p w14:paraId="04BC4DB1" w14:textId="77777777" w:rsidR="003B234C" w:rsidRPr="00836ADA" w:rsidRDefault="003B234C" w:rsidP="003B234C">
            <w:pPr>
              <w:pStyle w:val="TAC"/>
              <w:rPr>
                <w:rFonts w:cs="Arial"/>
                <w:lang w:eastAsia="en-US"/>
              </w:rPr>
            </w:pPr>
          </w:p>
        </w:tc>
        <w:tc>
          <w:tcPr>
            <w:tcW w:w="1043" w:type="dxa"/>
            <w:vMerge/>
            <w:vAlign w:val="center"/>
          </w:tcPr>
          <w:p w14:paraId="46FD2F08" w14:textId="77777777" w:rsidR="003B234C" w:rsidRPr="00836ADA" w:rsidRDefault="003B234C" w:rsidP="003B234C">
            <w:pPr>
              <w:pStyle w:val="TAC"/>
              <w:rPr>
                <w:rFonts w:cs="Arial"/>
                <w:lang w:eastAsia="en-US"/>
              </w:rPr>
            </w:pPr>
          </w:p>
        </w:tc>
        <w:tc>
          <w:tcPr>
            <w:tcW w:w="1043" w:type="dxa"/>
            <w:vAlign w:val="center"/>
          </w:tcPr>
          <w:p w14:paraId="7A02146E" w14:textId="77777777" w:rsidR="003B234C" w:rsidRPr="00836ADA" w:rsidRDefault="003B234C" w:rsidP="003B234C">
            <w:pPr>
              <w:pStyle w:val="TAC"/>
              <w:rPr>
                <w:rFonts w:cs="Arial"/>
                <w:lang w:eastAsia="en-US"/>
              </w:rPr>
            </w:pPr>
            <w:r w:rsidRPr="00836ADA">
              <w:rPr>
                <w:rFonts w:cs="Arial"/>
                <w:lang w:eastAsia="en-US"/>
              </w:rPr>
              <w:t>-92.0</w:t>
            </w:r>
          </w:p>
        </w:tc>
        <w:tc>
          <w:tcPr>
            <w:tcW w:w="1043" w:type="dxa"/>
            <w:vAlign w:val="center"/>
          </w:tcPr>
          <w:p w14:paraId="3CD6A796" w14:textId="77777777" w:rsidR="003B234C" w:rsidRPr="00836ADA" w:rsidRDefault="003B234C" w:rsidP="003B234C">
            <w:pPr>
              <w:pStyle w:val="TAC"/>
              <w:rPr>
                <w:rFonts w:cs="Arial"/>
                <w:lang w:eastAsia="en-US"/>
              </w:rPr>
            </w:pPr>
            <w:r w:rsidRPr="00836ADA">
              <w:rPr>
                <w:rFonts w:cs="Arial"/>
                <w:lang w:eastAsia="en-US"/>
              </w:rPr>
              <w:t>-92.0</w:t>
            </w:r>
          </w:p>
        </w:tc>
      </w:tr>
      <w:tr w:rsidR="00677E63" w:rsidRPr="00836ADA" w14:paraId="63D83F4D" w14:textId="77777777">
        <w:trPr>
          <w:cantSplit/>
          <w:trHeight w:val="150"/>
          <w:jc w:val="center"/>
        </w:trPr>
        <w:tc>
          <w:tcPr>
            <w:tcW w:w="587" w:type="dxa"/>
            <w:vMerge/>
            <w:vAlign w:val="center"/>
          </w:tcPr>
          <w:p w14:paraId="0D71A396" w14:textId="77777777" w:rsidR="00677E63" w:rsidRPr="00836ADA" w:rsidRDefault="00677E63" w:rsidP="003B234C">
            <w:pPr>
              <w:pStyle w:val="TAC"/>
              <w:rPr>
                <w:rFonts w:cs="Arial"/>
                <w:lang w:eastAsia="en-US"/>
              </w:rPr>
            </w:pPr>
          </w:p>
        </w:tc>
        <w:tc>
          <w:tcPr>
            <w:tcW w:w="1701" w:type="dxa"/>
            <w:vAlign w:val="center"/>
          </w:tcPr>
          <w:p w14:paraId="5B9D73CD" w14:textId="77777777" w:rsidR="00677E63" w:rsidRPr="00836ADA" w:rsidRDefault="00677E63" w:rsidP="003B234C">
            <w:pPr>
              <w:pStyle w:val="TAC"/>
              <w:rPr>
                <w:rFonts w:cs="Arial"/>
                <w:lang w:eastAsia="en-US"/>
              </w:rPr>
            </w:pPr>
            <w:r w:rsidRPr="00836ADA">
              <w:rPr>
                <w:rFonts w:cs="Arial"/>
                <w:lang w:eastAsia="en-US"/>
              </w:rPr>
              <w:t>Band XXV</w:t>
            </w:r>
            <w:r w:rsidR="00FA124E" w:rsidRPr="00836ADA">
              <w:rPr>
                <w:rFonts w:cs="Arial"/>
                <w:lang w:eastAsia="en-US"/>
              </w:rPr>
              <w:t>, XXVI</w:t>
            </w:r>
          </w:p>
        </w:tc>
        <w:tc>
          <w:tcPr>
            <w:tcW w:w="851" w:type="dxa"/>
            <w:vMerge/>
            <w:vAlign w:val="center"/>
          </w:tcPr>
          <w:p w14:paraId="42707629" w14:textId="77777777" w:rsidR="00677E63" w:rsidRPr="00836ADA" w:rsidRDefault="00677E63" w:rsidP="003B234C">
            <w:pPr>
              <w:pStyle w:val="TAC"/>
              <w:rPr>
                <w:rFonts w:cs="Arial"/>
                <w:lang w:eastAsia="en-US"/>
              </w:rPr>
            </w:pPr>
          </w:p>
        </w:tc>
        <w:tc>
          <w:tcPr>
            <w:tcW w:w="1042" w:type="dxa"/>
            <w:vMerge/>
            <w:vAlign w:val="center"/>
          </w:tcPr>
          <w:p w14:paraId="6F71D1F1" w14:textId="77777777" w:rsidR="00677E63" w:rsidRPr="00836ADA" w:rsidRDefault="00677E63" w:rsidP="003B234C">
            <w:pPr>
              <w:pStyle w:val="TAC"/>
              <w:rPr>
                <w:rFonts w:cs="Arial"/>
                <w:lang w:eastAsia="en-US"/>
              </w:rPr>
            </w:pPr>
          </w:p>
        </w:tc>
        <w:tc>
          <w:tcPr>
            <w:tcW w:w="1043" w:type="dxa"/>
            <w:vMerge/>
            <w:vAlign w:val="center"/>
          </w:tcPr>
          <w:p w14:paraId="7C8FFC97" w14:textId="77777777" w:rsidR="00677E63" w:rsidRPr="00836ADA" w:rsidRDefault="00677E63" w:rsidP="003B234C">
            <w:pPr>
              <w:pStyle w:val="TAC"/>
              <w:rPr>
                <w:rFonts w:cs="Arial"/>
                <w:lang w:eastAsia="en-US"/>
              </w:rPr>
            </w:pPr>
          </w:p>
        </w:tc>
        <w:tc>
          <w:tcPr>
            <w:tcW w:w="1043" w:type="dxa"/>
            <w:vMerge/>
            <w:vAlign w:val="center"/>
          </w:tcPr>
          <w:p w14:paraId="3ADA1861" w14:textId="77777777" w:rsidR="00677E63" w:rsidRPr="00836ADA" w:rsidRDefault="00677E63" w:rsidP="003B234C">
            <w:pPr>
              <w:pStyle w:val="TAC"/>
              <w:rPr>
                <w:rFonts w:cs="Arial"/>
                <w:lang w:eastAsia="en-US"/>
              </w:rPr>
            </w:pPr>
          </w:p>
        </w:tc>
        <w:tc>
          <w:tcPr>
            <w:tcW w:w="1043" w:type="dxa"/>
            <w:vMerge/>
            <w:vAlign w:val="center"/>
          </w:tcPr>
          <w:p w14:paraId="5BE60DE3" w14:textId="77777777" w:rsidR="00677E63" w:rsidRPr="00836ADA" w:rsidRDefault="00677E63" w:rsidP="003B234C">
            <w:pPr>
              <w:pStyle w:val="TAC"/>
              <w:rPr>
                <w:rFonts w:cs="Arial"/>
                <w:lang w:eastAsia="en-US"/>
              </w:rPr>
            </w:pPr>
          </w:p>
        </w:tc>
        <w:tc>
          <w:tcPr>
            <w:tcW w:w="1043" w:type="dxa"/>
            <w:vAlign w:val="center"/>
          </w:tcPr>
          <w:p w14:paraId="23AFB6B3" w14:textId="77777777" w:rsidR="00677E63" w:rsidRPr="00836ADA" w:rsidRDefault="00677E63"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c>
          <w:tcPr>
            <w:tcW w:w="1043" w:type="dxa"/>
            <w:vAlign w:val="center"/>
          </w:tcPr>
          <w:p w14:paraId="2700C6D2" w14:textId="77777777" w:rsidR="00677E63" w:rsidRPr="00836ADA" w:rsidRDefault="00677E63" w:rsidP="003B234C">
            <w:pPr>
              <w:pStyle w:val="TAC"/>
              <w:rPr>
                <w:rFonts w:cs="Arial"/>
                <w:lang w:eastAsia="en-US"/>
              </w:rPr>
            </w:pPr>
            <w:r w:rsidRPr="00836ADA">
              <w:rPr>
                <w:rFonts w:cs="Arial"/>
                <w:lang w:eastAsia="en-US"/>
              </w:rPr>
              <w:t>-90.5</w:t>
            </w:r>
            <w:r w:rsidR="00FA124E" w:rsidRPr="00836ADA">
              <w:rPr>
                <w:rFonts w:cs="Arial"/>
                <w:lang w:eastAsia="en-US"/>
              </w:rPr>
              <w:t xml:space="preserve"> (Note 3)</w:t>
            </w:r>
          </w:p>
        </w:tc>
      </w:tr>
      <w:tr w:rsidR="003B234C" w:rsidRPr="00836ADA" w14:paraId="25CA61DB" w14:textId="77777777">
        <w:trPr>
          <w:cantSplit/>
          <w:trHeight w:val="150"/>
          <w:jc w:val="center"/>
        </w:trPr>
        <w:tc>
          <w:tcPr>
            <w:tcW w:w="587" w:type="dxa"/>
            <w:vMerge/>
            <w:vAlign w:val="center"/>
          </w:tcPr>
          <w:p w14:paraId="7A016514" w14:textId="77777777" w:rsidR="003B234C" w:rsidRPr="00836ADA" w:rsidRDefault="003B234C" w:rsidP="003B234C">
            <w:pPr>
              <w:pStyle w:val="TAC"/>
              <w:rPr>
                <w:rFonts w:cs="Arial"/>
                <w:lang w:eastAsia="en-US"/>
              </w:rPr>
            </w:pPr>
          </w:p>
        </w:tc>
        <w:tc>
          <w:tcPr>
            <w:tcW w:w="1701" w:type="dxa"/>
            <w:vAlign w:val="center"/>
          </w:tcPr>
          <w:p w14:paraId="228FB6FD"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851" w:type="dxa"/>
            <w:vMerge/>
            <w:vAlign w:val="center"/>
          </w:tcPr>
          <w:p w14:paraId="7E6BD229" w14:textId="77777777" w:rsidR="003B234C" w:rsidRPr="00836ADA" w:rsidRDefault="003B234C" w:rsidP="003B234C">
            <w:pPr>
              <w:pStyle w:val="TAC"/>
              <w:rPr>
                <w:rFonts w:cs="Arial"/>
                <w:lang w:eastAsia="en-US"/>
              </w:rPr>
            </w:pPr>
          </w:p>
        </w:tc>
        <w:tc>
          <w:tcPr>
            <w:tcW w:w="1042" w:type="dxa"/>
            <w:vMerge/>
            <w:vAlign w:val="center"/>
          </w:tcPr>
          <w:p w14:paraId="096A6F53" w14:textId="77777777" w:rsidR="003B234C" w:rsidRPr="00836ADA" w:rsidRDefault="003B234C" w:rsidP="003B234C">
            <w:pPr>
              <w:pStyle w:val="TAC"/>
              <w:rPr>
                <w:rFonts w:cs="Arial"/>
                <w:lang w:eastAsia="en-US"/>
              </w:rPr>
            </w:pPr>
          </w:p>
        </w:tc>
        <w:tc>
          <w:tcPr>
            <w:tcW w:w="1043" w:type="dxa"/>
            <w:vMerge/>
            <w:vAlign w:val="center"/>
          </w:tcPr>
          <w:p w14:paraId="533D8384" w14:textId="77777777" w:rsidR="003B234C" w:rsidRPr="00836ADA" w:rsidRDefault="003B234C" w:rsidP="003B234C">
            <w:pPr>
              <w:pStyle w:val="TAC"/>
              <w:rPr>
                <w:rFonts w:cs="Arial"/>
                <w:lang w:eastAsia="en-US"/>
              </w:rPr>
            </w:pPr>
          </w:p>
        </w:tc>
        <w:tc>
          <w:tcPr>
            <w:tcW w:w="1043" w:type="dxa"/>
            <w:vMerge/>
            <w:vAlign w:val="center"/>
          </w:tcPr>
          <w:p w14:paraId="79EB39EA" w14:textId="77777777" w:rsidR="003B234C" w:rsidRPr="00836ADA" w:rsidRDefault="003B234C" w:rsidP="003B234C">
            <w:pPr>
              <w:pStyle w:val="TAC"/>
              <w:rPr>
                <w:rFonts w:cs="Arial"/>
                <w:lang w:eastAsia="en-US"/>
              </w:rPr>
            </w:pPr>
          </w:p>
        </w:tc>
        <w:tc>
          <w:tcPr>
            <w:tcW w:w="1043" w:type="dxa"/>
            <w:vMerge/>
            <w:vAlign w:val="center"/>
          </w:tcPr>
          <w:p w14:paraId="5019B37A" w14:textId="77777777" w:rsidR="003B234C" w:rsidRPr="00836ADA" w:rsidRDefault="003B234C" w:rsidP="003B234C">
            <w:pPr>
              <w:pStyle w:val="TAC"/>
              <w:rPr>
                <w:rFonts w:cs="Arial"/>
                <w:lang w:eastAsia="en-US"/>
              </w:rPr>
            </w:pPr>
          </w:p>
        </w:tc>
        <w:tc>
          <w:tcPr>
            <w:tcW w:w="1043" w:type="dxa"/>
            <w:vAlign w:val="center"/>
          </w:tcPr>
          <w:p w14:paraId="050737B3" w14:textId="77777777" w:rsidR="003B234C" w:rsidRPr="00836ADA" w:rsidRDefault="003B234C" w:rsidP="003B234C">
            <w:pPr>
              <w:pStyle w:val="TAC"/>
              <w:rPr>
                <w:rFonts w:cs="Arial"/>
                <w:lang w:eastAsia="en-US"/>
              </w:rPr>
            </w:pPr>
            <w:r w:rsidRPr="00836ADA">
              <w:rPr>
                <w:rFonts w:cs="Arial"/>
                <w:lang w:eastAsia="en-US"/>
              </w:rPr>
              <w:t>-91.0</w:t>
            </w:r>
          </w:p>
        </w:tc>
        <w:tc>
          <w:tcPr>
            <w:tcW w:w="1043" w:type="dxa"/>
            <w:vAlign w:val="center"/>
          </w:tcPr>
          <w:p w14:paraId="00F0827B" w14:textId="77777777" w:rsidR="003B234C" w:rsidRPr="00836ADA" w:rsidRDefault="003B234C" w:rsidP="003B234C">
            <w:pPr>
              <w:pStyle w:val="TAC"/>
              <w:rPr>
                <w:rFonts w:cs="Arial"/>
                <w:lang w:eastAsia="en-US"/>
              </w:rPr>
            </w:pPr>
            <w:r w:rsidRPr="00836ADA">
              <w:rPr>
                <w:rFonts w:cs="Arial"/>
                <w:lang w:eastAsia="en-US"/>
              </w:rPr>
              <w:t>-91.0</w:t>
            </w:r>
          </w:p>
        </w:tc>
      </w:tr>
      <w:tr w:rsidR="003B234C" w:rsidRPr="00836ADA" w14:paraId="2E7E0E91" w14:textId="77777777">
        <w:trPr>
          <w:cantSplit/>
          <w:trHeight w:val="150"/>
          <w:jc w:val="center"/>
        </w:trPr>
        <w:tc>
          <w:tcPr>
            <w:tcW w:w="587" w:type="dxa"/>
            <w:vMerge/>
            <w:vAlign w:val="center"/>
          </w:tcPr>
          <w:p w14:paraId="6018D8BD" w14:textId="77777777" w:rsidR="003B234C" w:rsidRPr="00836ADA" w:rsidRDefault="003B234C" w:rsidP="003B234C">
            <w:pPr>
              <w:pStyle w:val="TAC"/>
              <w:rPr>
                <w:rFonts w:cs="Arial"/>
                <w:lang w:eastAsia="en-US"/>
              </w:rPr>
            </w:pPr>
          </w:p>
        </w:tc>
        <w:tc>
          <w:tcPr>
            <w:tcW w:w="1701" w:type="dxa"/>
            <w:vAlign w:val="center"/>
          </w:tcPr>
          <w:p w14:paraId="343FA942" w14:textId="77777777" w:rsidR="003B234C" w:rsidRPr="00836ADA" w:rsidRDefault="003B234C" w:rsidP="003B234C">
            <w:pPr>
              <w:pStyle w:val="TAC"/>
              <w:rPr>
                <w:rFonts w:cs="Arial"/>
                <w:lang w:eastAsia="en-US"/>
              </w:rPr>
            </w:pPr>
            <w:r w:rsidRPr="00836ADA">
              <w:rPr>
                <w:rFonts w:cs="Arial"/>
                <w:lang w:eastAsia="en-US"/>
              </w:rPr>
              <w:t>Band IX (Note 2)</w:t>
            </w:r>
          </w:p>
        </w:tc>
        <w:tc>
          <w:tcPr>
            <w:tcW w:w="851" w:type="dxa"/>
            <w:vMerge/>
            <w:vAlign w:val="center"/>
          </w:tcPr>
          <w:p w14:paraId="094D1C00" w14:textId="77777777" w:rsidR="003B234C" w:rsidRPr="00836ADA" w:rsidRDefault="003B234C" w:rsidP="003B234C">
            <w:pPr>
              <w:pStyle w:val="TAC"/>
              <w:rPr>
                <w:rFonts w:cs="Arial"/>
                <w:lang w:eastAsia="en-US"/>
              </w:rPr>
            </w:pPr>
          </w:p>
        </w:tc>
        <w:tc>
          <w:tcPr>
            <w:tcW w:w="1042" w:type="dxa"/>
            <w:vMerge/>
            <w:vAlign w:val="center"/>
          </w:tcPr>
          <w:p w14:paraId="6E37E95D" w14:textId="77777777" w:rsidR="003B234C" w:rsidRPr="00836ADA" w:rsidRDefault="003B234C" w:rsidP="003B234C">
            <w:pPr>
              <w:pStyle w:val="TAC"/>
              <w:rPr>
                <w:rFonts w:cs="Arial"/>
                <w:lang w:eastAsia="en-US"/>
              </w:rPr>
            </w:pPr>
          </w:p>
        </w:tc>
        <w:tc>
          <w:tcPr>
            <w:tcW w:w="1043" w:type="dxa"/>
            <w:vMerge/>
            <w:vAlign w:val="center"/>
          </w:tcPr>
          <w:p w14:paraId="72008BEB" w14:textId="77777777" w:rsidR="003B234C" w:rsidRPr="00836ADA" w:rsidRDefault="003B234C" w:rsidP="003B234C">
            <w:pPr>
              <w:pStyle w:val="TAC"/>
              <w:rPr>
                <w:rFonts w:cs="Arial"/>
                <w:lang w:eastAsia="en-US"/>
              </w:rPr>
            </w:pPr>
          </w:p>
        </w:tc>
        <w:tc>
          <w:tcPr>
            <w:tcW w:w="1043" w:type="dxa"/>
            <w:vMerge/>
            <w:vAlign w:val="center"/>
          </w:tcPr>
          <w:p w14:paraId="1A04AF62" w14:textId="77777777" w:rsidR="003B234C" w:rsidRPr="00836ADA" w:rsidRDefault="003B234C" w:rsidP="003B234C">
            <w:pPr>
              <w:pStyle w:val="TAC"/>
              <w:rPr>
                <w:rFonts w:cs="Arial"/>
                <w:lang w:eastAsia="en-US"/>
              </w:rPr>
            </w:pPr>
          </w:p>
        </w:tc>
        <w:tc>
          <w:tcPr>
            <w:tcW w:w="1043" w:type="dxa"/>
            <w:vMerge/>
            <w:vAlign w:val="center"/>
          </w:tcPr>
          <w:p w14:paraId="40C90391" w14:textId="77777777" w:rsidR="003B234C" w:rsidRPr="00836ADA" w:rsidRDefault="003B234C" w:rsidP="003B234C">
            <w:pPr>
              <w:pStyle w:val="TAC"/>
              <w:rPr>
                <w:rFonts w:cs="Arial"/>
                <w:lang w:eastAsia="en-US"/>
              </w:rPr>
            </w:pPr>
          </w:p>
        </w:tc>
        <w:tc>
          <w:tcPr>
            <w:tcW w:w="1043" w:type="dxa"/>
            <w:vAlign w:val="center"/>
          </w:tcPr>
          <w:p w14:paraId="7A9A97A8" w14:textId="77777777" w:rsidR="003B234C" w:rsidRPr="00836ADA" w:rsidRDefault="003B234C" w:rsidP="003B234C">
            <w:pPr>
              <w:pStyle w:val="TAC"/>
              <w:rPr>
                <w:rFonts w:cs="Arial"/>
                <w:lang w:eastAsia="en-US"/>
              </w:rPr>
            </w:pPr>
            <w:r w:rsidRPr="00836ADA">
              <w:rPr>
                <w:rFonts w:cs="Arial"/>
                <w:lang w:eastAsia="en-US"/>
              </w:rPr>
              <w:t>-93</w:t>
            </w:r>
          </w:p>
        </w:tc>
        <w:tc>
          <w:tcPr>
            <w:tcW w:w="1043" w:type="dxa"/>
            <w:vAlign w:val="center"/>
          </w:tcPr>
          <w:p w14:paraId="17B8FAE6" w14:textId="77777777" w:rsidR="003B234C" w:rsidRPr="00836ADA" w:rsidRDefault="003B234C" w:rsidP="003B234C">
            <w:pPr>
              <w:pStyle w:val="TAC"/>
              <w:rPr>
                <w:rFonts w:cs="Arial"/>
                <w:lang w:eastAsia="en-US"/>
              </w:rPr>
            </w:pPr>
            <w:r w:rsidRPr="00836ADA">
              <w:rPr>
                <w:rFonts w:cs="Arial"/>
                <w:lang w:eastAsia="en-US"/>
              </w:rPr>
              <w:t>-93</w:t>
            </w:r>
          </w:p>
        </w:tc>
      </w:tr>
      <w:tr w:rsidR="003B234C" w:rsidRPr="00836ADA" w14:paraId="69D6E22B" w14:textId="77777777">
        <w:trPr>
          <w:cantSplit/>
          <w:jc w:val="center"/>
        </w:trPr>
        <w:tc>
          <w:tcPr>
            <w:tcW w:w="2288" w:type="dxa"/>
            <w:gridSpan w:val="2"/>
            <w:vAlign w:val="center"/>
          </w:tcPr>
          <w:p w14:paraId="35018F51"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851" w:type="dxa"/>
            <w:vAlign w:val="center"/>
          </w:tcPr>
          <w:p w14:paraId="17E3EA93" w14:textId="77777777" w:rsidR="003B234C" w:rsidRPr="00836ADA" w:rsidRDefault="003B234C" w:rsidP="003B234C">
            <w:pPr>
              <w:pStyle w:val="TAC"/>
              <w:rPr>
                <w:rFonts w:cs="Arial"/>
                <w:lang w:eastAsia="en-US"/>
              </w:rPr>
            </w:pPr>
            <w:r w:rsidRPr="00836ADA">
              <w:rPr>
                <w:rFonts w:cs="Arial"/>
                <w:lang w:eastAsia="en-US"/>
              </w:rPr>
              <w:t>-</w:t>
            </w:r>
          </w:p>
        </w:tc>
        <w:tc>
          <w:tcPr>
            <w:tcW w:w="2085" w:type="dxa"/>
            <w:gridSpan w:val="2"/>
            <w:vAlign w:val="center"/>
          </w:tcPr>
          <w:p w14:paraId="1DAABC35" w14:textId="77777777" w:rsidR="003B234C" w:rsidRPr="00836ADA" w:rsidRDefault="003B234C" w:rsidP="003B234C">
            <w:pPr>
              <w:pStyle w:val="TAC"/>
              <w:rPr>
                <w:rFonts w:cs="Arial"/>
                <w:lang w:eastAsia="en-US"/>
              </w:rPr>
            </w:pPr>
            <w:r w:rsidRPr="00836ADA">
              <w:rPr>
                <w:rFonts w:cs="Arial"/>
                <w:lang w:eastAsia="en-US"/>
              </w:rPr>
              <w:t>AWGN</w:t>
            </w:r>
          </w:p>
        </w:tc>
        <w:tc>
          <w:tcPr>
            <w:tcW w:w="2086" w:type="dxa"/>
            <w:gridSpan w:val="2"/>
            <w:vAlign w:val="center"/>
          </w:tcPr>
          <w:p w14:paraId="3A02F693" w14:textId="77777777" w:rsidR="003B234C" w:rsidRPr="00836ADA" w:rsidRDefault="003B234C" w:rsidP="003B234C">
            <w:pPr>
              <w:pStyle w:val="TAC"/>
              <w:rPr>
                <w:rFonts w:cs="Arial"/>
                <w:lang w:eastAsia="en-US"/>
              </w:rPr>
            </w:pPr>
            <w:r w:rsidRPr="00836ADA">
              <w:rPr>
                <w:rFonts w:cs="Arial"/>
                <w:lang w:eastAsia="en-US"/>
              </w:rPr>
              <w:t>AWGN</w:t>
            </w:r>
          </w:p>
        </w:tc>
        <w:tc>
          <w:tcPr>
            <w:tcW w:w="2086" w:type="dxa"/>
            <w:gridSpan w:val="2"/>
            <w:vAlign w:val="center"/>
          </w:tcPr>
          <w:p w14:paraId="1EBA3D85"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4F30E66D" w14:textId="77777777">
        <w:trPr>
          <w:cantSplit/>
          <w:jc w:val="center"/>
        </w:trPr>
        <w:tc>
          <w:tcPr>
            <w:tcW w:w="9396" w:type="dxa"/>
            <w:gridSpan w:val="9"/>
            <w:vAlign w:val="center"/>
          </w:tcPr>
          <w:p w14:paraId="73AF7711"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Ec/Io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2D77B326" w14:textId="77777777" w:rsidR="00FA124E" w:rsidRPr="00836ADA" w:rsidRDefault="003B234C" w:rsidP="00FA124E">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FA124E" w:rsidRPr="00836ADA">
              <w:rPr>
                <w:rFonts w:cs="Arial"/>
                <w:lang w:eastAsia="en-US"/>
              </w:rPr>
              <w:t xml:space="preserve"> </w:t>
            </w:r>
          </w:p>
          <w:p w14:paraId="642088E7" w14:textId="77777777" w:rsidR="003B234C" w:rsidRPr="00836ADA" w:rsidRDefault="00FA124E" w:rsidP="00FA124E">
            <w:pPr>
              <w:pStyle w:val="TAN"/>
              <w:rPr>
                <w:rFonts w:cs="Arial"/>
                <w:lang w:eastAsia="en-US"/>
              </w:rPr>
            </w:pPr>
            <w:r w:rsidRPr="00836ADA">
              <w:rPr>
                <w:rFonts w:cs="Arial"/>
                <w:lang w:eastAsia="en-US"/>
              </w:rPr>
              <w:t xml:space="preserve">NOTE 3: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2A9F4677" w14:textId="77777777">
        <w:trPr>
          <w:cantSplit/>
          <w:jc w:val="center"/>
        </w:trPr>
        <w:tc>
          <w:tcPr>
            <w:tcW w:w="9396" w:type="dxa"/>
            <w:gridSpan w:val="9"/>
            <w:vAlign w:val="center"/>
          </w:tcPr>
          <w:p w14:paraId="2204BBA4"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tests 2 and 3 shall be set within 5 seconds so that UE does not loose the Cell 2 in between the tests.</w:t>
            </w:r>
          </w:p>
        </w:tc>
      </w:tr>
    </w:tbl>
    <w:p w14:paraId="3B5F0C70" w14:textId="77777777" w:rsidR="003B234C" w:rsidRPr="00836ADA" w:rsidRDefault="003B234C" w:rsidP="003B234C">
      <w:pPr>
        <w:rPr>
          <w:rFonts w:cs="v4.2.0"/>
        </w:rPr>
      </w:pPr>
    </w:p>
    <w:p w14:paraId="486CE9EC" w14:textId="77777777" w:rsidR="003B234C" w:rsidRPr="00836ADA" w:rsidRDefault="003B234C" w:rsidP="003B234C">
      <w:pPr>
        <w:pStyle w:val="Heading4"/>
        <w:rPr>
          <w:rFonts w:cs="v4.2.0"/>
          <w:snapToGrid w:val="0"/>
        </w:rPr>
      </w:pPr>
      <w:bookmarkStart w:id="729" w:name="_Toc535329643"/>
      <w:r w:rsidRPr="00836ADA">
        <w:rPr>
          <w:rFonts w:cs="v4.2.0"/>
          <w:snapToGrid w:val="0"/>
        </w:rPr>
        <w:t>A.9.1.2.2</w:t>
      </w:r>
      <w:r w:rsidRPr="00836ADA">
        <w:rPr>
          <w:rFonts w:cs="v4.2.0"/>
          <w:snapToGrid w:val="0"/>
        </w:rPr>
        <w:tab/>
        <w:t>Test Requirements</w:t>
      </w:r>
      <w:bookmarkEnd w:id="729"/>
    </w:p>
    <w:p w14:paraId="1556D648" w14:textId="77777777" w:rsidR="003B234C" w:rsidRPr="00836ADA" w:rsidRDefault="003B234C" w:rsidP="00FA124E">
      <w:r w:rsidRPr="00836ADA">
        <w:rPr>
          <w:rFonts w:cs="v4.2.0"/>
        </w:rPr>
        <w:t>The CPICH Ec/Io measurement accuracy shall meet the requirements in section 9.1.2.</w:t>
      </w:r>
      <w:r w:rsidRPr="00836ADA">
        <w:t xml:space="preserve"> In case of the absolute intra -frequency CPICH_Ec/Io measurement and relative inter-frequency CPICH_Ec/Io measurement accuracy test cases the effect of assumed thermal noise and noise generated in the receiver (-99 dBm fo</w:t>
      </w:r>
      <w:r w:rsidR="00114D61" w:rsidRPr="00836ADA">
        <w:t xml:space="preserve">r frequency bands I, IV, VI, </w:t>
      </w:r>
      <w:r w:rsidRPr="00836ADA">
        <w:t>X</w:t>
      </w:r>
      <w:r w:rsidR="00407A6B" w:rsidRPr="00836ADA">
        <w:t>, XI,</w:t>
      </w:r>
      <w:r w:rsidR="00114D61" w:rsidRPr="00836ADA">
        <w:t xml:space="preserve"> XIX</w:t>
      </w:r>
      <w:r w:rsidR="00407A6B" w:rsidRPr="00836ADA">
        <w:t xml:space="preserve"> and XXI</w:t>
      </w:r>
      <w:r w:rsidRPr="00836ADA">
        <w:t>; -98 dBm for frequency band IX, -97dBm for frequency bands II, V</w:t>
      </w:r>
      <w:r w:rsidR="00407A6B" w:rsidRPr="00836ADA">
        <w:t xml:space="preserve"> and</w:t>
      </w:r>
      <w:r w:rsidRPr="00836ADA">
        <w:t xml:space="preserve"> VII; </w:t>
      </w:r>
      <w:r w:rsidR="00677E63" w:rsidRPr="00836ADA">
        <w:t>-95.5dBm for frequency band XXV</w:t>
      </w:r>
      <w:r w:rsidR="00FA124E" w:rsidRPr="00836ADA">
        <w:t xml:space="preserve"> and XXVI</w:t>
      </w:r>
      <w:r w:rsidR="00677E63" w:rsidRPr="00836ADA">
        <w:t xml:space="preserve">; </w:t>
      </w:r>
      <w:r w:rsidRPr="00836ADA">
        <w:t>and -96dBm for frequency band III) shall be added into the required accuracy. The test requirements for the absolute intra -frequency CPICH_Ec/Io measurement are defined in Section 9.1.2 as shown in Table A.9.4A. The test requirements for the relative inter-frequency CPICH_Ec/Io measurement are defined in Section 9.1.2 as shown in Table A.9.4B.</w:t>
      </w:r>
    </w:p>
    <w:p w14:paraId="3F674FF0" w14:textId="77777777" w:rsidR="003B234C" w:rsidRPr="00836ADA" w:rsidRDefault="003B234C" w:rsidP="0079728B">
      <w:pPr>
        <w:pStyle w:val="TH"/>
      </w:pPr>
      <w:r w:rsidRPr="00836ADA">
        <w:t xml:space="preserve">Table A.9.4A: CPICH_Ec/Io Intra-frequency absolute accuracy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5"/>
        <w:gridCol w:w="709"/>
        <w:gridCol w:w="3657"/>
        <w:gridCol w:w="1134"/>
        <w:gridCol w:w="2538"/>
        <w:gridCol w:w="11"/>
      </w:tblGrid>
      <w:tr w:rsidR="003B234C" w:rsidRPr="00836ADA" w14:paraId="2E15F5C7" w14:textId="77777777">
        <w:trPr>
          <w:gridAfter w:val="1"/>
          <w:wAfter w:w="11" w:type="dxa"/>
          <w:cantSplit/>
          <w:jc w:val="center"/>
        </w:trPr>
        <w:tc>
          <w:tcPr>
            <w:tcW w:w="1585" w:type="dxa"/>
            <w:vMerge w:val="restart"/>
            <w:vAlign w:val="center"/>
          </w:tcPr>
          <w:p w14:paraId="79728479" w14:textId="77777777" w:rsidR="003B234C" w:rsidRPr="00836ADA" w:rsidRDefault="003B234C" w:rsidP="003B234C">
            <w:pPr>
              <w:pStyle w:val="TAH"/>
              <w:rPr>
                <w:rFonts w:cs="Arial"/>
                <w:lang w:eastAsia="en-US"/>
              </w:rPr>
            </w:pPr>
            <w:r w:rsidRPr="00836ADA">
              <w:rPr>
                <w:rFonts w:cs="Arial"/>
                <w:lang w:eastAsia="en-US"/>
              </w:rPr>
              <w:t>Parameter</w:t>
            </w:r>
          </w:p>
        </w:tc>
        <w:tc>
          <w:tcPr>
            <w:tcW w:w="709" w:type="dxa"/>
            <w:vMerge w:val="restart"/>
            <w:vAlign w:val="center"/>
          </w:tcPr>
          <w:p w14:paraId="39511171" w14:textId="77777777" w:rsidR="003B234C" w:rsidRPr="00836ADA" w:rsidRDefault="003B234C" w:rsidP="003B234C">
            <w:pPr>
              <w:pStyle w:val="TAH"/>
              <w:rPr>
                <w:rFonts w:cs="Arial"/>
                <w:lang w:eastAsia="en-US"/>
              </w:rPr>
            </w:pPr>
            <w:r w:rsidRPr="00836ADA">
              <w:rPr>
                <w:rFonts w:cs="Arial"/>
                <w:lang w:eastAsia="en-US"/>
              </w:rPr>
              <w:t>Unit</w:t>
            </w:r>
          </w:p>
        </w:tc>
        <w:tc>
          <w:tcPr>
            <w:tcW w:w="4791" w:type="dxa"/>
            <w:gridSpan w:val="2"/>
            <w:vAlign w:val="center"/>
          </w:tcPr>
          <w:p w14:paraId="7616DCB6" w14:textId="77777777" w:rsidR="003B234C" w:rsidRPr="00836ADA" w:rsidRDefault="003B234C" w:rsidP="003B234C">
            <w:pPr>
              <w:pStyle w:val="TAH"/>
              <w:rPr>
                <w:rFonts w:cs="Arial"/>
                <w:lang w:eastAsia="en-US"/>
              </w:rPr>
            </w:pPr>
            <w:r w:rsidRPr="00836ADA">
              <w:rPr>
                <w:rFonts w:cs="Arial"/>
                <w:lang w:eastAsia="en-US"/>
              </w:rPr>
              <w:t>Accuracy [dB]</w:t>
            </w:r>
          </w:p>
        </w:tc>
        <w:tc>
          <w:tcPr>
            <w:tcW w:w="2538" w:type="dxa"/>
          </w:tcPr>
          <w:p w14:paraId="661E28F4" w14:textId="77777777" w:rsidR="003B234C" w:rsidRPr="00836ADA" w:rsidRDefault="003B234C" w:rsidP="003B234C">
            <w:pPr>
              <w:pStyle w:val="TAH"/>
              <w:rPr>
                <w:rFonts w:cs="Arial"/>
                <w:lang w:eastAsia="en-US"/>
              </w:rPr>
            </w:pPr>
            <w:r w:rsidRPr="00836ADA">
              <w:rPr>
                <w:rFonts w:cs="Arial"/>
                <w:lang w:eastAsia="en-US"/>
              </w:rPr>
              <w:t>Conditions</w:t>
            </w:r>
          </w:p>
        </w:tc>
      </w:tr>
      <w:tr w:rsidR="003B234C" w:rsidRPr="00836ADA" w14:paraId="2673AD0E" w14:textId="77777777">
        <w:trPr>
          <w:cantSplit/>
          <w:jc w:val="center"/>
        </w:trPr>
        <w:tc>
          <w:tcPr>
            <w:tcW w:w="1585" w:type="dxa"/>
            <w:vMerge/>
            <w:vAlign w:val="center"/>
          </w:tcPr>
          <w:p w14:paraId="1B82A4AB" w14:textId="77777777" w:rsidR="003B234C" w:rsidRPr="00836ADA" w:rsidRDefault="003B234C" w:rsidP="003B234C">
            <w:pPr>
              <w:pStyle w:val="TAH"/>
              <w:rPr>
                <w:rFonts w:cs="Arial"/>
                <w:lang w:eastAsia="en-US"/>
              </w:rPr>
            </w:pPr>
          </w:p>
        </w:tc>
        <w:tc>
          <w:tcPr>
            <w:tcW w:w="709" w:type="dxa"/>
            <w:vMerge/>
          </w:tcPr>
          <w:p w14:paraId="7DF3F1A2" w14:textId="77777777" w:rsidR="003B234C" w:rsidRPr="00836ADA" w:rsidRDefault="003B234C" w:rsidP="003B234C">
            <w:pPr>
              <w:pStyle w:val="TAH"/>
              <w:rPr>
                <w:rFonts w:cs="Arial"/>
                <w:lang w:eastAsia="en-US"/>
              </w:rPr>
            </w:pPr>
          </w:p>
        </w:tc>
        <w:tc>
          <w:tcPr>
            <w:tcW w:w="3657" w:type="dxa"/>
            <w:vAlign w:val="center"/>
          </w:tcPr>
          <w:p w14:paraId="1289D8ED" w14:textId="77777777" w:rsidR="003B234C" w:rsidRPr="00836ADA" w:rsidRDefault="003B234C" w:rsidP="003B234C">
            <w:pPr>
              <w:pStyle w:val="TAH"/>
              <w:rPr>
                <w:rFonts w:cs="Arial"/>
                <w:lang w:eastAsia="en-US"/>
              </w:rPr>
            </w:pPr>
            <w:r w:rsidRPr="00836ADA">
              <w:rPr>
                <w:rFonts w:cs="Arial"/>
                <w:lang w:eastAsia="en-US"/>
              </w:rPr>
              <w:t>Normal condition</w:t>
            </w:r>
          </w:p>
        </w:tc>
        <w:tc>
          <w:tcPr>
            <w:tcW w:w="1134" w:type="dxa"/>
            <w:vAlign w:val="center"/>
          </w:tcPr>
          <w:p w14:paraId="4D53C65A" w14:textId="77777777" w:rsidR="003B234C" w:rsidRPr="00836ADA" w:rsidRDefault="003B234C" w:rsidP="003B234C">
            <w:pPr>
              <w:pStyle w:val="TAH"/>
              <w:rPr>
                <w:rFonts w:cs="Arial"/>
                <w:lang w:eastAsia="en-US"/>
              </w:rPr>
            </w:pPr>
            <w:r w:rsidRPr="00836ADA">
              <w:rPr>
                <w:rFonts w:cs="Arial"/>
                <w:lang w:eastAsia="en-US"/>
              </w:rPr>
              <w:t>Extreme condition</w:t>
            </w:r>
          </w:p>
        </w:tc>
        <w:tc>
          <w:tcPr>
            <w:tcW w:w="2549" w:type="dxa"/>
            <w:gridSpan w:val="2"/>
          </w:tcPr>
          <w:p w14:paraId="21ED44C3" w14:textId="77777777" w:rsidR="003B234C" w:rsidRPr="00836ADA" w:rsidRDefault="003B234C" w:rsidP="003B234C">
            <w:pPr>
              <w:pStyle w:val="TAH"/>
              <w:rPr>
                <w:rFonts w:cs="Arial"/>
                <w:lang w:eastAsia="en-US"/>
              </w:rPr>
            </w:pPr>
            <w:r w:rsidRPr="00836ADA">
              <w:rPr>
                <w:rFonts w:cs="Arial"/>
                <w:lang w:eastAsia="en-US"/>
              </w:rPr>
              <w:t>Io [dBm/3,84 MHz]</w:t>
            </w:r>
          </w:p>
        </w:tc>
      </w:tr>
      <w:tr w:rsidR="003B234C" w:rsidRPr="00836ADA" w14:paraId="7400C432" w14:textId="77777777">
        <w:trPr>
          <w:gridAfter w:val="1"/>
          <w:wAfter w:w="11" w:type="dxa"/>
          <w:cantSplit/>
          <w:jc w:val="center"/>
        </w:trPr>
        <w:tc>
          <w:tcPr>
            <w:tcW w:w="1585" w:type="dxa"/>
            <w:vMerge w:val="restart"/>
            <w:vAlign w:val="center"/>
          </w:tcPr>
          <w:p w14:paraId="3EC2BF1D" w14:textId="77777777" w:rsidR="003B234C" w:rsidRPr="00836ADA" w:rsidRDefault="003B234C" w:rsidP="003B234C">
            <w:pPr>
              <w:pStyle w:val="TAC"/>
              <w:rPr>
                <w:rFonts w:cs="Arial"/>
                <w:lang w:eastAsia="en-US"/>
              </w:rPr>
            </w:pPr>
            <w:r w:rsidRPr="00836ADA">
              <w:rPr>
                <w:rFonts w:cs="Arial"/>
                <w:lang w:eastAsia="en-US"/>
              </w:rPr>
              <w:t>CPICH_Ec/Io</w:t>
            </w:r>
          </w:p>
        </w:tc>
        <w:tc>
          <w:tcPr>
            <w:tcW w:w="709" w:type="dxa"/>
            <w:vMerge w:val="restart"/>
            <w:vAlign w:val="center"/>
          </w:tcPr>
          <w:p w14:paraId="502A8AE2" w14:textId="77777777" w:rsidR="003B234C" w:rsidRPr="00836ADA" w:rsidRDefault="003B234C" w:rsidP="003B234C">
            <w:pPr>
              <w:pStyle w:val="TAC"/>
              <w:rPr>
                <w:rFonts w:cs="Arial"/>
                <w:lang w:eastAsia="en-US"/>
              </w:rPr>
            </w:pPr>
            <w:r w:rsidRPr="00836ADA">
              <w:rPr>
                <w:rFonts w:cs="Arial"/>
                <w:lang w:eastAsia="en-US"/>
              </w:rPr>
              <w:t>dB</w:t>
            </w:r>
          </w:p>
        </w:tc>
        <w:tc>
          <w:tcPr>
            <w:tcW w:w="3657" w:type="dxa"/>
            <w:vAlign w:val="center"/>
          </w:tcPr>
          <w:p w14:paraId="0B1EE7A8" w14:textId="77777777" w:rsidR="003B234C" w:rsidRPr="00836ADA" w:rsidRDefault="003B234C" w:rsidP="003B234C">
            <w:pPr>
              <w:pStyle w:val="TAC"/>
              <w:rPr>
                <w:rFonts w:cs="Arial"/>
                <w:lang w:eastAsia="en-US"/>
              </w:rPr>
            </w:pPr>
            <w:r w:rsidRPr="00836ADA">
              <w:rPr>
                <w:rFonts w:cs="Arial"/>
                <w:lang w:eastAsia="en-US"/>
              </w:rPr>
              <w:t xml:space="preserve">-2.7…1.5 for </w:t>
            </w:r>
            <w:r w:rsidRPr="00836ADA">
              <w:rPr>
                <w:rFonts w:cs="Arial"/>
                <w:lang w:eastAsia="en-US"/>
              </w:rPr>
              <w:noBreakHyphen/>
              <w:t xml:space="preserve">14 </w:t>
            </w:r>
            <w:r w:rsidRPr="00836ADA">
              <w:rPr>
                <w:rFonts w:cs="Arial"/>
                <w:lang w:eastAsia="en-US"/>
              </w:rPr>
              <w:sym w:font="Symbol" w:char="F0A3"/>
            </w:r>
            <w:r w:rsidRPr="00836ADA">
              <w:rPr>
                <w:rFonts w:cs="Arial"/>
                <w:lang w:eastAsia="en-US"/>
              </w:rPr>
              <w:t xml:space="preserve"> CPICH Ec/Io</w:t>
            </w:r>
            <w:r w:rsidRPr="00836ADA">
              <w:rPr>
                <w:rFonts w:cs="Arial"/>
                <w:lang w:eastAsia="en-US"/>
              </w:rPr>
              <w:br/>
              <w:t xml:space="preserve">-3.2…2 for </w:t>
            </w:r>
            <w:r w:rsidRPr="00836ADA">
              <w:rPr>
                <w:rFonts w:cs="Arial"/>
                <w:lang w:eastAsia="en-US"/>
              </w:rPr>
              <w:noBreakHyphen/>
              <w:t xml:space="preserve">16 </w:t>
            </w:r>
            <w:r w:rsidRPr="00836ADA">
              <w:rPr>
                <w:rFonts w:cs="Arial"/>
                <w:lang w:eastAsia="en-US"/>
              </w:rPr>
              <w:sym w:font="Symbol" w:char="F0A3"/>
            </w:r>
            <w:r w:rsidRPr="00836ADA">
              <w:rPr>
                <w:rFonts w:cs="Arial"/>
                <w:lang w:eastAsia="en-US"/>
              </w:rPr>
              <w:t xml:space="preserve"> CPICH Ec/Io &lt; -14</w:t>
            </w:r>
            <w:r w:rsidRPr="00836ADA">
              <w:rPr>
                <w:rFonts w:cs="Arial"/>
                <w:lang w:eastAsia="en-US"/>
              </w:rPr>
              <w:br/>
              <w:t xml:space="preserve">-4.2…3 for </w:t>
            </w:r>
            <w:r w:rsidRPr="00836ADA">
              <w:rPr>
                <w:rFonts w:cs="Arial"/>
                <w:lang w:eastAsia="en-US"/>
              </w:rPr>
              <w:noBreakHyphen/>
              <w:t xml:space="preserve">20 </w:t>
            </w:r>
            <w:r w:rsidRPr="00836ADA">
              <w:rPr>
                <w:rFonts w:cs="Arial"/>
                <w:lang w:eastAsia="en-US"/>
              </w:rPr>
              <w:sym w:font="Symbol" w:char="F0A3"/>
            </w:r>
            <w:r w:rsidRPr="00836ADA">
              <w:rPr>
                <w:rFonts w:cs="Arial"/>
                <w:lang w:eastAsia="en-US"/>
              </w:rPr>
              <w:t xml:space="preserve"> CPICH Ec/Io &lt; -16</w:t>
            </w:r>
          </w:p>
        </w:tc>
        <w:tc>
          <w:tcPr>
            <w:tcW w:w="1134" w:type="dxa"/>
            <w:vAlign w:val="center"/>
          </w:tcPr>
          <w:p w14:paraId="3BA9CC8E" w14:textId="77777777" w:rsidR="003B234C" w:rsidRPr="00836ADA" w:rsidRDefault="003B234C" w:rsidP="003B234C">
            <w:pPr>
              <w:pStyle w:val="TAC"/>
              <w:rPr>
                <w:rFonts w:cs="Arial"/>
                <w:lang w:eastAsia="en-US"/>
              </w:rPr>
            </w:pPr>
            <w:r w:rsidRPr="00836ADA">
              <w:rPr>
                <w:rFonts w:cs="Arial"/>
                <w:lang w:eastAsia="en-US"/>
              </w:rPr>
              <w:t>-4.2…3</w:t>
            </w:r>
          </w:p>
        </w:tc>
        <w:tc>
          <w:tcPr>
            <w:tcW w:w="2538" w:type="dxa"/>
            <w:vAlign w:val="center"/>
          </w:tcPr>
          <w:p w14:paraId="7C194A16" w14:textId="77777777" w:rsidR="003B234C" w:rsidRPr="00836ADA" w:rsidRDefault="003B234C" w:rsidP="003B234C">
            <w:pPr>
              <w:pStyle w:val="TAC"/>
              <w:rPr>
                <w:rFonts w:cs="Arial"/>
                <w:lang w:eastAsia="en-US"/>
              </w:rPr>
            </w:pPr>
            <w:r w:rsidRPr="00836ADA">
              <w:rPr>
                <w:rFonts w:cs="Arial"/>
                <w:lang w:eastAsia="en-US"/>
              </w:rPr>
              <w:t>-94...-87(Band I, IV, 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r w:rsidRPr="00836ADA">
              <w:rPr>
                <w:rFonts w:cs="Arial"/>
                <w:lang w:eastAsia="en-US"/>
              </w:rPr>
              <w:t>)</w:t>
            </w:r>
          </w:p>
          <w:p w14:paraId="713C1A69" w14:textId="77777777" w:rsidR="00677E63" w:rsidRPr="00836ADA" w:rsidRDefault="003B234C" w:rsidP="00677E63">
            <w:pPr>
              <w:pStyle w:val="TAC"/>
              <w:rPr>
                <w:rFonts w:cs="Arial"/>
                <w:lang w:eastAsia="en-US"/>
              </w:rPr>
            </w:pPr>
            <w:r w:rsidRPr="00836ADA">
              <w:rPr>
                <w:rFonts w:cs="Arial"/>
                <w:lang w:eastAsia="en-US"/>
              </w:rPr>
              <w:t>-92…-85 (Band II, V, VII)</w:t>
            </w:r>
            <w:r w:rsidR="00677E63" w:rsidRPr="00836ADA">
              <w:rPr>
                <w:rFonts w:cs="Arial"/>
                <w:lang w:eastAsia="en-US"/>
              </w:rPr>
              <w:t xml:space="preserve"> </w:t>
            </w:r>
          </w:p>
          <w:p w14:paraId="29CE280E" w14:textId="77777777" w:rsidR="003B234C" w:rsidRPr="00836ADA" w:rsidRDefault="00677E63" w:rsidP="00677E63">
            <w:pPr>
              <w:pStyle w:val="TAC"/>
              <w:rPr>
                <w:rFonts w:cs="Arial"/>
                <w:lang w:eastAsia="en-US"/>
              </w:rPr>
            </w:pPr>
            <w:r w:rsidRPr="00836ADA">
              <w:rPr>
                <w:rFonts w:cs="Arial"/>
                <w:lang w:eastAsia="en-US"/>
              </w:rPr>
              <w:t>-90.5…-83.5 (Band XXV</w:t>
            </w:r>
            <w:r w:rsidR="00FA124E" w:rsidRPr="00836ADA">
              <w:rPr>
                <w:rFonts w:cs="Arial"/>
                <w:lang w:eastAsia="en-US"/>
              </w:rPr>
              <w:t>, XXVI (Note 2)</w:t>
            </w:r>
            <w:r w:rsidRPr="00836ADA">
              <w:rPr>
                <w:rFonts w:cs="Arial"/>
                <w:lang w:eastAsia="en-US"/>
              </w:rPr>
              <w:t>)</w:t>
            </w:r>
          </w:p>
          <w:p w14:paraId="64E368F1" w14:textId="77777777" w:rsidR="003B234C" w:rsidRPr="00836ADA" w:rsidRDefault="003B234C" w:rsidP="003B234C">
            <w:pPr>
              <w:pStyle w:val="TAC"/>
              <w:rPr>
                <w:rFonts w:cs="Arial"/>
                <w:lang w:eastAsia="en-US"/>
              </w:rPr>
            </w:pPr>
            <w:r w:rsidRPr="00836ADA">
              <w:rPr>
                <w:rFonts w:cs="Arial"/>
                <w:lang w:eastAsia="en-US"/>
              </w:rPr>
              <w:t>-91…-84 (Band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033DC6D0" w14:textId="77777777" w:rsidR="003B234C" w:rsidRPr="00836ADA" w:rsidRDefault="003B234C" w:rsidP="003B234C">
            <w:pPr>
              <w:pStyle w:val="TAC"/>
              <w:rPr>
                <w:rFonts w:cs="Arial"/>
                <w:lang w:eastAsia="en-US"/>
              </w:rPr>
            </w:pPr>
            <w:r w:rsidRPr="00836ADA">
              <w:rPr>
                <w:rFonts w:cs="Arial"/>
                <w:lang w:eastAsia="en-US"/>
              </w:rPr>
              <w:t>93…-86 (Band IX (Note 1))</w:t>
            </w:r>
          </w:p>
        </w:tc>
      </w:tr>
      <w:tr w:rsidR="003B234C" w:rsidRPr="00836ADA" w14:paraId="55A154F2" w14:textId="77777777">
        <w:trPr>
          <w:cantSplit/>
          <w:jc w:val="center"/>
        </w:trPr>
        <w:tc>
          <w:tcPr>
            <w:tcW w:w="1585" w:type="dxa"/>
            <w:vMerge/>
            <w:vAlign w:val="center"/>
          </w:tcPr>
          <w:p w14:paraId="5C739991" w14:textId="77777777" w:rsidR="003B234C" w:rsidRPr="00836ADA" w:rsidRDefault="003B234C" w:rsidP="003B234C">
            <w:pPr>
              <w:pStyle w:val="TAC"/>
              <w:rPr>
                <w:rFonts w:cs="Arial"/>
                <w:lang w:eastAsia="en-US"/>
              </w:rPr>
            </w:pPr>
          </w:p>
        </w:tc>
        <w:tc>
          <w:tcPr>
            <w:tcW w:w="709" w:type="dxa"/>
            <w:vMerge/>
          </w:tcPr>
          <w:p w14:paraId="59D733B4" w14:textId="77777777" w:rsidR="003B234C" w:rsidRPr="00836ADA" w:rsidRDefault="003B234C" w:rsidP="003B234C">
            <w:pPr>
              <w:pStyle w:val="TAC"/>
              <w:rPr>
                <w:rFonts w:cs="Arial"/>
                <w:lang w:eastAsia="en-US"/>
              </w:rPr>
            </w:pPr>
          </w:p>
        </w:tc>
        <w:tc>
          <w:tcPr>
            <w:tcW w:w="3657" w:type="dxa"/>
            <w:vAlign w:val="center"/>
          </w:tcPr>
          <w:p w14:paraId="2FE76D0A"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1.5 for </w:t>
            </w:r>
            <w:r w:rsidRPr="00836ADA">
              <w:rPr>
                <w:rFonts w:cs="Arial"/>
                <w:lang w:eastAsia="en-US"/>
              </w:rPr>
              <w:noBreakHyphen/>
              <w:t xml:space="preserve">14 </w:t>
            </w:r>
            <w:r w:rsidRPr="00836ADA">
              <w:rPr>
                <w:rFonts w:cs="Arial"/>
                <w:lang w:eastAsia="en-US"/>
              </w:rPr>
              <w:sym w:font="Symbol" w:char="F0A3"/>
            </w:r>
            <w:r w:rsidRPr="00836ADA">
              <w:rPr>
                <w:rFonts w:cs="Arial"/>
                <w:lang w:eastAsia="en-US"/>
              </w:rPr>
              <w:t xml:space="preserve"> CPICH Ec/Io</w:t>
            </w:r>
            <w:r w:rsidRPr="00836ADA">
              <w:rPr>
                <w:rFonts w:cs="Arial"/>
                <w:lang w:eastAsia="en-US"/>
              </w:rPr>
              <w:br/>
            </w:r>
            <w:r w:rsidRPr="00836ADA">
              <w:rPr>
                <w:rFonts w:cs="Arial"/>
                <w:lang w:eastAsia="en-US"/>
              </w:rPr>
              <w:sym w:font="Symbol" w:char="F0B1"/>
            </w:r>
            <w:r w:rsidRPr="00836ADA">
              <w:rPr>
                <w:rFonts w:cs="Arial"/>
                <w:lang w:eastAsia="en-US"/>
              </w:rPr>
              <w:t xml:space="preserve"> 2 for </w:t>
            </w:r>
            <w:r w:rsidRPr="00836ADA">
              <w:rPr>
                <w:rFonts w:cs="Arial"/>
                <w:lang w:eastAsia="en-US"/>
              </w:rPr>
              <w:noBreakHyphen/>
              <w:t xml:space="preserve">16 </w:t>
            </w:r>
            <w:r w:rsidRPr="00836ADA">
              <w:rPr>
                <w:rFonts w:cs="Arial"/>
                <w:lang w:eastAsia="en-US"/>
              </w:rPr>
              <w:sym w:font="Symbol" w:char="F0A3"/>
            </w:r>
            <w:r w:rsidRPr="00836ADA">
              <w:rPr>
                <w:rFonts w:cs="Arial"/>
                <w:lang w:eastAsia="en-US"/>
              </w:rPr>
              <w:t xml:space="preserve"> CPICH Ec/Io &lt; -14</w:t>
            </w:r>
            <w:r w:rsidRPr="00836ADA">
              <w:rPr>
                <w:rFonts w:cs="Arial"/>
                <w:lang w:eastAsia="en-US"/>
              </w:rPr>
              <w:br/>
            </w:r>
            <w:r w:rsidRPr="00836ADA">
              <w:rPr>
                <w:rFonts w:cs="Arial"/>
                <w:lang w:eastAsia="en-US"/>
              </w:rPr>
              <w:sym w:font="Symbol" w:char="F0B1"/>
            </w:r>
            <w:r w:rsidRPr="00836ADA">
              <w:rPr>
                <w:rFonts w:cs="Arial"/>
                <w:lang w:eastAsia="en-US"/>
              </w:rPr>
              <w:t xml:space="preserve"> 3 for </w:t>
            </w:r>
            <w:r w:rsidRPr="00836ADA">
              <w:rPr>
                <w:rFonts w:cs="Arial"/>
                <w:lang w:eastAsia="en-US"/>
              </w:rPr>
              <w:noBreakHyphen/>
              <w:t xml:space="preserve">20 </w:t>
            </w:r>
            <w:r w:rsidRPr="00836ADA">
              <w:rPr>
                <w:rFonts w:cs="Arial"/>
                <w:lang w:eastAsia="en-US"/>
              </w:rPr>
              <w:sym w:font="Symbol" w:char="F0A3"/>
            </w:r>
            <w:r w:rsidRPr="00836ADA">
              <w:rPr>
                <w:rFonts w:cs="Arial"/>
                <w:lang w:eastAsia="en-US"/>
              </w:rPr>
              <w:t xml:space="preserve"> CPICH Ec/Io &lt; -16</w:t>
            </w:r>
          </w:p>
        </w:tc>
        <w:tc>
          <w:tcPr>
            <w:tcW w:w="1134" w:type="dxa"/>
            <w:vAlign w:val="center"/>
          </w:tcPr>
          <w:p w14:paraId="5C4EDAA5"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w:t>
            </w:r>
          </w:p>
        </w:tc>
        <w:tc>
          <w:tcPr>
            <w:tcW w:w="2549" w:type="dxa"/>
            <w:gridSpan w:val="2"/>
            <w:vAlign w:val="center"/>
          </w:tcPr>
          <w:p w14:paraId="5826C6C1" w14:textId="77777777" w:rsidR="003B234C" w:rsidRPr="00836ADA" w:rsidRDefault="003B234C" w:rsidP="003B234C">
            <w:pPr>
              <w:pStyle w:val="TAC"/>
              <w:rPr>
                <w:rFonts w:cs="Arial"/>
                <w:lang w:eastAsia="en-US"/>
              </w:rPr>
            </w:pPr>
            <w:r w:rsidRPr="00836ADA">
              <w:rPr>
                <w:rFonts w:cs="Arial"/>
                <w:lang w:eastAsia="en-US"/>
              </w:rPr>
              <w:t>-87...-50(Band I, IV, VI, X</w:t>
            </w:r>
            <w:r w:rsidR="00114D61" w:rsidRPr="00836ADA">
              <w:rPr>
                <w:rFonts w:cs="Arial"/>
                <w:lang w:eastAsia="en-US"/>
              </w:rPr>
              <w:t>,</w:t>
            </w:r>
            <w:r w:rsidR="00407A6B" w:rsidRPr="00836ADA">
              <w:rPr>
                <w:rFonts w:cs="Arial"/>
                <w:lang w:eastAsia="en-US"/>
              </w:rPr>
              <w:t xml:space="preserve"> XI, </w:t>
            </w:r>
            <w:r w:rsidR="00114D61" w:rsidRPr="00836ADA">
              <w:rPr>
                <w:rFonts w:cs="Arial"/>
                <w:lang w:eastAsia="en-US"/>
              </w:rPr>
              <w:t xml:space="preserve"> XIX</w:t>
            </w:r>
            <w:r w:rsidR="00407A6B" w:rsidRPr="00836ADA">
              <w:rPr>
                <w:rFonts w:cs="Arial"/>
                <w:lang w:eastAsia="en-US"/>
              </w:rPr>
              <w:t>, XXI</w:t>
            </w:r>
            <w:r w:rsidRPr="00836ADA">
              <w:rPr>
                <w:rFonts w:cs="Arial"/>
                <w:lang w:eastAsia="en-US"/>
              </w:rPr>
              <w:t>)</w:t>
            </w:r>
          </w:p>
          <w:p w14:paraId="62A3B9A5" w14:textId="77777777" w:rsidR="00677E63" w:rsidRPr="00836ADA" w:rsidRDefault="003B234C" w:rsidP="00677E63">
            <w:pPr>
              <w:pStyle w:val="TAC"/>
              <w:rPr>
                <w:rFonts w:cs="Arial"/>
                <w:lang w:eastAsia="en-US"/>
              </w:rPr>
            </w:pPr>
            <w:r w:rsidRPr="00836ADA">
              <w:rPr>
                <w:rFonts w:cs="Arial"/>
                <w:lang w:eastAsia="en-US"/>
              </w:rPr>
              <w:t>-85…-50 (Band II, V, VII)</w:t>
            </w:r>
            <w:r w:rsidR="00677E63" w:rsidRPr="00836ADA">
              <w:rPr>
                <w:rFonts w:cs="Arial"/>
                <w:lang w:eastAsia="en-US"/>
              </w:rPr>
              <w:t xml:space="preserve"> </w:t>
            </w:r>
          </w:p>
          <w:p w14:paraId="3E15DF7C" w14:textId="77777777" w:rsidR="003B234C" w:rsidRPr="00836ADA" w:rsidRDefault="00677E63" w:rsidP="00677E63">
            <w:pPr>
              <w:pStyle w:val="TAC"/>
              <w:rPr>
                <w:rFonts w:cs="Arial"/>
                <w:lang w:eastAsia="en-US"/>
              </w:rPr>
            </w:pPr>
            <w:r w:rsidRPr="00836ADA">
              <w:rPr>
                <w:rFonts w:cs="Arial"/>
                <w:lang w:eastAsia="en-US"/>
              </w:rPr>
              <w:t>-83.5…-50 (Band XXV</w:t>
            </w:r>
            <w:r w:rsidR="00FA124E" w:rsidRPr="00836ADA">
              <w:rPr>
                <w:rFonts w:cs="Arial"/>
                <w:lang w:eastAsia="en-US"/>
              </w:rPr>
              <w:t>, XXVI (Note 2)</w:t>
            </w:r>
            <w:r w:rsidRPr="00836ADA">
              <w:rPr>
                <w:rFonts w:cs="Arial"/>
                <w:lang w:eastAsia="en-US"/>
              </w:rPr>
              <w:t>)</w:t>
            </w:r>
          </w:p>
          <w:p w14:paraId="682B6B24" w14:textId="77777777" w:rsidR="003B234C" w:rsidRPr="00836ADA" w:rsidRDefault="003B234C" w:rsidP="003B234C">
            <w:pPr>
              <w:pStyle w:val="TAC"/>
              <w:rPr>
                <w:rFonts w:cs="Arial"/>
                <w:lang w:eastAsia="en-US"/>
              </w:rPr>
            </w:pPr>
            <w:r w:rsidRPr="00836ADA">
              <w:rPr>
                <w:rFonts w:cs="Arial"/>
                <w:lang w:eastAsia="en-US"/>
              </w:rPr>
              <w:t>-84…-50 (Band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4BA2EC6" w14:textId="77777777" w:rsidR="003B234C" w:rsidRPr="00836ADA" w:rsidRDefault="003B234C" w:rsidP="003B234C">
            <w:pPr>
              <w:pStyle w:val="TAC"/>
              <w:rPr>
                <w:rFonts w:cs="Arial"/>
                <w:lang w:eastAsia="en-US"/>
              </w:rPr>
            </w:pPr>
            <w:r w:rsidRPr="00836ADA">
              <w:rPr>
                <w:rFonts w:cs="Arial"/>
                <w:lang w:eastAsia="en-US"/>
              </w:rPr>
              <w:t>-86…-50 (Band IX (Note 1))</w:t>
            </w:r>
          </w:p>
        </w:tc>
      </w:tr>
      <w:tr w:rsidR="003B234C" w:rsidRPr="00836ADA" w14:paraId="4C8D9294" w14:textId="77777777">
        <w:trPr>
          <w:cantSplit/>
          <w:trHeight w:val="195"/>
          <w:jc w:val="center"/>
        </w:trPr>
        <w:tc>
          <w:tcPr>
            <w:tcW w:w="9634" w:type="dxa"/>
            <w:gridSpan w:val="6"/>
            <w:vAlign w:val="center"/>
          </w:tcPr>
          <w:p w14:paraId="29449AC9" w14:textId="77777777" w:rsidR="00FA124E" w:rsidRPr="00836ADA" w:rsidRDefault="003B234C" w:rsidP="00FA124E">
            <w:pPr>
              <w:pStyle w:val="TAN"/>
              <w:rPr>
                <w:rFonts w:cs="Arial"/>
                <w:lang w:eastAsia="en-US"/>
              </w:rPr>
            </w:pPr>
            <w:r w:rsidRPr="00836ADA">
              <w:rPr>
                <w:rFonts w:cs="Arial"/>
                <w:lang w:eastAsia="en-US"/>
              </w:rPr>
              <w:t>NOTE1:</w:t>
            </w:r>
            <w:r w:rsidRPr="00836ADA">
              <w:rPr>
                <w:rFonts w:cs="Arial"/>
                <w:lang w:eastAsia="en-US"/>
              </w:rPr>
              <w:tab/>
              <w:t>For the UE which supports both Band III and Band IX operating frequencies, the measurement performance requirements for Band III shall apply to the multi-band UE</w:t>
            </w:r>
            <w:r w:rsidR="00FA124E" w:rsidRPr="00836ADA">
              <w:rPr>
                <w:rFonts w:cs="Arial"/>
                <w:lang w:eastAsia="en-US"/>
              </w:rPr>
              <w:t xml:space="preserve"> </w:t>
            </w:r>
          </w:p>
          <w:p w14:paraId="47F2E6D0" w14:textId="77777777" w:rsidR="003B234C" w:rsidRPr="00836ADA" w:rsidRDefault="00FA124E" w:rsidP="00FA124E">
            <w:pPr>
              <w:pStyle w:val="TAN"/>
              <w:rPr>
                <w:rFonts w:cs="Arial"/>
                <w:lang w:eastAsia="en-US"/>
              </w:rPr>
            </w:pPr>
            <w:r w:rsidRPr="00836ADA">
              <w:rPr>
                <w:rFonts w:cs="Arial"/>
                <w:lang w:eastAsia="en-US"/>
              </w:rPr>
              <w:t xml:space="preserve">NOTE 2: </w:t>
            </w:r>
            <w:r w:rsidRPr="00836ADA">
              <w:rPr>
                <w:rFonts w:cs="Arial"/>
                <w:lang w:eastAsia="en-US"/>
              </w:rPr>
              <w:tab/>
              <w:t>The test parameter is modified by -1.5 dB when the carrier frequency of the assigned UTRA channel is within 869-894 MHz for the UE which supports both Band V and Band XXVI operating frequencies.</w:t>
            </w:r>
            <w:r w:rsidR="003B234C" w:rsidRPr="00836ADA">
              <w:rPr>
                <w:rFonts w:cs="Arial"/>
                <w:lang w:eastAsia="en-US"/>
              </w:rPr>
              <w:t>.</w:t>
            </w:r>
          </w:p>
        </w:tc>
      </w:tr>
    </w:tbl>
    <w:p w14:paraId="6E3D0983" w14:textId="77777777" w:rsidR="003B234C" w:rsidRPr="00836ADA" w:rsidRDefault="003B234C" w:rsidP="003B234C"/>
    <w:p w14:paraId="36A2C6F3" w14:textId="77777777" w:rsidR="003B234C" w:rsidRPr="00836ADA" w:rsidRDefault="003B234C" w:rsidP="0079728B">
      <w:pPr>
        <w:pStyle w:val="TH"/>
      </w:pPr>
      <w:r w:rsidRPr="00836ADA">
        <w:t>Table A.9.4B: CPICH_Ec/Io Inter frequency relative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5"/>
        <w:gridCol w:w="709"/>
        <w:gridCol w:w="3665"/>
        <w:gridCol w:w="1134"/>
        <w:gridCol w:w="2551"/>
        <w:gridCol w:w="7"/>
      </w:tblGrid>
      <w:tr w:rsidR="003B234C" w:rsidRPr="00836ADA" w14:paraId="581F4E70" w14:textId="77777777">
        <w:trPr>
          <w:cantSplit/>
          <w:jc w:val="center"/>
        </w:trPr>
        <w:tc>
          <w:tcPr>
            <w:tcW w:w="1585" w:type="dxa"/>
            <w:vMerge w:val="restart"/>
            <w:vAlign w:val="center"/>
          </w:tcPr>
          <w:p w14:paraId="1DB72289" w14:textId="77777777" w:rsidR="003B234C" w:rsidRPr="00836ADA" w:rsidRDefault="003B234C" w:rsidP="003B234C">
            <w:pPr>
              <w:pStyle w:val="TAH"/>
              <w:rPr>
                <w:rFonts w:cs="Arial"/>
                <w:lang w:eastAsia="en-US"/>
              </w:rPr>
            </w:pPr>
            <w:r w:rsidRPr="00836ADA">
              <w:rPr>
                <w:rFonts w:cs="Arial"/>
                <w:lang w:eastAsia="en-US"/>
              </w:rPr>
              <w:t>Parameter</w:t>
            </w:r>
          </w:p>
        </w:tc>
        <w:tc>
          <w:tcPr>
            <w:tcW w:w="709" w:type="dxa"/>
            <w:vMerge w:val="restart"/>
            <w:vAlign w:val="center"/>
          </w:tcPr>
          <w:p w14:paraId="15B49579" w14:textId="77777777" w:rsidR="003B234C" w:rsidRPr="00836ADA" w:rsidRDefault="003B234C" w:rsidP="003B234C">
            <w:pPr>
              <w:pStyle w:val="TAH"/>
              <w:rPr>
                <w:rFonts w:cs="Arial"/>
                <w:lang w:eastAsia="en-US"/>
              </w:rPr>
            </w:pPr>
            <w:r w:rsidRPr="00836ADA">
              <w:rPr>
                <w:rFonts w:cs="Arial"/>
                <w:lang w:eastAsia="en-US"/>
              </w:rPr>
              <w:t>Unit</w:t>
            </w:r>
          </w:p>
        </w:tc>
        <w:tc>
          <w:tcPr>
            <w:tcW w:w="4799" w:type="dxa"/>
            <w:gridSpan w:val="2"/>
            <w:vAlign w:val="center"/>
          </w:tcPr>
          <w:p w14:paraId="4BD7032C" w14:textId="77777777" w:rsidR="003B234C" w:rsidRPr="00836ADA" w:rsidRDefault="003B234C" w:rsidP="003B234C">
            <w:pPr>
              <w:pStyle w:val="TAH"/>
              <w:rPr>
                <w:rFonts w:cs="Arial"/>
                <w:lang w:eastAsia="en-US"/>
              </w:rPr>
            </w:pPr>
            <w:r w:rsidRPr="00836ADA">
              <w:rPr>
                <w:rFonts w:cs="Arial"/>
                <w:lang w:eastAsia="en-US"/>
              </w:rPr>
              <w:t>Accuracy [dB]</w:t>
            </w:r>
          </w:p>
        </w:tc>
        <w:tc>
          <w:tcPr>
            <w:tcW w:w="2558" w:type="dxa"/>
            <w:gridSpan w:val="2"/>
          </w:tcPr>
          <w:p w14:paraId="12A17C04" w14:textId="77777777" w:rsidR="003B234C" w:rsidRPr="00836ADA" w:rsidRDefault="003B234C" w:rsidP="003B234C">
            <w:pPr>
              <w:pStyle w:val="TAH"/>
              <w:rPr>
                <w:rFonts w:cs="Arial"/>
                <w:lang w:eastAsia="en-US"/>
              </w:rPr>
            </w:pPr>
            <w:r w:rsidRPr="00836ADA">
              <w:rPr>
                <w:rFonts w:cs="Arial"/>
                <w:lang w:eastAsia="en-US"/>
              </w:rPr>
              <w:t>Conditions</w:t>
            </w:r>
          </w:p>
        </w:tc>
      </w:tr>
      <w:tr w:rsidR="003B234C" w:rsidRPr="00836ADA" w14:paraId="4B710203" w14:textId="77777777">
        <w:trPr>
          <w:gridAfter w:val="1"/>
          <w:wAfter w:w="7" w:type="dxa"/>
          <w:cantSplit/>
          <w:jc w:val="center"/>
        </w:trPr>
        <w:tc>
          <w:tcPr>
            <w:tcW w:w="1585" w:type="dxa"/>
            <w:vMerge/>
            <w:vAlign w:val="center"/>
          </w:tcPr>
          <w:p w14:paraId="4411063D" w14:textId="77777777" w:rsidR="003B234C" w:rsidRPr="00836ADA" w:rsidRDefault="003B234C" w:rsidP="003B234C">
            <w:pPr>
              <w:pStyle w:val="TAH"/>
              <w:rPr>
                <w:rFonts w:cs="Arial"/>
                <w:lang w:eastAsia="en-US"/>
              </w:rPr>
            </w:pPr>
          </w:p>
        </w:tc>
        <w:tc>
          <w:tcPr>
            <w:tcW w:w="709" w:type="dxa"/>
            <w:vMerge/>
          </w:tcPr>
          <w:p w14:paraId="5C292D0C" w14:textId="77777777" w:rsidR="003B234C" w:rsidRPr="00836ADA" w:rsidRDefault="003B234C" w:rsidP="003B234C">
            <w:pPr>
              <w:pStyle w:val="TAH"/>
              <w:rPr>
                <w:rFonts w:cs="Arial"/>
                <w:lang w:eastAsia="en-US"/>
              </w:rPr>
            </w:pPr>
          </w:p>
        </w:tc>
        <w:tc>
          <w:tcPr>
            <w:tcW w:w="3665" w:type="dxa"/>
            <w:vAlign w:val="center"/>
          </w:tcPr>
          <w:p w14:paraId="32B20BDD" w14:textId="77777777" w:rsidR="003B234C" w:rsidRPr="00836ADA" w:rsidRDefault="003B234C" w:rsidP="003B234C">
            <w:pPr>
              <w:pStyle w:val="TAH"/>
              <w:rPr>
                <w:rFonts w:cs="Arial"/>
                <w:lang w:eastAsia="en-US"/>
              </w:rPr>
            </w:pPr>
            <w:r w:rsidRPr="00836ADA">
              <w:rPr>
                <w:rFonts w:cs="Arial"/>
                <w:lang w:eastAsia="en-US"/>
              </w:rPr>
              <w:t>Normal condition</w:t>
            </w:r>
          </w:p>
        </w:tc>
        <w:tc>
          <w:tcPr>
            <w:tcW w:w="1134" w:type="dxa"/>
            <w:vAlign w:val="center"/>
          </w:tcPr>
          <w:p w14:paraId="737DE357" w14:textId="77777777" w:rsidR="003B234C" w:rsidRPr="00836ADA" w:rsidRDefault="003B234C" w:rsidP="003B234C">
            <w:pPr>
              <w:pStyle w:val="TAH"/>
              <w:rPr>
                <w:rFonts w:cs="Arial"/>
                <w:lang w:eastAsia="en-US"/>
              </w:rPr>
            </w:pPr>
            <w:r w:rsidRPr="00836ADA">
              <w:rPr>
                <w:rFonts w:cs="Arial"/>
                <w:lang w:eastAsia="en-US"/>
              </w:rPr>
              <w:t>Extreme condition</w:t>
            </w:r>
          </w:p>
        </w:tc>
        <w:tc>
          <w:tcPr>
            <w:tcW w:w="2551" w:type="dxa"/>
          </w:tcPr>
          <w:p w14:paraId="3F877A70" w14:textId="77777777" w:rsidR="003B234C" w:rsidRPr="00836ADA" w:rsidRDefault="003B234C" w:rsidP="003B234C">
            <w:pPr>
              <w:pStyle w:val="TAH"/>
              <w:rPr>
                <w:rFonts w:cs="Arial"/>
                <w:lang w:eastAsia="en-US"/>
              </w:rPr>
            </w:pPr>
            <w:r w:rsidRPr="00836ADA">
              <w:rPr>
                <w:rFonts w:cs="Arial"/>
                <w:lang w:eastAsia="en-US"/>
              </w:rPr>
              <w:t>Io [dBm]</w:t>
            </w:r>
          </w:p>
        </w:tc>
      </w:tr>
      <w:tr w:rsidR="003B234C" w:rsidRPr="00836ADA" w14:paraId="47565050" w14:textId="77777777">
        <w:trPr>
          <w:cantSplit/>
          <w:jc w:val="center"/>
        </w:trPr>
        <w:tc>
          <w:tcPr>
            <w:tcW w:w="1585" w:type="dxa"/>
            <w:vMerge w:val="restart"/>
            <w:vAlign w:val="center"/>
          </w:tcPr>
          <w:p w14:paraId="49671970" w14:textId="77777777" w:rsidR="003B234C" w:rsidRPr="00836ADA" w:rsidRDefault="003B234C" w:rsidP="003B234C">
            <w:pPr>
              <w:pStyle w:val="TAC"/>
              <w:rPr>
                <w:rFonts w:cs="Arial"/>
                <w:lang w:eastAsia="en-US"/>
              </w:rPr>
            </w:pPr>
            <w:r w:rsidRPr="00836ADA">
              <w:rPr>
                <w:rFonts w:cs="Arial"/>
                <w:lang w:eastAsia="en-US"/>
              </w:rPr>
              <w:t>CPICH_Ec/Io</w:t>
            </w:r>
          </w:p>
        </w:tc>
        <w:tc>
          <w:tcPr>
            <w:tcW w:w="709" w:type="dxa"/>
            <w:vMerge w:val="restart"/>
            <w:vAlign w:val="center"/>
          </w:tcPr>
          <w:p w14:paraId="1347AA31" w14:textId="77777777" w:rsidR="003B234C" w:rsidRPr="00836ADA" w:rsidRDefault="003B234C" w:rsidP="003B234C">
            <w:pPr>
              <w:pStyle w:val="TAC"/>
              <w:rPr>
                <w:rFonts w:cs="Arial"/>
                <w:lang w:eastAsia="en-US"/>
              </w:rPr>
            </w:pPr>
            <w:r w:rsidRPr="00836ADA">
              <w:rPr>
                <w:rFonts w:cs="Arial"/>
                <w:lang w:eastAsia="en-US"/>
              </w:rPr>
              <w:t>dB</w:t>
            </w:r>
          </w:p>
        </w:tc>
        <w:tc>
          <w:tcPr>
            <w:tcW w:w="3665" w:type="dxa"/>
            <w:vAlign w:val="center"/>
          </w:tcPr>
          <w:p w14:paraId="3F58DEBC"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2.7 for </w:t>
            </w:r>
            <w:r w:rsidRPr="00836ADA">
              <w:rPr>
                <w:rFonts w:cs="Arial"/>
                <w:lang w:eastAsia="en-US"/>
              </w:rPr>
              <w:noBreakHyphen/>
              <w:t xml:space="preserve">14 </w:t>
            </w:r>
            <w:r w:rsidRPr="00836ADA">
              <w:rPr>
                <w:rFonts w:cs="Arial"/>
                <w:lang w:eastAsia="en-US"/>
              </w:rPr>
              <w:sym w:font="Symbol" w:char="F0A3"/>
            </w:r>
            <w:r w:rsidRPr="00836ADA">
              <w:rPr>
                <w:rFonts w:cs="Arial"/>
                <w:lang w:eastAsia="en-US"/>
              </w:rPr>
              <w:t xml:space="preserve"> CPICH Ec/Io</w:t>
            </w:r>
            <w:r w:rsidRPr="00836ADA">
              <w:rPr>
                <w:rFonts w:cs="Arial"/>
                <w:lang w:eastAsia="en-US"/>
              </w:rPr>
              <w:br/>
            </w:r>
            <w:r w:rsidRPr="00836ADA">
              <w:rPr>
                <w:rFonts w:cs="Arial"/>
                <w:lang w:eastAsia="en-US"/>
              </w:rPr>
              <w:sym w:font="Symbol" w:char="F0B1"/>
            </w:r>
            <w:r w:rsidRPr="00836ADA">
              <w:rPr>
                <w:rFonts w:cs="Arial"/>
                <w:lang w:eastAsia="en-US"/>
              </w:rPr>
              <w:t xml:space="preserve">3.2 for </w:t>
            </w:r>
            <w:r w:rsidRPr="00836ADA">
              <w:rPr>
                <w:rFonts w:cs="Arial"/>
                <w:lang w:eastAsia="en-US"/>
              </w:rPr>
              <w:noBreakHyphen/>
              <w:t xml:space="preserve">16 </w:t>
            </w:r>
            <w:r w:rsidRPr="00836ADA">
              <w:rPr>
                <w:rFonts w:cs="Arial"/>
                <w:lang w:eastAsia="en-US"/>
              </w:rPr>
              <w:sym w:font="Symbol" w:char="F0A3"/>
            </w:r>
            <w:r w:rsidRPr="00836ADA">
              <w:rPr>
                <w:rFonts w:cs="Arial"/>
                <w:lang w:eastAsia="en-US"/>
              </w:rPr>
              <w:t xml:space="preserve"> CPICH Ec/Io &lt; -14</w:t>
            </w:r>
            <w:r w:rsidRPr="00836ADA">
              <w:rPr>
                <w:rFonts w:cs="Arial"/>
                <w:lang w:eastAsia="en-US"/>
              </w:rPr>
              <w:br/>
            </w:r>
            <w:r w:rsidRPr="00836ADA">
              <w:rPr>
                <w:rFonts w:cs="Arial"/>
                <w:lang w:eastAsia="en-US"/>
              </w:rPr>
              <w:sym w:font="Symbol" w:char="F0B1"/>
            </w:r>
            <w:r w:rsidRPr="00836ADA">
              <w:rPr>
                <w:rFonts w:cs="Arial"/>
                <w:lang w:eastAsia="en-US"/>
              </w:rPr>
              <w:t xml:space="preserve">4.2 for </w:t>
            </w:r>
            <w:r w:rsidRPr="00836ADA">
              <w:rPr>
                <w:rFonts w:cs="Arial"/>
                <w:lang w:eastAsia="en-US"/>
              </w:rPr>
              <w:noBreakHyphen/>
              <w:t xml:space="preserve">20 </w:t>
            </w:r>
            <w:r w:rsidRPr="00836ADA">
              <w:rPr>
                <w:rFonts w:cs="Arial"/>
                <w:lang w:eastAsia="en-US"/>
              </w:rPr>
              <w:sym w:font="Symbol" w:char="F0A3"/>
            </w:r>
            <w:r w:rsidRPr="00836ADA">
              <w:rPr>
                <w:rFonts w:cs="Arial"/>
                <w:lang w:eastAsia="en-US"/>
              </w:rPr>
              <w:t xml:space="preserve"> CPICH Ec/Io &lt; -16</w:t>
            </w:r>
          </w:p>
        </w:tc>
        <w:tc>
          <w:tcPr>
            <w:tcW w:w="1134" w:type="dxa"/>
            <w:vAlign w:val="center"/>
          </w:tcPr>
          <w:p w14:paraId="4F65B055"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4.2</w:t>
            </w:r>
          </w:p>
        </w:tc>
        <w:tc>
          <w:tcPr>
            <w:tcW w:w="2558" w:type="dxa"/>
            <w:gridSpan w:val="2"/>
            <w:vAlign w:val="center"/>
          </w:tcPr>
          <w:p w14:paraId="0B2A8526" w14:textId="77777777" w:rsidR="003B234C" w:rsidRPr="00836ADA" w:rsidRDefault="003B234C" w:rsidP="003B234C">
            <w:pPr>
              <w:pStyle w:val="TAC"/>
              <w:rPr>
                <w:rFonts w:cs="Arial"/>
                <w:lang w:eastAsia="en-US"/>
              </w:rPr>
            </w:pPr>
            <w:r w:rsidRPr="00836ADA">
              <w:rPr>
                <w:rFonts w:cs="Arial"/>
                <w:lang w:eastAsia="en-US"/>
              </w:rPr>
              <w:t>-94...-87(Band I, IV, VI, X</w:t>
            </w:r>
            <w:r w:rsidR="002639B2" w:rsidRPr="00836ADA">
              <w:rPr>
                <w:rFonts w:cs="Arial"/>
                <w:lang w:eastAsia="en-US"/>
              </w:rPr>
              <w:t xml:space="preserve">, </w:t>
            </w:r>
            <w:r w:rsidR="00407A6B" w:rsidRPr="00836ADA">
              <w:rPr>
                <w:rFonts w:cs="Arial"/>
                <w:lang w:eastAsia="en-US"/>
              </w:rPr>
              <w:t xml:space="preserve">XI, </w:t>
            </w:r>
            <w:r w:rsidR="002639B2" w:rsidRPr="00836ADA">
              <w:rPr>
                <w:rFonts w:cs="Arial"/>
                <w:lang w:eastAsia="en-US"/>
              </w:rPr>
              <w:t>XIX</w:t>
            </w:r>
            <w:r w:rsidR="00407A6B" w:rsidRPr="00836ADA">
              <w:rPr>
                <w:rFonts w:cs="Arial"/>
                <w:lang w:eastAsia="en-US"/>
              </w:rPr>
              <w:t>, XXI</w:t>
            </w:r>
            <w:r w:rsidRPr="00836ADA">
              <w:rPr>
                <w:rFonts w:cs="Arial"/>
                <w:lang w:eastAsia="en-US"/>
              </w:rPr>
              <w:t>)</w:t>
            </w:r>
          </w:p>
          <w:p w14:paraId="7942B53A" w14:textId="77777777" w:rsidR="00677E63" w:rsidRPr="00836ADA" w:rsidRDefault="003B234C" w:rsidP="00677E63">
            <w:pPr>
              <w:pStyle w:val="TAC"/>
              <w:rPr>
                <w:rFonts w:cs="Arial"/>
                <w:lang w:eastAsia="en-US"/>
              </w:rPr>
            </w:pPr>
            <w:r w:rsidRPr="00836ADA">
              <w:rPr>
                <w:rFonts w:cs="Arial"/>
                <w:lang w:eastAsia="en-US"/>
              </w:rPr>
              <w:t>-92…-85 (Band II, V, VII)</w:t>
            </w:r>
            <w:r w:rsidR="00677E63" w:rsidRPr="00836ADA">
              <w:rPr>
                <w:rFonts w:cs="Arial"/>
                <w:lang w:eastAsia="en-US"/>
              </w:rPr>
              <w:t xml:space="preserve"> </w:t>
            </w:r>
          </w:p>
          <w:p w14:paraId="0F2F7BA4" w14:textId="77777777" w:rsidR="003B234C" w:rsidRPr="00836ADA" w:rsidRDefault="00677E63" w:rsidP="00677E63">
            <w:pPr>
              <w:pStyle w:val="TAC"/>
              <w:rPr>
                <w:rFonts w:cs="Arial"/>
                <w:lang w:eastAsia="en-US"/>
              </w:rPr>
            </w:pPr>
            <w:r w:rsidRPr="00836ADA">
              <w:rPr>
                <w:rFonts w:cs="Arial"/>
                <w:lang w:eastAsia="en-US"/>
              </w:rPr>
              <w:t>-90.5…-84.5 (Band XXV</w:t>
            </w:r>
            <w:r w:rsidR="00DD78A8" w:rsidRPr="00836ADA">
              <w:rPr>
                <w:rFonts w:cs="Arial"/>
                <w:lang w:eastAsia="en-US"/>
              </w:rPr>
              <w:t>, XXVI (Note 2)</w:t>
            </w:r>
            <w:r w:rsidRPr="00836ADA">
              <w:rPr>
                <w:rFonts w:cs="Arial"/>
                <w:lang w:eastAsia="en-US"/>
              </w:rPr>
              <w:t>)</w:t>
            </w:r>
          </w:p>
          <w:p w14:paraId="2BA708F0" w14:textId="77777777" w:rsidR="003B234C" w:rsidRPr="00836ADA" w:rsidRDefault="003B234C" w:rsidP="003B234C">
            <w:pPr>
              <w:pStyle w:val="TAC"/>
              <w:rPr>
                <w:rFonts w:cs="Arial"/>
                <w:lang w:eastAsia="en-US"/>
              </w:rPr>
            </w:pPr>
            <w:r w:rsidRPr="00836ADA">
              <w:rPr>
                <w:rFonts w:cs="Arial"/>
                <w:lang w:eastAsia="en-US"/>
              </w:rPr>
              <w:t>-91…-84 (Band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420EA82B" w14:textId="77777777" w:rsidR="003B234C" w:rsidRPr="00836ADA" w:rsidRDefault="003B234C" w:rsidP="003B234C">
            <w:pPr>
              <w:pStyle w:val="TAC"/>
              <w:rPr>
                <w:rFonts w:cs="Arial"/>
                <w:lang w:eastAsia="en-US"/>
              </w:rPr>
            </w:pPr>
            <w:r w:rsidRPr="00836ADA">
              <w:rPr>
                <w:rFonts w:cs="Arial"/>
                <w:lang w:eastAsia="en-US"/>
              </w:rPr>
              <w:t>-93…-86 (Band IX (Note 1))</w:t>
            </w:r>
          </w:p>
        </w:tc>
      </w:tr>
      <w:tr w:rsidR="003B234C" w:rsidRPr="00836ADA" w14:paraId="40949AED" w14:textId="77777777">
        <w:trPr>
          <w:gridAfter w:val="1"/>
          <w:wAfter w:w="7" w:type="dxa"/>
          <w:cantSplit/>
          <w:jc w:val="center"/>
        </w:trPr>
        <w:tc>
          <w:tcPr>
            <w:tcW w:w="1585" w:type="dxa"/>
            <w:vMerge/>
            <w:vAlign w:val="center"/>
          </w:tcPr>
          <w:p w14:paraId="5553ECF8" w14:textId="77777777" w:rsidR="003B234C" w:rsidRPr="00836ADA" w:rsidRDefault="003B234C" w:rsidP="003B234C">
            <w:pPr>
              <w:pStyle w:val="TAC"/>
              <w:rPr>
                <w:rFonts w:cs="Arial"/>
                <w:lang w:eastAsia="en-US"/>
              </w:rPr>
            </w:pPr>
          </w:p>
        </w:tc>
        <w:tc>
          <w:tcPr>
            <w:tcW w:w="709" w:type="dxa"/>
            <w:vMerge/>
          </w:tcPr>
          <w:p w14:paraId="0FB6D31E" w14:textId="77777777" w:rsidR="003B234C" w:rsidRPr="00836ADA" w:rsidRDefault="003B234C" w:rsidP="003B234C">
            <w:pPr>
              <w:pStyle w:val="TAC"/>
              <w:rPr>
                <w:rFonts w:cs="Arial"/>
                <w:lang w:eastAsia="en-US"/>
              </w:rPr>
            </w:pPr>
          </w:p>
        </w:tc>
        <w:tc>
          <w:tcPr>
            <w:tcW w:w="3665" w:type="dxa"/>
            <w:vAlign w:val="center"/>
          </w:tcPr>
          <w:p w14:paraId="73CDE463"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1.5 for </w:t>
            </w:r>
            <w:r w:rsidRPr="00836ADA">
              <w:rPr>
                <w:rFonts w:cs="Arial"/>
                <w:lang w:eastAsia="en-US"/>
              </w:rPr>
              <w:noBreakHyphen/>
              <w:t xml:space="preserve">14 </w:t>
            </w:r>
            <w:r w:rsidRPr="00836ADA">
              <w:rPr>
                <w:rFonts w:cs="Arial"/>
                <w:lang w:eastAsia="en-US"/>
              </w:rPr>
              <w:sym w:font="Symbol" w:char="F0A3"/>
            </w:r>
            <w:r w:rsidRPr="00836ADA">
              <w:rPr>
                <w:rFonts w:cs="Arial"/>
                <w:lang w:eastAsia="en-US"/>
              </w:rPr>
              <w:t xml:space="preserve"> CPICH Ec/Io</w:t>
            </w:r>
            <w:r w:rsidRPr="00836ADA">
              <w:rPr>
                <w:rFonts w:cs="Arial"/>
                <w:lang w:eastAsia="en-US"/>
              </w:rPr>
              <w:br/>
            </w:r>
            <w:r w:rsidRPr="00836ADA">
              <w:rPr>
                <w:rFonts w:cs="Arial"/>
                <w:lang w:eastAsia="en-US"/>
              </w:rPr>
              <w:sym w:font="Symbol" w:char="F0B1"/>
            </w:r>
            <w:r w:rsidRPr="00836ADA">
              <w:rPr>
                <w:rFonts w:cs="Arial"/>
                <w:lang w:eastAsia="en-US"/>
              </w:rPr>
              <w:t xml:space="preserve"> 2 for </w:t>
            </w:r>
            <w:r w:rsidRPr="00836ADA">
              <w:rPr>
                <w:rFonts w:cs="Arial"/>
                <w:lang w:eastAsia="en-US"/>
              </w:rPr>
              <w:noBreakHyphen/>
              <w:t xml:space="preserve">16 </w:t>
            </w:r>
            <w:r w:rsidRPr="00836ADA">
              <w:rPr>
                <w:rFonts w:cs="Arial"/>
                <w:lang w:eastAsia="en-US"/>
              </w:rPr>
              <w:sym w:font="Symbol" w:char="F0A3"/>
            </w:r>
            <w:r w:rsidRPr="00836ADA">
              <w:rPr>
                <w:rFonts w:cs="Arial"/>
                <w:lang w:eastAsia="en-US"/>
              </w:rPr>
              <w:t xml:space="preserve"> CPICH Ec/Io &lt; -14</w:t>
            </w:r>
            <w:r w:rsidRPr="00836ADA">
              <w:rPr>
                <w:rFonts w:cs="Arial"/>
                <w:lang w:eastAsia="en-US"/>
              </w:rPr>
              <w:br/>
            </w:r>
            <w:r w:rsidRPr="00836ADA">
              <w:rPr>
                <w:rFonts w:cs="Arial"/>
                <w:lang w:eastAsia="en-US"/>
              </w:rPr>
              <w:sym w:font="Symbol" w:char="F0B1"/>
            </w:r>
            <w:r w:rsidRPr="00836ADA">
              <w:rPr>
                <w:rFonts w:cs="Arial"/>
                <w:lang w:eastAsia="en-US"/>
              </w:rPr>
              <w:t xml:space="preserve"> 3 for </w:t>
            </w:r>
            <w:r w:rsidRPr="00836ADA">
              <w:rPr>
                <w:rFonts w:cs="Arial"/>
                <w:lang w:eastAsia="en-US"/>
              </w:rPr>
              <w:noBreakHyphen/>
              <w:t xml:space="preserve">20 </w:t>
            </w:r>
            <w:r w:rsidRPr="00836ADA">
              <w:rPr>
                <w:rFonts w:cs="Arial"/>
                <w:lang w:eastAsia="en-US"/>
              </w:rPr>
              <w:sym w:font="Symbol" w:char="F0A3"/>
            </w:r>
            <w:r w:rsidRPr="00836ADA">
              <w:rPr>
                <w:rFonts w:cs="Arial"/>
                <w:lang w:eastAsia="en-US"/>
              </w:rPr>
              <w:t xml:space="preserve"> CPICH Ec/Io &lt; -16</w:t>
            </w:r>
          </w:p>
        </w:tc>
        <w:tc>
          <w:tcPr>
            <w:tcW w:w="1134" w:type="dxa"/>
            <w:vAlign w:val="center"/>
          </w:tcPr>
          <w:p w14:paraId="3CBF9689"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3</w:t>
            </w:r>
          </w:p>
        </w:tc>
        <w:tc>
          <w:tcPr>
            <w:tcW w:w="2551" w:type="dxa"/>
            <w:vAlign w:val="center"/>
          </w:tcPr>
          <w:p w14:paraId="1CFEE741" w14:textId="77777777" w:rsidR="003B234C" w:rsidRPr="00836ADA" w:rsidRDefault="003B234C" w:rsidP="003B234C">
            <w:pPr>
              <w:pStyle w:val="TAC"/>
              <w:rPr>
                <w:rFonts w:cs="Arial"/>
                <w:lang w:eastAsia="en-US"/>
              </w:rPr>
            </w:pPr>
            <w:r w:rsidRPr="00836ADA">
              <w:rPr>
                <w:rFonts w:cs="Arial"/>
                <w:lang w:eastAsia="en-US"/>
              </w:rPr>
              <w:t>-87...-50 (Band I, IV, VI, X</w:t>
            </w:r>
            <w:r w:rsidR="002639B2" w:rsidRPr="00836ADA">
              <w:rPr>
                <w:rFonts w:cs="Arial"/>
                <w:lang w:eastAsia="en-US"/>
              </w:rPr>
              <w:t xml:space="preserve">, </w:t>
            </w:r>
            <w:r w:rsidR="00407A6B" w:rsidRPr="00836ADA">
              <w:rPr>
                <w:rFonts w:cs="Arial"/>
                <w:lang w:eastAsia="en-US"/>
              </w:rPr>
              <w:t xml:space="preserve">XI, </w:t>
            </w:r>
            <w:r w:rsidR="002639B2" w:rsidRPr="00836ADA">
              <w:rPr>
                <w:rFonts w:cs="Arial"/>
                <w:lang w:eastAsia="en-US"/>
              </w:rPr>
              <w:t>XIX</w:t>
            </w:r>
            <w:r w:rsidR="00407A6B" w:rsidRPr="00836ADA">
              <w:rPr>
                <w:rFonts w:cs="Arial"/>
                <w:lang w:eastAsia="en-US"/>
              </w:rPr>
              <w:t>, XXI</w:t>
            </w:r>
            <w:r w:rsidRPr="00836ADA">
              <w:rPr>
                <w:rFonts w:cs="Arial"/>
                <w:lang w:eastAsia="en-US"/>
              </w:rPr>
              <w:t>)</w:t>
            </w:r>
          </w:p>
          <w:p w14:paraId="79FA6826" w14:textId="77777777" w:rsidR="00677E63" w:rsidRPr="00836ADA" w:rsidRDefault="003B234C" w:rsidP="00677E63">
            <w:pPr>
              <w:pStyle w:val="TAC"/>
              <w:rPr>
                <w:rFonts w:cs="Arial"/>
                <w:lang w:eastAsia="en-US"/>
              </w:rPr>
            </w:pPr>
            <w:r w:rsidRPr="00836ADA">
              <w:rPr>
                <w:rFonts w:cs="Arial"/>
                <w:lang w:eastAsia="en-US"/>
              </w:rPr>
              <w:t>-85…-50 (Band II, V, VII)</w:t>
            </w:r>
            <w:r w:rsidR="00677E63" w:rsidRPr="00836ADA">
              <w:rPr>
                <w:rFonts w:cs="Arial"/>
                <w:lang w:eastAsia="en-US"/>
              </w:rPr>
              <w:t xml:space="preserve"> </w:t>
            </w:r>
          </w:p>
          <w:p w14:paraId="167A7B35" w14:textId="77777777" w:rsidR="00DD78A8" w:rsidRPr="00836ADA" w:rsidRDefault="00677E63" w:rsidP="00677E63">
            <w:pPr>
              <w:pStyle w:val="TAC"/>
              <w:rPr>
                <w:rFonts w:cs="Arial"/>
                <w:lang w:eastAsia="en-US"/>
              </w:rPr>
            </w:pPr>
            <w:r w:rsidRPr="00836ADA">
              <w:rPr>
                <w:rFonts w:cs="Arial"/>
                <w:lang w:eastAsia="en-US"/>
              </w:rPr>
              <w:t>-83.5…-50 (Band XXV</w:t>
            </w:r>
            <w:r w:rsidR="00DD78A8" w:rsidRPr="00836ADA">
              <w:rPr>
                <w:rFonts w:cs="Arial"/>
                <w:lang w:eastAsia="en-US"/>
              </w:rPr>
              <w:t>, XXVI (Note 2)</w:t>
            </w:r>
            <w:r w:rsidRPr="00836ADA">
              <w:rPr>
                <w:rFonts w:cs="Arial"/>
                <w:lang w:eastAsia="en-US"/>
              </w:rPr>
              <w:t>)</w:t>
            </w:r>
          </w:p>
          <w:p w14:paraId="73D56E67" w14:textId="77777777" w:rsidR="003B234C" w:rsidRPr="00836ADA" w:rsidRDefault="003B234C" w:rsidP="003B234C">
            <w:pPr>
              <w:pStyle w:val="TAC"/>
              <w:rPr>
                <w:rFonts w:cs="Arial"/>
                <w:lang w:eastAsia="en-US"/>
              </w:rPr>
            </w:pPr>
            <w:r w:rsidRPr="00836ADA">
              <w:rPr>
                <w:rFonts w:cs="Arial"/>
                <w:lang w:eastAsia="en-US"/>
              </w:rPr>
              <w:t>-84…-50 (Band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5DF95090" w14:textId="77777777" w:rsidR="003B234C" w:rsidRPr="00836ADA" w:rsidRDefault="003B234C" w:rsidP="003B234C">
            <w:pPr>
              <w:pStyle w:val="TAC"/>
              <w:rPr>
                <w:rFonts w:cs="Arial"/>
                <w:lang w:eastAsia="en-US"/>
              </w:rPr>
            </w:pPr>
            <w:r w:rsidRPr="00836ADA">
              <w:rPr>
                <w:rFonts w:cs="Arial"/>
                <w:lang w:eastAsia="en-US"/>
              </w:rPr>
              <w:t>-86…-50 (Band IX (Note 1))</w:t>
            </w:r>
          </w:p>
        </w:tc>
      </w:tr>
      <w:tr w:rsidR="003B234C" w:rsidRPr="00836ADA" w14:paraId="5C3F7839" w14:textId="77777777">
        <w:trPr>
          <w:gridAfter w:val="1"/>
          <w:wAfter w:w="7" w:type="dxa"/>
          <w:cantSplit/>
          <w:trHeight w:val="285"/>
          <w:jc w:val="center"/>
        </w:trPr>
        <w:tc>
          <w:tcPr>
            <w:tcW w:w="9644" w:type="dxa"/>
            <w:gridSpan w:val="5"/>
            <w:vAlign w:val="center"/>
          </w:tcPr>
          <w:p w14:paraId="20083E2E" w14:textId="77777777" w:rsidR="00DD78A8" w:rsidRPr="00836ADA" w:rsidRDefault="003B234C" w:rsidP="00DD78A8">
            <w:pPr>
              <w:pStyle w:val="TAN"/>
              <w:rPr>
                <w:rFonts w:cs="Arial"/>
                <w:lang w:eastAsia="en-US"/>
              </w:rPr>
            </w:pPr>
            <w:r w:rsidRPr="00836ADA">
              <w:rPr>
                <w:rFonts w:cs="Arial"/>
                <w:lang w:eastAsia="en-US"/>
              </w:rPr>
              <w:t>NOTE 1:</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77463A82" w14:textId="77777777" w:rsidR="003B234C" w:rsidRPr="00836ADA" w:rsidRDefault="00DD78A8" w:rsidP="00DD78A8">
            <w:pPr>
              <w:pStyle w:val="TAN"/>
              <w:rPr>
                <w:rFonts w:cs="Arial"/>
                <w:lang w:eastAsia="en-US"/>
              </w:rPr>
            </w:pPr>
            <w:r w:rsidRPr="00836ADA">
              <w:rPr>
                <w:rFonts w:cs="Arial"/>
                <w:lang w:eastAsia="en-US"/>
              </w:rPr>
              <w:t xml:space="preserve">NOTE 2: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bl>
    <w:p w14:paraId="09F40B3C" w14:textId="77777777" w:rsidR="003B234C" w:rsidRPr="00836ADA" w:rsidRDefault="003B234C" w:rsidP="003B234C"/>
    <w:p w14:paraId="725FBF2E" w14:textId="77777777" w:rsidR="003B234C" w:rsidRPr="00836ADA" w:rsidRDefault="003B234C" w:rsidP="000E1AF5">
      <w:pPr>
        <w:pStyle w:val="Heading3"/>
        <w:rPr>
          <w:rFonts w:cs="v4.2.0"/>
        </w:rPr>
      </w:pPr>
      <w:bookmarkStart w:id="730" w:name="_Toc535329644"/>
      <w:r w:rsidRPr="00836ADA">
        <w:rPr>
          <w:rFonts w:cs="v4.2.0"/>
          <w:snapToGrid w:val="0"/>
        </w:rPr>
        <w:t>A.9</w:t>
      </w:r>
      <w:r w:rsidRPr="00836ADA">
        <w:rPr>
          <w:rFonts w:cs="v4.2.0"/>
        </w:rPr>
        <w:t>.1.3</w:t>
      </w:r>
      <w:r w:rsidRPr="00836ADA">
        <w:rPr>
          <w:rFonts w:cs="v4.2.0"/>
        </w:rPr>
        <w:tab/>
        <w:t>UTRA Carrier RSSI</w:t>
      </w:r>
      <w:bookmarkEnd w:id="730"/>
    </w:p>
    <w:p w14:paraId="5E36455D" w14:textId="77777777" w:rsidR="003B234C" w:rsidRPr="00836ADA" w:rsidRDefault="003B234C" w:rsidP="000E1AF5">
      <w:pPr>
        <w:pStyle w:val="Heading4"/>
        <w:rPr>
          <w:rFonts w:cs="v4.2.0"/>
          <w:snapToGrid w:val="0"/>
        </w:rPr>
      </w:pPr>
      <w:bookmarkStart w:id="731" w:name="_Toc535329645"/>
      <w:r w:rsidRPr="00836ADA">
        <w:rPr>
          <w:rFonts w:cs="v4.2.0"/>
          <w:snapToGrid w:val="0"/>
        </w:rPr>
        <w:t>A.9.1.3.1</w:t>
      </w:r>
      <w:r w:rsidRPr="00836ADA">
        <w:rPr>
          <w:rFonts w:cs="v4.2.0"/>
          <w:snapToGrid w:val="0"/>
        </w:rPr>
        <w:tab/>
        <w:t>Test Purpose and Environment</w:t>
      </w:r>
      <w:bookmarkEnd w:id="731"/>
    </w:p>
    <w:p w14:paraId="630FF226" w14:textId="77777777" w:rsidR="003B234C" w:rsidRPr="00836ADA" w:rsidRDefault="003B234C" w:rsidP="003B234C">
      <w:r w:rsidRPr="00836ADA">
        <w:t xml:space="preserve">The purpose of this test is to verify that the UTRA Carrier RSSI measurement accuracy is within the specified limits. This test will verify the requirements in section 9.1.3. </w:t>
      </w:r>
      <w:r w:rsidRPr="00836ADA">
        <w:rPr>
          <w:rFonts w:cs="v3.7.0"/>
        </w:rPr>
        <w:t xml:space="preserve">In this case all cells are in different frequencies and compressed mode is applied. The gap length is 7, detailed definition is in TS 25.101 annex A.5, Set 1 of Table A.22. </w:t>
      </w:r>
      <w:r w:rsidRPr="00836ADA">
        <w:t>UTRA Carrier RSSI accuracy requirements are tested by using test parameters in Table A.9.5 for absolute accuracy and Table A.9.5.1 for relative accuracy. In the relative accuracy test, UTRA carrier RSSI measurements of neighbour cell 2 and neighbour cell 3 are reported to serving cell 1.</w:t>
      </w:r>
    </w:p>
    <w:p w14:paraId="75C99530" w14:textId="77777777" w:rsidR="003B234C" w:rsidRPr="00836ADA" w:rsidRDefault="003B234C" w:rsidP="0079728B">
      <w:pPr>
        <w:pStyle w:val="TH"/>
      </w:pPr>
      <w:r w:rsidRPr="00836ADA">
        <w:t>Table A.9.5: UTRA Carrier RSSI Inter frequency absolute accuracy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9"/>
        <w:gridCol w:w="1701"/>
        <w:gridCol w:w="709"/>
        <w:gridCol w:w="1042"/>
        <w:gridCol w:w="1043"/>
        <w:gridCol w:w="1043"/>
        <w:gridCol w:w="1043"/>
        <w:gridCol w:w="1043"/>
        <w:gridCol w:w="1043"/>
      </w:tblGrid>
      <w:tr w:rsidR="003B234C" w:rsidRPr="00836ADA" w14:paraId="668F6DC1" w14:textId="77777777">
        <w:trPr>
          <w:cantSplit/>
          <w:jc w:val="center"/>
        </w:trPr>
        <w:tc>
          <w:tcPr>
            <w:tcW w:w="2430" w:type="dxa"/>
            <w:gridSpan w:val="2"/>
            <w:vMerge w:val="restart"/>
            <w:vAlign w:val="center"/>
          </w:tcPr>
          <w:p w14:paraId="516D362B" w14:textId="77777777" w:rsidR="003B234C" w:rsidRPr="00836ADA" w:rsidRDefault="003B234C" w:rsidP="004A721F">
            <w:pPr>
              <w:pStyle w:val="TAH"/>
              <w:rPr>
                <w:rFonts w:cs="Arial"/>
                <w:lang w:eastAsia="en-US"/>
              </w:rPr>
            </w:pPr>
            <w:r w:rsidRPr="00836ADA">
              <w:rPr>
                <w:rFonts w:cs="Arial"/>
                <w:lang w:eastAsia="en-US"/>
              </w:rPr>
              <w:t>Parameter</w:t>
            </w:r>
          </w:p>
        </w:tc>
        <w:tc>
          <w:tcPr>
            <w:tcW w:w="709" w:type="dxa"/>
            <w:vMerge w:val="restart"/>
            <w:vAlign w:val="center"/>
          </w:tcPr>
          <w:p w14:paraId="65C3E077" w14:textId="77777777" w:rsidR="003B234C" w:rsidRPr="00836ADA" w:rsidRDefault="003B234C" w:rsidP="004A721F">
            <w:pPr>
              <w:pStyle w:val="TAH"/>
              <w:rPr>
                <w:rFonts w:cs="Arial"/>
                <w:lang w:eastAsia="en-US"/>
              </w:rPr>
            </w:pPr>
            <w:r w:rsidRPr="00836ADA">
              <w:rPr>
                <w:rFonts w:cs="Arial"/>
                <w:lang w:eastAsia="en-US"/>
              </w:rPr>
              <w:t>Unit</w:t>
            </w:r>
          </w:p>
        </w:tc>
        <w:tc>
          <w:tcPr>
            <w:tcW w:w="2085" w:type="dxa"/>
            <w:gridSpan w:val="2"/>
            <w:vAlign w:val="center"/>
          </w:tcPr>
          <w:p w14:paraId="2687350F" w14:textId="77777777" w:rsidR="003B234C" w:rsidRPr="00836ADA" w:rsidRDefault="003B234C" w:rsidP="004A721F">
            <w:pPr>
              <w:pStyle w:val="TAH"/>
              <w:rPr>
                <w:rFonts w:cs="Arial"/>
                <w:lang w:eastAsia="en-US"/>
              </w:rPr>
            </w:pPr>
            <w:r w:rsidRPr="00836ADA">
              <w:rPr>
                <w:rFonts w:cs="Arial"/>
                <w:lang w:eastAsia="en-US"/>
              </w:rPr>
              <w:t>Test 1</w:t>
            </w:r>
          </w:p>
        </w:tc>
        <w:tc>
          <w:tcPr>
            <w:tcW w:w="2086" w:type="dxa"/>
            <w:gridSpan w:val="2"/>
            <w:vAlign w:val="center"/>
          </w:tcPr>
          <w:p w14:paraId="2C0B55A5" w14:textId="77777777" w:rsidR="003B234C" w:rsidRPr="00836ADA" w:rsidRDefault="003B234C" w:rsidP="004A721F">
            <w:pPr>
              <w:pStyle w:val="TAH"/>
              <w:rPr>
                <w:rFonts w:cs="Arial"/>
                <w:lang w:eastAsia="en-US"/>
              </w:rPr>
            </w:pPr>
            <w:r w:rsidRPr="00836ADA">
              <w:rPr>
                <w:rFonts w:cs="Arial"/>
                <w:lang w:eastAsia="en-US"/>
              </w:rPr>
              <w:t>Test 2</w:t>
            </w:r>
          </w:p>
        </w:tc>
        <w:tc>
          <w:tcPr>
            <w:tcW w:w="2086" w:type="dxa"/>
            <w:gridSpan w:val="2"/>
            <w:vAlign w:val="center"/>
          </w:tcPr>
          <w:p w14:paraId="49E16293" w14:textId="77777777" w:rsidR="003B234C" w:rsidRPr="00836ADA" w:rsidRDefault="003B234C" w:rsidP="004A721F">
            <w:pPr>
              <w:pStyle w:val="TAH"/>
              <w:rPr>
                <w:rFonts w:cs="Arial"/>
                <w:lang w:eastAsia="en-US"/>
              </w:rPr>
            </w:pPr>
            <w:r w:rsidRPr="00836ADA">
              <w:rPr>
                <w:rFonts w:cs="Arial"/>
                <w:lang w:eastAsia="en-US"/>
              </w:rPr>
              <w:t>Test 3</w:t>
            </w:r>
          </w:p>
        </w:tc>
      </w:tr>
      <w:tr w:rsidR="003B234C" w:rsidRPr="00836ADA" w14:paraId="44F88C60" w14:textId="77777777">
        <w:trPr>
          <w:cantSplit/>
          <w:jc w:val="center"/>
        </w:trPr>
        <w:tc>
          <w:tcPr>
            <w:tcW w:w="2430" w:type="dxa"/>
            <w:gridSpan w:val="2"/>
            <w:vMerge/>
            <w:vAlign w:val="center"/>
          </w:tcPr>
          <w:p w14:paraId="2772627A" w14:textId="77777777" w:rsidR="003B234C" w:rsidRPr="00836ADA" w:rsidRDefault="003B234C" w:rsidP="004A721F">
            <w:pPr>
              <w:pStyle w:val="TAH"/>
              <w:rPr>
                <w:rFonts w:cs="Arial"/>
                <w:lang w:eastAsia="en-US"/>
              </w:rPr>
            </w:pPr>
          </w:p>
        </w:tc>
        <w:tc>
          <w:tcPr>
            <w:tcW w:w="709" w:type="dxa"/>
            <w:vMerge/>
            <w:vAlign w:val="center"/>
          </w:tcPr>
          <w:p w14:paraId="6A38A23B" w14:textId="77777777" w:rsidR="003B234C" w:rsidRPr="00836ADA" w:rsidRDefault="003B234C" w:rsidP="004A721F">
            <w:pPr>
              <w:pStyle w:val="TAH"/>
              <w:rPr>
                <w:rFonts w:cs="Arial"/>
                <w:lang w:eastAsia="en-US"/>
              </w:rPr>
            </w:pPr>
          </w:p>
        </w:tc>
        <w:tc>
          <w:tcPr>
            <w:tcW w:w="1042" w:type="dxa"/>
            <w:vAlign w:val="center"/>
          </w:tcPr>
          <w:p w14:paraId="19B4AF51" w14:textId="77777777" w:rsidR="003B234C" w:rsidRPr="00836ADA" w:rsidRDefault="003B234C" w:rsidP="004A721F">
            <w:pPr>
              <w:pStyle w:val="TAH"/>
              <w:rPr>
                <w:rFonts w:cs="Arial"/>
                <w:lang w:eastAsia="en-US"/>
              </w:rPr>
            </w:pPr>
            <w:r w:rsidRPr="00836ADA">
              <w:rPr>
                <w:rFonts w:cs="Arial"/>
                <w:lang w:eastAsia="en-US"/>
              </w:rPr>
              <w:t>Cell 1</w:t>
            </w:r>
          </w:p>
        </w:tc>
        <w:tc>
          <w:tcPr>
            <w:tcW w:w="1043" w:type="dxa"/>
            <w:vAlign w:val="center"/>
          </w:tcPr>
          <w:p w14:paraId="43B66FE5" w14:textId="77777777" w:rsidR="003B234C" w:rsidRPr="00836ADA" w:rsidRDefault="003B234C" w:rsidP="004A721F">
            <w:pPr>
              <w:pStyle w:val="TAH"/>
              <w:rPr>
                <w:rFonts w:cs="Arial"/>
                <w:lang w:eastAsia="en-US"/>
              </w:rPr>
            </w:pPr>
            <w:r w:rsidRPr="00836ADA">
              <w:rPr>
                <w:rFonts w:cs="Arial"/>
                <w:lang w:eastAsia="en-US"/>
              </w:rPr>
              <w:t>Cell 2</w:t>
            </w:r>
          </w:p>
        </w:tc>
        <w:tc>
          <w:tcPr>
            <w:tcW w:w="1043" w:type="dxa"/>
            <w:vAlign w:val="center"/>
          </w:tcPr>
          <w:p w14:paraId="48EF8A3E" w14:textId="77777777" w:rsidR="003B234C" w:rsidRPr="00836ADA" w:rsidRDefault="003B234C" w:rsidP="004A721F">
            <w:pPr>
              <w:pStyle w:val="TAH"/>
              <w:rPr>
                <w:rFonts w:cs="Arial"/>
                <w:lang w:eastAsia="en-US"/>
              </w:rPr>
            </w:pPr>
            <w:r w:rsidRPr="00836ADA">
              <w:rPr>
                <w:rFonts w:cs="Arial"/>
                <w:lang w:eastAsia="en-US"/>
              </w:rPr>
              <w:t>Cell 1</w:t>
            </w:r>
          </w:p>
        </w:tc>
        <w:tc>
          <w:tcPr>
            <w:tcW w:w="1043" w:type="dxa"/>
            <w:vAlign w:val="center"/>
          </w:tcPr>
          <w:p w14:paraId="28975580" w14:textId="77777777" w:rsidR="003B234C" w:rsidRPr="00836ADA" w:rsidRDefault="003B234C" w:rsidP="004A721F">
            <w:pPr>
              <w:pStyle w:val="TAH"/>
              <w:rPr>
                <w:rFonts w:cs="Arial"/>
                <w:lang w:eastAsia="en-US"/>
              </w:rPr>
            </w:pPr>
            <w:r w:rsidRPr="00836ADA">
              <w:rPr>
                <w:rFonts w:cs="Arial"/>
                <w:lang w:eastAsia="en-US"/>
              </w:rPr>
              <w:t>Cell 2</w:t>
            </w:r>
          </w:p>
        </w:tc>
        <w:tc>
          <w:tcPr>
            <w:tcW w:w="1043" w:type="dxa"/>
            <w:vAlign w:val="center"/>
          </w:tcPr>
          <w:p w14:paraId="50B7D555" w14:textId="77777777" w:rsidR="003B234C" w:rsidRPr="00836ADA" w:rsidRDefault="003B234C" w:rsidP="004A721F">
            <w:pPr>
              <w:pStyle w:val="TAH"/>
              <w:rPr>
                <w:rFonts w:cs="Arial"/>
                <w:lang w:eastAsia="en-US"/>
              </w:rPr>
            </w:pPr>
            <w:r w:rsidRPr="00836ADA">
              <w:rPr>
                <w:rFonts w:cs="Arial"/>
                <w:lang w:eastAsia="en-US"/>
              </w:rPr>
              <w:t>Cell 1</w:t>
            </w:r>
          </w:p>
        </w:tc>
        <w:tc>
          <w:tcPr>
            <w:tcW w:w="1043" w:type="dxa"/>
            <w:vAlign w:val="center"/>
          </w:tcPr>
          <w:p w14:paraId="378002CF" w14:textId="77777777" w:rsidR="003B234C" w:rsidRPr="00836ADA" w:rsidRDefault="003B234C" w:rsidP="004A721F">
            <w:pPr>
              <w:pStyle w:val="TAH"/>
              <w:rPr>
                <w:rFonts w:cs="Arial"/>
                <w:lang w:eastAsia="en-US"/>
              </w:rPr>
            </w:pPr>
            <w:r w:rsidRPr="00836ADA">
              <w:rPr>
                <w:rFonts w:cs="Arial"/>
                <w:lang w:eastAsia="en-US"/>
              </w:rPr>
              <w:t>Cell 2</w:t>
            </w:r>
          </w:p>
        </w:tc>
      </w:tr>
      <w:tr w:rsidR="003B234C" w:rsidRPr="00836ADA" w14:paraId="5F330236" w14:textId="77777777">
        <w:trPr>
          <w:cantSplit/>
          <w:jc w:val="center"/>
        </w:trPr>
        <w:tc>
          <w:tcPr>
            <w:tcW w:w="2430" w:type="dxa"/>
            <w:gridSpan w:val="2"/>
            <w:vAlign w:val="center"/>
          </w:tcPr>
          <w:p w14:paraId="0E2E1C2A"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709" w:type="dxa"/>
            <w:vAlign w:val="center"/>
          </w:tcPr>
          <w:p w14:paraId="19FB3035" w14:textId="77777777" w:rsidR="003B234C" w:rsidRPr="00836ADA" w:rsidRDefault="003B234C" w:rsidP="003B234C">
            <w:pPr>
              <w:pStyle w:val="TAC"/>
              <w:rPr>
                <w:rFonts w:cs="Arial"/>
                <w:lang w:eastAsia="en-US"/>
              </w:rPr>
            </w:pPr>
          </w:p>
        </w:tc>
        <w:tc>
          <w:tcPr>
            <w:tcW w:w="1042" w:type="dxa"/>
            <w:vAlign w:val="center"/>
          </w:tcPr>
          <w:p w14:paraId="54751687"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2AEE1881" w14:textId="77777777" w:rsidR="003B234C" w:rsidRPr="00836ADA" w:rsidRDefault="003B234C" w:rsidP="003B234C">
            <w:pPr>
              <w:pStyle w:val="TAC"/>
              <w:rPr>
                <w:rFonts w:cs="Arial"/>
                <w:lang w:eastAsia="en-US"/>
              </w:rPr>
            </w:pPr>
            <w:r w:rsidRPr="00836ADA">
              <w:rPr>
                <w:rFonts w:cs="Arial"/>
                <w:lang w:eastAsia="en-US"/>
              </w:rPr>
              <w:t>Channel 2</w:t>
            </w:r>
          </w:p>
        </w:tc>
        <w:tc>
          <w:tcPr>
            <w:tcW w:w="1043" w:type="dxa"/>
            <w:vAlign w:val="center"/>
          </w:tcPr>
          <w:p w14:paraId="0B2ED014"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1DF1401F" w14:textId="77777777" w:rsidR="003B234C" w:rsidRPr="00836ADA" w:rsidRDefault="003B234C" w:rsidP="003B234C">
            <w:pPr>
              <w:pStyle w:val="TAC"/>
              <w:rPr>
                <w:rFonts w:cs="Arial"/>
                <w:lang w:eastAsia="en-US"/>
              </w:rPr>
            </w:pPr>
            <w:r w:rsidRPr="00836ADA">
              <w:rPr>
                <w:rFonts w:cs="Arial"/>
                <w:lang w:eastAsia="en-US"/>
              </w:rPr>
              <w:t>Channel 2</w:t>
            </w:r>
          </w:p>
        </w:tc>
        <w:tc>
          <w:tcPr>
            <w:tcW w:w="1043" w:type="dxa"/>
            <w:vAlign w:val="center"/>
          </w:tcPr>
          <w:p w14:paraId="4B35A939" w14:textId="77777777" w:rsidR="003B234C" w:rsidRPr="00836ADA" w:rsidRDefault="003B234C" w:rsidP="003B234C">
            <w:pPr>
              <w:pStyle w:val="TAC"/>
              <w:rPr>
                <w:rFonts w:cs="Arial"/>
                <w:lang w:eastAsia="en-US"/>
              </w:rPr>
            </w:pPr>
            <w:r w:rsidRPr="00836ADA">
              <w:rPr>
                <w:rFonts w:cs="Arial"/>
                <w:lang w:eastAsia="en-US"/>
              </w:rPr>
              <w:t>Channel 1</w:t>
            </w:r>
          </w:p>
        </w:tc>
        <w:tc>
          <w:tcPr>
            <w:tcW w:w="1043" w:type="dxa"/>
            <w:vAlign w:val="center"/>
          </w:tcPr>
          <w:p w14:paraId="64A9BFE1" w14:textId="77777777" w:rsidR="003B234C" w:rsidRPr="00836ADA" w:rsidRDefault="003B234C" w:rsidP="003B234C">
            <w:pPr>
              <w:pStyle w:val="TAC"/>
              <w:rPr>
                <w:rFonts w:cs="Arial"/>
                <w:lang w:eastAsia="en-US"/>
              </w:rPr>
            </w:pPr>
            <w:r w:rsidRPr="00836ADA">
              <w:rPr>
                <w:rFonts w:cs="Arial"/>
                <w:lang w:eastAsia="en-US"/>
              </w:rPr>
              <w:t>Channel 2</w:t>
            </w:r>
          </w:p>
        </w:tc>
      </w:tr>
      <w:tr w:rsidR="003B234C" w:rsidRPr="00836ADA" w14:paraId="3CB69A97" w14:textId="77777777">
        <w:trPr>
          <w:cantSplit/>
          <w:jc w:val="center"/>
        </w:trPr>
        <w:tc>
          <w:tcPr>
            <w:tcW w:w="2430" w:type="dxa"/>
            <w:gridSpan w:val="2"/>
            <w:vAlign w:val="center"/>
          </w:tcPr>
          <w:p w14:paraId="42E8CBE6" w14:textId="77777777" w:rsidR="003B234C" w:rsidRPr="00836ADA" w:rsidRDefault="003B234C" w:rsidP="003B234C">
            <w:pPr>
              <w:pStyle w:val="TAC"/>
              <w:rPr>
                <w:rFonts w:cs="Arial"/>
                <w:lang w:eastAsia="en-US"/>
              </w:rPr>
            </w:pPr>
            <w:r w:rsidRPr="00836ADA">
              <w:rPr>
                <w:rFonts w:cs="Arial"/>
                <w:lang w:eastAsia="en-US"/>
              </w:rPr>
              <w:t>CPICH_Ec/Ior</w:t>
            </w:r>
          </w:p>
        </w:tc>
        <w:tc>
          <w:tcPr>
            <w:tcW w:w="709" w:type="dxa"/>
            <w:vAlign w:val="center"/>
          </w:tcPr>
          <w:p w14:paraId="77E3212D"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5F7CA765" w14:textId="77777777" w:rsidR="003B234C" w:rsidRPr="00836ADA" w:rsidRDefault="003B234C" w:rsidP="003B234C">
            <w:pPr>
              <w:pStyle w:val="TAC"/>
              <w:rPr>
                <w:rFonts w:cs="Arial"/>
                <w:lang w:eastAsia="en-US"/>
              </w:rPr>
            </w:pPr>
            <w:r w:rsidRPr="00836ADA">
              <w:rPr>
                <w:rFonts w:cs="Arial"/>
                <w:lang w:eastAsia="en-US"/>
              </w:rPr>
              <w:t>-10</w:t>
            </w:r>
          </w:p>
        </w:tc>
        <w:tc>
          <w:tcPr>
            <w:tcW w:w="2086" w:type="dxa"/>
            <w:gridSpan w:val="2"/>
            <w:vAlign w:val="center"/>
          </w:tcPr>
          <w:p w14:paraId="4C2EA4D5" w14:textId="77777777" w:rsidR="003B234C" w:rsidRPr="00836ADA" w:rsidRDefault="003B234C" w:rsidP="003B234C">
            <w:pPr>
              <w:pStyle w:val="TAC"/>
              <w:rPr>
                <w:rFonts w:cs="Arial"/>
                <w:lang w:eastAsia="en-US"/>
              </w:rPr>
            </w:pPr>
            <w:r w:rsidRPr="00836ADA">
              <w:rPr>
                <w:rFonts w:cs="Arial"/>
                <w:lang w:eastAsia="en-US"/>
              </w:rPr>
              <w:t>-10</w:t>
            </w:r>
          </w:p>
        </w:tc>
        <w:tc>
          <w:tcPr>
            <w:tcW w:w="2086" w:type="dxa"/>
            <w:gridSpan w:val="2"/>
            <w:vAlign w:val="center"/>
          </w:tcPr>
          <w:p w14:paraId="347662BC"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7DF4903B" w14:textId="77777777">
        <w:trPr>
          <w:cantSplit/>
          <w:jc w:val="center"/>
        </w:trPr>
        <w:tc>
          <w:tcPr>
            <w:tcW w:w="2430" w:type="dxa"/>
            <w:gridSpan w:val="2"/>
            <w:vAlign w:val="center"/>
          </w:tcPr>
          <w:p w14:paraId="445579F5" w14:textId="77777777" w:rsidR="003B234C" w:rsidRPr="00836ADA" w:rsidRDefault="003B234C" w:rsidP="003B234C">
            <w:pPr>
              <w:pStyle w:val="TAC"/>
              <w:rPr>
                <w:rFonts w:cs="Arial"/>
                <w:lang w:eastAsia="en-US"/>
              </w:rPr>
            </w:pPr>
            <w:r w:rsidRPr="00836ADA">
              <w:rPr>
                <w:rFonts w:cs="Arial"/>
                <w:lang w:eastAsia="en-US"/>
              </w:rPr>
              <w:t>PCCPCH_Ec/Ior</w:t>
            </w:r>
          </w:p>
        </w:tc>
        <w:tc>
          <w:tcPr>
            <w:tcW w:w="709" w:type="dxa"/>
            <w:vAlign w:val="center"/>
          </w:tcPr>
          <w:p w14:paraId="1E348373"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5FA38547"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1F3CDEF8"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7D429254"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64163282" w14:textId="77777777">
        <w:trPr>
          <w:cantSplit/>
          <w:jc w:val="center"/>
        </w:trPr>
        <w:tc>
          <w:tcPr>
            <w:tcW w:w="2430" w:type="dxa"/>
            <w:gridSpan w:val="2"/>
            <w:vAlign w:val="center"/>
          </w:tcPr>
          <w:p w14:paraId="2A4E210B" w14:textId="77777777" w:rsidR="003B234C" w:rsidRPr="00836ADA" w:rsidRDefault="003B234C" w:rsidP="003B234C">
            <w:pPr>
              <w:pStyle w:val="TAC"/>
              <w:rPr>
                <w:rFonts w:cs="Arial"/>
                <w:lang w:eastAsia="en-US"/>
              </w:rPr>
            </w:pPr>
            <w:r w:rsidRPr="00836ADA">
              <w:rPr>
                <w:rFonts w:cs="Arial"/>
                <w:lang w:eastAsia="en-US"/>
              </w:rPr>
              <w:t>SCH_Ec/Ior</w:t>
            </w:r>
          </w:p>
        </w:tc>
        <w:tc>
          <w:tcPr>
            <w:tcW w:w="709" w:type="dxa"/>
            <w:vAlign w:val="center"/>
          </w:tcPr>
          <w:p w14:paraId="12567558"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19E07C59"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540F31D4" w14:textId="77777777" w:rsidR="003B234C" w:rsidRPr="00836ADA" w:rsidRDefault="003B234C" w:rsidP="003B234C">
            <w:pPr>
              <w:pStyle w:val="TAC"/>
              <w:rPr>
                <w:rFonts w:cs="Arial"/>
                <w:lang w:eastAsia="en-US"/>
              </w:rPr>
            </w:pPr>
            <w:r w:rsidRPr="00836ADA">
              <w:rPr>
                <w:rFonts w:cs="Arial"/>
                <w:lang w:eastAsia="en-US"/>
              </w:rPr>
              <w:t>-12</w:t>
            </w:r>
          </w:p>
        </w:tc>
        <w:tc>
          <w:tcPr>
            <w:tcW w:w="2086" w:type="dxa"/>
            <w:gridSpan w:val="2"/>
            <w:vAlign w:val="center"/>
          </w:tcPr>
          <w:p w14:paraId="65F78780"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439CDBFF" w14:textId="77777777">
        <w:trPr>
          <w:cantSplit/>
          <w:jc w:val="center"/>
        </w:trPr>
        <w:tc>
          <w:tcPr>
            <w:tcW w:w="2430" w:type="dxa"/>
            <w:gridSpan w:val="2"/>
            <w:vAlign w:val="center"/>
          </w:tcPr>
          <w:p w14:paraId="429C8C7A" w14:textId="77777777" w:rsidR="003B234C" w:rsidRPr="00836ADA" w:rsidRDefault="003B234C" w:rsidP="003B234C">
            <w:pPr>
              <w:pStyle w:val="TAC"/>
              <w:rPr>
                <w:rFonts w:cs="Arial"/>
                <w:lang w:eastAsia="en-US"/>
              </w:rPr>
            </w:pPr>
            <w:r w:rsidRPr="00836ADA">
              <w:rPr>
                <w:rFonts w:cs="Arial"/>
                <w:lang w:eastAsia="en-US"/>
              </w:rPr>
              <w:t>PICH_Ec/Ior</w:t>
            </w:r>
          </w:p>
        </w:tc>
        <w:tc>
          <w:tcPr>
            <w:tcW w:w="709" w:type="dxa"/>
            <w:vAlign w:val="center"/>
          </w:tcPr>
          <w:p w14:paraId="0AC609B4" w14:textId="77777777" w:rsidR="003B234C" w:rsidRPr="00836ADA" w:rsidRDefault="003B234C" w:rsidP="003B234C">
            <w:pPr>
              <w:pStyle w:val="TAC"/>
              <w:rPr>
                <w:rFonts w:cs="Arial"/>
                <w:lang w:eastAsia="en-US"/>
              </w:rPr>
            </w:pPr>
            <w:r w:rsidRPr="00836ADA">
              <w:rPr>
                <w:rFonts w:cs="Arial"/>
                <w:lang w:eastAsia="en-US"/>
              </w:rPr>
              <w:t>dB</w:t>
            </w:r>
          </w:p>
        </w:tc>
        <w:tc>
          <w:tcPr>
            <w:tcW w:w="2085" w:type="dxa"/>
            <w:gridSpan w:val="2"/>
            <w:vAlign w:val="center"/>
          </w:tcPr>
          <w:p w14:paraId="6A6EE8A6" w14:textId="77777777" w:rsidR="003B234C" w:rsidRPr="00836ADA" w:rsidRDefault="003B234C" w:rsidP="003B234C">
            <w:pPr>
              <w:pStyle w:val="TAC"/>
              <w:rPr>
                <w:rFonts w:cs="Arial"/>
                <w:lang w:eastAsia="en-US"/>
              </w:rPr>
            </w:pPr>
            <w:r w:rsidRPr="00836ADA">
              <w:rPr>
                <w:rFonts w:cs="Arial"/>
                <w:lang w:eastAsia="en-US"/>
              </w:rPr>
              <w:t>-15</w:t>
            </w:r>
          </w:p>
        </w:tc>
        <w:tc>
          <w:tcPr>
            <w:tcW w:w="2086" w:type="dxa"/>
            <w:gridSpan w:val="2"/>
            <w:vAlign w:val="center"/>
          </w:tcPr>
          <w:p w14:paraId="3BE0133A" w14:textId="77777777" w:rsidR="003B234C" w:rsidRPr="00836ADA" w:rsidRDefault="003B234C" w:rsidP="003B234C">
            <w:pPr>
              <w:pStyle w:val="TAC"/>
              <w:rPr>
                <w:rFonts w:cs="Arial"/>
                <w:lang w:eastAsia="en-US"/>
              </w:rPr>
            </w:pPr>
            <w:r w:rsidRPr="00836ADA">
              <w:rPr>
                <w:rFonts w:cs="Arial"/>
                <w:lang w:eastAsia="en-US"/>
              </w:rPr>
              <w:t>-15</w:t>
            </w:r>
          </w:p>
        </w:tc>
        <w:tc>
          <w:tcPr>
            <w:tcW w:w="2086" w:type="dxa"/>
            <w:gridSpan w:val="2"/>
            <w:vAlign w:val="center"/>
          </w:tcPr>
          <w:p w14:paraId="1E4E79A1"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3305BE31" w14:textId="77777777">
        <w:trPr>
          <w:cantSplit/>
          <w:jc w:val="center"/>
        </w:trPr>
        <w:tc>
          <w:tcPr>
            <w:tcW w:w="2430" w:type="dxa"/>
            <w:gridSpan w:val="2"/>
            <w:vAlign w:val="center"/>
          </w:tcPr>
          <w:p w14:paraId="73B09C8D" w14:textId="77777777" w:rsidR="003B234C" w:rsidRPr="00836ADA" w:rsidRDefault="003B234C" w:rsidP="003B234C">
            <w:pPr>
              <w:pStyle w:val="TAC"/>
              <w:rPr>
                <w:rFonts w:cs="Arial"/>
                <w:lang w:eastAsia="en-US"/>
              </w:rPr>
            </w:pPr>
            <w:r w:rsidRPr="00836ADA">
              <w:rPr>
                <w:rFonts w:cs="Arial"/>
                <w:lang w:eastAsia="en-US"/>
              </w:rPr>
              <w:t>DPCH_Ec/Ior</w:t>
            </w:r>
          </w:p>
        </w:tc>
        <w:tc>
          <w:tcPr>
            <w:tcW w:w="709" w:type="dxa"/>
            <w:vAlign w:val="center"/>
          </w:tcPr>
          <w:p w14:paraId="5972C209"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228AB401" w14:textId="77777777" w:rsidR="003B234C" w:rsidRPr="00836ADA" w:rsidRDefault="003B234C" w:rsidP="003B234C">
            <w:pPr>
              <w:pStyle w:val="TAC"/>
              <w:rPr>
                <w:rFonts w:cs="Arial"/>
                <w:lang w:eastAsia="en-US"/>
              </w:rPr>
            </w:pPr>
            <w:r w:rsidRPr="00836ADA">
              <w:rPr>
                <w:rFonts w:cs="Arial"/>
                <w:lang w:eastAsia="en-US"/>
              </w:rPr>
              <w:t>-15</w:t>
            </w:r>
          </w:p>
        </w:tc>
        <w:tc>
          <w:tcPr>
            <w:tcW w:w="1043" w:type="dxa"/>
            <w:vAlign w:val="center"/>
          </w:tcPr>
          <w:p w14:paraId="3E2850F2" w14:textId="77777777" w:rsidR="003B234C" w:rsidRPr="00836ADA" w:rsidRDefault="003B234C" w:rsidP="003B234C">
            <w:pPr>
              <w:pStyle w:val="TAC"/>
              <w:rPr>
                <w:rFonts w:cs="Arial"/>
                <w:lang w:eastAsia="en-US"/>
              </w:rPr>
            </w:pPr>
            <w:r w:rsidRPr="00836ADA">
              <w:rPr>
                <w:rFonts w:cs="Arial"/>
                <w:lang w:eastAsia="en-US"/>
              </w:rPr>
              <w:t>-</w:t>
            </w:r>
          </w:p>
        </w:tc>
        <w:tc>
          <w:tcPr>
            <w:tcW w:w="1043" w:type="dxa"/>
            <w:vAlign w:val="center"/>
          </w:tcPr>
          <w:p w14:paraId="2BB631CD" w14:textId="77777777" w:rsidR="003B234C" w:rsidRPr="00836ADA" w:rsidRDefault="003B234C" w:rsidP="003B234C">
            <w:pPr>
              <w:pStyle w:val="TAC"/>
              <w:rPr>
                <w:rFonts w:cs="Arial"/>
                <w:lang w:eastAsia="en-US"/>
              </w:rPr>
            </w:pPr>
            <w:r w:rsidRPr="00836ADA">
              <w:rPr>
                <w:rFonts w:cs="Arial"/>
                <w:lang w:eastAsia="en-US"/>
              </w:rPr>
              <w:t>-6</w:t>
            </w:r>
          </w:p>
        </w:tc>
        <w:tc>
          <w:tcPr>
            <w:tcW w:w="1043" w:type="dxa"/>
            <w:vAlign w:val="center"/>
          </w:tcPr>
          <w:p w14:paraId="07A14FCE" w14:textId="77777777" w:rsidR="003B234C" w:rsidRPr="00836ADA" w:rsidRDefault="003B234C" w:rsidP="003B234C">
            <w:pPr>
              <w:pStyle w:val="TAC"/>
              <w:rPr>
                <w:rFonts w:cs="Arial"/>
                <w:lang w:eastAsia="en-US"/>
              </w:rPr>
            </w:pPr>
            <w:r w:rsidRPr="00836ADA">
              <w:rPr>
                <w:rFonts w:cs="Arial"/>
                <w:lang w:eastAsia="en-US"/>
              </w:rPr>
              <w:t>-</w:t>
            </w:r>
          </w:p>
        </w:tc>
        <w:tc>
          <w:tcPr>
            <w:tcW w:w="1043" w:type="dxa"/>
            <w:vAlign w:val="center"/>
          </w:tcPr>
          <w:p w14:paraId="527F4C81" w14:textId="77777777" w:rsidR="003B234C" w:rsidRPr="00836ADA" w:rsidRDefault="003B234C" w:rsidP="003B234C">
            <w:pPr>
              <w:pStyle w:val="TAC"/>
              <w:rPr>
                <w:rFonts w:cs="Arial"/>
                <w:lang w:eastAsia="en-US"/>
              </w:rPr>
            </w:pPr>
            <w:r w:rsidRPr="00836ADA">
              <w:rPr>
                <w:rFonts w:cs="Arial"/>
                <w:lang w:eastAsia="en-US"/>
              </w:rPr>
              <w:t>-6</w:t>
            </w:r>
          </w:p>
        </w:tc>
        <w:tc>
          <w:tcPr>
            <w:tcW w:w="1043" w:type="dxa"/>
            <w:vAlign w:val="center"/>
          </w:tcPr>
          <w:p w14:paraId="78A6D351"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F296F14" w14:textId="77777777">
        <w:trPr>
          <w:cantSplit/>
          <w:trHeight w:val="218"/>
          <w:jc w:val="center"/>
        </w:trPr>
        <w:tc>
          <w:tcPr>
            <w:tcW w:w="2430" w:type="dxa"/>
            <w:gridSpan w:val="2"/>
            <w:vAlign w:val="center"/>
          </w:tcPr>
          <w:p w14:paraId="7E5E29B3" w14:textId="77777777" w:rsidR="003B234C" w:rsidRPr="00836ADA" w:rsidRDefault="003B234C" w:rsidP="003B234C">
            <w:pPr>
              <w:pStyle w:val="TAC"/>
              <w:rPr>
                <w:rFonts w:cs="Arial"/>
                <w:lang w:eastAsia="en-US"/>
              </w:rPr>
            </w:pPr>
            <w:r w:rsidRPr="00836ADA">
              <w:rPr>
                <w:rFonts w:cs="Arial"/>
                <w:lang w:eastAsia="en-US"/>
              </w:rPr>
              <w:t>OCNS_Ec/Ior</w:t>
            </w:r>
          </w:p>
        </w:tc>
        <w:tc>
          <w:tcPr>
            <w:tcW w:w="709" w:type="dxa"/>
            <w:vAlign w:val="center"/>
          </w:tcPr>
          <w:p w14:paraId="7D72B84D"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351560FA" w14:textId="77777777" w:rsidR="003B234C" w:rsidRPr="00836ADA" w:rsidRDefault="003B234C" w:rsidP="003B234C">
            <w:pPr>
              <w:pStyle w:val="TAC"/>
              <w:rPr>
                <w:rFonts w:cs="Arial"/>
                <w:lang w:eastAsia="en-US"/>
              </w:rPr>
            </w:pPr>
            <w:r w:rsidRPr="00836ADA">
              <w:rPr>
                <w:rFonts w:cs="Arial"/>
                <w:lang w:eastAsia="en-US"/>
              </w:rPr>
              <w:t>-1.11</w:t>
            </w:r>
          </w:p>
        </w:tc>
        <w:tc>
          <w:tcPr>
            <w:tcW w:w="1043" w:type="dxa"/>
            <w:vAlign w:val="center"/>
          </w:tcPr>
          <w:p w14:paraId="10362C2B" w14:textId="77777777" w:rsidR="003B234C" w:rsidRPr="00836ADA" w:rsidRDefault="003B234C" w:rsidP="003B234C">
            <w:pPr>
              <w:pStyle w:val="TAC"/>
              <w:rPr>
                <w:rFonts w:cs="Arial"/>
                <w:lang w:eastAsia="en-US"/>
              </w:rPr>
            </w:pPr>
            <w:r w:rsidRPr="00836ADA">
              <w:rPr>
                <w:rFonts w:cs="Arial"/>
                <w:lang w:eastAsia="en-US"/>
              </w:rPr>
              <w:t>-0.94</w:t>
            </w:r>
          </w:p>
        </w:tc>
        <w:tc>
          <w:tcPr>
            <w:tcW w:w="1043" w:type="dxa"/>
            <w:vAlign w:val="center"/>
          </w:tcPr>
          <w:p w14:paraId="09491CD4" w14:textId="77777777" w:rsidR="003B234C" w:rsidRPr="00836ADA" w:rsidRDefault="003B234C" w:rsidP="003B234C">
            <w:pPr>
              <w:pStyle w:val="TAC"/>
              <w:rPr>
                <w:rFonts w:cs="Arial"/>
                <w:lang w:eastAsia="en-US"/>
              </w:rPr>
            </w:pPr>
            <w:r w:rsidRPr="00836ADA">
              <w:rPr>
                <w:rFonts w:cs="Arial"/>
                <w:lang w:eastAsia="en-US"/>
              </w:rPr>
              <w:t>-2.56</w:t>
            </w:r>
          </w:p>
        </w:tc>
        <w:tc>
          <w:tcPr>
            <w:tcW w:w="1043" w:type="dxa"/>
            <w:vAlign w:val="center"/>
          </w:tcPr>
          <w:p w14:paraId="54E3B520" w14:textId="77777777" w:rsidR="003B234C" w:rsidRPr="00836ADA" w:rsidRDefault="003B234C" w:rsidP="003B234C">
            <w:pPr>
              <w:pStyle w:val="TAC"/>
              <w:rPr>
                <w:rFonts w:cs="Arial"/>
                <w:lang w:eastAsia="en-US"/>
              </w:rPr>
            </w:pPr>
            <w:r w:rsidRPr="00836ADA">
              <w:rPr>
                <w:rFonts w:cs="Arial"/>
                <w:lang w:eastAsia="en-US"/>
              </w:rPr>
              <w:t>-0.94</w:t>
            </w:r>
          </w:p>
        </w:tc>
        <w:tc>
          <w:tcPr>
            <w:tcW w:w="1043" w:type="dxa"/>
            <w:vAlign w:val="center"/>
          </w:tcPr>
          <w:p w14:paraId="3EA86ABC" w14:textId="77777777" w:rsidR="003B234C" w:rsidRPr="00836ADA" w:rsidRDefault="003B234C" w:rsidP="003B234C">
            <w:pPr>
              <w:pStyle w:val="TAC"/>
              <w:rPr>
                <w:rFonts w:cs="Arial"/>
                <w:lang w:eastAsia="en-US"/>
              </w:rPr>
            </w:pPr>
            <w:r w:rsidRPr="00836ADA">
              <w:rPr>
                <w:rFonts w:cs="Arial"/>
                <w:lang w:eastAsia="en-US"/>
              </w:rPr>
              <w:t>-2.56</w:t>
            </w:r>
          </w:p>
        </w:tc>
        <w:tc>
          <w:tcPr>
            <w:tcW w:w="1043" w:type="dxa"/>
            <w:vAlign w:val="center"/>
          </w:tcPr>
          <w:p w14:paraId="5E138D87"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0B9287FF" w14:textId="77777777">
        <w:trPr>
          <w:cantSplit/>
          <w:trHeight w:val="150"/>
          <w:jc w:val="center"/>
        </w:trPr>
        <w:tc>
          <w:tcPr>
            <w:tcW w:w="729" w:type="dxa"/>
            <w:vMerge w:val="restart"/>
            <w:vAlign w:val="center"/>
          </w:tcPr>
          <w:p w14:paraId="63970F7B" w14:textId="77777777" w:rsidR="003B234C" w:rsidRPr="00836ADA" w:rsidRDefault="003B234C" w:rsidP="003B234C">
            <w:pPr>
              <w:pStyle w:val="TAC"/>
              <w:rPr>
                <w:rFonts w:cs="Arial"/>
                <w:lang w:eastAsia="en-US"/>
              </w:rPr>
            </w:pPr>
            <w:r w:rsidRPr="00836ADA">
              <w:rPr>
                <w:rFonts w:cs="Arial"/>
                <w:lang w:eastAsia="en-US"/>
              </w:rPr>
              <w:t>Ioc</w:t>
            </w:r>
          </w:p>
        </w:tc>
        <w:tc>
          <w:tcPr>
            <w:tcW w:w="1701" w:type="dxa"/>
            <w:vAlign w:val="center"/>
          </w:tcPr>
          <w:p w14:paraId="3539CAE2" w14:textId="77777777" w:rsidR="003B234C" w:rsidRPr="00836ADA" w:rsidRDefault="003B234C" w:rsidP="003B234C">
            <w:pPr>
              <w:pStyle w:val="TAC"/>
              <w:rPr>
                <w:rFonts w:cs="Arial"/>
                <w:lang w:eastAsia="en-US"/>
              </w:rPr>
            </w:pPr>
            <w:r w:rsidRPr="00836ADA">
              <w:rPr>
                <w:rFonts w:cs="Arial"/>
                <w:lang w:eastAsia="en-US"/>
              </w:rPr>
              <w:t>Band I, IV,VI,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709" w:type="dxa"/>
            <w:vMerge w:val="restart"/>
            <w:vAlign w:val="center"/>
          </w:tcPr>
          <w:p w14:paraId="05291AD8" w14:textId="77777777" w:rsidR="003B234C" w:rsidRPr="00836ADA" w:rsidRDefault="003B234C" w:rsidP="003B234C">
            <w:pPr>
              <w:pStyle w:val="TAC"/>
              <w:rPr>
                <w:rFonts w:cs="Arial"/>
                <w:lang w:eastAsia="en-US"/>
              </w:rPr>
            </w:pPr>
            <w:r w:rsidRPr="00836ADA">
              <w:rPr>
                <w:rFonts w:cs="Arial"/>
                <w:lang w:eastAsia="en-US"/>
              </w:rPr>
              <w:t>dBm/ 3,84 MHz</w:t>
            </w:r>
          </w:p>
        </w:tc>
        <w:tc>
          <w:tcPr>
            <w:tcW w:w="1042" w:type="dxa"/>
            <w:vMerge w:val="restart"/>
            <w:vAlign w:val="center"/>
          </w:tcPr>
          <w:p w14:paraId="14F782AC" w14:textId="77777777" w:rsidR="003B234C" w:rsidRPr="00836ADA" w:rsidRDefault="003B234C" w:rsidP="003B234C">
            <w:pPr>
              <w:pStyle w:val="TAC"/>
              <w:rPr>
                <w:rFonts w:cs="Arial"/>
                <w:lang w:eastAsia="en-US"/>
              </w:rPr>
            </w:pPr>
            <w:r w:rsidRPr="00836ADA">
              <w:rPr>
                <w:rFonts w:cs="Arial"/>
                <w:lang w:eastAsia="en-US"/>
              </w:rPr>
              <w:t>-52.22</w:t>
            </w:r>
          </w:p>
        </w:tc>
        <w:tc>
          <w:tcPr>
            <w:tcW w:w="1043" w:type="dxa"/>
            <w:vMerge w:val="restart"/>
            <w:vAlign w:val="center"/>
          </w:tcPr>
          <w:p w14:paraId="765CCEC8" w14:textId="77777777" w:rsidR="003B234C" w:rsidRPr="00836ADA" w:rsidRDefault="003B234C" w:rsidP="003B234C">
            <w:pPr>
              <w:pStyle w:val="TAC"/>
              <w:rPr>
                <w:rFonts w:cs="Arial"/>
                <w:lang w:eastAsia="en-US"/>
              </w:rPr>
            </w:pPr>
            <w:r w:rsidRPr="00836ADA">
              <w:rPr>
                <w:rFonts w:cs="Arial"/>
                <w:lang w:eastAsia="en-US"/>
              </w:rPr>
              <w:t>-52.22</w:t>
            </w:r>
          </w:p>
        </w:tc>
        <w:tc>
          <w:tcPr>
            <w:tcW w:w="1043" w:type="dxa"/>
            <w:vMerge w:val="restart"/>
            <w:vAlign w:val="center"/>
          </w:tcPr>
          <w:p w14:paraId="6175C7BD" w14:textId="77777777" w:rsidR="003B234C" w:rsidRPr="00836ADA" w:rsidRDefault="003B234C" w:rsidP="003B234C">
            <w:pPr>
              <w:pStyle w:val="TAC"/>
              <w:rPr>
                <w:rFonts w:cs="Arial"/>
                <w:lang w:eastAsia="en-US"/>
              </w:rPr>
            </w:pPr>
            <w:r w:rsidRPr="00836ADA">
              <w:rPr>
                <w:rFonts w:cs="Arial"/>
                <w:lang w:eastAsia="en-US"/>
              </w:rPr>
              <w:t>-70.27</w:t>
            </w:r>
          </w:p>
        </w:tc>
        <w:tc>
          <w:tcPr>
            <w:tcW w:w="1043" w:type="dxa"/>
            <w:vMerge w:val="restart"/>
            <w:vAlign w:val="center"/>
          </w:tcPr>
          <w:p w14:paraId="7E7C8BE0" w14:textId="77777777" w:rsidR="003B234C" w:rsidRPr="00836ADA" w:rsidRDefault="003B234C" w:rsidP="003B234C">
            <w:pPr>
              <w:pStyle w:val="TAC"/>
              <w:rPr>
                <w:rFonts w:cs="Arial"/>
                <w:lang w:eastAsia="en-US"/>
              </w:rPr>
            </w:pPr>
            <w:r w:rsidRPr="00836ADA">
              <w:rPr>
                <w:rFonts w:cs="Arial"/>
                <w:lang w:eastAsia="en-US"/>
              </w:rPr>
              <w:t>-70.27</w:t>
            </w:r>
          </w:p>
        </w:tc>
        <w:tc>
          <w:tcPr>
            <w:tcW w:w="1043" w:type="dxa"/>
            <w:vAlign w:val="center"/>
          </w:tcPr>
          <w:p w14:paraId="0B0F1800" w14:textId="77777777" w:rsidR="003B234C" w:rsidRPr="00836ADA" w:rsidRDefault="003B234C" w:rsidP="003B234C">
            <w:pPr>
              <w:pStyle w:val="TAC"/>
              <w:rPr>
                <w:rFonts w:cs="Arial"/>
                <w:lang w:eastAsia="en-US"/>
              </w:rPr>
            </w:pPr>
            <w:r w:rsidRPr="00836ADA">
              <w:rPr>
                <w:rFonts w:cs="Arial"/>
                <w:lang w:eastAsia="en-US"/>
              </w:rPr>
              <w:t>-94.46</w:t>
            </w:r>
          </w:p>
        </w:tc>
        <w:tc>
          <w:tcPr>
            <w:tcW w:w="1043" w:type="dxa"/>
            <w:vAlign w:val="center"/>
          </w:tcPr>
          <w:p w14:paraId="5D1862C8" w14:textId="77777777" w:rsidR="003B234C" w:rsidRPr="00836ADA" w:rsidRDefault="003B234C" w:rsidP="003B234C">
            <w:pPr>
              <w:pStyle w:val="TAC"/>
              <w:rPr>
                <w:rFonts w:cs="Arial"/>
                <w:lang w:eastAsia="en-US"/>
              </w:rPr>
            </w:pPr>
            <w:r w:rsidRPr="00836ADA">
              <w:rPr>
                <w:rFonts w:cs="Arial"/>
                <w:lang w:eastAsia="en-US"/>
              </w:rPr>
              <w:t>-94.46</w:t>
            </w:r>
          </w:p>
        </w:tc>
      </w:tr>
      <w:tr w:rsidR="003B234C" w:rsidRPr="00836ADA" w14:paraId="7FB2F12D" w14:textId="77777777">
        <w:trPr>
          <w:cantSplit/>
          <w:trHeight w:val="150"/>
          <w:jc w:val="center"/>
        </w:trPr>
        <w:tc>
          <w:tcPr>
            <w:tcW w:w="729" w:type="dxa"/>
            <w:vMerge/>
            <w:vAlign w:val="center"/>
          </w:tcPr>
          <w:p w14:paraId="0F780659" w14:textId="77777777" w:rsidR="003B234C" w:rsidRPr="00836ADA" w:rsidRDefault="003B234C" w:rsidP="003B234C">
            <w:pPr>
              <w:pStyle w:val="TAC"/>
              <w:rPr>
                <w:rFonts w:cs="Arial"/>
                <w:lang w:eastAsia="en-US"/>
              </w:rPr>
            </w:pPr>
          </w:p>
        </w:tc>
        <w:tc>
          <w:tcPr>
            <w:tcW w:w="1701" w:type="dxa"/>
            <w:vAlign w:val="center"/>
          </w:tcPr>
          <w:p w14:paraId="0A984D77" w14:textId="77777777" w:rsidR="003B234C" w:rsidRPr="00836ADA" w:rsidRDefault="003B234C" w:rsidP="003B234C">
            <w:pPr>
              <w:pStyle w:val="TAC"/>
              <w:rPr>
                <w:rFonts w:cs="Arial"/>
                <w:lang w:eastAsia="en-US"/>
              </w:rPr>
            </w:pPr>
            <w:r w:rsidRPr="00836ADA">
              <w:rPr>
                <w:rFonts w:cs="Arial"/>
                <w:lang w:eastAsia="en-US"/>
              </w:rPr>
              <w:t>Band II, V, VII</w:t>
            </w:r>
          </w:p>
        </w:tc>
        <w:tc>
          <w:tcPr>
            <w:tcW w:w="709" w:type="dxa"/>
            <w:vMerge/>
            <w:vAlign w:val="center"/>
          </w:tcPr>
          <w:p w14:paraId="0FE08C80" w14:textId="77777777" w:rsidR="003B234C" w:rsidRPr="00836ADA" w:rsidRDefault="003B234C" w:rsidP="003B234C">
            <w:pPr>
              <w:pStyle w:val="TAC"/>
              <w:rPr>
                <w:rFonts w:cs="Arial"/>
                <w:lang w:eastAsia="en-US"/>
              </w:rPr>
            </w:pPr>
          </w:p>
        </w:tc>
        <w:tc>
          <w:tcPr>
            <w:tcW w:w="1042" w:type="dxa"/>
            <w:vMerge/>
            <w:vAlign w:val="center"/>
          </w:tcPr>
          <w:p w14:paraId="347ABBCE" w14:textId="77777777" w:rsidR="003B234C" w:rsidRPr="00836ADA" w:rsidRDefault="003B234C" w:rsidP="003B234C">
            <w:pPr>
              <w:pStyle w:val="TAC"/>
              <w:rPr>
                <w:rFonts w:cs="Arial"/>
                <w:lang w:eastAsia="en-US"/>
              </w:rPr>
            </w:pPr>
          </w:p>
        </w:tc>
        <w:tc>
          <w:tcPr>
            <w:tcW w:w="1043" w:type="dxa"/>
            <w:vMerge/>
            <w:vAlign w:val="center"/>
          </w:tcPr>
          <w:p w14:paraId="6383953E" w14:textId="77777777" w:rsidR="003B234C" w:rsidRPr="00836ADA" w:rsidRDefault="003B234C" w:rsidP="003B234C">
            <w:pPr>
              <w:pStyle w:val="TAC"/>
              <w:rPr>
                <w:rFonts w:cs="Arial"/>
                <w:lang w:eastAsia="en-US"/>
              </w:rPr>
            </w:pPr>
          </w:p>
        </w:tc>
        <w:tc>
          <w:tcPr>
            <w:tcW w:w="1043" w:type="dxa"/>
            <w:vMerge/>
            <w:vAlign w:val="center"/>
          </w:tcPr>
          <w:p w14:paraId="4A014955" w14:textId="77777777" w:rsidR="003B234C" w:rsidRPr="00836ADA" w:rsidRDefault="003B234C" w:rsidP="003B234C">
            <w:pPr>
              <w:pStyle w:val="TAC"/>
              <w:rPr>
                <w:rFonts w:cs="Arial"/>
                <w:lang w:eastAsia="en-US"/>
              </w:rPr>
            </w:pPr>
          </w:p>
        </w:tc>
        <w:tc>
          <w:tcPr>
            <w:tcW w:w="1043" w:type="dxa"/>
            <w:vMerge/>
            <w:vAlign w:val="center"/>
          </w:tcPr>
          <w:p w14:paraId="2E672B9B" w14:textId="77777777" w:rsidR="003B234C" w:rsidRPr="00836ADA" w:rsidRDefault="003B234C" w:rsidP="003B234C">
            <w:pPr>
              <w:pStyle w:val="TAC"/>
              <w:rPr>
                <w:rFonts w:cs="Arial"/>
                <w:lang w:eastAsia="en-US"/>
              </w:rPr>
            </w:pPr>
          </w:p>
        </w:tc>
        <w:tc>
          <w:tcPr>
            <w:tcW w:w="1043" w:type="dxa"/>
            <w:vAlign w:val="center"/>
          </w:tcPr>
          <w:p w14:paraId="47009819" w14:textId="77777777" w:rsidR="003B234C" w:rsidRPr="00836ADA" w:rsidRDefault="003B234C" w:rsidP="003B234C">
            <w:pPr>
              <w:pStyle w:val="TAC"/>
              <w:rPr>
                <w:rFonts w:cs="Arial"/>
                <w:lang w:eastAsia="en-US"/>
              </w:rPr>
            </w:pPr>
            <w:r w:rsidRPr="00836ADA">
              <w:rPr>
                <w:rFonts w:cs="Arial"/>
                <w:lang w:eastAsia="en-US"/>
              </w:rPr>
              <w:t>-92.46</w:t>
            </w:r>
          </w:p>
        </w:tc>
        <w:tc>
          <w:tcPr>
            <w:tcW w:w="1043" w:type="dxa"/>
            <w:vAlign w:val="center"/>
          </w:tcPr>
          <w:p w14:paraId="7CD7D929" w14:textId="77777777" w:rsidR="003B234C" w:rsidRPr="00836ADA" w:rsidRDefault="003B234C" w:rsidP="003B234C">
            <w:pPr>
              <w:pStyle w:val="TAC"/>
              <w:rPr>
                <w:rFonts w:cs="Arial"/>
                <w:lang w:eastAsia="en-US"/>
              </w:rPr>
            </w:pPr>
            <w:r w:rsidRPr="00836ADA">
              <w:rPr>
                <w:rFonts w:cs="Arial"/>
                <w:lang w:eastAsia="en-US"/>
              </w:rPr>
              <w:t>-92.46</w:t>
            </w:r>
          </w:p>
        </w:tc>
      </w:tr>
      <w:tr w:rsidR="00677E63" w:rsidRPr="00836ADA" w14:paraId="263422CF" w14:textId="77777777">
        <w:trPr>
          <w:cantSplit/>
          <w:trHeight w:val="150"/>
          <w:jc w:val="center"/>
        </w:trPr>
        <w:tc>
          <w:tcPr>
            <w:tcW w:w="729" w:type="dxa"/>
            <w:vMerge/>
            <w:vAlign w:val="center"/>
          </w:tcPr>
          <w:p w14:paraId="0EDB5226" w14:textId="77777777" w:rsidR="00677E63" w:rsidRPr="00836ADA" w:rsidRDefault="00677E63" w:rsidP="003B234C">
            <w:pPr>
              <w:pStyle w:val="TAC"/>
              <w:rPr>
                <w:rFonts w:cs="Arial"/>
                <w:lang w:eastAsia="en-US"/>
              </w:rPr>
            </w:pPr>
          </w:p>
        </w:tc>
        <w:tc>
          <w:tcPr>
            <w:tcW w:w="1701" w:type="dxa"/>
            <w:vAlign w:val="center"/>
          </w:tcPr>
          <w:p w14:paraId="0EEB2698" w14:textId="77777777" w:rsidR="00677E63" w:rsidRPr="00836ADA" w:rsidRDefault="00677E63" w:rsidP="003B234C">
            <w:pPr>
              <w:pStyle w:val="TAC"/>
              <w:rPr>
                <w:rFonts w:cs="Arial"/>
                <w:lang w:eastAsia="en-US"/>
              </w:rPr>
            </w:pPr>
            <w:r w:rsidRPr="00836ADA">
              <w:rPr>
                <w:rFonts w:cs="Arial"/>
                <w:lang w:eastAsia="en-US"/>
              </w:rPr>
              <w:t>Band XXV</w:t>
            </w:r>
            <w:r w:rsidR="00DD78A8" w:rsidRPr="00836ADA">
              <w:rPr>
                <w:rFonts w:cs="Arial"/>
                <w:lang w:eastAsia="en-US"/>
              </w:rPr>
              <w:t>, XXVI</w:t>
            </w:r>
          </w:p>
        </w:tc>
        <w:tc>
          <w:tcPr>
            <w:tcW w:w="709" w:type="dxa"/>
            <w:vMerge/>
            <w:vAlign w:val="center"/>
          </w:tcPr>
          <w:p w14:paraId="6E343DD4" w14:textId="77777777" w:rsidR="00677E63" w:rsidRPr="00836ADA" w:rsidRDefault="00677E63" w:rsidP="003B234C">
            <w:pPr>
              <w:pStyle w:val="TAC"/>
              <w:rPr>
                <w:rFonts w:cs="Arial"/>
                <w:lang w:eastAsia="en-US"/>
              </w:rPr>
            </w:pPr>
          </w:p>
        </w:tc>
        <w:tc>
          <w:tcPr>
            <w:tcW w:w="1042" w:type="dxa"/>
            <w:vMerge/>
            <w:vAlign w:val="center"/>
          </w:tcPr>
          <w:p w14:paraId="6534D916" w14:textId="77777777" w:rsidR="00677E63" w:rsidRPr="00836ADA" w:rsidRDefault="00677E63" w:rsidP="003B234C">
            <w:pPr>
              <w:pStyle w:val="TAC"/>
              <w:rPr>
                <w:rFonts w:cs="Arial"/>
                <w:lang w:eastAsia="en-US"/>
              </w:rPr>
            </w:pPr>
          </w:p>
        </w:tc>
        <w:tc>
          <w:tcPr>
            <w:tcW w:w="1043" w:type="dxa"/>
            <w:vMerge/>
            <w:vAlign w:val="center"/>
          </w:tcPr>
          <w:p w14:paraId="37791090" w14:textId="77777777" w:rsidR="00677E63" w:rsidRPr="00836ADA" w:rsidRDefault="00677E63" w:rsidP="003B234C">
            <w:pPr>
              <w:pStyle w:val="TAC"/>
              <w:rPr>
                <w:rFonts w:cs="Arial"/>
                <w:lang w:eastAsia="en-US"/>
              </w:rPr>
            </w:pPr>
          </w:p>
        </w:tc>
        <w:tc>
          <w:tcPr>
            <w:tcW w:w="1043" w:type="dxa"/>
            <w:vMerge/>
            <w:vAlign w:val="center"/>
          </w:tcPr>
          <w:p w14:paraId="3A7D298C" w14:textId="77777777" w:rsidR="00677E63" w:rsidRPr="00836ADA" w:rsidRDefault="00677E63" w:rsidP="003B234C">
            <w:pPr>
              <w:pStyle w:val="TAC"/>
              <w:rPr>
                <w:rFonts w:cs="Arial"/>
                <w:lang w:eastAsia="en-US"/>
              </w:rPr>
            </w:pPr>
          </w:p>
        </w:tc>
        <w:tc>
          <w:tcPr>
            <w:tcW w:w="1043" w:type="dxa"/>
            <w:vMerge/>
            <w:vAlign w:val="center"/>
          </w:tcPr>
          <w:p w14:paraId="6EAFB367" w14:textId="77777777" w:rsidR="00677E63" w:rsidRPr="00836ADA" w:rsidRDefault="00677E63" w:rsidP="003B234C">
            <w:pPr>
              <w:pStyle w:val="TAC"/>
              <w:rPr>
                <w:rFonts w:cs="Arial"/>
                <w:lang w:eastAsia="en-US"/>
              </w:rPr>
            </w:pPr>
          </w:p>
        </w:tc>
        <w:tc>
          <w:tcPr>
            <w:tcW w:w="1043" w:type="dxa"/>
            <w:vAlign w:val="center"/>
          </w:tcPr>
          <w:p w14:paraId="65826490" w14:textId="77777777" w:rsidR="00677E63" w:rsidRPr="00836ADA" w:rsidRDefault="00677E63" w:rsidP="003B234C">
            <w:pPr>
              <w:pStyle w:val="TAC"/>
              <w:rPr>
                <w:rFonts w:cs="Arial"/>
                <w:lang w:eastAsia="en-US"/>
              </w:rPr>
            </w:pPr>
            <w:r w:rsidRPr="00836ADA">
              <w:rPr>
                <w:rFonts w:cs="Arial"/>
                <w:lang w:eastAsia="en-US"/>
              </w:rPr>
              <w:t>-90.96</w:t>
            </w:r>
            <w:r w:rsidR="00DD78A8" w:rsidRPr="00836ADA">
              <w:rPr>
                <w:rFonts w:cs="Arial"/>
                <w:lang w:eastAsia="en-US"/>
              </w:rPr>
              <w:t xml:space="preserve"> (Note 3)</w:t>
            </w:r>
          </w:p>
        </w:tc>
        <w:tc>
          <w:tcPr>
            <w:tcW w:w="1043" w:type="dxa"/>
            <w:vAlign w:val="center"/>
          </w:tcPr>
          <w:p w14:paraId="5658C2C0" w14:textId="77777777" w:rsidR="00677E63" w:rsidRPr="00836ADA" w:rsidRDefault="00677E63" w:rsidP="003B234C">
            <w:pPr>
              <w:pStyle w:val="TAC"/>
              <w:rPr>
                <w:rFonts w:cs="Arial"/>
                <w:lang w:eastAsia="en-US"/>
              </w:rPr>
            </w:pPr>
            <w:r w:rsidRPr="00836ADA">
              <w:rPr>
                <w:rFonts w:cs="Arial"/>
                <w:lang w:eastAsia="en-US"/>
              </w:rPr>
              <w:t>-90.96</w:t>
            </w:r>
            <w:r w:rsidR="00DD78A8" w:rsidRPr="00836ADA">
              <w:rPr>
                <w:rFonts w:cs="Arial"/>
                <w:lang w:eastAsia="en-US"/>
              </w:rPr>
              <w:t xml:space="preserve"> (Note 3)</w:t>
            </w:r>
          </w:p>
        </w:tc>
      </w:tr>
      <w:tr w:rsidR="003B234C" w:rsidRPr="00836ADA" w14:paraId="3310DEF6" w14:textId="77777777">
        <w:trPr>
          <w:cantSplit/>
          <w:trHeight w:val="150"/>
          <w:jc w:val="center"/>
        </w:trPr>
        <w:tc>
          <w:tcPr>
            <w:tcW w:w="729" w:type="dxa"/>
            <w:vMerge/>
            <w:vAlign w:val="center"/>
          </w:tcPr>
          <w:p w14:paraId="3928179F" w14:textId="77777777" w:rsidR="003B234C" w:rsidRPr="00836ADA" w:rsidRDefault="003B234C" w:rsidP="003B234C">
            <w:pPr>
              <w:pStyle w:val="TAC"/>
              <w:rPr>
                <w:rFonts w:cs="Arial"/>
                <w:lang w:eastAsia="en-US"/>
              </w:rPr>
            </w:pPr>
          </w:p>
        </w:tc>
        <w:tc>
          <w:tcPr>
            <w:tcW w:w="1701" w:type="dxa"/>
            <w:vAlign w:val="center"/>
          </w:tcPr>
          <w:p w14:paraId="521EFFFC"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709" w:type="dxa"/>
            <w:vMerge/>
            <w:vAlign w:val="center"/>
          </w:tcPr>
          <w:p w14:paraId="0A4F3C7E" w14:textId="77777777" w:rsidR="003B234C" w:rsidRPr="00836ADA" w:rsidRDefault="003B234C" w:rsidP="003B234C">
            <w:pPr>
              <w:pStyle w:val="TAC"/>
              <w:rPr>
                <w:rFonts w:cs="Arial"/>
                <w:lang w:eastAsia="en-US"/>
              </w:rPr>
            </w:pPr>
          </w:p>
        </w:tc>
        <w:tc>
          <w:tcPr>
            <w:tcW w:w="1042" w:type="dxa"/>
            <w:vMerge/>
            <w:vAlign w:val="center"/>
          </w:tcPr>
          <w:p w14:paraId="1CD06E5D" w14:textId="77777777" w:rsidR="003B234C" w:rsidRPr="00836ADA" w:rsidRDefault="003B234C" w:rsidP="003B234C">
            <w:pPr>
              <w:pStyle w:val="TAC"/>
              <w:rPr>
                <w:rFonts w:cs="Arial"/>
                <w:lang w:eastAsia="en-US"/>
              </w:rPr>
            </w:pPr>
          </w:p>
        </w:tc>
        <w:tc>
          <w:tcPr>
            <w:tcW w:w="1043" w:type="dxa"/>
            <w:vMerge/>
            <w:vAlign w:val="center"/>
          </w:tcPr>
          <w:p w14:paraId="0326AF4B" w14:textId="77777777" w:rsidR="003B234C" w:rsidRPr="00836ADA" w:rsidRDefault="003B234C" w:rsidP="003B234C">
            <w:pPr>
              <w:pStyle w:val="TAC"/>
              <w:rPr>
                <w:rFonts w:cs="Arial"/>
                <w:lang w:eastAsia="en-US"/>
              </w:rPr>
            </w:pPr>
          </w:p>
        </w:tc>
        <w:tc>
          <w:tcPr>
            <w:tcW w:w="1043" w:type="dxa"/>
            <w:vMerge/>
            <w:vAlign w:val="center"/>
          </w:tcPr>
          <w:p w14:paraId="7E1F8AFD" w14:textId="77777777" w:rsidR="003B234C" w:rsidRPr="00836ADA" w:rsidRDefault="003B234C" w:rsidP="003B234C">
            <w:pPr>
              <w:pStyle w:val="TAC"/>
              <w:rPr>
                <w:rFonts w:cs="Arial"/>
                <w:lang w:eastAsia="en-US"/>
              </w:rPr>
            </w:pPr>
          </w:p>
        </w:tc>
        <w:tc>
          <w:tcPr>
            <w:tcW w:w="1043" w:type="dxa"/>
            <w:vMerge/>
            <w:vAlign w:val="center"/>
          </w:tcPr>
          <w:p w14:paraId="1B23F557" w14:textId="77777777" w:rsidR="003B234C" w:rsidRPr="00836ADA" w:rsidRDefault="003B234C" w:rsidP="003B234C">
            <w:pPr>
              <w:pStyle w:val="TAC"/>
              <w:rPr>
                <w:rFonts w:cs="Arial"/>
                <w:lang w:eastAsia="en-US"/>
              </w:rPr>
            </w:pPr>
          </w:p>
        </w:tc>
        <w:tc>
          <w:tcPr>
            <w:tcW w:w="1043" w:type="dxa"/>
            <w:vAlign w:val="center"/>
          </w:tcPr>
          <w:p w14:paraId="4D87C486" w14:textId="77777777" w:rsidR="003B234C" w:rsidRPr="00836ADA" w:rsidRDefault="003B234C" w:rsidP="003B234C">
            <w:pPr>
              <w:pStyle w:val="TAC"/>
              <w:rPr>
                <w:rFonts w:cs="Arial"/>
                <w:lang w:eastAsia="en-US"/>
              </w:rPr>
            </w:pPr>
            <w:r w:rsidRPr="00836ADA">
              <w:rPr>
                <w:rFonts w:cs="Arial"/>
                <w:lang w:eastAsia="en-US"/>
              </w:rPr>
              <w:t>-91.46</w:t>
            </w:r>
          </w:p>
        </w:tc>
        <w:tc>
          <w:tcPr>
            <w:tcW w:w="1043" w:type="dxa"/>
            <w:vAlign w:val="center"/>
          </w:tcPr>
          <w:p w14:paraId="6C8B322D" w14:textId="77777777" w:rsidR="003B234C" w:rsidRPr="00836ADA" w:rsidRDefault="003B234C" w:rsidP="003B234C">
            <w:pPr>
              <w:pStyle w:val="TAC"/>
              <w:rPr>
                <w:rFonts w:cs="Arial"/>
                <w:lang w:eastAsia="en-US"/>
              </w:rPr>
            </w:pPr>
            <w:r w:rsidRPr="00836ADA">
              <w:rPr>
                <w:rFonts w:cs="Arial"/>
                <w:lang w:eastAsia="en-US"/>
              </w:rPr>
              <w:t>-91.46</w:t>
            </w:r>
          </w:p>
        </w:tc>
      </w:tr>
      <w:tr w:rsidR="003B234C" w:rsidRPr="00836ADA" w14:paraId="4437CF5C" w14:textId="77777777">
        <w:trPr>
          <w:cantSplit/>
          <w:trHeight w:val="150"/>
          <w:jc w:val="center"/>
        </w:trPr>
        <w:tc>
          <w:tcPr>
            <w:tcW w:w="729" w:type="dxa"/>
            <w:vMerge/>
            <w:vAlign w:val="center"/>
          </w:tcPr>
          <w:p w14:paraId="29464B86" w14:textId="77777777" w:rsidR="003B234C" w:rsidRPr="00836ADA" w:rsidRDefault="003B234C" w:rsidP="003B234C">
            <w:pPr>
              <w:pStyle w:val="TAC"/>
              <w:rPr>
                <w:rFonts w:cs="Arial"/>
                <w:lang w:eastAsia="en-US"/>
              </w:rPr>
            </w:pPr>
          </w:p>
        </w:tc>
        <w:tc>
          <w:tcPr>
            <w:tcW w:w="1701" w:type="dxa"/>
            <w:vAlign w:val="center"/>
          </w:tcPr>
          <w:p w14:paraId="08CC2A73" w14:textId="77777777" w:rsidR="003B234C" w:rsidRPr="00836ADA" w:rsidRDefault="003B234C" w:rsidP="003B234C">
            <w:pPr>
              <w:pStyle w:val="TAC"/>
              <w:rPr>
                <w:rFonts w:cs="Arial"/>
                <w:lang w:eastAsia="en-US"/>
              </w:rPr>
            </w:pPr>
            <w:r w:rsidRPr="00836ADA">
              <w:rPr>
                <w:rFonts w:cs="Arial"/>
                <w:lang w:eastAsia="en-US"/>
              </w:rPr>
              <w:t>Band IX (Note 2)</w:t>
            </w:r>
          </w:p>
        </w:tc>
        <w:tc>
          <w:tcPr>
            <w:tcW w:w="709" w:type="dxa"/>
            <w:vMerge/>
            <w:vAlign w:val="center"/>
          </w:tcPr>
          <w:p w14:paraId="1B853E4B" w14:textId="77777777" w:rsidR="003B234C" w:rsidRPr="00836ADA" w:rsidRDefault="003B234C" w:rsidP="003B234C">
            <w:pPr>
              <w:pStyle w:val="TAC"/>
              <w:rPr>
                <w:rFonts w:cs="Arial"/>
                <w:lang w:eastAsia="en-US"/>
              </w:rPr>
            </w:pPr>
          </w:p>
        </w:tc>
        <w:tc>
          <w:tcPr>
            <w:tcW w:w="1042" w:type="dxa"/>
            <w:vMerge/>
            <w:vAlign w:val="center"/>
          </w:tcPr>
          <w:p w14:paraId="61B385C8" w14:textId="77777777" w:rsidR="003B234C" w:rsidRPr="00836ADA" w:rsidRDefault="003B234C" w:rsidP="003B234C">
            <w:pPr>
              <w:pStyle w:val="TAC"/>
              <w:rPr>
                <w:rFonts w:cs="Arial"/>
                <w:lang w:eastAsia="en-US"/>
              </w:rPr>
            </w:pPr>
          </w:p>
        </w:tc>
        <w:tc>
          <w:tcPr>
            <w:tcW w:w="1043" w:type="dxa"/>
            <w:vMerge/>
            <w:vAlign w:val="center"/>
          </w:tcPr>
          <w:p w14:paraId="3F202EE2" w14:textId="77777777" w:rsidR="003B234C" w:rsidRPr="00836ADA" w:rsidRDefault="003B234C" w:rsidP="003B234C">
            <w:pPr>
              <w:pStyle w:val="TAC"/>
              <w:rPr>
                <w:rFonts w:cs="Arial"/>
                <w:lang w:eastAsia="en-US"/>
              </w:rPr>
            </w:pPr>
          </w:p>
        </w:tc>
        <w:tc>
          <w:tcPr>
            <w:tcW w:w="1043" w:type="dxa"/>
            <w:vMerge/>
            <w:vAlign w:val="center"/>
          </w:tcPr>
          <w:p w14:paraId="50B37D26" w14:textId="77777777" w:rsidR="003B234C" w:rsidRPr="00836ADA" w:rsidRDefault="003B234C" w:rsidP="003B234C">
            <w:pPr>
              <w:pStyle w:val="TAC"/>
              <w:rPr>
                <w:rFonts w:cs="Arial"/>
                <w:lang w:eastAsia="en-US"/>
              </w:rPr>
            </w:pPr>
          </w:p>
        </w:tc>
        <w:tc>
          <w:tcPr>
            <w:tcW w:w="1043" w:type="dxa"/>
            <w:vMerge/>
            <w:vAlign w:val="center"/>
          </w:tcPr>
          <w:p w14:paraId="10D50DF9" w14:textId="77777777" w:rsidR="003B234C" w:rsidRPr="00836ADA" w:rsidRDefault="003B234C" w:rsidP="003B234C">
            <w:pPr>
              <w:pStyle w:val="TAC"/>
              <w:rPr>
                <w:rFonts w:cs="Arial"/>
                <w:lang w:eastAsia="en-US"/>
              </w:rPr>
            </w:pPr>
          </w:p>
        </w:tc>
        <w:tc>
          <w:tcPr>
            <w:tcW w:w="1043" w:type="dxa"/>
            <w:vAlign w:val="center"/>
          </w:tcPr>
          <w:p w14:paraId="5885C3E6" w14:textId="77777777" w:rsidR="003B234C" w:rsidRPr="00836ADA" w:rsidRDefault="003B234C" w:rsidP="003B234C">
            <w:pPr>
              <w:pStyle w:val="TAC"/>
              <w:rPr>
                <w:rFonts w:cs="Arial"/>
                <w:lang w:eastAsia="en-US"/>
              </w:rPr>
            </w:pPr>
            <w:r w:rsidRPr="00836ADA">
              <w:rPr>
                <w:rFonts w:cs="Arial"/>
                <w:lang w:eastAsia="en-US"/>
              </w:rPr>
              <w:t>-93.46</w:t>
            </w:r>
          </w:p>
        </w:tc>
        <w:tc>
          <w:tcPr>
            <w:tcW w:w="1043" w:type="dxa"/>
            <w:vAlign w:val="center"/>
          </w:tcPr>
          <w:p w14:paraId="1EB94279" w14:textId="77777777" w:rsidR="003B234C" w:rsidRPr="00836ADA" w:rsidRDefault="003B234C" w:rsidP="003B234C">
            <w:pPr>
              <w:pStyle w:val="TAC"/>
              <w:rPr>
                <w:rFonts w:cs="Arial"/>
                <w:lang w:eastAsia="en-US"/>
              </w:rPr>
            </w:pPr>
            <w:r w:rsidRPr="00836ADA">
              <w:rPr>
                <w:rFonts w:cs="Arial"/>
                <w:lang w:eastAsia="en-US"/>
              </w:rPr>
              <w:t>-93.46</w:t>
            </w:r>
          </w:p>
        </w:tc>
      </w:tr>
      <w:tr w:rsidR="003B234C" w:rsidRPr="00836ADA" w14:paraId="3DF64802" w14:textId="77777777">
        <w:trPr>
          <w:jc w:val="center"/>
        </w:trPr>
        <w:tc>
          <w:tcPr>
            <w:tcW w:w="2430" w:type="dxa"/>
            <w:gridSpan w:val="2"/>
            <w:vAlign w:val="center"/>
          </w:tcPr>
          <w:p w14:paraId="2C1AC720" w14:textId="77777777" w:rsidR="003B234C" w:rsidRPr="00836ADA" w:rsidRDefault="003B234C" w:rsidP="003B234C">
            <w:pPr>
              <w:pStyle w:val="TAC"/>
              <w:rPr>
                <w:rFonts w:cs="Arial"/>
                <w:lang w:eastAsia="en-US"/>
              </w:rPr>
            </w:pPr>
            <w:r w:rsidRPr="00836ADA">
              <w:rPr>
                <w:rFonts w:cs="Arial"/>
                <w:lang w:eastAsia="en-US"/>
              </w:rPr>
              <w:t>Îor/Ioc</w:t>
            </w:r>
          </w:p>
        </w:tc>
        <w:tc>
          <w:tcPr>
            <w:tcW w:w="709" w:type="dxa"/>
            <w:vAlign w:val="center"/>
          </w:tcPr>
          <w:p w14:paraId="1A55F423" w14:textId="77777777" w:rsidR="003B234C" w:rsidRPr="00836ADA" w:rsidRDefault="003B234C" w:rsidP="003B234C">
            <w:pPr>
              <w:pStyle w:val="TAC"/>
              <w:rPr>
                <w:rFonts w:cs="Arial"/>
                <w:lang w:eastAsia="en-US"/>
              </w:rPr>
            </w:pPr>
            <w:r w:rsidRPr="00836ADA">
              <w:rPr>
                <w:rFonts w:cs="Arial"/>
                <w:lang w:eastAsia="en-US"/>
              </w:rPr>
              <w:t>dB</w:t>
            </w:r>
          </w:p>
        </w:tc>
        <w:tc>
          <w:tcPr>
            <w:tcW w:w="1042" w:type="dxa"/>
            <w:vAlign w:val="center"/>
          </w:tcPr>
          <w:p w14:paraId="6E83B090" w14:textId="77777777" w:rsidR="003B234C" w:rsidRPr="00836ADA" w:rsidRDefault="003B234C" w:rsidP="003B234C">
            <w:pPr>
              <w:pStyle w:val="TAC"/>
              <w:rPr>
                <w:rFonts w:cs="Arial"/>
                <w:lang w:eastAsia="en-US"/>
              </w:rPr>
            </w:pPr>
            <w:r w:rsidRPr="00836ADA">
              <w:rPr>
                <w:rFonts w:cs="Arial"/>
                <w:lang w:eastAsia="en-US"/>
              </w:rPr>
              <w:t>-1.75</w:t>
            </w:r>
          </w:p>
        </w:tc>
        <w:tc>
          <w:tcPr>
            <w:tcW w:w="1043" w:type="dxa"/>
            <w:vAlign w:val="center"/>
          </w:tcPr>
          <w:p w14:paraId="4D1979F3" w14:textId="77777777" w:rsidR="003B234C" w:rsidRPr="00836ADA" w:rsidRDefault="003B234C" w:rsidP="003B234C">
            <w:pPr>
              <w:pStyle w:val="TAC"/>
              <w:rPr>
                <w:rFonts w:cs="Arial"/>
                <w:lang w:eastAsia="en-US"/>
              </w:rPr>
            </w:pPr>
            <w:r w:rsidRPr="00836ADA">
              <w:rPr>
                <w:rFonts w:cs="Arial"/>
                <w:lang w:eastAsia="en-US"/>
              </w:rPr>
              <w:t>-1.75</w:t>
            </w:r>
          </w:p>
        </w:tc>
        <w:tc>
          <w:tcPr>
            <w:tcW w:w="1043" w:type="dxa"/>
            <w:vAlign w:val="center"/>
          </w:tcPr>
          <w:p w14:paraId="65684002" w14:textId="77777777" w:rsidR="003B234C" w:rsidRPr="00836ADA" w:rsidRDefault="003B234C" w:rsidP="003B234C">
            <w:pPr>
              <w:pStyle w:val="TAC"/>
              <w:rPr>
                <w:rFonts w:cs="Arial"/>
                <w:lang w:eastAsia="en-US"/>
              </w:rPr>
            </w:pPr>
            <w:r w:rsidRPr="00836ADA">
              <w:rPr>
                <w:rFonts w:cs="Arial"/>
                <w:lang w:eastAsia="en-US"/>
              </w:rPr>
              <w:t>-4.7</w:t>
            </w:r>
          </w:p>
        </w:tc>
        <w:tc>
          <w:tcPr>
            <w:tcW w:w="1043" w:type="dxa"/>
            <w:vAlign w:val="center"/>
          </w:tcPr>
          <w:p w14:paraId="6B6C79AC" w14:textId="77777777" w:rsidR="003B234C" w:rsidRPr="00836ADA" w:rsidRDefault="003B234C" w:rsidP="003B234C">
            <w:pPr>
              <w:pStyle w:val="TAC"/>
              <w:rPr>
                <w:rFonts w:cs="Arial"/>
                <w:lang w:eastAsia="en-US"/>
              </w:rPr>
            </w:pPr>
            <w:r w:rsidRPr="00836ADA">
              <w:rPr>
                <w:rFonts w:cs="Arial"/>
                <w:lang w:eastAsia="en-US"/>
              </w:rPr>
              <w:t>-4.7</w:t>
            </w:r>
          </w:p>
        </w:tc>
        <w:tc>
          <w:tcPr>
            <w:tcW w:w="1043" w:type="dxa"/>
            <w:vAlign w:val="center"/>
          </w:tcPr>
          <w:p w14:paraId="3B84995F" w14:textId="77777777" w:rsidR="003B234C" w:rsidRPr="00836ADA" w:rsidRDefault="003B234C" w:rsidP="003B234C">
            <w:pPr>
              <w:pStyle w:val="TAC"/>
              <w:rPr>
                <w:rFonts w:cs="Arial"/>
                <w:lang w:eastAsia="en-US"/>
              </w:rPr>
            </w:pPr>
            <w:r w:rsidRPr="00836ADA">
              <w:rPr>
                <w:rFonts w:cs="Arial"/>
                <w:lang w:eastAsia="en-US"/>
              </w:rPr>
              <w:t>-9.54</w:t>
            </w:r>
          </w:p>
        </w:tc>
        <w:tc>
          <w:tcPr>
            <w:tcW w:w="1043" w:type="dxa"/>
            <w:vAlign w:val="center"/>
          </w:tcPr>
          <w:p w14:paraId="68FC9BEA" w14:textId="77777777" w:rsidR="003B234C" w:rsidRPr="00836ADA" w:rsidRDefault="003B234C" w:rsidP="003B234C">
            <w:pPr>
              <w:pStyle w:val="TAC"/>
              <w:rPr>
                <w:rFonts w:cs="Arial"/>
                <w:lang w:eastAsia="en-US"/>
              </w:rPr>
            </w:pPr>
            <w:r w:rsidRPr="00836ADA">
              <w:rPr>
                <w:rFonts w:cs="Arial"/>
                <w:lang w:eastAsia="en-US"/>
              </w:rPr>
              <w:t>-9.54</w:t>
            </w:r>
          </w:p>
        </w:tc>
      </w:tr>
      <w:tr w:rsidR="003B234C" w:rsidRPr="00836ADA" w14:paraId="27973545" w14:textId="77777777">
        <w:trPr>
          <w:jc w:val="center"/>
        </w:trPr>
        <w:tc>
          <w:tcPr>
            <w:tcW w:w="2430" w:type="dxa"/>
            <w:gridSpan w:val="2"/>
            <w:vAlign w:val="center"/>
          </w:tcPr>
          <w:p w14:paraId="2C355310" w14:textId="77777777" w:rsidR="003B234C" w:rsidRPr="00836ADA" w:rsidRDefault="003B234C" w:rsidP="003B234C">
            <w:pPr>
              <w:pStyle w:val="TAC"/>
              <w:rPr>
                <w:rFonts w:cs="Arial"/>
                <w:lang w:eastAsia="en-US"/>
              </w:rPr>
            </w:pPr>
            <w:r w:rsidRPr="00836ADA">
              <w:rPr>
                <w:rFonts w:cs="Arial"/>
                <w:lang w:eastAsia="en-US"/>
              </w:rPr>
              <w:t>CPICH Ec/Io, Note 1</w:t>
            </w:r>
          </w:p>
        </w:tc>
        <w:tc>
          <w:tcPr>
            <w:tcW w:w="709" w:type="dxa"/>
            <w:vAlign w:val="center"/>
          </w:tcPr>
          <w:p w14:paraId="14C05A97" w14:textId="77777777" w:rsidR="003B234C" w:rsidRPr="00836ADA" w:rsidRDefault="003B234C" w:rsidP="003B234C">
            <w:pPr>
              <w:pStyle w:val="TAC"/>
              <w:rPr>
                <w:rFonts w:cs="Arial"/>
                <w:lang w:eastAsia="en-US"/>
              </w:rPr>
            </w:pPr>
            <w:r w:rsidRPr="00836ADA">
              <w:rPr>
                <w:rFonts w:cs="Arial"/>
                <w:lang w:eastAsia="en-US"/>
              </w:rPr>
              <w:t>dBm</w:t>
            </w:r>
          </w:p>
        </w:tc>
        <w:tc>
          <w:tcPr>
            <w:tcW w:w="1042" w:type="dxa"/>
            <w:vAlign w:val="center"/>
          </w:tcPr>
          <w:p w14:paraId="32601B2A" w14:textId="77777777" w:rsidR="003B234C" w:rsidRPr="00836ADA" w:rsidRDefault="003B234C" w:rsidP="003B234C">
            <w:pPr>
              <w:pStyle w:val="TAC"/>
              <w:rPr>
                <w:rFonts w:cs="Arial"/>
                <w:lang w:eastAsia="en-US"/>
              </w:rPr>
            </w:pPr>
            <w:r w:rsidRPr="00836ADA">
              <w:rPr>
                <w:rFonts w:cs="Arial"/>
                <w:lang w:eastAsia="en-US"/>
              </w:rPr>
              <w:t>-14.0</w:t>
            </w:r>
          </w:p>
        </w:tc>
        <w:tc>
          <w:tcPr>
            <w:tcW w:w="1043" w:type="dxa"/>
            <w:vAlign w:val="center"/>
          </w:tcPr>
          <w:p w14:paraId="2BFED89A" w14:textId="77777777" w:rsidR="003B234C" w:rsidRPr="00836ADA" w:rsidRDefault="003B234C" w:rsidP="003B234C">
            <w:pPr>
              <w:pStyle w:val="TAC"/>
              <w:rPr>
                <w:rFonts w:cs="Arial"/>
                <w:lang w:eastAsia="en-US"/>
              </w:rPr>
            </w:pPr>
            <w:r w:rsidRPr="00836ADA">
              <w:rPr>
                <w:rFonts w:cs="Arial"/>
                <w:lang w:eastAsia="en-US"/>
              </w:rPr>
              <w:t>-14.0</w:t>
            </w:r>
          </w:p>
        </w:tc>
        <w:tc>
          <w:tcPr>
            <w:tcW w:w="1043" w:type="dxa"/>
            <w:vAlign w:val="center"/>
          </w:tcPr>
          <w:p w14:paraId="6AC84437" w14:textId="77777777" w:rsidR="003B234C" w:rsidRPr="00836ADA" w:rsidRDefault="003B234C" w:rsidP="003B234C">
            <w:pPr>
              <w:pStyle w:val="TAC"/>
              <w:rPr>
                <w:rFonts w:cs="Arial"/>
                <w:lang w:eastAsia="en-US"/>
              </w:rPr>
            </w:pPr>
            <w:r w:rsidRPr="00836ADA">
              <w:rPr>
                <w:rFonts w:cs="Arial"/>
                <w:lang w:eastAsia="en-US"/>
              </w:rPr>
              <w:t>-16.0</w:t>
            </w:r>
          </w:p>
        </w:tc>
        <w:tc>
          <w:tcPr>
            <w:tcW w:w="1043" w:type="dxa"/>
            <w:vAlign w:val="center"/>
          </w:tcPr>
          <w:p w14:paraId="1FEDDBA2" w14:textId="77777777" w:rsidR="003B234C" w:rsidRPr="00836ADA" w:rsidRDefault="003B234C" w:rsidP="003B234C">
            <w:pPr>
              <w:pStyle w:val="TAC"/>
              <w:rPr>
                <w:rFonts w:cs="Arial"/>
                <w:lang w:eastAsia="en-US"/>
              </w:rPr>
            </w:pPr>
            <w:r w:rsidRPr="00836ADA">
              <w:rPr>
                <w:rFonts w:cs="Arial"/>
                <w:lang w:eastAsia="en-US"/>
              </w:rPr>
              <w:t>-16.0</w:t>
            </w:r>
          </w:p>
        </w:tc>
        <w:tc>
          <w:tcPr>
            <w:tcW w:w="1043" w:type="dxa"/>
            <w:vAlign w:val="center"/>
          </w:tcPr>
          <w:p w14:paraId="030F8DD4" w14:textId="77777777" w:rsidR="003B234C" w:rsidRPr="00836ADA" w:rsidRDefault="003B234C" w:rsidP="003B234C">
            <w:pPr>
              <w:pStyle w:val="TAC"/>
              <w:rPr>
                <w:rFonts w:cs="Arial"/>
                <w:lang w:eastAsia="en-US"/>
              </w:rPr>
            </w:pPr>
            <w:r w:rsidRPr="00836ADA">
              <w:rPr>
                <w:rFonts w:cs="Arial"/>
                <w:lang w:eastAsia="en-US"/>
              </w:rPr>
              <w:t>-20.0</w:t>
            </w:r>
          </w:p>
        </w:tc>
        <w:tc>
          <w:tcPr>
            <w:tcW w:w="1043" w:type="dxa"/>
            <w:vAlign w:val="center"/>
          </w:tcPr>
          <w:p w14:paraId="06C0A56F" w14:textId="77777777" w:rsidR="003B234C" w:rsidRPr="00836ADA" w:rsidRDefault="003B234C" w:rsidP="003B234C">
            <w:pPr>
              <w:pStyle w:val="TAC"/>
              <w:rPr>
                <w:rFonts w:cs="Arial"/>
                <w:lang w:eastAsia="en-US"/>
              </w:rPr>
            </w:pPr>
            <w:r w:rsidRPr="00836ADA">
              <w:rPr>
                <w:rFonts w:cs="Arial"/>
                <w:lang w:eastAsia="en-US"/>
              </w:rPr>
              <w:t>-20.0</w:t>
            </w:r>
          </w:p>
        </w:tc>
      </w:tr>
      <w:tr w:rsidR="003B234C" w:rsidRPr="00836ADA" w14:paraId="580B445A" w14:textId="77777777">
        <w:trPr>
          <w:cantSplit/>
          <w:trHeight w:val="150"/>
          <w:jc w:val="center"/>
        </w:trPr>
        <w:tc>
          <w:tcPr>
            <w:tcW w:w="729" w:type="dxa"/>
            <w:vMerge w:val="restart"/>
            <w:vAlign w:val="center"/>
          </w:tcPr>
          <w:p w14:paraId="6EE36D66" w14:textId="77777777" w:rsidR="003B234C" w:rsidRPr="00836ADA" w:rsidRDefault="003B234C" w:rsidP="003B234C">
            <w:pPr>
              <w:pStyle w:val="TAC"/>
              <w:rPr>
                <w:rFonts w:cs="Arial"/>
                <w:lang w:eastAsia="en-US"/>
              </w:rPr>
            </w:pPr>
            <w:r w:rsidRPr="00836ADA">
              <w:rPr>
                <w:rFonts w:cs="Arial"/>
                <w:lang w:eastAsia="en-US"/>
              </w:rPr>
              <w:t>Io, Note 1</w:t>
            </w:r>
          </w:p>
        </w:tc>
        <w:tc>
          <w:tcPr>
            <w:tcW w:w="1701" w:type="dxa"/>
            <w:vAlign w:val="center"/>
          </w:tcPr>
          <w:p w14:paraId="25E8CEBD" w14:textId="77777777" w:rsidR="003B234C" w:rsidRPr="00836ADA" w:rsidRDefault="003B234C" w:rsidP="003B234C">
            <w:pPr>
              <w:pStyle w:val="TAC"/>
              <w:rPr>
                <w:rFonts w:cs="Arial"/>
                <w:lang w:eastAsia="en-US"/>
              </w:rPr>
            </w:pPr>
            <w:r w:rsidRPr="00836ADA">
              <w:rPr>
                <w:rFonts w:cs="Arial"/>
                <w:lang w:eastAsia="en-US"/>
              </w:rPr>
              <w:t>Band I, IV,VI, X</w:t>
            </w:r>
            <w:r w:rsidR="00114D61" w:rsidRPr="00836ADA">
              <w:rPr>
                <w:rFonts w:cs="Arial"/>
                <w:lang w:eastAsia="en-US"/>
              </w:rPr>
              <w:t>,</w:t>
            </w:r>
            <w:r w:rsidR="00407A6B" w:rsidRPr="00836ADA">
              <w:rPr>
                <w:rFonts w:cs="Arial"/>
                <w:lang w:eastAsia="en-US"/>
              </w:rPr>
              <w:t xml:space="preserve"> XI,</w:t>
            </w:r>
            <w:r w:rsidR="00114D61" w:rsidRPr="00836ADA">
              <w:rPr>
                <w:rFonts w:cs="Arial"/>
                <w:lang w:eastAsia="en-US"/>
              </w:rPr>
              <w:t xml:space="preserve"> XIX</w:t>
            </w:r>
            <w:r w:rsidR="00407A6B" w:rsidRPr="00836ADA">
              <w:rPr>
                <w:rFonts w:cs="Arial"/>
                <w:lang w:eastAsia="en-US"/>
              </w:rPr>
              <w:t>, XXI</w:t>
            </w:r>
          </w:p>
        </w:tc>
        <w:tc>
          <w:tcPr>
            <w:tcW w:w="709" w:type="dxa"/>
            <w:vMerge w:val="restart"/>
            <w:vAlign w:val="center"/>
          </w:tcPr>
          <w:p w14:paraId="6F500173" w14:textId="77777777" w:rsidR="003B234C" w:rsidRPr="00836ADA" w:rsidRDefault="003B234C" w:rsidP="003B234C">
            <w:pPr>
              <w:pStyle w:val="TAC"/>
              <w:rPr>
                <w:rFonts w:cs="Arial"/>
                <w:lang w:eastAsia="en-US"/>
              </w:rPr>
            </w:pPr>
            <w:r w:rsidRPr="00836ADA">
              <w:rPr>
                <w:rFonts w:cs="Arial"/>
                <w:lang w:eastAsia="en-US"/>
              </w:rPr>
              <w:t>dBm/ 3,84 MHz</w:t>
            </w:r>
          </w:p>
        </w:tc>
        <w:tc>
          <w:tcPr>
            <w:tcW w:w="1042" w:type="dxa"/>
            <w:vMerge w:val="restart"/>
            <w:vAlign w:val="center"/>
          </w:tcPr>
          <w:p w14:paraId="6B547BFB" w14:textId="77777777" w:rsidR="003B234C" w:rsidRPr="00836ADA" w:rsidRDefault="003B234C" w:rsidP="003B234C">
            <w:pPr>
              <w:pStyle w:val="TAC"/>
              <w:rPr>
                <w:rFonts w:cs="Arial"/>
                <w:lang w:eastAsia="en-US"/>
              </w:rPr>
            </w:pPr>
            <w:r w:rsidRPr="00836ADA">
              <w:rPr>
                <w:rFonts w:cs="Arial"/>
                <w:lang w:eastAsia="en-US"/>
              </w:rPr>
              <w:t>-50</w:t>
            </w:r>
          </w:p>
        </w:tc>
        <w:tc>
          <w:tcPr>
            <w:tcW w:w="1043" w:type="dxa"/>
            <w:vMerge w:val="restart"/>
            <w:vAlign w:val="center"/>
          </w:tcPr>
          <w:p w14:paraId="232538E8" w14:textId="77777777" w:rsidR="003B234C" w:rsidRPr="00836ADA" w:rsidRDefault="003B234C" w:rsidP="003B234C">
            <w:pPr>
              <w:pStyle w:val="TAC"/>
              <w:rPr>
                <w:rFonts w:cs="Arial"/>
                <w:lang w:eastAsia="en-US"/>
              </w:rPr>
            </w:pPr>
            <w:r w:rsidRPr="00836ADA">
              <w:rPr>
                <w:rFonts w:cs="Arial"/>
                <w:lang w:eastAsia="en-US"/>
              </w:rPr>
              <w:t>-50</w:t>
            </w:r>
          </w:p>
        </w:tc>
        <w:tc>
          <w:tcPr>
            <w:tcW w:w="1043" w:type="dxa"/>
            <w:vMerge w:val="restart"/>
            <w:vAlign w:val="center"/>
          </w:tcPr>
          <w:p w14:paraId="6604E556" w14:textId="77777777" w:rsidR="003B234C" w:rsidRPr="00836ADA" w:rsidRDefault="003B234C" w:rsidP="003B234C">
            <w:pPr>
              <w:pStyle w:val="TAC"/>
              <w:rPr>
                <w:rFonts w:cs="Arial"/>
                <w:lang w:eastAsia="en-US"/>
              </w:rPr>
            </w:pPr>
            <w:r w:rsidRPr="00836ADA">
              <w:rPr>
                <w:rFonts w:cs="Arial"/>
                <w:lang w:eastAsia="en-US"/>
              </w:rPr>
              <w:t>-69</w:t>
            </w:r>
          </w:p>
        </w:tc>
        <w:tc>
          <w:tcPr>
            <w:tcW w:w="1043" w:type="dxa"/>
            <w:vMerge w:val="restart"/>
            <w:vAlign w:val="center"/>
          </w:tcPr>
          <w:p w14:paraId="64DEF1E7" w14:textId="77777777" w:rsidR="003B234C" w:rsidRPr="00836ADA" w:rsidRDefault="003B234C" w:rsidP="003B234C">
            <w:pPr>
              <w:pStyle w:val="TAC"/>
              <w:rPr>
                <w:rFonts w:cs="Arial"/>
                <w:lang w:eastAsia="en-US"/>
              </w:rPr>
            </w:pPr>
            <w:r w:rsidRPr="00836ADA">
              <w:rPr>
                <w:rFonts w:cs="Arial"/>
                <w:lang w:eastAsia="en-US"/>
              </w:rPr>
              <w:t>-69</w:t>
            </w:r>
          </w:p>
        </w:tc>
        <w:tc>
          <w:tcPr>
            <w:tcW w:w="1043" w:type="dxa"/>
            <w:vAlign w:val="center"/>
          </w:tcPr>
          <w:p w14:paraId="57F306B4" w14:textId="77777777" w:rsidR="003B234C" w:rsidRPr="00836ADA" w:rsidRDefault="003B234C" w:rsidP="003B234C">
            <w:pPr>
              <w:pStyle w:val="TAC"/>
              <w:rPr>
                <w:rFonts w:cs="Arial"/>
                <w:lang w:eastAsia="en-US"/>
              </w:rPr>
            </w:pPr>
            <w:r w:rsidRPr="00836ADA">
              <w:rPr>
                <w:rFonts w:cs="Arial"/>
                <w:lang w:eastAsia="en-US"/>
              </w:rPr>
              <w:t>-94</w:t>
            </w:r>
          </w:p>
        </w:tc>
        <w:tc>
          <w:tcPr>
            <w:tcW w:w="1043" w:type="dxa"/>
            <w:vAlign w:val="center"/>
          </w:tcPr>
          <w:p w14:paraId="215514CA" w14:textId="77777777" w:rsidR="003B234C" w:rsidRPr="00836ADA" w:rsidRDefault="003B234C" w:rsidP="003B234C">
            <w:pPr>
              <w:pStyle w:val="TAC"/>
              <w:rPr>
                <w:rFonts w:cs="Arial"/>
                <w:lang w:eastAsia="en-US"/>
              </w:rPr>
            </w:pPr>
            <w:r w:rsidRPr="00836ADA">
              <w:rPr>
                <w:rFonts w:cs="Arial"/>
                <w:lang w:eastAsia="en-US"/>
              </w:rPr>
              <w:t>-94</w:t>
            </w:r>
          </w:p>
        </w:tc>
      </w:tr>
      <w:tr w:rsidR="003B234C" w:rsidRPr="00836ADA" w14:paraId="5AB2D9AF" w14:textId="77777777">
        <w:trPr>
          <w:cantSplit/>
          <w:trHeight w:val="150"/>
          <w:jc w:val="center"/>
        </w:trPr>
        <w:tc>
          <w:tcPr>
            <w:tcW w:w="729" w:type="dxa"/>
            <w:vMerge/>
            <w:vAlign w:val="center"/>
          </w:tcPr>
          <w:p w14:paraId="434A08A9" w14:textId="77777777" w:rsidR="003B234C" w:rsidRPr="00836ADA" w:rsidRDefault="003B234C" w:rsidP="003B234C">
            <w:pPr>
              <w:pStyle w:val="TAC"/>
              <w:rPr>
                <w:rFonts w:cs="Arial"/>
                <w:lang w:eastAsia="en-US"/>
              </w:rPr>
            </w:pPr>
          </w:p>
        </w:tc>
        <w:tc>
          <w:tcPr>
            <w:tcW w:w="1701" w:type="dxa"/>
            <w:vAlign w:val="center"/>
          </w:tcPr>
          <w:p w14:paraId="0A3B1EAE" w14:textId="77777777" w:rsidR="003B234C" w:rsidRPr="00836ADA" w:rsidRDefault="003B234C" w:rsidP="003B234C">
            <w:pPr>
              <w:pStyle w:val="TAC"/>
              <w:rPr>
                <w:rFonts w:cs="Arial"/>
                <w:lang w:eastAsia="en-US"/>
              </w:rPr>
            </w:pPr>
            <w:r w:rsidRPr="00836ADA">
              <w:rPr>
                <w:rFonts w:cs="Arial"/>
                <w:lang w:eastAsia="en-US"/>
              </w:rPr>
              <w:t>Band II, V, VII</w:t>
            </w:r>
          </w:p>
        </w:tc>
        <w:tc>
          <w:tcPr>
            <w:tcW w:w="709" w:type="dxa"/>
            <w:vMerge/>
            <w:vAlign w:val="center"/>
          </w:tcPr>
          <w:p w14:paraId="1914A02D" w14:textId="77777777" w:rsidR="003B234C" w:rsidRPr="00836ADA" w:rsidRDefault="003B234C" w:rsidP="003B234C">
            <w:pPr>
              <w:pStyle w:val="TAC"/>
              <w:rPr>
                <w:rFonts w:cs="Arial"/>
                <w:lang w:eastAsia="en-US"/>
              </w:rPr>
            </w:pPr>
          </w:p>
        </w:tc>
        <w:tc>
          <w:tcPr>
            <w:tcW w:w="1042" w:type="dxa"/>
            <w:vMerge/>
            <w:vAlign w:val="center"/>
          </w:tcPr>
          <w:p w14:paraId="4751A335" w14:textId="77777777" w:rsidR="003B234C" w:rsidRPr="00836ADA" w:rsidRDefault="003B234C" w:rsidP="003B234C">
            <w:pPr>
              <w:pStyle w:val="TAC"/>
              <w:rPr>
                <w:rFonts w:cs="Arial"/>
                <w:lang w:eastAsia="en-US"/>
              </w:rPr>
            </w:pPr>
          </w:p>
        </w:tc>
        <w:tc>
          <w:tcPr>
            <w:tcW w:w="1043" w:type="dxa"/>
            <w:vMerge/>
            <w:vAlign w:val="center"/>
          </w:tcPr>
          <w:p w14:paraId="21EEFF53" w14:textId="77777777" w:rsidR="003B234C" w:rsidRPr="00836ADA" w:rsidRDefault="003B234C" w:rsidP="003B234C">
            <w:pPr>
              <w:pStyle w:val="TAC"/>
              <w:rPr>
                <w:rFonts w:cs="Arial"/>
                <w:lang w:eastAsia="en-US"/>
              </w:rPr>
            </w:pPr>
          </w:p>
        </w:tc>
        <w:tc>
          <w:tcPr>
            <w:tcW w:w="1043" w:type="dxa"/>
            <w:vMerge/>
            <w:vAlign w:val="center"/>
          </w:tcPr>
          <w:p w14:paraId="68C5C92C" w14:textId="77777777" w:rsidR="003B234C" w:rsidRPr="00836ADA" w:rsidRDefault="003B234C" w:rsidP="003B234C">
            <w:pPr>
              <w:pStyle w:val="TAC"/>
              <w:rPr>
                <w:rFonts w:cs="Arial"/>
                <w:lang w:eastAsia="en-US"/>
              </w:rPr>
            </w:pPr>
          </w:p>
        </w:tc>
        <w:tc>
          <w:tcPr>
            <w:tcW w:w="1043" w:type="dxa"/>
            <w:vMerge/>
            <w:vAlign w:val="center"/>
          </w:tcPr>
          <w:p w14:paraId="06C39BC4" w14:textId="77777777" w:rsidR="003B234C" w:rsidRPr="00836ADA" w:rsidRDefault="003B234C" w:rsidP="003B234C">
            <w:pPr>
              <w:pStyle w:val="TAC"/>
              <w:rPr>
                <w:rFonts w:cs="Arial"/>
                <w:lang w:eastAsia="en-US"/>
              </w:rPr>
            </w:pPr>
          </w:p>
        </w:tc>
        <w:tc>
          <w:tcPr>
            <w:tcW w:w="1043" w:type="dxa"/>
            <w:vAlign w:val="center"/>
          </w:tcPr>
          <w:p w14:paraId="193B6E92" w14:textId="77777777" w:rsidR="003B234C" w:rsidRPr="00836ADA" w:rsidRDefault="003B234C" w:rsidP="003B234C">
            <w:pPr>
              <w:pStyle w:val="TAC"/>
              <w:rPr>
                <w:rFonts w:cs="Arial"/>
                <w:lang w:eastAsia="en-US"/>
              </w:rPr>
            </w:pPr>
            <w:r w:rsidRPr="00836ADA">
              <w:rPr>
                <w:rFonts w:cs="Arial"/>
                <w:lang w:eastAsia="en-US"/>
              </w:rPr>
              <w:t>-92</w:t>
            </w:r>
          </w:p>
        </w:tc>
        <w:tc>
          <w:tcPr>
            <w:tcW w:w="1043" w:type="dxa"/>
            <w:vAlign w:val="center"/>
          </w:tcPr>
          <w:p w14:paraId="180D8BA4" w14:textId="77777777" w:rsidR="003B234C" w:rsidRPr="00836ADA" w:rsidRDefault="003B234C" w:rsidP="003B234C">
            <w:pPr>
              <w:pStyle w:val="TAC"/>
              <w:rPr>
                <w:rFonts w:cs="Arial"/>
                <w:lang w:eastAsia="en-US"/>
              </w:rPr>
            </w:pPr>
            <w:r w:rsidRPr="00836ADA">
              <w:rPr>
                <w:rFonts w:cs="Arial"/>
                <w:lang w:eastAsia="en-US"/>
              </w:rPr>
              <w:t>-92</w:t>
            </w:r>
          </w:p>
        </w:tc>
      </w:tr>
      <w:tr w:rsidR="00677E63" w:rsidRPr="00836ADA" w14:paraId="7E3E173B" w14:textId="77777777">
        <w:trPr>
          <w:cantSplit/>
          <w:trHeight w:val="150"/>
          <w:jc w:val="center"/>
        </w:trPr>
        <w:tc>
          <w:tcPr>
            <w:tcW w:w="729" w:type="dxa"/>
            <w:vMerge/>
            <w:vAlign w:val="center"/>
          </w:tcPr>
          <w:p w14:paraId="1A55F6E1" w14:textId="77777777" w:rsidR="00677E63" w:rsidRPr="00836ADA" w:rsidRDefault="00677E63" w:rsidP="003B234C">
            <w:pPr>
              <w:pStyle w:val="TAC"/>
              <w:rPr>
                <w:rFonts w:cs="Arial"/>
                <w:lang w:eastAsia="en-US"/>
              </w:rPr>
            </w:pPr>
          </w:p>
        </w:tc>
        <w:tc>
          <w:tcPr>
            <w:tcW w:w="1701" w:type="dxa"/>
            <w:vAlign w:val="center"/>
          </w:tcPr>
          <w:p w14:paraId="6EECC338" w14:textId="77777777" w:rsidR="00677E63" w:rsidRPr="00836ADA" w:rsidRDefault="00677E63" w:rsidP="003B234C">
            <w:pPr>
              <w:pStyle w:val="TAC"/>
              <w:rPr>
                <w:rFonts w:cs="Arial"/>
                <w:lang w:eastAsia="en-US"/>
              </w:rPr>
            </w:pPr>
            <w:r w:rsidRPr="00836ADA">
              <w:rPr>
                <w:rFonts w:cs="Arial"/>
                <w:lang w:eastAsia="en-US"/>
              </w:rPr>
              <w:t>Band XXV</w:t>
            </w:r>
            <w:r w:rsidR="00DD78A8" w:rsidRPr="00836ADA">
              <w:rPr>
                <w:rFonts w:cs="Arial"/>
                <w:lang w:eastAsia="en-US"/>
              </w:rPr>
              <w:t>, XXVI</w:t>
            </w:r>
          </w:p>
        </w:tc>
        <w:tc>
          <w:tcPr>
            <w:tcW w:w="709" w:type="dxa"/>
            <w:vMerge/>
            <w:vAlign w:val="center"/>
          </w:tcPr>
          <w:p w14:paraId="0C0A1F00" w14:textId="77777777" w:rsidR="00677E63" w:rsidRPr="00836ADA" w:rsidRDefault="00677E63" w:rsidP="003B234C">
            <w:pPr>
              <w:pStyle w:val="TAC"/>
              <w:rPr>
                <w:rFonts w:cs="Arial"/>
                <w:lang w:eastAsia="en-US"/>
              </w:rPr>
            </w:pPr>
          </w:p>
        </w:tc>
        <w:tc>
          <w:tcPr>
            <w:tcW w:w="1042" w:type="dxa"/>
            <w:vMerge/>
            <w:vAlign w:val="center"/>
          </w:tcPr>
          <w:p w14:paraId="7B540CF3" w14:textId="77777777" w:rsidR="00677E63" w:rsidRPr="00836ADA" w:rsidRDefault="00677E63" w:rsidP="003B234C">
            <w:pPr>
              <w:pStyle w:val="TAC"/>
              <w:rPr>
                <w:rFonts w:cs="Arial"/>
                <w:lang w:eastAsia="en-US"/>
              </w:rPr>
            </w:pPr>
          </w:p>
        </w:tc>
        <w:tc>
          <w:tcPr>
            <w:tcW w:w="1043" w:type="dxa"/>
            <w:vMerge/>
            <w:vAlign w:val="center"/>
          </w:tcPr>
          <w:p w14:paraId="6281D131" w14:textId="77777777" w:rsidR="00677E63" w:rsidRPr="00836ADA" w:rsidRDefault="00677E63" w:rsidP="003B234C">
            <w:pPr>
              <w:pStyle w:val="TAC"/>
              <w:rPr>
                <w:rFonts w:cs="Arial"/>
                <w:lang w:eastAsia="en-US"/>
              </w:rPr>
            </w:pPr>
          </w:p>
        </w:tc>
        <w:tc>
          <w:tcPr>
            <w:tcW w:w="1043" w:type="dxa"/>
            <w:vMerge/>
            <w:vAlign w:val="center"/>
          </w:tcPr>
          <w:p w14:paraId="29433C03" w14:textId="77777777" w:rsidR="00677E63" w:rsidRPr="00836ADA" w:rsidRDefault="00677E63" w:rsidP="003B234C">
            <w:pPr>
              <w:pStyle w:val="TAC"/>
              <w:rPr>
                <w:rFonts w:cs="Arial"/>
                <w:lang w:eastAsia="en-US"/>
              </w:rPr>
            </w:pPr>
          </w:p>
        </w:tc>
        <w:tc>
          <w:tcPr>
            <w:tcW w:w="1043" w:type="dxa"/>
            <w:vMerge/>
            <w:vAlign w:val="center"/>
          </w:tcPr>
          <w:p w14:paraId="1362188F" w14:textId="77777777" w:rsidR="00677E63" w:rsidRPr="00836ADA" w:rsidRDefault="00677E63" w:rsidP="003B234C">
            <w:pPr>
              <w:pStyle w:val="TAC"/>
              <w:rPr>
                <w:rFonts w:cs="Arial"/>
                <w:lang w:eastAsia="en-US"/>
              </w:rPr>
            </w:pPr>
          </w:p>
        </w:tc>
        <w:tc>
          <w:tcPr>
            <w:tcW w:w="1043" w:type="dxa"/>
            <w:vAlign w:val="center"/>
          </w:tcPr>
          <w:p w14:paraId="3554D4C8" w14:textId="77777777" w:rsidR="00677E63" w:rsidRPr="00836ADA" w:rsidRDefault="00677E63" w:rsidP="003B234C">
            <w:pPr>
              <w:pStyle w:val="TAC"/>
              <w:rPr>
                <w:rFonts w:cs="Arial"/>
                <w:lang w:eastAsia="en-US"/>
              </w:rPr>
            </w:pPr>
            <w:r w:rsidRPr="00836ADA">
              <w:rPr>
                <w:rFonts w:cs="Arial"/>
                <w:lang w:eastAsia="en-US"/>
              </w:rPr>
              <w:t>-90.5</w:t>
            </w:r>
            <w:r w:rsidR="00DD78A8" w:rsidRPr="00836ADA">
              <w:rPr>
                <w:rFonts w:cs="Arial"/>
                <w:lang w:eastAsia="en-US"/>
              </w:rPr>
              <w:t xml:space="preserve"> (Note 3)</w:t>
            </w:r>
          </w:p>
        </w:tc>
        <w:tc>
          <w:tcPr>
            <w:tcW w:w="1043" w:type="dxa"/>
            <w:vAlign w:val="center"/>
          </w:tcPr>
          <w:p w14:paraId="1273C44A" w14:textId="77777777" w:rsidR="00677E63" w:rsidRPr="00836ADA" w:rsidRDefault="00677E63" w:rsidP="003B234C">
            <w:pPr>
              <w:pStyle w:val="TAC"/>
              <w:rPr>
                <w:rFonts w:cs="Arial"/>
                <w:lang w:eastAsia="en-US"/>
              </w:rPr>
            </w:pPr>
            <w:r w:rsidRPr="00836ADA">
              <w:rPr>
                <w:rFonts w:cs="Arial"/>
                <w:lang w:eastAsia="en-US"/>
              </w:rPr>
              <w:t>-90.5</w:t>
            </w:r>
            <w:r w:rsidR="00DD78A8" w:rsidRPr="00836ADA">
              <w:rPr>
                <w:rFonts w:cs="Arial"/>
                <w:lang w:eastAsia="en-US"/>
              </w:rPr>
              <w:t xml:space="preserve"> (Note 3)</w:t>
            </w:r>
          </w:p>
        </w:tc>
      </w:tr>
      <w:tr w:rsidR="003B234C" w:rsidRPr="00836ADA" w14:paraId="1892AB4D" w14:textId="77777777">
        <w:trPr>
          <w:cantSplit/>
          <w:trHeight w:val="150"/>
          <w:jc w:val="center"/>
        </w:trPr>
        <w:tc>
          <w:tcPr>
            <w:tcW w:w="729" w:type="dxa"/>
            <w:vMerge/>
            <w:vAlign w:val="center"/>
          </w:tcPr>
          <w:p w14:paraId="2F0E3629" w14:textId="77777777" w:rsidR="003B234C" w:rsidRPr="00836ADA" w:rsidRDefault="003B234C" w:rsidP="003B234C">
            <w:pPr>
              <w:pStyle w:val="TAC"/>
              <w:rPr>
                <w:rFonts w:cs="Arial"/>
                <w:lang w:eastAsia="en-US"/>
              </w:rPr>
            </w:pPr>
          </w:p>
        </w:tc>
        <w:tc>
          <w:tcPr>
            <w:tcW w:w="1701" w:type="dxa"/>
            <w:vAlign w:val="center"/>
          </w:tcPr>
          <w:p w14:paraId="4F4082F5" w14:textId="77777777" w:rsidR="003B234C" w:rsidRPr="00836ADA" w:rsidRDefault="003B234C" w:rsidP="003B234C">
            <w:pPr>
              <w:pStyle w:val="TAC"/>
              <w:rPr>
                <w:rFonts w:cs="Arial"/>
                <w:lang w:eastAsia="en-US"/>
              </w:rPr>
            </w:pPr>
            <w:r w:rsidRPr="00836ADA">
              <w:rPr>
                <w:rFonts w:cs="Arial"/>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709" w:type="dxa"/>
            <w:vMerge/>
            <w:vAlign w:val="center"/>
          </w:tcPr>
          <w:p w14:paraId="78ECD674" w14:textId="77777777" w:rsidR="003B234C" w:rsidRPr="00836ADA" w:rsidRDefault="003B234C" w:rsidP="003B234C">
            <w:pPr>
              <w:pStyle w:val="TAC"/>
              <w:rPr>
                <w:rFonts w:cs="Arial"/>
                <w:lang w:eastAsia="en-US"/>
              </w:rPr>
            </w:pPr>
          </w:p>
        </w:tc>
        <w:tc>
          <w:tcPr>
            <w:tcW w:w="1042" w:type="dxa"/>
            <w:vMerge/>
            <w:vAlign w:val="center"/>
          </w:tcPr>
          <w:p w14:paraId="30EC1E19" w14:textId="77777777" w:rsidR="003B234C" w:rsidRPr="00836ADA" w:rsidRDefault="003B234C" w:rsidP="003B234C">
            <w:pPr>
              <w:pStyle w:val="TAC"/>
              <w:rPr>
                <w:rFonts w:cs="Arial"/>
                <w:lang w:eastAsia="en-US"/>
              </w:rPr>
            </w:pPr>
          </w:p>
        </w:tc>
        <w:tc>
          <w:tcPr>
            <w:tcW w:w="1043" w:type="dxa"/>
            <w:vMerge/>
            <w:vAlign w:val="center"/>
          </w:tcPr>
          <w:p w14:paraId="6D4B6598" w14:textId="77777777" w:rsidR="003B234C" w:rsidRPr="00836ADA" w:rsidRDefault="003B234C" w:rsidP="003B234C">
            <w:pPr>
              <w:pStyle w:val="TAC"/>
              <w:rPr>
                <w:rFonts w:cs="Arial"/>
                <w:lang w:eastAsia="en-US"/>
              </w:rPr>
            </w:pPr>
          </w:p>
        </w:tc>
        <w:tc>
          <w:tcPr>
            <w:tcW w:w="1043" w:type="dxa"/>
            <w:vMerge/>
            <w:vAlign w:val="center"/>
          </w:tcPr>
          <w:p w14:paraId="0085611F" w14:textId="77777777" w:rsidR="003B234C" w:rsidRPr="00836ADA" w:rsidRDefault="003B234C" w:rsidP="003B234C">
            <w:pPr>
              <w:pStyle w:val="TAC"/>
              <w:rPr>
                <w:rFonts w:cs="Arial"/>
                <w:lang w:eastAsia="en-US"/>
              </w:rPr>
            </w:pPr>
          </w:p>
        </w:tc>
        <w:tc>
          <w:tcPr>
            <w:tcW w:w="1043" w:type="dxa"/>
            <w:vMerge/>
            <w:vAlign w:val="center"/>
          </w:tcPr>
          <w:p w14:paraId="17EBA121" w14:textId="77777777" w:rsidR="003B234C" w:rsidRPr="00836ADA" w:rsidRDefault="003B234C" w:rsidP="003B234C">
            <w:pPr>
              <w:pStyle w:val="TAC"/>
              <w:rPr>
                <w:rFonts w:cs="Arial"/>
                <w:lang w:eastAsia="en-US"/>
              </w:rPr>
            </w:pPr>
          </w:p>
        </w:tc>
        <w:tc>
          <w:tcPr>
            <w:tcW w:w="1043" w:type="dxa"/>
            <w:vAlign w:val="center"/>
          </w:tcPr>
          <w:p w14:paraId="459131AD" w14:textId="77777777" w:rsidR="003B234C" w:rsidRPr="00836ADA" w:rsidRDefault="003B234C" w:rsidP="003B234C">
            <w:pPr>
              <w:pStyle w:val="TAC"/>
              <w:rPr>
                <w:rFonts w:cs="Arial"/>
                <w:lang w:eastAsia="en-US"/>
              </w:rPr>
            </w:pPr>
            <w:r w:rsidRPr="00836ADA">
              <w:rPr>
                <w:rFonts w:cs="Arial"/>
                <w:lang w:eastAsia="en-US"/>
              </w:rPr>
              <w:t>-91</w:t>
            </w:r>
          </w:p>
        </w:tc>
        <w:tc>
          <w:tcPr>
            <w:tcW w:w="1043" w:type="dxa"/>
            <w:vAlign w:val="center"/>
          </w:tcPr>
          <w:p w14:paraId="6E2B9226" w14:textId="77777777" w:rsidR="003B234C" w:rsidRPr="00836ADA" w:rsidRDefault="003B234C" w:rsidP="003B234C">
            <w:pPr>
              <w:pStyle w:val="TAC"/>
              <w:rPr>
                <w:rFonts w:cs="Arial"/>
                <w:lang w:eastAsia="en-US"/>
              </w:rPr>
            </w:pPr>
            <w:r w:rsidRPr="00836ADA">
              <w:rPr>
                <w:rFonts w:cs="Arial"/>
                <w:lang w:eastAsia="en-US"/>
              </w:rPr>
              <w:t>-91</w:t>
            </w:r>
          </w:p>
        </w:tc>
      </w:tr>
      <w:tr w:rsidR="003B234C" w:rsidRPr="00836ADA" w14:paraId="22BDC54A" w14:textId="77777777">
        <w:trPr>
          <w:cantSplit/>
          <w:trHeight w:val="150"/>
          <w:jc w:val="center"/>
        </w:trPr>
        <w:tc>
          <w:tcPr>
            <w:tcW w:w="729" w:type="dxa"/>
            <w:vMerge/>
            <w:vAlign w:val="center"/>
          </w:tcPr>
          <w:p w14:paraId="4DC2673D" w14:textId="77777777" w:rsidR="003B234C" w:rsidRPr="00836ADA" w:rsidRDefault="003B234C" w:rsidP="003B234C">
            <w:pPr>
              <w:pStyle w:val="TAC"/>
              <w:rPr>
                <w:rFonts w:cs="Arial"/>
                <w:lang w:eastAsia="en-US"/>
              </w:rPr>
            </w:pPr>
          </w:p>
        </w:tc>
        <w:tc>
          <w:tcPr>
            <w:tcW w:w="1701" w:type="dxa"/>
            <w:vAlign w:val="center"/>
          </w:tcPr>
          <w:p w14:paraId="35FF66D4" w14:textId="77777777" w:rsidR="003B234C" w:rsidRPr="00836ADA" w:rsidRDefault="003B234C" w:rsidP="003B234C">
            <w:pPr>
              <w:pStyle w:val="TAC"/>
              <w:rPr>
                <w:rFonts w:cs="Arial"/>
                <w:lang w:eastAsia="en-US"/>
              </w:rPr>
            </w:pPr>
            <w:r w:rsidRPr="00836ADA">
              <w:rPr>
                <w:rFonts w:cs="Arial"/>
                <w:lang w:eastAsia="en-US"/>
              </w:rPr>
              <w:t>Band IX (Note 2)</w:t>
            </w:r>
          </w:p>
        </w:tc>
        <w:tc>
          <w:tcPr>
            <w:tcW w:w="709" w:type="dxa"/>
            <w:vMerge/>
            <w:vAlign w:val="center"/>
          </w:tcPr>
          <w:p w14:paraId="22189A6D" w14:textId="77777777" w:rsidR="003B234C" w:rsidRPr="00836ADA" w:rsidRDefault="003B234C" w:rsidP="003B234C">
            <w:pPr>
              <w:pStyle w:val="TAC"/>
              <w:rPr>
                <w:rFonts w:cs="Arial"/>
                <w:lang w:eastAsia="en-US"/>
              </w:rPr>
            </w:pPr>
          </w:p>
        </w:tc>
        <w:tc>
          <w:tcPr>
            <w:tcW w:w="1042" w:type="dxa"/>
            <w:vMerge/>
            <w:vAlign w:val="center"/>
          </w:tcPr>
          <w:p w14:paraId="24E8FF0C" w14:textId="77777777" w:rsidR="003B234C" w:rsidRPr="00836ADA" w:rsidRDefault="003B234C" w:rsidP="003B234C">
            <w:pPr>
              <w:pStyle w:val="TAC"/>
              <w:rPr>
                <w:rFonts w:cs="Arial"/>
                <w:lang w:eastAsia="en-US"/>
              </w:rPr>
            </w:pPr>
          </w:p>
        </w:tc>
        <w:tc>
          <w:tcPr>
            <w:tcW w:w="1043" w:type="dxa"/>
            <w:vMerge/>
            <w:vAlign w:val="center"/>
          </w:tcPr>
          <w:p w14:paraId="198D32B9" w14:textId="77777777" w:rsidR="003B234C" w:rsidRPr="00836ADA" w:rsidRDefault="003B234C" w:rsidP="003B234C">
            <w:pPr>
              <w:pStyle w:val="TAC"/>
              <w:rPr>
                <w:rFonts w:cs="Arial"/>
                <w:lang w:eastAsia="en-US"/>
              </w:rPr>
            </w:pPr>
          </w:p>
        </w:tc>
        <w:tc>
          <w:tcPr>
            <w:tcW w:w="1043" w:type="dxa"/>
            <w:vMerge/>
            <w:vAlign w:val="center"/>
          </w:tcPr>
          <w:p w14:paraId="58DFA1FF" w14:textId="77777777" w:rsidR="003B234C" w:rsidRPr="00836ADA" w:rsidRDefault="003B234C" w:rsidP="003B234C">
            <w:pPr>
              <w:pStyle w:val="TAC"/>
              <w:rPr>
                <w:rFonts w:cs="Arial"/>
                <w:lang w:eastAsia="en-US"/>
              </w:rPr>
            </w:pPr>
          </w:p>
        </w:tc>
        <w:tc>
          <w:tcPr>
            <w:tcW w:w="1043" w:type="dxa"/>
            <w:vMerge/>
            <w:vAlign w:val="center"/>
          </w:tcPr>
          <w:p w14:paraId="165695B9" w14:textId="77777777" w:rsidR="003B234C" w:rsidRPr="00836ADA" w:rsidRDefault="003B234C" w:rsidP="003B234C">
            <w:pPr>
              <w:pStyle w:val="TAC"/>
              <w:rPr>
                <w:rFonts w:cs="Arial"/>
                <w:lang w:eastAsia="en-US"/>
              </w:rPr>
            </w:pPr>
          </w:p>
        </w:tc>
        <w:tc>
          <w:tcPr>
            <w:tcW w:w="1043" w:type="dxa"/>
            <w:vAlign w:val="center"/>
          </w:tcPr>
          <w:p w14:paraId="12BA84C5" w14:textId="77777777" w:rsidR="003B234C" w:rsidRPr="00836ADA" w:rsidRDefault="003B234C" w:rsidP="003B234C">
            <w:pPr>
              <w:pStyle w:val="TAC"/>
              <w:rPr>
                <w:rFonts w:cs="Arial"/>
                <w:lang w:eastAsia="en-US"/>
              </w:rPr>
            </w:pPr>
            <w:r w:rsidRPr="00836ADA">
              <w:rPr>
                <w:rFonts w:cs="Arial"/>
                <w:lang w:eastAsia="en-US"/>
              </w:rPr>
              <w:t>-93</w:t>
            </w:r>
          </w:p>
        </w:tc>
        <w:tc>
          <w:tcPr>
            <w:tcW w:w="1043" w:type="dxa"/>
            <w:vAlign w:val="center"/>
          </w:tcPr>
          <w:p w14:paraId="188433A3" w14:textId="77777777" w:rsidR="003B234C" w:rsidRPr="00836ADA" w:rsidRDefault="003B234C" w:rsidP="003B234C">
            <w:pPr>
              <w:pStyle w:val="TAC"/>
              <w:rPr>
                <w:rFonts w:cs="Arial"/>
                <w:lang w:eastAsia="en-US"/>
              </w:rPr>
            </w:pPr>
            <w:r w:rsidRPr="00836ADA">
              <w:rPr>
                <w:rFonts w:cs="Arial"/>
                <w:lang w:eastAsia="en-US"/>
              </w:rPr>
              <w:t>-93</w:t>
            </w:r>
          </w:p>
        </w:tc>
      </w:tr>
      <w:tr w:rsidR="003B234C" w:rsidRPr="00836ADA" w14:paraId="3C91B59E" w14:textId="77777777">
        <w:trPr>
          <w:cantSplit/>
          <w:jc w:val="center"/>
        </w:trPr>
        <w:tc>
          <w:tcPr>
            <w:tcW w:w="2430" w:type="dxa"/>
            <w:gridSpan w:val="2"/>
            <w:vAlign w:val="center"/>
          </w:tcPr>
          <w:p w14:paraId="65466FE3"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709" w:type="dxa"/>
            <w:vAlign w:val="center"/>
          </w:tcPr>
          <w:p w14:paraId="5A3F46A8" w14:textId="77777777" w:rsidR="003B234C" w:rsidRPr="00836ADA" w:rsidRDefault="003B234C" w:rsidP="003B234C">
            <w:pPr>
              <w:pStyle w:val="TAC"/>
              <w:rPr>
                <w:rFonts w:cs="Arial"/>
                <w:lang w:eastAsia="en-US"/>
              </w:rPr>
            </w:pPr>
            <w:r w:rsidRPr="00836ADA">
              <w:rPr>
                <w:rFonts w:cs="Arial"/>
                <w:lang w:eastAsia="en-US"/>
              </w:rPr>
              <w:t>-</w:t>
            </w:r>
          </w:p>
        </w:tc>
        <w:tc>
          <w:tcPr>
            <w:tcW w:w="2085" w:type="dxa"/>
            <w:gridSpan w:val="2"/>
            <w:vAlign w:val="center"/>
          </w:tcPr>
          <w:p w14:paraId="48868A26" w14:textId="77777777" w:rsidR="003B234C" w:rsidRPr="00836ADA" w:rsidRDefault="003B234C" w:rsidP="003B234C">
            <w:pPr>
              <w:pStyle w:val="TAC"/>
              <w:rPr>
                <w:rFonts w:cs="Arial"/>
                <w:lang w:eastAsia="en-US"/>
              </w:rPr>
            </w:pPr>
            <w:r w:rsidRPr="00836ADA">
              <w:rPr>
                <w:rFonts w:cs="Arial"/>
                <w:lang w:eastAsia="en-US"/>
              </w:rPr>
              <w:t>AWGN</w:t>
            </w:r>
          </w:p>
        </w:tc>
        <w:tc>
          <w:tcPr>
            <w:tcW w:w="2086" w:type="dxa"/>
            <w:gridSpan w:val="2"/>
            <w:vAlign w:val="center"/>
          </w:tcPr>
          <w:p w14:paraId="6C6EBBF4" w14:textId="77777777" w:rsidR="003B234C" w:rsidRPr="00836ADA" w:rsidRDefault="003B234C" w:rsidP="003B234C">
            <w:pPr>
              <w:pStyle w:val="TAC"/>
              <w:rPr>
                <w:rFonts w:cs="Arial"/>
                <w:lang w:eastAsia="en-US"/>
              </w:rPr>
            </w:pPr>
            <w:r w:rsidRPr="00836ADA">
              <w:rPr>
                <w:rFonts w:cs="Arial"/>
                <w:lang w:eastAsia="en-US"/>
              </w:rPr>
              <w:t>AWGN</w:t>
            </w:r>
          </w:p>
        </w:tc>
        <w:tc>
          <w:tcPr>
            <w:tcW w:w="2086" w:type="dxa"/>
            <w:gridSpan w:val="2"/>
            <w:vAlign w:val="center"/>
          </w:tcPr>
          <w:p w14:paraId="6F2D6BE9"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40D9926F" w14:textId="77777777">
        <w:trPr>
          <w:cantSplit/>
          <w:jc w:val="center"/>
        </w:trPr>
        <w:tc>
          <w:tcPr>
            <w:tcW w:w="9396" w:type="dxa"/>
            <w:gridSpan w:val="9"/>
            <w:vAlign w:val="center"/>
          </w:tcPr>
          <w:p w14:paraId="3CF13E7F"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Ec/Io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0DF76EA6" w14:textId="77777777" w:rsidR="00DD78A8" w:rsidRPr="00836ADA" w:rsidRDefault="003B234C" w:rsidP="00DD78A8">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685C87FB" w14:textId="77777777" w:rsidR="003B234C"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4C50A7A4" w14:textId="77777777">
        <w:trPr>
          <w:cantSplit/>
          <w:jc w:val="center"/>
        </w:trPr>
        <w:tc>
          <w:tcPr>
            <w:tcW w:w="9396" w:type="dxa"/>
            <w:gridSpan w:val="9"/>
            <w:vAlign w:val="center"/>
          </w:tcPr>
          <w:p w14:paraId="75D37587"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tests 2 and 3 shall be set within 5 seconds so that UE does not loose the Cell 2 in between the tests.</w:t>
            </w:r>
          </w:p>
        </w:tc>
      </w:tr>
    </w:tbl>
    <w:p w14:paraId="4D3C121F" w14:textId="77777777" w:rsidR="003B234C" w:rsidRPr="00836ADA" w:rsidRDefault="003B234C" w:rsidP="003B234C">
      <w:pPr>
        <w:rPr>
          <w:rFonts w:cs="v4.2.0"/>
        </w:rPr>
      </w:pPr>
    </w:p>
    <w:p w14:paraId="14901D69" w14:textId="77777777" w:rsidR="003B234C" w:rsidRPr="00836ADA" w:rsidRDefault="003B234C" w:rsidP="0079728B">
      <w:pPr>
        <w:pStyle w:val="TH"/>
      </w:pPr>
      <w:r w:rsidRPr="00836ADA">
        <w:t>Table A.9.5.1: UTRA Carrier RSSI Inter frequency relative accuracy test parameters</w:t>
      </w:r>
    </w:p>
    <w:tbl>
      <w:tblPr>
        <w:tblW w:w="1009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781"/>
        <w:gridCol w:w="19"/>
        <w:gridCol w:w="929"/>
        <w:gridCol w:w="709"/>
        <w:gridCol w:w="851"/>
        <w:gridCol w:w="850"/>
        <w:gridCol w:w="851"/>
        <w:gridCol w:w="850"/>
        <w:gridCol w:w="851"/>
        <w:gridCol w:w="850"/>
        <w:gridCol w:w="851"/>
        <w:gridCol w:w="850"/>
        <w:gridCol w:w="851"/>
      </w:tblGrid>
      <w:tr w:rsidR="003B234C" w:rsidRPr="00836ADA" w14:paraId="72C83562" w14:textId="77777777">
        <w:trPr>
          <w:cantSplit/>
          <w:trHeight w:val="113"/>
        </w:trPr>
        <w:tc>
          <w:tcPr>
            <w:tcW w:w="1729" w:type="dxa"/>
            <w:gridSpan w:val="3"/>
            <w:vMerge w:val="restart"/>
            <w:shd w:val="clear" w:color="auto" w:fill="auto"/>
          </w:tcPr>
          <w:p w14:paraId="77C4F911" w14:textId="77777777" w:rsidR="003B234C" w:rsidRPr="00836ADA" w:rsidRDefault="003B234C" w:rsidP="004A721F">
            <w:pPr>
              <w:pStyle w:val="TAH"/>
              <w:rPr>
                <w:rFonts w:cs="Arial"/>
                <w:lang w:eastAsia="en-US"/>
              </w:rPr>
            </w:pPr>
            <w:r w:rsidRPr="00836ADA">
              <w:rPr>
                <w:rFonts w:cs="Arial"/>
                <w:lang w:eastAsia="en-US"/>
              </w:rPr>
              <w:t>Parameter</w:t>
            </w:r>
          </w:p>
        </w:tc>
        <w:tc>
          <w:tcPr>
            <w:tcW w:w="709" w:type="dxa"/>
            <w:vMerge w:val="restart"/>
            <w:shd w:val="clear" w:color="auto" w:fill="auto"/>
          </w:tcPr>
          <w:p w14:paraId="5A93FCA8" w14:textId="77777777" w:rsidR="003B234C" w:rsidRPr="00836ADA" w:rsidRDefault="003B234C" w:rsidP="004A721F">
            <w:pPr>
              <w:pStyle w:val="TAH"/>
              <w:rPr>
                <w:rFonts w:cs="Arial"/>
                <w:lang w:eastAsia="en-US"/>
              </w:rPr>
            </w:pPr>
            <w:r w:rsidRPr="00836ADA">
              <w:rPr>
                <w:rFonts w:cs="Arial"/>
                <w:lang w:eastAsia="en-US"/>
              </w:rPr>
              <w:t>Unit</w:t>
            </w:r>
          </w:p>
        </w:tc>
        <w:tc>
          <w:tcPr>
            <w:tcW w:w="2552" w:type="dxa"/>
            <w:gridSpan w:val="3"/>
            <w:shd w:val="clear" w:color="auto" w:fill="auto"/>
          </w:tcPr>
          <w:p w14:paraId="7A50A00E" w14:textId="77777777" w:rsidR="003B234C" w:rsidRPr="00836ADA" w:rsidRDefault="003B234C" w:rsidP="004A721F">
            <w:pPr>
              <w:pStyle w:val="TAH"/>
              <w:rPr>
                <w:rFonts w:cs="Arial"/>
                <w:lang w:eastAsia="en-US"/>
              </w:rPr>
            </w:pPr>
            <w:r w:rsidRPr="00836ADA">
              <w:rPr>
                <w:rFonts w:cs="Arial"/>
                <w:lang w:eastAsia="en-US"/>
              </w:rPr>
              <w:t>Test 1</w:t>
            </w:r>
          </w:p>
        </w:tc>
        <w:tc>
          <w:tcPr>
            <w:tcW w:w="2551" w:type="dxa"/>
            <w:gridSpan w:val="3"/>
            <w:shd w:val="clear" w:color="auto" w:fill="auto"/>
          </w:tcPr>
          <w:p w14:paraId="02192FED" w14:textId="77777777" w:rsidR="003B234C" w:rsidRPr="00836ADA" w:rsidRDefault="003B234C" w:rsidP="004A721F">
            <w:pPr>
              <w:pStyle w:val="TAH"/>
              <w:rPr>
                <w:rFonts w:cs="Arial"/>
                <w:lang w:eastAsia="en-US"/>
              </w:rPr>
            </w:pPr>
            <w:r w:rsidRPr="00836ADA">
              <w:rPr>
                <w:rFonts w:cs="Arial"/>
                <w:lang w:eastAsia="en-US"/>
              </w:rPr>
              <w:t>Test 2</w:t>
            </w:r>
          </w:p>
        </w:tc>
        <w:tc>
          <w:tcPr>
            <w:tcW w:w="2552" w:type="dxa"/>
            <w:gridSpan w:val="3"/>
            <w:shd w:val="clear" w:color="auto" w:fill="auto"/>
          </w:tcPr>
          <w:p w14:paraId="1B504DDF" w14:textId="77777777" w:rsidR="003B234C" w:rsidRPr="00836ADA" w:rsidRDefault="003B234C" w:rsidP="004A721F">
            <w:pPr>
              <w:pStyle w:val="TAH"/>
              <w:rPr>
                <w:rFonts w:cs="Arial"/>
                <w:lang w:eastAsia="en-US"/>
              </w:rPr>
            </w:pPr>
            <w:r w:rsidRPr="00836ADA">
              <w:rPr>
                <w:rFonts w:cs="Arial"/>
                <w:lang w:eastAsia="en-US"/>
              </w:rPr>
              <w:t>Test 3</w:t>
            </w:r>
          </w:p>
        </w:tc>
      </w:tr>
      <w:tr w:rsidR="003B234C" w:rsidRPr="00836ADA" w14:paraId="754EFA8F" w14:textId="77777777">
        <w:trPr>
          <w:cantSplit/>
          <w:trHeight w:val="113"/>
        </w:trPr>
        <w:tc>
          <w:tcPr>
            <w:tcW w:w="1729" w:type="dxa"/>
            <w:gridSpan w:val="3"/>
            <w:vMerge/>
            <w:shd w:val="clear" w:color="auto" w:fill="auto"/>
          </w:tcPr>
          <w:p w14:paraId="05B4EB7D" w14:textId="77777777" w:rsidR="003B234C" w:rsidRPr="00836ADA" w:rsidRDefault="003B234C" w:rsidP="004A721F">
            <w:pPr>
              <w:pStyle w:val="TAH"/>
              <w:rPr>
                <w:rFonts w:cs="Arial"/>
                <w:lang w:eastAsia="en-US"/>
              </w:rPr>
            </w:pPr>
          </w:p>
        </w:tc>
        <w:tc>
          <w:tcPr>
            <w:tcW w:w="709" w:type="dxa"/>
            <w:vMerge/>
            <w:shd w:val="clear" w:color="auto" w:fill="auto"/>
          </w:tcPr>
          <w:p w14:paraId="08BAC9B2" w14:textId="77777777" w:rsidR="003B234C" w:rsidRPr="00836ADA" w:rsidRDefault="003B234C" w:rsidP="004A721F">
            <w:pPr>
              <w:pStyle w:val="TAH"/>
              <w:rPr>
                <w:rFonts w:cs="Arial"/>
                <w:lang w:eastAsia="en-US"/>
              </w:rPr>
            </w:pPr>
          </w:p>
        </w:tc>
        <w:tc>
          <w:tcPr>
            <w:tcW w:w="851" w:type="dxa"/>
            <w:shd w:val="clear" w:color="auto" w:fill="auto"/>
          </w:tcPr>
          <w:p w14:paraId="00D85662" w14:textId="77777777" w:rsidR="003B234C" w:rsidRPr="00836ADA" w:rsidRDefault="003B234C" w:rsidP="004A721F">
            <w:pPr>
              <w:pStyle w:val="TAH"/>
              <w:rPr>
                <w:rFonts w:cs="Arial"/>
                <w:lang w:eastAsia="en-US"/>
              </w:rPr>
            </w:pPr>
            <w:r w:rsidRPr="00836ADA">
              <w:rPr>
                <w:rFonts w:cs="Arial"/>
                <w:lang w:eastAsia="en-US"/>
              </w:rPr>
              <w:t>Cell 1</w:t>
            </w:r>
          </w:p>
        </w:tc>
        <w:tc>
          <w:tcPr>
            <w:tcW w:w="850" w:type="dxa"/>
            <w:shd w:val="clear" w:color="auto" w:fill="auto"/>
          </w:tcPr>
          <w:p w14:paraId="0676A13B" w14:textId="77777777" w:rsidR="003B234C" w:rsidRPr="00836ADA" w:rsidRDefault="003B234C" w:rsidP="004A721F">
            <w:pPr>
              <w:pStyle w:val="TAH"/>
              <w:rPr>
                <w:rFonts w:cs="Arial"/>
                <w:lang w:eastAsia="en-US"/>
              </w:rPr>
            </w:pPr>
            <w:r w:rsidRPr="00836ADA">
              <w:rPr>
                <w:rFonts w:cs="Arial"/>
                <w:lang w:eastAsia="en-US"/>
              </w:rPr>
              <w:t>Cell 2</w:t>
            </w:r>
          </w:p>
        </w:tc>
        <w:tc>
          <w:tcPr>
            <w:tcW w:w="851" w:type="dxa"/>
            <w:shd w:val="clear" w:color="auto" w:fill="auto"/>
          </w:tcPr>
          <w:p w14:paraId="10140DAF" w14:textId="77777777" w:rsidR="003B234C" w:rsidRPr="00836ADA" w:rsidRDefault="003B234C" w:rsidP="004A721F">
            <w:pPr>
              <w:pStyle w:val="TAH"/>
              <w:rPr>
                <w:rFonts w:cs="Arial"/>
                <w:lang w:eastAsia="en-US"/>
              </w:rPr>
            </w:pPr>
            <w:r w:rsidRPr="00836ADA">
              <w:rPr>
                <w:rFonts w:cs="Arial"/>
                <w:lang w:eastAsia="en-US"/>
              </w:rPr>
              <w:t>Cell 3</w:t>
            </w:r>
          </w:p>
        </w:tc>
        <w:tc>
          <w:tcPr>
            <w:tcW w:w="850" w:type="dxa"/>
            <w:shd w:val="clear" w:color="auto" w:fill="auto"/>
          </w:tcPr>
          <w:p w14:paraId="6C5DA8DA" w14:textId="77777777" w:rsidR="003B234C" w:rsidRPr="00836ADA" w:rsidRDefault="003B234C" w:rsidP="004A721F">
            <w:pPr>
              <w:pStyle w:val="TAH"/>
              <w:rPr>
                <w:rFonts w:cs="Arial"/>
                <w:lang w:eastAsia="en-US"/>
              </w:rPr>
            </w:pPr>
            <w:r w:rsidRPr="00836ADA">
              <w:rPr>
                <w:rFonts w:cs="Arial"/>
                <w:lang w:eastAsia="en-US"/>
              </w:rPr>
              <w:t>Cell 1</w:t>
            </w:r>
          </w:p>
        </w:tc>
        <w:tc>
          <w:tcPr>
            <w:tcW w:w="851" w:type="dxa"/>
            <w:shd w:val="clear" w:color="auto" w:fill="auto"/>
          </w:tcPr>
          <w:p w14:paraId="6023AF8E" w14:textId="77777777" w:rsidR="003B234C" w:rsidRPr="00836ADA" w:rsidRDefault="003B234C" w:rsidP="004A721F">
            <w:pPr>
              <w:pStyle w:val="TAH"/>
              <w:rPr>
                <w:rFonts w:cs="Arial"/>
                <w:lang w:eastAsia="en-US"/>
              </w:rPr>
            </w:pPr>
            <w:r w:rsidRPr="00836ADA">
              <w:rPr>
                <w:rFonts w:cs="Arial"/>
                <w:lang w:eastAsia="en-US"/>
              </w:rPr>
              <w:t>Cell 2</w:t>
            </w:r>
          </w:p>
        </w:tc>
        <w:tc>
          <w:tcPr>
            <w:tcW w:w="850" w:type="dxa"/>
            <w:shd w:val="clear" w:color="auto" w:fill="auto"/>
          </w:tcPr>
          <w:p w14:paraId="5412D072" w14:textId="77777777" w:rsidR="003B234C" w:rsidRPr="00836ADA" w:rsidRDefault="003B234C" w:rsidP="004A721F">
            <w:pPr>
              <w:pStyle w:val="TAH"/>
              <w:rPr>
                <w:rFonts w:cs="Arial"/>
                <w:lang w:eastAsia="en-US"/>
              </w:rPr>
            </w:pPr>
            <w:r w:rsidRPr="00836ADA">
              <w:rPr>
                <w:rFonts w:cs="Arial"/>
                <w:lang w:eastAsia="en-US"/>
              </w:rPr>
              <w:t>Cell3</w:t>
            </w:r>
          </w:p>
        </w:tc>
        <w:tc>
          <w:tcPr>
            <w:tcW w:w="851" w:type="dxa"/>
            <w:shd w:val="clear" w:color="auto" w:fill="auto"/>
          </w:tcPr>
          <w:p w14:paraId="70D39AE6" w14:textId="77777777" w:rsidR="003B234C" w:rsidRPr="00836ADA" w:rsidRDefault="003B234C" w:rsidP="004A721F">
            <w:pPr>
              <w:pStyle w:val="TAH"/>
              <w:rPr>
                <w:rFonts w:cs="Arial"/>
                <w:lang w:eastAsia="en-US"/>
              </w:rPr>
            </w:pPr>
            <w:r w:rsidRPr="00836ADA">
              <w:rPr>
                <w:rFonts w:cs="Arial"/>
                <w:lang w:eastAsia="en-US"/>
              </w:rPr>
              <w:t>Cell 1</w:t>
            </w:r>
          </w:p>
        </w:tc>
        <w:tc>
          <w:tcPr>
            <w:tcW w:w="850" w:type="dxa"/>
            <w:shd w:val="clear" w:color="auto" w:fill="auto"/>
          </w:tcPr>
          <w:p w14:paraId="00EA6291" w14:textId="77777777" w:rsidR="003B234C" w:rsidRPr="00836ADA" w:rsidRDefault="003B234C" w:rsidP="004A721F">
            <w:pPr>
              <w:pStyle w:val="TAH"/>
              <w:rPr>
                <w:rFonts w:cs="Arial"/>
                <w:lang w:eastAsia="en-US"/>
              </w:rPr>
            </w:pPr>
            <w:r w:rsidRPr="00836ADA">
              <w:rPr>
                <w:rFonts w:cs="Arial"/>
                <w:lang w:eastAsia="en-US"/>
              </w:rPr>
              <w:t>Cell 2</w:t>
            </w:r>
          </w:p>
        </w:tc>
        <w:tc>
          <w:tcPr>
            <w:tcW w:w="851" w:type="dxa"/>
            <w:shd w:val="clear" w:color="auto" w:fill="auto"/>
          </w:tcPr>
          <w:p w14:paraId="3AD415A4" w14:textId="77777777" w:rsidR="003B234C" w:rsidRPr="00836ADA" w:rsidRDefault="003B234C" w:rsidP="004A721F">
            <w:pPr>
              <w:pStyle w:val="TAH"/>
              <w:rPr>
                <w:rFonts w:cs="Arial"/>
                <w:lang w:eastAsia="en-US"/>
              </w:rPr>
            </w:pPr>
            <w:r w:rsidRPr="00836ADA">
              <w:rPr>
                <w:rFonts w:cs="Arial"/>
                <w:lang w:eastAsia="en-US"/>
              </w:rPr>
              <w:t>Cell 3</w:t>
            </w:r>
          </w:p>
        </w:tc>
      </w:tr>
      <w:tr w:rsidR="003B234C" w:rsidRPr="00836ADA" w14:paraId="16BF7DD8" w14:textId="77777777">
        <w:trPr>
          <w:cantSplit/>
          <w:trHeight w:val="113"/>
        </w:trPr>
        <w:tc>
          <w:tcPr>
            <w:tcW w:w="1729" w:type="dxa"/>
            <w:gridSpan w:val="3"/>
            <w:shd w:val="clear" w:color="auto" w:fill="auto"/>
          </w:tcPr>
          <w:p w14:paraId="71EF3E47"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709" w:type="dxa"/>
            <w:shd w:val="clear" w:color="auto" w:fill="auto"/>
          </w:tcPr>
          <w:p w14:paraId="02350D3A" w14:textId="77777777" w:rsidR="003B234C" w:rsidRPr="00836ADA" w:rsidRDefault="003B234C" w:rsidP="003B234C">
            <w:pPr>
              <w:pStyle w:val="TAC"/>
              <w:rPr>
                <w:rFonts w:cs="Arial"/>
                <w:lang w:eastAsia="en-US"/>
              </w:rPr>
            </w:pPr>
          </w:p>
        </w:tc>
        <w:tc>
          <w:tcPr>
            <w:tcW w:w="851" w:type="dxa"/>
            <w:shd w:val="clear" w:color="auto" w:fill="auto"/>
          </w:tcPr>
          <w:p w14:paraId="48491F0B" w14:textId="77777777" w:rsidR="003B234C" w:rsidRPr="00836ADA" w:rsidRDefault="003B234C" w:rsidP="003B234C">
            <w:pPr>
              <w:pStyle w:val="TAC"/>
              <w:rPr>
                <w:rFonts w:cs="Arial"/>
                <w:lang w:eastAsia="en-US"/>
              </w:rPr>
            </w:pPr>
            <w:r w:rsidRPr="00836ADA">
              <w:rPr>
                <w:rFonts w:cs="Arial"/>
                <w:lang w:eastAsia="en-US"/>
              </w:rPr>
              <w:t>Channel 1</w:t>
            </w:r>
          </w:p>
        </w:tc>
        <w:tc>
          <w:tcPr>
            <w:tcW w:w="850" w:type="dxa"/>
            <w:shd w:val="clear" w:color="auto" w:fill="auto"/>
          </w:tcPr>
          <w:p w14:paraId="3838D2F3" w14:textId="77777777" w:rsidR="003B234C" w:rsidRPr="00836ADA" w:rsidRDefault="003B234C" w:rsidP="003B234C">
            <w:pPr>
              <w:pStyle w:val="TAC"/>
              <w:rPr>
                <w:rFonts w:cs="Arial"/>
                <w:lang w:eastAsia="en-US"/>
              </w:rPr>
            </w:pPr>
            <w:r w:rsidRPr="00836ADA">
              <w:rPr>
                <w:rFonts w:cs="Arial"/>
                <w:lang w:eastAsia="en-US"/>
              </w:rPr>
              <w:t>Channel 2</w:t>
            </w:r>
          </w:p>
        </w:tc>
        <w:tc>
          <w:tcPr>
            <w:tcW w:w="851" w:type="dxa"/>
            <w:shd w:val="clear" w:color="auto" w:fill="auto"/>
          </w:tcPr>
          <w:p w14:paraId="7701789C" w14:textId="77777777" w:rsidR="003B234C" w:rsidRPr="00836ADA" w:rsidRDefault="003B234C" w:rsidP="003B234C">
            <w:pPr>
              <w:pStyle w:val="TAC"/>
              <w:rPr>
                <w:rFonts w:cs="Arial"/>
                <w:lang w:eastAsia="en-US"/>
              </w:rPr>
            </w:pPr>
            <w:r w:rsidRPr="00836ADA">
              <w:rPr>
                <w:rFonts w:cs="Arial"/>
                <w:lang w:eastAsia="en-US"/>
              </w:rPr>
              <w:t>Channel 3</w:t>
            </w:r>
          </w:p>
        </w:tc>
        <w:tc>
          <w:tcPr>
            <w:tcW w:w="850" w:type="dxa"/>
            <w:shd w:val="clear" w:color="auto" w:fill="auto"/>
          </w:tcPr>
          <w:p w14:paraId="0E7CEBB1" w14:textId="77777777" w:rsidR="003B234C" w:rsidRPr="00836ADA" w:rsidRDefault="003B234C" w:rsidP="003B234C">
            <w:pPr>
              <w:pStyle w:val="TAC"/>
              <w:rPr>
                <w:rFonts w:cs="Arial"/>
                <w:lang w:eastAsia="en-US"/>
              </w:rPr>
            </w:pPr>
            <w:r w:rsidRPr="00836ADA">
              <w:rPr>
                <w:rFonts w:cs="Arial"/>
                <w:lang w:eastAsia="en-US"/>
              </w:rPr>
              <w:t>Channel 1</w:t>
            </w:r>
          </w:p>
        </w:tc>
        <w:tc>
          <w:tcPr>
            <w:tcW w:w="851" w:type="dxa"/>
            <w:shd w:val="clear" w:color="auto" w:fill="auto"/>
          </w:tcPr>
          <w:p w14:paraId="696A91E2" w14:textId="77777777" w:rsidR="003B234C" w:rsidRPr="00836ADA" w:rsidRDefault="003B234C" w:rsidP="003B234C">
            <w:pPr>
              <w:pStyle w:val="TAC"/>
              <w:rPr>
                <w:rFonts w:cs="Arial"/>
                <w:lang w:eastAsia="en-US"/>
              </w:rPr>
            </w:pPr>
            <w:r w:rsidRPr="00836ADA">
              <w:rPr>
                <w:rFonts w:cs="Arial"/>
                <w:lang w:eastAsia="en-US"/>
              </w:rPr>
              <w:t>Channel 2</w:t>
            </w:r>
          </w:p>
        </w:tc>
        <w:tc>
          <w:tcPr>
            <w:tcW w:w="850" w:type="dxa"/>
            <w:shd w:val="clear" w:color="auto" w:fill="auto"/>
          </w:tcPr>
          <w:p w14:paraId="386B67DD" w14:textId="77777777" w:rsidR="003B234C" w:rsidRPr="00836ADA" w:rsidRDefault="003B234C" w:rsidP="003B234C">
            <w:pPr>
              <w:pStyle w:val="TAC"/>
              <w:rPr>
                <w:rFonts w:cs="Arial"/>
                <w:lang w:eastAsia="en-US"/>
              </w:rPr>
            </w:pPr>
            <w:r w:rsidRPr="00836ADA">
              <w:rPr>
                <w:rFonts w:cs="Arial"/>
                <w:lang w:eastAsia="en-US"/>
              </w:rPr>
              <w:t>Channel 3</w:t>
            </w:r>
          </w:p>
        </w:tc>
        <w:tc>
          <w:tcPr>
            <w:tcW w:w="851" w:type="dxa"/>
            <w:shd w:val="clear" w:color="auto" w:fill="auto"/>
          </w:tcPr>
          <w:p w14:paraId="0B7C5E2F" w14:textId="77777777" w:rsidR="003B234C" w:rsidRPr="00836ADA" w:rsidRDefault="003B234C" w:rsidP="003B234C">
            <w:pPr>
              <w:pStyle w:val="TAC"/>
              <w:rPr>
                <w:rFonts w:cs="Arial"/>
                <w:lang w:eastAsia="en-US"/>
              </w:rPr>
            </w:pPr>
            <w:r w:rsidRPr="00836ADA">
              <w:rPr>
                <w:rFonts w:cs="Arial"/>
                <w:lang w:eastAsia="en-US"/>
              </w:rPr>
              <w:t>Channel 1</w:t>
            </w:r>
          </w:p>
        </w:tc>
        <w:tc>
          <w:tcPr>
            <w:tcW w:w="850" w:type="dxa"/>
            <w:shd w:val="clear" w:color="auto" w:fill="auto"/>
          </w:tcPr>
          <w:p w14:paraId="3D35DCD5" w14:textId="77777777" w:rsidR="003B234C" w:rsidRPr="00836ADA" w:rsidRDefault="003B234C" w:rsidP="003B234C">
            <w:pPr>
              <w:pStyle w:val="TAC"/>
              <w:rPr>
                <w:rFonts w:cs="Arial"/>
                <w:lang w:eastAsia="en-US"/>
              </w:rPr>
            </w:pPr>
            <w:r w:rsidRPr="00836ADA">
              <w:rPr>
                <w:rFonts w:cs="Arial"/>
                <w:lang w:eastAsia="en-US"/>
              </w:rPr>
              <w:t>Channel 2</w:t>
            </w:r>
          </w:p>
        </w:tc>
        <w:tc>
          <w:tcPr>
            <w:tcW w:w="851" w:type="dxa"/>
            <w:shd w:val="clear" w:color="auto" w:fill="auto"/>
          </w:tcPr>
          <w:p w14:paraId="5665B437" w14:textId="77777777" w:rsidR="003B234C" w:rsidRPr="00836ADA" w:rsidRDefault="003B234C" w:rsidP="003B234C">
            <w:pPr>
              <w:pStyle w:val="TAC"/>
              <w:rPr>
                <w:rFonts w:cs="Arial"/>
                <w:lang w:eastAsia="en-US"/>
              </w:rPr>
            </w:pPr>
            <w:r w:rsidRPr="00836ADA">
              <w:rPr>
                <w:rFonts w:cs="Arial"/>
                <w:lang w:eastAsia="en-US"/>
              </w:rPr>
              <w:t>Channel 3</w:t>
            </w:r>
          </w:p>
        </w:tc>
      </w:tr>
      <w:tr w:rsidR="003B234C" w:rsidRPr="00836ADA" w14:paraId="206B03ED" w14:textId="77777777">
        <w:trPr>
          <w:cantSplit/>
          <w:trHeight w:val="113"/>
        </w:trPr>
        <w:tc>
          <w:tcPr>
            <w:tcW w:w="1729" w:type="dxa"/>
            <w:gridSpan w:val="3"/>
            <w:shd w:val="clear" w:color="auto" w:fill="auto"/>
          </w:tcPr>
          <w:p w14:paraId="4B4B9578" w14:textId="77777777" w:rsidR="003B234C" w:rsidRPr="00836ADA" w:rsidRDefault="003B234C" w:rsidP="003B234C">
            <w:pPr>
              <w:pStyle w:val="TAC"/>
              <w:rPr>
                <w:rFonts w:cs="Arial"/>
                <w:lang w:eastAsia="en-US"/>
              </w:rPr>
            </w:pPr>
            <w:r w:rsidRPr="00836ADA">
              <w:rPr>
                <w:rFonts w:cs="Arial"/>
                <w:lang w:eastAsia="en-US"/>
              </w:rPr>
              <w:t>CPICH_Ec/Ior</w:t>
            </w:r>
          </w:p>
        </w:tc>
        <w:tc>
          <w:tcPr>
            <w:tcW w:w="709" w:type="dxa"/>
            <w:shd w:val="clear" w:color="auto" w:fill="auto"/>
          </w:tcPr>
          <w:p w14:paraId="2DB1F9CE" w14:textId="77777777" w:rsidR="003B234C" w:rsidRPr="00836ADA" w:rsidRDefault="003B234C" w:rsidP="003B234C">
            <w:pPr>
              <w:pStyle w:val="TAC"/>
              <w:rPr>
                <w:rFonts w:cs="Arial"/>
                <w:lang w:eastAsia="en-US"/>
              </w:rPr>
            </w:pPr>
            <w:r w:rsidRPr="00836ADA">
              <w:rPr>
                <w:rFonts w:cs="Arial"/>
                <w:lang w:eastAsia="en-US"/>
              </w:rPr>
              <w:t>dB</w:t>
            </w:r>
          </w:p>
        </w:tc>
        <w:tc>
          <w:tcPr>
            <w:tcW w:w="2552" w:type="dxa"/>
            <w:gridSpan w:val="3"/>
            <w:shd w:val="clear" w:color="auto" w:fill="auto"/>
          </w:tcPr>
          <w:p w14:paraId="1FC92C2E" w14:textId="77777777" w:rsidR="003B234C" w:rsidRPr="00836ADA" w:rsidRDefault="003B234C" w:rsidP="003B234C">
            <w:pPr>
              <w:pStyle w:val="TAC"/>
              <w:rPr>
                <w:rFonts w:cs="Arial"/>
                <w:lang w:eastAsia="en-US"/>
              </w:rPr>
            </w:pPr>
            <w:r w:rsidRPr="00836ADA">
              <w:rPr>
                <w:rFonts w:cs="Arial"/>
                <w:lang w:eastAsia="en-US"/>
              </w:rPr>
              <w:t>-10</w:t>
            </w:r>
          </w:p>
        </w:tc>
        <w:tc>
          <w:tcPr>
            <w:tcW w:w="2551" w:type="dxa"/>
            <w:gridSpan w:val="3"/>
            <w:shd w:val="clear" w:color="auto" w:fill="auto"/>
          </w:tcPr>
          <w:p w14:paraId="03B09A1C" w14:textId="77777777" w:rsidR="003B234C" w:rsidRPr="00836ADA" w:rsidRDefault="003B234C" w:rsidP="003B234C">
            <w:pPr>
              <w:pStyle w:val="TAC"/>
              <w:rPr>
                <w:rFonts w:cs="Arial"/>
                <w:lang w:eastAsia="en-US"/>
              </w:rPr>
            </w:pPr>
            <w:r w:rsidRPr="00836ADA">
              <w:rPr>
                <w:rFonts w:cs="Arial"/>
                <w:lang w:eastAsia="en-US"/>
              </w:rPr>
              <w:t>-10</w:t>
            </w:r>
          </w:p>
        </w:tc>
        <w:tc>
          <w:tcPr>
            <w:tcW w:w="2552" w:type="dxa"/>
            <w:gridSpan w:val="3"/>
            <w:shd w:val="clear" w:color="auto" w:fill="auto"/>
          </w:tcPr>
          <w:p w14:paraId="2914DCE5"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167B60A5" w14:textId="77777777">
        <w:trPr>
          <w:cantSplit/>
          <w:trHeight w:val="113"/>
        </w:trPr>
        <w:tc>
          <w:tcPr>
            <w:tcW w:w="1729" w:type="dxa"/>
            <w:gridSpan w:val="3"/>
            <w:shd w:val="clear" w:color="auto" w:fill="auto"/>
          </w:tcPr>
          <w:p w14:paraId="4482608E" w14:textId="77777777" w:rsidR="003B234C" w:rsidRPr="00836ADA" w:rsidRDefault="003B234C" w:rsidP="003B234C">
            <w:pPr>
              <w:pStyle w:val="TAC"/>
              <w:rPr>
                <w:rFonts w:cs="Arial"/>
                <w:lang w:eastAsia="en-US"/>
              </w:rPr>
            </w:pPr>
            <w:r w:rsidRPr="00836ADA">
              <w:rPr>
                <w:rFonts w:cs="Arial"/>
                <w:lang w:eastAsia="en-US"/>
              </w:rPr>
              <w:t>PCCPCH_Ec/Ior</w:t>
            </w:r>
          </w:p>
        </w:tc>
        <w:tc>
          <w:tcPr>
            <w:tcW w:w="709" w:type="dxa"/>
            <w:shd w:val="clear" w:color="auto" w:fill="auto"/>
          </w:tcPr>
          <w:p w14:paraId="58BF1009" w14:textId="77777777" w:rsidR="003B234C" w:rsidRPr="00836ADA" w:rsidRDefault="003B234C" w:rsidP="003B234C">
            <w:pPr>
              <w:pStyle w:val="TAC"/>
              <w:rPr>
                <w:rFonts w:cs="Arial"/>
                <w:lang w:eastAsia="en-US"/>
              </w:rPr>
            </w:pPr>
            <w:r w:rsidRPr="00836ADA">
              <w:rPr>
                <w:rFonts w:cs="Arial"/>
                <w:lang w:eastAsia="en-US"/>
              </w:rPr>
              <w:t>dB</w:t>
            </w:r>
          </w:p>
        </w:tc>
        <w:tc>
          <w:tcPr>
            <w:tcW w:w="2552" w:type="dxa"/>
            <w:gridSpan w:val="3"/>
            <w:shd w:val="clear" w:color="auto" w:fill="auto"/>
          </w:tcPr>
          <w:p w14:paraId="34D70B0D" w14:textId="77777777" w:rsidR="003B234C" w:rsidRPr="00836ADA" w:rsidRDefault="003B234C" w:rsidP="003B234C">
            <w:pPr>
              <w:pStyle w:val="TAC"/>
              <w:rPr>
                <w:rFonts w:cs="Arial"/>
                <w:lang w:eastAsia="en-US"/>
              </w:rPr>
            </w:pPr>
            <w:r w:rsidRPr="00836ADA">
              <w:rPr>
                <w:rFonts w:cs="Arial"/>
                <w:lang w:eastAsia="en-US"/>
              </w:rPr>
              <w:t>-12</w:t>
            </w:r>
          </w:p>
        </w:tc>
        <w:tc>
          <w:tcPr>
            <w:tcW w:w="2551" w:type="dxa"/>
            <w:gridSpan w:val="3"/>
            <w:shd w:val="clear" w:color="auto" w:fill="auto"/>
          </w:tcPr>
          <w:p w14:paraId="38CFCD23" w14:textId="77777777" w:rsidR="003B234C" w:rsidRPr="00836ADA" w:rsidRDefault="003B234C" w:rsidP="003B234C">
            <w:pPr>
              <w:pStyle w:val="TAC"/>
              <w:rPr>
                <w:rFonts w:cs="Arial"/>
                <w:lang w:eastAsia="en-US"/>
              </w:rPr>
            </w:pPr>
            <w:r w:rsidRPr="00836ADA">
              <w:rPr>
                <w:rFonts w:cs="Arial"/>
                <w:lang w:eastAsia="en-US"/>
              </w:rPr>
              <w:t>-12</w:t>
            </w:r>
          </w:p>
        </w:tc>
        <w:tc>
          <w:tcPr>
            <w:tcW w:w="2552" w:type="dxa"/>
            <w:gridSpan w:val="3"/>
            <w:shd w:val="clear" w:color="auto" w:fill="auto"/>
          </w:tcPr>
          <w:p w14:paraId="16FD8245"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312FE37C" w14:textId="77777777">
        <w:trPr>
          <w:cantSplit/>
          <w:trHeight w:val="113"/>
        </w:trPr>
        <w:tc>
          <w:tcPr>
            <w:tcW w:w="1729" w:type="dxa"/>
            <w:gridSpan w:val="3"/>
            <w:shd w:val="clear" w:color="auto" w:fill="auto"/>
          </w:tcPr>
          <w:p w14:paraId="163749AC" w14:textId="77777777" w:rsidR="003B234C" w:rsidRPr="00836ADA" w:rsidRDefault="003B234C" w:rsidP="003B234C">
            <w:pPr>
              <w:pStyle w:val="TAC"/>
              <w:rPr>
                <w:rFonts w:cs="Arial"/>
                <w:lang w:eastAsia="en-US"/>
              </w:rPr>
            </w:pPr>
            <w:r w:rsidRPr="00836ADA">
              <w:rPr>
                <w:rFonts w:cs="Arial"/>
                <w:lang w:eastAsia="en-US"/>
              </w:rPr>
              <w:t>SCH_Ec/Ior</w:t>
            </w:r>
          </w:p>
        </w:tc>
        <w:tc>
          <w:tcPr>
            <w:tcW w:w="709" w:type="dxa"/>
            <w:shd w:val="clear" w:color="auto" w:fill="auto"/>
          </w:tcPr>
          <w:p w14:paraId="62121A02" w14:textId="77777777" w:rsidR="003B234C" w:rsidRPr="00836ADA" w:rsidRDefault="003B234C" w:rsidP="003B234C">
            <w:pPr>
              <w:pStyle w:val="TAC"/>
              <w:rPr>
                <w:rFonts w:cs="Arial"/>
                <w:lang w:eastAsia="en-US"/>
              </w:rPr>
            </w:pPr>
            <w:r w:rsidRPr="00836ADA">
              <w:rPr>
                <w:rFonts w:cs="Arial"/>
                <w:lang w:eastAsia="en-US"/>
              </w:rPr>
              <w:t>dB</w:t>
            </w:r>
          </w:p>
        </w:tc>
        <w:tc>
          <w:tcPr>
            <w:tcW w:w="2552" w:type="dxa"/>
            <w:gridSpan w:val="3"/>
            <w:shd w:val="clear" w:color="auto" w:fill="auto"/>
          </w:tcPr>
          <w:p w14:paraId="6B7CA65A" w14:textId="77777777" w:rsidR="003B234C" w:rsidRPr="00836ADA" w:rsidRDefault="003B234C" w:rsidP="003B234C">
            <w:pPr>
              <w:pStyle w:val="TAC"/>
              <w:rPr>
                <w:rFonts w:cs="Arial"/>
                <w:lang w:eastAsia="en-US"/>
              </w:rPr>
            </w:pPr>
            <w:r w:rsidRPr="00836ADA">
              <w:rPr>
                <w:rFonts w:cs="Arial"/>
                <w:lang w:eastAsia="en-US"/>
              </w:rPr>
              <w:t>-12</w:t>
            </w:r>
          </w:p>
        </w:tc>
        <w:tc>
          <w:tcPr>
            <w:tcW w:w="2551" w:type="dxa"/>
            <w:gridSpan w:val="3"/>
            <w:shd w:val="clear" w:color="auto" w:fill="auto"/>
          </w:tcPr>
          <w:p w14:paraId="2806AC8E" w14:textId="77777777" w:rsidR="003B234C" w:rsidRPr="00836ADA" w:rsidRDefault="003B234C" w:rsidP="003B234C">
            <w:pPr>
              <w:pStyle w:val="TAC"/>
              <w:rPr>
                <w:rFonts w:cs="Arial"/>
                <w:lang w:eastAsia="en-US"/>
              </w:rPr>
            </w:pPr>
            <w:r w:rsidRPr="00836ADA">
              <w:rPr>
                <w:rFonts w:cs="Arial"/>
                <w:lang w:eastAsia="en-US"/>
              </w:rPr>
              <w:t>-12</w:t>
            </w:r>
          </w:p>
        </w:tc>
        <w:tc>
          <w:tcPr>
            <w:tcW w:w="2552" w:type="dxa"/>
            <w:gridSpan w:val="3"/>
            <w:shd w:val="clear" w:color="auto" w:fill="auto"/>
          </w:tcPr>
          <w:p w14:paraId="23167FC1"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32E6A6B1" w14:textId="77777777">
        <w:trPr>
          <w:cantSplit/>
          <w:trHeight w:val="113"/>
        </w:trPr>
        <w:tc>
          <w:tcPr>
            <w:tcW w:w="1729" w:type="dxa"/>
            <w:gridSpan w:val="3"/>
            <w:shd w:val="clear" w:color="auto" w:fill="auto"/>
          </w:tcPr>
          <w:p w14:paraId="1536D3C2" w14:textId="77777777" w:rsidR="003B234C" w:rsidRPr="00836ADA" w:rsidRDefault="003B234C" w:rsidP="003B234C">
            <w:pPr>
              <w:pStyle w:val="TAC"/>
              <w:rPr>
                <w:rFonts w:cs="Arial"/>
                <w:lang w:eastAsia="en-US"/>
              </w:rPr>
            </w:pPr>
            <w:r w:rsidRPr="00836ADA">
              <w:rPr>
                <w:rFonts w:cs="Arial"/>
                <w:lang w:eastAsia="en-US"/>
              </w:rPr>
              <w:t>PICH_Ec/Ior</w:t>
            </w:r>
          </w:p>
        </w:tc>
        <w:tc>
          <w:tcPr>
            <w:tcW w:w="709" w:type="dxa"/>
            <w:shd w:val="clear" w:color="auto" w:fill="auto"/>
          </w:tcPr>
          <w:p w14:paraId="7366666E" w14:textId="77777777" w:rsidR="003B234C" w:rsidRPr="00836ADA" w:rsidRDefault="003B234C" w:rsidP="003B234C">
            <w:pPr>
              <w:pStyle w:val="TAC"/>
              <w:rPr>
                <w:rFonts w:cs="Arial"/>
                <w:lang w:eastAsia="en-US"/>
              </w:rPr>
            </w:pPr>
            <w:r w:rsidRPr="00836ADA">
              <w:rPr>
                <w:rFonts w:cs="Arial"/>
                <w:lang w:eastAsia="en-US"/>
              </w:rPr>
              <w:t>dB</w:t>
            </w:r>
          </w:p>
        </w:tc>
        <w:tc>
          <w:tcPr>
            <w:tcW w:w="2552" w:type="dxa"/>
            <w:gridSpan w:val="3"/>
            <w:shd w:val="clear" w:color="auto" w:fill="auto"/>
          </w:tcPr>
          <w:p w14:paraId="3A748991" w14:textId="77777777" w:rsidR="003B234C" w:rsidRPr="00836ADA" w:rsidRDefault="003B234C" w:rsidP="003B234C">
            <w:pPr>
              <w:pStyle w:val="TAC"/>
              <w:rPr>
                <w:rFonts w:cs="Arial"/>
                <w:lang w:eastAsia="en-US"/>
              </w:rPr>
            </w:pPr>
            <w:r w:rsidRPr="00836ADA">
              <w:rPr>
                <w:rFonts w:cs="Arial"/>
                <w:lang w:eastAsia="en-US"/>
              </w:rPr>
              <w:t>-15</w:t>
            </w:r>
          </w:p>
        </w:tc>
        <w:tc>
          <w:tcPr>
            <w:tcW w:w="2551" w:type="dxa"/>
            <w:gridSpan w:val="3"/>
            <w:shd w:val="clear" w:color="auto" w:fill="auto"/>
          </w:tcPr>
          <w:p w14:paraId="23CE400B" w14:textId="77777777" w:rsidR="003B234C" w:rsidRPr="00836ADA" w:rsidRDefault="003B234C" w:rsidP="003B234C">
            <w:pPr>
              <w:pStyle w:val="TAC"/>
              <w:rPr>
                <w:rFonts w:cs="Arial"/>
                <w:lang w:eastAsia="en-US"/>
              </w:rPr>
            </w:pPr>
            <w:r w:rsidRPr="00836ADA">
              <w:rPr>
                <w:rFonts w:cs="Arial"/>
                <w:lang w:eastAsia="en-US"/>
              </w:rPr>
              <w:t>-15</w:t>
            </w:r>
          </w:p>
        </w:tc>
        <w:tc>
          <w:tcPr>
            <w:tcW w:w="2552" w:type="dxa"/>
            <w:gridSpan w:val="3"/>
            <w:shd w:val="clear" w:color="auto" w:fill="auto"/>
          </w:tcPr>
          <w:p w14:paraId="3A7B9A99"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763A68C" w14:textId="77777777">
        <w:trPr>
          <w:cantSplit/>
          <w:trHeight w:val="113"/>
        </w:trPr>
        <w:tc>
          <w:tcPr>
            <w:tcW w:w="1729" w:type="dxa"/>
            <w:gridSpan w:val="3"/>
            <w:shd w:val="clear" w:color="auto" w:fill="auto"/>
          </w:tcPr>
          <w:p w14:paraId="5595963D" w14:textId="77777777" w:rsidR="003B234C" w:rsidRPr="00836ADA" w:rsidRDefault="003B234C" w:rsidP="003B234C">
            <w:pPr>
              <w:pStyle w:val="TAC"/>
              <w:rPr>
                <w:rFonts w:cs="Arial"/>
                <w:lang w:eastAsia="en-US"/>
              </w:rPr>
            </w:pPr>
            <w:r w:rsidRPr="00836ADA">
              <w:rPr>
                <w:rFonts w:cs="Arial"/>
                <w:lang w:eastAsia="en-US"/>
              </w:rPr>
              <w:t>DPCH_Ec/Ior</w:t>
            </w:r>
          </w:p>
        </w:tc>
        <w:tc>
          <w:tcPr>
            <w:tcW w:w="709" w:type="dxa"/>
            <w:shd w:val="clear" w:color="auto" w:fill="auto"/>
          </w:tcPr>
          <w:p w14:paraId="66B17601" w14:textId="77777777" w:rsidR="003B234C" w:rsidRPr="00836ADA" w:rsidRDefault="003B234C" w:rsidP="003B234C">
            <w:pPr>
              <w:pStyle w:val="TAC"/>
              <w:rPr>
                <w:rFonts w:cs="Arial"/>
                <w:lang w:eastAsia="en-US"/>
              </w:rPr>
            </w:pPr>
            <w:r w:rsidRPr="00836ADA">
              <w:rPr>
                <w:rFonts w:cs="Arial"/>
                <w:lang w:eastAsia="en-US"/>
              </w:rPr>
              <w:t>dB</w:t>
            </w:r>
          </w:p>
        </w:tc>
        <w:tc>
          <w:tcPr>
            <w:tcW w:w="851" w:type="dxa"/>
            <w:shd w:val="clear" w:color="auto" w:fill="auto"/>
          </w:tcPr>
          <w:p w14:paraId="4108E805" w14:textId="77777777" w:rsidR="003B234C" w:rsidRPr="00836ADA" w:rsidRDefault="003B234C" w:rsidP="003B234C">
            <w:pPr>
              <w:pStyle w:val="TAC"/>
              <w:rPr>
                <w:rFonts w:cs="Arial"/>
                <w:lang w:eastAsia="en-US"/>
              </w:rPr>
            </w:pPr>
            <w:r w:rsidRPr="00836ADA">
              <w:rPr>
                <w:rFonts w:cs="Arial"/>
                <w:lang w:eastAsia="en-US"/>
              </w:rPr>
              <w:t>-15</w:t>
            </w:r>
          </w:p>
        </w:tc>
        <w:tc>
          <w:tcPr>
            <w:tcW w:w="850" w:type="dxa"/>
            <w:shd w:val="clear" w:color="auto" w:fill="auto"/>
          </w:tcPr>
          <w:p w14:paraId="0DB9D1A0" w14:textId="77777777" w:rsidR="003B234C" w:rsidRPr="00836ADA" w:rsidRDefault="003B234C" w:rsidP="003B234C">
            <w:pPr>
              <w:pStyle w:val="TAC"/>
              <w:rPr>
                <w:rFonts w:cs="Arial"/>
                <w:lang w:eastAsia="en-US"/>
              </w:rPr>
            </w:pPr>
            <w:r w:rsidRPr="00836ADA">
              <w:rPr>
                <w:rFonts w:cs="Arial"/>
                <w:lang w:eastAsia="en-US"/>
              </w:rPr>
              <w:t>-</w:t>
            </w:r>
          </w:p>
        </w:tc>
        <w:tc>
          <w:tcPr>
            <w:tcW w:w="851" w:type="dxa"/>
            <w:shd w:val="clear" w:color="auto" w:fill="auto"/>
          </w:tcPr>
          <w:p w14:paraId="2CAB9761" w14:textId="77777777" w:rsidR="003B234C" w:rsidRPr="00836ADA" w:rsidRDefault="003B234C" w:rsidP="003B234C">
            <w:pPr>
              <w:pStyle w:val="TAC"/>
              <w:rPr>
                <w:rFonts w:cs="Arial"/>
                <w:lang w:eastAsia="en-US"/>
              </w:rPr>
            </w:pPr>
            <w:r w:rsidRPr="00836ADA">
              <w:rPr>
                <w:rFonts w:cs="Arial"/>
                <w:lang w:eastAsia="en-US"/>
              </w:rPr>
              <w:t>-</w:t>
            </w:r>
          </w:p>
        </w:tc>
        <w:tc>
          <w:tcPr>
            <w:tcW w:w="850" w:type="dxa"/>
            <w:shd w:val="clear" w:color="auto" w:fill="auto"/>
          </w:tcPr>
          <w:p w14:paraId="4DDB3D2D" w14:textId="77777777" w:rsidR="003B234C" w:rsidRPr="00836ADA" w:rsidRDefault="003B234C" w:rsidP="003B234C">
            <w:pPr>
              <w:pStyle w:val="TAC"/>
              <w:rPr>
                <w:rFonts w:cs="Arial"/>
                <w:lang w:eastAsia="en-US"/>
              </w:rPr>
            </w:pPr>
            <w:r w:rsidRPr="00836ADA">
              <w:rPr>
                <w:rFonts w:cs="Arial"/>
                <w:lang w:eastAsia="en-US"/>
              </w:rPr>
              <w:t>-6</w:t>
            </w:r>
          </w:p>
        </w:tc>
        <w:tc>
          <w:tcPr>
            <w:tcW w:w="851" w:type="dxa"/>
            <w:shd w:val="clear" w:color="auto" w:fill="auto"/>
          </w:tcPr>
          <w:p w14:paraId="6EC6D87D" w14:textId="77777777" w:rsidR="003B234C" w:rsidRPr="00836ADA" w:rsidRDefault="003B234C" w:rsidP="003B234C">
            <w:pPr>
              <w:pStyle w:val="TAC"/>
              <w:rPr>
                <w:rFonts w:cs="Arial"/>
                <w:lang w:eastAsia="en-US"/>
              </w:rPr>
            </w:pPr>
            <w:r w:rsidRPr="00836ADA">
              <w:rPr>
                <w:rFonts w:cs="Arial"/>
                <w:lang w:eastAsia="en-US"/>
              </w:rPr>
              <w:t>-</w:t>
            </w:r>
          </w:p>
        </w:tc>
        <w:tc>
          <w:tcPr>
            <w:tcW w:w="850" w:type="dxa"/>
            <w:shd w:val="clear" w:color="auto" w:fill="auto"/>
          </w:tcPr>
          <w:p w14:paraId="5D6C17E3" w14:textId="77777777" w:rsidR="003B234C" w:rsidRPr="00836ADA" w:rsidRDefault="003B234C" w:rsidP="003B234C">
            <w:pPr>
              <w:pStyle w:val="TAC"/>
              <w:rPr>
                <w:rFonts w:cs="Arial"/>
                <w:lang w:eastAsia="en-US"/>
              </w:rPr>
            </w:pPr>
            <w:r w:rsidRPr="00836ADA">
              <w:rPr>
                <w:rFonts w:cs="Arial"/>
                <w:lang w:eastAsia="en-US"/>
              </w:rPr>
              <w:t>-</w:t>
            </w:r>
          </w:p>
        </w:tc>
        <w:tc>
          <w:tcPr>
            <w:tcW w:w="851" w:type="dxa"/>
            <w:shd w:val="clear" w:color="auto" w:fill="auto"/>
          </w:tcPr>
          <w:p w14:paraId="16DD4FA3" w14:textId="77777777" w:rsidR="003B234C" w:rsidRPr="00836ADA" w:rsidRDefault="003B234C" w:rsidP="003B234C">
            <w:pPr>
              <w:pStyle w:val="TAC"/>
              <w:rPr>
                <w:rFonts w:cs="Arial"/>
                <w:lang w:eastAsia="en-US"/>
              </w:rPr>
            </w:pPr>
            <w:r w:rsidRPr="00836ADA">
              <w:rPr>
                <w:rFonts w:cs="Arial"/>
                <w:lang w:eastAsia="en-US"/>
              </w:rPr>
              <w:t>-6</w:t>
            </w:r>
          </w:p>
        </w:tc>
        <w:tc>
          <w:tcPr>
            <w:tcW w:w="850" w:type="dxa"/>
            <w:shd w:val="clear" w:color="auto" w:fill="auto"/>
          </w:tcPr>
          <w:p w14:paraId="4344D078" w14:textId="77777777" w:rsidR="003B234C" w:rsidRPr="00836ADA" w:rsidRDefault="003B234C" w:rsidP="003B234C">
            <w:pPr>
              <w:pStyle w:val="TAC"/>
              <w:rPr>
                <w:rFonts w:cs="Arial"/>
                <w:lang w:eastAsia="en-US"/>
              </w:rPr>
            </w:pPr>
            <w:r w:rsidRPr="00836ADA">
              <w:rPr>
                <w:rFonts w:cs="Arial"/>
                <w:lang w:eastAsia="en-US"/>
              </w:rPr>
              <w:t>-</w:t>
            </w:r>
          </w:p>
        </w:tc>
        <w:tc>
          <w:tcPr>
            <w:tcW w:w="851" w:type="dxa"/>
            <w:shd w:val="clear" w:color="auto" w:fill="auto"/>
          </w:tcPr>
          <w:p w14:paraId="41FE6489"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2687F52B" w14:textId="77777777">
        <w:trPr>
          <w:cantSplit/>
          <w:trHeight w:val="113"/>
        </w:trPr>
        <w:tc>
          <w:tcPr>
            <w:tcW w:w="1729" w:type="dxa"/>
            <w:gridSpan w:val="3"/>
            <w:shd w:val="clear" w:color="auto" w:fill="auto"/>
          </w:tcPr>
          <w:p w14:paraId="24F92D57" w14:textId="77777777" w:rsidR="003B234C" w:rsidRPr="00836ADA" w:rsidRDefault="003B234C" w:rsidP="003B234C">
            <w:pPr>
              <w:pStyle w:val="TAC"/>
              <w:rPr>
                <w:rFonts w:cs="Arial"/>
                <w:lang w:eastAsia="en-US"/>
              </w:rPr>
            </w:pPr>
            <w:r w:rsidRPr="00836ADA">
              <w:rPr>
                <w:rFonts w:cs="Arial"/>
                <w:lang w:eastAsia="en-US"/>
              </w:rPr>
              <w:t>OCNS_Ec/Ior</w:t>
            </w:r>
          </w:p>
        </w:tc>
        <w:tc>
          <w:tcPr>
            <w:tcW w:w="709" w:type="dxa"/>
            <w:shd w:val="clear" w:color="auto" w:fill="auto"/>
          </w:tcPr>
          <w:p w14:paraId="064D2C57" w14:textId="77777777" w:rsidR="003B234C" w:rsidRPr="00836ADA" w:rsidRDefault="003B234C" w:rsidP="003B234C">
            <w:pPr>
              <w:pStyle w:val="TAC"/>
              <w:rPr>
                <w:rFonts w:cs="Arial"/>
                <w:lang w:eastAsia="en-US"/>
              </w:rPr>
            </w:pPr>
            <w:r w:rsidRPr="00836ADA">
              <w:rPr>
                <w:rFonts w:cs="Arial"/>
                <w:lang w:eastAsia="en-US"/>
              </w:rPr>
              <w:t>dB</w:t>
            </w:r>
          </w:p>
        </w:tc>
        <w:tc>
          <w:tcPr>
            <w:tcW w:w="851" w:type="dxa"/>
            <w:shd w:val="clear" w:color="auto" w:fill="auto"/>
          </w:tcPr>
          <w:p w14:paraId="59AAAEE4" w14:textId="77777777" w:rsidR="003B234C" w:rsidRPr="00836ADA" w:rsidRDefault="003B234C" w:rsidP="003B234C">
            <w:pPr>
              <w:pStyle w:val="TAC"/>
              <w:rPr>
                <w:rFonts w:cs="Arial"/>
                <w:lang w:eastAsia="en-US"/>
              </w:rPr>
            </w:pPr>
            <w:r w:rsidRPr="00836ADA">
              <w:rPr>
                <w:rFonts w:cs="Arial"/>
                <w:lang w:eastAsia="en-US"/>
              </w:rPr>
              <w:t>-1.11</w:t>
            </w:r>
          </w:p>
        </w:tc>
        <w:tc>
          <w:tcPr>
            <w:tcW w:w="850" w:type="dxa"/>
            <w:shd w:val="clear" w:color="auto" w:fill="auto"/>
          </w:tcPr>
          <w:p w14:paraId="04043DE5" w14:textId="77777777" w:rsidR="003B234C" w:rsidRPr="00836ADA" w:rsidRDefault="003B234C" w:rsidP="003B234C">
            <w:pPr>
              <w:pStyle w:val="TAC"/>
              <w:rPr>
                <w:rFonts w:cs="Arial"/>
                <w:lang w:eastAsia="en-US"/>
              </w:rPr>
            </w:pPr>
            <w:r w:rsidRPr="00836ADA">
              <w:rPr>
                <w:rFonts w:cs="Arial"/>
                <w:lang w:eastAsia="en-US"/>
              </w:rPr>
              <w:t>-0.94</w:t>
            </w:r>
          </w:p>
        </w:tc>
        <w:tc>
          <w:tcPr>
            <w:tcW w:w="851" w:type="dxa"/>
            <w:shd w:val="clear" w:color="auto" w:fill="auto"/>
          </w:tcPr>
          <w:p w14:paraId="31C71E3C" w14:textId="77777777" w:rsidR="003B234C" w:rsidRPr="00836ADA" w:rsidRDefault="003B234C" w:rsidP="003B234C">
            <w:pPr>
              <w:pStyle w:val="TAC"/>
              <w:rPr>
                <w:rFonts w:cs="Arial"/>
                <w:lang w:eastAsia="en-US"/>
              </w:rPr>
            </w:pPr>
            <w:r w:rsidRPr="00836ADA">
              <w:rPr>
                <w:rFonts w:cs="Arial"/>
                <w:lang w:eastAsia="en-US"/>
              </w:rPr>
              <w:t>-0.94</w:t>
            </w:r>
          </w:p>
        </w:tc>
        <w:tc>
          <w:tcPr>
            <w:tcW w:w="850" w:type="dxa"/>
            <w:shd w:val="clear" w:color="auto" w:fill="auto"/>
          </w:tcPr>
          <w:p w14:paraId="3EDFA56F" w14:textId="77777777" w:rsidR="003B234C" w:rsidRPr="00836ADA" w:rsidRDefault="003B234C" w:rsidP="003B234C">
            <w:pPr>
              <w:pStyle w:val="TAC"/>
              <w:rPr>
                <w:rFonts w:cs="Arial"/>
                <w:lang w:eastAsia="en-US"/>
              </w:rPr>
            </w:pPr>
            <w:r w:rsidRPr="00836ADA">
              <w:rPr>
                <w:rFonts w:cs="Arial"/>
                <w:lang w:eastAsia="en-US"/>
              </w:rPr>
              <w:t>-2.56</w:t>
            </w:r>
          </w:p>
        </w:tc>
        <w:tc>
          <w:tcPr>
            <w:tcW w:w="851" w:type="dxa"/>
            <w:shd w:val="clear" w:color="auto" w:fill="auto"/>
          </w:tcPr>
          <w:p w14:paraId="24DA71A9" w14:textId="77777777" w:rsidR="003B234C" w:rsidRPr="00836ADA" w:rsidRDefault="003B234C" w:rsidP="003B234C">
            <w:pPr>
              <w:pStyle w:val="TAC"/>
              <w:rPr>
                <w:rFonts w:cs="Arial"/>
                <w:lang w:eastAsia="en-US"/>
              </w:rPr>
            </w:pPr>
            <w:r w:rsidRPr="00836ADA">
              <w:rPr>
                <w:rFonts w:cs="Arial"/>
                <w:lang w:eastAsia="en-US"/>
              </w:rPr>
              <w:t>-0.94</w:t>
            </w:r>
          </w:p>
        </w:tc>
        <w:tc>
          <w:tcPr>
            <w:tcW w:w="850" w:type="dxa"/>
            <w:shd w:val="clear" w:color="auto" w:fill="auto"/>
          </w:tcPr>
          <w:p w14:paraId="6B472E2B" w14:textId="77777777" w:rsidR="003B234C" w:rsidRPr="00836ADA" w:rsidRDefault="003B234C" w:rsidP="003B234C">
            <w:pPr>
              <w:pStyle w:val="TAC"/>
              <w:rPr>
                <w:rFonts w:cs="Arial"/>
                <w:lang w:eastAsia="en-US"/>
              </w:rPr>
            </w:pPr>
            <w:r w:rsidRPr="00836ADA">
              <w:rPr>
                <w:rFonts w:cs="Arial"/>
                <w:lang w:eastAsia="en-US"/>
              </w:rPr>
              <w:t>-0.94</w:t>
            </w:r>
          </w:p>
        </w:tc>
        <w:tc>
          <w:tcPr>
            <w:tcW w:w="851" w:type="dxa"/>
            <w:shd w:val="clear" w:color="auto" w:fill="auto"/>
          </w:tcPr>
          <w:p w14:paraId="24C3164B" w14:textId="77777777" w:rsidR="003B234C" w:rsidRPr="00836ADA" w:rsidRDefault="003B234C" w:rsidP="003B234C">
            <w:pPr>
              <w:pStyle w:val="TAC"/>
              <w:rPr>
                <w:rFonts w:cs="Arial"/>
                <w:lang w:eastAsia="en-US"/>
              </w:rPr>
            </w:pPr>
            <w:r w:rsidRPr="00836ADA">
              <w:rPr>
                <w:rFonts w:cs="Arial"/>
                <w:lang w:eastAsia="en-US"/>
              </w:rPr>
              <w:t>-2.56</w:t>
            </w:r>
          </w:p>
        </w:tc>
        <w:tc>
          <w:tcPr>
            <w:tcW w:w="850" w:type="dxa"/>
            <w:shd w:val="clear" w:color="auto" w:fill="auto"/>
          </w:tcPr>
          <w:p w14:paraId="6B3AF9A9" w14:textId="77777777" w:rsidR="003B234C" w:rsidRPr="00836ADA" w:rsidRDefault="003B234C" w:rsidP="003B234C">
            <w:pPr>
              <w:pStyle w:val="TAC"/>
              <w:rPr>
                <w:rFonts w:cs="Arial"/>
                <w:lang w:eastAsia="en-US"/>
              </w:rPr>
            </w:pPr>
            <w:r w:rsidRPr="00836ADA">
              <w:rPr>
                <w:rFonts w:cs="Arial"/>
                <w:lang w:eastAsia="en-US"/>
              </w:rPr>
              <w:t>-0.94</w:t>
            </w:r>
          </w:p>
        </w:tc>
        <w:tc>
          <w:tcPr>
            <w:tcW w:w="851" w:type="dxa"/>
            <w:shd w:val="clear" w:color="auto" w:fill="auto"/>
          </w:tcPr>
          <w:p w14:paraId="5088ADFF"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7CD1DDE9" w14:textId="77777777">
        <w:trPr>
          <w:cantSplit/>
          <w:trHeight w:val="113"/>
        </w:trPr>
        <w:tc>
          <w:tcPr>
            <w:tcW w:w="781" w:type="dxa"/>
            <w:vMerge w:val="restart"/>
            <w:shd w:val="clear" w:color="auto" w:fill="auto"/>
          </w:tcPr>
          <w:p w14:paraId="48D52AD1" w14:textId="77777777" w:rsidR="003B234C" w:rsidRPr="00836ADA" w:rsidRDefault="003B234C" w:rsidP="003B234C">
            <w:pPr>
              <w:pStyle w:val="TAC"/>
              <w:rPr>
                <w:rFonts w:cs="Arial"/>
                <w:lang w:eastAsia="en-US"/>
              </w:rPr>
            </w:pPr>
            <w:r w:rsidRPr="00836ADA">
              <w:rPr>
                <w:rFonts w:cs="Arial"/>
                <w:lang w:eastAsia="en-US"/>
              </w:rPr>
              <w:t>Ioc</w:t>
            </w:r>
          </w:p>
        </w:tc>
        <w:tc>
          <w:tcPr>
            <w:tcW w:w="948" w:type="dxa"/>
            <w:gridSpan w:val="2"/>
            <w:shd w:val="clear" w:color="auto" w:fill="auto"/>
          </w:tcPr>
          <w:p w14:paraId="34D8769B"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 IV,VI,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709" w:type="dxa"/>
            <w:vMerge w:val="restart"/>
            <w:shd w:val="clear" w:color="auto" w:fill="auto"/>
          </w:tcPr>
          <w:p w14:paraId="6F4AFA9D" w14:textId="77777777" w:rsidR="003B234C" w:rsidRPr="00836ADA" w:rsidRDefault="003B234C" w:rsidP="003B234C">
            <w:pPr>
              <w:pStyle w:val="TAC"/>
              <w:rPr>
                <w:rFonts w:cs="Arial"/>
                <w:lang w:eastAsia="en-US"/>
              </w:rPr>
            </w:pPr>
            <w:r w:rsidRPr="00836ADA">
              <w:rPr>
                <w:rFonts w:cs="Arial"/>
                <w:lang w:eastAsia="en-US"/>
              </w:rPr>
              <w:t>dBm/ 3,84 MHz</w:t>
            </w:r>
          </w:p>
        </w:tc>
        <w:tc>
          <w:tcPr>
            <w:tcW w:w="851" w:type="dxa"/>
            <w:vMerge w:val="restart"/>
            <w:shd w:val="clear" w:color="auto" w:fill="auto"/>
          </w:tcPr>
          <w:p w14:paraId="2A7D3EDD" w14:textId="77777777" w:rsidR="003B234C" w:rsidRPr="00836ADA" w:rsidRDefault="003B234C" w:rsidP="003B234C">
            <w:pPr>
              <w:pStyle w:val="TAC"/>
              <w:rPr>
                <w:rFonts w:cs="Arial"/>
                <w:lang w:eastAsia="en-US"/>
              </w:rPr>
            </w:pPr>
            <w:r w:rsidRPr="00836ADA">
              <w:rPr>
                <w:rFonts w:cs="Arial"/>
                <w:lang w:eastAsia="en-US"/>
              </w:rPr>
              <w:t>-52.23</w:t>
            </w:r>
          </w:p>
        </w:tc>
        <w:tc>
          <w:tcPr>
            <w:tcW w:w="850" w:type="dxa"/>
            <w:vMerge w:val="restart"/>
            <w:shd w:val="clear" w:color="auto" w:fill="auto"/>
          </w:tcPr>
          <w:p w14:paraId="21E1786F" w14:textId="77777777" w:rsidR="003B234C" w:rsidRPr="00836ADA" w:rsidRDefault="003B234C" w:rsidP="003B234C">
            <w:pPr>
              <w:pStyle w:val="TAC"/>
              <w:rPr>
                <w:rFonts w:cs="Arial"/>
                <w:lang w:eastAsia="en-US"/>
              </w:rPr>
            </w:pPr>
            <w:r w:rsidRPr="00836ADA">
              <w:rPr>
                <w:rFonts w:cs="Arial"/>
                <w:lang w:eastAsia="en-US"/>
              </w:rPr>
              <w:t>-52.23</w:t>
            </w:r>
          </w:p>
        </w:tc>
        <w:tc>
          <w:tcPr>
            <w:tcW w:w="851" w:type="dxa"/>
            <w:vMerge w:val="restart"/>
            <w:shd w:val="clear" w:color="auto" w:fill="auto"/>
          </w:tcPr>
          <w:p w14:paraId="61D5ED20" w14:textId="77777777" w:rsidR="003B234C" w:rsidRPr="00836ADA" w:rsidRDefault="003B234C" w:rsidP="003B234C">
            <w:pPr>
              <w:pStyle w:val="TAC"/>
              <w:rPr>
                <w:rFonts w:cs="Arial"/>
                <w:lang w:eastAsia="en-US"/>
              </w:rPr>
            </w:pPr>
            <w:r w:rsidRPr="00836ADA">
              <w:rPr>
                <w:rFonts w:cs="Arial"/>
                <w:lang w:eastAsia="en-US"/>
              </w:rPr>
              <w:t>-71.23</w:t>
            </w:r>
          </w:p>
        </w:tc>
        <w:tc>
          <w:tcPr>
            <w:tcW w:w="850" w:type="dxa"/>
            <w:vMerge w:val="restart"/>
            <w:shd w:val="clear" w:color="auto" w:fill="auto"/>
          </w:tcPr>
          <w:p w14:paraId="66F6C44E" w14:textId="77777777" w:rsidR="003B234C" w:rsidRPr="00836ADA" w:rsidRDefault="003B234C" w:rsidP="003B234C">
            <w:pPr>
              <w:pStyle w:val="TAC"/>
              <w:rPr>
                <w:rFonts w:cs="Arial"/>
                <w:lang w:eastAsia="en-US"/>
              </w:rPr>
            </w:pPr>
            <w:r w:rsidRPr="00836ADA">
              <w:rPr>
                <w:rFonts w:cs="Arial"/>
                <w:lang w:eastAsia="en-US"/>
              </w:rPr>
              <w:t>-91.27</w:t>
            </w:r>
          </w:p>
        </w:tc>
        <w:tc>
          <w:tcPr>
            <w:tcW w:w="851" w:type="dxa"/>
            <w:vMerge w:val="restart"/>
            <w:shd w:val="clear" w:color="auto" w:fill="auto"/>
          </w:tcPr>
          <w:p w14:paraId="23D5E2D1" w14:textId="77777777" w:rsidR="003B234C" w:rsidRPr="00836ADA" w:rsidRDefault="003B234C" w:rsidP="003B234C">
            <w:pPr>
              <w:pStyle w:val="TAC"/>
              <w:rPr>
                <w:rFonts w:cs="Arial"/>
                <w:lang w:eastAsia="en-US"/>
              </w:rPr>
            </w:pPr>
            <w:r w:rsidRPr="00836ADA">
              <w:rPr>
                <w:rFonts w:cs="Arial"/>
                <w:lang w:eastAsia="en-US"/>
              </w:rPr>
              <w:t>-91.27</w:t>
            </w:r>
          </w:p>
        </w:tc>
        <w:tc>
          <w:tcPr>
            <w:tcW w:w="850" w:type="dxa"/>
            <w:vMerge w:val="restart"/>
            <w:shd w:val="clear" w:color="auto" w:fill="auto"/>
          </w:tcPr>
          <w:p w14:paraId="5F6B36C7" w14:textId="77777777" w:rsidR="003B234C" w:rsidRPr="00836ADA" w:rsidRDefault="003B234C" w:rsidP="003B234C">
            <w:pPr>
              <w:pStyle w:val="TAC"/>
              <w:rPr>
                <w:rFonts w:cs="Arial"/>
                <w:lang w:eastAsia="en-US"/>
              </w:rPr>
            </w:pPr>
            <w:r w:rsidRPr="00836ADA">
              <w:rPr>
                <w:rFonts w:cs="Arial"/>
                <w:lang w:eastAsia="en-US"/>
              </w:rPr>
              <w:t>-81.27</w:t>
            </w:r>
          </w:p>
        </w:tc>
        <w:tc>
          <w:tcPr>
            <w:tcW w:w="851" w:type="dxa"/>
            <w:shd w:val="clear" w:color="auto" w:fill="auto"/>
          </w:tcPr>
          <w:p w14:paraId="2F215BBE" w14:textId="77777777" w:rsidR="003B234C" w:rsidRPr="00836ADA" w:rsidRDefault="003B234C" w:rsidP="003B234C">
            <w:pPr>
              <w:pStyle w:val="TAC"/>
              <w:rPr>
                <w:rFonts w:cs="Arial"/>
                <w:lang w:eastAsia="en-US"/>
              </w:rPr>
            </w:pPr>
            <w:r w:rsidRPr="00836ADA">
              <w:rPr>
                <w:rFonts w:cs="Arial"/>
                <w:lang w:eastAsia="en-US"/>
              </w:rPr>
              <w:t>-94.45</w:t>
            </w:r>
          </w:p>
        </w:tc>
        <w:tc>
          <w:tcPr>
            <w:tcW w:w="850" w:type="dxa"/>
            <w:shd w:val="clear" w:color="auto" w:fill="auto"/>
          </w:tcPr>
          <w:p w14:paraId="2DC94DA2" w14:textId="77777777" w:rsidR="003B234C" w:rsidRPr="00836ADA" w:rsidRDefault="003B234C" w:rsidP="003B234C">
            <w:pPr>
              <w:pStyle w:val="TAC"/>
              <w:rPr>
                <w:rFonts w:cs="Arial"/>
                <w:lang w:eastAsia="en-US"/>
              </w:rPr>
            </w:pPr>
            <w:r w:rsidRPr="00836ADA">
              <w:rPr>
                <w:rFonts w:cs="Arial"/>
                <w:lang w:eastAsia="en-US"/>
              </w:rPr>
              <w:t>-94.45</w:t>
            </w:r>
          </w:p>
        </w:tc>
        <w:tc>
          <w:tcPr>
            <w:tcW w:w="851" w:type="dxa"/>
            <w:shd w:val="clear" w:color="auto" w:fill="auto"/>
          </w:tcPr>
          <w:p w14:paraId="1EB40FE1" w14:textId="77777777" w:rsidR="003B234C" w:rsidRPr="00836ADA" w:rsidRDefault="003B234C" w:rsidP="003B234C">
            <w:pPr>
              <w:pStyle w:val="TAC"/>
              <w:rPr>
                <w:rFonts w:cs="Arial"/>
                <w:lang w:eastAsia="en-US"/>
              </w:rPr>
            </w:pPr>
            <w:r w:rsidRPr="00836ADA">
              <w:rPr>
                <w:rFonts w:cs="Arial"/>
                <w:lang w:eastAsia="en-US"/>
              </w:rPr>
              <w:t>-75.45</w:t>
            </w:r>
          </w:p>
        </w:tc>
      </w:tr>
      <w:tr w:rsidR="003B234C" w:rsidRPr="00836ADA" w14:paraId="7540E90A" w14:textId="77777777">
        <w:trPr>
          <w:cantSplit/>
          <w:trHeight w:val="113"/>
        </w:trPr>
        <w:tc>
          <w:tcPr>
            <w:tcW w:w="781" w:type="dxa"/>
            <w:vMerge/>
            <w:shd w:val="clear" w:color="auto" w:fill="auto"/>
          </w:tcPr>
          <w:p w14:paraId="1A3B362C" w14:textId="77777777" w:rsidR="003B234C" w:rsidRPr="00836ADA" w:rsidRDefault="003B234C" w:rsidP="003B234C">
            <w:pPr>
              <w:pStyle w:val="TAC"/>
              <w:rPr>
                <w:rFonts w:cs="Arial"/>
                <w:lang w:eastAsia="en-US"/>
              </w:rPr>
            </w:pPr>
          </w:p>
        </w:tc>
        <w:tc>
          <w:tcPr>
            <w:tcW w:w="948" w:type="dxa"/>
            <w:gridSpan w:val="2"/>
            <w:shd w:val="clear" w:color="auto" w:fill="auto"/>
          </w:tcPr>
          <w:p w14:paraId="6C99F9A4"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II, V, VII</w:t>
            </w:r>
          </w:p>
        </w:tc>
        <w:tc>
          <w:tcPr>
            <w:tcW w:w="709" w:type="dxa"/>
            <w:vMerge/>
            <w:shd w:val="clear" w:color="auto" w:fill="auto"/>
          </w:tcPr>
          <w:p w14:paraId="6A0B099A" w14:textId="77777777" w:rsidR="003B234C" w:rsidRPr="00836ADA" w:rsidRDefault="003B234C" w:rsidP="003B234C">
            <w:pPr>
              <w:pStyle w:val="TAC"/>
              <w:rPr>
                <w:rFonts w:cs="Arial"/>
                <w:lang w:eastAsia="en-US"/>
              </w:rPr>
            </w:pPr>
          </w:p>
        </w:tc>
        <w:tc>
          <w:tcPr>
            <w:tcW w:w="851" w:type="dxa"/>
            <w:vMerge/>
            <w:shd w:val="clear" w:color="auto" w:fill="auto"/>
          </w:tcPr>
          <w:p w14:paraId="447C510E" w14:textId="77777777" w:rsidR="003B234C" w:rsidRPr="00836ADA" w:rsidRDefault="003B234C" w:rsidP="003B234C">
            <w:pPr>
              <w:pStyle w:val="TAC"/>
              <w:rPr>
                <w:rFonts w:cs="Arial"/>
                <w:lang w:eastAsia="en-US"/>
              </w:rPr>
            </w:pPr>
          </w:p>
        </w:tc>
        <w:tc>
          <w:tcPr>
            <w:tcW w:w="850" w:type="dxa"/>
            <w:vMerge/>
            <w:shd w:val="clear" w:color="auto" w:fill="auto"/>
          </w:tcPr>
          <w:p w14:paraId="703E6671" w14:textId="77777777" w:rsidR="003B234C" w:rsidRPr="00836ADA" w:rsidRDefault="003B234C" w:rsidP="003B234C">
            <w:pPr>
              <w:pStyle w:val="TAC"/>
              <w:rPr>
                <w:rFonts w:cs="Arial"/>
                <w:lang w:eastAsia="en-US"/>
              </w:rPr>
            </w:pPr>
          </w:p>
        </w:tc>
        <w:tc>
          <w:tcPr>
            <w:tcW w:w="851" w:type="dxa"/>
            <w:vMerge/>
            <w:shd w:val="clear" w:color="auto" w:fill="auto"/>
          </w:tcPr>
          <w:p w14:paraId="24ECED85" w14:textId="77777777" w:rsidR="003B234C" w:rsidRPr="00836ADA" w:rsidRDefault="003B234C" w:rsidP="003B234C">
            <w:pPr>
              <w:pStyle w:val="TAC"/>
              <w:rPr>
                <w:rFonts w:cs="Arial"/>
                <w:lang w:eastAsia="en-US"/>
              </w:rPr>
            </w:pPr>
          </w:p>
        </w:tc>
        <w:tc>
          <w:tcPr>
            <w:tcW w:w="850" w:type="dxa"/>
            <w:vMerge/>
            <w:shd w:val="clear" w:color="auto" w:fill="auto"/>
          </w:tcPr>
          <w:p w14:paraId="3060D385" w14:textId="77777777" w:rsidR="003B234C" w:rsidRPr="00836ADA" w:rsidRDefault="003B234C" w:rsidP="003B234C">
            <w:pPr>
              <w:pStyle w:val="TAC"/>
              <w:rPr>
                <w:rFonts w:cs="Arial"/>
                <w:lang w:eastAsia="en-US"/>
              </w:rPr>
            </w:pPr>
          </w:p>
        </w:tc>
        <w:tc>
          <w:tcPr>
            <w:tcW w:w="851" w:type="dxa"/>
            <w:vMerge/>
            <w:shd w:val="clear" w:color="auto" w:fill="auto"/>
          </w:tcPr>
          <w:p w14:paraId="0D9F64BE" w14:textId="77777777" w:rsidR="003B234C" w:rsidRPr="00836ADA" w:rsidRDefault="003B234C" w:rsidP="003B234C">
            <w:pPr>
              <w:pStyle w:val="TAC"/>
              <w:rPr>
                <w:rFonts w:cs="Arial"/>
                <w:lang w:eastAsia="en-US"/>
              </w:rPr>
            </w:pPr>
          </w:p>
        </w:tc>
        <w:tc>
          <w:tcPr>
            <w:tcW w:w="850" w:type="dxa"/>
            <w:vMerge/>
            <w:shd w:val="clear" w:color="auto" w:fill="auto"/>
          </w:tcPr>
          <w:p w14:paraId="36E8952E" w14:textId="77777777" w:rsidR="003B234C" w:rsidRPr="00836ADA" w:rsidRDefault="003B234C" w:rsidP="003B234C">
            <w:pPr>
              <w:pStyle w:val="TAC"/>
              <w:rPr>
                <w:rFonts w:cs="Arial"/>
                <w:lang w:eastAsia="en-US"/>
              </w:rPr>
            </w:pPr>
          </w:p>
        </w:tc>
        <w:tc>
          <w:tcPr>
            <w:tcW w:w="851" w:type="dxa"/>
            <w:shd w:val="clear" w:color="auto" w:fill="auto"/>
          </w:tcPr>
          <w:p w14:paraId="13AFDC7B" w14:textId="77777777" w:rsidR="003B234C" w:rsidRPr="00836ADA" w:rsidRDefault="003B234C" w:rsidP="003B234C">
            <w:pPr>
              <w:pStyle w:val="TAC"/>
              <w:rPr>
                <w:rFonts w:cs="Arial"/>
                <w:lang w:eastAsia="en-US"/>
              </w:rPr>
            </w:pPr>
            <w:r w:rsidRPr="00836ADA">
              <w:rPr>
                <w:rFonts w:cs="Arial"/>
                <w:lang w:eastAsia="en-US"/>
              </w:rPr>
              <w:t>-92.45</w:t>
            </w:r>
          </w:p>
        </w:tc>
        <w:tc>
          <w:tcPr>
            <w:tcW w:w="850" w:type="dxa"/>
            <w:shd w:val="clear" w:color="auto" w:fill="auto"/>
          </w:tcPr>
          <w:p w14:paraId="5CAA1B32" w14:textId="77777777" w:rsidR="003B234C" w:rsidRPr="00836ADA" w:rsidRDefault="003B234C" w:rsidP="003B234C">
            <w:pPr>
              <w:pStyle w:val="TAC"/>
              <w:rPr>
                <w:rFonts w:cs="Arial"/>
                <w:lang w:eastAsia="en-US"/>
              </w:rPr>
            </w:pPr>
            <w:r w:rsidRPr="00836ADA">
              <w:rPr>
                <w:rFonts w:cs="Arial"/>
                <w:lang w:eastAsia="en-US"/>
              </w:rPr>
              <w:t>-92.45</w:t>
            </w:r>
          </w:p>
        </w:tc>
        <w:tc>
          <w:tcPr>
            <w:tcW w:w="851" w:type="dxa"/>
            <w:shd w:val="clear" w:color="auto" w:fill="auto"/>
          </w:tcPr>
          <w:p w14:paraId="04E23611" w14:textId="77777777" w:rsidR="003B234C" w:rsidRPr="00836ADA" w:rsidRDefault="003B234C" w:rsidP="003B234C">
            <w:pPr>
              <w:pStyle w:val="TAC"/>
              <w:rPr>
                <w:rFonts w:cs="Arial"/>
                <w:lang w:eastAsia="en-US"/>
              </w:rPr>
            </w:pPr>
            <w:r w:rsidRPr="00836ADA">
              <w:rPr>
                <w:rFonts w:cs="Arial"/>
                <w:lang w:eastAsia="en-US"/>
              </w:rPr>
              <w:t>-73.45</w:t>
            </w:r>
          </w:p>
        </w:tc>
      </w:tr>
      <w:tr w:rsidR="00677E63" w:rsidRPr="00836ADA" w14:paraId="1B9FB9D8" w14:textId="77777777">
        <w:trPr>
          <w:cantSplit/>
          <w:trHeight w:val="113"/>
        </w:trPr>
        <w:tc>
          <w:tcPr>
            <w:tcW w:w="781" w:type="dxa"/>
            <w:vMerge/>
            <w:shd w:val="clear" w:color="auto" w:fill="auto"/>
          </w:tcPr>
          <w:p w14:paraId="56390DAE" w14:textId="77777777" w:rsidR="00677E63" w:rsidRPr="00836ADA" w:rsidRDefault="00677E63" w:rsidP="003B234C">
            <w:pPr>
              <w:pStyle w:val="TAC"/>
              <w:rPr>
                <w:rFonts w:cs="Arial"/>
                <w:lang w:eastAsia="en-US"/>
              </w:rPr>
            </w:pPr>
          </w:p>
        </w:tc>
        <w:tc>
          <w:tcPr>
            <w:tcW w:w="948" w:type="dxa"/>
            <w:gridSpan w:val="2"/>
            <w:shd w:val="clear" w:color="auto" w:fill="auto"/>
          </w:tcPr>
          <w:p w14:paraId="65CEBF86" w14:textId="77777777" w:rsidR="00677E63" w:rsidRPr="00836ADA" w:rsidRDefault="00677E63" w:rsidP="003B234C">
            <w:pPr>
              <w:pStyle w:val="TAC"/>
              <w:rPr>
                <w:rFonts w:cs="Arial"/>
                <w:sz w:val="16"/>
                <w:szCs w:val="16"/>
                <w:lang w:eastAsia="en-US"/>
              </w:rPr>
            </w:pPr>
            <w:r w:rsidRPr="00836ADA">
              <w:rPr>
                <w:rFonts w:cs="Arial"/>
                <w:lang w:eastAsia="en-US"/>
              </w:rPr>
              <w:t>Band XXV</w:t>
            </w:r>
            <w:r w:rsidR="00DD78A8" w:rsidRPr="00836ADA">
              <w:rPr>
                <w:rFonts w:cs="Arial"/>
                <w:lang w:eastAsia="en-US"/>
              </w:rPr>
              <w:t>, XXVI</w:t>
            </w:r>
          </w:p>
        </w:tc>
        <w:tc>
          <w:tcPr>
            <w:tcW w:w="709" w:type="dxa"/>
            <w:vMerge/>
            <w:shd w:val="clear" w:color="auto" w:fill="auto"/>
          </w:tcPr>
          <w:p w14:paraId="4796666C" w14:textId="77777777" w:rsidR="00677E63" w:rsidRPr="00836ADA" w:rsidRDefault="00677E63" w:rsidP="003B234C">
            <w:pPr>
              <w:pStyle w:val="TAC"/>
              <w:rPr>
                <w:rFonts w:cs="Arial"/>
                <w:lang w:eastAsia="en-US"/>
              </w:rPr>
            </w:pPr>
          </w:p>
        </w:tc>
        <w:tc>
          <w:tcPr>
            <w:tcW w:w="851" w:type="dxa"/>
            <w:vMerge/>
            <w:shd w:val="clear" w:color="auto" w:fill="auto"/>
          </w:tcPr>
          <w:p w14:paraId="6FE428E7" w14:textId="77777777" w:rsidR="00677E63" w:rsidRPr="00836ADA" w:rsidRDefault="00677E63" w:rsidP="003B234C">
            <w:pPr>
              <w:pStyle w:val="TAC"/>
              <w:rPr>
                <w:rFonts w:cs="Arial"/>
                <w:lang w:eastAsia="en-US"/>
              </w:rPr>
            </w:pPr>
          </w:p>
        </w:tc>
        <w:tc>
          <w:tcPr>
            <w:tcW w:w="850" w:type="dxa"/>
            <w:vMerge/>
            <w:shd w:val="clear" w:color="auto" w:fill="auto"/>
          </w:tcPr>
          <w:p w14:paraId="1F0226CC" w14:textId="77777777" w:rsidR="00677E63" w:rsidRPr="00836ADA" w:rsidRDefault="00677E63" w:rsidP="003B234C">
            <w:pPr>
              <w:pStyle w:val="TAC"/>
              <w:rPr>
                <w:rFonts w:cs="Arial"/>
                <w:lang w:eastAsia="en-US"/>
              </w:rPr>
            </w:pPr>
          </w:p>
        </w:tc>
        <w:tc>
          <w:tcPr>
            <w:tcW w:w="851" w:type="dxa"/>
            <w:vMerge/>
            <w:shd w:val="clear" w:color="auto" w:fill="auto"/>
          </w:tcPr>
          <w:p w14:paraId="309723C5" w14:textId="77777777" w:rsidR="00677E63" w:rsidRPr="00836ADA" w:rsidRDefault="00677E63" w:rsidP="003B234C">
            <w:pPr>
              <w:pStyle w:val="TAC"/>
              <w:rPr>
                <w:rFonts w:cs="Arial"/>
                <w:lang w:eastAsia="en-US"/>
              </w:rPr>
            </w:pPr>
          </w:p>
        </w:tc>
        <w:tc>
          <w:tcPr>
            <w:tcW w:w="850" w:type="dxa"/>
            <w:vMerge/>
            <w:shd w:val="clear" w:color="auto" w:fill="auto"/>
          </w:tcPr>
          <w:p w14:paraId="3144173B" w14:textId="77777777" w:rsidR="00677E63" w:rsidRPr="00836ADA" w:rsidRDefault="00677E63" w:rsidP="003B234C">
            <w:pPr>
              <w:pStyle w:val="TAC"/>
              <w:rPr>
                <w:rFonts w:cs="Arial"/>
                <w:lang w:eastAsia="en-US"/>
              </w:rPr>
            </w:pPr>
          </w:p>
        </w:tc>
        <w:tc>
          <w:tcPr>
            <w:tcW w:w="851" w:type="dxa"/>
            <w:vMerge/>
            <w:shd w:val="clear" w:color="auto" w:fill="auto"/>
          </w:tcPr>
          <w:p w14:paraId="1C3C0408" w14:textId="77777777" w:rsidR="00677E63" w:rsidRPr="00836ADA" w:rsidRDefault="00677E63" w:rsidP="003B234C">
            <w:pPr>
              <w:pStyle w:val="TAC"/>
              <w:rPr>
                <w:rFonts w:cs="Arial"/>
                <w:lang w:eastAsia="en-US"/>
              </w:rPr>
            </w:pPr>
          </w:p>
        </w:tc>
        <w:tc>
          <w:tcPr>
            <w:tcW w:w="850" w:type="dxa"/>
            <w:vMerge/>
            <w:shd w:val="clear" w:color="auto" w:fill="auto"/>
          </w:tcPr>
          <w:p w14:paraId="45737954" w14:textId="77777777" w:rsidR="00677E63" w:rsidRPr="00836ADA" w:rsidRDefault="00677E63" w:rsidP="003B234C">
            <w:pPr>
              <w:pStyle w:val="TAC"/>
              <w:rPr>
                <w:rFonts w:cs="Arial"/>
                <w:lang w:eastAsia="en-US"/>
              </w:rPr>
            </w:pPr>
          </w:p>
        </w:tc>
        <w:tc>
          <w:tcPr>
            <w:tcW w:w="851" w:type="dxa"/>
            <w:shd w:val="clear" w:color="auto" w:fill="auto"/>
          </w:tcPr>
          <w:p w14:paraId="7A025DDC" w14:textId="77777777" w:rsidR="00677E63" w:rsidRPr="00836ADA" w:rsidRDefault="00677E63" w:rsidP="003B234C">
            <w:pPr>
              <w:pStyle w:val="TAC"/>
              <w:rPr>
                <w:rFonts w:cs="Arial"/>
                <w:lang w:eastAsia="en-US"/>
              </w:rPr>
            </w:pPr>
            <w:r w:rsidRPr="00836ADA">
              <w:rPr>
                <w:rFonts w:cs="Arial"/>
                <w:lang w:eastAsia="en-US"/>
              </w:rPr>
              <w:t>-90.95</w:t>
            </w:r>
            <w:r w:rsidR="00DD78A8" w:rsidRPr="00836ADA">
              <w:rPr>
                <w:rFonts w:cs="Arial"/>
                <w:lang w:eastAsia="en-US"/>
              </w:rPr>
              <w:t xml:space="preserve"> (Note 3)</w:t>
            </w:r>
          </w:p>
        </w:tc>
        <w:tc>
          <w:tcPr>
            <w:tcW w:w="850" w:type="dxa"/>
            <w:shd w:val="clear" w:color="auto" w:fill="auto"/>
          </w:tcPr>
          <w:p w14:paraId="47D7B2AA" w14:textId="77777777" w:rsidR="00677E63" w:rsidRPr="00836ADA" w:rsidRDefault="00677E63" w:rsidP="003B234C">
            <w:pPr>
              <w:pStyle w:val="TAC"/>
              <w:rPr>
                <w:rFonts w:cs="Arial"/>
                <w:lang w:eastAsia="en-US"/>
              </w:rPr>
            </w:pPr>
            <w:r w:rsidRPr="00836ADA">
              <w:rPr>
                <w:rFonts w:cs="Arial"/>
                <w:lang w:eastAsia="en-US"/>
              </w:rPr>
              <w:t>-90.95</w:t>
            </w:r>
            <w:r w:rsidR="00DD78A8" w:rsidRPr="00836ADA">
              <w:rPr>
                <w:rFonts w:cs="Arial"/>
                <w:lang w:eastAsia="en-US"/>
              </w:rPr>
              <w:t xml:space="preserve"> (Note 3)</w:t>
            </w:r>
          </w:p>
        </w:tc>
        <w:tc>
          <w:tcPr>
            <w:tcW w:w="851" w:type="dxa"/>
            <w:shd w:val="clear" w:color="auto" w:fill="auto"/>
          </w:tcPr>
          <w:p w14:paraId="38EDF368" w14:textId="77777777" w:rsidR="00677E63" w:rsidRPr="00836ADA" w:rsidRDefault="00677E63" w:rsidP="003B234C">
            <w:pPr>
              <w:pStyle w:val="TAC"/>
              <w:rPr>
                <w:rFonts w:cs="Arial"/>
                <w:lang w:eastAsia="en-US"/>
              </w:rPr>
            </w:pPr>
            <w:r w:rsidRPr="00836ADA">
              <w:rPr>
                <w:rFonts w:cs="Arial"/>
                <w:lang w:eastAsia="en-US"/>
              </w:rPr>
              <w:t>-71.95</w:t>
            </w:r>
            <w:r w:rsidR="00DD78A8" w:rsidRPr="00836ADA">
              <w:rPr>
                <w:rFonts w:cs="Arial"/>
                <w:lang w:eastAsia="en-US"/>
              </w:rPr>
              <w:t xml:space="preserve"> (Note 3)</w:t>
            </w:r>
          </w:p>
        </w:tc>
      </w:tr>
      <w:tr w:rsidR="003B234C" w:rsidRPr="00836ADA" w14:paraId="5DC08AB1" w14:textId="77777777">
        <w:trPr>
          <w:cantSplit/>
          <w:trHeight w:val="113"/>
        </w:trPr>
        <w:tc>
          <w:tcPr>
            <w:tcW w:w="781" w:type="dxa"/>
            <w:vMerge/>
            <w:shd w:val="clear" w:color="auto" w:fill="auto"/>
          </w:tcPr>
          <w:p w14:paraId="59A95DDF" w14:textId="77777777" w:rsidR="003B234C" w:rsidRPr="00836ADA" w:rsidRDefault="003B234C" w:rsidP="003B234C">
            <w:pPr>
              <w:pStyle w:val="TAC"/>
              <w:rPr>
                <w:rFonts w:cs="Arial"/>
                <w:lang w:eastAsia="en-US"/>
              </w:rPr>
            </w:pPr>
          </w:p>
        </w:tc>
        <w:tc>
          <w:tcPr>
            <w:tcW w:w="948" w:type="dxa"/>
            <w:gridSpan w:val="2"/>
            <w:shd w:val="clear" w:color="auto" w:fill="auto"/>
          </w:tcPr>
          <w:p w14:paraId="51831C03"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709" w:type="dxa"/>
            <w:vMerge/>
            <w:shd w:val="clear" w:color="auto" w:fill="auto"/>
          </w:tcPr>
          <w:p w14:paraId="2DD67D6D" w14:textId="77777777" w:rsidR="003B234C" w:rsidRPr="00836ADA" w:rsidRDefault="003B234C" w:rsidP="003B234C">
            <w:pPr>
              <w:pStyle w:val="TAC"/>
              <w:rPr>
                <w:rFonts w:cs="Arial"/>
                <w:lang w:eastAsia="en-US"/>
              </w:rPr>
            </w:pPr>
          </w:p>
        </w:tc>
        <w:tc>
          <w:tcPr>
            <w:tcW w:w="851" w:type="dxa"/>
            <w:vMerge/>
            <w:shd w:val="clear" w:color="auto" w:fill="auto"/>
          </w:tcPr>
          <w:p w14:paraId="18968C60" w14:textId="77777777" w:rsidR="003B234C" w:rsidRPr="00836ADA" w:rsidRDefault="003B234C" w:rsidP="003B234C">
            <w:pPr>
              <w:pStyle w:val="TAC"/>
              <w:rPr>
                <w:rFonts w:cs="Arial"/>
                <w:lang w:eastAsia="en-US"/>
              </w:rPr>
            </w:pPr>
          </w:p>
        </w:tc>
        <w:tc>
          <w:tcPr>
            <w:tcW w:w="850" w:type="dxa"/>
            <w:vMerge/>
            <w:shd w:val="clear" w:color="auto" w:fill="auto"/>
          </w:tcPr>
          <w:p w14:paraId="6294072E" w14:textId="77777777" w:rsidR="003B234C" w:rsidRPr="00836ADA" w:rsidRDefault="003B234C" w:rsidP="003B234C">
            <w:pPr>
              <w:pStyle w:val="TAC"/>
              <w:rPr>
                <w:rFonts w:cs="Arial"/>
                <w:lang w:eastAsia="en-US"/>
              </w:rPr>
            </w:pPr>
          </w:p>
        </w:tc>
        <w:tc>
          <w:tcPr>
            <w:tcW w:w="851" w:type="dxa"/>
            <w:vMerge/>
            <w:shd w:val="clear" w:color="auto" w:fill="auto"/>
          </w:tcPr>
          <w:p w14:paraId="63E4546A" w14:textId="77777777" w:rsidR="003B234C" w:rsidRPr="00836ADA" w:rsidRDefault="003B234C" w:rsidP="003B234C">
            <w:pPr>
              <w:pStyle w:val="TAC"/>
              <w:rPr>
                <w:rFonts w:cs="Arial"/>
                <w:lang w:eastAsia="en-US"/>
              </w:rPr>
            </w:pPr>
          </w:p>
        </w:tc>
        <w:tc>
          <w:tcPr>
            <w:tcW w:w="850" w:type="dxa"/>
            <w:vMerge/>
            <w:shd w:val="clear" w:color="auto" w:fill="auto"/>
          </w:tcPr>
          <w:p w14:paraId="49874524" w14:textId="77777777" w:rsidR="003B234C" w:rsidRPr="00836ADA" w:rsidRDefault="003B234C" w:rsidP="003B234C">
            <w:pPr>
              <w:pStyle w:val="TAC"/>
              <w:rPr>
                <w:rFonts w:cs="Arial"/>
                <w:lang w:eastAsia="en-US"/>
              </w:rPr>
            </w:pPr>
          </w:p>
        </w:tc>
        <w:tc>
          <w:tcPr>
            <w:tcW w:w="851" w:type="dxa"/>
            <w:vMerge/>
            <w:shd w:val="clear" w:color="auto" w:fill="auto"/>
          </w:tcPr>
          <w:p w14:paraId="65745FBA" w14:textId="77777777" w:rsidR="003B234C" w:rsidRPr="00836ADA" w:rsidRDefault="003B234C" w:rsidP="003B234C">
            <w:pPr>
              <w:pStyle w:val="TAC"/>
              <w:rPr>
                <w:rFonts w:cs="Arial"/>
                <w:lang w:eastAsia="en-US"/>
              </w:rPr>
            </w:pPr>
          </w:p>
        </w:tc>
        <w:tc>
          <w:tcPr>
            <w:tcW w:w="850" w:type="dxa"/>
            <w:vMerge/>
            <w:shd w:val="clear" w:color="auto" w:fill="auto"/>
          </w:tcPr>
          <w:p w14:paraId="3C8940C1" w14:textId="77777777" w:rsidR="003B234C" w:rsidRPr="00836ADA" w:rsidRDefault="003B234C" w:rsidP="003B234C">
            <w:pPr>
              <w:pStyle w:val="TAC"/>
              <w:rPr>
                <w:rFonts w:cs="Arial"/>
                <w:lang w:eastAsia="en-US"/>
              </w:rPr>
            </w:pPr>
          </w:p>
        </w:tc>
        <w:tc>
          <w:tcPr>
            <w:tcW w:w="851" w:type="dxa"/>
            <w:shd w:val="clear" w:color="auto" w:fill="auto"/>
          </w:tcPr>
          <w:p w14:paraId="78861250" w14:textId="77777777" w:rsidR="003B234C" w:rsidRPr="00836ADA" w:rsidRDefault="003B234C" w:rsidP="003B234C">
            <w:pPr>
              <w:pStyle w:val="TAC"/>
              <w:rPr>
                <w:rFonts w:cs="Arial"/>
                <w:lang w:eastAsia="en-US"/>
              </w:rPr>
            </w:pPr>
            <w:r w:rsidRPr="00836ADA">
              <w:rPr>
                <w:rFonts w:cs="Arial"/>
                <w:lang w:eastAsia="en-US"/>
              </w:rPr>
              <w:t>-91.45</w:t>
            </w:r>
          </w:p>
        </w:tc>
        <w:tc>
          <w:tcPr>
            <w:tcW w:w="850" w:type="dxa"/>
            <w:shd w:val="clear" w:color="auto" w:fill="auto"/>
          </w:tcPr>
          <w:p w14:paraId="4A797DF9" w14:textId="77777777" w:rsidR="003B234C" w:rsidRPr="00836ADA" w:rsidRDefault="003B234C" w:rsidP="003B234C">
            <w:pPr>
              <w:pStyle w:val="TAC"/>
              <w:rPr>
                <w:rFonts w:cs="Arial"/>
                <w:lang w:eastAsia="en-US"/>
              </w:rPr>
            </w:pPr>
            <w:r w:rsidRPr="00836ADA">
              <w:rPr>
                <w:rFonts w:cs="Arial"/>
                <w:lang w:eastAsia="en-US"/>
              </w:rPr>
              <w:t>-91.45</w:t>
            </w:r>
          </w:p>
        </w:tc>
        <w:tc>
          <w:tcPr>
            <w:tcW w:w="851" w:type="dxa"/>
            <w:shd w:val="clear" w:color="auto" w:fill="auto"/>
          </w:tcPr>
          <w:p w14:paraId="31E29D7D" w14:textId="77777777" w:rsidR="003B234C" w:rsidRPr="00836ADA" w:rsidRDefault="003B234C" w:rsidP="003B234C">
            <w:pPr>
              <w:pStyle w:val="TAC"/>
              <w:rPr>
                <w:rFonts w:cs="Arial"/>
                <w:lang w:eastAsia="en-US"/>
              </w:rPr>
            </w:pPr>
            <w:r w:rsidRPr="00836ADA">
              <w:rPr>
                <w:rFonts w:cs="Arial"/>
                <w:lang w:eastAsia="en-US"/>
              </w:rPr>
              <w:t>-72.45</w:t>
            </w:r>
          </w:p>
        </w:tc>
      </w:tr>
      <w:tr w:rsidR="003B234C" w:rsidRPr="00836ADA" w14:paraId="44E65820" w14:textId="77777777">
        <w:trPr>
          <w:cantSplit/>
          <w:trHeight w:val="113"/>
        </w:trPr>
        <w:tc>
          <w:tcPr>
            <w:tcW w:w="781" w:type="dxa"/>
            <w:vMerge/>
            <w:shd w:val="clear" w:color="auto" w:fill="auto"/>
          </w:tcPr>
          <w:p w14:paraId="3E9590AD" w14:textId="77777777" w:rsidR="003B234C" w:rsidRPr="00836ADA" w:rsidRDefault="003B234C" w:rsidP="003B234C">
            <w:pPr>
              <w:pStyle w:val="TAC"/>
              <w:rPr>
                <w:rFonts w:cs="Arial"/>
                <w:lang w:eastAsia="en-US"/>
              </w:rPr>
            </w:pPr>
          </w:p>
        </w:tc>
        <w:tc>
          <w:tcPr>
            <w:tcW w:w="948" w:type="dxa"/>
            <w:gridSpan w:val="2"/>
            <w:shd w:val="clear" w:color="auto" w:fill="auto"/>
          </w:tcPr>
          <w:p w14:paraId="0ADC17AA"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IX (Note 3)</w:t>
            </w:r>
          </w:p>
        </w:tc>
        <w:tc>
          <w:tcPr>
            <w:tcW w:w="709" w:type="dxa"/>
            <w:vMerge/>
            <w:shd w:val="clear" w:color="auto" w:fill="auto"/>
          </w:tcPr>
          <w:p w14:paraId="38848DEE" w14:textId="77777777" w:rsidR="003B234C" w:rsidRPr="00836ADA" w:rsidRDefault="003B234C" w:rsidP="003B234C">
            <w:pPr>
              <w:pStyle w:val="TAC"/>
              <w:rPr>
                <w:rFonts w:cs="Arial"/>
                <w:lang w:eastAsia="en-US"/>
              </w:rPr>
            </w:pPr>
          </w:p>
        </w:tc>
        <w:tc>
          <w:tcPr>
            <w:tcW w:w="851" w:type="dxa"/>
            <w:vMerge/>
            <w:shd w:val="clear" w:color="auto" w:fill="auto"/>
          </w:tcPr>
          <w:p w14:paraId="5045ADA4" w14:textId="77777777" w:rsidR="003B234C" w:rsidRPr="00836ADA" w:rsidRDefault="003B234C" w:rsidP="003B234C">
            <w:pPr>
              <w:pStyle w:val="TAC"/>
              <w:rPr>
                <w:rFonts w:cs="Arial"/>
                <w:lang w:eastAsia="en-US"/>
              </w:rPr>
            </w:pPr>
          </w:p>
        </w:tc>
        <w:tc>
          <w:tcPr>
            <w:tcW w:w="850" w:type="dxa"/>
            <w:vMerge/>
            <w:shd w:val="clear" w:color="auto" w:fill="auto"/>
          </w:tcPr>
          <w:p w14:paraId="1C233FAD" w14:textId="77777777" w:rsidR="003B234C" w:rsidRPr="00836ADA" w:rsidRDefault="003B234C" w:rsidP="003B234C">
            <w:pPr>
              <w:pStyle w:val="TAC"/>
              <w:rPr>
                <w:rFonts w:cs="Arial"/>
                <w:lang w:eastAsia="en-US"/>
              </w:rPr>
            </w:pPr>
          </w:p>
        </w:tc>
        <w:tc>
          <w:tcPr>
            <w:tcW w:w="851" w:type="dxa"/>
            <w:vMerge/>
            <w:shd w:val="clear" w:color="auto" w:fill="auto"/>
          </w:tcPr>
          <w:p w14:paraId="0F4E9430" w14:textId="77777777" w:rsidR="003B234C" w:rsidRPr="00836ADA" w:rsidRDefault="003B234C" w:rsidP="003B234C">
            <w:pPr>
              <w:pStyle w:val="TAC"/>
              <w:rPr>
                <w:rFonts w:cs="Arial"/>
                <w:lang w:eastAsia="en-US"/>
              </w:rPr>
            </w:pPr>
          </w:p>
        </w:tc>
        <w:tc>
          <w:tcPr>
            <w:tcW w:w="850" w:type="dxa"/>
            <w:vMerge/>
            <w:shd w:val="clear" w:color="auto" w:fill="auto"/>
          </w:tcPr>
          <w:p w14:paraId="54979BBA" w14:textId="77777777" w:rsidR="003B234C" w:rsidRPr="00836ADA" w:rsidRDefault="003B234C" w:rsidP="003B234C">
            <w:pPr>
              <w:pStyle w:val="TAC"/>
              <w:rPr>
                <w:rFonts w:cs="Arial"/>
                <w:lang w:eastAsia="en-US"/>
              </w:rPr>
            </w:pPr>
          </w:p>
        </w:tc>
        <w:tc>
          <w:tcPr>
            <w:tcW w:w="851" w:type="dxa"/>
            <w:vMerge/>
            <w:shd w:val="clear" w:color="auto" w:fill="auto"/>
          </w:tcPr>
          <w:p w14:paraId="573E0171" w14:textId="77777777" w:rsidR="003B234C" w:rsidRPr="00836ADA" w:rsidRDefault="003B234C" w:rsidP="003B234C">
            <w:pPr>
              <w:pStyle w:val="TAC"/>
              <w:rPr>
                <w:rFonts w:cs="Arial"/>
                <w:lang w:eastAsia="en-US"/>
              </w:rPr>
            </w:pPr>
          </w:p>
        </w:tc>
        <w:tc>
          <w:tcPr>
            <w:tcW w:w="850" w:type="dxa"/>
            <w:vMerge/>
            <w:shd w:val="clear" w:color="auto" w:fill="auto"/>
          </w:tcPr>
          <w:p w14:paraId="00CA21D9" w14:textId="77777777" w:rsidR="003B234C" w:rsidRPr="00836ADA" w:rsidRDefault="003B234C" w:rsidP="003B234C">
            <w:pPr>
              <w:pStyle w:val="TAC"/>
              <w:rPr>
                <w:rFonts w:cs="Arial"/>
                <w:lang w:eastAsia="en-US"/>
              </w:rPr>
            </w:pPr>
          </w:p>
        </w:tc>
        <w:tc>
          <w:tcPr>
            <w:tcW w:w="851" w:type="dxa"/>
            <w:shd w:val="clear" w:color="auto" w:fill="auto"/>
          </w:tcPr>
          <w:p w14:paraId="6581347B" w14:textId="77777777" w:rsidR="003B234C" w:rsidRPr="00836ADA" w:rsidRDefault="003B234C" w:rsidP="003B234C">
            <w:pPr>
              <w:pStyle w:val="TAC"/>
              <w:rPr>
                <w:rFonts w:cs="Arial"/>
                <w:lang w:eastAsia="en-US"/>
              </w:rPr>
            </w:pPr>
            <w:r w:rsidRPr="00836ADA">
              <w:rPr>
                <w:rFonts w:cs="Arial"/>
                <w:lang w:eastAsia="en-US"/>
              </w:rPr>
              <w:t>-93.45</w:t>
            </w:r>
          </w:p>
        </w:tc>
        <w:tc>
          <w:tcPr>
            <w:tcW w:w="850" w:type="dxa"/>
            <w:shd w:val="clear" w:color="auto" w:fill="auto"/>
          </w:tcPr>
          <w:p w14:paraId="28C74ACC" w14:textId="77777777" w:rsidR="003B234C" w:rsidRPr="00836ADA" w:rsidRDefault="003B234C" w:rsidP="003B234C">
            <w:pPr>
              <w:pStyle w:val="TAC"/>
              <w:rPr>
                <w:rFonts w:cs="Arial"/>
                <w:lang w:eastAsia="en-US"/>
              </w:rPr>
            </w:pPr>
            <w:r w:rsidRPr="00836ADA">
              <w:rPr>
                <w:rFonts w:cs="Arial"/>
                <w:lang w:eastAsia="en-US"/>
              </w:rPr>
              <w:t>-93.45</w:t>
            </w:r>
          </w:p>
        </w:tc>
        <w:tc>
          <w:tcPr>
            <w:tcW w:w="851" w:type="dxa"/>
            <w:shd w:val="clear" w:color="auto" w:fill="auto"/>
          </w:tcPr>
          <w:p w14:paraId="008D3992" w14:textId="77777777" w:rsidR="003B234C" w:rsidRPr="00836ADA" w:rsidRDefault="003B234C" w:rsidP="003B234C">
            <w:pPr>
              <w:pStyle w:val="TAC"/>
              <w:rPr>
                <w:rFonts w:cs="Arial"/>
                <w:lang w:eastAsia="en-US"/>
              </w:rPr>
            </w:pPr>
            <w:r w:rsidRPr="00836ADA">
              <w:rPr>
                <w:rFonts w:cs="Arial"/>
                <w:lang w:eastAsia="en-US"/>
              </w:rPr>
              <w:t>-74.45</w:t>
            </w:r>
          </w:p>
        </w:tc>
      </w:tr>
      <w:tr w:rsidR="003B234C" w:rsidRPr="00836ADA" w14:paraId="5381581F" w14:textId="77777777">
        <w:trPr>
          <w:cantSplit/>
          <w:trHeight w:val="113"/>
        </w:trPr>
        <w:tc>
          <w:tcPr>
            <w:tcW w:w="1729" w:type="dxa"/>
            <w:gridSpan w:val="3"/>
            <w:shd w:val="clear" w:color="auto" w:fill="auto"/>
          </w:tcPr>
          <w:p w14:paraId="53CFA568" w14:textId="77777777" w:rsidR="003B234C" w:rsidRPr="00836ADA" w:rsidRDefault="003B234C" w:rsidP="003B234C">
            <w:pPr>
              <w:pStyle w:val="TAC"/>
              <w:rPr>
                <w:rFonts w:cs="Arial"/>
                <w:lang w:eastAsia="en-US"/>
              </w:rPr>
            </w:pPr>
            <w:r w:rsidRPr="00836ADA">
              <w:rPr>
                <w:rFonts w:cs="Arial"/>
                <w:lang w:eastAsia="en-US"/>
              </w:rPr>
              <w:t>Îor/Ioc</w:t>
            </w:r>
          </w:p>
        </w:tc>
        <w:tc>
          <w:tcPr>
            <w:tcW w:w="709" w:type="dxa"/>
            <w:shd w:val="clear" w:color="auto" w:fill="auto"/>
          </w:tcPr>
          <w:p w14:paraId="60096DA8" w14:textId="77777777" w:rsidR="003B234C" w:rsidRPr="00836ADA" w:rsidRDefault="003B234C" w:rsidP="003B234C">
            <w:pPr>
              <w:pStyle w:val="TAC"/>
              <w:rPr>
                <w:rFonts w:cs="Arial"/>
                <w:lang w:eastAsia="en-US"/>
              </w:rPr>
            </w:pPr>
            <w:r w:rsidRPr="00836ADA">
              <w:rPr>
                <w:rFonts w:cs="Arial"/>
                <w:lang w:eastAsia="en-US"/>
              </w:rPr>
              <w:t>dB</w:t>
            </w:r>
          </w:p>
        </w:tc>
        <w:tc>
          <w:tcPr>
            <w:tcW w:w="851" w:type="dxa"/>
            <w:shd w:val="clear" w:color="auto" w:fill="auto"/>
          </w:tcPr>
          <w:p w14:paraId="64C0AEEE" w14:textId="77777777" w:rsidR="003B234C" w:rsidRPr="00836ADA" w:rsidRDefault="003B234C" w:rsidP="003B234C">
            <w:pPr>
              <w:pStyle w:val="TAC"/>
              <w:rPr>
                <w:rFonts w:cs="Arial"/>
                <w:lang w:eastAsia="en-US"/>
              </w:rPr>
            </w:pPr>
            <w:r w:rsidRPr="00836ADA">
              <w:rPr>
                <w:rFonts w:cs="Arial"/>
                <w:lang w:eastAsia="en-US"/>
              </w:rPr>
              <w:t>-1.75</w:t>
            </w:r>
          </w:p>
        </w:tc>
        <w:tc>
          <w:tcPr>
            <w:tcW w:w="850" w:type="dxa"/>
            <w:shd w:val="clear" w:color="auto" w:fill="auto"/>
          </w:tcPr>
          <w:p w14:paraId="4F03C5B0" w14:textId="77777777" w:rsidR="003B234C" w:rsidRPr="00836ADA" w:rsidRDefault="003B234C" w:rsidP="003B234C">
            <w:pPr>
              <w:pStyle w:val="TAC"/>
              <w:rPr>
                <w:rFonts w:cs="Arial"/>
                <w:lang w:eastAsia="en-US"/>
              </w:rPr>
            </w:pPr>
            <w:r w:rsidRPr="00836ADA">
              <w:rPr>
                <w:rFonts w:cs="Arial"/>
                <w:lang w:eastAsia="en-US"/>
              </w:rPr>
              <w:t>-1.75</w:t>
            </w:r>
          </w:p>
        </w:tc>
        <w:tc>
          <w:tcPr>
            <w:tcW w:w="851" w:type="dxa"/>
            <w:shd w:val="clear" w:color="auto" w:fill="auto"/>
          </w:tcPr>
          <w:p w14:paraId="5EC3D9FC" w14:textId="77777777" w:rsidR="003B234C" w:rsidRPr="00836ADA" w:rsidRDefault="003B234C" w:rsidP="003B234C">
            <w:pPr>
              <w:pStyle w:val="TAC"/>
              <w:rPr>
                <w:rFonts w:cs="Arial"/>
                <w:lang w:eastAsia="en-US"/>
              </w:rPr>
            </w:pPr>
            <w:r w:rsidRPr="00836ADA">
              <w:rPr>
                <w:rFonts w:cs="Arial"/>
                <w:lang w:eastAsia="en-US"/>
              </w:rPr>
              <w:t>-1.75</w:t>
            </w:r>
          </w:p>
        </w:tc>
        <w:tc>
          <w:tcPr>
            <w:tcW w:w="850" w:type="dxa"/>
            <w:shd w:val="clear" w:color="auto" w:fill="auto"/>
          </w:tcPr>
          <w:p w14:paraId="1A8E8BB7" w14:textId="77777777" w:rsidR="003B234C" w:rsidRPr="00836ADA" w:rsidRDefault="003B234C" w:rsidP="003B234C">
            <w:pPr>
              <w:pStyle w:val="TAC"/>
              <w:rPr>
                <w:rFonts w:cs="Arial"/>
                <w:lang w:eastAsia="en-US"/>
              </w:rPr>
            </w:pPr>
            <w:r w:rsidRPr="00836ADA">
              <w:rPr>
                <w:rFonts w:cs="Arial"/>
                <w:lang w:eastAsia="en-US"/>
              </w:rPr>
              <w:t>-4.7</w:t>
            </w:r>
          </w:p>
        </w:tc>
        <w:tc>
          <w:tcPr>
            <w:tcW w:w="851" w:type="dxa"/>
            <w:shd w:val="clear" w:color="auto" w:fill="auto"/>
          </w:tcPr>
          <w:p w14:paraId="6992A5EC" w14:textId="77777777" w:rsidR="003B234C" w:rsidRPr="00836ADA" w:rsidRDefault="003B234C" w:rsidP="003B234C">
            <w:pPr>
              <w:pStyle w:val="TAC"/>
              <w:rPr>
                <w:rFonts w:cs="Arial"/>
                <w:lang w:eastAsia="en-US"/>
              </w:rPr>
            </w:pPr>
            <w:r w:rsidRPr="00836ADA">
              <w:rPr>
                <w:rFonts w:cs="Arial"/>
                <w:lang w:eastAsia="en-US"/>
              </w:rPr>
              <w:t>-4.7</w:t>
            </w:r>
          </w:p>
        </w:tc>
        <w:tc>
          <w:tcPr>
            <w:tcW w:w="850" w:type="dxa"/>
            <w:shd w:val="clear" w:color="auto" w:fill="auto"/>
          </w:tcPr>
          <w:p w14:paraId="39F442A6" w14:textId="77777777" w:rsidR="003B234C" w:rsidRPr="00836ADA" w:rsidRDefault="003B234C" w:rsidP="003B234C">
            <w:pPr>
              <w:pStyle w:val="TAC"/>
              <w:rPr>
                <w:rFonts w:cs="Arial"/>
                <w:lang w:eastAsia="en-US"/>
              </w:rPr>
            </w:pPr>
            <w:r w:rsidRPr="00836ADA">
              <w:rPr>
                <w:rFonts w:cs="Arial"/>
                <w:lang w:eastAsia="en-US"/>
              </w:rPr>
              <w:t>-4.7</w:t>
            </w:r>
          </w:p>
        </w:tc>
        <w:tc>
          <w:tcPr>
            <w:tcW w:w="851" w:type="dxa"/>
            <w:shd w:val="clear" w:color="auto" w:fill="auto"/>
          </w:tcPr>
          <w:p w14:paraId="6AADB411" w14:textId="77777777" w:rsidR="003B234C" w:rsidRPr="00836ADA" w:rsidRDefault="003B234C" w:rsidP="003B234C">
            <w:pPr>
              <w:pStyle w:val="TAC"/>
              <w:rPr>
                <w:rFonts w:cs="Arial"/>
                <w:lang w:eastAsia="en-US"/>
              </w:rPr>
            </w:pPr>
            <w:r w:rsidRPr="00836ADA">
              <w:rPr>
                <w:rFonts w:cs="Arial"/>
                <w:lang w:eastAsia="en-US"/>
              </w:rPr>
              <w:t>-9.54</w:t>
            </w:r>
          </w:p>
        </w:tc>
        <w:tc>
          <w:tcPr>
            <w:tcW w:w="850" w:type="dxa"/>
            <w:shd w:val="clear" w:color="auto" w:fill="auto"/>
          </w:tcPr>
          <w:p w14:paraId="24E1E13F" w14:textId="77777777" w:rsidR="003B234C" w:rsidRPr="00836ADA" w:rsidRDefault="003B234C" w:rsidP="003B234C">
            <w:pPr>
              <w:pStyle w:val="TAC"/>
              <w:rPr>
                <w:rFonts w:cs="Arial"/>
                <w:lang w:eastAsia="en-US"/>
              </w:rPr>
            </w:pPr>
            <w:r w:rsidRPr="00836ADA">
              <w:rPr>
                <w:rFonts w:cs="Arial"/>
                <w:lang w:eastAsia="en-US"/>
              </w:rPr>
              <w:t>-9.54</w:t>
            </w:r>
          </w:p>
        </w:tc>
        <w:tc>
          <w:tcPr>
            <w:tcW w:w="851" w:type="dxa"/>
            <w:shd w:val="clear" w:color="auto" w:fill="auto"/>
          </w:tcPr>
          <w:p w14:paraId="088AE50A" w14:textId="77777777" w:rsidR="003B234C" w:rsidRPr="00836ADA" w:rsidRDefault="003B234C" w:rsidP="003B234C">
            <w:pPr>
              <w:pStyle w:val="TAC"/>
              <w:rPr>
                <w:rFonts w:cs="Arial"/>
                <w:lang w:eastAsia="en-US"/>
              </w:rPr>
            </w:pPr>
            <w:r w:rsidRPr="00836ADA">
              <w:rPr>
                <w:rFonts w:cs="Arial"/>
                <w:lang w:eastAsia="en-US"/>
              </w:rPr>
              <w:t>-9.54</w:t>
            </w:r>
          </w:p>
        </w:tc>
      </w:tr>
      <w:tr w:rsidR="003B234C" w:rsidRPr="00836ADA" w14:paraId="19552E3F" w14:textId="77777777">
        <w:trPr>
          <w:cantSplit/>
          <w:trHeight w:val="113"/>
        </w:trPr>
        <w:tc>
          <w:tcPr>
            <w:tcW w:w="1729" w:type="dxa"/>
            <w:gridSpan w:val="3"/>
            <w:shd w:val="clear" w:color="auto" w:fill="auto"/>
          </w:tcPr>
          <w:p w14:paraId="241E6C8A" w14:textId="77777777" w:rsidR="003B234C" w:rsidRPr="00836ADA" w:rsidRDefault="003B234C" w:rsidP="003B234C">
            <w:pPr>
              <w:pStyle w:val="TAC"/>
              <w:rPr>
                <w:rFonts w:cs="Arial"/>
                <w:lang w:eastAsia="en-US"/>
              </w:rPr>
            </w:pPr>
            <w:r w:rsidRPr="00836ADA">
              <w:rPr>
                <w:rFonts w:cs="Arial"/>
                <w:lang w:eastAsia="en-US"/>
              </w:rPr>
              <w:t>CPICH Ec/Io, Note 1</w:t>
            </w:r>
          </w:p>
        </w:tc>
        <w:tc>
          <w:tcPr>
            <w:tcW w:w="709" w:type="dxa"/>
            <w:shd w:val="clear" w:color="auto" w:fill="auto"/>
          </w:tcPr>
          <w:p w14:paraId="3E36A45A" w14:textId="77777777" w:rsidR="003B234C" w:rsidRPr="00836ADA" w:rsidRDefault="003B234C" w:rsidP="003B234C">
            <w:pPr>
              <w:pStyle w:val="TAC"/>
              <w:rPr>
                <w:rFonts w:cs="Arial"/>
                <w:lang w:eastAsia="en-US"/>
              </w:rPr>
            </w:pPr>
            <w:r w:rsidRPr="00836ADA">
              <w:rPr>
                <w:rFonts w:cs="Arial"/>
                <w:lang w:eastAsia="en-US"/>
              </w:rPr>
              <w:t>dBm</w:t>
            </w:r>
          </w:p>
        </w:tc>
        <w:tc>
          <w:tcPr>
            <w:tcW w:w="851" w:type="dxa"/>
            <w:shd w:val="clear" w:color="auto" w:fill="auto"/>
          </w:tcPr>
          <w:p w14:paraId="514BEFB4" w14:textId="77777777" w:rsidR="003B234C" w:rsidRPr="00836ADA" w:rsidRDefault="003B234C" w:rsidP="003B234C">
            <w:pPr>
              <w:pStyle w:val="TAC"/>
              <w:rPr>
                <w:rFonts w:cs="Arial"/>
                <w:lang w:eastAsia="en-US"/>
              </w:rPr>
            </w:pPr>
            <w:r w:rsidRPr="00836ADA">
              <w:rPr>
                <w:rFonts w:cs="Arial"/>
                <w:lang w:eastAsia="en-US"/>
              </w:rPr>
              <w:t>-14.0</w:t>
            </w:r>
          </w:p>
        </w:tc>
        <w:tc>
          <w:tcPr>
            <w:tcW w:w="850" w:type="dxa"/>
            <w:shd w:val="clear" w:color="auto" w:fill="auto"/>
          </w:tcPr>
          <w:p w14:paraId="6937B284" w14:textId="77777777" w:rsidR="003B234C" w:rsidRPr="00836ADA" w:rsidRDefault="003B234C" w:rsidP="003B234C">
            <w:pPr>
              <w:pStyle w:val="TAC"/>
              <w:rPr>
                <w:rFonts w:cs="Arial"/>
                <w:lang w:eastAsia="en-US"/>
              </w:rPr>
            </w:pPr>
            <w:r w:rsidRPr="00836ADA">
              <w:rPr>
                <w:rFonts w:cs="Arial"/>
                <w:lang w:eastAsia="en-US"/>
              </w:rPr>
              <w:t>-14.0</w:t>
            </w:r>
          </w:p>
        </w:tc>
        <w:tc>
          <w:tcPr>
            <w:tcW w:w="851" w:type="dxa"/>
            <w:shd w:val="clear" w:color="auto" w:fill="auto"/>
          </w:tcPr>
          <w:p w14:paraId="18C861E6" w14:textId="77777777" w:rsidR="003B234C" w:rsidRPr="00836ADA" w:rsidRDefault="003B234C" w:rsidP="003B234C">
            <w:pPr>
              <w:pStyle w:val="TAC"/>
              <w:rPr>
                <w:rFonts w:cs="Arial"/>
                <w:lang w:eastAsia="en-US"/>
              </w:rPr>
            </w:pPr>
            <w:r w:rsidRPr="00836ADA">
              <w:rPr>
                <w:rFonts w:cs="Arial"/>
                <w:lang w:eastAsia="en-US"/>
              </w:rPr>
              <w:t>-14.0</w:t>
            </w:r>
          </w:p>
        </w:tc>
        <w:tc>
          <w:tcPr>
            <w:tcW w:w="850" w:type="dxa"/>
            <w:shd w:val="clear" w:color="auto" w:fill="auto"/>
          </w:tcPr>
          <w:p w14:paraId="5A607644" w14:textId="77777777" w:rsidR="003B234C" w:rsidRPr="00836ADA" w:rsidRDefault="003B234C" w:rsidP="003B234C">
            <w:pPr>
              <w:pStyle w:val="TAC"/>
              <w:rPr>
                <w:rFonts w:cs="Arial"/>
                <w:lang w:eastAsia="en-US"/>
              </w:rPr>
            </w:pPr>
            <w:r w:rsidRPr="00836ADA">
              <w:rPr>
                <w:rFonts w:cs="Arial"/>
                <w:lang w:eastAsia="en-US"/>
              </w:rPr>
              <w:t>-16.0</w:t>
            </w:r>
          </w:p>
        </w:tc>
        <w:tc>
          <w:tcPr>
            <w:tcW w:w="851" w:type="dxa"/>
            <w:shd w:val="clear" w:color="auto" w:fill="auto"/>
          </w:tcPr>
          <w:p w14:paraId="41A5F402" w14:textId="77777777" w:rsidR="003B234C" w:rsidRPr="00836ADA" w:rsidRDefault="003B234C" w:rsidP="003B234C">
            <w:pPr>
              <w:pStyle w:val="TAC"/>
              <w:rPr>
                <w:rFonts w:cs="Arial"/>
                <w:lang w:eastAsia="en-US"/>
              </w:rPr>
            </w:pPr>
            <w:r w:rsidRPr="00836ADA">
              <w:rPr>
                <w:rFonts w:cs="Arial"/>
                <w:lang w:eastAsia="en-US"/>
              </w:rPr>
              <w:t>-16.0</w:t>
            </w:r>
          </w:p>
        </w:tc>
        <w:tc>
          <w:tcPr>
            <w:tcW w:w="850" w:type="dxa"/>
            <w:shd w:val="clear" w:color="auto" w:fill="auto"/>
          </w:tcPr>
          <w:p w14:paraId="168EBA62" w14:textId="77777777" w:rsidR="003B234C" w:rsidRPr="00836ADA" w:rsidRDefault="003B234C" w:rsidP="003B234C">
            <w:pPr>
              <w:pStyle w:val="TAC"/>
              <w:rPr>
                <w:rFonts w:cs="Arial"/>
                <w:lang w:eastAsia="en-US"/>
              </w:rPr>
            </w:pPr>
            <w:r w:rsidRPr="00836ADA">
              <w:rPr>
                <w:rFonts w:cs="Arial"/>
                <w:lang w:eastAsia="en-US"/>
              </w:rPr>
              <w:t>-16.0</w:t>
            </w:r>
          </w:p>
        </w:tc>
        <w:tc>
          <w:tcPr>
            <w:tcW w:w="851" w:type="dxa"/>
            <w:shd w:val="clear" w:color="auto" w:fill="auto"/>
          </w:tcPr>
          <w:p w14:paraId="7C910A47" w14:textId="77777777" w:rsidR="003B234C" w:rsidRPr="00836ADA" w:rsidRDefault="003B234C" w:rsidP="003B234C">
            <w:pPr>
              <w:pStyle w:val="TAC"/>
              <w:rPr>
                <w:rFonts w:cs="Arial"/>
                <w:lang w:eastAsia="en-US"/>
              </w:rPr>
            </w:pPr>
            <w:r w:rsidRPr="00836ADA">
              <w:rPr>
                <w:rFonts w:cs="Arial"/>
                <w:lang w:eastAsia="en-US"/>
              </w:rPr>
              <w:t>-20.0</w:t>
            </w:r>
          </w:p>
        </w:tc>
        <w:tc>
          <w:tcPr>
            <w:tcW w:w="850" w:type="dxa"/>
            <w:shd w:val="clear" w:color="auto" w:fill="auto"/>
          </w:tcPr>
          <w:p w14:paraId="63444D56" w14:textId="77777777" w:rsidR="003B234C" w:rsidRPr="00836ADA" w:rsidRDefault="003B234C" w:rsidP="003B234C">
            <w:pPr>
              <w:pStyle w:val="TAC"/>
              <w:rPr>
                <w:rFonts w:cs="Arial"/>
                <w:lang w:eastAsia="en-US"/>
              </w:rPr>
            </w:pPr>
            <w:r w:rsidRPr="00836ADA">
              <w:rPr>
                <w:rFonts w:cs="Arial"/>
                <w:lang w:eastAsia="en-US"/>
              </w:rPr>
              <w:t>-20.0</w:t>
            </w:r>
          </w:p>
        </w:tc>
        <w:tc>
          <w:tcPr>
            <w:tcW w:w="851" w:type="dxa"/>
            <w:shd w:val="clear" w:color="auto" w:fill="auto"/>
          </w:tcPr>
          <w:p w14:paraId="4E57CCB6" w14:textId="77777777" w:rsidR="003B234C" w:rsidRPr="00836ADA" w:rsidRDefault="003B234C" w:rsidP="003B234C">
            <w:pPr>
              <w:pStyle w:val="TAC"/>
              <w:rPr>
                <w:rFonts w:cs="Arial"/>
                <w:lang w:eastAsia="en-US"/>
              </w:rPr>
            </w:pPr>
            <w:r w:rsidRPr="00836ADA">
              <w:rPr>
                <w:rFonts w:cs="Arial"/>
                <w:lang w:eastAsia="en-US"/>
              </w:rPr>
              <w:t>-20.0</w:t>
            </w:r>
          </w:p>
        </w:tc>
      </w:tr>
      <w:tr w:rsidR="003B234C" w:rsidRPr="00836ADA" w14:paraId="0004788E" w14:textId="77777777">
        <w:trPr>
          <w:cantSplit/>
          <w:trHeight w:val="113"/>
        </w:trPr>
        <w:tc>
          <w:tcPr>
            <w:tcW w:w="800" w:type="dxa"/>
            <w:gridSpan w:val="2"/>
            <w:vMerge w:val="restart"/>
            <w:shd w:val="clear" w:color="auto" w:fill="auto"/>
          </w:tcPr>
          <w:p w14:paraId="73DBEF57" w14:textId="77777777" w:rsidR="003B234C" w:rsidRPr="00836ADA" w:rsidRDefault="003B234C" w:rsidP="003B234C">
            <w:pPr>
              <w:pStyle w:val="TAC"/>
              <w:rPr>
                <w:rFonts w:cs="Arial"/>
                <w:lang w:eastAsia="en-US"/>
              </w:rPr>
            </w:pPr>
            <w:r w:rsidRPr="00836ADA">
              <w:rPr>
                <w:rFonts w:cs="Arial"/>
                <w:lang w:eastAsia="en-US"/>
              </w:rPr>
              <w:t xml:space="preserve">Io, </w:t>
            </w:r>
            <w:r w:rsidRPr="00836ADA">
              <w:rPr>
                <w:rFonts w:cs="Arial"/>
                <w:lang w:eastAsia="en-US"/>
              </w:rPr>
              <w:br/>
              <w:t>Note 1</w:t>
            </w:r>
          </w:p>
        </w:tc>
        <w:tc>
          <w:tcPr>
            <w:tcW w:w="929" w:type="dxa"/>
            <w:shd w:val="clear" w:color="auto" w:fill="auto"/>
          </w:tcPr>
          <w:p w14:paraId="5779CF3F"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 IV,VI, X</w:t>
            </w:r>
            <w:r w:rsidR="00114D61" w:rsidRPr="00836ADA">
              <w:rPr>
                <w:rFonts w:cs="Arial"/>
                <w:lang w:eastAsia="en-US"/>
              </w:rPr>
              <w:t xml:space="preserve">, </w:t>
            </w:r>
            <w:r w:rsidR="00407A6B" w:rsidRPr="00836ADA">
              <w:rPr>
                <w:rFonts w:cs="Arial"/>
                <w:lang w:eastAsia="en-US"/>
              </w:rPr>
              <w:t xml:space="preserve">XI, </w:t>
            </w:r>
            <w:r w:rsidR="00114D61" w:rsidRPr="00836ADA">
              <w:rPr>
                <w:rFonts w:cs="Arial"/>
                <w:lang w:eastAsia="en-US"/>
              </w:rPr>
              <w:t>XIX</w:t>
            </w:r>
            <w:r w:rsidR="00407A6B" w:rsidRPr="00836ADA">
              <w:rPr>
                <w:rFonts w:cs="Arial"/>
                <w:lang w:eastAsia="en-US"/>
              </w:rPr>
              <w:t>, XXI</w:t>
            </w:r>
          </w:p>
        </w:tc>
        <w:tc>
          <w:tcPr>
            <w:tcW w:w="709" w:type="dxa"/>
            <w:vMerge w:val="restart"/>
            <w:shd w:val="clear" w:color="auto" w:fill="auto"/>
          </w:tcPr>
          <w:p w14:paraId="77107A6D" w14:textId="77777777" w:rsidR="003B234C" w:rsidRPr="00836ADA" w:rsidRDefault="003B234C" w:rsidP="003B234C">
            <w:pPr>
              <w:pStyle w:val="TAC"/>
              <w:rPr>
                <w:rFonts w:cs="Arial"/>
                <w:lang w:eastAsia="en-US"/>
              </w:rPr>
            </w:pPr>
            <w:r w:rsidRPr="00836ADA">
              <w:rPr>
                <w:rFonts w:cs="Arial"/>
                <w:lang w:eastAsia="en-US"/>
              </w:rPr>
              <w:t>dBm/ 3,84 MHz</w:t>
            </w:r>
          </w:p>
        </w:tc>
        <w:tc>
          <w:tcPr>
            <w:tcW w:w="851" w:type="dxa"/>
            <w:vMerge w:val="restart"/>
            <w:shd w:val="clear" w:color="auto" w:fill="auto"/>
          </w:tcPr>
          <w:p w14:paraId="4E359FEF" w14:textId="77777777" w:rsidR="003B234C" w:rsidRPr="00836ADA" w:rsidRDefault="003B234C" w:rsidP="003B234C">
            <w:pPr>
              <w:pStyle w:val="TAC"/>
              <w:rPr>
                <w:rFonts w:cs="Arial"/>
                <w:lang w:eastAsia="en-US"/>
              </w:rPr>
            </w:pPr>
            <w:r w:rsidRPr="00836ADA">
              <w:rPr>
                <w:rFonts w:cs="Arial"/>
                <w:lang w:eastAsia="en-US"/>
              </w:rPr>
              <w:t>-50</w:t>
            </w:r>
          </w:p>
          <w:p w14:paraId="7A4562DF" w14:textId="77777777" w:rsidR="003B234C" w:rsidRPr="00836ADA" w:rsidRDefault="003B234C" w:rsidP="003B234C">
            <w:pPr>
              <w:pStyle w:val="TAC"/>
              <w:rPr>
                <w:rFonts w:cs="Arial"/>
                <w:lang w:eastAsia="en-US"/>
              </w:rPr>
            </w:pPr>
            <w:r w:rsidRPr="00836ADA">
              <w:rPr>
                <w:rFonts w:cs="Arial"/>
                <w:lang w:eastAsia="en-US"/>
              </w:rPr>
              <w:t>(Note 2)</w:t>
            </w:r>
          </w:p>
        </w:tc>
        <w:tc>
          <w:tcPr>
            <w:tcW w:w="850" w:type="dxa"/>
            <w:vMerge w:val="restart"/>
            <w:shd w:val="clear" w:color="auto" w:fill="auto"/>
          </w:tcPr>
          <w:p w14:paraId="52EEF70D" w14:textId="77777777" w:rsidR="003B234C" w:rsidRPr="00836ADA" w:rsidRDefault="003B234C" w:rsidP="003B234C">
            <w:pPr>
              <w:pStyle w:val="TAC"/>
              <w:rPr>
                <w:rFonts w:cs="Arial"/>
                <w:lang w:eastAsia="en-US"/>
              </w:rPr>
            </w:pPr>
            <w:r w:rsidRPr="00836ADA">
              <w:rPr>
                <w:rFonts w:cs="Arial"/>
                <w:lang w:eastAsia="en-US"/>
              </w:rPr>
              <w:t>-50</w:t>
            </w:r>
          </w:p>
        </w:tc>
        <w:tc>
          <w:tcPr>
            <w:tcW w:w="851" w:type="dxa"/>
            <w:vMerge w:val="restart"/>
            <w:shd w:val="clear" w:color="auto" w:fill="auto"/>
          </w:tcPr>
          <w:p w14:paraId="3488993F" w14:textId="77777777" w:rsidR="003B234C" w:rsidRPr="00836ADA" w:rsidRDefault="003B234C" w:rsidP="003B234C">
            <w:pPr>
              <w:pStyle w:val="TAC"/>
              <w:rPr>
                <w:rFonts w:cs="Arial"/>
                <w:lang w:eastAsia="en-US"/>
              </w:rPr>
            </w:pPr>
            <w:r w:rsidRPr="00836ADA">
              <w:rPr>
                <w:rFonts w:cs="Arial"/>
                <w:lang w:eastAsia="en-US"/>
              </w:rPr>
              <w:t>-69</w:t>
            </w:r>
          </w:p>
        </w:tc>
        <w:tc>
          <w:tcPr>
            <w:tcW w:w="850" w:type="dxa"/>
            <w:vMerge w:val="restart"/>
            <w:shd w:val="clear" w:color="auto" w:fill="auto"/>
          </w:tcPr>
          <w:p w14:paraId="776BD276" w14:textId="77777777" w:rsidR="003B234C" w:rsidRPr="00836ADA" w:rsidRDefault="003B234C" w:rsidP="003B234C">
            <w:pPr>
              <w:pStyle w:val="TAC"/>
              <w:rPr>
                <w:rFonts w:cs="Arial"/>
                <w:lang w:eastAsia="en-US"/>
              </w:rPr>
            </w:pPr>
            <w:r w:rsidRPr="00836ADA">
              <w:rPr>
                <w:rFonts w:cs="Arial"/>
                <w:lang w:eastAsia="en-US"/>
              </w:rPr>
              <w:t>-90 (Note 2)</w:t>
            </w:r>
          </w:p>
        </w:tc>
        <w:tc>
          <w:tcPr>
            <w:tcW w:w="851" w:type="dxa"/>
            <w:vMerge w:val="restart"/>
            <w:shd w:val="clear" w:color="auto" w:fill="auto"/>
          </w:tcPr>
          <w:p w14:paraId="7E75EB21" w14:textId="77777777" w:rsidR="003B234C" w:rsidRPr="00836ADA" w:rsidRDefault="003B234C" w:rsidP="003B234C">
            <w:pPr>
              <w:pStyle w:val="TAC"/>
              <w:rPr>
                <w:rFonts w:cs="Arial"/>
                <w:lang w:eastAsia="en-US"/>
              </w:rPr>
            </w:pPr>
            <w:r w:rsidRPr="00836ADA">
              <w:rPr>
                <w:rFonts w:cs="Arial"/>
                <w:lang w:eastAsia="en-US"/>
              </w:rPr>
              <w:t>-90</w:t>
            </w:r>
          </w:p>
        </w:tc>
        <w:tc>
          <w:tcPr>
            <w:tcW w:w="850" w:type="dxa"/>
            <w:vMerge w:val="restart"/>
            <w:shd w:val="clear" w:color="auto" w:fill="auto"/>
          </w:tcPr>
          <w:p w14:paraId="0CCA5158" w14:textId="77777777" w:rsidR="003B234C" w:rsidRPr="00836ADA" w:rsidRDefault="003B234C" w:rsidP="003B234C">
            <w:pPr>
              <w:pStyle w:val="TAC"/>
              <w:rPr>
                <w:rFonts w:cs="Arial"/>
                <w:lang w:eastAsia="en-US"/>
              </w:rPr>
            </w:pPr>
            <w:r w:rsidRPr="00836ADA">
              <w:rPr>
                <w:rFonts w:cs="Arial"/>
                <w:lang w:eastAsia="en-US"/>
              </w:rPr>
              <w:t>-80</w:t>
            </w:r>
          </w:p>
        </w:tc>
        <w:tc>
          <w:tcPr>
            <w:tcW w:w="851" w:type="dxa"/>
            <w:shd w:val="clear" w:color="auto" w:fill="auto"/>
          </w:tcPr>
          <w:p w14:paraId="489F564A" w14:textId="77777777" w:rsidR="003B234C" w:rsidRPr="00836ADA" w:rsidRDefault="003B234C" w:rsidP="003B234C">
            <w:pPr>
              <w:pStyle w:val="TAC"/>
              <w:rPr>
                <w:rFonts w:cs="Arial"/>
                <w:lang w:eastAsia="en-US"/>
              </w:rPr>
            </w:pPr>
            <w:r w:rsidRPr="00836ADA">
              <w:rPr>
                <w:rFonts w:cs="Arial"/>
                <w:lang w:eastAsia="en-US"/>
              </w:rPr>
              <w:t>-94</w:t>
            </w:r>
          </w:p>
          <w:p w14:paraId="23BE2D00" w14:textId="77777777" w:rsidR="003B234C" w:rsidRPr="00836ADA" w:rsidRDefault="003B234C" w:rsidP="003B234C">
            <w:pPr>
              <w:pStyle w:val="TAC"/>
              <w:rPr>
                <w:rFonts w:cs="Arial"/>
                <w:lang w:eastAsia="en-US"/>
              </w:rPr>
            </w:pPr>
            <w:r w:rsidRPr="00836ADA">
              <w:rPr>
                <w:rFonts w:cs="Arial"/>
                <w:lang w:eastAsia="en-US"/>
              </w:rPr>
              <w:t>(Note 2)</w:t>
            </w:r>
          </w:p>
        </w:tc>
        <w:tc>
          <w:tcPr>
            <w:tcW w:w="850" w:type="dxa"/>
            <w:shd w:val="clear" w:color="auto" w:fill="auto"/>
          </w:tcPr>
          <w:p w14:paraId="51D123DA" w14:textId="77777777" w:rsidR="003B234C" w:rsidRPr="00836ADA" w:rsidRDefault="003B234C" w:rsidP="003B234C">
            <w:pPr>
              <w:pStyle w:val="TAC"/>
              <w:rPr>
                <w:rFonts w:cs="Arial"/>
                <w:lang w:eastAsia="en-US"/>
              </w:rPr>
            </w:pPr>
            <w:r w:rsidRPr="00836ADA">
              <w:rPr>
                <w:rFonts w:cs="Arial"/>
                <w:lang w:eastAsia="en-US"/>
              </w:rPr>
              <w:t>-94</w:t>
            </w:r>
          </w:p>
        </w:tc>
        <w:tc>
          <w:tcPr>
            <w:tcW w:w="851" w:type="dxa"/>
            <w:shd w:val="clear" w:color="auto" w:fill="auto"/>
          </w:tcPr>
          <w:p w14:paraId="5F594DA4" w14:textId="77777777" w:rsidR="003B234C" w:rsidRPr="00836ADA" w:rsidRDefault="003B234C" w:rsidP="003B234C">
            <w:pPr>
              <w:pStyle w:val="TAC"/>
              <w:rPr>
                <w:rFonts w:cs="Arial"/>
                <w:lang w:eastAsia="en-US"/>
              </w:rPr>
            </w:pPr>
            <w:r w:rsidRPr="00836ADA">
              <w:rPr>
                <w:rFonts w:cs="Arial"/>
                <w:lang w:eastAsia="en-US"/>
              </w:rPr>
              <w:t>-75</w:t>
            </w:r>
          </w:p>
        </w:tc>
      </w:tr>
      <w:tr w:rsidR="003B234C" w:rsidRPr="00836ADA" w14:paraId="2AC7FA60" w14:textId="77777777">
        <w:trPr>
          <w:cantSplit/>
          <w:trHeight w:val="113"/>
        </w:trPr>
        <w:tc>
          <w:tcPr>
            <w:tcW w:w="800" w:type="dxa"/>
            <w:gridSpan w:val="2"/>
            <w:vMerge/>
            <w:shd w:val="clear" w:color="auto" w:fill="auto"/>
          </w:tcPr>
          <w:p w14:paraId="4691893F" w14:textId="77777777" w:rsidR="003B234C" w:rsidRPr="00836ADA" w:rsidRDefault="003B234C" w:rsidP="003B234C">
            <w:pPr>
              <w:pStyle w:val="TAC"/>
              <w:rPr>
                <w:rFonts w:cs="Arial"/>
                <w:lang w:eastAsia="en-US"/>
              </w:rPr>
            </w:pPr>
          </w:p>
        </w:tc>
        <w:tc>
          <w:tcPr>
            <w:tcW w:w="929" w:type="dxa"/>
            <w:shd w:val="clear" w:color="auto" w:fill="auto"/>
          </w:tcPr>
          <w:p w14:paraId="584B0F6D"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II, V, VII</w:t>
            </w:r>
          </w:p>
        </w:tc>
        <w:tc>
          <w:tcPr>
            <w:tcW w:w="709" w:type="dxa"/>
            <w:vMerge/>
            <w:shd w:val="clear" w:color="auto" w:fill="auto"/>
          </w:tcPr>
          <w:p w14:paraId="529BB29F" w14:textId="77777777" w:rsidR="003B234C" w:rsidRPr="00836ADA" w:rsidRDefault="003B234C" w:rsidP="003B234C">
            <w:pPr>
              <w:pStyle w:val="TAC"/>
              <w:rPr>
                <w:rFonts w:cs="Arial"/>
                <w:lang w:eastAsia="en-US"/>
              </w:rPr>
            </w:pPr>
          </w:p>
        </w:tc>
        <w:tc>
          <w:tcPr>
            <w:tcW w:w="851" w:type="dxa"/>
            <w:vMerge/>
            <w:shd w:val="clear" w:color="auto" w:fill="auto"/>
          </w:tcPr>
          <w:p w14:paraId="3A20586D" w14:textId="77777777" w:rsidR="003B234C" w:rsidRPr="00836ADA" w:rsidRDefault="003B234C" w:rsidP="003B234C">
            <w:pPr>
              <w:pStyle w:val="TAC"/>
              <w:rPr>
                <w:rFonts w:cs="Arial"/>
                <w:lang w:eastAsia="en-US"/>
              </w:rPr>
            </w:pPr>
          </w:p>
        </w:tc>
        <w:tc>
          <w:tcPr>
            <w:tcW w:w="850" w:type="dxa"/>
            <w:vMerge/>
            <w:shd w:val="clear" w:color="auto" w:fill="auto"/>
          </w:tcPr>
          <w:p w14:paraId="05ED1F33" w14:textId="77777777" w:rsidR="003B234C" w:rsidRPr="00836ADA" w:rsidRDefault="003B234C" w:rsidP="003B234C">
            <w:pPr>
              <w:pStyle w:val="TAC"/>
              <w:rPr>
                <w:rFonts w:cs="Arial"/>
                <w:lang w:eastAsia="en-US"/>
              </w:rPr>
            </w:pPr>
          </w:p>
        </w:tc>
        <w:tc>
          <w:tcPr>
            <w:tcW w:w="851" w:type="dxa"/>
            <w:vMerge/>
            <w:shd w:val="clear" w:color="auto" w:fill="auto"/>
          </w:tcPr>
          <w:p w14:paraId="74D29395" w14:textId="77777777" w:rsidR="003B234C" w:rsidRPr="00836ADA" w:rsidRDefault="003B234C" w:rsidP="003B234C">
            <w:pPr>
              <w:pStyle w:val="TAC"/>
              <w:rPr>
                <w:rFonts w:cs="Arial"/>
                <w:lang w:eastAsia="en-US"/>
              </w:rPr>
            </w:pPr>
          </w:p>
        </w:tc>
        <w:tc>
          <w:tcPr>
            <w:tcW w:w="850" w:type="dxa"/>
            <w:vMerge/>
            <w:shd w:val="clear" w:color="auto" w:fill="auto"/>
          </w:tcPr>
          <w:p w14:paraId="4D74B3D7" w14:textId="77777777" w:rsidR="003B234C" w:rsidRPr="00836ADA" w:rsidRDefault="003B234C" w:rsidP="003B234C">
            <w:pPr>
              <w:pStyle w:val="TAC"/>
              <w:rPr>
                <w:rFonts w:cs="Arial"/>
                <w:lang w:eastAsia="en-US"/>
              </w:rPr>
            </w:pPr>
          </w:p>
        </w:tc>
        <w:tc>
          <w:tcPr>
            <w:tcW w:w="851" w:type="dxa"/>
            <w:vMerge/>
            <w:shd w:val="clear" w:color="auto" w:fill="auto"/>
          </w:tcPr>
          <w:p w14:paraId="11240A90" w14:textId="77777777" w:rsidR="003B234C" w:rsidRPr="00836ADA" w:rsidRDefault="003B234C" w:rsidP="003B234C">
            <w:pPr>
              <w:pStyle w:val="TAC"/>
              <w:rPr>
                <w:rFonts w:cs="Arial"/>
                <w:lang w:eastAsia="en-US"/>
              </w:rPr>
            </w:pPr>
          </w:p>
        </w:tc>
        <w:tc>
          <w:tcPr>
            <w:tcW w:w="850" w:type="dxa"/>
            <w:vMerge/>
            <w:shd w:val="clear" w:color="auto" w:fill="auto"/>
          </w:tcPr>
          <w:p w14:paraId="2EB5E66B" w14:textId="77777777" w:rsidR="003B234C" w:rsidRPr="00836ADA" w:rsidRDefault="003B234C" w:rsidP="003B234C">
            <w:pPr>
              <w:pStyle w:val="TAC"/>
              <w:rPr>
                <w:rFonts w:cs="Arial"/>
                <w:lang w:eastAsia="en-US"/>
              </w:rPr>
            </w:pPr>
          </w:p>
        </w:tc>
        <w:tc>
          <w:tcPr>
            <w:tcW w:w="851" w:type="dxa"/>
            <w:shd w:val="clear" w:color="auto" w:fill="auto"/>
          </w:tcPr>
          <w:p w14:paraId="135561E1" w14:textId="77777777" w:rsidR="003B234C" w:rsidRPr="00836ADA" w:rsidRDefault="003B234C" w:rsidP="003B234C">
            <w:pPr>
              <w:pStyle w:val="TAC"/>
              <w:rPr>
                <w:rFonts w:cs="Arial"/>
                <w:lang w:eastAsia="en-US"/>
              </w:rPr>
            </w:pPr>
            <w:r w:rsidRPr="00836ADA">
              <w:rPr>
                <w:rFonts w:cs="Arial"/>
                <w:lang w:eastAsia="en-US"/>
              </w:rPr>
              <w:t>-92</w:t>
            </w:r>
          </w:p>
          <w:p w14:paraId="4D98A165" w14:textId="77777777" w:rsidR="003B234C" w:rsidRPr="00836ADA" w:rsidRDefault="003B234C" w:rsidP="003B234C">
            <w:pPr>
              <w:pStyle w:val="TAC"/>
              <w:rPr>
                <w:rFonts w:cs="Arial"/>
                <w:lang w:eastAsia="en-US"/>
              </w:rPr>
            </w:pPr>
            <w:r w:rsidRPr="00836ADA">
              <w:rPr>
                <w:rFonts w:cs="Arial"/>
                <w:lang w:eastAsia="en-US"/>
              </w:rPr>
              <w:t>(Note 2)</w:t>
            </w:r>
          </w:p>
        </w:tc>
        <w:tc>
          <w:tcPr>
            <w:tcW w:w="850" w:type="dxa"/>
            <w:shd w:val="clear" w:color="auto" w:fill="auto"/>
          </w:tcPr>
          <w:p w14:paraId="7374836B" w14:textId="77777777" w:rsidR="003B234C" w:rsidRPr="00836ADA" w:rsidRDefault="003B234C" w:rsidP="003B234C">
            <w:pPr>
              <w:pStyle w:val="TAC"/>
              <w:rPr>
                <w:rFonts w:cs="Arial"/>
                <w:lang w:eastAsia="en-US"/>
              </w:rPr>
            </w:pPr>
            <w:r w:rsidRPr="00836ADA">
              <w:rPr>
                <w:rFonts w:cs="Arial"/>
                <w:lang w:eastAsia="en-US"/>
              </w:rPr>
              <w:t>-92</w:t>
            </w:r>
          </w:p>
        </w:tc>
        <w:tc>
          <w:tcPr>
            <w:tcW w:w="851" w:type="dxa"/>
            <w:shd w:val="clear" w:color="auto" w:fill="auto"/>
          </w:tcPr>
          <w:p w14:paraId="57E29702" w14:textId="77777777" w:rsidR="003B234C" w:rsidRPr="00836ADA" w:rsidRDefault="003B234C" w:rsidP="003B234C">
            <w:pPr>
              <w:pStyle w:val="TAC"/>
              <w:rPr>
                <w:rFonts w:cs="Arial"/>
                <w:lang w:eastAsia="en-US"/>
              </w:rPr>
            </w:pPr>
            <w:r w:rsidRPr="00836ADA">
              <w:rPr>
                <w:rFonts w:cs="Arial"/>
                <w:lang w:eastAsia="en-US"/>
              </w:rPr>
              <w:t>-73</w:t>
            </w:r>
          </w:p>
        </w:tc>
      </w:tr>
      <w:tr w:rsidR="00677E63" w:rsidRPr="00836ADA" w14:paraId="723FF7BA" w14:textId="77777777">
        <w:trPr>
          <w:cantSplit/>
          <w:trHeight w:val="113"/>
        </w:trPr>
        <w:tc>
          <w:tcPr>
            <w:tcW w:w="800" w:type="dxa"/>
            <w:gridSpan w:val="2"/>
            <w:vMerge/>
            <w:shd w:val="clear" w:color="auto" w:fill="auto"/>
          </w:tcPr>
          <w:p w14:paraId="54DCF5C3" w14:textId="77777777" w:rsidR="00677E63" w:rsidRPr="00836ADA" w:rsidRDefault="00677E63" w:rsidP="003B234C">
            <w:pPr>
              <w:pStyle w:val="TAC"/>
              <w:rPr>
                <w:rFonts w:cs="Arial"/>
                <w:lang w:eastAsia="en-US"/>
              </w:rPr>
            </w:pPr>
          </w:p>
        </w:tc>
        <w:tc>
          <w:tcPr>
            <w:tcW w:w="929" w:type="dxa"/>
            <w:shd w:val="clear" w:color="auto" w:fill="auto"/>
          </w:tcPr>
          <w:p w14:paraId="3BCD1F38" w14:textId="77777777" w:rsidR="00677E63" w:rsidRPr="00836ADA" w:rsidRDefault="00677E63" w:rsidP="003B234C">
            <w:pPr>
              <w:pStyle w:val="TAC"/>
              <w:rPr>
                <w:rFonts w:cs="Arial"/>
                <w:sz w:val="16"/>
                <w:szCs w:val="16"/>
                <w:lang w:eastAsia="en-US"/>
              </w:rPr>
            </w:pPr>
            <w:r w:rsidRPr="00836ADA">
              <w:rPr>
                <w:rFonts w:cs="Arial"/>
                <w:lang w:eastAsia="en-US"/>
              </w:rPr>
              <w:t>Band XXV</w:t>
            </w:r>
            <w:r w:rsidR="00DD78A8" w:rsidRPr="00836ADA">
              <w:rPr>
                <w:rFonts w:cs="Arial"/>
                <w:lang w:eastAsia="en-US"/>
              </w:rPr>
              <w:t>, XXVI</w:t>
            </w:r>
          </w:p>
        </w:tc>
        <w:tc>
          <w:tcPr>
            <w:tcW w:w="709" w:type="dxa"/>
            <w:vMerge/>
            <w:shd w:val="clear" w:color="auto" w:fill="auto"/>
          </w:tcPr>
          <w:p w14:paraId="473377F7" w14:textId="77777777" w:rsidR="00677E63" w:rsidRPr="00836ADA" w:rsidRDefault="00677E63" w:rsidP="003B234C">
            <w:pPr>
              <w:pStyle w:val="TAC"/>
              <w:rPr>
                <w:rFonts w:cs="Arial"/>
                <w:lang w:eastAsia="en-US"/>
              </w:rPr>
            </w:pPr>
          </w:p>
        </w:tc>
        <w:tc>
          <w:tcPr>
            <w:tcW w:w="851" w:type="dxa"/>
            <w:vMerge/>
            <w:shd w:val="clear" w:color="auto" w:fill="auto"/>
          </w:tcPr>
          <w:p w14:paraId="1C8E29A8" w14:textId="77777777" w:rsidR="00677E63" w:rsidRPr="00836ADA" w:rsidRDefault="00677E63" w:rsidP="003B234C">
            <w:pPr>
              <w:pStyle w:val="TAC"/>
              <w:rPr>
                <w:rFonts w:cs="Arial"/>
                <w:lang w:eastAsia="en-US"/>
              </w:rPr>
            </w:pPr>
          </w:p>
        </w:tc>
        <w:tc>
          <w:tcPr>
            <w:tcW w:w="850" w:type="dxa"/>
            <w:vMerge/>
            <w:shd w:val="clear" w:color="auto" w:fill="auto"/>
          </w:tcPr>
          <w:p w14:paraId="14E0CD3A" w14:textId="77777777" w:rsidR="00677E63" w:rsidRPr="00836ADA" w:rsidRDefault="00677E63" w:rsidP="003B234C">
            <w:pPr>
              <w:pStyle w:val="TAC"/>
              <w:rPr>
                <w:rFonts w:cs="Arial"/>
                <w:lang w:eastAsia="en-US"/>
              </w:rPr>
            </w:pPr>
          </w:p>
        </w:tc>
        <w:tc>
          <w:tcPr>
            <w:tcW w:w="851" w:type="dxa"/>
            <w:vMerge/>
            <w:shd w:val="clear" w:color="auto" w:fill="auto"/>
          </w:tcPr>
          <w:p w14:paraId="0F2DF095" w14:textId="77777777" w:rsidR="00677E63" w:rsidRPr="00836ADA" w:rsidRDefault="00677E63" w:rsidP="003B234C">
            <w:pPr>
              <w:pStyle w:val="TAC"/>
              <w:rPr>
                <w:rFonts w:cs="Arial"/>
                <w:lang w:eastAsia="en-US"/>
              </w:rPr>
            </w:pPr>
          </w:p>
        </w:tc>
        <w:tc>
          <w:tcPr>
            <w:tcW w:w="850" w:type="dxa"/>
            <w:vMerge/>
            <w:shd w:val="clear" w:color="auto" w:fill="auto"/>
          </w:tcPr>
          <w:p w14:paraId="707334AE" w14:textId="77777777" w:rsidR="00677E63" w:rsidRPr="00836ADA" w:rsidRDefault="00677E63" w:rsidP="003B234C">
            <w:pPr>
              <w:pStyle w:val="TAC"/>
              <w:rPr>
                <w:rFonts w:cs="Arial"/>
                <w:lang w:eastAsia="en-US"/>
              </w:rPr>
            </w:pPr>
          </w:p>
        </w:tc>
        <w:tc>
          <w:tcPr>
            <w:tcW w:w="851" w:type="dxa"/>
            <w:vMerge/>
            <w:shd w:val="clear" w:color="auto" w:fill="auto"/>
          </w:tcPr>
          <w:p w14:paraId="0EB8EC07" w14:textId="77777777" w:rsidR="00677E63" w:rsidRPr="00836ADA" w:rsidRDefault="00677E63" w:rsidP="003B234C">
            <w:pPr>
              <w:pStyle w:val="TAC"/>
              <w:rPr>
                <w:rFonts w:cs="Arial"/>
                <w:lang w:eastAsia="en-US"/>
              </w:rPr>
            </w:pPr>
          </w:p>
        </w:tc>
        <w:tc>
          <w:tcPr>
            <w:tcW w:w="850" w:type="dxa"/>
            <w:vMerge/>
            <w:shd w:val="clear" w:color="auto" w:fill="auto"/>
          </w:tcPr>
          <w:p w14:paraId="674382E9" w14:textId="77777777" w:rsidR="00677E63" w:rsidRPr="00836ADA" w:rsidRDefault="00677E63" w:rsidP="003B234C">
            <w:pPr>
              <w:pStyle w:val="TAC"/>
              <w:rPr>
                <w:rFonts w:cs="Arial"/>
                <w:lang w:eastAsia="en-US"/>
              </w:rPr>
            </w:pPr>
          </w:p>
        </w:tc>
        <w:tc>
          <w:tcPr>
            <w:tcW w:w="851" w:type="dxa"/>
            <w:shd w:val="clear" w:color="auto" w:fill="auto"/>
          </w:tcPr>
          <w:p w14:paraId="24021198" w14:textId="77777777" w:rsidR="00677E63" w:rsidRPr="00836ADA" w:rsidRDefault="00677E63" w:rsidP="003B234C">
            <w:pPr>
              <w:pStyle w:val="TAC"/>
              <w:rPr>
                <w:rFonts w:cs="Arial"/>
                <w:lang w:eastAsia="en-US"/>
              </w:rPr>
            </w:pPr>
            <w:r w:rsidRPr="00836ADA">
              <w:rPr>
                <w:rFonts w:cs="Arial"/>
                <w:lang w:eastAsia="en-US"/>
              </w:rPr>
              <w:t>-90.5 (Note 2</w:t>
            </w:r>
            <w:r w:rsidR="00DD78A8" w:rsidRPr="00836ADA">
              <w:rPr>
                <w:rFonts w:cs="Arial"/>
                <w:lang w:eastAsia="en-US"/>
              </w:rPr>
              <w:t>, 3</w:t>
            </w:r>
            <w:r w:rsidRPr="00836ADA">
              <w:rPr>
                <w:rFonts w:cs="Arial"/>
                <w:lang w:eastAsia="en-US"/>
              </w:rPr>
              <w:t>)</w:t>
            </w:r>
          </w:p>
        </w:tc>
        <w:tc>
          <w:tcPr>
            <w:tcW w:w="850" w:type="dxa"/>
            <w:shd w:val="clear" w:color="auto" w:fill="auto"/>
          </w:tcPr>
          <w:p w14:paraId="7E69ABBD" w14:textId="77777777" w:rsidR="00677E63" w:rsidRPr="00836ADA" w:rsidRDefault="00677E63" w:rsidP="003B234C">
            <w:pPr>
              <w:pStyle w:val="TAC"/>
              <w:rPr>
                <w:rFonts w:cs="Arial"/>
                <w:lang w:eastAsia="en-US"/>
              </w:rPr>
            </w:pPr>
            <w:r w:rsidRPr="00836ADA">
              <w:rPr>
                <w:rFonts w:cs="Arial"/>
                <w:lang w:eastAsia="en-US"/>
              </w:rPr>
              <w:t>-90.5</w:t>
            </w:r>
            <w:r w:rsidR="00DD78A8" w:rsidRPr="00836ADA">
              <w:rPr>
                <w:rFonts w:cs="Arial"/>
                <w:lang w:eastAsia="en-US"/>
              </w:rPr>
              <w:t xml:space="preserve"> (Note 3)</w:t>
            </w:r>
          </w:p>
        </w:tc>
        <w:tc>
          <w:tcPr>
            <w:tcW w:w="851" w:type="dxa"/>
            <w:shd w:val="clear" w:color="auto" w:fill="auto"/>
          </w:tcPr>
          <w:p w14:paraId="36EE625A" w14:textId="77777777" w:rsidR="00677E63" w:rsidRPr="00836ADA" w:rsidRDefault="00677E63" w:rsidP="003B234C">
            <w:pPr>
              <w:pStyle w:val="TAC"/>
              <w:rPr>
                <w:rFonts w:cs="Arial"/>
                <w:lang w:eastAsia="en-US"/>
              </w:rPr>
            </w:pPr>
            <w:r w:rsidRPr="00836ADA">
              <w:rPr>
                <w:rFonts w:cs="Arial"/>
                <w:lang w:eastAsia="en-US"/>
              </w:rPr>
              <w:t>-71.5</w:t>
            </w:r>
            <w:r w:rsidR="00DD78A8" w:rsidRPr="00836ADA">
              <w:rPr>
                <w:rFonts w:cs="Arial"/>
                <w:lang w:eastAsia="en-US"/>
              </w:rPr>
              <w:t xml:space="preserve"> (Note 3)</w:t>
            </w:r>
          </w:p>
        </w:tc>
      </w:tr>
      <w:tr w:rsidR="003B234C" w:rsidRPr="00836ADA" w14:paraId="219EDD2E" w14:textId="77777777">
        <w:trPr>
          <w:cantSplit/>
          <w:trHeight w:val="113"/>
        </w:trPr>
        <w:tc>
          <w:tcPr>
            <w:tcW w:w="800" w:type="dxa"/>
            <w:gridSpan w:val="2"/>
            <w:vMerge/>
            <w:shd w:val="clear" w:color="auto" w:fill="auto"/>
          </w:tcPr>
          <w:p w14:paraId="1B0F7D07" w14:textId="77777777" w:rsidR="003B234C" w:rsidRPr="00836ADA" w:rsidRDefault="003B234C" w:rsidP="003B234C">
            <w:pPr>
              <w:pStyle w:val="TAC"/>
              <w:rPr>
                <w:rFonts w:cs="Arial"/>
                <w:lang w:eastAsia="en-US"/>
              </w:rPr>
            </w:pPr>
          </w:p>
        </w:tc>
        <w:tc>
          <w:tcPr>
            <w:tcW w:w="929" w:type="dxa"/>
            <w:shd w:val="clear" w:color="auto" w:fill="auto"/>
          </w:tcPr>
          <w:p w14:paraId="3C3C4318"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III, VIII</w:t>
            </w:r>
            <w:r w:rsidRPr="00836ADA">
              <w:rPr>
                <w:rFonts w:cs="v5.0.0"/>
                <w:lang w:eastAsia="en-US"/>
              </w:rPr>
              <w:t>, XII, XIII, XIV</w:t>
            </w:r>
            <w:r w:rsidR="000F35F3" w:rsidRPr="00836ADA">
              <w:rPr>
                <w:rFonts w:cs="v5.0.0"/>
                <w:lang w:eastAsia="en-US"/>
              </w:rPr>
              <w:t>, XX</w:t>
            </w:r>
            <w:r w:rsidR="004A721F" w:rsidRPr="00836ADA">
              <w:rPr>
                <w:rFonts w:cs="v5.0.0"/>
                <w:lang w:eastAsia="en-US"/>
              </w:rPr>
              <w:t>, XXII</w:t>
            </w:r>
          </w:p>
        </w:tc>
        <w:tc>
          <w:tcPr>
            <w:tcW w:w="709" w:type="dxa"/>
            <w:vMerge/>
            <w:shd w:val="clear" w:color="auto" w:fill="auto"/>
          </w:tcPr>
          <w:p w14:paraId="6EE6C97B" w14:textId="77777777" w:rsidR="003B234C" w:rsidRPr="00836ADA" w:rsidRDefault="003B234C" w:rsidP="003B234C">
            <w:pPr>
              <w:pStyle w:val="TAC"/>
              <w:rPr>
                <w:rFonts w:cs="Arial"/>
                <w:lang w:eastAsia="en-US"/>
              </w:rPr>
            </w:pPr>
          </w:p>
        </w:tc>
        <w:tc>
          <w:tcPr>
            <w:tcW w:w="851" w:type="dxa"/>
            <w:vMerge/>
            <w:shd w:val="clear" w:color="auto" w:fill="auto"/>
          </w:tcPr>
          <w:p w14:paraId="26CC64C1" w14:textId="77777777" w:rsidR="003B234C" w:rsidRPr="00836ADA" w:rsidRDefault="003B234C" w:rsidP="003B234C">
            <w:pPr>
              <w:pStyle w:val="TAC"/>
              <w:rPr>
                <w:rFonts w:cs="Arial"/>
                <w:lang w:eastAsia="en-US"/>
              </w:rPr>
            </w:pPr>
          </w:p>
        </w:tc>
        <w:tc>
          <w:tcPr>
            <w:tcW w:w="850" w:type="dxa"/>
            <w:vMerge/>
            <w:shd w:val="clear" w:color="auto" w:fill="auto"/>
          </w:tcPr>
          <w:p w14:paraId="0A41F757" w14:textId="77777777" w:rsidR="003B234C" w:rsidRPr="00836ADA" w:rsidRDefault="003B234C" w:rsidP="003B234C">
            <w:pPr>
              <w:pStyle w:val="TAC"/>
              <w:rPr>
                <w:rFonts w:cs="Arial"/>
                <w:lang w:eastAsia="en-US"/>
              </w:rPr>
            </w:pPr>
          </w:p>
        </w:tc>
        <w:tc>
          <w:tcPr>
            <w:tcW w:w="851" w:type="dxa"/>
            <w:vMerge/>
            <w:shd w:val="clear" w:color="auto" w:fill="auto"/>
          </w:tcPr>
          <w:p w14:paraId="1FBA7310" w14:textId="77777777" w:rsidR="003B234C" w:rsidRPr="00836ADA" w:rsidRDefault="003B234C" w:rsidP="003B234C">
            <w:pPr>
              <w:pStyle w:val="TAC"/>
              <w:rPr>
                <w:rFonts w:cs="Arial"/>
                <w:lang w:eastAsia="en-US"/>
              </w:rPr>
            </w:pPr>
          </w:p>
        </w:tc>
        <w:tc>
          <w:tcPr>
            <w:tcW w:w="850" w:type="dxa"/>
            <w:vMerge/>
            <w:shd w:val="clear" w:color="auto" w:fill="auto"/>
          </w:tcPr>
          <w:p w14:paraId="4EDCF7F7" w14:textId="77777777" w:rsidR="003B234C" w:rsidRPr="00836ADA" w:rsidRDefault="003B234C" w:rsidP="003B234C">
            <w:pPr>
              <w:pStyle w:val="TAC"/>
              <w:rPr>
                <w:rFonts w:cs="Arial"/>
                <w:lang w:eastAsia="en-US"/>
              </w:rPr>
            </w:pPr>
          </w:p>
        </w:tc>
        <w:tc>
          <w:tcPr>
            <w:tcW w:w="851" w:type="dxa"/>
            <w:vMerge/>
            <w:shd w:val="clear" w:color="auto" w:fill="auto"/>
          </w:tcPr>
          <w:p w14:paraId="0E219FB1" w14:textId="77777777" w:rsidR="003B234C" w:rsidRPr="00836ADA" w:rsidRDefault="003B234C" w:rsidP="003B234C">
            <w:pPr>
              <w:pStyle w:val="TAC"/>
              <w:rPr>
                <w:rFonts w:cs="Arial"/>
                <w:lang w:eastAsia="en-US"/>
              </w:rPr>
            </w:pPr>
          </w:p>
        </w:tc>
        <w:tc>
          <w:tcPr>
            <w:tcW w:w="850" w:type="dxa"/>
            <w:vMerge/>
            <w:shd w:val="clear" w:color="auto" w:fill="auto"/>
          </w:tcPr>
          <w:p w14:paraId="3AF7FE6D" w14:textId="77777777" w:rsidR="003B234C" w:rsidRPr="00836ADA" w:rsidRDefault="003B234C" w:rsidP="003B234C">
            <w:pPr>
              <w:pStyle w:val="TAC"/>
              <w:rPr>
                <w:rFonts w:cs="Arial"/>
                <w:lang w:eastAsia="en-US"/>
              </w:rPr>
            </w:pPr>
          </w:p>
        </w:tc>
        <w:tc>
          <w:tcPr>
            <w:tcW w:w="851" w:type="dxa"/>
            <w:shd w:val="clear" w:color="auto" w:fill="auto"/>
          </w:tcPr>
          <w:p w14:paraId="56E86D1E" w14:textId="77777777" w:rsidR="003B234C" w:rsidRPr="00836ADA" w:rsidRDefault="003B234C" w:rsidP="003B234C">
            <w:pPr>
              <w:pStyle w:val="TAC"/>
              <w:rPr>
                <w:rFonts w:cs="Arial"/>
                <w:lang w:eastAsia="en-US"/>
              </w:rPr>
            </w:pPr>
            <w:r w:rsidRPr="00836ADA">
              <w:rPr>
                <w:rFonts w:cs="Arial"/>
                <w:lang w:eastAsia="en-US"/>
              </w:rPr>
              <w:t>-91</w:t>
            </w:r>
          </w:p>
          <w:p w14:paraId="2DAF09B7" w14:textId="77777777" w:rsidR="003B234C" w:rsidRPr="00836ADA" w:rsidRDefault="003B234C" w:rsidP="003B234C">
            <w:pPr>
              <w:pStyle w:val="TAC"/>
              <w:rPr>
                <w:rFonts w:cs="Arial"/>
                <w:lang w:eastAsia="en-US"/>
              </w:rPr>
            </w:pPr>
            <w:r w:rsidRPr="00836ADA">
              <w:rPr>
                <w:rFonts w:cs="Arial"/>
                <w:lang w:eastAsia="en-US"/>
              </w:rPr>
              <w:t>(Note 2)</w:t>
            </w:r>
          </w:p>
        </w:tc>
        <w:tc>
          <w:tcPr>
            <w:tcW w:w="850" w:type="dxa"/>
            <w:shd w:val="clear" w:color="auto" w:fill="auto"/>
          </w:tcPr>
          <w:p w14:paraId="2F1487F3" w14:textId="77777777" w:rsidR="003B234C" w:rsidRPr="00836ADA" w:rsidRDefault="003B234C" w:rsidP="003B234C">
            <w:pPr>
              <w:pStyle w:val="TAC"/>
              <w:rPr>
                <w:rFonts w:cs="Arial"/>
                <w:lang w:eastAsia="en-US"/>
              </w:rPr>
            </w:pPr>
            <w:r w:rsidRPr="00836ADA">
              <w:rPr>
                <w:rFonts w:cs="Arial"/>
                <w:lang w:eastAsia="en-US"/>
              </w:rPr>
              <w:t>-91</w:t>
            </w:r>
          </w:p>
        </w:tc>
        <w:tc>
          <w:tcPr>
            <w:tcW w:w="851" w:type="dxa"/>
            <w:shd w:val="clear" w:color="auto" w:fill="auto"/>
          </w:tcPr>
          <w:p w14:paraId="41B04048" w14:textId="77777777" w:rsidR="003B234C" w:rsidRPr="00836ADA" w:rsidRDefault="003B234C" w:rsidP="003B234C">
            <w:pPr>
              <w:pStyle w:val="TAC"/>
              <w:rPr>
                <w:rFonts w:cs="Arial"/>
                <w:lang w:eastAsia="en-US"/>
              </w:rPr>
            </w:pPr>
            <w:r w:rsidRPr="00836ADA">
              <w:rPr>
                <w:rFonts w:cs="Arial"/>
                <w:lang w:eastAsia="en-US"/>
              </w:rPr>
              <w:t>-72</w:t>
            </w:r>
          </w:p>
        </w:tc>
      </w:tr>
      <w:tr w:rsidR="003B234C" w:rsidRPr="00836ADA" w14:paraId="25F2A3C1" w14:textId="77777777">
        <w:trPr>
          <w:cantSplit/>
          <w:trHeight w:val="113"/>
        </w:trPr>
        <w:tc>
          <w:tcPr>
            <w:tcW w:w="800" w:type="dxa"/>
            <w:gridSpan w:val="2"/>
            <w:vMerge/>
            <w:shd w:val="clear" w:color="auto" w:fill="auto"/>
          </w:tcPr>
          <w:p w14:paraId="6697EB13" w14:textId="77777777" w:rsidR="003B234C" w:rsidRPr="00836ADA" w:rsidRDefault="003B234C" w:rsidP="003B234C">
            <w:pPr>
              <w:pStyle w:val="TAC"/>
              <w:rPr>
                <w:rFonts w:cs="Arial"/>
                <w:lang w:eastAsia="en-US"/>
              </w:rPr>
            </w:pPr>
          </w:p>
        </w:tc>
        <w:tc>
          <w:tcPr>
            <w:tcW w:w="929" w:type="dxa"/>
            <w:shd w:val="clear" w:color="auto" w:fill="auto"/>
          </w:tcPr>
          <w:p w14:paraId="6D222F09" w14:textId="77777777" w:rsidR="003B234C" w:rsidRPr="00836ADA" w:rsidRDefault="003B234C" w:rsidP="003B234C">
            <w:pPr>
              <w:pStyle w:val="TAC"/>
              <w:rPr>
                <w:rFonts w:cs="Arial"/>
                <w:sz w:val="16"/>
                <w:szCs w:val="16"/>
                <w:lang w:eastAsia="en-US"/>
              </w:rPr>
            </w:pPr>
            <w:r w:rsidRPr="00836ADA">
              <w:rPr>
                <w:rFonts w:cs="Arial"/>
                <w:sz w:val="16"/>
                <w:szCs w:val="16"/>
                <w:lang w:eastAsia="en-US"/>
              </w:rPr>
              <w:t>Band IX (Note 3)</w:t>
            </w:r>
          </w:p>
        </w:tc>
        <w:tc>
          <w:tcPr>
            <w:tcW w:w="709" w:type="dxa"/>
            <w:vMerge/>
            <w:shd w:val="clear" w:color="auto" w:fill="auto"/>
          </w:tcPr>
          <w:p w14:paraId="53736521" w14:textId="77777777" w:rsidR="003B234C" w:rsidRPr="00836ADA" w:rsidRDefault="003B234C" w:rsidP="003B234C">
            <w:pPr>
              <w:pStyle w:val="TAC"/>
              <w:rPr>
                <w:rFonts w:cs="Arial"/>
                <w:lang w:eastAsia="en-US"/>
              </w:rPr>
            </w:pPr>
          </w:p>
        </w:tc>
        <w:tc>
          <w:tcPr>
            <w:tcW w:w="851" w:type="dxa"/>
            <w:vMerge/>
            <w:shd w:val="clear" w:color="auto" w:fill="auto"/>
          </w:tcPr>
          <w:p w14:paraId="0CFB7C62" w14:textId="77777777" w:rsidR="003B234C" w:rsidRPr="00836ADA" w:rsidRDefault="003B234C" w:rsidP="003B234C">
            <w:pPr>
              <w:pStyle w:val="TAC"/>
              <w:rPr>
                <w:rFonts w:cs="Arial"/>
                <w:lang w:eastAsia="en-US"/>
              </w:rPr>
            </w:pPr>
          </w:p>
        </w:tc>
        <w:tc>
          <w:tcPr>
            <w:tcW w:w="850" w:type="dxa"/>
            <w:vMerge/>
            <w:shd w:val="clear" w:color="auto" w:fill="auto"/>
          </w:tcPr>
          <w:p w14:paraId="26DF6377" w14:textId="77777777" w:rsidR="003B234C" w:rsidRPr="00836ADA" w:rsidRDefault="003B234C" w:rsidP="003B234C">
            <w:pPr>
              <w:pStyle w:val="TAC"/>
              <w:rPr>
                <w:rFonts w:cs="Arial"/>
                <w:lang w:eastAsia="en-US"/>
              </w:rPr>
            </w:pPr>
          </w:p>
        </w:tc>
        <w:tc>
          <w:tcPr>
            <w:tcW w:w="851" w:type="dxa"/>
            <w:vMerge/>
            <w:shd w:val="clear" w:color="auto" w:fill="auto"/>
          </w:tcPr>
          <w:p w14:paraId="62F797FB" w14:textId="77777777" w:rsidR="003B234C" w:rsidRPr="00836ADA" w:rsidRDefault="003B234C" w:rsidP="003B234C">
            <w:pPr>
              <w:pStyle w:val="TAC"/>
              <w:rPr>
                <w:rFonts w:cs="Arial"/>
                <w:lang w:eastAsia="en-US"/>
              </w:rPr>
            </w:pPr>
          </w:p>
        </w:tc>
        <w:tc>
          <w:tcPr>
            <w:tcW w:w="850" w:type="dxa"/>
            <w:vMerge/>
            <w:shd w:val="clear" w:color="auto" w:fill="auto"/>
          </w:tcPr>
          <w:p w14:paraId="4F8E6A86" w14:textId="77777777" w:rsidR="003B234C" w:rsidRPr="00836ADA" w:rsidRDefault="003B234C" w:rsidP="003B234C">
            <w:pPr>
              <w:pStyle w:val="TAC"/>
              <w:rPr>
                <w:rFonts w:cs="Arial"/>
                <w:lang w:eastAsia="en-US"/>
              </w:rPr>
            </w:pPr>
          </w:p>
        </w:tc>
        <w:tc>
          <w:tcPr>
            <w:tcW w:w="851" w:type="dxa"/>
            <w:vMerge/>
            <w:shd w:val="clear" w:color="auto" w:fill="auto"/>
          </w:tcPr>
          <w:p w14:paraId="25997790" w14:textId="77777777" w:rsidR="003B234C" w:rsidRPr="00836ADA" w:rsidRDefault="003B234C" w:rsidP="003B234C">
            <w:pPr>
              <w:pStyle w:val="TAC"/>
              <w:rPr>
                <w:rFonts w:cs="Arial"/>
                <w:lang w:eastAsia="en-US"/>
              </w:rPr>
            </w:pPr>
          </w:p>
        </w:tc>
        <w:tc>
          <w:tcPr>
            <w:tcW w:w="850" w:type="dxa"/>
            <w:vMerge/>
            <w:shd w:val="clear" w:color="auto" w:fill="auto"/>
          </w:tcPr>
          <w:p w14:paraId="0B8CA3D6" w14:textId="77777777" w:rsidR="003B234C" w:rsidRPr="00836ADA" w:rsidRDefault="003B234C" w:rsidP="003B234C">
            <w:pPr>
              <w:pStyle w:val="TAC"/>
              <w:rPr>
                <w:rFonts w:cs="Arial"/>
                <w:lang w:eastAsia="en-US"/>
              </w:rPr>
            </w:pPr>
          </w:p>
        </w:tc>
        <w:tc>
          <w:tcPr>
            <w:tcW w:w="851" w:type="dxa"/>
            <w:shd w:val="clear" w:color="auto" w:fill="auto"/>
          </w:tcPr>
          <w:p w14:paraId="2D75F806" w14:textId="77777777" w:rsidR="003B234C" w:rsidRPr="00836ADA" w:rsidRDefault="003B234C" w:rsidP="003B234C">
            <w:pPr>
              <w:pStyle w:val="TAC"/>
              <w:rPr>
                <w:rFonts w:cs="Arial"/>
                <w:lang w:eastAsia="en-US"/>
              </w:rPr>
            </w:pPr>
            <w:r w:rsidRPr="00836ADA">
              <w:rPr>
                <w:rFonts w:cs="Arial"/>
                <w:lang w:eastAsia="en-US"/>
              </w:rPr>
              <w:t>-93</w:t>
            </w:r>
          </w:p>
          <w:p w14:paraId="21B8C943" w14:textId="77777777" w:rsidR="003B234C" w:rsidRPr="00836ADA" w:rsidRDefault="003B234C" w:rsidP="003B234C">
            <w:pPr>
              <w:pStyle w:val="TAC"/>
              <w:rPr>
                <w:rFonts w:cs="Arial"/>
                <w:lang w:eastAsia="en-US"/>
              </w:rPr>
            </w:pPr>
            <w:r w:rsidRPr="00836ADA">
              <w:rPr>
                <w:rFonts w:cs="Arial"/>
                <w:lang w:eastAsia="en-US"/>
              </w:rPr>
              <w:t>(Note 2)</w:t>
            </w:r>
          </w:p>
        </w:tc>
        <w:tc>
          <w:tcPr>
            <w:tcW w:w="850" w:type="dxa"/>
            <w:shd w:val="clear" w:color="auto" w:fill="auto"/>
          </w:tcPr>
          <w:p w14:paraId="490DC2F7" w14:textId="77777777" w:rsidR="003B234C" w:rsidRPr="00836ADA" w:rsidRDefault="003B234C" w:rsidP="003B234C">
            <w:pPr>
              <w:pStyle w:val="TAC"/>
              <w:rPr>
                <w:rFonts w:cs="Arial"/>
                <w:lang w:eastAsia="en-US"/>
              </w:rPr>
            </w:pPr>
            <w:r w:rsidRPr="00836ADA">
              <w:rPr>
                <w:rFonts w:cs="Arial"/>
                <w:lang w:eastAsia="en-US"/>
              </w:rPr>
              <w:t>-93</w:t>
            </w:r>
          </w:p>
        </w:tc>
        <w:tc>
          <w:tcPr>
            <w:tcW w:w="851" w:type="dxa"/>
            <w:shd w:val="clear" w:color="auto" w:fill="auto"/>
          </w:tcPr>
          <w:p w14:paraId="2FFD5D57" w14:textId="77777777" w:rsidR="003B234C" w:rsidRPr="00836ADA" w:rsidRDefault="003B234C" w:rsidP="003B234C">
            <w:pPr>
              <w:pStyle w:val="TAC"/>
              <w:rPr>
                <w:rFonts w:cs="Arial"/>
                <w:lang w:eastAsia="en-US"/>
              </w:rPr>
            </w:pPr>
            <w:r w:rsidRPr="00836ADA">
              <w:rPr>
                <w:rFonts w:cs="Arial"/>
                <w:lang w:eastAsia="en-US"/>
              </w:rPr>
              <w:t>-74</w:t>
            </w:r>
          </w:p>
        </w:tc>
      </w:tr>
      <w:tr w:rsidR="003B234C" w:rsidRPr="00836ADA" w14:paraId="2605524F" w14:textId="77777777">
        <w:trPr>
          <w:cantSplit/>
          <w:trHeight w:val="113"/>
        </w:trPr>
        <w:tc>
          <w:tcPr>
            <w:tcW w:w="2438" w:type="dxa"/>
            <w:gridSpan w:val="4"/>
            <w:shd w:val="clear" w:color="auto" w:fill="auto"/>
          </w:tcPr>
          <w:p w14:paraId="6880F216"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7655" w:type="dxa"/>
            <w:gridSpan w:val="9"/>
            <w:shd w:val="clear" w:color="auto" w:fill="auto"/>
          </w:tcPr>
          <w:p w14:paraId="35D42111"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44B34792" w14:textId="77777777">
        <w:trPr>
          <w:cantSplit/>
          <w:trHeight w:val="113"/>
        </w:trPr>
        <w:tc>
          <w:tcPr>
            <w:tcW w:w="10093" w:type="dxa"/>
            <w:gridSpan w:val="13"/>
            <w:shd w:val="clear" w:color="auto" w:fill="auto"/>
          </w:tcPr>
          <w:p w14:paraId="35335EF7"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CPICH Ec/Io and 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0ECF0166" w14:textId="77777777" w:rsidR="003B234C" w:rsidRPr="00836ADA" w:rsidRDefault="003B234C" w:rsidP="003B234C">
            <w:pPr>
              <w:pStyle w:val="TAN"/>
              <w:rPr>
                <w:rFonts w:cs="Arial"/>
                <w:lang w:eastAsia="en-US"/>
              </w:rPr>
            </w:pPr>
            <w:r w:rsidRPr="00836ADA">
              <w:rPr>
                <w:rFonts w:cs="Arial"/>
                <w:lang w:eastAsia="en-US"/>
              </w:rPr>
              <w:t>NOTE 2:</w:t>
            </w:r>
            <w:r w:rsidRPr="00836ADA">
              <w:rPr>
                <w:rFonts w:cs="Arial"/>
                <w:lang w:eastAsia="en-US"/>
              </w:rPr>
              <w:tab/>
              <w:t>Io levels are not reported by the UE on cell 1.</w:t>
            </w:r>
          </w:p>
          <w:p w14:paraId="36756D76" w14:textId="77777777" w:rsidR="00DD78A8" w:rsidRPr="00836ADA" w:rsidRDefault="003B234C" w:rsidP="00DD78A8">
            <w:pPr>
              <w:pStyle w:val="TAN"/>
              <w:rPr>
                <w:rFonts w:cs="Arial"/>
                <w:lang w:eastAsia="en-US"/>
              </w:rPr>
            </w:pPr>
            <w:r w:rsidRPr="00836ADA">
              <w:rPr>
                <w:rFonts w:cs="Arial"/>
                <w:lang w:eastAsia="en-US"/>
              </w:rPr>
              <w:t>NOTE 3:</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51F525AD" w14:textId="77777777" w:rsidR="003B234C" w:rsidRPr="00836ADA" w:rsidRDefault="00DD78A8" w:rsidP="00DD78A8">
            <w:pPr>
              <w:pStyle w:val="TAN"/>
              <w:rPr>
                <w:rFonts w:cs="Arial"/>
                <w:lang w:eastAsia="en-US"/>
              </w:rPr>
            </w:pPr>
            <w:r w:rsidRPr="00836ADA">
              <w:rPr>
                <w:rFonts w:cs="Arial"/>
                <w:lang w:eastAsia="en-US"/>
              </w:rPr>
              <w:t xml:space="preserve">NOTE 4: </w:t>
            </w:r>
            <w:r w:rsidRPr="00836ADA">
              <w:rPr>
                <w:rFonts w:cs="Arial"/>
                <w:lang w:eastAsia="en-US"/>
              </w:rPr>
              <w:tab/>
              <w:t>The test parameter is modified by -1.5 dB when the carrier frequency of the assigned UTRA channel is within 869-894 MHz for the UE which supports both Band V and Band XXVI operating frequencies.</w:t>
            </w:r>
          </w:p>
        </w:tc>
      </w:tr>
      <w:tr w:rsidR="003B234C" w:rsidRPr="00836ADA" w14:paraId="6547E6E1" w14:textId="77777777">
        <w:trPr>
          <w:cantSplit/>
          <w:trHeight w:val="113"/>
        </w:trPr>
        <w:tc>
          <w:tcPr>
            <w:tcW w:w="10093" w:type="dxa"/>
            <w:gridSpan w:val="13"/>
            <w:shd w:val="clear" w:color="auto" w:fill="auto"/>
          </w:tcPr>
          <w:p w14:paraId="2CCD9132" w14:textId="77777777" w:rsidR="003B234C" w:rsidRPr="00836ADA" w:rsidRDefault="003B234C" w:rsidP="003B234C">
            <w:pPr>
              <w:pStyle w:val="TAN"/>
              <w:rPr>
                <w:rFonts w:cs="Arial"/>
                <w:lang w:eastAsia="en-US"/>
              </w:rPr>
            </w:pPr>
            <w:r w:rsidRPr="00836ADA">
              <w:rPr>
                <w:rFonts w:cs="Arial"/>
                <w:lang w:eastAsia="en-US"/>
              </w:rPr>
              <w:t>Tests shall be done sequentially. Test 1 shall be done first. After test 1 has been executed test parameters for tests 2 and 3 shall be set within 5 seconds so that UE does not loose Cell 2 or Cell 3 in between the tests.</w:t>
            </w:r>
          </w:p>
        </w:tc>
      </w:tr>
    </w:tbl>
    <w:p w14:paraId="12713D07" w14:textId="77777777" w:rsidR="003B234C" w:rsidRPr="00836ADA" w:rsidRDefault="003B234C" w:rsidP="003B234C">
      <w:pPr>
        <w:rPr>
          <w:rFonts w:cs="v4.2.0"/>
        </w:rPr>
      </w:pPr>
    </w:p>
    <w:p w14:paraId="1D3EEF9D" w14:textId="77777777" w:rsidR="003B234C" w:rsidRPr="00836ADA" w:rsidRDefault="003B234C" w:rsidP="000E1AF5">
      <w:pPr>
        <w:pStyle w:val="Heading4"/>
        <w:rPr>
          <w:rFonts w:cs="v4.2.0"/>
          <w:snapToGrid w:val="0"/>
        </w:rPr>
      </w:pPr>
      <w:bookmarkStart w:id="732" w:name="_Toc535329646"/>
      <w:r w:rsidRPr="00836ADA">
        <w:rPr>
          <w:rFonts w:cs="v4.2.0"/>
          <w:snapToGrid w:val="0"/>
        </w:rPr>
        <w:t>A.9.1.3.2</w:t>
      </w:r>
      <w:r w:rsidRPr="00836ADA">
        <w:rPr>
          <w:rFonts w:cs="v4.2.0"/>
          <w:snapToGrid w:val="0"/>
        </w:rPr>
        <w:tab/>
        <w:t>Test Requirements</w:t>
      </w:r>
      <w:bookmarkEnd w:id="732"/>
    </w:p>
    <w:p w14:paraId="127B2B1C" w14:textId="77777777" w:rsidR="003B234C" w:rsidRPr="00836ADA" w:rsidRDefault="003B234C" w:rsidP="00DD78A8">
      <w:r w:rsidRPr="00836ADA">
        <w:rPr>
          <w:rFonts w:cs="v4.2.0"/>
        </w:rPr>
        <w:t xml:space="preserve">The UTRA Carrier RSSI measurement accuracy shall meet the requirements in section 9.1.3. </w:t>
      </w:r>
      <w:r w:rsidRPr="00836ADA">
        <w:t>The effect of assumed thermal noise and noise generated in the receiver (-99 dBm for frequency bands I, IV,VI, X</w:t>
      </w:r>
      <w:r w:rsidR="004930BB" w:rsidRPr="00836ADA">
        <w:t xml:space="preserve">, </w:t>
      </w:r>
      <w:r w:rsidR="00407A6B" w:rsidRPr="00836ADA">
        <w:t xml:space="preserve">XI, </w:t>
      </w:r>
      <w:r w:rsidR="004930BB" w:rsidRPr="00836ADA">
        <w:t>XIX</w:t>
      </w:r>
      <w:r w:rsidR="00407A6B" w:rsidRPr="00836ADA">
        <w:t>, XXI</w:t>
      </w:r>
      <w:r w:rsidRPr="00836ADA">
        <w:t xml:space="preserve">; -98 dBm for frequency band IX; -97dBm for frequency bands II,V, VII; </w:t>
      </w:r>
      <w:r w:rsidR="00677E63" w:rsidRPr="00836ADA">
        <w:t>-95.5dBm for frequency band XXV</w:t>
      </w:r>
      <w:r w:rsidR="00DD78A8" w:rsidRPr="00836ADA">
        <w:t>, XXVI</w:t>
      </w:r>
      <w:r w:rsidR="00677E63" w:rsidRPr="00836ADA">
        <w:t xml:space="preserve">; </w:t>
      </w:r>
      <w:r w:rsidRPr="00836ADA">
        <w:t>and -96dBm for frequency band III, VIII,</w:t>
      </w:r>
      <w:r w:rsidRPr="00836ADA">
        <w:rPr>
          <w:rFonts w:cs="v5.0.0"/>
        </w:rPr>
        <w:t xml:space="preserve"> XII, XIII, XIV</w:t>
      </w:r>
      <w:r w:rsidR="004A721F" w:rsidRPr="00836ADA">
        <w:rPr>
          <w:rFonts w:cs="v5.0.0"/>
        </w:rPr>
        <w:t xml:space="preserve">, </w:t>
      </w:r>
      <w:r w:rsidR="001614DB" w:rsidRPr="00836ADA">
        <w:rPr>
          <w:rFonts w:cs="v5.0.0"/>
        </w:rPr>
        <w:t xml:space="preserve">XX, </w:t>
      </w:r>
      <w:r w:rsidR="004A721F" w:rsidRPr="00836ADA">
        <w:rPr>
          <w:rFonts w:cs="v5.0.0"/>
        </w:rPr>
        <w:t>XXII</w:t>
      </w:r>
      <w:r w:rsidRPr="00836ADA">
        <w:t>) shall be added into the required accuracy defined in Section 9.1.3 as shown in Table A.9.5A and in Table A.9.5A1.</w:t>
      </w:r>
    </w:p>
    <w:p w14:paraId="1A31992E" w14:textId="77777777" w:rsidR="003B234C" w:rsidRPr="00836ADA" w:rsidRDefault="003B234C" w:rsidP="0079728B">
      <w:pPr>
        <w:pStyle w:val="TH"/>
      </w:pPr>
      <w:r w:rsidRPr="00836ADA">
        <w:t>Table A.9.5A: UTRA Carrier RSSI absolute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9"/>
        <w:gridCol w:w="850"/>
        <w:gridCol w:w="1560"/>
        <w:gridCol w:w="1275"/>
        <w:gridCol w:w="3289"/>
      </w:tblGrid>
      <w:tr w:rsidR="003B234C" w:rsidRPr="00836ADA" w14:paraId="352BB0F1" w14:textId="77777777">
        <w:trPr>
          <w:cantSplit/>
          <w:jc w:val="center"/>
        </w:trPr>
        <w:tc>
          <w:tcPr>
            <w:tcW w:w="1399" w:type="dxa"/>
            <w:vMerge w:val="restart"/>
            <w:vAlign w:val="center"/>
          </w:tcPr>
          <w:p w14:paraId="7BCE428A" w14:textId="77777777" w:rsidR="003B234C" w:rsidRPr="00836ADA" w:rsidRDefault="003B234C" w:rsidP="003B234C">
            <w:pPr>
              <w:pStyle w:val="TAH"/>
              <w:rPr>
                <w:rFonts w:cs="Arial"/>
                <w:lang w:eastAsia="en-US"/>
              </w:rPr>
            </w:pPr>
            <w:r w:rsidRPr="00836ADA">
              <w:rPr>
                <w:rFonts w:cs="Arial"/>
                <w:lang w:eastAsia="en-US"/>
              </w:rPr>
              <w:t>Parameter</w:t>
            </w:r>
          </w:p>
        </w:tc>
        <w:tc>
          <w:tcPr>
            <w:tcW w:w="850" w:type="dxa"/>
            <w:vMerge w:val="restart"/>
            <w:vAlign w:val="center"/>
          </w:tcPr>
          <w:p w14:paraId="32DB9741" w14:textId="77777777" w:rsidR="003B234C" w:rsidRPr="00836ADA" w:rsidRDefault="003B234C" w:rsidP="003B234C">
            <w:pPr>
              <w:pStyle w:val="TAH"/>
              <w:rPr>
                <w:rFonts w:cs="Arial"/>
                <w:lang w:eastAsia="en-US"/>
              </w:rPr>
            </w:pPr>
            <w:r w:rsidRPr="00836ADA">
              <w:rPr>
                <w:rFonts w:cs="Arial"/>
                <w:lang w:eastAsia="en-US"/>
              </w:rPr>
              <w:t>Unit</w:t>
            </w:r>
          </w:p>
        </w:tc>
        <w:tc>
          <w:tcPr>
            <w:tcW w:w="2835" w:type="dxa"/>
            <w:gridSpan w:val="2"/>
            <w:vAlign w:val="center"/>
          </w:tcPr>
          <w:p w14:paraId="2D465A7A" w14:textId="77777777" w:rsidR="003B234C" w:rsidRPr="00836ADA" w:rsidRDefault="003B234C" w:rsidP="003B234C">
            <w:pPr>
              <w:pStyle w:val="TAH"/>
              <w:rPr>
                <w:rFonts w:cs="Arial"/>
                <w:lang w:eastAsia="en-US"/>
              </w:rPr>
            </w:pPr>
            <w:r w:rsidRPr="00836ADA">
              <w:rPr>
                <w:rFonts w:cs="Arial"/>
                <w:lang w:eastAsia="en-US"/>
              </w:rPr>
              <w:t>Accuracy [dB]</w:t>
            </w:r>
          </w:p>
        </w:tc>
        <w:tc>
          <w:tcPr>
            <w:tcW w:w="3289" w:type="dxa"/>
          </w:tcPr>
          <w:p w14:paraId="7F09C731" w14:textId="77777777" w:rsidR="003B234C" w:rsidRPr="00836ADA" w:rsidRDefault="003B234C" w:rsidP="003B234C">
            <w:pPr>
              <w:pStyle w:val="TAH"/>
              <w:rPr>
                <w:rFonts w:cs="Arial"/>
                <w:lang w:eastAsia="en-US"/>
              </w:rPr>
            </w:pPr>
            <w:r w:rsidRPr="00836ADA">
              <w:rPr>
                <w:rFonts w:cs="Arial"/>
                <w:lang w:eastAsia="en-US"/>
              </w:rPr>
              <w:t>Conditions</w:t>
            </w:r>
          </w:p>
        </w:tc>
      </w:tr>
      <w:tr w:rsidR="003B234C" w:rsidRPr="00836ADA" w14:paraId="0285A2FC" w14:textId="77777777">
        <w:trPr>
          <w:cantSplit/>
          <w:jc w:val="center"/>
        </w:trPr>
        <w:tc>
          <w:tcPr>
            <w:tcW w:w="1399" w:type="dxa"/>
            <w:vMerge/>
            <w:vAlign w:val="center"/>
          </w:tcPr>
          <w:p w14:paraId="682FD70E" w14:textId="77777777" w:rsidR="003B234C" w:rsidRPr="00836ADA" w:rsidRDefault="003B234C" w:rsidP="003B234C">
            <w:pPr>
              <w:pStyle w:val="TAH"/>
              <w:rPr>
                <w:rFonts w:cs="Arial"/>
                <w:lang w:eastAsia="en-US"/>
              </w:rPr>
            </w:pPr>
          </w:p>
        </w:tc>
        <w:tc>
          <w:tcPr>
            <w:tcW w:w="850" w:type="dxa"/>
            <w:vMerge/>
          </w:tcPr>
          <w:p w14:paraId="0E5A1532" w14:textId="77777777" w:rsidR="003B234C" w:rsidRPr="00836ADA" w:rsidRDefault="003B234C" w:rsidP="003B234C">
            <w:pPr>
              <w:pStyle w:val="TAH"/>
              <w:rPr>
                <w:rFonts w:cs="Arial"/>
                <w:lang w:eastAsia="en-US"/>
              </w:rPr>
            </w:pPr>
          </w:p>
        </w:tc>
        <w:tc>
          <w:tcPr>
            <w:tcW w:w="1560" w:type="dxa"/>
            <w:vAlign w:val="center"/>
          </w:tcPr>
          <w:p w14:paraId="30EBE23A" w14:textId="77777777" w:rsidR="003B234C" w:rsidRPr="00836ADA" w:rsidRDefault="003B234C" w:rsidP="003B234C">
            <w:pPr>
              <w:pStyle w:val="TAH"/>
              <w:rPr>
                <w:rFonts w:cs="Arial"/>
                <w:lang w:eastAsia="en-US"/>
              </w:rPr>
            </w:pPr>
            <w:r w:rsidRPr="00836ADA">
              <w:rPr>
                <w:rFonts w:cs="Arial"/>
                <w:lang w:eastAsia="en-US"/>
              </w:rPr>
              <w:t>Normal condition</w:t>
            </w:r>
          </w:p>
        </w:tc>
        <w:tc>
          <w:tcPr>
            <w:tcW w:w="1275" w:type="dxa"/>
            <w:vAlign w:val="center"/>
          </w:tcPr>
          <w:p w14:paraId="64529459" w14:textId="77777777" w:rsidR="003B234C" w:rsidRPr="00836ADA" w:rsidRDefault="003B234C" w:rsidP="003B234C">
            <w:pPr>
              <w:pStyle w:val="TAH"/>
              <w:rPr>
                <w:rFonts w:cs="Arial"/>
                <w:lang w:eastAsia="en-US"/>
              </w:rPr>
            </w:pPr>
            <w:r w:rsidRPr="00836ADA">
              <w:rPr>
                <w:rFonts w:cs="Arial"/>
                <w:lang w:eastAsia="en-US"/>
              </w:rPr>
              <w:t>Extreme condition</w:t>
            </w:r>
          </w:p>
        </w:tc>
        <w:tc>
          <w:tcPr>
            <w:tcW w:w="3289" w:type="dxa"/>
          </w:tcPr>
          <w:p w14:paraId="4F120CE6" w14:textId="77777777" w:rsidR="003B234C" w:rsidRPr="00836ADA" w:rsidRDefault="003B234C" w:rsidP="003B234C">
            <w:pPr>
              <w:pStyle w:val="TAH"/>
              <w:rPr>
                <w:rFonts w:cs="Arial"/>
                <w:lang w:eastAsia="en-US"/>
              </w:rPr>
            </w:pPr>
            <w:r w:rsidRPr="00836ADA">
              <w:rPr>
                <w:rFonts w:cs="Arial"/>
                <w:lang w:eastAsia="en-US"/>
              </w:rPr>
              <w:t>Io [dBm/3,84 MHz]</w:t>
            </w:r>
          </w:p>
        </w:tc>
      </w:tr>
      <w:tr w:rsidR="003B234C" w:rsidRPr="00836ADA" w14:paraId="2AF153CE" w14:textId="77777777">
        <w:trPr>
          <w:cantSplit/>
          <w:trHeight w:val="1135"/>
          <w:jc w:val="center"/>
        </w:trPr>
        <w:tc>
          <w:tcPr>
            <w:tcW w:w="1399" w:type="dxa"/>
            <w:vMerge w:val="restart"/>
            <w:vAlign w:val="center"/>
          </w:tcPr>
          <w:p w14:paraId="5BCA3F57" w14:textId="77777777" w:rsidR="003B234C" w:rsidRPr="00836ADA" w:rsidRDefault="003B234C" w:rsidP="003B234C">
            <w:pPr>
              <w:pStyle w:val="TAC"/>
              <w:rPr>
                <w:rFonts w:cs="Arial"/>
                <w:lang w:eastAsia="en-US"/>
              </w:rPr>
            </w:pPr>
            <w:r w:rsidRPr="00836ADA">
              <w:rPr>
                <w:rFonts w:cs="Arial"/>
                <w:lang w:eastAsia="en-US"/>
              </w:rPr>
              <w:t>UTRA Carrier RSSI</w:t>
            </w:r>
          </w:p>
        </w:tc>
        <w:tc>
          <w:tcPr>
            <w:tcW w:w="850" w:type="dxa"/>
            <w:vAlign w:val="center"/>
          </w:tcPr>
          <w:p w14:paraId="78ECC35F" w14:textId="77777777" w:rsidR="003B234C" w:rsidRPr="00836ADA" w:rsidRDefault="003B234C" w:rsidP="003B234C">
            <w:pPr>
              <w:pStyle w:val="TAC"/>
              <w:rPr>
                <w:rFonts w:cs="Arial"/>
                <w:lang w:eastAsia="en-US"/>
              </w:rPr>
            </w:pPr>
            <w:r w:rsidRPr="00836ADA">
              <w:rPr>
                <w:rFonts w:cs="Arial"/>
                <w:lang w:eastAsia="en-US"/>
              </w:rPr>
              <w:t>dBm</w:t>
            </w:r>
          </w:p>
        </w:tc>
        <w:tc>
          <w:tcPr>
            <w:tcW w:w="1560" w:type="dxa"/>
            <w:vAlign w:val="center"/>
          </w:tcPr>
          <w:p w14:paraId="2E101165"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4 (Note 1)</w:t>
            </w:r>
          </w:p>
        </w:tc>
        <w:tc>
          <w:tcPr>
            <w:tcW w:w="1275" w:type="dxa"/>
            <w:vAlign w:val="center"/>
          </w:tcPr>
          <w:p w14:paraId="3978092A"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7 (Note 1)</w:t>
            </w:r>
          </w:p>
        </w:tc>
        <w:tc>
          <w:tcPr>
            <w:tcW w:w="3289" w:type="dxa"/>
            <w:vAlign w:val="center"/>
          </w:tcPr>
          <w:p w14:paraId="4D044FF2" w14:textId="77777777" w:rsidR="003B234C" w:rsidRPr="00836ADA" w:rsidRDefault="003B234C" w:rsidP="003B234C">
            <w:pPr>
              <w:pStyle w:val="TAC"/>
              <w:rPr>
                <w:rFonts w:cs="Arial"/>
                <w:lang w:eastAsia="en-US"/>
              </w:rPr>
            </w:pPr>
            <w:r w:rsidRPr="00836ADA">
              <w:rPr>
                <w:rFonts w:cs="Arial"/>
                <w:lang w:eastAsia="en-US"/>
              </w:rPr>
              <w:t>-94…-70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397BDFE4"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6048F3A9"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69B87F52"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5F96054" w14:textId="77777777" w:rsidR="003B234C" w:rsidRPr="00836ADA" w:rsidRDefault="003B234C" w:rsidP="003B234C">
            <w:pPr>
              <w:pStyle w:val="TAC"/>
              <w:rPr>
                <w:rFonts w:cs="Arial"/>
                <w:lang w:eastAsia="en-US"/>
              </w:rPr>
            </w:pPr>
            <w:r w:rsidRPr="00836ADA">
              <w:rPr>
                <w:rFonts w:cs="Arial"/>
                <w:lang w:eastAsia="en-US"/>
              </w:rPr>
              <w:t>-93…-70 (Band IX (Note 2))</w:t>
            </w:r>
          </w:p>
        </w:tc>
      </w:tr>
      <w:tr w:rsidR="003B234C" w:rsidRPr="00836ADA" w14:paraId="4FAF583D" w14:textId="77777777">
        <w:trPr>
          <w:cantSplit/>
          <w:jc w:val="center"/>
        </w:trPr>
        <w:tc>
          <w:tcPr>
            <w:tcW w:w="1399" w:type="dxa"/>
            <w:vMerge/>
            <w:vAlign w:val="center"/>
          </w:tcPr>
          <w:p w14:paraId="0728BEC9" w14:textId="77777777" w:rsidR="003B234C" w:rsidRPr="00836ADA" w:rsidRDefault="003B234C" w:rsidP="003B234C">
            <w:pPr>
              <w:pStyle w:val="TAC"/>
              <w:rPr>
                <w:rFonts w:cs="Arial"/>
                <w:lang w:eastAsia="en-US"/>
              </w:rPr>
            </w:pPr>
          </w:p>
        </w:tc>
        <w:tc>
          <w:tcPr>
            <w:tcW w:w="850" w:type="dxa"/>
          </w:tcPr>
          <w:p w14:paraId="412BDA4B" w14:textId="77777777" w:rsidR="003B234C" w:rsidRPr="00836ADA" w:rsidRDefault="003B234C" w:rsidP="003B234C">
            <w:pPr>
              <w:pStyle w:val="TAC"/>
              <w:rPr>
                <w:rFonts w:cs="Arial"/>
                <w:lang w:eastAsia="en-US"/>
              </w:rPr>
            </w:pPr>
            <w:r w:rsidRPr="00836ADA">
              <w:rPr>
                <w:rFonts w:cs="Arial"/>
                <w:lang w:eastAsia="en-US"/>
              </w:rPr>
              <w:t>dBm</w:t>
            </w:r>
          </w:p>
        </w:tc>
        <w:tc>
          <w:tcPr>
            <w:tcW w:w="1560" w:type="dxa"/>
            <w:vAlign w:val="center"/>
          </w:tcPr>
          <w:p w14:paraId="4A624EB4"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6 </w:t>
            </w:r>
          </w:p>
        </w:tc>
        <w:tc>
          <w:tcPr>
            <w:tcW w:w="1275" w:type="dxa"/>
            <w:vAlign w:val="center"/>
          </w:tcPr>
          <w:p w14:paraId="387238F7" w14:textId="77777777" w:rsidR="003B234C" w:rsidRPr="00836ADA" w:rsidRDefault="003B234C" w:rsidP="003B234C">
            <w:pPr>
              <w:pStyle w:val="TAC"/>
              <w:rPr>
                <w:rFonts w:cs="Arial"/>
                <w:lang w:eastAsia="en-US"/>
              </w:rPr>
            </w:pPr>
            <w:r w:rsidRPr="00836ADA">
              <w:rPr>
                <w:rFonts w:cs="Arial"/>
                <w:lang w:eastAsia="en-US"/>
              </w:rPr>
              <w:sym w:font="Symbol" w:char="F0B1"/>
            </w:r>
            <w:r w:rsidRPr="00836ADA">
              <w:rPr>
                <w:rFonts w:cs="Arial"/>
                <w:lang w:eastAsia="en-US"/>
              </w:rPr>
              <w:t xml:space="preserve"> 9</w:t>
            </w:r>
          </w:p>
        </w:tc>
        <w:tc>
          <w:tcPr>
            <w:tcW w:w="3289" w:type="dxa"/>
          </w:tcPr>
          <w:p w14:paraId="110032F3" w14:textId="77777777" w:rsidR="003B234C" w:rsidRPr="00836ADA" w:rsidRDefault="003B234C" w:rsidP="003B234C">
            <w:pPr>
              <w:pStyle w:val="TAC"/>
              <w:rPr>
                <w:rFonts w:cs="Arial"/>
                <w:lang w:eastAsia="en-US"/>
              </w:rPr>
            </w:pPr>
            <w:r w:rsidRPr="00836ADA">
              <w:rPr>
                <w:rFonts w:cs="Arial"/>
                <w:lang w:eastAsia="en-US"/>
              </w:rPr>
              <w:t>-70...-50</w:t>
            </w:r>
          </w:p>
        </w:tc>
      </w:tr>
      <w:tr w:rsidR="003B234C" w:rsidRPr="00836ADA" w14:paraId="57259F71" w14:textId="77777777">
        <w:trPr>
          <w:cantSplit/>
          <w:jc w:val="center"/>
        </w:trPr>
        <w:tc>
          <w:tcPr>
            <w:tcW w:w="3289" w:type="dxa"/>
            <w:gridSpan w:val="5"/>
            <w:vAlign w:val="center"/>
          </w:tcPr>
          <w:p w14:paraId="14D8EC56"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Impact from RF noise floor is test case dependent and has not been considered. Noise floor shall be considered in RAN WG5 test case.</w:t>
            </w:r>
          </w:p>
          <w:p w14:paraId="60EF605A" w14:textId="77777777" w:rsidR="00DD78A8" w:rsidRPr="00836ADA" w:rsidRDefault="003B234C" w:rsidP="00DD78A8">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5A5056FA" w14:textId="77777777" w:rsidR="003B234C"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-92…-70 dBm/3.84 MHz when the carrier frequency of the assigned UTRA channel is within 869-894 MHz for the UE which supports both Band V and Band XXVI operating frequencies.</w:t>
            </w:r>
          </w:p>
        </w:tc>
      </w:tr>
    </w:tbl>
    <w:p w14:paraId="59629E19" w14:textId="77777777" w:rsidR="003B234C" w:rsidRPr="00836ADA" w:rsidRDefault="003B234C" w:rsidP="003B234C">
      <w:pPr>
        <w:rPr>
          <w:rFonts w:cs="v4.2.0"/>
        </w:rPr>
      </w:pPr>
    </w:p>
    <w:p w14:paraId="3757FC13" w14:textId="77777777" w:rsidR="003B234C" w:rsidRPr="00836ADA" w:rsidRDefault="003B234C" w:rsidP="0079728B">
      <w:pPr>
        <w:pStyle w:val="TH"/>
      </w:pPr>
      <w:r w:rsidRPr="00836ADA">
        <w:t>Table A.9.5A1: UTRA Carrier RSSI relative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0"/>
        <w:gridCol w:w="850"/>
        <w:gridCol w:w="1560"/>
        <w:gridCol w:w="1417"/>
        <w:gridCol w:w="3323"/>
      </w:tblGrid>
      <w:tr w:rsidR="003B234C" w:rsidRPr="00836ADA" w14:paraId="2A42570C" w14:textId="77777777">
        <w:trPr>
          <w:cantSplit/>
          <w:jc w:val="center"/>
        </w:trPr>
        <w:tc>
          <w:tcPr>
            <w:tcW w:w="1480" w:type="dxa"/>
            <w:vMerge w:val="restart"/>
            <w:vAlign w:val="center"/>
          </w:tcPr>
          <w:p w14:paraId="456E3A52"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vMerge w:val="restart"/>
            <w:vAlign w:val="center"/>
          </w:tcPr>
          <w:p w14:paraId="30C03854" w14:textId="77777777" w:rsidR="003B234C" w:rsidRPr="00836ADA" w:rsidRDefault="003B234C" w:rsidP="003B234C">
            <w:pPr>
              <w:pStyle w:val="TAH"/>
              <w:rPr>
                <w:rFonts w:cs="v4.2.0"/>
                <w:lang w:eastAsia="en-US"/>
              </w:rPr>
            </w:pPr>
            <w:r w:rsidRPr="00836ADA">
              <w:rPr>
                <w:rFonts w:cs="v4.2.0"/>
                <w:lang w:eastAsia="en-US"/>
              </w:rPr>
              <w:t>Unit</w:t>
            </w:r>
          </w:p>
        </w:tc>
        <w:tc>
          <w:tcPr>
            <w:tcW w:w="2977" w:type="dxa"/>
            <w:gridSpan w:val="2"/>
            <w:vAlign w:val="center"/>
          </w:tcPr>
          <w:p w14:paraId="593DAE81" w14:textId="77777777" w:rsidR="003B234C" w:rsidRPr="00836ADA" w:rsidRDefault="003B234C" w:rsidP="003B234C">
            <w:pPr>
              <w:pStyle w:val="TAH"/>
              <w:rPr>
                <w:rFonts w:cs="v4.2.0"/>
                <w:lang w:eastAsia="en-US"/>
              </w:rPr>
            </w:pPr>
            <w:r w:rsidRPr="00836ADA">
              <w:rPr>
                <w:rFonts w:cs="v4.2.0"/>
                <w:lang w:eastAsia="en-US"/>
              </w:rPr>
              <w:t>Accuracy [dB]</w:t>
            </w:r>
          </w:p>
        </w:tc>
        <w:tc>
          <w:tcPr>
            <w:tcW w:w="3323" w:type="dxa"/>
            <w:vAlign w:val="center"/>
          </w:tcPr>
          <w:p w14:paraId="2E5C6959" w14:textId="77777777" w:rsidR="003B234C" w:rsidRPr="00836ADA" w:rsidRDefault="003B234C" w:rsidP="003B234C">
            <w:pPr>
              <w:pStyle w:val="TAH"/>
              <w:rPr>
                <w:rFonts w:cs="v4.2.0"/>
                <w:lang w:eastAsia="en-US"/>
              </w:rPr>
            </w:pPr>
            <w:r w:rsidRPr="00836ADA">
              <w:rPr>
                <w:rFonts w:cs="v4.2.0"/>
                <w:lang w:eastAsia="en-US"/>
              </w:rPr>
              <w:t>Conditions</w:t>
            </w:r>
          </w:p>
        </w:tc>
      </w:tr>
      <w:tr w:rsidR="003B234C" w:rsidRPr="00836ADA" w14:paraId="0663DD68" w14:textId="77777777">
        <w:trPr>
          <w:cantSplit/>
          <w:jc w:val="center"/>
        </w:trPr>
        <w:tc>
          <w:tcPr>
            <w:tcW w:w="1480" w:type="dxa"/>
            <w:vMerge/>
            <w:vAlign w:val="center"/>
          </w:tcPr>
          <w:p w14:paraId="4E12276C" w14:textId="77777777" w:rsidR="003B234C" w:rsidRPr="00836ADA" w:rsidRDefault="003B234C" w:rsidP="003B234C">
            <w:pPr>
              <w:pStyle w:val="TAH"/>
              <w:rPr>
                <w:rFonts w:cs="v4.2.0"/>
                <w:lang w:eastAsia="en-US"/>
              </w:rPr>
            </w:pPr>
          </w:p>
        </w:tc>
        <w:tc>
          <w:tcPr>
            <w:tcW w:w="850" w:type="dxa"/>
            <w:vMerge/>
            <w:vAlign w:val="center"/>
          </w:tcPr>
          <w:p w14:paraId="297F3FB0" w14:textId="77777777" w:rsidR="003B234C" w:rsidRPr="00836ADA" w:rsidRDefault="003B234C" w:rsidP="003B234C">
            <w:pPr>
              <w:pStyle w:val="TAH"/>
              <w:rPr>
                <w:rFonts w:cs="v4.2.0"/>
                <w:lang w:eastAsia="en-US"/>
              </w:rPr>
            </w:pPr>
          </w:p>
        </w:tc>
        <w:tc>
          <w:tcPr>
            <w:tcW w:w="1560" w:type="dxa"/>
            <w:vAlign w:val="center"/>
          </w:tcPr>
          <w:p w14:paraId="11BB1A88" w14:textId="77777777" w:rsidR="003B234C" w:rsidRPr="00836ADA" w:rsidRDefault="003B234C" w:rsidP="003B234C">
            <w:pPr>
              <w:pStyle w:val="TAH"/>
              <w:rPr>
                <w:rFonts w:cs="v4.2.0"/>
                <w:lang w:eastAsia="en-US"/>
              </w:rPr>
            </w:pPr>
            <w:r w:rsidRPr="00836ADA">
              <w:rPr>
                <w:rFonts w:cs="v4.2.0"/>
                <w:lang w:eastAsia="en-US"/>
              </w:rPr>
              <w:t>Normal condition</w:t>
            </w:r>
          </w:p>
        </w:tc>
        <w:tc>
          <w:tcPr>
            <w:tcW w:w="1417" w:type="dxa"/>
            <w:vAlign w:val="center"/>
          </w:tcPr>
          <w:p w14:paraId="51F593D8" w14:textId="77777777" w:rsidR="003B234C" w:rsidRPr="00836ADA" w:rsidRDefault="003B234C" w:rsidP="003B234C">
            <w:pPr>
              <w:pStyle w:val="TAH"/>
              <w:rPr>
                <w:rFonts w:cs="v4.2.0"/>
                <w:lang w:eastAsia="en-US"/>
              </w:rPr>
            </w:pPr>
            <w:r w:rsidRPr="00836ADA">
              <w:rPr>
                <w:rFonts w:cs="v4.2.0"/>
                <w:lang w:eastAsia="en-US"/>
              </w:rPr>
              <w:t>Extreme condition</w:t>
            </w:r>
          </w:p>
        </w:tc>
        <w:tc>
          <w:tcPr>
            <w:tcW w:w="3323" w:type="dxa"/>
            <w:vAlign w:val="center"/>
          </w:tcPr>
          <w:p w14:paraId="5535A766" w14:textId="77777777" w:rsidR="003B234C" w:rsidRPr="00836ADA" w:rsidRDefault="003B234C" w:rsidP="003B234C">
            <w:pPr>
              <w:pStyle w:val="TAH"/>
              <w:rPr>
                <w:rFonts w:cs="v4.2.0"/>
                <w:lang w:eastAsia="en-US"/>
              </w:rPr>
            </w:pPr>
            <w:r w:rsidRPr="00836ADA">
              <w:rPr>
                <w:rFonts w:cs="v4.2.0"/>
                <w:lang w:eastAsia="en-US"/>
              </w:rPr>
              <w:t>Io [dBm</w:t>
            </w:r>
            <w:r w:rsidRPr="00836ADA">
              <w:rPr>
                <w:rFonts w:cs="Arial"/>
                <w:lang w:eastAsia="en-US"/>
              </w:rPr>
              <w:t>/3,84 MHz</w:t>
            </w:r>
            <w:r w:rsidRPr="00836ADA">
              <w:rPr>
                <w:rFonts w:cs="v4.2.0"/>
                <w:lang w:eastAsia="en-US"/>
              </w:rPr>
              <w:t>]</w:t>
            </w:r>
          </w:p>
        </w:tc>
      </w:tr>
      <w:tr w:rsidR="003B234C" w:rsidRPr="00836ADA" w14:paraId="52072327" w14:textId="77777777">
        <w:trPr>
          <w:cantSplit/>
          <w:jc w:val="center"/>
        </w:trPr>
        <w:tc>
          <w:tcPr>
            <w:tcW w:w="1480" w:type="dxa"/>
            <w:vAlign w:val="center"/>
          </w:tcPr>
          <w:p w14:paraId="4031A118" w14:textId="77777777" w:rsidR="003B234C" w:rsidRPr="00836ADA" w:rsidRDefault="003B234C" w:rsidP="003B234C">
            <w:pPr>
              <w:pStyle w:val="TAC"/>
              <w:rPr>
                <w:rFonts w:cs="v4.2.0"/>
                <w:lang w:eastAsia="en-US"/>
              </w:rPr>
            </w:pPr>
            <w:r w:rsidRPr="00836ADA">
              <w:rPr>
                <w:rFonts w:cs="Arial"/>
                <w:lang w:eastAsia="en-US"/>
              </w:rPr>
              <w:t>UTRA Carrier RSSI</w:t>
            </w:r>
          </w:p>
        </w:tc>
        <w:tc>
          <w:tcPr>
            <w:tcW w:w="850" w:type="dxa"/>
            <w:vAlign w:val="center"/>
          </w:tcPr>
          <w:p w14:paraId="4AFDE60B" w14:textId="77777777" w:rsidR="003B234C" w:rsidRPr="00836ADA" w:rsidRDefault="003B234C" w:rsidP="003B234C">
            <w:pPr>
              <w:pStyle w:val="TAC"/>
              <w:rPr>
                <w:rFonts w:cs="v4.2.0"/>
                <w:lang w:eastAsia="en-US"/>
              </w:rPr>
            </w:pPr>
            <w:r w:rsidRPr="00836ADA">
              <w:rPr>
                <w:rFonts w:cs="v4.2.0"/>
                <w:lang w:eastAsia="en-US"/>
              </w:rPr>
              <w:t>dBm</w:t>
            </w:r>
          </w:p>
        </w:tc>
        <w:tc>
          <w:tcPr>
            <w:tcW w:w="1560" w:type="dxa"/>
            <w:vAlign w:val="center"/>
          </w:tcPr>
          <w:p w14:paraId="096F030D" w14:textId="77777777" w:rsidR="003B234C" w:rsidRPr="00836ADA" w:rsidRDefault="003B234C" w:rsidP="003B234C">
            <w:pPr>
              <w:pStyle w:val="TAC"/>
              <w:rPr>
                <w:rFonts w:cs="v4.2.0"/>
                <w:lang w:eastAsia="en-US"/>
              </w:rPr>
            </w:pPr>
            <w:r w:rsidRPr="00836ADA">
              <w:rPr>
                <w:rFonts w:cs="v4.2.0"/>
                <w:lang w:eastAsia="en-US"/>
              </w:rPr>
              <w:sym w:font="Symbol" w:char="F0B1"/>
            </w:r>
            <w:r w:rsidRPr="00836ADA">
              <w:rPr>
                <w:rFonts w:cs="v4.2.0"/>
                <w:lang w:eastAsia="en-US"/>
              </w:rPr>
              <w:t xml:space="preserve"> 7 (Note 1)</w:t>
            </w:r>
          </w:p>
        </w:tc>
        <w:tc>
          <w:tcPr>
            <w:tcW w:w="1417" w:type="dxa"/>
            <w:vAlign w:val="center"/>
          </w:tcPr>
          <w:p w14:paraId="02D4AF0A" w14:textId="77777777" w:rsidR="003B234C" w:rsidRPr="00836ADA" w:rsidRDefault="003B234C" w:rsidP="003B234C">
            <w:pPr>
              <w:pStyle w:val="TAC"/>
              <w:rPr>
                <w:rFonts w:cs="v4.2.0"/>
                <w:lang w:eastAsia="en-US"/>
              </w:rPr>
            </w:pPr>
            <w:r w:rsidRPr="00836ADA">
              <w:rPr>
                <w:rFonts w:cs="v4.2.0"/>
                <w:lang w:eastAsia="en-US"/>
              </w:rPr>
              <w:sym w:font="Symbol" w:char="F0B1"/>
            </w:r>
            <w:r w:rsidRPr="00836ADA">
              <w:rPr>
                <w:rFonts w:cs="v4.2.0"/>
                <w:lang w:eastAsia="en-US"/>
              </w:rPr>
              <w:t xml:space="preserve"> 11(Note 1)</w:t>
            </w:r>
          </w:p>
        </w:tc>
        <w:tc>
          <w:tcPr>
            <w:tcW w:w="3323" w:type="dxa"/>
            <w:vAlign w:val="center"/>
          </w:tcPr>
          <w:p w14:paraId="344BD7A5"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5C9C9395"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7DD6A646" w14:textId="77777777" w:rsidR="003B234C" w:rsidRPr="00836ADA" w:rsidRDefault="00677E63" w:rsidP="00677E63">
            <w:pPr>
              <w:pStyle w:val="TAC"/>
              <w:rPr>
                <w:rFonts w:cs="Arial"/>
                <w:lang w:eastAsia="en-US"/>
              </w:rPr>
            </w:pPr>
            <w:r w:rsidRPr="00836ADA">
              <w:rPr>
                <w:rFonts w:cs="Arial"/>
                <w:lang w:eastAsia="en-US"/>
              </w:rPr>
              <w:t>-90.5…-</w:t>
            </w:r>
            <w:r w:rsidR="00DD78A8" w:rsidRPr="00836ADA">
              <w:rPr>
                <w:rFonts w:cs="Arial"/>
                <w:lang w:eastAsia="en-US"/>
              </w:rPr>
              <w:t xml:space="preserve">50 </w:t>
            </w:r>
            <w:r w:rsidRPr="00836ADA">
              <w:rPr>
                <w:rFonts w:cs="Arial"/>
                <w:lang w:eastAsia="en-US"/>
              </w:rPr>
              <w:t>(Band XXV</w:t>
            </w:r>
            <w:r w:rsidR="00DD78A8" w:rsidRPr="00836ADA">
              <w:rPr>
                <w:rFonts w:cs="Arial"/>
                <w:lang w:eastAsia="en-US"/>
              </w:rPr>
              <w:t>, XXVI (Note 3)</w:t>
            </w:r>
            <w:r w:rsidRPr="00836ADA">
              <w:rPr>
                <w:rFonts w:cs="Arial"/>
                <w:lang w:eastAsia="en-US"/>
              </w:rPr>
              <w:t>)</w:t>
            </w:r>
          </w:p>
          <w:p w14:paraId="2EB5C1E5"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0DDC286A" w14:textId="77777777" w:rsidR="003B234C" w:rsidRPr="00836ADA" w:rsidRDefault="003B234C" w:rsidP="003B234C">
            <w:pPr>
              <w:pStyle w:val="TAC"/>
              <w:rPr>
                <w:rFonts w:cs="v4.2.0"/>
                <w:lang w:eastAsia="en-US"/>
              </w:rPr>
            </w:pPr>
            <w:r w:rsidRPr="00836ADA">
              <w:rPr>
                <w:rFonts w:cs="Arial"/>
                <w:lang w:eastAsia="en-US"/>
              </w:rPr>
              <w:t>-93…-50 (Band IX (Note 2))</w:t>
            </w:r>
          </w:p>
        </w:tc>
      </w:tr>
      <w:tr w:rsidR="003B234C" w:rsidRPr="00836ADA" w14:paraId="1C13F9A4" w14:textId="77777777">
        <w:trPr>
          <w:cantSplit/>
          <w:jc w:val="center"/>
        </w:trPr>
        <w:tc>
          <w:tcPr>
            <w:tcW w:w="8630" w:type="dxa"/>
            <w:gridSpan w:val="5"/>
            <w:vAlign w:val="center"/>
          </w:tcPr>
          <w:p w14:paraId="76DC754B"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t>Impact from RF noise floor is test case dependent and has not been considered. Noise floor shall be considered in RAN WG5 test case.</w:t>
            </w:r>
          </w:p>
          <w:p w14:paraId="028CAE31" w14:textId="77777777" w:rsidR="00DD78A8" w:rsidRPr="00836ADA" w:rsidRDefault="003B234C" w:rsidP="00DD78A8">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6A034FA9" w14:textId="77777777" w:rsidR="003B234C"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455CBAA1" w14:textId="77777777" w:rsidR="003B234C" w:rsidRPr="00836ADA" w:rsidRDefault="003B234C" w:rsidP="003B234C">
      <w:pPr>
        <w:rPr>
          <w:rFonts w:cs="v4.2.0"/>
        </w:rPr>
      </w:pPr>
    </w:p>
    <w:p w14:paraId="11709938" w14:textId="77777777" w:rsidR="003B234C" w:rsidRPr="00836ADA" w:rsidRDefault="003B234C" w:rsidP="000E1AF5">
      <w:pPr>
        <w:pStyle w:val="Heading3"/>
        <w:rPr>
          <w:rFonts w:cs="v4.2.0"/>
        </w:rPr>
      </w:pPr>
      <w:bookmarkStart w:id="733" w:name="_Toc535329647"/>
      <w:r w:rsidRPr="00836ADA">
        <w:rPr>
          <w:rFonts w:cs="v4.2.0"/>
          <w:snapToGrid w:val="0"/>
        </w:rPr>
        <w:t>A.9</w:t>
      </w:r>
      <w:r w:rsidRPr="00836ADA">
        <w:rPr>
          <w:rFonts w:cs="v4.2.0"/>
        </w:rPr>
        <w:t>.1.3A</w:t>
      </w:r>
      <w:r w:rsidRPr="00836ADA">
        <w:rPr>
          <w:rFonts w:cs="v4.2.0"/>
        </w:rPr>
        <w:tab/>
        <w:t>GSM Carrier RSSI</w:t>
      </w:r>
      <w:bookmarkEnd w:id="733"/>
    </w:p>
    <w:p w14:paraId="27B2ADF2" w14:textId="77777777" w:rsidR="003B234C" w:rsidRPr="00836ADA" w:rsidRDefault="003B234C" w:rsidP="003B234C">
      <w:pPr>
        <w:pStyle w:val="Heading4"/>
        <w:rPr>
          <w:rFonts w:cs="v4.2.0"/>
          <w:snapToGrid w:val="0"/>
        </w:rPr>
      </w:pPr>
      <w:bookmarkStart w:id="734" w:name="_Toc535329648"/>
      <w:r w:rsidRPr="00836ADA">
        <w:rPr>
          <w:rFonts w:cs="v4.2.0"/>
          <w:snapToGrid w:val="0"/>
        </w:rPr>
        <w:t>A.9.1.3A.1</w:t>
      </w:r>
      <w:r w:rsidRPr="00836ADA">
        <w:rPr>
          <w:rFonts w:cs="v4.2.0"/>
          <w:snapToGrid w:val="0"/>
        </w:rPr>
        <w:tab/>
        <w:t>Test Purpose and Environment</w:t>
      </w:r>
      <w:bookmarkEnd w:id="734"/>
    </w:p>
    <w:p w14:paraId="0CC7E406" w14:textId="77777777" w:rsidR="003B234C" w:rsidRPr="00836ADA" w:rsidRDefault="003B234C" w:rsidP="003B234C">
      <w:r w:rsidRPr="00836ADA">
        <w:t>The purpose of this test is to verify that the GSM Carrier RSSI measurement accuracy is within the specified limits. This test will verify the requirements in section 9.1.4.</w:t>
      </w:r>
    </w:p>
    <w:p w14:paraId="6B837C1D" w14:textId="77777777" w:rsidR="003B234C" w:rsidRPr="00836ADA" w:rsidRDefault="003B234C" w:rsidP="003B234C">
      <w:pPr>
        <w:rPr>
          <w:rFonts w:cs="v4.2.0"/>
        </w:rPr>
      </w:pPr>
      <w:r w:rsidRPr="00836ADA">
        <w:rPr>
          <w:rFonts w:cs="v4.2.0"/>
        </w:rPr>
        <w:t xml:space="preserve">In the test in Cell_DCH state compressed mode with purpose "GSM Carrier RSSI Measurement" is applied to measure on GSM. The gap length is 7, detailed definition is in TS 25.101 annex A.5. Table A.9.5AA defines the limits of signal strengths and code powers on the UMTS FDD cell, where the requirement is applicable. In the measurement control information it is indicated to the UE that periodic reporting of the GSM RSSI measurement. </w:t>
      </w:r>
    </w:p>
    <w:p w14:paraId="2E3D5EBF" w14:textId="77777777" w:rsidR="003B234C" w:rsidRPr="00836ADA" w:rsidRDefault="003B234C" w:rsidP="003B234C">
      <w:pPr>
        <w:rPr>
          <w:rFonts w:cs="v4.2.0"/>
        </w:rPr>
      </w:pPr>
      <w:r w:rsidRPr="00836ADA">
        <w:rPr>
          <w:rFonts w:cs="v4.2.0"/>
        </w:rPr>
        <w:t>The limits of the GSM test parameters are defined in [21].</w:t>
      </w:r>
    </w:p>
    <w:p w14:paraId="036882C2" w14:textId="77777777" w:rsidR="003B234C" w:rsidRPr="00836ADA" w:rsidRDefault="003B234C" w:rsidP="0079728B">
      <w:pPr>
        <w:pStyle w:val="TH"/>
      </w:pPr>
      <w:r w:rsidRPr="00836ADA">
        <w:t>Table A.9.5AA: General GSM Carrier RSSI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3B234C" w:rsidRPr="00836ADA" w14:paraId="55C6A540" w14:textId="77777777">
        <w:tc>
          <w:tcPr>
            <w:tcW w:w="2235" w:type="dxa"/>
          </w:tcPr>
          <w:p w14:paraId="5B6CF6E2" w14:textId="77777777" w:rsidR="003B234C" w:rsidRPr="00836ADA" w:rsidRDefault="003B234C" w:rsidP="003B234C">
            <w:pPr>
              <w:pStyle w:val="TAH"/>
              <w:rPr>
                <w:rFonts w:cs="v4.2.0"/>
                <w:lang w:eastAsia="en-US"/>
              </w:rPr>
            </w:pPr>
            <w:r w:rsidRPr="00836ADA">
              <w:rPr>
                <w:rFonts w:cs="v4.2.0"/>
                <w:lang w:eastAsia="en-US"/>
              </w:rPr>
              <w:t>Parameter</w:t>
            </w:r>
          </w:p>
        </w:tc>
        <w:tc>
          <w:tcPr>
            <w:tcW w:w="850" w:type="dxa"/>
          </w:tcPr>
          <w:p w14:paraId="7E4834F5" w14:textId="77777777" w:rsidR="003B234C" w:rsidRPr="00836ADA" w:rsidRDefault="003B234C" w:rsidP="003B234C">
            <w:pPr>
              <w:pStyle w:val="TAH"/>
              <w:rPr>
                <w:rFonts w:cs="v4.2.0"/>
                <w:lang w:eastAsia="en-US"/>
              </w:rPr>
            </w:pPr>
            <w:r w:rsidRPr="00836ADA">
              <w:rPr>
                <w:rFonts w:cs="v4.2.0"/>
                <w:lang w:eastAsia="en-US"/>
              </w:rPr>
              <w:t>Unit</w:t>
            </w:r>
          </w:p>
        </w:tc>
        <w:tc>
          <w:tcPr>
            <w:tcW w:w="3402" w:type="dxa"/>
          </w:tcPr>
          <w:p w14:paraId="33249AAF" w14:textId="77777777" w:rsidR="003B234C" w:rsidRPr="00836ADA" w:rsidRDefault="003B234C" w:rsidP="003B234C">
            <w:pPr>
              <w:pStyle w:val="TAH"/>
              <w:rPr>
                <w:rFonts w:cs="v4.2.0"/>
                <w:lang w:eastAsia="en-US"/>
              </w:rPr>
            </w:pPr>
            <w:r w:rsidRPr="00836ADA">
              <w:rPr>
                <w:rFonts w:cs="v4.2.0"/>
                <w:lang w:eastAsia="en-US"/>
              </w:rPr>
              <w:t>Value</w:t>
            </w:r>
          </w:p>
        </w:tc>
        <w:tc>
          <w:tcPr>
            <w:tcW w:w="3369" w:type="dxa"/>
          </w:tcPr>
          <w:p w14:paraId="1E4EF2D5" w14:textId="77777777" w:rsidR="003B234C" w:rsidRPr="00836ADA" w:rsidRDefault="003B234C" w:rsidP="003B234C">
            <w:pPr>
              <w:pStyle w:val="TAH"/>
              <w:rPr>
                <w:rFonts w:cs="v4.2.0"/>
                <w:lang w:eastAsia="en-US"/>
              </w:rPr>
            </w:pPr>
            <w:r w:rsidRPr="00836ADA">
              <w:rPr>
                <w:rFonts w:cs="v4.2.0"/>
                <w:lang w:eastAsia="en-US"/>
              </w:rPr>
              <w:t>Comment</w:t>
            </w:r>
          </w:p>
        </w:tc>
      </w:tr>
      <w:tr w:rsidR="003B234C" w:rsidRPr="00836ADA" w14:paraId="61E8894A" w14:textId="77777777">
        <w:tc>
          <w:tcPr>
            <w:tcW w:w="2235" w:type="dxa"/>
          </w:tcPr>
          <w:p w14:paraId="40BE7A37" w14:textId="77777777" w:rsidR="003B234C" w:rsidRPr="00836ADA" w:rsidRDefault="003B234C" w:rsidP="003B234C">
            <w:pPr>
              <w:pStyle w:val="TAC"/>
              <w:rPr>
                <w:rFonts w:cs="Arial"/>
                <w:lang w:eastAsia="en-US"/>
              </w:rPr>
            </w:pPr>
            <w:r w:rsidRPr="00836ADA">
              <w:rPr>
                <w:rFonts w:cs="Arial"/>
                <w:lang w:eastAsia="en-US"/>
              </w:rPr>
              <w:t>DCH parameters</w:t>
            </w:r>
          </w:p>
        </w:tc>
        <w:tc>
          <w:tcPr>
            <w:tcW w:w="850" w:type="dxa"/>
          </w:tcPr>
          <w:p w14:paraId="66637462" w14:textId="77777777" w:rsidR="003B234C" w:rsidRPr="00836ADA" w:rsidRDefault="003B234C" w:rsidP="003B234C">
            <w:pPr>
              <w:pStyle w:val="TAC"/>
              <w:rPr>
                <w:rFonts w:cs="Arial"/>
                <w:lang w:eastAsia="en-US"/>
              </w:rPr>
            </w:pPr>
          </w:p>
        </w:tc>
        <w:tc>
          <w:tcPr>
            <w:tcW w:w="3402" w:type="dxa"/>
          </w:tcPr>
          <w:p w14:paraId="1074BCBB"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6978FF57"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570612FD" w14:textId="77777777">
        <w:tc>
          <w:tcPr>
            <w:tcW w:w="2235" w:type="dxa"/>
          </w:tcPr>
          <w:p w14:paraId="30E7D02C" w14:textId="77777777" w:rsidR="003B234C" w:rsidRPr="00836ADA" w:rsidRDefault="003B234C" w:rsidP="003B234C">
            <w:pPr>
              <w:pStyle w:val="TAC"/>
              <w:rPr>
                <w:rFonts w:cs="Arial"/>
                <w:lang w:eastAsia="en-US"/>
              </w:rPr>
            </w:pPr>
            <w:r w:rsidRPr="00836ADA">
              <w:rPr>
                <w:rFonts w:cs="Arial"/>
                <w:lang w:eastAsia="en-US"/>
              </w:rPr>
              <w:t>Power Control</w:t>
            </w:r>
          </w:p>
        </w:tc>
        <w:tc>
          <w:tcPr>
            <w:tcW w:w="850" w:type="dxa"/>
          </w:tcPr>
          <w:p w14:paraId="4829FE3A" w14:textId="77777777" w:rsidR="003B234C" w:rsidRPr="00836ADA" w:rsidRDefault="003B234C" w:rsidP="003B234C">
            <w:pPr>
              <w:pStyle w:val="TAC"/>
              <w:rPr>
                <w:rFonts w:cs="Arial"/>
                <w:lang w:eastAsia="en-US"/>
              </w:rPr>
            </w:pPr>
          </w:p>
        </w:tc>
        <w:tc>
          <w:tcPr>
            <w:tcW w:w="3402" w:type="dxa"/>
          </w:tcPr>
          <w:p w14:paraId="0E0AD389" w14:textId="77777777" w:rsidR="003B234C" w:rsidRPr="00836ADA" w:rsidRDefault="003B234C" w:rsidP="003B234C">
            <w:pPr>
              <w:pStyle w:val="TAC"/>
              <w:rPr>
                <w:rFonts w:cs="Arial"/>
                <w:lang w:eastAsia="en-US"/>
              </w:rPr>
            </w:pPr>
            <w:r w:rsidRPr="00836ADA">
              <w:rPr>
                <w:rFonts w:cs="Arial"/>
                <w:lang w:eastAsia="en-US"/>
              </w:rPr>
              <w:t>On</w:t>
            </w:r>
          </w:p>
        </w:tc>
        <w:tc>
          <w:tcPr>
            <w:tcW w:w="3369" w:type="dxa"/>
          </w:tcPr>
          <w:p w14:paraId="5061E7CA" w14:textId="77777777" w:rsidR="003B234C" w:rsidRPr="00836ADA" w:rsidRDefault="003B234C" w:rsidP="003B234C">
            <w:pPr>
              <w:pStyle w:val="TAC"/>
              <w:rPr>
                <w:rFonts w:cs="Arial"/>
                <w:lang w:eastAsia="en-US"/>
              </w:rPr>
            </w:pPr>
          </w:p>
        </w:tc>
      </w:tr>
      <w:tr w:rsidR="003B234C" w:rsidRPr="00836ADA" w14:paraId="5FEFDBD3" w14:textId="77777777">
        <w:tc>
          <w:tcPr>
            <w:tcW w:w="2235" w:type="dxa"/>
          </w:tcPr>
          <w:p w14:paraId="1F134F40" w14:textId="77777777" w:rsidR="003B234C" w:rsidRPr="00836ADA" w:rsidRDefault="003B234C" w:rsidP="003B234C">
            <w:pPr>
              <w:pStyle w:val="TAC"/>
              <w:rPr>
                <w:rFonts w:cs="Arial"/>
                <w:b/>
                <w:lang w:eastAsia="en-US"/>
              </w:rPr>
            </w:pPr>
            <w:r w:rsidRPr="00836ADA">
              <w:rPr>
                <w:rFonts w:cs="Arial"/>
                <w:b/>
                <w:lang w:eastAsia="en-US"/>
              </w:rPr>
              <w:t>Target quality value on DTCH</w:t>
            </w:r>
          </w:p>
        </w:tc>
        <w:tc>
          <w:tcPr>
            <w:tcW w:w="850" w:type="dxa"/>
          </w:tcPr>
          <w:p w14:paraId="42D40DD6" w14:textId="77777777" w:rsidR="003B234C" w:rsidRPr="00836ADA" w:rsidRDefault="003B234C" w:rsidP="003B234C">
            <w:pPr>
              <w:pStyle w:val="TAC"/>
              <w:rPr>
                <w:rFonts w:cs="Arial"/>
                <w:b/>
                <w:lang w:eastAsia="en-US"/>
              </w:rPr>
            </w:pPr>
            <w:r w:rsidRPr="00836ADA">
              <w:rPr>
                <w:rFonts w:cs="Arial"/>
                <w:b/>
                <w:lang w:eastAsia="en-US"/>
              </w:rPr>
              <w:t>BLER</w:t>
            </w:r>
          </w:p>
        </w:tc>
        <w:tc>
          <w:tcPr>
            <w:tcW w:w="3402" w:type="dxa"/>
          </w:tcPr>
          <w:p w14:paraId="5C239E70" w14:textId="77777777" w:rsidR="003B234C" w:rsidRPr="00836ADA" w:rsidRDefault="003B234C" w:rsidP="003B234C">
            <w:pPr>
              <w:pStyle w:val="TAC"/>
              <w:rPr>
                <w:rFonts w:cs="Arial"/>
                <w:b/>
                <w:lang w:eastAsia="en-US"/>
              </w:rPr>
            </w:pPr>
            <w:r w:rsidRPr="00836ADA">
              <w:rPr>
                <w:rFonts w:cs="Arial"/>
                <w:b/>
                <w:lang w:eastAsia="en-US"/>
              </w:rPr>
              <w:t>0.01</w:t>
            </w:r>
          </w:p>
        </w:tc>
        <w:tc>
          <w:tcPr>
            <w:tcW w:w="3369" w:type="dxa"/>
          </w:tcPr>
          <w:p w14:paraId="5D820467" w14:textId="77777777" w:rsidR="003B234C" w:rsidRPr="00836ADA" w:rsidRDefault="003B234C" w:rsidP="003B234C">
            <w:pPr>
              <w:pStyle w:val="TAC"/>
              <w:rPr>
                <w:rFonts w:cs="Arial"/>
                <w:lang w:eastAsia="en-US"/>
              </w:rPr>
            </w:pPr>
          </w:p>
        </w:tc>
      </w:tr>
      <w:tr w:rsidR="003B234C" w:rsidRPr="00836ADA" w14:paraId="052144F0" w14:textId="77777777">
        <w:tc>
          <w:tcPr>
            <w:tcW w:w="2235" w:type="dxa"/>
          </w:tcPr>
          <w:p w14:paraId="0FD129E3" w14:textId="77777777" w:rsidR="003B234C" w:rsidRPr="00836ADA" w:rsidRDefault="003B234C" w:rsidP="003B234C">
            <w:pPr>
              <w:pStyle w:val="TAC"/>
              <w:rPr>
                <w:rFonts w:cs="Arial"/>
                <w:lang w:eastAsia="en-US"/>
              </w:rPr>
            </w:pPr>
            <w:r w:rsidRPr="00836ADA">
              <w:rPr>
                <w:rFonts w:cs="Arial"/>
                <w:lang w:eastAsia="en-US"/>
              </w:rPr>
              <w:t>Compressed mode patterns</w:t>
            </w:r>
            <w:r w:rsidRPr="00836ADA">
              <w:rPr>
                <w:rFonts w:cs="Arial"/>
                <w:lang w:eastAsia="en-US"/>
              </w:rPr>
              <w:br/>
              <w:t>- GSM carrier RSSI measurement</w:t>
            </w:r>
          </w:p>
        </w:tc>
        <w:tc>
          <w:tcPr>
            <w:tcW w:w="850" w:type="dxa"/>
          </w:tcPr>
          <w:p w14:paraId="6640A315" w14:textId="77777777" w:rsidR="003B234C" w:rsidRPr="00836ADA" w:rsidRDefault="003B234C" w:rsidP="003B234C">
            <w:pPr>
              <w:pStyle w:val="TAC"/>
              <w:rPr>
                <w:rFonts w:cs="Arial"/>
                <w:lang w:eastAsia="en-US"/>
              </w:rPr>
            </w:pPr>
          </w:p>
        </w:tc>
        <w:tc>
          <w:tcPr>
            <w:tcW w:w="3402" w:type="dxa"/>
          </w:tcPr>
          <w:p w14:paraId="58BD509E" w14:textId="77777777" w:rsidR="003B234C" w:rsidRPr="00836ADA" w:rsidRDefault="003B234C" w:rsidP="003B234C">
            <w:pPr>
              <w:pStyle w:val="TAC"/>
              <w:rPr>
                <w:rFonts w:cs="Arial"/>
                <w:lang w:eastAsia="en-US"/>
              </w:rPr>
            </w:pPr>
            <w:r w:rsidRPr="00836ADA">
              <w:rPr>
                <w:rFonts w:cs="Arial"/>
                <w:lang w:eastAsia="en-US"/>
              </w:rPr>
              <w:t xml:space="preserve">Compressed mode reference pattern 2 Set 2 </w:t>
            </w:r>
          </w:p>
        </w:tc>
        <w:tc>
          <w:tcPr>
            <w:tcW w:w="3369" w:type="dxa"/>
          </w:tcPr>
          <w:p w14:paraId="71CA9E21" w14:textId="77777777" w:rsidR="003B234C" w:rsidRPr="00836ADA" w:rsidRDefault="003B234C" w:rsidP="003B234C">
            <w:pPr>
              <w:pStyle w:val="TAC"/>
              <w:rPr>
                <w:rFonts w:cs="Arial"/>
                <w:lang w:eastAsia="en-US"/>
              </w:rPr>
            </w:pPr>
            <w:r w:rsidRPr="00836ADA">
              <w:rPr>
                <w:rFonts w:cs="Arial"/>
                <w:lang w:eastAsia="en-US"/>
              </w:rPr>
              <w:t>As specified in table A.22 TS 25.101 section A.5</w:t>
            </w:r>
          </w:p>
        </w:tc>
      </w:tr>
      <w:tr w:rsidR="003B234C" w:rsidRPr="00836ADA" w14:paraId="5AE51A26" w14:textId="77777777">
        <w:tc>
          <w:tcPr>
            <w:tcW w:w="2235" w:type="dxa"/>
          </w:tcPr>
          <w:p w14:paraId="685E62DB" w14:textId="77777777" w:rsidR="003B234C" w:rsidRPr="00836ADA" w:rsidRDefault="003B234C" w:rsidP="003B234C">
            <w:pPr>
              <w:pStyle w:val="TAC"/>
              <w:rPr>
                <w:rFonts w:cs="Arial"/>
                <w:lang w:eastAsia="en-US"/>
              </w:rPr>
            </w:pPr>
            <w:r w:rsidRPr="00836ADA">
              <w:rPr>
                <w:rFonts w:cs="Arial"/>
                <w:lang w:eastAsia="en-US"/>
              </w:rPr>
              <w:t>Inter-RAT measurement quantity</w:t>
            </w:r>
          </w:p>
        </w:tc>
        <w:tc>
          <w:tcPr>
            <w:tcW w:w="850" w:type="dxa"/>
          </w:tcPr>
          <w:p w14:paraId="08036A31" w14:textId="77777777" w:rsidR="003B234C" w:rsidRPr="00836ADA" w:rsidRDefault="003B234C" w:rsidP="003B234C">
            <w:pPr>
              <w:pStyle w:val="TAC"/>
              <w:rPr>
                <w:rFonts w:cs="Arial"/>
                <w:lang w:eastAsia="en-US"/>
              </w:rPr>
            </w:pPr>
          </w:p>
        </w:tc>
        <w:tc>
          <w:tcPr>
            <w:tcW w:w="3402" w:type="dxa"/>
          </w:tcPr>
          <w:p w14:paraId="060D8C3B" w14:textId="77777777" w:rsidR="003B234C" w:rsidRPr="00836ADA" w:rsidRDefault="003B234C" w:rsidP="003B234C">
            <w:pPr>
              <w:pStyle w:val="TAC"/>
              <w:rPr>
                <w:rFonts w:cs="Arial"/>
                <w:lang w:eastAsia="en-US"/>
              </w:rPr>
            </w:pPr>
            <w:r w:rsidRPr="00836ADA">
              <w:rPr>
                <w:rFonts w:cs="Arial"/>
                <w:lang w:eastAsia="en-US"/>
              </w:rPr>
              <w:t>GSM Carrier RSSI</w:t>
            </w:r>
          </w:p>
        </w:tc>
        <w:tc>
          <w:tcPr>
            <w:tcW w:w="3369" w:type="dxa"/>
          </w:tcPr>
          <w:p w14:paraId="50C97046" w14:textId="77777777" w:rsidR="003B234C" w:rsidRPr="00836ADA" w:rsidRDefault="003B234C" w:rsidP="003B234C">
            <w:pPr>
              <w:pStyle w:val="TAC"/>
              <w:rPr>
                <w:rFonts w:cs="Arial"/>
                <w:lang w:eastAsia="en-US"/>
              </w:rPr>
            </w:pPr>
          </w:p>
        </w:tc>
      </w:tr>
      <w:tr w:rsidR="003B234C" w:rsidRPr="00836ADA" w14:paraId="6F4A384E" w14:textId="77777777">
        <w:tc>
          <w:tcPr>
            <w:tcW w:w="2235" w:type="dxa"/>
          </w:tcPr>
          <w:p w14:paraId="22291326" w14:textId="77777777" w:rsidR="003B234C" w:rsidRPr="00836ADA" w:rsidRDefault="003B234C" w:rsidP="003B234C">
            <w:pPr>
              <w:pStyle w:val="TAC"/>
              <w:rPr>
                <w:rFonts w:cs="Arial"/>
                <w:lang w:eastAsia="en-US"/>
              </w:rPr>
            </w:pPr>
            <w:r w:rsidRPr="00836ADA">
              <w:rPr>
                <w:rFonts w:cs="Arial"/>
                <w:lang w:eastAsia="en-US"/>
              </w:rPr>
              <w:t>BSIC verification required</w:t>
            </w:r>
          </w:p>
        </w:tc>
        <w:tc>
          <w:tcPr>
            <w:tcW w:w="850" w:type="dxa"/>
          </w:tcPr>
          <w:p w14:paraId="1CD06F80" w14:textId="77777777" w:rsidR="003B234C" w:rsidRPr="00836ADA" w:rsidRDefault="003B234C" w:rsidP="003B234C">
            <w:pPr>
              <w:pStyle w:val="TAC"/>
              <w:rPr>
                <w:rFonts w:cs="Arial"/>
                <w:lang w:eastAsia="en-US"/>
              </w:rPr>
            </w:pPr>
          </w:p>
        </w:tc>
        <w:tc>
          <w:tcPr>
            <w:tcW w:w="3402" w:type="dxa"/>
          </w:tcPr>
          <w:p w14:paraId="03523B0D" w14:textId="77777777" w:rsidR="003B234C" w:rsidRPr="00836ADA" w:rsidRDefault="003B234C" w:rsidP="003B234C">
            <w:pPr>
              <w:pStyle w:val="TAC"/>
              <w:rPr>
                <w:rFonts w:cs="Arial"/>
                <w:lang w:eastAsia="en-US"/>
              </w:rPr>
            </w:pPr>
            <w:r w:rsidRPr="00836ADA">
              <w:rPr>
                <w:rFonts w:cs="Arial"/>
                <w:lang w:eastAsia="en-US"/>
              </w:rPr>
              <w:t>Not required</w:t>
            </w:r>
          </w:p>
        </w:tc>
        <w:tc>
          <w:tcPr>
            <w:tcW w:w="3369" w:type="dxa"/>
          </w:tcPr>
          <w:p w14:paraId="04B00205" w14:textId="77777777" w:rsidR="003B234C" w:rsidRPr="00836ADA" w:rsidRDefault="003B234C" w:rsidP="003B234C">
            <w:pPr>
              <w:pStyle w:val="TAC"/>
              <w:rPr>
                <w:rFonts w:cs="Arial"/>
                <w:lang w:eastAsia="en-US"/>
              </w:rPr>
            </w:pPr>
          </w:p>
        </w:tc>
      </w:tr>
      <w:tr w:rsidR="003B234C" w:rsidRPr="00836ADA" w14:paraId="6C67905F" w14:textId="77777777">
        <w:tc>
          <w:tcPr>
            <w:tcW w:w="2235" w:type="dxa"/>
          </w:tcPr>
          <w:p w14:paraId="0D5F0BE7" w14:textId="77777777" w:rsidR="003B234C" w:rsidRPr="00836ADA" w:rsidRDefault="003B234C" w:rsidP="003B234C">
            <w:pPr>
              <w:pStyle w:val="TAC"/>
              <w:rPr>
                <w:rFonts w:cs="Arial"/>
                <w:lang w:eastAsia="en-US"/>
              </w:rPr>
            </w:pPr>
            <w:r w:rsidRPr="00836ADA">
              <w:rPr>
                <w:rFonts w:cs="Arial"/>
                <w:lang w:eastAsia="en-US"/>
              </w:rPr>
              <w:t>Monitored cell list size</w:t>
            </w:r>
          </w:p>
        </w:tc>
        <w:tc>
          <w:tcPr>
            <w:tcW w:w="850" w:type="dxa"/>
          </w:tcPr>
          <w:p w14:paraId="12586620" w14:textId="77777777" w:rsidR="003B234C" w:rsidRPr="00836ADA" w:rsidRDefault="003B234C" w:rsidP="003B234C">
            <w:pPr>
              <w:pStyle w:val="TAC"/>
              <w:rPr>
                <w:rFonts w:cs="Arial"/>
                <w:lang w:eastAsia="en-US"/>
              </w:rPr>
            </w:pPr>
          </w:p>
        </w:tc>
        <w:tc>
          <w:tcPr>
            <w:tcW w:w="3402" w:type="dxa"/>
          </w:tcPr>
          <w:p w14:paraId="64529EDB" w14:textId="77777777" w:rsidR="003B234C" w:rsidRPr="00836ADA" w:rsidRDefault="003B234C" w:rsidP="003B234C">
            <w:pPr>
              <w:pStyle w:val="TAC"/>
              <w:rPr>
                <w:rFonts w:cs="Arial"/>
                <w:lang w:eastAsia="en-US"/>
              </w:rPr>
            </w:pPr>
            <w:r w:rsidRPr="00836ADA">
              <w:rPr>
                <w:rFonts w:cs="Arial"/>
                <w:lang w:eastAsia="en-US"/>
              </w:rPr>
              <w:t>6 GSM neighbours including ARFCN 1</w:t>
            </w:r>
          </w:p>
        </w:tc>
        <w:tc>
          <w:tcPr>
            <w:tcW w:w="3369" w:type="dxa"/>
          </w:tcPr>
          <w:p w14:paraId="50A53177" w14:textId="77777777" w:rsidR="003B234C" w:rsidRPr="00836ADA" w:rsidRDefault="003B234C" w:rsidP="003B234C">
            <w:pPr>
              <w:pStyle w:val="TAC"/>
              <w:rPr>
                <w:rFonts w:cs="Arial"/>
                <w:lang w:eastAsia="en-US"/>
              </w:rPr>
            </w:pPr>
            <w:r w:rsidRPr="00836ADA">
              <w:rPr>
                <w:rFonts w:cs="Arial"/>
                <w:lang w:eastAsia="en-US"/>
              </w:rPr>
              <w:t>Measurement control information is sent before the compressed mode patterns starts.</w:t>
            </w:r>
          </w:p>
        </w:tc>
      </w:tr>
    </w:tbl>
    <w:p w14:paraId="5C1A8D2A" w14:textId="77777777" w:rsidR="003B234C" w:rsidRPr="00836ADA" w:rsidRDefault="003B234C" w:rsidP="003B234C">
      <w:pPr>
        <w:rPr>
          <w:rFonts w:cs="v4.2.0"/>
        </w:rPr>
      </w:pPr>
    </w:p>
    <w:p w14:paraId="01A65975" w14:textId="77777777" w:rsidR="003B234C" w:rsidRPr="00836ADA" w:rsidRDefault="003B234C" w:rsidP="0079728B">
      <w:pPr>
        <w:pStyle w:val="TH"/>
      </w:pPr>
      <w:r w:rsidRPr="00836ADA">
        <w:t>Table A.9.5B: Cell specific GSM Carrier RSSI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9"/>
        <w:gridCol w:w="1967"/>
        <w:gridCol w:w="863"/>
        <w:gridCol w:w="838"/>
        <w:gridCol w:w="863"/>
        <w:gridCol w:w="838"/>
        <w:gridCol w:w="863"/>
      </w:tblGrid>
      <w:tr w:rsidR="003B234C" w:rsidRPr="00836ADA" w14:paraId="7766D384" w14:textId="77777777">
        <w:trPr>
          <w:gridBefore w:val="1"/>
          <w:wBefore w:w="859" w:type="dxa"/>
          <w:jc w:val="center"/>
        </w:trPr>
        <w:tc>
          <w:tcPr>
            <w:tcW w:w="2830" w:type="dxa"/>
            <w:gridSpan w:val="2"/>
            <w:vAlign w:val="center"/>
          </w:tcPr>
          <w:p w14:paraId="65C27EC5" w14:textId="77777777" w:rsidR="003B234C" w:rsidRPr="00836ADA" w:rsidRDefault="003B234C" w:rsidP="003B234C">
            <w:pPr>
              <w:pStyle w:val="TAH"/>
              <w:rPr>
                <w:rFonts w:cs="v4.2.0"/>
                <w:lang w:eastAsia="en-US"/>
              </w:rPr>
            </w:pPr>
            <w:r w:rsidRPr="00836ADA">
              <w:rPr>
                <w:rFonts w:cs="v4.2.0"/>
                <w:lang w:eastAsia="en-US"/>
              </w:rPr>
              <w:t>Parameter</w:t>
            </w:r>
          </w:p>
        </w:tc>
        <w:tc>
          <w:tcPr>
            <w:tcW w:w="1701" w:type="dxa"/>
            <w:gridSpan w:val="2"/>
            <w:vAlign w:val="center"/>
          </w:tcPr>
          <w:p w14:paraId="71863E48" w14:textId="77777777" w:rsidR="003B234C" w:rsidRPr="00836ADA" w:rsidRDefault="003B234C" w:rsidP="003B234C">
            <w:pPr>
              <w:pStyle w:val="TAH"/>
              <w:rPr>
                <w:rFonts w:cs="v4.2.0"/>
                <w:lang w:eastAsia="en-US"/>
              </w:rPr>
            </w:pPr>
            <w:r w:rsidRPr="00836ADA">
              <w:rPr>
                <w:rFonts w:cs="v4.2.0"/>
                <w:lang w:eastAsia="en-US"/>
              </w:rPr>
              <w:t>Unit</w:t>
            </w:r>
          </w:p>
        </w:tc>
        <w:tc>
          <w:tcPr>
            <w:tcW w:w="1701" w:type="dxa"/>
            <w:gridSpan w:val="2"/>
            <w:vAlign w:val="center"/>
          </w:tcPr>
          <w:p w14:paraId="461038FB" w14:textId="77777777" w:rsidR="003B234C" w:rsidRPr="00836ADA" w:rsidRDefault="003B234C" w:rsidP="003B234C">
            <w:pPr>
              <w:pStyle w:val="TAH"/>
              <w:rPr>
                <w:rFonts w:cs="v4.2.0"/>
                <w:lang w:eastAsia="en-US"/>
              </w:rPr>
            </w:pPr>
            <w:r w:rsidRPr="00836ADA">
              <w:rPr>
                <w:rFonts w:cs="v4.2.0"/>
                <w:lang w:eastAsia="en-US"/>
              </w:rPr>
              <w:t>Cell 1</w:t>
            </w:r>
          </w:p>
        </w:tc>
      </w:tr>
      <w:tr w:rsidR="003B234C" w:rsidRPr="00836ADA" w14:paraId="568E0A84" w14:textId="77777777">
        <w:trPr>
          <w:gridBefore w:val="1"/>
          <w:wBefore w:w="859" w:type="dxa"/>
          <w:jc w:val="center"/>
        </w:trPr>
        <w:tc>
          <w:tcPr>
            <w:tcW w:w="2830" w:type="dxa"/>
            <w:gridSpan w:val="2"/>
            <w:vAlign w:val="center"/>
          </w:tcPr>
          <w:p w14:paraId="3ECD6318"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701" w:type="dxa"/>
            <w:gridSpan w:val="2"/>
            <w:vAlign w:val="center"/>
          </w:tcPr>
          <w:p w14:paraId="685F582C" w14:textId="77777777" w:rsidR="003B234C" w:rsidRPr="00836ADA" w:rsidRDefault="003B234C" w:rsidP="003B234C">
            <w:pPr>
              <w:pStyle w:val="TAC"/>
              <w:rPr>
                <w:rFonts w:cs="Arial"/>
                <w:lang w:eastAsia="en-US"/>
              </w:rPr>
            </w:pPr>
            <w:r w:rsidRPr="00836ADA">
              <w:rPr>
                <w:rFonts w:cs="Arial"/>
                <w:lang w:eastAsia="en-US"/>
              </w:rPr>
              <w:t>-</w:t>
            </w:r>
          </w:p>
        </w:tc>
        <w:tc>
          <w:tcPr>
            <w:tcW w:w="1701" w:type="dxa"/>
            <w:gridSpan w:val="2"/>
            <w:vAlign w:val="center"/>
          </w:tcPr>
          <w:p w14:paraId="2CC682A0"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23656361" w14:textId="77777777">
        <w:trPr>
          <w:gridBefore w:val="1"/>
          <w:wBefore w:w="859" w:type="dxa"/>
          <w:jc w:val="center"/>
        </w:trPr>
        <w:tc>
          <w:tcPr>
            <w:tcW w:w="2830" w:type="dxa"/>
            <w:gridSpan w:val="2"/>
            <w:vAlign w:val="center"/>
          </w:tcPr>
          <w:p w14:paraId="2236545A" w14:textId="77777777" w:rsidR="003B234C" w:rsidRPr="00836ADA" w:rsidRDefault="003B234C" w:rsidP="003B234C">
            <w:pPr>
              <w:pStyle w:val="TAC"/>
              <w:rPr>
                <w:rFonts w:cs="Arial"/>
                <w:lang w:eastAsia="en-US"/>
              </w:rPr>
            </w:pPr>
            <w:r w:rsidRPr="00836ADA">
              <w:rPr>
                <w:rFonts w:cs="Arial"/>
                <w:lang w:eastAsia="en-US"/>
              </w:rPr>
              <w:t>Îor/Ioc</w:t>
            </w:r>
          </w:p>
        </w:tc>
        <w:tc>
          <w:tcPr>
            <w:tcW w:w="1701" w:type="dxa"/>
            <w:gridSpan w:val="2"/>
            <w:vAlign w:val="center"/>
          </w:tcPr>
          <w:p w14:paraId="194ED7D7" w14:textId="77777777" w:rsidR="003B234C" w:rsidRPr="00836ADA" w:rsidRDefault="003B234C" w:rsidP="003B234C">
            <w:pPr>
              <w:pStyle w:val="TAC"/>
              <w:rPr>
                <w:rFonts w:cs="Arial"/>
                <w:lang w:eastAsia="en-US"/>
              </w:rPr>
            </w:pPr>
            <w:r w:rsidRPr="00836ADA">
              <w:rPr>
                <w:rFonts w:cs="Arial"/>
                <w:lang w:eastAsia="en-US"/>
              </w:rPr>
              <w:t>dB</w:t>
            </w:r>
          </w:p>
        </w:tc>
        <w:tc>
          <w:tcPr>
            <w:tcW w:w="1701" w:type="dxa"/>
            <w:gridSpan w:val="2"/>
            <w:vAlign w:val="center"/>
          </w:tcPr>
          <w:p w14:paraId="00BB101A" w14:textId="77777777" w:rsidR="003B234C" w:rsidRPr="00836ADA" w:rsidRDefault="003B234C" w:rsidP="003B234C">
            <w:pPr>
              <w:pStyle w:val="TAC"/>
              <w:rPr>
                <w:rFonts w:cs="Arial"/>
                <w:lang w:eastAsia="en-US"/>
              </w:rPr>
            </w:pPr>
            <w:r w:rsidRPr="00836ADA">
              <w:rPr>
                <w:rFonts w:cs="Arial"/>
                <w:lang w:eastAsia="en-US"/>
              </w:rPr>
              <w:t>-1</w:t>
            </w:r>
          </w:p>
        </w:tc>
      </w:tr>
      <w:tr w:rsidR="003B234C" w:rsidRPr="00836ADA" w14:paraId="3B902849" w14:textId="77777777">
        <w:trPr>
          <w:gridBefore w:val="1"/>
          <w:wBefore w:w="859" w:type="dxa"/>
          <w:jc w:val="center"/>
        </w:trPr>
        <w:tc>
          <w:tcPr>
            <w:tcW w:w="2830" w:type="dxa"/>
            <w:gridSpan w:val="2"/>
            <w:vAlign w:val="center"/>
          </w:tcPr>
          <w:p w14:paraId="03A240FB" w14:textId="77777777" w:rsidR="003B234C" w:rsidRPr="00836ADA" w:rsidRDefault="003B234C" w:rsidP="003B234C">
            <w:pPr>
              <w:pStyle w:val="TAC"/>
              <w:rPr>
                <w:rFonts w:cs="Arial"/>
                <w:lang w:eastAsia="en-US"/>
              </w:rPr>
            </w:pPr>
            <w:r w:rsidRPr="00836ADA">
              <w:rPr>
                <w:rFonts w:cs="Arial"/>
                <w:lang w:eastAsia="en-US"/>
              </w:rPr>
              <w:t>Ioc</w:t>
            </w:r>
          </w:p>
        </w:tc>
        <w:tc>
          <w:tcPr>
            <w:tcW w:w="1701" w:type="dxa"/>
            <w:gridSpan w:val="2"/>
            <w:vAlign w:val="center"/>
          </w:tcPr>
          <w:p w14:paraId="02A399C4" w14:textId="77777777" w:rsidR="003B234C" w:rsidRPr="00836ADA" w:rsidRDefault="003B234C" w:rsidP="003B234C">
            <w:pPr>
              <w:pStyle w:val="TAC"/>
              <w:rPr>
                <w:rFonts w:cs="Arial"/>
                <w:lang w:eastAsia="en-US"/>
              </w:rPr>
            </w:pPr>
            <w:r w:rsidRPr="00836ADA">
              <w:rPr>
                <w:rFonts w:cs="Arial"/>
                <w:lang w:eastAsia="en-US"/>
              </w:rPr>
              <w:t>dBm/ 3,84 MHz</w:t>
            </w:r>
          </w:p>
        </w:tc>
        <w:tc>
          <w:tcPr>
            <w:tcW w:w="1701" w:type="dxa"/>
            <w:gridSpan w:val="2"/>
            <w:vAlign w:val="center"/>
          </w:tcPr>
          <w:p w14:paraId="594EB55A" w14:textId="77777777" w:rsidR="003B234C" w:rsidRPr="00836ADA" w:rsidRDefault="003B234C" w:rsidP="003B234C">
            <w:pPr>
              <w:pStyle w:val="TAC"/>
              <w:rPr>
                <w:rFonts w:cs="Arial"/>
                <w:lang w:eastAsia="en-US"/>
              </w:rPr>
            </w:pPr>
            <w:r w:rsidRPr="00836ADA">
              <w:rPr>
                <w:rFonts w:cs="Arial"/>
                <w:lang w:eastAsia="en-US"/>
              </w:rPr>
              <w:t>-70</w:t>
            </w:r>
          </w:p>
        </w:tc>
      </w:tr>
      <w:tr w:rsidR="003B234C" w:rsidRPr="00836ADA" w14:paraId="4459B1AA" w14:textId="77777777">
        <w:trPr>
          <w:gridAfter w:val="1"/>
          <w:wAfter w:w="863" w:type="dxa"/>
          <w:cantSplit/>
          <w:jc w:val="center"/>
        </w:trPr>
        <w:tc>
          <w:tcPr>
            <w:tcW w:w="2826" w:type="dxa"/>
            <w:gridSpan w:val="2"/>
            <w:vAlign w:val="center"/>
          </w:tcPr>
          <w:p w14:paraId="24663E81"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701" w:type="dxa"/>
            <w:gridSpan w:val="2"/>
            <w:vAlign w:val="center"/>
          </w:tcPr>
          <w:p w14:paraId="0178A75F" w14:textId="77777777" w:rsidR="003B234C" w:rsidRPr="00836ADA" w:rsidRDefault="003B234C" w:rsidP="003B234C">
            <w:pPr>
              <w:pStyle w:val="TAC"/>
              <w:rPr>
                <w:rFonts w:cs="Arial"/>
                <w:lang w:eastAsia="en-US"/>
              </w:rPr>
            </w:pPr>
            <w:r w:rsidRPr="00836ADA">
              <w:rPr>
                <w:rFonts w:cs="Arial"/>
                <w:lang w:eastAsia="en-US"/>
              </w:rPr>
              <w:t>-</w:t>
            </w:r>
          </w:p>
        </w:tc>
        <w:tc>
          <w:tcPr>
            <w:tcW w:w="1701" w:type="dxa"/>
            <w:gridSpan w:val="2"/>
            <w:vAlign w:val="center"/>
          </w:tcPr>
          <w:p w14:paraId="0CB98616" w14:textId="77777777" w:rsidR="003B234C" w:rsidRPr="00836ADA" w:rsidRDefault="003B234C" w:rsidP="003B234C">
            <w:pPr>
              <w:pStyle w:val="TAC"/>
              <w:rPr>
                <w:rFonts w:cs="Arial"/>
                <w:lang w:eastAsia="en-US"/>
              </w:rPr>
            </w:pPr>
            <w:r w:rsidRPr="00836ADA">
              <w:rPr>
                <w:rFonts w:cs="Arial"/>
                <w:lang w:eastAsia="en-US"/>
              </w:rPr>
              <w:t>AWGN</w:t>
            </w:r>
          </w:p>
        </w:tc>
      </w:tr>
    </w:tbl>
    <w:p w14:paraId="4001AA86" w14:textId="77777777" w:rsidR="003B234C" w:rsidRPr="00836ADA" w:rsidRDefault="003B234C" w:rsidP="003B234C">
      <w:pPr>
        <w:rPr>
          <w:rFonts w:cs="v4.2.0"/>
        </w:rPr>
      </w:pPr>
    </w:p>
    <w:p w14:paraId="1AF7BE15" w14:textId="77777777" w:rsidR="003B234C" w:rsidRPr="00836ADA" w:rsidRDefault="003B234C" w:rsidP="003B234C">
      <w:pPr>
        <w:pStyle w:val="Heading4"/>
        <w:rPr>
          <w:rFonts w:cs="v4.2.0"/>
          <w:snapToGrid w:val="0"/>
        </w:rPr>
      </w:pPr>
      <w:bookmarkStart w:id="735" w:name="_Toc535329649"/>
      <w:r w:rsidRPr="00836ADA">
        <w:rPr>
          <w:rFonts w:cs="v4.2.0"/>
          <w:snapToGrid w:val="0"/>
        </w:rPr>
        <w:t>A.9.1.3A.2</w:t>
      </w:r>
      <w:r w:rsidRPr="00836ADA">
        <w:rPr>
          <w:rFonts w:cs="v4.2.0"/>
          <w:snapToGrid w:val="0"/>
        </w:rPr>
        <w:tab/>
        <w:t>Test Requirements</w:t>
      </w:r>
      <w:bookmarkEnd w:id="735"/>
    </w:p>
    <w:p w14:paraId="2D43F895" w14:textId="77777777" w:rsidR="003B234C" w:rsidRPr="00836ADA" w:rsidRDefault="003B234C" w:rsidP="003B234C">
      <w:pPr>
        <w:rPr>
          <w:rFonts w:cs="v4.2.0"/>
        </w:rPr>
      </w:pPr>
      <w:r w:rsidRPr="00836ADA">
        <w:rPr>
          <w:rFonts w:cs="v4.2.0"/>
        </w:rPr>
        <w:t>The GSM Carrier RSSI measurement accuracy shall meet the requirements in section 9.1.4.</w:t>
      </w:r>
    </w:p>
    <w:p w14:paraId="23A43483" w14:textId="77777777" w:rsidR="003B234C" w:rsidRPr="00836ADA" w:rsidRDefault="003B234C" w:rsidP="003B234C">
      <w:pPr>
        <w:rPr>
          <w:rFonts w:cs="v4.2.0"/>
        </w:rPr>
      </w:pPr>
      <w:r w:rsidRPr="00836ADA">
        <w:rPr>
          <w:rFonts w:cs="v4.2.0"/>
        </w:rPr>
        <w:t>The rate of correct measurements observed during repeated tests shall be at least 90%.</w:t>
      </w:r>
    </w:p>
    <w:p w14:paraId="6D7F4AE5" w14:textId="77777777" w:rsidR="003B234C" w:rsidRPr="00836ADA" w:rsidRDefault="003B234C" w:rsidP="003B234C">
      <w:pPr>
        <w:pStyle w:val="Heading3"/>
      </w:pPr>
      <w:bookmarkStart w:id="736" w:name="_Toc535329650"/>
      <w:r w:rsidRPr="00836ADA">
        <w:rPr>
          <w:snapToGrid w:val="0"/>
        </w:rPr>
        <w:t>A.9</w:t>
      </w:r>
      <w:r w:rsidRPr="00836ADA">
        <w:t>.1.3B</w:t>
      </w:r>
      <w:r w:rsidRPr="00836ADA">
        <w:tab/>
        <w:t>Transport channel BLER</w:t>
      </w:r>
      <w:bookmarkEnd w:id="736"/>
    </w:p>
    <w:p w14:paraId="47693411" w14:textId="77777777" w:rsidR="003B234C" w:rsidRPr="00836ADA" w:rsidRDefault="003B234C" w:rsidP="003B234C">
      <w:pPr>
        <w:pStyle w:val="NO"/>
      </w:pPr>
      <w:r w:rsidRPr="00836ADA">
        <w:t>NOTE:</w:t>
      </w:r>
      <w:r w:rsidRPr="00836ADA">
        <w:tab/>
        <w:t>This section is included for consistency with numbering in section 9, currently no test covering requirements in sections 9.1.5 exists.</w:t>
      </w:r>
    </w:p>
    <w:p w14:paraId="29FF5A33" w14:textId="77777777" w:rsidR="003B234C" w:rsidRPr="00836ADA" w:rsidRDefault="003B234C" w:rsidP="003B234C">
      <w:pPr>
        <w:pStyle w:val="Heading3"/>
      </w:pPr>
      <w:bookmarkStart w:id="737" w:name="_Toc535329651"/>
      <w:r w:rsidRPr="00836ADA">
        <w:rPr>
          <w:snapToGrid w:val="0"/>
        </w:rPr>
        <w:t>A.9</w:t>
      </w:r>
      <w:r w:rsidRPr="00836ADA">
        <w:t>.1.3C</w:t>
      </w:r>
      <w:r w:rsidRPr="00836ADA">
        <w:tab/>
        <w:t>UE transmitted power</w:t>
      </w:r>
      <w:bookmarkEnd w:id="737"/>
    </w:p>
    <w:p w14:paraId="44343131" w14:textId="77777777" w:rsidR="003B234C" w:rsidRPr="00836ADA" w:rsidRDefault="003B234C" w:rsidP="003B234C">
      <w:pPr>
        <w:pStyle w:val="Heading4"/>
        <w:rPr>
          <w:snapToGrid w:val="0"/>
        </w:rPr>
      </w:pPr>
      <w:bookmarkStart w:id="738" w:name="_Toc535329652"/>
      <w:r w:rsidRPr="00836ADA">
        <w:rPr>
          <w:snapToGrid w:val="0"/>
        </w:rPr>
        <w:t>A.9.1.3C.1</w:t>
      </w:r>
      <w:r w:rsidRPr="00836ADA">
        <w:rPr>
          <w:snapToGrid w:val="0"/>
        </w:rPr>
        <w:tab/>
        <w:t>Test Purpose and Environment</w:t>
      </w:r>
      <w:bookmarkEnd w:id="738"/>
    </w:p>
    <w:p w14:paraId="214FF666" w14:textId="77777777" w:rsidR="003B234C" w:rsidRPr="00836ADA" w:rsidRDefault="003B234C" w:rsidP="003B234C">
      <w:r w:rsidRPr="00836ADA">
        <w:t>The purpose of this test is to verify that the UE transmitted power measurement accuracy is within the specified limits. This test will verify the requirements in section 9.1.6.</w:t>
      </w:r>
    </w:p>
    <w:p w14:paraId="13AC797B" w14:textId="77777777" w:rsidR="003B234C" w:rsidRPr="00836ADA" w:rsidRDefault="003B234C" w:rsidP="003B234C">
      <w:r w:rsidRPr="00836ADA">
        <w:t>The test parameters are given in Table A.9.5C and A.9.5D below. In the measurement control information it shall be indicated to the UE that periodic reporting of the UE transmitted power measurement shall be used.</w:t>
      </w:r>
    </w:p>
    <w:p w14:paraId="5ABD0FAA" w14:textId="77777777" w:rsidR="003B234C" w:rsidRPr="00836ADA" w:rsidRDefault="003B234C" w:rsidP="0079728B">
      <w:pPr>
        <w:pStyle w:val="TH"/>
      </w:pPr>
      <w:r w:rsidRPr="00836ADA">
        <w:t xml:space="preserve">Table A.9.5C: General test parameters for </w:t>
      </w:r>
      <w:r w:rsidRPr="00836ADA">
        <w:rPr>
          <w:snapToGrid w:val="0"/>
        </w:rPr>
        <w:t>UE transmitted power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701"/>
        <w:gridCol w:w="2551"/>
        <w:gridCol w:w="3369"/>
      </w:tblGrid>
      <w:tr w:rsidR="003B234C" w:rsidRPr="00836ADA" w14:paraId="1A585F52" w14:textId="77777777">
        <w:trPr>
          <w:cantSplit/>
        </w:trPr>
        <w:tc>
          <w:tcPr>
            <w:tcW w:w="2235" w:type="dxa"/>
          </w:tcPr>
          <w:p w14:paraId="220EDE80" w14:textId="77777777" w:rsidR="003B234C" w:rsidRPr="00836ADA" w:rsidRDefault="003B234C" w:rsidP="003B234C">
            <w:pPr>
              <w:pStyle w:val="TAH"/>
              <w:rPr>
                <w:rFonts w:cs="Arial"/>
                <w:lang w:eastAsia="en-US"/>
              </w:rPr>
            </w:pPr>
            <w:r w:rsidRPr="00836ADA">
              <w:rPr>
                <w:rFonts w:cs="Arial"/>
                <w:lang w:eastAsia="en-US"/>
              </w:rPr>
              <w:t>Parameter</w:t>
            </w:r>
          </w:p>
        </w:tc>
        <w:tc>
          <w:tcPr>
            <w:tcW w:w="1701" w:type="dxa"/>
          </w:tcPr>
          <w:p w14:paraId="2F7AA400" w14:textId="77777777" w:rsidR="003B234C" w:rsidRPr="00836ADA" w:rsidRDefault="003B234C" w:rsidP="003B234C">
            <w:pPr>
              <w:pStyle w:val="TAH"/>
              <w:rPr>
                <w:rFonts w:cs="Arial"/>
                <w:lang w:eastAsia="en-US"/>
              </w:rPr>
            </w:pPr>
            <w:r w:rsidRPr="00836ADA">
              <w:rPr>
                <w:rFonts w:cs="Arial"/>
                <w:lang w:eastAsia="en-US"/>
              </w:rPr>
              <w:t>Unit</w:t>
            </w:r>
          </w:p>
        </w:tc>
        <w:tc>
          <w:tcPr>
            <w:tcW w:w="2551" w:type="dxa"/>
          </w:tcPr>
          <w:p w14:paraId="0EF26321" w14:textId="77777777" w:rsidR="003B234C" w:rsidRPr="00836ADA" w:rsidRDefault="003B234C" w:rsidP="003B234C">
            <w:pPr>
              <w:pStyle w:val="TAH"/>
              <w:rPr>
                <w:rFonts w:cs="Arial"/>
                <w:lang w:eastAsia="en-US"/>
              </w:rPr>
            </w:pPr>
            <w:r w:rsidRPr="00836ADA">
              <w:rPr>
                <w:rFonts w:cs="Arial"/>
                <w:lang w:eastAsia="en-US"/>
              </w:rPr>
              <w:t>Value</w:t>
            </w:r>
          </w:p>
        </w:tc>
        <w:tc>
          <w:tcPr>
            <w:tcW w:w="3369" w:type="dxa"/>
          </w:tcPr>
          <w:p w14:paraId="03D19546" w14:textId="77777777" w:rsidR="003B234C" w:rsidRPr="00836ADA" w:rsidRDefault="003B234C" w:rsidP="003B234C">
            <w:pPr>
              <w:pStyle w:val="TAH"/>
              <w:rPr>
                <w:rFonts w:cs="Arial"/>
                <w:lang w:eastAsia="en-US"/>
              </w:rPr>
            </w:pPr>
            <w:r w:rsidRPr="00836ADA">
              <w:rPr>
                <w:rFonts w:cs="Arial"/>
                <w:lang w:eastAsia="en-US"/>
              </w:rPr>
              <w:t>Comment</w:t>
            </w:r>
          </w:p>
        </w:tc>
      </w:tr>
      <w:tr w:rsidR="003B234C" w:rsidRPr="00836ADA" w14:paraId="5079D0E9" w14:textId="77777777">
        <w:trPr>
          <w:cantSplit/>
        </w:trPr>
        <w:tc>
          <w:tcPr>
            <w:tcW w:w="2235" w:type="dxa"/>
          </w:tcPr>
          <w:p w14:paraId="4B4D8BCE" w14:textId="77777777" w:rsidR="003B234C" w:rsidRPr="00836ADA" w:rsidRDefault="003B234C" w:rsidP="003B234C">
            <w:pPr>
              <w:pStyle w:val="TAC"/>
              <w:rPr>
                <w:rFonts w:cs="Arial"/>
                <w:lang w:eastAsia="en-US"/>
              </w:rPr>
            </w:pPr>
            <w:r w:rsidRPr="00836ADA">
              <w:rPr>
                <w:rFonts w:cs="Arial"/>
                <w:lang w:eastAsia="en-US"/>
              </w:rPr>
              <w:t>DCH parameters</w:t>
            </w:r>
          </w:p>
        </w:tc>
        <w:tc>
          <w:tcPr>
            <w:tcW w:w="1701" w:type="dxa"/>
          </w:tcPr>
          <w:p w14:paraId="78F92E75" w14:textId="77777777" w:rsidR="003B234C" w:rsidRPr="00836ADA" w:rsidRDefault="003B234C" w:rsidP="003B234C">
            <w:pPr>
              <w:pStyle w:val="TAC"/>
              <w:rPr>
                <w:rFonts w:cs="Arial"/>
                <w:lang w:eastAsia="en-US"/>
              </w:rPr>
            </w:pPr>
          </w:p>
        </w:tc>
        <w:tc>
          <w:tcPr>
            <w:tcW w:w="2551" w:type="dxa"/>
          </w:tcPr>
          <w:p w14:paraId="0A78296E"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369" w:type="dxa"/>
          </w:tcPr>
          <w:p w14:paraId="3EDA1C3B"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5E58173F" w14:textId="77777777">
        <w:trPr>
          <w:cantSplit/>
        </w:trPr>
        <w:tc>
          <w:tcPr>
            <w:tcW w:w="2235" w:type="dxa"/>
          </w:tcPr>
          <w:p w14:paraId="6C504D70" w14:textId="77777777" w:rsidR="003B234C" w:rsidRPr="00836ADA" w:rsidRDefault="003B234C" w:rsidP="003B234C">
            <w:pPr>
              <w:pStyle w:val="TAC"/>
              <w:rPr>
                <w:rFonts w:cs="Arial"/>
                <w:lang w:eastAsia="en-US"/>
              </w:rPr>
            </w:pPr>
            <w:r w:rsidRPr="00836ADA">
              <w:rPr>
                <w:rFonts w:cs="Arial"/>
                <w:lang w:eastAsia="en-US"/>
              </w:rPr>
              <w:t>Power Control</w:t>
            </w:r>
          </w:p>
        </w:tc>
        <w:tc>
          <w:tcPr>
            <w:tcW w:w="1701" w:type="dxa"/>
          </w:tcPr>
          <w:p w14:paraId="5FB7B6E0" w14:textId="77777777" w:rsidR="003B234C" w:rsidRPr="00836ADA" w:rsidRDefault="003B234C" w:rsidP="003B234C">
            <w:pPr>
              <w:pStyle w:val="TAC"/>
              <w:rPr>
                <w:rFonts w:cs="Arial"/>
                <w:lang w:eastAsia="en-US"/>
              </w:rPr>
            </w:pPr>
          </w:p>
        </w:tc>
        <w:tc>
          <w:tcPr>
            <w:tcW w:w="2551" w:type="dxa"/>
          </w:tcPr>
          <w:p w14:paraId="25EF8C83" w14:textId="77777777" w:rsidR="003B234C" w:rsidRPr="00836ADA" w:rsidRDefault="003B234C" w:rsidP="003B234C">
            <w:pPr>
              <w:pStyle w:val="TAC"/>
              <w:rPr>
                <w:rFonts w:cs="Arial"/>
                <w:lang w:eastAsia="en-US"/>
              </w:rPr>
            </w:pPr>
            <w:r w:rsidRPr="00836ADA">
              <w:rPr>
                <w:rFonts w:cs="Arial"/>
                <w:lang w:eastAsia="en-US"/>
              </w:rPr>
              <w:t>Off</w:t>
            </w:r>
          </w:p>
        </w:tc>
        <w:tc>
          <w:tcPr>
            <w:tcW w:w="3369" w:type="dxa"/>
          </w:tcPr>
          <w:p w14:paraId="71EE4EF6" w14:textId="77777777" w:rsidR="003B234C" w:rsidRPr="00836ADA" w:rsidRDefault="003B234C" w:rsidP="003B234C">
            <w:pPr>
              <w:pStyle w:val="TAC"/>
              <w:rPr>
                <w:rFonts w:cs="Arial"/>
                <w:lang w:eastAsia="en-US"/>
              </w:rPr>
            </w:pPr>
          </w:p>
        </w:tc>
      </w:tr>
    </w:tbl>
    <w:p w14:paraId="7480AAAB" w14:textId="77777777" w:rsidR="003B234C" w:rsidRPr="00836ADA" w:rsidRDefault="003B234C" w:rsidP="003B234C"/>
    <w:p w14:paraId="072059B6" w14:textId="77777777" w:rsidR="003B234C" w:rsidRPr="00836ADA" w:rsidRDefault="003B234C" w:rsidP="0079728B">
      <w:pPr>
        <w:pStyle w:val="TH"/>
      </w:pPr>
      <w:r w:rsidRPr="00836ADA">
        <w:t xml:space="preserve">Table A.9.5D: Cell Specific parameters for </w:t>
      </w:r>
      <w:r w:rsidRPr="00836ADA">
        <w:rPr>
          <w:snapToGrid w:val="0"/>
        </w:rPr>
        <w:t>UE transmitted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843"/>
        <w:gridCol w:w="2268"/>
      </w:tblGrid>
      <w:tr w:rsidR="003B234C" w:rsidRPr="00836ADA" w14:paraId="3AF8F9C4" w14:textId="77777777">
        <w:trPr>
          <w:cantSplit/>
          <w:jc w:val="center"/>
        </w:trPr>
        <w:tc>
          <w:tcPr>
            <w:tcW w:w="2927" w:type="dxa"/>
            <w:tcBorders>
              <w:top w:val="single" w:sz="4" w:space="0" w:color="auto"/>
              <w:left w:val="single" w:sz="4" w:space="0" w:color="auto"/>
              <w:bottom w:val="single" w:sz="4" w:space="0" w:color="auto"/>
              <w:right w:val="single" w:sz="4" w:space="0" w:color="auto"/>
            </w:tcBorders>
          </w:tcPr>
          <w:p w14:paraId="7F1E4AB1" w14:textId="77777777" w:rsidR="003B234C" w:rsidRPr="00836ADA" w:rsidRDefault="003B234C" w:rsidP="003B234C">
            <w:pPr>
              <w:pStyle w:val="TAH"/>
              <w:rPr>
                <w:rFonts w:eastAsia="?? ??" w:cs="Arial"/>
                <w:lang w:eastAsia="en-US"/>
              </w:rPr>
            </w:pPr>
            <w:r w:rsidRPr="00836ADA">
              <w:rPr>
                <w:rFonts w:eastAsia="?? ??" w:cs="Arial"/>
                <w:lang w:eastAsia="en-US"/>
              </w:rPr>
              <w:t>Parameter</w:t>
            </w:r>
          </w:p>
        </w:tc>
        <w:tc>
          <w:tcPr>
            <w:tcW w:w="1843" w:type="dxa"/>
            <w:tcBorders>
              <w:top w:val="single" w:sz="4" w:space="0" w:color="auto"/>
              <w:left w:val="single" w:sz="4" w:space="0" w:color="auto"/>
              <w:bottom w:val="single" w:sz="4" w:space="0" w:color="auto"/>
              <w:right w:val="single" w:sz="4" w:space="0" w:color="auto"/>
            </w:tcBorders>
          </w:tcPr>
          <w:p w14:paraId="4824759E" w14:textId="77777777" w:rsidR="003B234C" w:rsidRPr="00836ADA" w:rsidRDefault="003B234C" w:rsidP="003B234C">
            <w:pPr>
              <w:pStyle w:val="TAH"/>
              <w:rPr>
                <w:rFonts w:eastAsia="?? ??" w:cs="Arial"/>
                <w:lang w:eastAsia="en-US"/>
              </w:rPr>
            </w:pPr>
            <w:r w:rsidRPr="00836ADA">
              <w:rPr>
                <w:rFonts w:eastAsia="?? ??" w:cs="Arial"/>
                <w:lang w:eastAsia="en-US"/>
              </w:rPr>
              <w:t>Unit</w:t>
            </w:r>
          </w:p>
        </w:tc>
        <w:tc>
          <w:tcPr>
            <w:tcW w:w="2268" w:type="dxa"/>
            <w:tcBorders>
              <w:left w:val="nil"/>
              <w:bottom w:val="single" w:sz="4" w:space="0" w:color="auto"/>
            </w:tcBorders>
          </w:tcPr>
          <w:p w14:paraId="39C0F80E" w14:textId="77777777" w:rsidR="003B234C" w:rsidRPr="00836ADA" w:rsidRDefault="003B234C" w:rsidP="003B234C">
            <w:pPr>
              <w:pStyle w:val="TAH"/>
              <w:rPr>
                <w:rFonts w:eastAsia="?? ??" w:cs="Arial"/>
                <w:lang w:eastAsia="en-US"/>
              </w:rPr>
            </w:pPr>
            <w:r w:rsidRPr="00836ADA">
              <w:rPr>
                <w:rFonts w:eastAsia="?? ??" w:cs="Arial"/>
                <w:lang w:eastAsia="en-US"/>
              </w:rPr>
              <w:t>Cell 1</w:t>
            </w:r>
          </w:p>
        </w:tc>
      </w:tr>
      <w:tr w:rsidR="003B234C" w:rsidRPr="00836ADA" w14:paraId="174AEDB0" w14:textId="77777777">
        <w:trPr>
          <w:cantSplit/>
          <w:jc w:val="center"/>
        </w:trPr>
        <w:tc>
          <w:tcPr>
            <w:tcW w:w="2927" w:type="dxa"/>
            <w:tcBorders>
              <w:top w:val="nil"/>
            </w:tcBorders>
            <w:vAlign w:val="center"/>
          </w:tcPr>
          <w:p w14:paraId="7C92B562" w14:textId="77777777" w:rsidR="003B234C" w:rsidRPr="00836ADA" w:rsidRDefault="003B234C" w:rsidP="003B234C">
            <w:pPr>
              <w:pStyle w:val="TAC"/>
              <w:rPr>
                <w:rFonts w:cs="Arial"/>
                <w:lang w:eastAsia="en-US"/>
              </w:rPr>
            </w:pPr>
            <w:r w:rsidRPr="00836ADA">
              <w:rPr>
                <w:rFonts w:cs="Arial"/>
                <w:lang w:eastAsia="en-US"/>
              </w:rPr>
              <w:t>CPICH_Ec/Ior</w:t>
            </w:r>
          </w:p>
        </w:tc>
        <w:tc>
          <w:tcPr>
            <w:tcW w:w="1843" w:type="dxa"/>
            <w:tcBorders>
              <w:top w:val="nil"/>
            </w:tcBorders>
            <w:vAlign w:val="center"/>
          </w:tcPr>
          <w:p w14:paraId="234560F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37A6DBCC"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5A2E0BC5" w14:textId="77777777">
        <w:trPr>
          <w:cantSplit/>
          <w:jc w:val="center"/>
        </w:trPr>
        <w:tc>
          <w:tcPr>
            <w:tcW w:w="2927" w:type="dxa"/>
            <w:tcBorders>
              <w:top w:val="nil"/>
            </w:tcBorders>
            <w:vAlign w:val="center"/>
          </w:tcPr>
          <w:p w14:paraId="308D44D7" w14:textId="77777777" w:rsidR="003B234C" w:rsidRPr="00836ADA" w:rsidRDefault="003B234C" w:rsidP="003B234C">
            <w:pPr>
              <w:pStyle w:val="TAC"/>
              <w:rPr>
                <w:rFonts w:cs="Arial"/>
                <w:lang w:eastAsia="en-US"/>
              </w:rPr>
            </w:pPr>
            <w:r w:rsidRPr="00836ADA">
              <w:rPr>
                <w:rFonts w:cs="Arial"/>
                <w:lang w:eastAsia="en-US"/>
              </w:rPr>
              <w:t>PCCPCH_Ec/Ior</w:t>
            </w:r>
          </w:p>
        </w:tc>
        <w:tc>
          <w:tcPr>
            <w:tcW w:w="1843" w:type="dxa"/>
            <w:tcBorders>
              <w:top w:val="nil"/>
            </w:tcBorders>
            <w:vAlign w:val="center"/>
          </w:tcPr>
          <w:p w14:paraId="3696C60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51378675"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2B2FBD09" w14:textId="77777777">
        <w:trPr>
          <w:cantSplit/>
          <w:jc w:val="center"/>
        </w:trPr>
        <w:tc>
          <w:tcPr>
            <w:tcW w:w="2927" w:type="dxa"/>
            <w:tcBorders>
              <w:top w:val="nil"/>
            </w:tcBorders>
            <w:vAlign w:val="center"/>
          </w:tcPr>
          <w:p w14:paraId="33867988" w14:textId="77777777" w:rsidR="003B234C" w:rsidRPr="00836ADA" w:rsidRDefault="003B234C" w:rsidP="003B234C">
            <w:pPr>
              <w:pStyle w:val="TAC"/>
              <w:rPr>
                <w:rFonts w:cs="Arial"/>
                <w:lang w:eastAsia="en-US"/>
              </w:rPr>
            </w:pPr>
            <w:r w:rsidRPr="00836ADA">
              <w:rPr>
                <w:rFonts w:cs="Arial"/>
                <w:lang w:eastAsia="en-US"/>
              </w:rPr>
              <w:t>SCH_Ec/Ior</w:t>
            </w:r>
          </w:p>
        </w:tc>
        <w:tc>
          <w:tcPr>
            <w:tcW w:w="1843" w:type="dxa"/>
            <w:tcBorders>
              <w:top w:val="nil"/>
            </w:tcBorders>
            <w:vAlign w:val="center"/>
          </w:tcPr>
          <w:p w14:paraId="48F11EA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653130F3"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0B428A1B" w14:textId="77777777">
        <w:trPr>
          <w:cantSplit/>
          <w:jc w:val="center"/>
        </w:trPr>
        <w:tc>
          <w:tcPr>
            <w:tcW w:w="2927" w:type="dxa"/>
            <w:tcBorders>
              <w:top w:val="nil"/>
            </w:tcBorders>
            <w:vAlign w:val="center"/>
          </w:tcPr>
          <w:p w14:paraId="6173C52E" w14:textId="77777777" w:rsidR="003B234C" w:rsidRPr="00836ADA" w:rsidRDefault="003B234C" w:rsidP="003B234C">
            <w:pPr>
              <w:pStyle w:val="TAC"/>
              <w:rPr>
                <w:rFonts w:cs="Arial"/>
                <w:lang w:eastAsia="en-US"/>
              </w:rPr>
            </w:pPr>
            <w:r w:rsidRPr="00836ADA">
              <w:rPr>
                <w:rFonts w:cs="Arial"/>
                <w:lang w:eastAsia="en-US"/>
              </w:rPr>
              <w:t>PICH_Ec/Ior</w:t>
            </w:r>
          </w:p>
        </w:tc>
        <w:tc>
          <w:tcPr>
            <w:tcW w:w="1843" w:type="dxa"/>
            <w:tcBorders>
              <w:top w:val="nil"/>
            </w:tcBorders>
            <w:vAlign w:val="center"/>
          </w:tcPr>
          <w:p w14:paraId="3160576B"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58067850"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6AA12D3B" w14:textId="77777777">
        <w:trPr>
          <w:cantSplit/>
          <w:jc w:val="center"/>
        </w:trPr>
        <w:tc>
          <w:tcPr>
            <w:tcW w:w="2927" w:type="dxa"/>
            <w:tcBorders>
              <w:top w:val="nil"/>
            </w:tcBorders>
            <w:vAlign w:val="center"/>
          </w:tcPr>
          <w:p w14:paraId="12B8D6A6" w14:textId="77777777" w:rsidR="003B234C" w:rsidRPr="00836ADA" w:rsidRDefault="003B234C" w:rsidP="003B234C">
            <w:pPr>
              <w:pStyle w:val="TAC"/>
              <w:rPr>
                <w:rFonts w:cs="Arial"/>
                <w:lang w:eastAsia="en-US"/>
              </w:rPr>
            </w:pPr>
            <w:r w:rsidRPr="00836ADA">
              <w:rPr>
                <w:rFonts w:cs="Arial"/>
                <w:lang w:eastAsia="en-US"/>
              </w:rPr>
              <w:t>DPCH_Ec/Ior</w:t>
            </w:r>
          </w:p>
        </w:tc>
        <w:tc>
          <w:tcPr>
            <w:tcW w:w="1843" w:type="dxa"/>
            <w:tcBorders>
              <w:top w:val="nil"/>
            </w:tcBorders>
            <w:vAlign w:val="center"/>
          </w:tcPr>
          <w:p w14:paraId="580F518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5EB897B7" w14:textId="77777777" w:rsidR="003B234C" w:rsidRPr="00836ADA" w:rsidRDefault="003B234C" w:rsidP="003B234C">
            <w:pPr>
              <w:pStyle w:val="TAC"/>
              <w:rPr>
                <w:rFonts w:eastAsia="?? ??" w:cs="Arial"/>
                <w:lang w:eastAsia="en-US"/>
              </w:rPr>
            </w:pPr>
            <w:r w:rsidRPr="00836ADA">
              <w:rPr>
                <w:rFonts w:eastAsia="?? ??" w:cs="Arial"/>
                <w:lang w:eastAsia="en-US"/>
              </w:rPr>
              <w:t>-3</w:t>
            </w:r>
          </w:p>
        </w:tc>
      </w:tr>
      <w:tr w:rsidR="003B234C" w:rsidRPr="00836ADA" w14:paraId="236E4464" w14:textId="77777777">
        <w:trPr>
          <w:cantSplit/>
          <w:jc w:val="center"/>
        </w:trPr>
        <w:tc>
          <w:tcPr>
            <w:tcW w:w="2927" w:type="dxa"/>
            <w:tcBorders>
              <w:top w:val="nil"/>
            </w:tcBorders>
            <w:vAlign w:val="center"/>
          </w:tcPr>
          <w:p w14:paraId="445123E6" w14:textId="77777777" w:rsidR="003B234C" w:rsidRPr="00836ADA" w:rsidRDefault="003B234C" w:rsidP="003B234C">
            <w:pPr>
              <w:pStyle w:val="TAC"/>
              <w:rPr>
                <w:rFonts w:cs="Arial"/>
                <w:lang w:eastAsia="en-US"/>
              </w:rPr>
            </w:pPr>
            <w:r w:rsidRPr="00836ADA">
              <w:rPr>
                <w:rFonts w:cs="Arial"/>
                <w:lang w:eastAsia="en-US"/>
              </w:rPr>
              <w:t>OCNS</w:t>
            </w:r>
          </w:p>
        </w:tc>
        <w:tc>
          <w:tcPr>
            <w:tcW w:w="1843" w:type="dxa"/>
            <w:tcBorders>
              <w:top w:val="nil"/>
            </w:tcBorders>
            <w:vAlign w:val="center"/>
          </w:tcPr>
          <w:p w14:paraId="77DB04DE"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2856C271" w14:textId="77777777" w:rsidR="003B234C" w:rsidRPr="00836ADA" w:rsidRDefault="003B234C" w:rsidP="003B234C">
            <w:pPr>
              <w:pStyle w:val="TAC"/>
              <w:rPr>
                <w:rFonts w:eastAsia="?? ??" w:cs="Arial"/>
                <w:lang w:eastAsia="en-US"/>
              </w:rPr>
            </w:pPr>
            <w:r w:rsidRPr="00836ADA">
              <w:rPr>
                <w:rFonts w:cs="Arial"/>
                <w:snapToGrid w:val="0"/>
                <w:lang w:eastAsia="en-US"/>
              </w:rPr>
              <w:t>-5.2</w:t>
            </w:r>
          </w:p>
        </w:tc>
      </w:tr>
      <w:tr w:rsidR="003B234C" w:rsidRPr="00836ADA" w14:paraId="1D537A39" w14:textId="77777777">
        <w:trPr>
          <w:cantSplit/>
          <w:jc w:val="center"/>
        </w:trPr>
        <w:tc>
          <w:tcPr>
            <w:tcW w:w="2927" w:type="dxa"/>
            <w:vAlign w:val="center"/>
          </w:tcPr>
          <w:p w14:paraId="584273EA" w14:textId="77777777" w:rsidR="003B234C" w:rsidRPr="00836ADA" w:rsidRDefault="003B234C" w:rsidP="003B234C">
            <w:pPr>
              <w:pStyle w:val="TAC"/>
              <w:rPr>
                <w:rFonts w:cs="Arial"/>
                <w:lang w:eastAsia="en-US"/>
              </w:rPr>
            </w:pPr>
            <w:r w:rsidRPr="00836ADA">
              <w:rPr>
                <w:rFonts w:cs="Arial"/>
                <w:position w:val="-10"/>
                <w:lang w:eastAsia="en-US"/>
              </w:rPr>
              <w:object w:dxaOrig="740" w:dyaOrig="340" w14:anchorId="7FFCDD68">
                <v:shape id="_x0000_i1464" type="#_x0000_t75" style="width:37pt;height:17pt" o:ole="" fillcolor="window">
                  <v:imagedata r:id="rId185" o:title=""/>
                </v:shape>
                <o:OLEObject Type="Embed" ProgID="Equation.3" ShapeID="_x0000_i1464" DrawAspect="Content" ObjectID="_1710576140" r:id="rId559"/>
              </w:object>
            </w:r>
          </w:p>
        </w:tc>
        <w:tc>
          <w:tcPr>
            <w:tcW w:w="1843" w:type="dxa"/>
            <w:vAlign w:val="center"/>
          </w:tcPr>
          <w:p w14:paraId="0865ABB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vAlign w:val="center"/>
          </w:tcPr>
          <w:p w14:paraId="3F78EE1C" w14:textId="77777777" w:rsidR="003B234C" w:rsidRPr="00836ADA" w:rsidRDefault="003B234C" w:rsidP="003B234C">
            <w:pPr>
              <w:pStyle w:val="TAC"/>
              <w:rPr>
                <w:rFonts w:eastAsia="?? ??" w:cs="Arial"/>
                <w:lang w:eastAsia="en-US"/>
              </w:rPr>
            </w:pPr>
            <w:r w:rsidRPr="00836ADA">
              <w:rPr>
                <w:rFonts w:eastAsia="?? ??" w:cs="Arial"/>
                <w:lang w:eastAsia="en-US"/>
              </w:rPr>
              <w:t>0</w:t>
            </w:r>
          </w:p>
        </w:tc>
      </w:tr>
      <w:tr w:rsidR="003B234C" w:rsidRPr="00836ADA" w14:paraId="035929C7" w14:textId="77777777">
        <w:trPr>
          <w:cantSplit/>
          <w:jc w:val="center"/>
        </w:trPr>
        <w:tc>
          <w:tcPr>
            <w:tcW w:w="2927" w:type="dxa"/>
            <w:vAlign w:val="center"/>
          </w:tcPr>
          <w:p w14:paraId="26848C37" w14:textId="77777777" w:rsidR="003B234C" w:rsidRPr="00836ADA" w:rsidRDefault="003B234C" w:rsidP="003B234C">
            <w:pPr>
              <w:pStyle w:val="TAC"/>
              <w:rPr>
                <w:rFonts w:cs="Arial"/>
                <w:lang w:eastAsia="en-US"/>
              </w:rPr>
            </w:pPr>
            <w:r w:rsidRPr="00836ADA">
              <w:rPr>
                <w:rFonts w:cs="Arial"/>
                <w:position w:val="-10"/>
                <w:lang w:eastAsia="en-US"/>
              </w:rPr>
              <w:object w:dxaOrig="320" w:dyaOrig="300" w14:anchorId="22C6E02F">
                <v:shape id="_x0000_i1465" type="#_x0000_t75" style="width:16pt;height:15pt" o:ole="" fillcolor="window">
                  <v:imagedata r:id="rId187" o:title=""/>
                </v:shape>
                <o:OLEObject Type="Embed" ProgID="Equation.3" ShapeID="_x0000_i1465" DrawAspect="Content" ObjectID="_1710576141" r:id="rId560"/>
              </w:object>
            </w:r>
          </w:p>
        </w:tc>
        <w:tc>
          <w:tcPr>
            <w:tcW w:w="1843" w:type="dxa"/>
            <w:vAlign w:val="center"/>
          </w:tcPr>
          <w:p w14:paraId="4603D39A"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2268" w:type="dxa"/>
            <w:vAlign w:val="center"/>
          </w:tcPr>
          <w:p w14:paraId="1BD98893"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7F8FB555" w14:textId="77777777">
        <w:trPr>
          <w:cantSplit/>
          <w:jc w:val="center"/>
        </w:trPr>
        <w:tc>
          <w:tcPr>
            <w:tcW w:w="2927" w:type="dxa"/>
            <w:tcBorders>
              <w:top w:val="nil"/>
            </w:tcBorders>
            <w:vAlign w:val="center"/>
          </w:tcPr>
          <w:p w14:paraId="0EA45784" w14:textId="77777777" w:rsidR="003B234C" w:rsidRPr="00836ADA" w:rsidRDefault="003B234C" w:rsidP="003B234C">
            <w:pPr>
              <w:pStyle w:val="TAC"/>
              <w:rPr>
                <w:rFonts w:cs="Arial"/>
                <w:lang w:eastAsia="en-US"/>
              </w:rPr>
            </w:pPr>
            <w:r w:rsidRPr="00836ADA">
              <w:rPr>
                <w:rFonts w:cs="Arial"/>
                <w:lang w:eastAsia="en-US"/>
              </w:rPr>
              <w:t>CPICH_Ec/Io</w:t>
            </w:r>
          </w:p>
        </w:tc>
        <w:tc>
          <w:tcPr>
            <w:tcW w:w="1843" w:type="dxa"/>
            <w:tcBorders>
              <w:top w:val="nil"/>
            </w:tcBorders>
            <w:vAlign w:val="center"/>
          </w:tcPr>
          <w:p w14:paraId="51BE1A79"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2268" w:type="dxa"/>
            <w:tcBorders>
              <w:top w:val="nil"/>
            </w:tcBorders>
            <w:vAlign w:val="center"/>
          </w:tcPr>
          <w:p w14:paraId="050A84A7" w14:textId="77777777" w:rsidR="003B234C" w:rsidRPr="00836ADA" w:rsidRDefault="003B234C" w:rsidP="003B234C">
            <w:pPr>
              <w:pStyle w:val="TAC"/>
              <w:rPr>
                <w:rFonts w:eastAsia="?? ??" w:cs="Arial"/>
                <w:lang w:eastAsia="en-US"/>
              </w:rPr>
            </w:pPr>
            <w:r w:rsidRPr="00836ADA">
              <w:rPr>
                <w:rFonts w:eastAsia="?? ??" w:cs="Arial"/>
                <w:lang w:eastAsia="en-US"/>
              </w:rPr>
              <w:t>-13</w:t>
            </w:r>
          </w:p>
        </w:tc>
      </w:tr>
      <w:tr w:rsidR="003B234C" w:rsidRPr="00836ADA" w14:paraId="3BAFF51C" w14:textId="77777777">
        <w:trPr>
          <w:cantSplit/>
          <w:jc w:val="center"/>
        </w:trPr>
        <w:tc>
          <w:tcPr>
            <w:tcW w:w="2927" w:type="dxa"/>
            <w:vAlign w:val="center"/>
          </w:tcPr>
          <w:p w14:paraId="472C86B3" w14:textId="77777777" w:rsidR="003B234C" w:rsidRPr="00836ADA" w:rsidRDefault="003B234C" w:rsidP="003B234C">
            <w:pPr>
              <w:pStyle w:val="TAC"/>
              <w:rPr>
                <w:rFonts w:cs="Arial"/>
                <w:lang w:eastAsia="en-US"/>
              </w:rPr>
            </w:pPr>
            <w:r w:rsidRPr="00836ADA">
              <w:rPr>
                <w:rFonts w:cs="Arial"/>
                <w:lang w:eastAsia="en-US"/>
              </w:rPr>
              <w:t xml:space="preserve">Propagation Condition </w:t>
            </w:r>
          </w:p>
        </w:tc>
        <w:tc>
          <w:tcPr>
            <w:tcW w:w="1843" w:type="dxa"/>
            <w:vAlign w:val="center"/>
          </w:tcPr>
          <w:p w14:paraId="12384E95" w14:textId="77777777" w:rsidR="003B234C" w:rsidRPr="00836ADA" w:rsidRDefault="003B234C" w:rsidP="003B234C">
            <w:pPr>
              <w:pStyle w:val="TAC"/>
              <w:rPr>
                <w:rFonts w:eastAsia="?? ??" w:cs="Arial"/>
                <w:lang w:eastAsia="en-US"/>
              </w:rPr>
            </w:pPr>
          </w:p>
        </w:tc>
        <w:tc>
          <w:tcPr>
            <w:tcW w:w="2268" w:type="dxa"/>
            <w:vAlign w:val="center"/>
          </w:tcPr>
          <w:p w14:paraId="152B5D88" w14:textId="77777777" w:rsidR="003B234C" w:rsidRPr="00836ADA" w:rsidRDefault="003B234C" w:rsidP="003B234C">
            <w:pPr>
              <w:pStyle w:val="TAC"/>
              <w:rPr>
                <w:rFonts w:eastAsia="?? ??" w:cs="Arial"/>
                <w:lang w:eastAsia="en-US"/>
              </w:rPr>
            </w:pPr>
            <w:r w:rsidRPr="00836ADA">
              <w:rPr>
                <w:rFonts w:eastAsia="?? ??" w:cs="Arial"/>
                <w:lang w:eastAsia="en-US"/>
              </w:rPr>
              <w:t>AWGN</w:t>
            </w:r>
          </w:p>
        </w:tc>
      </w:tr>
    </w:tbl>
    <w:p w14:paraId="685B10AE" w14:textId="77777777" w:rsidR="003B234C" w:rsidRPr="00836ADA" w:rsidRDefault="003B234C" w:rsidP="003B234C"/>
    <w:p w14:paraId="089BD76E" w14:textId="77777777" w:rsidR="003B234C" w:rsidRPr="00836ADA" w:rsidRDefault="003B234C" w:rsidP="003B234C">
      <w:pPr>
        <w:pStyle w:val="Heading5"/>
      </w:pPr>
      <w:bookmarkStart w:id="739" w:name="_Toc535329653"/>
      <w:r w:rsidRPr="00836ADA">
        <w:rPr>
          <w:snapToGrid w:val="0"/>
        </w:rPr>
        <w:t>A.9.1.3C.1.1</w:t>
      </w:r>
      <w:r w:rsidRPr="00836ADA">
        <w:rPr>
          <w:snapToGrid w:val="0"/>
        </w:rPr>
        <w:tab/>
      </w:r>
      <w:r w:rsidRPr="00836ADA">
        <w:t>Test procedure</w:t>
      </w:r>
      <w:bookmarkEnd w:id="739"/>
    </w:p>
    <w:p w14:paraId="5DA43FDF" w14:textId="77777777" w:rsidR="003B234C" w:rsidRPr="00836ADA" w:rsidRDefault="003B234C" w:rsidP="003B234C">
      <w:pPr>
        <w:pStyle w:val="B1"/>
      </w:pPr>
      <w:r w:rsidRPr="00836ADA">
        <w:t>1)</w:t>
      </w:r>
      <w:r w:rsidRPr="00836ADA">
        <w:tab/>
        <w:t>Set the UE power and Maximum allowed UL TX power to the maximum power for that UE power class.</w:t>
      </w:r>
    </w:p>
    <w:p w14:paraId="01332E99" w14:textId="77777777" w:rsidR="003B234C" w:rsidRPr="00836ADA" w:rsidRDefault="003B234C" w:rsidP="003B234C">
      <w:pPr>
        <w:pStyle w:val="B1"/>
      </w:pPr>
      <w:r w:rsidRPr="00836ADA">
        <w:t>2)</w:t>
      </w:r>
      <w:r w:rsidRPr="00836ADA">
        <w:tab/>
        <w:t>Send continuously during the entire test Up power control commands to the UE.</w:t>
      </w:r>
    </w:p>
    <w:p w14:paraId="238F5C3B" w14:textId="77777777" w:rsidR="003B234C" w:rsidRPr="00836ADA" w:rsidRDefault="003B234C" w:rsidP="003B234C">
      <w:pPr>
        <w:pStyle w:val="B1"/>
      </w:pPr>
      <w:r w:rsidRPr="00836ADA">
        <w:t>3)</w:t>
      </w:r>
      <w:r w:rsidRPr="00836ADA">
        <w:tab/>
        <w:t>Check the UE reported value</w:t>
      </w:r>
    </w:p>
    <w:p w14:paraId="4DD20333" w14:textId="77777777" w:rsidR="003B234C" w:rsidRPr="00836ADA" w:rsidRDefault="003B234C" w:rsidP="003B234C">
      <w:pPr>
        <w:pStyle w:val="B1"/>
      </w:pPr>
      <w:r w:rsidRPr="00836ADA">
        <w:t>4)</w:t>
      </w:r>
      <w:r w:rsidRPr="00836ADA">
        <w:tab/>
        <w:t>Map the UE reported value to accuracy requirement and define the test limits</w:t>
      </w:r>
    </w:p>
    <w:p w14:paraId="0CD1909D" w14:textId="77777777" w:rsidR="003B234C" w:rsidRPr="00836ADA" w:rsidRDefault="003B234C" w:rsidP="003B234C">
      <w:pPr>
        <w:pStyle w:val="B1"/>
      </w:pPr>
      <w:r w:rsidRPr="00836ADA">
        <w:t>5)</w:t>
      </w:r>
      <w:r w:rsidRPr="00836ADA">
        <w:tab/>
        <w:t>Measure the output power of the UE. The output power shall be averaged over one timeslot.</w:t>
      </w:r>
    </w:p>
    <w:p w14:paraId="5EA580FE" w14:textId="77777777" w:rsidR="003B234C" w:rsidRPr="00836ADA" w:rsidRDefault="003B234C" w:rsidP="003B234C">
      <w:pPr>
        <w:pStyle w:val="B1"/>
      </w:pPr>
      <w:r w:rsidRPr="00836ADA">
        <w:t>6)</w:t>
      </w:r>
      <w:r w:rsidRPr="00836ADA">
        <w:tab/>
        <w:t>Check that measured power is within the defined limits.</w:t>
      </w:r>
    </w:p>
    <w:p w14:paraId="0E5285B0" w14:textId="77777777" w:rsidR="003B234C" w:rsidRPr="00836ADA" w:rsidRDefault="003B234C" w:rsidP="003B234C">
      <w:pPr>
        <w:pStyle w:val="B1"/>
      </w:pPr>
      <w:r w:rsidRPr="00836ADA">
        <w:t>7)</w:t>
      </w:r>
      <w:r w:rsidRPr="00836ADA">
        <w:tab/>
        <w:t>Decrease the Maximum allowed UL TX power with 1 dB and signal the new value to the UE.</w:t>
      </w:r>
    </w:p>
    <w:p w14:paraId="0EDF7C9E" w14:textId="77777777" w:rsidR="003B234C" w:rsidRPr="00836ADA" w:rsidRDefault="003B234C" w:rsidP="003B234C">
      <w:pPr>
        <w:pStyle w:val="B1"/>
      </w:pPr>
      <w:r w:rsidRPr="00836ADA">
        <w:t>8)</w:t>
      </w:r>
      <w:r w:rsidRPr="00836ADA">
        <w:tab/>
        <w:t>Repeat from step 3) until the entire specified range for the UE transmitted power measurement has been tested, i.e. the accuracy requirement for the UE transmitted power measurement is specified 10dB below the maximum power for the UE power class.</w:t>
      </w:r>
    </w:p>
    <w:p w14:paraId="2EBC7E69" w14:textId="77777777" w:rsidR="003B234C" w:rsidRPr="00836ADA" w:rsidRDefault="003B234C" w:rsidP="003B234C">
      <w:pPr>
        <w:pStyle w:val="Heading4"/>
        <w:rPr>
          <w:snapToGrid w:val="0"/>
        </w:rPr>
      </w:pPr>
      <w:bookmarkStart w:id="740" w:name="_Toc535329654"/>
      <w:r w:rsidRPr="00836ADA">
        <w:rPr>
          <w:snapToGrid w:val="0"/>
        </w:rPr>
        <w:t>A.9.1.3C.2</w:t>
      </w:r>
      <w:r w:rsidRPr="00836ADA">
        <w:rPr>
          <w:snapToGrid w:val="0"/>
        </w:rPr>
        <w:tab/>
        <w:t>Test Requirements</w:t>
      </w:r>
      <w:bookmarkEnd w:id="740"/>
    </w:p>
    <w:p w14:paraId="104A40CA" w14:textId="77777777" w:rsidR="003B234C" w:rsidRPr="00836ADA" w:rsidRDefault="003B234C" w:rsidP="003B234C">
      <w:r w:rsidRPr="00836ADA">
        <w:t>The UE transmitted power measurement accuracy shall meet the requirements in section 9.1.6.</w:t>
      </w:r>
    </w:p>
    <w:p w14:paraId="0BA4332B" w14:textId="77777777" w:rsidR="003B234C" w:rsidRPr="00836ADA" w:rsidRDefault="003B234C" w:rsidP="003B234C">
      <w:r w:rsidRPr="00836ADA">
        <w:t>The rate of correct measurements observed during repeated tests shall be at least 90%.</w:t>
      </w:r>
    </w:p>
    <w:p w14:paraId="354BAB6C" w14:textId="77777777" w:rsidR="003B234C" w:rsidRPr="00836ADA" w:rsidRDefault="003B234C" w:rsidP="000E1AF5">
      <w:pPr>
        <w:pStyle w:val="Heading3"/>
        <w:rPr>
          <w:rFonts w:cs="v4.2.0"/>
        </w:rPr>
      </w:pPr>
      <w:bookmarkStart w:id="741" w:name="_Toc535329655"/>
      <w:r w:rsidRPr="00836ADA">
        <w:rPr>
          <w:rFonts w:cs="v4.2.0"/>
          <w:snapToGrid w:val="0"/>
        </w:rPr>
        <w:t>A.9</w:t>
      </w:r>
      <w:r w:rsidRPr="00836ADA">
        <w:rPr>
          <w:rFonts w:cs="v4.2.0"/>
        </w:rPr>
        <w:t>.1.4</w:t>
      </w:r>
      <w:r w:rsidRPr="00836ADA">
        <w:rPr>
          <w:rFonts w:cs="v4.2.0"/>
        </w:rPr>
        <w:tab/>
        <w:t>SFN-CFN observed time difference</w:t>
      </w:r>
      <w:bookmarkEnd w:id="741"/>
    </w:p>
    <w:p w14:paraId="32FC2DEB" w14:textId="77777777" w:rsidR="003B234C" w:rsidRPr="00836ADA" w:rsidRDefault="003B234C" w:rsidP="003B234C">
      <w:pPr>
        <w:pStyle w:val="Heading4"/>
        <w:rPr>
          <w:rFonts w:cs="v4.2.0"/>
          <w:snapToGrid w:val="0"/>
        </w:rPr>
      </w:pPr>
      <w:bookmarkStart w:id="742" w:name="_Toc535329656"/>
      <w:r w:rsidRPr="00836ADA">
        <w:rPr>
          <w:rFonts w:cs="v4.2.0"/>
          <w:snapToGrid w:val="0"/>
        </w:rPr>
        <w:t>A.9.1.4.1</w:t>
      </w:r>
      <w:r w:rsidRPr="00836ADA">
        <w:rPr>
          <w:rFonts w:cs="v4.2.0"/>
          <w:snapToGrid w:val="0"/>
        </w:rPr>
        <w:tab/>
        <w:t>Test Purpose and Environment</w:t>
      </w:r>
      <w:bookmarkEnd w:id="742"/>
    </w:p>
    <w:p w14:paraId="0F7A687D" w14:textId="77777777" w:rsidR="003B234C" w:rsidRPr="00836ADA" w:rsidRDefault="003B234C" w:rsidP="003B234C">
      <w:r w:rsidRPr="00836ADA">
        <w:t>The purpose of this test is to verify that the SFN-CFN observed time difference measurement accuracy is within the specified limits. This test will verify the requirements in section 9.1.7.</w:t>
      </w:r>
    </w:p>
    <w:p w14:paraId="66074E43" w14:textId="77777777" w:rsidR="003B234C" w:rsidRPr="00836ADA" w:rsidRDefault="003B234C" w:rsidP="003B234C">
      <w:pPr>
        <w:pStyle w:val="Heading5"/>
        <w:rPr>
          <w:rFonts w:cs="v4.2.0"/>
        </w:rPr>
      </w:pPr>
      <w:bookmarkStart w:id="743" w:name="_Toc535329657"/>
      <w:r w:rsidRPr="00836ADA">
        <w:rPr>
          <w:rFonts w:cs="v4.2.0"/>
          <w:snapToGrid w:val="0"/>
        </w:rPr>
        <w:t>A.9</w:t>
      </w:r>
      <w:r w:rsidRPr="00836ADA">
        <w:rPr>
          <w:rFonts w:cs="v4.2.0"/>
        </w:rPr>
        <w:t>.1.4.1.1</w:t>
      </w:r>
      <w:r w:rsidRPr="00836ADA">
        <w:rPr>
          <w:rFonts w:cs="v4.2.0"/>
        </w:rPr>
        <w:tab/>
        <w:t>Intra frequency test parameters</w:t>
      </w:r>
      <w:bookmarkEnd w:id="743"/>
    </w:p>
    <w:p w14:paraId="41524BCA" w14:textId="77777777" w:rsidR="003B234C" w:rsidRPr="00836ADA" w:rsidRDefault="003B234C" w:rsidP="003B234C">
      <w:pPr>
        <w:rPr>
          <w:rFonts w:cs="v4.2.0"/>
          <w:i/>
        </w:rPr>
      </w:pPr>
      <w:r w:rsidRPr="00836ADA">
        <w:rPr>
          <w:rFonts w:cs="v4.2.0"/>
        </w:rPr>
        <w:t>During the test the timing difference between Cell 1 and 2 can be set to value from 0…9830399 chips.</w:t>
      </w:r>
    </w:p>
    <w:p w14:paraId="0D3249FF" w14:textId="77777777" w:rsidR="003B234C" w:rsidRPr="00836ADA" w:rsidRDefault="003B234C" w:rsidP="003B234C">
      <w:pPr>
        <w:rPr>
          <w:rFonts w:cs="v4.2.0"/>
        </w:rPr>
      </w:pPr>
      <w:r w:rsidRPr="00836ADA">
        <w:rPr>
          <w:rFonts w:cs="v4.2.0"/>
        </w:rPr>
        <w:t>In this case all cells are in the same frequency. Table A.9.6 defines the limits of signal strengths and code powers, where the requirements are applicable.</w:t>
      </w:r>
    </w:p>
    <w:p w14:paraId="5D4D654C" w14:textId="77777777" w:rsidR="003B234C" w:rsidRPr="00836ADA" w:rsidRDefault="003B234C" w:rsidP="0079728B">
      <w:pPr>
        <w:pStyle w:val="TH"/>
        <w:rPr>
          <w:sz w:val="24"/>
        </w:rPr>
      </w:pPr>
      <w:r w:rsidRPr="00836ADA">
        <w:t>Table A.9.6: SFN-CFN observed time difference Intra frequency test parameters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377"/>
        <w:gridCol w:w="1094"/>
        <w:gridCol w:w="1559"/>
        <w:gridCol w:w="2693"/>
        <w:gridCol w:w="2756"/>
      </w:tblGrid>
      <w:tr w:rsidR="003B234C" w:rsidRPr="00836ADA" w14:paraId="4E93B5E4" w14:textId="77777777">
        <w:trPr>
          <w:cantSplit/>
          <w:trHeight w:val="113"/>
          <w:jc w:val="center"/>
        </w:trPr>
        <w:tc>
          <w:tcPr>
            <w:tcW w:w="2471" w:type="dxa"/>
            <w:gridSpan w:val="2"/>
            <w:shd w:val="clear" w:color="auto" w:fill="auto"/>
          </w:tcPr>
          <w:p w14:paraId="7D33EE25" w14:textId="77777777" w:rsidR="003B234C" w:rsidRPr="00836ADA" w:rsidRDefault="003B234C" w:rsidP="003B234C">
            <w:pPr>
              <w:pStyle w:val="TAH"/>
              <w:rPr>
                <w:rFonts w:cs="v4.2.0"/>
                <w:lang w:eastAsia="en-US"/>
              </w:rPr>
            </w:pPr>
            <w:r w:rsidRPr="00836ADA">
              <w:rPr>
                <w:rFonts w:cs="v4.2.0"/>
                <w:lang w:eastAsia="en-US"/>
              </w:rPr>
              <w:t>Parameter</w:t>
            </w:r>
          </w:p>
        </w:tc>
        <w:tc>
          <w:tcPr>
            <w:tcW w:w="1559" w:type="dxa"/>
            <w:shd w:val="clear" w:color="auto" w:fill="auto"/>
          </w:tcPr>
          <w:p w14:paraId="4C4403F7" w14:textId="77777777" w:rsidR="003B234C" w:rsidRPr="00836ADA" w:rsidRDefault="003B234C" w:rsidP="003B234C">
            <w:pPr>
              <w:pStyle w:val="TAH"/>
              <w:rPr>
                <w:rFonts w:cs="v4.2.0"/>
                <w:lang w:eastAsia="en-US"/>
              </w:rPr>
            </w:pPr>
            <w:r w:rsidRPr="00836ADA">
              <w:rPr>
                <w:rFonts w:cs="v4.2.0"/>
                <w:lang w:eastAsia="en-US"/>
              </w:rPr>
              <w:t>Unit</w:t>
            </w:r>
          </w:p>
        </w:tc>
        <w:tc>
          <w:tcPr>
            <w:tcW w:w="2693" w:type="dxa"/>
            <w:shd w:val="clear" w:color="auto" w:fill="auto"/>
          </w:tcPr>
          <w:p w14:paraId="685904C0" w14:textId="77777777" w:rsidR="003B234C" w:rsidRPr="00836ADA" w:rsidRDefault="003B234C" w:rsidP="003B234C">
            <w:pPr>
              <w:pStyle w:val="TAH"/>
              <w:rPr>
                <w:rFonts w:cs="v4.2.0"/>
                <w:lang w:eastAsia="en-US"/>
              </w:rPr>
            </w:pPr>
            <w:r w:rsidRPr="00836ADA">
              <w:rPr>
                <w:rFonts w:cs="v4.2.0"/>
                <w:lang w:eastAsia="en-US"/>
              </w:rPr>
              <w:t>Cell 1</w:t>
            </w:r>
          </w:p>
        </w:tc>
        <w:tc>
          <w:tcPr>
            <w:tcW w:w="2756" w:type="dxa"/>
            <w:shd w:val="clear" w:color="auto" w:fill="auto"/>
          </w:tcPr>
          <w:p w14:paraId="3A183AC7"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5CEF32C5" w14:textId="77777777">
        <w:trPr>
          <w:cantSplit/>
          <w:trHeight w:val="113"/>
          <w:jc w:val="center"/>
        </w:trPr>
        <w:tc>
          <w:tcPr>
            <w:tcW w:w="2471" w:type="dxa"/>
            <w:gridSpan w:val="2"/>
            <w:shd w:val="clear" w:color="auto" w:fill="auto"/>
          </w:tcPr>
          <w:p w14:paraId="13B5BE41"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559" w:type="dxa"/>
            <w:shd w:val="clear" w:color="auto" w:fill="auto"/>
          </w:tcPr>
          <w:p w14:paraId="3E506F99" w14:textId="77777777" w:rsidR="003B234C" w:rsidRPr="00836ADA" w:rsidRDefault="003B234C" w:rsidP="003B234C">
            <w:pPr>
              <w:pStyle w:val="TAC"/>
              <w:rPr>
                <w:rFonts w:cs="Arial"/>
                <w:lang w:eastAsia="en-US"/>
              </w:rPr>
            </w:pPr>
          </w:p>
        </w:tc>
        <w:tc>
          <w:tcPr>
            <w:tcW w:w="2693" w:type="dxa"/>
            <w:shd w:val="clear" w:color="auto" w:fill="auto"/>
          </w:tcPr>
          <w:p w14:paraId="2ED60BF6" w14:textId="77777777" w:rsidR="003B234C" w:rsidRPr="00836ADA" w:rsidRDefault="003B234C" w:rsidP="003B234C">
            <w:pPr>
              <w:pStyle w:val="TAC"/>
              <w:rPr>
                <w:rFonts w:cs="Arial"/>
                <w:lang w:eastAsia="en-US"/>
              </w:rPr>
            </w:pPr>
            <w:r w:rsidRPr="00836ADA">
              <w:rPr>
                <w:rFonts w:cs="Arial"/>
                <w:lang w:eastAsia="en-US"/>
              </w:rPr>
              <w:t>Channel 1</w:t>
            </w:r>
          </w:p>
        </w:tc>
        <w:tc>
          <w:tcPr>
            <w:tcW w:w="2756" w:type="dxa"/>
            <w:shd w:val="clear" w:color="auto" w:fill="auto"/>
          </w:tcPr>
          <w:p w14:paraId="6495ABDD"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2ED64E1C" w14:textId="77777777">
        <w:trPr>
          <w:cantSplit/>
          <w:trHeight w:val="113"/>
          <w:jc w:val="center"/>
        </w:trPr>
        <w:tc>
          <w:tcPr>
            <w:tcW w:w="2471" w:type="dxa"/>
            <w:gridSpan w:val="2"/>
            <w:shd w:val="clear" w:color="auto" w:fill="auto"/>
          </w:tcPr>
          <w:p w14:paraId="5F7BA893" w14:textId="77777777" w:rsidR="003B234C" w:rsidRPr="00836ADA" w:rsidRDefault="003B234C" w:rsidP="003B234C">
            <w:pPr>
              <w:pStyle w:val="TAC"/>
              <w:rPr>
                <w:rFonts w:cs="Arial"/>
                <w:lang w:eastAsia="en-US"/>
              </w:rPr>
            </w:pPr>
            <w:r w:rsidRPr="00836ADA">
              <w:rPr>
                <w:rFonts w:cs="Arial"/>
                <w:lang w:eastAsia="en-US"/>
              </w:rPr>
              <w:t>CPICH_Ec/Ior</w:t>
            </w:r>
          </w:p>
        </w:tc>
        <w:tc>
          <w:tcPr>
            <w:tcW w:w="1559" w:type="dxa"/>
            <w:shd w:val="clear" w:color="auto" w:fill="auto"/>
          </w:tcPr>
          <w:p w14:paraId="25FEF6A8"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41494A0C" w14:textId="77777777" w:rsidR="003B234C" w:rsidRPr="00836ADA" w:rsidRDefault="003B234C" w:rsidP="003B234C">
            <w:pPr>
              <w:pStyle w:val="TAC"/>
              <w:rPr>
                <w:rFonts w:cs="Arial"/>
                <w:lang w:eastAsia="en-US"/>
              </w:rPr>
            </w:pPr>
            <w:r w:rsidRPr="00836ADA">
              <w:rPr>
                <w:rFonts w:cs="Arial"/>
                <w:lang w:eastAsia="en-US"/>
              </w:rPr>
              <w:t>-10</w:t>
            </w:r>
          </w:p>
        </w:tc>
        <w:tc>
          <w:tcPr>
            <w:tcW w:w="2756" w:type="dxa"/>
            <w:shd w:val="clear" w:color="auto" w:fill="auto"/>
          </w:tcPr>
          <w:p w14:paraId="33AA7EFC"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77F0DC1E" w14:textId="77777777">
        <w:trPr>
          <w:cantSplit/>
          <w:trHeight w:val="113"/>
          <w:jc w:val="center"/>
        </w:trPr>
        <w:tc>
          <w:tcPr>
            <w:tcW w:w="2471" w:type="dxa"/>
            <w:gridSpan w:val="2"/>
            <w:shd w:val="clear" w:color="auto" w:fill="auto"/>
          </w:tcPr>
          <w:p w14:paraId="6E7F435D" w14:textId="77777777" w:rsidR="003B234C" w:rsidRPr="00836ADA" w:rsidRDefault="003B234C" w:rsidP="003B234C">
            <w:pPr>
              <w:pStyle w:val="TAC"/>
              <w:rPr>
                <w:rFonts w:cs="Arial"/>
                <w:lang w:eastAsia="en-US"/>
              </w:rPr>
            </w:pPr>
            <w:r w:rsidRPr="00836ADA">
              <w:rPr>
                <w:rFonts w:cs="Arial"/>
                <w:lang w:eastAsia="en-US"/>
              </w:rPr>
              <w:t>PCCPCH_Ec/Ior</w:t>
            </w:r>
          </w:p>
        </w:tc>
        <w:tc>
          <w:tcPr>
            <w:tcW w:w="1559" w:type="dxa"/>
            <w:shd w:val="clear" w:color="auto" w:fill="auto"/>
          </w:tcPr>
          <w:p w14:paraId="234833A8"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23F28B06" w14:textId="77777777" w:rsidR="003B234C" w:rsidRPr="00836ADA" w:rsidRDefault="003B234C" w:rsidP="003B234C">
            <w:pPr>
              <w:pStyle w:val="TAC"/>
              <w:rPr>
                <w:rFonts w:cs="Arial"/>
                <w:lang w:eastAsia="en-US"/>
              </w:rPr>
            </w:pPr>
            <w:r w:rsidRPr="00836ADA">
              <w:rPr>
                <w:rFonts w:cs="Arial"/>
                <w:lang w:eastAsia="en-US"/>
              </w:rPr>
              <w:t>-12</w:t>
            </w:r>
          </w:p>
        </w:tc>
        <w:tc>
          <w:tcPr>
            <w:tcW w:w="2756" w:type="dxa"/>
            <w:shd w:val="clear" w:color="auto" w:fill="auto"/>
          </w:tcPr>
          <w:p w14:paraId="2ACC3A99"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DA900EB" w14:textId="77777777">
        <w:trPr>
          <w:cantSplit/>
          <w:trHeight w:val="113"/>
          <w:jc w:val="center"/>
        </w:trPr>
        <w:tc>
          <w:tcPr>
            <w:tcW w:w="2471" w:type="dxa"/>
            <w:gridSpan w:val="2"/>
            <w:shd w:val="clear" w:color="auto" w:fill="auto"/>
          </w:tcPr>
          <w:p w14:paraId="6E39513F" w14:textId="77777777" w:rsidR="003B234C" w:rsidRPr="00836ADA" w:rsidRDefault="003B234C" w:rsidP="003B234C">
            <w:pPr>
              <w:pStyle w:val="TAC"/>
              <w:rPr>
                <w:rFonts w:cs="Arial"/>
                <w:lang w:eastAsia="en-US"/>
              </w:rPr>
            </w:pPr>
            <w:r w:rsidRPr="00836ADA">
              <w:rPr>
                <w:rFonts w:cs="Arial"/>
                <w:lang w:eastAsia="en-US"/>
              </w:rPr>
              <w:t>SCH_Ec/Ior</w:t>
            </w:r>
          </w:p>
        </w:tc>
        <w:tc>
          <w:tcPr>
            <w:tcW w:w="1559" w:type="dxa"/>
            <w:shd w:val="clear" w:color="auto" w:fill="auto"/>
          </w:tcPr>
          <w:p w14:paraId="27EEE2E3"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1282E1D4" w14:textId="77777777" w:rsidR="003B234C" w:rsidRPr="00836ADA" w:rsidRDefault="003B234C" w:rsidP="003B234C">
            <w:pPr>
              <w:pStyle w:val="TAC"/>
              <w:rPr>
                <w:rFonts w:cs="Arial"/>
                <w:lang w:eastAsia="en-US"/>
              </w:rPr>
            </w:pPr>
            <w:r w:rsidRPr="00836ADA">
              <w:rPr>
                <w:rFonts w:cs="Arial"/>
                <w:lang w:eastAsia="en-US"/>
              </w:rPr>
              <w:t>-12</w:t>
            </w:r>
          </w:p>
        </w:tc>
        <w:tc>
          <w:tcPr>
            <w:tcW w:w="2756" w:type="dxa"/>
            <w:shd w:val="clear" w:color="auto" w:fill="auto"/>
          </w:tcPr>
          <w:p w14:paraId="421E40CE"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663662C3" w14:textId="77777777">
        <w:trPr>
          <w:cantSplit/>
          <w:trHeight w:val="113"/>
          <w:jc w:val="center"/>
        </w:trPr>
        <w:tc>
          <w:tcPr>
            <w:tcW w:w="2471" w:type="dxa"/>
            <w:gridSpan w:val="2"/>
            <w:shd w:val="clear" w:color="auto" w:fill="auto"/>
          </w:tcPr>
          <w:p w14:paraId="7795084A" w14:textId="77777777" w:rsidR="003B234C" w:rsidRPr="00836ADA" w:rsidRDefault="003B234C" w:rsidP="003B234C">
            <w:pPr>
              <w:pStyle w:val="TAC"/>
              <w:rPr>
                <w:rFonts w:cs="Arial"/>
                <w:lang w:eastAsia="en-US"/>
              </w:rPr>
            </w:pPr>
            <w:r w:rsidRPr="00836ADA">
              <w:rPr>
                <w:rFonts w:cs="Arial"/>
                <w:lang w:eastAsia="en-US"/>
              </w:rPr>
              <w:t>PICH_Ec/Ior</w:t>
            </w:r>
          </w:p>
        </w:tc>
        <w:tc>
          <w:tcPr>
            <w:tcW w:w="1559" w:type="dxa"/>
            <w:shd w:val="clear" w:color="auto" w:fill="auto"/>
          </w:tcPr>
          <w:p w14:paraId="2B6C05AE"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6A22B55B" w14:textId="77777777" w:rsidR="003B234C" w:rsidRPr="00836ADA" w:rsidRDefault="003B234C" w:rsidP="003B234C">
            <w:pPr>
              <w:pStyle w:val="TAC"/>
              <w:rPr>
                <w:rFonts w:cs="Arial"/>
                <w:lang w:eastAsia="en-US"/>
              </w:rPr>
            </w:pPr>
            <w:r w:rsidRPr="00836ADA">
              <w:rPr>
                <w:rFonts w:cs="Arial"/>
                <w:lang w:eastAsia="en-US"/>
              </w:rPr>
              <w:t>-15</w:t>
            </w:r>
          </w:p>
        </w:tc>
        <w:tc>
          <w:tcPr>
            <w:tcW w:w="2756" w:type="dxa"/>
            <w:shd w:val="clear" w:color="auto" w:fill="auto"/>
          </w:tcPr>
          <w:p w14:paraId="50945965"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FD56C64" w14:textId="77777777">
        <w:trPr>
          <w:cantSplit/>
          <w:trHeight w:val="113"/>
          <w:jc w:val="center"/>
        </w:trPr>
        <w:tc>
          <w:tcPr>
            <w:tcW w:w="2471" w:type="dxa"/>
            <w:gridSpan w:val="2"/>
            <w:shd w:val="clear" w:color="auto" w:fill="auto"/>
          </w:tcPr>
          <w:p w14:paraId="4F77C255" w14:textId="77777777" w:rsidR="003B234C" w:rsidRPr="00836ADA" w:rsidRDefault="003B234C" w:rsidP="003B234C">
            <w:pPr>
              <w:pStyle w:val="TAC"/>
              <w:rPr>
                <w:rFonts w:cs="Arial"/>
                <w:lang w:eastAsia="en-US"/>
              </w:rPr>
            </w:pPr>
            <w:r w:rsidRPr="00836ADA">
              <w:rPr>
                <w:rFonts w:cs="Arial"/>
                <w:lang w:eastAsia="en-US"/>
              </w:rPr>
              <w:t>DPCH_Ec/Ior</w:t>
            </w:r>
          </w:p>
        </w:tc>
        <w:tc>
          <w:tcPr>
            <w:tcW w:w="1559" w:type="dxa"/>
            <w:shd w:val="clear" w:color="auto" w:fill="auto"/>
          </w:tcPr>
          <w:p w14:paraId="40671B82"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4E9721E4" w14:textId="77777777" w:rsidR="003B234C" w:rsidRPr="00836ADA" w:rsidRDefault="003B234C" w:rsidP="003B234C">
            <w:pPr>
              <w:pStyle w:val="TAC"/>
              <w:rPr>
                <w:rFonts w:cs="Arial"/>
                <w:lang w:eastAsia="en-US"/>
              </w:rPr>
            </w:pPr>
            <w:r w:rsidRPr="00836ADA">
              <w:rPr>
                <w:rFonts w:cs="Arial"/>
                <w:lang w:eastAsia="en-US"/>
              </w:rPr>
              <w:t>-15</w:t>
            </w:r>
          </w:p>
        </w:tc>
        <w:tc>
          <w:tcPr>
            <w:tcW w:w="2756" w:type="dxa"/>
            <w:shd w:val="clear" w:color="auto" w:fill="auto"/>
          </w:tcPr>
          <w:p w14:paraId="16FC159A"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3133AAE7" w14:textId="77777777">
        <w:trPr>
          <w:cantSplit/>
          <w:trHeight w:val="113"/>
          <w:jc w:val="center"/>
        </w:trPr>
        <w:tc>
          <w:tcPr>
            <w:tcW w:w="2471" w:type="dxa"/>
            <w:gridSpan w:val="2"/>
            <w:shd w:val="clear" w:color="auto" w:fill="auto"/>
          </w:tcPr>
          <w:p w14:paraId="19AC220E" w14:textId="77777777" w:rsidR="003B234C" w:rsidRPr="00836ADA" w:rsidRDefault="003B234C" w:rsidP="003B234C">
            <w:pPr>
              <w:pStyle w:val="TAC"/>
              <w:rPr>
                <w:rFonts w:cs="Arial"/>
                <w:lang w:eastAsia="en-US"/>
              </w:rPr>
            </w:pPr>
            <w:r w:rsidRPr="00836ADA">
              <w:rPr>
                <w:rFonts w:cs="Arial"/>
                <w:lang w:eastAsia="en-US"/>
              </w:rPr>
              <w:t>OCNS</w:t>
            </w:r>
          </w:p>
        </w:tc>
        <w:tc>
          <w:tcPr>
            <w:tcW w:w="1559" w:type="dxa"/>
            <w:shd w:val="clear" w:color="auto" w:fill="auto"/>
          </w:tcPr>
          <w:p w14:paraId="7BA331DF"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3EBD4075" w14:textId="77777777" w:rsidR="003B234C" w:rsidRPr="00836ADA" w:rsidRDefault="003B234C" w:rsidP="003B234C">
            <w:pPr>
              <w:pStyle w:val="TAC"/>
              <w:rPr>
                <w:rFonts w:cs="Arial"/>
                <w:lang w:eastAsia="en-US"/>
              </w:rPr>
            </w:pPr>
            <w:r w:rsidRPr="00836ADA">
              <w:rPr>
                <w:rFonts w:cs="Arial"/>
                <w:lang w:eastAsia="en-US"/>
              </w:rPr>
              <w:t>-1.11</w:t>
            </w:r>
          </w:p>
        </w:tc>
        <w:tc>
          <w:tcPr>
            <w:tcW w:w="2756" w:type="dxa"/>
            <w:shd w:val="clear" w:color="auto" w:fill="auto"/>
          </w:tcPr>
          <w:p w14:paraId="7D5E997F"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0A1FD09E" w14:textId="77777777">
        <w:trPr>
          <w:cantSplit/>
          <w:trHeight w:val="113"/>
          <w:jc w:val="center"/>
        </w:trPr>
        <w:tc>
          <w:tcPr>
            <w:tcW w:w="2471" w:type="dxa"/>
            <w:gridSpan w:val="2"/>
            <w:shd w:val="clear" w:color="auto" w:fill="auto"/>
          </w:tcPr>
          <w:p w14:paraId="26302CDF" w14:textId="77777777" w:rsidR="003B234C" w:rsidRPr="00836ADA" w:rsidRDefault="003B234C" w:rsidP="003B234C">
            <w:pPr>
              <w:pStyle w:val="TAC"/>
              <w:rPr>
                <w:rFonts w:cs="Arial"/>
                <w:lang w:eastAsia="en-US"/>
              </w:rPr>
            </w:pPr>
            <w:r w:rsidRPr="00836ADA">
              <w:rPr>
                <w:rFonts w:cs="Arial"/>
                <w:lang w:eastAsia="en-US"/>
              </w:rPr>
              <w:t>Îor/Ioc</w:t>
            </w:r>
          </w:p>
        </w:tc>
        <w:tc>
          <w:tcPr>
            <w:tcW w:w="1559" w:type="dxa"/>
            <w:shd w:val="clear" w:color="auto" w:fill="auto"/>
          </w:tcPr>
          <w:p w14:paraId="21362F65" w14:textId="77777777" w:rsidR="003B234C" w:rsidRPr="00836ADA" w:rsidRDefault="003B234C" w:rsidP="003B234C">
            <w:pPr>
              <w:pStyle w:val="TAC"/>
              <w:rPr>
                <w:rFonts w:cs="Arial"/>
                <w:lang w:eastAsia="en-US"/>
              </w:rPr>
            </w:pPr>
            <w:r w:rsidRPr="00836ADA">
              <w:rPr>
                <w:rFonts w:cs="Arial"/>
                <w:lang w:eastAsia="en-US"/>
              </w:rPr>
              <w:t>dB</w:t>
            </w:r>
          </w:p>
        </w:tc>
        <w:tc>
          <w:tcPr>
            <w:tcW w:w="2693" w:type="dxa"/>
            <w:shd w:val="clear" w:color="auto" w:fill="auto"/>
          </w:tcPr>
          <w:p w14:paraId="36C4FB00" w14:textId="77777777" w:rsidR="003B234C" w:rsidRPr="00836ADA" w:rsidRDefault="003B234C" w:rsidP="003B234C">
            <w:pPr>
              <w:pStyle w:val="TAC"/>
              <w:rPr>
                <w:rFonts w:cs="Arial"/>
                <w:lang w:eastAsia="en-US"/>
              </w:rPr>
            </w:pPr>
            <w:r w:rsidRPr="00836ADA">
              <w:rPr>
                <w:rFonts w:cs="Arial"/>
                <w:lang w:eastAsia="en-US"/>
              </w:rPr>
              <w:t>10.5</w:t>
            </w:r>
          </w:p>
        </w:tc>
        <w:tc>
          <w:tcPr>
            <w:tcW w:w="2756" w:type="dxa"/>
            <w:shd w:val="clear" w:color="auto" w:fill="auto"/>
          </w:tcPr>
          <w:p w14:paraId="3DDE0984" w14:textId="77777777" w:rsidR="003B234C" w:rsidRPr="00836ADA" w:rsidRDefault="003B234C" w:rsidP="003B234C">
            <w:pPr>
              <w:pStyle w:val="TAC"/>
              <w:rPr>
                <w:rFonts w:cs="Arial"/>
                <w:lang w:eastAsia="en-US"/>
              </w:rPr>
            </w:pPr>
            <w:r w:rsidRPr="00836ADA">
              <w:rPr>
                <w:rFonts w:cs="Arial"/>
                <w:lang w:eastAsia="en-US"/>
              </w:rPr>
              <w:t>10.5</w:t>
            </w:r>
          </w:p>
        </w:tc>
      </w:tr>
      <w:tr w:rsidR="003B234C" w:rsidRPr="00836ADA" w14:paraId="5ED902B7" w14:textId="77777777">
        <w:trPr>
          <w:cantSplit/>
          <w:trHeight w:val="113"/>
          <w:jc w:val="center"/>
        </w:trPr>
        <w:tc>
          <w:tcPr>
            <w:tcW w:w="2471" w:type="dxa"/>
            <w:gridSpan w:val="2"/>
            <w:shd w:val="clear" w:color="auto" w:fill="auto"/>
          </w:tcPr>
          <w:p w14:paraId="0192F1B4" w14:textId="77777777" w:rsidR="003B234C" w:rsidRPr="00836ADA" w:rsidRDefault="003B234C" w:rsidP="003B234C">
            <w:pPr>
              <w:pStyle w:val="TAC"/>
              <w:rPr>
                <w:rFonts w:cs="Arial"/>
                <w:lang w:eastAsia="en-US"/>
              </w:rPr>
            </w:pPr>
            <w:r w:rsidRPr="00836ADA">
              <w:rPr>
                <w:rFonts w:cs="Arial"/>
                <w:lang w:eastAsia="en-US"/>
              </w:rPr>
              <w:t>Ioc</w:t>
            </w:r>
          </w:p>
        </w:tc>
        <w:tc>
          <w:tcPr>
            <w:tcW w:w="1559" w:type="dxa"/>
            <w:shd w:val="clear" w:color="auto" w:fill="auto"/>
          </w:tcPr>
          <w:p w14:paraId="7D4F319F" w14:textId="77777777" w:rsidR="003B234C" w:rsidRPr="00836ADA" w:rsidRDefault="003B234C" w:rsidP="003B234C">
            <w:pPr>
              <w:pStyle w:val="TAC"/>
              <w:rPr>
                <w:rFonts w:cs="Arial"/>
                <w:lang w:eastAsia="en-US"/>
              </w:rPr>
            </w:pPr>
            <w:r w:rsidRPr="00836ADA">
              <w:rPr>
                <w:rFonts w:cs="Arial"/>
                <w:lang w:eastAsia="en-US"/>
              </w:rPr>
              <w:t>dBm/ 3,84 MHz</w:t>
            </w:r>
          </w:p>
        </w:tc>
        <w:tc>
          <w:tcPr>
            <w:tcW w:w="2693" w:type="dxa"/>
            <w:shd w:val="clear" w:color="auto" w:fill="auto"/>
          </w:tcPr>
          <w:p w14:paraId="622F998C"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c>
          <w:tcPr>
            <w:tcW w:w="2756" w:type="dxa"/>
            <w:shd w:val="clear" w:color="auto" w:fill="auto"/>
          </w:tcPr>
          <w:p w14:paraId="57226DBE"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r>
      <w:tr w:rsidR="003B234C" w:rsidRPr="00836ADA" w14:paraId="56907614" w14:textId="77777777">
        <w:trPr>
          <w:cantSplit/>
          <w:trHeight w:val="113"/>
          <w:jc w:val="center"/>
        </w:trPr>
        <w:tc>
          <w:tcPr>
            <w:tcW w:w="1377" w:type="dxa"/>
            <w:shd w:val="clear" w:color="auto" w:fill="auto"/>
          </w:tcPr>
          <w:p w14:paraId="464A0783" w14:textId="77777777" w:rsidR="003B234C" w:rsidRPr="00836ADA" w:rsidRDefault="003B234C" w:rsidP="003B234C">
            <w:pPr>
              <w:pStyle w:val="TAC"/>
              <w:rPr>
                <w:rFonts w:cs="Arial"/>
                <w:lang w:eastAsia="en-US"/>
              </w:rPr>
            </w:pPr>
            <w:r w:rsidRPr="00836ADA">
              <w:rPr>
                <w:rFonts w:cs="Arial"/>
                <w:lang w:eastAsia="en-US"/>
              </w:rPr>
              <w:t>Range 1</w:t>
            </w:r>
          </w:p>
        </w:tc>
        <w:tc>
          <w:tcPr>
            <w:tcW w:w="1094" w:type="dxa"/>
            <w:vMerge w:val="restart"/>
            <w:shd w:val="clear" w:color="auto" w:fill="auto"/>
          </w:tcPr>
          <w:p w14:paraId="210F0F0C" w14:textId="77777777" w:rsidR="003B234C" w:rsidRPr="00836ADA" w:rsidRDefault="003B234C" w:rsidP="003B234C">
            <w:pPr>
              <w:pStyle w:val="TAC"/>
              <w:rPr>
                <w:rFonts w:cs="Arial"/>
                <w:lang w:eastAsia="en-US"/>
              </w:rPr>
            </w:pPr>
            <w:r w:rsidRPr="00836ADA">
              <w:rPr>
                <w:rFonts w:cs="Arial"/>
                <w:lang w:eastAsia="en-US"/>
              </w:rPr>
              <w:t>Io</w:t>
            </w:r>
          </w:p>
        </w:tc>
        <w:tc>
          <w:tcPr>
            <w:tcW w:w="1559" w:type="dxa"/>
            <w:vMerge w:val="restart"/>
            <w:shd w:val="clear" w:color="auto" w:fill="auto"/>
          </w:tcPr>
          <w:p w14:paraId="59C10CC2" w14:textId="77777777" w:rsidR="003B234C" w:rsidRPr="00836ADA" w:rsidRDefault="003B234C" w:rsidP="003B234C">
            <w:pPr>
              <w:pStyle w:val="TAC"/>
              <w:rPr>
                <w:rFonts w:cs="Arial"/>
                <w:lang w:eastAsia="en-US"/>
              </w:rPr>
            </w:pPr>
            <w:r w:rsidRPr="00836ADA">
              <w:rPr>
                <w:rFonts w:cs="Arial"/>
                <w:lang w:eastAsia="en-US"/>
              </w:rPr>
              <w:t>dBm/3,84 MHz</w:t>
            </w:r>
          </w:p>
        </w:tc>
        <w:tc>
          <w:tcPr>
            <w:tcW w:w="2693" w:type="dxa"/>
            <w:shd w:val="clear" w:color="auto" w:fill="auto"/>
          </w:tcPr>
          <w:p w14:paraId="5E1360AA" w14:textId="77777777" w:rsidR="003B234C" w:rsidRPr="00836ADA" w:rsidRDefault="003B234C" w:rsidP="003B234C">
            <w:pPr>
              <w:pStyle w:val="TAC"/>
              <w:rPr>
                <w:rFonts w:cs="Arial"/>
                <w:lang w:eastAsia="en-US"/>
              </w:rPr>
            </w:pPr>
            <w:r w:rsidRPr="00836ADA">
              <w:rPr>
                <w:rFonts w:cs="Arial"/>
                <w:lang w:eastAsia="en-US"/>
              </w:rPr>
              <w:t>-94…-70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28705312"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782F8FEF"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53B1BF15"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4FC5AD3" w14:textId="77777777" w:rsidR="003B234C" w:rsidRPr="00836ADA" w:rsidRDefault="003B234C" w:rsidP="003B234C">
            <w:pPr>
              <w:pStyle w:val="TAC"/>
              <w:rPr>
                <w:rFonts w:cs="Arial"/>
                <w:lang w:eastAsia="en-US"/>
              </w:rPr>
            </w:pPr>
            <w:r w:rsidRPr="00836ADA">
              <w:rPr>
                <w:rFonts w:cs="Arial"/>
                <w:lang w:eastAsia="en-US"/>
              </w:rPr>
              <w:t>-93…-70 (Band IX (Note 2))</w:t>
            </w:r>
          </w:p>
        </w:tc>
        <w:tc>
          <w:tcPr>
            <w:tcW w:w="2756" w:type="dxa"/>
            <w:shd w:val="clear" w:color="auto" w:fill="auto"/>
          </w:tcPr>
          <w:p w14:paraId="40353475" w14:textId="77777777" w:rsidR="003B234C" w:rsidRPr="00836ADA" w:rsidRDefault="003B234C" w:rsidP="003B234C">
            <w:pPr>
              <w:pStyle w:val="TAC"/>
              <w:rPr>
                <w:rFonts w:cs="Arial"/>
                <w:lang w:eastAsia="en-US"/>
              </w:rPr>
            </w:pPr>
            <w:r w:rsidRPr="00836ADA">
              <w:rPr>
                <w:rFonts w:cs="Arial"/>
                <w:lang w:eastAsia="en-US"/>
              </w:rPr>
              <w:t>-94…-70(Band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542A443E"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7488F342"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44E92B07"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402495B7" w14:textId="77777777" w:rsidR="003B234C" w:rsidRPr="00836ADA" w:rsidRDefault="003B234C" w:rsidP="003B234C">
            <w:pPr>
              <w:pStyle w:val="TAC"/>
              <w:rPr>
                <w:rFonts w:cs="Arial"/>
                <w:lang w:eastAsia="en-US"/>
              </w:rPr>
            </w:pPr>
            <w:r w:rsidRPr="00836ADA">
              <w:rPr>
                <w:rFonts w:cs="Arial"/>
                <w:lang w:eastAsia="en-US"/>
              </w:rPr>
              <w:t>-93…-70 (Band IX (Note 2))</w:t>
            </w:r>
          </w:p>
        </w:tc>
      </w:tr>
      <w:tr w:rsidR="003B234C" w:rsidRPr="00836ADA" w14:paraId="407983BC" w14:textId="77777777">
        <w:trPr>
          <w:cantSplit/>
          <w:trHeight w:val="113"/>
          <w:jc w:val="center"/>
        </w:trPr>
        <w:tc>
          <w:tcPr>
            <w:tcW w:w="1377" w:type="dxa"/>
            <w:shd w:val="clear" w:color="auto" w:fill="auto"/>
          </w:tcPr>
          <w:p w14:paraId="7F0ECCFB" w14:textId="77777777" w:rsidR="003B234C" w:rsidRPr="00836ADA" w:rsidRDefault="003B234C" w:rsidP="003B234C">
            <w:pPr>
              <w:pStyle w:val="TAC"/>
              <w:rPr>
                <w:rFonts w:cs="Arial"/>
                <w:lang w:eastAsia="en-US"/>
              </w:rPr>
            </w:pPr>
            <w:r w:rsidRPr="00836ADA">
              <w:rPr>
                <w:rFonts w:cs="Arial"/>
                <w:lang w:eastAsia="en-US"/>
              </w:rPr>
              <w:t>Range 2</w:t>
            </w:r>
          </w:p>
        </w:tc>
        <w:tc>
          <w:tcPr>
            <w:tcW w:w="1094" w:type="dxa"/>
            <w:vMerge/>
            <w:shd w:val="clear" w:color="auto" w:fill="auto"/>
          </w:tcPr>
          <w:p w14:paraId="75DAB2B7" w14:textId="77777777" w:rsidR="003B234C" w:rsidRPr="00836ADA" w:rsidRDefault="003B234C" w:rsidP="003B234C">
            <w:pPr>
              <w:pStyle w:val="TAC"/>
              <w:rPr>
                <w:rFonts w:cs="Arial"/>
                <w:lang w:eastAsia="en-US"/>
              </w:rPr>
            </w:pPr>
          </w:p>
        </w:tc>
        <w:tc>
          <w:tcPr>
            <w:tcW w:w="1559" w:type="dxa"/>
            <w:vMerge/>
            <w:shd w:val="clear" w:color="auto" w:fill="auto"/>
          </w:tcPr>
          <w:p w14:paraId="6207084B" w14:textId="77777777" w:rsidR="003B234C" w:rsidRPr="00836ADA" w:rsidRDefault="003B234C" w:rsidP="003B234C">
            <w:pPr>
              <w:pStyle w:val="TAC"/>
              <w:rPr>
                <w:rFonts w:cs="Arial"/>
                <w:lang w:eastAsia="en-US"/>
              </w:rPr>
            </w:pPr>
          </w:p>
        </w:tc>
        <w:tc>
          <w:tcPr>
            <w:tcW w:w="2693" w:type="dxa"/>
            <w:shd w:val="clear" w:color="auto" w:fill="auto"/>
          </w:tcPr>
          <w:p w14:paraId="42D62227" w14:textId="77777777" w:rsidR="003B234C" w:rsidRPr="00836ADA" w:rsidRDefault="003B234C" w:rsidP="003B234C">
            <w:pPr>
              <w:pStyle w:val="TAC"/>
              <w:rPr>
                <w:rFonts w:cs="Arial"/>
                <w:lang w:eastAsia="en-US"/>
              </w:rPr>
            </w:pPr>
            <w:r w:rsidRPr="00836ADA">
              <w:rPr>
                <w:rFonts w:cs="Arial"/>
                <w:lang w:eastAsia="en-US"/>
              </w:rPr>
              <w:t>-94…-50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2BE90424"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2550A7FB"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224905ED"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6752259" w14:textId="77777777" w:rsidR="003B234C" w:rsidRPr="00836ADA" w:rsidRDefault="003B234C" w:rsidP="003B234C">
            <w:pPr>
              <w:pStyle w:val="TAC"/>
              <w:rPr>
                <w:rFonts w:cs="Arial"/>
                <w:lang w:eastAsia="en-US"/>
              </w:rPr>
            </w:pPr>
            <w:r w:rsidRPr="00836ADA">
              <w:rPr>
                <w:rFonts w:cs="Arial"/>
                <w:lang w:eastAsia="en-US"/>
              </w:rPr>
              <w:t>-93…-50 (Band IX (Note 2))</w:t>
            </w:r>
          </w:p>
        </w:tc>
        <w:tc>
          <w:tcPr>
            <w:tcW w:w="2756" w:type="dxa"/>
            <w:shd w:val="clear" w:color="auto" w:fill="auto"/>
          </w:tcPr>
          <w:p w14:paraId="36B39496"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225819AF"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28DE043A"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6854DAA4"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1A54C0EA" w14:textId="77777777" w:rsidR="003B234C" w:rsidRPr="00836ADA" w:rsidRDefault="003B234C" w:rsidP="003B234C">
            <w:pPr>
              <w:pStyle w:val="TAC"/>
              <w:rPr>
                <w:rFonts w:cs="Arial"/>
                <w:lang w:eastAsia="en-US"/>
              </w:rPr>
            </w:pPr>
            <w:r w:rsidRPr="00836ADA">
              <w:rPr>
                <w:rFonts w:cs="Arial"/>
                <w:lang w:eastAsia="en-US"/>
              </w:rPr>
              <w:t>-93…-50 (Band IX (Note 2))</w:t>
            </w:r>
          </w:p>
        </w:tc>
      </w:tr>
      <w:tr w:rsidR="003B234C" w:rsidRPr="00836ADA" w14:paraId="530EF23E" w14:textId="77777777">
        <w:trPr>
          <w:cantSplit/>
          <w:trHeight w:val="113"/>
          <w:jc w:val="center"/>
        </w:trPr>
        <w:tc>
          <w:tcPr>
            <w:tcW w:w="2471" w:type="dxa"/>
            <w:gridSpan w:val="2"/>
            <w:shd w:val="clear" w:color="auto" w:fill="auto"/>
          </w:tcPr>
          <w:p w14:paraId="10BF9C04"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559" w:type="dxa"/>
            <w:shd w:val="clear" w:color="auto" w:fill="auto"/>
          </w:tcPr>
          <w:p w14:paraId="21D0FB54" w14:textId="77777777" w:rsidR="003B234C" w:rsidRPr="00836ADA" w:rsidRDefault="003B234C" w:rsidP="003B234C">
            <w:pPr>
              <w:pStyle w:val="TAC"/>
              <w:rPr>
                <w:rFonts w:cs="Arial"/>
                <w:lang w:eastAsia="en-US"/>
              </w:rPr>
            </w:pPr>
            <w:r w:rsidRPr="00836ADA">
              <w:rPr>
                <w:rFonts w:cs="Arial"/>
                <w:lang w:eastAsia="en-US"/>
              </w:rPr>
              <w:t>-</w:t>
            </w:r>
          </w:p>
        </w:tc>
        <w:tc>
          <w:tcPr>
            <w:tcW w:w="5449" w:type="dxa"/>
            <w:gridSpan w:val="2"/>
            <w:shd w:val="clear" w:color="auto" w:fill="auto"/>
          </w:tcPr>
          <w:p w14:paraId="69468FFE"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0222125D" w14:textId="77777777">
        <w:trPr>
          <w:cantSplit/>
          <w:trHeight w:val="113"/>
          <w:jc w:val="center"/>
        </w:trPr>
        <w:tc>
          <w:tcPr>
            <w:tcW w:w="9479" w:type="dxa"/>
            <w:gridSpan w:val="5"/>
            <w:shd w:val="clear" w:color="auto" w:fill="auto"/>
          </w:tcPr>
          <w:p w14:paraId="7F700EBC" w14:textId="77777777" w:rsidR="003B234C" w:rsidRPr="00836ADA" w:rsidRDefault="003B234C" w:rsidP="003B234C">
            <w:pPr>
              <w:pStyle w:val="TAN"/>
              <w:rPr>
                <w:rFonts w:cs="v4.2.0"/>
                <w:lang w:eastAsia="en-US"/>
              </w:rPr>
            </w:pPr>
            <w:r w:rsidRPr="00836ADA">
              <w:rPr>
                <w:rFonts w:cs="v4.2.0"/>
                <w:lang w:eastAsia="en-US"/>
              </w:rPr>
              <w:t>NOTE 1:</w:t>
            </w:r>
            <w:r w:rsidRPr="00836ADA">
              <w:rPr>
                <w:rFonts w:cs="v4.2.0"/>
                <w:lang w:eastAsia="en-US"/>
              </w:rPr>
              <w:tab/>
            </w:r>
            <w:r w:rsidRPr="00836ADA">
              <w:rPr>
                <w:rFonts w:cs="v4.2.0"/>
                <w:i/>
                <w:lang w:eastAsia="en-US"/>
              </w:rPr>
              <w:t>Ioc</w:t>
            </w:r>
            <w:r w:rsidRPr="00836ADA">
              <w:rPr>
                <w:rFonts w:cs="v4.2.0"/>
                <w:lang w:eastAsia="en-US"/>
              </w:rPr>
              <w:t xml:space="preserve"> level shall be adjusted according the total signal power spectral density </w:t>
            </w:r>
            <w:r w:rsidRPr="00836ADA">
              <w:rPr>
                <w:rFonts w:cs="v4.2.0"/>
                <w:i/>
                <w:lang w:eastAsia="en-US"/>
              </w:rPr>
              <w:t>Io</w:t>
            </w:r>
            <w:r w:rsidRPr="00836ADA">
              <w:rPr>
                <w:rFonts w:cs="v4.2.0"/>
                <w:lang w:eastAsia="en-US"/>
              </w:rPr>
              <w:t xml:space="preserve"> at receiver input and the geometry factor </w:t>
            </w:r>
            <w:r w:rsidRPr="00836ADA">
              <w:rPr>
                <w:rFonts w:cs="v4.2.0"/>
                <w:i/>
                <w:lang w:eastAsia="en-US"/>
              </w:rPr>
              <w:t>Îor/Ioc</w:t>
            </w:r>
            <w:r w:rsidRPr="00836ADA">
              <w:rPr>
                <w:rFonts w:cs="v4.2.0"/>
                <w:lang w:eastAsia="en-US"/>
              </w:rPr>
              <w:t>.</w:t>
            </w:r>
          </w:p>
          <w:p w14:paraId="08F236D0" w14:textId="77777777" w:rsidR="00DD78A8" w:rsidRPr="00836ADA" w:rsidRDefault="003B234C" w:rsidP="00DD78A8">
            <w:pPr>
              <w:pStyle w:val="TAN"/>
              <w:rPr>
                <w:rFonts w:cs="Arial"/>
                <w:lang w:eastAsia="en-US"/>
              </w:rPr>
            </w:pPr>
            <w:r w:rsidRPr="00836ADA">
              <w:rPr>
                <w:rFonts w:cs="v4.2.0"/>
                <w:lang w:eastAsia="en-US"/>
              </w:rPr>
              <w:t>NOTE 2:</w:t>
            </w:r>
            <w:r w:rsidRPr="00836ADA">
              <w:rPr>
                <w:rFonts w:cs="v4.2.0"/>
                <w:lang w:eastAsia="en-US"/>
              </w:rPr>
              <w:tab/>
            </w:r>
            <w:r w:rsidRPr="00836ADA">
              <w:rPr>
                <w:rFonts w:cs="Arial"/>
                <w:lang w:eastAsia="en-US"/>
              </w:rPr>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4F2D8E6C" w14:textId="77777777" w:rsidR="00DD78A8"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-92…-70 dBm/3.84 MHz when the carrier frequency of the assigned UTRA channel is within 869-894 MHz for the UE which supports both Band V and Band XXVI operating frequencies.</w:t>
            </w:r>
          </w:p>
          <w:p w14:paraId="21BD9C4E" w14:textId="77777777" w:rsidR="003B234C" w:rsidRPr="00836ADA" w:rsidRDefault="00DD78A8" w:rsidP="00DD78A8">
            <w:pPr>
              <w:pStyle w:val="TAN"/>
              <w:rPr>
                <w:rFonts w:cs="v4.2.0"/>
                <w:lang w:eastAsia="en-US"/>
              </w:rPr>
            </w:pPr>
            <w:r w:rsidRPr="00836ADA">
              <w:rPr>
                <w:rFonts w:cs="Arial"/>
                <w:lang w:eastAsia="en-US"/>
              </w:rPr>
              <w:t xml:space="preserve">NOTE 4: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70272BD6" w14:textId="77777777" w:rsidR="003B234C" w:rsidRPr="00836ADA" w:rsidRDefault="003B234C" w:rsidP="003B234C">
      <w:pPr>
        <w:rPr>
          <w:rFonts w:cs="v4.2.0"/>
        </w:rPr>
      </w:pPr>
    </w:p>
    <w:p w14:paraId="29C99779" w14:textId="77777777" w:rsidR="003B234C" w:rsidRPr="00836ADA" w:rsidRDefault="003B234C" w:rsidP="003B234C">
      <w:pPr>
        <w:pStyle w:val="Heading5"/>
        <w:rPr>
          <w:rFonts w:cs="v4.2.0"/>
        </w:rPr>
      </w:pPr>
      <w:bookmarkStart w:id="744" w:name="_Toc535329658"/>
      <w:r w:rsidRPr="00836ADA">
        <w:rPr>
          <w:rFonts w:cs="v4.2.0"/>
          <w:snapToGrid w:val="0"/>
        </w:rPr>
        <w:t>A.9</w:t>
      </w:r>
      <w:r w:rsidRPr="00836ADA">
        <w:rPr>
          <w:rFonts w:cs="v4.2.0"/>
        </w:rPr>
        <w:t>.1.4.1.2</w:t>
      </w:r>
      <w:r w:rsidRPr="00836ADA">
        <w:rPr>
          <w:rFonts w:cs="v4.2.0"/>
        </w:rPr>
        <w:tab/>
        <w:t>Inter frequency test parameters</w:t>
      </w:r>
      <w:bookmarkEnd w:id="744"/>
    </w:p>
    <w:p w14:paraId="35C4C890" w14:textId="77777777" w:rsidR="003B234C" w:rsidRPr="00836ADA" w:rsidRDefault="003B234C" w:rsidP="003B234C">
      <w:pPr>
        <w:rPr>
          <w:rFonts w:cs="v4.2.0"/>
          <w:i/>
        </w:rPr>
      </w:pPr>
      <w:r w:rsidRPr="00836ADA">
        <w:rPr>
          <w:rFonts w:cs="v4.2.0"/>
        </w:rPr>
        <w:t>During the test the timing difference between Cell 1 and 2 can be set to value from 0…9830399 chips.</w:t>
      </w:r>
    </w:p>
    <w:p w14:paraId="594EFA5A" w14:textId="77777777" w:rsidR="003B234C" w:rsidRPr="00836ADA" w:rsidRDefault="003B234C" w:rsidP="003B234C">
      <w:pPr>
        <w:rPr>
          <w:rFonts w:cs="v4.2.0"/>
        </w:rPr>
      </w:pPr>
      <w:r w:rsidRPr="00836ADA">
        <w:rPr>
          <w:rFonts w:cs="v4.2.0"/>
        </w:rPr>
        <w:t>In this test case both cells are in different frequency and compressed mode is applied. The gap length is 7, detailed definition is in TS 25.101 annex A.5</w:t>
      </w:r>
      <w:r w:rsidRPr="00836ADA">
        <w:rPr>
          <w:rFonts w:cs="v3.7.0"/>
        </w:rPr>
        <w:t xml:space="preserve">, </w:t>
      </w:r>
      <w:r w:rsidRPr="00836ADA">
        <w:t>Set 1 of Table A.22</w:t>
      </w:r>
      <w:r w:rsidRPr="00836ADA">
        <w:rPr>
          <w:rFonts w:cs="v4.2.0"/>
        </w:rPr>
        <w:t>. Table A.9.7 defines the limits of signal strengths and code powers, where the requirement is applicable.</w:t>
      </w:r>
    </w:p>
    <w:p w14:paraId="45E737D2" w14:textId="77777777" w:rsidR="003B234C" w:rsidRPr="00836ADA" w:rsidRDefault="003B234C" w:rsidP="0079728B">
      <w:pPr>
        <w:pStyle w:val="TH"/>
        <w:rPr>
          <w:sz w:val="22"/>
        </w:rPr>
      </w:pPr>
      <w:r w:rsidRPr="00836ADA">
        <w:t>Table A.9.7: SFN-CFN observed time difference Inter frequency tests parameters</w:t>
      </w:r>
    </w:p>
    <w:tbl>
      <w:tblPr>
        <w:tblW w:w="935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351"/>
        <w:gridCol w:w="1000"/>
        <w:gridCol w:w="1356"/>
        <w:gridCol w:w="2820"/>
        <w:gridCol w:w="2820"/>
        <w:gridCol w:w="6"/>
      </w:tblGrid>
      <w:tr w:rsidR="003B234C" w:rsidRPr="00836ADA" w14:paraId="5DBC68C0" w14:textId="77777777">
        <w:trPr>
          <w:gridAfter w:val="1"/>
          <w:wAfter w:w="6" w:type="dxa"/>
          <w:cantSplit/>
          <w:trHeight w:val="113"/>
          <w:tblHeader/>
          <w:jc w:val="center"/>
        </w:trPr>
        <w:tc>
          <w:tcPr>
            <w:tcW w:w="2405" w:type="dxa"/>
            <w:gridSpan w:val="2"/>
            <w:shd w:val="clear" w:color="auto" w:fill="auto"/>
          </w:tcPr>
          <w:p w14:paraId="5255470F" w14:textId="77777777" w:rsidR="003B234C" w:rsidRPr="00836ADA" w:rsidRDefault="003B234C" w:rsidP="003B234C">
            <w:pPr>
              <w:pStyle w:val="TAH"/>
              <w:rPr>
                <w:rFonts w:cs="v4.2.0"/>
                <w:lang w:eastAsia="en-US"/>
              </w:rPr>
            </w:pPr>
            <w:r w:rsidRPr="00836ADA">
              <w:rPr>
                <w:rFonts w:cs="v4.2.0"/>
                <w:lang w:eastAsia="en-US"/>
              </w:rPr>
              <w:t>Parameter</w:t>
            </w:r>
          </w:p>
        </w:tc>
        <w:tc>
          <w:tcPr>
            <w:tcW w:w="1389" w:type="dxa"/>
            <w:shd w:val="clear" w:color="auto" w:fill="auto"/>
          </w:tcPr>
          <w:p w14:paraId="2C93E723" w14:textId="77777777" w:rsidR="003B234C" w:rsidRPr="00836ADA" w:rsidRDefault="003B234C" w:rsidP="003B234C">
            <w:pPr>
              <w:pStyle w:val="TAH"/>
              <w:rPr>
                <w:rFonts w:cs="v4.2.0"/>
                <w:lang w:eastAsia="en-US"/>
              </w:rPr>
            </w:pPr>
            <w:r w:rsidRPr="00836ADA">
              <w:rPr>
                <w:rFonts w:cs="v4.2.0"/>
                <w:lang w:eastAsia="en-US"/>
              </w:rPr>
              <w:t>Unit</w:t>
            </w:r>
          </w:p>
        </w:tc>
        <w:tc>
          <w:tcPr>
            <w:tcW w:w="2892" w:type="dxa"/>
            <w:shd w:val="clear" w:color="auto" w:fill="auto"/>
          </w:tcPr>
          <w:p w14:paraId="4116F7A4" w14:textId="77777777" w:rsidR="003B234C" w:rsidRPr="00836ADA" w:rsidRDefault="003B234C" w:rsidP="003B234C">
            <w:pPr>
              <w:pStyle w:val="TAH"/>
              <w:rPr>
                <w:rFonts w:cs="v4.2.0"/>
                <w:lang w:eastAsia="en-US"/>
              </w:rPr>
            </w:pPr>
            <w:r w:rsidRPr="00836ADA">
              <w:rPr>
                <w:rFonts w:cs="v4.2.0"/>
                <w:lang w:eastAsia="en-US"/>
              </w:rPr>
              <w:t>Cell 1</w:t>
            </w:r>
          </w:p>
        </w:tc>
        <w:tc>
          <w:tcPr>
            <w:tcW w:w="2892" w:type="dxa"/>
            <w:shd w:val="clear" w:color="auto" w:fill="auto"/>
          </w:tcPr>
          <w:p w14:paraId="292724D3"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3132C327" w14:textId="77777777">
        <w:trPr>
          <w:gridAfter w:val="1"/>
          <w:wAfter w:w="6" w:type="dxa"/>
          <w:cantSplit/>
          <w:trHeight w:val="113"/>
          <w:jc w:val="center"/>
        </w:trPr>
        <w:tc>
          <w:tcPr>
            <w:tcW w:w="2405" w:type="dxa"/>
            <w:gridSpan w:val="2"/>
            <w:shd w:val="clear" w:color="auto" w:fill="auto"/>
          </w:tcPr>
          <w:p w14:paraId="200B6D23"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389" w:type="dxa"/>
            <w:shd w:val="clear" w:color="auto" w:fill="auto"/>
          </w:tcPr>
          <w:p w14:paraId="716693F4" w14:textId="77777777" w:rsidR="003B234C" w:rsidRPr="00836ADA" w:rsidRDefault="003B234C" w:rsidP="003B234C">
            <w:pPr>
              <w:pStyle w:val="TAC"/>
              <w:rPr>
                <w:rFonts w:cs="Arial"/>
                <w:lang w:eastAsia="en-US"/>
              </w:rPr>
            </w:pPr>
          </w:p>
        </w:tc>
        <w:tc>
          <w:tcPr>
            <w:tcW w:w="2892" w:type="dxa"/>
            <w:shd w:val="clear" w:color="auto" w:fill="auto"/>
          </w:tcPr>
          <w:p w14:paraId="0746F958" w14:textId="77777777" w:rsidR="003B234C" w:rsidRPr="00836ADA" w:rsidRDefault="003B234C" w:rsidP="003B234C">
            <w:pPr>
              <w:pStyle w:val="TAC"/>
              <w:rPr>
                <w:rFonts w:cs="Arial"/>
                <w:lang w:eastAsia="en-US"/>
              </w:rPr>
            </w:pPr>
            <w:r w:rsidRPr="00836ADA">
              <w:rPr>
                <w:rFonts w:cs="Arial"/>
                <w:lang w:eastAsia="en-US"/>
              </w:rPr>
              <w:t>Channel 1</w:t>
            </w:r>
          </w:p>
        </w:tc>
        <w:tc>
          <w:tcPr>
            <w:tcW w:w="2892" w:type="dxa"/>
            <w:shd w:val="clear" w:color="auto" w:fill="auto"/>
          </w:tcPr>
          <w:p w14:paraId="48D868A1" w14:textId="77777777" w:rsidR="003B234C" w:rsidRPr="00836ADA" w:rsidRDefault="003B234C" w:rsidP="003B234C">
            <w:pPr>
              <w:pStyle w:val="TAC"/>
              <w:rPr>
                <w:rFonts w:cs="Arial"/>
                <w:lang w:eastAsia="en-US"/>
              </w:rPr>
            </w:pPr>
            <w:r w:rsidRPr="00836ADA">
              <w:rPr>
                <w:rFonts w:cs="Arial"/>
                <w:lang w:eastAsia="en-US"/>
              </w:rPr>
              <w:t>Channel 2</w:t>
            </w:r>
          </w:p>
        </w:tc>
      </w:tr>
      <w:tr w:rsidR="003B234C" w:rsidRPr="00836ADA" w14:paraId="358C6CBE" w14:textId="77777777">
        <w:trPr>
          <w:gridAfter w:val="1"/>
          <w:wAfter w:w="6" w:type="dxa"/>
          <w:cantSplit/>
          <w:trHeight w:val="113"/>
          <w:jc w:val="center"/>
        </w:trPr>
        <w:tc>
          <w:tcPr>
            <w:tcW w:w="2405" w:type="dxa"/>
            <w:gridSpan w:val="2"/>
            <w:shd w:val="clear" w:color="auto" w:fill="auto"/>
          </w:tcPr>
          <w:p w14:paraId="037580C5" w14:textId="77777777" w:rsidR="003B234C" w:rsidRPr="00836ADA" w:rsidRDefault="003B234C" w:rsidP="003B234C">
            <w:pPr>
              <w:pStyle w:val="TAC"/>
              <w:rPr>
                <w:rFonts w:cs="Arial"/>
                <w:lang w:eastAsia="en-US"/>
              </w:rPr>
            </w:pPr>
            <w:r w:rsidRPr="00836ADA">
              <w:rPr>
                <w:rFonts w:cs="Arial"/>
                <w:lang w:eastAsia="en-US"/>
              </w:rPr>
              <w:t>CPICH_Ec/Ior</w:t>
            </w:r>
          </w:p>
        </w:tc>
        <w:tc>
          <w:tcPr>
            <w:tcW w:w="1389" w:type="dxa"/>
            <w:shd w:val="clear" w:color="auto" w:fill="auto"/>
          </w:tcPr>
          <w:p w14:paraId="4DD9B1A0"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33801979" w14:textId="77777777" w:rsidR="003B234C" w:rsidRPr="00836ADA" w:rsidRDefault="003B234C" w:rsidP="003B234C">
            <w:pPr>
              <w:pStyle w:val="TAC"/>
              <w:rPr>
                <w:rFonts w:cs="Arial"/>
                <w:lang w:eastAsia="en-US"/>
              </w:rPr>
            </w:pPr>
            <w:r w:rsidRPr="00836ADA">
              <w:rPr>
                <w:rFonts w:cs="Arial"/>
                <w:lang w:eastAsia="en-US"/>
              </w:rPr>
              <w:t>-10</w:t>
            </w:r>
          </w:p>
        </w:tc>
        <w:tc>
          <w:tcPr>
            <w:tcW w:w="2892" w:type="dxa"/>
            <w:shd w:val="clear" w:color="auto" w:fill="auto"/>
          </w:tcPr>
          <w:p w14:paraId="545E0255"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55FF8E6E" w14:textId="77777777">
        <w:trPr>
          <w:gridAfter w:val="1"/>
          <w:wAfter w:w="6" w:type="dxa"/>
          <w:cantSplit/>
          <w:trHeight w:val="113"/>
          <w:jc w:val="center"/>
        </w:trPr>
        <w:tc>
          <w:tcPr>
            <w:tcW w:w="2405" w:type="dxa"/>
            <w:gridSpan w:val="2"/>
            <w:shd w:val="clear" w:color="auto" w:fill="auto"/>
          </w:tcPr>
          <w:p w14:paraId="67348425" w14:textId="77777777" w:rsidR="003B234C" w:rsidRPr="00836ADA" w:rsidRDefault="003B234C" w:rsidP="003B234C">
            <w:pPr>
              <w:pStyle w:val="TAC"/>
              <w:rPr>
                <w:rFonts w:cs="Arial"/>
                <w:lang w:eastAsia="en-US"/>
              </w:rPr>
            </w:pPr>
            <w:r w:rsidRPr="00836ADA">
              <w:rPr>
                <w:rFonts w:cs="Arial"/>
                <w:lang w:eastAsia="en-US"/>
              </w:rPr>
              <w:t>PCCPCH_Ec/Ior</w:t>
            </w:r>
          </w:p>
        </w:tc>
        <w:tc>
          <w:tcPr>
            <w:tcW w:w="1389" w:type="dxa"/>
            <w:shd w:val="clear" w:color="auto" w:fill="auto"/>
          </w:tcPr>
          <w:p w14:paraId="64BE7873"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7A1FBB06" w14:textId="77777777" w:rsidR="003B234C" w:rsidRPr="00836ADA" w:rsidRDefault="003B234C" w:rsidP="003B234C">
            <w:pPr>
              <w:pStyle w:val="TAC"/>
              <w:rPr>
                <w:rFonts w:cs="Arial"/>
                <w:lang w:eastAsia="en-US"/>
              </w:rPr>
            </w:pPr>
            <w:r w:rsidRPr="00836ADA">
              <w:rPr>
                <w:rFonts w:cs="Arial"/>
                <w:lang w:eastAsia="en-US"/>
              </w:rPr>
              <w:t>-12</w:t>
            </w:r>
          </w:p>
        </w:tc>
        <w:tc>
          <w:tcPr>
            <w:tcW w:w="2892" w:type="dxa"/>
            <w:shd w:val="clear" w:color="auto" w:fill="auto"/>
          </w:tcPr>
          <w:p w14:paraId="2E56E0EC"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067F1954" w14:textId="77777777">
        <w:trPr>
          <w:gridAfter w:val="1"/>
          <w:wAfter w:w="6" w:type="dxa"/>
          <w:cantSplit/>
          <w:trHeight w:val="113"/>
          <w:jc w:val="center"/>
        </w:trPr>
        <w:tc>
          <w:tcPr>
            <w:tcW w:w="2405" w:type="dxa"/>
            <w:gridSpan w:val="2"/>
            <w:shd w:val="clear" w:color="auto" w:fill="auto"/>
          </w:tcPr>
          <w:p w14:paraId="480803DA" w14:textId="77777777" w:rsidR="003B234C" w:rsidRPr="00836ADA" w:rsidRDefault="003B234C" w:rsidP="003B234C">
            <w:pPr>
              <w:pStyle w:val="TAC"/>
              <w:rPr>
                <w:rFonts w:cs="Arial"/>
                <w:lang w:eastAsia="en-US"/>
              </w:rPr>
            </w:pPr>
            <w:r w:rsidRPr="00836ADA">
              <w:rPr>
                <w:rFonts w:cs="Arial"/>
                <w:lang w:eastAsia="en-US"/>
              </w:rPr>
              <w:t>SCH_Ec/Ior</w:t>
            </w:r>
          </w:p>
        </w:tc>
        <w:tc>
          <w:tcPr>
            <w:tcW w:w="1389" w:type="dxa"/>
            <w:shd w:val="clear" w:color="auto" w:fill="auto"/>
          </w:tcPr>
          <w:p w14:paraId="76889FA1"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7260D0BB" w14:textId="77777777" w:rsidR="003B234C" w:rsidRPr="00836ADA" w:rsidRDefault="003B234C" w:rsidP="003B234C">
            <w:pPr>
              <w:pStyle w:val="TAC"/>
              <w:rPr>
                <w:rFonts w:cs="Arial"/>
                <w:lang w:eastAsia="en-US"/>
              </w:rPr>
            </w:pPr>
            <w:r w:rsidRPr="00836ADA">
              <w:rPr>
                <w:rFonts w:cs="Arial"/>
                <w:lang w:eastAsia="en-US"/>
              </w:rPr>
              <w:t>-12</w:t>
            </w:r>
          </w:p>
        </w:tc>
        <w:tc>
          <w:tcPr>
            <w:tcW w:w="2892" w:type="dxa"/>
            <w:shd w:val="clear" w:color="auto" w:fill="auto"/>
          </w:tcPr>
          <w:p w14:paraId="07348FD9"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63B85798" w14:textId="77777777">
        <w:trPr>
          <w:gridAfter w:val="1"/>
          <w:wAfter w:w="6" w:type="dxa"/>
          <w:cantSplit/>
          <w:trHeight w:val="113"/>
          <w:jc w:val="center"/>
        </w:trPr>
        <w:tc>
          <w:tcPr>
            <w:tcW w:w="2405" w:type="dxa"/>
            <w:gridSpan w:val="2"/>
            <w:shd w:val="clear" w:color="auto" w:fill="auto"/>
          </w:tcPr>
          <w:p w14:paraId="54FB6669" w14:textId="77777777" w:rsidR="003B234C" w:rsidRPr="00836ADA" w:rsidRDefault="003B234C" w:rsidP="003B234C">
            <w:pPr>
              <w:pStyle w:val="TAC"/>
              <w:rPr>
                <w:rFonts w:cs="Arial"/>
                <w:lang w:eastAsia="en-US"/>
              </w:rPr>
            </w:pPr>
            <w:r w:rsidRPr="00836ADA">
              <w:rPr>
                <w:rFonts w:cs="Arial"/>
                <w:lang w:eastAsia="en-US"/>
              </w:rPr>
              <w:t>PICH_Ec/Ior</w:t>
            </w:r>
          </w:p>
        </w:tc>
        <w:tc>
          <w:tcPr>
            <w:tcW w:w="1389" w:type="dxa"/>
            <w:shd w:val="clear" w:color="auto" w:fill="auto"/>
          </w:tcPr>
          <w:p w14:paraId="4B949B24"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1F109B7B" w14:textId="77777777" w:rsidR="003B234C" w:rsidRPr="00836ADA" w:rsidRDefault="003B234C" w:rsidP="003B234C">
            <w:pPr>
              <w:pStyle w:val="TAC"/>
              <w:rPr>
                <w:rFonts w:cs="Arial"/>
                <w:lang w:eastAsia="en-US"/>
              </w:rPr>
            </w:pPr>
            <w:r w:rsidRPr="00836ADA">
              <w:rPr>
                <w:rFonts w:cs="Arial"/>
                <w:lang w:eastAsia="en-US"/>
              </w:rPr>
              <w:t>-15</w:t>
            </w:r>
          </w:p>
        </w:tc>
        <w:tc>
          <w:tcPr>
            <w:tcW w:w="2892" w:type="dxa"/>
            <w:shd w:val="clear" w:color="auto" w:fill="auto"/>
          </w:tcPr>
          <w:p w14:paraId="5B298AA2"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2CAC99C4" w14:textId="77777777">
        <w:trPr>
          <w:gridAfter w:val="1"/>
          <w:wAfter w:w="6" w:type="dxa"/>
          <w:cantSplit/>
          <w:trHeight w:val="113"/>
          <w:jc w:val="center"/>
        </w:trPr>
        <w:tc>
          <w:tcPr>
            <w:tcW w:w="2405" w:type="dxa"/>
            <w:gridSpan w:val="2"/>
            <w:shd w:val="clear" w:color="auto" w:fill="auto"/>
          </w:tcPr>
          <w:p w14:paraId="32054DE4" w14:textId="77777777" w:rsidR="003B234C" w:rsidRPr="00836ADA" w:rsidRDefault="003B234C" w:rsidP="003B234C">
            <w:pPr>
              <w:pStyle w:val="TAC"/>
              <w:rPr>
                <w:rFonts w:cs="Arial"/>
                <w:lang w:eastAsia="en-US"/>
              </w:rPr>
            </w:pPr>
            <w:r w:rsidRPr="00836ADA">
              <w:rPr>
                <w:rFonts w:cs="Arial"/>
                <w:lang w:eastAsia="en-US"/>
              </w:rPr>
              <w:t>DPCH_Ec/Ior</w:t>
            </w:r>
          </w:p>
        </w:tc>
        <w:tc>
          <w:tcPr>
            <w:tcW w:w="1389" w:type="dxa"/>
            <w:shd w:val="clear" w:color="auto" w:fill="auto"/>
          </w:tcPr>
          <w:p w14:paraId="1089FE58"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18EF39A2" w14:textId="77777777" w:rsidR="003B234C" w:rsidRPr="00836ADA" w:rsidRDefault="003B234C" w:rsidP="003B234C">
            <w:pPr>
              <w:pStyle w:val="TAC"/>
              <w:rPr>
                <w:rFonts w:cs="Arial"/>
                <w:lang w:eastAsia="en-US"/>
              </w:rPr>
            </w:pPr>
            <w:r w:rsidRPr="00836ADA">
              <w:rPr>
                <w:rFonts w:cs="Arial"/>
                <w:lang w:eastAsia="en-US"/>
              </w:rPr>
              <w:t>-15</w:t>
            </w:r>
          </w:p>
        </w:tc>
        <w:tc>
          <w:tcPr>
            <w:tcW w:w="2892" w:type="dxa"/>
            <w:shd w:val="clear" w:color="auto" w:fill="auto"/>
          </w:tcPr>
          <w:p w14:paraId="2C82B027"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71D91309" w14:textId="77777777">
        <w:trPr>
          <w:gridAfter w:val="1"/>
          <w:wAfter w:w="6" w:type="dxa"/>
          <w:cantSplit/>
          <w:trHeight w:val="113"/>
          <w:jc w:val="center"/>
        </w:trPr>
        <w:tc>
          <w:tcPr>
            <w:tcW w:w="2405" w:type="dxa"/>
            <w:gridSpan w:val="2"/>
            <w:shd w:val="clear" w:color="auto" w:fill="auto"/>
          </w:tcPr>
          <w:p w14:paraId="7493C69F" w14:textId="77777777" w:rsidR="003B234C" w:rsidRPr="00836ADA" w:rsidRDefault="003B234C" w:rsidP="003B234C">
            <w:pPr>
              <w:pStyle w:val="TAC"/>
              <w:rPr>
                <w:rFonts w:cs="Arial"/>
                <w:lang w:eastAsia="en-US"/>
              </w:rPr>
            </w:pPr>
            <w:r w:rsidRPr="00836ADA">
              <w:rPr>
                <w:rFonts w:cs="Arial"/>
                <w:lang w:eastAsia="en-US"/>
              </w:rPr>
              <w:t>OCNS</w:t>
            </w:r>
          </w:p>
        </w:tc>
        <w:tc>
          <w:tcPr>
            <w:tcW w:w="1389" w:type="dxa"/>
            <w:shd w:val="clear" w:color="auto" w:fill="auto"/>
          </w:tcPr>
          <w:p w14:paraId="6437BA78"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48F97F69" w14:textId="77777777" w:rsidR="003B234C" w:rsidRPr="00836ADA" w:rsidRDefault="003B234C" w:rsidP="003B234C">
            <w:pPr>
              <w:pStyle w:val="TAC"/>
              <w:rPr>
                <w:rFonts w:cs="Arial"/>
                <w:lang w:eastAsia="en-US"/>
              </w:rPr>
            </w:pPr>
            <w:r w:rsidRPr="00836ADA">
              <w:rPr>
                <w:rFonts w:cs="Arial"/>
                <w:lang w:eastAsia="en-US"/>
              </w:rPr>
              <w:t>-1.11</w:t>
            </w:r>
          </w:p>
        </w:tc>
        <w:tc>
          <w:tcPr>
            <w:tcW w:w="2892" w:type="dxa"/>
            <w:shd w:val="clear" w:color="auto" w:fill="auto"/>
          </w:tcPr>
          <w:p w14:paraId="2699B59D"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1F6911E8" w14:textId="77777777">
        <w:trPr>
          <w:gridAfter w:val="1"/>
          <w:wAfter w:w="6" w:type="dxa"/>
          <w:cantSplit/>
          <w:trHeight w:val="113"/>
          <w:jc w:val="center"/>
        </w:trPr>
        <w:tc>
          <w:tcPr>
            <w:tcW w:w="2405" w:type="dxa"/>
            <w:gridSpan w:val="2"/>
            <w:shd w:val="clear" w:color="auto" w:fill="auto"/>
          </w:tcPr>
          <w:p w14:paraId="2FBC39A8" w14:textId="77777777" w:rsidR="003B234C" w:rsidRPr="00836ADA" w:rsidRDefault="003B234C" w:rsidP="003B234C">
            <w:pPr>
              <w:pStyle w:val="TAC"/>
              <w:rPr>
                <w:rFonts w:cs="Arial"/>
                <w:lang w:eastAsia="en-US"/>
              </w:rPr>
            </w:pPr>
            <w:r w:rsidRPr="00836ADA">
              <w:rPr>
                <w:rFonts w:cs="Arial"/>
                <w:lang w:eastAsia="en-US"/>
              </w:rPr>
              <w:t>Îor/Ioc</w:t>
            </w:r>
          </w:p>
        </w:tc>
        <w:tc>
          <w:tcPr>
            <w:tcW w:w="1389" w:type="dxa"/>
            <w:shd w:val="clear" w:color="auto" w:fill="auto"/>
          </w:tcPr>
          <w:p w14:paraId="62FC9F65" w14:textId="77777777" w:rsidR="003B234C" w:rsidRPr="00836ADA" w:rsidRDefault="003B234C" w:rsidP="003B234C">
            <w:pPr>
              <w:pStyle w:val="TAC"/>
              <w:rPr>
                <w:rFonts w:cs="Arial"/>
                <w:lang w:eastAsia="en-US"/>
              </w:rPr>
            </w:pPr>
            <w:r w:rsidRPr="00836ADA">
              <w:rPr>
                <w:rFonts w:cs="Arial"/>
                <w:lang w:eastAsia="en-US"/>
              </w:rPr>
              <w:t>dB</w:t>
            </w:r>
          </w:p>
        </w:tc>
        <w:tc>
          <w:tcPr>
            <w:tcW w:w="2892" w:type="dxa"/>
            <w:shd w:val="clear" w:color="auto" w:fill="auto"/>
          </w:tcPr>
          <w:p w14:paraId="107BDCD5" w14:textId="77777777" w:rsidR="003B234C" w:rsidRPr="00836ADA" w:rsidRDefault="003B234C" w:rsidP="003B234C">
            <w:pPr>
              <w:pStyle w:val="TAC"/>
              <w:rPr>
                <w:rFonts w:cs="Arial"/>
                <w:lang w:eastAsia="en-US"/>
              </w:rPr>
            </w:pPr>
            <w:r w:rsidRPr="00836ADA">
              <w:rPr>
                <w:rFonts w:cs="Arial"/>
                <w:lang w:eastAsia="en-US"/>
              </w:rPr>
              <w:t>10.1</w:t>
            </w:r>
          </w:p>
        </w:tc>
        <w:tc>
          <w:tcPr>
            <w:tcW w:w="2892" w:type="dxa"/>
            <w:shd w:val="clear" w:color="auto" w:fill="auto"/>
          </w:tcPr>
          <w:p w14:paraId="7AD38382" w14:textId="77777777" w:rsidR="003B234C" w:rsidRPr="00836ADA" w:rsidRDefault="003B234C" w:rsidP="003B234C">
            <w:pPr>
              <w:pStyle w:val="TAC"/>
              <w:rPr>
                <w:rFonts w:cs="Arial"/>
                <w:lang w:eastAsia="en-US"/>
              </w:rPr>
            </w:pPr>
            <w:r w:rsidRPr="00836ADA">
              <w:rPr>
                <w:rFonts w:cs="Arial"/>
                <w:lang w:eastAsia="en-US"/>
              </w:rPr>
              <w:t>10.1</w:t>
            </w:r>
          </w:p>
        </w:tc>
      </w:tr>
      <w:tr w:rsidR="003B234C" w:rsidRPr="00836ADA" w14:paraId="1525D85E" w14:textId="77777777">
        <w:trPr>
          <w:gridAfter w:val="1"/>
          <w:wAfter w:w="6" w:type="dxa"/>
          <w:cantSplit/>
          <w:trHeight w:val="113"/>
          <w:jc w:val="center"/>
        </w:trPr>
        <w:tc>
          <w:tcPr>
            <w:tcW w:w="2405" w:type="dxa"/>
            <w:gridSpan w:val="2"/>
            <w:shd w:val="clear" w:color="auto" w:fill="auto"/>
          </w:tcPr>
          <w:p w14:paraId="1CE0B88A" w14:textId="77777777" w:rsidR="003B234C" w:rsidRPr="00836ADA" w:rsidRDefault="003B234C" w:rsidP="003B234C">
            <w:pPr>
              <w:pStyle w:val="TAC"/>
              <w:rPr>
                <w:rFonts w:cs="Arial"/>
                <w:lang w:eastAsia="en-US"/>
              </w:rPr>
            </w:pPr>
            <w:r w:rsidRPr="00836ADA">
              <w:rPr>
                <w:rFonts w:cs="Arial"/>
                <w:lang w:eastAsia="en-US"/>
              </w:rPr>
              <w:t>Ioc</w:t>
            </w:r>
          </w:p>
        </w:tc>
        <w:tc>
          <w:tcPr>
            <w:tcW w:w="1389" w:type="dxa"/>
            <w:shd w:val="clear" w:color="auto" w:fill="auto"/>
          </w:tcPr>
          <w:p w14:paraId="74145601" w14:textId="77777777" w:rsidR="003B234C" w:rsidRPr="00836ADA" w:rsidRDefault="003B234C" w:rsidP="003B234C">
            <w:pPr>
              <w:pStyle w:val="TAC"/>
              <w:rPr>
                <w:rFonts w:cs="Arial"/>
                <w:lang w:eastAsia="en-US"/>
              </w:rPr>
            </w:pPr>
            <w:r w:rsidRPr="00836ADA">
              <w:rPr>
                <w:rFonts w:cs="Arial"/>
                <w:lang w:eastAsia="en-US"/>
              </w:rPr>
              <w:t>dBm/ 3,84 MHz</w:t>
            </w:r>
          </w:p>
        </w:tc>
        <w:tc>
          <w:tcPr>
            <w:tcW w:w="2892" w:type="dxa"/>
            <w:shd w:val="clear" w:color="auto" w:fill="auto"/>
          </w:tcPr>
          <w:p w14:paraId="4B345654"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10.6 dB = Ioc,</w:t>
            </w:r>
            <w:r w:rsidRPr="00836ADA">
              <w:rPr>
                <w:rFonts w:cs="Arial"/>
                <w:lang w:eastAsia="en-US"/>
              </w:rPr>
              <w:t xml:space="preserve"> Note 1</w:t>
            </w:r>
          </w:p>
        </w:tc>
        <w:tc>
          <w:tcPr>
            <w:tcW w:w="2892" w:type="dxa"/>
            <w:shd w:val="clear" w:color="auto" w:fill="auto"/>
          </w:tcPr>
          <w:p w14:paraId="31E0B8FF"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10.6 dB = Ioc,</w:t>
            </w:r>
            <w:r w:rsidRPr="00836ADA">
              <w:rPr>
                <w:rFonts w:cs="Arial"/>
                <w:lang w:eastAsia="en-US"/>
              </w:rPr>
              <w:t xml:space="preserve"> Note 1</w:t>
            </w:r>
          </w:p>
        </w:tc>
      </w:tr>
      <w:tr w:rsidR="003B234C" w:rsidRPr="00836ADA" w14:paraId="057FE257" w14:textId="77777777">
        <w:trPr>
          <w:cantSplit/>
          <w:trHeight w:val="113"/>
          <w:jc w:val="center"/>
        </w:trPr>
        <w:tc>
          <w:tcPr>
            <w:tcW w:w="1384" w:type="dxa"/>
            <w:shd w:val="clear" w:color="auto" w:fill="auto"/>
          </w:tcPr>
          <w:p w14:paraId="67EA5DCC" w14:textId="77777777" w:rsidR="003B234C" w:rsidRPr="00836ADA" w:rsidRDefault="003B234C" w:rsidP="003B234C">
            <w:pPr>
              <w:pStyle w:val="TAC"/>
              <w:rPr>
                <w:rFonts w:cs="Arial"/>
                <w:lang w:eastAsia="en-US"/>
              </w:rPr>
            </w:pPr>
            <w:r w:rsidRPr="00836ADA">
              <w:rPr>
                <w:rFonts w:cs="Arial"/>
                <w:lang w:eastAsia="en-US"/>
              </w:rPr>
              <w:t>Range 1</w:t>
            </w:r>
          </w:p>
        </w:tc>
        <w:tc>
          <w:tcPr>
            <w:tcW w:w="1024" w:type="dxa"/>
            <w:vMerge w:val="restart"/>
            <w:shd w:val="clear" w:color="auto" w:fill="auto"/>
          </w:tcPr>
          <w:p w14:paraId="251D382C" w14:textId="77777777" w:rsidR="003B234C" w:rsidRPr="00836ADA" w:rsidRDefault="003B234C" w:rsidP="003B234C">
            <w:pPr>
              <w:pStyle w:val="TAC"/>
              <w:rPr>
                <w:rFonts w:cs="Arial"/>
                <w:lang w:eastAsia="en-US"/>
              </w:rPr>
            </w:pPr>
            <w:r w:rsidRPr="00836ADA">
              <w:rPr>
                <w:rFonts w:cs="Arial"/>
                <w:lang w:eastAsia="en-US"/>
              </w:rPr>
              <w:t>Io</w:t>
            </w:r>
          </w:p>
        </w:tc>
        <w:tc>
          <w:tcPr>
            <w:tcW w:w="1386" w:type="dxa"/>
            <w:vMerge w:val="restart"/>
            <w:shd w:val="clear" w:color="auto" w:fill="auto"/>
          </w:tcPr>
          <w:p w14:paraId="6D00BA63" w14:textId="77777777" w:rsidR="003B234C" w:rsidRPr="00836ADA" w:rsidRDefault="003B234C" w:rsidP="003B234C">
            <w:pPr>
              <w:pStyle w:val="TAC"/>
              <w:rPr>
                <w:rFonts w:cs="Arial"/>
                <w:lang w:eastAsia="en-US"/>
              </w:rPr>
            </w:pPr>
            <w:r w:rsidRPr="00836ADA">
              <w:rPr>
                <w:rFonts w:cs="Arial"/>
                <w:lang w:eastAsia="en-US"/>
              </w:rPr>
              <w:t>dBm/ 3,84 MHz</w:t>
            </w:r>
          </w:p>
        </w:tc>
        <w:tc>
          <w:tcPr>
            <w:tcW w:w="2892" w:type="dxa"/>
            <w:shd w:val="clear" w:color="auto" w:fill="auto"/>
          </w:tcPr>
          <w:p w14:paraId="4FFB4FF7" w14:textId="77777777" w:rsidR="003B234C" w:rsidRPr="00836ADA" w:rsidRDefault="003B234C" w:rsidP="003B234C">
            <w:pPr>
              <w:pStyle w:val="TAC"/>
              <w:rPr>
                <w:rFonts w:cs="Arial"/>
                <w:lang w:eastAsia="en-US"/>
              </w:rPr>
            </w:pPr>
            <w:r w:rsidRPr="00836ADA">
              <w:rPr>
                <w:rFonts w:cs="Arial"/>
                <w:lang w:eastAsia="en-US"/>
              </w:rPr>
              <w:t>-94…-70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77379510"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2A5E7AF4"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059FAB1A"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5973AA5C" w14:textId="77777777" w:rsidR="003B234C" w:rsidRPr="00836ADA" w:rsidRDefault="003B234C" w:rsidP="003B234C">
            <w:pPr>
              <w:pStyle w:val="TAC"/>
              <w:rPr>
                <w:rFonts w:cs="Arial"/>
                <w:lang w:eastAsia="en-US"/>
              </w:rPr>
            </w:pPr>
            <w:r w:rsidRPr="00836ADA">
              <w:rPr>
                <w:rFonts w:cs="Arial"/>
                <w:lang w:eastAsia="en-US"/>
              </w:rPr>
              <w:t>-93…-70 (Band IX (Note 2))</w:t>
            </w:r>
          </w:p>
        </w:tc>
        <w:tc>
          <w:tcPr>
            <w:tcW w:w="2892" w:type="dxa"/>
            <w:gridSpan w:val="2"/>
            <w:shd w:val="clear" w:color="auto" w:fill="auto"/>
          </w:tcPr>
          <w:p w14:paraId="455B61D0" w14:textId="77777777" w:rsidR="003B234C" w:rsidRPr="00836ADA" w:rsidRDefault="003B234C" w:rsidP="003B234C">
            <w:pPr>
              <w:pStyle w:val="TAC"/>
              <w:rPr>
                <w:rFonts w:cs="Arial"/>
                <w:lang w:eastAsia="en-US"/>
              </w:rPr>
            </w:pPr>
            <w:r w:rsidRPr="00836ADA">
              <w:rPr>
                <w:rFonts w:cs="Arial"/>
                <w:lang w:eastAsia="en-US"/>
              </w:rPr>
              <w:t>-94…-70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5DC452F6"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4FAF7E82"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1A952496"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6A93C6C" w14:textId="77777777" w:rsidR="003B234C" w:rsidRPr="00836ADA" w:rsidRDefault="003B234C" w:rsidP="003B234C">
            <w:pPr>
              <w:pStyle w:val="TAC"/>
              <w:rPr>
                <w:rFonts w:cs="Arial"/>
                <w:lang w:eastAsia="en-US"/>
              </w:rPr>
            </w:pPr>
            <w:r w:rsidRPr="00836ADA">
              <w:rPr>
                <w:rFonts w:cs="Arial"/>
                <w:lang w:eastAsia="en-US"/>
              </w:rPr>
              <w:t>-93…-70 (Band IX (Note 2))</w:t>
            </w:r>
          </w:p>
        </w:tc>
      </w:tr>
      <w:tr w:rsidR="003B234C" w:rsidRPr="00836ADA" w14:paraId="619125E9" w14:textId="77777777">
        <w:trPr>
          <w:cantSplit/>
          <w:trHeight w:val="113"/>
          <w:jc w:val="center"/>
        </w:trPr>
        <w:tc>
          <w:tcPr>
            <w:tcW w:w="1384" w:type="dxa"/>
            <w:shd w:val="clear" w:color="auto" w:fill="auto"/>
          </w:tcPr>
          <w:p w14:paraId="161AD4B0" w14:textId="77777777" w:rsidR="003B234C" w:rsidRPr="00836ADA" w:rsidRDefault="003B234C" w:rsidP="003B234C">
            <w:pPr>
              <w:pStyle w:val="TAC"/>
              <w:rPr>
                <w:rFonts w:cs="Arial"/>
                <w:lang w:eastAsia="en-US"/>
              </w:rPr>
            </w:pPr>
            <w:r w:rsidRPr="00836ADA">
              <w:rPr>
                <w:rFonts w:cs="Arial"/>
                <w:lang w:eastAsia="en-US"/>
              </w:rPr>
              <w:t>Range 2</w:t>
            </w:r>
          </w:p>
        </w:tc>
        <w:tc>
          <w:tcPr>
            <w:tcW w:w="1024" w:type="dxa"/>
            <w:vMerge/>
            <w:shd w:val="clear" w:color="auto" w:fill="auto"/>
          </w:tcPr>
          <w:p w14:paraId="1E5E1671" w14:textId="77777777" w:rsidR="003B234C" w:rsidRPr="00836ADA" w:rsidRDefault="003B234C" w:rsidP="003B234C">
            <w:pPr>
              <w:pStyle w:val="TAC"/>
              <w:rPr>
                <w:rFonts w:cs="Arial"/>
                <w:lang w:eastAsia="en-US"/>
              </w:rPr>
            </w:pPr>
          </w:p>
        </w:tc>
        <w:tc>
          <w:tcPr>
            <w:tcW w:w="1386" w:type="dxa"/>
            <w:vMerge/>
            <w:shd w:val="clear" w:color="auto" w:fill="auto"/>
          </w:tcPr>
          <w:p w14:paraId="1A8FB0DD" w14:textId="77777777" w:rsidR="003B234C" w:rsidRPr="00836ADA" w:rsidRDefault="003B234C" w:rsidP="003B234C">
            <w:pPr>
              <w:pStyle w:val="TAC"/>
              <w:rPr>
                <w:rFonts w:cs="Arial"/>
                <w:lang w:eastAsia="en-US"/>
              </w:rPr>
            </w:pPr>
          </w:p>
        </w:tc>
        <w:tc>
          <w:tcPr>
            <w:tcW w:w="2892" w:type="dxa"/>
            <w:shd w:val="clear" w:color="auto" w:fill="auto"/>
          </w:tcPr>
          <w:p w14:paraId="1580D086" w14:textId="77777777" w:rsidR="003B234C" w:rsidRPr="00836ADA" w:rsidRDefault="003B234C" w:rsidP="003B234C">
            <w:pPr>
              <w:pStyle w:val="TAC"/>
              <w:rPr>
                <w:rFonts w:cs="Arial"/>
                <w:lang w:eastAsia="en-US"/>
              </w:rPr>
            </w:pPr>
            <w:r w:rsidRPr="00836ADA">
              <w:rPr>
                <w:rFonts w:cs="Arial"/>
                <w:lang w:eastAsia="en-US"/>
              </w:rPr>
              <w:t>-94…-50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09CC6E0A"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02A62272"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3A84145B" w14:textId="77777777" w:rsidR="003B234C" w:rsidRPr="00836ADA" w:rsidRDefault="003B234C" w:rsidP="003B234C">
            <w:pPr>
              <w:pStyle w:val="TAC"/>
              <w:rPr>
                <w:rFonts w:cs="Arial"/>
                <w:lang w:eastAsia="en-US"/>
              </w:rPr>
            </w:pPr>
            <w:r w:rsidRPr="00836ADA">
              <w:rPr>
                <w:rFonts w:cs="Arial"/>
                <w:lang w:eastAsia="en-US"/>
              </w:rPr>
              <w:t>-91…-50 (Band III, VIII</w:t>
            </w:r>
            <w:r w:rsidR="00FF2E7C" w:rsidRPr="00836ADA">
              <w:rPr>
                <w:rFonts w:cs="Arial"/>
                <w:lang w:eastAsia="en-US"/>
              </w:rPr>
              <w:t>,</w:t>
            </w:r>
            <w:r w:rsidR="00FF2E7C" w:rsidRPr="00836ADA">
              <w:rPr>
                <w:rFonts w:cs="v5.0.0"/>
                <w:lang w:eastAsia="en-US"/>
              </w:rPr>
              <w:t xml:space="preserve"> XII, XIII, XIV</w:t>
            </w:r>
            <w:r w:rsidR="000F35F3" w:rsidRPr="00836ADA">
              <w:rPr>
                <w:rFonts w:cs="Arial"/>
                <w:lang w:eastAsia="en-US"/>
              </w:rPr>
              <w:t>, XX</w:t>
            </w:r>
            <w:r w:rsidR="004A721F" w:rsidRPr="00836ADA">
              <w:rPr>
                <w:rFonts w:cs="v5.0.0"/>
                <w:lang w:eastAsia="en-US"/>
              </w:rPr>
              <w:t>, XXII</w:t>
            </w:r>
            <w:r w:rsidRPr="00836ADA">
              <w:rPr>
                <w:rFonts w:cs="Arial"/>
                <w:lang w:eastAsia="en-US"/>
              </w:rPr>
              <w:t>)</w:t>
            </w:r>
          </w:p>
          <w:p w14:paraId="780DAF97" w14:textId="77777777" w:rsidR="003B234C" w:rsidRPr="00836ADA" w:rsidRDefault="003B234C" w:rsidP="003B234C">
            <w:pPr>
              <w:pStyle w:val="TAC"/>
              <w:rPr>
                <w:rFonts w:cs="Arial"/>
                <w:lang w:eastAsia="en-US"/>
              </w:rPr>
            </w:pPr>
            <w:r w:rsidRPr="00836ADA">
              <w:rPr>
                <w:rFonts w:cs="Arial"/>
                <w:lang w:eastAsia="en-US"/>
              </w:rPr>
              <w:t>-93…-50 (Band IX (Note 2))</w:t>
            </w:r>
          </w:p>
        </w:tc>
        <w:tc>
          <w:tcPr>
            <w:tcW w:w="2892" w:type="dxa"/>
            <w:gridSpan w:val="2"/>
            <w:shd w:val="clear" w:color="auto" w:fill="auto"/>
          </w:tcPr>
          <w:p w14:paraId="40161E1B"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2B8DBB2A"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77520D6D"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21DA0044" w14:textId="77777777" w:rsidR="003B234C" w:rsidRPr="00836ADA" w:rsidRDefault="003B234C" w:rsidP="003B234C">
            <w:pPr>
              <w:pStyle w:val="TAC"/>
              <w:rPr>
                <w:rFonts w:cs="Arial"/>
                <w:lang w:eastAsia="en-US"/>
              </w:rPr>
            </w:pPr>
            <w:r w:rsidRPr="00836ADA">
              <w:rPr>
                <w:rFonts w:cs="Arial"/>
                <w:lang w:eastAsia="en-US"/>
              </w:rPr>
              <w:t>-91…-50 (Band III, VIII</w:t>
            </w:r>
            <w:r w:rsidR="00FF2E7C" w:rsidRPr="00836ADA">
              <w:rPr>
                <w:rFonts w:cs="Arial"/>
                <w:lang w:eastAsia="en-US"/>
              </w:rPr>
              <w:t>,</w:t>
            </w:r>
            <w:r w:rsidR="00FF2E7C" w:rsidRPr="00836ADA">
              <w:rPr>
                <w:rFonts w:cs="v5.0.0"/>
                <w:lang w:eastAsia="en-US"/>
              </w:rPr>
              <w:t xml:space="preserve"> XII, XIII, XIV</w:t>
            </w:r>
            <w:r w:rsidR="000F35F3" w:rsidRPr="00836ADA">
              <w:rPr>
                <w:rFonts w:cs="Arial"/>
                <w:lang w:eastAsia="en-US"/>
              </w:rPr>
              <w:t>, XX</w:t>
            </w:r>
            <w:r w:rsidR="004A721F" w:rsidRPr="00836ADA">
              <w:rPr>
                <w:rFonts w:cs="v5.0.0"/>
                <w:lang w:eastAsia="en-US"/>
              </w:rPr>
              <w:t>, XXII</w:t>
            </w:r>
            <w:r w:rsidRPr="00836ADA">
              <w:rPr>
                <w:rFonts w:cs="Arial"/>
                <w:lang w:eastAsia="en-US"/>
              </w:rPr>
              <w:t>)</w:t>
            </w:r>
          </w:p>
          <w:p w14:paraId="4348F94F" w14:textId="77777777" w:rsidR="003B234C" w:rsidRPr="00836ADA" w:rsidRDefault="003B234C" w:rsidP="003B234C">
            <w:pPr>
              <w:pStyle w:val="TAC"/>
              <w:rPr>
                <w:rFonts w:cs="Arial"/>
                <w:lang w:eastAsia="en-US"/>
              </w:rPr>
            </w:pPr>
            <w:r w:rsidRPr="00836ADA">
              <w:rPr>
                <w:rFonts w:cs="Arial"/>
                <w:lang w:eastAsia="en-US"/>
              </w:rPr>
              <w:t>-93…-50 (Band IX (Note 2))</w:t>
            </w:r>
          </w:p>
        </w:tc>
      </w:tr>
      <w:tr w:rsidR="003B234C" w:rsidRPr="00836ADA" w14:paraId="3552AF48" w14:textId="77777777">
        <w:trPr>
          <w:gridAfter w:val="1"/>
          <w:wAfter w:w="6" w:type="dxa"/>
          <w:cantSplit/>
          <w:trHeight w:val="113"/>
          <w:jc w:val="center"/>
        </w:trPr>
        <w:tc>
          <w:tcPr>
            <w:tcW w:w="2405" w:type="dxa"/>
            <w:gridSpan w:val="2"/>
            <w:shd w:val="clear" w:color="auto" w:fill="auto"/>
          </w:tcPr>
          <w:p w14:paraId="18685029"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389" w:type="dxa"/>
            <w:shd w:val="clear" w:color="auto" w:fill="auto"/>
          </w:tcPr>
          <w:p w14:paraId="74D7F9AD" w14:textId="77777777" w:rsidR="003B234C" w:rsidRPr="00836ADA" w:rsidRDefault="003B234C" w:rsidP="003B234C">
            <w:pPr>
              <w:pStyle w:val="TAC"/>
              <w:rPr>
                <w:rFonts w:cs="Arial"/>
                <w:lang w:eastAsia="en-US"/>
              </w:rPr>
            </w:pPr>
            <w:r w:rsidRPr="00836ADA">
              <w:rPr>
                <w:rFonts w:cs="Arial"/>
                <w:lang w:eastAsia="en-US"/>
              </w:rPr>
              <w:t>-</w:t>
            </w:r>
          </w:p>
        </w:tc>
        <w:tc>
          <w:tcPr>
            <w:tcW w:w="2892" w:type="dxa"/>
            <w:gridSpan w:val="2"/>
            <w:shd w:val="clear" w:color="auto" w:fill="auto"/>
          </w:tcPr>
          <w:p w14:paraId="1C925850"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7A6C9A28" w14:textId="77777777">
        <w:trPr>
          <w:gridAfter w:val="1"/>
          <w:wAfter w:w="6" w:type="dxa"/>
          <w:cantSplit/>
          <w:trHeight w:val="113"/>
          <w:jc w:val="center"/>
        </w:trPr>
        <w:tc>
          <w:tcPr>
            <w:tcW w:w="2892" w:type="dxa"/>
            <w:gridSpan w:val="5"/>
            <w:shd w:val="clear" w:color="auto" w:fill="auto"/>
          </w:tcPr>
          <w:p w14:paraId="401B3C2A" w14:textId="77777777" w:rsidR="003B234C" w:rsidRPr="00836ADA" w:rsidRDefault="003B234C" w:rsidP="003B234C">
            <w:pPr>
              <w:pStyle w:val="TAN"/>
              <w:rPr>
                <w:rFonts w:cs="v4.2.0"/>
                <w:lang w:eastAsia="en-US"/>
              </w:rPr>
            </w:pPr>
            <w:r w:rsidRPr="00836ADA">
              <w:rPr>
                <w:rFonts w:cs="v4.2.0"/>
                <w:lang w:eastAsia="en-US"/>
              </w:rPr>
              <w:t>NOTE 1:</w:t>
            </w:r>
            <w:r w:rsidRPr="00836ADA">
              <w:rPr>
                <w:rFonts w:cs="v4.2.0"/>
                <w:lang w:eastAsia="en-US"/>
              </w:rPr>
              <w:tab/>
            </w:r>
            <w:r w:rsidRPr="00836ADA">
              <w:rPr>
                <w:rFonts w:cs="v4.2.0"/>
                <w:i/>
                <w:lang w:eastAsia="en-US"/>
              </w:rPr>
              <w:t>Ioc</w:t>
            </w:r>
            <w:r w:rsidRPr="00836ADA">
              <w:rPr>
                <w:rFonts w:cs="v4.2.0"/>
                <w:lang w:eastAsia="en-US"/>
              </w:rPr>
              <w:t xml:space="preserve"> level shall be adjusted in each carrier frequency according the total signal power spectral density </w:t>
            </w:r>
            <w:r w:rsidRPr="00836ADA">
              <w:rPr>
                <w:rFonts w:cs="v4.2.0"/>
                <w:i/>
                <w:lang w:eastAsia="en-US"/>
              </w:rPr>
              <w:t>Io</w:t>
            </w:r>
            <w:r w:rsidRPr="00836ADA">
              <w:rPr>
                <w:rFonts w:cs="v4.2.0"/>
                <w:lang w:eastAsia="en-US"/>
              </w:rPr>
              <w:t xml:space="preserve"> at receiver input and the geometry factor </w:t>
            </w:r>
            <w:r w:rsidRPr="00836ADA">
              <w:rPr>
                <w:rFonts w:cs="v4.2.0"/>
                <w:i/>
                <w:lang w:eastAsia="en-US"/>
              </w:rPr>
              <w:t>Îor/Ioc</w:t>
            </w:r>
            <w:r w:rsidRPr="00836ADA">
              <w:rPr>
                <w:rFonts w:cs="v4.2.0"/>
                <w:lang w:eastAsia="en-US"/>
              </w:rPr>
              <w:t>.</w:t>
            </w:r>
          </w:p>
          <w:p w14:paraId="6FDFFD62" w14:textId="77777777" w:rsidR="00DD78A8" w:rsidRPr="00836ADA" w:rsidRDefault="003B234C" w:rsidP="00DD78A8">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7F08888A" w14:textId="77777777" w:rsidR="00DD78A8"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-92…-70 dBm/3.84 MHz when the carrier frequency of the assigned UTRA channel is within 869-894 MHz for the UE which supports both Band V and Band XXVI operating frequencies.</w:t>
            </w:r>
          </w:p>
          <w:p w14:paraId="056B24BA" w14:textId="77777777" w:rsidR="003B234C" w:rsidRPr="00836ADA" w:rsidRDefault="00DD78A8" w:rsidP="00DD78A8">
            <w:pPr>
              <w:pStyle w:val="TAN"/>
              <w:rPr>
                <w:rFonts w:cs="v4.2.0"/>
                <w:lang w:eastAsia="en-US"/>
              </w:rPr>
            </w:pPr>
            <w:r w:rsidRPr="00836ADA">
              <w:rPr>
                <w:rFonts w:cs="Arial"/>
                <w:lang w:eastAsia="en-US"/>
              </w:rPr>
              <w:t xml:space="preserve">NOTE 4: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3362DF47" w14:textId="77777777" w:rsidR="003B234C" w:rsidRPr="00836ADA" w:rsidRDefault="003B234C" w:rsidP="003B234C">
      <w:pPr>
        <w:rPr>
          <w:rFonts w:cs="v4.2.0"/>
          <w:snapToGrid w:val="0"/>
        </w:rPr>
      </w:pPr>
    </w:p>
    <w:p w14:paraId="731C6C40" w14:textId="77777777" w:rsidR="003B234C" w:rsidRPr="00836ADA" w:rsidRDefault="003B234C" w:rsidP="000E1AF5">
      <w:pPr>
        <w:pStyle w:val="Heading4"/>
        <w:rPr>
          <w:rFonts w:cs="v4.2.0"/>
          <w:snapToGrid w:val="0"/>
        </w:rPr>
      </w:pPr>
      <w:bookmarkStart w:id="745" w:name="_Toc535329659"/>
      <w:r w:rsidRPr="00836ADA">
        <w:rPr>
          <w:rFonts w:cs="v4.2.0"/>
          <w:snapToGrid w:val="0"/>
        </w:rPr>
        <w:t>A.9.1.4.2</w:t>
      </w:r>
      <w:r w:rsidRPr="00836ADA">
        <w:rPr>
          <w:rFonts w:cs="v4.2.0"/>
          <w:snapToGrid w:val="0"/>
        </w:rPr>
        <w:tab/>
        <w:t>Test Requirements</w:t>
      </w:r>
      <w:bookmarkEnd w:id="745"/>
    </w:p>
    <w:p w14:paraId="2471BBB4" w14:textId="77777777" w:rsidR="003B234C" w:rsidRPr="00836ADA" w:rsidRDefault="003B234C" w:rsidP="003B234C">
      <w:pPr>
        <w:rPr>
          <w:rFonts w:cs="v4.2.0"/>
        </w:rPr>
      </w:pPr>
      <w:r w:rsidRPr="00836ADA">
        <w:rPr>
          <w:rFonts w:cs="v4.2.0"/>
        </w:rPr>
        <w:t>The SFN-CFN observed time difference measurement accuracy shall meet the requirements in section 9.1.7.</w:t>
      </w:r>
    </w:p>
    <w:p w14:paraId="3A3AA3F6" w14:textId="77777777" w:rsidR="003B234C" w:rsidRPr="00836ADA" w:rsidRDefault="003B234C" w:rsidP="003B234C">
      <w:pPr>
        <w:pStyle w:val="Heading3"/>
        <w:rPr>
          <w:rFonts w:cs="v4.2.0"/>
        </w:rPr>
      </w:pPr>
      <w:bookmarkStart w:id="746" w:name="_Toc535329660"/>
      <w:r w:rsidRPr="00836ADA">
        <w:rPr>
          <w:rFonts w:cs="v4.2.0"/>
        </w:rPr>
        <w:t>A.9.1.5</w:t>
      </w:r>
      <w:r w:rsidRPr="00836ADA">
        <w:rPr>
          <w:rFonts w:cs="v4.2.0"/>
        </w:rPr>
        <w:tab/>
        <w:t>SFN-SFN observed time difference</w:t>
      </w:r>
      <w:bookmarkEnd w:id="746"/>
    </w:p>
    <w:p w14:paraId="76B0D75A" w14:textId="77777777" w:rsidR="003B234C" w:rsidRPr="00836ADA" w:rsidRDefault="003B234C" w:rsidP="003B234C">
      <w:pPr>
        <w:pStyle w:val="Heading4"/>
        <w:rPr>
          <w:rFonts w:cs="v4.2.0"/>
        </w:rPr>
      </w:pPr>
      <w:bookmarkStart w:id="747" w:name="_Toc535329661"/>
      <w:r w:rsidRPr="00836ADA">
        <w:rPr>
          <w:rFonts w:cs="v4.2.0"/>
        </w:rPr>
        <w:t>A.9.1.5.1</w:t>
      </w:r>
      <w:r w:rsidRPr="00836ADA">
        <w:rPr>
          <w:rFonts w:cs="v4.2.0"/>
        </w:rPr>
        <w:tab/>
        <w:t>SFN-SFN observed time difference type 1</w:t>
      </w:r>
      <w:bookmarkEnd w:id="747"/>
    </w:p>
    <w:p w14:paraId="7942805E" w14:textId="77777777" w:rsidR="003B234C" w:rsidRPr="00836ADA" w:rsidRDefault="003B234C" w:rsidP="003B234C">
      <w:pPr>
        <w:pStyle w:val="Heading5"/>
        <w:rPr>
          <w:rFonts w:cs="v4.2.0"/>
          <w:snapToGrid w:val="0"/>
        </w:rPr>
      </w:pPr>
      <w:bookmarkStart w:id="748" w:name="_Toc535329662"/>
      <w:r w:rsidRPr="00836ADA">
        <w:rPr>
          <w:rFonts w:cs="v4.2.0"/>
          <w:snapToGrid w:val="0"/>
        </w:rPr>
        <w:t>A.9.1.5.1.1</w:t>
      </w:r>
      <w:r w:rsidRPr="00836ADA">
        <w:rPr>
          <w:rFonts w:cs="v4.2.0"/>
          <w:snapToGrid w:val="0"/>
        </w:rPr>
        <w:tab/>
        <w:t>Test Purpose and Environment</w:t>
      </w:r>
      <w:bookmarkEnd w:id="748"/>
    </w:p>
    <w:p w14:paraId="07438CEA" w14:textId="77777777" w:rsidR="003B234C" w:rsidRPr="00836ADA" w:rsidRDefault="003B234C" w:rsidP="003B234C">
      <w:r w:rsidRPr="00836ADA">
        <w:t>The purpose of this test is to verify that the SFN-SFN observed time difference type 1 measurement accuracy is within the specified limits. This test will verify the requirements in section 9.1.8.1.</w:t>
      </w:r>
    </w:p>
    <w:p w14:paraId="45819CBD" w14:textId="77777777" w:rsidR="003B234C" w:rsidRPr="00836ADA" w:rsidRDefault="003B234C" w:rsidP="003B234C">
      <w:r w:rsidRPr="00836ADA">
        <w:t>During the test the timing difference between Cell 1 and 2 can be set to value from 0…9830399 chips.</w:t>
      </w:r>
    </w:p>
    <w:p w14:paraId="1866CD30" w14:textId="77777777" w:rsidR="003B234C" w:rsidRPr="00836ADA" w:rsidRDefault="003B234C" w:rsidP="003B234C">
      <w:pPr>
        <w:rPr>
          <w:rFonts w:cs="v4.2.0"/>
        </w:rPr>
      </w:pPr>
      <w:r w:rsidRPr="00836ADA">
        <w:rPr>
          <w:rFonts w:cs="v4.2.0"/>
        </w:rPr>
        <w:t>In this case all cells are in the same frequency. Table A.9.8 defines the limits of signal strengths and code powers, where the requirements are applicable.</w:t>
      </w:r>
    </w:p>
    <w:p w14:paraId="3ADA6BB3" w14:textId="77777777" w:rsidR="003B234C" w:rsidRPr="00836ADA" w:rsidRDefault="003B234C" w:rsidP="0079728B">
      <w:pPr>
        <w:pStyle w:val="TH"/>
        <w:rPr>
          <w:sz w:val="24"/>
        </w:rPr>
      </w:pPr>
      <w:r w:rsidRPr="00836ADA">
        <w:t xml:space="preserve">Table A.9.8: SFN-SFN observed time difference type 1 Intra frequency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
        <w:gridCol w:w="1314"/>
        <w:gridCol w:w="900"/>
        <w:gridCol w:w="200"/>
        <w:gridCol w:w="1501"/>
        <w:gridCol w:w="200"/>
        <w:gridCol w:w="2493"/>
        <w:gridCol w:w="200"/>
        <w:gridCol w:w="2361"/>
        <w:gridCol w:w="196"/>
      </w:tblGrid>
      <w:tr w:rsidR="003B234C" w:rsidRPr="00836ADA" w14:paraId="7F08D56B" w14:textId="77777777">
        <w:trPr>
          <w:gridBefore w:val="1"/>
          <w:wBefore w:w="205" w:type="dxa"/>
          <w:cantSplit/>
          <w:jc w:val="center"/>
        </w:trPr>
        <w:tc>
          <w:tcPr>
            <w:tcW w:w="2414" w:type="dxa"/>
            <w:gridSpan w:val="3"/>
            <w:vAlign w:val="center"/>
          </w:tcPr>
          <w:p w14:paraId="686293E2" w14:textId="77777777" w:rsidR="003B234C" w:rsidRPr="00836ADA" w:rsidRDefault="003B234C" w:rsidP="003B234C">
            <w:pPr>
              <w:pStyle w:val="TAH"/>
              <w:rPr>
                <w:rFonts w:cs="v4.2.0"/>
                <w:lang w:eastAsia="en-US"/>
              </w:rPr>
            </w:pPr>
            <w:r w:rsidRPr="00836ADA">
              <w:rPr>
                <w:rFonts w:cs="v4.2.0"/>
                <w:lang w:eastAsia="en-US"/>
              </w:rPr>
              <w:t>Parameter</w:t>
            </w:r>
          </w:p>
        </w:tc>
        <w:tc>
          <w:tcPr>
            <w:tcW w:w="1701" w:type="dxa"/>
            <w:gridSpan w:val="2"/>
            <w:vAlign w:val="center"/>
          </w:tcPr>
          <w:p w14:paraId="28D0277C" w14:textId="77777777" w:rsidR="003B234C" w:rsidRPr="00836ADA" w:rsidRDefault="003B234C" w:rsidP="003B234C">
            <w:pPr>
              <w:pStyle w:val="TAH"/>
              <w:rPr>
                <w:rFonts w:cs="v4.2.0"/>
                <w:lang w:eastAsia="en-US"/>
              </w:rPr>
            </w:pPr>
            <w:r w:rsidRPr="00836ADA">
              <w:rPr>
                <w:rFonts w:cs="v4.2.0"/>
                <w:lang w:eastAsia="en-US"/>
              </w:rPr>
              <w:t>Unit</w:t>
            </w:r>
          </w:p>
        </w:tc>
        <w:tc>
          <w:tcPr>
            <w:tcW w:w="2693" w:type="dxa"/>
            <w:gridSpan w:val="2"/>
            <w:vAlign w:val="center"/>
          </w:tcPr>
          <w:p w14:paraId="5487867B" w14:textId="77777777" w:rsidR="003B234C" w:rsidRPr="00836ADA" w:rsidRDefault="003B234C" w:rsidP="003B234C">
            <w:pPr>
              <w:pStyle w:val="TAH"/>
              <w:rPr>
                <w:rFonts w:cs="v4.2.0"/>
                <w:lang w:eastAsia="en-US"/>
              </w:rPr>
            </w:pPr>
            <w:r w:rsidRPr="00836ADA">
              <w:rPr>
                <w:rFonts w:cs="v4.2.0"/>
                <w:lang w:eastAsia="en-US"/>
              </w:rPr>
              <w:t>Cell 1</w:t>
            </w:r>
          </w:p>
        </w:tc>
        <w:tc>
          <w:tcPr>
            <w:tcW w:w="2557" w:type="dxa"/>
            <w:gridSpan w:val="2"/>
            <w:vAlign w:val="center"/>
          </w:tcPr>
          <w:p w14:paraId="6E3EECA1" w14:textId="77777777" w:rsidR="003B234C" w:rsidRPr="00836ADA" w:rsidRDefault="003B234C" w:rsidP="003B234C">
            <w:pPr>
              <w:pStyle w:val="TAH"/>
              <w:rPr>
                <w:rFonts w:cs="v4.2.0"/>
                <w:lang w:eastAsia="en-US"/>
              </w:rPr>
            </w:pPr>
            <w:r w:rsidRPr="00836ADA">
              <w:rPr>
                <w:rFonts w:cs="v4.2.0"/>
                <w:lang w:eastAsia="en-US"/>
              </w:rPr>
              <w:t>Cell 2</w:t>
            </w:r>
          </w:p>
        </w:tc>
      </w:tr>
      <w:tr w:rsidR="003B234C" w:rsidRPr="00836ADA" w14:paraId="0DC4A5A1" w14:textId="77777777">
        <w:trPr>
          <w:gridBefore w:val="1"/>
          <w:wBefore w:w="205" w:type="dxa"/>
          <w:cantSplit/>
          <w:jc w:val="center"/>
        </w:trPr>
        <w:tc>
          <w:tcPr>
            <w:tcW w:w="2414" w:type="dxa"/>
            <w:gridSpan w:val="3"/>
            <w:vAlign w:val="center"/>
          </w:tcPr>
          <w:p w14:paraId="10F070AC"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701" w:type="dxa"/>
            <w:gridSpan w:val="2"/>
            <w:vAlign w:val="center"/>
          </w:tcPr>
          <w:p w14:paraId="731F2144" w14:textId="77777777" w:rsidR="003B234C" w:rsidRPr="00836ADA" w:rsidRDefault="003B234C" w:rsidP="003B234C">
            <w:pPr>
              <w:pStyle w:val="TAC"/>
              <w:rPr>
                <w:rFonts w:cs="Arial"/>
                <w:lang w:eastAsia="en-US"/>
              </w:rPr>
            </w:pPr>
          </w:p>
        </w:tc>
        <w:tc>
          <w:tcPr>
            <w:tcW w:w="2693" w:type="dxa"/>
            <w:gridSpan w:val="2"/>
            <w:vAlign w:val="center"/>
          </w:tcPr>
          <w:p w14:paraId="0C4C230B" w14:textId="77777777" w:rsidR="003B234C" w:rsidRPr="00836ADA" w:rsidRDefault="003B234C" w:rsidP="003B234C">
            <w:pPr>
              <w:pStyle w:val="TAC"/>
              <w:rPr>
                <w:rFonts w:cs="Arial"/>
                <w:lang w:eastAsia="en-US"/>
              </w:rPr>
            </w:pPr>
            <w:r w:rsidRPr="00836ADA">
              <w:rPr>
                <w:rFonts w:cs="Arial"/>
                <w:lang w:eastAsia="en-US"/>
              </w:rPr>
              <w:t>Channel 1</w:t>
            </w:r>
          </w:p>
        </w:tc>
        <w:tc>
          <w:tcPr>
            <w:tcW w:w="2557" w:type="dxa"/>
            <w:gridSpan w:val="2"/>
            <w:vAlign w:val="center"/>
          </w:tcPr>
          <w:p w14:paraId="5FE921DB"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6CA317E5" w14:textId="77777777">
        <w:trPr>
          <w:gridBefore w:val="1"/>
          <w:wBefore w:w="205" w:type="dxa"/>
          <w:cantSplit/>
          <w:jc w:val="center"/>
        </w:trPr>
        <w:tc>
          <w:tcPr>
            <w:tcW w:w="2414" w:type="dxa"/>
            <w:gridSpan w:val="3"/>
            <w:vAlign w:val="center"/>
          </w:tcPr>
          <w:p w14:paraId="4C12C783" w14:textId="77777777" w:rsidR="003B234C" w:rsidRPr="00836ADA" w:rsidRDefault="003B234C" w:rsidP="003B234C">
            <w:pPr>
              <w:pStyle w:val="TAC"/>
              <w:rPr>
                <w:rFonts w:cs="Arial"/>
                <w:lang w:eastAsia="en-US"/>
              </w:rPr>
            </w:pPr>
            <w:r w:rsidRPr="00836ADA">
              <w:rPr>
                <w:rFonts w:cs="Arial"/>
                <w:lang w:eastAsia="en-US"/>
              </w:rPr>
              <w:t>CPICH_Ec/Ior</w:t>
            </w:r>
          </w:p>
        </w:tc>
        <w:tc>
          <w:tcPr>
            <w:tcW w:w="1701" w:type="dxa"/>
            <w:gridSpan w:val="2"/>
            <w:vAlign w:val="center"/>
          </w:tcPr>
          <w:p w14:paraId="077CC502"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589E9E17" w14:textId="77777777" w:rsidR="003B234C" w:rsidRPr="00836ADA" w:rsidRDefault="003B234C" w:rsidP="003B234C">
            <w:pPr>
              <w:pStyle w:val="TAC"/>
              <w:rPr>
                <w:rFonts w:cs="Arial"/>
                <w:lang w:eastAsia="en-US"/>
              </w:rPr>
            </w:pPr>
            <w:r w:rsidRPr="00836ADA">
              <w:rPr>
                <w:rFonts w:cs="Arial"/>
                <w:lang w:eastAsia="en-US"/>
              </w:rPr>
              <w:t>-10</w:t>
            </w:r>
          </w:p>
        </w:tc>
        <w:tc>
          <w:tcPr>
            <w:tcW w:w="2557" w:type="dxa"/>
            <w:gridSpan w:val="2"/>
            <w:vAlign w:val="center"/>
          </w:tcPr>
          <w:p w14:paraId="5823B351"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6A495171" w14:textId="77777777">
        <w:trPr>
          <w:gridBefore w:val="1"/>
          <w:wBefore w:w="205" w:type="dxa"/>
          <w:cantSplit/>
          <w:jc w:val="center"/>
        </w:trPr>
        <w:tc>
          <w:tcPr>
            <w:tcW w:w="2414" w:type="dxa"/>
            <w:gridSpan w:val="3"/>
            <w:vAlign w:val="center"/>
          </w:tcPr>
          <w:p w14:paraId="47D8947E" w14:textId="77777777" w:rsidR="003B234C" w:rsidRPr="00836ADA" w:rsidRDefault="003B234C" w:rsidP="003B234C">
            <w:pPr>
              <w:pStyle w:val="TAC"/>
              <w:rPr>
                <w:rFonts w:cs="Arial"/>
                <w:lang w:eastAsia="en-US"/>
              </w:rPr>
            </w:pPr>
            <w:r w:rsidRPr="00836ADA">
              <w:rPr>
                <w:rFonts w:cs="Arial"/>
                <w:lang w:eastAsia="en-US"/>
              </w:rPr>
              <w:t>PCCPCH_Ec/Ior</w:t>
            </w:r>
          </w:p>
        </w:tc>
        <w:tc>
          <w:tcPr>
            <w:tcW w:w="1701" w:type="dxa"/>
            <w:gridSpan w:val="2"/>
            <w:vAlign w:val="center"/>
          </w:tcPr>
          <w:p w14:paraId="5AC5799E"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64D7860D" w14:textId="77777777" w:rsidR="003B234C" w:rsidRPr="00836ADA" w:rsidRDefault="003B234C" w:rsidP="003B234C">
            <w:pPr>
              <w:pStyle w:val="TAC"/>
              <w:rPr>
                <w:rFonts w:cs="Arial"/>
                <w:lang w:eastAsia="en-US"/>
              </w:rPr>
            </w:pPr>
            <w:r w:rsidRPr="00836ADA">
              <w:rPr>
                <w:rFonts w:cs="Arial"/>
                <w:lang w:eastAsia="en-US"/>
              </w:rPr>
              <w:t>-12</w:t>
            </w:r>
          </w:p>
        </w:tc>
        <w:tc>
          <w:tcPr>
            <w:tcW w:w="2557" w:type="dxa"/>
            <w:gridSpan w:val="2"/>
            <w:vAlign w:val="center"/>
          </w:tcPr>
          <w:p w14:paraId="3B3E90E4"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6B79AE55" w14:textId="77777777">
        <w:trPr>
          <w:gridBefore w:val="1"/>
          <w:wBefore w:w="205" w:type="dxa"/>
          <w:cantSplit/>
          <w:jc w:val="center"/>
        </w:trPr>
        <w:tc>
          <w:tcPr>
            <w:tcW w:w="2414" w:type="dxa"/>
            <w:gridSpan w:val="3"/>
            <w:vAlign w:val="center"/>
          </w:tcPr>
          <w:p w14:paraId="19C65B5B" w14:textId="77777777" w:rsidR="003B234C" w:rsidRPr="00836ADA" w:rsidRDefault="003B234C" w:rsidP="003B234C">
            <w:pPr>
              <w:pStyle w:val="TAC"/>
              <w:rPr>
                <w:rFonts w:cs="Arial"/>
                <w:lang w:eastAsia="en-US"/>
              </w:rPr>
            </w:pPr>
            <w:r w:rsidRPr="00836ADA">
              <w:rPr>
                <w:rFonts w:cs="Arial"/>
                <w:lang w:eastAsia="en-US"/>
              </w:rPr>
              <w:t>SCH_Ec/Ior</w:t>
            </w:r>
          </w:p>
        </w:tc>
        <w:tc>
          <w:tcPr>
            <w:tcW w:w="1701" w:type="dxa"/>
            <w:gridSpan w:val="2"/>
            <w:vAlign w:val="center"/>
          </w:tcPr>
          <w:p w14:paraId="69AB7CD6"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72E10238" w14:textId="77777777" w:rsidR="003B234C" w:rsidRPr="00836ADA" w:rsidRDefault="003B234C" w:rsidP="003B234C">
            <w:pPr>
              <w:pStyle w:val="TAC"/>
              <w:rPr>
                <w:rFonts w:cs="Arial"/>
                <w:lang w:eastAsia="en-US"/>
              </w:rPr>
            </w:pPr>
            <w:r w:rsidRPr="00836ADA">
              <w:rPr>
                <w:rFonts w:cs="Arial"/>
                <w:lang w:eastAsia="en-US"/>
              </w:rPr>
              <w:t>-12</w:t>
            </w:r>
          </w:p>
        </w:tc>
        <w:tc>
          <w:tcPr>
            <w:tcW w:w="2557" w:type="dxa"/>
            <w:gridSpan w:val="2"/>
            <w:vAlign w:val="center"/>
          </w:tcPr>
          <w:p w14:paraId="3D1F0E70"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0396031E" w14:textId="77777777">
        <w:trPr>
          <w:gridBefore w:val="1"/>
          <w:wBefore w:w="205" w:type="dxa"/>
          <w:cantSplit/>
          <w:jc w:val="center"/>
        </w:trPr>
        <w:tc>
          <w:tcPr>
            <w:tcW w:w="2414" w:type="dxa"/>
            <w:gridSpan w:val="3"/>
            <w:vAlign w:val="center"/>
          </w:tcPr>
          <w:p w14:paraId="3621F64E" w14:textId="77777777" w:rsidR="003B234C" w:rsidRPr="00836ADA" w:rsidRDefault="003B234C" w:rsidP="003B234C">
            <w:pPr>
              <w:pStyle w:val="TAC"/>
              <w:rPr>
                <w:rFonts w:cs="Arial"/>
                <w:lang w:eastAsia="en-US"/>
              </w:rPr>
            </w:pPr>
            <w:r w:rsidRPr="00836ADA">
              <w:rPr>
                <w:rFonts w:cs="Arial"/>
                <w:lang w:eastAsia="en-US"/>
              </w:rPr>
              <w:t>PICH_Ec/Ior</w:t>
            </w:r>
          </w:p>
        </w:tc>
        <w:tc>
          <w:tcPr>
            <w:tcW w:w="1701" w:type="dxa"/>
            <w:gridSpan w:val="2"/>
            <w:vAlign w:val="center"/>
          </w:tcPr>
          <w:p w14:paraId="4FF2D8E4"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32777267" w14:textId="77777777" w:rsidR="003B234C" w:rsidRPr="00836ADA" w:rsidRDefault="003B234C" w:rsidP="003B234C">
            <w:pPr>
              <w:pStyle w:val="TAC"/>
              <w:rPr>
                <w:rFonts w:cs="Arial"/>
                <w:lang w:eastAsia="en-US"/>
              </w:rPr>
            </w:pPr>
            <w:r w:rsidRPr="00836ADA">
              <w:rPr>
                <w:rFonts w:cs="Arial"/>
                <w:lang w:eastAsia="en-US"/>
              </w:rPr>
              <w:t>-15</w:t>
            </w:r>
          </w:p>
        </w:tc>
        <w:tc>
          <w:tcPr>
            <w:tcW w:w="2557" w:type="dxa"/>
            <w:gridSpan w:val="2"/>
            <w:vAlign w:val="center"/>
          </w:tcPr>
          <w:p w14:paraId="2B6CAF83"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6A52A1F7" w14:textId="77777777">
        <w:trPr>
          <w:gridBefore w:val="1"/>
          <w:wBefore w:w="205" w:type="dxa"/>
          <w:cantSplit/>
          <w:jc w:val="center"/>
        </w:trPr>
        <w:tc>
          <w:tcPr>
            <w:tcW w:w="2414" w:type="dxa"/>
            <w:gridSpan w:val="3"/>
            <w:vAlign w:val="center"/>
          </w:tcPr>
          <w:p w14:paraId="2D02572A" w14:textId="77777777" w:rsidR="003B234C" w:rsidRPr="00836ADA" w:rsidRDefault="003B234C" w:rsidP="003B234C">
            <w:pPr>
              <w:pStyle w:val="TAC"/>
              <w:rPr>
                <w:rFonts w:cs="Arial"/>
                <w:lang w:eastAsia="en-US"/>
              </w:rPr>
            </w:pPr>
            <w:r w:rsidRPr="00836ADA">
              <w:rPr>
                <w:rFonts w:cs="v3.7.0"/>
                <w:lang w:eastAsia="en-US"/>
              </w:rPr>
              <w:t>S-CCPCH_Ec/Ior</w:t>
            </w:r>
          </w:p>
        </w:tc>
        <w:tc>
          <w:tcPr>
            <w:tcW w:w="1701" w:type="dxa"/>
            <w:gridSpan w:val="2"/>
            <w:vAlign w:val="center"/>
          </w:tcPr>
          <w:p w14:paraId="4DD6A1C0"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3E082522" w14:textId="77777777" w:rsidR="003B234C" w:rsidRPr="00836ADA" w:rsidRDefault="003B234C" w:rsidP="003B234C">
            <w:pPr>
              <w:pStyle w:val="TAC"/>
              <w:rPr>
                <w:rFonts w:cs="Arial"/>
                <w:lang w:eastAsia="en-US"/>
              </w:rPr>
            </w:pPr>
            <w:r w:rsidRPr="00836ADA">
              <w:rPr>
                <w:rFonts w:cs="Arial"/>
                <w:lang w:eastAsia="en-US"/>
              </w:rPr>
              <w:t>-12</w:t>
            </w:r>
          </w:p>
        </w:tc>
        <w:tc>
          <w:tcPr>
            <w:tcW w:w="2557" w:type="dxa"/>
            <w:gridSpan w:val="2"/>
            <w:vAlign w:val="center"/>
          </w:tcPr>
          <w:p w14:paraId="59854FC8"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472EA0EB" w14:textId="77777777">
        <w:trPr>
          <w:gridBefore w:val="1"/>
          <w:wBefore w:w="205" w:type="dxa"/>
          <w:cantSplit/>
          <w:trHeight w:val="218"/>
          <w:jc w:val="center"/>
        </w:trPr>
        <w:tc>
          <w:tcPr>
            <w:tcW w:w="2414" w:type="dxa"/>
            <w:gridSpan w:val="3"/>
            <w:vAlign w:val="center"/>
          </w:tcPr>
          <w:p w14:paraId="7F1C79A9" w14:textId="77777777" w:rsidR="003B234C" w:rsidRPr="00836ADA" w:rsidRDefault="003B234C" w:rsidP="003B234C">
            <w:pPr>
              <w:pStyle w:val="TAC"/>
              <w:rPr>
                <w:rFonts w:cs="Arial"/>
                <w:lang w:eastAsia="en-US"/>
              </w:rPr>
            </w:pPr>
            <w:r w:rsidRPr="00836ADA">
              <w:rPr>
                <w:rFonts w:cs="Arial"/>
                <w:lang w:eastAsia="en-US"/>
              </w:rPr>
              <w:t>OCNS</w:t>
            </w:r>
          </w:p>
        </w:tc>
        <w:tc>
          <w:tcPr>
            <w:tcW w:w="1701" w:type="dxa"/>
            <w:gridSpan w:val="2"/>
            <w:vAlign w:val="center"/>
          </w:tcPr>
          <w:p w14:paraId="02744F0B"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43091C35" w14:textId="77777777" w:rsidR="003B234C" w:rsidRPr="00836ADA" w:rsidRDefault="003B234C" w:rsidP="003B234C">
            <w:pPr>
              <w:pStyle w:val="TAC"/>
              <w:rPr>
                <w:rFonts w:cs="Arial"/>
                <w:lang w:eastAsia="en-US"/>
              </w:rPr>
            </w:pPr>
            <w:r w:rsidRPr="00836ADA">
              <w:rPr>
                <w:rFonts w:cs="Arial"/>
                <w:lang w:eastAsia="en-US"/>
              </w:rPr>
              <w:t>-1.29</w:t>
            </w:r>
          </w:p>
        </w:tc>
        <w:tc>
          <w:tcPr>
            <w:tcW w:w="2557" w:type="dxa"/>
            <w:gridSpan w:val="2"/>
            <w:vAlign w:val="center"/>
          </w:tcPr>
          <w:p w14:paraId="4F8BF479" w14:textId="77777777" w:rsidR="003B234C" w:rsidRPr="00836ADA" w:rsidRDefault="003B234C" w:rsidP="003B234C">
            <w:pPr>
              <w:pStyle w:val="TAC"/>
              <w:rPr>
                <w:rFonts w:cs="Arial"/>
                <w:lang w:eastAsia="en-US"/>
              </w:rPr>
            </w:pPr>
            <w:r w:rsidRPr="00836ADA">
              <w:rPr>
                <w:rFonts w:cs="Arial"/>
                <w:lang w:eastAsia="en-US"/>
              </w:rPr>
              <w:t>-1.29</w:t>
            </w:r>
          </w:p>
        </w:tc>
      </w:tr>
      <w:tr w:rsidR="003B234C" w:rsidRPr="00836ADA" w14:paraId="2785A076" w14:textId="77777777">
        <w:trPr>
          <w:gridBefore w:val="1"/>
          <w:wBefore w:w="205" w:type="dxa"/>
          <w:cantSplit/>
          <w:jc w:val="center"/>
        </w:trPr>
        <w:tc>
          <w:tcPr>
            <w:tcW w:w="2414" w:type="dxa"/>
            <w:gridSpan w:val="3"/>
            <w:vAlign w:val="center"/>
          </w:tcPr>
          <w:p w14:paraId="62E044D7" w14:textId="77777777" w:rsidR="003B234C" w:rsidRPr="00836ADA" w:rsidRDefault="003B234C" w:rsidP="003B234C">
            <w:pPr>
              <w:pStyle w:val="TAC"/>
              <w:rPr>
                <w:rFonts w:cs="Arial"/>
                <w:lang w:eastAsia="en-US"/>
              </w:rPr>
            </w:pPr>
            <w:r w:rsidRPr="00836ADA">
              <w:rPr>
                <w:rFonts w:cs="Arial"/>
                <w:lang w:eastAsia="en-US"/>
              </w:rPr>
              <w:t>Îor/Ioc</w:t>
            </w:r>
          </w:p>
        </w:tc>
        <w:tc>
          <w:tcPr>
            <w:tcW w:w="1701" w:type="dxa"/>
            <w:gridSpan w:val="2"/>
            <w:vAlign w:val="center"/>
          </w:tcPr>
          <w:p w14:paraId="50BDD468" w14:textId="77777777" w:rsidR="003B234C" w:rsidRPr="00836ADA" w:rsidRDefault="003B234C" w:rsidP="003B234C">
            <w:pPr>
              <w:pStyle w:val="TAC"/>
              <w:rPr>
                <w:rFonts w:cs="Arial"/>
                <w:lang w:eastAsia="en-US"/>
              </w:rPr>
            </w:pPr>
            <w:r w:rsidRPr="00836ADA">
              <w:rPr>
                <w:rFonts w:cs="Arial"/>
                <w:lang w:eastAsia="en-US"/>
              </w:rPr>
              <w:t>dB</w:t>
            </w:r>
          </w:p>
        </w:tc>
        <w:tc>
          <w:tcPr>
            <w:tcW w:w="2693" w:type="dxa"/>
            <w:gridSpan w:val="2"/>
            <w:vAlign w:val="center"/>
          </w:tcPr>
          <w:p w14:paraId="1D8A6DA1" w14:textId="77777777" w:rsidR="003B234C" w:rsidRPr="00836ADA" w:rsidRDefault="003B234C" w:rsidP="003B234C">
            <w:pPr>
              <w:pStyle w:val="TAC"/>
              <w:rPr>
                <w:rFonts w:cs="Arial"/>
                <w:lang w:eastAsia="en-US"/>
              </w:rPr>
            </w:pPr>
            <w:r w:rsidRPr="00836ADA">
              <w:rPr>
                <w:rFonts w:cs="Arial"/>
                <w:lang w:eastAsia="en-US"/>
              </w:rPr>
              <w:t>10.5</w:t>
            </w:r>
          </w:p>
        </w:tc>
        <w:tc>
          <w:tcPr>
            <w:tcW w:w="2557" w:type="dxa"/>
            <w:gridSpan w:val="2"/>
            <w:vAlign w:val="center"/>
          </w:tcPr>
          <w:p w14:paraId="629C76C7" w14:textId="77777777" w:rsidR="003B234C" w:rsidRPr="00836ADA" w:rsidRDefault="003B234C" w:rsidP="003B234C">
            <w:pPr>
              <w:pStyle w:val="TAC"/>
              <w:rPr>
                <w:rFonts w:cs="Arial"/>
                <w:lang w:eastAsia="en-US"/>
              </w:rPr>
            </w:pPr>
            <w:r w:rsidRPr="00836ADA">
              <w:rPr>
                <w:rFonts w:cs="Arial"/>
                <w:lang w:eastAsia="en-US"/>
              </w:rPr>
              <w:t>10.5</w:t>
            </w:r>
          </w:p>
        </w:tc>
      </w:tr>
      <w:tr w:rsidR="003B234C" w:rsidRPr="00836ADA" w14:paraId="5193B09A" w14:textId="77777777">
        <w:trPr>
          <w:gridBefore w:val="1"/>
          <w:wBefore w:w="205" w:type="dxa"/>
          <w:cantSplit/>
          <w:jc w:val="center"/>
        </w:trPr>
        <w:tc>
          <w:tcPr>
            <w:tcW w:w="2414" w:type="dxa"/>
            <w:gridSpan w:val="3"/>
            <w:vAlign w:val="center"/>
          </w:tcPr>
          <w:p w14:paraId="4C69A57C" w14:textId="77777777" w:rsidR="003B234C" w:rsidRPr="00836ADA" w:rsidRDefault="003B234C" w:rsidP="003B234C">
            <w:pPr>
              <w:pStyle w:val="TAC"/>
              <w:rPr>
                <w:rFonts w:cs="Arial"/>
                <w:lang w:eastAsia="en-US"/>
              </w:rPr>
            </w:pPr>
            <w:r w:rsidRPr="00836ADA">
              <w:rPr>
                <w:rFonts w:cs="Arial"/>
                <w:lang w:eastAsia="en-US"/>
              </w:rPr>
              <w:t>Ioc</w:t>
            </w:r>
          </w:p>
        </w:tc>
        <w:tc>
          <w:tcPr>
            <w:tcW w:w="1701" w:type="dxa"/>
            <w:gridSpan w:val="2"/>
            <w:vAlign w:val="center"/>
          </w:tcPr>
          <w:p w14:paraId="0BFE5EFE" w14:textId="77777777" w:rsidR="003B234C" w:rsidRPr="00836ADA" w:rsidRDefault="003B234C" w:rsidP="003B234C">
            <w:pPr>
              <w:pStyle w:val="TAC"/>
              <w:rPr>
                <w:rFonts w:cs="Arial"/>
                <w:lang w:eastAsia="en-US"/>
              </w:rPr>
            </w:pPr>
            <w:r w:rsidRPr="00836ADA">
              <w:rPr>
                <w:rFonts w:cs="Arial"/>
                <w:lang w:eastAsia="en-US"/>
              </w:rPr>
              <w:t>dBm/ 3,84 MHz</w:t>
            </w:r>
          </w:p>
        </w:tc>
        <w:tc>
          <w:tcPr>
            <w:tcW w:w="2693" w:type="dxa"/>
            <w:gridSpan w:val="2"/>
            <w:vAlign w:val="center"/>
          </w:tcPr>
          <w:p w14:paraId="388EDAB0"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c>
          <w:tcPr>
            <w:tcW w:w="2557" w:type="dxa"/>
            <w:gridSpan w:val="2"/>
            <w:vAlign w:val="center"/>
          </w:tcPr>
          <w:p w14:paraId="5B68766A"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r>
      <w:tr w:rsidR="003B234C" w:rsidRPr="00836ADA" w14:paraId="4A50C035" w14:textId="77777777">
        <w:trPr>
          <w:gridAfter w:val="1"/>
          <w:wAfter w:w="196" w:type="dxa"/>
          <w:cantSplit/>
          <w:trHeight w:val="225"/>
          <w:jc w:val="center"/>
        </w:trPr>
        <w:tc>
          <w:tcPr>
            <w:tcW w:w="1519" w:type="dxa"/>
            <w:gridSpan w:val="2"/>
            <w:vAlign w:val="center"/>
          </w:tcPr>
          <w:p w14:paraId="29EAD399" w14:textId="77777777" w:rsidR="003B234C" w:rsidRPr="00836ADA" w:rsidRDefault="003B234C" w:rsidP="003B234C">
            <w:pPr>
              <w:pStyle w:val="TAC"/>
              <w:rPr>
                <w:rFonts w:cs="Arial"/>
                <w:lang w:eastAsia="en-US"/>
              </w:rPr>
            </w:pPr>
            <w:r w:rsidRPr="00836ADA">
              <w:rPr>
                <w:rFonts w:cs="Arial"/>
                <w:lang w:eastAsia="en-US"/>
              </w:rPr>
              <w:t>Range 1</w:t>
            </w:r>
          </w:p>
        </w:tc>
        <w:tc>
          <w:tcPr>
            <w:tcW w:w="900" w:type="dxa"/>
            <w:vMerge w:val="restart"/>
            <w:vAlign w:val="center"/>
          </w:tcPr>
          <w:p w14:paraId="30C44B48" w14:textId="77777777" w:rsidR="003B234C" w:rsidRPr="00836ADA" w:rsidRDefault="003B234C" w:rsidP="003B234C">
            <w:pPr>
              <w:pStyle w:val="TAC"/>
              <w:rPr>
                <w:rFonts w:cs="Arial"/>
                <w:lang w:eastAsia="en-US"/>
              </w:rPr>
            </w:pPr>
            <w:r w:rsidRPr="00836ADA">
              <w:rPr>
                <w:rFonts w:cs="Arial"/>
                <w:lang w:eastAsia="en-US"/>
              </w:rPr>
              <w:t>Io</w:t>
            </w:r>
          </w:p>
        </w:tc>
        <w:tc>
          <w:tcPr>
            <w:tcW w:w="1701" w:type="dxa"/>
            <w:gridSpan w:val="2"/>
            <w:vMerge w:val="restart"/>
            <w:vAlign w:val="center"/>
          </w:tcPr>
          <w:p w14:paraId="7588D38F" w14:textId="77777777" w:rsidR="003B234C" w:rsidRPr="00836ADA" w:rsidRDefault="003B234C" w:rsidP="003B234C">
            <w:pPr>
              <w:pStyle w:val="TAC"/>
              <w:rPr>
                <w:rFonts w:cs="Arial"/>
                <w:lang w:eastAsia="en-US"/>
              </w:rPr>
            </w:pPr>
            <w:r w:rsidRPr="00836ADA">
              <w:rPr>
                <w:rFonts w:cs="Arial"/>
                <w:lang w:eastAsia="en-US"/>
              </w:rPr>
              <w:t>dBm/3,84 MHz</w:t>
            </w:r>
          </w:p>
        </w:tc>
        <w:tc>
          <w:tcPr>
            <w:tcW w:w="2693" w:type="dxa"/>
            <w:gridSpan w:val="2"/>
            <w:vAlign w:val="center"/>
          </w:tcPr>
          <w:p w14:paraId="1D28FCF4" w14:textId="77777777" w:rsidR="003B234C" w:rsidRPr="00836ADA" w:rsidRDefault="003B234C" w:rsidP="003B234C">
            <w:pPr>
              <w:pStyle w:val="TAC"/>
              <w:rPr>
                <w:rFonts w:cs="Arial"/>
                <w:lang w:eastAsia="en-US"/>
              </w:rPr>
            </w:pPr>
            <w:r w:rsidRPr="00836ADA">
              <w:rPr>
                <w:rFonts w:cs="Arial"/>
                <w:lang w:eastAsia="en-US"/>
              </w:rPr>
              <w:t>-94…-70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487CD49D"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77F558CF"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1A5CEBDF"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79D1886C" w14:textId="77777777" w:rsidR="003B234C" w:rsidRPr="00836ADA" w:rsidRDefault="003B234C" w:rsidP="003B234C">
            <w:pPr>
              <w:pStyle w:val="TAC"/>
              <w:rPr>
                <w:rFonts w:cs="Arial"/>
                <w:lang w:eastAsia="en-US"/>
              </w:rPr>
            </w:pPr>
            <w:r w:rsidRPr="00836ADA">
              <w:rPr>
                <w:rFonts w:cs="Arial"/>
                <w:lang w:eastAsia="en-US"/>
              </w:rPr>
              <w:t>-93…-70 (Band IX (Note 2))</w:t>
            </w:r>
          </w:p>
        </w:tc>
        <w:tc>
          <w:tcPr>
            <w:tcW w:w="2561" w:type="dxa"/>
            <w:gridSpan w:val="2"/>
            <w:vAlign w:val="center"/>
          </w:tcPr>
          <w:p w14:paraId="766BA333" w14:textId="77777777" w:rsidR="003B234C" w:rsidRPr="00836ADA" w:rsidRDefault="003B234C" w:rsidP="003B234C">
            <w:pPr>
              <w:pStyle w:val="TAC"/>
              <w:rPr>
                <w:rFonts w:cs="Arial"/>
                <w:lang w:eastAsia="en-US"/>
              </w:rPr>
            </w:pPr>
            <w:r w:rsidRPr="00836ADA">
              <w:rPr>
                <w:rFonts w:cs="Arial"/>
                <w:lang w:eastAsia="en-US"/>
              </w:rPr>
              <w:t>-94…-70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1A60C10F"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0CDB14B9"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3)</w:t>
            </w:r>
            <w:r w:rsidRPr="00836ADA">
              <w:rPr>
                <w:rFonts w:cs="Arial"/>
                <w:lang w:eastAsia="en-US"/>
              </w:rPr>
              <w:t>)</w:t>
            </w:r>
          </w:p>
          <w:p w14:paraId="4BB6C07E"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3D037FF5" w14:textId="77777777" w:rsidR="003B234C" w:rsidRPr="00836ADA" w:rsidRDefault="003B234C" w:rsidP="003B234C">
            <w:pPr>
              <w:pStyle w:val="TAC"/>
              <w:rPr>
                <w:rFonts w:cs="Arial"/>
                <w:lang w:eastAsia="en-US"/>
              </w:rPr>
            </w:pPr>
            <w:r w:rsidRPr="00836ADA">
              <w:rPr>
                <w:rFonts w:cs="Arial"/>
                <w:lang w:eastAsia="en-US"/>
              </w:rPr>
              <w:t>-93…-70 (Band IX (Note 2))</w:t>
            </w:r>
          </w:p>
        </w:tc>
      </w:tr>
      <w:tr w:rsidR="003B234C" w:rsidRPr="00836ADA" w14:paraId="780A17AA" w14:textId="77777777">
        <w:trPr>
          <w:gridAfter w:val="1"/>
          <w:wAfter w:w="196" w:type="dxa"/>
          <w:cantSplit/>
          <w:trHeight w:val="225"/>
          <w:jc w:val="center"/>
        </w:trPr>
        <w:tc>
          <w:tcPr>
            <w:tcW w:w="1519" w:type="dxa"/>
            <w:gridSpan w:val="2"/>
            <w:vAlign w:val="center"/>
          </w:tcPr>
          <w:p w14:paraId="16EA81CE" w14:textId="77777777" w:rsidR="003B234C" w:rsidRPr="00836ADA" w:rsidRDefault="003B234C" w:rsidP="003B234C">
            <w:pPr>
              <w:pStyle w:val="TAC"/>
              <w:rPr>
                <w:rFonts w:cs="Arial"/>
                <w:lang w:eastAsia="en-US"/>
              </w:rPr>
            </w:pPr>
            <w:r w:rsidRPr="00836ADA">
              <w:rPr>
                <w:rFonts w:cs="Arial"/>
                <w:lang w:eastAsia="en-US"/>
              </w:rPr>
              <w:t>Range 2</w:t>
            </w:r>
          </w:p>
        </w:tc>
        <w:tc>
          <w:tcPr>
            <w:tcW w:w="900" w:type="dxa"/>
            <w:vMerge/>
            <w:vAlign w:val="center"/>
          </w:tcPr>
          <w:p w14:paraId="3D82796D" w14:textId="77777777" w:rsidR="003B234C" w:rsidRPr="00836ADA" w:rsidRDefault="003B234C" w:rsidP="003B234C">
            <w:pPr>
              <w:pStyle w:val="TAC"/>
              <w:rPr>
                <w:rFonts w:cs="Arial"/>
                <w:lang w:eastAsia="en-US"/>
              </w:rPr>
            </w:pPr>
          </w:p>
        </w:tc>
        <w:tc>
          <w:tcPr>
            <w:tcW w:w="1701" w:type="dxa"/>
            <w:gridSpan w:val="2"/>
            <w:vMerge/>
            <w:vAlign w:val="center"/>
          </w:tcPr>
          <w:p w14:paraId="51793046" w14:textId="77777777" w:rsidR="003B234C" w:rsidRPr="00836ADA" w:rsidRDefault="003B234C" w:rsidP="003B234C">
            <w:pPr>
              <w:pStyle w:val="TAC"/>
              <w:rPr>
                <w:rFonts w:cs="Arial"/>
                <w:lang w:eastAsia="en-US"/>
              </w:rPr>
            </w:pPr>
          </w:p>
        </w:tc>
        <w:tc>
          <w:tcPr>
            <w:tcW w:w="2693" w:type="dxa"/>
            <w:gridSpan w:val="2"/>
            <w:vAlign w:val="center"/>
          </w:tcPr>
          <w:p w14:paraId="313DD9ED" w14:textId="77777777" w:rsidR="003B234C" w:rsidRPr="00836ADA" w:rsidRDefault="003B234C" w:rsidP="003B234C">
            <w:pPr>
              <w:pStyle w:val="TAC"/>
              <w:rPr>
                <w:rFonts w:cs="Arial"/>
                <w:lang w:eastAsia="en-US"/>
              </w:rPr>
            </w:pPr>
            <w:r w:rsidRPr="00836ADA">
              <w:rPr>
                <w:rFonts w:cs="Arial"/>
                <w:lang w:eastAsia="en-US"/>
              </w:rPr>
              <w:t>-94…-50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2CDE338A"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636BF1D3"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3F290A70"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24823BE9" w14:textId="77777777" w:rsidR="003B234C" w:rsidRPr="00836ADA" w:rsidRDefault="003B234C" w:rsidP="003B234C">
            <w:pPr>
              <w:pStyle w:val="TAC"/>
              <w:rPr>
                <w:rFonts w:cs="Arial"/>
                <w:lang w:eastAsia="en-US"/>
              </w:rPr>
            </w:pPr>
            <w:r w:rsidRPr="00836ADA">
              <w:rPr>
                <w:rFonts w:cs="Arial"/>
                <w:lang w:eastAsia="en-US"/>
              </w:rPr>
              <w:t>-93…-50 (Band IX (Note 2))</w:t>
            </w:r>
          </w:p>
        </w:tc>
        <w:tc>
          <w:tcPr>
            <w:tcW w:w="2561" w:type="dxa"/>
            <w:gridSpan w:val="2"/>
            <w:vAlign w:val="center"/>
          </w:tcPr>
          <w:p w14:paraId="33412F97"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66CB7471"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263F02EC"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4)</w:t>
            </w:r>
            <w:r w:rsidRPr="00836ADA">
              <w:rPr>
                <w:rFonts w:cs="Arial"/>
                <w:lang w:eastAsia="en-US"/>
              </w:rPr>
              <w:t>)</w:t>
            </w:r>
          </w:p>
          <w:p w14:paraId="5A5FD27A"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291A7BBF" w14:textId="77777777" w:rsidR="003B234C" w:rsidRPr="00836ADA" w:rsidRDefault="003B234C" w:rsidP="003B234C">
            <w:pPr>
              <w:pStyle w:val="TAC"/>
              <w:rPr>
                <w:rFonts w:cs="Arial"/>
                <w:lang w:eastAsia="en-US"/>
              </w:rPr>
            </w:pPr>
            <w:r w:rsidRPr="00836ADA">
              <w:rPr>
                <w:rFonts w:cs="Arial"/>
                <w:lang w:eastAsia="en-US"/>
              </w:rPr>
              <w:t>-93…-50 (Band IX (Note 2))</w:t>
            </w:r>
          </w:p>
        </w:tc>
      </w:tr>
      <w:tr w:rsidR="003B234C" w:rsidRPr="00836ADA" w14:paraId="007AF965" w14:textId="77777777">
        <w:trPr>
          <w:gridBefore w:val="1"/>
          <w:wBefore w:w="205" w:type="dxa"/>
          <w:cantSplit/>
          <w:jc w:val="center"/>
        </w:trPr>
        <w:tc>
          <w:tcPr>
            <w:tcW w:w="2414" w:type="dxa"/>
            <w:gridSpan w:val="3"/>
            <w:vAlign w:val="center"/>
          </w:tcPr>
          <w:p w14:paraId="363AC753"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701" w:type="dxa"/>
            <w:gridSpan w:val="2"/>
            <w:vAlign w:val="center"/>
          </w:tcPr>
          <w:p w14:paraId="07FD8AA8" w14:textId="77777777" w:rsidR="003B234C" w:rsidRPr="00836ADA" w:rsidRDefault="003B234C" w:rsidP="003B234C">
            <w:pPr>
              <w:pStyle w:val="TAC"/>
              <w:rPr>
                <w:rFonts w:cs="Arial"/>
                <w:lang w:eastAsia="en-US"/>
              </w:rPr>
            </w:pPr>
            <w:r w:rsidRPr="00836ADA">
              <w:rPr>
                <w:rFonts w:cs="Arial"/>
                <w:lang w:eastAsia="en-US"/>
              </w:rPr>
              <w:t>-</w:t>
            </w:r>
          </w:p>
        </w:tc>
        <w:tc>
          <w:tcPr>
            <w:tcW w:w="5250" w:type="dxa"/>
            <w:gridSpan w:val="4"/>
            <w:vAlign w:val="center"/>
          </w:tcPr>
          <w:p w14:paraId="24BCF7CB"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187D0F1C" w14:textId="77777777">
        <w:trPr>
          <w:gridBefore w:val="1"/>
          <w:wBefore w:w="205" w:type="dxa"/>
          <w:cantSplit/>
          <w:jc w:val="center"/>
        </w:trPr>
        <w:tc>
          <w:tcPr>
            <w:tcW w:w="9365" w:type="dxa"/>
            <w:gridSpan w:val="9"/>
            <w:vAlign w:val="center"/>
          </w:tcPr>
          <w:p w14:paraId="08BE5895" w14:textId="77777777" w:rsidR="003B234C" w:rsidRPr="00836ADA" w:rsidRDefault="003B234C" w:rsidP="003B234C">
            <w:pPr>
              <w:pStyle w:val="TAN"/>
              <w:rPr>
                <w:rFonts w:cs="v4.2.0"/>
                <w:lang w:eastAsia="en-US"/>
              </w:rPr>
            </w:pPr>
            <w:r w:rsidRPr="00836ADA">
              <w:rPr>
                <w:rFonts w:cs="v4.2.0"/>
                <w:lang w:eastAsia="en-US"/>
              </w:rPr>
              <w:t>NOTE 1:</w:t>
            </w:r>
            <w:r w:rsidRPr="00836ADA">
              <w:rPr>
                <w:rFonts w:cs="v4.2.0"/>
                <w:lang w:eastAsia="en-US"/>
              </w:rPr>
              <w:tab/>
            </w:r>
            <w:r w:rsidRPr="00836ADA">
              <w:rPr>
                <w:rFonts w:cs="v4.2.0"/>
                <w:i/>
                <w:lang w:eastAsia="en-US"/>
              </w:rPr>
              <w:t>Ioc</w:t>
            </w:r>
            <w:r w:rsidRPr="00836ADA">
              <w:rPr>
                <w:rFonts w:cs="v4.2.0"/>
                <w:lang w:eastAsia="en-US"/>
              </w:rPr>
              <w:t xml:space="preserve"> level shall be adjusted according the total signal power spectral density </w:t>
            </w:r>
            <w:r w:rsidRPr="00836ADA">
              <w:rPr>
                <w:rFonts w:cs="v4.2.0"/>
                <w:i/>
                <w:lang w:eastAsia="en-US"/>
              </w:rPr>
              <w:t>Io</w:t>
            </w:r>
            <w:r w:rsidRPr="00836ADA">
              <w:rPr>
                <w:rFonts w:cs="v4.2.0"/>
                <w:lang w:eastAsia="en-US"/>
              </w:rPr>
              <w:t xml:space="preserve"> at receiver input and the geometry factor </w:t>
            </w:r>
            <w:r w:rsidRPr="00836ADA">
              <w:rPr>
                <w:rFonts w:cs="v4.2.0"/>
                <w:i/>
                <w:lang w:eastAsia="en-US"/>
              </w:rPr>
              <w:t>Îor/Ioc</w:t>
            </w:r>
            <w:r w:rsidRPr="00836ADA">
              <w:rPr>
                <w:rFonts w:cs="v4.2.0"/>
                <w:lang w:eastAsia="en-US"/>
              </w:rPr>
              <w:t>.</w:t>
            </w:r>
          </w:p>
          <w:p w14:paraId="09590B26" w14:textId="77777777" w:rsidR="00DD78A8" w:rsidRPr="00836ADA" w:rsidRDefault="003B234C" w:rsidP="00DD78A8">
            <w:pPr>
              <w:pStyle w:val="TAN"/>
              <w:rPr>
                <w:rFonts w:cs="Arial"/>
                <w:lang w:eastAsia="en-US"/>
              </w:rPr>
            </w:pPr>
            <w:r w:rsidRPr="00836ADA">
              <w:rPr>
                <w:rFonts w:cs="v4.2.0"/>
                <w:lang w:eastAsia="en-US"/>
              </w:rPr>
              <w:t>NOTE 2:</w:t>
            </w:r>
            <w:r w:rsidRPr="00836ADA">
              <w:rPr>
                <w:rFonts w:cs="v4.2.0"/>
                <w:lang w:eastAsia="en-US"/>
              </w:rPr>
              <w:tab/>
            </w:r>
            <w:r w:rsidRPr="00836ADA">
              <w:rPr>
                <w:rFonts w:cs="Arial"/>
                <w:lang w:eastAsia="en-US"/>
              </w:rPr>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380D6691" w14:textId="77777777" w:rsidR="00DD78A8"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-92…-70 dBm/3.84 MHz when the carrier frequency of the assigned UTRA channel is within 869-894 MHz for the UE which supports both Band V and Band XXVI operating frequencies.</w:t>
            </w:r>
          </w:p>
          <w:p w14:paraId="75249BE1" w14:textId="77777777" w:rsidR="003B234C" w:rsidRPr="00836ADA" w:rsidRDefault="00DD78A8" w:rsidP="00DD78A8">
            <w:pPr>
              <w:pStyle w:val="TAN"/>
              <w:rPr>
                <w:rFonts w:cs="v4.2.0"/>
                <w:lang w:eastAsia="en-US"/>
              </w:rPr>
            </w:pPr>
            <w:r w:rsidRPr="00836ADA">
              <w:rPr>
                <w:rFonts w:cs="Arial"/>
                <w:lang w:eastAsia="en-US"/>
              </w:rPr>
              <w:t xml:space="preserve">NOTE 4: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10B96F21" w14:textId="77777777" w:rsidR="003B234C" w:rsidRPr="00836ADA" w:rsidRDefault="003B234C" w:rsidP="003B234C">
      <w:pPr>
        <w:rPr>
          <w:rFonts w:cs="v4.2.0"/>
          <w:snapToGrid w:val="0"/>
        </w:rPr>
      </w:pPr>
    </w:p>
    <w:p w14:paraId="34E9032E" w14:textId="77777777" w:rsidR="003B234C" w:rsidRPr="00836ADA" w:rsidRDefault="003B234C" w:rsidP="003B234C">
      <w:pPr>
        <w:pStyle w:val="Heading5"/>
        <w:rPr>
          <w:rFonts w:cs="v4.2.0"/>
          <w:snapToGrid w:val="0"/>
        </w:rPr>
      </w:pPr>
      <w:bookmarkStart w:id="749" w:name="_Toc535329663"/>
      <w:r w:rsidRPr="00836ADA">
        <w:rPr>
          <w:rFonts w:cs="v4.2.0"/>
          <w:snapToGrid w:val="0"/>
        </w:rPr>
        <w:t>A.9.1.5.1.2</w:t>
      </w:r>
      <w:r w:rsidRPr="00836ADA">
        <w:rPr>
          <w:rFonts w:cs="v4.2.0"/>
          <w:snapToGrid w:val="0"/>
        </w:rPr>
        <w:tab/>
        <w:t>Test Requirements</w:t>
      </w:r>
      <w:bookmarkEnd w:id="749"/>
    </w:p>
    <w:p w14:paraId="6A2BCC68" w14:textId="77777777" w:rsidR="003B234C" w:rsidRPr="00836ADA" w:rsidRDefault="003B234C" w:rsidP="00C220BE">
      <w:r w:rsidRPr="00836ADA">
        <w:t>The SFN-SFN observed time difference type 1 measurement accuracy shall meet the requirements in section 9.1.8.1</w:t>
      </w:r>
    </w:p>
    <w:p w14:paraId="2D4DA3AC" w14:textId="77777777" w:rsidR="003B234C" w:rsidRPr="00836ADA" w:rsidRDefault="003B234C" w:rsidP="000E1AF5">
      <w:pPr>
        <w:pStyle w:val="Heading4"/>
        <w:rPr>
          <w:rFonts w:cs="v4.2.0"/>
        </w:rPr>
      </w:pPr>
      <w:bookmarkStart w:id="750" w:name="_Toc535329664"/>
      <w:r w:rsidRPr="00836ADA">
        <w:rPr>
          <w:rFonts w:cs="v4.2.0"/>
          <w:snapToGrid w:val="0"/>
        </w:rPr>
        <w:t>A.9</w:t>
      </w:r>
      <w:r w:rsidRPr="00836ADA">
        <w:rPr>
          <w:rFonts w:cs="v4.2.0"/>
        </w:rPr>
        <w:t>.1.5.2</w:t>
      </w:r>
      <w:r w:rsidRPr="00836ADA">
        <w:rPr>
          <w:rFonts w:cs="v4.2.0"/>
        </w:rPr>
        <w:tab/>
        <w:t xml:space="preserve">SFN-SFN observed time difference type 2 </w:t>
      </w:r>
      <w:r w:rsidRPr="00836ADA">
        <w:rPr>
          <w:rFonts w:cs="v3.7.0"/>
        </w:rPr>
        <w:t>without IPDL period active</w:t>
      </w:r>
      <w:bookmarkEnd w:id="750"/>
    </w:p>
    <w:p w14:paraId="168CDAEC" w14:textId="77777777" w:rsidR="003B234C" w:rsidRPr="00836ADA" w:rsidRDefault="003B234C" w:rsidP="003B234C">
      <w:pPr>
        <w:pStyle w:val="Heading5"/>
        <w:rPr>
          <w:rFonts w:cs="v4.2.0"/>
          <w:snapToGrid w:val="0"/>
        </w:rPr>
      </w:pPr>
      <w:bookmarkStart w:id="751" w:name="_Toc535329665"/>
      <w:r w:rsidRPr="00836ADA">
        <w:rPr>
          <w:rFonts w:cs="v4.2.0"/>
          <w:snapToGrid w:val="0"/>
        </w:rPr>
        <w:t>A.9.1.5.2.1</w:t>
      </w:r>
      <w:r w:rsidRPr="00836ADA">
        <w:rPr>
          <w:rFonts w:cs="v4.2.0"/>
          <w:snapToGrid w:val="0"/>
        </w:rPr>
        <w:tab/>
        <w:t>Test Purpose and Environment</w:t>
      </w:r>
      <w:bookmarkEnd w:id="751"/>
    </w:p>
    <w:p w14:paraId="34B7569E" w14:textId="77777777" w:rsidR="003B234C" w:rsidRPr="00836ADA" w:rsidRDefault="003B234C" w:rsidP="003B234C">
      <w:r w:rsidRPr="00836ADA">
        <w:t xml:space="preserve">The purpose of this test is to verify that the SFN-SFN observed time difference type 2 measurement accuracy </w:t>
      </w:r>
      <w:r w:rsidRPr="00836ADA">
        <w:rPr>
          <w:rFonts w:cs="v3.7.0"/>
        </w:rPr>
        <w:t>without IPDL period active</w:t>
      </w:r>
      <w:r w:rsidRPr="00836ADA">
        <w:t xml:space="preserve"> is within the specified limits. This test will verify the requirements in section 9.1.8.2.</w:t>
      </w:r>
    </w:p>
    <w:p w14:paraId="7882BECA" w14:textId="77777777" w:rsidR="003B234C" w:rsidRPr="00836ADA" w:rsidRDefault="003B234C" w:rsidP="003B234C">
      <w:r w:rsidRPr="00836ADA">
        <w:t xml:space="preserve">During the test the time difference between Cell 1 and 2 can be set to value from </w:t>
      </w:r>
      <w:r w:rsidRPr="00836ADA">
        <w:noBreakHyphen/>
        <w:t>1279.75 to 1280 chips.</w:t>
      </w:r>
    </w:p>
    <w:p w14:paraId="4ADE51F4" w14:textId="77777777" w:rsidR="003B234C" w:rsidRPr="00836ADA" w:rsidRDefault="003B234C" w:rsidP="003B234C">
      <w:pPr>
        <w:rPr>
          <w:rFonts w:cs="v4.2.0"/>
        </w:rPr>
      </w:pPr>
      <w:r w:rsidRPr="00836ADA">
        <w:rPr>
          <w:rFonts w:cs="v4.2.0"/>
        </w:rPr>
        <w:t>In this case all cells are in the same frequency. Table A.9.9 defines the limits of signal strengths and code powers, where the requirements are applicable.</w:t>
      </w:r>
    </w:p>
    <w:p w14:paraId="4DFAE02C" w14:textId="77777777" w:rsidR="003B234C" w:rsidRPr="00836ADA" w:rsidRDefault="003B234C" w:rsidP="00C220BE">
      <w:pPr>
        <w:pStyle w:val="TH"/>
        <w:rPr>
          <w:sz w:val="24"/>
        </w:rPr>
      </w:pPr>
      <w:r w:rsidRPr="00836ADA">
        <w:t xml:space="preserve">Table A.9.9: SFN-SFN observed time difference type 2 Intra frequency test parameters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850"/>
        <w:gridCol w:w="1418"/>
        <w:gridCol w:w="2693"/>
        <w:gridCol w:w="2835"/>
      </w:tblGrid>
      <w:tr w:rsidR="003B234C" w:rsidRPr="00836ADA" w14:paraId="43C41706" w14:textId="77777777">
        <w:tc>
          <w:tcPr>
            <w:tcW w:w="2376" w:type="dxa"/>
            <w:gridSpan w:val="2"/>
          </w:tcPr>
          <w:p w14:paraId="2C76CC5B" w14:textId="77777777" w:rsidR="003B234C" w:rsidRPr="00836ADA" w:rsidRDefault="003B234C" w:rsidP="003B234C">
            <w:pPr>
              <w:pStyle w:val="TAH"/>
              <w:rPr>
                <w:rFonts w:cs="Arial"/>
                <w:lang w:eastAsia="en-US"/>
              </w:rPr>
            </w:pPr>
            <w:r w:rsidRPr="00836ADA">
              <w:rPr>
                <w:rFonts w:cs="Arial"/>
                <w:lang w:eastAsia="en-US"/>
              </w:rPr>
              <w:t>Parameter</w:t>
            </w:r>
          </w:p>
        </w:tc>
        <w:tc>
          <w:tcPr>
            <w:tcW w:w="1418" w:type="dxa"/>
          </w:tcPr>
          <w:p w14:paraId="648A86C3" w14:textId="77777777" w:rsidR="003B234C" w:rsidRPr="00836ADA" w:rsidRDefault="003B234C" w:rsidP="003B234C">
            <w:pPr>
              <w:pStyle w:val="TAH"/>
              <w:rPr>
                <w:rFonts w:cs="Arial"/>
                <w:lang w:eastAsia="en-US"/>
              </w:rPr>
            </w:pPr>
            <w:r w:rsidRPr="00836ADA">
              <w:rPr>
                <w:rFonts w:cs="Arial"/>
                <w:lang w:eastAsia="en-US"/>
              </w:rPr>
              <w:t>Unit</w:t>
            </w:r>
          </w:p>
        </w:tc>
        <w:tc>
          <w:tcPr>
            <w:tcW w:w="2693" w:type="dxa"/>
          </w:tcPr>
          <w:p w14:paraId="3160E086" w14:textId="77777777" w:rsidR="003B234C" w:rsidRPr="00836ADA" w:rsidRDefault="003B234C" w:rsidP="003B234C">
            <w:pPr>
              <w:pStyle w:val="TAH"/>
              <w:rPr>
                <w:rFonts w:cs="Arial"/>
                <w:lang w:eastAsia="en-US"/>
              </w:rPr>
            </w:pPr>
            <w:r w:rsidRPr="00836ADA">
              <w:rPr>
                <w:rFonts w:cs="Arial"/>
                <w:lang w:eastAsia="en-US"/>
              </w:rPr>
              <w:t>Cell 1</w:t>
            </w:r>
          </w:p>
        </w:tc>
        <w:tc>
          <w:tcPr>
            <w:tcW w:w="2835" w:type="dxa"/>
          </w:tcPr>
          <w:p w14:paraId="6C924DEB" w14:textId="77777777" w:rsidR="003B234C" w:rsidRPr="00836ADA" w:rsidRDefault="003B234C" w:rsidP="003B234C">
            <w:pPr>
              <w:pStyle w:val="TAH"/>
              <w:rPr>
                <w:rFonts w:cs="Arial"/>
                <w:lang w:eastAsia="en-US"/>
              </w:rPr>
            </w:pPr>
            <w:r w:rsidRPr="00836ADA">
              <w:rPr>
                <w:rFonts w:cs="Arial"/>
                <w:lang w:eastAsia="en-US"/>
              </w:rPr>
              <w:t>Cell 2</w:t>
            </w:r>
          </w:p>
        </w:tc>
      </w:tr>
      <w:tr w:rsidR="003B234C" w:rsidRPr="00836ADA" w14:paraId="219D70BD" w14:textId="77777777">
        <w:tc>
          <w:tcPr>
            <w:tcW w:w="2376" w:type="dxa"/>
            <w:gridSpan w:val="2"/>
          </w:tcPr>
          <w:p w14:paraId="54B41553"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418" w:type="dxa"/>
          </w:tcPr>
          <w:p w14:paraId="1BA2EA52" w14:textId="77777777" w:rsidR="003B234C" w:rsidRPr="00836ADA" w:rsidRDefault="003B234C" w:rsidP="003B234C">
            <w:pPr>
              <w:pStyle w:val="TAC"/>
              <w:rPr>
                <w:rFonts w:cs="Arial"/>
                <w:lang w:eastAsia="en-US"/>
              </w:rPr>
            </w:pPr>
          </w:p>
        </w:tc>
        <w:tc>
          <w:tcPr>
            <w:tcW w:w="2693" w:type="dxa"/>
          </w:tcPr>
          <w:p w14:paraId="5404051C" w14:textId="77777777" w:rsidR="003B234C" w:rsidRPr="00836ADA" w:rsidRDefault="003B234C" w:rsidP="003B234C">
            <w:pPr>
              <w:pStyle w:val="TAC"/>
              <w:rPr>
                <w:rFonts w:cs="Arial"/>
                <w:lang w:eastAsia="en-US"/>
              </w:rPr>
            </w:pPr>
            <w:r w:rsidRPr="00836ADA">
              <w:rPr>
                <w:rFonts w:cs="Arial"/>
                <w:lang w:eastAsia="en-US"/>
              </w:rPr>
              <w:t>Channel 1</w:t>
            </w:r>
          </w:p>
        </w:tc>
        <w:tc>
          <w:tcPr>
            <w:tcW w:w="2835" w:type="dxa"/>
          </w:tcPr>
          <w:p w14:paraId="3944DB4A"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5ED0C9FC" w14:textId="77777777">
        <w:tc>
          <w:tcPr>
            <w:tcW w:w="2376" w:type="dxa"/>
            <w:gridSpan w:val="2"/>
          </w:tcPr>
          <w:p w14:paraId="2FFAC7BF" w14:textId="77777777" w:rsidR="003B234C" w:rsidRPr="00836ADA" w:rsidRDefault="003B234C" w:rsidP="003B234C">
            <w:pPr>
              <w:pStyle w:val="TAC"/>
              <w:rPr>
                <w:rFonts w:cs="Arial"/>
                <w:lang w:eastAsia="en-US"/>
              </w:rPr>
            </w:pPr>
            <w:r w:rsidRPr="00836ADA">
              <w:rPr>
                <w:rFonts w:cs="Arial"/>
                <w:lang w:eastAsia="en-US"/>
              </w:rPr>
              <w:t>CPICH_Ec/Ior</w:t>
            </w:r>
          </w:p>
        </w:tc>
        <w:tc>
          <w:tcPr>
            <w:tcW w:w="1418" w:type="dxa"/>
          </w:tcPr>
          <w:p w14:paraId="42CDAFFF"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67E599A8" w14:textId="77777777" w:rsidR="003B234C" w:rsidRPr="00836ADA" w:rsidRDefault="003B234C" w:rsidP="003B234C">
            <w:pPr>
              <w:pStyle w:val="TAC"/>
              <w:rPr>
                <w:rFonts w:cs="Arial"/>
                <w:lang w:eastAsia="en-US"/>
              </w:rPr>
            </w:pPr>
            <w:r w:rsidRPr="00836ADA">
              <w:rPr>
                <w:rFonts w:cs="Arial"/>
                <w:lang w:eastAsia="en-US"/>
              </w:rPr>
              <w:t>-10</w:t>
            </w:r>
          </w:p>
        </w:tc>
        <w:tc>
          <w:tcPr>
            <w:tcW w:w="2835" w:type="dxa"/>
          </w:tcPr>
          <w:p w14:paraId="6E44C1EE"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28756E3A" w14:textId="77777777">
        <w:tc>
          <w:tcPr>
            <w:tcW w:w="2376" w:type="dxa"/>
            <w:gridSpan w:val="2"/>
          </w:tcPr>
          <w:p w14:paraId="0AE1B293" w14:textId="77777777" w:rsidR="003B234C" w:rsidRPr="00836ADA" w:rsidRDefault="003B234C" w:rsidP="003B234C">
            <w:pPr>
              <w:pStyle w:val="TAC"/>
              <w:rPr>
                <w:rFonts w:cs="Arial"/>
                <w:lang w:eastAsia="en-US"/>
              </w:rPr>
            </w:pPr>
            <w:r w:rsidRPr="00836ADA">
              <w:rPr>
                <w:rFonts w:cs="Arial"/>
                <w:lang w:eastAsia="en-US"/>
              </w:rPr>
              <w:t>PCCPCH_Ec/Ior</w:t>
            </w:r>
          </w:p>
        </w:tc>
        <w:tc>
          <w:tcPr>
            <w:tcW w:w="1418" w:type="dxa"/>
          </w:tcPr>
          <w:p w14:paraId="0F8C65B5"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18267BFE" w14:textId="77777777" w:rsidR="003B234C" w:rsidRPr="00836ADA" w:rsidRDefault="003B234C" w:rsidP="003B234C">
            <w:pPr>
              <w:pStyle w:val="TAC"/>
              <w:rPr>
                <w:rFonts w:cs="Arial"/>
                <w:lang w:eastAsia="en-US"/>
              </w:rPr>
            </w:pPr>
            <w:r w:rsidRPr="00836ADA">
              <w:rPr>
                <w:rFonts w:cs="Arial"/>
                <w:lang w:eastAsia="en-US"/>
              </w:rPr>
              <w:t>-12</w:t>
            </w:r>
          </w:p>
        </w:tc>
        <w:tc>
          <w:tcPr>
            <w:tcW w:w="2835" w:type="dxa"/>
          </w:tcPr>
          <w:p w14:paraId="176F6B56"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07AAEDB5" w14:textId="77777777">
        <w:tc>
          <w:tcPr>
            <w:tcW w:w="2376" w:type="dxa"/>
            <w:gridSpan w:val="2"/>
          </w:tcPr>
          <w:p w14:paraId="3C127273" w14:textId="77777777" w:rsidR="003B234C" w:rsidRPr="00836ADA" w:rsidRDefault="003B234C" w:rsidP="003B234C">
            <w:pPr>
              <w:pStyle w:val="TAC"/>
              <w:rPr>
                <w:rFonts w:cs="Arial"/>
                <w:lang w:eastAsia="en-US"/>
              </w:rPr>
            </w:pPr>
            <w:r w:rsidRPr="00836ADA">
              <w:rPr>
                <w:rFonts w:cs="Arial"/>
                <w:lang w:eastAsia="en-US"/>
              </w:rPr>
              <w:t>SCH_Ec/Ior</w:t>
            </w:r>
          </w:p>
        </w:tc>
        <w:tc>
          <w:tcPr>
            <w:tcW w:w="1418" w:type="dxa"/>
          </w:tcPr>
          <w:p w14:paraId="2ABD7547"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4148F3EB" w14:textId="77777777" w:rsidR="003B234C" w:rsidRPr="00836ADA" w:rsidRDefault="003B234C" w:rsidP="003B234C">
            <w:pPr>
              <w:pStyle w:val="TAC"/>
              <w:rPr>
                <w:rFonts w:cs="Arial"/>
                <w:lang w:eastAsia="en-US"/>
              </w:rPr>
            </w:pPr>
            <w:r w:rsidRPr="00836ADA">
              <w:rPr>
                <w:rFonts w:cs="Arial"/>
                <w:lang w:eastAsia="en-US"/>
              </w:rPr>
              <w:t>-12</w:t>
            </w:r>
          </w:p>
        </w:tc>
        <w:tc>
          <w:tcPr>
            <w:tcW w:w="2835" w:type="dxa"/>
          </w:tcPr>
          <w:p w14:paraId="26C25105"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0C25691" w14:textId="77777777">
        <w:tc>
          <w:tcPr>
            <w:tcW w:w="2376" w:type="dxa"/>
            <w:gridSpan w:val="2"/>
          </w:tcPr>
          <w:p w14:paraId="436DF7C5" w14:textId="77777777" w:rsidR="003B234C" w:rsidRPr="00836ADA" w:rsidRDefault="003B234C" w:rsidP="003B234C">
            <w:pPr>
              <w:pStyle w:val="TAC"/>
              <w:rPr>
                <w:rFonts w:cs="Arial"/>
                <w:lang w:eastAsia="en-US"/>
              </w:rPr>
            </w:pPr>
            <w:r w:rsidRPr="00836ADA">
              <w:rPr>
                <w:rFonts w:cs="Arial"/>
                <w:lang w:eastAsia="en-US"/>
              </w:rPr>
              <w:t>PICH_Ec/Ior</w:t>
            </w:r>
          </w:p>
        </w:tc>
        <w:tc>
          <w:tcPr>
            <w:tcW w:w="1418" w:type="dxa"/>
          </w:tcPr>
          <w:p w14:paraId="6CC71130"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2BEB495D" w14:textId="77777777" w:rsidR="003B234C" w:rsidRPr="00836ADA" w:rsidRDefault="003B234C" w:rsidP="003B234C">
            <w:pPr>
              <w:pStyle w:val="TAC"/>
              <w:rPr>
                <w:rFonts w:cs="Arial"/>
                <w:lang w:eastAsia="en-US"/>
              </w:rPr>
            </w:pPr>
            <w:r w:rsidRPr="00836ADA">
              <w:rPr>
                <w:rFonts w:cs="Arial"/>
                <w:lang w:eastAsia="en-US"/>
              </w:rPr>
              <w:t>-15</w:t>
            </w:r>
          </w:p>
        </w:tc>
        <w:tc>
          <w:tcPr>
            <w:tcW w:w="2835" w:type="dxa"/>
          </w:tcPr>
          <w:p w14:paraId="7C6A300D"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6F662596" w14:textId="77777777">
        <w:tc>
          <w:tcPr>
            <w:tcW w:w="2376" w:type="dxa"/>
            <w:gridSpan w:val="2"/>
          </w:tcPr>
          <w:p w14:paraId="0A7FA543" w14:textId="77777777" w:rsidR="003B234C" w:rsidRPr="00836ADA" w:rsidRDefault="003B234C" w:rsidP="003B234C">
            <w:pPr>
              <w:pStyle w:val="TAC"/>
              <w:rPr>
                <w:rFonts w:cs="Arial"/>
                <w:lang w:eastAsia="en-US"/>
              </w:rPr>
            </w:pPr>
            <w:r w:rsidRPr="00836ADA">
              <w:rPr>
                <w:rFonts w:cs="Arial"/>
                <w:lang w:eastAsia="en-US"/>
              </w:rPr>
              <w:t>DPCH_Ec/Ior</w:t>
            </w:r>
          </w:p>
        </w:tc>
        <w:tc>
          <w:tcPr>
            <w:tcW w:w="1418" w:type="dxa"/>
          </w:tcPr>
          <w:p w14:paraId="5DF3B1BC"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68F6748D" w14:textId="77777777" w:rsidR="003B234C" w:rsidRPr="00836ADA" w:rsidRDefault="003B234C" w:rsidP="003B234C">
            <w:pPr>
              <w:pStyle w:val="TAC"/>
              <w:rPr>
                <w:rFonts w:cs="Arial"/>
                <w:lang w:eastAsia="en-US"/>
              </w:rPr>
            </w:pPr>
            <w:r w:rsidRPr="00836ADA">
              <w:rPr>
                <w:rFonts w:cs="Arial"/>
                <w:lang w:eastAsia="en-US"/>
              </w:rPr>
              <w:t>-15</w:t>
            </w:r>
          </w:p>
        </w:tc>
        <w:tc>
          <w:tcPr>
            <w:tcW w:w="2835" w:type="dxa"/>
          </w:tcPr>
          <w:p w14:paraId="51E23DB5"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7234B075" w14:textId="77777777">
        <w:tc>
          <w:tcPr>
            <w:tcW w:w="2376" w:type="dxa"/>
            <w:gridSpan w:val="2"/>
          </w:tcPr>
          <w:p w14:paraId="3CBCEDB8" w14:textId="77777777" w:rsidR="003B234C" w:rsidRPr="00836ADA" w:rsidRDefault="003B234C" w:rsidP="003B234C">
            <w:pPr>
              <w:pStyle w:val="TAC"/>
              <w:rPr>
                <w:rFonts w:cs="Arial"/>
                <w:lang w:eastAsia="en-US"/>
              </w:rPr>
            </w:pPr>
            <w:r w:rsidRPr="00836ADA">
              <w:rPr>
                <w:rFonts w:cs="Arial"/>
                <w:lang w:eastAsia="en-US"/>
              </w:rPr>
              <w:t>OCNS</w:t>
            </w:r>
          </w:p>
        </w:tc>
        <w:tc>
          <w:tcPr>
            <w:tcW w:w="1418" w:type="dxa"/>
          </w:tcPr>
          <w:p w14:paraId="36F879FF"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756CF06B" w14:textId="77777777" w:rsidR="003B234C" w:rsidRPr="00836ADA" w:rsidRDefault="003B234C" w:rsidP="003B234C">
            <w:pPr>
              <w:pStyle w:val="TAC"/>
              <w:rPr>
                <w:rFonts w:cs="Arial"/>
                <w:lang w:eastAsia="en-US"/>
              </w:rPr>
            </w:pPr>
            <w:r w:rsidRPr="00836ADA">
              <w:rPr>
                <w:rFonts w:cs="Arial"/>
                <w:lang w:eastAsia="en-US"/>
              </w:rPr>
              <w:t>-1.11</w:t>
            </w:r>
          </w:p>
        </w:tc>
        <w:tc>
          <w:tcPr>
            <w:tcW w:w="2835" w:type="dxa"/>
          </w:tcPr>
          <w:p w14:paraId="6F502F55"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55B0E180" w14:textId="77777777">
        <w:tc>
          <w:tcPr>
            <w:tcW w:w="2376" w:type="dxa"/>
            <w:gridSpan w:val="2"/>
          </w:tcPr>
          <w:p w14:paraId="6A627DF3" w14:textId="77777777" w:rsidR="003B234C" w:rsidRPr="00836ADA" w:rsidRDefault="003B234C" w:rsidP="003B234C">
            <w:pPr>
              <w:pStyle w:val="TAC"/>
              <w:rPr>
                <w:rFonts w:cs="Arial"/>
                <w:lang w:eastAsia="en-US"/>
              </w:rPr>
            </w:pPr>
            <w:r w:rsidRPr="00836ADA">
              <w:rPr>
                <w:rFonts w:cs="Arial"/>
                <w:lang w:eastAsia="en-US"/>
              </w:rPr>
              <w:t>Îor/Ioc</w:t>
            </w:r>
          </w:p>
        </w:tc>
        <w:tc>
          <w:tcPr>
            <w:tcW w:w="1418" w:type="dxa"/>
          </w:tcPr>
          <w:p w14:paraId="5F86C072" w14:textId="77777777" w:rsidR="003B234C" w:rsidRPr="00836ADA" w:rsidRDefault="003B234C" w:rsidP="003B234C">
            <w:pPr>
              <w:pStyle w:val="TAC"/>
              <w:rPr>
                <w:rFonts w:cs="Arial"/>
                <w:lang w:eastAsia="en-US"/>
              </w:rPr>
            </w:pPr>
            <w:r w:rsidRPr="00836ADA">
              <w:rPr>
                <w:rFonts w:cs="Arial"/>
                <w:lang w:eastAsia="en-US"/>
              </w:rPr>
              <w:t>dB</w:t>
            </w:r>
          </w:p>
        </w:tc>
        <w:tc>
          <w:tcPr>
            <w:tcW w:w="2693" w:type="dxa"/>
          </w:tcPr>
          <w:p w14:paraId="4F91C834" w14:textId="77777777" w:rsidR="003B234C" w:rsidRPr="00836ADA" w:rsidRDefault="003B234C" w:rsidP="003B234C">
            <w:pPr>
              <w:pStyle w:val="TAC"/>
              <w:rPr>
                <w:rFonts w:cs="Arial"/>
                <w:lang w:eastAsia="en-US"/>
              </w:rPr>
            </w:pPr>
            <w:r w:rsidRPr="00836ADA">
              <w:rPr>
                <w:rFonts w:cs="Arial"/>
                <w:lang w:eastAsia="en-US"/>
              </w:rPr>
              <w:t>10.5</w:t>
            </w:r>
          </w:p>
        </w:tc>
        <w:tc>
          <w:tcPr>
            <w:tcW w:w="2835" w:type="dxa"/>
          </w:tcPr>
          <w:p w14:paraId="26BA5739" w14:textId="77777777" w:rsidR="003B234C" w:rsidRPr="00836ADA" w:rsidRDefault="003B234C" w:rsidP="003B234C">
            <w:pPr>
              <w:pStyle w:val="TAC"/>
              <w:rPr>
                <w:rFonts w:cs="Arial"/>
                <w:lang w:eastAsia="en-US"/>
              </w:rPr>
            </w:pPr>
            <w:r w:rsidRPr="00836ADA">
              <w:rPr>
                <w:rFonts w:cs="Arial"/>
                <w:lang w:eastAsia="en-US"/>
              </w:rPr>
              <w:t>10.5</w:t>
            </w:r>
          </w:p>
        </w:tc>
      </w:tr>
      <w:tr w:rsidR="003B234C" w:rsidRPr="00836ADA" w14:paraId="02DF6C02" w14:textId="77777777">
        <w:tc>
          <w:tcPr>
            <w:tcW w:w="2376" w:type="dxa"/>
            <w:gridSpan w:val="2"/>
          </w:tcPr>
          <w:p w14:paraId="7DC7C363" w14:textId="77777777" w:rsidR="003B234C" w:rsidRPr="00836ADA" w:rsidRDefault="003B234C" w:rsidP="003B234C">
            <w:pPr>
              <w:pStyle w:val="TAC"/>
              <w:rPr>
                <w:rFonts w:cs="Arial"/>
                <w:lang w:eastAsia="en-US"/>
              </w:rPr>
            </w:pPr>
            <w:r w:rsidRPr="00836ADA">
              <w:rPr>
                <w:rFonts w:cs="Arial"/>
                <w:lang w:eastAsia="en-US"/>
              </w:rPr>
              <w:t>Ioc</w:t>
            </w:r>
          </w:p>
        </w:tc>
        <w:tc>
          <w:tcPr>
            <w:tcW w:w="1418" w:type="dxa"/>
          </w:tcPr>
          <w:p w14:paraId="739FAFA3" w14:textId="77777777" w:rsidR="003B234C" w:rsidRPr="00836ADA" w:rsidRDefault="003B234C" w:rsidP="003B234C">
            <w:pPr>
              <w:pStyle w:val="TAC"/>
              <w:rPr>
                <w:rFonts w:cs="Arial"/>
                <w:lang w:eastAsia="en-US"/>
              </w:rPr>
            </w:pPr>
            <w:r w:rsidRPr="00836ADA">
              <w:rPr>
                <w:rFonts w:cs="Arial"/>
                <w:lang w:eastAsia="en-US"/>
              </w:rPr>
              <w:t>dBm/ 3,84 MHz</w:t>
            </w:r>
          </w:p>
        </w:tc>
        <w:tc>
          <w:tcPr>
            <w:tcW w:w="2693" w:type="dxa"/>
          </w:tcPr>
          <w:p w14:paraId="5021F806"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c>
          <w:tcPr>
            <w:tcW w:w="2835" w:type="dxa"/>
          </w:tcPr>
          <w:p w14:paraId="4234E91A" w14:textId="77777777" w:rsidR="003B234C" w:rsidRPr="00836ADA" w:rsidRDefault="003B234C" w:rsidP="003B234C">
            <w:pPr>
              <w:pStyle w:val="TAC"/>
              <w:rPr>
                <w:rFonts w:cs="Arial"/>
                <w:lang w:eastAsia="en-US"/>
              </w:rPr>
            </w:pPr>
            <w:r w:rsidRPr="00836ADA">
              <w:rPr>
                <w:rFonts w:cs="Arial"/>
                <w:i/>
                <w:lang w:eastAsia="en-US"/>
              </w:rPr>
              <w:t xml:space="preserve">Io </w:t>
            </w:r>
            <w:r w:rsidRPr="00836ADA">
              <w:rPr>
                <w:rFonts w:cs="Arial"/>
                <w:i/>
                <w:lang w:eastAsia="en-US"/>
              </w:rPr>
              <w:noBreakHyphen/>
              <w:t>13.7 dB = Ioc,</w:t>
            </w:r>
            <w:r w:rsidRPr="00836ADA">
              <w:rPr>
                <w:rFonts w:cs="Arial"/>
                <w:lang w:eastAsia="en-US"/>
              </w:rPr>
              <w:t xml:space="preserve"> Note 1</w:t>
            </w:r>
          </w:p>
        </w:tc>
      </w:tr>
      <w:tr w:rsidR="003B234C" w:rsidRPr="00836ADA" w14:paraId="26055063" w14:textId="77777777">
        <w:tc>
          <w:tcPr>
            <w:tcW w:w="2376" w:type="dxa"/>
            <w:gridSpan w:val="2"/>
          </w:tcPr>
          <w:p w14:paraId="503F28DF" w14:textId="77777777" w:rsidR="003B234C" w:rsidRPr="00836ADA" w:rsidRDefault="003B234C" w:rsidP="003B234C">
            <w:pPr>
              <w:pStyle w:val="TAC"/>
              <w:rPr>
                <w:rFonts w:cs="Arial"/>
                <w:lang w:eastAsia="en-US"/>
              </w:rPr>
            </w:pPr>
            <w:r w:rsidRPr="00836ADA">
              <w:rPr>
                <w:rFonts w:cs="v3.7.0"/>
                <w:lang w:eastAsia="en-US"/>
              </w:rPr>
              <w:t>CPICH_Ec/Io, Note 2</w:t>
            </w:r>
          </w:p>
        </w:tc>
        <w:tc>
          <w:tcPr>
            <w:tcW w:w="1418" w:type="dxa"/>
          </w:tcPr>
          <w:p w14:paraId="220FC9EF" w14:textId="77777777" w:rsidR="003B234C" w:rsidRPr="00836ADA" w:rsidRDefault="003B234C" w:rsidP="003B234C">
            <w:pPr>
              <w:pStyle w:val="TAC"/>
              <w:rPr>
                <w:rFonts w:cs="Arial"/>
                <w:lang w:eastAsia="en-US"/>
              </w:rPr>
            </w:pPr>
            <w:r w:rsidRPr="00836ADA">
              <w:rPr>
                <w:rFonts w:cs="v3.7.0"/>
                <w:lang w:eastAsia="en-US"/>
              </w:rPr>
              <w:t>dB</w:t>
            </w:r>
          </w:p>
        </w:tc>
        <w:tc>
          <w:tcPr>
            <w:tcW w:w="2693" w:type="dxa"/>
          </w:tcPr>
          <w:p w14:paraId="52C294EA" w14:textId="77777777" w:rsidR="003B234C" w:rsidRPr="00836ADA" w:rsidRDefault="003B234C" w:rsidP="003B234C">
            <w:pPr>
              <w:pStyle w:val="TAC"/>
              <w:rPr>
                <w:rFonts w:cs="Arial"/>
                <w:lang w:eastAsia="en-US"/>
              </w:rPr>
            </w:pPr>
            <w:r w:rsidRPr="00836ADA">
              <w:rPr>
                <w:rFonts w:cs="v3.7.0"/>
                <w:lang w:eastAsia="en-US"/>
              </w:rPr>
              <w:t>-13.2</w:t>
            </w:r>
          </w:p>
        </w:tc>
        <w:tc>
          <w:tcPr>
            <w:tcW w:w="2835" w:type="dxa"/>
          </w:tcPr>
          <w:p w14:paraId="0DD7AC9A" w14:textId="77777777" w:rsidR="003B234C" w:rsidRPr="00836ADA" w:rsidRDefault="003B234C" w:rsidP="003B234C">
            <w:pPr>
              <w:pStyle w:val="TAC"/>
              <w:rPr>
                <w:rFonts w:cs="Arial"/>
                <w:lang w:eastAsia="en-US"/>
              </w:rPr>
            </w:pPr>
            <w:r w:rsidRPr="00836ADA">
              <w:rPr>
                <w:rFonts w:cs="v3.7.0"/>
                <w:lang w:eastAsia="en-US"/>
              </w:rPr>
              <w:t>-13.2</w:t>
            </w:r>
          </w:p>
        </w:tc>
      </w:tr>
      <w:tr w:rsidR="003B234C" w:rsidRPr="00836ADA" w14:paraId="6A66A48E" w14:textId="77777777">
        <w:tc>
          <w:tcPr>
            <w:tcW w:w="1526" w:type="dxa"/>
          </w:tcPr>
          <w:p w14:paraId="34E9A189" w14:textId="77777777" w:rsidR="003B234C" w:rsidRPr="00836ADA" w:rsidRDefault="003B234C" w:rsidP="003B234C">
            <w:pPr>
              <w:pStyle w:val="TAC"/>
              <w:rPr>
                <w:rFonts w:cs="Arial"/>
                <w:lang w:eastAsia="en-US"/>
              </w:rPr>
            </w:pPr>
            <w:r w:rsidRPr="00836ADA">
              <w:rPr>
                <w:rFonts w:cs="Arial"/>
                <w:lang w:eastAsia="en-US"/>
              </w:rPr>
              <w:t>Range 1</w:t>
            </w:r>
          </w:p>
        </w:tc>
        <w:tc>
          <w:tcPr>
            <w:tcW w:w="850" w:type="dxa"/>
            <w:vMerge w:val="restart"/>
          </w:tcPr>
          <w:p w14:paraId="01E6C7C2" w14:textId="77777777" w:rsidR="003B234C" w:rsidRPr="00836ADA" w:rsidRDefault="003B234C" w:rsidP="003B234C">
            <w:pPr>
              <w:pStyle w:val="TAC"/>
              <w:rPr>
                <w:rFonts w:cs="Arial"/>
                <w:lang w:eastAsia="en-US"/>
              </w:rPr>
            </w:pPr>
            <w:r w:rsidRPr="00836ADA">
              <w:rPr>
                <w:rFonts w:cs="Arial"/>
                <w:lang w:eastAsia="en-US"/>
              </w:rPr>
              <w:t>Io</w:t>
            </w:r>
          </w:p>
        </w:tc>
        <w:tc>
          <w:tcPr>
            <w:tcW w:w="1418" w:type="dxa"/>
            <w:vMerge w:val="restart"/>
          </w:tcPr>
          <w:p w14:paraId="0D8A1FCB" w14:textId="77777777" w:rsidR="003B234C" w:rsidRPr="00836ADA" w:rsidRDefault="003B234C" w:rsidP="003B234C">
            <w:pPr>
              <w:pStyle w:val="TAC"/>
              <w:rPr>
                <w:rFonts w:cs="Arial"/>
                <w:lang w:eastAsia="en-US"/>
              </w:rPr>
            </w:pPr>
            <w:r w:rsidRPr="00836ADA">
              <w:rPr>
                <w:rFonts w:cs="Arial"/>
                <w:lang w:eastAsia="en-US"/>
              </w:rPr>
              <w:t>dBm/3,84 MHz</w:t>
            </w:r>
          </w:p>
        </w:tc>
        <w:tc>
          <w:tcPr>
            <w:tcW w:w="2693" w:type="dxa"/>
          </w:tcPr>
          <w:p w14:paraId="06F258B6" w14:textId="77777777" w:rsidR="003B234C" w:rsidRPr="00836ADA" w:rsidRDefault="003B234C" w:rsidP="003B234C">
            <w:pPr>
              <w:pStyle w:val="TAC"/>
              <w:rPr>
                <w:rFonts w:cs="Arial"/>
                <w:lang w:eastAsia="en-US"/>
              </w:rPr>
            </w:pPr>
            <w:r w:rsidRPr="00836ADA">
              <w:rPr>
                <w:rFonts w:cs="Arial"/>
                <w:lang w:eastAsia="en-US"/>
              </w:rPr>
              <w:t>-94…-70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1A41FDCF"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70B2B0CF"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4)</w:t>
            </w:r>
            <w:r w:rsidRPr="00836ADA">
              <w:rPr>
                <w:rFonts w:cs="Arial"/>
                <w:lang w:eastAsia="en-US"/>
              </w:rPr>
              <w:t>)</w:t>
            </w:r>
          </w:p>
          <w:p w14:paraId="1235E166"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3814C49F" w14:textId="77777777" w:rsidR="003B234C" w:rsidRPr="00836ADA" w:rsidRDefault="003B234C" w:rsidP="003B234C">
            <w:pPr>
              <w:pStyle w:val="TAC"/>
              <w:rPr>
                <w:rFonts w:cs="Arial"/>
                <w:lang w:eastAsia="en-US"/>
              </w:rPr>
            </w:pPr>
            <w:r w:rsidRPr="00836ADA">
              <w:rPr>
                <w:rFonts w:cs="Arial"/>
                <w:lang w:eastAsia="en-US"/>
              </w:rPr>
              <w:t>-93…-70 (Band IX (Note 3))</w:t>
            </w:r>
          </w:p>
        </w:tc>
        <w:tc>
          <w:tcPr>
            <w:tcW w:w="2835" w:type="dxa"/>
          </w:tcPr>
          <w:p w14:paraId="0FC7D4F1" w14:textId="77777777" w:rsidR="003B234C" w:rsidRPr="00836ADA" w:rsidRDefault="003B234C" w:rsidP="003B234C">
            <w:pPr>
              <w:pStyle w:val="TAC"/>
              <w:rPr>
                <w:rFonts w:cs="Arial"/>
                <w:lang w:eastAsia="en-US"/>
              </w:rPr>
            </w:pPr>
            <w:r w:rsidRPr="00836ADA">
              <w:rPr>
                <w:rFonts w:cs="Arial"/>
                <w:lang w:eastAsia="en-US"/>
              </w:rPr>
              <w:t>-94…-70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0040D87A" w14:textId="77777777" w:rsidR="00677E63" w:rsidRPr="00836ADA" w:rsidRDefault="003B234C" w:rsidP="00677E63">
            <w:pPr>
              <w:pStyle w:val="TAC"/>
              <w:rPr>
                <w:rFonts w:cs="Arial"/>
                <w:lang w:eastAsia="en-US"/>
              </w:rPr>
            </w:pPr>
            <w:r w:rsidRPr="00836ADA">
              <w:rPr>
                <w:rFonts w:cs="Arial"/>
                <w:lang w:eastAsia="en-US"/>
              </w:rPr>
              <w:t>-92…-70 (Band II, V, VII)</w:t>
            </w:r>
            <w:r w:rsidR="00677E63" w:rsidRPr="00836ADA">
              <w:rPr>
                <w:rFonts w:cs="Arial"/>
                <w:lang w:eastAsia="en-US"/>
              </w:rPr>
              <w:t xml:space="preserve"> </w:t>
            </w:r>
          </w:p>
          <w:p w14:paraId="52BD7944" w14:textId="77777777" w:rsidR="003B234C" w:rsidRPr="00836ADA" w:rsidRDefault="00677E63" w:rsidP="00677E63">
            <w:pPr>
              <w:pStyle w:val="TAC"/>
              <w:rPr>
                <w:rFonts w:cs="Arial"/>
                <w:lang w:eastAsia="en-US"/>
              </w:rPr>
            </w:pPr>
            <w:r w:rsidRPr="00836ADA">
              <w:rPr>
                <w:rFonts w:cs="Arial"/>
                <w:lang w:eastAsia="en-US"/>
              </w:rPr>
              <w:t>-90.5…-70 (Band XXV</w:t>
            </w:r>
            <w:r w:rsidR="00DD78A8" w:rsidRPr="00836ADA">
              <w:rPr>
                <w:rFonts w:cs="Arial"/>
                <w:lang w:eastAsia="en-US"/>
              </w:rPr>
              <w:t>, XXVI (Note 4)</w:t>
            </w:r>
            <w:r w:rsidRPr="00836ADA">
              <w:rPr>
                <w:rFonts w:cs="Arial"/>
                <w:lang w:eastAsia="en-US"/>
              </w:rPr>
              <w:t>)</w:t>
            </w:r>
          </w:p>
          <w:p w14:paraId="49E20157" w14:textId="77777777" w:rsidR="003B234C" w:rsidRPr="00836ADA" w:rsidRDefault="003B234C" w:rsidP="003B234C">
            <w:pPr>
              <w:pStyle w:val="TAC"/>
              <w:rPr>
                <w:rFonts w:cs="Arial"/>
                <w:lang w:eastAsia="en-US"/>
              </w:rPr>
            </w:pPr>
            <w:r w:rsidRPr="00836ADA">
              <w:rPr>
                <w:rFonts w:cs="Arial"/>
                <w:lang w:eastAsia="en-US"/>
              </w:rPr>
              <w:t>-91…-70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7E5A5472" w14:textId="77777777" w:rsidR="003B234C" w:rsidRPr="00836ADA" w:rsidRDefault="003B234C" w:rsidP="003B234C">
            <w:pPr>
              <w:pStyle w:val="TAC"/>
              <w:rPr>
                <w:rFonts w:cs="Arial"/>
                <w:lang w:eastAsia="en-US"/>
              </w:rPr>
            </w:pPr>
            <w:r w:rsidRPr="00836ADA">
              <w:rPr>
                <w:rFonts w:cs="Arial"/>
                <w:lang w:eastAsia="en-US"/>
              </w:rPr>
              <w:t>-93…-70 (Band IX (Note 3))</w:t>
            </w:r>
          </w:p>
        </w:tc>
      </w:tr>
      <w:tr w:rsidR="003B234C" w:rsidRPr="00836ADA" w14:paraId="42904C2B" w14:textId="77777777">
        <w:tc>
          <w:tcPr>
            <w:tcW w:w="1526" w:type="dxa"/>
          </w:tcPr>
          <w:p w14:paraId="7EC3C143" w14:textId="77777777" w:rsidR="003B234C" w:rsidRPr="00836ADA" w:rsidRDefault="003B234C" w:rsidP="003B234C">
            <w:pPr>
              <w:pStyle w:val="TAC"/>
              <w:rPr>
                <w:rFonts w:cs="Arial"/>
                <w:lang w:eastAsia="en-US"/>
              </w:rPr>
            </w:pPr>
            <w:r w:rsidRPr="00836ADA">
              <w:rPr>
                <w:rFonts w:cs="Arial"/>
                <w:lang w:eastAsia="en-US"/>
              </w:rPr>
              <w:t>Range 2</w:t>
            </w:r>
          </w:p>
        </w:tc>
        <w:tc>
          <w:tcPr>
            <w:tcW w:w="850" w:type="dxa"/>
            <w:vMerge/>
          </w:tcPr>
          <w:p w14:paraId="36DA13D6" w14:textId="77777777" w:rsidR="003B234C" w:rsidRPr="00836ADA" w:rsidRDefault="003B234C" w:rsidP="003B234C">
            <w:pPr>
              <w:pStyle w:val="TAC"/>
              <w:rPr>
                <w:rFonts w:cs="Arial"/>
                <w:lang w:eastAsia="en-US"/>
              </w:rPr>
            </w:pPr>
          </w:p>
        </w:tc>
        <w:tc>
          <w:tcPr>
            <w:tcW w:w="1418" w:type="dxa"/>
            <w:vMerge/>
          </w:tcPr>
          <w:p w14:paraId="6737D32E" w14:textId="77777777" w:rsidR="003B234C" w:rsidRPr="00836ADA" w:rsidRDefault="003B234C" w:rsidP="003B234C">
            <w:pPr>
              <w:pStyle w:val="TAC"/>
              <w:rPr>
                <w:rFonts w:cs="Arial"/>
                <w:lang w:eastAsia="en-US"/>
              </w:rPr>
            </w:pPr>
          </w:p>
        </w:tc>
        <w:tc>
          <w:tcPr>
            <w:tcW w:w="2693" w:type="dxa"/>
          </w:tcPr>
          <w:p w14:paraId="63AD6EC4" w14:textId="77777777" w:rsidR="003B234C" w:rsidRPr="00836ADA" w:rsidRDefault="003B234C" w:rsidP="003B234C">
            <w:pPr>
              <w:pStyle w:val="TAC"/>
              <w:rPr>
                <w:rFonts w:cs="Arial"/>
                <w:lang w:eastAsia="en-US"/>
              </w:rPr>
            </w:pPr>
            <w:r w:rsidRPr="00836ADA">
              <w:rPr>
                <w:rFonts w:cs="Arial"/>
                <w:lang w:eastAsia="en-US"/>
              </w:rPr>
              <w:t>-94…-50 (Band I, IV, VI</w:t>
            </w:r>
            <w:r w:rsidR="004930BB" w:rsidRPr="00836ADA">
              <w:rPr>
                <w:rFonts w:cs="Arial"/>
                <w:lang w:eastAsia="en-US"/>
              </w:rPr>
              <w:t xml:space="preserve">, </w:t>
            </w:r>
            <w:r w:rsidR="00B457EB" w:rsidRPr="00836ADA">
              <w:rPr>
                <w:rFonts w:cs="Arial"/>
                <w:kern w:val="2"/>
                <w:lang w:eastAsia="en-US"/>
              </w:rPr>
              <w:t xml:space="preserve">X,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0F7F33FE"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1DFA4223"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5)</w:t>
            </w:r>
            <w:r w:rsidRPr="00836ADA">
              <w:rPr>
                <w:rFonts w:cs="Arial"/>
                <w:lang w:eastAsia="en-US"/>
              </w:rPr>
              <w:t>)</w:t>
            </w:r>
          </w:p>
          <w:p w14:paraId="24C7E84C"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24276C33" w14:textId="77777777" w:rsidR="003B234C" w:rsidRPr="00836ADA" w:rsidRDefault="003B234C" w:rsidP="003B234C">
            <w:pPr>
              <w:pStyle w:val="TAC"/>
              <w:rPr>
                <w:rFonts w:cs="Arial"/>
                <w:lang w:eastAsia="en-US"/>
              </w:rPr>
            </w:pPr>
            <w:r w:rsidRPr="00836ADA">
              <w:rPr>
                <w:rFonts w:cs="Arial"/>
                <w:lang w:eastAsia="en-US"/>
              </w:rPr>
              <w:t>-93…-50 (Band IX (Note 3))</w:t>
            </w:r>
          </w:p>
        </w:tc>
        <w:tc>
          <w:tcPr>
            <w:tcW w:w="2835" w:type="dxa"/>
          </w:tcPr>
          <w:p w14:paraId="176EAA09"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0B7DD604"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75881A83"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5)</w:t>
            </w:r>
            <w:r w:rsidRPr="00836ADA">
              <w:rPr>
                <w:rFonts w:cs="Arial"/>
                <w:lang w:eastAsia="en-US"/>
              </w:rPr>
              <w:t>)</w:t>
            </w:r>
          </w:p>
          <w:p w14:paraId="016E033D"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747EE125" w14:textId="77777777" w:rsidR="003B234C" w:rsidRPr="00836ADA" w:rsidRDefault="003B234C" w:rsidP="003B234C">
            <w:pPr>
              <w:pStyle w:val="TAC"/>
              <w:rPr>
                <w:rFonts w:cs="Arial"/>
                <w:lang w:eastAsia="en-US"/>
              </w:rPr>
            </w:pPr>
            <w:r w:rsidRPr="00836ADA">
              <w:rPr>
                <w:rFonts w:cs="Arial"/>
                <w:lang w:eastAsia="en-US"/>
              </w:rPr>
              <w:t>-93…-50 (Band IX (Note 3))</w:t>
            </w:r>
          </w:p>
        </w:tc>
      </w:tr>
      <w:tr w:rsidR="003B234C" w:rsidRPr="00836ADA" w14:paraId="46FCB736" w14:textId="77777777">
        <w:tc>
          <w:tcPr>
            <w:tcW w:w="9322" w:type="dxa"/>
            <w:gridSpan w:val="5"/>
          </w:tcPr>
          <w:p w14:paraId="34C6D913"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r>
            <w:r w:rsidRPr="00836ADA">
              <w:rPr>
                <w:rFonts w:cs="Arial"/>
                <w:i/>
                <w:lang w:eastAsia="en-US"/>
              </w:rPr>
              <w:t>Ioc</w:t>
            </w:r>
            <w:r w:rsidRPr="00836ADA">
              <w:rPr>
                <w:rFonts w:cs="Arial"/>
                <w:lang w:eastAsia="en-US"/>
              </w:rPr>
              <w:t xml:space="preserve"> level shall be adjusted according the total signal power spectral density </w:t>
            </w:r>
            <w:r w:rsidRPr="00836ADA">
              <w:rPr>
                <w:rFonts w:cs="Arial"/>
                <w:i/>
                <w:lang w:eastAsia="en-US"/>
              </w:rPr>
              <w:t>Io</w:t>
            </w:r>
            <w:r w:rsidRPr="00836ADA">
              <w:rPr>
                <w:rFonts w:cs="Arial"/>
                <w:lang w:eastAsia="en-US"/>
              </w:rPr>
              <w:t xml:space="preserve"> at receiver input and the geometry factor </w:t>
            </w:r>
            <w:r w:rsidRPr="00836ADA">
              <w:rPr>
                <w:rFonts w:cs="Arial"/>
                <w:i/>
                <w:lang w:eastAsia="en-US"/>
              </w:rPr>
              <w:t>Îor/Ioc</w:t>
            </w:r>
            <w:r w:rsidRPr="00836ADA">
              <w:rPr>
                <w:rFonts w:cs="Arial"/>
                <w:lang w:eastAsia="en-US"/>
              </w:rPr>
              <w:t>.</w:t>
            </w:r>
          </w:p>
          <w:p w14:paraId="4B82845F" w14:textId="77777777" w:rsidR="003B234C" w:rsidRPr="00836ADA" w:rsidRDefault="003B234C" w:rsidP="003B234C">
            <w:pPr>
              <w:pStyle w:val="TAN"/>
              <w:rPr>
                <w:rFonts w:cs="Arial"/>
                <w:lang w:eastAsia="en-US"/>
              </w:rPr>
            </w:pPr>
            <w:r w:rsidRPr="00836ADA">
              <w:rPr>
                <w:rFonts w:cs="Arial"/>
                <w:lang w:eastAsia="en-US"/>
              </w:rPr>
              <w:t>NOTE 2:</w:t>
            </w:r>
            <w:r w:rsidRPr="00836ADA">
              <w:rPr>
                <w:rFonts w:cs="Arial"/>
                <w:lang w:eastAsia="en-US"/>
              </w:rPr>
              <w:tab/>
              <w:t>Io and CPICH Ec/Io</w:t>
            </w:r>
            <w:r w:rsidRPr="00836ADA">
              <w:rPr>
                <w:rFonts w:cs="Arial"/>
                <w:i/>
                <w:lang w:eastAsia="en-US"/>
              </w:rPr>
              <w:t xml:space="preserve"> </w:t>
            </w:r>
            <w:r w:rsidRPr="00836ADA">
              <w:rPr>
                <w:rFonts w:cs="Arial"/>
                <w:lang w:eastAsia="en-US"/>
              </w:rPr>
              <w:t>levels have been calculated from other parameters for information purposes. They are not settable parameters themselves.</w:t>
            </w:r>
          </w:p>
          <w:p w14:paraId="691CFB83" w14:textId="77777777" w:rsidR="00DD78A8" w:rsidRPr="00836ADA" w:rsidRDefault="003B234C" w:rsidP="00DD78A8">
            <w:pPr>
              <w:pStyle w:val="TAN"/>
              <w:rPr>
                <w:rFonts w:cs="Arial"/>
                <w:lang w:eastAsia="en-US"/>
              </w:rPr>
            </w:pPr>
            <w:r w:rsidRPr="00836ADA">
              <w:rPr>
                <w:rFonts w:cs="Arial"/>
                <w:lang w:eastAsia="en-US"/>
              </w:rPr>
              <w:t>NOTE 3:</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17E9C9FA" w14:textId="77777777" w:rsidR="00DD78A8" w:rsidRPr="00836ADA" w:rsidRDefault="00DD78A8" w:rsidP="00DD78A8">
            <w:pPr>
              <w:pStyle w:val="TAN"/>
              <w:rPr>
                <w:rFonts w:cs="Arial"/>
                <w:lang w:eastAsia="en-US"/>
              </w:rPr>
            </w:pPr>
            <w:r w:rsidRPr="00836ADA">
              <w:rPr>
                <w:rFonts w:cs="Arial"/>
                <w:lang w:eastAsia="en-US"/>
              </w:rPr>
              <w:t xml:space="preserve">NOTE 4: </w:t>
            </w:r>
            <w:r w:rsidRPr="00836ADA">
              <w:rPr>
                <w:rFonts w:cs="Arial"/>
                <w:lang w:eastAsia="en-US"/>
              </w:rPr>
              <w:tab/>
              <w:t>The condition is -92…-70 dBm/3.84 MHz when the carrier frequency of the assigned UTRA channel is within 869-894 MHz for the UE which supports both Band V and Band XXVI operating frequencies.</w:t>
            </w:r>
          </w:p>
          <w:p w14:paraId="7EF6392F" w14:textId="77777777" w:rsidR="003B234C" w:rsidRPr="00836ADA" w:rsidRDefault="00DD78A8" w:rsidP="00DD78A8">
            <w:pPr>
              <w:pStyle w:val="TAN"/>
              <w:rPr>
                <w:rFonts w:cs="Arial"/>
                <w:lang w:eastAsia="en-US"/>
              </w:rPr>
            </w:pPr>
            <w:r w:rsidRPr="00836ADA">
              <w:rPr>
                <w:rFonts w:cs="Arial"/>
                <w:lang w:eastAsia="en-US"/>
              </w:rPr>
              <w:t xml:space="preserve">NOTE 5: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680D6543" w14:textId="77777777" w:rsidR="003B234C" w:rsidRPr="00836ADA" w:rsidRDefault="003B234C" w:rsidP="003B234C">
      <w:pPr>
        <w:rPr>
          <w:rFonts w:cs="v4.2.0"/>
        </w:rPr>
      </w:pPr>
    </w:p>
    <w:p w14:paraId="64F2A297" w14:textId="77777777" w:rsidR="003B234C" w:rsidRPr="00836ADA" w:rsidRDefault="003B234C" w:rsidP="003B234C">
      <w:pPr>
        <w:pStyle w:val="Heading5"/>
        <w:rPr>
          <w:rFonts w:cs="v4.2.0"/>
          <w:snapToGrid w:val="0"/>
        </w:rPr>
      </w:pPr>
      <w:bookmarkStart w:id="752" w:name="_Toc535329666"/>
      <w:r w:rsidRPr="00836ADA">
        <w:rPr>
          <w:rFonts w:cs="v4.2.0"/>
          <w:snapToGrid w:val="0"/>
        </w:rPr>
        <w:t>A.9.1.5.2.2</w:t>
      </w:r>
      <w:r w:rsidRPr="00836ADA">
        <w:rPr>
          <w:rFonts w:cs="v4.2.0"/>
          <w:snapToGrid w:val="0"/>
        </w:rPr>
        <w:tab/>
        <w:t>Test Requirements</w:t>
      </w:r>
      <w:bookmarkEnd w:id="752"/>
    </w:p>
    <w:p w14:paraId="4B54603C" w14:textId="77777777" w:rsidR="003B234C" w:rsidRPr="00836ADA" w:rsidRDefault="003B234C" w:rsidP="00C220BE">
      <w:r w:rsidRPr="00836ADA">
        <w:t>The SFN-SFN observed time difference type 2 measurement accuracy shall meet the requirements in section 9.1.8.2</w:t>
      </w:r>
    </w:p>
    <w:p w14:paraId="7EFCAE6B" w14:textId="77777777" w:rsidR="003B234C" w:rsidRPr="00836ADA" w:rsidRDefault="003B234C" w:rsidP="003B234C">
      <w:pPr>
        <w:pStyle w:val="Heading4"/>
        <w:rPr>
          <w:rFonts w:cs="v3.7.0"/>
        </w:rPr>
      </w:pPr>
      <w:bookmarkStart w:id="753" w:name="_Toc535329667"/>
      <w:r w:rsidRPr="00836ADA">
        <w:rPr>
          <w:rFonts w:cs="v3.7.0"/>
          <w:snapToGrid w:val="0"/>
        </w:rPr>
        <w:t>A.9</w:t>
      </w:r>
      <w:r w:rsidRPr="00836ADA">
        <w:rPr>
          <w:rFonts w:cs="v3.7.0"/>
        </w:rPr>
        <w:t>.1.5.3</w:t>
      </w:r>
      <w:r w:rsidRPr="00836ADA">
        <w:rPr>
          <w:rFonts w:cs="v3.7.0"/>
        </w:rPr>
        <w:tab/>
        <w:t>SFN-SFN observed time difference type 2 with IPDL period active</w:t>
      </w:r>
      <w:bookmarkEnd w:id="753"/>
    </w:p>
    <w:p w14:paraId="3EBC29CB" w14:textId="77777777" w:rsidR="003B234C" w:rsidRPr="00836ADA" w:rsidRDefault="003B234C" w:rsidP="003B234C">
      <w:pPr>
        <w:pStyle w:val="Heading5"/>
        <w:rPr>
          <w:rFonts w:cs="v3.7.0"/>
          <w:snapToGrid w:val="0"/>
        </w:rPr>
      </w:pPr>
      <w:bookmarkStart w:id="754" w:name="_Toc535329668"/>
      <w:r w:rsidRPr="00836ADA">
        <w:rPr>
          <w:rFonts w:cs="v3.7.0"/>
          <w:snapToGrid w:val="0"/>
        </w:rPr>
        <w:t>A.9.1.5.3.1</w:t>
      </w:r>
      <w:r w:rsidRPr="00836ADA">
        <w:rPr>
          <w:rFonts w:cs="v3.7.0"/>
          <w:snapToGrid w:val="0"/>
        </w:rPr>
        <w:tab/>
        <w:t>Test Purpose and Environment</w:t>
      </w:r>
      <w:bookmarkEnd w:id="754"/>
    </w:p>
    <w:p w14:paraId="539C3260" w14:textId="77777777" w:rsidR="003B234C" w:rsidRPr="00836ADA" w:rsidRDefault="003B234C" w:rsidP="003B234C">
      <w:r w:rsidRPr="00836ADA">
        <w:t>This requirement is valid only for UEs supporting IPDL measurements.</w:t>
      </w:r>
    </w:p>
    <w:p w14:paraId="2A4580B7" w14:textId="77777777" w:rsidR="003B234C" w:rsidRPr="00836ADA" w:rsidRDefault="003B234C" w:rsidP="003B234C">
      <w:r w:rsidRPr="00836ADA">
        <w:t>The purpose of this test is to verify that the SFN-SFN observed time difference type 2 measurement accuracy is within the specified limits. This test will verify the requirements in section 9.1.8.2.</w:t>
      </w:r>
    </w:p>
    <w:p w14:paraId="4767BF47" w14:textId="77777777" w:rsidR="003B234C" w:rsidRPr="00836ADA" w:rsidRDefault="003B234C" w:rsidP="003B234C">
      <w:r w:rsidRPr="00836ADA">
        <w:t>During the test the time difference between Cell 1 and 2 shall be set according to the assistance data defined in table A.9.10A.</w:t>
      </w:r>
    </w:p>
    <w:p w14:paraId="7221D59D" w14:textId="77777777" w:rsidR="003B234C" w:rsidRPr="00836ADA" w:rsidRDefault="003B234C" w:rsidP="003B234C">
      <w:pPr>
        <w:rPr>
          <w:rFonts w:cs="v3.7.0"/>
        </w:rPr>
      </w:pPr>
      <w:r w:rsidRPr="00836ADA">
        <w:rPr>
          <w:rFonts w:cs="v3.7.0"/>
        </w:rPr>
        <w:t>In this case all cells are in the same frequency. Table A.9.10 defines the limits of signal strengths and code powers, where the requirements are applicable.</w:t>
      </w:r>
    </w:p>
    <w:p w14:paraId="170CEB8A" w14:textId="77777777" w:rsidR="003B234C" w:rsidRPr="00836ADA" w:rsidRDefault="003B234C" w:rsidP="0079728B">
      <w:pPr>
        <w:pStyle w:val="TH"/>
        <w:rPr>
          <w:sz w:val="24"/>
        </w:rPr>
      </w:pPr>
      <w:r w:rsidRPr="00836ADA">
        <w:t xml:space="preserve">Table A.9.10: SFN-SFN observed time difference type 2 Intra frequency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2"/>
        <w:gridCol w:w="1701"/>
        <w:gridCol w:w="1195"/>
        <w:gridCol w:w="1215"/>
        <w:gridCol w:w="1175"/>
        <w:gridCol w:w="1196"/>
      </w:tblGrid>
      <w:tr w:rsidR="003B234C" w:rsidRPr="00836ADA" w14:paraId="7D8618BA" w14:textId="77777777">
        <w:trPr>
          <w:cantSplit/>
          <w:jc w:val="center"/>
        </w:trPr>
        <w:tc>
          <w:tcPr>
            <w:tcW w:w="2512" w:type="dxa"/>
            <w:vAlign w:val="center"/>
          </w:tcPr>
          <w:p w14:paraId="65B4B837" w14:textId="77777777" w:rsidR="003B234C" w:rsidRPr="00836ADA" w:rsidRDefault="003B234C" w:rsidP="003B234C">
            <w:pPr>
              <w:pStyle w:val="TAH"/>
              <w:rPr>
                <w:rFonts w:cs="v3.7.0"/>
                <w:lang w:eastAsia="en-US"/>
              </w:rPr>
            </w:pPr>
            <w:r w:rsidRPr="00836ADA">
              <w:rPr>
                <w:rFonts w:cs="v3.7.0"/>
                <w:lang w:eastAsia="en-US"/>
              </w:rPr>
              <w:t>Parameter</w:t>
            </w:r>
          </w:p>
        </w:tc>
        <w:tc>
          <w:tcPr>
            <w:tcW w:w="1701" w:type="dxa"/>
            <w:vAlign w:val="center"/>
          </w:tcPr>
          <w:p w14:paraId="610C00D4" w14:textId="77777777" w:rsidR="003B234C" w:rsidRPr="00836ADA" w:rsidRDefault="003B234C" w:rsidP="003B234C">
            <w:pPr>
              <w:pStyle w:val="TAH"/>
              <w:rPr>
                <w:rFonts w:cs="v3.7.0"/>
                <w:lang w:eastAsia="en-US"/>
              </w:rPr>
            </w:pPr>
            <w:r w:rsidRPr="00836ADA">
              <w:rPr>
                <w:rFonts w:cs="v3.7.0"/>
                <w:lang w:eastAsia="en-US"/>
              </w:rPr>
              <w:t>Unit</w:t>
            </w:r>
          </w:p>
        </w:tc>
        <w:tc>
          <w:tcPr>
            <w:tcW w:w="2410" w:type="dxa"/>
            <w:gridSpan w:val="2"/>
            <w:vAlign w:val="center"/>
          </w:tcPr>
          <w:p w14:paraId="24889F9B" w14:textId="77777777" w:rsidR="003B234C" w:rsidRPr="00836ADA" w:rsidRDefault="003B234C" w:rsidP="003B234C">
            <w:pPr>
              <w:pStyle w:val="TAH"/>
              <w:rPr>
                <w:rFonts w:cs="v3.7.0"/>
                <w:lang w:eastAsia="en-US"/>
              </w:rPr>
            </w:pPr>
            <w:r w:rsidRPr="00836ADA">
              <w:rPr>
                <w:rFonts w:cs="v3.7.0"/>
                <w:lang w:eastAsia="en-US"/>
              </w:rPr>
              <w:t>Cell 1</w:t>
            </w:r>
          </w:p>
        </w:tc>
        <w:tc>
          <w:tcPr>
            <w:tcW w:w="2371" w:type="dxa"/>
            <w:gridSpan w:val="2"/>
            <w:vAlign w:val="center"/>
          </w:tcPr>
          <w:p w14:paraId="285FC7F0" w14:textId="77777777" w:rsidR="003B234C" w:rsidRPr="00836ADA" w:rsidRDefault="003B234C" w:rsidP="003B234C">
            <w:pPr>
              <w:pStyle w:val="TAH"/>
              <w:rPr>
                <w:rFonts w:cs="v3.7.0"/>
                <w:lang w:eastAsia="en-US"/>
              </w:rPr>
            </w:pPr>
            <w:r w:rsidRPr="00836ADA">
              <w:rPr>
                <w:rFonts w:cs="v3.7.0"/>
                <w:lang w:eastAsia="en-US"/>
              </w:rPr>
              <w:t>Cell 2</w:t>
            </w:r>
          </w:p>
        </w:tc>
      </w:tr>
      <w:tr w:rsidR="003B234C" w:rsidRPr="00836ADA" w14:paraId="4A135A6B" w14:textId="77777777">
        <w:trPr>
          <w:cantSplit/>
          <w:jc w:val="center"/>
        </w:trPr>
        <w:tc>
          <w:tcPr>
            <w:tcW w:w="2512" w:type="dxa"/>
            <w:vAlign w:val="center"/>
          </w:tcPr>
          <w:p w14:paraId="1C6F8FE8" w14:textId="77777777" w:rsidR="003B234C" w:rsidRPr="00836ADA" w:rsidRDefault="003B234C" w:rsidP="003B234C">
            <w:pPr>
              <w:pStyle w:val="TAC"/>
              <w:rPr>
                <w:rFonts w:cs="Arial"/>
                <w:lang w:eastAsia="en-US"/>
              </w:rPr>
            </w:pPr>
            <w:r w:rsidRPr="00836ADA">
              <w:rPr>
                <w:rFonts w:cs="Arial"/>
                <w:lang w:eastAsia="en-US"/>
              </w:rPr>
              <w:t>Time</w:t>
            </w:r>
          </w:p>
        </w:tc>
        <w:tc>
          <w:tcPr>
            <w:tcW w:w="1701" w:type="dxa"/>
            <w:vAlign w:val="center"/>
          </w:tcPr>
          <w:p w14:paraId="7EF08654" w14:textId="77777777" w:rsidR="003B234C" w:rsidRPr="00836ADA" w:rsidRDefault="003B234C" w:rsidP="003B234C">
            <w:pPr>
              <w:pStyle w:val="TAC"/>
              <w:rPr>
                <w:rFonts w:cs="Arial"/>
                <w:lang w:eastAsia="en-US"/>
              </w:rPr>
            </w:pPr>
          </w:p>
        </w:tc>
        <w:tc>
          <w:tcPr>
            <w:tcW w:w="1195" w:type="dxa"/>
            <w:vAlign w:val="center"/>
          </w:tcPr>
          <w:p w14:paraId="6C5E368E" w14:textId="77777777" w:rsidR="003B234C" w:rsidRPr="00836ADA" w:rsidRDefault="003B234C" w:rsidP="003B234C">
            <w:pPr>
              <w:pStyle w:val="TAC"/>
              <w:rPr>
                <w:rFonts w:cs="Arial"/>
                <w:lang w:eastAsia="en-US"/>
              </w:rPr>
            </w:pPr>
            <w:r w:rsidRPr="00836ADA">
              <w:rPr>
                <w:rFonts w:cs="Arial"/>
                <w:lang w:eastAsia="en-US"/>
              </w:rPr>
              <w:t>No idle period</w:t>
            </w:r>
          </w:p>
        </w:tc>
        <w:tc>
          <w:tcPr>
            <w:tcW w:w="1215" w:type="dxa"/>
            <w:vAlign w:val="center"/>
          </w:tcPr>
          <w:p w14:paraId="755FD11B" w14:textId="77777777" w:rsidR="003B234C" w:rsidRPr="00836ADA" w:rsidRDefault="003B234C" w:rsidP="003B234C">
            <w:pPr>
              <w:pStyle w:val="TAC"/>
              <w:rPr>
                <w:rFonts w:cs="Arial"/>
                <w:lang w:eastAsia="en-US"/>
              </w:rPr>
            </w:pPr>
            <w:r w:rsidRPr="00836ADA">
              <w:rPr>
                <w:rFonts w:cs="Arial"/>
                <w:lang w:eastAsia="en-US"/>
              </w:rPr>
              <w:t>Idle period in Cell 1</w:t>
            </w:r>
          </w:p>
        </w:tc>
        <w:tc>
          <w:tcPr>
            <w:tcW w:w="1175" w:type="dxa"/>
            <w:vAlign w:val="center"/>
          </w:tcPr>
          <w:p w14:paraId="77E5EBD2" w14:textId="77777777" w:rsidR="003B234C" w:rsidRPr="00836ADA" w:rsidRDefault="003B234C" w:rsidP="003B234C">
            <w:pPr>
              <w:pStyle w:val="TAC"/>
              <w:rPr>
                <w:rFonts w:cs="Arial"/>
                <w:lang w:eastAsia="en-US"/>
              </w:rPr>
            </w:pPr>
            <w:r w:rsidRPr="00836ADA">
              <w:rPr>
                <w:rFonts w:cs="Arial"/>
                <w:lang w:eastAsia="en-US"/>
              </w:rPr>
              <w:t>No idle period</w:t>
            </w:r>
          </w:p>
        </w:tc>
        <w:tc>
          <w:tcPr>
            <w:tcW w:w="1196" w:type="dxa"/>
            <w:vAlign w:val="center"/>
          </w:tcPr>
          <w:p w14:paraId="4A94D099" w14:textId="77777777" w:rsidR="003B234C" w:rsidRPr="00836ADA" w:rsidRDefault="003B234C" w:rsidP="003B234C">
            <w:pPr>
              <w:pStyle w:val="TAC"/>
              <w:rPr>
                <w:rFonts w:cs="Arial"/>
                <w:lang w:eastAsia="en-US"/>
              </w:rPr>
            </w:pPr>
            <w:r w:rsidRPr="00836ADA">
              <w:rPr>
                <w:rFonts w:cs="Arial"/>
                <w:lang w:eastAsia="en-US"/>
              </w:rPr>
              <w:t>Idle period in Cell 1</w:t>
            </w:r>
          </w:p>
        </w:tc>
      </w:tr>
      <w:tr w:rsidR="003B234C" w:rsidRPr="00836ADA" w14:paraId="21F3B231" w14:textId="77777777">
        <w:trPr>
          <w:cantSplit/>
          <w:jc w:val="center"/>
        </w:trPr>
        <w:tc>
          <w:tcPr>
            <w:tcW w:w="2512" w:type="dxa"/>
            <w:vAlign w:val="center"/>
          </w:tcPr>
          <w:p w14:paraId="638096BB"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701" w:type="dxa"/>
            <w:vAlign w:val="center"/>
          </w:tcPr>
          <w:p w14:paraId="5723784C" w14:textId="77777777" w:rsidR="003B234C" w:rsidRPr="00836ADA" w:rsidRDefault="003B234C" w:rsidP="003B234C">
            <w:pPr>
              <w:pStyle w:val="TAC"/>
              <w:rPr>
                <w:rFonts w:cs="Arial"/>
                <w:lang w:eastAsia="en-US"/>
              </w:rPr>
            </w:pPr>
          </w:p>
        </w:tc>
        <w:tc>
          <w:tcPr>
            <w:tcW w:w="1195" w:type="dxa"/>
            <w:vAlign w:val="center"/>
          </w:tcPr>
          <w:p w14:paraId="06CAD8D3" w14:textId="77777777" w:rsidR="003B234C" w:rsidRPr="00836ADA" w:rsidRDefault="003B234C" w:rsidP="003B234C">
            <w:pPr>
              <w:pStyle w:val="TAC"/>
              <w:rPr>
                <w:rFonts w:cs="Arial"/>
                <w:lang w:eastAsia="en-US"/>
              </w:rPr>
            </w:pPr>
            <w:r w:rsidRPr="00836ADA">
              <w:rPr>
                <w:rFonts w:cs="Arial"/>
                <w:lang w:eastAsia="en-US"/>
              </w:rPr>
              <w:t>Channel 1</w:t>
            </w:r>
          </w:p>
        </w:tc>
        <w:tc>
          <w:tcPr>
            <w:tcW w:w="1215" w:type="dxa"/>
            <w:vAlign w:val="center"/>
          </w:tcPr>
          <w:p w14:paraId="2EECC8A2" w14:textId="77777777" w:rsidR="003B234C" w:rsidRPr="00836ADA" w:rsidRDefault="003B234C" w:rsidP="003B234C">
            <w:pPr>
              <w:pStyle w:val="TAC"/>
              <w:rPr>
                <w:rFonts w:cs="Arial"/>
                <w:lang w:eastAsia="en-US"/>
              </w:rPr>
            </w:pPr>
            <w:r w:rsidRPr="00836ADA">
              <w:rPr>
                <w:rFonts w:cs="Arial"/>
                <w:lang w:eastAsia="en-US"/>
              </w:rPr>
              <w:t>Channel 1</w:t>
            </w:r>
          </w:p>
        </w:tc>
        <w:tc>
          <w:tcPr>
            <w:tcW w:w="1175" w:type="dxa"/>
            <w:vAlign w:val="center"/>
          </w:tcPr>
          <w:p w14:paraId="4CD9A83F" w14:textId="77777777" w:rsidR="003B234C" w:rsidRPr="00836ADA" w:rsidRDefault="003B234C" w:rsidP="003B234C">
            <w:pPr>
              <w:pStyle w:val="TAC"/>
              <w:rPr>
                <w:rFonts w:cs="Arial"/>
                <w:lang w:eastAsia="en-US"/>
              </w:rPr>
            </w:pPr>
            <w:r w:rsidRPr="00836ADA">
              <w:rPr>
                <w:rFonts w:cs="Arial"/>
                <w:lang w:eastAsia="en-US"/>
              </w:rPr>
              <w:t>Channel 1</w:t>
            </w:r>
          </w:p>
        </w:tc>
        <w:tc>
          <w:tcPr>
            <w:tcW w:w="1196" w:type="dxa"/>
            <w:vAlign w:val="center"/>
          </w:tcPr>
          <w:p w14:paraId="551857F8"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6A34913F" w14:textId="77777777">
        <w:trPr>
          <w:cantSplit/>
          <w:jc w:val="center"/>
        </w:trPr>
        <w:tc>
          <w:tcPr>
            <w:tcW w:w="2512" w:type="dxa"/>
            <w:vAlign w:val="center"/>
          </w:tcPr>
          <w:p w14:paraId="1D07C743" w14:textId="77777777" w:rsidR="003B234C" w:rsidRPr="00836ADA" w:rsidRDefault="003B234C" w:rsidP="003B234C">
            <w:pPr>
              <w:pStyle w:val="TAC"/>
              <w:rPr>
                <w:rFonts w:cs="Arial"/>
                <w:lang w:eastAsia="en-US"/>
              </w:rPr>
            </w:pPr>
            <w:r w:rsidRPr="00836ADA">
              <w:rPr>
                <w:rFonts w:cs="Arial"/>
                <w:lang w:eastAsia="en-US"/>
              </w:rPr>
              <w:t>CPICH_Ec/Ior</w:t>
            </w:r>
          </w:p>
        </w:tc>
        <w:tc>
          <w:tcPr>
            <w:tcW w:w="1701" w:type="dxa"/>
            <w:vAlign w:val="center"/>
          </w:tcPr>
          <w:p w14:paraId="4E74176D"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56B39261" w14:textId="77777777" w:rsidR="003B234C" w:rsidRPr="00836ADA" w:rsidRDefault="003B234C" w:rsidP="003B234C">
            <w:pPr>
              <w:pStyle w:val="TAC"/>
              <w:rPr>
                <w:rFonts w:cs="Arial"/>
                <w:lang w:eastAsia="en-US"/>
              </w:rPr>
            </w:pPr>
            <w:r w:rsidRPr="00836ADA">
              <w:rPr>
                <w:rFonts w:cs="Arial"/>
                <w:lang w:eastAsia="en-US"/>
              </w:rPr>
              <w:t>-10</w:t>
            </w:r>
          </w:p>
        </w:tc>
        <w:tc>
          <w:tcPr>
            <w:tcW w:w="1215" w:type="dxa"/>
            <w:vAlign w:val="center"/>
          </w:tcPr>
          <w:p w14:paraId="42036EA7" w14:textId="77777777" w:rsidR="003B234C" w:rsidRPr="00836ADA" w:rsidRDefault="003B234C" w:rsidP="003B234C">
            <w:pPr>
              <w:pStyle w:val="TAC"/>
              <w:rPr>
                <w:rFonts w:cs="Arial"/>
                <w:lang w:eastAsia="en-US"/>
              </w:rPr>
            </w:pPr>
            <w:r w:rsidRPr="00836ADA">
              <w:rPr>
                <w:rFonts w:cs="Arial"/>
                <w:lang w:eastAsia="en-US"/>
              </w:rPr>
              <w:t>-10</w:t>
            </w:r>
          </w:p>
        </w:tc>
        <w:tc>
          <w:tcPr>
            <w:tcW w:w="1175" w:type="dxa"/>
            <w:vAlign w:val="center"/>
          </w:tcPr>
          <w:p w14:paraId="18B8C739" w14:textId="77777777" w:rsidR="003B234C" w:rsidRPr="00836ADA" w:rsidRDefault="003B234C" w:rsidP="003B234C">
            <w:pPr>
              <w:pStyle w:val="TAC"/>
              <w:rPr>
                <w:rFonts w:cs="Arial"/>
                <w:lang w:eastAsia="en-US"/>
              </w:rPr>
            </w:pPr>
            <w:r w:rsidRPr="00836ADA">
              <w:rPr>
                <w:rFonts w:cs="Arial"/>
                <w:lang w:eastAsia="en-US"/>
              </w:rPr>
              <w:t>-10</w:t>
            </w:r>
          </w:p>
        </w:tc>
        <w:tc>
          <w:tcPr>
            <w:tcW w:w="1196" w:type="dxa"/>
            <w:vAlign w:val="center"/>
          </w:tcPr>
          <w:p w14:paraId="03BFA549"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7E4C2889" w14:textId="77777777">
        <w:trPr>
          <w:cantSplit/>
          <w:jc w:val="center"/>
        </w:trPr>
        <w:tc>
          <w:tcPr>
            <w:tcW w:w="2512" w:type="dxa"/>
            <w:vAlign w:val="center"/>
          </w:tcPr>
          <w:p w14:paraId="7DB512C5" w14:textId="77777777" w:rsidR="003B234C" w:rsidRPr="00836ADA" w:rsidRDefault="003B234C" w:rsidP="003B234C">
            <w:pPr>
              <w:pStyle w:val="TAC"/>
              <w:rPr>
                <w:rFonts w:cs="Arial"/>
                <w:lang w:eastAsia="en-US"/>
              </w:rPr>
            </w:pPr>
            <w:r w:rsidRPr="00836ADA">
              <w:rPr>
                <w:rFonts w:cs="Arial"/>
                <w:lang w:eastAsia="en-US"/>
              </w:rPr>
              <w:t>PCCPCH_Ec/Ior</w:t>
            </w:r>
          </w:p>
        </w:tc>
        <w:tc>
          <w:tcPr>
            <w:tcW w:w="1701" w:type="dxa"/>
            <w:vAlign w:val="center"/>
          </w:tcPr>
          <w:p w14:paraId="269E1D8F"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1AE0B285" w14:textId="77777777" w:rsidR="003B234C" w:rsidRPr="00836ADA" w:rsidRDefault="003B234C" w:rsidP="003B234C">
            <w:pPr>
              <w:pStyle w:val="TAC"/>
              <w:rPr>
                <w:rFonts w:cs="Arial"/>
                <w:lang w:eastAsia="en-US"/>
              </w:rPr>
            </w:pPr>
            <w:r w:rsidRPr="00836ADA">
              <w:rPr>
                <w:rFonts w:cs="Arial"/>
                <w:lang w:eastAsia="en-US"/>
              </w:rPr>
              <w:t>-12</w:t>
            </w:r>
          </w:p>
        </w:tc>
        <w:tc>
          <w:tcPr>
            <w:tcW w:w="1215" w:type="dxa"/>
            <w:vAlign w:val="center"/>
          </w:tcPr>
          <w:p w14:paraId="392D5B4E" w14:textId="77777777" w:rsidR="003B234C" w:rsidRPr="00836ADA" w:rsidRDefault="003B234C" w:rsidP="003B234C">
            <w:pPr>
              <w:pStyle w:val="TAC"/>
              <w:rPr>
                <w:rFonts w:cs="Arial"/>
                <w:lang w:eastAsia="en-US"/>
              </w:rPr>
            </w:pPr>
            <w:r w:rsidRPr="00836ADA">
              <w:rPr>
                <w:rFonts w:cs="Arial"/>
                <w:lang w:eastAsia="en-US"/>
              </w:rPr>
              <w:t>-12</w:t>
            </w:r>
          </w:p>
        </w:tc>
        <w:tc>
          <w:tcPr>
            <w:tcW w:w="1175" w:type="dxa"/>
            <w:vAlign w:val="center"/>
          </w:tcPr>
          <w:p w14:paraId="1C1481A6" w14:textId="77777777" w:rsidR="003B234C" w:rsidRPr="00836ADA" w:rsidRDefault="003B234C" w:rsidP="003B234C">
            <w:pPr>
              <w:pStyle w:val="TAC"/>
              <w:rPr>
                <w:rFonts w:cs="Arial"/>
                <w:lang w:eastAsia="en-US"/>
              </w:rPr>
            </w:pPr>
            <w:r w:rsidRPr="00836ADA">
              <w:rPr>
                <w:rFonts w:cs="Arial"/>
                <w:lang w:eastAsia="en-US"/>
              </w:rPr>
              <w:t>-12</w:t>
            </w:r>
          </w:p>
        </w:tc>
        <w:tc>
          <w:tcPr>
            <w:tcW w:w="1196" w:type="dxa"/>
            <w:vAlign w:val="center"/>
          </w:tcPr>
          <w:p w14:paraId="59BE8DA0"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3002902F" w14:textId="77777777">
        <w:trPr>
          <w:cantSplit/>
          <w:jc w:val="center"/>
        </w:trPr>
        <w:tc>
          <w:tcPr>
            <w:tcW w:w="2512" w:type="dxa"/>
            <w:vAlign w:val="center"/>
          </w:tcPr>
          <w:p w14:paraId="4ABC01CF" w14:textId="77777777" w:rsidR="003B234C" w:rsidRPr="00836ADA" w:rsidRDefault="003B234C" w:rsidP="003B234C">
            <w:pPr>
              <w:pStyle w:val="TAC"/>
              <w:rPr>
                <w:rFonts w:cs="Arial"/>
                <w:lang w:eastAsia="en-US"/>
              </w:rPr>
            </w:pPr>
            <w:r w:rsidRPr="00836ADA">
              <w:rPr>
                <w:rFonts w:cs="Arial"/>
                <w:lang w:eastAsia="en-US"/>
              </w:rPr>
              <w:t>SCH_Ec/Ior</w:t>
            </w:r>
          </w:p>
        </w:tc>
        <w:tc>
          <w:tcPr>
            <w:tcW w:w="1701" w:type="dxa"/>
            <w:vAlign w:val="center"/>
          </w:tcPr>
          <w:p w14:paraId="299E4DB9"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39187EC9" w14:textId="77777777" w:rsidR="003B234C" w:rsidRPr="00836ADA" w:rsidRDefault="003B234C" w:rsidP="003B234C">
            <w:pPr>
              <w:pStyle w:val="TAC"/>
              <w:rPr>
                <w:rFonts w:cs="Arial"/>
                <w:lang w:eastAsia="en-US"/>
              </w:rPr>
            </w:pPr>
            <w:r w:rsidRPr="00836ADA">
              <w:rPr>
                <w:rFonts w:cs="Arial"/>
                <w:lang w:eastAsia="en-US"/>
              </w:rPr>
              <w:t>-12</w:t>
            </w:r>
          </w:p>
        </w:tc>
        <w:tc>
          <w:tcPr>
            <w:tcW w:w="1215" w:type="dxa"/>
            <w:vAlign w:val="center"/>
          </w:tcPr>
          <w:p w14:paraId="7BC4B0EB" w14:textId="77777777" w:rsidR="003B234C" w:rsidRPr="00836ADA" w:rsidRDefault="003B234C" w:rsidP="003B234C">
            <w:pPr>
              <w:pStyle w:val="TAC"/>
              <w:rPr>
                <w:rFonts w:cs="Arial"/>
                <w:lang w:eastAsia="en-US"/>
              </w:rPr>
            </w:pPr>
            <w:r w:rsidRPr="00836ADA">
              <w:rPr>
                <w:rFonts w:cs="Arial"/>
                <w:lang w:eastAsia="en-US"/>
              </w:rPr>
              <w:t>-12</w:t>
            </w:r>
          </w:p>
        </w:tc>
        <w:tc>
          <w:tcPr>
            <w:tcW w:w="1175" w:type="dxa"/>
            <w:vAlign w:val="center"/>
          </w:tcPr>
          <w:p w14:paraId="43C427A6" w14:textId="77777777" w:rsidR="003B234C" w:rsidRPr="00836ADA" w:rsidRDefault="003B234C" w:rsidP="003B234C">
            <w:pPr>
              <w:pStyle w:val="TAC"/>
              <w:rPr>
                <w:rFonts w:cs="Arial"/>
                <w:lang w:eastAsia="en-US"/>
              </w:rPr>
            </w:pPr>
            <w:r w:rsidRPr="00836ADA">
              <w:rPr>
                <w:rFonts w:cs="Arial"/>
                <w:lang w:eastAsia="en-US"/>
              </w:rPr>
              <w:t>-12</w:t>
            </w:r>
          </w:p>
        </w:tc>
        <w:tc>
          <w:tcPr>
            <w:tcW w:w="1196" w:type="dxa"/>
            <w:vAlign w:val="center"/>
          </w:tcPr>
          <w:p w14:paraId="5731E3F2"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7CD1BBED" w14:textId="77777777">
        <w:trPr>
          <w:cantSplit/>
          <w:jc w:val="center"/>
        </w:trPr>
        <w:tc>
          <w:tcPr>
            <w:tcW w:w="2512" w:type="dxa"/>
            <w:vAlign w:val="center"/>
          </w:tcPr>
          <w:p w14:paraId="6D6229AC" w14:textId="77777777" w:rsidR="003B234C" w:rsidRPr="00836ADA" w:rsidRDefault="003B234C" w:rsidP="003B234C">
            <w:pPr>
              <w:pStyle w:val="TAC"/>
              <w:rPr>
                <w:rFonts w:cs="Arial"/>
                <w:lang w:eastAsia="en-US"/>
              </w:rPr>
            </w:pPr>
            <w:r w:rsidRPr="00836ADA">
              <w:rPr>
                <w:rFonts w:cs="Arial"/>
                <w:lang w:eastAsia="en-US"/>
              </w:rPr>
              <w:t>PICH_Ec/Ior</w:t>
            </w:r>
          </w:p>
        </w:tc>
        <w:tc>
          <w:tcPr>
            <w:tcW w:w="1701" w:type="dxa"/>
            <w:vAlign w:val="center"/>
          </w:tcPr>
          <w:p w14:paraId="69E59A14"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2854CF01" w14:textId="77777777" w:rsidR="003B234C" w:rsidRPr="00836ADA" w:rsidRDefault="003B234C" w:rsidP="003B234C">
            <w:pPr>
              <w:pStyle w:val="TAC"/>
              <w:rPr>
                <w:rFonts w:cs="Arial"/>
                <w:lang w:eastAsia="en-US"/>
              </w:rPr>
            </w:pPr>
            <w:r w:rsidRPr="00836ADA">
              <w:rPr>
                <w:rFonts w:cs="Arial"/>
                <w:lang w:eastAsia="en-US"/>
              </w:rPr>
              <w:t>-15</w:t>
            </w:r>
          </w:p>
        </w:tc>
        <w:tc>
          <w:tcPr>
            <w:tcW w:w="1215" w:type="dxa"/>
            <w:vAlign w:val="center"/>
          </w:tcPr>
          <w:p w14:paraId="589615C1" w14:textId="77777777" w:rsidR="003B234C" w:rsidRPr="00836ADA" w:rsidRDefault="003B234C" w:rsidP="003B234C">
            <w:pPr>
              <w:pStyle w:val="TAC"/>
              <w:rPr>
                <w:rFonts w:cs="Arial"/>
                <w:lang w:eastAsia="en-US"/>
              </w:rPr>
            </w:pPr>
            <w:r w:rsidRPr="00836ADA">
              <w:rPr>
                <w:rFonts w:cs="Arial"/>
                <w:lang w:eastAsia="en-US"/>
              </w:rPr>
              <w:t>-15</w:t>
            </w:r>
          </w:p>
        </w:tc>
        <w:tc>
          <w:tcPr>
            <w:tcW w:w="1175" w:type="dxa"/>
            <w:vAlign w:val="center"/>
          </w:tcPr>
          <w:p w14:paraId="10CD7664" w14:textId="77777777" w:rsidR="003B234C" w:rsidRPr="00836ADA" w:rsidRDefault="003B234C" w:rsidP="003B234C">
            <w:pPr>
              <w:pStyle w:val="TAC"/>
              <w:rPr>
                <w:rFonts w:cs="Arial"/>
                <w:lang w:eastAsia="en-US"/>
              </w:rPr>
            </w:pPr>
            <w:r w:rsidRPr="00836ADA">
              <w:rPr>
                <w:rFonts w:cs="Arial"/>
                <w:lang w:eastAsia="en-US"/>
              </w:rPr>
              <w:t>-15</w:t>
            </w:r>
          </w:p>
        </w:tc>
        <w:tc>
          <w:tcPr>
            <w:tcW w:w="1196" w:type="dxa"/>
            <w:vAlign w:val="center"/>
          </w:tcPr>
          <w:p w14:paraId="354395AC"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28F7F375" w14:textId="77777777">
        <w:trPr>
          <w:cantSplit/>
          <w:jc w:val="center"/>
        </w:trPr>
        <w:tc>
          <w:tcPr>
            <w:tcW w:w="2512" w:type="dxa"/>
            <w:vAlign w:val="center"/>
          </w:tcPr>
          <w:p w14:paraId="15236823" w14:textId="77777777" w:rsidR="003B234C" w:rsidRPr="00836ADA" w:rsidRDefault="003B234C" w:rsidP="003B234C">
            <w:pPr>
              <w:pStyle w:val="TAC"/>
              <w:rPr>
                <w:rFonts w:cs="Arial"/>
                <w:lang w:eastAsia="en-US"/>
              </w:rPr>
            </w:pPr>
            <w:r w:rsidRPr="00836ADA">
              <w:rPr>
                <w:rFonts w:cs="Arial"/>
                <w:lang w:eastAsia="en-US"/>
              </w:rPr>
              <w:t>DPCH_Ec/Ior</w:t>
            </w:r>
          </w:p>
        </w:tc>
        <w:tc>
          <w:tcPr>
            <w:tcW w:w="1701" w:type="dxa"/>
            <w:vAlign w:val="center"/>
          </w:tcPr>
          <w:p w14:paraId="0A5ED611"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73470B5C" w14:textId="77777777" w:rsidR="003B234C" w:rsidRPr="00836ADA" w:rsidRDefault="003B234C" w:rsidP="003B234C">
            <w:pPr>
              <w:pStyle w:val="TAC"/>
              <w:rPr>
                <w:rFonts w:cs="Arial"/>
                <w:lang w:eastAsia="en-US"/>
              </w:rPr>
            </w:pPr>
            <w:r w:rsidRPr="00836ADA">
              <w:rPr>
                <w:rFonts w:cs="Arial"/>
                <w:lang w:eastAsia="en-US"/>
              </w:rPr>
              <w:t>-15</w:t>
            </w:r>
          </w:p>
        </w:tc>
        <w:tc>
          <w:tcPr>
            <w:tcW w:w="1215" w:type="dxa"/>
            <w:vAlign w:val="center"/>
          </w:tcPr>
          <w:p w14:paraId="078BC9AD" w14:textId="77777777" w:rsidR="003B234C" w:rsidRPr="00836ADA" w:rsidRDefault="003B234C" w:rsidP="003B234C">
            <w:pPr>
              <w:pStyle w:val="TAC"/>
              <w:rPr>
                <w:rFonts w:cs="Arial"/>
                <w:lang w:eastAsia="en-US"/>
              </w:rPr>
            </w:pPr>
            <w:r w:rsidRPr="00836ADA">
              <w:rPr>
                <w:rFonts w:cs="Arial"/>
                <w:lang w:eastAsia="en-US"/>
              </w:rPr>
              <w:t>-15</w:t>
            </w:r>
          </w:p>
        </w:tc>
        <w:tc>
          <w:tcPr>
            <w:tcW w:w="1175" w:type="dxa"/>
            <w:vAlign w:val="center"/>
          </w:tcPr>
          <w:p w14:paraId="18C4B210" w14:textId="77777777" w:rsidR="003B234C" w:rsidRPr="00836ADA" w:rsidRDefault="003B234C" w:rsidP="003B234C">
            <w:pPr>
              <w:pStyle w:val="TAC"/>
              <w:rPr>
                <w:rFonts w:cs="Arial"/>
                <w:lang w:eastAsia="en-US"/>
              </w:rPr>
            </w:pPr>
            <w:r w:rsidRPr="00836ADA">
              <w:rPr>
                <w:rFonts w:cs="Arial"/>
                <w:lang w:eastAsia="en-US"/>
              </w:rPr>
              <w:t>-</w:t>
            </w:r>
          </w:p>
        </w:tc>
        <w:tc>
          <w:tcPr>
            <w:tcW w:w="1196" w:type="dxa"/>
            <w:vAlign w:val="center"/>
          </w:tcPr>
          <w:p w14:paraId="4CEFDCD7" w14:textId="77777777" w:rsidR="003B234C" w:rsidRPr="00836ADA" w:rsidRDefault="003B234C" w:rsidP="003B234C">
            <w:pPr>
              <w:pStyle w:val="TAC"/>
              <w:rPr>
                <w:rFonts w:cs="Arial"/>
                <w:lang w:eastAsia="en-US"/>
              </w:rPr>
            </w:pPr>
            <w:r w:rsidRPr="00836ADA">
              <w:rPr>
                <w:rFonts w:cs="Arial"/>
                <w:lang w:eastAsia="en-US"/>
              </w:rPr>
              <w:t>-</w:t>
            </w:r>
          </w:p>
        </w:tc>
      </w:tr>
      <w:tr w:rsidR="003B234C" w:rsidRPr="00836ADA" w14:paraId="6C131F05" w14:textId="77777777">
        <w:trPr>
          <w:cantSplit/>
          <w:trHeight w:val="218"/>
          <w:jc w:val="center"/>
        </w:trPr>
        <w:tc>
          <w:tcPr>
            <w:tcW w:w="2512" w:type="dxa"/>
            <w:vAlign w:val="center"/>
          </w:tcPr>
          <w:p w14:paraId="4B4390B1" w14:textId="77777777" w:rsidR="003B234C" w:rsidRPr="00836ADA" w:rsidRDefault="003B234C" w:rsidP="003B234C">
            <w:pPr>
              <w:pStyle w:val="TAC"/>
              <w:rPr>
                <w:rFonts w:cs="Arial"/>
                <w:lang w:eastAsia="en-US"/>
              </w:rPr>
            </w:pPr>
            <w:r w:rsidRPr="00836ADA">
              <w:rPr>
                <w:rFonts w:cs="Arial"/>
                <w:lang w:eastAsia="en-US"/>
              </w:rPr>
              <w:t>OCNS</w:t>
            </w:r>
          </w:p>
        </w:tc>
        <w:tc>
          <w:tcPr>
            <w:tcW w:w="1701" w:type="dxa"/>
            <w:vAlign w:val="center"/>
          </w:tcPr>
          <w:p w14:paraId="7A12B130"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3A2464F1" w14:textId="77777777" w:rsidR="003B234C" w:rsidRPr="00836ADA" w:rsidRDefault="003B234C" w:rsidP="003B234C">
            <w:pPr>
              <w:pStyle w:val="TAC"/>
              <w:rPr>
                <w:rFonts w:cs="Arial"/>
                <w:lang w:eastAsia="en-US"/>
              </w:rPr>
            </w:pPr>
            <w:r w:rsidRPr="00836ADA">
              <w:rPr>
                <w:rFonts w:cs="Arial"/>
                <w:lang w:eastAsia="en-US"/>
              </w:rPr>
              <w:t>-1.11</w:t>
            </w:r>
          </w:p>
        </w:tc>
        <w:tc>
          <w:tcPr>
            <w:tcW w:w="1215" w:type="dxa"/>
            <w:vAlign w:val="center"/>
          </w:tcPr>
          <w:p w14:paraId="2141379C" w14:textId="77777777" w:rsidR="003B234C" w:rsidRPr="00836ADA" w:rsidRDefault="003B234C" w:rsidP="003B234C">
            <w:pPr>
              <w:pStyle w:val="TAC"/>
              <w:rPr>
                <w:rFonts w:cs="Arial"/>
                <w:lang w:eastAsia="en-US"/>
              </w:rPr>
            </w:pPr>
            <w:r w:rsidRPr="00836ADA">
              <w:rPr>
                <w:rFonts w:cs="Arial"/>
                <w:lang w:eastAsia="en-US"/>
              </w:rPr>
              <w:t>-1.11</w:t>
            </w:r>
          </w:p>
        </w:tc>
        <w:tc>
          <w:tcPr>
            <w:tcW w:w="1175" w:type="dxa"/>
            <w:vAlign w:val="center"/>
          </w:tcPr>
          <w:p w14:paraId="5DFF2F24" w14:textId="77777777" w:rsidR="003B234C" w:rsidRPr="00836ADA" w:rsidRDefault="003B234C" w:rsidP="003B234C">
            <w:pPr>
              <w:pStyle w:val="TAC"/>
              <w:rPr>
                <w:rFonts w:cs="Arial"/>
                <w:lang w:eastAsia="en-US"/>
              </w:rPr>
            </w:pPr>
            <w:r w:rsidRPr="00836ADA">
              <w:rPr>
                <w:rFonts w:cs="Arial"/>
                <w:lang w:eastAsia="en-US"/>
              </w:rPr>
              <w:t>-0.94</w:t>
            </w:r>
          </w:p>
        </w:tc>
        <w:tc>
          <w:tcPr>
            <w:tcW w:w="1196" w:type="dxa"/>
            <w:vAlign w:val="center"/>
          </w:tcPr>
          <w:p w14:paraId="21C05F42" w14:textId="77777777" w:rsidR="003B234C" w:rsidRPr="00836ADA" w:rsidRDefault="003B234C" w:rsidP="003B234C">
            <w:pPr>
              <w:pStyle w:val="TAC"/>
              <w:rPr>
                <w:rFonts w:cs="Arial"/>
                <w:lang w:eastAsia="en-US"/>
              </w:rPr>
            </w:pPr>
            <w:r w:rsidRPr="00836ADA">
              <w:rPr>
                <w:rFonts w:cs="Arial"/>
                <w:lang w:eastAsia="en-US"/>
              </w:rPr>
              <w:t>-0.94</w:t>
            </w:r>
          </w:p>
        </w:tc>
      </w:tr>
      <w:tr w:rsidR="003B234C" w:rsidRPr="00836ADA" w14:paraId="15CD9C24" w14:textId="77777777">
        <w:trPr>
          <w:cantSplit/>
          <w:jc w:val="center"/>
        </w:trPr>
        <w:tc>
          <w:tcPr>
            <w:tcW w:w="2512" w:type="dxa"/>
            <w:vAlign w:val="center"/>
          </w:tcPr>
          <w:p w14:paraId="3499FDED" w14:textId="77777777" w:rsidR="003B234C" w:rsidRPr="00836ADA" w:rsidRDefault="003B234C" w:rsidP="003B234C">
            <w:pPr>
              <w:pStyle w:val="TAC"/>
              <w:rPr>
                <w:rFonts w:cs="Arial"/>
                <w:lang w:eastAsia="en-US"/>
              </w:rPr>
            </w:pPr>
            <w:r w:rsidRPr="00836ADA">
              <w:rPr>
                <w:rFonts w:cs="Arial"/>
                <w:lang w:eastAsia="en-US"/>
              </w:rPr>
              <w:t>Îor/Ioc</w:t>
            </w:r>
          </w:p>
        </w:tc>
        <w:tc>
          <w:tcPr>
            <w:tcW w:w="1701" w:type="dxa"/>
            <w:vAlign w:val="center"/>
          </w:tcPr>
          <w:p w14:paraId="12AF315C"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66055C1A" w14:textId="77777777" w:rsidR="003B234C" w:rsidRPr="00836ADA" w:rsidRDefault="003B234C" w:rsidP="003B234C">
            <w:pPr>
              <w:pStyle w:val="TAC"/>
              <w:rPr>
                <w:rFonts w:cs="Arial"/>
                <w:lang w:eastAsia="en-US"/>
              </w:rPr>
            </w:pPr>
            <w:r w:rsidRPr="00836ADA">
              <w:rPr>
                <w:rFonts w:cs="Arial"/>
                <w:lang w:eastAsia="en-US"/>
              </w:rPr>
              <w:t>10.5</w:t>
            </w:r>
          </w:p>
        </w:tc>
        <w:tc>
          <w:tcPr>
            <w:tcW w:w="1215" w:type="dxa"/>
            <w:vAlign w:val="center"/>
          </w:tcPr>
          <w:p w14:paraId="76AB4ECC" w14:textId="77777777" w:rsidR="003B234C" w:rsidRPr="00836ADA" w:rsidRDefault="003B234C" w:rsidP="003B234C">
            <w:pPr>
              <w:pStyle w:val="TAC"/>
              <w:rPr>
                <w:rFonts w:cs="Arial"/>
                <w:lang w:eastAsia="en-US"/>
              </w:rPr>
            </w:pPr>
            <w:r w:rsidRPr="00836ADA">
              <w:rPr>
                <w:rFonts w:cs="Arial"/>
                <w:lang w:eastAsia="en-US"/>
              </w:rPr>
              <w:t>-24.5</w:t>
            </w:r>
          </w:p>
        </w:tc>
        <w:tc>
          <w:tcPr>
            <w:tcW w:w="1175" w:type="dxa"/>
            <w:vAlign w:val="center"/>
          </w:tcPr>
          <w:p w14:paraId="24FAE3E5" w14:textId="77777777" w:rsidR="003B234C" w:rsidRPr="00836ADA" w:rsidRDefault="003B234C" w:rsidP="003B234C">
            <w:pPr>
              <w:pStyle w:val="TAC"/>
              <w:rPr>
                <w:rFonts w:cs="Arial"/>
                <w:lang w:eastAsia="en-US"/>
              </w:rPr>
            </w:pPr>
            <w:r w:rsidRPr="00836ADA">
              <w:rPr>
                <w:rFonts w:cs="Arial"/>
                <w:lang w:eastAsia="en-US"/>
              </w:rPr>
              <w:t>-6</w:t>
            </w:r>
          </w:p>
        </w:tc>
        <w:tc>
          <w:tcPr>
            <w:tcW w:w="1196" w:type="dxa"/>
            <w:vAlign w:val="center"/>
          </w:tcPr>
          <w:p w14:paraId="48057E5D" w14:textId="77777777" w:rsidR="003B234C" w:rsidRPr="00836ADA" w:rsidRDefault="003B234C" w:rsidP="003B234C">
            <w:pPr>
              <w:pStyle w:val="TAC"/>
              <w:rPr>
                <w:rFonts w:cs="Arial"/>
                <w:lang w:eastAsia="en-US"/>
              </w:rPr>
            </w:pPr>
            <w:r w:rsidRPr="00836ADA">
              <w:rPr>
                <w:rFonts w:cs="Arial"/>
                <w:lang w:eastAsia="en-US"/>
              </w:rPr>
              <w:t>-6</w:t>
            </w:r>
          </w:p>
        </w:tc>
      </w:tr>
      <w:tr w:rsidR="003B234C" w:rsidRPr="00836ADA" w14:paraId="38DC6F05" w14:textId="77777777">
        <w:trPr>
          <w:cantSplit/>
          <w:jc w:val="center"/>
        </w:trPr>
        <w:tc>
          <w:tcPr>
            <w:tcW w:w="2512" w:type="dxa"/>
            <w:vAlign w:val="center"/>
          </w:tcPr>
          <w:p w14:paraId="0BEBC934" w14:textId="77777777" w:rsidR="003B234C" w:rsidRPr="00836ADA" w:rsidRDefault="003B234C" w:rsidP="003B234C">
            <w:pPr>
              <w:pStyle w:val="TAC"/>
              <w:rPr>
                <w:rFonts w:cs="Arial"/>
                <w:lang w:eastAsia="en-US"/>
              </w:rPr>
            </w:pPr>
            <w:r w:rsidRPr="00836ADA">
              <w:rPr>
                <w:rFonts w:cs="Arial"/>
                <w:lang w:eastAsia="en-US"/>
              </w:rPr>
              <w:t>Ioc</w:t>
            </w:r>
          </w:p>
        </w:tc>
        <w:tc>
          <w:tcPr>
            <w:tcW w:w="1701" w:type="dxa"/>
            <w:vAlign w:val="center"/>
          </w:tcPr>
          <w:p w14:paraId="6F92853D" w14:textId="77777777" w:rsidR="003B234C" w:rsidRPr="00836ADA" w:rsidRDefault="003B234C" w:rsidP="003B234C">
            <w:pPr>
              <w:pStyle w:val="TAC"/>
              <w:rPr>
                <w:rFonts w:cs="Arial"/>
                <w:lang w:eastAsia="en-US"/>
              </w:rPr>
            </w:pPr>
            <w:r w:rsidRPr="00836ADA">
              <w:rPr>
                <w:rFonts w:cs="Arial"/>
                <w:lang w:eastAsia="en-US"/>
              </w:rPr>
              <w:t>dBm/ 3,84 MHz</w:t>
            </w:r>
          </w:p>
        </w:tc>
        <w:tc>
          <w:tcPr>
            <w:tcW w:w="4781" w:type="dxa"/>
            <w:gridSpan w:val="4"/>
            <w:vAlign w:val="center"/>
          </w:tcPr>
          <w:p w14:paraId="630E5B96" w14:textId="77777777" w:rsidR="003B234C" w:rsidRPr="00836ADA" w:rsidRDefault="003B234C" w:rsidP="003B234C">
            <w:pPr>
              <w:pStyle w:val="TAC"/>
              <w:rPr>
                <w:rFonts w:cs="Arial"/>
                <w:lang w:eastAsia="en-US"/>
              </w:rPr>
            </w:pPr>
            <w:r w:rsidRPr="00836ADA">
              <w:rPr>
                <w:rFonts w:cs="Arial"/>
                <w:i/>
                <w:lang w:eastAsia="en-US"/>
              </w:rPr>
              <w:t>-80</w:t>
            </w:r>
          </w:p>
        </w:tc>
      </w:tr>
      <w:tr w:rsidR="003B234C" w:rsidRPr="00836ADA" w14:paraId="1259C5E8" w14:textId="77777777">
        <w:trPr>
          <w:cantSplit/>
          <w:jc w:val="center"/>
        </w:trPr>
        <w:tc>
          <w:tcPr>
            <w:tcW w:w="2512" w:type="dxa"/>
            <w:vAlign w:val="center"/>
          </w:tcPr>
          <w:p w14:paraId="7B9BF15F" w14:textId="77777777" w:rsidR="003B234C" w:rsidRPr="00836ADA" w:rsidRDefault="003B234C" w:rsidP="003B234C">
            <w:pPr>
              <w:pStyle w:val="TAC"/>
              <w:rPr>
                <w:rFonts w:cs="Arial"/>
                <w:lang w:eastAsia="en-US"/>
              </w:rPr>
            </w:pPr>
            <w:r w:rsidRPr="00836ADA">
              <w:rPr>
                <w:rFonts w:cs="Arial"/>
                <w:lang w:eastAsia="en-US"/>
              </w:rPr>
              <w:t>Io, Note 1</w:t>
            </w:r>
          </w:p>
        </w:tc>
        <w:tc>
          <w:tcPr>
            <w:tcW w:w="1701" w:type="dxa"/>
            <w:vAlign w:val="center"/>
          </w:tcPr>
          <w:p w14:paraId="2887D28F" w14:textId="77777777" w:rsidR="003B234C" w:rsidRPr="00836ADA" w:rsidRDefault="003B234C" w:rsidP="003B234C">
            <w:pPr>
              <w:pStyle w:val="TAC"/>
              <w:rPr>
                <w:rFonts w:cs="Arial"/>
                <w:lang w:eastAsia="en-US"/>
              </w:rPr>
            </w:pPr>
            <w:r w:rsidRPr="00836ADA">
              <w:rPr>
                <w:rFonts w:cs="Arial"/>
                <w:lang w:eastAsia="en-US"/>
              </w:rPr>
              <w:t>dBm/3,84 MHz</w:t>
            </w:r>
          </w:p>
        </w:tc>
        <w:tc>
          <w:tcPr>
            <w:tcW w:w="1195" w:type="dxa"/>
            <w:vAlign w:val="center"/>
          </w:tcPr>
          <w:p w14:paraId="7DA573F7" w14:textId="77777777" w:rsidR="003B234C" w:rsidRPr="00836ADA" w:rsidRDefault="003B234C" w:rsidP="003B234C">
            <w:pPr>
              <w:pStyle w:val="TAC"/>
              <w:rPr>
                <w:rFonts w:cs="Arial"/>
                <w:lang w:eastAsia="en-US"/>
              </w:rPr>
            </w:pPr>
            <w:r w:rsidRPr="00836ADA">
              <w:rPr>
                <w:rFonts w:cs="Arial"/>
                <w:lang w:eastAsia="en-US"/>
              </w:rPr>
              <w:t>-69.04</w:t>
            </w:r>
          </w:p>
        </w:tc>
        <w:tc>
          <w:tcPr>
            <w:tcW w:w="1215" w:type="dxa"/>
            <w:vAlign w:val="center"/>
          </w:tcPr>
          <w:p w14:paraId="4F5EB787" w14:textId="77777777" w:rsidR="003B234C" w:rsidRPr="00836ADA" w:rsidRDefault="003B234C" w:rsidP="003B234C">
            <w:pPr>
              <w:pStyle w:val="TAC"/>
              <w:rPr>
                <w:rFonts w:cs="Arial"/>
                <w:lang w:eastAsia="en-US"/>
              </w:rPr>
            </w:pPr>
            <w:r w:rsidRPr="00836ADA">
              <w:rPr>
                <w:rFonts w:cs="Arial"/>
                <w:lang w:eastAsia="en-US"/>
              </w:rPr>
              <w:t>-79.01</w:t>
            </w:r>
          </w:p>
        </w:tc>
        <w:tc>
          <w:tcPr>
            <w:tcW w:w="1175" w:type="dxa"/>
            <w:vAlign w:val="center"/>
          </w:tcPr>
          <w:p w14:paraId="7FB385FD" w14:textId="77777777" w:rsidR="003B234C" w:rsidRPr="00836ADA" w:rsidRDefault="003B234C" w:rsidP="003B234C">
            <w:pPr>
              <w:pStyle w:val="TAC"/>
              <w:rPr>
                <w:rFonts w:cs="Arial"/>
                <w:lang w:eastAsia="en-US"/>
              </w:rPr>
            </w:pPr>
            <w:r w:rsidRPr="00836ADA">
              <w:rPr>
                <w:rFonts w:cs="Arial"/>
                <w:lang w:eastAsia="en-US"/>
              </w:rPr>
              <w:t>-69.04</w:t>
            </w:r>
          </w:p>
        </w:tc>
        <w:tc>
          <w:tcPr>
            <w:tcW w:w="1196" w:type="dxa"/>
            <w:vAlign w:val="center"/>
          </w:tcPr>
          <w:p w14:paraId="252833D9" w14:textId="77777777" w:rsidR="003B234C" w:rsidRPr="00836ADA" w:rsidRDefault="003B234C" w:rsidP="003B234C">
            <w:pPr>
              <w:pStyle w:val="TAC"/>
              <w:rPr>
                <w:rFonts w:cs="Arial"/>
                <w:lang w:eastAsia="en-US"/>
              </w:rPr>
            </w:pPr>
            <w:r w:rsidRPr="00836ADA">
              <w:rPr>
                <w:rFonts w:cs="Arial"/>
                <w:lang w:eastAsia="en-US"/>
              </w:rPr>
              <w:t>-79.01</w:t>
            </w:r>
          </w:p>
        </w:tc>
      </w:tr>
      <w:tr w:rsidR="003B234C" w:rsidRPr="00836ADA" w14:paraId="293F70DD" w14:textId="77777777">
        <w:trPr>
          <w:cantSplit/>
          <w:jc w:val="center"/>
        </w:trPr>
        <w:tc>
          <w:tcPr>
            <w:tcW w:w="2512" w:type="dxa"/>
            <w:vAlign w:val="center"/>
          </w:tcPr>
          <w:p w14:paraId="1909FFFE" w14:textId="77777777" w:rsidR="003B234C" w:rsidRPr="00836ADA" w:rsidRDefault="003B234C" w:rsidP="003B234C">
            <w:pPr>
              <w:pStyle w:val="TAC"/>
              <w:rPr>
                <w:rFonts w:cs="Arial"/>
                <w:lang w:eastAsia="en-US"/>
              </w:rPr>
            </w:pPr>
            <w:r w:rsidRPr="00836ADA">
              <w:rPr>
                <w:rFonts w:cs="Arial"/>
                <w:lang w:eastAsia="en-US"/>
              </w:rPr>
              <w:t>CPICH_Ec/Io, Note 1</w:t>
            </w:r>
          </w:p>
        </w:tc>
        <w:tc>
          <w:tcPr>
            <w:tcW w:w="1701" w:type="dxa"/>
            <w:vAlign w:val="center"/>
          </w:tcPr>
          <w:p w14:paraId="2FAE7B48" w14:textId="77777777" w:rsidR="003B234C" w:rsidRPr="00836ADA" w:rsidRDefault="003B234C" w:rsidP="003B234C">
            <w:pPr>
              <w:pStyle w:val="TAC"/>
              <w:rPr>
                <w:rFonts w:cs="Arial"/>
                <w:lang w:eastAsia="en-US"/>
              </w:rPr>
            </w:pPr>
            <w:r w:rsidRPr="00836ADA">
              <w:rPr>
                <w:rFonts w:cs="Arial"/>
                <w:lang w:eastAsia="en-US"/>
              </w:rPr>
              <w:t>dB</w:t>
            </w:r>
          </w:p>
        </w:tc>
        <w:tc>
          <w:tcPr>
            <w:tcW w:w="1195" w:type="dxa"/>
            <w:vAlign w:val="center"/>
          </w:tcPr>
          <w:p w14:paraId="53BC41FC" w14:textId="77777777" w:rsidR="003B234C" w:rsidRPr="00836ADA" w:rsidRDefault="003B234C" w:rsidP="003B234C">
            <w:pPr>
              <w:pStyle w:val="TAC"/>
              <w:rPr>
                <w:rFonts w:cs="Arial"/>
                <w:lang w:eastAsia="en-US"/>
              </w:rPr>
            </w:pPr>
            <w:r w:rsidRPr="00836ADA">
              <w:rPr>
                <w:rFonts w:cs="Arial"/>
                <w:lang w:eastAsia="en-US"/>
              </w:rPr>
              <w:t>-10.46</w:t>
            </w:r>
          </w:p>
        </w:tc>
        <w:tc>
          <w:tcPr>
            <w:tcW w:w="1215" w:type="dxa"/>
            <w:vAlign w:val="center"/>
          </w:tcPr>
          <w:p w14:paraId="783C4FAA" w14:textId="77777777" w:rsidR="003B234C" w:rsidRPr="00836ADA" w:rsidRDefault="003B234C" w:rsidP="003B234C">
            <w:pPr>
              <w:pStyle w:val="TAC"/>
              <w:rPr>
                <w:rFonts w:cs="Arial"/>
                <w:lang w:eastAsia="en-US"/>
              </w:rPr>
            </w:pPr>
            <w:r w:rsidRPr="00836ADA">
              <w:rPr>
                <w:rFonts w:cs="Arial"/>
                <w:lang w:eastAsia="en-US"/>
              </w:rPr>
              <w:t>-35.49</w:t>
            </w:r>
          </w:p>
        </w:tc>
        <w:tc>
          <w:tcPr>
            <w:tcW w:w="1175" w:type="dxa"/>
            <w:vAlign w:val="center"/>
          </w:tcPr>
          <w:p w14:paraId="3CC914E9" w14:textId="77777777" w:rsidR="003B234C" w:rsidRPr="00836ADA" w:rsidRDefault="003B234C" w:rsidP="003B234C">
            <w:pPr>
              <w:pStyle w:val="TAC"/>
              <w:rPr>
                <w:rFonts w:cs="Arial"/>
                <w:lang w:eastAsia="en-US"/>
              </w:rPr>
            </w:pPr>
            <w:r w:rsidRPr="00836ADA">
              <w:rPr>
                <w:rFonts w:cs="Arial"/>
                <w:lang w:eastAsia="en-US"/>
              </w:rPr>
              <w:t>-26.96</w:t>
            </w:r>
          </w:p>
        </w:tc>
        <w:tc>
          <w:tcPr>
            <w:tcW w:w="1196" w:type="dxa"/>
            <w:vAlign w:val="center"/>
          </w:tcPr>
          <w:p w14:paraId="0933F4B5" w14:textId="77777777" w:rsidR="003B234C" w:rsidRPr="00836ADA" w:rsidRDefault="003B234C" w:rsidP="003B234C">
            <w:pPr>
              <w:pStyle w:val="TAC"/>
              <w:rPr>
                <w:rFonts w:cs="Arial"/>
                <w:lang w:eastAsia="en-US"/>
              </w:rPr>
            </w:pPr>
            <w:r w:rsidRPr="00836ADA">
              <w:rPr>
                <w:rFonts w:cs="Arial"/>
                <w:lang w:eastAsia="en-US"/>
              </w:rPr>
              <w:t>-16.99</w:t>
            </w:r>
          </w:p>
        </w:tc>
      </w:tr>
      <w:tr w:rsidR="003B234C" w:rsidRPr="00836ADA" w14:paraId="2F95F781" w14:textId="77777777">
        <w:trPr>
          <w:cantSplit/>
          <w:jc w:val="center"/>
        </w:trPr>
        <w:tc>
          <w:tcPr>
            <w:tcW w:w="2512" w:type="dxa"/>
            <w:vAlign w:val="center"/>
          </w:tcPr>
          <w:p w14:paraId="01D98F1A"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701" w:type="dxa"/>
            <w:vAlign w:val="center"/>
          </w:tcPr>
          <w:p w14:paraId="1253907F" w14:textId="77777777" w:rsidR="003B234C" w:rsidRPr="00836ADA" w:rsidRDefault="003B234C" w:rsidP="003B234C">
            <w:pPr>
              <w:pStyle w:val="TAC"/>
              <w:rPr>
                <w:rFonts w:cs="Arial"/>
                <w:lang w:eastAsia="en-US"/>
              </w:rPr>
            </w:pPr>
            <w:r w:rsidRPr="00836ADA">
              <w:rPr>
                <w:rFonts w:cs="Arial"/>
                <w:lang w:eastAsia="en-US"/>
              </w:rPr>
              <w:t>-</w:t>
            </w:r>
          </w:p>
        </w:tc>
        <w:tc>
          <w:tcPr>
            <w:tcW w:w="4781" w:type="dxa"/>
            <w:gridSpan w:val="4"/>
            <w:vAlign w:val="center"/>
          </w:tcPr>
          <w:p w14:paraId="2ADB0685"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1A19CC51" w14:textId="77777777">
        <w:trPr>
          <w:cantSplit/>
          <w:jc w:val="center"/>
        </w:trPr>
        <w:tc>
          <w:tcPr>
            <w:tcW w:w="8994" w:type="dxa"/>
            <w:gridSpan w:val="6"/>
            <w:vAlign w:val="center"/>
          </w:tcPr>
          <w:p w14:paraId="2744EBE1" w14:textId="77777777" w:rsidR="003B234C" w:rsidRPr="00836ADA" w:rsidRDefault="003B234C" w:rsidP="003B234C">
            <w:pPr>
              <w:pStyle w:val="TAN"/>
              <w:rPr>
                <w:rFonts w:cs="v3.7.0"/>
                <w:lang w:eastAsia="en-US"/>
              </w:rPr>
            </w:pPr>
            <w:r w:rsidRPr="00836ADA">
              <w:rPr>
                <w:rFonts w:cs="Arial"/>
                <w:lang w:eastAsia="en-US"/>
              </w:rPr>
              <w:t>NOTE 1:</w:t>
            </w:r>
            <w:r w:rsidRPr="00836ADA">
              <w:rPr>
                <w:rFonts w:cs="Arial"/>
                <w:lang w:eastAsia="en-US"/>
              </w:rPr>
              <w:tab/>
              <w:t>Io and CPICH Ec/Io</w:t>
            </w:r>
            <w:r w:rsidRPr="00836ADA">
              <w:rPr>
                <w:rFonts w:cs="Arial"/>
                <w:i/>
                <w:lang w:eastAsia="en-US"/>
              </w:rPr>
              <w:t xml:space="preserve"> </w:t>
            </w:r>
            <w:r w:rsidRPr="00836ADA">
              <w:rPr>
                <w:rFonts w:cs="Arial"/>
                <w:lang w:eastAsia="en-US"/>
              </w:rPr>
              <w:t>levels have been calculated from other parameters for information purposes. They are is not settable parameters themselves.</w:t>
            </w:r>
          </w:p>
        </w:tc>
      </w:tr>
    </w:tbl>
    <w:p w14:paraId="6ABFEE07" w14:textId="77777777" w:rsidR="003B234C" w:rsidRPr="00836ADA" w:rsidRDefault="003B234C" w:rsidP="003B234C"/>
    <w:p w14:paraId="601B81FF" w14:textId="77777777" w:rsidR="003B234C" w:rsidRPr="00836ADA" w:rsidRDefault="003B234C" w:rsidP="003B234C">
      <w:pPr>
        <w:rPr>
          <w:rFonts w:cs="v3.7.0"/>
        </w:rPr>
      </w:pPr>
      <w:r w:rsidRPr="00836ADA">
        <w:rPr>
          <w:rFonts w:cs="v3.7.0"/>
        </w:rPr>
        <w:t>When verifying the SFN-SFN observed time difference type 2 intra frequency measurement accuracy with IPDL period active the idle period parameters in table A.9.10A shall be used.</w:t>
      </w:r>
    </w:p>
    <w:p w14:paraId="1A56EC5B" w14:textId="77777777" w:rsidR="003B234C" w:rsidRPr="00836ADA" w:rsidRDefault="003B234C" w:rsidP="0079728B">
      <w:pPr>
        <w:pStyle w:val="TH"/>
      </w:pPr>
      <w:r w:rsidRPr="00836ADA">
        <w:t>Table A.9.10A: SFN-SFN observed time difference type 2 assistance data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8"/>
        <w:gridCol w:w="1560"/>
        <w:gridCol w:w="2551"/>
      </w:tblGrid>
      <w:tr w:rsidR="003B234C" w:rsidRPr="00836ADA" w14:paraId="13ABA6C4" w14:textId="77777777">
        <w:trPr>
          <w:cantSplit/>
          <w:jc w:val="center"/>
        </w:trPr>
        <w:tc>
          <w:tcPr>
            <w:tcW w:w="2618" w:type="dxa"/>
            <w:vAlign w:val="center"/>
          </w:tcPr>
          <w:p w14:paraId="13B614EF" w14:textId="77777777" w:rsidR="003B234C" w:rsidRPr="00836ADA" w:rsidRDefault="003B234C" w:rsidP="003B234C">
            <w:pPr>
              <w:pStyle w:val="TAH"/>
              <w:rPr>
                <w:rFonts w:cs="v3.7.0"/>
                <w:lang w:eastAsia="en-US"/>
              </w:rPr>
            </w:pPr>
            <w:r w:rsidRPr="00836ADA">
              <w:rPr>
                <w:rFonts w:cs="v3.7.0"/>
                <w:lang w:eastAsia="en-US"/>
              </w:rPr>
              <w:t>Parameter</w:t>
            </w:r>
          </w:p>
        </w:tc>
        <w:tc>
          <w:tcPr>
            <w:tcW w:w="1560" w:type="dxa"/>
            <w:vAlign w:val="center"/>
          </w:tcPr>
          <w:p w14:paraId="4B4DDF4D" w14:textId="77777777" w:rsidR="003B234C" w:rsidRPr="00836ADA" w:rsidRDefault="003B234C" w:rsidP="003B234C">
            <w:pPr>
              <w:pStyle w:val="TAH"/>
              <w:rPr>
                <w:rFonts w:cs="v3.7.0"/>
                <w:lang w:eastAsia="en-US"/>
              </w:rPr>
            </w:pPr>
            <w:r w:rsidRPr="00836ADA">
              <w:rPr>
                <w:rFonts w:cs="v3.7.0"/>
                <w:lang w:eastAsia="en-US"/>
              </w:rPr>
              <w:t>Unit</w:t>
            </w:r>
          </w:p>
        </w:tc>
        <w:tc>
          <w:tcPr>
            <w:tcW w:w="2551" w:type="dxa"/>
            <w:vAlign w:val="center"/>
          </w:tcPr>
          <w:p w14:paraId="057C7BF2" w14:textId="77777777" w:rsidR="003B234C" w:rsidRPr="00836ADA" w:rsidRDefault="003B234C" w:rsidP="003B234C">
            <w:pPr>
              <w:pStyle w:val="TAH"/>
              <w:rPr>
                <w:rFonts w:cs="v3.7.0"/>
                <w:lang w:eastAsia="en-US"/>
              </w:rPr>
            </w:pPr>
            <w:r w:rsidRPr="00836ADA">
              <w:rPr>
                <w:rFonts w:cs="v3.7.0"/>
                <w:lang w:eastAsia="en-US"/>
              </w:rPr>
              <w:t>Cell 1</w:t>
            </w:r>
          </w:p>
        </w:tc>
      </w:tr>
      <w:tr w:rsidR="003B234C" w:rsidRPr="00836ADA" w14:paraId="3F0D972F" w14:textId="77777777">
        <w:trPr>
          <w:cantSplit/>
          <w:jc w:val="center"/>
        </w:trPr>
        <w:tc>
          <w:tcPr>
            <w:tcW w:w="2618" w:type="dxa"/>
            <w:vAlign w:val="center"/>
          </w:tcPr>
          <w:p w14:paraId="3B297B5B" w14:textId="77777777" w:rsidR="003B234C" w:rsidRPr="00836ADA" w:rsidRDefault="003B234C" w:rsidP="003B234C">
            <w:pPr>
              <w:pStyle w:val="TAC"/>
              <w:rPr>
                <w:rFonts w:cs="v3.7.0"/>
                <w:lang w:eastAsia="en-US"/>
              </w:rPr>
            </w:pPr>
            <w:r w:rsidRPr="00836ADA">
              <w:rPr>
                <w:rFonts w:cs="Arial"/>
                <w:lang w:eastAsia="en-US"/>
              </w:rPr>
              <w:t>Search Window Size</w:t>
            </w:r>
          </w:p>
        </w:tc>
        <w:tc>
          <w:tcPr>
            <w:tcW w:w="1560" w:type="dxa"/>
            <w:vAlign w:val="center"/>
          </w:tcPr>
          <w:p w14:paraId="416E16D8" w14:textId="77777777" w:rsidR="003B234C" w:rsidRPr="00836ADA" w:rsidRDefault="003B234C" w:rsidP="003B234C">
            <w:pPr>
              <w:pStyle w:val="TAC"/>
              <w:rPr>
                <w:rFonts w:cs="v3.7.0"/>
                <w:lang w:eastAsia="en-US"/>
              </w:rPr>
            </w:pPr>
            <w:r w:rsidRPr="00836ADA">
              <w:rPr>
                <w:rFonts w:cs="v3.7.0"/>
                <w:lang w:eastAsia="en-US"/>
              </w:rPr>
              <w:t>Chips</w:t>
            </w:r>
          </w:p>
        </w:tc>
        <w:tc>
          <w:tcPr>
            <w:tcW w:w="2551" w:type="dxa"/>
            <w:vAlign w:val="center"/>
          </w:tcPr>
          <w:p w14:paraId="376F2C91" w14:textId="77777777" w:rsidR="003B234C" w:rsidRPr="00836ADA" w:rsidRDefault="003B234C" w:rsidP="003B234C">
            <w:pPr>
              <w:pStyle w:val="TAC"/>
              <w:rPr>
                <w:rFonts w:cs="v3.7.0"/>
                <w:lang w:eastAsia="en-US"/>
              </w:rPr>
            </w:pPr>
            <w:r w:rsidRPr="00836ADA">
              <w:rPr>
                <w:rFonts w:cs="v3.7.0"/>
                <w:lang w:eastAsia="en-US"/>
              </w:rPr>
              <w:t>80</w:t>
            </w:r>
          </w:p>
        </w:tc>
      </w:tr>
      <w:tr w:rsidR="003B234C" w:rsidRPr="00836ADA" w14:paraId="0FF7464F" w14:textId="77777777">
        <w:trPr>
          <w:cantSplit/>
          <w:jc w:val="center"/>
        </w:trPr>
        <w:tc>
          <w:tcPr>
            <w:tcW w:w="2618" w:type="dxa"/>
            <w:vAlign w:val="center"/>
          </w:tcPr>
          <w:p w14:paraId="076DBE1E" w14:textId="77777777" w:rsidR="003B234C" w:rsidRPr="00836ADA" w:rsidRDefault="003B234C" w:rsidP="003B234C">
            <w:pPr>
              <w:pStyle w:val="TAC"/>
              <w:rPr>
                <w:rFonts w:cs="v3.7.0"/>
                <w:lang w:eastAsia="en-US"/>
              </w:rPr>
            </w:pPr>
            <w:r w:rsidRPr="00836ADA">
              <w:rPr>
                <w:rFonts w:cs="v3.7.0"/>
                <w:lang w:eastAsia="en-US"/>
              </w:rPr>
              <w:t>IP_Status</w:t>
            </w:r>
          </w:p>
        </w:tc>
        <w:tc>
          <w:tcPr>
            <w:tcW w:w="1560" w:type="dxa"/>
            <w:vAlign w:val="center"/>
          </w:tcPr>
          <w:p w14:paraId="182348C9" w14:textId="77777777" w:rsidR="003B234C" w:rsidRPr="00836ADA" w:rsidRDefault="003B234C" w:rsidP="003B234C">
            <w:pPr>
              <w:pStyle w:val="TAC"/>
              <w:rPr>
                <w:rFonts w:cs="v3.7.0"/>
                <w:lang w:eastAsia="en-US"/>
              </w:rPr>
            </w:pPr>
            <w:r w:rsidRPr="00836ADA">
              <w:rPr>
                <w:rFonts w:cs="v3.7.0"/>
                <w:lang w:eastAsia="en-US"/>
              </w:rPr>
              <w:t>-</w:t>
            </w:r>
          </w:p>
        </w:tc>
        <w:tc>
          <w:tcPr>
            <w:tcW w:w="2551" w:type="dxa"/>
            <w:vAlign w:val="center"/>
          </w:tcPr>
          <w:p w14:paraId="1CAC103A" w14:textId="77777777" w:rsidR="003B234C" w:rsidRPr="00836ADA" w:rsidRDefault="003B234C" w:rsidP="003B234C">
            <w:pPr>
              <w:pStyle w:val="TAC"/>
              <w:rPr>
                <w:rFonts w:cs="v3.7.0"/>
                <w:lang w:eastAsia="en-US"/>
              </w:rPr>
            </w:pPr>
            <w:r w:rsidRPr="00836ADA">
              <w:rPr>
                <w:rFonts w:cs="v3.7.0"/>
                <w:lang w:eastAsia="en-US"/>
              </w:rPr>
              <w:t>Continuous</w:t>
            </w:r>
          </w:p>
        </w:tc>
      </w:tr>
      <w:tr w:rsidR="003B234C" w:rsidRPr="00836ADA" w14:paraId="39B1EB73" w14:textId="77777777">
        <w:trPr>
          <w:cantSplit/>
          <w:jc w:val="center"/>
        </w:trPr>
        <w:tc>
          <w:tcPr>
            <w:tcW w:w="2618" w:type="dxa"/>
            <w:vAlign w:val="center"/>
          </w:tcPr>
          <w:p w14:paraId="1C50F1E2" w14:textId="77777777" w:rsidR="003B234C" w:rsidRPr="00836ADA" w:rsidRDefault="003B234C" w:rsidP="003B234C">
            <w:pPr>
              <w:pStyle w:val="TAC"/>
              <w:rPr>
                <w:rFonts w:cs="v3.7.0"/>
                <w:lang w:eastAsia="en-US"/>
              </w:rPr>
            </w:pPr>
            <w:r w:rsidRPr="00836ADA">
              <w:rPr>
                <w:rFonts w:cs="v3.7.0"/>
                <w:lang w:eastAsia="en-US"/>
              </w:rPr>
              <w:t>IP_Spacing</w:t>
            </w:r>
          </w:p>
        </w:tc>
        <w:tc>
          <w:tcPr>
            <w:tcW w:w="1560" w:type="dxa"/>
            <w:vAlign w:val="center"/>
          </w:tcPr>
          <w:p w14:paraId="685C32E1" w14:textId="77777777" w:rsidR="003B234C" w:rsidRPr="00836ADA" w:rsidRDefault="003B234C" w:rsidP="003B234C">
            <w:pPr>
              <w:pStyle w:val="TAC"/>
              <w:rPr>
                <w:rFonts w:cs="v3.7.0"/>
                <w:lang w:eastAsia="en-US"/>
              </w:rPr>
            </w:pPr>
            <w:r w:rsidRPr="00836ADA">
              <w:rPr>
                <w:rFonts w:cs="v3.7.0"/>
                <w:lang w:eastAsia="en-US"/>
              </w:rPr>
              <w:t>Frames</w:t>
            </w:r>
          </w:p>
        </w:tc>
        <w:tc>
          <w:tcPr>
            <w:tcW w:w="2551" w:type="dxa"/>
            <w:vAlign w:val="center"/>
          </w:tcPr>
          <w:p w14:paraId="3418E264" w14:textId="77777777" w:rsidR="003B234C" w:rsidRPr="00836ADA" w:rsidRDefault="003B234C" w:rsidP="003B234C">
            <w:pPr>
              <w:pStyle w:val="TAC"/>
              <w:rPr>
                <w:rFonts w:cs="v3.7.0"/>
                <w:lang w:eastAsia="en-US"/>
              </w:rPr>
            </w:pPr>
            <w:r w:rsidRPr="00836ADA">
              <w:rPr>
                <w:rFonts w:cs="v3.7.0"/>
                <w:lang w:eastAsia="en-US"/>
              </w:rPr>
              <w:t>10</w:t>
            </w:r>
          </w:p>
        </w:tc>
      </w:tr>
      <w:tr w:rsidR="003B234C" w:rsidRPr="00836ADA" w14:paraId="538B6E4C" w14:textId="77777777">
        <w:trPr>
          <w:cantSplit/>
          <w:jc w:val="center"/>
        </w:trPr>
        <w:tc>
          <w:tcPr>
            <w:tcW w:w="2618" w:type="dxa"/>
            <w:vAlign w:val="center"/>
          </w:tcPr>
          <w:p w14:paraId="79A25B70" w14:textId="77777777" w:rsidR="003B234C" w:rsidRPr="00836ADA" w:rsidRDefault="003B234C" w:rsidP="003B234C">
            <w:pPr>
              <w:pStyle w:val="TAC"/>
              <w:rPr>
                <w:rFonts w:cs="v3.7.0"/>
                <w:lang w:eastAsia="en-US"/>
              </w:rPr>
            </w:pPr>
            <w:r w:rsidRPr="00836ADA">
              <w:rPr>
                <w:rFonts w:cs="v3.7.0"/>
                <w:lang w:eastAsia="en-US"/>
              </w:rPr>
              <w:t>IP_Lenght</w:t>
            </w:r>
          </w:p>
        </w:tc>
        <w:tc>
          <w:tcPr>
            <w:tcW w:w="1560" w:type="dxa"/>
            <w:vAlign w:val="center"/>
          </w:tcPr>
          <w:p w14:paraId="649ACE86" w14:textId="77777777" w:rsidR="003B234C" w:rsidRPr="00836ADA" w:rsidRDefault="003B234C" w:rsidP="003B234C">
            <w:pPr>
              <w:pStyle w:val="TAC"/>
              <w:rPr>
                <w:rFonts w:cs="v3.7.0"/>
                <w:lang w:eastAsia="en-US"/>
              </w:rPr>
            </w:pPr>
            <w:r w:rsidRPr="00836ADA">
              <w:rPr>
                <w:rFonts w:cs="v3.7.0"/>
                <w:lang w:eastAsia="en-US"/>
              </w:rPr>
              <w:t>Symbols</w:t>
            </w:r>
          </w:p>
        </w:tc>
        <w:tc>
          <w:tcPr>
            <w:tcW w:w="2551" w:type="dxa"/>
            <w:vAlign w:val="center"/>
          </w:tcPr>
          <w:p w14:paraId="21F1C7D1" w14:textId="77777777" w:rsidR="003B234C" w:rsidRPr="00836ADA" w:rsidRDefault="003B234C" w:rsidP="003B234C">
            <w:pPr>
              <w:pStyle w:val="TAC"/>
              <w:rPr>
                <w:rFonts w:cs="v3.7.0"/>
                <w:lang w:eastAsia="en-US"/>
              </w:rPr>
            </w:pPr>
            <w:r w:rsidRPr="00836ADA">
              <w:rPr>
                <w:rFonts w:cs="v3.7.0"/>
                <w:lang w:eastAsia="en-US"/>
              </w:rPr>
              <w:t>10</w:t>
            </w:r>
          </w:p>
        </w:tc>
      </w:tr>
      <w:tr w:rsidR="003B234C" w:rsidRPr="00836ADA" w14:paraId="1F7A1005" w14:textId="77777777">
        <w:trPr>
          <w:cantSplit/>
          <w:jc w:val="center"/>
        </w:trPr>
        <w:tc>
          <w:tcPr>
            <w:tcW w:w="2618" w:type="dxa"/>
            <w:vAlign w:val="center"/>
          </w:tcPr>
          <w:p w14:paraId="27133D7E" w14:textId="77777777" w:rsidR="003B234C" w:rsidRPr="00836ADA" w:rsidRDefault="003B234C" w:rsidP="003B234C">
            <w:pPr>
              <w:pStyle w:val="TAC"/>
              <w:rPr>
                <w:rFonts w:cs="v3.7.0"/>
                <w:lang w:eastAsia="en-US"/>
              </w:rPr>
            </w:pPr>
            <w:r w:rsidRPr="00836ADA">
              <w:rPr>
                <w:rFonts w:cs="v3.7.0"/>
                <w:lang w:eastAsia="en-US"/>
              </w:rPr>
              <w:t>IP_Offset</w:t>
            </w:r>
          </w:p>
        </w:tc>
        <w:tc>
          <w:tcPr>
            <w:tcW w:w="1560" w:type="dxa"/>
            <w:vAlign w:val="center"/>
          </w:tcPr>
          <w:p w14:paraId="282AC31F" w14:textId="77777777" w:rsidR="003B234C" w:rsidRPr="00836ADA" w:rsidRDefault="003B234C" w:rsidP="003B234C">
            <w:pPr>
              <w:pStyle w:val="TAC"/>
              <w:rPr>
                <w:rFonts w:cs="v3.7.0"/>
                <w:lang w:eastAsia="en-US"/>
              </w:rPr>
            </w:pPr>
            <w:r w:rsidRPr="00836ADA">
              <w:rPr>
                <w:rFonts w:cs="v3.7.0"/>
                <w:lang w:eastAsia="en-US"/>
              </w:rPr>
              <w:t>frame</w:t>
            </w:r>
          </w:p>
        </w:tc>
        <w:tc>
          <w:tcPr>
            <w:tcW w:w="2551" w:type="dxa"/>
            <w:vAlign w:val="center"/>
          </w:tcPr>
          <w:p w14:paraId="0B8C4685" w14:textId="77777777" w:rsidR="003B234C" w:rsidRPr="00836ADA" w:rsidRDefault="003B234C" w:rsidP="003B234C">
            <w:pPr>
              <w:pStyle w:val="TAC"/>
              <w:rPr>
                <w:rFonts w:cs="v3.7.0"/>
                <w:lang w:eastAsia="en-US"/>
              </w:rPr>
            </w:pPr>
            <w:r w:rsidRPr="00836ADA">
              <w:rPr>
                <w:rFonts w:cs="v3.7.0"/>
                <w:lang w:eastAsia="en-US"/>
              </w:rPr>
              <w:t>NA</w:t>
            </w:r>
          </w:p>
        </w:tc>
      </w:tr>
      <w:tr w:rsidR="003B234C" w:rsidRPr="00836ADA" w14:paraId="6A186688" w14:textId="77777777">
        <w:trPr>
          <w:cantSplit/>
          <w:jc w:val="center"/>
        </w:trPr>
        <w:tc>
          <w:tcPr>
            <w:tcW w:w="2618" w:type="dxa"/>
            <w:vAlign w:val="center"/>
          </w:tcPr>
          <w:p w14:paraId="28C55008" w14:textId="77777777" w:rsidR="003B234C" w:rsidRPr="00836ADA" w:rsidRDefault="003B234C" w:rsidP="003B234C">
            <w:pPr>
              <w:pStyle w:val="TAC"/>
              <w:rPr>
                <w:rFonts w:cs="v3.7.0"/>
                <w:lang w:eastAsia="en-US"/>
              </w:rPr>
            </w:pPr>
            <w:r w:rsidRPr="00836ADA">
              <w:rPr>
                <w:rFonts w:cs="v3.7.0"/>
                <w:lang w:eastAsia="en-US"/>
              </w:rPr>
              <w:t>Seed</w:t>
            </w:r>
          </w:p>
        </w:tc>
        <w:tc>
          <w:tcPr>
            <w:tcW w:w="1560" w:type="dxa"/>
            <w:vAlign w:val="center"/>
          </w:tcPr>
          <w:p w14:paraId="349C0FEF" w14:textId="77777777" w:rsidR="003B234C" w:rsidRPr="00836ADA" w:rsidRDefault="003B234C" w:rsidP="003B234C">
            <w:pPr>
              <w:pStyle w:val="TAC"/>
              <w:rPr>
                <w:rFonts w:cs="v3.7.0"/>
                <w:lang w:eastAsia="en-US"/>
              </w:rPr>
            </w:pPr>
            <w:r w:rsidRPr="00836ADA">
              <w:rPr>
                <w:rFonts w:cs="v3.7.0"/>
                <w:lang w:eastAsia="en-US"/>
              </w:rPr>
              <w:t>integer</w:t>
            </w:r>
          </w:p>
        </w:tc>
        <w:tc>
          <w:tcPr>
            <w:tcW w:w="2551" w:type="dxa"/>
            <w:vAlign w:val="center"/>
          </w:tcPr>
          <w:p w14:paraId="621C132C" w14:textId="77777777" w:rsidR="003B234C" w:rsidRPr="00836ADA" w:rsidRDefault="003B234C" w:rsidP="003B234C">
            <w:pPr>
              <w:pStyle w:val="TAC"/>
              <w:rPr>
                <w:rFonts w:cs="v3.7.0"/>
                <w:lang w:eastAsia="en-US"/>
              </w:rPr>
            </w:pPr>
            <w:r w:rsidRPr="00836ADA">
              <w:rPr>
                <w:rFonts w:cs="v3.7.0"/>
                <w:lang w:eastAsia="en-US"/>
              </w:rPr>
              <w:t>13</w:t>
            </w:r>
          </w:p>
        </w:tc>
      </w:tr>
      <w:tr w:rsidR="003B234C" w:rsidRPr="00836ADA" w14:paraId="12CBAC7D" w14:textId="77777777">
        <w:trPr>
          <w:cantSplit/>
          <w:jc w:val="center"/>
        </w:trPr>
        <w:tc>
          <w:tcPr>
            <w:tcW w:w="2618" w:type="dxa"/>
            <w:vAlign w:val="center"/>
          </w:tcPr>
          <w:p w14:paraId="452270A8" w14:textId="77777777" w:rsidR="003B234C" w:rsidRPr="00836ADA" w:rsidRDefault="003B234C" w:rsidP="003B234C">
            <w:pPr>
              <w:pStyle w:val="TAC"/>
              <w:rPr>
                <w:rFonts w:cs="v3.7.0"/>
                <w:lang w:eastAsia="en-US"/>
              </w:rPr>
            </w:pPr>
            <w:r w:rsidRPr="00836ADA">
              <w:rPr>
                <w:rFonts w:cs="v3.7.0"/>
                <w:lang w:eastAsia="en-US"/>
              </w:rPr>
              <w:t>Burst_Start</w:t>
            </w:r>
          </w:p>
        </w:tc>
        <w:tc>
          <w:tcPr>
            <w:tcW w:w="1560" w:type="dxa"/>
            <w:vAlign w:val="center"/>
          </w:tcPr>
          <w:p w14:paraId="5548C388" w14:textId="77777777" w:rsidR="003B234C" w:rsidRPr="00836ADA" w:rsidRDefault="003B234C" w:rsidP="003B234C">
            <w:pPr>
              <w:pStyle w:val="TAC"/>
              <w:rPr>
                <w:rFonts w:cs="v3.7.0"/>
                <w:lang w:eastAsia="en-US"/>
              </w:rPr>
            </w:pPr>
          </w:p>
        </w:tc>
        <w:tc>
          <w:tcPr>
            <w:tcW w:w="2551" w:type="dxa"/>
            <w:vAlign w:val="center"/>
          </w:tcPr>
          <w:p w14:paraId="638224D3" w14:textId="77777777" w:rsidR="003B234C" w:rsidRPr="00836ADA" w:rsidRDefault="003B234C" w:rsidP="003B234C">
            <w:pPr>
              <w:pStyle w:val="TAC"/>
              <w:rPr>
                <w:rFonts w:cs="v3.7.0"/>
                <w:lang w:eastAsia="en-US"/>
              </w:rPr>
            </w:pPr>
            <w:r w:rsidRPr="00836ADA">
              <w:rPr>
                <w:rFonts w:cs="v3.7.0"/>
                <w:lang w:eastAsia="en-US"/>
              </w:rPr>
              <w:t>NA</w:t>
            </w:r>
          </w:p>
        </w:tc>
      </w:tr>
      <w:tr w:rsidR="003B234C" w:rsidRPr="00836ADA" w14:paraId="0B0FEE21" w14:textId="77777777">
        <w:trPr>
          <w:cantSplit/>
          <w:jc w:val="center"/>
        </w:trPr>
        <w:tc>
          <w:tcPr>
            <w:tcW w:w="2618" w:type="dxa"/>
            <w:vAlign w:val="center"/>
          </w:tcPr>
          <w:p w14:paraId="2AA4F83A" w14:textId="77777777" w:rsidR="003B234C" w:rsidRPr="00836ADA" w:rsidRDefault="003B234C" w:rsidP="003B234C">
            <w:pPr>
              <w:pStyle w:val="TAC"/>
              <w:rPr>
                <w:rFonts w:cs="v3.7.0"/>
                <w:lang w:eastAsia="en-US"/>
              </w:rPr>
            </w:pPr>
            <w:r w:rsidRPr="00836ADA">
              <w:rPr>
                <w:rFonts w:cs="v3.7.0"/>
                <w:lang w:eastAsia="en-US"/>
              </w:rPr>
              <w:t>Burst_Length</w:t>
            </w:r>
          </w:p>
        </w:tc>
        <w:tc>
          <w:tcPr>
            <w:tcW w:w="1560" w:type="dxa"/>
            <w:vAlign w:val="center"/>
          </w:tcPr>
          <w:p w14:paraId="15D3811F" w14:textId="77777777" w:rsidR="003B234C" w:rsidRPr="00836ADA" w:rsidRDefault="003B234C" w:rsidP="003B234C">
            <w:pPr>
              <w:pStyle w:val="TAC"/>
              <w:rPr>
                <w:rFonts w:cs="v3.7.0"/>
                <w:lang w:eastAsia="en-US"/>
              </w:rPr>
            </w:pPr>
          </w:p>
        </w:tc>
        <w:tc>
          <w:tcPr>
            <w:tcW w:w="2551" w:type="dxa"/>
            <w:vAlign w:val="center"/>
          </w:tcPr>
          <w:p w14:paraId="6E0D30A4" w14:textId="77777777" w:rsidR="003B234C" w:rsidRPr="00836ADA" w:rsidRDefault="003B234C" w:rsidP="003B234C">
            <w:pPr>
              <w:pStyle w:val="TAC"/>
              <w:rPr>
                <w:rFonts w:cs="v3.7.0"/>
                <w:lang w:eastAsia="en-US"/>
              </w:rPr>
            </w:pPr>
            <w:r w:rsidRPr="00836ADA">
              <w:rPr>
                <w:rFonts w:cs="v3.7.0"/>
                <w:lang w:eastAsia="en-US"/>
              </w:rPr>
              <w:t>NA</w:t>
            </w:r>
          </w:p>
        </w:tc>
      </w:tr>
      <w:tr w:rsidR="003B234C" w:rsidRPr="00836ADA" w14:paraId="41F81B7D" w14:textId="77777777">
        <w:trPr>
          <w:cantSplit/>
          <w:jc w:val="center"/>
        </w:trPr>
        <w:tc>
          <w:tcPr>
            <w:tcW w:w="2618" w:type="dxa"/>
            <w:vAlign w:val="center"/>
          </w:tcPr>
          <w:p w14:paraId="7D2F26DA" w14:textId="77777777" w:rsidR="003B234C" w:rsidRPr="00836ADA" w:rsidRDefault="003B234C" w:rsidP="003B234C">
            <w:pPr>
              <w:pStyle w:val="TAC"/>
              <w:rPr>
                <w:rFonts w:cs="v3.7.0"/>
                <w:lang w:eastAsia="en-US"/>
              </w:rPr>
            </w:pPr>
            <w:r w:rsidRPr="00836ADA">
              <w:rPr>
                <w:rFonts w:cs="v3.7.0"/>
                <w:lang w:eastAsia="en-US"/>
              </w:rPr>
              <w:t>Burst_Freq</w:t>
            </w:r>
          </w:p>
        </w:tc>
        <w:tc>
          <w:tcPr>
            <w:tcW w:w="1560" w:type="dxa"/>
            <w:vAlign w:val="center"/>
          </w:tcPr>
          <w:p w14:paraId="14F2623F" w14:textId="77777777" w:rsidR="003B234C" w:rsidRPr="00836ADA" w:rsidRDefault="003B234C" w:rsidP="003B234C">
            <w:pPr>
              <w:pStyle w:val="TAC"/>
              <w:rPr>
                <w:rFonts w:cs="v3.7.0"/>
                <w:lang w:eastAsia="en-US"/>
              </w:rPr>
            </w:pPr>
          </w:p>
        </w:tc>
        <w:tc>
          <w:tcPr>
            <w:tcW w:w="2551" w:type="dxa"/>
            <w:vAlign w:val="center"/>
          </w:tcPr>
          <w:p w14:paraId="31AFD7D7" w14:textId="77777777" w:rsidR="003B234C" w:rsidRPr="00836ADA" w:rsidRDefault="003B234C" w:rsidP="003B234C">
            <w:pPr>
              <w:pStyle w:val="TAC"/>
              <w:rPr>
                <w:rFonts w:cs="v3.7.0"/>
                <w:lang w:eastAsia="en-US"/>
              </w:rPr>
            </w:pPr>
            <w:r w:rsidRPr="00836ADA">
              <w:rPr>
                <w:rFonts w:cs="v3.7.0"/>
                <w:lang w:eastAsia="en-US"/>
              </w:rPr>
              <w:t>NA</w:t>
            </w:r>
          </w:p>
        </w:tc>
      </w:tr>
    </w:tbl>
    <w:p w14:paraId="66434FB8" w14:textId="77777777" w:rsidR="003B234C" w:rsidRPr="00836ADA" w:rsidRDefault="003B234C" w:rsidP="003B234C"/>
    <w:p w14:paraId="3F56205C" w14:textId="77777777" w:rsidR="003B234C" w:rsidRPr="00836ADA" w:rsidRDefault="003B234C" w:rsidP="003B234C">
      <w:pPr>
        <w:pStyle w:val="NO"/>
        <w:rPr>
          <w:rFonts w:cs="v3.7.0"/>
        </w:rPr>
      </w:pPr>
      <w:r w:rsidRPr="00836ADA">
        <w:rPr>
          <w:rFonts w:cs="v3.7.0"/>
        </w:rPr>
        <w:t>NOTE:</w:t>
      </w:r>
      <w:r w:rsidRPr="00836ADA">
        <w:rPr>
          <w:rFonts w:cs="v3.7.0"/>
        </w:rPr>
        <w:tab/>
        <w:t xml:space="preserve">The total signal power spectral density </w:t>
      </w:r>
      <w:r w:rsidRPr="00836ADA">
        <w:rPr>
          <w:rFonts w:cs="v3.7.0"/>
          <w:i/>
        </w:rPr>
        <w:t xml:space="preserve">Io </w:t>
      </w:r>
      <w:r w:rsidRPr="00836ADA">
        <w:rPr>
          <w:rFonts w:cs="v3.7.0"/>
        </w:rPr>
        <w:t>will change only downwards during BS transmission gap.</w:t>
      </w:r>
    </w:p>
    <w:p w14:paraId="66242D15" w14:textId="77777777" w:rsidR="003B234C" w:rsidRPr="00836ADA" w:rsidRDefault="003B234C" w:rsidP="003B234C">
      <w:pPr>
        <w:pStyle w:val="Heading5"/>
        <w:rPr>
          <w:rFonts w:cs="v3.7.0"/>
          <w:snapToGrid w:val="0"/>
        </w:rPr>
      </w:pPr>
      <w:bookmarkStart w:id="755" w:name="_Toc535329669"/>
      <w:r w:rsidRPr="00836ADA">
        <w:rPr>
          <w:rFonts w:cs="v3.7.0"/>
          <w:snapToGrid w:val="0"/>
        </w:rPr>
        <w:t>A.9.1.5.3.2</w:t>
      </w:r>
      <w:r w:rsidRPr="00836ADA">
        <w:rPr>
          <w:rFonts w:cs="v3.7.0"/>
          <w:snapToGrid w:val="0"/>
        </w:rPr>
        <w:tab/>
        <w:t>Test Requirements</w:t>
      </w:r>
      <w:bookmarkEnd w:id="755"/>
    </w:p>
    <w:p w14:paraId="14E2594C" w14:textId="77777777" w:rsidR="003B234C" w:rsidRPr="00836ADA" w:rsidRDefault="003B234C" w:rsidP="003B234C">
      <w:pPr>
        <w:rPr>
          <w:rFonts w:cs="v3.7.0"/>
        </w:rPr>
      </w:pPr>
      <w:r w:rsidRPr="00836ADA">
        <w:rPr>
          <w:rFonts w:cs="v3.7.0"/>
        </w:rPr>
        <w:t>The SFN-SFN observed time difference type 2 measurement accuracy shall meet the requirements in section 9.1.8.2</w:t>
      </w:r>
    </w:p>
    <w:p w14:paraId="4A8863D8" w14:textId="77777777" w:rsidR="003B234C" w:rsidRPr="00836ADA" w:rsidRDefault="003B234C" w:rsidP="000E1AF5">
      <w:pPr>
        <w:pStyle w:val="Heading3"/>
        <w:rPr>
          <w:rFonts w:cs="v4.2.0"/>
        </w:rPr>
      </w:pPr>
      <w:bookmarkStart w:id="756" w:name="_Toc535329670"/>
      <w:r w:rsidRPr="00836ADA">
        <w:rPr>
          <w:rFonts w:cs="v4.2.0"/>
        </w:rPr>
        <w:t>A.9.1.6</w:t>
      </w:r>
      <w:r w:rsidRPr="00836ADA">
        <w:rPr>
          <w:rFonts w:cs="v4.2.0"/>
        </w:rPr>
        <w:tab/>
        <w:t>UE Rx-Tx time difference</w:t>
      </w:r>
      <w:bookmarkEnd w:id="756"/>
    </w:p>
    <w:p w14:paraId="6D6B27E3" w14:textId="77777777" w:rsidR="003B234C" w:rsidRPr="00836ADA" w:rsidRDefault="003B234C" w:rsidP="003B234C">
      <w:pPr>
        <w:pStyle w:val="Heading4"/>
        <w:rPr>
          <w:rFonts w:cs="v4.2.0"/>
          <w:snapToGrid w:val="0"/>
        </w:rPr>
      </w:pPr>
      <w:bookmarkStart w:id="757" w:name="_Toc535329671"/>
      <w:r w:rsidRPr="00836ADA">
        <w:rPr>
          <w:rFonts w:cs="v4.2.0"/>
          <w:snapToGrid w:val="0"/>
        </w:rPr>
        <w:t>A.9.1.6.1</w:t>
      </w:r>
      <w:r w:rsidRPr="00836ADA">
        <w:rPr>
          <w:rFonts w:cs="v4.2.0"/>
          <w:snapToGrid w:val="0"/>
        </w:rPr>
        <w:tab/>
        <w:t>UE Rx-Tx time difference type 1</w:t>
      </w:r>
      <w:bookmarkEnd w:id="757"/>
    </w:p>
    <w:p w14:paraId="42E6282D" w14:textId="77777777" w:rsidR="003B234C" w:rsidRPr="00836ADA" w:rsidRDefault="003B234C" w:rsidP="000E1AF5">
      <w:pPr>
        <w:pStyle w:val="Heading5"/>
        <w:rPr>
          <w:rFonts w:cs="v4.2.0"/>
          <w:snapToGrid w:val="0"/>
        </w:rPr>
      </w:pPr>
      <w:bookmarkStart w:id="758" w:name="_Toc535329672"/>
      <w:r w:rsidRPr="00836ADA">
        <w:rPr>
          <w:rFonts w:cs="v4.2.0"/>
          <w:snapToGrid w:val="0"/>
        </w:rPr>
        <w:t>A.9.1.6.1.1</w:t>
      </w:r>
      <w:r w:rsidRPr="00836ADA">
        <w:rPr>
          <w:rFonts w:cs="v4.2.0"/>
          <w:snapToGrid w:val="0"/>
        </w:rPr>
        <w:tab/>
        <w:t>Test Purpose and Environment</w:t>
      </w:r>
      <w:bookmarkEnd w:id="758"/>
    </w:p>
    <w:p w14:paraId="12A011CE" w14:textId="77777777" w:rsidR="003B234C" w:rsidRPr="00836ADA" w:rsidRDefault="003B234C" w:rsidP="003B234C">
      <w:r w:rsidRPr="00836ADA">
        <w:t>The purpose of this test is to verify that the UE Rx-Tx time difference type 1 measurement accuracy is within the specified limits. This test will verify the requirements in section 9.1.9.1</w:t>
      </w:r>
    </w:p>
    <w:p w14:paraId="21D7BBF1" w14:textId="77777777" w:rsidR="003B234C" w:rsidRPr="00836ADA" w:rsidRDefault="003B234C" w:rsidP="003B234C">
      <w:pPr>
        <w:rPr>
          <w:iCs/>
        </w:rPr>
      </w:pPr>
      <w:r w:rsidRPr="00836ADA">
        <w:rPr>
          <w:rFonts w:cs="v4.2.0"/>
        </w:rPr>
        <w:t xml:space="preserve">The connection is started using cell 1, then cell 2 is added to the active set so that cell 1 is the timing reference. </w:t>
      </w:r>
      <w:r w:rsidRPr="00836ADA">
        <w:t xml:space="preserve">During the test the downlink DPCH time difference between Cell 1 and 2 can be set to any value from </w:t>
      </w:r>
      <w:r w:rsidRPr="00836ADA">
        <w:noBreakHyphen/>
        <w:t>148 to 148 chips.</w:t>
      </w:r>
    </w:p>
    <w:p w14:paraId="6C51D78D" w14:textId="77777777" w:rsidR="003B234C" w:rsidRPr="00836ADA" w:rsidRDefault="003B234C" w:rsidP="003B234C">
      <w:pPr>
        <w:rPr>
          <w:rFonts w:cs="v4.2.0"/>
        </w:rPr>
      </w:pPr>
      <w:r w:rsidRPr="00836ADA">
        <w:rPr>
          <w:rFonts w:cs="v4.2.0"/>
        </w:rPr>
        <w:t>Table A.9.11 defines the limits of signal strengths and code powers, where the requirements are applicable.</w:t>
      </w:r>
    </w:p>
    <w:p w14:paraId="1AC7359C" w14:textId="77777777" w:rsidR="003B234C" w:rsidRPr="00836ADA" w:rsidRDefault="003B234C" w:rsidP="0079728B">
      <w:pPr>
        <w:pStyle w:val="TH"/>
        <w:rPr>
          <w:sz w:val="24"/>
        </w:rPr>
      </w:pPr>
      <w:r w:rsidRPr="00836ADA">
        <w:t>Table A.9.11: UE Rx-Tx time difference type 1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3"/>
        <w:gridCol w:w="1276"/>
        <w:gridCol w:w="2552"/>
        <w:gridCol w:w="2586"/>
      </w:tblGrid>
      <w:tr w:rsidR="003B234C" w:rsidRPr="00836ADA" w14:paraId="7AEE094C" w14:textId="77777777">
        <w:trPr>
          <w:cantSplit/>
          <w:jc w:val="center"/>
        </w:trPr>
        <w:tc>
          <w:tcPr>
            <w:tcW w:w="2443" w:type="dxa"/>
            <w:vAlign w:val="center"/>
          </w:tcPr>
          <w:p w14:paraId="67605F09" w14:textId="77777777" w:rsidR="003B234C" w:rsidRPr="00836ADA" w:rsidRDefault="003B234C" w:rsidP="003B234C">
            <w:pPr>
              <w:pStyle w:val="TAH"/>
              <w:rPr>
                <w:rFonts w:cs="Arial"/>
                <w:lang w:eastAsia="en-US"/>
              </w:rPr>
            </w:pPr>
            <w:r w:rsidRPr="00836ADA">
              <w:rPr>
                <w:rFonts w:cs="Arial"/>
                <w:lang w:eastAsia="en-US"/>
              </w:rPr>
              <w:t>Parameter</w:t>
            </w:r>
          </w:p>
        </w:tc>
        <w:tc>
          <w:tcPr>
            <w:tcW w:w="1276" w:type="dxa"/>
            <w:vAlign w:val="center"/>
          </w:tcPr>
          <w:p w14:paraId="772AD367" w14:textId="77777777" w:rsidR="003B234C" w:rsidRPr="00836ADA" w:rsidRDefault="003B234C" w:rsidP="003B234C">
            <w:pPr>
              <w:pStyle w:val="TAH"/>
              <w:rPr>
                <w:rFonts w:cs="Arial"/>
                <w:lang w:eastAsia="en-US"/>
              </w:rPr>
            </w:pPr>
            <w:r w:rsidRPr="00836ADA">
              <w:rPr>
                <w:rFonts w:cs="Arial"/>
                <w:lang w:eastAsia="en-US"/>
              </w:rPr>
              <w:t>Unit</w:t>
            </w:r>
          </w:p>
        </w:tc>
        <w:tc>
          <w:tcPr>
            <w:tcW w:w="2552" w:type="dxa"/>
            <w:vAlign w:val="center"/>
          </w:tcPr>
          <w:p w14:paraId="40FD0F47" w14:textId="77777777" w:rsidR="003B234C" w:rsidRPr="00836ADA" w:rsidRDefault="003B234C" w:rsidP="003B234C">
            <w:pPr>
              <w:pStyle w:val="TAH"/>
              <w:rPr>
                <w:rFonts w:cs="Arial"/>
                <w:lang w:eastAsia="en-US"/>
              </w:rPr>
            </w:pPr>
            <w:r w:rsidRPr="00836ADA">
              <w:rPr>
                <w:rFonts w:cs="Arial"/>
                <w:lang w:eastAsia="en-US"/>
              </w:rPr>
              <w:t>Cell 1</w:t>
            </w:r>
          </w:p>
        </w:tc>
        <w:tc>
          <w:tcPr>
            <w:tcW w:w="2586" w:type="dxa"/>
          </w:tcPr>
          <w:p w14:paraId="473FF02F" w14:textId="77777777" w:rsidR="003B234C" w:rsidRPr="00836ADA" w:rsidRDefault="003B234C" w:rsidP="003B234C">
            <w:pPr>
              <w:pStyle w:val="TAH"/>
              <w:rPr>
                <w:rFonts w:cs="Arial"/>
                <w:lang w:eastAsia="en-US"/>
              </w:rPr>
            </w:pPr>
            <w:r w:rsidRPr="00836ADA">
              <w:rPr>
                <w:rFonts w:cs="Arial"/>
                <w:lang w:eastAsia="en-US"/>
              </w:rPr>
              <w:t>Cell 2</w:t>
            </w:r>
          </w:p>
        </w:tc>
      </w:tr>
      <w:tr w:rsidR="003B234C" w:rsidRPr="00836ADA" w14:paraId="518EF76B" w14:textId="77777777">
        <w:trPr>
          <w:cantSplit/>
          <w:jc w:val="center"/>
        </w:trPr>
        <w:tc>
          <w:tcPr>
            <w:tcW w:w="2443" w:type="dxa"/>
            <w:vAlign w:val="center"/>
          </w:tcPr>
          <w:p w14:paraId="18E79ABA"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276" w:type="dxa"/>
            <w:vAlign w:val="center"/>
          </w:tcPr>
          <w:p w14:paraId="08279DA0" w14:textId="77777777" w:rsidR="003B234C" w:rsidRPr="00836ADA" w:rsidRDefault="003B234C" w:rsidP="003B234C">
            <w:pPr>
              <w:pStyle w:val="TAC"/>
              <w:rPr>
                <w:rFonts w:cs="Arial"/>
                <w:lang w:eastAsia="en-US"/>
              </w:rPr>
            </w:pPr>
          </w:p>
        </w:tc>
        <w:tc>
          <w:tcPr>
            <w:tcW w:w="2552" w:type="dxa"/>
            <w:vAlign w:val="center"/>
          </w:tcPr>
          <w:p w14:paraId="72D6C49C" w14:textId="77777777" w:rsidR="003B234C" w:rsidRPr="00836ADA" w:rsidRDefault="003B234C" w:rsidP="003B234C">
            <w:pPr>
              <w:pStyle w:val="TAC"/>
              <w:rPr>
                <w:rFonts w:cs="Arial"/>
                <w:lang w:eastAsia="en-US"/>
              </w:rPr>
            </w:pPr>
            <w:r w:rsidRPr="00836ADA">
              <w:rPr>
                <w:rFonts w:cs="Arial"/>
                <w:lang w:eastAsia="en-US"/>
              </w:rPr>
              <w:t>Channel 1</w:t>
            </w:r>
          </w:p>
        </w:tc>
        <w:tc>
          <w:tcPr>
            <w:tcW w:w="2586" w:type="dxa"/>
          </w:tcPr>
          <w:p w14:paraId="34418B6F"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0A06AB9C" w14:textId="77777777">
        <w:trPr>
          <w:cantSplit/>
          <w:jc w:val="center"/>
        </w:trPr>
        <w:tc>
          <w:tcPr>
            <w:tcW w:w="2443" w:type="dxa"/>
          </w:tcPr>
          <w:p w14:paraId="74B69265" w14:textId="77777777" w:rsidR="003B234C" w:rsidRPr="00836ADA" w:rsidRDefault="003B234C" w:rsidP="003B234C">
            <w:pPr>
              <w:pStyle w:val="TAC"/>
              <w:rPr>
                <w:rFonts w:cs="Arial"/>
                <w:lang w:eastAsia="en-US"/>
              </w:rPr>
            </w:pPr>
            <w:r w:rsidRPr="00836ADA">
              <w:rPr>
                <w:rFonts w:cs="Arial"/>
                <w:lang w:eastAsia="en-US"/>
              </w:rPr>
              <w:t>Downlink DPCH timing</w:t>
            </w:r>
          </w:p>
        </w:tc>
        <w:tc>
          <w:tcPr>
            <w:tcW w:w="1276" w:type="dxa"/>
          </w:tcPr>
          <w:p w14:paraId="1B1B1452" w14:textId="77777777" w:rsidR="003B234C" w:rsidRPr="00836ADA" w:rsidRDefault="003B234C" w:rsidP="003B234C">
            <w:pPr>
              <w:pStyle w:val="TAC"/>
              <w:rPr>
                <w:rFonts w:cs="Arial"/>
                <w:lang w:eastAsia="en-US"/>
              </w:rPr>
            </w:pPr>
            <w:r w:rsidRPr="00836ADA">
              <w:rPr>
                <w:rFonts w:cs="Arial"/>
                <w:lang w:eastAsia="en-US"/>
              </w:rPr>
              <w:t>Chips</w:t>
            </w:r>
          </w:p>
        </w:tc>
        <w:tc>
          <w:tcPr>
            <w:tcW w:w="2552" w:type="dxa"/>
          </w:tcPr>
          <w:p w14:paraId="78E7495B" w14:textId="77777777" w:rsidR="003B234C" w:rsidRPr="00836ADA" w:rsidRDefault="003B234C" w:rsidP="003B234C">
            <w:pPr>
              <w:pStyle w:val="TAC"/>
              <w:rPr>
                <w:rFonts w:cs="Arial"/>
                <w:lang w:eastAsia="en-US"/>
              </w:rPr>
            </w:pPr>
            <w:r w:rsidRPr="00836ADA">
              <w:rPr>
                <w:rFonts w:cs="Arial"/>
                <w:lang w:eastAsia="en-US"/>
              </w:rPr>
              <w:t>Timing reference</w:t>
            </w:r>
          </w:p>
        </w:tc>
        <w:tc>
          <w:tcPr>
            <w:tcW w:w="2586" w:type="dxa"/>
          </w:tcPr>
          <w:p w14:paraId="5BF61168" w14:textId="77777777" w:rsidR="003B234C" w:rsidRPr="00836ADA" w:rsidRDefault="003B234C" w:rsidP="003B234C">
            <w:pPr>
              <w:pStyle w:val="TAC"/>
              <w:rPr>
                <w:rFonts w:cs="Arial"/>
                <w:lang w:eastAsia="en-US"/>
              </w:rPr>
            </w:pPr>
            <w:r w:rsidRPr="00836ADA">
              <w:rPr>
                <w:rFonts w:cs="Arial"/>
                <w:lang w:eastAsia="en-US"/>
              </w:rPr>
              <w:t xml:space="preserve">From reference timing -148 to reference timing+148 </w:t>
            </w:r>
          </w:p>
        </w:tc>
      </w:tr>
      <w:tr w:rsidR="003B234C" w:rsidRPr="00836ADA" w14:paraId="6375FD7D" w14:textId="77777777">
        <w:trPr>
          <w:cantSplit/>
          <w:jc w:val="center"/>
        </w:trPr>
        <w:tc>
          <w:tcPr>
            <w:tcW w:w="2443" w:type="dxa"/>
            <w:vAlign w:val="center"/>
          </w:tcPr>
          <w:p w14:paraId="3CF23792" w14:textId="77777777" w:rsidR="003B234C" w:rsidRPr="00836ADA" w:rsidRDefault="003B234C" w:rsidP="003B234C">
            <w:pPr>
              <w:pStyle w:val="TAC"/>
              <w:rPr>
                <w:rFonts w:cs="Arial"/>
                <w:lang w:eastAsia="en-US"/>
              </w:rPr>
            </w:pPr>
            <w:r w:rsidRPr="00836ADA">
              <w:rPr>
                <w:rFonts w:cs="Arial"/>
                <w:lang w:eastAsia="en-US"/>
              </w:rPr>
              <w:t>CPICH_Ec/Ior</w:t>
            </w:r>
          </w:p>
        </w:tc>
        <w:tc>
          <w:tcPr>
            <w:tcW w:w="1276" w:type="dxa"/>
            <w:vAlign w:val="center"/>
          </w:tcPr>
          <w:p w14:paraId="334AA2D9"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51562B42" w14:textId="77777777" w:rsidR="003B234C" w:rsidRPr="00836ADA" w:rsidRDefault="003B234C" w:rsidP="003B234C">
            <w:pPr>
              <w:pStyle w:val="TAC"/>
              <w:rPr>
                <w:rFonts w:cs="Arial"/>
                <w:lang w:eastAsia="en-US"/>
              </w:rPr>
            </w:pPr>
            <w:r w:rsidRPr="00836ADA">
              <w:rPr>
                <w:rFonts w:cs="Arial"/>
                <w:lang w:eastAsia="en-US"/>
              </w:rPr>
              <w:t>-10</w:t>
            </w:r>
          </w:p>
        </w:tc>
        <w:tc>
          <w:tcPr>
            <w:tcW w:w="2586" w:type="dxa"/>
          </w:tcPr>
          <w:p w14:paraId="71C6674E"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14CBAD05" w14:textId="77777777">
        <w:trPr>
          <w:cantSplit/>
          <w:jc w:val="center"/>
        </w:trPr>
        <w:tc>
          <w:tcPr>
            <w:tcW w:w="2443" w:type="dxa"/>
            <w:vAlign w:val="center"/>
          </w:tcPr>
          <w:p w14:paraId="408AA2D1" w14:textId="77777777" w:rsidR="003B234C" w:rsidRPr="00836ADA" w:rsidRDefault="003B234C" w:rsidP="003B234C">
            <w:pPr>
              <w:pStyle w:val="TAC"/>
              <w:rPr>
                <w:rFonts w:cs="Arial"/>
                <w:lang w:eastAsia="en-US"/>
              </w:rPr>
            </w:pPr>
            <w:r w:rsidRPr="00836ADA">
              <w:rPr>
                <w:rFonts w:cs="Arial"/>
                <w:lang w:eastAsia="en-US"/>
              </w:rPr>
              <w:t>PCCPCH_Ec/Ior</w:t>
            </w:r>
          </w:p>
        </w:tc>
        <w:tc>
          <w:tcPr>
            <w:tcW w:w="1276" w:type="dxa"/>
            <w:vAlign w:val="center"/>
          </w:tcPr>
          <w:p w14:paraId="2194EFD0"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69C0C7C4" w14:textId="77777777" w:rsidR="003B234C" w:rsidRPr="00836ADA" w:rsidRDefault="003B234C" w:rsidP="003B234C">
            <w:pPr>
              <w:pStyle w:val="TAC"/>
              <w:rPr>
                <w:rFonts w:cs="Arial"/>
                <w:lang w:eastAsia="en-US"/>
              </w:rPr>
            </w:pPr>
            <w:r w:rsidRPr="00836ADA">
              <w:rPr>
                <w:rFonts w:cs="Arial"/>
                <w:lang w:eastAsia="en-US"/>
              </w:rPr>
              <w:t>-12</w:t>
            </w:r>
          </w:p>
        </w:tc>
        <w:tc>
          <w:tcPr>
            <w:tcW w:w="2586" w:type="dxa"/>
          </w:tcPr>
          <w:p w14:paraId="23BC95CD"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2471C1EE" w14:textId="77777777">
        <w:trPr>
          <w:cantSplit/>
          <w:jc w:val="center"/>
        </w:trPr>
        <w:tc>
          <w:tcPr>
            <w:tcW w:w="2443" w:type="dxa"/>
            <w:vAlign w:val="center"/>
          </w:tcPr>
          <w:p w14:paraId="64B96099" w14:textId="77777777" w:rsidR="003B234C" w:rsidRPr="00836ADA" w:rsidRDefault="003B234C" w:rsidP="003B234C">
            <w:pPr>
              <w:pStyle w:val="TAC"/>
              <w:rPr>
                <w:rFonts w:cs="Arial"/>
                <w:lang w:eastAsia="en-US"/>
              </w:rPr>
            </w:pPr>
            <w:r w:rsidRPr="00836ADA">
              <w:rPr>
                <w:rFonts w:cs="Arial"/>
                <w:lang w:eastAsia="en-US"/>
              </w:rPr>
              <w:t>SCH_Ec/Ior</w:t>
            </w:r>
          </w:p>
        </w:tc>
        <w:tc>
          <w:tcPr>
            <w:tcW w:w="1276" w:type="dxa"/>
            <w:vAlign w:val="center"/>
          </w:tcPr>
          <w:p w14:paraId="36BBA7DF"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5823EB21" w14:textId="77777777" w:rsidR="003B234C" w:rsidRPr="00836ADA" w:rsidRDefault="003B234C" w:rsidP="003B234C">
            <w:pPr>
              <w:pStyle w:val="TAC"/>
              <w:rPr>
                <w:rFonts w:cs="Arial"/>
                <w:lang w:eastAsia="en-US"/>
              </w:rPr>
            </w:pPr>
            <w:r w:rsidRPr="00836ADA">
              <w:rPr>
                <w:rFonts w:cs="Arial"/>
                <w:lang w:eastAsia="en-US"/>
              </w:rPr>
              <w:t>-12</w:t>
            </w:r>
          </w:p>
        </w:tc>
        <w:tc>
          <w:tcPr>
            <w:tcW w:w="2586" w:type="dxa"/>
          </w:tcPr>
          <w:p w14:paraId="75003803"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74D40E0" w14:textId="77777777">
        <w:trPr>
          <w:cantSplit/>
          <w:jc w:val="center"/>
        </w:trPr>
        <w:tc>
          <w:tcPr>
            <w:tcW w:w="2443" w:type="dxa"/>
            <w:vAlign w:val="center"/>
          </w:tcPr>
          <w:p w14:paraId="3B297E3C" w14:textId="77777777" w:rsidR="003B234C" w:rsidRPr="00836ADA" w:rsidRDefault="003B234C" w:rsidP="003B234C">
            <w:pPr>
              <w:pStyle w:val="TAC"/>
              <w:rPr>
                <w:rFonts w:cs="Arial"/>
                <w:lang w:eastAsia="en-US"/>
              </w:rPr>
            </w:pPr>
            <w:r w:rsidRPr="00836ADA">
              <w:rPr>
                <w:rFonts w:cs="Arial"/>
                <w:lang w:eastAsia="en-US"/>
              </w:rPr>
              <w:t>PICH_Ec/Ior</w:t>
            </w:r>
          </w:p>
        </w:tc>
        <w:tc>
          <w:tcPr>
            <w:tcW w:w="1276" w:type="dxa"/>
            <w:vAlign w:val="center"/>
          </w:tcPr>
          <w:p w14:paraId="41DC952B"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46537680" w14:textId="77777777" w:rsidR="003B234C" w:rsidRPr="00836ADA" w:rsidRDefault="003B234C" w:rsidP="003B234C">
            <w:pPr>
              <w:pStyle w:val="TAC"/>
              <w:rPr>
                <w:rFonts w:cs="Arial"/>
                <w:lang w:eastAsia="en-US"/>
              </w:rPr>
            </w:pPr>
            <w:r w:rsidRPr="00836ADA">
              <w:rPr>
                <w:rFonts w:cs="Arial"/>
                <w:lang w:eastAsia="en-US"/>
              </w:rPr>
              <w:t>-15</w:t>
            </w:r>
          </w:p>
        </w:tc>
        <w:tc>
          <w:tcPr>
            <w:tcW w:w="2586" w:type="dxa"/>
          </w:tcPr>
          <w:p w14:paraId="0AF5EB37"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487500C8" w14:textId="77777777">
        <w:trPr>
          <w:cantSplit/>
          <w:jc w:val="center"/>
        </w:trPr>
        <w:tc>
          <w:tcPr>
            <w:tcW w:w="2443" w:type="dxa"/>
            <w:vAlign w:val="center"/>
          </w:tcPr>
          <w:p w14:paraId="09BE8514" w14:textId="77777777" w:rsidR="003B234C" w:rsidRPr="00836ADA" w:rsidRDefault="003B234C" w:rsidP="003B234C">
            <w:pPr>
              <w:pStyle w:val="TAC"/>
              <w:rPr>
                <w:rFonts w:cs="Arial"/>
                <w:lang w:eastAsia="en-US"/>
              </w:rPr>
            </w:pPr>
            <w:r w:rsidRPr="00836ADA">
              <w:rPr>
                <w:rFonts w:cs="Arial"/>
                <w:lang w:eastAsia="en-US"/>
              </w:rPr>
              <w:t>DPCH_Ec/Ior</w:t>
            </w:r>
          </w:p>
        </w:tc>
        <w:tc>
          <w:tcPr>
            <w:tcW w:w="1276" w:type="dxa"/>
            <w:vAlign w:val="center"/>
          </w:tcPr>
          <w:p w14:paraId="6D04107A"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4FF90BB6" w14:textId="77777777" w:rsidR="003B234C" w:rsidRPr="00836ADA" w:rsidRDefault="003B234C" w:rsidP="003B234C">
            <w:pPr>
              <w:pStyle w:val="TAC"/>
              <w:rPr>
                <w:rFonts w:cs="Arial"/>
                <w:lang w:eastAsia="en-US"/>
              </w:rPr>
            </w:pPr>
            <w:r w:rsidRPr="00836ADA">
              <w:rPr>
                <w:rFonts w:cs="Arial"/>
                <w:lang w:eastAsia="en-US"/>
              </w:rPr>
              <w:t>-15</w:t>
            </w:r>
          </w:p>
        </w:tc>
        <w:tc>
          <w:tcPr>
            <w:tcW w:w="2586" w:type="dxa"/>
          </w:tcPr>
          <w:p w14:paraId="20431478"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D78088C" w14:textId="77777777">
        <w:trPr>
          <w:cantSplit/>
          <w:trHeight w:val="218"/>
          <w:jc w:val="center"/>
        </w:trPr>
        <w:tc>
          <w:tcPr>
            <w:tcW w:w="2443" w:type="dxa"/>
            <w:vAlign w:val="center"/>
          </w:tcPr>
          <w:p w14:paraId="4BABD38B" w14:textId="77777777" w:rsidR="003B234C" w:rsidRPr="00836ADA" w:rsidRDefault="003B234C" w:rsidP="003B234C">
            <w:pPr>
              <w:pStyle w:val="TAC"/>
              <w:rPr>
                <w:rFonts w:cs="Arial"/>
                <w:lang w:eastAsia="en-US"/>
              </w:rPr>
            </w:pPr>
            <w:r w:rsidRPr="00836ADA">
              <w:rPr>
                <w:rFonts w:cs="Arial"/>
                <w:lang w:eastAsia="en-US"/>
              </w:rPr>
              <w:t>OCNS</w:t>
            </w:r>
          </w:p>
        </w:tc>
        <w:tc>
          <w:tcPr>
            <w:tcW w:w="1276" w:type="dxa"/>
            <w:vAlign w:val="center"/>
          </w:tcPr>
          <w:p w14:paraId="19DF6200"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29BF600F" w14:textId="77777777" w:rsidR="003B234C" w:rsidRPr="00836ADA" w:rsidRDefault="003B234C" w:rsidP="003B234C">
            <w:pPr>
              <w:pStyle w:val="TAC"/>
              <w:rPr>
                <w:rFonts w:cs="Arial"/>
                <w:lang w:eastAsia="en-US"/>
              </w:rPr>
            </w:pPr>
            <w:r w:rsidRPr="00836ADA">
              <w:rPr>
                <w:rFonts w:cs="Arial"/>
                <w:lang w:eastAsia="en-US"/>
              </w:rPr>
              <w:t>-1.11</w:t>
            </w:r>
          </w:p>
        </w:tc>
        <w:tc>
          <w:tcPr>
            <w:tcW w:w="2586" w:type="dxa"/>
          </w:tcPr>
          <w:p w14:paraId="2DD4F2EC"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4DBF7316" w14:textId="77777777">
        <w:trPr>
          <w:cantSplit/>
          <w:jc w:val="center"/>
        </w:trPr>
        <w:tc>
          <w:tcPr>
            <w:tcW w:w="2443" w:type="dxa"/>
            <w:vAlign w:val="center"/>
          </w:tcPr>
          <w:p w14:paraId="60ECC144" w14:textId="77777777" w:rsidR="003B234C" w:rsidRPr="00836ADA" w:rsidRDefault="003B234C" w:rsidP="003B234C">
            <w:pPr>
              <w:pStyle w:val="TAC"/>
              <w:rPr>
                <w:rFonts w:cs="Arial"/>
                <w:lang w:eastAsia="en-US"/>
              </w:rPr>
            </w:pPr>
            <w:r w:rsidRPr="00836ADA">
              <w:rPr>
                <w:rFonts w:cs="Arial"/>
                <w:lang w:eastAsia="en-US"/>
              </w:rPr>
              <w:t>Îor/Ioc</w:t>
            </w:r>
          </w:p>
        </w:tc>
        <w:tc>
          <w:tcPr>
            <w:tcW w:w="1276" w:type="dxa"/>
            <w:vAlign w:val="center"/>
          </w:tcPr>
          <w:p w14:paraId="75BF48CF" w14:textId="77777777" w:rsidR="003B234C" w:rsidRPr="00836ADA" w:rsidRDefault="003B234C" w:rsidP="003B234C">
            <w:pPr>
              <w:pStyle w:val="TAC"/>
              <w:rPr>
                <w:rFonts w:cs="Arial"/>
                <w:lang w:eastAsia="en-US"/>
              </w:rPr>
            </w:pPr>
            <w:r w:rsidRPr="00836ADA">
              <w:rPr>
                <w:rFonts w:cs="Arial"/>
                <w:lang w:eastAsia="en-US"/>
              </w:rPr>
              <w:t>dB</w:t>
            </w:r>
          </w:p>
        </w:tc>
        <w:tc>
          <w:tcPr>
            <w:tcW w:w="2552" w:type="dxa"/>
            <w:vAlign w:val="center"/>
          </w:tcPr>
          <w:p w14:paraId="465917BF" w14:textId="77777777" w:rsidR="003B234C" w:rsidRPr="00836ADA" w:rsidRDefault="003B234C" w:rsidP="003B234C">
            <w:pPr>
              <w:pStyle w:val="TAC"/>
              <w:rPr>
                <w:rFonts w:cs="Arial"/>
                <w:lang w:eastAsia="en-US"/>
              </w:rPr>
            </w:pPr>
            <w:r w:rsidRPr="00836ADA">
              <w:rPr>
                <w:rFonts w:cs="Arial"/>
                <w:lang w:eastAsia="en-US"/>
              </w:rPr>
              <w:t>10.5</w:t>
            </w:r>
          </w:p>
        </w:tc>
        <w:tc>
          <w:tcPr>
            <w:tcW w:w="2586" w:type="dxa"/>
          </w:tcPr>
          <w:p w14:paraId="62F0DF9D" w14:textId="77777777" w:rsidR="003B234C" w:rsidRPr="00836ADA" w:rsidRDefault="003B234C" w:rsidP="003B234C">
            <w:pPr>
              <w:pStyle w:val="TAC"/>
              <w:rPr>
                <w:rFonts w:cs="Arial"/>
                <w:lang w:eastAsia="en-US"/>
              </w:rPr>
            </w:pPr>
            <w:r w:rsidRPr="00836ADA">
              <w:rPr>
                <w:rFonts w:cs="Arial"/>
                <w:lang w:eastAsia="en-US"/>
              </w:rPr>
              <w:t>10.5</w:t>
            </w:r>
          </w:p>
        </w:tc>
      </w:tr>
      <w:tr w:rsidR="003B234C" w:rsidRPr="00836ADA" w14:paraId="103AF964" w14:textId="77777777">
        <w:trPr>
          <w:cantSplit/>
          <w:jc w:val="center"/>
        </w:trPr>
        <w:tc>
          <w:tcPr>
            <w:tcW w:w="2443" w:type="dxa"/>
            <w:vAlign w:val="center"/>
          </w:tcPr>
          <w:p w14:paraId="44AEDFCB" w14:textId="77777777" w:rsidR="003B234C" w:rsidRPr="00836ADA" w:rsidRDefault="003B234C" w:rsidP="003B234C">
            <w:pPr>
              <w:pStyle w:val="TAC"/>
              <w:rPr>
                <w:rFonts w:cs="Arial"/>
                <w:lang w:eastAsia="en-US"/>
              </w:rPr>
            </w:pPr>
            <w:r w:rsidRPr="00836ADA">
              <w:rPr>
                <w:rFonts w:cs="Arial"/>
                <w:lang w:eastAsia="en-US"/>
              </w:rPr>
              <w:t>Ioc</w:t>
            </w:r>
          </w:p>
        </w:tc>
        <w:tc>
          <w:tcPr>
            <w:tcW w:w="1276" w:type="dxa"/>
            <w:vAlign w:val="center"/>
          </w:tcPr>
          <w:p w14:paraId="03CC4F8F" w14:textId="77777777" w:rsidR="003B234C" w:rsidRPr="00836ADA" w:rsidRDefault="003B234C" w:rsidP="003B234C">
            <w:pPr>
              <w:pStyle w:val="TAC"/>
              <w:rPr>
                <w:rFonts w:cs="Arial"/>
                <w:lang w:eastAsia="en-US"/>
              </w:rPr>
            </w:pPr>
            <w:r w:rsidRPr="00836ADA">
              <w:rPr>
                <w:rFonts w:cs="Arial"/>
                <w:lang w:eastAsia="en-US"/>
              </w:rPr>
              <w:t>dBm/3,84 MHz</w:t>
            </w:r>
          </w:p>
        </w:tc>
        <w:tc>
          <w:tcPr>
            <w:tcW w:w="2552" w:type="dxa"/>
            <w:vAlign w:val="center"/>
          </w:tcPr>
          <w:p w14:paraId="5014C823" w14:textId="77777777" w:rsidR="003B234C" w:rsidRPr="00836ADA" w:rsidRDefault="003B234C" w:rsidP="003B234C">
            <w:pPr>
              <w:pStyle w:val="TAC"/>
              <w:rPr>
                <w:rFonts w:cs="Arial"/>
                <w:lang w:eastAsia="en-US"/>
              </w:rPr>
            </w:pPr>
            <w:r w:rsidRPr="00836ADA">
              <w:rPr>
                <w:rFonts w:cs="Arial"/>
                <w:lang w:eastAsia="en-US"/>
              </w:rPr>
              <w:t>Io -13.7 dB = Ioc, Note 1</w:t>
            </w:r>
          </w:p>
        </w:tc>
        <w:tc>
          <w:tcPr>
            <w:tcW w:w="2586" w:type="dxa"/>
          </w:tcPr>
          <w:p w14:paraId="484EC07B" w14:textId="77777777" w:rsidR="003B234C" w:rsidRPr="00836ADA" w:rsidRDefault="003B234C" w:rsidP="003B234C">
            <w:pPr>
              <w:pStyle w:val="TAC"/>
              <w:rPr>
                <w:rFonts w:cs="Arial"/>
                <w:lang w:eastAsia="en-US"/>
              </w:rPr>
            </w:pPr>
            <w:r w:rsidRPr="00836ADA">
              <w:rPr>
                <w:rFonts w:cs="Arial"/>
                <w:lang w:eastAsia="en-US"/>
              </w:rPr>
              <w:t>Io-13.7 dB = Ioc, Note 1</w:t>
            </w:r>
          </w:p>
        </w:tc>
      </w:tr>
      <w:tr w:rsidR="003B234C" w:rsidRPr="00836ADA" w14:paraId="6C57B367" w14:textId="77777777">
        <w:trPr>
          <w:cantSplit/>
          <w:jc w:val="center"/>
        </w:trPr>
        <w:tc>
          <w:tcPr>
            <w:tcW w:w="2443" w:type="dxa"/>
            <w:vAlign w:val="center"/>
          </w:tcPr>
          <w:p w14:paraId="417E287A" w14:textId="77777777" w:rsidR="003B234C" w:rsidRPr="00836ADA" w:rsidRDefault="003B234C" w:rsidP="003B234C">
            <w:pPr>
              <w:pStyle w:val="TAC"/>
              <w:rPr>
                <w:rFonts w:cs="Arial"/>
                <w:lang w:eastAsia="en-US"/>
              </w:rPr>
            </w:pPr>
            <w:r w:rsidRPr="00836ADA">
              <w:rPr>
                <w:rFonts w:cs="Arial"/>
                <w:lang w:eastAsia="en-US"/>
              </w:rPr>
              <w:t>Io</w:t>
            </w:r>
          </w:p>
        </w:tc>
        <w:tc>
          <w:tcPr>
            <w:tcW w:w="1276" w:type="dxa"/>
            <w:vAlign w:val="center"/>
          </w:tcPr>
          <w:p w14:paraId="1FE39E2C" w14:textId="77777777" w:rsidR="003B234C" w:rsidRPr="00836ADA" w:rsidRDefault="003B234C" w:rsidP="003B234C">
            <w:pPr>
              <w:pStyle w:val="TAC"/>
              <w:rPr>
                <w:rFonts w:cs="Arial"/>
                <w:lang w:eastAsia="en-US"/>
              </w:rPr>
            </w:pPr>
            <w:r w:rsidRPr="00836ADA">
              <w:rPr>
                <w:rFonts w:cs="Arial"/>
                <w:lang w:eastAsia="en-US"/>
              </w:rPr>
              <w:t>dBm/3,84 MHz</w:t>
            </w:r>
          </w:p>
        </w:tc>
        <w:tc>
          <w:tcPr>
            <w:tcW w:w="2552" w:type="dxa"/>
            <w:vAlign w:val="center"/>
          </w:tcPr>
          <w:p w14:paraId="7A37CD41"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49CA3D8F"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6EA87608"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3)</w:t>
            </w:r>
            <w:r w:rsidRPr="00836ADA">
              <w:rPr>
                <w:rFonts w:cs="Arial"/>
                <w:lang w:eastAsia="en-US"/>
              </w:rPr>
              <w:t>)</w:t>
            </w:r>
          </w:p>
          <w:p w14:paraId="4FC4FE00"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535131D2" w14:textId="77777777" w:rsidR="003B234C" w:rsidRPr="00836ADA" w:rsidRDefault="003B234C" w:rsidP="003B234C">
            <w:pPr>
              <w:pStyle w:val="TAC"/>
              <w:rPr>
                <w:rFonts w:cs="Arial"/>
                <w:lang w:eastAsia="en-US"/>
              </w:rPr>
            </w:pPr>
            <w:r w:rsidRPr="00836ADA">
              <w:rPr>
                <w:rFonts w:cs="Arial"/>
                <w:lang w:eastAsia="en-US"/>
              </w:rPr>
              <w:t>-93…-50 (Band IX (Note 2))</w:t>
            </w:r>
          </w:p>
        </w:tc>
        <w:tc>
          <w:tcPr>
            <w:tcW w:w="2586" w:type="dxa"/>
          </w:tcPr>
          <w:p w14:paraId="6CF12DBD"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7B748D70" w14:textId="77777777" w:rsidR="003B234C" w:rsidRPr="00836ADA" w:rsidRDefault="003B234C" w:rsidP="003B234C">
            <w:pPr>
              <w:pStyle w:val="TAC"/>
              <w:rPr>
                <w:rFonts w:cs="Arial"/>
                <w:lang w:eastAsia="en-US"/>
              </w:rPr>
            </w:pPr>
            <w:r w:rsidRPr="00836ADA">
              <w:rPr>
                <w:rFonts w:cs="Arial"/>
                <w:lang w:eastAsia="en-US"/>
              </w:rPr>
              <w:t xml:space="preserve"> -91…-50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4163038A"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0E8B96BC"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 (Note 3)</w:t>
            </w:r>
            <w:r w:rsidRPr="00836ADA">
              <w:rPr>
                <w:rFonts w:cs="Arial"/>
                <w:lang w:eastAsia="en-US"/>
              </w:rPr>
              <w:t>)</w:t>
            </w:r>
          </w:p>
          <w:p w14:paraId="1C22565B" w14:textId="77777777" w:rsidR="003B234C" w:rsidRPr="00836ADA" w:rsidRDefault="003B234C" w:rsidP="003B234C">
            <w:pPr>
              <w:pStyle w:val="TAC"/>
              <w:rPr>
                <w:rFonts w:cs="Arial"/>
                <w:lang w:eastAsia="en-US"/>
              </w:rPr>
            </w:pPr>
            <w:r w:rsidRPr="00836ADA">
              <w:rPr>
                <w:rFonts w:cs="Arial"/>
                <w:lang w:eastAsia="en-US"/>
              </w:rPr>
              <w:t>-93…-50 (Band IX (Note 2))</w:t>
            </w:r>
          </w:p>
        </w:tc>
      </w:tr>
      <w:tr w:rsidR="003B234C" w:rsidRPr="00836ADA" w14:paraId="05A2013A" w14:textId="77777777">
        <w:trPr>
          <w:cantSplit/>
          <w:jc w:val="center"/>
        </w:trPr>
        <w:tc>
          <w:tcPr>
            <w:tcW w:w="2443" w:type="dxa"/>
            <w:vAlign w:val="center"/>
          </w:tcPr>
          <w:p w14:paraId="7B8A6828"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276" w:type="dxa"/>
            <w:vAlign w:val="center"/>
          </w:tcPr>
          <w:p w14:paraId="07CABC8C" w14:textId="77777777" w:rsidR="003B234C" w:rsidRPr="00836ADA" w:rsidRDefault="003B234C" w:rsidP="003B234C">
            <w:pPr>
              <w:pStyle w:val="TAC"/>
              <w:rPr>
                <w:rFonts w:cs="Arial"/>
                <w:lang w:eastAsia="en-US"/>
              </w:rPr>
            </w:pPr>
            <w:r w:rsidRPr="00836ADA">
              <w:rPr>
                <w:rFonts w:cs="Arial"/>
                <w:lang w:eastAsia="en-US"/>
              </w:rPr>
              <w:t>-</w:t>
            </w:r>
          </w:p>
        </w:tc>
        <w:tc>
          <w:tcPr>
            <w:tcW w:w="5138" w:type="dxa"/>
            <w:gridSpan w:val="2"/>
            <w:vAlign w:val="center"/>
          </w:tcPr>
          <w:p w14:paraId="07AFFDA3"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25255E82" w14:textId="77777777">
        <w:trPr>
          <w:cantSplit/>
          <w:jc w:val="center"/>
        </w:trPr>
        <w:tc>
          <w:tcPr>
            <w:tcW w:w="8857" w:type="dxa"/>
            <w:gridSpan w:val="4"/>
            <w:vAlign w:val="center"/>
          </w:tcPr>
          <w:p w14:paraId="3315CB96" w14:textId="77777777" w:rsidR="003B234C" w:rsidRPr="00836ADA" w:rsidRDefault="003B234C" w:rsidP="003B234C">
            <w:pPr>
              <w:pStyle w:val="TAN"/>
              <w:rPr>
                <w:rFonts w:cs="Arial"/>
                <w:lang w:eastAsia="en-US"/>
              </w:rPr>
            </w:pPr>
            <w:r w:rsidRPr="00836ADA">
              <w:rPr>
                <w:rFonts w:cs="Arial"/>
                <w:lang w:eastAsia="en-US"/>
              </w:rPr>
              <w:t>NOTE 1:</w:t>
            </w:r>
            <w:r w:rsidRPr="00836ADA">
              <w:rPr>
                <w:rFonts w:cs="Arial"/>
                <w:lang w:eastAsia="en-US"/>
              </w:rPr>
              <w:tab/>
            </w:r>
            <w:r w:rsidRPr="00836ADA">
              <w:rPr>
                <w:rFonts w:cs="Arial"/>
                <w:i/>
                <w:lang w:eastAsia="en-US"/>
              </w:rPr>
              <w:t>Ioc</w:t>
            </w:r>
            <w:r w:rsidRPr="00836ADA">
              <w:rPr>
                <w:rFonts w:cs="Arial"/>
                <w:lang w:eastAsia="en-US"/>
              </w:rPr>
              <w:t xml:space="preserve"> level shall be adjusted according the total signal power spectral density </w:t>
            </w:r>
            <w:r w:rsidRPr="00836ADA">
              <w:rPr>
                <w:rFonts w:cs="Arial"/>
                <w:i/>
                <w:lang w:eastAsia="en-US"/>
              </w:rPr>
              <w:t>Io</w:t>
            </w:r>
            <w:r w:rsidRPr="00836ADA">
              <w:rPr>
                <w:rFonts w:cs="Arial"/>
                <w:lang w:eastAsia="en-US"/>
              </w:rPr>
              <w:t xml:space="preserve"> at receiver input and the geometry factor </w:t>
            </w:r>
            <w:r w:rsidRPr="00836ADA">
              <w:rPr>
                <w:rFonts w:cs="Arial"/>
                <w:i/>
                <w:lang w:eastAsia="en-US"/>
              </w:rPr>
              <w:t>Îor/Ioc</w:t>
            </w:r>
            <w:r w:rsidRPr="00836ADA">
              <w:rPr>
                <w:rFonts w:cs="Arial"/>
                <w:lang w:eastAsia="en-US"/>
              </w:rPr>
              <w:t>.</w:t>
            </w:r>
          </w:p>
          <w:p w14:paraId="66301833" w14:textId="77777777" w:rsidR="00DD78A8" w:rsidRPr="00836ADA" w:rsidRDefault="003B234C" w:rsidP="00DD78A8">
            <w:pPr>
              <w:pStyle w:val="TAN"/>
              <w:rPr>
                <w:rFonts w:cs="Arial"/>
                <w:lang w:eastAsia="en-US"/>
              </w:rPr>
            </w:pPr>
            <w:r w:rsidRPr="00836ADA">
              <w:rPr>
                <w:rFonts w:cs="Arial"/>
                <w:lang w:eastAsia="en-US"/>
              </w:rPr>
              <w:t>NOTE 2:</w:t>
            </w:r>
            <w:r w:rsidRPr="00836ADA">
              <w:rPr>
                <w:rFonts w:cs="Arial"/>
                <w:lang w:eastAsia="en-US"/>
              </w:rPr>
              <w:tab/>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5E1D4D25" w14:textId="77777777" w:rsidR="003B234C" w:rsidRPr="00836ADA" w:rsidRDefault="00DD78A8" w:rsidP="00DD78A8">
            <w:pPr>
              <w:pStyle w:val="TAN"/>
              <w:rPr>
                <w:rFonts w:cs="Arial"/>
                <w:lang w:eastAsia="en-US"/>
              </w:rPr>
            </w:pPr>
            <w:r w:rsidRPr="00836ADA">
              <w:rPr>
                <w:rFonts w:cs="Arial"/>
                <w:lang w:eastAsia="en-US"/>
              </w:rPr>
              <w:t xml:space="preserve">NOTE 3: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25A76171" w14:textId="77777777" w:rsidR="003B234C" w:rsidRPr="00836ADA" w:rsidRDefault="003B234C" w:rsidP="003B234C">
      <w:pPr>
        <w:rPr>
          <w:rFonts w:cs="v4.2.0"/>
          <w:snapToGrid w:val="0"/>
        </w:rPr>
      </w:pPr>
    </w:p>
    <w:p w14:paraId="2151F914" w14:textId="77777777" w:rsidR="003B234C" w:rsidRPr="00836ADA" w:rsidRDefault="003B234C" w:rsidP="003B234C">
      <w:pPr>
        <w:pStyle w:val="Heading5"/>
        <w:rPr>
          <w:rFonts w:cs="v4.2.0"/>
        </w:rPr>
      </w:pPr>
      <w:bookmarkStart w:id="759" w:name="_Toc535329673"/>
      <w:r w:rsidRPr="00836ADA">
        <w:rPr>
          <w:rFonts w:cs="v4.2.0"/>
          <w:snapToGrid w:val="0"/>
        </w:rPr>
        <w:t>A.9.1.6.1.2</w:t>
      </w:r>
      <w:r w:rsidRPr="00836ADA">
        <w:rPr>
          <w:rFonts w:cs="v4.2.0"/>
          <w:snapToGrid w:val="0"/>
        </w:rPr>
        <w:tab/>
        <w:t>Test Requirements</w:t>
      </w:r>
      <w:bookmarkEnd w:id="759"/>
    </w:p>
    <w:p w14:paraId="60CD439D" w14:textId="77777777" w:rsidR="003B234C" w:rsidRPr="00836ADA" w:rsidRDefault="003B234C" w:rsidP="003B234C">
      <w:pPr>
        <w:rPr>
          <w:rFonts w:cs="v4.2.0"/>
        </w:rPr>
      </w:pPr>
      <w:r w:rsidRPr="00836ADA">
        <w:rPr>
          <w:rFonts w:cs="v4.2.0"/>
        </w:rPr>
        <w:t>The UE Rx-Tx time difference type 1 measurement accuracy measured for cell 2 shall meet the requirements in section 9.1.9.1.</w:t>
      </w:r>
    </w:p>
    <w:p w14:paraId="3DA7C596" w14:textId="77777777" w:rsidR="003B234C" w:rsidRPr="00836ADA" w:rsidRDefault="003B234C" w:rsidP="003B234C">
      <w:pPr>
        <w:pStyle w:val="Heading4"/>
        <w:rPr>
          <w:rFonts w:cs="v4.2.0"/>
          <w:snapToGrid w:val="0"/>
        </w:rPr>
      </w:pPr>
      <w:bookmarkStart w:id="760" w:name="_Toc535329674"/>
      <w:r w:rsidRPr="00836ADA">
        <w:rPr>
          <w:rFonts w:cs="v4.2.0"/>
          <w:snapToGrid w:val="0"/>
        </w:rPr>
        <w:t>A.9.1.6.2</w:t>
      </w:r>
      <w:r w:rsidRPr="00836ADA">
        <w:rPr>
          <w:rFonts w:cs="v4.2.0"/>
          <w:snapToGrid w:val="0"/>
        </w:rPr>
        <w:tab/>
        <w:t>UE Rx-Tx time difference type 2</w:t>
      </w:r>
      <w:bookmarkEnd w:id="760"/>
    </w:p>
    <w:p w14:paraId="6853E661" w14:textId="77777777" w:rsidR="003B234C" w:rsidRPr="00836ADA" w:rsidRDefault="003B234C" w:rsidP="003B234C">
      <w:pPr>
        <w:pStyle w:val="Heading5"/>
        <w:rPr>
          <w:rFonts w:cs="v4.2.0"/>
          <w:snapToGrid w:val="0"/>
        </w:rPr>
      </w:pPr>
      <w:bookmarkStart w:id="761" w:name="_Toc535329675"/>
      <w:r w:rsidRPr="00836ADA">
        <w:rPr>
          <w:rFonts w:cs="v4.2.0"/>
          <w:snapToGrid w:val="0"/>
        </w:rPr>
        <w:t>A.9.1.6.2.1</w:t>
      </w:r>
      <w:r w:rsidRPr="00836ADA">
        <w:rPr>
          <w:rFonts w:cs="v4.2.0"/>
          <w:snapToGrid w:val="0"/>
        </w:rPr>
        <w:tab/>
        <w:t>Test Purpose and Environment</w:t>
      </w:r>
      <w:bookmarkEnd w:id="761"/>
    </w:p>
    <w:p w14:paraId="75B9FDBD" w14:textId="77777777" w:rsidR="003B234C" w:rsidRPr="00836ADA" w:rsidRDefault="003B234C" w:rsidP="003B234C">
      <w:r w:rsidRPr="00836ADA">
        <w:t>The purpose of this test is to verify that the UE Rx-Tx time difference type 2 measurement accuracy is within the specified limits. This test will verify the requirements in section 9.1.9.2.</w:t>
      </w:r>
    </w:p>
    <w:p w14:paraId="7B482814" w14:textId="77777777" w:rsidR="003B234C" w:rsidRPr="00836ADA" w:rsidRDefault="003B234C" w:rsidP="003B234C">
      <w:pPr>
        <w:rPr>
          <w:iCs/>
        </w:rPr>
      </w:pPr>
      <w:r w:rsidRPr="00836ADA">
        <w:rPr>
          <w:rFonts w:cs="v4.2.0"/>
        </w:rPr>
        <w:t>The connection is started using cell 1, then cell 2 is added to the active set so that cell 1 is the timing reference.</w:t>
      </w:r>
      <w:r w:rsidRPr="00836ADA">
        <w:rPr>
          <w:rFonts w:cs="v4.2.0"/>
          <w:iCs/>
        </w:rPr>
        <w:t xml:space="preserve">During the test the downlink DPCH time difference between Cell 1 and 2 can be set to any value from </w:t>
      </w:r>
      <w:r w:rsidRPr="00836ADA">
        <w:rPr>
          <w:rFonts w:cs="v4.2.0"/>
          <w:iCs/>
        </w:rPr>
        <w:noBreakHyphen/>
        <w:t>148 to 148 chips.</w:t>
      </w:r>
    </w:p>
    <w:p w14:paraId="1A36812D" w14:textId="77777777" w:rsidR="003B234C" w:rsidRPr="00836ADA" w:rsidRDefault="003B234C" w:rsidP="003B234C">
      <w:pPr>
        <w:rPr>
          <w:rFonts w:cs="v4.2.0"/>
        </w:rPr>
      </w:pPr>
      <w:r w:rsidRPr="00836ADA">
        <w:rPr>
          <w:rFonts w:cs="v4.2.0"/>
        </w:rPr>
        <w:t>Table A.9.12 defines the limits of signal strengths and code powers, where the requirements are applicable.</w:t>
      </w:r>
    </w:p>
    <w:p w14:paraId="38066334" w14:textId="77777777" w:rsidR="003B234C" w:rsidRPr="00836ADA" w:rsidRDefault="003B234C" w:rsidP="0079728B">
      <w:pPr>
        <w:pStyle w:val="TH"/>
        <w:rPr>
          <w:sz w:val="24"/>
        </w:rPr>
      </w:pPr>
      <w:r w:rsidRPr="00836ADA">
        <w:t xml:space="preserve">Table A.9.12: UE Rx-Tx time difference type 2 intra frequency test parameters </w:t>
      </w:r>
    </w:p>
    <w:tbl>
      <w:tblPr>
        <w:tblW w:w="8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1134"/>
        <w:gridCol w:w="2694"/>
        <w:gridCol w:w="2606"/>
      </w:tblGrid>
      <w:tr w:rsidR="003B234C" w:rsidRPr="00836ADA" w14:paraId="7026F8E5" w14:textId="77777777">
        <w:trPr>
          <w:cantSplit/>
          <w:jc w:val="center"/>
        </w:trPr>
        <w:tc>
          <w:tcPr>
            <w:tcW w:w="2464" w:type="dxa"/>
            <w:vAlign w:val="center"/>
          </w:tcPr>
          <w:p w14:paraId="6818A325" w14:textId="77777777" w:rsidR="003B234C" w:rsidRPr="00836ADA" w:rsidRDefault="003B234C" w:rsidP="003B234C">
            <w:pPr>
              <w:pStyle w:val="TAH"/>
              <w:rPr>
                <w:rFonts w:cs="v4.2.0"/>
                <w:lang w:eastAsia="en-US"/>
              </w:rPr>
            </w:pPr>
            <w:r w:rsidRPr="00836ADA">
              <w:rPr>
                <w:rFonts w:cs="v4.2.0"/>
                <w:lang w:eastAsia="en-US"/>
              </w:rPr>
              <w:t>Parameter</w:t>
            </w:r>
          </w:p>
        </w:tc>
        <w:tc>
          <w:tcPr>
            <w:tcW w:w="1134" w:type="dxa"/>
            <w:vAlign w:val="center"/>
          </w:tcPr>
          <w:p w14:paraId="1437B9CE" w14:textId="77777777" w:rsidR="003B234C" w:rsidRPr="00836ADA" w:rsidRDefault="003B234C" w:rsidP="003B234C">
            <w:pPr>
              <w:pStyle w:val="TAH"/>
              <w:rPr>
                <w:rFonts w:cs="v4.2.0"/>
                <w:lang w:eastAsia="en-US"/>
              </w:rPr>
            </w:pPr>
            <w:r w:rsidRPr="00836ADA">
              <w:rPr>
                <w:rFonts w:cs="v4.2.0"/>
                <w:lang w:eastAsia="en-US"/>
              </w:rPr>
              <w:t>Unit</w:t>
            </w:r>
          </w:p>
        </w:tc>
        <w:tc>
          <w:tcPr>
            <w:tcW w:w="2694" w:type="dxa"/>
            <w:vAlign w:val="center"/>
          </w:tcPr>
          <w:p w14:paraId="38DFD4E0" w14:textId="77777777" w:rsidR="003B234C" w:rsidRPr="00836ADA" w:rsidRDefault="003B234C" w:rsidP="003B234C">
            <w:pPr>
              <w:pStyle w:val="TAH"/>
              <w:rPr>
                <w:rFonts w:cs="v4.2.0"/>
                <w:lang w:eastAsia="en-US"/>
              </w:rPr>
            </w:pPr>
            <w:r w:rsidRPr="00836ADA">
              <w:rPr>
                <w:rFonts w:cs="v4.2.0"/>
                <w:lang w:eastAsia="en-US"/>
              </w:rPr>
              <w:t>Cell 1</w:t>
            </w:r>
          </w:p>
        </w:tc>
        <w:tc>
          <w:tcPr>
            <w:tcW w:w="2606" w:type="dxa"/>
          </w:tcPr>
          <w:p w14:paraId="7DF66253" w14:textId="77777777" w:rsidR="003B234C" w:rsidRPr="00836ADA" w:rsidRDefault="003B234C" w:rsidP="003B234C">
            <w:pPr>
              <w:pStyle w:val="TAH"/>
              <w:rPr>
                <w:rFonts w:cs="v4.2.0"/>
                <w:lang w:eastAsia="en-US"/>
              </w:rPr>
            </w:pPr>
            <w:r w:rsidRPr="00836ADA">
              <w:rPr>
                <w:rFonts w:cs="Arial"/>
                <w:lang w:eastAsia="en-US"/>
              </w:rPr>
              <w:t>Cell 2</w:t>
            </w:r>
          </w:p>
        </w:tc>
      </w:tr>
      <w:tr w:rsidR="003B234C" w:rsidRPr="00836ADA" w14:paraId="2D7078FE" w14:textId="77777777">
        <w:trPr>
          <w:cantSplit/>
          <w:jc w:val="center"/>
        </w:trPr>
        <w:tc>
          <w:tcPr>
            <w:tcW w:w="2464" w:type="dxa"/>
            <w:vAlign w:val="center"/>
          </w:tcPr>
          <w:p w14:paraId="22275504" w14:textId="77777777" w:rsidR="003B234C" w:rsidRPr="00836ADA" w:rsidRDefault="003B234C" w:rsidP="003B234C">
            <w:pPr>
              <w:pStyle w:val="TAC"/>
              <w:rPr>
                <w:rFonts w:cs="Arial"/>
                <w:lang w:eastAsia="en-US"/>
              </w:rPr>
            </w:pPr>
            <w:r w:rsidRPr="00836ADA">
              <w:rPr>
                <w:rFonts w:cs="Arial"/>
                <w:lang w:eastAsia="en-US"/>
              </w:rPr>
              <w:t>UTRA RF Channel number</w:t>
            </w:r>
          </w:p>
        </w:tc>
        <w:tc>
          <w:tcPr>
            <w:tcW w:w="1134" w:type="dxa"/>
            <w:vAlign w:val="center"/>
          </w:tcPr>
          <w:p w14:paraId="59F53C9D" w14:textId="77777777" w:rsidR="003B234C" w:rsidRPr="00836ADA" w:rsidRDefault="003B234C" w:rsidP="003B234C">
            <w:pPr>
              <w:pStyle w:val="TAC"/>
              <w:rPr>
                <w:rFonts w:cs="Arial"/>
                <w:lang w:eastAsia="en-US"/>
              </w:rPr>
            </w:pPr>
          </w:p>
        </w:tc>
        <w:tc>
          <w:tcPr>
            <w:tcW w:w="2694" w:type="dxa"/>
            <w:vAlign w:val="center"/>
          </w:tcPr>
          <w:p w14:paraId="30233BC9" w14:textId="77777777" w:rsidR="003B234C" w:rsidRPr="00836ADA" w:rsidRDefault="003B234C" w:rsidP="003B234C">
            <w:pPr>
              <w:pStyle w:val="TAC"/>
              <w:rPr>
                <w:rFonts w:cs="Arial"/>
                <w:lang w:eastAsia="en-US"/>
              </w:rPr>
            </w:pPr>
            <w:r w:rsidRPr="00836ADA">
              <w:rPr>
                <w:rFonts w:cs="Arial"/>
                <w:lang w:eastAsia="en-US"/>
              </w:rPr>
              <w:t>Channel 1</w:t>
            </w:r>
          </w:p>
        </w:tc>
        <w:tc>
          <w:tcPr>
            <w:tcW w:w="2606" w:type="dxa"/>
          </w:tcPr>
          <w:p w14:paraId="52B9654F" w14:textId="77777777" w:rsidR="003B234C" w:rsidRPr="00836ADA" w:rsidRDefault="003B234C" w:rsidP="003B234C">
            <w:pPr>
              <w:pStyle w:val="TAC"/>
              <w:rPr>
                <w:rFonts w:cs="Arial"/>
                <w:lang w:eastAsia="en-US"/>
              </w:rPr>
            </w:pPr>
            <w:r w:rsidRPr="00836ADA">
              <w:rPr>
                <w:rFonts w:cs="Arial"/>
                <w:lang w:eastAsia="en-US"/>
              </w:rPr>
              <w:t>Channel 1</w:t>
            </w:r>
          </w:p>
        </w:tc>
      </w:tr>
      <w:tr w:rsidR="003B234C" w:rsidRPr="00836ADA" w14:paraId="50DB677A" w14:textId="77777777">
        <w:trPr>
          <w:cantSplit/>
          <w:jc w:val="center"/>
        </w:trPr>
        <w:tc>
          <w:tcPr>
            <w:tcW w:w="2464" w:type="dxa"/>
          </w:tcPr>
          <w:p w14:paraId="4EDE7453" w14:textId="77777777" w:rsidR="003B234C" w:rsidRPr="00836ADA" w:rsidRDefault="003B234C" w:rsidP="003B234C">
            <w:pPr>
              <w:pStyle w:val="TAC"/>
              <w:rPr>
                <w:rFonts w:cs="Arial"/>
                <w:lang w:eastAsia="en-US"/>
              </w:rPr>
            </w:pPr>
            <w:r w:rsidRPr="00836ADA">
              <w:rPr>
                <w:rFonts w:cs="Arial"/>
                <w:lang w:eastAsia="en-US"/>
              </w:rPr>
              <w:t>Downlink DPCH timing</w:t>
            </w:r>
          </w:p>
        </w:tc>
        <w:tc>
          <w:tcPr>
            <w:tcW w:w="1134" w:type="dxa"/>
          </w:tcPr>
          <w:p w14:paraId="47217C01" w14:textId="77777777" w:rsidR="003B234C" w:rsidRPr="00836ADA" w:rsidRDefault="003B234C" w:rsidP="003B234C">
            <w:pPr>
              <w:pStyle w:val="TAC"/>
              <w:rPr>
                <w:rFonts w:cs="Arial"/>
                <w:lang w:eastAsia="en-US"/>
              </w:rPr>
            </w:pPr>
            <w:r w:rsidRPr="00836ADA">
              <w:rPr>
                <w:rFonts w:cs="Arial"/>
                <w:lang w:eastAsia="en-US"/>
              </w:rPr>
              <w:t>Chips</w:t>
            </w:r>
          </w:p>
        </w:tc>
        <w:tc>
          <w:tcPr>
            <w:tcW w:w="2694" w:type="dxa"/>
          </w:tcPr>
          <w:p w14:paraId="6A9F02C2" w14:textId="77777777" w:rsidR="003B234C" w:rsidRPr="00836ADA" w:rsidRDefault="003B234C" w:rsidP="003B234C">
            <w:pPr>
              <w:pStyle w:val="TAC"/>
              <w:rPr>
                <w:rFonts w:cs="Arial"/>
                <w:lang w:eastAsia="en-US"/>
              </w:rPr>
            </w:pPr>
            <w:r w:rsidRPr="00836ADA">
              <w:rPr>
                <w:rFonts w:cs="Arial"/>
                <w:lang w:eastAsia="en-US"/>
              </w:rPr>
              <w:t>Timing reference</w:t>
            </w:r>
          </w:p>
        </w:tc>
        <w:tc>
          <w:tcPr>
            <w:tcW w:w="2606" w:type="dxa"/>
          </w:tcPr>
          <w:p w14:paraId="7139C8DB" w14:textId="77777777" w:rsidR="003B234C" w:rsidRPr="00836ADA" w:rsidRDefault="003B234C" w:rsidP="003B234C">
            <w:pPr>
              <w:pStyle w:val="TAC"/>
              <w:rPr>
                <w:rFonts w:cs="Arial"/>
                <w:lang w:eastAsia="en-US"/>
              </w:rPr>
            </w:pPr>
            <w:r w:rsidRPr="00836ADA">
              <w:rPr>
                <w:rFonts w:cs="Arial"/>
                <w:lang w:eastAsia="en-US"/>
              </w:rPr>
              <w:t xml:space="preserve">From reference timing -148 to reference timing+148 </w:t>
            </w:r>
          </w:p>
        </w:tc>
      </w:tr>
      <w:tr w:rsidR="003B234C" w:rsidRPr="00836ADA" w14:paraId="30A9F4BB" w14:textId="77777777">
        <w:trPr>
          <w:cantSplit/>
          <w:jc w:val="center"/>
        </w:trPr>
        <w:tc>
          <w:tcPr>
            <w:tcW w:w="2464" w:type="dxa"/>
            <w:vAlign w:val="center"/>
          </w:tcPr>
          <w:p w14:paraId="0C1D9F25" w14:textId="77777777" w:rsidR="003B234C" w:rsidRPr="00836ADA" w:rsidRDefault="003B234C" w:rsidP="003B234C">
            <w:pPr>
              <w:pStyle w:val="TAC"/>
              <w:rPr>
                <w:rFonts w:cs="Arial"/>
                <w:lang w:eastAsia="en-US"/>
              </w:rPr>
            </w:pPr>
            <w:r w:rsidRPr="00836ADA">
              <w:rPr>
                <w:rFonts w:cs="Arial"/>
                <w:lang w:eastAsia="en-US"/>
              </w:rPr>
              <w:t>CPICH_Ec/Ior</w:t>
            </w:r>
          </w:p>
        </w:tc>
        <w:tc>
          <w:tcPr>
            <w:tcW w:w="1134" w:type="dxa"/>
            <w:vAlign w:val="center"/>
          </w:tcPr>
          <w:p w14:paraId="676F1087"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2AD9ECD3" w14:textId="77777777" w:rsidR="003B234C" w:rsidRPr="00836ADA" w:rsidRDefault="003B234C" w:rsidP="003B234C">
            <w:pPr>
              <w:pStyle w:val="TAC"/>
              <w:rPr>
                <w:rFonts w:cs="Arial"/>
                <w:lang w:eastAsia="en-US"/>
              </w:rPr>
            </w:pPr>
            <w:r w:rsidRPr="00836ADA">
              <w:rPr>
                <w:rFonts w:cs="Arial"/>
                <w:lang w:eastAsia="en-US"/>
              </w:rPr>
              <w:t>-10</w:t>
            </w:r>
          </w:p>
        </w:tc>
        <w:tc>
          <w:tcPr>
            <w:tcW w:w="2606" w:type="dxa"/>
          </w:tcPr>
          <w:p w14:paraId="055F3612" w14:textId="77777777" w:rsidR="003B234C" w:rsidRPr="00836ADA" w:rsidRDefault="003B234C" w:rsidP="003B234C">
            <w:pPr>
              <w:pStyle w:val="TAC"/>
              <w:rPr>
                <w:rFonts w:cs="Arial"/>
                <w:lang w:eastAsia="en-US"/>
              </w:rPr>
            </w:pPr>
            <w:r w:rsidRPr="00836ADA">
              <w:rPr>
                <w:rFonts w:cs="Arial"/>
                <w:lang w:eastAsia="en-US"/>
              </w:rPr>
              <w:t>-10</w:t>
            </w:r>
          </w:p>
        </w:tc>
      </w:tr>
      <w:tr w:rsidR="003B234C" w:rsidRPr="00836ADA" w14:paraId="5661C43D" w14:textId="77777777">
        <w:trPr>
          <w:cantSplit/>
          <w:jc w:val="center"/>
        </w:trPr>
        <w:tc>
          <w:tcPr>
            <w:tcW w:w="2464" w:type="dxa"/>
            <w:vAlign w:val="center"/>
          </w:tcPr>
          <w:p w14:paraId="031E7983" w14:textId="77777777" w:rsidR="003B234C" w:rsidRPr="00836ADA" w:rsidRDefault="003B234C" w:rsidP="003B234C">
            <w:pPr>
              <w:pStyle w:val="TAC"/>
              <w:rPr>
                <w:rFonts w:cs="Arial"/>
                <w:lang w:eastAsia="en-US"/>
              </w:rPr>
            </w:pPr>
            <w:r w:rsidRPr="00836ADA">
              <w:rPr>
                <w:rFonts w:cs="Arial"/>
                <w:lang w:eastAsia="en-US"/>
              </w:rPr>
              <w:t>PCCPCH_Ec/Ior</w:t>
            </w:r>
          </w:p>
        </w:tc>
        <w:tc>
          <w:tcPr>
            <w:tcW w:w="1134" w:type="dxa"/>
            <w:vAlign w:val="center"/>
          </w:tcPr>
          <w:p w14:paraId="43284652"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7B1E8650" w14:textId="77777777" w:rsidR="003B234C" w:rsidRPr="00836ADA" w:rsidRDefault="003B234C" w:rsidP="003B234C">
            <w:pPr>
              <w:pStyle w:val="TAC"/>
              <w:rPr>
                <w:rFonts w:cs="Arial"/>
                <w:lang w:eastAsia="en-US"/>
              </w:rPr>
            </w:pPr>
            <w:r w:rsidRPr="00836ADA">
              <w:rPr>
                <w:rFonts w:cs="Arial"/>
                <w:lang w:eastAsia="en-US"/>
              </w:rPr>
              <w:t>-12</w:t>
            </w:r>
          </w:p>
        </w:tc>
        <w:tc>
          <w:tcPr>
            <w:tcW w:w="2606" w:type="dxa"/>
          </w:tcPr>
          <w:p w14:paraId="5D13A9B1"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4E9C0E4B" w14:textId="77777777">
        <w:trPr>
          <w:cantSplit/>
          <w:jc w:val="center"/>
        </w:trPr>
        <w:tc>
          <w:tcPr>
            <w:tcW w:w="2464" w:type="dxa"/>
            <w:vAlign w:val="center"/>
          </w:tcPr>
          <w:p w14:paraId="7FB2494C" w14:textId="77777777" w:rsidR="003B234C" w:rsidRPr="00836ADA" w:rsidRDefault="003B234C" w:rsidP="003B234C">
            <w:pPr>
              <w:pStyle w:val="TAC"/>
              <w:rPr>
                <w:rFonts w:cs="Arial"/>
                <w:lang w:eastAsia="en-US"/>
              </w:rPr>
            </w:pPr>
            <w:r w:rsidRPr="00836ADA">
              <w:rPr>
                <w:rFonts w:cs="Arial"/>
                <w:lang w:eastAsia="en-US"/>
              </w:rPr>
              <w:t>SCH_Ec/Ior</w:t>
            </w:r>
          </w:p>
        </w:tc>
        <w:tc>
          <w:tcPr>
            <w:tcW w:w="1134" w:type="dxa"/>
            <w:vAlign w:val="center"/>
          </w:tcPr>
          <w:p w14:paraId="75B2F373"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6D3272F1" w14:textId="77777777" w:rsidR="003B234C" w:rsidRPr="00836ADA" w:rsidRDefault="003B234C" w:rsidP="003B234C">
            <w:pPr>
              <w:pStyle w:val="TAC"/>
              <w:rPr>
                <w:rFonts w:cs="Arial"/>
                <w:lang w:eastAsia="en-US"/>
              </w:rPr>
            </w:pPr>
            <w:r w:rsidRPr="00836ADA">
              <w:rPr>
                <w:rFonts w:cs="Arial"/>
                <w:lang w:eastAsia="en-US"/>
              </w:rPr>
              <w:t>-12</w:t>
            </w:r>
          </w:p>
        </w:tc>
        <w:tc>
          <w:tcPr>
            <w:tcW w:w="2606" w:type="dxa"/>
          </w:tcPr>
          <w:p w14:paraId="4370849B" w14:textId="77777777" w:rsidR="003B234C" w:rsidRPr="00836ADA" w:rsidRDefault="003B234C" w:rsidP="003B234C">
            <w:pPr>
              <w:pStyle w:val="TAC"/>
              <w:rPr>
                <w:rFonts w:cs="Arial"/>
                <w:lang w:eastAsia="en-US"/>
              </w:rPr>
            </w:pPr>
            <w:r w:rsidRPr="00836ADA">
              <w:rPr>
                <w:rFonts w:cs="Arial"/>
                <w:lang w:eastAsia="en-US"/>
              </w:rPr>
              <w:t>-12</w:t>
            </w:r>
          </w:p>
        </w:tc>
      </w:tr>
      <w:tr w:rsidR="003B234C" w:rsidRPr="00836ADA" w14:paraId="1A60D684" w14:textId="77777777">
        <w:trPr>
          <w:cantSplit/>
          <w:jc w:val="center"/>
        </w:trPr>
        <w:tc>
          <w:tcPr>
            <w:tcW w:w="2464" w:type="dxa"/>
            <w:vAlign w:val="center"/>
          </w:tcPr>
          <w:p w14:paraId="53DD20DF" w14:textId="77777777" w:rsidR="003B234C" w:rsidRPr="00836ADA" w:rsidRDefault="003B234C" w:rsidP="003B234C">
            <w:pPr>
              <w:pStyle w:val="TAC"/>
              <w:rPr>
                <w:rFonts w:cs="Arial"/>
                <w:lang w:eastAsia="en-US"/>
              </w:rPr>
            </w:pPr>
            <w:r w:rsidRPr="00836ADA">
              <w:rPr>
                <w:rFonts w:cs="Arial"/>
                <w:lang w:eastAsia="en-US"/>
              </w:rPr>
              <w:t>PICH_Ec/Ior</w:t>
            </w:r>
          </w:p>
        </w:tc>
        <w:tc>
          <w:tcPr>
            <w:tcW w:w="1134" w:type="dxa"/>
            <w:vAlign w:val="center"/>
          </w:tcPr>
          <w:p w14:paraId="6542EBBE"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535AC4F8" w14:textId="77777777" w:rsidR="003B234C" w:rsidRPr="00836ADA" w:rsidRDefault="003B234C" w:rsidP="003B234C">
            <w:pPr>
              <w:pStyle w:val="TAC"/>
              <w:rPr>
                <w:rFonts w:cs="Arial"/>
                <w:lang w:eastAsia="en-US"/>
              </w:rPr>
            </w:pPr>
            <w:r w:rsidRPr="00836ADA">
              <w:rPr>
                <w:rFonts w:cs="Arial"/>
                <w:lang w:eastAsia="en-US"/>
              </w:rPr>
              <w:t>-15</w:t>
            </w:r>
          </w:p>
        </w:tc>
        <w:tc>
          <w:tcPr>
            <w:tcW w:w="2606" w:type="dxa"/>
          </w:tcPr>
          <w:p w14:paraId="5C433BFA"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456136ED" w14:textId="77777777">
        <w:trPr>
          <w:cantSplit/>
          <w:jc w:val="center"/>
        </w:trPr>
        <w:tc>
          <w:tcPr>
            <w:tcW w:w="2464" w:type="dxa"/>
            <w:vAlign w:val="center"/>
          </w:tcPr>
          <w:p w14:paraId="101240A0" w14:textId="77777777" w:rsidR="003B234C" w:rsidRPr="00836ADA" w:rsidRDefault="003B234C" w:rsidP="003B234C">
            <w:pPr>
              <w:pStyle w:val="TAC"/>
              <w:rPr>
                <w:rFonts w:cs="Arial"/>
                <w:lang w:eastAsia="en-US"/>
              </w:rPr>
            </w:pPr>
            <w:r w:rsidRPr="00836ADA">
              <w:rPr>
                <w:rFonts w:cs="Arial"/>
                <w:lang w:eastAsia="en-US"/>
              </w:rPr>
              <w:t>DPCH_Ec/Ior</w:t>
            </w:r>
          </w:p>
        </w:tc>
        <w:tc>
          <w:tcPr>
            <w:tcW w:w="1134" w:type="dxa"/>
            <w:vAlign w:val="center"/>
          </w:tcPr>
          <w:p w14:paraId="2745F638"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42038FBF" w14:textId="77777777" w:rsidR="003B234C" w:rsidRPr="00836ADA" w:rsidRDefault="003B234C" w:rsidP="003B234C">
            <w:pPr>
              <w:pStyle w:val="TAC"/>
              <w:rPr>
                <w:rFonts w:cs="Arial"/>
                <w:lang w:eastAsia="en-US"/>
              </w:rPr>
            </w:pPr>
            <w:r w:rsidRPr="00836ADA">
              <w:rPr>
                <w:rFonts w:cs="Arial"/>
                <w:lang w:eastAsia="en-US"/>
              </w:rPr>
              <w:t>-15</w:t>
            </w:r>
          </w:p>
        </w:tc>
        <w:tc>
          <w:tcPr>
            <w:tcW w:w="2606" w:type="dxa"/>
          </w:tcPr>
          <w:p w14:paraId="1DAE5E37" w14:textId="77777777" w:rsidR="003B234C" w:rsidRPr="00836ADA" w:rsidRDefault="003B234C" w:rsidP="003B234C">
            <w:pPr>
              <w:pStyle w:val="TAC"/>
              <w:rPr>
                <w:rFonts w:cs="Arial"/>
                <w:lang w:eastAsia="en-US"/>
              </w:rPr>
            </w:pPr>
            <w:r w:rsidRPr="00836ADA">
              <w:rPr>
                <w:rFonts w:cs="Arial"/>
                <w:lang w:eastAsia="en-US"/>
              </w:rPr>
              <w:t>-15</w:t>
            </w:r>
          </w:p>
        </w:tc>
      </w:tr>
      <w:tr w:rsidR="003B234C" w:rsidRPr="00836ADA" w14:paraId="53C45D06" w14:textId="77777777">
        <w:trPr>
          <w:cantSplit/>
          <w:jc w:val="center"/>
        </w:trPr>
        <w:tc>
          <w:tcPr>
            <w:tcW w:w="2464" w:type="dxa"/>
            <w:vAlign w:val="center"/>
          </w:tcPr>
          <w:p w14:paraId="3D84FEDC" w14:textId="77777777" w:rsidR="003B234C" w:rsidRPr="00836ADA" w:rsidRDefault="003B234C" w:rsidP="003B234C">
            <w:pPr>
              <w:pStyle w:val="TAC"/>
              <w:rPr>
                <w:rFonts w:cs="Arial"/>
                <w:lang w:eastAsia="en-US"/>
              </w:rPr>
            </w:pPr>
            <w:r w:rsidRPr="00836ADA">
              <w:rPr>
                <w:rFonts w:cs="Arial"/>
                <w:lang w:eastAsia="en-US"/>
              </w:rPr>
              <w:t>OCNS</w:t>
            </w:r>
          </w:p>
        </w:tc>
        <w:tc>
          <w:tcPr>
            <w:tcW w:w="1134" w:type="dxa"/>
            <w:vAlign w:val="center"/>
          </w:tcPr>
          <w:p w14:paraId="323212D1"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4608AE0C" w14:textId="77777777" w:rsidR="003B234C" w:rsidRPr="00836ADA" w:rsidRDefault="003B234C" w:rsidP="003B234C">
            <w:pPr>
              <w:pStyle w:val="TAC"/>
              <w:rPr>
                <w:rFonts w:cs="Arial"/>
                <w:lang w:eastAsia="en-US"/>
              </w:rPr>
            </w:pPr>
            <w:r w:rsidRPr="00836ADA">
              <w:rPr>
                <w:rFonts w:cs="Arial"/>
                <w:lang w:eastAsia="en-US"/>
              </w:rPr>
              <w:t>-1.11</w:t>
            </w:r>
          </w:p>
        </w:tc>
        <w:tc>
          <w:tcPr>
            <w:tcW w:w="2606" w:type="dxa"/>
          </w:tcPr>
          <w:p w14:paraId="5609DF32" w14:textId="77777777" w:rsidR="003B234C" w:rsidRPr="00836ADA" w:rsidRDefault="003B234C" w:rsidP="003B234C">
            <w:pPr>
              <w:pStyle w:val="TAC"/>
              <w:rPr>
                <w:rFonts w:cs="Arial"/>
                <w:lang w:eastAsia="en-US"/>
              </w:rPr>
            </w:pPr>
            <w:r w:rsidRPr="00836ADA">
              <w:rPr>
                <w:rFonts w:cs="Arial"/>
                <w:lang w:eastAsia="en-US"/>
              </w:rPr>
              <w:t>-1.11</w:t>
            </w:r>
          </w:p>
        </w:tc>
      </w:tr>
      <w:tr w:rsidR="003B234C" w:rsidRPr="00836ADA" w14:paraId="5B6FFF67" w14:textId="77777777">
        <w:trPr>
          <w:cantSplit/>
          <w:jc w:val="center"/>
        </w:trPr>
        <w:tc>
          <w:tcPr>
            <w:tcW w:w="2464" w:type="dxa"/>
            <w:vAlign w:val="center"/>
          </w:tcPr>
          <w:p w14:paraId="2F31A38B" w14:textId="77777777" w:rsidR="003B234C" w:rsidRPr="00836ADA" w:rsidRDefault="003B234C" w:rsidP="003B234C">
            <w:pPr>
              <w:pStyle w:val="TAC"/>
              <w:rPr>
                <w:rFonts w:cs="Arial"/>
                <w:lang w:eastAsia="en-US"/>
              </w:rPr>
            </w:pPr>
            <w:r w:rsidRPr="00836ADA">
              <w:rPr>
                <w:rFonts w:cs="Arial"/>
                <w:lang w:eastAsia="en-US"/>
              </w:rPr>
              <w:t>Îor/Ioc</w:t>
            </w:r>
            <w:r w:rsidRPr="00836ADA">
              <w:rPr>
                <w:rFonts w:cs="Arial"/>
                <w:position w:val="-10"/>
                <w:lang w:eastAsia="en-US"/>
              </w:rPr>
              <w:object w:dxaOrig="180" w:dyaOrig="340" w14:anchorId="42933939">
                <v:shape id="_x0000_i1466" type="#_x0000_t75" style="width:9pt;height:17pt" o:ole="" fillcolor="window">
                  <v:imagedata r:id="rId561" o:title=""/>
                </v:shape>
                <o:OLEObject Type="Embed" ProgID="Equation.3" ShapeID="_x0000_i1466" DrawAspect="Content" ObjectID="_1710576142" r:id="rId562"/>
              </w:object>
            </w:r>
          </w:p>
        </w:tc>
        <w:tc>
          <w:tcPr>
            <w:tcW w:w="1134" w:type="dxa"/>
            <w:vAlign w:val="center"/>
          </w:tcPr>
          <w:p w14:paraId="1E5BE8B6" w14:textId="77777777" w:rsidR="003B234C" w:rsidRPr="00836ADA" w:rsidRDefault="003B234C" w:rsidP="003B234C">
            <w:pPr>
              <w:pStyle w:val="TAC"/>
              <w:rPr>
                <w:rFonts w:cs="Arial"/>
                <w:lang w:eastAsia="en-US"/>
              </w:rPr>
            </w:pPr>
            <w:r w:rsidRPr="00836ADA">
              <w:rPr>
                <w:rFonts w:cs="Arial"/>
                <w:lang w:eastAsia="en-US"/>
              </w:rPr>
              <w:t>dB</w:t>
            </w:r>
          </w:p>
        </w:tc>
        <w:tc>
          <w:tcPr>
            <w:tcW w:w="2694" w:type="dxa"/>
            <w:vAlign w:val="center"/>
          </w:tcPr>
          <w:p w14:paraId="46FB4018" w14:textId="77777777" w:rsidR="003B234C" w:rsidRPr="00836ADA" w:rsidRDefault="003B234C" w:rsidP="003B234C">
            <w:pPr>
              <w:pStyle w:val="TAC"/>
              <w:rPr>
                <w:rFonts w:cs="Arial"/>
                <w:lang w:eastAsia="en-US"/>
              </w:rPr>
            </w:pPr>
            <w:r w:rsidRPr="00836ADA">
              <w:rPr>
                <w:rFonts w:cs="Arial"/>
                <w:lang w:eastAsia="en-US"/>
              </w:rPr>
              <w:t>10.5</w:t>
            </w:r>
          </w:p>
        </w:tc>
        <w:tc>
          <w:tcPr>
            <w:tcW w:w="2606" w:type="dxa"/>
          </w:tcPr>
          <w:p w14:paraId="2FD6B87A" w14:textId="77777777" w:rsidR="003B234C" w:rsidRPr="00836ADA" w:rsidRDefault="003B234C" w:rsidP="003B234C">
            <w:pPr>
              <w:pStyle w:val="TAC"/>
              <w:rPr>
                <w:rFonts w:cs="Arial"/>
                <w:lang w:eastAsia="en-US"/>
              </w:rPr>
            </w:pPr>
            <w:r w:rsidRPr="00836ADA">
              <w:rPr>
                <w:rFonts w:cs="Arial"/>
                <w:lang w:eastAsia="en-US"/>
              </w:rPr>
              <w:t>10.5</w:t>
            </w:r>
          </w:p>
        </w:tc>
      </w:tr>
      <w:tr w:rsidR="003B234C" w:rsidRPr="00836ADA" w14:paraId="6AD75E4D" w14:textId="77777777">
        <w:trPr>
          <w:cantSplit/>
          <w:jc w:val="center"/>
        </w:trPr>
        <w:tc>
          <w:tcPr>
            <w:tcW w:w="2464" w:type="dxa"/>
            <w:vAlign w:val="center"/>
          </w:tcPr>
          <w:p w14:paraId="72A5FF83" w14:textId="77777777" w:rsidR="003B234C" w:rsidRPr="00836ADA" w:rsidRDefault="003B234C" w:rsidP="003B234C">
            <w:pPr>
              <w:pStyle w:val="TAC"/>
              <w:rPr>
                <w:rFonts w:cs="Arial"/>
                <w:lang w:eastAsia="en-US"/>
              </w:rPr>
            </w:pPr>
            <w:r w:rsidRPr="00836ADA">
              <w:rPr>
                <w:rFonts w:cs="Arial"/>
                <w:lang w:eastAsia="en-US"/>
              </w:rPr>
              <w:t>Ioc</w:t>
            </w:r>
          </w:p>
        </w:tc>
        <w:tc>
          <w:tcPr>
            <w:tcW w:w="1134" w:type="dxa"/>
            <w:vAlign w:val="center"/>
          </w:tcPr>
          <w:p w14:paraId="65483069" w14:textId="77777777" w:rsidR="003B234C" w:rsidRPr="00836ADA" w:rsidRDefault="003B234C" w:rsidP="003B234C">
            <w:pPr>
              <w:pStyle w:val="TAC"/>
              <w:rPr>
                <w:rFonts w:cs="Arial"/>
                <w:lang w:eastAsia="en-US"/>
              </w:rPr>
            </w:pPr>
            <w:r w:rsidRPr="00836ADA">
              <w:rPr>
                <w:rFonts w:cs="Arial"/>
                <w:lang w:eastAsia="en-US"/>
              </w:rPr>
              <w:t>dBm/ 3,84 MHz</w:t>
            </w:r>
          </w:p>
        </w:tc>
        <w:tc>
          <w:tcPr>
            <w:tcW w:w="2694" w:type="dxa"/>
            <w:vAlign w:val="center"/>
          </w:tcPr>
          <w:p w14:paraId="1D7614AC" w14:textId="77777777" w:rsidR="003B234C" w:rsidRPr="00836ADA" w:rsidRDefault="003B234C" w:rsidP="003B234C">
            <w:pPr>
              <w:pStyle w:val="TAC"/>
              <w:rPr>
                <w:rFonts w:cs="Arial"/>
                <w:lang w:eastAsia="en-US"/>
              </w:rPr>
            </w:pPr>
            <w:r w:rsidRPr="00836ADA">
              <w:rPr>
                <w:rFonts w:cs="Arial"/>
                <w:lang w:eastAsia="en-US"/>
              </w:rPr>
              <w:t>Io -10.9 dB = Ioc, Note 1</w:t>
            </w:r>
          </w:p>
        </w:tc>
        <w:tc>
          <w:tcPr>
            <w:tcW w:w="2606" w:type="dxa"/>
          </w:tcPr>
          <w:p w14:paraId="5603CCDF" w14:textId="77777777" w:rsidR="003B234C" w:rsidRPr="00836ADA" w:rsidRDefault="003B234C" w:rsidP="003B234C">
            <w:pPr>
              <w:pStyle w:val="TAC"/>
              <w:rPr>
                <w:rFonts w:cs="Arial"/>
                <w:lang w:eastAsia="en-US"/>
              </w:rPr>
            </w:pPr>
            <w:r w:rsidRPr="00836ADA">
              <w:rPr>
                <w:rFonts w:cs="Arial"/>
                <w:lang w:eastAsia="en-US"/>
              </w:rPr>
              <w:t>Io-13.7 dB = Ioc, Note 1</w:t>
            </w:r>
          </w:p>
        </w:tc>
      </w:tr>
      <w:tr w:rsidR="003B234C" w:rsidRPr="00836ADA" w14:paraId="4658E0CE" w14:textId="77777777">
        <w:trPr>
          <w:cantSplit/>
          <w:jc w:val="center"/>
        </w:trPr>
        <w:tc>
          <w:tcPr>
            <w:tcW w:w="2464" w:type="dxa"/>
            <w:vAlign w:val="center"/>
          </w:tcPr>
          <w:p w14:paraId="6349A143" w14:textId="77777777" w:rsidR="003B234C" w:rsidRPr="00836ADA" w:rsidRDefault="003B234C" w:rsidP="003B234C">
            <w:pPr>
              <w:pStyle w:val="TAC"/>
              <w:rPr>
                <w:rFonts w:cs="Arial"/>
                <w:lang w:eastAsia="en-US"/>
              </w:rPr>
            </w:pPr>
            <w:r w:rsidRPr="00836ADA">
              <w:rPr>
                <w:rFonts w:cs="Arial"/>
                <w:lang w:eastAsia="en-US"/>
              </w:rPr>
              <w:t>Io</w:t>
            </w:r>
          </w:p>
        </w:tc>
        <w:tc>
          <w:tcPr>
            <w:tcW w:w="1134" w:type="dxa"/>
            <w:vAlign w:val="center"/>
          </w:tcPr>
          <w:p w14:paraId="1ABC79C2" w14:textId="77777777" w:rsidR="003B234C" w:rsidRPr="00836ADA" w:rsidRDefault="003B234C" w:rsidP="003B234C">
            <w:pPr>
              <w:pStyle w:val="TAC"/>
              <w:rPr>
                <w:rFonts w:cs="Arial"/>
                <w:lang w:eastAsia="en-US"/>
              </w:rPr>
            </w:pPr>
            <w:r w:rsidRPr="00836ADA">
              <w:rPr>
                <w:rFonts w:cs="Arial"/>
                <w:lang w:eastAsia="en-US"/>
              </w:rPr>
              <w:t>dBm/ 3,84 MHz</w:t>
            </w:r>
          </w:p>
        </w:tc>
        <w:tc>
          <w:tcPr>
            <w:tcW w:w="2694" w:type="dxa"/>
            <w:vAlign w:val="center"/>
          </w:tcPr>
          <w:p w14:paraId="4B97C8F7"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19057C22"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0277D403"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w:t>
            </w:r>
            <w:r w:rsidRPr="00836ADA">
              <w:rPr>
                <w:rFonts w:cs="Arial"/>
                <w:lang w:eastAsia="en-US"/>
              </w:rPr>
              <w:t>)</w:t>
            </w:r>
          </w:p>
          <w:p w14:paraId="4A0D1848"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73696DE7" w14:textId="77777777" w:rsidR="003B234C" w:rsidRPr="00836ADA" w:rsidRDefault="003B234C" w:rsidP="003B234C">
            <w:pPr>
              <w:pStyle w:val="TAC"/>
              <w:rPr>
                <w:rFonts w:cs="Arial"/>
                <w:lang w:eastAsia="en-US"/>
              </w:rPr>
            </w:pPr>
            <w:r w:rsidRPr="00836ADA">
              <w:rPr>
                <w:rFonts w:cs="Arial"/>
                <w:lang w:eastAsia="en-US"/>
              </w:rPr>
              <w:t>-93…-50 (Band IX (Note 2))</w:t>
            </w:r>
          </w:p>
        </w:tc>
        <w:tc>
          <w:tcPr>
            <w:tcW w:w="2606" w:type="dxa"/>
          </w:tcPr>
          <w:p w14:paraId="2EAA2F67" w14:textId="77777777" w:rsidR="003B234C" w:rsidRPr="00836ADA" w:rsidRDefault="003B234C" w:rsidP="003B234C">
            <w:pPr>
              <w:pStyle w:val="TAC"/>
              <w:rPr>
                <w:rFonts w:cs="Arial"/>
                <w:lang w:eastAsia="en-US"/>
              </w:rPr>
            </w:pPr>
            <w:r w:rsidRPr="00836ADA">
              <w:rPr>
                <w:rFonts w:cs="Arial"/>
                <w:lang w:eastAsia="en-US"/>
              </w:rPr>
              <w:t>-94…-50 (Band I, IV, VI, X</w:t>
            </w:r>
            <w:r w:rsidR="004930BB" w:rsidRPr="00836ADA">
              <w:rPr>
                <w:rFonts w:cs="Arial"/>
                <w:lang w:eastAsia="en-US"/>
              </w:rPr>
              <w:t xml:space="preserve">, </w:t>
            </w:r>
            <w:r w:rsidR="00407A6B" w:rsidRPr="00836ADA">
              <w:rPr>
                <w:rFonts w:cs="Arial"/>
                <w:lang w:eastAsia="en-US"/>
              </w:rPr>
              <w:t xml:space="preserve">XI, </w:t>
            </w:r>
            <w:r w:rsidR="004930BB" w:rsidRPr="00836ADA">
              <w:rPr>
                <w:rFonts w:cs="Arial"/>
                <w:lang w:eastAsia="en-US"/>
              </w:rPr>
              <w:t>XIX</w:t>
            </w:r>
            <w:r w:rsidR="00407A6B" w:rsidRPr="00836ADA">
              <w:rPr>
                <w:rFonts w:cs="Arial"/>
                <w:lang w:eastAsia="en-US"/>
              </w:rPr>
              <w:t>, XXI</w:t>
            </w:r>
            <w:r w:rsidRPr="00836ADA">
              <w:rPr>
                <w:rFonts w:cs="Arial"/>
                <w:lang w:eastAsia="en-US"/>
              </w:rPr>
              <w:t>)</w:t>
            </w:r>
          </w:p>
          <w:p w14:paraId="51E95F41" w14:textId="77777777" w:rsidR="00677E63" w:rsidRPr="00836ADA" w:rsidRDefault="003B234C" w:rsidP="00677E63">
            <w:pPr>
              <w:pStyle w:val="TAC"/>
              <w:rPr>
                <w:rFonts w:cs="Arial"/>
                <w:lang w:eastAsia="en-US"/>
              </w:rPr>
            </w:pPr>
            <w:r w:rsidRPr="00836ADA">
              <w:rPr>
                <w:rFonts w:cs="Arial"/>
                <w:lang w:eastAsia="en-US"/>
              </w:rPr>
              <w:t>-92…-50 (Band II, V, VII)</w:t>
            </w:r>
            <w:r w:rsidR="00677E63" w:rsidRPr="00836ADA">
              <w:rPr>
                <w:rFonts w:cs="Arial"/>
                <w:lang w:eastAsia="en-US"/>
              </w:rPr>
              <w:t xml:space="preserve"> </w:t>
            </w:r>
          </w:p>
          <w:p w14:paraId="00F81C7B" w14:textId="77777777" w:rsidR="003B234C" w:rsidRPr="00836ADA" w:rsidRDefault="00677E63" w:rsidP="00677E63">
            <w:pPr>
              <w:pStyle w:val="TAC"/>
              <w:rPr>
                <w:rFonts w:cs="Arial"/>
                <w:lang w:eastAsia="en-US"/>
              </w:rPr>
            </w:pPr>
            <w:r w:rsidRPr="00836ADA">
              <w:rPr>
                <w:rFonts w:cs="Arial"/>
                <w:lang w:eastAsia="en-US"/>
              </w:rPr>
              <w:t>-90.5…-50 (Band XXV</w:t>
            </w:r>
            <w:r w:rsidR="00DD78A8" w:rsidRPr="00836ADA">
              <w:rPr>
                <w:rFonts w:cs="Arial"/>
                <w:lang w:eastAsia="en-US"/>
              </w:rPr>
              <w:t>, XXVI</w:t>
            </w:r>
            <w:r w:rsidRPr="00836ADA">
              <w:rPr>
                <w:rFonts w:cs="Arial"/>
                <w:lang w:eastAsia="en-US"/>
              </w:rPr>
              <w:t>)</w:t>
            </w:r>
          </w:p>
          <w:p w14:paraId="49694252" w14:textId="77777777" w:rsidR="003B234C" w:rsidRPr="00836ADA" w:rsidRDefault="003B234C" w:rsidP="003B234C">
            <w:pPr>
              <w:pStyle w:val="TAC"/>
              <w:rPr>
                <w:rFonts w:cs="Arial"/>
                <w:lang w:eastAsia="en-US"/>
              </w:rPr>
            </w:pPr>
            <w:r w:rsidRPr="00836ADA">
              <w:rPr>
                <w:rFonts w:cs="Arial"/>
                <w:lang w:eastAsia="en-US"/>
              </w:rPr>
              <w:t>-91…-50 (Band III, VIII,</w:t>
            </w:r>
            <w:r w:rsidRPr="00836ADA">
              <w:rPr>
                <w:rFonts w:cs="v5.0.0"/>
                <w:lang w:eastAsia="en-US"/>
              </w:rPr>
              <w:t xml:space="preserve"> XII, XIII, XIV</w:t>
            </w:r>
            <w:r w:rsidR="000F35F3" w:rsidRPr="00836ADA">
              <w:rPr>
                <w:rFonts w:cs="v5.0.0"/>
                <w:lang w:eastAsia="en-US"/>
              </w:rPr>
              <w:t>, XX</w:t>
            </w:r>
            <w:r w:rsidR="004A721F" w:rsidRPr="00836ADA">
              <w:rPr>
                <w:rFonts w:cs="v5.0.0"/>
                <w:lang w:eastAsia="en-US"/>
              </w:rPr>
              <w:t>, XXII</w:t>
            </w:r>
            <w:r w:rsidRPr="00836ADA">
              <w:rPr>
                <w:rFonts w:cs="Arial"/>
                <w:lang w:eastAsia="en-US"/>
              </w:rPr>
              <w:t>)</w:t>
            </w:r>
          </w:p>
          <w:p w14:paraId="66222100" w14:textId="77777777" w:rsidR="003B234C" w:rsidRPr="00836ADA" w:rsidRDefault="003B234C" w:rsidP="003B234C">
            <w:pPr>
              <w:pStyle w:val="TAC"/>
              <w:rPr>
                <w:rFonts w:cs="Arial"/>
                <w:lang w:eastAsia="en-US"/>
              </w:rPr>
            </w:pPr>
            <w:r w:rsidRPr="00836ADA">
              <w:rPr>
                <w:rFonts w:cs="Arial"/>
                <w:lang w:eastAsia="en-US"/>
              </w:rPr>
              <w:t>-93…-50 (Band IX (Note 2))</w:t>
            </w:r>
          </w:p>
        </w:tc>
      </w:tr>
      <w:tr w:rsidR="003B234C" w:rsidRPr="00836ADA" w14:paraId="2D3C1961" w14:textId="77777777">
        <w:trPr>
          <w:cantSplit/>
          <w:jc w:val="center"/>
        </w:trPr>
        <w:tc>
          <w:tcPr>
            <w:tcW w:w="2464" w:type="dxa"/>
            <w:vAlign w:val="center"/>
          </w:tcPr>
          <w:p w14:paraId="5AB51693" w14:textId="77777777" w:rsidR="003B234C" w:rsidRPr="00836ADA" w:rsidRDefault="003B234C" w:rsidP="003B234C">
            <w:pPr>
              <w:pStyle w:val="TAC"/>
              <w:rPr>
                <w:rFonts w:cs="Arial"/>
                <w:lang w:eastAsia="en-US"/>
              </w:rPr>
            </w:pPr>
            <w:r w:rsidRPr="00836ADA">
              <w:rPr>
                <w:rFonts w:cs="Arial"/>
                <w:lang w:eastAsia="en-US"/>
              </w:rPr>
              <w:t>Propagation condition</w:t>
            </w:r>
          </w:p>
        </w:tc>
        <w:tc>
          <w:tcPr>
            <w:tcW w:w="1134" w:type="dxa"/>
            <w:vAlign w:val="center"/>
          </w:tcPr>
          <w:p w14:paraId="702FFA23" w14:textId="77777777" w:rsidR="003B234C" w:rsidRPr="00836ADA" w:rsidRDefault="003B234C" w:rsidP="003B234C">
            <w:pPr>
              <w:pStyle w:val="TAC"/>
              <w:rPr>
                <w:rFonts w:cs="Arial"/>
                <w:lang w:eastAsia="en-US"/>
              </w:rPr>
            </w:pPr>
            <w:r w:rsidRPr="00836ADA">
              <w:rPr>
                <w:rFonts w:cs="Arial"/>
                <w:lang w:eastAsia="en-US"/>
              </w:rPr>
              <w:t>-</w:t>
            </w:r>
          </w:p>
        </w:tc>
        <w:tc>
          <w:tcPr>
            <w:tcW w:w="5300" w:type="dxa"/>
            <w:gridSpan w:val="2"/>
            <w:vAlign w:val="center"/>
          </w:tcPr>
          <w:p w14:paraId="7B9C10C4" w14:textId="77777777" w:rsidR="003B234C" w:rsidRPr="00836ADA" w:rsidRDefault="003B234C" w:rsidP="003B234C">
            <w:pPr>
              <w:pStyle w:val="TAC"/>
              <w:rPr>
                <w:rFonts w:cs="Arial"/>
                <w:lang w:eastAsia="en-US"/>
              </w:rPr>
            </w:pPr>
            <w:r w:rsidRPr="00836ADA">
              <w:rPr>
                <w:rFonts w:cs="Arial"/>
                <w:lang w:eastAsia="en-US"/>
              </w:rPr>
              <w:t>AWGN</w:t>
            </w:r>
          </w:p>
        </w:tc>
      </w:tr>
      <w:tr w:rsidR="003B234C" w:rsidRPr="00836ADA" w14:paraId="0D1ED453" w14:textId="77777777">
        <w:trPr>
          <w:cantSplit/>
          <w:jc w:val="center"/>
        </w:trPr>
        <w:tc>
          <w:tcPr>
            <w:tcW w:w="8898" w:type="dxa"/>
            <w:gridSpan w:val="4"/>
            <w:vAlign w:val="center"/>
          </w:tcPr>
          <w:p w14:paraId="75A6608C" w14:textId="77777777" w:rsidR="003B234C" w:rsidRPr="00836ADA" w:rsidRDefault="003B234C" w:rsidP="003B234C">
            <w:pPr>
              <w:pStyle w:val="TAN"/>
              <w:rPr>
                <w:rFonts w:cs="v4.2.0"/>
                <w:lang w:eastAsia="en-US"/>
              </w:rPr>
            </w:pPr>
            <w:r w:rsidRPr="00836ADA">
              <w:rPr>
                <w:rFonts w:cs="v4.2.0"/>
                <w:lang w:eastAsia="en-US"/>
              </w:rPr>
              <w:t>NOTE1:</w:t>
            </w:r>
            <w:r w:rsidRPr="00836ADA">
              <w:rPr>
                <w:rFonts w:cs="v4.2.0"/>
                <w:lang w:eastAsia="en-US"/>
              </w:rPr>
              <w:tab/>
              <w:t>Ioc level shall be adjusted according the total signal power spectral density Io at receiver input and the geometry factor Îor/Ioc.</w:t>
            </w:r>
          </w:p>
          <w:p w14:paraId="0AD2D18D" w14:textId="77777777" w:rsidR="00DD78A8" w:rsidRPr="00836ADA" w:rsidRDefault="003B234C" w:rsidP="00DD78A8">
            <w:pPr>
              <w:pStyle w:val="TAN"/>
              <w:rPr>
                <w:rFonts w:cs="Arial"/>
                <w:lang w:eastAsia="en-US"/>
              </w:rPr>
            </w:pPr>
            <w:r w:rsidRPr="00836ADA">
              <w:rPr>
                <w:rFonts w:cs="v4.2.0"/>
                <w:lang w:eastAsia="en-US"/>
              </w:rPr>
              <w:t>NOTE 2:</w:t>
            </w:r>
            <w:r w:rsidRPr="00836ADA">
              <w:rPr>
                <w:rFonts w:cs="v4.2.0"/>
                <w:lang w:eastAsia="en-US"/>
              </w:rPr>
              <w:tab/>
            </w:r>
            <w:r w:rsidRPr="00836ADA">
              <w:rPr>
                <w:rFonts w:cs="Arial"/>
                <w:lang w:eastAsia="en-US"/>
              </w:rPr>
              <w:t>For the UE which supports both Band III and Band IX operating frequencies, the measurement performance requirements for Band III shall apply to the multi-band UE.</w:t>
            </w:r>
            <w:r w:rsidR="00DD78A8" w:rsidRPr="00836ADA">
              <w:rPr>
                <w:rFonts w:cs="Arial"/>
                <w:lang w:eastAsia="en-US"/>
              </w:rPr>
              <w:t xml:space="preserve"> </w:t>
            </w:r>
          </w:p>
          <w:p w14:paraId="54BDB6E8" w14:textId="77777777" w:rsidR="003B234C" w:rsidRPr="00836ADA" w:rsidRDefault="00DD78A8" w:rsidP="00DD78A8">
            <w:pPr>
              <w:pStyle w:val="TAN"/>
              <w:rPr>
                <w:rFonts w:cs="v4.2.0"/>
                <w:lang w:eastAsia="en-US"/>
              </w:rPr>
            </w:pPr>
            <w:r w:rsidRPr="00836ADA">
              <w:rPr>
                <w:rFonts w:cs="Arial"/>
                <w:lang w:eastAsia="en-US"/>
              </w:rPr>
              <w:t xml:space="preserve">NOTE 3: </w:t>
            </w:r>
            <w:r w:rsidRPr="00836ADA">
              <w:rPr>
                <w:rFonts w:cs="Arial"/>
                <w:lang w:eastAsia="en-US"/>
              </w:rPr>
              <w:tab/>
              <w:t>The condition is -92…-50 dBm/3.84 MHz when the carrier frequency of the assigned UTRA channel is within 869-894 MHz for the UE which supports both Band V and Band XXVI operating frequencies.</w:t>
            </w:r>
          </w:p>
        </w:tc>
      </w:tr>
    </w:tbl>
    <w:p w14:paraId="72C43929" w14:textId="77777777" w:rsidR="003B234C" w:rsidRPr="00836ADA" w:rsidRDefault="003B234C" w:rsidP="003B234C">
      <w:pPr>
        <w:rPr>
          <w:rFonts w:cs="v4.2.0"/>
          <w:snapToGrid w:val="0"/>
        </w:rPr>
      </w:pPr>
    </w:p>
    <w:p w14:paraId="6CD1BEE5" w14:textId="77777777" w:rsidR="003B234C" w:rsidRPr="00836ADA" w:rsidRDefault="003B234C" w:rsidP="003B234C">
      <w:pPr>
        <w:pStyle w:val="Heading5"/>
        <w:rPr>
          <w:rFonts w:cs="v4.2.0"/>
        </w:rPr>
      </w:pPr>
      <w:bookmarkStart w:id="762" w:name="_Toc535329676"/>
      <w:r w:rsidRPr="00836ADA">
        <w:rPr>
          <w:rFonts w:cs="v4.2.0"/>
          <w:snapToGrid w:val="0"/>
        </w:rPr>
        <w:t>A.9.1.6.2.2</w:t>
      </w:r>
      <w:r w:rsidRPr="00836ADA">
        <w:rPr>
          <w:rFonts w:cs="v4.2.0"/>
          <w:snapToGrid w:val="0"/>
        </w:rPr>
        <w:tab/>
        <w:t>Test Requirements</w:t>
      </w:r>
      <w:bookmarkEnd w:id="762"/>
    </w:p>
    <w:p w14:paraId="459551B3" w14:textId="77777777" w:rsidR="003B234C" w:rsidRPr="00836ADA" w:rsidRDefault="003B234C" w:rsidP="003B234C">
      <w:pPr>
        <w:rPr>
          <w:rFonts w:cs="v4.2.0"/>
        </w:rPr>
      </w:pPr>
      <w:r w:rsidRPr="00836ADA">
        <w:rPr>
          <w:rFonts w:cs="v4.2.0"/>
        </w:rPr>
        <w:t>The UE Rx-Tx time difference type 2 measurement accuracy measured for cell 2 shall meet the requirements in section 9.1.9.2.</w:t>
      </w:r>
    </w:p>
    <w:p w14:paraId="0C6C1945" w14:textId="77777777" w:rsidR="003B234C" w:rsidRPr="00836ADA" w:rsidRDefault="003B234C" w:rsidP="003B234C">
      <w:pPr>
        <w:pStyle w:val="Heading3"/>
      </w:pPr>
      <w:bookmarkStart w:id="763" w:name="_Toc535329677"/>
      <w:r w:rsidRPr="00836ADA">
        <w:rPr>
          <w:snapToGrid w:val="0"/>
        </w:rPr>
        <w:t>A.9</w:t>
      </w:r>
      <w:r w:rsidRPr="00836ADA">
        <w:t>.1.7</w:t>
      </w:r>
      <w:r w:rsidRPr="00836ADA">
        <w:tab/>
        <w:t>(void)</w:t>
      </w:r>
      <w:bookmarkEnd w:id="763"/>
    </w:p>
    <w:p w14:paraId="2A122C5B" w14:textId="77777777" w:rsidR="003B234C" w:rsidRPr="00836ADA" w:rsidRDefault="003B234C" w:rsidP="003B234C">
      <w:pPr>
        <w:pStyle w:val="Heading3"/>
        <w:rPr>
          <w:rFonts w:cs="v4.2.0"/>
        </w:rPr>
      </w:pPr>
      <w:bookmarkStart w:id="764" w:name="_Toc535329678"/>
      <w:r w:rsidRPr="00836ADA">
        <w:rPr>
          <w:rFonts w:cs="v4.2.0"/>
          <w:snapToGrid w:val="0"/>
        </w:rPr>
        <w:t>A.9</w:t>
      </w:r>
      <w:r w:rsidRPr="00836ADA">
        <w:rPr>
          <w:rFonts w:cs="v4.2.0"/>
        </w:rPr>
        <w:t>.1.8</w:t>
      </w:r>
      <w:r w:rsidRPr="00836ADA">
        <w:rPr>
          <w:rFonts w:cs="v4.2.0"/>
        </w:rPr>
        <w:tab/>
        <w:t>(void)</w:t>
      </w:r>
      <w:bookmarkEnd w:id="764"/>
    </w:p>
    <w:p w14:paraId="163C730E" w14:textId="77777777" w:rsidR="003B234C" w:rsidRPr="00836ADA" w:rsidRDefault="003B234C" w:rsidP="0079728B">
      <w:pPr>
        <w:pStyle w:val="TH"/>
        <w:rPr>
          <w:rFonts w:cs="v4.2.0"/>
        </w:rPr>
      </w:pPr>
      <w:r w:rsidRPr="00836ADA">
        <w:t xml:space="preserve">Table A.9.13: </w:t>
      </w:r>
      <w:r w:rsidRPr="00836ADA">
        <w:rPr>
          <w:rFonts w:cs="v4.2.0"/>
        </w:rPr>
        <w:t>(void)</w:t>
      </w:r>
    </w:p>
    <w:p w14:paraId="2816AB51" w14:textId="77777777" w:rsidR="003B234C" w:rsidRPr="00836ADA" w:rsidRDefault="003B234C" w:rsidP="0079728B">
      <w:pPr>
        <w:pStyle w:val="TH"/>
        <w:rPr>
          <w:rFonts w:cs="v4.2.0"/>
        </w:rPr>
      </w:pPr>
      <w:r w:rsidRPr="00836ADA">
        <w:t xml:space="preserve">Table A.9.14: </w:t>
      </w:r>
      <w:r w:rsidRPr="00836ADA">
        <w:rPr>
          <w:rFonts w:cs="v4.2.0"/>
        </w:rPr>
        <w:t>(void)</w:t>
      </w:r>
    </w:p>
    <w:p w14:paraId="08B703FE" w14:textId="77777777" w:rsidR="003B234C" w:rsidRPr="00836ADA" w:rsidRDefault="003B234C" w:rsidP="003B234C">
      <w:pPr>
        <w:pStyle w:val="Heading3"/>
      </w:pPr>
      <w:bookmarkStart w:id="765" w:name="_Toc535329679"/>
      <w:r w:rsidRPr="00836ADA">
        <w:rPr>
          <w:snapToGrid w:val="0"/>
        </w:rPr>
        <w:t>A.9</w:t>
      </w:r>
      <w:r w:rsidRPr="00836ADA">
        <w:t>.1.9</w:t>
      </w:r>
      <w:r w:rsidRPr="00836ADA">
        <w:tab/>
        <w:t>UE Transmission Power Headroom</w:t>
      </w:r>
      <w:bookmarkEnd w:id="765"/>
    </w:p>
    <w:p w14:paraId="7020D846" w14:textId="77777777" w:rsidR="003B234C" w:rsidRPr="00836ADA" w:rsidRDefault="003B234C" w:rsidP="003B234C">
      <w:pPr>
        <w:pStyle w:val="Heading4"/>
        <w:rPr>
          <w:snapToGrid w:val="0"/>
        </w:rPr>
      </w:pPr>
      <w:bookmarkStart w:id="766" w:name="_Toc535329680"/>
      <w:r w:rsidRPr="00836ADA">
        <w:rPr>
          <w:snapToGrid w:val="0"/>
        </w:rPr>
        <w:t>A.9.1.9.1</w:t>
      </w:r>
      <w:r w:rsidRPr="00836ADA">
        <w:rPr>
          <w:snapToGrid w:val="0"/>
        </w:rPr>
        <w:tab/>
        <w:t>Test Purpose and Environment</w:t>
      </w:r>
      <w:bookmarkEnd w:id="766"/>
    </w:p>
    <w:p w14:paraId="3715EDB1" w14:textId="77777777" w:rsidR="003B234C" w:rsidRPr="00836ADA" w:rsidRDefault="003B234C" w:rsidP="003B234C">
      <w:r w:rsidRPr="00836ADA">
        <w:t>The purpose of this test is to verify that the UE transmission power headroom measurement report accuracy is within the specified limits. This test will verify the requirements in section 9.1.13.4.</w:t>
      </w:r>
    </w:p>
    <w:p w14:paraId="5F4C674E" w14:textId="77777777" w:rsidR="003B234C" w:rsidRPr="00836ADA" w:rsidRDefault="003B234C" w:rsidP="003B234C">
      <w:r w:rsidRPr="00836ADA">
        <w:t xml:space="preserve">The test parameters are given in Table A.9.15A and Table A.9.15B. In the Scheduling Information configuration for the E-DCH, it shall be indicated to the UE that it shall periodically report Scheduling Information, which contains UPH measurement every E-DCH TTI. During the test the system simulator shall not send any scheduling grant to the UE. </w:t>
      </w:r>
      <w:r w:rsidRPr="00836ADA">
        <w:rPr>
          <w:rFonts w:cs="v4.2.0"/>
        </w:rPr>
        <w:t>An HSDPA radio bearer shall be configured.</w:t>
      </w:r>
    </w:p>
    <w:p w14:paraId="11240A88" w14:textId="77777777" w:rsidR="003B234C" w:rsidRPr="00836ADA" w:rsidRDefault="003B234C" w:rsidP="00C220BE">
      <w:pPr>
        <w:pStyle w:val="TH"/>
      </w:pPr>
      <w:r w:rsidRPr="00836ADA">
        <w:t xml:space="preserve">Table A.9.15A: General test parameters for </w:t>
      </w:r>
      <w:r w:rsidRPr="00836ADA">
        <w:rPr>
          <w:snapToGrid w:val="0"/>
        </w:rPr>
        <w:t>UE transmission power headroom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82"/>
        <w:gridCol w:w="567"/>
        <w:gridCol w:w="3289"/>
        <w:gridCol w:w="3277"/>
      </w:tblGrid>
      <w:tr w:rsidR="003B234C" w:rsidRPr="00836ADA" w14:paraId="4F217800" w14:textId="77777777">
        <w:trPr>
          <w:cantSplit/>
        </w:trPr>
        <w:tc>
          <w:tcPr>
            <w:tcW w:w="2182" w:type="dxa"/>
          </w:tcPr>
          <w:p w14:paraId="2EB4CC2A" w14:textId="77777777" w:rsidR="003B234C" w:rsidRPr="00836ADA" w:rsidRDefault="003B234C" w:rsidP="003B234C">
            <w:pPr>
              <w:pStyle w:val="TAH"/>
              <w:rPr>
                <w:rFonts w:cs="Arial"/>
                <w:lang w:eastAsia="en-US"/>
              </w:rPr>
            </w:pPr>
            <w:r w:rsidRPr="00836ADA">
              <w:rPr>
                <w:rFonts w:cs="Arial"/>
                <w:lang w:eastAsia="en-US"/>
              </w:rPr>
              <w:t>Parameter</w:t>
            </w:r>
          </w:p>
        </w:tc>
        <w:tc>
          <w:tcPr>
            <w:tcW w:w="567" w:type="dxa"/>
          </w:tcPr>
          <w:p w14:paraId="6909290B" w14:textId="77777777" w:rsidR="003B234C" w:rsidRPr="00836ADA" w:rsidRDefault="003B234C" w:rsidP="003B234C">
            <w:pPr>
              <w:pStyle w:val="TAH"/>
              <w:rPr>
                <w:rFonts w:cs="Arial"/>
                <w:lang w:eastAsia="en-US"/>
              </w:rPr>
            </w:pPr>
            <w:r w:rsidRPr="00836ADA">
              <w:rPr>
                <w:rFonts w:cs="Arial"/>
                <w:lang w:eastAsia="en-US"/>
              </w:rPr>
              <w:t>Unit</w:t>
            </w:r>
          </w:p>
        </w:tc>
        <w:tc>
          <w:tcPr>
            <w:tcW w:w="3289" w:type="dxa"/>
          </w:tcPr>
          <w:p w14:paraId="1F787745" w14:textId="77777777" w:rsidR="003B234C" w:rsidRPr="00836ADA" w:rsidRDefault="003B234C" w:rsidP="003B234C">
            <w:pPr>
              <w:pStyle w:val="TAH"/>
              <w:rPr>
                <w:rFonts w:cs="Arial"/>
                <w:lang w:eastAsia="en-US"/>
              </w:rPr>
            </w:pPr>
            <w:r w:rsidRPr="00836ADA">
              <w:rPr>
                <w:rFonts w:cs="Arial"/>
                <w:lang w:eastAsia="en-US"/>
              </w:rPr>
              <w:t>Value</w:t>
            </w:r>
          </w:p>
        </w:tc>
        <w:tc>
          <w:tcPr>
            <w:tcW w:w="3277" w:type="dxa"/>
          </w:tcPr>
          <w:p w14:paraId="6B845799" w14:textId="77777777" w:rsidR="003B234C" w:rsidRPr="00836ADA" w:rsidRDefault="003B234C" w:rsidP="003B234C">
            <w:pPr>
              <w:pStyle w:val="TAH"/>
              <w:rPr>
                <w:rFonts w:cs="Arial"/>
                <w:lang w:eastAsia="en-US"/>
              </w:rPr>
            </w:pPr>
            <w:r w:rsidRPr="00836ADA">
              <w:rPr>
                <w:rFonts w:cs="Arial"/>
                <w:lang w:eastAsia="en-US"/>
              </w:rPr>
              <w:t>Comment</w:t>
            </w:r>
          </w:p>
        </w:tc>
      </w:tr>
      <w:tr w:rsidR="003B234C" w:rsidRPr="00836ADA" w14:paraId="6E9F7F69" w14:textId="77777777">
        <w:trPr>
          <w:cantSplit/>
        </w:trPr>
        <w:tc>
          <w:tcPr>
            <w:tcW w:w="2182" w:type="dxa"/>
          </w:tcPr>
          <w:p w14:paraId="520575BC" w14:textId="77777777" w:rsidR="003B234C" w:rsidRPr="00836ADA" w:rsidRDefault="003B234C" w:rsidP="003B234C">
            <w:pPr>
              <w:pStyle w:val="TAC"/>
              <w:rPr>
                <w:rFonts w:cs="Arial"/>
                <w:lang w:eastAsia="en-US"/>
              </w:rPr>
            </w:pPr>
            <w:r w:rsidRPr="00836ADA">
              <w:rPr>
                <w:rFonts w:cs="Arial"/>
                <w:lang w:eastAsia="en-US"/>
              </w:rPr>
              <w:t>DL DCH configuration</w:t>
            </w:r>
          </w:p>
        </w:tc>
        <w:tc>
          <w:tcPr>
            <w:tcW w:w="567" w:type="dxa"/>
          </w:tcPr>
          <w:p w14:paraId="3682900E" w14:textId="77777777" w:rsidR="003B234C" w:rsidRPr="00836ADA" w:rsidRDefault="003B234C" w:rsidP="003B234C">
            <w:pPr>
              <w:pStyle w:val="TAC"/>
              <w:rPr>
                <w:rFonts w:cs="Arial"/>
                <w:lang w:eastAsia="en-US"/>
              </w:rPr>
            </w:pPr>
          </w:p>
        </w:tc>
        <w:tc>
          <w:tcPr>
            <w:tcW w:w="3289" w:type="dxa"/>
          </w:tcPr>
          <w:p w14:paraId="49DD2BFF" w14:textId="77777777" w:rsidR="003B234C" w:rsidRPr="00836ADA" w:rsidRDefault="003B234C" w:rsidP="003B234C">
            <w:pPr>
              <w:pStyle w:val="TAC"/>
              <w:rPr>
                <w:rFonts w:cs="Arial"/>
                <w:lang w:eastAsia="en-US"/>
              </w:rPr>
            </w:pPr>
            <w:r w:rsidRPr="00836ADA">
              <w:rPr>
                <w:rFonts w:cs="Arial"/>
                <w:lang w:eastAsia="en-US"/>
              </w:rPr>
              <w:t>DL Reference Measurement Channel 12.2 kbps</w:t>
            </w:r>
          </w:p>
        </w:tc>
        <w:tc>
          <w:tcPr>
            <w:tcW w:w="3277" w:type="dxa"/>
          </w:tcPr>
          <w:p w14:paraId="44EDB758" w14:textId="77777777" w:rsidR="003B234C" w:rsidRPr="00836ADA" w:rsidRDefault="003B234C" w:rsidP="003B234C">
            <w:pPr>
              <w:pStyle w:val="TAC"/>
              <w:rPr>
                <w:rFonts w:cs="Arial"/>
                <w:lang w:eastAsia="en-US"/>
              </w:rPr>
            </w:pPr>
            <w:r w:rsidRPr="00836ADA">
              <w:rPr>
                <w:rFonts w:cs="Arial"/>
                <w:lang w:eastAsia="en-US"/>
              </w:rPr>
              <w:t>As specified in TS 25.101 section A.3.1</w:t>
            </w:r>
          </w:p>
        </w:tc>
      </w:tr>
      <w:tr w:rsidR="003B234C" w:rsidRPr="00836ADA" w14:paraId="586025AC" w14:textId="77777777">
        <w:trPr>
          <w:cantSplit/>
        </w:trPr>
        <w:tc>
          <w:tcPr>
            <w:tcW w:w="2182" w:type="dxa"/>
          </w:tcPr>
          <w:p w14:paraId="77E7D42E" w14:textId="77777777" w:rsidR="003B234C" w:rsidRPr="00836ADA" w:rsidRDefault="003B234C" w:rsidP="003B234C">
            <w:pPr>
              <w:pStyle w:val="TAC"/>
              <w:rPr>
                <w:rFonts w:cs="Arial"/>
                <w:lang w:eastAsia="en-US"/>
              </w:rPr>
            </w:pPr>
            <w:r w:rsidRPr="00836ADA">
              <w:rPr>
                <w:rFonts w:cs="Arial"/>
                <w:lang w:eastAsia="en-US"/>
              </w:rPr>
              <w:t>E-DCH TTI</w:t>
            </w:r>
          </w:p>
        </w:tc>
        <w:tc>
          <w:tcPr>
            <w:tcW w:w="567" w:type="dxa"/>
          </w:tcPr>
          <w:p w14:paraId="13C3DE6D" w14:textId="77777777" w:rsidR="003B234C" w:rsidRPr="00836ADA" w:rsidRDefault="003B234C" w:rsidP="003B234C">
            <w:pPr>
              <w:pStyle w:val="TAC"/>
              <w:rPr>
                <w:rFonts w:cs="Arial"/>
                <w:lang w:eastAsia="en-US"/>
              </w:rPr>
            </w:pPr>
            <w:r w:rsidRPr="00836ADA">
              <w:rPr>
                <w:rFonts w:cs="Arial"/>
                <w:lang w:eastAsia="en-US"/>
              </w:rPr>
              <w:t>ms</w:t>
            </w:r>
          </w:p>
        </w:tc>
        <w:tc>
          <w:tcPr>
            <w:tcW w:w="3289" w:type="dxa"/>
          </w:tcPr>
          <w:p w14:paraId="5C38BCDC" w14:textId="77777777" w:rsidR="003B234C" w:rsidRPr="00836ADA" w:rsidRDefault="003B234C" w:rsidP="003B234C">
            <w:pPr>
              <w:pStyle w:val="TAC"/>
              <w:rPr>
                <w:rFonts w:cs="Arial"/>
                <w:lang w:eastAsia="en-US"/>
              </w:rPr>
            </w:pPr>
            <w:r w:rsidRPr="00836ADA">
              <w:rPr>
                <w:rFonts w:cs="Arial"/>
                <w:lang w:eastAsia="en-US"/>
              </w:rPr>
              <w:t>10</w:t>
            </w:r>
          </w:p>
        </w:tc>
        <w:tc>
          <w:tcPr>
            <w:tcW w:w="3277" w:type="dxa"/>
          </w:tcPr>
          <w:p w14:paraId="07B225C8" w14:textId="77777777" w:rsidR="003B234C" w:rsidRPr="00836ADA" w:rsidRDefault="003B234C" w:rsidP="003B234C">
            <w:pPr>
              <w:pStyle w:val="TAC"/>
              <w:rPr>
                <w:rFonts w:cs="Arial"/>
                <w:lang w:eastAsia="en-US"/>
              </w:rPr>
            </w:pPr>
          </w:p>
        </w:tc>
      </w:tr>
      <w:tr w:rsidR="003B234C" w:rsidRPr="00836ADA" w14:paraId="5EA81AB4" w14:textId="77777777">
        <w:trPr>
          <w:cantSplit/>
        </w:trPr>
        <w:tc>
          <w:tcPr>
            <w:tcW w:w="2182" w:type="dxa"/>
          </w:tcPr>
          <w:p w14:paraId="7B922447" w14:textId="77777777" w:rsidR="003B234C" w:rsidRPr="00836ADA" w:rsidRDefault="003B234C" w:rsidP="003B234C">
            <w:pPr>
              <w:pStyle w:val="TAC"/>
              <w:rPr>
                <w:rFonts w:cs="Arial"/>
                <w:lang w:eastAsia="en-US"/>
              </w:rPr>
            </w:pPr>
            <w:r w:rsidRPr="00836ADA">
              <w:rPr>
                <w:rFonts w:cs="Arial"/>
                <w:lang w:eastAsia="en-US"/>
              </w:rPr>
              <w:t>E-DCH configuration</w:t>
            </w:r>
          </w:p>
        </w:tc>
        <w:tc>
          <w:tcPr>
            <w:tcW w:w="567" w:type="dxa"/>
          </w:tcPr>
          <w:p w14:paraId="3086AE1B" w14:textId="77777777" w:rsidR="003B234C" w:rsidRPr="00836ADA" w:rsidRDefault="003B234C" w:rsidP="003B234C">
            <w:pPr>
              <w:pStyle w:val="TAC"/>
              <w:rPr>
                <w:rFonts w:cs="Arial"/>
                <w:lang w:eastAsia="en-US"/>
              </w:rPr>
            </w:pPr>
          </w:p>
        </w:tc>
        <w:tc>
          <w:tcPr>
            <w:tcW w:w="3289" w:type="dxa"/>
          </w:tcPr>
          <w:p w14:paraId="39D21475" w14:textId="77777777" w:rsidR="003B234C" w:rsidRPr="00836ADA" w:rsidRDefault="003B234C" w:rsidP="003B234C">
            <w:pPr>
              <w:pStyle w:val="TAC"/>
              <w:rPr>
                <w:rFonts w:cs="Arial"/>
                <w:lang w:eastAsia="en-US"/>
              </w:rPr>
            </w:pPr>
            <w:r w:rsidRPr="00836ADA">
              <w:rPr>
                <w:rFonts w:cs="Arial"/>
                <w:lang w:eastAsia="en-US"/>
              </w:rPr>
              <w:t>10 ms TTI E-DCH Transport Block Size</w:t>
            </w:r>
          </w:p>
        </w:tc>
        <w:tc>
          <w:tcPr>
            <w:tcW w:w="3277" w:type="dxa"/>
          </w:tcPr>
          <w:p w14:paraId="4B678D64" w14:textId="77777777" w:rsidR="003B234C" w:rsidRPr="00836ADA" w:rsidRDefault="003B234C" w:rsidP="003B234C">
            <w:pPr>
              <w:pStyle w:val="TAC"/>
              <w:rPr>
                <w:rFonts w:cs="Arial"/>
                <w:lang w:eastAsia="en-US"/>
              </w:rPr>
            </w:pPr>
            <w:r w:rsidRPr="00836ADA">
              <w:rPr>
                <w:rFonts w:cs="Arial"/>
                <w:lang w:eastAsia="en-US"/>
              </w:rPr>
              <w:t>Table 0 in TS 25.321 section B.3</w:t>
            </w:r>
          </w:p>
        </w:tc>
      </w:tr>
      <w:tr w:rsidR="003B234C" w:rsidRPr="00836ADA" w14:paraId="201A3D73" w14:textId="77777777">
        <w:trPr>
          <w:cantSplit/>
        </w:trPr>
        <w:tc>
          <w:tcPr>
            <w:tcW w:w="2182" w:type="dxa"/>
          </w:tcPr>
          <w:p w14:paraId="72156260" w14:textId="77777777" w:rsidR="003B234C" w:rsidRPr="00836ADA" w:rsidRDefault="003B234C" w:rsidP="003B234C">
            <w:pPr>
              <w:pStyle w:val="TAC"/>
              <w:rPr>
                <w:rFonts w:cs="Arial"/>
                <w:lang w:eastAsia="en-US"/>
              </w:rPr>
            </w:pPr>
            <w:r w:rsidRPr="00836ADA">
              <w:rPr>
                <w:rFonts w:cs="Arial"/>
                <w:lang w:eastAsia="en-US"/>
              </w:rPr>
              <w:t>DL Power Control</w:t>
            </w:r>
          </w:p>
        </w:tc>
        <w:tc>
          <w:tcPr>
            <w:tcW w:w="567" w:type="dxa"/>
          </w:tcPr>
          <w:p w14:paraId="396BE7CC" w14:textId="77777777" w:rsidR="003B234C" w:rsidRPr="00836ADA" w:rsidRDefault="003B234C" w:rsidP="003B234C">
            <w:pPr>
              <w:pStyle w:val="TAC"/>
              <w:rPr>
                <w:rFonts w:cs="Arial"/>
                <w:lang w:eastAsia="en-US"/>
              </w:rPr>
            </w:pPr>
          </w:p>
        </w:tc>
        <w:tc>
          <w:tcPr>
            <w:tcW w:w="3289" w:type="dxa"/>
          </w:tcPr>
          <w:p w14:paraId="7BA85EBD" w14:textId="77777777" w:rsidR="003B234C" w:rsidRPr="00836ADA" w:rsidRDefault="003B234C" w:rsidP="003B234C">
            <w:pPr>
              <w:pStyle w:val="TAC"/>
              <w:rPr>
                <w:rFonts w:cs="Arial"/>
                <w:lang w:eastAsia="en-US"/>
              </w:rPr>
            </w:pPr>
            <w:r w:rsidRPr="00836ADA">
              <w:rPr>
                <w:rFonts w:cs="Arial"/>
                <w:lang w:eastAsia="en-US"/>
              </w:rPr>
              <w:t>Off</w:t>
            </w:r>
          </w:p>
        </w:tc>
        <w:tc>
          <w:tcPr>
            <w:tcW w:w="3277" w:type="dxa"/>
          </w:tcPr>
          <w:p w14:paraId="05476C81" w14:textId="77777777" w:rsidR="003B234C" w:rsidRPr="00836ADA" w:rsidRDefault="003B234C" w:rsidP="003B234C">
            <w:pPr>
              <w:pStyle w:val="TAC"/>
              <w:rPr>
                <w:rFonts w:cs="Arial"/>
                <w:lang w:eastAsia="en-US"/>
              </w:rPr>
            </w:pPr>
          </w:p>
        </w:tc>
      </w:tr>
      <w:tr w:rsidR="003B234C" w:rsidRPr="00836ADA" w14:paraId="653F1227" w14:textId="77777777">
        <w:trPr>
          <w:cantSplit/>
        </w:trPr>
        <w:tc>
          <w:tcPr>
            <w:tcW w:w="2182" w:type="dxa"/>
          </w:tcPr>
          <w:p w14:paraId="29B41B2D" w14:textId="77777777" w:rsidR="003B234C" w:rsidRPr="00836ADA" w:rsidRDefault="003B234C" w:rsidP="003B234C">
            <w:pPr>
              <w:pStyle w:val="TAC"/>
              <w:rPr>
                <w:rFonts w:cs="Arial"/>
                <w:lang w:eastAsia="en-US"/>
              </w:rPr>
            </w:pPr>
            <w:r w:rsidRPr="00836ADA">
              <w:rPr>
                <w:rFonts w:cs="Arial"/>
                <w:lang w:eastAsia="en-US"/>
              </w:rPr>
              <w:t>Active cell</w:t>
            </w:r>
          </w:p>
        </w:tc>
        <w:tc>
          <w:tcPr>
            <w:tcW w:w="567" w:type="dxa"/>
          </w:tcPr>
          <w:p w14:paraId="7D83623D" w14:textId="77777777" w:rsidR="003B234C" w:rsidRPr="00836ADA" w:rsidRDefault="003B234C" w:rsidP="003B234C">
            <w:pPr>
              <w:pStyle w:val="TAC"/>
              <w:rPr>
                <w:rFonts w:cs="Arial"/>
                <w:lang w:eastAsia="en-US"/>
              </w:rPr>
            </w:pPr>
          </w:p>
        </w:tc>
        <w:tc>
          <w:tcPr>
            <w:tcW w:w="3289" w:type="dxa"/>
          </w:tcPr>
          <w:p w14:paraId="345CB6A5" w14:textId="77777777" w:rsidR="003B234C" w:rsidRPr="00836ADA" w:rsidRDefault="003B234C" w:rsidP="003B234C">
            <w:pPr>
              <w:pStyle w:val="TAC"/>
              <w:rPr>
                <w:rFonts w:cs="Arial"/>
                <w:lang w:eastAsia="en-US"/>
              </w:rPr>
            </w:pPr>
            <w:r w:rsidRPr="00836ADA">
              <w:rPr>
                <w:rFonts w:cs="Arial"/>
                <w:lang w:eastAsia="en-US"/>
              </w:rPr>
              <w:t>Cell1</w:t>
            </w:r>
          </w:p>
        </w:tc>
        <w:tc>
          <w:tcPr>
            <w:tcW w:w="3277" w:type="dxa"/>
          </w:tcPr>
          <w:p w14:paraId="63D7B4C7" w14:textId="77777777" w:rsidR="003B234C" w:rsidRPr="00836ADA" w:rsidRDefault="003B234C" w:rsidP="003B234C">
            <w:pPr>
              <w:pStyle w:val="TAC"/>
              <w:rPr>
                <w:rFonts w:cs="Arial"/>
                <w:lang w:eastAsia="en-US"/>
              </w:rPr>
            </w:pPr>
          </w:p>
        </w:tc>
      </w:tr>
      <w:tr w:rsidR="003B234C" w:rsidRPr="00836ADA" w14:paraId="247BEAF5" w14:textId="77777777">
        <w:trPr>
          <w:cantSplit/>
        </w:trPr>
        <w:tc>
          <w:tcPr>
            <w:tcW w:w="2182" w:type="dxa"/>
          </w:tcPr>
          <w:p w14:paraId="3FA85688" w14:textId="77777777" w:rsidR="003B234C" w:rsidRPr="00836ADA" w:rsidRDefault="003B234C" w:rsidP="003B234C">
            <w:pPr>
              <w:pStyle w:val="TAC"/>
              <w:rPr>
                <w:rFonts w:cs="Arial"/>
                <w:lang w:eastAsia="en-US"/>
              </w:rPr>
            </w:pPr>
            <w:r w:rsidRPr="00836ADA">
              <w:rPr>
                <w:rFonts w:cs="Arial"/>
                <w:lang w:eastAsia="en-US"/>
              </w:rPr>
              <w:sym w:font="Symbol" w:char="F062"/>
            </w:r>
            <w:r w:rsidRPr="00836ADA">
              <w:rPr>
                <w:rFonts w:cs="Arial"/>
                <w:vertAlign w:val="subscript"/>
                <w:lang w:eastAsia="en-US"/>
              </w:rPr>
              <w:t>ec</w:t>
            </w:r>
            <w:r w:rsidRPr="00836ADA">
              <w:rPr>
                <w:rFonts w:cs="Arial"/>
                <w:lang w:eastAsia="en-US"/>
              </w:rPr>
              <w:t>/</w:t>
            </w:r>
            <w:r w:rsidRPr="00836ADA">
              <w:rPr>
                <w:rFonts w:cs="Arial"/>
                <w:lang w:eastAsia="en-US"/>
              </w:rPr>
              <w:sym w:font="Symbol" w:char="F062"/>
            </w:r>
            <w:r w:rsidRPr="00836ADA">
              <w:rPr>
                <w:rFonts w:cs="Arial"/>
                <w:vertAlign w:val="subscript"/>
                <w:lang w:eastAsia="en-US"/>
              </w:rPr>
              <w:t>c</w:t>
            </w:r>
          </w:p>
        </w:tc>
        <w:tc>
          <w:tcPr>
            <w:tcW w:w="567" w:type="dxa"/>
          </w:tcPr>
          <w:p w14:paraId="380C7C9E" w14:textId="77777777" w:rsidR="003B234C" w:rsidRPr="00836ADA" w:rsidRDefault="003B234C" w:rsidP="003B234C">
            <w:pPr>
              <w:pStyle w:val="TAC"/>
              <w:rPr>
                <w:rFonts w:cs="Arial"/>
                <w:lang w:eastAsia="en-US"/>
              </w:rPr>
            </w:pPr>
          </w:p>
        </w:tc>
        <w:tc>
          <w:tcPr>
            <w:tcW w:w="3289" w:type="dxa"/>
          </w:tcPr>
          <w:p w14:paraId="521591BD" w14:textId="77777777" w:rsidR="003B234C" w:rsidRPr="00836ADA" w:rsidRDefault="003B234C" w:rsidP="003B234C">
            <w:pPr>
              <w:pStyle w:val="TAC"/>
              <w:rPr>
                <w:rFonts w:cs="Arial"/>
                <w:lang w:eastAsia="en-US"/>
              </w:rPr>
            </w:pPr>
            <w:r w:rsidRPr="00836ADA">
              <w:rPr>
                <w:rFonts w:cs="Arial"/>
                <w:lang w:eastAsia="en-US"/>
              </w:rPr>
              <w:t>5/15</w:t>
            </w:r>
          </w:p>
        </w:tc>
        <w:tc>
          <w:tcPr>
            <w:tcW w:w="3277" w:type="dxa"/>
          </w:tcPr>
          <w:p w14:paraId="2084DF6C" w14:textId="77777777" w:rsidR="003B234C" w:rsidRPr="00836ADA" w:rsidRDefault="003B234C" w:rsidP="003B234C">
            <w:pPr>
              <w:pStyle w:val="TAC"/>
              <w:rPr>
                <w:rFonts w:cs="Arial"/>
                <w:lang w:eastAsia="en-US"/>
              </w:rPr>
            </w:pPr>
          </w:p>
        </w:tc>
      </w:tr>
      <w:tr w:rsidR="003B234C" w:rsidRPr="00836ADA" w14:paraId="446B91F3" w14:textId="77777777">
        <w:trPr>
          <w:cantSplit/>
        </w:trPr>
        <w:tc>
          <w:tcPr>
            <w:tcW w:w="2182" w:type="dxa"/>
          </w:tcPr>
          <w:p w14:paraId="40F17FBD" w14:textId="77777777" w:rsidR="003B234C" w:rsidRPr="00836ADA" w:rsidRDefault="003B234C" w:rsidP="003B234C">
            <w:pPr>
              <w:pStyle w:val="TAC"/>
              <w:rPr>
                <w:rFonts w:cs="Arial"/>
                <w:lang w:eastAsia="en-US"/>
              </w:rPr>
            </w:pPr>
            <w:r w:rsidRPr="00836ADA">
              <w:rPr>
                <w:rFonts w:cs="Arial"/>
                <w:lang w:eastAsia="en-US"/>
              </w:rPr>
              <w:sym w:font="Symbol" w:char="F062"/>
            </w:r>
            <w:r w:rsidRPr="00836ADA">
              <w:rPr>
                <w:rFonts w:cs="Arial"/>
                <w:vertAlign w:val="subscript"/>
                <w:lang w:eastAsia="en-US"/>
              </w:rPr>
              <w:t>ed_ref</w:t>
            </w:r>
            <w:r w:rsidRPr="00836ADA">
              <w:rPr>
                <w:rFonts w:cs="Arial"/>
                <w:lang w:eastAsia="en-US"/>
              </w:rPr>
              <w:t>/</w:t>
            </w:r>
            <w:r w:rsidRPr="00836ADA">
              <w:rPr>
                <w:rFonts w:cs="Arial"/>
                <w:lang w:eastAsia="en-US"/>
              </w:rPr>
              <w:sym w:font="Symbol" w:char="F062"/>
            </w:r>
            <w:r w:rsidRPr="00836ADA">
              <w:rPr>
                <w:rFonts w:cs="Arial"/>
                <w:vertAlign w:val="subscript"/>
                <w:lang w:eastAsia="en-US"/>
              </w:rPr>
              <w:t>c</w:t>
            </w:r>
          </w:p>
        </w:tc>
        <w:tc>
          <w:tcPr>
            <w:tcW w:w="567" w:type="dxa"/>
          </w:tcPr>
          <w:p w14:paraId="0BBE3B1F" w14:textId="77777777" w:rsidR="003B234C" w:rsidRPr="00836ADA" w:rsidRDefault="003B234C" w:rsidP="003B234C">
            <w:pPr>
              <w:pStyle w:val="TAC"/>
              <w:rPr>
                <w:rFonts w:cs="Arial"/>
                <w:lang w:eastAsia="en-US"/>
              </w:rPr>
            </w:pPr>
          </w:p>
        </w:tc>
        <w:tc>
          <w:tcPr>
            <w:tcW w:w="3289" w:type="dxa"/>
          </w:tcPr>
          <w:p w14:paraId="1BEED65A" w14:textId="77777777" w:rsidR="003B234C" w:rsidRPr="00836ADA" w:rsidRDefault="003B234C" w:rsidP="003B234C">
            <w:pPr>
              <w:pStyle w:val="TAC"/>
              <w:rPr>
                <w:rFonts w:cs="Arial"/>
                <w:lang w:eastAsia="en-US"/>
              </w:rPr>
            </w:pPr>
            <w:r w:rsidRPr="00836ADA">
              <w:rPr>
                <w:rFonts w:cs="Arial"/>
                <w:lang w:eastAsia="en-US"/>
              </w:rPr>
              <w:t>5/15</w:t>
            </w:r>
          </w:p>
        </w:tc>
        <w:tc>
          <w:tcPr>
            <w:tcW w:w="3277" w:type="dxa"/>
          </w:tcPr>
          <w:p w14:paraId="34A1F61D" w14:textId="77777777" w:rsidR="003B234C" w:rsidRPr="00836ADA" w:rsidRDefault="003B234C" w:rsidP="003B234C">
            <w:pPr>
              <w:pStyle w:val="TAC"/>
              <w:rPr>
                <w:rFonts w:cs="Arial"/>
                <w:lang w:eastAsia="en-US"/>
              </w:rPr>
            </w:pPr>
          </w:p>
        </w:tc>
      </w:tr>
      <w:tr w:rsidR="003B234C" w:rsidRPr="00836ADA" w14:paraId="01276EDA" w14:textId="77777777">
        <w:trPr>
          <w:cantSplit/>
        </w:trPr>
        <w:tc>
          <w:tcPr>
            <w:tcW w:w="2182" w:type="dxa"/>
          </w:tcPr>
          <w:p w14:paraId="6DCAE1D4" w14:textId="77777777" w:rsidR="003B234C" w:rsidRPr="00836ADA" w:rsidRDefault="003B234C" w:rsidP="003B234C">
            <w:pPr>
              <w:pStyle w:val="TAC"/>
              <w:rPr>
                <w:rFonts w:cs="Arial"/>
                <w:lang w:eastAsia="en-US"/>
              </w:rPr>
            </w:pPr>
            <w:r w:rsidRPr="00836ADA">
              <w:rPr>
                <w:rFonts w:cs="v3.7.0"/>
                <w:lang w:eastAsia="en-US"/>
              </w:rPr>
              <w:t xml:space="preserve"> A</w:t>
            </w:r>
            <w:r w:rsidRPr="00836ADA">
              <w:rPr>
                <w:rFonts w:cs="v3.7.0"/>
                <w:vertAlign w:val="subscript"/>
                <w:lang w:eastAsia="en-US"/>
              </w:rPr>
              <w:t xml:space="preserve">hs </w:t>
            </w:r>
          </w:p>
        </w:tc>
        <w:tc>
          <w:tcPr>
            <w:tcW w:w="567" w:type="dxa"/>
          </w:tcPr>
          <w:p w14:paraId="1B4677F5" w14:textId="77777777" w:rsidR="003B234C" w:rsidRPr="00836ADA" w:rsidRDefault="003B234C" w:rsidP="003B234C">
            <w:pPr>
              <w:pStyle w:val="TAC"/>
              <w:rPr>
                <w:rFonts w:cs="Arial"/>
                <w:lang w:eastAsia="en-US"/>
              </w:rPr>
            </w:pPr>
          </w:p>
        </w:tc>
        <w:tc>
          <w:tcPr>
            <w:tcW w:w="3289" w:type="dxa"/>
          </w:tcPr>
          <w:p w14:paraId="7974A1E1" w14:textId="77777777" w:rsidR="003B234C" w:rsidRPr="00836ADA" w:rsidRDefault="003B234C" w:rsidP="003B234C">
            <w:pPr>
              <w:pStyle w:val="TAC"/>
              <w:rPr>
                <w:rFonts w:cs="Arial"/>
                <w:lang w:eastAsia="en-US"/>
              </w:rPr>
            </w:pPr>
            <w:r w:rsidRPr="00836ADA">
              <w:rPr>
                <w:rFonts w:cs="Arial"/>
                <w:lang w:eastAsia="en-US"/>
              </w:rPr>
              <w:t>5/15</w:t>
            </w:r>
          </w:p>
        </w:tc>
        <w:tc>
          <w:tcPr>
            <w:tcW w:w="3277" w:type="dxa"/>
          </w:tcPr>
          <w:p w14:paraId="0A733791" w14:textId="77777777" w:rsidR="003B234C" w:rsidRPr="00836ADA" w:rsidRDefault="003B234C" w:rsidP="003B234C">
            <w:pPr>
              <w:pStyle w:val="TAC"/>
              <w:rPr>
                <w:rFonts w:cs="Arial"/>
                <w:lang w:eastAsia="en-US"/>
              </w:rPr>
            </w:pPr>
            <w:r w:rsidRPr="00836ADA">
              <w:rPr>
                <w:rFonts w:ascii="Symbol" w:hAnsi="Symbol" w:cs="Arial"/>
                <w:lang w:eastAsia="en-US"/>
              </w:rPr>
              <w:t></w:t>
            </w:r>
            <w:r w:rsidRPr="00836ADA">
              <w:rPr>
                <w:rFonts w:cs="Arial"/>
                <w:vertAlign w:val="subscript"/>
                <w:lang w:eastAsia="en-US"/>
              </w:rPr>
              <w:t xml:space="preserve">ACK = </w:t>
            </w:r>
            <w:r w:rsidRPr="00836ADA">
              <w:rPr>
                <w:rFonts w:ascii="Symbol" w:hAnsi="Symbol" w:cs="Arial"/>
                <w:lang w:eastAsia="en-US"/>
              </w:rPr>
              <w:t></w:t>
            </w:r>
            <w:r w:rsidRPr="00836ADA">
              <w:rPr>
                <w:rFonts w:cs="Arial"/>
                <w:vertAlign w:val="subscript"/>
                <w:lang w:eastAsia="en-US"/>
              </w:rPr>
              <w:t xml:space="preserve">NACK = </w:t>
            </w:r>
            <w:r w:rsidRPr="00836ADA">
              <w:rPr>
                <w:rFonts w:ascii="Symbol" w:hAnsi="Symbol" w:cs="Arial"/>
                <w:lang w:eastAsia="en-US"/>
              </w:rPr>
              <w:t></w:t>
            </w:r>
            <w:r w:rsidRPr="00836ADA">
              <w:rPr>
                <w:rFonts w:cs="Arial"/>
                <w:vertAlign w:val="subscript"/>
                <w:lang w:eastAsia="en-US"/>
              </w:rPr>
              <w:t>CQI</w:t>
            </w:r>
          </w:p>
        </w:tc>
      </w:tr>
      <w:tr w:rsidR="003B234C" w:rsidRPr="00836ADA" w14:paraId="26041846" w14:textId="77777777">
        <w:trPr>
          <w:cantSplit/>
        </w:trPr>
        <w:tc>
          <w:tcPr>
            <w:tcW w:w="2182" w:type="dxa"/>
          </w:tcPr>
          <w:p w14:paraId="60D44502" w14:textId="77777777" w:rsidR="003B234C" w:rsidRPr="00836ADA" w:rsidRDefault="003B234C" w:rsidP="003B234C">
            <w:pPr>
              <w:pStyle w:val="TAC"/>
              <w:rPr>
                <w:rFonts w:cs="Arial"/>
                <w:lang w:eastAsia="en-US"/>
              </w:rPr>
            </w:pPr>
            <w:r w:rsidRPr="00836ADA">
              <w:rPr>
                <w:rFonts w:cs="Arial"/>
                <w:lang w:eastAsia="en-US"/>
              </w:rPr>
              <w:t>Reference E-TFCI index</w:t>
            </w:r>
          </w:p>
        </w:tc>
        <w:tc>
          <w:tcPr>
            <w:tcW w:w="567" w:type="dxa"/>
          </w:tcPr>
          <w:p w14:paraId="4A685730" w14:textId="77777777" w:rsidR="003B234C" w:rsidRPr="00836ADA" w:rsidRDefault="003B234C" w:rsidP="003B234C">
            <w:pPr>
              <w:pStyle w:val="TAC"/>
              <w:rPr>
                <w:rFonts w:cs="Arial"/>
                <w:lang w:eastAsia="en-US"/>
              </w:rPr>
            </w:pPr>
          </w:p>
        </w:tc>
        <w:tc>
          <w:tcPr>
            <w:tcW w:w="3289" w:type="dxa"/>
          </w:tcPr>
          <w:p w14:paraId="1FE59C3D" w14:textId="77777777" w:rsidR="003B234C" w:rsidRPr="00836ADA" w:rsidRDefault="003B234C" w:rsidP="003B234C">
            <w:pPr>
              <w:pStyle w:val="TAC"/>
              <w:rPr>
                <w:rFonts w:cs="Arial"/>
                <w:lang w:eastAsia="en-US"/>
              </w:rPr>
            </w:pPr>
            <w:r w:rsidRPr="00836ADA">
              <w:rPr>
                <w:rFonts w:cs="Arial"/>
                <w:lang w:eastAsia="en-US"/>
              </w:rPr>
              <w:t>0</w:t>
            </w:r>
          </w:p>
        </w:tc>
        <w:tc>
          <w:tcPr>
            <w:tcW w:w="3277" w:type="dxa"/>
          </w:tcPr>
          <w:p w14:paraId="46A794CB" w14:textId="77777777" w:rsidR="003B234C" w:rsidRPr="00836ADA" w:rsidRDefault="003B234C" w:rsidP="003B234C">
            <w:pPr>
              <w:pStyle w:val="TAC"/>
              <w:rPr>
                <w:rFonts w:cs="Arial"/>
                <w:lang w:eastAsia="en-US"/>
              </w:rPr>
            </w:pPr>
            <w:r w:rsidRPr="00836ADA">
              <w:rPr>
                <w:rFonts w:cs="Arial"/>
                <w:lang w:eastAsia="en-US"/>
              </w:rPr>
              <w:t>Table 0 in TS 25.321 section B.3</w:t>
            </w:r>
          </w:p>
        </w:tc>
      </w:tr>
    </w:tbl>
    <w:p w14:paraId="0623F7D2" w14:textId="77777777" w:rsidR="003B234C" w:rsidRPr="00836ADA" w:rsidRDefault="003B234C" w:rsidP="003B234C"/>
    <w:p w14:paraId="2CE6E438" w14:textId="77777777" w:rsidR="003B234C" w:rsidRPr="00836ADA" w:rsidRDefault="003B234C" w:rsidP="00C220BE">
      <w:pPr>
        <w:pStyle w:val="TH"/>
      </w:pPr>
      <w:r w:rsidRPr="00836ADA">
        <w:t xml:space="preserve">Table A.9.15B: Cell Specific parameters for </w:t>
      </w:r>
      <w:r w:rsidRPr="00836ADA">
        <w:rPr>
          <w:snapToGrid w:val="0"/>
        </w:rPr>
        <w:t>UE transmission power headroom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53"/>
        <w:gridCol w:w="3774"/>
      </w:tblGrid>
      <w:tr w:rsidR="003B234C" w:rsidRPr="00836ADA" w14:paraId="68D2F62A" w14:textId="77777777">
        <w:trPr>
          <w:cantSplit/>
          <w:jc w:val="center"/>
        </w:trPr>
        <w:tc>
          <w:tcPr>
            <w:tcW w:w="2163" w:type="dxa"/>
            <w:tcBorders>
              <w:top w:val="single" w:sz="4" w:space="0" w:color="auto"/>
              <w:left w:val="single" w:sz="4" w:space="0" w:color="auto"/>
              <w:bottom w:val="single" w:sz="4" w:space="0" w:color="auto"/>
              <w:right w:val="single" w:sz="4" w:space="0" w:color="auto"/>
            </w:tcBorders>
          </w:tcPr>
          <w:p w14:paraId="30CE0346" w14:textId="77777777" w:rsidR="003B234C" w:rsidRPr="00836ADA" w:rsidRDefault="003B234C" w:rsidP="003B234C">
            <w:pPr>
              <w:pStyle w:val="TAH"/>
              <w:rPr>
                <w:rFonts w:eastAsia="?? ??" w:cs="Arial"/>
                <w:lang w:eastAsia="en-US"/>
              </w:rPr>
            </w:pPr>
            <w:r w:rsidRPr="00836ADA">
              <w:rPr>
                <w:rFonts w:eastAsia="?? ??" w:cs="Arial"/>
                <w:lang w:eastAsia="en-US"/>
              </w:rPr>
              <w:t>Parameter</w:t>
            </w:r>
          </w:p>
        </w:tc>
        <w:tc>
          <w:tcPr>
            <w:tcW w:w="1053" w:type="dxa"/>
            <w:tcBorders>
              <w:top w:val="single" w:sz="4" w:space="0" w:color="auto"/>
              <w:left w:val="single" w:sz="4" w:space="0" w:color="auto"/>
              <w:bottom w:val="single" w:sz="4" w:space="0" w:color="auto"/>
              <w:right w:val="single" w:sz="4" w:space="0" w:color="auto"/>
            </w:tcBorders>
          </w:tcPr>
          <w:p w14:paraId="6A60607B" w14:textId="77777777" w:rsidR="003B234C" w:rsidRPr="00836ADA" w:rsidRDefault="003B234C" w:rsidP="003B234C">
            <w:pPr>
              <w:pStyle w:val="TAH"/>
              <w:rPr>
                <w:rFonts w:eastAsia="?? ??" w:cs="Arial"/>
                <w:lang w:eastAsia="en-US"/>
              </w:rPr>
            </w:pPr>
            <w:r w:rsidRPr="00836ADA">
              <w:rPr>
                <w:rFonts w:eastAsia="?? ??" w:cs="Arial"/>
                <w:lang w:eastAsia="en-US"/>
              </w:rPr>
              <w:t>Unit</w:t>
            </w:r>
          </w:p>
        </w:tc>
        <w:tc>
          <w:tcPr>
            <w:tcW w:w="3774" w:type="dxa"/>
            <w:tcBorders>
              <w:left w:val="nil"/>
              <w:bottom w:val="single" w:sz="4" w:space="0" w:color="auto"/>
            </w:tcBorders>
          </w:tcPr>
          <w:p w14:paraId="0E62368A" w14:textId="77777777" w:rsidR="003B234C" w:rsidRPr="00836ADA" w:rsidRDefault="003B234C" w:rsidP="003B234C">
            <w:pPr>
              <w:pStyle w:val="TAH"/>
              <w:rPr>
                <w:rFonts w:eastAsia="?? ??" w:cs="Arial"/>
                <w:lang w:eastAsia="en-US"/>
              </w:rPr>
            </w:pPr>
            <w:r w:rsidRPr="00836ADA">
              <w:rPr>
                <w:rFonts w:eastAsia="?? ??" w:cs="Arial"/>
                <w:lang w:eastAsia="en-US"/>
              </w:rPr>
              <w:t>Cell 1</w:t>
            </w:r>
          </w:p>
        </w:tc>
      </w:tr>
      <w:tr w:rsidR="003B234C" w:rsidRPr="00836ADA" w14:paraId="37C4CEF3" w14:textId="77777777">
        <w:trPr>
          <w:cantSplit/>
          <w:jc w:val="center"/>
        </w:trPr>
        <w:tc>
          <w:tcPr>
            <w:tcW w:w="2163" w:type="dxa"/>
            <w:tcBorders>
              <w:top w:val="nil"/>
            </w:tcBorders>
            <w:vAlign w:val="center"/>
          </w:tcPr>
          <w:p w14:paraId="003AA5A5" w14:textId="77777777" w:rsidR="003B234C" w:rsidRPr="00836ADA" w:rsidRDefault="003B234C" w:rsidP="003B234C">
            <w:pPr>
              <w:pStyle w:val="TAC"/>
              <w:rPr>
                <w:rFonts w:cs="Arial"/>
                <w:lang w:eastAsia="en-US"/>
              </w:rPr>
            </w:pPr>
            <w:r w:rsidRPr="00836ADA">
              <w:rPr>
                <w:rFonts w:cs="Arial"/>
                <w:lang w:eastAsia="en-US"/>
              </w:rPr>
              <w:t>CPICH_Ec/Ior</w:t>
            </w:r>
          </w:p>
        </w:tc>
        <w:tc>
          <w:tcPr>
            <w:tcW w:w="1053" w:type="dxa"/>
            <w:tcBorders>
              <w:top w:val="nil"/>
            </w:tcBorders>
            <w:vAlign w:val="center"/>
          </w:tcPr>
          <w:p w14:paraId="64F14C22"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1802A01A"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1E8D91DB" w14:textId="77777777">
        <w:trPr>
          <w:cantSplit/>
          <w:jc w:val="center"/>
        </w:trPr>
        <w:tc>
          <w:tcPr>
            <w:tcW w:w="2163" w:type="dxa"/>
            <w:tcBorders>
              <w:top w:val="nil"/>
            </w:tcBorders>
            <w:vAlign w:val="center"/>
          </w:tcPr>
          <w:p w14:paraId="14442163" w14:textId="77777777" w:rsidR="003B234C" w:rsidRPr="00836ADA" w:rsidRDefault="003B234C" w:rsidP="003B234C">
            <w:pPr>
              <w:pStyle w:val="TAC"/>
              <w:rPr>
                <w:rFonts w:cs="Arial"/>
                <w:lang w:eastAsia="en-US"/>
              </w:rPr>
            </w:pPr>
            <w:r w:rsidRPr="00836ADA">
              <w:rPr>
                <w:rFonts w:cs="Arial"/>
                <w:lang w:eastAsia="en-US"/>
              </w:rPr>
              <w:t>PCCPCH_Ec/Ior</w:t>
            </w:r>
          </w:p>
        </w:tc>
        <w:tc>
          <w:tcPr>
            <w:tcW w:w="1053" w:type="dxa"/>
            <w:tcBorders>
              <w:top w:val="nil"/>
            </w:tcBorders>
            <w:vAlign w:val="center"/>
          </w:tcPr>
          <w:p w14:paraId="14C19607"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61A553D2"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5586198F" w14:textId="77777777">
        <w:trPr>
          <w:cantSplit/>
          <w:jc w:val="center"/>
        </w:trPr>
        <w:tc>
          <w:tcPr>
            <w:tcW w:w="2163" w:type="dxa"/>
            <w:tcBorders>
              <w:top w:val="nil"/>
            </w:tcBorders>
            <w:vAlign w:val="center"/>
          </w:tcPr>
          <w:p w14:paraId="38214DFC" w14:textId="77777777" w:rsidR="003B234C" w:rsidRPr="00836ADA" w:rsidRDefault="003B234C" w:rsidP="003B234C">
            <w:pPr>
              <w:pStyle w:val="TAC"/>
              <w:rPr>
                <w:rFonts w:cs="Arial"/>
                <w:lang w:eastAsia="en-US"/>
              </w:rPr>
            </w:pPr>
            <w:r w:rsidRPr="00836ADA">
              <w:rPr>
                <w:rFonts w:cs="Arial"/>
                <w:lang w:eastAsia="en-US"/>
              </w:rPr>
              <w:t>SCH_Ec/Ior</w:t>
            </w:r>
          </w:p>
        </w:tc>
        <w:tc>
          <w:tcPr>
            <w:tcW w:w="1053" w:type="dxa"/>
            <w:tcBorders>
              <w:top w:val="nil"/>
            </w:tcBorders>
            <w:vAlign w:val="center"/>
          </w:tcPr>
          <w:p w14:paraId="70B984B3"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1824C429" w14:textId="77777777" w:rsidR="003B234C" w:rsidRPr="00836ADA" w:rsidRDefault="003B234C" w:rsidP="003B234C">
            <w:pPr>
              <w:pStyle w:val="TAC"/>
              <w:rPr>
                <w:rFonts w:eastAsia="?? ??" w:cs="Arial"/>
                <w:lang w:eastAsia="en-US"/>
              </w:rPr>
            </w:pPr>
            <w:r w:rsidRPr="00836ADA">
              <w:rPr>
                <w:rFonts w:eastAsia="?? ??" w:cs="Arial"/>
                <w:lang w:eastAsia="en-US"/>
              </w:rPr>
              <w:t>-12</w:t>
            </w:r>
          </w:p>
        </w:tc>
      </w:tr>
      <w:tr w:rsidR="003B234C" w:rsidRPr="00836ADA" w14:paraId="13B2B234" w14:textId="77777777">
        <w:trPr>
          <w:cantSplit/>
          <w:jc w:val="center"/>
        </w:trPr>
        <w:tc>
          <w:tcPr>
            <w:tcW w:w="2163" w:type="dxa"/>
            <w:tcBorders>
              <w:top w:val="nil"/>
            </w:tcBorders>
            <w:vAlign w:val="center"/>
          </w:tcPr>
          <w:p w14:paraId="148F536D" w14:textId="77777777" w:rsidR="003B234C" w:rsidRPr="00836ADA" w:rsidRDefault="003B234C" w:rsidP="003B234C">
            <w:pPr>
              <w:pStyle w:val="TAC"/>
              <w:rPr>
                <w:rFonts w:cs="Arial"/>
                <w:lang w:eastAsia="en-US"/>
              </w:rPr>
            </w:pPr>
            <w:r w:rsidRPr="00836ADA">
              <w:rPr>
                <w:rFonts w:cs="Arial"/>
                <w:lang w:eastAsia="en-US"/>
              </w:rPr>
              <w:t>PICH_Ec/Ior</w:t>
            </w:r>
          </w:p>
        </w:tc>
        <w:tc>
          <w:tcPr>
            <w:tcW w:w="1053" w:type="dxa"/>
            <w:tcBorders>
              <w:top w:val="nil"/>
            </w:tcBorders>
            <w:vAlign w:val="center"/>
          </w:tcPr>
          <w:p w14:paraId="59803338"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2639D525" w14:textId="77777777" w:rsidR="003B234C" w:rsidRPr="00836ADA" w:rsidRDefault="003B234C" w:rsidP="003B234C">
            <w:pPr>
              <w:pStyle w:val="TAC"/>
              <w:rPr>
                <w:rFonts w:eastAsia="?? ??" w:cs="Arial"/>
                <w:lang w:eastAsia="en-US"/>
              </w:rPr>
            </w:pPr>
            <w:r w:rsidRPr="00836ADA">
              <w:rPr>
                <w:rFonts w:eastAsia="?? ??" w:cs="Arial"/>
                <w:lang w:eastAsia="en-US"/>
              </w:rPr>
              <w:t>-15</w:t>
            </w:r>
          </w:p>
        </w:tc>
      </w:tr>
      <w:tr w:rsidR="003B234C" w:rsidRPr="00836ADA" w14:paraId="5FADB096" w14:textId="77777777">
        <w:trPr>
          <w:cantSplit/>
          <w:jc w:val="center"/>
        </w:trPr>
        <w:tc>
          <w:tcPr>
            <w:tcW w:w="2163" w:type="dxa"/>
            <w:tcBorders>
              <w:top w:val="nil"/>
            </w:tcBorders>
            <w:vAlign w:val="center"/>
          </w:tcPr>
          <w:p w14:paraId="496B2C7D" w14:textId="77777777" w:rsidR="003B234C" w:rsidRPr="00836ADA" w:rsidRDefault="003B234C" w:rsidP="003B234C">
            <w:pPr>
              <w:pStyle w:val="TAC"/>
              <w:rPr>
                <w:rFonts w:cs="Arial"/>
                <w:lang w:eastAsia="en-US"/>
              </w:rPr>
            </w:pPr>
            <w:r w:rsidRPr="00836ADA">
              <w:rPr>
                <w:rFonts w:cs="Arial"/>
                <w:lang w:eastAsia="en-US"/>
              </w:rPr>
              <w:t>DPCH_Ec/Ior</w:t>
            </w:r>
          </w:p>
        </w:tc>
        <w:tc>
          <w:tcPr>
            <w:tcW w:w="1053" w:type="dxa"/>
            <w:tcBorders>
              <w:top w:val="nil"/>
            </w:tcBorders>
            <w:vAlign w:val="center"/>
          </w:tcPr>
          <w:p w14:paraId="2F9688B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3D0764AA" w14:textId="77777777" w:rsidR="003B234C" w:rsidRPr="00836ADA" w:rsidRDefault="003B234C" w:rsidP="003B234C">
            <w:pPr>
              <w:pStyle w:val="TAC"/>
              <w:rPr>
                <w:rFonts w:eastAsia="?? ??" w:cs="Arial"/>
                <w:lang w:eastAsia="en-US"/>
              </w:rPr>
            </w:pPr>
            <w:r w:rsidRPr="00836ADA">
              <w:rPr>
                <w:rFonts w:eastAsia="?? ??" w:cs="Arial"/>
                <w:lang w:eastAsia="en-US"/>
              </w:rPr>
              <w:t>-10</w:t>
            </w:r>
          </w:p>
        </w:tc>
      </w:tr>
      <w:tr w:rsidR="003B234C" w:rsidRPr="00836ADA" w14:paraId="4E8DA5E3" w14:textId="77777777">
        <w:trPr>
          <w:cantSplit/>
          <w:jc w:val="center"/>
        </w:trPr>
        <w:tc>
          <w:tcPr>
            <w:tcW w:w="2163" w:type="dxa"/>
            <w:tcBorders>
              <w:top w:val="nil"/>
            </w:tcBorders>
            <w:vAlign w:val="center"/>
          </w:tcPr>
          <w:p w14:paraId="255C5ABD" w14:textId="77777777" w:rsidR="003B234C" w:rsidRPr="00836ADA" w:rsidRDefault="003B234C" w:rsidP="003B234C">
            <w:pPr>
              <w:pStyle w:val="TAL"/>
              <w:rPr>
                <w:rFonts w:cs="Arial"/>
                <w:lang w:eastAsia="en-US"/>
              </w:rPr>
            </w:pPr>
            <w:r w:rsidRPr="00836ADA">
              <w:rPr>
                <w:rFonts w:cs="Arial"/>
                <w:lang w:eastAsia="en-US"/>
              </w:rPr>
              <w:t>HS-SCCH_Ec/Ior</w:t>
            </w:r>
          </w:p>
        </w:tc>
        <w:tc>
          <w:tcPr>
            <w:tcW w:w="1053" w:type="dxa"/>
            <w:tcBorders>
              <w:top w:val="nil"/>
            </w:tcBorders>
            <w:vAlign w:val="center"/>
          </w:tcPr>
          <w:p w14:paraId="6311BBE1"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3A61A1EC" w14:textId="77777777" w:rsidR="003B234C" w:rsidRPr="00836ADA" w:rsidRDefault="003B234C" w:rsidP="003B234C">
            <w:pPr>
              <w:pStyle w:val="TAC"/>
              <w:rPr>
                <w:rFonts w:cs="Arial"/>
                <w:snapToGrid w:val="0"/>
                <w:lang w:eastAsia="en-US"/>
              </w:rPr>
            </w:pPr>
            <w:r w:rsidRPr="00836ADA">
              <w:rPr>
                <w:rFonts w:cs="Arial"/>
                <w:snapToGrid w:val="0"/>
                <w:lang w:eastAsia="en-US"/>
              </w:rPr>
              <w:t>-8</w:t>
            </w:r>
          </w:p>
        </w:tc>
      </w:tr>
      <w:tr w:rsidR="003B234C" w:rsidRPr="00836ADA" w14:paraId="5666FB63" w14:textId="77777777">
        <w:trPr>
          <w:cantSplit/>
          <w:jc w:val="center"/>
        </w:trPr>
        <w:tc>
          <w:tcPr>
            <w:tcW w:w="2163" w:type="dxa"/>
            <w:tcBorders>
              <w:top w:val="nil"/>
            </w:tcBorders>
            <w:vAlign w:val="center"/>
          </w:tcPr>
          <w:p w14:paraId="2B21D66C" w14:textId="77777777" w:rsidR="003B234C" w:rsidRPr="00836ADA" w:rsidRDefault="003B234C" w:rsidP="003B234C">
            <w:pPr>
              <w:pStyle w:val="TAL"/>
              <w:rPr>
                <w:rFonts w:cs="Arial"/>
                <w:lang w:eastAsia="en-US"/>
              </w:rPr>
            </w:pPr>
            <w:r w:rsidRPr="00836ADA">
              <w:rPr>
                <w:rFonts w:cs="Arial"/>
                <w:lang w:eastAsia="en-US"/>
              </w:rPr>
              <w:t>HS-PDSCH_Ec/Ior</w:t>
            </w:r>
          </w:p>
        </w:tc>
        <w:tc>
          <w:tcPr>
            <w:tcW w:w="1053" w:type="dxa"/>
            <w:tcBorders>
              <w:top w:val="nil"/>
            </w:tcBorders>
            <w:vAlign w:val="center"/>
          </w:tcPr>
          <w:p w14:paraId="4C2BC8B9"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46C032BB" w14:textId="77777777" w:rsidR="003B234C" w:rsidRPr="00836ADA" w:rsidRDefault="003B234C" w:rsidP="003B234C">
            <w:pPr>
              <w:pStyle w:val="TAC"/>
              <w:rPr>
                <w:rFonts w:cs="Arial"/>
                <w:snapToGrid w:val="0"/>
                <w:lang w:eastAsia="en-US"/>
              </w:rPr>
            </w:pPr>
            <w:r w:rsidRPr="00836ADA">
              <w:rPr>
                <w:rFonts w:cs="Arial"/>
                <w:snapToGrid w:val="0"/>
                <w:lang w:eastAsia="en-US"/>
              </w:rPr>
              <w:t>-3</w:t>
            </w:r>
          </w:p>
        </w:tc>
      </w:tr>
      <w:tr w:rsidR="003B234C" w:rsidRPr="00836ADA" w14:paraId="52806C80" w14:textId="77777777">
        <w:trPr>
          <w:cantSplit/>
          <w:jc w:val="center"/>
        </w:trPr>
        <w:tc>
          <w:tcPr>
            <w:tcW w:w="2163" w:type="dxa"/>
            <w:tcBorders>
              <w:top w:val="nil"/>
            </w:tcBorders>
            <w:vAlign w:val="center"/>
          </w:tcPr>
          <w:p w14:paraId="47C6DB6F" w14:textId="77777777" w:rsidR="003B234C" w:rsidRPr="00836ADA" w:rsidRDefault="003B234C" w:rsidP="003B234C">
            <w:pPr>
              <w:pStyle w:val="TAL"/>
              <w:rPr>
                <w:rFonts w:cs="Arial"/>
                <w:lang w:eastAsia="en-US"/>
              </w:rPr>
            </w:pPr>
            <w:r w:rsidRPr="00836ADA">
              <w:rPr>
                <w:rFonts w:cs="Arial"/>
                <w:lang w:eastAsia="en-US"/>
              </w:rPr>
              <w:t>E-AGCH_Ec/Io</w:t>
            </w:r>
          </w:p>
        </w:tc>
        <w:tc>
          <w:tcPr>
            <w:tcW w:w="1053" w:type="dxa"/>
            <w:tcBorders>
              <w:top w:val="nil"/>
            </w:tcBorders>
            <w:vAlign w:val="center"/>
          </w:tcPr>
          <w:p w14:paraId="32DCFC54"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62C8F589" w14:textId="77777777" w:rsidR="003B234C" w:rsidRPr="00836ADA" w:rsidRDefault="003B234C" w:rsidP="003B234C">
            <w:pPr>
              <w:pStyle w:val="TAC"/>
              <w:rPr>
                <w:rFonts w:cs="Arial"/>
                <w:snapToGrid w:val="0"/>
                <w:lang w:eastAsia="en-US"/>
              </w:rPr>
            </w:pPr>
            <w:r w:rsidRPr="00836ADA">
              <w:rPr>
                <w:rFonts w:cs="Arial"/>
                <w:snapToGrid w:val="0"/>
                <w:lang w:eastAsia="en-US"/>
              </w:rPr>
              <w:t>DTX</w:t>
            </w:r>
          </w:p>
        </w:tc>
      </w:tr>
      <w:tr w:rsidR="003B234C" w:rsidRPr="00836ADA" w14:paraId="4F40A0C4" w14:textId="77777777">
        <w:trPr>
          <w:cantSplit/>
          <w:jc w:val="center"/>
        </w:trPr>
        <w:tc>
          <w:tcPr>
            <w:tcW w:w="2163" w:type="dxa"/>
            <w:tcBorders>
              <w:top w:val="nil"/>
            </w:tcBorders>
            <w:vAlign w:val="center"/>
          </w:tcPr>
          <w:p w14:paraId="23CF3B46" w14:textId="77777777" w:rsidR="003B234C" w:rsidRPr="00836ADA" w:rsidRDefault="003B234C" w:rsidP="003B234C">
            <w:pPr>
              <w:pStyle w:val="TAL"/>
              <w:rPr>
                <w:rFonts w:cs="Arial"/>
                <w:lang w:eastAsia="en-US"/>
              </w:rPr>
            </w:pPr>
            <w:r w:rsidRPr="00836ADA">
              <w:rPr>
                <w:rFonts w:cs="Arial"/>
                <w:lang w:eastAsia="en-US"/>
              </w:rPr>
              <w:t>E-HICH_Ec/Io</w:t>
            </w:r>
          </w:p>
        </w:tc>
        <w:tc>
          <w:tcPr>
            <w:tcW w:w="1053" w:type="dxa"/>
            <w:tcBorders>
              <w:top w:val="nil"/>
            </w:tcBorders>
            <w:vAlign w:val="center"/>
          </w:tcPr>
          <w:p w14:paraId="6021BEED"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09A6636A" w14:textId="77777777" w:rsidR="003B234C" w:rsidRPr="00836ADA" w:rsidRDefault="003B234C" w:rsidP="003B234C">
            <w:pPr>
              <w:pStyle w:val="TAC"/>
              <w:rPr>
                <w:rFonts w:cs="Arial"/>
                <w:snapToGrid w:val="0"/>
                <w:lang w:eastAsia="en-US"/>
              </w:rPr>
            </w:pPr>
            <w:r w:rsidRPr="00836ADA">
              <w:rPr>
                <w:rFonts w:cs="Arial"/>
                <w:snapToGrid w:val="0"/>
                <w:lang w:eastAsia="en-US"/>
              </w:rPr>
              <w:t>DTX</w:t>
            </w:r>
          </w:p>
        </w:tc>
      </w:tr>
      <w:tr w:rsidR="003B234C" w:rsidRPr="00836ADA" w14:paraId="6021C5B7" w14:textId="77777777">
        <w:trPr>
          <w:cantSplit/>
          <w:jc w:val="center"/>
        </w:trPr>
        <w:tc>
          <w:tcPr>
            <w:tcW w:w="2163" w:type="dxa"/>
            <w:tcBorders>
              <w:top w:val="nil"/>
            </w:tcBorders>
            <w:vAlign w:val="center"/>
          </w:tcPr>
          <w:p w14:paraId="7D644F13" w14:textId="77777777" w:rsidR="003B234C" w:rsidRPr="00836ADA" w:rsidRDefault="003B234C" w:rsidP="003B234C">
            <w:pPr>
              <w:pStyle w:val="TAL"/>
              <w:rPr>
                <w:rFonts w:cs="Arial"/>
                <w:lang w:eastAsia="en-US"/>
              </w:rPr>
            </w:pPr>
            <w:r w:rsidRPr="00836ADA">
              <w:rPr>
                <w:rFonts w:cs="Arial"/>
                <w:lang w:eastAsia="en-US"/>
              </w:rPr>
              <w:t>E-RGCH_Ec/Io</w:t>
            </w:r>
          </w:p>
        </w:tc>
        <w:tc>
          <w:tcPr>
            <w:tcW w:w="1053" w:type="dxa"/>
            <w:tcBorders>
              <w:top w:val="nil"/>
            </w:tcBorders>
            <w:vAlign w:val="center"/>
          </w:tcPr>
          <w:p w14:paraId="0C3A7DDF"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3AFB9221" w14:textId="77777777" w:rsidR="003B234C" w:rsidRPr="00836ADA" w:rsidRDefault="003B234C" w:rsidP="003B234C">
            <w:pPr>
              <w:pStyle w:val="TAC"/>
              <w:rPr>
                <w:rFonts w:cs="Arial"/>
                <w:snapToGrid w:val="0"/>
                <w:lang w:eastAsia="en-US"/>
              </w:rPr>
            </w:pPr>
            <w:r w:rsidRPr="00836ADA">
              <w:rPr>
                <w:rFonts w:cs="Arial"/>
                <w:snapToGrid w:val="0"/>
                <w:lang w:eastAsia="en-US"/>
              </w:rPr>
              <w:t>DTX</w:t>
            </w:r>
          </w:p>
        </w:tc>
      </w:tr>
      <w:tr w:rsidR="003B234C" w:rsidRPr="00836ADA" w14:paraId="2C674C72" w14:textId="77777777">
        <w:trPr>
          <w:cantSplit/>
          <w:jc w:val="center"/>
        </w:trPr>
        <w:tc>
          <w:tcPr>
            <w:tcW w:w="2163" w:type="dxa"/>
            <w:tcBorders>
              <w:top w:val="nil"/>
            </w:tcBorders>
            <w:vAlign w:val="center"/>
          </w:tcPr>
          <w:p w14:paraId="0AAAF37F" w14:textId="77777777" w:rsidR="003B234C" w:rsidRPr="00836ADA" w:rsidRDefault="003B234C" w:rsidP="003B234C">
            <w:pPr>
              <w:pStyle w:val="TAC"/>
              <w:rPr>
                <w:rFonts w:cs="Arial"/>
                <w:lang w:eastAsia="en-US"/>
              </w:rPr>
            </w:pPr>
            <w:r w:rsidRPr="00836ADA">
              <w:rPr>
                <w:rFonts w:cs="Arial"/>
                <w:lang w:eastAsia="en-US"/>
              </w:rPr>
              <w:t>OCNS</w:t>
            </w:r>
          </w:p>
        </w:tc>
        <w:tc>
          <w:tcPr>
            <w:tcW w:w="1053" w:type="dxa"/>
            <w:tcBorders>
              <w:top w:val="nil"/>
            </w:tcBorders>
            <w:vAlign w:val="center"/>
          </w:tcPr>
          <w:p w14:paraId="5B4C05D5" w14:textId="77777777" w:rsidR="003B234C" w:rsidRPr="00836ADA" w:rsidRDefault="003B234C" w:rsidP="003B234C">
            <w:pPr>
              <w:pStyle w:val="TAC"/>
              <w:rPr>
                <w:rFonts w:eastAsia="?? ??" w:cs="Arial"/>
                <w:lang w:eastAsia="en-US"/>
              </w:rPr>
            </w:pPr>
            <w:r w:rsidRPr="00836ADA">
              <w:rPr>
                <w:rFonts w:eastAsia="?? ??" w:cs="Arial"/>
                <w:lang w:eastAsia="en-US"/>
              </w:rPr>
              <w:t>dB</w:t>
            </w:r>
          </w:p>
        </w:tc>
        <w:tc>
          <w:tcPr>
            <w:tcW w:w="3774" w:type="dxa"/>
            <w:tcBorders>
              <w:top w:val="nil"/>
            </w:tcBorders>
            <w:vAlign w:val="center"/>
          </w:tcPr>
          <w:p w14:paraId="0E88AD26" w14:textId="77777777" w:rsidR="003B234C" w:rsidRPr="00836ADA" w:rsidRDefault="003B234C" w:rsidP="003B234C">
            <w:pPr>
              <w:pStyle w:val="TAC"/>
              <w:rPr>
                <w:rFonts w:eastAsia="?? ??" w:cs="Arial"/>
                <w:lang w:eastAsia="en-US"/>
              </w:rPr>
            </w:pPr>
            <w:r w:rsidRPr="00836ADA">
              <w:rPr>
                <w:rFonts w:cs="Arial"/>
                <w:snapToGrid w:val="0"/>
                <w:lang w:eastAsia="en-US"/>
              </w:rPr>
              <w:t>Note 1</w:t>
            </w:r>
          </w:p>
        </w:tc>
      </w:tr>
      <w:tr w:rsidR="003B234C" w:rsidRPr="00836ADA" w14:paraId="7C6C2037" w14:textId="77777777">
        <w:trPr>
          <w:cantSplit/>
          <w:jc w:val="center"/>
        </w:trPr>
        <w:tc>
          <w:tcPr>
            <w:tcW w:w="2163" w:type="dxa"/>
            <w:vAlign w:val="center"/>
          </w:tcPr>
          <w:p w14:paraId="11EC6963" w14:textId="77777777" w:rsidR="003B234C" w:rsidRPr="00836ADA" w:rsidRDefault="003B234C" w:rsidP="003B234C">
            <w:pPr>
              <w:pStyle w:val="TAC"/>
              <w:rPr>
                <w:rFonts w:cs="Arial"/>
                <w:lang w:eastAsia="en-US"/>
              </w:rPr>
            </w:pPr>
            <w:r w:rsidRPr="00836ADA">
              <w:rPr>
                <w:rFonts w:cs="v5.0.0"/>
                <w:lang w:eastAsia="en-US"/>
              </w:rPr>
              <w:t>Î</w:t>
            </w:r>
            <w:r w:rsidRPr="00836ADA">
              <w:rPr>
                <w:rFonts w:cs="v5.0.0"/>
                <w:vertAlign w:val="subscript"/>
                <w:lang w:eastAsia="en-US"/>
              </w:rPr>
              <w:t>or</w:t>
            </w:r>
          </w:p>
        </w:tc>
        <w:tc>
          <w:tcPr>
            <w:tcW w:w="1053" w:type="dxa"/>
            <w:vAlign w:val="center"/>
          </w:tcPr>
          <w:p w14:paraId="3593C8BE" w14:textId="77777777" w:rsidR="003B234C" w:rsidRPr="00836ADA" w:rsidRDefault="003B234C" w:rsidP="003B234C">
            <w:pPr>
              <w:pStyle w:val="TAC"/>
              <w:rPr>
                <w:rFonts w:eastAsia="?? ??" w:cs="Arial"/>
                <w:lang w:eastAsia="en-US"/>
              </w:rPr>
            </w:pPr>
            <w:r w:rsidRPr="00836ADA">
              <w:rPr>
                <w:rFonts w:eastAsia="?? ??" w:cs="Arial"/>
                <w:lang w:eastAsia="en-US"/>
              </w:rPr>
              <w:t>dBm/3,84 MHz</w:t>
            </w:r>
          </w:p>
        </w:tc>
        <w:tc>
          <w:tcPr>
            <w:tcW w:w="3774" w:type="dxa"/>
            <w:vAlign w:val="center"/>
          </w:tcPr>
          <w:p w14:paraId="0188E955" w14:textId="77777777" w:rsidR="003B234C" w:rsidRPr="00836ADA" w:rsidRDefault="003B234C" w:rsidP="003B234C">
            <w:pPr>
              <w:pStyle w:val="TAC"/>
              <w:rPr>
                <w:rFonts w:eastAsia="?? ??" w:cs="Arial"/>
                <w:lang w:eastAsia="en-US"/>
              </w:rPr>
            </w:pPr>
            <w:r w:rsidRPr="00836ADA">
              <w:rPr>
                <w:rFonts w:eastAsia="?? ??" w:cs="Arial"/>
                <w:lang w:eastAsia="en-US"/>
              </w:rPr>
              <w:t>-70</w:t>
            </w:r>
          </w:p>
        </w:tc>
      </w:tr>
      <w:tr w:rsidR="003B234C" w:rsidRPr="00836ADA" w14:paraId="7E3C8614" w14:textId="77777777">
        <w:trPr>
          <w:cantSplit/>
          <w:jc w:val="center"/>
        </w:trPr>
        <w:tc>
          <w:tcPr>
            <w:tcW w:w="6990" w:type="dxa"/>
            <w:gridSpan w:val="3"/>
            <w:vAlign w:val="center"/>
          </w:tcPr>
          <w:p w14:paraId="5B1CE2FA" w14:textId="77777777" w:rsidR="003B234C" w:rsidRPr="00836ADA" w:rsidRDefault="003B234C" w:rsidP="003B234C">
            <w:pPr>
              <w:pStyle w:val="TAN"/>
              <w:rPr>
                <w:rFonts w:eastAsia="?? ??" w:cs="Arial"/>
                <w:lang w:eastAsia="en-US"/>
              </w:rPr>
            </w:pPr>
            <w:r w:rsidRPr="00836ADA">
              <w:rPr>
                <w:rFonts w:cs="Arial"/>
                <w:noProof/>
                <w:snapToGrid w:val="0"/>
                <w:lang w:eastAsia="en-US"/>
              </w:rPr>
              <w:t>Note 1:</w:t>
            </w:r>
            <w:r w:rsidRPr="00836ADA">
              <w:rPr>
                <w:rFonts w:cs="Arial"/>
                <w:noProof/>
                <w:snapToGrid w:val="0"/>
                <w:lang w:eastAsia="en-US"/>
              </w:rPr>
              <w:tab/>
              <w:t>The power of the OCNS channel that is added shall make the total power from the cell to be equal to I</w:t>
            </w:r>
            <w:r w:rsidRPr="00836ADA">
              <w:rPr>
                <w:rFonts w:ascii="Times" w:hAnsi="Times" w:cs="Arial"/>
                <w:noProof/>
                <w:snapToGrid w:val="0"/>
                <w:vertAlign w:val="subscript"/>
                <w:lang w:eastAsia="en-US"/>
              </w:rPr>
              <w:t>or.</w:t>
            </w:r>
          </w:p>
        </w:tc>
      </w:tr>
    </w:tbl>
    <w:p w14:paraId="72F0B7BB" w14:textId="77777777" w:rsidR="003B234C" w:rsidRPr="00836ADA" w:rsidRDefault="003B234C" w:rsidP="003B234C"/>
    <w:p w14:paraId="17C5748D" w14:textId="77777777" w:rsidR="003B234C" w:rsidRPr="00836ADA" w:rsidRDefault="003B234C" w:rsidP="003B234C">
      <w:pPr>
        <w:pStyle w:val="Heading5"/>
      </w:pPr>
      <w:bookmarkStart w:id="767" w:name="_Toc535329681"/>
      <w:r w:rsidRPr="00836ADA">
        <w:rPr>
          <w:snapToGrid w:val="0"/>
        </w:rPr>
        <w:t>A.9.1.9.1.1</w:t>
      </w:r>
      <w:r w:rsidRPr="00836ADA">
        <w:rPr>
          <w:snapToGrid w:val="0"/>
        </w:rPr>
        <w:tab/>
      </w:r>
      <w:r w:rsidRPr="00836ADA">
        <w:t>Test Procedure</w:t>
      </w:r>
      <w:bookmarkEnd w:id="767"/>
    </w:p>
    <w:p w14:paraId="0D150331" w14:textId="77777777" w:rsidR="003B234C" w:rsidRPr="00836ADA" w:rsidRDefault="003B234C" w:rsidP="003B234C">
      <w:pPr>
        <w:pStyle w:val="B1"/>
      </w:pPr>
      <w:r w:rsidRPr="00836ADA">
        <w:t>1)</w:t>
      </w:r>
      <w:r w:rsidRPr="00836ADA">
        <w:tab/>
        <w:t>Set the maximum allowed uplink transmit power (</w:t>
      </w:r>
      <w:r w:rsidRPr="00836ADA">
        <w:rPr>
          <w:i/>
          <w:iCs/>
        </w:rPr>
        <w:t>P</w:t>
      </w:r>
      <w:r w:rsidRPr="00836ADA">
        <w:rPr>
          <w:vertAlign w:val="subscript"/>
        </w:rPr>
        <w:t>max</w:t>
      </w:r>
      <w:r w:rsidRPr="00836ADA">
        <w:t>) to the maximum power for that UE power class.</w:t>
      </w:r>
    </w:p>
    <w:p w14:paraId="7A282A97" w14:textId="77777777" w:rsidR="003B234C" w:rsidRPr="00836ADA" w:rsidRDefault="003B234C" w:rsidP="003B234C">
      <w:pPr>
        <w:pStyle w:val="B1"/>
      </w:pPr>
      <w:r w:rsidRPr="00836ADA">
        <w:t>2)</w:t>
      </w:r>
      <w:r w:rsidRPr="00836ADA">
        <w:tab/>
        <w:t>Use uplink power control commands to set the UE DPCCH power to a level (</w:t>
      </w:r>
      <w:r w:rsidRPr="00836ADA">
        <w:rPr>
          <w:i/>
          <w:iCs/>
        </w:rPr>
        <w:t>P</w:t>
      </w:r>
      <w:r w:rsidRPr="00836ADA">
        <w:t>) where the UE power headroom is at least 31dB.</w:t>
      </w:r>
    </w:p>
    <w:p w14:paraId="71F6E11B" w14:textId="77777777" w:rsidR="003B234C" w:rsidRPr="00836ADA" w:rsidRDefault="003B234C" w:rsidP="003B234C">
      <w:pPr>
        <w:pStyle w:val="B1"/>
      </w:pPr>
      <w:r w:rsidRPr="00836ADA">
        <w:t>3)</w:t>
      </w:r>
      <w:r w:rsidRPr="00836ADA">
        <w:tab/>
        <w:t>Measure the power transmitted by the UE on DPCCH every time slot. The DPCCH output power shall be averaged over 100 ms.</w:t>
      </w:r>
    </w:p>
    <w:p w14:paraId="2726CB8F" w14:textId="77777777" w:rsidR="003B234C" w:rsidRPr="00836ADA" w:rsidRDefault="003B234C" w:rsidP="003B234C">
      <w:pPr>
        <w:pStyle w:val="B1"/>
      </w:pPr>
      <w:r w:rsidRPr="00836ADA">
        <w:t>4) The total measured output power of the UE shall be averaged over 100 ms.</w:t>
      </w:r>
    </w:p>
    <w:p w14:paraId="165C0571" w14:textId="77777777" w:rsidR="003B234C" w:rsidRPr="00836ADA" w:rsidRDefault="003B234C" w:rsidP="003B234C">
      <w:pPr>
        <w:pStyle w:val="B1"/>
      </w:pPr>
      <w:r w:rsidRPr="00836ADA">
        <w:t>5) Estimate the reference UE transmission power headroom as the difference between the maximum allowed uplink transmit power (</w:t>
      </w:r>
      <w:r w:rsidRPr="00836ADA">
        <w:rPr>
          <w:i/>
          <w:iCs/>
        </w:rPr>
        <w:t>P</w:t>
      </w:r>
      <w:r w:rsidRPr="00836ADA">
        <w:rPr>
          <w:vertAlign w:val="subscript"/>
        </w:rPr>
        <w:t>max</w:t>
      </w:r>
      <w:r w:rsidRPr="00836ADA">
        <w:t>) and the average DPCCH power measured in step 3.</w:t>
      </w:r>
    </w:p>
    <w:p w14:paraId="63498761" w14:textId="77777777" w:rsidR="003B234C" w:rsidRPr="00836ADA" w:rsidRDefault="003B234C" w:rsidP="003B234C">
      <w:pPr>
        <w:pStyle w:val="B1"/>
      </w:pPr>
      <w:r w:rsidRPr="00836ADA">
        <w:t>6) Check the UE reported value of UE transmission power headroom.</w:t>
      </w:r>
    </w:p>
    <w:p w14:paraId="16DB9172" w14:textId="77777777" w:rsidR="003B234C" w:rsidRPr="00836ADA" w:rsidRDefault="003B234C" w:rsidP="003B234C">
      <w:pPr>
        <w:pStyle w:val="B1"/>
      </w:pPr>
      <w:r w:rsidRPr="00836ADA">
        <w:t>7) Check the accuracy limits according to table 9.34B for the total output power measured in step 4).</w:t>
      </w:r>
    </w:p>
    <w:p w14:paraId="006789E6" w14:textId="77777777" w:rsidR="003B234C" w:rsidRPr="00836ADA" w:rsidRDefault="003B234C" w:rsidP="003B234C">
      <w:pPr>
        <w:pStyle w:val="B1"/>
      </w:pPr>
      <w:r w:rsidRPr="00836ADA">
        <w:t>8) The difference between the reported UPH in step 6) and estimated reference UPH in step 5) shall be within the accuracy limits obtained in step 7).</w:t>
      </w:r>
    </w:p>
    <w:p w14:paraId="1F21FAF9" w14:textId="77777777" w:rsidR="003B234C" w:rsidRPr="00836ADA" w:rsidRDefault="003B234C" w:rsidP="003B234C">
      <w:pPr>
        <w:pStyle w:val="B1"/>
      </w:pPr>
      <w:r w:rsidRPr="00836ADA">
        <w:t xml:space="preserve">9) Increase the variable </w:t>
      </w:r>
      <w:r w:rsidRPr="00836ADA">
        <w:rPr>
          <w:i/>
          <w:iCs/>
        </w:rPr>
        <w:t>P</w:t>
      </w:r>
      <w:r w:rsidRPr="00836ADA">
        <w:t xml:space="preserve"> by 1 dB.</w:t>
      </w:r>
    </w:p>
    <w:p w14:paraId="75A5E1B2" w14:textId="77777777" w:rsidR="003B234C" w:rsidRPr="00836ADA" w:rsidRDefault="003B234C" w:rsidP="003B234C">
      <w:pPr>
        <w:pStyle w:val="B1"/>
      </w:pPr>
      <w:r w:rsidRPr="00836ADA">
        <w:t>10) Repeat from step 2) until the UPH is tested over the entire dynamic range.</w:t>
      </w:r>
    </w:p>
    <w:p w14:paraId="77D05D93" w14:textId="77777777" w:rsidR="003B234C" w:rsidRPr="00836ADA" w:rsidRDefault="003B234C" w:rsidP="000E1AF5">
      <w:pPr>
        <w:pStyle w:val="Heading4"/>
        <w:rPr>
          <w:snapToGrid w:val="0"/>
        </w:rPr>
      </w:pPr>
      <w:bookmarkStart w:id="768" w:name="_Toc535329682"/>
      <w:r w:rsidRPr="00836ADA">
        <w:rPr>
          <w:snapToGrid w:val="0"/>
        </w:rPr>
        <w:t>A.9.1.9.2</w:t>
      </w:r>
      <w:r w:rsidRPr="00836ADA">
        <w:rPr>
          <w:snapToGrid w:val="0"/>
        </w:rPr>
        <w:tab/>
        <w:t>Test Requirements</w:t>
      </w:r>
      <w:bookmarkEnd w:id="768"/>
    </w:p>
    <w:p w14:paraId="0FA2D09C" w14:textId="77777777" w:rsidR="003B234C" w:rsidRPr="00836ADA" w:rsidRDefault="003B234C" w:rsidP="003B234C">
      <w:r w:rsidRPr="00836ADA">
        <w:t>The UE transmission power headroom measurement report accuracy shall meet the requirements in section 9.1.13.4.</w:t>
      </w:r>
    </w:p>
    <w:p w14:paraId="74299C0D" w14:textId="77777777" w:rsidR="003B234C" w:rsidRPr="00836ADA" w:rsidRDefault="003B234C" w:rsidP="003B234C">
      <w:r w:rsidRPr="00836ADA">
        <w:t>The rate of correct measurements observed during repeated tests shall be at least 90%.</w:t>
      </w:r>
    </w:p>
    <w:p w14:paraId="7B54A571" w14:textId="77777777" w:rsidR="00045CC7" w:rsidRPr="00836ADA" w:rsidRDefault="00045CC7" w:rsidP="00045CC7">
      <w:pPr>
        <w:pStyle w:val="Heading3"/>
        <w:rPr>
          <w:rFonts w:cs="Arial"/>
        </w:rPr>
      </w:pPr>
      <w:bookmarkStart w:id="769" w:name="_Toc535329683"/>
      <w:r w:rsidRPr="00836ADA">
        <w:rPr>
          <w:rFonts w:cs="Arial"/>
          <w:snapToGrid w:val="0"/>
        </w:rPr>
        <w:t>A.9</w:t>
      </w:r>
      <w:r w:rsidRPr="00836ADA">
        <w:rPr>
          <w:rFonts w:cs="Arial"/>
        </w:rPr>
        <w:t>.1.10</w:t>
      </w:r>
      <w:r w:rsidRPr="00836ADA">
        <w:rPr>
          <w:rFonts w:cs="Arial"/>
        </w:rPr>
        <w:tab/>
        <w:t>E-UTRAN FDD RSRP absolute accuracy</w:t>
      </w:r>
      <w:r w:rsidR="007B4C3D" w:rsidRPr="00836ADA">
        <w:rPr>
          <w:rFonts w:cs="Arial"/>
        </w:rPr>
        <w:t xml:space="preserve"> (CELL_DCH)</w:t>
      </w:r>
      <w:bookmarkEnd w:id="769"/>
    </w:p>
    <w:p w14:paraId="795BD0AA" w14:textId="77777777" w:rsidR="00045CC7" w:rsidRPr="00836ADA" w:rsidRDefault="00045CC7" w:rsidP="00150634">
      <w:pPr>
        <w:pStyle w:val="Heading4"/>
        <w:rPr>
          <w:snapToGrid w:val="0"/>
        </w:rPr>
      </w:pPr>
      <w:bookmarkStart w:id="770" w:name="_Toc535329684"/>
      <w:r w:rsidRPr="00836ADA">
        <w:rPr>
          <w:snapToGrid w:val="0"/>
        </w:rPr>
        <w:t>A.9.1.10.1</w:t>
      </w:r>
      <w:r w:rsidRPr="00836ADA">
        <w:rPr>
          <w:snapToGrid w:val="0"/>
        </w:rPr>
        <w:tab/>
        <w:t>Test Purpose and Environment</w:t>
      </w:r>
      <w:bookmarkEnd w:id="770"/>
    </w:p>
    <w:p w14:paraId="52610A42" w14:textId="77777777" w:rsidR="00045CC7" w:rsidRPr="00836ADA" w:rsidRDefault="00045CC7" w:rsidP="00045CC7">
      <w:r w:rsidRPr="00836ADA">
        <w:t>The purpose of this test is to verify that the E-UTRAN FDD RSRP measurement absolute accuracy is within the specified limits. This test will verify the requirements in section 9.1.4a.</w:t>
      </w:r>
    </w:p>
    <w:p w14:paraId="6FD37398" w14:textId="77777777" w:rsidR="00045CC7" w:rsidRPr="00836ADA" w:rsidRDefault="00045CC7" w:rsidP="00150634">
      <w:r w:rsidRPr="00836ADA">
        <w:t>The test is carried out in Cell_DCH state using a compressed mode pattern with purpose “E-UTRAN Measurement”. The compressed mode pattern repeats every 80 ms and uses a gap length of 10 slots. Further details are found in TS 25.101 annex A.5.</w:t>
      </w:r>
    </w:p>
    <w:p w14:paraId="1E068475" w14:textId="77777777" w:rsidR="00045CC7" w:rsidRPr="00836ADA" w:rsidRDefault="00045CC7" w:rsidP="00150634">
      <w:r w:rsidRPr="00836ADA">
        <w:t>Tables A.9.1.10.1-1 and A.9.1.10.1-2 define the limits of signal strengths and code powers on the UTRA FDD cell where the requirement is applicable. In the measurement control information periodic reporting of E-UTRAN FDD RSRP is indicated to the UE. The E-UTRAN FDD test parameters are given in Table A.9.1.10</w:t>
      </w:r>
      <w:r w:rsidR="00150634" w:rsidRPr="00836ADA">
        <w:t>.1-3.</w:t>
      </w:r>
    </w:p>
    <w:p w14:paraId="7B144841" w14:textId="77777777" w:rsidR="00045CC7" w:rsidRPr="00836ADA" w:rsidRDefault="00045CC7" w:rsidP="00C220BE">
      <w:pPr>
        <w:pStyle w:val="TH"/>
      </w:pPr>
      <w:r w:rsidRPr="00836ADA">
        <w:t>Table A.9.1.10.1-1: General UTRAN test parameters for E-UTRAN FDD RSRP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045CC7" w:rsidRPr="00836ADA" w14:paraId="21E8028C" w14:textId="77777777">
        <w:tc>
          <w:tcPr>
            <w:tcW w:w="2235" w:type="dxa"/>
          </w:tcPr>
          <w:p w14:paraId="5424D7F4" w14:textId="77777777" w:rsidR="00045CC7" w:rsidRPr="00836ADA" w:rsidRDefault="00045CC7" w:rsidP="00045CC7">
            <w:pPr>
              <w:pStyle w:val="TAH"/>
              <w:rPr>
                <w:rFonts w:cs="v4.2.0"/>
                <w:lang w:eastAsia="en-US"/>
              </w:rPr>
            </w:pPr>
            <w:r w:rsidRPr="00836ADA">
              <w:rPr>
                <w:rFonts w:cs="v4.2.0"/>
                <w:lang w:eastAsia="en-US"/>
              </w:rPr>
              <w:t>Parameter</w:t>
            </w:r>
          </w:p>
        </w:tc>
        <w:tc>
          <w:tcPr>
            <w:tcW w:w="850" w:type="dxa"/>
          </w:tcPr>
          <w:p w14:paraId="247D8CAD" w14:textId="77777777" w:rsidR="00045CC7" w:rsidRPr="00836ADA" w:rsidRDefault="00045CC7" w:rsidP="00045CC7">
            <w:pPr>
              <w:pStyle w:val="TAH"/>
              <w:rPr>
                <w:rFonts w:cs="v4.2.0"/>
                <w:lang w:eastAsia="en-US"/>
              </w:rPr>
            </w:pPr>
            <w:r w:rsidRPr="00836ADA">
              <w:rPr>
                <w:rFonts w:cs="v4.2.0"/>
                <w:lang w:eastAsia="en-US"/>
              </w:rPr>
              <w:t>Unit</w:t>
            </w:r>
          </w:p>
        </w:tc>
        <w:tc>
          <w:tcPr>
            <w:tcW w:w="3402" w:type="dxa"/>
          </w:tcPr>
          <w:p w14:paraId="7F8A84F0" w14:textId="77777777" w:rsidR="00045CC7" w:rsidRPr="00836ADA" w:rsidRDefault="00045CC7" w:rsidP="00045CC7">
            <w:pPr>
              <w:pStyle w:val="TAH"/>
              <w:rPr>
                <w:rFonts w:cs="v4.2.0"/>
                <w:lang w:eastAsia="en-US"/>
              </w:rPr>
            </w:pPr>
            <w:r w:rsidRPr="00836ADA">
              <w:rPr>
                <w:rFonts w:cs="v4.2.0"/>
                <w:lang w:eastAsia="en-US"/>
              </w:rPr>
              <w:t>Value</w:t>
            </w:r>
          </w:p>
        </w:tc>
        <w:tc>
          <w:tcPr>
            <w:tcW w:w="3369" w:type="dxa"/>
          </w:tcPr>
          <w:p w14:paraId="001ADEF5" w14:textId="77777777" w:rsidR="00045CC7" w:rsidRPr="00836ADA" w:rsidRDefault="00045CC7" w:rsidP="00045CC7">
            <w:pPr>
              <w:pStyle w:val="TAH"/>
              <w:rPr>
                <w:rFonts w:cs="v4.2.0"/>
                <w:lang w:eastAsia="en-US"/>
              </w:rPr>
            </w:pPr>
            <w:r w:rsidRPr="00836ADA">
              <w:rPr>
                <w:rFonts w:cs="v4.2.0"/>
                <w:lang w:eastAsia="en-US"/>
              </w:rPr>
              <w:t>Comment</w:t>
            </w:r>
          </w:p>
        </w:tc>
      </w:tr>
      <w:tr w:rsidR="00045CC7" w:rsidRPr="00836ADA" w14:paraId="7AD71535" w14:textId="77777777">
        <w:tc>
          <w:tcPr>
            <w:tcW w:w="2235" w:type="dxa"/>
          </w:tcPr>
          <w:p w14:paraId="5CB66869" w14:textId="77777777" w:rsidR="00045CC7" w:rsidRPr="00836ADA" w:rsidRDefault="00045CC7" w:rsidP="00045CC7">
            <w:pPr>
              <w:pStyle w:val="TAC"/>
              <w:rPr>
                <w:rFonts w:cs="Arial"/>
                <w:lang w:eastAsia="en-US"/>
              </w:rPr>
            </w:pPr>
            <w:r w:rsidRPr="00836ADA">
              <w:rPr>
                <w:rFonts w:cs="Arial"/>
                <w:lang w:eastAsia="en-US"/>
              </w:rPr>
              <w:t>DCH parameters</w:t>
            </w:r>
          </w:p>
        </w:tc>
        <w:tc>
          <w:tcPr>
            <w:tcW w:w="850" w:type="dxa"/>
          </w:tcPr>
          <w:p w14:paraId="5CD06B2B" w14:textId="77777777" w:rsidR="00045CC7" w:rsidRPr="00836ADA" w:rsidRDefault="00045CC7" w:rsidP="00045CC7">
            <w:pPr>
              <w:pStyle w:val="TAC"/>
              <w:rPr>
                <w:rFonts w:cs="Arial"/>
                <w:lang w:eastAsia="en-US"/>
              </w:rPr>
            </w:pPr>
          </w:p>
        </w:tc>
        <w:tc>
          <w:tcPr>
            <w:tcW w:w="3402" w:type="dxa"/>
          </w:tcPr>
          <w:p w14:paraId="42AC4775" w14:textId="77777777" w:rsidR="00045CC7" w:rsidRPr="00836ADA" w:rsidRDefault="00045CC7" w:rsidP="00045CC7">
            <w:pPr>
              <w:pStyle w:val="TAC"/>
              <w:rPr>
                <w:rFonts w:cs="Arial"/>
                <w:lang w:eastAsia="en-US"/>
              </w:rPr>
            </w:pPr>
            <w:r w:rsidRPr="00836ADA">
              <w:rPr>
                <w:rFonts w:cs="Arial"/>
                <w:lang w:eastAsia="en-US"/>
              </w:rPr>
              <w:t>DL Reference Measurement Channel 12.2 kbps</w:t>
            </w:r>
          </w:p>
        </w:tc>
        <w:tc>
          <w:tcPr>
            <w:tcW w:w="3369" w:type="dxa"/>
          </w:tcPr>
          <w:p w14:paraId="663E307D" w14:textId="77777777" w:rsidR="00045CC7" w:rsidRPr="00836ADA" w:rsidRDefault="00045CC7" w:rsidP="00045CC7">
            <w:pPr>
              <w:pStyle w:val="TAC"/>
              <w:rPr>
                <w:rFonts w:cs="Arial"/>
                <w:lang w:eastAsia="en-US"/>
              </w:rPr>
            </w:pPr>
            <w:r w:rsidRPr="00836ADA">
              <w:rPr>
                <w:rFonts w:cs="Arial"/>
                <w:lang w:eastAsia="en-US"/>
              </w:rPr>
              <w:t>As specified in TS 25.101 section A.3.1</w:t>
            </w:r>
          </w:p>
        </w:tc>
      </w:tr>
      <w:tr w:rsidR="00045CC7" w:rsidRPr="00836ADA" w14:paraId="102E8C46" w14:textId="77777777">
        <w:tc>
          <w:tcPr>
            <w:tcW w:w="2235" w:type="dxa"/>
          </w:tcPr>
          <w:p w14:paraId="28557E61" w14:textId="77777777" w:rsidR="00045CC7" w:rsidRPr="00836ADA" w:rsidRDefault="00045CC7" w:rsidP="00045CC7">
            <w:pPr>
              <w:pStyle w:val="TAC"/>
              <w:rPr>
                <w:rFonts w:cs="Arial"/>
                <w:lang w:eastAsia="en-US"/>
              </w:rPr>
            </w:pPr>
            <w:r w:rsidRPr="00836ADA">
              <w:rPr>
                <w:rFonts w:cs="Arial"/>
                <w:lang w:eastAsia="en-US"/>
              </w:rPr>
              <w:t>Power Control</w:t>
            </w:r>
          </w:p>
        </w:tc>
        <w:tc>
          <w:tcPr>
            <w:tcW w:w="850" w:type="dxa"/>
          </w:tcPr>
          <w:p w14:paraId="72DE06E8" w14:textId="77777777" w:rsidR="00045CC7" w:rsidRPr="00836ADA" w:rsidRDefault="00045CC7" w:rsidP="00045CC7">
            <w:pPr>
              <w:pStyle w:val="TAC"/>
              <w:rPr>
                <w:rFonts w:cs="Arial"/>
                <w:lang w:eastAsia="en-US"/>
              </w:rPr>
            </w:pPr>
          </w:p>
        </w:tc>
        <w:tc>
          <w:tcPr>
            <w:tcW w:w="3402" w:type="dxa"/>
          </w:tcPr>
          <w:p w14:paraId="4ABBF0E9" w14:textId="77777777" w:rsidR="00045CC7" w:rsidRPr="00836ADA" w:rsidRDefault="00045CC7" w:rsidP="00045CC7">
            <w:pPr>
              <w:pStyle w:val="TAC"/>
              <w:rPr>
                <w:rFonts w:cs="Arial"/>
                <w:lang w:eastAsia="en-US"/>
              </w:rPr>
            </w:pPr>
            <w:r w:rsidRPr="00836ADA">
              <w:rPr>
                <w:rFonts w:cs="Arial"/>
                <w:lang w:eastAsia="en-US"/>
              </w:rPr>
              <w:t>On</w:t>
            </w:r>
          </w:p>
        </w:tc>
        <w:tc>
          <w:tcPr>
            <w:tcW w:w="3369" w:type="dxa"/>
          </w:tcPr>
          <w:p w14:paraId="2715F396" w14:textId="77777777" w:rsidR="00045CC7" w:rsidRPr="00836ADA" w:rsidRDefault="00045CC7" w:rsidP="00045CC7">
            <w:pPr>
              <w:pStyle w:val="TAC"/>
              <w:rPr>
                <w:rFonts w:cs="Arial"/>
                <w:lang w:eastAsia="en-US"/>
              </w:rPr>
            </w:pPr>
          </w:p>
        </w:tc>
      </w:tr>
      <w:tr w:rsidR="00045CC7" w:rsidRPr="00836ADA" w14:paraId="63128672" w14:textId="77777777">
        <w:tc>
          <w:tcPr>
            <w:tcW w:w="2235" w:type="dxa"/>
          </w:tcPr>
          <w:p w14:paraId="64C8178B" w14:textId="77777777" w:rsidR="00045CC7" w:rsidRPr="00836ADA" w:rsidRDefault="00045CC7" w:rsidP="00045CC7">
            <w:pPr>
              <w:pStyle w:val="TAC"/>
              <w:rPr>
                <w:rFonts w:cs="Arial"/>
                <w:lang w:eastAsia="en-US"/>
              </w:rPr>
            </w:pPr>
            <w:r w:rsidRPr="00836ADA">
              <w:rPr>
                <w:rFonts w:cs="Arial"/>
                <w:lang w:eastAsia="en-US"/>
              </w:rPr>
              <w:t>Target quality value on DTCH</w:t>
            </w:r>
          </w:p>
        </w:tc>
        <w:tc>
          <w:tcPr>
            <w:tcW w:w="850" w:type="dxa"/>
          </w:tcPr>
          <w:p w14:paraId="6B3C1F96" w14:textId="77777777" w:rsidR="00045CC7" w:rsidRPr="00836ADA" w:rsidRDefault="00045CC7" w:rsidP="00045CC7">
            <w:pPr>
              <w:pStyle w:val="TAC"/>
              <w:rPr>
                <w:rFonts w:cs="Arial"/>
                <w:lang w:eastAsia="en-US"/>
              </w:rPr>
            </w:pPr>
            <w:r w:rsidRPr="00836ADA">
              <w:rPr>
                <w:rFonts w:cs="Arial"/>
                <w:lang w:eastAsia="en-US"/>
              </w:rPr>
              <w:t>BLER</w:t>
            </w:r>
          </w:p>
        </w:tc>
        <w:tc>
          <w:tcPr>
            <w:tcW w:w="3402" w:type="dxa"/>
          </w:tcPr>
          <w:p w14:paraId="7C94B380" w14:textId="77777777" w:rsidR="00045CC7" w:rsidRPr="00836ADA" w:rsidRDefault="00045CC7" w:rsidP="00045CC7">
            <w:pPr>
              <w:pStyle w:val="TAC"/>
              <w:rPr>
                <w:rFonts w:cs="Arial"/>
                <w:lang w:eastAsia="en-US"/>
              </w:rPr>
            </w:pPr>
            <w:r w:rsidRPr="00836ADA">
              <w:rPr>
                <w:rFonts w:cs="Arial"/>
                <w:lang w:eastAsia="en-US"/>
              </w:rPr>
              <w:t>0.01</w:t>
            </w:r>
          </w:p>
        </w:tc>
        <w:tc>
          <w:tcPr>
            <w:tcW w:w="3369" w:type="dxa"/>
          </w:tcPr>
          <w:p w14:paraId="6FB738FF" w14:textId="77777777" w:rsidR="00045CC7" w:rsidRPr="00836ADA" w:rsidRDefault="00045CC7" w:rsidP="00045CC7">
            <w:pPr>
              <w:pStyle w:val="TAC"/>
              <w:rPr>
                <w:rFonts w:cs="Arial"/>
                <w:lang w:eastAsia="en-US"/>
              </w:rPr>
            </w:pPr>
          </w:p>
        </w:tc>
      </w:tr>
      <w:tr w:rsidR="00045CC7" w:rsidRPr="00836ADA" w14:paraId="3D75A7E5" w14:textId="77777777">
        <w:tc>
          <w:tcPr>
            <w:tcW w:w="2235" w:type="dxa"/>
          </w:tcPr>
          <w:p w14:paraId="58BCAE56" w14:textId="77777777" w:rsidR="00045CC7" w:rsidRPr="00836ADA" w:rsidRDefault="00045CC7" w:rsidP="00045CC7">
            <w:pPr>
              <w:pStyle w:val="TAC"/>
              <w:rPr>
                <w:rFonts w:cs="Arial"/>
                <w:lang w:eastAsia="en-US"/>
              </w:rPr>
            </w:pPr>
            <w:r w:rsidRPr="00836ADA">
              <w:rPr>
                <w:rFonts w:cs="Arial"/>
                <w:lang w:eastAsia="en-US"/>
              </w:rPr>
              <w:t>Compressed mode patterns</w:t>
            </w:r>
            <w:r w:rsidRPr="00836ADA">
              <w:rPr>
                <w:rFonts w:cs="Arial"/>
                <w:lang w:eastAsia="en-US"/>
              </w:rPr>
              <w:br/>
              <w:t>- E-UTRAN measurement</w:t>
            </w:r>
          </w:p>
        </w:tc>
        <w:tc>
          <w:tcPr>
            <w:tcW w:w="850" w:type="dxa"/>
          </w:tcPr>
          <w:p w14:paraId="5978FACC" w14:textId="77777777" w:rsidR="00045CC7" w:rsidRPr="00836ADA" w:rsidRDefault="00045CC7" w:rsidP="00045CC7">
            <w:pPr>
              <w:pStyle w:val="TAC"/>
              <w:rPr>
                <w:rFonts w:cs="Arial"/>
                <w:lang w:eastAsia="en-US"/>
              </w:rPr>
            </w:pPr>
          </w:p>
        </w:tc>
        <w:tc>
          <w:tcPr>
            <w:tcW w:w="3402" w:type="dxa"/>
          </w:tcPr>
          <w:p w14:paraId="113A50FC" w14:textId="77777777" w:rsidR="00045CC7" w:rsidRPr="00836ADA" w:rsidRDefault="00045CC7" w:rsidP="00045CC7">
            <w:pPr>
              <w:pStyle w:val="TAC"/>
              <w:rPr>
                <w:rFonts w:cs="Arial"/>
                <w:lang w:eastAsia="en-US"/>
              </w:rPr>
            </w:pPr>
            <w:r w:rsidRPr="00836ADA">
              <w:rPr>
                <w:rFonts w:cs="Arial"/>
                <w:lang w:eastAsia="en-US"/>
              </w:rPr>
              <w:t xml:space="preserve">Compressed mode reference pattern 2 Set 5 </w:t>
            </w:r>
          </w:p>
        </w:tc>
        <w:tc>
          <w:tcPr>
            <w:tcW w:w="3369" w:type="dxa"/>
          </w:tcPr>
          <w:p w14:paraId="0541841B" w14:textId="77777777" w:rsidR="00045CC7" w:rsidRPr="00836ADA" w:rsidRDefault="00045CC7" w:rsidP="00045CC7">
            <w:pPr>
              <w:pStyle w:val="TAC"/>
              <w:rPr>
                <w:rFonts w:cs="Arial"/>
                <w:lang w:eastAsia="en-US"/>
              </w:rPr>
            </w:pPr>
            <w:r w:rsidRPr="00836ADA">
              <w:rPr>
                <w:rFonts w:cs="Arial"/>
                <w:lang w:eastAsia="en-US"/>
              </w:rPr>
              <w:t>As specified in table A.22 TS 25.101 section A.5</w:t>
            </w:r>
          </w:p>
        </w:tc>
      </w:tr>
      <w:tr w:rsidR="00045CC7" w:rsidRPr="00836ADA" w14:paraId="1AE2D1CF" w14:textId="77777777">
        <w:tc>
          <w:tcPr>
            <w:tcW w:w="2235" w:type="dxa"/>
          </w:tcPr>
          <w:p w14:paraId="65B6DCD9" w14:textId="77777777" w:rsidR="00045CC7" w:rsidRPr="00836ADA" w:rsidRDefault="00045CC7" w:rsidP="00045CC7">
            <w:pPr>
              <w:pStyle w:val="TAC"/>
              <w:rPr>
                <w:rFonts w:cs="Arial"/>
                <w:lang w:eastAsia="en-US"/>
              </w:rPr>
            </w:pPr>
            <w:r w:rsidRPr="00836ADA">
              <w:rPr>
                <w:rFonts w:cs="Arial"/>
                <w:lang w:eastAsia="en-US"/>
              </w:rPr>
              <w:t>Inter-RAT measurement quantity</w:t>
            </w:r>
          </w:p>
        </w:tc>
        <w:tc>
          <w:tcPr>
            <w:tcW w:w="850" w:type="dxa"/>
          </w:tcPr>
          <w:p w14:paraId="334356CF" w14:textId="77777777" w:rsidR="00045CC7" w:rsidRPr="00836ADA" w:rsidRDefault="00045CC7" w:rsidP="00045CC7">
            <w:pPr>
              <w:pStyle w:val="TAC"/>
              <w:rPr>
                <w:rFonts w:cs="Arial"/>
                <w:lang w:eastAsia="en-US"/>
              </w:rPr>
            </w:pPr>
          </w:p>
        </w:tc>
        <w:tc>
          <w:tcPr>
            <w:tcW w:w="3402" w:type="dxa"/>
          </w:tcPr>
          <w:p w14:paraId="39662535" w14:textId="77777777" w:rsidR="00045CC7" w:rsidRPr="00836ADA" w:rsidRDefault="00045CC7" w:rsidP="00045CC7">
            <w:pPr>
              <w:pStyle w:val="TAC"/>
              <w:rPr>
                <w:rFonts w:cs="Arial"/>
                <w:lang w:eastAsia="en-US"/>
              </w:rPr>
            </w:pPr>
            <w:r w:rsidRPr="00836ADA">
              <w:rPr>
                <w:rFonts w:cs="Arial"/>
                <w:lang w:eastAsia="en-US"/>
              </w:rPr>
              <w:t>E-UTRAN FDD RSRP</w:t>
            </w:r>
          </w:p>
        </w:tc>
        <w:tc>
          <w:tcPr>
            <w:tcW w:w="3369" w:type="dxa"/>
          </w:tcPr>
          <w:p w14:paraId="1EAE2C36" w14:textId="77777777" w:rsidR="00045CC7" w:rsidRPr="00836ADA" w:rsidRDefault="00045CC7" w:rsidP="00045CC7">
            <w:pPr>
              <w:pStyle w:val="TAC"/>
              <w:rPr>
                <w:rFonts w:cs="Arial"/>
                <w:lang w:eastAsia="en-US"/>
              </w:rPr>
            </w:pPr>
          </w:p>
        </w:tc>
      </w:tr>
      <w:tr w:rsidR="00045CC7" w:rsidRPr="00836ADA" w14:paraId="26F625B8" w14:textId="77777777">
        <w:tc>
          <w:tcPr>
            <w:tcW w:w="2235" w:type="dxa"/>
          </w:tcPr>
          <w:p w14:paraId="0A97C2E7" w14:textId="77777777" w:rsidR="00045CC7" w:rsidRPr="00836ADA" w:rsidRDefault="00045CC7" w:rsidP="00045CC7">
            <w:pPr>
              <w:pStyle w:val="TAC"/>
              <w:rPr>
                <w:rFonts w:cs="Arial"/>
                <w:lang w:eastAsia="en-US"/>
              </w:rPr>
            </w:pPr>
            <w:r w:rsidRPr="00836ADA">
              <w:rPr>
                <w:rFonts w:cs="Arial"/>
                <w:lang w:eastAsia="en-US"/>
              </w:rPr>
              <w:t>Monitored cell list size</w:t>
            </w:r>
          </w:p>
        </w:tc>
        <w:tc>
          <w:tcPr>
            <w:tcW w:w="850" w:type="dxa"/>
          </w:tcPr>
          <w:p w14:paraId="7B1CBD14" w14:textId="77777777" w:rsidR="00045CC7" w:rsidRPr="00836ADA" w:rsidRDefault="00045CC7" w:rsidP="00045CC7">
            <w:pPr>
              <w:pStyle w:val="TAC"/>
              <w:rPr>
                <w:rFonts w:cs="Arial"/>
                <w:lang w:eastAsia="en-US"/>
              </w:rPr>
            </w:pPr>
          </w:p>
        </w:tc>
        <w:tc>
          <w:tcPr>
            <w:tcW w:w="3402" w:type="dxa"/>
          </w:tcPr>
          <w:p w14:paraId="188EAC11" w14:textId="77777777" w:rsidR="00045CC7" w:rsidRPr="00836ADA" w:rsidRDefault="00045CC7" w:rsidP="00045CC7">
            <w:pPr>
              <w:pStyle w:val="TAC"/>
              <w:rPr>
                <w:rFonts w:cs="Arial"/>
                <w:lang w:eastAsia="en-US"/>
              </w:rPr>
            </w:pPr>
            <w:r w:rsidRPr="00836ADA">
              <w:rPr>
                <w:rFonts w:cs="Arial"/>
                <w:lang w:eastAsia="en-US"/>
              </w:rPr>
              <w:t>1 E-UTRAN FDD neighbour cell</w:t>
            </w:r>
          </w:p>
        </w:tc>
        <w:tc>
          <w:tcPr>
            <w:tcW w:w="3369" w:type="dxa"/>
          </w:tcPr>
          <w:p w14:paraId="346BCF22" w14:textId="77777777" w:rsidR="00045CC7" w:rsidRPr="00836ADA" w:rsidRDefault="00045CC7" w:rsidP="00045CC7">
            <w:pPr>
              <w:pStyle w:val="TAC"/>
              <w:rPr>
                <w:rFonts w:cs="Arial"/>
                <w:lang w:eastAsia="en-US"/>
              </w:rPr>
            </w:pPr>
            <w:r w:rsidRPr="00836ADA">
              <w:rPr>
                <w:rFonts w:cs="Arial"/>
                <w:lang w:eastAsia="en-US"/>
              </w:rPr>
              <w:t>Measurement control information is sent before the compressed mode pattern starts.</w:t>
            </w:r>
          </w:p>
        </w:tc>
      </w:tr>
    </w:tbl>
    <w:p w14:paraId="4C11B991" w14:textId="77777777" w:rsidR="00045CC7" w:rsidRPr="00836ADA" w:rsidRDefault="00045CC7" w:rsidP="00045CC7">
      <w:pPr>
        <w:rPr>
          <w:rFonts w:cs="v4.2.0"/>
        </w:rPr>
      </w:pPr>
    </w:p>
    <w:p w14:paraId="5F08D294" w14:textId="77777777" w:rsidR="00045CC7" w:rsidRPr="00836ADA" w:rsidRDefault="00045CC7" w:rsidP="00C220BE">
      <w:pPr>
        <w:pStyle w:val="TH"/>
      </w:pPr>
      <w:r w:rsidRPr="00836ADA">
        <w:t>Table A.9.1.10.1-2: Cell specific UTRAN test parameters for E-UTRAN FDD RSRP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045CC7" w:rsidRPr="00836ADA" w14:paraId="34207AEE" w14:textId="77777777">
        <w:trPr>
          <w:jc w:val="center"/>
        </w:trPr>
        <w:tc>
          <w:tcPr>
            <w:tcW w:w="2830" w:type="dxa"/>
            <w:vAlign w:val="center"/>
          </w:tcPr>
          <w:p w14:paraId="70836EF9" w14:textId="77777777" w:rsidR="00045CC7" w:rsidRPr="00836ADA" w:rsidRDefault="00045CC7" w:rsidP="00045CC7">
            <w:pPr>
              <w:pStyle w:val="TAH"/>
              <w:rPr>
                <w:rFonts w:cs="v4.2.0"/>
                <w:lang w:eastAsia="en-US"/>
              </w:rPr>
            </w:pPr>
            <w:r w:rsidRPr="00836ADA">
              <w:rPr>
                <w:rFonts w:cs="v4.2.0"/>
                <w:lang w:eastAsia="en-US"/>
              </w:rPr>
              <w:t>Parameter</w:t>
            </w:r>
          </w:p>
        </w:tc>
        <w:tc>
          <w:tcPr>
            <w:tcW w:w="1701" w:type="dxa"/>
            <w:vAlign w:val="center"/>
          </w:tcPr>
          <w:p w14:paraId="7D454648" w14:textId="77777777" w:rsidR="00045CC7" w:rsidRPr="00836ADA" w:rsidRDefault="00045CC7" w:rsidP="00045CC7">
            <w:pPr>
              <w:pStyle w:val="TAH"/>
              <w:rPr>
                <w:rFonts w:cs="v4.2.0"/>
                <w:lang w:eastAsia="en-US"/>
              </w:rPr>
            </w:pPr>
            <w:r w:rsidRPr="00836ADA">
              <w:rPr>
                <w:rFonts w:cs="v4.2.0"/>
                <w:lang w:eastAsia="en-US"/>
              </w:rPr>
              <w:t>Unit</w:t>
            </w:r>
          </w:p>
        </w:tc>
        <w:tc>
          <w:tcPr>
            <w:tcW w:w="1701" w:type="dxa"/>
            <w:vAlign w:val="center"/>
          </w:tcPr>
          <w:p w14:paraId="65A633DC" w14:textId="77777777" w:rsidR="00045CC7" w:rsidRPr="00836ADA" w:rsidRDefault="00045CC7" w:rsidP="00045CC7">
            <w:pPr>
              <w:pStyle w:val="TAH"/>
              <w:rPr>
                <w:rFonts w:cs="v4.2.0"/>
                <w:lang w:eastAsia="en-US"/>
              </w:rPr>
            </w:pPr>
            <w:r w:rsidRPr="00836ADA">
              <w:rPr>
                <w:rFonts w:cs="v4.2.0"/>
                <w:lang w:eastAsia="en-US"/>
              </w:rPr>
              <w:t>Cell 1</w:t>
            </w:r>
          </w:p>
        </w:tc>
      </w:tr>
      <w:tr w:rsidR="00045CC7" w:rsidRPr="00836ADA" w14:paraId="42D2DB29" w14:textId="77777777">
        <w:trPr>
          <w:jc w:val="center"/>
        </w:trPr>
        <w:tc>
          <w:tcPr>
            <w:tcW w:w="2830" w:type="dxa"/>
            <w:vAlign w:val="center"/>
          </w:tcPr>
          <w:p w14:paraId="5D18C78A" w14:textId="77777777" w:rsidR="00045CC7" w:rsidRPr="00836ADA" w:rsidRDefault="00045CC7" w:rsidP="00045CC7">
            <w:pPr>
              <w:pStyle w:val="TAC"/>
              <w:rPr>
                <w:rFonts w:cs="Arial"/>
                <w:lang w:eastAsia="en-US"/>
              </w:rPr>
            </w:pPr>
            <w:r w:rsidRPr="00836ADA">
              <w:rPr>
                <w:rFonts w:cs="Arial"/>
                <w:lang w:eastAsia="en-US"/>
              </w:rPr>
              <w:t>UTRA RF Channel number</w:t>
            </w:r>
          </w:p>
        </w:tc>
        <w:tc>
          <w:tcPr>
            <w:tcW w:w="1701" w:type="dxa"/>
            <w:vAlign w:val="center"/>
          </w:tcPr>
          <w:p w14:paraId="1AABD320" w14:textId="77777777" w:rsidR="00045CC7" w:rsidRPr="00836ADA" w:rsidRDefault="00045CC7" w:rsidP="00045CC7">
            <w:pPr>
              <w:pStyle w:val="TAC"/>
              <w:rPr>
                <w:rFonts w:cs="Arial"/>
                <w:lang w:eastAsia="en-US"/>
              </w:rPr>
            </w:pPr>
            <w:r w:rsidRPr="00836ADA">
              <w:rPr>
                <w:rFonts w:cs="Arial"/>
                <w:lang w:eastAsia="en-US"/>
              </w:rPr>
              <w:t>-</w:t>
            </w:r>
          </w:p>
        </w:tc>
        <w:tc>
          <w:tcPr>
            <w:tcW w:w="1701" w:type="dxa"/>
            <w:vAlign w:val="center"/>
          </w:tcPr>
          <w:p w14:paraId="4CCF2BDF" w14:textId="77777777" w:rsidR="00045CC7" w:rsidRPr="00836ADA" w:rsidRDefault="00045CC7" w:rsidP="00045CC7">
            <w:pPr>
              <w:pStyle w:val="TAC"/>
              <w:rPr>
                <w:rFonts w:cs="Arial"/>
                <w:lang w:eastAsia="en-US"/>
              </w:rPr>
            </w:pPr>
            <w:r w:rsidRPr="00836ADA">
              <w:rPr>
                <w:rFonts w:cs="Arial"/>
                <w:lang w:eastAsia="en-US"/>
              </w:rPr>
              <w:t>Channel 1</w:t>
            </w:r>
          </w:p>
        </w:tc>
      </w:tr>
      <w:tr w:rsidR="006466B8" w:rsidRPr="00836ADA" w14:paraId="5F8B72DF" w14:textId="77777777">
        <w:trPr>
          <w:jc w:val="center"/>
        </w:trPr>
        <w:tc>
          <w:tcPr>
            <w:tcW w:w="2830" w:type="dxa"/>
            <w:vAlign w:val="center"/>
          </w:tcPr>
          <w:p w14:paraId="2E2E82DF" w14:textId="77777777" w:rsidR="006466B8" w:rsidRPr="00836ADA" w:rsidRDefault="006466B8" w:rsidP="006466B8">
            <w:pPr>
              <w:pStyle w:val="TAC"/>
              <w:rPr>
                <w:rFonts w:cs="Arial"/>
                <w:lang w:eastAsia="en-US"/>
              </w:rPr>
            </w:pPr>
            <w:r w:rsidRPr="00836ADA">
              <w:rPr>
                <w:rFonts w:cs="Arial"/>
                <w:lang w:eastAsia="en-US"/>
              </w:rPr>
              <w:t>CPICH_Ec/Ior</w:t>
            </w:r>
          </w:p>
        </w:tc>
        <w:tc>
          <w:tcPr>
            <w:tcW w:w="1701" w:type="dxa"/>
            <w:vAlign w:val="center"/>
          </w:tcPr>
          <w:p w14:paraId="495F69B9"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6C67A756" w14:textId="77777777" w:rsidR="006466B8" w:rsidRPr="00836ADA" w:rsidRDefault="006466B8" w:rsidP="006466B8">
            <w:pPr>
              <w:pStyle w:val="TAC"/>
              <w:rPr>
                <w:rFonts w:cs="Arial"/>
                <w:lang w:eastAsia="en-US"/>
              </w:rPr>
            </w:pPr>
            <w:r w:rsidRPr="00836ADA">
              <w:rPr>
                <w:rFonts w:eastAsia="?? ??" w:cs="Arial"/>
                <w:lang w:eastAsia="en-US"/>
              </w:rPr>
              <w:t xml:space="preserve"> -10 </w:t>
            </w:r>
          </w:p>
        </w:tc>
      </w:tr>
      <w:tr w:rsidR="006466B8" w:rsidRPr="00836ADA" w14:paraId="7AEA302D" w14:textId="77777777">
        <w:trPr>
          <w:jc w:val="center"/>
        </w:trPr>
        <w:tc>
          <w:tcPr>
            <w:tcW w:w="2830" w:type="dxa"/>
            <w:vAlign w:val="center"/>
          </w:tcPr>
          <w:p w14:paraId="03C2ACC2" w14:textId="77777777" w:rsidR="006466B8" w:rsidRPr="00836ADA" w:rsidRDefault="006466B8" w:rsidP="006466B8">
            <w:pPr>
              <w:pStyle w:val="TAC"/>
              <w:rPr>
                <w:rFonts w:cs="Arial"/>
                <w:lang w:eastAsia="en-US"/>
              </w:rPr>
            </w:pPr>
            <w:r w:rsidRPr="00836ADA">
              <w:rPr>
                <w:rFonts w:cs="Arial"/>
                <w:lang w:eastAsia="en-US"/>
              </w:rPr>
              <w:t>PCCPCH_Ec/Ior</w:t>
            </w:r>
          </w:p>
        </w:tc>
        <w:tc>
          <w:tcPr>
            <w:tcW w:w="1701" w:type="dxa"/>
            <w:vAlign w:val="center"/>
          </w:tcPr>
          <w:p w14:paraId="5E6A367D"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2BB9331A"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4C6D4B55" w14:textId="77777777">
        <w:trPr>
          <w:jc w:val="center"/>
        </w:trPr>
        <w:tc>
          <w:tcPr>
            <w:tcW w:w="2830" w:type="dxa"/>
            <w:vAlign w:val="center"/>
          </w:tcPr>
          <w:p w14:paraId="05473659" w14:textId="77777777" w:rsidR="006466B8" w:rsidRPr="00836ADA" w:rsidRDefault="006466B8" w:rsidP="006466B8">
            <w:pPr>
              <w:pStyle w:val="TAC"/>
              <w:rPr>
                <w:rFonts w:cs="Arial"/>
                <w:lang w:eastAsia="en-US"/>
              </w:rPr>
            </w:pPr>
            <w:r w:rsidRPr="00836ADA">
              <w:rPr>
                <w:rFonts w:cs="Arial"/>
                <w:lang w:eastAsia="en-US"/>
              </w:rPr>
              <w:t>SCH_Ec/Ior</w:t>
            </w:r>
          </w:p>
        </w:tc>
        <w:tc>
          <w:tcPr>
            <w:tcW w:w="1701" w:type="dxa"/>
            <w:vAlign w:val="center"/>
          </w:tcPr>
          <w:p w14:paraId="17FC9B86"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50E71714"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15178222" w14:textId="77777777">
        <w:trPr>
          <w:jc w:val="center"/>
        </w:trPr>
        <w:tc>
          <w:tcPr>
            <w:tcW w:w="2830" w:type="dxa"/>
            <w:vAlign w:val="center"/>
          </w:tcPr>
          <w:p w14:paraId="17EFD964" w14:textId="77777777" w:rsidR="006466B8" w:rsidRPr="00836ADA" w:rsidRDefault="006466B8" w:rsidP="006466B8">
            <w:pPr>
              <w:pStyle w:val="TAC"/>
              <w:rPr>
                <w:rFonts w:cs="Arial"/>
                <w:lang w:eastAsia="en-US"/>
              </w:rPr>
            </w:pPr>
            <w:r w:rsidRPr="00836ADA">
              <w:rPr>
                <w:rFonts w:cs="Arial"/>
                <w:lang w:eastAsia="en-US"/>
              </w:rPr>
              <w:t>PICH_Ec/Ior</w:t>
            </w:r>
          </w:p>
        </w:tc>
        <w:tc>
          <w:tcPr>
            <w:tcW w:w="1701" w:type="dxa"/>
            <w:vAlign w:val="center"/>
          </w:tcPr>
          <w:p w14:paraId="67739F2D"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59AE76FC" w14:textId="77777777" w:rsidR="006466B8" w:rsidRPr="00836ADA" w:rsidRDefault="006466B8" w:rsidP="006466B8">
            <w:pPr>
              <w:pStyle w:val="TAC"/>
              <w:rPr>
                <w:rFonts w:cs="Arial"/>
                <w:lang w:eastAsia="en-US"/>
              </w:rPr>
            </w:pPr>
            <w:r w:rsidRPr="00836ADA">
              <w:rPr>
                <w:rFonts w:eastAsia="?? ??" w:cs="Arial"/>
                <w:lang w:eastAsia="en-US"/>
              </w:rPr>
              <w:t xml:space="preserve"> -15 </w:t>
            </w:r>
          </w:p>
        </w:tc>
      </w:tr>
      <w:tr w:rsidR="006466B8" w:rsidRPr="00836ADA" w14:paraId="059096E3" w14:textId="77777777">
        <w:trPr>
          <w:jc w:val="center"/>
        </w:trPr>
        <w:tc>
          <w:tcPr>
            <w:tcW w:w="2830" w:type="dxa"/>
            <w:vAlign w:val="center"/>
          </w:tcPr>
          <w:p w14:paraId="41E80AFF" w14:textId="77777777" w:rsidR="006466B8" w:rsidRPr="00836ADA" w:rsidRDefault="006466B8" w:rsidP="006466B8">
            <w:pPr>
              <w:pStyle w:val="TAC"/>
              <w:rPr>
                <w:rFonts w:cs="Arial"/>
                <w:lang w:eastAsia="en-US"/>
              </w:rPr>
            </w:pPr>
            <w:r w:rsidRPr="00836ADA">
              <w:rPr>
                <w:rFonts w:cs="Arial"/>
                <w:lang w:eastAsia="en-US"/>
              </w:rPr>
              <w:t>DCH_Ec/Ior</w:t>
            </w:r>
          </w:p>
        </w:tc>
        <w:tc>
          <w:tcPr>
            <w:tcW w:w="1701" w:type="dxa"/>
            <w:vAlign w:val="center"/>
          </w:tcPr>
          <w:p w14:paraId="7DFABEC3"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17752EC9" w14:textId="77777777" w:rsidR="006466B8" w:rsidRPr="00836ADA" w:rsidRDefault="006466B8" w:rsidP="006466B8">
            <w:pPr>
              <w:pStyle w:val="TAC"/>
              <w:rPr>
                <w:rFonts w:cs="Arial"/>
                <w:lang w:eastAsia="en-US"/>
              </w:rPr>
            </w:pPr>
            <w:r w:rsidRPr="00836ADA">
              <w:rPr>
                <w:rFonts w:eastAsia="?? ??" w:cs="Arial"/>
                <w:lang w:eastAsia="en-US"/>
              </w:rPr>
              <w:t>Note 1</w:t>
            </w:r>
          </w:p>
        </w:tc>
      </w:tr>
      <w:tr w:rsidR="006466B8" w:rsidRPr="00836ADA" w14:paraId="02405E3C" w14:textId="77777777">
        <w:trPr>
          <w:jc w:val="center"/>
        </w:trPr>
        <w:tc>
          <w:tcPr>
            <w:tcW w:w="2830" w:type="dxa"/>
            <w:vAlign w:val="center"/>
          </w:tcPr>
          <w:p w14:paraId="16F928FB" w14:textId="77777777" w:rsidR="006466B8" w:rsidRPr="00836ADA" w:rsidRDefault="006466B8" w:rsidP="006466B8">
            <w:pPr>
              <w:pStyle w:val="TAC"/>
              <w:rPr>
                <w:rFonts w:cs="Arial"/>
                <w:lang w:eastAsia="en-US"/>
              </w:rPr>
            </w:pPr>
            <w:r w:rsidRPr="00836ADA">
              <w:rPr>
                <w:rFonts w:cs="Arial"/>
                <w:lang w:eastAsia="en-US"/>
              </w:rPr>
              <w:t>OCNS_Ec/Ior</w:t>
            </w:r>
          </w:p>
        </w:tc>
        <w:tc>
          <w:tcPr>
            <w:tcW w:w="1701" w:type="dxa"/>
            <w:vAlign w:val="center"/>
          </w:tcPr>
          <w:p w14:paraId="6FA5E698"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4A8C4503" w14:textId="77777777" w:rsidR="006466B8" w:rsidRPr="00836ADA" w:rsidRDefault="006466B8" w:rsidP="006466B8">
            <w:pPr>
              <w:pStyle w:val="TAC"/>
              <w:rPr>
                <w:rFonts w:cs="Arial"/>
                <w:lang w:eastAsia="en-US"/>
              </w:rPr>
            </w:pPr>
            <w:r w:rsidRPr="00836ADA">
              <w:rPr>
                <w:rFonts w:eastAsia="?? ??" w:cs="Arial"/>
                <w:lang w:eastAsia="en-US"/>
              </w:rPr>
              <w:t>Note 2</w:t>
            </w:r>
          </w:p>
        </w:tc>
      </w:tr>
      <w:tr w:rsidR="00045CC7" w:rsidRPr="00836ADA" w14:paraId="7F6195C6" w14:textId="77777777">
        <w:trPr>
          <w:jc w:val="center"/>
        </w:trPr>
        <w:tc>
          <w:tcPr>
            <w:tcW w:w="2830" w:type="dxa"/>
            <w:vAlign w:val="center"/>
          </w:tcPr>
          <w:p w14:paraId="7A6BC49D" w14:textId="77777777" w:rsidR="00045CC7" w:rsidRPr="00836ADA" w:rsidRDefault="00045CC7" w:rsidP="00045CC7">
            <w:pPr>
              <w:pStyle w:val="TAC"/>
              <w:rPr>
                <w:rFonts w:cs="Arial"/>
                <w:lang w:eastAsia="en-US"/>
              </w:rPr>
            </w:pPr>
            <w:r w:rsidRPr="00836ADA">
              <w:rPr>
                <w:rFonts w:cs="Arial"/>
                <w:lang w:eastAsia="en-US"/>
              </w:rPr>
              <w:t>Îor/Ioc</w:t>
            </w:r>
          </w:p>
        </w:tc>
        <w:tc>
          <w:tcPr>
            <w:tcW w:w="1701" w:type="dxa"/>
            <w:vAlign w:val="center"/>
          </w:tcPr>
          <w:p w14:paraId="1362AA4F" w14:textId="77777777" w:rsidR="00045CC7" w:rsidRPr="00836ADA" w:rsidRDefault="00045CC7" w:rsidP="00045CC7">
            <w:pPr>
              <w:pStyle w:val="TAC"/>
              <w:rPr>
                <w:rFonts w:cs="Arial"/>
                <w:lang w:eastAsia="en-US"/>
              </w:rPr>
            </w:pPr>
            <w:r w:rsidRPr="00836ADA">
              <w:rPr>
                <w:rFonts w:cs="Arial"/>
                <w:lang w:eastAsia="en-US"/>
              </w:rPr>
              <w:t>dB</w:t>
            </w:r>
          </w:p>
        </w:tc>
        <w:tc>
          <w:tcPr>
            <w:tcW w:w="1701" w:type="dxa"/>
            <w:vAlign w:val="center"/>
          </w:tcPr>
          <w:p w14:paraId="4B2C5910" w14:textId="77777777" w:rsidR="00045CC7" w:rsidRPr="00836ADA" w:rsidRDefault="00045CC7" w:rsidP="00045CC7">
            <w:pPr>
              <w:pStyle w:val="TAC"/>
              <w:rPr>
                <w:rFonts w:cs="Arial"/>
                <w:lang w:eastAsia="en-US"/>
              </w:rPr>
            </w:pPr>
            <w:r w:rsidRPr="00836ADA">
              <w:rPr>
                <w:rFonts w:cs="Arial"/>
                <w:lang w:eastAsia="en-US"/>
              </w:rPr>
              <w:t>-1</w:t>
            </w:r>
          </w:p>
        </w:tc>
      </w:tr>
      <w:tr w:rsidR="00045CC7" w:rsidRPr="00836ADA" w14:paraId="43E0E477" w14:textId="77777777">
        <w:trPr>
          <w:jc w:val="center"/>
        </w:trPr>
        <w:tc>
          <w:tcPr>
            <w:tcW w:w="2830" w:type="dxa"/>
            <w:vAlign w:val="center"/>
          </w:tcPr>
          <w:p w14:paraId="5DBBBA66" w14:textId="77777777" w:rsidR="00045CC7" w:rsidRPr="00836ADA" w:rsidRDefault="00045CC7" w:rsidP="00045CC7">
            <w:pPr>
              <w:pStyle w:val="TAC"/>
              <w:rPr>
                <w:rFonts w:cs="Arial"/>
                <w:lang w:eastAsia="en-US"/>
              </w:rPr>
            </w:pPr>
            <w:r w:rsidRPr="00836ADA">
              <w:rPr>
                <w:rFonts w:cs="Arial"/>
                <w:lang w:eastAsia="en-US"/>
              </w:rPr>
              <w:t>Ioc</w:t>
            </w:r>
          </w:p>
        </w:tc>
        <w:tc>
          <w:tcPr>
            <w:tcW w:w="1701" w:type="dxa"/>
            <w:vAlign w:val="center"/>
          </w:tcPr>
          <w:p w14:paraId="05EAC36F" w14:textId="77777777" w:rsidR="00045CC7" w:rsidRPr="00836ADA" w:rsidRDefault="00045CC7" w:rsidP="00045CC7">
            <w:pPr>
              <w:pStyle w:val="TAC"/>
              <w:rPr>
                <w:rFonts w:cs="Arial"/>
                <w:lang w:eastAsia="en-US"/>
              </w:rPr>
            </w:pPr>
            <w:r w:rsidRPr="00836ADA">
              <w:rPr>
                <w:rFonts w:cs="Arial"/>
                <w:lang w:eastAsia="en-US"/>
              </w:rPr>
              <w:t>dBm/ 3.84 MHz</w:t>
            </w:r>
          </w:p>
        </w:tc>
        <w:tc>
          <w:tcPr>
            <w:tcW w:w="1701" w:type="dxa"/>
            <w:vAlign w:val="center"/>
          </w:tcPr>
          <w:p w14:paraId="1A582DC7" w14:textId="77777777" w:rsidR="00045CC7" w:rsidRPr="00836ADA" w:rsidRDefault="00045CC7" w:rsidP="00045CC7">
            <w:pPr>
              <w:pStyle w:val="TAC"/>
              <w:rPr>
                <w:rFonts w:cs="Arial"/>
                <w:lang w:eastAsia="en-US"/>
              </w:rPr>
            </w:pPr>
            <w:r w:rsidRPr="00836ADA">
              <w:rPr>
                <w:rFonts w:cs="Arial"/>
                <w:lang w:eastAsia="en-US"/>
              </w:rPr>
              <w:t>-70</w:t>
            </w:r>
          </w:p>
        </w:tc>
      </w:tr>
      <w:tr w:rsidR="006466B8" w:rsidRPr="00836ADA" w14:paraId="2F6B6093" w14:textId="77777777">
        <w:trPr>
          <w:jc w:val="center"/>
        </w:trPr>
        <w:tc>
          <w:tcPr>
            <w:tcW w:w="2830" w:type="dxa"/>
            <w:vAlign w:val="center"/>
          </w:tcPr>
          <w:p w14:paraId="25A97369" w14:textId="77777777" w:rsidR="006466B8" w:rsidRPr="00836ADA" w:rsidRDefault="006466B8" w:rsidP="006466B8">
            <w:pPr>
              <w:pStyle w:val="TAC"/>
              <w:rPr>
                <w:rFonts w:cs="Arial"/>
                <w:lang w:eastAsia="en-US"/>
              </w:rPr>
            </w:pPr>
            <w:r w:rsidRPr="00836ADA">
              <w:rPr>
                <w:rFonts w:cs="Arial"/>
                <w:lang w:eastAsia="en-US"/>
              </w:rPr>
              <w:t>CPICH_Ec/Io</w:t>
            </w:r>
          </w:p>
        </w:tc>
        <w:tc>
          <w:tcPr>
            <w:tcW w:w="1701" w:type="dxa"/>
            <w:vAlign w:val="center"/>
          </w:tcPr>
          <w:p w14:paraId="70BD563D" w14:textId="77777777" w:rsidR="006466B8" w:rsidRPr="00836ADA" w:rsidRDefault="006466B8" w:rsidP="006466B8">
            <w:pPr>
              <w:pStyle w:val="TAC"/>
              <w:rPr>
                <w:rFonts w:cs="Arial"/>
                <w:lang w:eastAsia="en-US"/>
              </w:rPr>
            </w:pPr>
            <w:r w:rsidRPr="00836ADA">
              <w:rPr>
                <w:rFonts w:cs="Arial"/>
                <w:lang w:eastAsia="zh-CN"/>
              </w:rPr>
              <w:t>dB</w:t>
            </w:r>
          </w:p>
        </w:tc>
        <w:tc>
          <w:tcPr>
            <w:tcW w:w="1701" w:type="dxa"/>
            <w:vAlign w:val="center"/>
          </w:tcPr>
          <w:p w14:paraId="2AA24CDC" w14:textId="77777777" w:rsidR="006466B8" w:rsidRPr="00836ADA" w:rsidRDefault="006466B8" w:rsidP="006466B8">
            <w:pPr>
              <w:pStyle w:val="TAC"/>
              <w:rPr>
                <w:rFonts w:cs="Arial"/>
                <w:lang w:eastAsia="en-US"/>
              </w:rPr>
            </w:pPr>
            <w:r w:rsidRPr="00836ADA">
              <w:rPr>
                <w:rFonts w:cs="Arial"/>
                <w:lang w:eastAsia="zh-CN"/>
              </w:rPr>
              <w:t>-13.54</w:t>
            </w:r>
          </w:p>
        </w:tc>
      </w:tr>
      <w:tr w:rsidR="00045CC7" w:rsidRPr="00836ADA" w14:paraId="637E4EF4" w14:textId="77777777">
        <w:trPr>
          <w:jc w:val="center"/>
        </w:trPr>
        <w:tc>
          <w:tcPr>
            <w:tcW w:w="2830" w:type="dxa"/>
            <w:vAlign w:val="center"/>
          </w:tcPr>
          <w:p w14:paraId="4564BA46" w14:textId="77777777" w:rsidR="00045CC7" w:rsidRPr="00836ADA" w:rsidRDefault="00045CC7" w:rsidP="00045CC7">
            <w:pPr>
              <w:pStyle w:val="TAC"/>
              <w:rPr>
                <w:rFonts w:cs="Arial"/>
                <w:lang w:eastAsia="en-US"/>
              </w:rPr>
            </w:pPr>
            <w:r w:rsidRPr="00836ADA">
              <w:rPr>
                <w:rFonts w:cs="Arial"/>
                <w:lang w:eastAsia="en-US"/>
              </w:rPr>
              <w:t>Propagation condition</w:t>
            </w:r>
          </w:p>
        </w:tc>
        <w:tc>
          <w:tcPr>
            <w:tcW w:w="1701" w:type="dxa"/>
            <w:vAlign w:val="center"/>
          </w:tcPr>
          <w:p w14:paraId="444AE539" w14:textId="77777777" w:rsidR="00045CC7" w:rsidRPr="00836ADA" w:rsidRDefault="00045CC7" w:rsidP="00045CC7">
            <w:pPr>
              <w:pStyle w:val="TAC"/>
              <w:rPr>
                <w:rFonts w:cs="Arial"/>
                <w:lang w:eastAsia="en-US"/>
              </w:rPr>
            </w:pPr>
            <w:r w:rsidRPr="00836ADA">
              <w:rPr>
                <w:rFonts w:cs="Arial"/>
                <w:lang w:eastAsia="en-US"/>
              </w:rPr>
              <w:t>-</w:t>
            </w:r>
          </w:p>
        </w:tc>
        <w:tc>
          <w:tcPr>
            <w:tcW w:w="1701" w:type="dxa"/>
            <w:vAlign w:val="center"/>
          </w:tcPr>
          <w:p w14:paraId="084894BA" w14:textId="77777777" w:rsidR="00045CC7" w:rsidRPr="00836ADA" w:rsidRDefault="00045CC7" w:rsidP="00045CC7">
            <w:pPr>
              <w:pStyle w:val="TAC"/>
              <w:rPr>
                <w:rFonts w:cs="Arial"/>
                <w:lang w:eastAsia="en-US"/>
              </w:rPr>
            </w:pPr>
            <w:r w:rsidRPr="00836ADA">
              <w:rPr>
                <w:rFonts w:cs="Arial"/>
                <w:lang w:eastAsia="en-US"/>
              </w:rPr>
              <w:t>AWGN</w:t>
            </w:r>
          </w:p>
        </w:tc>
      </w:tr>
      <w:tr w:rsidR="006466B8" w:rsidRPr="00836ADA" w14:paraId="66587902" w14:textId="77777777">
        <w:trPr>
          <w:jc w:val="center"/>
        </w:trPr>
        <w:tc>
          <w:tcPr>
            <w:tcW w:w="6232" w:type="dxa"/>
            <w:gridSpan w:val="3"/>
            <w:vAlign w:val="center"/>
          </w:tcPr>
          <w:p w14:paraId="7FA7C6FF" w14:textId="77777777" w:rsidR="006466B8" w:rsidRPr="00836ADA" w:rsidRDefault="006466B8" w:rsidP="006466B8">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The DPCH level is controlled by the power control loop.</w:t>
            </w:r>
          </w:p>
          <w:p w14:paraId="628A151A" w14:textId="77777777" w:rsidR="006466B8" w:rsidRPr="00836ADA" w:rsidRDefault="006466B8" w:rsidP="006466B8">
            <w:pPr>
              <w:pStyle w:val="TAN"/>
              <w:rPr>
                <w:rFonts w:cs="Arial"/>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lang w:eastAsia="en-US"/>
              </w:rPr>
              <w:t>or.</w:t>
            </w:r>
          </w:p>
        </w:tc>
      </w:tr>
    </w:tbl>
    <w:p w14:paraId="6B273783" w14:textId="77777777" w:rsidR="00045CC7" w:rsidRPr="00836ADA" w:rsidRDefault="00045CC7" w:rsidP="00045CC7"/>
    <w:p w14:paraId="5A898B1C" w14:textId="77777777" w:rsidR="00045CC7" w:rsidRPr="00836ADA" w:rsidRDefault="00045CC7" w:rsidP="00C220BE">
      <w:pPr>
        <w:pStyle w:val="TH"/>
      </w:pPr>
      <w:r w:rsidRPr="00836ADA">
        <w:br w:type="page"/>
        <w:t>Table A.9.1.10.1-3: E-UTRAN FDD RSRP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41"/>
        <w:gridCol w:w="1414"/>
        <w:gridCol w:w="1662"/>
        <w:gridCol w:w="1663"/>
      </w:tblGrid>
      <w:tr w:rsidR="00045CC7" w:rsidRPr="00836ADA" w14:paraId="233C5A64" w14:textId="77777777">
        <w:trPr>
          <w:cantSplit/>
          <w:jc w:val="center"/>
        </w:trPr>
        <w:tc>
          <w:tcPr>
            <w:tcW w:w="2995" w:type="dxa"/>
            <w:gridSpan w:val="2"/>
            <w:vMerge w:val="restart"/>
            <w:vAlign w:val="center"/>
          </w:tcPr>
          <w:p w14:paraId="69AA8803" w14:textId="77777777" w:rsidR="00045CC7" w:rsidRPr="00836ADA" w:rsidRDefault="00045CC7" w:rsidP="00045CC7">
            <w:pPr>
              <w:pStyle w:val="TAH"/>
              <w:rPr>
                <w:rFonts w:cs="Arial"/>
                <w:sz w:val="16"/>
                <w:szCs w:val="16"/>
                <w:lang w:eastAsia="en-US"/>
              </w:rPr>
            </w:pPr>
            <w:r w:rsidRPr="00836ADA">
              <w:rPr>
                <w:rFonts w:cs="Arial"/>
                <w:sz w:val="16"/>
                <w:szCs w:val="16"/>
                <w:lang w:eastAsia="en-US"/>
              </w:rPr>
              <w:t>Parameter</w:t>
            </w:r>
          </w:p>
        </w:tc>
        <w:tc>
          <w:tcPr>
            <w:tcW w:w="1414" w:type="dxa"/>
            <w:vMerge w:val="restart"/>
            <w:vAlign w:val="center"/>
          </w:tcPr>
          <w:p w14:paraId="4E30C8EF" w14:textId="77777777" w:rsidR="00045CC7" w:rsidRPr="00836ADA" w:rsidRDefault="00045CC7" w:rsidP="00045CC7">
            <w:pPr>
              <w:pStyle w:val="TAH"/>
              <w:rPr>
                <w:rFonts w:cs="Arial"/>
                <w:sz w:val="16"/>
                <w:szCs w:val="16"/>
                <w:lang w:eastAsia="en-US"/>
              </w:rPr>
            </w:pPr>
            <w:r w:rsidRPr="00836ADA">
              <w:rPr>
                <w:rFonts w:cs="Arial"/>
                <w:sz w:val="16"/>
                <w:szCs w:val="16"/>
                <w:lang w:eastAsia="en-US"/>
              </w:rPr>
              <w:t>Unit</w:t>
            </w:r>
          </w:p>
        </w:tc>
        <w:tc>
          <w:tcPr>
            <w:tcW w:w="1662" w:type="dxa"/>
            <w:vAlign w:val="center"/>
          </w:tcPr>
          <w:p w14:paraId="40995D9A" w14:textId="77777777" w:rsidR="00045CC7" w:rsidRPr="00836ADA" w:rsidRDefault="00045CC7" w:rsidP="00045CC7">
            <w:pPr>
              <w:pStyle w:val="TAH"/>
              <w:rPr>
                <w:rFonts w:cs="Arial"/>
                <w:sz w:val="16"/>
                <w:szCs w:val="16"/>
                <w:lang w:eastAsia="en-US"/>
              </w:rPr>
            </w:pPr>
            <w:r w:rsidRPr="00836ADA">
              <w:rPr>
                <w:rFonts w:cs="Arial"/>
                <w:sz w:val="16"/>
                <w:szCs w:val="16"/>
                <w:lang w:eastAsia="en-US"/>
              </w:rPr>
              <w:t>Test 1</w:t>
            </w:r>
          </w:p>
        </w:tc>
        <w:tc>
          <w:tcPr>
            <w:tcW w:w="1663" w:type="dxa"/>
            <w:vAlign w:val="center"/>
          </w:tcPr>
          <w:p w14:paraId="56A8C28C" w14:textId="77777777" w:rsidR="00045CC7" w:rsidRPr="00836ADA" w:rsidRDefault="00045CC7" w:rsidP="00045CC7">
            <w:pPr>
              <w:pStyle w:val="TAH"/>
              <w:rPr>
                <w:rFonts w:cs="Arial"/>
                <w:sz w:val="16"/>
                <w:szCs w:val="16"/>
                <w:lang w:eastAsia="en-US"/>
              </w:rPr>
            </w:pPr>
            <w:r w:rsidRPr="00836ADA">
              <w:rPr>
                <w:rFonts w:cs="Arial"/>
                <w:sz w:val="16"/>
                <w:szCs w:val="16"/>
                <w:lang w:eastAsia="en-US"/>
              </w:rPr>
              <w:t>Test 2</w:t>
            </w:r>
          </w:p>
        </w:tc>
      </w:tr>
      <w:tr w:rsidR="00045CC7" w:rsidRPr="00836ADA" w14:paraId="54F70A20" w14:textId="77777777">
        <w:trPr>
          <w:cantSplit/>
          <w:jc w:val="center"/>
        </w:trPr>
        <w:tc>
          <w:tcPr>
            <w:tcW w:w="2995" w:type="dxa"/>
            <w:gridSpan w:val="2"/>
            <w:vMerge/>
            <w:vAlign w:val="center"/>
          </w:tcPr>
          <w:p w14:paraId="5D646686" w14:textId="77777777" w:rsidR="00045CC7" w:rsidRPr="00836ADA" w:rsidRDefault="00045CC7" w:rsidP="00045CC7">
            <w:pPr>
              <w:rPr>
                <w:sz w:val="16"/>
                <w:szCs w:val="16"/>
              </w:rPr>
            </w:pPr>
          </w:p>
        </w:tc>
        <w:tc>
          <w:tcPr>
            <w:tcW w:w="1414" w:type="dxa"/>
            <w:vMerge/>
            <w:vAlign w:val="center"/>
          </w:tcPr>
          <w:p w14:paraId="6FBE055C" w14:textId="77777777" w:rsidR="00045CC7" w:rsidRPr="00836ADA" w:rsidRDefault="00045CC7" w:rsidP="00045CC7">
            <w:pPr>
              <w:rPr>
                <w:sz w:val="16"/>
                <w:szCs w:val="16"/>
              </w:rPr>
            </w:pPr>
          </w:p>
        </w:tc>
        <w:tc>
          <w:tcPr>
            <w:tcW w:w="1662" w:type="dxa"/>
            <w:vAlign w:val="center"/>
          </w:tcPr>
          <w:p w14:paraId="67E07CBA" w14:textId="77777777" w:rsidR="00045CC7" w:rsidRPr="00836ADA" w:rsidRDefault="00045CC7" w:rsidP="00045CC7">
            <w:pPr>
              <w:pStyle w:val="TAC"/>
              <w:rPr>
                <w:rFonts w:cs="Arial"/>
                <w:sz w:val="16"/>
                <w:szCs w:val="16"/>
                <w:lang w:eastAsia="en-US"/>
              </w:rPr>
            </w:pPr>
            <w:r w:rsidRPr="00836ADA">
              <w:rPr>
                <w:rFonts w:cs="Arial"/>
                <w:sz w:val="16"/>
                <w:szCs w:val="16"/>
                <w:lang w:eastAsia="en-US"/>
              </w:rPr>
              <w:t>Cell 2</w:t>
            </w:r>
          </w:p>
        </w:tc>
        <w:tc>
          <w:tcPr>
            <w:tcW w:w="1663" w:type="dxa"/>
            <w:vAlign w:val="center"/>
          </w:tcPr>
          <w:p w14:paraId="2A1DD166" w14:textId="77777777" w:rsidR="00045CC7" w:rsidRPr="00836ADA" w:rsidRDefault="00045CC7" w:rsidP="00045CC7">
            <w:pPr>
              <w:pStyle w:val="TAC"/>
              <w:rPr>
                <w:rFonts w:cs="Arial"/>
                <w:sz w:val="16"/>
                <w:szCs w:val="16"/>
                <w:lang w:eastAsia="en-US"/>
              </w:rPr>
            </w:pPr>
            <w:r w:rsidRPr="00836ADA">
              <w:rPr>
                <w:rFonts w:cs="Arial"/>
                <w:sz w:val="16"/>
                <w:szCs w:val="16"/>
                <w:lang w:eastAsia="en-US"/>
              </w:rPr>
              <w:t>Cell 2</w:t>
            </w:r>
          </w:p>
        </w:tc>
      </w:tr>
      <w:tr w:rsidR="00045CC7" w:rsidRPr="00836ADA" w14:paraId="21A5B837" w14:textId="77777777">
        <w:trPr>
          <w:cantSplit/>
          <w:jc w:val="center"/>
        </w:trPr>
        <w:tc>
          <w:tcPr>
            <w:tcW w:w="2995" w:type="dxa"/>
            <w:gridSpan w:val="2"/>
            <w:vAlign w:val="center"/>
          </w:tcPr>
          <w:p w14:paraId="244C3FD3"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BW</w:t>
            </w:r>
            <w:r w:rsidRPr="00836ADA">
              <w:rPr>
                <w:rFonts w:cs="Arial"/>
                <w:sz w:val="16"/>
                <w:szCs w:val="16"/>
                <w:vertAlign w:val="subscript"/>
                <w:lang w:eastAsia="en-US"/>
              </w:rPr>
              <w:t>channel</w:t>
            </w:r>
            <w:r w:rsidRPr="00836ADA">
              <w:rPr>
                <w:rFonts w:cs="Arial"/>
                <w:sz w:val="16"/>
                <w:szCs w:val="16"/>
                <w:lang w:eastAsia="en-US"/>
              </w:rPr>
              <w:t xml:space="preserve"> </w:t>
            </w:r>
          </w:p>
        </w:tc>
        <w:tc>
          <w:tcPr>
            <w:tcW w:w="1414" w:type="dxa"/>
            <w:vAlign w:val="center"/>
          </w:tcPr>
          <w:p w14:paraId="1C393F19" w14:textId="77777777" w:rsidR="00045CC7" w:rsidRPr="00836ADA" w:rsidRDefault="00045CC7" w:rsidP="00045CC7">
            <w:pPr>
              <w:pStyle w:val="TAC"/>
              <w:rPr>
                <w:rFonts w:cs="Arial"/>
                <w:sz w:val="16"/>
                <w:szCs w:val="16"/>
                <w:lang w:eastAsia="en-US"/>
              </w:rPr>
            </w:pPr>
            <w:r w:rsidRPr="00836ADA">
              <w:rPr>
                <w:rFonts w:cs="Arial"/>
                <w:sz w:val="16"/>
                <w:szCs w:val="16"/>
                <w:lang w:eastAsia="en-US"/>
              </w:rPr>
              <w:t>MHz</w:t>
            </w:r>
          </w:p>
        </w:tc>
        <w:tc>
          <w:tcPr>
            <w:tcW w:w="1662" w:type="dxa"/>
            <w:vAlign w:val="center"/>
          </w:tcPr>
          <w:p w14:paraId="5B365375"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4E2CA43E"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r>
      <w:tr w:rsidR="00045CC7" w:rsidRPr="00836ADA" w14:paraId="00DBD32F" w14:textId="77777777">
        <w:trPr>
          <w:cantSplit/>
          <w:jc w:val="center"/>
        </w:trPr>
        <w:tc>
          <w:tcPr>
            <w:tcW w:w="2995" w:type="dxa"/>
            <w:gridSpan w:val="2"/>
            <w:vAlign w:val="center"/>
          </w:tcPr>
          <w:p w14:paraId="6D98D9B7"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Measurement bandwidth</w:t>
            </w:r>
          </w:p>
        </w:tc>
        <w:tc>
          <w:tcPr>
            <w:tcW w:w="1414" w:type="dxa"/>
            <w:vAlign w:val="center"/>
          </w:tcPr>
          <w:p w14:paraId="1BE5231D" w14:textId="77777777" w:rsidR="00045CC7" w:rsidRPr="00836ADA" w:rsidRDefault="00045CC7" w:rsidP="00045CC7">
            <w:pPr>
              <w:pStyle w:val="TAC"/>
              <w:rPr>
                <w:rFonts w:cs="Arial"/>
                <w:sz w:val="16"/>
                <w:szCs w:val="16"/>
                <w:lang w:eastAsia="en-US"/>
              </w:rPr>
            </w:pPr>
            <w:r w:rsidRPr="00836ADA">
              <w:rPr>
                <w:rFonts w:cs="Arial"/>
                <w:position w:val="-10"/>
                <w:sz w:val="16"/>
                <w:szCs w:val="16"/>
                <w:lang w:eastAsia="en-US"/>
              </w:rPr>
              <w:object w:dxaOrig="460" w:dyaOrig="340" w14:anchorId="25072ADB">
                <v:shape id="_x0000_i1467" type="#_x0000_t75" style="width:23pt;height:17pt" o:ole="">
                  <v:imagedata r:id="rId563" o:title=""/>
                </v:shape>
                <o:OLEObject Type="Embed" ProgID="Equation.3" ShapeID="_x0000_i1467" DrawAspect="Content" ObjectID="_1710576143" r:id="rId564"/>
              </w:object>
            </w:r>
          </w:p>
        </w:tc>
        <w:tc>
          <w:tcPr>
            <w:tcW w:w="1662" w:type="dxa"/>
            <w:vAlign w:val="center"/>
          </w:tcPr>
          <w:p w14:paraId="4080DD16" w14:textId="77777777" w:rsidR="00045CC7" w:rsidRPr="00836ADA" w:rsidRDefault="00045CC7" w:rsidP="00045CC7">
            <w:pPr>
              <w:pStyle w:val="TAC"/>
              <w:rPr>
                <w:rFonts w:cs="Arial"/>
                <w:sz w:val="16"/>
                <w:szCs w:val="16"/>
                <w:lang w:eastAsia="en-US"/>
              </w:rPr>
            </w:pPr>
            <w:r w:rsidRPr="00836ADA">
              <w:rPr>
                <w:rFonts w:cs="Arial"/>
                <w:sz w:val="16"/>
                <w:szCs w:val="16"/>
                <w:lang w:eastAsia="en-US"/>
              </w:rPr>
              <w:t>22—27</w:t>
            </w:r>
          </w:p>
        </w:tc>
        <w:tc>
          <w:tcPr>
            <w:tcW w:w="1663" w:type="dxa"/>
            <w:vAlign w:val="center"/>
          </w:tcPr>
          <w:p w14:paraId="2AAE6EC2" w14:textId="77777777" w:rsidR="00045CC7" w:rsidRPr="00836ADA" w:rsidRDefault="00045CC7" w:rsidP="00045CC7">
            <w:pPr>
              <w:pStyle w:val="TAC"/>
              <w:rPr>
                <w:rFonts w:cs="Arial"/>
                <w:sz w:val="16"/>
                <w:szCs w:val="16"/>
                <w:lang w:eastAsia="en-US"/>
              </w:rPr>
            </w:pPr>
            <w:r w:rsidRPr="00836ADA">
              <w:rPr>
                <w:rFonts w:cs="Arial"/>
                <w:sz w:val="16"/>
                <w:szCs w:val="16"/>
                <w:lang w:eastAsia="en-US"/>
              </w:rPr>
              <w:t>22—27</w:t>
            </w:r>
          </w:p>
        </w:tc>
      </w:tr>
      <w:tr w:rsidR="00045CC7" w:rsidRPr="00836ADA" w14:paraId="05B4392D" w14:textId="77777777">
        <w:trPr>
          <w:cantSplit/>
          <w:jc w:val="center"/>
        </w:trPr>
        <w:tc>
          <w:tcPr>
            <w:tcW w:w="2995" w:type="dxa"/>
            <w:gridSpan w:val="2"/>
            <w:vAlign w:val="center"/>
          </w:tcPr>
          <w:p w14:paraId="0C41693A" w14:textId="77777777" w:rsidR="00045CC7" w:rsidRPr="00836ADA" w:rsidRDefault="00045CC7" w:rsidP="00045CC7">
            <w:pPr>
              <w:pStyle w:val="TAC"/>
              <w:jc w:val="left"/>
              <w:rPr>
                <w:rFonts w:cs="Arial"/>
                <w:sz w:val="16"/>
                <w:szCs w:val="16"/>
                <w:vertAlign w:val="superscript"/>
                <w:lang w:eastAsia="en-US"/>
              </w:rPr>
            </w:pPr>
            <w:r w:rsidRPr="00836ADA">
              <w:rPr>
                <w:rFonts w:cs="Arial"/>
                <w:sz w:val="16"/>
                <w:szCs w:val="16"/>
                <w:lang w:eastAsia="en-US"/>
              </w:rPr>
              <w:t>PDCCH/PCFICH/PHICH Reference measurement channel as defined in TS 36.133 A.3.1.2.1</w:t>
            </w:r>
          </w:p>
        </w:tc>
        <w:tc>
          <w:tcPr>
            <w:tcW w:w="1414" w:type="dxa"/>
            <w:vAlign w:val="center"/>
          </w:tcPr>
          <w:p w14:paraId="446E7D8F" w14:textId="77777777" w:rsidR="00045CC7" w:rsidRPr="00836ADA" w:rsidRDefault="00045CC7" w:rsidP="00045CC7">
            <w:pPr>
              <w:pStyle w:val="TAC"/>
              <w:rPr>
                <w:rFonts w:cs="Arial"/>
                <w:sz w:val="16"/>
                <w:szCs w:val="16"/>
                <w:lang w:eastAsia="en-US"/>
              </w:rPr>
            </w:pPr>
          </w:p>
        </w:tc>
        <w:tc>
          <w:tcPr>
            <w:tcW w:w="1662" w:type="dxa"/>
            <w:vAlign w:val="center"/>
          </w:tcPr>
          <w:p w14:paraId="5DD3B1B9" w14:textId="77777777" w:rsidR="00045CC7" w:rsidRPr="00836ADA" w:rsidRDefault="00045CC7" w:rsidP="00045CC7">
            <w:pPr>
              <w:pStyle w:val="TAC"/>
              <w:rPr>
                <w:rFonts w:cs="Arial"/>
                <w:sz w:val="16"/>
                <w:szCs w:val="16"/>
                <w:lang w:eastAsia="en-US"/>
              </w:rPr>
            </w:pPr>
            <w:r w:rsidRPr="00836ADA">
              <w:rPr>
                <w:rFonts w:cs="Arial"/>
                <w:sz w:val="16"/>
                <w:szCs w:val="16"/>
                <w:lang w:eastAsia="en-US"/>
              </w:rPr>
              <w:t>R.6 FDD</w:t>
            </w:r>
          </w:p>
        </w:tc>
        <w:tc>
          <w:tcPr>
            <w:tcW w:w="1663" w:type="dxa"/>
            <w:vAlign w:val="center"/>
          </w:tcPr>
          <w:p w14:paraId="1D55F567" w14:textId="77777777" w:rsidR="00045CC7" w:rsidRPr="00836ADA" w:rsidRDefault="00045CC7" w:rsidP="00045CC7">
            <w:pPr>
              <w:pStyle w:val="TAC"/>
              <w:rPr>
                <w:rFonts w:cs="Arial"/>
                <w:sz w:val="16"/>
                <w:szCs w:val="16"/>
                <w:lang w:eastAsia="en-US"/>
              </w:rPr>
            </w:pPr>
            <w:r w:rsidRPr="00836ADA">
              <w:rPr>
                <w:rFonts w:cs="Arial"/>
                <w:sz w:val="16"/>
                <w:szCs w:val="16"/>
                <w:lang w:eastAsia="en-US"/>
              </w:rPr>
              <w:t>R.6 FDD</w:t>
            </w:r>
          </w:p>
        </w:tc>
      </w:tr>
      <w:tr w:rsidR="00045CC7" w:rsidRPr="00836ADA" w14:paraId="39DBFF54"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E02352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 Pattern as defined in TS 36.133  A.3.2.1.2</w:t>
            </w:r>
          </w:p>
        </w:tc>
        <w:tc>
          <w:tcPr>
            <w:tcW w:w="1414" w:type="dxa"/>
            <w:tcBorders>
              <w:top w:val="single" w:sz="4" w:space="0" w:color="auto"/>
              <w:left w:val="single" w:sz="4" w:space="0" w:color="auto"/>
              <w:bottom w:val="single" w:sz="4" w:space="0" w:color="auto"/>
              <w:right w:val="single" w:sz="4" w:space="0" w:color="auto"/>
            </w:tcBorders>
            <w:vAlign w:val="center"/>
          </w:tcPr>
          <w:p w14:paraId="65BD459F" w14:textId="77777777" w:rsidR="00045CC7" w:rsidRPr="00836ADA" w:rsidRDefault="00045CC7" w:rsidP="00045CC7">
            <w:pPr>
              <w:pStyle w:val="TAC"/>
              <w:rPr>
                <w:rFonts w:cs="Arial"/>
                <w:sz w:val="16"/>
                <w:szCs w:val="16"/>
                <w:lang w:eastAsia="en-US"/>
              </w:rPr>
            </w:pPr>
          </w:p>
        </w:tc>
        <w:tc>
          <w:tcPr>
            <w:tcW w:w="1662" w:type="dxa"/>
            <w:tcBorders>
              <w:top w:val="single" w:sz="4" w:space="0" w:color="auto"/>
              <w:left w:val="single" w:sz="4" w:space="0" w:color="auto"/>
              <w:bottom w:val="single" w:sz="4" w:space="0" w:color="auto"/>
              <w:right w:val="single" w:sz="4" w:space="0" w:color="auto"/>
            </w:tcBorders>
            <w:vAlign w:val="center"/>
          </w:tcPr>
          <w:p w14:paraId="2924D0BC" w14:textId="77777777" w:rsidR="00045CC7" w:rsidRPr="00836ADA" w:rsidRDefault="00045CC7" w:rsidP="00045CC7">
            <w:pPr>
              <w:pStyle w:val="TAC"/>
              <w:rPr>
                <w:rFonts w:cs="Arial"/>
                <w:sz w:val="16"/>
                <w:szCs w:val="16"/>
                <w:lang w:eastAsia="en-US"/>
              </w:rPr>
            </w:pPr>
            <w:r w:rsidRPr="00836ADA">
              <w:rPr>
                <w:rFonts w:cs="Arial"/>
                <w:sz w:val="16"/>
                <w:szCs w:val="16"/>
                <w:lang w:eastAsia="en-US"/>
              </w:rPr>
              <w:t>OP.2 FDD</w:t>
            </w:r>
          </w:p>
        </w:tc>
        <w:tc>
          <w:tcPr>
            <w:tcW w:w="1663" w:type="dxa"/>
            <w:tcBorders>
              <w:top w:val="single" w:sz="4" w:space="0" w:color="auto"/>
              <w:left w:val="single" w:sz="4" w:space="0" w:color="auto"/>
              <w:bottom w:val="single" w:sz="4" w:space="0" w:color="auto"/>
              <w:right w:val="single" w:sz="4" w:space="0" w:color="auto"/>
            </w:tcBorders>
            <w:vAlign w:val="center"/>
          </w:tcPr>
          <w:p w14:paraId="04688C53" w14:textId="77777777" w:rsidR="00045CC7" w:rsidRPr="00836ADA" w:rsidRDefault="00045CC7" w:rsidP="00045CC7">
            <w:pPr>
              <w:pStyle w:val="TAC"/>
              <w:rPr>
                <w:rFonts w:cs="Arial"/>
                <w:sz w:val="16"/>
                <w:szCs w:val="16"/>
                <w:lang w:eastAsia="en-US"/>
              </w:rPr>
            </w:pPr>
            <w:r w:rsidRPr="00836ADA">
              <w:rPr>
                <w:rFonts w:cs="Arial"/>
                <w:sz w:val="16"/>
                <w:szCs w:val="16"/>
                <w:lang w:eastAsia="en-US"/>
              </w:rPr>
              <w:t>OP.2 FDD</w:t>
            </w:r>
          </w:p>
        </w:tc>
      </w:tr>
      <w:tr w:rsidR="00045CC7" w:rsidRPr="00836ADA" w14:paraId="7C96CD6D"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47DF15AD"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PBCH_RA</w:t>
            </w:r>
          </w:p>
        </w:tc>
        <w:tc>
          <w:tcPr>
            <w:tcW w:w="1414" w:type="dxa"/>
            <w:vMerge w:val="restart"/>
            <w:tcBorders>
              <w:top w:val="single" w:sz="4" w:space="0" w:color="auto"/>
              <w:left w:val="single" w:sz="4" w:space="0" w:color="auto"/>
              <w:right w:val="single" w:sz="4" w:space="0" w:color="auto"/>
            </w:tcBorders>
            <w:vAlign w:val="center"/>
          </w:tcPr>
          <w:p w14:paraId="544F77B8"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Merge w:val="restart"/>
            <w:tcBorders>
              <w:top w:val="single" w:sz="4" w:space="0" w:color="auto"/>
              <w:left w:val="single" w:sz="4" w:space="0" w:color="auto"/>
              <w:right w:val="single" w:sz="4" w:space="0" w:color="auto"/>
            </w:tcBorders>
            <w:vAlign w:val="center"/>
          </w:tcPr>
          <w:p w14:paraId="07B0C0F0" w14:textId="77777777" w:rsidR="00045CC7" w:rsidRPr="00836ADA" w:rsidRDefault="00045CC7" w:rsidP="00045CC7">
            <w:pPr>
              <w:pStyle w:val="TAC"/>
              <w:rPr>
                <w:rFonts w:cs="Arial"/>
                <w:sz w:val="16"/>
                <w:szCs w:val="16"/>
                <w:lang w:eastAsia="en-US"/>
              </w:rPr>
            </w:pPr>
            <w:r w:rsidRPr="00836ADA">
              <w:rPr>
                <w:rFonts w:cs="Arial"/>
                <w:sz w:val="16"/>
                <w:szCs w:val="16"/>
                <w:lang w:eastAsia="en-US"/>
              </w:rPr>
              <w:t>0</w:t>
            </w:r>
          </w:p>
        </w:tc>
        <w:tc>
          <w:tcPr>
            <w:tcW w:w="1663" w:type="dxa"/>
            <w:vMerge w:val="restart"/>
            <w:tcBorders>
              <w:top w:val="single" w:sz="4" w:space="0" w:color="auto"/>
              <w:left w:val="single" w:sz="4" w:space="0" w:color="auto"/>
              <w:right w:val="single" w:sz="4" w:space="0" w:color="auto"/>
            </w:tcBorders>
            <w:vAlign w:val="center"/>
          </w:tcPr>
          <w:p w14:paraId="22E66AAA" w14:textId="77777777" w:rsidR="00045CC7" w:rsidRPr="00836ADA" w:rsidRDefault="00045CC7" w:rsidP="00045CC7">
            <w:pPr>
              <w:pStyle w:val="TAC"/>
              <w:rPr>
                <w:rFonts w:cs="Arial"/>
                <w:sz w:val="16"/>
                <w:szCs w:val="16"/>
                <w:lang w:eastAsia="en-US"/>
              </w:rPr>
            </w:pPr>
            <w:r w:rsidRPr="00836ADA">
              <w:rPr>
                <w:rFonts w:cs="Arial"/>
                <w:sz w:val="16"/>
                <w:szCs w:val="16"/>
                <w:lang w:eastAsia="en-US"/>
              </w:rPr>
              <w:t>0</w:t>
            </w:r>
          </w:p>
        </w:tc>
      </w:tr>
      <w:tr w:rsidR="00045CC7" w:rsidRPr="00836ADA" w14:paraId="309BE320"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4053CE5A"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PBCH_RB</w:t>
            </w:r>
          </w:p>
        </w:tc>
        <w:tc>
          <w:tcPr>
            <w:tcW w:w="1414" w:type="dxa"/>
            <w:vMerge/>
            <w:tcBorders>
              <w:left w:val="single" w:sz="4" w:space="0" w:color="auto"/>
              <w:right w:val="single" w:sz="4" w:space="0" w:color="auto"/>
            </w:tcBorders>
            <w:vAlign w:val="center"/>
          </w:tcPr>
          <w:p w14:paraId="6A2020FE"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6D9EA95B"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7AD3F646" w14:textId="77777777" w:rsidR="00045CC7" w:rsidRPr="00836ADA" w:rsidRDefault="00045CC7" w:rsidP="00045CC7">
            <w:pPr>
              <w:pStyle w:val="TAC"/>
              <w:rPr>
                <w:rFonts w:cs="Arial"/>
                <w:sz w:val="16"/>
                <w:szCs w:val="16"/>
                <w:lang w:eastAsia="en-US"/>
              </w:rPr>
            </w:pPr>
          </w:p>
        </w:tc>
      </w:tr>
      <w:tr w:rsidR="00045CC7" w:rsidRPr="00836ADA" w14:paraId="0BA03BFF"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7651AAA"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PSS_RA</w:t>
            </w:r>
          </w:p>
        </w:tc>
        <w:tc>
          <w:tcPr>
            <w:tcW w:w="1414" w:type="dxa"/>
            <w:vMerge/>
            <w:tcBorders>
              <w:left w:val="single" w:sz="4" w:space="0" w:color="auto"/>
              <w:right w:val="single" w:sz="4" w:space="0" w:color="auto"/>
            </w:tcBorders>
            <w:vAlign w:val="center"/>
          </w:tcPr>
          <w:p w14:paraId="2CBCD602"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636AD3EE"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14513D10" w14:textId="77777777" w:rsidR="00045CC7" w:rsidRPr="00836ADA" w:rsidRDefault="00045CC7" w:rsidP="00045CC7">
            <w:pPr>
              <w:pStyle w:val="TAC"/>
              <w:rPr>
                <w:rFonts w:cs="Arial"/>
                <w:sz w:val="16"/>
                <w:szCs w:val="16"/>
                <w:lang w:eastAsia="en-US"/>
              </w:rPr>
            </w:pPr>
          </w:p>
        </w:tc>
      </w:tr>
      <w:tr w:rsidR="00045CC7" w:rsidRPr="00836ADA" w14:paraId="6825B75F"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1D2A6D6C"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SSS_RA</w:t>
            </w:r>
          </w:p>
        </w:tc>
        <w:tc>
          <w:tcPr>
            <w:tcW w:w="1414" w:type="dxa"/>
            <w:vMerge/>
            <w:tcBorders>
              <w:left w:val="single" w:sz="4" w:space="0" w:color="auto"/>
              <w:right w:val="single" w:sz="4" w:space="0" w:color="auto"/>
            </w:tcBorders>
            <w:vAlign w:val="center"/>
          </w:tcPr>
          <w:p w14:paraId="7FB47C28"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4A0C0603"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4A4F881E" w14:textId="77777777" w:rsidR="00045CC7" w:rsidRPr="00836ADA" w:rsidRDefault="00045CC7" w:rsidP="00045CC7">
            <w:pPr>
              <w:pStyle w:val="TAC"/>
              <w:rPr>
                <w:rFonts w:cs="Arial"/>
                <w:sz w:val="16"/>
                <w:szCs w:val="16"/>
                <w:lang w:eastAsia="en-US"/>
              </w:rPr>
            </w:pPr>
          </w:p>
        </w:tc>
      </w:tr>
      <w:tr w:rsidR="00045CC7" w:rsidRPr="00836ADA" w14:paraId="256184D3"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09F89480"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PCFICH_RB</w:t>
            </w:r>
          </w:p>
        </w:tc>
        <w:tc>
          <w:tcPr>
            <w:tcW w:w="1414" w:type="dxa"/>
            <w:vMerge/>
            <w:tcBorders>
              <w:left w:val="single" w:sz="4" w:space="0" w:color="auto"/>
              <w:right w:val="single" w:sz="4" w:space="0" w:color="auto"/>
            </w:tcBorders>
            <w:vAlign w:val="center"/>
          </w:tcPr>
          <w:p w14:paraId="2065B5F0"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79017DF1"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49498AE0" w14:textId="77777777" w:rsidR="00045CC7" w:rsidRPr="00836ADA" w:rsidRDefault="00045CC7" w:rsidP="00045CC7">
            <w:pPr>
              <w:pStyle w:val="TAC"/>
              <w:rPr>
                <w:rFonts w:cs="Arial"/>
                <w:sz w:val="16"/>
                <w:szCs w:val="16"/>
                <w:lang w:eastAsia="en-US"/>
              </w:rPr>
            </w:pPr>
          </w:p>
        </w:tc>
      </w:tr>
      <w:tr w:rsidR="00045CC7" w:rsidRPr="00836ADA" w14:paraId="6204CF66"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29315723"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PHICH_RA</w:t>
            </w:r>
          </w:p>
        </w:tc>
        <w:tc>
          <w:tcPr>
            <w:tcW w:w="1414" w:type="dxa"/>
            <w:vMerge/>
            <w:tcBorders>
              <w:left w:val="single" w:sz="4" w:space="0" w:color="auto"/>
              <w:right w:val="single" w:sz="4" w:space="0" w:color="auto"/>
            </w:tcBorders>
            <w:vAlign w:val="center"/>
          </w:tcPr>
          <w:p w14:paraId="64E8B44D"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4E59DEF7"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68CB8045" w14:textId="77777777" w:rsidR="00045CC7" w:rsidRPr="00836ADA" w:rsidRDefault="00045CC7" w:rsidP="00045CC7">
            <w:pPr>
              <w:pStyle w:val="TAC"/>
              <w:rPr>
                <w:rFonts w:cs="Arial"/>
                <w:sz w:val="16"/>
                <w:szCs w:val="16"/>
                <w:lang w:eastAsia="en-US"/>
              </w:rPr>
            </w:pPr>
          </w:p>
        </w:tc>
      </w:tr>
      <w:tr w:rsidR="00045CC7" w:rsidRPr="00836ADA" w14:paraId="4DE27AB5"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D957151"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PHICH_RB</w:t>
            </w:r>
          </w:p>
        </w:tc>
        <w:tc>
          <w:tcPr>
            <w:tcW w:w="1414" w:type="dxa"/>
            <w:vMerge/>
            <w:tcBorders>
              <w:left w:val="single" w:sz="4" w:space="0" w:color="auto"/>
              <w:right w:val="single" w:sz="4" w:space="0" w:color="auto"/>
            </w:tcBorders>
            <w:vAlign w:val="center"/>
          </w:tcPr>
          <w:p w14:paraId="19291488"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580572A8"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640C7B49" w14:textId="77777777" w:rsidR="00045CC7" w:rsidRPr="00836ADA" w:rsidRDefault="00045CC7" w:rsidP="00045CC7">
            <w:pPr>
              <w:pStyle w:val="TAC"/>
              <w:rPr>
                <w:rFonts w:cs="Arial"/>
                <w:sz w:val="16"/>
                <w:szCs w:val="16"/>
                <w:lang w:eastAsia="en-US"/>
              </w:rPr>
            </w:pPr>
          </w:p>
        </w:tc>
      </w:tr>
      <w:tr w:rsidR="00045CC7" w:rsidRPr="00836ADA" w14:paraId="38DE937E"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048A4DC5"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PDCCH_RA</w:t>
            </w:r>
          </w:p>
        </w:tc>
        <w:tc>
          <w:tcPr>
            <w:tcW w:w="1414" w:type="dxa"/>
            <w:vMerge/>
            <w:tcBorders>
              <w:left w:val="single" w:sz="4" w:space="0" w:color="auto"/>
              <w:right w:val="single" w:sz="4" w:space="0" w:color="auto"/>
            </w:tcBorders>
            <w:vAlign w:val="center"/>
          </w:tcPr>
          <w:p w14:paraId="48D63424"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5C9B1E0C"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45DC8B73" w14:textId="77777777" w:rsidR="00045CC7" w:rsidRPr="00836ADA" w:rsidRDefault="00045CC7" w:rsidP="00045CC7">
            <w:pPr>
              <w:pStyle w:val="TAC"/>
              <w:rPr>
                <w:rFonts w:cs="Arial"/>
                <w:sz w:val="16"/>
                <w:szCs w:val="16"/>
                <w:lang w:eastAsia="en-US"/>
              </w:rPr>
            </w:pPr>
          </w:p>
        </w:tc>
      </w:tr>
      <w:tr w:rsidR="00045CC7" w:rsidRPr="00836ADA" w14:paraId="5BF5A7AE"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4DCD250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PDCCH_RB</w:t>
            </w:r>
          </w:p>
        </w:tc>
        <w:tc>
          <w:tcPr>
            <w:tcW w:w="1414" w:type="dxa"/>
            <w:vMerge/>
            <w:tcBorders>
              <w:left w:val="single" w:sz="4" w:space="0" w:color="auto"/>
              <w:right w:val="single" w:sz="4" w:space="0" w:color="auto"/>
            </w:tcBorders>
            <w:vAlign w:val="center"/>
          </w:tcPr>
          <w:p w14:paraId="5211AE91"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0B62DFA6"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6B2A9727" w14:textId="77777777" w:rsidR="00045CC7" w:rsidRPr="00836ADA" w:rsidRDefault="00045CC7" w:rsidP="00045CC7">
            <w:pPr>
              <w:pStyle w:val="TAC"/>
              <w:rPr>
                <w:rFonts w:cs="Arial"/>
                <w:sz w:val="16"/>
                <w:szCs w:val="16"/>
                <w:lang w:eastAsia="en-US"/>
              </w:rPr>
            </w:pPr>
          </w:p>
        </w:tc>
      </w:tr>
      <w:tr w:rsidR="00045CC7" w:rsidRPr="00836ADA" w14:paraId="3DFE8D92"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7A2EA96E"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PDSCH_RA</w:t>
            </w:r>
          </w:p>
        </w:tc>
        <w:tc>
          <w:tcPr>
            <w:tcW w:w="1414" w:type="dxa"/>
            <w:vMerge/>
            <w:tcBorders>
              <w:left w:val="single" w:sz="4" w:space="0" w:color="auto"/>
              <w:right w:val="single" w:sz="4" w:space="0" w:color="auto"/>
            </w:tcBorders>
            <w:vAlign w:val="center"/>
          </w:tcPr>
          <w:p w14:paraId="6B26DE63"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4D2E7EDD"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0BC5CAB7" w14:textId="77777777" w:rsidR="00045CC7" w:rsidRPr="00836ADA" w:rsidRDefault="00045CC7" w:rsidP="00045CC7">
            <w:pPr>
              <w:pStyle w:val="TAC"/>
              <w:rPr>
                <w:rFonts w:cs="Arial"/>
                <w:sz w:val="16"/>
                <w:szCs w:val="16"/>
                <w:lang w:eastAsia="en-US"/>
              </w:rPr>
            </w:pPr>
          </w:p>
        </w:tc>
      </w:tr>
      <w:tr w:rsidR="00045CC7" w:rsidRPr="00836ADA" w14:paraId="08DD9345"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989F1A1"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PDSCH_RB</w:t>
            </w:r>
          </w:p>
        </w:tc>
        <w:tc>
          <w:tcPr>
            <w:tcW w:w="1414" w:type="dxa"/>
            <w:vMerge/>
            <w:tcBorders>
              <w:left w:val="single" w:sz="4" w:space="0" w:color="auto"/>
              <w:right w:val="single" w:sz="4" w:space="0" w:color="auto"/>
            </w:tcBorders>
            <w:vAlign w:val="center"/>
          </w:tcPr>
          <w:p w14:paraId="6C07944A"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79D0BCD0"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57E860FC" w14:textId="77777777" w:rsidR="00045CC7" w:rsidRPr="00836ADA" w:rsidRDefault="00045CC7" w:rsidP="00045CC7">
            <w:pPr>
              <w:pStyle w:val="TAC"/>
              <w:rPr>
                <w:rFonts w:cs="Arial"/>
                <w:sz w:val="16"/>
                <w:szCs w:val="16"/>
                <w:lang w:eastAsia="en-US"/>
              </w:rPr>
            </w:pPr>
          </w:p>
        </w:tc>
      </w:tr>
      <w:tr w:rsidR="00045CC7" w:rsidRPr="00836ADA" w14:paraId="2B6C0E57"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37676AE0"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OCNG_RA</w:t>
            </w:r>
            <w:r w:rsidRPr="00836ADA">
              <w:rPr>
                <w:rFonts w:cs="Arial"/>
                <w:sz w:val="16"/>
                <w:szCs w:val="16"/>
                <w:vertAlign w:val="superscript"/>
                <w:lang w:eastAsia="en-US"/>
              </w:rPr>
              <w:t>Note1</w:t>
            </w:r>
          </w:p>
        </w:tc>
        <w:tc>
          <w:tcPr>
            <w:tcW w:w="1414" w:type="dxa"/>
            <w:vMerge/>
            <w:tcBorders>
              <w:left w:val="single" w:sz="4" w:space="0" w:color="auto"/>
              <w:right w:val="single" w:sz="4" w:space="0" w:color="auto"/>
            </w:tcBorders>
            <w:vAlign w:val="center"/>
          </w:tcPr>
          <w:p w14:paraId="157BDEAE"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right w:val="single" w:sz="4" w:space="0" w:color="auto"/>
            </w:tcBorders>
            <w:vAlign w:val="center"/>
          </w:tcPr>
          <w:p w14:paraId="4C1A81BE"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right w:val="single" w:sz="4" w:space="0" w:color="auto"/>
            </w:tcBorders>
            <w:vAlign w:val="center"/>
          </w:tcPr>
          <w:p w14:paraId="2FF02945" w14:textId="77777777" w:rsidR="00045CC7" w:rsidRPr="00836ADA" w:rsidRDefault="00045CC7" w:rsidP="00045CC7">
            <w:pPr>
              <w:pStyle w:val="TAC"/>
              <w:rPr>
                <w:rFonts w:cs="Arial"/>
                <w:sz w:val="16"/>
                <w:szCs w:val="16"/>
                <w:lang w:eastAsia="en-US"/>
              </w:rPr>
            </w:pPr>
          </w:p>
        </w:tc>
      </w:tr>
      <w:tr w:rsidR="00045CC7" w:rsidRPr="00836ADA" w14:paraId="2BDA373D"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B6EE403"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OCNG_RB</w:t>
            </w:r>
            <w:r w:rsidRPr="00836ADA">
              <w:rPr>
                <w:rFonts w:cs="Arial"/>
                <w:sz w:val="16"/>
                <w:szCs w:val="16"/>
                <w:vertAlign w:val="superscript"/>
                <w:lang w:eastAsia="en-US"/>
              </w:rPr>
              <w:t>Note1</w:t>
            </w:r>
            <w:r w:rsidRPr="00836ADA">
              <w:rPr>
                <w:rFonts w:cs="Arial"/>
                <w:sz w:val="16"/>
                <w:szCs w:val="16"/>
                <w:lang w:eastAsia="en-US"/>
              </w:rPr>
              <w:t xml:space="preserve"> </w:t>
            </w:r>
          </w:p>
        </w:tc>
        <w:tc>
          <w:tcPr>
            <w:tcW w:w="1414" w:type="dxa"/>
            <w:vMerge/>
            <w:tcBorders>
              <w:left w:val="single" w:sz="4" w:space="0" w:color="auto"/>
              <w:bottom w:val="single" w:sz="4" w:space="0" w:color="auto"/>
              <w:right w:val="single" w:sz="4" w:space="0" w:color="auto"/>
            </w:tcBorders>
            <w:vAlign w:val="center"/>
          </w:tcPr>
          <w:p w14:paraId="182E4113" w14:textId="77777777" w:rsidR="00045CC7" w:rsidRPr="00836ADA" w:rsidRDefault="00045CC7" w:rsidP="00045CC7">
            <w:pPr>
              <w:pStyle w:val="TAC"/>
              <w:rPr>
                <w:rFonts w:cs="Arial"/>
                <w:sz w:val="16"/>
                <w:szCs w:val="16"/>
                <w:lang w:eastAsia="en-US"/>
              </w:rPr>
            </w:pPr>
          </w:p>
        </w:tc>
        <w:tc>
          <w:tcPr>
            <w:tcW w:w="1662" w:type="dxa"/>
            <w:vMerge/>
            <w:tcBorders>
              <w:left w:val="single" w:sz="4" w:space="0" w:color="auto"/>
              <w:bottom w:val="single" w:sz="4" w:space="0" w:color="auto"/>
              <w:right w:val="single" w:sz="4" w:space="0" w:color="auto"/>
            </w:tcBorders>
            <w:vAlign w:val="center"/>
          </w:tcPr>
          <w:p w14:paraId="418344A7" w14:textId="77777777" w:rsidR="00045CC7" w:rsidRPr="00836ADA" w:rsidRDefault="00045CC7" w:rsidP="00045CC7">
            <w:pPr>
              <w:pStyle w:val="TAC"/>
              <w:rPr>
                <w:rFonts w:cs="Arial"/>
                <w:sz w:val="16"/>
                <w:szCs w:val="16"/>
                <w:lang w:eastAsia="en-US"/>
              </w:rPr>
            </w:pPr>
          </w:p>
        </w:tc>
        <w:tc>
          <w:tcPr>
            <w:tcW w:w="1663" w:type="dxa"/>
            <w:vMerge/>
            <w:tcBorders>
              <w:left w:val="single" w:sz="4" w:space="0" w:color="auto"/>
              <w:bottom w:val="single" w:sz="4" w:space="0" w:color="auto"/>
              <w:right w:val="single" w:sz="4" w:space="0" w:color="auto"/>
            </w:tcBorders>
            <w:vAlign w:val="center"/>
          </w:tcPr>
          <w:p w14:paraId="63ED90D5" w14:textId="77777777" w:rsidR="00045CC7" w:rsidRPr="00836ADA" w:rsidRDefault="00045CC7" w:rsidP="00045CC7">
            <w:pPr>
              <w:pStyle w:val="TAC"/>
              <w:rPr>
                <w:rFonts w:cs="Arial"/>
                <w:sz w:val="16"/>
                <w:szCs w:val="16"/>
                <w:lang w:eastAsia="en-US"/>
              </w:rPr>
            </w:pPr>
          </w:p>
        </w:tc>
      </w:tr>
      <w:tr w:rsidR="001A1327" w:rsidRPr="00836ADA" w14:paraId="77D09553" w14:textId="77777777">
        <w:trPr>
          <w:cantSplit/>
          <w:trHeight w:val="75"/>
          <w:jc w:val="center"/>
        </w:trPr>
        <w:tc>
          <w:tcPr>
            <w:tcW w:w="1354" w:type="dxa"/>
            <w:vMerge w:val="restart"/>
            <w:vAlign w:val="center"/>
          </w:tcPr>
          <w:p w14:paraId="6D85DC4D" w14:textId="77777777" w:rsidR="001A1327" w:rsidRPr="00836ADA" w:rsidRDefault="001A1327" w:rsidP="00045CC7">
            <w:pPr>
              <w:pStyle w:val="TAC"/>
              <w:jc w:val="left"/>
              <w:rPr>
                <w:rFonts w:cs="Arial"/>
                <w:sz w:val="16"/>
                <w:szCs w:val="16"/>
                <w:vertAlign w:val="superscript"/>
                <w:lang w:eastAsia="en-US"/>
              </w:rPr>
            </w:pPr>
            <w:r w:rsidRPr="00836ADA">
              <w:rPr>
                <w:rFonts w:cs="Arial"/>
                <w:sz w:val="16"/>
                <w:szCs w:val="16"/>
                <w:lang w:eastAsia="en-US"/>
              </w:rPr>
              <w:t xml:space="preserve"> </w:t>
            </w:r>
            <w:r w:rsidRPr="00836ADA">
              <w:rPr>
                <w:rFonts w:cs="v4.2.0"/>
                <w:position w:val="-12"/>
                <w:sz w:val="16"/>
                <w:szCs w:val="16"/>
                <w:lang w:eastAsia="en-US"/>
              </w:rPr>
              <w:object w:dxaOrig="400" w:dyaOrig="360" w14:anchorId="1F03E3A9">
                <v:shape id="_x0000_i1468" type="#_x0000_t75" style="width:20pt;height:18pt" o:ole="" fillcolor="window">
                  <v:imagedata r:id="rId12" o:title=""/>
                </v:shape>
                <o:OLEObject Type="Embed" ProgID="Equation.3" ShapeID="_x0000_i1468" DrawAspect="Content" ObjectID="_1710576144" r:id="rId565"/>
              </w:object>
            </w:r>
            <w:r w:rsidRPr="00836ADA">
              <w:rPr>
                <w:rFonts w:cs="Arial"/>
                <w:sz w:val="16"/>
                <w:szCs w:val="16"/>
                <w:vertAlign w:val="superscript"/>
                <w:lang w:eastAsia="en-US"/>
              </w:rPr>
              <w:t>Note2</w:t>
            </w:r>
          </w:p>
          <w:p w14:paraId="43615834" w14:textId="77777777" w:rsidR="001A1327" w:rsidRPr="00836ADA" w:rsidRDefault="001A1327" w:rsidP="00045CC7">
            <w:pPr>
              <w:pStyle w:val="TAC"/>
              <w:jc w:val="left"/>
              <w:rPr>
                <w:rFonts w:cs="Arial"/>
                <w:i/>
                <w:iCs/>
                <w:sz w:val="16"/>
                <w:szCs w:val="16"/>
                <w:lang w:eastAsia="en-US"/>
              </w:rPr>
            </w:pPr>
          </w:p>
        </w:tc>
        <w:tc>
          <w:tcPr>
            <w:tcW w:w="1641" w:type="dxa"/>
            <w:vAlign w:val="center"/>
          </w:tcPr>
          <w:p w14:paraId="0881A1D4"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0979B4" w:rsidRPr="00836ADA">
              <w:rPr>
                <w:rFonts w:cs="Arial"/>
                <w:sz w:val="16"/>
                <w:szCs w:val="16"/>
                <w:lang w:eastAsia="en-US"/>
              </w:rPr>
              <w:t xml:space="preserve"> group FDD_A </w:t>
            </w:r>
            <w:r w:rsidRPr="00836ADA">
              <w:rPr>
                <w:rFonts w:cs="Arial"/>
                <w:sz w:val="16"/>
                <w:szCs w:val="16"/>
                <w:lang w:eastAsia="en-US"/>
              </w:rPr>
              <w:t xml:space="preserve"> </w:t>
            </w:r>
          </w:p>
        </w:tc>
        <w:tc>
          <w:tcPr>
            <w:tcW w:w="1414" w:type="dxa"/>
            <w:vMerge w:val="restart"/>
            <w:vAlign w:val="center"/>
          </w:tcPr>
          <w:p w14:paraId="7029FACF" w14:textId="77777777" w:rsidR="001A1327" w:rsidRPr="00836ADA" w:rsidRDefault="001A1327" w:rsidP="00045CC7">
            <w:pPr>
              <w:pStyle w:val="TAC"/>
              <w:rPr>
                <w:rFonts w:cs="Arial"/>
                <w:sz w:val="16"/>
                <w:szCs w:val="16"/>
                <w:lang w:eastAsia="en-US"/>
              </w:rPr>
            </w:pPr>
            <w:r w:rsidRPr="00836ADA">
              <w:rPr>
                <w:rFonts w:cs="Arial"/>
                <w:sz w:val="16"/>
                <w:szCs w:val="16"/>
                <w:lang w:eastAsia="en-US"/>
              </w:rPr>
              <w:t>dBm/15 kHz</w:t>
            </w:r>
          </w:p>
        </w:tc>
        <w:tc>
          <w:tcPr>
            <w:tcW w:w="1662" w:type="dxa"/>
            <w:vMerge w:val="restart"/>
            <w:vAlign w:val="center"/>
          </w:tcPr>
          <w:p w14:paraId="1587CB44" w14:textId="77777777" w:rsidR="001A1327" w:rsidRPr="00836ADA" w:rsidRDefault="001A1327" w:rsidP="00045CC7">
            <w:pPr>
              <w:pStyle w:val="TAC"/>
              <w:rPr>
                <w:rFonts w:cs="Arial"/>
                <w:sz w:val="16"/>
                <w:szCs w:val="16"/>
                <w:lang w:eastAsia="en-US"/>
              </w:rPr>
            </w:pPr>
            <w:r w:rsidRPr="00836ADA">
              <w:rPr>
                <w:rFonts w:cs="Arial"/>
                <w:sz w:val="16"/>
                <w:szCs w:val="16"/>
                <w:lang w:eastAsia="en-US"/>
              </w:rPr>
              <w:t>-88.65</w:t>
            </w:r>
            <w:r w:rsidRPr="00836ADA" w:rsidDel="005B3202">
              <w:rPr>
                <w:rFonts w:cs="Arial"/>
                <w:sz w:val="16"/>
                <w:szCs w:val="16"/>
                <w:lang w:eastAsia="en-US"/>
              </w:rPr>
              <w:t xml:space="preserve"> </w:t>
            </w:r>
          </w:p>
        </w:tc>
        <w:tc>
          <w:tcPr>
            <w:tcW w:w="1663" w:type="dxa"/>
            <w:vAlign w:val="center"/>
          </w:tcPr>
          <w:p w14:paraId="158DB11E"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-117</w:t>
            </w:r>
          </w:p>
        </w:tc>
      </w:tr>
      <w:tr w:rsidR="00E945BE" w:rsidRPr="00836ADA" w14:paraId="357B112D" w14:textId="77777777">
        <w:trPr>
          <w:cantSplit/>
          <w:trHeight w:val="75"/>
          <w:jc w:val="center"/>
        </w:trPr>
        <w:tc>
          <w:tcPr>
            <w:tcW w:w="1354" w:type="dxa"/>
            <w:vMerge/>
            <w:vAlign w:val="center"/>
          </w:tcPr>
          <w:p w14:paraId="17FD91A8" w14:textId="77777777" w:rsidR="00E945BE" w:rsidRPr="00836ADA" w:rsidRDefault="00E945BE" w:rsidP="00045CC7">
            <w:pPr>
              <w:pStyle w:val="TAC"/>
              <w:jc w:val="left"/>
              <w:rPr>
                <w:rFonts w:cs="Arial"/>
                <w:sz w:val="16"/>
                <w:szCs w:val="16"/>
                <w:lang w:eastAsia="en-US"/>
              </w:rPr>
            </w:pPr>
          </w:p>
        </w:tc>
        <w:tc>
          <w:tcPr>
            <w:tcW w:w="1641" w:type="dxa"/>
            <w:vAlign w:val="center"/>
          </w:tcPr>
          <w:p w14:paraId="75C9A149" w14:textId="77777777" w:rsidR="00E945BE" w:rsidRPr="00836ADA" w:rsidRDefault="00E945BE" w:rsidP="00045CC7">
            <w:pPr>
              <w:pStyle w:val="TAC"/>
              <w:jc w:val="left"/>
              <w:rPr>
                <w:rFonts w:cs="Arial"/>
                <w:sz w:val="16"/>
                <w:szCs w:val="16"/>
                <w:lang w:eastAsia="en-US"/>
              </w:rPr>
            </w:pPr>
            <w:r w:rsidRPr="00836ADA">
              <w:rPr>
                <w:rFonts w:cs="Arial"/>
                <w:sz w:val="16"/>
                <w:szCs w:val="16"/>
                <w:lang w:eastAsia="en-US"/>
              </w:rPr>
              <w:t xml:space="preserve">Band </w:t>
            </w:r>
            <w:r w:rsidR="000979B4" w:rsidRPr="00836ADA">
              <w:rPr>
                <w:rFonts w:cs="Arial"/>
                <w:sz w:val="16"/>
                <w:szCs w:val="16"/>
                <w:lang w:eastAsia="en-US"/>
              </w:rPr>
              <w:t>group</w:t>
            </w:r>
            <w:r w:rsidR="000E1AF5" w:rsidRPr="00836ADA">
              <w:rPr>
                <w:rFonts w:cs="Arial"/>
                <w:sz w:val="16"/>
                <w:szCs w:val="16"/>
                <w:lang w:eastAsia="en-US"/>
              </w:rPr>
              <w:t>s</w:t>
            </w:r>
            <w:r w:rsidR="000979B4" w:rsidRPr="00836ADA">
              <w:rPr>
                <w:rFonts w:cs="Arial"/>
                <w:sz w:val="16"/>
                <w:szCs w:val="16"/>
                <w:lang w:eastAsia="en-US"/>
              </w:rPr>
              <w:t xml:space="preserve"> FDD_B</w:t>
            </w:r>
            <w:r w:rsidR="000E1AF5" w:rsidRPr="00836ADA">
              <w:rPr>
                <w:rFonts w:eastAsia="MS Mincho" w:cs="Arial" w:hint="eastAsia"/>
                <w:sz w:val="16"/>
                <w:szCs w:val="16"/>
                <w:lang w:eastAsia="ja-JP"/>
              </w:rPr>
              <w:t>1 and FDD_B2</w:t>
            </w:r>
            <w:r w:rsidR="000E1AF5" w:rsidRPr="00836ADA">
              <w:rPr>
                <w:rFonts w:cs="Arial"/>
                <w:sz w:val="16"/>
                <w:szCs w:val="16"/>
              </w:rPr>
              <w:t xml:space="preserve"> (Note </w:t>
            </w:r>
            <w:r w:rsidR="000E1AF5" w:rsidRPr="00836ADA">
              <w:rPr>
                <w:rFonts w:eastAsia="MS Mincho" w:cs="Arial" w:hint="eastAsia"/>
                <w:sz w:val="16"/>
                <w:szCs w:val="16"/>
                <w:lang w:eastAsia="ja-JP"/>
              </w:rPr>
              <w:t>7</w:t>
            </w:r>
            <w:r w:rsidR="000E1AF5" w:rsidRPr="00836ADA">
              <w:rPr>
                <w:rFonts w:cs="Arial"/>
                <w:sz w:val="16"/>
                <w:szCs w:val="16"/>
              </w:rPr>
              <w:t>)</w:t>
            </w:r>
            <w:r w:rsidR="000979B4" w:rsidRPr="00836ADA">
              <w:rPr>
                <w:rFonts w:cs="Arial"/>
                <w:sz w:val="16"/>
                <w:szCs w:val="16"/>
                <w:lang w:eastAsia="en-US"/>
              </w:rPr>
              <w:t xml:space="preserve"> </w:t>
            </w:r>
          </w:p>
        </w:tc>
        <w:tc>
          <w:tcPr>
            <w:tcW w:w="1414" w:type="dxa"/>
            <w:vMerge/>
            <w:vAlign w:val="center"/>
          </w:tcPr>
          <w:p w14:paraId="533D63C1" w14:textId="77777777" w:rsidR="00E945BE" w:rsidRPr="00836ADA" w:rsidRDefault="00E945BE" w:rsidP="00045CC7">
            <w:pPr>
              <w:pStyle w:val="TAC"/>
              <w:rPr>
                <w:rFonts w:cs="Arial"/>
                <w:sz w:val="16"/>
                <w:szCs w:val="16"/>
                <w:lang w:eastAsia="en-US"/>
              </w:rPr>
            </w:pPr>
          </w:p>
        </w:tc>
        <w:tc>
          <w:tcPr>
            <w:tcW w:w="1662" w:type="dxa"/>
            <w:vMerge/>
            <w:vAlign w:val="center"/>
          </w:tcPr>
          <w:p w14:paraId="7528D53A" w14:textId="77777777" w:rsidR="00E945BE" w:rsidRPr="00836ADA" w:rsidRDefault="00E945BE" w:rsidP="00045CC7">
            <w:pPr>
              <w:pStyle w:val="TAC"/>
              <w:rPr>
                <w:rFonts w:cs="Arial"/>
                <w:sz w:val="16"/>
                <w:szCs w:val="16"/>
                <w:lang w:eastAsia="en-US"/>
              </w:rPr>
            </w:pPr>
          </w:p>
        </w:tc>
        <w:tc>
          <w:tcPr>
            <w:tcW w:w="1663" w:type="dxa"/>
            <w:vAlign w:val="center"/>
          </w:tcPr>
          <w:p w14:paraId="3A890469" w14:textId="77777777" w:rsidR="00E945BE" w:rsidRPr="00836ADA" w:rsidRDefault="00E945BE" w:rsidP="00045CC7">
            <w:pPr>
              <w:pStyle w:val="TAC"/>
              <w:rPr>
                <w:rFonts w:cs="Arial"/>
                <w:sz w:val="16"/>
                <w:szCs w:val="16"/>
                <w:lang w:eastAsia="en-US"/>
              </w:rPr>
            </w:pPr>
            <w:r w:rsidRPr="00836ADA">
              <w:rPr>
                <w:rFonts w:cs="Arial"/>
                <w:sz w:val="16"/>
                <w:szCs w:val="16"/>
                <w:lang w:eastAsia="en-US"/>
              </w:rPr>
              <w:t>-116.5</w:t>
            </w:r>
          </w:p>
        </w:tc>
      </w:tr>
      <w:tr w:rsidR="001A1327" w:rsidRPr="00836ADA" w14:paraId="04A7D0B0" w14:textId="77777777">
        <w:trPr>
          <w:cantSplit/>
          <w:trHeight w:val="75"/>
          <w:jc w:val="center"/>
        </w:trPr>
        <w:tc>
          <w:tcPr>
            <w:tcW w:w="1354" w:type="dxa"/>
            <w:vMerge/>
            <w:vAlign w:val="center"/>
          </w:tcPr>
          <w:p w14:paraId="4D4ECDCE" w14:textId="77777777" w:rsidR="001A1327" w:rsidRPr="00836ADA" w:rsidRDefault="001A1327" w:rsidP="00045CC7">
            <w:pPr>
              <w:pStyle w:val="TAC"/>
              <w:jc w:val="left"/>
              <w:rPr>
                <w:rFonts w:cs="Arial"/>
                <w:sz w:val="16"/>
                <w:szCs w:val="16"/>
                <w:lang w:eastAsia="en-US"/>
              </w:rPr>
            </w:pPr>
          </w:p>
        </w:tc>
        <w:tc>
          <w:tcPr>
            <w:tcW w:w="1641" w:type="dxa"/>
            <w:vAlign w:val="center"/>
          </w:tcPr>
          <w:p w14:paraId="633A253C"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0979B4" w:rsidRPr="00836ADA">
              <w:rPr>
                <w:rFonts w:cs="Arial"/>
                <w:sz w:val="16"/>
                <w:szCs w:val="16"/>
                <w:lang w:eastAsia="en-US"/>
              </w:rPr>
              <w:t xml:space="preserve"> groups  FDD_E and FDD_F </w:t>
            </w:r>
            <w:r w:rsidRPr="00836ADA">
              <w:rPr>
                <w:rFonts w:cs="Arial"/>
                <w:sz w:val="16"/>
                <w:szCs w:val="16"/>
                <w:lang w:eastAsia="en-US"/>
              </w:rPr>
              <w:t xml:space="preserve"> (Note 5)</w:t>
            </w:r>
          </w:p>
        </w:tc>
        <w:tc>
          <w:tcPr>
            <w:tcW w:w="1414" w:type="dxa"/>
            <w:vMerge/>
            <w:vAlign w:val="center"/>
          </w:tcPr>
          <w:p w14:paraId="48B360FD" w14:textId="77777777" w:rsidR="001A1327" w:rsidRPr="00836ADA" w:rsidRDefault="001A1327" w:rsidP="00045CC7">
            <w:pPr>
              <w:pStyle w:val="TAC"/>
              <w:rPr>
                <w:rFonts w:cs="Arial"/>
                <w:sz w:val="16"/>
                <w:szCs w:val="16"/>
                <w:lang w:eastAsia="en-US"/>
              </w:rPr>
            </w:pPr>
          </w:p>
        </w:tc>
        <w:tc>
          <w:tcPr>
            <w:tcW w:w="1662" w:type="dxa"/>
            <w:vMerge/>
            <w:vAlign w:val="center"/>
          </w:tcPr>
          <w:p w14:paraId="249C9CDC" w14:textId="77777777" w:rsidR="001A1327" w:rsidRPr="00836ADA" w:rsidRDefault="001A1327" w:rsidP="00045CC7">
            <w:pPr>
              <w:pStyle w:val="TAC"/>
              <w:rPr>
                <w:rFonts w:cs="Arial"/>
                <w:sz w:val="16"/>
                <w:szCs w:val="16"/>
                <w:lang w:eastAsia="en-US"/>
              </w:rPr>
            </w:pPr>
          </w:p>
        </w:tc>
        <w:tc>
          <w:tcPr>
            <w:tcW w:w="1663" w:type="dxa"/>
            <w:vAlign w:val="center"/>
          </w:tcPr>
          <w:p w14:paraId="273A5A52"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-115</w:t>
            </w:r>
          </w:p>
        </w:tc>
      </w:tr>
      <w:tr w:rsidR="001A1327" w:rsidRPr="00836ADA" w14:paraId="0D3D11F2" w14:textId="77777777">
        <w:trPr>
          <w:cantSplit/>
          <w:trHeight w:val="105"/>
          <w:jc w:val="center"/>
        </w:trPr>
        <w:tc>
          <w:tcPr>
            <w:tcW w:w="1354" w:type="dxa"/>
            <w:vMerge/>
            <w:vAlign w:val="center"/>
          </w:tcPr>
          <w:p w14:paraId="34FD9BB2" w14:textId="77777777" w:rsidR="001A1327" w:rsidRPr="00836ADA" w:rsidRDefault="001A1327" w:rsidP="00045CC7">
            <w:pPr>
              <w:pStyle w:val="TAC"/>
              <w:jc w:val="left"/>
              <w:rPr>
                <w:rFonts w:cs="Arial"/>
                <w:sz w:val="16"/>
                <w:szCs w:val="16"/>
                <w:lang w:eastAsia="en-US"/>
              </w:rPr>
            </w:pPr>
          </w:p>
        </w:tc>
        <w:tc>
          <w:tcPr>
            <w:tcW w:w="1641" w:type="dxa"/>
            <w:vAlign w:val="center"/>
          </w:tcPr>
          <w:p w14:paraId="004AD881"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0979B4" w:rsidRPr="00836ADA">
              <w:rPr>
                <w:rFonts w:cs="Arial"/>
                <w:sz w:val="16"/>
                <w:szCs w:val="16"/>
                <w:lang w:eastAsia="en-US"/>
              </w:rPr>
              <w:t xml:space="preserve">group FDD_H </w:t>
            </w:r>
          </w:p>
        </w:tc>
        <w:tc>
          <w:tcPr>
            <w:tcW w:w="1414" w:type="dxa"/>
            <w:vMerge/>
            <w:vAlign w:val="center"/>
          </w:tcPr>
          <w:p w14:paraId="5260825C" w14:textId="77777777" w:rsidR="001A1327" w:rsidRPr="00836ADA" w:rsidRDefault="001A1327" w:rsidP="00045CC7">
            <w:pPr>
              <w:pStyle w:val="TAC"/>
              <w:rPr>
                <w:rFonts w:cs="Arial"/>
                <w:sz w:val="16"/>
                <w:szCs w:val="16"/>
                <w:lang w:eastAsia="en-US"/>
              </w:rPr>
            </w:pPr>
          </w:p>
        </w:tc>
        <w:tc>
          <w:tcPr>
            <w:tcW w:w="1662" w:type="dxa"/>
            <w:vMerge/>
            <w:vAlign w:val="center"/>
          </w:tcPr>
          <w:p w14:paraId="5B75F7C9"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57AFC59E"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-113.5</w:t>
            </w:r>
          </w:p>
        </w:tc>
      </w:tr>
      <w:tr w:rsidR="001A1327" w:rsidRPr="00836ADA" w14:paraId="5CF0A352" w14:textId="77777777">
        <w:trPr>
          <w:cantSplit/>
          <w:trHeight w:val="105"/>
          <w:jc w:val="center"/>
        </w:trPr>
        <w:tc>
          <w:tcPr>
            <w:tcW w:w="1354" w:type="dxa"/>
            <w:vMerge/>
            <w:vAlign w:val="center"/>
          </w:tcPr>
          <w:p w14:paraId="7AE638B1" w14:textId="77777777" w:rsidR="001A1327" w:rsidRPr="00836ADA" w:rsidRDefault="001A1327" w:rsidP="00045CC7">
            <w:pPr>
              <w:pStyle w:val="TAC"/>
              <w:jc w:val="left"/>
              <w:rPr>
                <w:rFonts w:cs="Arial"/>
                <w:sz w:val="16"/>
                <w:szCs w:val="16"/>
                <w:lang w:eastAsia="en-US"/>
              </w:rPr>
            </w:pPr>
          </w:p>
        </w:tc>
        <w:tc>
          <w:tcPr>
            <w:tcW w:w="1641" w:type="dxa"/>
            <w:vAlign w:val="center"/>
          </w:tcPr>
          <w:p w14:paraId="6D19DEF3"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0979B4" w:rsidRPr="00836ADA">
              <w:rPr>
                <w:rFonts w:cs="Arial"/>
                <w:sz w:val="16"/>
                <w:szCs w:val="16"/>
                <w:lang w:eastAsia="en-US"/>
              </w:rPr>
              <w:t xml:space="preserve">group FDD_D </w:t>
            </w:r>
          </w:p>
        </w:tc>
        <w:tc>
          <w:tcPr>
            <w:tcW w:w="1414" w:type="dxa"/>
            <w:vMerge/>
            <w:vAlign w:val="center"/>
          </w:tcPr>
          <w:p w14:paraId="148B0BD6" w14:textId="77777777" w:rsidR="001A1327" w:rsidRPr="00836ADA" w:rsidRDefault="001A1327" w:rsidP="00045CC7">
            <w:pPr>
              <w:pStyle w:val="TAC"/>
              <w:rPr>
                <w:rFonts w:cs="Arial"/>
                <w:sz w:val="16"/>
                <w:szCs w:val="16"/>
                <w:lang w:eastAsia="en-US"/>
              </w:rPr>
            </w:pPr>
          </w:p>
        </w:tc>
        <w:tc>
          <w:tcPr>
            <w:tcW w:w="1662" w:type="dxa"/>
            <w:vMerge/>
            <w:vAlign w:val="center"/>
          </w:tcPr>
          <w:p w14:paraId="3551D873"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1FE9871A"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-115.5</w:t>
            </w:r>
          </w:p>
        </w:tc>
      </w:tr>
      <w:tr w:rsidR="001A1327" w:rsidRPr="00836ADA" w14:paraId="2578C90F" w14:textId="77777777" w:rsidTr="000979B4">
        <w:trPr>
          <w:cantSplit/>
          <w:trHeight w:val="113"/>
          <w:jc w:val="center"/>
        </w:trPr>
        <w:tc>
          <w:tcPr>
            <w:tcW w:w="1354" w:type="dxa"/>
            <w:vMerge/>
            <w:vAlign w:val="center"/>
          </w:tcPr>
          <w:p w14:paraId="16B66772" w14:textId="77777777" w:rsidR="001A1327" w:rsidRPr="00836ADA" w:rsidRDefault="001A1327" w:rsidP="00045CC7">
            <w:pPr>
              <w:pStyle w:val="TAC"/>
              <w:jc w:val="left"/>
              <w:rPr>
                <w:rFonts w:cs="Arial"/>
                <w:sz w:val="16"/>
                <w:szCs w:val="16"/>
                <w:lang w:eastAsia="en-US"/>
              </w:rPr>
            </w:pPr>
          </w:p>
        </w:tc>
        <w:tc>
          <w:tcPr>
            <w:tcW w:w="1641" w:type="dxa"/>
            <w:tcBorders>
              <w:bottom w:val="single" w:sz="4" w:space="0" w:color="auto"/>
            </w:tcBorders>
            <w:vAlign w:val="center"/>
          </w:tcPr>
          <w:p w14:paraId="6EAB2E0B"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0979B4" w:rsidRPr="00836ADA">
              <w:rPr>
                <w:rFonts w:cs="Arial"/>
                <w:sz w:val="16"/>
                <w:szCs w:val="16"/>
                <w:lang w:eastAsia="en-US"/>
              </w:rPr>
              <w:t xml:space="preserve"> group FDD_G </w:t>
            </w:r>
            <w:r w:rsidRPr="00836ADA">
              <w:rPr>
                <w:rFonts w:cs="Arial"/>
                <w:sz w:val="16"/>
                <w:szCs w:val="16"/>
                <w:lang w:eastAsia="en-US"/>
              </w:rPr>
              <w:t xml:space="preserve"> </w:t>
            </w:r>
          </w:p>
        </w:tc>
        <w:tc>
          <w:tcPr>
            <w:tcW w:w="1414" w:type="dxa"/>
            <w:vMerge/>
            <w:vAlign w:val="center"/>
          </w:tcPr>
          <w:p w14:paraId="38124D97" w14:textId="77777777" w:rsidR="001A1327" w:rsidRPr="00836ADA" w:rsidRDefault="001A1327" w:rsidP="00045CC7">
            <w:pPr>
              <w:pStyle w:val="TAC"/>
              <w:rPr>
                <w:rFonts w:cs="Arial"/>
                <w:sz w:val="16"/>
                <w:szCs w:val="16"/>
                <w:lang w:eastAsia="en-US"/>
              </w:rPr>
            </w:pPr>
          </w:p>
        </w:tc>
        <w:tc>
          <w:tcPr>
            <w:tcW w:w="1662" w:type="dxa"/>
            <w:vMerge/>
            <w:vAlign w:val="center"/>
          </w:tcPr>
          <w:p w14:paraId="31375B6B" w14:textId="77777777" w:rsidR="001A1327" w:rsidRPr="00836ADA" w:rsidRDefault="001A1327" w:rsidP="00045CC7">
            <w:pPr>
              <w:pStyle w:val="TAC"/>
              <w:rPr>
                <w:rFonts w:cs="Arial"/>
                <w:sz w:val="16"/>
                <w:szCs w:val="16"/>
                <w:lang w:eastAsia="en-US"/>
              </w:rPr>
            </w:pPr>
          </w:p>
        </w:tc>
        <w:tc>
          <w:tcPr>
            <w:tcW w:w="1663" w:type="dxa"/>
            <w:tcBorders>
              <w:bottom w:val="single" w:sz="4" w:space="0" w:color="auto"/>
            </w:tcBorders>
            <w:shd w:val="clear" w:color="auto" w:fill="auto"/>
            <w:vAlign w:val="center"/>
          </w:tcPr>
          <w:p w14:paraId="33BAEF3D"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-114</w:t>
            </w:r>
          </w:p>
        </w:tc>
      </w:tr>
      <w:tr w:rsidR="00810CAB" w:rsidRPr="00836ADA" w14:paraId="1CD7E0E0" w14:textId="77777777" w:rsidTr="000979B4">
        <w:trPr>
          <w:cantSplit/>
          <w:trHeight w:val="113"/>
          <w:jc w:val="center"/>
        </w:trPr>
        <w:tc>
          <w:tcPr>
            <w:tcW w:w="1354" w:type="dxa"/>
            <w:vMerge/>
            <w:vAlign w:val="center"/>
          </w:tcPr>
          <w:p w14:paraId="25C60C62" w14:textId="77777777" w:rsidR="00810CAB" w:rsidRPr="00836ADA" w:rsidRDefault="00810CAB" w:rsidP="00045CC7">
            <w:pPr>
              <w:pStyle w:val="TAC"/>
              <w:jc w:val="left"/>
              <w:rPr>
                <w:rFonts w:cs="Arial"/>
                <w:sz w:val="16"/>
                <w:szCs w:val="16"/>
                <w:lang w:eastAsia="en-US"/>
              </w:rPr>
            </w:pPr>
          </w:p>
        </w:tc>
        <w:tc>
          <w:tcPr>
            <w:tcW w:w="1641" w:type="dxa"/>
            <w:tcBorders>
              <w:bottom w:val="nil"/>
            </w:tcBorders>
            <w:vAlign w:val="center"/>
          </w:tcPr>
          <w:p w14:paraId="39D5CD77" w14:textId="77777777" w:rsidR="00810CAB" w:rsidRPr="00836ADA" w:rsidRDefault="00810CAB" w:rsidP="00045CC7">
            <w:pPr>
              <w:pStyle w:val="TAC"/>
              <w:jc w:val="left"/>
              <w:rPr>
                <w:rFonts w:cs="Arial"/>
                <w:sz w:val="16"/>
                <w:szCs w:val="16"/>
                <w:lang w:eastAsia="en-US"/>
              </w:rPr>
            </w:pPr>
          </w:p>
        </w:tc>
        <w:tc>
          <w:tcPr>
            <w:tcW w:w="1414" w:type="dxa"/>
            <w:vMerge/>
            <w:vAlign w:val="center"/>
          </w:tcPr>
          <w:p w14:paraId="5A381B1B" w14:textId="77777777" w:rsidR="00810CAB" w:rsidRPr="00836ADA" w:rsidRDefault="00810CAB" w:rsidP="00045CC7">
            <w:pPr>
              <w:pStyle w:val="TAC"/>
              <w:rPr>
                <w:rFonts w:cs="Arial"/>
                <w:sz w:val="16"/>
                <w:szCs w:val="16"/>
                <w:lang w:eastAsia="en-US"/>
              </w:rPr>
            </w:pPr>
          </w:p>
        </w:tc>
        <w:tc>
          <w:tcPr>
            <w:tcW w:w="1662" w:type="dxa"/>
            <w:vMerge/>
            <w:vAlign w:val="center"/>
          </w:tcPr>
          <w:p w14:paraId="3574C296" w14:textId="77777777" w:rsidR="00810CAB" w:rsidRPr="00836ADA" w:rsidRDefault="00810CAB" w:rsidP="00045CC7">
            <w:pPr>
              <w:pStyle w:val="TAC"/>
              <w:rPr>
                <w:rFonts w:cs="Arial"/>
                <w:sz w:val="16"/>
                <w:szCs w:val="16"/>
                <w:lang w:eastAsia="en-US"/>
              </w:rPr>
            </w:pPr>
          </w:p>
        </w:tc>
        <w:tc>
          <w:tcPr>
            <w:tcW w:w="1663" w:type="dxa"/>
            <w:tcBorders>
              <w:bottom w:val="nil"/>
            </w:tcBorders>
            <w:shd w:val="clear" w:color="auto" w:fill="auto"/>
            <w:vAlign w:val="center"/>
          </w:tcPr>
          <w:p w14:paraId="5B59BDEC" w14:textId="77777777" w:rsidR="00810CAB" w:rsidRPr="00836ADA" w:rsidRDefault="00810CAB" w:rsidP="00045CC7">
            <w:pPr>
              <w:pStyle w:val="TAC"/>
              <w:rPr>
                <w:rFonts w:cs="Arial"/>
                <w:sz w:val="16"/>
                <w:szCs w:val="16"/>
                <w:lang w:eastAsia="en-US"/>
              </w:rPr>
            </w:pPr>
          </w:p>
        </w:tc>
      </w:tr>
      <w:tr w:rsidR="001A1327" w:rsidRPr="00836ADA" w14:paraId="2383DF85" w14:textId="77777777" w:rsidTr="000979B4">
        <w:trPr>
          <w:cantSplit/>
          <w:trHeight w:val="112"/>
          <w:jc w:val="center"/>
        </w:trPr>
        <w:tc>
          <w:tcPr>
            <w:tcW w:w="1354" w:type="dxa"/>
            <w:vMerge/>
            <w:vAlign w:val="center"/>
          </w:tcPr>
          <w:p w14:paraId="20DAB88F" w14:textId="77777777" w:rsidR="001A1327" w:rsidRPr="00836ADA" w:rsidRDefault="001A1327" w:rsidP="00045CC7">
            <w:pPr>
              <w:pStyle w:val="TAC"/>
              <w:jc w:val="left"/>
              <w:rPr>
                <w:rFonts w:cs="Arial"/>
                <w:sz w:val="16"/>
                <w:szCs w:val="16"/>
                <w:lang w:eastAsia="en-US"/>
              </w:rPr>
            </w:pPr>
          </w:p>
        </w:tc>
        <w:tc>
          <w:tcPr>
            <w:tcW w:w="1641" w:type="dxa"/>
            <w:tcBorders>
              <w:top w:val="nil"/>
            </w:tcBorders>
            <w:vAlign w:val="center"/>
          </w:tcPr>
          <w:p w14:paraId="01E70EDC"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0979B4" w:rsidRPr="00836ADA">
              <w:rPr>
                <w:rFonts w:cs="Arial"/>
                <w:sz w:val="16"/>
                <w:szCs w:val="16"/>
                <w:lang w:eastAsia="en-US"/>
              </w:rPr>
              <w:t xml:space="preserve"> group FDD_C</w:t>
            </w:r>
            <w:r w:rsidRPr="00836ADA">
              <w:rPr>
                <w:rFonts w:cs="Arial"/>
                <w:sz w:val="16"/>
                <w:szCs w:val="16"/>
                <w:lang w:eastAsia="en-US"/>
              </w:rPr>
              <w:t xml:space="preserve"> </w:t>
            </w:r>
          </w:p>
        </w:tc>
        <w:tc>
          <w:tcPr>
            <w:tcW w:w="1414" w:type="dxa"/>
            <w:vMerge/>
            <w:vAlign w:val="center"/>
          </w:tcPr>
          <w:p w14:paraId="1831B749" w14:textId="77777777" w:rsidR="001A1327" w:rsidRPr="00836ADA" w:rsidRDefault="001A1327" w:rsidP="00045CC7">
            <w:pPr>
              <w:pStyle w:val="TAC"/>
              <w:rPr>
                <w:rFonts w:cs="Arial"/>
                <w:sz w:val="16"/>
                <w:szCs w:val="16"/>
                <w:lang w:eastAsia="en-US"/>
              </w:rPr>
            </w:pPr>
          </w:p>
        </w:tc>
        <w:tc>
          <w:tcPr>
            <w:tcW w:w="1662" w:type="dxa"/>
            <w:vMerge/>
            <w:vAlign w:val="center"/>
          </w:tcPr>
          <w:p w14:paraId="46512930" w14:textId="77777777" w:rsidR="001A1327" w:rsidRPr="00836ADA" w:rsidRDefault="001A1327" w:rsidP="00045CC7">
            <w:pPr>
              <w:pStyle w:val="TAC"/>
              <w:rPr>
                <w:rFonts w:cs="Arial"/>
                <w:sz w:val="16"/>
                <w:szCs w:val="16"/>
                <w:lang w:eastAsia="en-US"/>
              </w:rPr>
            </w:pPr>
          </w:p>
        </w:tc>
        <w:tc>
          <w:tcPr>
            <w:tcW w:w="1663" w:type="dxa"/>
            <w:tcBorders>
              <w:top w:val="nil"/>
            </w:tcBorders>
            <w:shd w:val="clear" w:color="auto" w:fill="auto"/>
            <w:vAlign w:val="center"/>
          </w:tcPr>
          <w:p w14:paraId="32A5F3B9"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-116</w:t>
            </w:r>
          </w:p>
        </w:tc>
      </w:tr>
      <w:tr w:rsidR="00045CC7" w:rsidRPr="00836ADA" w14:paraId="77E19627" w14:textId="77777777">
        <w:trPr>
          <w:jc w:val="center"/>
        </w:trPr>
        <w:tc>
          <w:tcPr>
            <w:tcW w:w="2995" w:type="dxa"/>
            <w:gridSpan w:val="2"/>
            <w:vAlign w:val="center"/>
          </w:tcPr>
          <w:p w14:paraId="1522A698" w14:textId="77777777" w:rsidR="00045CC7" w:rsidRPr="00836ADA" w:rsidRDefault="00045CC7" w:rsidP="00045CC7">
            <w:pPr>
              <w:pStyle w:val="TAC"/>
              <w:jc w:val="left"/>
              <w:rPr>
                <w:rFonts w:cs="Arial"/>
                <w:sz w:val="16"/>
                <w:szCs w:val="16"/>
                <w:lang w:eastAsia="en-US"/>
              </w:rPr>
            </w:pPr>
            <w:r w:rsidRPr="00836ADA">
              <w:rPr>
                <w:rFonts w:cs="v4.2.0"/>
                <w:position w:val="-12"/>
                <w:lang w:eastAsia="en-US"/>
              </w:rPr>
              <w:object w:dxaOrig="700" w:dyaOrig="400" w14:anchorId="73418489">
                <v:shape id="_x0000_i1469" type="#_x0000_t75" style="width:35pt;height:20pt" o:ole="">
                  <v:imagedata r:id="rId566" o:title=""/>
                </v:shape>
                <o:OLEObject Type="Embed" ProgID="Equation.3" ShapeID="_x0000_i1469" DrawAspect="Content" ObjectID="_1710576145" r:id="rId567"/>
              </w:object>
            </w:r>
          </w:p>
        </w:tc>
        <w:tc>
          <w:tcPr>
            <w:tcW w:w="1414" w:type="dxa"/>
            <w:vAlign w:val="center"/>
          </w:tcPr>
          <w:p w14:paraId="6D5DCE50"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Align w:val="center"/>
          </w:tcPr>
          <w:p w14:paraId="42C0BCA3"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77119081"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r w:rsidR="000C1857" w:rsidRPr="00836ADA">
              <w:rPr>
                <w:rFonts w:cs="Arial"/>
                <w:sz w:val="16"/>
                <w:szCs w:val="16"/>
                <w:lang w:eastAsia="en-US"/>
              </w:rPr>
              <w:t>4</w:t>
            </w:r>
          </w:p>
        </w:tc>
      </w:tr>
      <w:tr w:rsidR="001A1327" w:rsidRPr="00836ADA" w14:paraId="5E4E6F89" w14:textId="77777777">
        <w:trPr>
          <w:cantSplit/>
          <w:trHeight w:val="150"/>
          <w:jc w:val="center"/>
        </w:trPr>
        <w:tc>
          <w:tcPr>
            <w:tcW w:w="1354" w:type="dxa"/>
            <w:vMerge w:val="restart"/>
            <w:vAlign w:val="center"/>
          </w:tcPr>
          <w:p w14:paraId="244A4896" w14:textId="77777777" w:rsidR="001A1327" w:rsidRPr="00836ADA" w:rsidRDefault="001A1327" w:rsidP="00045CC7">
            <w:pPr>
              <w:pStyle w:val="TAC"/>
              <w:jc w:val="left"/>
              <w:rPr>
                <w:rFonts w:cs="Arial"/>
                <w:sz w:val="16"/>
                <w:szCs w:val="16"/>
                <w:vertAlign w:val="superscript"/>
                <w:lang w:eastAsia="en-US"/>
              </w:rPr>
            </w:pPr>
            <w:r w:rsidRPr="00836ADA">
              <w:rPr>
                <w:rFonts w:cs="Arial"/>
                <w:sz w:val="16"/>
                <w:szCs w:val="16"/>
                <w:lang w:eastAsia="en-US"/>
              </w:rPr>
              <w:t>RSRP</w:t>
            </w:r>
            <w:r w:rsidRPr="00836ADA">
              <w:rPr>
                <w:rFonts w:cs="Arial"/>
                <w:sz w:val="16"/>
                <w:szCs w:val="16"/>
                <w:vertAlign w:val="superscript"/>
                <w:lang w:eastAsia="en-US"/>
              </w:rPr>
              <w:t>Note3</w:t>
            </w:r>
          </w:p>
        </w:tc>
        <w:tc>
          <w:tcPr>
            <w:tcW w:w="1641" w:type="dxa"/>
            <w:vAlign w:val="center"/>
          </w:tcPr>
          <w:p w14:paraId="50CF640E"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 FDD_A</w:t>
            </w:r>
            <w:r w:rsidRPr="00836ADA">
              <w:rPr>
                <w:rFonts w:cs="Arial"/>
                <w:sz w:val="16"/>
                <w:szCs w:val="16"/>
                <w:lang w:eastAsia="en-US"/>
              </w:rPr>
              <w:t xml:space="preserve"> </w:t>
            </w:r>
            <w:r w:rsidR="004B6603" w:rsidRPr="00836ADA">
              <w:rPr>
                <w:rFonts w:cs="Arial"/>
                <w:sz w:val="16"/>
                <w:szCs w:val="16"/>
                <w:lang w:eastAsia="en-US"/>
              </w:rPr>
              <w:t xml:space="preserve"> </w:t>
            </w:r>
          </w:p>
        </w:tc>
        <w:tc>
          <w:tcPr>
            <w:tcW w:w="1414" w:type="dxa"/>
            <w:vMerge w:val="restart"/>
            <w:vAlign w:val="center"/>
          </w:tcPr>
          <w:p w14:paraId="3F3E4474" w14:textId="77777777" w:rsidR="001A1327" w:rsidRPr="00836ADA" w:rsidRDefault="001A1327" w:rsidP="00045CC7">
            <w:pPr>
              <w:pStyle w:val="TAC"/>
              <w:rPr>
                <w:rFonts w:cs="Arial"/>
                <w:sz w:val="16"/>
                <w:szCs w:val="16"/>
                <w:lang w:eastAsia="en-US"/>
              </w:rPr>
            </w:pPr>
            <w:r w:rsidRPr="00836ADA">
              <w:rPr>
                <w:rFonts w:cs="Arial"/>
                <w:sz w:val="16"/>
                <w:szCs w:val="16"/>
                <w:lang w:eastAsia="en-US"/>
              </w:rPr>
              <w:t>dBm/15 kHz</w:t>
            </w:r>
          </w:p>
        </w:tc>
        <w:tc>
          <w:tcPr>
            <w:tcW w:w="1662" w:type="dxa"/>
            <w:vMerge w:val="restart"/>
            <w:vAlign w:val="center"/>
          </w:tcPr>
          <w:p w14:paraId="52D4E809" w14:textId="77777777" w:rsidR="001A1327" w:rsidRPr="00836ADA" w:rsidRDefault="001A1327" w:rsidP="00045CC7">
            <w:pPr>
              <w:pStyle w:val="TAC"/>
              <w:rPr>
                <w:rFonts w:cs="Arial"/>
                <w:sz w:val="16"/>
                <w:szCs w:val="16"/>
                <w:lang w:eastAsia="en-US"/>
              </w:rPr>
            </w:pPr>
            <w:r w:rsidRPr="00836ADA">
              <w:rPr>
                <w:rFonts w:cs="Arial"/>
                <w:sz w:val="16"/>
                <w:szCs w:val="16"/>
                <w:lang w:eastAsia="en-US"/>
              </w:rPr>
              <w:t>-78.65</w:t>
            </w:r>
          </w:p>
        </w:tc>
        <w:tc>
          <w:tcPr>
            <w:tcW w:w="1663" w:type="dxa"/>
            <w:vAlign w:val="center"/>
          </w:tcPr>
          <w:p w14:paraId="4CD68F90" w14:textId="77777777" w:rsidR="001A1327" w:rsidRPr="00836ADA" w:rsidRDefault="001A1327" w:rsidP="00045CC7">
            <w:pPr>
              <w:pStyle w:val="TAC"/>
              <w:rPr>
                <w:rFonts w:cs="Arial"/>
                <w:sz w:val="16"/>
                <w:szCs w:val="16"/>
                <w:lang w:eastAsia="en-US"/>
              </w:rPr>
            </w:pPr>
            <w:r w:rsidRPr="00836ADA">
              <w:rPr>
                <w:rFonts w:cs="Arial"/>
                <w:sz w:val="16"/>
                <w:szCs w:val="16"/>
                <w:lang w:eastAsia="en-US"/>
              </w:rPr>
              <w:t>-121</w:t>
            </w:r>
          </w:p>
        </w:tc>
      </w:tr>
      <w:tr w:rsidR="00E945BE" w:rsidRPr="00836ADA" w14:paraId="2BAE4F26" w14:textId="77777777">
        <w:trPr>
          <w:cantSplit/>
          <w:trHeight w:val="150"/>
          <w:jc w:val="center"/>
        </w:trPr>
        <w:tc>
          <w:tcPr>
            <w:tcW w:w="1354" w:type="dxa"/>
            <w:vMerge/>
            <w:vAlign w:val="center"/>
          </w:tcPr>
          <w:p w14:paraId="0219CE03" w14:textId="77777777" w:rsidR="00E945BE" w:rsidRPr="00836ADA" w:rsidRDefault="00E945BE" w:rsidP="00045CC7">
            <w:pPr>
              <w:pStyle w:val="TAC"/>
              <w:jc w:val="left"/>
              <w:rPr>
                <w:rFonts w:cs="Arial"/>
                <w:sz w:val="16"/>
                <w:szCs w:val="16"/>
                <w:lang w:eastAsia="en-US"/>
              </w:rPr>
            </w:pPr>
          </w:p>
        </w:tc>
        <w:tc>
          <w:tcPr>
            <w:tcW w:w="1641" w:type="dxa"/>
            <w:vAlign w:val="center"/>
          </w:tcPr>
          <w:p w14:paraId="33010A81" w14:textId="77777777" w:rsidR="00E945BE" w:rsidRPr="00836ADA" w:rsidRDefault="00E945BE" w:rsidP="00045CC7">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group</w:t>
            </w:r>
            <w:r w:rsidR="000E1AF5" w:rsidRPr="00836ADA">
              <w:rPr>
                <w:rFonts w:cs="Arial"/>
                <w:sz w:val="16"/>
                <w:szCs w:val="16"/>
                <w:lang w:eastAsia="en-US"/>
              </w:rPr>
              <w:t>s</w:t>
            </w:r>
            <w:r w:rsidR="004B6603" w:rsidRPr="00836ADA">
              <w:rPr>
                <w:rFonts w:cs="Arial"/>
                <w:sz w:val="16"/>
                <w:szCs w:val="16"/>
                <w:lang w:eastAsia="en-US"/>
              </w:rPr>
              <w:t xml:space="preserve"> FDD_B</w:t>
            </w:r>
            <w:r w:rsidR="000E1AF5" w:rsidRPr="00836ADA">
              <w:rPr>
                <w:rFonts w:eastAsia="MS Mincho" w:cs="Arial" w:hint="eastAsia"/>
                <w:sz w:val="16"/>
                <w:szCs w:val="16"/>
                <w:lang w:eastAsia="ja-JP"/>
              </w:rPr>
              <w:t>1 and FDD_B2</w:t>
            </w:r>
            <w:r w:rsidR="000E1AF5" w:rsidRPr="00836ADA">
              <w:rPr>
                <w:rFonts w:cs="Arial"/>
                <w:sz w:val="16"/>
                <w:szCs w:val="16"/>
              </w:rPr>
              <w:t xml:space="preserve"> (Note </w:t>
            </w:r>
            <w:r w:rsidR="000E1AF5" w:rsidRPr="00836ADA">
              <w:rPr>
                <w:rFonts w:eastAsia="MS Mincho" w:cs="Arial" w:hint="eastAsia"/>
                <w:sz w:val="16"/>
                <w:szCs w:val="16"/>
                <w:lang w:eastAsia="ja-JP"/>
              </w:rPr>
              <w:t>7</w:t>
            </w:r>
            <w:r w:rsidR="000E1AF5" w:rsidRPr="00836ADA">
              <w:rPr>
                <w:rFonts w:cs="Arial"/>
                <w:sz w:val="16"/>
                <w:szCs w:val="16"/>
              </w:rPr>
              <w:t>)</w:t>
            </w:r>
          </w:p>
        </w:tc>
        <w:tc>
          <w:tcPr>
            <w:tcW w:w="1414" w:type="dxa"/>
            <w:vMerge/>
            <w:vAlign w:val="center"/>
          </w:tcPr>
          <w:p w14:paraId="49FCC04C" w14:textId="77777777" w:rsidR="00E945BE" w:rsidRPr="00836ADA" w:rsidRDefault="00E945BE" w:rsidP="00045CC7">
            <w:pPr>
              <w:pStyle w:val="TAC"/>
              <w:rPr>
                <w:rFonts w:cs="Arial"/>
                <w:sz w:val="16"/>
                <w:szCs w:val="16"/>
                <w:lang w:eastAsia="en-US"/>
              </w:rPr>
            </w:pPr>
          </w:p>
        </w:tc>
        <w:tc>
          <w:tcPr>
            <w:tcW w:w="1662" w:type="dxa"/>
            <w:vMerge/>
            <w:vAlign w:val="center"/>
          </w:tcPr>
          <w:p w14:paraId="0069EE64" w14:textId="77777777" w:rsidR="00E945BE" w:rsidRPr="00836ADA" w:rsidRDefault="00E945BE" w:rsidP="00045CC7">
            <w:pPr>
              <w:pStyle w:val="TAC"/>
              <w:rPr>
                <w:rFonts w:cs="Arial"/>
                <w:sz w:val="16"/>
                <w:szCs w:val="16"/>
                <w:lang w:eastAsia="en-US"/>
              </w:rPr>
            </w:pPr>
          </w:p>
        </w:tc>
        <w:tc>
          <w:tcPr>
            <w:tcW w:w="1663" w:type="dxa"/>
            <w:vAlign w:val="center"/>
          </w:tcPr>
          <w:p w14:paraId="7AEB3071" w14:textId="77777777" w:rsidR="00E945BE" w:rsidRPr="00836ADA" w:rsidRDefault="00E945BE" w:rsidP="00045CC7">
            <w:pPr>
              <w:pStyle w:val="TAC"/>
              <w:rPr>
                <w:rFonts w:cs="Arial"/>
                <w:sz w:val="16"/>
                <w:szCs w:val="16"/>
                <w:lang w:eastAsia="en-US"/>
              </w:rPr>
            </w:pPr>
            <w:r w:rsidRPr="00836ADA">
              <w:rPr>
                <w:rFonts w:cs="Arial"/>
                <w:sz w:val="16"/>
                <w:szCs w:val="16"/>
                <w:lang w:eastAsia="en-US"/>
              </w:rPr>
              <w:t>-120.5</w:t>
            </w:r>
          </w:p>
        </w:tc>
      </w:tr>
      <w:tr w:rsidR="001A1327" w:rsidRPr="00836ADA" w14:paraId="5448F27F" w14:textId="77777777">
        <w:trPr>
          <w:cantSplit/>
          <w:trHeight w:val="150"/>
          <w:jc w:val="center"/>
        </w:trPr>
        <w:tc>
          <w:tcPr>
            <w:tcW w:w="1354" w:type="dxa"/>
            <w:vMerge/>
            <w:vAlign w:val="center"/>
          </w:tcPr>
          <w:p w14:paraId="591F1C7A" w14:textId="77777777" w:rsidR="001A1327" w:rsidRPr="00836ADA" w:rsidRDefault="001A1327" w:rsidP="00045CC7">
            <w:pPr>
              <w:pStyle w:val="TAC"/>
              <w:jc w:val="left"/>
              <w:rPr>
                <w:rFonts w:cs="Arial"/>
                <w:sz w:val="16"/>
                <w:szCs w:val="16"/>
                <w:lang w:eastAsia="en-US"/>
              </w:rPr>
            </w:pPr>
          </w:p>
        </w:tc>
        <w:tc>
          <w:tcPr>
            <w:tcW w:w="1641" w:type="dxa"/>
            <w:vAlign w:val="center"/>
          </w:tcPr>
          <w:p w14:paraId="19944C97" w14:textId="77777777" w:rsidR="001A1327" w:rsidRPr="00836ADA" w:rsidRDefault="00D11F71"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groups FDD_E and FDD_F </w:t>
            </w:r>
            <w:r w:rsidRPr="00836ADA">
              <w:rPr>
                <w:rFonts w:cs="Arial"/>
                <w:sz w:val="16"/>
                <w:szCs w:val="16"/>
                <w:lang w:eastAsia="en-US"/>
              </w:rPr>
              <w:t xml:space="preserve"> (Note 5)</w:t>
            </w:r>
          </w:p>
        </w:tc>
        <w:tc>
          <w:tcPr>
            <w:tcW w:w="1414" w:type="dxa"/>
            <w:vMerge/>
            <w:vAlign w:val="center"/>
          </w:tcPr>
          <w:p w14:paraId="694AEF48" w14:textId="77777777" w:rsidR="001A1327" w:rsidRPr="00836ADA" w:rsidRDefault="001A1327" w:rsidP="00045CC7">
            <w:pPr>
              <w:pStyle w:val="TAC"/>
              <w:rPr>
                <w:rFonts w:cs="Arial"/>
                <w:sz w:val="16"/>
                <w:szCs w:val="16"/>
                <w:lang w:eastAsia="en-US"/>
              </w:rPr>
            </w:pPr>
          </w:p>
        </w:tc>
        <w:tc>
          <w:tcPr>
            <w:tcW w:w="1662" w:type="dxa"/>
            <w:vMerge/>
            <w:vAlign w:val="center"/>
          </w:tcPr>
          <w:p w14:paraId="7ACA805C" w14:textId="77777777" w:rsidR="001A1327" w:rsidRPr="00836ADA" w:rsidRDefault="001A1327" w:rsidP="00045CC7">
            <w:pPr>
              <w:pStyle w:val="TAC"/>
              <w:rPr>
                <w:rFonts w:cs="Arial"/>
                <w:sz w:val="16"/>
                <w:szCs w:val="16"/>
                <w:lang w:eastAsia="en-US"/>
              </w:rPr>
            </w:pPr>
          </w:p>
        </w:tc>
        <w:tc>
          <w:tcPr>
            <w:tcW w:w="1663" w:type="dxa"/>
            <w:vAlign w:val="center"/>
          </w:tcPr>
          <w:p w14:paraId="45AB3625"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-119</w:t>
            </w:r>
          </w:p>
        </w:tc>
      </w:tr>
      <w:tr w:rsidR="001A1327" w:rsidRPr="00836ADA" w14:paraId="1BDEB7AE" w14:textId="77777777">
        <w:trPr>
          <w:cantSplit/>
          <w:trHeight w:val="105"/>
          <w:jc w:val="center"/>
        </w:trPr>
        <w:tc>
          <w:tcPr>
            <w:tcW w:w="1354" w:type="dxa"/>
            <w:vMerge/>
            <w:vAlign w:val="center"/>
          </w:tcPr>
          <w:p w14:paraId="0D8BCFCD" w14:textId="77777777" w:rsidR="001A1327" w:rsidRPr="00836ADA" w:rsidRDefault="001A1327" w:rsidP="00045CC7">
            <w:pPr>
              <w:pStyle w:val="TAC"/>
              <w:jc w:val="left"/>
              <w:rPr>
                <w:rFonts w:cs="Arial"/>
                <w:sz w:val="16"/>
                <w:szCs w:val="16"/>
                <w:lang w:eastAsia="en-US"/>
              </w:rPr>
            </w:pPr>
          </w:p>
        </w:tc>
        <w:tc>
          <w:tcPr>
            <w:tcW w:w="1641" w:type="dxa"/>
            <w:vAlign w:val="center"/>
          </w:tcPr>
          <w:p w14:paraId="47AFA0E5"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 xml:space="preserve">group FDD_H </w:t>
            </w:r>
          </w:p>
        </w:tc>
        <w:tc>
          <w:tcPr>
            <w:tcW w:w="1414" w:type="dxa"/>
            <w:vMerge/>
            <w:vAlign w:val="center"/>
          </w:tcPr>
          <w:p w14:paraId="37BC5E96" w14:textId="77777777" w:rsidR="001A1327" w:rsidRPr="00836ADA" w:rsidRDefault="001A1327" w:rsidP="00045CC7">
            <w:pPr>
              <w:pStyle w:val="TAC"/>
              <w:rPr>
                <w:rFonts w:cs="Arial"/>
                <w:sz w:val="16"/>
                <w:szCs w:val="16"/>
                <w:lang w:eastAsia="en-US"/>
              </w:rPr>
            </w:pPr>
          </w:p>
        </w:tc>
        <w:tc>
          <w:tcPr>
            <w:tcW w:w="1662" w:type="dxa"/>
            <w:vMerge/>
            <w:vAlign w:val="center"/>
          </w:tcPr>
          <w:p w14:paraId="508581D3"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2CD2539F"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-117.5</w:t>
            </w:r>
          </w:p>
        </w:tc>
      </w:tr>
      <w:tr w:rsidR="001A1327" w:rsidRPr="00836ADA" w14:paraId="080E0F8A" w14:textId="77777777">
        <w:trPr>
          <w:cantSplit/>
          <w:trHeight w:val="105"/>
          <w:jc w:val="center"/>
        </w:trPr>
        <w:tc>
          <w:tcPr>
            <w:tcW w:w="1354" w:type="dxa"/>
            <w:vMerge/>
            <w:vAlign w:val="center"/>
          </w:tcPr>
          <w:p w14:paraId="4A395B89" w14:textId="77777777" w:rsidR="001A1327" w:rsidRPr="00836ADA" w:rsidRDefault="001A1327" w:rsidP="00045CC7">
            <w:pPr>
              <w:pStyle w:val="TAC"/>
              <w:jc w:val="left"/>
              <w:rPr>
                <w:rFonts w:cs="Arial"/>
                <w:sz w:val="16"/>
                <w:szCs w:val="16"/>
                <w:lang w:eastAsia="en-US"/>
              </w:rPr>
            </w:pPr>
          </w:p>
        </w:tc>
        <w:tc>
          <w:tcPr>
            <w:tcW w:w="1641" w:type="dxa"/>
            <w:vAlign w:val="center"/>
          </w:tcPr>
          <w:p w14:paraId="157981FF"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 xml:space="preserve">group FDD_D </w:t>
            </w:r>
          </w:p>
        </w:tc>
        <w:tc>
          <w:tcPr>
            <w:tcW w:w="1414" w:type="dxa"/>
            <w:vMerge/>
            <w:vAlign w:val="center"/>
          </w:tcPr>
          <w:p w14:paraId="717CC456" w14:textId="77777777" w:rsidR="001A1327" w:rsidRPr="00836ADA" w:rsidRDefault="001A1327" w:rsidP="00045CC7">
            <w:pPr>
              <w:pStyle w:val="TAC"/>
              <w:rPr>
                <w:rFonts w:cs="Arial"/>
                <w:sz w:val="16"/>
                <w:szCs w:val="16"/>
                <w:lang w:eastAsia="en-US"/>
              </w:rPr>
            </w:pPr>
          </w:p>
        </w:tc>
        <w:tc>
          <w:tcPr>
            <w:tcW w:w="1662" w:type="dxa"/>
            <w:vMerge/>
            <w:vAlign w:val="center"/>
          </w:tcPr>
          <w:p w14:paraId="5A8519FE"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3F42FDC4"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-119.5</w:t>
            </w:r>
          </w:p>
        </w:tc>
      </w:tr>
      <w:tr w:rsidR="001A1327" w:rsidRPr="00836ADA" w14:paraId="238EE52C" w14:textId="77777777" w:rsidTr="004B6603">
        <w:trPr>
          <w:cantSplit/>
          <w:trHeight w:val="150"/>
          <w:jc w:val="center"/>
        </w:trPr>
        <w:tc>
          <w:tcPr>
            <w:tcW w:w="1354" w:type="dxa"/>
            <w:vMerge/>
            <w:vAlign w:val="center"/>
          </w:tcPr>
          <w:p w14:paraId="1E76D19D" w14:textId="77777777" w:rsidR="001A1327" w:rsidRPr="00836ADA" w:rsidRDefault="001A1327" w:rsidP="00045CC7">
            <w:pPr>
              <w:pStyle w:val="TAC"/>
              <w:jc w:val="left"/>
              <w:rPr>
                <w:rFonts w:cs="Arial"/>
                <w:sz w:val="16"/>
                <w:szCs w:val="16"/>
                <w:lang w:eastAsia="en-US"/>
              </w:rPr>
            </w:pPr>
          </w:p>
        </w:tc>
        <w:tc>
          <w:tcPr>
            <w:tcW w:w="1641" w:type="dxa"/>
            <w:tcBorders>
              <w:bottom w:val="single" w:sz="4" w:space="0" w:color="auto"/>
            </w:tcBorders>
            <w:vAlign w:val="center"/>
          </w:tcPr>
          <w:p w14:paraId="4F543B84"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 FDD_G </w:t>
            </w:r>
            <w:r w:rsidRPr="00836ADA">
              <w:rPr>
                <w:rFonts w:cs="Arial"/>
                <w:sz w:val="16"/>
                <w:szCs w:val="16"/>
                <w:lang w:eastAsia="en-US"/>
              </w:rPr>
              <w:t xml:space="preserve"> </w:t>
            </w:r>
          </w:p>
        </w:tc>
        <w:tc>
          <w:tcPr>
            <w:tcW w:w="1414" w:type="dxa"/>
            <w:vMerge/>
            <w:vAlign w:val="center"/>
          </w:tcPr>
          <w:p w14:paraId="6D7C1BBB" w14:textId="77777777" w:rsidR="001A1327" w:rsidRPr="00836ADA" w:rsidRDefault="001A1327" w:rsidP="00045CC7">
            <w:pPr>
              <w:pStyle w:val="TAC"/>
              <w:rPr>
                <w:rFonts w:cs="Arial"/>
                <w:sz w:val="16"/>
                <w:szCs w:val="16"/>
                <w:lang w:eastAsia="en-US"/>
              </w:rPr>
            </w:pPr>
          </w:p>
        </w:tc>
        <w:tc>
          <w:tcPr>
            <w:tcW w:w="1662" w:type="dxa"/>
            <w:vMerge/>
            <w:vAlign w:val="center"/>
          </w:tcPr>
          <w:p w14:paraId="4D40BA89" w14:textId="77777777" w:rsidR="001A1327" w:rsidRPr="00836ADA" w:rsidRDefault="001A1327" w:rsidP="00045CC7">
            <w:pPr>
              <w:pStyle w:val="TAC"/>
              <w:rPr>
                <w:rFonts w:cs="Arial"/>
                <w:sz w:val="16"/>
                <w:szCs w:val="16"/>
                <w:lang w:eastAsia="en-US"/>
              </w:rPr>
            </w:pPr>
          </w:p>
        </w:tc>
        <w:tc>
          <w:tcPr>
            <w:tcW w:w="1663" w:type="dxa"/>
            <w:tcBorders>
              <w:bottom w:val="single" w:sz="4" w:space="0" w:color="auto"/>
            </w:tcBorders>
            <w:vAlign w:val="center"/>
          </w:tcPr>
          <w:p w14:paraId="4740FF4C" w14:textId="77777777" w:rsidR="001A1327" w:rsidRPr="00836ADA" w:rsidRDefault="001A1327" w:rsidP="00045CC7">
            <w:pPr>
              <w:pStyle w:val="TAC"/>
              <w:rPr>
                <w:rFonts w:cs="Arial"/>
                <w:sz w:val="16"/>
                <w:szCs w:val="16"/>
                <w:lang w:eastAsia="en-US"/>
              </w:rPr>
            </w:pPr>
            <w:r w:rsidRPr="00836ADA">
              <w:rPr>
                <w:rFonts w:cs="Arial"/>
                <w:sz w:val="16"/>
                <w:szCs w:val="16"/>
                <w:lang w:eastAsia="en-US"/>
              </w:rPr>
              <w:t>-118</w:t>
            </w:r>
          </w:p>
        </w:tc>
      </w:tr>
      <w:tr w:rsidR="00810CAB" w:rsidRPr="00836ADA" w14:paraId="44FEAD35" w14:textId="77777777" w:rsidTr="004B6603">
        <w:trPr>
          <w:cantSplit/>
          <w:trHeight w:val="150"/>
          <w:jc w:val="center"/>
        </w:trPr>
        <w:tc>
          <w:tcPr>
            <w:tcW w:w="1354" w:type="dxa"/>
            <w:vMerge/>
            <w:vAlign w:val="center"/>
          </w:tcPr>
          <w:p w14:paraId="3BFA854D" w14:textId="77777777" w:rsidR="00810CAB" w:rsidRPr="00836ADA" w:rsidRDefault="00810CAB" w:rsidP="00045CC7">
            <w:pPr>
              <w:pStyle w:val="TAC"/>
              <w:jc w:val="left"/>
              <w:rPr>
                <w:rFonts w:cs="Arial"/>
                <w:sz w:val="16"/>
                <w:szCs w:val="16"/>
                <w:lang w:eastAsia="en-US"/>
              </w:rPr>
            </w:pPr>
          </w:p>
        </w:tc>
        <w:tc>
          <w:tcPr>
            <w:tcW w:w="1641" w:type="dxa"/>
            <w:tcBorders>
              <w:bottom w:val="nil"/>
            </w:tcBorders>
            <w:vAlign w:val="center"/>
          </w:tcPr>
          <w:p w14:paraId="14D8BD48" w14:textId="77777777" w:rsidR="00810CAB" w:rsidRPr="00836ADA" w:rsidRDefault="00810CAB" w:rsidP="00045CC7">
            <w:pPr>
              <w:pStyle w:val="TAC"/>
              <w:jc w:val="left"/>
              <w:rPr>
                <w:rFonts w:cs="Arial"/>
                <w:sz w:val="16"/>
                <w:szCs w:val="16"/>
                <w:lang w:eastAsia="en-US"/>
              </w:rPr>
            </w:pPr>
          </w:p>
        </w:tc>
        <w:tc>
          <w:tcPr>
            <w:tcW w:w="1414" w:type="dxa"/>
            <w:vMerge/>
            <w:vAlign w:val="center"/>
          </w:tcPr>
          <w:p w14:paraId="59E2329F" w14:textId="77777777" w:rsidR="00810CAB" w:rsidRPr="00836ADA" w:rsidRDefault="00810CAB" w:rsidP="00045CC7">
            <w:pPr>
              <w:pStyle w:val="TAC"/>
              <w:rPr>
                <w:rFonts w:cs="Arial"/>
                <w:sz w:val="16"/>
                <w:szCs w:val="16"/>
                <w:lang w:eastAsia="en-US"/>
              </w:rPr>
            </w:pPr>
          </w:p>
        </w:tc>
        <w:tc>
          <w:tcPr>
            <w:tcW w:w="1662" w:type="dxa"/>
            <w:vMerge/>
            <w:vAlign w:val="center"/>
          </w:tcPr>
          <w:p w14:paraId="55BCD1D5" w14:textId="77777777" w:rsidR="00810CAB" w:rsidRPr="00836ADA" w:rsidRDefault="00810CAB" w:rsidP="00045CC7">
            <w:pPr>
              <w:pStyle w:val="TAC"/>
              <w:rPr>
                <w:rFonts w:cs="Arial"/>
                <w:sz w:val="16"/>
                <w:szCs w:val="16"/>
                <w:lang w:eastAsia="en-US"/>
              </w:rPr>
            </w:pPr>
          </w:p>
        </w:tc>
        <w:tc>
          <w:tcPr>
            <w:tcW w:w="1663" w:type="dxa"/>
            <w:tcBorders>
              <w:bottom w:val="nil"/>
            </w:tcBorders>
            <w:vAlign w:val="center"/>
          </w:tcPr>
          <w:p w14:paraId="47CAAA93" w14:textId="77777777" w:rsidR="00810CAB" w:rsidRPr="00836ADA" w:rsidRDefault="00810CAB" w:rsidP="00045CC7">
            <w:pPr>
              <w:pStyle w:val="TAC"/>
              <w:rPr>
                <w:rFonts w:cs="Arial"/>
                <w:sz w:val="16"/>
                <w:szCs w:val="16"/>
                <w:lang w:eastAsia="en-US"/>
              </w:rPr>
            </w:pPr>
          </w:p>
        </w:tc>
      </w:tr>
      <w:tr w:rsidR="001A1327" w:rsidRPr="00836ADA" w14:paraId="7CE9CE3F" w14:textId="77777777" w:rsidTr="004B6603">
        <w:trPr>
          <w:cantSplit/>
          <w:trHeight w:val="150"/>
          <w:jc w:val="center"/>
        </w:trPr>
        <w:tc>
          <w:tcPr>
            <w:tcW w:w="1354" w:type="dxa"/>
            <w:vMerge/>
            <w:vAlign w:val="center"/>
          </w:tcPr>
          <w:p w14:paraId="7947A1FE" w14:textId="77777777" w:rsidR="001A1327" w:rsidRPr="00836ADA" w:rsidRDefault="001A1327" w:rsidP="00045CC7">
            <w:pPr>
              <w:pStyle w:val="TAC"/>
              <w:jc w:val="left"/>
              <w:rPr>
                <w:rFonts w:cs="Arial"/>
                <w:sz w:val="16"/>
                <w:szCs w:val="16"/>
                <w:lang w:eastAsia="en-US"/>
              </w:rPr>
            </w:pPr>
          </w:p>
        </w:tc>
        <w:tc>
          <w:tcPr>
            <w:tcW w:w="1641" w:type="dxa"/>
            <w:tcBorders>
              <w:top w:val="nil"/>
            </w:tcBorders>
            <w:vAlign w:val="center"/>
          </w:tcPr>
          <w:p w14:paraId="4C1E8203"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 FDD_C</w:t>
            </w:r>
            <w:r w:rsidRPr="00836ADA">
              <w:rPr>
                <w:rFonts w:cs="Arial"/>
                <w:sz w:val="16"/>
                <w:szCs w:val="16"/>
                <w:lang w:eastAsia="en-US"/>
              </w:rPr>
              <w:t xml:space="preserve"> </w:t>
            </w:r>
          </w:p>
        </w:tc>
        <w:tc>
          <w:tcPr>
            <w:tcW w:w="1414" w:type="dxa"/>
            <w:vMerge/>
            <w:vAlign w:val="center"/>
          </w:tcPr>
          <w:p w14:paraId="496E86EE" w14:textId="77777777" w:rsidR="001A1327" w:rsidRPr="00836ADA" w:rsidRDefault="001A1327" w:rsidP="00045CC7">
            <w:pPr>
              <w:pStyle w:val="TAC"/>
              <w:rPr>
                <w:rFonts w:cs="Arial"/>
                <w:sz w:val="16"/>
                <w:szCs w:val="16"/>
                <w:lang w:eastAsia="en-US"/>
              </w:rPr>
            </w:pPr>
          </w:p>
        </w:tc>
        <w:tc>
          <w:tcPr>
            <w:tcW w:w="1662" w:type="dxa"/>
            <w:vMerge/>
            <w:vAlign w:val="center"/>
          </w:tcPr>
          <w:p w14:paraId="303B2A22" w14:textId="77777777" w:rsidR="001A1327" w:rsidRPr="00836ADA" w:rsidRDefault="001A1327" w:rsidP="00045CC7">
            <w:pPr>
              <w:pStyle w:val="TAC"/>
              <w:rPr>
                <w:rFonts w:cs="Arial"/>
                <w:sz w:val="16"/>
                <w:szCs w:val="16"/>
                <w:lang w:eastAsia="en-US"/>
              </w:rPr>
            </w:pPr>
          </w:p>
        </w:tc>
        <w:tc>
          <w:tcPr>
            <w:tcW w:w="1663" w:type="dxa"/>
            <w:tcBorders>
              <w:top w:val="nil"/>
            </w:tcBorders>
            <w:vAlign w:val="center"/>
          </w:tcPr>
          <w:p w14:paraId="68CC33BD" w14:textId="77777777" w:rsidR="001A1327" w:rsidRPr="00836ADA" w:rsidRDefault="001A1327" w:rsidP="00045CC7">
            <w:pPr>
              <w:pStyle w:val="TAC"/>
              <w:rPr>
                <w:rFonts w:cs="Arial"/>
                <w:sz w:val="16"/>
                <w:szCs w:val="16"/>
                <w:lang w:eastAsia="en-US"/>
              </w:rPr>
            </w:pPr>
            <w:r w:rsidRPr="00836ADA">
              <w:rPr>
                <w:rFonts w:cs="Arial"/>
                <w:sz w:val="16"/>
                <w:szCs w:val="16"/>
                <w:lang w:eastAsia="en-US"/>
              </w:rPr>
              <w:t>-120</w:t>
            </w:r>
          </w:p>
        </w:tc>
      </w:tr>
      <w:tr w:rsidR="001A1327" w:rsidRPr="00836ADA" w14:paraId="2C8E5E42" w14:textId="77777777">
        <w:trPr>
          <w:cantSplit/>
          <w:trHeight w:val="75"/>
          <w:jc w:val="center"/>
        </w:trPr>
        <w:tc>
          <w:tcPr>
            <w:tcW w:w="1354" w:type="dxa"/>
            <w:vMerge w:val="restart"/>
            <w:vAlign w:val="center"/>
          </w:tcPr>
          <w:p w14:paraId="309A3901" w14:textId="77777777" w:rsidR="001A1327" w:rsidRPr="00836ADA" w:rsidRDefault="001A1327" w:rsidP="00045CC7">
            <w:pPr>
              <w:pStyle w:val="TAC"/>
              <w:jc w:val="left"/>
              <w:rPr>
                <w:rFonts w:cs="Arial"/>
                <w:sz w:val="16"/>
                <w:szCs w:val="16"/>
                <w:vertAlign w:val="superscript"/>
                <w:lang w:eastAsia="en-US"/>
              </w:rPr>
            </w:pPr>
            <w:r w:rsidRPr="00836ADA">
              <w:rPr>
                <w:rFonts w:cs="Arial"/>
                <w:sz w:val="16"/>
                <w:szCs w:val="16"/>
                <w:lang w:eastAsia="en-US"/>
              </w:rPr>
              <w:t>Io</w:t>
            </w:r>
            <w:r w:rsidRPr="00836ADA">
              <w:rPr>
                <w:rFonts w:cs="Arial"/>
                <w:sz w:val="16"/>
                <w:szCs w:val="16"/>
                <w:vertAlign w:val="superscript"/>
                <w:lang w:eastAsia="en-US"/>
              </w:rPr>
              <w:t>Note3</w:t>
            </w:r>
          </w:p>
        </w:tc>
        <w:tc>
          <w:tcPr>
            <w:tcW w:w="1641" w:type="dxa"/>
            <w:vAlign w:val="center"/>
          </w:tcPr>
          <w:p w14:paraId="2789A76B"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 FDD_A </w:t>
            </w:r>
          </w:p>
        </w:tc>
        <w:tc>
          <w:tcPr>
            <w:tcW w:w="1414" w:type="dxa"/>
            <w:vMerge w:val="restart"/>
            <w:vAlign w:val="center"/>
          </w:tcPr>
          <w:p w14:paraId="66E8755B" w14:textId="77777777" w:rsidR="001A1327" w:rsidRPr="00836ADA" w:rsidRDefault="001A1327" w:rsidP="00045CC7">
            <w:pPr>
              <w:pStyle w:val="TAC"/>
              <w:rPr>
                <w:rFonts w:cs="Arial"/>
                <w:sz w:val="16"/>
                <w:szCs w:val="16"/>
                <w:lang w:eastAsia="en-US"/>
              </w:rPr>
            </w:pPr>
            <w:r w:rsidRPr="00836ADA">
              <w:rPr>
                <w:rFonts w:cs="Arial"/>
                <w:sz w:val="16"/>
                <w:szCs w:val="16"/>
                <w:lang w:eastAsia="en-US"/>
              </w:rPr>
              <w:t>dBm/9 MHz</w:t>
            </w:r>
          </w:p>
        </w:tc>
        <w:tc>
          <w:tcPr>
            <w:tcW w:w="1662" w:type="dxa"/>
            <w:vMerge w:val="restart"/>
            <w:vAlign w:val="center"/>
          </w:tcPr>
          <w:p w14:paraId="7EEB1AD1" w14:textId="77777777" w:rsidR="001A1327" w:rsidRPr="00836ADA" w:rsidRDefault="001A1327" w:rsidP="00045CC7">
            <w:pPr>
              <w:pStyle w:val="TAC"/>
              <w:rPr>
                <w:rFonts w:cs="Arial"/>
                <w:sz w:val="16"/>
                <w:szCs w:val="16"/>
                <w:lang w:eastAsia="en-US"/>
              </w:rPr>
            </w:pPr>
            <w:r w:rsidRPr="00836ADA">
              <w:rPr>
                <w:rFonts w:cs="Arial"/>
                <w:sz w:val="16"/>
                <w:szCs w:val="16"/>
                <w:lang w:eastAsia="en-US"/>
              </w:rPr>
              <w:t>-49.5</w:t>
            </w:r>
          </w:p>
        </w:tc>
        <w:tc>
          <w:tcPr>
            <w:tcW w:w="1663" w:type="dxa"/>
            <w:vAlign w:val="center"/>
          </w:tcPr>
          <w:p w14:paraId="1C70C04F" w14:textId="77777777" w:rsidR="001A1327" w:rsidRPr="00836ADA" w:rsidRDefault="001A1327" w:rsidP="00045CC7">
            <w:pPr>
              <w:pStyle w:val="TAC"/>
              <w:rPr>
                <w:rFonts w:cs="Arial"/>
                <w:sz w:val="16"/>
                <w:szCs w:val="16"/>
                <w:lang w:eastAsia="en-US"/>
              </w:rPr>
            </w:pPr>
            <w:r w:rsidRPr="00836ADA">
              <w:rPr>
                <w:rFonts w:cs="Arial"/>
                <w:sz w:val="16"/>
                <w:szCs w:val="16"/>
                <w:lang w:eastAsia="en-US"/>
              </w:rPr>
              <w:t>-87.76</w:t>
            </w:r>
          </w:p>
        </w:tc>
      </w:tr>
      <w:tr w:rsidR="00E945BE" w:rsidRPr="00836ADA" w14:paraId="6463503C" w14:textId="77777777">
        <w:trPr>
          <w:cantSplit/>
          <w:trHeight w:val="75"/>
          <w:jc w:val="center"/>
        </w:trPr>
        <w:tc>
          <w:tcPr>
            <w:tcW w:w="1354" w:type="dxa"/>
            <w:vMerge/>
            <w:vAlign w:val="center"/>
          </w:tcPr>
          <w:p w14:paraId="6CC2CF5C" w14:textId="77777777" w:rsidR="00E945BE" w:rsidRPr="00836ADA" w:rsidRDefault="00E945BE" w:rsidP="00045CC7">
            <w:pPr>
              <w:pStyle w:val="TAC"/>
              <w:jc w:val="left"/>
              <w:rPr>
                <w:rFonts w:cs="Arial"/>
                <w:sz w:val="16"/>
                <w:szCs w:val="16"/>
                <w:lang w:eastAsia="en-US"/>
              </w:rPr>
            </w:pPr>
          </w:p>
        </w:tc>
        <w:tc>
          <w:tcPr>
            <w:tcW w:w="1641" w:type="dxa"/>
            <w:vAlign w:val="center"/>
          </w:tcPr>
          <w:p w14:paraId="0899DDE8" w14:textId="77777777" w:rsidR="00E945BE" w:rsidRPr="00836ADA" w:rsidRDefault="00E945BE" w:rsidP="00B53643">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group</w:t>
            </w:r>
            <w:r w:rsidR="00B53643" w:rsidRPr="00836ADA">
              <w:rPr>
                <w:rFonts w:cs="Arial"/>
                <w:sz w:val="16"/>
                <w:szCs w:val="16"/>
                <w:lang w:eastAsia="en-US"/>
              </w:rPr>
              <w:t>s</w:t>
            </w:r>
            <w:r w:rsidR="004B6603" w:rsidRPr="00836ADA">
              <w:rPr>
                <w:rFonts w:cs="Arial"/>
                <w:sz w:val="16"/>
                <w:szCs w:val="16"/>
                <w:lang w:eastAsia="en-US"/>
              </w:rPr>
              <w:t xml:space="preserve"> FDD_B</w:t>
            </w:r>
            <w:r w:rsidR="00B53643" w:rsidRPr="00836ADA">
              <w:rPr>
                <w:rFonts w:eastAsia="MS Mincho" w:cs="Arial" w:hint="eastAsia"/>
                <w:sz w:val="16"/>
                <w:szCs w:val="16"/>
                <w:lang w:eastAsia="ja-JP"/>
              </w:rPr>
              <w:t>1 and FDD_B2</w:t>
            </w:r>
            <w:r w:rsidR="00B53643" w:rsidRPr="00836ADA">
              <w:rPr>
                <w:rFonts w:cs="Arial"/>
                <w:sz w:val="16"/>
                <w:szCs w:val="16"/>
              </w:rPr>
              <w:t xml:space="preserve"> (Note </w:t>
            </w:r>
            <w:r w:rsidR="00B53643" w:rsidRPr="00836ADA">
              <w:rPr>
                <w:rFonts w:eastAsia="MS Mincho" w:cs="Arial" w:hint="eastAsia"/>
                <w:sz w:val="16"/>
                <w:szCs w:val="16"/>
                <w:lang w:eastAsia="ja-JP"/>
              </w:rPr>
              <w:t>7</w:t>
            </w:r>
            <w:r w:rsidR="00B53643" w:rsidRPr="00836ADA">
              <w:rPr>
                <w:rFonts w:cs="Arial"/>
                <w:sz w:val="16"/>
                <w:szCs w:val="16"/>
              </w:rPr>
              <w:t>)</w:t>
            </w:r>
          </w:p>
        </w:tc>
        <w:tc>
          <w:tcPr>
            <w:tcW w:w="1414" w:type="dxa"/>
            <w:vMerge/>
            <w:vAlign w:val="center"/>
          </w:tcPr>
          <w:p w14:paraId="11E2CCE6" w14:textId="77777777" w:rsidR="00E945BE" w:rsidRPr="00836ADA" w:rsidRDefault="00E945BE" w:rsidP="00045CC7">
            <w:pPr>
              <w:pStyle w:val="TAC"/>
              <w:rPr>
                <w:rFonts w:cs="Arial"/>
                <w:sz w:val="16"/>
                <w:szCs w:val="16"/>
                <w:lang w:eastAsia="en-US"/>
              </w:rPr>
            </w:pPr>
          </w:p>
        </w:tc>
        <w:tc>
          <w:tcPr>
            <w:tcW w:w="1662" w:type="dxa"/>
            <w:vMerge/>
            <w:vAlign w:val="center"/>
          </w:tcPr>
          <w:p w14:paraId="44DB4F33" w14:textId="77777777" w:rsidR="00E945BE" w:rsidRPr="00836ADA" w:rsidRDefault="00E945BE" w:rsidP="00045CC7">
            <w:pPr>
              <w:pStyle w:val="TAC"/>
              <w:rPr>
                <w:rFonts w:cs="Arial"/>
                <w:sz w:val="16"/>
                <w:szCs w:val="16"/>
                <w:lang w:eastAsia="en-US"/>
              </w:rPr>
            </w:pPr>
          </w:p>
        </w:tc>
        <w:tc>
          <w:tcPr>
            <w:tcW w:w="1663" w:type="dxa"/>
            <w:vAlign w:val="center"/>
          </w:tcPr>
          <w:p w14:paraId="2C7A217C" w14:textId="77777777" w:rsidR="00E945BE" w:rsidRPr="00836ADA" w:rsidRDefault="00E945BE" w:rsidP="00045CC7">
            <w:pPr>
              <w:pStyle w:val="TAC"/>
              <w:rPr>
                <w:rFonts w:cs="Arial"/>
                <w:sz w:val="16"/>
                <w:szCs w:val="16"/>
                <w:lang w:eastAsia="en-US"/>
              </w:rPr>
            </w:pPr>
            <w:r w:rsidRPr="00836ADA">
              <w:rPr>
                <w:rFonts w:cs="Arial"/>
                <w:sz w:val="16"/>
                <w:szCs w:val="16"/>
                <w:lang w:eastAsia="en-US"/>
              </w:rPr>
              <w:t>-87.26</w:t>
            </w:r>
          </w:p>
        </w:tc>
      </w:tr>
      <w:tr w:rsidR="001A1327" w:rsidRPr="00836ADA" w14:paraId="4937086B" w14:textId="77777777">
        <w:trPr>
          <w:cantSplit/>
          <w:trHeight w:val="75"/>
          <w:jc w:val="center"/>
        </w:trPr>
        <w:tc>
          <w:tcPr>
            <w:tcW w:w="1354" w:type="dxa"/>
            <w:vMerge/>
            <w:vAlign w:val="center"/>
          </w:tcPr>
          <w:p w14:paraId="510A04DB" w14:textId="77777777" w:rsidR="001A1327" w:rsidRPr="00836ADA" w:rsidRDefault="001A1327" w:rsidP="00045CC7">
            <w:pPr>
              <w:pStyle w:val="TAC"/>
              <w:jc w:val="left"/>
              <w:rPr>
                <w:rFonts w:cs="Arial"/>
                <w:sz w:val="16"/>
                <w:szCs w:val="16"/>
                <w:lang w:eastAsia="en-US"/>
              </w:rPr>
            </w:pPr>
          </w:p>
        </w:tc>
        <w:tc>
          <w:tcPr>
            <w:tcW w:w="1641" w:type="dxa"/>
            <w:vAlign w:val="center"/>
          </w:tcPr>
          <w:p w14:paraId="08693774" w14:textId="77777777" w:rsidR="001A1327" w:rsidRPr="00836ADA" w:rsidRDefault="00D11F71"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groups FDD_E and FDD_F </w:t>
            </w:r>
            <w:r w:rsidRPr="00836ADA">
              <w:rPr>
                <w:rFonts w:cs="Arial"/>
                <w:sz w:val="16"/>
                <w:szCs w:val="16"/>
                <w:lang w:eastAsia="en-US"/>
              </w:rPr>
              <w:t>(Note 5)</w:t>
            </w:r>
          </w:p>
        </w:tc>
        <w:tc>
          <w:tcPr>
            <w:tcW w:w="1414" w:type="dxa"/>
            <w:vMerge/>
            <w:vAlign w:val="center"/>
          </w:tcPr>
          <w:p w14:paraId="47811436" w14:textId="77777777" w:rsidR="001A1327" w:rsidRPr="00836ADA" w:rsidRDefault="001A1327" w:rsidP="00045CC7">
            <w:pPr>
              <w:pStyle w:val="TAC"/>
              <w:rPr>
                <w:rFonts w:cs="Arial"/>
                <w:sz w:val="16"/>
                <w:szCs w:val="16"/>
                <w:lang w:eastAsia="en-US"/>
              </w:rPr>
            </w:pPr>
          </w:p>
        </w:tc>
        <w:tc>
          <w:tcPr>
            <w:tcW w:w="1662" w:type="dxa"/>
            <w:vMerge/>
            <w:vAlign w:val="center"/>
          </w:tcPr>
          <w:p w14:paraId="3DF148DD" w14:textId="77777777" w:rsidR="001A1327" w:rsidRPr="00836ADA" w:rsidRDefault="001A1327" w:rsidP="00045CC7">
            <w:pPr>
              <w:pStyle w:val="TAC"/>
              <w:rPr>
                <w:rFonts w:cs="Arial"/>
                <w:sz w:val="16"/>
                <w:szCs w:val="16"/>
                <w:lang w:eastAsia="en-US"/>
              </w:rPr>
            </w:pPr>
          </w:p>
        </w:tc>
        <w:tc>
          <w:tcPr>
            <w:tcW w:w="1663" w:type="dxa"/>
            <w:vAlign w:val="center"/>
          </w:tcPr>
          <w:p w14:paraId="6C8519AE" w14:textId="77777777" w:rsidR="001A1327" w:rsidRPr="00836ADA" w:rsidRDefault="001A1327" w:rsidP="00045CC7">
            <w:pPr>
              <w:pStyle w:val="TAC"/>
              <w:rPr>
                <w:rFonts w:cs="Arial"/>
                <w:sz w:val="16"/>
                <w:szCs w:val="16"/>
                <w:lang w:eastAsia="en-US"/>
              </w:rPr>
            </w:pPr>
            <w:r w:rsidRPr="00836ADA">
              <w:rPr>
                <w:rFonts w:cs="Arial"/>
                <w:sz w:val="16"/>
                <w:szCs w:val="16"/>
                <w:lang w:eastAsia="en-US"/>
              </w:rPr>
              <w:t>-85.76</w:t>
            </w:r>
          </w:p>
        </w:tc>
      </w:tr>
      <w:tr w:rsidR="001A1327" w:rsidRPr="00836ADA" w14:paraId="4E8198A5" w14:textId="77777777">
        <w:trPr>
          <w:cantSplit/>
          <w:trHeight w:val="105"/>
          <w:jc w:val="center"/>
        </w:trPr>
        <w:tc>
          <w:tcPr>
            <w:tcW w:w="1354" w:type="dxa"/>
            <w:vMerge/>
            <w:vAlign w:val="center"/>
          </w:tcPr>
          <w:p w14:paraId="5F4AD366" w14:textId="77777777" w:rsidR="001A1327" w:rsidRPr="00836ADA" w:rsidRDefault="001A1327" w:rsidP="00045CC7">
            <w:pPr>
              <w:pStyle w:val="TAC"/>
              <w:jc w:val="left"/>
              <w:rPr>
                <w:rFonts w:cs="Arial"/>
                <w:sz w:val="16"/>
                <w:szCs w:val="16"/>
                <w:lang w:eastAsia="en-US"/>
              </w:rPr>
            </w:pPr>
          </w:p>
        </w:tc>
        <w:tc>
          <w:tcPr>
            <w:tcW w:w="1641" w:type="dxa"/>
            <w:vAlign w:val="center"/>
          </w:tcPr>
          <w:p w14:paraId="549CEAC9"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 xml:space="preserve">group FDD_H </w:t>
            </w:r>
          </w:p>
        </w:tc>
        <w:tc>
          <w:tcPr>
            <w:tcW w:w="1414" w:type="dxa"/>
            <w:vMerge/>
            <w:vAlign w:val="center"/>
          </w:tcPr>
          <w:p w14:paraId="22E80F17" w14:textId="77777777" w:rsidR="001A1327" w:rsidRPr="00836ADA" w:rsidRDefault="001A1327" w:rsidP="00045CC7">
            <w:pPr>
              <w:pStyle w:val="TAC"/>
              <w:rPr>
                <w:rFonts w:cs="Arial"/>
                <w:sz w:val="16"/>
                <w:szCs w:val="16"/>
                <w:lang w:eastAsia="en-US"/>
              </w:rPr>
            </w:pPr>
          </w:p>
        </w:tc>
        <w:tc>
          <w:tcPr>
            <w:tcW w:w="1662" w:type="dxa"/>
            <w:vMerge/>
            <w:vAlign w:val="center"/>
          </w:tcPr>
          <w:p w14:paraId="3B97B8AD"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46949E16" w14:textId="77777777" w:rsidR="001A1327" w:rsidRPr="00836ADA" w:rsidRDefault="001A1327" w:rsidP="00045CC7">
            <w:pPr>
              <w:pStyle w:val="TAC"/>
              <w:rPr>
                <w:rFonts w:cs="Arial"/>
                <w:sz w:val="16"/>
                <w:szCs w:val="16"/>
                <w:lang w:eastAsia="en-US"/>
              </w:rPr>
            </w:pPr>
            <w:r w:rsidRPr="00836ADA">
              <w:rPr>
                <w:rFonts w:cs="Arial"/>
                <w:sz w:val="16"/>
                <w:szCs w:val="16"/>
                <w:lang w:eastAsia="en-US"/>
              </w:rPr>
              <w:t>-84.26</w:t>
            </w:r>
          </w:p>
        </w:tc>
      </w:tr>
      <w:tr w:rsidR="001A1327" w:rsidRPr="00836ADA" w14:paraId="309C1A76" w14:textId="77777777">
        <w:trPr>
          <w:cantSplit/>
          <w:trHeight w:val="105"/>
          <w:jc w:val="center"/>
        </w:trPr>
        <w:tc>
          <w:tcPr>
            <w:tcW w:w="1354" w:type="dxa"/>
            <w:vMerge/>
            <w:vAlign w:val="center"/>
          </w:tcPr>
          <w:p w14:paraId="5CC9C5EF" w14:textId="77777777" w:rsidR="001A1327" w:rsidRPr="00836ADA" w:rsidRDefault="001A1327" w:rsidP="00045CC7">
            <w:pPr>
              <w:pStyle w:val="TAC"/>
              <w:jc w:val="left"/>
              <w:rPr>
                <w:rFonts w:cs="Arial"/>
                <w:sz w:val="16"/>
                <w:szCs w:val="16"/>
                <w:lang w:eastAsia="en-US"/>
              </w:rPr>
            </w:pPr>
          </w:p>
        </w:tc>
        <w:tc>
          <w:tcPr>
            <w:tcW w:w="1641" w:type="dxa"/>
            <w:vAlign w:val="center"/>
          </w:tcPr>
          <w:p w14:paraId="43BB536A"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 </w:t>
            </w:r>
            <w:r w:rsidR="004B6603" w:rsidRPr="00836ADA">
              <w:rPr>
                <w:rFonts w:cs="Arial"/>
                <w:sz w:val="16"/>
                <w:szCs w:val="16"/>
                <w:lang w:eastAsia="en-US"/>
              </w:rPr>
              <w:t xml:space="preserve">group FDD_D </w:t>
            </w:r>
          </w:p>
        </w:tc>
        <w:tc>
          <w:tcPr>
            <w:tcW w:w="1414" w:type="dxa"/>
            <w:vMerge/>
            <w:vAlign w:val="center"/>
          </w:tcPr>
          <w:p w14:paraId="047BF170" w14:textId="77777777" w:rsidR="001A1327" w:rsidRPr="00836ADA" w:rsidRDefault="001A1327" w:rsidP="00045CC7">
            <w:pPr>
              <w:pStyle w:val="TAC"/>
              <w:rPr>
                <w:rFonts w:cs="Arial"/>
                <w:sz w:val="16"/>
                <w:szCs w:val="16"/>
                <w:lang w:eastAsia="en-US"/>
              </w:rPr>
            </w:pPr>
          </w:p>
        </w:tc>
        <w:tc>
          <w:tcPr>
            <w:tcW w:w="1662" w:type="dxa"/>
            <w:vMerge/>
            <w:vAlign w:val="center"/>
          </w:tcPr>
          <w:p w14:paraId="21EA06B1" w14:textId="77777777" w:rsidR="001A1327" w:rsidRPr="00836ADA" w:rsidRDefault="001A1327" w:rsidP="00045CC7">
            <w:pPr>
              <w:pStyle w:val="TAC"/>
              <w:rPr>
                <w:rFonts w:cs="Arial"/>
                <w:sz w:val="16"/>
                <w:szCs w:val="16"/>
                <w:lang w:eastAsia="en-US"/>
              </w:rPr>
            </w:pPr>
          </w:p>
        </w:tc>
        <w:tc>
          <w:tcPr>
            <w:tcW w:w="1663" w:type="dxa"/>
            <w:shd w:val="clear" w:color="auto" w:fill="auto"/>
            <w:vAlign w:val="center"/>
          </w:tcPr>
          <w:p w14:paraId="2A0F8633" w14:textId="77777777" w:rsidR="001A1327" w:rsidRPr="00836ADA" w:rsidRDefault="001A1327" w:rsidP="00045CC7">
            <w:pPr>
              <w:pStyle w:val="TAC"/>
              <w:rPr>
                <w:rFonts w:cs="Arial"/>
                <w:sz w:val="16"/>
                <w:szCs w:val="16"/>
                <w:lang w:eastAsia="en-US"/>
              </w:rPr>
            </w:pPr>
            <w:r w:rsidRPr="00836ADA">
              <w:rPr>
                <w:rFonts w:cs="Arial"/>
                <w:sz w:val="16"/>
                <w:szCs w:val="16"/>
                <w:lang w:eastAsia="en-US"/>
              </w:rPr>
              <w:t>-86.26</w:t>
            </w:r>
          </w:p>
        </w:tc>
      </w:tr>
      <w:tr w:rsidR="001A1327" w:rsidRPr="00836ADA" w14:paraId="622EF8EA" w14:textId="77777777" w:rsidTr="004B6603">
        <w:trPr>
          <w:cantSplit/>
          <w:trHeight w:val="75"/>
          <w:jc w:val="center"/>
        </w:trPr>
        <w:tc>
          <w:tcPr>
            <w:tcW w:w="1354" w:type="dxa"/>
            <w:vMerge/>
            <w:vAlign w:val="center"/>
          </w:tcPr>
          <w:p w14:paraId="6FAFE2BA" w14:textId="77777777" w:rsidR="001A1327" w:rsidRPr="00836ADA" w:rsidRDefault="001A1327" w:rsidP="00045CC7">
            <w:pPr>
              <w:pStyle w:val="TAC"/>
              <w:jc w:val="left"/>
              <w:rPr>
                <w:rFonts w:cs="Arial"/>
                <w:sz w:val="16"/>
                <w:szCs w:val="16"/>
                <w:lang w:eastAsia="en-US"/>
              </w:rPr>
            </w:pPr>
          </w:p>
        </w:tc>
        <w:tc>
          <w:tcPr>
            <w:tcW w:w="1641" w:type="dxa"/>
            <w:tcBorders>
              <w:bottom w:val="single" w:sz="4" w:space="0" w:color="auto"/>
            </w:tcBorders>
            <w:vAlign w:val="center"/>
          </w:tcPr>
          <w:p w14:paraId="4999ECCF"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 xml:space="preserve">Bands </w:t>
            </w:r>
            <w:r w:rsidR="004B6603" w:rsidRPr="00836ADA">
              <w:rPr>
                <w:rFonts w:cs="Arial"/>
                <w:sz w:val="16"/>
                <w:szCs w:val="16"/>
                <w:lang w:eastAsia="en-US"/>
              </w:rPr>
              <w:t xml:space="preserve">group FDD_G </w:t>
            </w:r>
          </w:p>
        </w:tc>
        <w:tc>
          <w:tcPr>
            <w:tcW w:w="1414" w:type="dxa"/>
            <w:vMerge/>
            <w:vAlign w:val="center"/>
          </w:tcPr>
          <w:p w14:paraId="311EA920" w14:textId="77777777" w:rsidR="001A1327" w:rsidRPr="00836ADA" w:rsidRDefault="001A1327" w:rsidP="00045CC7">
            <w:pPr>
              <w:pStyle w:val="TAC"/>
              <w:rPr>
                <w:rFonts w:cs="Arial"/>
                <w:sz w:val="16"/>
                <w:szCs w:val="16"/>
                <w:lang w:eastAsia="en-US"/>
              </w:rPr>
            </w:pPr>
          </w:p>
        </w:tc>
        <w:tc>
          <w:tcPr>
            <w:tcW w:w="1662" w:type="dxa"/>
            <w:vMerge/>
            <w:vAlign w:val="center"/>
          </w:tcPr>
          <w:p w14:paraId="004B07FF" w14:textId="77777777" w:rsidR="001A1327" w:rsidRPr="00836ADA" w:rsidRDefault="001A1327" w:rsidP="00045CC7">
            <w:pPr>
              <w:pStyle w:val="TAC"/>
              <w:rPr>
                <w:rFonts w:cs="Arial"/>
                <w:sz w:val="16"/>
                <w:szCs w:val="16"/>
                <w:lang w:eastAsia="en-US"/>
              </w:rPr>
            </w:pPr>
          </w:p>
        </w:tc>
        <w:tc>
          <w:tcPr>
            <w:tcW w:w="1663" w:type="dxa"/>
            <w:tcBorders>
              <w:bottom w:val="single" w:sz="4" w:space="0" w:color="auto"/>
            </w:tcBorders>
            <w:vAlign w:val="center"/>
          </w:tcPr>
          <w:p w14:paraId="597E6D2B" w14:textId="77777777" w:rsidR="001A1327" w:rsidRPr="00836ADA" w:rsidRDefault="001A1327" w:rsidP="00045CC7">
            <w:pPr>
              <w:pStyle w:val="TAC"/>
              <w:rPr>
                <w:rFonts w:cs="Arial"/>
                <w:sz w:val="16"/>
                <w:szCs w:val="16"/>
                <w:lang w:eastAsia="en-US"/>
              </w:rPr>
            </w:pPr>
            <w:r w:rsidRPr="00836ADA">
              <w:rPr>
                <w:rFonts w:cs="Arial"/>
                <w:sz w:val="16"/>
                <w:szCs w:val="16"/>
                <w:lang w:eastAsia="en-US"/>
              </w:rPr>
              <w:t>-84.76</w:t>
            </w:r>
          </w:p>
        </w:tc>
      </w:tr>
      <w:tr w:rsidR="00810CAB" w:rsidRPr="00836ADA" w14:paraId="23284FF9" w14:textId="77777777" w:rsidTr="004B6603">
        <w:trPr>
          <w:cantSplit/>
          <w:trHeight w:val="75"/>
          <w:jc w:val="center"/>
        </w:trPr>
        <w:tc>
          <w:tcPr>
            <w:tcW w:w="1354" w:type="dxa"/>
            <w:vMerge/>
            <w:vAlign w:val="center"/>
          </w:tcPr>
          <w:p w14:paraId="3F101F9F" w14:textId="77777777" w:rsidR="00810CAB" w:rsidRPr="00836ADA" w:rsidRDefault="00810CAB" w:rsidP="00045CC7">
            <w:pPr>
              <w:pStyle w:val="TAC"/>
              <w:jc w:val="left"/>
              <w:rPr>
                <w:rFonts w:cs="Arial"/>
                <w:sz w:val="16"/>
                <w:szCs w:val="16"/>
                <w:lang w:eastAsia="en-US"/>
              </w:rPr>
            </w:pPr>
          </w:p>
        </w:tc>
        <w:tc>
          <w:tcPr>
            <w:tcW w:w="1641" w:type="dxa"/>
            <w:tcBorders>
              <w:bottom w:val="nil"/>
            </w:tcBorders>
            <w:vAlign w:val="center"/>
          </w:tcPr>
          <w:p w14:paraId="6899DED7" w14:textId="77777777" w:rsidR="00810CAB" w:rsidRPr="00836ADA" w:rsidRDefault="00810CAB" w:rsidP="004B6603">
            <w:pPr>
              <w:pStyle w:val="TAC"/>
              <w:jc w:val="left"/>
              <w:rPr>
                <w:rFonts w:cs="Arial"/>
                <w:sz w:val="16"/>
                <w:szCs w:val="16"/>
                <w:lang w:eastAsia="en-US"/>
              </w:rPr>
            </w:pPr>
          </w:p>
        </w:tc>
        <w:tc>
          <w:tcPr>
            <w:tcW w:w="1414" w:type="dxa"/>
            <w:vMerge/>
            <w:vAlign w:val="center"/>
          </w:tcPr>
          <w:p w14:paraId="7206D444" w14:textId="77777777" w:rsidR="00810CAB" w:rsidRPr="00836ADA" w:rsidRDefault="00810CAB" w:rsidP="00045CC7">
            <w:pPr>
              <w:pStyle w:val="TAC"/>
              <w:rPr>
                <w:rFonts w:cs="Arial"/>
                <w:sz w:val="16"/>
                <w:szCs w:val="16"/>
                <w:lang w:eastAsia="en-US"/>
              </w:rPr>
            </w:pPr>
          </w:p>
        </w:tc>
        <w:tc>
          <w:tcPr>
            <w:tcW w:w="1662" w:type="dxa"/>
            <w:vMerge/>
            <w:vAlign w:val="center"/>
          </w:tcPr>
          <w:p w14:paraId="0B0A1FB4" w14:textId="77777777" w:rsidR="00810CAB" w:rsidRPr="00836ADA" w:rsidRDefault="00810CAB" w:rsidP="00045CC7">
            <w:pPr>
              <w:pStyle w:val="TAC"/>
              <w:rPr>
                <w:rFonts w:cs="Arial"/>
                <w:sz w:val="16"/>
                <w:szCs w:val="16"/>
                <w:lang w:eastAsia="en-US"/>
              </w:rPr>
            </w:pPr>
          </w:p>
        </w:tc>
        <w:tc>
          <w:tcPr>
            <w:tcW w:w="1663" w:type="dxa"/>
            <w:tcBorders>
              <w:bottom w:val="nil"/>
            </w:tcBorders>
            <w:vAlign w:val="center"/>
          </w:tcPr>
          <w:p w14:paraId="1E6EFE8E" w14:textId="77777777" w:rsidR="00810CAB" w:rsidRPr="00836ADA" w:rsidRDefault="00810CAB" w:rsidP="00045CC7">
            <w:pPr>
              <w:pStyle w:val="TAC"/>
              <w:rPr>
                <w:rFonts w:cs="Arial"/>
                <w:sz w:val="16"/>
                <w:szCs w:val="16"/>
                <w:lang w:eastAsia="en-US"/>
              </w:rPr>
            </w:pPr>
          </w:p>
        </w:tc>
      </w:tr>
      <w:tr w:rsidR="001A1327" w:rsidRPr="00836ADA" w14:paraId="0A0FC18C" w14:textId="77777777" w:rsidTr="004B6603">
        <w:trPr>
          <w:cantSplit/>
          <w:trHeight w:val="75"/>
          <w:jc w:val="center"/>
        </w:trPr>
        <w:tc>
          <w:tcPr>
            <w:tcW w:w="1354" w:type="dxa"/>
            <w:vMerge/>
            <w:vAlign w:val="center"/>
          </w:tcPr>
          <w:p w14:paraId="5C90DABF" w14:textId="77777777" w:rsidR="001A1327" w:rsidRPr="00836ADA" w:rsidRDefault="001A1327" w:rsidP="00045CC7">
            <w:pPr>
              <w:pStyle w:val="TAC"/>
              <w:jc w:val="left"/>
              <w:rPr>
                <w:rFonts w:cs="Arial"/>
                <w:sz w:val="16"/>
                <w:szCs w:val="16"/>
                <w:lang w:eastAsia="en-US"/>
              </w:rPr>
            </w:pPr>
          </w:p>
        </w:tc>
        <w:tc>
          <w:tcPr>
            <w:tcW w:w="1641" w:type="dxa"/>
            <w:tcBorders>
              <w:top w:val="nil"/>
            </w:tcBorders>
            <w:vAlign w:val="center"/>
          </w:tcPr>
          <w:p w14:paraId="3C24C2AE" w14:textId="77777777" w:rsidR="001A1327" w:rsidRPr="00836ADA" w:rsidRDefault="001A1327" w:rsidP="00045CC7">
            <w:pPr>
              <w:pStyle w:val="TAC"/>
              <w:jc w:val="left"/>
              <w:rPr>
                <w:rFonts w:cs="Arial"/>
                <w:sz w:val="16"/>
                <w:szCs w:val="16"/>
                <w:lang w:eastAsia="en-US"/>
              </w:rPr>
            </w:pPr>
            <w:r w:rsidRPr="00836ADA">
              <w:rPr>
                <w:rFonts w:cs="Arial"/>
                <w:sz w:val="16"/>
                <w:szCs w:val="16"/>
                <w:lang w:eastAsia="en-US"/>
              </w:rPr>
              <w:t>Band</w:t>
            </w:r>
            <w:r w:rsidR="004B6603" w:rsidRPr="00836ADA">
              <w:rPr>
                <w:rFonts w:cs="Arial"/>
                <w:sz w:val="16"/>
                <w:szCs w:val="16"/>
                <w:lang w:eastAsia="en-US"/>
              </w:rPr>
              <w:t xml:space="preserve"> group FDD_C</w:t>
            </w:r>
            <w:r w:rsidR="00D8183D" w:rsidRPr="00836ADA">
              <w:rPr>
                <w:rFonts w:cs="Arial"/>
                <w:sz w:val="16"/>
                <w:szCs w:val="16"/>
                <w:lang w:eastAsia="en-US"/>
              </w:rPr>
              <w:t>.</w:t>
            </w:r>
          </w:p>
        </w:tc>
        <w:tc>
          <w:tcPr>
            <w:tcW w:w="1414" w:type="dxa"/>
            <w:vMerge/>
            <w:vAlign w:val="center"/>
          </w:tcPr>
          <w:p w14:paraId="694D5943" w14:textId="77777777" w:rsidR="001A1327" w:rsidRPr="00836ADA" w:rsidRDefault="001A1327" w:rsidP="00045CC7">
            <w:pPr>
              <w:pStyle w:val="TAC"/>
              <w:rPr>
                <w:rFonts w:cs="Arial"/>
                <w:sz w:val="16"/>
                <w:szCs w:val="16"/>
                <w:lang w:eastAsia="en-US"/>
              </w:rPr>
            </w:pPr>
          </w:p>
        </w:tc>
        <w:tc>
          <w:tcPr>
            <w:tcW w:w="1662" w:type="dxa"/>
            <w:vMerge/>
            <w:vAlign w:val="center"/>
          </w:tcPr>
          <w:p w14:paraId="57664730" w14:textId="77777777" w:rsidR="001A1327" w:rsidRPr="00836ADA" w:rsidRDefault="001A1327" w:rsidP="00045CC7">
            <w:pPr>
              <w:pStyle w:val="TAC"/>
              <w:rPr>
                <w:rFonts w:cs="Arial"/>
                <w:sz w:val="16"/>
                <w:szCs w:val="16"/>
                <w:lang w:eastAsia="en-US"/>
              </w:rPr>
            </w:pPr>
          </w:p>
        </w:tc>
        <w:tc>
          <w:tcPr>
            <w:tcW w:w="1663" w:type="dxa"/>
            <w:tcBorders>
              <w:top w:val="nil"/>
            </w:tcBorders>
            <w:vAlign w:val="center"/>
          </w:tcPr>
          <w:p w14:paraId="09C5F334" w14:textId="77777777" w:rsidR="001A1327" w:rsidRPr="00836ADA" w:rsidRDefault="001A1327" w:rsidP="00045CC7">
            <w:pPr>
              <w:pStyle w:val="TAC"/>
              <w:rPr>
                <w:rFonts w:cs="Arial"/>
                <w:sz w:val="16"/>
                <w:szCs w:val="16"/>
                <w:lang w:eastAsia="en-US"/>
              </w:rPr>
            </w:pPr>
            <w:r w:rsidRPr="00836ADA">
              <w:rPr>
                <w:rFonts w:cs="Arial"/>
                <w:sz w:val="16"/>
                <w:szCs w:val="16"/>
                <w:lang w:eastAsia="en-US"/>
              </w:rPr>
              <w:t>-86.76</w:t>
            </w:r>
          </w:p>
        </w:tc>
      </w:tr>
      <w:tr w:rsidR="00045CC7" w:rsidRPr="00836ADA" w14:paraId="5A6B6E6F" w14:textId="77777777">
        <w:trPr>
          <w:jc w:val="center"/>
        </w:trPr>
        <w:tc>
          <w:tcPr>
            <w:tcW w:w="2995" w:type="dxa"/>
            <w:gridSpan w:val="2"/>
            <w:vAlign w:val="center"/>
          </w:tcPr>
          <w:p w14:paraId="1980DF6B" w14:textId="77777777" w:rsidR="00045CC7" w:rsidRPr="00836ADA" w:rsidRDefault="00045CC7" w:rsidP="00045CC7">
            <w:pPr>
              <w:pStyle w:val="TAC"/>
              <w:jc w:val="left"/>
              <w:rPr>
                <w:rFonts w:cs="Arial"/>
                <w:sz w:val="16"/>
                <w:szCs w:val="16"/>
                <w:lang w:eastAsia="en-US"/>
              </w:rPr>
            </w:pPr>
            <w:r w:rsidRPr="00836ADA">
              <w:rPr>
                <w:rFonts w:cs="v4.2.0"/>
                <w:position w:val="-12"/>
                <w:lang w:eastAsia="en-US"/>
              </w:rPr>
              <w:object w:dxaOrig="800" w:dyaOrig="380" w14:anchorId="33867A2D">
                <v:shape id="_x0000_i1470" type="#_x0000_t75" style="width:40pt;height:19pt" o:ole="" fillcolor="window">
                  <v:imagedata r:id="rId231" o:title=""/>
                </v:shape>
                <o:OLEObject Type="Embed" ProgID="Equation.3" ShapeID="_x0000_i1470" DrawAspect="Content" ObjectID="_1710576146" r:id="rId568"/>
              </w:object>
            </w:r>
          </w:p>
        </w:tc>
        <w:tc>
          <w:tcPr>
            <w:tcW w:w="1414" w:type="dxa"/>
            <w:vAlign w:val="center"/>
          </w:tcPr>
          <w:p w14:paraId="0007D142"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Align w:val="center"/>
          </w:tcPr>
          <w:p w14:paraId="46F38C18"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08525AA0"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r w:rsidR="000C1857" w:rsidRPr="00836ADA">
              <w:rPr>
                <w:rFonts w:cs="Arial"/>
                <w:sz w:val="16"/>
                <w:szCs w:val="16"/>
                <w:lang w:eastAsia="en-US"/>
              </w:rPr>
              <w:t>4</w:t>
            </w:r>
          </w:p>
        </w:tc>
      </w:tr>
      <w:tr w:rsidR="00045CC7" w:rsidRPr="00836ADA" w14:paraId="00BC4E0E" w14:textId="77777777">
        <w:trPr>
          <w:jc w:val="center"/>
        </w:trPr>
        <w:tc>
          <w:tcPr>
            <w:tcW w:w="2995" w:type="dxa"/>
            <w:gridSpan w:val="2"/>
            <w:vAlign w:val="center"/>
          </w:tcPr>
          <w:p w14:paraId="66788F0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Propagation condition</w:t>
            </w:r>
          </w:p>
        </w:tc>
        <w:tc>
          <w:tcPr>
            <w:tcW w:w="1414" w:type="dxa"/>
            <w:vAlign w:val="center"/>
          </w:tcPr>
          <w:p w14:paraId="3A133524"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p>
        </w:tc>
        <w:tc>
          <w:tcPr>
            <w:tcW w:w="1662" w:type="dxa"/>
            <w:vAlign w:val="center"/>
          </w:tcPr>
          <w:p w14:paraId="0DEA71C2" w14:textId="77777777" w:rsidR="00045CC7" w:rsidRPr="00836ADA" w:rsidRDefault="00045CC7" w:rsidP="00045CC7">
            <w:pPr>
              <w:pStyle w:val="TAC"/>
              <w:rPr>
                <w:rFonts w:cs="Arial"/>
                <w:sz w:val="16"/>
                <w:szCs w:val="16"/>
                <w:lang w:eastAsia="en-US"/>
              </w:rPr>
            </w:pPr>
            <w:r w:rsidRPr="00836ADA">
              <w:rPr>
                <w:rFonts w:cs="Arial"/>
                <w:sz w:val="16"/>
                <w:szCs w:val="16"/>
                <w:lang w:eastAsia="en-US"/>
              </w:rPr>
              <w:t>AWGN</w:t>
            </w:r>
          </w:p>
        </w:tc>
        <w:tc>
          <w:tcPr>
            <w:tcW w:w="1663" w:type="dxa"/>
            <w:vAlign w:val="center"/>
          </w:tcPr>
          <w:p w14:paraId="761AE47C" w14:textId="77777777" w:rsidR="00045CC7" w:rsidRPr="00836ADA" w:rsidRDefault="00045CC7" w:rsidP="00045CC7">
            <w:pPr>
              <w:pStyle w:val="TAC"/>
              <w:rPr>
                <w:rFonts w:cs="Arial"/>
                <w:sz w:val="16"/>
                <w:szCs w:val="16"/>
                <w:lang w:eastAsia="en-US"/>
              </w:rPr>
            </w:pPr>
            <w:r w:rsidRPr="00836ADA">
              <w:rPr>
                <w:rFonts w:cs="Arial"/>
                <w:sz w:val="16"/>
                <w:szCs w:val="16"/>
                <w:lang w:eastAsia="en-US"/>
              </w:rPr>
              <w:t>AWGN</w:t>
            </w:r>
          </w:p>
        </w:tc>
      </w:tr>
      <w:tr w:rsidR="00045CC7" w:rsidRPr="00836ADA" w14:paraId="57CC7C23" w14:textId="77777777">
        <w:trPr>
          <w:jc w:val="center"/>
        </w:trPr>
        <w:tc>
          <w:tcPr>
            <w:tcW w:w="7734" w:type="dxa"/>
            <w:gridSpan w:val="5"/>
            <w:vAlign w:val="center"/>
          </w:tcPr>
          <w:p w14:paraId="530B1CDE" w14:textId="77777777" w:rsidR="00045CC7" w:rsidRPr="00836ADA" w:rsidRDefault="00045CC7" w:rsidP="00DD78A8">
            <w:pPr>
              <w:pStyle w:val="TAN"/>
              <w:rPr>
                <w:rFonts w:cs="Arial"/>
                <w:lang w:eastAsia="en-US"/>
              </w:rPr>
            </w:pPr>
            <w:r w:rsidRPr="00836ADA">
              <w:rPr>
                <w:rFonts w:cs="Arial"/>
                <w:lang w:eastAsia="en-US"/>
              </w:rPr>
              <w:t>Note 1:</w:t>
            </w:r>
            <w:r w:rsidR="00DD78A8" w:rsidRPr="00836ADA">
              <w:rPr>
                <w:rFonts w:cs="Arial"/>
                <w:lang w:eastAsia="en-US"/>
              </w:rPr>
              <w:tab/>
            </w:r>
            <w:r w:rsidRPr="00836ADA">
              <w:rPr>
                <w:rFonts w:cs="Arial"/>
                <w:lang w:eastAsia="en-US"/>
              </w:rPr>
              <w:t>OCNG shall be used such that both cells are fully allocated and a constant total transmitted power spectral density is achieved for all OFDM symbols.</w:t>
            </w:r>
          </w:p>
          <w:p w14:paraId="6C5F49D0" w14:textId="77777777" w:rsidR="00045CC7" w:rsidRPr="00836ADA" w:rsidRDefault="00045CC7" w:rsidP="00DD78A8">
            <w:pPr>
              <w:pStyle w:val="TAN"/>
              <w:rPr>
                <w:rFonts w:cs="Arial"/>
                <w:lang w:eastAsia="en-US"/>
              </w:rPr>
            </w:pPr>
            <w:r w:rsidRPr="00836ADA">
              <w:rPr>
                <w:rFonts w:cs="Arial"/>
                <w:lang w:eastAsia="en-US"/>
              </w:rPr>
              <w:t>Note 2:</w:t>
            </w:r>
            <w:r w:rsidR="00DD78A8" w:rsidRPr="00836ADA">
              <w:rPr>
                <w:rFonts w:cs="Arial"/>
                <w:lang w:eastAsia="en-US"/>
              </w:rPr>
              <w:tab/>
            </w:r>
            <w:r w:rsidRPr="00836ADA">
              <w:rPr>
                <w:rFonts w:cs="Arial"/>
                <w:lang w:eastAsia="en-US"/>
              </w:rPr>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4909D44F">
                <v:shape id="_x0000_i1471" type="#_x0000_t75" style="width:20pt;height:18pt" o:ole="" fillcolor="window">
                  <v:imagedata r:id="rId12" o:title=""/>
                </v:shape>
                <o:OLEObject Type="Embed" ProgID="Equation.3" ShapeID="_x0000_i1471" DrawAspect="Content" ObjectID="_1710576147" r:id="rId569"/>
              </w:object>
            </w:r>
            <w:r w:rsidRPr="00836ADA">
              <w:rPr>
                <w:rFonts w:cs="Arial"/>
                <w:lang w:eastAsia="en-US"/>
              </w:rPr>
              <w:t xml:space="preserve"> to be fulfilled.</w:t>
            </w:r>
          </w:p>
          <w:p w14:paraId="1E9F9BB6" w14:textId="77777777" w:rsidR="00045CC7" w:rsidRPr="00836ADA" w:rsidRDefault="00045CC7" w:rsidP="00DD78A8">
            <w:pPr>
              <w:pStyle w:val="TAN"/>
              <w:rPr>
                <w:rFonts w:cs="Arial"/>
                <w:lang w:eastAsia="en-US"/>
              </w:rPr>
            </w:pPr>
            <w:r w:rsidRPr="00836ADA">
              <w:rPr>
                <w:rFonts w:cs="Arial"/>
                <w:lang w:eastAsia="en-US"/>
              </w:rPr>
              <w:t>Note 3:</w:t>
            </w:r>
            <w:r w:rsidR="00DD78A8" w:rsidRPr="00836ADA">
              <w:rPr>
                <w:rFonts w:cs="Arial"/>
                <w:lang w:eastAsia="en-US"/>
              </w:rPr>
              <w:tab/>
            </w:r>
            <w:r w:rsidRPr="00836ADA">
              <w:rPr>
                <w:rFonts w:cs="Arial"/>
                <w:lang w:eastAsia="en-US"/>
              </w:rPr>
              <w:t>RSRP and Io levels have been derived from other parameters for information purposes. They are not settable parameters themselves.</w:t>
            </w:r>
          </w:p>
          <w:p w14:paraId="6C25655D" w14:textId="77777777" w:rsidR="00045CC7" w:rsidRPr="00836ADA" w:rsidRDefault="00045CC7" w:rsidP="00DD78A8">
            <w:pPr>
              <w:pStyle w:val="TAN"/>
              <w:rPr>
                <w:rFonts w:cs="Arial"/>
                <w:lang w:eastAsia="en-US"/>
              </w:rPr>
            </w:pPr>
            <w:r w:rsidRPr="00836ADA">
              <w:rPr>
                <w:rFonts w:cs="Arial"/>
                <w:lang w:eastAsia="en-US"/>
              </w:rPr>
              <w:t>Note 4:</w:t>
            </w:r>
            <w:r w:rsidR="00DD78A8" w:rsidRPr="00836ADA">
              <w:rPr>
                <w:rFonts w:cs="Arial"/>
                <w:lang w:eastAsia="en-US"/>
              </w:rPr>
              <w:tab/>
            </w:r>
            <w:r w:rsidRPr="00836ADA">
              <w:rPr>
                <w:rFonts w:cs="Arial"/>
                <w:lang w:eastAsia="en-US"/>
              </w:rPr>
              <w:t>RSRP minimum requirements are specified assuming independent interference and noise at each receiver antenna port.</w:t>
            </w:r>
          </w:p>
          <w:p w14:paraId="71AE8F3A" w14:textId="77777777" w:rsidR="00DD78A8" w:rsidRPr="00836ADA" w:rsidRDefault="00DD78A8" w:rsidP="00DD78A8">
            <w:pPr>
              <w:pStyle w:val="TAN"/>
              <w:rPr>
                <w:rFonts w:cs="Arial"/>
                <w:lang w:eastAsia="en-US"/>
              </w:rPr>
            </w:pPr>
            <w:r w:rsidRPr="00836ADA">
              <w:rPr>
                <w:rFonts w:cs="Arial"/>
                <w:lang w:eastAsia="en-US"/>
              </w:rPr>
              <w:t>Note 5:</w:t>
            </w:r>
            <w:r w:rsidRPr="00836ADA">
              <w:rPr>
                <w:rFonts w:cs="Arial"/>
                <w:lang w:eastAsia="en-US"/>
              </w:rPr>
              <w:tab/>
              <w:t>For Band 26</w:t>
            </w:r>
            <w:r w:rsidR="004B6603" w:rsidRPr="00836ADA">
              <w:rPr>
                <w:rFonts w:cs="Arial"/>
                <w:lang w:eastAsia="en-US"/>
              </w:rPr>
              <w:t xml:space="preserve"> in band group FDD_F</w:t>
            </w:r>
            <w:r w:rsidRPr="00836ADA">
              <w:rPr>
                <w:rFonts w:cs="Arial"/>
                <w:lang w:eastAsia="en-US"/>
              </w:rPr>
              <w:t>, the tests shall be performed with the assigned E-UTRA channel bandwidth within 865-894</w:t>
            </w:r>
            <w:r w:rsidR="004B6603" w:rsidRPr="00836ADA">
              <w:rPr>
                <w:rFonts w:cs="Arial"/>
                <w:lang w:eastAsia="en-US"/>
              </w:rPr>
              <w:t>.</w:t>
            </w:r>
          </w:p>
          <w:p w14:paraId="50B99A62" w14:textId="77777777" w:rsidR="004B6603" w:rsidRPr="00836ADA" w:rsidRDefault="004B6603" w:rsidP="00DD78A8">
            <w:pPr>
              <w:pStyle w:val="TAN"/>
              <w:rPr>
                <w:rFonts w:cs="Arial"/>
                <w:lang w:eastAsia="en-US"/>
              </w:rPr>
            </w:pPr>
            <w:r w:rsidRPr="00836ADA">
              <w:rPr>
                <w:rFonts w:cs="Arial"/>
                <w:lang w:eastAsia="en-US"/>
              </w:rPr>
              <w:t>Note 6:</w:t>
            </w:r>
            <w:r w:rsidRPr="00836ADA">
              <w:rPr>
                <w:rFonts w:cs="Arial"/>
                <w:lang w:eastAsia="en-US"/>
              </w:rPr>
              <w:tab/>
              <w:t>E-UTRA operating band groups are as defined in Section 3.5.</w:t>
            </w:r>
          </w:p>
          <w:p w14:paraId="7B64743F" w14:textId="77777777" w:rsidR="00B53643" w:rsidRPr="00836ADA" w:rsidRDefault="00B53643" w:rsidP="00B53643">
            <w:pPr>
              <w:pStyle w:val="TAN"/>
              <w:rPr>
                <w:lang w:eastAsia="en-US"/>
              </w:rPr>
            </w:pPr>
            <w:r w:rsidRPr="00836ADA">
              <w:rPr>
                <w:rFonts w:eastAsia="MS Mincho" w:hint="eastAsia"/>
                <w:lang w:eastAsia="ja-JP"/>
              </w:rPr>
              <w:t>Note 7:</w:t>
            </w:r>
            <w:r w:rsidRPr="00836ADA">
              <w:tab/>
              <w:t xml:space="preserve">For Band </w:t>
            </w:r>
            <w:r w:rsidRPr="00836ADA">
              <w:rPr>
                <w:rFonts w:eastAsia="MS Mincho" w:hint="eastAsia"/>
                <w:lang w:eastAsia="ja-JP"/>
              </w:rPr>
              <w:t>74</w:t>
            </w:r>
            <w:r w:rsidRPr="00836ADA">
              <w:t xml:space="preserve"> in band group FDD_</w:t>
            </w:r>
            <w:r w:rsidRPr="00836ADA">
              <w:rPr>
                <w:rFonts w:eastAsia="MS Mincho" w:hint="eastAsia"/>
                <w:lang w:eastAsia="ja-JP"/>
              </w:rPr>
              <w:t>B2</w:t>
            </w:r>
            <w:r w:rsidRPr="00836ADA">
              <w:t>, the tests shall be performed with the assigned E-UTRA channel bandwidth within 1475.9-1510.9 MHz.</w:t>
            </w:r>
          </w:p>
        </w:tc>
      </w:tr>
    </w:tbl>
    <w:p w14:paraId="5AC3303E" w14:textId="77777777" w:rsidR="00045CC7" w:rsidRPr="00836ADA" w:rsidRDefault="00045CC7" w:rsidP="00045CC7"/>
    <w:p w14:paraId="0D1E9916" w14:textId="77777777" w:rsidR="00045CC7" w:rsidRPr="00836ADA" w:rsidRDefault="00045CC7" w:rsidP="000E1AF5">
      <w:pPr>
        <w:pStyle w:val="Heading4"/>
        <w:rPr>
          <w:snapToGrid w:val="0"/>
        </w:rPr>
      </w:pPr>
      <w:bookmarkStart w:id="771" w:name="_Toc535329685"/>
      <w:r w:rsidRPr="00836ADA">
        <w:rPr>
          <w:snapToGrid w:val="0"/>
        </w:rPr>
        <w:t>A.9.1.10.2</w:t>
      </w:r>
      <w:r w:rsidRPr="00836ADA">
        <w:rPr>
          <w:snapToGrid w:val="0"/>
        </w:rPr>
        <w:tab/>
        <w:t>Test Requirements</w:t>
      </w:r>
      <w:bookmarkEnd w:id="771"/>
    </w:p>
    <w:p w14:paraId="69E39D4F" w14:textId="77777777" w:rsidR="00045CC7" w:rsidRPr="00836ADA" w:rsidRDefault="00045CC7" w:rsidP="00045CC7">
      <w:pPr>
        <w:rPr>
          <w:rFonts w:cs="v4.2.0"/>
        </w:rPr>
      </w:pPr>
      <w:r w:rsidRPr="00836ADA">
        <w:rPr>
          <w:rFonts w:cs="v4.2.0"/>
        </w:rPr>
        <w:t>The E-UTRAN FDD RSRP absolute measurement accuracy shall meet the requirements in section 9.1.4a.</w:t>
      </w:r>
    </w:p>
    <w:p w14:paraId="5C16C201" w14:textId="77777777" w:rsidR="00045CC7" w:rsidRPr="00836ADA" w:rsidRDefault="00045CC7" w:rsidP="00045CC7">
      <w:pPr>
        <w:pStyle w:val="Heading3"/>
      </w:pPr>
      <w:bookmarkStart w:id="772" w:name="_Toc535329686"/>
      <w:r w:rsidRPr="00836ADA">
        <w:rPr>
          <w:snapToGrid w:val="0"/>
        </w:rPr>
        <w:t>A.9</w:t>
      </w:r>
      <w:r w:rsidRPr="00836ADA">
        <w:t>.1.11</w:t>
      </w:r>
      <w:r w:rsidRPr="00836ADA">
        <w:tab/>
        <w:t>E-UTRAN TDD RSRP Absolute Accuracy</w:t>
      </w:r>
      <w:r w:rsidR="00CA395F" w:rsidRPr="00836ADA">
        <w:t xml:space="preserve"> (CELL_DCH)</w:t>
      </w:r>
      <w:bookmarkEnd w:id="772"/>
    </w:p>
    <w:p w14:paraId="701D8630" w14:textId="77777777" w:rsidR="00045CC7" w:rsidRPr="00836ADA" w:rsidRDefault="00045CC7" w:rsidP="00045CC7">
      <w:pPr>
        <w:pStyle w:val="Heading4"/>
        <w:rPr>
          <w:snapToGrid w:val="0"/>
          <w:lang w:eastAsia="zh-CN"/>
        </w:rPr>
      </w:pPr>
      <w:bookmarkStart w:id="773" w:name="_Toc535329687"/>
      <w:r w:rsidRPr="00836ADA">
        <w:rPr>
          <w:snapToGrid w:val="0"/>
        </w:rPr>
        <w:t>A.9.1.11.1</w:t>
      </w:r>
      <w:r w:rsidRPr="00836ADA">
        <w:rPr>
          <w:snapToGrid w:val="0"/>
        </w:rPr>
        <w:tab/>
        <w:t>Test Purpose and Environment</w:t>
      </w:r>
      <w:bookmarkEnd w:id="773"/>
    </w:p>
    <w:p w14:paraId="37B1D9DF" w14:textId="77777777" w:rsidR="00045CC7" w:rsidRPr="00836ADA" w:rsidRDefault="00045CC7" w:rsidP="00045CC7">
      <w:pPr>
        <w:spacing w:before="120"/>
      </w:pPr>
      <w:r w:rsidRPr="00836ADA">
        <w:t>The purpose of this test is to verify that the E-UTRAN TDD RSRP measurement absolute accuracy is within the specified limits. This test will verify the requirements in section 9.1.4a.</w:t>
      </w:r>
    </w:p>
    <w:p w14:paraId="3D00125C" w14:textId="77777777" w:rsidR="00045CC7" w:rsidRPr="00836ADA" w:rsidRDefault="00045CC7" w:rsidP="00045CC7">
      <w:r w:rsidRPr="00836ADA">
        <w:t>The test is carried out in Cell_DCH state using a compressed mode pattern with purpose “E-UTRAN Measurement”. The compressed mode pattern repeats every 80 ms and uses a gap length of 10 slots. Further details are found in table A.22 in annex A.5 of 3GPP TS 25.101.</w:t>
      </w:r>
    </w:p>
    <w:p w14:paraId="46CD1ECD" w14:textId="77777777" w:rsidR="00045CC7" w:rsidRPr="00836ADA" w:rsidRDefault="00045CC7" w:rsidP="00045CC7">
      <w:r w:rsidRPr="00836ADA">
        <w:t>Tables A.9.1.11.1-1 and A.9.1.11.1-2 define the limits of signal strengths and code powers on the UTRA FDD cell where the requirement is applicable. In the measurement control information periodic reporting of E-UTRAN TDD RSRP is indicated to the UE. The E-UTRAN TDD test parameters are given in Table A.9.1.11.1-3.</w:t>
      </w:r>
    </w:p>
    <w:p w14:paraId="46236DF9" w14:textId="77777777" w:rsidR="00045CC7" w:rsidRPr="00836ADA" w:rsidRDefault="00045CC7" w:rsidP="00C220BE">
      <w:pPr>
        <w:pStyle w:val="TH"/>
      </w:pPr>
      <w:r w:rsidRPr="00836ADA">
        <w:t>Table A.9.1.11.1-1: General test parameters for E-UTRAN TDD RSRP absolute accuracy tests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045CC7" w:rsidRPr="00836ADA" w14:paraId="67D2C5B8" w14:textId="77777777">
        <w:tc>
          <w:tcPr>
            <w:tcW w:w="2235" w:type="dxa"/>
          </w:tcPr>
          <w:p w14:paraId="583EB895" w14:textId="77777777" w:rsidR="00045CC7" w:rsidRPr="00836ADA" w:rsidRDefault="00045CC7" w:rsidP="00045CC7">
            <w:pPr>
              <w:pStyle w:val="TAH"/>
              <w:rPr>
                <w:rFonts w:cs="v4.2.0"/>
                <w:lang w:eastAsia="en-US"/>
              </w:rPr>
            </w:pPr>
            <w:r w:rsidRPr="00836ADA">
              <w:rPr>
                <w:rFonts w:cs="v4.2.0"/>
                <w:lang w:eastAsia="en-US"/>
              </w:rPr>
              <w:t>Parameter</w:t>
            </w:r>
          </w:p>
        </w:tc>
        <w:tc>
          <w:tcPr>
            <w:tcW w:w="850" w:type="dxa"/>
          </w:tcPr>
          <w:p w14:paraId="793BFEC6" w14:textId="77777777" w:rsidR="00045CC7" w:rsidRPr="00836ADA" w:rsidRDefault="00045CC7" w:rsidP="00045CC7">
            <w:pPr>
              <w:pStyle w:val="TAH"/>
              <w:rPr>
                <w:rFonts w:cs="v4.2.0"/>
                <w:lang w:eastAsia="en-US"/>
              </w:rPr>
            </w:pPr>
            <w:r w:rsidRPr="00836ADA">
              <w:rPr>
                <w:rFonts w:cs="v4.2.0"/>
                <w:lang w:eastAsia="en-US"/>
              </w:rPr>
              <w:t>Unit</w:t>
            </w:r>
          </w:p>
        </w:tc>
        <w:tc>
          <w:tcPr>
            <w:tcW w:w="3402" w:type="dxa"/>
          </w:tcPr>
          <w:p w14:paraId="0DA9D92F" w14:textId="77777777" w:rsidR="00045CC7" w:rsidRPr="00836ADA" w:rsidRDefault="00045CC7" w:rsidP="00045CC7">
            <w:pPr>
              <w:pStyle w:val="TAH"/>
              <w:rPr>
                <w:rFonts w:cs="v4.2.0"/>
                <w:lang w:eastAsia="en-US"/>
              </w:rPr>
            </w:pPr>
            <w:r w:rsidRPr="00836ADA">
              <w:rPr>
                <w:rFonts w:cs="v4.2.0"/>
                <w:lang w:eastAsia="en-US"/>
              </w:rPr>
              <w:t>Value</w:t>
            </w:r>
          </w:p>
        </w:tc>
        <w:tc>
          <w:tcPr>
            <w:tcW w:w="3369" w:type="dxa"/>
          </w:tcPr>
          <w:p w14:paraId="47FD9F3D" w14:textId="77777777" w:rsidR="00045CC7" w:rsidRPr="00836ADA" w:rsidRDefault="00045CC7" w:rsidP="00045CC7">
            <w:pPr>
              <w:pStyle w:val="TAH"/>
              <w:rPr>
                <w:rFonts w:cs="v4.2.0"/>
                <w:lang w:eastAsia="en-US"/>
              </w:rPr>
            </w:pPr>
            <w:r w:rsidRPr="00836ADA">
              <w:rPr>
                <w:rFonts w:cs="v4.2.0"/>
                <w:lang w:eastAsia="en-US"/>
              </w:rPr>
              <w:t>Comment</w:t>
            </w:r>
          </w:p>
        </w:tc>
      </w:tr>
      <w:tr w:rsidR="00045CC7" w:rsidRPr="00836ADA" w14:paraId="405F191C" w14:textId="77777777">
        <w:tc>
          <w:tcPr>
            <w:tcW w:w="2235" w:type="dxa"/>
          </w:tcPr>
          <w:p w14:paraId="1BF80687" w14:textId="77777777" w:rsidR="00045CC7" w:rsidRPr="00836ADA" w:rsidRDefault="00045CC7" w:rsidP="00045CC7">
            <w:pPr>
              <w:pStyle w:val="TAC"/>
              <w:jc w:val="left"/>
              <w:rPr>
                <w:rFonts w:cs="Arial"/>
                <w:lang w:eastAsia="en-US"/>
              </w:rPr>
            </w:pPr>
            <w:r w:rsidRPr="00836ADA">
              <w:rPr>
                <w:rFonts w:cs="Arial"/>
                <w:lang w:eastAsia="en-US"/>
              </w:rPr>
              <w:t>DCH parameters</w:t>
            </w:r>
          </w:p>
        </w:tc>
        <w:tc>
          <w:tcPr>
            <w:tcW w:w="850" w:type="dxa"/>
          </w:tcPr>
          <w:p w14:paraId="151F24FD" w14:textId="77777777" w:rsidR="00045CC7" w:rsidRPr="00836ADA" w:rsidRDefault="00045CC7" w:rsidP="00045CC7">
            <w:pPr>
              <w:pStyle w:val="TAC"/>
              <w:jc w:val="left"/>
              <w:rPr>
                <w:rFonts w:cs="Arial"/>
                <w:lang w:eastAsia="en-US"/>
              </w:rPr>
            </w:pPr>
          </w:p>
        </w:tc>
        <w:tc>
          <w:tcPr>
            <w:tcW w:w="3402" w:type="dxa"/>
          </w:tcPr>
          <w:p w14:paraId="66DABD5F" w14:textId="77777777" w:rsidR="00045CC7" w:rsidRPr="00836ADA" w:rsidRDefault="00045CC7" w:rsidP="00045CC7">
            <w:pPr>
              <w:pStyle w:val="TAC"/>
              <w:jc w:val="left"/>
              <w:rPr>
                <w:rFonts w:cs="Arial"/>
                <w:lang w:eastAsia="en-US"/>
              </w:rPr>
            </w:pPr>
            <w:r w:rsidRPr="00836ADA">
              <w:rPr>
                <w:rFonts w:cs="Arial"/>
                <w:lang w:eastAsia="en-US"/>
              </w:rPr>
              <w:t>DL Reference Measurement Channel 12.2 kbps</w:t>
            </w:r>
          </w:p>
        </w:tc>
        <w:tc>
          <w:tcPr>
            <w:tcW w:w="3369" w:type="dxa"/>
          </w:tcPr>
          <w:p w14:paraId="709FDFF1" w14:textId="77777777" w:rsidR="00045CC7" w:rsidRPr="00836ADA" w:rsidRDefault="00045CC7" w:rsidP="00045CC7">
            <w:pPr>
              <w:pStyle w:val="TAC"/>
              <w:jc w:val="left"/>
              <w:rPr>
                <w:rFonts w:cs="Arial"/>
                <w:lang w:eastAsia="en-US"/>
              </w:rPr>
            </w:pPr>
            <w:r w:rsidRPr="00836ADA">
              <w:rPr>
                <w:rFonts w:cs="Arial"/>
                <w:lang w:eastAsia="en-US"/>
              </w:rPr>
              <w:t>As specified in 3GPP TS 25.101 section A.3.1</w:t>
            </w:r>
          </w:p>
        </w:tc>
      </w:tr>
      <w:tr w:rsidR="00045CC7" w:rsidRPr="00836ADA" w14:paraId="438B3298" w14:textId="77777777">
        <w:tc>
          <w:tcPr>
            <w:tcW w:w="2235" w:type="dxa"/>
          </w:tcPr>
          <w:p w14:paraId="1B532B0E" w14:textId="77777777" w:rsidR="00045CC7" w:rsidRPr="00836ADA" w:rsidRDefault="00045CC7" w:rsidP="00045CC7">
            <w:pPr>
              <w:pStyle w:val="TAC"/>
              <w:jc w:val="left"/>
              <w:rPr>
                <w:rFonts w:cs="Arial"/>
                <w:lang w:eastAsia="en-US"/>
              </w:rPr>
            </w:pPr>
            <w:r w:rsidRPr="00836ADA">
              <w:rPr>
                <w:rFonts w:cs="Arial"/>
                <w:lang w:eastAsia="en-US"/>
              </w:rPr>
              <w:t>Power Control</w:t>
            </w:r>
          </w:p>
        </w:tc>
        <w:tc>
          <w:tcPr>
            <w:tcW w:w="850" w:type="dxa"/>
          </w:tcPr>
          <w:p w14:paraId="60A7706E" w14:textId="77777777" w:rsidR="00045CC7" w:rsidRPr="00836ADA" w:rsidRDefault="00045CC7" w:rsidP="00045CC7">
            <w:pPr>
              <w:pStyle w:val="TAC"/>
              <w:jc w:val="left"/>
              <w:rPr>
                <w:rFonts w:cs="Arial"/>
                <w:lang w:eastAsia="en-US"/>
              </w:rPr>
            </w:pPr>
          </w:p>
        </w:tc>
        <w:tc>
          <w:tcPr>
            <w:tcW w:w="3402" w:type="dxa"/>
          </w:tcPr>
          <w:p w14:paraId="12911C95" w14:textId="77777777" w:rsidR="00045CC7" w:rsidRPr="00836ADA" w:rsidRDefault="00045CC7" w:rsidP="00045CC7">
            <w:pPr>
              <w:pStyle w:val="TAC"/>
              <w:jc w:val="left"/>
              <w:rPr>
                <w:rFonts w:cs="Arial"/>
                <w:lang w:eastAsia="en-US"/>
              </w:rPr>
            </w:pPr>
            <w:r w:rsidRPr="00836ADA">
              <w:rPr>
                <w:rFonts w:cs="Arial"/>
                <w:lang w:eastAsia="en-US"/>
              </w:rPr>
              <w:t>On</w:t>
            </w:r>
          </w:p>
        </w:tc>
        <w:tc>
          <w:tcPr>
            <w:tcW w:w="3369" w:type="dxa"/>
          </w:tcPr>
          <w:p w14:paraId="640233D4" w14:textId="77777777" w:rsidR="00045CC7" w:rsidRPr="00836ADA" w:rsidRDefault="00045CC7" w:rsidP="00045CC7">
            <w:pPr>
              <w:pStyle w:val="TAC"/>
              <w:jc w:val="left"/>
              <w:rPr>
                <w:rFonts w:cs="Arial"/>
                <w:lang w:eastAsia="en-US"/>
              </w:rPr>
            </w:pPr>
          </w:p>
        </w:tc>
      </w:tr>
      <w:tr w:rsidR="00045CC7" w:rsidRPr="00836ADA" w14:paraId="7EBD42D8" w14:textId="77777777">
        <w:tc>
          <w:tcPr>
            <w:tcW w:w="2235" w:type="dxa"/>
          </w:tcPr>
          <w:p w14:paraId="4E20BE3F" w14:textId="77777777" w:rsidR="00045CC7" w:rsidRPr="00836ADA" w:rsidRDefault="00045CC7" w:rsidP="00045CC7">
            <w:pPr>
              <w:pStyle w:val="TAC"/>
              <w:jc w:val="left"/>
              <w:rPr>
                <w:rFonts w:cs="Arial"/>
                <w:lang w:eastAsia="en-US"/>
              </w:rPr>
            </w:pPr>
            <w:r w:rsidRPr="00836ADA">
              <w:rPr>
                <w:rFonts w:cs="Arial"/>
                <w:lang w:eastAsia="en-US"/>
              </w:rPr>
              <w:t>Target quality value on DTCH</w:t>
            </w:r>
          </w:p>
        </w:tc>
        <w:tc>
          <w:tcPr>
            <w:tcW w:w="850" w:type="dxa"/>
          </w:tcPr>
          <w:p w14:paraId="592F463C" w14:textId="77777777" w:rsidR="00045CC7" w:rsidRPr="00836ADA" w:rsidRDefault="00045CC7" w:rsidP="00045CC7">
            <w:pPr>
              <w:pStyle w:val="TAC"/>
              <w:jc w:val="left"/>
              <w:rPr>
                <w:rFonts w:cs="Arial"/>
                <w:lang w:eastAsia="en-US"/>
              </w:rPr>
            </w:pPr>
            <w:r w:rsidRPr="00836ADA">
              <w:rPr>
                <w:rFonts w:cs="Arial"/>
                <w:lang w:eastAsia="en-US"/>
              </w:rPr>
              <w:t>BLER</w:t>
            </w:r>
          </w:p>
        </w:tc>
        <w:tc>
          <w:tcPr>
            <w:tcW w:w="3402" w:type="dxa"/>
          </w:tcPr>
          <w:p w14:paraId="05A6535A" w14:textId="77777777" w:rsidR="00045CC7" w:rsidRPr="00836ADA" w:rsidRDefault="00045CC7" w:rsidP="00045CC7">
            <w:pPr>
              <w:pStyle w:val="TAC"/>
              <w:jc w:val="left"/>
              <w:rPr>
                <w:rFonts w:cs="Arial"/>
                <w:lang w:eastAsia="en-US"/>
              </w:rPr>
            </w:pPr>
            <w:r w:rsidRPr="00836ADA">
              <w:rPr>
                <w:rFonts w:cs="Arial"/>
                <w:lang w:eastAsia="en-US"/>
              </w:rPr>
              <w:t>0.01</w:t>
            </w:r>
          </w:p>
        </w:tc>
        <w:tc>
          <w:tcPr>
            <w:tcW w:w="3369" w:type="dxa"/>
          </w:tcPr>
          <w:p w14:paraId="58D85838" w14:textId="77777777" w:rsidR="00045CC7" w:rsidRPr="00836ADA" w:rsidRDefault="00045CC7" w:rsidP="00045CC7">
            <w:pPr>
              <w:pStyle w:val="TAC"/>
              <w:jc w:val="left"/>
              <w:rPr>
                <w:rFonts w:cs="Arial"/>
                <w:lang w:eastAsia="en-US"/>
              </w:rPr>
            </w:pPr>
          </w:p>
        </w:tc>
      </w:tr>
      <w:tr w:rsidR="00045CC7" w:rsidRPr="00836ADA" w14:paraId="38121DE9" w14:textId="77777777">
        <w:tc>
          <w:tcPr>
            <w:tcW w:w="2235" w:type="dxa"/>
          </w:tcPr>
          <w:p w14:paraId="3DBA44E4" w14:textId="77777777" w:rsidR="00045CC7" w:rsidRPr="00836ADA" w:rsidRDefault="00045CC7" w:rsidP="00045CC7">
            <w:pPr>
              <w:pStyle w:val="TAC"/>
              <w:jc w:val="left"/>
              <w:rPr>
                <w:rFonts w:cs="Arial"/>
                <w:lang w:eastAsia="en-US"/>
              </w:rPr>
            </w:pPr>
            <w:r w:rsidRPr="00836ADA">
              <w:rPr>
                <w:rFonts w:cs="Arial"/>
                <w:lang w:eastAsia="en-US"/>
              </w:rPr>
              <w:t>Compressed mode patterns</w:t>
            </w:r>
            <w:r w:rsidRPr="00836ADA">
              <w:rPr>
                <w:rFonts w:cs="Arial"/>
                <w:lang w:eastAsia="en-US"/>
              </w:rPr>
              <w:br/>
              <w:t>- E-UTRAN measurement</w:t>
            </w:r>
          </w:p>
        </w:tc>
        <w:tc>
          <w:tcPr>
            <w:tcW w:w="850" w:type="dxa"/>
          </w:tcPr>
          <w:p w14:paraId="2DF1B260" w14:textId="77777777" w:rsidR="00045CC7" w:rsidRPr="00836ADA" w:rsidRDefault="00045CC7" w:rsidP="00045CC7">
            <w:pPr>
              <w:pStyle w:val="TAC"/>
              <w:jc w:val="left"/>
              <w:rPr>
                <w:rFonts w:cs="Arial"/>
                <w:lang w:eastAsia="en-US"/>
              </w:rPr>
            </w:pPr>
          </w:p>
        </w:tc>
        <w:tc>
          <w:tcPr>
            <w:tcW w:w="3402" w:type="dxa"/>
          </w:tcPr>
          <w:p w14:paraId="2C54D4A8" w14:textId="77777777" w:rsidR="00045CC7" w:rsidRPr="00836ADA" w:rsidRDefault="00045CC7" w:rsidP="00045CC7">
            <w:pPr>
              <w:pStyle w:val="TAC"/>
              <w:jc w:val="left"/>
              <w:rPr>
                <w:rFonts w:cs="Arial"/>
                <w:lang w:eastAsia="en-US"/>
              </w:rPr>
            </w:pPr>
            <w:r w:rsidRPr="00836ADA">
              <w:rPr>
                <w:rFonts w:cs="Arial"/>
                <w:lang w:eastAsia="en-US"/>
              </w:rPr>
              <w:t xml:space="preserve">Compressed mode reference pattern 2 Set 5 </w:t>
            </w:r>
          </w:p>
        </w:tc>
        <w:tc>
          <w:tcPr>
            <w:tcW w:w="3369" w:type="dxa"/>
          </w:tcPr>
          <w:p w14:paraId="4D6F0B52" w14:textId="77777777" w:rsidR="00045CC7" w:rsidRPr="00836ADA" w:rsidRDefault="00045CC7" w:rsidP="00045CC7">
            <w:pPr>
              <w:pStyle w:val="TAC"/>
              <w:jc w:val="left"/>
              <w:rPr>
                <w:rFonts w:cs="Arial"/>
                <w:lang w:eastAsia="en-US"/>
              </w:rPr>
            </w:pPr>
            <w:r w:rsidRPr="00836ADA">
              <w:rPr>
                <w:rFonts w:cs="Arial"/>
                <w:lang w:eastAsia="en-US"/>
              </w:rPr>
              <w:t>As specified in table A.22 3GPP TS 25.101 section A.5</w:t>
            </w:r>
          </w:p>
        </w:tc>
      </w:tr>
      <w:tr w:rsidR="00045CC7" w:rsidRPr="00836ADA" w14:paraId="30D7C8F3" w14:textId="77777777">
        <w:tc>
          <w:tcPr>
            <w:tcW w:w="2235" w:type="dxa"/>
          </w:tcPr>
          <w:p w14:paraId="2A12344F" w14:textId="77777777" w:rsidR="00045CC7" w:rsidRPr="00836ADA" w:rsidRDefault="00045CC7" w:rsidP="00045CC7">
            <w:pPr>
              <w:pStyle w:val="TAC"/>
              <w:jc w:val="left"/>
              <w:rPr>
                <w:rFonts w:cs="Arial"/>
                <w:lang w:eastAsia="en-US"/>
              </w:rPr>
            </w:pPr>
            <w:r w:rsidRPr="00836ADA">
              <w:rPr>
                <w:rFonts w:cs="Arial"/>
                <w:lang w:eastAsia="en-US"/>
              </w:rPr>
              <w:t>Inter-RAT measurement quantity</w:t>
            </w:r>
          </w:p>
        </w:tc>
        <w:tc>
          <w:tcPr>
            <w:tcW w:w="850" w:type="dxa"/>
          </w:tcPr>
          <w:p w14:paraId="176D8B2D" w14:textId="77777777" w:rsidR="00045CC7" w:rsidRPr="00836ADA" w:rsidRDefault="00045CC7" w:rsidP="00045CC7">
            <w:pPr>
              <w:pStyle w:val="TAC"/>
              <w:jc w:val="left"/>
              <w:rPr>
                <w:rFonts w:cs="Arial"/>
                <w:lang w:eastAsia="en-US"/>
              </w:rPr>
            </w:pPr>
          </w:p>
        </w:tc>
        <w:tc>
          <w:tcPr>
            <w:tcW w:w="3402" w:type="dxa"/>
          </w:tcPr>
          <w:p w14:paraId="6080F3F8" w14:textId="77777777" w:rsidR="00045CC7" w:rsidRPr="00836ADA" w:rsidRDefault="00045CC7" w:rsidP="00045CC7">
            <w:pPr>
              <w:pStyle w:val="TAC"/>
              <w:jc w:val="left"/>
              <w:rPr>
                <w:rFonts w:cs="Arial"/>
                <w:lang w:eastAsia="en-US"/>
              </w:rPr>
            </w:pPr>
            <w:r w:rsidRPr="00836ADA">
              <w:rPr>
                <w:rFonts w:cs="Arial"/>
                <w:lang w:eastAsia="en-US"/>
              </w:rPr>
              <w:t>E-UTRAN TDD RSRP</w:t>
            </w:r>
          </w:p>
        </w:tc>
        <w:tc>
          <w:tcPr>
            <w:tcW w:w="3369" w:type="dxa"/>
          </w:tcPr>
          <w:p w14:paraId="4E1C5AE4" w14:textId="77777777" w:rsidR="00045CC7" w:rsidRPr="00836ADA" w:rsidRDefault="00045CC7" w:rsidP="00045CC7">
            <w:pPr>
              <w:pStyle w:val="TAC"/>
              <w:jc w:val="left"/>
              <w:rPr>
                <w:rFonts w:cs="Arial"/>
                <w:lang w:eastAsia="en-US"/>
              </w:rPr>
            </w:pPr>
          </w:p>
        </w:tc>
      </w:tr>
      <w:tr w:rsidR="00045CC7" w:rsidRPr="00836ADA" w14:paraId="13E76A7D" w14:textId="77777777">
        <w:tc>
          <w:tcPr>
            <w:tcW w:w="2235" w:type="dxa"/>
          </w:tcPr>
          <w:p w14:paraId="6144F03C" w14:textId="77777777" w:rsidR="00045CC7" w:rsidRPr="00836ADA" w:rsidRDefault="00045CC7" w:rsidP="00045CC7">
            <w:pPr>
              <w:pStyle w:val="TAC"/>
              <w:jc w:val="left"/>
              <w:rPr>
                <w:rFonts w:cs="Arial"/>
                <w:lang w:eastAsia="en-US"/>
              </w:rPr>
            </w:pPr>
            <w:r w:rsidRPr="00836ADA">
              <w:rPr>
                <w:rFonts w:cs="Arial"/>
                <w:lang w:eastAsia="en-US"/>
              </w:rPr>
              <w:t>Monitored cell list size</w:t>
            </w:r>
          </w:p>
        </w:tc>
        <w:tc>
          <w:tcPr>
            <w:tcW w:w="850" w:type="dxa"/>
          </w:tcPr>
          <w:p w14:paraId="2CC12575" w14:textId="77777777" w:rsidR="00045CC7" w:rsidRPr="00836ADA" w:rsidRDefault="00045CC7" w:rsidP="00045CC7">
            <w:pPr>
              <w:pStyle w:val="TAC"/>
              <w:jc w:val="left"/>
              <w:rPr>
                <w:rFonts w:cs="Arial"/>
                <w:lang w:eastAsia="en-US"/>
              </w:rPr>
            </w:pPr>
          </w:p>
        </w:tc>
        <w:tc>
          <w:tcPr>
            <w:tcW w:w="3402" w:type="dxa"/>
          </w:tcPr>
          <w:p w14:paraId="08C6D66B" w14:textId="77777777" w:rsidR="00045CC7" w:rsidRPr="00836ADA" w:rsidRDefault="00045CC7" w:rsidP="00045CC7">
            <w:pPr>
              <w:pStyle w:val="TAC"/>
              <w:jc w:val="left"/>
              <w:rPr>
                <w:rFonts w:cs="Arial"/>
                <w:lang w:eastAsia="en-US"/>
              </w:rPr>
            </w:pPr>
            <w:r w:rsidRPr="00836ADA">
              <w:rPr>
                <w:rFonts w:cs="Arial"/>
                <w:lang w:eastAsia="en-US"/>
              </w:rPr>
              <w:t>1 E-UTRAN TDD neighbour cell</w:t>
            </w:r>
          </w:p>
        </w:tc>
        <w:tc>
          <w:tcPr>
            <w:tcW w:w="3369" w:type="dxa"/>
          </w:tcPr>
          <w:p w14:paraId="4F1C8356" w14:textId="77777777" w:rsidR="00045CC7" w:rsidRPr="00836ADA" w:rsidRDefault="00045CC7" w:rsidP="00045CC7">
            <w:pPr>
              <w:pStyle w:val="TAC"/>
              <w:jc w:val="left"/>
              <w:rPr>
                <w:rFonts w:cs="Arial"/>
                <w:lang w:eastAsia="en-US"/>
              </w:rPr>
            </w:pPr>
            <w:r w:rsidRPr="00836ADA">
              <w:rPr>
                <w:rFonts w:cs="Arial"/>
                <w:lang w:eastAsia="en-US"/>
              </w:rPr>
              <w:t>Measurement control information is sent before the compressed mode pattern starts.</w:t>
            </w:r>
          </w:p>
        </w:tc>
      </w:tr>
    </w:tbl>
    <w:p w14:paraId="2FECF4A2" w14:textId="77777777" w:rsidR="00045CC7" w:rsidRPr="00836ADA" w:rsidRDefault="00045CC7" w:rsidP="00150634"/>
    <w:p w14:paraId="3071BFAC" w14:textId="77777777" w:rsidR="00045CC7" w:rsidRPr="00836ADA" w:rsidRDefault="00045CC7" w:rsidP="00C220BE">
      <w:pPr>
        <w:pStyle w:val="TH"/>
      </w:pPr>
      <w:r w:rsidRPr="00836ADA">
        <w:t>Table A.9.1.11.1-2: UTRAN FDD cell specific test parameters for E-UTRAN TDD RSRP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045CC7" w:rsidRPr="00836ADA" w14:paraId="3DE0BC7B" w14:textId="77777777">
        <w:trPr>
          <w:jc w:val="center"/>
        </w:trPr>
        <w:tc>
          <w:tcPr>
            <w:tcW w:w="2830" w:type="dxa"/>
            <w:vAlign w:val="center"/>
          </w:tcPr>
          <w:p w14:paraId="16D2F4A4" w14:textId="77777777" w:rsidR="00045CC7" w:rsidRPr="00836ADA" w:rsidRDefault="00045CC7" w:rsidP="00045CC7">
            <w:pPr>
              <w:pStyle w:val="TAH"/>
              <w:rPr>
                <w:rFonts w:cs="v4.2.0"/>
                <w:lang w:eastAsia="en-US"/>
              </w:rPr>
            </w:pPr>
            <w:r w:rsidRPr="00836ADA">
              <w:rPr>
                <w:rFonts w:cs="v4.2.0"/>
                <w:lang w:eastAsia="en-US"/>
              </w:rPr>
              <w:t>Parameter</w:t>
            </w:r>
          </w:p>
        </w:tc>
        <w:tc>
          <w:tcPr>
            <w:tcW w:w="1701" w:type="dxa"/>
            <w:vAlign w:val="center"/>
          </w:tcPr>
          <w:p w14:paraId="35FFF22C" w14:textId="77777777" w:rsidR="00045CC7" w:rsidRPr="00836ADA" w:rsidRDefault="00045CC7" w:rsidP="00045CC7">
            <w:pPr>
              <w:pStyle w:val="TAH"/>
              <w:rPr>
                <w:rFonts w:cs="v4.2.0"/>
                <w:lang w:eastAsia="en-US"/>
              </w:rPr>
            </w:pPr>
            <w:r w:rsidRPr="00836ADA">
              <w:rPr>
                <w:rFonts w:cs="v4.2.0"/>
                <w:lang w:eastAsia="en-US"/>
              </w:rPr>
              <w:t>Unit</w:t>
            </w:r>
          </w:p>
        </w:tc>
        <w:tc>
          <w:tcPr>
            <w:tcW w:w="1701" w:type="dxa"/>
            <w:vAlign w:val="center"/>
          </w:tcPr>
          <w:p w14:paraId="36FA5D79" w14:textId="77777777" w:rsidR="00045CC7" w:rsidRPr="00836ADA" w:rsidRDefault="00045CC7" w:rsidP="00045CC7">
            <w:pPr>
              <w:pStyle w:val="TAH"/>
              <w:rPr>
                <w:rFonts w:cs="v4.2.0"/>
                <w:lang w:eastAsia="en-US"/>
              </w:rPr>
            </w:pPr>
            <w:r w:rsidRPr="00836ADA">
              <w:rPr>
                <w:rFonts w:cs="v4.2.0"/>
                <w:lang w:eastAsia="en-US"/>
              </w:rPr>
              <w:t>Cell 1</w:t>
            </w:r>
          </w:p>
        </w:tc>
      </w:tr>
      <w:tr w:rsidR="00045CC7" w:rsidRPr="00836ADA" w14:paraId="53CB6B07" w14:textId="77777777">
        <w:trPr>
          <w:jc w:val="center"/>
        </w:trPr>
        <w:tc>
          <w:tcPr>
            <w:tcW w:w="2830" w:type="dxa"/>
            <w:vAlign w:val="center"/>
          </w:tcPr>
          <w:p w14:paraId="71AB8622" w14:textId="77777777" w:rsidR="00045CC7" w:rsidRPr="00836ADA" w:rsidRDefault="00045CC7" w:rsidP="00045CC7">
            <w:pPr>
              <w:pStyle w:val="TAC"/>
              <w:jc w:val="left"/>
              <w:rPr>
                <w:rFonts w:cs="Arial"/>
                <w:lang w:eastAsia="en-US"/>
              </w:rPr>
            </w:pPr>
            <w:r w:rsidRPr="00836ADA">
              <w:rPr>
                <w:rFonts w:cs="Arial"/>
                <w:lang w:eastAsia="en-US"/>
              </w:rPr>
              <w:t>UTRA RF Channel number</w:t>
            </w:r>
          </w:p>
        </w:tc>
        <w:tc>
          <w:tcPr>
            <w:tcW w:w="1701" w:type="dxa"/>
            <w:vAlign w:val="center"/>
          </w:tcPr>
          <w:p w14:paraId="5C45C32E" w14:textId="77777777" w:rsidR="00045CC7" w:rsidRPr="00836ADA" w:rsidRDefault="00045CC7" w:rsidP="00045CC7">
            <w:pPr>
              <w:pStyle w:val="TAC"/>
              <w:rPr>
                <w:rFonts w:cs="Arial"/>
                <w:lang w:eastAsia="en-US"/>
              </w:rPr>
            </w:pPr>
            <w:r w:rsidRPr="00836ADA">
              <w:rPr>
                <w:rFonts w:cs="Arial"/>
                <w:lang w:eastAsia="en-US"/>
              </w:rPr>
              <w:t>-</w:t>
            </w:r>
          </w:p>
        </w:tc>
        <w:tc>
          <w:tcPr>
            <w:tcW w:w="1701" w:type="dxa"/>
            <w:vAlign w:val="center"/>
          </w:tcPr>
          <w:p w14:paraId="7B5DAD39" w14:textId="77777777" w:rsidR="00045CC7" w:rsidRPr="00836ADA" w:rsidRDefault="00045CC7" w:rsidP="00045CC7">
            <w:pPr>
              <w:pStyle w:val="TAC"/>
              <w:rPr>
                <w:rFonts w:cs="Arial"/>
                <w:lang w:eastAsia="en-US"/>
              </w:rPr>
            </w:pPr>
            <w:r w:rsidRPr="00836ADA">
              <w:rPr>
                <w:rFonts w:cs="Arial"/>
                <w:lang w:eastAsia="en-US"/>
              </w:rPr>
              <w:t>Channel 1</w:t>
            </w:r>
          </w:p>
        </w:tc>
      </w:tr>
      <w:tr w:rsidR="006466B8" w:rsidRPr="00836ADA" w14:paraId="247C2B62" w14:textId="77777777">
        <w:trPr>
          <w:jc w:val="center"/>
        </w:trPr>
        <w:tc>
          <w:tcPr>
            <w:tcW w:w="2830" w:type="dxa"/>
            <w:vAlign w:val="center"/>
          </w:tcPr>
          <w:p w14:paraId="3DD5C72E" w14:textId="77777777" w:rsidR="006466B8" w:rsidRPr="00836ADA" w:rsidRDefault="006466B8" w:rsidP="006466B8">
            <w:pPr>
              <w:pStyle w:val="TAC"/>
              <w:jc w:val="left"/>
              <w:rPr>
                <w:rFonts w:cs="Arial"/>
                <w:lang w:eastAsia="en-US"/>
              </w:rPr>
            </w:pPr>
            <w:r w:rsidRPr="00836ADA">
              <w:rPr>
                <w:rFonts w:cs="Arial"/>
                <w:lang w:eastAsia="en-US"/>
              </w:rPr>
              <w:t>CPICH_Ec/Ior</w:t>
            </w:r>
          </w:p>
        </w:tc>
        <w:tc>
          <w:tcPr>
            <w:tcW w:w="1701" w:type="dxa"/>
            <w:vAlign w:val="center"/>
          </w:tcPr>
          <w:p w14:paraId="4D470F2B"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3A1DCE32" w14:textId="77777777" w:rsidR="006466B8" w:rsidRPr="00836ADA" w:rsidRDefault="006466B8" w:rsidP="006466B8">
            <w:pPr>
              <w:pStyle w:val="TAC"/>
              <w:rPr>
                <w:rFonts w:cs="Arial"/>
                <w:lang w:eastAsia="en-US"/>
              </w:rPr>
            </w:pPr>
            <w:r w:rsidRPr="00836ADA">
              <w:rPr>
                <w:rFonts w:eastAsia="?? ??" w:cs="Arial"/>
                <w:lang w:eastAsia="en-US"/>
              </w:rPr>
              <w:t xml:space="preserve"> -10 </w:t>
            </w:r>
          </w:p>
        </w:tc>
      </w:tr>
      <w:tr w:rsidR="006466B8" w:rsidRPr="00836ADA" w14:paraId="50DAD2AC" w14:textId="77777777">
        <w:trPr>
          <w:jc w:val="center"/>
        </w:trPr>
        <w:tc>
          <w:tcPr>
            <w:tcW w:w="2830" w:type="dxa"/>
            <w:vAlign w:val="center"/>
          </w:tcPr>
          <w:p w14:paraId="4A991290" w14:textId="77777777" w:rsidR="006466B8" w:rsidRPr="00836ADA" w:rsidRDefault="006466B8" w:rsidP="006466B8">
            <w:pPr>
              <w:pStyle w:val="TAC"/>
              <w:jc w:val="left"/>
              <w:rPr>
                <w:rFonts w:cs="Arial"/>
                <w:lang w:eastAsia="en-US"/>
              </w:rPr>
            </w:pPr>
            <w:r w:rsidRPr="00836ADA">
              <w:rPr>
                <w:rFonts w:cs="Arial"/>
                <w:lang w:eastAsia="en-US"/>
              </w:rPr>
              <w:t>PCCPCH_Ec/Ior</w:t>
            </w:r>
          </w:p>
        </w:tc>
        <w:tc>
          <w:tcPr>
            <w:tcW w:w="1701" w:type="dxa"/>
            <w:vAlign w:val="center"/>
          </w:tcPr>
          <w:p w14:paraId="6D69EE7C"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13EEF287"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763DD771" w14:textId="77777777">
        <w:trPr>
          <w:jc w:val="center"/>
        </w:trPr>
        <w:tc>
          <w:tcPr>
            <w:tcW w:w="2830" w:type="dxa"/>
            <w:vAlign w:val="center"/>
          </w:tcPr>
          <w:p w14:paraId="75D10213" w14:textId="77777777" w:rsidR="006466B8" w:rsidRPr="00836ADA" w:rsidRDefault="006466B8" w:rsidP="006466B8">
            <w:pPr>
              <w:pStyle w:val="TAC"/>
              <w:jc w:val="left"/>
              <w:rPr>
                <w:rFonts w:cs="Arial"/>
                <w:lang w:eastAsia="en-US"/>
              </w:rPr>
            </w:pPr>
            <w:r w:rsidRPr="00836ADA">
              <w:rPr>
                <w:rFonts w:cs="Arial"/>
                <w:lang w:eastAsia="en-US"/>
              </w:rPr>
              <w:t>SCH_Ec/Ior</w:t>
            </w:r>
          </w:p>
        </w:tc>
        <w:tc>
          <w:tcPr>
            <w:tcW w:w="1701" w:type="dxa"/>
            <w:vAlign w:val="center"/>
          </w:tcPr>
          <w:p w14:paraId="6E497AD3"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13F9EE76"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0EE011E6" w14:textId="77777777">
        <w:trPr>
          <w:jc w:val="center"/>
        </w:trPr>
        <w:tc>
          <w:tcPr>
            <w:tcW w:w="2830" w:type="dxa"/>
            <w:vAlign w:val="center"/>
          </w:tcPr>
          <w:p w14:paraId="3D7EFB31" w14:textId="77777777" w:rsidR="006466B8" w:rsidRPr="00836ADA" w:rsidRDefault="006466B8" w:rsidP="006466B8">
            <w:pPr>
              <w:pStyle w:val="TAC"/>
              <w:jc w:val="left"/>
              <w:rPr>
                <w:rFonts w:cs="Arial"/>
                <w:lang w:eastAsia="en-US"/>
              </w:rPr>
            </w:pPr>
            <w:r w:rsidRPr="00836ADA">
              <w:rPr>
                <w:rFonts w:cs="Arial"/>
                <w:lang w:eastAsia="en-US"/>
              </w:rPr>
              <w:t>PICH_Ec/Ior</w:t>
            </w:r>
          </w:p>
        </w:tc>
        <w:tc>
          <w:tcPr>
            <w:tcW w:w="1701" w:type="dxa"/>
            <w:vAlign w:val="center"/>
          </w:tcPr>
          <w:p w14:paraId="4B776B6E"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3F6132A1" w14:textId="77777777" w:rsidR="006466B8" w:rsidRPr="00836ADA" w:rsidRDefault="006466B8" w:rsidP="006466B8">
            <w:pPr>
              <w:pStyle w:val="TAC"/>
              <w:rPr>
                <w:rFonts w:cs="Arial"/>
                <w:lang w:eastAsia="en-US"/>
              </w:rPr>
            </w:pPr>
            <w:r w:rsidRPr="00836ADA">
              <w:rPr>
                <w:rFonts w:eastAsia="?? ??" w:cs="Arial"/>
                <w:lang w:eastAsia="en-US"/>
              </w:rPr>
              <w:t xml:space="preserve"> -15 </w:t>
            </w:r>
          </w:p>
        </w:tc>
      </w:tr>
      <w:tr w:rsidR="006466B8" w:rsidRPr="00836ADA" w14:paraId="29E0CE81" w14:textId="77777777">
        <w:trPr>
          <w:jc w:val="center"/>
        </w:trPr>
        <w:tc>
          <w:tcPr>
            <w:tcW w:w="2830" w:type="dxa"/>
            <w:vAlign w:val="center"/>
          </w:tcPr>
          <w:p w14:paraId="451B5C00" w14:textId="77777777" w:rsidR="006466B8" w:rsidRPr="00836ADA" w:rsidRDefault="006466B8" w:rsidP="006466B8">
            <w:pPr>
              <w:pStyle w:val="TAC"/>
              <w:jc w:val="left"/>
              <w:rPr>
                <w:rFonts w:cs="Arial"/>
                <w:lang w:eastAsia="en-US"/>
              </w:rPr>
            </w:pPr>
            <w:r w:rsidRPr="00836ADA">
              <w:rPr>
                <w:rFonts w:cs="Arial"/>
                <w:lang w:eastAsia="en-US"/>
              </w:rPr>
              <w:t>DCH_Ec/Ior</w:t>
            </w:r>
          </w:p>
        </w:tc>
        <w:tc>
          <w:tcPr>
            <w:tcW w:w="1701" w:type="dxa"/>
            <w:vAlign w:val="center"/>
          </w:tcPr>
          <w:p w14:paraId="45A555B9"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72D67F5C" w14:textId="77777777" w:rsidR="006466B8" w:rsidRPr="00836ADA" w:rsidRDefault="006466B8" w:rsidP="006466B8">
            <w:pPr>
              <w:pStyle w:val="TAC"/>
              <w:rPr>
                <w:rFonts w:cs="Arial"/>
                <w:lang w:eastAsia="en-US"/>
              </w:rPr>
            </w:pPr>
            <w:r w:rsidRPr="00836ADA">
              <w:rPr>
                <w:rFonts w:eastAsia="?? ??" w:cs="Arial"/>
                <w:lang w:eastAsia="en-US"/>
              </w:rPr>
              <w:t>Note 1</w:t>
            </w:r>
          </w:p>
        </w:tc>
      </w:tr>
      <w:tr w:rsidR="006466B8" w:rsidRPr="00836ADA" w14:paraId="4EE3FB30" w14:textId="77777777">
        <w:trPr>
          <w:jc w:val="center"/>
        </w:trPr>
        <w:tc>
          <w:tcPr>
            <w:tcW w:w="2830" w:type="dxa"/>
            <w:vAlign w:val="center"/>
          </w:tcPr>
          <w:p w14:paraId="305EFBDD" w14:textId="77777777" w:rsidR="006466B8" w:rsidRPr="00836ADA" w:rsidRDefault="006466B8" w:rsidP="006466B8">
            <w:pPr>
              <w:pStyle w:val="TAC"/>
              <w:jc w:val="left"/>
              <w:rPr>
                <w:rFonts w:cs="Arial"/>
                <w:lang w:eastAsia="en-US"/>
              </w:rPr>
            </w:pPr>
            <w:r w:rsidRPr="00836ADA">
              <w:rPr>
                <w:rFonts w:cs="Arial"/>
                <w:lang w:eastAsia="en-US"/>
              </w:rPr>
              <w:t>OCNS_Ec/Ior</w:t>
            </w:r>
          </w:p>
        </w:tc>
        <w:tc>
          <w:tcPr>
            <w:tcW w:w="1701" w:type="dxa"/>
            <w:vAlign w:val="center"/>
          </w:tcPr>
          <w:p w14:paraId="46F10E53"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28BF531B" w14:textId="77777777" w:rsidR="006466B8" w:rsidRPr="00836ADA" w:rsidRDefault="006466B8" w:rsidP="006466B8">
            <w:pPr>
              <w:pStyle w:val="TAC"/>
              <w:rPr>
                <w:rFonts w:cs="Arial"/>
                <w:lang w:eastAsia="en-US"/>
              </w:rPr>
            </w:pPr>
            <w:r w:rsidRPr="00836ADA">
              <w:rPr>
                <w:rFonts w:eastAsia="?? ??" w:cs="Arial"/>
                <w:lang w:eastAsia="en-US"/>
              </w:rPr>
              <w:t>Note 2</w:t>
            </w:r>
          </w:p>
        </w:tc>
      </w:tr>
      <w:tr w:rsidR="00045CC7" w:rsidRPr="00836ADA" w14:paraId="38F56752" w14:textId="77777777">
        <w:trPr>
          <w:jc w:val="center"/>
        </w:trPr>
        <w:tc>
          <w:tcPr>
            <w:tcW w:w="2830" w:type="dxa"/>
            <w:vAlign w:val="center"/>
          </w:tcPr>
          <w:p w14:paraId="1B284C1D" w14:textId="77777777" w:rsidR="00045CC7" w:rsidRPr="00836ADA" w:rsidRDefault="00045CC7" w:rsidP="00045CC7">
            <w:pPr>
              <w:pStyle w:val="TAC"/>
              <w:jc w:val="left"/>
              <w:rPr>
                <w:rFonts w:cs="Arial"/>
                <w:lang w:eastAsia="en-US"/>
              </w:rPr>
            </w:pPr>
            <w:r w:rsidRPr="00836ADA">
              <w:rPr>
                <w:rFonts w:cs="Arial"/>
                <w:lang w:eastAsia="en-US"/>
              </w:rPr>
              <w:t>Îor/Ioc</w:t>
            </w:r>
          </w:p>
        </w:tc>
        <w:tc>
          <w:tcPr>
            <w:tcW w:w="1701" w:type="dxa"/>
            <w:vAlign w:val="center"/>
          </w:tcPr>
          <w:p w14:paraId="73FCA8AF" w14:textId="77777777" w:rsidR="00045CC7" w:rsidRPr="00836ADA" w:rsidRDefault="00045CC7" w:rsidP="00045CC7">
            <w:pPr>
              <w:pStyle w:val="TAC"/>
              <w:rPr>
                <w:rFonts w:cs="Arial"/>
                <w:lang w:eastAsia="en-US"/>
              </w:rPr>
            </w:pPr>
            <w:r w:rsidRPr="00836ADA">
              <w:rPr>
                <w:rFonts w:cs="Arial"/>
                <w:lang w:eastAsia="en-US"/>
              </w:rPr>
              <w:t>dB</w:t>
            </w:r>
          </w:p>
        </w:tc>
        <w:tc>
          <w:tcPr>
            <w:tcW w:w="1701" w:type="dxa"/>
            <w:vAlign w:val="center"/>
          </w:tcPr>
          <w:p w14:paraId="3EE02B99" w14:textId="77777777" w:rsidR="00045CC7" w:rsidRPr="00836ADA" w:rsidRDefault="00045CC7" w:rsidP="00045CC7">
            <w:pPr>
              <w:pStyle w:val="TAC"/>
              <w:rPr>
                <w:rFonts w:cs="Arial"/>
                <w:lang w:eastAsia="en-US"/>
              </w:rPr>
            </w:pPr>
            <w:r w:rsidRPr="00836ADA">
              <w:rPr>
                <w:rFonts w:cs="Arial"/>
                <w:lang w:eastAsia="en-US"/>
              </w:rPr>
              <w:t>-1</w:t>
            </w:r>
          </w:p>
        </w:tc>
      </w:tr>
      <w:tr w:rsidR="00045CC7" w:rsidRPr="00836ADA" w14:paraId="4FEC794C" w14:textId="77777777">
        <w:trPr>
          <w:jc w:val="center"/>
        </w:trPr>
        <w:tc>
          <w:tcPr>
            <w:tcW w:w="2830" w:type="dxa"/>
            <w:vAlign w:val="center"/>
          </w:tcPr>
          <w:p w14:paraId="39898D5B" w14:textId="77777777" w:rsidR="00045CC7" w:rsidRPr="00836ADA" w:rsidRDefault="00045CC7" w:rsidP="00045CC7">
            <w:pPr>
              <w:pStyle w:val="TAC"/>
              <w:jc w:val="left"/>
              <w:rPr>
                <w:rFonts w:cs="Arial"/>
                <w:lang w:eastAsia="en-US"/>
              </w:rPr>
            </w:pPr>
            <w:r w:rsidRPr="00836ADA">
              <w:rPr>
                <w:rFonts w:cs="Arial"/>
                <w:lang w:eastAsia="en-US"/>
              </w:rPr>
              <w:t>Ioc</w:t>
            </w:r>
          </w:p>
        </w:tc>
        <w:tc>
          <w:tcPr>
            <w:tcW w:w="1701" w:type="dxa"/>
            <w:vAlign w:val="center"/>
          </w:tcPr>
          <w:p w14:paraId="6D00AA5B" w14:textId="77777777" w:rsidR="00045CC7" w:rsidRPr="00836ADA" w:rsidRDefault="00045CC7" w:rsidP="00045CC7">
            <w:pPr>
              <w:pStyle w:val="TAC"/>
              <w:rPr>
                <w:rFonts w:cs="Arial"/>
                <w:lang w:eastAsia="en-US"/>
              </w:rPr>
            </w:pPr>
            <w:r w:rsidRPr="00836ADA">
              <w:rPr>
                <w:rFonts w:cs="Arial"/>
                <w:lang w:eastAsia="en-US"/>
              </w:rPr>
              <w:t>dBm/ 3.84 MHz</w:t>
            </w:r>
          </w:p>
        </w:tc>
        <w:tc>
          <w:tcPr>
            <w:tcW w:w="1701" w:type="dxa"/>
            <w:vAlign w:val="center"/>
          </w:tcPr>
          <w:p w14:paraId="4D945E24" w14:textId="77777777" w:rsidR="00045CC7" w:rsidRPr="00836ADA" w:rsidRDefault="00045CC7" w:rsidP="00045CC7">
            <w:pPr>
              <w:pStyle w:val="TAC"/>
              <w:rPr>
                <w:rFonts w:cs="Arial"/>
                <w:lang w:eastAsia="en-US"/>
              </w:rPr>
            </w:pPr>
            <w:r w:rsidRPr="00836ADA">
              <w:rPr>
                <w:rFonts w:cs="Arial"/>
                <w:lang w:eastAsia="en-US"/>
              </w:rPr>
              <w:t>-70</w:t>
            </w:r>
          </w:p>
        </w:tc>
      </w:tr>
      <w:tr w:rsidR="006466B8" w:rsidRPr="00836ADA" w14:paraId="22B213EC" w14:textId="77777777">
        <w:trPr>
          <w:jc w:val="center"/>
        </w:trPr>
        <w:tc>
          <w:tcPr>
            <w:tcW w:w="2830" w:type="dxa"/>
            <w:vAlign w:val="center"/>
          </w:tcPr>
          <w:p w14:paraId="3DF639DE" w14:textId="77777777" w:rsidR="006466B8" w:rsidRPr="00836ADA" w:rsidRDefault="006466B8" w:rsidP="006466B8">
            <w:pPr>
              <w:pStyle w:val="TAC"/>
              <w:jc w:val="left"/>
              <w:rPr>
                <w:rFonts w:cs="Arial"/>
                <w:lang w:eastAsia="en-US"/>
              </w:rPr>
            </w:pPr>
            <w:r w:rsidRPr="00836ADA">
              <w:rPr>
                <w:rFonts w:cs="Arial"/>
                <w:lang w:eastAsia="en-US"/>
              </w:rPr>
              <w:t>CPICH_Ec/Io</w:t>
            </w:r>
          </w:p>
        </w:tc>
        <w:tc>
          <w:tcPr>
            <w:tcW w:w="1701" w:type="dxa"/>
            <w:vAlign w:val="center"/>
          </w:tcPr>
          <w:p w14:paraId="2A16CAA6" w14:textId="77777777" w:rsidR="006466B8" w:rsidRPr="00836ADA" w:rsidRDefault="006466B8" w:rsidP="006466B8">
            <w:pPr>
              <w:pStyle w:val="TAC"/>
              <w:rPr>
                <w:rFonts w:cs="Arial"/>
                <w:lang w:eastAsia="en-US"/>
              </w:rPr>
            </w:pPr>
            <w:r w:rsidRPr="00836ADA">
              <w:rPr>
                <w:rFonts w:cs="Arial"/>
                <w:lang w:eastAsia="zh-CN"/>
              </w:rPr>
              <w:t>dB</w:t>
            </w:r>
          </w:p>
        </w:tc>
        <w:tc>
          <w:tcPr>
            <w:tcW w:w="1701" w:type="dxa"/>
            <w:vAlign w:val="center"/>
          </w:tcPr>
          <w:p w14:paraId="47690358" w14:textId="77777777" w:rsidR="006466B8" w:rsidRPr="00836ADA" w:rsidRDefault="006466B8" w:rsidP="006466B8">
            <w:pPr>
              <w:pStyle w:val="TAC"/>
              <w:rPr>
                <w:rFonts w:cs="Arial"/>
                <w:lang w:eastAsia="en-US"/>
              </w:rPr>
            </w:pPr>
            <w:r w:rsidRPr="00836ADA">
              <w:rPr>
                <w:rFonts w:cs="Arial"/>
                <w:lang w:eastAsia="zh-CN"/>
              </w:rPr>
              <w:t>-13.54</w:t>
            </w:r>
          </w:p>
        </w:tc>
      </w:tr>
      <w:tr w:rsidR="00045CC7" w:rsidRPr="00836ADA" w14:paraId="1443AD3B" w14:textId="77777777">
        <w:trPr>
          <w:jc w:val="center"/>
        </w:trPr>
        <w:tc>
          <w:tcPr>
            <w:tcW w:w="2830" w:type="dxa"/>
            <w:vAlign w:val="center"/>
          </w:tcPr>
          <w:p w14:paraId="24B30D1E" w14:textId="77777777" w:rsidR="00045CC7" w:rsidRPr="00836ADA" w:rsidRDefault="00045CC7" w:rsidP="00045CC7">
            <w:pPr>
              <w:pStyle w:val="TAC"/>
              <w:jc w:val="left"/>
              <w:rPr>
                <w:rFonts w:cs="Arial"/>
                <w:lang w:eastAsia="en-US"/>
              </w:rPr>
            </w:pPr>
            <w:r w:rsidRPr="00836ADA">
              <w:rPr>
                <w:rFonts w:cs="Arial"/>
                <w:lang w:eastAsia="en-US"/>
              </w:rPr>
              <w:t>Propagation condition</w:t>
            </w:r>
          </w:p>
        </w:tc>
        <w:tc>
          <w:tcPr>
            <w:tcW w:w="1701" w:type="dxa"/>
            <w:vAlign w:val="center"/>
          </w:tcPr>
          <w:p w14:paraId="040AFD36" w14:textId="77777777" w:rsidR="00045CC7" w:rsidRPr="00836ADA" w:rsidRDefault="00045CC7" w:rsidP="00045CC7">
            <w:pPr>
              <w:pStyle w:val="TAC"/>
              <w:rPr>
                <w:rFonts w:cs="Arial"/>
                <w:lang w:eastAsia="en-US"/>
              </w:rPr>
            </w:pPr>
            <w:r w:rsidRPr="00836ADA">
              <w:rPr>
                <w:rFonts w:cs="Arial"/>
                <w:lang w:eastAsia="en-US"/>
              </w:rPr>
              <w:t>-</w:t>
            </w:r>
          </w:p>
        </w:tc>
        <w:tc>
          <w:tcPr>
            <w:tcW w:w="1701" w:type="dxa"/>
            <w:vAlign w:val="center"/>
          </w:tcPr>
          <w:p w14:paraId="34A0B4C5" w14:textId="77777777" w:rsidR="00045CC7" w:rsidRPr="00836ADA" w:rsidRDefault="00045CC7" w:rsidP="00045CC7">
            <w:pPr>
              <w:pStyle w:val="TAC"/>
              <w:rPr>
                <w:rFonts w:cs="Arial"/>
                <w:lang w:eastAsia="en-US"/>
              </w:rPr>
            </w:pPr>
            <w:r w:rsidRPr="00836ADA">
              <w:rPr>
                <w:rFonts w:cs="Arial"/>
                <w:lang w:eastAsia="en-US"/>
              </w:rPr>
              <w:t>AWGN</w:t>
            </w:r>
          </w:p>
        </w:tc>
      </w:tr>
      <w:tr w:rsidR="006466B8" w:rsidRPr="00836ADA" w14:paraId="4AA4909D" w14:textId="77777777">
        <w:trPr>
          <w:jc w:val="center"/>
        </w:trPr>
        <w:tc>
          <w:tcPr>
            <w:tcW w:w="6232" w:type="dxa"/>
            <w:gridSpan w:val="3"/>
            <w:vAlign w:val="center"/>
          </w:tcPr>
          <w:p w14:paraId="035964BD" w14:textId="77777777" w:rsidR="006466B8" w:rsidRPr="00836ADA" w:rsidRDefault="006466B8" w:rsidP="006466B8">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The DPCH level is controlled by the power control loop.</w:t>
            </w:r>
          </w:p>
          <w:p w14:paraId="177A51E6" w14:textId="77777777" w:rsidR="006466B8" w:rsidRPr="00836ADA" w:rsidRDefault="006466B8" w:rsidP="006466B8">
            <w:pPr>
              <w:pStyle w:val="TAN"/>
              <w:rPr>
                <w:rFonts w:cs="Arial"/>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lang w:eastAsia="en-US"/>
              </w:rPr>
              <w:t>or.</w:t>
            </w:r>
          </w:p>
        </w:tc>
      </w:tr>
    </w:tbl>
    <w:p w14:paraId="264CA962" w14:textId="77777777" w:rsidR="00045CC7" w:rsidRPr="00836ADA" w:rsidRDefault="00045CC7" w:rsidP="00045CC7"/>
    <w:p w14:paraId="660ADFFA" w14:textId="77777777" w:rsidR="00045CC7" w:rsidRPr="00836ADA" w:rsidRDefault="00045CC7" w:rsidP="00045CC7">
      <w:pPr>
        <w:pStyle w:val="TH"/>
      </w:pPr>
      <w:r w:rsidRPr="00836ADA">
        <w:br w:type="page"/>
        <w:t xml:space="preserve">Table A.9.1.11.1-3: E-UTRAN TDD </w:t>
      </w:r>
      <w:r w:rsidRPr="00836ADA">
        <w:rPr>
          <w:rFonts w:cs="v4.2.0"/>
        </w:rPr>
        <w:t>cell specific test parameters for E-UTRAN TDD RSRP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41"/>
        <w:gridCol w:w="1414"/>
        <w:gridCol w:w="1662"/>
        <w:gridCol w:w="1663"/>
      </w:tblGrid>
      <w:tr w:rsidR="00045CC7" w:rsidRPr="00836ADA" w14:paraId="094E1E8D" w14:textId="77777777">
        <w:trPr>
          <w:cantSplit/>
          <w:jc w:val="center"/>
        </w:trPr>
        <w:tc>
          <w:tcPr>
            <w:tcW w:w="2995" w:type="dxa"/>
            <w:gridSpan w:val="2"/>
            <w:vMerge w:val="restart"/>
            <w:vAlign w:val="center"/>
          </w:tcPr>
          <w:p w14:paraId="4A3F6FAF" w14:textId="77777777" w:rsidR="00045CC7" w:rsidRPr="00836ADA" w:rsidRDefault="00045CC7" w:rsidP="00045CC7">
            <w:pPr>
              <w:pStyle w:val="TAH"/>
              <w:rPr>
                <w:rFonts w:cs="Arial"/>
                <w:sz w:val="16"/>
                <w:szCs w:val="16"/>
                <w:lang w:eastAsia="en-US"/>
              </w:rPr>
            </w:pPr>
            <w:r w:rsidRPr="00836ADA">
              <w:rPr>
                <w:rFonts w:cs="Arial"/>
                <w:sz w:val="16"/>
                <w:szCs w:val="16"/>
                <w:lang w:eastAsia="en-US"/>
              </w:rPr>
              <w:t>Parameter</w:t>
            </w:r>
          </w:p>
        </w:tc>
        <w:tc>
          <w:tcPr>
            <w:tcW w:w="1414" w:type="dxa"/>
            <w:vMerge w:val="restart"/>
            <w:vAlign w:val="center"/>
          </w:tcPr>
          <w:p w14:paraId="7EAC5BB2" w14:textId="77777777" w:rsidR="00045CC7" w:rsidRPr="00836ADA" w:rsidRDefault="00045CC7" w:rsidP="00045CC7">
            <w:pPr>
              <w:pStyle w:val="TAH"/>
              <w:rPr>
                <w:rFonts w:cs="Arial"/>
                <w:sz w:val="16"/>
                <w:szCs w:val="16"/>
                <w:lang w:eastAsia="en-US"/>
              </w:rPr>
            </w:pPr>
            <w:r w:rsidRPr="00836ADA">
              <w:rPr>
                <w:rFonts w:cs="Arial"/>
                <w:sz w:val="16"/>
                <w:szCs w:val="16"/>
                <w:lang w:eastAsia="en-US"/>
              </w:rPr>
              <w:t>Unit</w:t>
            </w:r>
          </w:p>
        </w:tc>
        <w:tc>
          <w:tcPr>
            <w:tcW w:w="1662" w:type="dxa"/>
            <w:vAlign w:val="center"/>
          </w:tcPr>
          <w:p w14:paraId="3546B4AD" w14:textId="77777777" w:rsidR="00045CC7" w:rsidRPr="00836ADA" w:rsidRDefault="00045CC7" w:rsidP="00045CC7">
            <w:pPr>
              <w:pStyle w:val="TAH"/>
              <w:rPr>
                <w:rFonts w:cs="Arial"/>
                <w:sz w:val="16"/>
                <w:szCs w:val="16"/>
                <w:lang w:eastAsia="en-US"/>
              </w:rPr>
            </w:pPr>
            <w:r w:rsidRPr="00836ADA">
              <w:rPr>
                <w:rFonts w:cs="Arial"/>
                <w:sz w:val="16"/>
                <w:szCs w:val="16"/>
                <w:lang w:eastAsia="en-US"/>
              </w:rPr>
              <w:t>Test 1</w:t>
            </w:r>
          </w:p>
        </w:tc>
        <w:tc>
          <w:tcPr>
            <w:tcW w:w="1663" w:type="dxa"/>
            <w:vAlign w:val="center"/>
          </w:tcPr>
          <w:p w14:paraId="748E11CF" w14:textId="77777777" w:rsidR="00045CC7" w:rsidRPr="00836ADA" w:rsidRDefault="00045CC7" w:rsidP="00045CC7">
            <w:pPr>
              <w:pStyle w:val="TAH"/>
              <w:rPr>
                <w:rFonts w:cs="Arial"/>
                <w:sz w:val="16"/>
                <w:szCs w:val="16"/>
                <w:lang w:eastAsia="en-US"/>
              </w:rPr>
            </w:pPr>
            <w:r w:rsidRPr="00836ADA">
              <w:rPr>
                <w:rFonts w:cs="Arial"/>
                <w:sz w:val="16"/>
                <w:szCs w:val="16"/>
                <w:lang w:eastAsia="en-US"/>
              </w:rPr>
              <w:t>Test 2</w:t>
            </w:r>
          </w:p>
        </w:tc>
      </w:tr>
      <w:tr w:rsidR="00045CC7" w:rsidRPr="00836ADA" w14:paraId="6C2CAEE4" w14:textId="77777777">
        <w:trPr>
          <w:cantSplit/>
          <w:jc w:val="center"/>
        </w:trPr>
        <w:tc>
          <w:tcPr>
            <w:tcW w:w="2995" w:type="dxa"/>
            <w:gridSpan w:val="2"/>
            <w:vMerge/>
            <w:vAlign w:val="center"/>
          </w:tcPr>
          <w:p w14:paraId="14F6AD84" w14:textId="77777777" w:rsidR="00045CC7" w:rsidRPr="00836ADA" w:rsidRDefault="00045CC7" w:rsidP="00045CC7">
            <w:pPr>
              <w:rPr>
                <w:sz w:val="16"/>
                <w:szCs w:val="16"/>
              </w:rPr>
            </w:pPr>
          </w:p>
        </w:tc>
        <w:tc>
          <w:tcPr>
            <w:tcW w:w="1414" w:type="dxa"/>
            <w:vMerge/>
            <w:vAlign w:val="center"/>
          </w:tcPr>
          <w:p w14:paraId="566B4D76" w14:textId="77777777" w:rsidR="00045CC7" w:rsidRPr="00836ADA" w:rsidRDefault="00045CC7" w:rsidP="00045CC7">
            <w:pPr>
              <w:rPr>
                <w:sz w:val="16"/>
                <w:szCs w:val="16"/>
              </w:rPr>
            </w:pPr>
          </w:p>
        </w:tc>
        <w:tc>
          <w:tcPr>
            <w:tcW w:w="1662" w:type="dxa"/>
            <w:vAlign w:val="center"/>
          </w:tcPr>
          <w:p w14:paraId="6D877DA8" w14:textId="77777777" w:rsidR="00045CC7" w:rsidRPr="00836ADA" w:rsidRDefault="00045CC7" w:rsidP="00045CC7">
            <w:pPr>
              <w:pStyle w:val="TAC"/>
              <w:rPr>
                <w:rFonts w:cs="Arial"/>
                <w:sz w:val="16"/>
                <w:szCs w:val="16"/>
                <w:lang w:eastAsia="en-US"/>
              </w:rPr>
            </w:pPr>
            <w:r w:rsidRPr="00836ADA">
              <w:rPr>
                <w:rFonts w:cs="Arial"/>
                <w:sz w:val="16"/>
                <w:szCs w:val="16"/>
                <w:lang w:eastAsia="en-US"/>
              </w:rPr>
              <w:t>Cell 2</w:t>
            </w:r>
          </w:p>
        </w:tc>
        <w:tc>
          <w:tcPr>
            <w:tcW w:w="1663" w:type="dxa"/>
            <w:vAlign w:val="center"/>
          </w:tcPr>
          <w:p w14:paraId="01EC956A" w14:textId="77777777" w:rsidR="00045CC7" w:rsidRPr="00836ADA" w:rsidRDefault="00045CC7" w:rsidP="00045CC7">
            <w:pPr>
              <w:pStyle w:val="TAC"/>
              <w:rPr>
                <w:rFonts w:cs="Arial"/>
                <w:sz w:val="16"/>
                <w:szCs w:val="16"/>
                <w:lang w:eastAsia="en-US"/>
              </w:rPr>
            </w:pPr>
            <w:r w:rsidRPr="00836ADA">
              <w:rPr>
                <w:rFonts w:cs="Arial"/>
                <w:sz w:val="16"/>
                <w:szCs w:val="16"/>
                <w:lang w:eastAsia="en-US"/>
              </w:rPr>
              <w:t>Cell 2</w:t>
            </w:r>
          </w:p>
        </w:tc>
      </w:tr>
      <w:tr w:rsidR="00045CC7" w:rsidRPr="00836ADA" w14:paraId="2116B0DC" w14:textId="77777777">
        <w:trPr>
          <w:cantSplit/>
          <w:jc w:val="center"/>
        </w:trPr>
        <w:tc>
          <w:tcPr>
            <w:tcW w:w="2995" w:type="dxa"/>
            <w:gridSpan w:val="2"/>
            <w:vAlign w:val="center"/>
          </w:tcPr>
          <w:p w14:paraId="093E4131" w14:textId="77777777" w:rsidR="00045CC7" w:rsidRPr="00836ADA" w:rsidRDefault="00045CC7" w:rsidP="00045CC7">
            <w:pPr>
              <w:pStyle w:val="TAC"/>
              <w:jc w:val="left"/>
              <w:rPr>
                <w:rFonts w:cs="Arial"/>
                <w:sz w:val="16"/>
                <w:szCs w:val="16"/>
                <w:lang w:eastAsia="en-US"/>
              </w:rPr>
            </w:pPr>
            <w:r w:rsidRPr="00836ADA">
              <w:rPr>
                <w:rFonts w:cs="v4.2.0"/>
                <w:sz w:val="16"/>
                <w:szCs w:val="16"/>
                <w:lang w:eastAsia="en-US"/>
              </w:rPr>
              <w:t>E-UTRA RF Channel Number</w:t>
            </w:r>
          </w:p>
        </w:tc>
        <w:tc>
          <w:tcPr>
            <w:tcW w:w="1414" w:type="dxa"/>
            <w:vAlign w:val="center"/>
          </w:tcPr>
          <w:p w14:paraId="3457AF9F" w14:textId="77777777" w:rsidR="00045CC7" w:rsidRPr="00836ADA" w:rsidRDefault="00045CC7" w:rsidP="00045CC7">
            <w:pPr>
              <w:pStyle w:val="TAC"/>
              <w:rPr>
                <w:rFonts w:cs="Arial"/>
                <w:sz w:val="16"/>
                <w:szCs w:val="16"/>
                <w:lang w:eastAsia="en-US"/>
              </w:rPr>
            </w:pPr>
          </w:p>
        </w:tc>
        <w:tc>
          <w:tcPr>
            <w:tcW w:w="1662" w:type="dxa"/>
            <w:vAlign w:val="center"/>
          </w:tcPr>
          <w:p w14:paraId="22F930CB" w14:textId="77777777" w:rsidR="00045CC7" w:rsidRPr="00836ADA" w:rsidRDefault="00045CC7" w:rsidP="00045CC7">
            <w:pPr>
              <w:pStyle w:val="TAC"/>
              <w:rPr>
                <w:rFonts w:cs="Arial"/>
                <w:sz w:val="16"/>
                <w:szCs w:val="16"/>
                <w:lang w:eastAsia="en-US"/>
              </w:rPr>
            </w:pPr>
            <w:r w:rsidRPr="00836ADA">
              <w:rPr>
                <w:rFonts w:cs="Arial"/>
                <w:sz w:val="16"/>
                <w:szCs w:val="16"/>
                <w:lang w:eastAsia="en-US"/>
              </w:rPr>
              <w:t>1</w:t>
            </w:r>
          </w:p>
        </w:tc>
        <w:tc>
          <w:tcPr>
            <w:tcW w:w="1663" w:type="dxa"/>
            <w:vAlign w:val="center"/>
          </w:tcPr>
          <w:p w14:paraId="4CD1A0E8" w14:textId="77777777" w:rsidR="00045CC7" w:rsidRPr="00836ADA" w:rsidRDefault="00045CC7" w:rsidP="00045CC7">
            <w:pPr>
              <w:pStyle w:val="TAC"/>
              <w:rPr>
                <w:rFonts w:cs="Arial"/>
                <w:sz w:val="16"/>
                <w:szCs w:val="16"/>
                <w:lang w:eastAsia="en-US"/>
              </w:rPr>
            </w:pPr>
            <w:r w:rsidRPr="00836ADA">
              <w:rPr>
                <w:rFonts w:cs="Arial"/>
                <w:sz w:val="16"/>
                <w:szCs w:val="16"/>
                <w:lang w:eastAsia="en-US"/>
              </w:rPr>
              <w:t>1</w:t>
            </w:r>
          </w:p>
        </w:tc>
      </w:tr>
      <w:tr w:rsidR="00045CC7" w:rsidRPr="00836ADA" w14:paraId="3C667944" w14:textId="77777777">
        <w:trPr>
          <w:cantSplit/>
          <w:jc w:val="center"/>
        </w:trPr>
        <w:tc>
          <w:tcPr>
            <w:tcW w:w="2995" w:type="dxa"/>
            <w:gridSpan w:val="2"/>
            <w:vAlign w:val="center"/>
          </w:tcPr>
          <w:p w14:paraId="7E8BB3D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BW</w:t>
            </w:r>
            <w:r w:rsidRPr="00836ADA">
              <w:rPr>
                <w:rFonts w:cs="Arial"/>
                <w:sz w:val="16"/>
                <w:szCs w:val="16"/>
                <w:vertAlign w:val="subscript"/>
                <w:lang w:eastAsia="en-US"/>
              </w:rPr>
              <w:t>channel</w:t>
            </w:r>
            <w:r w:rsidRPr="00836ADA">
              <w:rPr>
                <w:rFonts w:cs="Arial"/>
                <w:sz w:val="16"/>
                <w:szCs w:val="16"/>
                <w:lang w:eastAsia="en-US"/>
              </w:rPr>
              <w:t xml:space="preserve"> </w:t>
            </w:r>
          </w:p>
        </w:tc>
        <w:tc>
          <w:tcPr>
            <w:tcW w:w="1414" w:type="dxa"/>
            <w:vAlign w:val="center"/>
          </w:tcPr>
          <w:p w14:paraId="507E7F91" w14:textId="77777777" w:rsidR="00045CC7" w:rsidRPr="00836ADA" w:rsidRDefault="00045CC7" w:rsidP="00045CC7">
            <w:pPr>
              <w:pStyle w:val="TAC"/>
              <w:rPr>
                <w:rFonts w:cs="Arial"/>
                <w:sz w:val="16"/>
                <w:szCs w:val="16"/>
                <w:lang w:eastAsia="en-US"/>
              </w:rPr>
            </w:pPr>
            <w:r w:rsidRPr="00836ADA">
              <w:rPr>
                <w:rFonts w:cs="Arial"/>
                <w:sz w:val="16"/>
                <w:szCs w:val="16"/>
                <w:lang w:eastAsia="en-US"/>
              </w:rPr>
              <w:t>MHz</w:t>
            </w:r>
          </w:p>
        </w:tc>
        <w:tc>
          <w:tcPr>
            <w:tcW w:w="1662" w:type="dxa"/>
            <w:vAlign w:val="center"/>
          </w:tcPr>
          <w:p w14:paraId="1FF0B651"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708F16B1"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r>
      <w:tr w:rsidR="00045CC7" w:rsidRPr="00836ADA" w14:paraId="7CF6FFD4" w14:textId="77777777">
        <w:trPr>
          <w:cantSplit/>
          <w:jc w:val="center"/>
        </w:trPr>
        <w:tc>
          <w:tcPr>
            <w:tcW w:w="2995" w:type="dxa"/>
            <w:gridSpan w:val="2"/>
            <w:vAlign w:val="center"/>
          </w:tcPr>
          <w:p w14:paraId="4246EE0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Special subframe configuration</w:t>
            </w:r>
            <w:r w:rsidRPr="00836ADA">
              <w:rPr>
                <w:rFonts w:cs="Arial"/>
                <w:sz w:val="16"/>
                <w:szCs w:val="16"/>
                <w:vertAlign w:val="superscript"/>
                <w:lang w:eastAsia="en-US"/>
              </w:rPr>
              <w:t>Note1</w:t>
            </w:r>
          </w:p>
        </w:tc>
        <w:tc>
          <w:tcPr>
            <w:tcW w:w="1414" w:type="dxa"/>
            <w:vAlign w:val="center"/>
          </w:tcPr>
          <w:p w14:paraId="3625A76E" w14:textId="77777777" w:rsidR="00045CC7" w:rsidRPr="00836ADA" w:rsidRDefault="00045CC7" w:rsidP="00045CC7">
            <w:pPr>
              <w:pStyle w:val="TAC"/>
              <w:rPr>
                <w:rFonts w:cs="Arial"/>
                <w:sz w:val="16"/>
                <w:szCs w:val="16"/>
                <w:lang w:eastAsia="en-US"/>
              </w:rPr>
            </w:pPr>
          </w:p>
        </w:tc>
        <w:tc>
          <w:tcPr>
            <w:tcW w:w="1662" w:type="dxa"/>
            <w:vAlign w:val="center"/>
          </w:tcPr>
          <w:p w14:paraId="5D950598" w14:textId="77777777" w:rsidR="00045CC7" w:rsidRPr="00836ADA" w:rsidRDefault="00045CC7" w:rsidP="00045CC7">
            <w:pPr>
              <w:pStyle w:val="TAC"/>
              <w:rPr>
                <w:rFonts w:cs="Arial"/>
                <w:sz w:val="16"/>
                <w:szCs w:val="16"/>
                <w:lang w:eastAsia="en-US"/>
              </w:rPr>
            </w:pPr>
            <w:r w:rsidRPr="00836ADA">
              <w:rPr>
                <w:rFonts w:cs="Arial"/>
                <w:sz w:val="16"/>
                <w:szCs w:val="16"/>
                <w:lang w:eastAsia="en-US"/>
              </w:rPr>
              <w:t>6</w:t>
            </w:r>
          </w:p>
        </w:tc>
        <w:tc>
          <w:tcPr>
            <w:tcW w:w="1663" w:type="dxa"/>
            <w:vAlign w:val="center"/>
          </w:tcPr>
          <w:p w14:paraId="390481DE" w14:textId="77777777" w:rsidR="00045CC7" w:rsidRPr="00836ADA" w:rsidRDefault="00045CC7" w:rsidP="00045CC7">
            <w:pPr>
              <w:pStyle w:val="TAC"/>
              <w:rPr>
                <w:rFonts w:cs="Arial"/>
                <w:sz w:val="16"/>
                <w:szCs w:val="16"/>
                <w:lang w:eastAsia="en-US"/>
              </w:rPr>
            </w:pPr>
            <w:r w:rsidRPr="00836ADA">
              <w:rPr>
                <w:rFonts w:cs="Arial"/>
                <w:sz w:val="16"/>
                <w:szCs w:val="16"/>
                <w:lang w:eastAsia="en-US"/>
              </w:rPr>
              <w:t>6</w:t>
            </w:r>
          </w:p>
        </w:tc>
      </w:tr>
      <w:tr w:rsidR="00045CC7" w:rsidRPr="00836ADA" w14:paraId="01D3BC4E" w14:textId="77777777">
        <w:trPr>
          <w:cantSplit/>
          <w:jc w:val="center"/>
        </w:trPr>
        <w:tc>
          <w:tcPr>
            <w:tcW w:w="2995" w:type="dxa"/>
            <w:gridSpan w:val="2"/>
            <w:vAlign w:val="center"/>
          </w:tcPr>
          <w:p w14:paraId="2AC17495" w14:textId="77777777" w:rsidR="00045CC7" w:rsidRPr="00836ADA" w:rsidRDefault="00045CC7" w:rsidP="00045CC7">
            <w:pPr>
              <w:pStyle w:val="TAC"/>
              <w:jc w:val="left"/>
              <w:rPr>
                <w:rFonts w:cs="Arial"/>
                <w:sz w:val="16"/>
                <w:szCs w:val="16"/>
                <w:vertAlign w:val="superscript"/>
                <w:lang w:eastAsia="en-US"/>
              </w:rPr>
            </w:pPr>
            <w:r w:rsidRPr="00836ADA">
              <w:rPr>
                <w:rFonts w:cs="Arial"/>
                <w:sz w:val="16"/>
                <w:szCs w:val="16"/>
                <w:lang w:eastAsia="en-US"/>
              </w:rPr>
              <w:t>Uplink-downlink configuration</w:t>
            </w:r>
            <w:r w:rsidRPr="00836ADA">
              <w:rPr>
                <w:rFonts w:cs="Arial"/>
                <w:sz w:val="16"/>
                <w:szCs w:val="16"/>
                <w:vertAlign w:val="superscript"/>
                <w:lang w:eastAsia="en-US"/>
              </w:rPr>
              <w:t>Note1</w:t>
            </w:r>
          </w:p>
        </w:tc>
        <w:tc>
          <w:tcPr>
            <w:tcW w:w="1414" w:type="dxa"/>
            <w:vAlign w:val="center"/>
          </w:tcPr>
          <w:p w14:paraId="5AA248AD" w14:textId="77777777" w:rsidR="00045CC7" w:rsidRPr="00836ADA" w:rsidRDefault="00045CC7" w:rsidP="00045CC7">
            <w:pPr>
              <w:pStyle w:val="TAC"/>
              <w:rPr>
                <w:rFonts w:cs="Arial"/>
                <w:sz w:val="16"/>
                <w:szCs w:val="16"/>
                <w:lang w:eastAsia="en-US"/>
              </w:rPr>
            </w:pPr>
          </w:p>
        </w:tc>
        <w:tc>
          <w:tcPr>
            <w:tcW w:w="1662" w:type="dxa"/>
            <w:vAlign w:val="center"/>
          </w:tcPr>
          <w:p w14:paraId="1ECAF8CE" w14:textId="77777777" w:rsidR="00045CC7" w:rsidRPr="00836ADA" w:rsidRDefault="00045CC7" w:rsidP="00045CC7">
            <w:pPr>
              <w:pStyle w:val="TAC"/>
              <w:rPr>
                <w:rFonts w:cs="Arial"/>
                <w:sz w:val="16"/>
                <w:szCs w:val="16"/>
                <w:lang w:eastAsia="en-US"/>
              </w:rPr>
            </w:pPr>
            <w:r w:rsidRPr="00836ADA">
              <w:rPr>
                <w:rFonts w:cs="Arial"/>
                <w:sz w:val="16"/>
                <w:szCs w:val="16"/>
                <w:lang w:eastAsia="en-US"/>
              </w:rPr>
              <w:t>1</w:t>
            </w:r>
          </w:p>
        </w:tc>
        <w:tc>
          <w:tcPr>
            <w:tcW w:w="1663" w:type="dxa"/>
            <w:vAlign w:val="center"/>
          </w:tcPr>
          <w:p w14:paraId="6BB7B626" w14:textId="77777777" w:rsidR="00045CC7" w:rsidRPr="00836ADA" w:rsidRDefault="00045CC7" w:rsidP="00045CC7">
            <w:pPr>
              <w:pStyle w:val="TAC"/>
              <w:rPr>
                <w:rFonts w:cs="Arial"/>
                <w:sz w:val="16"/>
                <w:szCs w:val="16"/>
                <w:lang w:eastAsia="en-US"/>
              </w:rPr>
            </w:pPr>
            <w:r w:rsidRPr="00836ADA">
              <w:rPr>
                <w:rFonts w:cs="Arial"/>
                <w:sz w:val="16"/>
                <w:szCs w:val="16"/>
                <w:lang w:eastAsia="en-US"/>
              </w:rPr>
              <w:t>1</w:t>
            </w:r>
          </w:p>
        </w:tc>
      </w:tr>
      <w:tr w:rsidR="00045CC7" w:rsidRPr="00836ADA" w14:paraId="5BF33EE5" w14:textId="77777777">
        <w:trPr>
          <w:cantSplit/>
          <w:jc w:val="center"/>
        </w:trPr>
        <w:tc>
          <w:tcPr>
            <w:tcW w:w="2995" w:type="dxa"/>
            <w:gridSpan w:val="2"/>
            <w:vAlign w:val="center"/>
          </w:tcPr>
          <w:p w14:paraId="32EBB06A"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Measurement bandwidth</w:t>
            </w:r>
          </w:p>
        </w:tc>
        <w:tc>
          <w:tcPr>
            <w:tcW w:w="1414" w:type="dxa"/>
            <w:vAlign w:val="center"/>
          </w:tcPr>
          <w:p w14:paraId="16DB8F34" w14:textId="77777777" w:rsidR="00045CC7" w:rsidRPr="00836ADA" w:rsidRDefault="00045CC7" w:rsidP="00045CC7">
            <w:pPr>
              <w:pStyle w:val="TAC"/>
              <w:rPr>
                <w:rFonts w:cs="Arial"/>
                <w:sz w:val="16"/>
                <w:szCs w:val="16"/>
                <w:lang w:eastAsia="en-US"/>
              </w:rPr>
            </w:pPr>
            <w:r w:rsidRPr="00836ADA">
              <w:rPr>
                <w:rFonts w:cs="Arial"/>
                <w:position w:val="-10"/>
                <w:sz w:val="16"/>
                <w:szCs w:val="16"/>
                <w:lang w:eastAsia="en-US"/>
              </w:rPr>
              <w:object w:dxaOrig="460" w:dyaOrig="340" w14:anchorId="1922AAE0">
                <v:shape id="_x0000_i1472" type="#_x0000_t75" style="width:23pt;height:17pt" o:ole="">
                  <v:imagedata r:id="rId563" o:title=""/>
                </v:shape>
                <o:OLEObject Type="Embed" ProgID="Equation.3" ShapeID="_x0000_i1472" DrawAspect="Content" ObjectID="_1710576148" r:id="rId570"/>
              </w:object>
            </w:r>
          </w:p>
        </w:tc>
        <w:tc>
          <w:tcPr>
            <w:tcW w:w="1662" w:type="dxa"/>
            <w:vAlign w:val="center"/>
          </w:tcPr>
          <w:p w14:paraId="00118D52" w14:textId="77777777" w:rsidR="00045CC7" w:rsidRPr="00836ADA" w:rsidRDefault="00045CC7" w:rsidP="00045CC7">
            <w:pPr>
              <w:pStyle w:val="TAC"/>
              <w:rPr>
                <w:rFonts w:cs="Arial"/>
                <w:sz w:val="16"/>
                <w:szCs w:val="16"/>
                <w:lang w:eastAsia="en-US"/>
              </w:rPr>
            </w:pPr>
            <w:r w:rsidRPr="00836ADA">
              <w:rPr>
                <w:rFonts w:cs="Arial"/>
                <w:sz w:val="16"/>
                <w:szCs w:val="16"/>
                <w:lang w:eastAsia="en-US"/>
              </w:rPr>
              <w:t>22—27</w:t>
            </w:r>
          </w:p>
        </w:tc>
        <w:tc>
          <w:tcPr>
            <w:tcW w:w="1663" w:type="dxa"/>
            <w:vAlign w:val="center"/>
          </w:tcPr>
          <w:p w14:paraId="3C672495" w14:textId="77777777" w:rsidR="00045CC7" w:rsidRPr="00836ADA" w:rsidRDefault="00045CC7" w:rsidP="00045CC7">
            <w:pPr>
              <w:pStyle w:val="TAC"/>
              <w:rPr>
                <w:rFonts w:cs="Arial"/>
                <w:sz w:val="16"/>
                <w:szCs w:val="16"/>
                <w:lang w:eastAsia="en-US"/>
              </w:rPr>
            </w:pPr>
            <w:r w:rsidRPr="00836ADA">
              <w:rPr>
                <w:rFonts w:cs="Arial"/>
                <w:sz w:val="16"/>
                <w:szCs w:val="16"/>
                <w:lang w:eastAsia="en-US"/>
              </w:rPr>
              <w:t>22—27</w:t>
            </w:r>
          </w:p>
        </w:tc>
      </w:tr>
      <w:tr w:rsidR="00045CC7" w:rsidRPr="00836ADA" w14:paraId="0E8A8D98" w14:textId="77777777">
        <w:trPr>
          <w:cantSplit/>
          <w:jc w:val="center"/>
        </w:trPr>
        <w:tc>
          <w:tcPr>
            <w:tcW w:w="2995" w:type="dxa"/>
            <w:gridSpan w:val="2"/>
            <w:vAlign w:val="center"/>
          </w:tcPr>
          <w:p w14:paraId="1DC0CBB5" w14:textId="77777777" w:rsidR="00045CC7" w:rsidRPr="00836ADA" w:rsidRDefault="00045CC7" w:rsidP="00045CC7">
            <w:pPr>
              <w:pStyle w:val="TAC"/>
              <w:jc w:val="left"/>
              <w:rPr>
                <w:rFonts w:cs="Arial"/>
                <w:sz w:val="16"/>
                <w:szCs w:val="16"/>
                <w:vertAlign w:val="superscript"/>
                <w:lang w:eastAsia="en-US"/>
              </w:rPr>
            </w:pPr>
            <w:r w:rsidRPr="00836ADA">
              <w:rPr>
                <w:rFonts w:cs="Arial"/>
                <w:sz w:val="16"/>
                <w:szCs w:val="16"/>
                <w:lang w:eastAsia="en-US"/>
              </w:rPr>
              <w:t>PDCCH/PCFICH/PHICH Reference measurement channel as defined in TS 36.133 A.3.1.2.2</w:t>
            </w:r>
          </w:p>
        </w:tc>
        <w:tc>
          <w:tcPr>
            <w:tcW w:w="1414" w:type="dxa"/>
            <w:vAlign w:val="center"/>
          </w:tcPr>
          <w:p w14:paraId="0853A38B" w14:textId="77777777" w:rsidR="00045CC7" w:rsidRPr="00836ADA" w:rsidRDefault="00045CC7" w:rsidP="00045CC7">
            <w:pPr>
              <w:pStyle w:val="TAC"/>
              <w:rPr>
                <w:rFonts w:cs="Arial"/>
                <w:sz w:val="16"/>
                <w:szCs w:val="16"/>
                <w:lang w:eastAsia="en-US"/>
              </w:rPr>
            </w:pPr>
          </w:p>
        </w:tc>
        <w:tc>
          <w:tcPr>
            <w:tcW w:w="1662" w:type="dxa"/>
            <w:vAlign w:val="center"/>
          </w:tcPr>
          <w:p w14:paraId="0BB5B53C" w14:textId="77777777" w:rsidR="00045CC7" w:rsidRPr="00836ADA" w:rsidRDefault="00045CC7" w:rsidP="00045CC7">
            <w:pPr>
              <w:pStyle w:val="TAC"/>
              <w:rPr>
                <w:rFonts w:cs="Arial"/>
                <w:sz w:val="16"/>
                <w:szCs w:val="16"/>
                <w:lang w:eastAsia="en-US"/>
              </w:rPr>
            </w:pPr>
            <w:r w:rsidRPr="00836ADA">
              <w:rPr>
                <w:rFonts w:cs="Arial"/>
                <w:sz w:val="16"/>
                <w:szCs w:val="16"/>
                <w:lang w:eastAsia="en-US"/>
              </w:rPr>
              <w:t>R.6 TDD</w:t>
            </w:r>
          </w:p>
        </w:tc>
        <w:tc>
          <w:tcPr>
            <w:tcW w:w="1663" w:type="dxa"/>
            <w:vAlign w:val="center"/>
          </w:tcPr>
          <w:p w14:paraId="54F678F1" w14:textId="77777777" w:rsidR="00045CC7" w:rsidRPr="00836ADA" w:rsidRDefault="00045CC7" w:rsidP="00045CC7">
            <w:pPr>
              <w:pStyle w:val="TAC"/>
              <w:rPr>
                <w:rFonts w:cs="Arial"/>
                <w:sz w:val="16"/>
                <w:szCs w:val="16"/>
                <w:lang w:eastAsia="en-US"/>
              </w:rPr>
            </w:pPr>
            <w:r w:rsidRPr="00836ADA">
              <w:rPr>
                <w:rFonts w:cs="Arial"/>
                <w:sz w:val="16"/>
                <w:szCs w:val="16"/>
                <w:lang w:eastAsia="en-US"/>
              </w:rPr>
              <w:t>R.6 TDD</w:t>
            </w:r>
          </w:p>
        </w:tc>
      </w:tr>
      <w:tr w:rsidR="00045CC7" w:rsidRPr="00836ADA" w14:paraId="139848B9" w14:textId="77777777">
        <w:trPr>
          <w:cantSplit/>
          <w:jc w:val="center"/>
        </w:trPr>
        <w:tc>
          <w:tcPr>
            <w:tcW w:w="2995" w:type="dxa"/>
            <w:gridSpan w:val="2"/>
            <w:vAlign w:val="center"/>
          </w:tcPr>
          <w:p w14:paraId="7466C41A"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 Pattern as defined in TS 36.133 A.3.2.2.2</w:t>
            </w:r>
          </w:p>
        </w:tc>
        <w:tc>
          <w:tcPr>
            <w:tcW w:w="1414" w:type="dxa"/>
            <w:vAlign w:val="center"/>
          </w:tcPr>
          <w:p w14:paraId="257E0904" w14:textId="77777777" w:rsidR="00045CC7" w:rsidRPr="00836ADA" w:rsidRDefault="00045CC7" w:rsidP="00045CC7">
            <w:pPr>
              <w:pStyle w:val="TAC"/>
              <w:rPr>
                <w:rFonts w:cs="Arial"/>
                <w:sz w:val="16"/>
                <w:szCs w:val="16"/>
                <w:lang w:eastAsia="en-US"/>
              </w:rPr>
            </w:pPr>
          </w:p>
        </w:tc>
        <w:tc>
          <w:tcPr>
            <w:tcW w:w="1662" w:type="dxa"/>
            <w:vAlign w:val="center"/>
          </w:tcPr>
          <w:p w14:paraId="6F2CA3C2" w14:textId="77777777" w:rsidR="00045CC7" w:rsidRPr="00836ADA" w:rsidRDefault="00045CC7" w:rsidP="00045CC7">
            <w:pPr>
              <w:pStyle w:val="TAC"/>
              <w:rPr>
                <w:rFonts w:cs="Arial"/>
                <w:sz w:val="16"/>
                <w:szCs w:val="16"/>
                <w:lang w:eastAsia="en-US"/>
              </w:rPr>
            </w:pPr>
            <w:r w:rsidRPr="00836ADA">
              <w:rPr>
                <w:rFonts w:cs="Arial"/>
                <w:sz w:val="16"/>
                <w:szCs w:val="16"/>
                <w:lang w:eastAsia="en-US"/>
              </w:rPr>
              <w:t>OP.2 TDD</w:t>
            </w:r>
          </w:p>
        </w:tc>
        <w:tc>
          <w:tcPr>
            <w:tcW w:w="1663" w:type="dxa"/>
            <w:vAlign w:val="center"/>
          </w:tcPr>
          <w:p w14:paraId="1E934A5B" w14:textId="77777777" w:rsidR="00045CC7" w:rsidRPr="00836ADA" w:rsidRDefault="00045CC7" w:rsidP="00045CC7">
            <w:pPr>
              <w:pStyle w:val="TAC"/>
              <w:rPr>
                <w:rFonts w:cs="Arial"/>
                <w:sz w:val="16"/>
                <w:szCs w:val="16"/>
                <w:lang w:eastAsia="en-US"/>
              </w:rPr>
            </w:pPr>
            <w:r w:rsidRPr="00836ADA">
              <w:rPr>
                <w:rFonts w:cs="Arial"/>
                <w:sz w:val="16"/>
                <w:szCs w:val="16"/>
                <w:lang w:eastAsia="en-US"/>
              </w:rPr>
              <w:t>OP.2 TDD</w:t>
            </w:r>
          </w:p>
        </w:tc>
      </w:tr>
      <w:tr w:rsidR="00045CC7" w:rsidRPr="00836ADA" w14:paraId="1733673F" w14:textId="77777777">
        <w:trPr>
          <w:cantSplit/>
          <w:jc w:val="center"/>
        </w:trPr>
        <w:tc>
          <w:tcPr>
            <w:tcW w:w="2995" w:type="dxa"/>
            <w:gridSpan w:val="2"/>
            <w:vAlign w:val="center"/>
          </w:tcPr>
          <w:p w14:paraId="542A958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PBCH_RA</w:t>
            </w:r>
          </w:p>
        </w:tc>
        <w:tc>
          <w:tcPr>
            <w:tcW w:w="1414" w:type="dxa"/>
            <w:vMerge w:val="restart"/>
            <w:vAlign w:val="center"/>
          </w:tcPr>
          <w:p w14:paraId="00B66DD4"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Merge w:val="restart"/>
            <w:vAlign w:val="center"/>
          </w:tcPr>
          <w:p w14:paraId="71A00A12" w14:textId="77777777" w:rsidR="00045CC7" w:rsidRPr="00836ADA" w:rsidRDefault="00045CC7" w:rsidP="00045CC7">
            <w:pPr>
              <w:pStyle w:val="TAC"/>
              <w:rPr>
                <w:rFonts w:cs="Arial"/>
                <w:sz w:val="16"/>
                <w:szCs w:val="16"/>
                <w:lang w:eastAsia="en-US"/>
              </w:rPr>
            </w:pPr>
            <w:r w:rsidRPr="00836ADA">
              <w:rPr>
                <w:rFonts w:cs="Arial"/>
                <w:sz w:val="16"/>
                <w:szCs w:val="16"/>
                <w:lang w:eastAsia="en-US"/>
              </w:rPr>
              <w:t>0</w:t>
            </w:r>
          </w:p>
        </w:tc>
        <w:tc>
          <w:tcPr>
            <w:tcW w:w="1663" w:type="dxa"/>
            <w:vMerge w:val="restart"/>
            <w:vAlign w:val="center"/>
          </w:tcPr>
          <w:p w14:paraId="23AF4D40" w14:textId="77777777" w:rsidR="00045CC7" w:rsidRPr="00836ADA" w:rsidRDefault="00045CC7" w:rsidP="00045CC7">
            <w:pPr>
              <w:pStyle w:val="TAC"/>
              <w:rPr>
                <w:rFonts w:cs="Arial"/>
                <w:sz w:val="16"/>
                <w:szCs w:val="16"/>
                <w:lang w:eastAsia="en-US"/>
              </w:rPr>
            </w:pPr>
            <w:r w:rsidRPr="00836ADA">
              <w:rPr>
                <w:rFonts w:cs="Arial"/>
                <w:sz w:val="16"/>
                <w:szCs w:val="16"/>
                <w:lang w:eastAsia="en-US"/>
              </w:rPr>
              <w:t>0</w:t>
            </w:r>
          </w:p>
        </w:tc>
      </w:tr>
      <w:tr w:rsidR="00045CC7" w:rsidRPr="00836ADA" w14:paraId="4D5221ED" w14:textId="77777777">
        <w:trPr>
          <w:cantSplit/>
          <w:jc w:val="center"/>
        </w:trPr>
        <w:tc>
          <w:tcPr>
            <w:tcW w:w="2995" w:type="dxa"/>
            <w:gridSpan w:val="2"/>
            <w:vAlign w:val="center"/>
          </w:tcPr>
          <w:p w14:paraId="2A0C8AF1"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PBCH_RB</w:t>
            </w:r>
          </w:p>
        </w:tc>
        <w:tc>
          <w:tcPr>
            <w:tcW w:w="1414" w:type="dxa"/>
            <w:vMerge/>
            <w:vAlign w:val="center"/>
          </w:tcPr>
          <w:p w14:paraId="3E3B1C16" w14:textId="77777777" w:rsidR="00045CC7" w:rsidRPr="00836ADA" w:rsidRDefault="00045CC7" w:rsidP="00045CC7">
            <w:pPr>
              <w:pStyle w:val="TAC"/>
              <w:rPr>
                <w:rFonts w:cs="Arial"/>
                <w:sz w:val="16"/>
                <w:szCs w:val="16"/>
                <w:lang w:eastAsia="en-US"/>
              </w:rPr>
            </w:pPr>
          </w:p>
        </w:tc>
        <w:tc>
          <w:tcPr>
            <w:tcW w:w="1662" w:type="dxa"/>
            <w:vMerge/>
            <w:vAlign w:val="center"/>
          </w:tcPr>
          <w:p w14:paraId="7CB15E57" w14:textId="77777777" w:rsidR="00045CC7" w:rsidRPr="00836ADA" w:rsidRDefault="00045CC7" w:rsidP="00045CC7">
            <w:pPr>
              <w:pStyle w:val="TAC"/>
              <w:rPr>
                <w:rFonts w:cs="Arial"/>
                <w:sz w:val="16"/>
                <w:szCs w:val="16"/>
                <w:lang w:eastAsia="en-US"/>
              </w:rPr>
            </w:pPr>
          </w:p>
        </w:tc>
        <w:tc>
          <w:tcPr>
            <w:tcW w:w="1663" w:type="dxa"/>
            <w:vMerge/>
            <w:vAlign w:val="center"/>
          </w:tcPr>
          <w:p w14:paraId="3B7D3474" w14:textId="77777777" w:rsidR="00045CC7" w:rsidRPr="00836ADA" w:rsidRDefault="00045CC7" w:rsidP="00045CC7">
            <w:pPr>
              <w:pStyle w:val="TAC"/>
              <w:rPr>
                <w:rFonts w:cs="Arial"/>
                <w:sz w:val="16"/>
                <w:szCs w:val="16"/>
                <w:lang w:eastAsia="en-US"/>
              </w:rPr>
            </w:pPr>
          </w:p>
        </w:tc>
      </w:tr>
      <w:tr w:rsidR="00045CC7" w:rsidRPr="00836ADA" w14:paraId="13DCB005" w14:textId="77777777">
        <w:trPr>
          <w:cantSplit/>
          <w:jc w:val="center"/>
        </w:trPr>
        <w:tc>
          <w:tcPr>
            <w:tcW w:w="2995" w:type="dxa"/>
            <w:gridSpan w:val="2"/>
            <w:vAlign w:val="center"/>
          </w:tcPr>
          <w:p w14:paraId="62EC6E7E"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PSS_RA</w:t>
            </w:r>
          </w:p>
        </w:tc>
        <w:tc>
          <w:tcPr>
            <w:tcW w:w="1414" w:type="dxa"/>
            <w:vMerge/>
            <w:vAlign w:val="center"/>
          </w:tcPr>
          <w:p w14:paraId="2357B91B" w14:textId="77777777" w:rsidR="00045CC7" w:rsidRPr="00836ADA" w:rsidRDefault="00045CC7" w:rsidP="00045CC7">
            <w:pPr>
              <w:pStyle w:val="TAC"/>
              <w:rPr>
                <w:rFonts w:cs="Arial"/>
                <w:sz w:val="16"/>
                <w:szCs w:val="16"/>
                <w:lang w:eastAsia="en-US"/>
              </w:rPr>
            </w:pPr>
          </w:p>
        </w:tc>
        <w:tc>
          <w:tcPr>
            <w:tcW w:w="1662" w:type="dxa"/>
            <w:vMerge/>
            <w:vAlign w:val="center"/>
          </w:tcPr>
          <w:p w14:paraId="776518C5" w14:textId="77777777" w:rsidR="00045CC7" w:rsidRPr="00836ADA" w:rsidRDefault="00045CC7" w:rsidP="00045CC7">
            <w:pPr>
              <w:pStyle w:val="TAC"/>
              <w:rPr>
                <w:rFonts w:cs="Arial"/>
                <w:sz w:val="16"/>
                <w:szCs w:val="16"/>
                <w:lang w:eastAsia="en-US"/>
              </w:rPr>
            </w:pPr>
          </w:p>
        </w:tc>
        <w:tc>
          <w:tcPr>
            <w:tcW w:w="1663" w:type="dxa"/>
            <w:vMerge/>
            <w:vAlign w:val="center"/>
          </w:tcPr>
          <w:p w14:paraId="7C744735" w14:textId="77777777" w:rsidR="00045CC7" w:rsidRPr="00836ADA" w:rsidRDefault="00045CC7" w:rsidP="00045CC7">
            <w:pPr>
              <w:pStyle w:val="TAC"/>
              <w:rPr>
                <w:rFonts w:cs="Arial"/>
                <w:sz w:val="16"/>
                <w:szCs w:val="16"/>
                <w:lang w:eastAsia="en-US"/>
              </w:rPr>
            </w:pPr>
          </w:p>
        </w:tc>
      </w:tr>
      <w:tr w:rsidR="00045CC7" w:rsidRPr="00836ADA" w14:paraId="3BF3CE39" w14:textId="77777777">
        <w:trPr>
          <w:cantSplit/>
          <w:jc w:val="center"/>
        </w:trPr>
        <w:tc>
          <w:tcPr>
            <w:tcW w:w="2995" w:type="dxa"/>
            <w:gridSpan w:val="2"/>
            <w:vAlign w:val="center"/>
          </w:tcPr>
          <w:p w14:paraId="14597BB9"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SSS_RA</w:t>
            </w:r>
          </w:p>
        </w:tc>
        <w:tc>
          <w:tcPr>
            <w:tcW w:w="1414" w:type="dxa"/>
            <w:vMerge/>
            <w:vAlign w:val="center"/>
          </w:tcPr>
          <w:p w14:paraId="47EC1BC2" w14:textId="77777777" w:rsidR="00045CC7" w:rsidRPr="00836ADA" w:rsidRDefault="00045CC7" w:rsidP="00045CC7">
            <w:pPr>
              <w:pStyle w:val="TAC"/>
              <w:rPr>
                <w:rFonts w:cs="Arial"/>
                <w:sz w:val="16"/>
                <w:szCs w:val="16"/>
                <w:lang w:eastAsia="en-US"/>
              </w:rPr>
            </w:pPr>
          </w:p>
        </w:tc>
        <w:tc>
          <w:tcPr>
            <w:tcW w:w="1662" w:type="dxa"/>
            <w:vMerge/>
            <w:vAlign w:val="center"/>
          </w:tcPr>
          <w:p w14:paraId="47F1BA1E" w14:textId="77777777" w:rsidR="00045CC7" w:rsidRPr="00836ADA" w:rsidRDefault="00045CC7" w:rsidP="00045CC7">
            <w:pPr>
              <w:pStyle w:val="TAC"/>
              <w:rPr>
                <w:rFonts w:cs="Arial"/>
                <w:sz w:val="16"/>
                <w:szCs w:val="16"/>
                <w:lang w:eastAsia="en-US"/>
              </w:rPr>
            </w:pPr>
          </w:p>
        </w:tc>
        <w:tc>
          <w:tcPr>
            <w:tcW w:w="1663" w:type="dxa"/>
            <w:vMerge/>
            <w:vAlign w:val="center"/>
          </w:tcPr>
          <w:p w14:paraId="1F7DE62B" w14:textId="77777777" w:rsidR="00045CC7" w:rsidRPr="00836ADA" w:rsidRDefault="00045CC7" w:rsidP="00045CC7">
            <w:pPr>
              <w:pStyle w:val="TAC"/>
              <w:rPr>
                <w:rFonts w:cs="Arial"/>
                <w:sz w:val="16"/>
                <w:szCs w:val="16"/>
                <w:lang w:eastAsia="en-US"/>
              </w:rPr>
            </w:pPr>
          </w:p>
        </w:tc>
      </w:tr>
      <w:tr w:rsidR="00045CC7" w:rsidRPr="00836ADA" w14:paraId="4A17BB48" w14:textId="77777777">
        <w:trPr>
          <w:cantSplit/>
          <w:jc w:val="center"/>
        </w:trPr>
        <w:tc>
          <w:tcPr>
            <w:tcW w:w="2995" w:type="dxa"/>
            <w:gridSpan w:val="2"/>
            <w:vAlign w:val="center"/>
          </w:tcPr>
          <w:p w14:paraId="133B28F1"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PCFICH_RB</w:t>
            </w:r>
          </w:p>
        </w:tc>
        <w:tc>
          <w:tcPr>
            <w:tcW w:w="1414" w:type="dxa"/>
            <w:vMerge/>
            <w:vAlign w:val="center"/>
          </w:tcPr>
          <w:p w14:paraId="5F9E5CEC" w14:textId="77777777" w:rsidR="00045CC7" w:rsidRPr="00836ADA" w:rsidRDefault="00045CC7" w:rsidP="00045CC7">
            <w:pPr>
              <w:pStyle w:val="TAC"/>
              <w:rPr>
                <w:rFonts w:cs="Arial"/>
                <w:sz w:val="16"/>
                <w:szCs w:val="16"/>
                <w:lang w:eastAsia="en-US"/>
              </w:rPr>
            </w:pPr>
          </w:p>
        </w:tc>
        <w:tc>
          <w:tcPr>
            <w:tcW w:w="1662" w:type="dxa"/>
            <w:vMerge/>
            <w:vAlign w:val="center"/>
          </w:tcPr>
          <w:p w14:paraId="595FAC7D" w14:textId="77777777" w:rsidR="00045CC7" w:rsidRPr="00836ADA" w:rsidRDefault="00045CC7" w:rsidP="00045CC7">
            <w:pPr>
              <w:pStyle w:val="TAC"/>
              <w:rPr>
                <w:rFonts w:cs="Arial"/>
                <w:sz w:val="16"/>
                <w:szCs w:val="16"/>
                <w:lang w:eastAsia="en-US"/>
              </w:rPr>
            </w:pPr>
          </w:p>
        </w:tc>
        <w:tc>
          <w:tcPr>
            <w:tcW w:w="1663" w:type="dxa"/>
            <w:vMerge/>
            <w:vAlign w:val="center"/>
          </w:tcPr>
          <w:p w14:paraId="466920AF" w14:textId="77777777" w:rsidR="00045CC7" w:rsidRPr="00836ADA" w:rsidRDefault="00045CC7" w:rsidP="00045CC7">
            <w:pPr>
              <w:pStyle w:val="TAC"/>
              <w:rPr>
                <w:rFonts w:cs="Arial"/>
                <w:sz w:val="16"/>
                <w:szCs w:val="16"/>
                <w:lang w:eastAsia="en-US"/>
              </w:rPr>
            </w:pPr>
          </w:p>
        </w:tc>
      </w:tr>
      <w:tr w:rsidR="00045CC7" w:rsidRPr="00836ADA" w14:paraId="6B0C5750" w14:textId="77777777">
        <w:trPr>
          <w:cantSplit/>
          <w:jc w:val="center"/>
        </w:trPr>
        <w:tc>
          <w:tcPr>
            <w:tcW w:w="2995" w:type="dxa"/>
            <w:gridSpan w:val="2"/>
            <w:vAlign w:val="center"/>
          </w:tcPr>
          <w:p w14:paraId="0B788D9B"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PHICH_RA</w:t>
            </w:r>
          </w:p>
        </w:tc>
        <w:tc>
          <w:tcPr>
            <w:tcW w:w="1414" w:type="dxa"/>
            <w:vMerge/>
            <w:vAlign w:val="center"/>
          </w:tcPr>
          <w:p w14:paraId="2ADD1B9F" w14:textId="77777777" w:rsidR="00045CC7" w:rsidRPr="00836ADA" w:rsidRDefault="00045CC7" w:rsidP="00045CC7">
            <w:pPr>
              <w:pStyle w:val="TAC"/>
              <w:rPr>
                <w:rFonts w:cs="Arial"/>
                <w:sz w:val="16"/>
                <w:szCs w:val="16"/>
                <w:lang w:eastAsia="en-US"/>
              </w:rPr>
            </w:pPr>
          </w:p>
        </w:tc>
        <w:tc>
          <w:tcPr>
            <w:tcW w:w="1662" w:type="dxa"/>
            <w:vMerge/>
            <w:vAlign w:val="center"/>
          </w:tcPr>
          <w:p w14:paraId="7F7971F5" w14:textId="77777777" w:rsidR="00045CC7" w:rsidRPr="00836ADA" w:rsidRDefault="00045CC7" w:rsidP="00045CC7">
            <w:pPr>
              <w:pStyle w:val="TAC"/>
              <w:rPr>
                <w:rFonts w:cs="Arial"/>
                <w:sz w:val="16"/>
                <w:szCs w:val="16"/>
                <w:lang w:eastAsia="en-US"/>
              </w:rPr>
            </w:pPr>
          </w:p>
        </w:tc>
        <w:tc>
          <w:tcPr>
            <w:tcW w:w="1663" w:type="dxa"/>
            <w:vMerge/>
            <w:vAlign w:val="center"/>
          </w:tcPr>
          <w:p w14:paraId="7115C3FB" w14:textId="77777777" w:rsidR="00045CC7" w:rsidRPr="00836ADA" w:rsidRDefault="00045CC7" w:rsidP="00045CC7">
            <w:pPr>
              <w:pStyle w:val="TAC"/>
              <w:rPr>
                <w:rFonts w:cs="Arial"/>
                <w:sz w:val="16"/>
                <w:szCs w:val="16"/>
                <w:lang w:eastAsia="en-US"/>
              </w:rPr>
            </w:pPr>
          </w:p>
        </w:tc>
      </w:tr>
      <w:tr w:rsidR="00045CC7" w:rsidRPr="00836ADA" w14:paraId="2A962888" w14:textId="77777777">
        <w:trPr>
          <w:cantSplit/>
          <w:jc w:val="center"/>
        </w:trPr>
        <w:tc>
          <w:tcPr>
            <w:tcW w:w="2995" w:type="dxa"/>
            <w:gridSpan w:val="2"/>
            <w:vAlign w:val="center"/>
          </w:tcPr>
          <w:p w14:paraId="537E7DE4"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PHICH_RB</w:t>
            </w:r>
          </w:p>
        </w:tc>
        <w:tc>
          <w:tcPr>
            <w:tcW w:w="1414" w:type="dxa"/>
            <w:vMerge/>
            <w:vAlign w:val="center"/>
          </w:tcPr>
          <w:p w14:paraId="36B067F9" w14:textId="77777777" w:rsidR="00045CC7" w:rsidRPr="00836ADA" w:rsidRDefault="00045CC7" w:rsidP="00045CC7">
            <w:pPr>
              <w:pStyle w:val="TAC"/>
              <w:rPr>
                <w:rFonts w:cs="Arial"/>
                <w:sz w:val="16"/>
                <w:szCs w:val="16"/>
                <w:lang w:eastAsia="en-US"/>
              </w:rPr>
            </w:pPr>
          </w:p>
        </w:tc>
        <w:tc>
          <w:tcPr>
            <w:tcW w:w="1662" w:type="dxa"/>
            <w:vMerge/>
            <w:vAlign w:val="center"/>
          </w:tcPr>
          <w:p w14:paraId="289194A0" w14:textId="77777777" w:rsidR="00045CC7" w:rsidRPr="00836ADA" w:rsidRDefault="00045CC7" w:rsidP="00045CC7">
            <w:pPr>
              <w:pStyle w:val="TAC"/>
              <w:rPr>
                <w:rFonts w:cs="Arial"/>
                <w:sz w:val="16"/>
                <w:szCs w:val="16"/>
                <w:lang w:eastAsia="en-US"/>
              </w:rPr>
            </w:pPr>
          </w:p>
        </w:tc>
        <w:tc>
          <w:tcPr>
            <w:tcW w:w="1663" w:type="dxa"/>
            <w:vMerge/>
            <w:vAlign w:val="center"/>
          </w:tcPr>
          <w:p w14:paraId="73FF7771" w14:textId="77777777" w:rsidR="00045CC7" w:rsidRPr="00836ADA" w:rsidRDefault="00045CC7" w:rsidP="00045CC7">
            <w:pPr>
              <w:pStyle w:val="TAC"/>
              <w:rPr>
                <w:rFonts w:cs="Arial"/>
                <w:sz w:val="16"/>
                <w:szCs w:val="16"/>
                <w:lang w:eastAsia="en-US"/>
              </w:rPr>
            </w:pPr>
          </w:p>
        </w:tc>
      </w:tr>
      <w:tr w:rsidR="00045CC7" w:rsidRPr="00836ADA" w14:paraId="4966CC55" w14:textId="77777777">
        <w:trPr>
          <w:cantSplit/>
          <w:jc w:val="center"/>
        </w:trPr>
        <w:tc>
          <w:tcPr>
            <w:tcW w:w="2995" w:type="dxa"/>
            <w:gridSpan w:val="2"/>
            <w:vAlign w:val="center"/>
          </w:tcPr>
          <w:p w14:paraId="5D9DB44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PDCCH_RA</w:t>
            </w:r>
          </w:p>
        </w:tc>
        <w:tc>
          <w:tcPr>
            <w:tcW w:w="1414" w:type="dxa"/>
            <w:vMerge/>
            <w:vAlign w:val="center"/>
          </w:tcPr>
          <w:p w14:paraId="0619336D" w14:textId="77777777" w:rsidR="00045CC7" w:rsidRPr="00836ADA" w:rsidRDefault="00045CC7" w:rsidP="00045CC7">
            <w:pPr>
              <w:pStyle w:val="TAC"/>
              <w:rPr>
                <w:rFonts w:cs="Arial"/>
                <w:sz w:val="16"/>
                <w:szCs w:val="16"/>
                <w:lang w:eastAsia="en-US"/>
              </w:rPr>
            </w:pPr>
          </w:p>
        </w:tc>
        <w:tc>
          <w:tcPr>
            <w:tcW w:w="1662" w:type="dxa"/>
            <w:vMerge/>
            <w:vAlign w:val="center"/>
          </w:tcPr>
          <w:p w14:paraId="0FD6A236" w14:textId="77777777" w:rsidR="00045CC7" w:rsidRPr="00836ADA" w:rsidRDefault="00045CC7" w:rsidP="00045CC7">
            <w:pPr>
              <w:pStyle w:val="TAC"/>
              <w:rPr>
                <w:rFonts w:cs="Arial"/>
                <w:sz w:val="16"/>
                <w:szCs w:val="16"/>
                <w:lang w:eastAsia="en-US"/>
              </w:rPr>
            </w:pPr>
          </w:p>
        </w:tc>
        <w:tc>
          <w:tcPr>
            <w:tcW w:w="1663" w:type="dxa"/>
            <w:vMerge/>
            <w:vAlign w:val="center"/>
          </w:tcPr>
          <w:p w14:paraId="38199B47" w14:textId="77777777" w:rsidR="00045CC7" w:rsidRPr="00836ADA" w:rsidRDefault="00045CC7" w:rsidP="00045CC7">
            <w:pPr>
              <w:pStyle w:val="TAC"/>
              <w:rPr>
                <w:rFonts w:cs="Arial"/>
                <w:sz w:val="16"/>
                <w:szCs w:val="16"/>
                <w:lang w:eastAsia="en-US"/>
              </w:rPr>
            </w:pPr>
          </w:p>
        </w:tc>
      </w:tr>
      <w:tr w:rsidR="00045CC7" w:rsidRPr="00836ADA" w14:paraId="6651535A" w14:textId="77777777">
        <w:trPr>
          <w:cantSplit/>
          <w:jc w:val="center"/>
        </w:trPr>
        <w:tc>
          <w:tcPr>
            <w:tcW w:w="2995" w:type="dxa"/>
            <w:gridSpan w:val="2"/>
            <w:vAlign w:val="center"/>
          </w:tcPr>
          <w:p w14:paraId="07B9B50B"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PDCCH_RB</w:t>
            </w:r>
          </w:p>
        </w:tc>
        <w:tc>
          <w:tcPr>
            <w:tcW w:w="1414" w:type="dxa"/>
            <w:vMerge/>
            <w:vAlign w:val="center"/>
          </w:tcPr>
          <w:p w14:paraId="7A632A81" w14:textId="77777777" w:rsidR="00045CC7" w:rsidRPr="00836ADA" w:rsidRDefault="00045CC7" w:rsidP="00045CC7">
            <w:pPr>
              <w:pStyle w:val="TAC"/>
              <w:rPr>
                <w:rFonts w:cs="Arial"/>
                <w:sz w:val="16"/>
                <w:szCs w:val="16"/>
                <w:lang w:eastAsia="en-US"/>
              </w:rPr>
            </w:pPr>
          </w:p>
        </w:tc>
        <w:tc>
          <w:tcPr>
            <w:tcW w:w="1662" w:type="dxa"/>
            <w:vMerge/>
            <w:vAlign w:val="center"/>
          </w:tcPr>
          <w:p w14:paraId="496289F4" w14:textId="77777777" w:rsidR="00045CC7" w:rsidRPr="00836ADA" w:rsidRDefault="00045CC7" w:rsidP="00045CC7">
            <w:pPr>
              <w:pStyle w:val="TAC"/>
              <w:rPr>
                <w:rFonts w:cs="Arial"/>
                <w:sz w:val="16"/>
                <w:szCs w:val="16"/>
                <w:lang w:eastAsia="en-US"/>
              </w:rPr>
            </w:pPr>
          </w:p>
        </w:tc>
        <w:tc>
          <w:tcPr>
            <w:tcW w:w="1663" w:type="dxa"/>
            <w:vMerge/>
            <w:vAlign w:val="center"/>
          </w:tcPr>
          <w:p w14:paraId="64532F7A" w14:textId="77777777" w:rsidR="00045CC7" w:rsidRPr="00836ADA" w:rsidRDefault="00045CC7" w:rsidP="00045CC7">
            <w:pPr>
              <w:pStyle w:val="TAC"/>
              <w:rPr>
                <w:rFonts w:cs="Arial"/>
                <w:sz w:val="16"/>
                <w:szCs w:val="16"/>
                <w:lang w:eastAsia="en-US"/>
              </w:rPr>
            </w:pPr>
          </w:p>
        </w:tc>
      </w:tr>
      <w:tr w:rsidR="00045CC7" w:rsidRPr="00836ADA" w14:paraId="3D6D9B42" w14:textId="77777777">
        <w:trPr>
          <w:cantSplit/>
          <w:jc w:val="center"/>
        </w:trPr>
        <w:tc>
          <w:tcPr>
            <w:tcW w:w="2995" w:type="dxa"/>
            <w:gridSpan w:val="2"/>
            <w:vAlign w:val="center"/>
          </w:tcPr>
          <w:p w14:paraId="58F7A372"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PDSCH_RA</w:t>
            </w:r>
          </w:p>
        </w:tc>
        <w:tc>
          <w:tcPr>
            <w:tcW w:w="1414" w:type="dxa"/>
            <w:vMerge/>
            <w:vAlign w:val="center"/>
          </w:tcPr>
          <w:p w14:paraId="2F464101" w14:textId="77777777" w:rsidR="00045CC7" w:rsidRPr="00836ADA" w:rsidRDefault="00045CC7" w:rsidP="00045CC7">
            <w:pPr>
              <w:pStyle w:val="TAC"/>
              <w:rPr>
                <w:rFonts w:cs="Arial"/>
                <w:sz w:val="16"/>
                <w:szCs w:val="16"/>
                <w:lang w:eastAsia="en-US"/>
              </w:rPr>
            </w:pPr>
          </w:p>
        </w:tc>
        <w:tc>
          <w:tcPr>
            <w:tcW w:w="1662" w:type="dxa"/>
            <w:vMerge/>
            <w:vAlign w:val="center"/>
          </w:tcPr>
          <w:p w14:paraId="35388F1E" w14:textId="77777777" w:rsidR="00045CC7" w:rsidRPr="00836ADA" w:rsidRDefault="00045CC7" w:rsidP="00045CC7">
            <w:pPr>
              <w:pStyle w:val="TAC"/>
              <w:rPr>
                <w:rFonts w:cs="Arial"/>
                <w:sz w:val="16"/>
                <w:szCs w:val="16"/>
                <w:lang w:eastAsia="en-US"/>
              </w:rPr>
            </w:pPr>
          </w:p>
        </w:tc>
        <w:tc>
          <w:tcPr>
            <w:tcW w:w="1663" w:type="dxa"/>
            <w:vMerge/>
            <w:vAlign w:val="center"/>
          </w:tcPr>
          <w:p w14:paraId="55D73DE0" w14:textId="77777777" w:rsidR="00045CC7" w:rsidRPr="00836ADA" w:rsidRDefault="00045CC7" w:rsidP="00045CC7">
            <w:pPr>
              <w:pStyle w:val="TAC"/>
              <w:rPr>
                <w:rFonts w:cs="Arial"/>
                <w:sz w:val="16"/>
                <w:szCs w:val="16"/>
                <w:lang w:eastAsia="en-US"/>
              </w:rPr>
            </w:pPr>
          </w:p>
        </w:tc>
      </w:tr>
      <w:tr w:rsidR="00045CC7" w:rsidRPr="00836ADA" w14:paraId="7E952120" w14:textId="77777777">
        <w:trPr>
          <w:cantSplit/>
          <w:jc w:val="center"/>
        </w:trPr>
        <w:tc>
          <w:tcPr>
            <w:tcW w:w="2995" w:type="dxa"/>
            <w:gridSpan w:val="2"/>
            <w:vAlign w:val="center"/>
          </w:tcPr>
          <w:p w14:paraId="30EA077F"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PDSCH_RB</w:t>
            </w:r>
          </w:p>
        </w:tc>
        <w:tc>
          <w:tcPr>
            <w:tcW w:w="1414" w:type="dxa"/>
            <w:vMerge/>
            <w:vAlign w:val="center"/>
          </w:tcPr>
          <w:p w14:paraId="1D2E68C8" w14:textId="77777777" w:rsidR="00045CC7" w:rsidRPr="00836ADA" w:rsidRDefault="00045CC7" w:rsidP="00045CC7">
            <w:pPr>
              <w:pStyle w:val="TAC"/>
              <w:rPr>
                <w:rFonts w:cs="Arial"/>
                <w:sz w:val="16"/>
                <w:szCs w:val="16"/>
                <w:lang w:eastAsia="en-US"/>
              </w:rPr>
            </w:pPr>
          </w:p>
        </w:tc>
        <w:tc>
          <w:tcPr>
            <w:tcW w:w="1662" w:type="dxa"/>
            <w:vMerge/>
            <w:vAlign w:val="center"/>
          </w:tcPr>
          <w:p w14:paraId="18768BBD" w14:textId="77777777" w:rsidR="00045CC7" w:rsidRPr="00836ADA" w:rsidRDefault="00045CC7" w:rsidP="00045CC7">
            <w:pPr>
              <w:pStyle w:val="TAC"/>
              <w:rPr>
                <w:rFonts w:cs="Arial"/>
                <w:sz w:val="16"/>
                <w:szCs w:val="16"/>
                <w:lang w:eastAsia="en-US"/>
              </w:rPr>
            </w:pPr>
          </w:p>
        </w:tc>
        <w:tc>
          <w:tcPr>
            <w:tcW w:w="1663" w:type="dxa"/>
            <w:vMerge/>
            <w:vAlign w:val="center"/>
          </w:tcPr>
          <w:p w14:paraId="16DB854A" w14:textId="77777777" w:rsidR="00045CC7" w:rsidRPr="00836ADA" w:rsidRDefault="00045CC7" w:rsidP="00045CC7">
            <w:pPr>
              <w:pStyle w:val="TAC"/>
              <w:rPr>
                <w:rFonts w:cs="Arial"/>
                <w:sz w:val="16"/>
                <w:szCs w:val="16"/>
                <w:lang w:eastAsia="en-US"/>
              </w:rPr>
            </w:pPr>
          </w:p>
        </w:tc>
      </w:tr>
      <w:tr w:rsidR="00045CC7" w:rsidRPr="00836ADA" w14:paraId="4C14492D" w14:textId="77777777">
        <w:trPr>
          <w:cantSplit/>
          <w:trHeight w:val="218"/>
          <w:jc w:val="center"/>
        </w:trPr>
        <w:tc>
          <w:tcPr>
            <w:tcW w:w="2995" w:type="dxa"/>
            <w:gridSpan w:val="2"/>
            <w:vAlign w:val="center"/>
          </w:tcPr>
          <w:p w14:paraId="3A24C023"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OCNG_RA</w:t>
            </w:r>
            <w:r w:rsidRPr="00836ADA">
              <w:rPr>
                <w:rFonts w:cs="Arial"/>
                <w:sz w:val="16"/>
                <w:szCs w:val="16"/>
                <w:vertAlign w:val="superscript"/>
                <w:lang w:eastAsia="en-US"/>
              </w:rPr>
              <w:t>Note2</w:t>
            </w:r>
          </w:p>
        </w:tc>
        <w:tc>
          <w:tcPr>
            <w:tcW w:w="1414" w:type="dxa"/>
            <w:vMerge/>
            <w:vAlign w:val="center"/>
          </w:tcPr>
          <w:p w14:paraId="2EEBCDC4" w14:textId="77777777" w:rsidR="00045CC7" w:rsidRPr="00836ADA" w:rsidRDefault="00045CC7" w:rsidP="00045CC7">
            <w:pPr>
              <w:pStyle w:val="TAC"/>
              <w:rPr>
                <w:rFonts w:cs="Arial"/>
                <w:sz w:val="16"/>
                <w:szCs w:val="16"/>
                <w:lang w:eastAsia="en-US"/>
              </w:rPr>
            </w:pPr>
          </w:p>
        </w:tc>
        <w:tc>
          <w:tcPr>
            <w:tcW w:w="1662" w:type="dxa"/>
            <w:vMerge/>
            <w:vAlign w:val="center"/>
          </w:tcPr>
          <w:p w14:paraId="2741A3E2" w14:textId="77777777" w:rsidR="00045CC7" w:rsidRPr="00836ADA" w:rsidRDefault="00045CC7" w:rsidP="00045CC7">
            <w:pPr>
              <w:pStyle w:val="TAC"/>
              <w:rPr>
                <w:rFonts w:cs="Arial"/>
                <w:sz w:val="16"/>
                <w:szCs w:val="16"/>
                <w:lang w:eastAsia="en-US"/>
              </w:rPr>
            </w:pPr>
          </w:p>
        </w:tc>
        <w:tc>
          <w:tcPr>
            <w:tcW w:w="1663" w:type="dxa"/>
            <w:vMerge/>
            <w:vAlign w:val="center"/>
          </w:tcPr>
          <w:p w14:paraId="1C38DA1D" w14:textId="77777777" w:rsidR="00045CC7" w:rsidRPr="00836ADA" w:rsidRDefault="00045CC7" w:rsidP="00045CC7">
            <w:pPr>
              <w:pStyle w:val="TAC"/>
              <w:rPr>
                <w:rFonts w:cs="Arial"/>
                <w:sz w:val="16"/>
                <w:szCs w:val="16"/>
                <w:lang w:eastAsia="en-US"/>
              </w:rPr>
            </w:pPr>
          </w:p>
        </w:tc>
      </w:tr>
      <w:tr w:rsidR="00045CC7" w:rsidRPr="00836ADA" w14:paraId="363282D8" w14:textId="77777777">
        <w:trPr>
          <w:cantSplit/>
          <w:trHeight w:val="218"/>
          <w:jc w:val="center"/>
        </w:trPr>
        <w:tc>
          <w:tcPr>
            <w:tcW w:w="2995" w:type="dxa"/>
            <w:gridSpan w:val="2"/>
            <w:vAlign w:val="center"/>
          </w:tcPr>
          <w:p w14:paraId="4148177E"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OCNG_RB</w:t>
            </w:r>
            <w:r w:rsidRPr="00836ADA">
              <w:rPr>
                <w:rFonts w:cs="Arial"/>
                <w:sz w:val="16"/>
                <w:szCs w:val="16"/>
                <w:vertAlign w:val="superscript"/>
                <w:lang w:eastAsia="en-US"/>
              </w:rPr>
              <w:t xml:space="preserve">Note2 </w:t>
            </w:r>
          </w:p>
        </w:tc>
        <w:tc>
          <w:tcPr>
            <w:tcW w:w="1414" w:type="dxa"/>
            <w:vMerge/>
            <w:vAlign w:val="center"/>
          </w:tcPr>
          <w:p w14:paraId="05BA15F1" w14:textId="77777777" w:rsidR="00045CC7" w:rsidRPr="00836ADA" w:rsidRDefault="00045CC7" w:rsidP="00045CC7">
            <w:pPr>
              <w:pStyle w:val="TAC"/>
              <w:rPr>
                <w:rFonts w:cs="Arial"/>
                <w:sz w:val="16"/>
                <w:szCs w:val="16"/>
                <w:lang w:eastAsia="en-US"/>
              </w:rPr>
            </w:pPr>
          </w:p>
        </w:tc>
        <w:tc>
          <w:tcPr>
            <w:tcW w:w="1662" w:type="dxa"/>
            <w:vMerge/>
            <w:vAlign w:val="center"/>
          </w:tcPr>
          <w:p w14:paraId="4EE877DF" w14:textId="77777777" w:rsidR="00045CC7" w:rsidRPr="00836ADA" w:rsidRDefault="00045CC7" w:rsidP="00045CC7">
            <w:pPr>
              <w:pStyle w:val="TAC"/>
              <w:rPr>
                <w:rFonts w:cs="Arial"/>
                <w:sz w:val="16"/>
                <w:szCs w:val="16"/>
                <w:lang w:eastAsia="en-US"/>
              </w:rPr>
            </w:pPr>
          </w:p>
        </w:tc>
        <w:tc>
          <w:tcPr>
            <w:tcW w:w="1663" w:type="dxa"/>
            <w:vMerge/>
            <w:vAlign w:val="center"/>
          </w:tcPr>
          <w:p w14:paraId="474B7E21" w14:textId="77777777" w:rsidR="00045CC7" w:rsidRPr="00836ADA" w:rsidRDefault="00045CC7" w:rsidP="00045CC7">
            <w:pPr>
              <w:pStyle w:val="TAC"/>
              <w:rPr>
                <w:rFonts w:cs="Arial"/>
                <w:sz w:val="16"/>
                <w:szCs w:val="16"/>
                <w:lang w:eastAsia="en-US"/>
              </w:rPr>
            </w:pPr>
          </w:p>
        </w:tc>
      </w:tr>
      <w:tr w:rsidR="00D92F28" w:rsidRPr="00836ADA" w14:paraId="0F1DE112" w14:textId="77777777">
        <w:trPr>
          <w:cantSplit/>
          <w:trHeight w:val="75"/>
          <w:jc w:val="center"/>
        </w:trPr>
        <w:tc>
          <w:tcPr>
            <w:tcW w:w="1354" w:type="dxa"/>
            <w:vMerge w:val="restart"/>
            <w:vAlign w:val="center"/>
          </w:tcPr>
          <w:p w14:paraId="4AD25D8D" w14:textId="77777777" w:rsidR="00D92F28" w:rsidRPr="00836ADA" w:rsidRDefault="00D92F28" w:rsidP="00045CC7">
            <w:pPr>
              <w:pStyle w:val="TAC"/>
              <w:jc w:val="left"/>
              <w:rPr>
                <w:rFonts w:cs="Arial"/>
                <w:sz w:val="16"/>
                <w:szCs w:val="16"/>
                <w:vertAlign w:val="superscript"/>
                <w:lang w:eastAsia="en-US"/>
              </w:rPr>
            </w:pPr>
            <w:r w:rsidRPr="00836ADA">
              <w:rPr>
                <w:rFonts w:cs="Arial"/>
                <w:sz w:val="16"/>
                <w:szCs w:val="16"/>
                <w:lang w:eastAsia="en-US"/>
              </w:rPr>
              <w:t xml:space="preserve"> </w:t>
            </w:r>
            <w:r w:rsidRPr="00836ADA">
              <w:rPr>
                <w:rFonts w:cs="v4.2.0"/>
                <w:position w:val="-12"/>
                <w:sz w:val="16"/>
                <w:szCs w:val="16"/>
                <w:lang w:eastAsia="en-US"/>
              </w:rPr>
              <w:object w:dxaOrig="400" w:dyaOrig="360" w14:anchorId="6202147C">
                <v:shape id="_x0000_i1473" type="#_x0000_t75" style="width:20pt;height:18pt" o:ole="" fillcolor="window">
                  <v:imagedata r:id="rId12" o:title=""/>
                </v:shape>
                <o:OLEObject Type="Embed" ProgID="Equation.3" ShapeID="_x0000_i1473" DrawAspect="Content" ObjectID="_1710576149" r:id="rId571"/>
              </w:object>
            </w:r>
            <w:r w:rsidRPr="00836ADA">
              <w:rPr>
                <w:rFonts w:cs="Arial"/>
                <w:sz w:val="16"/>
                <w:szCs w:val="16"/>
                <w:vertAlign w:val="superscript"/>
                <w:lang w:eastAsia="en-US"/>
              </w:rPr>
              <w:t>Note3</w:t>
            </w:r>
          </w:p>
          <w:p w14:paraId="035BD633" w14:textId="77777777" w:rsidR="00D92F28" w:rsidRPr="00836ADA" w:rsidRDefault="00D92F28" w:rsidP="00045CC7">
            <w:pPr>
              <w:pStyle w:val="TAC"/>
              <w:jc w:val="left"/>
              <w:rPr>
                <w:rFonts w:cs="Arial"/>
                <w:i/>
                <w:iCs/>
                <w:sz w:val="16"/>
                <w:szCs w:val="16"/>
                <w:lang w:eastAsia="en-US"/>
              </w:rPr>
            </w:pPr>
          </w:p>
        </w:tc>
        <w:tc>
          <w:tcPr>
            <w:tcW w:w="1641" w:type="dxa"/>
            <w:vAlign w:val="center"/>
          </w:tcPr>
          <w:p w14:paraId="75350C2F"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w:t>
            </w:r>
            <w:r w:rsidRPr="00836ADA">
              <w:rPr>
                <w:rFonts w:cs="Arial"/>
                <w:sz w:val="16"/>
                <w:szCs w:val="16"/>
                <w:lang w:eastAsia="en-US"/>
              </w:rPr>
              <w:t xml:space="preserve"> </w:t>
            </w:r>
            <w:r w:rsidR="00172985" w:rsidRPr="00836ADA">
              <w:rPr>
                <w:rFonts w:cs="Arial"/>
                <w:sz w:val="16"/>
                <w:szCs w:val="16"/>
                <w:lang w:eastAsia="en-US"/>
              </w:rPr>
              <w:t xml:space="preserve">TDD_A </w:t>
            </w:r>
          </w:p>
        </w:tc>
        <w:tc>
          <w:tcPr>
            <w:tcW w:w="1414" w:type="dxa"/>
            <w:vMerge w:val="restart"/>
            <w:vAlign w:val="center"/>
          </w:tcPr>
          <w:p w14:paraId="0F2166FB" w14:textId="77777777" w:rsidR="00D92F28" w:rsidRPr="00836ADA" w:rsidRDefault="00D92F28" w:rsidP="00045CC7">
            <w:pPr>
              <w:pStyle w:val="TAC"/>
              <w:rPr>
                <w:rFonts w:cs="Arial"/>
                <w:sz w:val="16"/>
                <w:szCs w:val="16"/>
                <w:lang w:eastAsia="en-US"/>
              </w:rPr>
            </w:pPr>
            <w:r w:rsidRPr="00836ADA">
              <w:rPr>
                <w:rFonts w:cs="Arial"/>
                <w:sz w:val="16"/>
                <w:szCs w:val="16"/>
                <w:lang w:eastAsia="en-US"/>
              </w:rPr>
              <w:t>dBm/15 kHz</w:t>
            </w:r>
          </w:p>
        </w:tc>
        <w:tc>
          <w:tcPr>
            <w:tcW w:w="1662" w:type="dxa"/>
            <w:vMerge w:val="restart"/>
            <w:vAlign w:val="center"/>
          </w:tcPr>
          <w:p w14:paraId="0F78610F" w14:textId="77777777" w:rsidR="00D92F28" w:rsidRPr="00836ADA" w:rsidRDefault="00D92F28" w:rsidP="00045CC7">
            <w:pPr>
              <w:pStyle w:val="TAC"/>
              <w:rPr>
                <w:rFonts w:cs="Arial"/>
                <w:sz w:val="16"/>
                <w:szCs w:val="16"/>
                <w:lang w:eastAsia="en-US"/>
              </w:rPr>
            </w:pPr>
            <w:r w:rsidRPr="00836ADA">
              <w:rPr>
                <w:rFonts w:cs="Arial"/>
                <w:sz w:val="16"/>
                <w:szCs w:val="16"/>
                <w:lang w:eastAsia="en-US"/>
              </w:rPr>
              <w:t>-88.65</w:t>
            </w:r>
            <w:r w:rsidRPr="00836ADA" w:rsidDel="005B3202">
              <w:rPr>
                <w:rFonts w:cs="Arial"/>
                <w:sz w:val="16"/>
                <w:szCs w:val="16"/>
                <w:lang w:eastAsia="en-US"/>
              </w:rPr>
              <w:t xml:space="preserve"> </w:t>
            </w:r>
          </w:p>
        </w:tc>
        <w:tc>
          <w:tcPr>
            <w:tcW w:w="1663" w:type="dxa"/>
            <w:vAlign w:val="center"/>
          </w:tcPr>
          <w:p w14:paraId="183046EE" w14:textId="77777777" w:rsidR="00D92F28" w:rsidRPr="00836ADA" w:rsidRDefault="00D92F28" w:rsidP="00045CC7">
            <w:pPr>
              <w:pStyle w:val="TAC"/>
              <w:rPr>
                <w:rFonts w:cs="Arial"/>
                <w:sz w:val="16"/>
                <w:szCs w:val="16"/>
                <w:lang w:eastAsia="en-US"/>
              </w:rPr>
            </w:pPr>
            <w:r w:rsidRPr="00836ADA">
              <w:rPr>
                <w:rFonts w:cs="Arial"/>
                <w:sz w:val="16"/>
                <w:szCs w:val="16"/>
                <w:lang w:eastAsia="en-US"/>
              </w:rPr>
              <w:t>-117</w:t>
            </w:r>
          </w:p>
        </w:tc>
      </w:tr>
      <w:tr w:rsidR="00D92F28" w:rsidRPr="00836ADA" w14:paraId="23FA9E3E" w14:textId="77777777">
        <w:trPr>
          <w:cantSplit/>
          <w:trHeight w:val="210"/>
          <w:jc w:val="center"/>
        </w:trPr>
        <w:tc>
          <w:tcPr>
            <w:tcW w:w="1354" w:type="dxa"/>
            <w:vMerge/>
            <w:vAlign w:val="center"/>
          </w:tcPr>
          <w:p w14:paraId="08502365" w14:textId="77777777" w:rsidR="00D92F28" w:rsidRPr="00836ADA" w:rsidRDefault="00D92F28" w:rsidP="00045CC7">
            <w:pPr>
              <w:pStyle w:val="TAC"/>
              <w:jc w:val="left"/>
              <w:rPr>
                <w:rFonts w:cs="Arial"/>
                <w:sz w:val="16"/>
                <w:szCs w:val="16"/>
                <w:lang w:eastAsia="en-US"/>
              </w:rPr>
            </w:pPr>
          </w:p>
        </w:tc>
        <w:tc>
          <w:tcPr>
            <w:tcW w:w="1641" w:type="dxa"/>
            <w:vAlign w:val="center"/>
          </w:tcPr>
          <w:p w14:paraId="056A817B"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TDD_C</w:t>
            </w:r>
            <w:r w:rsidRPr="00836ADA">
              <w:rPr>
                <w:rFonts w:cs="Arial"/>
                <w:sz w:val="16"/>
                <w:szCs w:val="16"/>
                <w:lang w:eastAsia="en-US"/>
              </w:rPr>
              <w:t xml:space="preserve"> </w:t>
            </w:r>
          </w:p>
        </w:tc>
        <w:tc>
          <w:tcPr>
            <w:tcW w:w="1414" w:type="dxa"/>
            <w:vMerge/>
            <w:vAlign w:val="center"/>
          </w:tcPr>
          <w:p w14:paraId="61F61077" w14:textId="77777777" w:rsidR="00D92F28" w:rsidRPr="00836ADA" w:rsidRDefault="00D92F28" w:rsidP="00045CC7">
            <w:pPr>
              <w:pStyle w:val="TAC"/>
              <w:rPr>
                <w:rFonts w:cs="Arial"/>
                <w:sz w:val="16"/>
                <w:szCs w:val="16"/>
                <w:lang w:eastAsia="en-US"/>
              </w:rPr>
            </w:pPr>
          </w:p>
        </w:tc>
        <w:tc>
          <w:tcPr>
            <w:tcW w:w="1662" w:type="dxa"/>
            <w:vMerge/>
            <w:vAlign w:val="center"/>
          </w:tcPr>
          <w:p w14:paraId="37E29BB1"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0B7BB5D0" w14:textId="77777777" w:rsidR="00D92F28" w:rsidRPr="00836ADA" w:rsidRDefault="00D92F28" w:rsidP="00045CC7">
            <w:pPr>
              <w:pStyle w:val="TAC"/>
              <w:rPr>
                <w:rFonts w:cs="Arial"/>
                <w:sz w:val="16"/>
                <w:szCs w:val="16"/>
                <w:lang w:eastAsia="en-US"/>
              </w:rPr>
            </w:pPr>
            <w:r w:rsidRPr="00836ADA">
              <w:rPr>
                <w:rFonts w:cs="Arial"/>
                <w:sz w:val="16"/>
                <w:szCs w:val="16"/>
                <w:lang w:eastAsia="en-US"/>
              </w:rPr>
              <w:t>-116</w:t>
            </w:r>
          </w:p>
        </w:tc>
      </w:tr>
      <w:tr w:rsidR="00D92F28" w:rsidRPr="00836ADA" w14:paraId="6494C583" w14:textId="77777777">
        <w:trPr>
          <w:cantSplit/>
          <w:trHeight w:val="210"/>
          <w:jc w:val="center"/>
        </w:trPr>
        <w:tc>
          <w:tcPr>
            <w:tcW w:w="1354" w:type="dxa"/>
            <w:vMerge/>
            <w:vAlign w:val="center"/>
          </w:tcPr>
          <w:p w14:paraId="60957468" w14:textId="77777777" w:rsidR="00D92F28" w:rsidRPr="00836ADA" w:rsidRDefault="00D92F28" w:rsidP="00045CC7">
            <w:pPr>
              <w:pStyle w:val="TAC"/>
              <w:jc w:val="left"/>
              <w:rPr>
                <w:rFonts w:cs="Arial"/>
                <w:sz w:val="16"/>
                <w:szCs w:val="16"/>
                <w:lang w:eastAsia="en-US"/>
              </w:rPr>
            </w:pPr>
          </w:p>
        </w:tc>
        <w:tc>
          <w:tcPr>
            <w:tcW w:w="1641" w:type="dxa"/>
            <w:vAlign w:val="center"/>
          </w:tcPr>
          <w:p w14:paraId="609FA959"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TDD_E</w:t>
            </w:r>
          </w:p>
        </w:tc>
        <w:tc>
          <w:tcPr>
            <w:tcW w:w="1414" w:type="dxa"/>
            <w:vMerge/>
            <w:vAlign w:val="center"/>
          </w:tcPr>
          <w:p w14:paraId="6830A6ED" w14:textId="77777777" w:rsidR="00D92F28" w:rsidRPr="00836ADA" w:rsidRDefault="00D92F28" w:rsidP="00045CC7">
            <w:pPr>
              <w:pStyle w:val="TAC"/>
              <w:rPr>
                <w:rFonts w:cs="Arial"/>
                <w:sz w:val="16"/>
                <w:szCs w:val="16"/>
                <w:lang w:eastAsia="en-US"/>
              </w:rPr>
            </w:pPr>
          </w:p>
        </w:tc>
        <w:tc>
          <w:tcPr>
            <w:tcW w:w="1662" w:type="dxa"/>
            <w:vMerge/>
            <w:vAlign w:val="center"/>
          </w:tcPr>
          <w:p w14:paraId="2D80CC02"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411F3082" w14:textId="77777777" w:rsidR="00D92F28" w:rsidRPr="00836ADA" w:rsidRDefault="00D92F28" w:rsidP="00045CC7">
            <w:pPr>
              <w:pStyle w:val="TAC"/>
              <w:rPr>
                <w:rFonts w:cs="Arial"/>
                <w:sz w:val="16"/>
                <w:szCs w:val="16"/>
                <w:lang w:eastAsia="en-US"/>
              </w:rPr>
            </w:pPr>
            <w:r w:rsidRPr="00836ADA">
              <w:rPr>
                <w:rFonts w:cs="Arial"/>
                <w:sz w:val="16"/>
                <w:szCs w:val="16"/>
                <w:lang w:eastAsia="en-US"/>
              </w:rPr>
              <w:t>-115</w:t>
            </w:r>
          </w:p>
        </w:tc>
      </w:tr>
      <w:tr w:rsidR="00045CC7" w:rsidRPr="00836ADA" w14:paraId="30C2732F" w14:textId="77777777">
        <w:trPr>
          <w:jc w:val="center"/>
        </w:trPr>
        <w:tc>
          <w:tcPr>
            <w:tcW w:w="2995" w:type="dxa"/>
            <w:gridSpan w:val="2"/>
            <w:vAlign w:val="center"/>
          </w:tcPr>
          <w:p w14:paraId="3A6A2E13" w14:textId="77777777" w:rsidR="00045CC7" w:rsidRPr="00836ADA" w:rsidRDefault="00045CC7" w:rsidP="00045CC7">
            <w:pPr>
              <w:pStyle w:val="TAC"/>
              <w:jc w:val="left"/>
              <w:rPr>
                <w:rFonts w:cs="Arial"/>
                <w:sz w:val="16"/>
                <w:szCs w:val="16"/>
                <w:lang w:eastAsia="en-US"/>
              </w:rPr>
            </w:pPr>
            <w:r w:rsidRPr="00836ADA">
              <w:rPr>
                <w:rFonts w:cs="v4.2.0"/>
                <w:position w:val="-12"/>
                <w:lang w:eastAsia="en-US"/>
              </w:rPr>
              <w:object w:dxaOrig="700" w:dyaOrig="400" w14:anchorId="04D8D355">
                <v:shape id="_x0000_i1474" type="#_x0000_t75" style="width:35pt;height:20pt" o:ole="">
                  <v:imagedata r:id="rId566" o:title=""/>
                </v:shape>
                <o:OLEObject Type="Embed" ProgID="Equation.3" ShapeID="_x0000_i1474" DrawAspect="Content" ObjectID="_1710576150" r:id="rId572"/>
              </w:object>
            </w:r>
          </w:p>
        </w:tc>
        <w:tc>
          <w:tcPr>
            <w:tcW w:w="1414" w:type="dxa"/>
            <w:vAlign w:val="center"/>
          </w:tcPr>
          <w:p w14:paraId="16764F91"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Align w:val="center"/>
          </w:tcPr>
          <w:p w14:paraId="53D73E26"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037814CB"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r w:rsidR="000C1857" w:rsidRPr="00836ADA">
              <w:rPr>
                <w:rFonts w:cs="Arial"/>
                <w:sz w:val="16"/>
                <w:szCs w:val="16"/>
                <w:lang w:eastAsia="en-US"/>
              </w:rPr>
              <w:t>4</w:t>
            </w:r>
          </w:p>
        </w:tc>
      </w:tr>
      <w:tr w:rsidR="00D92F28" w:rsidRPr="00836ADA" w14:paraId="404DE9B6" w14:textId="77777777">
        <w:trPr>
          <w:cantSplit/>
          <w:trHeight w:val="150"/>
          <w:jc w:val="center"/>
        </w:trPr>
        <w:tc>
          <w:tcPr>
            <w:tcW w:w="1354" w:type="dxa"/>
            <w:vMerge w:val="restart"/>
            <w:vAlign w:val="center"/>
          </w:tcPr>
          <w:p w14:paraId="2EC997D5" w14:textId="77777777" w:rsidR="00D92F28" w:rsidRPr="00836ADA" w:rsidRDefault="00D92F28" w:rsidP="00045CC7">
            <w:pPr>
              <w:pStyle w:val="TAC"/>
              <w:jc w:val="left"/>
              <w:rPr>
                <w:rFonts w:cs="Arial"/>
                <w:sz w:val="16"/>
                <w:szCs w:val="16"/>
                <w:vertAlign w:val="superscript"/>
                <w:lang w:eastAsia="en-US"/>
              </w:rPr>
            </w:pPr>
            <w:r w:rsidRPr="00836ADA">
              <w:rPr>
                <w:rFonts w:cs="Arial"/>
                <w:sz w:val="16"/>
                <w:szCs w:val="16"/>
                <w:lang w:eastAsia="en-US"/>
              </w:rPr>
              <w:t>RSRP</w:t>
            </w:r>
            <w:r w:rsidRPr="00836ADA">
              <w:rPr>
                <w:rFonts w:cs="Arial"/>
                <w:sz w:val="16"/>
                <w:szCs w:val="16"/>
                <w:vertAlign w:val="superscript"/>
                <w:lang w:eastAsia="en-US"/>
              </w:rPr>
              <w:t>Note4</w:t>
            </w:r>
          </w:p>
        </w:tc>
        <w:tc>
          <w:tcPr>
            <w:tcW w:w="1641" w:type="dxa"/>
            <w:vAlign w:val="center"/>
          </w:tcPr>
          <w:p w14:paraId="06D2A458"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TDD_A </w:t>
            </w:r>
            <w:r w:rsidRPr="00836ADA">
              <w:rPr>
                <w:rFonts w:cs="Arial"/>
                <w:sz w:val="16"/>
                <w:szCs w:val="16"/>
                <w:lang w:eastAsia="en-US"/>
              </w:rPr>
              <w:t xml:space="preserve"> </w:t>
            </w:r>
          </w:p>
        </w:tc>
        <w:tc>
          <w:tcPr>
            <w:tcW w:w="1414" w:type="dxa"/>
            <w:vMerge w:val="restart"/>
            <w:vAlign w:val="center"/>
          </w:tcPr>
          <w:p w14:paraId="59F76EE7" w14:textId="77777777" w:rsidR="00D92F28" w:rsidRPr="00836ADA" w:rsidRDefault="00D92F28" w:rsidP="00045CC7">
            <w:pPr>
              <w:pStyle w:val="TAC"/>
              <w:rPr>
                <w:rFonts w:cs="Arial"/>
                <w:sz w:val="16"/>
                <w:szCs w:val="16"/>
                <w:lang w:eastAsia="en-US"/>
              </w:rPr>
            </w:pPr>
            <w:r w:rsidRPr="00836ADA">
              <w:rPr>
                <w:rFonts w:cs="Arial"/>
                <w:sz w:val="16"/>
                <w:szCs w:val="16"/>
                <w:lang w:eastAsia="en-US"/>
              </w:rPr>
              <w:t>dBm/15 kHz</w:t>
            </w:r>
          </w:p>
        </w:tc>
        <w:tc>
          <w:tcPr>
            <w:tcW w:w="1662" w:type="dxa"/>
            <w:vMerge w:val="restart"/>
            <w:vAlign w:val="center"/>
          </w:tcPr>
          <w:p w14:paraId="046670D5" w14:textId="77777777" w:rsidR="00D92F28" w:rsidRPr="00836ADA" w:rsidRDefault="00D92F28" w:rsidP="00045CC7">
            <w:pPr>
              <w:pStyle w:val="TAC"/>
              <w:rPr>
                <w:rFonts w:cs="Arial"/>
                <w:sz w:val="16"/>
                <w:szCs w:val="16"/>
                <w:lang w:eastAsia="en-US"/>
              </w:rPr>
            </w:pPr>
            <w:r w:rsidRPr="00836ADA">
              <w:rPr>
                <w:rFonts w:cs="Arial"/>
                <w:sz w:val="16"/>
                <w:szCs w:val="16"/>
                <w:lang w:eastAsia="en-US"/>
              </w:rPr>
              <w:t>-78.65</w:t>
            </w:r>
          </w:p>
        </w:tc>
        <w:tc>
          <w:tcPr>
            <w:tcW w:w="1663" w:type="dxa"/>
            <w:vAlign w:val="center"/>
          </w:tcPr>
          <w:p w14:paraId="690357D8" w14:textId="77777777" w:rsidR="00D92F28" w:rsidRPr="00836ADA" w:rsidRDefault="00D92F28" w:rsidP="00045CC7">
            <w:pPr>
              <w:pStyle w:val="TAC"/>
              <w:rPr>
                <w:rFonts w:cs="Arial"/>
                <w:sz w:val="16"/>
                <w:szCs w:val="16"/>
                <w:lang w:eastAsia="en-US"/>
              </w:rPr>
            </w:pPr>
            <w:r w:rsidRPr="00836ADA">
              <w:rPr>
                <w:rFonts w:cs="Arial"/>
                <w:sz w:val="16"/>
                <w:szCs w:val="16"/>
                <w:lang w:eastAsia="en-US"/>
              </w:rPr>
              <w:t>-121</w:t>
            </w:r>
          </w:p>
        </w:tc>
      </w:tr>
      <w:tr w:rsidR="00D92F28" w:rsidRPr="00836ADA" w14:paraId="2C644925" w14:textId="77777777">
        <w:trPr>
          <w:cantSplit/>
          <w:trHeight w:val="210"/>
          <w:jc w:val="center"/>
        </w:trPr>
        <w:tc>
          <w:tcPr>
            <w:tcW w:w="1354" w:type="dxa"/>
            <w:vMerge/>
            <w:vAlign w:val="center"/>
          </w:tcPr>
          <w:p w14:paraId="080BC8B5" w14:textId="77777777" w:rsidR="00D92F28" w:rsidRPr="00836ADA" w:rsidRDefault="00D92F28" w:rsidP="00045CC7">
            <w:pPr>
              <w:pStyle w:val="TAC"/>
              <w:jc w:val="left"/>
              <w:rPr>
                <w:rFonts w:cs="Arial"/>
                <w:sz w:val="16"/>
                <w:szCs w:val="16"/>
                <w:lang w:eastAsia="en-US"/>
              </w:rPr>
            </w:pPr>
          </w:p>
        </w:tc>
        <w:tc>
          <w:tcPr>
            <w:tcW w:w="1641" w:type="dxa"/>
            <w:vAlign w:val="center"/>
          </w:tcPr>
          <w:p w14:paraId="471F7636"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TDD_C </w:t>
            </w:r>
            <w:r w:rsidRPr="00836ADA">
              <w:rPr>
                <w:rFonts w:cs="Arial"/>
                <w:sz w:val="16"/>
                <w:szCs w:val="16"/>
                <w:lang w:eastAsia="en-US"/>
              </w:rPr>
              <w:t xml:space="preserve"> </w:t>
            </w:r>
          </w:p>
        </w:tc>
        <w:tc>
          <w:tcPr>
            <w:tcW w:w="1414" w:type="dxa"/>
            <w:vMerge/>
            <w:vAlign w:val="center"/>
          </w:tcPr>
          <w:p w14:paraId="1D06C0C6" w14:textId="77777777" w:rsidR="00D92F28" w:rsidRPr="00836ADA" w:rsidRDefault="00D92F28" w:rsidP="00045CC7">
            <w:pPr>
              <w:pStyle w:val="TAC"/>
              <w:rPr>
                <w:rFonts w:cs="Arial"/>
                <w:sz w:val="16"/>
                <w:szCs w:val="16"/>
                <w:lang w:eastAsia="en-US"/>
              </w:rPr>
            </w:pPr>
          </w:p>
        </w:tc>
        <w:tc>
          <w:tcPr>
            <w:tcW w:w="1662" w:type="dxa"/>
            <w:vMerge/>
            <w:vAlign w:val="center"/>
          </w:tcPr>
          <w:p w14:paraId="271E2687"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4AB8BE2B" w14:textId="77777777" w:rsidR="00D92F28" w:rsidRPr="00836ADA" w:rsidRDefault="00D92F28" w:rsidP="00045CC7">
            <w:pPr>
              <w:pStyle w:val="TAC"/>
              <w:rPr>
                <w:rFonts w:cs="Arial"/>
                <w:sz w:val="16"/>
                <w:szCs w:val="16"/>
                <w:lang w:eastAsia="en-US"/>
              </w:rPr>
            </w:pPr>
            <w:r w:rsidRPr="00836ADA">
              <w:rPr>
                <w:rFonts w:cs="Arial"/>
                <w:sz w:val="16"/>
                <w:szCs w:val="16"/>
                <w:lang w:eastAsia="en-US"/>
              </w:rPr>
              <w:t>-120</w:t>
            </w:r>
          </w:p>
        </w:tc>
      </w:tr>
      <w:tr w:rsidR="00D92F28" w:rsidRPr="00836ADA" w14:paraId="001D8BA1" w14:textId="77777777">
        <w:trPr>
          <w:cantSplit/>
          <w:trHeight w:val="210"/>
          <w:jc w:val="center"/>
        </w:trPr>
        <w:tc>
          <w:tcPr>
            <w:tcW w:w="1354" w:type="dxa"/>
            <w:vMerge/>
            <w:vAlign w:val="center"/>
          </w:tcPr>
          <w:p w14:paraId="1E56DBE6" w14:textId="77777777" w:rsidR="00D92F28" w:rsidRPr="00836ADA" w:rsidRDefault="00D92F28" w:rsidP="00045CC7">
            <w:pPr>
              <w:pStyle w:val="TAC"/>
              <w:jc w:val="left"/>
              <w:rPr>
                <w:rFonts w:cs="Arial"/>
                <w:sz w:val="16"/>
                <w:szCs w:val="16"/>
                <w:lang w:eastAsia="en-US"/>
              </w:rPr>
            </w:pPr>
          </w:p>
        </w:tc>
        <w:tc>
          <w:tcPr>
            <w:tcW w:w="1641" w:type="dxa"/>
            <w:vAlign w:val="center"/>
          </w:tcPr>
          <w:p w14:paraId="053EB6AA"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TDD_E </w:t>
            </w:r>
            <w:r w:rsidRPr="00836ADA">
              <w:rPr>
                <w:rFonts w:cs="Arial"/>
                <w:sz w:val="16"/>
                <w:szCs w:val="16"/>
                <w:lang w:eastAsia="en-US"/>
              </w:rPr>
              <w:t xml:space="preserve"> </w:t>
            </w:r>
          </w:p>
        </w:tc>
        <w:tc>
          <w:tcPr>
            <w:tcW w:w="1414" w:type="dxa"/>
            <w:vMerge/>
            <w:vAlign w:val="center"/>
          </w:tcPr>
          <w:p w14:paraId="51F23C66" w14:textId="77777777" w:rsidR="00D92F28" w:rsidRPr="00836ADA" w:rsidRDefault="00D92F28" w:rsidP="00045CC7">
            <w:pPr>
              <w:pStyle w:val="TAC"/>
              <w:rPr>
                <w:rFonts w:cs="Arial"/>
                <w:sz w:val="16"/>
                <w:szCs w:val="16"/>
                <w:lang w:eastAsia="en-US"/>
              </w:rPr>
            </w:pPr>
          </w:p>
        </w:tc>
        <w:tc>
          <w:tcPr>
            <w:tcW w:w="1662" w:type="dxa"/>
            <w:vMerge/>
            <w:vAlign w:val="center"/>
          </w:tcPr>
          <w:p w14:paraId="5503E813"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11EB04A3" w14:textId="77777777" w:rsidR="00D92F28" w:rsidRPr="00836ADA" w:rsidRDefault="00D92F28" w:rsidP="00045CC7">
            <w:pPr>
              <w:pStyle w:val="TAC"/>
              <w:rPr>
                <w:rFonts w:cs="Arial"/>
                <w:sz w:val="16"/>
                <w:szCs w:val="16"/>
                <w:lang w:eastAsia="en-US"/>
              </w:rPr>
            </w:pPr>
            <w:r w:rsidRPr="00836ADA">
              <w:rPr>
                <w:rFonts w:cs="Arial"/>
                <w:sz w:val="16"/>
                <w:szCs w:val="16"/>
                <w:lang w:eastAsia="en-US"/>
              </w:rPr>
              <w:t>-119</w:t>
            </w:r>
          </w:p>
        </w:tc>
      </w:tr>
      <w:tr w:rsidR="00D92F28" w:rsidRPr="00836ADA" w14:paraId="7F7F83BA" w14:textId="77777777">
        <w:trPr>
          <w:cantSplit/>
          <w:trHeight w:val="75"/>
          <w:jc w:val="center"/>
        </w:trPr>
        <w:tc>
          <w:tcPr>
            <w:tcW w:w="1354" w:type="dxa"/>
            <w:vMerge w:val="restart"/>
            <w:vAlign w:val="center"/>
          </w:tcPr>
          <w:p w14:paraId="08824BA0" w14:textId="77777777" w:rsidR="00D92F28" w:rsidRPr="00836ADA" w:rsidRDefault="00D92F28" w:rsidP="00045CC7">
            <w:pPr>
              <w:pStyle w:val="TAC"/>
              <w:jc w:val="left"/>
              <w:rPr>
                <w:rFonts w:cs="Arial"/>
                <w:sz w:val="16"/>
                <w:szCs w:val="16"/>
                <w:vertAlign w:val="superscript"/>
                <w:lang w:eastAsia="en-US"/>
              </w:rPr>
            </w:pPr>
            <w:r w:rsidRPr="00836ADA">
              <w:rPr>
                <w:rFonts w:cs="Arial"/>
                <w:sz w:val="16"/>
                <w:szCs w:val="16"/>
                <w:lang w:eastAsia="en-US"/>
              </w:rPr>
              <w:t>Io</w:t>
            </w:r>
            <w:r w:rsidRPr="00836ADA">
              <w:rPr>
                <w:rFonts w:cs="Arial"/>
                <w:sz w:val="16"/>
                <w:szCs w:val="16"/>
                <w:vertAlign w:val="superscript"/>
                <w:lang w:eastAsia="en-US"/>
              </w:rPr>
              <w:t>Note4</w:t>
            </w:r>
          </w:p>
        </w:tc>
        <w:tc>
          <w:tcPr>
            <w:tcW w:w="1641" w:type="dxa"/>
            <w:vAlign w:val="center"/>
          </w:tcPr>
          <w:p w14:paraId="099BEC15"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TDD_A </w:t>
            </w:r>
            <w:r w:rsidRPr="00836ADA">
              <w:rPr>
                <w:rFonts w:cs="Arial"/>
                <w:sz w:val="16"/>
                <w:szCs w:val="16"/>
                <w:lang w:eastAsia="en-US"/>
              </w:rPr>
              <w:t xml:space="preserve"> </w:t>
            </w:r>
          </w:p>
        </w:tc>
        <w:tc>
          <w:tcPr>
            <w:tcW w:w="1414" w:type="dxa"/>
            <w:vMerge w:val="restart"/>
            <w:vAlign w:val="center"/>
          </w:tcPr>
          <w:p w14:paraId="3DBC90E6" w14:textId="77777777" w:rsidR="00D92F28" w:rsidRPr="00836ADA" w:rsidRDefault="00D92F28" w:rsidP="00045CC7">
            <w:pPr>
              <w:pStyle w:val="TAC"/>
              <w:rPr>
                <w:rFonts w:cs="Arial"/>
                <w:sz w:val="16"/>
                <w:szCs w:val="16"/>
                <w:lang w:eastAsia="en-US"/>
              </w:rPr>
            </w:pPr>
            <w:r w:rsidRPr="00836ADA">
              <w:rPr>
                <w:rFonts w:cs="Arial"/>
                <w:sz w:val="16"/>
                <w:szCs w:val="16"/>
                <w:lang w:eastAsia="en-US"/>
              </w:rPr>
              <w:t>dBm/9 MHz</w:t>
            </w:r>
          </w:p>
        </w:tc>
        <w:tc>
          <w:tcPr>
            <w:tcW w:w="1662" w:type="dxa"/>
            <w:vMerge w:val="restart"/>
            <w:vAlign w:val="center"/>
          </w:tcPr>
          <w:p w14:paraId="060FA9BE" w14:textId="77777777" w:rsidR="00D92F28" w:rsidRPr="00836ADA" w:rsidRDefault="00D92F28" w:rsidP="00045CC7">
            <w:pPr>
              <w:pStyle w:val="TAC"/>
              <w:rPr>
                <w:rFonts w:cs="Arial"/>
                <w:sz w:val="16"/>
                <w:szCs w:val="16"/>
                <w:lang w:eastAsia="en-US"/>
              </w:rPr>
            </w:pPr>
            <w:r w:rsidRPr="00836ADA">
              <w:rPr>
                <w:rFonts w:cs="Arial"/>
                <w:sz w:val="16"/>
                <w:szCs w:val="16"/>
                <w:lang w:eastAsia="en-US"/>
              </w:rPr>
              <w:t>-49.5</w:t>
            </w:r>
          </w:p>
        </w:tc>
        <w:tc>
          <w:tcPr>
            <w:tcW w:w="1663" w:type="dxa"/>
            <w:vAlign w:val="center"/>
          </w:tcPr>
          <w:p w14:paraId="21EF96F9" w14:textId="77777777" w:rsidR="00D92F28" w:rsidRPr="00836ADA" w:rsidRDefault="00D92F28" w:rsidP="00045CC7">
            <w:pPr>
              <w:pStyle w:val="TAC"/>
              <w:rPr>
                <w:rFonts w:cs="Arial"/>
                <w:sz w:val="16"/>
                <w:szCs w:val="16"/>
                <w:lang w:eastAsia="en-US"/>
              </w:rPr>
            </w:pPr>
            <w:r w:rsidRPr="00836ADA">
              <w:rPr>
                <w:rFonts w:cs="Arial"/>
                <w:sz w:val="16"/>
                <w:szCs w:val="16"/>
                <w:lang w:eastAsia="en-US"/>
              </w:rPr>
              <w:t>-87.76</w:t>
            </w:r>
          </w:p>
        </w:tc>
      </w:tr>
      <w:tr w:rsidR="00D92F28" w:rsidRPr="00836ADA" w14:paraId="45379B08" w14:textId="77777777">
        <w:trPr>
          <w:cantSplit/>
          <w:trHeight w:val="210"/>
          <w:jc w:val="center"/>
        </w:trPr>
        <w:tc>
          <w:tcPr>
            <w:tcW w:w="1354" w:type="dxa"/>
            <w:vMerge/>
            <w:vAlign w:val="center"/>
          </w:tcPr>
          <w:p w14:paraId="59ED7C64" w14:textId="77777777" w:rsidR="00D92F28" w:rsidRPr="00836ADA" w:rsidRDefault="00D92F28" w:rsidP="00045CC7">
            <w:pPr>
              <w:pStyle w:val="TAC"/>
              <w:jc w:val="left"/>
              <w:rPr>
                <w:rFonts w:cs="Arial"/>
                <w:sz w:val="16"/>
                <w:szCs w:val="16"/>
                <w:lang w:eastAsia="en-US"/>
              </w:rPr>
            </w:pPr>
          </w:p>
        </w:tc>
        <w:tc>
          <w:tcPr>
            <w:tcW w:w="1641" w:type="dxa"/>
            <w:vAlign w:val="center"/>
          </w:tcPr>
          <w:p w14:paraId="06C9F20E"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TDD_C </w:t>
            </w:r>
            <w:r w:rsidRPr="00836ADA">
              <w:rPr>
                <w:rFonts w:cs="Arial"/>
                <w:sz w:val="16"/>
                <w:szCs w:val="16"/>
                <w:lang w:eastAsia="en-US"/>
              </w:rPr>
              <w:t xml:space="preserve"> </w:t>
            </w:r>
          </w:p>
        </w:tc>
        <w:tc>
          <w:tcPr>
            <w:tcW w:w="1414" w:type="dxa"/>
            <w:vMerge/>
            <w:vAlign w:val="center"/>
          </w:tcPr>
          <w:p w14:paraId="0C57C1E1" w14:textId="77777777" w:rsidR="00D92F28" w:rsidRPr="00836ADA" w:rsidRDefault="00D92F28" w:rsidP="00045CC7">
            <w:pPr>
              <w:pStyle w:val="TAC"/>
              <w:rPr>
                <w:rFonts w:cs="Arial"/>
                <w:sz w:val="16"/>
                <w:szCs w:val="16"/>
                <w:lang w:eastAsia="en-US"/>
              </w:rPr>
            </w:pPr>
          </w:p>
        </w:tc>
        <w:tc>
          <w:tcPr>
            <w:tcW w:w="1662" w:type="dxa"/>
            <w:vMerge/>
            <w:vAlign w:val="center"/>
          </w:tcPr>
          <w:p w14:paraId="1DB59075"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5973A96D" w14:textId="77777777" w:rsidR="00D92F28" w:rsidRPr="00836ADA" w:rsidRDefault="00D92F28" w:rsidP="00045CC7">
            <w:pPr>
              <w:pStyle w:val="TAC"/>
              <w:rPr>
                <w:rFonts w:cs="Arial"/>
                <w:sz w:val="16"/>
                <w:szCs w:val="16"/>
                <w:lang w:eastAsia="en-US"/>
              </w:rPr>
            </w:pPr>
            <w:r w:rsidRPr="00836ADA">
              <w:rPr>
                <w:rFonts w:cs="Arial"/>
                <w:sz w:val="16"/>
                <w:szCs w:val="16"/>
                <w:lang w:eastAsia="en-US"/>
              </w:rPr>
              <w:t>-86.76</w:t>
            </w:r>
          </w:p>
        </w:tc>
      </w:tr>
      <w:tr w:rsidR="00D92F28" w:rsidRPr="00836ADA" w14:paraId="636782ED" w14:textId="77777777">
        <w:trPr>
          <w:cantSplit/>
          <w:trHeight w:val="210"/>
          <w:jc w:val="center"/>
        </w:trPr>
        <w:tc>
          <w:tcPr>
            <w:tcW w:w="1354" w:type="dxa"/>
            <w:vMerge/>
            <w:vAlign w:val="center"/>
          </w:tcPr>
          <w:p w14:paraId="014352FC" w14:textId="77777777" w:rsidR="00D92F28" w:rsidRPr="00836ADA" w:rsidRDefault="00D92F28" w:rsidP="00045CC7">
            <w:pPr>
              <w:pStyle w:val="TAC"/>
              <w:jc w:val="left"/>
              <w:rPr>
                <w:rFonts w:cs="Arial"/>
                <w:sz w:val="16"/>
                <w:szCs w:val="16"/>
                <w:lang w:eastAsia="en-US"/>
              </w:rPr>
            </w:pPr>
          </w:p>
        </w:tc>
        <w:tc>
          <w:tcPr>
            <w:tcW w:w="1641" w:type="dxa"/>
            <w:vAlign w:val="center"/>
          </w:tcPr>
          <w:p w14:paraId="0ED32F31" w14:textId="77777777" w:rsidR="00D92F28" w:rsidRPr="00836ADA" w:rsidRDefault="00D92F28" w:rsidP="00045CC7">
            <w:pPr>
              <w:pStyle w:val="TAC"/>
              <w:jc w:val="left"/>
              <w:rPr>
                <w:rFonts w:cs="Arial"/>
                <w:sz w:val="16"/>
                <w:szCs w:val="16"/>
                <w:lang w:eastAsia="en-US"/>
              </w:rPr>
            </w:pPr>
            <w:r w:rsidRPr="00836ADA">
              <w:rPr>
                <w:rFonts w:cs="Arial"/>
                <w:sz w:val="16"/>
                <w:szCs w:val="16"/>
                <w:lang w:eastAsia="en-US"/>
              </w:rPr>
              <w:t>Band</w:t>
            </w:r>
            <w:r w:rsidR="00172985" w:rsidRPr="00836ADA">
              <w:rPr>
                <w:rFonts w:cs="Arial"/>
                <w:sz w:val="16"/>
                <w:szCs w:val="16"/>
                <w:lang w:eastAsia="en-US"/>
              </w:rPr>
              <w:t xml:space="preserve"> group TDD_E </w:t>
            </w:r>
            <w:r w:rsidRPr="00836ADA">
              <w:rPr>
                <w:rFonts w:cs="Arial"/>
                <w:sz w:val="16"/>
                <w:szCs w:val="16"/>
                <w:lang w:eastAsia="en-US"/>
              </w:rPr>
              <w:t xml:space="preserve"> </w:t>
            </w:r>
          </w:p>
        </w:tc>
        <w:tc>
          <w:tcPr>
            <w:tcW w:w="1414" w:type="dxa"/>
            <w:vMerge/>
            <w:vAlign w:val="center"/>
          </w:tcPr>
          <w:p w14:paraId="56C633A2" w14:textId="77777777" w:rsidR="00D92F28" w:rsidRPr="00836ADA" w:rsidRDefault="00D92F28" w:rsidP="00045CC7">
            <w:pPr>
              <w:pStyle w:val="TAC"/>
              <w:rPr>
                <w:rFonts w:cs="Arial"/>
                <w:sz w:val="16"/>
                <w:szCs w:val="16"/>
                <w:lang w:eastAsia="en-US"/>
              </w:rPr>
            </w:pPr>
          </w:p>
        </w:tc>
        <w:tc>
          <w:tcPr>
            <w:tcW w:w="1662" w:type="dxa"/>
            <w:vMerge/>
            <w:vAlign w:val="center"/>
          </w:tcPr>
          <w:p w14:paraId="0CB7A21D" w14:textId="77777777" w:rsidR="00D92F28" w:rsidRPr="00836ADA" w:rsidRDefault="00D92F28" w:rsidP="00045CC7">
            <w:pPr>
              <w:pStyle w:val="TAC"/>
              <w:rPr>
                <w:rFonts w:cs="Arial"/>
                <w:sz w:val="16"/>
                <w:szCs w:val="16"/>
                <w:lang w:eastAsia="en-US"/>
              </w:rPr>
            </w:pPr>
          </w:p>
        </w:tc>
        <w:tc>
          <w:tcPr>
            <w:tcW w:w="1663" w:type="dxa"/>
            <w:shd w:val="clear" w:color="auto" w:fill="auto"/>
            <w:vAlign w:val="center"/>
          </w:tcPr>
          <w:p w14:paraId="7BD2DCA4" w14:textId="77777777" w:rsidR="00D92F28" w:rsidRPr="00836ADA" w:rsidRDefault="00D92F28" w:rsidP="00045CC7">
            <w:pPr>
              <w:pStyle w:val="TAC"/>
              <w:rPr>
                <w:rFonts w:cs="Arial"/>
                <w:sz w:val="16"/>
                <w:szCs w:val="16"/>
                <w:lang w:eastAsia="en-US"/>
              </w:rPr>
            </w:pPr>
            <w:r w:rsidRPr="00836ADA">
              <w:rPr>
                <w:rFonts w:cs="Arial"/>
                <w:sz w:val="16"/>
                <w:szCs w:val="16"/>
                <w:lang w:eastAsia="en-US"/>
              </w:rPr>
              <w:t>-85.76</w:t>
            </w:r>
          </w:p>
        </w:tc>
      </w:tr>
      <w:tr w:rsidR="00045CC7" w:rsidRPr="00836ADA" w14:paraId="6F5BF299" w14:textId="77777777">
        <w:trPr>
          <w:jc w:val="center"/>
        </w:trPr>
        <w:tc>
          <w:tcPr>
            <w:tcW w:w="2995" w:type="dxa"/>
            <w:gridSpan w:val="2"/>
            <w:vAlign w:val="center"/>
          </w:tcPr>
          <w:p w14:paraId="1516A7F9" w14:textId="77777777" w:rsidR="00045CC7" w:rsidRPr="00836ADA" w:rsidRDefault="00045CC7" w:rsidP="00045CC7">
            <w:pPr>
              <w:pStyle w:val="TAC"/>
              <w:jc w:val="left"/>
              <w:rPr>
                <w:rFonts w:cs="Arial"/>
                <w:sz w:val="16"/>
                <w:szCs w:val="16"/>
                <w:lang w:eastAsia="en-US"/>
              </w:rPr>
            </w:pPr>
            <w:r w:rsidRPr="00836ADA">
              <w:rPr>
                <w:rFonts w:cs="v4.2.0"/>
                <w:position w:val="-12"/>
                <w:lang w:eastAsia="en-US"/>
              </w:rPr>
              <w:object w:dxaOrig="800" w:dyaOrig="380" w14:anchorId="0D302824">
                <v:shape id="_x0000_i1475" type="#_x0000_t75" style="width:40pt;height:19pt" o:ole="" fillcolor="window">
                  <v:imagedata r:id="rId231" o:title=""/>
                </v:shape>
                <o:OLEObject Type="Embed" ProgID="Equation.3" ShapeID="_x0000_i1475" DrawAspect="Content" ObjectID="_1710576151" r:id="rId573"/>
              </w:object>
            </w:r>
          </w:p>
        </w:tc>
        <w:tc>
          <w:tcPr>
            <w:tcW w:w="1414" w:type="dxa"/>
            <w:vAlign w:val="center"/>
          </w:tcPr>
          <w:p w14:paraId="2136C830" w14:textId="77777777" w:rsidR="00045CC7" w:rsidRPr="00836ADA" w:rsidRDefault="00045CC7" w:rsidP="00045CC7">
            <w:pPr>
              <w:pStyle w:val="TAC"/>
              <w:rPr>
                <w:rFonts w:cs="Arial"/>
                <w:sz w:val="16"/>
                <w:szCs w:val="16"/>
                <w:lang w:eastAsia="en-US"/>
              </w:rPr>
            </w:pPr>
            <w:r w:rsidRPr="00836ADA">
              <w:rPr>
                <w:rFonts w:cs="Arial"/>
                <w:sz w:val="16"/>
                <w:szCs w:val="16"/>
                <w:lang w:eastAsia="en-US"/>
              </w:rPr>
              <w:t>dB</w:t>
            </w:r>
          </w:p>
        </w:tc>
        <w:tc>
          <w:tcPr>
            <w:tcW w:w="1662" w:type="dxa"/>
            <w:vAlign w:val="center"/>
          </w:tcPr>
          <w:p w14:paraId="4DAA8CEA" w14:textId="77777777" w:rsidR="00045CC7" w:rsidRPr="00836ADA" w:rsidRDefault="00045CC7" w:rsidP="00045CC7">
            <w:pPr>
              <w:pStyle w:val="TAC"/>
              <w:rPr>
                <w:rFonts w:cs="Arial"/>
                <w:sz w:val="16"/>
                <w:szCs w:val="16"/>
                <w:lang w:eastAsia="en-US"/>
              </w:rPr>
            </w:pPr>
            <w:r w:rsidRPr="00836ADA">
              <w:rPr>
                <w:rFonts w:cs="Arial"/>
                <w:sz w:val="16"/>
                <w:szCs w:val="16"/>
                <w:lang w:eastAsia="en-US"/>
              </w:rPr>
              <w:t>10</w:t>
            </w:r>
          </w:p>
        </w:tc>
        <w:tc>
          <w:tcPr>
            <w:tcW w:w="1663" w:type="dxa"/>
            <w:vAlign w:val="center"/>
          </w:tcPr>
          <w:p w14:paraId="22ECBEAF"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r w:rsidR="000C1857" w:rsidRPr="00836ADA">
              <w:rPr>
                <w:rFonts w:cs="Arial"/>
                <w:sz w:val="16"/>
                <w:szCs w:val="16"/>
                <w:lang w:eastAsia="en-US"/>
              </w:rPr>
              <w:t>4</w:t>
            </w:r>
          </w:p>
        </w:tc>
      </w:tr>
      <w:tr w:rsidR="00045CC7" w:rsidRPr="00836ADA" w14:paraId="4969F29A" w14:textId="77777777">
        <w:trPr>
          <w:jc w:val="center"/>
        </w:trPr>
        <w:tc>
          <w:tcPr>
            <w:tcW w:w="2995" w:type="dxa"/>
            <w:gridSpan w:val="2"/>
            <w:vAlign w:val="center"/>
          </w:tcPr>
          <w:p w14:paraId="3576CC2C" w14:textId="77777777" w:rsidR="00045CC7" w:rsidRPr="00836ADA" w:rsidRDefault="00045CC7" w:rsidP="00045CC7">
            <w:pPr>
              <w:pStyle w:val="TAC"/>
              <w:jc w:val="left"/>
              <w:rPr>
                <w:rFonts w:cs="Arial"/>
                <w:sz w:val="16"/>
                <w:szCs w:val="16"/>
                <w:lang w:eastAsia="en-US"/>
              </w:rPr>
            </w:pPr>
            <w:r w:rsidRPr="00836ADA">
              <w:rPr>
                <w:rFonts w:cs="Arial"/>
                <w:sz w:val="16"/>
                <w:szCs w:val="16"/>
                <w:lang w:eastAsia="en-US"/>
              </w:rPr>
              <w:t>Propagation condition</w:t>
            </w:r>
          </w:p>
        </w:tc>
        <w:tc>
          <w:tcPr>
            <w:tcW w:w="1414" w:type="dxa"/>
            <w:vAlign w:val="center"/>
          </w:tcPr>
          <w:p w14:paraId="29837FBD" w14:textId="77777777" w:rsidR="00045CC7" w:rsidRPr="00836ADA" w:rsidRDefault="00045CC7" w:rsidP="00045CC7">
            <w:pPr>
              <w:pStyle w:val="TAC"/>
              <w:rPr>
                <w:rFonts w:cs="Arial"/>
                <w:sz w:val="16"/>
                <w:szCs w:val="16"/>
                <w:lang w:eastAsia="en-US"/>
              </w:rPr>
            </w:pPr>
            <w:r w:rsidRPr="00836ADA">
              <w:rPr>
                <w:rFonts w:cs="Arial"/>
                <w:sz w:val="16"/>
                <w:szCs w:val="16"/>
                <w:lang w:eastAsia="en-US"/>
              </w:rPr>
              <w:t>-</w:t>
            </w:r>
          </w:p>
        </w:tc>
        <w:tc>
          <w:tcPr>
            <w:tcW w:w="1662" w:type="dxa"/>
            <w:vAlign w:val="center"/>
          </w:tcPr>
          <w:p w14:paraId="34C841A3" w14:textId="77777777" w:rsidR="00045CC7" w:rsidRPr="00836ADA" w:rsidRDefault="00045CC7" w:rsidP="00045CC7">
            <w:pPr>
              <w:pStyle w:val="TAC"/>
              <w:rPr>
                <w:rFonts w:cs="Arial"/>
                <w:sz w:val="16"/>
                <w:szCs w:val="16"/>
                <w:lang w:eastAsia="en-US"/>
              </w:rPr>
            </w:pPr>
            <w:r w:rsidRPr="00836ADA">
              <w:rPr>
                <w:rFonts w:cs="Arial"/>
                <w:sz w:val="16"/>
                <w:szCs w:val="16"/>
                <w:lang w:eastAsia="en-US"/>
              </w:rPr>
              <w:t>AWGN</w:t>
            </w:r>
          </w:p>
        </w:tc>
        <w:tc>
          <w:tcPr>
            <w:tcW w:w="1663" w:type="dxa"/>
            <w:vAlign w:val="center"/>
          </w:tcPr>
          <w:p w14:paraId="018AEB1A" w14:textId="77777777" w:rsidR="00045CC7" w:rsidRPr="00836ADA" w:rsidRDefault="00045CC7" w:rsidP="00045CC7">
            <w:pPr>
              <w:pStyle w:val="TAC"/>
              <w:rPr>
                <w:rFonts w:cs="Arial"/>
                <w:sz w:val="16"/>
                <w:szCs w:val="16"/>
                <w:lang w:eastAsia="en-US"/>
              </w:rPr>
            </w:pPr>
            <w:r w:rsidRPr="00836ADA">
              <w:rPr>
                <w:rFonts w:cs="Arial"/>
                <w:sz w:val="16"/>
                <w:szCs w:val="16"/>
                <w:lang w:eastAsia="en-US"/>
              </w:rPr>
              <w:t>AWGN</w:t>
            </w:r>
          </w:p>
        </w:tc>
      </w:tr>
      <w:tr w:rsidR="00045CC7" w:rsidRPr="00836ADA" w14:paraId="41844DEF" w14:textId="77777777">
        <w:trPr>
          <w:jc w:val="center"/>
        </w:trPr>
        <w:tc>
          <w:tcPr>
            <w:tcW w:w="7734" w:type="dxa"/>
            <w:gridSpan w:val="5"/>
            <w:vAlign w:val="center"/>
          </w:tcPr>
          <w:p w14:paraId="008CD398" w14:textId="77777777" w:rsidR="00045CC7" w:rsidRPr="00836ADA" w:rsidRDefault="00045CC7" w:rsidP="008C4B8A">
            <w:pPr>
              <w:pStyle w:val="TAN"/>
              <w:rPr>
                <w:rFonts w:cs="Arial"/>
                <w:lang w:eastAsia="en-US"/>
              </w:rPr>
            </w:pPr>
            <w:r w:rsidRPr="00836ADA">
              <w:rPr>
                <w:rFonts w:cs="Arial"/>
                <w:lang w:eastAsia="en-US"/>
              </w:rPr>
              <w:t>Note 1:</w:t>
            </w:r>
            <w:r w:rsidR="00172985" w:rsidRPr="00836ADA">
              <w:rPr>
                <w:rFonts w:cs="Arial"/>
                <w:lang w:eastAsia="en-US"/>
              </w:rPr>
              <w:tab/>
            </w:r>
            <w:r w:rsidRPr="00836ADA">
              <w:rPr>
                <w:rFonts w:cs="Arial"/>
                <w:lang w:eastAsia="en-US"/>
              </w:rPr>
              <w:t xml:space="preserve">For special subframe and uplink-downlink configurations see Tables 4.2-1 and 4.2-2 in 3GPP TS 36.211.   </w:t>
            </w:r>
          </w:p>
          <w:p w14:paraId="359E1E66" w14:textId="77777777" w:rsidR="00045CC7" w:rsidRPr="00836ADA" w:rsidRDefault="00045CC7" w:rsidP="008C4B8A">
            <w:pPr>
              <w:pStyle w:val="TAN"/>
              <w:rPr>
                <w:rFonts w:cs="Arial"/>
                <w:lang w:eastAsia="en-US"/>
              </w:rPr>
            </w:pPr>
            <w:r w:rsidRPr="00836ADA">
              <w:rPr>
                <w:rFonts w:cs="Arial"/>
                <w:lang w:eastAsia="en-US"/>
              </w:rPr>
              <w:t>Note 2:</w:t>
            </w:r>
            <w:r w:rsidR="00172985" w:rsidRPr="00836ADA">
              <w:rPr>
                <w:rFonts w:cs="Arial"/>
                <w:lang w:eastAsia="en-US"/>
              </w:rPr>
              <w:tab/>
            </w:r>
            <w:r w:rsidRPr="00836ADA">
              <w:rPr>
                <w:rFonts w:cs="Arial"/>
                <w:lang w:eastAsia="en-US"/>
              </w:rPr>
              <w:t>OCNG shall be used such that both cells are fully allocated and a constant total transmitted power spectral density is achieved for all OFDM symbols.</w:t>
            </w:r>
          </w:p>
          <w:p w14:paraId="0E010108" w14:textId="77777777" w:rsidR="00045CC7" w:rsidRPr="00836ADA" w:rsidRDefault="00045CC7" w:rsidP="008C4B8A">
            <w:pPr>
              <w:pStyle w:val="TAN"/>
              <w:rPr>
                <w:rFonts w:cs="Arial"/>
                <w:lang w:eastAsia="en-US"/>
              </w:rPr>
            </w:pPr>
            <w:r w:rsidRPr="00836ADA">
              <w:rPr>
                <w:rFonts w:cs="Arial"/>
                <w:lang w:eastAsia="en-US"/>
              </w:rPr>
              <w:t>Note 3:</w:t>
            </w:r>
            <w:r w:rsidR="00172985" w:rsidRPr="00836ADA">
              <w:rPr>
                <w:rFonts w:cs="Arial"/>
                <w:lang w:eastAsia="en-US"/>
              </w:rPr>
              <w:tab/>
            </w:r>
            <w:r w:rsidRPr="00836ADA">
              <w:rPr>
                <w:rFonts w:cs="Arial"/>
                <w:lang w:eastAsia="en-US"/>
              </w:rPr>
              <w:t xml:space="preserve">Interference from other cells and noise sources not specified in the test is assumed to be constant over subcarriers and time and shall be modelled as AWGN of appropriate power for </w:t>
            </w:r>
            <w:r w:rsidRPr="00836ADA">
              <w:rPr>
                <w:rFonts w:cs="v4.2.0"/>
                <w:position w:val="-12"/>
                <w:lang w:eastAsia="en-US"/>
              </w:rPr>
              <w:object w:dxaOrig="400" w:dyaOrig="360" w14:anchorId="0B80B2C4">
                <v:shape id="_x0000_i1476" type="#_x0000_t75" style="width:20pt;height:18pt" o:ole="" fillcolor="window">
                  <v:imagedata r:id="rId12" o:title=""/>
                </v:shape>
                <o:OLEObject Type="Embed" ProgID="Equation.3" ShapeID="_x0000_i1476" DrawAspect="Content" ObjectID="_1710576152" r:id="rId574"/>
              </w:object>
            </w:r>
            <w:r w:rsidRPr="00836ADA">
              <w:rPr>
                <w:rFonts w:cs="Arial"/>
                <w:lang w:eastAsia="en-US"/>
              </w:rPr>
              <w:t xml:space="preserve"> to be fulfilled.</w:t>
            </w:r>
          </w:p>
          <w:p w14:paraId="579143E8" w14:textId="77777777" w:rsidR="00045CC7" w:rsidRPr="00836ADA" w:rsidRDefault="00045CC7" w:rsidP="008C4B8A">
            <w:pPr>
              <w:pStyle w:val="TAN"/>
              <w:rPr>
                <w:rFonts w:cs="Arial"/>
                <w:lang w:eastAsia="en-US"/>
              </w:rPr>
            </w:pPr>
            <w:r w:rsidRPr="00836ADA">
              <w:rPr>
                <w:rFonts w:cs="Arial"/>
                <w:lang w:eastAsia="en-US"/>
              </w:rPr>
              <w:t>Note 4:</w:t>
            </w:r>
            <w:r w:rsidR="00172985" w:rsidRPr="00836ADA">
              <w:rPr>
                <w:rFonts w:cs="Arial"/>
                <w:lang w:eastAsia="en-US"/>
              </w:rPr>
              <w:tab/>
            </w:r>
            <w:r w:rsidRPr="00836ADA">
              <w:rPr>
                <w:rFonts w:cs="Arial"/>
                <w:lang w:eastAsia="en-US"/>
              </w:rPr>
              <w:t>RSRP and Io levels have been derived from other parameters for information purposes. They are not settable parameters themselves.</w:t>
            </w:r>
          </w:p>
          <w:p w14:paraId="7AE6F75D" w14:textId="77777777" w:rsidR="00172985" w:rsidRPr="00836ADA" w:rsidRDefault="00045CC7" w:rsidP="008C4B8A">
            <w:pPr>
              <w:pStyle w:val="TAN"/>
              <w:rPr>
                <w:rFonts w:cs="Arial"/>
                <w:lang w:eastAsia="en-US"/>
              </w:rPr>
            </w:pPr>
            <w:r w:rsidRPr="00836ADA">
              <w:rPr>
                <w:rFonts w:cs="Arial"/>
                <w:lang w:eastAsia="en-US"/>
              </w:rPr>
              <w:t>Note 5:</w:t>
            </w:r>
            <w:r w:rsidR="00172985" w:rsidRPr="00836ADA">
              <w:rPr>
                <w:rFonts w:cs="Arial"/>
                <w:lang w:eastAsia="en-US"/>
              </w:rPr>
              <w:tab/>
            </w:r>
            <w:r w:rsidRPr="00836ADA">
              <w:rPr>
                <w:rFonts w:cs="Arial"/>
                <w:lang w:eastAsia="en-US"/>
              </w:rPr>
              <w:t>RSRP minimum requirements are specified assuming independent interference and noise at each receiver antenna port.</w:t>
            </w:r>
          </w:p>
          <w:p w14:paraId="09ACB40F" w14:textId="77777777" w:rsidR="00172985" w:rsidRPr="00836ADA" w:rsidRDefault="00172985" w:rsidP="008C4B8A">
            <w:pPr>
              <w:pStyle w:val="TAN"/>
              <w:rPr>
                <w:rFonts w:cs="Arial"/>
                <w:lang w:eastAsia="en-US"/>
              </w:rPr>
            </w:pPr>
            <w:r w:rsidRPr="00836ADA">
              <w:rPr>
                <w:rFonts w:cs="Arial"/>
                <w:lang w:eastAsia="en-US"/>
              </w:rPr>
              <w:t>Note 6:</w:t>
            </w:r>
            <w:r w:rsidRPr="00836ADA">
              <w:rPr>
                <w:rFonts w:cs="Arial"/>
                <w:lang w:eastAsia="en-US"/>
              </w:rPr>
              <w:tab/>
              <w:t>E-UTRA operating band groups are as defined in Section 3.5.</w:t>
            </w:r>
          </w:p>
        </w:tc>
      </w:tr>
    </w:tbl>
    <w:p w14:paraId="0BAEA34B" w14:textId="77777777" w:rsidR="00045CC7" w:rsidRPr="00836ADA" w:rsidRDefault="00045CC7" w:rsidP="00045CC7"/>
    <w:p w14:paraId="45BB2314" w14:textId="77777777" w:rsidR="00045CC7" w:rsidRPr="00836ADA" w:rsidRDefault="00045CC7" w:rsidP="00045CC7">
      <w:pPr>
        <w:pStyle w:val="Heading4"/>
        <w:rPr>
          <w:rFonts w:cs="v4.2.0"/>
          <w:snapToGrid w:val="0"/>
        </w:rPr>
      </w:pPr>
      <w:bookmarkStart w:id="774" w:name="_Toc535329688"/>
      <w:r w:rsidRPr="00836ADA">
        <w:rPr>
          <w:rFonts w:cs="v4.2.0"/>
          <w:snapToGrid w:val="0"/>
        </w:rPr>
        <w:t>A.9.1.11.2</w:t>
      </w:r>
      <w:r w:rsidRPr="00836ADA">
        <w:rPr>
          <w:rFonts w:cs="v4.2.0"/>
          <w:snapToGrid w:val="0"/>
        </w:rPr>
        <w:tab/>
        <w:t>Test Requirements</w:t>
      </w:r>
      <w:bookmarkEnd w:id="774"/>
    </w:p>
    <w:p w14:paraId="373D7DE6" w14:textId="77777777" w:rsidR="00045CC7" w:rsidRPr="00836ADA" w:rsidRDefault="00045CC7" w:rsidP="00045CC7">
      <w:pPr>
        <w:rPr>
          <w:rFonts w:cs="v4.2.0"/>
        </w:rPr>
      </w:pPr>
      <w:r w:rsidRPr="00836ADA">
        <w:rPr>
          <w:rFonts w:cs="v4.2.0"/>
        </w:rPr>
        <w:t>The E-UTRAN TDD RSRP absolute measurement accuracy shall meet the requirements in section 9.1.4a.</w:t>
      </w:r>
    </w:p>
    <w:p w14:paraId="4D13ACE8" w14:textId="77777777" w:rsidR="00B457EB" w:rsidRPr="00836ADA" w:rsidRDefault="00B457EB" w:rsidP="00B457EB">
      <w:pPr>
        <w:pStyle w:val="Heading3"/>
      </w:pPr>
      <w:bookmarkStart w:id="775" w:name="_Toc535329689"/>
      <w:r w:rsidRPr="00836ADA">
        <w:rPr>
          <w:rFonts w:cs="Arial"/>
          <w:snapToGrid w:val="0"/>
        </w:rPr>
        <w:t>A.9</w:t>
      </w:r>
      <w:r w:rsidRPr="00836ADA">
        <w:rPr>
          <w:rFonts w:cs="Arial"/>
        </w:rPr>
        <w:t>.1.12</w:t>
      </w:r>
      <w:r w:rsidR="0072150A" w:rsidRPr="00836ADA">
        <w:tab/>
      </w:r>
      <w:r w:rsidRPr="00836ADA">
        <w:t>E-UTRA FDD RSRQ absolute accuracy</w:t>
      </w:r>
      <w:r w:rsidR="00CA395F" w:rsidRPr="00836ADA">
        <w:t xml:space="preserve"> (CELL_DCH)</w:t>
      </w:r>
      <w:bookmarkEnd w:id="775"/>
    </w:p>
    <w:p w14:paraId="06DD1DA5" w14:textId="77777777" w:rsidR="00B457EB" w:rsidRPr="00836ADA" w:rsidRDefault="00B457EB" w:rsidP="00150634">
      <w:pPr>
        <w:pStyle w:val="Heading4"/>
        <w:rPr>
          <w:snapToGrid w:val="0"/>
        </w:rPr>
      </w:pPr>
      <w:bookmarkStart w:id="776" w:name="_Toc535329690"/>
      <w:r w:rsidRPr="00836ADA">
        <w:rPr>
          <w:snapToGrid w:val="0"/>
        </w:rPr>
        <w:t>A.9.1.12.1</w:t>
      </w:r>
      <w:r w:rsidRPr="00836ADA">
        <w:rPr>
          <w:snapToGrid w:val="0"/>
        </w:rPr>
        <w:tab/>
        <w:t>Test Purpose and Environment</w:t>
      </w:r>
      <w:bookmarkEnd w:id="776"/>
    </w:p>
    <w:p w14:paraId="6BC702DA" w14:textId="77777777" w:rsidR="00B457EB" w:rsidRPr="00836ADA" w:rsidRDefault="00B457EB" w:rsidP="00B457EB">
      <w:pPr>
        <w:spacing w:before="120"/>
      </w:pPr>
      <w:r w:rsidRPr="00836ADA">
        <w:t>The purpose of this test is to verify that the E-UTRAN FDD RSRQ measurement absolute accuracy is within the specified limits. This test will verify the requirements in section 9.1.4b.</w:t>
      </w:r>
    </w:p>
    <w:p w14:paraId="4CC56313" w14:textId="77777777" w:rsidR="00B457EB" w:rsidRPr="00836ADA" w:rsidRDefault="00B457EB" w:rsidP="00B457EB">
      <w:r w:rsidRPr="00836ADA">
        <w:t>The test is carried out in Cell_DCH state using a compressed mode pattern with purpose “E-UTRAN Measurement”. The compressed mode pattern repeats every 80 ms and uses a gap length of 10 slots. Further details are found in TS 25.101 annex A.5.</w:t>
      </w:r>
    </w:p>
    <w:p w14:paraId="4B76AFBC" w14:textId="77777777" w:rsidR="00B457EB" w:rsidRPr="00836ADA" w:rsidRDefault="00B457EB" w:rsidP="00B457EB">
      <w:r w:rsidRPr="00836ADA">
        <w:t>Tables A.9.1.12.1-1 and A.9.1.12.1-2 define the limits of signal strengths and code powers on the UTRA FDD cell where the requirement is applicable. In the measurement control information periodic reporting of E-UTRAN RSRQ is indicated to the UE. The E-UTRAN FDD test parameters are given in Table A.9.1.12.1-3.</w:t>
      </w:r>
    </w:p>
    <w:p w14:paraId="2340A55A" w14:textId="77777777" w:rsidR="00B457EB" w:rsidRPr="00836ADA" w:rsidRDefault="00B457EB" w:rsidP="00C220BE">
      <w:pPr>
        <w:pStyle w:val="TH"/>
      </w:pPr>
      <w:r w:rsidRPr="00836ADA">
        <w:t>Table A.9.1.12.1-1: General UTRAN test parameters for E-UTRAN FDD RSRQ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B457EB" w:rsidRPr="00836ADA" w14:paraId="05F88088" w14:textId="77777777">
        <w:tc>
          <w:tcPr>
            <w:tcW w:w="2235" w:type="dxa"/>
          </w:tcPr>
          <w:p w14:paraId="02143050" w14:textId="77777777" w:rsidR="00B457EB" w:rsidRPr="00836ADA" w:rsidRDefault="00B457EB" w:rsidP="00B62402">
            <w:pPr>
              <w:pStyle w:val="TAH"/>
              <w:rPr>
                <w:rFonts w:cs="v4.2.0"/>
                <w:lang w:eastAsia="en-US"/>
              </w:rPr>
            </w:pPr>
            <w:r w:rsidRPr="00836ADA">
              <w:rPr>
                <w:rFonts w:cs="v4.2.0"/>
                <w:lang w:eastAsia="en-US"/>
              </w:rPr>
              <w:t>Parameter</w:t>
            </w:r>
          </w:p>
        </w:tc>
        <w:tc>
          <w:tcPr>
            <w:tcW w:w="850" w:type="dxa"/>
          </w:tcPr>
          <w:p w14:paraId="5B8E0C88" w14:textId="77777777" w:rsidR="00B457EB" w:rsidRPr="00836ADA" w:rsidRDefault="00B457EB" w:rsidP="00B62402">
            <w:pPr>
              <w:pStyle w:val="TAH"/>
              <w:rPr>
                <w:rFonts w:cs="v4.2.0"/>
                <w:lang w:eastAsia="en-US"/>
              </w:rPr>
            </w:pPr>
            <w:r w:rsidRPr="00836ADA">
              <w:rPr>
                <w:rFonts w:cs="v4.2.0"/>
                <w:lang w:eastAsia="en-US"/>
              </w:rPr>
              <w:t>Unit</w:t>
            </w:r>
          </w:p>
        </w:tc>
        <w:tc>
          <w:tcPr>
            <w:tcW w:w="3402" w:type="dxa"/>
          </w:tcPr>
          <w:p w14:paraId="7383A256" w14:textId="77777777" w:rsidR="00B457EB" w:rsidRPr="00836ADA" w:rsidRDefault="00B457EB" w:rsidP="00B62402">
            <w:pPr>
              <w:pStyle w:val="TAH"/>
              <w:rPr>
                <w:rFonts w:cs="v4.2.0"/>
                <w:lang w:eastAsia="en-US"/>
              </w:rPr>
            </w:pPr>
            <w:r w:rsidRPr="00836ADA">
              <w:rPr>
                <w:rFonts w:cs="v4.2.0"/>
                <w:lang w:eastAsia="en-US"/>
              </w:rPr>
              <w:t>Value</w:t>
            </w:r>
          </w:p>
        </w:tc>
        <w:tc>
          <w:tcPr>
            <w:tcW w:w="3369" w:type="dxa"/>
          </w:tcPr>
          <w:p w14:paraId="1BF7A16D" w14:textId="77777777" w:rsidR="00B457EB" w:rsidRPr="00836ADA" w:rsidRDefault="00B457EB" w:rsidP="00B62402">
            <w:pPr>
              <w:pStyle w:val="TAH"/>
              <w:rPr>
                <w:rFonts w:cs="v4.2.0"/>
                <w:lang w:eastAsia="en-US"/>
              </w:rPr>
            </w:pPr>
            <w:r w:rsidRPr="00836ADA">
              <w:rPr>
                <w:rFonts w:cs="v4.2.0"/>
                <w:lang w:eastAsia="en-US"/>
              </w:rPr>
              <w:t>Comment</w:t>
            </w:r>
          </w:p>
        </w:tc>
      </w:tr>
      <w:tr w:rsidR="00B457EB" w:rsidRPr="00836ADA" w14:paraId="6D40B184" w14:textId="77777777">
        <w:tc>
          <w:tcPr>
            <w:tcW w:w="2235" w:type="dxa"/>
          </w:tcPr>
          <w:p w14:paraId="2967A225" w14:textId="77777777" w:rsidR="00B457EB" w:rsidRPr="00836ADA" w:rsidRDefault="00B457EB" w:rsidP="00B62402">
            <w:pPr>
              <w:pStyle w:val="TAC"/>
              <w:rPr>
                <w:rFonts w:cs="Arial"/>
                <w:lang w:eastAsia="en-US"/>
              </w:rPr>
            </w:pPr>
            <w:r w:rsidRPr="00836ADA">
              <w:rPr>
                <w:rFonts w:cs="Arial"/>
                <w:lang w:eastAsia="en-US"/>
              </w:rPr>
              <w:t>DCH parameters</w:t>
            </w:r>
          </w:p>
        </w:tc>
        <w:tc>
          <w:tcPr>
            <w:tcW w:w="850" w:type="dxa"/>
          </w:tcPr>
          <w:p w14:paraId="07C43CE3" w14:textId="77777777" w:rsidR="00B457EB" w:rsidRPr="00836ADA" w:rsidRDefault="00B457EB" w:rsidP="00B62402">
            <w:pPr>
              <w:pStyle w:val="TAC"/>
              <w:rPr>
                <w:rFonts w:cs="Arial"/>
                <w:lang w:eastAsia="en-US"/>
              </w:rPr>
            </w:pPr>
          </w:p>
        </w:tc>
        <w:tc>
          <w:tcPr>
            <w:tcW w:w="3402" w:type="dxa"/>
          </w:tcPr>
          <w:p w14:paraId="0E6082F8" w14:textId="77777777" w:rsidR="00B457EB" w:rsidRPr="00836ADA" w:rsidRDefault="00B457EB" w:rsidP="00B62402">
            <w:pPr>
              <w:pStyle w:val="TAC"/>
              <w:rPr>
                <w:rFonts w:cs="Arial"/>
                <w:lang w:eastAsia="en-US"/>
              </w:rPr>
            </w:pPr>
            <w:r w:rsidRPr="00836ADA">
              <w:rPr>
                <w:rFonts w:cs="Arial"/>
                <w:lang w:eastAsia="en-US"/>
              </w:rPr>
              <w:t>DL Reference Measurement Channel 12.2 kbps</w:t>
            </w:r>
          </w:p>
        </w:tc>
        <w:tc>
          <w:tcPr>
            <w:tcW w:w="3369" w:type="dxa"/>
          </w:tcPr>
          <w:p w14:paraId="278D27E8" w14:textId="77777777" w:rsidR="00B457EB" w:rsidRPr="00836ADA" w:rsidRDefault="00B457EB" w:rsidP="00B62402">
            <w:pPr>
              <w:pStyle w:val="TAC"/>
              <w:rPr>
                <w:rFonts w:cs="Arial"/>
                <w:lang w:eastAsia="en-US"/>
              </w:rPr>
            </w:pPr>
            <w:r w:rsidRPr="00836ADA">
              <w:rPr>
                <w:rFonts w:cs="Arial"/>
                <w:lang w:eastAsia="en-US"/>
              </w:rPr>
              <w:t>As specified in TS 25.101 section A.3.1</w:t>
            </w:r>
          </w:p>
        </w:tc>
      </w:tr>
      <w:tr w:rsidR="00B457EB" w:rsidRPr="00836ADA" w14:paraId="1592E761" w14:textId="77777777">
        <w:tc>
          <w:tcPr>
            <w:tcW w:w="2235" w:type="dxa"/>
          </w:tcPr>
          <w:p w14:paraId="65E704AB" w14:textId="77777777" w:rsidR="00B457EB" w:rsidRPr="00836ADA" w:rsidRDefault="00B457EB" w:rsidP="00B62402">
            <w:pPr>
              <w:pStyle w:val="TAC"/>
              <w:rPr>
                <w:rFonts w:cs="Arial"/>
                <w:lang w:eastAsia="en-US"/>
              </w:rPr>
            </w:pPr>
            <w:r w:rsidRPr="00836ADA">
              <w:rPr>
                <w:rFonts w:cs="Arial"/>
                <w:lang w:eastAsia="en-US"/>
              </w:rPr>
              <w:t>Power Control</w:t>
            </w:r>
          </w:p>
        </w:tc>
        <w:tc>
          <w:tcPr>
            <w:tcW w:w="850" w:type="dxa"/>
          </w:tcPr>
          <w:p w14:paraId="6AAB0DBA" w14:textId="77777777" w:rsidR="00B457EB" w:rsidRPr="00836ADA" w:rsidRDefault="00B457EB" w:rsidP="00B62402">
            <w:pPr>
              <w:pStyle w:val="TAC"/>
              <w:rPr>
                <w:rFonts w:cs="Arial"/>
                <w:lang w:eastAsia="en-US"/>
              </w:rPr>
            </w:pPr>
          </w:p>
        </w:tc>
        <w:tc>
          <w:tcPr>
            <w:tcW w:w="3402" w:type="dxa"/>
          </w:tcPr>
          <w:p w14:paraId="3F3A9135" w14:textId="77777777" w:rsidR="00B457EB" w:rsidRPr="00836ADA" w:rsidRDefault="00B457EB" w:rsidP="00B62402">
            <w:pPr>
              <w:pStyle w:val="TAC"/>
              <w:rPr>
                <w:rFonts w:cs="Arial"/>
                <w:lang w:eastAsia="en-US"/>
              </w:rPr>
            </w:pPr>
            <w:r w:rsidRPr="00836ADA">
              <w:rPr>
                <w:rFonts w:cs="Arial"/>
                <w:lang w:eastAsia="en-US"/>
              </w:rPr>
              <w:t>On</w:t>
            </w:r>
          </w:p>
        </w:tc>
        <w:tc>
          <w:tcPr>
            <w:tcW w:w="3369" w:type="dxa"/>
          </w:tcPr>
          <w:p w14:paraId="44E162AA" w14:textId="77777777" w:rsidR="00B457EB" w:rsidRPr="00836ADA" w:rsidRDefault="00B457EB" w:rsidP="00B62402">
            <w:pPr>
              <w:pStyle w:val="TAC"/>
              <w:rPr>
                <w:rFonts w:cs="Arial"/>
                <w:lang w:eastAsia="en-US"/>
              </w:rPr>
            </w:pPr>
          </w:p>
        </w:tc>
      </w:tr>
      <w:tr w:rsidR="00B457EB" w:rsidRPr="00836ADA" w14:paraId="1AB4966B" w14:textId="77777777">
        <w:tc>
          <w:tcPr>
            <w:tcW w:w="2235" w:type="dxa"/>
          </w:tcPr>
          <w:p w14:paraId="3FC342FD" w14:textId="77777777" w:rsidR="00B457EB" w:rsidRPr="00836ADA" w:rsidRDefault="00B457EB" w:rsidP="00B62402">
            <w:pPr>
              <w:pStyle w:val="TAC"/>
              <w:rPr>
                <w:rFonts w:cs="Arial"/>
                <w:lang w:eastAsia="en-US"/>
              </w:rPr>
            </w:pPr>
            <w:r w:rsidRPr="00836ADA">
              <w:rPr>
                <w:rFonts w:cs="Arial"/>
                <w:lang w:eastAsia="en-US"/>
              </w:rPr>
              <w:t>Target quality value on DTCH</w:t>
            </w:r>
          </w:p>
        </w:tc>
        <w:tc>
          <w:tcPr>
            <w:tcW w:w="850" w:type="dxa"/>
          </w:tcPr>
          <w:p w14:paraId="40EDBA14" w14:textId="77777777" w:rsidR="00B457EB" w:rsidRPr="00836ADA" w:rsidRDefault="00B457EB" w:rsidP="00B62402">
            <w:pPr>
              <w:pStyle w:val="TAC"/>
              <w:rPr>
                <w:rFonts w:cs="Arial"/>
                <w:lang w:eastAsia="en-US"/>
              </w:rPr>
            </w:pPr>
            <w:r w:rsidRPr="00836ADA">
              <w:rPr>
                <w:rFonts w:cs="Arial"/>
                <w:lang w:eastAsia="en-US"/>
              </w:rPr>
              <w:t>BLER</w:t>
            </w:r>
          </w:p>
        </w:tc>
        <w:tc>
          <w:tcPr>
            <w:tcW w:w="3402" w:type="dxa"/>
          </w:tcPr>
          <w:p w14:paraId="7B0866C1" w14:textId="77777777" w:rsidR="00B457EB" w:rsidRPr="00836ADA" w:rsidRDefault="00B457EB" w:rsidP="00B62402">
            <w:pPr>
              <w:pStyle w:val="TAC"/>
              <w:rPr>
                <w:rFonts w:cs="Arial"/>
                <w:lang w:eastAsia="en-US"/>
              </w:rPr>
            </w:pPr>
            <w:r w:rsidRPr="00836ADA">
              <w:rPr>
                <w:rFonts w:cs="Arial"/>
                <w:lang w:eastAsia="en-US"/>
              </w:rPr>
              <w:t>0.01</w:t>
            </w:r>
          </w:p>
        </w:tc>
        <w:tc>
          <w:tcPr>
            <w:tcW w:w="3369" w:type="dxa"/>
          </w:tcPr>
          <w:p w14:paraId="0C5B03FC" w14:textId="77777777" w:rsidR="00B457EB" w:rsidRPr="00836ADA" w:rsidRDefault="00B457EB" w:rsidP="00B62402">
            <w:pPr>
              <w:pStyle w:val="TAC"/>
              <w:rPr>
                <w:rFonts w:cs="Arial"/>
                <w:lang w:eastAsia="en-US"/>
              </w:rPr>
            </w:pPr>
          </w:p>
        </w:tc>
      </w:tr>
      <w:tr w:rsidR="00B457EB" w:rsidRPr="00836ADA" w14:paraId="69A11E14" w14:textId="77777777">
        <w:tc>
          <w:tcPr>
            <w:tcW w:w="2235" w:type="dxa"/>
          </w:tcPr>
          <w:p w14:paraId="1CFB3F5F" w14:textId="77777777" w:rsidR="00B457EB" w:rsidRPr="00836ADA" w:rsidRDefault="00B457EB" w:rsidP="00B62402">
            <w:pPr>
              <w:pStyle w:val="TAC"/>
              <w:rPr>
                <w:rFonts w:cs="Arial"/>
                <w:lang w:eastAsia="en-US"/>
              </w:rPr>
            </w:pPr>
            <w:r w:rsidRPr="00836ADA">
              <w:rPr>
                <w:rFonts w:cs="Arial"/>
                <w:lang w:eastAsia="en-US"/>
              </w:rPr>
              <w:t>Compressed mode patterns</w:t>
            </w:r>
            <w:r w:rsidRPr="00836ADA">
              <w:rPr>
                <w:rFonts w:cs="Arial"/>
                <w:lang w:eastAsia="en-US"/>
              </w:rPr>
              <w:br/>
              <w:t>- E-UTRAN measurement</w:t>
            </w:r>
          </w:p>
        </w:tc>
        <w:tc>
          <w:tcPr>
            <w:tcW w:w="850" w:type="dxa"/>
          </w:tcPr>
          <w:p w14:paraId="6DBAD156" w14:textId="77777777" w:rsidR="00B457EB" w:rsidRPr="00836ADA" w:rsidRDefault="00B457EB" w:rsidP="00B62402">
            <w:pPr>
              <w:pStyle w:val="TAC"/>
              <w:rPr>
                <w:rFonts w:cs="Arial"/>
                <w:lang w:eastAsia="en-US"/>
              </w:rPr>
            </w:pPr>
          </w:p>
        </w:tc>
        <w:tc>
          <w:tcPr>
            <w:tcW w:w="3402" w:type="dxa"/>
          </w:tcPr>
          <w:p w14:paraId="32FDC86E" w14:textId="77777777" w:rsidR="00B457EB" w:rsidRPr="00836ADA" w:rsidRDefault="00B457EB" w:rsidP="00B62402">
            <w:pPr>
              <w:pStyle w:val="TAC"/>
              <w:rPr>
                <w:rFonts w:cs="Arial"/>
                <w:lang w:eastAsia="en-US"/>
              </w:rPr>
            </w:pPr>
            <w:r w:rsidRPr="00836ADA">
              <w:rPr>
                <w:rFonts w:cs="Arial"/>
                <w:lang w:eastAsia="en-US"/>
              </w:rPr>
              <w:t xml:space="preserve">Compressed mode reference pattern 2 Set 5 </w:t>
            </w:r>
          </w:p>
        </w:tc>
        <w:tc>
          <w:tcPr>
            <w:tcW w:w="3369" w:type="dxa"/>
          </w:tcPr>
          <w:p w14:paraId="4CFEE4EC" w14:textId="77777777" w:rsidR="00B457EB" w:rsidRPr="00836ADA" w:rsidRDefault="00B457EB" w:rsidP="00B62402">
            <w:pPr>
              <w:pStyle w:val="TAC"/>
              <w:rPr>
                <w:rFonts w:cs="Arial"/>
                <w:lang w:eastAsia="en-US"/>
              </w:rPr>
            </w:pPr>
            <w:r w:rsidRPr="00836ADA">
              <w:rPr>
                <w:rFonts w:cs="Arial"/>
                <w:lang w:eastAsia="en-US"/>
              </w:rPr>
              <w:t>As specified in table A.22 TS 25.101 section A.5</w:t>
            </w:r>
          </w:p>
        </w:tc>
      </w:tr>
      <w:tr w:rsidR="00B457EB" w:rsidRPr="00836ADA" w14:paraId="77882DFB" w14:textId="77777777">
        <w:tc>
          <w:tcPr>
            <w:tcW w:w="2235" w:type="dxa"/>
          </w:tcPr>
          <w:p w14:paraId="650BD821" w14:textId="77777777" w:rsidR="00B457EB" w:rsidRPr="00836ADA" w:rsidRDefault="00B457EB" w:rsidP="00B62402">
            <w:pPr>
              <w:pStyle w:val="TAC"/>
              <w:rPr>
                <w:rFonts w:cs="Arial"/>
                <w:lang w:eastAsia="en-US"/>
              </w:rPr>
            </w:pPr>
            <w:r w:rsidRPr="00836ADA">
              <w:rPr>
                <w:rFonts w:cs="Arial"/>
                <w:lang w:eastAsia="en-US"/>
              </w:rPr>
              <w:t>Inter-RAT measurement quantity</w:t>
            </w:r>
          </w:p>
        </w:tc>
        <w:tc>
          <w:tcPr>
            <w:tcW w:w="850" w:type="dxa"/>
          </w:tcPr>
          <w:p w14:paraId="126F554A" w14:textId="77777777" w:rsidR="00B457EB" w:rsidRPr="00836ADA" w:rsidRDefault="00B457EB" w:rsidP="00B62402">
            <w:pPr>
              <w:pStyle w:val="TAC"/>
              <w:rPr>
                <w:rFonts w:cs="Arial"/>
                <w:lang w:eastAsia="en-US"/>
              </w:rPr>
            </w:pPr>
          </w:p>
        </w:tc>
        <w:tc>
          <w:tcPr>
            <w:tcW w:w="3402" w:type="dxa"/>
          </w:tcPr>
          <w:p w14:paraId="5427AF8E" w14:textId="77777777" w:rsidR="00B457EB" w:rsidRPr="00836ADA" w:rsidRDefault="00B457EB" w:rsidP="00B62402">
            <w:pPr>
              <w:pStyle w:val="TAC"/>
              <w:rPr>
                <w:rFonts w:cs="Arial"/>
                <w:lang w:eastAsia="en-US"/>
              </w:rPr>
            </w:pPr>
            <w:r w:rsidRPr="00836ADA">
              <w:rPr>
                <w:rFonts w:cs="Arial"/>
                <w:lang w:eastAsia="en-US"/>
              </w:rPr>
              <w:t>E-UTRAN FDD RSRQ</w:t>
            </w:r>
          </w:p>
        </w:tc>
        <w:tc>
          <w:tcPr>
            <w:tcW w:w="3369" w:type="dxa"/>
          </w:tcPr>
          <w:p w14:paraId="1186B2DB" w14:textId="77777777" w:rsidR="00B457EB" w:rsidRPr="00836ADA" w:rsidRDefault="00B457EB" w:rsidP="00B62402">
            <w:pPr>
              <w:pStyle w:val="TAC"/>
              <w:rPr>
                <w:rFonts w:cs="Arial"/>
                <w:lang w:eastAsia="en-US"/>
              </w:rPr>
            </w:pPr>
          </w:p>
        </w:tc>
      </w:tr>
      <w:tr w:rsidR="00B457EB" w:rsidRPr="00836ADA" w14:paraId="54863363" w14:textId="77777777">
        <w:tc>
          <w:tcPr>
            <w:tcW w:w="2235" w:type="dxa"/>
          </w:tcPr>
          <w:p w14:paraId="3E58FFC1" w14:textId="77777777" w:rsidR="00B457EB" w:rsidRPr="00836ADA" w:rsidRDefault="00B457EB" w:rsidP="00B62402">
            <w:pPr>
              <w:pStyle w:val="TAC"/>
              <w:rPr>
                <w:rFonts w:cs="Arial"/>
                <w:lang w:eastAsia="en-US"/>
              </w:rPr>
            </w:pPr>
            <w:r w:rsidRPr="00836ADA">
              <w:rPr>
                <w:rFonts w:cs="Arial"/>
                <w:lang w:eastAsia="en-US"/>
              </w:rPr>
              <w:t>Monitored cell list size</w:t>
            </w:r>
          </w:p>
        </w:tc>
        <w:tc>
          <w:tcPr>
            <w:tcW w:w="850" w:type="dxa"/>
          </w:tcPr>
          <w:p w14:paraId="77585578" w14:textId="77777777" w:rsidR="00B457EB" w:rsidRPr="00836ADA" w:rsidRDefault="00B457EB" w:rsidP="00B62402">
            <w:pPr>
              <w:pStyle w:val="TAC"/>
              <w:rPr>
                <w:rFonts w:cs="Arial"/>
                <w:lang w:eastAsia="en-US"/>
              </w:rPr>
            </w:pPr>
          </w:p>
        </w:tc>
        <w:tc>
          <w:tcPr>
            <w:tcW w:w="3402" w:type="dxa"/>
          </w:tcPr>
          <w:p w14:paraId="12D3CBF1" w14:textId="77777777" w:rsidR="00B457EB" w:rsidRPr="00836ADA" w:rsidRDefault="00B457EB" w:rsidP="00B62402">
            <w:pPr>
              <w:pStyle w:val="TAC"/>
              <w:rPr>
                <w:rFonts w:cs="Arial"/>
                <w:lang w:eastAsia="en-US"/>
              </w:rPr>
            </w:pPr>
            <w:r w:rsidRPr="00836ADA">
              <w:rPr>
                <w:rFonts w:cs="Arial"/>
                <w:lang w:eastAsia="en-US"/>
              </w:rPr>
              <w:t>1 E-UTRAN FDD neighbour cell</w:t>
            </w:r>
          </w:p>
        </w:tc>
        <w:tc>
          <w:tcPr>
            <w:tcW w:w="3369" w:type="dxa"/>
          </w:tcPr>
          <w:p w14:paraId="62438D07" w14:textId="77777777" w:rsidR="00B457EB" w:rsidRPr="00836ADA" w:rsidRDefault="00B457EB" w:rsidP="00B62402">
            <w:pPr>
              <w:pStyle w:val="TAC"/>
              <w:rPr>
                <w:rFonts w:cs="Arial"/>
                <w:lang w:eastAsia="en-US"/>
              </w:rPr>
            </w:pPr>
            <w:r w:rsidRPr="00836ADA">
              <w:rPr>
                <w:rFonts w:cs="Arial"/>
                <w:lang w:eastAsia="en-US"/>
              </w:rPr>
              <w:t>Measurement control information is sent before the compressed mode pattern starts.</w:t>
            </w:r>
          </w:p>
        </w:tc>
      </w:tr>
    </w:tbl>
    <w:p w14:paraId="3B6E41BE" w14:textId="77777777" w:rsidR="00B457EB" w:rsidRPr="00836ADA" w:rsidRDefault="00B457EB" w:rsidP="00B457EB">
      <w:pPr>
        <w:rPr>
          <w:rFonts w:cs="v4.2.0"/>
        </w:rPr>
      </w:pPr>
    </w:p>
    <w:p w14:paraId="0FDCFBA1" w14:textId="77777777" w:rsidR="00B457EB" w:rsidRPr="00836ADA" w:rsidRDefault="00B457EB" w:rsidP="00C220BE">
      <w:pPr>
        <w:pStyle w:val="TH"/>
      </w:pPr>
      <w:r w:rsidRPr="00836ADA">
        <w:t>Table A.9.1.12.1-2: Cell specific UTRAN test parameters for E-UTRAN FDD RSRQ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B457EB" w:rsidRPr="00836ADA" w14:paraId="2AFA220F" w14:textId="77777777">
        <w:trPr>
          <w:jc w:val="center"/>
        </w:trPr>
        <w:tc>
          <w:tcPr>
            <w:tcW w:w="2830" w:type="dxa"/>
            <w:vAlign w:val="center"/>
          </w:tcPr>
          <w:p w14:paraId="2BAE0EA8" w14:textId="77777777" w:rsidR="00B457EB" w:rsidRPr="00836ADA" w:rsidRDefault="00B457EB" w:rsidP="00B62402">
            <w:pPr>
              <w:pStyle w:val="TAH"/>
              <w:rPr>
                <w:rFonts w:cs="v4.2.0"/>
                <w:lang w:eastAsia="en-US"/>
              </w:rPr>
            </w:pPr>
            <w:r w:rsidRPr="00836ADA">
              <w:rPr>
                <w:rFonts w:cs="v4.2.0"/>
                <w:lang w:eastAsia="en-US"/>
              </w:rPr>
              <w:t>Parameter</w:t>
            </w:r>
          </w:p>
        </w:tc>
        <w:tc>
          <w:tcPr>
            <w:tcW w:w="1701" w:type="dxa"/>
            <w:vAlign w:val="center"/>
          </w:tcPr>
          <w:p w14:paraId="4F74FB3A" w14:textId="77777777" w:rsidR="00B457EB" w:rsidRPr="00836ADA" w:rsidRDefault="00B457EB" w:rsidP="00B62402">
            <w:pPr>
              <w:pStyle w:val="TAH"/>
              <w:rPr>
                <w:rFonts w:cs="v4.2.0"/>
                <w:lang w:eastAsia="en-US"/>
              </w:rPr>
            </w:pPr>
            <w:r w:rsidRPr="00836ADA">
              <w:rPr>
                <w:rFonts w:cs="v4.2.0"/>
                <w:lang w:eastAsia="en-US"/>
              </w:rPr>
              <w:t>Unit</w:t>
            </w:r>
          </w:p>
        </w:tc>
        <w:tc>
          <w:tcPr>
            <w:tcW w:w="1701" w:type="dxa"/>
            <w:vAlign w:val="center"/>
          </w:tcPr>
          <w:p w14:paraId="55D6C2C0" w14:textId="77777777" w:rsidR="00B457EB" w:rsidRPr="00836ADA" w:rsidRDefault="00B457EB" w:rsidP="00B62402">
            <w:pPr>
              <w:pStyle w:val="TAH"/>
              <w:rPr>
                <w:rFonts w:cs="v4.2.0"/>
                <w:lang w:eastAsia="en-US"/>
              </w:rPr>
            </w:pPr>
            <w:r w:rsidRPr="00836ADA">
              <w:rPr>
                <w:rFonts w:cs="v4.2.0"/>
                <w:lang w:eastAsia="en-US"/>
              </w:rPr>
              <w:t>Cell 1</w:t>
            </w:r>
          </w:p>
        </w:tc>
      </w:tr>
      <w:tr w:rsidR="00B457EB" w:rsidRPr="00836ADA" w14:paraId="6A2E04BF" w14:textId="77777777">
        <w:trPr>
          <w:jc w:val="center"/>
        </w:trPr>
        <w:tc>
          <w:tcPr>
            <w:tcW w:w="2830" w:type="dxa"/>
            <w:vAlign w:val="center"/>
          </w:tcPr>
          <w:p w14:paraId="58F958EA" w14:textId="77777777" w:rsidR="00B457EB" w:rsidRPr="00836ADA" w:rsidRDefault="00B457EB" w:rsidP="00B62402">
            <w:pPr>
              <w:pStyle w:val="TAC"/>
              <w:rPr>
                <w:rFonts w:cs="Arial"/>
                <w:lang w:eastAsia="en-US"/>
              </w:rPr>
            </w:pPr>
            <w:r w:rsidRPr="00836ADA">
              <w:rPr>
                <w:rFonts w:cs="Arial"/>
                <w:lang w:eastAsia="en-US"/>
              </w:rPr>
              <w:t>UTRA RF Channel number</w:t>
            </w:r>
          </w:p>
        </w:tc>
        <w:tc>
          <w:tcPr>
            <w:tcW w:w="1701" w:type="dxa"/>
            <w:vAlign w:val="center"/>
          </w:tcPr>
          <w:p w14:paraId="70D4DD13" w14:textId="77777777" w:rsidR="00B457EB" w:rsidRPr="00836ADA" w:rsidRDefault="00B457EB" w:rsidP="00B62402">
            <w:pPr>
              <w:pStyle w:val="TAC"/>
              <w:rPr>
                <w:rFonts w:cs="Arial"/>
                <w:lang w:eastAsia="en-US"/>
              </w:rPr>
            </w:pPr>
            <w:r w:rsidRPr="00836ADA">
              <w:rPr>
                <w:rFonts w:cs="Arial"/>
                <w:lang w:eastAsia="en-US"/>
              </w:rPr>
              <w:t>-</w:t>
            </w:r>
          </w:p>
        </w:tc>
        <w:tc>
          <w:tcPr>
            <w:tcW w:w="1701" w:type="dxa"/>
            <w:vAlign w:val="center"/>
          </w:tcPr>
          <w:p w14:paraId="31321A77" w14:textId="77777777" w:rsidR="00B457EB" w:rsidRPr="00836ADA" w:rsidRDefault="00B457EB" w:rsidP="00B62402">
            <w:pPr>
              <w:pStyle w:val="TAC"/>
              <w:rPr>
                <w:rFonts w:cs="Arial"/>
                <w:lang w:eastAsia="en-US"/>
              </w:rPr>
            </w:pPr>
            <w:r w:rsidRPr="00836ADA">
              <w:rPr>
                <w:rFonts w:cs="Arial"/>
                <w:lang w:eastAsia="en-US"/>
              </w:rPr>
              <w:t>Channel 1</w:t>
            </w:r>
          </w:p>
        </w:tc>
      </w:tr>
      <w:tr w:rsidR="006466B8" w:rsidRPr="00836ADA" w14:paraId="710DA1FD" w14:textId="77777777">
        <w:trPr>
          <w:jc w:val="center"/>
        </w:trPr>
        <w:tc>
          <w:tcPr>
            <w:tcW w:w="2830" w:type="dxa"/>
            <w:vAlign w:val="center"/>
          </w:tcPr>
          <w:p w14:paraId="0278F21A" w14:textId="77777777" w:rsidR="006466B8" w:rsidRPr="00836ADA" w:rsidRDefault="006466B8" w:rsidP="006466B8">
            <w:pPr>
              <w:pStyle w:val="TAC"/>
              <w:rPr>
                <w:rFonts w:cs="Arial"/>
                <w:lang w:eastAsia="en-US"/>
              </w:rPr>
            </w:pPr>
            <w:r w:rsidRPr="00836ADA">
              <w:rPr>
                <w:rFonts w:cs="Arial"/>
                <w:lang w:eastAsia="en-US"/>
              </w:rPr>
              <w:t>CPICH_Ec/Ior</w:t>
            </w:r>
          </w:p>
        </w:tc>
        <w:tc>
          <w:tcPr>
            <w:tcW w:w="1701" w:type="dxa"/>
            <w:vAlign w:val="center"/>
          </w:tcPr>
          <w:p w14:paraId="74EC7355"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2E11844F" w14:textId="77777777" w:rsidR="006466B8" w:rsidRPr="00836ADA" w:rsidRDefault="006466B8" w:rsidP="006466B8">
            <w:pPr>
              <w:pStyle w:val="TAC"/>
              <w:rPr>
                <w:rFonts w:cs="Arial"/>
                <w:lang w:eastAsia="en-US"/>
              </w:rPr>
            </w:pPr>
            <w:r w:rsidRPr="00836ADA">
              <w:rPr>
                <w:rFonts w:eastAsia="?? ??" w:cs="Arial"/>
                <w:lang w:eastAsia="en-US"/>
              </w:rPr>
              <w:t xml:space="preserve"> -10 </w:t>
            </w:r>
          </w:p>
        </w:tc>
      </w:tr>
      <w:tr w:rsidR="006466B8" w:rsidRPr="00836ADA" w14:paraId="4E8E8EF7" w14:textId="77777777">
        <w:trPr>
          <w:jc w:val="center"/>
        </w:trPr>
        <w:tc>
          <w:tcPr>
            <w:tcW w:w="2830" w:type="dxa"/>
            <w:vAlign w:val="center"/>
          </w:tcPr>
          <w:p w14:paraId="330C5834" w14:textId="77777777" w:rsidR="006466B8" w:rsidRPr="00836ADA" w:rsidRDefault="006466B8" w:rsidP="006466B8">
            <w:pPr>
              <w:pStyle w:val="TAC"/>
              <w:rPr>
                <w:rFonts w:cs="Arial"/>
                <w:lang w:eastAsia="en-US"/>
              </w:rPr>
            </w:pPr>
            <w:r w:rsidRPr="00836ADA">
              <w:rPr>
                <w:rFonts w:cs="Arial"/>
                <w:lang w:eastAsia="en-US"/>
              </w:rPr>
              <w:t>PCCPCH_Ec/Ior</w:t>
            </w:r>
          </w:p>
        </w:tc>
        <w:tc>
          <w:tcPr>
            <w:tcW w:w="1701" w:type="dxa"/>
            <w:vAlign w:val="center"/>
          </w:tcPr>
          <w:p w14:paraId="7BA08EF1"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59989B66"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4558D8D3" w14:textId="77777777">
        <w:trPr>
          <w:jc w:val="center"/>
        </w:trPr>
        <w:tc>
          <w:tcPr>
            <w:tcW w:w="2830" w:type="dxa"/>
            <w:vAlign w:val="center"/>
          </w:tcPr>
          <w:p w14:paraId="4E0F7DAF" w14:textId="77777777" w:rsidR="006466B8" w:rsidRPr="00836ADA" w:rsidRDefault="006466B8" w:rsidP="006466B8">
            <w:pPr>
              <w:pStyle w:val="TAC"/>
              <w:rPr>
                <w:rFonts w:cs="Arial"/>
                <w:lang w:eastAsia="en-US"/>
              </w:rPr>
            </w:pPr>
            <w:r w:rsidRPr="00836ADA">
              <w:rPr>
                <w:rFonts w:cs="Arial"/>
                <w:lang w:eastAsia="en-US"/>
              </w:rPr>
              <w:t>SCH_Ec/Ior</w:t>
            </w:r>
          </w:p>
        </w:tc>
        <w:tc>
          <w:tcPr>
            <w:tcW w:w="1701" w:type="dxa"/>
            <w:vAlign w:val="center"/>
          </w:tcPr>
          <w:p w14:paraId="43558841"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4358EBBF" w14:textId="77777777" w:rsidR="006466B8" w:rsidRPr="00836ADA" w:rsidRDefault="006466B8" w:rsidP="006466B8">
            <w:pPr>
              <w:pStyle w:val="TAC"/>
              <w:rPr>
                <w:rFonts w:cs="Arial"/>
                <w:lang w:eastAsia="en-US"/>
              </w:rPr>
            </w:pPr>
            <w:r w:rsidRPr="00836ADA">
              <w:rPr>
                <w:rFonts w:eastAsia="?? ??" w:cs="Arial"/>
                <w:lang w:eastAsia="en-US"/>
              </w:rPr>
              <w:t xml:space="preserve"> -12 </w:t>
            </w:r>
          </w:p>
        </w:tc>
      </w:tr>
      <w:tr w:rsidR="006466B8" w:rsidRPr="00836ADA" w14:paraId="4625C6DF" w14:textId="77777777">
        <w:trPr>
          <w:jc w:val="center"/>
        </w:trPr>
        <w:tc>
          <w:tcPr>
            <w:tcW w:w="2830" w:type="dxa"/>
            <w:vAlign w:val="center"/>
          </w:tcPr>
          <w:p w14:paraId="7C82F9B4" w14:textId="77777777" w:rsidR="006466B8" w:rsidRPr="00836ADA" w:rsidRDefault="006466B8" w:rsidP="006466B8">
            <w:pPr>
              <w:pStyle w:val="TAC"/>
              <w:rPr>
                <w:rFonts w:cs="Arial"/>
                <w:lang w:eastAsia="en-US"/>
              </w:rPr>
            </w:pPr>
            <w:r w:rsidRPr="00836ADA">
              <w:rPr>
                <w:rFonts w:cs="Arial"/>
                <w:lang w:eastAsia="en-US"/>
              </w:rPr>
              <w:t>PICH_Ec/Ior</w:t>
            </w:r>
          </w:p>
        </w:tc>
        <w:tc>
          <w:tcPr>
            <w:tcW w:w="1701" w:type="dxa"/>
            <w:vAlign w:val="center"/>
          </w:tcPr>
          <w:p w14:paraId="47B2738A"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2407466F" w14:textId="77777777" w:rsidR="006466B8" w:rsidRPr="00836ADA" w:rsidRDefault="006466B8" w:rsidP="006466B8">
            <w:pPr>
              <w:pStyle w:val="TAC"/>
              <w:rPr>
                <w:rFonts w:cs="Arial"/>
                <w:lang w:eastAsia="en-US"/>
              </w:rPr>
            </w:pPr>
            <w:r w:rsidRPr="00836ADA">
              <w:rPr>
                <w:rFonts w:eastAsia="?? ??" w:cs="Arial"/>
                <w:lang w:eastAsia="en-US"/>
              </w:rPr>
              <w:t xml:space="preserve"> -15 </w:t>
            </w:r>
          </w:p>
        </w:tc>
      </w:tr>
      <w:tr w:rsidR="006466B8" w:rsidRPr="00836ADA" w14:paraId="3ED32231" w14:textId="77777777">
        <w:trPr>
          <w:jc w:val="center"/>
        </w:trPr>
        <w:tc>
          <w:tcPr>
            <w:tcW w:w="2830" w:type="dxa"/>
            <w:vAlign w:val="center"/>
          </w:tcPr>
          <w:p w14:paraId="324B3BD8" w14:textId="77777777" w:rsidR="006466B8" w:rsidRPr="00836ADA" w:rsidRDefault="006466B8" w:rsidP="006466B8">
            <w:pPr>
              <w:pStyle w:val="TAC"/>
              <w:rPr>
                <w:rFonts w:cs="Arial"/>
                <w:lang w:eastAsia="en-US"/>
              </w:rPr>
            </w:pPr>
            <w:r w:rsidRPr="00836ADA">
              <w:rPr>
                <w:rFonts w:cs="Arial"/>
                <w:lang w:eastAsia="en-US"/>
              </w:rPr>
              <w:t>DCH_Ec/Ior</w:t>
            </w:r>
          </w:p>
        </w:tc>
        <w:tc>
          <w:tcPr>
            <w:tcW w:w="1701" w:type="dxa"/>
            <w:vAlign w:val="center"/>
          </w:tcPr>
          <w:p w14:paraId="0B43975A"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3B120EEB" w14:textId="77777777" w:rsidR="006466B8" w:rsidRPr="00836ADA" w:rsidRDefault="006466B8" w:rsidP="006466B8">
            <w:pPr>
              <w:pStyle w:val="TAC"/>
              <w:rPr>
                <w:rFonts w:cs="Arial"/>
                <w:lang w:eastAsia="en-US"/>
              </w:rPr>
            </w:pPr>
            <w:r w:rsidRPr="00836ADA">
              <w:rPr>
                <w:rFonts w:eastAsia="?? ??" w:cs="Arial"/>
                <w:lang w:eastAsia="en-US"/>
              </w:rPr>
              <w:t>Note 1</w:t>
            </w:r>
          </w:p>
        </w:tc>
      </w:tr>
      <w:tr w:rsidR="006466B8" w:rsidRPr="00836ADA" w14:paraId="3525AE10" w14:textId="77777777">
        <w:trPr>
          <w:jc w:val="center"/>
        </w:trPr>
        <w:tc>
          <w:tcPr>
            <w:tcW w:w="2830" w:type="dxa"/>
            <w:vAlign w:val="center"/>
          </w:tcPr>
          <w:p w14:paraId="44D37CF4" w14:textId="77777777" w:rsidR="006466B8" w:rsidRPr="00836ADA" w:rsidRDefault="006466B8" w:rsidP="006466B8">
            <w:pPr>
              <w:pStyle w:val="TAC"/>
              <w:rPr>
                <w:rFonts w:cs="Arial"/>
                <w:lang w:eastAsia="en-US"/>
              </w:rPr>
            </w:pPr>
            <w:r w:rsidRPr="00836ADA">
              <w:rPr>
                <w:rFonts w:cs="Arial"/>
                <w:lang w:eastAsia="en-US"/>
              </w:rPr>
              <w:t>OCNS_Ec/Ior</w:t>
            </w:r>
          </w:p>
        </w:tc>
        <w:tc>
          <w:tcPr>
            <w:tcW w:w="1701" w:type="dxa"/>
            <w:vAlign w:val="center"/>
          </w:tcPr>
          <w:p w14:paraId="006D7D9A" w14:textId="77777777" w:rsidR="006466B8" w:rsidRPr="00836ADA" w:rsidRDefault="006466B8" w:rsidP="006466B8">
            <w:pPr>
              <w:pStyle w:val="TAC"/>
              <w:rPr>
                <w:rFonts w:cs="Arial"/>
                <w:lang w:eastAsia="en-US"/>
              </w:rPr>
            </w:pPr>
            <w:r w:rsidRPr="00836ADA">
              <w:rPr>
                <w:rFonts w:eastAsia="?? ??" w:cs="Arial"/>
                <w:lang w:eastAsia="en-US"/>
              </w:rPr>
              <w:t>dB</w:t>
            </w:r>
          </w:p>
        </w:tc>
        <w:tc>
          <w:tcPr>
            <w:tcW w:w="1701" w:type="dxa"/>
            <w:vAlign w:val="center"/>
          </w:tcPr>
          <w:p w14:paraId="03783213" w14:textId="77777777" w:rsidR="006466B8" w:rsidRPr="00836ADA" w:rsidRDefault="006466B8" w:rsidP="006466B8">
            <w:pPr>
              <w:pStyle w:val="TAC"/>
              <w:rPr>
                <w:rFonts w:cs="Arial"/>
                <w:lang w:eastAsia="en-US"/>
              </w:rPr>
            </w:pPr>
            <w:r w:rsidRPr="00836ADA">
              <w:rPr>
                <w:rFonts w:eastAsia="?? ??" w:cs="Arial"/>
                <w:lang w:eastAsia="en-US"/>
              </w:rPr>
              <w:t>Note 2</w:t>
            </w:r>
          </w:p>
        </w:tc>
      </w:tr>
      <w:tr w:rsidR="00B457EB" w:rsidRPr="00836ADA" w14:paraId="22C202B1" w14:textId="77777777">
        <w:trPr>
          <w:jc w:val="center"/>
        </w:trPr>
        <w:tc>
          <w:tcPr>
            <w:tcW w:w="2830" w:type="dxa"/>
            <w:vAlign w:val="center"/>
          </w:tcPr>
          <w:p w14:paraId="019372C4" w14:textId="77777777" w:rsidR="00B457EB" w:rsidRPr="00836ADA" w:rsidRDefault="00B457EB" w:rsidP="00B62402">
            <w:pPr>
              <w:pStyle w:val="TAC"/>
              <w:rPr>
                <w:rFonts w:cs="Arial"/>
                <w:lang w:eastAsia="en-US"/>
              </w:rPr>
            </w:pPr>
            <w:r w:rsidRPr="00836ADA">
              <w:rPr>
                <w:rFonts w:cs="Arial"/>
                <w:lang w:eastAsia="en-US"/>
              </w:rPr>
              <w:t>Îor/Ioc</w:t>
            </w:r>
          </w:p>
        </w:tc>
        <w:tc>
          <w:tcPr>
            <w:tcW w:w="1701" w:type="dxa"/>
            <w:vAlign w:val="center"/>
          </w:tcPr>
          <w:p w14:paraId="10A68051" w14:textId="77777777" w:rsidR="00B457EB" w:rsidRPr="00836ADA" w:rsidRDefault="00B457EB" w:rsidP="00B62402">
            <w:pPr>
              <w:pStyle w:val="TAC"/>
              <w:rPr>
                <w:rFonts w:cs="Arial"/>
                <w:lang w:eastAsia="en-US"/>
              </w:rPr>
            </w:pPr>
            <w:r w:rsidRPr="00836ADA">
              <w:rPr>
                <w:rFonts w:cs="Arial"/>
                <w:lang w:eastAsia="en-US"/>
              </w:rPr>
              <w:t>dB</w:t>
            </w:r>
          </w:p>
        </w:tc>
        <w:tc>
          <w:tcPr>
            <w:tcW w:w="1701" w:type="dxa"/>
            <w:vAlign w:val="center"/>
          </w:tcPr>
          <w:p w14:paraId="5E955A9C" w14:textId="77777777" w:rsidR="00B457EB" w:rsidRPr="00836ADA" w:rsidRDefault="00B457EB" w:rsidP="00B62402">
            <w:pPr>
              <w:pStyle w:val="TAC"/>
              <w:rPr>
                <w:rFonts w:cs="Arial"/>
                <w:lang w:eastAsia="en-US"/>
              </w:rPr>
            </w:pPr>
            <w:r w:rsidRPr="00836ADA">
              <w:rPr>
                <w:rFonts w:cs="Arial"/>
                <w:lang w:eastAsia="en-US"/>
              </w:rPr>
              <w:t>-1</w:t>
            </w:r>
          </w:p>
        </w:tc>
      </w:tr>
      <w:tr w:rsidR="00B457EB" w:rsidRPr="00836ADA" w14:paraId="4AA81FDF" w14:textId="77777777">
        <w:trPr>
          <w:jc w:val="center"/>
        </w:trPr>
        <w:tc>
          <w:tcPr>
            <w:tcW w:w="2830" w:type="dxa"/>
            <w:vAlign w:val="center"/>
          </w:tcPr>
          <w:p w14:paraId="07EE08FC" w14:textId="77777777" w:rsidR="00B457EB" w:rsidRPr="00836ADA" w:rsidRDefault="00B457EB" w:rsidP="00B62402">
            <w:pPr>
              <w:pStyle w:val="TAC"/>
              <w:rPr>
                <w:rFonts w:cs="Arial"/>
                <w:lang w:eastAsia="en-US"/>
              </w:rPr>
            </w:pPr>
            <w:r w:rsidRPr="00836ADA">
              <w:rPr>
                <w:rFonts w:cs="Arial"/>
                <w:lang w:eastAsia="en-US"/>
              </w:rPr>
              <w:t>Ioc</w:t>
            </w:r>
          </w:p>
        </w:tc>
        <w:tc>
          <w:tcPr>
            <w:tcW w:w="1701" w:type="dxa"/>
            <w:vAlign w:val="center"/>
          </w:tcPr>
          <w:p w14:paraId="51DB665D" w14:textId="77777777" w:rsidR="00B457EB" w:rsidRPr="00836ADA" w:rsidRDefault="00B457EB" w:rsidP="00B62402">
            <w:pPr>
              <w:pStyle w:val="TAC"/>
              <w:rPr>
                <w:rFonts w:cs="Arial"/>
                <w:lang w:eastAsia="en-US"/>
              </w:rPr>
            </w:pPr>
            <w:r w:rsidRPr="00836ADA">
              <w:rPr>
                <w:rFonts w:cs="Arial"/>
                <w:lang w:eastAsia="en-US"/>
              </w:rPr>
              <w:t>dBm/ 3.84 MHz</w:t>
            </w:r>
          </w:p>
        </w:tc>
        <w:tc>
          <w:tcPr>
            <w:tcW w:w="1701" w:type="dxa"/>
            <w:vAlign w:val="center"/>
          </w:tcPr>
          <w:p w14:paraId="68F2EE2D" w14:textId="77777777" w:rsidR="00B457EB" w:rsidRPr="00836ADA" w:rsidRDefault="00B457EB" w:rsidP="00B62402">
            <w:pPr>
              <w:pStyle w:val="TAC"/>
              <w:rPr>
                <w:rFonts w:cs="Arial"/>
                <w:lang w:eastAsia="en-US"/>
              </w:rPr>
            </w:pPr>
            <w:r w:rsidRPr="00836ADA">
              <w:rPr>
                <w:rFonts w:cs="Arial"/>
                <w:lang w:eastAsia="en-US"/>
              </w:rPr>
              <w:t>-70</w:t>
            </w:r>
          </w:p>
        </w:tc>
      </w:tr>
      <w:tr w:rsidR="006466B8" w:rsidRPr="00836ADA" w14:paraId="2B83BEF8" w14:textId="77777777">
        <w:trPr>
          <w:jc w:val="center"/>
        </w:trPr>
        <w:tc>
          <w:tcPr>
            <w:tcW w:w="2830" w:type="dxa"/>
            <w:vAlign w:val="center"/>
          </w:tcPr>
          <w:p w14:paraId="2EDB7A97" w14:textId="77777777" w:rsidR="006466B8" w:rsidRPr="00836ADA" w:rsidRDefault="006466B8" w:rsidP="006466B8">
            <w:pPr>
              <w:pStyle w:val="TAC"/>
              <w:rPr>
                <w:rFonts w:cs="Arial"/>
                <w:lang w:eastAsia="en-US"/>
              </w:rPr>
            </w:pPr>
            <w:r w:rsidRPr="00836ADA">
              <w:rPr>
                <w:rFonts w:cs="Arial"/>
                <w:lang w:eastAsia="en-US"/>
              </w:rPr>
              <w:t>CPICH_Ec/Io</w:t>
            </w:r>
          </w:p>
        </w:tc>
        <w:tc>
          <w:tcPr>
            <w:tcW w:w="1701" w:type="dxa"/>
            <w:vAlign w:val="center"/>
          </w:tcPr>
          <w:p w14:paraId="34FABEC2" w14:textId="77777777" w:rsidR="006466B8" w:rsidRPr="00836ADA" w:rsidRDefault="006466B8" w:rsidP="006466B8">
            <w:pPr>
              <w:pStyle w:val="TAC"/>
              <w:rPr>
                <w:rFonts w:cs="Arial"/>
                <w:lang w:eastAsia="en-US"/>
              </w:rPr>
            </w:pPr>
            <w:r w:rsidRPr="00836ADA">
              <w:rPr>
                <w:rFonts w:cs="Arial"/>
                <w:lang w:eastAsia="zh-CN"/>
              </w:rPr>
              <w:t>dB</w:t>
            </w:r>
          </w:p>
        </w:tc>
        <w:tc>
          <w:tcPr>
            <w:tcW w:w="1701" w:type="dxa"/>
            <w:vAlign w:val="center"/>
          </w:tcPr>
          <w:p w14:paraId="1274F265" w14:textId="77777777" w:rsidR="006466B8" w:rsidRPr="00836ADA" w:rsidRDefault="006466B8" w:rsidP="006466B8">
            <w:pPr>
              <w:pStyle w:val="TAC"/>
              <w:rPr>
                <w:rFonts w:cs="Arial"/>
                <w:lang w:eastAsia="en-US"/>
              </w:rPr>
            </w:pPr>
            <w:r w:rsidRPr="00836ADA">
              <w:rPr>
                <w:rFonts w:cs="Arial"/>
                <w:lang w:eastAsia="zh-CN"/>
              </w:rPr>
              <w:t>-13.54</w:t>
            </w:r>
          </w:p>
        </w:tc>
      </w:tr>
      <w:tr w:rsidR="00B457EB" w:rsidRPr="00836ADA" w14:paraId="620AE8C5" w14:textId="77777777">
        <w:trPr>
          <w:jc w:val="center"/>
        </w:trPr>
        <w:tc>
          <w:tcPr>
            <w:tcW w:w="2830" w:type="dxa"/>
            <w:vAlign w:val="center"/>
          </w:tcPr>
          <w:p w14:paraId="7842055C" w14:textId="77777777" w:rsidR="00B457EB" w:rsidRPr="00836ADA" w:rsidRDefault="00B457EB" w:rsidP="00B62402">
            <w:pPr>
              <w:pStyle w:val="TAC"/>
              <w:rPr>
                <w:rFonts w:cs="Arial"/>
                <w:lang w:eastAsia="en-US"/>
              </w:rPr>
            </w:pPr>
            <w:r w:rsidRPr="00836ADA">
              <w:rPr>
                <w:rFonts w:cs="Arial"/>
                <w:lang w:eastAsia="en-US"/>
              </w:rPr>
              <w:t>Propagation condition</w:t>
            </w:r>
          </w:p>
        </w:tc>
        <w:tc>
          <w:tcPr>
            <w:tcW w:w="1701" w:type="dxa"/>
            <w:vAlign w:val="center"/>
          </w:tcPr>
          <w:p w14:paraId="17D48F63" w14:textId="77777777" w:rsidR="00B457EB" w:rsidRPr="00836ADA" w:rsidRDefault="00B457EB" w:rsidP="00B62402">
            <w:pPr>
              <w:pStyle w:val="TAC"/>
              <w:rPr>
                <w:rFonts w:cs="Arial"/>
                <w:lang w:eastAsia="en-US"/>
              </w:rPr>
            </w:pPr>
            <w:r w:rsidRPr="00836ADA">
              <w:rPr>
                <w:rFonts w:cs="Arial"/>
                <w:lang w:eastAsia="en-US"/>
              </w:rPr>
              <w:t>-</w:t>
            </w:r>
          </w:p>
        </w:tc>
        <w:tc>
          <w:tcPr>
            <w:tcW w:w="1701" w:type="dxa"/>
            <w:vAlign w:val="center"/>
          </w:tcPr>
          <w:p w14:paraId="508D9145" w14:textId="77777777" w:rsidR="00B457EB" w:rsidRPr="00836ADA" w:rsidRDefault="00B457EB" w:rsidP="00B62402">
            <w:pPr>
              <w:pStyle w:val="TAC"/>
              <w:rPr>
                <w:rFonts w:cs="Arial"/>
                <w:lang w:eastAsia="en-US"/>
              </w:rPr>
            </w:pPr>
            <w:r w:rsidRPr="00836ADA">
              <w:rPr>
                <w:rFonts w:cs="Arial"/>
                <w:lang w:eastAsia="en-US"/>
              </w:rPr>
              <w:t>AWGN</w:t>
            </w:r>
          </w:p>
        </w:tc>
      </w:tr>
      <w:tr w:rsidR="006466B8" w:rsidRPr="00836ADA" w14:paraId="62323E88" w14:textId="77777777">
        <w:trPr>
          <w:jc w:val="center"/>
        </w:trPr>
        <w:tc>
          <w:tcPr>
            <w:tcW w:w="6232" w:type="dxa"/>
            <w:gridSpan w:val="3"/>
            <w:vAlign w:val="center"/>
          </w:tcPr>
          <w:p w14:paraId="5790AC33" w14:textId="77777777" w:rsidR="006466B8" w:rsidRPr="00836ADA" w:rsidRDefault="006466B8" w:rsidP="006466B8">
            <w:pPr>
              <w:pStyle w:val="TAN"/>
              <w:rPr>
                <w:rFonts w:cs="v4.2.0"/>
                <w:snapToGrid w:val="0"/>
                <w:lang w:eastAsia="en-US"/>
              </w:rPr>
            </w:pPr>
            <w:r w:rsidRPr="00836ADA">
              <w:rPr>
                <w:rFonts w:cs="v4.2.0"/>
                <w:snapToGrid w:val="0"/>
                <w:lang w:eastAsia="en-US"/>
              </w:rPr>
              <w:t>Note 1:</w:t>
            </w:r>
            <w:r w:rsidRPr="00836ADA">
              <w:rPr>
                <w:rFonts w:cs="v4.2.0"/>
                <w:snapToGrid w:val="0"/>
                <w:lang w:eastAsia="en-US"/>
              </w:rPr>
              <w:tab/>
              <w:t>The DPCH level is controlled by the power control loop.</w:t>
            </w:r>
          </w:p>
          <w:p w14:paraId="642B0A2D" w14:textId="77777777" w:rsidR="006466B8" w:rsidRPr="00836ADA" w:rsidRDefault="006466B8" w:rsidP="006466B8">
            <w:pPr>
              <w:pStyle w:val="TAN"/>
              <w:rPr>
                <w:rFonts w:cs="Arial"/>
                <w:lang w:eastAsia="en-US"/>
              </w:rPr>
            </w:pPr>
            <w:r w:rsidRPr="00836ADA">
              <w:rPr>
                <w:rFonts w:cs="v4.2.0"/>
                <w:snapToGrid w:val="0"/>
                <w:lang w:eastAsia="en-US"/>
              </w:rPr>
              <w:t>Note 2:</w:t>
            </w:r>
            <w:r w:rsidRPr="00836ADA">
              <w:rPr>
                <w:rFonts w:cs="v4.2.0"/>
                <w:snapToGrid w:val="0"/>
                <w:lang w:eastAsia="en-US"/>
              </w:rPr>
              <w:tab/>
              <w:t>The power of the OCNS channel that is added shall make the total power from the cell to be equal to I</w:t>
            </w:r>
            <w:r w:rsidRPr="00836ADA">
              <w:rPr>
                <w:rFonts w:ascii="Times" w:hAnsi="Times" w:cs="v4.2.0"/>
                <w:snapToGrid w:val="0"/>
                <w:lang w:eastAsia="en-US"/>
              </w:rPr>
              <w:t>or.</w:t>
            </w:r>
          </w:p>
        </w:tc>
      </w:tr>
    </w:tbl>
    <w:p w14:paraId="3C95CD9C" w14:textId="77777777" w:rsidR="00B457EB" w:rsidRPr="00836ADA" w:rsidRDefault="00B457EB" w:rsidP="00B457EB"/>
    <w:p w14:paraId="59FDAA38" w14:textId="77777777" w:rsidR="00B457EB" w:rsidRPr="00836ADA" w:rsidRDefault="00B457EB" w:rsidP="00C220BE">
      <w:pPr>
        <w:pStyle w:val="TH"/>
      </w:pPr>
      <w:r w:rsidRPr="00836ADA">
        <w:br w:type="page"/>
        <w:t>Table A.9.1.12.1-3: E-UTRAN FDD RSRQ test parameters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4"/>
        <w:gridCol w:w="1924"/>
        <w:gridCol w:w="1134"/>
        <w:gridCol w:w="1701"/>
        <w:gridCol w:w="1701"/>
        <w:gridCol w:w="1847"/>
      </w:tblGrid>
      <w:tr w:rsidR="00B457EB" w:rsidRPr="00836ADA" w14:paraId="23C23D2A" w14:textId="77777777">
        <w:trPr>
          <w:cantSplit/>
          <w:jc w:val="center"/>
        </w:trPr>
        <w:tc>
          <w:tcPr>
            <w:tcW w:w="3248" w:type="dxa"/>
            <w:gridSpan w:val="2"/>
            <w:vMerge w:val="restart"/>
            <w:vAlign w:val="center"/>
          </w:tcPr>
          <w:p w14:paraId="73780A4C" w14:textId="77777777" w:rsidR="00B457EB" w:rsidRPr="00836ADA" w:rsidRDefault="00B457EB" w:rsidP="00B62402">
            <w:pPr>
              <w:pStyle w:val="TAH"/>
              <w:rPr>
                <w:rFonts w:cs="Arial"/>
                <w:sz w:val="16"/>
                <w:szCs w:val="16"/>
                <w:lang w:eastAsia="en-US"/>
              </w:rPr>
            </w:pPr>
            <w:r w:rsidRPr="00836ADA">
              <w:rPr>
                <w:rFonts w:cs="Arial"/>
                <w:sz w:val="16"/>
                <w:szCs w:val="16"/>
                <w:lang w:eastAsia="en-US"/>
              </w:rPr>
              <w:t>Parameter</w:t>
            </w:r>
          </w:p>
        </w:tc>
        <w:tc>
          <w:tcPr>
            <w:tcW w:w="1134" w:type="dxa"/>
            <w:vMerge w:val="restart"/>
            <w:vAlign w:val="center"/>
          </w:tcPr>
          <w:p w14:paraId="5F2FEB49" w14:textId="77777777" w:rsidR="00B457EB" w:rsidRPr="00836ADA" w:rsidRDefault="00B457EB" w:rsidP="00B62402">
            <w:pPr>
              <w:pStyle w:val="TAH"/>
              <w:rPr>
                <w:rFonts w:cs="Arial"/>
                <w:sz w:val="16"/>
                <w:szCs w:val="16"/>
                <w:lang w:eastAsia="en-US"/>
              </w:rPr>
            </w:pPr>
            <w:r w:rsidRPr="00836ADA">
              <w:rPr>
                <w:rFonts w:cs="Arial"/>
                <w:sz w:val="16"/>
                <w:szCs w:val="16"/>
                <w:lang w:eastAsia="en-US"/>
              </w:rPr>
              <w:t>Unit</w:t>
            </w:r>
          </w:p>
        </w:tc>
        <w:tc>
          <w:tcPr>
            <w:tcW w:w="1701" w:type="dxa"/>
            <w:vAlign w:val="center"/>
          </w:tcPr>
          <w:p w14:paraId="4C623C17" w14:textId="77777777" w:rsidR="00B457EB" w:rsidRPr="00836ADA" w:rsidRDefault="00B457EB" w:rsidP="00B62402">
            <w:pPr>
              <w:pStyle w:val="TAH"/>
              <w:rPr>
                <w:rFonts w:cs="Arial"/>
                <w:sz w:val="16"/>
                <w:szCs w:val="16"/>
                <w:lang w:eastAsia="en-US"/>
              </w:rPr>
            </w:pPr>
            <w:r w:rsidRPr="00836ADA">
              <w:rPr>
                <w:rFonts w:cs="Arial"/>
                <w:sz w:val="16"/>
                <w:szCs w:val="16"/>
                <w:lang w:eastAsia="en-US"/>
              </w:rPr>
              <w:t>Test 1</w:t>
            </w:r>
          </w:p>
        </w:tc>
        <w:tc>
          <w:tcPr>
            <w:tcW w:w="1701" w:type="dxa"/>
            <w:vAlign w:val="center"/>
          </w:tcPr>
          <w:p w14:paraId="6FA81FC2" w14:textId="77777777" w:rsidR="00B457EB" w:rsidRPr="00836ADA" w:rsidRDefault="00B457EB" w:rsidP="00B62402">
            <w:pPr>
              <w:pStyle w:val="TAH"/>
              <w:rPr>
                <w:rFonts w:cs="Arial"/>
                <w:sz w:val="16"/>
                <w:szCs w:val="16"/>
                <w:lang w:eastAsia="en-US"/>
              </w:rPr>
            </w:pPr>
            <w:r w:rsidRPr="00836ADA">
              <w:rPr>
                <w:rFonts w:cs="Arial"/>
                <w:sz w:val="16"/>
                <w:szCs w:val="16"/>
                <w:lang w:eastAsia="en-US"/>
              </w:rPr>
              <w:t>Test 2</w:t>
            </w:r>
          </w:p>
        </w:tc>
        <w:tc>
          <w:tcPr>
            <w:tcW w:w="1847" w:type="dxa"/>
            <w:vAlign w:val="center"/>
          </w:tcPr>
          <w:p w14:paraId="1FD75AC7" w14:textId="77777777" w:rsidR="00B457EB" w:rsidRPr="00836ADA" w:rsidRDefault="00B457EB" w:rsidP="00B62402">
            <w:pPr>
              <w:pStyle w:val="TAH"/>
              <w:rPr>
                <w:rFonts w:cs="Arial"/>
                <w:sz w:val="16"/>
                <w:szCs w:val="16"/>
                <w:lang w:eastAsia="en-US"/>
              </w:rPr>
            </w:pPr>
            <w:r w:rsidRPr="00836ADA">
              <w:rPr>
                <w:rFonts w:cs="Arial"/>
                <w:sz w:val="16"/>
                <w:szCs w:val="16"/>
                <w:lang w:eastAsia="en-US"/>
              </w:rPr>
              <w:t>Test 3</w:t>
            </w:r>
          </w:p>
        </w:tc>
      </w:tr>
      <w:tr w:rsidR="00B457EB" w:rsidRPr="00836ADA" w14:paraId="0D95E5D0" w14:textId="77777777">
        <w:trPr>
          <w:cantSplit/>
          <w:jc w:val="center"/>
        </w:trPr>
        <w:tc>
          <w:tcPr>
            <w:tcW w:w="3248" w:type="dxa"/>
            <w:gridSpan w:val="2"/>
            <w:vMerge/>
            <w:vAlign w:val="center"/>
          </w:tcPr>
          <w:p w14:paraId="6DB148ED" w14:textId="77777777" w:rsidR="00B457EB" w:rsidRPr="00836ADA" w:rsidRDefault="00B457EB" w:rsidP="00B62402">
            <w:pPr>
              <w:rPr>
                <w:rFonts w:ascii="Arial" w:hAnsi="Arial" w:cs="Arial"/>
                <w:sz w:val="16"/>
                <w:szCs w:val="16"/>
              </w:rPr>
            </w:pPr>
          </w:p>
        </w:tc>
        <w:tc>
          <w:tcPr>
            <w:tcW w:w="1134" w:type="dxa"/>
            <w:vMerge/>
            <w:vAlign w:val="center"/>
          </w:tcPr>
          <w:p w14:paraId="45478FAD" w14:textId="77777777" w:rsidR="00B457EB" w:rsidRPr="00836ADA" w:rsidRDefault="00B457EB" w:rsidP="00B62402">
            <w:pPr>
              <w:rPr>
                <w:rFonts w:ascii="Arial" w:hAnsi="Arial" w:cs="Arial"/>
                <w:sz w:val="16"/>
                <w:szCs w:val="16"/>
              </w:rPr>
            </w:pPr>
          </w:p>
        </w:tc>
        <w:tc>
          <w:tcPr>
            <w:tcW w:w="1701" w:type="dxa"/>
            <w:vAlign w:val="center"/>
          </w:tcPr>
          <w:p w14:paraId="655FC91F" w14:textId="77777777" w:rsidR="00B457EB" w:rsidRPr="00836ADA" w:rsidRDefault="00B457EB" w:rsidP="00B62402">
            <w:pPr>
              <w:pStyle w:val="TAC"/>
              <w:rPr>
                <w:rFonts w:cs="Arial"/>
                <w:sz w:val="16"/>
                <w:szCs w:val="16"/>
                <w:lang w:eastAsia="en-US"/>
              </w:rPr>
            </w:pPr>
            <w:r w:rsidRPr="00836ADA">
              <w:rPr>
                <w:rFonts w:cs="Arial"/>
                <w:sz w:val="16"/>
                <w:szCs w:val="16"/>
                <w:lang w:eastAsia="en-US"/>
              </w:rPr>
              <w:t>Cell 2</w:t>
            </w:r>
          </w:p>
        </w:tc>
        <w:tc>
          <w:tcPr>
            <w:tcW w:w="1701" w:type="dxa"/>
            <w:vAlign w:val="center"/>
          </w:tcPr>
          <w:p w14:paraId="26B38BF8" w14:textId="77777777" w:rsidR="00B457EB" w:rsidRPr="00836ADA" w:rsidRDefault="00B457EB" w:rsidP="00B62402">
            <w:pPr>
              <w:pStyle w:val="TAC"/>
              <w:rPr>
                <w:rFonts w:cs="Arial"/>
                <w:sz w:val="16"/>
                <w:szCs w:val="16"/>
                <w:lang w:eastAsia="en-US"/>
              </w:rPr>
            </w:pPr>
            <w:r w:rsidRPr="00836ADA">
              <w:rPr>
                <w:rFonts w:cs="Arial"/>
                <w:sz w:val="16"/>
                <w:szCs w:val="16"/>
                <w:lang w:eastAsia="en-US"/>
              </w:rPr>
              <w:t>Cell 2</w:t>
            </w:r>
          </w:p>
        </w:tc>
        <w:tc>
          <w:tcPr>
            <w:tcW w:w="1847" w:type="dxa"/>
            <w:vAlign w:val="center"/>
          </w:tcPr>
          <w:p w14:paraId="510D7D8A" w14:textId="77777777" w:rsidR="00B457EB" w:rsidRPr="00836ADA" w:rsidRDefault="00B457EB" w:rsidP="00B62402">
            <w:pPr>
              <w:pStyle w:val="TAC"/>
              <w:rPr>
                <w:rFonts w:cs="Arial"/>
                <w:sz w:val="16"/>
                <w:szCs w:val="16"/>
                <w:lang w:eastAsia="en-US"/>
              </w:rPr>
            </w:pPr>
            <w:r w:rsidRPr="00836ADA">
              <w:rPr>
                <w:rFonts w:cs="Arial"/>
                <w:sz w:val="16"/>
                <w:szCs w:val="16"/>
                <w:lang w:eastAsia="en-US"/>
              </w:rPr>
              <w:t>Cell 2</w:t>
            </w:r>
          </w:p>
        </w:tc>
      </w:tr>
      <w:tr w:rsidR="00B457EB" w:rsidRPr="00836ADA" w14:paraId="4D8B098C" w14:textId="77777777">
        <w:trPr>
          <w:cantSplit/>
          <w:jc w:val="center"/>
        </w:trPr>
        <w:tc>
          <w:tcPr>
            <w:tcW w:w="3248" w:type="dxa"/>
            <w:gridSpan w:val="2"/>
            <w:vAlign w:val="center"/>
          </w:tcPr>
          <w:p w14:paraId="4A9E0566" w14:textId="77777777" w:rsidR="00B457EB" w:rsidRPr="00836ADA" w:rsidRDefault="00B457EB" w:rsidP="00B62402">
            <w:pPr>
              <w:pStyle w:val="TAC"/>
              <w:jc w:val="left"/>
              <w:rPr>
                <w:rFonts w:cs="Arial"/>
                <w:sz w:val="16"/>
                <w:szCs w:val="16"/>
                <w:lang w:eastAsia="en-US"/>
              </w:rPr>
            </w:pPr>
            <w:r w:rsidRPr="00836ADA">
              <w:rPr>
                <w:rFonts w:cs="Arial"/>
                <w:sz w:val="16"/>
                <w:szCs w:val="16"/>
                <w:lang w:eastAsia="en-US"/>
              </w:rPr>
              <w:t>BW</w:t>
            </w:r>
            <w:r w:rsidRPr="00836ADA">
              <w:rPr>
                <w:rFonts w:cs="Arial"/>
                <w:sz w:val="16"/>
                <w:szCs w:val="16"/>
                <w:vertAlign w:val="subscript"/>
                <w:lang w:eastAsia="en-US"/>
              </w:rPr>
              <w:t>channel</w:t>
            </w:r>
          </w:p>
        </w:tc>
        <w:tc>
          <w:tcPr>
            <w:tcW w:w="1134" w:type="dxa"/>
            <w:vAlign w:val="center"/>
          </w:tcPr>
          <w:p w14:paraId="2B41F3AC" w14:textId="77777777" w:rsidR="00B457EB" w:rsidRPr="00836ADA" w:rsidRDefault="00B457EB" w:rsidP="00B62402">
            <w:pPr>
              <w:pStyle w:val="TAC"/>
              <w:rPr>
                <w:rFonts w:cs="Arial"/>
                <w:sz w:val="16"/>
                <w:szCs w:val="16"/>
                <w:lang w:eastAsia="en-US"/>
              </w:rPr>
            </w:pPr>
            <w:r w:rsidRPr="00836ADA">
              <w:rPr>
                <w:rFonts w:cs="Arial"/>
                <w:sz w:val="16"/>
                <w:szCs w:val="16"/>
                <w:lang w:eastAsia="en-US"/>
              </w:rPr>
              <w:t>MHz</w:t>
            </w:r>
          </w:p>
        </w:tc>
        <w:tc>
          <w:tcPr>
            <w:tcW w:w="1701" w:type="dxa"/>
            <w:vAlign w:val="center"/>
          </w:tcPr>
          <w:p w14:paraId="1C2DCA41" w14:textId="77777777" w:rsidR="00B457EB" w:rsidRPr="00836ADA" w:rsidRDefault="00B457EB" w:rsidP="00B62402">
            <w:pPr>
              <w:pStyle w:val="TAC"/>
              <w:rPr>
                <w:rFonts w:cs="Arial"/>
                <w:sz w:val="16"/>
                <w:szCs w:val="16"/>
                <w:lang w:eastAsia="en-US"/>
              </w:rPr>
            </w:pPr>
            <w:r w:rsidRPr="00836ADA">
              <w:rPr>
                <w:rFonts w:cs="Arial"/>
                <w:sz w:val="16"/>
                <w:szCs w:val="16"/>
                <w:lang w:eastAsia="en-US"/>
              </w:rPr>
              <w:t>10</w:t>
            </w:r>
          </w:p>
        </w:tc>
        <w:tc>
          <w:tcPr>
            <w:tcW w:w="1701" w:type="dxa"/>
            <w:vAlign w:val="center"/>
          </w:tcPr>
          <w:p w14:paraId="23B4DF01" w14:textId="77777777" w:rsidR="00B457EB" w:rsidRPr="00836ADA" w:rsidRDefault="00B457EB" w:rsidP="00B62402">
            <w:pPr>
              <w:pStyle w:val="TAC"/>
              <w:rPr>
                <w:rFonts w:cs="Arial"/>
                <w:sz w:val="16"/>
                <w:szCs w:val="16"/>
                <w:lang w:eastAsia="en-US"/>
              </w:rPr>
            </w:pPr>
            <w:r w:rsidRPr="00836ADA">
              <w:rPr>
                <w:rFonts w:cs="Arial"/>
                <w:sz w:val="16"/>
                <w:szCs w:val="16"/>
                <w:lang w:eastAsia="en-US"/>
              </w:rPr>
              <w:t>10</w:t>
            </w:r>
          </w:p>
        </w:tc>
        <w:tc>
          <w:tcPr>
            <w:tcW w:w="1847" w:type="dxa"/>
            <w:vAlign w:val="center"/>
          </w:tcPr>
          <w:p w14:paraId="6CDBF676" w14:textId="77777777" w:rsidR="00B457EB" w:rsidRPr="00836ADA" w:rsidRDefault="00B457EB" w:rsidP="00B62402">
            <w:pPr>
              <w:pStyle w:val="TAC"/>
              <w:rPr>
                <w:rFonts w:cs="Arial"/>
                <w:sz w:val="16"/>
                <w:szCs w:val="16"/>
                <w:lang w:eastAsia="en-US"/>
              </w:rPr>
            </w:pPr>
            <w:r w:rsidRPr="00836ADA">
              <w:rPr>
                <w:rFonts w:cs="Arial"/>
                <w:sz w:val="16"/>
                <w:szCs w:val="16"/>
                <w:lang w:eastAsia="en-US"/>
              </w:rPr>
              <w:t>10</w:t>
            </w:r>
          </w:p>
        </w:tc>
      </w:tr>
      <w:tr w:rsidR="00B457EB" w:rsidRPr="00F60C3E" w14:paraId="4290A7BE" w14:textId="77777777">
        <w:trPr>
          <w:cantSplit/>
          <w:jc w:val="center"/>
        </w:trPr>
        <w:tc>
          <w:tcPr>
            <w:tcW w:w="3248" w:type="dxa"/>
            <w:gridSpan w:val="2"/>
            <w:tcBorders>
              <w:top w:val="single" w:sz="4" w:space="0" w:color="auto"/>
              <w:left w:val="single" w:sz="4" w:space="0" w:color="auto"/>
              <w:bottom w:val="single" w:sz="4" w:space="0" w:color="auto"/>
              <w:right w:val="single" w:sz="4" w:space="0" w:color="auto"/>
            </w:tcBorders>
            <w:vAlign w:val="center"/>
          </w:tcPr>
          <w:p w14:paraId="69FA2349"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 xml:space="preserve">Measurement bandwidth </w:t>
            </w:r>
          </w:p>
        </w:tc>
        <w:tc>
          <w:tcPr>
            <w:tcW w:w="1134" w:type="dxa"/>
            <w:tcBorders>
              <w:top w:val="single" w:sz="4" w:space="0" w:color="auto"/>
              <w:left w:val="single" w:sz="4" w:space="0" w:color="auto"/>
              <w:bottom w:val="single" w:sz="4" w:space="0" w:color="auto"/>
              <w:right w:val="single" w:sz="4" w:space="0" w:color="auto"/>
            </w:tcBorders>
            <w:vAlign w:val="center"/>
          </w:tcPr>
          <w:p w14:paraId="3C28A925" w14:textId="77777777" w:rsidR="00B457EB" w:rsidRPr="00F60C3E" w:rsidRDefault="00B457EB" w:rsidP="00B62402">
            <w:pPr>
              <w:pStyle w:val="TAC"/>
              <w:rPr>
                <w:rFonts w:cs="Arial"/>
                <w:sz w:val="16"/>
                <w:szCs w:val="16"/>
                <w:lang w:eastAsia="en-US"/>
              </w:rPr>
            </w:pPr>
            <w:r w:rsidRPr="00F60C3E">
              <w:rPr>
                <w:rFonts w:cs="Arial"/>
                <w:position w:val="-10"/>
                <w:sz w:val="16"/>
                <w:szCs w:val="16"/>
                <w:lang w:eastAsia="en-US"/>
              </w:rPr>
              <w:object w:dxaOrig="460" w:dyaOrig="340" w14:anchorId="6356B9D4">
                <v:shape id="_x0000_i1477" type="#_x0000_t75" style="width:23pt;height:17pt" o:ole="">
                  <v:imagedata r:id="rId575" o:title=""/>
                </v:shape>
                <o:OLEObject Type="Embed" ProgID="Equation.3" ShapeID="_x0000_i1477" DrawAspect="Content" ObjectID="_1710576153" r:id="rId576"/>
              </w:object>
            </w:r>
          </w:p>
        </w:tc>
        <w:tc>
          <w:tcPr>
            <w:tcW w:w="1701" w:type="dxa"/>
            <w:tcBorders>
              <w:top w:val="single" w:sz="4" w:space="0" w:color="auto"/>
              <w:left w:val="single" w:sz="4" w:space="0" w:color="auto"/>
              <w:bottom w:val="single" w:sz="4" w:space="0" w:color="auto"/>
              <w:right w:val="single" w:sz="4" w:space="0" w:color="auto"/>
            </w:tcBorders>
            <w:vAlign w:val="center"/>
          </w:tcPr>
          <w:p w14:paraId="7EEDD36B"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c>
          <w:tcPr>
            <w:tcW w:w="1701" w:type="dxa"/>
            <w:tcBorders>
              <w:top w:val="single" w:sz="4" w:space="0" w:color="auto"/>
              <w:left w:val="single" w:sz="4" w:space="0" w:color="auto"/>
              <w:bottom w:val="single" w:sz="4" w:space="0" w:color="auto"/>
              <w:right w:val="single" w:sz="4" w:space="0" w:color="auto"/>
            </w:tcBorders>
            <w:vAlign w:val="center"/>
          </w:tcPr>
          <w:p w14:paraId="04D4AE0E"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c>
          <w:tcPr>
            <w:tcW w:w="1847" w:type="dxa"/>
            <w:tcBorders>
              <w:top w:val="single" w:sz="4" w:space="0" w:color="auto"/>
              <w:left w:val="single" w:sz="4" w:space="0" w:color="auto"/>
              <w:bottom w:val="single" w:sz="4" w:space="0" w:color="auto"/>
              <w:right w:val="single" w:sz="4" w:space="0" w:color="auto"/>
            </w:tcBorders>
            <w:vAlign w:val="center"/>
          </w:tcPr>
          <w:p w14:paraId="6E25FE10"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r>
      <w:tr w:rsidR="00B457EB" w:rsidRPr="00F60C3E" w14:paraId="6EF8D1A4" w14:textId="77777777">
        <w:trPr>
          <w:cantSplit/>
          <w:jc w:val="center"/>
        </w:trPr>
        <w:tc>
          <w:tcPr>
            <w:tcW w:w="3248" w:type="dxa"/>
            <w:gridSpan w:val="2"/>
            <w:tcBorders>
              <w:top w:val="single" w:sz="4" w:space="0" w:color="auto"/>
              <w:left w:val="single" w:sz="4" w:space="0" w:color="auto"/>
              <w:bottom w:val="single" w:sz="4" w:space="0" w:color="auto"/>
              <w:right w:val="single" w:sz="4" w:space="0" w:color="auto"/>
            </w:tcBorders>
            <w:vAlign w:val="center"/>
          </w:tcPr>
          <w:p w14:paraId="42800EA6" w14:textId="77777777" w:rsidR="00B457EB" w:rsidRPr="00F60C3E" w:rsidRDefault="00B457EB" w:rsidP="00B62402">
            <w:pPr>
              <w:pStyle w:val="TAC"/>
              <w:jc w:val="left"/>
              <w:rPr>
                <w:rFonts w:cs="Arial"/>
                <w:sz w:val="16"/>
                <w:szCs w:val="16"/>
                <w:vertAlign w:val="superscript"/>
                <w:lang w:eastAsia="en-US"/>
              </w:rPr>
            </w:pPr>
            <w:r w:rsidRPr="00F60C3E">
              <w:rPr>
                <w:rFonts w:cs="Arial"/>
                <w:sz w:val="16"/>
                <w:szCs w:val="16"/>
                <w:lang w:eastAsia="en-US"/>
              </w:rPr>
              <w:t>PDCCH/PCFICH/PHICH Reference measurement channel as defined in TS 36.133 A.3.1.2.1</w:t>
            </w:r>
          </w:p>
        </w:tc>
        <w:tc>
          <w:tcPr>
            <w:tcW w:w="1134" w:type="dxa"/>
            <w:tcBorders>
              <w:top w:val="single" w:sz="4" w:space="0" w:color="auto"/>
              <w:left w:val="single" w:sz="4" w:space="0" w:color="auto"/>
              <w:bottom w:val="single" w:sz="4" w:space="0" w:color="auto"/>
              <w:right w:val="single" w:sz="4" w:space="0" w:color="auto"/>
            </w:tcBorders>
            <w:vAlign w:val="center"/>
          </w:tcPr>
          <w:p w14:paraId="45BEBBFD" w14:textId="77777777" w:rsidR="00B457EB" w:rsidRPr="00F60C3E" w:rsidRDefault="00B457EB" w:rsidP="00B62402">
            <w:pPr>
              <w:pStyle w:val="TAC"/>
              <w:rPr>
                <w:rFonts w:cs="Arial"/>
                <w:sz w:val="16"/>
                <w:szCs w:val="16"/>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413EAFE7"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FDD</w:t>
            </w:r>
          </w:p>
        </w:tc>
        <w:tc>
          <w:tcPr>
            <w:tcW w:w="1701" w:type="dxa"/>
            <w:tcBorders>
              <w:top w:val="single" w:sz="4" w:space="0" w:color="auto"/>
              <w:left w:val="single" w:sz="4" w:space="0" w:color="auto"/>
              <w:bottom w:val="single" w:sz="4" w:space="0" w:color="auto"/>
              <w:right w:val="single" w:sz="4" w:space="0" w:color="auto"/>
            </w:tcBorders>
            <w:vAlign w:val="center"/>
          </w:tcPr>
          <w:p w14:paraId="1CEF0657"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FDD</w:t>
            </w:r>
          </w:p>
        </w:tc>
        <w:tc>
          <w:tcPr>
            <w:tcW w:w="1847" w:type="dxa"/>
            <w:tcBorders>
              <w:top w:val="single" w:sz="4" w:space="0" w:color="auto"/>
              <w:left w:val="single" w:sz="4" w:space="0" w:color="auto"/>
              <w:bottom w:val="single" w:sz="4" w:space="0" w:color="auto"/>
              <w:right w:val="single" w:sz="4" w:space="0" w:color="auto"/>
            </w:tcBorders>
            <w:vAlign w:val="center"/>
          </w:tcPr>
          <w:p w14:paraId="18D2EDC8"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FDD</w:t>
            </w:r>
          </w:p>
        </w:tc>
      </w:tr>
      <w:tr w:rsidR="00B457EB" w:rsidRPr="00F60C3E" w14:paraId="761E19E0" w14:textId="77777777">
        <w:trPr>
          <w:cantSplit/>
          <w:jc w:val="center"/>
        </w:trPr>
        <w:tc>
          <w:tcPr>
            <w:tcW w:w="3248" w:type="dxa"/>
            <w:gridSpan w:val="2"/>
            <w:tcBorders>
              <w:top w:val="single" w:sz="4" w:space="0" w:color="auto"/>
              <w:left w:val="single" w:sz="4" w:space="0" w:color="auto"/>
              <w:bottom w:val="single" w:sz="4" w:space="0" w:color="auto"/>
              <w:right w:val="single" w:sz="4" w:space="0" w:color="auto"/>
            </w:tcBorders>
            <w:vAlign w:val="center"/>
          </w:tcPr>
          <w:p w14:paraId="5A8F856D"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 Pattern as defined in TS 36.133 A.3.2.1.2</w:t>
            </w:r>
          </w:p>
        </w:tc>
        <w:tc>
          <w:tcPr>
            <w:tcW w:w="1134" w:type="dxa"/>
            <w:tcBorders>
              <w:top w:val="single" w:sz="4" w:space="0" w:color="auto"/>
              <w:left w:val="single" w:sz="4" w:space="0" w:color="auto"/>
              <w:bottom w:val="single" w:sz="4" w:space="0" w:color="auto"/>
              <w:right w:val="single" w:sz="4" w:space="0" w:color="auto"/>
            </w:tcBorders>
            <w:vAlign w:val="center"/>
          </w:tcPr>
          <w:p w14:paraId="4EFE8262" w14:textId="77777777" w:rsidR="00B457EB" w:rsidRPr="00F60C3E" w:rsidRDefault="00B457EB" w:rsidP="00B62402">
            <w:pPr>
              <w:pStyle w:val="TAC"/>
              <w:rPr>
                <w:rFonts w:cs="Arial"/>
                <w:sz w:val="16"/>
                <w:szCs w:val="16"/>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14DCD700"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FDD</w:t>
            </w:r>
          </w:p>
        </w:tc>
        <w:tc>
          <w:tcPr>
            <w:tcW w:w="1701" w:type="dxa"/>
            <w:tcBorders>
              <w:top w:val="single" w:sz="4" w:space="0" w:color="auto"/>
              <w:left w:val="single" w:sz="4" w:space="0" w:color="auto"/>
              <w:bottom w:val="single" w:sz="4" w:space="0" w:color="auto"/>
              <w:right w:val="single" w:sz="4" w:space="0" w:color="auto"/>
            </w:tcBorders>
            <w:vAlign w:val="center"/>
          </w:tcPr>
          <w:p w14:paraId="7730D5F7"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FDD</w:t>
            </w:r>
          </w:p>
        </w:tc>
        <w:tc>
          <w:tcPr>
            <w:tcW w:w="1847" w:type="dxa"/>
            <w:tcBorders>
              <w:top w:val="single" w:sz="4" w:space="0" w:color="auto"/>
              <w:left w:val="single" w:sz="4" w:space="0" w:color="auto"/>
              <w:bottom w:val="single" w:sz="4" w:space="0" w:color="auto"/>
              <w:right w:val="single" w:sz="4" w:space="0" w:color="auto"/>
            </w:tcBorders>
            <w:vAlign w:val="center"/>
          </w:tcPr>
          <w:p w14:paraId="278D6310"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FDD</w:t>
            </w:r>
          </w:p>
        </w:tc>
      </w:tr>
      <w:tr w:rsidR="00B457EB" w:rsidRPr="00F60C3E" w14:paraId="2ED14A7B" w14:textId="77777777">
        <w:trPr>
          <w:cantSplit/>
          <w:jc w:val="center"/>
        </w:trPr>
        <w:tc>
          <w:tcPr>
            <w:tcW w:w="3248" w:type="dxa"/>
            <w:gridSpan w:val="2"/>
            <w:vAlign w:val="center"/>
          </w:tcPr>
          <w:p w14:paraId="7BD3A7FF"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PBCH_RA</w:t>
            </w:r>
          </w:p>
        </w:tc>
        <w:tc>
          <w:tcPr>
            <w:tcW w:w="1134" w:type="dxa"/>
            <w:vMerge w:val="restart"/>
            <w:vAlign w:val="center"/>
          </w:tcPr>
          <w:p w14:paraId="01E0EB22"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1" w:type="dxa"/>
            <w:vMerge w:val="restart"/>
            <w:vAlign w:val="center"/>
          </w:tcPr>
          <w:p w14:paraId="2CA936D1"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c>
          <w:tcPr>
            <w:tcW w:w="1701" w:type="dxa"/>
            <w:vMerge w:val="restart"/>
            <w:vAlign w:val="center"/>
          </w:tcPr>
          <w:p w14:paraId="72A8C3FF"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c>
          <w:tcPr>
            <w:tcW w:w="1847" w:type="dxa"/>
            <w:vMerge w:val="restart"/>
            <w:vAlign w:val="center"/>
          </w:tcPr>
          <w:p w14:paraId="4F73F6D6"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r>
      <w:tr w:rsidR="00B457EB" w:rsidRPr="00F60C3E" w14:paraId="056E49A7" w14:textId="77777777">
        <w:trPr>
          <w:cantSplit/>
          <w:jc w:val="center"/>
        </w:trPr>
        <w:tc>
          <w:tcPr>
            <w:tcW w:w="3248" w:type="dxa"/>
            <w:gridSpan w:val="2"/>
            <w:vAlign w:val="center"/>
          </w:tcPr>
          <w:p w14:paraId="2E232940"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PBCH_RB</w:t>
            </w:r>
          </w:p>
        </w:tc>
        <w:tc>
          <w:tcPr>
            <w:tcW w:w="1134" w:type="dxa"/>
            <w:vMerge/>
            <w:vAlign w:val="center"/>
          </w:tcPr>
          <w:p w14:paraId="15F24A8E" w14:textId="77777777" w:rsidR="00B457EB" w:rsidRPr="00F60C3E" w:rsidRDefault="00B457EB" w:rsidP="00B62402">
            <w:pPr>
              <w:pStyle w:val="TAC"/>
              <w:rPr>
                <w:rFonts w:cs="Arial"/>
                <w:sz w:val="16"/>
                <w:szCs w:val="16"/>
                <w:lang w:eastAsia="en-US"/>
              </w:rPr>
            </w:pPr>
          </w:p>
        </w:tc>
        <w:tc>
          <w:tcPr>
            <w:tcW w:w="1701" w:type="dxa"/>
            <w:vMerge/>
            <w:vAlign w:val="center"/>
          </w:tcPr>
          <w:p w14:paraId="0B22D5F2" w14:textId="77777777" w:rsidR="00B457EB" w:rsidRPr="00F60C3E" w:rsidRDefault="00B457EB" w:rsidP="00B62402">
            <w:pPr>
              <w:pStyle w:val="TAC"/>
              <w:rPr>
                <w:rFonts w:cs="Arial"/>
                <w:sz w:val="16"/>
                <w:szCs w:val="16"/>
                <w:lang w:eastAsia="en-US"/>
              </w:rPr>
            </w:pPr>
          </w:p>
        </w:tc>
        <w:tc>
          <w:tcPr>
            <w:tcW w:w="1701" w:type="dxa"/>
            <w:vMerge/>
            <w:vAlign w:val="center"/>
          </w:tcPr>
          <w:p w14:paraId="52766CC5" w14:textId="77777777" w:rsidR="00B457EB" w:rsidRPr="00F60C3E" w:rsidRDefault="00B457EB" w:rsidP="00B62402">
            <w:pPr>
              <w:pStyle w:val="TAC"/>
              <w:rPr>
                <w:rFonts w:cs="Arial"/>
                <w:sz w:val="16"/>
                <w:szCs w:val="16"/>
                <w:lang w:eastAsia="en-US"/>
              </w:rPr>
            </w:pPr>
          </w:p>
        </w:tc>
        <w:tc>
          <w:tcPr>
            <w:tcW w:w="1847" w:type="dxa"/>
            <w:vMerge/>
            <w:vAlign w:val="center"/>
          </w:tcPr>
          <w:p w14:paraId="2437A2D3" w14:textId="77777777" w:rsidR="00B457EB" w:rsidRPr="00F60C3E" w:rsidRDefault="00B457EB" w:rsidP="00B62402">
            <w:pPr>
              <w:pStyle w:val="TAC"/>
              <w:rPr>
                <w:rFonts w:cs="Arial"/>
                <w:sz w:val="16"/>
                <w:szCs w:val="16"/>
                <w:lang w:eastAsia="en-US"/>
              </w:rPr>
            </w:pPr>
          </w:p>
        </w:tc>
      </w:tr>
      <w:tr w:rsidR="00B457EB" w:rsidRPr="00F60C3E" w14:paraId="61D14B87" w14:textId="77777777">
        <w:trPr>
          <w:cantSplit/>
          <w:jc w:val="center"/>
        </w:trPr>
        <w:tc>
          <w:tcPr>
            <w:tcW w:w="3248" w:type="dxa"/>
            <w:gridSpan w:val="2"/>
            <w:vAlign w:val="center"/>
          </w:tcPr>
          <w:p w14:paraId="730C4CB4"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PSS_RA</w:t>
            </w:r>
          </w:p>
        </w:tc>
        <w:tc>
          <w:tcPr>
            <w:tcW w:w="1134" w:type="dxa"/>
            <w:vMerge/>
            <w:vAlign w:val="center"/>
          </w:tcPr>
          <w:p w14:paraId="39E788B5" w14:textId="77777777" w:rsidR="00B457EB" w:rsidRPr="00F60C3E" w:rsidRDefault="00B457EB" w:rsidP="00B62402">
            <w:pPr>
              <w:pStyle w:val="TAC"/>
              <w:rPr>
                <w:rFonts w:cs="Arial"/>
                <w:sz w:val="16"/>
                <w:szCs w:val="16"/>
                <w:lang w:eastAsia="en-US"/>
              </w:rPr>
            </w:pPr>
          </w:p>
        </w:tc>
        <w:tc>
          <w:tcPr>
            <w:tcW w:w="1701" w:type="dxa"/>
            <w:vMerge/>
            <w:vAlign w:val="center"/>
          </w:tcPr>
          <w:p w14:paraId="02745037" w14:textId="77777777" w:rsidR="00B457EB" w:rsidRPr="00F60C3E" w:rsidRDefault="00B457EB" w:rsidP="00B62402">
            <w:pPr>
              <w:pStyle w:val="TAC"/>
              <w:rPr>
                <w:rFonts w:cs="Arial"/>
                <w:sz w:val="16"/>
                <w:szCs w:val="16"/>
                <w:lang w:eastAsia="en-US"/>
              </w:rPr>
            </w:pPr>
          </w:p>
        </w:tc>
        <w:tc>
          <w:tcPr>
            <w:tcW w:w="1701" w:type="dxa"/>
            <w:vMerge/>
            <w:vAlign w:val="center"/>
          </w:tcPr>
          <w:p w14:paraId="4335F3E5" w14:textId="77777777" w:rsidR="00B457EB" w:rsidRPr="00F60C3E" w:rsidRDefault="00B457EB" w:rsidP="00B62402">
            <w:pPr>
              <w:pStyle w:val="TAC"/>
              <w:rPr>
                <w:rFonts w:cs="Arial"/>
                <w:sz w:val="16"/>
                <w:szCs w:val="16"/>
                <w:lang w:eastAsia="en-US"/>
              </w:rPr>
            </w:pPr>
          </w:p>
        </w:tc>
        <w:tc>
          <w:tcPr>
            <w:tcW w:w="1847" w:type="dxa"/>
            <w:vMerge/>
            <w:vAlign w:val="center"/>
          </w:tcPr>
          <w:p w14:paraId="07DA6E97" w14:textId="77777777" w:rsidR="00B457EB" w:rsidRPr="00F60C3E" w:rsidRDefault="00B457EB" w:rsidP="00B62402">
            <w:pPr>
              <w:pStyle w:val="TAC"/>
              <w:rPr>
                <w:rFonts w:cs="Arial"/>
                <w:sz w:val="16"/>
                <w:szCs w:val="16"/>
                <w:lang w:eastAsia="en-US"/>
              </w:rPr>
            </w:pPr>
          </w:p>
        </w:tc>
      </w:tr>
      <w:tr w:rsidR="00B457EB" w:rsidRPr="00F60C3E" w14:paraId="511D5D04" w14:textId="77777777">
        <w:trPr>
          <w:cantSplit/>
          <w:jc w:val="center"/>
        </w:trPr>
        <w:tc>
          <w:tcPr>
            <w:tcW w:w="3248" w:type="dxa"/>
            <w:gridSpan w:val="2"/>
            <w:vAlign w:val="center"/>
          </w:tcPr>
          <w:p w14:paraId="354B6E7C"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SSS_RA</w:t>
            </w:r>
          </w:p>
        </w:tc>
        <w:tc>
          <w:tcPr>
            <w:tcW w:w="1134" w:type="dxa"/>
            <w:vMerge/>
            <w:vAlign w:val="center"/>
          </w:tcPr>
          <w:p w14:paraId="29DA48DD" w14:textId="77777777" w:rsidR="00B457EB" w:rsidRPr="00F60C3E" w:rsidRDefault="00B457EB" w:rsidP="00B62402">
            <w:pPr>
              <w:pStyle w:val="TAC"/>
              <w:rPr>
                <w:rFonts w:cs="Arial"/>
                <w:sz w:val="16"/>
                <w:szCs w:val="16"/>
                <w:lang w:eastAsia="en-US"/>
              </w:rPr>
            </w:pPr>
          </w:p>
        </w:tc>
        <w:tc>
          <w:tcPr>
            <w:tcW w:w="1701" w:type="dxa"/>
            <w:vMerge/>
            <w:vAlign w:val="center"/>
          </w:tcPr>
          <w:p w14:paraId="362A1A81" w14:textId="77777777" w:rsidR="00B457EB" w:rsidRPr="00F60C3E" w:rsidRDefault="00B457EB" w:rsidP="00B62402">
            <w:pPr>
              <w:pStyle w:val="TAC"/>
              <w:rPr>
                <w:rFonts w:cs="Arial"/>
                <w:sz w:val="16"/>
                <w:szCs w:val="16"/>
                <w:lang w:eastAsia="en-US"/>
              </w:rPr>
            </w:pPr>
          </w:p>
        </w:tc>
        <w:tc>
          <w:tcPr>
            <w:tcW w:w="1701" w:type="dxa"/>
            <w:vMerge/>
            <w:vAlign w:val="center"/>
          </w:tcPr>
          <w:p w14:paraId="0847A700" w14:textId="77777777" w:rsidR="00B457EB" w:rsidRPr="00F60C3E" w:rsidRDefault="00B457EB" w:rsidP="00B62402">
            <w:pPr>
              <w:pStyle w:val="TAC"/>
              <w:rPr>
                <w:rFonts w:cs="Arial"/>
                <w:sz w:val="16"/>
                <w:szCs w:val="16"/>
                <w:lang w:eastAsia="en-US"/>
              </w:rPr>
            </w:pPr>
          </w:p>
        </w:tc>
        <w:tc>
          <w:tcPr>
            <w:tcW w:w="1847" w:type="dxa"/>
            <w:vMerge/>
            <w:vAlign w:val="center"/>
          </w:tcPr>
          <w:p w14:paraId="3FDE6033" w14:textId="77777777" w:rsidR="00B457EB" w:rsidRPr="00F60C3E" w:rsidRDefault="00B457EB" w:rsidP="00B62402">
            <w:pPr>
              <w:pStyle w:val="TAC"/>
              <w:rPr>
                <w:rFonts w:cs="Arial"/>
                <w:sz w:val="16"/>
                <w:szCs w:val="16"/>
                <w:lang w:eastAsia="en-US"/>
              </w:rPr>
            </w:pPr>
          </w:p>
        </w:tc>
      </w:tr>
      <w:tr w:rsidR="00B457EB" w:rsidRPr="00F60C3E" w14:paraId="3F0A6CEC" w14:textId="77777777">
        <w:trPr>
          <w:cantSplit/>
          <w:jc w:val="center"/>
        </w:trPr>
        <w:tc>
          <w:tcPr>
            <w:tcW w:w="3248" w:type="dxa"/>
            <w:gridSpan w:val="2"/>
            <w:vAlign w:val="center"/>
          </w:tcPr>
          <w:p w14:paraId="6E865025"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PCFICH_RB</w:t>
            </w:r>
          </w:p>
        </w:tc>
        <w:tc>
          <w:tcPr>
            <w:tcW w:w="1134" w:type="dxa"/>
            <w:vMerge/>
            <w:vAlign w:val="center"/>
          </w:tcPr>
          <w:p w14:paraId="31BD98A6" w14:textId="77777777" w:rsidR="00B457EB" w:rsidRPr="00F60C3E" w:rsidRDefault="00B457EB" w:rsidP="00B62402">
            <w:pPr>
              <w:pStyle w:val="TAC"/>
              <w:rPr>
                <w:rFonts w:cs="Arial"/>
                <w:sz w:val="16"/>
                <w:szCs w:val="16"/>
                <w:lang w:eastAsia="en-US"/>
              </w:rPr>
            </w:pPr>
          </w:p>
        </w:tc>
        <w:tc>
          <w:tcPr>
            <w:tcW w:w="1701" w:type="dxa"/>
            <w:vMerge/>
            <w:vAlign w:val="center"/>
          </w:tcPr>
          <w:p w14:paraId="5195DFDC" w14:textId="77777777" w:rsidR="00B457EB" w:rsidRPr="00F60C3E" w:rsidRDefault="00B457EB" w:rsidP="00B62402">
            <w:pPr>
              <w:pStyle w:val="TAC"/>
              <w:rPr>
                <w:rFonts w:cs="Arial"/>
                <w:sz w:val="16"/>
                <w:szCs w:val="16"/>
                <w:lang w:eastAsia="en-US"/>
              </w:rPr>
            </w:pPr>
          </w:p>
        </w:tc>
        <w:tc>
          <w:tcPr>
            <w:tcW w:w="1701" w:type="dxa"/>
            <w:vMerge/>
            <w:vAlign w:val="center"/>
          </w:tcPr>
          <w:p w14:paraId="7DB9E6AA" w14:textId="77777777" w:rsidR="00B457EB" w:rsidRPr="00F60C3E" w:rsidRDefault="00B457EB" w:rsidP="00B62402">
            <w:pPr>
              <w:pStyle w:val="TAC"/>
              <w:rPr>
                <w:rFonts w:cs="Arial"/>
                <w:sz w:val="16"/>
                <w:szCs w:val="16"/>
                <w:lang w:eastAsia="en-US"/>
              </w:rPr>
            </w:pPr>
          </w:p>
        </w:tc>
        <w:tc>
          <w:tcPr>
            <w:tcW w:w="1847" w:type="dxa"/>
            <w:vMerge/>
            <w:vAlign w:val="center"/>
          </w:tcPr>
          <w:p w14:paraId="5FD30F9A" w14:textId="77777777" w:rsidR="00B457EB" w:rsidRPr="00F60C3E" w:rsidRDefault="00B457EB" w:rsidP="00B62402">
            <w:pPr>
              <w:pStyle w:val="TAC"/>
              <w:rPr>
                <w:rFonts w:cs="Arial"/>
                <w:sz w:val="16"/>
                <w:szCs w:val="16"/>
                <w:lang w:eastAsia="en-US"/>
              </w:rPr>
            </w:pPr>
          </w:p>
        </w:tc>
      </w:tr>
      <w:tr w:rsidR="00B457EB" w:rsidRPr="00F60C3E" w14:paraId="1A0B44C5" w14:textId="77777777">
        <w:trPr>
          <w:cantSplit/>
          <w:jc w:val="center"/>
        </w:trPr>
        <w:tc>
          <w:tcPr>
            <w:tcW w:w="3248" w:type="dxa"/>
            <w:gridSpan w:val="2"/>
            <w:vAlign w:val="center"/>
          </w:tcPr>
          <w:p w14:paraId="0E017BBE"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PHICH_RA</w:t>
            </w:r>
          </w:p>
        </w:tc>
        <w:tc>
          <w:tcPr>
            <w:tcW w:w="1134" w:type="dxa"/>
            <w:vMerge/>
            <w:vAlign w:val="center"/>
          </w:tcPr>
          <w:p w14:paraId="69F4F1FA" w14:textId="77777777" w:rsidR="00B457EB" w:rsidRPr="00F60C3E" w:rsidRDefault="00B457EB" w:rsidP="00B62402">
            <w:pPr>
              <w:pStyle w:val="TAC"/>
              <w:rPr>
                <w:rFonts w:cs="Arial"/>
                <w:sz w:val="16"/>
                <w:szCs w:val="16"/>
                <w:lang w:eastAsia="en-US"/>
              </w:rPr>
            </w:pPr>
          </w:p>
        </w:tc>
        <w:tc>
          <w:tcPr>
            <w:tcW w:w="1701" w:type="dxa"/>
            <w:vMerge/>
            <w:vAlign w:val="center"/>
          </w:tcPr>
          <w:p w14:paraId="74F3E85F" w14:textId="77777777" w:rsidR="00B457EB" w:rsidRPr="00F60C3E" w:rsidRDefault="00B457EB" w:rsidP="00B62402">
            <w:pPr>
              <w:pStyle w:val="TAC"/>
              <w:rPr>
                <w:rFonts w:cs="Arial"/>
                <w:sz w:val="16"/>
                <w:szCs w:val="16"/>
                <w:lang w:eastAsia="en-US"/>
              </w:rPr>
            </w:pPr>
          </w:p>
        </w:tc>
        <w:tc>
          <w:tcPr>
            <w:tcW w:w="1701" w:type="dxa"/>
            <w:vMerge/>
            <w:vAlign w:val="center"/>
          </w:tcPr>
          <w:p w14:paraId="4C267B93" w14:textId="77777777" w:rsidR="00B457EB" w:rsidRPr="00F60C3E" w:rsidRDefault="00B457EB" w:rsidP="00B62402">
            <w:pPr>
              <w:pStyle w:val="TAC"/>
              <w:rPr>
                <w:rFonts w:cs="Arial"/>
                <w:sz w:val="16"/>
                <w:szCs w:val="16"/>
                <w:lang w:eastAsia="en-US"/>
              </w:rPr>
            </w:pPr>
          </w:p>
        </w:tc>
        <w:tc>
          <w:tcPr>
            <w:tcW w:w="1847" w:type="dxa"/>
            <w:vMerge/>
            <w:vAlign w:val="center"/>
          </w:tcPr>
          <w:p w14:paraId="7B5F8200" w14:textId="77777777" w:rsidR="00B457EB" w:rsidRPr="00F60C3E" w:rsidRDefault="00B457EB" w:rsidP="00B62402">
            <w:pPr>
              <w:pStyle w:val="TAC"/>
              <w:rPr>
                <w:rFonts w:cs="Arial"/>
                <w:sz w:val="16"/>
                <w:szCs w:val="16"/>
                <w:lang w:eastAsia="en-US"/>
              </w:rPr>
            </w:pPr>
          </w:p>
        </w:tc>
      </w:tr>
      <w:tr w:rsidR="00B457EB" w:rsidRPr="00F60C3E" w14:paraId="4DA7CD1A" w14:textId="77777777">
        <w:trPr>
          <w:cantSplit/>
          <w:jc w:val="center"/>
        </w:trPr>
        <w:tc>
          <w:tcPr>
            <w:tcW w:w="3248" w:type="dxa"/>
            <w:gridSpan w:val="2"/>
            <w:vAlign w:val="center"/>
          </w:tcPr>
          <w:p w14:paraId="3D59FC54"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PHICH_RB</w:t>
            </w:r>
          </w:p>
        </w:tc>
        <w:tc>
          <w:tcPr>
            <w:tcW w:w="1134" w:type="dxa"/>
            <w:vMerge/>
            <w:vAlign w:val="center"/>
          </w:tcPr>
          <w:p w14:paraId="4031F649" w14:textId="77777777" w:rsidR="00B457EB" w:rsidRPr="00F60C3E" w:rsidRDefault="00B457EB" w:rsidP="00B62402">
            <w:pPr>
              <w:pStyle w:val="TAC"/>
              <w:rPr>
                <w:rFonts w:cs="Arial"/>
                <w:sz w:val="16"/>
                <w:szCs w:val="16"/>
                <w:lang w:eastAsia="en-US"/>
              </w:rPr>
            </w:pPr>
          </w:p>
        </w:tc>
        <w:tc>
          <w:tcPr>
            <w:tcW w:w="1701" w:type="dxa"/>
            <w:vMerge/>
            <w:vAlign w:val="center"/>
          </w:tcPr>
          <w:p w14:paraId="57C22B34" w14:textId="77777777" w:rsidR="00B457EB" w:rsidRPr="00F60C3E" w:rsidRDefault="00B457EB" w:rsidP="00B62402">
            <w:pPr>
              <w:pStyle w:val="TAC"/>
              <w:rPr>
                <w:rFonts w:cs="Arial"/>
                <w:sz w:val="16"/>
                <w:szCs w:val="16"/>
                <w:lang w:eastAsia="en-US"/>
              </w:rPr>
            </w:pPr>
          </w:p>
        </w:tc>
        <w:tc>
          <w:tcPr>
            <w:tcW w:w="1701" w:type="dxa"/>
            <w:vMerge/>
            <w:vAlign w:val="center"/>
          </w:tcPr>
          <w:p w14:paraId="4F005E2E" w14:textId="77777777" w:rsidR="00B457EB" w:rsidRPr="00F60C3E" w:rsidRDefault="00B457EB" w:rsidP="00B62402">
            <w:pPr>
              <w:pStyle w:val="TAC"/>
              <w:rPr>
                <w:rFonts w:cs="Arial"/>
                <w:sz w:val="16"/>
                <w:szCs w:val="16"/>
                <w:lang w:eastAsia="en-US"/>
              </w:rPr>
            </w:pPr>
          </w:p>
        </w:tc>
        <w:tc>
          <w:tcPr>
            <w:tcW w:w="1847" w:type="dxa"/>
            <w:vMerge/>
            <w:vAlign w:val="center"/>
          </w:tcPr>
          <w:p w14:paraId="5C29E0F4" w14:textId="77777777" w:rsidR="00B457EB" w:rsidRPr="00F60C3E" w:rsidRDefault="00B457EB" w:rsidP="00B62402">
            <w:pPr>
              <w:pStyle w:val="TAC"/>
              <w:rPr>
                <w:rFonts w:cs="Arial"/>
                <w:sz w:val="16"/>
                <w:szCs w:val="16"/>
                <w:lang w:eastAsia="en-US"/>
              </w:rPr>
            </w:pPr>
          </w:p>
        </w:tc>
      </w:tr>
      <w:tr w:rsidR="00B457EB" w:rsidRPr="00F60C3E" w14:paraId="1F7703AA" w14:textId="77777777">
        <w:trPr>
          <w:cantSplit/>
          <w:jc w:val="center"/>
        </w:trPr>
        <w:tc>
          <w:tcPr>
            <w:tcW w:w="3248" w:type="dxa"/>
            <w:gridSpan w:val="2"/>
            <w:vAlign w:val="center"/>
          </w:tcPr>
          <w:p w14:paraId="39743DD4"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PDCCH_RA</w:t>
            </w:r>
          </w:p>
        </w:tc>
        <w:tc>
          <w:tcPr>
            <w:tcW w:w="1134" w:type="dxa"/>
            <w:vMerge/>
            <w:vAlign w:val="center"/>
          </w:tcPr>
          <w:p w14:paraId="3B74D09F" w14:textId="77777777" w:rsidR="00B457EB" w:rsidRPr="00F60C3E" w:rsidRDefault="00B457EB" w:rsidP="00B62402">
            <w:pPr>
              <w:pStyle w:val="TAC"/>
              <w:rPr>
                <w:rFonts w:cs="Arial"/>
                <w:sz w:val="16"/>
                <w:szCs w:val="16"/>
                <w:lang w:eastAsia="en-US"/>
              </w:rPr>
            </w:pPr>
          </w:p>
        </w:tc>
        <w:tc>
          <w:tcPr>
            <w:tcW w:w="1701" w:type="dxa"/>
            <w:vMerge/>
            <w:vAlign w:val="center"/>
          </w:tcPr>
          <w:p w14:paraId="0B743F1A" w14:textId="77777777" w:rsidR="00B457EB" w:rsidRPr="00F60C3E" w:rsidRDefault="00B457EB" w:rsidP="00B62402">
            <w:pPr>
              <w:pStyle w:val="TAC"/>
              <w:rPr>
                <w:rFonts w:cs="Arial"/>
                <w:sz w:val="16"/>
                <w:szCs w:val="16"/>
                <w:lang w:eastAsia="en-US"/>
              </w:rPr>
            </w:pPr>
          </w:p>
        </w:tc>
        <w:tc>
          <w:tcPr>
            <w:tcW w:w="1701" w:type="dxa"/>
            <w:vMerge/>
            <w:vAlign w:val="center"/>
          </w:tcPr>
          <w:p w14:paraId="05A58C09" w14:textId="77777777" w:rsidR="00B457EB" w:rsidRPr="00F60C3E" w:rsidRDefault="00B457EB" w:rsidP="00B62402">
            <w:pPr>
              <w:pStyle w:val="TAC"/>
              <w:rPr>
                <w:rFonts w:cs="Arial"/>
                <w:sz w:val="16"/>
                <w:szCs w:val="16"/>
                <w:lang w:eastAsia="en-US"/>
              </w:rPr>
            </w:pPr>
          </w:p>
        </w:tc>
        <w:tc>
          <w:tcPr>
            <w:tcW w:w="1847" w:type="dxa"/>
            <w:vMerge/>
            <w:vAlign w:val="center"/>
          </w:tcPr>
          <w:p w14:paraId="3AF9E29A" w14:textId="77777777" w:rsidR="00B457EB" w:rsidRPr="00F60C3E" w:rsidRDefault="00B457EB" w:rsidP="00B62402">
            <w:pPr>
              <w:pStyle w:val="TAC"/>
              <w:rPr>
                <w:rFonts w:cs="Arial"/>
                <w:sz w:val="16"/>
                <w:szCs w:val="16"/>
                <w:lang w:eastAsia="en-US"/>
              </w:rPr>
            </w:pPr>
          </w:p>
        </w:tc>
      </w:tr>
      <w:tr w:rsidR="00B457EB" w:rsidRPr="00F60C3E" w14:paraId="29043C46" w14:textId="77777777">
        <w:trPr>
          <w:cantSplit/>
          <w:jc w:val="center"/>
        </w:trPr>
        <w:tc>
          <w:tcPr>
            <w:tcW w:w="3248" w:type="dxa"/>
            <w:gridSpan w:val="2"/>
            <w:vAlign w:val="center"/>
          </w:tcPr>
          <w:p w14:paraId="33D462CE"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PDCCH_RB</w:t>
            </w:r>
          </w:p>
        </w:tc>
        <w:tc>
          <w:tcPr>
            <w:tcW w:w="1134" w:type="dxa"/>
            <w:vMerge/>
            <w:vAlign w:val="center"/>
          </w:tcPr>
          <w:p w14:paraId="75DF4EB3" w14:textId="77777777" w:rsidR="00B457EB" w:rsidRPr="00F60C3E" w:rsidRDefault="00B457EB" w:rsidP="00B62402">
            <w:pPr>
              <w:pStyle w:val="TAC"/>
              <w:rPr>
                <w:rFonts w:cs="Arial"/>
                <w:sz w:val="16"/>
                <w:szCs w:val="16"/>
                <w:lang w:eastAsia="en-US"/>
              </w:rPr>
            </w:pPr>
          </w:p>
        </w:tc>
        <w:tc>
          <w:tcPr>
            <w:tcW w:w="1701" w:type="dxa"/>
            <w:vMerge/>
            <w:vAlign w:val="center"/>
          </w:tcPr>
          <w:p w14:paraId="12DB2F60" w14:textId="77777777" w:rsidR="00B457EB" w:rsidRPr="00F60C3E" w:rsidRDefault="00B457EB" w:rsidP="00B62402">
            <w:pPr>
              <w:pStyle w:val="TAC"/>
              <w:rPr>
                <w:rFonts w:cs="Arial"/>
                <w:sz w:val="16"/>
                <w:szCs w:val="16"/>
                <w:lang w:eastAsia="en-US"/>
              </w:rPr>
            </w:pPr>
          </w:p>
        </w:tc>
        <w:tc>
          <w:tcPr>
            <w:tcW w:w="1701" w:type="dxa"/>
            <w:vMerge/>
            <w:vAlign w:val="center"/>
          </w:tcPr>
          <w:p w14:paraId="7DB54392" w14:textId="77777777" w:rsidR="00B457EB" w:rsidRPr="00F60C3E" w:rsidRDefault="00B457EB" w:rsidP="00B62402">
            <w:pPr>
              <w:pStyle w:val="TAC"/>
              <w:rPr>
                <w:rFonts w:cs="Arial"/>
                <w:sz w:val="16"/>
                <w:szCs w:val="16"/>
                <w:lang w:eastAsia="en-US"/>
              </w:rPr>
            </w:pPr>
          </w:p>
        </w:tc>
        <w:tc>
          <w:tcPr>
            <w:tcW w:w="1847" w:type="dxa"/>
            <w:vMerge/>
            <w:vAlign w:val="center"/>
          </w:tcPr>
          <w:p w14:paraId="2DEE461B" w14:textId="77777777" w:rsidR="00B457EB" w:rsidRPr="00F60C3E" w:rsidRDefault="00B457EB" w:rsidP="00B62402">
            <w:pPr>
              <w:pStyle w:val="TAC"/>
              <w:rPr>
                <w:rFonts w:cs="Arial"/>
                <w:sz w:val="16"/>
                <w:szCs w:val="16"/>
                <w:lang w:eastAsia="en-US"/>
              </w:rPr>
            </w:pPr>
          </w:p>
        </w:tc>
      </w:tr>
      <w:tr w:rsidR="00B457EB" w:rsidRPr="00F60C3E" w14:paraId="6D29E343" w14:textId="77777777">
        <w:trPr>
          <w:cantSplit/>
          <w:jc w:val="center"/>
        </w:trPr>
        <w:tc>
          <w:tcPr>
            <w:tcW w:w="3248" w:type="dxa"/>
            <w:gridSpan w:val="2"/>
            <w:vAlign w:val="center"/>
          </w:tcPr>
          <w:p w14:paraId="22890154"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PDSCH_RA</w:t>
            </w:r>
          </w:p>
        </w:tc>
        <w:tc>
          <w:tcPr>
            <w:tcW w:w="1134" w:type="dxa"/>
            <w:vMerge/>
            <w:vAlign w:val="center"/>
          </w:tcPr>
          <w:p w14:paraId="7D04BA52" w14:textId="77777777" w:rsidR="00B457EB" w:rsidRPr="00F60C3E" w:rsidRDefault="00B457EB" w:rsidP="00B62402">
            <w:pPr>
              <w:pStyle w:val="TAC"/>
              <w:rPr>
                <w:rFonts w:cs="Arial"/>
                <w:sz w:val="16"/>
                <w:szCs w:val="16"/>
                <w:lang w:eastAsia="en-US"/>
              </w:rPr>
            </w:pPr>
          </w:p>
        </w:tc>
        <w:tc>
          <w:tcPr>
            <w:tcW w:w="1701" w:type="dxa"/>
            <w:vMerge/>
            <w:vAlign w:val="center"/>
          </w:tcPr>
          <w:p w14:paraId="396CCE94" w14:textId="77777777" w:rsidR="00B457EB" w:rsidRPr="00F60C3E" w:rsidRDefault="00B457EB" w:rsidP="00B62402">
            <w:pPr>
              <w:pStyle w:val="TAC"/>
              <w:rPr>
                <w:rFonts w:cs="Arial"/>
                <w:sz w:val="16"/>
                <w:szCs w:val="16"/>
                <w:lang w:eastAsia="en-US"/>
              </w:rPr>
            </w:pPr>
          </w:p>
        </w:tc>
        <w:tc>
          <w:tcPr>
            <w:tcW w:w="1701" w:type="dxa"/>
            <w:vMerge/>
            <w:vAlign w:val="center"/>
          </w:tcPr>
          <w:p w14:paraId="1E3DE819" w14:textId="77777777" w:rsidR="00B457EB" w:rsidRPr="00F60C3E" w:rsidRDefault="00B457EB" w:rsidP="00B62402">
            <w:pPr>
              <w:pStyle w:val="TAC"/>
              <w:rPr>
                <w:rFonts w:cs="Arial"/>
                <w:sz w:val="16"/>
                <w:szCs w:val="16"/>
                <w:lang w:eastAsia="en-US"/>
              </w:rPr>
            </w:pPr>
          </w:p>
        </w:tc>
        <w:tc>
          <w:tcPr>
            <w:tcW w:w="1847" w:type="dxa"/>
            <w:vMerge/>
            <w:vAlign w:val="center"/>
          </w:tcPr>
          <w:p w14:paraId="47FDC2E0" w14:textId="77777777" w:rsidR="00B457EB" w:rsidRPr="00F60C3E" w:rsidRDefault="00B457EB" w:rsidP="00B62402">
            <w:pPr>
              <w:pStyle w:val="TAC"/>
              <w:rPr>
                <w:rFonts w:cs="Arial"/>
                <w:sz w:val="16"/>
                <w:szCs w:val="16"/>
                <w:lang w:eastAsia="en-US"/>
              </w:rPr>
            </w:pPr>
          </w:p>
        </w:tc>
      </w:tr>
      <w:tr w:rsidR="00B457EB" w:rsidRPr="00F60C3E" w14:paraId="4BEAE6CE" w14:textId="77777777">
        <w:trPr>
          <w:cantSplit/>
          <w:jc w:val="center"/>
        </w:trPr>
        <w:tc>
          <w:tcPr>
            <w:tcW w:w="3248" w:type="dxa"/>
            <w:gridSpan w:val="2"/>
            <w:vAlign w:val="center"/>
          </w:tcPr>
          <w:p w14:paraId="7B008403"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PDSCH_RB</w:t>
            </w:r>
          </w:p>
        </w:tc>
        <w:tc>
          <w:tcPr>
            <w:tcW w:w="1134" w:type="dxa"/>
            <w:vMerge/>
            <w:vAlign w:val="center"/>
          </w:tcPr>
          <w:p w14:paraId="5DD55EE6" w14:textId="77777777" w:rsidR="00B457EB" w:rsidRPr="00F60C3E" w:rsidRDefault="00B457EB" w:rsidP="00B62402">
            <w:pPr>
              <w:pStyle w:val="TAC"/>
              <w:rPr>
                <w:rFonts w:cs="Arial"/>
                <w:sz w:val="16"/>
                <w:szCs w:val="16"/>
                <w:lang w:eastAsia="en-US"/>
              </w:rPr>
            </w:pPr>
          </w:p>
        </w:tc>
        <w:tc>
          <w:tcPr>
            <w:tcW w:w="1701" w:type="dxa"/>
            <w:vMerge/>
            <w:vAlign w:val="center"/>
          </w:tcPr>
          <w:p w14:paraId="5DA6887A" w14:textId="77777777" w:rsidR="00B457EB" w:rsidRPr="00F60C3E" w:rsidRDefault="00B457EB" w:rsidP="00B62402">
            <w:pPr>
              <w:pStyle w:val="TAC"/>
              <w:rPr>
                <w:rFonts w:cs="Arial"/>
                <w:sz w:val="16"/>
                <w:szCs w:val="16"/>
                <w:lang w:eastAsia="en-US"/>
              </w:rPr>
            </w:pPr>
          </w:p>
        </w:tc>
        <w:tc>
          <w:tcPr>
            <w:tcW w:w="1701" w:type="dxa"/>
            <w:vMerge/>
            <w:vAlign w:val="center"/>
          </w:tcPr>
          <w:p w14:paraId="58CE91E0" w14:textId="77777777" w:rsidR="00B457EB" w:rsidRPr="00F60C3E" w:rsidRDefault="00B457EB" w:rsidP="00B62402">
            <w:pPr>
              <w:pStyle w:val="TAC"/>
              <w:rPr>
                <w:rFonts w:cs="Arial"/>
                <w:sz w:val="16"/>
                <w:szCs w:val="16"/>
                <w:lang w:eastAsia="en-US"/>
              </w:rPr>
            </w:pPr>
          </w:p>
        </w:tc>
        <w:tc>
          <w:tcPr>
            <w:tcW w:w="1847" w:type="dxa"/>
            <w:vMerge/>
            <w:vAlign w:val="center"/>
          </w:tcPr>
          <w:p w14:paraId="07BF2B40" w14:textId="77777777" w:rsidR="00B457EB" w:rsidRPr="00F60C3E" w:rsidRDefault="00B457EB" w:rsidP="00B62402">
            <w:pPr>
              <w:pStyle w:val="TAC"/>
              <w:rPr>
                <w:rFonts w:cs="Arial"/>
                <w:sz w:val="16"/>
                <w:szCs w:val="16"/>
                <w:lang w:eastAsia="en-US"/>
              </w:rPr>
            </w:pPr>
          </w:p>
        </w:tc>
      </w:tr>
      <w:tr w:rsidR="00B457EB" w:rsidRPr="00F60C3E" w14:paraId="5923B562" w14:textId="77777777">
        <w:trPr>
          <w:cantSplit/>
          <w:trHeight w:val="218"/>
          <w:jc w:val="center"/>
        </w:trPr>
        <w:tc>
          <w:tcPr>
            <w:tcW w:w="3248" w:type="dxa"/>
            <w:gridSpan w:val="2"/>
            <w:vAlign w:val="center"/>
          </w:tcPr>
          <w:p w14:paraId="0DA53B4A"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OCNG_RA</w:t>
            </w:r>
            <w:r w:rsidRPr="00F60C3E">
              <w:rPr>
                <w:rFonts w:cs="Arial"/>
                <w:sz w:val="16"/>
                <w:szCs w:val="16"/>
                <w:vertAlign w:val="superscript"/>
                <w:lang w:eastAsia="en-US"/>
              </w:rPr>
              <w:t>Note1</w:t>
            </w:r>
          </w:p>
        </w:tc>
        <w:tc>
          <w:tcPr>
            <w:tcW w:w="1134" w:type="dxa"/>
            <w:vMerge/>
            <w:vAlign w:val="center"/>
          </w:tcPr>
          <w:p w14:paraId="16E0402E" w14:textId="77777777" w:rsidR="00B457EB" w:rsidRPr="00F60C3E" w:rsidRDefault="00B457EB" w:rsidP="00B62402">
            <w:pPr>
              <w:pStyle w:val="TAC"/>
              <w:rPr>
                <w:rFonts w:cs="Arial"/>
                <w:sz w:val="16"/>
                <w:szCs w:val="16"/>
                <w:lang w:eastAsia="en-US"/>
              </w:rPr>
            </w:pPr>
          </w:p>
        </w:tc>
        <w:tc>
          <w:tcPr>
            <w:tcW w:w="1701" w:type="dxa"/>
            <w:vMerge/>
            <w:vAlign w:val="center"/>
          </w:tcPr>
          <w:p w14:paraId="340AE453" w14:textId="77777777" w:rsidR="00B457EB" w:rsidRPr="00F60C3E" w:rsidRDefault="00B457EB" w:rsidP="00B62402">
            <w:pPr>
              <w:pStyle w:val="TAC"/>
              <w:rPr>
                <w:rFonts w:cs="Arial"/>
                <w:sz w:val="16"/>
                <w:szCs w:val="16"/>
                <w:lang w:eastAsia="en-US"/>
              </w:rPr>
            </w:pPr>
          </w:p>
        </w:tc>
        <w:tc>
          <w:tcPr>
            <w:tcW w:w="1701" w:type="dxa"/>
            <w:vMerge/>
            <w:vAlign w:val="center"/>
          </w:tcPr>
          <w:p w14:paraId="20E62629" w14:textId="77777777" w:rsidR="00B457EB" w:rsidRPr="00F60C3E" w:rsidRDefault="00B457EB" w:rsidP="00B62402">
            <w:pPr>
              <w:pStyle w:val="TAC"/>
              <w:rPr>
                <w:rFonts w:cs="Arial"/>
                <w:sz w:val="16"/>
                <w:szCs w:val="16"/>
                <w:lang w:eastAsia="en-US"/>
              </w:rPr>
            </w:pPr>
          </w:p>
        </w:tc>
        <w:tc>
          <w:tcPr>
            <w:tcW w:w="1847" w:type="dxa"/>
            <w:vMerge/>
            <w:vAlign w:val="center"/>
          </w:tcPr>
          <w:p w14:paraId="3852BCD9" w14:textId="77777777" w:rsidR="00B457EB" w:rsidRPr="00F60C3E" w:rsidRDefault="00B457EB" w:rsidP="00B62402">
            <w:pPr>
              <w:pStyle w:val="TAC"/>
              <w:rPr>
                <w:rFonts w:cs="Arial"/>
                <w:sz w:val="16"/>
                <w:szCs w:val="16"/>
                <w:lang w:eastAsia="en-US"/>
              </w:rPr>
            </w:pPr>
          </w:p>
        </w:tc>
      </w:tr>
      <w:tr w:rsidR="00B457EB" w:rsidRPr="00F60C3E" w14:paraId="45343305" w14:textId="77777777">
        <w:trPr>
          <w:cantSplit/>
          <w:trHeight w:val="218"/>
          <w:jc w:val="center"/>
        </w:trPr>
        <w:tc>
          <w:tcPr>
            <w:tcW w:w="3248" w:type="dxa"/>
            <w:gridSpan w:val="2"/>
            <w:vAlign w:val="center"/>
          </w:tcPr>
          <w:p w14:paraId="49F267AA"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OCNG_RB</w:t>
            </w:r>
            <w:r w:rsidRPr="00F60C3E">
              <w:rPr>
                <w:rFonts w:cs="Arial"/>
                <w:sz w:val="16"/>
                <w:szCs w:val="16"/>
                <w:vertAlign w:val="superscript"/>
                <w:lang w:eastAsia="en-US"/>
              </w:rPr>
              <w:t xml:space="preserve">Note1 </w:t>
            </w:r>
          </w:p>
        </w:tc>
        <w:tc>
          <w:tcPr>
            <w:tcW w:w="1134" w:type="dxa"/>
            <w:vMerge/>
            <w:vAlign w:val="center"/>
          </w:tcPr>
          <w:p w14:paraId="737FB048" w14:textId="77777777" w:rsidR="00B457EB" w:rsidRPr="00F60C3E" w:rsidRDefault="00B457EB" w:rsidP="00B62402">
            <w:pPr>
              <w:pStyle w:val="TAC"/>
              <w:rPr>
                <w:rFonts w:cs="Arial"/>
                <w:sz w:val="16"/>
                <w:szCs w:val="16"/>
                <w:lang w:eastAsia="en-US"/>
              </w:rPr>
            </w:pPr>
          </w:p>
        </w:tc>
        <w:tc>
          <w:tcPr>
            <w:tcW w:w="1701" w:type="dxa"/>
            <w:vMerge/>
            <w:vAlign w:val="center"/>
          </w:tcPr>
          <w:p w14:paraId="049ABDF6" w14:textId="77777777" w:rsidR="00B457EB" w:rsidRPr="00F60C3E" w:rsidRDefault="00B457EB" w:rsidP="00B62402">
            <w:pPr>
              <w:pStyle w:val="TAC"/>
              <w:rPr>
                <w:rFonts w:cs="Arial"/>
                <w:sz w:val="16"/>
                <w:szCs w:val="16"/>
                <w:lang w:eastAsia="en-US"/>
              </w:rPr>
            </w:pPr>
          </w:p>
        </w:tc>
        <w:tc>
          <w:tcPr>
            <w:tcW w:w="1701" w:type="dxa"/>
            <w:vMerge/>
            <w:vAlign w:val="center"/>
          </w:tcPr>
          <w:p w14:paraId="3F7626F6" w14:textId="77777777" w:rsidR="00B457EB" w:rsidRPr="00F60C3E" w:rsidRDefault="00B457EB" w:rsidP="00B62402">
            <w:pPr>
              <w:pStyle w:val="TAC"/>
              <w:rPr>
                <w:rFonts w:cs="Arial"/>
                <w:sz w:val="16"/>
                <w:szCs w:val="16"/>
                <w:lang w:eastAsia="en-US"/>
              </w:rPr>
            </w:pPr>
          </w:p>
        </w:tc>
        <w:tc>
          <w:tcPr>
            <w:tcW w:w="1847" w:type="dxa"/>
            <w:vMerge/>
            <w:vAlign w:val="center"/>
          </w:tcPr>
          <w:p w14:paraId="32C185BB" w14:textId="77777777" w:rsidR="00B457EB" w:rsidRPr="00F60C3E" w:rsidRDefault="00B457EB" w:rsidP="00B62402">
            <w:pPr>
              <w:pStyle w:val="TAC"/>
              <w:rPr>
                <w:rFonts w:cs="Arial"/>
                <w:sz w:val="16"/>
                <w:szCs w:val="16"/>
                <w:lang w:eastAsia="en-US"/>
              </w:rPr>
            </w:pPr>
          </w:p>
        </w:tc>
      </w:tr>
      <w:tr w:rsidR="001A1327" w:rsidRPr="00F60C3E" w14:paraId="7D6A1BAD" w14:textId="77777777">
        <w:trPr>
          <w:cantSplit/>
          <w:trHeight w:val="75"/>
          <w:jc w:val="center"/>
        </w:trPr>
        <w:tc>
          <w:tcPr>
            <w:tcW w:w="1324" w:type="dxa"/>
            <w:vMerge w:val="restart"/>
            <w:vAlign w:val="center"/>
          </w:tcPr>
          <w:p w14:paraId="7E9629B8" w14:textId="77777777" w:rsidR="001A1327" w:rsidRPr="00F60C3E" w:rsidRDefault="001A1327" w:rsidP="00B62402">
            <w:pPr>
              <w:pStyle w:val="TAC"/>
              <w:jc w:val="left"/>
              <w:rPr>
                <w:rFonts w:cs="Arial"/>
                <w:sz w:val="16"/>
                <w:szCs w:val="16"/>
                <w:vertAlign w:val="superscript"/>
                <w:lang w:eastAsia="en-US"/>
              </w:rPr>
            </w:pPr>
            <w:r w:rsidRPr="00F60C3E">
              <w:rPr>
                <w:rFonts w:cs="Arial"/>
                <w:sz w:val="16"/>
                <w:szCs w:val="16"/>
                <w:lang w:eastAsia="en-US"/>
              </w:rPr>
              <w:t xml:space="preserve"> </w:t>
            </w:r>
            <w:r w:rsidRPr="00F60C3E">
              <w:rPr>
                <w:rFonts w:cs="v4.2.0"/>
                <w:position w:val="-12"/>
                <w:lang w:eastAsia="en-US"/>
              </w:rPr>
              <w:object w:dxaOrig="400" w:dyaOrig="360" w14:anchorId="1123F5CD">
                <v:shape id="_x0000_i1478" type="#_x0000_t75" style="width:20pt;height:18pt" o:ole="" fillcolor="window">
                  <v:imagedata r:id="rId12" o:title=""/>
                </v:shape>
                <o:OLEObject Type="Embed" ProgID="Equation.3" ShapeID="_x0000_i1478" DrawAspect="Content" ObjectID="_1710576154" r:id="rId577"/>
              </w:object>
            </w:r>
            <w:r w:rsidRPr="00F60C3E">
              <w:rPr>
                <w:rFonts w:cs="Arial"/>
                <w:sz w:val="16"/>
                <w:szCs w:val="16"/>
                <w:vertAlign w:val="superscript"/>
                <w:lang w:eastAsia="en-US"/>
              </w:rPr>
              <w:t>Note2</w:t>
            </w:r>
          </w:p>
          <w:p w14:paraId="61CB6F0E" w14:textId="77777777" w:rsidR="001A1327" w:rsidRPr="00F60C3E" w:rsidRDefault="001A1327" w:rsidP="00B62402">
            <w:pPr>
              <w:pStyle w:val="TAC"/>
              <w:jc w:val="left"/>
              <w:rPr>
                <w:rFonts w:cs="Arial"/>
                <w:i/>
                <w:iCs/>
                <w:sz w:val="16"/>
                <w:szCs w:val="16"/>
                <w:lang w:eastAsia="en-US"/>
              </w:rPr>
            </w:pPr>
          </w:p>
        </w:tc>
        <w:tc>
          <w:tcPr>
            <w:tcW w:w="1924" w:type="dxa"/>
            <w:vAlign w:val="center"/>
          </w:tcPr>
          <w:p w14:paraId="547045A0"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FDD_A </w:t>
            </w:r>
            <w:r w:rsidRPr="00F60C3E">
              <w:rPr>
                <w:rFonts w:cs="Arial"/>
                <w:sz w:val="16"/>
                <w:szCs w:val="16"/>
                <w:lang w:eastAsia="en-US"/>
              </w:rPr>
              <w:t xml:space="preserve"> </w:t>
            </w:r>
          </w:p>
        </w:tc>
        <w:tc>
          <w:tcPr>
            <w:tcW w:w="1134" w:type="dxa"/>
            <w:vMerge w:val="restart"/>
            <w:vAlign w:val="center"/>
          </w:tcPr>
          <w:p w14:paraId="722BE749" w14:textId="77777777" w:rsidR="001A1327" w:rsidRPr="00F60C3E" w:rsidRDefault="001A1327" w:rsidP="00B62402">
            <w:pPr>
              <w:pStyle w:val="TAC"/>
              <w:rPr>
                <w:rFonts w:cs="Arial"/>
                <w:sz w:val="16"/>
                <w:szCs w:val="16"/>
                <w:lang w:eastAsia="en-US"/>
              </w:rPr>
            </w:pPr>
            <w:r w:rsidRPr="00F60C3E">
              <w:rPr>
                <w:rFonts w:cs="Arial"/>
                <w:sz w:val="16"/>
                <w:szCs w:val="16"/>
                <w:lang w:eastAsia="en-US"/>
              </w:rPr>
              <w:t>dBm/15 kHz</w:t>
            </w:r>
          </w:p>
        </w:tc>
        <w:tc>
          <w:tcPr>
            <w:tcW w:w="1701" w:type="dxa"/>
            <w:vMerge w:val="restart"/>
            <w:vAlign w:val="center"/>
          </w:tcPr>
          <w:p w14:paraId="1954C565" w14:textId="77777777" w:rsidR="001A1327" w:rsidRPr="00F60C3E" w:rsidRDefault="001A1327" w:rsidP="00B62402">
            <w:pPr>
              <w:pStyle w:val="TAC"/>
              <w:rPr>
                <w:rFonts w:cs="Arial"/>
                <w:sz w:val="16"/>
                <w:szCs w:val="16"/>
                <w:lang w:eastAsia="en-US"/>
              </w:rPr>
            </w:pPr>
            <w:r w:rsidRPr="00F60C3E">
              <w:rPr>
                <w:rFonts w:cs="Arial"/>
                <w:sz w:val="16"/>
                <w:szCs w:val="16"/>
                <w:lang w:eastAsia="en-US"/>
              </w:rPr>
              <w:t>-80</w:t>
            </w:r>
          </w:p>
        </w:tc>
        <w:tc>
          <w:tcPr>
            <w:tcW w:w="1701" w:type="dxa"/>
            <w:vMerge w:val="restart"/>
            <w:vAlign w:val="center"/>
          </w:tcPr>
          <w:p w14:paraId="6425807E" w14:textId="77777777" w:rsidR="001A1327" w:rsidRPr="00F60C3E" w:rsidRDefault="001A1327" w:rsidP="00B62402">
            <w:pPr>
              <w:pStyle w:val="TAC"/>
              <w:rPr>
                <w:rFonts w:cs="Arial"/>
                <w:sz w:val="16"/>
                <w:szCs w:val="16"/>
                <w:lang w:eastAsia="en-US"/>
              </w:rPr>
            </w:pPr>
            <w:r w:rsidRPr="00F60C3E">
              <w:rPr>
                <w:rFonts w:cs="Arial"/>
                <w:sz w:val="16"/>
                <w:szCs w:val="16"/>
                <w:lang w:eastAsia="en-US"/>
              </w:rPr>
              <w:t>-104.70</w:t>
            </w:r>
          </w:p>
        </w:tc>
        <w:tc>
          <w:tcPr>
            <w:tcW w:w="1847" w:type="dxa"/>
            <w:shd w:val="clear" w:color="auto" w:fill="auto"/>
            <w:vAlign w:val="center"/>
          </w:tcPr>
          <w:p w14:paraId="0DBF4296"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-119.50</w:t>
            </w:r>
          </w:p>
        </w:tc>
      </w:tr>
      <w:tr w:rsidR="00E945BE" w:rsidRPr="00F60C3E" w14:paraId="14BCBB2D" w14:textId="77777777">
        <w:trPr>
          <w:cantSplit/>
          <w:trHeight w:val="75"/>
          <w:jc w:val="center"/>
        </w:trPr>
        <w:tc>
          <w:tcPr>
            <w:tcW w:w="1324" w:type="dxa"/>
            <w:vMerge/>
            <w:vAlign w:val="center"/>
          </w:tcPr>
          <w:p w14:paraId="6AB4BBF9" w14:textId="77777777" w:rsidR="00E945BE" w:rsidRPr="00F60C3E" w:rsidRDefault="00E945BE" w:rsidP="00B62402">
            <w:pPr>
              <w:pStyle w:val="TAC"/>
              <w:jc w:val="left"/>
              <w:rPr>
                <w:rFonts w:cs="Arial"/>
                <w:sz w:val="16"/>
                <w:szCs w:val="16"/>
                <w:lang w:eastAsia="en-US"/>
              </w:rPr>
            </w:pPr>
          </w:p>
        </w:tc>
        <w:tc>
          <w:tcPr>
            <w:tcW w:w="1924" w:type="dxa"/>
            <w:vAlign w:val="center"/>
          </w:tcPr>
          <w:p w14:paraId="329C30AD" w14:textId="77777777" w:rsidR="00E945BE" w:rsidRPr="00F60C3E" w:rsidRDefault="00E945BE"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group</w:t>
            </w:r>
            <w:r w:rsidR="00B53643" w:rsidRPr="00F60C3E">
              <w:rPr>
                <w:rFonts w:cs="Arial"/>
                <w:sz w:val="16"/>
                <w:szCs w:val="16"/>
                <w:lang w:eastAsia="en-US"/>
              </w:rPr>
              <w:t>s</w:t>
            </w:r>
            <w:r w:rsidR="00727A59" w:rsidRPr="00F60C3E">
              <w:rPr>
                <w:rFonts w:cs="Arial"/>
                <w:sz w:val="16"/>
                <w:szCs w:val="16"/>
                <w:lang w:eastAsia="en-US"/>
              </w:rPr>
              <w:t xml:space="preserve"> FDD_B</w:t>
            </w:r>
            <w:r w:rsidR="00B53643" w:rsidRPr="00F60C3E">
              <w:rPr>
                <w:rFonts w:eastAsia="MS Mincho" w:cs="Arial" w:hint="eastAsia"/>
                <w:sz w:val="16"/>
                <w:szCs w:val="16"/>
                <w:lang w:eastAsia="ja-JP"/>
              </w:rPr>
              <w:t>1 and FDD_B2</w:t>
            </w:r>
            <w:r w:rsidR="00B53643" w:rsidRPr="00F60C3E">
              <w:rPr>
                <w:rFonts w:eastAsia="MS Mincho" w:cs="Arial"/>
                <w:sz w:val="16"/>
                <w:szCs w:val="16"/>
                <w:lang w:eastAsia="ja-JP"/>
              </w:rPr>
              <w:t xml:space="preserve"> </w:t>
            </w:r>
            <w:r w:rsidR="00B53643" w:rsidRPr="00F60C3E">
              <w:rPr>
                <w:rFonts w:cs="Arial"/>
                <w:sz w:val="16"/>
                <w:szCs w:val="16"/>
              </w:rPr>
              <w:t xml:space="preserve">(Note </w:t>
            </w:r>
            <w:r w:rsidR="00B53643" w:rsidRPr="00F60C3E">
              <w:rPr>
                <w:rFonts w:eastAsia="MS Mincho" w:cs="Arial" w:hint="eastAsia"/>
                <w:sz w:val="16"/>
                <w:szCs w:val="16"/>
                <w:lang w:eastAsia="ja-JP"/>
              </w:rPr>
              <w:t>7</w:t>
            </w:r>
            <w:r w:rsidR="00B53643" w:rsidRPr="00F60C3E">
              <w:rPr>
                <w:rFonts w:cs="Arial"/>
                <w:sz w:val="16"/>
                <w:szCs w:val="16"/>
              </w:rPr>
              <w:t>)</w:t>
            </w:r>
          </w:p>
        </w:tc>
        <w:tc>
          <w:tcPr>
            <w:tcW w:w="1134" w:type="dxa"/>
            <w:vMerge/>
            <w:vAlign w:val="center"/>
          </w:tcPr>
          <w:p w14:paraId="2D0421EF" w14:textId="77777777" w:rsidR="00E945BE" w:rsidRPr="00F60C3E" w:rsidRDefault="00E945BE" w:rsidP="00B62402">
            <w:pPr>
              <w:pStyle w:val="TAC"/>
              <w:rPr>
                <w:rFonts w:cs="Arial"/>
                <w:sz w:val="16"/>
                <w:szCs w:val="16"/>
                <w:lang w:eastAsia="en-US"/>
              </w:rPr>
            </w:pPr>
          </w:p>
        </w:tc>
        <w:tc>
          <w:tcPr>
            <w:tcW w:w="1701" w:type="dxa"/>
            <w:vMerge/>
            <w:vAlign w:val="center"/>
          </w:tcPr>
          <w:p w14:paraId="12969370" w14:textId="77777777" w:rsidR="00E945BE" w:rsidRPr="00F60C3E" w:rsidRDefault="00E945BE" w:rsidP="00B62402">
            <w:pPr>
              <w:pStyle w:val="TAC"/>
              <w:rPr>
                <w:rFonts w:cs="Arial"/>
                <w:sz w:val="16"/>
                <w:szCs w:val="16"/>
                <w:lang w:eastAsia="en-US"/>
              </w:rPr>
            </w:pPr>
          </w:p>
        </w:tc>
        <w:tc>
          <w:tcPr>
            <w:tcW w:w="1701" w:type="dxa"/>
            <w:vMerge/>
            <w:vAlign w:val="center"/>
          </w:tcPr>
          <w:p w14:paraId="35A2D959" w14:textId="77777777" w:rsidR="00E945BE" w:rsidRPr="00F60C3E" w:rsidRDefault="00E945BE" w:rsidP="00B62402">
            <w:pPr>
              <w:pStyle w:val="TAC"/>
              <w:rPr>
                <w:rFonts w:cs="Arial"/>
                <w:sz w:val="16"/>
                <w:szCs w:val="16"/>
                <w:lang w:eastAsia="en-US"/>
              </w:rPr>
            </w:pPr>
          </w:p>
        </w:tc>
        <w:tc>
          <w:tcPr>
            <w:tcW w:w="1847" w:type="dxa"/>
            <w:shd w:val="clear" w:color="auto" w:fill="auto"/>
            <w:vAlign w:val="center"/>
          </w:tcPr>
          <w:p w14:paraId="437904DF" w14:textId="77777777" w:rsidR="00E945BE" w:rsidRPr="00F60C3E" w:rsidRDefault="00E945BE" w:rsidP="00B62402">
            <w:pPr>
              <w:pStyle w:val="TAC"/>
              <w:rPr>
                <w:rFonts w:cs="Arial"/>
                <w:sz w:val="16"/>
                <w:szCs w:val="16"/>
                <w:lang w:eastAsia="en-US"/>
              </w:rPr>
            </w:pPr>
            <w:r w:rsidRPr="00F60C3E">
              <w:rPr>
                <w:rFonts w:cs="Arial"/>
                <w:sz w:val="16"/>
                <w:szCs w:val="16"/>
                <w:lang w:eastAsia="en-US"/>
              </w:rPr>
              <w:t>-119</w:t>
            </w:r>
          </w:p>
        </w:tc>
      </w:tr>
      <w:tr w:rsidR="001A1327" w:rsidRPr="00F60C3E" w14:paraId="3BA8DE1C" w14:textId="77777777">
        <w:trPr>
          <w:cantSplit/>
          <w:trHeight w:val="75"/>
          <w:jc w:val="center"/>
        </w:trPr>
        <w:tc>
          <w:tcPr>
            <w:tcW w:w="1324" w:type="dxa"/>
            <w:vMerge/>
            <w:vAlign w:val="center"/>
          </w:tcPr>
          <w:p w14:paraId="276570DC" w14:textId="77777777" w:rsidR="001A1327" w:rsidRPr="00F60C3E" w:rsidRDefault="001A1327" w:rsidP="00B62402">
            <w:pPr>
              <w:pStyle w:val="TAC"/>
              <w:jc w:val="left"/>
              <w:rPr>
                <w:rFonts w:cs="Arial"/>
                <w:sz w:val="16"/>
                <w:szCs w:val="16"/>
                <w:lang w:eastAsia="en-US"/>
              </w:rPr>
            </w:pPr>
          </w:p>
        </w:tc>
        <w:tc>
          <w:tcPr>
            <w:tcW w:w="1924" w:type="dxa"/>
            <w:vAlign w:val="center"/>
          </w:tcPr>
          <w:p w14:paraId="79A774A5"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groups FDD_E and FDD_F </w:t>
            </w:r>
            <w:r w:rsidRPr="00F60C3E">
              <w:rPr>
                <w:rFonts w:cs="Arial"/>
                <w:sz w:val="16"/>
                <w:szCs w:val="16"/>
                <w:lang w:eastAsia="en-US"/>
              </w:rPr>
              <w:t xml:space="preserve"> (Note 5)</w:t>
            </w:r>
          </w:p>
        </w:tc>
        <w:tc>
          <w:tcPr>
            <w:tcW w:w="1134" w:type="dxa"/>
            <w:vMerge/>
            <w:vAlign w:val="center"/>
          </w:tcPr>
          <w:p w14:paraId="2832DE25" w14:textId="77777777" w:rsidR="001A1327" w:rsidRPr="00F60C3E" w:rsidRDefault="001A1327" w:rsidP="00B62402">
            <w:pPr>
              <w:pStyle w:val="TAC"/>
              <w:rPr>
                <w:rFonts w:cs="Arial"/>
                <w:sz w:val="16"/>
                <w:szCs w:val="16"/>
                <w:lang w:eastAsia="en-US"/>
              </w:rPr>
            </w:pPr>
          </w:p>
        </w:tc>
        <w:tc>
          <w:tcPr>
            <w:tcW w:w="1701" w:type="dxa"/>
            <w:vMerge/>
            <w:vAlign w:val="center"/>
          </w:tcPr>
          <w:p w14:paraId="42810330" w14:textId="77777777" w:rsidR="001A1327" w:rsidRPr="00F60C3E" w:rsidRDefault="001A1327" w:rsidP="00B62402">
            <w:pPr>
              <w:pStyle w:val="TAC"/>
              <w:rPr>
                <w:rFonts w:cs="Arial"/>
                <w:sz w:val="16"/>
                <w:szCs w:val="16"/>
                <w:lang w:eastAsia="en-US"/>
              </w:rPr>
            </w:pPr>
          </w:p>
        </w:tc>
        <w:tc>
          <w:tcPr>
            <w:tcW w:w="1701" w:type="dxa"/>
            <w:vMerge/>
            <w:vAlign w:val="center"/>
          </w:tcPr>
          <w:p w14:paraId="6A6428CB"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1F7DE437"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-117.50</w:t>
            </w:r>
          </w:p>
        </w:tc>
      </w:tr>
      <w:tr w:rsidR="001A1327" w:rsidRPr="00F60C3E" w14:paraId="425CB6DB" w14:textId="77777777">
        <w:trPr>
          <w:cantSplit/>
          <w:trHeight w:val="105"/>
          <w:jc w:val="center"/>
        </w:trPr>
        <w:tc>
          <w:tcPr>
            <w:tcW w:w="1324" w:type="dxa"/>
            <w:vMerge/>
            <w:vAlign w:val="center"/>
          </w:tcPr>
          <w:p w14:paraId="585DA0A0" w14:textId="77777777" w:rsidR="001A1327" w:rsidRPr="00F60C3E" w:rsidRDefault="001A1327" w:rsidP="00B62402">
            <w:pPr>
              <w:pStyle w:val="TAC"/>
              <w:jc w:val="left"/>
              <w:rPr>
                <w:rFonts w:cs="Arial"/>
                <w:sz w:val="16"/>
                <w:szCs w:val="16"/>
                <w:lang w:eastAsia="en-US"/>
              </w:rPr>
            </w:pPr>
          </w:p>
        </w:tc>
        <w:tc>
          <w:tcPr>
            <w:tcW w:w="1924" w:type="dxa"/>
            <w:vAlign w:val="center"/>
          </w:tcPr>
          <w:p w14:paraId="1AE80CC5"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FDD_H</w:t>
            </w:r>
            <w:r w:rsidRPr="00F60C3E">
              <w:rPr>
                <w:rFonts w:cs="Arial"/>
                <w:sz w:val="16"/>
                <w:szCs w:val="16"/>
                <w:lang w:eastAsia="en-US"/>
              </w:rPr>
              <w:t xml:space="preserve"> </w:t>
            </w:r>
          </w:p>
        </w:tc>
        <w:tc>
          <w:tcPr>
            <w:tcW w:w="1134" w:type="dxa"/>
            <w:vMerge/>
            <w:vAlign w:val="center"/>
          </w:tcPr>
          <w:p w14:paraId="533E9198" w14:textId="77777777" w:rsidR="001A1327" w:rsidRPr="00F60C3E" w:rsidRDefault="001A1327" w:rsidP="00B62402">
            <w:pPr>
              <w:pStyle w:val="TAC"/>
              <w:rPr>
                <w:rFonts w:cs="Arial"/>
                <w:sz w:val="16"/>
                <w:szCs w:val="16"/>
                <w:lang w:eastAsia="en-US"/>
              </w:rPr>
            </w:pPr>
          </w:p>
        </w:tc>
        <w:tc>
          <w:tcPr>
            <w:tcW w:w="1701" w:type="dxa"/>
            <w:vMerge/>
            <w:vAlign w:val="center"/>
          </w:tcPr>
          <w:p w14:paraId="22645E9E" w14:textId="77777777" w:rsidR="001A1327" w:rsidRPr="00F60C3E" w:rsidRDefault="001A1327" w:rsidP="00B62402">
            <w:pPr>
              <w:pStyle w:val="TAC"/>
              <w:rPr>
                <w:rFonts w:cs="Arial"/>
                <w:sz w:val="16"/>
                <w:szCs w:val="16"/>
                <w:lang w:eastAsia="en-US"/>
              </w:rPr>
            </w:pPr>
          </w:p>
        </w:tc>
        <w:tc>
          <w:tcPr>
            <w:tcW w:w="1701" w:type="dxa"/>
            <w:vMerge/>
            <w:vAlign w:val="center"/>
          </w:tcPr>
          <w:p w14:paraId="7F8EAA89"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1F31537D"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-116</w:t>
            </w:r>
          </w:p>
        </w:tc>
      </w:tr>
      <w:tr w:rsidR="001A1327" w:rsidRPr="00F60C3E" w14:paraId="33DB9390" w14:textId="77777777">
        <w:trPr>
          <w:cantSplit/>
          <w:trHeight w:val="105"/>
          <w:jc w:val="center"/>
        </w:trPr>
        <w:tc>
          <w:tcPr>
            <w:tcW w:w="1324" w:type="dxa"/>
            <w:vMerge/>
            <w:vAlign w:val="center"/>
          </w:tcPr>
          <w:p w14:paraId="79DFBE3B" w14:textId="77777777" w:rsidR="001A1327" w:rsidRPr="00F60C3E" w:rsidRDefault="001A1327" w:rsidP="00B62402">
            <w:pPr>
              <w:pStyle w:val="TAC"/>
              <w:jc w:val="left"/>
              <w:rPr>
                <w:rFonts w:cs="Arial"/>
                <w:sz w:val="16"/>
                <w:szCs w:val="16"/>
                <w:lang w:eastAsia="en-US"/>
              </w:rPr>
            </w:pPr>
          </w:p>
        </w:tc>
        <w:tc>
          <w:tcPr>
            <w:tcW w:w="1924" w:type="dxa"/>
            <w:vAlign w:val="center"/>
          </w:tcPr>
          <w:p w14:paraId="1791D300"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 xml:space="preserve">group FDD_D </w:t>
            </w:r>
          </w:p>
        </w:tc>
        <w:tc>
          <w:tcPr>
            <w:tcW w:w="1134" w:type="dxa"/>
            <w:vMerge/>
            <w:vAlign w:val="center"/>
          </w:tcPr>
          <w:p w14:paraId="50585A53" w14:textId="77777777" w:rsidR="001A1327" w:rsidRPr="00F60C3E" w:rsidRDefault="001A1327" w:rsidP="00B62402">
            <w:pPr>
              <w:pStyle w:val="TAC"/>
              <w:rPr>
                <w:rFonts w:cs="Arial"/>
                <w:sz w:val="16"/>
                <w:szCs w:val="16"/>
                <w:lang w:eastAsia="en-US"/>
              </w:rPr>
            </w:pPr>
          </w:p>
        </w:tc>
        <w:tc>
          <w:tcPr>
            <w:tcW w:w="1701" w:type="dxa"/>
            <w:vMerge/>
            <w:vAlign w:val="center"/>
          </w:tcPr>
          <w:p w14:paraId="688E0C40" w14:textId="77777777" w:rsidR="001A1327" w:rsidRPr="00F60C3E" w:rsidRDefault="001A1327" w:rsidP="00B62402">
            <w:pPr>
              <w:pStyle w:val="TAC"/>
              <w:rPr>
                <w:rFonts w:cs="Arial"/>
                <w:sz w:val="16"/>
                <w:szCs w:val="16"/>
                <w:lang w:eastAsia="en-US"/>
              </w:rPr>
            </w:pPr>
          </w:p>
        </w:tc>
        <w:tc>
          <w:tcPr>
            <w:tcW w:w="1701" w:type="dxa"/>
            <w:vMerge/>
            <w:vAlign w:val="center"/>
          </w:tcPr>
          <w:p w14:paraId="2C78D4E2"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328BAF94"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-118</w:t>
            </w:r>
          </w:p>
        </w:tc>
      </w:tr>
      <w:tr w:rsidR="001A1327" w:rsidRPr="00F60C3E" w14:paraId="70683259" w14:textId="77777777" w:rsidTr="00727A59">
        <w:trPr>
          <w:cantSplit/>
          <w:trHeight w:val="113"/>
          <w:jc w:val="center"/>
        </w:trPr>
        <w:tc>
          <w:tcPr>
            <w:tcW w:w="1324" w:type="dxa"/>
            <w:vMerge/>
            <w:vAlign w:val="center"/>
          </w:tcPr>
          <w:p w14:paraId="09B8CA24" w14:textId="77777777" w:rsidR="001A1327" w:rsidRPr="00F60C3E" w:rsidRDefault="001A1327" w:rsidP="00B62402">
            <w:pPr>
              <w:pStyle w:val="TAC"/>
              <w:jc w:val="left"/>
              <w:rPr>
                <w:rFonts w:cs="Arial"/>
                <w:sz w:val="16"/>
                <w:szCs w:val="16"/>
                <w:lang w:eastAsia="en-US"/>
              </w:rPr>
            </w:pPr>
          </w:p>
        </w:tc>
        <w:tc>
          <w:tcPr>
            <w:tcW w:w="1924" w:type="dxa"/>
            <w:tcBorders>
              <w:bottom w:val="single" w:sz="4" w:space="0" w:color="auto"/>
            </w:tcBorders>
            <w:vAlign w:val="center"/>
          </w:tcPr>
          <w:p w14:paraId="112F7DDB"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FDD_G </w:t>
            </w:r>
            <w:r w:rsidRPr="00F60C3E">
              <w:rPr>
                <w:rFonts w:cs="Arial"/>
                <w:sz w:val="16"/>
                <w:szCs w:val="16"/>
                <w:lang w:eastAsia="en-US"/>
              </w:rPr>
              <w:t xml:space="preserve"> </w:t>
            </w:r>
          </w:p>
        </w:tc>
        <w:tc>
          <w:tcPr>
            <w:tcW w:w="1134" w:type="dxa"/>
            <w:vMerge/>
            <w:vAlign w:val="center"/>
          </w:tcPr>
          <w:p w14:paraId="65FBE591" w14:textId="77777777" w:rsidR="001A1327" w:rsidRPr="00F60C3E" w:rsidRDefault="001A1327" w:rsidP="00B62402">
            <w:pPr>
              <w:pStyle w:val="TAC"/>
              <w:rPr>
                <w:rFonts w:cs="Arial"/>
                <w:sz w:val="16"/>
                <w:szCs w:val="16"/>
                <w:lang w:eastAsia="en-US"/>
              </w:rPr>
            </w:pPr>
          </w:p>
        </w:tc>
        <w:tc>
          <w:tcPr>
            <w:tcW w:w="1701" w:type="dxa"/>
            <w:vMerge/>
            <w:vAlign w:val="center"/>
          </w:tcPr>
          <w:p w14:paraId="0BA2CF8F" w14:textId="77777777" w:rsidR="001A1327" w:rsidRPr="00F60C3E" w:rsidRDefault="001A1327" w:rsidP="00B62402">
            <w:pPr>
              <w:pStyle w:val="TAC"/>
              <w:rPr>
                <w:rFonts w:cs="Arial"/>
                <w:sz w:val="16"/>
                <w:szCs w:val="16"/>
                <w:lang w:eastAsia="en-US"/>
              </w:rPr>
            </w:pPr>
          </w:p>
        </w:tc>
        <w:tc>
          <w:tcPr>
            <w:tcW w:w="1701" w:type="dxa"/>
            <w:vMerge/>
            <w:vAlign w:val="center"/>
          </w:tcPr>
          <w:p w14:paraId="0001594D" w14:textId="77777777" w:rsidR="001A1327" w:rsidRPr="00F60C3E" w:rsidRDefault="001A1327" w:rsidP="00B62402">
            <w:pPr>
              <w:pStyle w:val="TAC"/>
              <w:rPr>
                <w:rFonts w:cs="Arial"/>
                <w:sz w:val="16"/>
                <w:szCs w:val="16"/>
                <w:lang w:eastAsia="en-US"/>
              </w:rPr>
            </w:pPr>
          </w:p>
        </w:tc>
        <w:tc>
          <w:tcPr>
            <w:tcW w:w="1847" w:type="dxa"/>
            <w:tcBorders>
              <w:bottom w:val="single" w:sz="4" w:space="0" w:color="auto"/>
            </w:tcBorders>
            <w:shd w:val="clear" w:color="auto" w:fill="auto"/>
            <w:vAlign w:val="center"/>
          </w:tcPr>
          <w:p w14:paraId="4ECB82DD"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-116.50</w:t>
            </w:r>
          </w:p>
        </w:tc>
      </w:tr>
      <w:tr w:rsidR="00810CAB" w:rsidRPr="00F60C3E" w14:paraId="3C37DCF3" w14:textId="77777777" w:rsidTr="00727A59">
        <w:trPr>
          <w:cantSplit/>
          <w:trHeight w:val="113"/>
          <w:jc w:val="center"/>
        </w:trPr>
        <w:tc>
          <w:tcPr>
            <w:tcW w:w="1324" w:type="dxa"/>
            <w:vMerge/>
            <w:vAlign w:val="center"/>
          </w:tcPr>
          <w:p w14:paraId="686074C5" w14:textId="77777777" w:rsidR="00810CAB" w:rsidRPr="00F60C3E" w:rsidRDefault="00810CAB" w:rsidP="00B62402">
            <w:pPr>
              <w:pStyle w:val="TAC"/>
              <w:jc w:val="left"/>
              <w:rPr>
                <w:rFonts w:cs="Arial"/>
                <w:sz w:val="16"/>
                <w:szCs w:val="16"/>
                <w:lang w:eastAsia="en-US"/>
              </w:rPr>
            </w:pPr>
          </w:p>
        </w:tc>
        <w:tc>
          <w:tcPr>
            <w:tcW w:w="1924" w:type="dxa"/>
            <w:tcBorders>
              <w:bottom w:val="nil"/>
            </w:tcBorders>
            <w:vAlign w:val="center"/>
          </w:tcPr>
          <w:p w14:paraId="576C8DE5" w14:textId="77777777" w:rsidR="00810CAB" w:rsidRPr="00F60C3E" w:rsidRDefault="00810CAB" w:rsidP="00B62402">
            <w:pPr>
              <w:pStyle w:val="TAC"/>
              <w:jc w:val="left"/>
              <w:rPr>
                <w:rFonts w:cs="Arial"/>
                <w:sz w:val="16"/>
                <w:szCs w:val="16"/>
                <w:lang w:eastAsia="en-US"/>
              </w:rPr>
            </w:pPr>
          </w:p>
        </w:tc>
        <w:tc>
          <w:tcPr>
            <w:tcW w:w="1134" w:type="dxa"/>
            <w:vMerge/>
            <w:vAlign w:val="center"/>
          </w:tcPr>
          <w:p w14:paraId="7A8C6C58" w14:textId="77777777" w:rsidR="00810CAB" w:rsidRPr="00F60C3E" w:rsidRDefault="00810CAB" w:rsidP="00B62402">
            <w:pPr>
              <w:pStyle w:val="TAC"/>
              <w:rPr>
                <w:rFonts w:cs="Arial"/>
                <w:sz w:val="16"/>
                <w:szCs w:val="16"/>
                <w:lang w:eastAsia="en-US"/>
              </w:rPr>
            </w:pPr>
          </w:p>
        </w:tc>
        <w:tc>
          <w:tcPr>
            <w:tcW w:w="1701" w:type="dxa"/>
            <w:vMerge/>
            <w:vAlign w:val="center"/>
          </w:tcPr>
          <w:p w14:paraId="78256A38" w14:textId="77777777" w:rsidR="00810CAB" w:rsidRPr="00F60C3E" w:rsidRDefault="00810CAB" w:rsidP="00B62402">
            <w:pPr>
              <w:pStyle w:val="TAC"/>
              <w:rPr>
                <w:rFonts w:cs="Arial"/>
                <w:sz w:val="16"/>
                <w:szCs w:val="16"/>
                <w:lang w:eastAsia="en-US"/>
              </w:rPr>
            </w:pPr>
          </w:p>
        </w:tc>
        <w:tc>
          <w:tcPr>
            <w:tcW w:w="1701" w:type="dxa"/>
            <w:vMerge/>
            <w:vAlign w:val="center"/>
          </w:tcPr>
          <w:p w14:paraId="4E68E918" w14:textId="77777777" w:rsidR="00810CAB" w:rsidRPr="00F60C3E" w:rsidRDefault="00810CAB" w:rsidP="00B62402">
            <w:pPr>
              <w:pStyle w:val="TAC"/>
              <w:rPr>
                <w:rFonts w:cs="Arial"/>
                <w:sz w:val="16"/>
                <w:szCs w:val="16"/>
                <w:lang w:eastAsia="en-US"/>
              </w:rPr>
            </w:pPr>
          </w:p>
        </w:tc>
        <w:tc>
          <w:tcPr>
            <w:tcW w:w="1847" w:type="dxa"/>
            <w:tcBorders>
              <w:bottom w:val="nil"/>
            </w:tcBorders>
            <w:shd w:val="clear" w:color="auto" w:fill="auto"/>
            <w:vAlign w:val="center"/>
          </w:tcPr>
          <w:p w14:paraId="29C31636" w14:textId="77777777" w:rsidR="00810CAB" w:rsidRPr="00F60C3E" w:rsidRDefault="00810CAB" w:rsidP="00B62402">
            <w:pPr>
              <w:pStyle w:val="TAC"/>
              <w:rPr>
                <w:rFonts w:cs="Arial"/>
                <w:sz w:val="16"/>
                <w:szCs w:val="16"/>
                <w:lang w:eastAsia="en-US"/>
              </w:rPr>
            </w:pPr>
          </w:p>
        </w:tc>
      </w:tr>
      <w:tr w:rsidR="001A1327" w:rsidRPr="00F60C3E" w14:paraId="1C186534" w14:textId="77777777" w:rsidTr="00727A59">
        <w:trPr>
          <w:cantSplit/>
          <w:trHeight w:val="112"/>
          <w:jc w:val="center"/>
        </w:trPr>
        <w:tc>
          <w:tcPr>
            <w:tcW w:w="1324" w:type="dxa"/>
            <w:vMerge/>
            <w:vAlign w:val="center"/>
          </w:tcPr>
          <w:p w14:paraId="46242D1F" w14:textId="77777777" w:rsidR="001A1327" w:rsidRPr="00F60C3E" w:rsidRDefault="001A1327" w:rsidP="00B62402">
            <w:pPr>
              <w:pStyle w:val="TAC"/>
              <w:jc w:val="left"/>
              <w:rPr>
                <w:rFonts w:cs="Arial"/>
                <w:sz w:val="16"/>
                <w:szCs w:val="16"/>
                <w:lang w:eastAsia="en-US"/>
              </w:rPr>
            </w:pPr>
          </w:p>
        </w:tc>
        <w:tc>
          <w:tcPr>
            <w:tcW w:w="1924" w:type="dxa"/>
            <w:tcBorders>
              <w:top w:val="nil"/>
            </w:tcBorders>
            <w:vAlign w:val="center"/>
          </w:tcPr>
          <w:p w14:paraId="74E3C5BE"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FDD_C</w:t>
            </w:r>
            <w:r w:rsidRPr="00F60C3E">
              <w:rPr>
                <w:rFonts w:cs="Arial"/>
                <w:sz w:val="16"/>
                <w:szCs w:val="16"/>
                <w:lang w:eastAsia="en-US"/>
              </w:rPr>
              <w:t xml:space="preserve"> </w:t>
            </w:r>
            <w:r w:rsidR="00D8183D" w:rsidRPr="00F60C3E">
              <w:rPr>
                <w:rFonts w:cs="Arial"/>
                <w:sz w:val="16"/>
                <w:szCs w:val="16"/>
                <w:lang w:eastAsia="en-US"/>
              </w:rPr>
              <w:t>.</w:t>
            </w:r>
          </w:p>
        </w:tc>
        <w:tc>
          <w:tcPr>
            <w:tcW w:w="1134" w:type="dxa"/>
            <w:vMerge/>
            <w:vAlign w:val="center"/>
          </w:tcPr>
          <w:p w14:paraId="6125EECD" w14:textId="77777777" w:rsidR="001A1327" w:rsidRPr="00F60C3E" w:rsidRDefault="001A1327" w:rsidP="00B62402">
            <w:pPr>
              <w:pStyle w:val="TAC"/>
              <w:rPr>
                <w:rFonts w:cs="Arial"/>
                <w:sz w:val="16"/>
                <w:szCs w:val="16"/>
                <w:lang w:eastAsia="en-US"/>
              </w:rPr>
            </w:pPr>
          </w:p>
        </w:tc>
        <w:tc>
          <w:tcPr>
            <w:tcW w:w="1701" w:type="dxa"/>
            <w:vMerge/>
            <w:vAlign w:val="center"/>
          </w:tcPr>
          <w:p w14:paraId="07471427" w14:textId="77777777" w:rsidR="001A1327" w:rsidRPr="00F60C3E" w:rsidRDefault="001A1327" w:rsidP="00B62402">
            <w:pPr>
              <w:pStyle w:val="TAC"/>
              <w:rPr>
                <w:rFonts w:cs="Arial"/>
                <w:sz w:val="16"/>
                <w:szCs w:val="16"/>
                <w:lang w:eastAsia="en-US"/>
              </w:rPr>
            </w:pPr>
          </w:p>
        </w:tc>
        <w:tc>
          <w:tcPr>
            <w:tcW w:w="1701" w:type="dxa"/>
            <w:vMerge/>
            <w:vAlign w:val="center"/>
          </w:tcPr>
          <w:p w14:paraId="4CDCE24D" w14:textId="77777777" w:rsidR="001A1327" w:rsidRPr="00F60C3E" w:rsidRDefault="001A1327" w:rsidP="00B62402">
            <w:pPr>
              <w:pStyle w:val="TAC"/>
              <w:rPr>
                <w:rFonts w:cs="Arial"/>
                <w:sz w:val="16"/>
                <w:szCs w:val="16"/>
                <w:lang w:eastAsia="en-US"/>
              </w:rPr>
            </w:pPr>
          </w:p>
        </w:tc>
        <w:tc>
          <w:tcPr>
            <w:tcW w:w="1847" w:type="dxa"/>
            <w:tcBorders>
              <w:top w:val="nil"/>
            </w:tcBorders>
            <w:shd w:val="clear" w:color="auto" w:fill="auto"/>
            <w:vAlign w:val="center"/>
          </w:tcPr>
          <w:p w14:paraId="50E27E69" w14:textId="77777777" w:rsidR="001A1327" w:rsidRPr="00F60C3E" w:rsidRDefault="001A1327" w:rsidP="00B62402">
            <w:pPr>
              <w:pStyle w:val="TAC"/>
              <w:rPr>
                <w:rFonts w:cs="Arial"/>
                <w:sz w:val="16"/>
                <w:szCs w:val="16"/>
                <w:lang w:eastAsia="en-US"/>
              </w:rPr>
            </w:pPr>
            <w:r w:rsidRPr="00F60C3E">
              <w:rPr>
                <w:rFonts w:cs="Arial"/>
                <w:sz w:val="16"/>
                <w:szCs w:val="16"/>
                <w:lang w:eastAsia="en-US"/>
              </w:rPr>
              <w:t>-118.50</w:t>
            </w:r>
          </w:p>
        </w:tc>
      </w:tr>
      <w:tr w:rsidR="00B457EB" w:rsidRPr="00F60C3E" w14:paraId="71D516DA" w14:textId="77777777">
        <w:trPr>
          <w:jc w:val="center"/>
        </w:trPr>
        <w:tc>
          <w:tcPr>
            <w:tcW w:w="3248" w:type="dxa"/>
            <w:gridSpan w:val="2"/>
            <w:vAlign w:val="center"/>
          </w:tcPr>
          <w:p w14:paraId="6EEF344F" w14:textId="77777777" w:rsidR="00B457EB" w:rsidRPr="00F60C3E" w:rsidRDefault="00B457EB" w:rsidP="00B62402">
            <w:pPr>
              <w:pStyle w:val="TAC"/>
              <w:jc w:val="left"/>
              <w:rPr>
                <w:rFonts w:cs="Arial"/>
                <w:sz w:val="16"/>
                <w:szCs w:val="16"/>
                <w:lang w:eastAsia="en-US"/>
              </w:rPr>
            </w:pPr>
            <w:r w:rsidRPr="00F60C3E">
              <w:rPr>
                <w:rFonts w:cs="v4.2.0"/>
                <w:position w:val="-12"/>
                <w:lang w:eastAsia="en-US"/>
              </w:rPr>
              <w:object w:dxaOrig="700" w:dyaOrig="400" w14:anchorId="2B996FA6">
                <v:shape id="_x0000_i1479" type="#_x0000_t75" style="width:35pt;height:20pt" o:ole="">
                  <v:imagedata r:id="rId566" o:title=""/>
                </v:shape>
                <o:OLEObject Type="Embed" ProgID="Equation.3" ShapeID="_x0000_i1479" DrawAspect="Content" ObjectID="_1710576155" r:id="rId578"/>
              </w:object>
            </w:r>
          </w:p>
        </w:tc>
        <w:tc>
          <w:tcPr>
            <w:tcW w:w="1134" w:type="dxa"/>
            <w:vAlign w:val="center"/>
          </w:tcPr>
          <w:p w14:paraId="69B6B248"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1" w:type="dxa"/>
            <w:vAlign w:val="center"/>
          </w:tcPr>
          <w:p w14:paraId="20E27077" w14:textId="77777777" w:rsidR="00B457EB" w:rsidRPr="00F60C3E" w:rsidRDefault="00B457EB" w:rsidP="00B62402">
            <w:pPr>
              <w:pStyle w:val="TAC"/>
              <w:rPr>
                <w:rFonts w:cs="Arial"/>
                <w:sz w:val="16"/>
                <w:szCs w:val="16"/>
                <w:lang w:eastAsia="en-US"/>
              </w:rPr>
            </w:pPr>
            <w:r w:rsidRPr="00F60C3E">
              <w:rPr>
                <w:rFonts w:cs="Arial"/>
                <w:sz w:val="16"/>
                <w:szCs w:val="16"/>
                <w:lang w:eastAsia="en-US"/>
              </w:rPr>
              <w:t>-1.75</w:t>
            </w:r>
          </w:p>
        </w:tc>
        <w:tc>
          <w:tcPr>
            <w:tcW w:w="1701" w:type="dxa"/>
            <w:vAlign w:val="center"/>
          </w:tcPr>
          <w:p w14:paraId="2A0145D2"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c>
          <w:tcPr>
            <w:tcW w:w="1847" w:type="dxa"/>
            <w:vAlign w:val="center"/>
          </w:tcPr>
          <w:p w14:paraId="0DE052CC"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r>
      <w:tr w:rsidR="001A1327" w:rsidRPr="00F60C3E" w14:paraId="7A908728" w14:textId="77777777">
        <w:trPr>
          <w:cantSplit/>
          <w:trHeight w:val="150"/>
          <w:jc w:val="center"/>
        </w:trPr>
        <w:tc>
          <w:tcPr>
            <w:tcW w:w="1324" w:type="dxa"/>
            <w:vMerge w:val="restart"/>
            <w:vAlign w:val="center"/>
          </w:tcPr>
          <w:p w14:paraId="16DA929F" w14:textId="77777777" w:rsidR="001A1327" w:rsidRPr="00F60C3E" w:rsidRDefault="001A1327" w:rsidP="00E945BE">
            <w:pPr>
              <w:pStyle w:val="TAC"/>
              <w:jc w:val="left"/>
              <w:rPr>
                <w:rFonts w:cs="Arial"/>
                <w:sz w:val="16"/>
                <w:szCs w:val="16"/>
                <w:vertAlign w:val="superscript"/>
                <w:lang w:eastAsia="en-US"/>
              </w:rPr>
            </w:pPr>
            <w:r w:rsidRPr="00F60C3E">
              <w:rPr>
                <w:rFonts w:cs="Arial"/>
                <w:sz w:val="16"/>
                <w:szCs w:val="16"/>
                <w:lang w:eastAsia="en-US"/>
              </w:rPr>
              <w:t>RSRP</w:t>
            </w:r>
            <w:r w:rsidRPr="00F60C3E">
              <w:rPr>
                <w:rFonts w:cs="Arial"/>
                <w:sz w:val="16"/>
                <w:szCs w:val="16"/>
                <w:vertAlign w:val="superscript"/>
                <w:lang w:eastAsia="en-US"/>
              </w:rPr>
              <w:t>Note3</w:t>
            </w:r>
          </w:p>
        </w:tc>
        <w:tc>
          <w:tcPr>
            <w:tcW w:w="1924" w:type="dxa"/>
            <w:vAlign w:val="center"/>
          </w:tcPr>
          <w:p w14:paraId="5A37A71E"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FDD_A </w:t>
            </w:r>
            <w:r w:rsidRPr="00F60C3E">
              <w:rPr>
                <w:rFonts w:cs="Arial"/>
                <w:sz w:val="16"/>
                <w:szCs w:val="16"/>
                <w:lang w:eastAsia="en-US"/>
              </w:rPr>
              <w:t xml:space="preserve"> </w:t>
            </w:r>
          </w:p>
        </w:tc>
        <w:tc>
          <w:tcPr>
            <w:tcW w:w="1134" w:type="dxa"/>
            <w:vMerge w:val="restart"/>
            <w:vAlign w:val="center"/>
          </w:tcPr>
          <w:p w14:paraId="2412FD12" w14:textId="77777777" w:rsidR="001A1327" w:rsidRPr="00F60C3E" w:rsidRDefault="001A1327" w:rsidP="00B62402">
            <w:pPr>
              <w:pStyle w:val="TAC"/>
              <w:rPr>
                <w:rFonts w:cs="Arial"/>
                <w:sz w:val="16"/>
                <w:szCs w:val="16"/>
                <w:lang w:eastAsia="en-US"/>
              </w:rPr>
            </w:pPr>
            <w:r w:rsidRPr="00F60C3E">
              <w:rPr>
                <w:rFonts w:cs="Arial"/>
                <w:sz w:val="16"/>
                <w:szCs w:val="16"/>
                <w:lang w:eastAsia="en-US"/>
              </w:rPr>
              <w:t>dBm/15 kHz</w:t>
            </w:r>
          </w:p>
        </w:tc>
        <w:tc>
          <w:tcPr>
            <w:tcW w:w="1701" w:type="dxa"/>
            <w:vMerge w:val="restart"/>
            <w:vAlign w:val="center"/>
          </w:tcPr>
          <w:p w14:paraId="078366D9" w14:textId="77777777" w:rsidR="001A1327" w:rsidRPr="00F60C3E" w:rsidRDefault="001A1327" w:rsidP="00B62402">
            <w:pPr>
              <w:pStyle w:val="TAC"/>
              <w:rPr>
                <w:rFonts w:cs="Arial"/>
                <w:sz w:val="16"/>
                <w:szCs w:val="16"/>
                <w:lang w:eastAsia="en-US"/>
              </w:rPr>
            </w:pPr>
            <w:r w:rsidRPr="00F60C3E">
              <w:rPr>
                <w:rFonts w:cs="Arial"/>
                <w:sz w:val="16"/>
                <w:szCs w:val="16"/>
                <w:lang w:eastAsia="en-US"/>
              </w:rPr>
              <w:t>-81.75</w:t>
            </w:r>
          </w:p>
        </w:tc>
        <w:tc>
          <w:tcPr>
            <w:tcW w:w="1701" w:type="dxa"/>
            <w:vMerge w:val="restart"/>
            <w:vAlign w:val="center"/>
          </w:tcPr>
          <w:p w14:paraId="570D3500" w14:textId="77777777" w:rsidR="001A1327" w:rsidRPr="00F60C3E" w:rsidRDefault="001A1327" w:rsidP="00B62402">
            <w:pPr>
              <w:pStyle w:val="TAC"/>
              <w:rPr>
                <w:rFonts w:cs="Arial"/>
                <w:sz w:val="16"/>
                <w:szCs w:val="16"/>
                <w:lang w:eastAsia="en-US"/>
              </w:rPr>
            </w:pPr>
            <w:r w:rsidRPr="00F60C3E">
              <w:rPr>
                <w:rFonts w:cs="Arial"/>
                <w:sz w:val="16"/>
                <w:szCs w:val="16"/>
                <w:lang w:eastAsia="en-US"/>
              </w:rPr>
              <w:t>-108.70</w:t>
            </w:r>
          </w:p>
        </w:tc>
        <w:tc>
          <w:tcPr>
            <w:tcW w:w="1847" w:type="dxa"/>
            <w:vAlign w:val="center"/>
          </w:tcPr>
          <w:p w14:paraId="30B7143F"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-123.50</w:t>
            </w:r>
          </w:p>
        </w:tc>
      </w:tr>
      <w:tr w:rsidR="00E945BE" w:rsidRPr="00F60C3E" w14:paraId="560E5256" w14:textId="77777777">
        <w:trPr>
          <w:cantSplit/>
          <w:trHeight w:val="150"/>
          <w:jc w:val="center"/>
        </w:trPr>
        <w:tc>
          <w:tcPr>
            <w:tcW w:w="1324" w:type="dxa"/>
            <w:vMerge/>
            <w:vAlign w:val="center"/>
          </w:tcPr>
          <w:p w14:paraId="159DF44F" w14:textId="77777777" w:rsidR="00E945BE" w:rsidRPr="00F60C3E" w:rsidRDefault="00E945BE" w:rsidP="00B62402">
            <w:pPr>
              <w:pStyle w:val="TAC"/>
              <w:jc w:val="left"/>
              <w:rPr>
                <w:rFonts w:cs="Arial"/>
                <w:sz w:val="16"/>
                <w:szCs w:val="16"/>
                <w:lang w:eastAsia="en-US"/>
              </w:rPr>
            </w:pPr>
          </w:p>
        </w:tc>
        <w:tc>
          <w:tcPr>
            <w:tcW w:w="1924" w:type="dxa"/>
            <w:vAlign w:val="center"/>
          </w:tcPr>
          <w:p w14:paraId="67B22807" w14:textId="77777777" w:rsidR="00E945BE" w:rsidRPr="00F60C3E" w:rsidRDefault="00E945BE"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group</w:t>
            </w:r>
            <w:r w:rsidR="00B53643" w:rsidRPr="00F60C3E">
              <w:rPr>
                <w:rFonts w:cs="Arial"/>
                <w:sz w:val="16"/>
                <w:szCs w:val="16"/>
                <w:lang w:eastAsia="en-US"/>
              </w:rPr>
              <w:t>s</w:t>
            </w:r>
            <w:r w:rsidR="00727A59" w:rsidRPr="00F60C3E">
              <w:rPr>
                <w:rFonts w:cs="Arial"/>
                <w:sz w:val="16"/>
                <w:szCs w:val="16"/>
                <w:lang w:eastAsia="en-US"/>
              </w:rPr>
              <w:t xml:space="preserve"> FDD_B</w:t>
            </w:r>
            <w:r w:rsidR="00B53643" w:rsidRPr="00F60C3E">
              <w:rPr>
                <w:rFonts w:eastAsia="MS Mincho" w:cs="Arial" w:hint="eastAsia"/>
                <w:sz w:val="16"/>
                <w:szCs w:val="16"/>
                <w:lang w:eastAsia="ja-JP"/>
              </w:rPr>
              <w:t>1 and FDD_B2</w:t>
            </w:r>
            <w:r w:rsidR="00B53643" w:rsidRPr="00F60C3E">
              <w:rPr>
                <w:rFonts w:eastAsia="MS Mincho" w:cs="Arial"/>
                <w:sz w:val="16"/>
                <w:szCs w:val="16"/>
                <w:lang w:eastAsia="ja-JP"/>
              </w:rPr>
              <w:t xml:space="preserve"> </w:t>
            </w:r>
            <w:r w:rsidR="00B53643" w:rsidRPr="00F60C3E">
              <w:rPr>
                <w:rFonts w:cs="Arial"/>
                <w:sz w:val="16"/>
                <w:szCs w:val="16"/>
              </w:rPr>
              <w:t xml:space="preserve">(Note </w:t>
            </w:r>
            <w:r w:rsidR="00B53643" w:rsidRPr="00F60C3E">
              <w:rPr>
                <w:rFonts w:eastAsia="MS Mincho" w:cs="Arial" w:hint="eastAsia"/>
                <w:sz w:val="16"/>
                <w:szCs w:val="16"/>
                <w:lang w:eastAsia="ja-JP"/>
              </w:rPr>
              <w:t>7</w:t>
            </w:r>
            <w:r w:rsidR="00B53643" w:rsidRPr="00F60C3E">
              <w:rPr>
                <w:rFonts w:cs="Arial"/>
                <w:sz w:val="16"/>
                <w:szCs w:val="16"/>
              </w:rPr>
              <w:t>)</w:t>
            </w:r>
          </w:p>
        </w:tc>
        <w:tc>
          <w:tcPr>
            <w:tcW w:w="1134" w:type="dxa"/>
            <w:vMerge/>
            <w:vAlign w:val="center"/>
          </w:tcPr>
          <w:p w14:paraId="38B690A0" w14:textId="77777777" w:rsidR="00E945BE" w:rsidRPr="00F60C3E" w:rsidRDefault="00E945BE" w:rsidP="00B62402">
            <w:pPr>
              <w:pStyle w:val="TAC"/>
              <w:rPr>
                <w:rFonts w:cs="Arial"/>
                <w:sz w:val="16"/>
                <w:szCs w:val="16"/>
                <w:lang w:eastAsia="en-US"/>
              </w:rPr>
            </w:pPr>
          </w:p>
        </w:tc>
        <w:tc>
          <w:tcPr>
            <w:tcW w:w="1701" w:type="dxa"/>
            <w:vMerge/>
            <w:vAlign w:val="center"/>
          </w:tcPr>
          <w:p w14:paraId="4ED71C2C" w14:textId="77777777" w:rsidR="00E945BE" w:rsidRPr="00F60C3E" w:rsidRDefault="00E945BE" w:rsidP="00B62402">
            <w:pPr>
              <w:pStyle w:val="TAC"/>
              <w:rPr>
                <w:rFonts w:cs="Arial"/>
                <w:sz w:val="16"/>
                <w:szCs w:val="16"/>
                <w:lang w:eastAsia="en-US"/>
              </w:rPr>
            </w:pPr>
          </w:p>
        </w:tc>
        <w:tc>
          <w:tcPr>
            <w:tcW w:w="1701" w:type="dxa"/>
            <w:vMerge/>
            <w:vAlign w:val="center"/>
          </w:tcPr>
          <w:p w14:paraId="2D6099DB" w14:textId="77777777" w:rsidR="00E945BE" w:rsidRPr="00F60C3E" w:rsidRDefault="00E945BE" w:rsidP="00B62402">
            <w:pPr>
              <w:pStyle w:val="TAC"/>
              <w:rPr>
                <w:rFonts w:cs="Arial"/>
                <w:sz w:val="16"/>
                <w:szCs w:val="16"/>
                <w:lang w:eastAsia="en-US"/>
              </w:rPr>
            </w:pPr>
          </w:p>
        </w:tc>
        <w:tc>
          <w:tcPr>
            <w:tcW w:w="1847" w:type="dxa"/>
            <w:vAlign w:val="center"/>
          </w:tcPr>
          <w:p w14:paraId="6DFB202D" w14:textId="77777777" w:rsidR="00E945BE" w:rsidRPr="00F60C3E" w:rsidRDefault="00E945BE" w:rsidP="00B62402">
            <w:pPr>
              <w:pStyle w:val="TAC"/>
              <w:rPr>
                <w:rFonts w:cs="Arial"/>
                <w:sz w:val="16"/>
                <w:szCs w:val="16"/>
                <w:lang w:eastAsia="en-US"/>
              </w:rPr>
            </w:pPr>
            <w:r w:rsidRPr="00F60C3E">
              <w:rPr>
                <w:rFonts w:cs="Arial"/>
                <w:sz w:val="16"/>
                <w:szCs w:val="16"/>
                <w:lang w:eastAsia="en-US"/>
              </w:rPr>
              <w:t>-123</w:t>
            </w:r>
          </w:p>
        </w:tc>
      </w:tr>
      <w:tr w:rsidR="001A1327" w:rsidRPr="00F60C3E" w14:paraId="7612063E" w14:textId="77777777">
        <w:trPr>
          <w:cantSplit/>
          <w:trHeight w:val="150"/>
          <w:jc w:val="center"/>
        </w:trPr>
        <w:tc>
          <w:tcPr>
            <w:tcW w:w="1324" w:type="dxa"/>
            <w:vMerge/>
            <w:vAlign w:val="center"/>
          </w:tcPr>
          <w:p w14:paraId="7E798DF9" w14:textId="77777777" w:rsidR="001A1327" w:rsidRPr="00F60C3E" w:rsidRDefault="001A1327" w:rsidP="00B62402">
            <w:pPr>
              <w:pStyle w:val="TAC"/>
              <w:jc w:val="left"/>
              <w:rPr>
                <w:rFonts w:cs="Arial"/>
                <w:sz w:val="16"/>
                <w:szCs w:val="16"/>
                <w:lang w:eastAsia="en-US"/>
              </w:rPr>
            </w:pPr>
          </w:p>
        </w:tc>
        <w:tc>
          <w:tcPr>
            <w:tcW w:w="1924" w:type="dxa"/>
            <w:vAlign w:val="center"/>
          </w:tcPr>
          <w:p w14:paraId="18487668" w14:textId="77777777" w:rsidR="001A1327" w:rsidRPr="00F60C3E" w:rsidRDefault="00D11F71"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groups FDD_E and FDD_F  </w:t>
            </w:r>
            <w:r w:rsidRPr="00F60C3E">
              <w:rPr>
                <w:rFonts w:cs="Arial"/>
                <w:sz w:val="16"/>
                <w:szCs w:val="16"/>
                <w:lang w:eastAsia="en-US"/>
              </w:rPr>
              <w:t xml:space="preserve"> (Note 5)</w:t>
            </w:r>
          </w:p>
        </w:tc>
        <w:tc>
          <w:tcPr>
            <w:tcW w:w="1134" w:type="dxa"/>
            <w:vMerge/>
            <w:vAlign w:val="center"/>
          </w:tcPr>
          <w:p w14:paraId="2EF32B74" w14:textId="77777777" w:rsidR="001A1327" w:rsidRPr="00F60C3E" w:rsidRDefault="001A1327" w:rsidP="00B62402">
            <w:pPr>
              <w:pStyle w:val="TAC"/>
              <w:rPr>
                <w:rFonts w:cs="Arial"/>
                <w:sz w:val="16"/>
                <w:szCs w:val="16"/>
                <w:lang w:eastAsia="en-US"/>
              </w:rPr>
            </w:pPr>
          </w:p>
        </w:tc>
        <w:tc>
          <w:tcPr>
            <w:tcW w:w="1701" w:type="dxa"/>
            <w:vMerge/>
            <w:vAlign w:val="center"/>
          </w:tcPr>
          <w:p w14:paraId="41D6D968" w14:textId="77777777" w:rsidR="001A1327" w:rsidRPr="00F60C3E" w:rsidRDefault="001A1327" w:rsidP="00B62402">
            <w:pPr>
              <w:pStyle w:val="TAC"/>
              <w:rPr>
                <w:rFonts w:cs="Arial"/>
                <w:sz w:val="16"/>
                <w:szCs w:val="16"/>
                <w:lang w:eastAsia="en-US"/>
              </w:rPr>
            </w:pPr>
          </w:p>
        </w:tc>
        <w:tc>
          <w:tcPr>
            <w:tcW w:w="1701" w:type="dxa"/>
            <w:vMerge/>
            <w:vAlign w:val="center"/>
          </w:tcPr>
          <w:p w14:paraId="6A5F4392" w14:textId="77777777" w:rsidR="001A1327" w:rsidRPr="00F60C3E" w:rsidRDefault="001A1327" w:rsidP="00B62402">
            <w:pPr>
              <w:pStyle w:val="TAC"/>
              <w:rPr>
                <w:rFonts w:cs="Arial"/>
                <w:sz w:val="16"/>
                <w:szCs w:val="16"/>
                <w:u w:val="single"/>
                <w:lang w:eastAsia="en-US"/>
              </w:rPr>
            </w:pPr>
          </w:p>
        </w:tc>
        <w:tc>
          <w:tcPr>
            <w:tcW w:w="1847" w:type="dxa"/>
            <w:vAlign w:val="center"/>
          </w:tcPr>
          <w:p w14:paraId="63B01B3E"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-121.50</w:t>
            </w:r>
          </w:p>
        </w:tc>
      </w:tr>
      <w:tr w:rsidR="001A1327" w:rsidRPr="00F60C3E" w14:paraId="1B3D9579" w14:textId="77777777">
        <w:trPr>
          <w:cantSplit/>
          <w:trHeight w:val="105"/>
          <w:jc w:val="center"/>
        </w:trPr>
        <w:tc>
          <w:tcPr>
            <w:tcW w:w="1324" w:type="dxa"/>
            <w:vMerge/>
            <w:vAlign w:val="center"/>
          </w:tcPr>
          <w:p w14:paraId="2C8667DE" w14:textId="77777777" w:rsidR="001A1327" w:rsidRPr="00F60C3E" w:rsidRDefault="001A1327" w:rsidP="00B62402">
            <w:pPr>
              <w:pStyle w:val="TAC"/>
              <w:jc w:val="left"/>
              <w:rPr>
                <w:rFonts w:cs="Arial"/>
                <w:sz w:val="16"/>
                <w:szCs w:val="16"/>
                <w:lang w:eastAsia="en-US"/>
              </w:rPr>
            </w:pPr>
          </w:p>
        </w:tc>
        <w:tc>
          <w:tcPr>
            <w:tcW w:w="1924" w:type="dxa"/>
            <w:vAlign w:val="center"/>
          </w:tcPr>
          <w:p w14:paraId="3B4B867E"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 xml:space="preserve">group FDD_H </w:t>
            </w:r>
          </w:p>
        </w:tc>
        <w:tc>
          <w:tcPr>
            <w:tcW w:w="1134" w:type="dxa"/>
            <w:vMerge/>
            <w:vAlign w:val="center"/>
          </w:tcPr>
          <w:p w14:paraId="5B735741" w14:textId="77777777" w:rsidR="001A1327" w:rsidRPr="00F60C3E" w:rsidRDefault="001A1327" w:rsidP="00B62402">
            <w:pPr>
              <w:pStyle w:val="TAC"/>
              <w:rPr>
                <w:rFonts w:cs="Arial"/>
                <w:sz w:val="16"/>
                <w:szCs w:val="16"/>
                <w:lang w:eastAsia="en-US"/>
              </w:rPr>
            </w:pPr>
          </w:p>
        </w:tc>
        <w:tc>
          <w:tcPr>
            <w:tcW w:w="1701" w:type="dxa"/>
            <w:vMerge/>
            <w:vAlign w:val="center"/>
          </w:tcPr>
          <w:p w14:paraId="72E73D64" w14:textId="77777777" w:rsidR="001A1327" w:rsidRPr="00F60C3E" w:rsidRDefault="001A1327" w:rsidP="00B62402">
            <w:pPr>
              <w:pStyle w:val="TAC"/>
              <w:rPr>
                <w:rFonts w:cs="Arial"/>
                <w:sz w:val="16"/>
                <w:szCs w:val="16"/>
                <w:lang w:eastAsia="en-US"/>
              </w:rPr>
            </w:pPr>
          </w:p>
        </w:tc>
        <w:tc>
          <w:tcPr>
            <w:tcW w:w="1701" w:type="dxa"/>
            <w:vMerge/>
            <w:vAlign w:val="center"/>
          </w:tcPr>
          <w:p w14:paraId="2C2B0AEF" w14:textId="77777777" w:rsidR="001A1327" w:rsidRPr="00F60C3E" w:rsidRDefault="001A1327" w:rsidP="00B62402">
            <w:pPr>
              <w:pStyle w:val="TAC"/>
              <w:rPr>
                <w:rFonts w:cs="Arial"/>
                <w:sz w:val="16"/>
                <w:szCs w:val="16"/>
                <w:u w:val="single"/>
                <w:lang w:eastAsia="en-US"/>
              </w:rPr>
            </w:pPr>
          </w:p>
        </w:tc>
        <w:tc>
          <w:tcPr>
            <w:tcW w:w="1847" w:type="dxa"/>
            <w:shd w:val="clear" w:color="auto" w:fill="auto"/>
            <w:vAlign w:val="center"/>
          </w:tcPr>
          <w:p w14:paraId="0A4F31FE"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-120</w:t>
            </w:r>
          </w:p>
        </w:tc>
      </w:tr>
      <w:tr w:rsidR="001A1327" w:rsidRPr="00F60C3E" w14:paraId="2E83DB50" w14:textId="77777777">
        <w:trPr>
          <w:cantSplit/>
          <w:trHeight w:val="105"/>
          <w:jc w:val="center"/>
        </w:trPr>
        <w:tc>
          <w:tcPr>
            <w:tcW w:w="1324" w:type="dxa"/>
            <w:vMerge/>
            <w:vAlign w:val="center"/>
          </w:tcPr>
          <w:p w14:paraId="249BFF47" w14:textId="77777777" w:rsidR="001A1327" w:rsidRPr="00F60C3E" w:rsidRDefault="001A1327" w:rsidP="00B62402">
            <w:pPr>
              <w:pStyle w:val="TAC"/>
              <w:jc w:val="left"/>
              <w:rPr>
                <w:rFonts w:cs="Arial"/>
                <w:sz w:val="16"/>
                <w:szCs w:val="16"/>
                <w:lang w:eastAsia="en-US"/>
              </w:rPr>
            </w:pPr>
          </w:p>
        </w:tc>
        <w:tc>
          <w:tcPr>
            <w:tcW w:w="1924" w:type="dxa"/>
            <w:vAlign w:val="center"/>
          </w:tcPr>
          <w:p w14:paraId="0F9D02BD"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 xml:space="preserve">group FDD_D </w:t>
            </w:r>
          </w:p>
        </w:tc>
        <w:tc>
          <w:tcPr>
            <w:tcW w:w="1134" w:type="dxa"/>
            <w:vMerge/>
            <w:vAlign w:val="center"/>
          </w:tcPr>
          <w:p w14:paraId="157ECC21" w14:textId="77777777" w:rsidR="001A1327" w:rsidRPr="00F60C3E" w:rsidRDefault="001A1327" w:rsidP="00B62402">
            <w:pPr>
              <w:pStyle w:val="TAC"/>
              <w:rPr>
                <w:rFonts w:cs="Arial"/>
                <w:sz w:val="16"/>
                <w:szCs w:val="16"/>
                <w:lang w:eastAsia="en-US"/>
              </w:rPr>
            </w:pPr>
          </w:p>
        </w:tc>
        <w:tc>
          <w:tcPr>
            <w:tcW w:w="1701" w:type="dxa"/>
            <w:vMerge/>
            <w:vAlign w:val="center"/>
          </w:tcPr>
          <w:p w14:paraId="3C69BBB2" w14:textId="77777777" w:rsidR="001A1327" w:rsidRPr="00F60C3E" w:rsidRDefault="001A1327" w:rsidP="00B62402">
            <w:pPr>
              <w:pStyle w:val="TAC"/>
              <w:rPr>
                <w:rFonts w:cs="Arial"/>
                <w:sz w:val="16"/>
                <w:szCs w:val="16"/>
                <w:lang w:eastAsia="en-US"/>
              </w:rPr>
            </w:pPr>
          </w:p>
        </w:tc>
        <w:tc>
          <w:tcPr>
            <w:tcW w:w="1701" w:type="dxa"/>
            <w:vMerge/>
            <w:vAlign w:val="center"/>
          </w:tcPr>
          <w:p w14:paraId="3F526DDC" w14:textId="77777777" w:rsidR="001A1327" w:rsidRPr="00F60C3E" w:rsidRDefault="001A1327" w:rsidP="00B62402">
            <w:pPr>
              <w:pStyle w:val="TAC"/>
              <w:rPr>
                <w:rFonts w:cs="Arial"/>
                <w:sz w:val="16"/>
                <w:szCs w:val="16"/>
                <w:u w:val="single"/>
                <w:lang w:eastAsia="en-US"/>
              </w:rPr>
            </w:pPr>
          </w:p>
        </w:tc>
        <w:tc>
          <w:tcPr>
            <w:tcW w:w="1847" w:type="dxa"/>
            <w:shd w:val="clear" w:color="auto" w:fill="auto"/>
            <w:vAlign w:val="center"/>
          </w:tcPr>
          <w:p w14:paraId="584D74BA"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-122</w:t>
            </w:r>
          </w:p>
        </w:tc>
      </w:tr>
      <w:tr w:rsidR="001A1327" w:rsidRPr="00F60C3E" w14:paraId="2BDDD440" w14:textId="77777777" w:rsidTr="00727A59">
        <w:trPr>
          <w:cantSplit/>
          <w:trHeight w:val="150"/>
          <w:jc w:val="center"/>
        </w:trPr>
        <w:tc>
          <w:tcPr>
            <w:tcW w:w="1324" w:type="dxa"/>
            <w:vMerge/>
            <w:vAlign w:val="center"/>
          </w:tcPr>
          <w:p w14:paraId="13815A71" w14:textId="77777777" w:rsidR="001A1327" w:rsidRPr="00F60C3E" w:rsidRDefault="001A1327" w:rsidP="00B62402">
            <w:pPr>
              <w:pStyle w:val="TAC"/>
              <w:jc w:val="left"/>
              <w:rPr>
                <w:rFonts w:cs="Arial"/>
                <w:sz w:val="16"/>
                <w:szCs w:val="16"/>
                <w:lang w:eastAsia="en-US"/>
              </w:rPr>
            </w:pPr>
          </w:p>
        </w:tc>
        <w:tc>
          <w:tcPr>
            <w:tcW w:w="1924" w:type="dxa"/>
            <w:tcBorders>
              <w:bottom w:val="single" w:sz="4" w:space="0" w:color="auto"/>
            </w:tcBorders>
            <w:vAlign w:val="center"/>
          </w:tcPr>
          <w:p w14:paraId="64775460"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FDD_G </w:t>
            </w:r>
            <w:r w:rsidRPr="00F60C3E">
              <w:rPr>
                <w:rFonts w:cs="Arial"/>
                <w:sz w:val="16"/>
                <w:szCs w:val="16"/>
                <w:lang w:eastAsia="en-US"/>
              </w:rPr>
              <w:t xml:space="preserve"> </w:t>
            </w:r>
          </w:p>
        </w:tc>
        <w:tc>
          <w:tcPr>
            <w:tcW w:w="1134" w:type="dxa"/>
            <w:vMerge/>
            <w:vAlign w:val="center"/>
          </w:tcPr>
          <w:p w14:paraId="50ECD0F9" w14:textId="77777777" w:rsidR="001A1327" w:rsidRPr="00F60C3E" w:rsidRDefault="001A1327" w:rsidP="00B62402">
            <w:pPr>
              <w:pStyle w:val="TAC"/>
              <w:rPr>
                <w:rFonts w:cs="Arial"/>
                <w:sz w:val="16"/>
                <w:szCs w:val="16"/>
                <w:lang w:eastAsia="en-US"/>
              </w:rPr>
            </w:pPr>
          </w:p>
        </w:tc>
        <w:tc>
          <w:tcPr>
            <w:tcW w:w="1701" w:type="dxa"/>
            <w:vMerge/>
            <w:vAlign w:val="center"/>
          </w:tcPr>
          <w:p w14:paraId="2819C217" w14:textId="77777777" w:rsidR="001A1327" w:rsidRPr="00F60C3E" w:rsidRDefault="001A1327" w:rsidP="00B62402">
            <w:pPr>
              <w:pStyle w:val="TAC"/>
              <w:rPr>
                <w:rFonts w:cs="Arial"/>
                <w:sz w:val="16"/>
                <w:szCs w:val="16"/>
                <w:lang w:eastAsia="en-US"/>
              </w:rPr>
            </w:pPr>
          </w:p>
        </w:tc>
        <w:tc>
          <w:tcPr>
            <w:tcW w:w="1701" w:type="dxa"/>
            <w:vMerge/>
            <w:vAlign w:val="center"/>
          </w:tcPr>
          <w:p w14:paraId="7F37B9D4" w14:textId="77777777" w:rsidR="001A1327" w:rsidRPr="00F60C3E" w:rsidRDefault="001A1327" w:rsidP="00B62402">
            <w:pPr>
              <w:pStyle w:val="TAC"/>
              <w:rPr>
                <w:rFonts w:cs="Arial"/>
                <w:sz w:val="16"/>
                <w:szCs w:val="16"/>
                <w:u w:val="single"/>
                <w:lang w:eastAsia="en-US"/>
              </w:rPr>
            </w:pPr>
          </w:p>
        </w:tc>
        <w:tc>
          <w:tcPr>
            <w:tcW w:w="1847" w:type="dxa"/>
            <w:tcBorders>
              <w:bottom w:val="single" w:sz="4" w:space="0" w:color="auto"/>
            </w:tcBorders>
            <w:vAlign w:val="center"/>
          </w:tcPr>
          <w:p w14:paraId="17E0F32D"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-120.50</w:t>
            </w:r>
          </w:p>
        </w:tc>
      </w:tr>
      <w:tr w:rsidR="00810CAB" w:rsidRPr="00F60C3E" w14:paraId="6AB664E2" w14:textId="77777777" w:rsidTr="00727A59">
        <w:trPr>
          <w:cantSplit/>
          <w:trHeight w:val="150"/>
          <w:jc w:val="center"/>
        </w:trPr>
        <w:tc>
          <w:tcPr>
            <w:tcW w:w="1324" w:type="dxa"/>
            <w:vMerge/>
            <w:vAlign w:val="center"/>
          </w:tcPr>
          <w:p w14:paraId="782458FD" w14:textId="77777777" w:rsidR="00810CAB" w:rsidRPr="00F60C3E" w:rsidRDefault="00810CAB" w:rsidP="00B62402">
            <w:pPr>
              <w:pStyle w:val="TAC"/>
              <w:jc w:val="left"/>
              <w:rPr>
                <w:rFonts w:cs="Arial"/>
                <w:sz w:val="16"/>
                <w:szCs w:val="16"/>
                <w:lang w:eastAsia="en-US"/>
              </w:rPr>
            </w:pPr>
          </w:p>
        </w:tc>
        <w:tc>
          <w:tcPr>
            <w:tcW w:w="1924" w:type="dxa"/>
            <w:tcBorders>
              <w:bottom w:val="nil"/>
            </w:tcBorders>
            <w:vAlign w:val="center"/>
          </w:tcPr>
          <w:p w14:paraId="2576D587" w14:textId="77777777" w:rsidR="00810CAB" w:rsidRPr="00F60C3E" w:rsidRDefault="00810CAB" w:rsidP="00B62402">
            <w:pPr>
              <w:pStyle w:val="TAC"/>
              <w:jc w:val="left"/>
              <w:rPr>
                <w:rFonts w:cs="Arial"/>
                <w:sz w:val="16"/>
                <w:szCs w:val="16"/>
                <w:lang w:eastAsia="en-US"/>
              </w:rPr>
            </w:pPr>
          </w:p>
        </w:tc>
        <w:tc>
          <w:tcPr>
            <w:tcW w:w="1134" w:type="dxa"/>
            <w:vMerge/>
            <w:vAlign w:val="center"/>
          </w:tcPr>
          <w:p w14:paraId="5AEA5A02" w14:textId="77777777" w:rsidR="00810CAB" w:rsidRPr="00F60C3E" w:rsidRDefault="00810CAB" w:rsidP="00B62402">
            <w:pPr>
              <w:pStyle w:val="TAC"/>
              <w:rPr>
                <w:rFonts w:cs="Arial"/>
                <w:sz w:val="16"/>
                <w:szCs w:val="16"/>
                <w:lang w:eastAsia="en-US"/>
              </w:rPr>
            </w:pPr>
          </w:p>
        </w:tc>
        <w:tc>
          <w:tcPr>
            <w:tcW w:w="1701" w:type="dxa"/>
            <w:vMerge/>
            <w:vAlign w:val="center"/>
          </w:tcPr>
          <w:p w14:paraId="6B8BE0E1" w14:textId="77777777" w:rsidR="00810CAB" w:rsidRPr="00F60C3E" w:rsidRDefault="00810CAB" w:rsidP="00B62402">
            <w:pPr>
              <w:pStyle w:val="TAC"/>
              <w:rPr>
                <w:rFonts w:cs="Arial"/>
                <w:sz w:val="16"/>
                <w:szCs w:val="16"/>
                <w:lang w:eastAsia="en-US"/>
              </w:rPr>
            </w:pPr>
          </w:p>
        </w:tc>
        <w:tc>
          <w:tcPr>
            <w:tcW w:w="1701" w:type="dxa"/>
            <w:vMerge/>
            <w:vAlign w:val="center"/>
          </w:tcPr>
          <w:p w14:paraId="703F15FD" w14:textId="77777777" w:rsidR="00810CAB" w:rsidRPr="00F60C3E" w:rsidRDefault="00810CAB" w:rsidP="00B62402">
            <w:pPr>
              <w:pStyle w:val="TAC"/>
              <w:rPr>
                <w:rFonts w:cs="Arial"/>
                <w:sz w:val="16"/>
                <w:szCs w:val="16"/>
                <w:u w:val="single"/>
                <w:lang w:eastAsia="en-US"/>
              </w:rPr>
            </w:pPr>
          </w:p>
        </w:tc>
        <w:tc>
          <w:tcPr>
            <w:tcW w:w="1847" w:type="dxa"/>
            <w:tcBorders>
              <w:bottom w:val="nil"/>
            </w:tcBorders>
            <w:vAlign w:val="center"/>
          </w:tcPr>
          <w:p w14:paraId="3F3B8DA9" w14:textId="77777777" w:rsidR="00810CAB" w:rsidRPr="00F60C3E" w:rsidRDefault="00810CAB" w:rsidP="00B62402">
            <w:pPr>
              <w:pStyle w:val="TAC"/>
              <w:rPr>
                <w:rFonts w:cs="Arial"/>
                <w:sz w:val="16"/>
                <w:szCs w:val="16"/>
                <w:lang w:eastAsia="en-US"/>
              </w:rPr>
            </w:pPr>
          </w:p>
        </w:tc>
      </w:tr>
      <w:tr w:rsidR="001A1327" w:rsidRPr="00F60C3E" w14:paraId="61461348" w14:textId="77777777" w:rsidTr="00727A59">
        <w:trPr>
          <w:cantSplit/>
          <w:trHeight w:val="150"/>
          <w:jc w:val="center"/>
        </w:trPr>
        <w:tc>
          <w:tcPr>
            <w:tcW w:w="1324" w:type="dxa"/>
            <w:vMerge/>
            <w:vAlign w:val="center"/>
          </w:tcPr>
          <w:p w14:paraId="72491FCB" w14:textId="77777777" w:rsidR="001A1327" w:rsidRPr="00F60C3E" w:rsidRDefault="001A1327" w:rsidP="00B62402">
            <w:pPr>
              <w:pStyle w:val="TAC"/>
              <w:jc w:val="left"/>
              <w:rPr>
                <w:rFonts w:cs="Arial"/>
                <w:sz w:val="16"/>
                <w:szCs w:val="16"/>
                <w:lang w:eastAsia="en-US"/>
              </w:rPr>
            </w:pPr>
          </w:p>
        </w:tc>
        <w:tc>
          <w:tcPr>
            <w:tcW w:w="1924" w:type="dxa"/>
            <w:tcBorders>
              <w:top w:val="nil"/>
            </w:tcBorders>
            <w:vAlign w:val="center"/>
          </w:tcPr>
          <w:p w14:paraId="7A55ABF3"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w:t>
            </w:r>
            <w:r w:rsidRPr="00F60C3E">
              <w:rPr>
                <w:rFonts w:cs="Arial"/>
                <w:sz w:val="16"/>
                <w:szCs w:val="16"/>
                <w:lang w:eastAsia="en-US"/>
              </w:rPr>
              <w:t xml:space="preserve"> </w:t>
            </w:r>
            <w:r w:rsidR="00D8183D" w:rsidRPr="00F60C3E">
              <w:rPr>
                <w:rFonts w:cs="Arial"/>
                <w:sz w:val="16"/>
                <w:szCs w:val="16"/>
                <w:lang w:eastAsia="en-US"/>
              </w:rPr>
              <w:t>.</w:t>
            </w:r>
          </w:p>
        </w:tc>
        <w:tc>
          <w:tcPr>
            <w:tcW w:w="1134" w:type="dxa"/>
            <w:vMerge/>
            <w:vAlign w:val="center"/>
          </w:tcPr>
          <w:p w14:paraId="43B27732" w14:textId="77777777" w:rsidR="001A1327" w:rsidRPr="00F60C3E" w:rsidRDefault="001A1327" w:rsidP="00B62402">
            <w:pPr>
              <w:pStyle w:val="TAC"/>
              <w:rPr>
                <w:rFonts w:cs="Arial"/>
                <w:sz w:val="16"/>
                <w:szCs w:val="16"/>
                <w:lang w:eastAsia="en-US"/>
              </w:rPr>
            </w:pPr>
          </w:p>
        </w:tc>
        <w:tc>
          <w:tcPr>
            <w:tcW w:w="1701" w:type="dxa"/>
            <w:vMerge/>
            <w:vAlign w:val="center"/>
          </w:tcPr>
          <w:p w14:paraId="3093A4FD" w14:textId="77777777" w:rsidR="001A1327" w:rsidRPr="00F60C3E" w:rsidRDefault="001A1327" w:rsidP="00B62402">
            <w:pPr>
              <w:pStyle w:val="TAC"/>
              <w:rPr>
                <w:rFonts w:cs="Arial"/>
                <w:sz w:val="16"/>
                <w:szCs w:val="16"/>
                <w:lang w:eastAsia="en-US"/>
              </w:rPr>
            </w:pPr>
          </w:p>
        </w:tc>
        <w:tc>
          <w:tcPr>
            <w:tcW w:w="1701" w:type="dxa"/>
            <w:vMerge/>
            <w:vAlign w:val="center"/>
          </w:tcPr>
          <w:p w14:paraId="2B2D4000" w14:textId="77777777" w:rsidR="001A1327" w:rsidRPr="00F60C3E" w:rsidRDefault="001A1327" w:rsidP="00B62402">
            <w:pPr>
              <w:pStyle w:val="TAC"/>
              <w:rPr>
                <w:rFonts w:cs="Arial"/>
                <w:sz w:val="16"/>
                <w:szCs w:val="16"/>
                <w:u w:val="single"/>
                <w:lang w:eastAsia="en-US"/>
              </w:rPr>
            </w:pPr>
          </w:p>
        </w:tc>
        <w:tc>
          <w:tcPr>
            <w:tcW w:w="1847" w:type="dxa"/>
            <w:tcBorders>
              <w:top w:val="nil"/>
            </w:tcBorders>
            <w:vAlign w:val="center"/>
          </w:tcPr>
          <w:p w14:paraId="01FCFB6C" w14:textId="77777777" w:rsidR="001A1327" w:rsidRPr="00F60C3E" w:rsidRDefault="001A1327" w:rsidP="00B62402">
            <w:pPr>
              <w:pStyle w:val="TAC"/>
              <w:rPr>
                <w:rFonts w:cs="Arial"/>
                <w:sz w:val="16"/>
                <w:szCs w:val="16"/>
                <w:lang w:eastAsia="en-US"/>
              </w:rPr>
            </w:pPr>
            <w:r w:rsidRPr="00F60C3E">
              <w:rPr>
                <w:rFonts w:cs="Arial"/>
                <w:sz w:val="16"/>
                <w:szCs w:val="16"/>
                <w:lang w:eastAsia="en-US"/>
              </w:rPr>
              <w:t>-122.50</w:t>
            </w:r>
          </w:p>
        </w:tc>
      </w:tr>
      <w:tr w:rsidR="00B457EB" w:rsidRPr="00F60C3E" w14:paraId="701236FF" w14:textId="77777777">
        <w:trPr>
          <w:cantSplit/>
          <w:trHeight w:val="54"/>
          <w:jc w:val="center"/>
        </w:trPr>
        <w:tc>
          <w:tcPr>
            <w:tcW w:w="1324" w:type="dxa"/>
            <w:vMerge w:val="restart"/>
            <w:vAlign w:val="center"/>
          </w:tcPr>
          <w:p w14:paraId="585EA213" w14:textId="77777777" w:rsidR="00B457EB" w:rsidRPr="00F60C3E" w:rsidRDefault="00B457EB" w:rsidP="00B62402">
            <w:pPr>
              <w:pStyle w:val="TAC"/>
              <w:jc w:val="left"/>
              <w:rPr>
                <w:rFonts w:cs="Arial"/>
                <w:sz w:val="16"/>
                <w:szCs w:val="16"/>
                <w:vertAlign w:val="superscript"/>
                <w:lang w:eastAsia="en-US"/>
              </w:rPr>
            </w:pPr>
            <w:r w:rsidRPr="00F60C3E">
              <w:rPr>
                <w:rFonts w:cs="Arial"/>
                <w:sz w:val="16"/>
                <w:szCs w:val="16"/>
                <w:lang w:eastAsia="en-US"/>
              </w:rPr>
              <w:t>RSRQ</w:t>
            </w:r>
            <w:r w:rsidRPr="00F60C3E">
              <w:rPr>
                <w:rFonts w:cs="Arial"/>
                <w:sz w:val="16"/>
                <w:szCs w:val="16"/>
                <w:vertAlign w:val="superscript"/>
                <w:lang w:eastAsia="en-US"/>
              </w:rPr>
              <w:t>Note3</w:t>
            </w:r>
          </w:p>
        </w:tc>
        <w:tc>
          <w:tcPr>
            <w:tcW w:w="1924" w:type="dxa"/>
            <w:vAlign w:val="center"/>
          </w:tcPr>
          <w:p w14:paraId="417C997B"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FDD_A </w:t>
            </w:r>
            <w:r w:rsidRPr="00F60C3E">
              <w:rPr>
                <w:rFonts w:cs="Arial"/>
                <w:sz w:val="16"/>
                <w:szCs w:val="16"/>
                <w:lang w:eastAsia="en-US"/>
              </w:rPr>
              <w:t xml:space="preserve"> </w:t>
            </w:r>
          </w:p>
        </w:tc>
        <w:tc>
          <w:tcPr>
            <w:tcW w:w="1134" w:type="dxa"/>
            <w:vMerge w:val="restart"/>
            <w:vAlign w:val="center"/>
          </w:tcPr>
          <w:p w14:paraId="6418D0B5"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1" w:type="dxa"/>
            <w:vMerge w:val="restart"/>
            <w:vAlign w:val="center"/>
          </w:tcPr>
          <w:p w14:paraId="270BA578" w14:textId="77777777" w:rsidR="00B457EB" w:rsidRPr="00F60C3E" w:rsidRDefault="00B457EB" w:rsidP="00B62402">
            <w:pPr>
              <w:pStyle w:val="TAC"/>
              <w:rPr>
                <w:rFonts w:cs="Arial"/>
                <w:sz w:val="16"/>
                <w:szCs w:val="16"/>
                <w:lang w:eastAsia="en-US"/>
              </w:rPr>
            </w:pPr>
            <w:r w:rsidRPr="00F60C3E">
              <w:rPr>
                <w:rFonts w:cs="Arial"/>
                <w:sz w:val="16"/>
                <w:szCs w:val="16"/>
                <w:lang w:eastAsia="en-US"/>
              </w:rPr>
              <w:t>-14.76</w:t>
            </w:r>
          </w:p>
        </w:tc>
        <w:tc>
          <w:tcPr>
            <w:tcW w:w="1701" w:type="dxa"/>
            <w:vMerge w:val="restart"/>
            <w:vAlign w:val="center"/>
          </w:tcPr>
          <w:p w14:paraId="04D7ADC9" w14:textId="77777777" w:rsidR="00B457EB" w:rsidRPr="00F60C3E" w:rsidRDefault="00B457EB" w:rsidP="00B62402">
            <w:pPr>
              <w:pStyle w:val="TAC"/>
              <w:rPr>
                <w:rFonts w:cs="Arial"/>
                <w:sz w:val="16"/>
                <w:szCs w:val="16"/>
                <w:lang w:eastAsia="en-US"/>
              </w:rPr>
            </w:pPr>
            <w:r w:rsidRPr="00F60C3E">
              <w:rPr>
                <w:rFonts w:cs="Arial"/>
                <w:sz w:val="16"/>
                <w:szCs w:val="16"/>
                <w:lang w:eastAsia="en-US"/>
              </w:rPr>
              <w:t>-16.</w:t>
            </w:r>
            <w:r w:rsidR="000C1857" w:rsidRPr="00F60C3E">
              <w:rPr>
                <w:rFonts w:cs="Arial"/>
                <w:sz w:val="16"/>
                <w:szCs w:val="16"/>
                <w:lang w:eastAsia="en-US"/>
              </w:rPr>
              <w:t>25</w:t>
            </w:r>
          </w:p>
        </w:tc>
        <w:tc>
          <w:tcPr>
            <w:tcW w:w="1847" w:type="dxa"/>
            <w:vMerge w:val="restart"/>
            <w:shd w:val="clear" w:color="auto" w:fill="auto"/>
            <w:vAlign w:val="center"/>
          </w:tcPr>
          <w:p w14:paraId="6132AC8B" w14:textId="77777777" w:rsidR="00B457EB" w:rsidRPr="00F60C3E" w:rsidRDefault="00B457EB" w:rsidP="00B62402">
            <w:pPr>
              <w:pStyle w:val="TAC"/>
              <w:rPr>
                <w:rFonts w:cs="Arial"/>
                <w:sz w:val="16"/>
                <w:szCs w:val="16"/>
                <w:lang w:eastAsia="en-US"/>
              </w:rPr>
            </w:pPr>
            <w:r w:rsidRPr="00F60C3E">
              <w:rPr>
                <w:rFonts w:cs="Arial"/>
                <w:sz w:val="16"/>
                <w:szCs w:val="16"/>
                <w:lang w:eastAsia="en-US"/>
              </w:rPr>
              <w:t>-16.</w:t>
            </w:r>
            <w:r w:rsidR="000C1857" w:rsidRPr="00F60C3E">
              <w:rPr>
                <w:rFonts w:cs="Arial"/>
                <w:sz w:val="16"/>
                <w:szCs w:val="16"/>
                <w:lang w:eastAsia="en-US"/>
              </w:rPr>
              <w:t>25</w:t>
            </w:r>
          </w:p>
        </w:tc>
      </w:tr>
      <w:tr w:rsidR="00E945BE" w:rsidRPr="00F60C3E" w14:paraId="6D3D9B5E" w14:textId="77777777">
        <w:trPr>
          <w:cantSplit/>
          <w:trHeight w:val="54"/>
          <w:jc w:val="center"/>
        </w:trPr>
        <w:tc>
          <w:tcPr>
            <w:tcW w:w="1324" w:type="dxa"/>
            <w:vMerge/>
            <w:vAlign w:val="center"/>
          </w:tcPr>
          <w:p w14:paraId="05D4C110" w14:textId="77777777" w:rsidR="00E945BE" w:rsidRPr="00F60C3E" w:rsidRDefault="00E945BE" w:rsidP="00B62402">
            <w:pPr>
              <w:pStyle w:val="TAC"/>
              <w:jc w:val="left"/>
              <w:rPr>
                <w:rFonts w:cs="Arial"/>
                <w:sz w:val="16"/>
                <w:szCs w:val="16"/>
                <w:lang w:eastAsia="en-US"/>
              </w:rPr>
            </w:pPr>
          </w:p>
        </w:tc>
        <w:tc>
          <w:tcPr>
            <w:tcW w:w="1924" w:type="dxa"/>
            <w:vAlign w:val="center"/>
          </w:tcPr>
          <w:p w14:paraId="4DFF2FFE" w14:textId="77777777" w:rsidR="00E945BE" w:rsidRPr="00F60C3E" w:rsidRDefault="00E945BE"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group</w:t>
            </w:r>
            <w:r w:rsidR="00B53643" w:rsidRPr="00F60C3E">
              <w:rPr>
                <w:rFonts w:cs="Arial"/>
                <w:sz w:val="16"/>
                <w:szCs w:val="16"/>
                <w:lang w:eastAsia="en-US"/>
              </w:rPr>
              <w:t>s</w:t>
            </w:r>
            <w:r w:rsidR="00727A59" w:rsidRPr="00F60C3E">
              <w:rPr>
                <w:rFonts w:cs="Arial"/>
                <w:sz w:val="16"/>
                <w:szCs w:val="16"/>
                <w:lang w:eastAsia="en-US"/>
              </w:rPr>
              <w:t xml:space="preserve"> FDD_B</w:t>
            </w:r>
            <w:r w:rsidR="00B53643" w:rsidRPr="00F60C3E">
              <w:rPr>
                <w:rFonts w:eastAsia="MS Mincho" w:cs="Arial" w:hint="eastAsia"/>
                <w:sz w:val="16"/>
                <w:szCs w:val="16"/>
                <w:lang w:eastAsia="ja-JP"/>
              </w:rPr>
              <w:t>1 and FDD_B2</w:t>
            </w:r>
            <w:r w:rsidR="00727A59" w:rsidRPr="00F60C3E">
              <w:rPr>
                <w:rFonts w:cs="Arial"/>
                <w:sz w:val="16"/>
                <w:szCs w:val="16"/>
                <w:lang w:eastAsia="en-US"/>
              </w:rPr>
              <w:t xml:space="preserve"> </w:t>
            </w:r>
            <w:r w:rsidR="00B53643" w:rsidRPr="00F60C3E">
              <w:rPr>
                <w:rFonts w:cs="Arial"/>
                <w:sz w:val="16"/>
                <w:szCs w:val="16"/>
              </w:rPr>
              <w:t xml:space="preserve">(Note </w:t>
            </w:r>
            <w:r w:rsidR="00B53643" w:rsidRPr="00F60C3E">
              <w:rPr>
                <w:rFonts w:eastAsia="MS Mincho" w:cs="Arial" w:hint="eastAsia"/>
                <w:sz w:val="16"/>
                <w:szCs w:val="16"/>
                <w:lang w:eastAsia="ja-JP"/>
              </w:rPr>
              <w:t>7</w:t>
            </w:r>
            <w:r w:rsidR="00B53643" w:rsidRPr="00F60C3E">
              <w:rPr>
                <w:rFonts w:cs="Arial"/>
                <w:sz w:val="16"/>
                <w:szCs w:val="16"/>
              </w:rPr>
              <w:t>)</w:t>
            </w:r>
          </w:p>
        </w:tc>
        <w:tc>
          <w:tcPr>
            <w:tcW w:w="1134" w:type="dxa"/>
            <w:vMerge/>
            <w:vAlign w:val="center"/>
          </w:tcPr>
          <w:p w14:paraId="51E1116B" w14:textId="77777777" w:rsidR="00E945BE" w:rsidRPr="00F60C3E" w:rsidRDefault="00E945BE" w:rsidP="00B62402">
            <w:pPr>
              <w:pStyle w:val="TAC"/>
              <w:rPr>
                <w:rFonts w:cs="Arial"/>
                <w:sz w:val="16"/>
                <w:szCs w:val="16"/>
                <w:lang w:eastAsia="en-US"/>
              </w:rPr>
            </w:pPr>
          </w:p>
        </w:tc>
        <w:tc>
          <w:tcPr>
            <w:tcW w:w="1701" w:type="dxa"/>
            <w:vMerge/>
            <w:vAlign w:val="center"/>
          </w:tcPr>
          <w:p w14:paraId="42661029" w14:textId="77777777" w:rsidR="00E945BE" w:rsidRPr="00F60C3E" w:rsidRDefault="00E945BE" w:rsidP="00B62402">
            <w:pPr>
              <w:pStyle w:val="TAC"/>
              <w:rPr>
                <w:rFonts w:cs="Arial"/>
                <w:sz w:val="16"/>
                <w:szCs w:val="16"/>
                <w:lang w:eastAsia="en-US"/>
              </w:rPr>
            </w:pPr>
          </w:p>
        </w:tc>
        <w:tc>
          <w:tcPr>
            <w:tcW w:w="1701" w:type="dxa"/>
            <w:vMerge/>
            <w:vAlign w:val="center"/>
          </w:tcPr>
          <w:p w14:paraId="6086CA03" w14:textId="77777777" w:rsidR="00E945BE" w:rsidRPr="00F60C3E" w:rsidRDefault="00E945BE" w:rsidP="00B62402">
            <w:pPr>
              <w:pStyle w:val="TAC"/>
              <w:rPr>
                <w:rFonts w:cs="Arial"/>
                <w:sz w:val="16"/>
                <w:szCs w:val="16"/>
                <w:lang w:eastAsia="en-US"/>
              </w:rPr>
            </w:pPr>
          </w:p>
        </w:tc>
        <w:tc>
          <w:tcPr>
            <w:tcW w:w="1847" w:type="dxa"/>
            <w:vMerge/>
            <w:shd w:val="clear" w:color="auto" w:fill="auto"/>
            <w:vAlign w:val="center"/>
          </w:tcPr>
          <w:p w14:paraId="2E00BC1E" w14:textId="77777777" w:rsidR="00E945BE" w:rsidRPr="00F60C3E" w:rsidRDefault="00E945BE" w:rsidP="00B62402">
            <w:pPr>
              <w:pStyle w:val="TAC"/>
              <w:rPr>
                <w:rFonts w:cs="Arial"/>
                <w:sz w:val="16"/>
                <w:szCs w:val="16"/>
                <w:lang w:eastAsia="en-US"/>
              </w:rPr>
            </w:pPr>
          </w:p>
        </w:tc>
      </w:tr>
      <w:tr w:rsidR="00B457EB" w:rsidRPr="00F60C3E" w14:paraId="21B78EAC" w14:textId="77777777">
        <w:trPr>
          <w:cantSplit/>
          <w:trHeight w:val="52"/>
          <w:jc w:val="center"/>
        </w:trPr>
        <w:tc>
          <w:tcPr>
            <w:tcW w:w="1324" w:type="dxa"/>
            <w:vMerge/>
            <w:vAlign w:val="center"/>
          </w:tcPr>
          <w:p w14:paraId="6F7E687F" w14:textId="77777777" w:rsidR="00B457EB" w:rsidRPr="00F60C3E" w:rsidRDefault="00B457EB" w:rsidP="00B62402">
            <w:pPr>
              <w:pStyle w:val="TAC"/>
              <w:jc w:val="left"/>
              <w:rPr>
                <w:rFonts w:cs="Arial"/>
                <w:sz w:val="16"/>
                <w:szCs w:val="16"/>
                <w:lang w:eastAsia="en-US"/>
              </w:rPr>
            </w:pPr>
          </w:p>
        </w:tc>
        <w:tc>
          <w:tcPr>
            <w:tcW w:w="1924" w:type="dxa"/>
            <w:vAlign w:val="center"/>
          </w:tcPr>
          <w:p w14:paraId="5F7BBA02"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groups FDD_H, FDD_E and FDD_F </w:t>
            </w:r>
            <w:r w:rsidRPr="00F60C3E">
              <w:rPr>
                <w:rFonts w:cs="Arial"/>
                <w:sz w:val="16"/>
                <w:szCs w:val="16"/>
                <w:lang w:eastAsia="en-US"/>
              </w:rPr>
              <w:t xml:space="preserve"> </w:t>
            </w:r>
          </w:p>
        </w:tc>
        <w:tc>
          <w:tcPr>
            <w:tcW w:w="1134" w:type="dxa"/>
            <w:vMerge/>
            <w:vAlign w:val="center"/>
          </w:tcPr>
          <w:p w14:paraId="289BD1E5" w14:textId="77777777" w:rsidR="00B457EB" w:rsidRPr="00F60C3E" w:rsidRDefault="00B457EB" w:rsidP="00B62402">
            <w:pPr>
              <w:pStyle w:val="TAC"/>
              <w:rPr>
                <w:rFonts w:cs="Arial"/>
                <w:sz w:val="16"/>
                <w:szCs w:val="16"/>
                <w:lang w:eastAsia="en-US"/>
              </w:rPr>
            </w:pPr>
          </w:p>
        </w:tc>
        <w:tc>
          <w:tcPr>
            <w:tcW w:w="1701" w:type="dxa"/>
            <w:vMerge/>
            <w:vAlign w:val="center"/>
          </w:tcPr>
          <w:p w14:paraId="7CCFF8A2" w14:textId="77777777" w:rsidR="00B457EB" w:rsidRPr="00F60C3E" w:rsidRDefault="00B457EB" w:rsidP="00B62402">
            <w:pPr>
              <w:pStyle w:val="TAC"/>
              <w:rPr>
                <w:rFonts w:cs="Arial"/>
                <w:sz w:val="16"/>
                <w:szCs w:val="16"/>
                <w:lang w:eastAsia="en-US"/>
              </w:rPr>
            </w:pPr>
          </w:p>
        </w:tc>
        <w:tc>
          <w:tcPr>
            <w:tcW w:w="1701" w:type="dxa"/>
            <w:vMerge/>
            <w:vAlign w:val="center"/>
          </w:tcPr>
          <w:p w14:paraId="518252C4" w14:textId="77777777" w:rsidR="00B457EB" w:rsidRPr="00F60C3E" w:rsidRDefault="00B457EB" w:rsidP="00B62402">
            <w:pPr>
              <w:pStyle w:val="TAC"/>
              <w:rPr>
                <w:rFonts w:cs="Arial"/>
                <w:sz w:val="16"/>
                <w:szCs w:val="16"/>
                <w:lang w:eastAsia="en-US"/>
              </w:rPr>
            </w:pPr>
          </w:p>
        </w:tc>
        <w:tc>
          <w:tcPr>
            <w:tcW w:w="1847" w:type="dxa"/>
            <w:vMerge/>
            <w:shd w:val="clear" w:color="auto" w:fill="auto"/>
            <w:vAlign w:val="center"/>
          </w:tcPr>
          <w:p w14:paraId="0FAE030C" w14:textId="77777777" w:rsidR="00B457EB" w:rsidRPr="00F60C3E" w:rsidRDefault="00B457EB" w:rsidP="00B62402">
            <w:pPr>
              <w:pStyle w:val="TAC"/>
              <w:rPr>
                <w:rFonts w:cs="Arial"/>
                <w:sz w:val="16"/>
                <w:szCs w:val="16"/>
                <w:lang w:eastAsia="en-US"/>
              </w:rPr>
            </w:pPr>
          </w:p>
        </w:tc>
      </w:tr>
      <w:tr w:rsidR="00B457EB" w:rsidRPr="00F60C3E" w14:paraId="00DEF659" w14:textId="77777777" w:rsidTr="00727A59">
        <w:trPr>
          <w:cantSplit/>
          <w:trHeight w:val="52"/>
          <w:jc w:val="center"/>
        </w:trPr>
        <w:tc>
          <w:tcPr>
            <w:tcW w:w="1324" w:type="dxa"/>
            <w:vMerge/>
            <w:vAlign w:val="center"/>
          </w:tcPr>
          <w:p w14:paraId="19E90F83" w14:textId="77777777" w:rsidR="00B457EB" w:rsidRPr="00F60C3E" w:rsidRDefault="00B457EB" w:rsidP="00B62402">
            <w:pPr>
              <w:pStyle w:val="TAC"/>
              <w:jc w:val="left"/>
              <w:rPr>
                <w:rFonts w:cs="Arial"/>
                <w:sz w:val="16"/>
                <w:szCs w:val="16"/>
                <w:lang w:eastAsia="en-US"/>
              </w:rPr>
            </w:pPr>
          </w:p>
        </w:tc>
        <w:tc>
          <w:tcPr>
            <w:tcW w:w="1924" w:type="dxa"/>
            <w:tcBorders>
              <w:bottom w:val="single" w:sz="4" w:space="0" w:color="auto"/>
            </w:tcBorders>
            <w:vAlign w:val="center"/>
          </w:tcPr>
          <w:p w14:paraId="1D04E2D1"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FDD_G </w:t>
            </w:r>
            <w:r w:rsidRPr="00F60C3E">
              <w:rPr>
                <w:rFonts w:cs="Arial"/>
                <w:sz w:val="16"/>
                <w:szCs w:val="16"/>
                <w:lang w:eastAsia="en-US"/>
              </w:rPr>
              <w:t xml:space="preserve"> </w:t>
            </w:r>
          </w:p>
        </w:tc>
        <w:tc>
          <w:tcPr>
            <w:tcW w:w="1134" w:type="dxa"/>
            <w:vMerge/>
            <w:vAlign w:val="center"/>
          </w:tcPr>
          <w:p w14:paraId="5F7E37AD" w14:textId="77777777" w:rsidR="00B457EB" w:rsidRPr="00F60C3E" w:rsidRDefault="00B457EB" w:rsidP="00B62402">
            <w:pPr>
              <w:pStyle w:val="TAC"/>
              <w:rPr>
                <w:rFonts w:cs="Arial"/>
                <w:sz w:val="16"/>
                <w:szCs w:val="16"/>
                <w:lang w:eastAsia="en-US"/>
              </w:rPr>
            </w:pPr>
          </w:p>
        </w:tc>
        <w:tc>
          <w:tcPr>
            <w:tcW w:w="1701" w:type="dxa"/>
            <w:vMerge/>
            <w:vAlign w:val="center"/>
          </w:tcPr>
          <w:p w14:paraId="082ADA31" w14:textId="77777777" w:rsidR="00B457EB" w:rsidRPr="00F60C3E" w:rsidRDefault="00B457EB" w:rsidP="00B62402">
            <w:pPr>
              <w:pStyle w:val="TAC"/>
              <w:rPr>
                <w:rFonts w:cs="Arial"/>
                <w:sz w:val="16"/>
                <w:szCs w:val="16"/>
                <w:lang w:eastAsia="en-US"/>
              </w:rPr>
            </w:pPr>
          </w:p>
        </w:tc>
        <w:tc>
          <w:tcPr>
            <w:tcW w:w="1701" w:type="dxa"/>
            <w:vMerge/>
            <w:vAlign w:val="center"/>
          </w:tcPr>
          <w:p w14:paraId="6F014451" w14:textId="77777777" w:rsidR="00B457EB" w:rsidRPr="00F60C3E" w:rsidRDefault="00B457EB" w:rsidP="00B62402">
            <w:pPr>
              <w:pStyle w:val="TAC"/>
              <w:rPr>
                <w:rFonts w:cs="Arial"/>
                <w:sz w:val="16"/>
                <w:szCs w:val="16"/>
                <w:lang w:eastAsia="en-US"/>
              </w:rPr>
            </w:pPr>
          </w:p>
        </w:tc>
        <w:tc>
          <w:tcPr>
            <w:tcW w:w="1847" w:type="dxa"/>
            <w:vMerge/>
            <w:shd w:val="clear" w:color="auto" w:fill="auto"/>
            <w:vAlign w:val="center"/>
          </w:tcPr>
          <w:p w14:paraId="1EA6D24F" w14:textId="77777777" w:rsidR="00B457EB" w:rsidRPr="00F60C3E" w:rsidRDefault="00B457EB" w:rsidP="00B62402">
            <w:pPr>
              <w:pStyle w:val="TAC"/>
              <w:rPr>
                <w:rFonts w:cs="Arial"/>
                <w:sz w:val="16"/>
                <w:szCs w:val="16"/>
                <w:lang w:eastAsia="en-US"/>
              </w:rPr>
            </w:pPr>
          </w:p>
        </w:tc>
      </w:tr>
      <w:tr w:rsidR="00810CAB" w:rsidRPr="00F60C3E" w14:paraId="76A9789E" w14:textId="77777777" w:rsidTr="00727A59">
        <w:trPr>
          <w:cantSplit/>
          <w:trHeight w:val="52"/>
          <w:jc w:val="center"/>
        </w:trPr>
        <w:tc>
          <w:tcPr>
            <w:tcW w:w="1324" w:type="dxa"/>
            <w:vMerge/>
            <w:vAlign w:val="center"/>
          </w:tcPr>
          <w:p w14:paraId="049D590D" w14:textId="77777777" w:rsidR="00810CAB" w:rsidRPr="00F60C3E" w:rsidRDefault="00810CAB" w:rsidP="00B62402">
            <w:pPr>
              <w:pStyle w:val="TAC"/>
              <w:jc w:val="left"/>
              <w:rPr>
                <w:rFonts w:cs="Arial"/>
                <w:sz w:val="16"/>
                <w:szCs w:val="16"/>
                <w:lang w:eastAsia="en-US"/>
              </w:rPr>
            </w:pPr>
          </w:p>
        </w:tc>
        <w:tc>
          <w:tcPr>
            <w:tcW w:w="1924" w:type="dxa"/>
            <w:tcBorders>
              <w:bottom w:val="nil"/>
            </w:tcBorders>
            <w:vAlign w:val="center"/>
          </w:tcPr>
          <w:p w14:paraId="236DFB5A" w14:textId="77777777" w:rsidR="00810CAB" w:rsidRPr="00F60C3E" w:rsidRDefault="00810CAB" w:rsidP="00B62402">
            <w:pPr>
              <w:pStyle w:val="TAC"/>
              <w:jc w:val="left"/>
              <w:rPr>
                <w:rFonts w:cs="Arial"/>
                <w:sz w:val="16"/>
                <w:szCs w:val="16"/>
                <w:lang w:eastAsia="en-US"/>
              </w:rPr>
            </w:pPr>
          </w:p>
        </w:tc>
        <w:tc>
          <w:tcPr>
            <w:tcW w:w="1134" w:type="dxa"/>
            <w:vMerge/>
            <w:vAlign w:val="center"/>
          </w:tcPr>
          <w:p w14:paraId="4D507070" w14:textId="77777777" w:rsidR="00810CAB" w:rsidRPr="00F60C3E" w:rsidRDefault="00810CAB" w:rsidP="00B62402">
            <w:pPr>
              <w:pStyle w:val="TAC"/>
              <w:rPr>
                <w:rFonts w:cs="Arial"/>
                <w:sz w:val="16"/>
                <w:szCs w:val="16"/>
                <w:lang w:eastAsia="en-US"/>
              </w:rPr>
            </w:pPr>
          </w:p>
        </w:tc>
        <w:tc>
          <w:tcPr>
            <w:tcW w:w="1701" w:type="dxa"/>
            <w:vMerge/>
            <w:vAlign w:val="center"/>
          </w:tcPr>
          <w:p w14:paraId="21F650D8" w14:textId="77777777" w:rsidR="00810CAB" w:rsidRPr="00F60C3E" w:rsidRDefault="00810CAB" w:rsidP="00B62402">
            <w:pPr>
              <w:pStyle w:val="TAC"/>
              <w:rPr>
                <w:rFonts w:cs="Arial"/>
                <w:sz w:val="16"/>
                <w:szCs w:val="16"/>
                <w:lang w:eastAsia="en-US"/>
              </w:rPr>
            </w:pPr>
          </w:p>
        </w:tc>
        <w:tc>
          <w:tcPr>
            <w:tcW w:w="1701" w:type="dxa"/>
            <w:vMerge/>
            <w:vAlign w:val="center"/>
          </w:tcPr>
          <w:p w14:paraId="018829AB" w14:textId="77777777" w:rsidR="00810CAB" w:rsidRPr="00F60C3E" w:rsidRDefault="00810CAB" w:rsidP="00B62402">
            <w:pPr>
              <w:pStyle w:val="TAC"/>
              <w:rPr>
                <w:rFonts w:cs="Arial"/>
                <w:sz w:val="16"/>
                <w:szCs w:val="16"/>
                <w:lang w:eastAsia="en-US"/>
              </w:rPr>
            </w:pPr>
          </w:p>
        </w:tc>
        <w:tc>
          <w:tcPr>
            <w:tcW w:w="1847" w:type="dxa"/>
            <w:vMerge/>
            <w:shd w:val="clear" w:color="auto" w:fill="auto"/>
            <w:vAlign w:val="center"/>
          </w:tcPr>
          <w:p w14:paraId="5FB32544" w14:textId="77777777" w:rsidR="00810CAB" w:rsidRPr="00F60C3E" w:rsidRDefault="00810CAB" w:rsidP="00B62402">
            <w:pPr>
              <w:pStyle w:val="TAC"/>
              <w:rPr>
                <w:rFonts w:cs="Arial"/>
                <w:sz w:val="16"/>
                <w:szCs w:val="16"/>
                <w:lang w:eastAsia="en-US"/>
              </w:rPr>
            </w:pPr>
          </w:p>
        </w:tc>
      </w:tr>
      <w:tr w:rsidR="00B457EB" w:rsidRPr="00F60C3E" w14:paraId="0B7AB471" w14:textId="77777777" w:rsidTr="00727A59">
        <w:trPr>
          <w:cantSplit/>
          <w:trHeight w:val="52"/>
          <w:jc w:val="center"/>
        </w:trPr>
        <w:tc>
          <w:tcPr>
            <w:tcW w:w="1324" w:type="dxa"/>
            <w:vMerge/>
            <w:vAlign w:val="center"/>
          </w:tcPr>
          <w:p w14:paraId="5E8545AD" w14:textId="77777777" w:rsidR="00B457EB" w:rsidRPr="00F60C3E" w:rsidRDefault="00B457EB" w:rsidP="00B62402">
            <w:pPr>
              <w:pStyle w:val="TAC"/>
              <w:jc w:val="left"/>
              <w:rPr>
                <w:rFonts w:cs="Arial"/>
                <w:sz w:val="16"/>
                <w:szCs w:val="16"/>
                <w:lang w:eastAsia="en-US"/>
              </w:rPr>
            </w:pPr>
          </w:p>
        </w:tc>
        <w:tc>
          <w:tcPr>
            <w:tcW w:w="1924" w:type="dxa"/>
            <w:tcBorders>
              <w:top w:val="nil"/>
            </w:tcBorders>
            <w:vAlign w:val="center"/>
          </w:tcPr>
          <w:p w14:paraId="39CED67D"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FDD_C</w:t>
            </w:r>
            <w:r w:rsidRPr="00F60C3E">
              <w:rPr>
                <w:rFonts w:cs="Arial"/>
                <w:sz w:val="16"/>
                <w:szCs w:val="16"/>
                <w:lang w:eastAsia="en-US"/>
              </w:rPr>
              <w:t xml:space="preserve"> </w:t>
            </w:r>
          </w:p>
        </w:tc>
        <w:tc>
          <w:tcPr>
            <w:tcW w:w="1134" w:type="dxa"/>
            <w:vMerge/>
            <w:vAlign w:val="center"/>
          </w:tcPr>
          <w:p w14:paraId="4F074EAE" w14:textId="77777777" w:rsidR="00B457EB" w:rsidRPr="00F60C3E" w:rsidRDefault="00B457EB" w:rsidP="00B62402">
            <w:pPr>
              <w:pStyle w:val="TAC"/>
              <w:rPr>
                <w:rFonts w:cs="Arial"/>
                <w:sz w:val="16"/>
                <w:szCs w:val="16"/>
                <w:lang w:eastAsia="en-US"/>
              </w:rPr>
            </w:pPr>
          </w:p>
        </w:tc>
        <w:tc>
          <w:tcPr>
            <w:tcW w:w="1701" w:type="dxa"/>
            <w:vMerge/>
            <w:vAlign w:val="center"/>
          </w:tcPr>
          <w:p w14:paraId="666237CF" w14:textId="77777777" w:rsidR="00B457EB" w:rsidRPr="00F60C3E" w:rsidRDefault="00B457EB" w:rsidP="00B62402">
            <w:pPr>
              <w:pStyle w:val="TAC"/>
              <w:rPr>
                <w:rFonts w:cs="Arial"/>
                <w:sz w:val="16"/>
                <w:szCs w:val="16"/>
                <w:lang w:eastAsia="en-US"/>
              </w:rPr>
            </w:pPr>
          </w:p>
        </w:tc>
        <w:tc>
          <w:tcPr>
            <w:tcW w:w="1701" w:type="dxa"/>
            <w:vMerge/>
            <w:vAlign w:val="center"/>
          </w:tcPr>
          <w:p w14:paraId="6103EECB" w14:textId="77777777" w:rsidR="00B457EB" w:rsidRPr="00F60C3E" w:rsidRDefault="00B457EB" w:rsidP="00B62402">
            <w:pPr>
              <w:pStyle w:val="TAC"/>
              <w:rPr>
                <w:rFonts w:cs="Arial"/>
                <w:sz w:val="16"/>
                <w:szCs w:val="16"/>
                <w:lang w:eastAsia="en-US"/>
              </w:rPr>
            </w:pPr>
          </w:p>
        </w:tc>
        <w:tc>
          <w:tcPr>
            <w:tcW w:w="1847" w:type="dxa"/>
            <w:vMerge/>
            <w:shd w:val="clear" w:color="auto" w:fill="auto"/>
            <w:vAlign w:val="center"/>
          </w:tcPr>
          <w:p w14:paraId="6EECBF7B" w14:textId="77777777" w:rsidR="00B457EB" w:rsidRPr="00F60C3E" w:rsidRDefault="00B457EB" w:rsidP="00B62402">
            <w:pPr>
              <w:pStyle w:val="TAC"/>
              <w:rPr>
                <w:rFonts w:cs="Arial"/>
                <w:sz w:val="16"/>
                <w:szCs w:val="16"/>
                <w:lang w:eastAsia="en-US"/>
              </w:rPr>
            </w:pPr>
          </w:p>
        </w:tc>
      </w:tr>
      <w:tr w:rsidR="001A1327" w:rsidRPr="00F60C3E" w14:paraId="232FFE14" w14:textId="77777777">
        <w:trPr>
          <w:cantSplit/>
          <w:trHeight w:val="75"/>
          <w:jc w:val="center"/>
        </w:trPr>
        <w:tc>
          <w:tcPr>
            <w:tcW w:w="1324" w:type="dxa"/>
            <w:vMerge w:val="restart"/>
            <w:vAlign w:val="center"/>
          </w:tcPr>
          <w:p w14:paraId="7D69161C" w14:textId="77777777" w:rsidR="001A1327" w:rsidRPr="00F60C3E" w:rsidRDefault="001A1327" w:rsidP="00B62402">
            <w:pPr>
              <w:pStyle w:val="TAC"/>
              <w:jc w:val="left"/>
              <w:rPr>
                <w:rFonts w:cs="Arial"/>
                <w:sz w:val="16"/>
                <w:szCs w:val="16"/>
                <w:vertAlign w:val="superscript"/>
                <w:lang w:eastAsia="en-US"/>
              </w:rPr>
            </w:pPr>
            <w:r w:rsidRPr="00F60C3E">
              <w:rPr>
                <w:rFonts w:cs="Arial"/>
                <w:sz w:val="16"/>
                <w:szCs w:val="16"/>
                <w:lang w:eastAsia="en-US"/>
              </w:rPr>
              <w:t>Io</w:t>
            </w:r>
            <w:r w:rsidRPr="00F60C3E">
              <w:rPr>
                <w:rFonts w:cs="Arial"/>
                <w:sz w:val="16"/>
                <w:szCs w:val="16"/>
                <w:vertAlign w:val="superscript"/>
                <w:lang w:eastAsia="en-US"/>
              </w:rPr>
              <w:t>Note3</w:t>
            </w:r>
          </w:p>
        </w:tc>
        <w:tc>
          <w:tcPr>
            <w:tcW w:w="1924" w:type="dxa"/>
            <w:vAlign w:val="center"/>
          </w:tcPr>
          <w:p w14:paraId="43821FD1"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groups FDD_A </w:t>
            </w:r>
            <w:r w:rsidRPr="00F60C3E">
              <w:rPr>
                <w:rFonts w:cs="Arial"/>
                <w:sz w:val="16"/>
                <w:szCs w:val="16"/>
                <w:lang w:eastAsia="en-US"/>
              </w:rPr>
              <w:t xml:space="preserve"> </w:t>
            </w:r>
          </w:p>
        </w:tc>
        <w:tc>
          <w:tcPr>
            <w:tcW w:w="1134" w:type="dxa"/>
            <w:vMerge w:val="restart"/>
            <w:vAlign w:val="center"/>
          </w:tcPr>
          <w:p w14:paraId="720B6146" w14:textId="77777777" w:rsidR="001A1327" w:rsidRPr="00F60C3E" w:rsidRDefault="001A1327" w:rsidP="00B62402">
            <w:pPr>
              <w:pStyle w:val="TAC"/>
              <w:rPr>
                <w:rFonts w:cs="Arial"/>
                <w:sz w:val="16"/>
                <w:szCs w:val="16"/>
                <w:lang w:eastAsia="en-US"/>
              </w:rPr>
            </w:pPr>
            <w:r w:rsidRPr="00F60C3E">
              <w:rPr>
                <w:rFonts w:cs="Arial"/>
                <w:sz w:val="16"/>
                <w:szCs w:val="16"/>
                <w:lang w:eastAsia="en-US"/>
              </w:rPr>
              <w:t>dBm/9 MHz</w:t>
            </w:r>
          </w:p>
        </w:tc>
        <w:tc>
          <w:tcPr>
            <w:tcW w:w="1701" w:type="dxa"/>
            <w:vMerge w:val="restart"/>
            <w:vAlign w:val="center"/>
          </w:tcPr>
          <w:p w14:paraId="399FBE28" w14:textId="77777777" w:rsidR="001A1327" w:rsidRPr="00F60C3E" w:rsidRDefault="001A1327" w:rsidP="00B62402">
            <w:pPr>
              <w:pStyle w:val="TAC"/>
              <w:rPr>
                <w:rFonts w:cs="Arial"/>
                <w:sz w:val="16"/>
                <w:szCs w:val="16"/>
                <w:lang w:eastAsia="en-US"/>
              </w:rPr>
            </w:pPr>
            <w:r w:rsidRPr="00F60C3E">
              <w:rPr>
                <w:rFonts w:cs="Arial"/>
                <w:sz w:val="16"/>
                <w:szCs w:val="16"/>
                <w:lang w:eastAsia="en-US"/>
              </w:rPr>
              <w:t>-50</w:t>
            </w:r>
          </w:p>
        </w:tc>
        <w:tc>
          <w:tcPr>
            <w:tcW w:w="1701" w:type="dxa"/>
            <w:vMerge w:val="restart"/>
            <w:vAlign w:val="center"/>
          </w:tcPr>
          <w:p w14:paraId="404EC498" w14:textId="77777777" w:rsidR="001A1327" w:rsidRPr="00F60C3E" w:rsidRDefault="001A1327" w:rsidP="00B62402">
            <w:pPr>
              <w:pStyle w:val="TAC"/>
              <w:rPr>
                <w:rFonts w:cs="Arial"/>
                <w:sz w:val="16"/>
                <w:szCs w:val="16"/>
                <w:lang w:eastAsia="en-US"/>
              </w:rPr>
            </w:pPr>
            <w:r w:rsidRPr="00F60C3E">
              <w:rPr>
                <w:rFonts w:cs="Arial"/>
                <w:sz w:val="16"/>
                <w:szCs w:val="16"/>
                <w:lang w:eastAsia="en-US"/>
              </w:rPr>
              <w:t>-75.46</w:t>
            </w:r>
          </w:p>
        </w:tc>
        <w:tc>
          <w:tcPr>
            <w:tcW w:w="1847" w:type="dxa"/>
            <w:shd w:val="clear" w:color="auto" w:fill="auto"/>
            <w:vAlign w:val="center"/>
          </w:tcPr>
          <w:p w14:paraId="28D8E0AC" w14:textId="77777777" w:rsidR="001A1327" w:rsidRPr="00F60C3E" w:rsidRDefault="001A1327" w:rsidP="00B62402">
            <w:pPr>
              <w:pStyle w:val="TAC"/>
              <w:rPr>
                <w:rFonts w:cs="Arial"/>
                <w:sz w:val="16"/>
                <w:szCs w:val="16"/>
                <w:lang w:eastAsia="en-US"/>
              </w:rPr>
            </w:pPr>
            <w:r w:rsidRPr="00F60C3E">
              <w:rPr>
                <w:rFonts w:cs="Arial"/>
                <w:sz w:val="16"/>
                <w:szCs w:val="16"/>
                <w:lang w:eastAsia="en-US"/>
              </w:rPr>
              <w:t>-90.26</w:t>
            </w:r>
          </w:p>
        </w:tc>
      </w:tr>
      <w:tr w:rsidR="00E945BE" w:rsidRPr="00F60C3E" w14:paraId="2A27BBC6" w14:textId="77777777">
        <w:trPr>
          <w:cantSplit/>
          <w:trHeight w:val="75"/>
          <w:jc w:val="center"/>
        </w:trPr>
        <w:tc>
          <w:tcPr>
            <w:tcW w:w="1324" w:type="dxa"/>
            <w:vMerge/>
            <w:vAlign w:val="center"/>
          </w:tcPr>
          <w:p w14:paraId="033305B5" w14:textId="77777777" w:rsidR="00E945BE" w:rsidRPr="00F60C3E" w:rsidRDefault="00E945BE" w:rsidP="00B62402">
            <w:pPr>
              <w:pStyle w:val="TAC"/>
              <w:jc w:val="left"/>
              <w:rPr>
                <w:rFonts w:cs="Arial"/>
                <w:sz w:val="16"/>
                <w:szCs w:val="16"/>
                <w:lang w:eastAsia="en-US"/>
              </w:rPr>
            </w:pPr>
          </w:p>
        </w:tc>
        <w:tc>
          <w:tcPr>
            <w:tcW w:w="1924" w:type="dxa"/>
            <w:vAlign w:val="center"/>
          </w:tcPr>
          <w:p w14:paraId="576EAC52" w14:textId="77777777" w:rsidR="00E945BE" w:rsidRPr="00F60C3E" w:rsidRDefault="00E945BE" w:rsidP="00B53643">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group</w:t>
            </w:r>
            <w:r w:rsidR="00B53643" w:rsidRPr="00F60C3E">
              <w:rPr>
                <w:rFonts w:cs="Arial"/>
                <w:sz w:val="16"/>
                <w:szCs w:val="16"/>
                <w:lang w:eastAsia="en-US"/>
              </w:rPr>
              <w:t>s</w:t>
            </w:r>
            <w:r w:rsidR="00727A59" w:rsidRPr="00F60C3E">
              <w:rPr>
                <w:rFonts w:cs="Arial"/>
                <w:sz w:val="16"/>
                <w:szCs w:val="16"/>
                <w:lang w:eastAsia="en-US"/>
              </w:rPr>
              <w:t xml:space="preserve"> FDD_B</w:t>
            </w:r>
            <w:r w:rsidR="00B53643" w:rsidRPr="00F60C3E">
              <w:rPr>
                <w:rFonts w:eastAsia="MS Mincho" w:cs="Arial" w:hint="eastAsia"/>
                <w:sz w:val="16"/>
                <w:szCs w:val="16"/>
                <w:lang w:eastAsia="ja-JP"/>
              </w:rPr>
              <w:t xml:space="preserve">1 and FDD_B2 </w:t>
            </w:r>
            <w:r w:rsidR="00B53643" w:rsidRPr="00F60C3E">
              <w:rPr>
                <w:rFonts w:cs="Arial"/>
                <w:sz w:val="16"/>
                <w:szCs w:val="16"/>
              </w:rPr>
              <w:t xml:space="preserve">(Note </w:t>
            </w:r>
            <w:r w:rsidR="00B53643" w:rsidRPr="00F60C3E">
              <w:rPr>
                <w:rFonts w:eastAsia="MS Mincho" w:cs="Arial" w:hint="eastAsia"/>
                <w:sz w:val="16"/>
                <w:szCs w:val="16"/>
                <w:lang w:eastAsia="ja-JP"/>
              </w:rPr>
              <w:t>7</w:t>
            </w:r>
            <w:r w:rsidR="00B53643" w:rsidRPr="00F60C3E">
              <w:rPr>
                <w:rFonts w:cs="Arial"/>
                <w:sz w:val="16"/>
                <w:szCs w:val="16"/>
              </w:rPr>
              <w:t>)</w:t>
            </w:r>
          </w:p>
        </w:tc>
        <w:tc>
          <w:tcPr>
            <w:tcW w:w="1134" w:type="dxa"/>
            <w:vMerge/>
            <w:vAlign w:val="center"/>
          </w:tcPr>
          <w:p w14:paraId="4BD5AF24" w14:textId="77777777" w:rsidR="00E945BE" w:rsidRPr="00F60C3E" w:rsidRDefault="00E945BE" w:rsidP="00B62402">
            <w:pPr>
              <w:pStyle w:val="TAC"/>
              <w:rPr>
                <w:rFonts w:cs="Arial"/>
                <w:sz w:val="16"/>
                <w:szCs w:val="16"/>
                <w:lang w:eastAsia="en-US"/>
              </w:rPr>
            </w:pPr>
          </w:p>
        </w:tc>
        <w:tc>
          <w:tcPr>
            <w:tcW w:w="1701" w:type="dxa"/>
            <w:vMerge/>
            <w:vAlign w:val="center"/>
          </w:tcPr>
          <w:p w14:paraId="5FACD164" w14:textId="77777777" w:rsidR="00E945BE" w:rsidRPr="00F60C3E" w:rsidRDefault="00E945BE" w:rsidP="00B62402">
            <w:pPr>
              <w:pStyle w:val="TAC"/>
              <w:rPr>
                <w:rFonts w:cs="Arial"/>
                <w:sz w:val="16"/>
                <w:szCs w:val="16"/>
                <w:lang w:eastAsia="en-US"/>
              </w:rPr>
            </w:pPr>
          </w:p>
        </w:tc>
        <w:tc>
          <w:tcPr>
            <w:tcW w:w="1701" w:type="dxa"/>
            <w:vMerge/>
            <w:vAlign w:val="center"/>
          </w:tcPr>
          <w:p w14:paraId="03E9D6F4" w14:textId="77777777" w:rsidR="00E945BE" w:rsidRPr="00F60C3E" w:rsidRDefault="00E945BE" w:rsidP="00B62402">
            <w:pPr>
              <w:pStyle w:val="TAC"/>
              <w:rPr>
                <w:rFonts w:cs="Arial"/>
                <w:sz w:val="16"/>
                <w:szCs w:val="16"/>
                <w:lang w:eastAsia="en-US"/>
              </w:rPr>
            </w:pPr>
          </w:p>
        </w:tc>
        <w:tc>
          <w:tcPr>
            <w:tcW w:w="1847" w:type="dxa"/>
            <w:shd w:val="clear" w:color="auto" w:fill="auto"/>
            <w:vAlign w:val="center"/>
          </w:tcPr>
          <w:p w14:paraId="3CE7F827" w14:textId="77777777" w:rsidR="00E945BE" w:rsidRPr="00F60C3E" w:rsidRDefault="00E945BE" w:rsidP="00B62402">
            <w:pPr>
              <w:pStyle w:val="TAC"/>
              <w:rPr>
                <w:rFonts w:cs="Arial"/>
                <w:sz w:val="16"/>
                <w:szCs w:val="16"/>
                <w:lang w:eastAsia="en-US"/>
              </w:rPr>
            </w:pPr>
            <w:r w:rsidRPr="00F60C3E">
              <w:rPr>
                <w:rFonts w:cs="Arial"/>
                <w:sz w:val="16"/>
                <w:szCs w:val="16"/>
                <w:lang w:eastAsia="en-US"/>
              </w:rPr>
              <w:t>-89.76</w:t>
            </w:r>
          </w:p>
        </w:tc>
      </w:tr>
      <w:tr w:rsidR="001A1327" w:rsidRPr="00F60C3E" w14:paraId="33E8062E" w14:textId="77777777">
        <w:trPr>
          <w:cantSplit/>
          <w:trHeight w:val="75"/>
          <w:jc w:val="center"/>
        </w:trPr>
        <w:tc>
          <w:tcPr>
            <w:tcW w:w="1324" w:type="dxa"/>
            <w:vMerge/>
            <w:vAlign w:val="center"/>
          </w:tcPr>
          <w:p w14:paraId="515B58F8" w14:textId="77777777" w:rsidR="001A1327" w:rsidRPr="00F60C3E" w:rsidRDefault="001A1327" w:rsidP="00B62402">
            <w:pPr>
              <w:pStyle w:val="TAC"/>
              <w:jc w:val="left"/>
              <w:rPr>
                <w:rFonts w:cs="Arial"/>
                <w:sz w:val="16"/>
                <w:szCs w:val="16"/>
                <w:lang w:eastAsia="en-US"/>
              </w:rPr>
            </w:pPr>
          </w:p>
        </w:tc>
        <w:tc>
          <w:tcPr>
            <w:tcW w:w="1924" w:type="dxa"/>
            <w:vAlign w:val="center"/>
          </w:tcPr>
          <w:p w14:paraId="38710B38"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groups FDD_E and FDD_F </w:t>
            </w:r>
            <w:r w:rsidRPr="00F60C3E">
              <w:rPr>
                <w:rFonts w:cs="Arial"/>
                <w:sz w:val="16"/>
                <w:szCs w:val="16"/>
                <w:lang w:eastAsia="en-US"/>
              </w:rPr>
              <w:t xml:space="preserve"> </w:t>
            </w:r>
            <w:r w:rsidR="00D11F71" w:rsidRPr="00F60C3E">
              <w:rPr>
                <w:rFonts w:cs="Arial"/>
                <w:sz w:val="16"/>
                <w:szCs w:val="16"/>
                <w:lang w:eastAsia="en-US"/>
              </w:rPr>
              <w:t xml:space="preserve"> </w:t>
            </w:r>
            <w:r w:rsidRPr="00F60C3E">
              <w:rPr>
                <w:rFonts w:cs="Arial"/>
                <w:sz w:val="16"/>
                <w:szCs w:val="16"/>
                <w:lang w:eastAsia="en-US"/>
              </w:rPr>
              <w:t>(Note 5)</w:t>
            </w:r>
          </w:p>
        </w:tc>
        <w:tc>
          <w:tcPr>
            <w:tcW w:w="1134" w:type="dxa"/>
            <w:vMerge/>
            <w:vAlign w:val="center"/>
          </w:tcPr>
          <w:p w14:paraId="63C8371D" w14:textId="77777777" w:rsidR="001A1327" w:rsidRPr="00F60C3E" w:rsidRDefault="001A1327" w:rsidP="00B62402">
            <w:pPr>
              <w:pStyle w:val="TAC"/>
              <w:rPr>
                <w:rFonts w:cs="Arial"/>
                <w:sz w:val="16"/>
                <w:szCs w:val="16"/>
                <w:lang w:eastAsia="en-US"/>
              </w:rPr>
            </w:pPr>
          </w:p>
        </w:tc>
        <w:tc>
          <w:tcPr>
            <w:tcW w:w="1701" w:type="dxa"/>
            <w:vMerge/>
            <w:vAlign w:val="center"/>
          </w:tcPr>
          <w:p w14:paraId="12F73039" w14:textId="77777777" w:rsidR="001A1327" w:rsidRPr="00F60C3E" w:rsidRDefault="001A1327" w:rsidP="00B62402">
            <w:pPr>
              <w:pStyle w:val="TAC"/>
              <w:rPr>
                <w:rFonts w:cs="Arial"/>
                <w:sz w:val="16"/>
                <w:szCs w:val="16"/>
                <w:lang w:eastAsia="en-US"/>
              </w:rPr>
            </w:pPr>
          </w:p>
        </w:tc>
        <w:tc>
          <w:tcPr>
            <w:tcW w:w="1701" w:type="dxa"/>
            <w:vMerge/>
            <w:vAlign w:val="center"/>
          </w:tcPr>
          <w:p w14:paraId="3001C8A2"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4F7AC518" w14:textId="77777777" w:rsidR="001A1327" w:rsidRPr="00F60C3E" w:rsidRDefault="001A1327" w:rsidP="00B62402">
            <w:pPr>
              <w:pStyle w:val="TAC"/>
              <w:rPr>
                <w:rFonts w:cs="Arial"/>
                <w:sz w:val="16"/>
                <w:szCs w:val="16"/>
                <w:lang w:eastAsia="en-US"/>
              </w:rPr>
            </w:pPr>
            <w:r w:rsidRPr="00F60C3E">
              <w:rPr>
                <w:rFonts w:cs="Arial"/>
                <w:sz w:val="16"/>
                <w:szCs w:val="16"/>
                <w:lang w:eastAsia="en-US"/>
              </w:rPr>
              <w:t>-88.26</w:t>
            </w:r>
          </w:p>
        </w:tc>
      </w:tr>
      <w:tr w:rsidR="001A1327" w:rsidRPr="00F60C3E" w14:paraId="26B63D72" w14:textId="77777777">
        <w:trPr>
          <w:cantSplit/>
          <w:trHeight w:val="105"/>
          <w:jc w:val="center"/>
        </w:trPr>
        <w:tc>
          <w:tcPr>
            <w:tcW w:w="1324" w:type="dxa"/>
            <w:vMerge/>
            <w:vAlign w:val="center"/>
          </w:tcPr>
          <w:p w14:paraId="6741F218" w14:textId="77777777" w:rsidR="001A1327" w:rsidRPr="00F60C3E" w:rsidRDefault="001A1327" w:rsidP="00B62402">
            <w:pPr>
              <w:pStyle w:val="TAC"/>
              <w:jc w:val="left"/>
              <w:rPr>
                <w:rFonts w:cs="Arial"/>
                <w:sz w:val="16"/>
                <w:szCs w:val="16"/>
                <w:lang w:eastAsia="en-US"/>
              </w:rPr>
            </w:pPr>
          </w:p>
        </w:tc>
        <w:tc>
          <w:tcPr>
            <w:tcW w:w="1924" w:type="dxa"/>
            <w:vAlign w:val="center"/>
          </w:tcPr>
          <w:p w14:paraId="67F16553"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 xml:space="preserve">group FDD_H </w:t>
            </w:r>
          </w:p>
        </w:tc>
        <w:tc>
          <w:tcPr>
            <w:tcW w:w="1134" w:type="dxa"/>
            <w:vMerge/>
            <w:vAlign w:val="center"/>
          </w:tcPr>
          <w:p w14:paraId="32C8FC7E" w14:textId="77777777" w:rsidR="001A1327" w:rsidRPr="00F60C3E" w:rsidRDefault="001A1327" w:rsidP="00B62402">
            <w:pPr>
              <w:pStyle w:val="TAC"/>
              <w:rPr>
                <w:rFonts w:cs="Arial"/>
                <w:sz w:val="16"/>
                <w:szCs w:val="16"/>
                <w:lang w:eastAsia="en-US"/>
              </w:rPr>
            </w:pPr>
          </w:p>
        </w:tc>
        <w:tc>
          <w:tcPr>
            <w:tcW w:w="1701" w:type="dxa"/>
            <w:vMerge/>
            <w:vAlign w:val="center"/>
          </w:tcPr>
          <w:p w14:paraId="638B315B" w14:textId="77777777" w:rsidR="001A1327" w:rsidRPr="00F60C3E" w:rsidRDefault="001A1327" w:rsidP="00B62402">
            <w:pPr>
              <w:pStyle w:val="TAC"/>
              <w:rPr>
                <w:rFonts w:cs="Arial"/>
                <w:sz w:val="16"/>
                <w:szCs w:val="16"/>
                <w:lang w:eastAsia="en-US"/>
              </w:rPr>
            </w:pPr>
          </w:p>
        </w:tc>
        <w:tc>
          <w:tcPr>
            <w:tcW w:w="1701" w:type="dxa"/>
            <w:vMerge/>
            <w:vAlign w:val="center"/>
          </w:tcPr>
          <w:p w14:paraId="6DF16A1D"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6180D69D" w14:textId="77777777" w:rsidR="001A1327" w:rsidRPr="00F60C3E" w:rsidRDefault="001A1327" w:rsidP="00B62402">
            <w:pPr>
              <w:pStyle w:val="TAC"/>
              <w:rPr>
                <w:rFonts w:cs="Arial"/>
                <w:sz w:val="16"/>
                <w:szCs w:val="16"/>
                <w:lang w:eastAsia="en-US"/>
              </w:rPr>
            </w:pPr>
            <w:r w:rsidRPr="00F60C3E">
              <w:rPr>
                <w:rFonts w:cs="Arial"/>
                <w:sz w:val="16"/>
                <w:szCs w:val="16"/>
                <w:lang w:eastAsia="en-US"/>
              </w:rPr>
              <w:t>-86.76</w:t>
            </w:r>
          </w:p>
        </w:tc>
      </w:tr>
      <w:tr w:rsidR="001A1327" w:rsidRPr="00F60C3E" w14:paraId="2B636E69" w14:textId="77777777">
        <w:trPr>
          <w:cantSplit/>
          <w:trHeight w:val="105"/>
          <w:jc w:val="center"/>
        </w:trPr>
        <w:tc>
          <w:tcPr>
            <w:tcW w:w="1324" w:type="dxa"/>
            <w:vMerge/>
            <w:vAlign w:val="center"/>
          </w:tcPr>
          <w:p w14:paraId="38601448" w14:textId="77777777" w:rsidR="001A1327" w:rsidRPr="00F60C3E" w:rsidRDefault="001A1327" w:rsidP="00B62402">
            <w:pPr>
              <w:pStyle w:val="TAC"/>
              <w:jc w:val="left"/>
              <w:rPr>
                <w:rFonts w:cs="Arial"/>
                <w:sz w:val="16"/>
                <w:szCs w:val="16"/>
                <w:lang w:eastAsia="en-US"/>
              </w:rPr>
            </w:pPr>
          </w:p>
        </w:tc>
        <w:tc>
          <w:tcPr>
            <w:tcW w:w="1924" w:type="dxa"/>
            <w:vAlign w:val="center"/>
          </w:tcPr>
          <w:p w14:paraId="58F6EE23"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 xml:space="preserve">Band </w:t>
            </w:r>
            <w:r w:rsidR="00727A59" w:rsidRPr="00F60C3E">
              <w:rPr>
                <w:rFonts w:cs="Arial"/>
                <w:sz w:val="16"/>
                <w:szCs w:val="16"/>
                <w:lang w:eastAsia="en-US"/>
              </w:rPr>
              <w:t xml:space="preserve">group FDD_D </w:t>
            </w:r>
          </w:p>
        </w:tc>
        <w:tc>
          <w:tcPr>
            <w:tcW w:w="1134" w:type="dxa"/>
            <w:vMerge/>
            <w:vAlign w:val="center"/>
          </w:tcPr>
          <w:p w14:paraId="141AA8B5" w14:textId="77777777" w:rsidR="001A1327" w:rsidRPr="00F60C3E" w:rsidRDefault="001A1327" w:rsidP="00B62402">
            <w:pPr>
              <w:pStyle w:val="TAC"/>
              <w:rPr>
                <w:rFonts w:cs="Arial"/>
                <w:sz w:val="16"/>
                <w:szCs w:val="16"/>
                <w:lang w:eastAsia="en-US"/>
              </w:rPr>
            </w:pPr>
          </w:p>
        </w:tc>
        <w:tc>
          <w:tcPr>
            <w:tcW w:w="1701" w:type="dxa"/>
            <w:vMerge/>
            <w:vAlign w:val="center"/>
          </w:tcPr>
          <w:p w14:paraId="5DC6E21F" w14:textId="77777777" w:rsidR="001A1327" w:rsidRPr="00F60C3E" w:rsidRDefault="001A1327" w:rsidP="00B62402">
            <w:pPr>
              <w:pStyle w:val="TAC"/>
              <w:rPr>
                <w:rFonts w:cs="Arial"/>
                <w:sz w:val="16"/>
                <w:szCs w:val="16"/>
                <w:lang w:eastAsia="en-US"/>
              </w:rPr>
            </w:pPr>
          </w:p>
        </w:tc>
        <w:tc>
          <w:tcPr>
            <w:tcW w:w="1701" w:type="dxa"/>
            <w:vMerge/>
            <w:vAlign w:val="center"/>
          </w:tcPr>
          <w:p w14:paraId="31DDAC35" w14:textId="77777777" w:rsidR="001A1327" w:rsidRPr="00F60C3E" w:rsidRDefault="001A1327" w:rsidP="00B62402">
            <w:pPr>
              <w:pStyle w:val="TAC"/>
              <w:rPr>
                <w:rFonts w:cs="Arial"/>
                <w:sz w:val="16"/>
                <w:szCs w:val="16"/>
                <w:lang w:eastAsia="en-US"/>
              </w:rPr>
            </w:pPr>
          </w:p>
        </w:tc>
        <w:tc>
          <w:tcPr>
            <w:tcW w:w="1847" w:type="dxa"/>
            <w:shd w:val="clear" w:color="auto" w:fill="auto"/>
            <w:vAlign w:val="center"/>
          </w:tcPr>
          <w:p w14:paraId="20244B24" w14:textId="77777777" w:rsidR="001A1327" w:rsidRPr="00F60C3E" w:rsidRDefault="001A1327" w:rsidP="00B62402">
            <w:pPr>
              <w:pStyle w:val="TAC"/>
              <w:rPr>
                <w:rFonts w:cs="Arial"/>
                <w:sz w:val="16"/>
                <w:szCs w:val="16"/>
                <w:lang w:eastAsia="en-US"/>
              </w:rPr>
            </w:pPr>
            <w:r w:rsidRPr="00F60C3E">
              <w:rPr>
                <w:rFonts w:cs="Arial"/>
                <w:sz w:val="16"/>
                <w:szCs w:val="16"/>
                <w:lang w:eastAsia="en-US"/>
              </w:rPr>
              <w:t>-88.76</w:t>
            </w:r>
          </w:p>
        </w:tc>
      </w:tr>
      <w:tr w:rsidR="001A1327" w:rsidRPr="00F60C3E" w14:paraId="03CB137A" w14:textId="77777777" w:rsidTr="0079124C">
        <w:trPr>
          <w:cantSplit/>
          <w:trHeight w:val="75"/>
          <w:jc w:val="center"/>
        </w:trPr>
        <w:tc>
          <w:tcPr>
            <w:tcW w:w="1324" w:type="dxa"/>
            <w:vMerge/>
            <w:vAlign w:val="center"/>
          </w:tcPr>
          <w:p w14:paraId="208F6CD1" w14:textId="77777777" w:rsidR="001A1327" w:rsidRPr="00F60C3E" w:rsidRDefault="001A1327" w:rsidP="00B62402">
            <w:pPr>
              <w:pStyle w:val="TAC"/>
              <w:jc w:val="left"/>
              <w:rPr>
                <w:rFonts w:cs="Arial"/>
                <w:sz w:val="16"/>
                <w:szCs w:val="16"/>
                <w:lang w:eastAsia="en-US"/>
              </w:rPr>
            </w:pPr>
          </w:p>
        </w:tc>
        <w:tc>
          <w:tcPr>
            <w:tcW w:w="1924" w:type="dxa"/>
            <w:tcBorders>
              <w:bottom w:val="single" w:sz="4" w:space="0" w:color="auto"/>
            </w:tcBorders>
            <w:vAlign w:val="center"/>
          </w:tcPr>
          <w:p w14:paraId="394E4A05"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FDD_G </w:t>
            </w:r>
            <w:r w:rsidRPr="00F60C3E">
              <w:rPr>
                <w:rFonts w:cs="Arial"/>
                <w:sz w:val="16"/>
                <w:szCs w:val="16"/>
                <w:lang w:eastAsia="en-US"/>
              </w:rPr>
              <w:t xml:space="preserve"> </w:t>
            </w:r>
          </w:p>
        </w:tc>
        <w:tc>
          <w:tcPr>
            <w:tcW w:w="1134" w:type="dxa"/>
            <w:vMerge/>
            <w:vAlign w:val="center"/>
          </w:tcPr>
          <w:p w14:paraId="0B7A6F39" w14:textId="77777777" w:rsidR="001A1327" w:rsidRPr="00F60C3E" w:rsidRDefault="001A1327" w:rsidP="00B62402">
            <w:pPr>
              <w:pStyle w:val="TAC"/>
              <w:rPr>
                <w:rFonts w:cs="Arial"/>
                <w:sz w:val="16"/>
                <w:szCs w:val="16"/>
                <w:lang w:eastAsia="en-US"/>
              </w:rPr>
            </w:pPr>
          </w:p>
        </w:tc>
        <w:tc>
          <w:tcPr>
            <w:tcW w:w="1701" w:type="dxa"/>
            <w:vMerge/>
            <w:vAlign w:val="center"/>
          </w:tcPr>
          <w:p w14:paraId="7309832B" w14:textId="77777777" w:rsidR="001A1327" w:rsidRPr="00F60C3E" w:rsidRDefault="001A1327" w:rsidP="00B62402">
            <w:pPr>
              <w:pStyle w:val="TAC"/>
              <w:rPr>
                <w:rFonts w:cs="Arial"/>
                <w:sz w:val="16"/>
                <w:szCs w:val="16"/>
                <w:lang w:eastAsia="en-US"/>
              </w:rPr>
            </w:pPr>
          </w:p>
        </w:tc>
        <w:tc>
          <w:tcPr>
            <w:tcW w:w="1701" w:type="dxa"/>
            <w:vMerge/>
            <w:vAlign w:val="center"/>
          </w:tcPr>
          <w:p w14:paraId="4EFA01EE" w14:textId="77777777" w:rsidR="001A1327" w:rsidRPr="00F60C3E" w:rsidRDefault="001A1327" w:rsidP="00B62402">
            <w:pPr>
              <w:pStyle w:val="TAC"/>
              <w:rPr>
                <w:rFonts w:cs="Arial"/>
                <w:sz w:val="16"/>
                <w:szCs w:val="16"/>
                <w:lang w:eastAsia="en-US"/>
              </w:rPr>
            </w:pPr>
          </w:p>
        </w:tc>
        <w:tc>
          <w:tcPr>
            <w:tcW w:w="1847" w:type="dxa"/>
            <w:tcBorders>
              <w:bottom w:val="single" w:sz="4" w:space="0" w:color="auto"/>
            </w:tcBorders>
            <w:shd w:val="clear" w:color="auto" w:fill="auto"/>
            <w:vAlign w:val="center"/>
          </w:tcPr>
          <w:p w14:paraId="6828E44C" w14:textId="77777777" w:rsidR="001A1327" w:rsidRPr="00F60C3E" w:rsidRDefault="001A1327" w:rsidP="00B62402">
            <w:pPr>
              <w:pStyle w:val="TAC"/>
              <w:rPr>
                <w:rFonts w:cs="Arial"/>
                <w:sz w:val="16"/>
                <w:szCs w:val="16"/>
                <w:lang w:eastAsia="en-US"/>
              </w:rPr>
            </w:pPr>
            <w:r w:rsidRPr="00F60C3E">
              <w:rPr>
                <w:rFonts w:cs="Arial"/>
                <w:sz w:val="16"/>
                <w:szCs w:val="16"/>
                <w:lang w:eastAsia="en-US"/>
              </w:rPr>
              <w:t>-87.26</w:t>
            </w:r>
          </w:p>
        </w:tc>
      </w:tr>
      <w:tr w:rsidR="00810CAB" w:rsidRPr="00F60C3E" w14:paraId="632255C3" w14:textId="77777777" w:rsidTr="0079124C">
        <w:trPr>
          <w:cantSplit/>
          <w:trHeight w:val="75"/>
          <w:jc w:val="center"/>
        </w:trPr>
        <w:tc>
          <w:tcPr>
            <w:tcW w:w="1324" w:type="dxa"/>
            <w:vMerge/>
            <w:vAlign w:val="center"/>
          </w:tcPr>
          <w:p w14:paraId="20B6D6F6" w14:textId="77777777" w:rsidR="00810CAB" w:rsidRPr="00F60C3E" w:rsidRDefault="00810CAB" w:rsidP="00B62402">
            <w:pPr>
              <w:pStyle w:val="TAC"/>
              <w:jc w:val="left"/>
              <w:rPr>
                <w:rFonts w:cs="Arial"/>
                <w:sz w:val="16"/>
                <w:szCs w:val="16"/>
                <w:lang w:eastAsia="en-US"/>
              </w:rPr>
            </w:pPr>
          </w:p>
        </w:tc>
        <w:tc>
          <w:tcPr>
            <w:tcW w:w="1924" w:type="dxa"/>
            <w:tcBorders>
              <w:bottom w:val="nil"/>
            </w:tcBorders>
            <w:vAlign w:val="center"/>
          </w:tcPr>
          <w:p w14:paraId="21615238" w14:textId="77777777" w:rsidR="00810CAB" w:rsidRPr="00F60C3E" w:rsidRDefault="00810CAB" w:rsidP="00B62402">
            <w:pPr>
              <w:pStyle w:val="TAC"/>
              <w:jc w:val="left"/>
              <w:rPr>
                <w:rFonts w:cs="Arial"/>
                <w:sz w:val="16"/>
                <w:szCs w:val="16"/>
                <w:lang w:eastAsia="en-US"/>
              </w:rPr>
            </w:pPr>
          </w:p>
        </w:tc>
        <w:tc>
          <w:tcPr>
            <w:tcW w:w="1134" w:type="dxa"/>
            <w:vMerge/>
            <w:vAlign w:val="center"/>
          </w:tcPr>
          <w:p w14:paraId="2D9BE053" w14:textId="77777777" w:rsidR="00810CAB" w:rsidRPr="00F60C3E" w:rsidRDefault="00810CAB" w:rsidP="00B62402">
            <w:pPr>
              <w:pStyle w:val="TAC"/>
              <w:rPr>
                <w:rFonts w:cs="Arial"/>
                <w:sz w:val="16"/>
                <w:szCs w:val="16"/>
                <w:lang w:eastAsia="en-US"/>
              </w:rPr>
            </w:pPr>
          </w:p>
        </w:tc>
        <w:tc>
          <w:tcPr>
            <w:tcW w:w="1701" w:type="dxa"/>
            <w:vMerge/>
            <w:vAlign w:val="center"/>
          </w:tcPr>
          <w:p w14:paraId="4FF9898C" w14:textId="77777777" w:rsidR="00810CAB" w:rsidRPr="00F60C3E" w:rsidRDefault="00810CAB" w:rsidP="00B62402">
            <w:pPr>
              <w:pStyle w:val="TAC"/>
              <w:rPr>
                <w:rFonts w:cs="Arial"/>
                <w:sz w:val="16"/>
                <w:szCs w:val="16"/>
                <w:lang w:eastAsia="en-US"/>
              </w:rPr>
            </w:pPr>
          </w:p>
        </w:tc>
        <w:tc>
          <w:tcPr>
            <w:tcW w:w="1701" w:type="dxa"/>
            <w:vMerge/>
            <w:vAlign w:val="center"/>
          </w:tcPr>
          <w:p w14:paraId="331E9EF2" w14:textId="77777777" w:rsidR="00810CAB" w:rsidRPr="00F60C3E" w:rsidRDefault="00810CAB" w:rsidP="00B62402">
            <w:pPr>
              <w:pStyle w:val="TAC"/>
              <w:rPr>
                <w:rFonts w:cs="Arial"/>
                <w:sz w:val="16"/>
                <w:szCs w:val="16"/>
                <w:lang w:eastAsia="en-US"/>
              </w:rPr>
            </w:pPr>
          </w:p>
        </w:tc>
        <w:tc>
          <w:tcPr>
            <w:tcW w:w="1847" w:type="dxa"/>
            <w:tcBorders>
              <w:bottom w:val="nil"/>
            </w:tcBorders>
            <w:shd w:val="clear" w:color="auto" w:fill="auto"/>
            <w:vAlign w:val="center"/>
          </w:tcPr>
          <w:p w14:paraId="38C470A6" w14:textId="77777777" w:rsidR="00810CAB" w:rsidRPr="00F60C3E" w:rsidRDefault="00810CAB" w:rsidP="00B62402">
            <w:pPr>
              <w:pStyle w:val="TAC"/>
              <w:rPr>
                <w:rFonts w:cs="Arial"/>
                <w:sz w:val="16"/>
                <w:szCs w:val="16"/>
                <w:lang w:eastAsia="en-US"/>
              </w:rPr>
            </w:pPr>
          </w:p>
        </w:tc>
      </w:tr>
      <w:tr w:rsidR="001A1327" w:rsidRPr="00F60C3E" w14:paraId="595C925B" w14:textId="77777777" w:rsidTr="0079124C">
        <w:trPr>
          <w:cantSplit/>
          <w:trHeight w:val="75"/>
          <w:jc w:val="center"/>
        </w:trPr>
        <w:tc>
          <w:tcPr>
            <w:tcW w:w="1324" w:type="dxa"/>
            <w:vMerge/>
            <w:vAlign w:val="center"/>
          </w:tcPr>
          <w:p w14:paraId="3741024A" w14:textId="77777777" w:rsidR="001A1327" w:rsidRPr="00F60C3E" w:rsidRDefault="001A1327" w:rsidP="00B62402">
            <w:pPr>
              <w:pStyle w:val="TAC"/>
              <w:jc w:val="left"/>
              <w:rPr>
                <w:rFonts w:cs="Arial"/>
                <w:sz w:val="16"/>
                <w:szCs w:val="16"/>
                <w:lang w:eastAsia="en-US"/>
              </w:rPr>
            </w:pPr>
          </w:p>
        </w:tc>
        <w:tc>
          <w:tcPr>
            <w:tcW w:w="1924" w:type="dxa"/>
            <w:tcBorders>
              <w:top w:val="nil"/>
            </w:tcBorders>
            <w:vAlign w:val="center"/>
          </w:tcPr>
          <w:p w14:paraId="5401B2AA" w14:textId="77777777" w:rsidR="001A1327" w:rsidRPr="00F60C3E" w:rsidRDefault="001A1327" w:rsidP="00B62402">
            <w:pPr>
              <w:pStyle w:val="TAC"/>
              <w:jc w:val="left"/>
              <w:rPr>
                <w:rFonts w:cs="Arial"/>
                <w:sz w:val="16"/>
                <w:szCs w:val="16"/>
                <w:lang w:eastAsia="en-US"/>
              </w:rPr>
            </w:pPr>
            <w:r w:rsidRPr="00F60C3E">
              <w:rPr>
                <w:rFonts w:cs="Arial"/>
                <w:sz w:val="16"/>
                <w:szCs w:val="16"/>
                <w:lang w:eastAsia="en-US"/>
              </w:rPr>
              <w:t>Band</w:t>
            </w:r>
            <w:r w:rsidR="00727A59" w:rsidRPr="00F60C3E">
              <w:rPr>
                <w:rFonts w:cs="Arial"/>
                <w:sz w:val="16"/>
                <w:szCs w:val="16"/>
                <w:lang w:eastAsia="en-US"/>
              </w:rPr>
              <w:t xml:space="preserve"> group FDD_C</w:t>
            </w:r>
            <w:r w:rsidR="00D8183D" w:rsidRPr="00F60C3E">
              <w:rPr>
                <w:rFonts w:cs="Arial"/>
                <w:sz w:val="16"/>
                <w:szCs w:val="16"/>
                <w:lang w:eastAsia="en-US"/>
              </w:rPr>
              <w:t>.</w:t>
            </w:r>
          </w:p>
        </w:tc>
        <w:tc>
          <w:tcPr>
            <w:tcW w:w="1134" w:type="dxa"/>
            <w:vMerge/>
            <w:vAlign w:val="center"/>
          </w:tcPr>
          <w:p w14:paraId="602FFF2B" w14:textId="77777777" w:rsidR="001A1327" w:rsidRPr="00F60C3E" w:rsidRDefault="001A1327" w:rsidP="00B62402">
            <w:pPr>
              <w:pStyle w:val="TAC"/>
              <w:rPr>
                <w:rFonts w:cs="Arial"/>
                <w:sz w:val="16"/>
                <w:szCs w:val="16"/>
                <w:lang w:eastAsia="en-US"/>
              </w:rPr>
            </w:pPr>
          </w:p>
        </w:tc>
        <w:tc>
          <w:tcPr>
            <w:tcW w:w="1701" w:type="dxa"/>
            <w:vMerge/>
            <w:vAlign w:val="center"/>
          </w:tcPr>
          <w:p w14:paraId="2C5D058A" w14:textId="77777777" w:rsidR="001A1327" w:rsidRPr="00F60C3E" w:rsidRDefault="001A1327" w:rsidP="00B62402">
            <w:pPr>
              <w:pStyle w:val="TAC"/>
              <w:rPr>
                <w:rFonts w:cs="Arial"/>
                <w:sz w:val="16"/>
                <w:szCs w:val="16"/>
                <w:lang w:eastAsia="en-US"/>
              </w:rPr>
            </w:pPr>
          </w:p>
        </w:tc>
        <w:tc>
          <w:tcPr>
            <w:tcW w:w="1701" w:type="dxa"/>
            <w:vMerge/>
            <w:vAlign w:val="center"/>
          </w:tcPr>
          <w:p w14:paraId="07AA4EB6" w14:textId="77777777" w:rsidR="001A1327" w:rsidRPr="00F60C3E" w:rsidRDefault="001A1327" w:rsidP="00B62402">
            <w:pPr>
              <w:pStyle w:val="TAC"/>
              <w:rPr>
                <w:rFonts w:cs="Arial"/>
                <w:sz w:val="16"/>
                <w:szCs w:val="16"/>
                <w:lang w:eastAsia="en-US"/>
              </w:rPr>
            </w:pPr>
          </w:p>
        </w:tc>
        <w:tc>
          <w:tcPr>
            <w:tcW w:w="1847" w:type="dxa"/>
            <w:tcBorders>
              <w:top w:val="nil"/>
            </w:tcBorders>
            <w:shd w:val="clear" w:color="auto" w:fill="auto"/>
            <w:vAlign w:val="center"/>
          </w:tcPr>
          <w:p w14:paraId="2B9A4BD9" w14:textId="77777777" w:rsidR="001A1327" w:rsidRPr="00F60C3E" w:rsidRDefault="001A1327" w:rsidP="00B62402">
            <w:pPr>
              <w:pStyle w:val="TAC"/>
              <w:rPr>
                <w:rFonts w:cs="Arial"/>
                <w:sz w:val="16"/>
                <w:szCs w:val="16"/>
                <w:lang w:eastAsia="en-US"/>
              </w:rPr>
            </w:pPr>
            <w:r w:rsidRPr="00F60C3E">
              <w:rPr>
                <w:rFonts w:cs="Arial"/>
                <w:sz w:val="16"/>
                <w:szCs w:val="16"/>
                <w:lang w:eastAsia="en-US"/>
              </w:rPr>
              <w:t>-89.26</w:t>
            </w:r>
          </w:p>
        </w:tc>
      </w:tr>
      <w:tr w:rsidR="00B457EB" w:rsidRPr="00F60C3E" w14:paraId="0718EDBA" w14:textId="77777777">
        <w:trPr>
          <w:jc w:val="center"/>
        </w:trPr>
        <w:tc>
          <w:tcPr>
            <w:tcW w:w="3248" w:type="dxa"/>
            <w:gridSpan w:val="2"/>
            <w:vAlign w:val="center"/>
          </w:tcPr>
          <w:p w14:paraId="4F6794AF" w14:textId="77777777" w:rsidR="00B457EB" w:rsidRPr="00F60C3E" w:rsidRDefault="00B457EB" w:rsidP="00B62402">
            <w:pPr>
              <w:pStyle w:val="TAC"/>
              <w:jc w:val="left"/>
              <w:rPr>
                <w:rFonts w:cs="Arial"/>
                <w:sz w:val="16"/>
                <w:szCs w:val="16"/>
                <w:lang w:eastAsia="en-US"/>
              </w:rPr>
            </w:pPr>
            <w:r w:rsidRPr="00F60C3E">
              <w:rPr>
                <w:rFonts w:cs="v4.2.0"/>
                <w:position w:val="-12"/>
                <w:lang w:eastAsia="en-US"/>
              </w:rPr>
              <w:object w:dxaOrig="800" w:dyaOrig="380" w14:anchorId="385CF34B">
                <v:shape id="_x0000_i1480" type="#_x0000_t75" style="width:40pt;height:19pt" o:ole="" fillcolor="window">
                  <v:imagedata r:id="rId231" o:title=""/>
                </v:shape>
                <o:OLEObject Type="Embed" ProgID="Equation.3" ShapeID="_x0000_i1480" DrawAspect="Content" ObjectID="_1710576156" r:id="rId579"/>
              </w:object>
            </w:r>
          </w:p>
        </w:tc>
        <w:tc>
          <w:tcPr>
            <w:tcW w:w="1134" w:type="dxa"/>
            <w:vAlign w:val="center"/>
          </w:tcPr>
          <w:p w14:paraId="53BFDF6E"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1" w:type="dxa"/>
            <w:vAlign w:val="center"/>
          </w:tcPr>
          <w:p w14:paraId="02EB6159" w14:textId="77777777" w:rsidR="00B457EB" w:rsidRPr="00F60C3E" w:rsidRDefault="00B457EB" w:rsidP="00B62402">
            <w:pPr>
              <w:pStyle w:val="TAC"/>
              <w:rPr>
                <w:rFonts w:cs="Arial"/>
                <w:sz w:val="16"/>
                <w:szCs w:val="16"/>
                <w:lang w:eastAsia="en-US"/>
              </w:rPr>
            </w:pPr>
            <w:r w:rsidRPr="00F60C3E">
              <w:rPr>
                <w:rFonts w:cs="Arial"/>
                <w:sz w:val="16"/>
                <w:szCs w:val="16"/>
                <w:lang w:eastAsia="en-US"/>
              </w:rPr>
              <w:t>-1.75</w:t>
            </w:r>
          </w:p>
        </w:tc>
        <w:tc>
          <w:tcPr>
            <w:tcW w:w="1701" w:type="dxa"/>
            <w:vAlign w:val="center"/>
          </w:tcPr>
          <w:p w14:paraId="1B023367"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c>
          <w:tcPr>
            <w:tcW w:w="1847" w:type="dxa"/>
            <w:vAlign w:val="center"/>
          </w:tcPr>
          <w:p w14:paraId="3E7AC65F"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r>
      <w:tr w:rsidR="00B457EB" w:rsidRPr="00F60C3E" w14:paraId="7917C642" w14:textId="77777777">
        <w:trPr>
          <w:jc w:val="center"/>
        </w:trPr>
        <w:tc>
          <w:tcPr>
            <w:tcW w:w="3248" w:type="dxa"/>
            <w:gridSpan w:val="2"/>
            <w:vAlign w:val="center"/>
          </w:tcPr>
          <w:p w14:paraId="6264A96C"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Propagation condition</w:t>
            </w:r>
          </w:p>
        </w:tc>
        <w:tc>
          <w:tcPr>
            <w:tcW w:w="1134" w:type="dxa"/>
            <w:vAlign w:val="center"/>
          </w:tcPr>
          <w:p w14:paraId="4AC47E8F" w14:textId="77777777" w:rsidR="00B457EB" w:rsidRPr="00F60C3E" w:rsidRDefault="00B457EB" w:rsidP="00B62402">
            <w:pPr>
              <w:pStyle w:val="TAC"/>
              <w:rPr>
                <w:rFonts w:cs="Arial"/>
                <w:sz w:val="16"/>
                <w:szCs w:val="16"/>
                <w:lang w:eastAsia="en-US"/>
              </w:rPr>
            </w:pPr>
            <w:r w:rsidRPr="00F60C3E">
              <w:rPr>
                <w:rFonts w:cs="Arial"/>
                <w:sz w:val="16"/>
                <w:szCs w:val="16"/>
                <w:lang w:eastAsia="en-US"/>
              </w:rPr>
              <w:t>-</w:t>
            </w:r>
          </w:p>
        </w:tc>
        <w:tc>
          <w:tcPr>
            <w:tcW w:w="1701" w:type="dxa"/>
            <w:vAlign w:val="center"/>
          </w:tcPr>
          <w:p w14:paraId="6F38041F"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c>
          <w:tcPr>
            <w:tcW w:w="1701" w:type="dxa"/>
            <w:vAlign w:val="center"/>
          </w:tcPr>
          <w:p w14:paraId="530300BD"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c>
          <w:tcPr>
            <w:tcW w:w="1847" w:type="dxa"/>
            <w:vAlign w:val="center"/>
          </w:tcPr>
          <w:p w14:paraId="354026A8"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r>
      <w:tr w:rsidR="00B457EB" w:rsidRPr="00F60C3E" w14:paraId="207C8266" w14:textId="77777777">
        <w:trPr>
          <w:cantSplit/>
          <w:jc w:val="center"/>
        </w:trPr>
        <w:tc>
          <w:tcPr>
            <w:tcW w:w="9631" w:type="dxa"/>
            <w:gridSpan w:val="6"/>
            <w:vAlign w:val="center"/>
          </w:tcPr>
          <w:p w14:paraId="201DB9E8" w14:textId="77777777" w:rsidR="00B457EB" w:rsidRPr="00F60C3E" w:rsidRDefault="00B457EB" w:rsidP="00B53643">
            <w:pPr>
              <w:pStyle w:val="TAN"/>
              <w:rPr>
                <w:rFonts w:eastAsia="SimSun"/>
                <w:lang w:eastAsia="en-US"/>
              </w:rPr>
            </w:pPr>
            <w:r w:rsidRPr="00F60C3E">
              <w:rPr>
                <w:rFonts w:eastAsia="SimSun"/>
                <w:lang w:eastAsia="en-US"/>
              </w:rPr>
              <w:t>Note 1:</w:t>
            </w:r>
            <w:r w:rsidR="00DD78A8" w:rsidRPr="00F60C3E">
              <w:rPr>
                <w:rFonts w:eastAsia="SimSun"/>
                <w:lang w:eastAsia="en-US"/>
              </w:rPr>
              <w:tab/>
            </w:r>
            <w:r w:rsidRPr="00F60C3E">
              <w:rPr>
                <w:rFonts w:eastAsia="SimSun"/>
                <w:lang w:eastAsia="en-US"/>
              </w:rPr>
              <w:t>OCNG shall be used such that both cells are fully allocated and a constant total transmitted power spectral density is achieved for all OFDM symbols.</w:t>
            </w:r>
          </w:p>
          <w:p w14:paraId="2F71AA5C" w14:textId="77777777" w:rsidR="00B457EB" w:rsidRPr="00F60C3E" w:rsidRDefault="00B457EB" w:rsidP="00B53643">
            <w:pPr>
              <w:pStyle w:val="TAN"/>
              <w:rPr>
                <w:rFonts w:eastAsia="SimSun"/>
                <w:lang w:eastAsia="en-US"/>
              </w:rPr>
            </w:pPr>
            <w:r w:rsidRPr="00F60C3E">
              <w:rPr>
                <w:rFonts w:eastAsia="SimSun"/>
                <w:lang w:eastAsia="en-US"/>
              </w:rPr>
              <w:t>Note 2:</w:t>
            </w:r>
            <w:r w:rsidR="00DD78A8" w:rsidRPr="00F60C3E">
              <w:rPr>
                <w:rFonts w:eastAsia="SimSun"/>
                <w:lang w:eastAsia="en-US"/>
              </w:rPr>
              <w:tab/>
            </w:r>
            <w:r w:rsidRPr="00F60C3E">
              <w:rPr>
                <w:rFonts w:eastAsia="SimSun"/>
                <w:lang w:eastAsia="en-US"/>
              </w:rPr>
              <w:t xml:space="preserve">Interference from other cells and noise sources not specified in the test is assumed to be constant over subcarriers and time and shall be modelled as AWGN of appropriate power for </w:t>
            </w:r>
            <w:r w:rsidRPr="00F60C3E">
              <w:rPr>
                <w:rFonts w:eastAsia="SimSun" w:cs="v4.2.0"/>
                <w:position w:val="-12"/>
                <w:lang w:eastAsia="en-US"/>
              </w:rPr>
              <w:object w:dxaOrig="400" w:dyaOrig="360" w14:anchorId="60EE62BB">
                <v:shape id="_x0000_i1481" type="#_x0000_t75" style="width:20pt;height:18pt" o:ole="" fillcolor="window">
                  <v:imagedata r:id="rId12" o:title=""/>
                </v:shape>
                <o:OLEObject Type="Embed" ProgID="Equation.3" ShapeID="_x0000_i1481" DrawAspect="Content" ObjectID="_1710576157" r:id="rId580"/>
              </w:object>
            </w:r>
            <w:r w:rsidRPr="00F60C3E">
              <w:rPr>
                <w:rFonts w:eastAsia="SimSun"/>
                <w:lang w:eastAsia="en-US"/>
              </w:rPr>
              <w:t xml:space="preserve"> to be fulfilled.</w:t>
            </w:r>
          </w:p>
          <w:p w14:paraId="36A1644A" w14:textId="77777777" w:rsidR="00B457EB" w:rsidRPr="00F60C3E" w:rsidRDefault="00B457EB" w:rsidP="00B53643">
            <w:pPr>
              <w:pStyle w:val="TAN"/>
              <w:rPr>
                <w:rFonts w:eastAsia="SimSun"/>
                <w:lang w:eastAsia="en-US"/>
              </w:rPr>
            </w:pPr>
            <w:r w:rsidRPr="00F60C3E">
              <w:rPr>
                <w:rFonts w:eastAsia="SimSun"/>
                <w:lang w:eastAsia="en-US"/>
              </w:rPr>
              <w:t>Note 3:</w:t>
            </w:r>
            <w:r w:rsidR="00DD78A8" w:rsidRPr="00F60C3E">
              <w:rPr>
                <w:rFonts w:eastAsia="SimSun"/>
                <w:lang w:eastAsia="en-US"/>
              </w:rPr>
              <w:tab/>
            </w:r>
            <w:r w:rsidRPr="00F60C3E">
              <w:rPr>
                <w:rFonts w:eastAsia="SimSun"/>
                <w:lang w:eastAsia="en-US"/>
              </w:rPr>
              <w:t>RSRQ, RSRP and Io levels have been derived from other parameters for information purposes. They are not settable parameters themselves.</w:t>
            </w:r>
          </w:p>
          <w:p w14:paraId="68912EB1" w14:textId="77777777" w:rsidR="00DD78A8" w:rsidRPr="00F60C3E" w:rsidRDefault="00B457EB" w:rsidP="00B53643">
            <w:pPr>
              <w:pStyle w:val="TAN"/>
              <w:rPr>
                <w:rFonts w:eastAsia="SimSun"/>
                <w:lang w:eastAsia="en-US"/>
              </w:rPr>
            </w:pPr>
            <w:r w:rsidRPr="00F60C3E">
              <w:rPr>
                <w:rFonts w:eastAsia="SimSun"/>
                <w:lang w:eastAsia="en-US"/>
              </w:rPr>
              <w:t>Note 4:</w:t>
            </w:r>
            <w:r w:rsidR="00DD78A8" w:rsidRPr="00F60C3E">
              <w:rPr>
                <w:rFonts w:eastAsia="SimSun"/>
                <w:lang w:eastAsia="en-US"/>
              </w:rPr>
              <w:tab/>
            </w:r>
            <w:r w:rsidRPr="00F60C3E">
              <w:rPr>
                <w:rFonts w:eastAsia="SimSun"/>
                <w:lang w:eastAsia="en-US"/>
              </w:rPr>
              <w:t>RSRP and RSRQ minimum requirements are specified assuming independent interference and noise at each receiver antenna port.</w:t>
            </w:r>
            <w:r w:rsidR="00DD78A8" w:rsidRPr="00F60C3E">
              <w:rPr>
                <w:rFonts w:eastAsia="SimSun"/>
                <w:lang w:eastAsia="en-US"/>
              </w:rPr>
              <w:t xml:space="preserve"> </w:t>
            </w:r>
          </w:p>
          <w:p w14:paraId="24B924E7" w14:textId="77777777" w:rsidR="0079124C" w:rsidRPr="00F60C3E" w:rsidRDefault="00DD78A8" w:rsidP="00B53643">
            <w:pPr>
              <w:pStyle w:val="TAN"/>
              <w:rPr>
                <w:lang w:eastAsia="en-US"/>
              </w:rPr>
            </w:pPr>
            <w:r w:rsidRPr="00F60C3E">
              <w:rPr>
                <w:lang w:eastAsia="en-US"/>
              </w:rPr>
              <w:t>Note 5:</w:t>
            </w:r>
            <w:r w:rsidRPr="00F60C3E">
              <w:rPr>
                <w:lang w:eastAsia="en-US"/>
              </w:rPr>
              <w:tab/>
              <w:t>For Band 26, the tests shall be performed with the assigned E-UTRA channel bandwidth within 865-894</w:t>
            </w:r>
            <w:r w:rsidR="0079124C" w:rsidRPr="00F60C3E">
              <w:rPr>
                <w:lang w:eastAsia="en-US"/>
              </w:rPr>
              <w:t>.</w:t>
            </w:r>
          </w:p>
          <w:p w14:paraId="6DC97B45" w14:textId="77777777" w:rsidR="0079124C" w:rsidRPr="00F60C3E" w:rsidRDefault="0079124C" w:rsidP="00B53643">
            <w:pPr>
              <w:pStyle w:val="TAN"/>
              <w:rPr>
                <w:lang w:eastAsia="en-US"/>
              </w:rPr>
            </w:pPr>
            <w:r w:rsidRPr="00F60C3E">
              <w:rPr>
                <w:lang w:eastAsia="en-US"/>
              </w:rPr>
              <w:t>Note 6:</w:t>
            </w:r>
            <w:r w:rsidR="008C4B8A" w:rsidRPr="00F60C3E">
              <w:rPr>
                <w:lang w:eastAsia="en-US"/>
              </w:rPr>
              <w:tab/>
            </w:r>
            <w:r w:rsidRPr="00F60C3E">
              <w:rPr>
                <w:lang w:eastAsia="en-US"/>
              </w:rPr>
              <w:t>E-UTRA operating band groups are as defined in Section 3.5.</w:t>
            </w:r>
          </w:p>
          <w:p w14:paraId="658AFF99" w14:textId="77777777" w:rsidR="00B53643" w:rsidRPr="00F60C3E" w:rsidRDefault="00B53643" w:rsidP="00B53643">
            <w:pPr>
              <w:pStyle w:val="TAN"/>
              <w:rPr>
                <w:lang w:eastAsia="en-US"/>
              </w:rPr>
            </w:pPr>
            <w:r w:rsidRPr="00F60C3E">
              <w:rPr>
                <w:rFonts w:eastAsia="MS Mincho" w:hint="eastAsia"/>
                <w:lang w:eastAsia="ja-JP"/>
              </w:rPr>
              <w:t>Note 7:</w:t>
            </w:r>
            <w:r w:rsidRPr="00F60C3E">
              <w:tab/>
              <w:t xml:space="preserve">For Band </w:t>
            </w:r>
            <w:r w:rsidRPr="00F60C3E">
              <w:rPr>
                <w:rFonts w:eastAsia="MS Mincho" w:hint="eastAsia"/>
                <w:lang w:eastAsia="ja-JP"/>
              </w:rPr>
              <w:t>74</w:t>
            </w:r>
            <w:r w:rsidRPr="00F60C3E">
              <w:t>, the tests shall be performed with the assigned E-UTRA channel bandwidth within 1475.9-1510.9 MHz.</w:t>
            </w:r>
          </w:p>
        </w:tc>
      </w:tr>
    </w:tbl>
    <w:p w14:paraId="63A35985" w14:textId="77777777" w:rsidR="00B457EB" w:rsidRPr="00F60C3E" w:rsidRDefault="00B457EB" w:rsidP="00150634"/>
    <w:p w14:paraId="0CAE34B0" w14:textId="77777777" w:rsidR="00B457EB" w:rsidRPr="00F60C3E" w:rsidRDefault="00B457EB" w:rsidP="00150634">
      <w:pPr>
        <w:pStyle w:val="Heading4"/>
        <w:rPr>
          <w:snapToGrid w:val="0"/>
        </w:rPr>
      </w:pPr>
      <w:bookmarkStart w:id="777" w:name="_Toc535329691"/>
      <w:r w:rsidRPr="00F60C3E">
        <w:rPr>
          <w:snapToGrid w:val="0"/>
        </w:rPr>
        <w:t>A.9.1.12.2</w:t>
      </w:r>
      <w:r w:rsidRPr="00F60C3E">
        <w:rPr>
          <w:snapToGrid w:val="0"/>
        </w:rPr>
        <w:tab/>
        <w:t>Test Requirements</w:t>
      </w:r>
      <w:bookmarkEnd w:id="777"/>
    </w:p>
    <w:p w14:paraId="1227F099" w14:textId="77777777" w:rsidR="00045CC7" w:rsidRPr="00F60C3E" w:rsidRDefault="00B457EB" w:rsidP="00B457EB">
      <w:pPr>
        <w:rPr>
          <w:rFonts w:cs="v4.2.0"/>
        </w:rPr>
      </w:pPr>
      <w:r w:rsidRPr="00F60C3E">
        <w:rPr>
          <w:rFonts w:cs="v4.2.0"/>
        </w:rPr>
        <w:t>The E-UTRAN FDD RSRQ absolute measurement accuracy shall meet the requirements in section 9.1.4b.</w:t>
      </w:r>
    </w:p>
    <w:p w14:paraId="2145DAF3" w14:textId="77777777" w:rsidR="00B457EB" w:rsidRPr="00F60C3E" w:rsidRDefault="00B457EB" w:rsidP="00B457EB">
      <w:pPr>
        <w:pStyle w:val="Heading3"/>
      </w:pPr>
      <w:bookmarkStart w:id="778" w:name="_Toc535329692"/>
      <w:r w:rsidRPr="00F60C3E">
        <w:rPr>
          <w:snapToGrid w:val="0"/>
        </w:rPr>
        <w:t>A.9</w:t>
      </w:r>
      <w:r w:rsidRPr="00F60C3E">
        <w:t>.1.13</w:t>
      </w:r>
      <w:r w:rsidRPr="00F60C3E">
        <w:tab/>
        <w:t>E-UTRA</w:t>
      </w:r>
      <w:r w:rsidRPr="00F60C3E">
        <w:rPr>
          <w:lang w:eastAsia="zh-CN"/>
        </w:rPr>
        <w:t>N</w:t>
      </w:r>
      <w:r w:rsidRPr="00F60C3E">
        <w:t xml:space="preserve"> TDD RSRQ Absolute Accuracy</w:t>
      </w:r>
      <w:r w:rsidR="00CA395F" w:rsidRPr="00F60C3E">
        <w:t xml:space="preserve"> (CELL_DCH)</w:t>
      </w:r>
      <w:bookmarkEnd w:id="778"/>
    </w:p>
    <w:p w14:paraId="0FED6D0E" w14:textId="77777777" w:rsidR="00B457EB" w:rsidRPr="00F60C3E" w:rsidRDefault="00B457EB" w:rsidP="00B457EB">
      <w:pPr>
        <w:pStyle w:val="Heading4"/>
        <w:rPr>
          <w:snapToGrid w:val="0"/>
        </w:rPr>
      </w:pPr>
      <w:bookmarkStart w:id="779" w:name="_Toc535329693"/>
      <w:r w:rsidRPr="00F60C3E">
        <w:rPr>
          <w:snapToGrid w:val="0"/>
        </w:rPr>
        <w:t>A.9.1.13.1</w:t>
      </w:r>
      <w:r w:rsidRPr="00F60C3E">
        <w:rPr>
          <w:snapToGrid w:val="0"/>
        </w:rPr>
        <w:tab/>
        <w:t>Test Purpose and Environment</w:t>
      </w:r>
      <w:bookmarkEnd w:id="779"/>
    </w:p>
    <w:p w14:paraId="227D5E39" w14:textId="77777777" w:rsidR="00B457EB" w:rsidRPr="00F60C3E" w:rsidRDefault="00B457EB" w:rsidP="00B457EB">
      <w:pPr>
        <w:spacing w:before="120"/>
      </w:pPr>
      <w:r w:rsidRPr="00F60C3E">
        <w:t>The purpose of this test is to verify that the E-UTRAN TDD RSRQ measurement absolute accuracy is within the specified limits. This test will verify the requirements in section 9.1.4b.</w:t>
      </w:r>
    </w:p>
    <w:p w14:paraId="3E9463A9" w14:textId="77777777" w:rsidR="00B457EB" w:rsidRPr="00F60C3E" w:rsidRDefault="00B457EB" w:rsidP="00B457EB">
      <w:r w:rsidRPr="00F60C3E">
        <w:t>The test is carried out in Cell_DCH state using a compressed mode pattern with purpose “E-UTRAN Measurement”. The compressed mode pattern repeats every 80 ms and uses a gap length of 10 slots. Further details are found in table A.22 in annex A.5 of 3GPP TS 25.101.</w:t>
      </w:r>
    </w:p>
    <w:p w14:paraId="5DC011A6" w14:textId="77777777" w:rsidR="00B457EB" w:rsidRPr="00F60C3E" w:rsidRDefault="00B457EB" w:rsidP="00B457EB">
      <w:r w:rsidRPr="00F60C3E">
        <w:t>Tables A.9.1.13.1-1 and A.9.1.13.1-2 define the limits of signal strengths and code powers on the UTRA FDD cell where the requirement is applicable. In the measurement control information periodic reporting of E-UTRAN TDD RSRQ is indicated to the UE. The E-UTRAN TDD test parameters are given in Table A.9.1.13.1-3.</w:t>
      </w:r>
    </w:p>
    <w:p w14:paraId="2C72038B" w14:textId="77777777" w:rsidR="00B457EB" w:rsidRPr="00F60C3E" w:rsidRDefault="00B457EB" w:rsidP="00C220BE">
      <w:pPr>
        <w:pStyle w:val="TH"/>
      </w:pPr>
      <w:r w:rsidRPr="00F60C3E">
        <w:t>Table A.9.1.13.1-1: General test parameters for E-UTRAN TDD RSRQ absolute accuracy tests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B457EB" w:rsidRPr="00F60C3E" w14:paraId="58192BCC" w14:textId="77777777">
        <w:tc>
          <w:tcPr>
            <w:tcW w:w="2235" w:type="dxa"/>
          </w:tcPr>
          <w:p w14:paraId="2CFEB71A" w14:textId="77777777" w:rsidR="00B457EB" w:rsidRPr="00F60C3E" w:rsidRDefault="00B457EB" w:rsidP="00B62402">
            <w:pPr>
              <w:pStyle w:val="TAH"/>
              <w:rPr>
                <w:rFonts w:cs="v4.2.0"/>
                <w:lang w:eastAsia="en-US"/>
              </w:rPr>
            </w:pPr>
            <w:r w:rsidRPr="00F60C3E">
              <w:rPr>
                <w:rFonts w:cs="v4.2.0"/>
                <w:lang w:eastAsia="en-US"/>
              </w:rPr>
              <w:t>Parameter</w:t>
            </w:r>
          </w:p>
        </w:tc>
        <w:tc>
          <w:tcPr>
            <w:tcW w:w="850" w:type="dxa"/>
          </w:tcPr>
          <w:p w14:paraId="42C31E7C" w14:textId="77777777" w:rsidR="00B457EB" w:rsidRPr="00F60C3E" w:rsidRDefault="00B457EB" w:rsidP="00B62402">
            <w:pPr>
              <w:pStyle w:val="TAH"/>
              <w:rPr>
                <w:rFonts w:cs="v4.2.0"/>
                <w:lang w:eastAsia="en-US"/>
              </w:rPr>
            </w:pPr>
            <w:r w:rsidRPr="00F60C3E">
              <w:rPr>
                <w:rFonts w:cs="v4.2.0"/>
                <w:lang w:eastAsia="en-US"/>
              </w:rPr>
              <w:t>Unit</w:t>
            </w:r>
          </w:p>
        </w:tc>
        <w:tc>
          <w:tcPr>
            <w:tcW w:w="3402" w:type="dxa"/>
          </w:tcPr>
          <w:p w14:paraId="5275642C" w14:textId="77777777" w:rsidR="00B457EB" w:rsidRPr="00F60C3E" w:rsidRDefault="00B457EB" w:rsidP="00B62402">
            <w:pPr>
              <w:pStyle w:val="TAH"/>
              <w:rPr>
                <w:rFonts w:cs="v4.2.0"/>
                <w:lang w:eastAsia="en-US"/>
              </w:rPr>
            </w:pPr>
            <w:r w:rsidRPr="00F60C3E">
              <w:rPr>
                <w:rFonts w:cs="v4.2.0"/>
                <w:lang w:eastAsia="en-US"/>
              </w:rPr>
              <w:t>Value</w:t>
            </w:r>
          </w:p>
        </w:tc>
        <w:tc>
          <w:tcPr>
            <w:tcW w:w="3369" w:type="dxa"/>
          </w:tcPr>
          <w:p w14:paraId="7C90BFC0" w14:textId="77777777" w:rsidR="00B457EB" w:rsidRPr="00F60C3E" w:rsidRDefault="00B457EB" w:rsidP="00B62402">
            <w:pPr>
              <w:pStyle w:val="TAH"/>
              <w:rPr>
                <w:rFonts w:cs="v4.2.0"/>
                <w:lang w:eastAsia="en-US"/>
              </w:rPr>
            </w:pPr>
            <w:r w:rsidRPr="00F60C3E">
              <w:rPr>
                <w:rFonts w:cs="v4.2.0"/>
                <w:lang w:eastAsia="en-US"/>
              </w:rPr>
              <w:t>Comment</w:t>
            </w:r>
          </w:p>
        </w:tc>
      </w:tr>
      <w:tr w:rsidR="00B457EB" w:rsidRPr="00F60C3E" w14:paraId="7660D4B5" w14:textId="77777777">
        <w:tc>
          <w:tcPr>
            <w:tcW w:w="2235" w:type="dxa"/>
          </w:tcPr>
          <w:p w14:paraId="58B22579" w14:textId="77777777" w:rsidR="00B457EB" w:rsidRPr="00F60C3E" w:rsidRDefault="00B457EB" w:rsidP="00B62402">
            <w:pPr>
              <w:pStyle w:val="TAC"/>
              <w:jc w:val="left"/>
              <w:rPr>
                <w:rFonts w:cs="Arial"/>
                <w:lang w:eastAsia="en-US"/>
              </w:rPr>
            </w:pPr>
            <w:r w:rsidRPr="00F60C3E">
              <w:rPr>
                <w:rFonts w:cs="Arial"/>
                <w:lang w:eastAsia="en-US"/>
              </w:rPr>
              <w:t>DCH parameters</w:t>
            </w:r>
          </w:p>
        </w:tc>
        <w:tc>
          <w:tcPr>
            <w:tcW w:w="850" w:type="dxa"/>
          </w:tcPr>
          <w:p w14:paraId="4554702B" w14:textId="77777777" w:rsidR="00B457EB" w:rsidRPr="00F60C3E" w:rsidRDefault="00B457EB" w:rsidP="00B62402">
            <w:pPr>
              <w:pStyle w:val="TAC"/>
              <w:rPr>
                <w:rFonts w:cs="Arial"/>
                <w:lang w:eastAsia="en-US"/>
              </w:rPr>
            </w:pPr>
          </w:p>
        </w:tc>
        <w:tc>
          <w:tcPr>
            <w:tcW w:w="3402" w:type="dxa"/>
          </w:tcPr>
          <w:p w14:paraId="535FF9F6" w14:textId="77777777" w:rsidR="00B457EB" w:rsidRPr="00F60C3E" w:rsidRDefault="00B457EB" w:rsidP="00B62402">
            <w:pPr>
              <w:pStyle w:val="TAC"/>
              <w:jc w:val="left"/>
              <w:rPr>
                <w:rFonts w:cs="Arial"/>
                <w:lang w:eastAsia="en-US"/>
              </w:rPr>
            </w:pPr>
            <w:r w:rsidRPr="00F60C3E">
              <w:rPr>
                <w:rFonts w:cs="Arial"/>
                <w:lang w:eastAsia="en-US"/>
              </w:rPr>
              <w:t>DL Reference Measurement Channel 12.2 kbps</w:t>
            </w:r>
          </w:p>
        </w:tc>
        <w:tc>
          <w:tcPr>
            <w:tcW w:w="3369" w:type="dxa"/>
          </w:tcPr>
          <w:p w14:paraId="24053221" w14:textId="77777777" w:rsidR="00B457EB" w:rsidRPr="00F60C3E" w:rsidRDefault="00B457EB" w:rsidP="00B62402">
            <w:pPr>
              <w:pStyle w:val="TAC"/>
              <w:jc w:val="left"/>
              <w:rPr>
                <w:rFonts w:cs="Arial"/>
                <w:lang w:eastAsia="en-US"/>
              </w:rPr>
            </w:pPr>
            <w:r w:rsidRPr="00F60C3E">
              <w:rPr>
                <w:rFonts w:cs="Arial"/>
                <w:lang w:eastAsia="en-US"/>
              </w:rPr>
              <w:t>As specified in 3GPP TS 25.101 section A.3.1</w:t>
            </w:r>
          </w:p>
        </w:tc>
      </w:tr>
      <w:tr w:rsidR="00B457EB" w:rsidRPr="00F60C3E" w14:paraId="01761F85" w14:textId="77777777">
        <w:tc>
          <w:tcPr>
            <w:tcW w:w="2235" w:type="dxa"/>
          </w:tcPr>
          <w:p w14:paraId="7BCD10D9" w14:textId="77777777" w:rsidR="00B457EB" w:rsidRPr="00F60C3E" w:rsidRDefault="00B457EB" w:rsidP="00B62402">
            <w:pPr>
              <w:pStyle w:val="TAC"/>
              <w:jc w:val="left"/>
              <w:rPr>
                <w:rFonts w:cs="Arial"/>
                <w:lang w:eastAsia="en-US"/>
              </w:rPr>
            </w:pPr>
            <w:r w:rsidRPr="00F60C3E">
              <w:rPr>
                <w:rFonts w:cs="Arial"/>
                <w:lang w:eastAsia="en-US"/>
              </w:rPr>
              <w:t>Power Control</w:t>
            </w:r>
          </w:p>
        </w:tc>
        <w:tc>
          <w:tcPr>
            <w:tcW w:w="850" w:type="dxa"/>
          </w:tcPr>
          <w:p w14:paraId="050C40A8" w14:textId="77777777" w:rsidR="00B457EB" w:rsidRPr="00F60C3E" w:rsidRDefault="00B457EB" w:rsidP="00B62402">
            <w:pPr>
              <w:pStyle w:val="TAC"/>
              <w:rPr>
                <w:rFonts w:cs="Arial"/>
                <w:lang w:eastAsia="en-US"/>
              </w:rPr>
            </w:pPr>
          </w:p>
        </w:tc>
        <w:tc>
          <w:tcPr>
            <w:tcW w:w="3402" w:type="dxa"/>
          </w:tcPr>
          <w:p w14:paraId="42192F31" w14:textId="77777777" w:rsidR="00B457EB" w:rsidRPr="00F60C3E" w:rsidRDefault="00B457EB" w:rsidP="00B62402">
            <w:pPr>
              <w:pStyle w:val="TAC"/>
              <w:jc w:val="left"/>
              <w:rPr>
                <w:rFonts w:cs="Arial"/>
                <w:lang w:eastAsia="en-US"/>
              </w:rPr>
            </w:pPr>
            <w:r w:rsidRPr="00F60C3E">
              <w:rPr>
                <w:rFonts w:cs="Arial"/>
                <w:lang w:eastAsia="en-US"/>
              </w:rPr>
              <w:t>On</w:t>
            </w:r>
          </w:p>
        </w:tc>
        <w:tc>
          <w:tcPr>
            <w:tcW w:w="3369" w:type="dxa"/>
          </w:tcPr>
          <w:p w14:paraId="5B34538D" w14:textId="77777777" w:rsidR="00B457EB" w:rsidRPr="00F60C3E" w:rsidRDefault="00B457EB" w:rsidP="00B62402">
            <w:pPr>
              <w:pStyle w:val="TAC"/>
              <w:jc w:val="left"/>
              <w:rPr>
                <w:rFonts w:cs="Arial"/>
                <w:lang w:eastAsia="en-US"/>
              </w:rPr>
            </w:pPr>
          </w:p>
        </w:tc>
      </w:tr>
      <w:tr w:rsidR="00B457EB" w:rsidRPr="00F60C3E" w14:paraId="313F6948" w14:textId="77777777">
        <w:tc>
          <w:tcPr>
            <w:tcW w:w="2235" w:type="dxa"/>
          </w:tcPr>
          <w:p w14:paraId="2BA3D5E2" w14:textId="77777777" w:rsidR="00B457EB" w:rsidRPr="00F60C3E" w:rsidRDefault="00B457EB" w:rsidP="00B62402">
            <w:pPr>
              <w:pStyle w:val="TAC"/>
              <w:jc w:val="left"/>
              <w:rPr>
                <w:rFonts w:cs="Arial"/>
                <w:lang w:eastAsia="en-US"/>
              </w:rPr>
            </w:pPr>
            <w:r w:rsidRPr="00F60C3E">
              <w:rPr>
                <w:rFonts w:cs="Arial"/>
                <w:lang w:eastAsia="en-US"/>
              </w:rPr>
              <w:t>Target quality value on DTCH</w:t>
            </w:r>
          </w:p>
        </w:tc>
        <w:tc>
          <w:tcPr>
            <w:tcW w:w="850" w:type="dxa"/>
          </w:tcPr>
          <w:p w14:paraId="47510B28" w14:textId="77777777" w:rsidR="00B457EB" w:rsidRPr="00F60C3E" w:rsidRDefault="00B457EB" w:rsidP="00B62402">
            <w:pPr>
              <w:pStyle w:val="TAC"/>
              <w:rPr>
                <w:rFonts w:cs="Arial"/>
                <w:lang w:eastAsia="en-US"/>
              </w:rPr>
            </w:pPr>
            <w:r w:rsidRPr="00F60C3E">
              <w:rPr>
                <w:rFonts w:cs="Arial"/>
                <w:lang w:eastAsia="en-US"/>
              </w:rPr>
              <w:t>BLER</w:t>
            </w:r>
          </w:p>
        </w:tc>
        <w:tc>
          <w:tcPr>
            <w:tcW w:w="3402" w:type="dxa"/>
          </w:tcPr>
          <w:p w14:paraId="0B25CA86" w14:textId="77777777" w:rsidR="00B457EB" w:rsidRPr="00F60C3E" w:rsidRDefault="00B457EB" w:rsidP="00B62402">
            <w:pPr>
              <w:pStyle w:val="TAC"/>
              <w:jc w:val="left"/>
              <w:rPr>
                <w:rFonts w:cs="Arial"/>
                <w:lang w:eastAsia="en-US"/>
              </w:rPr>
            </w:pPr>
            <w:r w:rsidRPr="00F60C3E">
              <w:rPr>
                <w:rFonts w:cs="Arial"/>
                <w:lang w:eastAsia="en-US"/>
              </w:rPr>
              <w:t>0.01</w:t>
            </w:r>
          </w:p>
        </w:tc>
        <w:tc>
          <w:tcPr>
            <w:tcW w:w="3369" w:type="dxa"/>
          </w:tcPr>
          <w:p w14:paraId="43D72F53" w14:textId="77777777" w:rsidR="00B457EB" w:rsidRPr="00F60C3E" w:rsidRDefault="00B457EB" w:rsidP="00B62402">
            <w:pPr>
              <w:pStyle w:val="TAC"/>
              <w:jc w:val="left"/>
              <w:rPr>
                <w:rFonts w:cs="Arial"/>
                <w:lang w:eastAsia="en-US"/>
              </w:rPr>
            </w:pPr>
          </w:p>
        </w:tc>
      </w:tr>
      <w:tr w:rsidR="00B457EB" w:rsidRPr="00F60C3E" w14:paraId="117670E3" w14:textId="77777777">
        <w:tc>
          <w:tcPr>
            <w:tcW w:w="2235" w:type="dxa"/>
          </w:tcPr>
          <w:p w14:paraId="68B6B8BC" w14:textId="77777777" w:rsidR="00B457EB" w:rsidRPr="00F60C3E" w:rsidRDefault="00B457EB" w:rsidP="00B62402">
            <w:pPr>
              <w:pStyle w:val="TAC"/>
              <w:jc w:val="left"/>
              <w:rPr>
                <w:rFonts w:cs="Arial"/>
                <w:lang w:eastAsia="en-US"/>
              </w:rPr>
            </w:pPr>
            <w:r w:rsidRPr="00F60C3E">
              <w:rPr>
                <w:rFonts w:cs="Arial"/>
                <w:lang w:eastAsia="en-US"/>
              </w:rPr>
              <w:t>Compressed mode patterns</w:t>
            </w:r>
            <w:r w:rsidRPr="00F60C3E">
              <w:rPr>
                <w:rFonts w:cs="Arial"/>
                <w:lang w:eastAsia="en-US"/>
              </w:rPr>
              <w:br/>
              <w:t>- E-UTRAN measurement</w:t>
            </w:r>
          </w:p>
        </w:tc>
        <w:tc>
          <w:tcPr>
            <w:tcW w:w="850" w:type="dxa"/>
          </w:tcPr>
          <w:p w14:paraId="44D9EC5F" w14:textId="77777777" w:rsidR="00B457EB" w:rsidRPr="00F60C3E" w:rsidRDefault="00B457EB" w:rsidP="00B62402">
            <w:pPr>
              <w:pStyle w:val="TAC"/>
              <w:rPr>
                <w:rFonts w:cs="Arial"/>
                <w:lang w:eastAsia="en-US"/>
              </w:rPr>
            </w:pPr>
          </w:p>
        </w:tc>
        <w:tc>
          <w:tcPr>
            <w:tcW w:w="3402" w:type="dxa"/>
          </w:tcPr>
          <w:p w14:paraId="774DDDD0" w14:textId="77777777" w:rsidR="00B457EB" w:rsidRPr="00F60C3E" w:rsidRDefault="00B457EB" w:rsidP="00B62402">
            <w:pPr>
              <w:pStyle w:val="TAC"/>
              <w:jc w:val="left"/>
              <w:rPr>
                <w:rFonts w:cs="Arial"/>
                <w:lang w:eastAsia="en-US"/>
              </w:rPr>
            </w:pPr>
            <w:r w:rsidRPr="00F60C3E">
              <w:rPr>
                <w:rFonts w:cs="Arial"/>
                <w:lang w:eastAsia="en-US"/>
              </w:rPr>
              <w:t xml:space="preserve">Compressed mode reference pattern 2 Set 5 </w:t>
            </w:r>
          </w:p>
        </w:tc>
        <w:tc>
          <w:tcPr>
            <w:tcW w:w="3369" w:type="dxa"/>
          </w:tcPr>
          <w:p w14:paraId="01436496" w14:textId="77777777" w:rsidR="00B457EB" w:rsidRPr="00F60C3E" w:rsidRDefault="00B457EB" w:rsidP="00B62402">
            <w:pPr>
              <w:pStyle w:val="TAC"/>
              <w:jc w:val="left"/>
              <w:rPr>
                <w:rFonts w:cs="Arial"/>
                <w:lang w:eastAsia="en-US"/>
              </w:rPr>
            </w:pPr>
            <w:r w:rsidRPr="00F60C3E">
              <w:rPr>
                <w:rFonts w:cs="Arial"/>
                <w:lang w:eastAsia="en-US"/>
              </w:rPr>
              <w:t>As specified in table A.22 3GPP TS 25.101 section A.5</w:t>
            </w:r>
          </w:p>
        </w:tc>
      </w:tr>
      <w:tr w:rsidR="00B457EB" w:rsidRPr="00F60C3E" w14:paraId="1D42E80F" w14:textId="77777777">
        <w:tc>
          <w:tcPr>
            <w:tcW w:w="2235" w:type="dxa"/>
          </w:tcPr>
          <w:p w14:paraId="07D57642" w14:textId="77777777" w:rsidR="00B457EB" w:rsidRPr="00F60C3E" w:rsidRDefault="00B457EB" w:rsidP="00B62402">
            <w:pPr>
              <w:pStyle w:val="TAC"/>
              <w:jc w:val="left"/>
              <w:rPr>
                <w:rFonts w:cs="Arial"/>
                <w:lang w:eastAsia="en-US"/>
              </w:rPr>
            </w:pPr>
            <w:r w:rsidRPr="00F60C3E">
              <w:rPr>
                <w:rFonts w:cs="Arial"/>
                <w:lang w:eastAsia="en-US"/>
              </w:rPr>
              <w:t>Inter-RAT measurement quantity</w:t>
            </w:r>
          </w:p>
        </w:tc>
        <w:tc>
          <w:tcPr>
            <w:tcW w:w="850" w:type="dxa"/>
          </w:tcPr>
          <w:p w14:paraId="23266D06" w14:textId="77777777" w:rsidR="00B457EB" w:rsidRPr="00F60C3E" w:rsidRDefault="00B457EB" w:rsidP="00B62402">
            <w:pPr>
              <w:pStyle w:val="TAC"/>
              <w:rPr>
                <w:rFonts w:cs="Arial"/>
                <w:lang w:eastAsia="en-US"/>
              </w:rPr>
            </w:pPr>
          </w:p>
        </w:tc>
        <w:tc>
          <w:tcPr>
            <w:tcW w:w="3402" w:type="dxa"/>
          </w:tcPr>
          <w:p w14:paraId="1431535D" w14:textId="77777777" w:rsidR="00B457EB" w:rsidRPr="00F60C3E" w:rsidRDefault="00B457EB" w:rsidP="00B62402">
            <w:pPr>
              <w:pStyle w:val="TAC"/>
              <w:jc w:val="left"/>
              <w:rPr>
                <w:rFonts w:cs="Arial"/>
                <w:lang w:eastAsia="en-US"/>
              </w:rPr>
            </w:pPr>
            <w:r w:rsidRPr="00F60C3E">
              <w:rPr>
                <w:rFonts w:cs="Arial"/>
                <w:lang w:eastAsia="en-US"/>
              </w:rPr>
              <w:t>E-UTRAN TDD RSRQ</w:t>
            </w:r>
          </w:p>
        </w:tc>
        <w:tc>
          <w:tcPr>
            <w:tcW w:w="3369" w:type="dxa"/>
          </w:tcPr>
          <w:p w14:paraId="4357E041" w14:textId="77777777" w:rsidR="00B457EB" w:rsidRPr="00F60C3E" w:rsidRDefault="00B457EB" w:rsidP="00B62402">
            <w:pPr>
              <w:pStyle w:val="TAC"/>
              <w:jc w:val="left"/>
              <w:rPr>
                <w:rFonts w:cs="Arial"/>
                <w:lang w:eastAsia="en-US"/>
              </w:rPr>
            </w:pPr>
          </w:p>
        </w:tc>
      </w:tr>
      <w:tr w:rsidR="00B457EB" w:rsidRPr="00F60C3E" w14:paraId="25851A71" w14:textId="77777777">
        <w:tc>
          <w:tcPr>
            <w:tcW w:w="2235" w:type="dxa"/>
          </w:tcPr>
          <w:p w14:paraId="2ACD395A" w14:textId="77777777" w:rsidR="00B457EB" w:rsidRPr="00F60C3E" w:rsidRDefault="00B457EB" w:rsidP="00B62402">
            <w:pPr>
              <w:pStyle w:val="TAC"/>
              <w:jc w:val="left"/>
              <w:rPr>
                <w:rFonts w:cs="Arial"/>
                <w:lang w:eastAsia="en-US"/>
              </w:rPr>
            </w:pPr>
            <w:r w:rsidRPr="00F60C3E">
              <w:rPr>
                <w:rFonts w:cs="Arial"/>
                <w:lang w:eastAsia="en-US"/>
              </w:rPr>
              <w:t>Monitored cell list size</w:t>
            </w:r>
          </w:p>
        </w:tc>
        <w:tc>
          <w:tcPr>
            <w:tcW w:w="850" w:type="dxa"/>
          </w:tcPr>
          <w:p w14:paraId="1E1E0A7D" w14:textId="77777777" w:rsidR="00B457EB" w:rsidRPr="00F60C3E" w:rsidRDefault="00B457EB" w:rsidP="00B62402">
            <w:pPr>
              <w:pStyle w:val="TAC"/>
              <w:rPr>
                <w:rFonts w:cs="Arial"/>
                <w:lang w:eastAsia="en-US"/>
              </w:rPr>
            </w:pPr>
          </w:p>
        </w:tc>
        <w:tc>
          <w:tcPr>
            <w:tcW w:w="3402" w:type="dxa"/>
          </w:tcPr>
          <w:p w14:paraId="01851A42" w14:textId="77777777" w:rsidR="00B457EB" w:rsidRPr="00F60C3E" w:rsidRDefault="00B457EB" w:rsidP="00B62402">
            <w:pPr>
              <w:pStyle w:val="TAC"/>
              <w:jc w:val="left"/>
              <w:rPr>
                <w:rFonts w:cs="Arial"/>
                <w:lang w:eastAsia="en-US"/>
              </w:rPr>
            </w:pPr>
            <w:r w:rsidRPr="00F60C3E">
              <w:rPr>
                <w:rFonts w:cs="Arial"/>
                <w:lang w:eastAsia="en-US"/>
              </w:rPr>
              <w:t>1 E-UTRAN TDD neighbour cell</w:t>
            </w:r>
          </w:p>
        </w:tc>
        <w:tc>
          <w:tcPr>
            <w:tcW w:w="3369" w:type="dxa"/>
          </w:tcPr>
          <w:p w14:paraId="6A4CF5F8" w14:textId="77777777" w:rsidR="00B457EB" w:rsidRPr="00F60C3E" w:rsidRDefault="00B457EB" w:rsidP="00B62402">
            <w:pPr>
              <w:pStyle w:val="TAC"/>
              <w:jc w:val="left"/>
              <w:rPr>
                <w:rFonts w:cs="Arial"/>
                <w:lang w:eastAsia="en-US"/>
              </w:rPr>
            </w:pPr>
            <w:r w:rsidRPr="00F60C3E">
              <w:rPr>
                <w:rFonts w:cs="Arial"/>
                <w:lang w:eastAsia="en-US"/>
              </w:rPr>
              <w:t>Measurement control information is sent before the compressed mode pattern starts.</w:t>
            </w:r>
          </w:p>
        </w:tc>
      </w:tr>
    </w:tbl>
    <w:p w14:paraId="7E541CD7" w14:textId="77777777" w:rsidR="00B457EB" w:rsidRPr="00F60C3E" w:rsidRDefault="00B457EB" w:rsidP="00B457EB">
      <w:pPr>
        <w:rPr>
          <w:rFonts w:cs="v4.2.0"/>
        </w:rPr>
      </w:pPr>
    </w:p>
    <w:p w14:paraId="7BE3625B" w14:textId="77777777" w:rsidR="00B457EB" w:rsidRPr="00F60C3E" w:rsidRDefault="00B457EB" w:rsidP="00C220BE">
      <w:pPr>
        <w:pStyle w:val="TH"/>
      </w:pPr>
      <w:r w:rsidRPr="00F60C3E">
        <w:t>Table A.9.1.13.1-2: UTRAN FDD cell specific test parameters for E-UTRAN TDD RSRQ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B457EB" w:rsidRPr="00F60C3E" w14:paraId="20F1D6B2" w14:textId="77777777">
        <w:trPr>
          <w:jc w:val="center"/>
        </w:trPr>
        <w:tc>
          <w:tcPr>
            <w:tcW w:w="2830" w:type="dxa"/>
            <w:vAlign w:val="center"/>
          </w:tcPr>
          <w:p w14:paraId="5D413FCF" w14:textId="77777777" w:rsidR="00B457EB" w:rsidRPr="00F60C3E" w:rsidRDefault="00B457EB" w:rsidP="00B62402">
            <w:pPr>
              <w:pStyle w:val="TAH"/>
              <w:rPr>
                <w:rFonts w:cs="v4.2.0"/>
                <w:lang w:eastAsia="en-US"/>
              </w:rPr>
            </w:pPr>
            <w:r w:rsidRPr="00F60C3E">
              <w:rPr>
                <w:rFonts w:cs="v4.2.0"/>
                <w:lang w:eastAsia="en-US"/>
              </w:rPr>
              <w:t>Parameter</w:t>
            </w:r>
          </w:p>
        </w:tc>
        <w:tc>
          <w:tcPr>
            <w:tcW w:w="1701" w:type="dxa"/>
            <w:vAlign w:val="center"/>
          </w:tcPr>
          <w:p w14:paraId="2B39C0B1" w14:textId="77777777" w:rsidR="00B457EB" w:rsidRPr="00F60C3E" w:rsidRDefault="00B457EB" w:rsidP="00B62402">
            <w:pPr>
              <w:pStyle w:val="TAH"/>
              <w:rPr>
                <w:rFonts w:cs="v4.2.0"/>
                <w:lang w:eastAsia="en-US"/>
              </w:rPr>
            </w:pPr>
            <w:r w:rsidRPr="00F60C3E">
              <w:rPr>
                <w:rFonts w:cs="v4.2.0"/>
                <w:lang w:eastAsia="en-US"/>
              </w:rPr>
              <w:t>Unit</w:t>
            </w:r>
          </w:p>
        </w:tc>
        <w:tc>
          <w:tcPr>
            <w:tcW w:w="1701" w:type="dxa"/>
            <w:vAlign w:val="center"/>
          </w:tcPr>
          <w:p w14:paraId="61A20DA1" w14:textId="77777777" w:rsidR="00B457EB" w:rsidRPr="00F60C3E" w:rsidRDefault="00B457EB" w:rsidP="00B62402">
            <w:pPr>
              <w:pStyle w:val="TAH"/>
              <w:rPr>
                <w:rFonts w:cs="v4.2.0"/>
                <w:lang w:eastAsia="en-US"/>
              </w:rPr>
            </w:pPr>
            <w:r w:rsidRPr="00F60C3E">
              <w:rPr>
                <w:rFonts w:cs="v4.2.0"/>
                <w:lang w:eastAsia="en-US"/>
              </w:rPr>
              <w:t>Cell 1</w:t>
            </w:r>
          </w:p>
        </w:tc>
      </w:tr>
      <w:tr w:rsidR="00B457EB" w:rsidRPr="00F60C3E" w14:paraId="71DE784F" w14:textId="77777777">
        <w:trPr>
          <w:jc w:val="center"/>
        </w:trPr>
        <w:tc>
          <w:tcPr>
            <w:tcW w:w="2830" w:type="dxa"/>
            <w:vAlign w:val="center"/>
          </w:tcPr>
          <w:p w14:paraId="78C63224" w14:textId="77777777" w:rsidR="00B457EB" w:rsidRPr="00F60C3E" w:rsidRDefault="00B457EB" w:rsidP="00B62402">
            <w:pPr>
              <w:pStyle w:val="TAC"/>
              <w:jc w:val="left"/>
              <w:rPr>
                <w:rFonts w:cs="Arial"/>
                <w:lang w:eastAsia="en-US"/>
              </w:rPr>
            </w:pPr>
            <w:r w:rsidRPr="00F60C3E">
              <w:rPr>
                <w:rFonts w:cs="Arial"/>
                <w:lang w:eastAsia="en-US"/>
              </w:rPr>
              <w:t>UTRA RF Channel number</w:t>
            </w:r>
          </w:p>
        </w:tc>
        <w:tc>
          <w:tcPr>
            <w:tcW w:w="1701" w:type="dxa"/>
            <w:vAlign w:val="center"/>
          </w:tcPr>
          <w:p w14:paraId="667E9A38" w14:textId="77777777" w:rsidR="00B457EB" w:rsidRPr="00F60C3E" w:rsidRDefault="00B457EB" w:rsidP="00B62402">
            <w:pPr>
              <w:pStyle w:val="TAC"/>
              <w:rPr>
                <w:rFonts w:cs="Arial"/>
                <w:lang w:eastAsia="en-US"/>
              </w:rPr>
            </w:pPr>
            <w:r w:rsidRPr="00F60C3E">
              <w:rPr>
                <w:rFonts w:cs="Arial"/>
                <w:lang w:eastAsia="en-US"/>
              </w:rPr>
              <w:t>-</w:t>
            </w:r>
          </w:p>
        </w:tc>
        <w:tc>
          <w:tcPr>
            <w:tcW w:w="1701" w:type="dxa"/>
            <w:vAlign w:val="center"/>
          </w:tcPr>
          <w:p w14:paraId="21EF3C06" w14:textId="77777777" w:rsidR="00B457EB" w:rsidRPr="00F60C3E" w:rsidRDefault="00B457EB" w:rsidP="00B62402">
            <w:pPr>
              <w:pStyle w:val="TAC"/>
              <w:rPr>
                <w:rFonts w:cs="Arial"/>
                <w:lang w:eastAsia="en-US"/>
              </w:rPr>
            </w:pPr>
            <w:r w:rsidRPr="00F60C3E">
              <w:rPr>
                <w:rFonts w:cs="Arial"/>
                <w:lang w:eastAsia="en-US"/>
              </w:rPr>
              <w:t>Channel 1</w:t>
            </w:r>
          </w:p>
        </w:tc>
      </w:tr>
      <w:tr w:rsidR="006466B8" w:rsidRPr="00F60C3E" w14:paraId="3B86A97F" w14:textId="77777777">
        <w:trPr>
          <w:jc w:val="center"/>
        </w:trPr>
        <w:tc>
          <w:tcPr>
            <w:tcW w:w="2830" w:type="dxa"/>
            <w:vAlign w:val="center"/>
          </w:tcPr>
          <w:p w14:paraId="7EBA6F7F" w14:textId="77777777" w:rsidR="006466B8" w:rsidRPr="00F60C3E" w:rsidRDefault="006466B8" w:rsidP="006466B8">
            <w:pPr>
              <w:pStyle w:val="TAC"/>
              <w:jc w:val="left"/>
              <w:rPr>
                <w:rFonts w:cs="Arial"/>
                <w:lang w:eastAsia="en-US"/>
              </w:rPr>
            </w:pPr>
            <w:r w:rsidRPr="00F60C3E">
              <w:rPr>
                <w:rFonts w:cs="Arial"/>
                <w:lang w:eastAsia="en-US"/>
              </w:rPr>
              <w:t>CPICH_Ec/Ior</w:t>
            </w:r>
          </w:p>
        </w:tc>
        <w:tc>
          <w:tcPr>
            <w:tcW w:w="1701" w:type="dxa"/>
            <w:vAlign w:val="center"/>
          </w:tcPr>
          <w:p w14:paraId="515464A1"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2DA55A51" w14:textId="77777777" w:rsidR="006466B8" w:rsidRPr="00F60C3E" w:rsidRDefault="006466B8" w:rsidP="006466B8">
            <w:pPr>
              <w:pStyle w:val="TAC"/>
              <w:rPr>
                <w:rFonts w:cs="Arial"/>
                <w:lang w:eastAsia="en-US"/>
              </w:rPr>
            </w:pPr>
            <w:r w:rsidRPr="00F60C3E">
              <w:rPr>
                <w:rFonts w:eastAsia="?? ??" w:cs="Arial"/>
                <w:lang w:eastAsia="en-US"/>
              </w:rPr>
              <w:t xml:space="preserve"> -10 </w:t>
            </w:r>
          </w:p>
        </w:tc>
      </w:tr>
      <w:tr w:rsidR="006466B8" w:rsidRPr="00F60C3E" w14:paraId="55ECF9E0" w14:textId="77777777">
        <w:trPr>
          <w:jc w:val="center"/>
        </w:trPr>
        <w:tc>
          <w:tcPr>
            <w:tcW w:w="2830" w:type="dxa"/>
            <w:vAlign w:val="center"/>
          </w:tcPr>
          <w:p w14:paraId="38213F55" w14:textId="77777777" w:rsidR="006466B8" w:rsidRPr="00F60C3E" w:rsidRDefault="006466B8" w:rsidP="006466B8">
            <w:pPr>
              <w:pStyle w:val="TAC"/>
              <w:jc w:val="left"/>
              <w:rPr>
                <w:rFonts w:cs="Arial"/>
                <w:lang w:eastAsia="en-US"/>
              </w:rPr>
            </w:pPr>
            <w:r w:rsidRPr="00F60C3E">
              <w:rPr>
                <w:rFonts w:cs="Arial"/>
                <w:lang w:eastAsia="en-US"/>
              </w:rPr>
              <w:t>PCCPCH_Ec/Ior</w:t>
            </w:r>
          </w:p>
        </w:tc>
        <w:tc>
          <w:tcPr>
            <w:tcW w:w="1701" w:type="dxa"/>
            <w:vAlign w:val="center"/>
          </w:tcPr>
          <w:p w14:paraId="6E8783AE"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5FD3A850" w14:textId="77777777" w:rsidR="006466B8" w:rsidRPr="00F60C3E" w:rsidRDefault="006466B8" w:rsidP="006466B8">
            <w:pPr>
              <w:pStyle w:val="TAC"/>
              <w:rPr>
                <w:rFonts w:cs="Arial"/>
                <w:lang w:eastAsia="en-US"/>
              </w:rPr>
            </w:pPr>
            <w:r w:rsidRPr="00F60C3E">
              <w:rPr>
                <w:rFonts w:eastAsia="?? ??" w:cs="Arial"/>
                <w:lang w:eastAsia="en-US"/>
              </w:rPr>
              <w:t xml:space="preserve"> -12 </w:t>
            </w:r>
          </w:p>
        </w:tc>
      </w:tr>
      <w:tr w:rsidR="006466B8" w:rsidRPr="00F60C3E" w14:paraId="5EF6F6FF" w14:textId="77777777">
        <w:trPr>
          <w:jc w:val="center"/>
        </w:trPr>
        <w:tc>
          <w:tcPr>
            <w:tcW w:w="2830" w:type="dxa"/>
            <w:vAlign w:val="center"/>
          </w:tcPr>
          <w:p w14:paraId="7F3AE707" w14:textId="77777777" w:rsidR="006466B8" w:rsidRPr="00F60C3E" w:rsidRDefault="006466B8" w:rsidP="006466B8">
            <w:pPr>
              <w:pStyle w:val="TAC"/>
              <w:jc w:val="left"/>
              <w:rPr>
                <w:rFonts w:cs="Arial"/>
                <w:lang w:eastAsia="en-US"/>
              </w:rPr>
            </w:pPr>
            <w:r w:rsidRPr="00F60C3E">
              <w:rPr>
                <w:rFonts w:cs="Arial"/>
                <w:lang w:eastAsia="en-US"/>
              </w:rPr>
              <w:t>SCH_Ec/Ior</w:t>
            </w:r>
          </w:p>
        </w:tc>
        <w:tc>
          <w:tcPr>
            <w:tcW w:w="1701" w:type="dxa"/>
            <w:vAlign w:val="center"/>
          </w:tcPr>
          <w:p w14:paraId="11BE03E3"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41A7D72F" w14:textId="77777777" w:rsidR="006466B8" w:rsidRPr="00F60C3E" w:rsidRDefault="006466B8" w:rsidP="006466B8">
            <w:pPr>
              <w:pStyle w:val="TAC"/>
              <w:rPr>
                <w:rFonts w:cs="Arial"/>
                <w:lang w:eastAsia="en-US"/>
              </w:rPr>
            </w:pPr>
            <w:r w:rsidRPr="00F60C3E">
              <w:rPr>
                <w:rFonts w:eastAsia="?? ??" w:cs="Arial"/>
                <w:lang w:eastAsia="en-US"/>
              </w:rPr>
              <w:t xml:space="preserve"> -12 </w:t>
            </w:r>
          </w:p>
        </w:tc>
      </w:tr>
      <w:tr w:rsidR="006466B8" w:rsidRPr="00F60C3E" w14:paraId="566E45E6" w14:textId="77777777">
        <w:trPr>
          <w:jc w:val="center"/>
        </w:trPr>
        <w:tc>
          <w:tcPr>
            <w:tcW w:w="2830" w:type="dxa"/>
            <w:vAlign w:val="center"/>
          </w:tcPr>
          <w:p w14:paraId="436E7512" w14:textId="77777777" w:rsidR="006466B8" w:rsidRPr="00F60C3E" w:rsidRDefault="006466B8" w:rsidP="006466B8">
            <w:pPr>
              <w:pStyle w:val="TAC"/>
              <w:jc w:val="left"/>
              <w:rPr>
                <w:rFonts w:cs="Arial"/>
                <w:lang w:eastAsia="en-US"/>
              </w:rPr>
            </w:pPr>
            <w:r w:rsidRPr="00F60C3E">
              <w:rPr>
                <w:rFonts w:cs="Arial"/>
                <w:lang w:eastAsia="en-US"/>
              </w:rPr>
              <w:t>PICH_Ec/Ior</w:t>
            </w:r>
          </w:p>
        </w:tc>
        <w:tc>
          <w:tcPr>
            <w:tcW w:w="1701" w:type="dxa"/>
            <w:vAlign w:val="center"/>
          </w:tcPr>
          <w:p w14:paraId="7F8E049C"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0653C30C" w14:textId="77777777" w:rsidR="006466B8" w:rsidRPr="00F60C3E" w:rsidRDefault="006466B8" w:rsidP="006466B8">
            <w:pPr>
              <w:pStyle w:val="TAC"/>
              <w:rPr>
                <w:rFonts w:cs="Arial"/>
                <w:lang w:eastAsia="en-US"/>
              </w:rPr>
            </w:pPr>
            <w:r w:rsidRPr="00F60C3E">
              <w:rPr>
                <w:rFonts w:eastAsia="?? ??" w:cs="Arial"/>
                <w:lang w:eastAsia="en-US"/>
              </w:rPr>
              <w:t xml:space="preserve"> -15 </w:t>
            </w:r>
          </w:p>
        </w:tc>
      </w:tr>
      <w:tr w:rsidR="006466B8" w:rsidRPr="00F60C3E" w14:paraId="111B2C05" w14:textId="77777777">
        <w:trPr>
          <w:jc w:val="center"/>
        </w:trPr>
        <w:tc>
          <w:tcPr>
            <w:tcW w:w="2830" w:type="dxa"/>
            <w:vAlign w:val="center"/>
          </w:tcPr>
          <w:p w14:paraId="5F7C7EA4" w14:textId="77777777" w:rsidR="006466B8" w:rsidRPr="00F60C3E" w:rsidRDefault="006466B8" w:rsidP="006466B8">
            <w:pPr>
              <w:pStyle w:val="TAC"/>
              <w:jc w:val="left"/>
              <w:rPr>
                <w:rFonts w:cs="Arial"/>
                <w:lang w:eastAsia="en-US"/>
              </w:rPr>
            </w:pPr>
            <w:r w:rsidRPr="00F60C3E">
              <w:rPr>
                <w:rFonts w:cs="Arial"/>
                <w:lang w:eastAsia="en-US"/>
              </w:rPr>
              <w:t>DCH_Ec/Ior</w:t>
            </w:r>
          </w:p>
        </w:tc>
        <w:tc>
          <w:tcPr>
            <w:tcW w:w="1701" w:type="dxa"/>
            <w:vAlign w:val="center"/>
          </w:tcPr>
          <w:p w14:paraId="46133D9B"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6B2F4FF4" w14:textId="77777777" w:rsidR="006466B8" w:rsidRPr="00F60C3E" w:rsidRDefault="006466B8" w:rsidP="006466B8">
            <w:pPr>
              <w:pStyle w:val="TAC"/>
              <w:rPr>
                <w:rFonts w:cs="Arial"/>
                <w:lang w:eastAsia="en-US"/>
              </w:rPr>
            </w:pPr>
            <w:r w:rsidRPr="00F60C3E">
              <w:rPr>
                <w:rFonts w:eastAsia="?? ??" w:cs="Arial"/>
                <w:lang w:eastAsia="en-US"/>
              </w:rPr>
              <w:t>Note 1</w:t>
            </w:r>
          </w:p>
        </w:tc>
      </w:tr>
      <w:tr w:rsidR="006466B8" w:rsidRPr="00F60C3E" w14:paraId="7E6362E6" w14:textId="77777777">
        <w:trPr>
          <w:jc w:val="center"/>
        </w:trPr>
        <w:tc>
          <w:tcPr>
            <w:tcW w:w="2830" w:type="dxa"/>
            <w:vAlign w:val="center"/>
          </w:tcPr>
          <w:p w14:paraId="5A747057" w14:textId="77777777" w:rsidR="006466B8" w:rsidRPr="00F60C3E" w:rsidRDefault="006466B8" w:rsidP="006466B8">
            <w:pPr>
              <w:pStyle w:val="TAC"/>
              <w:jc w:val="left"/>
              <w:rPr>
                <w:rFonts w:cs="Arial"/>
                <w:lang w:eastAsia="en-US"/>
              </w:rPr>
            </w:pPr>
            <w:r w:rsidRPr="00F60C3E">
              <w:rPr>
                <w:rFonts w:cs="Arial"/>
                <w:lang w:eastAsia="en-US"/>
              </w:rPr>
              <w:t>OCNS_Ec/Ior</w:t>
            </w:r>
          </w:p>
        </w:tc>
        <w:tc>
          <w:tcPr>
            <w:tcW w:w="1701" w:type="dxa"/>
            <w:vAlign w:val="center"/>
          </w:tcPr>
          <w:p w14:paraId="4006A01C" w14:textId="77777777" w:rsidR="006466B8" w:rsidRPr="00F60C3E" w:rsidRDefault="006466B8" w:rsidP="006466B8">
            <w:pPr>
              <w:pStyle w:val="TAC"/>
              <w:rPr>
                <w:rFonts w:cs="Arial"/>
                <w:lang w:eastAsia="en-US"/>
              </w:rPr>
            </w:pPr>
            <w:r w:rsidRPr="00F60C3E">
              <w:rPr>
                <w:rFonts w:eastAsia="?? ??" w:cs="Arial"/>
                <w:lang w:eastAsia="en-US"/>
              </w:rPr>
              <w:t>dB</w:t>
            </w:r>
          </w:p>
        </w:tc>
        <w:tc>
          <w:tcPr>
            <w:tcW w:w="1701" w:type="dxa"/>
            <w:vAlign w:val="center"/>
          </w:tcPr>
          <w:p w14:paraId="5939183B" w14:textId="77777777" w:rsidR="006466B8" w:rsidRPr="00F60C3E" w:rsidRDefault="006466B8" w:rsidP="006466B8">
            <w:pPr>
              <w:pStyle w:val="TAC"/>
              <w:rPr>
                <w:rFonts w:cs="Arial"/>
                <w:lang w:eastAsia="en-US"/>
              </w:rPr>
            </w:pPr>
            <w:r w:rsidRPr="00F60C3E">
              <w:rPr>
                <w:rFonts w:eastAsia="?? ??" w:cs="Arial"/>
                <w:lang w:eastAsia="en-US"/>
              </w:rPr>
              <w:t>Note 2</w:t>
            </w:r>
          </w:p>
        </w:tc>
      </w:tr>
      <w:tr w:rsidR="00B457EB" w:rsidRPr="00F60C3E" w14:paraId="6577525F" w14:textId="77777777">
        <w:trPr>
          <w:jc w:val="center"/>
        </w:trPr>
        <w:tc>
          <w:tcPr>
            <w:tcW w:w="2830" w:type="dxa"/>
            <w:vAlign w:val="center"/>
          </w:tcPr>
          <w:p w14:paraId="45D61F18" w14:textId="77777777" w:rsidR="00B457EB" w:rsidRPr="00F60C3E" w:rsidRDefault="00B457EB" w:rsidP="00B62402">
            <w:pPr>
              <w:pStyle w:val="TAC"/>
              <w:jc w:val="left"/>
              <w:rPr>
                <w:rFonts w:cs="Arial"/>
                <w:lang w:eastAsia="en-US"/>
              </w:rPr>
            </w:pPr>
            <w:r w:rsidRPr="00F60C3E">
              <w:rPr>
                <w:rFonts w:cs="Arial"/>
                <w:lang w:eastAsia="en-US"/>
              </w:rPr>
              <w:t>Îor/Ioc</w:t>
            </w:r>
          </w:p>
        </w:tc>
        <w:tc>
          <w:tcPr>
            <w:tcW w:w="1701" w:type="dxa"/>
            <w:vAlign w:val="center"/>
          </w:tcPr>
          <w:p w14:paraId="4273BA34" w14:textId="77777777" w:rsidR="00B457EB" w:rsidRPr="00F60C3E" w:rsidRDefault="00B457EB" w:rsidP="00B62402">
            <w:pPr>
              <w:pStyle w:val="TAC"/>
              <w:rPr>
                <w:rFonts w:cs="Arial"/>
                <w:lang w:eastAsia="en-US"/>
              </w:rPr>
            </w:pPr>
            <w:r w:rsidRPr="00F60C3E">
              <w:rPr>
                <w:rFonts w:cs="Arial"/>
                <w:lang w:eastAsia="en-US"/>
              </w:rPr>
              <w:t>dB</w:t>
            </w:r>
          </w:p>
        </w:tc>
        <w:tc>
          <w:tcPr>
            <w:tcW w:w="1701" w:type="dxa"/>
            <w:vAlign w:val="center"/>
          </w:tcPr>
          <w:p w14:paraId="6CBB389A" w14:textId="77777777" w:rsidR="00B457EB" w:rsidRPr="00F60C3E" w:rsidRDefault="00B457EB" w:rsidP="00B62402">
            <w:pPr>
              <w:pStyle w:val="TAC"/>
              <w:rPr>
                <w:rFonts w:cs="Arial"/>
                <w:lang w:eastAsia="en-US"/>
              </w:rPr>
            </w:pPr>
            <w:r w:rsidRPr="00F60C3E">
              <w:rPr>
                <w:rFonts w:cs="Arial"/>
                <w:lang w:eastAsia="en-US"/>
              </w:rPr>
              <w:t>-1</w:t>
            </w:r>
          </w:p>
        </w:tc>
      </w:tr>
      <w:tr w:rsidR="00B457EB" w:rsidRPr="00F60C3E" w14:paraId="4641CD10" w14:textId="77777777">
        <w:trPr>
          <w:jc w:val="center"/>
        </w:trPr>
        <w:tc>
          <w:tcPr>
            <w:tcW w:w="2830" w:type="dxa"/>
            <w:vAlign w:val="center"/>
          </w:tcPr>
          <w:p w14:paraId="2D9FEC0A" w14:textId="77777777" w:rsidR="00B457EB" w:rsidRPr="00F60C3E" w:rsidRDefault="00B457EB" w:rsidP="00B62402">
            <w:pPr>
              <w:pStyle w:val="TAC"/>
              <w:jc w:val="left"/>
              <w:rPr>
                <w:rFonts w:cs="Arial"/>
                <w:lang w:eastAsia="en-US"/>
              </w:rPr>
            </w:pPr>
            <w:r w:rsidRPr="00F60C3E">
              <w:rPr>
                <w:rFonts w:cs="Arial"/>
                <w:lang w:eastAsia="en-US"/>
              </w:rPr>
              <w:t>Ioc</w:t>
            </w:r>
          </w:p>
        </w:tc>
        <w:tc>
          <w:tcPr>
            <w:tcW w:w="1701" w:type="dxa"/>
            <w:vAlign w:val="center"/>
          </w:tcPr>
          <w:p w14:paraId="6B2F1A31" w14:textId="77777777" w:rsidR="00B457EB" w:rsidRPr="00F60C3E" w:rsidRDefault="00B457EB" w:rsidP="00B62402">
            <w:pPr>
              <w:pStyle w:val="TAC"/>
              <w:rPr>
                <w:rFonts w:cs="Arial"/>
                <w:lang w:eastAsia="en-US"/>
              </w:rPr>
            </w:pPr>
            <w:r w:rsidRPr="00F60C3E">
              <w:rPr>
                <w:rFonts w:cs="Arial"/>
                <w:lang w:eastAsia="en-US"/>
              </w:rPr>
              <w:t>dBm/ 3.84 MHz</w:t>
            </w:r>
          </w:p>
        </w:tc>
        <w:tc>
          <w:tcPr>
            <w:tcW w:w="1701" w:type="dxa"/>
            <w:vAlign w:val="center"/>
          </w:tcPr>
          <w:p w14:paraId="090CAC7C" w14:textId="77777777" w:rsidR="00B457EB" w:rsidRPr="00F60C3E" w:rsidRDefault="00B457EB" w:rsidP="00B62402">
            <w:pPr>
              <w:pStyle w:val="TAC"/>
              <w:rPr>
                <w:rFonts w:cs="Arial"/>
                <w:lang w:eastAsia="en-US"/>
              </w:rPr>
            </w:pPr>
            <w:r w:rsidRPr="00F60C3E">
              <w:rPr>
                <w:rFonts w:cs="Arial"/>
                <w:lang w:eastAsia="en-US"/>
              </w:rPr>
              <w:t>-70</w:t>
            </w:r>
          </w:p>
        </w:tc>
      </w:tr>
      <w:tr w:rsidR="006466B8" w:rsidRPr="00F60C3E" w14:paraId="49779229" w14:textId="77777777">
        <w:trPr>
          <w:jc w:val="center"/>
        </w:trPr>
        <w:tc>
          <w:tcPr>
            <w:tcW w:w="2830" w:type="dxa"/>
            <w:vAlign w:val="center"/>
          </w:tcPr>
          <w:p w14:paraId="6564CB9B" w14:textId="77777777" w:rsidR="006466B8" w:rsidRPr="00F60C3E" w:rsidRDefault="006466B8" w:rsidP="006466B8">
            <w:pPr>
              <w:pStyle w:val="TAC"/>
              <w:jc w:val="left"/>
              <w:rPr>
                <w:rFonts w:cs="Arial"/>
                <w:lang w:eastAsia="en-US"/>
              </w:rPr>
            </w:pPr>
            <w:r w:rsidRPr="00F60C3E">
              <w:rPr>
                <w:rFonts w:cs="Arial"/>
                <w:lang w:eastAsia="en-US"/>
              </w:rPr>
              <w:t>CPICH_Ec/Io</w:t>
            </w:r>
          </w:p>
        </w:tc>
        <w:tc>
          <w:tcPr>
            <w:tcW w:w="1701" w:type="dxa"/>
            <w:vAlign w:val="center"/>
          </w:tcPr>
          <w:p w14:paraId="66E3EF9E" w14:textId="77777777" w:rsidR="006466B8" w:rsidRPr="00F60C3E" w:rsidRDefault="006466B8" w:rsidP="006466B8">
            <w:pPr>
              <w:pStyle w:val="TAC"/>
              <w:rPr>
                <w:rFonts w:cs="Arial"/>
                <w:lang w:eastAsia="en-US"/>
              </w:rPr>
            </w:pPr>
            <w:r w:rsidRPr="00F60C3E">
              <w:rPr>
                <w:rFonts w:cs="Arial"/>
                <w:lang w:eastAsia="zh-CN"/>
              </w:rPr>
              <w:t>dB</w:t>
            </w:r>
          </w:p>
        </w:tc>
        <w:tc>
          <w:tcPr>
            <w:tcW w:w="1701" w:type="dxa"/>
            <w:vAlign w:val="center"/>
          </w:tcPr>
          <w:p w14:paraId="516C7955" w14:textId="77777777" w:rsidR="006466B8" w:rsidRPr="00F60C3E" w:rsidRDefault="006466B8" w:rsidP="006466B8">
            <w:pPr>
              <w:pStyle w:val="TAC"/>
              <w:rPr>
                <w:rFonts w:cs="Arial"/>
                <w:lang w:eastAsia="en-US"/>
              </w:rPr>
            </w:pPr>
            <w:r w:rsidRPr="00F60C3E">
              <w:rPr>
                <w:rFonts w:cs="Arial"/>
                <w:lang w:eastAsia="zh-CN"/>
              </w:rPr>
              <w:t>-13.54</w:t>
            </w:r>
          </w:p>
        </w:tc>
      </w:tr>
      <w:tr w:rsidR="00B457EB" w:rsidRPr="00F60C3E" w14:paraId="012CC1A8" w14:textId="77777777">
        <w:trPr>
          <w:jc w:val="center"/>
        </w:trPr>
        <w:tc>
          <w:tcPr>
            <w:tcW w:w="2830" w:type="dxa"/>
            <w:vAlign w:val="center"/>
          </w:tcPr>
          <w:p w14:paraId="0B2F1866" w14:textId="77777777" w:rsidR="00B457EB" w:rsidRPr="00F60C3E" w:rsidRDefault="00B457EB" w:rsidP="00B62402">
            <w:pPr>
              <w:pStyle w:val="TAC"/>
              <w:jc w:val="left"/>
              <w:rPr>
                <w:rFonts w:cs="Arial"/>
                <w:lang w:eastAsia="en-US"/>
              </w:rPr>
            </w:pPr>
            <w:r w:rsidRPr="00F60C3E">
              <w:rPr>
                <w:rFonts w:cs="Arial"/>
                <w:lang w:eastAsia="en-US"/>
              </w:rPr>
              <w:t>Propagation condition</w:t>
            </w:r>
          </w:p>
        </w:tc>
        <w:tc>
          <w:tcPr>
            <w:tcW w:w="1701" w:type="dxa"/>
            <w:vAlign w:val="center"/>
          </w:tcPr>
          <w:p w14:paraId="28C7AAF1" w14:textId="77777777" w:rsidR="00B457EB" w:rsidRPr="00F60C3E" w:rsidRDefault="00B457EB" w:rsidP="00B62402">
            <w:pPr>
              <w:pStyle w:val="TAC"/>
              <w:rPr>
                <w:rFonts w:cs="Arial"/>
                <w:lang w:eastAsia="en-US"/>
              </w:rPr>
            </w:pPr>
            <w:r w:rsidRPr="00F60C3E">
              <w:rPr>
                <w:rFonts w:cs="Arial"/>
                <w:lang w:eastAsia="en-US"/>
              </w:rPr>
              <w:t>-</w:t>
            </w:r>
          </w:p>
        </w:tc>
        <w:tc>
          <w:tcPr>
            <w:tcW w:w="1701" w:type="dxa"/>
            <w:vAlign w:val="center"/>
          </w:tcPr>
          <w:p w14:paraId="0EF5A7A3" w14:textId="77777777" w:rsidR="00B457EB" w:rsidRPr="00F60C3E" w:rsidRDefault="00B457EB" w:rsidP="00B62402">
            <w:pPr>
              <w:pStyle w:val="TAC"/>
              <w:rPr>
                <w:rFonts w:cs="Arial"/>
                <w:lang w:eastAsia="en-US"/>
              </w:rPr>
            </w:pPr>
            <w:r w:rsidRPr="00F60C3E">
              <w:rPr>
                <w:rFonts w:cs="Arial"/>
                <w:lang w:eastAsia="en-US"/>
              </w:rPr>
              <w:t>AWGN</w:t>
            </w:r>
          </w:p>
        </w:tc>
      </w:tr>
      <w:tr w:rsidR="006466B8" w:rsidRPr="00F60C3E" w14:paraId="50208E63" w14:textId="77777777">
        <w:trPr>
          <w:jc w:val="center"/>
        </w:trPr>
        <w:tc>
          <w:tcPr>
            <w:tcW w:w="6232" w:type="dxa"/>
            <w:gridSpan w:val="3"/>
            <w:vAlign w:val="center"/>
          </w:tcPr>
          <w:p w14:paraId="2D0DE84E" w14:textId="77777777" w:rsidR="006466B8" w:rsidRPr="00F60C3E" w:rsidRDefault="006466B8" w:rsidP="006466B8">
            <w:pPr>
              <w:pStyle w:val="TAN"/>
              <w:rPr>
                <w:rFonts w:cs="v4.2.0"/>
                <w:snapToGrid w:val="0"/>
                <w:lang w:eastAsia="en-US"/>
              </w:rPr>
            </w:pPr>
            <w:r w:rsidRPr="00F60C3E">
              <w:rPr>
                <w:rFonts w:cs="v4.2.0"/>
                <w:snapToGrid w:val="0"/>
                <w:lang w:eastAsia="en-US"/>
              </w:rPr>
              <w:t>Note 1:</w:t>
            </w:r>
            <w:r w:rsidRPr="00F60C3E">
              <w:rPr>
                <w:rFonts w:cs="v4.2.0"/>
                <w:snapToGrid w:val="0"/>
                <w:lang w:eastAsia="en-US"/>
              </w:rPr>
              <w:tab/>
              <w:t>The DPCH level is controlled by the power control loop.</w:t>
            </w:r>
          </w:p>
          <w:p w14:paraId="0995BA81" w14:textId="77777777" w:rsidR="006466B8" w:rsidRPr="00F60C3E" w:rsidRDefault="006466B8" w:rsidP="006466B8">
            <w:pPr>
              <w:pStyle w:val="TAN"/>
              <w:rPr>
                <w:rFonts w:cs="Arial"/>
                <w:lang w:eastAsia="en-US"/>
              </w:rPr>
            </w:pPr>
            <w:r w:rsidRPr="00F60C3E">
              <w:rPr>
                <w:rFonts w:cs="v4.2.0"/>
                <w:snapToGrid w:val="0"/>
                <w:lang w:eastAsia="en-US"/>
              </w:rPr>
              <w:t>Note 2:</w:t>
            </w:r>
            <w:r w:rsidRPr="00F60C3E">
              <w:rPr>
                <w:rFonts w:cs="v4.2.0"/>
                <w:snapToGrid w:val="0"/>
                <w:lang w:eastAsia="en-US"/>
              </w:rPr>
              <w:tab/>
              <w:t>The power of the OCNS channel that is added shall make the total power from the cell to be equal to I</w:t>
            </w:r>
            <w:r w:rsidRPr="00F60C3E">
              <w:rPr>
                <w:rFonts w:ascii="Times" w:hAnsi="Times" w:cs="v4.2.0"/>
                <w:snapToGrid w:val="0"/>
                <w:lang w:eastAsia="en-US"/>
              </w:rPr>
              <w:t>or.</w:t>
            </w:r>
          </w:p>
        </w:tc>
      </w:tr>
    </w:tbl>
    <w:p w14:paraId="0C0351E9" w14:textId="77777777" w:rsidR="00B457EB" w:rsidRPr="00F60C3E" w:rsidRDefault="00B457EB" w:rsidP="00B457EB"/>
    <w:p w14:paraId="7669FCA8" w14:textId="77777777" w:rsidR="00B457EB" w:rsidRPr="00F60C3E" w:rsidRDefault="00B457EB" w:rsidP="00150634">
      <w:pPr>
        <w:pStyle w:val="TH"/>
      </w:pPr>
      <w:r w:rsidRPr="00F60C3E">
        <w:br w:type="page"/>
        <w:t>Table A.9.1.13.1-3: E-UTRAN TDD cell specific test parameters for E-UTRAN TDD RSRQ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34"/>
        <w:gridCol w:w="10"/>
        <w:gridCol w:w="1411"/>
        <w:gridCol w:w="1697"/>
        <w:gridCol w:w="10"/>
        <w:gridCol w:w="1550"/>
        <w:gridCol w:w="10"/>
        <w:gridCol w:w="1691"/>
      </w:tblGrid>
      <w:tr w:rsidR="00B457EB" w:rsidRPr="00F60C3E" w14:paraId="1C4E47D6" w14:textId="77777777">
        <w:trPr>
          <w:cantSplit/>
          <w:jc w:val="center"/>
        </w:trPr>
        <w:tc>
          <w:tcPr>
            <w:tcW w:w="2988" w:type="dxa"/>
            <w:gridSpan w:val="2"/>
            <w:vMerge w:val="restart"/>
            <w:vAlign w:val="center"/>
          </w:tcPr>
          <w:p w14:paraId="5B0EAEE4" w14:textId="77777777" w:rsidR="00B457EB" w:rsidRPr="00F60C3E" w:rsidRDefault="00B457EB" w:rsidP="00B62402">
            <w:pPr>
              <w:pStyle w:val="TAH"/>
              <w:rPr>
                <w:rFonts w:cs="Arial"/>
                <w:sz w:val="16"/>
                <w:szCs w:val="16"/>
                <w:lang w:eastAsia="en-US"/>
              </w:rPr>
            </w:pPr>
            <w:r w:rsidRPr="00F60C3E">
              <w:rPr>
                <w:rFonts w:cs="Arial"/>
                <w:sz w:val="16"/>
                <w:szCs w:val="16"/>
                <w:lang w:eastAsia="en-US"/>
              </w:rPr>
              <w:t>Parameter</w:t>
            </w:r>
          </w:p>
        </w:tc>
        <w:tc>
          <w:tcPr>
            <w:tcW w:w="1421" w:type="dxa"/>
            <w:gridSpan w:val="2"/>
            <w:vMerge w:val="restart"/>
            <w:vAlign w:val="center"/>
          </w:tcPr>
          <w:p w14:paraId="5D585664" w14:textId="77777777" w:rsidR="00B457EB" w:rsidRPr="00F60C3E" w:rsidRDefault="00B457EB" w:rsidP="00B62402">
            <w:pPr>
              <w:pStyle w:val="TAH"/>
              <w:rPr>
                <w:rFonts w:cs="Arial"/>
                <w:sz w:val="16"/>
                <w:szCs w:val="16"/>
                <w:lang w:eastAsia="en-US"/>
              </w:rPr>
            </w:pPr>
            <w:r w:rsidRPr="00F60C3E">
              <w:rPr>
                <w:rFonts w:cs="Arial"/>
                <w:sz w:val="16"/>
                <w:szCs w:val="16"/>
                <w:lang w:eastAsia="en-US"/>
              </w:rPr>
              <w:t>Unit</w:t>
            </w:r>
          </w:p>
        </w:tc>
        <w:tc>
          <w:tcPr>
            <w:tcW w:w="1697" w:type="dxa"/>
            <w:vAlign w:val="center"/>
          </w:tcPr>
          <w:p w14:paraId="20F713F2" w14:textId="77777777" w:rsidR="00B457EB" w:rsidRPr="00F60C3E" w:rsidRDefault="00B457EB" w:rsidP="00B62402">
            <w:pPr>
              <w:pStyle w:val="TAH"/>
              <w:rPr>
                <w:rFonts w:cs="Arial"/>
                <w:sz w:val="16"/>
                <w:szCs w:val="16"/>
                <w:lang w:eastAsia="en-US"/>
              </w:rPr>
            </w:pPr>
            <w:r w:rsidRPr="00F60C3E">
              <w:rPr>
                <w:rFonts w:cs="Arial"/>
                <w:sz w:val="16"/>
                <w:szCs w:val="16"/>
                <w:lang w:eastAsia="en-US"/>
              </w:rPr>
              <w:t>Test 1</w:t>
            </w:r>
          </w:p>
        </w:tc>
        <w:tc>
          <w:tcPr>
            <w:tcW w:w="1560" w:type="dxa"/>
            <w:gridSpan w:val="2"/>
            <w:vAlign w:val="center"/>
          </w:tcPr>
          <w:p w14:paraId="41C4E7AE" w14:textId="77777777" w:rsidR="00B457EB" w:rsidRPr="00F60C3E" w:rsidRDefault="00B457EB" w:rsidP="00B62402">
            <w:pPr>
              <w:pStyle w:val="TAH"/>
              <w:rPr>
                <w:rFonts w:cs="Arial"/>
                <w:sz w:val="16"/>
                <w:szCs w:val="16"/>
                <w:lang w:eastAsia="en-US"/>
              </w:rPr>
            </w:pPr>
            <w:r w:rsidRPr="00F60C3E">
              <w:rPr>
                <w:rFonts w:cs="Arial"/>
                <w:sz w:val="16"/>
                <w:szCs w:val="16"/>
                <w:lang w:eastAsia="en-US"/>
              </w:rPr>
              <w:t>Test 2</w:t>
            </w:r>
          </w:p>
        </w:tc>
        <w:tc>
          <w:tcPr>
            <w:tcW w:w="1701" w:type="dxa"/>
            <w:gridSpan w:val="2"/>
            <w:vAlign w:val="center"/>
          </w:tcPr>
          <w:p w14:paraId="39F8E3F7" w14:textId="77777777" w:rsidR="00B457EB" w:rsidRPr="00F60C3E" w:rsidRDefault="00B457EB" w:rsidP="00B62402">
            <w:pPr>
              <w:pStyle w:val="TAH"/>
              <w:rPr>
                <w:rFonts w:cs="Arial"/>
                <w:sz w:val="16"/>
                <w:szCs w:val="16"/>
                <w:lang w:eastAsia="en-US"/>
              </w:rPr>
            </w:pPr>
            <w:r w:rsidRPr="00F60C3E">
              <w:rPr>
                <w:rFonts w:cs="Arial"/>
                <w:sz w:val="16"/>
                <w:szCs w:val="16"/>
                <w:lang w:eastAsia="en-US"/>
              </w:rPr>
              <w:t>Test 3</w:t>
            </w:r>
          </w:p>
        </w:tc>
      </w:tr>
      <w:tr w:rsidR="00B457EB" w:rsidRPr="00F60C3E" w14:paraId="5EB34CAD" w14:textId="77777777">
        <w:trPr>
          <w:cantSplit/>
          <w:jc w:val="center"/>
        </w:trPr>
        <w:tc>
          <w:tcPr>
            <w:tcW w:w="2988" w:type="dxa"/>
            <w:gridSpan w:val="2"/>
            <w:vMerge/>
            <w:vAlign w:val="center"/>
          </w:tcPr>
          <w:p w14:paraId="02268CB3" w14:textId="77777777" w:rsidR="00B457EB" w:rsidRPr="00F60C3E" w:rsidRDefault="00B457EB" w:rsidP="00B62402">
            <w:pPr>
              <w:rPr>
                <w:sz w:val="16"/>
                <w:szCs w:val="16"/>
              </w:rPr>
            </w:pPr>
          </w:p>
        </w:tc>
        <w:tc>
          <w:tcPr>
            <w:tcW w:w="1421" w:type="dxa"/>
            <w:gridSpan w:val="2"/>
            <w:vMerge/>
            <w:vAlign w:val="center"/>
          </w:tcPr>
          <w:p w14:paraId="1BF06C19" w14:textId="77777777" w:rsidR="00B457EB" w:rsidRPr="00F60C3E" w:rsidRDefault="00B457EB" w:rsidP="00B62402">
            <w:pPr>
              <w:rPr>
                <w:sz w:val="16"/>
                <w:szCs w:val="16"/>
              </w:rPr>
            </w:pPr>
          </w:p>
        </w:tc>
        <w:tc>
          <w:tcPr>
            <w:tcW w:w="1697" w:type="dxa"/>
            <w:vAlign w:val="center"/>
          </w:tcPr>
          <w:p w14:paraId="716FAFFB" w14:textId="77777777" w:rsidR="00B457EB" w:rsidRPr="00F60C3E" w:rsidRDefault="00B457EB" w:rsidP="00B62402">
            <w:pPr>
              <w:pStyle w:val="TAC"/>
              <w:rPr>
                <w:rFonts w:cs="Arial"/>
                <w:sz w:val="16"/>
                <w:szCs w:val="16"/>
                <w:lang w:eastAsia="en-US"/>
              </w:rPr>
            </w:pPr>
            <w:r w:rsidRPr="00F60C3E">
              <w:rPr>
                <w:rFonts w:cs="Arial"/>
                <w:sz w:val="16"/>
                <w:szCs w:val="16"/>
                <w:lang w:eastAsia="en-US"/>
              </w:rPr>
              <w:t>Cell 2</w:t>
            </w:r>
          </w:p>
        </w:tc>
        <w:tc>
          <w:tcPr>
            <w:tcW w:w="1560" w:type="dxa"/>
            <w:gridSpan w:val="2"/>
            <w:vAlign w:val="center"/>
          </w:tcPr>
          <w:p w14:paraId="64BF2A2A" w14:textId="77777777" w:rsidR="00B457EB" w:rsidRPr="00F60C3E" w:rsidRDefault="00B457EB" w:rsidP="00B62402">
            <w:pPr>
              <w:pStyle w:val="TAC"/>
              <w:rPr>
                <w:rFonts w:cs="Arial"/>
                <w:sz w:val="16"/>
                <w:szCs w:val="16"/>
                <w:lang w:eastAsia="en-US"/>
              </w:rPr>
            </w:pPr>
            <w:r w:rsidRPr="00F60C3E">
              <w:rPr>
                <w:rFonts w:cs="Arial"/>
                <w:sz w:val="16"/>
                <w:szCs w:val="16"/>
                <w:lang w:eastAsia="en-US"/>
              </w:rPr>
              <w:t>Cell 2</w:t>
            </w:r>
          </w:p>
        </w:tc>
        <w:tc>
          <w:tcPr>
            <w:tcW w:w="1701" w:type="dxa"/>
            <w:gridSpan w:val="2"/>
            <w:vAlign w:val="center"/>
          </w:tcPr>
          <w:p w14:paraId="14C18260" w14:textId="77777777" w:rsidR="00B457EB" w:rsidRPr="00F60C3E" w:rsidRDefault="00B457EB" w:rsidP="00B62402">
            <w:pPr>
              <w:pStyle w:val="TAC"/>
              <w:rPr>
                <w:rFonts w:cs="Arial"/>
                <w:sz w:val="16"/>
                <w:szCs w:val="16"/>
                <w:lang w:eastAsia="en-US"/>
              </w:rPr>
            </w:pPr>
            <w:r w:rsidRPr="00F60C3E">
              <w:rPr>
                <w:rFonts w:cs="Arial"/>
                <w:sz w:val="16"/>
                <w:szCs w:val="16"/>
                <w:lang w:eastAsia="en-US"/>
              </w:rPr>
              <w:t>Cell 2</w:t>
            </w:r>
          </w:p>
        </w:tc>
      </w:tr>
      <w:tr w:rsidR="00B457EB" w:rsidRPr="00F60C3E" w14:paraId="0468398C" w14:textId="77777777">
        <w:trPr>
          <w:cantSplit/>
          <w:jc w:val="center"/>
        </w:trPr>
        <w:tc>
          <w:tcPr>
            <w:tcW w:w="2988" w:type="dxa"/>
            <w:gridSpan w:val="2"/>
            <w:vAlign w:val="center"/>
          </w:tcPr>
          <w:p w14:paraId="1F9184B5" w14:textId="77777777" w:rsidR="00B457EB" w:rsidRPr="00F60C3E" w:rsidRDefault="00B457EB" w:rsidP="00B62402">
            <w:pPr>
              <w:pStyle w:val="TAC"/>
              <w:jc w:val="left"/>
              <w:rPr>
                <w:rFonts w:cs="Arial"/>
                <w:sz w:val="16"/>
                <w:szCs w:val="16"/>
                <w:lang w:eastAsia="en-US"/>
              </w:rPr>
            </w:pPr>
            <w:r w:rsidRPr="00F60C3E">
              <w:rPr>
                <w:rFonts w:cs="v4.2.0"/>
                <w:sz w:val="16"/>
                <w:szCs w:val="16"/>
                <w:lang w:eastAsia="en-US"/>
              </w:rPr>
              <w:t>E-UTRA RF Channel Number</w:t>
            </w:r>
          </w:p>
        </w:tc>
        <w:tc>
          <w:tcPr>
            <w:tcW w:w="1421" w:type="dxa"/>
            <w:gridSpan w:val="2"/>
            <w:vAlign w:val="center"/>
          </w:tcPr>
          <w:p w14:paraId="2C9CD0E6" w14:textId="77777777" w:rsidR="00B457EB" w:rsidRPr="00F60C3E" w:rsidRDefault="00B457EB" w:rsidP="00B62402">
            <w:pPr>
              <w:pStyle w:val="TAC"/>
              <w:rPr>
                <w:rFonts w:cs="Arial"/>
                <w:sz w:val="16"/>
                <w:szCs w:val="16"/>
                <w:lang w:eastAsia="en-US"/>
              </w:rPr>
            </w:pPr>
          </w:p>
        </w:tc>
        <w:tc>
          <w:tcPr>
            <w:tcW w:w="1697" w:type="dxa"/>
            <w:vAlign w:val="center"/>
          </w:tcPr>
          <w:p w14:paraId="1706C36D"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c>
          <w:tcPr>
            <w:tcW w:w="1560" w:type="dxa"/>
            <w:gridSpan w:val="2"/>
            <w:vAlign w:val="center"/>
          </w:tcPr>
          <w:p w14:paraId="7983E517"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c>
          <w:tcPr>
            <w:tcW w:w="1701" w:type="dxa"/>
            <w:gridSpan w:val="2"/>
            <w:vAlign w:val="center"/>
          </w:tcPr>
          <w:p w14:paraId="53F8A1E9"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r>
      <w:tr w:rsidR="00B457EB" w:rsidRPr="00F60C3E" w14:paraId="2E0A9CFC" w14:textId="77777777">
        <w:trPr>
          <w:cantSplit/>
          <w:jc w:val="center"/>
        </w:trPr>
        <w:tc>
          <w:tcPr>
            <w:tcW w:w="2988" w:type="dxa"/>
            <w:gridSpan w:val="2"/>
            <w:vAlign w:val="center"/>
          </w:tcPr>
          <w:p w14:paraId="2D74516E"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BW</w:t>
            </w:r>
            <w:r w:rsidRPr="00F60C3E">
              <w:rPr>
                <w:rFonts w:cs="Arial"/>
                <w:sz w:val="16"/>
                <w:szCs w:val="16"/>
                <w:vertAlign w:val="subscript"/>
                <w:lang w:eastAsia="en-US"/>
              </w:rPr>
              <w:t>channel</w:t>
            </w:r>
          </w:p>
        </w:tc>
        <w:tc>
          <w:tcPr>
            <w:tcW w:w="1421" w:type="dxa"/>
            <w:gridSpan w:val="2"/>
            <w:vAlign w:val="center"/>
          </w:tcPr>
          <w:p w14:paraId="6264AAD2" w14:textId="77777777" w:rsidR="00B457EB" w:rsidRPr="00F60C3E" w:rsidRDefault="00B457EB" w:rsidP="00B62402">
            <w:pPr>
              <w:pStyle w:val="TAC"/>
              <w:rPr>
                <w:rFonts w:cs="Arial"/>
                <w:sz w:val="16"/>
                <w:szCs w:val="16"/>
                <w:lang w:eastAsia="en-US"/>
              </w:rPr>
            </w:pPr>
            <w:r w:rsidRPr="00F60C3E">
              <w:rPr>
                <w:rFonts w:cs="Arial"/>
                <w:sz w:val="16"/>
                <w:szCs w:val="16"/>
                <w:lang w:eastAsia="en-US"/>
              </w:rPr>
              <w:t>MHz</w:t>
            </w:r>
          </w:p>
        </w:tc>
        <w:tc>
          <w:tcPr>
            <w:tcW w:w="1697" w:type="dxa"/>
            <w:vAlign w:val="center"/>
          </w:tcPr>
          <w:p w14:paraId="4AFA2D87" w14:textId="77777777" w:rsidR="00B457EB" w:rsidRPr="00F60C3E" w:rsidRDefault="00B457EB" w:rsidP="00B62402">
            <w:pPr>
              <w:pStyle w:val="TAC"/>
              <w:rPr>
                <w:rFonts w:cs="Arial"/>
                <w:sz w:val="16"/>
                <w:szCs w:val="16"/>
                <w:lang w:eastAsia="en-US"/>
              </w:rPr>
            </w:pPr>
            <w:r w:rsidRPr="00F60C3E">
              <w:rPr>
                <w:rFonts w:cs="Arial"/>
                <w:sz w:val="16"/>
                <w:szCs w:val="16"/>
                <w:lang w:eastAsia="en-US"/>
              </w:rPr>
              <w:t>10</w:t>
            </w:r>
          </w:p>
        </w:tc>
        <w:tc>
          <w:tcPr>
            <w:tcW w:w="1560" w:type="dxa"/>
            <w:gridSpan w:val="2"/>
            <w:vAlign w:val="center"/>
          </w:tcPr>
          <w:p w14:paraId="7AB17BD1" w14:textId="77777777" w:rsidR="00B457EB" w:rsidRPr="00F60C3E" w:rsidRDefault="00B457EB" w:rsidP="00B62402">
            <w:pPr>
              <w:pStyle w:val="TAC"/>
              <w:rPr>
                <w:rFonts w:cs="Arial"/>
                <w:sz w:val="16"/>
                <w:szCs w:val="16"/>
                <w:lang w:eastAsia="en-US"/>
              </w:rPr>
            </w:pPr>
            <w:r w:rsidRPr="00F60C3E">
              <w:rPr>
                <w:rFonts w:cs="Arial"/>
                <w:sz w:val="16"/>
                <w:szCs w:val="16"/>
                <w:lang w:eastAsia="en-US"/>
              </w:rPr>
              <w:t>10</w:t>
            </w:r>
          </w:p>
        </w:tc>
        <w:tc>
          <w:tcPr>
            <w:tcW w:w="1701" w:type="dxa"/>
            <w:gridSpan w:val="2"/>
            <w:vAlign w:val="center"/>
          </w:tcPr>
          <w:p w14:paraId="05E7F0B9" w14:textId="77777777" w:rsidR="00B457EB" w:rsidRPr="00F60C3E" w:rsidRDefault="00B457EB" w:rsidP="00B62402">
            <w:pPr>
              <w:pStyle w:val="TAC"/>
              <w:rPr>
                <w:rFonts w:cs="Arial"/>
                <w:sz w:val="16"/>
                <w:szCs w:val="16"/>
                <w:lang w:eastAsia="en-US"/>
              </w:rPr>
            </w:pPr>
            <w:r w:rsidRPr="00F60C3E">
              <w:rPr>
                <w:rFonts w:cs="Arial"/>
                <w:sz w:val="16"/>
                <w:szCs w:val="16"/>
                <w:lang w:eastAsia="en-US"/>
              </w:rPr>
              <w:t>10</w:t>
            </w:r>
          </w:p>
        </w:tc>
      </w:tr>
      <w:tr w:rsidR="00B457EB" w:rsidRPr="00F60C3E" w14:paraId="116B65E7" w14:textId="77777777">
        <w:trPr>
          <w:cantSplit/>
          <w:jc w:val="center"/>
        </w:trPr>
        <w:tc>
          <w:tcPr>
            <w:tcW w:w="2988" w:type="dxa"/>
            <w:gridSpan w:val="2"/>
            <w:vAlign w:val="center"/>
          </w:tcPr>
          <w:p w14:paraId="683536BA"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Special subframe configuration</w:t>
            </w:r>
            <w:r w:rsidRPr="00F60C3E">
              <w:rPr>
                <w:rFonts w:cs="Arial"/>
                <w:sz w:val="16"/>
                <w:szCs w:val="16"/>
                <w:vertAlign w:val="superscript"/>
                <w:lang w:eastAsia="en-US"/>
              </w:rPr>
              <w:t xml:space="preserve"> Note1</w:t>
            </w:r>
          </w:p>
        </w:tc>
        <w:tc>
          <w:tcPr>
            <w:tcW w:w="1421" w:type="dxa"/>
            <w:gridSpan w:val="2"/>
            <w:vAlign w:val="center"/>
          </w:tcPr>
          <w:p w14:paraId="5C816CD6" w14:textId="77777777" w:rsidR="00B457EB" w:rsidRPr="00F60C3E" w:rsidRDefault="00B457EB" w:rsidP="00B62402">
            <w:pPr>
              <w:pStyle w:val="TAC"/>
              <w:rPr>
                <w:rFonts w:cs="Arial"/>
                <w:sz w:val="16"/>
                <w:szCs w:val="16"/>
                <w:lang w:eastAsia="en-US"/>
              </w:rPr>
            </w:pPr>
          </w:p>
        </w:tc>
        <w:tc>
          <w:tcPr>
            <w:tcW w:w="1697" w:type="dxa"/>
            <w:vAlign w:val="center"/>
          </w:tcPr>
          <w:p w14:paraId="6C3943D4" w14:textId="77777777" w:rsidR="00B457EB" w:rsidRPr="00F60C3E" w:rsidRDefault="00B457EB" w:rsidP="00B62402">
            <w:pPr>
              <w:pStyle w:val="TAC"/>
              <w:rPr>
                <w:rFonts w:cs="Arial"/>
                <w:sz w:val="16"/>
                <w:szCs w:val="16"/>
                <w:lang w:eastAsia="en-US"/>
              </w:rPr>
            </w:pPr>
            <w:r w:rsidRPr="00F60C3E">
              <w:rPr>
                <w:rFonts w:cs="Arial"/>
                <w:sz w:val="16"/>
                <w:szCs w:val="16"/>
                <w:lang w:eastAsia="en-US"/>
              </w:rPr>
              <w:t>6</w:t>
            </w:r>
          </w:p>
        </w:tc>
        <w:tc>
          <w:tcPr>
            <w:tcW w:w="1560" w:type="dxa"/>
            <w:gridSpan w:val="2"/>
            <w:vAlign w:val="center"/>
          </w:tcPr>
          <w:p w14:paraId="6BEC000B" w14:textId="77777777" w:rsidR="00B457EB" w:rsidRPr="00F60C3E" w:rsidRDefault="00B457EB" w:rsidP="00B62402">
            <w:pPr>
              <w:pStyle w:val="TAC"/>
              <w:rPr>
                <w:rFonts w:cs="Arial"/>
                <w:sz w:val="16"/>
                <w:szCs w:val="16"/>
                <w:lang w:eastAsia="en-US"/>
              </w:rPr>
            </w:pPr>
            <w:r w:rsidRPr="00F60C3E">
              <w:rPr>
                <w:rFonts w:cs="Arial"/>
                <w:sz w:val="16"/>
                <w:szCs w:val="16"/>
                <w:lang w:eastAsia="en-US"/>
              </w:rPr>
              <w:t>6</w:t>
            </w:r>
          </w:p>
        </w:tc>
        <w:tc>
          <w:tcPr>
            <w:tcW w:w="1701" w:type="dxa"/>
            <w:gridSpan w:val="2"/>
            <w:vAlign w:val="center"/>
          </w:tcPr>
          <w:p w14:paraId="57CA92B7" w14:textId="77777777" w:rsidR="00B457EB" w:rsidRPr="00F60C3E" w:rsidRDefault="00B457EB" w:rsidP="00B62402">
            <w:pPr>
              <w:pStyle w:val="TAC"/>
              <w:rPr>
                <w:rFonts w:cs="Arial"/>
                <w:sz w:val="16"/>
                <w:szCs w:val="16"/>
                <w:lang w:eastAsia="en-US"/>
              </w:rPr>
            </w:pPr>
            <w:r w:rsidRPr="00F60C3E">
              <w:rPr>
                <w:rFonts w:cs="Arial"/>
                <w:sz w:val="16"/>
                <w:szCs w:val="16"/>
                <w:lang w:eastAsia="en-US"/>
              </w:rPr>
              <w:t>6</w:t>
            </w:r>
          </w:p>
        </w:tc>
      </w:tr>
      <w:tr w:rsidR="00B457EB" w:rsidRPr="00F60C3E" w14:paraId="1A82ACBD" w14:textId="77777777">
        <w:trPr>
          <w:cantSplit/>
          <w:jc w:val="center"/>
        </w:trPr>
        <w:tc>
          <w:tcPr>
            <w:tcW w:w="2988" w:type="dxa"/>
            <w:gridSpan w:val="2"/>
            <w:vAlign w:val="center"/>
          </w:tcPr>
          <w:p w14:paraId="60310637"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Uplink-downlink configuration</w:t>
            </w:r>
            <w:r w:rsidRPr="00F60C3E">
              <w:rPr>
                <w:rFonts w:cs="Arial"/>
                <w:sz w:val="16"/>
                <w:szCs w:val="16"/>
                <w:vertAlign w:val="superscript"/>
                <w:lang w:eastAsia="en-US"/>
              </w:rPr>
              <w:t xml:space="preserve"> Note1</w:t>
            </w:r>
          </w:p>
        </w:tc>
        <w:tc>
          <w:tcPr>
            <w:tcW w:w="1421" w:type="dxa"/>
            <w:gridSpan w:val="2"/>
            <w:vAlign w:val="center"/>
          </w:tcPr>
          <w:p w14:paraId="53C847C4" w14:textId="77777777" w:rsidR="00B457EB" w:rsidRPr="00F60C3E" w:rsidRDefault="00B457EB" w:rsidP="00B62402">
            <w:pPr>
              <w:pStyle w:val="TAC"/>
              <w:rPr>
                <w:rFonts w:cs="Arial"/>
                <w:sz w:val="16"/>
                <w:szCs w:val="16"/>
                <w:lang w:eastAsia="en-US"/>
              </w:rPr>
            </w:pPr>
          </w:p>
        </w:tc>
        <w:tc>
          <w:tcPr>
            <w:tcW w:w="1697" w:type="dxa"/>
            <w:vAlign w:val="center"/>
          </w:tcPr>
          <w:p w14:paraId="45761799"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c>
          <w:tcPr>
            <w:tcW w:w="1560" w:type="dxa"/>
            <w:gridSpan w:val="2"/>
            <w:vAlign w:val="center"/>
          </w:tcPr>
          <w:p w14:paraId="5E7429EA"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c>
          <w:tcPr>
            <w:tcW w:w="1701" w:type="dxa"/>
            <w:gridSpan w:val="2"/>
            <w:vAlign w:val="center"/>
          </w:tcPr>
          <w:p w14:paraId="2978CDFA" w14:textId="77777777" w:rsidR="00B457EB" w:rsidRPr="00F60C3E" w:rsidRDefault="00B457EB" w:rsidP="00B62402">
            <w:pPr>
              <w:pStyle w:val="TAC"/>
              <w:rPr>
                <w:rFonts w:cs="Arial"/>
                <w:sz w:val="16"/>
                <w:szCs w:val="16"/>
                <w:lang w:eastAsia="en-US"/>
              </w:rPr>
            </w:pPr>
            <w:r w:rsidRPr="00F60C3E">
              <w:rPr>
                <w:rFonts w:cs="Arial"/>
                <w:sz w:val="16"/>
                <w:szCs w:val="16"/>
                <w:lang w:eastAsia="en-US"/>
              </w:rPr>
              <w:t>1</w:t>
            </w:r>
          </w:p>
        </w:tc>
      </w:tr>
      <w:tr w:rsidR="00B457EB" w:rsidRPr="00F60C3E" w14:paraId="61F54E21" w14:textId="77777777">
        <w:trPr>
          <w:cantSplit/>
          <w:jc w:val="center"/>
        </w:trPr>
        <w:tc>
          <w:tcPr>
            <w:tcW w:w="2988" w:type="dxa"/>
            <w:gridSpan w:val="2"/>
            <w:vAlign w:val="center"/>
          </w:tcPr>
          <w:p w14:paraId="22299BFD"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 xml:space="preserve">Measurement bandwidth </w:t>
            </w:r>
          </w:p>
        </w:tc>
        <w:tc>
          <w:tcPr>
            <w:tcW w:w="1421" w:type="dxa"/>
            <w:gridSpan w:val="2"/>
            <w:vAlign w:val="center"/>
          </w:tcPr>
          <w:p w14:paraId="3151FDC5" w14:textId="77777777" w:rsidR="00B457EB" w:rsidRPr="00F60C3E" w:rsidRDefault="00B457EB" w:rsidP="00B62402">
            <w:pPr>
              <w:pStyle w:val="TAC"/>
              <w:rPr>
                <w:rFonts w:cs="Arial"/>
                <w:sz w:val="16"/>
                <w:szCs w:val="16"/>
                <w:lang w:eastAsia="en-US"/>
              </w:rPr>
            </w:pPr>
            <w:r w:rsidRPr="00F60C3E">
              <w:rPr>
                <w:rFonts w:cs="Arial"/>
                <w:position w:val="-10"/>
                <w:sz w:val="16"/>
                <w:szCs w:val="16"/>
                <w:lang w:eastAsia="en-US"/>
              </w:rPr>
              <w:object w:dxaOrig="460" w:dyaOrig="340" w14:anchorId="344E7BA6">
                <v:shape id="_x0000_i1482" type="#_x0000_t75" style="width:23pt;height:17pt" o:ole="">
                  <v:imagedata r:id="rId575" o:title=""/>
                </v:shape>
                <o:OLEObject Type="Embed" ProgID="Equation.3" ShapeID="_x0000_i1482" DrawAspect="Content" ObjectID="_1710576158" r:id="rId581"/>
              </w:object>
            </w:r>
          </w:p>
        </w:tc>
        <w:tc>
          <w:tcPr>
            <w:tcW w:w="1697" w:type="dxa"/>
            <w:vAlign w:val="center"/>
          </w:tcPr>
          <w:p w14:paraId="318145A2"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c>
          <w:tcPr>
            <w:tcW w:w="1560" w:type="dxa"/>
            <w:gridSpan w:val="2"/>
            <w:vAlign w:val="center"/>
          </w:tcPr>
          <w:p w14:paraId="4759343D"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c>
          <w:tcPr>
            <w:tcW w:w="1701" w:type="dxa"/>
            <w:gridSpan w:val="2"/>
            <w:vAlign w:val="center"/>
          </w:tcPr>
          <w:p w14:paraId="4435E093" w14:textId="77777777" w:rsidR="00B457EB" w:rsidRPr="00F60C3E" w:rsidRDefault="00B457EB" w:rsidP="00B62402">
            <w:pPr>
              <w:pStyle w:val="TAC"/>
              <w:rPr>
                <w:rFonts w:cs="Arial"/>
                <w:sz w:val="16"/>
                <w:szCs w:val="16"/>
                <w:lang w:eastAsia="en-US"/>
              </w:rPr>
            </w:pPr>
            <w:r w:rsidRPr="00F60C3E">
              <w:rPr>
                <w:rFonts w:cs="Arial"/>
                <w:sz w:val="16"/>
                <w:szCs w:val="16"/>
                <w:lang w:eastAsia="en-US"/>
              </w:rPr>
              <w:t>22—27</w:t>
            </w:r>
          </w:p>
        </w:tc>
      </w:tr>
      <w:tr w:rsidR="00B457EB" w:rsidRPr="00F60C3E" w14:paraId="00EFE1DF" w14:textId="77777777">
        <w:trPr>
          <w:cantSplit/>
          <w:jc w:val="center"/>
        </w:trPr>
        <w:tc>
          <w:tcPr>
            <w:tcW w:w="2988" w:type="dxa"/>
            <w:gridSpan w:val="2"/>
            <w:vAlign w:val="center"/>
          </w:tcPr>
          <w:p w14:paraId="1AC322F4" w14:textId="77777777" w:rsidR="00B457EB" w:rsidRPr="00F60C3E" w:rsidRDefault="00B457EB" w:rsidP="00B62402">
            <w:pPr>
              <w:pStyle w:val="TAC"/>
              <w:jc w:val="left"/>
              <w:rPr>
                <w:rFonts w:cs="Arial"/>
                <w:sz w:val="16"/>
                <w:szCs w:val="16"/>
                <w:vertAlign w:val="superscript"/>
                <w:lang w:eastAsia="en-US"/>
              </w:rPr>
            </w:pPr>
            <w:r w:rsidRPr="00F60C3E">
              <w:rPr>
                <w:rFonts w:cs="Arial"/>
                <w:sz w:val="16"/>
                <w:szCs w:val="16"/>
                <w:lang w:eastAsia="en-US"/>
              </w:rPr>
              <w:t>PDCCH/PCFICH/PHICH Reference measurement channel as defined in 3GPP TS 36.133 A.3.1.2.2.</w:t>
            </w:r>
          </w:p>
        </w:tc>
        <w:tc>
          <w:tcPr>
            <w:tcW w:w="1421" w:type="dxa"/>
            <w:gridSpan w:val="2"/>
            <w:vAlign w:val="center"/>
          </w:tcPr>
          <w:p w14:paraId="4B20B1BF" w14:textId="77777777" w:rsidR="00B457EB" w:rsidRPr="00F60C3E" w:rsidRDefault="00B457EB" w:rsidP="00B62402">
            <w:pPr>
              <w:pStyle w:val="TAC"/>
              <w:rPr>
                <w:rFonts w:cs="Arial"/>
                <w:sz w:val="16"/>
                <w:szCs w:val="16"/>
                <w:lang w:eastAsia="en-US"/>
              </w:rPr>
            </w:pPr>
          </w:p>
        </w:tc>
        <w:tc>
          <w:tcPr>
            <w:tcW w:w="1697" w:type="dxa"/>
            <w:vAlign w:val="center"/>
          </w:tcPr>
          <w:p w14:paraId="404FD4B0"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TDD</w:t>
            </w:r>
          </w:p>
        </w:tc>
        <w:tc>
          <w:tcPr>
            <w:tcW w:w="1560" w:type="dxa"/>
            <w:gridSpan w:val="2"/>
            <w:vAlign w:val="center"/>
          </w:tcPr>
          <w:p w14:paraId="519F37C8"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TDD</w:t>
            </w:r>
          </w:p>
        </w:tc>
        <w:tc>
          <w:tcPr>
            <w:tcW w:w="1701" w:type="dxa"/>
            <w:gridSpan w:val="2"/>
            <w:vAlign w:val="center"/>
          </w:tcPr>
          <w:p w14:paraId="642BD74F" w14:textId="77777777" w:rsidR="00B457EB" w:rsidRPr="00F60C3E" w:rsidRDefault="00B457EB" w:rsidP="00B62402">
            <w:pPr>
              <w:pStyle w:val="TAC"/>
              <w:rPr>
                <w:rFonts w:cs="Arial"/>
                <w:sz w:val="16"/>
                <w:szCs w:val="16"/>
                <w:lang w:eastAsia="en-US"/>
              </w:rPr>
            </w:pPr>
            <w:r w:rsidRPr="00F60C3E">
              <w:rPr>
                <w:rFonts w:cs="Arial"/>
                <w:sz w:val="16"/>
                <w:szCs w:val="16"/>
                <w:lang w:eastAsia="en-US"/>
              </w:rPr>
              <w:t>R.6 TDD</w:t>
            </w:r>
          </w:p>
        </w:tc>
      </w:tr>
      <w:tr w:rsidR="00B457EB" w:rsidRPr="00F60C3E" w14:paraId="4FBB3DCF" w14:textId="77777777">
        <w:trPr>
          <w:cantSplit/>
          <w:jc w:val="center"/>
        </w:trPr>
        <w:tc>
          <w:tcPr>
            <w:tcW w:w="2988" w:type="dxa"/>
            <w:gridSpan w:val="2"/>
            <w:vAlign w:val="center"/>
          </w:tcPr>
          <w:p w14:paraId="0DB8D845"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 Pattern as defined in 3GPP TS 36.133 A.3.2.2.2.</w:t>
            </w:r>
          </w:p>
        </w:tc>
        <w:tc>
          <w:tcPr>
            <w:tcW w:w="1421" w:type="dxa"/>
            <w:gridSpan w:val="2"/>
            <w:vAlign w:val="center"/>
          </w:tcPr>
          <w:p w14:paraId="074D81A6" w14:textId="77777777" w:rsidR="00B457EB" w:rsidRPr="00F60C3E" w:rsidRDefault="00B457EB" w:rsidP="00B62402">
            <w:pPr>
              <w:pStyle w:val="TAC"/>
              <w:rPr>
                <w:rFonts w:cs="Arial"/>
                <w:sz w:val="16"/>
                <w:szCs w:val="16"/>
                <w:lang w:eastAsia="en-US"/>
              </w:rPr>
            </w:pPr>
          </w:p>
        </w:tc>
        <w:tc>
          <w:tcPr>
            <w:tcW w:w="1697" w:type="dxa"/>
            <w:vAlign w:val="center"/>
          </w:tcPr>
          <w:p w14:paraId="43736D39"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TDD</w:t>
            </w:r>
          </w:p>
        </w:tc>
        <w:tc>
          <w:tcPr>
            <w:tcW w:w="1560" w:type="dxa"/>
            <w:gridSpan w:val="2"/>
            <w:vAlign w:val="center"/>
          </w:tcPr>
          <w:p w14:paraId="3E31F079"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TDD</w:t>
            </w:r>
          </w:p>
        </w:tc>
        <w:tc>
          <w:tcPr>
            <w:tcW w:w="1701" w:type="dxa"/>
            <w:gridSpan w:val="2"/>
            <w:vAlign w:val="center"/>
          </w:tcPr>
          <w:p w14:paraId="1CE31C23" w14:textId="77777777" w:rsidR="00B457EB" w:rsidRPr="00F60C3E" w:rsidRDefault="00B457EB" w:rsidP="00B62402">
            <w:pPr>
              <w:pStyle w:val="TAC"/>
              <w:rPr>
                <w:rFonts w:cs="Arial"/>
                <w:sz w:val="16"/>
                <w:szCs w:val="16"/>
                <w:lang w:eastAsia="en-US"/>
              </w:rPr>
            </w:pPr>
            <w:r w:rsidRPr="00F60C3E">
              <w:rPr>
                <w:rFonts w:cs="Arial"/>
                <w:sz w:val="16"/>
                <w:szCs w:val="16"/>
                <w:lang w:eastAsia="en-US"/>
              </w:rPr>
              <w:t>OP.2 TDD</w:t>
            </w:r>
          </w:p>
        </w:tc>
      </w:tr>
      <w:tr w:rsidR="00B457EB" w:rsidRPr="00F60C3E" w14:paraId="1D4A8C37" w14:textId="77777777">
        <w:trPr>
          <w:cantSplit/>
          <w:jc w:val="center"/>
        </w:trPr>
        <w:tc>
          <w:tcPr>
            <w:tcW w:w="2998" w:type="dxa"/>
            <w:gridSpan w:val="3"/>
            <w:vAlign w:val="center"/>
          </w:tcPr>
          <w:p w14:paraId="5D3F18E5"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PBCH_RA</w:t>
            </w:r>
          </w:p>
        </w:tc>
        <w:tc>
          <w:tcPr>
            <w:tcW w:w="1411" w:type="dxa"/>
            <w:vMerge w:val="restart"/>
            <w:vAlign w:val="center"/>
          </w:tcPr>
          <w:p w14:paraId="58AAFC35"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7" w:type="dxa"/>
            <w:gridSpan w:val="2"/>
            <w:vMerge w:val="restart"/>
            <w:vAlign w:val="center"/>
          </w:tcPr>
          <w:p w14:paraId="329A5020"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c>
          <w:tcPr>
            <w:tcW w:w="1560" w:type="dxa"/>
            <w:gridSpan w:val="2"/>
            <w:vMerge w:val="restart"/>
            <w:vAlign w:val="center"/>
          </w:tcPr>
          <w:p w14:paraId="6500B16A"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c>
          <w:tcPr>
            <w:tcW w:w="1691" w:type="dxa"/>
            <w:vMerge w:val="restart"/>
            <w:vAlign w:val="center"/>
          </w:tcPr>
          <w:p w14:paraId="66A32EE2" w14:textId="77777777" w:rsidR="00B457EB" w:rsidRPr="00F60C3E" w:rsidRDefault="00B457EB" w:rsidP="00B62402">
            <w:pPr>
              <w:pStyle w:val="TAC"/>
              <w:rPr>
                <w:rFonts w:cs="Arial"/>
                <w:sz w:val="16"/>
                <w:szCs w:val="16"/>
                <w:lang w:eastAsia="en-US"/>
              </w:rPr>
            </w:pPr>
            <w:r w:rsidRPr="00F60C3E">
              <w:rPr>
                <w:rFonts w:cs="Arial"/>
                <w:sz w:val="16"/>
                <w:szCs w:val="16"/>
                <w:lang w:eastAsia="en-US"/>
              </w:rPr>
              <w:t>0</w:t>
            </w:r>
          </w:p>
        </w:tc>
      </w:tr>
      <w:tr w:rsidR="00B457EB" w:rsidRPr="00F60C3E" w14:paraId="685FD32E" w14:textId="77777777">
        <w:trPr>
          <w:cantSplit/>
          <w:jc w:val="center"/>
        </w:trPr>
        <w:tc>
          <w:tcPr>
            <w:tcW w:w="2998" w:type="dxa"/>
            <w:gridSpan w:val="3"/>
            <w:vAlign w:val="center"/>
          </w:tcPr>
          <w:p w14:paraId="4FF1D3F9"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PBCH_RB</w:t>
            </w:r>
          </w:p>
        </w:tc>
        <w:tc>
          <w:tcPr>
            <w:tcW w:w="1411" w:type="dxa"/>
            <w:vMerge/>
            <w:vAlign w:val="center"/>
          </w:tcPr>
          <w:p w14:paraId="0B5DE7EE"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2C973B3A"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40C7E887" w14:textId="77777777" w:rsidR="00B457EB" w:rsidRPr="00F60C3E" w:rsidRDefault="00B457EB" w:rsidP="00B62402">
            <w:pPr>
              <w:pStyle w:val="TAC"/>
              <w:rPr>
                <w:rFonts w:cs="Arial"/>
                <w:sz w:val="16"/>
                <w:szCs w:val="16"/>
                <w:lang w:eastAsia="en-US"/>
              </w:rPr>
            </w:pPr>
          </w:p>
        </w:tc>
        <w:tc>
          <w:tcPr>
            <w:tcW w:w="1691" w:type="dxa"/>
            <w:vMerge/>
            <w:vAlign w:val="center"/>
          </w:tcPr>
          <w:p w14:paraId="50304F52" w14:textId="77777777" w:rsidR="00B457EB" w:rsidRPr="00F60C3E" w:rsidRDefault="00B457EB" w:rsidP="00B62402">
            <w:pPr>
              <w:pStyle w:val="TAC"/>
              <w:rPr>
                <w:rFonts w:cs="Arial"/>
                <w:sz w:val="16"/>
                <w:szCs w:val="16"/>
                <w:lang w:eastAsia="en-US"/>
              </w:rPr>
            </w:pPr>
          </w:p>
        </w:tc>
      </w:tr>
      <w:tr w:rsidR="00B457EB" w:rsidRPr="00F60C3E" w14:paraId="6D35830C" w14:textId="77777777">
        <w:trPr>
          <w:cantSplit/>
          <w:jc w:val="center"/>
        </w:trPr>
        <w:tc>
          <w:tcPr>
            <w:tcW w:w="2998" w:type="dxa"/>
            <w:gridSpan w:val="3"/>
            <w:vAlign w:val="center"/>
          </w:tcPr>
          <w:p w14:paraId="3F35761C"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PSS_RA</w:t>
            </w:r>
          </w:p>
        </w:tc>
        <w:tc>
          <w:tcPr>
            <w:tcW w:w="1411" w:type="dxa"/>
            <w:vMerge/>
            <w:vAlign w:val="center"/>
          </w:tcPr>
          <w:p w14:paraId="0100E751"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1AB6CB6C"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71A69C2A" w14:textId="77777777" w:rsidR="00B457EB" w:rsidRPr="00F60C3E" w:rsidRDefault="00B457EB" w:rsidP="00B62402">
            <w:pPr>
              <w:pStyle w:val="TAC"/>
              <w:rPr>
                <w:rFonts w:cs="Arial"/>
                <w:sz w:val="16"/>
                <w:szCs w:val="16"/>
                <w:lang w:eastAsia="en-US"/>
              </w:rPr>
            </w:pPr>
          </w:p>
        </w:tc>
        <w:tc>
          <w:tcPr>
            <w:tcW w:w="1691" w:type="dxa"/>
            <w:vMerge/>
            <w:vAlign w:val="center"/>
          </w:tcPr>
          <w:p w14:paraId="1FC1E9DD" w14:textId="77777777" w:rsidR="00B457EB" w:rsidRPr="00F60C3E" w:rsidRDefault="00B457EB" w:rsidP="00B62402">
            <w:pPr>
              <w:pStyle w:val="TAC"/>
              <w:rPr>
                <w:rFonts w:cs="Arial"/>
                <w:sz w:val="16"/>
                <w:szCs w:val="16"/>
                <w:lang w:eastAsia="en-US"/>
              </w:rPr>
            </w:pPr>
          </w:p>
        </w:tc>
      </w:tr>
      <w:tr w:rsidR="00B457EB" w:rsidRPr="00F60C3E" w14:paraId="4465D95C" w14:textId="77777777">
        <w:trPr>
          <w:cantSplit/>
          <w:jc w:val="center"/>
        </w:trPr>
        <w:tc>
          <w:tcPr>
            <w:tcW w:w="2998" w:type="dxa"/>
            <w:gridSpan w:val="3"/>
            <w:vAlign w:val="center"/>
          </w:tcPr>
          <w:p w14:paraId="38F1534E"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SSS_RA</w:t>
            </w:r>
          </w:p>
        </w:tc>
        <w:tc>
          <w:tcPr>
            <w:tcW w:w="1411" w:type="dxa"/>
            <w:vMerge/>
            <w:vAlign w:val="center"/>
          </w:tcPr>
          <w:p w14:paraId="1D159933"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60A30667"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69398531" w14:textId="77777777" w:rsidR="00B457EB" w:rsidRPr="00F60C3E" w:rsidRDefault="00B457EB" w:rsidP="00B62402">
            <w:pPr>
              <w:pStyle w:val="TAC"/>
              <w:rPr>
                <w:rFonts w:cs="Arial"/>
                <w:sz w:val="16"/>
                <w:szCs w:val="16"/>
                <w:lang w:eastAsia="en-US"/>
              </w:rPr>
            </w:pPr>
          </w:p>
        </w:tc>
        <w:tc>
          <w:tcPr>
            <w:tcW w:w="1691" w:type="dxa"/>
            <w:vMerge/>
            <w:vAlign w:val="center"/>
          </w:tcPr>
          <w:p w14:paraId="5EB79898" w14:textId="77777777" w:rsidR="00B457EB" w:rsidRPr="00F60C3E" w:rsidRDefault="00B457EB" w:rsidP="00B62402">
            <w:pPr>
              <w:pStyle w:val="TAC"/>
              <w:rPr>
                <w:rFonts w:cs="Arial"/>
                <w:sz w:val="16"/>
                <w:szCs w:val="16"/>
                <w:lang w:eastAsia="en-US"/>
              </w:rPr>
            </w:pPr>
          </w:p>
        </w:tc>
      </w:tr>
      <w:tr w:rsidR="00B457EB" w:rsidRPr="00F60C3E" w14:paraId="3F3F6B54" w14:textId="77777777">
        <w:trPr>
          <w:cantSplit/>
          <w:jc w:val="center"/>
        </w:trPr>
        <w:tc>
          <w:tcPr>
            <w:tcW w:w="2998" w:type="dxa"/>
            <w:gridSpan w:val="3"/>
            <w:vAlign w:val="center"/>
          </w:tcPr>
          <w:p w14:paraId="1250659B"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PCFICH_RB</w:t>
            </w:r>
          </w:p>
        </w:tc>
        <w:tc>
          <w:tcPr>
            <w:tcW w:w="1411" w:type="dxa"/>
            <w:vMerge/>
            <w:vAlign w:val="center"/>
          </w:tcPr>
          <w:p w14:paraId="3156B437"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664C71B4"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1DB2EA6C" w14:textId="77777777" w:rsidR="00B457EB" w:rsidRPr="00F60C3E" w:rsidRDefault="00B457EB" w:rsidP="00B62402">
            <w:pPr>
              <w:pStyle w:val="TAC"/>
              <w:rPr>
                <w:rFonts w:cs="Arial"/>
                <w:sz w:val="16"/>
                <w:szCs w:val="16"/>
                <w:lang w:eastAsia="en-US"/>
              </w:rPr>
            </w:pPr>
          </w:p>
        </w:tc>
        <w:tc>
          <w:tcPr>
            <w:tcW w:w="1691" w:type="dxa"/>
            <w:vMerge/>
            <w:vAlign w:val="center"/>
          </w:tcPr>
          <w:p w14:paraId="73D7F784" w14:textId="77777777" w:rsidR="00B457EB" w:rsidRPr="00F60C3E" w:rsidRDefault="00B457EB" w:rsidP="00B62402">
            <w:pPr>
              <w:pStyle w:val="TAC"/>
              <w:rPr>
                <w:rFonts w:cs="Arial"/>
                <w:sz w:val="16"/>
                <w:szCs w:val="16"/>
                <w:lang w:eastAsia="en-US"/>
              </w:rPr>
            </w:pPr>
          </w:p>
        </w:tc>
      </w:tr>
      <w:tr w:rsidR="00B457EB" w:rsidRPr="00F60C3E" w14:paraId="5BFEF753" w14:textId="77777777">
        <w:trPr>
          <w:cantSplit/>
          <w:jc w:val="center"/>
        </w:trPr>
        <w:tc>
          <w:tcPr>
            <w:tcW w:w="2998" w:type="dxa"/>
            <w:gridSpan w:val="3"/>
            <w:vAlign w:val="center"/>
          </w:tcPr>
          <w:p w14:paraId="7F055066"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PHICH_RA</w:t>
            </w:r>
          </w:p>
        </w:tc>
        <w:tc>
          <w:tcPr>
            <w:tcW w:w="1411" w:type="dxa"/>
            <w:vMerge/>
            <w:vAlign w:val="center"/>
          </w:tcPr>
          <w:p w14:paraId="09EA65EC"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0054D4CC"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51744337" w14:textId="77777777" w:rsidR="00B457EB" w:rsidRPr="00F60C3E" w:rsidRDefault="00B457EB" w:rsidP="00B62402">
            <w:pPr>
              <w:pStyle w:val="TAC"/>
              <w:rPr>
                <w:rFonts w:cs="Arial"/>
                <w:sz w:val="16"/>
                <w:szCs w:val="16"/>
                <w:lang w:eastAsia="en-US"/>
              </w:rPr>
            </w:pPr>
          </w:p>
        </w:tc>
        <w:tc>
          <w:tcPr>
            <w:tcW w:w="1691" w:type="dxa"/>
            <w:vMerge/>
            <w:vAlign w:val="center"/>
          </w:tcPr>
          <w:p w14:paraId="74437C28" w14:textId="77777777" w:rsidR="00B457EB" w:rsidRPr="00F60C3E" w:rsidRDefault="00B457EB" w:rsidP="00B62402">
            <w:pPr>
              <w:pStyle w:val="TAC"/>
              <w:rPr>
                <w:rFonts w:cs="Arial"/>
                <w:sz w:val="16"/>
                <w:szCs w:val="16"/>
                <w:lang w:eastAsia="en-US"/>
              </w:rPr>
            </w:pPr>
          </w:p>
        </w:tc>
      </w:tr>
      <w:tr w:rsidR="00B457EB" w:rsidRPr="00F60C3E" w14:paraId="2C67D67E" w14:textId="77777777">
        <w:trPr>
          <w:cantSplit/>
          <w:jc w:val="center"/>
        </w:trPr>
        <w:tc>
          <w:tcPr>
            <w:tcW w:w="2998" w:type="dxa"/>
            <w:gridSpan w:val="3"/>
            <w:vAlign w:val="center"/>
          </w:tcPr>
          <w:p w14:paraId="5F632176"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PHICH_RB</w:t>
            </w:r>
          </w:p>
        </w:tc>
        <w:tc>
          <w:tcPr>
            <w:tcW w:w="1411" w:type="dxa"/>
            <w:vMerge/>
            <w:vAlign w:val="center"/>
          </w:tcPr>
          <w:p w14:paraId="7907A4CC"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354A2CC2"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79A3D1AF" w14:textId="77777777" w:rsidR="00B457EB" w:rsidRPr="00F60C3E" w:rsidRDefault="00B457EB" w:rsidP="00B62402">
            <w:pPr>
              <w:pStyle w:val="TAC"/>
              <w:rPr>
                <w:rFonts w:cs="Arial"/>
                <w:sz w:val="16"/>
                <w:szCs w:val="16"/>
                <w:lang w:eastAsia="en-US"/>
              </w:rPr>
            </w:pPr>
          </w:p>
        </w:tc>
        <w:tc>
          <w:tcPr>
            <w:tcW w:w="1691" w:type="dxa"/>
            <w:vMerge/>
            <w:vAlign w:val="center"/>
          </w:tcPr>
          <w:p w14:paraId="1CB02428" w14:textId="77777777" w:rsidR="00B457EB" w:rsidRPr="00F60C3E" w:rsidRDefault="00B457EB" w:rsidP="00B62402">
            <w:pPr>
              <w:pStyle w:val="TAC"/>
              <w:rPr>
                <w:rFonts w:cs="Arial"/>
                <w:sz w:val="16"/>
                <w:szCs w:val="16"/>
                <w:lang w:eastAsia="en-US"/>
              </w:rPr>
            </w:pPr>
          </w:p>
        </w:tc>
      </w:tr>
      <w:tr w:rsidR="00B457EB" w:rsidRPr="00F60C3E" w14:paraId="0FB6206D" w14:textId="77777777">
        <w:trPr>
          <w:cantSplit/>
          <w:jc w:val="center"/>
        </w:trPr>
        <w:tc>
          <w:tcPr>
            <w:tcW w:w="2998" w:type="dxa"/>
            <w:gridSpan w:val="3"/>
            <w:vAlign w:val="center"/>
          </w:tcPr>
          <w:p w14:paraId="269C6FF3"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PDCCH_RA</w:t>
            </w:r>
          </w:p>
        </w:tc>
        <w:tc>
          <w:tcPr>
            <w:tcW w:w="1411" w:type="dxa"/>
            <w:vMerge/>
            <w:vAlign w:val="center"/>
          </w:tcPr>
          <w:p w14:paraId="5A7F7E64"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6820963F"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4530D982" w14:textId="77777777" w:rsidR="00B457EB" w:rsidRPr="00F60C3E" w:rsidRDefault="00B457EB" w:rsidP="00B62402">
            <w:pPr>
              <w:pStyle w:val="TAC"/>
              <w:rPr>
                <w:rFonts w:cs="Arial"/>
                <w:sz w:val="16"/>
                <w:szCs w:val="16"/>
                <w:lang w:eastAsia="en-US"/>
              </w:rPr>
            </w:pPr>
          </w:p>
        </w:tc>
        <w:tc>
          <w:tcPr>
            <w:tcW w:w="1691" w:type="dxa"/>
            <w:vMerge/>
            <w:vAlign w:val="center"/>
          </w:tcPr>
          <w:p w14:paraId="7E153C45" w14:textId="77777777" w:rsidR="00B457EB" w:rsidRPr="00F60C3E" w:rsidRDefault="00B457EB" w:rsidP="00B62402">
            <w:pPr>
              <w:pStyle w:val="TAC"/>
              <w:rPr>
                <w:rFonts w:cs="Arial"/>
                <w:sz w:val="16"/>
                <w:szCs w:val="16"/>
                <w:lang w:eastAsia="en-US"/>
              </w:rPr>
            </w:pPr>
          </w:p>
        </w:tc>
      </w:tr>
      <w:tr w:rsidR="00B457EB" w:rsidRPr="00F60C3E" w14:paraId="71B5B0E9" w14:textId="77777777">
        <w:trPr>
          <w:cantSplit/>
          <w:jc w:val="center"/>
        </w:trPr>
        <w:tc>
          <w:tcPr>
            <w:tcW w:w="2998" w:type="dxa"/>
            <w:gridSpan w:val="3"/>
            <w:vAlign w:val="center"/>
          </w:tcPr>
          <w:p w14:paraId="5906A4BA"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PDCCH_RB</w:t>
            </w:r>
          </w:p>
        </w:tc>
        <w:tc>
          <w:tcPr>
            <w:tcW w:w="1411" w:type="dxa"/>
            <w:vMerge/>
            <w:vAlign w:val="center"/>
          </w:tcPr>
          <w:p w14:paraId="6EEA5713"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2F1B5622"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46C43549" w14:textId="77777777" w:rsidR="00B457EB" w:rsidRPr="00F60C3E" w:rsidRDefault="00B457EB" w:rsidP="00B62402">
            <w:pPr>
              <w:pStyle w:val="TAC"/>
              <w:rPr>
                <w:rFonts w:cs="Arial"/>
                <w:sz w:val="16"/>
                <w:szCs w:val="16"/>
                <w:lang w:eastAsia="en-US"/>
              </w:rPr>
            </w:pPr>
          </w:p>
        </w:tc>
        <w:tc>
          <w:tcPr>
            <w:tcW w:w="1691" w:type="dxa"/>
            <w:vMerge/>
            <w:vAlign w:val="center"/>
          </w:tcPr>
          <w:p w14:paraId="703D10AD" w14:textId="77777777" w:rsidR="00B457EB" w:rsidRPr="00F60C3E" w:rsidRDefault="00B457EB" w:rsidP="00B62402">
            <w:pPr>
              <w:pStyle w:val="TAC"/>
              <w:rPr>
                <w:rFonts w:cs="Arial"/>
                <w:sz w:val="16"/>
                <w:szCs w:val="16"/>
                <w:lang w:eastAsia="en-US"/>
              </w:rPr>
            </w:pPr>
          </w:p>
        </w:tc>
      </w:tr>
      <w:tr w:rsidR="00B457EB" w:rsidRPr="00F60C3E" w14:paraId="6FD38FC4" w14:textId="77777777">
        <w:trPr>
          <w:cantSplit/>
          <w:jc w:val="center"/>
        </w:trPr>
        <w:tc>
          <w:tcPr>
            <w:tcW w:w="2998" w:type="dxa"/>
            <w:gridSpan w:val="3"/>
            <w:vAlign w:val="center"/>
          </w:tcPr>
          <w:p w14:paraId="6250C26B"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PDSCH_RA</w:t>
            </w:r>
          </w:p>
        </w:tc>
        <w:tc>
          <w:tcPr>
            <w:tcW w:w="1411" w:type="dxa"/>
            <w:vMerge/>
            <w:vAlign w:val="center"/>
          </w:tcPr>
          <w:p w14:paraId="4F3F72BD"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50219DC4"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34AE51A1" w14:textId="77777777" w:rsidR="00B457EB" w:rsidRPr="00F60C3E" w:rsidRDefault="00B457EB" w:rsidP="00B62402">
            <w:pPr>
              <w:pStyle w:val="TAC"/>
              <w:rPr>
                <w:rFonts w:cs="Arial"/>
                <w:sz w:val="16"/>
                <w:szCs w:val="16"/>
                <w:lang w:eastAsia="en-US"/>
              </w:rPr>
            </w:pPr>
          </w:p>
        </w:tc>
        <w:tc>
          <w:tcPr>
            <w:tcW w:w="1691" w:type="dxa"/>
            <w:vMerge/>
            <w:vAlign w:val="center"/>
          </w:tcPr>
          <w:p w14:paraId="1E7E56C5" w14:textId="77777777" w:rsidR="00B457EB" w:rsidRPr="00F60C3E" w:rsidRDefault="00B457EB" w:rsidP="00B62402">
            <w:pPr>
              <w:pStyle w:val="TAC"/>
              <w:rPr>
                <w:rFonts w:cs="Arial"/>
                <w:sz w:val="16"/>
                <w:szCs w:val="16"/>
                <w:lang w:eastAsia="en-US"/>
              </w:rPr>
            </w:pPr>
          </w:p>
        </w:tc>
      </w:tr>
      <w:tr w:rsidR="00B457EB" w:rsidRPr="00F60C3E" w14:paraId="0A361F3A" w14:textId="77777777">
        <w:trPr>
          <w:cantSplit/>
          <w:jc w:val="center"/>
        </w:trPr>
        <w:tc>
          <w:tcPr>
            <w:tcW w:w="2998" w:type="dxa"/>
            <w:gridSpan w:val="3"/>
            <w:vAlign w:val="center"/>
          </w:tcPr>
          <w:p w14:paraId="223F47FE"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PDSCH_RB</w:t>
            </w:r>
          </w:p>
        </w:tc>
        <w:tc>
          <w:tcPr>
            <w:tcW w:w="1411" w:type="dxa"/>
            <w:vMerge/>
            <w:vAlign w:val="center"/>
          </w:tcPr>
          <w:p w14:paraId="70B9A36D"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1CBF89BB"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7B138B98" w14:textId="77777777" w:rsidR="00B457EB" w:rsidRPr="00F60C3E" w:rsidRDefault="00B457EB" w:rsidP="00B62402">
            <w:pPr>
              <w:pStyle w:val="TAC"/>
              <w:rPr>
                <w:rFonts w:cs="Arial"/>
                <w:sz w:val="16"/>
                <w:szCs w:val="16"/>
                <w:lang w:eastAsia="en-US"/>
              </w:rPr>
            </w:pPr>
          </w:p>
        </w:tc>
        <w:tc>
          <w:tcPr>
            <w:tcW w:w="1691" w:type="dxa"/>
            <w:vMerge/>
            <w:vAlign w:val="center"/>
          </w:tcPr>
          <w:p w14:paraId="37DF3D0E" w14:textId="77777777" w:rsidR="00B457EB" w:rsidRPr="00F60C3E" w:rsidRDefault="00B457EB" w:rsidP="00B62402">
            <w:pPr>
              <w:pStyle w:val="TAC"/>
              <w:rPr>
                <w:rFonts w:cs="Arial"/>
                <w:sz w:val="16"/>
                <w:szCs w:val="16"/>
                <w:lang w:eastAsia="en-US"/>
              </w:rPr>
            </w:pPr>
          </w:p>
        </w:tc>
      </w:tr>
      <w:tr w:rsidR="00B457EB" w:rsidRPr="00F60C3E" w14:paraId="277E64B1" w14:textId="77777777">
        <w:trPr>
          <w:cantSplit/>
          <w:trHeight w:val="218"/>
          <w:jc w:val="center"/>
        </w:trPr>
        <w:tc>
          <w:tcPr>
            <w:tcW w:w="2998" w:type="dxa"/>
            <w:gridSpan w:val="3"/>
            <w:vAlign w:val="center"/>
          </w:tcPr>
          <w:p w14:paraId="59589F14"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OCNG_RA</w:t>
            </w:r>
            <w:r w:rsidRPr="00F60C3E">
              <w:rPr>
                <w:rFonts w:cs="Arial"/>
                <w:sz w:val="16"/>
                <w:szCs w:val="16"/>
                <w:vertAlign w:val="superscript"/>
                <w:lang w:eastAsia="en-US"/>
              </w:rPr>
              <w:t>Note2</w:t>
            </w:r>
          </w:p>
        </w:tc>
        <w:tc>
          <w:tcPr>
            <w:tcW w:w="1411" w:type="dxa"/>
            <w:vMerge/>
            <w:vAlign w:val="center"/>
          </w:tcPr>
          <w:p w14:paraId="37DBA625"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0081B828"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0B827A6D" w14:textId="77777777" w:rsidR="00B457EB" w:rsidRPr="00F60C3E" w:rsidRDefault="00B457EB" w:rsidP="00B62402">
            <w:pPr>
              <w:pStyle w:val="TAC"/>
              <w:rPr>
                <w:rFonts w:cs="Arial"/>
                <w:sz w:val="16"/>
                <w:szCs w:val="16"/>
                <w:lang w:eastAsia="en-US"/>
              </w:rPr>
            </w:pPr>
          </w:p>
        </w:tc>
        <w:tc>
          <w:tcPr>
            <w:tcW w:w="1691" w:type="dxa"/>
            <w:vMerge/>
            <w:vAlign w:val="center"/>
          </w:tcPr>
          <w:p w14:paraId="279F5B4D" w14:textId="77777777" w:rsidR="00B457EB" w:rsidRPr="00F60C3E" w:rsidRDefault="00B457EB" w:rsidP="00B62402">
            <w:pPr>
              <w:pStyle w:val="TAC"/>
              <w:rPr>
                <w:rFonts w:cs="Arial"/>
                <w:sz w:val="16"/>
                <w:szCs w:val="16"/>
                <w:lang w:eastAsia="en-US"/>
              </w:rPr>
            </w:pPr>
          </w:p>
        </w:tc>
      </w:tr>
      <w:tr w:rsidR="00B457EB" w:rsidRPr="00F60C3E" w14:paraId="4B63E98B" w14:textId="77777777">
        <w:trPr>
          <w:cantSplit/>
          <w:trHeight w:val="218"/>
          <w:jc w:val="center"/>
        </w:trPr>
        <w:tc>
          <w:tcPr>
            <w:tcW w:w="2998" w:type="dxa"/>
            <w:gridSpan w:val="3"/>
            <w:vAlign w:val="center"/>
          </w:tcPr>
          <w:p w14:paraId="36E98F9D"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OCNG_RB</w:t>
            </w:r>
            <w:r w:rsidRPr="00F60C3E">
              <w:rPr>
                <w:rFonts w:cs="Arial"/>
                <w:sz w:val="16"/>
                <w:szCs w:val="16"/>
                <w:vertAlign w:val="superscript"/>
                <w:lang w:eastAsia="en-US"/>
              </w:rPr>
              <w:t>Note2</w:t>
            </w:r>
          </w:p>
        </w:tc>
        <w:tc>
          <w:tcPr>
            <w:tcW w:w="1411" w:type="dxa"/>
            <w:vMerge/>
            <w:vAlign w:val="center"/>
          </w:tcPr>
          <w:p w14:paraId="393749CC" w14:textId="77777777" w:rsidR="00B457EB" w:rsidRPr="00F60C3E" w:rsidRDefault="00B457EB" w:rsidP="00B62402">
            <w:pPr>
              <w:pStyle w:val="TAC"/>
              <w:rPr>
                <w:rFonts w:cs="Arial"/>
                <w:sz w:val="16"/>
                <w:szCs w:val="16"/>
                <w:lang w:eastAsia="en-US"/>
              </w:rPr>
            </w:pPr>
          </w:p>
        </w:tc>
        <w:tc>
          <w:tcPr>
            <w:tcW w:w="1707" w:type="dxa"/>
            <w:gridSpan w:val="2"/>
            <w:vMerge/>
            <w:vAlign w:val="center"/>
          </w:tcPr>
          <w:p w14:paraId="1916EB7B" w14:textId="77777777" w:rsidR="00B457EB" w:rsidRPr="00F60C3E" w:rsidRDefault="00B457EB" w:rsidP="00B62402">
            <w:pPr>
              <w:pStyle w:val="TAC"/>
              <w:rPr>
                <w:rFonts w:cs="Arial"/>
                <w:sz w:val="16"/>
                <w:szCs w:val="16"/>
                <w:lang w:eastAsia="en-US"/>
              </w:rPr>
            </w:pPr>
          </w:p>
        </w:tc>
        <w:tc>
          <w:tcPr>
            <w:tcW w:w="1560" w:type="dxa"/>
            <w:gridSpan w:val="2"/>
            <w:vMerge/>
            <w:vAlign w:val="center"/>
          </w:tcPr>
          <w:p w14:paraId="1F549564" w14:textId="77777777" w:rsidR="00B457EB" w:rsidRPr="00F60C3E" w:rsidRDefault="00B457EB" w:rsidP="00B62402">
            <w:pPr>
              <w:pStyle w:val="TAC"/>
              <w:rPr>
                <w:rFonts w:cs="Arial"/>
                <w:sz w:val="16"/>
                <w:szCs w:val="16"/>
                <w:lang w:eastAsia="en-US"/>
              </w:rPr>
            </w:pPr>
          </w:p>
        </w:tc>
        <w:tc>
          <w:tcPr>
            <w:tcW w:w="1691" w:type="dxa"/>
            <w:vMerge/>
            <w:vAlign w:val="center"/>
          </w:tcPr>
          <w:p w14:paraId="0AF3F0A7" w14:textId="77777777" w:rsidR="00B457EB" w:rsidRPr="00F60C3E" w:rsidRDefault="00B457EB" w:rsidP="00B62402">
            <w:pPr>
              <w:pStyle w:val="TAC"/>
              <w:rPr>
                <w:rFonts w:cs="Arial"/>
                <w:sz w:val="16"/>
                <w:szCs w:val="16"/>
                <w:lang w:eastAsia="en-US"/>
              </w:rPr>
            </w:pPr>
          </w:p>
        </w:tc>
      </w:tr>
      <w:tr w:rsidR="00D92F28" w:rsidRPr="00F60C3E" w14:paraId="35F8C98E" w14:textId="77777777">
        <w:trPr>
          <w:cantSplit/>
          <w:trHeight w:val="75"/>
          <w:jc w:val="center"/>
        </w:trPr>
        <w:tc>
          <w:tcPr>
            <w:tcW w:w="1354" w:type="dxa"/>
            <w:vMerge w:val="restart"/>
            <w:vAlign w:val="center"/>
          </w:tcPr>
          <w:p w14:paraId="53036026" w14:textId="77777777" w:rsidR="00D92F28" w:rsidRPr="00F60C3E" w:rsidRDefault="00D92F28" w:rsidP="00B62402">
            <w:pPr>
              <w:pStyle w:val="TAC"/>
              <w:jc w:val="left"/>
              <w:rPr>
                <w:rFonts w:cs="Arial"/>
                <w:sz w:val="16"/>
                <w:szCs w:val="16"/>
                <w:vertAlign w:val="superscript"/>
                <w:lang w:eastAsia="en-US"/>
              </w:rPr>
            </w:pPr>
            <w:r w:rsidRPr="00F60C3E">
              <w:rPr>
                <w:rFonts w:cs="Arial"/>
                <w:sz w:val="16"/>
                <w:szCs w:val="16"/>
                <w:lang w:eastAsia="en-US"/>
              </w:rPr>
              <w:t xml:space="preserve"> </w:t>
            </w:r>
            <w:r w:rsidRPr="00F60C3E">
              <w:rPr>
                <w:rFonts w:cs="v4.2.0"/>
                <w:position w:val="-12"/>
                <w:lang w:eastAsia="en-US"/>
              </w:rPr>
              <w:object w:dxaOrig="400" w:dyaOrig="360" w14:anchorId="41EA4F5E">
                <v:shape id="_x0000_i1483" type="#_x0000_t75" style="width:20pt;height:18pt" o:ole="" fillcolor="window">
                  <v:imagedata r:id="rId12" o:title=""/>
                </v:shape>
                <o:OLEObject Type="Embed" ProgID="Equation.3" ShapeID="_x0000_i1483" DrawAspect="Content" ObjectID="_1710576159" r:id="rId582"/>
              </w:object>
            </w:r>
            <w:r w:rsidRPr="00F60C3E">
              <w:rPr>
                <w:rFonts w:cs="Arial"/>
                <w:sz w:val="16"/>
                <w:szCs w:val="16"/>
                <w:vertAlign w:val="superscript"/>
                <w:lang w:eastAsia="en-US"/>
              </w:rPr>
              <w:t>Note3</w:t>
            </w:r>
          </w:p>
          <w:p w14:paraId="438C65CD" w14:textId="77777777" w:rsidR="00D92F28" w:rsidRPr="00F60C3E" w:rsidRDefault="00D92F28" w:rsidP="00B62402">
            <w:pPr>
              <w:pStyle w:val="TAC"/>
              <w:jc w:val="left"/>
              <w:rPr>
                <w:rFonts w:cs="Arial"/>
                <w:i/>
                <w:iCs/>
                <w:sz w:val="16"/>
                <w:szCs w:val="16"/>
                <w:lang w:eastAsia="en-US"/>
              </w:rPr>
            </w:pPr>
          </w:p>
        </w:tc>
        <w:tc>
          <w:tcPr>
            <w:tcW w:w="1644" w:type="dxa"/>
            <w:gridSpan w:val="2"/>
            <w:vAlign w:val="center"/>
          </w:tcPr>
          <w:p w14:paraId="7C2A34B3"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TDD_A </w:t>
            </w:r>
          </w:p>
        </w:tc>
        <w:tc>
          <w:tcPr>
            <w:tcW w:w="1411" w:type="dxa"/>
            <w:vMerge w:val="restart"/>
            <w:vAlign w:val="center"/>
          </w:tcPr>
          <w:p w14:paraId="7A349EF3" w14:textId="77777777" w:rsidR="00D92F28" w:rsidRPr="00F60C3E" w:rsidRDefault="00D92F28" w:rsidP="00B62402">
            <w:pPr>
              <w:pStyle w:val="TAC"/>
              <w:rPr>
                <w:rFonts w:cs="Arial"/>
                <w:sz w:val="16"/>
                <w:szCs w:val="16"/>
                <w:lang w:eastAsia="en-US"/>
              </w:rPr>
            </w:pPr>
            <w:r w:rsidRPr="00F60C3E">
              <w:rPr>
                <w:rFonts w:cs="Arial"/>
                <w:sz w:val="16"/>
                <w:szCs w:val="16"/>
                <w:lang w:eastAsia="en-US"/>
              </w:rPr>
              <w:t>dBm/15 kHz</w:t>
            </w:r>
          </w:p>
        </w:tc>
        <w:tc>
          <w:tcPr>
            <w:tcW w:w="1707" w:type="dxa"/>
            <w:gridSpan w:val="2"/>
            <w:vMerge w:val="restart"/>
            <w:vAlign w:val="center"/>
          </w:tcPr>
          <w:p w14:paraId="4FC2CE15" w14:textId="77777777" w:rsidR="00D92F28" w:rsidRPr="00F60C3E" w:rsidRDefault="00D92F28" w:rsidP="00B62402">
            <w:pPr>
              <w:pStyle w:val="TAC"/>
              <w:rPr>
                <w:rFonts w:cs="Arial"/>
                <w:sz w:val="16"/>
                <w:szCs w:val="16"/>
                <w:lang w:eastAsia="en-US"/>
              </w:rPr>
            </w:pPr>
            <w:r w:rsidRPr="00F60C3E">
              <w:rPr>
                <w:rFonts w:cs="Arial"/>
                <w:sz w:val="16"/>
                <w:szCs w:val="16"/>
                <w:lang w:eastAsia="en-US"/>
              </w:rPr>
              <w:t>-80</w:t>
            </w:r>
          </w:p>
        </w:tc>
        <w:tc>
          <w:tcPr>
            <w:tcW w:w="1560" w:type="dxa"/>
            <w:gridSpan w:val="2"/>
            <w:vMerge w:val="restart"/>
            <w:vAlign w:val="center"/>
          </w:tcPr>
          <w:p w14:paraId="7F68D491" w14:textId="77777777" w:rsidR="00D92F28" w:rsidRPr="00F60C3E" w:rsidRDefault="00D92F28" w:rsidP="00B62402">
            <w:pPr>
              <w:pStyle w:val="TAC"/>
              <w:rPr>
                <w:rFonts w:cs="Arial"/>
                <w:sz w:val="16"/>
                <w:szCs w:val="16"/>
                <w:lang w:eastAsia="en-US"/>
              </w:rPr>
            </w:pPr>
            <w:r w:rsidRPr="00F60C3E">
              <w:rPr>
                <w:rFonts w:cs="Arial"/>
                <w:sz w:val="16"/>
                <w:szCs w:val="16"/>
                <w:lang w:eastAsia="en-US"/>
              </w:rPr>
              <w:t>-104.70</w:t>
            </w:r>
          </w:p>
        </w:tc>
        <w:tc>
          <w:tcPr>
            <w:tcW w:w="1691" w:type="dxa"/>
            <w:shd w:val="clear" w:color="auto" w:fill="auto"/>
            <w:vAlign w:val="center"/>
          </w:tcPr>
          <w:p w14:paraId="73AFAFD1" w14:textId="77777777" w:rsidR="00D92F28" w:rsidRPr="00F60C3E" w:rsidRDefault="00D92F28" w:rsidP="00B62402">
            <w:pPr>
              <w:pStyle w:val="TAC"/>
              <w:rPr>
                <w:rFonts w:cs="Arial"/>
                <w:sz w:val="16"/>
                <w:szCs w:val="16"/>
                <w:lang w:eastAsia="en-US"/>
              </w:rPr>
            </w:pPr>
            <w:r w:rsidRPr="00F60C3E">
              <w:rPr>
                <w:rFonts w:cs="Arial"/>
                <w:sz w:val="16"/>
                <w:szCs w:val="16"/>
                <w:lang w:eastAsia="en-US"/>
              </w:rPr>
              <w:t>-119.50</w:t>
            </w:r>
          </w:p>
        </w:tc>
      </w:tr>
      <w:tr w:rsidR="00D92F28" w:rsidRPr="00F60C3E" w14:paraId="041C5492" w14:textId="77777777">
        <w:trPr>
          <w:cantSplit/>
          <w:trHeight w:val="210"/>
          <w:jc w:val="center"/>
        </w:trPr>
        <w:tc>
          <w:tcPr>
            <w:tcW w:w="1354" w:type="dxa"/>
            <w:vMerge/>
            <w:vAlign w:val="center"/>
          </w:tcPr>
          <w:p w14:paraId="24592454"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0AD378E5"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w:t>
            </w:r>
            <w:r w:rsidRPr="00F60C3E">
              <w:rPr>
                <w:rFonts w:cs="Arial"/>
                <w:sz w:val="16"/>
                <w:szCs w:val="16"/>
                <w:lang w:eastAsia="en-US"/>
              </w:rPr>
              <w:t xml:space="preserve"> </w:t>
            </w:r>
            <w:r w:rsidR="00F71411" w:rsidRPr="00F60C3E">
              <w:rPr>
                <w:rFonts w:cs="Arial"/>
                <w:sz w:val="16"/>
                <w:szCs w:val="16"/>
                <w:lang w:eastAsia="en-US"/>
              </w:rPr>
              <w:t xml:space="preserve"> TDD_C</w:t>
            </w:r>
          </w:p>
        </w:tc>
        <w:tc>
          <w:tcPr>
            <w:tcW w:w="1411" w:type="dxa"/>
            <w:vMerge/>
            <w:vAlign w:val="center"/>
          </w:tcPr>
          <w:p w14:paraId="6DD19C84"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1D6E5E0E"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2E1AFA5B"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5C034288" w14:textId="77777777" w:rsidR="00D92F28" w:rsidRPr="00F60C3E" w:rsidRDefault="00D92F28" w:rsidP="00B62402">
            <w:pPr>
              <w:pStyle w:val="TAC"/>
              <w:rPr>
                <w:rFonts w:cs="Arial"/>
                <w:sz w:val="16"/>
                <w:szCs w:val="16"/>
                <w:lang w:eastAsia="en-US"/>
              </w:rPr>
            </w:pPr>
            <w:r w:rsidRPr="00F60C3E">
              <w:rPr>
                <w:rFonts w:cs="Arial"/>
                <w:sz w:val="16"/>
                <w:szCs w:val="16"/>
                <w:lang w:eastAsia="en-US"/>
              </w:rPr>
              <w:t>-118.50</w:t>
            </w:r>
          </w:p>
        </w:tc>
      </w:tr>
      <w:tr w:rsidR="00D92F28" w:rsidRPr="00F60C3E" w14:paraId="2AC7566F" w14:textId="77777777">
        <w:trPr>
          <w:cantSplit/>
          <w:trHeight w:val="210"/>
          <w:jc w:val="center"/>
        </w:trPr>
        <w:tc>
          <w:tcPr>
            <w:tcW w:w="1354" w:type="dxa"/>
            <w:vMerge/>
            <w:vAlign w:val="center"/>
          </w:tcPr>
          <w:p w14:paraId="4DE50D80"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6743C4A2"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TDD_E </w:t>
            </w:r>
            <w:r w:rsidRPr="00F60C3E">
              <w:rPr>
                <w:rFonts w:cs="Arial"/>
                <w:sz w:val="16"/>
                <w:szCs w:val="16"/>
                <w:lang w:eastAsia="en-US"/>
              </w:rPr>
              <w:t xml:space="preserve"> </w:t>
            </w:r>
          </w:p>
        </w:tc>
        <w:tc>
          <w:tcPr>
            <w:tcW w:w="1411" w:type="dxa"/>
            <w:vMerge/>
            <w:vAlign w:val="center"/>
          </w:tcPr>
          <w:p w14:paraId="2DDB7297"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56C7C85F"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495EC339"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53742BF6" w14:textId="77777777" w:rsidR="00D92F28" w:rsidRPr="00F60C3E" w:rsidRDefault="00D92F28" w:rsidP="00B62402">
            <w:pPr>
              <w:pStyle w:val="TAC"/>
              <w:rPr>
                <w:rFonts w:cs="Arial"/>
                <w:sz w:val="16"/>
                <w:szCs w:val="16"/>
                <w:lang w:eastAsia="en-US"/>
              </w:rPr>
            </w:pPr>
            <w:r w:rsidRPr="00F60C3E">
              <w:rPr>
                <w:rFonts w:cs="Arial"/>
                <w:sz w:val="16"/>
                <w:szCs w:val="16"/>
                <w:lang w:eastAsia="en-US"/>
              </w:rPr>
              <w:t>-117.50</w:t>
            </w:r>
          </w:p>
        </w:tc>
      </w:tr>
      <w:tr w:rsidR="00B457EB" w:rsidRPr="00F60C3E" w14:paraId="462283A0" w14:textId="77777777">
        <w:trPr>
          <w:jc w:val="center"/>
        </w:trPr>
        <w:tc>
          <w:tcPr>
            <w:tcW w:w="2998" w:type="dxa"/>
            <w:gridSpan w:val="3"/>
            <w:vAlign w:val="center"/>
          </w:tcPr>
          <w:p w14:paraId="3C4BA08A" w14:textId="77777777" w:rsidR="00B457EB" w:rsidRPr="00F60C3E" w:rsidRDefault="00B457EB" w:rsidP="00B62402">
            <w:pPr>
              <w:pStyle w:val="TAC"/>
              <w:jc w:val="left"/>
              <w:rPr>
                <w:rFonts w:cs="Arial"/>
                <w:sz w:val="16"/>
                <w:szCs w:val="16"/>
                <w:lang w:eastAsia="en-US"/>
              </w:rPr>
            </w:pPr>
            <w:r w:rsidRPr="00F60C3E">
              <w:rPr>
                <w:rFonts w:cs="v4.2.0"/>
                <w:position w:val="-12"/>
                <w:lang w:eastAsia="en-US"/>
              </w:rPr>
              <w:object w:dxaOrig="700" w:dyaOrig="400" w14:anchorId="54F3AE9A">
                <v:shape id="_x0000_i1484" type="#_x0000_t75" style="width:35pt;height:20pt" o:ole="">
                  <v:imagedata r:id="rId566" o:title=""/>
                </v:shape>
                <o:OLEObject Type="Embed" ProgID="Equation.3" ShapeID="_x0000_i1484" DrawAspect="Content" ObjectID="_1710576160" r:id="rId583"/>
              </w:object>
            </w:r>
          </w:p>
        </w:tc>
        <w:tc>
          <w:tcPr>
            <w:tcW w:w="1411" w:type="dxa"/>
            <w:vAlign w:val="center"/>
          </w:tcPr>
          <w:p w14:paraId="3C5A9B29"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7" w:type="dxa"/>
            <w:gridSpan w:val="2"/>
            <w:vAlign w:val="center"/>
          </w:tcPr>
          <w:p w14:paraId="7AFF433E" w14:textId="77777777" w:rsidR="00B457EB" w:rsidRPr="00F60C3E" w:rsidRDefault="00B457EB" w:rsidP="00B62402">
            <w:pPr>
              <w:pStyle w:val="TAC"/>
              <w:rPr>
                <w:rFonts w:cs="Arial"/>
                <w:sz w:val="16"/>
                <w:szCs w:val="16"/>
                <w:lang w:eastAsia="en-US"/>
              </w:rPr>
            </w:pPr>
            <w:r w:rsidRPr="00F60C3E">
              <w:rPr>
                <w:rFonts w:cs="Arial"/>
                <w:sz w:val="16"/>
                <w:szCs w:val="16"/>
                <w:lang w:eastAsia="en-US"/>
              </w:rPr>
              <w:t>-1.75</w:t>
            </w:r>
          </w:p>
        </w:tc>
        <w:tc>
          <w:tcPr>
            <w:tcW w:w="1560" w:type="dxa"/>
            <w:gridSpan w:val="2"/>
            <w:vAlign w:val="center"/>
          </w:tcPr>
          <w:p w14:paraId="2DC38913"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c>
          <w:tcPr>
            <w:tcW w:w="1691" w:type="dxa"/>
            <w:vAlign w:val="center"/>
          </w:tcPr>
          <w:p w14:paraId="416E78F1"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r>
      <w:tr w:rsidR="00D92F28" w:rsidRPr="00F60C3E" w14:paraId="7268BFAE" w14:textId="77777777">
        <w:trPr>
          <w:cantSplit/>
          <w:trHeight w:val="150"/>
          <w:jc w:val="center"/>
        </w:trPr>
        <w:tc>
          <w:tcPr>
            <w:tcW w:w="1354" w:type="dxa"/>
            <w:vMerge w:val="restart"/>
            <w:vAlign w:val="center"/>
          </w:tcPr>
          <w:p w14:paraId="3520754E" w14:textId="77777777" w:rsidR="00D92F28" w:rsidRPr="00F60C3E" w:rsidRDefault="00D92F28" w:rsidP="00B62402">
            <w:pPr>
              <w:pStyle w:val="TAC"/>
              <w:jc w:val="left"/>
              <w:rPr>
                <w:rFonts w:cs="Arial"/>
                <w:sz w:val="16"/>
                <w:szCs w:val="16"/>
                <w:vertAlign w:val="superscript"/>
                <w:lang w:eastAsia="en-US"/>
              </w:rPr>
            </w:pPr>
            <w:r w:rsidRPr="00F60C3E">
              <w:rPr>
                <w:rFonts w:cs="Arial"/>
                <w:sz w:val="16"/>
                <w:szCs w:val="16"/>
                <w:lang w:eastAsia="en-US"/>
              </w:rPr>
              <w:t>RSRP</w:t>
            </w:r>
            <w:r w:rsidRPr="00F60C3E">
              <w:rPr>
                <w:rFonts w:cs="Arial"/>
                <w:sz w:val="16"/>
                <w:szCs w:val="16"/>
                <w:vertAlign w:val="superscript"/>
                <w:lang w:eastAsia="en-US"/>
              </w:rPr>
              <w:t>Note4</w:t>
            </w:r>
          </w:p>
        </w:tc>
        <w:tc>
          <w:tcPr>
            <w:tcW w:w="1644" w:type="dxa"/>
            <w:gridSpan w:val="2"/>
            <w:vAlign w:val="center"/>
          </w:tcPr>
          <w:p w14:paraId="3941058E"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TDD_A </w:t>
            </w:r>
            <w:r w:rsidRPr="00F60C3E">
              <w:rPr>
                <w:rFonts w:cs="Arial"/>
                <w:sz w:val="16"/>
                <w:szCs w:val="16"/>
                <w:lang w:eastAsia="en-US"/>
              </w:rPr>
              <w:t xml:space="preserve"> </w:t>
            </w:r>
          </w:p>
        </w:tc>
        <w:tc>
          <w:tcPr>
            <w:tcW w:w="1411" w:type="dxa"/>
            <w:vMerge w:val="restart"/>
            <w:vAlign w:val="center"/>
          </w:tcPr>
          <w:p w14:paraId="0E7EF8B9" w14:textId="77777777" w:rsidR="00D92F28" w:rsidRPr="00F60C3E" w:rsidRDefault="00D92F28" w:rsidP="00B62402">
            <w:pPr>
              <w:pStyle w:val="TAC"/>
              <w:rPr>
                <w:rFonts w:cs="Arial"/>
                <w:sz w:val="16"/>
                <w:szCs w:val="16"/>
                <w:lang w:eastAsia="en-US"/>
              </w:rPr>
            </w:pPr>
            <w:r w:rsidRPr="00F60C3E">
              <w:rPr>
                <w:rFonts w:cs="Arial"/>
                <w:sz w:val="16"/>
                <w:szCs w:val="16"/>
                <w:lang w:eastAsia="en-US"/>
              </w:rPr>
              <w:t>dBm/15 kHz</w:t>
            </w:r>
          </w:p>
        </w:tc>
        <w:tc>
          <w:tcPr>
            <w:tcW w:w="1707" w:type="dxa"/>
            <w:gridSpan w:val="2"/>
            <w:vMerge w:val="restart"/>
            <w:vAlign w:val="center"/>
          </w:tcPr>
          <w:p w14:paraId="38188668" w14:textId="77777777" w:rsidR="00D92F28" w:rsidRPr="00F60C3E" w:rsidRDefault="00D92F28" w:rsidP="00B62402">
            <w:pPr>
              <w:pStyle w:val="TAC"/>
              <w:rPr>
                <w:rFonts w:cs="Arial"/>
                <w:sz w:val="16"/>
                <w:szCs w:val="16"/>
                <w:lang w:eastAsia="en-US"/>
              </w:rPr>
            </w:pPr>
            <w:r w:rsidRPr="00F60C3E">
              <w:rPr>
                <w:rFonts w:cs="Arial"/>
                <w:sz w:val="16"/>
                <w:szCs w:val="16"/>
                <w:lang w:eastAsia="en-US"/>
              </w:rPr>
              <w:t>-81.75</w:t>
            </w:r>
          </w:p>
        </w:tc>
        <w:tc>
          <w:tcPr>
            <w:tcW w:w="1560" w:type="dxa"/>
            <w:gridSpan w:val="2"/>
            <w:vMerge w:val="restart"/>
            <w:vAlign w:val="center"/>
          </w:tcPr>
          <w:p w14:paraId="1FE91C46" w14:textId="77777777" w:rsidR="00D92F28" w:rsidRPr="00F60C3E" w:rsidRDefault="00D92F28" w:rsidP="00B62402">
            <w:pPr>
              <w:pStyle w:val="TAC"/>
              <w:rPr>
                <w:rFonts w:cs="Arial"/>
                <w:sz w:val="16"/>
                <w:szCs w:val="16"/>
                <w:lang w:eastAsia="en-US"/>
              </w:rPr>
            </w:pPr>
            <w:r w:rsidRPr="00F60C3E">
              <w:rPr>
                <w:rFonts w:cs="Arial"/>
                <w:sz w:val="16"/>
                <w:szCs w:val="16"/>
                <w:lang w:eastAsia="en-US"/>
              </w:rPr>
              <w:t>-108.70</w:t>
            </w:r>
          </w:p>
        </w:tc>
        <w:tc>
          <w:tcPr>
            <w:tcW w:w="1691" w:type="dxa"/>
            <w:vAlign w:val="center"/>
          </w:tcPr>
          <w:p w14:paraId="4CEE70C3" w14:textId="77777777" w:rsidR="00D92F28" w:rsidRPr="00F60C3E" w:rsidRDefault="00D92F28" w:rsidP="00B62402">
            <w:pPr>
              <w:pStyle w:val="TAC"/>
              <w:rPr>
                <w:rFonts w:cs="Arial"/>
                <w:sz w:val="16"/>
                <w:szCs w:val="16"/>
                <w:lang w:eastAsia="en-US"/>
              </w:rPr>
            </w:pPr>
            <w:r w:rsidRPr="00F60C3E">
              <w:rPr>
                <w:rFonts w:cs="Arial"/>
                <w:sz w:val="16"/>
                <w:szCs w:val="16"/>
                <w:lang w:eastAsia="en-US"/>
              </w:rPr>
              <w:t>-123.50</w:t>
            </w:r>
          </w:p>
        </w:tc>
      </w:tr>
      <w:tr w:rsidR="00D92F28" w:rsidRPr="00F60C3E" w14:paraId="2293B8CB" w14:textId="77777777">
        <w:trPr>
          <w:cantSplit/>
          <w:trHeight w:val="210"/>
          <w:jc w:val="center"/>
        </w:trPr>
        <w:tc>
          <w:tcPr>
            <w:tcW w:w="1354" w:type="dxa"/>
            <w:vMerge/>
            <w:vAlign w:val="center"/>
          </w:tcPr>
          <w:p w14:paraId="378E640F"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6CA15203"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TDD_C </w:t>
            </w:r>
            <w:r w:rsidRPr="00F60C3E">
              <w:rPr>
                <w:rFonts w:cs="Arial"/>
                <w:sz w:val="16"/>
                <w:szCs w:val="16"/>
                <w:lang w:eastAsia="en-US"/>
              </w:rPr>
              <w:t xml:space="preserve"> </w:t>
            </w:r>
          </w:p>
        </w:tc>
        <w:tc>
          <w:tcPr>
            <w:tcW w:w="1411" w:type="dxa"/>
            <w:vMerge/>
            <w:vAlign w:val="center"/>
          </w:tcPr>
          <w:p w14:paraId="03D430A2"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7E5A6DEC"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6E37E3FA"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7131E7BA" w14:textId="77777777" w:rsidR="00D92F28" w:rsidRPr="00F60C3E" w:rsidRDefault="00D92F28" w:rsidP="00B62402">
            <w:pPr>
              <w:pStyle w:val="TAC"/>
              <w:rPr>
                <w:rFonts w:cs="Arial"/>
                <w:sz w:val="16"/>
                <w:szCs w:val="16"/>
                <w:lang w:eastAsia="en-US"/>
              </w:rPr>
            </w:pPr>
            <w:r w:rsidRPr="00F60C3E">
              <w:rPr>
                <w:rFonts w:cs="Arial"/>
                <w:sz w:val="16"/>
                <w:szCs w:val="16"/>
                <w:lang w:eastAsia="en-US"/>
              </w:rPr>
              <w:t>-122.50</w:t>
            </w:r>
          </w:p>
        </w:tc>
      </w:tr>
      <w:tr w:rsidR="00D92F28" w:rsidRPr="00F60C3E" w14:paraId="01058C43" w14:textId="77777777">
        <w:trPr>
          <w:cantSplit/>
          <w:trHeight w:val="210"/>
          <w:jc w:val="center"/>
        </w:trPr>
        <w:tc>
          <w:tcPr>
            <w:tcW w:w="1354" w:type="dxa"/>
            <w:vMerge/>
            <w:vAlign w:val="center"/>
          </w:tcPr>
          <w:p w14:paraId="1824FEB8"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5E4C8A72"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TDD_E </w:t>
            </w:r>
            <w:r w:rsidRPr="00F60C3E">
              <w:rPr>
                <w:rFonts w:cs="Arial"/>
                <w:sz w:val="16"/>
                <w:szCs w:val="16"/>
                <w:lang w:eastAsia="en-US"/>
              </w:rPr>
              <w:t xml:space="preserve"> </w:t>
            </w:r>
          </w:p>
        </w:tc>
        <w:tc>
          <w:tcPr>
            <w:tcW w:w="1411" w:type="dxa"/>
            <w:vMerge/>
            <w:vAlign w:val="center"/>
          </w:tcPr>
          <w:p w14:paraId="39681AB2"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69D4EBFD"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286E3422"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26D2D36C" w14:textId="77777777" w:rsidR="00D92F28" w:rsidRPr="00F60C3E" w:rsidRDefault="00D92F28" w:rsidP="00B62402">
            <w:pPr>
              <w:pStyle w:val="TAC"/>
              <w:rPr>
                <w:rFonts w:cs="Arial"/>
                <w:sz w:val="16"/>
                <w:szCs w:val="16"/>
                <w:lang w:eastAsia="en-US"/>
              </w:rPr>
            </w:pPr>
            <w:r w:rsidRPr="00F60C3E">
              <w:rPr>
                <w:rFonts w:cs="Arial"/>
                <w:sz w:val="16"/>
                <w:szCs w:val="16"/>
                <w:lang w:eastAsia="en-US"/>
              </w:rPr>
              <w:t>-121.50</w:t>
            </w:r>
          </w:p>
        </w:tc>
      </w:tr>
      <w:tr w:rsidR="00B457EB" w:rsidRPr="00F60C3E" w14:paraId="1419522E" w14:textId="77777777">
        <w:trPr>
          <w:cantSplit/>
          <w:trHeight w:val="1126"/>
          <w:jc w:val="center"/>
        </w:trPr>
        <w:tc>
          <w:tcPr>
            <w:tcW w:w="1354" w:type="dxa"/>
            <w:vAlign w:val="center"/>
          </w:tcPr>
          <w:p w14:paraId="4CE29864" w14:textId="77777777" w:rsidR="00B457EB" w:rsidRPr="00F60C3E" w:rsidRDefault="00B457EB" w:rsidP="00B62402">
            <w:pPr>
              <w:pStyle w:val="TAC"/>
              <w:jc w:val="left"/>
              <w:rPr>
                <w:rFonts w:cs="Arial"/>
                <w:sz w:val="16"/>
                <w:szCs w:val="16"/>
                <w:vertAlign w:val="superscript"/>
                <w:lang w:eastAsia="en-US"/>
              </w:rPr>
            </w:pPr>
            <w:r w:rsidRPr="00F60C3E">
              <w:rPr>
                <w:rFonts w:cs="Arial"/>
                <w:sz w:val="16"/>
                <w:szCs w:val="16"/>
                <w:lang w:eastAsia="en-US"/>
              </w:rPr>
              <w:t>RSRQ</w:t>
            </w:r>
            <w:r w:rsidRPr="00F60C3E">
              <w:rPr>
                <w:rFonts w:cs="Arial"/>
                <w:sz w:val="16"/>
                <w:szCs w:val="16"/>
                <w:vertAlign w:val="superscript"/>
                <w:lang w:eastAsia="en-US"/>
              </w:rPr>
              <w:t>Note4</w:t>
            </w:r>
          </w:p>
        </w:tc>
        <w:tc>
          <w:tcPr>
            <w:tcW w:w="1644" w:type="dxa"/>
            <w:gridSpan w:val="2"/>
            <w:vAlign w:val="center"/>
          </w:tcPr>
          <w:p w14:paraId="2BFD1B0F"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groups TDD_A, TDD_C and TDD_E  </w:t>
            </w:r>
            <w:r w:rsidRPr="00F60C3E">
              <w:rPr>
                <w:rFonts w:cs="Arial"/>
                <w:sz w:val="16"/>
                <w:szCs w:val="16"/>
                <w:lang w:eastAsia="en-US"/>
              </w:rPr>
              <w:t xml:space="preserve"> </w:t>
            </w:r>
          </w:p>
        </w:tc>
        <w:tc>
          <w:tcPr>
            <w:tcW w:w="1411" w:type="dxa"/>
            <w:vAlign w:val="center"/>
          </w:tcPr>
          <w:p w14:paraId="2803CE84"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7" w:type="dxa"/>
            <w:gridSpan w:val="2"/>
            <w:vAlign w:val="center"/>
          </w:tcPr>
          <w:p w14:paraId="35165D0B" w14:textId="77777777" w:rsidR="00B457EB" w:rsidRPr="00F60C3E" w:rsidRDefault="00B457EB" w:rsidP="00B62402">
            <w:pPr>
              <w:pStyle w:val="TAC"/>
              <w:rPr>
                <w:rFonts w:cs="Arial"/>
                <w:sz w:val="16"/>
                <w:szCs w:val="16"/>
                <w:lang w:eastAsia="en-US"/>
              </w:rPr>
            </w:pPr>
            <w:r w:rsidRPr="00F60C3E">
              <w:rPr>
                <w:rFonts w:cs="Arial"/>
                <w:sz w:val="16"/>
                <w:szCs w:val="16"/>
                <w:lang w:eastAsia="en-US"/>
              </w:rPr>
              <w:t>-14.76</w:t>
            </w:r>
          </w:p>
        </w:tc>
        <w:tc>
          <w:tcPr>
            <w:tcW w:w="1560" w:type="dxa"/>
            <w:gridSpan w:val="2"/>
            <w:vAlign w:val="center"/>
          </w:tcPr>
          <w:p w14:paraId="35FC4697" w14:textId="77777777" w:rsidR="00B457EB" w:rsidRPr="00F60C3E" w:rsidRDefault="00B457EB" w:rsidP="00B62402">
            <w:pPr>
              <w:pStyle w:val="TAC"/>
              <w:rPr>
                <w:rFonts w:cs="Arial"/>
                <w:sz w:val="16"/>
                <w:szCs w:val="16"/>
                <w:lang w:eastAsia="en-US"/>
              </w:rPr>
            </w:pPr>
            <w:r w:rsidRPr="00F60C3E">
              <w:rPr>
                <w:rFonts w:cs="Arial"/>
                <w:sz w:val="16"/>
                <w:szCs w:val="16"/>
                <w:lang w:eastAsia="en-US"/>
              </w:rPr>
              <w:t>-16.</w:t>
            </w:r>
            <w:r w:rsidR="000C1857" w:rsidRPr="00F60C3E">
              <w:rPr>
                <w:rFonts w:cs="Arial"/>
                <w:sz w:val="16"/>
                <w:szCs w:val="16"/>
                <w:lang w:eastAsia="en-US"/>
              </w:rPr>
              <w:t>25</w:t>
            </w:r>
          </w:p>
        </w:tc>
        <w:tc>
          <w:tcPr>
            <w:tcW w:w="1691" w:type="dxa"/>
            <w:shd w:val="clear" w:color="auto" w:fill="auto"/>
            <w:vAlign w:val="center"/>
          </w:tcPr>
          <w:p w14:paraId="2A2CCF4C" w14:textId="77777777" w:rsidR="00B457EB" w:rsidRPr="00F60C3E" w:rsidRDefault="00B457EB" w:rsidP="00B62402">
            <w:pPr>
              <w:pStyle w:val="TAC"/>
              <w:rPr>
                <w:rFonts w:cs="Arial"/>
                <w:sz w:val="16"/>
                <w:szCs w:val="16"/>
                <w:lang w:eastAsia="en-US"/>
              </w:rPr>
            </w:pPr>
            <w:r w:rsidRPr="00F60C3E">
              <w:rPr>
                <w:rFonts w:cs="Arial"/>
                <w:sz w:val="16"/>
                <w:szCs w:val="16"/>
                <w:lang w:eastAsia="en-US"/>
              </w:rPr>
              <w:t>-16.</w:t>
            </w:r>
            <w:r w:rsidR="000C1857" w:rsidRPr="00F60C3E">
              <w:rPr>
                <w:rFonts w:cs="Arial"/>
                <w:sz w:val="16"/>
                <w:szCs w:val="16"/>
                <w:lang w:eastAsia="en-US"/>
              </w:rPr>
              <w:t xml:space="preserve"> 25</w:t>
            </w:r>
          </w:p>
        </w:tc>
      </w:tr>
      <w:tr w:rsidR="00D92F28" w:rsidRPr="00F60C3E" w14:paraId="77C368CB" w14:textId="77777777">
        <w:trPr>
          <w:cantSplit/>
          <w:trHeight w:val="75"/>
          <w:jc w:val="center"/>
        </w:trPr>
        <w:tc>
          <w:tcPr>
            <w:tcW w:w="1354" w:type="dxa"/>
            <w:vMerge w:val="restart"/>
            <w:vAlign w:val="center"/>
          </w:tcPr>
          <w:p w14:paraId="2A7271B3" w14:textId="77777777" w:rsidR="00D92F28" w:rsidRPr="00F60C3E" w:rsidRDefault="00D92F28" w:rsidP="00B62402">
            <w:pPr>
              <w:pStyle w:val="TAC"/>
              <w:jc w:val="left"/>
              <w:rPr>
                <w:rFonts w:cs="Arial"/>
                <w:sz w:val="16"/>
                <w:szCs w:val="16"/>
                <w:vertAlign w:val="superscript"/>
                <w:lang w:eastAsia="en-US"/>
              </w:rPr>
            </w:pPr>
            <w:r w:rsidRPr="00F60C3E">
              <w:rPr>
                <w:rFonts w:cs="Arial"/>
                <w:sz w:val="16"/>
                <w:szCs w:val="16"/>
                <w:lang w:eastAsia="en-US"/>
              </w:rPr>
              <w:t>Io</w:t>
            </w:r>
            <w:r w:rsidRPr="00F60C3E">
              <w:rPr>
                <w:rFonts w:cs="Arial"/>
                <w:sz w:val="16"/>
                <w:szCs w:val="16"/>
                <w:vertAlign w:val="superscript"/>
                <w:lang w:eastAsia="en-US"/>
              </w:rPr>
              <w:t>Note4</w:t>
            </w:r>
          </w:p>
        </w:tc>
        <w:tc>
          <w:tcPr>
            <w:tcW w:w="1644" w:type="dxa"/>
            <w:gridSpan w:val="2"/>
            <w:vAlign w:val="center"/>
          </w:tcPr>
          <w:p w14:paraId="0380A258"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TDD_A </w:t>
            </w:r>
            <w:r w:rsidRPr="00F60C3E">
              <w:rPr>
                <w:rFonts w:cs="Arial"/>
                <w:sz w:val="16"/>
                <w:szCs w:val="16"/>
                <w:lang w:eastAsia="en-US"/>
              </w:rPr>
              <w:t xml:space="preserve"> </w:t>
            </w:r>
          </w:p>
        </w:tc>
        <w:tc>
          <w:tcPr>
            <w:tcW w:w="1411" w:type="dxa"/>
            <w:vMerge w:val="restart"/>
            <w:vAlign w:val="center"/>
          </w:tcPr>
          <w:p w14:paraId="78E0B3ED" w14:textId="77777777" w:rsidR="00D92F28" w:rsidRPr="00F60C3E" w:rsidRDefault="00D92F28" w:rsidP="00B62402">
            <w:pPr>
              <w:pStyle w:val="TAC"/>
              <w:rPr>
                <w:rFonts w:cs="Arial"/>
                <w:sz w:val="16"/>
                <w:szCs w:val="16"/>
                <w:lang w:eastAsia="en-US"/>
              </w:rPr>
            </w:pPr>
            <w:r w:rsidRPr="00F60C3E">
              <w:rPr>
                <w:rFonts w:cs="Arial"/>
                <w:sz w:val="16"/>
                <w:szCs w:val="16"/>
                <w:lang w:eastAsia="en-US"/>
              </w:rPr>
              <w:t>dBm/9 MHz</w:t>
            </w:r>
          </w:p>
        </w:tc>
        <w:tc>
          <w:tcPr>
            <w:tcW w:w="1707" w:type="dxa"/>
            <w:gridSpan w:val="2"/>
            <w:vMerge w:val="restart"/>
            <w:vAlign w:val="center"/>
          </w:tcPr>
          <w:p w14:paraId="5F638082" w14:textId="77777777" w:rsidR="00D92F28" w:rsidRPr="00F60C3E" w:rsidRDefault="00D92F28" w:rsidP="00B62402">
            <w:pPr>
              <w:pStyle w:val="TAC"/>
              <w:rPr>
                <w:rFonts w:cs="Arial"/>
                <w:sz w:val="16"/>
                <w:szCs w:val="16"/>
                <w:lang w:eastAsia="en-US"/>
              </w:rPr>
            </w:pPr>
            <w:r w:rsidRPr="00F60C3E">
              <w:rPr>
                <w:rFonts w:cs="Arial"/>
                <w:sz w:val="16"/>
                <w:szCs w:val="16"/>
                <w:lang w:eastAsia="en-US"/>
              </w:rPr>
              <w:t>-50</w:t>
            </w:r>
          </w:p>
        </w:tc>
        <w:tc>
          <w:tcPr>
            <w:tcW w:w="1560" w:type="dxa"/>
            <w:gridSpan w:val="2"/>
            <w:vMerge w:val="restart"/>
            <w:vAlign w:val="center"/>
          </w:tcPr>
          <w:p w14:paraId="0745ED59" w14:textId="77777777" w:rsidR="00D92F28" w:rsidRPr="00F60C3E" w:rsidRDefault="00D92F28" w:rsidP="00B62402">
            <w:pPr>
              <w:pStyle w:val="TAC"/>
              <w:rPr>
                <w:rFonts w:cs="Arial"/>
                <w:sz w:val="16"/>
                <w:szCs w:val="16"/>
                <w:lang w:eastAsia="en-US"/>
              </w:rPr>
            </w:pPr>
            <w:r w:rsidRPr="00F60C3E">
              <w:rPr>
                <w:rFonts w:cs="Arial"/>
                <w:sz w:val="16"/>
                <w:szCs w:val="16"/>
                <w:lang w:eastAsia="en-US"/>
              </w:rPr>
              <w:t>-75.46</w:t>
            </w:r>
          </w:p>
        </w:tc>
        <w:tc>
          <w:tcPr>
            <w:tcW w:w="1691" w:type="dxa"/>
            <w:shd w:val="clear" w:color="auto" w:fill="auto"/>
            <w:vAlign w:val="center"/>
          </w:tcPr>
          <w:p w14:paraId="20AF14F3" w14:textId="77777777" w:rsidR="00D92F28" w:rsidRPr="00F60C3E" w:rsidRDefault="00D92F28" w:rsidP="00B62402">
            <w:pPr>
              <w:pStyle w:val="TAC"/>
              <w:rPr>
                <w:rFonts w:cs="Arial"/>
                <w:sz w:val="16"/>
                <w:szCs w:val="16"/>
                <w:lang w:eastAsia="en-US"/>
              </w:rPr>
            </w:pPr>
            <w:r w:rsidRPr="00F60C3E">
              <w:rPr>
                <w:rFonts w:cs="Arial"/>
                <w:sz w:val="16"/>
                <w:szCs w:val="16"/>
                <w:lang w:eastAsia="en-US"/>
              </w:rPr>
              <w:t>-90.26</w:t>
            </w:r>
          </w:p>
        </w:tc>
      </w:tr>
      <w:tr w:rsidR="00D92F28" w:rsidRPr="00F60C3E" w14:paraId="51634002" w14:textId="77777777">
        <w:trPr>
          <w:cantSplit/>
          <w:trHeight w:val="210"/>
          <w:jc w:val="center"/>
        </w:trPr>
        <w:tc>
          <w:tcPr>
            <w:tcW w:w="1354" w:type="dxa"/>
            <w:vMerge/>
            <w:vAlign w:val="center"/>
          </w:tcPr>
          <w:p w14:paraId="1E982EA1"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4F41AC21"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TDD_C </w:t>
            </w:r>
            <w:r w:rsidRPr="00F60C3E">
              <w:rPr>
                <w:rFonts w:cs="Arial"/>
                <w:sz w:val="16"/>
                <w:szCs w:val="16"/>
                <w:lang w:eastAsia="en-US"/>
              </w:rPr>
              <w:t xml:space="preserve"> </w:t>
            </w:r>
          </w:p>
        </w:tc>
        <w:tc>
          <w:tcPr>
            <w:tcW w:w="1411" w:type="dxa"/>
            <w:vMerge/>
            <w:vAlign w:val="center"/>
          </w:tcPr>
          <w:p w14:paraId="25755F6F"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22DAD8F4"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40C1C1E3"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6437F29C" w14:textId="77777777" w:rsidR="00D92F28" w:rsidRPr="00F60C3E" w:rsidRDefault="00D92F28" w:rsidP="00B62402">
            <w:pPr>
              <w:pStyle w:val="TAC"/>
              <w:rPr>
                <w:rFonts w:cs="Arial"/>
                <w:sz w:val="16"/>
                <w:szCs w:val="16"/>
                <w:lang w:eastAsia="en-US"/>
              </w:rPr>
            </w:pPr>
            <w:r w:rsidRPr="00F60C3E">
              <w:rPr>
                <w:rFonts w:cs="Arial"/>
                <w:sz w:val="16"/>
                <w:szCs w:val="16"/>
                <w:lang w:eastAsia="en-US"/>
              </w:rPr>
              <w:t>-89.26</w:t>
            </w:r>
          </w:p>
        </w:tc>
      </w:tr>
      <w:tr w:rsidR="00D92F28" w:rsidRPr="00F60C3E" w14:paraId="774F7FEE" w14:textId="77777777">
        <w:trPr>
          <w:cantSplit/>
          <w:trHeight w:val="210"/>
          <w:jc w:val="center"/>
        </w:trPr>
        <w:tc>
          <w:tcPr>
            <w:tcW w:w="1354" w:type="dxa"/>
            <w:vMerge/>
            <w:vAlign w:val="center"/>
          </w:tcPr>
          <w:p w14:paraId="679B77CC" w14:textId="77777777" w:rsidR="00D92F28" w:rsidRPr="00F60C3E" w:rsidRDefault="00D92F28" w:rsidP="00B62402">
            <w:pPr>
              <w:pStyle w:val="TAC"/>
              <w:jc w:val="left"/>
              <w:rPr>
                <w:rFonts w:cs="Arial"/>
                <w:sz w:val="16"/>
                <w:szCs w:val="16"/>
                <w:lang w:eastAsia="en-US"/>
              </w:rPr>
            </w:pPr>
          </w:p>
        </w:tc>
        <w:tc>
          <w:tcPr>
            <w:tcW w:w="1644" w:type="dxa"/>
            <w:gridSpan w:val="2"/>
            <w:vAlign w:val="center"/>
          </w:tcPr>
          <w:p w14:paraId="524FBC9A" w14:textId="77777777" w:rsidR="00D92F28" w:rsidRPr="00F60C3E" w:rsidRDefault="00D92F28" w:rsidP="00B62402">
            <w:pPr>
              <w:pStyle w:val="TAC"/>
              <w:jc w:val="left"/>
              <w:rPr>
                <w:rFonts w:cs="Arial"/>
                <w:sz w:val="16"/>
                <w:szCs w:val="16"/>
                <w:lang w:eastAsia="en-US"/>
              </w:rPr>
            </w:pPr>
            <w:r w:rsidRPr="00F60C3E">
              <w:rPr>
                <w:rFonts w:cs="Arial"/>
                <w:sz w:val="16"/>
                <w:szCs w:val="16"/>
                <w:lang w:eastAsia="en-US"/>
              </w:rPr>
              <w:t>Band</w:t>
            </w:r>
            <w:r w:rsidR="00F71411" w:rsidRPr="00F60C3E">
              <w:rPr>
                <w:rFonts w:cs="Arial"/>
                <w:sz w:val="16"/>
                <w:szCs w:val="16"/>
                <w:lang w:eastAsia="en-US"/>
              </w:rPr>
              <w:t xml:space="preserve"> group TDD_E </w:t>
            </w:r>
            <w:r w:rsidRPr="00F60C3E">
              <w:rPr>
                <w:rFonts w:cs="Arial"/>
                <w:sz w:val="16"/>
                <w:szCs w:val="16"/>
                <w:lang w:eastAsia="en-US"/>
              </w:rPr>
              <w:t xml:space="preserve"> </w:t>
            </w:r>
          </w:p>
        </w:tc>
        <w:tc>
          <w:tcPr>
            <w:tcW w:w="1411" w:type="dxa"/>
            <w:vMerge/>
            <w:vAlign w:val="center"/>
          </w:tcPr>
          <w:p w14:paraId="58034493" w14:textId="77777777" w:rsidR="00D92F28" w:rsidRPr="00F60C3E" w:rsidRDefault="00D92F28" w:rsidP="00B62402">
            <w:pPr>
              <w:pStyle w:val="TAC"/>
              <w:rPr>
                <w:rFonts w:cs="Arial"/>
                <w:sz w:val="16"/>
                <w:szCs w:val="16"/>
                <w:lang w:eastAsia="en-US"/>
              </w:rPr>
            </w:pPr>
          </w:p>
        </w:tc>
        <w:tc>
          <w:tcPr>
            <w:tcW w:w="1707" w:type="dxa"/>
            <w:gridSpan w:val="2"/>
            <w:vMerge/>
            <w:vAlign w:val="center"/>
          </w:tcPr>
          <w:p w14:paraId="106A9312" w14:textId="77777777" w:rsidR="00D92F28" w:rsidRPr="00F60C3E" w:rsidRDefault="00D92F28" w:rsidP="00B62402">
            <w:pPr>
              <w:pStyle w:val="TAC"/>
              <w:rPr>
                <w:rFonts w:cs="Arial"/>
                <w:sz w:val="16"/>
                <w:szCs w:val="16"/>
                <w:lang w:eastAsia="en-US"/>
              </w:rPr>
            </w:pPr>
          </w:p>
        </w:tc>
        <w:tc>
          <w:tcPr>
            <w:tcW w:w="1560" w:type="dxa"/>
            <w:gridSpan w:val="2"/>
            <w:vMerge/>
            <w:vAlign w:val="center"/>
          </w:tcPr>
          <w:p w14:paraId="6398E0F2" w14:textId="77777777" w:rsidR="00D92F28" w:rsidRPr="00F60C3E" w:rsidRDefault="00D92F28" w:rsidP="00B62402">
            <w:pPr>
              <w:pStyle w:val="TAC"/>
              <w:rPr>
                <w:rFonts w:cs="Arial"/>
                <w:sz w:val="16"/>
                <w:szCs w:val="16"/>
                <w:lang w:eastAsia="en-US"/>
              </w:rPr>
            </w:pPr>
          </w:p>
        </w:tc>
        <w:tc>
          <w:tcPr>
            <w:tcW w:w="1691" w:type="dxa"/>
            <w:shd w:val="clear" w:color="auto" w:fill="auto"/>
            <w:vAlign w:val="center"/>
          </w:tcPr>
          <w:p w14:paraId="7AFA81B9" w14:textId="77777777" w:rsidR="00D92F28" w:rsidRPr="00F60C3E" w:rsidRDefault="00D92F28" w:rsidP="00B62402">
            <w:pPr>
              <w:pStyle w:val="TAC"/>
              <w:rPr>
                <w:rFonts w:cs="Arial"/>
                <w:sz w:val="16"/>
                <w:szCs w:val="16"/>
                <w:lang w:eastAsia="en-US"/>
              </w:rPr>
            </w:pPr>
            <w:r w:rsidRPr="00F60C3E">
              <w:rPr>
                <w:rFonts w:cs="Arial"/>
                <w:sz w:val="16"/>
                <w:szCs w:val="16"/>
                <w:lang w:eastAsia="en-US"/>
              </w:rPr>
              <w:t>-88.26</w:t>
            </w:r>
          </w:p>
        </w:tc>
      </w:tr>
      <w:tr w:rsidR="00B457EB" w:rsidRPr="00F60C3E" w14:paraId="6010F470" w14:textId="77777777">
        <w:trPr>
          <w:jc w:val="center"/>
        </w:trPr>
        <w:tc>
          <w:tcPr>
            <w:tcW w:w="2998" w:type="dxa"/>
            <w:gridSpan w:val="3"/>
            <w:vAlign w:val="center"/>
          </w:tcPr>
          <w:p w14:paraId="3FEBB2B0" w14:textId="77777777" w:rsidR="00B457EB" w:rsidRPr="00F60C3E" w:rsidRDefault="00B457EB" w:rsidP="00B62402">
            <w:pPr>
              <w:pStyle w:val="TAC"/>
              <w:jc w:val="left"/>
              <w:rPr>
                <w:rFonts w:cs="Arial"/>
                <w:sz w:val="16"/>
                <w:szCs w:val="16"/>
                <w:lang w:eastAsia="en-US"/>
              </w:rPr>
            </w:pPr>
            <w:r w:rsidRPr="00F60C3E">
              <w:rPr>
                <w:rFonts w:cs="v4.2.0"/>
                <w:position w:val="-12"/>
                <w:lang w:eastAsia="en-US"/>
              </w:rPr>
              <w:object w:dxaOrig="800" w:dyaOrig="380" w14:anchorId="237E218A">
                <v:shape id="_x0000_i1485" type="#_x0000_t75" style="width:40pt;height:19pt" o:ole="" fillcolor="window">
                  <v:imagedata r:id="rId231" o:title=""/>
                </v:shape>
                <o:OLEObject Type="Embed" ProgID="Equation.3" ShapeID="_x0000_i1485" DrawAspect="Content" ObjectID="_1710576161" r:id="rId584"/>
              </w:object>
            </w:r>
          </w:p>
        </w:tc>
        <w:tc>
          <w:tcPr>
            <w:tcW w:w="1411" w:type="dxa"/>
            <w:vAlign w:val="center"/>
          </w:tcPr>
          <w:p w14:paraId="5032F310" w14:textId="77777777" w:rsidR="00B457EB" w:rsidRPr="00F60C3E" w:rsidRDefault="00B457EB" w:rsidP="00B62402">
            <w:pPr>
              <w:pStyle w:val="TAC"/>
              <w:rPr>
                <w:rFonts w:cs="Arial"/>
                <w:sz w:val="16"/>
                <w:szCs w:val="16"/>
                <w:lang w:eastAsia="en-US"/>
              </w:rPr>
            </w:pPr>
            <w:r w:rsidRPr="00F60C3E">
              <w:rPr>
                <w:rFonts w:cs="Arial"/>
                <w:sz w:val="16"/>
                <w:szCs w:val="16"/>
                <w:lang w:eastAsia="en-US"/>
              </w:rPr>
              <w:t>dB</w:t>
            </w:r>
          </w:p>
        </w:tc>
        <w:tc>
          <w:tcPr>
            <w:tcW w:w="1707" w:type="dxa"/>
            <w:gridSpan w:val="2"/>
            <w:vAlign w:val="center"/>
          </w:tcPr>
          <w:p w14:paraId="4DA38095" w14:textId="77777777" w:rsidR="00B457EB" w:rsidRPr="00F60C3E" w:rsidRDefault="00B457EB" w:rsidP="00B62402">
            <w:pPr>
              <w:pStyle w:val="TAC"/>
              <w:rPr>
                <w:rFonts w:cs="Arial"/>
                <w:sz w:val="16"/>
                <w:szCs w:val="16"/>
                <w:lang w:eastAsia="en-US"/>
              </w:rPr>
            </w:pPr>
            <w:r w:rsidRPr="00F60C3E">
              <w:rPr>
                <w:rFonts w:cs="Arial"/>
                <w:sz w:val="16"/>
                <w:szCs w:val="16"/>
                <w:lang w:eastAsia="en-US"/>
              </w:rPr>
              <w:t>-1.75</w:t>
            </w:r>
          </w:p>
        </w:tc>
        <w:tc>
          <w:tcPr>
            <w:tcW w:w="1560" w:type="dxa"/>
            <w:gridSpan w:val="2"/>
            <w:vAlign w:val="center"/>
          </w:tcPr>
          <w:p w14:paraId="1488B0D1"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c>
          <w:tcPr>
            <w:tcW w:w="1691" w:type="dxa"/>
            <w:vAlign w:val="center"/>
          </w:tcPr>
          <w:p w14:paraId="5AF40FDA" w14:textId="77777777" w:rsidR="00B457EB" w:rsidRPr="00F60C3E" w:rsidRDefault="00B457EB" w:rsidP="00B62402">
            <w:pPr>
              <w:pStyle w:val="TAC"/>
              <w:rPr>
                <w:rFonts w:cs="Arial"/>
                <w:sz w:val="16"/>
                <w:szCs w:val="16"/>
                <w:lang w:eastAsia="en-US"/>
              </w:rPr>
            </w:pPr>
            <w:r w:rsidRPr="00F60C3E">
              <w:rPr>
                <w:rFonts w:cs="Arial"/>
                <w:sz w:val="16"/>
                <w:szCs w:val="16"/>
                <w:lang w:eastAsia="en-US"/>
              </w:rPr>
              <w:t>-4.</w:t>
            </w:r>
            <w:r w:rsidR="000C1857" w:rsidRPr="00F60C3E">
              <w:rPr>
                <w:rFonts w:cs="Arial"/>
                <w:sz w:val="16"/>
                <w:szCs w:val="16"/>
                <w:lang w:eastAsia="en-US"/>
              </w:rPr>
              <w:t>0</w:t>
            </w:r>
          </w:p>
        </w:tc>
      </w:tr>
      <w:tr w:rsidR="00B457EB" w:rsidRPr="00F60C3E" w14:paraId="4BCB89B6" w14:textId="77777777">
        <w:trPr>
          <w:jc w:val="center"/>
        </w:trPr>
        <w:tc>
          <w:tcPr>
            <w:tcW w:w="2998" w:type="dxa"/>
            <w:gridSpan w:val="3"/>
            <w:vAlign w:val="center"/>
          </w:tcPr>
          <w:p w14:paraId="057E4927" w14:textId="77777777" w:rsidR="00B457EB" w:rsidRPr="00F60C3E" w:rsidRDefault="00B457EB" w:rsidP="00B62402">
            <w:pPr>
              <w:pStyle w:val="TAC"/>
              <w:jc w:val="left"/>
              <w:rPr>
                <w:rFonts w:cs="Arial"/>
                <w:sz w:val="16"/>
                <w:szCs w:val="16"/>
                <w:lang w:eastAsia="en-US"/>
              </w:rPr>
            </w:pPr>
            <w:r w:rsidRPr="00F60C3E">
              <w:rPr>
                <w:rFonts w:cs="Arial"/>
                <w:sz w:val="16"/>
                <w:szCs w:val="16"/>
                <w:lang w:eastAsia="en-US"/>
              </w:rPr>
              <w:t>Propagation condition</w:t>
            </w:r>
          </w:p>
        </w:tc>
        <w:tc>
          <w:tcPr>
            <w:tcW w:w="1411" w:type="dxa"/>
            <w:vAlign w:val="center"/>
          </w:tcPr>
          <w:p w14:paraId="58C91630" w14:textId="77777777" w:rsidR="00B457EB" w:rsidRPr="00F60C3E" w:rsidRDefault="00B457EB" w:rsidP="00B62402">
            <w:pPr>
              <w:pStyle w:val="TAC"/>
              <w:rPr>
                <w:rFonts w:cs="Arial"/>
                <w:sz w:val="16"/>
                <w:szCs w:val="16"/>
                <w:lang w:eastAsia="en-US"/>
              </w:rPr>
            </w:pPr>
            <w:r w:rsidRPr="00F60C3E">
              <w:rPr>
                <w:rFonts w:cs="Arial"/>
                <w:sz w:val="16"/>
                <w:szCs w:val="16"/>
                <w:lang w:eastAsia="en-US"/>
              </w:rPr>
              <w:t>-</w:t>
            </w:r>
          </w:p>
        </w:tc>
        <w:tc>
          <w:tcPr>
            <w:tcW w:w="1707" w:type="dxa"/>
            <w:gridSpan w:val="2"/>
            <w:vAlign w:val="center"/>
          </w:tcPr>
          <w:p w14:paraId="3565120B"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c>
          <w:tcPr>
            <w:tcW w:w="1560" w:type="dxa"/>
            <w:gridSpan w:val="2"/>
            <w:vAlign w:val="center"/>
          </w:tcPr>
          <w:p w14:paraId="01720B56"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c>
          <w:tcPr>
            <w:tcW w:w="1691" w:type="dxa"/>
            <w:vAlign w:val="center"/>
          </w:tcPr>
          <w:p w14:paraId="0F29A5D5" w14:textId="77777777" w:rsidR="00B457EB" w:rsidRPr="00F60C3E" w:rsidRDefault="00B457EB" w:rsidP="00B62402">
            <w:pPr>
              <w:pStyle w:val="TAC"/>
              <w:rPr>
                <w:rFonts w:cs="Arial"/>
                <w:sz w:val="16"/>
                <w:szCs w:val="16"/>
                <w:lang w:eastAsia="en-US"/>
              </w:rPr>
            </w:pPr>
            <w:r w:rsidRPr="00F60C3E">
              <w:rPr>
                <w:rFonts w:cs="Arial"/>
                <w:sz w:val="16"/>
                <w:szCs w:val="16"/>
                <w:lang w:eastAsia="en-US"/>
              </w:rPr>
              <w:t>AWGN</w:t>
            </w:r>
          </w:p>
        </w:tc>
      </w:tr>
      <w:tr w:rsidR="00B457EB" w:rsidRPr="00F60C3E" w14:paraId="048C9237" w14:textId="77777777">
        <w:trPr>
          <w:cantSplit/>
          <w:trHeight w:val="1662"/>
          <w:jc w:val="center"/>
        </w:trPr>
        <w:tc>
          <w:tcPr>
            <w:tcW w:w="9367" w:type="dxa"/>
            <w:gridSpan w:val="9"/>
            <w:vAlign w:val="center"/>
          </w:tcPr>
          <w:p w14:paraId="5A6EEC56" w14:textId="77777777" w:rsidR="00B457EB" w:rsidRPr="00F60C3E" w:rsidRDefault="00B457EB" w:rsidP="008C4B8A">
            <w:pPr>
              <w:pStyle w:val="TAN"/>
              <w:rPr>
                <w:rFonts w:cs="Arial"/>
                <w:lang w:eastAsia="en-US"/>
              </w:rPr>
            </w:pPr>
            <w:r w:rsidRPr="00F60C3E">
              <w:rPr>
                <w:rFonts w:cs="Arial"/>
                <w:lang w:eastAsia="en-US"/>
              </w:rPr>
              <w:t>Note 1:</w:t>
            </w:r>
            <w:r w:rsidR="008C4B8A" w:rsidRPr="00F60C3E">
              <w:rPr>
                <w:rFonts w:cs="Arial"/>
                <w:lang w:eastAsia="en-US"/>
              </w:rPr>
              <w:tab/>
            </w:r>
            <w:r w:rsidRPr="00F60C3E">
              <w:rPr>
                <w:rFonts w:cs="Arial"/>
                <w:lang w:eastAsia="en-US"/>
              </w:rPr>
              <w:t>For special subframe and uplink-downlink configurations see Tables 4.2-1 and 4.2-2 in 3GPP TS 36.211.</w:t>
            </w:r>
          </w:p>
          <w:p w14:paraId="6C6D7FE6" w14:textId="77777777" w:rsidR="00B457EB" w:rsidRPr="00F60C3E" w:rsidRDefault="00B457EB" w:rsidP="008C4B8A">
            <w:pPr>
              <w:pStyle w:val="TAN"/>
              <w:rPr>
                <w:rFonts w:cs="Arial"/>
                <w:lang w:eastAsia="en-US"/>
              </w:rPr>
            </w:pPr>
            <w:r w:rsidRPr="00F60C3E">
              <w:rPr>
                <w:rFonts w:cs="Arial"/>
                <w:lang w:eastAsia="en-US"/>
              </w:rPr>
              <w:t>Note 2:</w:t>
            </w:r>
            <w:r w:rsidR="008C4B8A" w:rsidRPr="00F60C3E">
              <w:rPr>
                <w:rFonts w:cs="Arial"/>
                <w:lang w:eastAsia="en-US"/>
              </w:rPr>
              <w:tab/>
            </w:r>
            <w:r w:rsidRPr="00F60C3E">
              <w:rPr>
                <w:rFonts w:cs="Arial"/>
                <w:lang w:eastAsia="en-US"/>
              </w:rPr>
              <w:t>OCNG shall be used such that both cells are fully allocated and a constant total transmitted power spectral density is achieved for all OFDM symbols.</w:t>
            </w:r>
          </w:p>
          <w:p w14:paraId="3FD08088" w14:textId="77777777" w:rsidR="00B457EB" w:rsidRPr="00F60C3E" w:rsidRDefault="00B457EB" w:rsidP="008C4B8A">
            <w:pPr>
              <w:pStyle w:val="TAN"/>
              <w:rPr>
                <w:rFonts w:cs="Arial"/>
                <w:lang w:eastAsia="en-US"/>
              </w:rPr>
            </w:pPr>
            <w:r w:rsidRPr="00F60C3E">
              <w:rPr>
                <w:rFonts w:cs="Arial"/>
                <w:lang w:eastAsia="en-US"/>
              </w:rPr>
              <w:t>Note 3:</w:t>
            </w:r>
            <w:r w:rsidR="008C4B8A" w:rsidRPr="00F60C3E">
              <w:rPr>
                <w:rFonts w:cs="Arial"/>
                <w:lang w:eastAsia="en-US"/>
              </w:rPr>
              <w:tab/>
            </w:r>
            <w:r w:rsidRPr="00F60C3E">
              <w:rPr>
                <w:rFonts w:cs="Arial"/>
                <w:lang w:eastAsia="en-US"/>
              </w:rPr>
              <w:t xml:space="preserve">Interference from other cells and noise sources not specified in the test is assumed to be constant over subcarriers and time and shall be modelled as AWGN of appropriate power for </w:t>
            </w:r>
            <w:r w:rsidRPr="00F60C3E">
              <w:rPr>
                <w:rFonts w:cs="v4.2.0"/>
                <w:position w:val="-12"/>
                <w:lang w:eastAsia="en-US"/>
              </w:rPr>
              <w:object w:dxaOrig="400" w:dyaOrig="360" w14:anchorId="38D96B92">
                <v:shape id="_x0000_i1486" type="#_x0000_t75" style="width:20pt;height:18pt" o:ole="" fillcolor="window">
                  <v:imagedata r:id="rId12" o:title=""/>
                </v:shape>
                <o:OLEObject Type="Embed" ProgID="Equation.3" ShapeID="_x0000_i1486" DrawAspect="Content" ObjectID="_1710576162" r:id="rId585"/>
              </w:object>
            </w:r>
            <w:r w:rsidRPr="00F60C3E">
              <w:rPr>
                <w:rFonts w:cs="Arial"/>
                <w:lang w:eastAsia="en-US"/>
              </w:rPr>
              <w:t xml:space="preserve"> to be fulfilled.</w:t>
            </w:r>
          </w:p>
          <w:p w14:paraId="3CDFC37D" w14:textId="77777777" w:rsidR="00B457EB" w:rsidRPr="00F60C3E" w:rsidRDefault="00B457EB" w:rsidP="008C4B8A">
            <w:pPr>
              <w:pStyle w:val="TAN"/>
              <w:rPr>
                <w:rFonts w:cs="Arial"/>
                <w:lang w:eastAsia="en-US"/>
              </w:rPr>
            </w:pPr>
            <w:r w:rsidRPr="00F60C3E">
              <w:rPr>
                <w:rFonts w:cs="Arial"/>
                <w:lang w:eastAsia="en-US"/>
              </w:rPr>
              <w:t>Note 4:</w:t>
            </w:r>
            <w:r w:rsidR="008C4B8A" w:rsidRPr="00F60C3E">
              <w:rPr>
                <w:rFonts w:cs="Arial"/>
                <w:lang w:eastAsia="en-US"/>
              </w:rPr>
              <w:tab/>
            </w:r>
            <w:r w:rsidRPr="00F60C3E">
              <w:rPr>
                <w:rFonts w:cs="Arial"/>
                <w:lang w:eastAsia="en-US"/>
              </w:rPr>
              <w:t>RSRQ, RSRP and Io levels have been derived from other parameters for information purposes. They are not settable parameters themselves.</w:t>
            </w:r>
          </w:p>
          <w:p w14:paraId="6F5B6355" w14:textId="77777777" w:rsidR="00F71411" w:rsidRPr="00F60C3E" w:rsidRDefault="00B457EB" w:rsidP="008C4B8A">
            <w:pPr>
              <w:pStyle w:val="TAN"/>
              <w:rPr>
                <w:rFonts w:cs="Arial"/>
                <w:lang w:eastAsia="en-US"/>
              </w:rPr>
            </w:pPr>
            <w:r w:rsidRPr="00F60C3E">
              <w:rPr>
                <w:rFonts w:cs="Arial"/>
                <w:lang w:eastAsia="en-US"/>
              </w:rPr>
              <w:t>Note 5:</w:t>
            </w:r>
            <w:r w:rsidR="008C4B8A" w:rsidRPr="00F60C3E">
              <w:rPr>
                <w:rFonts w:cs="Arial"/>
                <w:lang w:eastAsia="en-US"/>
              </w:rPr>
              <w:tab/>
            </w:r>
            <w:r w:rsidRPr="00F60C3E">
              <w:rPr>
                <w:rFonts w:cs="Arial"/>
                <w:lang w:eastAsia="en-US"/>
              </w:rPr>
              <w:t>RSRP and RSRQ minimum requirements are specified assuming independent interference and noise at each receiver antenna port.</w:t>
            </w:r>
          </w:p>
          <w:p w14:paraId="1FFE9450" w14:textId="77777777" w:rsidR="00F71411" w:rsidRPr="00F60C3E" w:rsidRDefault="00F71411" w:rsidP="008C4B8A">
            <w:pPr>
              <w:pStyle w:val="TAN"/>
              <w:rPr>
                <w:rFonts w:cs="Arial"/>
                <w:lang w:eastAsia="en-US"/>
              </w:rPr>
            </w:pPr>
            <w:r w:rsidRPr="00F60C3E">
              <w:rPr>
                <w:rFonts w:cs="Arial"/>
                <w:lang w:eastAsia="en-US"/>
              </w:rPr>
              <w:t>Note 6:</w:t>
            </w:r>
            <w:r w:rsidR="008C4B8A" w:rsidRPr="00F60C3E">
              <w:rPr>
                <w:rFonts w:cs="Arial"/>
                <w:lang w:eastAsia="en-US"/>
              </w:rPr>
              <w:tab/>
            </w:r>
            <w:r w:rsidRPr="00F60C3E">
              <w:rPr>
                <w:rFonts w:cs="Arial"/>
                <w:lang w:eastAsia="en-US"/>
              </w:rPr>
              <w:t>E-UTRA operating band groups are as defined in Section 3.5.</w:t>
            </w:r>
          </w:p>
        </w:tc>
      </w:tr>
    </w:tbl>
    <w:p w14:paraId="1FD1F098" w14:textId="77777777" w:rsidR="00B457EB" w:rsidRPr="00F60C3E" w:rsidRDefault="00B457EB" w:rsidP="00B457EB"/>
    <w:p w14:paraId="5407BBED" w14:textId="77777777" w:rsidR="00B457EB" w:rsidRPr="00F60C3E" w:rsidRDefault="00B457EB" w:rsidP="00CA395F">
      <w:pPr>
        <w:pStyle w:val="Heading4"/>
        <w:rPr>
          <w:snapToGrid w:val="0"/>
        </w:rPr>
      </w:pPr>
      <w:bookmarkStart w:id="780" w:name="_Toc535329694"/>
      <w:r w:rsidRPr="00F60C3E">
        <w:rPr>
          <w:snapToGrid w:val="0"/>
        </w:rPr>
        <w:t>A.9.1.13.2</w:t>
      </w:r>
      <w:r w:rsidRPr="00F60C3E">
        <w:rPr>
          <w:snapToGrid w:val="0"/>
        </w:rPr>
        <w:tab/>
        <w:t>Test Requirements</w:t>
      </w:r>
      <w:bookmarkEnd w:id="780"/>
    </w:p>
    <w:p w14:paraId="47C16297" w14:textId="77777777" w:rsidR="00B457EB" w:rsidRPr="00F60C3E" w:rsidRDefault="00B457EB" w:rsidP="00B457EB">
      <w:pPr>
        <w:rPr>
          <w:rFonts w:cs="v4.2.0"/>
        </w:rPr>
      </w:pPr>
      <w:r w:rsidRPr="00F60C3E">
        <w:rPr>
          <w:rFonts w:cs="v4.2.0"/>
        </w:rPr>
        <w:t>The E-UTRAN TDD RSRQ absolute measurement accuracy shall meet the requirements in section 9.1.4b.</w:t>
      </w:r>
    </w:p>
    <w:p w14:paraId="60F01F7C" w14:textId="77777777" w:rsidR="00D828C1" w:rsidRPr="00F60C3E" w:rsidRDefault="00D828C1" w:rsidP="001D52B4">
      <w:pPr>
        <w:pStyle w:val="Heading3"/>
      </w:pPr>
      <w:bookmarkStart w:id="781" w:name="_Toc535329695"/>
      <w:r w:rsidRPr="00F60C3E">
        <w:rPr>
          <w:snapToGrid w:val="0"/>
        </w:rPr>
        <w:t>A.9</w:t>
      </w:r>
      <w:r w:rsidRPr="00F60C3E">
        <w:t>.1.14</w:t>
      </w:r>
      <w:r w:rsidRPr="00F60C3E">
        <w:tab/>
        <w:t>E-UTRAN FDD RSRP Absolute Accuracy for 5 MHz Bandwidth</w:t>
      </w:r>
      <w:bookmarkEnd w:id="781"/>
    </w:p>
    <w:p w14:paraId="76F4AFB6" w14:textId="77777777" w:rsidR="00D828C1" w:rsidRPr="00F60C3E" w:rsidRDefault="00D828C1" w:rsidP="001D52B4">
      <w:pPr>
        <w:pStyle w:val="Heading4"/>
        <w:rPr>
          <w:snapToGrid w:val="0"/>
        </w:rPr>
      </w:pPr>
      <w:bookmarkStart w:id="782" w:name="_Toc535329696"/>
      <w:r w:rsidRPr="00F60C3E">
        <w:rPr>
          <w:snapToGrid w:val="0"/>
        </w:rPr>
        <w:t>A.9.1.14.1</w:t>
      </w:r>
      <w:r w:rsidRPr="00F60C3E">
        <w:rPr>
          <w:snapToGrid w:val="0"/>
        </w:rPr>
        <w:tab/>
        <w:t>Test Purpose and Environment</w:t>
      </w:r>
      <w:bookmarkEnd w:id="782"/>
    </w:p>
    <w:p w14:paraId="2405C6E4" w14:textId="77777777" w:rsidR="00D828C1" w:rsidRPr="00F60C3E" w:rsidRDefault="00D828C1" w:rsidP="001D52B4">
      <w:r w:rsidRPr="00F60C3E">
        <w:t>The purpose of this test is to verify that the E-UTRAN FDD RSRP measurement absolute accuracy is within the specified limits. This test will verify the requirements in section 9.1.4a.</w:t>
      </w:r>
    </w:p>
    <w:p w14:paraId="0CABD05A" w14:textId="77777777" w:rsidR="00D828C1" w:rsidRPr="00F60C3E" w:rsidRDefault="00D828C1" w:rsidP="001D52B4">
      <w:r w:rsidRPr="00F60C3E">
        <w:t>The test is carried out in Cell_DCH state using a compressed mode pattern with purpose “E-UTRAN Measurement”. The compressed mode pattern repeats every 80 ms and uses a gap length of 10 slots. Further details are found in TS 25.101 annex A.5.</w:t>
      </w:r>
    </w:p>
    <w:p w14:paraId="3664D706" w14:textId="77777777" w:rsidR="00D828C1" w:rsidRPr="00F60C3E" w:rsidRDefault="00D828C1" w:rsidP="001D52B4">
      <w:r w:rsidRPr="00F60C3E">
        <w:t>Tables A.9.1.14.1-1 and A.9.1.14.1-2 define the limits of signal strengths and code powers on the UTRA FDD cell where the requirement is applicable. In the measurement control information periodic reporting of E-UTRAN FDD RSRP is indicated to the UE. The E-UTRAN FDD test parameters are given in Table A.9.1.14.1-3.</w:t>
      </w:r>
    </w:p>
    <w:p w14:paraId="5599E236" w14:textId="77777777" w:rsidR="00D828C1" w:rsidRPr="00F60C3E" w:rsidRDefault="00D828C1" w:rsidP="00FC4FD3">
      <w:pPr>
        <w:pStyle w:val="TH"/>
      </w:pPr>
      <w:r w:rsidRPr="00F60C3E">
        <w:t>Table A.9.1.14.1-1: General UTRAN test parameters for E-UTRAN FDD RSRP measurements for 5 MHz bandwidth</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D828C1" w:rsidRPr="00F60C3E" w14:paraId="62627BA6" w14:textId="77777777">
        <w:tc>
          <w:tcPr>
            <w:tcW w:w="2235" w:type="dxa"/>
          </w:tcPr>
          <w:p w14:paraId="0B881414" w14:textId="77777777" w:rsidR="00D828C1" w:rsidRPr="00F60C3E" w:rsidRDefault="00D828C1" w:rsidP="001D52B4">
            <w:pPr>
              <w:pStyle w:val="TAH"/>
              <w:rPr>
                <w:rFonts w:cs="Arial"/>
              </w:rPr>
            </w:pPr>
            <w:r w:rsidRPr="00F60C3E">
              <w:rPr>
                <w:rFonts w:cs="Arial"/>
              </w:rPr>
              <w:t>Parameter</w:t>
            </w:r>
          </w:p>
        </w:tc>
        <w:tc>
          <w:tcPr>
            <w:tcW w:w="850" w:type="dxa"/>
          </w:tcPr>
          <w:p w14:paraId="7E76EA4D" w14:textId="77777777" w:rsidR="00D828C1" w:rsidRPr="00F60C3E" w:rsidRDefault="00D828C1" w:rsidP="001D52B4">
            <w:pPr>
              <w:pStyle w:val="TAH"/>
              <w:rPr>
                <w:rFonts w:cs="Arial"/>
              </w:rPr>
            </w:pPr>
            <w:r w:rsidRPr="00F60C3E">
              <w:rPr>
                <w:rFonts w:cs="Arial"/>
              </w:rPr>
              <w:t>Unit</w:t>
            </w:r>
          </w:p>
        </w:tc>
        <w:tc>
          <w:tcPr>
            <w:tcW w:w="3402" w:type="dxa"/>
          </w:tcPr>
          <w:p w14:paraId="33077E2A" w14:textId="77777777" w:rsidR="00D828C1" w:rsidRPr="00F60C3E" w:rsidRDefault="00D828C1" w:rsidP="001D52B4">
            <w:pPr>
              <w:pStyle w:val="TAH"/>
              <w:rPr>
                <w:rFonts w:cs="Arial"/>
              </w:rPr>
            </w:pPr>
            <w:r w:rsidRPr="00F60C3E">
              <w:rPr>
                <w:rFonts w:cs="Arial"/>
              </w:rPr>
              <w:t>Value</w:t>
            </w:r>
          </w:p>
        </w:tc>
        <w:tc>
          <w:tcPr>
            <w:tcW w:w="3369" w:type="dxa"/>
          </w:tcPr>
          <w:p w14:paraId="417FE434" w14:textId="77777777" w:rsidR="00D828C1" w:rsidRPr="00F60C3E" w:rsidRDefault="00D828C1" w:rsidP="001D52B4">
            <w:pPr>
              <w:pStyle w:val="TAH"/>
              <w:rPr>
                <w:rFonts w:cs="Arial"/>
              </w:rPr>
            </w:pPr>
            <w:r w:rsidRPr="00F60C3E">
              <w:rPr>
                <w:rFonts w:cs="Arial"/>
              </w:rPr>
              <w:t>Comment</w:t>
            </w:r>
          </w:p>
        </w:tc>
      </w:tr>
      <w:tr w:rsidR="00D828C1" w:rsidRPr="00F60C3E" w14:paraId="54DD3FA0" w14:textId="77777777">
        <w:tc>
          <w:tcPr>
            <w:tcW w:w="2235" w:type="dxa"/>
          </w:tcPr>
          <w:p w14:paraId="772E8A8F" w14:textId="77777777" w:rsidR="00D828C1" w:rsidRPr="00F60C3E" w:rsidRDefault="00D828C1" w:rsidP="00FC4FD3">
            <w:pPr>
              <w:pStyle w:val="TAL"/>
              <w:rPr>
                <w:rFonts w:cs="Arial"/>
              </w:rPr>
            </w:pPr>
            <w:r w:rsidRPr="00F60C3E">
              <w:rPr>
                <w:rFonts w:cs="Arial"/>
              </w:rPr>
              <w:t>DCH parameters</w:t>
            </w:r>
          </w:p>
        </w:tc>
        <w:tc>
          <w:tcPr>
            <w:tcW w:w="850" w:type="dxa"/>
          </w:tcPr>
          <w:p w14:paraId="4F86886F" w14:textId="77777777" w:rsidR="00D828C1" w:rsidRPr="00F60C3E" w:rsidRDefault="00D828C1" w:rsidP="001D52B4">
            <w:pPr>
              <w:pStyle w:val="TAC"/>
              <w:rPr>
                <w:rFonts w:cs="Arial"/>
              </w:rPr>
            </w:pPr>
          </w:p>
        </w:tc>
        <w:tc>
          <w:tcPr>
            <w:tcW w:w="3402" w:type="dxa"/>
          </w:tcPr>
          <w:p w14:paraId="772CE728" w14:textId="77777777" w:rsidR="00D828C1" w:rsidRPr="00F60C3E" w:rsidRDefault="00D828C1" w:rsidP="00FC4FD3">
            <w:pPr>
              <w:pStyle w:val="TAL"/>
              <w:rPr>
                <w:rFonts w:cs="Arial"/>
              </w:rPr>
            </w:pPr>
            <w:r w:rsidRPr="00F60C3E">
              <w:rPr>
                <w:rFonts w:cs="Arial"/>
              </w:rPr>
              <w:t>DL Reference Measurement Channel 12.2 kbps</w:t>
            </w:r>
          </w:p>
        </w:tc>
        <w:tc>
          <w:tcPr>
            <w:tcW w:w="3369" w:type="dxa"/>
          </w:tcPr>
          <w:p w14:paraId="10ACEBC3" w14:textId="77777777" w:rsidR="00D828C1" w:rsidRPr="00F60C3E" w:rsidRDefault="00D828C1" w:rsidP="00FC4FD3">
            <w:pPr>
              <w:pStyle w:val="TAL"/>
              <w:rPr>
                <w:rFonts w:cs="Arial"/>
              </w:rPr>
            </w:pPr>
            <w:r w:rsidRPr="00F60C3E">
              <w:rPr>
                <w:rFonts w:cs="Arial"/>
              </w:rPr>
              <w:t>As specified in TS 25.101 section A.3.1</w:t>
            </w:r>
          </w:p>
        </w:tc>
      </w:tr>
      <w:tr w:rsidR="00D828C1" w:rsidRPr="00F60C3E" w14:paraId="15476597" w14:textId="77777777">
        <w:tc>
          <w:tcPr>
            <w:tcW w:w="2235" w:type="dxa"/>
          </w:tcPr>
          <w:p w14:paraId="46DEC846" w14:textId="77777777" w:rsidR="00D828C1" w:rsidRPr="00F60C3E" w:rsidRDefault="00D828C1" w:rsidP="00FC4FD3">
            <w:pPr>
              <w:pStyle w:val="TAL"/>
              <w:rPr>
                <w:rFonts w:cs="Arial"/>
              </w:rPr>
            </w:pPr>
            <w:r w:rsidRPr="00F60C3E">
              <w:rPr>
                <w:rFonts w:cs="Arial"/>
              </w:rPr>
              <w:t>Power Control</w:t>
            </w:r>
          </w:p>
        </w:tc>
        <w:tc>
          <w:tcPr>
            <w:tcW w:w="850" w:type="dxa"/>
          </w:tcPr>
          <w:p w14:paraId="6BB5F587" w14:textId="77777777" w:rsidR="00D828C1" w:rsidRPr="00F60C3E" w:rsidRDefault="00D828C1" w:rsidP="001D52B4">
            <w:pPr>
              <w:pStyle w:val="TAC"/>
              <w:rPr>
                <w:rFonts w:cs="Arial"/>
              </w:rPr>
            </w:pPr>
          </w:p>
        </w:tc>
        <w:tc>
          <w:tcPr>
            <w:tcW w:w="3402" w:type="dxa"/>
          </w:tcPr>
          <w:p w14:paraId="3E991C8D" w14:textId="77777777" w:rsidR="00D828C1" w:rsidRPr="00F60C3E" w:rsidRDefault="00D828C1" w:rsidP="00FC4FD3">
            <w:pPr>
              <w:pStyle w:val="TAL"/>
              <w:rPr>
                <w:rFonts w:cs="Arial"/>
              </w:rPr>
            </w:pPr>
            <w:r w:rsidRPr="00F60C3E">
              <w:rPr>
                <w:rFonts w:cs="Arial"/>
              </w:rPr>
              <w:t>On</w:t>
            </w:r>
          </w:p>
        </w:tc>
        <w:tc>
          <w:tcPr>
            <w:tcW w:w="3369" w:type="dxa"/>
          </w:tcPr>
          <w:p w14:paraId="12E92544" w14:textId="77777777" w:rsidR="00D828C1" w:rsidRPr="00F60C3E" w:rsidRDefault="00D828C1" w:rsidP="00FC4FD3">
            <w:pPr>
              <w:pStyle w:val="TAL"/>
              <w:rPr>
                <w:rFonts w:cs="Arial"/>
              </w:rPr>
            </w:pPr>
          </w:p>
        </w:tc>
      </w:tr>
      <w:tr w:rsidR="00D828C1" w:rsidRPr="00F60C3E" w14:paraId="75B5B4F8" w14:textId="77777777">
        <w:tc>
          <w:tcPr>
            <w:tcW w:w="2235" w:type="dxa"/>
          </w:tcPr>
          <w:p w14:paraId="6F111B0F" w14:textId="77777777" w:rsidR="00D828C1" w:rsidRPr="00F60C3E" w:rsidRDefault="00D828C1" w:rsidP="00FC4FD3">
            <w:pPr>
              <w:pStyle w:val="TAL"/>
              <w:rPr>
                <w:rFonts w:cs="Arial"/>
              </w:rPr>
            </w:pPr>
            <w:r w:rsidRPr="00F60C3E">
              <w:rPr>
                <w:rFonts w:cs="Arial"/>
              </w:rPr>
              <w:t>Target quality value on DTCH</w:t>
            </w:r>
          </w:p>
        </w:tc>
        <w:tc>
          <w:tcPr>
            <w:tcW w:w="850" w:type="dxa"/>
          </w:tcPr>
          <w:p w14:paraId="7E47FA0B" w14:textId="77777777" w:rsidR="00D828C1" w:rsidRPr="00F60C3E" w:rsidRDefault="00D828C1" w:rsidP="001D52B4">
            <w:pPr>
              <w:pStyle w:val="TAC"/>
              <w:rPr>
                <w:rFonts w:cs="Arial"/>
              </w:rPr>
            </w:pPr>
            <w:r w:rsidRPr="00F60C3E">
              <w:rPr>
                <w:rFonts w:cs="Arial"/>
              </w:rPr>
              <w:t>BLER</w:t>
            </w:r>
          </w:p>
        </w:tc>
        <w:tc>
          <w:tcPr>
            <w:tcW w:w="3402" w:type="dxa"/>
          </w:tcPr>
          <w:p w14:paraId="2A5071E8" w14:textId="77777777" w:rsidR="00D828C1" w:rsidRPr="00F60C3E" w:rsidRDefault="00D828C1" w:rsidP="00FC4FD3">
            <w:pPr>
              <w:pStyle w:val="TAL"/>
              <w:rPr>
                <w:rFonts w:cs="Arial"/>
              </w:rPr>
            </w:pPr>
            <w:r w:rsidRPr="00F60C3E">
              <w:rPr>
                <w:rFonts w:cs="Arial"/>
              </w:rPr>
              <w:t>0.01</w:t>
            </w:r>
          </w:p>
        </w:tc>
        <w:tc>
          <w:tcPr>
            <w:tcW w:w="3369" w:type="dxa"/>
          </w:tcPr>
          <w:p w14:paraId="6B2E9923" w14:textId="77777777" w:rsidR="00D828C1" w:rsidRPr="00F60C3E" w:rsidRDefault="00D828C1" w:rsidP="00FC4FD3">
            <w:pPr>
              <w:pStyle w:val="TAL"/>
              <w:rPr>
                <w:rFonts w:cs="Arial"/>
              </w:rPr>
            </w:pPr>
          </w:p>
        </w:tc>
      </w:tr>
      <w:tr w:rsidR="00D828C1" w:rsidRPr="00F60C3E" w14:paraId="569FC825" w14:textId="77777777">
        <w:tc>
          <w:tcPr>
            <w:tcW w:w="2235" w:type="dxa"/>
          </w:tcPr>
          <w:p w14:paraId="56EC859A" w14:textId="77777777" w:rsidR="00D828C1" w:rsidRPr="00F60C3E" w:rsidRDefault="00D828C1" w:rsidP="00FC4FD3">
            <w:pPr>
              <w:pStyle w:val="TAL"/>
              <w:rPr>
                <w:rFonts w:cs="Arial"/>
              </w:rPr>
            </w:pPr>
            <w:r w:rsidRPr="00F60C3E">
              <w:rPr>
                <w:rFonts w:cs="Arial"/>
              </w:rPr>
              <w:t>Compressed mode patterns for E-UTRAN measurement</w:t>
            </w:r>
          </w:p>
        </w:tc>
        <w:tc>
          <w:tcPr>
            <w:tcW w:w="850" w:type="dxa"/>
          </w:tcPr>
          <w:p w14:paraId="4ACE5A5C" w14:textId="77777777" w:rsidR="00D828C1" w:rsidRPr="00F60C3E" w:rsidRDefault="00D828C1" w:rsidP="001D52B4">
            <w:pPr>
              <w:pStyle w:val="TAC"/>
              <w:rPr>
                <w:rFonts w:cs="Arial"/>
              </w:rPr>
            </w:pPr>
          </w:p>
        </w:tc>
        <w:tc>
          <w:tcPr>
            <w:tcW w:w="3402" w:type="dxa"/>
          </w:tcPr>
          <w:p w14:paraId="696D4719" w14:textId="77777777" w:rsidR="00D828C1" w:rsidRPr="00F60C3E" w:rsidRDefault="00D828C1" w:rsidP="00FC4FD3">
            <w:pPr>
              <w:pStyle w:val="TAL"/>
              <w:rPr>
                <w:rFonts w:cs="Arial"/>
              </w:rPr>
            </w:pPr>
            <w:r w:rsidRPr="00F60C3E">
              <w:rPr>
                <w:rFonts w:cs="Arial"/>
              </w:rPr>
              <w:t xml:space="preserve">Compressed mode reference pattern 2 Set 5 </w:t>
            </w:r>
          </w:p>
        </w:tc>
        <w:tc>
          <w:tcPr>
            <w:tcW w:w="3369" w:type="dxa"/>
          </w:tcPr>
          <w:p w14:paraId="204D7575" w14:textId="77777777" w:rsidR="00D828C1" w:rsidRPr="00F60C3E" w:rsidRDefault="00D828C1" w:rsidP="00FC4FD3">
            <w:pPr>
              <w:pStyle w:val="TAL"/>
              <w:rPr>
                <w:rFonts w:cs="Arial"/>
              </w:rPr>
            </w:pPr>
            <w:r w:rsidRPr="00F60C3E">
              <w:rPr>
                <w:rFonts w:cs="Arial"/>
              </w:rPr>
              <w:t>As specified in table A.22 TS 25.101 section A.5</w:t>
            </w:r>
          </w:p>
        </w:tc>
      </w:tr>
      <w:tr w:rsidR="00D828C1" w:rsidRPr="00F60C3E" w14:paraId="2F252E70" w14:textId="77777777">
        <w:tc>
          <w:tcPr>
            <w:tcW w:w="2235" w:type="dxa"/>
          </w:tcPr>
          <w:p w14:paraId="4ACE0796" w14:textId="77777777" w:rsidR="00D828C1" w:rsidRPr="00F60C3E" w:rsidRDefault="00D828C1" w:rsidP="00FC4FD3">
            <w:pPr>
              <w:pStyle w:val="TAL"/>
              <w:rPr>
                <w:rFonts w:cs="Arial"/>
              </w:rPr>
            </w:pPr>
            <w:r w:rsidRPr="00F60C3E">
              <w:rPr>
                <w:rFonts w:cs="Arial"/>
              </w:rPr>
              <w:t>Active cell</w:t>
            </w:r>
          </w:p>
        </w:tc>
        <w:tc>
          <w:tcPr>
            <w:tcW w:w="850" w:type="dxa"/>
          </w:tcPr>
          <w:p w14:paraId="5D05DEA8" w14:textId="77777777" w:rsidR="00D828C1" w:rsidRPr="00F60C3E" w:rsidRDefault="00D828C1" w:rsidP="001D52B4">
            <w:pPr>
              <w:pStyle w:val="TAC"/>
              <w:rPr>
                <w:rFonts w:cs="Arial"/>
              </w:rPr>
            </w:pPr>
          </w:p>
        </w:tc>
        <w:tc>
          <w:tcPr>
            <w:tcW w:w="3402" w:type="dxa"/>
          </w:tcPr>
          <w:p w14:paraId="453BB2B7" w14:textId="77777777" w:rsidR="00D828C1" w:rsidRPr="00F60C3E" w:rsidRDefault="00D828C1" w:rsidP="00FC4FD3">
            <w:pPr>
              <w:pStyle w:val="TAL"/>
              <w:rPr>
                <w:rFonts w:cs="Arial"/>
              </w:rPr>
            </w:pPr>
            <w:r w:rsidRPr="00F60C3E">
              <w:rPr>
                <w:rFonts w:cs="Arial"/>
              </w:rPr>
              <w:t>Cell 1</w:t>
            </w:r>
          </w:p>
        </w:tc>
        <w:tc>
          <w:tcPr>
            <w:tcW w:w="3369" w:type="dxa"/>
          </w:tcPr>
          <w:p w14:paraId="1E43EE99" w14:textId="77777777" w:rsidR="00D828C1" w:rsidRPr="00F60C3E" w:rsidRDefault="00D828C1" w:rsidP="00FC4FD3">
            <w:pPr>
              <w:pStyle w:val="TAL"/>
              <w:rPr>
                <w:rFonts w:cs="Arial"/>
              </w:rPr>
            </w:pPr>
            <w:r w:rsidRPr="00F60C3E">
              <w:rPr>
                <w:rFonts w:cs="Arial"/>
              </w:rPr>
              <w:t>UTRA FDD cell 1 on UTRA RF channel number 1</w:t>
            </w:r>
          </w:p>
        </w:tc>
      </w:tr>
      <w:tr w:rsidR="00D828C1" w:rsidRPr="00F60C3E" w14:paraId="7774DCC6" w14:textId="77777777">
        <w:tc>
          <w:tcPr>
            <w:tcW w:w="2235" w:type="dxa"/>
          </w:tcPr>
          <w:p w14:paraId="407343C6" w14:textId="77777777" w:rsidR="00D828C1" w:rsidRPr="00F60C3E" w:rsidRDefault="00D828C1" w:rsidP="00FC4FD3">
            <w:pPr>
              <w:pStyle w:val="TAL"/>
              <w:rPr>
                <w:rFonts w:cs="Arial"/>
              </w:rPr>
            </w:pPr>
            <w:r w:rsidRPr="00F60C3E">
              <w:rPr>
                <w:rFonts w:cs="Arial"/>
              </w:rPr>
              <w:t>Neighbour cell</w:t>
            </w:r>
          </w:p>
        </w:tc>
        <w:tc>
          <w:tcPr>
            <w:tcW w:w="850" w:type="dxa"/>
          </w:tcPr>
          <w:p w14:paraId="20FBC88A" w14:textId="77777777" w:rsidR="00D828C1" w:rsidRPr="00F60C3E" w:rsidRDefault="00D828C1" w:rsidP="001D52B4">
            <w:pPr>
              <w:pStyle w:val="TAC"/>
              <w:rPr>
                <w:rFonts w:cs="Arial"/>
              </w:rPr>
            </w:pPr>
          </w:p>
        </w:tc>
        <w:tc>
          <w:tcPr>
            <w:tcW w:w="3402" w:type="dxa"/>
          </w:tcPr>
          <w:p w14:paraId="76492627" w14:textId="77777777" w:rsidR="00D828C1" w:rsidRPr="00F60C3E" w:rsidRDefault="00D828C1" w:rsidP="00FC4FD3">
            <w:pPr>
              <w:pStyle w:val="TAL"/>
              <w:rPr>
                <w:rFonts w:cs="Arial"/>
              </w:rPr>
            </w:pPr>
            <w:r w:rsidRPr="00F60C3E">
              <w:rPr>
                <w:rFonts w:cs="Arial"/>
              </w:rPr>
              <w:t>Cell 2</w:t>
            </w:r>
          </w:p>
        </w:tc>
        <w:tc>
          <w:tcPr>
            <w:tcW w:w="3369" w:type="dxa"/>
          </w:tcPr>
          <w:p w14:paraId="6F49A611" w14:textId="77777777" w:rsidR="00D828C1" w:rsidRPr="00F60C3E" w:rsidRDefault="00D828C1" w:rsidP="00FC4FD3">
            <w:pPr>
              <w:pStyle w:val="TAL"/>
              <w:rPr>
                <w:rFonts w:cs="Arial"/>
              </w:rPr>
            </w:pPr>
            <w:r w:rsidRPr="00F60C3E">
              <w:rPr>
                <w:rFonts w:cs="Arial"/>
              </w:rPr>
              <w:t>E-UTRAN FDD cell 2 on E-UTRA RF channel number 1</w:t>
            </w:r>
          </w:p>
        </w:tc>
      </w:tr>
      <w:tr w:rsidR="00D828C1" w:rsidRPr="00F60C3E" w14:paraId="6A8CF862" w14:textId="77777777">
        <w:tc>
          <w:tcPr>
            <w:tcW w:w="2235" w:type="dxa"/>
          </w:tcPr>
          <w:p w14:paraId="594688D8" w14:textId="77777777" w:rsidR="00D828C1" w:rsidRPr="00F60C3E" w:rsidRDefault="00D828C1" w:rsidP="00FC4FD3">
            <w:pPr>
              <w:pStyle w:val="TAL"/>
              <w:rPr>
                <w:rFonts w:cs="Arial"/>
              </w:rPr>
            </w:pPr>
            <w:r w:rsidRPr="00F60C3E">
              <w:rPr>
                <w:rFonts w:cs="Arial"/>
              </w:rPr>
              <w:t>Inter-RAT measurement quantity</w:t>
            </w:r>
          </w:p>
        </w:tc>
        <w:tc>
          <w:tcPr>
            <w:tcW w:w="850" w:type="dxa"/>
          </w:tcPr>
          <w:p w14:paraId="01FCBC7C" w14:textId="77777777" w:rsidR="00D828C1" w:rsidRPr="00F60C3E" w:rsidRDefault="00D828C1" w:rsidP="001D52B4">
            <w:pPr>
              <w:pStyle w:val="TAC"/>
              <w:rPr>
                <w:rFonts w:cs="Arial"/>
              </w:rPr>
            </w:pPr>
          </w:p>
        </w:tc>
        <w:tc>
          <w:tcPr>
            <w:tcW w:w="3402" w:type="dxa"/>
          </w:tcPr>
          <w:p w14:paraId="57D797BE" w14:textId="77777777" w:rsidR="00D828C1" w:rsidRPr="00F60C3E" w:rsidRDefault="00D828C1" w:rsidP="00FC4FD3">
            <w:pPr>
              <w:pStyle w:val="TAL"/>
              <w:rPr>
                <w:rFonts w:cs="Arial"/>
              </w:rPr>
            </w:pPr>
            <w:r w:rsidRPr="00F60C3E">
              <w:rPr>
                <w:rFonts w:cs="Arial"/>
              </w:rPr>
              <w:t>E-UTRAN FDD RSRP</w:t>
            </w:r>
          </w:p>
        </w:tc>
        <w:tc>
          <w:tcPr>
            <w:tcW w:w="3369" w:type="dxa"/>
          </w:tcPr>
          <w:p w14:paraId="04E544CC" w14:textId="77777777" w:rsidR="00D828C1" w:rsidRPr="00F60C3E" w:rsidRDefault="00D828C1" w:rsidP="00FC4FD3">
            <w:pPr>
              <w:pStyle w:val="TAL"/>
              <w:rPr>
                <w:rFonts w:cs="Arial"/>
              </w:rPr>
            </w:pPr>
          </w:p>
        </w:tc>
      </w:tr>
      <w:tr w:rsidR="00D828C1" w:rsidRPr="00F60C3E" w14:paraId="3CB8FE5F" w14:textId="77777777">
        <w:tc>
          <w:tcPr>
            <w:tcW w:w="2235" w:type="dxa"/>
          </w:tcPr>
          <w:p w14:paraId="3D21C33C" w14:textId="77777777" w:rsidR="00D828C1" w:rsidRPr="00F60C3E" w:rsidRDefault="00D828C1" w:rsidP="00FC4FD3">
            <w:pPr>
              <w:pStyle w:val="TAL"/>
              <w:rPr>
                <w:rFonts w:cs="Arial"/>
              </w:rPr>
            </w:pPr>
            <w:r w:rsidRPr="00F60C3E">
              <w:rPr>
                <w:rFonts w:cs="Arial"/>
              </w:rPr>
              <w:t>Monitored cell list size</w:t>
            </w:r>
          </w:p>
        </w:tc>
        <w:tc>
          <w:tcPr>
            <w:tcW w:w="850" w:type="dxa"/>
          </w:tcPr>
          <w:p w14:paraId="534BA365" w14:textId="77777777" w:rsidR="00D828C1" w:rsidRPr="00F60C3E" w:rsidRDefault="00D828C1" w:rsidP="001D52B4">
            <w:pPr>
              <w:pStyle w:val="TAC"/>
              <w:rPr>
                <w:rFonts w:cs="Arial"/>
              </w:rPr>
            </w:pPr>
          </w:p>
        </w:tc>
        <w:tc>
          <w:tcPr>
            <w:tcW w:w="3402" w:type="dxa"/>
          </w:tcPr>
          <w:p w14:paraId="17C8484A" w14:textId="77777777" w:rsidR="00D828C1" w:rsidRPr="00F60C3E" w:rsidRDefault="00D828C1" w:rsidP="00FC4FD3">
            <w:pPr>
              <w:pStyle w:val="TAL"/>
              <w:rPr>
                <w:rFonts w:cs="Arial"/>
              </w:rPr>
            </w:pPr>
            <w:r w:rsidRPr="00F60C3E">
              <w:rPr>
                <w:rFonts w:cs="Arial"/>
              </w:rPr>
              <w:t>1 E-UTRAN FDD neighbour cell</w:t>
            </w:r>
          </w:p>
        </w:tc>
        <w:tc>
          <w:tcPr>
            <w:tcW w:w="3369" w:type="dxa"/>
          </w:tcPr>
          <w:p w14:paraId="7989F640" w14:textId="77777777" w:rsidR="00D828C1" w:rsidRPr="00F60C3E" w:rsidRDefault="00D828C1" w:rsidP="00FC4FD3">
            <w:pPr>
              <w:pStyle w:val="TAL"/>
              <w:rPr>
                <w:rFonts w:cs="Arial"/>
              </w:rPr>
            </w:pPr>
            <w:r w:rsidRPr="00F60C3E">
              <w:rPr>
                <w:rFonts w:cs="Arial"/>
              </w:rPr>
              <w:t>Measurement control information is sent before the compressed mode pattern starts.</w:t>
            </w:r>
          </w:p>
        </w:tc>
      </w:tr>
    </w:tbl>
    <w:p w14:paraId="20034593" w14:textId="77777777" w:rsidR="00D828C1" w:rsidRPr="00F60C3E" w:rsidRDefault="00D828C1" w:rsidP="00D828C1">
      <w:pPr>
        <w:rPr>
          <w:rFonts w:cs="v4.2.0"/>
        </w:rPr>
      </w:pPr>
    </w:p>
    <w:p w14:paraId="3890E1AF" w14:textId="77777777" w:rsidR="00D828C1" w:rsidRPr="00F60C3E" w:rsidRDefault="00D828C1" w:rsidP="0069494B">
      <w:pPr>
        <w:pStyle w:val="TH"/>
      </w:pPr>
      <w:r w:rsidRPr="00F60C3E">
        <w:t>Table A.9.1.14.1-2: Cell specific UTRAN test parameters for E-UTRAN FDD RSRP measurements for 5 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D828C1" w:rsidRPr="00F60C3E" w14:paraId="1E0718C6" w14:textId="77777777">
        <w:trPr>
          <w:jc w:val="center"/>
        </w:trPr>
        <w:tc>
          <w:tcPr>
            <w:tcW w:w="2830" w:type="dxa"/>
            <w:vAlign w:val="center"/>
          </w:tcPr>
          <w:p w14:paraId="292EC2C7" w14:textId="77777777" w:rsidR="00D828C1" w:rsidRPr="00F60C3E" w:rsidRDefault="00D828C1" w:rsidP="0069494B">
            <w:pPr>
              <w:pStyle w:val="TAH"/>
              <w:rPr>
                <w:rFonts w:cs="Arial"/>
              </w:rPr>
            </w:pPr>
            <w:r w:rsidRPr="00F60C3E">
              <w:rPr>
                <w:rFonts w:cs="Arial"/>
              </w:rPr>
              <w:t>Parameter</w:t>
            </w:r>
          </w:p>
        </w:tc>
        <w:tc>
          <w:tcPr>
            <w:tcW w:w="1701" w:type="dxa"/>
            <w:vAlign w:val="center"/>
          </w:tcPr>
          <w:p w14:paraId="01F31BB9" w14:textId="77777777" w:rsidR="00D828C1" w:rsidRPr="00F60C3E" w:rsidRDefault="00D828C1" w:rsidP="0069494B">
            <w:pPr>
              <w:pStyle w:val="TAH"/>
              <w:rPr>
                <w:rFonts w:cs="Arial"/>
              </w:rPr>
            </w:pPr>
            <w:r w:rsidRPr="00F60C3E">
              <w:rPr>
                <w:rFonts w:cs="Arial"/>
              </w:rPr>
              <w:t>Unit</w:t>
            </w:r>
          </w:p>
        </w:tc>
        <w:tc>
          <w:tcPr>
            <w:tcW w:w="1701" w:type="dxa"/>
            <w:vAlign w:val="center"/>
          </w:tcPr>
          <w:p w14:paraId="667B29FF" w14:textId="77777777" w:rsidR="00D828C1" w:rsidRPr="00F60C3E" w:rsidRDefault="00D828C1" w:rsidP="0069494B">
            <w:pPr>
              <w:pStyle w:val="TAH"/>
              <w:rPr>
                <w:rFonts w:cs="Arial"/>
              </w:rPr>
            </w:pPr>
            <w:r w:rsidRPr="00F60C3E">
              <w:rPr>
                <w:rFonts w:cs="Arial"/>
              </w:rPr>
              <w:t>Cell 1</w:t>
            </w:r>
          </w:p>
        </w:tc>
      </w:tr>
      <w:tr w:rsidR="00D828C1" w:rsidRPr="00F60C3E" w14:paraId="73773A7E" w14:textId="77777777">
        <w:trPr>
          <w:jc w:val="center"/>
        </w:trPr>
        <w:tc>
          <w:tcPr>
            <w:tcW w:w="2830" w:type="dxa"/>
            <w:vAlign w:val="center"/>
          </w:tcPr>
          <w:p w14:paraId="114E1516" w14:textId="77777777" w:rsidR="00D828C1" w:rsidRPr="00F60C3E" w:rsidRDefault="00D828C1" w:rsidP="0069494B">
            <w:pPr>
              <w:pStyle w:val="TAL"/>
              <w:rPr>
                <w:rFonts w:cs="Arial"/>
              </w:rPr>
            </w:pPr>
            <w:r w:rsidRPr="00F60C3E">
              <w:rPr>
                <w:rFonts w:cs="Arial"/>
              </w:rPr>
              <w:t>UTRA RF channel number</w:t>
            </w:r>
          </w:p>
        </w:tc>
        <w:tc>
          <w:tcPr>
            <w:tcW w:w="1701" w:type="dxa"/>
            <w:vAlign w:val="center"/>
          </w:tcPr>
          <w:p w14:paraId="7B8BA675" w14:textId="77777777" w:rsidR="00D828C1" w:rsidRPr="00F60C3E" w:rsidRDefault="00D828C1" w:rsidP="0069494B">
            <w:pPr>
              <w:pStyle w:val="TAC"/>
              <w:rPr>
                <w:rFonts w:cs="Arial"/>
              </w:rPr>
            </w:pPr>
            <w:r w:rsidRPr="00F60C3E">
              <w:rPr>
                <w:rFonts w:cs="Arial"/>
              </w:rPr>
              <w:t>-</w:t>
            </w:r>
          </w:p>
        </w:tc>
        <w:tc>
          <w:tcPr>
            <w:tcW w:w="1701" w:type="dxa"/>
            <w:vAlign w:val="center"/>
          </w:tcPr>
          <w:p w14:paraId="377DE2EC" w14:textId="77777777" w:rsidR="00D828C1" w:rsidRPr="00F60C3E" w:rsidRDefault="00D828C1" w:rsidP="0069494B">
            <w:pPr>
              <w:pStyle w:val="TAC"/>
              <w:rPr>
                <w:rFonts w:cs="Arial"/>
              </w:rPr>
            </w:pPr>
            <w:r w:rsidRPr="00F60C3E">
              <w:rPr>
                <w:rFonts w:cs="Arial"/>
              </w:rPr>
              <w:t>Channel 1</w:t>
            </w:r>
          </w:p>
        </w:tc>
      </w:tr>
      <w:tr w:rsidR="00D828C1" w:rsidRPr="00F60C3E" w14:paraId="0D79C2D8" w14:textId="77777777">
        <w:trPr>
          <w:jc w:val="center"/>
        </w:trPr>
        <w:tc>
          <w:tcPr>
            <w:tcW w:w="2830" w:type="dxa"/>
            <w:vAlign w:val="center"/>
          </w:tcPr>
          <w:p w14:paraId="400BEDE8" w14:textId="77777777" w:rsidR="00D828C1" w:rsidRPr="00F60C3E" w:rsidRDefault="00D828C1" w:rsidP="0069494B">
            <w:pPr>
              <w:pStyle w:val="TAL"/>
              <w:rPr>
                <w:rFonts w:cs="Arial"/>
              </w:rPr>
            </w:pPr>
            <w:r w:rsidRPr="00F60C3E">
              <w:rPr>
                <w:rFonts w:cs="Arial"/>
              </w:rPr>
              <w:t>CPICH_Ec/Ior</w:t>
            </w:r>
          </w:p>
        </w:tc>
        <w:tc>
          <w:tcPr>
            <w:tcW w:w="1701" w:type="dxa"/>
            <w:vAlign w:val="center"/>
          </w:tcPr>
          <w:p w14:paraId="24B2BA1F"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779AECC2" w14:textId="77777777" w:rsidR="00D828C1" w:rsidRPr="00F60C3E" w:rsidRDefault="00D828C1" w:rsidP="0069494B">
            <w:pPr>
              <w:pStyle w:val="TAC"/>
              <w:rPr>
                <w:rFonts w:cs="Arial"/>
              </w:rPr>
            </w:pPr>
            <w:r w:rsidRPr="00F60C3E">
              <w:rPr>
                <w:rFonts w:eastAsia="?? ??" w:cs="Arial"/>
              </w:rPr>
              <w:t xml:space="preserve"> -10 </w:t>
            </w:r>
          </w:p>
        </w:tc>
      </w:tr>
      <w:tr w:rsidR="00D828C1" w:rsidRPr="00F60C3E" w14:paraId="0BB570A8" w14:textId="77777777">
        <w:trPr>
          <w:jc w:val="center"/>
        </w:trPr>
        <w:tc>
          <w:tcPr>
            <w:tcW w:w="2830" w:type="dxa"/>
            <w:vAlign w:val="center"/>
          </w:tcPr>
          <w:p w14:paraId="13348F65" w14:textId="77777777" w:rsidR="00D828C1" w:rsidRPr="00F60C3E" w:rsidRDefault="00D828C1" w:rsidP="0069494B">
            <w:pPr>
              <w:pStyle w:val="TAL"/>
              <w:rPr>
                <w:rFonts w:cs="Arial"/>
              </w:rPr>
            </w:pPr>
            <w:r w:rsidRPr="00F60C3E">
              <w:rPr>
                <w:rFonts w:cs="Arial"/>
              </w:rPr>
              <w:t>PCCPCH_Ec/Ior</w:t>
            </w:r>
          </w:p>
        </w:tc>
        <w:tc>
          <w:tcPr>
            <w:tcW w:w="1701" w:type="dxa"/>
            <w:vAlign w:val="center"/>
          </w:tcPr>
          <w:p w14:paraId="626DCEA3"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299D1EDB" w14:textId="77777777" w:rsidR="00D828C1" w:rsidRPr="00F60C3E" w:rsidRDefault="00D828C1" w:rsidP="0069494B">
            <w:pPr>
              <w:pStyle w:val="TAC"/>
              <w:rPr>
                <w:rFonts w:cs="Arial"/>
              </w:rPr>
            </w:pPr>
            <w:r w:rsidRPr="00F60C3E">
              <w:rPr>
                <w:rFonts w:eastAsia="?? ??" w:cs="Arial"/>
              </w:rPr>
              <w:t xml:space="preserve"> -12 </w:t>
            </w:r>
          </w:p>
        </w:tc>
      </w:tr>
      <w:tr w:rsidR="00D828C1" w:rsidRPr="00F60C3E" w14:paraId="5C4068B8" w14:textId="77777777">
        <w:trPr>
          <w:jc w:val="center"/>
        </w:trPr>
        <w:tc>
          <w:tcPr>
            <w:tcW w:w="2830" w:type="dxa"/>
            <w:vAlign w:val="center"/>
          </w:tcPr>
          <w:p w14:paraId="4AAFA03E" w14:textId="77777777" w:rsidR="00D828C1" w:rsidRPr="00F60C3E" w:rsidRDefault="00D828C1" w:rsidP="0069494B">
            <w:pPr>
              <w:pStyle w:val="TAL"/>
              <w:rPr>
                <w:rFonts w:cs="Arial"/>
              </w:rPr>
            </w:pPr>
            <w:r w:rsidRPr="00F60C3E">
              <w:rPr>
                <w:rFonts w:cs="Arial"/>
              </w:rPr>
              <w:t>SCH_Ec/Ior</w:t>
            </w:r>
          </w:p>
        </w:tc>
        <w:tc>
          <w:tcPr>
            <w:tcW w:w="1701" w:type="dxa"/>
            <w:vAlign w:val="center"/>
          </w:tcPr>
          <w:p w14:paraId="4EA341BD"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681DD9FB" w14:textId="77777777" w:rsidR="00D828C1" w:rsidRPr="00F60C3E" w:rsidRDefault="00D828C1" w:rsidP="0069494B">
            <w:pPr>
              <w:pStyle w:val="TAC"/>
              <w:rPr>
                <w:rFonts w:cs="Arial"/>
              </w:rPr>
            </w:pPr>
            <w:r w:rsidRPr="00F60C3E">
              <w:rPr>
                <w:rFonts w:eastAsia="?? ??" w:cs="Arial"/>
              </w:rPr>
              <w:t xml:space="preserve"> -12 </w:t>
            </w:r>
          </w:p>
        </w:tc>
      </w:tr>
      <w:tr w:rsidR="00D828C1" w:rsidRPr="00F60C3E" w14:paraId="4DCAFFEC" w14:textId="77777777">
        <w:trPr>
          <w:jc w:val="center"/>
        </w:trPr>
        <w:tc>
          <w:tcPr>
            <w:tcW w:w="2830" w:type="dxa"/>
            <w:vAlign w:val="center"/>
          </w:tcPr>
          <w:p w14:paraId="2DFE4252" w14:textId="77777777" w:rsidR="00D828C1" w:rsidRPr="00F60C3E" w:rsidRDefault="00D828C1" w:rsidP="0069494B">
            <w:pPr>
              <w:pStyle w:val="TAL"/>
              <w:rPr>
                <w:rFonts w:cs="Arial"/>
              </w:rPr>
            </w:pPr>
            <w:r w:rsidRPr="00F60C3E">
              <w:rPr>
                <w:rFonts w:cs="Arial"/>
              </w:rPr>
              <w:t>PICH_Ec/Ior</w:t>
            </w:r>
          </w:p>
        </w:tc>
        <w:tc>
          <w:tcPr>
            <w:tcW w:w="1701" w:type="dxa"/>
            <w:vAlign w:val="center"/>
          </w:tcPr>
          <w:p w14:paraId="0E4317B6"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3EF16561" w14:textId="77777777" w:rsidR="00D828C1" w:rsidRPr="00F60C3E" w:rsidRDefault="00D828C1" w:rsidP="0069494B">
            <w:pPr>
              <w:pStyle w:val="TAC"/>
              <w:rPr>
                <w:rFonts w:cs="Arial"/>
              </w:rPr>
            </w:pPr>
            <w:r w:rsidRPr="00F60C3E">
              <w:rPr>
                <w:rFonts w:eastAsia="?? ??" w:cs="Arial"/>
              </w:rPr>
              <w:t xml:space="preserve"> -15 </w:t>
            </w:r>
          </w:p>
        </w:tc>
      </w:tr>
      <w:tr w:rsidR="00D828C1" w:rsidRPr="00F60C3E" w14:paraId="4DB170C4" w14:textId="77777777">
        <w:trPr>
          <w:jc w:val="center"/>
        </w:trPr>
        <w:tc>
          <w:tcPr>
            <w:tcW w:w="2830" w:type="dxa"/>
            <w:vAlign w:val="center"/>
          </w:tcPr>
          <w:p w14:paraId="7FC8D7B9" w14:textId="77777777" w:rsidR="00D828C1" w:rsidRPr="00F60C3E" w:rsidRDefault="00D828C1" w:rsidP="0069494B">
            <w:pPr>
              <w:pStyle w:val="TAL"/>
              <w:rPr>
                <w:rFonts w:cs="Arial"/>
              </w:rPr>
            </w:pPr>
            <w:r w:rsidRPr="00F60C3E">
              <w:rPr>
                <w:rFonts w:cs="Arial"/>
              </w:rPr>
              <w:t>DCH_Ec/Ior</w:t>
            </w:r>
          </w:p>
        </w:tc>
        <w:tc>
          <w:tcPr>
            <w:tcW w:w="1701" w:type="dxa"/>
            <w:vAlign w:val="center"/>
          </w:tcPr>
          <w:p w14:paraId="5708CFFD"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081FF973" w14:textId="77777777" w:rsidR="00D828C1" w:rsidRPr="00F60C3E" w:rsidRDefault="00D828C1" w:rsidP="0069494B">
            <w:pPr>
              <w:pStyle w:val="TAC"/>
              <w:rPr>
                <w:rFonts w:cs="Arial"/>
              </w:rPr>
            </w:pPr>
            <w:r w:rsidRPr="00F60C3E">
              <w:rPr>
                <w:rFonts w:eastAsia="?? ??" w:cs="Arial"/>
              </w:rPr>
              <w:t>Note 1</w:t>
            </w:r>
          </w:p>
        </w:tc>
      </w:tr>
      <w:tr w:rsidR="0087062D" w:rsidRPr="00F60C3E" w14:paraId="0109CD64" w14:textId="77777777" w:rsidTr="00DA2F86">
        <w:trPr>
          <w:jc w:val="center"/>
        </w:trPr>
        <w:tc>
          <w:tcPr>
            <w:tcW w:w="2830" w:type="dxa"/>
            <w:vAlign w:val="center"/>
          </w:tcPr>
          <w:p w14:paraId="2B3FEDB0"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PDSCH_Ec/Ior</w:t>
            </w:r>
          </w:p>
        </w:tc>
        <w:tc>
          <w:tcPr>
            <w:tcW w:w="1701" w:type="dxa"/>
            <w:vAlign w:val="center"/>
          </w:tcPr>
          <w:p w14:paraId="4E8E54A6"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45524ABB" w14:textId="77777777" w:rsidR="0087062D" w:rsidRPr="00F60C3E" w:rsidRDefault="0087062D" w:rsidP="00DA2F86">
            <w:pPr>
              <w:pStyle w:val="TAC"/>
              <w:rPr>
                <w:rFonts w:eastAsia="?? ??" w:cs="Arial"/>
                <w:lang w:eastAsia="en-US"/>
              </w:rPr>
            </w:pPr>
            <w:r w:rsidRPr="00F60C3E">
              <w:rPr>
                <w:rFonts w:eastAsia="?? ??" w:cs="Arial"/>
                <w:lang w:eastAsia="en-US"/>
              </w:rPr>
              <w:t>-10</w:t>
            </w:r>
          </w:p>
        </w:tc>
      </w:tr>
      <w:tr w:rsidR="0087062D" w:rsidRPr="00F60C3E" w14:paraId="171F3DA1" w14:textId="77777777" w:rsidTr="00DA2F86">
        <w:trPr>
          <w:jc w:val="center"/>
        </w:trPr>
        <w:tc>
          <w:tcPr>
            <w:tcW w:w="2830" w:type="dxa"/>
            <w:vAlign w:val="center"/>
          </w:tcPr>
          <w:p w14:paraId="7019268E"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SCCH_Ec/Ior</w:t>
            </w:r>
          </w:p>
        </w:tc>
        <w:tc>
          <w:tcPr>
            <w:tcW w:w="1701" w:type="dxa"/>
            <w:vAlign w:val="center"/>
          </w:tcPr>
          <w:p w14:paraId="0FE8FC64"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78274F6F" w14:textId="77777777" w:rsidR="0087062D" w:rsidRPr="00F60C3E" w:rsidRDefault="0087062D" w:rsidP="00DA2F86">
            <w:pPr>
              <w:pStyle w:val="TAC"/>
              <w:rPr>
                <w:rFonts w:eastAsia="?? ??" w:cs="Arial"/>
                <w:lang w:eastAsia="en-US"/>
              </w:rPr>
            </w:pPr>
            <w:r w:rsidRPr="00F60C3E">
              <w:rPr>
                <w:rFonts w:eastAsia="?? ??" w:cs="Arial"/>
                <w:lang w:eastAsia="en-US"/>
              </w:rPr>
              <w:t>-13</w:t>
            </w:r>
          </w:p>
        </w:tc>
      </w:tr>
      <w:tr w:rsidR="00D828C1" w:rsidRPr="00F60C3E" w14:paraId="76461433" w14:textId="77777777">
        <w:trPr>
          <w:jc w:val="center"/>
        </w:trPr>
        <w:tc>
          <w:tcPr>
            <w:tcW w:w="2830" w:type="dxa"/>
            <w:vAlign w:val="center"/>
          </w:tcPr>
          <w:p w14:paraId="248BF6F9" w14:textId="77777777" w:rsidR="00D828C1" w:rsidRPr="00F60C3E" w:rsidRDefault="00D828C1" w:rsidP="0069494B">
            <w:pPr>
              <w:pStyle w:val="TAL"/>
              <w:rPr>
                <w:rFonts w:cs="Arial"/>
              </w:rPr>
            </w:pPr>
            <w:r w:rsidRPr="00F60C3E">
              <w:rPr>
                <w:rFonts w:cs="Arial"/>
              </w:rPr>
              <w:t>OCNS_Ec/Ior</w:t>
            </w:r>
          </w:p>
        </w:tc>
        <w:tc>
          <w:tcPr>
            <w:tcW w:w="1701" w:type="dxa"/>
            <w:vAlign w:val="center"/>
          </w:tcPr>
          <w:p w14:paraId="288E6BC0" w14:textId="77777777" w:rsidR="00D828C1" w:rsidRPr="00F60C3E" w:rsidRDefault="00D828C1" w:rsidP="0069494B">
            <w:pPr>
              <w:pStyle w:val="TAC"/>
              <w:rPr>
                <w:rFonts w:cs="Arial"/>
              </w:rPr>
            </w:pPr>
            <w:r w:rsidRPr="00F60C3E">
              <w:rPr>
                <w:rFonts w:eastAsia="?? ??" w:cs="Arial"/>
              </w:rPr>
              <w:t>dB</w:t>
            </w:r>
          </w:p>
        </w:tc>
        <w:tc>
          <w:tcPr>
            <w:tcW w:w="1701" w:type="dxa"/>
            <w:vAlign w:val="center"/>
          </w:tcPr>
          <w:p w14:paraId="7AC86E8D" w14:textId="77777777" w:rsidR="00D828C1" w:rsidRPr="00F60C3E" w:rsidRDefault="00D828C1" w:rsidP="0069494B">
            <w:pPr>
              <w:pStyle w:val="TAC"/>
              <w:rPr>
                <w:rFonts w:cs="Arial"/>
              </w:rPr>
            </w:pPr>
            <w:r w:rsidRPr="00F60C3E">
              <w:rPr>
                <w:rFonts w:eastAsia="?? ??" w:cs="Arial"/>
              </w:rPr>
              <w:t>Note 2</w:t>
            </w:r>
          </w:p>
        </w:tc>
      </w:tr>
      <w:tr w:rsidR="00D828C1" w:rsidRPr="00F60C3E" w14:paraId="105F6695" w14:textId="77777777">
        <w:trPr>
          <w:jc w:val="center"/>
        </w:trPr>
        <w:tc>
          <w:tcPr>
            <w:tcW w:w="2830" w:type="dxa"/>
            <w:vAlign w:val="center"/>
          </w:tcPr>
          <w:p w14:paraId="7981E7D4" w14:textId="77777777" w:rsidR="00D828C1" w:rsidRPr="00F60C3E" w:rsidRDefault="00D828C1" w:rsidP="0069494B">
            <w:pPr>
              <w:pStyle w:val="TAL"/>
              <w:rPr>
                <w:rFonts w:cs="Arial"/>
              </w:rPr>
            </w:pPr>
            <w:r w:rsidRPr="00F60C3E">
              <w:rPr>
                <w:rFonts w:cs="Arial"/>
              </w:rPr>
              <w:t>Îor/Ioc</w:t>
            </w:r>
          </w:p>
        </w:tc>
        <w:tc>
          <w:tcPr>
            <w:tcW w:w="1701" w:type="dxa"/>
            <w:vAlign w:val="center"/>
          </w:tcPr>
          <w:p w14:paraId="07A7A13C" w14:textId="77777777" w:rsidR="00D828C1" w:rsidRPr="00F60C3E" w:rsidRDefault="00D828C1" w:rsidP="0069494B">
            <w:pPr>
              <w:pStyle w:val="TAC"/>
              <w:rPr>
                <w:rFonts w:cs="Arial"/>
              </w:rPr>
            </w:pPr>
            <w:r w:rsidRPr="00F60C3E">
              <w:rPr>
                <w:rFonts w:cs="Arial"/>
              </w:rPr>
              <w:t>dB</w:t>
            </w:r>
          </w:p>
        </w:tc>
        <w:tc>
          <w:tcPr>
            <w:tcW w:w="1701" w:type="dxa"/>
            <w:vAlign w:val="center"/>
          </w:tcPr>
          <w:p w14:paraId="44E13FF5" w14:textId="77777777" w:rsidR="00D828C1" w:rsidRPr="00F60C3E" w:rsidRDefault="00D828C1" w:rsidP="0069494B">
            <w:pPr>
              <w:pStyle w:val="TAC"/>
              <w:rPr>
                <w:rFonts w:cs="Arial"/>
              </w:rPr>
            </w:pPr>
            <w:r w:rsidRPr="00F60C3E">
              <w:rPr>
                <w:rFonts w:cs="Arial"/>
              </w:rPr>
              <w:t>-1</w:t>
            </w:r>
          </w:p>
        </w:tc>
      </w:tr>
      <w:tr w:rsidR="00D828C1" w:rsidRPr="00F60C3E" w14:paraId="77A8E1BA" w14:textId="77777777">
        <w:trPr>
          <w:jc w:val="center"/>
        </w:trPr>
        <w:tc>
          <w:tcPr>
            <w:tcW w:w="2830" w:type="dxa"/>
            <w:vAlign w:val="center"/>
          </w:tcPr>
          <w:p w14:paraId="36EF2E08" w14:textId="77777777" w:rsidR="00D828C1" w:rsidRPr="00F60C3E" w:rsidRDefault="00D828C1" w:rsidP="0069494B">
            <w:pPr>
              <w:pStyle w:val="TAL"/>
              <w:rPr>
                <w:rFonts w:cs="Arial"/>
              </w:rPr>
            </w:pPr>
            <w:r w:rsidRPr="00F60C3E">
              <w:rPr>
                <w:rFonts w:cs="Arial"/>
              </w:rPr>
              <w:t>Ioc</w:t>
            </w:r>
          </w:p>
        </w:tc>
        <w:tc>
          <w:tcPr>
            <w:tcW w:w="1701" w:type="dxa"/>
            <w:vAlign w:val="center"/>
          </w:tcPr>
          <w:p w14:paraId="10C5C2D3" w14:textId="77777777" w:rsidR="00D828C1" w:rsidRPr="00F60C3E" w:rsidRDefault="00D828C1" w:rsidP="0069494B">
            <w:pPr>
              <w:pStyle w:val="TAC"/>
              <w:rPr>
                <w:rFonts w:cs="Arial"/>
              </w:rPr>
            </w:pPr>
            <w:r w:rsidRPr="00F60C3E">
              <w:rPr>
                <w:rFonts w:cs="Arial"/>
              </w:rPr>
              <w:t>dBm/ 3.84 MHz</w:t>
            </w:r>
          </w:p>
        </w:tc>
        <w:tc>
          <w:tcPr>
            <w:tcW w:w="1701" w:type="dxa"/>
            <w:vAlign w:val="center"/>
          </w:tcPr>
          <w:p w14:paraId="0DCFCAEF" w14:textId="77777777" w:rsidR="00D828C1" w:rsidRPr="00F60C3E" w:rsidRDefault="00D828C1" w:rsidP="0069494B">
            <w:pPr>
              <w:pStyle w:val="TAC"/>
              <w:rPr>
                <w:rFonts w:cs="Arial"/>
              </w:rPr>
            </w:pPr>
            <w:r w:rsidRPr="00F60C3E">
              <w:rPr>
                <w:rFonts w:cs="Arial"/>
              </w:rPr>
              <w:t>-70</w:t>
            </w:r>
          </w:p>
        </w:tc>
      </w:tr>
      <w:tr w:rsidR="00D828C1" w:rsidRPr="00F60C3E" w14:paraId="47F466F1" w14:textId="77777777">
        <w:trPr>
          <w:jc w:val="center"/>
        </w:trPr>
        <w:tc>
          <w:tcPr>
            <w:tcW w:w="2830" w:type="dxa"/>
            <w:vAlign w:val="center"/>
          </w:tcPr>
          <w:p w14:paraId="24E89189" w14:textId="77777777" w:rsidR="00D828C1" w:rsidRPr="00F60C3E" w:rsidRDefault="00D828C1" w:rsidP="0069494B">
            <w:pPr>
              <w:pStyle w:val="TAL"/>
              <w:rPr>
                <w:rFonts w:cs="Arial"/>
              </w:rPr>
            </w:pPr>
            <w:r w:rsidRPr="00F60C3E">
              <w:rPr>
                <w:rFonts w:cs="Arial"/>
              </w:rPr>
              <w:t>CPICH_Ec/Io</w:t>
            </w:r>
          </w:p>
        </w:tc>
        <w:tc>
          <w:tcPr>
            <w:tcW w:w="1701" w:type="dxa"/>
            <w:vAlign w:val="center"/>
          </w:tcPr>
          <w:p w14:paraId="0923FD14" w14:textId="77777777" w:rsidR="00D828C1" w:rsidRPr="00F60C3E" w:rsidRDefault="00D828C1" w:rsidP="0069494B">
            <w:pPr>
              <w:pStyle w:val="TAC"/>
              <w:rPr>
                <w:rFonts w:cs="Arial"/>
              </w:rPr>
            </w:pPr>
            <w:r w:rsidRPr="00F60C3E">
              <w:rPr>
                <w:rFonts w:cs="Arial"/>
                <w:lang w:eastAsia="zh-CN"/>
              </w:rPr>
              <w:t>dB</w:t>
            </w:r>
          </w:p>
        </w:tc>
        <w:tc>
          <w:tcPr>
            <w:tcW w:w="1701" w:type="dxa"/>
            <w:vAlign w:val="center"/>
          </w:tcPr>
          <w:p w14:paraId="44B0A69B" w14:textId="77777777" w:rsidR="00D828C1" w:rsidRPr="00F60C3E" w:rsidRDefault="00D828C1" w:rsidP="0069494B">
            <w:pPr>
              <w:pStyle w:val="TAC"/>
              <w:rPr>
                <w:rFonts w:cs="Arial"/>
              </w:rPr>
            </w:pPr>
            <w:r w:rsidRPr="00F60C3E">
              <w:rPr>
                <w:rFonts w:cs="Arial"/>
                <w:lang w:eastAsia="zh-CN"/>
              </w:rPr>
              <w:t>-13.54</w:t>
            </w:r>
          </w:p>
        </w:tc>
      </w:tr>
      <w:tr w:rsidR="00D828C1" w:rsidRPr="00F60C3E" w14:paraId="424B9156" w14:textId="77777777">
        <w:trPr>
          <w:jc w:val="center"/>
        </w:trPr>
        <w:tc>
          <w:tcPr>
            <w:tcW w:w="2830" w:type="dxa"/>
            <w:vAlign w:val="center"/>
          </w:tcPr>
          <w:p w14:paraId="061E1534" w14:textId="77777777" w:rsidR="00D828C1" w:rsidRPr="00F60C3E" w:rsidRDefault="00D828C1" w:rsidP="0069494B">
            <w:pPr>
              <w:pStyle w:val="TAL"/>
              <w:rPr>
                <w:rFonts w:cs="Arial"/>
              </w:rPr>
            </w:pPr>
            <w:r w:rsidRPr="00F60C3E">
              <w:rPr>
                <w:rFonts w:cs="Arial"/>
              </w:rPr>
              <w:t>Propagation condition</w:t>
            </w:r>
          </w:p>
        </w:tc>
        <w:tc>
          <w:tcPr>
            <w:tcW w:w="1701" w:type="dxa"/>
            <w:vAlign w:val="center"/>
          </w:tcPr>
          <w:p w14:paraId="4B2023B6" w14:textId="77777777" w:rsidR="00D828C1" w:rsidRPr="00F60C3E" w:rsidRDefault="00D828C1" w:rsidP="0069494B">
            <w:pPr>
              <w:pStyle w:val="TAC"/>
              <w:rPr>
                <w:rFonts w:cs="Arial"/>
              </w:rPr>
            </w:pPr>
            <w:r w:rsidRPr="00F60C3E">
              <w:rPr>
                <w:rFonts w:cs="Arial"/>
              </w:rPr>
              <w:t>-</w:t>
            </w:r>
          </w:p>
        </w:tc>
        <w:tc>
          <w:tcPr>
            <w:tcW w:w="1701" w:type="dxa"/>
            <w:vAlign w:val="center"/>
          </w:tcPr>
          <w:p w14:paraId="2B06E352" w14:textId="77777777" w:rsidR="00D828C1" w:rsidRPr="00F60C3E" w:rsidRDefault="00D828C1" w:rsidP="0069494B">
            <w:pPr>
              <w:pStyle w:val="TAC"/>
              <w:rPr>
                <w:rFonts w:cs="Arial"/>
              </w:rPr>
            </w:pPr>
            <w:r w:rsidRPr="00F60C3E">
              <w:rPr>
                <w:rFonts w:cs="Arial"/>
              </w:rPr>
              <w:t>AWGN</w:t>
            </w:r>
          </w:p>
        </w:tc>
      </w:tr>
      <w:tr w:rsidR="00D828C1" w:rsidRPr="00F60C3E" w14:paraId="18312F9B" w14:textId="77777777">
        <w:trPr>
          <w:jc w:val="center"/>
        </w:trPr>
        <w:tc>
          <w:tcPr>
            <w:tcW w:w="6232" w:type="dxa"/>
            <w:gridSpan w:val="3"/>
            <w:vAlign w:val="center"/>
          </w:tcPr>
          <w:p w14:paraId="68137432" w14:textId="77777777" w:rsidR="00D828C1" w:rsidRPr="00F60C3E" w:rsidRDefault="00D828C1" w:rsidP="0069494B">
            <w:pPr>
              <w:pStyle w:val="TAN"/>
              <w:rPr>
                <w:rFonts w:cs="Arial"/>
                <w:snapToGrid w:val="0"/>
              </w:rPr>
            </w:pPr>
            <w:r w:rsidRPr="00F60C3E">
              <w:rPr>
                <w:rFonts w:cs="Arial"/>
                <w:snapToGrid w:val="0"/>
              </w:rPr>
              <w:t>Note 1:</w:t>
            </w:r>
            <w:r w:rsidRPr="00F60C3E">
              <w:rPr>
                <w:rFonts w:cs="Arial"/>
                <w:snapToGrid w:val="0"/>
              </w:rPr>
              <w:tab/>
              <w:t>The DPCH level is controlled by the power control loop.</w:t>
            </w:r>
          </w:p>
          <w:p w14:paraId="4D5D87D7" w14:textId="77777777" w:rsidR="00D828C1" w:rsidRPr="00F60C3E" w:rsidRDefault="00D828C1" w:rsidP="0069494B">
            <w:pPr>
              <w:pStyle w:val="TAN"/>
              <w:rPr>
                <w:rFonts w:cs="Arial"/>
              </w:rPr>
            </w:pPr>
            <w:r w:rsidRPr="00F60C3E">
              <w:rPr>
                <w:rFonts w:cs="Arial"/>
                <w:snapToGrid w:val="0"/>
              </w:rPr>
              <w:t>Note 2:</w:t>
            </w:r>
            <w:r w:rsidRPr="00F60C3E">
              <w:rPr>
                <w:rFonts w:cs="Arial"/>
                <w:snapToGrid w:val="0"/>
              </w:rPr>
              <w:tab/>
              <w:t>The power of the OCNS channel that is added shall make the total power from the cell to be equal to I</w:t>
            </w:r>
            <w:r w:rsidRPr="00F60C3E">
              <w:rPr>
                <w:rFonts w:ascii="Times" w:hAnsi="Times" w:cs="Arial"/>
                <w:snapToGrid w:val="0"/>
              </w:rPr>
              <w:t>or.</w:t>
            </w:r>
          </w:p>
        </w:tc>
      </w:tr>
    </w:tbl>
    <w:p w14:paraId="31FC0163" w14:textId="77777777" w:rsidR="00D828C1" w:rsidRPr="00F60C3E" w:rsidRDefault="00D828C1" w:rsidP="00D828C1"/>
    <w:p w14:paraId="2BCDEFA9" w14:textId="77777777" w:rsidR="00D828C1" w:rsidRPr="00F60C3E" w:rsidRDefault="00D828C1" w:rsidP="00C220BE">
      <w:pPr>
        <w:pStyle w:val="TH"/>
        <w:rPr>
          <w:rFonts w:cs="v4.2.0"/>
        </w:rPr>
      </w:pPr>
      <w:r w:rsidRPr="00F60C3E">
        <w:t xml:space="preserve">Table A.9.1.14.1-3: E-UTRAN FDD RSRP test parameters </w:t>
      </w:r>
      <w:r w:rsidRPr="00F60C3E">
        <w:rPr>
          <w:rFonts w:cs="v4.2.0"/>
        </w:rPr>
        <w:t>for 5 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4"/>
        <w:gridCol w:w="1641"/>
        <w:gridCol w:w="1414"/>
        <w:gridCol w:w="1662"/>
        <w:gridCol w:w="1663"/>
      </w:tblGrid>
      <w:tr w:rsidR="00D828C1" w:rsidRPr="00F60C3E" w14:paraId="3B256D1C" w14:textId="77777777">
        <w:trPr>
          <w:cantSplit/>
          <w:jc w:val="center"/>
        </w:trPr>
        <w:tc>
          <w:tcPr>
            <w:tcW w:w="2995" w:type="dxa"/>
            <w:gridSpan w:val="2"/>
            <w:vMerge w:val="restart"/>
            <w:vAlign w:val="center"/>
          </w:tcPr>
          <w:p w14:paraId="166FDED2" w14:textId="77777777" w:rsidR="00D828C1" w:rsidRPr="00F60C3E" w:rsidRDefault="00D828C1" w:rsidP="0069494B">
            <w:pPr>
              <w:pStyle w:val="TAH"/>
              <w:rPr>
                <w:rFonts w:eastAsia="SimSun" w:cs="Arial"/>
                <w:lang w:eastAsia="en-US"/>
              </w:rPr>
            </w:pPr>
            <w:r w:rsidRPr="00F60C3E">
              <w:rPr>
                <w:rFonts w:eastAsia="SimSun" w:cs="Arial"/>
                <w:lang w:eastAsia="en-US"/>
              </w:rPr>
              <w:t>Parameter</w:t>
            </w:r>
          </w:p>
        </w:tc>
        <w:tc>
          <w:tcPr>
            <w:tcW w:w="1414" w:type="dxa"/>
            <w:vMerge w:val="restart"/>
            <w:vAlign w:val="center"/>
          </w:tcPr>
          <w:p w14:paraId="5CC3C926" w14:textId="77777777" w:rsidR="00D828C1" w:rsidRPr="00F60C3E" w:rsidRDefault="00D828C1" w:rsidP="0069494B">
            <w:pPr>
              <w:pStyle w:val="TAH"/>
              <w:rPr>
                <w:rFonts w:eastAsia="SimSun" w:cs="Arial"/>
                <w:lang w:eastAsia="en-US"/>
              </w:rPr>
            </w:pPr>
            <w:r w:rsidRPr="00F60C3E">
              <w:rPr>
                <w:rFonts w:eastAsia="SimSun" w:cs="Arial"/>
                <w:lang w:eastAsia="en-US"/>
              </w:rPr>
              <w:t>Unit</w:t>
            </w:r>
          </w:p>
        </w:tc>
        <w:tc>
          <w:tcPr>
            <w:tcW w:w="1662" w:type="dxa"/>
            <w:vAlign w:val="center"/>
          </w:tcPr>
          <w:p w14:paraId="5E088CBF" w14:textId="77777777" w:rsidR="00D828C1" w:rsidRPr="00F60C3E" w:rsidRDefault="00D828C1" w:rsidP="0069494B">
            <w:pPr>
              <w:pStyle w:val="TAH"/>
              <w:rPr>
                <w:rFonts w:eastAsia="SimSun" w:cs="Arial"/>
                <w:lang w:eastAsia="en-US"/>
              </w:rPr>
            </w:pPr>
            <w:r w:rsidRPr="00F60C3E">
              <w:rPr>
                <w:rFonts w:eastAsia="SimSun" w:cs="Arial"/>
                <w:lang w:eastAsia="en-US"/>
              </w:rPr>
              <w:t>Test 1</w:t>
            </w:r>
          </w:p>
        </w:tc>
        <w:tc>
          <w:tcPr>
            <w:tcW w:w="1663" w:type="dxa"/>
            <w:vAlign w:val="center"/>
          </w:tcPr>
          <w:p w14:paraId="090C6258" w14:textId="77777777" w:rsidR="00D828C1" w:rsidRPr="00F60C3E" w:rsidRDefault="00D828C1" w:rsidP="0069494B">
            <w:pPr>
              <w:pStyle w:val="TAH"/>
              <w:rPr>
                <w:rFonts w:eastAsia="SimSun" w:cs="Arial"/>
                <w:lang w:eastAsia="en-US"/>
              </w:rPr>
            </w:pPr>
            <w:r w:rsidRPr="00F60C3E">
              <w:rPr>
                <w:rFonts w:eastAsia="SimSun" w:cs="Arial"/>
                <w:lang w:eastAsia="en-US"/>
              </w:rPr>
              <w:t>Test 2</w:t>
            </w:r>
          </w:p>
        </w:tc>
      </w:tr>
      <w:tr w:rsidR="00D828C1" w:rsidRPr="00F60C3E" w14:paraId="3597D5F1" w14:textId="77777777">
        <w:trPr>
          <w:cantSplit/>
          <w:jc w:val="center"/>
        </w:trPr>
        <w:tc>
          <w:tcPr>
            <w:tcW w:w="2995" w:type="dxa"/>
            <w:gridSpan w:val="2"/>
            <w:vMerge/>
            <w:vAlign w:val="center"/>
          </w:tcPr>
          <w:p w14:paraId="25D7AC48" w14:textId="77777777" w:rsidR="00D828C1" w:rsidRPr="00F60C3E" w:rsidRDefault="00D828C1" w:rsidP="0069494B">
            <w:pPr>
              <w:pStyle w:val="TAH"/>
              <w:rPr>
                <w:rFonts w:eastAsia="SimSun" w:cs="Arial"/>
                <w:lang w:eastAsia="en-US"/>
              </w:rPr>
            </w:pPr>
          </w:p>
        </w:tc>
        <w:tc>
          <w:tcPr>
            <w:tcW w:w="1414" w:type="dxa"/>
            <w:vMerge/>
            <w:vAlign w:val="center"/>
          </w:tcPr>
          <w:p w14:paraId="5DF90937" w14:textId="77777777" w:rsidR="00D828C1" w:rsidRPr="00F60C3E" w:rsidRDefault="00D828C1" w:rsidP="0069494B">
            <w:pPr>
              <w:pStyle w:val="TAH"/>
              <w:rPr>
                <w:rFonts w:eastAsia="SimSun" w:cs="Arial"/>
                <w:lang w:eastAsia="en-US"/>
              </w:rPr>
            </w:pPr>
          </w:p>
        </w:tc>
        <w:tc>
          <w:tcPr>
            <w:tcW w:w="1662" w:type="dxa"/>
            <w:vAlign w:val="center"/>
          </w:tcPr>
          <w:p w14:paraId="35E372A0" w14:textId="77777777" w:rsidR="00D828C1" w:rsidRPr="00F60C3E" w:rsidRDefault="00D828C1" w:rsidP="0069494B">
            <w:pPr>
              <w:pStyle w:val="TAH"/>
              <w:rPr>
                <w:rFonts w:eastAsia="SimSun" w:cs="Arial"/>
                <w:lang w:eastAsia="en-US"/>
              </w:rPr>
            </w:pPr>
            <w:r w:rsidRPr="00F60C3E">
              <w:rPr>
                <w:rFonts w:eastAsia="SimSun" w:cs="Arial"/>
                <w:lang w:eastAsia="en-US"/>
              </w:rPr>
              <w:t>Cell 2</w:t>
            </w:r>
          </w:p>
        </w:tc>
        <w:tc>
          <w:tcPr>
            <w:tcW w:w="1663" w:type="dxa"/>
            <w:vAlign w:val="center"/>
          </w:tcPr>
          <w:p w14:paraId="71B13053" w14:textId="77777777" w:rsidR="00D828C1" w:rsidRPr="00F60C3E" w:rsidRDefault="00D828C1" w:rsidP="0069494B">
            <w:pPr>
              <w:pStyle w:val="TAH"/>
              <w:rPr>
                <w:rFonts w:eastAsia="SimSun" w:cs="Arial"/>
                <w:lang w:eastAsia="en-US"/>
              </w:rPr>
            </w:pPr>
            <w:r w:rsidRPr="00F60C3E">
              <w:rPr>
                <w:rFonts w:eastAsia="SimSun" w:cs="Arial"/>
                <w:lang w:eastAsia="en-US"/>
              </w:rPr>
              <w:t>Cell 2</w:t>
            </w:r>
          </w:p>
        </w:tc>
      </w:tr>
      <w:tr w:rsidR="00D828C1" w:rsidRPr="00F60C3E" w14:paraId="4D0D2941" w14:textId="77777777">
        <w:trPr>
          <w:cantSplit/>
          <w:jc w:val="center"/>
        </w:trPr>
        <w:tc>
          <w:tcPr>
            <w:tcW w:w="2995" w:type="dxa"/>
            <w:gridSpan w:val="2"/>
            <w:vAlign w:val="center"/>
          </w:tcPr>
          <w:p w14:paraId="1CF746B6" w14:textId="77777777" w:rsidR="00D828C1" w:rsidRPr="00F60C3E" w:rsidRDefault="00D828C1" w:rsidP="0069494B">
            <w:pPr>
              <w:pStyle w:val="TAL"/>
              <w:rPr>
                <w:rFonts w:eastAsia="SimSun" w:cs="Arial"/>
                <w:lang w:eastAsia="en-US"/>
              </w:rPr>
            </w:pPr>
            <w:r w:rsidRPr="00F60C3E">
              <w:rPr>
                <w:rFonts w:eastAsia="SimSun" w:cs="Arial"/>
                <w:lang w:eastAsia="en-US"/>
              </w:rPr>
              <w:t>E-UTRA RF channel number</w:t>
            </w:r>
          </w:p>
        </w:tc>
        <w:tc>
          <w:tcPr>
            <w:tcW w:w="1414" w:type="dxa"/>
            <w:vAlign w:val="center"/>
          </w:tcPr>
          <w:p w14:paraId="55606485" w14:textId="77777777" w:rsidR="00D828C1" w:rsidRPr="00F60C3E" w:rsidRDefault="00D828C1" w:rsidP="001D52B4">
            <w:pPr>
              <w:pStyle w:val="TAC"/>
              <w:rPr>
                <w:rFonts w:eastAsia="SimSun" w:cs="Arial"/>
                <w:lang w:eastAsia="en-US"/>
              </w:rPr>
            </w:pPr>
          </w:p>
        </w:tc>
        <w:tc>
          <w:tcPr>
            <w:tcW w:w="1662" w:type="dxa"/>
            <w:vAlign w:val="center"/>
          </w:tcPr>
          <w:p w14:paraId="6DFD2931" w14:textId="77777777" w:rsidR="00D828C1" w:rsidRPr="00F60C3E" w:rsidRDefault="00D828C1" w:rsidP="001D52B4">
            <w:pPr>
              <w:pStyle w:val="TAC"/>
              <w:rPr>
                <w:rFonts w:eastAsia="SimSun" w:cs="Arial"/>
                <w:lang w:eastAsia="en-US"/>
              </w:rPr>
            </w:pPr>
            <w:r w:rsidRPr="00F60C3E">
              <w:rPr>
                <w:rFonts w:eastAsia="SimSun" w:cs="Arial"/>
                <w:lang w:eastAsia="en-US"/>
              </w:rPr>
              <w:t>1</w:t>
            </w:r>
          </w:p>
        </w:tc>
        <w:tc>
          <w:tcPr>
            <w:tcW w:w="1663" w:type="dxa"/>
            <w:vAlign w:val="center"/>
          </w:tcPr>
          <w:p w14:paraId="242225B4" w14:textId="77777777" w:rsidR="00D828C1" w:rsidRPr="00F60C3E" w:rsidRDefault="00D828C1" w:rsidP="001D52B4">
            <w:pPr>
              <w:pStyle w:val="TAC"/>
              <w:rPr>
                <w:rFonts w:eastAsia="SimSun" w:cs="Arial"/>
                <w:lang w:eastAsia="en-US"/>
              </w:rPr>
            </w:pPr>
            <w:r w:rsidRPr="00F60C3E">
              <w:rPr>
                <w:rFonts w:eastAsia="SimSun" w:cs="Arial"/>
                <w:lang w:eastAsia="en-US"/>
              </w:rPr>
              <w:t>1</w:t>
            </w:r>
          </w:p>
        </w:tc>
      </w:tr>
      <w:tr w:rsidR="00D828C1" w:rsidRPr="00F60C3E" w14:paraId="7C0B5D4E" w14:textId="77777777">
        <w:trPr>
          <w:cantSplit/>
          <w:jc w:val="center"/>
        </w:trPr>
        <w:tc>
          <w:tcPr>
            <w:tcW w:w="2995" w:type="dxa"/>
            <w:gridSpan w:val="2"/>
            <w:vAlign w:val="center"/>
          </w:tcPr>
          <w:p w14:paraId="0CF48BAB" w14:textId="77777777" w:rsidR="00D828C1" w:rsidRPr="00F60C3E" w:rsidRDefault="00D828C1" w:rsidP="0069494B">
            <w:pPr>
              <w:pStyle w:val="TAL"/>
              <w:rPr>
                <w:rFonts w:eastAsia="SimSun" w:cs="Arial"/>
                <w:lang w:eastAsia="en-US"/>
              </w:rPr>
            </w:pPr>
            <w:r w:rsidRPr="00F60C3E">
              <w:rPr>
                <w:rFonts w:eastAsia="SimSun" w:cs="Arial"/>
                <w:lang w:eastAsia="en-US"/>
              </w:rPr>
              <w:t>BW</w:t>
            </w:r>
            <w:r w:rsidRPr="00F60C3E">
              <w:rPr>
                <w:rFonts w:eastAsia="SimSun" w:cs="Arial"/>
                <w:vertAlign w:val="subscript"/>
                <w:lang w:eastAsia="en-US"/>
              </w:rPr>
              <w:t>channel</w:t>
            </w:r>
            <w:r w:rsidRPr="00F60C3E">
              <w:rPr>
                <w:rFonts w:eastAsia="SimSun" w:cs="Arial"/>
                <w:lang w:eastAsia="en-US"/>
              </w:rPr>
              <w:t xml:space="preserve"> </w:t>
            </w:r>
          </w:p>
        </w:tc>
        <w:tc>
          <w:tcPr>
            <w:tcW w:w="1414" w:type="dxa"/>
            <w:vAlign w:val="center"/>
          </w:tcPr>
          <w:p w14:paraId="1C9EC590" w14:textId="77777777" w:rsidR="00D828C1" w:rsidRPr="00F60C3E" w:rsidRDefault="00D828C1" w:rsidP="001D52B4">
            <w:pPr>
              <w:pStyle w:val="TAC"/>
              <w:rPr>
                <w:rFonts w:eastAsia="SimSun" w:cs="Arial"/>
                <w:lang w:eastAsia="en-US"/>
              </w:rPr>
            </w:pPr>
            <w:r w:rsidRPr="00F60C3E">
              <w:rPr>
                <w:rFonts w:eastAsia="SimSun" w:cs="Arial"/>
                <w:lang w:eastAsia="en-US"/>
              </w:rPr>
              <w:t>MHz</w:t>
            </w:r>
          </w:p>
        </w:tc>
        <w:tc>
          <w:tcPr>
            <w:tcW w:w="1662" w:type="dxa"/>
            <w:vAlign w:val="center"/>
          </w:tcPr>
          <w:p w14:paraId="120DDFC2" w14:textId="77777777" w:rsidR="00D828C1" w:rsidRPr="00F60C3E" w:rsidRDefault="00D828C1" w:rsidP="001D52B4">
            <w:pPr>
              <w:pStyle w:val="TAC"/>
              <w:rPr>
                <w:rFonts w:eastAsia="SimSun" w:cs="Arial"/>
                <w:lang w:eastAsia="en-US"/>
              </w:rPr>
            </w:pPr>
            <w:r w:rsidRPr="00F60C3E">
              <w:rPr>
                <w:rFonts w:eastAsia="SimSun" w:cs="Arial"/>
                <w:lang w:eastAsia="en-US"/>
              </w:rPr>
              <w:t>5</w:t>
            </w:r>
          </w:p>
        </w:tc>
        <w:tc>
          <w:tcPr>
            <w:tcW w:w="1663" w:type="dxa"/>
            <w:vAlign w:val="center"/>
          </w:tcPr>
          <w:p w14:paraId="394DE307" w14:textId="77777777" w:rsidR="00D828C1" w:rsidRPr="00F60C3E" w:rsidRDefault="00D828C1" w:rsidP="001D52B4">
            <w:pPr>
              <w:pStyle w:val="TAC"/>
              <w:rPr>
                <w:rFonts w:eastAsia="SimSun" w:cs="Arial"/>
                <w:lang w:eastAsia="en-US"/>
              </w:rPr>
            </w:pPr>
            <w:r w:rsidRPr="00F60C3E">
              <w:rPr>
                <w:rFonts w:eastAsia="SimSun" w:cs="Arial"/>
                <w:lang w:eastAsia="en-US"/>
              </w:rPr>
              <w:t>5</w:t>
            </w:r>
          </w:p>
        </w:tc>
      </w:tr>
      <w:tr w:rsidR="00D828C1" w:rsidRPr="00F60C3E" w14:paraId="21F76E08" w14:textId="77777777">
        <w:trPr>
          <w:cantSplit/>
          <w:jc w:val="center"/>
        </w:trPr>
        <w:tc>
          <w:tcPr>
            <w:tcW w:w="2995" w:type="dxa"/>
            <w:gridSpan w:val="2"/>
            <w:vAlign w:val="center"/>
          </w:tcPr>
          <w:p w14:paraId="5B076A67" w14:textId="77777777" w:rsidR="00D828C1" w:rsidRPr="00F60C3E" w:rsidRDefault="00D828C1" w:rsidP="0069494B">
            <w:pPr>
              <w:pStyle w:val="TAL"/>
              <w:rPr>
                <w:rFonts w:eastAsia="SimSun" w:cs="Arial"/>
                <w:lang w:eastAsia="en-US"/>
              </w:rPr>
            </w:pPr>
            <w:r w:rsidRPr="00F60C3E">
              <w:rPr>
                <w:rFonts w:eastAsia="SimSun" w:cs="Arial"/>
                <w:lang w:eastAsia="en-US"/>
              </w:rPr>
              <w:t>Measurement bandwidth</w:t>
            </w:r>
          </w:p>
        </w:tc>
        <w:tc>
          <w:tcPr>
            <w:tcW w:w="1414" w:type="dxa"/>
            <w:vAlign w:val="center"/>
          </w:tcPr>
          <w:p w14:paraId="4689CF01" w14:textId="77777777" w:rsidR="00D828C1" w:rsidRPr="00F60C3E" w:rsidRDefault="00D828C1" w:rsidP="001D52B4">
            <w:pPr>
              <w:pStyle w:val="TAC"/>
              <w:rPr>
                <w:rFonts w:eastAsia="SimSun" w:cs="Arial"/>
                <w:lang w:eastAsia="en-US"/>
              </w:rPr>
            </w:pPr>
            <w:r w:rsidRPr="00F60C3E">
              <w:rPr>
                <w:rFonts w:eastAsia="SimSun" w:cs="Arial"/>
                <w:position w:val="-10"/>
                <w:lang w:eastAsia="en-US"/>
              </w:rPr>
              <w:object w:dxaOrig="460" w:dyaOrig="340" w14:anchorId="0800A1F9">
                <v:shape id="_x0000_i1487" type="#_x0000_t75" style="width:23pt;height:17pt" o:ole="">
                  <v:imagedata r:id="rId563" o:title=""/>
                </v:shape>
                <o:OLEObject Type="Embed" ProgID="Equation.3" ShapeID="_x0000_i1487" DrawAspect="Content" ObjectID="_1710576163" r:id="rId586"/>
              </w:object>
            </w:r>
          </w:p>
        </w:tc>
        <w:tc>
          <w:tcPr>
            <w:tcW w:w="1662" w:type="dxa"/>
            <w:vAlign w:val="center"/>
          </w:tcPr>
          <w:p w14:paraId="2FD72E2F" w14:textId="77777777" w:rsidR="00D828C1" w:rsidRPr="00F60C3E" w:rsidRDefault="00D828C1" w:rsidP="001D52B4">
            <w:pPr>
              <w:pStyle w:val="TAC"/>
              <w:rPr>
                <w:rFonts w:eastAsia="SimSun" w:cs="Arial"/>
                <w:lang w:eastAsia="en-US"/>
              </w:rPr>
            </w:pPr>
            <w:r w:rsidRPr="00F60C3E">
              <w:rPr>
                <w:rFonts w:eastAsia="SimSun" w:cs="Arial"/>
                <w:lang w:eastAsia="zh-CN"/>
              </w:rPr>
              <w:t>10</w:t>
            </w:r>
            <w:r w:rsidRPr="00F60C3E">
              <w:rPr>
                <w:rFonts w:eastAsia="SimSun" w:cs="Arial"/>
                <w:lang w:eastAsia="en-US"/>
              </w:rPr>
              <w:t>—</w:t>
            </w:r>
            <w:r w:rsidRPr="00F60C3E">
              <w:rPr>
                <w:rFonts w:eastAsia="SimSun" w:cs="Arial"/>
                <w:lang w:eastAsia="zh-CN"/>
              </w:rPr>
              <w:t>15</w:t>
            </w:r>
          </w:p>
        </w:tc>
        <w:tc>
          <w:tcPr>
            <w:tcW w:w="1663" w:type="dxa"/>
            <w:vAlign w:val="center"/>
          </w:tcPr>
          <w:p w14:paraId="6D138C3A" w14:textId="77777777" w:rsidR="00D828C1" w:rsidRPr="00F60C3E" w:rsidRDefault="00D828C1" w:rsidP="001D52B4">
            <w:pPr>
              <w:pStyle w:val="TAC"/>
              <w:rPr>
                <w:rFonts w:eastAsia="SimSun" w:cs="Arial"/>
                <w:lang w:eastAsia="en-US"/>
              </w:rPr>
            </w:pPr>
            <w:r w:rsidRPr="00F60C3E">
              <w:rPr>
                <w:rFonts w:eastAsia="SimSun" w:cs="Arial"/>
                <w:lang w:eastAsia="zh-CN"/>
              </w:rPr>
              <w:t>10</w:t>
            </w:r>
            <w:r w:rsidRPr="00F60C3E">
              <w:rPr>
                <w:rFonts w:eastAsia="SimSun" w:cs="Arial"/>
                <w:lang w:eastAsia="en-US"/>
              </w:rPr>
              <w:t>—</w:t>
            </w:r>
            <w:r w:rsidRPr="00F60C3E">
              <w:rPr>
                <w:rFonts w:eastAsia="SimSun" w:cs="Arial"/>
                <w:lang w:eastAsia="zh-CN"/>
              </w:rPr>
              <w:t>15</w:t>
            </w:r>
          </w:p>
        </w:tc>
      </w:tr>
      <w:tr w:rsidR="00D828C1" w:rsidRPr="00F60C3E" w14:paraId="058BD991" w14:textId="77777777">
        <w:trPr>
          <w:cantSplit/>
          <w:jc w:val="center"/>
        </w:trPr>
        <w:tc>
          <w:tcPr>
            <w:tcW w:w="2995" w:type="dxa"/>
            <w:gridSpan w:val="2"/>
            <w:vAlign w:val="center"/>
          </w:tcPr>
          <w:p w14:paraId="2C44DE2F" w14:textId="77777777" w:rsidR="00D828C1" w:rsidRPr="00F60C3E" w:rsidRDefault="00D828C1" w:rsidP="0069494B">
            <w:pPr>
              <w:pStyle w:val="TAL"/>
              <w:rPr>
                <w:rFonts w:eastAsia="SimSun" w:cs="Arial"/>
                <w:vertAlign w:val="superscript"/>
                <w:lang w:eastAsia="en-US"/>
              </w:rPr>
            </w:pPr>
            <w:r w:rsidRPr="00F60C3E">
              <w:rPr>
                <w:rFonts w:eastAsia="SimSun" w:cs="Arial"/>
                <w:lang w:eastAsia="en-US"/>
              </w:rPr>
              <w:t>PDCCH/PCFICH/PHICH Reference measurement channel defined in A.3.1.2.1</w:t>
            </w:r>
          </w:p>
        </w:tc>
        <w:tc>
          <w:tcPr>
            <w:tcW w:w="1414" w:type="dxa"/>
            <w:vAlign w:val="center"/>
          </w:tcPr>
          <w:p w14:paraId="690C6A2B" w14:textId="77777777" w:rsidR="00D828C1" w:rsidRPr="00F60C3E" w:rsidRDefault="00D828C1" w:rsidP="001D52B4">
            <w:pPr>
              <w:pStyle w:val="TAC"/>
              <w:rPr>
                <w:rFonts w:eastAsia="SimSun" w:cs="Arial"/>
                <w:lang w:eastAsia="en-US"/>
              </w:rPr>
            </w:pPr>
          </w:p>
        </w:tc>
        <w:tc>
          <w:tcPr>
            <w:tcW w:w="1662" w:type="dxa"/>
            <w:vAlign w:val="center"/>
          </w:tcPr>
          <w:p w14:paraId="1C51DD33" w14:textId="77777777" w:rsidR="00D828C1" w:rsidRPr="00F60C3E" w:rsidRDefault="00D828C1" w:rsidP="001D52B4">
            <w:pPr>
              <w:pStyle w:val="TAC"/>
              <w:rPr>
                <w:rFonts w:eastAsia="SimSun" w:cs="Arial"/>
                <w:lang w:eastAsia="en-US"/>
              </w:rPr>
            </w:pPr>
            <w:r w:rsidRPr="00F60C3E">
              <w:rPr>
                <w:rFonts w:eastAsia="SimSun" w:cs="Arial"/>
                <w:lang w:eastAsia="en-US"/>
              </w:rPr>
              <w:t>R.</w:t>
            </w:r>
            <w:r w:rsidRPr="00F60C3E">
              <w:rPr>
                <w:rFonts w:eastAsia="SimSun" w:cs="Arial"/>
                <w:lang w:eastAsia="zh-CN"/>
              </w:rPr>
              <w:t>11</w:t>
            </w:r>
            <w:r w:rsidRPr="00F60C3E">
              <w:rPr>
                <w:rFonts w:eastAsia="SimSun" w:cs="Arial"/>
                <w:lang w:eastAsia="en-US"/>
              </w:rPr>
              <w:t xml:space="preserve"> FDD</w:t>
            </w:r>
          </w:p>
        </w:tc>
        <w:tc>
          <w:tcPr>
            <w:tcW w:w="1663" w:type="dxa"/>
            <w:vAlign w:val="center"/>
          </w:tcPr>
          <w:p w14:paraId="0B9F9E62" w14:textId="77777777" w:rsidR="00D828C1" w:rsidRPr="00F60C3E" w:rsidRDefault="00D828C1" w:rsidP="001D52B4">
            <w:pPr>
              <w:pStyle w:val="TAC"/>
              <w:rPr>
                <w:rFonts w:eastAsia="SimSun" w:cs="Arial"/>
                <w:lang w:eastAsia="en-US"/>
              </w:rPr>
            </w:pPr>
            <w:r w:rsidRPr="00F60C3E">
              <w:rPr>
                <w:rFonts w:eastAsia="SimSun" w:cs="Arial"/>
                <w:lang w:eastAsia="en-US"/>
              </w:rPr>
              <w:t>R.</w:t>
            </w:r>
            <w:r w:rsidRPr="00F60C3E">
              <w:rPr>
                <w:rFonts w:eastAsia="SimSun" w:cs="Arial"/>
                <w:lang w:eastAsia="zh-CN"/>
              </w:rPr>
              <w:t>11</w:t>
            </w:r>
            <w:r w:rsidRPr="00F60C3E">
              <w:rPr>
                <w:rFonts w:eastAsia="SimSun" w:cs="Arial"/>
                <w:lang w:eastAsia="en-US"/>
              </w:rPr>
              <w:t xml:space="preserve"> FDD</w:t>
            </w:r>
          </w:p>
        </w:tc>
      </w:tr>
      <w:tr w:rsidR="00D828C1" w:rsidRPr="00F60C3E" w14:paraId="1EE94BF1"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126397C" w14:textId="77777777" w:rsidR="00D828C1" w:rsidRPr="00F60C3E" w:rsidRDefault="00D828C1" w:rsidP="0069494B">
            <w:pPr>
              <w:pStyle w:val="TAL"/>
              <w:rPr>
                <w:rFonts w:eastAsia="SimSun" w:cs="Arial"/>
                <w:lang w:eastAsia="en-US"/>
              </w:rPr>
            </w:pPr>
            <w:r w:rsidRPr="00F60C3E">
              <w:rPr>
                <w:rFonts w:eastAsia="SimSun" w:cs="Arial"/>
                <w:lang w:eastAsia="en-US"/>
              </w:rPr>
              <w:t xml:space="preserve">OCNG Patterns defined in A.3.2.1.16 (OP.16 FDD) </w:t>
            </w:r>
          </w:p>
        </w:tc>
        <w:tc>
          <w:tcPr>
            <w:tcW w:w="1414" w:type="dxa"/>
            <w:tcBorders>
              <w:top w:val="single" w:sz="4" w:space="0" w:color="auto"/>
              <w:left w:val="single" w:sz="4" w:space="0" w:color="auto"/>
              <w:bottom w:val="single" w:sz="4" w:space="0" w:color="auto"/>
              <w:right w:val="single" w:sz="4" w:space="0" w:color="auto"/>
            </w:tcBorders>
            <w:vAlign w:val="center"/>
          </w:tcPr>
          <w:p w14:paraId="12783187" w14:textId="77777777" w:rsidR="00D828C1" w:rsidRPr="00F60C3E" w:rsidRDefault="00D828C1" w:rsidP="001D52B4">
            <w:pPr>
              <w:pStyle w:val="TAC"/>
              <w:rPr>
                <w:rFonts w:eastAsia="SimSun" w:cs="Arial"/>
                <w:lang w:eastAsia="en-US"/>
              </w:rPr>
            </w:pPr>
          </w:p>
        </w:tc>
        <w:tc>
          <w:tcPr>
            <w:tcW w:w="1662" w:type="dxa"/>
            <w:tcBorders>
              <w:top w:val="single" w:sz="4" w:space="0" w:color="auto"/>
              <w:left w:val="single" w:sz="4" w:space="0" w:color="auto"/>
              <w:bottom w:val="single" w:sz="4" w:space="0" w:color="auto"/>
              <w:right w:val="single" w:sz="4" w:space="0" w:color="auto"/>
            </w:tcBorders>
            <w:vAlign w:val="center"/>
          </w:tcPr>
          <w:p w14:paraId="2810B59A" w14:textId="77777777" w:rsidR="00D828C1" w:rsidRPr="00F60C3E" w:rsidRDefault="00D828C1" w:rsidP="001D52B4">
            <w:pPr>
              <w:pStyle w:val="TAC"/>
              <w:rPr>
                <w:rFonts w:eastAsia="SimSun" w:cs="Arial"/>
                <w:lang w:eastAsia="en-US"/>
              </w:rPr>
            </w:pPr>
            <w:r w:rsidRPr="00F60C3E">
              <w:rPr>
                <w:rFonts w:eastAsia="SimSun" w:cs="Arial"/>
                <w:lang w:eastAsia="en-US"/>
              </w:rPr>
              <w:t>OP.</w:t>
            </w:r>
            <w:r w:rsidRPr="00F60C3E">
              <w:rPr>
                <w:rFonts w:eastAsia="SimSun" w:cs="Arial"/>
                <w:lang w:eastAsia="zh-CN"/>
              </w:rPr>
              <w:t>16</w:t>
            </w:r>
            <w:r w:rsidRPr="00F60C3E">
              <w:rPr>
                <w:rFonts w:eastAsia="SimSun" w:cs="Arial"/>
                <w:lang w:eastAsia="en-US"/>
              </w:rPr>
              <w:t xml:space="preserve"> FDD</w:t>
            </w:r>
          </w:p>
        </w:tc>
        <w:tc>
          <w:tcPr>
            <w:tcW w:w="1663" w:type="dxa"/>
            <w:tcBorders>
              <w:top w:val="single" w:sz="4" w:space="0" w:color="auto"/>
              <w:left w:val="single" w:sz="4" w:space="0" w:color="auto"/>
              <w:bottom w:val="single" w:sz="4" w:space="0" w:color="auto"/>
              <w:right w:val="single" w:sz="4" w:space="0" w:color="auto"/>
            </w:tcBorders>
            <w:vAlign w:val="center"/>
          </w:tcPr>
          <w:p w14:paraId="24139935" w14:textId="77777777" w:rsidR="00D828C1" w:rsidRPr="00F60C3E" w:rsidRDefault="00D828C1" w:rsidP="001D52B4">
            <w:pPr>
              <w:pStyle w:val="TAC"/>
              <w:rPr>
                <w:rFonts w:eastAsia="SimSun" w:cs="Arial"/>
                <w:lang w:eastAsia="en-US"/>
              </w:rPr>
            </w:pPr>
            <w:r w:rsidRPr="00F60C3E">
              <w:rPr>
                <w:rFonts w:eastAsia="SimSun" w:cs="Arial"/>
                <w:lang w:eastAsia="en-US"/>
              </w:rPr>
              <w:t>OP.</w:t>
            </w:r>
            <w:r w:rsidRPr="00F60C3E">
              <w:rPr>
                <w:rFonts w:eastAsia="SimSun" w:cs="Arial"/>
                <w:lang w:eastAsia="zh-CN"/>
              </w:rPr>
              <w:t>16</w:t>
            </w:r>
            <w:r w:rsidRPr="00F60C3E">
              <w:rPr>
                <w:rFonts w:eastAsia="SimSun" w:cs="Arial"/>
                <w:lang w:eastAsia="en-US"/>
              </w:rPr>
              <w:t xml:space="preserve"> FDD</w:t>
            </w:r>
          </w:p>
        </w:tc>
      </w:tr>
      <w:tr w:rsidR="00D828C1" w:rsidRPr="00F60C3E" w14:paraId="32D73D64"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77130D2D" w14:textId="77777777" w:rsidR="00D828C1" w:rsidRPr="00F60C3E" w:rsidRDefault="00D828C1" w:rsidP="0069494B">
            <w:pPr>
              <w:pStyle w:val="TAL"/>
              <w:rPr>
                <w:rFonts w:eastAsia="SimSun" w:cs="Arial"/>
                <w:lang w:eastAsia="en-US"/>
              </w:rPr>
            </w:pPr>
            <w:r w:rsidRPr="00F60C3E">
              <w:rPr>
                <w:rFonts w:eastAsia="SimSun" w:cs="Arial"/>
                <w:lang w:eastAsia="en-US"/>
              </w:rPr>
              <w:t>PBCH_RA</w:t>
            </w:r>
          </w:p>
        </w:tc>
        <w:tc>
          <w:tcPr>
            <w:tcW w:w="1414" w:type="dxa"/>
            <w:vMerge w:val="restart"/>
            <w:tcBorders>
              <w:top w:val="single" w:sz="4" w:space="0" w:color="auto"/>
              <w:left w:val="single" w:sz="4" w:space="0" w:color="auto"/>
              <w:right w:val="single" w:sz="4" w:space="0" w:color="auto"/>
            </w:tcBorders>
            <w:vAlign w:val="center"/>
          </w:tcPr>
          <w:p w14:paraId="30ED7321" w14:textId="77777777" w:rsidR="00D828C1" w:rsidRPr="00F60C3E" w:rsidRDefault="00D828C1" w:rsidP="001D52B4">
            <w:pPr>
              <w:pStyle w:val="TAC"/>
              <w:rPr>
                <w:rFonts w:eastAsia="SimSun" w:cs="Arial"/>
                <w:lang w:eastAsia="en-US"/>
              </w:rPr>
            </w:pPr>
            <w:r w:rsidRPr="00F60C3E">
              <w:rPr>
                <w:rFonts w:eastAsia="SimSun" w:cs="Arial"/>
                <w:lang w:eastAsia="en-US"/>
              </w:rPr>
              <w:t>dB</w:t>
            </w:r>
          </w:p>
        </w:tc>
        <w:tc>
          <w:tcPr>
            <w:tcW w:w="1662" w:type="dxa"/>
            <w:vMerge w:val="restart"/>
            <w:tcBorders>
              <w:top w:val="single" w:sz="4" w:space="0" w:color="auto"/>
              <w:left w:val="single" w:sz="4" w:space="0" w:color="auto"/>
              <w:right w:val="single" w:sz="4" w:space="0" w:color="auto"/>
            </w:tcBorders>
            <w:vAlign w:val="center"/>
          </w:tcPr>
          <w:p w14:paraId="20669587" w14:textId="77777777" w:rsidR="00D828C1" w:rsidRPr="00F60C3E" w:rsidRDefault="00D828C1" w:rsidP="001D52B4">
            <w:pPr>
              <w:pStyle w:val="TAC"/>
              <w:rPr>
                <w:rFonts w:eastAsia="SimSun" w:cs="Arial"/>
                <w:lang w:eastAsia="en-US"/>
              </w:rPr>
            </w:pPr>
            <w:r w:rsidRPr="00F60C3E">
              <w:rPr>
                <w:rFonts w:eastAsia="SimSun" w:cs="Arial"/>
                <w:lang w:eastAsia="en-US"/>
              </w:rPr>
              <w:t>0</w:t>
            </w:r>
          </w:p>
        </w:tc>
        <w:tc>
          <w:tcPr>
            <w:tcW w:w="1663" w:type="dxa"/>
            <w:vMerge w:val="restart"/>
            <w:tcBorders>
              <w:top w:val="single" w:sz="4" w:space="0" w:color="auto"/>
              <w:left w:val="single" w:sz="4" w:space="0" w:color="auto"/>
              <w:right w:val="single" w:sz="4" w:space="0" w:color="auto"/>
            </w:tcBorders>
            <w:vAlign w:val="center"/>
          </w:tcPr>
          <w:p w14:paraId="1A831C09" w14:textId="77777777" w:rsidR="00D828C1" w:rsidRPr="00F60C3E" w:rsidRDefault="00D828C1" w:rsidP="001D52B4">
            <w:pPr>
              <w:pStyle w:val="TAC"/>
              <w:rPr>
                <w:rFonts w:eastAsia="SimSun" w:cs="Arial"/>
                <w:lang w:eastAsia="en-US"/>
              </w:rPr>
            </w:pPr>
            <w:r w:rsidRPr="00F60C3E">
              <w:rPr>
                <w:rFonts w:eastAsia="SimSun" w:cs="Arial"/>
                <w:lang w:eastAsia="en-US"/>
              </w:rPr>
              <w:t>0</w:t>
            </w:r>
          </w:p>
        </w:tc>
      </w:tr>
      <w:tr w:rsidR="00D828C1" w:rsidRPr="00F60C3E" w14:paraId="15E3B5D9"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065B010B" w14:textId="77777777" w:rsidR="00D828C1" w:rsidRPr="00F60C3E" w:rsidRDefault="00D828C1" w:rsidP="0069494B">
            <w:pPr>
              <w:pStyle w:val="TAL"/>
              <w:rPr>
                <w:rFonts w:eastAsia="SimSun" w:cs="Arial"/>
                <w:lang w:eastAsia="en-US"/>
              </w:rPr>
            </w:pPr>
            <w:r w:rsidRPr="00F60C3E">
              <w:rPr>
                <w:rFonts w:eastAsia="SimSun" w:cs="Arial"/>
                <w:lang w:eastAsia="en-US"/>
              </w:rPr>
              <w:t>PBCH_RB</w:t>
            </w:r>
          </w:p>
        </w:tc>
        <w:tc>
          <w:tcPr>
            <w:tcW w:w="1414" w:type="dxa"/>
            <w:vMerge/>
            <w:tcBorders>
              <w:left w:val="single" w:sz="4" w:space="0" w:color="auto"/>
              <w:right w:val="single" w:sz="4" w:space="0" w:color="auto"/>
            </w:tcBorders>
            <w:vAlign w:val="center"/>
          </w:tcPr>
          <w:p w14:paraId="6C43C30F"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7E9EFBE6"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3432A4A9" w14:textId="77777777" w:rsidR="00D828C1" w:rsidRPr="00F60C3E" w:rsidRDefault="00D828C1" w:rsidP="001D52B4">
            <w:pPr>
              <w:pStyle w:val="TAC"/>
              <w:rPr>
                <w:rFonts w:eastAsia="SimSun" w:cs="Arial"/>
                <w:lang w:eastAsia="en-US"/>
              </w:rPr>
            </w:pPr>
          </w:p>
        </w:tc>
      </w:tr>
      <w:tr w:rsidR="00D828C1" w:rsidRPr="00F60C3E" w14:paraId="792E2FC5"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5BC40020" w14:textId="77777777" w:rsidR="00D828C1" w:rsidRPr="00F60C3E" w:rsidRDefault="00D828C1" w:rsidP="0069494B">
            <w:pPr>
              <w:pStyle w:val="TAL"/>
              <w:rPr>
                <w:rFonts w:eastAsia="SimSun" w:cs="Arial"/>
                <w:lang w:eastAsia="en-US"/>
              </w:rPr>
            </w:pPr>
            <w:r w:rsidRPr="00F60C3E">
              <w:rPr>
                <w:rFonts w:eastAsia="SimSun" w:cs="Arial"/>
                <w:lang w:eastAsia="en-US"/>
              </w:rPr>
              <w:t>PSS_RA</w:t>
            </w:r>
          </w:p>
        </w:tc>
        <w:tc>
          <w:tcPr>
            <w:tcW w:w="1414" w:type="dxa"/>
            <w:vMerge/>
            <w:tcBorders>
              <w:left w:val="single" w:sz="4" w:space="0" w:color="auto"/>
              <w:right w:val="single" w:sz="4" w:space="0" w:color="auto"/>
            </w:tcBorders>
            <w:vAlign w:val="center"/>
          </w:tcPr>
          <w:p w14:paraId="0945B19B"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51BB42F3"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18045499" w14:textId="77777777" w:rsidR="00D828C1" w:rsidRPr="00F60C3E" w:rsidRDefault="00D828C1" w:rsidP="001D52B4">
            <w:pPr>
              <w:pStyle w:val="TAC"/>
              <w:rPr>
                <w:rFonts w:eastAsia="SimSun" w:cs="Arial"/>
                <w:lang w:eastAsia="en-US"/>
              </w:rPr>
            </w:pPr>
          </w:p>
        </w:tc>
      </w:tr>
      <w:tr w:rsidR="00D828C1" w:rsidRPr="00F60C3E" w14:paraId="522F619B"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7BEB8FA0" w14:textId="77777777" w:rsidR="00D828C1" w:rsidRPr="00F60C3E" w:rsidRDefault="00D828C1" w:rsidP="0069494B">
            <w:pPr>
              <w:pStyle w:val="TAL"/>
              <w:rPr>
                <w:rFonts w:eastAsia="SimSun" w:cs="Arial"/>
                <w:lang w:eastAsia="en-US"/>
              </w:rPr>
            </w:pPr>
            <w:r w:rsidRPr="00F60C3E">
              <w:rPr>
                <w:rFonts w:eastAsia="SimSun" w:cs="Arial"/>
                <w:lang w:eastAsia="en-US"/>
              </w:rPr>
              <w:t>SSS_RA</w:t>
            </w:r>
          </w:p>
        </w:tc>
        <w:tc>
          <w:tcPr>
            <w:tcW w:w="1414" w:type="dxa"/>
            <w:vMerge/>
            <w:tcBorders>
              <w:left w:val="single" w:sz="4" w:space="0" w:color="auto"/>
              <w:right w:val="single" w:sz="4" w:space="0" w:color="auto"/>
            </w:tcBorders>
            <w:vAlign w:val="center"/>
          </w:tcPr>
          <w:p w14:paraId="16F1DF18"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580859D5"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536B3079" w14:textId="77777777" w:rsidR="00D828C1" w:rsidRPr="00F60C3E" w:rsidRDefault="00D828C1" w:rsidP="001D52B4">
            <w:pPr>
              <w:pStyle w:val="TAC"/>
              <w:rPr>
                <w:rFonts w:eastAsia="SimSun" w:cs="Arial"/>
                <w:lang w:eastAsia="en-US"/>
              </w:rPr>
            </w:pPr>
          </w:p>
        </w:tc>
      </w:tr>
      <w:tr w:rsidR="00D828C1" w:rsidRPr="00F60C3E" w14:paraId="4F076F7A"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7EC0545E" w14:textId="77777777" w:rsidR="00D828C1" w:rsidRPr="00F60C3E" w:rsidRDefault="00D828C1" w:rsidP="0069494B">
            <w:pPr>
              <w:pStyle w:val="TAL"/>
              <w:rPr>
                <w:rFonts w:eastAsia="SimSun" w:cs="Arial"/>
                <w:lang w:eastAsia="en-US"/>
              </w:rPr>
            </w:pPr>
            <w:r w:rsidRPr="00F60C3E">
              <w:rPr>
                <w:rFonts w:eastAsia="SimSun" w:cs="Arial"/>
                <w:lang w:eastAsia="en-US"/>
              </w:rPr>
              <w:t>PCFICH_RB</w:t>
            </w:r>
          </w:p>
        </w:tc>
        <w:tc>
          <w:tcPr>
            <w:tcW w:w="1414" w:type="dxa"/>
            <w:vMerge/>
            <w:tcBorders>
              <w:left w:val="single" w:sz="4" w:space="0" w:color="auto"/>
              <w:right w:val="single" w:sz="4" w:space="0" w:color="auto"/>
            </w:tcBorders>
            <w:vAlign w:val="center"/>
          </w:tcPr>
          <w:p w14:paraId="33718AEB"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25EB1B16"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477AD9EF" w14:textId="77777777" w:rsidR="00D828C1" w:rsidRPr="00F60C3E" w:rsidRDefault="00D828C1" w:rsidP="001D52B4">
            <w:pPr>
              <w:pStyle w:val="TAC"/>
              <w:rPr>
                <w:rFonts w:eastAsia="SimSun" w:cs="Arial"/>
                <w:lang w:eastAsia="en-US"/>
              </w:rPr>
            </w:pPr>
          </w:p>
        </w:tc>
      </w:tr>
      <w:tr w:rsidR="00D828C1" w:rsidRPr="00F60C3E" w14:paraId="509AD35B"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6B4C8A5D" w14:textId="77777777" w:rsidR="00D828C1" w:rsidRPr="00F60C3E" w:rsidRDefault="00D828C1" w:rsidP="0069494B">
            <w:pPr>
              <w:pStyle w:val="TAL"/>
              <w:rPr>
                <w:rFonts w:eastAsia="SimSun" w:cs="Arial"/>
                <w:lang w:eastAsia="en-US"/>
              </w:rPr>
            </w:pPr>
            <w:r w:rsidRPr="00F60C3E">
              <w:rPr>
                <w:rFonts w:eastAsia="SimSun" w:cs="Arial"/>
                <w:lang w:eastAsia="en-US"/>
              </w:rPr>
              <w:t>PHICH_RA</w:t>
            </w:r>
          </w:p>
        </w:tc>
        <w:tc>
          <w:tcPr>
            <w:tcW w:w="1414" w:type="dxa"/>
            <w:vMerge/>
            <w:tcBorders>
              <w:left w:val="single" w:sz="4" w:space="0" w:color="auto"/>
              <w:right w:val="single" w:sz="4" w:space="0" w:color="auto"/>
            </w:tcBorders>
            <w:vAlign w:val="center"/>
          </w:tcPr>
          <w:p w14:paraId="7264F2F7"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25C9DE33"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4C5E16BB" w14:textId="77777777" w:rsidR="00D828C1" w:rsidRPr="00F60C3E" w:rsidRDefault="00D828C1" w:rsidP="001D52B4">
            <w:pPr>
              <w:pStyle w:val="TAC"/>
              <w:rPr>
                <w:rFonts w:eastAsia="SimSun" w:cs="Arial"/>
                <w:lang w:eastAsia="en-US"/>
              </w:rPr>
            </w:pPr>
          </w:p>
        </w:tc>
      </w:tr>
      <w:tr w:rsidR="00D828C1" w:rsidRPr="00F60C3E" w14:paraId="6AA65950"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5EAB3894" w14:textId="77777777" w:rsidR="00D828C1" w:rsidRPr="00F60C3E" w:rsidRDefault="00D828C1" w:rsidP="0069494B">
            <w:pPr>
              <w:pStyle w:val="TAL"/>
              <w:rPr>
                <w:rFonts w:eastAsia="SimSun" w:cs="Arial"/>
                <w:lang w:eastAsia="en-US"/>
              </w:rPr>
            </w:pPr>
            <w:r w:rsidRPr="00F60C3E">
              <w:rPr>
                <w:rFonts w:eastAsia="SimSun" w:cs="Arial"/>
                <w:lang w:eastAsia="en-US"/>
              </w:rPr>
              <w:t>PHICH_RB</w:t>
            </w:r>
          </w:p>
        </w:tc>
        <w:tc>
          <w:tcPr>
            <w:tcW w:w="1414" w:type="dxa"/>
            <w:vMerge/>
            <w:tcBorders>
              <w:left w:val="single" w:sz="4" w:space="0" w:color="auto"/>
              <w:right w:val="single" w:sz="4" w:space="0" w:color="auto"/>
            </w:tcBorders>
            <w:vAlign w:val="center"/>
          </w:tcPr>
          <w:p w14:paraId="69A65C88"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2E38B449"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5069170E" w14:textId="77777777" w:rsidR="00D828C1" w:rsidRPr="00F60C3E" w:rsidRDefault="00D828C1" w:rsidP="001D52B4">
            <w:pPr>
              <w:pStyle w:val="TAC"/>
              <w:rPr>
                <w:rFonts w:eastAsia="SimSun" w:cs="Arial"/>
                <w:lang w:eastAsia="en-US"/>
              </w:rPr>
            </w:pPr>
          </w:p>
        </w:tc>
      </w:tr>
      <w:tr w:rsidR="00D828C1" w:rsidRPr="00F60C3E" w14:paraId="5B59DF31"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0ABD3B1E" w14:textId="77777777" w:rsidR="00D828C1" w:rsidRPr="00F60C3E" w:rsidRDefault="00D828C1" w:rsidP="0069494B">
            <w:pPr>
              <w:pStyle w:val="TAL"/>
              <w:rPr>
                <w:rFonts w:eastAsia="SimSun" w:cs="Arial"/>
                <w:lang w:eastAsia="en-US"/>
              </w:rPr>
            </w:pPr>
            <w:r w:rsidRPr="00F60C3E">
              <w:rPr>
                <w:rFonts w:eastAsia="SimSun" w:cs="Arial"/>
                <w:lang w:eastAsia="en-US"/>
              </w:rPr>
              <w:t>PDCCH_RA</w:t>
            </w:r>
          </w:p>
        </w:tc>
        <w:tc>
          <w:tcPr>
            <w:tcW w:w="1414" w:type="dxa"/>
            <w:vMerge/>
            <w:tcBorders>
              <w:left w:val="single" w:sz="4" w:space="0" w:color="auto"/>
              <w:right w:val="single" w:sz="4" w:space="0" w:color="auto"/>
            </w:tcBorders>
            <w:vAlign w:val="center"/>
          </w:tcPr>
          <w:p w14:paraId="18919457"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23F4880D"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77142845" w14:textId="77777777" w:rsidR="00D828C1" w:rsidRPr="00F60C3E" w:rsidRDefault="00D828C1" w:rsidP="001D52B4">
            <w:pPr>
              <w:pStyle w:val="TAC"/>
              <w:rPr>
                <w:rFonts w:eastAsia="SimSun" w:cs="Arial"/>
                <w:lang w:eastAsia="en-US"/>
              </w:rPr>
            </w:pPr>
          </w:p>
        </w:tc>
      </w:tr>
      <w:tr w:rsidR="00D828C1" w:rsidRPr="00F60C3E" w14:paraId="7A47BFB6"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21D44C05" w14:textId="77777777" w:rsidR="00D828C1" w:rsidRPr="00F60C3E" w:rsidRDefault="00D828C1" w:rsidP="0069494B">
            <w:pPr>
              <w:pStyle w:val="TAL"/>
              <w:rPr>
                <w:rFonts w:eastAsia="SimSun" w:cs="Arial"/>
                <w:lang w:eastAsia="en-US"/>
              </w:rPr>
            </w:pPr>
            <w:r w:rsidRPr="00F60C3E">
              <w:rPr>
                <w:rFonts w:eastAsia="SimSun" w:cs="Arial"/>
                <w:lang w:eastAsia="en-US"/>
              </w:rPr>
              <w:t>PDCCH_RB</w:t>
            </w:r>
          </w:p>
        </w:tc>
        <w:tc>
          <w:tcPr>
            <w:tcW w:w="1414" w:type="dxa"/>
            <w:vMerge/>
            <w:tcBorders>
              <w:left w:val="single" w:sz="4" w:space="0" w:color="auto"/>
              <w:right w:val="single" w:sz="4" w:space="0" w:color="auto"/>
            </w:tcBorders>
            <w:vAlign w:val="center"/>
          </w:tcPr>
          <w:p w14:paraId="687520E6"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707C0386"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60A02211" w14:textId="77777777" w:rsidR="00D828C1" w:rsidRPr="00F60C3E" w:rsidRDefault="00D828C1" w:rsidP="001D52B4">
            <w:pPr>
              <w:pStyle w:val="TAC"/>
              <w:rPr>
                <w:rFonts w:eastAsia="SimSun" w:cs="Arial"/>
                <w:lang w:eastAsia="en-US"/>
              </w:rPr>
            </w:pPr>
          </w:p>
        </w:tc>
      </w:tr>
      <w:tr w:rsidR="00D828C1" w:rsidRPr="00F60C3E" w14:paraId="2E88FD3B"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2D92ABA5" w14:textId="77777777" w:rsidR="00D828C1" w:rsidRPr="00F60C3E" w:rsidRDefault="00D828C1" w:rsidP="0069494B">
            <w:pPr>
              <w:pStyle w:val="TAL"/>
              <w:rPr>
                <w:rFonts w:eastAsia="SimSun" w:cs="Arial"/>
                <w:lang w:eastAsia="en-US"/>
              </w:rPr>
            </w:pPr>
            <w:r w:rsidRPr="00F60C3E">
              <w:rPr>
                <w:rFonts w:eastAsia="SimSun" w:cs="Arial"/>
                <w:lang w:eastAsia="en-US"/>
              </w:rPr>
              <w:t>PDSCH_RA</w:t>
            </w:r>
          </w:p>
        </w:tc>
        <w:tc>
          <w:tcPr>
            <w:tcW w:w="1414" w:type="dxa"/>
            <w:vMerge/>
            <w:tcBorders>
              <w:left w:val="single" w:sz="4" w:space="0" w:color="auto"/>
              <w:right w:val="single" w:sz="4" w:space="0" w:color="auto"/>
            </w:tcBorders>
            <w:vAlign w:val="center"/>
          </w:tcPr>
          <w:p w14:paraId="6ECF9C99"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2DB79A9C"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77B3246A" w14:textId="77777777" w:rsidR="00D828C1" w:rsidRPr="00F60C3E" w:rsidRDefault="00D828C1" w:rsidP="001D52B4">
            <w:pPr>
              <w:pStyle w:val="TAC"/>
              <w:rPr>
                <w:rFonts w:eastAsia="SimSun" w:cs="Arial"/>
                <w:lang w:eastAsia="en-US"/>
              </w:rPr>
            </w:pPr>
          </w:p>
        </w:tc>
      </w:tr>
      <w:tr w:rsidR="00D828C1" w:rsidRPr="00F60C3E" w14:paraId="150C6F19"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58678AB0" w14:textId="77777777" w:rsidR="00D828C1" w:rsidRPr="00F60C3E" w:rsidRDefault="00D828C1" w:rsidP="0069494B">
            <w:pPr>
              <w:pStyle w:val="TAL"/>
              <w:rPr>
                <w:rFonts w:eastAsia="SimSun" w:cs="Arial"/>
                <w:lang w:eastAsia="en-US"/>
              </w:rPr>
            </w:pPr>
            <w:r w:rsidRPr="00F60C3E">
              <w:rPr>
                <w:rFonts w:eastAsia="SimSun" w:cs="Arial"/>
                <w:lang w:eastAsia="en-US"/>
              </w:rPr>
              <w:t>PDSCH_RB</w:t>
            </w:r>
          </w:p>
        </w:tc>
        <w:tc>
          <w:tcPr>
            <w:tcW w:w="1414" w:type="dxa"/>
            <w:vMerge/>
            <w:tcBorders>
              <w:left w:val="single" w:sz="4" w:space="0" w:color="auto"/>
              <w:right w:val="single" w:sz="4" w:space="0" w:color="auto"/>
            </w:tcBorders>
            <w:vAlign w:val="center"/>
          </w:tcPr>
          <w:p w14:paraId="17405C01"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1B165294"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426AC4CB" w14:textId="77777777" w:rsidR="00D828C1" w:rsidRPr="00F60C3E" w:rsidRDefault="00D828C1" w:rsidP="001D52B4">
            <w:pPr>
              <w:pStyle w:val="TAC"/>
              <w:rPr>
                <w:rFonts w:eastAsia="SimSun" w:cs="Arial"/>
                <w:lang w:eastAsia="en-US"/>
              </w:rPr>
            </w:pPr>
          </w:p>
        </w:tc>
      </w:tr>
      <w:tr w:rsidR="00D828C1" w:rsidRPr="00F60C3E" w14:paraId="253A160C"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190ED346" w14:textId="77777777" w:rsidR="00D828C1" w:rsidRPr="00F60C3E" w:rsidRDefault="00D828C1" w:rsidP="0069494B">
            <w:pPr>
              <w:pStyle w:val="TAL"/>
              <w:rPr>
                <w:rFonts w:eastAsia="SimSun" w:cs="Arial"/>
                <w:lang w:eastAsia="en-US"/>
              </w:rPr>
            </w:pPr>
            <w:r w:rsidRPr="00F60C3E">
              <w:rPr>
                <w:rFonts w:eastAsia="SimSun" w:cs="Arial"/>
                <w:lang w:eastAsia="en-US"/>
              </w:rPr>
              <w:t>OCNG_RANote1</w:t>
            </w:r>
          </w:p>
        </w:tc>
        <w:tc>
          <w:tcPr>
            <w:tcW w:w="1414" w:type="dxa"/>
            <w:vMerge/>
            <w:tcBorders>
              <w:left w:val="single" w:sz="4" w:space="0" w:color="auto"/>
              <w:right w:val="single" w:sz="4" w:space="0" w:color="auto"/>
            </w:tcBorders>
            <w:vAlign w:val="center"/>
          </w:tcPr>
          <w:p w14:paraId="68CBD8F4" w14:textId="77777777" w:rsidR="00D828C1" w:rsidRPr="00F60C3E" w:rsidRDefault="00D828C1" w:rsidP="001D52B4">
            <w:pPr>
              <w:pStyle w:val="TAC"/>
              <w:rPr>
                <w:rFonts w:eastAsia="SimSun" w:cs="Arial"/>
                <w:lang w:eastAsia="en-US"/>
              </w:rPr>
            </w:pPr>
          </w:p>
        </w:tc>
        <w:tc>
          <w:tcPr>
            <w:tcW w:w="1662" w:type="dxa"/>
            <w:vMerge/>
            <w:tcBorders>
              <w:left w:val="single" w:sz="4" w:space="0" w:color="auto"/>
              <w:right w:val="single" w:sz="4" w:space="0" w:color="auto"/>
            </w:tcBorders>
            <w:vAlign w:val="center"/>
          </w:tcPr>
          <w:p w14:paraId="6F4EEF24" w14:textId="77777777" w:rsidR="00D828C1" w:rsidRPr="00F60C3E" w:rsidRDefault="00D828C1" w:rsidP="001D52B4">
            <w:pPr>
              <w:pStyle w:val="TAC"/>
              <w:rPr>
                <w:rFonts w:eastAsia="SimSun" w:cs="Arial"/>
                <w:lang w:eastAsia="en-US"/>
              </w:rPr>
            </w:pPr>
          </w:p>
        </w:tc>
        <w:tc>
          <w:tcPr>
            <w:tcW w:w="1663" w:type="dxa"/>
            <w:vMerge/>
            <w:tcBorders>
              <w:left w:val="single" w:sz="4" w:space="0" w:color="auto"/>
              <w:right w:val="single" w:sz="4" w:space="0" w:color="auto"/>
            </w:tcBorders>
            <w:vAlign w:val="center"/>
          </w:tcPr>
          <w:p w14:paraId="42392480" w14:textId="77777777" w:rsidR="00D828C1" w:rsidRPr="00F60C3E" w:rsidRDefault="00D828C1" w:rsidP="001D52B4">
            <w:pPr>
              <w:pStyle w:val="TAC"/>
              <w:rPr>
                <w:rFonts w:eastAsia="SimSun" w:cs="Arial"/>
                <w:lang w:eastAsia="en-US"/>
              </w:rPr>
            </w:pPr>
          </w:p>
        </w:tc>
      </w:tr>
      <w:tr w:rsidR="00D828C1" w:rsidRPr="00F60C3E" w14:paraId="198C2169" w14:textId="77777777">
        <w:trPr>
          <w:cantSplit/>
          <w:jc w:val="center"/>
        </w:trPr>
        <w:tc>
          <w:tcPr>
            <w:tcW w:w="2995" w:type="dxa"/>
            <w:gridSpan w:val="2"/>
            <w:tcBorders>
              <w:top w:val="single" w:sz="4" w:space="0" w:color="auto"/>
              <w:left w:val="single" w:sz="4" w:space="0" w:color="auto"/>
              <w:bottom w:val="single" w:sz="4" w:space="0" w:color="auto"/>
              <w:right w:val="single" w:sz="4" w:space="0" w:color="auto"/>
            </w:tcBorders>
            <w:vAlign w:val="center"/>
          </w:tcPr>
          <w:p w14:paraId="406C9224" w14:textId="77777777" w:rsidR="00D828C1" w:rsidRPr="00F60C3E" w:rsidRDefault="00D828C1" w:rsidP="0069494B">
            <w:pPr>
              <w:pStyle w:val="TAL"/>
              <w:rPr>
                <w:rFonts w:eastAsia="SimSun" w:cs="Arial"/>
                <w:lang w:eastAsia="en-US"/>
              </w:rPr>
            </w:pPr>
            <w:r w:rsidRPr="00F60C3E">
              <w:rPr>
                <w:rFonts w:eastAsia="SimSun" w:cs="Arial"/>
                <w:lang w:eastAsia="en-US"/>
              </w:rPr>
              <w:t xml:space="preserve">OCNG_RBNote </w:t>
            </w:r>
          </w:p>
        </w:tc>
        <w:tc>
          <w:tcPr>
            <w:tcW w:w="1414" w:type="dxa"/>
            <w:vMerge/>
            <w:tcBorders>
              <w:left w:val="single" w:sz="4" w:space="0" w:color="auto"/>
              <w:bottom w:val="single" w:sz="4" w:space="0" w:color="auto"/>
              <w:right w:val="single" w:sz="4" w:space="0" w:color="auto"/>
            </w:tcBorders>
            <w:vAlign w:val="center"/>
          </w:tcPr>
          <w:p w14:paraId="202F495E" w14:textId="77777777" w:rsidR="00D828C1" w:rsidRPr="00F60C3E" w:rsidRDefault="00D828C1" w:rsidP="001D52B4">
            <w:pPr>
              <w:pStyle w:val="TAC"/>
              <w:rPr>
                <w:rFonts w:eastAsia="SimSun" w:cs="Arial"/>
                <w:lang w:eastAsia="en-US"/>
              </w:rPr>
            </w:pPr>
          </w:p>
        </w:tc>
        <w:tc>
          <w:tcPr>
            <w:tcW w:w="1662" w:type="dxa"/>
            <w:vMerge/>
            <w:tcBorders>
              <w:left w:val="single" w:sz="4" w:space="0" w:color="auto"/>
              <w:bottom w:val="single" w:sz="4" w:space="0" w:color="auto"/>
              <w:right w:val="single" w:sz="4" w:space="0" w:color="auto"/>
            </w:tcBorders>
            <w:vAlign w:val="center"/>
          </w:tcPr>
          <w:p w14:paraId="511E7044" w14:textId="77777777" w:rsidR="00D828C1" w:rsidRPr="00F60C3E" w:rsidRDefault="00D828C1" w:rsidP="001D52B4">
            <w:pPr>
              <w:pStyle w:val="TAC"/>
              <w:rPr>
                <w:rFonts w:eastAsia="SimSun" w:cs="Arial"/>
                <w:lang w:eastAsia="en-US"/>
              </w:rPr>
            </w:pPr>
          </w:p>
        </w:tc>
        <w:tc>
          <w:tcPr>
            <w:tcW w:w="1663" w:type="dxa"/>
            <w:vMerge/>
            <w:tcBorders>
              <w:left w:val="single" w:sz="4" w:space="0" w:color="auto"/>
              <w:bottom w:val="single" w:sz="4" w:space="0" w:color="auto"/>
              <w:right w:val="single" w:sz="4" w:space="0" w:color="auto"/>
            </w:tcBorders>
            <w:vAlign w:val="center"/>
          </w:tcPr>
          <w:p w14:paraId="17C5C7BB" w14:textId="77777777" w:rsidR="00D828C1" w:rsidRPr="00F60C3E" w:rsidRDefault="00D828C1" w:rsidP="001D52B4">
            <w:pPr>
              <w:pStyle w:val="TAC"/>
              <w:rPr>
                <w:rFonts w:eastAsia="SimSun" w:cs="Arial"/>
                <w:lang w:eastAsia="en-US"/>
              </w:rPr>
            </w:pPr>
          </w:p>
        </w:tc>
      </w:tr>
      <w:tr w:rsidR="00D828C1" w:rsidRPr="00F60C3E" w14:paraId="25FE3A35" w14:textId="77777777">
        <w:trPr>
          <w:cantSplit/>
          <w:jc w:val="center"/>
        </w:trPr>
        <w:tc>
          <w:tcPr>
            <w:tcW w:w="1354" w:type="dxa"/>
            <w:vAlign w:val="center"/>
          </w:tcPr>
          <w:p w14:paraId="2FEA6FC5" w14:textId="77777777" w:rsidR="00D828C1" w:rsidRPr="00F60C3E" w:rsidRDefault="00D828C1" w:rsidP="0069494B">
            <w:pPr>
              <w:pStyle w:val="TAL"/>
              <w:rPr>
                <w:rFonts w:eastAsia="SimSun" w:cs="Arial"/>
                <w:vertAlign w:val="superscript"/>
                <w:lang w:eastAsia="en-US"/>
              </w:rPr>
            </w:pPr>
            <w:r w:rsidRPr="00F60C3E">
              <w:rPr>
                <w:rFonts w:eastAsia="SimSun" w:cs="v4.2.0"/>
                <w:position w:val="-12"/>
                <w:sz w:val="16"/>
                <w:szCs w:val="16"/>
                <w:lang w:eastAsia="en-US"/>
              </w:rPr>
              <w:object w:dxaOrig="400" w:dyaOrig="360" w14:anchorId="1B529072">
                <v:shape id="_x0000_i1488" type="#_x0000_t75" style="width:20pt;height:18pt" o:ole="" fillcolor="window">
                  <v:imagedata r:id="rId12" o:title=""/>
                </v:shape>
                <o:OLEObject Type="Embed" ProgID="Equation.3" ShapeID="_x0000_i1488" DrawAspect="Content" ObjectID="_1710576164" r:id="rId587"/>
              </w:object>
            </w:r>
            <w:r w:rsidRPr="00F60C3E">
              <w:rPr>
                <w:rFonts w:eastAsia="SimSun" w:cs="Arial"/>
                <w:sz w:val="16"/>
                <w:szCs w:val="16"/>
                <w:vertAlign w:val="superscript"/>
                <w:lang w:eastAsia="en-US"/>
              </w:rPr>
              <w:t>Note2</w:t>
            </w:r>
          </w:p>
          <w:p w14:paraId="4FCE9C00" w14:textId="77777777" w:rsidR="00D828C1" w:rsidRPr="00F60C3E" w:rsidRDefault="00D828C1" w:rsidP="0069494B">
            <w:pPr>
              <w:pStyle w:val="TAL"/>
              <w:rPr>
                <w:rFonts w:eastAsia="SimSun" w:cs="Arial"/>
                <w:lang w:eastAsia="en-US"/>
              </w:rPr>
            </w:pPr>
          </w:p>
        </w:tc>
        <w:tc>
          <w:tcPr>
            <w:tcW w:w="1641" w:type="dxa"/>
            <w:vAlign w:val="center"/>
          </w:tcPr>
          <w:p w14:paraId="4443981F" w14:textId="77777777" w:rsidR="00D828C1" w:rsidRPr="00F60C3E" w:rsidRDefault="00D828C1" w:rsidP="0069494B">
            <w:pPr>
              <w:pStyle w:val="TAL"/>
              <w:rPr>
                <w:rFonts w:eastAsia="SimSun" w:cs="Arial"/>
                <w:lang w:eastAsia="en-US"/>
              </w:rPr>
            </w:pPr>
            <w:r w:rsidRPr="00F60C3E">
              <w:rPr>
                <w:rFonts w:eastAsia="SimSun" w:cs="Arial"/>
                <w:lang w:eastAsia="en-US"/>
              </w:rPr>
              <w:t>Band</w:t>
            </w:r>
            <w:r w:rsidR="0091118A" w:rsidRPr="00F60C3E">
              <w:rPr>
                <w:rFonts w:eastAsia="SimSun" w:cs="Arial"/>
                <w:lang w:eastAsia="en-US"/>
              </w:rPr>
              <w:t xml:space="preserve"> group FDD_N</w:t>
            </w:r>
            <w:r w:rsidRPr="00F60C3E">
              <w:rPr>
                <w:rFonts w:eastAsia="SimSun" w:cs="Arial"/>
                <w:lang w:eastAsia="en-US"/>
              </w:rPr>
              <w:t xml:space="preserve"> </w:t>
            </w:r>
          </w:p>
        </w:tc>
        <w:tc>
          <w:tcPr>
            <w:tcW w:w="1414" w:type="dxa"/>
            <w:vAlign w:val="center"/>
          </w:tcPr>
          <w:p w14:paraId="702FBB38" w14:textId="77777777" w:rsidR="00D828C1" w:rsidRPr="00F60C3E" w:rsidRDefault="00D828C1" w:rsidP="001D52B4">
            <w:pPr>
              <w:pStyle w:val="TAC"/>
              <w:rPr>
                <w:rFonts w:eastAsia="SimSun" w:cs="Arial"/>
                <w:lang w:eastAsia="en-US"/>
              </w:rPr>
            </w:pPr>
            <w:r w:rsidRPr="00F60C3E">
              <w:rPr>
                <w:rFonts w:eastAsia="SimSun" w:cs="Arial"/>
                <w:lang w:eastAsia="en-US"/>
              </w:rPr>
              <w:t>dBm/15 kHz</w:t>
            </w:r>
          </w:p>
        </w:tc>
        <w:tc>
          <w:tcPr>
            <w:tcW w:w="1662" w:type="dxa"/>
            <w:vAlign w:val="center"/>
          </w:tcPr>
          <w:p w14:paraId="722E4B00" w14:textId="77777777" w:rsidR="00D828C1" w:rsidRPr="00F60C3E" w:rsidRDefault="00D828C1" w:rsidP="001D52B4">
            <w:pPr>
              <w:pStyle w:val="TAC"/>
              <w:rPr>
                <w:rFonts w:eastAsia="SimSun" w:cs="Arial"/>
                <w:lang w:eastAsia="en-US"/>
              </w:rPr>
            </w:pPr>
            <w:r w:rsidRPr="00F60C3E">
              <w:rPr>
                <w:rFonts w:eastAsia="SimSun" w:cs="Arial"/>
                <w:lang w:eastAsia="en-US"/>
              </w:rPr>
              <w:t>-85.65</w:t>
            </w:r>
            <w:r w:rsidRPr="00F60C3E" w:rsidDel="005B3202">
              <w:rPr>
                <w:rFonts w:eastAsia="SimSun" w:cs="Arial"/>
                <w:lang w:eastAsia="en-US"/>
              </w:rPr>
              <w:t xml:space="preserve"> </w:t>
            </w:r>
          </w:p>
        </w:tc>
        <w:tc>
          <w:tcPr>
            <w:tcW w:w="1663" w:type="dxa"/>
            <w:vAlign w:val="center"/>
          </w:tcPr>
          <w:p w14:paraId="75004259" w14:textId="77777777" w:rsidR="00D828C1" w:rsidRPr="00F60C3E" w:rsidRDefault="00D828C1" w:rsidP="001D52B4">
            <w:pPr>
              <w:pStyle w:val="TAC"/>
              <w:rPr>
                <w:rFonts w:eastAsia="SimSun" w:cs="Arial"/>
                <w:lang w:eastAsia="en-US"/>
              </w:rPr>
            </w:pPr>
            <w:r w:rsidRPr="00F60C3E">
              <w:rPr>
                <w:rFonts w:eastAsia="SimSun" w:cs="Arial"/>
                <w:lang w:eastAsia="en-US"/>
              </w:rPr>
              <w:t>-110.5</w:t>
            </w:r>
          </w:p>
        </w:tc>
      </w:tr>
      <w:tr w:rsidR="00D828C1" w:rsidRPr="00F60C3E" w14:paraId="12A61517" w14:textId="77777777">
        <w:trPr>
          <w:jc w:val="center"/>
        </w:trPr>
        <w:tc>
          <w:tcPr>
            <w:tcW w:w="2995" w:type="dxa"/>
            <w:gridSpan w:val="2"/>
            <w:vAlign w:val="center"/>
          </w:tcPr>
          <w:p w14:paraId="250BD00F" w14:textId="77777777" w:rsidR="00D828C1" w:rsidRPr="00F60C3E" w:rsidRDefault="00D828C1" w:rsidP="0069494B">
            <w:pPr>
              <w:pStyle w:val="TAL"/>
              <w:rPr>
                <w:rFonts w:eastAsia="SimSun" w:cs="Arial"/>
                <w:lang w:eastAsia="en-US"/>
              </w:rPr>
            </w:pPr>
            <w:r w:rsidRPr="00F60C3E">
              <w:rPr>
                <w:rFonts w:eastAsia="SimSun" w:cs="v4.2.0"/>
                <w:position w:val="-12"/>
                <w:lang w:eastAsia="en-US"/>
              </w:rPr>
              <w:object w:dxaOrig="620" w:dyaOrig="380" w14:anchorId="497C27BA">
                <v:shape id="_x0000_i1489" type="#_x0000_t75" style="width:31pt;height:19pt" o:ole="" fillcolor="window">
                  <v:imagedata r:id="rId220" o:title=""/>
                </v:shape>
                <o:OLEObject Type="Embed" ProgID="Equation.3" ShapeID="_x0000_i1489" DrawAspect="Content" ObjectID="_1710576165" r:id="rId588"/>
              </w:object>
            </w:r>
          </w:p>
        </w:tc>
        <w:tc>
          <w:tcPr>
            <w:tcW w:w="1414" w:type="dxa"/>
            <w:vAlign w:val="center"/>
          </w:tcPr>
          <w:p w14:paraId="513989E4" w14:textId="77777777" w:rsidR="00D828C1" w:rsidRPr="00F60C3E" w:rsidRDefault="00D828C1" w:rsidP="001D52B4">
            <w:pPr>
              <w:pStyle w:val="TAC"/>
              <w:rPr>
                <w:rFonts w:eastAsia="SimSun" w:cs="Arial"/>
                <w:lang w:eastAsia="en-US"/>
              </w:rPr>
            </w:pPr>
            <w:r w:rsidRPr="00F60C3E">
              <w:rPr>
                <w:rFonts w:eastAsia="SimSun" w:cs="Arial"/>
                <w:lang w:eastAsia="en-US"/>
              </w:rPr>
              <w:t>dB</w:t>
            </w:r>
          </w:p>
        </w:tc>
        <w:tc>
          <w:tcPr>
            <w:tcW w:w="1662" w:type="dxa"/>
            <w:vAlign w:val="center"/>
          </w:tcPr>
          <w:p w14:paraId="276BE3BE" w14:textId="77777777" w:rsidR="00D828C1" w:rsidRPr="00F60C3E" w:rsidRDefault="00D828C1" w:rsidP="001D52B4">
            <w:pPr>
              <w:pStyle w:val="TAC"/>
              <w:rPr>
                <w:rFonts w:eastAsia="SimSun" w:cs="Arial"/>
                <w:lang w:eastAsia="en-US"/>
              </w:rPr>
            </w:pPr>
            <w:r w:rsidRPr="00F60C3E">
              <w:rPr>
                <w:rFonts w:eastAsia="SimSun" w:cs="Arial"/>
                <w:lang w:eastAsia="en-US"/>
              </w:rPr>
              <w:t>10</w:t>
            </w:r>
          </w:p>
        </w:tc>
        <w:tc>
          <w:tcPr>
            <w:tcW w:w="1663" w:type="dxa"/>
            <w:vAlign w:val="center"/>
          </w:tcPr>
          <w:p w14:paraId="710CC9C9" w14:textId="77777777" w:rsidR="00D828C1" w:rsidRPr="00F60C3E" w:rsidRDefault="00D828C1" w:rsidP="001D52B4">
            <w:pPr>
              <w:pStyle w:val="TAC"/>
              <w:rPr>
                <w:rFonts w:eastAsia="SimSun" w:cs="Arial"/>
                <w:lang w:eastAsia="en-US"/>
              </w:rPr>
            </w:pPr>
            <w:r w:rsidRPr="00F60C3E">
              <w:rPr>
                <w:rFonts w:eastAsia="SimSun" w:cs="Arial"/>
                <w:lang w:eastAsia="en-US"/>
              </w:rPr>
              <w:t>-4</w:t>
            </w:r>
          </w:p>
        </w:tc>
      </w:tr>
      <w:tr w:rsidR="00D828C1" w:rsidRPr="00F60C3E" w14:paraId="631E8597" w14:textId="77777777">
        <w:trPr>
          <w:cantSplit/>
          <w:jc w:val="center"/>
        </w:trPr>
        <w:tc>
          <w:tcPr>
            <w:tcW w:w="1354" w:type="dxa"/>
            <w:vAlign w:val="center"/>
          </w:tcPr>
          <w:p w14:paraId="0883CA95" w14:textId="77777777" w:rsidR="00D828C1" w:rsidRPr="00F60C3E" w:rsidRDefault="00D828C1" w:rsidP="0069494B">
            <w:pPr>
              <w:pStyle w:val="TAL"/>
              <w:rPr>
                <w:rFonts w:eastAsia="SimSun" w:cs="Arial"/>
                <w:vertAlign w:val="superscript"/>
                <w:lang w:eastAsia="en-US"/>
              </w:rPr>
            </w:pPr>
            <w:r w:rsidRPr="00F60C3E">
              <w:rPr>
                <w:rFonts w:eastAsia="SimSun" w:cs="Arial"/>
                <w:sz w:val="16"/>
                <w:szCs w:val="16"/>
                <w:lang w:eastAsia="en-US"/>
              </w:rPr>
              <w:t>RSRP</w:t>
            </w:r>
            <w:r w:rsidRPr="00F60C3E">
              <w:rPr>
                <w:rFonts w:eastAsia="SimSun" w:cs="Arial"/>
                <w:sz w:val="16"/>
                <w:szCs w:val="16"/>
                <w:vertAlign w:val="superscript"/>
                <w:lang w:eastAsia="en-US"/>
              </w:rPr>
              <w:t>Note3</w:t>
            </w:r>
          </w:p>
        </w:tc>
        <w:tc>
          <w:tcPr>
            <w:tcW w:w="1641" w:type="dxa"/>
            <w:vAlign w:val="center"/>
          </w:tcPr>
          <w:p w14:paraId="42FF6496" w14:textId="77777777" w:rsidR="00D828C1" w:rsidRPr="00F60C3E" w:rsidRDefault="00D828C1" w:rsidP="0069494B">
            <w:pPr>
              <w:pStyle w:val="TAL"/>
              <w:rPr>
                <w:rFonts w:eastAsia="SimSun" w:cs="Arial"/>
                <w:lang w:eastAsia="en-US"/>
              </w:rPr>
            </w:pPr>
            <w:r w:rsidRPr="00F60C3E">
              <w:rPr>
                <w:rFonts w:eastAsia="SimSun" w:cs="Arial"/>
                <w:lang w:eastAsia="en-US"/>
              </w:rPr>
              <w:t>Band</w:t>
            </w:r>
            <w:r w:rsidR="0091118A" w:rsidRPr="00F60C3E">
              <w:rPr>
                <w:rFonts w:eastAsia="SimSun" w:cs="Arial"/>
                <w:lang w:eastAsia="en-US"/>
              </w:rPr>
              <w:t xml:space="preserve"> group FDD_N</w:t>
            </w:r>
            <w:r w:rsidRPr="00F60C3E">
              <w:rPr>
                <w:rFonts w:eastAsia="SimSun" w:cs="Arial"/>
                <w:lang w:eastAsia="en-US"/>
              </w:rPr>
              <w:t xml:space="preserve"> </w:t>
            </w:r>
          </w:p>
        </w:tc>
        <w:tc>
          <w:tcPr>
            <w:tcW w:w="1414" w:type="dxa"/>
            <w:vAlign w:val="center"/>
          </w:tcPr>
          <w:p w14:paraId="5AC299A5" w14:textId="77777777" w:rsidR="00D828C1" w:rsidRPr="00F60C3E" w:rsidRDefault="00D828C1" w:rsidP="001D52B4">
            <w:pPr>
              <w:pStyle w:val="TAC"/>
              <w:rPr>
                <w:rFonts w:eastAsia="SimSun" w:cs="Arial"/>
                <w:lang w:eastAsia="en-US"/>
              </w:rPr>
            </w:pPr>
            <w:r w:rsidRPr="00F60C3E">
              <w:rPr>
                <w:rFonts w:eastAsia="SimSun" w:cs="Arial"/>
                <w:lang w:eastAsia="en-US"/>
              </w:rPr>
              <w:t>dBm/15 kHz</w:t>
            </w:r>
          </w:p>
        </w:tc>
        <w:tc>
          <w:tcPr>
            <w:tcW w:w="1662" w:type="dxa"/>
            <w:vAlign w:val="center"/>
          </w:tcPr>
          <w:p w14:paraId="768D2FE5" w14:textId="77777777" w:rsidR="00D828C1" w:rsidRPr="00F60C3E" w:rsidRDefault="00D828C1" w:rsidP="001D52B4">
            <w:pPr>
              <w:pStyle w:val="TAC"/>
              <w:rPr>
                <w:rFonts w:eastAsia="SimSun" w:cs="Arial"/>
                <w:lang w:eastAsia="en-US"/>
              </w:rPr>
            </w:pPr>
            <w:r w:rsidRPr="00F60C3E">
              <w:rPr>
                <w:rFonts w:eastAsia="SimSun" w:cs="Arial"/>
                <w:lang w:eastAsia="en-US"/>
              </w:rPr>
              <w:t>-75.65</w:t>
            </w:r>
          </w:p>
        </w:tc>
        <w:tc>
          <w:tcPr>
            <w:tcW w:w="1663" w:type="dxa"/>
            <w:vAlign w:val="center"/>
          </w:tcPr>
          <w:p w14:paraId="2173660B" w14:textId="77777777" w:rsidR="00D828C1" w:rsidRPr="00F60C3E" w:rsidRDefault="00D828C1" w:rsidP="001D52B4">
            <w:pPr>
              <w:pStyle w:val="TAC"/>
              <w:rPr>
                <w:rFonts w:eastAsia="SimSun" w:cs="Arial"/>
                <w:lang w:eastAsia="en-US"/>
              </w:rPr>
            </w:pPr>
            <w:r w:rsidRPr="00F60C3E">
              <w:rPr>
                <w:rFonts w:eastAsia="SimSun" w:cs="Arial"/>
                <w:lang w:eastAsia="en-US"/>
              </w:rPr>
              <w:t>-114.5</w:t>
            </w:r>
          </w:p>
        </w:tc>
      </w:tr>
      <w:tr w:rsidR="00D828C1" w:rsidRPr="00F60C3E" w14:paraId="02503128" w14:textId="77777777">
        <w:trPr>
          <w:cantSplit/>
          <w:jc w:val="center"/>
        </w:trPr>
        <w:tc>
          <w:tcPr>
            <w:tcW w:w="1354" w:type="dxa"/>
            <w:vAlign w:val="center"/>
          </w:tcPr>
          <w:p w14:paraId="24F7EAA4" w14:textId="77777777" w:rsidR="00D828C1" w:rsidRPr="00F60C3E" w:rsidRDefault="00D828C1" w:rsidP="0069494B">
            <w:pPr>
              <w:pStyle w:val="TAL"/>
              <w:rPr>
                <w:rFonts w:eastAsia="SimSun" w:cs="Arial"/>
                <w:vertAlign w:val="superscript"/>
                <w:lang w:eastAsia="en-US"/>
              </w:rPr>
            </w:pPr>
            <w:r w:rsidRPr="00F60C3E">
              <w:rPr>
                <w:rFonts w:eastAsia="SimSun" w:cs="Arial"/>
                <w:sz w:val="16"/>
                <w:szCs w:val="16"/>
                <w:lang w:eastAsia="en-US"/>
              </w:rPr>
              <w:t>Io</w:t>
            </w:r>
            <w:r w:rsidRPr="00F60C3E">
              <w:rPr>
                <w:rFonts w:eastAsia="SimSun" w:cs="Arial"/>
                <w:sz w:val="16"/>
                <w:szCs w:val="16"/>
                <w:vertAlign w:val="superscript"/>
                <w:lang w:eastAsia="en-US"/>
              </w:rPr>
              <w:t>Note3</w:t>
            </w:r>
          </w:p>
        </w:tc>
        <w:tc>
          <w:tcPr>
            <w:tcW w:w="1641" w:type="dxa"/>
            <w:vAlign w:val="center"/>
          </w:tcPr>
          <w:p w14:paraId="55F167EC" w14:textId="77777777" w:rsidR="00D828C1" w:rsidRPr="00F60C3E" w:rsidRDefault="00D828C1" w:rsidP="0069494B">
            <w:pPr>
              <w:pStyle w:val="TAL"/>
              <w:rPr>
                <w:rFonts w:eastAsia="SimSun" w:cs="Arial"/>
                <w:lang w:eastAsia="en-US"/>
              </w:rPr>
            </w:pPr>
            <w:r w:rsidRPr="00F60C3E">
              <w:rPr>
                <w:rFonts w:eastAsia="SimSun" w:cs="Arial"/>
                <w:lang w:eastAsia="en-US"/>
              </w:rPr>
              <w:t>Band</w:t>
            </w:r>
            <w:r w:rsidR="0091118A" w:rsidRPr="00F60C3E">
              <w:rPr>
                <w:rFonts w:eastAsia="SimSun" w:cs="Arial"/>
                <w:lang w:eastAsia="en-US"/>
              </w:rPr>
              <w:t xml:space="preserve"> group FDD_N</w:t>
            </w:r>
            <w:r w:rsidRPr="00F60C3E">
              <w:rPr>
                <w:rFonts w:eastAsia="SimSun" w:cs="Arial"/>
                <w:lang w:eastAsia="en-US"/>
              </w:rPr>
              <w:t xml:space="preserve"> </w:t>
            </w:r>
          </w:p>
        </w:tc>
        <w:tc>
          <w:tcPr>
            <w:tcW w:w="1414" w:type="dxa"/>
            <w:vAlign w:val="center"/>
          </w:tcPr>
          <w:p w14:paraId="292CBA7A" w14:textId="77777777" w:rsidR="00D828C1" w:rsidRPr="00F60C3E" w:rsidRDefault="00D828C1" w:rsidP="001D52B4">
            <w:pPr>
              <w:pStyle w:val="TAC"/>
              <w:rPr>
                <w:rFonts w:eastAsia="SimSun" w:cs="Arial"/>
                <w:lang w:eastAsia="en-US"/>
              </w:rPr>
            </w:pPr>
            <w:r w:rsidRPr="00F60C3E">
              <w:rPr>
                <w:rFonts w:eastAsia="SimSun" w:cs="Arial"/>
                <w:lang w:eastAsia="en-US"/>
              </w:rPr>
              <w:t>dBm/</w:t>
            </w:r>
            <w:r w:rsidRPr="00F60C3E">
              <w:rPr>
                <w:rFonts w:eastAsia="SimSun" w:cs="Arial"/>
                <w:lang w:eastAsia="zh-CN"/>
              </w:rPr>
              <w:t>4.5</w:t>
            </w:r>
            <w:r w:rsidRPr="00F60C3E">
              <w:rPr>
                <w:rFonts w:eastAsia="SimSun" w:cs="Arial"/>
                <w:lang w:eastAsia="en-US"/>
              </w:rPr>
              <w:t xml:space="preserve"> MHz</w:t>
            </w:r>
          </w:p>
        </w:tc>
        <w:tc>
          <w:tcPr>
            <w:tcW w:w="1662" w:type="dxa"/>
            <w:vAlign w:val="center"/>
          </w:tcPr>
          <w:p w14:paraId="33FAA9D2" w14:textId="77777777" w:rsidR="00D828C1" w:rsidRPr="00F60C3E" w:rsidRDefault="00D828C1" w:rsidP="001D52B4">
            <w:pPr>
              <w:pStyle w:val="TAC"/>
              <w:rPr>
                <w:rFonts w:eastAsia="SimSun" w:cs="Arial"/>
                <w:lang w:eastAsia="en-US"/>
              </w:rPr>
            </w:pPr>
            <w:r w:rsidRPr="00F60C3E">
              <w:rPr>
                <w:rFonts w:eastAsia="SimSun" w:cs="Arial"/>
                <w:lang w:eastAsia="en-US"/>
              </w:rPr>
              <w:t>-50.46</w:t>
            </w:r>
          </w:p>
        </w:tc>
        <w:tc>
          <w:tcPr>
            <w:tcW w:w="1663" w:type="dxa"/>
            <w:vAlign w:val="center"/>
          </w:tcPr>
          <w:p w14:paraId="3251AC6A" w14:textId="77777777" w:rsidR="00D828C1" w:rsidRPr="00F60C3E" w:rsidRDefault="00D828C1" w:rsidP="001D52B4">
            <w:pPr>
              <w:pStyle w:val="TAC"/>
              <w:rPr>
                <w:rFonts w:eastAsia="SimSun" w:cs="Arial"/>
                <w:lang w:eastAsia="en-US"/>
              </w:rPr>
            </w:pPr>
            <w:r w:rsidRPr="00F60C3E">
              <w:rPr>
                <w:rFonts w:eastAsia="SimSun" w:cs="Arial"/>
                <w:lang w:eastAsia="en-US"/>
              </w:rPr>
              <w:t>-84.27</w:t>
            </w:r>
          </w:p>
        </w:tc>
      </w:tr>
      <w:tr w:rsidR="00D828C1" w:rsidRPr="00F60C3E" w14:paraId="689760F6" w14:textId="77777777">
        <w:trPr>
          <w:jc w:val="center"/>
        </w:trPr>
        <w:tc>
          <w:tcPr>
            <w:tcW w:w="2995" w:type="dxa"/>
            <w:gridSpan w:val="2"/>
            <w:vAlign w:val="center"/>
          </w:tcPr>
          <w:p w14:paraId="597A8C6B" w14:textId="77777777" w:rsidR="00D828C1" w:rsidRPr="00F60C3E" w:rsidRDefault="00D828C1" w:rsidP="0069494B">
            <w:pPr>
              <w:pStyle w:val="TAL"/>
              <w:rPr>
                <w:rFonts w:eastAsia="SimSun" w:cs="Arial"/>
                <w:lang w:eastAsia="en-US"/>
              </w:rPr>
            </w:pPr>
            <w:r w:rsidRPr="00F60C3E">
              <w:rPr>
                <w:rFonts w:eastAsia="SimSun" w:cs="v4.2.0"/>
                <w:position w:val="-12"/>
                <w:lang w:eastAsia="en-US"/>
              </w:rPr>
              <w:object w:dxaOrig="800" w:dyaOrig="380" w14:anchorId="3B0CDAE5">
                <v:shape id="_x0000_i1490" type="#_x0000_t75" style="width:40pt;height:19pt" o:ole="" fillcolor="window">
                  <v:imagedata r:id="rId231" o:title=""/>
                </v:shape>
                <o:OLEObject Type="Embed" ProgID="Equation.3" ShapeID="_x0000_i1490" DrawAspect="Content" ObjectID="_1710576166" r:id="rId589"/>
              </w:object>
            </w:r>
          </w:p>
        </w:tc>
        <w:tc>
          <w:tcPr>
            <w:tcW w:w="1414" w:type="dxa"/>
            <w:vAlign w:val="center"/>
          </w:tcPr>
          <w:p w14:paraId="4D69CA40" w14:textId="77777777" w:rsidR="00D828C1" w:rsidRPr="00F60C3E" w:rsidRDefault="00D828C1" w:rsidP="001D52B4">
            <w:pPr>
              <w:pStyle w:val="TAC"/>
              <w:rPr>
                <w:rFonts w:eastAsia="SimSun" w:cs="Arial"/>
                <w:lang w:eastAsia="en-US"/>
              </w:rPr>
            </w:pPr>
            <w:r w:rsidRPr="00F60C3E">
              <w:rPr>
                <w:rFonts w:eastAsia="SimSun" w:cs="Arial"/>
                <w:lang w:eastAsia="en-US"/>
              </w:rPr>
              <w:t>dB</w:t>
            </w:r>
          </w:p>
        </w:tc>
        <w:tc>
          <w:tcPr>
            <w:tcW w:w="1662" w:type="dxa"/>
            <w:vAlign w:val="center"/>
          </w:tcPr>
          <w:p w14:paraId="6E80E0E0" w14:textId="77777777" w:rsidR="00D828C1" w:rsidRPr="00F60C3E" w:rsidRDefault="00D828C1" w:rsidP="001D52B4">
            <w:pPr>
              <w:pStyle w:val="TAC"/>
              <w:rPr>
                <w:rFonts w:eastAsia="SimSun" w:cs="Arial"/>
                <w:lang w:eastAsia="en-US"/>
              </w:rPr>
            </w:pPr>
            <w:r w:rsidRPr="00F60C3E">
              <w:rPr>
                <w:rFonts w:eastAsia="SimSun" w:cs="Arial"/>
                <w:lang w:eastAsia="en-US"/>
              </w:rPr>
              <w:t>10</w:t>
            </w:r>
          </w:p>
        </w:tc>
        <w:tc>
          <w:tcPr>
            <w:tcW w:w="1663" w:type="dxa"/>
            <w:vAlign w:val="center"/>
          </w:tcPr>
          <w:p w14:paraId="613FD33B" w14:textId="77777777" w:rsidR="00D828C1" w:rsidRPr="00F60C3E" w:rsidRDefault="00D828C1" w:rsidP="001D52B4">
            <w:pPr>
              <w:pStyle w:val="TAC"/>
              <w:rPr>
                <w:rFonts w:eastAsia="SimSun" w:cs="Arial"/>
                <w:lang w:eastAsia="en-US"/>
              </w:rPr>
            </w:pPr>
            <w:r w:rsidRPr="00F60C3E">
              <w:rPr>
                <w:rFonts w:eastAsia="SimSun" w:cs="Arial"/>
                <w:lang w:eastAsia="en-US"/>
              </w:rPr>
              <w:t>-4</w:t>
            </w:r>
          </w:p>
        </w:tc>
      </w:tr>
      <w:tr w:rsidR="00D828C1" w:rsidRPr="00F60C3E" w14:paraId="6A3666F4" w14:textId="77777777">
        <w:trPr>
          <w:jc w:val="center"/>
        </w:trPr>
        <w:tc>
          <w:tcPr>
            <w:tcW w:w="2995" w:type="dxa"/>
            <w:gridSpan w:val="2"/>
            <w:vAlign w:val="center"/>
          </w:tcPr>
          <w:p w14:paraId="126FB81A" w14:textId="77777777" w:rsidR="00D828C1" w:rsidRPr="00F60C3E" w:rsidRDefault="00D828C1" w:rsidP="0069494B">
            <w:pPr>
              <w:pStyle w:val="TAL"/>
              <w:rPr>
                <w:rFonts w:eastAsia="SimSun" w:cs="Arial"/>
                <w:lang w:eastAsia="en-US"/>
              </w:rPr>
            </w:pPr>
            <w:r w:rsidRPr="00F60C3E">
              <w:rPr>
                <w:rFonts w:eastAsia="SimSun" w:cs="Arial"/>
                <w:lang w:eastAsia="en-US"/>
              </w:rPr>
              <w:t>Propagation condition</w:t>
            </w:r>
          </w:p>
        </w:tc>
        <w:tc>
          <w:tcPr>
            <w:tcW w:w="1414" w:type="dxa"/>
            <w:vAlign w:val="center"/>
          </w:tcPr>
          <w:p w14:paraId="62F68526" w14:textId="77777777" w:rsidR="00D828C1" w:rsidRPr="00F60C3E" w:rsidRDefault="00D828C1" w:rsidP="001D52B4">
            <w:pPr>
              <w:pStyle w:val="TAC"/>
              <w:rPr>
                <w:rFonts w:eastAsia="SimSun" w:cs="Arial"/>
                <w:lang w:eastAsia="en-US"/>
              </w:rPr>
            </w:pPr>
            <w:r w:rsidRPr="00F60C3E">
              <w:rPr>
                <w:rFonts w:eastAsia="SimSun" w:cs="Arial"/>
                <w:lang w:eastAsia="en-US"/>
              </w:rPr>
              <w:t>-</w:t>
            </w:r>
          </w:p>
        </w:tc>
        <w:tc>
          <w:tcPr>
            <w:tcW w:w="1662" w:type="dxa"/>
            <w:vAlign w:val="center"/>
          </w:tcPr>
          <w:p w14:paraId="265EFC7D" w14:textId="77777777" w:rsidR="00D828C1" w:rsidRPr="00F60C3E" w:rsidRDefault="00D828C1" w:rsidP="001D52B4">
            <w:pPr>
              <w:pStyle w:val="TAC"/>
              <w:rPr>
                <w:rFonts w:eastAsia="SimSun" w:cs="Arial"/>
                <w:lang w:eastAsia="en-US"/>
              </w:rPr>
            </w:pPr>
            <w:r w:rsidRPr="00F60C3E">
              <w:rPr>
                <w:rFonts w:eastAsia="SimSun" w:cs="Arial"/>
                <w:lang w:eastAsia="en-US"/>
              </w:rPr>
              <w:t>AWGN</w:t>
            </w:r>
          </w:p>
        </w:tc>
        <w:tc>
          <w:tcPr>
            <w:tcW w:w="1663" w:type="dxa"/>
            <w:vAlign w:val="center"/>
          </w:tcPr>
          <w:p w14:paraId="250920A7" w14:textId="77777777" w:rsidR="00D828C1" w:rsidRPr="00F60C3E" w:rsidRDefault="00D828C1" w:rsidP="001D52B4">
            <w:pPr>
              <w:pStyle w:val="TAC"/>
              <w:rPr>
                <w:rFonts w:eastAsia="SimSun" w:cs="Arial"/>
                <w:lang w:eastAsia="en-US"/>
              </w:rPr>
            </w:pPr>
            <w:r w:rsidRPr="00F60C3E">
              <w:rPr>
                <w:rFonts w:eastAsia="SimSun" w:cs="Arial"/>
                <w:lang w:eastAsia="en-US"/>
              </w:rPr>
              <w:t>AWGN</w:t>
            </w:r>
          </w:p>
        </w:tc>
      </w:tr>
      <w:tr w:rsidR="00D828C1" w:rsidRPr="00F60C3E" w14:paraId="2ABBAA50" w14:textId="77777777">
        <w:trPr>
          <w:jc w:val="center"/>
        </w:trPr>
        <w:tc>
          <w:tcPr>
            <w:tcW w:w="7734" w:type="dxa"/>
            <w:gridSpan w:val="5"/>
            <w:vAlign w:val="center"/>
          </w:tcPr>
          <w:p w14:paraId="44189900" w14:textId="77777777" w:rsidR="00D828C1" w:rsidRPr="00F60C3E" w:rsidRDefault="00D828C1" w:rsidP="007A67AA">
            <w:pPr>
              <w:pStyle w:val="TAN"/>
              <w:rPr>
                <w:rFonts w:eastAsia="SimSun" w:cs="Arial"/>
                <w:lang w:eastAsia="en-US"/>
              </w:rPr>
            </w:pPr>
            <w:r w:rsidRPr="00F60C3E">
              <w:rPr>
                <w:rFonts w:eastAsia="SimSun" w:cs="Arial"/>
                <w:lang w:eastAsia="en-US"/>
              </w:rPr>
              <w:t>Note 1:</w:t>
            </w:r>
            <w:r w:rsidRPr="00F60C3E">
              <w:rPr>
                <w:rFonts w:eastAsia="SimSun" w:cs="Arial"/>
                <w:lang w:eastAsia="en-US"/>
              </w:rPr>
              <w:tab/>
              <w:t>OCNG shall be used such that both cells are fully allocated and a constant total transmitted power spectral density is achieved for all OFDM symbols.</w:t>
            </w:r>
          </w:p>
          <w:p w14:paraId="7EB26039" w14:textId="77777777" w:rsidR="00D828C1" w:rsidRPr="00F60C3E" w:rsidRDefault="00D828C1" w:rsidP="007A67AA">
            <w:pPr>
              <w:pStyle w:val="TAN"/>
              <w:rPr>
                <w:rFonts w:eastAsia="SimSun" w:cs="Arial"/>
                <w:lang w:eastAsia="en-US"/>
              </w:rPr>
            </w:pPr>
            <w:r w:rsidRPr="00F60C3E">
              <w:rPr>
                <w:rFonts w:eastAsia="SimSun" w:cs="Arial"/>
                <w:lang w:eastAsia="en-US"/>
              </w:rPr>
              <w:t>Note 2:</w:t>
            </w:r>
            <w:r w:rsidRPr="00F60C3E">
              <w:rPr>
                <w:rFonts w:eastAsia="SimSun" w:cs="Arial"/>
                <w:lang w:eastAsia="en-US"/>
              </w:rPr>
              <w:tab/>
              <w:t xml:space="preserve">Interference from other cells and noise sources not specified in the test is assumed to be constant over subcarriers and time and shall be modelled as AWGN of appropriate power for </w:t>
            </w:r>
            <w:r w:rsidRPr="00F60C3E">
              <w:rPr>
                <w:rFonts w:eastAsia="SimSun" w:cs="Arial"/>
                <w:lang w:eastAsia="en-US"/>
              </w:rPr>
              <w:object w:dxaOrig="400" w:dyaOrig="360" w14:anchorId="7736523D">
                <v:shape id="_x0000_i1491" type="#_x0000_t75" style="width:20pt;height:18pt" o:ole="" fillcolor="window">
                  <v:imagedata r:id="rId12" o:title=""/>
                </v:shape>
                <o:OLEObject Type="Embed" ProgID="Equation.3" ShapeID="_x0000_i1491" DrawAspect="Content" ObjectID="_1710576167" r:id="rId590"/>
              </w:object>
            </w:r>
            <w:r w:rsidRPr="00F60C3E">
              <w:rPr>
                <w:rFonts w:eastAsia="SimSun" w:cs="Arial"/>
                <w:lang w:eastAsia="en-US"/>
              </w:rPr>
              <w:t xml:space="preserve"> to be fulfilled.</w:t>
            </w:r>
          </w:p>
          <w:p w14:paraId="1C227900" w14:textId="77777777" w:rsidR="00D828C1" w:rsidRPr="00F60C3E" w:rsidRDefault="00D828C1" w:rsidP="007A67AA">
            <w:pPr>
              <w:pStyle w:val="TAN"/>
              <w:rPr>
                <w:rFonts w:eastAsia="SimSun" w:cs="Arial"/>
                <w:lang w:eastAsia="en-US"/>
              </w:rPr>
            </w:pPr>
            <w:r w:rsidRPr="00F60C3E">
              <w:rPr>
                <w:rFonts w:eastAsia="SimSun" w:cs="Arial"/>
                <w:lang w:eastAsia="en-US"/>
              </w:rPr>
              <w:t>Note 3:</w:t>
            </w:r>
            <w:r w:rsidRPr="00F60C3E">
              <w:rPr>
                <w:rFonts w:eastAsia="SimSun" w:cs="Arial"/>
                <w:lang w:eastAsia="en-US"/>
              </w:rPr>
              <w:tab/>
              <w:t>RSRP and Io levels have been derived from other parameters for information purposes. They are not settable parameters themselves.</w:t>
            </w:r>
          </w:p>
          <w:p w14:paraId="7188A613" w14:textId="77777777" w:rsidR="0091118A" w:rsidRPr="00F60C3E" w:rsidRDefault="00D828C1" w:rsidP="007A67AA">
            <w:pPr>
              <w:pStyle w:val="TAN"/>
              <w:rPr>
                <w:rFonts w:eastAsia="SimSun" w:cs="Arial"/>
                <w:lang w:eastAsia="en-US"/>
              </w:rPr>
            </w:pPr>
            <w:r w:rsidRPr="00F60C3E">
              <w:rPr>
                <w:rFonts w:eastAsia="SimSun" w:cs="Arial"/>
                <w:lang w:eastAsia="en-US"/>
              </w:rPr>
              <w:t>Note 4:</w:t>
            </w:r>
            <w:r w:rsidRPr="00F60C3E">
              <w:rPr>
                <w:rFonts w:eastAsia="SimSun" w:cs="Arial"/>
                <w:lang w:eastAsia="en-US"/>
              </w:rPr>
              <w:tab/>
              <w:t>RSRP minimum requirements are specified assuming independent interference and noise at each receiver antenna port.</w:t>
            </w:r>
            <w:r w:rsidR="0091118A" w:rsidRPr="00F60C3E">
              <w:rPr>
                <w:rFonts w:eastAsia="SimSun" w:cs="Arial"/>
                <w:lang w:eastAsia="en-US"/>
              </w:rPr>
              <w:t xml:space="preserve"> </w:t>
            </w:r>
          </w:p>
          <w:p w14:paraId="22582622" w14:textId="77777777" w:rsidR="00D828C1" w:rsidRPr="00F60C3E" w:rsidRDefault="0091118A" w:rsidP="007A67AA">
            <w:pPr>
              <w:pStyle w:val="TAN"/>
              <w:rPr>
                <w:rFonts w:eastAsia="SimSun" w:cs="Arial"/>
                <w:lang w:eastAsia="en-US"/>
              </w:rPr>
            </w:pPr>
            <w:r w:rsidRPr="00F60C3E">
              <w:rPr>
                <w:rFonts w:cs="Arial"/>
                <w:lang w:eastAsia="en-US"/>
              </w:rPr>
              <w:t>Note 5:</w:t>
            </w:r>
            <w:r w:rsidRPr="00F60C3E">
              <w:rPr>
                <w:rFonts w:cs="Arial"/>
                <w:lang w:eastAsia="en-US"/>
              </w:rPr>
              <w:tab/>
              <w:t>E-UTRA operating band groups are as defined in Section 3.5.</w:t>
            </w:r>
          </w:p>
        </w:tc>
      </w:tr>
    </w:tbl>
    <w:p w14:paraId="7C818F3B" w14:textId="77777777" w:rsidR="0069494B" w:rsidRPr="00F60C3E" w:rsidRDefault="0069494B" w:rsidP="001D52B4">
      <w:pPr>
        <w:rPr>
          <w:snapToGrid w:val="0"/>
        </w:rPr>
      </w:pPr>
    </w:p>
    <w:p w14:paraId="1160D847" w14:textId="77777777" w:rsidR="00D828C1" w:rsidRPr="00F60C3E" w:rsidRDefault="00D828C1" w:rsidP="001D52B4">
      <w:pPr>
        <w:pStyle w:val="Heading4"/>
        <w:rPr>
          <w:snapToGrid w:val="0"/>
        </w:rPr>
      </w:pPr>
      <w:bookmarkStart w:id="783" w:name="_Toc535329697"/>
      <w:r w:rsidRPr="00F60C3E">
        <w:rPr>
          <w:snapToGrid w:val="0"/>
        </w:rPr>
        <w:t>A.9.1.14.2</w:t>
      </w:r>
      <w:r w:rsidRPr="00F60C3E">
        <w:rPr>
          <w:snapToGrid w:val="0"/>
        </w:rPr>
        <w:tab/>
        <w:t>Test Requirements</w:t>
      </w:r>
      <w:bookmarkEnd w:id="783"/>
    </w:p>
    <w:p w14:paraId="4B55C96D" w14:textId="77777777" w:rsidR="00D828C1" w:rsidRPr="00F60C3E" w:rsidRDefault="00D828C1" w:rsidP="001D52B4">
      <w:r w:rsidRPr="00F60C3E">
        <w:t>The E-UTRAN FDD RSRP absolute measurement accuracy shall meet the requirements in section 9.1.4a.</w:t>
      </w:r>
    </w:p>
    <w:p w14:paraId="351D25D4" w14:textId="77777777" w:rsidR="00572935" w:rsidRPr="00F60C3E" w:rsidRDefault="00572935" w:rsidP="001D52B4">
      <w:pPr>
        <w:pStyle w:val="Heading3"/>
      </w:pPr>
      <w:bookmarkStart w:id="784" w:name="_Toc535329698"/>
      <w:r w:rsidRPr="00F60C3E">
        <w:rPr>
          <w:rFonts w:cs="Arial"/>
          <w:snapToGrid w:val="0"/>
        </w:rPr>
        <w:t>A.9</w:t>
      </w:r>
      <w:r w:rsidRPr="00F60C3E">
        <w:rPr>
          <w:rFonts w:cs="Arial"/>
        </w:rPr>
        <w:t>.1.15</w:t>
      </w:r>
      <w:r w:rsidRPr="00F60C3E">
        <w:tab/>
        <w:t>E-UTRA FDD RSRQ Absolute Accuracy for 5 MHz Bandwidth</w:t>
      </w:r>
      <w:bookmarkEnd w:id="784"/>
    </w:p>
    <w:p w14:paraId="3A40F794" w14:textId="77777777" w:rsidR="00572935" w:rsidRPr="00F60C3E" w:rsidRDefault="00572935" w:rsidP="001D52B4">
      <w:pPr>
        <w:pStyle w:val="Heading4"/>
        <w:rPr>
          <w:snapToGrid w:val="0"/>
        </w:rPr>
      </w:pPr>
      <w:bookmarkStart w:id="785" w:name="_Toc535329699"/>
      <w:r w:rsidRPr="00F60C3E">
        <w:rPr>
          <w:snapToGrid w:val="0"/>
        </w:rPr>
        <w:t>A.9.1.15.1</w:t>
      </w:r>
      <w:r w:rsidRPr="00F60C3E">
        <w:rPr>
          <w:snapToGrid w:val="0"/>
        </w:rPr>
        <w:tab/>
        <w:t>Test Purpose and Environment</w:t>
      </w:r>
      <w:bookmarkEnd w:id="785"/>
    </w:p>
    <w:p w14:paraId="6966C021" w14:textId="77777777" w:rsidR="00572935" w:rsidRPr="00F60C3E" w:rsidRDefault="00572935" w:rsidP="001D52B4">
      <w:r w:rsidRPr="00F60C3E">
        <w:t>The purpose of this test is to verify that the E-UTRAN FDD RSRQ measurement absolute accuracy is within the specified limits. This test will verify the requirements in section 9.1.4b.</w:t>
      </w:r>
    </w:p>
    <w:p w14:paraId="25E5AA40" w14:textId="77777777" w:rsidR="00572935" w:rsidRPr="00F60C3E" w:rsidRDefault="00572935" w:rsidP="001D52B4">
      <w:r w:rsidRPr="00F60C3E">
        <w:t>The test is carried out in Cell_DCH state using a compressed mode pattern with purpose “E-UTRAN Measurement”. The compressed mode pattern repeats every 80 ms and uses a gap length of 10 slots. Further details are found in TS 25.101 annex A.5.</w:t>
      </w:r>
    </w:p>
    <w:p w14:paraId="76C1212E" w14:textId="77777777" w:rsidR="00572935" w:rsidRPr="00F60C3E" w:rsidRDefault="00572935" w:rsidP="001D52B4">
      <w:r w:rsidRPr="00F60C3E">
        <w:t>Tables A.9.1.15.1-1 and A.9.1.15.1-2 define the limits of signal strengths and code powers on the UTRA FDD cell where the requirement is applicable. In the measurement control information periodic reporting of E-UTRAN RSRQ is indicated to the UE. The E-UTRAN FDD test parameters are given in Table A.9.1.15.1-3.</w:t>
      </w:r>
    </w:p>
    <w:p w14:paraId="6A22C9EF" w14:textId="77777777" w:rsidR="00572935" w:rsidRPr="00F60C3E" w:rsidRDefault="00572935" w:rsidP="00157800">
      <w:pPr>
        <w:pStyle w:val="TH"/>
      </w:pPr>
      <w:r w:rsidRPr="00F60C3E">
        <w:t>Table A.9.1.15.1-1: General UTRAN test parameters for E-UTRAN FDD RSRQ measurements for 5 MHz bandwidth</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572935" w:rsidRPr="00F60C3E" w14:paraId="3B6827F2" w14:textId="77777777">
        <w:tc>
          <w:tcPr>
            <w:tcW w:w="2235" w:type="dxa"/>
          </w:tcPr>
          <w:p w14:paraId="53A9C923" w14:textId="77777777" w:rsidR="00572935" w:rsidRPr="00F60C3E" w:rsidRDefault="00572935" w:rsidP="00157800">
            <w:pPr>
              <w:pStyle w:val="TAH"/>
              <w:rPr>
                <w:rFonts w:cs="Arial"/>
              </w:rPr>
            </w:pPr>
            <w:r w:rsidRPr="00F60C3E">
              <w:rPr>
                <w:rFonts w:cs="Arial"/>
              </w:rPr>
              <w:t>Parameter</w:t>
            </w:r>
          </w:p>
        </w:tc>
        <w:tc>
          <w:tcPr>
            <w:tcW w:w="850" w:type="dxa"/>
          </w:tcPr>
          <w:p w14:paraId="33963276" w14:textId="77777777" w:rsidR="00572935" w:rsidRPr="00F60C3E" w:rsidRDefault="00572935" w:rsidP="00157800">
            <w:pPr>
              <w:pStyle w:val="TAH"/>
              <w:rPr>
                <w:rFonts w:cs="Arial"/>
              </w:rPr>
            </w:pPr>
            <w:r w:rsidRPr="00F60C3E">
              <w:rPr>
                <w:rFonts w:cs="Arial"/>
              </w:rPr>
              <w:t>Unit</w:t>
            </w:r>
          </w:p>
        </w:tc>
        <w:tc>
          <w:tcPr>
            <w:tcW w:w="3402" w:type="dxa"/>
          </w:tcPr>
          <w:p w14:paraId="241A9E2E" w14:textId="77777777" w:rsidR="00572935" w:rsidRPr="00F60C3E" w:rsidRDefault="00572935" w:rsidP="00157800">
            <w:pPr>
              <w:pStyle w:val="TAH"/>
              <w:rPr>
                <w:rFonts w:cs="Arial"/>
              </w:rPr>
            </w:pPr>
            <w:r w:rsidRPr="00F60C3E">
              <w:rPr>
                <w:rFonts w:cs="Arial"/>
              </w:rPr>
              <w:t>Value</w:t>
            </w:r>
          </w:p>
        </w:tc>
        <w:tc>
          <w:tcPr>
            <w:tcW w:w="3369" w:type="dxa"/>
          </w:tcPr>
          <w:p w14:paraId="2C32FEDD" w14:textId="77777777" w:rsidR="00572935" w:rsidRPr="00F60C3E" w:rsidRDefault="00572935" w:rsidP="00157800">
            <w:pPr>
              <w:pStyle w:val="TAH"/>
              <w:rPr>
                <w:rFonts w:cs="Arial"/>
              </w:rPr>
            </w:pPr>
            <w:r w:rsidRPr="00F60C3E">
              <w:rPr>
                <w:rFonts w:cs="Arial"/>
              </w:rPr>
              <w:t>Comment</w:t>
            </w:r>
          </w:p>
        </w:tc>
      </w:tr>
      <w:tr w:rsidR="00572935" w:rsidRPr="00F60C3E" w14:paraId="0DFF9C54" w14:textId="77777777">
        <w:tc>
          <w:tcPr>
            <w:tcW w:w="2235" w:type="dxa"/>
          </w:tcPr>
          <w:p w14:paraId="25D14994" w14:textId="77777777" w:rsidR="00572935" w:rsidRPr="00F60C3E" w:rsidRDefault="00572935" w:rsidP="00157800">
            <w:pPr>
              <w:pStyle w:val="TAL"/>
              <w:rPr>
                <w:rFonts w:cs="Arial"/>
              </w:rPr>
            </w:pPr>
            <w:r w:rsidRPr="00F60C3E">
              <w:rPr>
                <w:rFonts w:cs="Arial"/>
              </w:rPr>
              <w:t>DCH parameters</w:t>
            </w:r>
          </w:p>
        </w:tc>
        <w:tc>
          <w:tcPr>
            <w:tcW w:w="850" w:type="dxa"/>
          </w:tcPr>
          <w:p w14:paraId="6900845C" w14:textId="77777777" w:rsidR="00572935" w:rsidRPr="00F60C3E" w:rsidRDefault="00572935" w:rsidP="001D52B4">
            <w:pPr>
              <w:pStyle w:val="TAC"/>
              <w:rPr>
                <w:rFonts w:cs="Arial"/>
              </w:rPr>
            </w:pPr>
          </w:p>
        </w:tc>
        <w:tc>
          <w:tcPr>
            <w:tcW w:w="3402" w:type="dxa"/>
          </w:tcPr>
          <w:p w14:paraId="53E2B635" w14:textId="77777777" w:rsidR="00572935" w:rsidRPr="00F60C3E" w:rsidRDefault="00572935" w:rsidP="00157800">
            <w:pPr>
              <w:pStyle w:val="TAL"/>
              <w:rPr>
                <w:rFonts w:cs="Arial"/>
              </w:rPr>
            </w:pPr>
            <w:r w:rsidRPr="00F60C3E">
              <w:rPr>
                <w:rFonts w:cs="Arial"/>
              </w:rPr>
              <w:t>DL Reference Measurement Channel 12.2 kbps</w:t>
            </w:r>
          </w:p>
        </w:tc>
        <w:tc>
          <w:tcPr>
            <w:tcW w:w="3369" w:type="dxa"/>
          </w:tcPr>
          <w:p w14:paraId="3B74E19A" w14:textId="77777777" w:rsidR="00572935" w:rsidRPr="00F60C3E" w:rsidRDefault="00572935" w:rsidP="00157800">
            <w:pPr>
              <w:pStyle w:val="TAL"/>
              <w:rPr>
                <w:rFonts w:cs="Arial"/>
              </w:rPr>
            </w:pPr>
            <w:r w:rsidRPr="00F60C3E">
              <w:rPr>
                <w:rFonts w:cs="Arial"/>
              </w:rPr>
              <w:t>As specified in TS 25.101 section A.3.1</w:t>
            </w:r>
          </w:p>
        </w:tc>
      </w:tr>
      <w:tr w:rsidR="00572935" w:rsidRPr="00F60C3E" w14:paraId="1CFE3C25" w14:textId="77777777">
        <w:tc>
          <w:tcPr>
            <w:tcW w:w="2235" w:type="dxa"/>
          </w:tcPr>
          <w:p w14:paraId="221CEBA7" w14:textId="77777777" w:rsidR="00572935" w:rsidRPr="00F60C3E" w:rsidRDefault="00572935" w:rsidP="00157800">
            <w:pPr>
              <w:pStyle w:val="TAL"/>
              <w:rPr>
                <w:rFonts w:cs="Arial"/>
              </w:rPr>
            </w:pPr>
            <w:r w:rsidRPr="00F60C3E">
              <w:rPr>
                <w:rFonts w:cs="Arial"/>
              </w:rPr>
              <w:t>Power Control</w:t>
            </w:r>
          </w:p>
        </w:tc>
        <w:tc>
          <w:tcPr>
            <w:tcW w:w="850" w:type="dxa"/>
          </w:tcPr>
          <w:p w14:paraId="4A8934CB" w14:textId="77777777" w:rsidR="00572935" w:rsidRPr="00F60C3E" w:rsidRDefault="00572935" w:rsidP="001D52B4">
            <w:pPr>
              <w:pStyle w:val="TAC"/>
              <w:rPr>
                <w:rFonts w:cs="Arial"/>
              </w:rPr>
            </w:pPr>
          </w:p>
        </w:tc>
        <w:tc>
          <w:tcPr>
            <w:tcW w:w="3402" w:type="dxa"/>
          </w:tcPr>
          <w:p w14:paraId="0CBB2265" w14:textId="77777777" w:rsidR="00572935" w:rsidRPr="00F60C3E" w:rsidRDefault="00572935" w:rsidP="00157800">
            <w:pPr>
              <w:pStyle w:val="TAL"/>
              <w:rPr>
                <w:rFonts w:cs="Arial"/>
              </w:rPr>
            </w:pPr>
            <w:r w:rsidRPr="00F60C3E">
              <w:rPr>
                <w:rFonts w:cs="Arial"/>
              </w:rPr>
              <w:t>On</w:t>
            </w:r>
          </w:p>
        </w:tc>
        <w:tc>
          <w:tcPr>
            <w:tcW w:w="3369" w:type="dxa"/>
          </w:tcPr>
          <w:p w14:paraId="02233D95" w14:textId="77777777" w:rsidR="00572935" w:rsidRPr="00F60C3E" w:rsidRDefault="00572935" w:rsidP="00157800">
            <w:pPr>
              <w:pStyle w:val="TAL"/>
              <w:rPr>
                <w:rFonts w:cs="Arial"/>
              </w:rPr>
            </w:pPr>
          </w:p>
        </w:tc>
      </w:tr>
      <w:tr w:rsidR="00572935" w:rsidRPr="00F60C3E" w14:paraId="46C33658" w14:textId="77777777">
        <w:tc>
          <w:tcPr>
            <w:tcW w:w="2235" w:type="dxa"/>
          </w:tcPr>
          <w:p w14:paraId="60562811" w14:textId="77777777" w:rsidR="00572935" w:rsidRPr="00F60C3E" w:rsidRDefault="00572935" w:rsidP="00157800">
            <w:pPr>
              <w:pStyle w:val="TAL"/>
              <w:rPr>
                <w:rFonts w:cs="Arial"/>
              </w:rPr>
            </w:pPr>
            <w:r w:rsidRPr="00F60C3E">
              <w:rPr>
                <w:rFonts w:cs="Arial"/>
              </w:rPr>
              <w:t>Target quality value on DTCH</w:t>
            </w:r>
          </w:p>
        </w:tc>
        <w:tc>
          <w:tcPr>
            <w:tcW w:w="850" w:type="dxa"/>
          </w:tcPr>
          <w:p w14:paraId="644BEFBC" w14:textId="77777777" w:rsidR="00572935" w:rsidRPr="00F60C3E" w:rsidRDefault="00572935" w:rsidP="001D52B4">
            <w:pPr>
              <w:pStyle w:val="TAC"/>
              <w:rPr>
                <w:rFonts w:cs="Arial"/>
              </w:rPr>
            </w:pPr>
            <w:r w:rsidRPr="00F60C3E">
              <w:rPr>
                <w:rFonts w:cs="Arial"/>
              </w:rPr>
              <w:t>BLER</w:t>
            </w:r>
          </w:p>
        </w:tc>
        <w:tc>
          <w:tcPr>
            <w:tcW w:w="3402" w:type="dxa"/>
          </w:tcPr>
          <w:p w14:paraId="5038FE26" w14:textId="77777777" w:rsidR="00572935" w:rsidRPr="00F60C3E" w:rsidRDefault="00572935" w:rsidP="00157800">
            <w:pPr>
              <w:pStyle w:val="TAL"/>
              <w:rPr>
                <w:rFonts w:cs="Arial"/>
              </w:rPr>
            </w:pPr>
            <w:r w:rsidRPr="00F60C3E">
              <w:rPr>
                <w:rFonts w:cs="Arial"/>
              </w:rPr>
              <w:t>0.01</w:t>
            </w:r>
          </w:p>
        </w:tc>
        <w:tc>
          <w:tcPr>
            <w:tcW w:w="3369" w:type="dxa"/>
          </w:tcPr>
          <w:p w14:paraId="357AE580" w14:textId="77777777" w:rsidR="00572935" w:rsidRPr="00F60C3E" w:rsidRDefault="00572935" w:rsidP="00157800">
            <w:pPr>
              <w:pStyle w:val="TAL"/>
              <w:rPr>
                <w:rFonts w:cs="Arial"/>
              </w:rPr>
            </w:pPr>
          </w:p>
        </w:tc>
      </w:tr>
      <w:tr w:rsidR="00572935" w:rsidRPr="00F60C3E" w14:paraId="7E5B7A49" w14:textId="77777777">
        <w:tc>
          <w:tcPr>
            <w:tcW w:w="2235" w:type="dxa"/>
          </w:tcPr>
          <w:p w14:paraId="4A089573" w14:textId="77777777" w:rsidR="00572935" w:rsidRPr="00F60C3E" w:rsidRDefault="00572935" w:rsidP="00157800">
            <w:pPr>
              <w:pStyle w:val="TAL"/>
              <w:rPr>
                <w:rFonts w:cs="Arial"/>
              </w:rPr>
            </w:pPr>
            <w:r w:rsidRPr="00F60C3E">
              <w:rPr>
                <w:rFonts w:cs="Arial"/>
              </w:rPr>
              <w:t>Compressed mode patterns for E-UTRAN measurement</w:t>
            </w:r>
          </w:p>
        </w:tc>
        <w:tc>
          <w:tcPr>
            <w:tcW w:w="850" w:type="dxa"/>
          </w:tcPr>
          <w:p w14:paraId="465A418E" w14:textId="77777777" w:rsidR="00572935" w:rsidRPr="00F60C3E" w:rsidRDefault="00572935" w:rsidP="001D52B4">
            <w:pPr>
              <w:pStyle w:val="TAC"/>
              <w:rPr>
                <w:rFonts w:cs="Arial"/>
              </w:rPr>
            </w:pPr>
          </w:p>
        </w:tc>
        <w:tc>
          <w:tcPr>
            <w:tcW w:w="3402" w:type="dxa"/>
          </w:tcPr>
          <w:p w14:paraId="0F91CA31" w14:textId="77777777" w:rsidR="00572935" w:rsidRPr="00F60C3E" w:rsidRDefault="00572935" w:rsidP="00157800">
            <w:pPr>
              <w:pStyle w:val="TAL"/>
              <w:rPr>
                <w:rFonts w:cs="Arial"/>
              </w:rPr>
            </w:pPr>
            <w:r w:rsidRPr="00F60C3E">
              <w:rPr>
                <w:rFonts w:cs="Arial"/>
              </w:rPr>
              <w:t xml:space="preserve">Compressed mode reference pattern 2 Set 5 </w:t>
            </w:r>
          </w:p>
        </w:tc>
        <w:tc>
          <w:tcPr>
            <w:tcW w:w="3369" w:type="dxa"/>
          </w:tcPr>
          <w:p w14:paraId="670678F7" w14:textId="77777777" w:rsidR="00572935" w:rsidRPr="00F60C3E" w:rsidRDefault="00572935" w:rsidP="00157800">
            <w:pPr>
              <w:pStyle w:val="TAL"/>
              <w:rPr>
                <w:rFonts w:cs="Arial"/>
              </w:rPr>
            </w:pPr>
            <w:r w:rsidRPr="00F60C3E">
              <w:rPr>
                <w:rFonts w:cs="Arial"/>
              </w:rPr>
              <w:t>As specified in table A.22 TS 25.101 section A.5</w:t>
            </w:r>
          </w:p>
        </w:tc>
      </w:tr>
      <w:tr w:rsidR="00572935" w:rsidRPr="00F60C3E" w14:paraId="5211CC7A" w14:textId="77777777">
        <w:tc>
          <w:tcPr>
            <w:tcW w:w="2235" w:type="dxa"/>
          </w:tcPr>
          <w:p w14:paraId="166F4B91" w14:textId="77777777" w:rsidR="00572935" w:rsidRPr="00F60C3E" w:rsidRDefault="00572935" w:rsidP="00157800">
            <w:pPr>
              <w:pStyle w:val="TAL"/>
              <w:rPr>
                <w:rFonts w:cs="Arial"/>
              </w:rPr>
            </w:pPr>
            <w:r w:rsidRPr="00F60C3E">
              <w:rPr>
                <w:rFonts w:cs="Arial"/>
              </w:rPr>
              <w:t>Active cell</w:t>
            </w:r>
          </w:p>
        </w:tc>
        <w:tc>
          <w:tcPr>
            <w:tcW w:w="850" w:type="dxa"/>
          </w:tcPr>
          <w:p w14:paraId="46B2B5B1" w14:textId="77777777" w:rsidR="00572935" w:rsidRPr="00F60C3E" w:rsidRDefault="00572935" w:rsidP="001D52B4">
            <w:pPr>
              <w:pStyle w:val="TAC"/>
              <w:rPr>
                <w:rFonts w:cs="Arial"/>
              </w:rPr>
            </w:pPr>
          </w:p>
        </w:tc>
        <w:tc>
          <w:tcPr>
            <w:tcW w:w="3402" w:type="dxa"/>
          </w:tcPr>
          <w:p w14:paraId="50F13419" w14:textId="77777777" w:rsidR="00572935" w:rsidRPr="00F60C3E" w:rsidRDefault="00572935" w:rsidP="00157800">
            <w:pPr>
              <w:pStyle w:val="TAL"/>
              <w:rPr>
                <w:rFonts w:cs="Arial"/>
              </w:rPr>
            </w:pPr>
            <w:r w:rsidRPr="00F60C3E">
              <w:rPr>
                <w:rFonts w:cs="Arial"/>
              </w:rPr>
              <w:t>Cell 1</w:t>
            </w:r>
          </w:p>
        </w:tc>
        <w:tc>
          <w:tcPr>
            <w:tcW w:w="3369" w:type="dxa"/>
          </w:tcPr>
          <w:p w14:paraId="50687308" w14:textId="77777777" w:rsidR="00572935" w:rsidRPr="00F60C3E" w:rsidRDefault="00572935" w:rsidP="00157800">
            <w:pPr>
              <w:pStyle w:val="TAL"/>
              <w:rPr>
                <w:rFonts w:cs="Arial"/>
              </w:rPr>
            </w:pPr>
            <w:r w:rsidRPr="00F60C3E">
              <w:rPr>
                <w:rFonts w:cs="Arial"/>
              </w:rPr>
              <w:t>UTRA FDD cell 1 on UTRA RF channel number 1</w:t>
            </w:r>
          </w:p>
        </w:tc>
      </w:tr>
      <w:tr w:rsidR="00572935" w:rsidRPr="00F60C3E" w14:paraId="6B6FE6E7" w14:textId="77777777">
        <w:tc>
          <w:tcPr>
            <w:tcW w:w="2235" w:type="dxa"/>
          </w:tcPr>
          <w:p w14:paraId="0FDE449B" w14:textId="77777777" w:rsidR="00572935" w:rsidRPr="00F60C3E" w:rsidRDefault="00572935" w:rsidP="00157800">
            <w:pPr>
              <w:pStyle w:val="TAL"/>
              <w:rPr>
                <w:rFonts w:cs="Arial"/>
              </w:rPr>
            </w:pPr>
            <w:r w:rsidRPr="00F60C3E">
              <w:rPr>
                <w:rFonts w:cs="Arial"/>
              </w:rPr>
              <w:t>Neighbour cell</w:t>
            </w:r>
          </w:p>
        </w:tc>
        <w:tc>
          <w:tcPr>
            <w:tcW w:w="850" w:type="dxa"/>
          </w:tcPr>
          <w:p w14:paraId="5CFAB171" w14:textId="77777777" w:rsidR="00572935" w:rsidRPr="00F60C3E" w:rsidRDefault="00572935" w:rsidP="001D52B4">
            <w:pPr>
              <w:pStyle w:val="TAC"/>
              <w:rPr>
                <w:rFonts w:cs="Arial"/>
              </w:rPr>
            </w:pPr>
          </w:p>
        </w:tc>
        <w:tc>
          <w:tcPr>
            <w:tcW w:w="3402" w:type="dxa"/>
          </w:tcPr>
          <w:p w14:paraId="187632AA" w14:textId="77777777" w:rsidR="00572935" w:rsidRPr="00F60C3E" w:rsidRDefault="00572935" w:rsidP="00157800">
            <w:pPr>
              <w:pStyle w:val="TAL"/>
              <w:rPr>
                <w:rFonts w:cs="Arial"/>
              </w:rPr>
            </w:pPr>
            <w:r w:rsidRPr="00F60C3E">
              <w:rPr>
                <w:rFonts w:cs="Arial"/>
              </w:rPr>
              <w:t>Cell 2</w:t>
            </w:r>
          </w:p>
        </w:tc>
        <w:tc>
          <w:tcPr>
            <w:tcW w:w="3369" w:type="dxa"/>
          </w:tcPr>
          <w:p w14:paraId="09826BD8" w14:textId="77777777" w:rsidR="00572935" w:rsidRPr="00F60C3E" w:rsidRDefault="00572935" w:rsidP="00157800">
            <w:pPr>
              <w:pStyle w:val="TAL"/>
              <w:rPr>
                <w:rFonts w:cs="Arial"/>
              </w:rPr>
            </w:pPr>
            <w:r w:rsidRPr="00F60C3E">
              <w:rPr>
                <w:rFonts w:cs="Arial"/>
              </w:rPr>
              <w:t>E-UTRAN FDD cell 2 on E-UTRA RF channel number 1</w:t>
            </w:r>
          </w:p>
        </w:tc>
      </w:tr>
      <w:tr w:rsidR="00572935" w:rsidRPr="00F60C3E" w14:paraId="59E4B794" w14:textId="77777777">
        <w:tc>
          <w:tcPr>
            <w:tcW w:w="2235" w:type="dxa"/>
          </w:tcPr>
          <w:p w14:paraId="3EFA16EA" w14:textId="77777777" w:rsidR="00572935" w:rsidRPr="00F60C3E" w:rsidRDefault="00572935" w:rsidP="00157800">
            <w:pPr>
              <w:pStyle w:val="TAL"/>
              <w:rPr>
                <w:rFonts w:cs="Arial"/>
              </w:rPr>
            </w:pPr>
            <w:r w:rsidRPr="00F60C3E">
              <w:rPr>
                <w:rFonts w:cs="Arial"/>
              </w:rPr>
              <w:t>Inter-RAT measurement quantity</w:t>
            </w:r>
          </w:p>
        </w:tc>
        <w:tc>
          <w:tcPr>
            <w:tcW w:w="850" w:type="dxa"/>
          </w:tcPr>
          <w:p w14:paraId="1B4DF789" w14:textId="77777777" w:rsidR="00572935" w:rsidRPr="00F60C3E" w:rsidRDefault="00572935" w:rsidP="001D52B4">
            <w:pPr>
              <w:pStyle w:val="TAC"/>
              <w:rPr>
                <w:rFonts w:cs="Arial"/>
              </w:rPr>
            </w:pPr>
          </w:p>
        </w:tc>
        <w:tc>
          <w:tcPr>
            <w:tcW w:w="3402" w:type="dxa"/>
          </w:tcPr>
          <w:p w14:paraId="191E0529" w14:textId="77777777" w:rsidR="00572935" w:rsidRPr="00F60C3E" w:rsidRDefault="00572935" w:rsidP="00157800">
            <w:pPr>
              <w:pStyle w:val="TAL"/>
              <w:rPr>
                <w:rFonts w:cs="Arial"/>
              </w:rPr>
            </w:pPr>
            <w:r w:rsidRPr="00F60C3E">
              <w:rPr>
                <w:rFonts w:cs="Arial"/>
              </w:rPr>
              <w:t>E-UTRAN FDD RSRQ</w:t>
            </w:r>
          </w:p>
        </w:tc>
        <w:tc>
          <w:tcPr>
            <w:tcW w:w="3369" w:type="dxa"/>
          </w:tcPr>
          <w:p w14:paraId="2FB8A6D3" w14:textId="77777777" w:rsidR="00572935" w:rsidRPr="00F60C3E" w:rsidRDefault="00572935" w:rsidP="00157800">
            <w:pPr>
              <w:pStyle w:val="TAL"/>
              <w:rPr>
                <w:rFonts w:cs="Arial"/>
              </w:rPr>
            </w:pPr>
          </w:p>
        </w:tc>
      </w:tr>
      <w:tr w:rsidR="00572935" w:rsidRPr="00F60C3E" w14:paraId="38123D46" w14:textId="77777777">
        <w:tc>
          <w:tcPr>
            <w:tcW w:w="2235" w:type="dxa"/>
          </w:tcPr>
          <w:p w14:paraId="36639B2F" w14:textId="77777777" w:rsidR="00572935" w:rsidRPr="00F60C3E" w:rsidRDefault="00572935" w:rsidP="00157800">
            <w:pPr>
              <w:pStyle w:val="TAL"/>
              <w:rPr>
                <w:rFonts w:cs="Arial"/>
              </w:rPr>
            </w:pPr>
            <w:r w:rsidRPr="00F60C3E">
              <w:rPr>
                <w:rFonts w:cs="Arial"/>
              </w:rPr>
              <w:t>Monitored cell list size</w:t>
            </w:r>
          </w:p>
        </w:tc>
        <w:tc>
          <w:tcPr>
            <w:tcW w:w="850" w:type="dxa"/>
          </w:tcPr>
          <w:p w14:paraId="26451B90" w14:textId="77777777" w:rsidR="00572935" w:rsidRPr="00F60C3E" w:rsidRDefault="00572935" w:rsidP="001D52B4">
            <w:pPr>
              <w:pStyle w:val="TAC"/>
              <w:rPr>
                <w:rFonts w:cs="Arial"/>
              </w:rPr>
            </w:pPr>
          </w:p>
        </w:tc>
        <w:tc>
          <w:tcPr>
            <w:tcW w:w="3402" w:type="dxa"/>
          </w:tcPr>
          <w:p w14:paraId="443F33B6" w14:textId="77777777" w:rsidR="00572935" w:rsidRPr="00F60C3E" w:rsidRDefault="00572935" w:rsidP="00157800">
            <w:pPr>
              <w:pStyle w:val="TAL"/>
              <w:rPr>
                <w:rFonts w:cs="Arial"/>
              </w:rPr>
            </w:pPr>
            <w:r w:rsidRPr="00F60C3E">
              <w:rPr>
                <w:rFonts w:cs="Arial"/>
              </w:rPr>
              <w:t>1 E-UTRAN FDD neighbour cell</w:t>
            </w:r>
          </w:p>
        </w:tc>
        <w:tc>
          <w:tcPr>
            <w:tcW w:w="3369" w:type="dxa"/>
          </w:tcPr>
          <w:p w14:paraId="47AFA322" w14:textId="77777777" w:rsidR="00572935" w:rsidRPr="00F60C3E" w:rsidRDefault="00572935" w:rsidP="00157800">
            <w:pPr>
              <w:pStyle w:val="TAL"/>
              <w:rPr>
                <w:rFonts w:cs="Arial"/>
              </w:rPr>
            </w:pPr>
            <w:r w:rsidRPr="00F60C3E">
              <w:rPr>
                <w:rFonts w:cs="Arial"/>
              </w:rPr>
              <w:t>Measurement control information is sent before the compressed mode pattern starts.</w:t>
            </w:r>
          </w:p>
        </w:tc>
      </w:tr>
    </w:tbl>
    <w:p w14:paraId="2EC56BD1" w14:textId="77777777" w:rsidR="00572935" w:rsidRPr="00F60C3E" w:rsidRDefault="00572935" w:rsidP="00572935">
      <w:pPr>
        <w:rPr>
          <w:rFonts w:cs="v4.2.0"/>
        </w:rPr>
      </w:pPr>
    </w:p>
    <w:p w14:paraId="66C5EC0B" w14:textId="77777777" w:rsidR="00572935" w:rsidRPr="00F60C3E" w:rsidRDefault="00572935" w:rsidP="00157800">
      <w:pPr>
        <w:pStyle w:val="TH"/>
      </w:pPr>
      <w:r w:rsidRPr="00F60C3E">
        <w:t xml:space="preserve">Table A.9.1.15.1-2: Cell specific UTRAN test parameters for E-UTRAN FDD RSRQ measurements for 5 MHz bandwidth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572935" w:rsidRPr="00F60C3E" w14:paraId="333F0794" w14:textId="77777777">
        <w:trPr>
          <w:jc w:val="center"/>
        </w:trPr>
        <w:tc>
          <w:tcPr>
            <w:tcW w:w="2830" w:type="dxa"/>
            <w:vAlign w:val="center"/>
          </w:tcPr>
          <w:p w14:paraId="51FD47E6" w14:textId="77777777" w:rsidR="00572935" w:rsidRPr="00F60C3E" w:rsidRDefault="00572935" w:rsidP="00157800">
            <w:pPr>
              <w:pStyle w:val="TAH"/>
              <w:rPr>
                <w:rFonts w:cs="Arial"/>
              </w:rPr>
            </w:pPr>
            <w:r w:rsidRPr="00F60C3E">
              <w:rPr>
                <w:rFonts w:cs="Arial"/>
              </w:rPr>
              <w:t>Parameter</w:t>
            </w:r>
          </w:p>
        </w:tc>
        <w:tc>
          <w:tcPr>
            <w:tcW w:w="1701" w:type="dxa"/>
            <w:vAlign w:val="center"/>
          </w:tcPr>
          <w:p w14:paraId="7CBC1D97" w14:textId="77777777" w:rsidR="00572935" w:rsidRPr="00F60C3E" w:rsidRDefault="00572935" w:rsidP="00157800">
            <w:pPr>
              <w:pStyle w:val="TAH"/>
              <w:rPr>
                <w:rFonts w:cs="Arial"/>
              </w:rPr>
            </w:pPr>
            <w:r w:rsidRPr="00F60C3E">
              <w:rPr>
                <w:rFonts w:cs="Arial"/>
              </w:rPr>
              <w:t>Unit</w:t>
            </w:r>
          </w:p>
        </w:tc>
        <w:tc>
          <w:tcPr>
            <w:tcW w:w="1701" w:type="dxa"/>
            <w:vAlign w:val="center"/>
          </w:tcPr>
          <w:p w14:paraId="57C81E4B" w14:textId="77777777" w:rsidR="00572935" w:rsidRPr="00F60C3E" w:rsidRDefault="00572935" w:rsidP="00157800">
            <w:pPr>
              <w:pStyle w:val="TAH"/>
              <w:rPr>
                <w:rFonts w:cs="Arial"/>
              </w:rPr>
            </w:pPr>
            <w:r w:rsidRPr="00F60C3E">
              <w:rPr>
                <w:rFonts w:cs="Arial"/>
              </w:rPr>
              <w:t>Cell 1</w:t>
            </w:r>
          </w:p>
        </w:tc>
      </w:tr>
      <w:tr w:rsidR="00572935" w:rsidRPr="00F60C3E" w14:paraId="2C4A8F52" w14:textId="77777777">
        <w:trPr>
          <w:jc w:val="center"/>
        </w:trPr>
        <w:tc>
          <w:tcPr>
            <w:tcW w:w="2830" w:type="dxa"/>
            <w:vAlign w:val="center"/>
          </w:tcPr>
          <w:p w14:paraId="14127490" w14:textId="77777777" w:rsidR="00572935" w:rsidRPr="00F60C3E" w:rsidRDefault="00572935" w:rsidP="00157800">
            <w:pPr>
              <w:pStyle w:val="TAL"/>
              <w:rPr>
                <w:rFonts w:cs="Arial"/>
              </w:rPr>
            </w:pPr>
            <w:r w:rsidRPr="00F60C3E">
              <w:rPr>
                <w:rFonts w:cs="Arial"/>
              </w:rPr>
              <w:t>UTRA RF channel number</w:t>
            </w:r>
          </w:p>
        </w:tc>
        <w:tc>
          <w:tcPr>
            <w:tcW w:w="1701" w:type="dxa"/>
            <w:vAlign w:val="center"/>
          </w:tcPr>
          <w:p w14:paraId="230E69D8" w14:textId="77777777" w:rsidR="00572935" w:rsidRPr="00F60C3E" w:rsidRDefault="00572935" w:rsidP="00157800">
            <w:pPr>
              <w:pStyle w:val="TAC"/>
              <w:rPr>
                <w:rFonts w:cs="Arial"/>
              </w:rPr>
            </w:pPr>
            <w:r w:rsidRPr="00F60C3E">
              <w:rPr>
                <w:rFonts w:cs="Arial"/>
              </w:rPr>
              <w:t>-</w:t>
            </w:r>
          </w:p>
        </w:tc>
        <w:tc>
          <w:tcPr>
            <w:tcW w:w="1701" w:type="dxa"/>
            <w:vAlign w:val="center"/>
          </w:tcPr>
          <w:p w14:paraId="7AFF396A" w14:textId="77777777" w:rsidR="00572935" w:rsidRPr="00F60C3E" w:rsidRDefault="00572935" w:rsidP="00157800">
            <w:pPr>
              <w:pStyle w:val="TAC"/>
              <w:rPr>
                <w:rFonts w:cs="Arial"/>
              </w:rPr>
            </w:pPr>
            <w:r w:rsidRPr="00F60C3E">
              <w:rPr>
                <w:rFonts w:cs="Arial"/>
              </w:rPr>
              <w:t>Channel 1</w:t>
            </w:r>
          </w:p>
        </w:tc>
      </w:tr>
      <w:tr w:rsidR="00572935" w:rsidRPr="00F60C3E" w14:paraId="4AF27B29" w14:textId="77777777">
        <w:trPr>
          <w:jc w:val="center"/>
        </w:trPr>
        <w:tc>
          <w:tcPr>
            <w:tcW w:w="2830" w:type="dxa"/>
            <w:vAlign w:val="center"/>
          </w:tcPr>
          <w:p w14:paraId="43690159" w14:textId="77777777" w:rsidR="00572935" w:rsidRPr="00F60C3E" w:rsidRDefault="00572935" w:rsidP="00157800">
            <w:pPr>
              <w:pStyle w:val="TAL"/>
              <w:rPr>
                <w:rFonts w:cs="Arial"/>
              </w:rPr>
            </w:pPr>
            <w:r w:rsidRPr="00F60C3E">
              <w:rPr>
                <w:rFonts w:cs="Arial"/>
              </w:rPr>
              <w:t>CPICH_Ec/Ior</w:t>
            </w:r>
          </w:p>
        </w:tc>
        <w:tc>
          <w:tcPr>
            <w:tcW w:w="1701" w:type="dxa"/>
            <w:vAlign w:val="center"/>
          </w:tcPr>
          <w:p w14:paraId="2E6594E4"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0A0DB557" w14:textId="77777777" w:rsidR="00572935" w:rsidRPr="00F60C3E" w:rsidRDefault="00572935" w:rsidP="00157800">
            <w:pPr>
              <w:pStyle w:val="TAC"/>
              <w:rPr>
                <w:rFonts w:cs="Arial"/>
              </w:rPr>
            </w:pPr>
            <w:r w:rsidRPr="00F60C3E">
              <w:rPr>
                <w:rFonts w:eastAsia="?? ??" w:cs="Arial"/>
              </w:rPr>
              <w:t xml:space="preserve"> -10 </w:t>
            </w:r>
          </w:p>
        </w:tc>
      </w:tr>
      <w:tr w:rsidR="00572935" w:rsidRPr="00F60C3E" w14:paraId="23A6E174" w14:textId="77777777">
        <w:trPr>
          <w:jc w:val="center"/>
        </w:trPr>
        <w:tc>
          <w:tcPr>
            <w:tcW w:w="2830" w:type="dxa"/>
            <w:vAlign w:val="center"/>
          </w:tcPr>
          <w:p w14:paraId="536BA258" w14:textId="77777777" w:rsidR="00572935" w:rsidRPr="00F60C3E" w:rsidRDefault="00572935" w:rsidP="00157800">
            <w:pPr>
              <w:pStyle w:val="TAL"/>
              <w:rPr>
                <w:rFonts w:cs="Arial"/>
              </w:rPr>
            </w:pPr>
            <w:r w:rsidRPr="00F60C3E">
              <w:rPr>
                <w:rFonts w:cs="Arial"/>
              </w:rPr>
              <w:t>PCCPCH_Ec/Ior</w:t>
            </w:r>
          </w:p>
        </w:tc>
        <w:tc>
          <w:tcPr>
            <w:tcW w:w="1701" w:type="dxa"/>
            <w:vAlign w:val="center"/>
          </w:tcPr>
          <w:p w14:paraId="633FEAA0"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2618E21B" w14:textId="77777777" w:rsidR="00572935" w:rsidRPr="00F60C3E" w:rsidRDefault="00572935" w:rsidP="00157800">
            <w:pPr>
              <w:pStyle w:val="TAC"/>
              <w:rPr>
                <w:rFonts w:cs="Arial"/>
              </w:rPr>
            </w:pPr>
            <w:r w:rsidRPr="00F60C3E">
              <w:rPr>
                <w:rFonts w:eastAsia="?? ??" w:cs="Arial"/>
              </w:rPr>
              <w:t xml:space="preserve"> -12 </w:t>
            </w:r>
          </w:p>
        </w:tc>
      </w:tr>
      <w:tr w:rsidR="00572935" w:rsidRPr="00F60C3E" w14:paraId="5513C584" w14:textId="77777777">
        <w:trPr>
          <w:jc w:val="center"/>
        </w:trPr>
        <w:tc>
          <w:tcPr>
            <w:tcW w:w="2830" w:type="dxa"/>
            <w:vAlign w:val="center"/>
          </w:tcPr>
          <w:p w14:paraId="5423E918" w14:textId="77777777" w:rsidR="00572935" w:rsidRPr="00F60C3E" w:rsidRDefault="00572935" w:rsidP="00157800">
            <w:pPr>
              <w:pStyle w:val="TAL"/>
              <w:rPr>
                <w:rFonts w:cs="Arial"/>
              </w:rPr>
            </w:pPr>
            <w:r w:rsidRPr="00F60C3E">
              <w:rPr>
                <w:rFonts w:cs="Arial"/>
              </w:rPr>
              <w:t>SCH_Ec/Ior</w:t>
            </w:r>
          </w:p>
        </w:tc>
        <w:tc>
          <w:tcPr>
            <w:tcW w:w="1701" w:type="dxa"/>
            <w:vAlign w:val="center"/>
          </w:tcPr>
          <w:p w14:paraId="00B22247"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4CD9A821" w14:textId="77777777" w:rsidR="00572935" w:rsidRPr="00F60C3E" w:rsidRDefault="00572935" w:rsidP="00157800">
            <w:pPr>
              <w:pStyle w:val="TAC"/>
              <w:rPr>
                <w:rFonts w:cs="Arial"/>
              </w:rPr>
            </w:pPr>
            <w:r w:rsidRPr="00F60C3E">
              <w:rPr>
                <w:rFonts w:eastAsia="?? ??" w:cs="Arial"/>
              </w:rPr>
              <w:t xml:space="preserve"> -12 </w:t>
            </w:r>
          </w:p>
        </w:tc>
      </w:tr>
      <w:tr w:rsidR="00572935" w:rsidRPr="00F60C3E" w14:paraId="5ADCAA31" w14:textId="77777777">
        <w:trPr>
          <w:jc w:val="center"/>
        </w:trPr>
        <w:tc>
          <w:tcPr>
            <w:tcW w:w="2830" w:type="dxa"/>
            <w:vAlign w:val="center"/>
          </w:tcPr>
          <w:p w14:paraId="728D41DA" w14:textId="77777777" w:rsidR="00572935" w:rsidRPr="00F60C3E" w:rsidRDefault="00572935" w:rsidP="00157800">
            <w:pPr>
              <w:pStyle w:val="TAL"/>
              <w:rPr>
                <w:rFonts w:cs="Arial"/>
              </w:rPr>
            </w:pPr>
            <w:r w:rsidRPr="00F60C3E">
              <w:rPr>
                <w:rFonts w:cs="Arial"/>
              </w:rPr>
              <w:t>PICH_Ec/Ior</w:t>
            </w:r>
          </w:p>
        </w:tc>
        <w:tc>
          <w:tcPr>
            <w:tcW w:w="1701" w:type="dxa"/>
            <w:vAlign w:val="center"/>
          </w:tcPr>
          <w:p w14:paraId="30242D6D"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76EF715B" w14:textId="77777777" w:rsidR="00572935" w:rsidRPr="00F60C3E" w:rsidRDefault="00572935" w:rsidP="00157800">
            <w:pPr>
              <w:pStyle w:val="TAC"/>
              <w:rPr>
                <w:rFonts w:cs="Arial"/>
              </w:rPr>
            </w:pPr>
            <w:r w:rsidRPr="00F60C3E">
              <w:rPr>
                <w:rFonts w:eastAsia="?? ??" w:cs="Arial"/>
              </w:rPr>
              <w:t xml:space="preserve"> -15 </w:t>
            </w:r>
          </w:p>
        </w:tc>
      </w:tr>
      <w:tr w:rsidR="00572935" w:rsidRPr="00F60C3E" w14:paraId="78FFA5E9" w14:textId="77777777">
        <w:trPr>
          <w:jc w:val="center"/>
        </w:trPr>
        <w:tc>
          <w:tcPr>
            <w:tcW w:w="2830" w:type="dxa"/>
            <w:vAlign w:val="center"/>
          </w:tcPr>
          <w:p w14:paraId="5E79F6A3" w14:textId="77777777" w:rsidR="00572935" w:rsidRPr="00F60C3E" w:rsidRDefault="00572935" w:rsidP="00157800">
            <w:pPr>
              <w:pStyle w:val="TAL"/>
              <w:rPr>
                <w:rFonts w:cs="Arial"/>
              </w:rPr>
            </w:pPr>
            <w:r w:rsidRPr="00F60C3E">
              <w:rPr>
                <w:rFonts w:cs="Arial"/>
              </w:rPr>
              <w:t>DCH_Ec/Ior</w:t>
            </w:r>
          </w:p>
        </w:tc>
        <w:tc>
          <w:tcPr>
            <w:tcW w:w="1701" w:type="dxa"/>
            <w:vAlign w:val="center"/>
          </w:tcPr>
          <w:p w14:paraId="07F7A715"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42D17844" w14:textId="77777777" w:rsidR="00572935" w:rsidRPr="00F60C3E" w:rsidRDefault="00572935" w:rsidP="00157800">
            <w:pPr>
              <w:pStyle w:val="TAC"/>
              <w:rPr>
                <w:rFonts w:cs="Arial"/>
              </w:rPr>
            </w:pPr>
            <w:r w:rsidRPr="00F60C3E">
              <w:rPr>
                <w:rFonts w:eastAsia="?? ??" w:cs="Arial"/>
              </w:rPr>
              <w:t>Note 1</w:t>
            </w:r>
          </w:p>
        </w:tc>
      </w:tr>
      <w:tr w:rsidR="0087062D" w:rsidRPr="00F60C3E" w14:paraId="7ADA4BC0" w14:textId="77777777" w:rsidTr="00DA2F86">
        <w:trPr>
          <w:jc w:val="center"/>
        </w:trPr>
        <w:tc>
          <w:tcPr>
            <w:tcW w:w="2830" w:type="dxa"/>
            <w:vAlign w:val="center"/>
          </w:tcPr>
          <w:p w14:paraId="028CDA5A"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PDSCH_Ec/Ior</w:t>
            </w:r>
          </w:p>
        </w:tc>
        <w:tc>
          <w:tcPr>
            <w:tcW w:w="1701" w:type="dxa"/>
            <w:vAlign w:val="center"/>
          </w:tcPr>
          <w:p w14:paraId="70A1682A"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7B25F94F" w14:textId="77777777" w:rsidR="0087062D" w:rsidRPr="00F60C3E" w:rsidRDefault="0087062D" w:rsidP="00DA2F86">
            <w:pPr>
              <w:pStyle w:val="TAC"/>
              <w:rPr>
                <w:rFonts w:eastAsia="?? ??" w:cs="Arial"/>
                <w:lang w:eastAsia="en-US"/>
              </w:rPr>
            </w:pPr>
            <w:r w:rsidRPr="00F60C3E">
              <w:rPr>
                <w:rFonts w:eastAsia="?? ??" w:cs="Arial"/>
                <w:lang w:eastAsia="en-US"/>
              </w:rPr>
              <w:t>-10</w:t>
            </w:r>
          </w:p>
        </w:tc>
      </w:tr>
      <w:tr w:rsidR="0087062D" w:rsidRPr="00F60C3E" w14:paraId="3DC742A5" w14:textId="77777777" w:rsidTr="00DA2F86">
        <w:trPr>
          <w:jc w:val="center"/>
        </w:trPr>
        <w:tc>
          <w:tcPr>
            <w:tcW w:w="2830" w:type="dxa"/>
            <w:vAlign w:val="center"/>
          </w:tcPr>
          <w:p w14:paraId="2398EEED"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SCCH_Ec/Ior</w:t>
            </w:r>
          </w:p>
        </w:tc>
        <w:tc>
          <w:tcPr>
            <w:tcW w:w="1701" w:type="dxa"/>
            <w:vAlign w:val="center"/>
          </w:tcPr>
          <w:p w14:paraId="3D12BC69"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12D2D879" w14:textId="77777777" w:rsidR="0087062D" w:rsidRPr="00F60C3E" w:rsidRDefault="0087062D" w:rsidP="00DA2F86">
            <w:pPr>
              <w:pStyle w:val="TAC"/>
              <w:rPr>
                <w:rFonts w:eastAsia="?? ??" w:cs="Arial"/>
                <w:lang w:eastAsia="en-US"/>
              </w:rPr>
            </w:pPr>
            <w:r w:rsidRPr="00F60C3E">
              <w:rPr>
                <w:rFonts w:eastAsia="?? ??" w:cs="Arial"/>
                <w:lang w:eastAsia="en-US"/>
              </w:rPr>
              <w:t>-13</w:t>
            </w:r>
          </w:p>
        </w:tc>
      </w:tr>
      <w:tr w:rsidR="00572935" w:rsidRPr="00F60C3E" w14:paraId="53190A2F" w14:textId="77777777">
        <w:trPr>
          <w:jc w:val="center"/>
        </w:trPr>
        <w:tc>
          <w:tcPr>
            <w:tcW w:w="2830" w:type="dxa"/>
            <w:vAlign w:val="center"/>
          </w:tcPr>
          <w:p w14:paraId="20547F9F" w14:textId="77777777" w:rsidR="00572935" w:rsidRPr="00F60C3E" w:rsidRDefault="00572935" w:rsidP="00157800">
            <w:pPr>
              <w:pStyle w:val="TAL"/>
              <w:rPr>
                <w:rFonts w:cs="Arial"/>
              </w:rPr>
            </w:pPr>
            <w:r w:rsidRPr="00F60C3E">
              <w:rPr>
                <w:rFonts w:cs="Arial"/>
              </w:rPr>
              <w:t>OCNS_Ec/Ior</w:t>
            </w:r>
          </w:p>
        </w:tc>
        <w:tc>
          <w:tcPr>
            <w:tcW w:w="1701" w:type="dxa"/>
            <w:vAlign w:val="center"/>
          </w:tcPr>
          <w:p w14:paraId="64B0BBC5" w14:textId="77777777" w:rsidR="00572935" w:rsidRPr="00F60C3E" w:rsidRDefault="00572935" w:rsidP="00157800">
            <w:pPr>
              <w:pStyle w:val="TAC"/>
              <w:rPr>
                <w:rFonts w:cs="Arial"/>
              </w:rPr>
            </w:pPr>
            <w:r w:rsidRPr="00F60C3E">
              <w:rPr>
                <w:rFonts w:eastAsia="?? ??" w:cs="Arial"/>
              </w:rPr>
              <w:t>dB</w:t>
            </w:r>
          </w:p>
        </w:tc>
        <w:tc>
          <w:tcPr>
            <w:tcW w:w="1701" w:type="dxa"/>
            <w:vAlign w:val="center"/>
          </w:tcPr>
          <w:p w14:paraId="6B205991" w14:textId="77777777" w:rsidR="00572935" w:rsidRPr="00F60C3E" w:rsidRDefault="00572935" w:rsidP="00157800">
            <w:pPr>
              <w:pStyle w:val="TAC"/>
              <w:rPr>
                <w:rFonts w:cs="Arial"/>
              </w:rPr>
            </w:pPr>
            <w:r w:rsidRPr="00F60C3E">
              <w:rPr>
                <w:rFonts w:eastAsia="?? ??" w:cs="Arial"/>
              </w:rPr>
              <w:t>Note 2</w:t>
            </w:r>
          </w:p>
        </w:tc>
      </w:tr>
      <w:tr w:rsidR="00572935" w:rsidRPr="00F60C3E" w14:paraId="1D5A438E" w14:textId="77777777">
        <w:trPr>
          <w:jc w:val="center"/>
        </w:trPr>
        <w:tc>
          <w:tcPr>
            <w:tcW w:w="2830" w:type="dxa"/>
            <w:vAlign w:val="center"/>
          </w:tcPr>
          <w:p w14:paraId="02A88651" w14:textId="77777777" w:rsidR="00572935" w:rsidRPr="00F60C3E" w:rsidRDefault="00572935" w:rsidP="00157800">
            <w:pPr>
              <w:pStyle w:val="TAL"/>
              <w:rPr>
                <w:rFonts w:cs="Arial"/>
              </w:rPr>
            </w:pPr>
            <w:r w:rsidRPr="00F60C3E">
              <w:rPr>
                <w:rFonts w:cs="Arial"/>
              </w:rPr>
              <w:t>Îor/Ioc</w:t>
            </w:r>
          </w:p>
        </w:tc>
        <w:tc>
          <w:tcPr>
            <w:tcW w:w="1701" w:type="dxa"/>
            <w:vAlign w:val="center"/>
          </w:tcPr>
          <w:p w14:paraId="163591B8" w14:textId="77777777" w:rsidR="00572935" w:rsidRPr="00F60C3E" w:rsidRDefault="00572935" w:rsidP="00157800">
            <w:pPr>
              <w:pStyle w:val="TAC"/>
              <w:rPr>
                <w:rFonts w:cs="Arial"/>
              </w:rPr>
            </w:pPr>
            <w:r w:rsidRPr="00F60C3E">
              <w:rPr>
                <w:rFonts w:cs="Arial"/>
              </w:rPr>
              <w:t>dB</w:t>
            </w:r>
          </w:p>
        </w:tc>
        <w:tc>
          <w:tcPr>
            <w:tcW w:w="1701" w:type="dxa"/>
            <w:vAlign w:val="center"/>
          </w:tcPr>
          <w:p w14:paraId="2023ED7B" w14:textId="77777777" w:rsidR="00572935" w:rsidRPr="00F60C3E" w:rsidRDefault="00572935" w:rsidP="00157800">
            <w:pPr>
              <w:pStyle w:val="TAC"/>
              <w:rPr>
                <w:rFonts w:cs="Arial"/>
              </w:rPr>
            </w:pPr>
            <w:r w:rsidRPr="00F60C3E">
              <w:rPr>
                <w:rFonts w:cs="Arial"/>
              </w:rPr>
              <w:t>-1</w:t>
            </w:r>
          </w:p>
        </w:tc>
      </w:tr>
      <w:tr w:rsidR="00572935" w:rsidRPr="00F60C3E" w14:paraId="1CCA5380" w14:textId="77777777">
        <w:trPr>
          <w:jc w:val="center"/>
        </w:trPr>
        <w:tc>
          <w:tcPr>
            <w:tcW w:w="2830" w:type="dxa"/>
            <w:vAlign w:val="center"/>
          </w:tcPr>
          <w:p w14:paraId="2ADE5715" w14:textId="77777777" w:rsidR="00572935" w:rsidRPr="00F60C3E" w:rsidRDefault="00572935" w:rsidP="00157800">
            <w:pPr>
              <w:pStyle w:val="TAL"/>
              <w:rPr>
                <w:rFonts w:cs="Arial"/>
              </w:rPr>
            </w:pPr>
            <w:r w:rsidRPr="00F60C3E">
              <w:rPr>
                <w:rFonts w:cs="Arial"/>
              </w:rPr>
              <w:t>Ioc</w:t>
            </w:r>
          </w:p>
        </w:tc>
        <w:tc>
          <w:tcPr>
            <w:tcW w:w="1701" w:type="dxa"/>
            <w:vAlign w:val="center"/>
          </w:tcPr>
          <w:p w14:paraId="2EBF98D2" w14:textId="77777777" w:rsidR="00572935" w:rsidRPr="00F60C3E" w:rsidRDefault="00572935" w:rsidP="00157800">
            <w:pPr>
              <w:pStyle w:val="TAC"/>
              <w:rPr>
                <w:rFonts w:cs="Arial"/>
              </w:rPr>
            </w:pPr>
            <w:r w:rsidRPr="00F60C3E">
              <w:rPr>
                <w:rFonts w:cs="Arial"/>
              </w:rPr>
              <w:t>dBm/ 3.84 MHz</w:t>
            </w:r>
          </w:p>
        </w:tc>
        <w:tc>
          <w:tcPr>
            <w:tcW w:w="1701" w:type="dxa"/>
            <w:vAlign w:val="center"/>
          </w:tcPr>
          <w:p w14:paraId="0756821D" w14:textId="77777777" w:rsidR="00572935" w:rsidRPr="00F60C3E" w:rsidRDefault="00572935" w:rsidP="00157800">
            <w:pPr>
              <w:pStyle w:val="TAC"/>
              <w:rPr>
                <w:rFonts w:cs="Arial"/>
              </w:rPr>
            </w:pPr>
            <w:r w:rsidRPr="00F60C3E">
              <w:rPr>
                <w:rFonts w:cs="Arial"/>
              </w:rPr>
              <w:t>-70</w:t>
            </w:r>
          </w:p>
        </w:tc>
      </w:tr>
      <w:tr w:rsidR="00572935" w:rsidRPr="00F60C3E" w14:paraId="369A1A91" w14:textId="77777777">
        <w:trPr>
          <w:jc w:val="center"/>
        </w:trPr>
        <w:tc>
          <w:tcPr>
            <w:tcW w:w="2830" w:type="dxa"/>
            <w:vAlign w:val="center"/>
          </w:tcPr>
          <w:p w14:paraId="18F21B7C" w14:textId="77777777" w:rsidR="00572935" w:rsidRPr="00F60C3E" w:rsidRDefault="00572935" w:rsidP="00157800">
            <w:pPr>
              <w:pStyle w:val="TAL"/>
              <w:rPr>
                <w:rFonts w:cs="Arial"/>
              </w:rPr>
            </w:pPr>
            <w:r w:rsidRPr="00F60C3E">
              <w:rPr>
                <w:rFonts w:cs="Arial"/>
              </w:rPr>
              <w:t>CPICH_Ec/Io</w:t>
            </w:r>
          </w:p>
        </w:tc>
        <w:tc>
          <w:tcPr>
            <w:tcW w:w="1701" w:type="dxa"/>
            <w:vAlign w:val="center"/>
          </w:tcPr>
          <w:p w14:paraId="1B15308D" w14:textId="77777777" w:rsidR="00572935" w:rsidRPr="00F60C3E" w:rsidRDefault="00572935" w:rsidP="00157800">
            <w:pPr>
              <w:pStyle w:val="TAC"/>
              <w:rPr>
                <w:rFonts w:cs="Arial"/>
              </w:rPr>
            </w:pPr>
            <w:r w:rsidRPr="00F60C3E">
              <w:rPr>
                <w:rFonts w:cs="Arial"/>
                <w:lang w:eastAsia="zh-CN"/>
              </w:rPr>
              <w:t>dB</w:t>
            </w:r>
          </w:p>
        </w:tc>
        <w:tc>
          <w:tcPr>
            <w:tcW w:w="1701" w:type="dxa"/>
            <w:vAlign w:val="center"/>
          </w:tcPr>
          <w:p w14:paraId="16F45629" w14:textId="77777777" w:rsidR="00572935" w:rsidRPr="00F60C3E" w:rsidRDefault="00572935" w:rsidP="00157800">
            <w:pPr>
              <w:pStyle w:val="TAC"/>
              <w:rPr>
                <w:rFonts w:cs="Arial"/>
              </w:rPr>
            </w:pPr>
            <w:r w:rsidRPr="00F60C3E">
              <w:rPr>
                <w:rFonts w:cs="Arial"/>
                <w:lang w:eastAsia="zh-CN"/>
              </w:rPr>
              <w:t>-13.54</w:t>
            </w:r>
          </w:p>
        </w:tc>
      </w:tr>
      <w:tr w:rsidR="00572935" w:rsidRPr="00F60C3E" w14:paraId="09AFE7EC" w14:textId="77777777">
        <w:trPr>
          <w:jc w:val="center"/>
        </w:trPr>
        <w:tc>
          <w:tcPr>
            <w:tcW w:w="2830" w:type="dxa"/>
            <w:vAlign w:val="center"/>
          </w:tcPr>
          <w:p w14:paraId="50FA04F1" w14:textId="77777777" w:rsidR="00572935" w:rsidRPr="00F60C3E" w:rsidRDefault="00572935" w:rsidP="00157800">
            <w:pPr>
              <w:pStyle w:val="TAL"/>
              <w:rPr>
                <w:rFonts w:cs="Arial"/>
              </w:rPr>
            </w:pPr>
            <w:r w:rsidRPr="00F60C3E">
              <w:rPr>
                <w:rFonts w:cs="Arial"/>
              </w:rPr>
              <w:t>Propagation condition</w:t>
            </w:r>
          </w:p>
        </w:tc>
        <w:tc>
          <w:tcPr>
            <w:tcW w:w="1701" w:type="dxa"/>
            <w:vAlign w:val="center"/>
          </w:tcPr>
          <w:p w14:paraId="229C6A58" w14:textId="77777777" w:rsidR="00572935" w:rsidRPr="00F60C3E" w:rsidRDefault="00572935" w:rsidP="00157800">
            <w:pPr>
              <w:pStyle w:val="TAC"/>
              <w:rPr>
                <w:rFonts w:cs="Arial"/>
              </w:rPr>
            </w:pPr>
            <w:r w:rsidRPr="00F60C3E">
              <w:rPr>
                <w:rFonts w:cs="Arial"/>
              </w:rPr>
              <w:t>-</w:t>
            </w:r>
          </w:p>
        </w:tc>
        <w:tc>
          <w:tcPr>
            <w:tcW w:w="1701" w:type="dxa"/>
            <w:vAlign w:val="center"/>
          </w:tcPr>
          <w:p w14:paraId="65A86ECF" w14:textId="77777777" w:rsidR="00572935" w:rsidRPr="00F60C3E" w:rsidRDefault="00572935" w:rsidP="00157800">
            <w:pPr>
              <w:pStyle w:val="TAC"/>
              <w:rPr>
                <w:rFonts w:cs="Arial"/>
              </w:rPr>
            </w:pPr>
            <w:r w:rsidRPr="00F60C3E">
              <w:rPr>
                <w:rFonts w:cs="Arial"/>
              </w:rPr>
              <w:t>AWGN</w:t>
            </w:r>
          </w:p>
        </w:tc>
      </w:tr>
      <w:tr w:rsidR="00572935" w:rsidRPr="00F60C3E" w14:paraId="336927E5" w14:textId="77777777">
        <w:trPr>
          <w:jc w:val="center"/>
        </w:trPr>
        <w:tc>
          <w:tcPr>
            <w:tcW w:w="6232" w:type="dxa"/>
            <w:gridSpan w:val="3"/>
            <w:vAlign w:val="center"/>
          </w:tcPr>
          <w:p w14:paraId="3C6111B7" w14:textId="77777777" w:rsidR="00572935" w:rsidRPr="00F60C3E" w:rsidRDefault="00572935" w:rsidP="00157800">
            <w:pPr>
              <w:pStyle w:val="TAN"/>
              <w:rPr>
                <w:rFonts w:cs="Arial"/>
                <w:snapToGrid w:val="0"/>
              </w:rPr>
            </w:pPr>
            <w:r w:rsidRPr="00F60C3E">
              <w:rPr>
                <w:rFonts w:cs="Arial"/>
                <w:snapToGrid w:val="0"/>
              </w:rPr>
              <w:t>Note 1:</w:t>
            </w:r>
            <w:r w:rsidRPr="00F60C3E">
              <w:rPr>
                <w:rFonts w:cs="Arial"/>
                <w:snapToGrid w:val="0"/>
              </w:rPr>
              <w:tab/>
              <w:t>The DPCH level is controlled by the power control loop.</w:t>
            </w:r>
          </w:p>
          <w:p w14:paraId="72F1702B" w14:textId="77777777" w:rsidR="00572935" w:rsidRPr="00F60C3E" w:rsidRDefault="00572935" w:rsidP="00157800">
            <w:pPr>
              <w:pStyle w:val="TAN"/>
              <w:rPr>
                <w:rFonts w:cs="Arial"/>
              </w:rPr>
            </w:pPr>
            <w:r w:rsidRPr="00F60C3E">
              <w:rPr>
                <w:rFonts w:cs="Arial"/>
                <w:snapToGrid w:val="0"/>
              </w:rPr>
              <w:t>Note 2:</w:t>
            </w:r>
            <w:r w:rsidRPr="00F60C3E">
              <w:rPr>
                <w:rFonts w:cs="Arial"/>
                <w:snapToGrid w:val="0"/>
              </w:rPr>
              <w:tab/>
              <w:t>The power of the OCNS channel that is added shall make the total power from the cell to be equal to I</w:t>
            </w:r>
            <w:r w:rsidRPr="00F60C3E">
              <w:rPr>
                <w:rFonts w:ascii="Times" w:hAnsi="Times" w:cs="Arial"/>
                <w:snapToGrid w:val="0"/>
              </w:rPr>
              <w:t>or.</w:t>
            </w:r>
          </w:p>
        </w:tc>
      </w:tr>
    </w:tbl>
    <w:p w14:paraId="642C42D9" w14:textId="77777777" w:rsidR="002235A4" w:rsidRPr="00F60C3E" w:rsidRDefault="002235A4" w:rsidP="002235A4"/>
    <w:p w14:paraId="110D63B0" w14:textId="77777777" w:rsidR="00572935" w:rsidRPr="00F60C3E" w:rsidRDefault="00572935" w:rsidP="00C220BE">
      <w:pPr>
        <w:pStyle w:val="TH"/>
      </w:pPr>
      <w:r w:rsidRPr="00F60C3E">
        <w:t>Table A.9.1.15.1-3: E-UTRAN FDD RSRQ test parameters for 5 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985"/>
        <w:gridCol w:w="1134"/>
        <w:gridCol w:w="1418"/>
        <w:gridCol w:w="1418"/>
        <w:gridCol w:w="1418"/>
      </w:tblGrid>
      <w:tr w:rsidR="00572935" w:rsidRPr="00F60C3E" w14:paraId="7C72C7BF" w14:textId="77777777">
        <w:trPr>
          <w:jc w:val="center"/>
        </w:trPr>
        <w:tc>
          <w:tcPr>
            <w:tcW w:w="3686" w:type="dxa"/>
            <w:gridSpan w:val="2"/>
            <w:vMerge w:val="restart"/>
            <w:vAlign w:val="center"/>
          </w:tcPr>
          <w:p w14:paraId="49B61D25" w14:textId="77777777" w:rsidR="00572935" w:rsidRPr="00F60C3E" w:rsidRDefault="00572935" w:rsidP="00157800">
            <w:pPr>
              <w:pStyle w:val="TAH"/>
              <w:rPr>
                <w:rFonts w:eastAsia="MS Mincho" w:cs="Arial"/>
                <w:lang w:eastAsia="en-US"/>
              </w:rPr>
            </w:pPr>
            <w:r w:rsidRPr="00F60C3E">
              <w:rPr>
                <w:rFonts w:eastAsia="MS Mincho" w:cs="Arial"/>
                <w:lang w:eastAsia="en-US"/>
              </w:rPr>
              <w:t>Parameter</w:t>
            </w:r>
          </w:p>
        </w:tc>
        <w:tc>
          <w:tcPr>
            <w:tcW w:w="1134" w:type="dxa"/>
            <w:vMerge w:val="restart"/>
            <w:vAlign w:val="center"/>
          </w:tcPr>
          <w:p w14:paraId="6A88F5D9" w14:textId="77777777" w:rsidR="00572935" w:rsidRPr="00F60C3E" w:rsidRDefault="00572935" w:rsidP="00157800">
            <w:pPr>
              <w:pStyle w:val="TAH"/>
              <w:rPr>
                <w:rFonts w:eastAsia="MS Mincho" w:cs="Arial"/>
                <w:lang w:eastAsia="en-US"/>
              </w:rPr>
            </w:pPr>
            <w:r w:rsidRPr="00F60C3E">
              <w:rPr>
                <w:rFonts w:eastAsia="MS Mincho" w:cs="Arial"/>
                <w:lang w:eastAsia="en-US"/>
              </w:rPr>
              <w:t>Unit</w:t>
            </w:r>
          </w:p>
        </w:tc>
        <w:tc>
          <w:tcPr>
            <w:tcW w:w="1418" w:type="dxa"/>
            <w:vAlign w:val="center"/>
          </w:tcPr>
          <w:p w14:paraId="234C64C5" w14:textId="77777777" w:rsidR="00572935" w:rsidRPr="00F60C3E" w:rsidRDefault="00572935" w:rsidP="00157800">
            <w:pPr>
              <w:pStyle w:val="TAH"/>
              <w:rPr>
                <w:rFonts w:eastAsia="MS Mincho" w:cs="Arial"/>
                <w:lang w:eastAsia="en-US"/>
              </w:rPr>
            </w:pPr>
            <w:r w:rsidRPr="00F60C3E">
              <w:rPr>
                <w:rFonts w:eastAsia="MS Mincho" w:cs="Arial"/>
                <w:lang w:eastAsia="en-US"/>
              </w:rPr>
              <w:t>Test 1</w:t>
            </w:r>
          </w:p>
        </w:tc>
        <w:tc>
          <w:tcPr>
            <w:tcW w:w="1418" w:type="dxa"/>
            <w:vAlign w:val="center"/>
          </w:tcPr>
          <w:p w14:paraId="44C2925D" w14:textId="77777777" w:rsidR="00572935" w:rsidRPr="00F60C3E" w:rsidRDefault="00572935" w:rsidP="00157800">
            <w:pPr>
              <w:pStyle w:val="TAH"/>
              <w:rPr>
                <w:rFonts w:eastAsia="MS Mincho" w:cs="Arial"/>
                <w:lang w:eastAsia="en-US"/>
              </w:rPr>
            </w:pPr>
            <w:r w:rsidRPr="00F60C3E">
              <w:rPr>
                <w:rFonts w:eastAsia="MS Mincho" w:cs="Arial"/>
                <w:lang w:eastAsia="en-US"/>
              </w:rPr>
              <w:t>Test 2</w:t>
            </w:r>
          </w:p>
        </w:tc>
        <w:tc>
          <w:tcPr>
            <w:tcW w:w="1418" w:type="dxa"/>
            <w:vAlign w:val="center"/>
          </w:tcPr>
          <w:p w14:paraId="7775C77C" w14:textId="77777777" w:rsidR="00572935" w:rsidRPr="00F60C3E" w:rsidRDefault="00572935" w:rsidP="00157800">
            <w:pPr>
              <w:pStyle w:val="TAH"/>
              <w:rPr>
                <w:rFonts w:eastAsia="MS Mincho" w:cs="Arial"/>
                <w:lang w:eastAsia="en-US"/>
              </w:rPr>
            </w:pPr>
            <w:r w:rsidRPr="00F60C3E">
              <w:rPr>
                <w:rFonts w:eastAsia="MS Mincho" w:cs="Arial"/>
                <w:lang w:eastAsia="en-US"/>
              </w:rPr>
              <w:t>Test 3</w:t>
            </w:r>
          </w:p>
        </w:tc>
      </w:tr>
      <w:tr w:rsidR="00572935" w:rsidRPr="00F60C3E" w14:paraId="799E535B" w14:textId="77777777">
        <w:trPr>
          <w:jc w:val="center"/>
        </w:trPr>
        <w:tc>
          <w:tcPr>
            <w:tcW w:w="3686" w:type="dxa"/>
            <w:gridSpan w:val="2"/>
            <w:vMerge/>
            <w:vAlign w:val="center"/>
          </w:tcPr>
          <w:p w14:paraId="5A65D336" w14:textId="77777777" w:rsidR="00572935" w:rsidRPr="00F60C3E" w:rsidRDefault="00572935" w:rsidP="00157800">
            <w:pPr>
              <w:pStyle w:val="TAH"/>
              <w:rPr>
                <w:rFonts w:eastAsia="MS Mincho" w:cs="Arial"/>
                <w:lang w:eastAsia="en-US"/>
              </w:rPr>
            </w:pPr>
          </w:p>
        </w:tc>
        <w:tc>
          <w:tcPr>
            <w:tcW w:w="1134" w:type="dxa"/>
            <w:vMerge/>
            <w:vAlign w:val="center"/>
          </w:tcPr>
          <w:p w14:paraId="0F649CF5" w14:textId="77777777" w:rsidR="00572935" w:rsidRPr="00F60C3E" w:rsidRDefault="00572935" w:rsidP="00157800">
            <w:pPr>
              <w:pStyle w:val="TAH"/>
              <w:rPr>
                <w:rFonts w:eastAsia="MS Mincho" w:cs="Arial"/>
                <w:lang w:eastAsia="en-US"/>
              </w:rPr>
            </w:pPr>
          </w:p>
        </w:tc>
        <w:tc>
          <w:tcPr>
            <w:tcW w:w="1418" w:type="dxa"/>
            <w:vAlign w:val="center"/>
          </w:tcPr>
          <w:p w14:paraId="21E60A6B" w14:textId="77777777" w:rsidR="00572935" w:rsidRPr="00F60C3E" w:rsidRDefault="00572935" w:rsidP="00157800">
            <w:pPr>
              <w:pStyle w:val="TAH"/>
              <w:rPr>
                <w:rFonts w:eastAsia="MS Mincho" w:cs="Arial"/>
                <w:lang w:eastAsia="en-US"/>
              </w:rPr>
            </w:pPr>
            <w:r w:rsidRPr="00F60C3E">
              <w:rPr>
                <w:rFonts w:eastAsia="MS Mincho" w:cs="Arial"/>
                <w:lang w:eastAsia="en-US"/>
              </w:rPr>
              <w:t>Cell 2</w:t>
            </w:r>
          </w:p>
        </w:tc>
        <w:tc>
          <w:tcPr>
            <w:tcW w:w="1418" w:type="dxa"/>
            <w:vAlign w:val="center"/>
          </w:tcPr>
          <w:p w14:paraId="112A732E" w14:textId="77777777" w:rsidR="00572935" w:rsidRPr="00F60C3E" w:rsidRDefault="00572935" w:rsidP="00157800">
            <w:pPr>
              <w:pStyle w:val="TAH"/>
              <w:rPr>
                <w:rFonts w:eastAsia="MS Mincho" w:cs="Arial"/>
                <w:lang w:eastAsia="en-US"/>
              </w:rPr>
            </w:pPr>
            <w:r w:rsidRPr="00F60C3E">
              <w:rPr>
                <w:rFonts w:eastAsia="MS Mincho" w:cs="Arial"/>
                <w:lang w:eastAsia="en-US"/>
              </w:rPr>
              <w:t>Cell 2</w:t>
            </w:r>
          </w:p>
        </w:tc>
        <w:tc>
          <w:tcPr>
            <w:tcW w:w="1418" w:type="dxa"/>
            <w:vAlign w:val="center"/>
          </w:tcPr>
          <w:p w14:paraId="24916A0E" w14:textId="77777777" w:rsidR="00572935" w:rsidRPr="00F60C3E" w:rsidRDefault="00572935" w:rsidP="00157800">
            <w:pPr>
              <w:pStyle w:val="TAH"/>
              <w:rPr>
                <w:rFonts w:eastAsia="MS Mincho" w:cs="Arial"/>
                <w:lang w:eastAsia="en-US"/>
              </w:rPr>
            </w:pPr>
            <w:r w:rsidRPr="00F60C3E">
              <w:rPr>
                <w:rFonts w:eastAsia="MS Mincho" w:cs="Arial"/>
                <w:lang w:eastAsia="en-US"/>
              </w:rPr>
              <w:t>Cell 2</w:t>
            </w:r>
          </w:p>
        </w:tc>
      </w:tr>
      <w:tr w:rsidR="00572935" w:rsidRPr="00F60C3E" w14:paraId="0F5F6CEF" w14:textId="77777777">
        <w:trPr>
          <w:jc w:val="center"/>
        </w:trPr>
        <w:tc>
          <w:tcPr>
            <w:tcW w:w="3686" w:type="dxa"/>
            <w:gridSpan w:val="2"/>
            <w:vAlign w:val="center"/>
          </w:tcPr>
          <w:p w14:paraId="49F0B3B5" w14:textId="77777777" w:rsidR="00572935" w:rsidRPr="00F60C3E" w:rsidRDefault="00572935" w:rsidP="00157800">
            <w:pPr>
              <w:pStyle w:val="TAL"/>
              <w:rPr>
                <w:rFonts w:eastAsia="MS Mincho" w:cs="Arial"/>
                <w:lang w:eastAsia="en-US"/>
              </w:rPr>
            </w:pPr>
            <w:r w:rsidRPr="00F60C3E">
              <w:rPr>
                <w:rFonts w:eastAsia="MS Mincho" w:cs="Arial"/>
                <w:lang w:eastAsia="en-US"/>
              </w:rPr>
              <w:t>E-UTRA RF channel number</w:t>
            </w:r>
          </w:p>
        </w:tc>
        <w:tc>
          <w:tcPr>
            <w:tcW w:w="1134" w:type="dxa"/>
            <w:vAlign w:val="center"/>
          </w:tcPr>
          <w:p w14:paraId="322B0517" w14:textId="77777777" w:rsidR="00572935" w:rsidRPr="00F60C3E" w:rsidRDefault="00572935" w:rsidP="002235A4">
            <w:pPr>
              <w:pStyle w:val="TAC"/>
              <w:rPr>
                <w:rFonts w:eastAsia="MS Mincho" w:cs="Arial"/>
                <w:lang w:eastAsia="en-US"/>
              </w:rPr>
            </w:pPr>
          </w:p>
        </w:tc>
        <w:tc>
          <w:tcPr>
            <w:tcW w:w="1418" w:type="dxa"/>
            <w:vAlign w:val="center"/>
          </w:tcPr>
          <w:p w14:paraId="376F1122" w14:textId="77777777" w:rsidR="00572935" w:rsidRPr="00F60C3E" w:rsidRDefault="00572935" w:rsidP="002235A4">
            <w:pPr>
              <w:pStyle w:val="TAC"/>
              <w:rPr>
                <w:rFonts w:eastAsia="MS Mincho" w:cs="Arial"/>
                <w:lang w:eastAsia="en-US"/>
              </w:rPr>
            </w:pPr>
            <w:r w:rsidRPr="00F60C3E">
              <w:rPr>
                <w:rFonts w:eastAsia="MS Mincho" w:cs="Arial"/>
                <w:lang w:eastAsia="en-US"/>
              </w:rPr>
              <w:t>1</w:t>
            </w:r>
          </w:p>
        </w:tc>
        <w:tc>
          <w:tcPr>
            <w:tcW w:w="1418" w:type="dxa"/>
            <w:vAlign w:val="center"/>
          </w:tcPr>
          <w:p w14:paraId="3AF10DA8" w14:textId="77777777" w:rsidR="00572935" w:rsidRPr="00F60C3E" w:rsidRDefault="00572935" w:rsidP="002235A4">
            <w:pPr>
              <w:pStyle w:val="TAC"/>
              <w:rPr>
                <w:rFonts w:eastAsia="MS Mincho" w:cs="Arial"/>
                <w:lang w:eastAsia="en-US"/>
              </w:rPr>
            </w:pPr>
            <w:r w:rsidRPr="00F60C3E">
              <w:rPr>
                <w:rFonts w:eastAsia="MS Mincho" w:cs="Arial"/>
                <w:lang w:eastAsia="en-US"/>
              </w:rPr>
              <w:t>1</w:t>
            </w:r>
          </w:p>
        </w:tc>
        <w:tc>
          <w:tcPr>
            <w:tcW w:w="1418" w:type="dxa"/>
            <w:vAlign w:val="center"/>
          </w:tcPr>
          <w:p w14:paraId="4CA5CABC" w14:textId="77777777" w:rsidR="00572935" w:rsidRPr="00F60C3E" w:rsidRDefault="00572935" w:rsidP="002235A4">
            <w:pPr>
              <w:pStyle w:val="TAC"/>
              <w:rPr>
                <w:rFonts w:eastAsia="MS Mincho" w:cs="Arial"/>
                <w:lang w:eastAsia="en-US"/>
              </w:rPr>
            </w:pPr>
            <w:r w:rsidRPr="00F60C3E">
              <w:rPr>
                <w:rFonts w:eastAsia="MS Mincho" w:cs="Arial"/>
                <w:lang w:eastAsia="en-US"/>
              </w:rPr>
              <w:t>1</w:t>
            </w:r>
          </w:p>
        </w:tc>
      </w:tr>
      <w:tr w:rsidR="00572935" w:rsidRPr="00F60C3E" w14:paraId="74228D6B" w14:textId="77777777">
        <w:trPr>
          <w:jc w:val="center"/>
        </w:trPr>
        <w:tc>
          <w:tcPr>
            <w:tcW w:w="3686" w:type="dxa"/>
            <w:gridSpan w:val="2"/>
            <w:vAlign w:val="center"/>
          </w:tcPr>
          <w:p w14:paraId="5AE2D01C" w14:textId="77777777" w:rsidR="00572935" w:rsidRPr="00F60C3E" w:rsidRDefault="00572935" w:rsidP="00157800">
            <w:pPr>
              <w:pStyle w:val="TAL"/>
              <w:rPr>
                <w:rFonts w:eastAsia="MS Mincho" w:cs="Arial"/>
                <w:lang w:eastAsia="en-US"/>
              </w:rPr>
            </w:pPr>
            <w:r w:rsidRPr="00F60C3E">
              <w:rPr>
                <w:rFonts w:eastAsia="MS Mincho" w:cs="Arial"/>
                <w:lang w:eastAsia="en-US"/>
              </w:rPr>
              <w:t>BW</w:t>
            </w:r>
            <w:r w:rsidRPr="00F60C3E">
              <w:rPr>
                <w:rFonts w:eastAsia="MS Mincho" w:cs="Arial"/>
                <w:vertAlign w:val="subscript"/>
                <w:lang w:eastAsia="en-US"/>
              </w:rPr>
              <w:t>channel</w:t>
            </w:r>
          </w:p>
        </w:tc>
        <w:tc>
          <w:tcPr>
            <w:tcW w:w="1134" w:type="dxa"/>
            <w:vAlign w:val="center"/>
          </w:tcPr>
          <w:p w14:paraId="4A56A05B" w14:textId="77777777" w:rsidR="00572935" w:rsidRPr="00F60C3E" w:rsidRDefault="00572935" w:rsidP="002235A4">
            <w:pPr>
              <w:pStyle w:val="TAC"/>
              <w:rPr>
                <w:rFonts w:eastAsia="MS Mincho" w:cs="Arial"/>
                <w:lang w:eastAsia="en-US"/>
              </w:rPr>
            </w:pPr>
            <w:r w:rsidRPr="00F60C3E">
              <w:rPr>
                <w:rFonts w:eastAsia="MS Mincho" w:cs="Arial"/>
                <w:lang w:eastAsia="en-US"/>
              </w:rPr>
              <w:t>MHz</w:t>
            </w:r>
          </w:p>
        </w:tc>
        <w:tc>
          <w:tcPr>
            <w:tcW w:w="1418" w:type="dxa"/>
            <w:vAlign w:val="center"/>
          </w:tcPr>
          <w:p w14:paraId="7852A942" w14:textId="77777777" w:rsidR="00572935" w:rsidRPr="00F60C3E" w:rsidRDefault="00572935" w:rsidP="002235A4">
            <w:pPr>
              <w:pStyle w:val="TAC"/>
              <w:rPr>
                <w:rFonts w:eastAsia="MS Mincho" w:cs="Arial"/>
                <w:lang w:eastAsia="en-US"/>
              </w:rPr>
            </w:pPr>
            <w:r w:rsidRPr="00F60C3E">
              <w:rPr>
                <w:rFonts w:eastAsia="MS Mincho" w:cs="Arial"/>
                <w:lang w:eastAsia="en-US"/>
              </w:rPr>
              <w:t>5</w:t>
            </w:r>
          </w:p>
        </w:tc>
        <w:tc>
          <w:tcPr>
            <w:tcW w:w="1418" w:type="dxa"/>
            <w:vAlign w:val="center"/>
          </w:tcPr>
          <w:p w14:paraId="16343FE4" w14:textId="77777777" w:rsidR="00572935" w:rsidRPr="00F60C3E" w:rsidRDefault="00572935" w:rsidP="002235A4">
            <w:pPr>
              <w:pStyle w:val="TAC"/>
              <w:rPr>
                <w:rFonts w:eastAsia="MS Mincho" w:cs="Arial"/>
                <w:lang w:eastAsia="en-US"/>
              </w:rPr>
            </w:pPr>
            <w:r w:rsidRPr="00F60C3E">
              <w:rPr>
                <w:rFonts w:eastAsia="MS Mincho" w:cs="Arial"/>
                <w:lang w:eastAsia="en-US"/>
              </w:rPr>
              <w:t>5</w:t>
            </w:r>
          </w:p>
        </w:tc>
        <w:tc>
          <w:tcPr>
            <w:tcW w:w="1418" w:type="dxa"/>
            <w:vAlign w:val="center"/>
          </w:tcPr>
          <w:p w14:paraId="6D83CB7E" w14:textId="77777777" w:rsidR="00572935" w:rsidRPr="00F60C3E" w:rsidRDefault="00572935" w:rsidP="002235A4">
            <w:pPr>
              <w:pStyle w:val="TAC"/>
              <w:rPr>
                <w:rFonts w:eastAsia="MS Mincho" w:cs="Arial"/>
                <w:lang w:eastAsia="en-US"/>
              </w:rPr>
            </w:pPr>
            <w:r w:rsidRPr="00F60C3E">
              <w:rPr>
                <w:rFonts w:eastAsia="MS Mincho" w:cs="Arial"/>
                <w:lang w:eastAsia="en-US"/>
              </w:rPr>
              <w:t>5</w:t>
            </w:r>
          </w:p>
        </w:tc>
      </w:tr>
      <w:tr w:rsidR="00572935" w:rsidRPr="00F60C3E" w14:paraId="1E73A5BC" w14:textId="77777777">
        <w:trPr>
          <w:jc w:val="center"/>
        </w:trPr>
        <w:tc>
          <w:tcPr>
            <w:tcW w:w="3686" w:type="dxa"/>
            <w:gridSpan w:val="2"/>
            <w:vAlign w:val="center"/>
          </w:tcPr>
          <w:p w14:paraId="6C982A65" w14:textId="77777777" w:rsidR="00572935" w:rsidRPr="00F60C3E" w:rsidRDefault="00572935" w:rsidP="00157800">
            <w:pPr>
              <w:pStyle w:val="TAL"/>
              <w:rPr>
                <w:rFonts w:eastAsia="MS Mincho" w:cs="Arial"/>
                <w:lang w:eastAsia="en-US"/>
              </w:rPr>
            </w:pPr>
            <w:r w:rsidRPr="00F60C3E">
              <w:rPr>
                <w:rFonts w:eastAsia="MS Mincho" w:cs="Arial"/>
                <w:lang w:eastAsia="en-US"/>
              </w:rPr>
              <w:t xml:space="preserve">Measurement bandwidth </w:t>
            </w:r>
          </w:p>
        </w:tc>
        <w:tc>
          <w:tcPr>
            <w:tcW w:w="1134" w:type="dxa"/>
            <w:vAlign w:val="center"/>
          </w:tcPr>
          <w:p w14:paraId="249F4D85" w14:textId="77777777" w:rsidR="00572935" w:rsidRPr="00F60C3E" w:rsidRDefault="00572935" w:rsidP="002235A4">
            <w:pPr>
              <w:pStyle w:val="TAC"/>
              <w:rPr>
                <w:rFonts w:eastAsia="MS Mincho" w:cs="Arial"/>
                <w:lang w:eastAsia="en-US"/>
              </w:rPr>
            </w:pPr>
            <w:r w:rsidRPr="00F60C3E">
              <w:rPr>
                <w:rFonts w:eastAsia="MS Mincho" w:cs="Arial"/>
                <w:position w:val="-10"/>
                <w:lang w:eastAsia="en-US"/>
              </w:rPr>
              <w:object w:dxaOrig="460" w:dyaOrig="340" w14:anchorId="79FDE033">
                <v:shape id="_x0000_i1492" type="#_x0000_t75" style="width:23pt;height:17pt" o:ole="">
                  <v:imagedata r:id="rId575" o:title=""/>
                </v:shape>
                <o:OLEObject Type="Embed" ProgID="Equation.3" ShapeID="_x0000_i1492" DrawAspect="Content" ObjectID="_1710576168" r:id="rId591"/>
              </w:object>
            </w:r>
          </w:p>
        </w:tc>
        <w:tc>
          <w:tcPr>
            <w:tcW w:w="1418" w:type="dxa"/>
            <w:vAlign w:val="center"/>
          </w:tcPr>
          <w:p w14:paraId="0E6D9F4B" w14:textId="77777777" w:rsidR="00572935" w:rsidRPr="00F60C3E" w:rsidRDefault="00572935" w:rsidP="002235A4">
            <w:pPr>
              <w:pStyle w:val="TAC"/>
              <w:rPr>
                <w:rFonts w:eastAsia="MS Mincho" w:cs="Arial"/>
                <w:lang w:eastAsia="en-US"/>
              </w:rPr>
            </w:pPr>
            <w:r w:rsidRPr="00F60C3E">
              <w:rPr>
                <w:rFonts w:eastAsia="MS Mincho" w:cs="Arial"/>
                <w:lang w:eastAsia="en-US"/>
              </w:rPr>
              <w:t>10—15</w:t>
            </w:r>
          </w:p>
        </w:tc>
        <w:tc>
          <w:tcPr>
            <w:tcW w:w="1418" w:type="dxa"/>
            <w:vAlign w:val="center"/>
          </w:tcPr>
          <w:p w14:paraId="1E84A7A9" w14:textId="77777777" w:rsidR="00572935" w:rsidRPr="00F60C3E" w:rsidRDefault="00572935" w:rsidP="002235A4">
            <w:pPr>
              <w:pStyle w:val="TAC"/>
              <w:rPr>
                <w:rFonts w:eastAsia="MS Mincho" w:cs="Arial"/>
                <w:lang w:eastAsia="en-US"/>
              </w:rPr>
            </w:pPr>
            <w:r w:rsidRPr="00F60C3E">
              <w:rPr>
                <w:rFonts w:eastAsia="MS Mincho" w:cs="Arial"/>
                <w:lang w:eastAsia="en-US"/>
              </w:rPr>
              <w:t>10—15</w:t>
            </w:r>
          </w:p>
        </w:tc>
        <w:tc>
          <w:tcPr>
            <w:tcW w:w="1418" w:type="dxa"/>
            <w:vAlign w:val="center"/>
          </w:tcPr>
          <w:p w14:paraId="6220C6B3" w14:textId="77777777" w:rsidR="00572935" w:rsidRPr="00F60C3E" w:rsidRDefault="00572935" w:rsidP="002235A4">
            <w:pPr>
              <w:pStyle w:val="TAC"/>
              <w:rPr>
                <w:rFonts w:eastAsia="MS Mincho" w:cs="Arial"/>
                <w:lang w:eastAsia="en-US"/>
              </w:rPr>
            </w:pPr>
            <w:r w:rsidRPr="00F60C3E">
              <w:rPr>
                <w:rFonts w:eastAsia="MS Mincho" w:cs="Arial"/>
                <w:lang w:eastAsia="en-US"/>
              </w:rPr>
              <w:t>10—15</w:t>
            </w:r>
          </w:p>
        </w:tc>
      </w:tr>
      <w:tr w:rsidR="00572935" w:rsidRPr="00F60C3E" w14:paraId="154EC837" w14:textId="77777777">
        <w:trPr>
          <w:jc w:val="center"/>
        </w:trPr>
        <w:tc>
          <w:tcPr>
            <w:tcW w:w="3686" w:type="dxa"/>
            <w:gridSpan w:val="2"/>
            <w:vAlign w:val="center"/>
          </w:tcPr>
          <w:p w14:paraId="55A9D591" w14:textId="77777777" w:rsidR="00572935" w:rsidRPr="00F60C3E" w:rsidRDefault="00572935" w:rsidP="00157800">
            <w:pPr>
              <w:pStyle w:val="TAL"/>
              <w:rPr>
                <w:rFonts w:eastAsia="MS Mincho" w:cs="Arial"/>
                <w:vertAlign w:val="superscript"/>
                <w:lang w:eastAsia="en-US"/>
              </w:rPr>
            </w:pPr>
            <w:r w:rsidRPr="00F60C3E">
              <w:rPr>
                <w:rFonts w:eastAsia="MS Mincho" w:cs="Arial"/>
                <w:lang w:eastAsia="en-US"/>
              </w:rPr>
              <w:t>PDCCH/PCFICH/PHICH Reference measurement channel defined in A.3.1.2.1</w:t>
            </w:r>
          </w:p>
        </w:tc>
        <w:tc>
          <w:tcPr>
            <w:tcW w:w="1134" w:type="dxa"/>
            <w:vAlign w:val="center"/>
          </w:tcPr>
          <w:p w14:paraId="6F730552" w14:textId="77777777" w:rsidR="00572935" w:rsidRPr="00F60C3E" w:rsidRDefault="00572935" w:rsidP="002235A4">
            <w:pPr>
              <w:pStyle w:val="TAC"/>
              <w:rPr>
                <w:rFonts w:eastAsia="MS Mincho" w:cs="Arial"/>
                <w:lang w:eastAsia="en-US"/>
              </w:rPr>
            </w:pPr>
          </w:p>
        </w:tc>
        <w:tc>
          <w:tcPr>
            <w:tcW w:w="1418" w:type="dxa"/>
            <w:vAlign w:val="center"/>
          </w:tcPr>
          <w:p w14:paraId="2AA01F57" w14:textId="77777777" w:rsidR="00572935" w:rsidRPr="00F60C3E" w:rsidRDefault="00572935" w:rsidP="002235A4">
            <w:pPr>
              <w:pStyle w:val="TAC"/>
              <w:rPr>
                <w:rFonts w:eastAsia="MS Mincho" w:cs="Arial"/>
                <w:lang w:eastAsia="en-US"/>
              </w:rPr>
            </w:pPr>
            <w:r w:rsidRPr="00F60C3E">
              <w:rPr>
                <w:rFonts w:eastAsia="MS Mincho" w:cs="Arial"/>
                <w:lang w:eastAsia="en-US"/>
              </w:rPr>
              <w:t>R.11 FDD</w:t>
            </w:r>
          </w:p>
        </w:tc>
        <w:tc>
          <w:tcPr>
            <w:tcW w:w="1418" w:type="dxa"/>
            <w:vAlign w:val="center"/>
          </w:tcPr>
          <w:p w14:paraId="5BDF0C85" w14:textId="77777777" w:rsidR="00572935" w:rsidRPr="00F60C3E" w:rsidRDefault="00572935" w:rsidP="002235A4">
            <w:pPr>
              <w:pStyle w:val="TAC"/>
              <w:rPr>
                <w:rFonts w:eastAsia="MS Mincho" w:cs="Arial"/>
                <w:lang w:eastAsia="en-US"/>
              </w:rPr>
            </w:pPr>
            <w:r w:rsidRPr="00F60C3E">
              <w:rPr>
                <w:rFonts w:eastAsia="MS Mincho" w:cs="Arial"/>
                <w:lang w:eastAsia="en-US"/>
              </w:rPr>
              <w:t>R.11 FDD</w:t>
            </w:r>
          </w:p>
        </w:tc>
        <w:tc>
          <w:tcPr>
            <w:tcW w:w="1418" w:type="dxa"/>
            <w:vAlign w:val="center"/>
          </w:tcPr>
          <w:p w14:paraId="16F021D6" w14:textId="77777777" w:rsidR="00572935" w:rsidRPr="00F60C3E" w:rsidRDefault="00572935" w:rsidP="002235A4">
            <w:pPr>
              <w:pStyle w:val="TAC"/>
              <w:rPr>
                <w:rFonts w:eastAsia="MS Mincho" w:cs="Arial"/>
                <w:lang w:eastAsia="en-US"/>
              </w:rPr>
            </w:pPr>
            <w:r w:rsidRPr="00F60C3E">
              <w:rPr>
                <w:rFonts w:eastAsia="MS Mincho" w:cs="Arial"/>
                <w:lang w:eastAsia="en-US"/>
              </w:rPr>
              <w:t>R.11 FDD</w:t>
            </w:r>
          </w:p>
        </w:tc>
      </w:tr>
      <w:tr w:rsidR="00572935" w:rsidRPr="00F60C3E" w14:paraId="3BE58C39" w14:textId="77777777">
        <w:trPr>
          <w:jc w:val="center"/>
        </w:trPr>
        <w:tc>
          <w:tcPr>
            <w:tcW w:w="3686" w:type="dxa"/>
            <w:gridSpan w:val="2"/>
            <w:vAlign w:val="center"/>
          </w:tcPr>
          <w:p w14:paraId="0A63A5AC" w14:textId="77777777" w:rsidR="00572935" w:rsidRPr="00F60C3E" w:rsidRDefault="00572935" w:rsidP="00157800">
            <w:pPr>
              <w:pStyle w:val="TAL"/>
              <w:rPr>
                <w:rFonts w:eastAsia="MS Mincho" w:cs="Arial"/>
                <w:lang w:eastAsia="en-US"/>
              </w:rPr>
            </w:pPr>
            <w:r w:rsidRPr="00F60C3E">
              <w:rPr>
                <w:rFonts w:eastAsia="MS Mincho" w:cs="Arial"/>
                <w:lang w:eastAsia="en-US"/>
              </w:rPr>
              <w:t>OCNG Patterns defined in A.3.2.1.16 (OP.16 FDD)</w:t>
            </w:r>
          </w:p>
        </w:tc>
        <w:tc>
          <w:tcPr>
            <w:tcW w:w="1134" w:type="dxa"/>
            <w:vAlign w:val="center"/>
          </w:tcPr>
          <w:p w14:paraId="2BD77A19" w14:textId="77777777" w:rsidR="00572935" w:rsidRPr="00F60C3E" w:rsidRDefault="00572935" w:rsidP="002235A4">
            <w:pPr>
              <w:pStyle w:val="TAC"/>
              <w:rPr>
                <w:rFonts w:eastAsia="MS Mincho" w:cs="Arial"/>
                <w:lang w:eastAsia="en-US"/>
              </w:rPr>
            </w:pPr>
          </w:p>
        </w:tc>
        <w:tc>
          <w:tcPr>
            <w:tcW w:w="1418" w:type="dxa"/>
            <w:vAlign w:val="center"/>
          </w:tcPr>
          <w:p w14:paraId="0473D6EB" w14:textId="77777777" w:rsidR="00572935" w:rsidRPr="00F60C3E" w:rsidRDefault="00572935" w:rsidP="002235A4">
            <w:pPr>
              <w:pStyle w:val="TAC"/>
              <w:rPr>
                <w:rFonts w:eastAsia="MS Mincho" w:cs="Arial"/>
                <w:lang w:eastAsia="en-US"/>
              </w:rPr>
            </w:pPr>
            <w:r w:rsidRPr="00F60C3E">
              <w:rPr>
                <w:rFonts w:eastAsia="MS Mincho" w:cs="Arial"/>
                <w:lang w:eastAsia="en-US"/>
              </w:rPr>
              <w:t>OP.16 FDD</w:t>
            </w:r>
          </w:p>
        </w:tc>
        <w:tc>
          <w:tcPr>
            <w:tcW w:w="1418" w:type="dxa"/>
            <w:vAlign w:val="center"/>
          </w:tcPr>
          <w:p w14:paraId="6B08B3EF" w14:textId="77777777" w:rsidR="00572935" w:rsidRPr="00F60C3E" w:rsidRDefault="00572935" w:rsidP="002235A4">
            <w:pPr>
              <w:pStyle w:val="TAC"/>
              <w:rPr>
                <w:rFonts w:eastAsia="MS Mincho" w:cs="Arial"/>
                <w:lang w:eastAsia="en-US"/>
              </w:rPr>
            </w:pPr>
            <w:r w:rsidRPr="00F60C3E">
              <w:rPr>
                <w:rFonts w:eastAsia="MS Mincho" w:cs="Arial"/>
                <w:lang w:eastAsia="en-US"/>
              </w:rPr>
              <w:t>OP.16 FDD</w:t>
            </w:r>
          </w:p>
        </w:tc>
        <w:tc>
          <w:tcPr>
            <w:tcW w:w="1418" w:type="dxa"/>
            <w:vAlign w:val="center"/>
          </w:tcPr>
          <w:p w14:paraId="47EBCB5D" w14:textId="77777777" w:rsidR="00572935" w:rsidRPr="00F60C3E" w:rsidRDefault="00572935" w:rsidP="002235A4">
            <w:pPr>
              <w:pStyle w:val="TAC"/>
              <w:rPr>
                <w:rFonts w:eastAsia="MS Mincho" w:cs="Arial"/>
                <w:lang w:eastAsia="en-US"/>
              </w:rPr>
            </w:pPr>
            <w:r w:rsidRPr="00F60C3E">
              <w:rPr>
                <w:rFonts w:eastAsia="MS Mincho" w:cs="Arial"/>
                <w:lang w:eastAsia="en-US"/>
              </w:rPr>
              <w:t>OP.16 FDD</w:t>
            </w:r>
          </w:p>
        </w:tc>
      </w:tr>
      <w:tr w:rsidR="00572935" w:rsidRPr="00F60C3E" w14:paraId="168FB77E" w14:textId="77777777">
        <w:trPr>
          <w:jc w:val="center"/>
        </w:trPr>
        <w:tc>
          <w:tcPr>
            <w:tcW w:w="3686" w:type="dxa"/>
            <w:gridSpan w:val="2"/>
            <w:vAlign w:val="center"/>
          </w:tcPr>
          <w:p w14:paraId="70412D96" w14:textId="77777777" w:rsidR="00572935" w:rsidRPr="00F60C3E" w:rsidRDefault="00572935" w:rsidP="00157800">
            <w:pPr>
              <w:pStyle w:val="TAL"/>
              <w:rPr>
                <w:rFonts w:eastAsia="MS Mincho" w:cs="Arial"/>
                <w:lang w:eastAsia="en-US"/>
              </w:rPr>
            </w:pPr>
            <w:r w:rsidRPr="00F60C3E">
              <w:rPr>
                <w:rFonts w:eastAsia="MS Mincho" w:cs="Arial"/>
                <w:lang w:eastAsia="en-US"/>
              </w:rPr>
              <w:t>PBCH_RA</w:t>
            </w:r>
          </w:p>
        </w:tc>
        <w:tc>
          <w:tcPr>
            <w:tcW w:w="1134" w:type="dxa"/>
            <w:vMerge w:val="restart"/>
            <w:vAlign w:val="center"/>
          </w:tcPr>
          <w:p w14:paraId="0F7ECD41" w14:textId="77777777" w:rsidR="00572935" w:rsidRPr="00F60C3E" w:rsidRDefault="00572935" w:rsidP="002235A4">
            <w:pPr>
              <w:pStyle w:val="TAC"/>
              <w:rPr>
                <w:rFonts w:eastAsia="MS Mincho" w:cs="Arial"/>
                <w:lang w:eastAsia="en-US"/>
              </w:rPr>
            </w:pPr>
            <w:r w:rsidRPr="00F60C3E">
              <w:rPr>
                <w:rFonts w:eastAsia="MS Mincho" w:cs="Arial"/>
                <w:lang w:eastAsia="en-US"/>
              </w:rPr>
              <w:t>dB</w:t>
            </w:r>
          </w:p>
        </w:tc>
        <w:tc>
          <w:tcPr>
            <w:tcW w:w="1418" w:type="dxa"/>
            <w:vMerge w:val="restart"/>
            <w:vAlign w:val="center"/>
          </w:tcPr>
          <w:p w14:paraId="0E94F089" w14:textId="77777777" w:rsidR="00572935" w:rsidRPr="00F60C3E" w:rsidRDefault="00572935" w:rsidP="002235A4">
            <w:pPr>
              <w:pStyle w:val="TAC"/>
              <w:rPr>
                <w:rFonts w:eastAsia="MS Mincho" w:cs="Arial"/>
                <w:lang w:eastAsia="en-US"/>
              </w:rPr>
            </w:pPr>
            <w:r w:rsidRPr="00F60C3E">
              <w:rPr>
                <w:rFonts w:eastAsia="MS Mincho" w:cs="Arial"/>
                <w:lang w:eastAsia="en-US"/>
              </w:rPr>
              <w:t>0</w:t>
            </w:r>
          </w:p>
        </w:tc>
        <w:tc>
          <w:tcPr>
            <w:tcW w:w="1418" w:type="dxa"/>
            <w:vMerge w:val="restart"/>
            <w:vAlign w:val="center"/>
          </w:tcPr>
          <w:p w14:paraId="02DC7AE9" w14:textId="77777777" w:rsidR="00572935" w:rsidRPr="00F60C3E" w:rsidRDefault="00572935" w:rsidP="002235A4">
            <w:pPr>
              <w:pStyle w:val="TAC"/>
              <w:rPr>
                <w:rFonts w:eastAsia="MS Mincho" w:cs="Arial"/>
                <w:lang w:eastAsia="en-US"/>
              </w:rPr>
            </w:pPr>
            <w:r w:rsidRPr="00F60C3E">
              <w:rPr>
                <w:rFonts w:eastAsia="MS Mincho" w:cs="Arial"/>
                <w:lang w:eastAsia="en-US"/>
              </w:rPr>
              <w:t>0</w:t>
            </w:r>
          </w:p>
        </w:tc>
        <w:tc>
          <w:tcPr>
            <w:tcW w:w="1418" w:type="dxa"/>
            <w:vMerge w:val="restart"/>
            <w:vAlign w:val="center"/>
          </w:tcPr>
          <w:p w14:paraId="5F63E687" w14:textId="77777777" w:rsidR="00572935" w:rsidRPr="00F60C3E" w:rsidRDefault="00572935" w:rsidP="002235A4">
            <w:pPr>
              <w:pStyle w:val="TAC"/>
              <w:rPr>
                <w:rFonts w:eastAsia="MS Mincho" w:cs="Arial"/>
                <w:lang w:eastAsia="en-US"/>
              </w:rPr>
            </w:pPr>
            <w:r w:rsidRPr="00F60C3E">
              <w:rPr>
                <w:rFonts w:eastAsia="MS Mincho" w:cs="Arial"/>
                <w:lang w:eastAsia="en-US"/>
              </w:rPr>
              <w:t>0</w:t>
            </w:r>
          </w:p>
        </w:tc>
      </w:tr>
      <w:tr w:rsidR="00572935" w:rsidRPr="00F60C3E" w14:paraId="5741732E" w14:textId="77777777">
        <w:trPr>
          <w:jc w:val="center"/>
        </w:trPr>
        <w:tc>
          <w:tcPr>
            <w:tcW w:w="3686" w:type="dxa"/>
            <w:gridSpan w:val="2"/>
            <w:vAlign w:val="center"/>
          </w:tcPr>
          <w:p w14:paraId="227F1D37" w14:textId="77777777" w:rsidR="00572935" w:rsidRPr="00F60C3E" w:rsidRDefault="00572935" w:rsidP="00157800">
            <w:pPr>
              <w:pStyle w:val="TAL"/>
              <w:rPr>
                <w:rFonts w:eastAsia="MS Mincho" w:cs="Arial"/>
                <w:lang w:eastAsia="en-US"/>
              </w:rPr>
            </w:pPr>
            <w:r w:rsidRPr="00F60C3E">
              <w:rPr>
                <w:rFonts w:eastAsia="MS Mincho" w:cs="Arial"/>
                <w:lang w:eastAsia="en-US"/>
              </w:rPr>
              <w:t>PBCH_RB</w:t>
            </w:r>
          </w:p>
        </w:tc>
        <w:tc>
          <w:tcPr>
            <w:tcW w:w="1134" w:type="dxa"/>
            <w:vMerge/>
            <w:vAlign w:val="center"/>
          </w:tcPr>
          <w:p w14:paraId="0190828D" w14:textId="77777777" w:rsidR="00572935" w:rsidRPr="00F60C3E" w:rsidRDefault="00572935" w:rsidP="002235A4">
            <w:pPr>
              <w:pStyle w:val="TAC"/>
              <w:rPr>
                <w:rFonts w:eastAsia="MS Mincho" w:cs="Arial"/>
                <w:lang w:eastAsia="en-US"/>
              </w:rPr>
            </w:pPr>
          </w:p>
        </w:tc>
        <w:tc>
          <w:tcPr>
            <w:tcW w:w="1418" w:type="dxa"/>
            <w:vMerge/>
            <w:vAlign w:val="center"/>
          </w:tcPr>
          <w:p w14:paraId="1FED1E36" w14:textId="77777777" w:rsidR="00572935" w:rsidRPr="00F60C3E" w:rsidRDefault="00572935" w:rsidP="002235A4">
            <w:pPr>
              <w:pStyle w:val="TAC"/>
              <w:rPr>
                <w:rFonts w:eastAsia="MS Mincho" w:cs="Arial"/>
                <w:lang w:eastAsia="en-US"/>
              </w:rPr>
            </w:pPr>
          </w:p>
        </w:tc>
        <w:tc>
          <w:tcPr>
            <w:tcW w:w="1418" w:type="dxa"/>
            <w:vMerge/>
            <w:vAlign w:val="center"/>
          </w:tcPr>
          <w:p w14:paraId="66ACBFEE" w14:textId="77777777" w:rsidR="00572935" w:rsidRPr="00F60C3E" w:rsidRDefault="00572935" w:rsidP="002235A4">
            <w:pPr>
              <w:pStyle w:val="TAC"/>
              <w:rPr>
                <w:rFonts w:eastAsia="MS Mincho" w:cs="Arial"/>
                <w:lang w:eastAsia="en-US"/>
              </w:rPr>
            </w:pPr>
          </w:p>
        </w:tc>
        <w:tc>
          <w:tcPr>
            <w:tcW w:w="1418" w:type="dxa"/>
            <w:vMerge/>
            <w:vAlign w:val="center"/>
          </w:tcPr>
          <w:p w14:paraId="0C4BE94A" w14:textId="77777777" w:rsidR="00572935" w:rsidRPr="00F60C3E" w:rsidRDefault="00572935" w:rsidP="002235A4">
            <w:pPr>
              <w:pStyle w:val="TAC"/>
              <w:rPr>
                <w:rFonts w:eastAsia="MS Mincho" w:cs="Arial"/>
                <w:lang w:eastAsia="en-US"/>
              </w:rPr>
            </w:pPr>
          </w:p>
        </w:tc>
      </w:tr>
      <w:tr w:rsidR="00572935" w:rsidRPr="00F60C3E" w14:paraId="0D57BC53" w14:textId="77777777">
        <w:trPr>
          <w:jc w:val="center"/>
        </w:trPr>
        <w:tc>
          <w:tcPr>
            <w:tcW w:w="3686" w:type="dxa"/>
            <w:gridSpan w:val="2"/>
            <w:vAlign w:val="center"/>
          </w:tcPr>
          <w:p w14:paraId="04EC8781" w14:textId="77777777" w:rsidR="00572935" w:rsidRPr="00F60C3E" w:rsidRDefault="00572935" w:rsidP="00157800">
            <w:pPr>
              <w:pStyle w:val="TAL"/>
              <w:rPr>
                <w:rFonts w:eastAsia="MS Mincho" w:cs="Arial"/>
                <w:lang w:eastAsia="en-US"/>
              </w:rPr>
            </w:pPr>
            <w:r w:rsidRPr="00F60C3E">
              <w:rPr>
                <w:rFonts w:eastAsia="MS Mincho" w:cs="Arial"/>
                <w:lang w:eastAsia="en-US"/>
              </w:rPr>
              <w:t>PSS_RA</w:t>
            </w:r>
          </w:p>
        </w:tc>
        <w:tc>
          <w:tcPr>
            <w:tcW w:w="1134" w:type="dxa"/>
            <w:vMerge/>
            <w:vAlign w:val="center"/>
          </w:tcPr>
          <w:p w14:paraId="01170089" w14:textId="77777777" w:rsidR="00572935" w:rsidRPr="00F60C3E" w:rsidRDefault="00572935" w:rsidP="002235A4">
            <w:pPr>
              <w:pStyle w:val="TAC"/>
              <w:rPr>
                <w:rFonts w:eastAsia="MS Mincho" w:cs="Arial"/>
                <w:lang w:eastAsia="en-US"/>
              </w:rPr>
            </w:pPr>
          </w:p>
        </w:tc>
        <w:tc>
          <w:tcPr>
            <w:tcW w:w="1418" w:type="dxa"/>
            <w:vMerge/>
            <w:vAlign w:val="center"/>
          </w:tcPr>
          <w:p w14:paraId="6A7C42BC" w14:textId="77777777" w:rsidR="00572935" w:rsidRPr="00F60C3E" w:rsidRDefault="00572935" w:rsidP="002235A4">
            <w:pPr>
              <w:pStyle w:val="TAC"/>
              <w:rPr>
                <w:rFonts w:eastAsia="MS Mincho" w:cs="Arial"/>
                <w:lang w:eastAsia="en-US"/>
              </w:rPr>
            </w:pPr>
          </w:p>
        </w:tc>
        <w:tc>
          <w:tcPr>
            <w:tcW w:w="1418" w:type="dxa"/>
            <w:vMerge/>
            <w:vAlign w:val="center"/>
          </w:tcPr>
          <w:p w14:paraId="3C1924A1" w14:textId="77777777" w:rsidR="00572935" w:rsidRPr="00F60C3E" w:rsidRDefault="00572935" w:rsidP="002235A4">
            <w:pPr>
              <w:pStyle w:val="TAC"/>
              <w:rPr>
                <w:rFonts w:eastAsia="MS Mincho" w:cs="Arial"/>
                <w:lang w:eastAsia="en-US"/>
              </w:rPr>
            </w:pPr>
          </w:p>
        </w:tc>
        <w:tc>
          <w:tcPr>
            <w:tcW w:w="1418" w:type="dxa"/>
            <w:vMerge/>
            <w:vAlign w:val="center"/>
          </w:tcPr>
          <w:p w14:paraId="2B9EFCDF" w14:textId="77777777" w:rsidR="00572935" w:rsidRPr="00F60C3E" w:rsidRDefault="00572935" w:rsidP="002235A4">
            <w:pPr>
              <w:pStyle w:val="TAC"/>
              <w:rPr>
                <w:rFonts w:eastAsia="MS Mincho" w:cs="Arial"/>
                <w:lang w:eastAsia="en-US"/>
              </w:rPr>
            </w:pPr>
          </w:p>
        </w:tc>
      </w:tr>
      <w:tr w:rsidR="00572935" w:rsidRPr="00F60C3E" w14:paraId="5370336A" w14:textId="77777777">
        <w:trPr>
          <w:jc w:val="center"/>
        </w:trPr>
        <w:tc>
          <w:tcPr>
            <w:tcW w:w="3686" w:type="dxa"/>
            <w:gridSpan w:val="2"/>
            <w:vAlign w:val="center"/>
          </w:tcPr>
          <w:p w14:paraId="79E0704D" w14:textId="77777777" w:rsidR="00572935" w:rsidRPr="00F60C3E" w:rsidRDefault="00572935" w:rsidP="00157800">
            <w:pPr>
              <w:pStyle w:val="TAL"/>
              <w:rPr>
                <w:rFonts w:eastAsia="MS Mincho" w:cs="Arial"/>
                <w:lang w:eastAsia="en-US"/>
              </w:rPr>
            </w:pPr>
            <w:r w:rsidRPr="00F60C3E">
              <w:rPr>
                <w:rFonts w:eastAsia="MS Mincho" w:cs="Arial"/>
                <w:lang w:eastAsia="en-US"/>
              </w:rPr>
              <w:t>SSS_RA</w:t>
            </w:r>
          </w:p>
        </w:tc>
        <w:tc>
          <w:tcPr>
            <w:tcW w:w="1134" w:type="dxa"/>
            <w:vMerge/>
            <w:vAlign w:val="center"/>
          </w:tcPr>
          <w:p w14:paraId="324123FF" w14:textId="77777777" w:rsidR="00572935" w:rsidRPr="00F60C3E" w:rsidRDefault="00572935" w:rsidP="002235A4">
            <w:pPr>
              <w:pStyle w:val="TAC"/>
              <w:rPr>
                <w:rFonts w:eastAsia="MS Mincho" w:cs="Arial"/>
                <w:lang w:eastAsia="en-US"/>
              </w:rPr>
            </w:pPr>
          </w:p>
        </w:tc>
        <w:tc>
          <w:tcPr>
            <w:tcW w:w="1418" w:type="dxa"/>
            <w:vMerge/>
            <w:vAlign w:val="center"/>
          </w:tcPr>
          <w:p w14:paraId="080EC861" w14:textId="77777777" w:rsidR="00572935" w:rsidRPr="00F60C3E" w:rsidRDefault="00572935" w:rsidP="002235A4">
            <w:pPr>
              <w:pStyle w:val="TAC"/>
              <w:rPr>
                <w:rFonts w:eastAsia="MS Mincho" w:cs="Arial"/>
                <w:lang w:eastAsia="en-US"/>
              </w:rPr>
            </w:pPr>
          </w:p>
        </w:tc>
        <w:tc>
          <w:tcPr>
            <w:tcW w:w="1418" w:type="dxa"/>
            <w:vMerge/>
            <w:vAlign w:val="center"/>
          </w:tcPr>
          <w:p w14:paraId="3A29E371" w14:textId="77777777" w:rsidR="00572935" w:rsidRPr="00F60C3E" w:rsidRDefault="00572935" w:rsidP="002235A4">
            <w:pPr>
              <w:pStyle w:val="TAC"/>
              <w:rPr>
                <w:rFonts w:eastAsia="MS Mincho" w:cs="Arial"/>
                <w:lang w:eastAsia="en-US"/>
              </w:rPr>
            </w:pPr>
          </w:p>
        </w:tc>
        <w:tc>
          <w:tcPr>
            <w:tcW w:w="1418" w:type="dxa"/>
            <w:vMerge/>
            <w:vAlign w:val="center"/>
          </w:tcPr>
          <w:p w14:paraId="74073459" w14:textId="77777777" w:rsidR="00572935" w:rsidRPr="00F60C3E" w:rsidRDefault="00572935" w:rsidP="002235A4">
            <w:pPr>
              <w:pStyle w:val="TAC"/>
              <w:rPr>
                <w:rFonts w:eastAsia="MS Mincho" w:cs="Arial"/>
                <w:lang w:eastAsia="en-US"/>
              </w:rPr>
            </w:pPr>
          </w:p>
        </w:tc>
      </w:tr>
      <w:tr w:rsidR="00572935" w:rsidRPr="00F60C3E" w14:paraId="69D1C0F3" w14:textId="77777777">
        <w:trPr>
          <w:jc w:val="center"/>
        </w:trPr>
        <w:tc>
          <w:tcPr>
            <w:tcW w:w="3686" w:type="dxa"/>
            <w:gridSpan w:val="2"/>
            <w:vAlign w:val="center"/>
          </w:tcPr>
          <w:p w14:paraId="127157BB" w14:textId="77777777" w:rsidR="00572935" w:rsidRPr="00F60C3E" w:rsidRDefault="00572935" w:rsidP="00157800">
            <w:pPr>
              <w:pStyle w:val="TAL"/>
              <w:rPr>
                <w:rFonts w:eastAsia="MS Mincho" w:cs="Arial"/>
                <w:lang w:eastAsia="en-US"/>
              </w:rPr>
            </w:pPr>
            <w:r w:rsidRPr="00F60C3E">
              <w:rPr>
                <w:rFonts w:eastAsia="MS Mincho" w:cs="Arial"/>
                <w:lang w:eastAsia="en-US"/>
              </w:rPr>
              <w:t>PCFICH_RB</w:t>
            </w:r>
          </w:p>
        </w:tc>
        <w:tc>
          <w:tcPr>
            <w:tcW w:w="1134" w:type="dxa"/>
            <w:vMerge/>
            <w:vAlign w:val="center"/>
          </w:tcPr>
          <w:p w14:paraId="213F5BD4" w14:textId="77777777" w:rsidR="00572935" w:rsidRPr="00F60C3E" w:rsidRDefault="00572935" w:rsidP="002235A4">
            <w:pPr>
              <w:pStyle w:val="TAC"/>
              <w:rPr>
                <w:rFonts w:eastAsia="MS Mincho" w:cs="Arial"/>
                <w:lang w:eastAsia="en-US"/>
              </w:rPr>
            </w:pPr>
          </w:p>
        </w:tc>
        <w:tc>
          <w:tcPr>
            <w:tcW w:w="1418" w:type="dxa"/>
            <w:vMerge/>
            <w:vAlign w:val="center"/>
          </w:tcPr>
          <w:p w14:paraId="16B2A504" w14:textId="77777777" w:rsidR="00572935" w:rsidRPr="00F60C3E" w:rsidRDefault="00572935" w:rsidP="002235A4">
            <w:pPr>
              <w:pStyle w:val="TAC"/>
              <w:rPr>
                <w:rFonts w:eastAsia="MS Mincho" w:cs="Arial"/>
                <w:lang w:eastAsia="en-US"/>
              </w:rPr>
            </w:pPr>
          </w:p>
        </w:tc>
        <w:tc>
          <w:tcPr>
            <w:tcW w:w="1418" w:type="dxa"/>
            <w:vMerge/>
            <w:vAlign w:val="center"/>
          </w:tcPr>
          <w:p w14:paraId="5E714B7D" w14:textId="77777777" w:rsidR="00572935" w:rsidRPr="00F60C3E" w:rsidRDefault="00572935" w:rsidP="002235A4">
            <w:pPr>
              <w:pStyle w:val="TAC"/>
              <w:rPr>
                <w:rFonts w:eastAsia="MS Mincho" w:cs="Arial"/>
                <w:lang w:eastAsia="en-US"/>
              </w:rPr>
            </w:pPr>
          </w:p>
        </w:tc>
        <w:tc>
          <w:tcPr>
            <w:tcW w:w="1418" w:type="dxa"/>
            <w:vMerge/>
            <w:vAlign w:val="center"/>
          </w:tcPr>
          <w:p w14:paraId="3B69EDBA" w14:textId="77777777" w:rsidR="00572935" w:rsidRPr="00F60C3E" w:rsidRDefault="00572935" w:rsidP="002235A4">
            <w:pPr>
              <w:pStyle w:val="TAC"/>
              <w:rPr>
                <w:rFonts w:eastAsia="MS Mincho" w:cs="Arial"/>
                <w:lang w:eastAsia="en-US"/>
              </w:rPr>
            </w:pPr>
          </w:p>
        </w:tc>
      </w:tr>
      <w:tr w:rsidR="00572935" w:rsidRPr="00F60C3E" w14:paraId="61366A66" w14:textId="77777777">
        <w:trPr>
          <w:jc w:val="center"/>
        </w:trPr>
        <w:tc>
          <w:tcPr>
            <w:tcW w:w="3686" w:type="dxa"/>
            <w:gridSpan w:val="2"/>
            <w:vAlign w:val="center"/>
          </w:tcPr>
          <w:p w14:paraId="2EE415F3" w14:textId="77777777" w:rsidR="00572935" w:rsidRPr="00F60C3E" w:rsidRDefault="00572935" w:rsidP="00157800">
            <w:pPr>
              <w:pStyle w:val="TAL"/>
              <w:rPr>
                <w:rFonts w:eastAsia="MS Mincho" w:cs="Arial"/>
                <w:lang w:eastAsia="en-US"/>
              </w:rPr>
            </w:pPr>
            <w:r w:rsidRPr="00F60C3E">
              <w:rPr>
                <w:rFonts w:eastAsia="MS Mincho" w:cs="Arial"/>
                <w:lang w:eastAsia="en-US"/>
              </w:rPr>
              <w:t>PHICH_RA</w:t>
            </w:r>
          </w:p>
        </w:tc>
        <w:tc>
          <w:tcPr>
            <w:tcW w:w="1134" w:type="dxa"/>
            <w:vMerge/>
            <w:vAlign w:val="center"/>
          </w:tcPr>
          <w:p w14:paraId="7F2AE5CA" w14:textId="77777777" w:rsidR="00572935" w:rsidRPr="00F60C3E" w:rsidRDefault="00572935" w:rsidP="002235A4">
            <w:pPr>
              <w:pStyle w:val="TAC"/>
              <w:rPr>
                <w:rFonts w:eastAsia="MS Mincho" w:cs="Arial"/>
                <w:lang w:eastAsia="en-US"/>
              </w:rPr>
            </w:pPr>
          </w:p>
        </w:tc>
        <w:tc>
          <w:tcPr>
            <w:tcW w:w="1418" w:type="dxa"/>
            <w:vMerge/>
            <w:vAlign w:val="center"/>
          </w:tcPr>
          <w:p w14:paraId="2BBE6068" w14:textId="77777777" w:rsidR="00572935" w:rsidRPr="00F60C3E" w:rsidRDefault="00572935" w:rsidP="002235A4">
            <w:pPr>
              <w:pStyle w:val="TAC"/>
              <w:rPr>
                <w:rFonts w:eastAsia="MS Mincho" w:cs="Arial"/>
                <w:lang w:eastAsia="en-US"/>
              </w:rPr>
            </w:pPr>
          </w:p>
        </w:tc>
        <w:tc>
          <w:tcPr>
            <w:tcW w:w="1418" w:type="dxa"/>
            <w:vMerge/>
            <w:vAlign w:val="center"/>
          </w:tcPr>
          <w:p w14:paraId="41855085" w14:textId="77777777" w:rsidR="00572935" w:rsidRPr="00F60C3E" w:rsidRDefault="00572935" w:rsidP="002235A4">
            <w:pPr>
              <w:pStyle w:val="TAC"/>
              <w:rPr>
                <w:rFonts w:eastAsia="MS Mincho" w:cs="Arial"/>
                <w:lang w:eastAsia="en-US"/>
              </w:rPr>
            </w:pPr>
          </w:p>
        </w:tc>
        <w:tc>
          <w:tcPr>
            <w:tcW w:w="1418" w:type="dxa"/>
            <w:vMerge/>
            <w:vAlign w:val="center"/>
          </w:tcPr>
          <w:p w14:paraId="326ED6E2" w14:textId="77777777" w:rsidR="00572935" w:rsidRPr="00F60C3E" w:rsidRDefault="00572935" w:rsidP="002235A4">
            <w:pPr>
              <w:pStyle w:val="TAC"/>
              <w:rPr>
                <w:rFonts w:eastAsia="MS Mincho" w:cs="Arial"/>
                <w:lang w:eastAsia="en-US"/>
              </w:rPr>
            </w:pPr>
          </w:p>
        </w:tc>
      </w:tr>
      <w:tr w:rsidR="00572935" w:rsidRPr="00F60C3E" w14:paraId="34FE1533" w14:textId="77777777">
        <w:trPr>
          <w:jc w:val="center"/>
        </w:trPr>
        <w:tc>
          <w:tcPr>
            <w:tcW w:w="3686" w:type="dxa"/>
            <w:gridSpan w:val="2"/>
            <w:vAlign w:val="center"/>
          </w:tcPr>
          <w:p w14:paraId="7F9CC423" w14:textId="77777777" w:rsidR="00572935" w:rsidRPr="00F60C3E" w:rsidRDefault="00572935" w:rsidP="00157800">
            <w:pPr>
              <w:pStyle w:val="TAL"/>
              <w:rPr>
                <w:rFonts w:eastAsia="MS Mincho" w:cs="Arial"/>
                <w:lang w:eastAsia="en-US"/>
              </w:rPr>
            </w:pPr>
            <w:r w:rsidRPr="00F60C3E">
              <w:rPr>
                <w:rFonts w:eastAsia="MS Mincho" w:cs="Arial"/>
                <w:lang w:eastAsia="en-US"/>
              </w:rPr>
              <w:t>PHICH_RB</w:t>
            </w:r>
          </w:p>
        </w:tc>
        <w:tc>
          <w:tcPr>
            <w:tcW w:w="1134" w:type="dxa"/>
            <w:vMerge/>
            <w:vAlign w:val="center"/>
          </w:tcPr>
          <w:p w14:paraId="3C1D60EF" w14:textId="77777777" w:rsidR="00572935" w:rsidRPr="00F60C3E" w:rsidRDefault="00572935" w:rsidP="002235A4">
            <w:pPr>
              <w:pStyle w:val="TAC"/>
              <w:rPr>
                <w:rFonts w:eastAsia="MS Mincho" w:cs="Arial"/>
                <w:lang w:eastAsia="en-US"/>
              </w:rPr>
            </w:pPr>
          </w:p>
        </w:tc>
        <w:tc>
          <w:tcPr>
            <w:tcW w:w="1418" w:type="dxa"/>
            <w:vMerge/>
            <w:vAlign w:val="center"/>
          </w:tcPr>
          <w:p w14:paraId="4E1C9228" w14:textId="77777777" w:rsidR="00572935" w:rsidRPr="00F60C3E" w:rsidRDefault="00572935" w:rsidP="002235A4">
            <w:pPr>
              <w:pStyle w:val="TAC"/>
              <w:rPr>
                <w:rFonts w:eastAsia="MS Mincho" w:cs="Arial"/>
                <w:lang w:eastAsia="en-US"/>
              </w:rPr>
            </w:pPr>
          </w:p>
        </w:tc>
        <w:tc>
          <w:tcPr>
            <w:tcW w:w="1418" w:type="dxa"/>
            <w:vMerge/>
            <w:vAlign w:val="center"/>
          </w:tcPr>
          <w:p w14:paraId="391FE07F" w14:textId="77777777" w:rsidR="00572935" w:rsidRPr="00F60C3E" w:rsidRDefault="00572935" w:rsidP="002235A4">
            <w:pPr>
              <w:pStyle w:val="TAC"/>
              <w:rPr>
                <w:rFonts w:eastAsia="MS Mincho" w:cs="Arial"/>
                <w:lang w:eastAsia="en-US"/>
              </w:rPr>
            </w:pPr>
          </w:p>
        </w:tc>
        <w:tc>
          <w:tcPr>
            <w:tcW w:w="1418" w:type="dxa"/>
            <w:vMerge/>
            <w:vAlign w:val="center"/>
          </w:tcPr>
          <w:p w14:paraId="16F44B6B" w14:textId="77777777" w:rsidR="00572935" w:rsidRPr="00F60C3E" w:rsidRDefault="00572935" w:rsidP="002235A4">
            <w:pPr>
              <w:pStyle w:val="TAC"/>
              <w:rPr>
                <w:rFonts w:eastAsia="MS Mincho" w:cs="Arial"/>
                <w:lang w:eastAsia="en-US"/>
              </w:rPr>
            </w:pPr>
          </w:p>
        </w:tc>
      </w:tr>
      <w:tr w:rsidR="00572935" w:rsidRPr="00F60C3E" w14:paraId="150CD94D" w14:textId="77777777">
        <w:trPr>
          <w:jc w:val="center"/>
        </w:trPr>
        <w:tc>
          <w:tcPr>
            <w:tcW w:w="3686" w:type="dxa"/>
            <w:gridSpan w:val="2"/>
            <w:vAlign w:val="center"/>
          </w:tcPr>
          <w:p w14:paraId="12800A64" w14:textId="77777777" w:rsidR="00572935" w:rsidRPr="00F60C3E" w:rsidRDefault="00572935" w:rsidP="00157800">
            <w:pPr>
              <w:pStyle w:val="TAL"/>
              <w:rPr>
                <w:rFonts w:eastAsia="MS Mincho" w:cs="Arial"/>
                <w:lang w:eastAsia="en-US"/>
              </w:rPr>
            </w:pPr>
            <w:r w:rsidRPr="00F60C3E">
              <w:rPr>
                <w:rFonts w:eastAsia="MS Mincho" w:cs="Arial"/>
                <w:lang w:eastAsia="en-US"/>
              </w:rPr>
              <w:t>PDCCH_RA</w:t>
            </w:r>
          </w:p>
        </w:tc>
        <w:tc>
          <w:tcPr>
            <w:tcW w:w="1134" w:type="dxa"/>
            <w:vMerge/>
            <w:vAlign w:val="center"/>
          </w:tcPr>
          <w:p w14:paraId="551B4F08" w14:textId="77777777" w:rsidR="00572935" w:rsidRPr="00F60C3E" w:rsidRDefault="00572935" w:rsidP="002235A4">
            <w:pPr>
              <w:pStyle w:val="TAC"/>
              <w:rPr>
                <w:rFonts w:eastAsia="MS Mincho" w:cs="Arial"/>
                <w:lang w:eastAsia="en-US"/>
              </w:rPr>
            </w:pPr>
          </w:p>
        </w:tc>
        <w:tc>
          <w:tcPr>
            <w:tcW w:w="1418" w:type="dxa"/>
            <w:vMerge/>
            <w:vAlign w:val="center"/>
          </w:tcPr>
          <w:p w14:paraId="13B3C24C" w14:textId="77777777" w:rsidR="00572935" w:rsidRPr="00F60C3E" w:rsidRDefault="00572935" w:rsidP="002235A4">
            <w:pPr>
              <w:pStyle w:val="TAC"/>
              <w:rPr>
                <w:rFonts w:eastAsia="MS Mincho" w:cs="Arial"/>
                <w:lang w:eastAsia="en-US"/>
              </w:rPr>
            </w:pPr>
          </w:p>
        </w:tc>
        <w:tc>
          <w:tcPr>
            <w:tcW w:w="1418" w:type="dxa"/>
            <w:vMerge/>
            <w:vAlign w:val="center"/>
          </w:tcPr>
          <w:p w14:paraId="72318FA9" w14:textId="77777777" w:rsidR="00572935" w:rsidRPr="00F60C3E" w:rsidRDefault="00572935" w:rsidP="002235A4">
            <w:pPr>
              <w:pStyle w:val="TAC"/>
              <w:rPr>
                <w:rFonts w:eastAsia="MS Mincho" w:cs="Arial"/>
                <w:lang w:eastAsia="en-US"/>
              </w:rPr>
            </w:pPr>
          </w:p>
        </w:tc>
        <w:tc>
          <w:tcPr>
            <w:tcW w:w="1418" w:type="dxa"/>
            <w:vMerge/>
            <w:vAlign w:val="center"/>
          </w:tcPr>
          <w:p w14:paraId="72612D1E" w14:textId="77777777" w:rsidR="00572935" w:rsidRPr="00F60C3E" w:rsidRDefault="00572935" w:rsidP="002235A4">
            <w:pPr>
              <w:pStyle w:val="TAC"/>
              <w:rPr>
                <w:rFonts w:eastAsia="MS Mincho" w:cs="Arial"/>
                <w:lang w:eastAsia="en-US"/>
              </w:rPr>
            </w:pPr>
          </w:p>
        </w:tc>
      </w:tr>
      <w:tr w:rsidR="00572935" w:rsidRPr="00F60C3E" w14:paraId="0F23F20E" w14:textId="77777777">
        <w:trPr>
          <w:jc w:val="center"/>
        </w:trPr>
        <w:tc>
          <w:tcPr>
            <w:tcW w:w="3686" w:type="dxa"/>
            <w:gridSpan w:val="2"/>
            <w:vAlign w:val="center"/>
          </w:tcPr>
          <w:p w14:paraId="28F92D20" w14:textId="77777777" w:rsidR="00572935" w:rsidRPr="00F60C3E" w:rsidRDefault="00572935" w:rsidP="00157800">
            <w:pPr>
              <w:pStyle w:val="TAL"/>
              <w:rPr>
                <w:rFonts w:eastAsia="MS Mincho" w:cs="Arial"/>
                <w:lang w:eastAsia="en-US"/>
              </w:rPr>
            </w:pPr>
            <w:r w:rsidRPr="00F60C3E">
              <w:rPr>
                <w:rFonts w:eastAsia="MS Mincho" w:cs="Arial"/>
                <w:lang w:eastAsia="en-US"/>
              </w:rPr>
              <w:t>PDCCH_RB</w:t>
            </w:r>
          </w:p>
        </w:tc>
        <w:tc>
          <w:tcPr>
            <w:tcW w:w="1134" w:type="dxa"/>
            <w:vMerge/>
            <w:vAlign w:val="center"/>
          </w:tcPr>
          <w:p w14:paraId="7A44E968" w14:textId="77777777" w:rsidR="00572935" w:rsidRPr="00F60C3E" w:rsidRDefault="00572935" w:rsidP="002235A4">
            <w:pPr>
              <w:pStyle w:val="TAC"/>
              <w:rPr>
                <w:rFonts w:eastAsia="MS Mincho" w:cs="Arial"/>
                <w:lang w:eastAsia="en-US"/>
              </w:rPr>
            </w:pPr>
          </w:p>
        </w:tc>
        <w:tc>
          <w:tcPr>
            <w:tcW w:w="1418" w:type="dxa"/>
            <w:vMerge/>
            <w:vAlign w:val="center"/>
          </w:tcPr>
          <w:p w14:paraId="40BB313E" w14:textId="77777777" w:rsidR="00572935" w:rsidRPr="00F60C3E" w:rsidRDefault="00572935" w:rsidP="002235A4">
            <w:pPr>
              <w:pStyle w:val="TAC"/>
              <w:rPr>
                <w:rFonts w:eastAsia="MS Mincho" w:cs="Arial"/>
                <w:lang w:eastAsia="en-US"/>
              </w:rPr>
            </w:pPr>
          </w:p>
        </w:tc>
        <w:tc>
          <w:tcPr>
            <w:tcW w:w="1418" w:type="dxa"/>
            <w:vMerge/>
            <w:vAlign w:val="center"/>
          </w:tcPr>
          <w:p w14:paraId="685CF81B" w14:textId="77777777" w:rsidR="00572935" w:rsidRPr="00F60C3E" w:rsidRDefault="00572935" w:rsidP="002235A4">
            <w:pPr>
              <w:pStyle w:val="TAC"/>
              <w:rPr>
                <w:rFonts w:eastAsia="MS Mincho" w:cs="Arial"/>
                <w:lang w:eastAsia="en-US"/>
              </w:rPr>
            </w:pPr>
          </w:p>
        </w:tc>
        <w:tc>
          <w:tcPr>
            <w:tcW w:w="1418" w:type="dxa"/>
            <w:vMerge/>
            <w:vAlign w:val="center"/>
          </w:tcPr>
          <w:p w14:paraId="51A702D1" w14:textId="77777777" w:rsidR="00572935" w:rsidRPr="00F60C3E" w:rsidRDefault="00572935" w:rsidP="002235A4">
            <w:pPr>
              <w:pStyle w:val="TAC"/>
              <w:rPr>
                <w:rFonts w:eastAsia="MS Mincho" w:cs="Arial"/>
                <w:lang w:eastAsia="en-US"/>
              </w:rPr>
            </w:pPr>
          </w:p>
        </w:tc>
      </w:tr>
      <w:tr w:rsidR="00572935" w:rsidRPr="00F60C3E" w14:paraId="3C6F21EC" w14:textId="77777777">
        <w:trPr>
          <w:jc w:val="center"/>
        </w:trPr>
        <w:tc>
          <w:tcPr>
            <w:tcW w:w="3686" w:type="dxa"/>
            <w:gridSpan w:val="2"/>
            <w:vAlign w:val="center"/>
          </w:tcPr>
          <w:p w14:paraId="7109CCAA" w14:textId="77777777" w:rsidR="00572935" w:rsidRPr="00F60C3E" w:rsidRDefault="00572935" w:rsidP="00157800">
            <w:pPr>
              <w:pStyle w:val="TAL"/>
              <w:rPr>
                <w:rFonts w:eastAsia="MS Mincho" w:cs="Arial"/>
                <w:lang w:eastAsia="en-US"/>
              </w:rPr>
            </w:pPr>
            <w:r w:rsidRPr="00F60C3E">
              <w:rPr>
                <w:rFonts w:eastAsia="MS Mincho" w:cs="Arial"/>
                <w:lang w:eastAsia="en-US"/>
              </w:rPr>
              <w:t>PDSCH_RA</w:t>
            </w:r>
          </w:p>
        </w:tc>
        <w:tc>
          <w:tcPr>
            <w:tcW w:w="1134" w:type="dxa"/>
            <w:vMerge/>
            <w:vAlign w:val="center"/>
          </w:tcPr>
          <w:p w14:paraId="1FFD7DD6" w14:textId="77777777" w:rsidR="00572935" w:rsidRPr="00F60C3E" w:rsidRDefault="00572935" w:rsidP="002235A4">
            <w:pPr>
              <w:pStyle w:val="TAC"/>
              <w:rPr>
                <w:rFonts w:eastAsia="MS Mincho" w:cs="Arial"/>
                <w:lang w:eastAsia="en-US"/>
              </w:rPr>
            </w:pPr>
          </w:p>
        </w:tc>
        <w:tc>
          <w:tcPr>
            <w:tcW w:w="1418" w:type="dxa"/>
            <w:vMerge/>
            <w:vAlign w:val="center"/>
          </w:tcPr>
          <w:p w14:paraId="5AD139C1" w14:textId="77777777" w:rsidR="00572935" w:rsidRPr="00F60C3E" w:rsidRDefault="00572935" w:rsidP="002235A4">
            <w:pPr>
              <w:pStyle w:val="TAC"/>
              <w:rPr>
                <w:rFonts w:eastAsia="MS Mincho" w:cs="Arial"/>
                <w:lang w:eastAsia="en-US"/>
              </w:rPr>
            </w:pPr>
          </w:p>
        </w:tc>
        <w:tc>
          <w:tcPr>
            <w:tcW w:w="1418" w:type="dxa"/>
            <w:vMerge/>
            <w:vAlign w:val="center"/>
          </w:tcPr>
          <w:p w14:paraId="27A1981A" w14:textId="77777777" w:rsidR="00572935" w:rsidRPr="00F60C3E" w:rsidRDefault="00572935" w:rsidP="002235A4">
            <w:pPr>
              <w:pStyle w:val="TAC"/>
              <w:rPr>
                <w:rFonts w:eastAsia="MS Mincho" w:cs="Arial"/>
                <w:lang w:eastAsia="en-US"/>
              </w:rPr>
            </w:pPr>
          </w:p>
        </w:tc>
        <w:tc>
          <w:tcPr>
            <w:tcW w:w="1418" w:type="dxa"/>
            <w:vMerge/>
            <w:vAlign w:val="center"/>
          </w:tcPr>
          <w:p w14:paraId="7D54E200" w14:textId="77777777" w:rsidR="00572935" w:rsidRPr="00F60C3E" w:rsidRDefault="00572935" w:rsidP="002235A4">
            <w:pPr>
              <w:pStyle w:val="TAC"/>
              <w:rPr>
                <w:rFonts w:eastAsia="MS Mincho" w:cs="Arial"/>
                <w:lang w:eastAsia="en-US"/>
              </w:rPr>
            </w:pPr>
          </w:p>
        </w:tc>
      </w:tr>
      <w:tr w:rsidR="00572935" w:rsidRPr="00F60C3E" w14:paraId="7B20AD0B" w14:textId="77777777">
        <w:trPr>
          <w:jc w:val="center"/>
        </w:trPr>
        <w:tc>
          <w:tcPr>
            <w:tcW w:w="3686" w:type="dxa"/>
            <w:gridSpan w:val="2"/>
            <w:vAlign w:val="center"/>
          </w:tcPr>
          <w:p w14:paraId="0E752165" w14:textId="77777777" w:rsidR="00572935" w:rsidRPr="00F60C3E" w:rsidRDefault="00572935" w:rsidP="00157800">
            <w:pPr>
              <w:pStyle w:val="TAL"/>
              <w:rPr>
                <w:rFonts w:eastAsia="MS Mincho" w:cs="Arial"/>
                <w:lang w:eastAsia="en-US"/>
              </w:rPr>
            </w:pPr>
            <w:r w:rsidRPr="00F60C3E">
              <w:rPr>
                <w:rFonts w:eastAsia="MS Mincho" w:cs="Arial"/>
                <w:lang w:eastAsia="en-US"/>
              </w:rPr>
              <w:t>PDSCH_RB</w:t>
            </w:r>
          </w:p>
        </w:tc>
        <w:tc>
          <w:tcPr>
            <w:tcW w:w="1134" w:type="dxa"/>
            <w:vMerge/>
            <w:vAlign w:val="center"/>
          </w:tcPr>
          <w:p w14:paraId="3E8EDE2F" w14:textId="77777777" w:rsidR="00572935" w:rsidRPr="00F60C3E" w:rsidRDefault="00572935" w:rsidP="002235A4">
            <w:pPr>
              <w:pStyle w:val="TAC"/>
              <w:rPr>
                <w:rFonts w:eastAsia="MS Mincho" w:cs="Arial"/>
                <w:lang w:eastAsia="en-US"/>
              </w:rPr>
            </w:pPr>
          </w:p>
        </w:tc>
        <w:tc>
          <w:tcPr>
            <w:tcW w:w="1418" w:type="dxa"/>
            <w:vMerge/>
            <w:vAlign w:val="center"/>
          </w:tcPr>
          <w:p w14:paraId="09EE7749" w14:textId="77777777" w:rsidR="00572935" w:rsidRPr="00F60C3E" w:rsidRDefault="00572935" w:rsidP="002235A4">
            <w:pPr>
              <w:pStyle w:val="TAC"/>
              <w:rPr>
                <w:rFonts w:eastAsia="MS Mincho" w:cs="Arial"/>
                <w:lang w:eastAsia="en-US"/>
              </w:rPr>
            </w:pPr>
          </w:p>
        </w:tc>
        <w:tc>
          <w:tcPr>
            <w:tcW w:w="1418" w:type="dxa"/>
            <w:vMerge/>
            <w:vAlign w:val="center"/>
          </w:tcPr>
          <w:p w14:paraId="1C62E691" w14:textId="77777777" w:rsidR="00572935" w:rsidRPr="00F60C3E" w:rsidRDefault="00572935" w:rsidP="002235A4">
            <w:pPr>
              <w:pStyle w:val="TAC"/>
              <w:rPr>
                <w:rFonts w:eastAsia="MS Mincho" w:cs="Arial"/>
                <w:lang w:eastAsia="en-US"/>
              </w:rPr>
            </w:pPr>
          </w:p>
        </w:tc>
        <w:tc>
          <w:tcPr>
            <w:tcW w:w="1418" w:type="dxa"/>
            <w:vMerge/>
            <w:vAlign w:val="center"/>
          </w:tcPr>
          <w:p w14:paraId="19340140" w14:textId="77777777" w:rsidR="00572935" w:rsidRPr="00F60C3E" w:rsidRDefault="00572935" w:rsidP="002235A4">
            <w:pPr>
              <w:pStyle w:val="TAC"/>
              <w:rPr>
                <w:rFonts w:eastAsia="MS Mincho" w:cs="Arial"/>
                <w:lang w:eastAsia="en-US"/>
              </w:rPr>
            </w:pPr>
          </w:p>
        </w:tc>
      </w:tr>
      <w:tr w:rsidR="00572935" w:rsidRPr="00F60C3E" w14:paraId="3F4EABBF" w14:textId="77777777">
        <w:trPr>
          <w:trHeight w:val="218"/>
          <w:jc w:val="center"/>
        </w:trPr>
        <w:tc>
          <w:tcPr>
            <w:tcW w:w="3686" w:type="dxa"/>
            <w:gridSpan w:val="2"/>
            <w:vAlign w:val="center"/>
          </w:tcPr>
          <w:p w14:paraId="2F9B7310" w14:textId="77777777" w:rsidR="00572935" w:rsidRPr="00F60C3E" w:rsidRDefault="00572935" w:rsidP="00157800">
            <w:pPr>
              <w:pStyle w:val="TAL"/>
              <w:rPr>
                <w:rFonts w:eastAsia="MS Mincho" w:cs="Arial"/>
                <w:lang w:eastAsia="en-US"/>
              </w:rPr>
            </w:pPr>
            <w:r w:rsidRPr="00F60C3E">
              <w:rPr>
                <w:rFonts w:eastAsia="MS Mincho" w:cs="Arial"/>
                <w:lang w:eastAsia="en-US"/>
              </w:rPr>
              <w:t>OCNG_RA</w:t>
            </w:r>
            <w:r w:rsidRPr="00F60C3E">
              <w:rPr>
                <w:rFonts w:eastAsia="MS Mincho" w:cs="Arial"/>
                <w:vertAlign w:val="superscript"/>
                <w:lang w:eastAsia="en-US"/>
              </w:rPr>
              <w:t>Note1</w:t>
            </w:r>
          </w:p>
        </w:tc>
        <w:tc>
          <w:tcPr>
            <w:tcW w:w="1134" w:type="dxa"/>
            <w:vMerge/>
            <w:vAlign w:val="center"/>
          </w:tcPr>
          <w:p w14:paraId="7999EE39" w14:textId="77777777" w:rsidR="00572935" w:rsidRPr="00F60C3E" w:rsidRDefault="00572935" w:rsidP="002235A4">
            <w:pPr>
              <w:pStyle w:val="TAC"/>
              <w:rPr>
                <w:rFonts w:eastAsia="MS Mincho" w:cs="Arial"/>
                <w:lang w:eastAsia="en-US"/>
              </w:rPr>
            </w:pPr>
          </w:p>
        </w:tc>
        <w:tc>
          <w:tcPr>
            <w:tcW w:w="1418" w:type="dxa"/>
            <w:vMerge/>
            <w:vAlign w:val="center"/>
          </w:tcPr>
          <w:p w14:paraId="2154F081" w14:textId="77777777" w:rsidR="00572935" w:rsidRPr="00F60C3E" w:rsidRDefault="00572935" w:rsidP="002235A4">
            <w:pPr>
              <w:pStyle w:val="TAC"/>
              <w:rPr>
                <w:rFonts w:eastAsia="MS Mincho" w:cs="Arial"/>
                <w:lang w:eastAsia="en-US"/>
              </w:rPr>
            </w:pPr>
          </w:p>
        </w:tc>
        <w:tc>
          <w:tcPr>
            <w:tcW w:w="1418" w:type="dxa"/>
            <w:vMerge/>
            <w:vAlign w:val="center"/>
          </w:tcPr>
          <w:p w14:paraId="529B38A3" w14:textId="77777777" w:rsidR="00572935" w:rsidRPr="00F60C3E" w:rsidRDefault="00572935" w:rsidP="002235A4">
            <w:pPr>
              <w:pStyle w:val="TAC"/>
              <w:rPr>
                <w:rFonts w:eastAsia="MS Mincho" w:cs="Arial"/>
                <w:lang w:eastAsia="en-US"/>
              </w:rPr>
            </w:pPr>
          </w:p>
        </w:tc>
        <w:tc>
          <w:tcPr>
            <w:tcW w:w="1418" w:type="dxa"/>
            <w:vMerge/>
            <w:vAlign w:val="center"/>
          </w:tcPr>
          <w:p w14:paraId="27D8B2C3" w14:textId="77777777" w:rsidR="00572935" w:rsidRPr="00F60C3E" w:rsidRDefault="00572935" w:rsidP="002235A4">
            <w:pPr>
              <w:pStyle w:val="TAC"/>
              <w:rPr>
                <w:rFonts w:eastAsia="MS Mincho" w:cs="Arial"/>
                <w:lang w:eastAsia="en-US"/>
              </w:rPr>
            </w:pPr>
          </w:p>
        </w:tc>
      </w:tr>
      <w:tr w:rsidR="00572935" w:rsidRPr="00F60C3E" w14:paraId="3672061D" w14:textId="77777777">
        <w:trPr>
          <w:trHeight w:val="218"/>
          <w:jc w:val="center"/>
        </w:trPr>
        <w:tc>
          <w:tcPr>
            <w:tcW w:w="3686" w:type="dxa"/>
            <w:gridSpan w:val="2"/>
            <w:vAlign w:val="center"/>
          </w:tcPr>
          <w:p w14:paraId="481F8E1C" w14:textId="77777777" w:rsidR="00572935" w:rsidRPr="00F60C3E" w:rsidRDefault="00572935" w:rsidP="00157800">
            <w:pPr>
              <w:pStyle w:val="TAL"/>
              <w:rPr>
                <w:rFonts w:eastAsia="MS Mincho" w:cs="Arial"/>
                <w:lang w:eastAsia="en-US"/>
              </w:rPr>
            </w:pPr>
            <w:r w:rsidRPr="00F60C3E">
              <w:rPr>
                <w:rFonts w:eastAsia="MS Mincho" w:cs="Arial"/>
                <w:lang w:eastAsia="en-US"/>
              </w:rPr>
              <w:t>OCNG_RB</w:t>
            </w:r>
            <w:r w:rsidRPr="00F60C3E">
              <w:rPr>
                <w:rFonts w:eastAsia="MS Mincho" w:cs="Arial"/>
                <w:vertAlign w:val="superscript"/>
                <w:lang w:eastAsia="en-US"/>
              </w:rPr>
              <w:t xml:space="preserve">Note1 </w:t>
            </w:r>
          </w:p>
        </w:tc>
        <w:tc>
          <w:tcPr>
            <w:tcW w:w="1134" w:type="dxa"/>
            <w:vMerge/>
            <w:vAlign w:val="center"/>
          </w:tcPr>
          <w:p w14:paraId="7D9BAC33" w14:textId="77777777" w:rsidR="00572935" w:rsidRPr="00F60C3E" w:rsidRDefault="00572935" w:rsidP="002235A4">
            <w:pPr>
              <w:pStyle w:val="TAC"/>
              <w:rPr>
                <w:rFonts w:eastAsia="MS Mincho" w:cs="Arial"/>
                <w:lang w:eastAsia="en-US"/>
              </w:rPr>
            </w:pPr>
          </w:p>
        </w:tc>
        <w:tc>
          <w:tcPr>
            <w:tcW w:w="1418" w:type="dxa"/>
            <w:vMerge/>
            <w:vAlign w:val="center"/>
          </w:tcPr>
          <w:p w14:paraId="582A0D2C" w14:textId="77777777" w:rsidR="00572935" w:rsidRPr="00F60C3E" w:rsidRDefault="00572935" w:rsidP="002235A4">
            <w:pPr>
              <w:pStyle w:val="TAC"/>
              <w:rPr>
                <w:rFonts w:eastAsia="MS Mincho" w:cs="Arial"/>
                <w:lang w:eastAsia="en-US"/>
              </w:rPr>
            </w:pPr>
          </w:p>
        </w:tc>
        <w:tc>
          <w:tcPr>
            <w:tcW w:w="1418" w:type="dxa"/>
            <w:vMerge/>
            <w:vAlign w:val="center"/>
          </w:tcPr>
          <w:p w14:paraId="60483982" w14:textId="77777777" w:rsidR="00572935" w:rsidRPr="00F60C3E" w:rsidRDefault="00572935" w:rsidP="002235A4">
            <w:pPr>
              <w:pStyle w:val="TAC"/>
              <w:rPr>
                <w:rFonts w:eastAsia="MS Mincho" w:cs="Arial"/>
                <w:lang w:eastAsia="en-US"/>
              </w:rPr>
            </w:pPr>
          </w:p>
        </w:tc>
        <w:tc>
          <w:tcPr>
            <w:tcW w:w="1418" w:type="dxa"/>
            <w:vMerge/>
            <w:vAlign w:val="center"/>
          </w:tcPr>
          <w:p w14:paraId="4DD318FA" w14:textId="77777777" w:rsidR="00572935" w:rsidRPr="00F60C3E" w:rsidRDefault="00572935" w:rsidP="002235A4">
            <w:pPr>
              <w:pStyle w:val="TAC"/>
              <w:rPr>
                <w:rFonts w:eastAsia="MS Mincho" w:cs="Arial"/>
                <w:lang w:eastAsia="en-US"/>
              </w:rPr>
            </w:pPr>
          </w:p>
        </w:tc>
      </w:tr>
      <w:tr w:rsidR="00572935" w:rsidRPr="00F60C3E" w14:paraId="207B49BC" w14:textId="77777777">
        <w:trPr>
          <w:jc w:val="center"/>
        </w:trPr>
        <w:tc>
          <w:tcPr>
            <w:tcW w:w="1701" w:type="dxa"/>
            <w:vAlign w:val="center"/>
          </w:tcPr>
          <w:p w14:paraId="4F615176" w14:textId="77777777" w:rsidR="00572935" w:rsidRPr="00F60C3E" w:rsidRDefault="00572935" w:rsidP="00157800">
            <w:pPr>
              <w:pStyle w:val="TAL"/>
              <w:rPr>
                <w:rFonts w:eastAsia="MS Mincho" w:cs="Arial"/>
                <w:vertAlign w:val="superscript"/>
                <w:lang w:eastAsia="en-US"/>
              </w:rPr>
            </w:pPr>
            <w:r w:rsidRPr="00F60C3E">
              <w:rPr>
                <w:rFonts w:eastAsia="MS Mincho" w:cs="Arial"/>
                <w:position w:val="-12"/>
                <w:lang w:eastAsia="en-US"/>
              </w:rPr>
              <w:object w:dxaOrig="400" w:dyaOrig="360" w14:anchorId="1B8EF00D">
                <v:shape id="_x0000_i1493" type="#_x0000_t75" style="width:20pt;height:18pt" o:ole="" fillcolor="window">
                  <v:imagedata r:id="rId12" o:title=""/>
                </v:shape>
                <o:OLEObject Type="Embed" ProgID="Equation.3" ShapeID="_x0000_i1493" DrawAspect="Content" ObjectID="_1710576169" r:id="rId592"/>
              </w:object>
            </w:r>
            <w:r w:rsidRPr="00F60C3E">
              <w:rPr>
                <w:rFonts w:eastAsia="MS Mincho" w:cs="Arial"/>
                <w:sz w:val="16"/>
                <w:szCs w:val="16"/>
                <w:vertAlign w:val="superscript"/>
                <w:lang w:eastAsia="en-US"/>
              </w:rPr>
              <w:t>Note2</w:t>
            </w:r>
          </w:p>
          <w:p w14:paraId="637F0E48" w14:textId="77777777" w:rsidR="00572935" w:rsidRPr="00F60C3E" w:rsidRDefault="00572935" w:rsidP="00157800">
            <w:pPr>
              <w:pStyle w:val="TAL"/>
              <w:rPr>
                <w:rFonts w:eastAsia="MS Mincho" w:cs="Arial"/>
                <w:lang w:eastAsia="en-US"/>
              </w:rPr>
            </w:pPr>
          </w:p>
        </w:tc>
        <w:tc>
          <w:tcPr>
            <w:tcW w:w="1985" w:type="dxa"/>
            <w:vAlign w:val="center"/>
          </w:tcPr>
          <w:p w14:paraId="1C53C802" w14:textId="77777777" w:rsidR="00572935" w:rsidRPr="00F60C3E" w:rsidRDefault="00572935" w:rsidP="00157800">
            <w:pPr>
              <w:pStyle w:val="TAL"/>
              <w:rPr>
                <w:rFonts w:eastAsia="MS Mincho" w:cs="Arial"/>
                <w:lang w:eastAsia="en-US"/>
              </w:rPr>
            </w:pPr>
            <w:r w:rsidRPr="00F60C3E">
              <w:rPr>
                <w:rFonts w:eastAsia="MS Mincho" w:cs="Arial"/>
                <w:lang w:eastAsia="en-US"/>
              </w:rPr>
              <w:t>Band</w:t>
            </w:r>
            <w:r w:rsidR="0091118A" w:rsidRPr="00F60C3E">
              <w:rPr>
                <w:rFonts w:eastAsia="MS Mincho" w:cs="Arial"/>
                <w:lang w:eastAsia="en-US"/>
              </w:rPr>
              <w:t xml:space="preserve"> group FDD_N</w:t>
            </w:r>
            <w:r w:rsidRPr="00F60C3E">
              <w:rPr>
                <w:rFonts w:eastAsia="MS Mincho" w:cs="Arial"/>
                <w:lang w:eastAsia="en-US"/>
              </w:rPr>
              <w:t xml:space="preserve"> </w:t>
            </w:r>
          </w:p>
        </w:tc>
        <w:tc>
          <w:tcPr>
            <w:tcW w:w="1134" w:type="dxa"/>
            <w:vAlign w:val="center"/>
          </w:tcPr>
          <w:p w14:paraId="552CC520" w14:textId="77777777" w:rsidR="00572935" w:rsidRPr="00F60C3E" w:rsidRDefault="00572935" w:rsidP="002235A4">
            <w:pPr>
              <w:pStyle w:val="TAC"/>
              <w:rPr>
                <w:rFonts w:eastAsia="MS Mincho" w:cs="Arial"/>
                <w:lang w:eastAsia="en-US"/>
              </w:rPr>
            </w:pPr>
            <w:r w:rsidRPr="00F60C3E">
              <w:rPr>
                <w:rFonts w:eastAsia="MS Mincho" w:cs="Arial"/>
                <w:lang w:eastAsia="en-US"/>
              </w:rPr>
              <w:t>dBm/15 kHz</w:t>
            </w:r>
          </w:p>
        </w:tc>
        <w:tc>
          <w:tcPr>
            <w:tcW w:w="1418" w:type="dxa"/>
            <w:vAlign w:val="center"/>
          </w:tcPr>
          <w:p w14:paraId="319332A5" w14:textId="77777777" w:rsidR="00572935" w:rsidRPr="00F60C3E" w:rsidRDefault="00572935" w:rsidP="002235A4">
            <w:pPr>
              <w:pStyle w:val="TAC"/>
              <w:rPr>
                <w:rFonts w:eastAsia="MS Mincho" w:cs="Arial"/>
                <w:lang w:eastAsia="en-US"/>
              </w:rPr>
            </w:pPr>
            <w:r w:rsidRPr="00F60C3E">
              <w:rPr>
                <w:rFonts w:eastAsia="MS Mincho" w:cs="Arial"/>
                <w:lang w:eastAsia="en-US"/>
              </w:rPr>
              <w:t>-77</w:t>
            </w:r>
          </w:p>
        </w:tc>
        <w:tc>
          <w:tcPr>
            <w:tcW w:w="1418" w:type="dxa"/>
            <w:vAlign w:val="center"/>
          </w:tcPr>
          <w:p w14:paraId="770AAB7F" w14:textId="77777777" w:rsidR="00572935" w:rsidRPr="00F60C3E" w:rsidRDefault="00572935" w:rsidP="002235A4">
            <w:pPr>
              <w:pStyle w:val="TAC"/>
              <w:rPr>
                <w:rFonts w:eastAsia="MS Mincho" w:cs="Arial"/>
                <w:lang w:eastAsia="en-US"/>
              </w:rPr>
            </w:pPr>
            <w:r w:rsidRPr="00F60C3E">
              <w:rPr>
                <w:rFonts w:eastAsia="MS Mincho" w:cs="Arial"/>
                <w:lang w:eastAsia="en-US"/>
              </w:rPr>
              <w:t>-101.70</w:t>
            </w:r>
          </w:p>
        </w:tc>
        <w:tc>
          <w:tcPr>
            <w:tcW w:w="1418" w:type="dxa"/>
            <w:shd w:val="clear" w:color="auto" w:fill="auto"/>
            <w:vAlign w:val="center"/>
          </w:tcPr>
          <w:p w14:paraId="6F6212E2" w14:textId="77777777" w:rsidR="00572935" w:rsidRPr="00F60C3E" w:rsidRDefault="00572935" w:rsidP="002235A4">
            <w:pPr>
              <w:pStyle w:val="TAC"/>
              <w:rPr>
                <w:rFonts w:eastAsia="MS Mincho" w:cs="Arial"/>
                <w:lang w:eastAsia="en-US"/>
              </w:rPr>
            </w:pPr>
            <w:r w:rsidRPr="00F60C3E">
              <w:rPr>
                <w:rFonts w:eastAsia="MS Mincho" w:cs="Arial"/>
                <w:lang w:eastAsia="en-US"/>
              </w:rPr>
              <w:t>-113</w:t>
            </w:r>
          </w:p>
        </w:tc>
      </w:tr>
      <w:tr w:rsidR="00572935" w:rsidRPr="00F60C3E" w14:paraId="14799BC1" w14:textId="77777777">
        <w:trPr>
          <w:jc w:val="center"/>
        </w:trPr>
        <w:tc>
          <w:tcPr>
            <w:tcW w:w="3686" w:type="dxa"/>
            <w:gridSpan w:val="2"/>
            <w:vAlign w:val="center"/>
          </w:tcPr>
          <w:p w14:paraId="34C87ED9" w14:textId="77777777" w:rsidR="00572935" w:rsidRPr="00F60C3E" w:rsidRDefault="00572935" w:rsidP="00157800">
            <w:pPr>
              <w:pStyle w:val="TAL"/>
              <w:rPr>
                <w:rFonts w:eastAsia="MS Mincho" w:cs="Arial"/>
                <w:lang w:eastAsia="en-US"/>
              </w:rPr>
            </w:pPr>
            <w:r w:rsidRPr="00F60C3E">
              <w:rPr>
                <w:rFonts w:eastAsia="MS Mincho" w:cs="Arial"/>
                <w:position w:val="-12"/>
                <w:lang w:eastAsia="en-US"/>
              </w:rPr>
              <w:object w:dxaOrig="620" w:dyaOrig="380" w14:anchorId="559BEF60">
                <v:shape id="_x0000_i1494" type="#_x0000_t75" style="width:31pt;height:19pt" o:ole="" fillcolor="window">
                  <v:imagedata r:id="rId220" o:title=""/>
                </v:shape>
                <o:OLEObject Type="Embed" ProgID="Equation.3" ShapeID="_x0000_i1494" DrawAspect="Content" ObjectID="_1710576170" r:id="rId593"/>
              </w:object>
            </w:r>
          </w:p>
        </w:tc>
        <w:tc>
          <w:tcPr>
            <w:tcW w:w="1134" w:type="dxa"/>
            <w:vAlign w:val="center"/>
          </w:tcPr>
          <w:p w14:paraId="0AB7249A" w14:textId="77777777" w:rsidR="00572935" w:rsidRPr="00F60C3E" w:rsidRDefault="00572935" w:rsidP="002235A4">
            <w:pPr>
              <w:pStyle w:val="TAC"/>
              <w:rPr>
                <w:rFonts w:eastAsia="MS Mincho" w:cs="Arial"/>
                <w:lang w:eastAsia="en-US"/>
              </w:rPr>
            </w:pPr>
            <w:r w:rsidRPr="00F60C3E">
              <w:rPr>
                <w:rFonts w:eastAsia="MS Mincho" w:cs="Arial"/>
                <w:lang w:eastAsia="en-US"/>
              </w:rPr>
              <w:t>dB</w:t>
            </w:r>
          </w:p>
        </w:tc>
        <w:tc>
          <w:tcPr>
            <w:tcW w:w="1418" w:type="dxa"/>
            <w:vAlign w:val="center"/>
          </w:tcPr>
          <w:p w14:paraId="2F03CC49" w14:textId="77777777" w:rsidR="00572935" w:rsidRPr="00F60C3E" w:rsidRDefault="00572935" w:rsidP="002235A4">
            <w:pPr>
              <w:pStyle w:val="TAC"/>
              <w:rPr>
                <w:rFonts w:eastAsia="MS Mincho" w:cs="Arial"/>
                <w:lang w:eastAsia="en-US"/>
              </w:rPr>
            </w:pPr>
            <w:r w:rsidRPr="00F60C3E">
              <w:rPr>
                <w:rFonts w:eastAsia="MS Mincho" w:cs="Arial"/>
                <w:lang w:eastAsia="en-US"/>
              </w:rPr>
              <w:t>-1.75</w:t>
            </w:r>
          </w:p>
        </w:tc>
        <w:tc>
          <w:tcPr>
            <w:tcW w:w="1418" w:type="dxa"/>
            <w:vAlign w:val="center"/>
          </w:tcPr>
          <w:p w14:paraId="3FC0EA08" w14:textId="77777777" w:rsidR="00572935" w:rsidRPr="00F60C3E" w:rsidRDefault="00572935" w:rsidP="002235A4">
            <w:pPr>
              <w:pStyle w:val="TAC"/>
              <w:rPr>
                <w:rFonts w:eastAsia="MS Mincho" w:cs="Arial"/>
                <w:lang w:eastAsia="en-US"/>
              </w:rPr>
            </w:pPr>
            <w:r w:rsidRPr="00F60C3E">
              <w:rPr>
                <w:rFonts w:eastAsia="MS Mincho" w:cs="Arial"/>
                <w:lang w:eastAsia="en-US"/>
              </w:rPr>
              <w:t>-4.00</w:t>
            </w:r>
          </w:p>
        </w:tc>
        <w:tc>
          <w:tcPr>
            <w:tcW w:w="1418" w:type="dxa"/>
            <w:vAlign w:val="center"/>
          </w:tcPr>
          <w:p w14:paraId="66DF02C1" w14:textId="77777777" w:rsidR="00572935" w:rsidRPr="00F60C3E" w:rsidRDefault="00572935" w:rsidP="002235A4">
            <w:pPr>
              <w:pStyle w:val="TAC"/>
              <w:rPr>
                <w:rFonts w:eastAsia="MS Mincho" w:cs="Arial"/>
                <w:lang w:eastAsia="en-US"/>
              </w:rPr>
            </w:pPr>
            <w:r w:rsidRPr="00F60C3E">
              <w:rPr>
                <w:rFonts w:eastAsia="MS Mincho" w:cs="Arial"/>
                <w:lang w:eastAsia="en-US"/>
              </w:rPr>
              <w:t>-4.00</w:t>
            </w:r>
          </w:p>
        </w:tc>
      </w:tr>
      <w:tr w:rsidR="00572935" w:rsidRPr="00F60C3E" w14:paraId="5C1B92E4" w14:textId="77777777">
        <w:trPr>
          <w:jc w:val="center"/>
        </w:trPr>
        <w:tc>
          <w:tcPr>
            <w:tcW w:w="1701" w:type="dxa"/>
            <w:vAlign w:val="center"/>
          </w:tcPr>
          <w:p w14:paraId="1858F556" w14:textId="77777777" w:rsidR="00572935" w:rsidRPr="00F60C3E" w:rsidRDefault="00572935" w:rsidP="00157800">
            <w:pPr>
              <w:pStyle w:val="TAL"/>
              <w:rPr>
                <w:rFonts w:eastAsia="MS Mincho" w:cs="Arial"/>
                <w:vertAlign w:val="superscript"/>
                <w:lang w:eastAsia="en-US"/>
              </w:rPr>
            </w:pPr>
            <w:r w:rsidRPr="00F60C3E">
              <w:rPr>
                <w:rFonts w:eastAsia="MS Mincho" w:cs="Arial"/>
                <w:sz w:val="16"/>
                <w:szCs w:val="16"/>
                <w:lang w:eastAsia="en-US"/>
              </w:rPr>
              <w:t>RSRP</w:t>
            </w:r>
            <w:r w:rsidRPr="00F60C3E">
              <w:rPr>
                <w:rFonts w:eastAsia="MS Mincho" w:cs="Arial"/>
                <w:sz w:val="16"/>
                <w:szCs w:val="16"/>
                <w:vertAlign w:val="superscript"/>
                <w:lang w:eastAsia="en-US"/>
              </w:rPr>
              <w:t>Note3</w:t>
            </w:r>
          </w:p>
        </w:tc>
        <w:tc>
          <w:tcPr>
            <w:tcW w:w="1985" w:type="dxa"/>
            <w:vAlign w:val="center"/>
          </w:tcPr>
          <w:p w14:paraId="27C89CE4" w14:textId="77777777" w:rsidR="00572935" w:rsidRPr="00F60C3E" w:rsidRDefault="00572935" w:rsidP="00157800">
            <w:pPr>
              <w:pStyle w:val="TAL"/>
              <w:rPr>
                <w:rFonts w:eastAsia="MS Mincho" w:cs="Arial"/>
                <w:lang w:eastAsia="en-US"/>
              </w:rPr>
            </w:pPr>
            <w:r w:rsidRPr="00F60C3E">
              <w:rPr>
                <w:rFonts w:eastAsia="MS Mincho" w:cs="Arial"/>
                <w:lang w:eastAsia="en-US"/>
              </w:rPr>
              <w:t>Band</w:t>
            </w:r>
            <w:r w:rsidR="0091118A" w:rsidRPr="00F60C3E">
              <w:rPr>
                <w:rFonts w:eastAsia="MS Mincho" w:cs="Arial"/>
                <w:lang w:eastAsia="en-US"/>
              </w:rPr>
              <w:t xml:space="preserve"> group FDD_N</w:t>
            </w:r>
            <w:r w:rsidRPr="00F60C3E">
              <w:rPr>
                <w:rFonts w:eastAsia="MS Mincho" w:cs="Arial"/>
                <w:lang w:eastAsia="en-US"/>
              </w:rPr>
              <w:t xml:space="preserve"> </w:t>
            </w:r>
          </w:p>
        </w:tc>
        <w:tc>
          <w:tcPr>
            <w:tcW w:w="1134" w:type="dxa"/>
            <w:vAlign w:val="center"/>
          </w:tcPr>
          <w:p w14:paraId="56379697" w14:textId="77777777" w:rsidR="00572935" w:rsidRPr="00F60C3E" w:rsidRDefault="00572935" w:rsidP="002235A4">
            <w:pPr>
              <w:pStyle w:val="TAC"/>
              <w:rPr>
                <w:rFonts w:eastAsia="MS Mincho" w:cs="Arial"/>
                <w:lang w:eastAsia="en-US"/>
              </w:rPr>
            </w:pPr>
            <w:r w:rsidRPr="00F60C3E">
              <w:rPr>
                <w:rFonts w:eastAsia="MS Mincho" w:cs="Arial"/>
                <w:lang w:eastAsia="en-US"/>
              </w:rPr>
              <w:t>dBm/15 kHz</w:t>
            </w:r>
          </w:p>
        </w:tc>
        <w:tc>
          <w:tcPr>
            <w:tcW w:w="1418" w:type="dxa"/>
            <w:vAlign w:val="center"/>
          </w:tcPr>
          <w:p w14:paraId="2D990ECD" w14:textId="77777777" w:rsidR="00572935" w:rsidRPr="00F60C3E" w:rsidRDefault="00572935" w:rsidP="002235A4">
            <w:pPr>
              <w:pStyle w:val="TAC"/>
              <w:rPr>
                <w:rFonts w:eastAsia="MS Mincho" w:cs="Arial"/>
                <w:lang w:eastAsia="en-US"/>
              </w:rPr>
            </w:pPr>
            <w:r w:rsidRPr="00F60C3E">
              <w:rPr>
                <w:rFonts w:eastAsia="MS Mincho" w:cs="Arial"/>
                <w:lang w:eastAsia="en-US"/>
              </w:rPr>
              <w:t>-78.75</w:t>
            </w:r>
          </w:p>
        </w:tc>
        <w:tc>
          <w:tcPr>
            <w:tcW w:w="1418" w:type="dxa"/>
            <w:vAlign w:val="center"/>
          </w:tcPr>
          <w:p w14:paraId="63D9902F" w14:textId="77777777" w:rsidR="00572935" w:rsidRPr="00F60C3E" w:rsidRDefault="00572935" w:rsidP="002235A4">
            <w:pPr>
              <w:pStyle w:val="TAC"/>
              <w:rPr>
                <w:rFonts w:eastAsia="MS Mincho" w:cs="Arial"/>
                <w:lang w:eastAsia="en-US"/>
              </w:rPr>
            </w:pPr>
            <w:r w:rsidRPr="00F60C3E">
              <w:rPr>
                <w:rFonts w:eastAsia="MS Mincho" w:cs="Arial"/>
                <w:lang w:eastAsia="en-US"/>
              </w:rPr>
              <w:t>-105.70</w:t>
            </w:r>
          </w:p>
        </w:tc>
        <w:tc>
          <w:tcPr>
            <w:tcW w:w="1418" w:type="dxa"/>
            <w:vAlign w:val="center"/>
          </w:tcPr>
          <w:p w14:paraId="2C7D4061" w14:textId="77777777" w:rsidR="00572935" w:rsidRPr="00F60C3E" w:rsidRDefault="00572935" w:rsidP="002235A4">
            <w:pPr>
              <w:pStyle w:val="TAC"/>
              <w:rPr>
                <w:rFonts w:eastAsia="MS Mincho" w:cs="Arial"/>
                <w:lang w:eastAsia="en-US"/>
              </w:rPr>
            </w:pPr>
            <w:r w:rsidRPr="00F60C3E">
              <w:rPr>
                <w:rFonts w:eastAsia="MS Mincho" w:cs="Arial"/>
                <w:lang w:eastAsia="en-US"/>
              </w:rPr>
              <w:t>-117</w:t>
            </w:r>
          </w:p>
        </w:tc>
      </w:tr>
      <w:tr w:rsidR="00572935" w:rsidRPr="00F60C3E" w14:paraId="584DD2A8" w14:textId="77777777">
        <w:trPr>
          <w:jc w:val="center"/>
        </w:trPr>
        <w:tc>
          <w:tcPr>
            <w:tcW w:w="1701" w:type="dxa"/>
            <w:vAlign w:val="center"/>
          </w:tcPr>
          <w:p w14:paraId="28DF23E0" w14:textId="77777777" w:rsidR="00572935" w:rsidRPr="00F60C3E" w:rsidRDefault="00572935" w:rsidP="00157800">
            <w:pPr>
              <w:pStyle w:val="TAL"/>
              <w:rPr>
                <w:rFonts w:eastAsia="MS Mincho" w:cs="Arial"/>
                <w:vertAlign w:val="superscript"/>
                <w:lang w:eastAsia="en-US"/>
              </w:rPr>
            </w:pPr>
            <w:r w:rsidRPr="00F60C3E">
              <w:rPr>
                <w:rFonts w:eastAsia="MS Mincho" w:cs="Arial"/>
                <w:sz w:val="16"/>
                <w:szCs w:val="16"/>
                <w:lang w:eastAsia="en-US"/>
              </w:rPr>
              <w:t>RSRQ</w:t>
            </w:r>
            <w:r w:rsidRPr="00F60C3E">
              <w:rPr>
                <w:rFonts w:eastAsia="MS Mincho" w:cs="Arial"/>
                <w:sz w:val="16"/>
                <w:szCs w:val="16"/>
                <w:vertAlign w:val="superscript"/>
                <w:lang w:eastAsia="en-US"/>
              </w:rPr>
              <w:t>Note3</w:t>
            </w:r>
          </w:p>
        </w:tc>
        <w:tc>
          <w:tcPr>
            <w:tcW w:w="1985" w:type="dxa"/>
            <w:vAlign w:val="center"/>
          </w:tcPr>
          <w:p w14:paraId="13700332" w14:textId="77777777" w:rsidR="00572935" w:rsidRPr="00F60C3E" w:rsidRDefault="00572935" w:rsidP="00157800">
            <w:pPr>
              <w:pStyle w:val="TAL"/>
              <w:rPr>
                <w:rFonts w:eastAsia="MS Mincho" w:cs="Arial"/>
                <w:lang w:eastAsia="en-US"/>
              </w:rPr>
            </w:pPr>
            <w:r w:rsidRPr="00F60C3E">
              <w:rPr>
                <w:rFonts w:eastAsia="MS Mincho" w:cs="Arial"/>
                <w:lang w:eastAsia="en-US"/>
              </w:rPr>
              <w:t>Band</w:t>
            </w:r>
            <w:r w:rsidR="0091118A" w:rsidRPr="00F60C3E">
              <w:rPr>
                <w:rFonts w:eastAsia="MS Mincho" w:cs="Arial"/>
                <w:lang w:eastAsia="en-US"/>
              </w:rPr>
              <w:t xml:space="preserve"> group FDD_N</w:t>
            </w:r>
            <w:r w:rsidRPr="00F60C3E">
              <w:rPr>
                <w:rFonts w:eastAsia="MS Mincho" w:cs="Arial"/>
                <w:lang w:eastAsia="en-US"/>
              </w:rPr>
              <w:t xml:space="preserve"> </w:t>
            </w:r>
          </w:p>
        </w:tc>
        <w:tc>
          <w:tcPr>
            <w:tcW w:w="1134" w:type="dxa"/>
            <w:vAlign w:val="center"/>
          </w:tcPr>
          <w:p w14:paraId="4B375F31" w14:textId="77777777" w:rsidR="00572935" w:rsidRPr="00F60C3E" w:rsidRDefault="00572935" w:rsidP="002235A4">
            <w:pPr>
              <w:pStyle w:val="TAC"/>
              <w:rPr>
                <w:rFonts w:eastAsia="MS Mincho" w:cs="Arial"/>
                <w:lang w:eastAsia="en-US"/>
              </w:rPr>
            </w:pPr>
            <w:r w:rsidRPr="00F60C3E">
              <w:rPr>
                <w:rFonts w:eastAsia="MS Mincho" w:cs="Arial"/>
                <w:lang w:eastAsia="en-US"/>
              </w:rPr>
              <w:t>dB</w:t>
            </w:r>
          </w:p>
        </w:tc>
        <w:tc>
          <w:tcPr>
            <w:tcW w:w="1418" w:type="dxa"/>
            <w:vAlign w:val="center"/>
          </w:tcPr>
          <w:p w14:paraId="264BC653" w14:textId="77777777" w:rsidR="00572935" w:rsidRPr="00F60C3E" w:rsidRDefault="00572935" w:rsidP="002235A4">
            <w:pPr>
              <w:pStyle w:val="TAC"/>
              <w:rPr>
                <w:rFonts w:eastAsia="MS Mincho" w:cs="Arial"/>
                <w:lang w:eastAsia="en-US"/>
              </w:rPr>
            </w:pPr>
            <w:r w:rsidRPr="00F60C3E">
              <w:rPr>
                <w:rFonts w:eastAsia="MS Mincho" w:cs="Arial"/>
                <w:lang w:eastAsia="en-US"/>
              </w:rPr>
              <w:t>-14.76</w:t>
            </w:r>
          </w:p>
        </w:tc>
        <w:tc>
          <w:tcPr>
            <w:tcW w:w="1418" w:type="dxa"/>
            <w:vAlign w:val="center"/>
          </w:tcPr>
          <w:p w14:paraId="44042ABB" w14:textId="77777777" w:rsidR="00572935" w:rsidRPr="00F60C3E" w:rsidRDefault="00572935" w:rsidP="002235A4">
            <w:pPr>
              <w:pStyle w:val="TAC"/>
              <w:rPr>
                <w:rFonts w:eastAsia="MS Mincho" w:cs="Arial"/>
                <w:lang w:eastAsia="en-US"/>
              </w:rPr>
            </w:pPr>
            <w:r w:rsidRPr="00F60C3E">
              <w:rPr>
                <w:rFonts w:eastAsia="MS Mincho" w:cs="Arial"/>
                <w:lang w:eastAsia="en-US"/>
              </w:rPr>
              <w:t>-16.25</w:t>
            </w:r>
          </w:p>
        </w:tc>
        <w:tc>
          <w:tcPr>
            <w:tcW w:w="1418" w:type="dxa"/>
            <w:shd w:val="clear" w:color="auto" w:fill="auto"/>
            <w:vAlign w:val="center"/>
          </w:tcPr>
          <w:p w14:paraId="6EE813D5" w14:textId="77777777" w:rsidR="00572935" w:rsidRPr="00F60C3E" w:rsidRDefault="00572935" w:rsidP="002235A4">
            <w:pPr>
              <w:pStyle w:val="TAC"/>
              <w:rPr>
                <w:rFonts w:eastAsia="MS Mincho" w:cs="Arial"/>
                <w:lang w:eastAsia="en-US"/>
              </w:rPr>
            </w:pPr>
            <w:r w:rsidRPr="00F60C3E">
              <w:rPr>
                <w:rFonts w:eastAsia="MS Mincho" w:cs="Arial"/>
                <w:lang w:eastAsia="en-US"/>
              </w:rPr>
              <w:t>-16.25</w:t>
            </w:r>
          </w:p>
        </w:tc>
      </w:tr>
      <w:tr w:rsidR="00572935" w:rsidRPr="00F60C3E" w14:paraId="0EDE1B8F" w14:textId="77777777">
        <w:trPr>
          <w:jc w:val="center"/>
        </w:trPr>
        <w:tc>
          <w:tcPr>
            <w:tcW w:w="1701" w:type="dxa"/>
            <w:vAlign w:val="center"/>
          </w:tcPr>
          <w:p w14:paraId="3C974FAC" w14:textId="77777777" w:rsidR="00572935" w:rsidRPr="00F60C3E" w:rsidRDefault="00572935" w:rsidP="00157800">
            <w:pPr>
              <w:pStyle w:val="TAL"/>
              <w:rPr>
                <w:rFonts w:eastAsia="MS Mincho" w:cs="Arial"/>
                <w:vertAlign w:val="superscript"/>
                <w:lang w:eastAsia="en-US"/>
              </w:rPr>
            </w:pPr>
            <w:r w:rsidRPr="00F60C3E">
              <w:rPr>
                <w:rFonts w:eastAsia="MS Mincho" w:cs="Arial"/>
                <w:sz w:val="16"/>
                <w:szCs w:val="16"/>
                <w:lang w:eastAsia="en-US"/>
              </w:rPr>
              <w:t>Io</w:t>
            </w:r>
            <w:r w:rsidRPr="00F60C3E">
              <w:rPr>
                <w:rFonts w:eastAsia="MS Mincho" w:cs="Arial"/>
                <w:sz w:val="16"/>
                <w:szCs w:val="16"/>
                <w:vertAlign w:val="superscript"/>
                <w:lang w:eastAsia="en-US"/>
              </w:rPr>
              <w:t>Note3</w:t>
            </w:r>
          </w:p>
        </w:tc>
        <w:tc>
          <w:tcPr>
            <w:tcW w:w="1985" w:type="dxa"/>
            <w:vAlign w:val="center"/>
          </w:tcPr>
          <w:p w14:paraId="13D84EC1" w14:textId="77777777" w:rsidR="00572935" w:rsidRPr="00F60C3E" w:rsidRDefault="00572935" w:rsidP="00157800">
            <w:pPr>
              <w:pStyle w:val="TAL"/>
              <w:rPr>
                <w:rFonts w:eastAsia="MS Mincho" w:cs="Arial"/>
                <w:lang w:eastAsia="en-US"/>
              </w:rPr>
            </w:pPr>
            <w:r w:rsidRPr="00F60C3E">
              <w:rPr>
                <w:rFonts w:eastAsia="MS Mincho" w:cs="Arial"/>
                <w:lang w:eastAsia="en-US"/>
              </w:rPr>
              <w:t>Band</w:t>
            </w:r>
            <w:r w:rsidR="0091118A" w:rsidRPr="00F60C3E">
              <w:rPr>
                <w:rFonts w:eastAsia="MS Mincho" w:cs="Arial"/>
                <w:lang w:eastAsia="en-US"/>
              </w:rPr>
              <w:t xml:space="preserve"> group FDD_N</w:t>
            </w:r>
            <w:r w:rsidRPr="00F60C3E">
              <w:rPr>
                <w:rFonts w:eastAsia="MS Mincho" w:cs="Arial"/>
                <w:lang w:eastAsia="en-US"/>
              </w:rPr>
              <w:t xml:space="preserve"> </w:t>
            </w:r>
          </w:p>
        </w:tc>
        <w:tc>
          <w:tcPr>
            <w:tcW w:w="1134" w:type="dxa"/>
            <w:vAlign w:val="center"/>
          </w:tcPr>
          <w:p w14:paraId="6C5210B6" w14:textId="77777777" w:rsidR="00572935" w:rsidRPr="00F60C3E" w:rsidRDefault="00572935" w:rsidP="002235A4">
            <w:pPr>
              <w:pStyle w:val="TAC"/>
              <w:rPr>
                <w:rFonts w:eastAsia="MS Mincho" w:cs="Arial"/>
                <w:lang w:eastAsia="en-US"/>
              </w:rPr>
            </w:pPr>
            <w:r w:rsidRPr="00F60C3E">
              <w:rPr>
                <w:rFonts w:eastAsia="MS Mincho" w:cs="Arial"/>
                <w:lang w:eastAsia="en-US"/>
              </w:rPr>
              <w:t>dBm/4.5 MHz</w:t>
            </w:r>
          </w:p>
        </w:tc>
        <w:tc>
          <w:tcPr>
            <w:tcW w:w="1418" w:type="dxa"/>
            <w:vAlign w:val="center"/>
          </w:tcPr>
          <w:p w14:paraId="235804B7" w14:textId="77777777" w:rsidR="00572935" w:rsidRPr="00F60C3E" w:rsidRDefault="00572935" w:rsidP="002235A4">
            <w:pPr>
              <w:pStyle w:val="TAC"/>
              <w:rPr>
                <w:rFonts w:eastAsia="MS Mincho" w:cs="Arial"/>
                <w:lang w:eastAsia="en-US"/>
              </w:rPr>
            </w:pPr>
            <w:r w:rsidRPr="00F60C3E">
              <w:rPr>
                <w:rFonts w:eastAsia="MS Mincho" w:cs="Arial"/>
                <w:lang w:eastAsia="en-US"/>
              </w:rPr>
              <w:t>-50.01</w:t>
            </w:r>
          </w:p>
        </w:tc>
        <w:tc>
          <w:tcPr>
            <w:tcW w:w="1418" w:type="dxa"/>
            <w:vAlign w:val="center"/>
          </w:tcPr>
          <w:p w14:paraId="02B997DB" w14:textId="77777777" w:rsidR="00572935" w:rsidRPr="00F60C3E" w:rsidRDefault="00572935" w:rsidP="002235A4">
            <w:pPr>
              <w:pStyle w:val="TAC"/>
              <w:rPr>
                <w:rFonts w:eastAsia="MS Mincho" w:cs="Arial"/>
                <w:lang w:eastAsia="en-US"/>
              </w:rPr>
            </w:pPr>
            <w:r w:rsidRPr="00F60C3E">
              <w:rPr>
                <w:rFonts w:eastAsia="MS Mincho" w:cs="Arial"/>
                <w:lang w:eastAsia="en-US"/>
              </w:rPr>
              <w:t>-75.47</w:t>
            </w:r>
          </w:p>
        </w:tc>
        <w:tc>
          <w:tcPr>
            <w:tcW w:w="1418" w:type="dxa"/>
            <w:shd w:val="clear" w:color="auto" w:fill="auto"/>
            <w:vAlign w:val="center"/>
          </w:tcPr>
          <w:p w14:paraId="250368F4" w14:textId="77777777" w:rsidR="00572935" w:rsidRPr="00F60C3E" w:rsidRDefault="00572935" w:rsidP="002235A4">
            <w:pPr>
              <w:pStyle w:val="TAC"/>
              <w:rPr>
                <w:rFonts w:eastAsia="MS Mincho" w:cs="Arial"/>
                <w:lang w:eastAsia="en-US"/>
              </w:rPr>
            </w:pPr>
            <w:r w:rsidRPr="00F60C3E">
              <w:rPr>
                <w:rFonts w:eastAsia="MS Mincho" w:cs="Arial"/>
                <w:lang w:eastAsia="en-US"/>
              </w:rPr>
              <w:t>-86.77</w:t>
            </w:r>
          </w:p>
        </w:tc>
      </w:tr>
      <w:tr w:rsidR="00572935" w:rsidRPr="00F60C3E" w14:paraId="20DE13AE" w14:textId="77777777">
        <w:trPr>
          <w:jc w:val="center"/>
        </w:trPr>
        <w:tc>
          <w:tcPr>
            <w:tcW w:w="3686" w:type="dxa"/>
            <w:gridSpan w:val="2"/>
            <w:vAlign w:val="center"/>
          </w:tcPr>
          <w:p w14:paraId="79D3E8EE" w14:textId="77777777" w:rsidR="00572935" w:rsidRPr="00F60C3E" w:rsidRDefault="00572935" w:rsidP="00157800">
            <w:pPr>
              <w:pStyle w:val="TAL"/>
              <w:rPr>
                <w:rFonts w:eastAsia="MS Mincho" w:cs="Arial"/>
                <w:lang w:eastAsia="en-US"/>
              </w:rPr>
            </w:pPr>
            <w:r w:rsidRPr="00F60C3E">
              <w:rPr>
                <w:rFonts w:eastAsia="MS Mincho" w:cs="Arial"/>
                <w:position w:val="-12"/>
                <w:lang w:eastAsia="en-US"/>
              </w:rPr>
              <w:object w:dxaOrig="800" w:dyaOrig="380" w14:anchorId="5A3B08BF">
                <v:shape id="_x0000_i1495" type="#_x0000_t75" style="width:40pt;height:19pt" o:ole="" fillcolor="window">
                  <v:imagedata r:id="rId231" o:title=""/>
                </v:shape>
                <o:OLEObject Type="Embed" ProgID="Equation.3" ShapeID="_x0000_i1495" DrawAspect="Content" ObjectID="_1710576171" r:id="rId594"/>
              </w:object>
            </w:r>
          </w:p>
        </w:tc>
        <w:tc>
          <w:tcPr>
            <w:tcW w:w="1134" w:type="dxa"/>
            <w:vAlign w:val="center"/>
          </w:tcPr>
          <w:p w14:paraId="519BE434" w14:textId="77777777" w:rsidR="00572935" w:rsidRPr="00F60C3E" w:rsidRDefault="00572935" w:rsidP="002235A4">
            <w:pPr>
              <w:pStyle w:val="TAC"/>
              <w:rPr>
                <w:rFonts w:eastAsia="MS Mincho" w:cs="Arial"/>
                <w:lang w:eastAsia="en-US"/>
              </w:rPr>
            </w:pPr>
            <w:r w:rsidRPr="00F60C3E">
              <w:rPr>
                <w:rFonts w:eastAsia="MS Mincho" w:cs="Arial"/>
                <w:lang w:eastAsia="en-US"/>
              </w:rPr>
              <w:t>dB</w:t>
            </w:r>
          </w:p>
        </w:tc>
        <w:tc>
          <w:tcPr>
            <w:tcW w:w="1418" w:type="dxa"/>
            <w:vAlign w:val="center"/>
          </w:tcPr>
          <w:p w14:paraId="648E6E8A" w14:textId="77777777" w:rsidR="00572935" w:rsidRPr="00F60C3E" w:rsidRDefault="00572935" w:rsidP="002235A4">
            <w:pPr>
              <w:pStyle w:val="TAC"/>
              <w:rPr>
                <w:rFonts w:eastAsia="MS Mincho" w:cs="Arial"/>
                <w:lang w:eastAsia="en-US"/>
              </w:rPr>
            </w:pPr>
            <w:r w:rsidRPr="00F60C3E">
              <w:rPr>
                <w:rFonts w:eastAsia="MS Mincho" w:cs="Arial"/>
                <w:lang w:eastAsia="en-US"/>
              </w:rPr>
              <w:t>-1.75</w:t>
            </w:r>
          </w:p>
        </w:tc>
        <w:tc>
          <w:tcPr>
            <w:tcW w:w="1418" w:type="dxa"/>
            <w:vAlign w:val="center"/>
          </w:tcPr>
          <w:p w14:paraId="47338132" w14:textId="77777777" w:rsidR="00572935" w:rsidRPr="00F60C3E" w:rsidRDefault="00572935" w:rsidP="002235A4">
            <w:pPr>
              <w:pStyle w:val="TAC"/>
              <w:rPr>
                <w:rFonts w:eastAsia="MS Mincho" w:cs="Arial"/>
                <w:lang w:eastAsia="en-US"/>
              </w:rPr>
            </w:pPr>
            <w:r w:rsidRPr="00F60C3E">
              <w:rPr>
                <w:rFonts w:eastAsia="MS Mincho" w:cs="Arial"/>
                <w:lang w:eastAsia="en-US"/>
              </w:rPr>
              <w:t>-4.0</w:t>
            </w:r>
          </w:p>
        </w:tc>
        <w:tc>
          <w:tcPr>
            <w:tcW w:w="1418" w:type="dxa"/>
            <w:vAlign w:val="center"/>
          </w:tcPr>
          <w:p w14:paraId="1DF02592" w14:textId="77777777" w:rsidR="00572935" w:rsidRPr="00F60C3E" w:rsidRDefault="00572935" w:rsidP="002235A4">
            <w:pPr>
              <w:pStyle w:val="TAC"/>
              <w:rPr>
                <w:rFonts w:eastAsia="MS Mincho" w:cs="Arial"/>
                <w:lang w:eastAsia="en-US"/>
              </w:rPr>
            </w:pPr>
            <w:r w:rsidRPr="00F60C3E">
              <w:rPr>
                <w:rFonts w:eastAsia="MS Mincho" w:cs="Arial"/>
                <w:lang w:eastAsia="en-US"/>
              </w:rPr>
              <w:t>-4.0</w:t>
            </w:r>
          </w:p>
        </w:tc>
      </w:tr>
      <w:tr w:rsidR="00572935" w:rsidRPr="00F60C3E" w14:paraId="7053ABC3" w14:textId="77777777">
        <w:trPr>
          <w:jc w:val="center"/>
        </w:trPr>
        <w:tc>
          <w:tcPr>
            <w:tcW w:w="3686" w:type="dxa"/>
            <w:gridSpan w:val="2"/>
            <w:vAlign w:val="center"/>
          </w:tcPr>
          <w:p w14:paraId="02A5B230" w14:textId="77777777" w:rsidR="00572935" w:rsidRPr="00F60C3E" w:rsidRDefault="00572935" w:rsidP="00157800">
            <w:pPr>
              <w:pStyle w:val="TAL"/>
              <w:rPr>
                <w:rFonts w:eastAsia="MS Mincho" w:cs="Arial"/>
                <w:lang w:eastAsia="en-US"/>
              </w:rPr>
            </w:pPr>
            <w:r w:rsidRPr="00F60C3E">
              <w:rPr>
                <w:rFonts w:eastAsia="MS Mincho" w:cs="Arial"/>
                <w:lang w:eastAsia="en-US"/>
              </w:rPr>
              <w:t>Propagation condition</w:t>
            </w:r>
          </w:p>
        </w:tc>
        <w:tc>
          <w:tcPr>
            <w:tcW w:w="1134" w:type="dxa"/>
            <w:vAlign w:val="center"/>
          </w:tcPr>
          <w:p w14:paraId="29B182DA" w14:textId="77777777" w:rsidR="00572935" w:rsidRPr="00F60C3E" w:rsidRDefault="00572935" w:rsidP="002235A4">
            <w:pPr>
              <w:pStyle w:val="TAC"/>
              <w:rPr>
                <w:rFonts w:eastAsia="MS Mincho" w:cs="Arial"/>
                <w:lang w:eastAsia="en-US"/>
              </w:rPr>
            </w:pPr>
            <w:r w:rsidRPr="00F60C3E">
              <w:rPr>
                <w:rFonts w:eastAsia="MS Mincho" w:cs="Arial"/>
                <w:lang w:eastAsia="en-US"/>
              </w:rPr>
              <w:t>-</w:t>
            </w:r>
          </w:p>
        </w:tc>
        <w:tc>
          <w:tcPr>
            <w:tcW w:w="1418" w:type="dxa"/>
            <w:vAlign w:val="center"/>
          </w:tcPr>
          <w:p w14:paraId="19F5AD82" w14:textId="77777777" w:rsidR="00572935" w:rsidRPr="00F60C3E" w:rsidRDefault="00572935" w:rsidP="002235A4">
            <w:pPr>
              <w:pStyle w:val="TAC"/>
              <w:rPr>
                <w:rFonts w:eastAsia="MS Mincho" w:cs="Arial"/>
                <w:lang w:eastAsia="en-US"/>
              </w:rPr>
            </w:pPr>
            <w:r w:rsidRPr="00F60C3E">
              <w:rPr>
                <w:rFonts w:eastAsia="MS Mincho" w:cs="Arial"/>
                <w:lang w:eastAsia="en-US"/>
              </w:rPr>
              <w:t>AWGN</w:t>
            </w:r>
          </w:p>
        </w:tc>
        <w:tc>
          <w:tcPr>
            <w:tcW w:w="1418" w:type="dxa"/>
            <w:vAlign w:val="center"/>
          </w:tcPr>
          <w:p w14:paraId="010E0336" w14:textId="77777777" w:rsidR="00572935" w:rsidRPr="00F60C3E" w:rsidRDefault="00572935" w:rsidP="002235A4">
            <w:pPr>
              <w:pStyle w:val="TAC"/>
              <w:rPr>
                <w:rFonts w:eastAsia="MS Mincho" w:cs="Arial"/>
                <w:lang w:eastAsia="en-US"/>
              </w:rPr>
            </w:pPr>
            <w:r w:rsidRPr="00F60C3E">
              <w:rPr>
                <w:rFonts w:eastAsia="MS Mincho" w:cs="Arial"/>
                <w:lang w:eastAsia="en-US"/>
              </w:rPr>
              <w:t>AWGN</w:t>
            </w:r>
          </w:p>
        </w:tc>
        <w:tc>
          <w:tcPr>
            <w:tcW w:w="1418" w:type="dxa"/>
            <w:vAlign w:val="center"/>
          </w:tcPr>
          <w:p w14:paraId="119DDDD3" w14:textId="77777777" w:rsidR="00572935" w:rsidRPr="00F60C3E" w:rsidRDefault="00572935" w:rsidP="002235A4">
            <w:pPr>
              <w:pStyle w:val="TAC"/>
              <w:rPr>
                <w:rFonts w:eastAsia="MS Mincho" w:cs="Arial"/>
                <w:lang w:eastAsia="en-US"/>
              </w:rPr>
            </w:pPr>
            <w:r w:rsidRPr="00F60C3E">
              <w:rPr>
                <w:rFonts w:eastAsia="MS Mincho" w:cs="Arial"/>
                <w:lang w:eastAsia="en-US"/>
              </w:rPr>
              <w:t>AWGN</w:t>
            </w:r>
          </w:p>
        </w:tc>
      </w:tr>
      <w:tr w:rsidR="00572935" w:rsidRPr="00F60C3E" w14:paraId="1ECD2A95" w14:textId="77777777">
        <w:trPr>
          <w:jc w:val="center"/>
        </w:trPr>
        <w:tc>
          <w:tcPr>
            <w:tcW w:w="9074" w:type="dxa"/>
            <w:gridSpan w:val="6"/>
            <w:vAlign w:val="center"/>
          </w:tcPr>
          <w:p w14:paraId="54F14173" w14:textId="77777777" w:rsidR="00572935" w:rsidRPr="00F60C3E" w:rsidRDefault="00572935" w:rsidP="007A67AA">
            <w:pPr>
              <w:pStyle w:val="TAN"/>
              <w:rPr>
                <w:rFonts w:eastAsia="SimSun" w:cs="Arial"/>
                <w:lang w:eastAsia="en-US"/>
              </w:rPr>
            </w:pPr>
            <w:r w:rsidRPr="00F60C3E">
              <w:rPr>
                <w:rFonts w:eastAsia="SimSun" w:cs="Arial"/>
                <w:lang w:eastAsia="en-US"/>
              </w:rPr>
              <w:t>Note 1:</w:t>
            </w:r>
            <w:r w:rsidRPr="00F60C3E">
              <w:rPr>
                <w:rFonts w:eastAsia="SimSun" w:cs="Arial"/>
                <w:lang w:eastAsia="en-US"/>
              </w:rPr>
              <w:tab/>
              <w:t>OCNG shall be used such that both cells are fully allocated and a constant total transmitted power spectral density is achieved for all OFDM symbols.</w:t>
            </w:r>
          </w:p>
          <w:p w14:paraId="4668C6B2" w14:textId="77777777" w:rsidR="00572935" w:rsidRPr="00F60C3E" w:rsidRDefault="00572935" w:rsidP="007A67AA">
            <w:pPr>
              <w:pStyle w:val="TAN"/>
              <w:rPr>
                <w:rFonts w:eastAsia="SimSun" w:cs="Arial"/>
                <w:lang w:eastAsia="en-US"/>
              </w:rPr>
            </w:pPr>
            <w:r w:rsidRPr="00F60C3E">
              <w:rPr>
                <w:rFonts w:eastAsia="SimSun" w:cs="Arial"/>
                <w:lang w:eastAsia="en-US"/>
              </w:rPr>
              <w:t>Note 2:</w:t>
            </w:r>
            <w:r w:rsidRPr="00F60C3E">
              <w:rPr>
                <w:rFonts w:eastAsia="SimSun" w:cs="Arial"/>
                <w:lang w:eastAsia="en-US"/>
              </w:rPr>
              <w:tab/>
              <w:t xml:space="preserve">Interference from other cells and noise sources not specified in the test is assumed to be constant over subcarriers and time and shall be modelled as AWGN of appropriate power for </w:t>
            </w:r>
            <w:r w:rsidRPr="00F60C3E">
              <w:rPr>
                <w:rFonts w:eastAsia="SimSun" w:cs="Arial"/>
                <w:lang w:eastAsia="en-US"/>
              </w:rPr>
              <w:object w:dxaOrig="400" w:dyaOrig="360" w14:anchorId="25CB5D2E">
                <v:shape id="_x0000_i1496" type="#_x0000_t75" style="width:20pt;height:18pt" o:ole="" fillcolor="window">
                  <v:imagedata r:id="rId12" o:title=""/>
                </v:shape>
                <o:OLEObject Type="Embed" ProgID="Equation.3" ShapeID="_x0000_i1496" DrawAspect="Content" ObjectID="_1710576172" r:id="rId595"/>
              </w:object>
            </w:r>
            <w:r w:rsidRPr="00F60C3E">
              <w:rPr>
                <w:rFonts w:eastAsia="SimSun" w:cs="Arial"/>
                <w:lang w:eastAsia="en-US"/>
              </w:rPr>
              <w:t xml:space="preserve"> to be fulfilled.</w:t>
            </w:r>
          </w:p>
          <w:p w14:paraId="3C9B8669" w14:textId="77777777" w:rsidR="00572935" w:rsidRPr="00F60C3E" w:rsidRDefault="00572935" w:rsidP="007A67AA">
            <w:pPr>
              <w:pStyle w:val="TAN"/>
              <w:rPr>
                <w:rFonts w:eastAsia="SimSun" w:cs="Arial"/>
                <w:lang w:eastAsia="en-US"/>
              </w:rPr>
            </w:pPr>
            <w:r w:rsidRPr="00F60C3E">
              <w:rPr>
                <w:rFonts w:eastAsia="SimSun" w:cs="Arial"/>
                <w:lang w:eastAsia="en-US"/>
              </w:rPr>
              <w:t>Note 3:</w:t>
            </w:r>
            <w:r w:rsidRPr="00F60C3E">
              <w:rPr>
                <w:rFonts w:eastAsia="SimSun" w:cs="Arial"/>
                <w:lang w:eastAsia="en-US"/>
              </w:rPr>
              <w:tab/>
              <w:t>RSRP, RSRQ and Io levels have been derived from other parameters for information purposes. They are not settable parameters themselves.</w:t>
            </w:r>
          </w:p>
          <w:p w14:paraId="35804BA1" w14:textId="77777777" w:rsidR="0091118A" w:rsidRPr="00F60C3E" w:rsidRDefault="00572935" w:rsidP="007A67AA">
            <w:pPr>
              <w:pStyle w:val="TAN"/>
              <w:rPr>
                <w:rFonts w:eastAsia="SimSun" w:cs="Arial"/>
                <w:lang w:eastAsia="en-US"/>
              </w:rPr>
            </w:pPr>
            <w:r w:rsidRPr="00F60C3E">
              <w:rPr>
                <w:rFonts w:eastAsia="SimSun" w:cs="Arial"/>
                <w:lang w:eastAsia="en-US"/>
              </w:rPr>
              <w:t>Note 4:</w:t>
            </w:r>
            <w:r w:rsidRPr="00F60C3E">
              <w:rPr>
                <w:rFonts w:eastAsia="SimSun" w:cs="Arial"/>
                <w:lang w:eastAsia="en-US"/>
              </w:rPr>
              <w:tab/>
              <w:t>RSRP and RSRQ minimum requirements are specified assuming independent interference and noise at each receiver antenna port.</w:t>
            </w:r>
            <w:r w:rsidR="0091118A" w:rsidRPr="00F60C3E">
              <w:rPr>
                <w:rFonts w:eastAsia="SimSun" w:cs="Arial"/>
                <w:lang w:eastAsia="en-US"/>
              </w:rPr>
              <w:t xml:space="preserve"> </w:t>
            </w:r>
          </w:p>
          <w:p w14:paraId="15E21F08" w14:textId="77777777" w:rsidR="00572935" w:rsidRPr="00F60C3E" w:rsidRDefault="0091118A" w:rsidP="007A67AA">
            <w:pPr>
              <w:pStyle w:val="TAN"/>
              <w:rPr>
                <w:rFonts w:eastAsia="SimSun" w:cs="Arial"/>
                <w:lang w:eastAsia="en-US"/>
              </w:rPr>
            </w:pPr>
            <w:r w:rsidRPr="00F60C3E">
              <w:rPr>
                <w:rFonts w:cs="Arial"/>
                <w:lang w:eastAsia="en-US"/>
              </w:rPr>
              <w:t>Note 5:</w:t>
            </w:r>
            <w:r w:rsidRPr="00F60C3E">
              <w:rPr>
                <w:rFonts w:cs="Arial"/>
                <w:lang w:eastAsia="en-US"/>
              </w:rPr>
              <w:tab/>
              <w:t>E-UTRA operating band groups are as defined in Section 3.5.</w:t>
            </w:r>
          </w:p>
        </w:tc>
      </w:tr>
    </w:tbl>
    <w:p w14:paraId="3FE76434" w14:textId="77777777" w:rsidR="00572935" w:rsidRPr="00F60C3E" w:rsidRDefault="00572935" w:rsidP="00077613">
      <w:pPr>
        <w:rPr>
          <w:snapToGrid w:val="0"/>
        </w:rPr>
      </w:pPr>
    </w:p>
    <w:p w14:paraId="2AFC0312" w14:textId="77777777" w:rsidR="00572935" w:rsidRPr="00F60C3E" w:rsidRDefault="00572935" w:rsidP="002235A4">
      <w:pPr>
        <w:pStyle w:val="Heading4"/>
        <w:rPr>
          <w:snapToGrid w:val="0"/>
        </w:rPr>
      </w:pPr>
      <w:bookmarkStart w:id="786" w:name="_Toc535329700"/>
      <w:r w:rsidRPr="00F60C3E">
        <w:rPr>
          <w:snapToGrid w:val="0"/>
        </w:rPr>
        <w:t>A.9.1.15.2</w:t>
      </w:r>
      <w:r w:rsidRPr="00F60C3E">
        <w:rPr>
          <w:snapToGrid w:val="0"/>
        </w:rPr>
        <w:tab/>
        <w:t>Test Requirements</w:t>
      </w:r>
      <w:bookmarkEnd w:id="786"/>
    </w:p>
    <w:p w14:paraId="210E9DC3" w14:textId="77777777" w:rsidR="00572935" w:rsidRPr="00F60C3E" w:rsidRDefault="00572935" w:rsidP="00572935">
      <w:pPr>
        <w:rPr>
          <w:rFonts w:cs="v4.2.0"/>
        </w:rPr>
      </w:pPr>
      <w:r w:rsidRPr="00F60C3E">
        <w:rPr>
          <w:rFonts w:cs="v4.2.0"/>
        </w:rPr>
        <w:t>The E-UTRAN FDD RSRQ absolute measurement accuracy shall meet the requirements in section 9.1.4b.</w:t>
      </w:r>
    </w:p>
    <w:p w14:paraId="48C6FB9C" w14:textId="77777777" w:rsidR="001D52B4" w:rsidRPr="00F60C3E" w:rsidRDefault="001D52B4" w:rsidP="001D52B4">
      <w:pPr>
        <w:pStyle w:val="Heading3"/>
      </w:pPr>
      <w:bookmarkStart w:id="787" w:name="_Toc535329701"/>
      <w:r w:rsidRPr="00F60C3E">
        <w:rPr>
          <w:snapToGrid w:val="0"/>
        </w:rPr>
        <w:t>A.9.1.16</w:t>
      </w:r>
      <w:r w:rsidRPr="00F60C3E">
        <w:tab/>
        <w:t>E-UTRAN FDD RSRP absolute accuracy (CELL_FACH)</w:t>
      </w:r>
      <w:bookmarkEnd w:id="787"/>
    </w:p>
    <w:p w14:paraId="14AF6B3D" w14:textId="77777777" w:rsidR="001D52B4" w:rsidRPr="00F60C3E" w:rsidRDefault="001D52B4" w:rsidP="001D52B4">
      <w:pPr>
        <w:pStyle w:val="Heading4"/>
        <w:rPr>
          <w:snapToGrid w:val="0"/>
        </w:rPr>
      </w:pPr>
      <w:bookmarkStart w:id="788" w:name="_Toc535329702"/>
      <w:r w:rsidRPr="00F60C3E">
        <w:rPr>
          <w:snapToGrid w:val="0"/>
        </w:rPr>
        <w:t>A.9.1.16.1</w:t>
      </w:r>
      <w:r w:rsidRPr="00F60C3E">
        <w:rPr>
          <w:snapToGrid w:val="0"/>
        </w:rPr>
        <w:tab/>
        <w:t>Test Purpose and Environment</w:t>
      </w:r>
      <w:bookmarkEnd w:id="788"/>
    </w:p>
    <w:p w14:paraId="28B1B54A" w14:textId="77777777" w:rsidR="001D52B4" w:rsidRPr="00F60C3E" w:rsidRDefault="001D52B4" w:rsidP="001D52B4">
      <w:r w:rsidRPr="00F60C3E">
        <w:t>The purpose of this test is to verify that the E-UTRAN FDD RSRP measurement absolute accuracy is within the specified limits. This test will verify the requirements in section 9.1.4a.</w:t>
      </w:r>
    </w:p>
    <w:p w14:paraId="44849F37" w14:textId="77777777" w:rsidR="001D52B4" w:rsidRPr="00F60C3E" w:rsidRDefault="001D52B4" w:rsidP="001D52B4">
      <w:r w:rsidRPr="00F60C3E">
        <w:t>The test is carried out in Cell_FACH state using HS-DSCH DRX.</w:t>
      </w:r>
    </w:p>
    <w:p w14:paraId="2EDCD7D3" w14:textId="77777777" w:rsidR="001D52B4" w:rsidRPr="00F60C3E" w:rsidRDefault="001D52B4" w:rsidP="001D52B4">
      <w:r w:rsidRPr="00F60C3E">
        <w:t>Tables A.9.1.16.1-1 and A.9.1.16.1-2 define the limits of signal strengths and code powers on the UTRA FDD cell where the requirement is applicable. In the measurement control information periodic reporting of E-UTRAN FDD RSRP is indicated to the UE. The E-UTRAN FDD test parameters are given in Table A.9.1.16.1-3.</w:t>
      </w:r>
    </w:p>
    <w:p w14:paraId="69508122" w14:textId="77777777" w:rsidR="001D52B4" w:rsidRPr="00F60C3E" w:rsidRDefault="001D52B4" w:rsidP="00C220BE">
      <w:pPr>
        <w:pStyle w:val="TH"/>
      </w:pPr>
      <w:r w:rsidRPr="00F60C3E">
        <w:t>Table A.9.1.16.1-1: General UTRAN test parameters for E-UTRAN FDD RSRP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1D52B4" w:rsidRPr="00F60C3E" w14:paraId="7D0DE071" w14:textId="77777777">
        <w:tc>
          <w:tcPr>
            <w:tcW w:w="2235" w:type="dxa"/>
          </w:tcPr>
          <w:p w14:paraId="5076DA21" w14:textId="77777777" w:rsidR="001D52B4" w:rsidRPr="00F60C3E" w:rsidRDefault="001D52B4" w:rsidP="00F73DE5">
            <w:pPr>
              <w:pStyle w:val="TAH"/>
              <w:rPr>
                <w:rFonts w:cs="Arial"/>
                <w:lang w:eastAsia="en-US"/>
              </w:rPr>
            </w:pPr>
            <w:r w:rsidRPr="00F60C3E">
              <w:rPr>
                <w:rFonts w:cs="Arial"/>
                <w:lang w:eastAsia="en-US"/>
              </w:rPr>
              <w:t>Parameter</w:t>
            </w:r>
          </w:p>
        </w:tc>
        <w:tc>
          <w:tcPr>
            <w:tcW w:w="850" w:type="dxa"/>
          </w:tcPr>
          <w:p w14:paraId="7A9B0996" w14:textId="77777777" w:rsidR="001D52B4" w:rsidRPr="00F60C3E" w:rsidRDefault="001D52B4" w:rsidP="00F73DE5">
            <w:pPr>
              <w:pStyle w:val="TAH"/>
              <w:rPr>
                <w:rFonts w:cs="Arial"/>
                <w:lang w:eastAsia="en-US"/>
              </w:rPr>
            </w:pPr>
            <w:r w:rsidRPr="00F60C3E">
              <w:rPr>
                <w:rFonts w:cs="Arial"/>
                <w:lang w:eastAsia="en-US"/>
              </w:rPr>
              <w:t>Unit</w:t>
            </w:r>
          </w:p>
        </w:tc>
        <w:tc>
          <w:tcPr>
            <w:tcW w:w="3402" w:type="dxa"/>
          </w:tcPr>
          <w:p w14:paraId="28CBCB63" w14:textId="77777777" w:rsidR="001D52B4" w:rsidRPr="00F60C3E" w:rsidRDefault="001D52B4" w:rsidP="00F73DE5">
            <w:pPr>
              <w:pStyle w:val="TAH"/>
              <w:rPr>
                <w:rFonts w:cs="Arial"/>
                <w:lang w:eastAsia="en-US"/>
              </w:rPr>
            </w:pPr>
            <w:r w:rsidRPr="00F60C3E">
              <w:rPr>
                <w:rFonts w:cs="Arial"/>
                <w:lang w:eastAsia="en-US"/>
              </w:rPr>
              <w:t>Value</w:t>
            </w:r>
          </w:p>
        </w:tc>
        <w:tc>
          <w:tcPr>
            <w:tcW w:w="3369" w:type="dxa"/>
          </w:tcPr>
          <w:p w14:paraId="2D464D3D" w14:textId="77777777" w:rsidR="001D52B4" w:rsidRPr="00F60C3E" w:rsidRDefault="001D52B4" w:rsidP="00F73DE5">
            <w:pPr>
              <w:pStyle w:val="TAH"/>
              <w:rPr>
                <w:rFonts w:cs="Arial"/>
                <w:lang w:eastAsia="en-US"/>
              </w:rPr>
            </w:pPr>
            <w:r w:rsidRPr="00F60C3E">
              <w:rPr>
                <w:rFonts w:cs="Arial"/>
                <w:lang w:eastAsia="en-US"/>
              </w:rPr>
              <w:t>Comment</w:t>
            </w:r>
          </w:p>
        </w:tc>
      </w:tr>
      <w:tr w:rsidR="001D52B4" w:rsidRPr="00F60C3E" w14:paraId="29BD455F" w14:textId="77777777">
        <w:tc>
          <w:tcPr>
            <w:tcW w:w="2235" w:type="dxa"/>
          </w:tcPr>
          <w:p w14:paraId="1868539A" w14:textId="77777777" w:rsidR="001D52B4" w:rsidRPr="00F60C3E" w:rsidRDefault="001D52B4" w:rsidP="002235A4">
            <w:pPr>
              <w:pStyle w:val="TAL"/>
              <w:rPr>
                <w:rFonts w:cs="Arial"/>
                <w:lang w:eastAsia="en-US"/>
              </w:rPr>
            </w:pPr>
            <w:r w:rsidRPr="00F60C3E">
              <w:rPr>
                <w:rFonts w:cs="Arial"/>
                <w:snapToGrid w:val="0"/>
                <w:lang w:eastAsia="en-US"/>
              </w:rPr>
              <w:t>HS-DSCH DRX cycle</w:t>
            </w:r>
            <w:r w:rsidRPr="00F60C3E">
              <w:rPr>
                <w:rFonts w:cs="Arial"/>
                <w:bCs/>
                <w:vertAlign w:val="subscript"/>
                <w:lang w:eastAsia="en-US"/>
              </w:rPr>
              <w:t>FACH</w:t>
            </w:r>
          </w:p>
        </w:tc>
        <w:tc>
          <w:tcPr>
            <w:tcW w:w="850" w:type="dxa"/>
          </w:tcPr>
          <w:p w14:paraId="755BFADB" w14:textId="77777777" w:rsidR="001D52B4" w:rsidRPr="00F60C3E" w:rsidRDefault="001D52B4" w:rsidP="002235A4">
            <w:pPr>
              <w:pStyle w:val="TAC"/>
              <w:rPr>
                <w:rFonts w:cs="Arial"/>
                <w:lang w:eastAsia="en-US"/>
              </w:rPr>
            </w:pPr>
            <w:r w:rsidRPr="00F60C3E">
              <w:rPr>
                <w:rFonts w:cs="Arial"/>
                <w:lang w:eastAsia="en-US"/>
              </w:rPr>
              <w:t>frames</w:t>
            </w:r>
          </w:p>
        </w:tc>
        <w:tc>
          <w:tcPr>
            <w:tcW w:w="3402" w:type="dxa"/>
          </w:tcPr>
          <w:p w14:paraId="64B3A170" w14:textId="77777777" w:rsidR="001D52B4" w:rsidRPr="00F60C3E" w:rsidRDefault="001D52B4" w:rsidP="002235A4">
            <w:pPr>
              <w:pStyle w:val="TAL"/>
              <w:rPr>
                <w:rFonts w:cs="Arial"/>
                <w:lang w:eastAsia="en-US"/>
              </w:rPr>
            </w:pPr>
            <w:r w:rsidRPr="00F60C3E">
              <w:rPr>
                <w:rFonts w:cs="Arial"/>
                <w:lang w:eastAsia="en-US"/>
              </w:rPr>
              <w:t>8</w:t>
            </w:r>
          </w:p>
        </w:tc>
        <w:tc>
          <w:tcPr>
            <w:tcW w:w="3369" w:type="dxa"/>
          </w:tcPr>
          <w:p w14:paraId="5A452585" w14:textId="77777777" w:rsidR="001D52B4" w:rsidRPr="00F60C3E" w:rsidRDefault="001D52B4" w:rsidP="002235A4">
            <w:pPr>
              <w:pStyle w:val="TAL"/>
              <w:rPr>
                <w:rFonts w:cs="Arial"/>
                <w:lang w:eastAsia="en-US"/>
              </w:rPr>
            </w:pPr>
            <w:r w:rsidRPr="00F60C3E">
              <w:rPr>
                <w:rFonts w:cs="Arial"/>
                <w:lang w:eastAsia="en-US"/>
              </w:rPr>
              <w:t>Length of the DRX cycle</w:t>
            </w:r>
          </w:p>
        </w:tc>
      </w:tr>
      <w:tr w:rsidR="001D52B4" w:rsidRPr="00F60C3E" w14:paraId="11D2B8A9" w14:textId="77777777">
        <w:tc>
          <w:tcPr>
            <w:tcW w:w="2235" w:type="dxa"/>
          </w:tcPr>
          <w:p w14:paraId="5D1B101F" w14:textId="77777777" w:rsidR="001D52B4" w:rsidRPr="00F60C3E" w:rsidRDefault="001D52B4" w:rsidP="002235A4">
            <w:pPr>
              <w:pStyle w:val="TAL"/>
              <w:rPr>
                <w:rFonts w:cs="Arial"/>
                <w:lang w:eastAsia="en-US"/>
              </w:rPr>
            </w:pPr>
            <w:r w:rsidRPr="00F60C3E">
              <w:rPr>
                <w:rFonts w:cs="Arial"/>
                <w:snapToGrid w:val="0"/>
                <w:lang w:eastAsia="en-US"/>
              </w:rPr>
              <w:t>HS-DSCH Rx burst</w:t>
            </w:r>
            <w:r w:rsidRPr="00F60C3E">
              <w:rPr>
                <w:rFonts w:cs="Arial"/>
                <w:bCs/>
                <w:vertAlign w:val="subscript"/>
                <w:lang w:eastAsia="en-US"/>
              </w:rPr>
              <w:t>FACH</w:t>
            </w:r>
          </w:p>
        </w:tc>
        <w:tc>
          <w:tcPr>
            <w:tcW w:w="850" w:type="dxa"/>
          </w:tcPr>
          <w:p w14:paraId="72466175" w14:textId="77777777" w:rsidR="001D52B4" w:rsidRPr="00F60C3E" w:rsidRDefault="001D52B4" w:rsidP="002235A4">
            <w:pPr>
              <w:pStyle w:val="TAC"/>
              <w:rPr>
                <w:rFonts w:cs="Arial"/>
                <w:lang w:eastAsia="en-US"/>
              </w:rPr>
            </w:pPr>
            <w:r w:rsidRPr="00F60C3E">
              <w:rPr>
                <w:rFonts w:cs="Arial"/>
                <w:lang w:eastAsia="en-US"/>
              </w:rPr>
              <w:t>frames</w:t>
            </w:r>
          </w:p>
        </w:tc>
        <w:tc>
          <w:tcPr>
            <w:tcW w:w="3402" w:type="dxa"/>
          </w:tcPr>
          <w:p w14:paraId="1115AA6F" w14:textId="77777777" w:rsidR="001D52B4" w:rsidRPr="00F60C3E" w:rsidRDefault="001D52B4" w:rsidP="002235A4">
            <w:pPr>
              <w:pStyle w:val="TAL"/>
              <w:rPr>
                <w:rFonts w:cs="Arial"/>
                <w:lang w:eastAsia="en-US"/>
              </w:rPr>
            </w:pPr>
            <w:r w:rsidRPr="00F60C3E">
              <w:rPr>
                <w:rFonts w:cs="Arial"/>
                <w:lang w:eastAsia="en-US"/>
              </w:rPr>
              <w:t>1</w:t>
            </w:r>
          </w:p>
        </w:tc>
        <w:tc>
          <w:tcPr>
            <w:tcW w:w="3369" w:type="dxa"/>
          </w:tcPr>
          <w:p w14:paraId="07383194" w14:textId="77777777" w:rsidR="001D52B4" w:rsidRPr="00F60C3E" w:rsidRDefault="001D52B4" w:rsidP="002235A4">
            <w:pPr>
              <w:pStyle w:val="TAL"/>
              <w:rPr>
                <w:rFonts w:cs="Arial"/>
                <w:lang w:eastAsia="en-US"/>
              </w:rPr>
            </w:pPr>
            <w:r w:rsidRPr="00F60C3E">
              <w:rPr>
                <w:rFonts w:cs="Arial"/>
                <w:lang w:eastAsia="en-US"/>
              </w:rPr>
              <w:t>On time during DRX cycle</w:t>
            </w:r>
          </w:p>
        </w:tc>
      </w:tr>
      <w:tr w:rsidR="001D52B4" w:rsidRPr="00F60C3E" w14:paraId="110A0046" w14:textId="77777777">
        <w:tc>
          <w:tcPr>
            <w:tcW w:w="2235" w:type="dxa"/>
          </w:tcPr>
          <w:p w14:paraId="5C02E038" w14:textId="77777777" w:rsidR="001D52B4" w:rsidRPr="00F60C3E" w:rsidRDefault="001D52B4" w:rsidP="002235A4">
            <w:pPr>
              <w:pStyle w:val="TAL"/>
              <w:rPr>
                <w:rFonts w:cs="Arial"/>
                <w:lang w:eastAsia="en-US"/>
              </w:rPr>
            </w:pPr>
            <w:r w:rsidRPr="00F60C3E">
              <w:rPr>
                <w:rFonts w:cs="Arial"/>
                <w:lang w:eastAsia="en-US"/>
              </w:rPr>
              <w:t>T321</w:t>
            </w:r>
          </w:p>
        </w:tc>
        <w:tc>
          <w:tcPr>
            <w:tcW w:w="850" w:type="dxa"/>
          </w:tcPr>
          <w:p w14:paraId="7560A05A" w14:textId="77777777" w:rsidR="001D52B4" w:rsidRPr="00F60C3E" w:rsidRDefault="001D52B4" w:rsidP="002235A4">
            <w:pPr>
              <w:pStyle w:val="TAC"/>
              <w:rPr>
                <w:rFonts w:cs="Arial"/>
                <w:lang w:eastAsia="en-US"/>
              </w:rPr>
            </w:pPr>
            <w:r w:rsidRPr="00F60C3E">
              <w:rPr>
                <w:rFonts w:cs="Arial"/>
                <w:lang w:eastAsia="en-US"/>
              </w:rPr>
              <w:t>s</w:t>
            </w:r>
          </w:p>
        </w:tc>
        <w:tc>
          <w:tcPr>
            <w:tcW w:w="3402" w:type="dxa"/>
          </w:tcPr>
          <w:p w14:paraId="16F49F00" w14:textId="77777777" w:rsidR="001D52B4" w:rsidRPr="00F60C3E" w:rsidRDefault="001D52B4" w:rsidP="002235A4">
            <w:pPr>
              <w:pStyle w:val="TAL"/>
              <w:rPr>
                <w:rFonts w:cs="Arial"/>
                <w:lang w:eastAsia="en-US"/>
              </w:rPr>
            </w:pPr>
            <w:r w:rsidRPr="00F60C3E">
              <w:rPr>
                <w:rFonts w:cs="Arial"/>
                <w:lang w:eastAsia="en-US"/>
              </w:rPr>
              <w:t>0.1</w:t>
            </w:r>
          </w:p>
        </w:tc>
        <w:tc>
          <w:tcPr>
            <w:tcW w:w="3369" w:type="dxa"/>
          </w:tcPr>
          <w:p w14:paraId="418471AE" w14:textId="77777777" w:rsidR="001D52B4" w:rsidRPr="00F60C3E" w:rsidRDefault="001D52B4" w:rsidP="002235A4">
            <w:pPr>
              <w:pStyle w:val="TAL"/>
              <w:rPr>
                <w:rFonts w:cs="Arial"/>
                <w:lang w:eastAsia="en-US"/>
              </w:rPr>
            </w:pPr>
            <w:r w:rsidRPr="00F60C3E">
              <w:rPr>
                <w:rFonts w:cs="Arial"/>
                <w:lang w:eastAsia="en-US"/>
              </w:rPr>
              <w:t>Number of seconds until the DRX cycle is initiated</w:t>
            </w:r>
          </w:p>
        </w:tc>
      </w:tr>
      <w:tr w:rsidR="001D52B4" w:rsidRPr="00F60C3E" w14:paraId="3237B047" w14:textId="77777777">
        <w:tc>
          <w:tcPr>
            <w:tcW w:w="2235" w:type="dxa"/>
          </w:tcPr>
          <w:p w14:paraId="47B92BA9" w14:textId="77777777" w:rsidR="001D52B4" w:rsidRPr="00F60C3E" w:rsidRDefault="001D52B4" w:rsidP="002235A4">
            <w:pPr>
              <w:pStyle w:val="TAL"/>
              <w:rPr>
                <w:rFonts w:cs="Arial"/>
                <w:lang w:eastAsia="en-US"/>
              </w:rPr>
            </w:pPr>
            <w:r w:rsidRPr="00F60C3E">
              <w:rPr>
                <w:rFonts w:cs="Arial"/>
                <w:lang w:eastAsia="en-US"/>
              </w:rPr>
              <w:t>Report criteria</w:t>
            </w:r>
          </w:p>
        </w:tc>
        <w:tc>
          <w:tcPr>
            <w:tcW w:w="850" w:type="dxa"/>
          </w:tcPr>
          <w:p w14:paraId="25CCCF02" w14:textId="77777777" w:rsidR="001D52B4" w:rsidRPr="00F60C3E" w:rsidRDefault="001D52B4" w:rsidP="002235A4">
            <w:pPr>
              <w:pStyle w:val="TAC"/>
              <w:rPr>
                <w:rFonts w:cs="Arial"/>
                <w:lang w:eastAsia="en-US"/>
              </w:rPr>
            </w:pPr>
          </w:p>
        </w:tc>
        <w:tc>
          <w:tcPr>
            <w:tcW w:w="3402" w:type="dxa"/>
          </w:tcPr>
          <w:p w14:paraId="3D2E46AF" w14:textId="77777777" w:rsidR="001D52B4" w:rsidRPr="00F60C3E" w:rsidRDefault="001D52B4" w:rsidP="002235A4">
            <w:pPr>
              <w:pStyle w:val="TAL"/>
              <w:rPr>
                <w:rFonts w:cs="Arial"/>
                <w:lang w:eastAsia="en-US"/>
              </w:rPr>
            </w:pPr>
            <w:r w:rsidRPr="00F60C3E">
              <w:rPr>
                <w:rFonts w:cs="Arial"/>
                <w:lang w:eastAsia="en-US"/>
              </w:rPr>
              <w:t>Periodic</w:t>
            </w:r>
          </w:p>
        </w:tc>
        <w:tc>
          <w:tcPr>
            <w:tcW w:w="3369" w:type="dxa"/>
          </w:tcPr>
          <w:p w14:paraId="335A81F0" w14:textId="77777777" w:rsidR="001D52B4" w:rsidRPr="00F60C3E" w:rsidRDefault="001D52B4" w:rsidP="002235A4">
            <w:pPr>
              <w:pStyle w:val="TAL"/>
              <w:rPr>
                <w:rFonts w:cs="Arial"/>
                <w:lang w:eastAsia="en-US"/>
              </w:rPr>
            </w:pPr>
          </w:p>
        </w:tc>
      </w:tr>
      <w:tr w:rsidR="001D52B4" w:rsidRPr="00F60C3E" w14:paraId="4A730CC1" w14:textId="77777777">
        <w:tc>
          <w:tcPr>
            <w:tcW w:w="2235" w:type="dxa"/>
          </w:tcPr>
          <w:p w14:paraId="1D725056" w14:textId="77777777" w:rsidR="001D52B4" w:rsidRPr="00F60C3E" w:rsidRDefault="001D52B4" w:rsidP="002235A4">
            <w:pPr>
              <w:pStyle w:val="TAL"/>
              <w:rPr>
                <w:rFonts w:cs="Arial"/>
                <w:lang w:eastAsia="en-US"/>
              </w:rPr>
            </w:pPr>
            <w:r w:rsidRPr="00F60C3E">
              <w:rPr>
                <w:rFonts w:cs="Arial"/>
                <w:lang w:eastAsia="en-US"/>
              </w:rPr>
              <w:t>Inter-RAT measurement quantity</w:t>
            </w:r>
          </w:p>
        </w:tc>
        <w:tc>
          <w:tcPr>
            <w:tcW w:w="850" w:type="dxa"/>
          </w:tcPr>
          <w:p w14:paraId="4580C417" w14:textId="77777777" w:rsidR="001D52B4" w:rsidRPr="00F60C3E" w:rsidRDefault="001D52B4" w:rsidP="002235A4">
            <w:pPr>
              <w:pStyle w:val="TAC"/>
              <w:rPr>
                <w:rFonts w:cs="Arial"/>
                <w:lang w:eastAsia="en-US"/>
              </w:rPr>
            </w:pPr>
          </w:p>
        </w:tc>
        <w:tc>
          <w:tcPr>
            <w:tcW w:w="3402" w:type="dxa"/>
          </w:tcPr>
          <w:p w14:paraId="77EF7FD1" w14:textId="77777777" w:rsidR="001D52B4" w:rsidRPr="00F60C3E" w:rsidRDefault="001D52B4" w:rsidP="002235A4">
            <w:pPr>
              <w:pStyle w:val="TAL"/>
              <w:rPr>
                <w:rFonts w:cs="Arial"/>
                <w:lang w:eastAsia="en-US"/>
              </w:rPr>
            </w:pPr>
            <w:r w:rsidRPr="00F60C3E">
              <w:rPr>
                <w:rFonts w:cs="Arial"/>
                <w:lang w:eastAsia="en-US"/>
              </w:rPr>
              <w:t>E-UTRAN FDD RSRP</w:t>
            </w:r>
          </w:p>
        </w:tc>
        <w:tc>
          <w:tcPr>
            <w:tcW w:w="3369" w:type="dxa"/>
          </w:tcPr>
          <w:p w14:paraId="3A07707C" w14:textId="77777777" w:rsidR="001D52B4" w:rsidRPr="00F60C3E" w:rsidRDefault="001D52B4" w:rsidP="002235A4">
            <w:pPr>
              <w:pStyle w:val="TAL"/>
              <w:rPr>
                <w:rFonts w:cs="Arial"/>
                <w:lang w:eastAsia="en-US"/>
              </w:rPr>
            </w:pPr>
          </w:p>
        </w:tc>
      </w:tr>
      <w:tr w:rsidR="001D52B4" w:rsidRPr="00F60C3E" w14:paraId="053D01CD" w14:textId="77777777">
        <w:tc>
          <w:tcPr>
            <w:tcW w:w="2235" w:type="dxa"/>
          </w:tcPr>
          <w:p w14:paraId="3ABD1B6F" w14:textId="77777777" w:rsidR="001D52B4" w:rsidRPr="00F60C3E" w:rsidRDefault="001D52B4" w:rsidP="002235A4">
            <w:pPr>
              <w:pStyle w:val="TAL"/>
              <w:rPr>
                <w:rFonts w:cs="Arial"/>
                <w:lang w:eastAsia="en-US"/>
              </w:rPr>
            </w:pPr>
            <w:r w:rsidRPr="00F60C3E">
              <w:rPr>
                <w:rFonts w:cs="Arial"/>
                <w:lang w:eastAsia="en-US"/>
              </w:rPr>
              <w:t>Monitored cell list size</w:t>
            </w:r>
          </w:p>
        </w:tc>
        <w:tc>
          <w:tcPr>
            <w:tcW w:w="850" w:type="dxa"/>
          </w:tcPr>
          <w:p w14:paraId="03D24A91" w14:textId="77777777" w:rsidR="001D52B4" w:rsidRPr="00F60C3E" w:rsidRDefault="001D52B4" w:rsidP="002235A4">
            <w:pPr>
              <w:pStyle w:val="TAC"/>
              <w:rPr>
                <w:rFonts w:cs="Arial"/>
                <w:lang w:eastAsia="en-US"/>
              </w:rPr>
            </w:pPr>
          </w:p>
        </w:tc>
        <w:tc>
          <w:tcPr>
            <w:tcW w:w="3402" w:type="dxa"/>
          </w:tcPr>
          <w:p w14:paraId="35835CF7" w14:textId="77777777" w:rsidR="001D52B4" w:rsidRPr="00F60C3E" w:rsidRDefault="001D52B4" w:rsidP="002235A4">
            <w:pPr>
              <w:pStyle w:val="TAL"/>
              <w:rPr>
                <w:rFonts w:cs="Arial"/>
                <w:lang w:eastAsia="en-US"/>
              </w:rPr>
            </w:pPr>
            <w:r w:rsidRPr="00F60C3E">
              <w:rPr>
                <w:rFonts w:cs="Arial"/>
                <w:lang w:eastAsia="en-US"/>
              </w:rPr>
              <w:t>1 E-UTRAN FDD neighbour cell</w:t>
            </w:r>
          </w:p>
        </w:tc>
        <w:tc>
          <w:tcPr>
            <w:tcW w:w="3369" w:type="dxa"/>
          </w:tcPr>
          <w:p w14:paraId="0B9243BB" w14:textId="77777777" w:rsidR="001D52B4" w:rsidRPr="00F60C3E" w:rsidRDefault="001D52B4" w:rsidP="002235A4">
            <w:pPr>
              <w:pStyle w:val="TAL"/>
              <w:rPr>
                <w:rFonts w:cs="Arial"/>
                <w:lang w:eastAsia="en-US"/>
              </w:rPr>
            </w:pPr>
          </w:p>
        </w:tc>
      </w:tr>
    </w:tbl>
    <w:p w14:paraId="107AD70A" w14:textId="77777777" w:rsidR="001D52B4" w:rsidRPr="00F60C3E" w:rsidRDefault="001D52B4" w:rsidP="001D52B4"/>
    <w:p w14:paraId="53984BA3" w14:textId="77777777" w:rsidR="001D52B4" w:rsidRPr="00F60C3E" w:rsidRDefault="001D52B4" w:rsidP="00C220BE">
      <w:pPr>
        <w:pStyle w:val="TH"/>
      </w:pPr>
      <w:r w:rsidRPr="00F60C3E">
        <w:t>Table A.9.1.16.1-2: Cell specific UTRAN test parameters for E-UTRAN FDD RSRP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1D52B4" w:rsidRPr="00F60C3E" w14:paraId="3DDD9461" w14:textId="77777777">
        <w:trPr>
          <w:jc w:val="center"/>
        </w:trPr>
        <w:tc>
          <w:tcPr>
            <w:tcW w:w="2830" w:type="dxa"/>
            <w:vAlign w:val="center"/>
          </w:tcPr>
          <w:p w14:paraId="149A7E1D" w14:textId="77777777" w:rsidR="001D52B4" w:rsidRPr="00F60C3E" w:rsidRDefault="001D52B4" w:rsidP="00F73DE5">
            <w:pPr>
              <w:pStyle w:val="TAH"/>
              <w:rPr>
                <w:rFonts w:cs="Arial"/>
                <w:lang w:eastAsia="en-US"/>
              </w:rPr>
            </w:pPr>
            <w:r w:rsidRPr="00F60C3E">
              <w:rPr>
                <w:rFonts w:cs="Arial"/>
                <w:lang w:eastAsia="en-US"/>
              </w:rPr>
              <w:t>Parameter</w:t>
            </w:r>
          </w:p>
        </w:tc>
        <w:tc>
          <w:tcPr>
            <w:tcW w:w="1701" w:type="dxa"/>
            <w:vAlign w:val="center"/>
          </w:tcPr>
          <w:p w14:paraId="05E4E678" w14:textId="77777777" w:rsidR="001D52B4" w:rsidRPr="00F60C3E" w:rsidRDefault="001D52B4" w:rsidP="00F73DE5">
            <w:pPr>
              <w:pStyle w:val="TAH"/>
              <w:rPr>
                <w:rFonts w:cs="Arial"/>
                <w:lang w:eastAsia="en-US"/>
              </w:rPr>
            </w:pPr>
            <w:r w:rsidRPr="00F60C3E">
              <w:rPr>
                <w:rFonts w:cs="Arial"/>
                <w:lang w:eastAsia="en-US"/>
              </w:rPr>
              <w:t>Unit</w:t>
            </w:r>
          </w:p>
        </w:tc>
        <w:tc>
          <w:tcPr>
            <w:tcW w:w="1701" w:type="dxa"/>
            <w:vAlign w:val="center"/>
          </w:tcPr>
          <w:p w14:paraId="396A4B75" w14:textId="77777777" w:rsidR="001D52B4" w:rsidRPr="00F60C3E" w:rsidRDefault="001D52B4" w:rsidP="00F73DE5">
            <w:pPr>
              <w:pStyle w:val="TAH"/>
              <w:rPr>
                <w:rFonts w:cs="Arial"/>
                <w:lang w:eastAsia="en-US"/>
              </w:rPr>
            </w:pPr>
            <w:r w:rsidRPr="00F60C3E">
              <w:rPr>
                <w:rFonts w:cs="Arial"/>
                <w:lang w:eastAsia="en-US"/>
              </w:rPr>
              <w:t>Cell 1</w:t>
            </w:r>
          </w:p>
        </w:tc>
      </w:tr>
      <w:tr w:rsidR="001D52B4" w:rsidRPr="00F60C3E" w14:paraId="6A7DE4B4" w14:textId="77777777">
        <w:trPr>
          <w:jc w:val="center"/>
        </w:trPr>
        <w:tc>
          <w:tcPr>
            <w:tcW w:w="2830" w:type="dxa"/>
            <w:vAlign w:val="center"/>
          </w:tcPr>
          <w:p w14:paraId="78923503" w14:textId="77777777" w:rsidR="001D52B4" w:rsidRPr="00F60C3E" w:rsidRDefault="001D52B4" w:rsidP="00F73DE5">
            <w:pPr>
              <w:pStyle w:val="TAL"/>
              <w:rPr>
                <w:rFonts w:cs="Arial"/>
                <w:lang w:eastAsia="en-US"/>
              </w:rPr>
            </w:pPr>
            <w:r w:rsidRPr="00F60C3E">
              <w:rPr>
                <w:rFonts w:cs="Arial"/>
                <w:lang w:eastAsia="en-US"/>
              </w:rPr>
              <w:t>UTRA RF Channel number</w:t>
            </w:r>
          </w:p>
        </w:tc>
        <w:tc>
          <w:tcPr>
            <w:tcW w:w="1701" w:type="dxa"/>
            <w:vAlign w:val="center"/>
          </w:tcPr>
          <w:p w14:paraId="1C08A3E3" w14:textId="77777777" w:rsidR="001D52B4" w:rsidRPr="00F60C3E" w:rsidRDefault="001D52B4" w:rsidP="00F73DE5">
            <w:pPr>
              <w:pStyle w:val="TAC"/>
              <w:rPr>
                <w:rFonts w:cs="Arial"/>
                <w:lang w:eastAsia="en-US"/>
              </w:rPr>
            </w:pPr>
            <w:r w:rsidRPr="00F60C3E">
              <w:rPr>
                <w:rFonts w:cs="Arial"/>
                <w:lang w:eastAsia="en-US"/>
              </w:rPr>
              <w:t>-</w:t>
            </w:r>
          </w:p>
        </w:tc>
        <w:tc>
          <w:tcPr>
            <w:tcW w:w="1701" w:type="dxa"/>
            <w:vAlign w:val="center"/>
          </w:tcPr>
          <w:p w14:paraId="1283EF3E" w14:textId="77777777" w:rsidR="001D52B4" w:rsidRPr="00F60C3E" w:rsidRDefault="001D52B4" w:rsidP="00F73DE5">
            <w:pPr>
              <w:pStyle w:val="TAC"/>
              <w:rPr>
                <w:rFonts w:cs="Arial"/>
                <w:lang w:eastAsia="en-US"/>
              </w:rPr>
            </w:pPr>
            <w:r w:rsidRPr="00F60C3E">
              <w:rPr>
                <w:rFonts w:cs="Arial"/>
                <w:lang w:eastAsia="en-US"/>
              </w:rPr>
              <w:t>Channel 1</w:t>
            </w:r>
          </w:p>
        </w:tc>
      </w:tr>
      <w:tr w:rsidR="001D52B4" w:rsidRPr="00F60C3E" w14:paraId="1F6031BF" w14:textId="77777777">
        <w:trPr>
          <w:jc w:val="center"/>
        </w:trPr>
        <w:tc>
          <w:tcPr>
            <w:tcW w:w="2830" w:type="dxa"/>
            <w:vAlign w:val="center"/>
          </w:tcPr>
          <w:p w14:paraId="7ABBBCA8" w14:textId="77777777" w:rsidR="001D52B4" w:rsidRPr="00F60C3E" w:rsidRDefault="001D52B4" w:rsidP="00F73DE5">
            <w:pPr>
              <w:pStyle w:val="TAL"/>
              <w:rPr>
                <w:rFonts w:cs="Arial"/>
                <w:lang w:eastAsia="en-US"/>
              </w:rPr>
            </w:pPr>
            <w:r w:rsidRPr="00F60C3E">
              <w:rPr>
                <w:rFonts w:cs="Arial"/>
                <w:lang w:eastAsia="en-US"/>
              </w:rPr>
              <w:t>CPICH_Ec/Ior</w:t>
            </w:r>
          </w:p>
        </w:tc>
        <w:tc>
          <w:tcPr>
            <w:tcW w:w="1701" w:type="dxa"/>
            <w:vAlign w:val="center"/>
          </w:tcPr>
          <w:p w14:paraId="0F416F1F"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5C50B5ED" w14:textId="77777777" w:rsidR="001D52B4" w:rsidRPr="00F60C3E" w:rsidRDefault="001D52B4" w:rsidP="00F73DE5">
            <w:pPr>
              <w:pStyle w:val="TAC"/>
              <w:rPr>
                <w:rFonts w:cs="Arial"/>
                <w:lang w:eastAsia="en-US"/>
              </w:rPr>
            </w:pPr>
            <w:r w:rsidRPr="00F60C3E">
              <w:rPr>
                <w:rFonts w:eastAsia="?? ??" w:cs="Arial"/>
                <w:lang w:eastAsia="en-US"/>
              </w:rPr>
              <w:t xml:space="preserve"> -10 </w:t>
            </w:r>
          </w:p>
        </w:tc>
      </w:tr>
      <w:tr w:rsidR="001D52B4" w:rsidRPr="00F60C3E" w14:paraId="3FF34A41" w14:textId="77777777">
        <w:trPr>
          <w:jc w:val="center"/>
        </w:trPr>
        <w:tc>
          <w:tcPr>
            <w:tcW w:w="2830" w:type="dxa"/>
            <w:vAlign w:val="center"/>
          </w:tcPr>
          <w:p w14:paraId="48612E66" w14:textId="77777777" w:rsidR="001D52B4" w:rsidRPr="00F60C3E" w:rsidRDefault="001D52B4" w:rsidP="00F73DE5">
            <w:pPr>
              <w:pStyle w:val="TAL"/>
              <w:rPr>
                <w:rFonts w:cs="Arial"/>
                <w:lang w:eastAsia="en-US"/>
              </w:rPr>
            </w:pPr>
            <w:r w:rsidRPr="00F60C3E">
              <w:rPr>
                <w:rFonts w:cs="Arial"/>
                <w:lang w:eastAsia="en-US"/>
              </w:rPr>
              <w:t>PCCPCH_Ec/Ior</w:t>
            </w:r>
          </w:p>
        </w:tc>
        <w:tc>
          <w:tcPr>
            <w:tcW w:w="1701" w:type="dxa"/>
            <w:vAlign w:val="center"/>
          </w:tcPr>
          <w:p w14:paraId="533DD9DE"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06DBF930" w14:textId="77777777" w:rsidR="001D52B4" w:rsidRPr="00F60C3E" w:rsidRDefault="001D52B4" w:rsidP="00F73DE5">
            <w:pPr>
              <w:pStyle w:val="TAC"/>
              <w:rPr>
                <w:rFonts w:cs="Arial"/>
                <w:lang w:eastAsia="en-US"/>
              </w:rPr>
            </w:pPr>
            <w:r w:rsidRPr="00F60C3E">
              <w:rPr>
                <w:rFonts w:eastAsia="?? ??" w:cs="Arial"/>
                <w:lang w:eastAsia="en-US"/>
              </w:rPr>
              <w:t xml:space="preserve"> -12 </w:t>
            </w:r>
          </w:p>
        </w:tc>
      </w:tr>
      <w:tr w:rsidR="001D52B4" w:rsidRPr="00F60C3E" w14:paraId="781E089D" w14:textId="77777777">
        <w:trPr>
          <w:jc w:val="center"/>
        </w:trPr>
        <w:tc>
          <w:tcPr>
            <w:tcW w:w="2830" w:type="dxa"/>
            <w:vAlign w:val="center"/>
          </w:tcPr>
          <w:p w14:paraId="737472B5" w14:textId="77777777" w:rsidR="001D52B4" w:rsidRPr="00F60C3E" w:rsidRDefault="001D52B4" w:rsidP="00F73DE5">
            <w:pPr>
              <w:pStyle w:val="TAL"/>
              <w:rPr>
                <w:rFonts w:cs="Arial"/>
                <w:lang w:eastAsia="en-US"/>
              </w:rPr>
            </w:pPr>
            <w:r w:rsidRPr="00F60C3E">
              <w:rPr>
                <w:rFonts w:cs="Arial"/>
                <w:lang w:eastAsia="en-US"/>
              </w:rPr>
              <w:t>SCH_Ec/Ior</w:t>
            </w:r>
          </w:p>
        </w:tc>
        <w:tc>
          <w:tcPr>
            <w:tcW w:w="1701" w:type="dxa"/>
            <w:vAlign w:val="center"/>
          </w:tcPr>
          <w:p w14:paraId="55617473"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16BD52CC" w14:textId="77777777" w:rsidR="001D52B4" w:rsidRPr="00F60C3E" w:rsidRDefault="001D52B4" w:rsidP="00F73DE5">
            <w:pPr>
              <w:pStyle w:val="TAC"/>
              <w:rPr>
                <w:rFonts w:cs="Arial"/>
                <w:lang w:eastAsia="en-US"/>
              </w:rPr>
            </w:pPr>
            <w:r w:rsidRPr="00F60C3E">
              <w:rPr>
                <w:rFonts w:eastAsia="?? ??" w:cs="Arial"/>
                <w:lang w:eastAsia="en-US"/>
              </w:rPr>
              <w:t xml:space="preserve"> -12 </w:t>
            </w:r>
          </w:p>
        </w:tc>
      </w:tr>
      <w:tr w:rsidR="001D52B4" w:rsidRPr="00F60C3E" w14:paraId="1CBC8EBC" w14:textId="77777777">
        <w:trPr>
          <w:jc w:val="center"/>
        </w:trPr>
        <w:tc>
          <w:tcPr>
            <w:tcW w:w="2830" w:type="dxa"/>
            <w:vAlign w:val="center"/>
          </w:tcPr>
          <w:p w14:paraId="333D6B31" w14:textId="77777777" w:rsidR="001D52B4" w:rsidRPr="00F60C3E" w:rsidRDefault="001D52B4" w:rsidP="00F73DE5">
            <w:pPr>
              <w:pStyle w:val="TAL"/>
              <w:rPr>
                <w:rFonts w:cs="Arial"/>
                <w:lang w:eastAsia="en-US"/>
              </w:rPr>
            </w:pPr>
            <w:r w:rsidRPr="00F60C3E">
              <w:rPr>
                <w:rFonts w:cs="Arial"/>
                <w:lang w:eastAsia="en-US"/>
              </w:rPr>
              <w:t>PICH_Ec/Ior</w:t>
            </w:r>
          </w:p>
        </w:tc>
        <w:tc>
          <w:tcPr>
            <w:tcW w:w="1701" w:type="dxa"/>
            <w:vAlign w:val="center"/>
          </w:tcPr>
          <w:p w14:paraId="56460FE4"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58DC768B" w14:textId="77777777" w:rsidR="001D52B4" w:rsidRPr="00F60C3E" w:rsidRDefault="001D52B4" w:rsidP="00F73DE5">
            <w:pPr>
              <w:pStyle w:val="TAC"/>
              <w:rPr>
                <w:rFonts w:cs="Arial"/>
                <w:lang w:eastAsia="en-US"/>
              </w:rPr>
            </w:pPr>
            <w:r w:rsidRPr="00F60C3E">
              <w:rPr>
                <w:rFonts w:eastAsia="?? ??" w:cs="Arial"/>
                <w:lang w:eastAsia="en-US"/>
              </w:rPr>
              <w:t xml:space="preserve"> -15 </w:t>
            </w:r>
          </w:p>
        </w:tc>
      </w:tr>
      <w:tr w:rsidR="0087062D" w:rsidRPr="00F60C3E" w14:paraId="0C9466B8" w14:textId="77777777" w:rsidTr="00DA2F86">
        <w:trPr>
          <w:jc w:val="center"/>
        </w:trPr>
        <w:tc>
          <w:tcPr>
            <w:tcW w:w="2830" w:type="dxa"/>
            <w:vAlign w:val="center"/>
          </w:tcPr>
          <w:p w14:paraId="08BC8CC8"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PDSCH_Ec/Ior</w:t>
            </w:r>
          </w:p>
        </w:tc>
        <w:tc>
          <w:tcPr>
            <w:tcW w:w="1701" w:type="dxa"/>
            <w:vAlign w:val="center"/>
          </w:tcPr>
          <w:p w14:paraId="447176E6"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4FEB2FC5" w14:textId="77777777" w:rsidR="0087062D" w:rsidRPr="00F60C3E" w:rsidRDefault="0087062D" w:rsidP="00DA2F86">
            <w:pPr>
              <w:pStyle w:val="TAC"/>
              <w:rPr>
                <w:rFonts w:eastAsia="?? ??" w:cs="Arial"/>
                <w:lang w:eastAsia="en-US"/>
              </w:rPr>
            </w:pPr>
            <w:r w:rsidRPr="00F60C3E">
              <w:rPr>
                <w:rFonts w:eastAsia="?? ??" w:cs="Arial"/>
                <w:lang w:eastAsia="en-US"/>
              </w:rPr>
              <w:t>-10</w:t>
            </w:r>
          </w:p>
        </w:tc>
      </w:tr>
      <w:tr w:rsidR="0087062D" w:rsidRPr="00F60C3E" w14:paraId="568A500A" w14:textId="77777777" w:rsidTr="00DA2F86">
        <w:trPr>
          <w:jc w:val="center"/>
        </w:trPr>
        <w:tc>
          <w:tcPr>
            <w:tcW w:w="2830" w:type="dxa"/>
            <w:vAlign w:val="center"/>
          </w:tcPr>
          <w:p w14:paraId="343565A1"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SCCH_Ec/Ior</w:t>
            </w:r>
          </w:p>
        </w:tc>
        <w:tc>
          <w:tcPr>
            <w:tcW w:w="1701" w:type="dxa"/>
            <w:vAlign w:val="center"/>
          </w:tcPr>
          <w:p w14:paraId="7F88A195"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37ABD800" w14:textId="77777777" w:rsidR="0087062D" w:rsidRPr="00F60C3E" w:rsidRDefault="0087062D" w:rsidP="00DA2F86">
            <w:pPr>
              <w:pStyle w:val="TAC"/>
              <w:rPr>
                <w:rFonts w:eastAsia="?? ??" w:cs="Arial"/>
                <w:lang w:eastAsia="en-US"/>
              </w:rPr>
            </w:pPr>
            <w:r w:rsidRPr="00F60C3E">
              <w:rPr>
                <w:rFonts w:eastAsia="?? ??" w:cs="Arial"/>
                <w:lang w:eastAsia="en-US"/>
              </w:rPr>
              <w:t>-13</w:t>
            </w:r>
          </w:p>
        </w:tc>
      </w:tr>
      <w:tr w:rsidR="001D52B4" w:rsidRPr="00F60C3E" w14:paraId="1D7A6F5F" w14:textId="77777777">
        <w:trPr>
          <w:jc w:val="center"/>
        </w:trPr>
        <w:tc>
          <w:tcPr>
            <w:tcW w:w="2830" w:type="dxa"/>
            <w:vAlign w:val="center"/>
          </w:tcPr>
          <w:p w14:paraId="132D79E2" w14:textId="77777777" w:rsidR="001D52B4" w:rsidRPr="00F60C3E" w:rsidRDefault="001D52B4" w:rsidP="00F73DE5">
            <w:pPr>
              <w:pStyle w:val="TAL"/>
              <w:rPr>
                <w:rFonts w:cs="Arial"/>
                <w:lang w:eastAsia="en-US"/>
              </w:rPr>
            </w:pPr>
            <w:r w:rsidRPr="00F60C3E">
              <w:rPr>
                <w:rFonts w:cs="Arial"/>
                <w:lang w:eastAsia="en-US"/>
              </w:rPr>
              <w:t>OCNS_Ec/Ior</w:t>
            </w:r>
          </w:p>
        </w:tc>
        <w:tc>
          <w:tcPr>
            <w:tcW w:w="1701" w:type="dxa"/>
            <w:vAlign w:val="center"/>
          </w:tcPr>
          <w:p w14:paraId="52A99C4E"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4FDE47EF" w14:textId="77777777" w:rsidR="001D52B4" w:rsidRPr="00F60C3E" w:rsidRDefault="001D52B4" w:rsidP="00F73DE5">
            <w:pPr>
              <w:pStyle w:val="TAC"/>
              <w:rPr>
                <w:rFonts w:cs="Arial"/>
                <w:lang w:eastAsia="en-US"/>
              </w:rPr>
            </w:pPr>
            <w:r w:rsidRPr="00F60C3E">
              <w:rPr>
                <w:rFonts w:eastAsia="?? ??" w:cs="Arial"/>
                <w:lang w:eastAsia="en-US"/>
              </w:rPr>
              <w:t>Note 1</w:t>
            </w:r>
          </w:p>
        </w:tc>
      </w:tr>
      <w:tr w:rsidR="001D52B4" w:rsidRPr="00F60C3E" w14:paraId="4421F95D" w14:textId="77777777">
        <w:trPr>
          <w:jc w:val="center"/>
        </w:trPr>
        <w:tc>
          <w:tcPr>
            <w:tcW w:w="2830" w:type="dxa"/>
            <w:vAlign w:val="center"/>
          </w:tcPr>
          <w:p w14:paraId="7D0F574A" w14:textId="77777777" w:rsidR="001D52B4" w:rsidRPr="00F60C3E" w:rsidRDefault="001D52B4" w:rsidP="00F73DE5">
            <w:pPr>
              <w:pStyle w:val="TAL"/>
              <w:rPr>
                <w:rFonts w:cs="Arial"/>
                <w:lang w:eastAsia="en-US"/>
              </w:rPr>
            </w:pPr>
            <w:r w:rsidRPr="00F60C3E">
              <w:rPr>
                <w:rFonts w:cs="Arial"/>
                <w:lang w:eastAsia="en-US"/>
              </w:rPr>
              <w:t>Îor/Ioc</w:t>
            </w:r>
          </w:p>
        </w:tc>
        <w:tc>
          <w:tcPr>
            <w:tcW w:w="1701" w:type="dxa"/>
            <w:vAlign w:val="center"/>
          </w:tcPr>
          <w:p w14:paraId="5094B289" w14:textId="77777777" w:rsidR="001D52B4" w:rsidRPr="00F60C3E" w:rsidRDefault="001D52B4" w:rsidP="00F73DE5">
            <w:pPr>
              <w:pStyle w:val="TAC"/>
              <w:rPr>
                <w:rFonts w:cs="Arial"/>
                <w:lang w:eastAsia="en-US"/>
              </w:rPr>
            </w:pPr>
            <w:r w:rsidRPr="00F60C3E">
              <w:rPr>
                <w:rFonts w:cs="Arial"/>
                <w:lang w:eastAsia="en-US"/>
              </w:rPr>
              <w:t>dB</w:t>
            </w:r>
          </w:p>
        </w:tc>
        <w:tc>
          <w:tcPr>
            <w:tcW w:w="1701" w:type="dxa"/>
            <w:vAlign w:val="center"/>
          </w:tcPr>
          <w:p w14:paraId="739206F6" w14:textId="77777777" w:rsidR="001D52B4" w:rsidRPr="00F60C3E" w:rsidRDefault="001D52B4" w:rsidP="00F73DE5">
            <w:pPr>
              <w:pStyle w:val="TAC"/>
              <w:rPr>
                <w:rFonts w:cs="Arial"/>
                <w:lang w:eastAsia="en-US"/>
              </w:rPr>
            </w:pPr>
            <w:r w:rsidRPr="00F60C3E">
              <w:rPr>
                <w:rFonts w:cs="Arial"/>
                <w:lang w:eastAsia="en-US"/>
              </w:rPr>
              <w:t>-1</w:t>
            </w:r>
          </w:p>
        </w:tc>
      </w:tr>
      <w:tr w:rsidR="001D52B4" w:rsidRPr="00F60C3E" w14:paraId="135B103B" w14:textId="77777777">
        <w:trPr>
          <w:jc w:val="center"/>
        </w:trPr>
        <w:tc>
          <w:tcPr>
            <w:tcW w:w="2830" w:type="dxa"/>
            <w:vAlign w:val="center"/>
          </w:tcPr>
          <w:p w14:paraId="66683123" w14:textId="77777777" w:rsidR="001D52B4" w:rsidRPr="00F60C3E" w:rsidRDefault="001D52B4" w:rsidP="00F73DE5">
            <w:pPr>
              <w:pStyle w:val="TAL"/>
              <w:rPr>
                <w:rFonts w:cs="Arial"/>
                <w:lang w:eastAsia="en-US"/>
              </w:rPr>
            </w:pPr>
            <w:r w:rsidRPr="00F60C3E">
              <w:rPr>
                <w:rFonts w:cs="Arial"/>
                <w:lang w:eastAsia="en-US"/>
              </w:rPr>
              <w:t>Ioc</w:t>
            </w:r>
          </w:p>
        </w:tc>
        <w:tc>
          <w:tcPr>
            <w:tcW w:w="1701" w:type="dxa"/>
            <w:vAlign w:val="center"/>
          </w:tcPr>
          <w:p w14:paraId="4631E913" w14:textId="77777777" w:rsidR="001D52B4" w:rsidRPr="00F60C3E" w:rsidRDefault="001D52B4" w:rsidP="00F73DE5">
            <w:pPr>
              <w:pStyle w:val="TAC"/>
              <w:rPr>
                <w:rFonts w:cs="Arial"/>
                <w:lang w:eastAsia="en-US"/>
              </w:rPr>
            </w:pPr>
            <w:r w:rsidRPr="00F60C3E">
              <w:rPr>
                <w:rFonts w:cs="Arial"/>
                <w:lang w:eastAsia="en-US"/>
              </w:rPr>
              <w:t>dBm/ 3.84 MHz</w:t>
            </w:r>
          </w:p>
        </w:tc>
        <w:tc>
          <w:tcPr>
            <w:tcW w:w="1701" w:type="dxa"/>
            <w:vAlign w:val="center"/>
          </w:tcPr>
          <w:p w14:paraId="03C7642F" w14:textId="77777777" w:rsidR="001D52B4" w:rsidRPr="00F60C3E" w:rsidRDefault="001D52B4" w:rsidP="00F73DE5">
            <w:pPr>
              <w:pStyle w:val="TAC"/>
              <w:rPr>
                <w:rFonts w:cs="Arial"/>
                <w:lang w:eastAsia="en-US"/>
              </w:rPr>
            </w:pPr>
            <w:r w:rsidRPr="00F60C3E">
              <w:rPr>
                <w:rFonts w:cs="Arial"/>
                <w:lang w:eastAsia="en-US"/>
              </w:rPr>
              <w:t>-70</w:t>
            </w:r>
          </w:p>
        </w:tc>
      </w:tr>
      <w:tr w:rsidR="001D52B4" w:rsidRPr="00F60C3E" w14:paraId="14CB1A61" w14:textId="77777777">
        <w:trPr>
          <w:jc w:val="center"/>
        </w:trPr>
        <w:tc>
          <w:tcPr>
            <w:tcW w:w="2830" w:type="dxa"/>
            <w:vAlign w:val="center"/>
          </w:tcPr>
          <w:p w14:paraId="278A60E8" w14:textId="77777777" w:rsidR="001D52B4" w:rsidRPr="00F60C3E" w:rsidRDefault="001D52B4" w:rsidP="00F73DE5">
            <w:pPr>
              <w:pStyle w:val="TAL"/>
              <w:rPr>
                <w:rFonts w:cs="Arial"/>
                <w:lang w:eastAsia="en-US"/>
              </w:rPr>
            </w:pPr>
            <w:r w:rsidRPr="00F60C3E">
              <w:rPr>
                <w:rFonts w:cs="Arial"/>
                <w:lang w:eastAsia="en-US"/>
              </w:rPr>
              <w:t>CPICH_Ec/Io</w:t>
            </w:r>
          </w:p>
        </w:tc>
        <w:tc>
          <w:tcPr>
            <w:tcW w:w="1701" w:type="dxa"/>
            <w:vAlign w:val="center"/>
          </w:tcPr>
          <w:p w14:paraId="02B463F9" w14:textId="77777777" w:rsidR="001D52B4" w:rsidRPr="00F60C3E" w:rsidRDefault="001D52B4" w:rsidP="00F73DE5">
            <w:pPr>
              <w:pStyle w:val="TAC"/>
              <w:rPr>
                <w:rFonts w:cs="Arial"/>
                <w:lang w:eastAsia="en-US"/>
              </w:rPr>
            </w:pPr>
            <w:r w:rsidRPr="00F60C3E">
              <w:rPr>
                <w:rFonts w:cs="Arial"/>
                <w:lang w:eastAsia="zh-CN"/>
              </w:rPr>
              <w:t>dB</w:t>
            </w:r>
          </w:p>
        </w:tc>
        <w:tc>
          <w:tcPr>
            <w:tcW w:w="1701" w:type="dxa"/>
            <w:vAlign w:val="center"/>
          </w:tcPr>
          <w:p w14:paraId="5D6C0A11" w14:textId="77777777" w:rsidR="001D52B4" w:rsidRPr="00F60C3E" w:rsidRDefault="001D52B4" w:rsidP="00F73DE5">
            <w:pPr>
              <w:pStyle w:val="TAC"/>
              <w:rPr>
                <w:rFonts w:cs="Arial"/>
                <w:lang w:eastAsia="en-US"/>
              </w:rPr>
            </w:pPr>
            <w:r w:rsidRPr="00F60C3E">
              <w:rPr>
                <w:rFonts w:cs="Arial"/>
                <w:lang w:eastAsia="zh-CN"/>
              </w:rPr>
              <w:t>-13.54</w:t>
            </w:r>
          </w:p>
        </w:tc>
      </w:tr>
      <w:tr w:rsidR="001D52B4" w:rsidRPr="00F60C3E" w14:paraId="7941C19D" w14:textId="77777777">
        <w:trPr>
          <w:jc w:val="center"/>
        </w:trPr>
        <w:tc>
          <w:tcPr>
            <w:tcW w:w="2830" w:type="dxa"/>
            <w:vAlign w:val="center"/>
          </w:tcPr>
          <w:p w14:paraId="4EBFAA71" w14:textId="77777777" w:rsidR="001D52B4" w:rsidRPr="00F60C3E" w:rsidRDefault="001D52B4" w:rsidP="00F73DE5">
            <w:pPr>
              <w:pStyle w:val="TAL"/>
              <w:rPr>
                <w:rFonts w:cs="Arial"/>
                <w:lang w:eastAsia="en-US"/>
              </w:rPr>
            </w:pPr>
            <w:r w:rsidRPr="00F60C3E">
              <w:rPr>
                <w:rFonts w:cs="Arial"/>
                <w:lang w:eastAsia="en-US"/>
              </w:rPr>
              <w:t>Propagation condition</w:t>
            </w:r>
          </w:p>
        </w:tc>
        <w:tc>
          <w:tcPr>
            <w:tcW w:w="1701" w:type="dxa"/>
            <w:vAlign w:val="center"/>
          </w:tcPr>
          <w:p w14:paraId="29FA9B87" w14:textId="77777777" w:rsidR="001D52B4" w:rsidRPr="00F60C3E" w:rsidRDefault="001D52B4" w:rsidP="00F73DE5">
            <w:pPr>
              <w:pStyle w:val="TAC"/>
              <w:rPr>
                <w:rFonts w:cs="Arial"/>
                <w:lang w:eastAsia="en-US"/>
              </w:rPr>
            </w:pPr>
            <w:r w:rsidRPr="00F60C3E">
              <w:rPr>
                <w:rFonts w:cs="Arial"/>
                <w:lang w:eastAsia="en-US"/>
              </w:rPr>
              <w:t>-</w:t>
            </w:r>
          </w:p>
        </w:tc>
        <w:tc>
          <w:tcPr>
            <w:tcW w:w="1701" w:type="dxa"/>
            <w:vAlign w:val="center"/>
          </w:tcPr>
          <w:p w14:paraId="0E2D41CB" w14:textId="77777777" w:rsidR="001D52B4" w:rsidRPr="00F60C3E" w:rsidRDefault="001D52B4" w:rsidP="00F73DE5">
            <w:pPr>
              <w:pStyle w:val="TAC"/>
              <w:rPr>
                <w:rFonts w:cs="Arial"/>
                <w:lang w:eastAsia="en-US"/>
              </w:rPr>
            </w:pPr>
            <w:r w:rsidRPr="00F60C3E">
              <w:rPr>
                <w:rFonts w:cs="Arial"/>
                <w:lang w:eastAsia="en-US"/>
              </w:rPr>
              <w:t>AWGN</w:t>
            </w:r>
          </w:p>
        </w:tc>
      </w:tr>
      <w:tr w:rsidR="001D52B4" w:rsidRPr="00F60C3E" w14:paraId="21BC32E8" w14:textId="77777777">
        <w:trPr>
          <w:jc w:val="center"/>
        </w:trPr>
        <w:tc>
          <w:tcPr>
            <w:tcW w:w="6232" w:type="dxa"/>
            <w:gridSpan w:val="3"/>
            <w:vAlign w:val="center"/>
          </w:tcPr>
          <w:p w14:paraId="6AAD9F11" w14:textId="77777777" w:rsidR="001D52B4" w:rsidRPr="00F60C3E" w:rsidRDefault="001D52B4" w:rsidP="00F73DE5">
            <w:pPr>
              <w:pStyle w:val="TAN"/>
              <w:rPr>
                <w:rFonts w:cs="Arial"/>
                <w:lang w:eastAsia="en-US"/>
              </w:rPr>
            </w:pPr>
            <w:r w:rsidRPr="00F60C3E">
              <w:rPr>
                <w:rFonts w:cs="v4.2.0"/>
                <w:snapToGrid w:val="0"/>
                <w:lang w:eastAsia="en-US"/>
              </w:rPr>
              <w:t>Note 1:</w:t>
            </w:r>
            <w:r w:rsidRPr="00F60C3E">
              <w:rPr>
                <w:rFonts w:cs="v4.2.0"/>
                <w:snapToGrid w:val="0"/>
                <w:lang w:eastAsia="en-US"/>
              </w:rPr>
              <w:tab/>
              <w:t>The power of the OCNS channel that is added shall make the total power from the cell to be equal to I</w:t>
            </w:r>
            <w:r w:rsidRPr="00F60C3E">
              <w:rPr>
                <w:rFonts w:ascii="Times" w:hAnsi="Times" w:cs="v4.2.0"/>
                <w:snapToGrid w:val="0"/>
                <w:lang w:eastAsia="en-US"/>
              </w:rPr>
              <w:t>or.</w:t>
            </w:r>
          </w:p>
        </w:tc>
      </w:tr>
    </w:tbl>
    <w:p w14:paraId="4BF9BF0E" w14:textId="77777777" w:rsidR="001D52B4" w:rsidRPr="00F60C3E" w:rsidRDefault="001D52B4" w:rsidP="001D52B4"/>
    <w:p w14:paraId="47234E95" w14:textId="77777777" w:rsidR="001D52B4" w:rsidRPr="00F60C3E" w:rsidRDefault="001D52B4" w:rsidP="00C220BE">
      <w:pPr>
        <w:pStyle w:val="TH"/>
      </w:pPr>
      <w:r w:rsidRPr="00F60C3E">
        <w:t>Table A.9.1.16.1-3: E-UTRAN FDD RSRP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5"/>
        <w:gridCol w:w="1414"/>
        <w:gridCol w:w="1662"/>
      </w:tblGrid>
      <w:tr w:rsidR="001D52B4" w:rsidRPr="00F60C3E" w14:paraId="4E4D5E06" w14:textId="77777777">
        <w:trPr>
          <w:cantSplit/>
          <w:trHeight w:val="430"/>
          <w:jc w:val="center"/>
        </w:trPr>
        <w:tc>
          <w:tcPr>
            <w:tcW w:w="2995" w:type="dxa"/>
            <w:vAlign w:val="center"/>
          </w:tcPr>
          <w:p w14:paraId="308A8372" w14:textId="77777777" w:rsidR="001D52B4" w:rsidRPr="00F60C3E" w:rsidRDefault="001D52B4" w:rsidP="00F73DE5">
            <w:pPr>
              <w:pStyle w:val="TAH"/>
              <w:rPr>
                <w:rFonts w:cs="Arial"/>
                <w:lang w:eastAsia="en-US"/>
              </w:rPr>
            </w:pPr>
            <w:r w:rsidRPr="00F60C3E">
              <w:rPr>
                <w:rFonts w:cs="Arial"/>
                <w:lang w:eastAsia="en-US"/>
              </w:rPr>
              <w:t>Parameter</w:t>
            </w:r>
          </w:p>
        </w:tc>
        <w:tc>
          <w:tcPr>
            <w:tcW w:w="1414" w:type="dxa"/>
            <w:vAlign w:val="center"/>
          </w:tcPr>
          <w:p w14:paraId="4CE173AC" w14:textId="77777777" w:rsidR="001D52B4" w:rsidRPr="00F60C3E" w:rsidRDefault="001D52B4" w:rsidP="00F73DE5">
            <w:pPr>
              <w:pStyle w:val="TAH"/>
              <w:rPr>
                <w:rFonts w:cs="Arial"/>
                <w:lang w:eastAsia="en-US"/>
              </w:rPr>
            </w:pPr>
            <w:r w:rsidRPr="00F60C3E">
              <w:rPr>
                <w:rFonts w:cs="Arial"/>
                <w:lang w:eastAsia="en-US"/>
              </w:rPr>
              <w:t>Unit</w:t>
            </w:r>
          </w:p>
        </w:tc>
        <w:tc>
          <w:tcPr>
            <w:tcW w:w="1662" w:type="dxa"/>
            <w:vAlign w:val="center"/>
          </w:tcPr>
          <w:p w14:paraId="001F5D5D" w14:textId="77777777" w:rsidR="001D52B4" w:rsidRPr="00F60C3E" w:rsidRDefault="001D52B4" w:rsidP="00F73DE5">
            <w:pPr>
              <w:pStyle w:val="TAH"/>
              <w:rPr>
                <w:rFonts w:cs="Arial"/>
                <w:lang w:eastAsia="en-US"/>
              </w:rPr>
            </w:pPr>
            <w:r w:rsidRPr="00F60C3E">
              <w:rPr>
                <w:rFonts w:cs="Arial"/>
                <w:lang w:eastAsia="en-US"/>
              </w:rPr>
              <w:t>Cell 2</w:t>
            </w:r>
          </w:p>
        </w:tc>
      </w:tr>
      <w:tr w:rsidR="001D52B4" w:rsidRPr="00F60C3E" w14:paraId="6F68394B" w14:textId="77777777">
        <w:trPr>
          <w:cantSplit/>
          <w:jc w:val="center"/>
        </w:trPr>
        <w:tc>
          <w:tcPr>
            <w:tcW w:w="2995" w:type="dxa"/>
            <w:vAlign w:val="center"/>
          </w:tcPr>
          <w:p w14:paraId="091CF097" w14:textId="77777777" w:rsidR="001D52B4" w:rsidRPr="00F60C3E" w:rsidRDefault="001D52B4" w:rsidP="00F73DE5">
            <w:pPr>
              <w:pStyle w:val="TAL"/>
              <w:rPr>
                <w:rFonts w:cs="Arial"/>
                <w:lang w:eastAsia="en-US"/>
              </w:rPr>
            </w:pPr>
            <w:r w:rsidRPr="00F60C3E">
              <w:rPr>
                <w:rFonts w:cs="Arial"/>
                <w:lang w:eastAsia="en-US"/>
              </w:rPr>
              <w:t>BW</w:t>
            </w:r>
            <w:r w:rsidRPr="00F60C3E">
              <w:rPr>
                <w:rFonts w:cs="Arial"/>
                <w:vertAlign w:val="subscript"/>
                <w:lang w:eastAsia="en-US"/>
              </w:rPr>
              <w:t>channel</w:t>
            </w:r>
            <w:r w:rsidRPr="00F60C3E">
              <w:rPr>
                <w:rFonts w:cs="Arial"/>
                <w:lang w:eastAsia="en-US"/>
              </w:rPr>
              <w:t xml:space="preserve"> </w:t>
            </w:r>
          </w:p>
        </w:tc>
        <w:tc>
          <w:tcPr>
            <w:tcW w:w="1414" w:type="dxa"/>
            <w:vAlign w:val="center"/>
          </w:tcPr>
          <w:p w14:paraId="36467BA4" w14:textId="77777777" w:rsidR="001D52B4" w:rsidRPr="00F60C3E" w:rsidRDefault="001D52B4" w:rsidP="00F73DE5">
            <w:pPr>
              <w:pStyle w:val="TAC"/>
              <w:rPr>
                <w:rFonts w:cs="Arial"/>
                <w:lang w:eastAsia="en-US"/>
              </w:rPr>
            </w:pPr>
            <w:r w:rsidRPr="00F60C3E">
              <w:rPr>
                <w:rFonts w:cs="Arial"/>
                <w:lang w:eastAsia="en-US"/>
              </w:rPr>
              <w:t>MHz</w:t>
            </w:r>
          </w:p>
        </w:tc>
        <w:tc>
          <w:tcPr>
            <w:tcW w:w="1662" w:type="dxa"/>
            <w:vAlign w:val="center"/>
          </w:tcPr>
          <w:p w14:paraId="4902118D"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7AFCF2C7" w14:textId="77777777">
        <w:trPr>
          <w:cantSplit/>
          <w:jc w:val="center"/>
        </w:trPr>
        <w:tc>
          <w:tcPr>
            <w:tcW w:w="2995" w:type="dxa"/>
            <w:vAlign w:val="center"/>
          </w:tcPr>
          <w:p w14:paraId="0C6AE1BE" w14:textId="77777777" w:rsidR="001D52B4" w:rsidRPr="00F60C3E" w:rsidRDefault="001D52B4" w:rsidP="00F73DE5">
            <w:pPr>
              <w:pStyle w:val="TAL"/>
              <w:rPr>
                <w:rFonts w:cs="Arial"/>
                <w:lang w:eastAsia="en-US"/>
              </w:rPr>
            </w:pPr>
            <w:r w:rsidRPr="00F60C3E">
              <w:rPr>
                <w:rFonts w:cs="Arial"/>
                <w:lang w:eastAsia="en-US"/>
              </w:rPr>
              <w:t>Measurement bandwidth</w:t>
            </w:r>
          </w:p>
        </w:tc>
        <w:tc>
          <w:tcPr>
            <w:tcW w:w="1414" w:type="dxa"/>
            <w:vAlign w:val="center"/>
          </w:tcPr>
          <w:p w14:paraId="7B62F449" w14:textId="77777777" w:rsidR="001D52B4" w:rsidRPr="00F60C3E" w:rsidRDefault="001D52B4" w:rsidP="00F73DE5">
            <w:pPr>
              <w:pStyle w:val="TAC"/>
              <w:rPr>
                <w:rFonts w:cs="Arial"/>
                <w:lang w:eastAsia="en-US"/>
              </w:rPr>
            </w:pPr>
            <w:r w:rsidRPr="00F60C3E">
              <w:rPr>
                <w:rFonts w:cs="Arial"/>
                <w:position w:val="-10"/>
                <w:lang w:eastAsia="en-US"/>
              </w:rPr>
              <w:object w:dxaOrig="460" w:dyaOrig="340" w14:anchorId="05C286BB">
                <v:shape id="_x0000_i1497" type="#_x0000_t75" style="width:23pt;height:17pt" o:ole="">
                  <v:imagedata r:id="rId563" o:title=""/>
                </v:shape>
                <o:OLEObject Type="Embed" ProgID="Equation.3" ShapeID="_x0000_i1497" DrawAspect="Content" ObjectID="_1710576173" r:id="rId596"/>
              </w:object>
            </w:r>
          </w:p>
        </w:tc>
        <w:tc>
          <w:tcPr>
            <w:tcW w:w="1662" w:type="dxa"/>
            <w:vAlign w:val="center"/>
          </w:tcPr>
          <w:p w14:paraId="1E42928D" w14:textId="77777777" w:rsidR="001D52B4" w:rsidRPr="00F60C3E" w:rsidRDefault="001D52B4" w:rsidP="00F73DE5">
            <w:pPr>
              <w:pStyle w:val="TAC"/>
              <w:rPr>
                <w:rFonts w:cs="Arial"/>
                <w:lang w:eastAsia="en-US"/>
              </w:rPr>
            </w:pPr>
            <w:r w:rsidRPr="00F60C3E">
              <w:rPr>
                <w:rFonts w:cs="Arial"/>
                <w:lang w:eastAsia="en-US"/>
              </w:rPr>
              <w:t>22—27</w:t>
            </w:r>
          </w:p>
        </w:tc>
      </w:tr>
      <w:tr w:rsidR="001D52B4" w:rsidRPr="00F60C3E" w14:paraId="0B2E6E83" w14:textId="77777777">
        <w:trPr>
          <w:cantSplit/>
          <w:jc w:val="center"/>
        </w:trPr>
        <w:tc>
          <w:tcPr>
            <w:tcW w:w="2995" w:type="dxa"/>
            <w:vAlign w:val="center"/>
          </w:tcPr>
          <w:p w14:paraId="54FAA80A" w14:textId="77777777" w:rsidR="001D52B4" w:rsidRPr="00F60C3E" w:rsidRDefault="001D52B4" w:rsidP="00F73DE5">
            <w:pPr>
              <w:pStyle w:val="TAL"/>
              <w:rPr>
                <w:rFonts w:cs="Arial"/>
                <w:vertAlign w:val="superscript"/>
                <w:lang w:eastAsia="en-US"/>
              </w:rPr>
            </w:pPr>
            <w:r w:rsidRPr="00F60C3E">
              <w:rPr>
                <w:rFonts w:cs="Arial"/>
                <w:lang w:eastAsia="en-US"/>
              </w:rPr>
              <w:t>PDCCH/PCFICH/PHICH Reference measurement channel as defined in TS 36.133 A.3.1.2.1</w:t>
            </w:r>
          </w:p>
        </w:tc>
        <w:tc>
          <w:tcPr>
            <w:tcW w:w="1414" w:type="dxa"/>
            <w:vAlign w:val="center"/>
          </w:tcPr>
          <w:p w14:paraId="2F0D6944" w14:textId="77777777" w:rsidR="001D52B4" w:rsidRPr="00F60C3E" w:rsidRDefault="001D52B4" w:rsidP="00F73DE5">
            <w:pPr>
              <w:pStyle w:val="TAC"/>
              <w:rPr>
                <w:rFonts w:cs="Arial"/>
                <w:lang w:eastAsia="en-US"/>
              </w:rPr>
            </w:pPr>
          </w:p>
        </w:tc>
        <w:tc>
          <w:tcPr>
            <w:tcW w:w="1662" w:type="dxa"/>
            <w:vAlign w:val="center"/>
          </w:tcPr>
          <w:p w14:paraId="308C232E" w14:textId="77777777" w:rsidR="001D52B4" w:rsidRPr="00F60C3E" w:rsidRDefault="001D52B4" w:rsidP="00F73DE5">
            <w:pPr>
              <w:pStyle w:val="TAC"/>
              <w:rPr>
                <w:rFonts w:cs="Arial"/>
                <w:lang w:eastAsia="en-US"/>
              </w:rPr>
            </w:pPr>
            <w:r w:rsidRPr="00F60C3E">
              <w:rPr>
                <w:rFonts w:cs="Arial"/>
                <w:lang w:eastAsia="en-US"/>
              </w:rPr>
              <w:t>R.6 FDD</w:t>
            </w:r>
          </w:p>
        </w:tc>
      </w:tr>
      <w:tr w:rsidR="001D52B4" w:rsidRPr="00F60C3E" w14:paraId="339EED20"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0F52400E" w14:textId="77777777" w:rsidR="001D52B4" w:rsidRPr="00F60C3E" w:rsidRDefault="001D52B4" w:rsidP="00F73DE5">
            <w:pPr>
              <w:pStyle w:val="TAL"/>
              <w:rPr>
                <w:rFonts w:cs="Arial"/>
                <w:lang w:eastAsia="en-US"/>
              </w:rPr>
            </w:pPr>
            <w:r w:rsidRPr="00F60C3E">
              <w:rPr>
                <w:rFonts w:cs="Arial"/>
                <w:lang w:eastAsia="en-US"/>
              </w:rPr>
              <w:t>OCNG Pattern as defined in TS 36.133  A.3.2.1.2</w:t>
            </w:r>
          </w:p>
        </w:tc>
        <w:tc>
          <w:tcPr>
            <w:tcW w:w="1414" w:type="dxa"/>
            <w:tcBorders>
              <w:top w:val="single" w:sz="4" w:space="0" w:color="auto"/>
              <w:left w:val="single" w:sz="4" w:space="0" w:color="auto"/>
              <w:bottom w:val="single" w:sz="4" w:space="0" w:color="auto"/>
              <w:right w:val="single" w:sz="4" w:space="0" w:color="auto"/>
            </w:tcBorders>
            <w:vAlign w:val="center"/>
          </w:tcPr>
          <w:p w14:paraId="61700FDB" w14:textId="77777777" w:rsidR="001D52B4" w:rsidRPr="00F60C3E" w:rsidRDefault="001D52B4" w:rsidP="00F73DE5">
            <w:pPr>
              <w:pStyle w:val="TAC"/>
              <w:rPr>
                <w:rFonts w:cs="Arial"/>
                <w:lang w:eastAsia="en-US"/>
              </w:rPr>
            </w:pPr>
          </w:p>
        </w:tc>
        <w:tc>
          <w:tcPr>
            <w:tcW w:w="1662" w:type="dxa"/>
            <w:tcBorders>
              <w:top w:val="single" w:sz="4" w:space="0" w:color="auto"/>
              <w:left w:val="single" w:sz="4" w:space="0" w:color="auto"/>
              <w:bottom w:val="single" w:sz="4" w:space="0" w:color="auto"/>
              <w:right w:val="single" w:sz="4" w:space="0" w:color="auto"/>
            </w:tcBorders>
            <w:vAlign w:val="center"/>
          </w:tcPr>
          <w:p w14:paraId="231D3C4C" w14:textId="77777777" w:rsidR="001D52B4" w:rsidRPr="00F60C3E" w:rsidRDefault="001D52B4" w:rsidP="00F73DE5">
            <w:pPr>
              <w:pStyle w:val="TAC"/>
              <w:rPr>
                <w:rFonts w:cs="Arial"/>
                <w:lang w:eastAsia="en-US"/>
              </w:rPr>
            </w:pPr>
            <w:r w:rsidRPr="00F60C3E">
              <w:rPr>
                <w:rFonts w:cs="Arial"/>
                <w:lang w:eastAsia="en-US"/>
              </w:rPr>
              <w:t>OP.2 FDD</w:t>
            </w:r>
          </w:p>
        </w:tc>
      </w:tr>
      <w:tr w:rsidR="001D52B4" w:rsidRPr="00F60C3E" w14:paraId="285D28FA"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72FBC355" w14:textId="77777777" w:rsidR="001D52B4" w:rsidRPr="00F60C3E" w:rsidRDefault="001D52B4" w:rsidP="00F73DE5">
            <w:pPr>
              <w:pStyle w:val="TAL"/>
              <w:rPr>
                <w:rFonts w:cs="Arial"/>
                <w:lang w:eastAsia="en-US"/>
              </w:rPr>
            </w:pPr>
            <w:r w:rsidRPr="00F60C3E">
              <w:rPr>
                <w:rFonts w:cs="Arial"/>
                <w:lang w:eastAsia="en-US"/>
              </w:rPr>
              <w:t>PBCH_RA</w:t>
            </w:r>
          </w:p>
        </w:tc>
        <w:tc>
          <w:tcPr>
            <w:tcW w:w="1414" w:type="dxa"/>
            <w:vMerge w:val="restart"/>
            <w:tcBorders>
              <w:top w:val="single" w:sz="4" w:space="0" w:color="auto"/>
              <w:left w:val="single" w:sz="4" w:space="0" w:color="auto"/>
              <w:right w:val="single" w:sz="4" w:space="0" w:color="auto"/>
            </w:tcBorders>
            <w:vAlign w:val="center"/>
          </w:tcPr>
          <w:p w14:paraId="3F81847F" w14:textId="77777777" w:rsidR="001D52B4" w:rsidRPr="00F60C3E" w:rsidRDefault="001D52B4" w:rsidP="00F73DE5">
            <w:pPr>
              <w:pStyle w:val="TAC"/>
              <w:rPr>
                <w:rFonts w:cs="Arial"/>
                <w:lang w:eastAsia="en-US"/>
              </w:rPr>
            </w:pPr>
            <w:r w:rsidRPr="00F60C3E">
              <w:rPr>
                <w:rFonts w:cs="Arial"/>
                <w:lang w:eastAsia="en-US"/>
              </w:rPr>
              <w:t>dB</w:t>
            </w:r>
          </w:p>
        </w:tc>
        <w:tc>
          <w:tcPr>
            <w:tcW w:w="1662" w:type="dxa"/>
            <w:vMerge w:val="restart"/>
            <w:tcBorders>
              <w:top w:val="single" w:sz="4" w:space="0" w:color="auto"/>
              <w:left w:val="single" w:sz="4" w:space="0" w:color="auto"/>
              <w:right w:val="single" w:sz="4" w:space="0" w:color="auto"/>
            </w:tcBorders>
            <w:vAlign w:val="center"/>
          </w:tcPr>
          <w:p w14:paraId="66C4D646" w14:textId="77777777" w:rsidR="001D52B4" w:rsidRPr="00F60C3E" w:rsidRDefault="001D52B4" w:rsidP="00F73DE5">
            <w:pPr>
              <w:pStyle w:val="TAC"/>
              <w:rPr>
                <w:rFonts w:cs="Arial"/>
                <w:lang w:eastAsia="en-US"/>
              </w:rPr>
            </w:pPr>
            <w:r w:rsidRPr="00F60C3E">
              <w:rPr>
                <w:rFonts w:cs="Arial"/>
                <w:lang w:eastAsia="en-US"/>
              </w:rPr>
              <w:t>0</w:t>
            </w:r>
          </w:p>
        </w:tc>
      </w:tr>
      <w:tr w:rsidR="001D52B4" w:rsidRPr="00F60C3E" w14:paraId="1A3EB114"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18F9C7BA" w14:textId="77777777" w:rsidR="001D52B4" w:rsidRPr="00F60C3E" w:rsidRDefault="001D52B4" w:rsidP="00F73DE5">
            <w:pPr>
              <w:pStyle w:val="TAL"/>
              <w:rPr>
                <w:rFonts w:cs="Arial"/>
                <w:lang w:eastAsia="en-US"/>
              </w:rPr>
            </w:pPr>
            <w:r w:rsidRPr="00F60C3E">
              <w:rPr>
                <w:rFonts w:cs="Arial"/>
                <w:lang w:eastAsia="en-US"/>
              </w:rPr>
              <w:t>PBCH_RB</w:t>
            </w:r>
          </w:p>
        </w:tc>
        <w:tc>
          <w:tcPr>
            <w:tcW w:w="1414" w:type="dxa"/>
            <w:vMerge/>
            <w:tcBorders>
              <w:left w:val="single" w:sz="4" w:space="0" w:color="auto"/>
              <w:right w:val="single" w:sz="4" w:space="0" w:color="auto"/>
            </w:tcBorders>
            <w:vAlign w:val="center"/>
          </w:tcPr>
          <w:p w14:paraId="416FFA4B"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7FE1F346" w14:textId="77777777" w:rsidR="001D52B4" w:rsidRPr="00F60C3E" w:rsidRDefault="001D52B4" w:rsidP="00F73DE5">
            <w:pPr>
              <w:pStyle w:val="TAC"/>
              <w:rPr>
                <w:rFonts w:cs="Arial"/>
                <w:lang w:eastAsia="en-US"/>
              </w:rPr>
            </w:pPr>
          </w:p>
        </w:tc>
      </w:tr>
      <w:tr w:rsidR="001D52B4" w:rsidRPr="00F60C3E" w14:paraId="2892D1CC"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721C0E6D" w14:textId="77777777" w:rsidR="001D52B4" w:rsidRPr="00F60C3E" w:rsidRDefault="001D52B4" w:rsidP="00F73DE5">
            <w:pPr>
              <w:pStyle w:val="TAL"/>
              <w:rPr>
                <w:rFonts w:cs="Arial"/>
                <w:lang w:eastAsia="en-US"/>
              </w:rPr>
            </w:pPr>
            <w:r w:rsidRPr="00F60C3E">
              <w:rPr>
                <w:rFonts w:cs="Arial"/>
                <w:lang w:eastAsia="en-US"/>
              </w:rPr>
              <w:t>PSS_RA</w:t>
            </w:r>
          </w:p>
        </w:tc>
        <w:tc>
          <w:tcPr>
            <w:tcW w:w="1414" w:type="dxa"/>
            <w:vMerge/>
            <w:tcBorders>
              <w:left w:val="single" w:sz="4" w:space="0" w:color="auto"/>
              <w:right w:val="single" w:sz="4" w:space="0" w:color="auto"/>
            </w:tcBorders>
            <w:vAlign w:val="center"/>
          </w:tcPr>
          <w:p w14:paraId="39625459"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0C4AB1C7" w14:textId="77777777" w:rsidR="001D52B4" w:rsidRPr="00F60C3E" w:rsidRDefault="001D52B4" w:rsidP="00F73DE5">
            <w:pPr>
              <w:pStyle w:val="TAC"/>
              <w:rPr>
                <w:rFonts w:cs="Arial"/>
                <w:lang w:eastAsia="en-US"/>
              </w:rPr>
            </w:pPr>
          </w:p>
        </w:tc>
      </w:tr>
      <w:tr w:rsidR="001D52B4" w:rsidRPr="00F60C3E" w14:paraId="2FF4B4BC"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238742EC" w14:textId="77777777" w:rsidR="001D52B4" w:rsidRPr="00F60C3E" w:rsidRDefault="001D52B4" w:rsidP="00F73DE5">
            <w:pPr>
              <w:pStyle w:val="TAL"/>
              <w:rPr>
                <w:rFonts w:cs="Arial"/>
                <w:lang w:eastAsia="en-US"/>
              </w:rPr>
            </w:pPr>
            <w:r w:rsidRPr="00F60C3E">
              <w:rPr>
                <w:rFonts w:cs="Arial"/>
                <w:lang w:eastAsia="en-US"/>
              </w:rPr>
              <w:t>SSS_RA</w:t>
            </w:r>
          </w:p>
        </w:tc>
        <w:tc>
          <w:tcPr>
            <w:tcW w:w="1414" w:type="dxa"/>
            <w:vMerge/>
            <w:tcBorders>
              <w:left w:val="single" w:sz="4" w:space="0" w:color="auto"/>
              <w:right w:val="single" w:sz="4" w:space="0" w:color="auto"/>
            </w:tcBorders>
            <w:vAlign w:val="center"/>
          </w:tcPr>
          <w:p w14:paraId="171F19F9"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1F342ED0" w14:textId="77777777" w:rsidR="001D52B4" w:rsidRPr="00F60C3E" w:rsidRDefault="001D52B4" w:rsidP="00F73DE5">
            <w:pPr>
              <w:pStyle w:val="TAC"/>
              <w:rPr>
                <w:rFonts w:cs="Arial"/>
                <w:lang w:eastAsia="en-US"/>
              </w:rPr>
            </w:pPr>
          </w:p>
        </w:tc>
      </w:tr>
      <w:tr w:rsidR="001D52B4" w:rsidRPr="00F60C3E" w14:paraId="38FCDEF3"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59C65B99" w14:textId="77777777" w:rsidR="001D52B4" w:rsidRPr="00F60C3E" w:rsidRDefault="001D52B4" w:rsidP="00F73DE5">
            <w:pPr>
              <w:pStyle w:val="TAL"/>
              <w:rPr>
                <w:rFonts w:cs="Arial"/>
                <w:lang w:eastAsia="en-US"/>
              </w:rPr>
            </w:pPr>
            <w:r w:rsidRPr="00F60C3E">
              <w:rPr>
                <w:rFonts w:cs="Arial"/>
                <w:lang w:eastAsia="en-US"/>
              </w:rPr>
              <w:t>PCFICH_RB</w:t>
            </w:r>
          </w:p>
        </w:tc>
        <w:tc>
          <w:tcPr>
            <w:tcW w:w="1414" w:type="dxa"/>
            <w:vMerge/>
            <w:tcBorders>
              <w:left w:val="single" w:sz="4" w:space="0" w:color="auto"/>
              <w:right w:val="single" w:sz="4" w:space="0" w:color="auto"/>
            </w:tcBorders>
            <w:vAlign w:val="center"/>
          </w:tcPr>
          <w:p w14:paraId="29B4EB7A"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1CBA7A91" w14:textId="77777777" w:rsidR="001D52B4" w:rsidRPr="00F60C3E" w:rsidRDefault="001D52B4" w:rsidP="00F73DE5">
            <w:pPr>
              <w:pStyle w:val="TAC"/>
              <w:rPr>
                <w:rFonts w:cs="Arial"/>
                <w:lang w:eastAsia="en-US"/>
              </w:rPr>
            </w:pPr>
          </w:p>
        </w:tc>
      </w:tr>
      <w:tr w:rsidR="001D52B4" w:rsidRPr="00F60C3E" w14:paraId="3C96A432"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5801D4B0" w14:textId="77777777" w:rsidR="001D52B4" w:rsidRPr="00F60C3E" w:rsidRDefault="001D52B4" w:rsidP="00F73DE5">
            <w:pPr>
              <w:pStyle w:val="TAL"/>
              <w:rPr>
                <w:rFonts w:cs="Arial"/>
                <w:lang w:eastAsia="en-US"/>
              </w:rPr>
            </w:pPr>
            <w:r w:rsidRPr="00F60C3E">
              <w:rPr>
                <w:rFonts w:cs="Arial"/>
                <w:lang w:eastAsia="en-US"/>
              </w:rPr>
              <w:t>PHICH_RA</w:t>
            </w:r>
          </w:p>
        </w:tc>
        <w:tc>
          <w:tcPr>
            <w:tcW w:w="1414" w:type="dxa"/>
            <w:vMerge/>
            <w:tcBorders>
              <w:left w:val="single" w:sz="4" w:space="0" w:color="auto"/>
              <w:right w:val="single" w:sz="4" w:space="0" w:color="auto"/>
            </w:tcBorders>
            <w:vAlign w:val="center"/>
          </w:tcPr>
          <w:p w14:paraId="5949378E"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68E537B2" w14:textId="77777777" w:rsidR="001D52B4" w:rsidRPr="00F60C3E" w:rsidRDefault="001D52B4" w:rsidP="00F73DE5">
            <w:pPr>
              <w:pStyle w:val="TAC"/>
              <w:rPr>
                <w:rFonts w:cs="Arial"/>
                <w:lang w:eastAsia="en-US"/>
              </w:rPr>
            </w:pPr>
          </w:p>
        </w:tc>
      </w:tr>
      <w:tr w:rsidR="001D52B4" w:rsidRPr="00F60C3E" w14:paraId="2AD473DC"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7A25E7A7" w14:textId="77777777" w:rsidR="001D52B4" w:rsidRPr="00F60C3E" w:rsidRDefault="001D52B4" w:rsidP="00F73DE5">
            <w:pPr>
              <w:pStyle w:val="TAL"/>
              <w:rPr>
                <w:rFonts w:cs="Arial"/>
                <w:lang w:eastAsia="en-US"/>
              </w:rPr>
            </w:pPr>
            <w:r w:rsidRPr="00F60C3E">
              <w:rPr>
                <w:rFonts w:cs="Arial"/>
                <w:lang w:eastAsia="en-US"/>
              </w:rPr>
              <w:t>PHICH_RB</w:t>
            </w:r>
          </w:p>
        </w:tc>
        <w:tc>
          <w:tcPr>
            <w:tcW w:w="1414" w:type="dxa"/>
            <w:vMerge/>
            <w:tcBorders>
              <w:left w:val="single" w:sz="4" w:space="0" w:color="auto"/>
              <w:right w:val="single" w:sz="4" w:space="0" w:color="auto"/>
            </w:tcBorders>
            <w:vAlign w:val="center"/>
          </w:tcPr>
          <w:p w14:paraId="1B34FB8A"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5AA29900" w14:textId="77777777" w:rsidR="001D52B4" w:rsidRPr="00F60C3E" w:rsidRDefault="001D52B4" w:rsidP="00F73DE5">
            <w:pPr>
              <w:pStyle w:val="TAC"/>
              <w:rPr>
                <w:rFonts w:cs="Arial"/>
                <w:lang w:eastAsia="en-US"/>
              </w:rPr>
            </w:pPr>
          </w:p>
        </w:tc>
      </w:tr>
      <w:tr w:rsidR="001D52B4" w:rsidRPr="00F60C3E" w14:paraId="3AD3AAF3"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336D971D" w14:textId="77777777" w:rsidR="001D52B4" w:rsidRPr="00F60C3E" w:rsidRDefault="001D52B4" w:rsidP="00F73DE5">
            <w:pPr>
              <w:pStyle w:val="TAL"/>
              <w:rPr>
                <w:rFonts w:cs="Arial"/>
                <w:lang w:eastAsia="en-US"/>
              </w:rPr>
            </w:pPr>
            <w:r w:rsidRPr="00F60C3E">
              <w:rPr>
                <w:rFonts w:cs="Arial"/>
                <w:lang w:eastAsia="en-US"/>
              </w:rPr>
              <w:t>PDCCH_RA</w:t>
            </w:r>
          </w:p>
        </w:tc>
        <w:tc>
          <w:tcPr>
            <w:tcW w:w="1414" w:type="dxa"/>
            <w:vMerge/>
            <w:tcBorders>
              <w:left w:val="single" w:sz="4" w:space="0" w:color="auto"/>
              <w:right w:val="single" w:sz="4" w:space="0" w:color="auto"/>
            </w:tcBorders>
            <w:vAlign w:val="center"/>
          </w:tcPr>
          <w:p w14:paraId="0E4B055C"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6F195B62" w14:textId="77777777" w:rsidR="001D52B4" w:rsidRPr="00F60C3E" w:rsidRDefault="001D52B4" w:rsidP="00F73DE5">
            <w:pPr>
              <w:pStyle w:val="TAC"/>
              <w:rPr>
                <w:rFonts w:cs="Arial"/>
                <w:lang w:eastAsia="en-US"/>
              </w:rPr>
            </w:pPr>
          </w:p>
        </w:tc>
      </w:tr>
      <w:tr w:rsidR="001D52B4" w:rsidRPr="00F60C3E" w14:paraId="13D1A681"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6551F8ED" w14:textId="77777777" w:rsidR="001D52B4" w:rsidRPr="00F60C3E" w:rsidRDefault="001D52B4" w:rsidP="00F73DE5">
            <w:pPr>
              <w:pStyle w:val="TAL"/>
              <w:rPr>
                <w:rFonts w:cs="Arial"/>
                <w:lang w:eastAsia="en-US"/>
              </w:rPr>
            </w:pPr>
            <w:r w:rsidRPr="00F60C3E">
              <w:rPr>
                <w:rFonts w:cs="Arial"/>
                <w:lang w:eastAsia="en-US"/>
              </w:rPr>
              <w:t>PDCCH_RB</w:t>
            </w:r>
          </w:p>
        </w:tc>
        <w:tc>
          <w:tcPr>
            <w:tcW w:w="1414" w:type="dxa"/>
            <w:vMerge/>
            <w:tcBorders>
              <w:left w:val="single" w:sz="4" w:space="0" w:color="auto"/>
              <w:right w:val="single" w:sz="4" w:space="0" w:color="auto"/>
            </w:tcBorders>
            <w:vAlign w:val="center"/>
          </w:tcPr>
          <w:p w14:paraId="14C79556"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47B8B3AC" w14:textId="77777777" w:rsidR="001D52B4" w:rsidRPr="00F60C3E" w:rsidRDefault="001D52B4" w:rsidP="00F73DE5">
            <w:pPr>
              <w:pStyle w:val="TAC"/>
              <w:rPr>
                <w:rFonts w:cs="Arial"/>
                <w:lang w:eastAsia="en-US"/>
              </w:rPr>
            </w:pPr>
          </w:p>
        </w:tc>
      </w:tr>
      <w:tr w:rsidR="001D52B4" w:rsidRPr="00F60C3E" w14:paraId="3BCCCD24"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6CED4E3F" w14:textId="77777777" w:rsidR="001D52B4" w:rsidRPr="00F60C3E" w:rsidRDefault="001D52B4" w:rsidP="00F73DE5">
            <w:pPr>
              <w:pStyle w:val="TAL"/>
              <w:rPr>
                <w:rFonts w:cs="Arial"/>
                <w:lang w:eastAsia="en-US"/>
              </w:rPr>
            </w:pPr>
            <w:r w:rsidRPr="00F60C3E">
              <w:rPr>
                <w:rFonts w:cs="Arial"/>
                <w:lang w:eastAsia="en-US"/>
              </w:rPr>
              <w:t>PDSCH_RA</w:t>
            </w:r>
          </w:p>
        </w:tc>
        <w:tc>
          <w:tcPr>
            <w:tcW w:w="1414" w:type="dxa"/>
            <w:vMerge/>
            <w:tcBorders>
              <w:left w:val="single" w:sz="4" w:space="0" w:color="auto"/>
              <w:right w:val="single" w:sz="4" w:space="0" w:color="auto"/>
            </w:tcBorders>
            <w:vAlign w:val="center"/>
          </w:tcPr>
          <w:p w14:paraId="66DFA73E"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2D1FE624" w14:textId="77777777" w:rsidR="001D52B4" w:rsidRPr="00F60C3E" w:rsidRDefault="001D52B4" w:rsidP="00F73DE5">
            <w:pPr>
              <w:pStyle w:val="TAC"/>
              <w:rPr>
                <w:rFonts w:cs="Arial"/>
                <w:lang w:eastAsia="en-US"/>
              </w:rPr>
            </w:pPr>
          </w:p>
        </w:tc>
      </w:tr>
      <w:tr w:rsidR="001D52B4" w:rsidRPr="00F60C3E" w14:paraId="07BCADAA"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3AE6C4A8" w14:textId="77777777" w:rsidR="001D52B4" w:rsidRPr="00F60C3E" w:rsidRDefault="001D52B4" w:rsidP="00F73DE5">
            <w:pPr>
              <w:pStyle w:val="TAL"/>
              <w:rPr>
                <w:rFonts w:cs="Arial"/>
                <w:lang w:eastAsia="en-US"/>
              </w:rPr>
            </w:pPr>
            <w:r w:rsidRPr="00F60C3E">
              <w:rPr>
                <w:rFonts w:cs="Arial"/>
                <w:lang w:eastAsia="en-US"/>
              </w:rPr>
              <w:t>PDSCH_RB</w:t>
            </w:r>
          </w:p>
        </w:tc>
        <w:tc>
          <w:tcPr>
            <w:tcW w:w="1414" w:type="dxa"/>
            <w:vMerge/>
            <w:tcBorders>
              <w:left w:val="single" w:sz="4" w:space="0" w:color="auto"/>
              <w:right w:val="single" w:sz="4" w:space="0" w:color="auto"/>
            </w:tcBorders>
            <w:vAlign w:val="center"/>
          </w:tcPr>
          <w:p w14:paraId="42132E0F"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74DAC4CC" w14:textId="77777777" w:rsidR="001D52B4" w:rsidRPr="00F60C3E" w:rsidRDefault="001D52B4" w:rsidP="00F73DE5">
            <w:pPr>
              <w:pStyle w:val="TAC"/>
              <w:rPr>
                <w:rFonts w:cs="Arial"/>
                <w:lang w:eastAsia="en-US"/>
              </w:rPr>
            </w:pPr>
          </w:p>
        </w:tc>
      </w:tr>
      <w:tr w:rsidR="001D52B4" w:rsidRPr="00F60C3E" w14:paraId="5925FDC2"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6C5F076E" w14:textId="77777777" w:rsidR="001D52B4" w:rsidRPr="00F60C3E" w:rsidRDefault="001D52B4" w:rsidP="00F73DE5">
            <w:pPr>
              <w:pStyle w:val="TAL"/>
              <w:rPr>
                <w:rFonts w:cs="Arial"/>
                <w:lang w:eastAsia="en-US"/>
              </w:rPr>
            </w:pPr>
            <w:r w:rsidRPr="00F60C3E">
              <w:rPr>
                <w:rFonts w:cs="Arial"/>
                <w:lang w:eastAsia="en-US"/>
              </w:rPr>
              <w:t>OCNG_RA</w:t>
            </w:r>
            <w:r w:rsidRPr="00F60C3E">
              <w:rPr>
                <w:rFonts w:cs="Arial"/>
                <w:vertAlign w:val="superscript"/>
                <w:lang w:eastAsia="en-US"/>
              </w:rPr>
              <w:t>Note1</w:t>
            </w:r>
          </w:p>
        </w:tc>
        <w:tc>
          <w:tcPr>
            <w:tcW w:w="1414" w:type="dxa"/>
            <w:vMerge/>
            <w:tcBorders>
              <w:left w:val="single" w:sz="4" w:space="0" w:color="auto"/>
              <w:right w:val="single" w:sz="4" w:space="0" w:color="auto"/>
            </w:tcBorders>
            <w:vAlign w:val="center"/>
          </w:tcPr>
          <w:p w14:paraId="14ACFB67" w14:textId="77777777" w:rsidR="001D52B4" w:rsidRPr="00F60C3E" w:rsidRDefault="001D52B4" w:rsidP="00F73DE5">
            <w:pPr>
              <w:pStyle w:val="TAC"/>
              <w:rPr>
                <w:rFonts w:cs="Arial"/>
                <w:lang w:eastAsia="en-US"/>
              </w:rPr>
            </w:pPr>
          </w:p>
        </w:tc>
        <w:tc>
          <w:tcPr>
            <w:tcW w:w="1662" w:type="dxa"/>
            <w:vMerge/>
            <w:tcBorders>
              <w:left w:val="single" w:sz="4" w:space="0" w:color="auto"/>
              <w:right w:val="single" w:sz="4" w:space="0" w:color="auto"/>
            </w:tcBorders>
            <w:vAlign w:val="center"/>
          </w:tcPr>
          <w:p w14:paraId="4B355C62" w14:textId="77777777" w:rsidR="001D52B4" w:rsidRPr="00F60C3E" w:rsidRDefault="001D52B4" w:rsidP="00F73DE5">
            <w:pPr>
              <w:pStyle w:val="TAC"/>
              <w:rPr>
                <w:rFonts w:cs="Arial"/>
                <w:lang w:eastAsia="en-US"/>
              </w:rPr>
            </w:pPr>
          </w:p>
        </w:tc>
      </w:tr>
      <w:tr w:rsidR="001D52B4" w:rsidRPr="00F60C3E" w14:paraId="0C6F88FD" w14:textId="77777777">
        <w:trPr>
          <w:cantSplit/>
          <w:jc w:val="center"/>
        </w:trPr>
        <w:tc>
          <w:tcPr>
            <w:tcW w:w="2995" w:type="dxa"/>
            <w:tcBorders>
              <w:top w:val="single" w:sz="4" w:space="0" w:color="auto"/>
              <w:left w:val="single" w:sz="4" w:space="0" w:color="auto"/>
              <w:bottom w:val="single" w:sz="4" w:space="0" w:color="auto"/>
              <w:right w:val="single" w:sz="4" w:space="0" w:color="auto"/>
            </w:tcBorders>
            <w:vAlign w:val="center"/>
          </w:tcPr>
          <w:p w14:paraId="2184D35F" w14:textId="77777777" w:rsidR="001D52B4" w:rsidRPr="00F60C3E" w:rsidRDefault="001D52B4" w:rsidP="00F73DE5">
            <w:pPr>
              <w:pStyle w:val="TAL"/>
              <w:rPr>
                <w:rFonts w:cs="Arial"/>
                <w:lang w:eastAsia="en-US"/>
              </w:rPr>
            </w:pPr>
            <w:r w:rsidRPr="00F60C3E">
              <w:rPr>
                <w:rFonts w:cs="Arial"/>
                <w:lang w:eastAsia="en-US"/>
              </w:rPr>
              <w:t>OCNG_RB</w:t>
            </w:r>
            <w:r w:rsidRPr="00F60C3E">
              <w:rPr>
                <w:rFonts w:cs="Arial"/>
                <w:vertAlign w:val="superscript"/>
                <w:lang w:eastAsia="en-US"/>
              </w:rPr>
              <w:t>Note1</w:t>
            </w:r>
            <w:r w:rsidRPr="00F60C3E">
              <w:rPr>
                <w:rFonts w:cs="Arial"/>
                <w:lang w:eastAsia="en-US"/>
              </w:rPr>
              <w:t xml:space="preserve"> </w:t>
            </w:r>
          </w:p>
        </w:tc>
        <w:tc>
          <w:tcPr>
            <w:tcW w:w="1414" w:type="dxa"/>
            <w:vMerge/>
            <w:tcBorders>
              <w:left w:val="single" w:sz="4" w:space="0" w:color="auto"/>
              <w:bottom w:val="single" w:sz="4" w:space="0" w:color="auto"/>
              <w:right w:val="single" w:sz="4" w:space="0" w:color="auto"/>
            </w:tcBorders>
            <w:vAlign w:val="center"/>
          </w:tcPr>
          <w:p w14:paraId="7FAD9975" w14:textId="77777777" w:rsidR="001D52B4" w:rsidRPr="00F60C3E" w:rsidRDefault="001D52B4" w:rsidP="00F73DE5">
            <w:pPr>
              <w:pStyle w:val="TAC"/>
              <w:rPr>
                <w:rFonts w:cs="Arial"/>
                <w:lang w:eastAsia="en-US"/>
              </w:rPr>
            </w:pPr>
          </w:p>
        </w:tc>
        <w:tc>
          <w:tcPr>
            <w:tcW w:w="1662" w:type="dxa"/>
            <w:vMerge/>
            <w:tcBorders>
              <w:left w:val="single" w:sz="4" w:space="0" w:color="auto"/>
              <w:bottom w:val="single" w:sz="4" w:space="0" w:color="auto"/>
              <w:right w:val="single" w:sz="4" w:space="0" w:color="auto"/>
            </w:tcBorders>
            <w:vAlign w:val="center"/>
          </w:tcPr>
          <w:p w14:paraId="41E51551" w14:textId="77777777" w:rsidR="001D52B4" w:rsidRPr="00F60C3E" w:rsidRDefault="001D52B4" w:rsidP="00F73DE5">
            <w:pPr>
              <w:pStyle w:val="TAC"/>
              <w:rPr>
                <w:rFonts w:cs="Arial"/>
                <w:lang w:eastAsia="en-US"/>
              </w:rPr>
            </w:pPr>
          </w:p>
        </w:tc>
      </w:tr>
      <w:tr w:rsidR="001D52B4" w:rsidRPr="00F60C3E" w14:paraId="5DB13087" w14:textId="77777777">
        <w:trPr>
          <w:cantSplit/>
          <w:trHeight w:val="1310"/>
          <w:jc w:val="center"/>
        </w:trPr>
        <w:tc>
          <w:tcPr>
            <w:tcW w:w="2995" w:type="dxa"/>
            <w:vAlign w:val="center"/>
          </w:tcPr>
          <w:p w14:paraId="2DE70D1B" w14:textId="77777777" w:rsidR="001D52B4" w:rsidRPr="00F60C3E" w:rsidRDefault="001D52B4" w:rsidP="00F73DE5">
            <w:pPr>
              <w:pStyle w:val="TAL"/>
              <w:rPr>
                <w:rFonts w:cs="Arial"/>
                <w:vertAlign w:val="superscript"/>
                <w:lang w:eastAsia="en-US"/>
              </w:rPr>
            </w:pPr>
            <w:r w:rsidRPr="00F60C3E">
              <w:rPr>
                <w:rFonts w:cs="Arial"/>
                <w:lang w:eastAsia="en-US"/>
              </w:rPr>
              <w:t xml:space="preserve"> </w:t>
            </w:r>
            <w:r w:rsidRPr="00F60C3E">
              <w:rPr>
                <w:rFonts w:cs="v4.2.0"/>
                <w:position w:val="-12"/>
                <w:lang w:eastAsia="en-US"/>
              </w:rPr>
              <w:object w:dxaOrig="400" w:dyaOrig="360" w14:anchorId="12B75F52">
                <v:shape id="_x0000_i1498" type="#_x0000_t75" style="width:20pt;height:18pt" o:ole="" fillcolor="window">
                  <v:imagedata r:id="rId12" o:title=""/>
                </v:shape>
                <o:OLEObject Type="Embed" ProgID="Equation.3" ShapeID="_x0000_i1498" DrawAspect="Content" ObjectID="_1710576174" r:id="rId597"/>
              </w:object>
            </w:r>
            <w:r w:rsidRPr="00F60C3E">
              <w:rPr>
                <w:rFonts w:cs="Arial"/>
                <w:vertAlign w:val="superscript"/>
                <w:lang w:eastAsia="en-US"/>
              </w:rPr>
              <w:t>Note2</w:t>
            </w:r>
          </w:p>
          <w:p w14:paraId="13EE8B52" w14:textId="77777777" w:rsidR="001D52B4" w:rsidRPr="00F60C3E" w:rsidRDefault="001D52B4" w:rsidP="00F73DE5">
            <w:pPr>
              <w:pStyle w:val="TAL"/>
              <w:rPr>
                <w:rFonts w:cs="Arial"/>
                <w:lang w:eastAsia="en-US"/>
              </w:rPr>
            </w:pPr>
          </w:p>
        </w:tc>
        <w:tc>
          <w:tcPr>
            <w:tcW w:w="1414" w:type="dxa"/>
            <w:vAlign w:val="center"/>
          </w:tcPr>
          <w:p w14:paraId="41637958" w14:textId="77777777" w:rsidR="001D52B4" w:rsidRPr="00F60C3E" w:rsidRDefault="001D52B4" w:rsidP="00F73DE5">
            <w:pPr>
              <w:pStyle w:val="TAC"/>
              <w:rPr>
                <w:rFonts w:cs="Arial"/>
                <w:lang w:eastAsia="en-US"/>
              </w:rPr>
            </w:pPr>
            <w:r w:rsidRPr="00F60C3E">
              <w:rPr>
                <w:rFonts w:cs="Arial"/>
                <w:lang w:eastAsia="en-US"/>
              </w:rPr>
              <w:t>dBm/15 kHz</w:t>
            </w:r>
          </w:p>
        </w:tc>
        <w:tc>
          <w:tcPr>
            <w:tcW w:w="1662" w:type="dxa"/>
            <w:vAlign w:val="center"/>
          </w:tcPr>
          <w:p w14:paraId="2032F36C" w14:textId="77777777" w:rsidR="001D52B4" w:rsidRPr="00F60C3E" w:rsidRDefault="001D52B4" w:rsidP="00F73DE5">
            <w:pPr>
              <w:pStyle w:val="TAC"/>
              <w:rPr>
                <w:rFonts w:cs="Arial"/>
                <w:lang w:eastAsia="en-US"/>
              </w:rPr>
            </w:pPr>
            <w:r w:rsidRPr="00F60C3E">
              <w:rPr>
                <w:rFonts w:cs="Arial"/>
                <w:lang w:eastAsia="en-US"/>
              </w:rPr>
              <w:t>-88.65</w:t>
            </w:r>
            <w:r w:rsidRPr="00F60C3E" w:rsidDel="005B3202">
              <w:rPr>
                <w:rFonts w:cs="Arial"/>
                <w:lang w:eastAsia="en-US"/>
              </w:rPr>
              <w:t xml:space="preserve"> </w:t>
            </w:r>
          </w:p>
        </w:tc>
      </w:tr>
      <w:tr w:rsidR="001D52B4" w:rsidRPr="00F60C3E" w14:paraId="62AC24DC" w14:textId="77777777">
        <w:trPr>
          <w:jc w:val="center"/>
        </w:trPr>
        <w:tc>
          <w:tcPr>
            <w:tcW w:w="2995" w:type="dxa"/>
            <w:vAlign w:val="center"/>
          </w:tcPr>
          <w:p w14:paraId="719F9105" w14:textId="77777777" w:rsidR="001D52B4" w:rsidRPr="00F60C3E" w:rsidRDefault="001D52B4" w:rsidP="00F73DE5">
            <w:pPr>
              <w:pStyle w:val="TAL"/>
              <w:rPr>
                <w:rFonts w:cs="Arial"/>
                <w:lang w:eastAsia="en-US"/>
              </w:rPr>
            </w:pPr>
            <w:r w:rsidRPr="00F60C3E">
              <w:rPr>
                <w:rFonts w:cs="v4.2.0"/>
                <w:position w:val="-12"/>
                <w:lang w:eastAsia="en-US"/>
              </w:rPr>
              <w:object w:dxaOrig="700" w:dyaOrig="400" w14:anchorId="1FD086C9">
                <v:shape id="_x0000_i1499" type="#_x0000_t75" style="width:35pt;height:20pt" o:ole="">
                  <v:imagedata r:id="rId566" o:title=""/>
                </v:shape>
                <o:OLEObject Type="Embed" ProgID="Equation.3" ShapeID="_x0000_i1499" DrawAspect="Content" ObjectID="_1710576175" r:id="rId598"/>
              </w:object>
            </w:r>
          </w:p>
        </w:tc>
        <w:tc>
          <w:tcPr>
            <w:tcW w:w="1414" w:type="dxa"/>
            <w:vAlign w:val="center"/>
          </w:tcPr>
          <w:p w14:paraId="118B4ED3" w14:textId="77777777" w:rsidR="001D52B4" w:rsidRPr="00F60C3E" w:rsidRDefault="001D52B4" w:rsidP="00F73DE5">
            <w:pPr>
              <w:pStyle w:val="TAC"/>
              <w:rPr>
                <w:rFonts w:cs="Arial"/>
                <w:lang w:eastAsia="en-US"/>
              </w:rPr>
            </w:pPr>
            <w:r w:rsidRPr="00F60C3E">
              <w:rPr>
                <w:rFonts w:cs="Arial"/>
                <w:lang w:eastAsia="en-US"/>
              </w:rPr>
              <w:t>dB</w:t>
            </w:r>
          </w:p>
        </w:tc>
        <w:tc>
          <w:tcPr>
            <w:tcW w:w="1662" w:type="dxa"/>
            <w:vAlign w:val="center"/>
          </w:tcPr>
          <w:p w14:paraId="285BBE9C"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08F34AF5" w14:textId="77777777">
        <w:trPr>
          <w:cantSplit/>
          <w:trHeight w:val="1310"/>
          <w:jc w:val="center"/>
        </w:trPr>
        <w:tc>
          <w:tcPr>
            <w:tcW w:w="2995" w:type="dxa"/>
            <w:vAlign w:val="center"/>
          </w:tcPr>
          <w:p w14:paraId="010F02FD" w14:textId="77777777" w:rsidR="001D52B4" w:rsidRPr="00F60C3E" w:rsidRDefault="001D52B4" w:rsidP="00F73DE5">
            <w:pPr>
              <w:pStyle w:val="TAL"/>
              <w:rPr>
                <w:rFonts w:cs="Arial"/>
                <w:lang w:eastAsia="en-US"/>
              </w:rPr>
            </w:pPr>
            <w:r w:rsidRPr="00F60C3E">
              <w:rPr>
                <w:rFonts w:cs="Arial"/>
                <w:lang w:eastAsia="en-US"/>
              </w:rPr>
              <w:t>RSRP</w:t>
            </w:r>
            <w:r w:rsidRPr="00F60C3E">
              <w:rPr>
                <w:rFonts w:cs="Arial"/>
                <w:vertAlign w:val="superscript"/>
                <w:lang w:eastAsia="en-US"/>
              </w:rPr>
              <w:t>Note3</w:t>
            </w:r>
          </w:p>
        </w:tc>
        <w:tc>
          <w:tcPr>
            <w:tcW w:w="1414" w:type="dxa"/>
            <w:vAlign w:val="center"/>
          </w:tcPr>
          <w:p w14:paraId="37F24913" w14:textId="77777777" w:rsidR="001D52B4" w:rsidRPr="00F60C3E" w:rsidRDefault="001D52B4" w:rsidP="00F73DE5">
            <w:pPr>
              <w:pStyle w:val="TAC"/>
              <w:rPr>
                <w:rFonts w:cs="Arial"/>
                <w:lang w:eastAsia="en-US"/>
              </w:rPr>
            </w:pPr>
            <w:r w:rsidRPr="00F60C3E">
              <w:rPr>
                <w:rFonts w:cs="Arial"/>
                <w:lang w:eastAsia="en-US"/>
              </w:rPr>
              <w:t>dBm/15 kHz</w:t>
            </w:r>
          </w:p>
        </w:tc>
        <w:tc>
          <w:tcPr>
            <w:tcW w:w="1662" w:type="dxa"/>
            <w:vAlign w:val="center"/>
          </w:tcPr>
          <w:p w14:paraId="64EA3B56" w14:textId="77777777" w:rsidR="001D52B4" w:rsidRPr="00F60C3E" w:rsidRDefault="001D52B4" w:rsidP="00F73DE5">
            <w:pPr>
              <w:pStyle w:val="TAC"/>
              <w:rPr>
                <w:rFonts w:cs="Arial"/>
                <w:lang w:eastAsia="en-US"/>
              </w:rPr>
            </w:pPr>
            <w:r w:rsidRPr="00F60C3E">
              <w:rPr>
                <w:rFonts w:cs="Arial"/>
                <w:lang w:eastAsia="en-US"/>
              </w:rPr>
              <w:t>-78.65</w:t>
            </w:r>
          </w:p>
        </w:tc>
      </w:tr>
      <w:tr w:rsidR="001D52B4" w:rsidRPr="00F60C3E" w14:paraId="75953ABC" w14:textId="77777777">
        <w:trPr>
          <w:cantSplit/>
          <w:trHeight w:val="1310"/>
          <w:jc w:val="center"/>
        </w:trPr>
        <w:tc>
          <w:tcPr>
            <w:tcW w:w="2995" w:type="dxa"/>
            <w:vAlign w:val="center"/>
          </w:tcPr>
          <w:p w14:paraId="788F3E04" w14:textId="77777777" w:rsidR="001D52B4" w:rsidRPr="00F60C3E" w:rsidRDefault="001D52B4" w:rsidP="00F73DE5">
            <w:pPr>
              <w:pStyle w:val="TAL"/>
              <w:rPr>
                <w:rFonts w:cs="Arial"/>
                <w:lang w:eastAsia="en-US"/>
              </w:rPr>
            </w:pPr>
            <w:r w:rsidRPr="00F60C3E">
              <w:rPr>
                <w:rFonts w:cs="Arial"/>
                <w:lang w:eastAsia="en-US"/>
              </w:rPr>
              <w:t>Io</w:t>
            </w:r>
            <w:r w:rsidRPr="00F60C3E">
              <w:rPr>
                <w:rFonts w:cs="Arial"/>
                <w:vertAlign w:val="superscript"/>
                <w:lang w:eastAsia="en-US"/>
              </w:rPr>
              <w:t>Note3</w:t>
            </w:r>
          </w:p>
        </w:tc>
        <w:tc>
          <w:tcPr>
            <w:tcW w:w="1414" w:type="dxa"/>
            <w:vAlign w:val="center"/>
          </w:tcPr>
          <w:p w14:paraId="2A4B1551" w14:textId="77777777" w:rsidR="001D52B4" w:rsidRPr="00F60C3E" w:rsidRDefault="001D52B4" w:rsidP="00F73DE5">
            <w:pPr>
              <w:pStyle w:val="TAC"/>
              <w:rPr>
                <w:rFonts w:cs="Arial"/>
                <w:lang w:eastAsia="en-US"/>
              </w:rPr>
            </w:pPr>
            <w:r w:rsidRPr="00F60C3E">
              <w:rPr>
                <w:rFonts w:cs="Arial"/>
                <w:lang w:eastAsia="en-US"/>
              </w:rPr>
              <w:t>dBm/9 MHz</w:t>
            </w:r>
          </w:p>
        </w:tc>
        <w:tc>
          <w:tcPr>
            <w:tcW w:w="1662" w:type="dxa"/>
            <w:vAlign w:val="center"/>
          </w:tcPr>
          <w:p w14:paraId="1D7D93A1" w14:textId="77777777" w:rsidR="001D52B4" w:rsidRPr="00F60C3E" w:rsidRDefault="001D52B4" w:rsidP="00F73DE5">
            <w:pPr>
              <w:pStyle w:val="TAC"/>
              <w:rPr>
                <w:rFonts w:cs="Arial"/>
                <w:lang w:eastAsia="en-US"/>
              </w:rPr>
            </w:pPr>
            <w:r w:rsidRPr="00F60C3E">
              <w:rPr>
                <w:rFonts w:cs="Arial"/>
                <w:lang w:eastAsia="en-US"/>
              </w:rPr>
              <w:t>-49.5</w:t>
            </w:r>
          </w:p>
        </w:tc>
      </w:tr>
      <w:tr w:rsidR="001D52B4" w:rsidRPr="00F60C3E" w14:paraId="06A99702" w14:textId="77777777">
        <w:trPr>
          <w:jc w:val="center"/>
        </w:trPr>
        <w:tc>
          <w:tcPr>
            <w:tcW w:w="2995" w:type="dxa"/>
            <w:vAlign w:val="center"/>
          </w:tcPr>
          <w:p w14:paraId="78FB47CA" w14:textId="77777777" w:rsidR="001D52B4" w:rsidRPr="00F60C3E" w:rsidRDefault="001D52B4" w:rsidP="00F73DE5">
            <w:pPr>
              <w:pStyle w:val="TAL"/>
              <w:rPr>
                <w:rFonts w:cs="Arial"/>
                <w:lang w:eastAsia="en-US"/>
              </w:rPr>
            </w:pPr>
            <w:r w:rsidRPr="00F60C3E">
              <w:rPr>
                <w:rFonts w:cs="v4.2.0"/>
                <w:position w:val="-12"/>
                <w:lang w:eastAsia="en-US"/>
              </w:rPr>
              <w:object w:dxaOrig="800" w:dyaOrig="380" w14:anchorId="1DCF9720">
                <v:shape id="_x0000_i1500" type="#_x0000_t75" style="width:40pt;height:19pt" o:ole="" fillcolor="window">
                  <v:imagedata r:id="rId231" o:title=""/>
                </v:shape>
                <o:OLEObject Type="Embed" ProgID="Equation.3" ShapeID="_x0000_i1500" DrawAspect="Content" ObjectID="_1710576176" r:id="rId599"/>
              </w:object>
            </w:r>
          </w:p>
        </w:tc>
        <w:tc>
          <w:tcPr>
            <w:tcW w:w="1414" w:type="dxa"/>
            <w:vAlign w:val="center"/>
          </w:tcPr>
          <w:p w14:paraId="5AFDF636" w14:textId="77777777" w:rsidR="001D52B4" w:rsidRPr="00F60C3E" w:rsidRDefault="001D52B4" w:rsidP="00F73DE5">
            <w:pPr>
              <w:pStyle w:val="TAC"/>
              <w:rPr>
                <w:rFonts w:cs="Arial"/>
                <w:lang w:eastAsia="en-US"/>
              </w:rPr>
            </w:pPr>
            <w:r w:rsidRPr="00F60C3E">
              <w:rPr>
                <w:rFonts w:cs="Arial"/>
                <w:lang w:eastAsia="en-US"/>
              </w:rPr>
              <w:t>dB</w:t>
            </w:r>
          </w:p>
        </w:tc>
        <w:tc>
          <w:tcPr>
            <w:tcW w:w="1662" w:type="dxa"/>
            <w:vAlign w:val="center"/>
          </w:tcPr>
          <w:p w14:paraId="5BDB49C3"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2DE89382" w14:textId="77777777">
        <w:trPr>
          <w:jc w:val="center"/>
        </w:trPr>
        <w:tc>
          <w:tcPr>
            <w:tcW w:w="2995" w:type="dxa"/>
            <w:vAlign w:val="center"/>
          </w:tcPr>
          <w:p w14:paraId="3312E10C" w14:textId="77777777" w:rsidR="001D52B4" w:rsidRPr="00F60C3E" w:rsidRDefault="001D52B4" w:rsidP="00F73DE5">
            <w:pPr>
              <w:pStyle w:val="TAL"/>
              <w:rPr>
                <w:rFonts w:cs="Arial"/>
                <w:lang w:eastAsia="en-US"/>
              </w:rPr>
            </w:pPr>
            <w:r w:rsidRPr="00F60C3E">
              <w:rPr>
                <w:rFonts w:cs="Arial"/>
                <w:lang w:eastAsia="en-US"/>
              </w:rPr>
              <w:t>Propagation condition</w:t>
            </w:r>
          </w:p>
        </w:tc>
        <w:tc>
          <w:tcPr>
            <w:tcW w:w="1414" w:type="dxa"/>
            <w:vAlign w:val="center"/>
          </w:tcPr>
          <w:p w14:paraId="76506179" w14:textId="77777777" w:rsidR="001D52B4" w:rsidRPr="00F60C3E" w:rsidRDefault="001D52B4" w:rsidP="00F73DE5">
            <w:pPr>
              <w:pStyle w:val="TAC"/>
              <w:rPr>
                <w:rFonts w:cs="Arial"/>
                <w:lang w:eastAsia="en-US"/>
              </w:rPr>
            </w:pPr>
            <w:r w:rsidRPr="00F60C3E">
              <w:rPr>
                <w:rFonts w:cs="Arial"/>
                <w:lang w:eastAsia="en-US"/>
              </w:rPr>
              <w:t>-</w:t>
            </w:r>
          </w:p>
        </w:tc>
        <w:tc>
          <w:tcPr>
            <w:tcW w:w="1662" w:type="dxa"/>
            <w:vAlign w:val="center"/>
          </w:tcPr>
          <w:p w14:paraId="04B8502D" w14:textId="77777777" w:rsidR="001D52B4" w:rsidRPr="00F60C3E" w:rsidRDefault="001D52B4" w:rsidP="00F73DE5">
            <w:pPr>
              <w:pStyle w:val="TAC"/>
              <w:rPr>
                <w:rFonts w:cs="Arial"/>
                <w:lang w:eastAsia="en-US"/>
              </w:rPr>
            </w:pPr>
            <w:r w:rsidRPr="00F60C3E">
              <w:rPr>
                <w:rFonts w:cs="Arial"/>
                <w:lang w:eastAsia="en-US"/>
              </w:rPr>
              <w:t>AWGN</w:t>
            </w:r>
          </w:p>
        </w:tc>
      </w:tr>
      <w:tr w:rsidR="001D52B4" w:rsidRPr="00F60C3E" w14:paraId="1EC34A4E" w14:textId="77777777">
        <w:trPr>
          <w:jc w:val="center"/>
        </w:trPr>
        <w:tc>
          <w:tcPr>
            <w:tcW w:w="6071" w:type="dxa"/>
            <w:gridSpan w:val="3"/>
            <w:vAlign w:val="center"/>
          </w:tcPr>
          <w:p w14:paraId="4E6FAECD" w14:textId="77777777" w:rsidR="001D52B4" w:rsidRPr="00F60C3E" w:rsidRDefault="001D52B4" w:rsidP="00F73DE5">
            <w:pPr>
              <w:pStyle w:val="TAN"/>
              <w:rPr>
                <w:rFonts w:cs="Arial"/>
                <w:lang w:eastAsia="en-US"/>
              </w:rPr>
            </w:pPr>
            <w:r w:rsidRPr="00F60C3E">
              <w:rPr>
                <w:rFonts w:cs="Arial"/>
                <w:lang w:eastAsia="en-US"/>
              </w:rPr>
              <w:t>Note 1:</w:t>
            </w:r>
            <w:r w:rsidRPr="00F60C3E">
              <w:rPr>
                <w:rFonts w:cs="Arial"/>
                <w:lang w:eastAsia="en-US"/>
              </w:rPr>
              <w:tab/>
              <w:t>For special subframe and uplink-downlink configurations see Tables 4.2-1 and 4.2-2 in 3GPP TS 36.211.</w:t>
            </w:r>
          </w:p>
          <w:p w14:paraId="2D91E0BD" w14:textId="77777777" w:rsidR="001D52B4" w:rsidRPr="00F60C3E" w:rsidRDefault="001D52B4" w:rsidP="00F73DE5">
            <w:pPr>
              <w:pStyle w:val="TAN"/>
              <w:rPr>
                <w:rFonts w:cs="Arial"/>
                <w:lang w:eastAsia="en-US"/>
              </w:rPr>
            </w:pPr>
            <w:r w:rsidRPr="00F60C3E">
              <w:rPr>
                <w:rFonts w:cs="Arial"/>
                <w:lang w:eastAsia="en-US"/>
              </w:rPr>
              <w:t>Note 2:</w:t>
            </w:r>
            <w:r w:rsidRPr="00F60C3E">
              <w:rPr>
                <w:rFonts w:cs="Arial"/>
                <w:lang w:eastAsia="en-US"/>
              </w:rPr>
              <w:tab/>
              <w:t>OCNG shall be used such that both cells are fully allocated and a constant total transmitted power spectral density is achieved for all OFDM symbols.</w:t>
            </w:r>
          </w:p>
          <w:p w14:paraId="50678C93" w14:textId="77777777" w:rsidR="001D52B4" w:rsidRPr="00F60C3E" w:rsidRDefault="001D52B4" w:rsidP="00F73DE5">
            <w:pPr>
              <w:pStyle w:val="TAN"/>
              <w:rPr>
                <w:rFonts w:cs="Arial"/>
                <w:lang w:eastAsia="en-US"/>
              </w:rPr>
            </w:pPr>
            <w:r w:rsidRPr="00F60C3E">
              <w:rPr>
                <w:rFonts w:cs="Arial"/>
                <w:lang w:eastAsia="en-US"/>
              </w:rPr>
              <w:t>Note 3:</w:t>
            </w:r>
            <w:r w:rsidRPr="00F60C3E">
              <w:rPr>
                <w:rFonts w:cs="Arial"/>
                <w:lang w:eastAsia="en-US"/>
              </w:rPr>
              <w:tab/>
              <w:t xml:space="preserve">Interference from other cells and noise sources not specified in the test is assumed to be constant over subcarriers and time and shall be modelled as AWGN of appropriate power for </w:t>
            </w:r>
            <w:r w:rsidRPr="00F60C3E">
              <w:rPr>
                <w:rFonts w:cs="v4.2.0"/>
                <w:position w:val="-12"/>
                <w:lang w:eastAsia="en-US"/>
              </w:rPr>
              <w:object w:dxaOrig="400" w:dyaOrig="360" w14:anchorId="3FE572C1">
                <v:shape id="_x0000_i1501" type="#_x0000_t75" style="width:20pt;height:18pt" o:ole="" fillcolor="window">
                  <v:imagedata r:id="rId12" o:title=""/>
                </v:shape>
                <o:OLEObject Type="Embed" ProgID="Equation.3" ShapeID="_x0000_i1501" DrawAspect="Content" ObjectID="_1710576177" r:id="rId600"/>
              </w:object>
            </w:r>
            <w:r w:rsidRPr="00F60C3E">
              <w:rPr>
                <w:rFonts w:cs="Arial"/>
                <w:lang w:eastAsia="en-US"/>
              </w:rPr>
              <w:t xml:space="preserve"> to be fulfilled.</w:t>
            </w:r>
          </w:p>
          <w:p w14:paraId="2F88BC0B" w14:textId="77777777" w:rsidR="001D52B4" w:rsidRPr="00F60C3E" w:rsidRDefault="001D52B4" w:rsidP="00F73DE5">
            <w:pPr>
              <w:pStyle w:val="TAN"/>
              <w:rPr>
                <w:rFonts w:cs="Arial"/>
                <w:lang w:eastAsia="en-US"/>
              </w:rPr>
            </w:pPr>
            <w:r w:rsidRPr="00F60C3E">
              <w:rPr>
                <w:rFonts w:cs="Arial"/>
                <w:lang w:eastAsia="en-US"/>
              </w:rPr>
              <w:t>Note 4:</w:t>
            </w:r>
            <w:r w:rsidRPr="00F60C3E">
              <w:rPr>
                <w:rFonts w:cs="Arial"/>
                <w:lang w:eastAsia="en-US"/>
              </w:rPr>
              <w:tab/>
              <w:t>RSRQ, RSRP and Io levels have been derived from other parameters for information purposes. They are not settable parameters themselves.</w:t>
            </w:r>
          </w:p>
          <w:p w14:paraId="2BA2C744" w14:textId="77777777" w:rsidR="001D52B4" w:rsidRPr="00F60C3E" w:rsidRDefault="001D52B4" w:rsidP="00F73DE5">
            <w:pPr>
              <w:pStyle w:val="TAN"/>
              <w:rPr>
                <w:rFonts w:cs="Arial"/>
                <w:lang w:eastAsia="en-US"/>
              </w:rPr>
            </w:pPr>
            <w:r w:rsidRPr="00F60C3E">
              <w:rPr>
                <w:rFonts w:cs="Arial"/>
                <w:lang w:eastAsia="en-US"/>
              </w:rPr>
              <w:t>Note 5:</w:t>
            </w:r>
            <w:r w:rsidRPr="00F60C3E">
              <w:rPr>
                <w:rFonts w:cs="Arial"/>
                <w:lang w:eastAsia="en-US"/>
              </w:rPr>
              <w:tab/>
              <w:t>RSRP and RSRQ minimum requirements are specified assuming independent interference and noise at each receiver antenna port.</w:t>
            </w:r>
          </w:p>
        </w:tc>
      </w:tr>
    </w:tbl>
    <w:p w14:paraId="45065A91" w14:textId="77777777" w:rsidR="001D52B4" w:rsidRPr="00F60C3E" w:rsidRDefault="001D52B4" w:rsidP="001D52B4"/>
    <w:p w14:paraId="1FCD4A6A" w14:textId="77777777" w:rsidR="001D52B4" w:rsidRPr="00F60C3E" w:rsidRDefault="001D52B4" w:rsidP="001D52B4">
      <w:pPr>
        <w:pStyle w:val="Heading4"/>
        <w:rPr>
          <w:snapToGrid w:val="0"/>
        </w:rPr>
      </w:pPr>
      <w:bookmarkStart w:id="789" w:name="_Toc535329703"/>
      <w:r w:rsidRPr="00F60C3E">
        <w:rPr>
          <w:snapToGrid w:val="0"/>
        </w:rPr>
        <w:t>A.9.1.16.2</w:t>
      </w:r>
      <w:r w:rsidRPr="00F60C3E">
        <w:rPr>
          <w:snapToGrid w:val="0"/>
        </w:rPr>
        <w:tab/>
        <w:t>Test Requirements</w:t>
      </w:r>
      <w:bookmarkEnd w:id="789"/>
    </w:p>
    <w:p w14:paraId="21AC80E7" w14:textId="77777777" w:rsidR="001D52B4" w:rsidRPr="00F60C3E" w:rsidRDefault="001D52B4" w:rsidP="001D52B4">
      <w:r w:rsidRPr="00F60C3E">
        <w:t>The E-UTRAN FDD RSRP absolute measurement accuracy shall meet the requirements in section 9.1.4a.</w:t>
      </w:r>
    </w:p>
    <w:p w14:paraId="71D9E0D4" w14:textId="77777777" w:rsidR="001D52B4" w:rsidRPr="00F60C3E" w:rsidRDefault="001D52B4" w:rsidP="001D52B4">
      <w:pPr>
        <w:pStyle w:val="Heading3"/>
      </w:pPr>
      <w:bookmarkStart w:id="790" w:name="_Toc535329704"/>
      <w:r w:rsidRPr="00F60C3E">
        <w:rPr>
          <w:snapToGrid w:val="0"/>
        </w:rPr>
        <w:t>A.9.1.17</w:t>
      </w:r>
      <w:r w:rsidRPr="00F60C3E">
        <w:tab/>
        <w:t>E-UTRAN TDD RSRP Absolute Accuracy (CELL_FACH)</w:t>
      </w:r>
      <w:bookmarkEnd w:id="790"/>
    </w:p>
    <w:p w14:paraId="4E9306B9" w14:textId="77777777" w:rsidR="001D52B4" w:rsidRPr="00F60C3E" w:rsidRDefault="001D52B4" w:rsidP="001D52B4">
      <w:pPr>
        <w:pStyle w:val="Heading4"/>
        <w:rPr>
          <w:snapToGrid w:val="0"/>
          <w:lang w:eastAsia="zh-CN"/>
        </w:rPr>
      </w:pPr>
      <w:bookmarkStart w:id="791" w:name="_Toc535329705"/>
      <w:r w:rsidRPr="00F60C3E">
        <w:rPr>
          <w:snapToGrid w:val="0"/>
        </w:rPr>
        <w:t>A.9.1.17.1</w:t>
      </w:r>
      <w:r w:rsidRPr="00F60C3E">
        <w:rPr>
          <w:snapToGrid w:val="0"/>
        </w:rPr>
        <w:tab/>
        <w:t>Test Purpose and Environment</w:t>
      </w:r>
      <w:bookmarkEnd w:id="791"/>
    </w:p>
    <w:p w14:paraId="7975BBA6" w14:textId="77777777" w:rsidR="001D52B4" w:rsidRPr="00F60C3E" w:rsidRDefault="001D52B4" w:rsidP="001D52B4">
      <w:r w:rsidRPr="00F60C3E">
        <w:t>The purpose of this test is to verify that the E-UTRAN TDD RSRP measurement absolute accuracy is within the specified limits. This test will verify the requirements in section 9.1.4a.</w:t>
      </w:r>
    </w:p>
    <w:p w14:paraId="34ACC458" w14:textId="77777777" w:rsidR="001D52B4" w:rsidRPr="00F60C3E" w:rsidRDefault="001D52B4" w:rsidP="001D52B4">
      <w:r w:rsidRPr="00F60C3E">
        <w:t>The test is carried out in Cell_FACH state using HS-DSCH DRX.</w:t>
      </w:r>
    </w:p>
    <w:p w14:paraId="62F53351" w14:textId="77777777" w:rsidR="001D52B4" w:rsidRPr="00F60C3E" w:rsidRDefault="001D52B4" w:rsidP="001D52B4">
      <w:r w:rsidRPr="00F60C3E">
        <w:t>Tables A.9.1.17.1-1 and A.9.1.17.1-2 define the limits of signal strengths and code powers on the UTRA FDD cell where the requirement is applicable. In the measurement control information periodic reporting of E-UTRAN TDD RSRP is indicated to the UE. The E-UTRAN TDD test parameters are given in Table A.9.1.17.1-3.</w:t>
      </w:r>
    </w:p>
    <w:p w14:paraId="73BE91F9" w14:textId="77777777" w:rsidR="001D52B4" w:rsidRPr="00F60C3E" w:rsidRDefault="001D52B4" w:rsidP="00C220BE">
      <w:pPr>
        <w:pStyle w:val="TH"/>
      </w:pPr>
      <w:r w:rsidRPr="00F60C3E">
        <w:t>Table A.9.1.17.1-1: General test parameters for E-UTRAN TDD RSRP absolute accuracy tests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1D52B4" w:rsidRPr="00F60C3E" w14:paraId="4AC2E5EE" w14:textId="77777777">
        <w:tc>
          <w:tcPr>
            <w:tcW w:w="2235" w:type="dxa"/>
          </w:tcPr>
          <w:p w14:paraId="70F2FEB5" w14:textId="77777777" w:rsidR="001D52B4" w:rsidRPr="00F60C3E" w:rsidRDefault="001D52B4" w:rsidP="00F73DE5">
            <w:pPr>
              <w:pStyle w:val="TAH"/>
              <w:rPr>
                <w:rFonts w:cs="Arial"/>
                <w:lang w:eastAsia="en-US"/>
              </w:rPr>
            </w:pPr>
            <w:r w:rsidRPr="00F60C3E">
              <w:rPr>
                <w:rFonts w:cs="Arial"/>
                <w:lang w:eastAsia="en-US"/>
              </w:rPr>
              <w:t>Parameter</w:t>
            </w:r>
          </w:p>
        </w:tc>
        <w:tc>
          <w:tcPr>
            <w:tcW w:w="850" w:type="dxa"/>
          </w:tcPr>
          <w:p w14:paraId="35224C55" w14:textId="77777777" w:rsidR="001D52B4" w:rsidRPr="00F60C3E" w:rsidRDefault="001D52B4" w:rsidP="00F73DE5">
            <w:pPr>
              <w:pStyle w:val="TAH"/>
              <w:rPr>
                <w:rFonts w:cs="Arial"/>
                <w:lang w:eastAsia="en-US"/>
              </w:rPr>
            </w:pPr>
            <w:r w:rsidRPr="00F60C3E">
              <w:rPr>
                <w:rFonts w:cs="Arial"/>
                <w:lang w:eastAsia="en-US"/>
              </w:rPr>
              <w:t>Unit</w:t>
            </w:r>
          </w:p>
        </w:tc>
        <w:tc>
          <w:tcPr>
            <w:tcW w:w="3402" w:type="dxa"/>
          </w:tcPr>
          <w:p w14:paraId="7FD725FA" w14:textId="77777777" w:rsidR="001D52B4" w:rsidRPr="00F60C3E" w:rsidRDefault="001D52B4" w:rsidP="00F73DE5">
            <w:pPr>
              <w:pStyle w:val="TAH"/>
              <w:rPr>
                <w:rFonts w:cs="Arial"/>
                <w:lang w:eastAsia="en-US"/>
              </w:rPr>
            </w:pPr>
            <w:r w:rsidRPr="00F60C3E">
              <w:rPr>
                <w:rFonts w:cs="Arial"/>
                <w:lang w:eastAsia="en-US"/>
              </w:rPr>
              <w:t>Value</w:t>
            </w:r>
          </w:p>
        </w:tc>
        <w:tc>
          <w:tcPr>
            <w:tcW w:w="3369" w:type="dxa"/>
          </w:tcPr>
          <w:p w14:paraId="7BD8E47F" w14:textId="77777777" w:rsidR="001D52B4" w:rsidRPr="00F60C3E" w:rsidRDefault="001D52B4" w:rsidP="00F73DE5">
            <w:pPr>
              <w:pStyle w:val="TAH"/>
              <w:rPr>
                <w:rFonts w:cs="Arial"/>
                <w:lang w:eastAsia="en-US"/>
              </w:rPr>
            </w:pPr>
            <w:r w:rsidRPr="00F60C3E">
              <w:rPr>
                <w:rFonts w:cs="Arial"/>
                <w:lang w:eastAsia="en-US"/>
              </w:rPr>
              <w:t>Comment</w:t>
            </w:r>
          </w:p>
        </w:tc>
      </w:tr>
      <w:tr w:rsidR="001D52B4" w:rsidRPr="00F60C3E" w14:paraId="417620F1" w14:textId="77777777">
        <w:tc>
          <w:tcPr>
            <w:tcW w:w="2235" w:type="dxa"/>
          </w:tcPr>
          <w:p w14:paraId="31FBB6CD" w14:textId="77777777" w:rsidR="001D52B4" w:rsidRPr="00F60C3E" w:rsidRDefault="001D52B4" w:rsidP="002235A4">
            <w:pPr>
              <w:pStyle w:val="TAL"/>
              <w:rPr>
                <w:rFonts w:cs="Arial"/>
                <w:lang w:eastAsia="en-US"/>
              </w:rPr>
            </w:pPr>
            <w:r w:rsidRPr="00F60C3E">
              <w:rPr>
                <w:rFonts w:cs="Arial"/>
                <w:snapToGrid w:val="0"/>
                <w:lang w:eastAsia="en-US"/>
              </w:rPr>
              <w:t>HS-DSCH DRX cycle</w:t>
            </w:r>
            <w:r w:rsidRPr="00F60C3E">
              <w:rPr>
                <w:rFonts w:cs="Arial"/>
                <w:bCs/>
                <w:vertAlign w:val="subscript"/>
                <w:lang w:eastAsia="en-US"/>
              </w:rPr>
              <w:t>FACH</w:t>
            </w:r>
          </w:p>
        </w:tc>
        <w:tc>
          <w:tcPr>
            <w:tcW w:w="850" w:type="dxa"/>
          </w:tcPr>
          <w:p w14:paraId="20A09A0F" w14:textId="77777777" w:rsidR="001D52B4" w:rsidRPr="00F60C3E" w:rsidRDefault="001D52B4" w:rsidP="002235A4">
            <w:pPr>
              <w:pStyle w:val="TAC"/>
              <w:rPr>
                <w:rFonts w:cs="Arial"/>
                <w:lang w:eastAsia="en-US"/>
              </w:rPr>
            </w:pPr>
            <w:r w:rsidRPr="00F60C3E">
              <w:rPr>
                <w:rFonts w:cs="Arial"/>
                <w:lang w:eastAsia="en-US"/>
              </w:rPr>
              <w:t>frames</w:t>
            </w:r>
          </w:p>
        </w:tc>
        <w:tc>
          <w:tcPr>
            <w:tcW w:w="3402" w:type="dxa"/>
          </w:tcPr>
          <w:p w14:paraId="4C430525" w14:textId="77777777" w:rsidR="001D52B4" w:rsidRPr="00F60C3E" w:rsidRDefault="001D52B4" w:rsidP="002235A4">
            <w:pPr>
              <w:pStyle w:val="TAL"/>
              <w:rPr>
                <w:rFonts w:cs="Arial"/>
                <w:lang w:eastAsia="en-US"/>
              </w:rPr>
            </w:pPr>
            <w:r w:rsidRPr="00F60C3E">
              <w:rPr>
                <w:rFonts w:cs="Arial"/>
                <w:lang w:eastAsia="en-US"/>
              </w:rPr>
              <w:t>8</w:t>
            </w:r>
          </w:p>
        </w:tc>
        <w:tc>
          <w:tcPr>
            <w:tcW w:w="3369" w:type="dxa"/>
          </w:tcPr>
          <w:p w14:paraId="42293229" w14:textId="77777777" w:rsidR="001D52B4" w:rsidRPr="00F60C3E" w:rsidRDefault="001D52B4" w:rsidP="002235A4">
            <w:pPr>
              <w:pStyle w:val="TAL"/>
              <w:rPr>
                <w:rFonts w:cs="Arial"/>
                <w:lang w:eastAsia="en-US"/>
              </w:rPr>
            </w:pPr>
            <w:r w:rsidRPr="00F60C3E">
              <w:rPr>
                <w:rFonts w:cs="Arial"/>
                <w:lang w:eastAsia="en-US"/>
              </w:rPr>
              <w:t>Length of the DRX cycle</w:t>
            </w:r>
          </w:p>
        </w:tc>
      </w:tr>
      <w:tr w:rsidR="001D52B4" w:rsidRPr="00F60C3E" w14:paraId="2E2CF6AC" w14:textId="77777777">
        <w:tc>
          <w:tcPr>
            <w:tcW w:w="2235" w:type="dxa"/>
          </w:tcPr>
          <w:p w14:paraId="6BDA936B" w14:textId="77777777" w:rsidR="001D52B4" w:rsidRPr="00F60C3E" w:rsidRDefault="001D52B4" w:rsidP="002235A4">
            <w:pPr>
              <w:pStyle w:val="TAL"/>
              <w:rPr>
                <w:rFonts w:cs="Arial"/>
                <w:lang w:eastAsia="en-US"/>
              </w:rPr>
            </w:pPr>
            <w:r w:rsidRPr="00F60C3E">
              <w:rPr>
                <w:rFonts w:cs="Arial"/>
                <w:snapToGrid w:val="0"/>
                <w:lang w:eastAsia="en-US"/>
              </w:rPr>
              <w:t>HS-DSCH Rx burst</w:t>
            </w:r>
            <w:r w:rsidRPr="00F60C3E">
              <w:rPr>
                <w:rFonts w:cs="Arial"/>
                <w:bCs/>
                <w:vertAlign w:val="subscript"/>
                <w:lang w:eastAsia="en-US"/>
              </w:rPr>
              <w:t>FACH</w:t>
            </w:r>
          </w:p>
        </w:tc>
        <w:tc>
          <w:tcPr>
            <w:tcW w:w="850" w:type="dxa"/>
          </w:tcPr>
          <w:p w14:paraId="3B564FDB" w14:textId="77777777" w:rsidR="001D52B4" w:rsidRPr="00F60C3E" w:rsidRDefault="001D52B4" w:rsidP="002235A4">
            <w:pPr>
              <w:pStyle w:val="TAC"/>
              <w:rPr>
                <w:rFonts w:cs="Arial"/>
                <w:lang w:eastAsia="en-US"/>
              </w:rPr>
            </w:pPr>
            <w:r w:rsidRPr="00F60C3E">
              <w:rPr>
                <w:rFonts w:cs="Arial"/>
                <w:lang w:eastAsia="en-US"/>
              </w:rPr>
              <w:t>frames</w:t>
            </w:r>
          </w:p>
        </w:tc>
        <w:tc>
          <w:tcPr>
            <w:tcW w:w="3402" w:type="dxa"/>
          </w:tcPr>
          <w:p w14:paraId="79425242" w14:textId="77777777" w:rsidR="001D52B4" w:rsidRPr="00F60C3E" w:rsidRDefault="001D52B4" w:rsidP="002235A4">
            <w:pPr>
              <w:pStyle w:val="TAL"/>
              <w:rPr>
                <w:rFonts w:cs="Arial"/>
                <w:lang w:eastAsia="en-US"/>
              </w:rPr>
            </w:pPr>
            <w:r w:rsidRPr="00F60C3E">
              <w:rPr>
                <w:rFonts w:cs="Arial"/>
                <w:lang w:eastAsia="en-US"/>
              </w:rPr>
              <w:t>1</w:t>
            </w:r>
          </w:p>
        </w:tc>
        <w:tc>
          <w:tcPr>
            <w:tcW w:w="3369" w:type="dxa"/>
          </w:tcPr>
          <w:p w14:paraId="005A95AE" w14:textId="77777777" w:rsidR="001D52B4" w:rsidRPr="00F60C3E" w:rsidRDefault="001D52B4" w:rsidP="002235A4">
            <w:pPr>
              <w:pStyle w:val="TAL"/>
              <w:rPr>
                <w:rFonts w:cs="Arial"/>
                <w:lang w:eastAsia="en-US"/>
              </w:rPr>
            </w:pPr>
            <w:r w:rsidRPr="00F60C3E">
              <w:rPr>
                <w:rFonts w:cs="Arial"/>
                <w:lang w:eastAsia="en-US"/>
              </w:rPr>
              <w:t>On time during DRX cycle</w:t>
            </w:r>
          </w:p>
        </w:tc>
      </w:tr>
      <w:tr w:rsidR="001D52B4" w:rsidRPr="00F60C3E" w14:paraId="49D41F29" w14:textId="77777777">
        <w:tc>
          <w:tcPr>
            <w:tcW w:w="2235" w:type="dxa"/>
          </w:tcPr>
          <w:p w14:paraId="0E0002C0" w14:textId="77777777" w:rsidR="001D52B4" w:rsidRPr="00F60C3E" w:rsidRDefault="001D52B4" w:rsidP="002235A4">
            <w:pPr>
              <w:pStyle w:val="TAL"/>
              <w:rPr>
                <w:rFonts w:cs="Arial"/>
                <w:lang w:eastAsia="en-US"/>
              </w:rPr>
            </w:pPr>
            <w:r w:rsidRPr="00F60C3E">
              <w:rPr>
                <w:rFonts w:cs="Arial"/>
                <w:lang w:eastAsia="en-US"/>
              </w:rPr>
              <w:t>T321</w:t>
            </w:r>
          </w:p>
        </w:tc>
        <w:tc>
          <w:tcPr>
            <w:tcW w:w="850" w:type="dxa"/>
          </w:tcPr>
          <w:p w14:paraId="31762E95" w14:textId="77777777" w:rsidR="001D52B4" w:rsidRPr="00F60C3E" w:rsidRDefault="001D52B4" w:rsidP="002235A4">
            <w:pPr>
              <w:pStyle w:val="TAC"/>
              <w:rPr>
                <w:rFonts w:cs="Arial"/>
                <w:lang w:eastAsia="en-US"/>
              </w:rPr>
            </w:pPr>
            <w:r w:rsidRPr="00F60C3E">
              <w:rPr>
                <w:rFonts w:cs="Arial"/>
                <w:lang w:eastAsia="en-US"/>
              </w:rPr>
              <w:t>s</w:t>
            </w:r>
          </w:p>
        </w:tc>
        <w:tc>
          <w:tcPr>
            <w:tcW w:w="3402" w:type="dxa"/>
          </w:tcPr>
          <w:p w14:paraId="1DE5D1C3" w14:textId="77777777" w:rsidR="001D52B4" w:rsidRPr="00F60C3E" w:rsidRDefault="001D52B4" w:rsidP="002235A4">
            <w:pPr>
              <w:pStyle w:val="TAL"/>
              <w:rPr>
                <w:rFonts w:cs="Arial"/>
                <w:lang w:eastAsia="en-US"/>
              </w:rPr>
            </w:pPr>
            <w:r w:rsidRPr="00F60C3E">
              <w:rPr>
                <w:rFonts w:cs="Arial"/>
                <w:lang w:eastAsia="en-US"/>
              </w:rPr>
              <w:t>0.1</w:t>
            </w:r>
          </w:p>
        </w:tc>
        <w:tc>
          <w:tcPr>
            <w:tcW w:w="3369" w:type="dxa"/>
          </w:tcPr>
          <w:p w14:paraId="14ACF232" w14:textId="77777777" w:rsidR="001D52B4" w:rsidRPr="00F60C3E" w:rsidRDefault="001D52B4" w:rsidP="002235A4">
            <w:pPr>
              <w:pStyle w:val="TAL"/>
              <w:rPr>
                <w:rFonts w:cs="Arial"/>
                <w:lang w:eastAsia="en-US"/>
              </w:rPr>
            </w:pPr>
            <w:r w:rsidRPr="00F60C3E">
              <w:rPr>
                <w:rFonts w:cs="Arial"/>
                <w:lang w:eastAsia="en-US"/>
              </w:rPr>
              <w:t>Number of seconds until the DRX cycle is initiated</w:t>
            </w:r>
          </w:p>
        </w:tc>
      </w:tr>
      <w:tr w:rsidR="001D52B4" w:rsidRPr="00F60C3E" w14:paraId="3347244F" w14:textId="77777777">
        <w:tc>
          <w:tcPr>
            <w:tcW w:w="2235" w:type="dxa"/>
          </w:tcPr>
          <w:p w14:paraId="69BC4E2B" w14:textId="77777777" w:rsidR="001D52B4" w:rsidRPr="00F60C3E" w:rsidRDefault="001D52B4" w:rsidP="002235A4">
            <w:pPr>
              <w:pStyle w:val="TAL"/>
              <w:rPr>
                <w:rFonts w:cs="Arial"/>
                <w:lang w:eastAsia="en-US"/>
              </w:rPr>
            </w:pPr>
            <w:r w:rsidRPr="00F60C3E">
              <w:rPr>
                <w:rFonts w:cs="Arial"/>
                <w:lang w:eastAsia="en-US"/>
              </w:rPr>
              <w:t>Report criteria</w:t>
            </w:r>
          </w:p>
        </w:tc>
        <w:tc>
          <w:tcPr>
            <w:tcW w:w="850" w:type="dxa"/>
          </w:tcPr>
          <w:p w14:paraId="780FC57F" w14:textId="77777777" w:rsidR="001D52B4" w:rsidRPr="00F60C3E" w:rsidRDefault="001D52B4" w:rsidP="002235A4">
            <w:pPr>
              <w:pStyle w:val="TAC"/>
              <w:rPr>
                <w:rFonts w:cs="Arial"/>
                <w:lang w:eastAsia="en-US"/>
              </w:rPr>
            </w:pPr>
          </w:p>
        </w:tc>
        <w:tc>
          <w:tcPr>
            <w:tcW w:w="3402" w:type="dxa"/>
          </w:tcPr>
          <w:p w14:paraId="10189F56" w14:textId="77777777" w:rsidR="001D52B4" w:rsidRPr="00F60C3E" w:rsidRDefault="001D52B4" w:rsidP="002235A4">
            <w:pPr>
              <w:pStyle w:val="TAL"/>
              <w:rPr>
                <w:rFonts w:cs="Arial"/>
                <w:lang w:eastAsia="en-US"/>
              </w:rPr>
            </w:pPr>
            <w:r w:rsidRPr="00F60C3E">
              <w:rPr>
                <w:rFonts w:cs="Arial"/>
                <w:lang w:eastAsia="en-US"/>
              </w:rPr>
              <w:t>Periodic</w:t>
            </w:r>
          </w:p>
        </w:tc>
        <w:tc>
          <w:tcPr>
            <w:tcW w:w="3369" w:type="dxa"/>
          </w:tcPr>
          <w:p w14:paraId="1BA56602" w14:textId="77777777" w:rsidR="001D52B4" w:rsidRPr="00F60C3E" w:rsidRDefault="001D52B4" w:rsidP="002235A4">
            <w:pPr>
              <w:pStyle w:val="TAL"/>
              <w:rPr>
                <w:rFonts w:cs="Arial"/>
                <w:lang w:eastAsia="en-US"/>
              </w:rPr>
            </w:pPr>
          </w:p>
        </w:tc>
      </w:tr>
      <w:tr w:rsidR="001D52B4" w:rsidRPr="00F60C3E" w14:paraId="4DC1648B" w14:textId="77777777">
        <w:tc>
          <w:tcPr>
            <w:tcW w:w="2235" w:type="dxa"/>
          </w:tcPr>
          <w:p w14:paraId="4B48AC69" w14:textId="77777777" w:rsidR="001D52B4" w:rsidRPr="00F60C3E" w:rsidRDefault="001D52B4" w:rsidP="002235A4">
            <w:pPr>
              <w:pStyle w:val="TAL"/>
              <w:rPr>
                <w:rFonts w:cs="Arial"/>
                <w:lang w:eastAsia="en-US"/>
              </w:rPr>
            </w:pPr>
            <w:r w:rsidRPr="00F60C3E">
              <w:rPr>
                <w:rFonts w:cs="Arial"/>
                <w:lang w:eastAsia="en-US"/>
              </w:rPr>
              <w:t>Inter-RAT measurement quantity</w:t>
            </w:r>
          </w:p>
        </w:tc>
        <w:tc>
          <w:tcPr>
            <w:tcW w:w="850" w:type="dxa"/>
          </w:tcPr>
          <w:p w14:paraId="3E0B1D73" w14:textId="77777777" w:rsidR="001D52B4" w:rsidRPr="00F60C3E" w:rsidRDefault="001D52B4" w:rsidP="002235A4">
            <w:pPr>
              <w:pStyle w:val="TAC"/>
              <w:rPr>
                <w:rFonts w:cs="Arial"/>
                <w:lang w:eastAsia="en-US"/>
              </w:rPr>
            </w:pPr>
          </w:p>
        </w:tc>
        <w:tc>
          <w:tcPr>
            <w:tcW w:w="3402" w:type="dxa"/>
          </w:tcPr>
          <w:p w14:paraId="4B758E6E" w14:textId="77777777" w:rsidR="001D52B4" w:rsidRPr="00F60C3E" w:rsidRDefault="001D52B4" w:rsidP="002235A4">
            <w:pPr>
              <w:pStyle w:val="TAL"/>
              <w:rPr>
                <w:rFonts w:cs="Arial"/>
                <w:lang w:eastAsia="en-US"/>
              </w:rPr>
            </w:pPr>
            <w:r w:rsidRPr="00F60C3E">
              <w:rPr>
                <w:rFonts w:cs="Arial"/>
                <w:lang w:eastAsia="en-US"/>
              </w:rPr>
              <w:t>E-UTRAN TDD RSRP</w:t>
            </w:r>
          </w:p>
        </w:tc>
        <w:tc>
          <w:tcPr>
            <w:tcW w:w="3369" w:type="dxa"/>
          </w:tcPr>
          <w:p w14:paraId="77E60100" w14:textId="77777777" w:rsidR="001D52B4" w:rsidRPr="00F60C3E" w:rsidRDefault="001D52B4" w:rsidP="002235A4">
            <w:pPr>
              <w:pStyle w:val="TAL"/>
              <w:rPr>
                <w:rFonts w:cs="Arial"/>
                <w:lang w:eastAsia="en-US"/>
              </w:rPr>
            </w:pPr>
          </w:p>
        </w:tc>
      </w:tr>
      <w:tr w:rsidR="001D52B4" w:rsidRPr="00F60C3E" w14:paraId="24EFE259" w14:textId="77777777">
        <w:tc>
          <w:tcPr>
            <w:tcW w:w="2235" w:type="dxa"/>
          </w:tcPr>
          <w:p w14:paraId="0F3B18F7" w14:textId="77777777" w:rsidR="001D52B4" w:rsidRPr="00F60C3E" w:rsidRDefault="001D52B4" w:rsidP="002235A4">
            <w:pPr>
              <w:pStyle w:val="TAL"/>
              <w:rPr>
                <w:rFonts w:cs="Arial"/>
                <w:lang w:eastAsia="en-US"/>
              </w:rPr>
            </w:pPr>
            <w:r w:rsidRPr="00F60C3E">
              <w:rPr>
                <w:rFonts w:cs="Arial"/>
                <w:lang w:eastAsia="en-US"/>
              </w:rPr>
              <w:t>Monitored cell list size</w:t>
            </w:r>
          </w:p>
        </w:tc>
        <w:tc>
          <w:tcPr>
            <w:tcW w:w="850" w:type="dxa"/>
          </w:tcPr>
          <w:p w14:paraId="693987DB" w14:textId="77777777" w:rsidR="001D52B4" w:rsidRPr="00F60C3E" w:rsidRDefault="001D52B4" w:rsidP="002235A4">
            <w:pPr>
              <w:pStyle w:val="TAC"/>
              <w:rPr>
                <w:rFonts w:cs="Arial"/>
                <w:lang w:eastAsia="en-US"/>
              </w:rPr>
            </w:pPr>
          </w:p>
        </w:tc>
        <w:tc>
          <w:tcPr>
            <w:tcW w:w="3402" w:type="dxa"/>
          </w:tcPr>
          <w:p w14:paraId="5F1DCB60" w14:textId="77777777" w:rsidR="001D52B4" w:rsidRPr="00F60C3E" w:rsidRDefault="001D52B4" w:rsidP="002235A4">
            <w:pPr>
              <w:pStyle w:val="TAL"/>
              <w:rPr>
                <w:rFonts w:cs="Arial"/>
                <w:lang w:eastAsia="en-US"/>
              </w:rPr>
            </w:pPr>
            <w:r w:rsidRPr="00F60C3E">
              <w:rPr>
                <w:rFonts w:cs="Arial"/>
                <w:lang w:eastAsia="en-US"/>
              </w:rPr>
              <w:t>1 E-UTRAN TDD neighbour cell</w:t>
            </w:r>
          </w:p>
        </w:tc>
        <w:tc>
          <w:tcPr>
            <w:tcW w:w="3369" w:type="dxa"/>
          </w:tcPr>
          <w:p w14:paraId="15101485" w14:textId="77777777" w:rsidR="001D52B4" w:rsidRPr="00F60C3E" w:rsidRDefault="001D52B4" w:rsidP="002235A4">
            <w:pPr>
              <w:pStyle w:val="TAL"/>
              <w:rPr>
                <w:rFonts w:cs="Arial"/>
                <w:lang w:eastAsia="en-US"/>
              </w:rPr>
            </w:pPr>
          </w:p>
        </w:tc>
      </w:tr>
    </w:tbl>
    <w:p w14:paraId="21CB345E" w14:textId="77777777" w:rsidR="001D52B4" w:rsidRPr="00F60C3E" w:rsidRDefault="001D52B4" w:rsidP="001D52B4"/>
    <w:p w14:paraId="0BA4D14B" w14:textId="77777777" w:rsidR="001D52B4" w:rsidRPr="00F60C3E" w:rsidRDefault="001D52B4" w:rsidP="001D52B4">
      <w:pPr>
        <w:pStyle w:val="TH"/>
      </w:pPr>
      <w:r w:rsidRPr="00F60C3E">
        <w:t>Table A.9.1.17.1-2: UTRAN FDD cell specific test parameters for E-UTRAN TDD RSRP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1D52B4" w:rsidRPr="00F60C3E" w14:paraId="3AB1E1F7" w14:textId="77777777">
        <w:trPr>
          <w:jc w:val="center"/>
        </w:trPr>
        <w:tc>
          <w:tcPr>
            <w:tcW w:w="2830" w:type="dxa"/>
            <w:vAlign w:val="center"/>
          </w:tcPr>
          <w:p w14:paraId="4CFDE73D" w14:textId="77777777" w:rsidR="001D52B4" w:rsidRPr="00F60C3E" w:rsidRDefault="001D52B4" w:rsidP="00F73DE5">
            <w:pPr>
              <w:pStyle w:val="TAH"/>
              <w:rPr>
                <w:rFonts w:cs="Arial"/>
                <w:lang w:eastAsia="en-US"/>
              </w:rPr>
            </w:pPr>
            <w:r w:rsidRPr="00F60C3E">
              <w:rPr>
                <w:rFonts w:cs="Arial"/>
                <w:lang w:eastAsia="en-US"/>
              </w:rPr>
              <w:t>Parameter</w:t>
            </w:r>
          </w:p>
        </w:tc>
        <w:tc>
          <w:tcPr>
            <w:tcW w:w="1701" w:type="dxa"/>
            <w:vAlign w:val="center"/>
          </w:tcPr>
          <w:p w14:paraId="439CE374" w14:textId="77777777" w:rsidR="001D52B4" w:rsidRPr="00F60C3E" w:rsidRDefault="001D52B4" w:rsidP="00F73DE5">
            <w:pPr>
              <w:pStyle w:val="TAH"/>
              <w:rPr>
                <w:rFonts w:cs="Arial"/>
                <w:lang w:eastAsia="en-US"/>
              </w:rPr>
            </w:pPr>
            <w:r w:rsidRPr="00F60C3E">
              <w:rPr>
                <w:rFonts w:cs="Arial"/>
                <w:lang w:eastAsia="en-US"/>
              </w:rPr>
              <w:t>Unit</w:t>
            </w:r>
          </w:p>
        </w:tc>
        <w:tc>
          <w:tcPr>
            <w:tcW w:w="1701" w:type="dxa"/>
            <w:vAlign w:val="center"/>
          </w:tcPr>
          <w:p w14:paraId="74CEC03D" w14:textId="77777777" w:rsidR="001D52B4" w:rsidRPr="00F60C3E" w:rsidRDefault="001D52B4" w:rsidP="00F73DE5">
            <w:pPr>
              <w:pStyle w:val="TAH"/>
              <w:rPr>
                <w:rFonts w:cs="Arial"/>
                <w:lang w:eastAsia="en-US"/>
              </w:rPr>
            </w:pPr>
            <w:r w:rsidRPr="00F60C3E">
              <w:rPr>
                <w:rFonts w:cs="Arial"/>
                <w:lang w:eastAsia="en-US"/>
              </w:rPr>
              <w:t>Cell 1</w:t>
            </w:r>
          </w:p>
        </w:tc>
      </w:tr>
      <w:tr w:rsidR="001D52B4" w:rsidRPr="00F60C3E" w14:paraId="3FC28E05" w14:textId="77777777">
        <w:trPr>
          <w:jc w:val="center"/>
        </w:trPr>
        <w:tc>
          <w:tcPr>
            <w:tcW w:w="2830" w:type="dxa"/>
            <w:vAlign w:val="center"/>
          </w:tcPr>
          <w:p w14:paraId="553699AB" w14:textId="77777777" w:rsidR="001D52B4" w:rsidRPr="00F60C3E" w:rsidRDefault="001D52B4" w:rsidP="00F73DE5">
            <w:pPr>
              <w:pStyle w:val="TAL"/>
              <w:rPr>
                <w:rFonts w:cs="Arial"/>
                <w:lang w:eastAsia="en-US"/>
              </w:rPr>
            </w:pPr>
            <w:r w:rsidRPr="00F60C3E">
              <w:rPr>
                <w:rFonts w:cs="Arial"/>
                <w:lang w:eastAsia="en-US"/>
              </w:rPr>
              <w:t>UTRA RF Channel number</w:t>
            </w:r>
          </w:p>
        </w:tc>
        <w:tc>
          <w:tcPr>
            <w:tcW w:w="1701" w:type="dxa"/>
            <w:vAlign w:val="center"/>
          </w:tcPr>
          <w:p w14:paraId="2AB22644" w14:textId="77777777" w:rsidR="001D52B4" w:rsidRPr="00F60C3E" w:rsidRDefault="001D52B4" w:rsidP="00F73DE5">
            <w:pPr>
              <w:pStyle w:val="TAC"/>
              <w:rPr>
                <w:rFonts w:cs="Arial"/>
                <w:lang w:eastAsia="en-US"/>
              </w:rPr>
            </w:pPr>
            <w:r w:rsidRPr="00F60C3E">
              <w:rPr>
                <w:rFonts w:cs="Arial"/>
                <w:lang w:eastAsia="en-US"/>
              </w:rPr>
              <w:t>-</w:t>
            </w:r>
          </w:p>
        </w:tc>
        <w:tc>
          <w:tcPr>
            <w:tcW w:w="1701" w:type="dxa"/>
            <w:vAlign w:val="center"/>
          </w:tcPr>
          <w:p w14:paraId="0F72BCD2" w14:textId="77777777" w:rsidR="001D52B4" w:rsidRPr="00F60C3E" w:rsidRDefault="001D52B4" w:rsidP="00F73DE5">
            <w:pPr>
              <w:pStyle w:val="TAC"/>
              <w:rPr>
                <w:rFonts w:cs="Arial"/>
                <w:lang w:eastAsia="en-US"/>
              </w:rPr>
            </w:pPr>
            <w:r w:rsidRPr="00F60C3E">
              <w:rPr>
                <w:rFonts w:cs="Arial"/>
                <w:lang w:eastAsia="en-US"/>
              </w:rPr>
              <w:t>Channel 1</w:t>
            </w:r>
          </w:p>
        </w:tc>
      </w:tr>
      <w:tr w:rsidR="001D52B4" w:rsidRPr="00F60C3E" w14:paraId="5761CE4E" w14:textId="77777777">
        <w:trPr>
          <w:jc w:val="center"/>
        </w:trPr>
        <w:tc>
          <w:tcPr>
            <w:tcW w:w="2830" w:type="dxa"/>
            <w:vAlign w:val="center"/>
          </w:tcPr>
          <w:p w14:paraId="25CF2578" w14:textId="77777777" w:rsidR="001D52B4" w:rsidRPr="00F60C3E" w:rsidRDefault="001D52B4" w:rsidP="00F73DE5">
            <w:pPr>
              <w:pStyle w:val="TAL"/>
              <w:rPr>
                <w:rFonts w:cs="Arial"/>
                <w:lang w:eastAsia="en-US"/>
              </w:rPr>
            </w:pPr>
            <w:r w:rsidRPr="00F60C3E">
              <w:rPr>
                <w:rFonts w:cs="Arial"/>
                <w:lang w:eastAsia="en-US"/>
              </w:rPr>
              <w:t>CPICH_Ec/Ior</w:t>
            </w:r>
          </w:p>
        </w:tc>
        <w:tc>
          <w:tcPr>
            <w:tcW w:w="1701" w:type="dxa"/>
            <w:vAlign w:val="center"/>
          </w:tcPr>
          <w:p w14:paraId="16DD234B"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3C9FBEA7" w14:textId="77777777" w:rsidR="001D52B4" w:rsidRPr="00F60C3E" w:rsidRDefault="001D52B4" w:rsidP="00F73DE5">
            <w:pPr>
              <w:pStyle w:val="TAC"/>
              <w:rPr>
                <w:rFonts w:cs="Arial"/>
                <w:lang w:eastAsia="en-US"/>
              </w:rPr>
            </w:pPr>
            <w:r w:rsidRPr="00F60C3E">
              <w:rPr>
                <w:rFonts w:eastAsia="?? ??" w:cs="Arial"/>
                <w:lang w:eastAsia="en-US"/>
              </w:rPr>
              <w:t xml:space="preserve"> -10 </w:t>
            </w:r>
          </w:p>
        </w:tc>
      </w:tr>
      <w:tr w:rsidR="001D52B4" w:rsidRPr="00F60C3E" w14:paraId="3F5010A5" w14:textId="77777777">
        <w:trPr>
          <w:jc w:val="center"/>
        </w:trPr>
        <w:tc>
          <w:tcPr>
            <w:tcW w:w="2830" w:type="dxa"/>
            <w:vAlign w:val="center"/>
          </w:tcPr>
          <w:p w14:paraId="5E3464AB" w14:textId="77777777" w:rsidR="001D52B4" w:rsidRPr="00F60C3E" w:rsidRDefault="001D52B4" w:rsidP="00F73DE5">
            <w:pPr>
              <w:pStyle w:val="TAL"/>
              <w:rPr>
                <w:rFonts w:cs="Arial"/>
                <w:lang w:eastAsia="en-US"/>
              </w:rPr>
            </w:pPr>
            <w:r w:rsidRPr="00F60C3E">
              <w:rPr>
                <w:rFonts w:cs="Arial"/>
                <w:lang w:eastAsia="en-US"/>
              </w:rPr>
              <w:t>PCCPCH_Ec/Ior</w:t>
            </w:r>
          </w:p>
        </w:tc>
        <w:tc>
          <w:tcPr>
            <w:tcW w:w="1701" w:type="dxa"/>
            <w:vAlign w:val="center"/>
          </w:tcPr>
          <w:p w14:paraId="1B06E843"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73091AA5" w14:textId="77777777" w:rsidR="001D52B4" w:rsidRPr="00F60C3E" w:rsidRDefault="001D52B4" w:rsidP="00F73DE5">
            <w:pPr>
              <w:pStyle w:val="TAC"/>
              <w:rPr>
                <w:rFonts w:cs="Arial"/>
                <w:lang w:eastAsia="en-US"/>
              </w:rPr>
            </w:pPr>
            <w:r w:rsidRPr="00F60C3E">
              <w:rPr>
                <w:rFonts w:eastAsia="?? ??" w:cs="Arial"/>
                <w:lang w:eastAsia="en-US"/>
              </w:rPr>
              <w:t xml:space="preserve"> -12 </w:t>
            </w:r>
          </w:p>
        </w:tc>
      </w:tr>
      <w:tr w:rsidR="001D52B4" w:rsidRPr="00F60C3E" w14:paraId="211C3B3A" w14:textId="77777777">
        <w:trPr>
          <w:jc w:val="center"/>
        </w:trPr>
        <w:tc>
          <w:tcPr>
            <w:tcW w:w="2830" w:type="dxa"/>
            <w:vAlign w:val="center"/>
          </w:tcPr>
          <w:p w14:paraId="7D9B6893" w14:textId="77777777" w:rsidR="001D52B4" w:rsidRPr="00F60C3E" w:rsidRDefault="001D52B4" w:rsidP="00F73DE5">
            <w:pPr>
              <w:pStyle w:val="TAL"/>
              <w:rPr>
                <w:rFonts w:cs="Arial"/>
                <w:lang w:eastAsia="en-US"/>
              </w:rPr>
            </w:pPr>
            <w:r w:rsidRPr="00F60C3E">
              <w:rPr>
                <w:rFonts w:cs="Arial"/>
                <w:lang w:eastAsia="en-US"/>
              </w:rPr>
              <w:t>SCH_Ec/Ior</w:t>
            </w:r>
          </w:p>
        </w:tc>
        <w:tc>
          <w:tcPr>
            <w:tcW w:w="1701" w:type="dxa"/>
            <w:vAlign w:val="center"/>
          </w:tcPr>
          <w:p w14:paraId="4E07B90D"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1953060F" w14:textId="77777777" w:rsidR="001D52B4" w:rsidRPr="00F60C3E" w:rsidRDefault="001D52B4" w:rsidP="00F73DE5">
            <w:pPr>
              <w:pStyle w:val="TAC"/>
              <w:rPr>
                <w:rFonts w:cs="Arial"/>
                <w:lang w:eastAsia="en-US"/>
              </w:rPr>
            </w:pPr>
            <w:r w:rsidRPr="00F60C3E">
              <w:rPr>
                <w:rFonts w:eastAsia="?? ??" w:cs="Arial"/>
                <w:lang w:eastAsia="en-US"/>
              </w:rPr>
              <w:t xml:space="preserve"> -12 </w:t>
            </w:r>
          </w:p>
        </w:tc>
      </w:tr>
      <w:tr w:rsidR="001D52B4" w:rsidRPr="00F60C3E" w14:paraId="5C31D5C7" w14:textId="77777777">
        <w:trPr>
          <w:jc w:val="center"/>
        </w:trPr>
        <w:tc>
          <w:tcPr>
            <w:tcW w:w="2830" w:type="dxa"/>
            <w:vAlign w:val="center"/>
          </w:tcPr>
          <w:p w14:paraId="5318E860" w14:textId="77777777" w:rsidR="001D52B4" w:rsidRPr="00F60C3E" w:rsidRDefault="001D52B4" w:rsidP="00F73DE5">
            <w:pPr>
              <w:pStyle w:val="TAL"/>
              <w:rPr>
                <w:rFonts w:cs="Arial"/>
                <w:lang w:eastAsia="en-US"/>
              </w:rPr>
            </w:pPr>
            <w:r w:rsidRPr="00F60C3E">
              <w:rPr>
                <w:rFonts w:cs="Arial"/>
                <w:lang w:eastAsia="en-US"/>
              </w:rPr>
              <w:t>PICH_Ec/Ior</w:t>
            </w:r>
          </w:p>
        </w:tc>
        <w:tc>
          <w:tcPr>
            <w:tcW w:w="1701" w:type="dxa"/>
            <w:vAlign w:val="center"/>
          </w:tcPr>
          <w:p w14:paraId="7D978F93"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3A6BFF67" w14:textId="77777777" w:rsidR="001D52B4" w:rsidRPr="00F60C3E" w:rsidRDefault="001D52B4" w:rsidP="00F73DE5">
            <w:pPr>
              <w:pStyle w:val="TAC"/>
              <w:rPr>
                <w:rFonts w:cs="Arial"/>
                <w:lang w:eastAsia="en-US"/>
              </w:rPr>
            </w:pPr>
            <w:r w:rsidRPr="00F60C3E">
              <w:rPr>
                <w:rFonts w:eastAsia="?? ??" w:cs="Arial"/>
                <w:lang w:eastAsia="en-US"/>
              </w:rPr>
              <w:t xml:space="preserve"> -15 </w:t>
            </w:r>
          </w:p>
        </w:tc>
      </w:tr>
      <w:tr w:rsidR="0087062D" w:rsidRPr="00F60C3E" w14:paraId="0FEB3BC2" w14:textId="77777777" w:rsidTr="00DA2F86">
        <w:trPr>
          <w:jc w:val="center"/>
        </w:trPr>
        <w:tc>
          <w:tcPr>
            <w:tcW w:w="2830" w:type="dxa"/>
            <w:vAlign w:val="center"/>
          </w:tcPr>
          <w:p w14:paraId="7EE31871"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PDSCH_Ec/Ior</w:t>
            </w:r>
          </w:p>
        </w:tc>
        <w:tc>
          <w:tcPr>
            <w:tcW w:w="1701" w:type="dxa"/>
            <w:vAlign w:val="center"/>
          </w:tcPr>
          <w:p w14:paraId="692DAF7E"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18B26C23" w14:textId="77777777" w:rsidR="0087062D" w:rsidRPr="00F60C3E" w:rsidRDefault="0087062D" w:rsidP="00DA2F86">
            <w:pPr>
              <w:pStyle w:val="TAC"/>
              <w:rPr>
                <w:rFonts w:eastAsia="?? ??" w:cs="Arial"/>
                <w:lang w:eastAsia="en-US"/>
              </w:rPr>
            </w:pPr>
            <w:r w:rsidRPr="00F60C3E">
              <w:rPr>
                <w:rFonts w:eastAsia="?? ??" w:cs="Arial"/>
                <w:lang w:eastAsia="en-US"/>
              </w:rPr>
              <w:t>-10</w:t>
            </w:r>
          </w:p>
        </w:tc>
      </w:tr>
      <w:tr w:rsidR="0087062D" w:rsidRPr="00F60C3E" w14:paraId="6543017D" w14:textId="77777777" w:rsidTr="00DA2F86">
        <w:trPr>
          <w:jc w:val="center"/>
        </w:trPr>
        <w:tc>
          <w:tcPr>
            <w:tcW w:w="2830" w:type="dxa"/>
            <w:vAlign w:val="center"/>
          </w:tcPr>
          <w:p w14:paraId="4E602810" w14:textId="77777777" w:rsidR="0087062D" w:rsidRPr="00F60C3E" w:rsidRDefault="0087062D" w:rsidP="0087062D">
            <w:pPr>
              <w:pStyle w:val="TAC"/>
              <w:jc w:val="left"/>
              <w:rPr>
                <w:rFonts w:cs="Arial"/>
                <w:lang w:eastAsia="en-US"/>
              </w:rPr>
            </w:pPr>
            <w:r w:rsidRPr="00F60C3E">
              <w:rPr>
                <w:rFonts w:cs="Arial"/>
                <w:lang w:eastAsia="en-US"/>
              </w:rPr>
              <w:t>HS</w:t>
            </w:r>
            <w:r w:rsidR="0053081D" w:rsidRPr="00F60C3E">
              <w:rPr>
                <w:rFonts w:cs="Arial"/>
                <w:lang w:eastAsia="en-US"/>
              </w:rPr>
              <w:t>-</w:t>
            </w:r>
            <w:r w:rsidRPr="00F60C3E">
              <w:rPr>
                <w:rFonts w:cs="Arial"/>
                <w:lang w:eastAsia="en-US"/>
              </w:rPr>
              <w:t>SCCH_Ec/Ior</w:t>
            </w:r>
          </w:p>
        </w:tc>
        <w:tc>
          <w:tcPr>
            <w:tcW w:w="1701" w:type="dxa"/>
            <w:vAlign w:val="center"/>
          </w:tcPr>
          <w:p w14:paraId="59EDDC8E" w14:textId="77777777" w:rsidR="0087062D" w:rsidRPr="00F60C3E" w:rsidRDefault="0087062D" w:rsidP="00DA2F86">
            <w:pPr>
              <w:pStyle w:val="TAC"/>
              <w:rPr>
                <w:rFonts w:eastAsia="?? ??" w:cs="Arial"/>
                <w:lang w:eastAsia="en-US"/>
              </w:rPr>
            </w:pPr>
            <w:r w:rsidRPr="00F60C3E">
              <w:rPr>
                <w:rFonts w:eastAsia="?? ??" w:cs="Arial"/>
                <w:lang w:eastAsia="en-US"/>
              </w:rPr>
              <w:t>dB</w:t>
            </w:r>
          </w:p>
        </w:tc>
        <w:tc>
          <w:tcPr>
            <w:tcW w:w="1701" w:type="dxa"/>
            <w:vAlign w:val="center"/>
          </w:tcPr>
          <w:p w14:paraId="15331F43" w14:textId="77777777" w:rsidR="0087062D" w:rsidRPr="00F60C3E" w:rsidRDefault="0087062D" w:rsidP="00DA2F86">
            <w:pPr>
              <w:pStyle w:val="TAC"/>
              <w:rPr>
                <w:rFonts w:eastAsia="?? ??" w:cs="Arial"/>
                <w:lang w:eastAsia="en-US"/>
              </w:rPr>
            </w:pPr>
            <w:r w:rsidRPr="00F60C3E">
              <w:rPr>
                <w:rFonts w:eastAsia="?? ??" w:cs="Arial"/>
                <w:lang w:eastAsia="en-US"/>
              </w:rPr>
              <w:t>-13</w:t>
            </w:r>
          </w:p>
        </w:tc>
      </w:tr>
      <w:tr w:rsidR="001D52B4" w:rsidRPr="00F60C3E" w14:paraId="17A3A2A7" w14:textId="77777777">
        <w:trPr>
          <w:jc w:val="center"/>
        </w:trPr>
        <w:tc>
          <w:tcPr>
            <w:tcW w:w="2830" w:type="dxa"/>
            <w:vAlign w:val="center"/>
          </w:tcPr>
          <w:p w14:paraId="569D026F" w14:textId="77777777" w:rsidR="001D52B4" w:rsidRPr="00F60C3E" w:rsidRDefault="001D52B4" w:rsidP="00F73DE5">
            <w:pPr>
              <w:pStyle w:val="TAL"/>
              <w:rPr>
                <w:rFonts w:cs="Arial"/>
                <w:lang w:eastAsia="en-US"/>
              </w:rPr>
            </w:pPr>
            <w:r w:rsidRPr="00F60C3E">
              <w:rPr>
                <w:rFonts w:cs="Arial"/>
                <w:lang w:eastAsia="en-US"/>
              </w:rPr>
              <w:t>OCNS_Ec/Ior</w:t>
            </w:r>
          </w:p>
        </w:tc>
        <w:tc>
          <w:tcPr>
            <w:tcW w:w="1701" w:type="dxa"/>
            <w:vAlign w:val="center"/>
          </w:tcPr>
          <w:p w14:paraId="607336FC" w14:textId="77777777" w:rsidR="001D52B4" w:rsidRPr="00F60C3E" w:rsidRDefault="001D52B4" w:rsidP="00F73DE5">
            <w:pPr>
              <w:pStyle w:val="TAC"/>
              <w:rPr>
                <w:rFonts w:cs="Arial"/>
                <w:lang w:eastAsia="en-US"/>
              </w:rPr>
            </w:pPr>
            <w:r w:rsidRPr="00F60C3E">
              <w:rPr>
                <w:rFonts w:eastAsia="?? ??" w:cs="Arial"/>
                <w:lang w:eastAsia="en-US"/>
              </w:rPr>
              <w:t>dB</w:t>
            </w:r>
          </w:p>
        </w:tc>
        <w:tc>
          <w:tcPr>
            <w:tcW w:w="1701" w:type="dxa"/>
            <w:vAlign w:val="center"/>
          </w:tcPr>
          <w:p w14:paraId="3F115982" w14:textId="77777777" w:rsidR="001D52B4" w:rsidRPr="00F60C3E" w:rsidRDefault="001D52B4" w:rsidP="00F73DE5">
            <w:pPr>
              <w:pStyle w:val="TAC"/>
              <w:rPr>
                <w:rFonts w:cs="Arial"/>
                <w:lang w:eastAsia="en-US"/>
              </w:rPr>
            </w:pPr>
            <w:r w:rsidRPr="00F60C3E">
              <w:rPr>
                <w:rFonts w:eastAsia="?? ??" w:cs="Arial"/>
                <w:lang w:eastAsia="en-US"/>
              </w:rPr>
              <w:t>Note 1</w:t>
            </w:r>
          </w:p>
        </w:tc>
      </w:tr>
      <w:tr w:rsidR="001D52B4" w:rsidRPr="00F60C3E" w14:paraId="18D173CA" w14:textId="77777777">
        <w:trPr>
          <w:jc w:val="center"/>
        </w:trPr>
        <w:tc>
          <w:tcPr>
            <w:tcW w:w="2830" w:type="dxa"/>
            <w:vAlign w:val="center"/>
          </w:tcPr>
          <w:p w14:paraId="7BA38CA6" w14:textId="77777777" w:rsidR="001D52B4" w:rsidRPr="00F60C3E" w:rsidRDefault="001D52B4" w:rsidP="00F73DE5">
            <w:pPr>
              <w:pStyle w:val="TAL"/>
              <w:rPr>
                <w:rFonts w:cs="Arial"/>
                <w:lang w:eastAsia="en-US"/>
              </w:rPr>
            </w:pPr>
            <w:r w:rsidRPr="00F60C3E">
              <w:rPr>
                <w:rFonts w:cs="Arial"/>
                <w:lang w:eastAsia="en-US"/>
              </w:rPr>
              <w:t>Îor/Ioc</w:t>
            </w:r>
          </w:p>
        </w:tc>
        <w:tc>
          <w:tcPr>
            <w:tcW w:w="1701" w:type="dxa"/>
            <w:vAlign w:val="center"/>
          </w:tcPr>
          <w:p w14:paraId="4C57AE0C" w14:textId="77777777" w:rsidR="001D52B4" w:rsidRPr="00F60C3E" w:rsidRDefault="001D52B4" w:rsidP="00F73DE5">
            <w:pPr>
              <w:pStyle w:val="TAC"/>
              <w:rPr>
                <w:rFonts w:cs="Arial"/>
                <w:lang w:eastAsia="en-US"/>
              </w:rPr>
            </w:pPr>
            <w:r w:rsidRPr="00F60C3E">
              <w:rPr>
                <w:rFonts w:cs="Arial"/>
                <w:lang w:eastAsia="en-US"/>
              </w:rPr>
              <w:t>dB</w:t>
            </w:r>
          </w:p>
        </w:tc>
        <w:tc>
          <w:tcPr>
            <w:tcW w:w="1701" w:type="dxa"/>
            <w:vAlign w:val="center"/>
          </w:tcPr>
          <w:p w14:paraId="5ABCD202" w14:textId="77777777" w:rsidR="001D52B4" w:rsidRPr="00F60C3E" w:rsidRDefault="001D52B4" w:rsidP="00F73DE5">
            <w:pPr>
              <w:pStyle w:val="TAC"/>
              <w:rPr>
                <w:rFonts w:cs="Arial"/>
                <w:lang w:eastAsia="en-US"/>
              </w:rPr>
            </w:pPr>
            <w:r w:rsidRPr="00F60C3E">
              <w:rPr>
                <w:rFonts w:cs="Arial"/>
                <w:lang w:eastAsia="en-US"/>
              </w:rPr>
              <w:t>-1</w:t>
            </w:r>
          </w:p>
        </w:tc>
      </w:tr>
      <w:tr w:rsidR="001D52B4" w:rsidRPr="00F60C3E" w14:paraId="373FB8F2" w14:textId="77777777">
        <w:trPr>
          <w:jc w:val="center"/>
        </w:trPr>
        <w:tc>
          <w:tcPr>
            <w:tcW w:w="2830" w:type="dxa"/>
            <w:vAlign w:val="center"/>
          </w:tcPr>
          <w:p w14:paraId="3653D6CA" w14:textId="77777777" w:rsidR="001D52B4" w:rsidRPr="00F60C3E" w:rsidRDefault="001D52B4" w:rsidP="00F73DE5">
            <w:pPr>
              <w:pStyle w:val="TAL"/>
              <w:rPr>
                <w:rFonts w:cs="Arial"/>
                <w:lang w:eastAsia="en-US"/>
              </w:rPr>
            </w:pPr>
            <w:r w:rsidRPr="00F60C3E">
              <w:rPr>
                <w:rFonts w:cs="Arial"/>
                <w:lang w:eastAsia="en-US"/>
              </w:rPr>
              <w:t>Ioc</w:t>
            </w:r>
          </w:p>
        </w:tc>
        <w:tc>
          <w:tcPr>
            <w:tcW w:w="1701" w:type="dxa"/>
            <w:vAlign w:val="center"/>
          </w:tcPr>
          <w:p w14:paraId="4963C505" w14:textId="77777777" w:rsidR="001D52B4" w:rsidRPr="00F60C3E" w:rsidRDefault="001D52B4" w:rsidP="00F73DE5">
            <w:pPr>
              <w:pStyle w:val="TAC"/>
              <w:rPr>
                <w:rFonts w:cs="Arial"/>
                <w:lang w:eastAsia="en-US"/>
              </w:rPr>
            </w:pPr>
            <w:r w:rsidRPr="00F60C3E">
              <w:rPr>
                <w:rFonts w:cs="Arial"/>
                <w:lang w:eastAsia="en-US"/>
              </w:rPr>
              <w:t>dBm/ 3.84 MHz</w:t>
            </w:r>
          </w:p>
        </w:tc>
        <w:tc>
          <w:tcPr>
            <w:tcW w:w="1701" w:type="dxa"/>
            <w:vAlign w:val="center"/>
          </w:tcPr>
          <w:p w14:paraId="138A2F27" w14:textId="77777777" w:rsidR="001D52B4" w:rsidRPr="00F60C3E" w:rsidRDefault="001D52B4" w:rsidP="00F73DE5">
            <w:pPr>
              <w:pStyle w:val="TAC"/>
              <w:rPr>
                <w:rFonts w:cs="Arial"/>
                <w:lang w:eastAsia="en-US"/>
              </w:rPr>
            </w:pPr>
            <w:r w:rsidRPr="00F60C3E">
              <w:rPr>
                <w:rFonts w:cs="Arial"/>
                <w:lang w:eastAsia="en-US"/>
              </w:rPr>
              <w:t>-70</w:t>
            </w:r>
          </w:p>
        </w:tc>
      </w:tr>
      <w:tr w:rsidR="001D52B4" w:rsidRPr="00F60C3E" w14:paraId="09C08100" w14:textId="77777777">
        <w:trPr>
          <w:jc w:val="center"/>
        </w:trPr>
        <w:tc>
          <w:tcPr>
            <w:tcW w:w="2830" w:type="dxa"/>
            <w:vAlign w:val="center"/>
          </w:tcPr>
          <w:p w14:paraId="22A6E439" w14:textId="77777777" w:rsidR="001D52B4" w:rsidRPr="00F60C3E" w:rsidRDefault="001D52B4" w:rsidP="00F73DE5">
            <w:pPr>
              <w:pStyle w:val="TAL"/>
              <w:rPr>
                <w:rFonts w:cs="Arial"/>
                <w:lang w:eastAsia="en-US"/>
              </w:rPr>
            </w:pPr>
            <w:r w:rsidRPr="00F60C3E">
              <w:rPr>
                <w:rFonts w:cs="Arial"/>
                <w:lang w:eastAsia="en-US"/>
              </w:rPr>
              <w:t>CPICH_Ec/Io</w:t>
            </w:r>
          </w:p>
        </w:tc>
        <w:tc>
          <w:tcPr>
            <w:tcW w:w="1701" w:type="dxa"/>
            <w:vAlign w:val="center"/>
          </w:tcPr>
          <w:p w14:paraId="778E1D0B" w14:textId="77777777" w:rsidR="001D52B4" w:rsidRPr="00F60C3E" w:rsidRDefault="001D52B4" w:rsidP="00F73DE5">
            <w:pPr>
              <w:pStyle w:val="TAC"/>
              <w:rPr>
                <w:rFonts w:cs="Arial"/>
                <w:lang w:eastAsia="en-US"/>
              </w:rPr>
            </w:pPr>
            <w:r w:rsidRPr="00F60C3E">
              <w:rPr>
                <w:rFonts w:cs="Arial"/>
                <w:lang w:eastAsia="zh-CN"/>
              </w:rPr>
              <w:t>dB</w:t>
            </w:r>
          </w:p>
        </w:tc>
        <w:tc>
          <w:tcPr>
            <w:tcW w:w="1701" w:type="dxa"/>
            <w:vAlign w:val="center"/>
          </w:tcPr>
          <w:p w14:paraId="21FD33FF" w14:textId="77777777" w:rsidR="001D52B4" w:rsidRPr="00F60C3E" w:rsidRDefault="001D52B4" w:rsidP="00F73DE5">
            <w:pPr>
              <w:pStyle w:val="TAC"/>
              <w:rPr>
                <w:rFonts w:cs="Arial"/>
                <w:lang w:eastAsia="en-US"/>
              </w:rPr>
            </w:pPr>
            <w:r w:rsidRPr="00F60C3E">
              <w:rPr>
                <w:rFonts w:cs="Arial"/>
                <w:lang w:eastAsia="zh-CN"/>
              </w:rPr>
              <w:t>-13.54</w:t>
            </w:r>
          </w:p>
        </w:tc>
      </w:tr>
      <w:tr w:rsidR="001D52B4" w:rsidRPr="00F60C3E" w14:paraId="6B45AC99" w14:textId="77777777">
        <w:trPr>
          <w:jc w:val="center"/>
        </w:trPr>
        <w:tc>
          <w:tcPr>
            <w:tcW w:w="2830" w:type="dxa"/>
            <w:vAlign w:val="center"/>
          </w:tcPr>
          <w:p w14:paraId="39219BCA" w14:textId="77777777" w:rsidR="001D52B4" w:rsidRPr="00F60C3E" w:rsidRDefault="001D52B4" w:rsidP="00F73DE5">
            <w:pPr>
              <w:pStyle w:val="TAL"/>
              <w:rPr>
                <w:rFonts w:cs="Arial"/>
                <w:lang w:eastAsia="en-US"/>
              </w:rPr>
            </w:pPr>
            <w:r w:rsidRPr="00F60C3E">
              <w:rPr>
                <w:rFonts w:cs="Arial"/>
                <w:lang w:eastAsia="en-US"/>
              </w:rPr>
              <w:t>Propagation condition</w:t>
            </w:r>
          </w:p>
        </w:tc>
        <w:tc>
          <w:tcPr>
            <w:tcW w:w="1701" w:type="dxa"/>
            <w:vAlign w:val="center"/>
          </w:tcPr>
          <w:p w14:paraId="59627676" w14:textId="77777777" w:rsidR="001D52B4" w:rsidRPr="00F60C3E" w:rsidRDefault="001D52B4" w:rsidP="00F73DE5">
            <w:pPr>
              <w:pStyle w:val="TAC"/>
              <w:rPr>
                <w:rFonts w:cs="Arial"/>
                <w:lang w:eastAsia="en-US"/>
              </w:rPr>
            </w:pPr>
            <w:r w:rsidRPr="00F60C3E">
              <w:rPr>
                <w:rFonts w:cs="Arial"/>
                <w:lang w:eastAsia="en-US"/>
              </w:rPr>
              <w:t>-</w:t>
            </w:r>
          </w:p>
        </w:tc>
        <w:tc>
          <w:tcPr>
            <w:tcW w:w="1701" w:type="dxa"/>
            <w:vAlign w:val="center"/>
          </w:tcPr>
          <w:p w14:paraId="31678427" w14:textId="77777777" w:rsidR="001D52B4" w:rsidRPr="00F60C3E" w:rsidRDefault="001D52B4" w:rsidP="00F73DE5">
            <w:pPr>
              <w:pStyle w:val="TAC"/>
              <w:rPr>
                <w:rFonts w:cs="Arial"/>
                <w:lang w:eastAsia="en-US"/>
              </w:rPr>
            </w:pPr>
            <w:r w:rsidRPr="00F60C3E">
              <w:rPr>
                <w:rFonts w:cs="Arial"/>
                <w:lang w:eastAsia="en-US"/>
              </w:rPr>
              <w:t>AWGN</w:t>
            </w:r>
          </w:p>
        </w:tc>
      </w:tr>
      <w:tr w:rsidR="001D52B4" w:rsidRPr="00F60C3E" w14:paraId="48C5C4F9" w14:textId="77777777">
        <w:trPr>
          <w:jc w:val="center"/>
        </w:trPr>
        <w:tc>
          <w:tcPr>
            <w:tcW w:w="6232" w:type="dxa"/>
            <w:gridSpan w:val="3"/>
            <w:vAlign w:val="center"/>
          </w:tcPr>
          <w:p w14:paraId="6AFB6104" w14:textId="77777777" w:rsidR="001D52B4" w:rsidRPr="00F60C3E" w:rsidRDefault="001D52B4" w:rsidP="00F73DE5">
            <w:pPr>
              <w:pStyle w:val="TAN"/>
              <w:rPr>
                <w:rFonts w:cs="Arial"/>
                <w:lang w:eastAsia="en-US"/>
              </w:rPr>
            </w:pPr>
            <w:r w:rsidRPr="00F60C3E">
              <w:rPr>
                <w:rFonts w:cs="v4.2.0"/>
                <w:snapToGrid w:val="0"/>
                <w:lang w:eastAsia="en-US"/>
              </w:rPr>
              <w:t>Note 1:</w:t>
            </w:r>
            <w:r w:rsidRPr="00F60C3E">
              <w:rPr>
                <w:rFonts w:cs="v4.2.0"/>
                <w:snapToGrid w:val="0"/>
                <w:lang w:eastAsia="en-US"/>
              </w:rPr>
              <w:tab/>
              <w:t>The power of the OCNS channel that is added shall make the total power from the cell to be equal to I</w:t>
            </w:r>
            <w:r w:rsidRPr="00F60C3E">
              <w:rPr>
                <w:rFonts w:ascii="Times" w:hAnsi="Times" w:cs="v4.2.0"/>
                <w:snapToGrid w:val="0"/>
                <w:lang w:eastAsia="en-US"/>
              </w:rPr>
              <w:t>or.</w:t>
            </w:r>
          </w:p>
        </w:tc>
      </w:tr>
    </w:tbl>
    <w:p w14:paraId="66225B4C" w14:textId="77777777" w:rsidR="001D52B4" w:rsidRPr="00F60C3E" w:rsidRDefault="001D52B4" w:rsidP="001D52B4"/>
    <w:p w14:paraId="4F156074" w14:textId="77777777" w:rsidR="001D52B4" w:rsidRPr="00F60C3E" w:rsidRDefault="001D52B4" w:rsidP="001D52B4">
      <w:pPr>
        <w:pStyle w:val="TH"/>
      </w:pPr>
      <w:r w:rsidRPr="00F60C3E">
        <w:t>Table A.9.1.17.1-3: E-UTRAN TDD cell specific test parameters for E-UTRAN TDD RSRP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5"/>
        <w:gridCol w:w="1414"/>
        <w:gridCol w:w="1662"/>
      </w:tblGrid>
      <w:tr w:rsidR="001D52B4" w:rsidRPr="00F60C3E" w14:paraId="3C1AB41C" w14:textId="77777777">
        <w:trPr>
          <w:cantSplit/>
          <w:trHeight w:val="418"/>
          <w:jc w:val="center"/>
        </w:trPr>
        <w:tc>
          <w:tcPr>
            <w:tcW w:w="2995" w:type="dxa"/>
            <w:vAlign w:val="center"/>
          </w:tcPr>
          <w:p w14:paraId="022226EC" w14:textId="77777777" w:rsidR="001D52B4" w:rsidRPr="00F60C3E" w:rsidRDefault="001D52B4" w:rsidP="00F73DE5">
            <w:pPr>
              <w:pStyle w:val="TAH"/>
              <w:rPr>
                <w:rFonts w:cs="Arial"/>
                <w:lang w:eastAsia="en-US"/>
              </w:rPr>
            </w:pPr>
            <w:r w:rsidRPr="00F60C3E">
              <w:rPr>
                <w:rFonts w:cs="Arial"/>
                <w:lang w:eastAsia="en-US"/>
              </w:rPr>
              <w:t>Parameter</w:t>
            </w:r>
          </w:p>
        </w:tc>
        <w:tc>
          <w:tcPr>
            <w:tcW w:w="1414" w:type="dxa"/>
            <w:vAlign w:val="center"/>
          </w:tcPr>
          <w:p w14:paraId="733BEAF9" w14:textId="77777777" w:rsidR="001D52B4" w:rsidRPr="00F60C3E" w:rsidRDefault="001D52B4" w:rsidP="00F73DE5">
            <w:pPr>
              <w:pStyle w:val="TAH"/>
              <w:rPr>
                <w:rFonts w:cs="Arial"/>
                <w:lang w:eastAsia="en-US"/>
              </w:rPr>
            </w:pPr>
            <w:r w:rsidRPr="00F60C3E">
              <w:rPr>
                <w:rFonts w:cs="Arial"/>
                <w:lang w:eastAsia="en-US"/>
              </w:rPr>
              <w:t>Unit</w:t>
            </w:r>
          </w:p>
        </w:tc>
        <w:tc>
          <w:tcPr>
            <w:tcW w:w="1662" w:type="dxa"/>
            <w:vAlign w:val="center"/>
          </w:tcPr>
          <w:p w14:paraId="5CB237FC" w14:textId="77777777" w:rsidR="001D52B4" w:rsidRPr="00F60C3E" w:rsidRDefault="001D52B4" w:rsidP="00F73DE5">
            <w:pPr>
              <w:pStyle w:val="TAH"/>
              <w:rPr>
                <w:rFonts w:cs="Arial"/>
                <w:lang w:eastAsia="en-US"/>
              </w:rPr>
            </w:pPr>
            <w:r w:rsidRPr="00F60C3E">
              <w:rPr>
                <w:rFonts w:cs="Arial"/>
                <w:lang w:eastAsia="en-US"/>
              </w:rPr>
              <w:t>Cell 2</w:t>
            </w:r>
          </w:p>
        </w:tc>
      </w:tr>
      <w:tr w:rsidR="001D52B4" w:rsidRPr="00F60C3E" w14:paraId="7FB1D30C" w14:textId="77777777">
        <w:trPr>
          <w:cantSplit/>
          <w:jc w:val="center"/>
        </w:trPr>
        <w:tc>
          <w:tcPr>
            <w:tcW w:w="2995" w:type="dxa"/>
            <w:vAlign w:val="center"/>
          </w:tcPr>
          <w:p w14:paraId="677C6FC9" w14:textId="77777777" w:rsidR="001D52B4" w:rsidRPr="00F60C3E" w:rsidRDefault="001D52B4" w:rsidP="00F73DE5">
            <w:pPr>
              <w:pStyle w:val="TAL"/>
              <w:rPr>
                <w:rFonts w:cs="Arial"/>
                <w:lang w:eastAsia="en-US"/>
              </w:rPr>
            </w:pPr>
            <w:r w:rsidRPr="00F60C3E">
              <w:rPr>
                <w:rFonts w:cs="Arial"/>
                <w:lang w:eastAsia="en-US"/>
              </w:rPr>
              <w:t>E-UTRA RF Channel Number</w:t>
            </w:r>
          </w:p>
        </w:tc>
        <w:tc>
          <w:tcPr>
            <w:tcW w:w="1414" w:type="dxa"/>
            <w:vAlign w:val="center"/>
          </w:tcPr>
          <w:p w14:paraId="2BD95527" w14:textId="77777777" w:rsidR="001D52B4" w:rsidRPr="00F60C3E" w:rsidRDefault="001D52B4" w:rsidP="00F73DE5">
            <w:pPr>
              <w:pStyle w:val="TAC"/>
              <w:rPr>
                <w:rFonts w:cs="Arial"/>
                <w:lang w:eastAsia="en-US"/>
              </w:rPr>
            </w:pPr>
          </w:p>
        </w:tc>
        <w:tc>
          <w:tcPr>
            <w:tcW w:w="1662" w:type="dxa"/>
            <w:vAlign w:val="center"/>
          </w:tcPr>
          <w:p w14:paraId="4BA4788F" w14:textId="77777777" w:rsidR="001D52B4" w:rsidRPr="00F60C3E" w:rsidRDefault="001D52B4" w:rsidP="00F73DE5">
            <w:pPr>
              <w:pStyle w:val="TAC"/>
              <w:rPr>
                <w:rFonts w:cs="Arial"/>
                <w:lang w:eastAsia="en-US"/>
              </w:rPr>
            </w:pPr>
            <w:r w:rsidRPr="00F60C3E">
              <w:rPr>
                <w:rFonts w:cs="Arial"/>
                <w:lang w:eastAsia="en-US"/>
              </w:rPr>
              <w:t>1</w:t>
            </w:r>
          </w:p>
        </w:tc>
      </w:tr>
      <w:tr w:rsidR="001D52B4" w:rsidRPr="00F60C3E" w14:paraId="590743E2" w14:textId="77777777">
        <w:trPr>
          <w:cantSplit/>
          <w:jc w:val="center"/>
        </w:trPr>
        <w:tc>
          <w:tcPr>
            <w:tcW w:w="2995" w:type="dxa"/>
            <w:vAlign w:val="center"/>
          </w:tcPr>
          <w:p w14:paraId="63FA700A" w14:textId="77777777" w:rsidR="001D52B4" w:rsidRPr="00F60C3E" w:rsidRDefault="001D52B4" w:rsidP="00F73DE5">
            <w:pPr>
              <w:pStyle w:val="TAL"/>
              <w:rPr>
                <w:rFonts w:cs="Arial"/>
                <w:lang w:eastAsia="en-US"/>
              </w:rPr>
            </w:pPr>
            <w:r w:rsidRPr="00F60C3E">
              <w:rPr>
                <w:rFonts w:cs="Arial"/>
                <w:lang w:eastAsia="en-US"/>
              </w:rPr>
              <w:t>BW</w:t>
            </w:r>
            <w:r w:rsidRPr="00F60C3E">
              <w:rPr>
                <w:rFonts w:cs="Arial"/>
                <w:vertAlign w:val="subscript"/>
                <w:lang w:eastAsia="en-US"/>
              </w:rPr>
              <w:t>channel</w:t>
            </w:r>
            <w:r w:rsidRPr="00F60C3E">
              <w:rPr>
                <w:rFonts w:cs="Arial"/>
                <w:lang w:eastAsia="en-US"/>
              </w:rPr>
              <w:t xml:space="preserve"> </w:t>
            </w:r>
          </w:p>
        </w:tc>
        <w:tc>
          <w:tcPr>
            <w:tcW w:w="1414" w:type="dxa"/>
            <w:vAlign w:val="center"/>
          </w:tcPr>
          <w:p w14:paraId="19A91311" w14:textId="77777777" w:rsidR="001D52B4" w:rsidRPr="00F60C3E" w:rsidRDefault="001D52B4" w:rsidP="00F73DE5">
            <w:pPr>
              <w:pStyle w:val="TAC"/>
              <w:rPr>
                <w:rFonts w:cs="Arial"/>
                <w:lang w:eastAsia="en-US"/>
              </w:rPr>
            </w:pPr>
            <w:r w:rsidRPr="00F60C3E">
              <w:rPr>
                <w:rFonts w:cs="Arial"/>
                <w:lang w:eastAsia="en-US"/>
              </w:rPr>
              <w:t>MHz</w:t>
            </w:r>
          </w:p>
        </w:tc>
        <w:tc>
          <w:tcPr>
            <w:tcW w:w="1662" w:type="dxa"/>
            <w:vAlign w:val="center"/>
          </w:tcPr>
          <w:p w14:paraId="064D2814"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674458D5" w14:textId="77777777">
        <w:trPr>
          <w:cantSplit/>
          <w:jc w:val="center"/>
        </w:trPr>
        <w:tc>
          <w:tcPr>
            <w:tcW w:w="2995" w:type="dxa"/>
            <w:vAlign w:val="center"/>
          </w:tcPr>
          <w:p w14:paraId="06C40CEC" w14:textId="77777777" w:rsidR="001D52B4" w:rsidRPr="00F60C3E" w:rsidRDefault="001D52B4" w:rsidP="00F73DE5">
            <w:pPr>
              <w:pStyle w:val="TAL"/>
              <w:rPr>
                <w:rFonts w:cs="Arial"/>
                <w:lang w:eastAsia="en-US"/>
              </w:rPr>
            </w:pPr>
            <w:r w:rsidRPr="00F60C3E">
              <w:rPr>
                <w:rFonts w:cs="Arial"/>
                <w:lang w:eastAsia="en-US"/>
              </w:rPr>
              <w:t>Special subframe configuration</w:t>
            </w:r>
            <w:r w:rsidRPr="00F60C3E">
              <w:rPr>
                <w:rFonts w:cs="Arial"/>
                <w:vertAlign w:val="superscript"/>
                <w:lang w:eastAsia="en-US"/>
              </w:rPr>
              <w:t>Note1</w:t>
            </w:r>
          </w:p>
        </w:tc>
        <w:tc>
          <w:tcPr>
            <w:tcW w:w="1414" w:type="dxa"/>
            <w:vAlign w:val="center"/>
          </w:tcPr>
          <w:p w14:paraId="2A3068B7" w14:textId="77777777" w:rsidR="001D52B4" w:rsidRPr="00F60C3E" w:rsidRDefault="001D52B4" w:rsidP="00F73DE5">
            <w:pPr>
              <w:pStyle w:val="TAC"/>
              <w:rPr>
                <w:rFonts w:cs="Arial"/>
                <w:lang w:eastAsia="en-US"/>
              </w:rPr>
            </w:pPr>
          </w:p>
        </w:tc>
        <w:tc>
          <w:tcPr>
            <w:tcW w:w="1662" w:type="dxa"/>
            <w:vAlign w:val="center"/>
          </w:tcPr>
          <w:p w14:paraId="1E2E0A0D" w14:textId="77777777" w:rsidR="001D52B4" w:rsidRPr="00F60C3E" w:rsidRDefault="001D52B4" w:rsidP="00F73DE5">
            <w:pPr>
              <w:pStyle w:val="TAC"/>
              <w:rPr>
                <w:rFonts w:cs="Arial"/>
                <w:lang w:eastAsia="en-US"/>
              </w:rPr>
            </w:pPr>
            <w:r w:rsidRPr="00F60C3E">
              <w:rPr>
                <w:rFonts w:cs="Arial"/>
                <w:lang w:eastAsia="en-US"/>
              </w:rPr>
              <w:t>6</w:t>
            </w:r>
          </w:p>
        </w:tc>
      </w:tr>
      <w:tr w:rsidR="001D52B4" w:rsidRPr="00F60C3E" w14:paraId="0F7A8941" w14:textId="77777777">
        <w:trPr>
          <w:cantSplit/>
          <w:jc w:val="center"/>
        </w:trPr>
        <w:tc>
          <w:tcPr>
            <w:tcW w:w="2995" w:type="dxa"/>
            <w:vAlign w:val="center"/>
          </w:tcPr>
          <w:p w14:paraId="4410C17D" w14:textId="77777777" w:rsidR="001D52B4" w:rsidRPr="00F60C3E" w:rsidRDefault="001D52B4" w:rsidP="00F73DE5">
            <w:pPr>
              <w:pStyle w:val="TAL"/>
              <w:rPr>
                <w:rFonts w:cs="Arial"/>
                <w:vertAlign w:val="superscript"/>
                <w:lang w:eastAsia="en-US"/>
              </w:rPr>
            </w:pPr>
            <w:r w:rsidRPr="00F60C3E">
              <w:rPr>
                <w:rFonts w:cs="Arial"/>
                <w:lang w:eastAsia="en-US"/>
              </w:rPr>
              <w:t>Uplink-downlink configuration</w:t>
            </w:r>
            <w:r w:rsidRPr="00F60C3E">
              <w:rPr>
                <w:rFonts w:cs="Arial"/>
                <w:vertAlign w:val="superscript"/>
                <w:lang w:eastAsia="en-US"/>
              </w:rPr>
              <w:t>Note1</w:t>
            </w:r>
          </w:p>
        </w:tc>
        <w:tc>
          <w:tcPr>
            <w:tcW w:w="1414" w:type="dxa"/>
            <w:vAlign w:val="center"/>
          </w:tcPr>
          <w:p w14:paraId="51DBB7A5" w14:textId="77777777" w:rsidR="001D52B4" w:rsidRPr="00F60C3E" w:rsidRDefault="001D52B4" w:rsidP="00F73DE5">
            <w:pPr>
              <w:pStyle w:val="TAC"/>
              <w:rPr>
                <w:rFonts w:cs="Arial"/>
                <w:lang w:eastAsia="en-US"/>
              </w:rPr>
            </w:pPr>
          </w:p>
        </w:tc>
        <w:tc>
          <w:tcPr>
            <w:tcW w:w="1662" w:type="dxa"/>
            <w:vAlign w:val="center"/>
          </w:tcPr>
          <w:p w14:paraId="7521099C" w14:textId="77777777" w:rsidR="001D52B4" w:rsidRPr="00F60C3E" w:rsidRDefault="001D52B4" w:rsidP="00F73DE5">
            <w:pPr>
              <w:pStyle w:val="TAC"/>
              <w:rPr>
                <w:rFonts w:cs="Arial"/>
                <w:lang w:eastAsia="en-US"/>
              </w:rPr>
            </w:pPr>
            <w:r w:rsidRPr="00F60C3E">
              <w:rPr>
                <w:rFonts w:cs="Arial"/>
                <w:lang w:eastAsia="en-US"/>
              </w:rPr>
              <w:t>1</w:t>
            </w:r>
          </w:p>
        </w:tc>
      </w:tr>
      <w:tr w:rsidR="001D52B4" w:rsidRPr="00F60C3E" w14:paraId="677DCBD1" w14:textId="77777777">
        <w:trPr>
          <w:cantSplit/>
          <w:jc w:val="center"/>
        </w:trPr>
        <w:tc>
          <w:tcPr>
            <w:tcW w:w="2995" w:type="dxa"/>
            <w:vAlign w:val="center"/>
          </w:tcPr>
          <w:p w14:paraId="6AF04586" w14:textId="77777777" w:rsidR="001D52B4" w:rsidRPr="00F60C3E" w:rsidRDefault="001D52B4" w:rsidP="00F73DE5">
            <w:pPr>
              <w:pStyle w:val="TAL"/>
              <w:rPr>
                <w:rFonts w:cs="Arial"/>
                <w:lang w:eastAsia="en-US"/>
              </w:rPr>
            </w:pPr>
            <w:r w:rsidRPr="00F60C3E">
              <w:rPr>
                <w:rFonts w:cs="Arial"/>
                <w:lang w:eastAsia="en-US"/>
              </w:rPr>
              <w:t>Measurement bandwidth</w:t>
            </w:r>
          </w:p>
        </w:tc>
        <w:tc>
          <w:tcPr>
            <w:tcW w:w="1414" w:type="dxa"/>
            <w:vAlign w:val="center"/>
          </w:tcPr>
          <w:p w14:paraId="1EA80763" w14:textId="77777777" w:rsidR="001D52B4" w:rsidRPr="00F60C3E" w:rsidRDefault="001D52B4" w:rsidP="00F73DE5">
            <w:pPr>
              <w:pStyle w:val="TAC"/>
              <w:rPr>
                <w:rFonts w:cs="Arial"/>
                <w:lang w:eastAsia="en-US"/>
              </w:rPr>
            </w:pPr>
            <w:r w:rsidRPr="00F60C3E">
              <w:rPr>
                <w:rFonts w:cs="Arial"/>
                <w:position w:val="-10"/>
                <w:lang w:eastAsia="en-US"/>
              </w:rPr>
              <w:object w:dxaOrig="460" w:dyaOrig="340" w14:anchorId="60701E91">
                <v:shape id="_x0000_i1502" type="#_x0000_t75" style="width:23pt;height:17pt" o:ole="">
                  <v:imagedata r:id="rId563" o:title=""/>
                </v:shape>
                <o:OLEObject Type="Embed" ProgID="Equation.3" ShapeID="_x0000_i1502" DrawAspect="Content" ObjectID="_1710576178" r:id="rId601"/>
              </w:object>
            </w:r>
          </w:p>
        </w:tc>
        <w:tc>
          <w:tcPr>
            <w:tcW w:w="1662" w:type="dxa"/>
            <w:vAlign w:val="center"/>
          </w:tcPr>
          <w:p w14:paraId="2F303569" w14:textId="77777777" w:rsidR="001D52B4" w:rsidRPr="00F60C3E" w:rsidRDefault="001D52B4" w:rsidP="00F73DE5">
            <w:pPr>
              <w:pStyle w:val="TAC"/>
              <w:rPr>
                <w:rFonts w:cs="Arial"/>
                <w:lang w:eastAsia="en-US"/>
              </w:rPr>
            </w:pPr>
            <w:r w:rsidRPr="00F60C3E">
              <w:rPr>
                <w:rFonts w:cs="Arial"/>
                <w:lang w:eastAsia="en-US"/>
              </w:rPr>
              <w:t>22—27</w:t>
            </w:r>
          </w:p>
        </w:tc>
      </w:tr>
      <w:tr w:rsidR="001D52B4" w:rsidRPr="00F60C3E" w14:paraId="6172DC73" w14:textId="77777777">
        <w:trPr>
          <w:cantSplit/>
          <w:jc w:val="center"/>
        </w:trPr>
        <w:tc>
          <w:tcPr>
            <w:tcW w:w="2995" w:type="dxa"/>
            <w:vAlign w:val="center"/>
          </w:tcPr>
          <w:p w14:paraId="6001067D" w14:textId="77777777" w:rsidR="001D52B4" w:rsidRPr="00F60C3E" w:rsidRDefault="001D52B4" w:rsidP="00F73DE5">
            <w:pPr>
              <w:pStyle w:val="TAL"/>
              <w:rPr>
                <w:rFonts w:cs="Arial"/>
                <w:vertAlign w:val="superscript"/>
                <w:lang w:eastAsia="en-US"/>
              </w:rPr>
            </w:pPr>
            <w:r w:rsidRPr="00F60C3E">
              <w:rPr>
                <w:rFonts w:cs="Arial"/>
                <w:lang w:eastAsia="en-US"/>
              </w:rPr>
              <w:t>PDCCH/PCFICH/PHICH Reference measurement channel as defined in TS 36.133 A.3.1.2.2</w:t>
            </w:r>
          </w:p>
        </w:tc>
        <w:tc>
          <w:tcPr>
            <w:tcW w:w="1414" w:type="dxa"/>
            <w:vAlign w:val="center"/>
          </w:tcPr>
          <w:p w14:paraId="2262C307" w14:textId="77777777" w:rsidR="001D52B4" w:rsidRPr="00F60C3E" w:rsidRDefault="001D52B4" w:rsidP="00F73DE5">
            <w:pPr>
              <w:pStyle w:val="TAC"/>
              <w:rPr>
                <w:rFonts w:cs="Arial"/>
                <w:lang w:eastAsia="en-US"/>
              </w:rPr>
            </w:pPr>
          </w:p>
        </w:tc>
        <w:tc>
          <w:tcPr>
            <w:tcW w:w="1662" w:type="dxa"/>
            <w:vAlign w:val="center"/>
          </w:tcPr>
          <w:p w14:paraId="41E0A04F" w14:textId="77777777" w:rsidR="001D52B4" w:rsidRPr="00F60C3E" w:rsidRDefault="001D52B4" w:rsidP="00F73DE5">
            <w:pPr>
              <w:pStyle w:val="TAC"/>
              <w:rPr>
                <w:rFonts w:cs="Arial"/>
                <w:lang w:eastAsia="en-US"/>
              </w:rPr>
            </w:pPr>
            <w:r w:rsidRPr="00F60C3E">
              <w:rPr>
                <w:rFonts w:cs="Arial"/>
                <w:lang w:eastAsia="en-US"/>
              </w:rPr>
              <w:t>R.6 TDD</w:t>
            </w:r>
          </w:p>
        </w:tc>
      </w:tr>
      <w:tr w:rsidR="001D52B4" w:rsidRPr="00F60C3E" w14:paraId="451DD908" w14:textId="77777777">
        <w:trPr>
          <w:cantSplit/>
          <w:jc w:val="center"/>
        </w:trPr>
        <w:tc>
          <w:tcPr>
            <w:tcW w:w="2995" w:type="dxa"/>
            <w:vAlign w:val="center"/>
          </w:tcPr>
          <w:p w14:paraId="0E801B3F" w14:textId="77777777" w:rsidR="001D52B4" w:rsidRPr="00F60C3E" w:rsidRDefault="001D52B4" w:rsidP="00F73DE5">
            <w:pPr>
              <w:pStyle w:val="TAL"/>
              <w:rPr>
                <w:rFonts w:cs="Arial"/>
                <w:lang w:eastAsia="en-US"/>
              </w:rPr>
            </w:pPr>
            <w:r w:rsidRPr="00F60C3E">
              <w:rPr>
                <w:rFonts w:cs="Arial"/>
                <w:lang w:eastAsia="en-US"/>
              </w:rPr>
              <w:t>OCNG Pattern as defined in TS 36.133 A.3.2.2.2</w:t>
            </w:r>
          </w:p>
        </w:tc>
        <w:tc>
          <w:tcPr>
            <w:tcW w:w="1414" w:type="dxa"/>
            <w:vAlign w:val="center"/>
          </w:tcPr>
          <w:p w14:paraId="63A1EFD7" w14:textId="77777777" w:rsidR="001D52B4" w:rsidRPr="00F60C3E" w:rsidRDefault="001D52B4" w:rsidP="00F73DE5">
            <w:pPr>
              <w:pStyle w:val="TAC"/>
              <w:rPr>
                <w:rFonts w:cs="Arial"/>
                <w:lang w:eastAsia="en-US"/>
              </w:rPr>
            </w:pPr>
          </w:p>
        </w:tc>
        <w:tc>
          <w:tcPr>
            <w:tcW w:w="1662" w:type="dxa"/>
            <w:vAlign w:val="center"/>
          </w:tcPr>
          <w:p w14:paraId="567AEE89" w14:textId="77777777" w:rsidR="001D52B4" w:rsidRPr="00F60C3E" w:rsidRDefault="001D52B4" w:rsidP="00F73DE5">
            <w:pPr>
              <w:pStyle w:val="TAC"/>
              <w:rPr>
                <w:rFonts w:cs="Arial"/>
                <w:lang w:eastAsia="en-US"/>
              </w:rPr>
            </w:pPr>
            <w:r w:rsidRPr="00F60C3E">
              <w:rPr>
                <w:rFonts w:cs="Arial"/>
                <w:lang w:eastAsia="en-US"/>
              </w:rPr>
              <w:t>OP.2 TDD</w:t>
            </w:r>
          </w:p>
        </w:tc>
      </w:tr>
      <w:tr w:rsidR="001D52B4" w:rsidRPr="00F60C3E" w14:paraId="6EE11511" w14:textId="77777777">
        <w:trPr>
          <w:cantSplit/>
          <w:jc w:val="center"/>
        </w:trPr>
        <w:tc>
          <w:tcPr>
            <w:tcW w:w="2995" w:type="dxa"/>
            <w:vAlign w:val="center"/>
          </w:tcPr>
          <w:p w14:paraId="251BEAE3" w14:textId="77777777" w:rsidR="001D52B4" w:rsidRPr="00F60C3E" w:rsidRDefault="001D52B4" w:rsidP="00F73DE5">
            <w:pPr>
              <w:pStyle w:val="TAL"/>
              <w:rPr>
                <w:rFonts w:cs="Arial"/>
                <w:lang w:eastAsia="en-US"/>
              </w:rPr>
            </w:pPr>
            <w:r w:rsidRPr="00F60C3E">
              <w:rPr>
                <w:rFonts w:cs="Arial"/>
                <w:lang w:eastAsia="en-US"/>
              </w:rPr>
              <w:t>PBCH_RA</w:t>
            </w:r>
          </w:p>
        </w:tc>
        <w:tc>
          <w:tcPr>
            <w:tcW w:w="1414" w:type="dxa"/>
            <w:vMerge w:val="restart"/>
            <w:vAlign w:val="center"/>
          </w:tcPr>
          <w:p w14:paraId="3B0EDE48" w14:textId="77777777" w:rsidR="001D52B4" w:rsidRPr="00F60C3E" w:rsidRDefault="001D52B4" w:rsidP="00F73DE5">
            <w:pPr>
              <w:pStyle w:val="TAC"/>
              <w:rPr>
                <w:rFonts w:cs="Arial"/>
                <w:lang w:eastAsia="en-US"/>
              </w:rPr>
            </w:pPr>
            <w:r w:rsidRPr="00F60C3E">
              <w:rPr>
                <w:rFonts w:cs="Arial"/>
                <w:lang w:eastAsia="en-US"/>
              </w:rPr>
              <w:t>dB</w:t>
            </w:r>
          </w:p>
        </w:tc>
        <w:tc>
          <w:tcPr>
            <w:tcW w:w="1662" w:type="dxa"/>
            <w:vMerge w:val="restart"/>
            <w:vAlign w:val="center"/>
          </w:tcPr>
          <w:p w14:paraId="44724580" w14:textId="77777777" w:rsidR="001D52B4" w:rsidRPr="00F60C3E" w:rsidRDefault="001D52B4" w:rsidP="00F73DE5">
            <w:pPr>
              <w:pStyle w:val="TAC"/>
              <w:rPr>
                <w:rFonts w:cs="Arial"/>
                <w:lang w:eastAsia="en-US"/>
              </w:rPr>
            </w:pPr>
            <w:r w:rsidRPr="00F60C3E">
              <w:rPr>
                <w:rFonts w:cs="Arial"/>
                <w:lang w:eastAsia="en-US"/>
              </w:rPr>
              <w:t>0</w:t>
            </w:r>
          </w:p>
        </w:tc>
      </w:tr>
      <w:tr w:rsidR="001D52B4" w:rsidRPr="00F60C3E" w14:paraId="2A227596" w14:textId="77777777">
        <w:trPr>
          <w:cantSplit/>
          <w:jc w:val="center"/>
        </w:trPr>
        <w:tc>
          <w:tcPr>
            <w:tcW w:w="2995" w:type="dxa"/>
            <w:vAlign w:val="center"/>
          </w:tcPr>
          <w:p w14:paraId="4BF217A6" w14:textId="77777777" w:rsidR="001D52B4" w:rsidRPr="00F60C3E" w:rsidRDefault="001D52B4" w:rsidP="00F73DE5">
            <w:pPr>
              <w:pStyle w:val="TAL"/>
              <w:rPr>
                <w:rFonts w:cs="Arial"/>
                <w:lang w:eastAsia="en-US"/>
              </w:rPr>
            </w:pPr>
            <w:r w:rsidRPr="00F60C3E">
              <w:rPr>
                <w:rFonts w:cs="Arial"/>
                <w:lang w:eastAsia="en-US"/>
              </w:rPr>
              <w:t>PBCH_RB</w:t>
            </w:r>
          </w:p>
        </w:tc>
        <w:tc>
          <w:tcPr>
            <w:tcW w:w="1414" w:type="dxa"/>
            <w:vMerge/>
            <w:vAlign w:val="center"/>
          </w:tcPr>
          <w:p w14:paraId="2182197E" w14:textId="77777777" w:rsidR="001D52B4" w:rsidRPr="00F60C3E" w:rsidRDefault="001D52B4" w:rsidP="00F73DE5">
            <w:pPr>
              <w:pStyle w:val="TAC"/>
              <w:rPr>
                <w:rFonts w:cs="Arial"/>
                <w:lang w:eastAsia="en-US"/>
              </w:rPr>
            </w:pPr>
          </w:p>
        </w:tc>
        <w:tc>
          <w:tcPr>
            <w:tcW w:w="1662" w:type="dxa"/>
            <w:vMerge/>
            <w:vAlign w:val="center"/>
          </w:tcPr>
          <w:p w14:paraId="1718B69D" w14:textId="77777777" w:rsidR="001D52B4" w:rsidRPr="00F60C3E" w:rsidRDefault="001D52B4" w:rsidP="00F73DE5">
            <w:pPr>
              <w:pStyle w:val="TAC"/>
              <w:rPr>
                <w:rFonts w:cs="Arial"/>
                <w:lang w:eastAsia="en-US"/>
              </w:rPr>
            </w:pPr>
          </w:p>
        </w:tc>
      </w:tr>
      <w:tr w:rsidR="001D52B4" w:rsidRPr="00F60C3E" w14:paraId="7DA1B1D1" w14:textId="77777777">
        <w:trPr>
          <w:cantSplit/>
          <w:jc w:val="center"/>
        </w:trPr>
        <w:tc>
          <w:tcPr>
            <w:tcW w:w="2995" w:type="dxa"/>
            <w:vAlign w:val="center"/>
          </w:tcPr>
          <w:p w14:paraId="0705B916" w14:textId="77777777" w:rsidR="001D52B4" w:rsidRPr="00F60C3E" w:rsidRDefault="001D52B4" w:rsidP="00F73DE5">
            <w:pPr>
              <w:pStyle w:val="TAL"/>
              <w:rPr>
                <w:rFonts w:cs="Arial"/>
                <w:lang w:eastAsia="en-US"/>
              </w:rPr>
            </w:pPr>
            <w:r w:rsidRPr="00F60C3E">
              <w:rPr>
                <w:rFonts w:cs="Arial"/>
                <w:lang w:eastAsia="en-US"/>
              </w:rPr>
              <w:t>PSS_RA</w:t>
            </w:r>
          </w:p>
        </w:tc>
        <w:tc>
          <w:tcPr>
            <w:tcW w:w="1414" w:type="dxa"/>
            <w:vMerge/>
            <w:vAlign w:val="center"/>
          </w:tcPr>
          <w:p w14:paraId="019A4050" w14:textId="77777777" w:rsidR="001D52B4" w:rsidRPr="00F60C3E" w:rsidRDefault="001D52B4" w:rsidP="00F73DE5">
            <w:pPr>
              <w:pStyle w:val="TAC"/>
              <w:rPr>
                <w:rFonts w:cs="Arial"/>
                <w:lang w:eastAsia="en-US"/>
              </w:rPr>
            </w:pPr>
          </w:p>
        </w:tc>
        <w:tc>
          <w:tcPr>
            <w:tcW w:w="1662" w:type="dxa"/>
            <w:vMerge/>
            <w:vAlign w:val="center"/>
          </w:tcPr>
          <w:p w14:paraId="15A1DCD6" w14:textId="77777777" w:rsidR="001D52B4" w:rsidRPr="00F60C3E" w:rsidRDefault="001D52B4" w:rsidP="00F73DE5">
            <w:pPr>
              <w:pStyle w:val="TAC"/>
              <w:rPr>
                <w:rFonts w:cs="Arial"/>
                <w:lang w:eastAsia="en-US"/>
              </w:rPr>
            </w:pPr>
          </w:p>
        </w:tc>
      </w:tr>
      <w:tr w:rsidR="001D52B4" w:rsidRPr="00F60C3E" w14:paraId="690F8C70" w14:textId="77777777">
        <w:trPr>
          <w:cantSplit/>
          <w:jc w:val="center"/>
        </w:trPr>
        <w:tc>
          <w:tcPr>
            <w:tcW w:w="2995" w:type="dxa"/>
            <w:vAlign w:val="center"/>
          </w:tcPr>
          <w:p w14:paraId="3F2F8D7C" w14:textId="77777777" w:rsidR="001D52B4" w:rsidRPr="00F60C3E" w:rsidRDefault="001D52B4" w:rsidP="00F73DE5">
            <w:pPr>
              <w:pStyle w:val="TAL"/>
              <w:rPr>
                <w:rFonts w:cs="Arial"/>
                <w:lang w:eastAsia="en-US"/>
              </w:rPr>
            </w:pPr>
            <w:r w:rsidRPr="00F60C3E">
              <w:rPr>
                <w:rFonts w:cs="Arial"/>
                <w:lang w:eastAsia="en-US"/>
              </w:rPr>
              <w:t>SSS_RA</w:t>
            </w:r>
          </w:p>
        </w:tc>
        <w:tc>
          <w:tcPr>
            <w:tcW w:w="1414" w:type="dxa"/>
            <w:vMerge/>
            <w:vAlign w:val="center"/>
          </w:tcPr>
          <w:p w14:paraId="1E539528" w14:textId="77777777" w:rsidR="001D52B4" w:rsidRPr="00F60C3E" w:rsidRDefault="001D52B4" w:rsidP="00F73DE5">
            <w:pPr>
              <w:pStyle w:val="TAC"/>
              <w:rPr>
                <w:rFonts w:cs="Arial"/>
                <w:lang w:eastAsia="en-US"/>
              </w:rPr>
            </w:pPr>
          </w:p>
        </w:tc>
        <w:tc>
          <w:tcPr>
            <w:tcW w:w="1662" w:type="dxa"/>
            <w:vMerge/>
            <w:vAlign w:val="center"/>
          </w:tcPr>
          <w:p w14:paraId="078DE179" w14:textId="77777777" w:rsidR="001D52B4" w:rsidRPr="00F60C3E" w:rsidRDefault="001D52B4" w:rsidP="00F73DE5">
            <w:pPr>
              <w:pStyle w:val="TAC"/>
              <w:rPr>
                <w:rFonts w:cs="Arial"/>
                <w:lang w:eastAsia="en-US"/>
              </w:rPr>
            </w:pPr>
          </w:p>
        </w:tc>
      </w:tr>
      <w:tr w:rsidR="001D52B4" w:rsidRPr="00F60C3E" w14:paraId="051236CE" w14:textId="77777777">
        <w:trPr>
          <w:cantSplit/>
          <w:jc w:val="center"/>
        </w:trPr>
        <w:tc>
          <w:tcPr>
            <w:tcW w:w="2995" w:type="dxa"/>
            <w:vAlign w:val="center"/>
          </w:tcPr>
          <w:p w14:paraId="148B8858" w14:textId="77777777" w:rsidR="001D52B4" w:rsidRPr="00F60C3E" w:rsidRDefault="001D52B4" w:rsidP="00F73DE5">
            <w:pPr>
              <w:pStyle w:val="TAL"/>
              <w:rPr>
                <w:rFonts w:cs="Arial"/>
                <w:lang w:eastAsia="en-US"/>
              </w:rPr>
            </w:pPr>
            <w:r w:rsidRPr="00F60C3E">
              <w:rPr>
                <w:rFonts w:cs="Arial"/>
                <w:lang w:eastAsia="en-US"/>
              </w:rPr>
              <w:t>PCFICH_RB</w:t>
            </w:r>
          </w:p>
        </w:tc>
        <w:tc>
          <w:tcPr>
            <w:tcW w:w="1414" w:type="dxa"/>
            <w:vMerge/>
            <w:vAlign w:val="center"/>
          </w:tcPr>
          <w:p w14:paraId="47FA61C6" w14:textId="77777777" w:rsidR="001D52B4" w:rsidRPr="00F60C3E" w:rsidRDefault="001D52B4" w:rsidP="00F73DE5">
            <w:pPr>
              <w:pStyle w:val="TAC"/>
              <w:rPr>
                <w:rFonts w:cs="Arial"/>
                <w:lang w:eastAsia="en-US"/>
              </w:rPr>
            </w:pPr>
          </w:p>
        </w:tc>
        <w:tc>
          <w:tcPr>
            <w:tcW w:w="1662" w:type="dxa"/>
            <w:vMerge/>
            <w:vAlign w:val="center"/>
          </w:tcPr>
          <w:p w14:paraId="6B85BF8B" w14:textId="77777777" w:rsidR="001D52B4" w:rsidRPr="00F60C3E" w:rsidRDefault="001D52B4" w:rsidP="00F73DE5">
            <w:pPr>
              <w:pStyle w:val="TAC"/>
              <w:rPr>
                <w:rFonts w:cs="Arial"/>
                <w:lang w:eastAsia="en-US"/>
              </w:rPr>
            </w:pPr>
          </w:p>
        </w:tc>
      </w:tr>
      <w:tr w:rsidR="001D52B4" w:rsidRPr="00F60C3E" w14:paraId="643F049C" w14:textId="77777777">
        <w:trPr>
          <w:cantSplit/>
          <w:jc w:val="center"/>
        </w:trPr>
        <w:tc>
          <w:tcPr>
            <w:tcW w:w="2995" w:type="dxa"/>
            <w:vAlign w:val="center"/>
          </w:tcPr>
          <w:p w14:paraId="26CD2154" w14:textId="77777777" w:rsidR="001D52B4" w:rsidRPr="00F60C3E" w:rsidRDefault="001D52B4" w:rsidP="00F73DE5">
            <w:pPr>
              <w:pStyle w:val="TAL"/>
              <w:rPr>
                <w:rFonts w:cs="Arial"/>
                <w:lang w:eastAsia="en-US"/>
              </w:rPr>
            </w:pPr>
            <w:r w:rsidRPr="00F60C3E">
              <w:rPr>
                <w:rFonts w:cs="Arial"/>
                <w:lang w:eastAsia="en-US"/>
              </w:rPr>
              <w:t>PHICH_RA</w:t>
            </w:r>
          </w:p>
        </w:tc>
        <w:tc>
          <w:tcPr>
            <w:tcW w:w="1414" w:type="dxa"/>
            <w:vMerge/>
            <w:vAlign w:val="center"/>
          </w:tcPr>
          <w:p w14:paraId="2684589A" w14:textId="77777777" w:rsidR="001D52B4" w:rsidRPr="00F60C3E" w:rsidRDefault="001D52B4" w:rsidP="00F73DE5">
            <w:pPr>
              <w:pStyle w:val="TAC"/>
              <w:rPr>
                <w:rFonts w:cs="Arial"/>
                <w:lang w:eastAsia="en-US"/>
              </w:rPr>
            </w:pPr>
          </w:p>
        </w:tc>
        <w:tc>
          <w:tcPr>
            <w:tcW w:w="1662" w:type="dxa"/>
            <w:vMerge/>
            <w:vAlign w:val="center"/>
          </w:tcPr>
          <w:p w14:paraId="3E47D18E" w14:textId="77777777" w:rsidR="001D52B4" w:rsidRPr="00F60C3E" w:rsidRDefault="001D52B4" w:rsidP="00F73DE5">
            <w:pPr>
              <w:pStyle w:val="TAC"/>
              <w:rPr>
                <w:rFonts w:cs="Arial"/>
                <w:lang w:eastAsia="en-US"/>
              </w:rPr>
            </w:pPr>
          </w:p>
        </w:tc>
      </w:tr>
      <w:tr w:rsidR="001D52B4" w:rsidRPr="00F60C3E" w14:paraId="2E6EBB59" w14:textId="77777777">
        <w:trPr>
          <w:cantSplit/>
          <w:jc w:val="center"/>
        </w:trPr>
        <w:tc>
          <w:tcPr>
            <w:tcW w:w="2995" w:type="dxa"/>
            <w:vAlign w:val="center"/>
          </w:tcPr>
          <w:p w14:paraId="60A0AE36" w14:textId="77777777" w:rsidR="001D52B4" w:rsidRPr="00F60C3E" w:rsidRDefault="001D52B4" w:rsidP="00F73DE5">
            <w:pPr>
              <w:pStyle w:val="TAL"/>
              <w:rPr>
                <w:rFonts w:cs="Arial"/>
                <w:lang w:eastAsia="en-US"/>
              </w:rPr>
            </w:pPr>
            <w:r w:rsidRPr="00F60C3E">
              <w:rPr>
                <w:rFonts w:cs="Arial"/>
                <w:lang w:eastAsia="en-US"/>
              </w:rPr>
              <w:t>PHICH_RB</w:t>
            </w:r>
          </w:p>
        </w:tc>
        <w:tc>
          <w:tcPr>
            <w:tcW w:w="1414" w:type="dxa"/>
            <w:vMerge/>
            <w:vAlign w:val="center"/>
          </w:tcPr>
          <w:p w14:paraId="0F4829C8" w14:textId="77777777" w:rsidR="001D52B4" w:rsidRPr="00F60C3E" w:rsidRDefault="001D52B4" w:rsidP="00F73DE5">
            <w:pPr>
              <w:pStyle w:val="TAC"/>
              <w:rPr>
                <w:rFonts w:cs="Arial"/>
                <w:lang w:eastAsia="en-US"/>
              </w:rPr>
            </w:pPr>
          </w:p>
        </w:tc>
        <w:tc>
          <w:tcPr>
            <w:tcW w:w="1662" w:type="dxa"/>
            <w:vMerge/>
            <w:vAlign w:val="center"/>
          </w:tcPr>
          <w:p w14:paraId="5E77A12A" w14:textId="77777777" w:rsidR="001D52B4" w:rsidRPr="00F60C3E" w:rsidRDefault="001D52B4" w:rsidP="00F73DE5">
            <w:pPr>
              <w:pStyle w:val="TAC"/>
              <w:rPr>
                <w:rFonts w:cs="Arial"/>
                <w:lang w:eastAsia="en-US"/>
              </w:rPr>
            </w:pPr>
          </w:p>
        </w:tc>
      </w:tr>
      <w:tr w:rsidR="001D52B4" w:rsidRPr="00F60C3E" w14:paraId="6D3A3775" w14:textId="77777777">
        <w:trPr>
          <w:cantSplit/>
          <w:jc w:val="center"/>
        </w:trPr>
        <w:tc>
          <w:tcPr>
            <w:tcW w:w="2995" w:type="dxa"/>
            <w:vAlign w:val="center"/>
          </w:tcPr>
          <w:p w14:paraId="69161F2B" w14:textId="77777777" w:rsidR="001D52B4" w:rsidRPr="00F60C3E" w:rsidRDefault="001D52B4" w:rsidP="00F73DE5">
            <w:pPr>
              <w:pStyle w:val="TAL"/>
              <w:rPr>
                <w:rFonts w:cs="Arial"/>
                <w:lang w:eastAsia="en-US"/>
              </w:rPr>
            </w:pPr>
            <w:r w:rsidRPr="00F60C3E">
              <w:rPr>
                <w:rFonts w:cs="Arial"/>
                <w:lang w:eastAsia="en-US"/>
              </w:rPr>
              <w:t>PDCCH_RA</w:t>
            </w:r>
          </w:p>
        </w:tc>
        <w:tc>
          <w:tcPr>
            <w:tcW w:w="1414" w:type="dxa"/>
            <w:vMerge/>
            <w:vAlign w:val="center"/>
          </w:tcPr>
          <w:p w14:paraId="10B6ACA9" w14:textId="77777777" w:rsidR="001D52B4" w:rsidRPr="00F60C3E" w:rsidRDefault="001D52B4" w:rsidP="00F73DE5">
            <w:pPr>
              <w:pStyle w:val="TAC"/>
              <w:rPr>
                <w:rFonts w:cs="Arial"/>
                <w:lang w:eastAsia="en-US"/>
              </w:rPr>
            </w:pPr>
          </w:p>
        </w:tc>
        <w:tc>
          <w:tcPr>
            <w:tcW w:w="1662" w:type="dxa"/>
            <w:vMerge/>
            <w:vAlign w:val="center"/>
          </w:tcPr>
          <w:p w14:paraId="4B0A826C" w14:textId="77777777" w:rsidR="001D52B4" w:rsidRPr="00F60C3E" w:rsidRDefault="001D52B4" w:rsidP="00F73DE5">
            <w:pPr>
              <w:pStyle w:val="TAC"/>
              <w:rPr>
                <w:rFonts w:cs="Arial"/>
                <w:lang w:eastAsia="en-US"/>
              </w:rPr>
            </w:pPr>
          </w:p>
        </w:tc>
      </w:tr>
      <w:tr w:rsidR="001D52B4" w:rsidRPr="00F60C3E" w14:paraId="5CA899C6" w14:textId="77777777">
        <w:trPr>
          <w:cantSplit/>
          <w:jc w:val="center"/>
        </w:trPr>
        <w:tc>
          <w:tcPr>
            <w:tcW w:w="2995" w:type="dxa"/>
            <w:vAlign w:val="center"/>
          </w:tcPr>
          <w:p w14:paraId="6D6E759E" w14:textId="77777777" w:rsidR="001D52B4" w:rsidRPr="00F60C3E" w:rsidRDefault="001D52B4" w:rsidP="00F73DE5">
            <w:pPr>
              <w:pStyle w:val="TAL"/>
              <w:rPr>
                <w:rFonts w:cs="Arial"/>
                <w:lang w:eastAsia="en-US"/>
              </w:rPr>
            </w:pPr>
            <w:r w:rsidRPr="00F60C3E">
              <w:rPr>
                <w:rFonts w:cs="Arial"/>
                <w:lang w:eastAsia="en-US"/>
              </w:rPr>
              <w:t>PDCCH_RB</w:t>
            </w:r>
          </w:p>
        </w:tc>
        <w:tc>
          <w:tcPr>
            <w:tcW w:w="1414" w:type="dxa"/>
            <w:vMerge/>
            <w:vAlign w:val="center"/>
          </w:tcPr>
          <w:p w14:paraId="41A320D0" w14:textId="77777777" w:rsidR="001D52B4" w:rsidRPr="00F60C3E" w:rsidRDefault="001D52B4" w:rsidP="00F73DE5">
            <w:pPr>
              <w:pStyle w:val="TAC"/>
              <w:rPr>
                <w:rFonts w:cs="Arial"/>
                <w:lang w:eastAsia="en-US"/>
              </w:rPr>
            </w:pPr>
          </w:p>
        </w:tc>
        <w:tc>
          <w:tcPr>
            <w:tcW w:w="1662" w:type="dxa"/>
            <w:vMerge/>
            <w:vAlign w:val="center"/>
          </w:tcPr>
          <w:p w14:paraId="2A2EB37D" w14:textId="77777777" w:rsidR="001D52B4" w:rsidRPr="00F60C3E" w:rsidRDefault="001D52B4" w:rsidP="00F73DE5">
            <w:pPr>
              <w:pStyle w:val="TAC"/>
              <w:rPr>
                <w:rFonts w:cs="Arial"/>
                <w:lang w:eastAsia="en-US"/>
              </w:rPr>
            </w:pPr>
          </w:p>
        </w:tc>
      </w:tr>
      <w:tr w:rsidR="001D52B4" w:rsidRPr="00F60C3E" w14:paraId="6A1DDBC5" w14:textId="77777777">
        <w:trPr>
          <w:cantSplit/>
          <w:jc w:val="center"/>
        </w:trPr>
        <w:tc>
          <w:tcPr>
            <w:tcW w:w="2995" w:type="dxa"/>
            <w:vAlign w:val="center"/>
          </w:tcPr>
          <w:p w14:paraId="4B203930" w14:textId="77777777" w:rsidR="001D52B4" w:rsidRPr="00F60C3E" w:rsidRDefault="001D52B4" w:rsidP="00F73DE5">
            <w:pPr>
              <w:pStyle w:val="TAL"/>
              <w:rPr>
                <w:rFonts w:cs="Arial"/>
                <w:lang w:eastAsia="en-US"/>
              </w:rPr>
            </w:pPr>
            <w:r w:rsidRPr="00F60C3E">
              <w:rPr>
                <w:rFonts w:cs="Arial"/>
                <w:lang w:eastAsia="en-US"/>
              </w:rPr>
              <w:t>PDSCH_RA</w:t>
            </w:r>
          </w:p>
        </w:tc>
        <w:tc>
          <w:tcPr>
            <w:tcW w:w="1414" w:type="dxa"/>
            <w:vMerge/>
            <w:vAlign w:val="center"/>
          </w:tcPr>
          <w:p w14:paraId="2E3ED4BC" w14:textId="77777777" w:rsidR="001D52B4" w:rsidRPr="00F60C3E" w:rsidRDefault="001D52B4" w:rsidP="00F73DE5">
            <w:pPr>
              <w:pStyle w:val="TAC"/>
              <w:rPr>
                <w:rFonts w:cs="Arial"/>
                <w:lang w:eastAsia="en-US"/>
              </w:rPr>
            </w:pPr>
          </w:p>
        </w:tc>
        <w:tc>
          <w:tcPr>
            <w:tcW w:w="1662" w:type="dxa"/>
            <w:vMerge/>
            <w:vAlign w:val="center"/>
          </w:tcPr>
          <w:p w14:paraId="3B73F229" w14:textId="77777777" w:rsidR="001D52B4" w:rsidRPr="00F60C3E" w:rsidRDefault="001D52B4" w:rsidP="00F73DE5">
            <w:pPr>
              <w:pStyle w:val="TAC"/>
              <w:rPr>
                <w:rFonts w:cs="Arial"/>
                <w:lang w:eastAsia="en-US"/>
              </w:rPr>
            </w:pPr>
          </w:p>
        </w:tc>
      </w:tr>
      <w:tr w:rsidR="001D52B4" w:rsidRPr="00F60C3E" w14:paraId="66316958" w14:textId="77777777">
        <w:trPr>
          <w:cantSplit/>
          <w:jc w:val="center"/>
        </w:trPr>
        <w:tc>
          <w:tcPr>
            <w:tcW w:w="2995" w:type="dxa"/>
            <w:vAlign w:val="center"/>
          </w:tcPr>
          <w:p w14:paraId="1684FC58" w14:textId="77777777" w:rsidR="001D52B4" w:rsidRPr="00F60C3E" w:rsidRDefault="001D52B4" w:rsidP="00F73DE5">
            <w:pPr>
              <w:pStyle w:val="TAL"/>
              <w:rPr>
                <w:rFonts w:cs="Arial"/>
                <w:lang w:eastAsia="en-US"/>
              </w:rPr>
            </w:pPr>
            <w:r w:rsidRPr="00F60C3E">
              <w:rPr>
                <w:rFonts w:cs="Arial"/>
                <w:lang w:eastAsia="en-US"/>
              </w:rPr>
              <w:t>PDSCH_RB</w:t>
            </w:r>
          </w:p>
        </w:tc>
        <w:tc>
          <w:tcPr>
            <w:tcW w:w="1414" w:type="dxa"/>
            <w:vMerge/>
            <w:vAlign w:val="center"/>
          </w:tcPr>
          <w:p w14:paraId="06D18567" w14:textId="77777777" w:rsidR="001D52B4" w:rsidRPr="00F60C3E" w:rsidRDefault="001D52B4" w:rsidP="00F73DE5">
            <w:pPr>
              <w:pStyle w:val="TAC"/>
              <w:rPr>
                <w:rFonts w:cs="Arial"/>
                <w:lang w:eastAsia="en-US"/>
              </w:rPr>
            </w:pPr>
          </w:p>
        </w:tc>
        <w:tc>
          <w:tcPr>
            <w:tcW w:w="1662" w:type="dxa"/>
            <w:vMerge/>
            <w:vAlign w:val="center"/>
          </w:tcPr>
          <w:p w14:paraId="2EF77432" w14:textId="77777777" w:rsidR="001D52B4" w:rsidRPr="00F60C3E" w:rsidRDefault="001D52B4" w:rsidP="00F73DE5">
            <w:pPr>
              <w:pStyle w:val="TAC"/>
              <w:rPr>
                <w:rFonts w:cs="Arial"/>
                <w:lang w:eastAsia="en-US"/>
              </w:rPr>
            </w:pPr>
          </w:p>
        </w:tc>
      </w:tr>
      <w:tr w:rsidR="001D52B4" w:rsidRPr="00F60C3E" w14:paraId="1DCD77A3" w14:textId="77777777">
        <w:trPr>
          <w:cantSplit/>
          <w:trHeight w:val="218"/>
          <w:jc w:val="center"/>
        </w:trPr>
        <w:tc>
          <w:tcPr>
            <w:tcW w:w="2995" w:type="dxa"/>
            <w:vAlign w:val="center"/>
          </w:tcPr>
          <w:p w14:paraId="10A3443E" w14:textId="77777777" w:rsidR="001D52B4" w:rsidRPr="00F60C3E" w:rsidRDefault="001D52B4" w:rsidP="00F73DE5">
            <w:pPr>
              <w:pStyle w:val="TAL"/>
              <w:rPr>
                <w:rFonts w:cs="Arial"/>
                <w:lang w:eastAsia="en-US"/>
              </w:rPr>
            </w:pPr>
            <w:r w:rsidRPr="00F60C3E">
              <w:rPr>
                <w:rFonts w:cs="Arial"/>
                <w:lang w:eastAsia="en-US"/>
              </w:rPr>
              <w:t>OCNG_RA</w:t>
            </w:r>
            <w:r w:rsidRPr="00F60C3E">
              <w:rPr>
                <w:rFonts w:cs="Arial"/>
                <w:vertAlign w:val="superscript"/>
                <w:lang w:eastAsia="en-US"/>
              </w:rPr>
              <w:t>Note2</w:t>
            </w:r>
          </w:p>
        </w:tc>
        <w:tc>
          <w:tcPr>
            <w:tcW w:w="1414" w:type="dxa"/>
            <w:vMerge/>
            <w:vAlign w:val="center"/>
          </w:tcPr>
          <w:p w14:paraId="627DA7E2" w14:textId="77777777" w:rsidR="001D52B4" w:rsidRPr="00F60C3E" w:rsidRDefault="001D52B4" w:rsidP="00F73DE5">
            <w:pPr>
              <w:pStyle w:val="TAC"/>
              <w:rPr>
                <w:rFonts w:cs="Arial"/>
                <w:lang w:eastAsia="en-US"/>
              </w:rPr>
            </w:pPr>
          </w:p>
        </w:tc>
        <w:tc>
          <w:tcPr>
            <w:tcW w:w="1662" w:type="dxa"/>
            <w:vMerge/>
            <w:vAlign w:val="center"/>
          </w:tcPr>
          <w:p w14:paraId="099E6D22" w14:textId="77777777" w:rsidR="001D52B4" w:rsidRPr="00F60C3E" w:rsidRDefault="001D52B4" w:rsidP="00F73DE5">
            <w:pPr>
              <w:pStyle w:val="TAC"/>
              <w:rPr>
                <w:rFonts w:cs="Arial"/>
                <w:lang w:eastAsia="en-US"/>
              </w:rPr>
            </w:pPr>
          </w:p>
        </w:tc>
      </w:tr>
      <w:tr w:rsidR="001D52B4" w:rsidRPr="00F60C3E" w14:paraId="7CC81564" w14:textId="77777777">
        <w:trPr>
          <w:cantSplit/>
          <w:trHeight w:val="218"/>
          <w:jc w:val="center"/>
        </w:trPr>
        <w:tc>
          <w:tcPr>
            <w:tcW w:w="2995" w:type="dxa"/>
            <w:vAlign w:val="center"/>
          </w:tcPr>
          <w:p w14:paraId="6E736A39" w14:textId="77777777" w:rsidR="001D52B4" w:rsidRPr="00F60C3E" w:rsidRDefault="001D52B4" w:rsidP="00F73DE5">
            <w:pPr>
              <w:pStyle w:val="TAL"/>
              <w:rPr>
                <w:rFonts w:cs="Arial"/>
                <w:lang w:eastAsia="en-US"/>
              </w:rPr>
            </w:pPr>
            <w:r w:rsidRPr="00F60C3E">
              <w:rPr>
                <w:rFonts w:cs="Arial"/>
                <w:lang w:eastAsia="en-US"/>
              </w:rPr>
              <w:t>OCNG_RB</w:t>
            </w:r>
            <w:r w:rsidRPr="00F60C3E">
              <w:rPr>
                <w:rFonts w:cs="Arial"/>
                <w:vertAlign w:val="superscript"/>
                <w:lang w:eastAsia="en-US"/>
              </w:rPr>
              <w:t xml:space="preserve">Note2 </w:t>
            </w:r>
          </w:p>
        </w:tc>
        <w:tc>
          <w:tcPr>
            <w:tcW w:w="1414" w:type="dxa"/>
            <w:vMerge/>
            <w:vAlign w:val="center"/>
          </w:tcPr>
          <w:p w14:paraId="5CBF0DE2" w14:textId="77777777" w:rsidR="001D52B4" w:rsidRPr="00F60C3E" w:rsidRDefault="001D52B4" w:rsidP="00F73DE5">
            <w:pPr>
              <w:pStyle w:val="TAC"/>
              <w:rPr>
                <w:rFonts w:cs="Arial"/>
                <w:lang w:eastAsia="en-US"/>
              </w:rPr>
            </w:pPr>
          </w:p>
        </w:tc>
        <w:tc>
          <w:tcPr>
            <w:tcW w:w="1662" w:type="dxa"/>
            <w:vMerge/>
            <w:vAlign w:val="center"/>
          </w:tcPr>
          <w:p w14:paraId="288476A3" w14:textId="77777777" w:rsidR="001D52B4" w:rsidRPr="00F60C3E" w:rsidRDefault="001D52B4" w:rsidP="00F73DE5">
            <w:pPr>
              <w:pStyle w:val="TAC"/>
              <w:rPr>
                <w:rFonts w:cs="Arial"/>
                <w:lang w:eastAsia="en-US"/>
              </w:rPr>
            </w:pPr>
          </w:p>
        </w:tc>
      </w:tr>
      <w:tr w:rsidR="001D52B4" w:rsidRPr="00F60C3E" w14:paraId="03303BBA" w14:textId="77777777">
        <w:trPr>
          <w:cantSplit/>
          <w:trHeight w:val="650"/>
          <w:jc w:val="center"/>
        </w:trPr>
        <w:tc>
          <w:tcPr>
            <w:tcW w:w="2995" w:type="dxa"/>
            <w:vAlign w:val="center"/>
          </w:tcPr>
          <w:p w14:paraId="22E996CA" w14:textId="77777777" w:rsidR="001D52B4" w:rsidRPr="00F60C3E" w:rsidRDefault="001D52B4" w:rsidP="00F73DE5">
            <w:pPr>
              <w:pStyle w:val="TAL"/>
              <w:rPr>
                <w:rFonts w:cs="Arial"/>
                <w:vertAlign w:val="superscript"/>
                <w:lang w:eastAsia="en-US"/>
              </w:rPr>
            </w:pPr>
            <w:r w:rsidRPr="00F60C3E">
              <w:rPr>
                <w:rFonts w:cs="Arial"/>
                <w:lang w:eastAsia="en-US"/>
              </w:rPr>
              <w:t xml:space="preserve"> </w:t>
            </w:r>
            <w:r w:rsidRPr="00F60C3E">
              <w:rPr>
                <w:rFonts w:cs="Arial"/>
                <w:position w:val="-12"/>
                <w:lang w:eastAsia="en-US"/>
              </w:rPr>
              <w:object w:dxaOrig="400" w:dyaOrig="360" w14:anchorId="48519351">
                <v:shape id="_x0000_i1503" type="#_x0000_t75" style="width:20pt;height:18pt" o:ole="" fillcolor="window">
                  <v:imagedata r:id="rId12" o:title=""/>
                </v:shape>
                <o:OLEObject Type="Embed" ProgID="Equation.3" ShapeID="_x0000_i1503" DrawAspect="Content" ObjectID="_1710576179" r:id="rId602"/>
              </w:object>
            </w:r>
            <w:r w:rsidRPr="00F60C3E">
              <w:rPr>
                <w:rFonts w:cs="Arial"/>
                <w:vertAlign w:val="superscript"/>
                <w:lang w:eastAsia="en-US"/>
              </w:rPr>
              <w:t>Note3</w:t>
            </w:r>
          </w:p>
          <w:p w14:paraId="764A87CA" w14:textId="77777777" w:rsidR="001D52B4" w:rsidRPr="00F60C3E" w:rsidRDefault="001D52B4" w:rsidP="00F73DE5">
            <w:pPr>
              <w:pStyle w:val="TAL"/>
              <w:rPr>
                <w:rFonts w:cs="Arial"/>
                <w:lang w:eastAsia="en-US"/>
              </w:rPr>
            </w:pPr>
          </w:p>
        </w:tc>
        <w:tc>
          <w:tcPr>
            <w:tcW w:w="1414" w:type="dxa"/>
            <w:vAlign w:val="center"/>
          </w:tcPr>
          <w:p w14:paraId="24484A5E" w14:textId="77777777" w:rsidR="001D52B4" w:rsidRPr="00F60C3E" w:rsidRDefault="001D52B4" w:rsidP="00F73DE5">
            <w:pPr>
              <w:pStyle w:val="TAC"/>
              <w:rPr>
                <w:rFonts w:cs="Arial"/>
                <w:lang w:eastAsia="en-US"/>
              </w:rPr>
            </w:pPr>
            <w:r w:rsidRPr="00F60C3E">
              <w:rPr>
                <w:rFonts w:cs="Arial"/>
                <w:lang w:eastAsia="en-US"/>
              </w:rPr>
              <w:t>dBm/15 kHz</w:t>
            </w:r>
          </w:p>
        </w:tc>
        <w:tc>
          <w:tcPr>
            <w:tcW w:w="1662" w:type="dxa"/>
            <w:vAlign w:val="center"/>
          </w:tcPr>
          <w:p w14:paraId="0459C6E7" w14:textId="77777777" w:rsidR="001D52B4" w:rsidRPr="00F60C3E" w:rsidRDefault="001D52B4" w:rsidP="00F73DE5">
            <w:pPr>
              <w:pStyle w:val="TAC"/>
              <w:rPr>
                <w:rFonts w:cs="Arial"/>
                <w:lang w:eastAsia="en-US"/>
              </w:rPr>
            </w:pPr>
            <w:r w:rsidRPr="00F60C3E">
              <w:rPr>
                <w:rFonts w:cs="Arial"/>
                <w:lang w:eastAsia="en-US"/>
              </w:rPr>
              <w:t>-88.65</w:t>
            </w:r>
            <w:r w:rsidRPr="00F60C3E" w:rsidDel="005B3202">
              <w:rPr>
                <w:rFonts w:cs="Arial"/>
                <w:lang w:eastAsia="en-US"/>
              </w:rPr>
              <w:t xml:space="preserve"> </w:t>
            </w:r>
          </w:p>
        </w:tc>
      </w:tr>
      <w:tr w:rsidR="001D52B4" w:rsidRPr="00F60C3E" w14:paraId="7A05D23D" w14:textId="77777777">
        <w:trPr>
          <w:jc w:val="center"/>
        </w:trPr>
        <w:tc>
          <w:tcPr>
            <w:tcW w:w="2995" w:type="dxa"/>
            <w:vAlign w:val="center"/>
          </w:tcPr>
          <w:p w14:paraId="6C6FFDB3" w14:textId="77777777" w:rsidR="001D52B4" w:rsidRPr="00F60C3E" w:rsidRDefault="001D52B4" w:rsidP="00F73DE5">
            <w:pPr>
              <w:pStyle w:val="TAL"/>
              <w:rPr>
                <w:rFonts w:cs="Arial"/>
                <w:lang w:eastAsia="en-US"/>
              </w:rPr>
            </w:pPr>
            <w:r w:rsidRPr="00F60C3E">
              <w:rPr>
                <w:rFonts w:cs="Arial"/>
                <w:position w:val="-12"/>
                <w:lang w:eastAsia="en-US"/>
              </w:rPr>
              <w:object w:dxaOrig="700" w:dyaOrig="400" w14:anchorId="7C8D60D1">
                <v:shape id="_x0000_i1504" type="#_x0000_t75" style="width:35pt;height:20pt" o:ole="">
                  <v:imagedata r:id="rId566" o:title=""/>
                </v:shape>
                <o:OLEObject Type="Embed" ProgID="Equation.3" ShapeID="_x0000_i1504" DrawAspect="Content" ObjectID="_1710576180" r:id="rId603"/>
              </w:object>
            </w:r>
          </w:p>
        </w:tc>
        <w:tc>
          <w:tcPr>
            <w:tcW w:w="1414" w:type="dxa"/>
            <w:vAlign w:val="center"/>
          </w:tcPr>
          <w:p w14:paraId="1F649F89" w14:textId="77777777" w:rsidR="001D52B4" w:rsidRPr="00F60C3E" w:rsidRDefault="001D52B4" w:rsidP="00F73DE5">
            <w:pPr>
              <w:pStyle w:val="TAC"/>
              <w:rPr>
                <w:rFonts w:cs="Arial"/>
                <w:lang w:eastAsia="en-US"/>
              </w:rPr>
            </w:pPr>
            <w:r w:rsidRPr="00F60C3E">
              <w:rPr>
                <w:rFonts w:cs="Arial"/>
                <w:lang w:eastAsia="en-US"/>
              </w:rPr>
              <w:t>dB</w:t>
            </w:r>
          </w:p>
        </w:tc>
        <w:tc>
          <w:tcPr>
            <w:tcW w:w="1662" w:type="dxa"/>
            <w:vAlign w:val="center"/>
          </w:tcPr>
          <w:p w14:paraId="72491DB6"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501C6854" w14:textId="77777777">
        <w:trPr>
          <w:cantSplit/>
          <w:trHeight w:val="650"/>
          <w:jc w:val="center"/>
        </w:trPr>
        <w:tc>
          <w:tcPr>
            <w:tcW w:w="2995" w:type="dxa"/>
            <w:vAlign w:val="center"/>
          </w:tcPr>
          <w:p w14:paraId="4C5F6991" w14:textId="77777777" w:rsidR="001D52B4" w:rsidRPr="00F60C3E" w:rsidRDefault="001D52B4" w:rsidP="00F73DE5">
            <w:pPr>
              <w:pStyle w:val="TAL"/>
              <w:rPr>
                <w:rFonts w:cs="Arial"/>
                <w:lang w:eastAsia="en-US"/>
              </w:rPr>
            </w:pPr>
            <w:r w:rsidRPr="00F60C3E">
              <w:rPr>
                <w:rFonts w:cs="Arial"/>
                <w:lang w:eastAsia="en-US"/>
              </w:rPr>
              <w:t>RSRP</w:t>
            </w:r>
            <w:r w:rsidRPr="00F60C3E">
              <w:rPr>
                <w:rFonts w:cs="Arial"/>
                <w:vertAlign w:val="superscript"/>
                <w:lang w:eastAsia="en-US"/>
              </w:rPr>
              <w:t>Note4</w:t>
            </w:r>
          </w:p>
        </w:tc>
        <w:tc>
          <w:tcPr>
            <w:tcW w:w="1414" w:type="dxa"/>
            <w:vAlign w:val="center"/>
          </w:tcPr>
          <w:p w14:paraId="0361BFD0" w14:textId="77777777" w:rsidR="001D52B4" w:rsidRPr="00F60C3E" w:rsidRDefault="001D52B4" w:rsidP="00F73DE5">
            <w:pPr>
              <w:pStyle w:val="TAC"/>
              <w:rPr>
                <w:rFonts w:cs="Arial"/>
                <w:lang w:eastAsia="en-US"/>
              </w:rPr>
            </w:pPr>
            <w:r w:rsidRPr="00F60C3E">
              <w:rPr>
                <w:rFonts w:cs="Arial"/>
                <w:lang w:eastAsia="en-US"/>
              </w:rPr>
              <w:t>dBm/15 kHz</w:t>
            </w:r>
          </w:p>
        </w:tc>
        <w:tc>
          <w:tcPr>
            <w:tcW w:w="1662" w:type="dxa"/>
            <w:vAlign w:val="center"/>
          </w:tcPr>
          <w:p w14:paraId="580843C3" w14:textId="77777777" w:rsidR="001D52B4" w:rsidRPr="00F60C3E" w:rsidRDefault="001D52B4" w:rsidP="00F73DE5">
            <w:pPr>
              <w:pStyle w:val="TAC"/>
              <w:rPr>
                <w:rFonts w:cs="Arial"/>
                <w:lang w:eastAsia="en-US"/>
              </w:rPr>
            </w:pPr>
            <w:r w:rsidRPr="00F60C3E">
              <w:rPr>
                <w:rFonts w:cs="Arial"/>
                <w:lang w:eastAsia="en-US"/>
              </w:rPr>
              <w:t>-78.65</w:t>
            </w:r>
          </w:p>
        </w:tc>
      </w:tr>
      <w:tr w:rsidR="001D52B4" w:rsidRPr="00F60C3E" w14:paraId="5B7F52FB" w14:textId="77777777">
        <w:trPr>
          <w:cantSplit/>
          <w:trHeight w:val="650"/>
          <w:jc w:val="center"/>
        </w:trPr>
        <w:tc>
          <w:tcPr>
            <w:tcW w:w="2995" w:type="dxa"/>
            <w:vAlign w:val="center"/>
          </w:tcPr>
          <w:p w14:paraId="6CDB4C35" w14:textId="77777777" w:rsidR="001D52B4" w:rsidRPr="00F60C3E" w:rsidRDefault="001D52B4" w:rsidP="00F73DE5">
            <w:pPr>
              <w:pStyle w:val="TAL"/>
              <w:rPr>
                <w:rFonts w:cs="Arial"/>
                <w:lang w:eastAsia="en-US"/>
              </w:rPr>
            </w:pPr>
            <w:r w:rsidRPr="00F60C3E">
              <w:rPr>
                <w:rFonts w:cs="Arial"/>
                <w:lang w:eastAsia="en-US"/>
              </w:rPr>
              <w:t>Io</w:t>
            </w:r>
            <w:r w:rsidRPr="00F60C3E">
              <w:rPr>
                <w:rFonts w:cs="Arial"/>
                <w:vertAlign w:val="superscript"/>
                <w:lang w:eastAsia="en-US"/>
              </w:rPr>
              <w:t>Note4</w:t>
            </w:r>
          </w:p>
        </w:tc>
        <w:tc>
          <w:tcPr>
            <w:tcW w:w="1414" w:type="dxa"/>
            <w:vAlign w:val="center"/>
          </w:tcPr>
          <w:p w14:paraId="34078A76" w14:textId="77777777" w:rsidR="001D52B4" w:rsidRPr="00F60C3E" w:rsidRDefault="001D52B4" w:rsidP="00F73DE5">
            <w:pPr>
              <w:pStyle w:val="TAC"/>
              <w:rPr>
                <w:rFonts w:cs="Arial"/>
                <w:lang w:eastAsia="en-US"/>
              </w:rPr>
            </w:pPr>
            <w:r w:rsidRPr="00F60C3E">
              <w:rPr>
                <w:rFonts w:cs="Arial"/>
                <w:lang w:eastAsia="en-US"/>
              </w:rPr>
              <w:t>dBm/9 MHz</w:t>
            </w:r>
          </w:p>
        </w:tc>
        <w:tc>
          <w:tcPr>
            <w:tcW w:w="1662" w:type="dxa"/>
            <w:vAlign w:val="center"/>
          </w:tcPr>
          <w:p w14:paraId="2057986D" w14:textId="77777777" w:rsidR="001D52B4" w:rsidRPr="00F60C3E" w:rsidRDefault="001D52B4" w:rsidP="00F73DE5">
            <w:pPr>
              <w:pStyle w:val="TAC"/>
              <w:rPr>
                <w:rFonts w:cs="Arial"/>
                <w:lang w:eastAsia="en-US"/>
              </w:rPr>
            </w:pPr>
            <w:r w:rsidRPr="00F60C3E">
              <w:rPr>
                <w:rFonts w:cs="Arial"/>
                <w:lang w:eastAsia="en-US"/>
              </w:rPr>
              <w:t>-49.5</w:t>
            </w:r>
          </w:p>
        </w:tc>
      </w:tr>
      <w:tr w:rsidR="001D52B4" w:rsidRPr="00F60C3E" w14:paraId="2A70257A" w14:textId="77777777">
        <w:trPr>
          <w:jc w:val="center"/>
        </w:trPr>
        <w:tc>
          <w:tcPr>
            <w:tcW w:w="2995" w:type="dxa"/>
            <w:vAlign w:val="center"/>
          </w:tcPr>
          <w:p w14:paraId="3E9F48AA" w14:textId="77777777" w:rsidR="001D52B4" w:rsidRPr="00F60C3E" w:rsidRDefault="001D52B4" w:rsidP="00F73DE5">
            <w:pPr>
              <w:pStyle w:val="TAL"/>
              <w:rPr>
                <w:rFonts w:cs="Arial"/>
                <w:lang w:eastAsia="en-US"/>
              </w:rPr>
            </w:pPr>
            <w:r w:rsidRPr="00F60C3E">
              <w:rPr>
                <w:rFonts w:cs="Arial"/>
                <w:position w:val="-12"/>
                <w:lang w:eastAsia="en-US"/>
              </w:rPr>
              <w:object w:dxaOrig="800" w:dyaOrig="380" w14:anchorId="56C81C53">
                <v:shape id="_x0000_i1505" type="#_x0000_t75" style="width:40pt;height:19pt" o:ole="" fillcolor="window">
                  <v:imagedata r:id="rId231" o:title=""/>
                </v:shape>
                <o:OLEObject Type="Embed" ProgID="Equation.3" ShapeID="_x0000_i1505" DrawAspect="Content" ObjectID="_1710576181" r:id="rId604"/>
              </w:object>
            </w:r>
          </w:p>
        </w:tc>
        <w:tc>
          <w:tcPr>
            <w:tcW w:w="1414" w:type="dxa"/>
            <w:vAlign w:val="center"/>
          </w:tcPr>
          <w:p w14:paraId="7FB387A8" w14:textId="77777777" w:rsidR="001D52B4" w:rsidRPr="00F60C3E" w:rsidRDefault="001D52B4" w:rsidP="00F73DE5">
            <w:pPr>
              <w:pStyle w:val="TAC"/>
              <w:rPr>
                <w:rFonts w:cs="Arial"/>
                <w:lang w:eastAsia="en-US"/>
              </w:rPr>
            </w:pPr>
            <w:r w:rsidRPr="00F60C3E">
              <w:rPr>
                <w:rFonts w:cs="Arial"/>
                <w:lang w:eastAsia="en-US"/>
              </w:rPr>
              <w:t>dB</w:t>
            </w:r>
          </w:p>
        </w:tc>
        <w:tc>
          <w:tcPr>
            <w:tcW w:w="1662" w:type="dxa"/>
            <w:vAlign w:val="center"/>
          </w:tcPr>
          <w:p w14:paraId="2568396F" w14:textId="77777777" w:rsidR="001D52B4" w:rsidRPr="00F60C3E" w:rsidRDefault="001D52B4" w:rsidP="00F73DE5">
            <w:pPr>
              <w:pStyle w:val="TAC"/>
              <w:rPr>
                <w:rFonts w:cs="Arial"/>
                <w:lang w:eastAsia="en-US"/>
              </w:rPr>
            </w:pPr>
            <w:r w:rsidRPr="00F60C3E">
              <w:rPr>
                <w:rFonts w:cs="Arial"/>
                <w:lang w:eastAsia="en-US"/>
              </w:rPr>
              <w:t>10</w:t>
            </w:r>
          </w:p>
        </w:tc>
      </w:tr>
      <w:tr w:rsidR="001D52B4" w:rsidRPr="00F60C3E" w14:paraId="09F11A6D" w14:textId="77777777">
        <w:trPr>
          <w:jc w:val="center"/>
        </w:trPr>
        <w:tc>
          <w:tcPr>
            <w:tcW w:w="2995" w:type="dxa"/>
            <w:vAlign w:val="center"/>
          </w:tcPr>
          <w:p w14:paraId="2B5A7E1B" w14:textId="77777777" w:rsidR="001D52B4" w:rsidRPr="00F60C3E" w:rsidRDefault="001D52B4" w:rsidP="00F73DE5">
            <w:pPr>
              <w:pStyle w:val="TAL"/>
              <w:rPr>
                <w:rFonts w:cs="Arial"/>
                <w:lang w:eastAsia="en-US"/>
              </w:rPr>
            </w:pPr>
            <w:r w:rsidRPr="00F60C3E">
              <w:rPr>
                <w:rFonts w:cs="Arial"/>
                <w:lang w:eastAsia="en-US"/>
              </w:rPr>
              <w:t>Propagation condition</w:t>
            </w:r>
          </w:p>
        </w:tc>
        <w:tc>
          <w:tcPr>
            <w:tcW w:w="1414" w:type="dxa"/>
            <w:vAlign w:val="center"/>
          </w:tcPr>
          <w:p w14:paraId="49A4A1E8" w14:textId="77777777" w:rsidR="001D52B4" w:rsidRPr="00F60C3E" w:rsidRDefault="001D52B4" w:rsidP="00F73DE5">
            <w:pPr>
              <w:pStyle w:val="TAC"/>
              <w:rPr>
                <w:rFonts w:cs="Arial"/>
                <w:lang w:eastAsia="en-US"/>
              </w:rPr>
            </w:pPr>
            <w:r w:rsidRPr="00F60C3E">
              <w:rPr>
                <w:rFonts w:cs="Arial"/>
                <w:lang w:eastAsia="en-US"/>
              </w:rPr>
              <w:t>-</w:t>
            </w:r>
          </w:p>
        </w:tc>
        <w:tc>
          <w:tcPr>
            <w:tcW w:w="1662" w:type="dxa"/>
            <w:vAlign w:val="center"/>
          </w:tcPr>
          <w:p w14:paraId="4BE421CA" w14:textId="77777777" w:rsidR="001D52B4" w:rsidRPr="00F60C3E" w:rsidRDefault="001D52B4" w:rsidP="00F73DE5">
            <w:pPr>
              <w:pStyle w:val="TAC"/>
              <w:rPr>
                <w:rFonts w:cs="Arial"/>
                <w:lang w:eastAsia="en-US"/>
              </w:rPr>
            </w:pPr>
            <w:r w:rsidRPr="00F60C3E">
              <w:rPr>
                <w:rFonts w:cs="Arial"/>
                <w:lang w:eastAsia="en-US"/>
              </w:rPr>
              <w:t>AWGN</w:t>
            </w:r>
          </w:p>
        </w:tc>
      </w:tr>
      <w:tr w:rsidR="001D52B4" w:rsidRPr="00F60C3E" w14:paraId="6D53C944" w14:textId="77777777">
        <w:trPr>
          <w:jc w:val="center"/>
        </w:trPr>
        <w:tc>
          <w:tcPr>
            <w:tcW w:w="6071" w:type="dxa"/>
            <w:gridSpan w:val="3"/>
            <w:vAlign w:val="center"/>
          </w:tcPr>
          <w:p w14:paraId="018F8B7D" w14:textId="77777777" w:rsidR="001D52B4" w:rsidRPr="00F60C3E" w:rsidRDefault="001D52B4" w:rsidP="00F73DE5">
            <w:pPr>
              <w:pStyle w:val="TAN"/>
              <w:rPr>
                <w:rFonts w:cs="Arial"/>
                <w:lang w:eastAsia="en-US"/>
              </w:rPr>
            </w:pPr>
            <w:r w:rsidRPr="00F60C3E">
              <w:rPr>
                <w:rFonts w:cs="Arial"/>
                <w:lang w:eastAsia="en-US"/>
              </w:rPr>
              <w:t>Note 1:</w:t>
            </w:r>
            <w:r w:rsidRPr="00F60C3E">
              <w:rPr>
                <w:rFonts w:cs="Arial"/>
                <w:lang w:eastAsia="en-US"/>
              </w:rPr>
              <w:tab/>
              <w:t xml:space="preserve">For special subframe and uplink-downlink configurations see Tables 4.2-1 and 4.2-2 in 3GPP TS 36.211.   </w:t>
            </w:r>
          </w:p>
          <w:p w14:paraId="7AE6DD40" w14:textId="77777777" w:rsidR="001D52B4" w:rsidRPr="00F60C3E" w:rsidRDefault="001D52B4" w:rsidP="00F73DE5">
            <w:pPr>
              <w:pStyle w:val="TAN"/>
              <w:rPr>
                <w:rFonts w:cs="Arial"/>
                <w:lang w:eastAsia="en-US"/>
              </w:rPr>
            </w:pPr>
            <w:r w:rsidRPr="00F60C3E">
              <w:rPr>
                <w:rFonts w:cs="Arial"/>
                <w:lang w:eastAsia="en-US"/>
              </w:rPr>
              <w:t>Note 2:</w:t>
            </w:r>
            <w:r w:rsidRPr="00F60C3E">
              <w:rPr>
                <w:rFonts w:cs="Arial"/>
                <w:lang w:eastAsia="en-US"/>
              </w:rPr>
              <w:tab/>
              <w:t>OCNG shall be used such that both cells are fully allocated and a constant total transmitted power spectral density is achieved for all OFDM symbols.</w:t>
            </w:r>
          </w:p>
          <w:p w14:paraId="05C2CBDA" w14:textId="77777777" w:rsidR="001D52B4" w:rsidRPr="00F60C3E" w:rsidRDefault="001D52B4" w:rsidP="00F73DE5">
            <w:pPr>
              <w:pStyle w:val="TAN"/>
              <w:rPr>
                <w:rFonts w:cs="Arial"/>
                <w:lang w:eastAsia="en-US"/>
              </w:rPr>
            </w:pPr>
            <w:r w:rsidRPr="00F60C3E">
              <w:rPr>
                <w:rFonts w:cs="Arial"/>
                <w:lang w:eastAsia="en-US"/>
              </w:rPr>
              <w:t>Note 3:</w:t>
            </w:r>
            <w:r w:rsidRPr="00F60C3E">
              <w:rPr>
                <w:rFonts w:cs="Arial"/>
                <w:lang w:eastAsia="en-US"/>
              </w:rPr>
              <w:tab/>
              <w:t xml:space="preserve">Interference from other cells and noise sources not specified in the test is assumed to be constant over subcarriers and time and shall be modelled as AWGN of appropriate power for </w:t>
            </w:r>
            <w:r w:rsidRPr="00F60C3E">
              <w:rPr>
                <w:rFonts w:cs="v4.2.0"/>
                <w:position w:val="-12"/>
                <w:lang w:eastAsia="en-US"/>
              </w:rPr>
              <w:object w:dxaOrig="400" w:dyaOrig="360" w14:anchorId="55F3734B">
                <v:shape id="_x0000_i1506" type="#_x0000_t75" style="width:20pt;height:18pt" o:ole="" fillcolor="window">
                  <v:imagedata r:id="rId12" o:title=""/>
                </v:shape>
                <o:OLEObject Type="Embed" ProgID="Equation.3" ShapeID="_x0000_i1506" DrawAspect="Content" ObjectID="_1710576182" r:id="rId605"/>
              </w:object>
            </w:r>
            <w:r w:rsidRPr="00F60C3E">
              <w:rPr>
                <w:rFonts w:cs="Arial"/>
                <w:lang w:eastAsia="en-US"/>
              </w:rPr>
              <w:t xml:space="preserve"> to be fulfilled.</w:t>
            </w:r>
          </w:p>
          <w:p w14:paraId="1D1322EB" w14:textId="77777777" w:rsidR="001D52B4" w:rsidRPr="00F60C3E" w:rsidRDefault="001D52B4" w:rsidP="00F73DE5">
            <w:pPr>
              <w:pStyle w:val="TAN"/>
              <w:rPr>
                <w:rFonts w:cs="Arial"/>
                <w:lang w:eastAsia="en-US"/>
              </w:rPr>
            </w:pPr>
            <w:r w:rsidRPr="00F60C3E">
              <w:rPr>
                <w:rFonts w:cs="Arial"/>
                <w:lang w:eastAsia="en-US"/>
              </w:rPr>
              <w:t>Note 4:</w:t>
            </w:r>
            <w:r w:rsidRPr="00F60C3E">
              <w:rPr>
                <w:rFonts w:cs="Arial"/>
                <w:lang w:eastAsia="en-US"/>
              </w:rPr>
              <w:tab/>
              <w:t>RSRP and Io levels have been derived from other parameters for information purposes. They are not settable parameters themselves.</w:t>
            </w:r>
          </w:p>
          <w:p w14:paraId="022F581C" w14:textId="77777777" w:rsidR="001D52B4" w:rsidRPr="00F60C3E" w:rsidRDefault="001D52B4" w:rsidP="00F73DE5">
            <w:pPr>
              <w:pStyle w:val="TAN"/>
              <w:rPr>
                <w:rFonts w:cs="Arial"/>
                <w:lang w:eastAsia="en-US"/>
              </w:rPr>
            </w:pPr>
            <w:r w:rsidRPr="00F60C3E">
              <w:rPr>
                <w:rFonts w:cs="Arial"/>
                <w:lang w:eastAsia="en-US"/>
              </w:rPr>
              <w:t>Note 5:</w:t>
            </w:r>
            <w:r w:rsidRPr="00F60C3E">
              <w:rPr>
                <w:rFonts w:cs="Arial"/>
                <w:lang w:eastAsia="en-US"/>
              </w:rPr>
              <w:tab/>
              <w:t>RSRP minimum requirements are specified assuming independent interference and noise at each receiver antenna port.</w:t>
            </w:r>
          </w:p>
        </w:tc>
      </w:tr>
    </w:tbl>
    <w:p w14:paraId="425D1E28" w14:textId="77777777" w:rsidR="001D52B4" w:rsidRPr="00F60C3E" w:rsidRDefault="001D52B4" w:rsidP="001D52B4"/>
    <w:p w14:paraId="095AB708" w14:textId="77777777" w:rsidR="001D52B4" w:rsidRPr="00F60C3E" w:rsidRDefault="001D52B4" w:rsidP="001D52B4">
      <w:pPr>
        <w:pStyle w:val="Heading4"/>
        <w:rPr>
          <w:snapToGrid w:val="0"/>
        </w:rPr>
      </w:pPr>
      <w:bookmarkStart w:id="792" w:name="_Toc535329706"/>
      <w:r w:rsidRPr="00F60C3E">
        <w:rPr>
          <w:snapToGrid w:val="0"/>
        </w:rPr>
        <w:t>A.9.1.17.2</w:t>
      </w:r>
      <w:r w:rsidRPr="00F60C3E">
        <w:rPr>
          <w:snapToGrid w:val="0"/>
        </w:rPr>
        <w:tab/>
        <w:t>Test Requirements</w:t>
      </w:r>
      <w:bookmarkEnd w:id="792"/>
    </w:p>
    <w:p w14:paraId="782C60DB" w14:textId="77777777" w:rsidR="001D52B4" w:rsidRPr="00F60C3E" w:rsidRDefault="001D52B4" w:rsidP="001D52B4">
      <w:pPr>
        <w:rPr>
          <w:rFonts w:cs="v4.2.0"/>
        </w:rPr>
      </w:pPr>
      <w:r w:rsidRPr="00F60C3E">
        <w:t>The E-UTRAN TDD RSRP absolute measurement accuracy shall meet the requirements in section 9.1.4a.</w:t>
      </w:r>
    </w:p>
    <w:p w14:paraId="598C9F2D" w14:textId="77777777" w:rsidR="00CA395F" w:rsidRPr="00F60C3E" w:rsidRDefault="001D52B4" w:rsidP="00CA395F">
      <w:pPr>
        <w:pStyle w:val="Heading3"/>
      </w:pPr>
      <w:bookmarkStart w:id="793" w:name="_Toc535329707"/>
      <w:r w:rsidRPr="00F60C3E">
        <w:rPr>
          <w:rFonts w:cs="Arial"/>
          <w:snapToGrid w:val="0"/>
        </w:rPr>
        <w:t>A.9.1.18</w:t>
      </w:r>
      <w:r w:rsidR="00CA395F" w:rsidRPr="00F60C3E">
        <w:tab/>
        <w:t>E-UTRA FDD RSRQ absolute accuracy (CELL_FACH)</w:t>
      </w:r>
      <w:bookmarkEnd w:id="793"/>
    </w:p>
    <w:p w14:paraId="02C377AA" w14:textId="77777777" w:rsidR="00CA395F" w:rsidRPr="00F60C3E" w:rsidRDefault="001D52B4" w:rsidP="00CA395F">
      <w:pPr>
        <w:pStyle w:val="Heading4"/>
        <w:rPr>
          <w:snapToGrid w:val="0"/>
        </w:rPr>
      </w:pPr>
      <w:bookmarkStart w:id="794" w:name="_Toc535329708"/>
      <w:r w:rsidRPr="00F60C3E">
        <w:rPr>
          <w:snapToGrid w:val="0"/>
        </w:rPr>
        <w:t>A.9.1.18</w:t>
      </w:r>
      <w:r w:rsidR="00CA395F" w:rsidRPr="00F60C3E">
        <w:rPr>
          <w:snapToGrid w:val="0"/>
        </w:rPr>
        <w:t>.1</w:t>
      </w:r>
      <w:r w:rsidR="00CA395F" w:rsidRPr="00F60C3E">
        <w:rPr>
          <w:snapToGrid w:val="0"/>
        </w:rPr>
        <w:tab/>
        <w:t>Test Purpose and Environment</w:t>
      </w:r>
      <w:bookmarkEnd w:id="794"/>
    </w:p>
    <w:p w14:paraId="1FD260F8" w14:textId="77777777" w:rsidR="00CA395F" w:rsidRPr="00F60C3E" w:rsidRDefault="00CA395F" w:rsidP="00CA395F">
      <w:r w:rsidRPr="00F60C3E">
        <w:t>The purpose of this test is to verify that the E-UTRAN FDD RSRQ measurement absolute accuracy is within the specified limits. This test will verify the requirements in section 9.1.4b.</w:t>
      </w:r>
    </w:p>
    <w:p w14:paraId="64DEC404" w14:textId="77777777" w:rsidR="00CA395F" w:rsidRPr="00F60C3E" w:rsidRDefault="00CA395F" w:rsidP="00CA395F">
      <w:r w:rsidRPr="00F60C3E">
        <w:t xml:space="preserve">The test is carried out in Cell_FACH state with  HS-DSCH DRX activated. </w:t>
      </w:r>
    </w:p>
    <w:p w14:paraId="5112A797" w14:textId="77777777" w:rsidR="00CA395F" w:rsidRPr="00F60C3E" w:rsidRDefault="00CA395F" w:rsidP="00CA395F">
      <w:r w:rsidRPr="00F60C3E">
        <w:t xml:space="preserve">Tables </w:t>
      </w:r>
      <w:r w:rsidR="001D52B4" w:rsidRPr="00F60C3E">
        <w:t>A.9.1.18</w:t>
      </w:r>
      <w:r w:rsidRPr="00F60C3E">
        <w:t xml:space="preserve">.1-1 and </w:t>
      </w:r>
      <w:r w:rsidR="001D52B4" w:rsidRPr="00F60C3E">
        <w:t>A.9.1.18</w:t>
      </w:r>
      <w:r w:rsidRPr="00F60C3E">
        <w:t xml:space="preserve">.1-2 define the limits of signal strengths and code powers on the UTRA FDD cell where the requirement is applicable. In the measurement control information periodic reporting of E-UTRAN RSRQ is indicated to the UE. The E-UTRAN FDD test parameters are given in Table </w:t>
      </w:r>
      <w:r w:rsidR="001D52B4" w:rsidRPr="00F60C3E">
        <w:t>A.9.1.18</w:t>
      </w:r>
      <w:r w:rsidRPr="00F60C3E">
        <w:t>.1-3.</w:t>
      </w:r>
    </w:p>
    <w:p w14:paraId="53B43966" w14:textId="77777777" w:rsidR="00CA395F" w:rsidRPr="00F60C3E" w:rsidRDefault="00CA395F" w:rsidP="00C220BE">
      <w:pPr>
        <w:pStyle w:val="TH"/>
      </w:pPr>
      <w:r w:rsidRPr="00F60C3E">
        <w:t xml:space="preserve">Table </w:t>
      </w:r>
      <w:r w:rsidR="001D52B4" w:rsidRPr="00F60C3E">
        <w:t>A.9.1.18</w:t>
      </w:r>
      <w:r w:rsidRPr="00F60C3E">
        <w:t>.1-1: General UTRAN test parameters for E-UTRAN FDD RSRQ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CA395F" w:rsidRPr="00F60C3E" w14:paraId="58DF2F0F" w14:textId="77777777">
        <w:tc>
          <w:tcPr>
            <w:tcW w:w="2235" w:type="dxa"/>
          </w:tcPr>
          <w:p w14:paraId="440AED53" w14:textId="77777777" w:rsidR="00CA395F" w:rsidRPr="00F60C3E" w:rsidRDefault="00CA395F" w:rsidP="00CA395F">
            <w:pPr>
              <w:pStyle w:val="TAH"/>
              <w:rPr>
                <w:rFonts w:cs="v4.2.0"/>
                <w:lang w:eastAsia="en-US"/>
              </w:rPr>
            </w:pPr>
            <w:r w:rsidRPr="00F60C3E">
              <w:rPr>
                <w:rFonts w:cs="v4.2.0"/>
                <w:lang w:eastAsia="en-US"/>
              </w:rPr>
              <w:t>Parameter</w:t>
            </w:r>
          </w:p>
        </w:tc>
        <w:tc>
          <w:tcPr>
            <w:tcW w:w="850" w:type="dxa"/>
          </w:tcPr>
          <w:p w14:paraId="723F58E0" w14:textId="77777777" w:rsidR="00CA395F" w:rsidRPr="00F60C3E" w:rsidRDefault="00CA395F" w:rsidP="00CA395F">
            <w:pPr>
              <w:pStyle w:val="TAH"/>
              <w:rPr>
                <w:rFonts w:cs="v4.2.0"/>
                <w:lang w:eastAsia="en-US"/>
              </w:rPr>
            </w:pPr>
            <w:r w:rsidRPr="00F60C3E">
              <w:rPr>
                <w:rFonts w:cs="v4.2.0"/>
                <w:lang w:eastAsia="en-US"/>
              </w:rPr>
              <w:t>Unit</w:t>
            </w:r>
          </w:p>
        </w:tc>
        <w:tc>
          <w:tcPr>
            <w:tcW w:w="3402" w:type="dxa"/>
          </w:tcPr>
          <w:p w14:paraId="03416D69" w14:textId="77777777" w:rsidR="00CA395F" w:rsidRPr="00F60C3E" w:rsidRDefault="00CA395F" w:rsidP="00CA395F">
            <w:pPr>
              <w:pStyle w:val="TAH"/>
              <w:rPr>
                <w:rFonts w:cs="v4.2.0"/>
                <w:lang w:eastAsia="en-US"/>
              </w:rPr>
            </w:pPr>
            <w:r w:rsidRPr="00F60C3E">
              <w:rPr>
                <w:rFonts w:cs="v4.2.0"/>
                <w:lang w:eastAsia="en-US"/>
              </w:rPr>
              <w:t>Value</w:t>
            </w:r>
          </w:p>
        </w:tc>
        <w:tc>
          <w:tcPr>
            <w:tcW w:w="3369" w:type="dxa"/>
          </w:tcPr>
          <w:p w14:paraId="000EF525" w14:textId="77777777" w:rsidR="00CA395F" w:rsidRPr="00F60C3E" w:rsidRDefault="00CA395F" w:rsidP="00CA395F">
            <w:pPr>
              <w:pStyle w:val="TAH"/>
              <w:rPr>
                <w:rFonts w:cs="v4.2.0"/>
                <w:lang w:eastAsia="en-US"/>
              </w:rPr>
            </w:pPr>
            <w:r w:rsidRPr="00F60C3E">
              <w:rPr>
                <w:rFonts w:cs="v4.2.0"/>
                <w:lang w:eastAsia="en-US"/>
              </w:rPr>
              <w:t>Comment</w:t>
            </w:r>
          </w:p>
        </w:tc>
      </w:tr>
      <w:tr w:rsidR="00CA395F" w:rsidRPr="00F60C3E" w14:paraId="02B6F855" w14:textId="77777777">
        <w:tc>
          <w:tcPr>
            <w:tcW w:w="2235" w:type="dxa"/>
          </w:tcPr>
          <w:p w14:paraId="051D4024" w14:textId="77777777" w:rsidR="00CA395F" w:rsidRPr="00F60C3E" w:rsidRDefault="00CA395F" w:rsidP="002235A4">
            <w:pPr>
              <w:pStyle w:val="TAL"/>
              <w:rPr>
                <w:rFonts w:cs="Arial"/>
                <w:lang w:eastAsia="en-US"/>
              </w:rPr>
            </w:pPr>
            <w:r w:rsidRPr="00F60C3E">
              <w:rPr>
                <w:rFonts w:cs="Arial"/>
                <w:snapToGrid w:val="0"/>
                <w:lang w:eastAsia="en-US"/>
              </w:rPr>
              <w:t>HS-DSCH DRX cycle</w:t>
            </w:r>
            <w:r w:rsidRPr="00F60C3E">
              <w:rPr>
                <w:rFonts w:cs="Arial"/>
                <w:bCs/>
                <w:vertAlign w:val="subscript"/>
                <w:lang w:eastAsia="en-US"/>
              </w:rPr>
              <w:t>FACH</w:t>
            </w:r>
          </w:p>
        </w:tc>
        <w:tc>
          <w:tcPr>
            <w:tcW w:w="850" w:type="dxa"/>
          </w:tcPr>
          <w:p w14:paraId="4E326AFC" w14:textId="77777777" w:rsidR="00CA395F" w:rsidRPr="00F60C3E" w:rsidRDefault="00CA395F" w:rsidP="002235A4">
            <w:pPr>
              <w:pStyle w:val="TAC"/>
              <w:rPr>
                <w:rFonts w:cs="Arial"/>
                <w:lang w:eastAsia="en-US"/>
              </w:rPr>
            </w:pPr>
            <w:r w:rsidRPr="00F60C3E">
              <w:rPr>
                <w:rFonts w:cs="Arial"/>
                <w:lang w:eastAsia="en-US"/>
              </w:rPr>
              <w:t>frames</w:t>
            </w:r>
          </w:p>
        </w:tc>
        <w:tc>
          <w:tcPr>
            <w:tcW w:w="3402" w:type="dxa"/>
          </w:tcPr>
          <w:p w14:paraId="7F3F3171" w14:textId="77777777" w:rsidR="00CA395F" w:rsidRPr="00F60C3E" w:rsidRDefault="00CA395F" w:rsidP="002235A4">
            <w:pPr>
              <w:pStyle w:val="TAL"/>
              <w:rPr>
                <w:rFonts w:cs="Arial"/>
                <w:lang w:eastAsia="en-US"/>
              </w:rPr>
            </w:pPr>
            <w:r w:rsidRPr="00F60C3E">
              <w:rPr>
                <w:rFonts w:cs="Arial"/>
                <w:lang w:eastAsia="en-US"/>
              </w:rPr>
              <w:t>8</w:t>
            </w:r>
          </w:p>
        </w:tc>
        <w:tc>
          <w:tcPr>
            <w:tcW w:w="3369" w:type="dxa"/>
          </w:tcPr>
          <w:p w14:paraId="3658AB78" w14:textId="77777777" w:rsidR="00CA395F" w:rsidRPr="00F60C3E" w:rsidRDefault="00CA395F" w:rsidP="002235A4">
            <w:pPr>
              <w:pStyle w:val="TAL"/>
              <w:rPr>
                <w:rFonts w:cs="Arial"/>
                <w:lang w:eastAsia="en-US"/>
              </w:rPr>
            </w:pPr>
            <w:r w:rsidRPr="00F60C3E">
              <w:rPr>
                <w:rFonts w:cs="Arial"/>
                <w:lang w:eastAsia="en-US"/>
              </w:rPr>
              <w:t>Length of the DRX cycle</w:t>
            </w:r>
          </w:p>
        </w:tc>
      </w:tr>
      <w:tr w:rsidR="00CA395F" w:rsidRPr="00F60C3E" w14:paraId="01E93736" w14:textId="77777777">
        <w:tc>
          <w:tcPr>
            <w:tcW w:w="2235" w:type="dxa"/>
          </w:tcPr>
          <w:p w14:paraId="40619145" w14:textId="77777777" w:rsidR="00CA395F" w:rsidRPr="00F60C3E" w:rsidRDefault="00CA395F" w:rsidP="002235A4">
            <w:pPr>
              <w:pStyle w:val="TAL"/>
              <w:rPr>
                <w:rFonts w:cs="Arial"/>
                <w:lang w:eastAsia="en-US"/>
              </w:rPr>
            </w:pPr>
            <w:r w:rsidRPr="00F60C3E">
              <w:rPr>
                <w:rFonts w:cs="Arial"/>
                <w:snapToGrid w:val="0"/>
                <w:lang w:eastAsia="en-US"/>
              </w:rPr>
              <w:t>HS-DSCH Rx burst</w:t>
            </w:r>
            <w:r w:rsidRPr="00F60C3E">
              <w:rPr>
                <w:rFonts w:cs="Arial"/>
                <w:bCs/>
                <w:vertAlign w:val="subscript"/>
                <w:lang w:eastAsia="en-US"/>
              </w:rPr>
              <w:t>FACH</w:t>
            </w:r>
          </w:p>
        </w:tc>
        <w:tc>
          <w:tcPr>
            <w:tcW w:w="850" w:type="dxa"/>
          </w:tcPr>
          <w:p w14:paraId="7A0EED57" w14:textId="77777777" w:rsidR="00CA395F" w:rsidRPr="00F60C3E" w:rsidRDefault="00CA395F" w:rsidP="002235A4">
            <w:pPr>
              <w:pStyle w:val="TAC"/>
              <w:rPr>
                <w:rFonts w:cs="Arial"/>
                <w:lang w:eastAsia="en-US"/>
              </w:rPr>
            </w:pPr>
            <w:r w:rsidRPr="00F60C3E">
              <w:rPr>
                <w:rFonts w:cs="Arial"/>
                <w:lang w:eastAsia="en-US"/>
              </w:rPr>
              <w:t>frames</w:t>
            </w:r>
          </w:p>
        </w:tc>
        <w:tc>
          <w:tcPr>
            <w:tcW w:w="3402" w:type="dxa"/>
          </w:tcPr>
          <w:p w14:paraId="29B41B51" w14:textId="77777777" w:rsidR="00CA395F" w:rsidRPr="00F60C3E" w:rsidRDefault="00CA395F" w:rsidP="002235A4">
            <w:pPr>
              <w:pStyle w:val="TAL"/>
              <w:rPr>
                <w:rFonts w:cs="Arial"/>
                <w:lang w:eastAsia="en-US"/>
              </w:rPr>
            </w:pPr>
            <w:r w:rsidRPr="00F60C3E">
              <w:rPr>
                <w:rFonts w:cs="Arial"/>
                <w:lang w:eastAsia="en-US"/>
              </w:rPr>
              <w:t>1</w:t>
            </w:r>
          </w:p>
        </w:tc>
        <w:tc>
          <w:tcPr>
            <w:tcW w:w="3369" w:type="dxa"/>
          </w:tcPr>
          <w:p w14:paraId="7D88BDE0" w14:textId="77777777" w:rsidR="00CA395F" w:rsidRPr="00F60C3E" w:rsidRDefault="00CA395F" w:rsidP="002235A4">
            <w:pPr>
              <w:pStyle w:val="TAL"/>
              <w:rPr>
                <w:rFonts w:cs="Arial"/>
                <w:lang w:eastAsia="en-US"/>
              </w:rPr>
            </w:pPr>
            <w:r w:rsidRPr="00F60C3E">
              <w:rPr>
                <w:rFonts w:cs="Arial"/>
                <w:lang w:eastAsia="en-US"/>
              </w:rPr>
              <w:t>On time during DRX cycle</w:t>
            </w:r>
          </w:p>
        </w:tc>
      </w:tr>
      <w:tr w:rsidR="00CA395F" w:rsidRPr="00F60C3E" w14:paraId="4DE3324B" w14:textId="77777777">
        <w:tc>
          <w:tcPr>
            <w:tcW w:w="2235" w:type="dxa"/>
          </w:tcPr>
          <w:p w14:paraId="6AF7B768" w14:textId="77777777" w:rsidR="00CA395F" w:rsidRPr="00F60C3E" w:rsidRDefault="00CA395F" w:rsidP="002235A4">
            <w:pPr>
              <w:pStyle w:val="TAL"/>
              <w:rPr>
                <w:rFonts w:cs="Arial"/>
                <w:lang w:eastAsia="en-US"/>
              </w:rPr>
            </w:pPr>
            <w:r w:rsidRPr="00F60C3E">
              <w:rPr>
                <w:rFonts w:cs="Arial"/>
                <w:lang w:eastAsia="en-US"/>
              </w:rPr>
              <w:t>T321</w:t>
            </w:r>
          </w:p>
        </w:tc>
        <w:tc>
          <w:tcPr>
            <w:tcW w:w="850" w:type="dxa"/>
          </w:tcPr>
          <w:p w14:paraId="3C43F1BE" w14:textId="77777777" w:rsidR="00CA395F" w:rsidRPr="00F60C3E" w:rsidRDefault="00CA395F" w:rsidP="002235A4">
            <w:pPr>
              <w:pStyle w:val="TAC"/>
              <w:rPr>
                <w:rFonts w:cs="Arial"/>
                <w:lang w:eastAsia="en-US"/>
              </w:rPr>
            </w:pPr>
            <w:r w:rsidRPr="00F60C3E">
              <w:rPr>
                <w:rFonts w:cs="Arial"/>
                <w:lang w:eastAsia="en-US"/>
              </w:rPr>
              <w:t>s</w:t>
            </w:r>
          </w:p>
        </w:tc>
        <w:tc>
          <w:tcPr>
            <w:tcW w:w="3402" w:type="dxa"/>
          </w:tcPr>
          <w:p w14:paraId="159DD23A" w14:textId="77777777" w:rsidR="00CA395F" w:rsidRPr="00F60C3E" w:rsidRDefault="00CA395F" w:rsidP="002235A4">
            <w:pPr>
              <w:pStyle w:val="TAL"/>
              <w:rPr>
                <w:rFonts w:cs="Arial"/>
                <w:lang w:eastAsia="en-US"/>
              </w:rPr>
            </w:pPr>
            <w:r w:rsidRPr="00F60C3E">
              <w:rPr>
                <w:rFonts w:cs="Arial"/>
                <w:lang w:eastAsia="en-US"/>
              </w:rPr>
              <w:t>0.1</w:t>
            </w:r>
          </w:p>
        </w:tc>
        <w:tc>
          <w:tcPr>
            <w:tcW w:w="3369" w:type="dxa"/>
          </w:tcPr>
          <w:p w14:paraId="6296CA7E" w14:textId="77777777" w:rsidR="00CA395F" w:rsidRPr="00F60C3E" w:rsidRDefault="00CA395F" w:rsidP="002235A4">
            <w:pPr>
              <w:pStyle w:val="TAL"/>
              <w:rPr>
                <w:rFonts w:cs="Arial"/>
                <w:lang w:eastAsia="en-US"/>
              </w:rPr>
            </w:pPr>
            <w:r w:rsidRPr="00F60C3E">
              <w:rPr>
                <w:rFonts w:cs="Arial"/>
                <w:lang w:eastAsia="en-US"/>
              </w:rPr>
              <w:t>Number of seconds until the DRX cycle is initiated</w:t>
            </w:r>
          </w:p>
        </w:tc>
      </w:tr>
      <w:tr w:rsidR="00CA395F" w:rsidRPr="00F60C3E" w14:paraId="4E53CD88" w14:textId="77777777">
        <w:tc>
          <w:tcPr>
            <w:tcW w:w="2235" w:type="dxa"/>
          </w:tcPr>
          <w:p w14:paraId="200D3E04" w14:textId="77777777" w:rsidR="00CA395F" w:rsidRPr="00F60C3E" w:rsidRDefault="00CA395F" w:rsidP="002235A4">
            <w:pPr>
              <w:pStyle w:val="TAL"/>
              <w:rPr>
                <w:rFonts w:cs="Arial"/>
                <w:lang w:eastAsia="en-US"/>
              </w:rPr>
            </w:pPr>
            <w:r w:rsidRPr="00F60C3E">
              <w:rPr>
                <w:rFonts w:cs="Arial"/>
                <w:lang w:eastAsia="en-US"/>
              </w:rPr>
              <w:t>Report criteria</w:t>
            </w:r>
          </w:p>
        </w:tc>
        <w:tc>
          <w:tcPr>
            <w:tcW w:w="850" w:type="dxa"/>
          </w:tcPr>
          <w:p w14:paraId="3710DFF8" w14:textId="77777777" w:rsidR="00CA395F" w:rsidRPr="00F60C3E" w:rsidRDefault="00CA395F" w:rsidP="002235A4">
            <w:pPr>
              <w:pStyle w:val="TAC"/>
              <w:rPr>
                <w:rFonts w:cs="Arial"/>
                <w:lang w:eastAsia="en-US"/>
              </w:rPr>
            </w:pPr>
          </w:p>
        </w:tc>
        <w:tc>
          <w:tcPr>
            <w:tcW w:w="3402" w:type="dxa"/>
          </w:tcPr>
          <w:p w14:paraId="1D6CEFA2" w14:textId="77777777" w:rsidR="00CA395F" w:rsidRPr="00F60C3E" w:rsidRDefault="00CA395F" w:rsidP="002235A4">
            <w:pPr>
              <w:pStyle w:val="TAL"/>
              <w:rPr>
                <w:rFonts w:cs="Arial"/>
                <w:lang w:eastAsia="en-US"/>
              </w:rPr>
            </w:pPr>
            <w:r w:rsidRPr="00F60C3E">
              <w:rPr>
                <w:rFonts w:cs="Arial"/>
                <w:lang w:eastAsia="en-US"/>
              </w:rPr>
              <w:t>Periodic</w:t>
            </w:r>
          </w:p>
        </w:tc>
        <w:tc>
          <w:tcPr>
            <w:tcW w:w="3369" w:type="dxa"/>
          </w:tcPr>
          <w:p w14:paraId="7731D8B7" w14:textId="77777777" w:rsidR="00CA395F" w:rsidRPr="00F60C3E" w:rsidRDefault="00CA395F" w:rsidP="002235A4">
            <w:pPr>
              <w:pStyle w:val="TAL"/>
              <w:rPr>
                <w:rFonts w:cs="Arial"/>
                <w:lang w:eastAsia="en-US"/>
              </w:rPr>
            </w:pPr>
          </w:p>
        </w:tc>
      </w:tr>
      <w:tr w:rsidR="00CA395F" w:rsidRPr="00F60C3E" w14:paraId="06CD03DF" w14:textId="77777777">
        <w:tc>
          <w:tcPr>
            <w:tcW w:w="2235" w:type="dxa"/>
          </w:tcPr>
          <w:p w14:paraId="0000A75D" w14:textId="77777777" w:rsidR="00CA395F" w:rsidRPr="00F60C3E" w:rsidRDefault="00CA395F" w:rsidP="002235A4">
            <w:pPr>
              <w:pStyle w:val="TAL"/>
              <w:rPr>
                <w:rFonts w:cs="Arial"/>
                <w:lang w:eastAsia="en-US"/>
              </w:rPr>
            </w:pPr>
            <w:r w:rsidRPr="00F60C3E">
              <w:rPr>
                <w:rFonts w:cs="Arial"/>
                <w:lang w:eastAsia="en-US"/>
              </w:rPr>
              <w:t>Inter-RAT measurement quantity</w:t>
            </w:r>
          </w:p>
        </w:tc>
        <w:tc>
          <w:tcPr>
            <w:tcW w:w="850" w:type="dxa"/>
          </w:tcPr>
          <w:p w14:paraId="34213CCE" w14:textId="77777777" w:rsidR="00CA395F" w:rsidRPr="00F60C3E" w:rsidRDefault="00CA395F" w:rsidP="002235A4">
            <w:pPr>
              <w:pStyle w:val="TAC"/>
              <w:rPr>
                <w:rFonts w:cs="Arial"/>
                <w:lang w:eastAsia="en-US"/>
              </w:rPr>
            </w:pPr>
          </w:p>
        </w:tc>
        <w:tc>
          <w:tcPr>
            <w:tcW w:w="3402" w:type="dxa"/>
          </w:tcPr>
          <w:p w14:paraId="7A267025" w14:textId="77777777" w:rsidR="00CA395F" w:rsidRPr="00F60C3E" w:rsidRDefault="00CA395F" w:rsidP="002235A4">
            <w:pPr>
              <w:pStyle w:val="TAL"/>
              <w:rPr>
                <w:rFonts w:cs="Arial"/>
                <w:lang w:eastAsia="en-US"/>
              </w:rPr>
            </w:pPr>
            <w:r w:rsidRPr="00F60C3E">
              <w:rPr>
                <w:rFonts w:cs="Arial"/>
                <w:lang w:eastAsia="en-US"/>
              </w:rPr>
              <w:t>E-UTRAN FDD RSRQ</w:t>
            </w:r>
          </w:p>
        </w:tc>
        <w:tc>
          <w:tcPr>
            <w:tcW w:w="3369" w:type="dxa"/>
          </w:tcPr>
          <w:p w14:paraId="2FA923BE" w14:textId="77777777" w:rsidR="00CA395F" w:rsidRPr="00F60C3E" w:rsidRDefault="00CA395F" w:rsidP="002235A4">
            <w:pPr>
              <w:pStyle w:val="TAL"/>
              <w:rPr>
                <w:rFonts w:cs="Arial"/>
                <w:lang w:eastAsia="en-US"/>
              </w:rPr>
            </w:pPr>
          </w:p>
        </w:tc>
      </w:tr>
      <w:tr w:rsidR="00CA395F" w:rsidRPr="00F60C3E" w14:paraId="711FF262" w14:textId="77777777">
        <w:tc>
          <w:tcPr>
            <w:tcW w:w="2235" w:type="dxa"/>
          </w:tcPr>
          <w:p w14:paraId="021A3F4F" w14:textId="77777777" w:rsidR="00CA395F" w:rsidRPr="00F60C3E" w:rsidRDefault="00CA395F" w:rsidP="002235A4">
            <w:pPr>
              <w:pStyle w:val="TAL"/>
              <w:rPr>
                <w:rFonts w:cs="Arial"/>
                <w:lang w:eastAsia="en-US"/>
              </w:rPr>
            </w:pPr>
            <w:r w:rsidRPr="00F60C3E">
              <w:rPr>
                <w:rFonts w:cs="Arial"/>
                <w:lang w:eastAsia="en-US"/>
              </w:rPr>
              <w:t>Monitored cell list size</w:t>
            </w:r>
          </w:p>
        </w:tc>
        <w:tc>
          <w:tcPr>
            <w:tcW w:w="850" w:type="dxa"/>
          </w:tcPr>
          <w:p w14:paraId="43FB5D24" w14:textId="77777777" w:rsidR="00CA395F" w:rsidRPr="00F60C3E" w:rsidRDefault="00CA395F" w:rsidP="002235A4">
            <w:pPr>
              <w:pStyle w:val="TAC"/>
              <w:rPr>
                <w:rFonts w:cs="Arial"/>
                <w:lang w:eastAsia="en-US"/>
              </w:rPr>
            </w:pPr>
          </w:p>
        </w:tc>
        <w:tc>
          <w:tcPr>
            <w:tcW w:w="3402" w:type="dxa"/>
          </w:tcPr>
          <w:p w14:paraId="1D3104B3" w14:textId="77777777" w:rsidR="00CA395F" w:rsidRPr="00F60C3E" w:rsidRDefault="00CA395F" w:rsidP="002235A4">
            <w:pPr>
              <w:pStyle w:val="TAL"/>
              <w:rPr>
                <w:rFonts w:cs="Arial"/>
                <w:lang w:eastAsia="en-US"/>
              </w:rPr>
            </w:pPr>
            <w:r w:rsidRPr="00F60C3E">
              <w:rPr>
                <w:rFonts w:cs="Arial"/>
                <w:lang w:eastAsia="en-US"/>
              </w:rPr>
              <w:t>1 E-UTRAN FDD neighbour cell</w:t>
            </w:r>
          </w:p>
        </w:tc>
        <w:tc>
          <w:tcPr>
            <w:tcW w:w="3369" w:type="dxa"/>
          </w:tcPr>
          <w:p w14:paraId="7C8E109B" w14:textId="77777777" w:rsidR="00CA395F" w:rsidRPr="00F60C3E" w:rsidRDefault="00CA395F" w:rsidP="002235A4">
            <w:pPr>
              <w:pStyle w:val="TAL"/>
              <w:rPr>
                <w:rFonts w:cs="Arial"/>
                <w:lang w:eastAsia="en-US"/>
              </w:rPr>
            </w:pPr>
          </w:p>
        </w:tc>
      </w:tr>
    </w:tbl>
    <w:p w14:paraId="71A27EFA" w14:textId="77777777" w:rsidR="00CA395F" w:rsidRPr="00F60C3E" w:rsidRDefault="00CA395F" w:rsidP="00CA395F"/>
    <w:p w14:paraId="01EE33E3" w14:textId="77777777" w:rsidR="00CA395F" w:rsidRPr="00F60C3E" w:rsidRDefault="00CA395F" w:rsidP="00C220BE">
      <w:pPr>
        <w:pStyle w:val="TH"/>
      </w:pPr>
      <w:r w:rsidRPr="00F60C3E">
        <w:t xml:space="preserve">Table </w:t>
      </w:r>
      <w:r w:rsidR="001D52B4" w:rsidRPr="00F60C3E">
        <w:t>A.9.1.18</w:t>
      </w:r>
      <w:r w:rsidRPr="00F60C3E">
        <w:t>.1-2: Cell specific UTRAN test parameters for E-UTRAN FDD RSRQ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CA395F" w:rsidRPr="00F60C3E" w14:paraId="2039B015" w14:textId="77777777">
        <w:trPr>
          <w:jc w:val="center"/>
        </w:trPr>
        <w:tc>
          <w:tcPr>
            <w:tcW w:w="2830" w:type="dxa"/>
            <w:vAlign w:val="center"/>
          </w:tcPr>
          <w:p w14:paraId="2A4930B5" w14:textId="77777777" w:rsidR="00CA395F" w:rsidRPr="00F60C3E" w:rsidRDefault="00CA395F" w:rsidP="00CA395F">
            <w:pPr>
              <w:pStyle w:val="TAH"/>
              <w:rPr>
                <w:rFonts w:cs="v4.2.0"/>
                <w:lang w:eastAsia="en-US"/>
              </w:rPr>
            </w:pPr>
            <w:r w:rsidRPr="00F60C3E">
              <w:rPr>
                <w:rFonts w:cs="v4.2.0"/>
                <w:lang w:eastAsia="en-US"/>
              </w:rPr>
              <w:t>Parameter</w:t>
            </w:r>
          </w:p>
        </w:tc>
        <w:tc>
          <w:tcPr>
            <w:tcW w:w="1701" w:type="dxa"/>
            <w:vAlign w:val="center"/>
          </w:tcPr>
          <w:p w14:paraId="54DE4DCC" w14:textId="77777777" w:rsidR="00CA395F" w:rsidRPr="00F60C3E" w:rsidRDefault="00CA395F" w:rsidP="00CA395F">
            <w:pPr>
              <w:pStyle w:val="TAH"/>
              <w:rPr>
                <w:rFonts w:cs="v4.2.0"/>
                <w:lang w:eastAsia="en-US"/>
              </w:rPr>
            </w:pPr>
            <w:r w:rsidRPr="00F60C3E">
              <w:rPr>
                <w:rFonts w:cs="v4.2.0"/>
                <w:lang w:eastAsia="en-US"/>
              </w:rPr>
              <w:t>Unit</w:t>
            </w:r>
          </w:p>
        </w:tc>
        <w:tc>
          <w:tcPr>
            <w:tcW w:w="1701" w:type="dxa"/>
            <w:vAlign w:val="center"/>
          </w:tcPr>
          <w:p w14:paraId="6F5B64DF" w14:textId="77777777" w:rsidR="00CA395F" w:rsidRPr="00F60C3E" w:rsidRDefault="00CA395F" w:rsidP="00CA395F">
            <w:pPr>
              <w:pStyle w:val="TAH"/>
              <w:rPr>
                <w:rFonts w:cs="v4.2.0"/>
                <w:lang w:eastAsia="en-US"/>
              </w:rPr>
            </w:pPr>
            <w:r w:rsidRPr="00F60C3E">
              <w:rPr>
                <w:rFonts w:cs="v4.2.0"/>
                <w:lang w:eastAsia="en-US"/>
              </w:rPr>
              <w:t>Cell 1</w:t>
            </w:r>
          </w:p>
        </w:tc>
      </w:tr>
      <w:tr w:rsidR="00CA395F" w:rsidRPr="00F60C3E" w14:paraId="1E2AEB58" w14:textId="77777777">
        <w:trPr>
          <w:jc w:val="center"/>
        </w:trPr>
        <w:tc>
          <w:tcPr>
            <w:tcW w:w="2830" w:type="dxa"/>
            <w:vAlign w:val="center"/>
          </w:tcPr>
          <w:p w14:paraId="6024CCD9" w14:textId="77777777" w:rsidR="00CA395F" w:rsidRPr="00F60C3E" w:rsidRDefault="00CA395F" w:rsidP="002235A4">
            <w:pPr>
              <w:pStyle w:val="TAL"/>
              <w:rPr>
                <w:rFonts w:cs="Arial"/>
                <w:lang w:eastAsia="en-US"/>
              </w:rPr>
            </w:pPr>
            <w:r w:rsidRPr="00F60C3E">
              <w:rPr>
                <w:rFonts w:cs="Arial"/>
                <w:lang w:eastAsia="en-US"/>
              </w:rPr>
              <w:t>UTRA RF Channel number</w:t>
            </w:r>
          </w:p>
        </w:tc>
        <w:tc>
          <w:tcPr>
            <w:tcW w:w="1701" w:type="dxa"/>
            <w:vAlign w:val="center"/>
          </w:tcPr>
          <w:p w14:paraId="7ED39C03" w14:textId="77777777" w:rsidR="00CA395F" w:rsidRPr="00F60C3E" w:rsidRDefault="00CA395F" w:rsidP="00CA395F">
            <w:pPr>
              <w:pStyle w:val="TAC"/>
              <w:rPr>
                <w:rFonts w:cs="Arial"/>
                <w:lang w:eastAsia="en-US"/>
              </w:rPr>
            </w:pPr>
            <w:r w:rsidRPr="00F60C3E">
              <w:rPr>
                <w:rFonts w:cs="Arial"/>
                <w:lang w:eastAsia="en-US"/>
              </w:rPr>
              <w:t>-</w:t>
            </w:r>
          </w:p>
        </w:tc>
        <w:tc>
          <w:tcPr>
            <w:tcW w:w="1701" w:type="dxa"/>
            <w:vAlign w:val="center"/>
          </w:tcPr>
          <w:p w14:paraId="1715109C" w14:textId="77777777" w:rsidR="00CA395F" w:rsidRPr="00F60C3E" w:rsidRDefault="00CA395F" w:rsidP="00CA395F">
            <w:pPr>
              <w:pStyle w:val="TAC"/>
              <w:rPr>
                <w:rFonts w:cs="Arial"/>
                <w:lang w:eastAsia="en-US"/>
              </w:rPr>
            </w:pPr>
            <w:r w:rsidRPr="00F60C3E">
              <w:rPr>
                <w:rFonts w:cs="Arial"/>
                <w:lang w:eastAsia="en-US"/>
              </w:rPr>
              <w:t>Channel 1</w:t>
            </w:r>
          </w:p>
        </w:tc>
      </w:tr>
      <w:tr w:rsidR="00CA395F" w:rsidRPr="00F60C3E" w14:paraId="27377F05" w14:textId="77777777">
        <w:trPr>
          <w:jc w:val="center"/>
        </w:trPr>
        <w:tc>
          <w:tcPr>
            <w:tcW w:w="2830" w:type="dxa"/>
            <w:vAlign w:val="center"/>
          </w:tcPr>
          <w:p w14:paraId="6F934B0F" w14:textId="77777777" w:rsidR="00CA395F" w:rsidRPr="00F60C3E" w:rsidRDefault="00CA395F" w:rsidP="002235A4">
            <w:pPr>
              <w:pStyle w:val="TAL"/>
              <w:rPr>
                <w:rFonts w:cs="Arial"/>
                <w:lang w:eastAsia="en-US"/>
              </w:rPr>
            </w:pPr>
            <w:r w:rsidRPr="00F60C3E">
              <w:rPr>
                <w:rFonts w:cs="Arial"/>
                <w:lang w:eastAsia="en-US"/>
              </w:rPr>
              <w:t>CPICH_Ec/Ior</w:t>
            </w:r>
          </w:p>
        </w:tc>
        <w:tc>
          <w:tcPr>
            <w:tcW w:w="1701" w:type="dxa"/>
            <w:vAlign w:val="center"/>
          </w:tcPr>
          <w:p w14:paraId="00B37238"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7F3173E1" w14:textId="77777777" w:rsidR="00CA395F" w:rsidRPr="00F60C3E" w:rsidRDefault="00CA395F" w:rsidP="00CA395F">
            <w:pPr>
              <w:pStyle w:val="TAC"/>
              <w:rPr>
                <w:rFonts w:cs="Arial"/>
                <w:lang w:eastAsia="en-US"/>
              </w:rPr>
            </w:pPr>
            <w:r w:rsidRPr="00F60C3E">
              <w:rPr>
                <w:rFonts w:eastAsia="?? ??" w:cs="Arial"/>
                <w:lang w:eastAsia="en-US"/>
              </w:rPr>
              <w:t xml:space="preserve"> -10 </w:t>
            </w:r>
          </w:p>
        </w:tc>
      </w:tr>
      <w:tr w:rsidR="00CA395F" w:rsidRPr="00F60C3E" w14:paraId="69DEFF1F" w14:textId="77777777">
        <w:trPr>
          <w:jc w:val="center"/>
        </w:trPr>
        <w:tc>
          <w:tcPr>
            <w:tcW w:w="2830" w:type="dxa"/>
            <w:vAlign w:val="center"/>
          </w:tcPr>
          <w:p w14:paraId="1710A0A3" w14:textId="77777777" w:rsidR="00CA395F" w:rsidRPr="00F60C3E" w:rsidRDefault="00CA395F" w:rsidP="002235A4">
            <w:pPr>
              <w:pStyle w:val="TAL"/>
              <w:rPr>
                <w:rFonts w:cs="Arial"/>
                <w:lang w:eastAsia="en-US"/>
              </w:rPr>
            </w:pPr>
            <w:r w:rsidRPr="00F60C3E">
              <w:rPr>
                <w:rFonts w:cs="Arial"/>
                <w:lang w:eastAsia="en-US"/>
              </w:rPr>
              <w:t>PCCPCH_Ec/Ior</w:t>
            </w:r>
          </w:p>
        </w:tc>
        <w:tc>
          <w:tcPr>
            <w:tcW w:w="1701" w:type="dxa"/>
            <w:vAlign w:val="center"/>
          </w:tcPr>
          <w:p w14:paraId="73EF3B11"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3BBA01AC" w14:textId="77777777" w:rsidR="00CA395F" w:rsidRPr="00F60C3E" w:rsidRDefault="00CA395F" w:rsidP="00CA395F">
            <w:pPr>
              <w:pStyle w:val="TAC"/>
              <w:rPr>
                <w:rFonts w:cs="Arial"/>
                <w:lang w:eastAsia="en-US"/>
              </w:rPr>
            </w:pPr>
            <w:r w:rsidRPr="00F60C3E">
              <w:rPr>
                <w:rFonts w:eastAsia="?? ??" w:cs="Arial"/>
                <w:lang w:eastAsia="en-US"/>
              </w:rPr>
              <w:t xml:space="preserve"> -12 </w:t>
            </w:r>
          </w:p>
        </w:tc>
      </w:tr>
      <w:tr w:rsidR="00CA395F" w:rsidRPr="00F60C3E" w14:paraId="0241B552" w14:textId="77777777">
        <w:trPr>
          <w:jc w:val="center"/>
        </w:trPr>
        <w:tc>
          <w:tcPr>
            <w:tcW w:w="2830" w:type="dxa"/>
            <w:vAlign w:val="center"/>
          </w:tcPr>
          <w:p w14:paraId="2AEE27B9" w14:textId="77777777" w:rsidR="00CA395F" w:rsidRPr="00F60C3E" w:rsidRDefault="00CA395F" w:rsidP="002235A4">
            <w:pPr>
              <w:pStyle w:val="TAL"/>
              <w:rPr>
                <w:rFonts w:cs="Arial"/>
                <w:lang w:eastAsia="en-US"/>
              </w:rPr>
            </w:pPr>
            <w:r w:rsidRPr="00F60C3E">
              <w:rPr>
                <w:rFonts w:cs="Arial"/>
                <w:lang w:eastAsia="en-US"/>
              </w:rPr>
              <w:t>SCH_Ec/Ior</w:t>
            </w:r>
          </w:p>
        </w:tc>
        <w:tc>
          <w:tcPr>
            <w:tcW w:w="1701" w:type="dxa"/>
            <w:vAlign w:val="center"/>
          </w:tcPr>
          <w:p w14:paraId="0D76A76C"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1C018B17" w14:textId="77777777" w:rsidR="00CA395F" w:rsidRPr="00F60C3E" w:rsidRDefault="00CA395F" w:rsidP="00CA395F">
            <w:pPr>
              <w:pStyle w:val="TAC"/>
              <w:rPr>
                <w:rFonts w:cs="Arial"/>
                <w:lang w:eastAsia="en-US"/>
              </w:rPr>
            </w:pPr>
            <w:r w:rsidRPr="00F60C3E">
              <w:rPr>
                <w:rFonts w:eastAsia="?? ??" w:cs="Arial"/>
                <w:lang w:eastAsia="en-US"/>
              </w:rPr>
              <w:t xml:space="preserve"> -12 </w:t>
            </w:r>
          </w:p>
        </w:tc>
      </w:tr>
      <w:tr w:rsidR="00CA395F" w:rsidRPr="00F60C3E" w14:paraId="14092125" w14:textId="77777777">
        <w:trPr>
          <w:jc w:val="center"/>
        </w:trPr>
        <w:tc>
          <w:tcPr>
            <w:tcW w:w="2830" w:type="dxa"/>
            <w:vAlign w:val="center"/>
          </w:tcPr>
          <w:p w14:paraId="2DD5B49A" w14:textId="77777777" w:rsidR="00CA395F" w:rsidRPr="00F60C3E" w:rsidRDefault="00CA395F" w:rsidP="002235A4">
            <w:pPr>
              <w:pStyle w:val="TAL"/>
              <w:rPr>
                <w:rFonts w:cs="Arial"/>
                <w:lang w:eastAsia="en-US"/>
              </w:rPr>
            </w:pPr>
            <w:r w:rsidRPr="00F60C3E">
              <w:rPr>
                <w:rFonts w:cs="Arial"/>
                <w:lang w:eastAsia="en-US"/>
              </w:rPr>
              <w:t>PICH_Ec/Ior</w:t>
            </w:r>
          </w:p>
        </w:tc>
        <w:tc>
          <w:tcPr>
            <w:tcW w:w="1701" w:type="dxa"/>
            <w:vAlign w:val="center"/>
          </w:tcPr>
          <w:p w14:paraId="7A7E390F"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575FDF5F" w14:textId="77777777" w:rsidR="00CA395F" w:rsidRPr="00F60C3E" w:rsidRDefault="00CA395F" w:rsidP="00CA395F">
            <w:pPr>
              <w:pStyle w:val="TAC"/>
              <w:rPr>
                <w:rFonts w:cs="Arial"/>
                <w:lang w:eastAsia="en-US"/>
              </w:rPr>
            </w:pPr>
            <w:r w:rsidRPr="00F60C3E">
              <w:rPr>
                <w:rFonts w:eastAsia="?? ??" w:cs="Arial"/>
                <w:lang w:eastAsia="en-US"/>
              </w:rPr>
              <w:t xml:space="preserve"> -15 </w:t>
            </w:r>
          </w:p>
        </w:tc>
      </w:tr>
      <w:tr w:rsidR="00CA395F" w:rsidRPr="00F60C3E" w14:paraId="1E8CB58D" w14:textId="77777777">
        <w:trPr>
          <w:jc w:val="center"/>
        </w:trPr>
        <w:tc>
          <w:tcPr>
            <w:tcW w:w="2830" w:type="dxa"/>
            <w:vAlign w:val="center"/>
          </w:tcPr>
          <w:p w14:paraId="3D4955EB" w14:textId="77777777" w:rsidR="00CA395F" w:rsidRPr="00F60C3E" w:rsidRDefault="00CA395F" w:rsidP="002235A4">
            <w:pPr>
              <w:pStyle w:val="TAL"/>
              <w:rPr>
                <w:rFonts w:cs="Arial"/>
                <w:lang w:eastAsia="en-US"/>
              </w:rPr>
            </w:pPr>
            <w:r w:rsidRPr="00F60C3E">
              <w:rPr>
                <w:rFonts w:cs="Arial"/>
                <w:lang w:eastAsia="en-US"/>
              </w:rPr>
              <w:t>OCNS_Ec/Ior</w:t>
            </w:r>
          </w:p>
        </w:tc>
        <w:tc>
          <w:tcPr>
            <w:tcW w:w="1701" w:type="dxa"/>
            <w:vAlign w:val="center"/>
          </w:tcPr>
          <w:p w14:paraId="4171EB2B"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4A579F72" w14:textId="77777777" w:rsidR="00CA395F" w:rsidRPr="00F60C3E" w:rsidRDefault="00CA395F" w:rsidP="00CA395F">
            <w:pPr>
              <w:pStyle w:val="TAC"/>
              <w:rPr>
                <w:rFonts w:cs="Arial"/>
                <w:lang w:eastAsia="en-US"/>
              </w:rPr>
            </w:pPr>
            <w:r w:rsidRPr="00F60C3E">
              <w:rPr>
                <w:rFonts w:eastAsia="?? ??" w:cs="Arial"/>
                <w:lang w:eastAsia="en-US"/>
              </w:rPr>
              <w:t>Note 1</w:t>
            </w:r>
          </w:p>
        </w:tc>
      </w:tr>
      <w:tr w:rsidR="00CA395F" w:rsidRPr="00F60C3E" w14:paraId="512F0100" w14:textId="77777777">
        <w:trPr>
          <w:jc w:val="center"/>
        </w:trPr>
        <w:tc>
          <w:tcPr>
            <w:tcW w:w="2830" w:type="dxa"/>
            <w:vAlign w:val="center"/>
          </w:tcPr>
          <w:p w14:paraId="171DB399" w14:textId="77777777" w:rsidR="00CA395F" w:rsidRPr="00F60C3E" w:rsidRDefault="00CA395F" w:rsidP="002235A4">
            <w:pPr>
              <w:pStyle w:val="TAL"/>
              <w:rPr>
                <w:rFonts w:cs="Arial"/>
                <w:lang w:eastAsia="en-US"/>
              </w:rPr>
            </w:pPr>
            <w:r w:rsidRPr="00F60C3E">
              <w:rPr>
                <w:rFonts w:cs="Arial"/>
                <w:lang w:eastAsia="en-US"/>
              </w:rPr>
              <w:t>Îor/Ioc</w:t>
            </w:r>
          </w:p>
        </w:tc>
        <w:tc>
          <w:tcPr>
            <w:tcW w:w="1701" w:type="dxa"/>
            <w:vAlign w:val="center"/>
          </w:tcPr>
          <w:p w14:paraId="697FB219" w14:textId="77777777" w:rsidR="00CA395F" w:rsidRPr="00F60C3E" w:rsidRDefault="00CA395F" w:rsidP="00CA395F">
            <w:pPr>
              <w:pStyle w:val="TAC"/>
              <w:rPr>
                <w:rFonts w:cs="Arial"/>
                <w:lang w:eastAsia="en-US"/>
              </w:rPr>
            </w:pPr>
            <w:r w:rsidRPr="00F60C3E">
              <w:rPr>
                <w:rFonts w:cs="Arial"/>
                <w:lang w:eastAsia="en-US"/>
              </w:rPr>
              <w:t>dB</w:t>
            </w:r>
          </w:p>
        </w:tc>
        <w:tc>
          <w:tcPr>
            <w:tcW w:w="1701" w:type="dxa"/>
            <w:vAlign w:val="center"/>
          </w:tcPr>
          <w:p w14:paraId="62E047CA" w14:textId="77777777" w:rsidR="00CA395F" w:rsidRPr="00F60C3E" w:rsidRDefault="00CA395F" w:rsidP="00CA395F">
            <w:pPr>
              <w:pStyle w:val="TAC"/>
              <w:rPr>
                <w:rFonts w:cs="Arial"/>
                <w:lang w:eastAsia="en-US"/>
              </w:rPr>
            </w:pPr>
            <w:r w:rsidRPr="00F60C3E">
              <w:rPr>
                <w:rFonts w:cs="Arial"/>
                <w:lang w:eastAsia="en-US"/>
              </w:rPr>
              <w:t>-1</w:t>
            </w:r>
          </w:p>
        </w:tc>
      </w:tr>
      <w:tr w:rsidR="00CA395F" w:rsidRPr="00F60C3E" w14:paraId="627E3668" w14:textId="77777777">
        <w:trPr>
          <w:jc w:val="center"/>
        </w:trPr>
        <w:tc>
          <w:tcPr>
            <w:tcW w:w="2830" w:type="dxa"/>
            <w:vAlign w:val="center"/>
          </w:tcPr>
          <w:p w14:paraId="13463711" w14:textId="77777777" w:rsidR="00CA395F" w:rsidRPr="00F60C3E" w:rsidRDefault="00CA395F" w:rsidP="002235A4">
            <w:pPr>
              <w:pStyle w:val="TAL"/>
              <w:rPr>
                <w:rFonts w:cs="Arial"/>
                <w:lang w:eastAsia="en-US"/>
              </w:rPr>
            </w:pPr>
            <w:r w:rsidRPr="00F60C3E">
              <w:rPr>
                <w:rFonts w:cs="Arial"/>
                <w:lang w:eastAsia="en-US"/>
              </w:rPr>
              <w:t>Ioc</w:t>
            </w:r>
          </w:p>
        </w:tc>
        <w:tc>
          <w:tcPr>
            <w:tcW w:w="1701" w:type="dxa"/>
            <w:vAlign w:val="center"/>
          </w:tcPr>
          <w:p w14:paraId="07BB4765" w14:textId="77777777" w:rsidR="00CA395F" w:rsidRPr="00F60C3E" w:rsidRDefault="00CA395F" w:rsidP="00CA395F">
            <w:pPr>
              <w:pStyle w:val="TAC"/>
              <w:rPr>
                <w:rFonts w:cs="Arial"/>
                <w:lang w:eastAsia="en-US"/>
              </w:rPr>
            </w:pPr>
            <w:r w:rsidRPr="00F60C3E">
              <w:rPr>
                <w:rFonts w:cs="Arial"/>
                <w:lang w:eastAsia="en-US"/>
              </w:rPr>
              <w:t>dBm/ 3.84 MHz</w:t>
            </w:r>
          </w:p>
        </w:tc>
        <w:tc>
          <w:tcPr>
            <w:tcW w:w="1701" w:type="dxa"/>
            <w:vAlign w:val="center"/>
          </w:tcPr>
          <w:p w14:paraId="36AE945B" w14:textId="77777777" w:rsidR="00CA395F" w:rsidRPr="00F60C3E" w:rsidRDefault="00CA395F" w:rsidP="00CA395F">
            <w:pPr>
              <w:pStyle w:val="TAC"/>
              <w:rPr>
                <w:rFonts w:cs="Arial"/>
                <w:lang w:eastAsia="en-US"/>
              </w:rPr>
            </w:pPr>
            <w:r w:rsidRPr="00F60C3E">
              <w:rPr>
                <w:rFonts w:cs="Arial"/>
                <w:lang w:eastAsia="en-US"/>
              </w:rPr>
              <w:t>-70</w:t>
            </w:r>
          </w:p>
        </w:tc>
      </w:tr>
      <w:tr w:rsidR="00CA395F" w:rsidRPr="00F60C3E" w14:paraId="554E0CD0" w14:textId="77777777">
        <w:trPr>
          <w:jc w:val="center"/>
        </w:trPr>
        <w:tc>
          <w:tcPr>
            <w:tcW w:w="2830" w:type="dxa"/>
            <w:vAlign w:val="center"/>
          </w:tcPr>
          <w:p w14:paraId="1EFA1B56" w14:textId="77777777" w:rsidR="00CA395F" w:rsidRPr="00F60C3E" w:rsidRDefault="00CA395F" w:rsidP="002235A4">
            <w:pPr>
              <w:pStyle w:val="TAL"/>
              <w:rPr>
                <w:rFonts w:cs="Arial"/>
                <w:lang w:eastAsia="en-US"/>
              </w:rPr>
            </w:pPr>
            <w:r w:rsidRPr="00F60C3E">
              <w:rPr>
                <w:rFonts w:cs="Arial"/>
                <w:lang w:eastAsia="en-US"/>
              </w:rPr>
              <w:t>CPICH_Ec/Io</w:t>
            </w:r>
          </w:p>
        </w:tc>
        <w:tc>
          <w:tcPr>
            <w:tcW w:w="1701" w:type="dxa"/>
            <w:vAlign w:val="center"/>
          </w:tcPr>
          <w:p w14:paraId="7BF766C3" w14:textId="77777777" w:rsidR="00CA395F" w:rsidRPr="00F60C3E" w:rsidRDefault="00CA395F" w:rsidP="00CA395F">
            <w:pPr>
              <w:pStyle w:val="TAC"/>
              <w:rPr>
                <w:rFonts w:cs="Arial"/>
                <w:lang w:eastAsia="en-US"/>
              </w:rPr>
            </w:pPr>
            <w:r w:rsidRPr="00F60C3E">
              <w:rPr>
                <w:rFonts w:cs="Arial"/>
                <w:lang w:eastAsia="zh-CN"/>
              </w:rPr>
              <w:t>dB</w:t>
            </w:r>
          </w:p>
        </w:tc>
        <w:tc>
          <w:tcPr>
            <w:tcW w:w="1701" w:type="dxa"/>
            <w:vAlign w:val="center"/>
          </w:tcPr>
          <w:p w14:paraId="5D2E53B4" w14:textId="77777777" w:rsidR="00CA395F" w:rsidRPr="00F60C3E" w:rsidRDefault="00CA395F" w:rsidP="00CA395F">
            <w:pPr>
              <w:pStyle w:val="TAC"/>
              <w:rPr>
                <w:rFonts w:cs="Arial"/>
                <w:lang w:eastAsia="en-US"/>
              </w:rPr>
            </w:pPr>
            <w:r w:rsidRPr="00F60C3E">
              <w:rPr>
                <w:rFonts w:cs="Arial"/>
                <w:lang w:eastAsia="zh-CN"/>
              </w:rPr>
              <w:t>-13.54</w:t>
            </w:r>
          </w:p>
        </w:tc>
      </w:tr>
      <w:tr w:rsidR="00CA395F" w:rsidRPr="00F60C3E" w14:paraId="7D5BF960" w14:textId="77777777">
        <w:trPr>
          <w:jc w:val="center"/>
        </w:trPr>
        <w:tc>
          <w:tcPr>
            <w:tcW w:w="2830" w:type="dxa"/>
            <w:vAlign w:val="center"/>
          </w:tcPr>
          <w:p w14:paraId="2E4E5B09" w14:textId="77777777" w:rsidR="00CA395F" w:rsidRPr="00F60C3E" w:rsidRDefault="00CA395F" w:rsidP="002235A4">
            <w:pPr>
              <w:pStyle w:val="TAL"/>
              <w:rPr>
                <w:rFonts w:cs="Arial"/>
                <w:lang w:eastAsia="en-US"/>
              </w:rPr>
            </w:pPr>
            <w:r w:rsidRPr="00F60C3E">
              <w:rPr>
                <w:rFonts w:cs="Arial"/>
                <w:lang w:eastAsia="en-US"/>
              </w:rPr>
              <w:t>Propagation condition</w:t>
            </w:r>
          </w:p>
        </w:tc>
        <w:tc>
          <w:tcPr>
            <w:tcW w:w="1701" w:type="dxa"/>
            <w:vAlign w:val="center"/>
          </w:tcPr>
          <w:p w14:paraId="0F072916" w14:textId="77777777" w:rsidR="00CA395F" w:rsidRPr="00F60C3E" w:rsidRDefault="00CA395F" w:rsidP="00CA395F">
            <w:pPr>
              <w:pStyle w:val="TAC"/>
              <w:rPr>
                <w:rFonts w:cs="Arial"/>
                <w:lang w:eastAsia="en-US"/>
              </w:rPr>
            </w:pPr>
            <w:r w:rsidRPr="00F60C3E">
              <w:rPr>
                <w:rFonts w:cs="Arial"/>
                <w:lang w:eastAsia="en-US"/>
              </w:rPr>
              <w:t>-</w:t>
            </w:r>
          </w:p>
        </w:tc>
        <w:tc>
          <w:tcPr>
            <w:tcW w:w="1701" w:type="dxa"/>
            <w:vAlign w:val="center"/>
          </w:tcPr>
          <w:p w14:paraId="20BFE90A" w14:textId="77777777" w:rsidR="00CA395F" w:rsidRPr="00F60C3E" w:rsidRDefault="00CA395F" w:rsidP="00CA395F">
            <w:pPr>
              <w:pStyle w:val="TAC"/>
              <w:rPr>
                <w:rFonts w:cs="Arial"/>
                <w:lang w:eastAsia="en-US"/>
              </w:rPr>
            </w:pPr>
            <w:r w:rsidRPr="00F60C3E">
              <w:rPr>
                <w:rFonts w:cs="Arial"/>
                <w:lang w:eastAsia="en-US"/>
              </w:rPr>
              <w:t>AWGN</w:t>
            </w:r>
          </w:p>
        </w:tc>
      </w:tr>
      <w:tr w:rsidR="00CA395F" w:rsidRPr="00F60C3E" w14:paraId="1C818E77" w14:textId="77777777">
        <w:trPr>
          <w:jc w:val="center"/>
        </w:trPr>
        <w:tc>
          <w:tcPr>
            <w:tcW w:w="6232" w:type="dxa"/>
            <w:gridSpan w:val="3"/>
            <w:vAlign w:val="center"/>
          </w:tcPr>
          <w:p w14:paraId="4C7AC26C" w14:textId="77777777" w:rsidR="00CA395F" w:rsidRPr="00F60C3E" w:rsidRDefault="00CA395F" w:rsidP="00CA395F">
            <w:pPr>
              <w:pStyle w:val="TAN"/>
              <w:rPr>
                <w:rFonts w:cs="Arial"/>
                <w:lang w:eastAsia="en-US"/>
              </w:rPr>
            </w:pPr>
            <w:r w:rsidRPr="00F60C3E">
              <w:rPr>
                <w:rFonts w:cs="v4.2.0"/>
                <w:snapToGrid w:val="0"/>
                <w:lang w:eastAsia="en-US"/>
              </w:rPr>
              <w:t>Note 1:</w:t>
            </w:r>
            <w:r w:rsidRPr="00F60C3E">
              <w:rPr>
                <w:rFonts w:cs="v4.2.0"/>
                <w:snapToGrid w:val="0"/>
                <w:lang w:eastAsia="en-US"/>
              </w:rPr>
              <w:tab/>
              <w:t>The power of the OCNS channel that is added shall make the total power from the cell to be equal to I</w:t>
            </w:r>
            <w:r w:rsidRPr="00F60C3E">
              <w:rPr>
                <w:rFonts w:ascii="Times" w:hAnsi="Times" w:cs="v4.2.0"/>
                <w:snapToGrid w:val="0"/>
                <w:lang w:eastAsia="en-US"/>
              </w:rPr>
              <w:t>or.</w:t>
            </w:r>
          </w:p>
        </w:tc>
      </w:tr>
    </w:tbl>
    <w:p w14:paraId="31432DEB" w14:textId="77777777" w:rsidR="00CA395F" w:rsidRPr="00F60C3E" w:rsidRDefault="00CA395F" w:rsidP="00CA395F"/>
    <w:p w14:paraId="79455D2B" w14:textId="77777777" w:rsidR="00CA395F" w:rsidRPr="00F60C3E" w:rsidRDefault="00CA395F" w:rsidP="00C220BE">
      <w:pPr>
        <w:pStyle w:val="TH"/>
      </w:pPr>
      <w:r w:rsidRPr="00F60C3E">
        <w:br w:type="page"/>
        <w:t xml:space="preserve">Table </w:t>
      </w:r>
      <w:r w:rsidR="001D52B4" w:rsidRPr="00F60C3E">
        <w:t>A.9.1.18</w:t>
      </w:r>
      <w:r w:rsidRPr="00F60C3E">
        <w:t>.1-3: E-UTRAN FDD RSRQ test parameters</w:t>
      </w:r>
    </w:p>
    <w:tbl>
      <w:tblPr>
        <w:tblW w:w="6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8"/>
        <w:gridCol w:w="1134"/>
        <w:gridCol w:w="1701"/>
      </w:tblGrid>
      <w:tr w:rsidR="00CA395F" w:rsidRPr="00F60C3E" w14:paraId="002C3C74" w14:textId="77777777">
        <w:trPr>
          <w:cantSplit/>
          <w:jc w:val="center"/>
        </w:trPr>
        <w:tc>
          <w:tcPr>
            <w:tcW w:w="3248" w:type="dxa"/>
            <w:vMerge w:val="restart"/>
            <w:vAlign w:val="center"/>
          </w:tcPr>
          <w:p w14:paraId="751441CA" w14:textId="77777777" w:rsidR="00CA395F" w:rsidRPr="00F60C3E" w:rsidRDefault="00CA395F" w:rsidP="00CA395F">
            <w:pPr>
              <w:pStyle w:val="TAH"/>
              <w:rPr>
                <w:rFonts w:cs="Arial"/>
                <w:sz w:val="16"/>
                <w:szCs w:val="16"/>
                <w:lang w:eastAsia="en-US"/>
              </w:rPr>
            </w:pPr>
            <w:r w:rsidRPr="00F60C3E">
              <w:rPr>
                <w:rFonts w:cs="Arial"/>
                <w:sz w:val="16"/>
                <w:szCs w:val="16"/>
                <w:lang w:eastAsia="en-US"/>
              </w:rPr>
              <w:t>Parameter</w:t>
            </w:r>
          </w:p>
        </w:tc>
        <w:tc>
          <w:tcPr>
            <w:tcW w:w="1134" w:type="dxa"/>
            <w:vMerge w:val="restart"/>
            <w:vAlign w:val="center"/>
          </w:tcPr>
          <w:p w14:paraId="252CD64D" w14:textId="77777777" w:rsidR="00CA395F" w:rsidRPr="00F60C3E" w:rsidRDefault="00CA395F" w:rsidP="00CA395F">
            <w:pPr>
              <w:pStyle w:val="TAH"/>
              <w:rPr>
                <w:rFonts w:cs="Arial"/>
                <w:sz w:val="16"/>
                <w:szCs w:val="16"/>
                <w:lang w:eastAsia="en-US"/>
              </w:rPr>
            </w:pPr>
            <w:r w:rsidRPr="00F60C3E">
              <w:rPr>
                <w:rFonts w:cs="Arial"/>
                <w:sz w:val="16"/>
                <w:szCs w:val="16"/>
                <w:lang w:eastAsia="en-US"/>
              </w:rPr>
              <w:t>Unit</w:t>
            </w:r>
          </w:p>
        </w:tc>
        <w:tc>
          <w:tcPr>
            <w:tcW w:w="1701" w:type="dxa"/>
            <w:vAlign w:val="center"/>
          </w:tcPr>
          <w:p w14:paraId="4425FB73" w14:textId="77777777" w:rsidR="00CA395F" w:rsidRPr="00F60C3E" w:rsidRDefault="00CA395F" w:rsidP="00CA395F">
            <w:pPr>
              <w:pStyle w:val="TAH"/>
              <w:rPr>
                <w:rFonts w:cs="Arial"/>
                <w:sz w:val="16"/>
                <w:szCs w:val="16"/>
                <w:lang w:eastAsia="en-US"/>
              </w:rPr>
            </w:pPr>
            <w:r w:rsidRPr="00F60C3E">
              <w:rPr>
                <w:rFonts w:cs="Arial"/>
                <w:sz w:val="16"/>
                <w:szCs w:val="16"/>
                <w:lang w:eastAsia="en-US"/>
              </w:rPr>
              <w:t>Test 1</w:t>
            </w:r>
          </w:p>
        </w:tc>
      </w:tr>
      <w:tr w:rsidR="00CA395F" w:rsidRPr="00F60C3E" w14:paraId="768019B6" w14:textId="77777777">
        <w:trPr>
          <w:cantSplit/>
          <w:jc w:val="center"/>
        </w:trPr>
        <w:tc>
          <w:tcPr>
            <w:tcW w:w="3248" w:type="dxa"/>
            <w:vMerge/>
            <w:vAlign w:val="center"/>
          </w:tcPr>
          <w:p w14:paraId="3C17E12B" w14:textId="77777777" w:rsidR="00CA395F" w:rsidRPr="00F60C3E" w:rsidRDefault="00CA395F" w:rsidP="00CA395F">
            <w:pPr>
              <w:rPr>
                <w:rFonts w:ascii="Arial" w:hAnsi="Arial" w:cs="Arial"/>
                <w:sz w:val="16"/>
                <w:szCs w:val="16"/>
              </w:rPr>
            </w:pPr>
          </w:p>
        </w:tc>
        <w:tc>
          <w:tcPr>
            <w:tcW w:w="1134" w:type="dxa"/>
            <w:vMerge/>
            <w:vAlign w:val="center"/>
          </w:tcPr>
          <w:p w14:paraId="7B25FCD8" w14:textId="77777777" w:rsidR="00CA395F" w:rsidRPr="00F60C3E" w:rsidRDefault="00CA395F" w:rsidP="00CA395F">
            <w:pPr>
              <w:rPr>
                <w:rFonts w:ascii="Arial" w:hAnsi="Arial" w:cs="Arial"/>
                <w:sz w:val="16"/>
                <w:szCs w:val="16"/>
              </w:rPr>
            </w:pPr>
          </w:p>
        </w:tc>
        <w:tc>
          <w:tcPr>
            <w:tcW w:w="1701" w:type="dxa"/>
            <w:vAlign w:val="center"/>
          </w:tcPr>
          <w:p w14:paraId="7B61EAF8" w14:textId="77777777" w:rsidR="00CA395F" w:rsidRPr="00F60C3E" w:rsidRDefault="00CA395F" w:rsidP="00CA395F">
            <w:pPr>
              <w:pStyle w:val="TAC"/>
              <w:rPr>
                <w:rFonts w:cs="Arial"/>
                <w:sz w:val="16"/>
                <w:szCs w:val="16"/>
                <w:lang w:eastAsia="en-US"/>
              </w:rPr>
            </w:pPr>
            <w:r w:rsidRPr="00F60C3E">
              <w:rPr>
                <w:rFonts w:cs="Arial"/>
                <w:sz w:val="16"/>
                <w:szCs w:val="16"/>
                <w:lang w:eastAsia="en-US"/>
              </w:rPr>
              <w:t>Cell 2</w:t>
            </w:r>
          </w:p>
        </w:tc>
      </w:tr>
      <w:tr w:rsidR="00CA395F" w:rsidRPr="00F60C3E" w14:paraId="460D2354" w14:textId="77777777">
        <w:trPr>
          <w:cantSplit/>
          <w:jc w:val="center"/>
        </w:trPr>
        <w:tc>
          <w:tcPr>
            <w:tcW w:w="3248" w:type="dxa"/>
            <w:vAlign w:val="center"/>
          </w:tcPr>
          <w:p w14:paraId="2B67516E"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BW</w:t>
            </w:r>
            <w:r w:rsidRPr="00F60C3E">
              <w:rPr>
                <w:rFonts w:cs="Arial"/>
                <w:sz w:val="16"/>
                <w:szCs w:val="16"/>
                <w:vertAlign w:val="subscript"/>
                <w:lang w:eastAsia="en-US"/>
              </w:rPr>
              <w:t>channel</w:t>
            </w:r>
          </w:p>
        </w:tc>
        <w:tc>
          <w:tcPr>
            <w:tcW w:w="1134" w:type="dxa"/>
            <w:vAlign w:val="center"/>
          </w:tcPr>
          <w:p w14:paraId="35ABBB9C" w14:textId="77777777" w:rsidR="00CA395F" w:rsidRPr="00F60C3E" w:rsidRDefault="00CA395F" w:rsidP="00CA395F">
            <w:pPr>
              <w:pStyle w:val="TAC"/>
              <w:rPr>
                <w:rFonts w:cs="Arial"/>
                <w:sz w:val="16"/>
                <w:szCs w:val="16"/>
                <w:lang w:eastAsia="en-US"/>
              </w:rPr>
            </w:pPr>
            <w:r w:rsidRPr="00F60C3E">
              <w:rPr>
                <w:rFonts w:cs="Arial"/>
                <w:sz w:val="16"/>
                <w:szCs w:val="16"/>
                <w:lang w:eastAsia="en-US"/>
              </w:rPr>
              <w:t>MHz</w:t>
            </w:r>
          </w:p>
        </w:tc>
        <w:tc>
          <w:tcPr>
            <w:tcW w:w="1701" w:type="dxa"/>
            <w:vAlign w:val="center"/>
          </w:tcPr>
          <w:p w14:paraId="18491090" w14:textId="77777777" w:rsidR="00CA395F" w:rsidRPr="00F60C3E" w:rsidRDefault="00CA395F" w:rsidP="00CA395F">
            <w:pPr>
              <w:pStyle w:val="TAC"/>
              <w:rPr>
                <w:rFonts w:cs="Arial"/>
                <w:sz w:val="16"/>
                <w:szCs w:val="16"/>
                <w:lang w:eastAsia="en-US"/>
              </w:rPr>
            </w:pPr>
            <w:r w:rsidRPr="00F60C3E">
              <w:rPr>
                <w:rFonts w:cs="Arial"/>
                <w:sz w:val="16"/>
                <w:szCs w:val="16"/>
                <w:lang w:eastAsia="en-US"/>
              </w:rPr>
              <w:t>10</w:t>
            </w:r>
          </w:p>
        </w:tc>
      </w:tr>
      <w:tr w:rsidR="00CA395F" w:rsidRPr="00F60C3E" w14:paraId="60989AF0" w14:textId="77777777">
        <w:trPr>
          <w:cantSplit/>
          <w:jc w:val="center"/>
        </w:trPr>
        <w:tc>
          <w:tcPr>
            <w:tcW w:w="3248" w:type="dxa"/>
            <w:tcBorders>
              <w:top w:val="single" w:sz="4" w:space="0" w:color="auto"/>
              <w:left w:val="single" w:sz="4" w:space="0" w:color="auto"/>
              <w:bottom w:val="single" w:sz="4" w:space="0" w:color="auto"/>
              <w:right w:val="single" w:sz="4" w:space="0" w:color="auto"/>
            </w:tcBorders>
            <w:vAlign w:val="center"/>
          </w:tcPr>
          <w:p w14:paraId="01111E25"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 xml:space="preserve">Measurement bandwidth </w:t>
            </w:r>
          </w:p>
        </w:tc>
        <w:tc>
          <w:tcPr>
            <w:tcW w:w="1134" w:type="dxa"/>
            <w:tcBorders>
              <w:top w:val="single" w:sz="4" w:space="0" w:color="auto"/>
              <w:left w:val="single" w:sz="4" w:space="0" w:color="auto"/>
              <w:bottom w:val="single" w:sz="4" w:space="0" w:color="auto"/>
              <w:right w:val="single" w:sz="4" w:space="0" w:color="auto"/>
            </w:tcBorders>
            <w:vAlign w:val="center"/>
          </w:tcPr>
          <w:p w14:paraId="08BE0FA4" w14:textId="77777777" w:rsidR="00CA395F" w:rsidRPr="00F60C3E" w:rsidRDefault="00CA395F" w:rsidP="00CA395F">
            <w:pPr>
              <w:pStyle w:val="TAC"/>
              <w:rPr>
                <w:rFonts w:cs="Arial"/>
                <w:sz w:val="16"/>
                <w:szCs w:val="16"/>
                <w:lang w:eastAsia="en-US"/>
              </w:rPr>
            </w:pPr>
            <w:r w:rsidRPr="00F60C3E">
              <w:rPr>
                <w:rFonts w:cs="Arial"/>
                <w:position w:val="-10"/>
                <w:sz w:val="16"/>
                <w:szCs w:val="16"/>
                <w:lang w:eastAsia="en-US"/>
              </w:rPr>
              <w:object w:dxaOrig="460" w:dyaOrig="340" w14:anchorId="779AE799">
                <v:shape id="_x0000_i1507" type="#_x0000_t75" style="width:23pt;height:17pt" o:ole="">
                  <v:imagedata r:id="rId575" o:title=""/>
                </v:shape>
                <o:OLEObject Type="Embed" ProgID="Equation.3" ShapeID="_x0000_i1507" DrawAspect="Content" ObjectID="_1710576183" r:id="rId606"/>
              </w:object>
            </w:r>
          </w:p>
        </w:tc>
        <w:tc>
          <w:tcPr>
            <w:tcW w:w="1701" w:type="dxa"/>
            <w:tcBorders>
              <w:top w:val="single" w:sz="4" w:space="0" w:color="auto"/>
              <w:left w:val="single" w:sz="4" w:space="0" w:color="auto"/>
              <w:bottom w:val="single" w:sz="4" w:space="0" w:color="auto"/>
              <w:right w:val="single" w:sz="4" w:space="0" w:color="auto"/>
            </w:tcBorders>
            <w:vAlign w:val="center"/>
          </w:tcPr>
          <w:p w14:paraId="7E6AC1C5" w14:textId="77777777" w:rsidR="00CA395F" w:rsidRPr="00F60C3E" w:rsidRDefault="00CA395F" w:rsidP="00CA395F">
            <w:pPr>
              <w:pStyle w:val="TAC"/>
              <w:rPr>
                <w:rFonts w:cs="Arial"/>
                <w:sz w:val="16"/>
                <w:szCs w:val="16"/>
                <w:lang w:eastAsia="en-US"/>
              </w:rPr>
            </w:pPr>
            <w:r w:rsidRPr="00F60C3E">
              <w:rPr>
                <w:rFonts w:cs="Arial"/>
                <w:sz w:val="16"/>
                <w:szCs w:val="16"/>
                <w:lang w:eastAsia="en-US"/>
              </w:rPr>
              <w:t>22—27</w:t>
            </w:r>
          </w:p>
        </w:tc>
      </w:tr>
      <w:tr w:rsidR="00CA395F" w:rsidRPr="00F60C3E" w14:paraId="29D902C7" w14:textId="77777777">
        <w:trPr>
          <w:cantSplit/>
          <w:jc w:val="center"/>
        </w:trPr>
        <w:tc>
          <w:tcPr>
            <w:tcW w:w="3248" w:type="dxa"/>
            <w:tcBorders>
              <w:top w:val="single" w:sz="4" w:space="0" w:color="auto"/>
              <w:left w:val="single" w:sz="4" w:space="0" w:color="auto"/>
              <w:bottom w:val="single" w:sz="4" w:space="0" w:color="auto"/>
              <w:right w:val="single" w:sz="4" w:space="0" w:color="auto"/>
            </w:tcBorders>
            <w:vAlign w:val="center"/>
          </w:tcPr>
          <w:p w14:paraId="597CCEDD" w14:textId="77777777" w:rsidR="00CA395F" w:rsidRPr="00F60C3E" w:rsidRDefault="00CA395F" w:rsidP="00CA395F">
            <w:pPr>
              <w:pStyle w:val="TAC"/>
              <w:jc w:val="left"/>
              <w:rPr>
                <w:rFonts w:cs="Arial"/>
                <w:sz w:val="16"/>
                <w:szCs w:val="16"/>
                <w:vertAlign w:val="superscript"/>
                <w:lang w:eastAsia="en-US"/>
              </w:rPr>
            </w:pPr>
            <w:r w:rsidRPr="00F60C3E">
              <w:rPr>
                <w:rFonts w:cs="Arial"/>
                <w:sz w:val="16"/>
                <w:szCs w:val="16"/>
                <w:lang w:eastAsia="en-US"/>
              </w:rPr>
              <w:t>PDCCH/PCFICH/PHICH Reference measurement channel as defined in TS 36.133 A.3.1.2.1</w:t>
            </w:r>
          </w:p>
        </w:tc>
        <w:tc>
          <w:tcPr>
            <w:tcW w:w="1134" w:type="dxa"/>
            <w:tcBorders>
              <w:top w:val="single" w:sz="4" w:space="0" w:color="auto"/>
              <w:left w:val="single" w:sz="4" w:space="0" w:color="auto"/>
              <w:bottom w:val="single" w:sz="4" w:space="0" w:color="auto"/>
              <w:right w:val="single" w:sz="4" w:space="0" w:color="auto"/>
            </w:tcBorders>
            <w:vAlign w:val="center"/>
          </w:tcPr>
          <w:p w14:paraId="2418E0C9" w14:textId="77777777" w:rsidR="00CA395F" w:rsidRPr="00F60C3E" w:rsidRDefault="00CA395F" w:rsidP="00CA395F">
            <w:pPr>
              <w:pStyle w:val="TAC"/>
              <w:rPr>
                <w:rFonts w:cs="Arial"/>
                <w:sz w:val="16"/>
                <w:szCs w:val="16"/>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69743318" w14:textId="77777777" w:rsidR="00CA395F" w:rsidRPr="00F60C3E" w:rsidRDefault="00CA395F" w:rsidP="00CA395F">
            <w:pPr>
              <w:pStyle w:val="TAC"/>
              <w:rPr>
                <w:rFonts w:cs="Arial"/>
                <w:sz w:val="16"/>
                <w:szCs w:val="16"/>
                <w:lang w:eastAsia="en-US"/>
              </w:rPr>
            </w:pPr>
            <w:r w:rsidRPr="00F60C3E">
              <w:rPr>
                <w:rFonts w:cs="Arial"/>
                <w:sz w:val="16"/>
                <w:szCs w:val="16"/>
                <w:lang w:eastAsia="en-US"/>
              </w:rPr>
              <w:t>R.6 FDD</w:t>
            </w:r>
          </w:p>
        </w:tc>
      </w:tr>
      <w:tr w:rsidR="00CA395F" w:rsidRPr="00F60C3E" w14:paraId="27880FD5" w14:textId="77777777">
        <w:trPr>
          <w:cantSplit/>
          <w:jc w:val="center"/>
        </w:trPr>
        <w:tc>
          <w:tcPr>
            <w:tcW w:w="3248" w:type="dxa"/>
            <w:tcBorders>
              <w:top w:val="single" w:sz="4" w:space="0" w:color="auto"/>
              <w:left w:val="single" w:sz="4" w:space="0" w:color="auto"/>
              <w:bottom w:val="single" w:sz="4" w:space="0" w:color="auto"/>
              <w:right w:val="single" w:sz="4" w:space="0" w:color="auto"/>
            </w:tcBorders>
            <w:vAlign w:val="center"/>
          </w:tcPr>
          <w:p w14:paraId="054C44B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 Pattern as defined in TS 36.133 A.3.2.1.2</w:t>
            </w:r>
          </w:p>
        </w:tc>
        <w:tc>
          <w:tcPr>
            <w:tcW w:w="1134" w:type="dxa"/>
            <w:tcBorders>
              <w:top w:val="single" w:sz="4" w:space="0" w:color="auto"/>
              <w:left w:val="single" w:sz="4" w:space="0" w:color="auto"/>
              <w:bottom w:val="single" w:sz="4" w:space="0" w:color="auto"/>
              <w:right w:val="single" w:sz="4" w:space="0" w:color="auto"/>
            </w:tcBorders>
            <w:vAlign w:val="center"/>
          </w:tcPr>
          <w:p w14:paraId="59F4F1B4" w14:textId="77777777" w:rsidR="00CA395F" w:rsidRPr="00F60C3E" w:rsidRDefault="00CA395F" w:rsidP="00CA395F">
            <w:pPr>
              <w:pStyle w:val="TAC"/>
              <w:rPr>
                <w:rFonts w:cs="Arial"/>
                <w:sz w:val="16"/>
                <w:szCs w:val="16"/>
                <w:lang w:eastAsia="en-US"/>
              </w:rPr>
            </w:pPr>
          </w:p>
        </w:tc>
        <w:tc>
          <w:tcPr>
            <w:tcW w:w="1701" w:type="dxa"/>
            <w:tcBorders>
              <w:top w:val="single" w:sz="4" w:space="0" w:color="auto"/>
              <w:left w:val="single" w:sz="4" w:space="0" w:color="auto"/>
              <w:bottom w:val="single" w:sz="4" w:space="0" w:color="auto"/>
              <w:right w:val="single" w:sz="4" w:space="0" w:color="auto"/>
            </w:tcBorders>
            <w:vAlign w:val="center"/>
          </w:tcPr>
          <w:p w14:paraId="24E95C56" w14:textId="77777777" w:rsidR="00CA395F" w:rsidRPr="00F60C3E" w:rsidRDefault="00CA395F" w:rsidP="00CA395F">
            <w:pPr>
              <w:pStyle w:val="TAC"/>
              <w:rPr>
                <w:rFonts w:cs="Arial"/>
                <w:sz w:val="16"/>
                <w:szCs w:val="16"/>
                <w:lang w:eastAsia="en-US"/>
              </w:rPr>
            </w:pPr>
            <w:r w:rsidRPr="00F60C3E">
              <w:rPr>
                <w:rFonts w:cs="Arial"/>
                <w:sz w:val="16"/>
                <w:szCs w:val="16"/>
                <w:lang w:eastAsia="en-US"/>
              </w:rPr>
              <w:t>OP.2 FDD</w:t>
            </w:r>
          </w:p>
        </w:tc>
      </w:tr>
      <w:tr w:rsidR="00CA395F" w:rsidRPr="00F60C3E" w14:paraId="1A69C87E" w14:textId="77777777">
        <w:trPr>
          <w:cantSplit/>
          <w:jc w:val="center"/>
        </w:trPr>
        <w:tc>
          <w:tcPr>
            <w:tcW w:w="3248" w:type="dxa"/>
            <w:vAlign w:val="center"/>
          </w:tcPr>
          <w:p w14:paraId="29D427E3"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PBCH_RA</w:t>
            </w:r>
          </w:p>
        </w:tc>
        <w:tc>
          <w:tcPr>
            <w:tcW w:w="1134" w:type="dxa"/>
            <w:vMerge w:val="restart"/>
            <w:vAlign w:val="center"/>
          </w:tcPr>
          <w:p w14:paraId="4B0AEA35"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701" w:type="dxa"/>
            <w:vMerge w:val="restart"/>
            <w:vAlign w:val="center"/>
          </w:tcPr>
          <w:p w14:paraId="7CC7DCAD" w14:textId="77777777" w:rsidR="00CA395F" w:rsidRPr="00F60C3E" w:rsidRDefault="00CA395F" w:rsidP="00CA395F">
            <w:pPr>
              <w:pStyle w:val="TAC"/>
              <w:rPr>
                <w:rFonts w:cs="Arial"/>
                <w:sz w:val="16"/>
                <w:szCs w:val="16"/>
                <w:lang w:eastAsia="en-US"/>
              </w:rPr>
            </w:pPr>
            <w:r w:rsidRPr="00F60C3E">
              <w:rPr>
                <w:rFonts w:cs="Arial"/>
                <w:sz w:val="16"/>
                <w:szCs w:val="16"/>
                <w:lang w:eastAsia="en-US"/>
              </w:rPr>
              <w:t>0</w:t>
            </w:r>
          </w:p>
        </w:tc>
      </w:tr>
      <w:tr w:rsidR="00CA395F" w:rsidRPr="00F60C3E" w14:paraId="74F1712A" w14:textId="77777777">
        <w:trPr>
          <w:cantSplit/>
          <w:jc w:val="center"/>
        </w:trPr>
        <w:tc>
          <w:tcPr>
            <w:tcW w:w="3248" w:type="dxa"/>
            <w:vAlign w:val="center"/>
          </w:tcPr>
          <w:p w14:paraId="673D5620"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PBCH_RB</w:t>
            </w:r>
          </w:p>
        </w:tc>
        <w:tc>
          <w:tcPr>
            <w:tcW w:w="1134" w:type="dxa"/>
            <w:vMerge/>
            <w:vAlign w:val="center"/>
          </w:tcPr>
          <w:p w14:paraId="371DE6FD" w14:textId="77777777" w:rsidR="00CA395F" w:rsidRPr="00F60C3E" w:rsidRDefault="00CA395F" w:rsidP="00CA395F">
            <w:pPr>
              <w:pStyle w:val="TAC"/>
              <w:rPr>
                <w:rFonts w:cs="Arial"/>
                <w:sz w:val="16"/>
                <w:szCs w:val="16"/>
                <w:lang w:eastAsia="en-US"/>
              </w:rPr>
            </w:pPr>
          </w:p>
        </w:tc>
        <w:tc>
          <w:tcPr>
            <w:tcW w:w="1701" w:type="dxa"/>
            <w:vMerge/>
            <w:vAlign w:val="center"/>
          </w:tcPr>
          <w:p w14:paraId="113337D4" w14:textId="77777777" w:rsidR="00CA395F" w:rsidRPr="00F60C3E" w:rsidRDefault="00CA395F" w:rsidP="00CA395F">
            <w:pPr>
              <w:pStyle w:val="TAC"/>
              <w:rPr>
                <w:rFonts w:cs="Arial"/>
                <w:sz w:val="16"/>
                <w:szCs w:val="16"/>
                <w:lang w:eastAsia="en-US"/>
              </w:rPr>
            </w:pPr>
          </w:p>
        </w:tc>
      </w:tr>
      <w:tr w:rsidR="00CA395F" w:rsidRPr="00F60C3E" w14:paraId="5E7A7FE3" w14:textId="77777777">
        <w:trPr>
          <w:cantSplit/>
          <w:jc w:val="center"/>
        </w:trPr>
        <w:tc>
          <w:tcPr>
            <w:tcW w:w="3248" w:type="dxa"/>
            <w:vAlign w:val="center"/>
          </w:tcPr>
          <w:p w14:paraId="6D8F5E74"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PSS_RA</w:t>
            </w:r>
          </w:p>
        </w:tc>
        <w:tc>
          <w:tcPr>
            <w:tcW w:w="1134" w:type="dxa"/>
            <w:vMerge/>
            <w:vAlign w:val="center"/>
          </w:tcPr>
          <w:p w14:paraId="30276E45" w14:textId="77777777" w:rsidR="00CA395F" w:rsidRPr="00F60C3E" w:rsidRDefault="00CA395F" w:rsidP="00CA395F">
            <w:pPr>
              <w:pStyle w:val="TAC"/>
              <w:rPr>
                <w:rFonts w:cs="Arial"/>
                <w:sz w:val="16"/>
                <w:szCs w:val="16"/>
                <w:lang w:eastAsia="en-US"/>
              </w:rPr>
            </w:pPr>
          </w:p>
        </w:tc>
        <w:tc>
          <w:tcPr>
            <w:tcW w:w="1701" w:type="dxa"/>
            <w:vMerge/>
            <w:vAlign w:val="center"/>
          </w:tcPr>
          <w:p w14:paraId="73BE16B8" w14:textId="77777777" w:rsidR="00CA395F" w:rsidRPr="00F60C3E" w:rsidRDefault="00CA395F" w:rsidP="00CA395F">
            <w:pPr>
              <w:pStyle w:val="TAC"/>
              <w:rPr>
                <w:rFonts w:cs="Arial"/>
                <w:sz w:val="16"/>
                <w:szCs w:val="16"/>
                <w:lang w:eastAsia="en-US"/>
              </w:rPr>
            </w:pPr>
          </w:p>
        </w:tc>
      </w:tr>
      <w:tr w:rsidR="00CA395F" w:rsidRPr="00F60C3E" w14:paraId="72F88666" w14:textId="77777777">
        <w:trPr>
          <w:cantSplit/>
          <w:jc w:val="center"/>
        </w:trPr>
        <w:tc>
          <w:tcPr>
            <w:tcW w:w="3248" w:type="dxa"/>
            <w:vAlign w:val="center"/>
          </w:tcPr>
          <w:p w14:paraId="1C8908CD"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SSS_RA</w:t>
            </w:r>
          </w:p>
        </w:tc>
        <w:tc>
          <w:tcPr>
            <w:tcW w:w="1134" w:type="dxa"/>
            <w:vMerge/>
            <w:vAlign w:val="center"/>
          </w:tcPr>
          <w:p w14:paraId="50235213" w14:textId="77777777" w:rsidR="00CA395F" w:rsidRPr="00F60C3E" w:rsidRDefault="00CA395F" w:rsidP="00CA395F">
            <w:pPr>
              <w:pStyle w:val="TAC"/>
              <w:rPr>
                <w:rFonts w:cs="Arial"/>
                <w:sz w:val="16"/>
                <w:szCs w:val="16"/>
                <w:lang w:eastAsia="en-US"/>
              </w:rPr>
            </w:pPr>
          </w:p>
        </w:tc>
        <w:tc>
          <w:tcPr>
            <w:tcW w:w="1701" w:type="dxa"/>
            <w:vMerge/>
            <w:vAlign w:val="center"/>
          </w:tcPr>
          <w:p w14:paraId="7610862E" w14:textId="77777777" w:rsidR="00CA395F" w:rsidRPr="00F60C3E" w:rsidRDefault="00CA395F" w:rsidP="00CA395F">
            <w:pPr>
              <w:pStyle w:val="TAC"/>
              <w:rPr>
                <w:rFonts w:cs="Arial"/>
                <w:sz w:val="16"/>
                <w:szCs w:val="16"/>
                <w:lang w:eastAsia="en-US"/>
              </w:rPr>
            </w:pPr>
          </w:p>
        </w:tc>
      </w:tr>
      <w:tr w:rsidR="00CA395F" w:rsidRPr="00F60C3E" w14:paraId="5DFA5101" w14:textId="77777777">
        <w:trPr>
          <w:cantSplit/>
          <w:jc w:val="center"/>
        </w:trPr>
        <w:tc>
          <w:tcPr>
            <w:tcW w:w="3248" w:type="dxa"/>
            <w:vAlign w:val="center"/>
          </w:tcPr>
          <w:p w14:paraId="4348E247"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PCFICH_RB</w:t>
            </w:r>
          </w:p>
        </w:tc>
        <w:tc>
          <w:tcPr>
            <w:tcW w:w="1134" w:type="dxa"/>
            <w:vMerge/>
            <w:vAlign w:val="center"/>
          </w:tcPr>
          <w:p w14:paraId="5E1D94EF" w14:textId="77777777" w:rsidR="00CA395F" w:rsidRPr="00F60C3E" w:rsidRDefault="00CA395F" w:rsidP="00CA395F">
            <w:pPr>
              <w:pStyle w:val="TAC"/>
              <w:rPr>
                <w:rFonts w:cs="Arial"/>
                <w:sz w:val="16"/>
                <w:szCs w:val="16"/>
                <w:lang w:eastAsia="en-US"/>
              </w:rPr>
            </w:pPr>
          </w:p>
        </w:tc>
        <w:tc>
          <w:tcPr>
            <w:tcW w:w="1701" w:type="dxa"/>
            <w:vMerge/>
            <w:vAlign w:val="center"/>
          </w:tcPr>
          <w:p w14:paraId="2FE7782E" w14:textId="77777777" w:rsidR="00CA395F" w:rsidRPr="00F60C3E" w:rsidRDefault="00CA395F" w:rsidP="00CA395F">
            <w:pPr>
              <w:pStyle w:val="TAC"/>
              <w:rPr>
                <w:rFonts w:cs="Arial"/>
                <w:sz w:val="16"/>
                <w:szCs w:val="16"/>
                <w:lang w:eastAsia="en-US"/>
              </w:rPr>
            </w:pPr>
          </w:p>
        </w:tc>
      </w:tr>
      <w:tr w:rsidR="00CA395F" w:rsidRPr="00F60C3E" w14:paraId="78297181" w14:textId="77777777">
        <w:trPr>
          <w:cantSplit/>
          <w:jc w:val="center"/>
        </w:trPr>
        <w:tc>
          <w:tcPr>
            <w:tcW w:w="3248" w:type="dxa"/>
            <w:vAlign w:val="center"/>
          </w:tcPr>
          <w:p w14:paraId="67027A76"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PHICH_RA</w:t>
            </w:r>
          </w:p>
        </w:tc>
        <w:tc>
          <w:tcPr>
            <w:tcW w:w="1134" w:type="dxa"/>
            <w:vMerge/>
            <w:vAlign w:val="center"/>
          </w:tcPr>
          <w:p w14:paraId="6520FEAB" w14:textId="77777777" w:rsidR="00CA395F" w:rsidRPr="00F60C3E" w:rsidRDefault="00CA395F" w:rsidP="00CA395F">
            <w:pPr>
              <w:pStyle w:val="TAC"/>
              <w:rPr>
                <w:rFonts w:cs="Arial"/>
                <w:sz w:val="16"/>
                <w:szCs w:val="16"/>
                <w:lang w:eastAsia="en-US"/>
              </w:rPr>
            </w:pPr>
          </w:p>
        </w:tc>
        <w:tc>
          <w:tcPr>
            <w:tcW w:w="1701" w:type="dxa"/>
            <w:vMerge/>
            <w:vAlign w:val="center"/>
          </w:tcPr>
          <w:p w14:paraId="3DD6E55A" w14:textId="77777777" w:rsidR="00CA395F" w:rsidRPr="00F60C3E" w:rsidRDefault="00CA395F" w:rsidP="00CA395F">
            <w:pPr>
              <w:pStyle w:val="TAC"/>
              <w:rPr>
                <w:rFonts w:cs="Arial"/>
                <w:sz w:val="16"/>
                <w:szCs w:val="16"/>
                <w:lang w:eastAsia="en-US"/>
              </w:rPr>
            </w:pPr>
          </w:p>
        </w:tc>
      </w:tr>
      <w:tr w:rsidR="00CA395F" w:rsidRPr="00F60C3E" w14:paraId="60ACBE35" w14:textId="77777777">
        <w:trPr>
          <w:cantSplit/>
          <w:jc w:val="center"/>
        </w:trPr>
        <w:tc>
          <w:tcPr>
            <w:tcW w:w="3248" w:type="dxa"/>
            <w:vAlign w:val="center"/>
          </w:tcPr>
          <w:p w14:paraId="68F44A76"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PHICH_RB</w:t>
            </w:r>
          </w:p>
        </w:tc>
        <w:tc>
          <w:tcPr>
            <w:tcW w:w="1134" w:type="dxa"/>
            <w:vMerge/>
            <w:vAlign w:val="center"/>
          </w:tcPr>
          <w:p w14:paraId="7ED98095" w14:textId="77777777" w:rsidR="00CA395F" w:rsidRPr="00F60C3E" w:rsidRDefault="00CA395F" w:rsidP="00CA395F">
            <w:pPr>
              <w:pStyle w:val="TAC"/>
              <w:rPr>
                <w:rFonts w:cs="Arial"/>
                <w:sz w:val="16"/>
                <w:szCs w:val="16"/>
                <w:lang w:eastAsia="en-US"/>
              </w:rPr>
            </w:pPr>
          </w:p>
        </w:tc>
        <w:tc>
          <w:tcPr>
            <w:tcW w:w="1701" w:type="dxa"/>
            <w:vMerge/>
            <w:vAlign w:val="center"/>
          </w:tcPr>
          <w:p w14:paraId="7926CDA9" w14:textId="77777777" w:rsidR="00CA395F" w:rsidRPr="00F60C3E" w:rsidRDefault="00CA395F" w:rsidP="00CA395F">
            <w:pPr>
              <w:pStyle w:val="TAC"/>
              <w:rPr>
                <w:rFonts w:cs="Arial"/>
                <w:sz w:val="16"/>
                <w:szCs w:val="16"/>
                <w:lang w:eastAsia="en-US"/>
              </w:rPr>
            </w:pPr>
          </w:p>
        </w:tc>
      </w:tr>
      <w:tr w:rsidR="00CA395F" w:rsidRPr="00F60C3E" w14:paraId="5603AFF6" w14:textId="77777777">
        <w:trPr>
          <w:cantSplit/>
          <w:jc w:val="center"/>
        </w:trPr>
        <w:tc>
          <w:tcPr>
            <w:tcW w:w="3248" w:type="dxa"/>
            <w:vAlign w:val="center"/>
          </w:tcPr>
          <w:p w14:paraId="5E09F42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PDCCH_RA</w:t>
            </w:r>
          </w:p>
        </w:tc>
        <w:tc>
          <w:tcPr>
            <w:tcW w:w="1134" w:type="dxa"/>
            <w:vMerge/>
            <w:vAlign w:val="center"/>
          </w:tcPr>
          <w:p w14:paraId="3EE89ADE" w14:textId="77777777" w:rsidR="00CA395F" w:rsidRPr="00F60C3E" w:rsidRDefault="00CA395F" w:rsidP="00CA395F">
            <w:pPr>
              <w:pStyle w:val="TAC"/>
              <w:rPr>
                <w:rFonts w:cs="Arial"/>
                <w:sz w:val="16"/>
                <w:szCs w:val="16"/>
                <w:lang w:eastAsia="en-US"/>
              </w:rPr>
            </w:pPr>
          </w:p>
        </w:tc>
        <w:tc>
          <w:tcPr>
            <w:tcW w:w="1701" w:type="dxa"/>
            <w:vMerge/>
            <w:vAlign w:val="center"/>
          </w:tcPr>
          <w:p w14:paraId="7C8A058B" w14:textId="77777777" w:rsidR="00CA395F" w:rsidRPr="00F60C3E" w:rsidRDefault="00CA395F" w:rsidP="00CA395F">
            <w:pPr>
              <w:pStyle w:val="TAC"/>
              <w:rPr>
                <w:rFonts w:cs="Arial"/>
                <w:sz w:val="16"/>
                <w:szCs w:val="16"/>
                <w:lang w:eastAsia="en-US"/>
              </w:rPr>
            </w:pPr>
          </w:p>
        </w:tc>
      </w:tr>
      <w:tr w:rsidR="00CA395F" w:rsidRPr="00F60C3E" w14:paraId="34ECDC63" w14:textId="77777777">
        <w:trPr>
          <w:cantSplit/>
          <w:jc w:val="center"/>
        </w:trPr>
        <w:tc>
          <w:tcPr>
            <w:tcW w:w="3248" w:type="dxa"/>
            <w:vAlign w:val="center"/>
          </w:tcPr>
          <w:p w14:paraId="668263FB"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PDCCH_RB</w:t>
            </w:r>
          </w:p>
        </w:tc>
        <w:tc>
          <w:tcPr>
            <w:tcW w:w="1134" w:type="dxa"/>
            <w:vMerge/>
            <w:vAlign w:val="center"/>
          </w:tcPr>
          <w:p w14:paraId="33427870" w14:textId="77777777" w:rsidR="00CA395F" w:rsidRPr="00F60C3E" w:rsidRDefault="00CA395F" w:rsidP="00CA395F">
            <w:pPr>
              <w:pStyle w:val="TAC"/>
              <w:rPr>
                <w:rFonts w:cs="Arial"/>
                <w:sz w:val="16"/>
                <w:szCs w:val="16"/>
                <w:lang w:eastAsia="en-US"/>
              </w:rPr>
            </w:pPr>
          </w:p>
        </w:tc>
        <w:tc>
          <w:tcPr>
            <w:tcW w:w="1701" w:type="dxa"/>
            <w:vMerge/>
            <w:vAlign w:val="center"/>
          </w:tcPr>
          <w:p w14:paraId="18133BE1" w14:textId="77777777" w:rsidR="00CA395F" w:rsidRPr="00F60C3E" w:rsidRDefault="00CA395F" w:rsidP="00CA395F">
            <w:pPr>
              <w:pStyle w:val="TAC"/>
              <w:rPr>
                <w:rFonts w:cs="Arial"/>
                <w:sz w:val="16"/>
                <w:szCs w:val="16"/>
                <w:lang w:eastAsia="en-US"/>
              </w:rPr>
            </w:pPr>
          </w:p>
        </w:tc>
      </w:tr>
      <w:tr w:rsidR="00CA395F" w:rsidRPr="00F60C3E" w14:paraId="6C1CBC0A" w14:textId="77777777">
        <w:trPr>
          <w:cantSplit/>
          <w:jc w:val="center"/>
        </w:trPr>
        <w:tc>
          <w:tcPr>
            <w:tcW w:w="3248" w:type="dxa"/>
            <w:vAlign w:val="center"/>
          </w:tcPr>
          <w:p w14:paraId="7DCF9DE6"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PDSCH_RA</w:t>
            </w:r>
          </w:p>
        </w:tc>
        <w:tc>
          <w:tcPr>
            <w:tcW w:w="1134" w:type="dxa"/>
            <w:vMerge/>
            <w:vAlign w:val="center"/>
          </w:tcPr>
          <w:p w14:paraId="20E97BE4" w14:textId="77777777" w:rsidR="00CA395F" w:rsidRPr="00F60C3E" w:rsidRDefault="00CA395F" w:rsidP="00CA395F">
            <w:pPr>
              <w:pStyle w:val="TAC"/>
              <w:rPr>
                <w:rFonts w:cs="Arial"/>
                <w:sz w:val="16"/>
                <w:szCs w:val="16"/>
                <w:lang w:eastAsia="en-US"/>
              </w:rPr>
            </w:pPr>
          </w:p>
        </w:tc>
        <w:tc>
          <w:tcPr>
            <w:tcW w:w="1701" w:type="dxa"/>
            <w:vMerge/>
            <w:vAlign w:val="center"/>
          </w:tcPr>
          <w:p w14:paraId="38428CB5" w14:textId="77777777" w:rsidR="00CA395F" w:rsidRPr="00F60C3E" w:rsidRDefault="00CA395F" w:rsidP="00CA395F">
            <w:pPr>
              <w:pStyle w:val="TAC"/>
              <w:rPr>
                <w:rFonts w:cs="Arial"/>
                <w:sz w:val="16"/>
                <w:szCs w:val="16"/>
                <w:lang w:eastAsia="en-US"/>
              </w:rPr>
            </w:pPr>
          </w:p>
        </w:tc>
      </w:tr>
      <w:tr w:rsidR="00CA395F" w:rsidRPr="00F60C3E" w14:paraId="56D660DB" w14:textId="77777777">
        <w:trPr>
          <w:cantSplit/>
          <w:jc w:val="center"/>
        </w:trPr>
        <w:tc>
          <w:tcPr>
            <w:tcW w:w="3248" w:type="dxa"/>
            <w:vAlign w:val="center"/>
          </w:tcPr>
          <w:p w14:paraId="2566C5FE"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PDSCH_RB</w:t>
            </w:r>
          </w:p>
        </w:tc>
        <w:tc>
          <w:tcPr>
            <w:tcW w:w="1134" w:type="dxa"/>
            <w:vMerge/>
            <w:vAlign w:val="center"/>
          </w:tcPr>
          <w:p w14:paraId="72C66C93" w14:textId="77777777" w:rsidR="00CA395F" w:rsidRPr="00F60C3E" w:rsidRDefault="00CA395F" w:rsidP="00CA395F">
            <w:pPr>
              <w:pStyle w:val="TAC"/>
              <w:rPr>
                <w:rFonts w:cs="Arial"/>
                <w:sz w:val="16"/>
                <w:szCs w:val="16"/>
                <w:lang w:eastAsia="en-US"/>
              </w:rPr>
            </w:pPr>
          </w:p>
        </w:tc>
        <w:tc>
          <w:tcPr>
            <w:tcW w:w="1701" w:type="dxa"/>
            <w:vMerge/>
            <w:vAlign w:val="center"/>
          </w:tcPr>
          <w:p w14:paraId="4140324C" w14:textId="77777777" w:rsidR="00CA395F" w:rsidRPr="00F60C3E" w:rsidRDefault="00CA395F" w:rsidP="00CA395F">
            <w:pPr>
              <w:pStyle w:val="TAC"/>
              <w:rPr>
                <w:rFonts w:cs="Arial"/>
                <w:sz w:val="16"/>
                <w:szCs w:val="16"/>
                <w:lang w:eastAsia="en-US"/>
              </w:rPr>
            </w:pPr>
          </w:p>
        </w:tc>
      </w:tr>
      <w:tr w:rsidR="00CA395F" w:rsidRPr="00F60C3E" w14:paraId="7196DFFB" w14:textId="77777777">
        <w:trPr>
          <w:cantSplit/>
          <w:trHeight w:val="218"/>
          <w:jc w:val="center"/>
        </w:trPr>
        <w:tc>
          <w:tcPr>
            <w:tcW w:w="3248" w:type="dxa"/>
            <w:vAlign w:val="center"/>
          </w:tcPr>
          <w:p w14:paraId="794E83D4"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OCNG_RA</w:t>
            </w:r>
            <w:r w:rsidRPr="00F60C3E">
              <w:rPr>
                <w:rFonts w:cs="Arial"/>
                <w:sz w:val="16"/>
                <w:szCs w:val="16"/>
                <w:vertAlign w:val="superscript"/>
                <w:lang w:eastAsia="en-US"/>
              </w:rPr>
              <w:t>Note1</w:t>
            </w:r>
          </w:p>
        </w:tc>
        <w:tc>
          <w:tcPr>
            <w:tcW w:w="1134" w:type="dxa"/>
            <w:vMerge/>
            <w:vAlign w:val="center"/>
          </w:tcPr>
          <w:p w14:paraId="542446CA" w14:textId="77777777" w:rsidR="00CA395F" w:rsidRPr="00F60C3E" w:rsidRDefault="00CA395F" w:rsidP="00CA395F">
            <w:pPr>
              <w:pStyle w:val="TAC"/>
              <w:rPr>
                <w:rFonts w:cs="Arial"/>
                <w:sz w:val="16"/>
                <w:szCs w:val="16"/>
                <w:lang w:eastAsia="en-US"/>
              </w:rPr>
            </w:pPr>
          </w:p>
        </w:tc>
        <w:tc>
          <w:tcPr>
            <w:tcW w:w="1701" w:type="dxa"/>
            <w:vMerge/>
            <w:vAlign w:val="center"/>
          </w:tcPr>
          <w:p w14:paraId="0EBC8715" w14:textId="77777777" w:rsidR="00CA395F" w:rsidRPr="00F60C3E" w:rsidRDefault="00CA395F" w:rsidP="00CA395F">
            <w:pPr>
              <w:pStyle w:val="TAC"/>
              <w:rPr>
                <w:rFonts w:cs="Arial"/>
                <w:sz w:val="16"/>
                <w:szCs w:val="16"/>
                <w:lang w:eastAsia="en-US"/>
              </w:rPr>
            </w:pPr>
          </w:p>
        </w:tc>
      </w:tr>
      <w:tr w:rsidR="00CA395F" w:rsidRPr="00F60C3E" w14:paraId="2CE38A7D" w14:textId="77777777">
        <w:trPr>
          <w:cantSplit/>
          <w:trHeight w:val="218"/>
          <w:jc w:val="center"/>
        </w:trPr>
        <w:tc>
          <w:tcPr>
            <w:tcW w:w="3248" w:type="dxa"/>
            <w:vAlign w:val="center"/>
          </w:tcPr>
          <w:p w14:paraId="441B989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OCNG_RB</w:t>
            </w:r>
            <w:r w:rsidRPr="00F60C3E">
              <w:rPr>
                <w:rFonts w:cs="Arial"/>
                <w:sz w:val="16"/>
                <w:szCs w:val="16"/>
                <w:vertAlign w:val="superscript"/>
                <w:lang w:eastAsia="en-US"/>
              </w:rPr>
              <w:t xml:space="preserve">Note1 </w:t>
            </w:r>
          </w:p>
        </w:tc>
        <w:tc>
          <w:tcPr>
            <w:tcW w:w="1134" w:type="dxa"/>
            <w:vMerge/>
            <w:vAlign w:val="center"/>
          </w:tcPr>
          <w:p w14:paraId="71B9D529" w14:textId="77777777" w:rsidR="00CA395F" w:rsidRPr="00F60C3E" w:rsidRDefault="00CA395F" w:rsidP="00CA395F">
            <w:pPr>
              <w:pStyle w:val="TAC"/>
              <w:rPr>
                <w:rFonts w:cs="Arial"/>
                <w:sz w:val="16"/>
                <w:szCs w:val="16"/>
                <w:lang w:eastAsia="en-US"/>
              </w:rPr>
            </w:pPr>
          </w:p>
        </w:tc>
        <w:tc>
          <w:tcPr>
            <w:tcW w:w="1701" w:type="dxa"/>
            <w:vMerge/>
            <w:vAlign w:val="center"/>
          </w:tcPr>
          <w:p w14:paraId="01336CDA" w14:textId="77777777" w:rsidR="00CA395F" w:rsidRPr="00F60C3E" w:rsidRDefault="00CA395F" w:rsidP="00CA395F">
            <w:pPr>
              <w:pStyle w:val="TAC"/>
              <w:rPr>
                <w:rFonts w:cs="Arial"/>
                <w:sz w:val="16"/>
                <w:szCs w:val="16"/>
                <w:lang w:eastAsia="en-US"/>
              </w:rPr>
            </w:pPr>
          </w:p>
        </w:tc>
      </w:tr>
      <w:tr w:rsidR="00CA395F" w:rsidRPr="00F60C3E" w14:paraId="0288A9A4" w14:textId="77777777">
        <w:trPr>
          <w:cantSplit/>
          <w:trHeight w:val="1310"/>
          <w:jc w:val="center"/>
        </w:trPr>
        <w:tc>
          <w:tcPr>
            <w:tcW w:w="3248" w:type="dxa"/>
            <w:vAlign w:val="center"/>
          </w:tcPr>
          <w:p w14:paraId="3044A618" w14:textId="77777777" w:rsidR="00CA395F" w:rsidRPr="00F60C3E" w:rsidRDefault="00CA395F" w:rsidP="00CA395F">
            <w:pPr>
              <w:pStyle w:val="TAC"/>
              <w:jc w:val="left"/>
              <w:rPr>
                <w:rFonts w:cs="Arial"/>
                <w:sz w:val="16"/>
                <w:szCs w:val="16"/>
                <w:vertAlign w:val="superscript"/>
                <w:lang w:eastAsia="en-US"/>
              </w:rPr>
            </w:pPr>
            <w:r w:rsidRPr="00F60C3E">
              <w:rPr>
                <w:rFonts w:cs="Arial"/>
                <w:sz w:val="16"/>
                <w:szCs w:val="16"/>
                <w:lang w:eastAsia="en-US"/>
              </w:rPr>
              <w:t xml:space="preserve"> </w:t>
            </w:r>
            <w:r w:rsidRPr="00F60C3E">
              <w:rPr>
                <w:rFonts w:cs="v4.2.0"/>
                <w:position w:val="-12"/>
                <w:lang w:eastAsia="en-US"/>
              </w:rPr>
              <w:object w:dxaOrig="400" w:dyaOrig="360" w14:anchorId="0CB3D33E">
                <v:shape id="_x0000_i1508" type="#_x0000_t75" style="width:20pt;height:18pt" o:ole="" fillcolor="window">
                  <v:imagedata r:id="rId12" o:title=""/>
                </v:shape>
                <o:OLEObject Type="Embed" ProgID="Equation.3" ShapeID="_x0000_i1508" DrawAspect="Content" ObjectID="_1710576184" r:id="rId607"/>
              </w:object>
            </w:r>
            <w:r w:rsidRPr="00F60C3E">
              <w:rPr>
                <w:rFonts w:cs="Arial"/>
                <w:sz w:val="16"/>
                <w:szCs w:val="16"/>
                <w:vertAlign w:val="superscript"/>
                <w:lang w:eastAsia="en-US"/>
              </w:rPr>
              <w:t>Note2</w:t>
            </w:r>
          </w:p>
          <w:p w14:paraId="54A4AD0A" w14:textId="77777777" w:rsidR="00CA395F" w:rsidRPr="00F60C3E" w:rsidRDefault="00CA395F" w:rsidP="00CA395F">
            <w:pPr>
              <w:pStyle w:val="TAC"/>
              <w:jc w:val="left"/>
              <w:rPr>
                <w:rFonts w:cs="Arial"/>
                <w:sz w:val="16"/>
                <w:szCs w:val="16"/>
                <w:lang w:eastAsia="en-US"/>
              </w:rPr>
            </w:pPr>
          </w:p>
        </w:tc>
        <w:tc>
          <w:tcPr>
            <w:tcW w:w="1134" w:type="dxa"/>
            <w:vAlign w:val="center"/>
          </w:tcPr>
          <w:p w14:paraId="4C8F314F"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dBm/15 kHz</w:t>
            </w:r>
          </w:p>
        </w:tc>
        <w:tc>
          <w:tcPr>
            <w:tcW w:w="1701" w:type="dxa"/>
            <w:vAlign w:val="center"/>
          </w:tcPr>
          <w:p w14:paraId="2C638F99" w14:textId="77777777" w:rsidR="00CA395F" w:rsidRPr="00F60C3E" w:rsidRDefault="00CA395F" w:rsidP="00CA395F">
            <w:pPr>
              <w:pStyle w:val="TAC"/>
              <w:rPr>
                <w:rFonts w:cs="Arial"/>
                <w:sz w:val="16"/>
                <w:szCs w:val="16"/>
                <w:lang w:eastAsia="en-US"/>
              </w:rPr>
            </w:pPr>
            <w:r w:rsidRPr="00F60C3E">
              <w:rPr>
                <w:rFonts w:cs="Arial"/>
                <w:sz w:val="16"/>
                <w:szCs w:val="16"/>
                <w:lang w:eastAsia="en-US"/>
              </w:rPr>
              <w:t>-80</w:t>
            </w:r>
          </w:p>
        </w:tc>
      </w:tr>
      <w:tr w:rsidR="00CA395F" w:rsidRPr="00F60C3E" w14:paraId="0F2BFA97" w14:textId="77777777">
        <w:trPr>
          <w:jc w:val="center"/>
        </w:trPr>
        <w:tc>
          <w:tcPr>
            <w:tcW w:w="3248" w:type="dxa"/>
            <w:vAlign w:val="center"/>
          </w:tcPr>
          <w:p w14:paraId="4FE0AFE0" w14:textId="77777777" w:rsidR="00CA395F" w:rsidRPr="00F60C3E" w:rsidRDefault="00CA395F" w:rsidP="00CA395F">
            <w:pPr>
              <w:pStyle w:val="TAC"/>
              <w:jc w:val="left"/>
              <w:rPr>
                <w:rFonts w:cs="Arial"/>
                <w:sz w:val="16"/>
                <w:szCs w:val="16"/>
                <w:lang w:eastAsia="en-US"/>
              </w:rPr>
            </w:pPr>
            <w:r w:rsidRPr="00F60C3E">
              <w:rPr>
                <w:rFonts w:cs="v4.2.0"/>
                <w:position w:val="-12"/>
                <w:lang w:eastAsia="en-US"/>
              </w:rPr>
              <w:object w:dxaOrig="700" w:dyaOrig="400" w14:anchorId="69BBB256">
                <v:shape id="_x0000_i1509" type="#_x0000_t75" style="width:35pt;height:20pt" o:ole="">
                  <v:imagedata r:id="rId566" o:title=""/>
                </v:shape>
                <o:OLEObject Type="Embed" ProgID="Equation.3" ShapeID="_x0000_i1509" DrawAspect="Content" ObjectID="_1710576185" r:id="rId608"/>
              </w:object>
            </w:r>
          </w:p>
        </w:tc>
        <w:tc>
          <w:tcPr>
            <w:tcW w:w="1134" w:type="dxa"/>
            <w:vAlign w:val="center"/>
          </w:tcPr>
          <w:p w14:paraId="79C80029"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701" w:type="dxa"/>
            <w:vAlign w:val="center"/>
          </w:tcPr>
          <w:p w14:paraId="08BB294C" w14:textId="77777777" w:rsidR="00CA395F" w:rsidRPr="00F60C3E" w:rsidRDefault="00CA395F" w:rsidP="00CA395F">
            <w:pPr>
              <w:pStyle w:val="TAC"/>
              <w:rPr>
                <w:rFonts w:cs="Arial"/>
                <w:sz w:val="16"/>
                <w:szCs w:val="16"/>
                <w:lang w:eastAsia="en-US"/>
              </w:rPr>
            </w:pPr>
            <w:r w:rsidRPr="00F60C3E">
              <w:rPr>
                <w:rFonts w:cs="Arial"/>
                <w:sz w:val="16"/>
                <w:szCs w:val="16"/>
                <w:lang w:eastAsia="en-US"/>
              </w:rPr>
              <w:t>-1.75</w:t>
            </w:r>
          </w:p>
        </w:tc>
      </w:tr>
      <w:tr w:rsidR="00CA395F" w:rsidRPr="00F60C3E" w14:paraId="4ED92347" w14:textId="77777777">
        <w:trPr>
          <w:cantSplit/>
          <w:trHeight w:val="1310"/>
          <w:jc w:val="center"/>
        </w:trPr>
        <w:tc>
          <w:tcPr>
            <w:tcW w:w="3248" w:type="dxa"/>
            <w:vAlign w:val="center"/>
          </w:tcPr>
          <w:p w14:paraId="25392C41"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RSRP</w:t>
            </w:r>
            <w:r w:rsidRPr="00F60C3E">
              <w:rPr>
                <w:rFonts w:cs="Arial"/>
                <w:sz w:val="16"/>
                <w:szCs w:val="16"/>
                <w:vertAlign w:val="superscript"/>
                <w:lang w:eastAsia="en-US"/>
              </w:rPr>
              <w:t>Note3</w:t>
            </w:r>
          </w:p>
        </w:tc>
        <w:tc>
          <w:tcPr>
            <w:tcW w:w="1134" w:type="dxa"/>
            <w:vAlign w:val="center"/>
          </w:tcPr>
          <w:p w14:paraId="1D637256"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dBm/15 kHz</w:t>
            </w:r>
          </w:p>
        </w:tc>
        <w:tc>
          <w:tcPr>
            <w:tcW w:w="1701" w:type="dxa"/>
            <w:vAlign w:val="center"/>
          </w:tcPr>
          <w:p w14:paraId="0B2613FA" w14:textId="77777777" w:rsidR="00CA395F" w:rsidRPr="00F60C3E" w:rsidRDefault="00CA395F" w:rsidP="00CA395F">
            <w:pPr>
              <w:pStyle w:val="TAC"/>
              <w:rPr>
                <w:rFonts w:cs="Arial"/>
                <w:sz w:val="16"/>
                <w:szCs w:val="16"/>
                <w:lang w:eastAsia="en-US"/>
              </w:rPr>
            </w:pPr>
            <w:r w:rsidRPr="00F60C3E">
              <w:rPr>
                <w:rFonts w:cs="Arial"/>
                <w:sz w:val="16"/>
                <w:szCs w:val="16"/>
                <w:lang w:eastAsia="en-US"/>
              </w:rPr>
              <w:t>-81.75</w:t>
            </w:r>
          </w:p>
        </w:tc>
      </w:tr>
      <w:tr w:rsidR="00CA395F" w:rsidRPr="00F60C3E" w14:paraId="7BCDCA2C" w14:textId="77777777">
        <w:trPr>
          <w:cantSplit/>
          <w:trHeight w:val="870"/>
          <w:jc w:val="center"/>
        </w:trPr>
        <w:tc>
          <w:tcPr>
            <w:tcW w:w="3248" w:type="dxa"/>
            <w:vAlign w:val="center"/>
          </w:tcPr>
          <w:p w14:paraId="7B2B433D"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RSRQ</w:t>
            </w:r>
            <w:r w:rsidRPr="00F60C3E">
              <w:rPr>
                <w:rFonts w:cs="Arial"/>
                <w:sz w:val="16"/>
                <w:szCs w:val="16"/>
                <w:vertAlign w:val="superscript"/>
                <w:lang w:eastAsia="en-US"/>
              </w:rPr>
              <w:t>Note3</w:t>
            </w:r>
          </w:p>
        </w:tc>
        <w:tc>
          <w:tcPr>
            <w:tcW w:w="1134" w:type="dxa"/>
            <w:vAlign w:val="center"/>
          </w:tcPr>
          <w:p w14:paraId="45BF834E"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701" w:type="dxa"/>
            <w:vAlign w:val="center"/>
          </w:tcPr>
          <w:p w14:paraId="5F1D22D2" w14:textId="77777777" w:rsidR="00CA395F" w:rsidRPr="00F60C3E" w:rsidRDefault="00CA395F" w:rsidP="00CA395F">
            <w:pPr>
              <w:pStyle w:val="TAC"/>
              <w:rPr>
                <w:rFonts w:cs="Arial"/>
                <w:sz w:val="16"/>
                <w:szCs w:val="16"/>
                <w:lang w:eastAsia="en-US"/>
              </w:rPr>
            </w:pPr>
            <w:r w:rsidRPr="00F60C3E">
              <w:rPr>
                <w:rFonts w:cs="Arial"/>
                <w:sz w:val="16"/>
                <w:szCs w:val="16"/>
                <w:lang w:eastAsia="en-US"/>
              </w:rPr>
              <w:t>-14.76</w:t>
            </w:r>
          </w:p>
        </w:tc>
      </w:tr>
      <w:tr w:rsidR="00CA395F" w:rsidRPr="00F60C3E" w14:paraId="7056E17F" w14:textId="77777777">
        <w:trPr>
          <w:cantSplit/>
          <w:trHeight w:val="1310"/>
          <w:jc w:val="center"/>
        </w:trPr>
        <w:tc>
          <w:tcPr>
            <w:tcW w:w="3248" w:type="dxa"/>
            <w:vAlign w:val="center"/>
          </w:tcPr>
          <w:p w14:paraId="20D1EBCD"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Io</w:t>
            </w:r>
            <w:r w:rsidRPr="00F60C3E">
              <w:rPr>
                <w:rFonts w:cs="Arial"/>
                <w:sz w:val="16"/>
                <w:szCs w:val="16"/>
                <w:vertAlign w:val="superscript"/>
                <w:lang w:eastAsia="en-US"/>
              </w:rPr>
              <w:t>Note3</w:t>
            </w:r>
          </w:p>
        </w:tc>
        <w:tc>
          <w:tcPr>
            <w:tcW w:w="1134" w:type="dxa"/>
            <w:vAlign w:val="center"/>
          </w:tcPr>
          <w:p w14:paraId="304FEE04"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dBm/9 MHz</w:t>
            </w:r>
          </w:p>
        </w:tc>
        <w:tc>
          <w:tcPr>
            <w:tcW w:w="1701" w:type="dxa"/>
            <w:vAlign w:val="center"/>
          </w:tcPr>
          <w:p w14:paraId="056AE16E" w14:textId="77777777" w:rsidR="00CA395F" w:rsidRPr="00F60C3E" w:rsidRDefault="00CA395F" w:rsidP="00CA395F">
            <w:pPr>
              <w:pStyle w:val="TAC"/>
              <w:rPr>
                <w:rFonts w:cs="Arial"/>
                <w:sz w:val="16"/>
                <w:szCs w:val="16"/>
                <w:lang w:eastAsia="en-US"/>
              </w:rPr>
            </w:pPr>
            <w:r w:rsidRPr="00F60C3E">
              <w:rPr>
                <w:rFonts w:cs="Arial"/>
                <w:sz w:val="16"/>
                <w:szCs w:val="16"/>
                <w:lang w:eastAsia="en-US"/>
              </w:rPr>
              <w:t>-50</w:t>
            </w:r>
          </w:p>
        </w:tc>
      </w:tr>
      <w:tr w:rsidR="00CA395F" w:rsidRPr="00F60C3E" w14:paraId="4EB19243" w14:textId="77777777">
        <w:trPr>
          <w:jc w:val="center"/>
        </w:trPr>
        <w:tc>
          <w:tcPr>
            <w:tcW w:w="3248" w:type="dxa"/>
            <w:vAlign w:val="center"/>
          </w:tcPr>
          <w:p w14:paraId="5015A93E" w14:textId="77777777" w:rsidR="00CA395F" w:rsidRPr="00F60C3E" w:rsidRDefault="00CA395F" w:rsidP="00CA395F">
            <w:pPr>
              <w:pStyle w:val="TAC"/>
              <w:jc w:val="left"/>
              <w:rPr>
                <w:rFonts w:cs="Arial"/>
                <w:sz w:val="16"/>
                <w:szCs w:val="16"/>
                <w:lang w:eastAsia="en-US"/>
              </w:rPr>
            </w:pPr>
            <w:r w:rsidRPr="00F60C3E">
              <w:rPr>
                <w:rFonts w:cs="v4.2.0"/>
                <w:position w:val="-12"/>
                <w:lang w:eastAsia="en-US"/>
              </w:rPr>
              <w:object w:dxaOrig="800" w:dyaOrig="380" w14:anchorId="60B56BA6">
                <v:shape id="_x0000_i1510" type="#_x0000_t75" style="width:40pt;height:19pt" o:ole="" fillcolor="window">
                  <v:imagedata r:id="rId231" o:title=""/>
                </v:shape>
                <o:OLEObject Type="Embed" ProgID="Equation.3" ShapeID="_x0000_i1510" DrawAspect="Content" ObjectID="_1710576186" r:id="rId609"/>
              </w:object>
            </w:r>
          </w:p>
        </w:tc>
        <w:tc>
          <w:tcPr>
            <w:tcW w:w="1134" w:type="dxa"/>
            <w:vAlign w:val="center"/>
          </w:tcPr>
          <w:p w14:paraId="6A0A7CC6"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701" w:type="dxa"/>
            <w:vAlign w:val="center"/>
          </w:tcPr>
          <w:p w14:paraId="2F619C2F" w14:textId="77777777" w:rsidR="00CA395F" w:rsidRPr="00F60C3E" w:rsidRDefault="00CA395F" w:rsidP="00CA395F">
            <w:pPr>
              <w:pStyle w:val="TAC"/>
              <w:rPr>
                <w:rFonts w:cs="Arial"/>
                <w:sz w:val="16"/>
                <w:szCs w:val="16"/>
                <w:lang w:eastAsia="en-US"/>
              </w:rPr>
            </w:pPr>
            <w:r w:rsidRPr="00F60C3E">
              <w:rPr>
                <w:rFonts w:cs="Arial"/>
                <w:sz w:val="16"/>
                <w:szCs w:val="16"/>
                <w:lang w:eastAsia="en-US"/>
              </w:rPr>
              <w:t>-1.75</w:t>
            </w:r>
          </w:p>
        </w:tc>
      </w:tr>
      <w:tr w:rsidR="00CA395F" w:rsidRPr="00F60C3E" w14:paraId="4A28E861" w14:textId="77777777">
        <w:trPr>
          <w:jc w:val="center"/>
        </w:trPr>
        <w:tc>
          <w:tcPr>
            <w:tcW w:w="3248" w:type="dxa"/>
            <w:vAlign w:val="center"/>
          </w:tcPr>
          <w:p w14:paraId="0D44F05B"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Propagation condition</w:t>
            </w:r>
          </w:p>
        </w:tc>
        <w:tc>
          <w:tcPr>
            <w:tcW w:w="1134" w:type="dxa"/>
            <w:vAlign w:val="center"/>
          </w:tcPr>
          <w:p w14:paraId="28C588A2" w14:textId="77777777" w:rsidR="00CA395F" w:rsidRPr="00F60C3E" w:rsidRDefault="00CA395F" w:rsidP="00CA395F">
            <w:pPr>
              <w:pStyle w:val="TAC"/>
              <w:rPr>
                <w:rFonts w:cs="Arial"/>
                <w:sz w:val="16"/>
                <w:szCs w:val="16"/>
                <w:lang w:eastAsia="en-US"/>
              </w:rPr>
            </w:pPr>
            <w:r w:rsidRPr="00F60C3E">
              <w:rPr>
                <w:rFonts w:cs="Arial"/>
                <w:sz w:val="16"/>
                <w:szCs w:val="16"/>
                <w:lang w:eastAsia="en-US"/>
              </w:rPr>
              <w:t>-</w:t>
            </w:r>
          </w:p>
        </w:tc>
        <w:tc>
          <w:tcPr>
            <w:tcW w:w="1701" w:type="dxa"/>
            <w:vAlign w:val="center"/>
          </w:tcPr>
          <w:p w14:paraId="3D1783D2" w14:textId="77777777" w:rsidR="00CA395F" w:rsidRPr="00F60C3E" w:rsidRDefault="00CA395F" w:rsidP="00CA395F">
            <w:pPr>
              <w:pStyle w:val="TAC"/>
              <w:rPr>
                <w:rFonts w:cs="Arial"/>
                <w:sz w:val="16"/>
                <w:szCs w:val="16"/>
                <w:lang w:eastAsia="en-US"/>
              </w:rPr>
            </w:pPr>
            <w:r w:rsidRPr="00F60C3E">
              <w:rPr>
                <w:rFonts w:cs="Arial"/>
                <w:sz w:val="16"/>
                <w:szCs w:val="16"/>
                <w:lang w:eastAsia="en-US"/>
              </w:rPr>
              <w:t>AWGN</w:t>
            </w:r>
          </w:p>
        </w:tc>
      </w:tr>
      <w:tr w:rsidR="00CA395F" w:rsidRPr="00F60C3E" w14:paraId="42921AEC" w14:textId="77777777">
        <w:trPr>
          <w:jc w:val="center"/>
        </w:trPr>
        <w:tc>
          <w:tcPr>
            <w:tcW w:w="6083" w:type="dxa"/>
            <w:gridSpan w:val="3"/>
            <w:vAlign w:val="center"/>
          </w:tcPr>
          <w:p w14:paraId="1E67A9F5" w14:textId="77777777" w:rsidR="00CA395F" w:rsidRPr="00F60C3E" w:rsidRDefault="00CA395F" w:rsidP="00CA395F">
            <w:pPr>
              <w:pStyle w:val="TAN"/>
              <w:rPr>
                <w:rFonts w:eastAsia="SimSun" w:cs="Arial"/>
                <w:lang w:eastAsia="en-US"/>
              </w:rPr>
            </w:pPr>
            <w:r w:rsidRPr="00F60C3E">
              <w:rPr>
                <w:rFonts w:eastAsia="SimSun" w:cs="Arial"/>
                <w:lang w:eastAsia="en-US"/>
              </w:rPr>
              <w:t>Note 1:</w:t>
            </w:r>
            <w:r w:rsidRPr="00F60C3E">
              <w:rPr>
                <w:rFonts w:eastAsia="SimSun" w:cs="Arial"/>
                <w:lang w:eastAsia="en-US"/>
              </w:rPr>
              <w:tab/>
              <w:t>OCNG shall be used such that both cells are fully allocated and a constant total transmitted power spectral density is achieved for all OFDM symbols.</w:t>
            </w:r>
          </w:p>
          <w:p w14:paraId="09EFD1E2" w14:textId="77777777" w:rsidR="00CA395F" w:rsidRPr="00F60C3E" w:rsidRDefault="00CA395F" w:rsidP="00CA395F">
            <w:pPr>
              <w:pStyle w:val="TAN"/>
              <w:rPr>
                <w:rFonts w:eastAsia="SimSun" w:cs="Arial"/>
                <w:lang w:eastAsia="en-US"/>
              </w:rPr>
            </w:pPr>
            <w:r w:rsidRPr="00F60C3E">
              <w:rPr>
                <w:rFonts w:eastAsia="SimSun" w:cs="Arial"/>
                <w:lang w:eastAsia="en-US"/>
              </w:rPr>
              <w:t>Note 2:</w:t>
            </w:r>
            <w:r w:rsidRPr="00F60C3E">
              <w:rPr>
                <w:rFonts w:eastAsia="SimSun" w:cs="Arial"/>
                <w:lang w:eastAsia="en-US"/>
              </w:rPr>
              <w:tab/>
              <w:t xml:space="preserve">Interference from other cells and noise sources not specified in the test is assumed to be constant over subcarriers and time and shall be modelled as AWGN of appropriate power for </w:t>
            </w:r>
            <w:r w:rsidRPr="00F60C3E">
              <w:rPr>
                <w:rFonts w:eastAsia="SimSun" w:cs="v4.2.0"/>
                <w:position w:val="-12"/>
                <w:lang w:eastAsia="en-US"/>
              </w:rPr>
              <w:object w:dxaOrig="400" w:dyaOrig="360" w14:anchorId="2AEFBA6A">
                <v:shape id="_x0000_i1511" type="#_x0000_t75" style="width:20pt;height:18pt" o:ole="" fillcolor="window">
                  <v:imagedata r:id="rId12" o:title=""/>
                </v:shape>
                <o:OLEObject Type="Embed" ProgID="Equation.3" ShapeID="_x0000_i1511" DrawAspect="Content" ObjectID="_1710576187" r:id="rId610"/>
              </w:object>
            </w:r>
            <w:r w:rsidRPr="00F60C3E">
              <w:rPr>
                <w:rFonts w:eastAsia="SimSun" w:cs="Arial"/>
                <w:lang w:eastAsia="en-US"/>
              </w:rPr>
              <w:t xml:space="preserve"> to be fulfilled.</w:t>
            </w:r>
          </w:p>
          <w:p w14:paraId="50536F37" w14:textId="77777777" w:rsidR="00CA395F" w:rsidRPr="00F60C3E" w:rsidRDefault="00CA395F" w:rsidP="00CA395F">
            <w:pPr>
              <w:pStyle w:val="TAN"/>
              <w:rPr>
                <w:rFonts w:eastAsia="SimSun" w:cs="Arial"/>
                <w:lang w:eastAsia="en-US"/>
              </w:rPr>
            </w:pPr>
            <w:r w:rsidRPr="00F60C3E">
              <w:rPr>
                <w:rFonts w:eastAsia="SimSun" w:cs="Arial"/>
                <w:lang w:eastAsia="en-US"/>
              </w:rPr>
              <w:t>Note 3:</w:t>
            </w:r>
            <w:r w:rsidRPr="00F60C3E">
              <w:rPr>
                <w:rFonts w:eastAsia="SimSun" w:cs="Arial"/>
                <w:lang w:eastAsia="en-US"/>
              </w:rPr>
              <w:tab/>
              <w:t>RSRQ, RSRP and Io levels have been derived from other parameters for information purposes. They are not settable parameters themselves.</w:t>
            </w:r>
          </w:p>
          <w:p w14:paraId="2BDE7FF3" w14:textId="77777777" w:rsidR="00CA395F" w:rsidRPr="00F60C3E" w:rsidRDefault="00CA395F" w:rsidP="00CA395F">
            <w:pPr>
              <w:pStyle w:val="TAN"/>
              <w:rPr>
                <w:rFonts w:eastAsia="SimSun" w:cs="Arial"/>
                <w:lang w:eastAsia="en-US"/>
              </w:rPr>
            </w:pPr>
            <w:r w:rsidRPr="00F60C3E">
              <w:rPr>
                <w:rFonts w:eastAsia="SimSun" w:cs="Arial"/>
                <w:lang w:eastAsia="en-US"/>
              </w:rPr>
              <w:t>Note 4:</w:t>
            </w:r>
            <w:r w:rsidRPr="00F60C3E">
              <w:rPr>
                <w:rFonts w:eastAsia="SimSun" w:cs="Arial"/>
                <w:lang w:eastAsia="en-US"/>
              </w:rPr>
              <w:tab/>
              <w:t>RSRP and RSRQ minimum requirements are specified assuming independent interference and noise at each receiver antenna port.</w:t>
            </w:r>
          </w:p>
          <w:p w14:paraId="11DF677F" w14:textId="77777777" w:rsidR="00CA395F" w:rsidRPr="00F60C3E" w:rsidRDefault="00CA395F" w:rsidP="00CA395F">
            <w:pPr>
              <w:pStyle w:val="TAN"/>
              <w:rPr>
                <w:rFonts w:cs="Arial"/>
                <w:lang w:eastAsia="en-US"/>
              </w:rPr>
            </w:pPr>
            <w:r w:rsidRPr="00F60C3E">
              <w:rPr>
                <w:rFonts w:cs="Arial"/>
                <w:lang w:eastAsia="en-US"/>
              </w:rPr>
              <w:t>Note 5:</w:t>
            </w:r>
            <w:r w:rsidRPr="00F60C3E">
              <w:rPr>
                <w:rFonts w:cs="Arial"/>
                <w:lang w:eastAsia="en-US"/>
              </w:rPr>
              <w:tab/>
              <w:t>For Band 26, the tests shall be performed with the assigned E-UTRA channel bandwidth within 865-894.</w:t>
            </w:r>
          </w:p>
        </w:tc>
      </w:tr>
    </w:tbl>
    <w:p w14:paraId="7A1FBAE1" w14:textId="77777777" w:rsidR="00CA395F" w:rsidRPr="00F60C3E" w:rsidRDefault="00CA395F" w:rsidP="00CA395F">
      <w:pPr>
        <w:pStyle w:val="BodyText"/>
      </w:pPr>
    </w:p>
    <w:p w14:paraId="2E514034" w14:textId="77777777" w:rsidR="00CA395F" w:rsidRPr="00F60C3E" w:rsidRDefault="001D52B4" w:rsidP="00CA395F">
      <w:pPr>
        <w:pStyle w:val="Heading4"/>
        <w:rPr>
          <w:snapToGrid w:val="0"/>
        </w:rPr>
      </w:pPr>
      <w:bookmarkStart w:id="795" w:name="_Toc535329709"/>
      <w:r w:rsidRPr="00F60C3E">
        <w:rPr>
          <w:snapToGrid w:val="0"/>
        </w:rPr>
        <w:t>A.9.1.18</w:t>
      </w:r>
      <w:r w:rsidR="00CA395F" w:rsidRPr="00F60C3E">
        <w:rPr>
          <w:snapToGrid w:val="0"/>
        </w:rPr>
        <w:t>.2</w:t>
      </w:r>
      <w:r w:rsidR="00CA395F" w:rsidRPr="00F60C3E">
        <w:rPr>
          <w:snapToGrid w:val="0"/>
        </w:rPr>
        <w:tab/>
        <w:t>Test Requirements</w:t>
      </w:r>
      <w:bookmarkEnd w:id="795"/>
    </w:p>
    <w:p w14:paraId="7E18C51B" w14:textId="77777777" w:rsidR="00CA395F" w:rsidRPr="00F60C3E" w:rsidRDefault="00CA395F" w:rsidP="00CA395F">
      <w:pPr>
        <w:rPr>
          <w:rFonts w:cs="v4.2.0"/>
        </w:rPr>
      </w:pPr>
      <w:r w:rsidRPr="00F60C3E">
        <w:rPr>
          <w:rFonts w:cs="v4.2.0"/>
        </w:rPr>
        <w:t>The E-UTRAN FDD RSRQ absolute measurement accuracy shall meet the requirements in section 9.1.4b.</w:t>
      </w:r>
    </w:p>
    <w:p w14:paraId="174EA22F" w14:textId="77777777" w:rsidR="00CA395F" w:rsidRPr="00F60C3E" w:rsidRDefault="001D52B4" w:rsidP="00CA395F">
      <w:pPr>
        <w:pStyle w:val="Heading3"/>
      </w:pPr>
      <w:bookmarkStart w:id="796" w:name="_Toc535329710"/>
      <w:r w:rsidRPr="00F60C3E">
        <w:rPr>
          <w:snapToGrid w:val="0"/>
        </w:rPr>
        <w:t>A.9.1.19</w:t>
      </w:r>
      <w:r w:rsidR="00CA395F" w:rsidRPr="00F60C3E">
        <w:tab/>
        <w:t>E-UTRA</w:t>
      </w:r>
      <w:r w:rsidR="00CA395F" w:rsidRPr="00F60C3E">
        <w:rPr>
          <w:lang w:eastAsia="zh-CN"/>
        </w:rPr>
        <w:t>N</w:t>
      </w:r>
      <w:r w:rsidR="00CA395F" w:rsidRPr="00F60C3E">
        <w:t xml:space="preserve"> TDD RSRQ Absolute Accuracy (CELL_FACH)</w:t>
      </w:r>
      <w:bookmarkEnd w:id="796"/>
    </w:p>
    <w:p w14:paraId="3EB0A4D7" w14:textId="77777777" w:rsidR="00CA395F" w:rsidRPr="00F60C3E" w:rsidRDefault="001D52B4" w:rsidP="00CA395F">
      <w:pPr>
        <w:pStyle w:val="Heading4"/>
        <w:rPr>
          <w:snapToGrid w:val="0"/>
        </w:rPr>
      </w:pPr>
      <w:bookmarkStart w:id="797" w:name="_Toc535329711"/>
      <w:r w:rsidRPr="00F60C3E">
        <w:rPr>
          <w:snapToGrid w:val="0"/>
        </w:rPr>
        <w:t>A.9.1.19</w:t>
      </w:r>
      <w:r w:rsidR="00CA395F" w:rsidRPr="00F60C3E">
        <w:rPr>
          <w:snapToGrid w:val="0"/>
        </w:rPr>
        <w:t>.1</w:t>
      </w:r>
      <w:r w:rsidR="00CA395F" w:rsidRPr="00F60C3E">
        <w:rPr>
          <w:snapToGrid w:val="0"/>
        </w:rPr>
        <w:tab/>
        <w:t>Test Purpose and Environment</w:t>
      </w:r>
      <w:bookmarkEnd w:id="797"/>
    </w:p>
    <w:p w14:paraId="19B095B0" w14:textId="77777777" w:rsidR="00CA395F" w:rsidRPr="00F60C3E" w:rsidRDefault="00CA395F" w:rsidP="00CA395F">
      <w:r w:rsidRPr="00F60C3E">
        <w:t>The purpose of this test is to verify that the E-UTRAN TDD RSRQ measurement absolute accuracy is within the specified limits. This test will verify the requirements in section 9.1.4b.</w:t>
      </w:r>
    </w:p>
    <w:p w14:paraId="266B42A7" w14:textId="77777777" w:rsidR="00CA395F" w:rsidRPr="00F60C3E" w:rsidRDefault="00CA395F" w:rsidP="00CA395F">
      <w:r w:rsidRPr="00F60C3E">
        <w:t xml:space="preserve">The test is carried out in Cell_FACH state with HS-DSCH DRX activated. </w:t>
      </w:r>
    </w:p>
    <w:p w14:paraId="7BE8BF9B" w14:textId="77777777" w:rsidR="00CA395F" w:rsidRPr="00F60C3E" w:rsidRDefault="00CA395F" w:rsidP="00CA395F">
      <w:r w:rsidRPr="00F60C3E">
        <w:t xml:space="preserve">Tables </w:t>
      </w:r>
      <w:r w:rsidR="001D52B4" w:rsidRPr="00F60C3E">
        <w:t>A.9.1.19</w:t>
      </w:r>
      <w:r w:rsidRPr="00F60C3E">
        <w:t xml:space="preserve">.1-1 and </w:t>
      </w:r>
      <w:r w:rsidR="001D52B4" w:rsidRPr="00F60C3E">
        <w:t>A.9.1.19</w:t>
      </w:r>
      <w:r w:rsidRPr="00F60C3E">
        <w:t xml:space="preserve">.1-2 define the limits of signal strengths and code powers on the UTRA FDD cell where the requirement is applicable. In the measurement control information periodic reporting of E-UTRAN TDD RSRQ is indicated to the UE. The E-UTRAN TDD test parameters are given in Table </w:t>
      </w:r>
      <w:r w:rsidR="001D52B4" w:rsidRPr="00F60C3E">
        <w:t>A.9.1.19</w:t>
      </w:r>
      <w:r w:rsidRPr="00F60C3E">
        <w:t>.1-3.</w:t>
      </w:r>
    </w:p>
    <w:p w14:paraId="2B0B8D54" w14:textId="77777777" w:rsidR="00CA395F" w:rsidRPr="00F60C3E" w:rsidRDefault="00CA395F" w:rsidP="00C220BE">
      <w:pPr>
        <w:pStyle w:val="TH"/>
        <w:rPr>
          <w:rFonts w:cs="v4.2.0"/>
        </w:rPr>
      </w:pPr>
      <w:r w:rsidRPr="00F60C3E">
        <w:t xml:space="preserve">Table </w:t>
      </w:r>
      <w:r w:rsidR="001D52B4" w:rsidRPr="00F60C3E">
        <w:t>A.9.1.19</w:t>
      </w:r>
      <w:r w:rsidRPr="00F60C3E">
        <w:t>.1-1: General test parameters for E-UTRAN TDD RSRQ absolute accuracy tests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CA395F" w:rsidRPr="00F60C3E" w14:paraId="5DB832A4" w14:textId="77777777">
        <w:tc>
          <w:tcPr>
            <w:tcW w:w="2235" w:type="dxa"/>
          </w:tcPr>
          <w:p w14:paraId="75399845" w14:textId="77777777" w:rsidR="00CA395F" w:rsidRPr="00F60C3E" w:rsidRDefault="00CA395F" w:rsidP="00CA395F">
            <w:pPr>
              <w:pStyle w:val="TAH"/>
              <w:rPr>
                <w:rFonts w:cs="v4.2.0"/>
                <w:lang w:eastAsia="en-US"/>
              </w:rPr>
            </w:pPr>
            <w:r w:rsidRPr="00F60C3E">
              <w:rPr>
                <w:rFonts w:cs="v4.2.0"/>
                <w:lang w:eastAsia="en-US"/>
              </w:rPr>
              <w:t>Parameter</w:t>
            </w:r>
          </w:p>
        </w:tc>
        <w:tc>
          <w:tcPr>
            <w:tcW w:w="850" w:type="dxa"/>
          </w:tcPr>
          <w:p w14:paraId="3D937738" w14:textId="77777777" w:rsidR="00CA395F" w:rsidRPr="00F60C3E" w:rsidRDefault="00CA395F" w:rsidP="00CA395F">
            <w:pPr>
              <w:pStyle w:val="TAH"/>
              <w:rPr>
                <w:rFonts w:cs="v4.2.0"/>
                <w:lang w:eastAsia="en-US"/>
              </w:rPr>
            </w:pPr>
            <w:r w:rsidRPr="00F60C3E">
              <w:rPr>
                <w:rFonts w:cs="v4.2.0"/>
                <w:lang w:eastAsia="en-US"/>
              </w:rPr>
              <w:t>Unit</w:t>
            </w:r>
          </w:p>
        </w:tc>
        <w:tc>
          <w:tcPr>
            <w:tcW w:w="3402" w:type="dxa"/>
          </w:tcPr>
          <w:p w14:paraId="5D516566" w14:textId="77777777" w:rsidR="00CA395F" w:rsidRPr="00F60C3E" w:rsidRDefault="00CA395F" w:rsidP="00CA395F">
            <w:pPr>
              <w:pStyle w:val="TAH"/>
              <w:rPr>
                <w:rFonts w:cs="v4.2.0"/>
                <w:lang w:eastAsia="en-US"/>
              </w:rPr>
            </w:pPr>
            <w:r w:rsidRPr="00F60C3E">
              <w:rPr>
                <w:rFonts w:cs="v4.2.0"/>
                <w:lang w:eastAsia="en-US"/>
              </w:rPr>
              <w:t>Value</w:t>
            </w:r>
          </w:p>
        </w:tc>
        <w:tc>
          <w:tcPr>
            <w:tcW w:w="3369" w:type="dxa"/>
          </w:tcPr>
          <w:p w14:paraId="16ABF3E4" w14:textId="77777777" w:rsidR="00CA395F" w:rsidRPr="00F60C3E" w:rsidRDefault="00CA395F" w:rsidP="00CA395F">
            <w:pPr>
              <w:pStyle w:val="TAH"/>
              <w:rPr>
                <w:rFonts w:cs="v4.2.0"/>
                <w:lang w:eastAsia="en-US"/>
              </w:rPr>
            </w:pPr>
            <w:r w:rsidRPr="00F60C3E">
              <w:rPr>
                <w:rFonts w:cs="v4.2.0"/>
                <w:lang w:eastAsia="en-US"/>
              </w:rPr>
              <w:t>Comment</w:t>
            </w:r>
          </w:p>
        </w:tc>
      </w:tr>
      <w:tr w:rsidR="00CA395F" w:rsidRPr="00F60C3E" w14:paraId="4AA0B574" w14:textId="77777777">
        <w:tc>
          <w:tcPr>
            <w:tcW w:w="2235" w:type="dxa"/>
          </w:tcPr>
          <w:p w14:paraId="7E7B9BFC" w14:textId="77777777" w:rsidR="00CA395F" w:rsidRPr="00F60C3E" w:rsidRDefault="00CA395F" w:rsidP="002235A4">
            <w:pPr>
              <w:pStyle w:val="TAL"/>
              <w:rPr>
                <w:rFonts w:cs="Arial"/>
                <w:lang w:eastAsia="en-US"/>
              </w:rPr>
            </w:pPr>
            <w:r w:rsidRPr="00F60C3E">
              <w:rPr>
                <w:rFonts w:cs="Arial"/>
                <w:snapToGrid w:val="0"/>
                <w:lang w:eastAsia="en-US"/>
              </w:rPr>
              <w:t>HS-DSCH DRX cycle</w:t>
            </w:r>
            <w:r w:rsidRPr="00F60C3E">
              <w:rPr>
                <w:rFonts w:cs="Arial"/>
                <w:bCs/>
                <w:vertAlign w:val="subscript"/>
                <w:lang w:eastAsia="en-US"/>
              </w:rPr>
              <w:t>FACH</w:t>
            </w:r>
          </w:p>
        </w:tc>
        <w:tc>
          <w:tcPr>
            <w:tcW w:w="850" w:type="dxa"/>
          </w:tcPr>
          <w:p w14:paraId="671C0DA7" w14:textId="77777777" w:rsidR="00CA395F" w:rsidRPr="00F60C3E" w:rsidRDefault="00CA395F" w:rsidP="002235A4">
            <w:pPr>
              <w:pStyle w:val="TAC"/>
              <w:rPr>
                <w:rFonts w:cs="Arial"/>
                <w:lang w:eastAsia="en-US"/>
              </w:rPr>
            </w:pPr>
            <w:r w:rsidRPr="00F60C3E">
              <w:rPr>
                <w:rFonts w:cs="Arial"/>
                <w:lang w:eastAsia="en-US"/>
              </w:rPr>
              <w:t>frames</w:t>
            </w:r>
          </w:p>
        </w:tc>
        <w:tc>
          <w:tcPr>
            <w:tcW w:w="3402" w:type="dxa"/>
          </w:tcPr>
          <w:p w14:paraId="3A44AA4B" w14:textId="77777777" w:rsidR="00CA395F" w:rsidRPr="00F60C3E" w:rsidRDefault="00CA395F" w:rsidP="002235A4">
            <w:pPr>
              <w:pStyle w:val="TAL"/>
              <w:rPr>
                <w:rFonts w:cs="Arial"/>
                <w:lang w:eastAsia="en-US"/>
              </w:rPr>
            </w:pPr>
            <w:r w:rsidRPr="00F60C3E">
              <w:rPr>
                <w:rFonts w:cs="Arial"/>
                <w:lang w:eastAsia="en-US"/>
              </w:rPr>
              <w:t>8</w:t>
            </w:r>
          </w:p>
        </w:tc>
        <w:tc>
          <w:tcPr>
            <w:tcW w:w="3369" w:type="dxa"/>
          </w:tcPr>
          <w:p w14:paraId="7745C4ED" w14:textId="77777777" w:rsidR="00CA395F" w:rsidRPr="00F60C3E" w:rsidRDefault="00CA395F" w:rsidP="002235A4">
            <w:pPr>
              <w:pStyle w:val="TAL"/>
              <w:rPr>
                <w:rFonts w:cs="Arial"/>
                <w:lang w:eastAsia="en-US"/>
              </w:rPr>
            </w:pPr>
            <w:r w:rsidRPr="00F60C3E">
              <w:rPr>
                <w:rFonts w:cs="Arial"/>
                <w:lang w:eastAsia="en-US"/>
              </w:rPr>
              <w:t>Length of the DRX cycle</w:t>
            </w:r>
          </w:p>
        </w:tc>
      </w:tr>
      <w:tr w:rsidR="00CA395F" w:rsidRPr="00F60C3E" w14:paraId="14480938" w14:textId="77777777">
        <w:tc>
          <w:tcPr>
            <w:tcW w:w="2235" w:type="dxa"/>
          </w:tcPr>
          <w:p w14:paraId="125DF8A3" w14:textId="77777777" w:rsidR="00CA395F" w:rsidRPr="00F60C3E" w:rsidRDefault="00CA395F" w:rsidP="002235A4">
            <w:pPr>
              <w:pStyle w:val="TAL"/>
              <w:rPr>
                <w:rFonts w:cs="Arial"/>
                <w:lang w:eastAsia="en-US"/>
              </w:rPr>
            </w:pPr>
            <w:r w:rsidRPr="00F60C3E">
              <w:rPr>
                <w:rFonts w:cs="Arial"/>
                <w:snapToGrid w:val="0"/>
                <w:lang w:eastAsia="en-US"/>
              </w:rPr>
              <w:t>HS-DSCH Rx burst</w:t>
            </w:r>
            <w:r w:rsidRPr="00F60C3E">
              <w:rPr>
                <w:rFonts w:cs="Arial"/>
                <w:bCs/>
                <w:vertAlign w:val="subscript"/>
                <w:lang w:eastAsia="en-US"/>
              </w:rPr>
              <w:t>FACH</w:t>
            </w:r>
          </w:p>
        </w:tc>
        <w:tc>
          <w:tcPr>
            <w:tcW w:w="850" w:type="dxa"/>
          </w:tcPr>
          <w:p w14:paraId="3A18425B" w14:textId="77777777" w:rsidR="00CA395F" w:rsidRPr="00F60C3E" w:rsidRDefault="00CA395F" w:rsidP="002235A4">
            <w:pPr>
              <w:pStyle w:val="TAC"/>
              <w:rPr>
                <w:rFonts w:cs="Arial"/>
                <w:lang w:eastAsia="en-US"/>
              </w:rPr>
            </w:pPr>
            <w:r w:rsidRPr="00F60C3E">
              <w:rPr>
                <w:rFonts w:cs="Arial"/>
                <w:lang w:eastAsia="en-US"/>
              </w:rPr>
              <w:t>frames</w:t>
            </w:r>
          </w:p>
        </w:tc>
        <w:tc>
          <w:tcPr>
            <w:tcW w:w="3402" w:type="dxa"/>
          </w:tcPr>
          <w:p w14:paraId="4FB67F4A" w14:textId="77777777" w:rsidR="00CA395F" w:rsidRPr="00F60C3E" w:rsidRDefault="00CA395F" w:rsidP="002235A4">
            <w:pPr>
              <w:pStyle w:val="TAL"/>
              <w:rPr>
                <w:rFonts w:cs="Arial"/>
                <w:lang w:eastAsia="en-US"/>
              </w:rPr>
            </w:pPr>
            <w:r w:rsidRPr="00F60C3E">
              <w:rPr>
                <w:rFonts w:cs="Arial"/>
                <w:lang w:eastAsia="en-US"/>
              </w:rPr>
              <w:t>1</w:t>
            </w:r>
          </w:p>
        </w:tc>
        <w:tc>
          <w:tcPr>
            <w:tcW w:w="3369" w:type="dxa"/>
          </w:tcPr>
          <w:p w14:paraId="273E18BE" w14:textId="77777777" w:rsidR="00CA395F" w:rsidRPr="00F60C3E" w:rsidRDefault="00CA395F" w:rsidP="002235A4">
            <w:pPr>
              <w:pStyle w:val="TAL"/>
              <w:rPr>
                <w:rFonts w:cs="Arial"/>
                <w:lang w:eastAsia="en-US"/>
              </w:rPr>
            </w:pPr>
            <w:r w:rsidRPr="00F60C3E">
              <w:rPr>
                <w:rFonts w:cs="Arial"/>
                <w:lang w:eastAsia="en-US"/>
              </w:rPr>
              <w:t>On time during DRX cycle</w:t>
            </w:r>
          </w:p>
        </w:tc>
      </w:tr>
      <w:tr w:rsidR="00CA395F" w:rsidRPr="00F60C3E" w14:paraId="52748FA9" w14:textId="77777777">
        <w:tc>
          <w:tcPr>
            <w:tcW w:w="2235" w:type="dxa"/>
          </w:tcPr>
          <w:p w14:paraId="2A9654CE" w14:textId="77777777" w:rsidR="00CA395F" w:rsidRPr="00F60C3E" w:rsidRDefault="00CA395F" w:rsidP="002235A4">
            <w:pPr>
              <w:pStyle w:val="TAL"/>
              <w:rPr>
                <w:rFonts w:cs="Arial"/>
                <w:lang w:eastAsia="en-US"/>
              </w:rPr>
            </w:pPr>
            <w:r w:rsidRPr="00F60C3E">
              <w:rPr>
                <w:rFonts w:cs="Arial"/>
                <w:lang w:eastAsia="en-US"/>
              </w:rPr>
              <w:t>T321</w:t>
            </w:r>
          </w:p>
        </w:tc>
        <w:tc>
          <w:tcPr>
            <w:tcW w:w="850" w:type="dxa"/>
          </w:tcPr>
          <w:p w14:paraId="644023CC" w14:textId="77777777" w:rsidR="00CA395F" w:rsidRPr="00F60C3E" w:rsidRDefault="00CA395F" w:rsidP="002235A4">
            <w:pPr>
              <w:pStyle w:val="TAC"/>
              <w:rPr>
                <w:rFonts w:cs="Arial"/>
                <w:lang w:eastAsia="en-US"/>
              </w:rPr>
            </w:pPr>
            <w:r w:rsidRPr="00F60C3E">
              <w:rPr>
                <w:rFonts w:cs="Arial"/>
                <w:lang w:eastAsia="en-US"/>
              </w:rPr>
              <w:t>s</w:t>
            </w:r>
          </w:p>
        </w:tc>
        <w:tc>
          <w:tcPr>
            <w:tcW w:w="3402" w:type="dxa"/>
          </w:tcPr>
          <w:p w14:paraId="0BAA3576" w14:textId="77777777" w:rsidR="00CA395F" w:rsidRPr="00F60C3E" w:rsidRDefault="00CA395F" w:rsidP="002235A4">
            <w:pPr>
              <w:pStyle w:val="TAL"/>
              <w:rPr>
                <w:rFonts w:cs="Arial"/>
                <w:lang w:eastAsia="en-US"/>
              </w:rPr>
            </w:pPr>
            <w:r w:rsidRPr="00F60C3E">
              <w:rPr>
                <w:rFonts w:cs="Arial"/>
                <w:lang w:eastAsia="en-US"/>
              </w:rPr>
              <w:t>0.1</w:t>
            </w:r>
          </w:p>
        </w:tc>
        <w:tc>
          <w:tcPr>
            <w:tcW w:w="3369" w:type="dxa"/>
          </w:tcPr>
          <w:p w14:paraId="1BD19602" w14:textId="77777777" w:rsidR="00CA395F" w:rsidRPr="00F60C3E" w:rsidRDefault="00CA395F" w:rsidP="002235A4">
            <w:pPr>
              <w:pStyle w:val="TAL"/>
              <w:rPr>
                <w:rFonts w:cs="Arial"/>
                <w:lang w:eastAsia="en-US"/>
              </w:rPr>
            </w:pPr>
            <w:r w:rsidRPr="00F60C3E">
              <w:rPr>
                <w:rFonts w:cs="Arial"/>
                <w:lang w:eastAsia="en-US"/>
              </w:rPr>
              <w:t>Number of seconds until the DRX cycle is initiated</w:t>
            </w:r>
          </w:p>
        </w:tc>
      </w:tr>
      <w:tr w:rsidR="00CA395F" w:rsidRPr="00F60C3E" w14:paraId="204DE059" w14:textId="77777777">
        <w:tc>
          <w:tcPr>
            <w:tcW w:w="2235" w:type="dxa"/>
          </w:tcPr>
          <w:p w14:paraId="5CB8246E" w14:textId="77777777" w:rsidR="00CA395F" w:rsidRPr="00F60C3E" w:rsidRDefault="00CA395F" w:rsidP="002235A4">
            <w:pPr>
              <w:pStyle w:val="TAL"/>
              <w:rPr>
                <w:rFonts w:cs="Arial"/>
                <w:lang w:eastAsia="en-US"/>
              </w:rPr>
            </w:pPr>
            <w:r w:rsidRPr="00F60C3E">
              <w:rPr>
                <w:rFonts w:cs="Arial"/>
                <w:lang w:eastAsia="en-US"/>
              </w:rPr>
              <w:t>Report criteria</w:t>
            </w:r>
          </w:p>
        </w:tc>
        <w:tc>
          <w:tcPr>
            <w:tcW w:w="850" w:type="dxa"/>
          </w:tcPr>
          <w:p w14:paraId="1F5A683B" w14:textId="77777777" w:rsidR="00CA395F" w:rsidRPr="00F60C3E" w:rsidRDefault="00CA395F" w:rsidP="002235A4">
            <w:pPr>
              <w:pStyle w:val="TAC"/>
              <w:rPr>
                <w:rFonts w:cs="Arial"/>
                <w:lang w:eastAsia="en-US"/>
              </w:rPr>
            </w:pPr>
          </w:p>
        </w:tc>
        <w:tc>
          <w:tcPr>
            <w:tcW w:w="3402" w:type="dxa"/>
          </w:tcPr>
          <w:p w14:paraId="6A5D51DC" w14:textId="77777777" w:rsidR="00CA395F" w:rsidRPr="00F60C3E" w:rsidRDefault="00CA395F" w:rsidP="002235A4">
            <w:pPr>
              <w:pStyle w:val="TAL"/>
              <w:rPr>
                <w:rFonts w:cs="Arial"/>
                <w:lang w:eastAsia="en-US"/>
              </w:rPr>
            </w:pPr>
            <w:r w:rsidRPr="00F60C3E">
              <w:rPr>
                <w:rFonts w:cs="Arial"/>
                <w:lang w:eastAsia="en-US"/>
              </w:rPr>
              <w:t>Periodic</w:t>
            </w:r>
          </w:p>
        </w:tc>
        <w:tc>
          <w:tcPr>
            <w:tcW w:w="3369" w:type="dxa"/>
          </w:tcPr>
          <w:p w14:paraId="191A4821" w14:textId="77777777" w:rsidR="00CA395F" w:rsidRPr="00F60C3E" w:rsidRDefault="00CA395F" w:rsidP="002235A4">
            <w:pPr>
              <w:pStyle w:val="TAL"/>
              <w:rPr>
                <w:rFonts w:cs="Arial"/>
                <w:lang w:eastAsia="en-US"/>
              </w:rPr>
            </w:pPr>
          </w:p>
        </w:tc>
      </w:tr>
      <w:tr w:rsidR="00CA395F" w:rsidRPr="00F60C3E" w14:paraId="0AD26CAD" w14:textId="77777777">
        <w:tc>
          <w:tcPr>
            <w:tcW w:w="2235" w:type="dxa"/>
          </w:tcPr>
          <w:p w14:paraId="66A47F4F" w14:textId="77777777" w:rsidR="00CA395F" w:rsidRPr="00F60C3E" w:rsidRDefault="00CA395F" w:rsidP="002235A4">
            <w:pPr>
              <w:pStyle w:val="TAL"/>
              <w:rPr>
                <w:rFonts w:cs="Arial"/>
                <w:lang w:eastAsia="en-US"/>
              </w:rPr>
            </w:pPr>
            <w:r w:rsidRPr="00F60C3E">
              <w:rPr>
                <w:rFonts w:cs="Arial"/>
                <w:lang w:eastAsia="en-US"/>
              </w:rPr>
              <w:t>Inter-RAT measurement quantity</w:t>
            </w:r>
          </w:p>
        </w:tc>
        <w:tc>
          <w:tcPr>
            <w:tcW w:w="850" w:type="dxa"/>
          </w:tcPr>
          <w:p w14:paraId="4FB4F6C1" w14:textId="77777777" w:rsidR="00CA395F" w:rsidRPr="00F60C3E" w:rsidRDefault="00CA395F" w:rsidP="002235A4">
            <w:pPr>
              <w:pStyle w:val="TAC"/>
              <w:rPr>
                <w:rFonts w:cs="Arial"/>
                <w:lang w:eastAsia="en-US"/>
              </w:rPr>
            </w:pPr>
          </w:p>
        </w:tc>
        <w:tc>
          <w:tcPr>
            <w:tcW w:w="3402" w:type="dxa"/>
          </w:tcPr>
          <w:p w14:paraId="6C6B2A05" w14:textId="77777777" w:rsidR="00CA395F" w:rsidRPr="00F60C3E" w:rsidRDefault="00CA395F" w:rsidP="002235A4">
            <w:pPr>
              <w:pStyle w:val="TAL"/>
              <w:rPr>
                <w:rFonts w:cs="Arial"/>
                <w:lang w:eastAsia="en-US"/>
              </w:rPr>
            </w:pPr>
            <w:r w:rsidRPr="00F60C3E">
              <w:rPr>
                <w:rFonts w:cs="Arial"/>
                <w:lang w:eastAsia="en-US"/>
              </w:rPr>
              <w:t>E-UTRAN TDD RSRQ</w:t>
            </w:r>
          </w:p>
        </w:tc>
        <w:tc>
          <w:tcPr>
            <w:tcW w:w="3369" w:type="dxa"/>
          </w:tcPr>
          <w:p w14:paraId="6637EED6" w14:textId="77777777" w:rsidR="00CA395F" w:rsidRPr="00F60C3E" w:rsidRDefault="00CA395F" w:rsidP="002235A4">
            <w:pPr>
              <w:pStyle w:val="TAL"/>
              <w:rPr>
                <w:rFonts w:cs="Arial"/>
                <w:lang w:eastAsia="en-US"/>
              </w:rPr>
            </w:pPr>
          </w:p>
        </w:tc>
      </w:tr>
      <w:tr w:rsidR="00CA395F" w:rsidRPr="00F60C3E" w14:paraId="652E6619" w14:textId="77777777">
        <w:tc>
          <w:tcPr>
            <w:tcW w:w="2235" w:type="dxa"/>
          </w:tcPr>
          <w:p w14:paraId="459FCFA9" w14:textId="77777777" w:rsidR="00CA395F" w:rsidRPr="00F60C3E" w:rsidRDefault="00CA395F" w:rsidP="002235A4">
            <w:pPr>
              <w:pStyle w:val="TAL"/>
              <w:rPr>
                <w:rFonts w:cs="Arial"/>
                <w:lang w:eastAsia="en-US"/>
              </w:rPr>
            </w:pPr>
            <w:r w:rsidRPr="00F60C3E">
              <w:rPr>
                <w:rFonts w:cs="Arial"/>
                <w:lang w:eastAsia="en-US"/>
              </w:rPr>
              <w:t>Monitored cell list size</w:t>
            </w:r>
          </w:p>
        </w:tc>
        <w:tc>
          <w:tcPr>
            <w:tcW w:w="850" w:type="dxa"/>
          </w:tcPr>
          <w:p w14:paraId="1EEE63AF" w14:textId="77777777" w:rsidR="00CA395F" w:rsidRPr="00F60C3E" w:rsidRDefault="00CA395F" w:rsidP="002235A4">
            <w:pPr>
              <w:pStyle w:val="TAC"/>
              <w:rPr>
                <w:rFonts w:cs="Arial"/>
                <w:lang w:eastAsia="en-US"/>
              </w:rPr>
            </w:pPr>
          </w:p>
        </w:tc>
        <w:tc>
          <w:tcPr>
            <w:tcW w:w="3402" w:type="dxa"/>
          </w:tcPr>
          <w:p w14:paraId="3A72E985" w14:textId="77777777" w:rsidR="00CA395F" w:rsidRPr="00F60C3E" w:rsidRDefault="00CA395F" w:rsidP="002235A4">
            <w:pPr>
              <w:pStyle w:val="TAL"/>
              <w:rPr>
                <w:rFonts w:cs="Arial"/>
                <w:lang w:eastAsia="en-US"/>
              </w:rPr>
            </w:pPr>
            <w:r w:rsidRPr="00F60C3E">
              <w:rPr>
                <w:rFonts w:cs="Arial"/>
                <w:lang w:eastAsia="en-US"/>
              </w:rPr>
              <w:t>1 E-UTRAN TDD neighbour cell</w:t>
            </w:r>
          </w:p>
        </w:tc>
        <w:tc>
          <w:tcPr>
            <w:tcW w:w="3369" w:type="dxa"/>
          </w:tcPr>
          <w:p w14:paraId="65756EF4" w14:textId="77777777" w:rsidR="00CA395F" w:rsidRPr="00F60C3E" w:rsidRDefault="00CA395F" w:rsidP="002235A4">
            <w:pPr>
              <w:pStyle w:val="TAL"/>
              <w:rPr>
                <w:rFonts w:cs="Arial"/>
                <w:lang w:eastAsia="en-US"/>
              </w:rPr>
            </w:pPr>
          </w:p>
        </w:tc>
      </w:tr>
    </w:tbl>
    <w:p w14:paraId="400FB6A8" w14:textId="77777777" w:rsidR="00CA395F" w:rsidRPr="00F60C3E" w:rsidRDefault="00CA395F" w:rsidP="00CA395F"/>
    <w:p w14:paraId="35DF2240" w14:textId="77777777" w:rsidR="00CA395F" w:rsidRPr="00F60C3E" w:rsidRDefault="00CA395F" w:rsidP="00CA395F">
      <w:pPr>
        <w:pStyle w:val="TH"/>
      </w:pPr>
      <w:r w:rsidRPr="00F60C3E">
        <w:t xml:space="preserve">Table </w:t>
      </w:r>
      <w:r w:rsidR="001D52B4" w:rsidRPr="00F60C3E">
        <w:t>A.9.1.19</w:t>
      </w:r>
      <w:r w:rsidRPr="00F60C3E">
        <w:t>.1-2: UTRAN FDD cell specific test parameters for E-UTRAN TDD RSRQ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1701"/>
        <w:gridCol w:w="1701"/>
      </w:tblGrid>
      <w:tr w:rsidR="00CA395F" w:rsidRPr="00F60C3E" w14:paraId="6EB9AFD7" w14:textId="77777777">
        <w:trPr>
          <w:jc w:val="center"/>
        </w:trPr>
        <w:tc>
          <w:tcPr>
            <w:tcW w:w="2830" w:type="dxa"/>
            <w:vAlign w:val="center"/>
          </w:tcPr>
          <w:p w14:paraId="4C31B536" w14:textId="77777777" w:rsidR="00CA395F" w:rsidRPr="00F60C3E" w:rsidRDefault="00CA395F" w:rsidP="00CA395F">
            <w:pPr>
              <w:pStyle w:val="TAH"/>
              <w:rPr>
                <w:rFonts w:cs="v4.2.0"/>
                <w:lang w:eastAsia="en-US"/>
              </w:rPr>
            </w:pPr>
            <w:r w:rsidRPr="00F60C3E">
              <w:rPr>
                <w:rFonts w:cs="v4.2.0"/>
                <w:lang w:eastAsia="en-US"/>
              </w:rPr>
              <w:t>Parameter</w:t>
            </w:r>
          </w:p>
        </w:tc>
        <w:tc>
          <w:tcPr>
            <w:tcW w:w="1701" w:type="dxa"/>
            <w:vAlign w:val="center"/>
          </w:tcPr>
          <w:p w14:paraId="2A01A8CB" w14:textId="77777777" w:rsidR="00CA395F" w:rsidRPr="00F60C3E" w:rsidRDefault="00CA395F" w:rsidP="00CA395F">
            <w:pPr>
              <w:pStyle w:val="TAH"/>
              <w:rPr>
                <w:rFonts w:cs="v4.2.0"/>
                <w:lang w:eastAsia="en-US"/>
              </w:rPr>
            </w:pPr>
            <w:r w:rsidRPr="00F60C3E">
              <w:rPr>
                <w:rFonts w:cs="v4.2.0"/>
                <w:lang w:eastAsia="en-US"/>
              </w:rPr>
              <w:t>Unit</w:t>
            </w:r>
          </w:p>
        </w:tc>
        <w:tc>
          <w:tcPr>
            <w:tcW w:w="1701" w:type="dxa"/>
            <w:vAlign w:val="center"/>
          </w:tcPr>
          <w:p w14:paraId="1CB534DC" w14:textId="77777777" w:rsidR="00CA395F" w:rsidRPr="00F60C3E" w:rsidRDefault="00CA395F" w:rsidP="00CA395F">
            <w:pPr>
              <w:pStyle w:val="TAH"/>
              <w:rPr>
                <w:rFonts w:cs="v4.2.0"/>
                <w:lang w:eastAsia="en-US"/>
              </w:rPr>
            </w:pPr>
            <w:r w:rsidRPr="00F60C3E">
              <w:rPr>
                <w:rFonts w:cs="v4.2.0"/>
                <w:lang w:eastAsia="en-US"/>
              </w:rPr>
              <w:t>Cell 1</w:t>
            </w:r>
          </w:p>
        </w:tc>
      </w:tr>
      <w:tr w:rsidR="00CA395F" w:rsidRPr="00F60C3E" w14:paraId="02971BA4" w14:textId="77777777">
        <w:trPr>
          <w:jc w:val="center"/>
        </w:trPr>
        <w:tc>
          <w:tcPr>
            <w:tcW w:w="2830" w:type="dxa"/>
            <w:vAlign w:val="center"/>
          </w:tcPr>
          <w:p w14:paraId="649BB5BA" w14:textId="77777777" w:rsidR="00CA395F" w:rsidRPr="00F60C3E" w:rsidRDefault="00CA395F" w:rsidP="00CA395F">
            <w:pPr>
              <w:pStyle w:val="TAC"/>
              <w:jc w:val="left"/>
              <w:rPr>
                <w:rFonts w:cs="Arial"/>
                <w:lang w:eastAsia="en-US"/>
              </w:rPr>
            </w:pPr>
            <w:r w:rsidRPr="00F60C3E">
              <w:rPr>
                <w:rFonts w:cs="Arial"/>
                <w:lang w:eastAsia="en-US"/>
              </w:rPr>
              <w:t>UTRA RF Channel number</w:t>
            </w:r>
          </w:p>
        </w:tc>
        <w:tc>
          <w:tcPr>
            <w:tcW w:w="1701" w:type="dxa"/>
            <w:vAlign w:val="center"/>
          </w:tcPr>
          <w:p w14:paraId="44978CB1" w14:textId="77777777" w:rsidR="00CA395F" w:rsidRPr="00F60C3E" w:rsidRDefault="00CA395F" w:rsidP="00CA395F">
            <w:pPr>
              <w:pStyle w:val="TAC"/>
              <w:rPr>
                <w:rFonts w:cs="Arial"/>
                <w:lang w:eastAsia="en-US"/>
              </w:rPr>
            </w:pPr>
            <w:r w:rsidRPr="00F60C3E">
              <w:rPr>
                <w:rFonts w:cs="Arial"/>
                <w:lang w:eastAsia="en-US"/>
              </w:rPr>
              <w:t>-</w:t>
            </w:r>
          </w:p>
        </w:tc>
        <w:tc>
          <w:tcPr>
            <w:tcW w:w="1701" w:type="dxa"/>
            <w:vAlign w:val="center"/>
          </w:tcPr>
          <w:p w14:paraId="04FD4044" w14:textId="77777777" w:rsidR="00CA395F" w:rsidRPr="00F60C3E" w:rsidRDefault="00CA395F" w:rsidP="00CA395F">
            <w:pPr>
              <w:pStyle w:val="TAC"/>
              <w:rPr>
                <w:rFonts w:cs="Arial"/>
                <w:lang w:eastAsia="en-US"/>
              </w:rPr>
            </w:pPr>
            <w:r w:rsidRPr="00F60C3E">
              <w:rPr>
                <w:rFonts w:cs="Arial"/>
                <w:lang w:eastAsia="en-US"/>
              </w:rPr>
              <w:t>Channel 1</w:t>
            </w:r>
          </w:p>
        </w:tc>
      </w:tr>
      <w:tr w:rsidR="00CA395F" w:rsidRPr="00F60C3E" w14:paraId="09D9EA7D" w14:textId="77777777">
        <w:trPr>
          <w:jc w:val="center"/>
        </w:trPr>
        <w:tc>
          <w:tcPr>
            <w:tcW w:w="2830" w:type="dxa"/>
            <w:vAlign w:val="center"/>
          </w:tcPr>
          <w:p w14:paraId="7A0C191F" w14:textId="77777777" w:rsidR="00CA395F" w:rsidRPr="00F60C3E" w:rsidRDefault="00CA395F" w:rsidP="00CA395F">
            <w:pPr>
              <w:pStyle w:val="TAC"/>
              <w:jc w:val="left"/>
              <w:rPr>
                <w:rFonts w:cs="Arial"/>
                <w:lang w:eastAsia="en-US"/>
              </w:rPr>
            </w:pPr>
            <w:r w:rsidRPr="00F60C3E">
              <w:rPr>
                <w:rFonts w:cs="Arial"/>
                <w:lang w:eastAsia="en-US"/>
              </w:rPr>
              <w:t>CPICH_Ec/Ior</w:t>
            </w:r>
          </w:p>
        </w:tc>
        <w:tc>
          <w:tcPr>
            <w:tcW w:w="1701" w:type="dxa"/>
            <w:vAlign w:val="center"/>
          </w:tcPr>
          <w:p w14:paraId="3D2CC375"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79534062" w14:textId="77777777" w:rsidR="00CA395F" w:rsidRPr="00F60C3E" w:rsidRDefault="00CA395F" w:rsidP="00CA395F">
            <w:pPr>
              <w:pStyle w:val="TAC"/>
              <w:rPr>
                <w:rFonts w:cs="Arial"/>
                <w:lang w:eastAsia="en-US"/>
              </w:rPr>
            </w:pPr>
            <w:r w:rsidRPr="00F60C3E">
              <w:rPr>
                <w:rFonts w:eastAsia="?? ??" w:cs="Arial"/>
                <w:lang w:eastAsia="en-US"/>
              </w:rPr>
              <w:t xml:space="preserve"> -10 </w:t>
            </w:r>
          </w:p>
        </w:tc>
      </w:tr>
      <w:tr w:rsidR="00CA395F" w:rsidRPr="00F60C3E" w14:paraId="34E13CAE" w14:textId="77777777">
        <w:trPr>
          <w:jc w:val="center"/>
        </w:trPr>
        <w:tc>
          <w:tcPr>
            <w:tcW w:w="2830" w:type="dxa"/>
            <w:vAlign w:val="center"/>
          </w:tcPr>
          <w:p w14:paraId="08056CB2" w14:textId="77777777" w:rsidR="00CA395F" w:rsidRPr="00F60C3E" w:rsidRDefault="00CA395F" w:rsidP="00CA395F">
            <w:pPr>
              <w:pStyle w:val="TAC"/>
              <w:jc w:val="left"/>
              <w:rPr>
                <w:rFonts w:cs="Arial"/>
                <w:lang w:eastAsia="en-US"/>
              </w:rPr>
            </w:pPr>
            <w:r w:rsidRPr="00F60C3E">
              <w:rPr>
                <w:rFonts w:cs="Arial"/>
                <w:lang w:eastAsia="en-US"/>
              </w:rPr>
              <w:t>PCCPCH_Ec/Ior</w:t>
            </w:r>
          </w:p>
        </w:tc>
        <w:tc>
          <w:tcPr>
            <w:tcW w:w="1701" w:type="dxa"/>
            <w:vAlign w:val="center"/>
          </w:tcPr>
          <w:p w14:paraId="53278D61"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2F679C3A" w14:textId="77777777" w:rsidR="00CA395F" w:rsidRPr="00F60C3E" w:rsidRDefault="00CA395F" w:rsidP="00CA395F">
            <w:pPr>
              <w:pStyle w:val="TAC"/>
              <w:rPr>
                <w:rFonts w:cs="Arial"/>
                <w:lang w:eastAsia="en-US"/>
              </w:rPr>
            </w:pPr>
            <w:r w:rsidRPr="00F60C3E">
              <w:rPr>
                <w:rFonts w:eastAsia="?? ??" w:cs="Arial"/>
                <w:lang w:eastAsia="en-US"/>
              </w:rPr>
              <w:t xml:space="preserve"> -12 </w:t>
            </w:r>
          </w:p>
        </w:tc>
      </w:tr>
      <w:tr w:rsidR="00CA395F" w:rsidRPr="00F60C3E" w14:paraId="114AA956" w14:textId="77777777">
        <w:trPr>
          <w:jc w:val="center"/>
        </w:trPr>
        <w:tc>
          <w:tcPr>
            <w:tcW w:w="2830" w:type="dxa"/>
            <w:vAlign w:val="center"/>
          </w:tcPr>
          <w:p w14:paraId="3FE1B05C" w14:textId="77777777" w:rsidR="00CA395F" w:rsidRPr="00F60C3E" w:rsidRDefault="00CA395F" w:rsidP="00CA395F">
            <w:pPr>
              <w:pStyle w:val="TAC"/>
              <w:jc w:val="left"/>
              <w:rPr>
                <w:rFonts w:cs="Arial"/>
                <w:lang w:eastAsia="en-US"/>
              </w:rPr>
            </w:pPr>
            <w:r w:rsidRPr="00F60C3E">
              <w:rPr>
                <w:rFonts w:cs="Arial"/>
                <w:lang w:eastAsia="en-US"/>
              </w:rPr>
              <w:t>SCH_Ec/Ior</w:t>
            </w:r>
          </w:p>
        </w:tc>
        <w:tc>
          <w:tcPr>
            <w:tcW w:w="1701" w:type="dxa"/>
            <w:vAlign w:val="center"/>
          </w:tcPr>
          <w:p w14:paraId="50378865"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7D7875C3" w14:textId="77777777" w:rsidR="00CA395F" w:rsidRPr="00F60C3E" w:rsidRDefault="00CA395F" w:rsidP="00CA395F">
            <w:pPr>
              <w:pStyle w:val="TAC"/>
              <w:rPr>
                <w:rFonts w:cs="Arial"/>
                <w:lang w:eastAsia="en-US"/>
              </w:rPr>
            </w:pPr>
            <w:r w:rsidRPr="00F60C3E">
              <w:rPr>
                <w:rFonts w:eastAsia="?? ??" w:cs="Arial"/>
                <w:lang w:eastAsia="en-US"/>
              </w:rPr>
              <w:t xml:space="preserve"> -12 </w:t>
            </w:r>
          </w:p>
        </w:tc>
      </w:tr>
      <w:tr w:rsidR="00CA395F" w:rsidRPr="00F60C3E" w14:paraId="57FAC322" w14:textId="77777777">
        <w:trPr>
          <w:jc w:val="center"/>
        </w:trPr>
        <w:tc>
          <w:tcPr>
            <w:tcW w:w="2830" w:type="dxa"/>
            <w:vAlign w:val="center"/>
          </w:tcPr>
          <w:p w14:paraId="784F0681" w14:textId="77777777" w:rsidR="00CA395F" w:rsidRPr="00F60C3E" w:rsidRDefault="00CA395F" w:rsidP="00CA395F">
            <w:pPr>
              <w:pStyle w:val="TAC"/>
              <w:jc w:val="left"/>
              <w:rPr>
                <w:rFonts w:cs="Arial"/>
                <w:lang w:eastAsia="en-US"/>
              </w:rPr>
            </w:pPr>
            <w:r w:rsidRPr="00F60C3E">
              <w:rPr>
                <w:rFonts w:cs="Arial"/>
                <w:lang w:eastAsia="en-US"/>
              </w:rPr>
              <w:t>PICH_Ec/Ior</w:t>
            </w:r>
          </w:p>
        </w:tc>
        <w:tc>
          <w:tcPr>
            <w:tcW w:w="1701" w:type="dxa"/>
            <w:vAlign w:val="center"/>
          </w:tcPr>
          <w:p w14:paraId="0AB980E5"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099298C0" w14:textId="77777777" w:rsidR="00CA395F" w:rsidRPr="00F60C3E" w:rsidRDefault="00CA395F" w:rsidP="00CA395F">
            <w:pPr>
              <w:pStyle w:val="TAC"/>
              <w:rPr>
                <w:rFonts w:cs="Arial"/>
                <w:lang w:eastAsia="en-US"/>
              </w:rPr>
            </w:pPr>
            <w:r w:rsidRPr="00F60C3E">
              <w:rPr>
                <w:rFonts w:eastAsia="?? ??" w:cs="Arial"/>
                <w:lang w:eastAsia="en-US"/>
              </w:rPr>
              <w:t xml:space="preserve"> -15 </w:t>
            </w:r>
          </w:p>
        </w:tc>
      </w:tr>
      <w:tr w:rsidR="00CA395F" w:rsidRPr="00F60C3E" w14:paraId="35B6663E" w14:textId="77777777">
        <w:trPr>
          <w:jc w:val="center"/>
        </w:trPr>
        <w:tc>
          <w:tcPr>
            <w:tcW w:w="2830" w:type="dxa"/>
            <w:vAlign w:val="center"/>
          </w:tcPr>
          <w:p w14:paraId="4A1CD0D5" w14:textId="77777777" w:rsidR="00CA395F" w:rsidRPr="00F60C3E" w:rsidRDefault="00CA395F" w:rsidP="00CA395F">
            <w:pPr>
              <w:pStyle w:val="TAC"/>
              <w:jc w:val="left"/>
              <w:rPr>
                <w:rFonts w:cs="Arial"/>
                <w:lang w:eastAsia="en-US"/>
              </w:rPr>
            </w:pPr>
            <w:r w:rsidRPr="00F60C3E">
              <w:rPr>
                <w:rFonts w:cs="Arial"/>
                <w:lang w:eastAsia="en-US"/>
              </w:rPr>
              <w:t>OCNS_Ec/Ior</w:t>
            </w:r>
          </w:p>
        </w:tc>
        <w:tc>
          <w:tcPr>
            <w:tcW w:w="1701" w:type="dxa"/>
            <w:vAlign w:val="center"/>
          </w:tcPr>
          <w:p w14:paraId="4E846148" w14:textId="77777777" w:rsidR="00CA395F" w:rsidRPr="00F60C3E" w:rsidRDefault="00CA395F" w:rsidP="00CA395F">
            <w:pPr>
              <w:pStyle w:val="TAC"/>
              <w:rPr>
                <w:rFonts w:cs="Arial"/>
                <w:lang w:eastAsia="en-US"/>
              </w:rPr>
            </w:pPr>
            <w:r w:rsidRPr="00F60C3E">
              <w:rPr>
                <w:rFonts w:eastAsia="?? ??" w:cs="Arial"/>
                <w:lang w:eastAsia="en-US"/>
              </w:rPr>
              <w:t>dB</w:t>
            </w:r>
          </w:p>
        </w:tc>
        <w:tc>
          <w:tcPr>
            <w:tcW w:w="1701" w:type="dxa"/>
            <w:vAlign w:val="center"/>
          </w:tcPr>
          <w:p w14:paraId="4794E232" w14:textId="77777777" w:rsidR="00CA395F" w:rsidRPr="00F60C3E" w:rsidRDefault="00CA395F" w:rsidP="00CA395F">
            <w:pPr>
              <w:pStyle w:val="TAC"/>
              <w:rPr>
                <w:rFonts w:cs="Arial"/>
                <w:lang w:eastAsia="en-US"/>
              </w:rPr>
            </w:pPr>
            <w:r w:rsidRPr="00F60C3E">
              <w:rPr>
                <w:rFonts w:eastAsia="?? ??" w:cs="Arial"/>
                <w:lang w:eastAsia="en-US"/>
              </w:rPr>
              <w:t>Note 1</w:t>
            </w:r>
          </w:p>
        </w:tc>
      </w:tr>
      <w:tr w:rsidR="00CA395F" w:rsidRPr="00F60C3E" w14:paraId="2A21B395" w14:textId="77777777">
        <w:trPr>
          <w:jc w:val="center"/>
        </w:trPr>
        <w:tc>
          <w:tcPr>
            <w:tcW w:w="2830" w:type="dxa"/>
            <w:vAlign w:val="center"/>
          </w:tcPr>
          <w:p w14:paraId="317D1657" w14:textId="77777777" w:rsidR="00CA395F" w:rsidRPr="00F60C3E" w:rsidRDefault="00CA395F" w:rsidP="00CA395F">
            <w:pPr>
              <w:pStyle w:val="TAC"/>
              <w:jc w:val="left"/>
              <w:rPr>
                <w:rFonts w:cs="Arial"/>
                <w:lang w:eastAsia="en-US"/>
              </w:rPr>
            </w:pPr>
            <w:r w:rsidRPr="00F60C3E">
              <w:rPr>
                <w:rFonts w:cs="Arial"/>
                <w:lang w:eastAsia="en-US"/>
              </w:rPr>
              <w:t>Îor/Ioc</w:t>
            </w:r>
          </w:p>
        </w:tc>
        <w:tc>
          <w:tcPr>
            <w:tcW w:w="1701" w:type="dxa"/>
            <w:vAlign w:val="center"/>
          </w:tcPr>
          <w:p w14:paraId="26CEDBD4" w14:textId="77777777" w:rsidR="00CA395F" w:rsidRPr="00F60C3E" w:rsidRDefault="00CA395F" w:rsidP="00CA395F">
            <w:pPr>
              <w:pStyle w:val="TAC"/>
              <w:rPr>
                <w:rFonts w:cs="Arial"/>
                <w:lang w:eastAsia="en-US"/>
              </w:rPr>
            </w:pPr>
            <w:r w:rsidRPr="00F60C3E">
              <w:rPr>
                <w:rFonts w:cs="Arial"/>
                <w:lang w:eastAsia="en-US"/>
              </w:rPr>
              <w:t>dB</w:t>
            </w:r>
          </w:p>
        </w:tc>
        <w:tc>
          <w:tcPr>
            <w:tcW w:w="1701" w:type="dxa"/>
            <w:vAlign w:val="center"/>
          </w:tcPr>
          <w:p w14:paraId="68D40DC8" w14:textId="77777777" w:rsidR="00CA395F" w:rsidRPr="00F60C3E" w:rsidRDefault="00CA395F" w:rsidP="00CA395F">
            <w:pPr>
              <w:pStyle w:val="TAC"/>
              <w:rPr>
                <w:rFonts w:cs="Arial"/>
                <w:lang w:eastAsia="en-US"/>
              </w:rPr>
            </w:pPr>
            <w:r w:rsidRPr="00F60C3E">
              <w:rPr>
                <w:rFonts w:cs="Arial"/>
                <w:lang w:eastAsia="en-US"/>
              </w:rPr>
              <w:t>-1</w:t>
            </w:r>
          </w:p>
        </w:tc>
      </w:tr>
      <w:tr w:rsidR="00CA395F" w:rsidRPr="00F60C3E" w14:paraId="765960CB" w14:textId="77777777">
        <w:trPr>
          <w:jc w:val="center"/>
        </w:trPr>
        <w:tc>
          <w:tcPr>
            <w:tcW w:w="2830" w:type="dxa"/>
            <w:vAlign w:val="center"/>
          </w:tcPr>
          <w:p w14:paraId="69F3339E" w14:textId="77777777" w:rsidR="00CA395F" w:rsidRPr="00F60C3E" w:rsidRDefault="00CA395F" w:rsidP="00CA395F">
            <w:pPr>
              <w:pStyle w:val="TAC"/>
              <w:jc w:val="left"/>
              <w:rPr>
                <w:rFonts w:cs="Arial"/>
                <w:lang w:eastAsia="en-US"/>
              </w:rPr>
            </w:pPr>
            <w:r w:rsidRPr="00F60C3E">
              <w:rPr>
                <w:rFonts w:cs="Arial"/>
                <w:lang w:eastAsia="en-US"/>
              </w:rPr>
              <w:t>Ioc</w:t>
            </w:r>
          </w:p>
        </w:tc>
        <w:tc>
          <w:tcPr>
            <w:tcW w:w="1701" w:type="dxa"/>
            <w:vAlign w:val="center"/>
          </w:tcPr>
          <w:p w14:paraId="32102218" w14:textId="77777777" w:rsidR="00CA395F" w:rsidRPr="00F60C3E" w:rsidRDefault="00CA395F" w:rsidP="00CA395F">
            <w:pPr>
              <w:pStyle w:val="TAC"/>
              <w:rPr>
                <w:rFonts w:cs="Arial"/>
                <w:lang w:eastAsia="en-US"/>
              </w:rPr>
            </w:pPr>
            <w:r w:rsidRPr="00F60C3E">
              <w:rPr>
                <w:rFonts w:cs="Arial"/>
                <w:lang w:eastAsia="en-US"/>
              </w:rPr>
              <w:t>dBm/ 3.84 MHz</w:t>
            </w:r>
          </w:p>
        </w:tc>
        <w:tc>
          <w:tcPr>
            <w:tcW w:w="1701" w:type="dxa"/>
            <w:vAlign w:val="center"/>
          </w:tcPr>
          <w:p w14:paraId="2FF8C990" w14:textId="77777777" w:rsidR="00CA395F" w:rsidRPr="00F60C3E" w:rsidRDefault="00CA395F" w:rsidP="00CA395F">
            <w:pPr>
              <w:pStyle w:val="TAC"/>
              <w:rPr>
                <w:rFonts w:cs="Arial"/>
                <w:lang w:eastAsia="en-US"/>
              </w:rPr>
            </w:pPr>
            <w:r w:rsidRPr="00F60C3E">
              <w:rPr>
                <w:rFonts w:cs="Arial"/>
                <w:lang w:eastAsia="en-US"/>
              </w:rPr>
              <w:t>-70</w:t>
            </w:r>
          </w:p>
        </w:tc>
      </w:tr>
      <w:tr w:rsidR="00CA395F" w:rsidRPr="00F60C3E" w14:paraId="73684F06" w14:textId="77777777">
        <w:trPr>
          <w:jc w:val="center"/>
        </w:trPr>
        <w:tc>
          <w:tcPr>
            <w:tcW w:w="2830" w:type="dxa"/>
            <w:vAlign w:val="center"/>
          </w:tcPr>
          <w:p w14:paraId="5DE33086" w14:textId="77777777" w:rsidR="00CA395F" w:rsidRPr="00F60C3E" w:rsidRDefault="00CA395F" w:rsidP="00CA395F">
            <w:pPr>
              <w:pStyle w:val="TAC"/>
              <w:jc w:val="left"/>
              <w:rPr>
                <w:rFonts w:cs="Arial"/>
                <w:lang w:eastAsia="en-US"/>
              </w:rPr>
            </w:pPr>
            <w:r w:rsidRPr="00F60C3E">
              <w:rPr>
                <w:rFonts w:cs="Arial"/>
                <w:lang w:eastAsia="en-US"/>
              </w:rPr>
              <w:t>CPICH_Ec/Io</w:t>
            </w:r>
          </w:p>
        </w:tc>
        <w:tc>
          <w:tcPr>
            <w:tcW w:w="1701" w:type="dxa"/>
            <w:vAlign w:val="center"/>
          </w:tcPr>
          <w:p w14:paraId="6FC96A5B" w14:textId="77777777" w:rsidR="00CA395F" w:rsidRPr="00F60C3E" w:rsidRDefault="00CA395F" w:rsidP="00CA395F">
            <w:pPr>
              <w:pStyle w:val="TAC"/>
              <w:rPr>
                <w:rFonts w:cs="Arial"/>
                <w:lang w:eastAsia="en-US"/>
              </w:rPr>
            </w:pPr>
            <w:r w:rsidRPr="00F60C3E">
              <w:rPr>
                <w:rFonts w:cs="Arial"/>
                <w:lang w:eastAsia="zh-CN"/>
              </w:rPr>
              <w:t>dB</w:t>
            </w:r>
          </w:p>
        </w:tc>
        <w:tc>
          <w:tcPr>
            <w:tcW w:w="1701" w:type="dxa"/>
            <w:vAlign w:val="center"/>
          </w:tcPr>
          <w:p w14:paraId="1D02118F" w14:textId="77777777" w:rsidR="00CA395F" w:rsidRPr="00F60C3E" w:rsidRDefault="00CA395F" w:rsidP="00CA395F">
            <w:pPr>
              <w:pStyle w:val="TAC"/>
              <w:rPr>
                <w:rFonts w:cs="Arial"/>
                <w:lang w:eastAsia="en-US"/>
              </w:rPr>
            </w:pPr>
            <w:r w:rsidRPr="00F60C3E">
              <w:rPr>
                <w:rFonts w:cs="Arial"/>
                <w:lang w:eastAsia="zh-CN"/>
              </w:rPr>
              <w:t>-13.54</w:t>
            </w:r>
          </w:p>
        </w:tc>
      </w:tr>
      <w:tr w:rsidR="00CA395F" w:rsidRPr="00F60C3E" w14:paraId="1DBDBF6C" w14:textId="77777777">
        <w:trPr>
          <w:jc w:val="center"/>
        </w:trPr>
        <w:tc>
          <w:tcPr>
            <w:tcW w:w="2830" w:type="dxa"/>
            <w:vAlign w:val="center"/>
          </w:tcPr>
          <w:p w14:paraId="03AC7C3D" w14:textId="77777777" w:rsidR="00CA395F" w:rsidRPr="00F60C3E" w:rsidRDefault="00CA395F" w:rsidP="00CA395F">
            <w:pPr>
              <w:pStyle w:val="TAC"/>
              <w:jc w:val="left"/>
              <w:rPr>
                <w:rFonts w:cs="Arial"/>
                <w:lang w:eastAsia="en-US"/>
              </w:rPr>
            </w:pPr>
            <w:r w:rsidRPr="00F60C3E">
              <w:rPr>
                <w:rFonts w:cs="Arial"/>
                <w:lang w:eastAsia="en-US"/>
              </w:rPr>
              <w:t>Propagation condition</w:t>
            </w:r>
          </w:p>
        </w:tc>
        <w:tc>
          <w:tcPr>
            <w:tcW w:w="1701" w:type="dxa"/>
            <w:vAlign w:val="center"/>
          </w:tcPr>
          <w:p w14:paraId="0B26E8BC" w14:textId="77777777" w:rsidR="00CA395F" w:rsidRPr="00F60C3E" w:rsidRDefault="00CA395F" w:rsidP="00CA395F">
            <w:pPr>
              <w:pStyle w:val="TAC"/>
              <w:rPr>
                <w:rFonts w:cs="Arial"/>
                <w:lang w:eastAsia="en-US"/>
              </w:rPr>
            </w:pPr>
            <w:r w:rsidRPr="00F60C3E">
              <w:rPr>
                <w:rFonts w:cs="Arial"/>
                <w:lang w:eastAsia="en-US"/>
              </w:rPr>
              <w:t>-</w:t>
            </w:r>
          </w:p>
        </w:tc>
        <w:tc>
          <w:tcPr>
            <w:tcW w:w="1701" w:type="dxa"/>
            <w:vAlign w:val="center"/>
          </w:tcPr>
          <w:p w14:paraId="6EBB2D17" w14:textId="77777777" w:rsidR="00CA395F" w:rsidRPr="00F60C3E" w:rsidRDefault="00CA395F" w:rsidP="00CA395F">
            <w:pPr>
              <w:pStyle w:val="TAC"/>
              <w:rPr>
                <w:rFonts w:cs="Arial"/>
                <w:lang w:eastAsia="en-US"/>
              </w:rPr>
            </w:pPr>
            <w:r w:rsidRPr="00F60C3E">
              <w:rPr>
                <w:rFonts w:cs="Arial"/>
                <w:lang w:eastAsia="en-US"/>
              </w:rPr>
              <w:t>AWGN</w:t>
            </w:r>
          </w:p>
        </w:tc>
      </w:tr>
      <w:tr w:rsidR="00CA395F" w:rsidRPr="00F60C3E" w14:paraId="3146D0BC" w14:textId="77777777">
        <w:trPr>
          <w:jc w:val="center"/>
        </w:trPr>
        <w:tc>
          <w:tcPr>
            <w:tcW w:w="6232" w:type="dxa"/>
            <w:gridSpan w:val="3"/>
            <w:vAlign w:val="center"/>
          </w:tcPr>
          <w:p w14:paraId="136553A6" w14:textId="77777777" w:rsidR="00CA395F" w:rsidRPr="00F60C3E" w:rsidRDefault="00CA395F" w:rsidP="00CA395F">
            <w:pPr>
              <w:pStyle w:val="TAN"/>
              <w:rPr>
                <w:rFonts w:cs="Arial"/>
                <w:lang w:eastAsia="en-US"/>
              </w:rPr>
            </w:pPr>
            <w:r w:rsidRPr="00F60C3E">
              <w:rPr>
                <w:rFonts w:cs="v4.2.0"/>
                <w:snapToGrid w:val="0"/>
                <w:lang w:eastAsia="en-US"/>
              </w:rPr>
              <w:t>Note 1:</w:t>
            </w:r>
            <w:r w:rsidRPr="00F60C3E">
              <w:rPr>
                <w:rFonts w:cs="v4.2.0"/>
                <w:snapToGrid w:val="0"/>
                <w:lang w:eastAsia="en-US"/>
              </w:rPr>
              <w:tab/>
              <w:t>The power of the OCNS channel that is added shall make the total power from the cell to be equal to I</w:t>
            </w:r>
            <w:r w:rsidRPr="00F60C3E">
              <w:rPr>
                <w:rFonts w:ascii="Times" w:hAnsi="Times" w:cs="v4.2.0"/>
                <w:snapToGrid w:val="0"/>
                <w:lang w:eastAsia="en-US"/>
              </w:rPr>
              <w:t>or.</w:t>
            </w:r>
          </w:p>
        </w:tc>
      </w:tr>
    </w:tbl>
    <w:p w14:paraId="04C29671" w14:textId="77777777" w:rsidR="00CA395F" w:rsidRPr="00F60C3E" w:rsidRDefault="00CA395F" w:rsidP="00CA395F"/>
    <w:p w14:paraId="38120DDF" w14:textId="77777777" w:rsidR="00CA395F" w:rsidRPr="00F60C3E" w:rsidRDefault="00CA395F" w:rsidP="00CA395F">
      <w:pPr>
        <w:pStyle w:val="TH"/>
      </w:pPr>
      <w:r w:rsidRPr="00F60C3E">
        <w:t xml:space="preserve">Table </w:t>
      </w:r>
      <w:r w:rsidR="001D52B4" w:rsidRPr="00F60C3E">
        <w:t>A.9.1.19</w:t>
      </w:r>
      <w:r w:rsidRPr="00F60C3E">
        <w:t>.1-3: E-UTRAN TDD cell specific test parameters for E-UTRAN TDD RSRQ absolute accuracy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10"/>
        <w:gridCol w:w="1411"/>
        <w:gridCol w:w="1627"/>
      </w:tblGrid>
      <w:tr w:rsidR="00CA395F" w:rsidRPr="00F60C3E" w14:paraId="3C25B309" w14:textId="77777777">
        <w:trPr>
          <w:cantSplit/>
          <w:jc w:val="center"/>
        </w:trPr>
        <w:tc>
          <w:tcPr>
            <w:tcW w:w="2988" w:type="dxa"/>
            <w:vMerge w:val="restart"/>
            <w:vAlign w:val="center"/>
          </w:tcPr>
          <w:p w14:paraId="27AAECEB" w14:textId="77777777" w:rsidR="00CA395F" w:rsidRPr="00F60C3E" w:rsidRDefault="00CA395F" w:rsidP="00CA395F">
            <w:pPr>
              <w:pStyle w:val="TAH"/>
              <w:rPr>
                <w:rFonts w:cs="Arial"/>
                <w:sz w:val="16"/>
                <w:szCs w:val="16"/>
                <w:lang w:eastAsia="en-US"/>
              </w:rPr>
            </w:pPr>
            <w:r w:rsidRPr="00F60C3E">
              <w:rPr>
                <w:rFonts w:cs="Arial"/>
                <w:sz w:val="16"/>
                <w:szCs w:val="16"/>
                <w:lang w:eastAsia="en-US"/>
              </w:rPr>
              <w:t>Parameter</w:t>
            </w:r>
          </w:p>
        </w:tc>
        <w:tc>
          <w:tcPr>
            <w:tcW w:w="1421" w:type="dxa"/>
            <w:gridSpan w:val="2"/>
            <w:vMerge w:val="restart"/>
            <w:vAlign w:val="center"/>
          </w:tcPr>
          <w:p w14:paraId="634FC318" w14:textId="77777777" w:rsidR="00CA395F" w:rsidRPr="00F60C3E" w:rsidRDefault="00CA395F" w:rsidP="00CA395F">
            <w:pPr>
              <w:pStyle w:val="TAH"/>
              <w:rPr>
                <w:rFonts w:cs="Arial"/>
                <w:sz w:val="16"/>
                <w:szCs w:val="16"/>
                <w:lang w:eastAsia="en-US"/>
              </w:rPr>
            </w:pPr>
            <w:r w:rsidRPr="00F60C3E">
              <w:rPr>
                <w:rFonts w:cs="Arial"/>
                <w:sz w:val="16"/>
                <w:szCs w:val="16"/>
                <w:lang w:eastAsia="en-US"/>
              </w:rPr>
              <w:t>Unit</w:t>
            </w:r>
          </w:p>
        </w:tc>
        <w:tc>
          <w:tcPr>
            <w:tcW w:w="1627" w:type="dxa"/>
            <w:vAlign w:val="center"/>
          </w:tcPr>
          <w:p w14:paraId="05FC53C0" w14:textId="77777777" w:rsidR="00CA395F" w:rsidRPr="00F60C3E" w:rsidRDefault="00CA395F" w:rsidP="00CA395F">
            <w:pPr>
              <w:pStyle w:val="TAH"/>
              <w:rPr>
                <w:rFonts w:cs="Arial"/>
                <w:sz w:val="16"/>
                <w:szCs w:val="16"/>
                <w:lang w:eastAsia="en-US"/>
              </w:rPr>
            </w:pPr>
            <w:r w:rsidRPr="00F60C3E">
              <w:rPr>
                <w:rFonts w:cs="Arial"/>
                <w:sz w:val="16"/>
                <w:szCs w:val="16"/>
                <w:lang w:eastAsia="en-US"/>
              </w:rPr>
              <w:t>Test 1</w:t>
            </w:r>
          </w:p>
        </w:tc>
      </w:tr>
      <w:tr w:rsidR="00CA395F" w:rsidRPr="00F60C3E" w14:paraId="72769DAA" w14:textId="77777777">
        <w:trPr>
          <w:cantSplit/>
          <w:jc w:val="center"/>
        </w:trPr>
        <w:tc>
          <w:tcPr>
            <w:tcW w:w="2988" w:type="dxa"/>
            <w:vMerge/>
            <w:vAlign w:val="center"/>
          </w:tcPr>
          <w:p w14:paraId="0D522249" w14:textId="77777777" w:rsidR="00CA395F" w:rsidRPr="00F60C3E" w:rsidRDefault="00CA395F" w:rsidP="00CA395F">
            <w:pPr>
              <w:rPr>
                <w:sz w:val="16"/>
                <w:szCs w:val="16"/>
              </w:rPr>
            </w:pPr>
          </w:p>
        </w:tc>
        <w:tc>
          <w:tcPr>
            <w:tcW w:w="1421" w:type="dxa"/>
            <w:gridSpan w:val="2"/>
            <w:vMerge/>
            <w:vAlign w:val="center"/>
          </w:tcPr>
          <w:p w14:paraId="22F9FEF9" w14:textId="77777777" w:rsidR="00CA395F" w:rsidRPr="00F60C3E" w:rsidRDefault="00CA395F" w:rsidP="00CA395F">
            <w:pPr>
              <w:rPr>
                <w:sz w:val="16"/>
                <w:szCs w:val="16"/>
              </w:rPr>
            </w:pPr>
          </w:p>
        </w:tc>
        <w:tc>
          <w:tcPr>
            <w:tcW w:w="1627" w:type="dxa"/>
            <w:vAlign w:val="center"/>
          </w:tcPr>
          <w:p w14:paraId="6BB74FA0" w14:textId="77777777" w:rsidR="00CA395F" w:rsidRPr="00F60C3E" w:rsidRDefault="00CA395F" w:rsidP="00CA395F">
            <w:pPr>
              <w:pStyle w:val="TAC"/>
              <w:rPr>
                <w:rFonts w:cs="Arial"/>
                <w:sz w:val="16"/>
                <w:szCs w:val="16"/>
                <w:lang w:eastAsia="en-US"/>
              </w:rPr>
            </w:pPr>
            <w:r w:rsidRPr="00F60C3E">
              <w:rPr>
                <w:rFonts w:cs="Arial"/>
                <w:sz w:val="16"/>
                <w:szCs w:val="16"/>
                <w:lang w:eastAsia="en-US"/>
              </w:rPr>
              <w:t>Cell 2</w:t>
            </w:r>
          </w:p>
        </w:tc>
      </w:tr>
      <w:tr w:rsidR="00CA395F" w:rsidRPr="00F60C3E" w14:paraId="1303D275" w14:textId="77777777">
        <w:trPr>
          <w:cantSplit/>
          <w:jc w:val="center"/>
        </w:trPr>
        <w:tc>
          <w:tcPr>
            <w:tcW w:w="2988" w:type="dxa"/>
            <w:vAlign w:val="center"/>
          </w:tcPr>
          <w:p w14:paraId="4B8B7C5E" w14:textId="77777777" w:rsidR="00CA395F" w:rsidRPr="00F60C3E" w:rsidRDefault="00CA395F" w:rsidP="00CA395F">
            <w:pPr>
              <w:pStyle w:val="TAC"/>
              <w:jc w:val="left"/>
              <w:rPr>
                <w:rFonts w:cs="Arial"/>
                <w:sz w:val="16"/>
                <w:szCs w:val="16"/>
                <w:lang w:eastAsia="en-US"/>
              </w:rPr>
            </w:pPr>
            <w:r w:rsidRPr="00F60C3E">
              <w:rPr>
                <w:rFonts w:cs="v4.2.0"/>
                <w:sz w:val="16"/>
                <w:szCs w:val="16"/>
                <w:lang w:eastAsia="en-US"/>
              </w:rPr>
              <w:t>E-UTRA RF Channel Number</w:t>
            </w:r>
          </w:p>
        </w:tc>
        <w:tc>
          <w:tcPr>
            <w:tcW w:w="1421" w:type="dxa"/>
            <w:gridSpan w:val="2"/>
            <w:vAlign w:val="center"/>
          </w:tcPr>
          <w:p w14:paraId="412EF47F" w14:textId="77777777" w:rsidR="00CA395F" w:rsidRPr="00F60C3E" w:rsidRDefault="00CA395F" w:rsidP="00CA395F">
            <w:pPr>
              <w:pStyle w:val="TAC"/>
              <w:rPr>
                <w:rFonts w:cs="Arial"/>
                <w:sz w:val="16"/>
                <w:szCs w:val="16"/>
                <w:lang w:eastAsia="en-US"/>
              </w:rPr>
            </w:pPr>
          </w:p>
        </w:tc>
        <w:tc>
          <w:tcPr>
            <w:tcW w:w="1627" w:type="dxa"/>
            <w:vAlign w:val="center"/>
          </w:tcPr>
          <w:p w14:paraId="41667784" w14:textId="77777777" w:rsidR="00CA395F" w:rsidRPr="00F60C3E" w:rsidRDefault="00CA395F" w:rsidP="00CA395F">
            <w:pPr>
              <w:pStyle w:val="TAC"/>
              <w:rPr>
                <w:rFonts w:cs="Arial"/>
                <w:sz w:val="16"/>
                <w:szCs w:val="16"/>
                <w:lang w:eastAsia="en-US"/>
              </w:rPr>
            </w:pPr>
            <w:r w:rsidRPr="00F60C3E">
              <w:rPr>
                <w:rFonts w:cs="Arial"/>
                <w:sz w:val="16"/>
                <w:szCs w:val="16"/>
                <w:lang w:eastAsia="en-US"/>
              </w:rPr>
              <w:t>1</w:t>
            </w:r>
          </w:p>
        </w:tc>
      </w:tr>
      <w:tr w:rsidR="00CA395F" w:rsidRPr="00F60C3E" w14:paraId="287D2482" w14:textId="77777777">
        <w:trPr>
          <w:cantSplit/>
          <w:jc w:val="center"/>
        </w:trPr>
        <w:tc>
          <w:tcPr>
            <w:tcW w:w="2988" w:type="dxa"/>
            <w:vAlign w:val="center"/>
          </w:tcPr>
          <w:p w14:paraId="14AD7B45"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BW</w:t>
            </w:r>
            <w:r w:rsidRPr="00F60C3E">
              <w:rPr>
                <w:rFonts w:cs="Arial"/>
                <w:sz w:val="16"/>
                <w:szCs w:val="16"/>
                <w:vertAlign w:val="subscript"/>
                <w:lang w:eastAsia="en-US"/>
              </w:rPr>
              <w:t>channel</w:t>
            </w:r>
          </w:p>
        </w:tc>
        <w:tc>
          <w:tcPr>
            <w:tcW w:w="1421" w:type="dxa"/>
            <w:gridSpan w:val="2"/>
            <w:vAlign w:val="center"/>
          </w:tcPr>
          <w:p w14:paraId="5E5EB259" w14:textId="77777777" w:rsidR="00CA395F" w:rsidRPr="00F60C3E" w:rsidRDefault="00CA395F" w:rsidP="00CA395F">
            <w:pPr>
              <w:pStyle w:val="TAC"/>
              <w:rPr>
                <w:rFonts w:cs="Arial"/>
                <w:sz w:val="16"/>
                <w:szCs w:val="16"/>
                <w:lang w:eastAsia="en-US"/>
              </w:rPr>
            </w:pPr>
            <w:r w:rsidRPr="00F60C3E">
              <w:rPr>
                <w:rFonts w:cs="Arial"/>
                <w:sz w:val="16"/>
                <w:szCs w:val="16"/>
                <w:lang w:eastAsia="en-US"/>
              </w:rPr>
              <w:t>MHz</w:t>
            </w:r>
          </w:p>
        </w:tc>
        <w:tc>
          <w:tcPr>
            <w:tcW w:w="1627" w:type="dxa"/>
            <w:vAlign w:val="center"/>
          </w:tcPr>
          <w:p w14:paraId="71ECE795" w14:textId="77777777" w:rsidR="00CA395F" w:rsidRPr="00F60C3E" w:rsidRDefault="00CA395F" w:rsidP="00CA395F">
            <w:pPr>
              <w:pStyle w:val="TAC"/>
              <w:rPr>
                <w:rFonts w:cs="Arial"/>
                <w:sz w:val="16"/>
                <w:szCs w:val="16"/>
                <w:lang w:eastAsia="en-US"/>
              </w:rPr>
            </w:pPr>
            <w:r w:rsidRPr="00F60C3E">
              <w:rPr>
                <w:rFonts w:cs="Arial"/>
                <w:sz w:val="16"/>
                <w:szCs w:val="16"/>
                <w:lang w:eastAsia="en-US"/>
              </w:rPr>
              <w:t>10</w:t>
            </w:r>
          </w:p>
        </w:tc>
      </w:tr>
      <w:tr w:rsidR="00CA395F" w:rsidRPr="00F60C3E" w14:paraId="5E8F5831" w14:textId="77777777">
        <w:trPr>
          <w:cantSplit/>
          <w:jc w:val="center"/>
        </w:trPr>
        <w:tc>
          <w:tcPr>
            <w:tcW w:w="2988" w:type="dxa"/>
            <w:vAlign w:val="center"/>
          </w:tcPr>
          <w:p w14:paraId="63EE5FEC"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Special subframe configuration</w:t>
            </w:r>
            <w:r w:rsidRPr="00F60C3E">
              <w:rPr>
                <w:rFonts w:cs="Arial"/>
                <w:sz w:val="16"/>
                <w:szCs w:val="16"/>
                <w:vertAlign w:val="superscript"/>
                <w:lang w:eastAsia="en-US"/>
              </w:rPr>
              <w:t xml:space="preserve"> Note1</w:t>
            </w:r>
          </w:p>
        </w:tc>
        <w:tc>
          <w:tcPr>
            <w:tcW w:w="1421" w:type="dxa"/>
            <w:gridSpan w:val="2"/>
            <w:vAlign w:val="center"/>
          </w:tcPr>
          <w:p w14:paraId="4AE2D2A0" w14:textId="77777777" w:rsidR="00CA395F" w:rsidRPr="00F60C3E" w:rsidRDefault="00CA395F" w:rsidP="00CA395F">
            <w:pPr>
              <w:pStyle w:val="TAC"/>
              <w:rPr>
                <w:rFonts w:cs="Arial"/>
                <w:sz w:val="16"/>
                <w:szCs w:val="16"/>
                <w:lang w:eastAsia="en-US"/>
              </w:rPr>
            </w:pPr>
          </w:p>
        </w:tc>
        <w:tc>
          <w:tcPr>
            <w:tcW w:w="1627" w:type="dxa"/>
            <w:vAlign w:val="center"/>
          </w:tcPr>
          <w:p w14:paraId="7AB7218F" w14:textId="77777777" w:rsidR="00CA395F" w:rsidRPr="00F60C3E" w:rsidRDefault="00CA395F" w:rsidP="00CA395F">
            <w:pPr>
              <w:pStyle w:val="TAC"/>
              <w:rPr>
                <w:rFonts w:cs="Arial"/>
                <w:sz w:val="16"/>
                <w:szCs w:val="16"/>
                <w:lang w:eastAsia="en-US"/>
              </w:rPr>
            </w:pPr>
            <w:r w:rsidRPr="00F60C3E">
              <w:rPr>
                <w:rFonts w:cs="Arial"/>
                <w:sz w:val="16"/>
                <w:szCs w:val="16"/>
                <w:lang w:eastAsia="en-US"/>
              </w:rPr>
              <w:t>6</w:t>
            </w:r>
          </w:p>
        </w:tc>
      </w:tr>
      <w:tr w:rsidR="00CA395F" w:rsidRPr="00F60C3E" w14:paraId="218B4297" w14:textId="77777777">
        <w:trPr>
          <w:cantSplit/>
          <w:jc w:val="center"/>
        </w:trPr>
        <w:tc>
          <w:tcPr>
            <w:tcW w:w="2988" w:type="dxa"/>
            <w:vAlign w:val="center"/>
          </w:tcPr>
          <w:p w14:paraId="3C3749B6"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Uplink-downlink configuration</w:t>
            </w:r>
            <w:r w:rsidRPr="00F60C3E">
              <w:rPr>
                <w:rFonts w:cs="Arial"/>
                <w:sz w:val="16"/>
                <w:szCs w:val="16"/>
                <w:vertAlign w:val="superscript"/>
                <w:lang w:eastAsia="en-US"/>
              </w:rPr>
              <w:t xml:space="preserve"> Note1</w:t>
            </w:r>
          </w:p>
        </w:tc>
        <w:tc>
          <w:tcPr>
            <w:tcW w:w="1421" w:type="dxa"/>
            <w:gridSpan w:val="2"/>
            <w:vAlign w:val="center"/>
          </w:tcPr>
          <w:p w14:paraId="301392E6" w14:textId="77777777" w:rsidR="00CA395F" w:rsidRPr="00F60C3E" w:rsidRDefault="00CA395F" w:rsidP="00CA395F">
            <w:pPr>
              <w:pStyle w:val="TAC"/>
              <w:rPr>
                <w:rFonts w:cs="Arial"/>
                <w:sz w:val="16"/>
                <w:szCs w:val="16"/>
                <w:lang w:eastAsia="en-US"/>
              </w:rPr>
            </w:pPr>
          </w:p>
        </w:tc>
        <w:tc>
          <w:tcPr>
            <w:tcW w:w="1627" w:type="dxa"/>
            <w:vAlign w:val="center"/>
          </w:tcPr>
          <w:p w14:paraId="79F75BD7" w14:textId="77777777" w:rsidR="00CA395F" w:rsidRPr="00F60C3E" w:rsidRDefault="00CA395F" w:rsidP="00CA395F">
            <w:pPr>
              <w:pStyle w:val="TAC"/>
              <w:rPr>
                <w:rFonts w:cs="Arial"/>
                <w:sz w:val="16"/>
                <w:szCs w:val="16"/>
                <w:lang w:eastAsia="en-US"/>
              </w:rPr>
            </w:pPr>
            <w:r w:rsidRPr="00F60C3E">
              <w:rPr>
                <w:rFonts w:cs="Arial"/>
                <w:sz w:val="16"/>
                <w:szCs w:val="16"/>
                <w:lang w:eastAsia="en-US"/>
              </w:rPr>
              <w:t>1</w:t>
            </w:r>
          </w:p>
        </w:tc>
      </w:tr>
      <w:tr w:rsidR="00CA395F" w:rsidRPr="00F60C3E" w14:paraId="648B0EB0" w14:textId="77777777">
        <w:trPr>
          <w:cantSplit/>
          <w:jc w:val="center"/>
        </w:trPr>
        <w:tc>
          <w:tcPr>
            <w:tcW w:w="2988" w:type="dxa"/>
            <w:vAlign w:val="center"/>
          </w:tcPr>
          <w:p w14:paraId="76865B84"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 xml:space="preserve">Measurement bandwidth </w:t>
            </w:r>
          </w:p>
        </w:tc>
        <w:tc>
          <w:tcPr>
            <w:tcW w:w="1421" w:type="dxa"/>
            <w:gridSpan w:val="2"/>
            <w:vAlign w:val="center"/>
          </w:tcPr>
          <w:p w14:paraId="1B71CDCB" w14:textId="77777777" w:rsidR="00CA395F" w:rsidRPr="00F60C3E" w:rsidRDefault="00CA395F" w:rsidP="00CA395F">
            <w:pPr>
              <w:pStyle w:val="TAC"/>
              <w:rPr>
                <w:rFonts w:cs="Arial"/>
                <w:sz w:val="16"/>
                <w:szCs w:val="16"/>
                <w:lang w:eastAsia="en-US"/>
              </w:rPr>
            </w:pPr>
            <w:r w:rsidRPr="00F60C3E">
              <w:rPr>
                <w:rFonts w:cs="Arial"/>
                <w:position w:val="-10"/>
                <w:sz w:val="16"/>
                <w:szCs w:val="16"/>
                <w:lang w:eastAsia="en-US"/>
              </w:rPr>
              <w:object w:dxaOrig="460" w:dyaOrig="340" w14:anchorId="49CF38B1">
                <v:shape id="_x0000_i1512" type="#_x0000_t75" style="width:23pt;height:17pt" o:ole="">
                  <v:imagedata r:id="rId575" o:title=""/>
                </v:shape>
                <o:OLEObject Type="Embed" ProgID="Equation.3" ShapeID="_x0000_i1512" DrawAspect="Content" ObjectID="_1710576188" r:id="rId611"/>
              </w:object>
            </w:r>
          </w:p>
        </w:tc>
        <w:tc>
          <w:tcPr>
            <w:tcW w:w="1627" w:type="dxa"/>
            <w:vAlign w:val="center"/>
          </w:tcPr>
          <w:p w14:paraId="77F09B84" w14:textId="77777777" w:rsidR="00CA395F" w:rsidRPr="00F60C3E" w:rsidRDefault="00CA395F" w:rsidP="00CA395F">
            <w:pPr>
              <w:pStyle w:val="TAC"/>
              <w:rPr>
                <w:rFonts w:cs="Arial"/>
                <w:sz w:val="16"/>
                <w:szCs w:val="16"/>
                <w:lang w:eastAsia="en-US"/>
              </w:rPr>
            </w:pPr>
            <w:r w:rsidRPr="00F60C3E">
              <w:rPr>
                <w:rFonts w:cs="Arial"/>
                <w:sz w:val="16"/>
                <w:szCs w:val="16"/>
                <w:lang w:eastAsia="en-US"/>
              </w:rPr>
              <w:t>22—27</w:t>
            </w:r>
          </w:p>
        </w:tc>
      </w:tr>
      <w:tr w:rsidR="00CA395F" w:rsidRPr="00F60C3E" w14:paraId="7ECCDE0F" w14:textId="77777777">
        <w:trPr>
          <w:cantSplit/>
          <w:jc w:val="center"/>
        </w:trPr>
        <w:tc>
          <w:tcPr>
            <w:tcW w:w="2988" w:type="dxa"/>
            <w:vAlign w:val="center"/>
          </w:tcPr>
          <w:p w14:paraId="45BF59F7" w14:textId="77777777" w:rsidR="00CA395F" w:rsidRPr="00F60C3E" w:rsidRDefault="00CA395F" w:rsidP="00CA395F">
            <w:pPr>
              <w:pStyle w:val="TAC"/>
              <w:jc w:val="left"/>
              <w:rPr>
                <w:rFonts w:cs="Arial"/>
                <w:sz w:val="16"/>
                <w:szCs w:val="16"/>
                <w:vertAlign w:val="superscript"/>
                <w:lang w:eastAsia="en-US"/>
              </w:rPr>
            </w:pPr>
            <w:r w:rsidRPr="00F60C3E">
              <w:rPr>
                <w:rFonts w:cs="Arial"/>
                <w:sz w:val="16"/>
                <w:szCs w:val="16"/>
                <w:lang w:eastAsia="en-US"/>
              </w:rPr>
              <w:t>PDCCH/PCFICH/PHICH Reference measurement channel as defined in 3GPP TS 36.133 A.3.1.2.2.</w:t>
            </w:r>
          </w:p>
        </w:tc>
        <w:tc>
          <w:tcPr>
            <w:tcW w:w="1421" w:type="dxa"/>
            <w:gridSpan w:val="2"/>
            <w:vAlign w:val="center"/>
          </w:tcPr>
          <w:p w14:paraId="58EB4560" w14:textId="77777777" w:rsidR="00CA395F" w:rsidRPr="00F60C3E" w:rsidRDefault="00CA395F" w:rsidP="00CA395F">
            <w:pPr>
              <w:pStyle w:val="TAC"/>
              <w:rPr>
                <w:rFonts w:cs="Arial"/>
                <w:sz w:val="16"/>
                <w:szCs w:val="16"/>
                <w:lang w:eastAsia="en-US"/>
              </w:rPr>
            </w:pPr>
          </w:p>
        </w:tc>
        <w:tc>
          <w:tcPr>
            <w:tcW w:w="1627" w:type="dxa"/>
            <w:vAlign w:val="center"/>
          </w:tcPr>
          <w:p w14:paraId="54D15C40" w14:textId="77777777" w:rsidR="00CA395F" w:rsidRPr="00F60C3E" w:rsidRDefault="00CA395F" w:rsidP="00CA395F">
            <w:pPr>
              <w:pStyle w:val="TAC"/>
              <w:rPr>
                <w:rFonts w:cs="Arial"/>
                <w:sz w:val="16"/>
                <w:szCs w:val="16"/>
                <w:lang w:eastAsia="en-US"/>
              </w:rPr>
            </w:pPr>
            <w:r w:rsidRPr="00F60C3E">
              <w:rPr>
                <w:rFonts w:cs="Arial"/>
                <w:sz w:val="16"/>
                <w:szCs w:val="16"/>
                <w:lang w:eastAsia="en-US"/>
              </w:rPr>
              <w:t>R.6 TDD</w:t>
            </w:r>
          </w:p>
        </w:tc>
      </w:tr>
      <w:tr w:rsidR="00CA395F" w:rsidRPr="00F60C3E" w14:paraId="2D5A692A" w14:textId="77777777">
        <w:trPr>
          <w:cantSplit/>
          <w:jc w:val="center"/>
        </w:trPr>
        <w:tc>
          <w:tcPr>
            <w:tcW w:w="2988" w:type="dxa"/>
            <w:vAlign w:val="center"/>
          </w:tcPr>
          <w:p w14:paraId="146FEB59"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 Pattern as defined in 3GPP TS 36.133 A.3.2.2.2.</w:t>
            </w:r>
          </w:p>
        </w:tc>
        <w:tc>
          <w:tcPr>
            <w:tcW w:w="1421" w:type="dxa"/>
            <w:gridSpan w:val="2"/>
            <w:vAlign w:val="center"/>
          </w:tcPr>
          <w:p w14:paraId="24A47F97" w14:textId="77777777" w:rsidR="00CA395F" w:rsidRPr="00F60C3E" w:rsidRDefault="00CA395F" w:rsidP="00CA395F">
            <w:pPr>
              <w:pStyle w:val="TAC"/>
              <w:rPr>
                <w:rFonts w:cs="Arial"/>
                <w:sz w:val="16"/>
                <w:szCs w:val="16"/>
                <w:lang w:eastAsia="en-US"/>
              </w:rPr>
            </w:pPr>
          </w:p>
        </w:tc>
        <w:tc>
          <w:tcPr>
            <w:tcW w:w="1627" w:type="dxa"/>
            <w:vAlign w:val="center"/>
          </w:tcPr>
          <w:p w14:paraId="55BF778E" w14:textId="77777777" w:rsidR="00CA395F" w:rsidRPr="00F60C3E" w:rsidRDefault="00CA395F" w:rsidP="00CA395F">
            <w:pPr>
              <w:pStyle w:val="TAC"/>
              <w:rPr>
                <w:rFonts w:cs="Arial"/>
                <w:sz w:val="16"/>
                <w:szCs w:val="16"/>
                <w:lang w:eastAsia="en-US"/>
              </w:rPr>
            </w:pPr>
            <w:r w:rsidRPr="00F60C3E">
              <w:rPr>
                <w:rFonts w:cs="Arial"/>
                <w:sz w:val="16"/>
                <w:szCs w:val="16"/>
                <w:lang w:eastAsia="en-US"/>
              </w:rPr>
              <w:t>OP.2 TDD</w:t>
            </w:r>
          </w:p>
        </w:tc>
      </w:tr>
      <w:tr w:rsidR="00CA395F" w:rsidRPr="00F60C3E" w14:paraId="6538AEF4" w14:textId="77777777">
        <w:trPr>
          <w:cantSplit/>
          <w:jc w:val="center"/>
        </w:trPr>
        <w:tc>
          <w:tcPr>
            <w:tcW w:w="2998" w:type="dxa"/>
            <w:gridSpan w:val="2"/>
            <w:vAlign w:val="center"/>
          </w:tcPr>
          <w:p w14:paraId="00813D4A"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PBCH_RA</w:t>
            </w:r>
          </w:p>
        </w:tc>
        <w:tc>
          <w:tcPr>
            <w:tcW w:w="1411" w:type="dxa"/>
            <w:vMerge w:val="restart"/>
            <w:vAlign w:val="center"/>
          </w:tcPr>
          <w:p w14:paraId="7918E8DE"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627" w:type="dxa"/>
            <w:vMerge w:val="restart"/>
            <w:vAlign w:val="center"/>
          </w:tcPr>
          <w:p w14:paraId="4BAA7433" w14:textId="77777777" w:rsidR="00CA395F" w:rsidRPr="00F60C3E" w:rsidRDefault="00CA395F" w:rsidP="00CA395F">
            <w:pPr>
              <w:pStyle w:val="TAC"/>
              <w:rPr>
                <w:rFonts w:cs="Arial"/>
                <w:sz w:val="16"/>
                <w:szCs w:val="16"/>
                <w:lang w:eastAsia="en-US"/>
              </w:rPr>
            </w:pPr>
            <w:r w:rsidRPr="00F60C3E">
              <w:rPr>
                <w:rFonts w:cs="Arial"/>
                <w:sz w:val="16"/>
                <w:szCs w:val="16"/>
                <w:lang w:eastAsia="en-US"/>
              </w:rPr>
              <w:t>0</w:t>
            </w:r>
          </w:p>
        </w:tc>
      </w:tr>
      <w:tr w:rsidR="00CA395F" w:rsidRPr="00F60C3E" w14:paraId="3132056F" w14:textId="77777777">
        <w:trPr>
          <w:cantSplit/>
          <w:jc w:val="center"/>
        </w:trPr>
        <w:tc>
          <w:tcPr>
            <w:tcW w:w="2998" w:type="dxa"/>
            <w:gridSpan w:val="2"/>
            <w:vAlign w:val="center"/>
          </w:tcPr>
          <w:p w14:paraId="4A9CAC1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PBCH_RB</w:t>
            </w:r>
          </w:p>
        </w:tc>
        <w:tc>
          <w:tcPr>
            <w:tcW w:w="1411" w:type="dxa"/>
            <w:vMerge/>
            <w:vAlign w:val="center"/>
          </w:tcPr>
          <w:p w14:paraId="7782EC4F" w14:textId="77777777" w:rsidR="00CA395F" w:rsidRPr="00F60C3E" w:rsidRDefault="00CA395F" w:rsidP="00CA395F">
            <w:pPr>
              <w:pStyle w:val="TAC"/>
              <w:rPr>
                <w:rFonts w:cs="Arial"/>
                <w:sz w:val="16"/>
                <w:szCs w:val="16"/>
                <w:lang w:eastAsia="en-US"/>
              </w:rPr>
            </w:pPr>
          </w:p>
        </w:tc>
        <w:tc>
          <w:tcPr>
            <w:tcW w:w="1627" w:type="dxa"/>
            <w:vMerge/>
            <w:vAlign w:val="center"/>
          </w:tcPr>
          <w:p w14:paraId="74B0797F" w14:textId="77777777" w:rsidR="00CA395F" w:rsidRPr="00F60C3E" w:rsidRDefault="00CA395F" w:rsidP="00CA395F">
            <w:pPr>
              <w:pStyle w:val="TAC"/>
              <w:rPr>
                <w:rFonts w:cs="Arial"/>
                <w:sz w:val="16"/>
                <w:szCs w:val="16"/>
                <w:lang w:eastAsia="en-US"/>
              </w:rPr>
            </w:pPr>
          </w:p>
        </w:tc>
      </w:tr>
      <w:tr w:rsidR="00CA395F" w:rsidRPr="00F60C3E" w14:paraId="34994FC8" w14:textId="77777777">
        <w:trPr>
          <w:cantSplit/>
          <w:jc w:val="center"/>
        </w:trPr>
        <w:tc>
          <w:tcPr>
            <w:tcW w:w="2998" w:type="dxa"/>
            <w:gridSpan w:val="2"/>
            <w:vAlign w:val="center"/>
          </w:tcPr>
          <w:p w14:paraId="67073662"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PSS_RA</w:t>
            </w:r>
          </w:p>
        </w:tc>
        <w:tc>
          <w:tcPr>
            <w:tcW w:w="1411" w:type="dxa"/>
            <w:vMerge/>
            <w:vAlign w:val="center"/>
          </w:tcPr>
          <w:p w14:paraId="1ABE3D3F" w14:textId="77777777" w:rsidR="00CA395F" w:rsidRPr="00F60C3E" w:rsidRDefault="00CA395F" w:rsidP="00CA395F">
            <w:pPr>
              <w:pStyle w:val="TAC"/>
              <w:rPr>
                <w:rFonts w:cs="Arial"/>
                <w:sz w:val="16"/>
                <w:szCs w:val="16"/>
                <w:lang w:eastAsia="en-US"/>
              </w:rPr>
            </w:pPr>
          </w:p>
        </w:tc>
        <w:tc>
          <w:tcPr>
            <w:tcW w:w="1627" w:type="dxa"/>
            <w:vMerge/>
            <w:vAlign w:val="center"/>
          </w:tcPr>
          <w:p w14:paraId="0F406618" w14:textId="77777777" w:rsidR="00CA395F" w:rsidRPr="00F60C3E" w:rsidRDefault="00CA395F" w:rsidP="00CA395F">
            <w:pPr>
              <w:pStyle w:val="TAC"/>
              <w:rPr>
                <w:rFonts w:cs="Arial"/>
                <w:sz w:val="16"/>
                <w:szCs w:val="16"/>
                <w:lang w:eastAsia="en-US"/>
              </w:rPr>
            </w:pPr>
          </w:p>
        </w:tc>
      </w:tr>
      <w:tr w:rsidR="00CA395F" w:rsidRPr="00F60C3E" w14:paraId="3AC1DEF8" w14:textId="77777777">
        <w:trPr>
          <w:cantSplit/>
          <w:jc w:val="center"/>
        </w:trPr>
        <w:tc>
          <w:tcPr>
            <w:tcW w:w="2998" w:type="dxa"/>
            <w:gridSpan w:val="2"/>
            <w:vAlign w:val="center"/>
          </w:tcPr>
          <w:p w14:paraId="789673CF"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SSS_RA</w:t>
            </w:r>
          </w:p>
        </w:tc>
        <w:tc>
          <w:tcPr>
            <w:tcW w:w="1411" w:type="dxa"/>
            <w:vMerge/>
            <w:vAlign w:val="center"/>
          </w:tcPr>
          <w:p w14:paraId="3EE5C954" w14:textId="77777777" w:rsidR="00CA395F" w:rsidRPr="00F60C3E" w:rsidRDefault="00CA395F" w:rsidP="00CA395F">
            <w:pPr>
              <w:pStyle w:val="TAC"/>
              <w:rPr>
                <w:rFonts w:cs="Arial"/>
                <w:sz w:val="16"/>
                <w:szCs w:val="16"/>
                <w:lang w:eastAsia="en-US"/>
              </w:rPr>
            </w:pPr>
          </w:p>
        </w:tc>
        <w:tc>
          <w:tcPr>
            <w:tcW w:w="1627" w:type="dxa"/>
            <w:vMerge/>
            <w:vAlign w:val="center"/>
          </w:tcPr>
          <w:p w14:paraId="1069828C" w14:textId="77777777" w:rsidR="00CA395F" w:rsidRPr="00F60C3E" w:rsidRDefault="00CA395F" w:rsidP="00CA395F">
            <w:pPr>
              <w:pStyle w:val="TAC"/>
              <w:rPr>
                <w:rFonts w:cs="Arial"/>
                <w:sz w:val="16"/>
                <w:szCs w:val="16"/>
                <w:lang w:eastAsia="en-US"/>
              </w:rPr>
            </w:pPr>
          </w:p>
        </w:tc>
      </w:tr>
      <w:tr w:rsidR="00CA395F" w:rsidRPr="00F60C3E" w14:paraId="26546DC9" w14:textId="77777777">
        <w:trPr>
          <w:cantSplit/>
          <w:jc w:val="center"/>
        </w:trPr>
        <w:tc>
          <w:tcPr>
            <w:tcW w:w="2998" w:type="dxa"/>
            <w:gridSpan w:val="2"/>
            <w:vAlign w:val="center"/>
          </w:tcPr>
          <w:p w14:paraId="3A93AD15"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PCFICH_RB</w:t>
            </w:r>
          </w:p>
        </w:tc>
        <w:tc>
          <w:tcPr>
            <w:tcW w:w="1411" w:type="dxa"/>
            <w:vMerge/>
            <w:vAlign w:val="center"/>
          </w:tcPr>
          <w:p w14:paraId="4E63C210" w14:textId="77777777" w:rsidR="00CA395F" w:rsidRPr="00F60C3E" w:rsidRDefault="00CA395F" w:rsidP="00CA395F">
            <w:pPr>
              <w:pStyle w:val="TAC"/>
              <w:rPr>
                <w:rFonts w:cs="Arial"/>
                <w:sz w:val="16"/>
                <w:szCs w:val="16"/>
                <w:lang w:eastAsia="en-US"/>
              </w:rPr>
            </w:pPr>
          </w:p>
        </w:tc>
        <w:tc>
          <w:tcPr>
            <w:tcW w:w="1627" w:type="dxa"/>
            <w:vMerge/>
            <w:vAlign w:val="center"/>
          </w:tcPr>
          <w:p w14:paraId="6418CBEF" w14:textId="77777777" w:rsidR="00CA395F" w:rsidRPr="00F60C3E" w:rsidRDefault="00CA395F" w:rsidP="00CA395F">
            <w:pPr>
              <w:pStyle w:val="TAC"/>
              <w:rPr>
                <w:rFonts w:cs="Arial"/>
                <w:sz w:val="16"/>
                <w:szCs w:val="16"/>
                <w:lang w:eastAsia="en-US"/>
              </w:rPr>
            </w:pPr>
          </w:p>
        </w:tc>
      </w:tr>
      <w:tr w:rsidR="00CA395F" w:rsidRPr="00F60C3E" w14:paraId="48903DC8" w14:textId="77777777">
        <w:trPr>
          <w:cantSplit/>
          <w:jc w:val="center"/>
        </w:trPr>
        <w:tc>
          <w:tcPr>
            <w:tcW w:w="2998" w:type="dxa"/>
            <w:gridSpan w:val="2"/>
            <w:vAlign w:val="center"/>
          </w:tcPr>
          <w:p w14:paraId="10048952"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PHICH_RA</w:t>
            </w:r>
          </w:p>
        </w:tc>
        <w:tc>
          <w:tcPr>
            <w:tcW w:w="1411" w:type="dxa"/>
            <w:vMerge/>
            <w:vAlign w:val="center"/>
          </w:tcPr>
          <w:p w14:paraId="1914C557" w14:textId="77777777" w:rsidR="00CA395F" w:rsidRPr="00F60C3E" w:rsidRDefault="00CA395F" w:rsidP="00CA395F">
            <w:pPr>
              <w:pStyle w:val="TAC"/>
              <w:rPr>
                <w:rFonts w:cs="Arial"/>
                <w:sz w:val="16"/>
                <w:szCs w:val="16"/>
                <w:lang w:eastAsia="en-US"/>
              </w:rPr>
            </w:pPr>
          </w:p>
        </w:tc>
        <w:tc>
          <w:tcPr>
            <w:tcW w:w="1627" w:type="dxa"/>
            <w:vMerge/>
            <w:vAlign w:val="center"/>
          </w:tcPr>
          <w:p w14:paraId="4CE35712" w14:textId="77777777" w:rsidR="00CA395F" w:rsidRPr="00F60C3E" w:rsidRDefault="00CA395F" w:rsidP="00CA395F">
            <w:pPr>
              <w:pStyle w:val="TAC"/>
              <w:rPr>
                <w:rFonts w:cs="Arial"/>
                <w:sz w:val="16"/>
                <w:szCs w:val="16"/>
                <w:lang w:eastAsia="en-US"/>
              </w:rPr>
            </w:pPr>
          </w:p>
        </w:tc>
      </w:tr>
      <w:tr w:rsidR="00CA395F" w:rsidRPr="00F60C3E" w14:paraId="50580738" w14:textId="77777777">
        <w:trPr>
          <w:cantSplit/>
          <w:jc w:val="center"/>
        </w:trPr>
        <w:tc>
          <w:tcPr>
            <w:tcW w:w="2998" w:type="dxa"/>
            <w:gridSpan w:val="2"/>
            <w:vAlign w:val="center"/>
          </w:tcPr>
          <w:p w14:paraId="609EFF3D"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PHICH_RB</w:t>
            </w:r>
          </w:p>
        </w:tc>
        <w:tc>
          <w:tcPr>
            <w:tcW w:w="1411" w:type="dxa"/>
            <w:vMerge/>
            <w:vAlign w:val="center"/>
          </w:tcPr>
          <w:p w14:paraId="4EB2C257" w14:textId="77777777" w:rsidR="00CA395F" w:rsidRPr="00F60C3E" w:rsidRDefault="00CA395F" w:rsidP="00CA395F">
            <w:pPr>
              <w:pStyle w:val="TAC"/>
              <w:rPr>
                <w:rFonts w:cs="Arial"/>
                <w:sz w:val="16"/>
                <w:szCs w:val="16"/>
                <w:lang w:eastAsia="en-US"/>
              </w:rPr>
            </w:pPr>
          </w:p>
        </w:tc>
        <w:tc>
          <w:tcPr>
            <w:tcW w:w="1627" w:type="dxa"/>
            <w:vMerge/>
            <w:vAlign w:val="center"/>
          </w:tcPr>
          <w:p w14:paraId="3AD6751F" w14:textId="77777777" w:rsidR="00CA395F" w:rsidRPr="00F60C3E" w:rsidRDefault="00CA395F" w:rsidP="00CA395F">
            <w:pPr>
              <w:pStyle w:val="TAC"/>
              <w:rPr>
                <w:rFonts w:cs="Arial"/>
                <w:sz w:val="16"/>
                <w:szCs w:val="16"/>
                <w:lang w:eastAsia="en-US"/>
              </w:rPr>
            </w:pPr>
          </w:p>
        </w:tc>
      </w:tr>
      <w:tr w:rsidR="00CA395F" w:rsidRPr="00F60C3E" w14:paraId="1626C5FB" w14:textId="77777777">
        <w:trPr>
          <w:cantSplit/>
          <w:jc w:val="center"/>
        </w:trPr>
        <w:tc>
          <w:tcPr>
            <w:tcW w:w="2998" w:type="dxa"/>
            <w:gridSpan w:val="2"/>
            <w:vAlign w:val="center"/>
          </w:tcPr>
          <w:p w14:paraId="5C19CAD4"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PDCCH_RA</w:t>
            </w:r>
          </w:p>
        </w:tc>
        <w:tc>
          <w:tcPr>
            <w:tcW w:w="1411" w:type="dxa"/>
            <w:vMerge/>
            <w:vAlign w:val="center"/>
          </w:tcPr>
          <w:p w14:paraId="64871EE6" w14:textId="77777777" w:rsidR="00CA395F" w:rsidRPr="00F60C3E" w:rsidRDefault="00CA395F" w:rsidP="00CA395F">
            <w:pPr>
              <w:pStyle w:val="TAC"/>
              <w:rPr>
                <w:rFonts w:cs="Arial"/>
                <w:sz w:val="16"/>
                <w:szCs w:val="16"/>
                <w:lang w:eastAsia="en-US"/>
              </w:rPr>
            </w:pPr>
          </w:p>
        </w:tc>
        <w:tc>
          <w:tcPr>
            <w:tcW w:w="1627" w:type="dxa"/>
            <w:vMerge/>
            <w:vAlign w:val="center"/>
          </w:tcPr>
          <w:p w14:paraId="2EB94F5F" w14:textId="77777777" w:rsidR="00CA395F" w:rsidRPr="00F60C3E" w:rsidRDefault="00CA395F" w:rsidP="00CA395F">
            <w:pPr>
              <w:pStyle w:val="TAC"/>
              <w:rPr>
                <w:rFonts w:cs="Arial"/>
                <w:sz w:val="16"/>
                <w:szCs w:val="16"/>
                <w:lang w:eastAsia="en-US"/>
              </w:rPr>
            </w:pPr>
          </w:p>
        </w:tc>
      </w:tr>
      <w:tr w:rsidR="00CA395F" w:rsidRPr="00F60C3E" w14:paraId="6EFC0BA4" w14:textId="77777777">
        <w:trPr>
          <w:cantSplit/>
          <w:jc w:val="center"/>
        </w:trPr>
        <w:tc>
          <w:tcPr>
            <w:tcW w:w="2998" w:type="dxa"/>
            <w:gridSpan w:val="2"/>
            <w:vAlign w:val="center"/>
          </w:tcPr>
          <w:p w14:paraId="6885F92F"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PDCCH_RB</w:t>
            </w:r>
          </w:p>
        </w:tc>
        <w:tc>
          <w:tcPr>
            <w:tcW w:w="1411" w:type="dxa"/>
            <w:vMerge/>
            <w:vAlign w:val="center"/>
          </w:tcPr>
          <w:p w14:paraId="76B57974" w14:textId="77777777" w:rsidR="00CA395F" w:rsidRPr="00F60C3E" w:rsidRDefault="00CA395F" w:rsidP="00CA395F">
            <w:pPr>
              <w:pStyle w:val="TAC"/>
              <w:rPr>
                <w:rFonts w:cs="Arial"/>
                <w:sz w:val="16"/>
                <w:szCs w:val="16"/>
                <w:lang w:eastAsia="en-US"/>
              </w:rPr>
            </w:pPr>
          </w:p>
        </w:tc>
        <w:tc>
          <w:tcPr>
            <w:tcW w:w="1627" w:type="dxa"/>
            <w:vMerge/>
            <w:vAlign w:val="center"/>
          </w:tcPr>
          <w:p w14:paraId="2B01613C" w14:textId="77777777" w:rsidR="00CA395F" w:rsidRPr="00F60C3E" w:rsidRDefault="00CA395F" w:rsidP="00CA395F">
            <w:pPr>
              <w:pStyle w:val="TAC"/>
              <w:rPr>
                <w:rFonts w:cs="Arial"/>
                <w:sz w:val="16"/>
                <w:szCs w:val="16"/>
                <w:lang w:eastAsia="en-US"/>
              </w:rPr>
            </w:pPr>
          </w:p>
        </w:tc>
      </w:tr>
      <w:tr w:rsidR="00CA395F" w:rsidRPr="00F60C3E" w14:paraId="17769C6D" w14:textId="77777777">
        <w:trPr>
          <w:cantSplit/>
          <w:jc w:val="center"/>
        </w:trPr>
        <w:tc>
          <w:tcPr>
            <w:tcW w:w="2998" w:type="dxa"/>
            <w:gridSpan w:val="2"/>
            <w:vAlign w:val="center"/>
          </w:tcPr>
          <w:p w14:paraId="5657926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PDSCH_RA</w:t>
            </w:r>
          </w:p>
        </w:tc>
        <w:tc>
          <w:tcPr>
            <w:tcW w:w="1411" w:type="dxa"/>
            <w:vMerge/>
            <w:vAlign w:val="center"/>
          </w:tcPr>
          <w:p w14:paraId="7898751F" w14:textId="77777777" w:rsidR="00CA395F" w:rsidRPr="00F60C3E" w:rsidRDefault="00CA395F" w:rsidP="00CA395F">
            <w:pPr>
              <w:pStyle w:val="TAC"/>
              <w:rPr>
                <w:rFonts w:cs="Arial"/>
                <w:sz w:val="16"/>
                <w:szCs w:val="16"/>
                <w:lang w:eastAsia="en-US"/>
              </w:rPr>
            </w:pPr>
          </w:p>
        </w:tc>
        <w:tc>
          <w:tcPr>
            <w:tcW w:w="1627" w:type="dxa"/>
            <w:vMerge/>
            <w:vAlign w:val="center"/>
          </w:tcPr>
          <w:p w14:paraId="0BD22232" w14:textId="77777777" w:rsidR="00CA395F" w:rsidRPr="00F60C3E" w:rsidRDefault="00CA395F" w:rsidP="00CA395F">
            <w:pPr>
              <w:pStyle w:val="TAC"/>
              <w:rPr>
                <w:rFonts w:cs="Arial"/>
                <w:sz w:val="16"/>
                <w:szCs w:val="16"/>
                <w:lang w:eastAsia="en-US"/>
              </w:rPr>
            </w:pPr>
          </w:p>
        </w:tc>
      </w:tr>
      <w:tr w:rsidR="00CA395F" w:rsidRPr="00F60C3E" w14:paraId="6D87BE3E" w14:textId="77777777">
        <w:trPr>
          <w:cantSplit/>
          <w:jc w:val="center"/>
        </w:trPr>
        <w:tc>
          <w:tcPr>
            <w:tcW w:w="2998" w:type="dxa"/>
            <w:gridSpan w:val="2"/>
            <w:vAlign w:val="center"/>
          </w:tcPr>
          <w:p w14:paraId="3C5BC74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PDSCH_RB</w:t>
            </w:r>
          </w:p>
        </w:tc>
        <w:tc>
          <w:tcPr>
            <w:tcW w:w="1411" w:type="dxa"/>
            <w:vMerge/>
            <w:vAlign w:val="center"/>
          </w:tcPr>
          <w:p w14:paraId="27F8EC26" w14:textId="77777777" w:rsidR="00CA395F" w:rsidRPr="00F60C3E" w:rsidRDefault="00CA395F" w:rsidP="00CA395F">
            <w:pPr>
              <w:pStyle w:val="TAC"/>
              <w:rPr>
                <w:rFonts w:cs="Arial"/>
                <w:sz w:val="16"/>
                <w:szCs w:val="16"/>
                <w:lang w:eastAsia="en-US"/>
              </w:rPr>
            </w:pPr>
          </w:p>
        </w:tc>
        <w:tc>
          <w:tcPr>
            <w:tcW w:w="1627" w:type="dxa"/>
            <w:vMerge/>
            <w:vAlign w:val="center"/>
          </w:tcPr>
          <w:p w14:paraId="1388433A" w14:textId="77777777" w:rsidR="00CA395F" w:rsidRPr="00F60C3E" w:rsidRDefault="00CA395F" w:rsidP="00CA395F">
            <w:pPr>
              <w:pStyle w:val="TAC"/>
              <w:rPr>
                <w:rFonts w:cs="Arial"/>
                <w:sz w:val="16"/>
                <w:szCs w:val="16"/>
                <w:lang w:eastAsia="en-US"/>
              </w:rPr>
            </w:pPr>
          </w:p>
        </w:tc>
      </w:tr>
      <w:tr w:rsidR="00CA395F" w:rsidRPr="00F60C3E" w14:paraId="4B44DD0F" w14:textId="77777777">
        <w:trPr>
          <w:cantSplit/>
          <w:trHeight w:val="218"/>
          <w:jc w:val="center"/>
        </w:trPr>
        <w:tc>
          <w:tcPr>
            <w:tcW w:w="2998" w:type="dxa"/>
            <w:gridSpan w:val="2"/>
            <w:vAlign w:val="center"/>
          </w:tcPr>
          <w:p w14:paraId="0B9A36E1"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OCNG_RA</w:t>
            </w:r>
            <w:r w:rsidRPr="00F60C3E">
              <w:rPr>
                <w:rFonts w:cs="Arial"/>
                <w:sz w:val="16"/>
                <w:szCs w:val="16"/>
                <w:vertAlign w:val="superscript"/>
                <w:lang w:eastAsia="en-US"/>
              </w:rPr>
              <w:t>Note2</w:t>
            </w:r>
          </w:p>
        </w:tc>
        <w:tc>
          <w:tcPr>
            <w:tcW w:w="1411" w:type="dxa"/>
            <w:vMerge/>
            <w:vAlign w:val="center"/>
          </w:tcPr>
          <w:p w14:paraId="36380E03" w14:textId="77777777" w:rsidR="00CA395F" w:rsidRPr="00F60C3E" w:rsidRDefault="00CA395F" w:rsidP="00CA395F">
            <w:pPr>
              <w:pStyle w:val="TAC"/>
              <w:rPr>
                <w:rFonts w:cs="Arial"/>
                <w:sz w:val="16"/>
                <w:szCs w:val="16"/>
                <w:lang w:eastAsia="en-US"/>
              </w:rPr>
            </w:pPr>
          </w:p>
        </w:tc>
        <w:tc>
          <w:tcPr>
            <w:tcW w:w="1627" w:type="dxa"/>
            <w:vMerge/>
            <w:vAlign w:val="center"/>
          </w:tcPr>
          <w:p w14:paraId="1F7E4C61" w14:textId="77777777" w:rsidR="00CA395F" w:rsidRPr="00F60C3E" w:rsidRDefault="00CA395F" w:rsidP="00CA395F">
            <w:pPr>
              <w:pStyle w:val="TAC"/>
              <w:rPr>
                <w:rFonts w:cs="Arial"/>
                <w:sz w:val="16"/>
                <w:szCs w:val="16"/>
                <w:lang w:eastAsia="en-US"/>
              </w:rPr>
            </w:pPr>
          </w:p>
        </w:tc>
      </w:tr>
      <w:tr w:rsidR="00CA395F" w:rsidRPr="00F60C3E" w14:paraId="618BA881" w14:textId="77777777">
        <w:trPr>
          <w:cantSplit/>
          <w:trHeight w:val="218"/>
          <w:jc w:val="center"/>
        </w:trPr>
        <w:tc>
          <w:tcPr>
            <w:tcW w:w="2998" w:type="dxa"/>
            <w:gridSpan w:val="2"/>
            <w:vAlign w:val="center"/>
          </w:tcPr>
          <w:p w14:paraId="2BE16EA7"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OCNG_RB</w:t>
            </w:r>
            <w:r w:rsidRPr="00F60C3E">
              <w:rPr>
                <w:rFonts w:cs="Arial"/>
                <w:sz w:val="16"/>
                <w:szCs w:val="16"/>
                <w:vertAlign w:val="superscript"/>
                <w:lang w:eastAsia="en-US"/>
              </w:rPr>
              <w:t>Note2</w:t>
            </w:r>
          </w:p>
        </w:tc>
        <w:tc>
          <w:tcPr>
            <w:tcW w:w="1411" w:type="dxa"/>
            <w:vMerge/>
            <w:vAlign w:val="center"/>
          </w:tcPr>
          <w:p w14:paraId="025ECD38" w14:textId="77777777" w:rsidR="00CA395F" w:rsidRPr="00F60C3E" w:rsidRDefault="00CA395F" w:rsidP="00CA395F">
            <w:pPr>
              <w:pStyle w:val="TAC"/>
              <w:rPr>
                <w:rFonts w:cs="Arial"/>
                <w:sz w:val="16"/>
                <w:szCs w:val="16"/>
                <w:lang w:eastAsia="en-US"/>
              </w:rPr>
            </w:pPr>
          </w:p>
        </w:tc>
        <w:tc>
          <w:tcPr>
            <w:tcW w:w="1627" w:type="dxa"/>
            <w:vMerge/>
            <w:vAlign w:val="center"/>
          </w:tcPr>
          <w:p w14:paraId="09F39AF0" w14:textId="77777777" w:rsidR="00CA395F" w:rsidRPr="00F60C3E" w:rsidRDefault="00CA395F" w:rsidP="00CA395F">
            <w:pPr>
              <w:pStyle w:val="TAC"/>
              <w:rPr>
                <w:rFonts w:cs="Arial"/>
                <w:sz w:val="16"/>
                <w:szCs w:val="16"/>
                <w:lang w:eastAsia="en-US"/>
              </w:rPr>
            </w:pPr>
          </w:p>
        </w:tc>
      </w:tr>
      <w:tr w:rsidR="00CA395F" w:rsidRPr="00F60C3E" w14:paraId="2823AEE4" w14:textId="77777777">
        <w:trPr>
          <w:cantSplit/>
          <w:trHeight w:val="631"/>
          <w:jc w:val="center"/>
        </w:trPr>
        <w:tc>
          <w:tcPr>
            <w:tcW w:w="2998" w:type="dxa"/>
            <w:gridSpan w:val="2"/>
            <w:vAlign w:val="center"/>
          </w:tcPr>
          <w:p w14:paraId="45CC39FD" w14:textId="77777777" w:rsidR="00CA395F" w:rsidRPr="00F60C3E" w:rsidRDefault="00CA395F" w:rsidP="00CA395F">
            <w:pPr>
              <w:pStyle w:val="TAC"/>
              <w:jc w:val="left"/>
              <w:rPr>
                <w:rFonts w:cs="Arial"/>
                <w:sz w:val="16"/>
                <w:szCs w:val="16"/>
                <w:vertAlign w:val="superscript"/>
                <w:lang w:eastAsia="en-US"/>
              </w:rPr>
            </w:pPr>
            <w:r w:rsidRPr="00F60C3E">
              <w:rPr>
                <w:rFonts w:cs="Arial"/>
                <w:sz w:val="16"/>
                <w:szCs w:val="16"/>
                <w:lang w:eastAsia="en-US"/>
              </w:rPr>
              <w:t xml:space="preserve"> </w:t>
            </w:r>
            <w:r w:rsidRPr="00F60C3E">
              <w:rPr>
                <w:rFonts w:cs="v4.2.0"/>
                <w:position w:val="-12"/>
                <w:lang w:eastAsia="en-US"/>
              </w:rPr>
              <w:object w:dxaOrig="400" w:dyaOrig="360" w14:anchorId="2DBEC361">
                <v:shape id="_x0000_i1513" type="#_x0000_t75" style="width:20pt;height:18pt" o:ole="" fillcolor="window">
                  <v:imagedata r:id="rId12" o:title=""/>
                </v:shape>
                <o:OLEObject Type="Embed" ProgID="Equation.3" ShapeID="_x0000_i1513" DrawAspect="Content" ObjectID="_1710576189" r:id="rId612"/>
              </w:object>
            </w:r>
            <w:r w:rsidRPr="00F60C3E">
              <w:rPr>
                <w:rFonts w:cs="Arial"/>
                <w:sz w:val="16"/>
                <w:szCs w:val="16"/>
                <w:vertAlign w:val="superscript"/>
                <w:lang w:eastAsia="en-US"/>
              </w:rPr>
              <w:t>Note3</w:t>
            </w:r>
          </w:p>
          <w:p w14:paraId="46D9875C" w14:textId="77777777" w:rsidR="00CA395F" w:rsidRPr="00F60C3E" w:rsidRDefault="00CA395F" w:rsidP="00CA395F">
            <w:pPr>
              <w:pStyle w:val="TAC"/>
              <w:jc w:val="left"/>
              <w:rPr>
                <w:rFonts w:cs="Arial"/>
                <w:sz w:val="16"/>
                <w:szCs w:val="16"/>
                <w:lang w:eastAsia="en-US"/>
              </w:rPr>
            </w:pPr>
          </w:p>
        </w:tc>
        <w:tc>
          <w:tcPr>
            <w:tcW w:w="1411" w:type="dxa"/>
            <w:vAlign w:val="center"/>
          </w:tcPr>
          <w:p w14:paraId="222AB635"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dBm/15 kHz</w:t>
            </w:r>
          </w:p>
        </w:tc>
        <w:tc>
          <w:tcPr>
            <w:tcW w:w="1627" w:type="dxa"/>
            <w:vAlign w:val="center"/>
          </w:tcPr>
          <w:p w14:paraId="5B9CC44D" w14:textId="77777777" w:rsidR="00CA395F" w:rsidRPr="00F60C3E" w:rsidRDefault="00CA395F" w:rsidP="00CA395F">
            <w:pPr>
              <w:pStyle w:val="TAC"/>
              <w:rPr>
                <w:rFonts w:cs="Arial"/>
                <w:sz w:val="16"/>
                <w:szCs w:val="16"/>
                <w:lang w:eastAsia="en-US"/>
              </w:rPr>
            </w:pPr>
            <w:r w:rsidRPr="00F60C3E">
              <w:rPr>
                <w:rFonts w:cs="Arial"/>
                <w:sz w:val="16"/>
                <w:szCs w:val="16"/>
                <w:lang w:eastAsia="en-US"/>
              </w:rPr>
              <w:t>-80</w:t>
            </w:r>
          </w:p>
        </w:tc>
      </w:tr>
      <w:tr w:rsidR="00CA395F" w:rsidRPr="00F60C3E" w14:paraId="12FDED09" w14:textId="77777777">
        <w:trPr>
          <w:jc w:val="center"/>
        </w:trPr>
        <w:tc>
          <w:tcPr>
            <w:tcW w:w="2998" w:type="dxa"/>
            <w:gridSpan w:val="2"/>
            <w:vAlign w:val="center"/>
          </w:tcPr>
          <w:p w14:paraId="7BF93066" w14:textId="77777777" w:rsidR="00CA395F" w:rsidRPr="00F60C3E" w:rsidRDefault="00CA395F" w:rsidP="00CA395F">
            <w:pPr>
              <w:pStyle w:val="TAC"/>
              <w:jc w:val="left"/>
              <w:rPr>
                <w:rFonts w:cs="Arial"/>
                <w:sz w:val="16"/>
                <w:szCs w:val="16"/>
                <w:lang w:eastAsia="en-US"/>
              </w:rPr>
            </w:pPr>
            <w:r w:rsidRPr="00F60C3E">
              <w:rPr>
                <w:rFonts w:cs="v4.2.0"/>
                <w:position w:val="-12"/>
                <w:lang w:eastAsia="en-US"/>
              </w:rPr>
              <w:object w:dxaOrig="700" w:dyaOrig="400" w14:anchorId="0A5A3B5B">
                <v:shape id="_x0000_i1514" type="#_x0000_t75" style="width:35pt;height:20pt" o:ole="">
                  <v:imagedata r:id="rId566" o:title=""/>
                </v:shape>
                <o:OLEObject Type="Embed" ProgID="Equation.3" ShapeID="_x0000_i1514" DrawAspect="Content" ObjectID="_1710576190" r:id="rId613"/>
              </w:object>
            </w:r>
          </w:p>
        </w:tc>
        <w:tc>
          <w:tcPr>
            <w:tcW w:w="1411" w:type="dxa"/>
            <w:vAlign w:val="center"/>
          </w:tcPr>
          <w:p w14:paraId="21C2B583"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627" w:type="dxa"/>
            <w:vAlign w:val="center"/>
          </w:tcPr>
          <w:p w14:paraId="45BA3131" w14:textId="77777777" w:rsidR="00CA395F" w:rsidRPr="00F60C3E" w:rsidRDefault="00CA395F" w:rsidP="00CA395F">
            <w:pPr>
              <w:pStyle w:val="TAC"/>
              <w:rPr>
                <w:rFonts w:cs="Arial"/>
                <w:sz w:val="16"/>
                <w:szCs w:val="16"/>
                <w:lang w:eastAsia="en-US"/>
              </w:rPr>
            </w:pPr>
            <w:r w:rsidRPr="00F60C3E">
              <w:rPr>
                <w:rFonts w:cs="Arial"/>
                <w:sz w:val="16"/>
                <w:szCs w:val="16"/>
                <w:lang w:eastAsia="en-US"/>
              </w:rPr>
              <w:t>-1.75</w:t>
            </w:r>
          </w:p>
        </w:tc>
      </w:tr>
      <w:tr w:rsidR="00CA395F" w:rsidRPr="00F60C3E" w14:paraId="43FF7AE0" w14:textId="77777777">
        <w:trPr>
          <w:cantSplit/>
          <w:trHeight w:val="631"/>
          <w:jc w:val="center"/>
        </w:trPr>
        <w:tc>
          <w:tcPr>
            <w:tcW w:w="2998" w:type="dxa"/>
            <w:gridSpan w:val="2"/>
            <w:vAlign w:val="center"/>
          </w:tcPr>
          <w:p w14:paraId="327B29A5"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RSRP</w:t>
            </w:r>
            <w:r w:rsidRPr="00F60C3E">
              <w:rPr>
                <w:rFonts w:cs="Arial"/>
                <w:sz w:val="16"/>
                <w:szCs w:val="16"/>
                <w:vertAlign w:val="superscript"/>
                <w:lang w:eastAsia="en-US"/>
              </w:rPr>
              <w:t>Note4</w:t>
            </w:r>
          </w:p>
        </w:tc>
        <w:tc>
          <w:tcPr>
            <w:tcW w:w="1411" w:type="dxa"/>
            <w:vAlign w:val="center"/>
          </w:tcPr>
          <w:p w14:paraId="39F95B56"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dBm/15 kHz</w:t>
            </w:r>
          </w:p>
        </w:tc>
        <w:tc>
          <w:tcPr>
            <w:tcW w:w="1627" w:type="dxa"/>
            <w:vAlign w:val="center"/>
          </w:tcPr>
          <w:p w14:paraId="2E31B528" w14:textId="77777777" w:rsidR="00CA395F" w:rsidRPr="00F60C3E" w:rsidRDefault="00CA395F" w:rsidP="00CA395F">
            <w:pPr>
              <w:pStyle w:val="TAC"/>
              <w:rPr>
                <w:rFonts w:cs="Arial"/>
                <w:sz w:val="16"/>
                <w:szCs w:val="16"/>
                <w:lang w:eastAsia="en-US"/>
              </w:rPr>
            </w:pPr>
            <w:r w:rsidRPr="00F60C3E">
              <w:rPr>
                <w:rFonts w:cs="Arial"/>
                <w:sz w:val="16"/>
                <w:szCs w:val="16"/>
                <w:lang w:eastAsia="en-US"/>
              </w:rPr>
              <w:t>-81.75</w:t>
            </w:r>
          </w:p>
        </w:tc>
      </w:tr>
      <w:tr w:rsidR="00CA395F" w:rsidRPr="00F60C3E" w14:paraId="345F5714" w14:textId="77777777">
        <w:trPr>
          <w:cantSplit/>
          <w:trHeight w:val="1126"/>
          <w:jc w:val="center"/>
        </w:trPr>
        <w:tc>
          <w:tcPr>
            <w:tcW w:w="2998" w:type="dxa"/>
            <w:gridSpan w:val="2"/>
            <w:vAlign w:val="center"/>
          </w:tcPr>
          <w:p w14:paraId="3B19B7D2"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RSRQ</w:t>
            </w:r>
            <w:r w:rsidRPr="00F60C3E">
              <w:rPr>
                <w:rFonts w:cs="Arial"/>
                <w:sz w:val="16"/>
                <w:szCs w:val="16"/>
                <w:vertAlign w:val="superscript"/>
                <w:lang w:eastAsia="en-US"/>
              </w:rPr>
              <w:t>Note4</w:t>
            </w:r>
          </w:p>
        </w:tc>
        <w:tc>
          <w:tcPr>
            <w:tcW w:w="1411" w:type="dxa"/>
            <w:vAlign w:val="center"/>
          </w:tcPr>
          <w:p w14:paraId="64ADC1F6"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627" w:type="dxa"/>
            <w:vAlign w:val="center"/>
          </w:tcPr>
          <w:p w14:paraId="78F6EFED" w14:textId="77777777" w:rsidR="00CA395F" w:rsidRPr="00F60C3E" w:rsidRDefault="00CA395F" w:rsidP="00CA395F">
            <w:pPr>
              <w:pStyle w:val="TAC"/>
              <w:rPr>
                <w:rFonts w:cs="Arial"/>
                <w:sz w:val="16"/>
                <w:szCs w:val="16"/>
                <w:lang w:eastAsia="en-US"/>
              </w:rPr>
            </w:pPr>
            <w:r w:rsidRPr="00F60C3E">
              <w:rPr>
                <w:rFonts w:cs="Arial"/>
                <w:sz w:val="16"/>
                <w:szCs w:val="16"/>
                <w:lang w:eastAsia="en-US"/>
              </w:rPr>
              <w:t>-14.76</w:t>
            </w:r>
          </w:p>
        </w:tc>
      </w:tr>
      <w:tr w:rsidR="00CA395F" w:rsidRPr="00F60C3E" w14:paraId="72880974" w14:textId="77777777">
        <w:trPr>
          <w:cantSplit/>
          <w:trHeight w:val="631"/>
          <w:jc w:val="center"/>
        </w:trPr>
        <w:tc>
          <w:tcPr>
            <w:tcW w:w="2998" w:type="dxa"/>
            <w:gridSpan w:val="2"/>
            <w:vAlign w:val="center"/>
          </w:tcPr>
          <w:p w14:paraId="489C5708"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Io</w:t>
            </w:r>
            <w:r w:rsidRPr="00F60C3E">
              <w:rPr>
                <w:rFonts w:cs="Arial"/>
                <w:sz w:val="16"/>
                <w:szCs w:val="16"/>
                <w:vertAlign w:val="superscript"/>
                <w:lang w:eastAsia="en-US"/>
              </w:rPr>
              <w:t>Note4</w:t>
            </w:r>
          </w:p>
        </w:tc>
        <w:tc>
          <w:tcPr>
            <w:tcW w:w="1411" w:type="dxa"/>
            <w:vAlign w:val="center"/>
          </w:tcPr>
          <w:p w14:paraId="30C3B3A9"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dBm/9 MHz</w:t>
            </w:r>
          </w:p>
        </w:tc>
        <w:tc>
          <w:tcPr>
            <w:tcW w:w="1627" w:type="dxa"/>
            <w:vAlign w:val="center"/>
          </w:tcPr>
          <w:p w14:paraId="5ED0277F" w14:textId="77777777" w:rsidR="00CA395F" w:rsidRPr="00F60C3E" w:rsidRDefault="00CA395F" w:rsidP="00CA395F">
            <w:pPr>
              <w:pStyle w:val="TAC"/>
              <w:rPr>
                <w:rFonts w:cs="Arial"/>
                <w:sz w:val="16"/>
                <w:szCs w:val="16"/>
                <w:lang w:eastAsia="en-US"/>
              </w:rPr>
            </w:pPr>
            <w:r w:rsidRPr="00F60C3E">
              <w:rPr>
                <w:rFonts w:cs="Arial"/>
                <w:sz w:val="16"/>
                <w:szCs w:val="16"/>
                <w:lang w:eastAsia="en-US"/>
              </w:rPr>
              <w:t>-50</w:t>
            </w:r>
          </w:p>
        </w:tc>
      </w:tr>
      <w:tr w:rsidR="00CA395F" w:rsidRPr="00F60C3E" w14:paraId="219E5C59" w14:textId="77777777">
        <w:trPr>
          <w:jc w:val="center"/>
        </w:trPr>
        <w:tc>
          <w:tcPr>
            <w:tcW w:w="2998" w:type="dxa"/>
            <w:gridSpan w:val="2"/>
            <w:vAlign w:val="center"/>
          </w:tcPr>
          <w:p w14:paraId="67DF8A92" w14:textId="77777777" w:rsidR="00CA395F" w:rsidRPr="00F60C3E" w:rsidRDefault="00CA395F" w:rsidP="00CA395F">
            <w:pPr>
              <w:pStyle w:val="TAC"/>
              <w:jc w:val="left"/>
              <w:rPr>
                <w:rFonts w:cs="Arial"/>
                <w:sz w:val="16"/>
                <w:szCs w:val="16"/>
                <w:lang w:eastAsia="en-US"/>
              </w:rPr>
            </w:pPr>
            <w:r w:rsidRPr="00F60C3E">
              <w:rPr>
                <w:rFonts w:cs="v4.2.0"/>
                <w:position w:val="-12"/>
                <w:lang w:eastAsia="en-US"/>
              </w:rPr>
              <w:object w:dxaOrig="800" w:dyaOrig="380" w14:anchorId="42A3C0BD">
                <v:shape id="_x0000_i1515" type="#_x0000_t75" style="width:40pt;height:19pt" o:ole="" fillcolor="window">
                  <v:imagedata r:id="rId231" o:title=""/>
                </v:shape>
                <o:OLEObject Type="Embed" ProgID="Equation.3" ShapeID="_x0000_i1515" DrawAspect="Content" ObjectID="_1710576191" r:id="rId614"/>
              </w:object>
            </w:r>
          </w:p>
        </w:tc>
        <w:tc>
          <w:tcPr>
            <w:tcW w:w="1411" w:type="dxa"/>
            <w:vAlign w:val="center"/>
          </w:tcPr>
          <w:p w14:paraId="05D3DE61" w14:textId="77777777" w:rsidR="00CA395F" w:rsidRPr="00F60C3E" w:rsidRDefault="00CA395F" w:rsidP="00CA395F">
            <w:pPr>
              <w:pStyle w:val="TAC"/>
              <w:rPr>
                <w:rFonts w:cs="Arial"/>
                <w:sz w:val="16"/>
                <w:szCs w:val="16"/>
                <w:lang w:eastAsia="en-US"/>
              </w:rPr>
            </w:pPr>
            <w:r w:rsidRPr="00F60C3E">
              <w:rPr>
                <w:rFonts w:cs="Arial"/>
                <w:sz w:val="16"/>
                <w:szCs w:val="16"/>
                <w:lang w:eastAsia="en-US"/>
              </w:rPr>
              <w:t>dB</w:t>
            </w:r>
          </w:p>
        </w:tc>
        <w:tc>
          <w:tcPr>
            <w:tcW w:w="1627" w:type="dxa"/>
            <w:vAlign w:val="center"/>
          </w:tcPr>
          <w:p w14:paraId="2C06F2D3" w14:textId="77777777" w:rsidR="00CA395F" w:rsidRPr="00F60C3E" w:rsidRDefault="00CA395F" w:rsidP="00CA395F">
            <w:pPr>
              <w:pStyle w:val="TAC"/>
              <w:rPr>
                <w:rFonts w:cs="Arial"/>
                <w:sz w:val="16"/>
                <w:szCs w:val="16"/>
                <w:lang w:eastAsia="en-US"/>
              </w:rPr>
            </w:pPr>
            <w:r w:rsidRPr="00F60C3E">
              <w:rPr>
                <w:rFonts w:cs="Arial"/>
                <w:sz w:val="16"/>
                <w:szCs w:val="16"/>
                <w:lang w:eastAsia="en-US"/>
              </w:rPr>
              <w:t>-1.75</w:t>
            </w:r>
          </w:p>
        </w:tc>
      </w:tr>
      <w:tr w:rsidR="00CA395F" w:rsidRPr="00F60C3E" w14:paraId="0B7E6D50" w14:textId="77777777">
        <w:trPr>
          <w:jc w:val="center"/>
        </w:trPr>
        <w:tc>
          <w:tcPr>
            <w:tcW w:w="2998" w:type="dxa"/>
            <w:gridSpan w:val="2"/>
            <w:vAlign w:val="center"/>
          </w:tcPr>
          <w:p w14:paraId="5349980D" w14:textId="77777777" w:rsidR="00CA395F" w:rsidRPr="00F60C3E" w:rsidRDefault="00CA395F" w:rsidP="00CA395F">
            <w:pPr>
              <w:pStyle w:val="TAC"/>
              <w:jc w:val="left"/>
              <w:rPr>
                <w:rFonts w:cs="Arial"/>
                <w:sz w:val="16"/>
                <w:szCs w:val="16"/>
                <w:lang w:eastAsia="en-US"/>
              </w:rPr>
            </w:pPr>
            <w:r w:rsidRPr="00F60C3E">
              <w:rPr>
                <w:rFonts w:cs="Arial"/>
                <w:sz w:val="16"/>
                <w:szCs w:val="16"/>
                <w:lang w:eastAsia="en-US"/>
              </w:rPr>
              <w:t>Propagation condition</w:t>
            </w:r>
          </w:p>
        </w:tc>
        <w:tc>
          <w:tcPr>
            <w:tcW w:w="1411" w:type="dxa"/>
            <w:vAlign w:val="center"/>
          </w:tcPr>
          <w:p w14:paraId="495AFCC5" w14:textId="77777777" w:rsidR="00CA395F" w:rsidRPr="00F60C3E" w:rsidRDefault="00CA395F" w:rsidP="00CA395F">
            <w:pPr>
              <w:pStyle w:val="TAC"/>
              <w:rPr>
                <w:rFonts w:cs="Arial"/>
                <w:sz w:val="16"/>
                <w:szCs w:val="16"/>
                <w:lang w:eastAsia="en-US"/>
              </w:rPr>
            </w:pPr>
            <w:r w:rsidRPr="00F60C3E">
              <w:rPr>
                <w:rFonts w:cs="Arial"/>
                <w:sz w:val="16"/>
                <w:szCs w:val="16"/>
                <w:lang w:eastAsia="en-US"/>
              </w:rPr>
              <w:t>-</w:t>
            </w:r>
          </w:p>
        </w:tc>
        <w:tc>
          <w:tcPr>
            <w:tcW w:w="1627" w:type="dxa"/>
            <w:vAlign w:val="center"/>
          </w:tcPr>
          <w:p w14:paraId="429FE76F" w14:textId="77777777" w:rsidR="00CA395F" w:rsidRPr="00F60C3E" w:rsidRDefault="00CA395F" w:rsidP="00CA395F">
            <w:pPr>
              <w:pStyle w:val="TAC"/>
              <w:rPr>
                <w:rFonts w:cs="Arial"/>
                <w:sz w:val="16"/>
                <w:szCs w:val="16"/>
                <w:lang w:eastAsia="en-US"/>
              </w:rPr>
            </w:pPr>
            <w:r w:rsidRPr="00F60C3E">
              <w:rPr>
                <w:rFonts w:cs="Arial"/>
                <w:sz w:val="16"/>
                <w:szCs w:val="16"/>
                <w:lang w:eastAsia="en-US"/>
              </w:rPr>
              <w:t>AWGN</w:t>
            </w:r>
          </w:p>
        </w:tc>
      </w:tr>
      <w:tr w:rsidR="00CA395F" w:rsidRPr="00F60C3E" w14:paraId="7C74C802" w14:textId="77777777">
        <w:trPr>
          <w:jc w:val="center"/>
        </w:trPr>
        <w:tc>
          <w:tcPr>
            <w:tcW w:w="6036" w:type="dxa"/>
            <w:gridSpan w:val="4"/>
            <w:vAlign w:val="center"/>
          </w:tcPr>
          <w:p w14:paraId="0C343D54" w14:textId="77777777" w:rsidR="00CA395F" w:rsidRPr="00F60C3E" w:rsidRDefault="00CA395F" w:rsidP="00A32497">
            <w:pPr>
              <w:pStyle w:val="TAN"/>
              <w:rPr>
                <w:rFonts w:cs="Arial"/>
                <w:lang w:eastAsia="en-US"/>
              </w:rPr>
            </w:pPr>
            <w:r w:rsidRPr="00F60C3E">
              <w:rPr>
                <w:rFonts w:cs="Arial"/>
                <w:lang w:eastAsia="en-US"/>
              </w:rPr>
              <w:t>Note 1:</w:t>
            </w:r>
            <w:r w:rsidRPr="00F60C3E">
              <w:rPr>
                <w:rFonts w:eastAsia="SimSun" w:cs="Arial"/>
                <w:lang w:eastAsia="en-US"/>
              </w:rPr>
              <w:tab/>
            </w:r>
            <w:r w:rsidRPr="00F60C3E">
              <w:rPr>
                <w:rFonts w:cs="Arial"/>
                <w:lang w:eastAsia="en-US"/>
              </w:rPr>
              <w:t>For special subframe and uplink-downlink configurations see Tables 4.2-1 and 4.2-2 in 3GPP TS 36.211.</w:t>
            </w:r>
          </w:p>
          <w:p w14:paraId="4B2179E2" w14:textId="77777777" w:rsidR="00CA395F" w:rsidRPr="00F60C3E" w:rsidRDefault="00CA395F" w:rsidP="00A32497">
            <w:pPr>
              <w:pStyle w:val="TAN"/>
              <w:rPr>
                <w:rFonts w:cs="Arial"/>
                <w:lang w:eastAsia="en-US"/>
              </w:rPr>
            </w:pPr>
            <w:r w:rsidRPr="00F60C3E">
              <w:rPr>
                <w:rFonts w:cs="Arial"/>
                <w:lang w:eastAsia="en-US"/>
              </w:rPr>
              <w:t>Note 2:</w:t>
            </w:r>
            <w:r w:rsidRPr="00F60C3E">
              <w:rPr>
                <w:rFonts w:eastAsia="SimSun" w:cs="Arial"/>
                <w:lang w:eastAsia="en-US"/>
              </w:rPr>
              <w:tab/>
            </w:r>
            <w:r w:rsidRPr="00F60C3E">
              <w:rPr>
                <w:rFonts w:cs="Arial"/>
                <w:lang w:eastAsia="en-US"/>
              </w:rPr>
              <w:t>OCNG shall be used such that both cells are fully allocated and a constant total transmitted power spectral density is achieved for all OFDM symbols.</w:t>
            </w:r>
          </w:p>
          <w:p w14:paraId="5E4DC00C" w14:textId="77777777" w:rsidR="00CA395F" w:rsidRPr="00F60C3E" w:rsidRDefault="00CA395F" w:rsidP="00A32497">
            <w:pPr>
              <w:pStyle w:val="TAN"/>
              <w:rPr>
                <w:rFonts w:cs="Arial"/>
                <w:lang w:eastAsia="en-US"/>
              </w:rPr>
            </w:pPr>
            <w:r w:rsidRPr="00F60C3E">
              <w:rPr>
                <w:rFonts w:cs="Arial"/>
                <w:lang w:eastAsia="en-US"/>
              </w:rPr>
              <w:t>Note 3:</w:t>
            </w:r>
            <w:r w:rsidRPr="00F60C3E">
              <w:rPr>
                <w:rFonts w:eastAsia="SimSun" w:cs="Arial"/>
                <w:lang w:eastAsia="en-US"/>
              </w:rPr>
              <w:tab/>
            </w:r>
            <w:r w:rsidRPr="00F60C3E">
              <w:rPr>
                <w:rFonts w:cs="Arial"/>
                <w:lang w:eastAsia="en-US"/>
              </w:rPr>
              <w:t xml:space="preserve">Interference from other cells and noise sources not specified in the test is assumed to be constant over subcarriers and time and shall be modelled as AWGN of appropriate power for </w:t>
            </w:r>
            <w:r w:rsidRPr="00F60C3E">
              <w:rPr>
                <w:rFonts w:cs="v4.2.0"/>
                <w:position w:val="-12"/>
                <w:lang w:eastAsia="en-US"/>
              </w:rPr>
              <w:object w:dxaOrig="400" w:dyaOrig="360" w14:anchorId="1F25F2B8">
                <v:shape id="_x0000_i1516" type="#_x0000_t75" style="width:20pt;height:18pt" o:ole="" fillcolor="window">
                  <v:imagedata r:id="rId12" o:title=""/>
                </v:shape>
                <o:OLEObject Type="Embed" ProgID="Equation.3" ShapeID="_x0000_i1516" DrawAspect="Content" ObjectID="_1710576192" r:id="rId615"/>
              </w:object>
            </w:r>
            <w:r w:rsidRPr="00F60C3E">
              <w:rPr>
                <w:rFonts w:cs="Arial"/>
                <w:lang w:eastAsia="en-US"/>
              </w:rPr>
              <w:t xml:space="preserve"> to be fulfilled.</w:t>
            </w:r>
          </w:p>
          <w:p w14:paraId="67CD6A3E" w14:textId="77777777" w:rsidR="00CA395F" w:rsidRPr="00F60C3E" w:rsidRDefault="00CA395F" w:rsidP="00A32497">
            <w:pPr>
              <w:pStyle w:val="TAN"/>
              <w:rPr>
                <w:rFonts w:cs="Arial"/>
                <w:lang w:eastAsia="en-US"/>
              </w:rPr>
            </w:pPr>
            <w:r w:rsidRPr="00F60C3E">
              <w:rPr>
                <w:rFonts w:cs="Arial"/>
                <w:lang w:eastAsia="en-US"/>
              </w:rPr>
              <w:t>Note 4:</w:t>
            </w:r>
            <w:r w:rsidRPr="00F60C3E">
              <w:rPr>
                <w:rFonts w:eastAsia="SimSun" w:cs="Arial"/>
                <w:lang w:eastAsia="en-US"/>
              </w:rPr>
              <w:tab/>
            </w:r>
            <w:r w:rsidRPr="00F60C3E">
              <w:rPr>
                <w:rFonts w:cs="Arial"/>
                <w:lang w:eastAsia="en-US"/>
              </w:rPr>
              <w:t>RSRQ, RSRP and Io levels have been derived from other parameters for information purposes. They are not settable parameters themselves.</w:t>
            </w:r>
          </w:p>
          <w:p w14:paraId="4E71BD37" w14:textId="77777777" w:rsidR="00CA395F" w:rsidRPr="00F60C3E" w:rsidRDefault="00CA395F" w:rsidP="00A32497">
            <w:pPr>
              <w:pStyle w:val="TAN"/>
              <w:rPr>
                <w:rFonts w:cs="Arial"/>
                <w:lang w:eastAsia="en-US"/>
              </w:rPr>
            </w:pPr>
            <w:r w:rsidRPr="00F60C3E">
              <w:rPr>
                <w:rFonts w:cs="Arial"/>
                <w:lang w:eastAsia="en-US"/>
              </w:rPr>
              <w:t>Note 5:</w:t>
            </w:r>
            <w:r w:rsidRPr="00F60C3E">
              <w:rPr>
                <w:rFonts w:eastAsia="SimSun" w:cs="Arial"/>
                <w:lang w:eastAsia="en-US"/>
              </w:rPr>
              <w:tab/>
            </w:r>
            <w:r w:rsidRPr="00F60C3E">
              <w:rPr>
                <w:rFonts w:cs="Arial"/>
                <w:lang w:eastAsia="en-US"/>
              </w:rPr>
              <w:t>RSRP and RSRQ minimum requirements are specified assuming independent interference and noise at each receiver antenna port.</w:t>
            </w:r>
          </w:p>
        </w:tc>
      </w:tr>
    </w:tbl>
    <w:p w14:paraId="2729FD8C" w14:textId="77777777" w:rsidR="00CA395F" w:rsidRPr="00F60C3E" w:rsidRDefault="00CA395F" w:rsidP="00CA395F"/>
    <w:p w14:paraId="10F0B16A" w14:textId="77777777" w:rsidR="00CA395F" w:rsidRPr="00F60C3E" w:rsidRDefault="001D52B4" w:rsidP="00CA395F">
      <w:pPr>
        <w:pStyle w:val="Heading4"/>
        <w:rPr>
          <w:snapToGrid w:val="0"/>
        </w:rPr>
      </w:pPr>
      <w:bookmarkStart w:id="798" w:name="_Toc535329712"/>
      <w:r w:rsidRPr="00F60C3E">
        <w:rPr>
          <w:snapToGrid w:val="0"/>
        </w:rPr>
        <w:t>A.9.1.19</w:t>
      </w:r>
      <w:r w:rsidR="00CA395F" w:rsidRPr="00F60C3E">
        <w:rPr>
          <w:snapToGrid w:val="0"/>
        </w:rPr>
        <w:t>.2</w:t>
      </w:r>
      <w:r w:rsidR="00CA395F" w:rsidRPr="00F60C3E">
        <w:rPr>
          <w:snapToGrid w:val="0"/>
        </w:rPr>
        <w:tab/>
        <w:t>Test Requirements</w:t>
      </w:r>
      <w:bookmarkEnd w:id="798"/>
    </w:p>
    <w:p w14:paraId="7CD2E2E8" w14:textId="77777777" w:rsidR="00CA395F" w:rsidRPr="00F60C3E" w:rsidRDefault="00CA395F" w:rsidP="00CA395F">
      <w:pPr>
        <w:rPr>
          <w:rFonts w:cs="v4.2.0"/>
        </w:rPr>
      </w:pPr>
      <w:r w:rsidRPr="00F60C3E">
        <w:rPr>
          <w:rFonts w:cs="v4.2.0"/>
        </w:rPr>
        <w:t>The E-UTRAN TDD RSRQ absolute measurement accuracy shall meet the requirements in section 9.1.4b.</w:t>
      </w:r>
    </w:p>
    <w:p w14:paraId="4157CF59" w14:textId="77777777" w:rsidR="00521532" w:rsidRPr="00F60C3E" w:rsidRDefault="00521532" w:rsidP="00521532">
      <w:pPr>
        <w:pStyle w:val="Heading3"/>
      </w:pPr>
      <w:bookmarkStart w:id="799" w:name="_Toc535329713"/>
      <w:r w:rsidRPr="00F60C3E">
        <w:rPr>
          <w:rFonts w:cs="Arial"/>
          <w:snapToGrid w:val="0"/>
        </w:rPr>
        <w:t>A.9</w:t>
      </w:r>
      <w:r w:rsidRPr="00F60C3E">
        <w:rPr>
          <w:rFonts w:cs="Arial"/>
        </w:rPr>
        <w:t>.1.20</w:t>
      </w:r>
      <w:r w:rsidRPr="00F60C3E">
        <w:tab/>
        <w:t>E-UTRA FDD WB-RSRQ Absolute Accuracy (CELL_DCH)</w:t>
      </w:r>
      <w:bookmarkEnd w:id="799"/>
    </w:p>
    <w:p w14:paraId="60BA66EA" w14:textId="77777777" w:rsidR="00521532" w:rsidRPr="00F60C3E" w:rsidRDefault="00521532" w:rsidP="000E1AF5">
      <w:pPr>
        <w:pStyle w:val="Heading4"/>
        <w:rPr>
          <w:snapToGrid w:val="0"/>
        </w:rPr>
      </w:pPr>
      <w:bookmarkStart w:id="800" w:name="_Toc535329714"/>
      <w:r w:rsidRPr="00F60C3E">
        <w:rPr>
          <w:snapToGrid w:val="0"/>
        </w:rPr>
        <w:t>A.9.1.20.1</w:t>
      </w:r>
      <w:r w:rsidRPr="00F60C3E">
        <w:rPr>
          <w:snapToGrid w:val="0"/>
        </w:rPr>
        <w:tab/>
        <w:t>Test Purpose and Environment</w:t>
      </w:r>
      <w:bookmarkEnd w:id="800"/>
    </w:p>
    <w:p w14:paraId="6A0B1A30" w14:textId="77777777" w:rsidR="00521532" w:rsidRPr="00F60C3E" w:rsidRDefault="00521532" w:rsidP="00521532">
      <w:r w:rsidRPr="00F60C3E">
        <w:t xml:space="preserve">The purpose of this test is to verify that the E-UTRAN FDD WB-RSRQ measurement absolute accuracy is within the specified limits. This test will verify the requirements in section 9.1.4c. </w:t>
      </w:r>
    </w:p>
    <w:p w14:paraId="46F894F4" w14:textId="77777777" w:rsidR="00521532" w:rsidRPr="00F60C3E" w:rsidRDefault="00521532" w:rsidP="00521532">
      <w:r w:rsidRPr="00F60C3E">
        <w:t>The test is carried out in Cell_DCH state using a compressed mode pattern with purpose “E-UTRAN Measurement”. The compressed mode pattern repeats every 80 ms and uses a gap length of 10 slots. Further details are found in annex A.5 of TS 25.101 [3].</w:t>
      </w:r>
    </w:p>
    <w:p w14:paraId="49773599" w14:textId="77777777" w:rsidR="00521532" w:rsidRPr="00F60C3E" w:rsidRDefault="00521532" w:rsidP="00521532">
      <w:pPr>
        <w:rPr>
          <w:rFonts w:cs="v4.2.0"/>
        </w:rPr>
      </w:pPr>
      <w:r w:rsidRPr="00F60C3E">
        <w:t xml:space="preserve">Tables A.9.1.20.1-1 and A.9.1.20.1-2 define the limits of signal strengths and code powers on the UTRA FDD cell where the requirement is applicable. In the measurement control information periodic reporting of E-UTRAN WB-RSRQ is indicated to the UE. </w:t>
      </w:r>
      <w:r w:rsidRPr="00F60C3E">
        <w:rPr>
          <w:rFonts w:cs="v4.2.0"/>
        </w:rPr>
        <w:t>The measurement control message received by the UE shall also contain the IE “</w:t>
      </w:r>
      <w:r w:rsidRPr="00F60C3E">
        <w:rPr>
          <w:rFonts w:cs="v4.2.0"/>
          <w:i/>
        </w:rPr>
        <w:t>Wideband RSRQ measurements</w:t>
      </w:r>
      <w:r w:rsidRPr="00F60C3E">
        <w:rPr>
          <w:rFonts w:cs="v4.2.0"/>
        </w:rPr>
        <w:t>” and “</w:t>
      </w:r>
      <w:r w:rsidRPr="00F60C3E">
        <w:rPr>
          <w:rFonts w:cs="v4.2.0"/>
          <w:i/>
        </w:rPr>
        <w:t>Measurement Bandwidth</w:t>
      </w:r>
      <w:r w:rsidRPr="00F60C3E">
        <w:rPr>
          <w:rFonts w:cs="v4.2.0"/>
        </w:rPr>
        <w:t>” defined in TS 25.331 [16].</w:t>
      </w:r>
    </w:p>
    <w:p w14:paraId="7D500A11" w14:textId="77777777" w:rsidR="00521532" w:rsidRPr="00F60C3E" w:rsidRDefault="00521532" w:rsidP="00521532">
      <w:r w:rsidRPr="00F60C3E">
        <w:t>The E-UTRAN FDD test parameters are given in Table A.9.1.20.1-3.</w:t>
      </w:r>
    </w:p>
    <w:p w14:paraId="029F2611" w14:textId="77777777" w:rsidR="00521532" w:rsidRPr="00F60C3E" w:rsidRDefault="00521532" w:rsidP="00C220BE">
      <w:pPr>
        <w:pStyle w:val="TH"/>
      </w:pPr>
      <w:r w:rsidRPr="00F60C3E">
        <w:t>Table A.9.1.20.1-1: General UTRAN test parameters for E-UTRAN FDD WB-RSRQ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521532" w:rsidRPr="00F60C3E" w14:paraId="31D11AA0" w14:textId="77777777" w:rsidTr="00034B5F">
        <w:tc>
          <w:tcPr>
            <w:tcW w:w="2235" w:type="dxa"/>
          </w:tcPr>
          <w:p w14:paraId="2E83FF44" w14:textId="77777777" w:rsidR="00521532" w:rsidRPr="00F60C3E" w:rsidRDefault="00521532" w:rsidP="00521532">
            <w:pPr>
              <w:pStyle w:val="TAH"/>
              <w:rPr>
                <w:rFonts w:cs="Arial"/>
                <w:lang w:eastAsia="en-US"/>
              </w:rPr>
            </w:pPr>
            <w:r w:rsidRPr="00F60C3E">
              <w:rPr>
                <w:rFonts w:cs="Arial"/>
                <w:lang w:eastAsia="en-US"/>
              </w:rPr>
              <w:t>Parameter</w:t>
            </w:r>
          </w:p>
        </w:tc>
        <w:tc>
          <w:tcPr>
            <w:tcW w:w="850" w:type="dxa"/>
          </w:tcPr>
          <w:p w14:paraId="18E4AA2D" w14:textId="77777777" w:rsidR="00521532" w:rsidRPr="00F60C3E" w:rsidRDefault="00521532" w:rsidP="00521532">
            <w:pPr>
              <w:pStyle w:val="TAH"/>
              <w:rPr>
                <w:rFonts w:cs="Arial"/>
                <w:lang w:eastAsia="en-US"/>
              </w:rPr>
            </w:pPr>
            <w:r w:rsidRPr="00F60C3E">
              <w:rPr>
                <w:rFonts w:cs="Arial"/>
                <w:lang w:eastAsia="en-US"/>
              </w:rPr>
              <w:t>Unit</w:t>
            </w:r>
          </w:p>
        </w:tc>
        <w:tc>
          <w:tcPr>
            <w:tcW w:w="3402" w:type="dxa"/>
          </w:tcPr>
          <w:p w14:paraId="17613BFE" w14:textId="77777777" w:rsidR="00521532" w:rsidRPr="00F60C3E" w:rsidRDefault="00521532" w:rsidP="00521532">
            <w:pPr>
              <w:pStyle w:val="TAH"/>
              <w:rPr>
                <w:rFonts w:cs="Arial"/>
                <w:lang w:eastAsia="en-US"/>
              </w:rPr>
            </w:pPr>
            <w:r w:rsidRPr="00F60C3E">
              <w:rPr>
                <w:rFonts w:cs="Arial"/>
                <w:lang w:eastAsia="en-US"/>
              </w:rPr>
              <w:t>Value</w:t>
            </w:r>
          </w:p>
        </w:tc>
        <w:tc>
          <w:tcPr>
            <w:tcW w:w="3369" w:type="dxa"/>
          </w:tcPr>
          <w:p w14:paraId="0847493B" w14:textId="77777777" w:rsidR="00521532" w:rsidRPr="00F60C3E" w:rsidRDefault="00521532" w:rsidP="00521532">
            <w:pPr>
              <w:pStyle w:val="TAH"/>
              <w:rPr>
                <w:rFonts w:cs="Arial"/>
                <w:lang w:eastAsia="en-US"/>
              </w:rPr>
            </w:pPr>
            <w:r w:rsidRPr="00F60C3E">
              <w:rPr>
                <w:rFonts w:cs="Arial"/>
                <w:lang w:eastAsia="en-US"/>
              </w:rPr>
              <w:t>Comment</w:t>
            </w:r>
          </w:p>
        </w:tc>
      </w:tr>
      <w:tr w:rsidR="00521532" w:rsidRPr="00F60C3E" w14:paraId="6E142B55" w14:textId="77777777" w:rsidTr="00034B5F">
        <w:tc>
          <w:tcPr>
            <w:tcW w:w="2235" w:type="dxa"/>
          </w:tcPr>
          <w:p w14:paraId="3DF73CD3" w14:textId="77777777" w:rsidR="00521532" w:rsidRPr="00F60C3E" w:rsidRDefault="00521532" w:rsidP="00521532">
            <w:pPr>
              <w:pStyle w:val="TAL"/>
              <w:rPr>
                <w:rFonts w:cs="Arial"/>
                <w:lang w:eastAsia="en-US"/>
              </w:rPr>
            </w:pPr>
            <w:r w:rsidRPr="00F60C3E">
              <w:rPr>
                <w:rFonts w:cs="Arial"/>
                <w:lang w:eastAsia="en-US"/>
              </w:rPr>
              <w:t>DCH parameters</w:t>
            </w:r>
          </w:p>
        </w:tc>
        <w:tc>
          <w:tcPr>
            <w:tcW w:w="850" w:type="dxa"/>
          </w:tcPr>
          <w:p w14:paraId="50E5362E" w14:textId="77777777" w:rsidR="00521532" w:rsidRPr="00F60C3E" w:rsidRDefault="00521532" w:rsidP="00521532">
            <w:pPr>
              <w:pStyle w:val="TAL"/>
              <w:rPr>
                <w:rFonts w:cs="Arial"/>
                <w:lang w:eastAsia="en-US"/>
              </w:rPr>
            </w:pPr>
          </w:p>
        </w:tc>
        <w:tc>
          <w:tcPr>
            <w:tcW w:w="3402" w:type="dxa"/>
          </w:tcPr>
          <w:p w14:paraId="045C6027" w14:textId="77777777" w:rsidR="00521532" w:rsidRPr="00F60C3E" w:rsidRDefault="00521532" w:rsidP="00521532">
            <w:pPr>
              <w:pStyle w:val="TAL"/>
              <w:rPr>
                <w:rFonts w:cs="Arial"/>
                <w:lang w:eastAsia="en-US"/>
              </w:rPr>
            </w:pPr>
            <w:r w:rsidRPr="00F60C3E">
              <w:rPr>
                <w:rFonts w:cs="Arial"/>
                <w:lang w:eastAsia="en-US"/>
              </w:rPr>
              <w:t>DL Reference Measurement Channel 12.2 kbps</w:t>
            </w:r>
          </w:p>
        </w:tc>
        <w:tc>
          <w:tcPr>
            <w:tcW w:w="3369" w:type="dxa"/>
          </w:tcPr>
          <w:p w14:paraId="66E158AF" w14:textId="77777777" w:rsidR="00521532" w:rsidRPr="00F60C3E" w:rsidRDefault="00521532" w:rsidP="00521532">
            <w:pPr>
              <w:pStyle w:val="TAL"/>
              <w:rPr>
                <w:rFonts w:cs="Arial"/>
                <w:lang w:eastAsia="en-US"/>
              </w:rPr>
            </w:pPr>
            <w:r w:rsidRPr="00F60C3E">
              <w:rPr>
                <w:rFonts w:cs="Arial"/>
                <w:lang w:eastAsia="en-US"/>
              </w:rPr>
              <w:t>As specified in section A.3.1 of TS 25.101 [3]</w:t>
            </w:r>
          </w:p>
        </w:tc>
      </w:tr>
      <w:tr w:rsidR="00521532" w:rsidRPr="00F60C3E" w14:paraId="2483B449" w14:textId="77777777" w:rsidTr="00034B5F">
        <w:tc>
          <w:tcPr>
            <w:tcW w:w="2235" w:type="dxa"/>
          </w:tcPr>
          <w:p w14:paraId="16CF3C17" w14:textId="77777777" w:rsidR="00521532" w:rsidRPr="00F60C3E" w:rsidRDefault="00521532" w:rsidP="00521532">
            <w:pPr>
              <w:pStyle w:val="TAL"/>
              <w:rPr>
                <w:rFonts w:cs="Arial"/>
                <w:lang w:eastAsia="en-US"/>
              </w:rPr>
            </w:pPr>
            <w:r w:rsidRPr="00F60C3E">
              <w:rPr>
                <w:rFonts w:cs="Arial"/>
                <w:lang w:eastAsia="en-US"/>
              </w:rPr>
              <w:t>Power Control</w:t>
            </w:r>
          </w:p>
        </w:tc>
        <w:tc>
          <w:tcPr>
            <w:tcW w:w="850" w:type="dxa"/>
          </w:tcPr>
          <w:p w14:paraId="2740FA86" w14:textId="77777777" w:rsidR="00521532" w:rsidRPr="00F60C3E" w:rsidRDefault="00521532" w:rsidP="00521532">
            <w:pPr>
              <w:pStyle w:val="TAL"/>
              <w:rPr>
                <w:rFonts w:cs="Arial"/>
                <w:lang w:eastAsia="en-US"/>
              </w:rPr>
            </w:pPr>
          </w:p>
        </w:tc>
        <w:tc>
          <w:tcPr>
            <w:tcW w:w="3402" w:type="dxa"/>
          </w:tcPr>
          <w:p w14:paraId="02D7BB0E" w14:textId="77777777" w:rsidR="00521532" w:rsidRPr="00F60C3E" w:rsidRDefault="00521532" w:rsidP="00521532">
            <w:pPr>
              <w:pStyle w:val="TAL"/>
              <w:rPr>
                <w:rFonts w:cs="Arial"/>
                <w:lang w:eastAsia="en-US"/>
              </w:rPr>
            </w:pPr>
            <w:r w:rsidRPr="00F60C3E">
              <w:rPr>
                <w:rFonts w:cs="Arial"/>
                <w:lang w:eastAsia="en-US"/>
              </w:rPr>
              <w:t>On</w:t>
            </w:r>
          </w:p>
        </w:tc>
        <w:tc>
          <w:tcPr>
            <w:tcW w:w="3369" w:type="dxa"/>
          </w:tcPr>
          <w:p w14:paraId="292FA96E" w14:textId="77777777" w:rsidR="00521532" w:rsidRPr="00F60C3E" w:rsidRDefault="00521532" w:rsidP="00521532">
            <w:pPr>
              <w:pStyle w:val="TAL"/>
              <w:rPr>
                <w:rFonts w:cs="Arial"/>
                <w:lang w:eastAsia="en-US"/>
              </w:rPr>
            </w:pPr>
          </w:p>
        </w:tc>
      </w:tr>
      <w:tr w:rsidR="00521532" w:rsidRPr="00F60C3E" w14:paraId="333C641A" w14:textId="77777777" w:rsidTr="00034B5F">
        <w:tc>
          <w:tcPr>
            <w:tcW w:w="2235" w:type="dxa"/>
          </w:tcPr>
          <w:p w14:paraId="6BA81E66" w14:textId="77777777" w:rsidR="00521532" w:rsidRPr="00F60C3E" w:rsidRDefault="00521532" w:rsidP="00521532">
            <w:pPr>
              <w:pStyle w:val="TAL"/>
              <w:rPr>
                <w:rFonts w:cs="Arial"/>
                <w:lang w:eastAsia="en-US"/>
              </w:rPr>
            </w:pPr>
            <w:r w:rsidRPr="00F60C3E">
              <w:rPr>
                <w:rFonts w:cs="Arial"/>
                <w:lang w:eastAsia="en-US"/>
              </w:rPr>
              <w:t>Target quality value on DTCH</w:t>
            </w:r>
          </w:p>
        </w:tc>
        <w:tc>
          <w:tcPr>
            <w:tcW w:w="850" w:type="dxa"/>
          </w:tcPr>
          <w:p w14:paraId="2BA30CA4" w14:textId="77777777" w:rsidR="00521532" w:rsidRPr="00F60C3E" w:rsidRDefault="00521532" w:rsidP="00521532">
            <w:pPr>
              <w:pStyle w:val="TAL"/>
              <w:rPr>
                <w:rFonts w:cs="Arial"/>
                <w:lang w:eastAsia="en-US"/>
              </w:rPr>
            </w:pPr>
            <w:r w:rsidRPr="00F60C3E">
              <w:rPr>
                <w:rFonts w:cs="Arial"/>
                <w:lang w:eastAsia="en-US"/>
              </w:rPr>
              <w:t>BLER</w:t>
            </w:r>
          </w:p>
        </w:tc>
        <w:tc>
          <w:tcPr>
            <w:tcW w:w="3402" w:type="dxa"/>
          </w:tcPr>
          <w:p w14:paraId="2928C479" w14:textId="77777777" w:rsidR="00521532" w:rsidRPr="00F60C3E" w:rsidRDefault="00521532" w:rsidP="00521532">
            <w:pPr>
              <w:pStyle w:val="TAL"/>
              <w:rPr>
                <w:rFonts w:cs="Arial"/>
                <w:lang w:eastAsia="en-US"/>
              </w:rPr>
            </w:pPr>
            <w:r w:rsidRPr="00F60C3E">
              <w:rPr>
                <w:rFonts w:cs="Arial"/>
                <w:lang w:eastAsia="en-US"/>
              </w:rPr>
              <w:t>0.01</w:t>
            </w:r>
          </w:p>
        </w:tc>
        <w:tc>
          <w:tcPr>
            <w:tcW w:w="3369" w:type="dxa"/>
          </w:tcPr>
          <w:p w14:paraId="1C062815" w14:textId="77777777" w:rsidR="00521532" w:rsidRPr="00F60C3E" w:rsidRDefault="00521532" w:rsidP="00521532">
            <w:pPr>
              <w:pStyle w:val="TAL"/>
              <w:rPr>
                <w:rFonts w:cs="Arial"/>
                <w:lang w:eastAsia="en-US"/>
              </w:rPr>
            </w:pPr>
          </w:p>
        </w:tc>
      </w:tr>
      <w:tr w:rsidR="00521532" w:rsidRPr="00F60C3E" w14:paraId="4EE62342" w14:textId="77777777" w:rsidTr="00034B5F">
        <w:tc>
          <w:tcPr>
            <w:tcW w:w="2235" w:type="dxa"/>
          </w:tcPr>
          <w:p w14:paraId="2ED9154F" w14:textId="77777777" w:rsidR="00521532" w:rsidRPr="00F60C3E" w:rsidRDefault="00521532" w:rsidP="00521532">
            <w:pPr>
              <w:pStyle w:val="TAL"/>
              <w:rPr>
                <w:rFonts w:cs="Arial"/>
                <w:lang w:eastAsia="en-US"/>
              </w:rPr>
            </w:pPr>
            <w:r w:rsidRPr="00F60C3E">
              <w:rPr>
                <w:rFonts w:cs="Arial"/>
                <w:lang w:eastAsia="en-US"/>
              </w:rPr>
              <w:t>Compressed mode patterns for E-UTRAN measurement</w:t>
            </w:r>
          </w:p>
        </w:tc>
        <w:tc>
          <w:tcPr>
            <w:tcW w:w="850" w:type="dxa"/>
          </w:tcPr>
          <w:p w14:paraId="591345B3" w14:textId="77777777" w:rsidR="00521532" w:rsidRPr="00F60C3E" w:rsidRDefault="00521532" w:rsidP="00521532">
            <w:pPr>
              <w:pStyle w:val="TAL"/>
              <w:rPr>
                <w:rFonts w:cs="Arial"/>
                <w:lang w:eastAsia="en-US"/>
              </w:rPr>
            </w:pPr>
          </w:p>
        </w:tc>
        <w:tc>
          <w:tcPr>
            <w:tcW w:w="3402" w:type="dxa"/>
          </w:tcPr>
          <w:p w14:paraId="5365C13D" w14:textId="77777777" w:rsidR="00521532" w:rsidRPr="00F60C3E" w:rsidRDefault="00521532" w:rsidP="00521532">
            <w:pPr>
              <w:pStyle w:val="TAL"/>
              <w:rPr>
                <w:rFonts w:cs="Arial"/>
                <w:lang w:eastAsia="en-US"/>
              </w:rPr>
            </w:pPr>
            <w:r w:rsidRPr="00F60C3E">
              <w:rPr>
                <w:rFonts w:cs="Arial"/>
                <w:lang w:eastAsia="en-US"/>
              </w:rPr>
              <w:t xml:space="preserve">Compressed mode reference pattern 2 Set 5 </w:t>
            </w:r>
          </w:p>
        </w:tc>
        <w:tc>
          <w:tcPr>
            <w:tcW w:w="3369" w:type="dxa"/>
          </w:tcPr>
          <w:p w14:paraId="01B31981" w14:textId="77777777" w:rsidR="00521532" w:rsidRPr="00F60C3E" w:rsidRDefault="00521532" w:rsidP="00521532">
            <w:pPr>
              <w:pStyle w:val="TAL"/>
              <w:rPr>
                <w:rFonts w:cs="Arial"/>
                <w:lang w:eastAsia="en-US"/>
              </w:rPr>
            </w:pPr>
            <w:r w:rsidRPr="00F60C3E">
              <w:rPr>
                <w:rFonts w:cs="Arial"/>
                <w:lang w:eastAsia="en-US"/>
              </w:rPr>
              <w:t>As specified in table A.22, section A.5 of TS 25.101 [3]</w:t>
            </w:r>
          </w:p>
        </w:tc>
      </w:tr>
      <w:tr w:rsidR="00521532" w:rsidRPr="00F60C3E" w14:paraId="286C4073" w14:textId="77777777" w:rsidTr="00034B5F">
        <w:tc>
          <w:tcPr>
            <w:tcW w:w="2235" w:type="dxa"/>
          </w:tcPr>
          <w:p w14:paraId="6DE37A0F" w14:textId="77777777" w:rsidR="00521532" w:rsidRPr="00F60C3E" w:rsidRDefault="00521532" w:rsidP="00521532">
            <w:pPr>
              <w:pStyle w:val="TAL"/>
              <w:rPr>
                <w:rFonts w:cs="Arial"/>
                <w:lang w:eastAsia="en-US"/>
              </w:rPr>
            </w:pPr>
            <w:r w:rsidRPr="00F60C3E">
              <w:rPr>
                <w:rFonts w:cs="Arial"/>
                <w:lang w:eastAsia="en-US"/>
              </w:rPr>
              <w:t>Inter-RAT measurement quantity</w:t>
            </w:r>
          </w:p>
        </w:tc>
        <w:tc>
          <w:tcPr>
            <w:tcW w:w="850" w:type="dxa"/>
          </w:tcPr>
          <w:p w14:paraId="4ACE958C" w14:textId="77777777" w:rsidR="00521532" w:rsidRPr="00F60C3E" w:rsidRDefault="00521532" w:rsidP="00521532">
            <w:pPr>
              <w:pStyle w:val="TAL"/>
              <w:rPr>
                <w:rFonts w:cs="Arial"/>
                <w:lang w:eastAsia="en-US"/>
              </w:rPr>
            </w:pPr>
          </w:p>
        </w:tc>
        <w:tc>
          <w:tcPr>
            <w:tcW w:w="3402" w:type="dxa"/>
          </w:tcPr>
          <w:p w14:paraId="724BFEB0" w14:textId="77777777" w:rsidR="00521532" w:rsidRPr="00F60C3E" w:rsidRDefault="00521532" w:rsidP="00521532">
            <w:pPr>
              <w:pStyle w:val="TAL"/>
              <w:rPr>
                <w:rFonts w:cs="Arial"/>
                <w:lang w:eastAsia="en-US"/>
              </w:rPr>
            </w:pPr>
            <w:r w:rsidRPr="00F60C3E">
              <w:rPr>
                <w:rFonts w:cs="Arial"/>
                <w:lang w:eastAsia="en-US"/>
              </w:rPr>
              <w:t>E-UTRAN FDD WB-RSRQ</w:t>
            </w:r>
          </w:p>
        </w:tc>
        <w:tc>
          <w:tcPr>
            <w:tcW w:w="3369" w:type="dxa"/>
          </w:tcPr>
          <w:p w14:paraId="6876962E" w14:textId="77777777" w:rsidR="00521532" w:rsidRPr="00F60C3E" w:rsidRDefault="00521532" w:rsidP="00521532">
            <w:pPr>
              <w:pStyle w:val="TAL"/>
              <w:rPr>
                <w:rFonts w:cs="Arial"/>
                <w:lang w:eastAsia="en-US"/>
              </w:rPr>
            </w:pPr>
          </w:p>
        </w:tc>
      </w:tr>
      <w:tr w:rsidR="00521532" w:rsidRPr="00F60C3E" w14:paraId="6FA326AC" w14:textId="77777777" w:rsidTr="00034B5F">
        <w:tc>
          <w:tcPr>
            <w:tcW w:w="2235" w:type="dxa"/>
          </w:tcPr>
          <w:p w14:paraId="5BF1382B" w14:textId="77777777" w:rsidR="00521532" w:rsidRPr="00F60C3E" w:rsidRDefault="00521532" w:rsidP="00521532">
            <w:pPr>
              <w:pStyle w:val="TAL"/>
              <w:rPr>
                <w:rFonts w:cs="Arial"/>
                <w:lang w:eastAsia="en-US"/>
              </w:rPr>
            </w:pPr>
            <w:r w:rsidRPr="00F60C3E">
              <w:rPr>
                <w:rFonts w:cs="Arial"/>
                <w:lang w:eastAsia="en-US"/>
              </w:rPr>
              <w:t>Monitored cell list size</w:t>
            </w:r>
          </w:p>
        </w:tc>
        <w:tc>
          <w:tcPr>
            <w:tcW w:w="850" w:type="dxa"/>
          </w:tcPr>
          <w:p w14:paraId="5004B2E5" w14:textId="77777777" w:rsidR="00521532" w:rsidRPr="00F60C3E" w:rsidRDefault="00521532" w:rsidP="00521532">
            <w:pPr>
              <w:pStyle w:val="TAL"/>
              <w:rPr>
                <w:rFonts w:cs="Arial"/>
                <w:lang w:eastAsia="en-US"/>
              </w:rPr>
            </w:pPr>
          </w:p>
        </w:tc>
        <w:tc>
          <w:tcPr>
            <w:tcW w:w="3402" w:type="dxa"/>
          </w:tcPr>
          <w:p w14:paraId="5F4FDCE5" w14:textId="77777777" w:rsidR="00521532" w:rsidRPr="00F60C3E" w:rsidRDefault="00521532" w:rsidP="00521532">
            <w:pPr>
              <w:pStyle w:val="TAL"/>
              <w:rPr>
                <w:rFonts w:cs="Arial"/>
                <w:lang w:eastAsia="en-US"/>
              </w:rPr>
            </w:pPr>
            <w:r w:rsidRPr="00F60C3E">
              <w:rPr>
                <w:rFonts w:cs="Arial"/>
                <w:lang w:eastAsia="en-US"/>
              </w:rPr>
              <w:t>1 E-UTRAN FDD neighbour cell</w:t>
            </w:r>
          </w:p>
        </w:tc>
        <w:tc>
          <w:tcPr>
            <w:tcW w:w="3369" w:type="dxa"/>
          </w:tcPr>
          <w:p w14:paraId="15DA3800" w14:textId="77777777" w:rsidR="00521532" w:rsidRPr="00F60C3E" w:rsidRDefault="00521532" w:rsidP="00521532">
            <w:pPr>
              <w:pStyle w:val="TAL"/>
              <w:rPr>
                <w:rFonts w:cs="Arial"/>
                <w:lang w:eastAsia="en-US"/>
              </w:rPr>
            </w:pPr>
            <w:r w:rsidRPr="00F60C3E">
              <w:rPr>
                <w:rFonts w:cs="Arial"/>
                <w:lang w:eastAsia="en-US"/>
              </w:rPr>
              <w:t>Measurement control information is sent before the compressed mode pattern starts.</w:t>
            </w:r>
          </w:p>
        </w:tc>
      </w:tr>
    </w:tbl>
    <w:p w14:paraId="610F8A0C" w14:textId="77777777" w:rsidR="00521532" w:rsidRPr="00F60C3E" w:rsidRDefault="00521532" w:rsidP="00521532">
      <w:pPr>
        <w:pStyle w:val="TAL"/>
        <w:rPr>
          <w:rFonts w:cs="v4.2.0"/>
        </w:rPr>
      </w:pPr>
    </w:p>
    <w:p w14:paraId="2C2FC80D" w14:textId="77777777" w:rsidR="00521532" w:rsidRPr="00F60C3E" w:rsidRDefault="00521532" w:rsidP="00C220BE">
      <w:pPr>
        <w:pStyle w:val="TH"/>
      </w:pPr>
      <w:r w:rsidRPr="00F60C3E">
        <w:t>Table A.9.1.20.1-2: Cell specific UTRAN test parameters for E-UTRAN FDD WB-RSRQ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1"/>
        <w:gridCol w:w="1701"/>
        <w:gridCol w:w="1843"/>
      </w:tblGrid>
      <w:tr w:rsidR="00521532" w:rsidRPr="00F60C3E" w14:paraId="47819699" w14:textId="77777777" w:rsidTr="00034B5F">
        <w:trPr>
          <w:jc w:val="center"/>
        </w:trPr>
        <w:tc>
          <w:tcPr>
            <w:tcW w:w="3791" w:type="dxa"/>
            <w:vAlign w:val="center"/>
          </w:tcPr>
          <w:p w14:paraId="401A5E75" w14:textId="77777777" w:rsidR="00521532" w:rsidRPr="00F60C3E" w:rsidRDefault="00521532" w:rsidP="00521532">
            <w:pPr>
              <w:pStyle w:val="TAH"/>
              <w:rPr>
                <w:rFonts w:cs="Arial"/>
                <w:lang w:eastAsia="en-US"/>
              </w:rPr>
            </w:pPr>
            <w:r w:rsidRPr="00F60C3E">
              <w:rPr>
                <w:rFonts w:cs="Arial"/>
                <w:lang w:eastAsia="en-US"/>
              </w:rPr>
              <w:t>Parameter</w:t>
            </w:r>
          </w:p>
        </w:tc>
        <w:tc>
          <w:tcPr>
            <w:tcW w:w="1701" w:type="dxa"/>
            <w:vAlign w:val="center"/>
          </w:tcPr>
          <w:p w14:paraId="4EA69023" w14:textId="77777777" w:rsidR="00521532" w:rsidRPr="00F60C3E" w:rsidRDefault="00521532" w:rsidP="00521532">
            <w:pPr>
              <w:pStyle w:val="TAH"/>
              <w:rPr>
                <w:rFonts w:cs="Arial"/>
                <w:lang w:eastAsia="en-US"/>
              </w:rPr>
            </w:pPr>
            <w:r w:rsidRPr="00F60C3E">
              <w:rPr>
                <w:rFonts w:cs="Arial"/>
                <w:lang w:eastAsia="en-US"/>
              </w:rPr>
              <w:t>Unit</w:t>
            </w:r>
          </w:p>
        </w:tc>
        <w:tc>
          <w:tcPr>
            <w:tcW w:w="1843" w:type="dxa"/>
            <w:vAlign w:val="center"/>
          </w:tcPr>
          <w:p w14:paraId="66F45C30" w14:textId="77777777" w:rsidR="00521532" w:rsidRPr="00F60C3E" w:rsidRDefault="00521532" w:rsidP="00521532">
            <w:pPr>
              <w:pStyle w:val="TAH"/>
              <w:rPr>
                <w:rFonts w:cs="Arial"/>
                <w:lang w:eastAsia="en-US"/>
              </w:rPr>
            </w:pPr>
            <w:r w:rsidRPr="00F60C3E">
              <w:rPr>
                <w:rFonts w:cs="Arial"/>
                <w:lang w:eastAsia="en-US"/>
              </w:rPr>
              <w:t>Cell 1</w:t>
            </w:r>
          </w:p>
        </w:tc>
      </w:tr>
      <w:tr w:rsidR="00521532" w:rsidRPr="00F60C3E" w14:paraId="1F03E90E" w14:textId="77777777" w:rsidTr="00034B5F">
        <w:trPr>
          <w:jc w:val="center"/>
        </w:trPr>
        <w:tc>
          <w:tcPr>
            <w:tcW w:w="3791" w:type="dxa"/>
            <w:vAlign w:val="center"/>
          </w:tcPr>
          <w:p w14:paraId="517B3A68" w14:textId="77777777" w:rsidR="00521532" w:rsidRPr="00F60C3E" w:rsidRDefault="00521532" w:rsidP="00521532">
            <w:pPr>
              <w:pStyle w:val="TAL"/>
              <w:rPr>
                <w:rFonts w:cs="Arial"/>
                <w:lang w:eastAsia="en-US"/>
              </w:rPr>
            </w:pPr>
            <w:r w:rsidRPr="00F60C3E">
              <w:rPr>
                <w:rFonts w:cs="Arial"/>
                <w:lang w:eastAsia="en-US"/>
              </w:rPr>
              <w:t>UTRA RF Channel number</w:t>
            </w:r>
          </w:p>
        </w:tc>
        <w:tc>
          <w:tcPr>
            <w:tcW w:w="1701" w:type="dxa"/>
            <w:vAlign w:val="center"/>
          </w:tcPr>
          <w:p w14:paraId="7F7C84EA" w14:textId="77777777" w:rsidR="00521532" w:rsidRPr="00F60C3E" w:rsidRDefault="00521532" w:rsidP="00034B5F">
            <w:pPr>
              <w:keepNext/>
              <w:keepLines/>
              <w:spacing w:after="0"/>
              <w:jc w:val="center"/>
              <w:rPr>
                <w:rFonts w:ascii="Arial" w:hAnsi="Arial"/>
                <w:sz w:val="16"/>
                <w:szCs w:val="16"/>
              </w:rPr>
            </w:pPr>
            <w:r w:rsidRPr="00F60C3E">
              <w:rPr>
                <w:rFonts w:ascii="Arial" w:hAnsi="Arial"/>
                <w:sz w:val="16"/>
                <w:szCs w:val="16"/>
              </w:rPr>
              <w:t>-</w:t>
            </w:r>
          </w:p>
        </w:tc>
        <w:tc>
          <w:tcPr>
            <w:tcW w:w="1843" w:type="dxa"/>
            <w:vAlign w:val="center"/>
          </w:tcPr>
          <w:p w14:paraId="6703FCBE" w14:textId="77777777" w:rsidR="00521532" w:rsidRPr="00F60C3E" w:rsidRDefault="00521532" w:rsidP="00034B5F">
            <w:pPr>
              <w:keepNext/>
              <w:keepLines/>
              <w:spacing w:after="0"/>
              <w:jc w:val="center"/>
              <w:rPr>
                <w:rFonts w:ascii="Arial" w:hAnsi="Arial"/>
                <w:sz w:val="16"/>
                <w:szCs w:val="16"/>
              </w:rPr>
            </w:pPr>
            <w:r w:rsidRPr="00F60C3E">
              <w:rPr>
                <w:rFonts w:ascii="Arial" w:hAnsi="Arial"/>
                <w:sz w:val="16"/>
                <w:szCs w:val="16"/>
              </w:rPr>
              <w:t>Channel 1</w:t>
            </w:r>
          </w:p>
        </w:tc>
      </w:tr>
      <w:tr w:rsidR="00521532" w:rsidRPr="00F60C3E" w14:paraId="08BD762E" w14:textId="77777777" w:rsidTr="00034B5F">
        <w:trPr>
          <w:jc w:val="center"/>
        </w:trPr>
        <w:tc>
          <w:tcPr>
            <w:tcW w:w="3791" w:type="dxa"/>
            <w:vAlign w:val="center"/>
          </w:tcPr>
          <w:p w14:paraId="7410845E" w14:textId="77777777" w:rsidR="00521532" w:rsidRPr="00F60C3E" w:rsidRDefault="00521532" w:rsidP="00521532">
            <w:pPr>
              <w:pStyle w:val="TAL"/>
              <w:rPr>
                <w:rFonts w:cs="Arial"/>
                <w:lang w:eastAsia="en-US"/>
              </w:rPr>
            </w:pPr>
            <w:r w:rsidRPr="00F60C3E">
              <w:rPr>
                <w:rFonts w:cs="Arial"/>
                <w:lang w:eastAsia="en-US"/>
              </w:rPr>
              <w:t>CPICH_Ec/Ior</w:t>
            </w:r>
          </w:p>
        </w:tc>
        <w:tc>
          <w:tcPr>
            <w:tcW w:w="1701" w:type="dxa"/>
            <w:vAlign w:val="center"/>
          </w:tcPr>
          <w:p w14:paraId="38B2F286"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440ED991" w14:textId="77777777" w:rsidR="00521532" w:rsidRPr="00F60C3E" w:rsidRDefault="00521532" w:rsidP="00521532">
            <w:pPr>
              <w:pStyle w:val="TAC"/>
              <w:rPr>
                <w:rFonts w:cs="Arial"/>
                <w:lang w:eastAsia="en-US"/>
              </w:rPr>
            </w:pPr>
            <w:r w:rsidRPr="00F60C3E">
              <w:rPr>
                <w:rFonts w:eastAsia="?? ??" w:cs="Arial"/>
                <w:lang w:eastAsia="en-US"/>
              </w:rPr>
              <w:t>-10</w:t>
            </w:r>
          </w:p>
        </w:tc>
      </w:tr>
      <w:tr w:rsidR="00521532" w:rsidRPr="00F60C3E" w14:paraId="2B19BCD3" w14:textId="77777777" w:rsidTr="00034B5F">
        <w:trPr>
          <w:jc w:val="center"/>
        </w:trPr>
        <w:tc>
          <w:tcPr>
            <w:tcW w:w="3791" w:type="dxa"/>
            <w:vAlign w:val="center"/>
          </w:tcPr>
          <w:p w14:paraId="676B88C4" w14:textId="77777777" w:rsidR="00521532" w:rsidRPr="00F60C3E" w:rsidRDefault="00521532" w:rsidP="00521532">
            <w:pPr>
              <w:pStyle w:val="TAL"/>
              <w:rPr>
                <w:rFonts w:cs="Arial"/>
                <w:lang w:eastAsia="en-US"/>
              </w:rPr>
            </w:pPr>
            <w:r w:rsidRPr="00F60C3E">
              <w:rPr>
                <w:rFonts w:cs="Arial"/>
                <w:lang w:eastAsia="en-US"/>
              </w:rPr>
              <w:t>PCCPCH_Ec/Ior</w:t>
            </w:r>
          </w:p>
        </w:tc>
        <w:tc>
          <w:tcPr>
            <w:tcW w:w="1701" w:type="dxa"/>
            <w:vAlign w:val="center"/>
          </w:tcPr>
          <w:p w14:paraId="236AC10A"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517C5D72" w14:textId="77777777" w:rsidR="00521532" w:rsidRPr="00F60C3E" w:rsidRDefault="00521532" w:rsidP="00521532">
            <w:pPr>
              <w:pStyle w:val="TAC"/>
              <w:rPr>
                <w:rFonts w:cs="Arial"/>
                <w:lang w:eastAsia="en-US"/>
              </w:rPr>
            </w:pPr>
            <w:r w:rsidRPr="00F60C3E">
              <w:rPr>
                <w:rFonts w:eastAsia="?? ??" w:cs="Arial"/>
                <w:lang w:eastAsia="en-US"/>
              </w:rPr>
              <w:t>-12</w:t>
            </w:r>
          </w:p>
        </w:tc>
      </w:tr>
      <w:tr w:rsidR="00521532" w:rsidRPr="00F60C3E" w14:paraId="7E693445" w14:textId="77777777" w:rsidTr="00034B5F">
        <w:trPr>
          <w:jc w:val="center"/>
        </w:trPr>
        <w:tc>
          <w:tcPr>
            <w:tcW w:w="3791" w:type="dxa"/>
            <w:vAlign w:val="center"/>
          </w:tcPr>
          <w:p w14:paraId="156DBF66" w14:textId="77777777" w:rsidR="00521532" w:rsidRPr="00F60C3E" w:rsidRDefault="00521532" w:rsidP="00521532">
            <w:pPr>
              <w:pStyle w:val="TAL"/>
              <w:rPr>
                <w:rFonts w:cs="Arial"/>
                <w:lang w:eastAsia="en-US"/>
              </w:rPr>
            </w:pPr>
            <w:r w:rsidRPr="00F60C3E">
              <w:rPr>
                <w:rFonts w:cs="Arial"/>
                <w:lang w:eastAsia="en-US"/>
              </w:rPr>
              <w:t>SCH_Ec/Ior</w:t>
            </w:r>
          </w:p>
        </w:tc>
        <w:tc>
          <w:tcPr>
            <w:tcW w:w="1701" w:type="dxa"/>
            <w:vAlign w:val="center"/>
          </w:tcPr>
          <w:p w14:paraId="2E54703E"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7862B93C" w14:textId="77777777" w:rsidR="00521532" w:rsidRPr="00F60C3E" w:rsidRDefault="00521532" w:rsidP="00521532">
            <w:pPr>
              <w:pStyle w:val="TAC"/>
              <w:rPr>
                <w:rFonts w:cs="Arial"/>
                <w:lang w:eastAsia="en-US"/>
              </w:rPr>
            </w:pPr>
            <w:r w:rsidRPr="00F60C3E">
              <w:rPr>
                <w:rFonts w:eastAsia="?? ??" w:cs="Arial"/>
                <w:lang w:eastAsia="en-US"/>
              </w:rPr>
              <w:t>-12</w:t>
            </w:r>
          </w:p>
        </w:tc>
      </w:tr>
      <w:tr w:rsidR="00521532" w:rsidRPr="00F60C3E" w14:paraId="66B0A8DC" w14:textId="77777777" w:rsidTr="00034B5F">
        <w:trPr>
          <w:jc w:val="center"/>
        </w:trPr>
        <w:tc>
          <w:tcPr>
            <w:tcW w:w="3791" w:type="dxa"/>
            <w:vAlign w:val="center"/>
          </w:tcPr>
          <w:p w14:paraId="2507367A" w14:textId="77777777" w:rsidR="00521532" w:rsidRPr="00F60C3E" w:rsidRDefault="00521532" w:rsidP="00521532">
            <w:pPr>
              <w:pStyle w:val="TAL"/>
              <w:rPr>
                <w:rFonts w:cs="Arial"/>
                <w:lang w:eastAsia="en-US"/>
              </w:rPr>
            </w:pPr>
            <w:r w:rsidRPr="00F60C3E">
              <w:rPr>
                <w:rFonts w:cs="Arial"/>
                <w:lang w:eastAsia="en-US"/>
              </w:rPr>
              <w:t>PICH_Ec/Ior</w:t>
            </w:r>
          </w:p>
        </w:tc>
        <w:tc>
          <w:tcPr>
            <w:tcW w:w="1701" w:type="dxa"/>
            <w:vAlign w:val="center"/>
          </w:tcPr>
          <w:p w14:paraId="20C1A018"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3F276DEB" w14:textId="77777777" w:rsidR="00521532" w:rsidRPr="00F60C3E" w:rsidRDefault="00521532" w:rsidP="00521532">
            <w:pPr>
              <w:pStyle w:val="TAC"/>
              <w:rPr>
                <w:rFonts w:cs="Arial"/>
                <w:lang w:eastAsia="en-US"/>
              </w:rPr>
            </w:pPr>
            <w:r w:rsidRPr="00F60C3E">
              <w:rPr>
                <w:rFonts w:eastAsia="?? ??" w:cs="Arial"/>
                <w:lang w:eastAsia="en-US"/>
              </w:rPr>
              <w:t>-15</w:t>
            </w:r>
          </w:p>
        </w:tc>
      </w:tr>
      <w:tr w:rsidR="00521532" w:rsidRPr="00F60C3E" w14:paraId="057BDA25" w14:textId="77777777" w:rsidTr="00034B5F">
        <w:trPr>
          <w:jc w:val="center"/>
        </w:trPr>
        <w:tc>
          <w:tcPr>
            <w:tcW w:w="3791" w:type="dxa"/>
            <w:vAlign w:val="center"/>
          </w:tcPr>
          <w:p w14:paraId="224AED9E" w14:textId="77777777" w:rsidR="00521532" w:rsidRPr="00F60C3E" w:rsidRDefault="00521532" w:rsidP="00521532">
            <w:pPr>
              <w:pStyle w:val="TAL"/>
              <w:rPr>
                <w:rFonts w:cs="Arial"/>
                <w:lang w:eastAsia="en-US"/>
              </w:rPr>
            </w:pPr>
            <w:r w:rsidRPr="00F60C3E">
              <w:rPr>
                <w:rFonts w:cs="Arial"/>
                <w:lang w:eastAsia="en-US"/>
              </w:rPr>
              <w:t>DCH_Ec/Ior</w:t>
            </w:r>
          </w:p>
        </w:tc>
        <w:tc>
          <w:tcPr>
            <w:tcW w:w="1701" w:type="dxa"/>
            <w:vAlign w:val="center"/>
          </w:tcPr>
          <w:p w14:paraId="2F8A9D3E"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73BF1B01" w14:textId="77777777" w:rsidR="00521532" w:rsidRPr="00F60C3E" w:rsidRDefault="00521532" w:rsidP="00521532">
            <w:pPr>
              <w:pStyle w:val="TAC"/>
              <w:rPr>
                <w:rFonts w:cs="Arial"/>
                <w:lang w:eastAsia="en-US"/>
              </w:rPr>
            </w:pPr>
            <w:r w:rsidRPr="00F60C3E">
              <w:rPr>
                <w:rFonts w:eastAsia="?? ??" w:cs="Arial"/>
                <w:lang w:eastAsia="en-US"/>
              </w:rPr>
              <w:t>Note 1</w:t>
            </w:r>
          </w:p>
        </w:tc>
      </w:tr>
      <w:tr w:rsidR="00521532" w:rsidRPr="00F60C3E" w14:paraId="164D883B" w14:textId="77777777" w:rsidTr="00034B5F">
        <w:trPr>
          <w:jc w:val="center"/>
        </w:trPr>
        <w:tc>
          <w:tcPr>
            <w:tcW w:w="3791" w:type="dxa"/>
            <w:vAlign w:val="center"/>
          </w:tcPr>
          <w:p w14:paraId="7B6C7CC1" w14:textId="77777777" w:rsidR="00521532" w:rsidRPr="00F60C3E" w:rsidRDefault="00521532" w:rsidP="00521532">
            <w:pPr>
              <w:pStyle w:val="TAL"/>
              <w:rPr>
                <w:rFonts w:cs="Arial"/>
                <w:lang w:eastAsia="en-US"/>
              </w:rPr>
            </w:pPr>
            <w:r w:rsidRPr="00F60C3E">
              <w:rPr>
                <w:rFonts w:cs="Arial"/>
                <w:lang w:eastAsia="en-US"/>
              </w:rPr>
              <w:t>OCNS_Ec/Ior</w:t>
            </w:r>
          </w:p>
        </w:tc>
        <w:tc>
          <w:tcPr>
            <w:tcW w:w="1701" w:type="dxa"/>
            <w:vAlign w:val="center"/>
          </w:tcPr>
          <w:p w14:paraId="0BFAE49D"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33210F1D" w14:textId="77777777" w:rsidR="00521532" w:rsidRPr="00F60C3E" w:rsidRDefault="00521532" w:rsidP="00521532">
            <w:pPr>
              <w:pStyle w:val="TAC"/>
              <w:rPr>
                <w:rFonts w:cs="Arial"/>
                <w:lang w:eastAsia="en-US"/>
              </w:rPr>
            </w:pPr>
            <w:r w:rsidRPr="00F60C3E">
              <w:rPr>
                <w:rFonts w:eastAsia="?? ??" w:cs="Arial"/>
                <w:lang w:eastAsia="en-US"/>
              </w:rPr>
              <w:t>Note 2</w:t>
            </w:r>
          </w:p>
        </w:tc>
      </w:tr>
      <w:tr w:rsidR="00521532" w:rsidRPr="00F60C3E" w14:paraId="5CDAAF88" w14:textId="77777777" w:rsidTr="00034B5F">
        <w:trPr>
          <w:jc w:val="center"/>
        </w:trPr>
        <w:tc>
          <w:tcPr>
            <w:tcW w:w="3791" w:type="dxa"/>
            <w:vAlign w:val="center"/>
          </w:tcPr>
          <w:p w14:paraId="376FF7DB" w14:textId="77777777" w:rsidR="00521532" w:rsidRPr="00F60C3E" w:rsidRDefault="00521532" w:rsidP="00521532">
            <w:pPr>
              <w:pStyle w:val="TAL"/>
              <w:rPr>
                <w:rFonts w:cs="Arial"/>
                <w:lang w:eastAsia="en-US"/>
              </w:rPr>
            </w:pPr>
            <w:r w:rsidRPr="00F60C3E">
              <w:rPr>
                <w:rFonts w:cs="Arial"/>
                <w:lang w:eastAsia="en-US"/>
              </w:rPr>
              <w:t>Îor/Ioc</w:t>
            </w:r>
          </w:p>
        </w:tc>
        <w:tc>
          <w:tcPr>
            <w:tcW w:w="1701" w:type="dxa"/>
            <w:vAlign w:val="center"/>
          </w:tcPr>
          <w:p w14:paraId="5D845DC8" w14:textId="77777777" w:rsidR="00521532" w:rsidRPr="00F60C3E" w:rsidRDefault="00521532" w:rsidP="00521532">
            <w:pPr>
              <w:pStyle w:val="TAC"/>
              <w:rPr>
                <w:rFonts w:cs="Arial"/>
                <w:lang w:eastAsia="en-US"/>
              </w:rPr>
            </w:pPr>
            <w:r w:rsidRPr="00F60C3E">
              <w:rPr>
                <w:rFonts w:cs="Arial"/>
                <w:lang w:eastAsia="en-US"/>
              </w:rPr>
              <w:t>dB</w:t>
            </w:r>
          </w:p>
        </w:tc>
        <w:tc>
          <w:tcPr>
            <w:tcW w:w="1843" w:type="dxa"/>
            <w:vAlign w:val="center"/>
          </w:tcPr>
          <w:p w14:paraId="3A0E979A" w14:textId="77777777" w:rsidR="00521532" w:rsidRPr="00F60C3E" w:rsidRDefault="00521532" w:rsidP="00521532">
            <w:pPr>
              <w:pStyle w:val="TAC"/>
              <w:rPr>
                <w:rFonts w:cs="Arial"/>
                <w:lang w:eastAsia="en-US"/>
              </w:rPr>
            </w:pPr>
            <w:r w:rsidRPr="00F60C3E">
              <w:rPr>
                <w:rFonts w:cs="Arial"/>
                <w:lang w:eastAsia="en-US"/>
              </w:rPr>
              <w:t>-1</w:t>
            </w:r>
          </w:p>
        </w:tc>
      </w:tr>
      <w:tr w:rsidR="00521532" w:rsidRPr="00F60C3E" w14:paraId="119F9672" w14:textId="77777777" w:rsidTr="00034B5F">
        <w:trPr>
          <w:jc w:val="center"/>
        </w:trPr>
        <w:tc>
          <w:tcPr>
            <w:tcW w:w="3791" w:type="dxa"/>
            <w:vAlign w:val="center"/>
          </w:tcPr>
          <w:p w14:paraId="4C8CE446" w14:textId="77777777" w:rsidR="00521532" w:rsidRPr="00F60C3E" w:rsidRDefault="00521532" w:rsidP="00521532">
            <w:pPr>
              <w:pStyle w:val="TAL"/>
              <w:rPr>
                <w:rFonts w:cs="Arial"/>
                <w:lang w:eastAsia="en-US"/>
              </w:rPr>
            </w:pPr>
            <w:r w:rsidRPr="00F60C3E">
              <w:rPr>
                <w:rFonts w:cs="Arial"/>
                <w:lang w:eastAsia="en-US"/>
              </w:rPr>
              <w:t>Ioc</w:t>
            </w:r>
          </w:p>
        </w:tc>
        <w:tc>
          <w:tcPr>
            <w:tcW w:w="1701" w:type="dxa"/>
            <w:vAlign w:val="center"/>
          </w:tcPr>
          <w:p w14:paraId="541E3289" w14:textId="77777777" w:rsidR="00521532" w:rsidRPr="00F60C3E" w:rsidRDefault="00521532" w:rsidP="00521532">
            <w:pPr>
              <w:pStyle w:val="TAC"/>
              <w:rPr>
                <w:rFonts w:cs="Arial"/>
                <w:lang w:eastAsia="en-US"/>
              </w:rPr>
            </w:pPr>
            <w:r w:rsidRPr="00F60C3E">
              <w:rPr>
                <w:rFonts w:cs="Arial"/>
                <w:lang w:eastAsia="en-US"/>
              </w:rPr>
              <w:t>dBm/ 3.84 MHz</w:t>
            </w:r>
          </w:p>
        </w:tc>
        <w:tc>
          <w:tcPr>
            <w:tcW w:w="1843" w:type="dxa"/>
            <w:vAlign w:val="center"/>
          </w:tcPr>
          <w:p w14:paraId="25859B32" w14:textId="77777777" w:rsidR="00521532" w:rsidRPr="00F60C3E" w:rsidRDefault="00521532" w:rsidP="00521532">
            <w:pPr>
              <w:pStyle w:val="TAC"/>
              <w:rPr>
                <w:rFonts w:cs="Arial"/>
                <w:lang w:eastAsia="en-US"/>
              </w:rPr>
            </w:pPr>
            <w:r w:rsidRPr="00F60C3E">
              <w:rPr>
                <w:rFonts w:cs="Arial"/>
                <w:lang w:eastAsia="en-US"/>
              </w:rPr>
              <w:t>-70</w:t>
            </w:r>
          </w:p>
        </w:tc>
      </w:tr>
      <w:tr w:rsidR="00521532" w:rsidRPr="00F60C3E" w14:paraId="7FA3210A" w14:textId="77777777" w:rsidTr="00034B5F">
        <w:trPr>
          <w:jc w:val="center"/>
        </w:trPr>
        <w:tc>
          <w:tcPr>
            <w:tcW w:w="3791" w:type="dxa"/>
            <w:vAlign w:val="center"/>
          </w:tcPr>
          <w:p w14:paraId="325B5F9E" w14:textId="77777777" w:rsidR="00521532" w:rsidRPr="00F60C3E" w:rsidRDefault="00521532" w:rsidP="00521532">
            <w:pPr>
              <w:pStyle w:val="TAL"/>
              <w:rPr>
                <w:rFonts w:cs="Arial"/>
                <w:lang w:eastAsia="en-US"/>
              </w:rPr>
            </w:pPr>
            <w:r w:rsidRPr="00F60C3E">
              <w:rPr>
                <w:rFonts w:cs="Arial"/>
                <w:lang w:eastAsia="en-US"/>
              </w:rPr>
              <w:t>CPICH_Ec/Io</w:t>
            </w:r>
          </w:p>
        </w:tc>
        <w:tc>
          <w:tcPr>
            <w:tcW w:w="1701" w:type="dxa"/>
            <w:vAlign w:val="center"/>
          </w:tcPr>
          <w:p w14:paraId="766FFFD2" w14:textId="77777777" w:rsidR="00521532" w:rsidRPr="00F60C3E" w:rsidRDefault="00521532" w:rsidP="00521532">
            <w:pPr>
              <w:pStyle w:val="TAC"/>
              <w:rPr>
                <w:rFonts w:cs="Arial"/>
                <w:lang w:eastAsia="en-US"/>
              </w:rPr>
            </w:pPr>
            <w:r w:rsidRPr="00F60C3E">
              <w:rPr>
                <w:rFonts w:cs="Arial"/>
                <w:lang w:eastAsia="zh-CN"/>
              </w:rPr>
              <w:t>dB</w:t>
            </w:r>
          </w:p>
        </w:tc>
        <w:tc>
          <w:tcPr>
            <w:tcW w:w="1843" w:type="dxa"/>
            <w:vAlign w:val="center"/>
          </w:tcPr>
          <w:p w14:paraId="41B609CF" w14:textId="77777777" w:rsidR="00521532" w:rsidRPr="00F60C3E" w:rsidRDefault="00521532" w:rsidP="00521532">
            <w:pPr>
              <w:pStyle w:val="TAC"/>
              <w:rPr>
                <w:rFonts w:cs="Arial"/>
                <w:lang w:eastAsia="en-US"/>
              </w:rPr>
            </w:pPr>
            <w:r w:rsidRPr="00F60C3E">
              <w:rPr>
                <w:rFonts w:cs="Arial"/>
                <w:lang w:eastAsia="zh-CN"/>
              </w:rPr>
              <w:t>-13.54</w:t>
            </w:r>
          </w:p>
        </w:tc>
      </w:tr>
      <w:tr w:rsidR="00521532" w:rsidRPr="00F60C3E" w14:paraId="41AFEDE2" w14:textId="77777777" w:rsidTr="00034B5F">
        <w:trPr>
          <w:jc w:val="center"/>
        </w:trPr>
        <w:tc>
          <w:tcPr>
            <w:tcW w:w="3791" w:type="dxa"/>
            <w:vAlign w:val="center"/>
          </w:tcPr>
          <w:p w14:paraId="30376A7B" w14:textId="77777777" w:rsidR="00521532" w:rsidRPr="00F60C3E" w:rsidRDefault="00521532" w:rsidP="00521532">
            <w:pPr>
              <w:pStyle w:val="TAL"/>
              <w:rPr>
                <w:rFonts w:cs="Arial"/>
                <w:lang w:eastAsia="en-US"/>
              </w:rPr>
            </w:pPr>
            <w:r w:rsidRPr="00F60C3E">
              <w:rPr>
                <w:rFonts w:cs="Arial"/>
                <w:lang w:eastAsia="en-US"/>
              </w:rPr>
              <w:t>Propagation condition</w:t>
            </w:r>
          </w:p>
        </w:tc>
        <w:tc>
          <w:tcPr>
            <w:tcW w:w="1701" w:type="dxa"/>
            <w:vAlign w:val="center"/>
          </w:tcPr>
          <w:p w14:paraId="58FCAF3F" w14:textId="77777777" w:rsidR="00521532" w:rsidRPr="00F60C3E" w:rsidRDefault="00521532" w:rsidP="00521532">
            <w:pPr>
              <w:pStyle w:val="TAC"/>
              <w:rPr>
                <w:rFonts w:cs="Arial"/>
                <w:lang w:eastAsia="en-US"/>
              </w:rPr>
            </w:pPr>
            <w:r w:rsidRPr="00F60C3E">
              <w:rPr>
                <w:rFonts w:cs="Arial"/>
                <w:lang w:eastAsia="en-US"/>
              </w:rPr>
              <w:t>-</w:t>
            </w:r>
          </w:p>
        </w:tc>
        <w:tc>
          <w:tcPr>
            <w:tcW w:w="1843" w:type="dxa"/>
            <w:vAlign w:val="center"/>
          </w:tcPr>
          <w:p w14:paraId="70DBF76C" w14:textId="77777777" w:rsidR="00521532" w:rsidRPr="00F60C3E" w:rsidRDefault="00521532" w:rsidP="00521532">
            <w:pPr>
              <w:pStyle w:val="TAC"/>
              <w:rPr>
                <w:rFonts w:cs="Arial"/>
                <w:lang w:eastAsia="en-US"/>
              </w:rPr>
            </w:pPr>
            <w:r w:rsidRPr="00F60C3E">
              <w:rPr>
                <w:rFonts w:cs="Arial"/>
                <w:lang w:eastAsia="en-US"/>
              </w:rPr>
              <w:t>AWGN</w:t>
            </w:r>
          </w:p>
        </w:tc>
      </w:tr>
      <w:tr w:rsidR="00521532" w:rsidRPr="00F60C3E" w14:paraId="0E112302" w14:textId="77777777" w:rsidTr="00034B5F">
        <w:trPr>
          <w:jc w:val="center"/>
        </w:trPr>
        <w:tc>
          <w:tcPr>
            <w:tcW w:w="7335" w:type="dxa"/>
            <w:gridSpan w:val="3"/>
            <w:vAlign w:val="center"/>
          </w:tcPr>
          <w:p w14:paraId="1545D67D" w14:textId="77777777" w:rsidR="00521532" w:rsidRPr="00F60C3E" w:rsidRDefault="00521532" w:rsidP="00521532">
            <w:pPr>
              <w:pStyle w:val="TAN"/>
              <w:rPr>
                <w:rFonts w:cs="Arial"/>
                <w:snapToGrid w:val="0"/>
                <w:lang w:eastAsia="en-US"/>
              </w:rPr>
            </w:pPr>
            <w:r w:rsidRPr="00F60C3E">
              <w:rPr>
                <w:rFonts w:cs="Arial"/>
                <w:snapToGrid w:val="0"/>
                <w:lang w:eastAsia="en-US"/>
              </w:rPr>
              <w:t>Note 1:</w:t>
            </w:r>
            <w:r w:rsidRPr="00F60C3E">
              <w:rPr>
                <w:rFonts w:cs="Arial"/>
                <w:snapToGrid w:val="0"/>
                <w:lang w:eastAsia="en-US"/>
              </w:rPr>
              <w:tab/>
              <w:t>The DPCH level is controlled by the power control loop.</w:t>
            </w:r>
          </w:p>
          <w:p w14:paraId="334235A7" w14:textId="77777777" w:rsidR="00521532" w:rsidRPr="00F60C3E" w:rsidRDefault="00521532" w:rsidP="00521532">
            <w:pPr>
              <w:pStyle w:val="TAN"/>
              <w:rPr>
                <w:rFonts w:cs="Arial"/>
                <w:lang w:eastAsia="en-US"/>
              </w:rPr>
            </w:pPr>
            <w:r w:rsidRPr="00F60C3E">
              <w:rPr>
                <w:rFonts w:cs="Arial"/>
                <w:snapToGrid w:val="0"/>
                <w:lang w:eastAsia="en-US"/>
              </w:rPr>
              <w:t>Note 2:</w:t>
            </w:r>
            <w:r w:rsidRPr="00F60C3E">
              <w:rPr>
                <w:rFonts w:cs="Arial"/>
                <w:snapToGrid w:val="0"/>
                <w:lang w:eastAsia="en-US"/>
              </w:rPr>
              <w:tab/>
              <w:t>The power of the OCNS channel that is added shall make the total power from the cell to be equal to I</w:t>
            </w:r>
            <w:r w:rsidRPr="00F60C3E">
              <w:rPr>
                <w:rFonts w:ascii="Times" w:hAnsi="Times" w:cs="Arial"/>
                <w:snapToGrid w:val="0"/>
                <w:lang w:eastAsia="en-US"/>
              </w:rPr>
              <w:t>or.</w:t>
            </w:r>
          </w:p>
        </w:tc>
      </w:tr>
    </w:tbl>
    <w:p w14:paraId="4278C750" w14:textId="77777777" w:rsidR="00521532" w:rsidRPr="00F60C3E" w:rsidRDefault="00521532" w:rsidP="00521532">
      <w:pPr>
        <w:rPr>
          <w:rFonts w:cs="v4.2.0"/>
        </w:rPr>
      </w:pPr>
    </w:p>
    <w:p w14:paraId="2E831BC2" w14:textId="77777777" w:rsidR="00521532" w:rsidRPr="00F60C3E" w:rsidRDefault="00521532" w:rsidP="00C220BE">
      <w:pPr>
        <w:pStyle w:val="TH"/>
      </w:pPr>
      <w:r w:rsidRPr="00F60C3E">
        <w:t>Table A.9.1.20.1-3: E-UTRAN FDD WB-RSRQ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
        <w:gridCol w:w="1701"/>
        <w:gridCol w:w="2198"/>
        <w:gridCol w:w="1418"/>
        <w:gridCol w:w="1275"/>
        <w:gridCol w:w="1121"/>
        <w:gridCol w:w="368"/>
      </w:tblGrid>
      <w:tr w:rsidR="00521532" w:rsidRPr="00F60C3E" w14:paraId="14E4D0E7" w14:textId="77777777" w:rsidTr="00034B5F">
        <w:trPr>
          <w:gridBefore w:val="1"/>
          <w:wBefore w:w="358" w:type="dxa"/>
          <w:jc w:val="center"/>
        </w:trPr>
        <w:tc>
          <w:tcPr>
            <w:tcW w:w="3899" w:type="dxa"/>
            <w:gridSpan w:val="2"/>
            <w:vMerge w:val="restart"/>
            <w:vAlign w:val="center"/>
          </w:tcPr>
          <w:p w14:paraId="76CCB731" w14:textId="77777777" w:rsidR="00521532" w:rsidRPr="00F60C3E" w:rsidRDefault="00521532" w:rsidP="00521532">
            <w:pPr>
              <w:pStyle w:val="TAH"/>
              <w:rPr>
                <w:rFonts w:cs="Arial"/>
                <w:lang w:eastAsia="en-US"/>
              </w:rPr>
            </w:pPr>
            <w:r w:rsidRPr="00F60C3E">
              <w:rPr>
                <w:rFonts w:cs="Arial"/>
                <w:lang w:eastAsia="en-US"/>
              </w:rPr>
              <w:t>Parameter</w:t>
            </w:r>
          </w:p>
        </w:tc>
        <w:tc>
          <w:tcPr>
            <w:tcW w:w="1418" w:type="dxa"/>
            <w:vMerge w:val="restart"/>
            <w:vAlign w:val="center"/>
          </w:tcPr>
          <w:p w14:paraId="269CCB36" w14:textId="77777777" w:rsidR="00521532" w:rsidRPr="00F60C3E" w:rsidRDefault="00521532" w:rsidP="00521532">
            <w:pPr>
              <w:pStyle w:val="TAH"/>
              <w:rPr>
                <w:rFonts w:cs="Arial"/>
                <w:lang w:eastAsia="en-US"/>
              </w:rPr>
            </w:pPr>
            <w:r w:rsidRPr="00F60C3E">
              <w:rPr>
                <w:rFonts w:cs="Arial"/>
                <w:lang w:eastAsia="en-US"/>
              </w:rPr>
              <w:t>Unit</w:t>
            </w:r>
          </w:p>
        </w:tc>
        <w:tc>
          <w:tcPr>
            <w:tcW w:w="2764" w:type="dxa"/>
            <w:gridSpan w:val="3"/>
            <w:vAlign w:val="center"/>
          </w:tcPr>
          <w:p w14:paraId="682CAC8F" w14:textId="77777777" w:rsidR="00521532" w:rsidRPr="00F60C3E" w:rsidRDefault="00521532" w:rsidP="00521532">
            <w:pPr>
              <w:pStyle w:val="TAH"/>
              <w:rPr>
                <w:rFonts w:cs="Arial"/>
                <w:lang w:eastAsia="en-US"/>
              </w:rPr>
            </w:pPr>
            <w:r w:rsidRPr="00F60C3E">
              <w:rPr>
                <w:rFonts w:cs="Arial"/>
                <w:lang w:eastAsia="en-US"/>
              </w:rPr>
              <w:t>Test 1</w:t>
            </w:r>
          </w:p>
        </w:tc>
      </w:tr>
      <w:tr w:rsidR="00521532" w:rsidRPr="00F60C3E" w14:paraId="1011A630" w14:textId="77777777" w:rsidTr="00034B5F">
        <w:trPr>
          <w:gridBefore w:val="1"/>
          <w:wBefore w:w="358" w:type="dxa"/>
          <w:jc w:val="center"/>
        </w:trPr>
        <w:tc>
          <w:tcPr>
            <w:tcW w:w="3899" w:type="dxa"/>
            <w:gridSpan w:val="2"/>
            <w:vMerge/>
            <w:vAlign w:val="center"/>
          </w:tcPr>
          <w:p w14:paraId="292EF76D" w14:textId="77777777" w:rsidR="00521532" w:rsidRPr="00F60C3E" w:rsidRDefault="00521532" w:rsidP="00521532">
            <w:pPr>
              <w:pStyle w:val="TAH"/>
              <w:rPr>
                <w:rFonts w:cs="Arial"/>
                <w:lang w:eastAsia="en-US"/>
              </w:rPr>
            </w:pPr>
          </w:p>
        </w:tc>
        <w:tc>
          <w:tcPr>
            <w:tcW w:w="1418" w:type="dxa"/>
            <w:vMerge/>
            <w:vAlign w:val="center"/>
          </w:tcPr>
          <w:p w14:paraId="09D6CB58" w14:textId="77777777" w:rsidR="00521532" w:rsidRPr="00F60C3E" w:rsidRDefault="00521532" w:rsidP="00521532">
            <w:pPr>
              <w:pStyle w:val="TAH"/>
              <w:rPr>
                <w:rFonts w:cs="Arial"/>
                <w:lang w:eastAsia="en-US"/>
              </w:rPr>
            </w:pPr>
          </w:p>
        </w:tc>
        <w:tc>
          <w:tcPr>
            <w:tcW w:w="2764" w:type="dxa"/>
            <w:gridSpan w:val="3"/>
            <w:vAlign w:val="center"/>
          </w:tcPr>
          <w:p w14:paraId="1043B208" w14:textId="77777777" w:rsidR="00521532" w:rsidRPr="00F60C3E" w:rsidRDefault="00521532" w:rsidP="00521532">
            <w:pPr>
              <w:pStyle w:val="TAH"/>
              <w:rPr>
                <w:rFonts w:cs="Arial"/>
                <w:lang w:eastAsia="en-US"/>
              </w:rPr>
            </w:pPr>
            <w:r w:rsidRPr="00F60C3E">
              <w:rPr>
                <w:rFonts w:cs="Arial"/>
                <w:lang w:eastAsia="en-US"/>
              </w:rPr>
              <w:t>Cell 2</w:t>
            </w:r>
          </w:p>
        </w:tc>
      </w:tr>
      <w:tr w:rsidR="00521532" w:rsidRPr="00F60C3E" w14:paraId="45D76D15" w14:textId="77777777" w:rsidTr="00034B5F">
        <w:trPr>
          <w:gridBefore w:val="1"/>
          <w:wBefore w:w="358" w:type="dxa"/>
          <w:jc w:val="center"/>
        </w:trPr>
        <w:tc>
          <w:tcPr>
            <w:tcW w:w="3899" w:type="dxa"/>
            <w:gridSpan w:val="2"/>
            <w:vAlign w:val="center"/>
          </w:tcPr>
          <w:p w14:paraId="10214BA5" w14:textId="77777777" w:rsidR="00521532" w:rsidRPr="00F60C3E" w:rsidRDefault="00521532" w:rsidP="00521532">
            <w:pPr>
              <w:pStyle w:val="TAL"/>
              <w:rPr>
                <w:rFonts w:cs="Arial"/>
                <w:lang w:eastAsia="en-US"/>
              </w:rPr>
            </w:pPr>
            <w:r w:rsidRPr="00F60C3E">
              <w:rPr>
                <w:rFonts w:cs="Arial"/>
                <w:lang w:eastAsia="en-US"/>
              </w:rPr>
              <w:t>E-UTRA RF Channel Number</w:t>
            </w:r>
          </w:p>
        </w:tc>
        <w:tc>
          <w:tcPr>
            <w:tcW w:w="1418" w:type="dxa"/>
            <w:vAlign w:val="center"/>
          </w:tcPr>
          <w:p w14:paraId="685FA200" w14:textId="77777777" w:rsidR="00521532" w:rsidRPr="00F60C3E" w:rsidRDefault="00521532" w:rsidP="00521532">
            <w:pPr>
              <w:pStyle w:val="TAC"/>
              <w:rPr>
                <w:rFonts w:cs="Arial"/>
                <w:lang w:eastAsia="en-US"/>
              </w:rPr>
            </w:pPr>
          </w:p>
        </w:tc>
        <w:tc>
          <w:tcPr>
            <w:tcW w:w="2764" w:type="dxa"/>
            <w:gridSpan w:val="3"/>
            <w:vAlign w:val="center"/>
          </w:tcPr>
          <w:p w14:paraId="37D6C885" w14:textId="77777777" w:rsidR="00521532" w:rsidRPr="00F60C3E" w:rsidRDefault="00521532" w:rsidP="00521532">
            <w:pPr>
              <w:pStyle w:val="TAC"/>
              <w:rPr>
                <w:rFonts w:cs="Arial"/>
                <w:lang w:eastAsia="en-US"/>
              </w:rPr>
            </w:pPr>
            <w:r w:rsidRPr="00F60C3E">
              <w:rPr>
                <w:rFonts w:cs="Arial"/>
                <w:lang w:eastAsia="en-US"/>
              </w:rPr>
              <w:t>1</w:t>
            </w:r>
          </w:p>
        </w:tc>
      </w:tr>
      <w:tr w:rsidR="00521532" w:rsidRPr="00F60C3E" w14:paraId="1C94793A" w14:textId="77777777" w:rsidTr="00034B5F">
        <w:trPr>
          <w:gridBefore w:val="1"/>
          <w:wBefore w:w="358" w:type="dxa"/>
          <w:jc w:val="center"/>
        </w:trPr>
        <w:tc>
          <w:tcPr>
            <w:tcW w:w="3899" w:type="dxa"/>
            <w:gridSpan w:val="2"/>
            <w:vAlign w:val="center"/>
          </w:tcPr>
          <w:p w14:paraId="7480A581" w14:textId="77777777" w:rsidR="00521532" w:rsidRPr="00F60C3E" w:rsidRDefault="00521532" w:rsidP="00521532">
            <w:pPr>
              <w:pStyle w:val="TAL"/>
              <w:rPr>
                <w:rFonts w:cs="Arial"/>
                <w:lang w:eastAsia="en-US"/>
              </w:rPr>
            </w:pPr>
            <w:r w:rsidRPr="00F60C3E">
              <w:rPr>
                <w:rFonts w:cs="Arial"/>
                <w:lang w:eastAsia="en-US"/>
              </w:rPr>
              <w:t>BW</w:t>
            </w:r>
            <w:r w:rsidRPr="00F60C3E">
              <w:rPr>
                <w:rFonts w:cs="Arial"/>
                <w:vertAlign w:val="subscript"/>
                <w:lang w:eastAsia="en-US"/>
              </w:rPr>
              <w:t>channel</w:t>
            </w:r>
          </w:p>
        </w:tc>
        <w:tc>
          <w:tcPr>
            <w:tcW w:w="1418" w:type="dxa"/>
            <w:vAlign w:val="center"/>
          </w:tcPr>
          <w:p w14:paraId="065A2EC4" w14:textId="77777777" w:rsidR="00521532" w:rsidRPr="00F60C3E" w:rsidRDefault="00521532" w:rsidP="00521532">
            <w:pPr>
              <w:pStyle w:val="TAC"/>
              <w:rPr>
                <w:rFonts w:cs="Arial"/>
                <w:lang w:eastAsia="en-US"/>
              </w:rPr>
            </w:pPr>
            <w:r w:rsidRPr="00F60C3E">
              <w:rPr>
                <w:rFonts w:cs="Arial"/>
                <w:lang w:eastAsia="en-US"/>
              </w:rPr>
              <w:t>MHz</w:t>
            </w:r>
          </w:p>
        </w:tc>
        <w:tc>
          <w:tcPr>
            <w:tcW w:w="2764" w:type="dxa"/>
            <w:gridSpan w:val="3"/>
            <w:vAlign w:val="center"/>
          </w:tcPr>
          <w:p w14:paraId="4CC0D411" w14:textId="77777777" w:rsidR="00521532" w:rsidRPr="00F60C3E" w:rsidRDefault="00521532" w:rsidP="00521532">
            <w:pPr>
              <w:pStyle w:val="TAC"/>
              <w:rPr>
                <w:rFonts w:cs="Arial"/>
                <w:lang w:eastAsia="en-US"/>
              </w:rPr>
            </w:pPr>
            <w:r w:rsidRPr="00F60C3E">
              <w:rPr>
                <w:rFonts w:cs="Arial"/>
                <w:lang w:eastAsia="en-US"/>
              </w:rPr>
              <w:t>10</w:t>
            </w:r>
          </w:p>
        </w:tc>
      </w:tr>
      <w:tr w:rsidR="00521532" w:rsidRPr="00F60C3E" w14:paraId="10313FF3" w14:textId="77777777" w:rsidTr="00034B5F">
        <w:trPr>
          <w:gridBefore w:val="1"/>
          <w:wBefore w:w="358" w:type="dxa"/>
          <w:jc w:val="center"/>
        </w:trPr>
        <w:tc>
          <w:tcPr>
            <w:tcW w:w="3899" w:type="dxa"/>
            <w:gridSpan w:val="2"/>
            <w:vAlign w:val="center"/>
          </w:tcPr>
          <w:p w14:paraId="06FB72E0" w14:textId="77777777" w:rsidR="00521532" w:rsidRPr="00F60C3E" w:rsidRDefault="00521532" w:rsidP="00521532">
            <w:pPr>
              <w:pStyle w:val="TAL"/>
              <w:rPr>
                <w:rFonts w:cs="Arial"/>
                <w:lang w:eastAsia="en-US"/>
              </w:rPr>
            </w:pPr>
            <w:r w:rsidRPr="00F60C3E">
              <w:rPr>
                <w:rFonts w:cs="Arial"/>
                <w:lang w:eastAsia="en-US"/>
              </w:rPr>
              <w:t>Antenna Configuration</w:t>
            </w:r>
          </w:p>
        </w:tc>
        <w:tc>
          <w:tcPr>
            <w:tcW w:w="1418" w:type="dxa"/>
            <w:vAlign w:val="center"/>
          </w:tcPr>
          <w:p w14:paraId="7772B5D1" w14:textId="77777777" w:rsidR="00521532" w:rsidRPr="00F60C3E" w:rsidRDefault="00521532" w:rsidP="00521532">
            <w:pPr>
              <w:pStyle w:val="TAC"/>
              <w:rPr>
                <w:rFonts w:cs="Arial"/>
                <w:lang w:eastAsia="en-US"/>
              </w:rPr>
            </w:pPr>
          </w:p>
        </w:tc>
        <w:tc>
          <w:tcPr>
            <w:tcW w:w="2764" w:type="dxa"/>
            <w:gridSpan w:val="3"/>
            <w:vAlign w:val="center"/>
          </w:tcPr>
          <w:p w14:paraId="06B606D8" w14:textId="77777777" w:rsidR="00521532" w:rsidRPr="00F60C3E" w:rsidRDefault="00521532" w:rsidP="00521532">
            <w:pPr>
              <w:pStyle w:val="TAC"/>
              <w:rPr>
                <w:rFonts w:cs="Arial"/>
                <w:lang w:eastAsia="en-US"/>
              </w:rPr>
            </w:pPr>
            <w:r w:rsidRPr="00F60C3E">
              <w:rPr>
                <w:rFonts w:cs="Arial"/>
                <w:lang w:eastAsia="en-US"/>
              </w:rPr>
              <w:t>1x2</w:t>
            </w:r>
          </w:p>
        </w:tc>
      </w:tr>
      <w:tr w:rsidR="00521532" w:rsidRPr="00F60C3E" w14:paraId="5083E144" w14:textId="77777777" w:rsidTr="00034B5F">
        <w:trPr>
          <w:gridBefore w:val="1"/>
          <w:wBefore w:w="358" w:type="dxa"/>
          <w:jc w:val="center"/>
        </w:trPr>
        <w:tc>
          <w:tcPr>
            <w:tcW w:w="3899" w:type="dxa"/>
            <w:gridSpan w:val="2"/>
            <w:vAlign w:val="center"/>
          </w:tcPr>
          <w:p w14:paraId="4C6EF896" w14:textId="77777777" w:rsidR="00521532" w:rsidRPr="00F60C3E" w:rsidRDefault="00521532" w:rsidP="00521532">
            <w:pPr>
              <w:pStyle w:val="TAL"/>
              <w:rPr>
                <w:rFonts w:cs="Arial"/>
                <w:lang w:eastAsia="en-US"/>
              </w:rPr>
            </w:pPr>
            <w:r w:rsidRPr="00F60C3E">
              <w:rPr>
                <w:rFonts w:cs="Arial"/>
                <w:lang w:eastAsia="en-US"/>
              </w:rPr>
              <w:t>PBCH_RA</w:t>
            </w:r>
          </w:p>
        </w:tc>
        <w:tc>
          <w:tcPr>
            <w:tcW w:w="1418" w:type="dxa"/>
            <w:vMerge w:val="restart"/>
            <w:vAlign w:val="center"/>
          </w:tcPr>
          <w:p w14:paraId="58436BE1"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2D8E8B54"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341D0B7E" w14:textId="77777777" w:rsidTr="00034B5F">
        <w:trPr>
          <w:gridBefore w:val="1"/>
          <w:wBefore w:w="358" w:type="dxa"/>
          <w:jc w:val="center"/>
        </w:trPr>
        <w:tc>
          <w:tcPr>
            <w:tcW w:w="3899" w:type="dxa"/>
            <w:gridSpan w:val="2"/>
            <w:vAlign w:val="center"/>
          </w:tcPr>
          <w:p w14:paraId="6E65E00B" w14:textId="77777777" w:rsidR="00521532" w:rsidRPr="00F60C3E" w:rsidRDefault="00521532" w:rsidP="00521532">
            <w:pPr>
              <w:pStyle w:val="TAL"/>
              <w:rPr>
                <w:rFonts w:cs="Arial"/>
                <w:lang w:eastAsia="en-US"/>
              </w:rPr>
            </w:pPr>
            <w:r w:rsidRPr="00F60C3E">
              <w:rPr>
                <w:rFonts w:cs="Arial"/>
                <w:lang w:eastAsia="en-US"/>
              </w:rPr>
              <w:t>PBCH_RB</w:t>
            </w:r>
          </w:p>
        </w:tc>
        <w:tc>
          <w:tcPr>
            <w:tcW w:w="1418" w:type="dxa"/>
            <w:vMerge/>
            <w:vAlign w:val="center"/>
          </w:tcPr>
          <w:p w14:paraId="5550E6E1" w14:textId="77777777" w:rsidR="00521532" w:rsidRPr="00F60C3E" w:rsidRDefault="00521532" w:rsidP="00521532">
            <w:pPr>
              <w:pStyle w:val="TAC"/>
              <w:rPr>
                <w:rFonts w:cs="Arial"/>
                <w:lang w:eastAsia="en-US"/>
              </w:rPr>
            </w:pPr>
          </w:p>
        </w:tc>
        <w:tc>
          <w:tcPr>
            <w:tcW w:w="2764" w:type="dxa"/>
            <w:gridSpan w:val="3"/>
            <w:vAlign w:val="center"/>
          </w:tcPr>
          <w:p w14:paraId="1BB61A56"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02C99593" w14:textId="77777777" w:rsidTr="00034B5F">
        <w:trPr>
          <w:gridBefore w:val="1"/>
          <w:wBefore w:w="358" w:type="dxa"/>
          <w:jc w:val="center"/>
        </w:trPr>
        <w:tc>
          <w:tcPr>
            <w:tcW w:w="3899" w:type="dxa"/>
            <w:gridSpan w:val="2"/>
            <w:vAlign w:val="center"/>
          </w:tcPr>
          <w:p w14:paraId="594EA7BB" w14:textId="77777777" w:rsidR="00521532" w:rsidRPr="00F60C3E" w:rsidRDefault="00521532" w:rsidP="00521532">
            <w:pPr>
              <w:pStyle w:val="TAL"/>
              <w:rPr>
                <w:rFonts w:cs="Arial"/>
                <w:lang w:eastAsia="en-US"/>
              </w:rPr>
            </w:pPr>
            <w:r w:rsidRPr="00F60C3E">
              <w:rPr>
                <w:rFonts w:cs="Arial"/>
                <w:lang w:eastAsia="en-US"/>
              </w:rPr>
              <w:t>PSS_RA</w:t>
            </w:r>
          </w:p>
        </w:tc>
        <w:tc>
          <w:tcPr>
            <w:tcW w:w="1418" w:type="dxa"/>
            <w:vMerge/>
            <w:vAlign w:val="center"/>
          </w:tcPr>
          <w:p w14:paraId="39858B4C" w14:textId="77777777" w:rsidR="00521532" w:rsidRPr="00F60C3E" w:rsidRDefault="00521532" w:rsidP="00521532">
            <w:pPr>
              <w:pStyle w:val="TAC"/>
              <w:rPr>
                <w:rFonts w:cs="Arial"/>
                <w:lang w:eastAsia="en-US"/>
              </w:rPr>
            </w:pPr>
          </w:p>
        </w:tc>
        <w:tc>
          <w:tcPr>
            <w:tcW w:w="2764" w:type="dxa"/>
            <w:gridSpan w:val="3"/>
            <w:vAlign w:val="center"/>
          </w:tcPr>
          <w:p w14:paraId="533DBEB2"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0C7FD2F4" w14:textId="77777777" w:rsidTr="00034B5F">
        <w:trPr>
          <w:gridBefore w:val="1"/>
          <w:wBefore w:w="358" w:type="dxa"/>
          <w:jc w:val="center"/>
        </w:trPr>
        <w:tc>
          <w:tcPr>
            <w:tcW w:w="3899" w:type="dxa"/>
            <w:gridSpan w:val="2"/>
            <w:vAlign w:val="center"/>
          </w:tcPr>
          <w:p w14:paraId="0A7BD2E4" w14:textId="77777777" w:rsidR="00521532" w:rsidRPr="00F60C3E" w:rsidRDefault="00521532" w:rsidP="00521532">
            <w:pPr>
              <w:pStyle w:val="TAL"/>
              <w:rPr>
                <w:rFonts w:cs="Arial"/>
                <w:lang w:eastAsia="en-US"/>
              </w:rPr>
            </w:pPr>
            <w:r w:rsidRPr="00F60C3E">
              <w:rPr>
                <w:rFonts w:cs="Arial"/>
                <w:lang w:eastAsia="en-US"/>
              </w:rPr>
              <w:t>SSS_RA</w:t>
            </w:r>
          </w:p>
        </w:tc>
        <w:tc>
          <w:tcPr>
            <w:tcW w:w="1418" w:type="dxa"/>
            <w:vMerge/>
            <w:vAlign w:val="center"/>
          </w:tcPr>
          <w:p w14:paraId="4B5627EE" w14:textId="77777777" w:rsidR="00521532" w:rsidRPr="00F60C3E" w:rsidRDefault="00521532" w:rsidP="00521532">
            <w:pPr>
              <w:pStyle w:val="TAC"/>
              <w:rPr>
                <w:rFonts w:cs="Arial"/>
                <w:lang w:eastAsia="en-US"/>
              </w:rPr>
            </w:pPr>
          </w:p>
        </w:tc>
        <w:tc>
          <w:tcPr>
            <w:tcW w:w="2764" w:type="dxa"/>
            <w:gridSpan w:val="3"/>
            <w:vAlign w:val="center"/>
          </w:tcPr>
          <w:p w14:paraId="4346C1A6"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4033BA3E" w14:textId="77777777" w:rsidTr="00034B5F">
        <w:trPr>
          <w:gridBefore w:val="1"/>
          <w:wBefore w:w="358" w:type="dxa"/>
          <w:jc w:val="center"/>
        </w:trPr>
        <w:tc>
          <w:tcPr>
            <w:tcW w:w="3899" w:type="dxa"/>
            <w:gridSpan w:val="2"/>
            <w:vAlign w:val="center"/>
          </w:tcPr>
          <w:p w14:paraId="1ECC7F5C" w14:textId="77777777" w:rsidR="00521532" w:rsidRPr="00F60C3E" w:rsidRDefault="00521532" w:rsidP="00521532">
            <w:pPr>
              <w:pStyle w:val="TAL"/>
              <w:rPr>
                <w:rFonts w:cs="Arial"/>
                <w:lang w:eastAsia="en-US"/>
              </w:rPr>
            </w:pPr>
            <w:r w:rsidRPr="00F60C3E">
              <w:rPr>
                <w:rFonts w:cs="Arial"/>
                <w:lang w:eastAsia="en-US"/>
              </w:rPr>
              <w:t>PCFICH_RB</w:t>
            </w:r>
          </w:p>
        </w:tc>
        <w:tc>
          <w:tcPr>
            <w:tcW w:w="1418" w:type="dxa"/>
            <w:vMerge/>
            <w:vAlign w:val="center"/>
          </w:tcPr>
          <w:p w14:paraId="263EA00D" w14:textId="77777777" w:rsidR="00521532" w:rsidRPr="00F60C3E" w:rsidRDefault="00521532" w:rsidP="00521532">
            <w:pPr>
              <w:pStyle w:val="TAC"/>
              <w:rPr>
                <w:rFonts w:cs="Arial"/>
                <w:lang w:eastAsia="en-US"/>
              </w:rPr>
            </w:pPr>
          </w:p>
        </w:tc>
        <w:tc>
          <w:tcPr>
            <w:tcW w:w="2764" w:type="dxa"/>
            <w:gridSpan w:val="3"/>
            <w:vAlign w:val="center"/>
          </w:tcPr>
          <w:p w14:paraId="4B8ECBF8"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1A830605" w14:textId="77777777" w:rsidTr="00034B5F">
        <w:trPr>
          <w:gridBefore w:val="1"/>
          <w:wBefore w:w="358" w:type="dxa"/>
          <w:jc w:val="center"/>
        </w:trPr>
        <w:tc>
          <w:tcPr>
            <w:tcW w:w="3899" w:type="dxa"/>
            <w:gridSpan w:val="2"/>
            <w:vAlign w:val="center"/>
          </w:tcPr>
          <w:p w14:paraId="1B7CAB80" w14:textId="77777777" w:rsidR="00521532" w:rsidRPr="00F60C3E" w:rsidRDefault="00521532" w:rsidP="00521532">
            <w:pPr>
              <w:pStyle w:val="TAL"/>
              <w:rPr>
                <w:rFonts w:cs="Arial"/>
                <w:lang w:eastAsia="en-US"/>
              </w:rPr>
            </w:pPr>
            <w:r w:rsidRPr="00F60C3E">
              <w:rPr>
                <w:rFonts w:cs="Arial"/>
                <w:lang w:eastAsia="en-US"/>
              </w:rPr>
              <w:t>PHICH_RA</w:t>
            </w:r>
          </w:p>
        </w:tc>
        <w:tc>
          <w:tcPr>
            <w:tcW w:w="1418" w:type="dxa"/>
            <w:vMerge/>
            <w:vAlign w:val="center"/>
          </w:tcPr>
          <w:p w14:paraId="18CC1236" w14:textId="77777777" w:rsidR="00521532" w:rsidRPr="00F60C3E" w:rsidRDefault="00521532" w:rsidP="00521532">
            <w:pPr>
              <w:pStyle w:val="TAC"/>
              <w:rPr>
                <w:rFonts w:cs="Arial"/>
                <w:lang w:eastAsia="en-US"/>
              </w:rPr>
            </w:pPr>
          </w:p>
        </w:tc>
        <w:tc>
          <w:tcPr>
            <w:tcW w:w="2764" w:type="dxa"/>
            <w:gridSpan w:val="3"/>
            <w:vAlign w:val="center"/>
          </w:tcPr>
          <w:p w14:paraId="67E36ABF"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2710E430" w14:textId="77777777" w:rsidTr="00034B5F">
        <w:trPr>
          <w:gridBefore w:val="1"/>
          <w:wBefore w:w="358" w:type="dxa"/>
          <w:jc w:val="center"/>
        </w:trPr>
        <w:tc>
          <w:tcPr>
            <w:tcW w:w="3899" w:type="dxa"/>
            <w:gridSpan w:val="2"/>
            <w:vAlign w:val="center"/>
          </w:tcPr>
          <w:p w14:paraId="2F8A9F1F" w14:textId="77777777" w:rsidR="00521532" w:rsidRPr="00F60C3E" w:rsidRDefault="00521532" w:rsidP="00521532">
            <w:pPr>
              <w:pStyle w:val="TAL"/>
              <w:rPr>
                <w:rFonts w:cs="Arial"/>
                <w:lang w:eastAsia="en-US"/>
              </w:rPr>
            </w:pPr>
            <w:r w:rsidRPr="00F60C3E">
              <w:rPr>
                <w:rFonts w:cs="Arial"/>
                <w:lang w:eastAsia="en-US"/>
              </w:rPr>
              <w:t>PHICH_RB</w:t>
            </w:r>
          </w:p>
        </w:tc>
        <w:tc>
          <w:tcPr>
            <w:tcW w:w="1418" w:type="dxa"/>
            <w:vMerge/>
            <w:vAlign w:val="center"/>
          </w:tcPr>
          <w:p w14:paraId="74072FAA" w14:textId="77777777" w:rsidR="00521532" w:rsidRPr="00F60C3E" w:rsidRDefault="00521532" w:rsidP="00521532">
            <w:pPr>
              <w:pStyle w:val="TAC"/>
              <w:rPr>
                <w:rFonts w:cs="Arial"/>
                <w:lang w:eastAsia="en-US"/>
              </w:rPr>
            </w:pPr>
          </w:p>
        </w:tc>
        <w:tc>
          <w:tcPr>
            <w:tcW w:w="2764" w:type="dxa"/>
            <w:gridSpan w:val="3"/>
            <w:vAlign w:val="center"/>
          </w:tcPr>
          <w:p w14:paraId="52BC90EE"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2FCEF6CA" w14:textId="77777777" w:rsidTr="00034B5F">
        <w:trPr>
          <w:gridBefore w:val="1"/>
          <w:wBefore w:w="358" w:type="dxa"/>
          <w:jc w:val="center"/>
        </w:trPr>
        <w:tc>
          <w:tcPr>
            <w:tcW w:w="3899" w:type="dxa"/>
            <w:gridSpan w:val="2"/>
            <w:vAlign w:val="center"/>
          </w:tcPr>
          <w:p w14:paraId="4E0EC43A" w14:textId="77777777" w:rsidR="00521532" w:rsidRPr="00F60C3E" w:rsidRDefault="00521532" w:rsidP="00521532">
            <w:pPr>
              <w:pStyle w:val="TAL"/>
              <w:rPr>
                <w:rFonts w:cs="Arial"/>
                <w:lang w:eastAsia="en-US"/>
              </w:rPr>
            </w:pPr>
            <w:r w:rsidRPr="00F60C3E">
              <w:rPr>
                <w:rFonts w:cs="Arial"/>
                <w:lang w:eastAsia="en-US"/>
              </w:rPr>
              <w:t>PDCCH_RA</w:t>
            </w:r>
          </w:p>
        </w:tc>
        <w:tc>
          <w:tcPr>
            <w:tcW w:w="1418" w:type="dxa"/>
            <w:vMerge/>
            <w:vAlign w:val="center"/>
          </w:tcPr>
          <w:p w14:paraId="278AC727" w14:textId="77777777" w:rsidR="00521532" w:rsidRPr="00F60C3E" w:rsidRDefault="00521532" w:rsidP="00521532">
            <w:pPr>
              <w:pStyle w:val="TAC"/>
              <w:rPr>
                <w:rFonts w:cs="Arial"/>
                <w:lang w:eastAsia="en-US"/>
              </w:rPr>
            </w:pPr>
          </w:p>
        </w:tc>
        <w:tc>
          <w:tcPr>
            <w:tcW w:w="2764" w:type="dxa"/>
            <w:gridSpan w:val="3"/>
            <w:vAlign w:val="center"/>
          </w:tcPr>
          <w:p w14:paraId="1206F418"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01748DFE" w14:textId="77777777" w:rsidTr="00034B5F">
        <w:trPr>
          <w:gridBefore w:val="1"/>
          <w:wBefore w:w="358" w:type="dxa"/>
          <w:jc w:val="center"/>
        </w:trPr>
        <w:tc>
          <w:tcPr>
            <w:tcW w:w="3899" w:type="dxa"/>
            <w:gridSpan w:val="2"/>
            <w:vAlign w:val="center"/>
          </w:tcPr>
          <w:p w14:paraId="31DE7475" w14:textId="77777777" w:rsidR="00521532" w:rsidRPr="00F60C3E" w:rsidRDefault="00521532" w:rsidP="00521532">
            <w:pPr>
              <w:pStyle w:val="TAL"/>
              <w:rPr>
                <w:rFonts w:cs="Arial"/>
                <w:lang w:eastAsia="en-US"/>
              </w:rPr>
            </w:pPr>
            <w:r w:rsidRPr="00F60C3E">
              <w:rPr>
                <w:rFonts w:cs="Arial"/>
                <w:lang w:eastAsia="en-US"/>
              </w:rPr>
              <w:t>PDCCH_RB</w:t>
            </w:r>
          </w:p>
        </w:tc>
        <w:tc>
          <w:tcPr>
            <w:tcW w:w="1418" w:type="dxa"/>
            <w:vMerge/>
            <w:vAlign w:val="center"/>
          </w:tcPr>
          <w:p w14:paraId="3E267483" w14:textId="77777777" w:rsidR="00521532" w:rsidRPr="00F60C3E" w:rsidRDefault="00521532" w:rsidP="00521532">
            <w:pPr>
              <w:pStyle w:val="TAC"/>
              <w:rPr>
                <w:rFonts w:cs="Arial"/>
                <w:lang w:eastAsia="en-US"/>
              </w:rPr>
            </w:pPr>
          </w:p>
        </w:tc>
        <w:tc>
          <w:tcPr>
            <w:tcW w:w="2764" w:type="dxa"/>
            <w:gridSpan w:val="3"/>
            <w:vAlign w:val="center"/>
          </w:tcPr>
          <w:p w14:paraId="64508E6B"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0AE88E1D" w14:textId="77777777" w:rsidTr="00034B5F">
        <w:trPr>
          <w:gridBefore w:val="1"/>
          <w:wBefore w:w="358" w:type="dxa"/>
          <w:jc w:val="center"/>
        </w:trPr>
        <w:tc>
          <w:tcPr>
            <w:tcW w:w="3899" w:type="dxa"/>
            <w:gridSpan w:val="2"/>
            <w:vAlign w:val="center"/>
          </w:tcPr>
          <w:p w14:paraId="6F780B0F" w14:textId="77777777" w:rsidR="00521532" w:rsidRPr="00F60C3E" w:rsidRDefault="00521532" w:rsidP="00521532">
            <w:pPr>
              <w:pStyle w:val="TAL"/>
              <w:rPr>
                <w:rFonts w:cs="Arial"/>
                <w:lang w:eastAsia="en-US"/>
              </w:rPr>
            </w:pPr>
            <w:r w:rsidRPr="00F60C3E">
              <w:rPr>
                <w:rFonts w:cs="Arial"/>
                <w:lang w:eastAsia="en-US"/>
              </w:rPr>
              <w:t>PDSCH_RA</w:t>
            </w:r>
          </w:p>
        </w:tc>
        <w:tc>
          <w:tcPr>
            <w:tcW w:w="1418" w:type="dxa"/>
            <w:vMerge/>
            <w:vAlign w:val="center"/>
          </w:tcPr>
          <w:p w14:paraId="6B4D2AB8" w14:textId="77777777" w:rsidR="00521532" w:rsidRPr="00F60C3E" w:rsidRDefault="00521532" w:rsidP="00521532">
            <w:pPr>
              <w:pStyle w:val="TAC"/>
              <w:rPr>
                <w:rFonts w:cs="Arial"/>
                <w:lang w:eastAsia="en-US"/>
              </w:rPr>
            </w:pPr>
          </w:p>
        </w:tc>
        <w:tc>
          <w:tcPr>
            <w:tcW w:w="2764" w:type="dxa"/>
            <w:gridSpan w:val="3"/>
            <w:vAlign w:val="center"/>
          </w:tcPr>
          <w:p w14:paraId="0A6CCC5C"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03048757" w14:textId="77777777" w:rsidTr="00034B5F">
        <w:trPr>
          <w:gridBefore w:val="1"/>
          <w:wBefore w:w="358" w:type="dxa"/>
          <w:jc w:val="center"/>
        </w:trPr>
        <w:tc>
          <w:tcPr>
            <w:tcW w:w="3899" w:type="dxa"/>
            <w:gridSpan w:val="2"/>
            <w:vAlign w:val="center"/>
          </w:tcPr>
          <w:p w14:paraId="16A093DA" w14:textId="77777777" w:rsidR="00521532" w:rsidRPr="00F60C3E" w:rsidRDefault="00521532" w:rsidP="00521532">
            <w:pPr>
              <w:pStyle w:val="TAL"/>
              <w:rPr>
                <w:rFonts w:cs="Arial"/>
                <w:lang w:eastAsia="en-US"/>
              </w:rPr>
            </w:pPr>
            <w:r w:rsidRPr="00F60C3E">
              <w:rPr>
                <w:rFonts w:cs="Arial"/>
                <w:lang w:eastAsia="en-US"/>
              </w:rPr>
              <w:t>PDSCH_RB</w:t>
            </w:r>
          </w:p>
        </w:tc>
        <w:tc>
          <w:tcPr>
            <w:tcW w:w="1418" w:type="dxa"/>
            <w:vMerge/>
            <w:vAlign w:val="center"/>
          </w:tcPr>
          <w:p w14:paraId="2954D735" w14:textId="77777777" w:rsidR="00521532" w:rsidRPr="00F60C3E" w:rsidRDefault="00521532" w:rsidP="00521532">
            <w:pPr>
              <w:pStyle w:val="TAC"/>
              <w:rPr>
                <w:rFonts w:cs="Arial"/>
                <w:lang w:eastAsia="en-US"/>
              </w:rPr>
            </w:pPr>
          </w:p>
        </w:tc>
        <w:tc>
          <w:tcPr>
            <w:tcW w:w="2764" w:type="dxa"/>
            <w:gridSpan w:val="3"/>
            <w:vAlign w:val="center"/>
          </w:tcPr>
          <w:p w14:paraId="36D0CAE5"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5C7C327B" w14:textId="77777777" w:rsidTr="00034B5F">
        <w:trPr>
          <w:gridBefore w:val="1"/>
          <w:wBefore w:w="358" w:type="dxa"/>
          <w:trHeight w:val="218"/>
          <w:jc w:val="center"/>
        </w:trPr>
        <w:tc>
          <w:tcPr>
            <w:tcW w:w="3899" w:type="dxa"/>
            <w:gridSpan w:val="2"/>
            <w:vAlign w:val="center"/>
          </w:tcPr>
          <w:p w14:paraId="5FC8C768" w14:textId="77777777" w:rsidR="00521532" w:rsidRPr="00F60C3E" w:rsidRDefault="00521532" w:rsidP="00521532">
            <w:pPr>
              <w:pStyle w:val="TAL"/>
              <w:rPr>
                <w:rFonts w:cs="Arial"/>
                <w:lang w:eastAsia="en-US"/>
              </w:rPr>
            </w:pPr>
            <w:r w:rsidRPr="00F60C3E">
              <w:rPr>
                <w:rFonts w:cs="Arial"/>
                <w:lang w:eastAsia="en-US"/>
              </w:rPr>
              <w:t>OCNG_RA</w:t>
            </w:r>
            <w:r w:rsidRPr="00F60C3E">
              <w:rPr>
                <w:rFonts w:cs="Arial"/>
                <w:vertAlign w:val="superscript"/>
                <w:lang w:eastAsia="en-US"/>
              </w:rPr>
              <w:t>Note1</w:t>
            </w:r>
          </w:p>
        </w:tc>
        <w:tc>
          <w:tcPr>
            <w:tcW w:w="1418" w:type="dxa"/>
            <w:vMerge/>
            <w:vAlign w:val="center"/>
          </w:tcPr>
          <w:p w14:paraId="3496C078" w14:textId="77777777" w:rsidR="00521532" w:rsidRPr="00F60C3E" w:rsidRDefault="00521532" w:rsidP="00521532">
            <w:pPr>
              <w:pStyle w:val="TAC"/>
              <w:rPr>
                <w:rFonts w:cs="Arial"/>
                <w:lang w:eastAsia="en-US"/>
              </w:rPr>
            </w:pPr>
          </w:p>
        </w:tc>
        <w:tc>
          <w:tcPr>
            <w:tcW w:w="2764" w:type="dxa"/>
            <w:gridSpan w:val="3"/>
            <w:vAlign w:val="center"/>
          </w:tcPr>
          <w:p w14:paraId="1662845A"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41BC3A19" w14:textId="77777777" w:rsidTr="00034B5F">
        <w:trPr>
          <w:gridBefore w:val="1"/>
          <w:wBefore w:w="358" w:type="dxa"/>
          <w:trHeight w:val="218"/>
          <w:jc w:val="center"/>
        </w:trPr>
        <w:tc>
          <w:tcPr>
            <w:tcW w:w="3899" w:type="dxa"/>
            <w:gridSpan w:val="2"/>
            <w:vAlign w:val="center"/>
          </w:tcPr>
          <w:p w14:paraId="23A984F5" w14:textId="77777777" w:rsidR="00521532" w:rsidRPr="00F60C3E" w:rsidRDefault="00521532" w:rsidP="00521532">
            <w:pPr>
              <w:pStyle w:val="TAL"/>
              <w:rPr>
                <w:rFonts w:cs="Arial"/>
                <w:lang w:eastAsia="en-US"/>
              </w:rPr>
            </w:pPr>
            <w:r w:rsidRPr="00F60C3E">
              <w:rPr>
                <w:rFonts w:cs="Arial"/>
                <w:lang w:eastAsia="en-US"/>
              </w:rPr>
              <w:t>OCNG_RB</w:t>
            </w:r>
            <w:r w:rsidRPr="00F60C3E">
              <w:rPr>
                <w:rFonts w:cs="Arial"/>
                <w:vertAlign w:val="superscript"/>
                <w:lang w:eastAsia="en-US"/>
              </w:rPr>
              <w:t xml:space="preserve">Note1 </w:t>
            </w:r>
          </w:p>
        </w:tc>
        <w:tc>
          <w:tcPr>
            <w:tcW w:w="1418" w:type="dxa"/>
            <w:vMerge/>
            <w:vAlign w:val="center"/>
          </w:tcPr>
          <w:p w14:paraId="395E708A" w14:textId="77777777" w:rsidR="00521532" w:rsidRPr="00F60C3E" w:rsidRDefault="00521532" w:rsidP="00521532">
            <w:pPr>
              <w:pStyle w:val="TAC"/>
              <w:rPr>
                <w:rFonts w:cs="Arial"/>
                <w:lang w:eastAsia="en-US"/>
              </w:rPr>
            </w:pPr>
          </w:p>
        </w:tc>
        <w:tc>
          <w:tcPr>
            <w:tcW w:w="2764" w:type="dxa"/>
            <w:gridSpan w:val="3"/>
            <w:vAlign w:val="center"/>
          </w:tcPr>
          <w:p w14:paraId="7710272F"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71DC77A0" w14:textId="77777777" w:rsidTr="00034B5F">
        <w:trPr>
          <w:gridBefore w:val="1"/>
          <w:wBefore w:w="358" w:type="dxa"/>
          <w:trHeight w:val="218"/>
          <w:jc w:val="center"/>
        </w:trPr>
        <w:tc>
          <w:tcPr>
            <w:tcW w:w="3899" w:type="dxa"/>
            <w:gridSpan w:val="2"/>
            <w:vAlign w:val="center"/>
          </w:tcPr>
          <w:p w14:paraId="6D0DAD04" w14:textId="77777777" w:rsidR="00521532" w:rsidRPr="00F60C3E" w:rsidRDefault="00521532" w:rsidP="00521532">
            <w:pPr>
              <w:pStyle w:val="TAL"/>
              <w:rPr>
                <w:rFonts w:cs="Arial"/>
                <w:i/>
                <w:lang w:eastAsia="en-US"/>
              </w:rPr>
            </w:pPr>
            <w:r w:rsidRPr="00F60C3E">
              <w:rPr>
                <w:rFonts w:cs="Arial"/>
                <w:i/>
                <w:lang w:eastAsia="zh-CN"/>
              </w:rPr>
              <w:t>Measurement Bandwidth</w:t>
            </w:r>
            <w:r w:rsidRPr="00F60C3E">
              <w:rPr>
                <w:rFonts w:cs="Arial"/>
                <w:lang w:eastAsia="zh-CN"/>
              </w:rPr>
              <w:t xml:space="preserve"> in TS 25.331 [16]</w:t>
            </w:r>
          </w:p>
        </w:tc>
        <w:tc>
          <w:tcPr>
            <w:tcW w:w="1418" w:type="dxa"/>
            <w:vAlign w:val="center"/>
          </w:tcPr>
          <w:p w14:paraId="40B36DC9" w14:textId="77777777" w:rsidR="00521532" w:rsidRPr="00F60C3E" w:rsidRDefault="00521532" w:rsidP="00521532">
            <w:pPr>
              <w:pStyle w:val="TAC"/>
              <w:rPr>
                <w:rFonts w:cs="Arial"/>
                <w:lang w:eastAsia="en-US"/>
              </w:rPr>
            </w:pPr>
            <w:r w:rsidRPr="00F60C3E">
              <w:rPr>
                <w:rFonts w:cs="Arial"/>
                <w:lang w:eastAsia="en-US"/>
              </w:rPr>
              <w:t>RB</w:t>
            </w:r>
          </w:p>
        </w:tc>
        <w:tc>
          <w:tcPr>
            <w:tcW w:w="2764" w:type="dxa"/>
            <w:gridSpan w:val="3"/>
            <w:vAlign w:val="center"/>
          </w:tcPr>
          <w:p w14:paraId="3E879142" w14:textId="77777777" w:rsidR="00521532" w:rsidRPr="00F60C3E" w:rsidRDefault="00521532" w:rsidP="00521532">
            <w:pPr>
              <w:pStyle w:val="TAC"/>
              <w:rPr>
                <w:rFonts w:cs="Arial"/>
                <w:lang w:eastAsia="en-US"/>
              </w:rPr>
            </w:pPr>
            <w:r w:rsidRPr="00F60C3E">
              <w:rPr>
                <w:rFonts w:cs="Arial"/>
                <w:lang w:eastAsia="en-US"/>
              </w:rPr>
              <w:t>50</w:t>
            </w:r>
          </w:p>
        </w:tc>
      </w:tr>
      <w:tr w:rsidR="00521532" w:rsidRPr="00F60C3E" w14:paraId="7A97E050" w14:textId="77777777" w:rsidTr="00034B5F">
        <w:trPr>
          <w:gridBefore w:val="1"/>
          <w:wBefore w:w="358" w:type="dxa"/>
          <w:trHeight w:val="218"/>
          <w:jc w:val="center"/>
        </w:trPr>
        <w:tc>
          <w:tcPr>
            <w:tcW w:w="3899" w:type="dxa"/>
            <w:gridSpan w:val="2"/>
            <w:vAlign w:val="center"/>
          </w:tcPr>
          <w:p w14:paraId="31E62F7C" w14:textId="77777777" w:rsidR="00521532" w:rsidRPr="00F60C3E" w:rsidRDefault="00521532" w:rsidP="00521532">
            <w:pPr>
              <w:pStyle w:val="TAL"/>
              <w:rPr>
                <w:rFonts w:cs="Arial"/>
                <w:lang w:eastAsia="en-US"/>
              </w:rPr>
            </w:pPr>
            <w:r w:rsidRPr="00F60C3E">
              <w:rPr>
                <w:rFonts w:cs="Arial"/>
                <w:lang w:eastAsia="en-US"/>
              </w:rPr>
              <w:t>PDSCH Reference measurement channel defined in A.3.1.1.1 of TS 36.133 [24].</w:t>
            </w:r>
          </w:p>
        </w:tc>
        <w:tc>
          <w:tcPr>
            <w:tcW w:w="1418" w:type="dxa"/>
            <w:vAlign w:val="center"/>
          </w:tcPr>
          <w:p w14:paraId="66B87359" w14:textId="77777777" w:rsidR="00521532" w:rsidRPr="00F60C3E" w:rsidRDefault="00521532" w:rsidP="00521532">
            <w:pPr>
              <w:pStyle w:val="TAC"/>
              <w:rPr>
                <w:rFonts w:cs="Arial"/>
                <w:lang w:eastAsia="en-US"/>
              </w:rPr>
            </w:pPr>
          </w:p>
        </w:tc>
        <w:tc>
          <w:tcPr>
            <w:tcW w:w="2764" w:type="dxa"/>
            <w:gridSpan w:val="3"/>
            <w:vAlign w:val="center"/>
          </w:tcPr>
          <w:p w14:paraId="4D2E0C3A"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13225D3C" w14:textId="77777777" w:rsidTr="00034B5F">
        <w:trPr>
          <w:gridBefore w:val="1"/>
          <w:wBefore w:w="358" w:type="dxa"/>
          <w:trHeight w:val="218"/>
          <w:jc w:val="center"/>
        </w:trPr>
        <w:tc>
          <w:tcPr>
            <w:tcW w:w="3899" w:type="dxa"/>
            <w:gridSpan w:val="2"/>
            <w:vAlign w:val="center"/>
          </w:tcPr>
          <w:p w14:paraId="2F8555B3" w14:textId="77777777" w:rsidR="00521532" w:rsidRPr="00F60C3E" w:rsidRDefault="00521532" w:rsidP="00521532">
            <w:pPr>
              <w:pStyle w:val="TAL"/>
              <w:rPr>
                <w:rFonts w:cs="Arial"/>
                <w:lang w:eastAsia="en-US"/>
              </w:rPr>
            </w:pPr>
            <w:r w:rsidRPr="00F60C3E">
              <w:rPr>
                <w:rFonts w:cs="Arial"/>
                <w:lang w:eastAsia="en-US"/>
              </w:rPr>
              <w:t>PDSCH allocation</w:t>
            </w:r>
          </w:p>
        </w:tc>
        <w:tc>
          <w:tcPr>
            <w:tcW w:w="1418" w:type="dxa"/>
            <w:vAlign w:val="center"/>
          </w:tcPr>
          <w:p w14:paraId="29357897"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0DDD5171">
                <v:shape id="_x0000_i1517" type="#_x0000_t75" style="width:23.5pt;height:17.5pt" o:ole="">
                  <v:imagedata r:id="rId616" o:title=""/>
                </v:shape>
                <o:OLEObject Type="Embed" ProgID="Equation.3" ShapeID="_x0000_i1517" DrawAspect="Content" ObjectID="_1710576193" r:id="rId617"/>
              </w:object>
            </w:r>
          </w:p>
        </w:tc>
        <w:tc>
          <w:tcPr>
            <w:tcW w:w="2764" w:type="dxa"/>
            <w:gridSpan w:val="3"/>
            <w:vAlign w:val="center"/>
          </w:tcPr>
          <w:p w14:paraId="035FF40E"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46A31736" w14:textId="77777777" w:rsidTr="00034B5F">
        <w:trPr>
          <w:gridBefore w:val="1"/>
          <w:wBefore w:w="358" w:type="dxa"/>
          <w:trHeight w:val="218"/>
          <w:jc w:val="center"/>
        </w:trPr>
        <w:tc>
          <w:tcPr>
            <w:tcW w:w="3899" w:type="dxa"/>
            <w:gridSpan w:val="2"/>
            <w:vAlign w:val="center"/>
          </w:tcPr>
          <w:p w14:paraId="285F775A" w14:textId="77777777" w:rsidR="00521532" w:rsidRPr="00F60C3E" w:rsidRDefault="00521532" w:rsidP="00521532">
            <w:pPr>
              <w:pStyle w:val="TAL"/>
              <w:rPr>
                <w:rFonts w:cs="Arial"/>
                <w:vertAlign w:val="superscript"/>
                <w:lang w:eastAsia="en-US"/>
              </w:rPr>
            </w:pPr>
            <w:r w:rsidRPr="00F60C3E">
              <w:rPr>
                <w:rFonts w:cs="Arial"/>
                <w:lang w:eastAsia="en-US"/>
              </w:rPr>
              <w:t>PDCCH/PCFICH/PHICH Reference measurement channel defined in A.3.1.2.1 of TS 36.133 [24].</w:t>
            </w:r>
          </w:p>
        </w:tc>
        <w:tc>
          <w:tcPr>
            <w:tcW w:w="1418" w:type="dxa"/>
            <w:vAlign w:val="center"/>
          </w:tcPr>
          <w:p w14:paraId="71728624" w14:textId="77777777" w:rsidR="00521532" w:rsidRPr="00F60C3E" w:rsidRDefault="00521532" w:rsidP="00521532">
            <w:pPr>
              <w:pStyle w:val="TAC"/>
              <w:rPr>
                <w:rFonts w:cs="Arial"/>
                <w:lang w:eastAsia="en-US"/>
              </w:rPr>
            </w:pPr>
          </w:p>
        </w:tc>
        <w:tc>
          <w:tcPr>
            <w:tcW w:w="2764" w:type="dxa"/>
            <w:gridSpan w:val="3"/>
            <w:vAlign w:val="center"/>
          </w:tcPr>
          <w:p w14:paraId="51911A19"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176205C2" w14:textId="77777777" w:rsidTr="00034B5F">
        <w:trPr>
          <w:gridBefore w:val="1"/>
          <w:wBefore w:w="358" w:type="dxa"/>
          <w:trHeight w:val="218"/>
          <w:jc w:val="center"/>
        </w:trPr>
        <w:tc>
          <w:tcPr>
            <w:tcW w:w="3899" w:type="dxa"/>
            <w:gridSpan w:val="2"/>
            <w:vAlign w:val="center"/>
          </w:tcPr>
          <w:p w14:paraId="79BE3C32" w14:textId="77777777" w:rsidR="00521532" w:rsidRPr="00F60C3E" w:rsidRDefault="00521532" w:rsidP="00521532">
            <w:pPr>
              <w:pStyle w:val="TAL"/>
              <w:rPr>
                <w:rFonts w:cs="Arial"/>
                <w:lang w:eastAsia="en-US"/>
              </w:rPr>
            </w:pPr>
            <w:r w:rsidRPr="00F60C3E">
              <w:rPr>
                <w:rFonts w:cs="Arial"/>
                <w:lang w:eastAsia="en-US"/>
              </w:rPr>
              <w:t>OCNG Patterns defined in A.3.2.1 of TS 36.133 [24].</w:t>
            </w:r>
          </w:p>
        </w:tc>
        <w:tc>
          <w:tcPr>
            <w:tcW w:w="1418" w:type="dxa"/>
            <w:vAlign w:val="center"/>
          </w:tcPr>
          <w:p w14:paraId="1218323E" w14:textId="77777777" w:rsidR="00521532" w:rsidRPr="00F60C3E" w:rsidRDefault="00521532" w:rsidP="00521532">
            <w:pPr>
              <w:pStyle w:val="TAC"/>
              <w:rPr>
                <w:rFonts w:cs="Arial"/>
                <w:lang w:eastAsia="en-US"/>
              </w:rPr>
            </w:pPr>
          </w:p>
        </w:tc>
        <w:tc>
          <w:tcPr>
            <w:tcW w:w="2764" w:type="dxa"/>
            <w:gridSpan w:val="3"/>
            <w:vAlign w:val="center"/>
          </w:tcPr>
          <w:p w14:paraId="454C338A"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30F57B91" w14:textId="77777777" w:rsidTr="00034B5F">
        <w:trPr>
          <w:gridBefore w:val="1"/>
          <w:wBefore w:w="358" w:type="dxa"/>
          <w:trHeight w:val="150"/>
          <w:jc w:val="center"/>
        </w:trPr>
        <w:tc>
          <w:tcPr>
            <w:tcW w:w="1701" w:type="dxa"/>
            <w:vMerge w:val="restart"/>
            <w:vAlign w:val="center"/>
          </w:tcPr>
          <w:p w14:paraId="2683A80A" w14:textId="77777777" w:rsidR="00521532" w:rsidRPr="00F60C3E" w:rsidRDefault="00521532" w:rsidP="00521532">
            <w:pPr>
              <w:pStyle w:val="TAL"/>
              <w:rPr>
                <w:rFonts w:cs="Arial"/>
                <w:vertAlign w:val="superscript"/>
                <w:lang w:eastAsia="en-US"/>
              </w:rPr>
            </w:pPr>
            <w:r w:rsidRPr="00F60C3E">
              <w:rPr>
                <w:rFonts w:cs="v4.2.0"/>
                <w:position w:val="-12"/>
                <w:lang w:eastAsia="en-US"/>
              </w:rPr>
              <w:object w:dxaOrig="300" w:dyaOrig="360" w14:anchorId="7E8A124C">
                <v:shape id="_x0000_i1518" type="#_x0000_t75" style="width:15pt;height:17.5pt" o:ole="" fillcolor="window">
                  <v:imagedata r:id="rId618" o:title=""/>
                </v:shape>
                <o:OLEObject Type="Embed" ProgID="Equation.3" ShapeID="_x0000_i1518" DrawAspect="Content" ObjectID="_1710576194" r:id="rId619"/>
              </w:object>
            </w:r>
            <w:r w:rsidRPr="00F60C3E">
              <w:rPr>
                <w:rFonts w:cs="v4.2.0"/>
                <w:lang w:eastAsia="en-US"/>
              </w:rPr>
              <w:t xml:space="preserve"> </w:t>
            </w:r>
            <w:r w:rsidRPr="00F60C3E">
              <w:rPr>
                <w:rFonts w:cs="Arial"/>
                <w:vertAlign w:val="superscript"/>
                <w:lang w:eastAsia="en-US"/>
              </w:rPr>
              <w:t>Note2</w:t>
            </w:r>
          </w:p>
        </w:tc>
        <w:tc>
          <w:tcPr>
            <w:tcW w:w="2198" w:type="dxa"/>
            <w:vAlign w:val="center"/>
          </w:tcPr>
          <w:p w14:paraId="23D242D4" w14:textId="77777777" w:rsidR="00521532" w:rsidRPr="00F60C3E" w:rsidRDefault="00521532" w:rsidP="00521532">
            <w:pPr>
              <w:pStyle w:val="TAL"/>
              <w:rPr>
                <w:rFonts w:cs="Arial"/>
                <w:lang w:eastAsia="en-US"/>
              </w:rPr>
            </w:pPr>
            <w:r w:rsidRPr="00F60C3E">
              <w:rPr>
                <w:rFonts w:cs="Arial"/>
                <w:lang w:eastAsia="en-US"/>
              </w:rPr>
              <w:t>bandwidth</w:t>
            </w:r>
          </w:p>
        </w:tc>
        <w:tc>
          <w:tcPr>
            <w:tcW w:w="1418" w:type="dxa"/>
            <w:vAlign w:val="center"/>
          </w:tcPr>
          <w:p w14:paraId="545A8586"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11ECDAEF">
                <v:shape id="_x0000_i1519" type="#_x0000_t75" style="width:23.5pt;height:17.5pt" o:ole="">
                  <v:imagedata r:id="rId616" o:title=""/>
                </v:shape>
                <o:OLEObject Type="Embed" ProgID="Equation.3" ShapeID="_x0000_i1519" DrawAspect="Content" ObjectID="_1710576195" r:id="rId620"/>
              </w:object>
            </w:r>
          </w:p>
        </w:tc>
        <w:tc>
          <w:tcPr>
            <w:tcW w:w="1275" w:type="dxa"/>
            <w:vAlign w:val="center"/>
          </w:tcPr>
          <w:p w14:paraId="2FC13C99" w14:textId="77777777" w:rsidR="00521532" w:rsidRPr="00F60C3E" w:rsidRDefault="00521532" w:rsidP="00521532">
            <w:pPr>
              <w:pStyle w:val="TAC"/>
              <w:rPr>
                <w:rFonts w:cs="Arial"/>
                <w:lang w:eastAsia="en-US"/>
              </w:rPr>
            </w:pPr>
            <w:r w:rsidRPr="00F60C3E">
              <w:rPr>
                <w:rFonts w:cs="Arial"/>
                <w:lang w:eastAsia="en-US"/>
              </w:rPr>
              <w:t>0-21, 28-49</w:t>
            </w:r>
          </w:p>
        </w:tc>
        <w:tc>
          <w:tcPr>
            <w:tcW w:w="1489" w:type="dxa"/>
            <w:gridSpan w:val="2"/>
            <w:vAlign w:val="center"/>
          </w:tcPr>
          <w:p w14:paraId="233E8809" w14:textId="77777777" w:rsidR="00521532" w:rsidRPr="00F60C3E" w:rsidRDefault="00521532" w:rsidP="00521532">
            <w:pPr>
              <w:pStyle w:val="TAC"/>
              <w:rPr>
                <w:rFonts w:cs="Arial"/>
                <w:lang w:eastAsia="en-US"/>
              </w:rPr>
            </w:pPr>
            <w:r w:rsidRPr="00F60C3E">
              <w:rPr>
                <w:rFonts w:cs="Arial"/>
                <w:lang w:eastAsia="en-US"/>
              </w:rPr>
              <w:t>22-27</w:t>
            </w:r>
          </w:p>
        </w:tc>
      </w:tr>
      <w:tr w:rsidR="00521532" w:rsidRPr="00F60C3E" w14:paraId="7E41ECF3" w14:textId="77777777" w:rsidTr="00034B5F">
        <w:trPr>
          <w:gridBefore w:val="1"/>
          <w:wBefore w:w="358" w:type="dxa"/>
          <w:trHeight w:val="150"/>
          <w:jc w:val="center"/>
        </w:trPr>
        <w:tc>
          <w:tcPr>
            <w:tcW w:w="1701" w:type="dxa"/>
            <w:vMerge/>
            <w:tcBorders>
              <w:right w:val="nil"/>
            </w:tcBorders>
            <w:vAlign w:val="center"/>
          </w:tcPr>
          <w:p w14:paraId="5492294A" w14:textId="77777777" w:rsidR="00521532" w:rsidRPr="00F60C3E" w:rsidRDefault="00521532" w:rsidP="00521532">
            <w:pPr>
              <w:pStyle w:val="TAL"/>
              <w:rPr>
                <w:rFonts w:cs="Arial"/>
                <w:lang w:eastAsia="en-US"/>
              </w:rPr>
            </w:pPr>
          </w:p>
        </w:tc>
        <w:tc>
          <w:tcPr>
            <w:tcW w:w="2198" w:type="dxa"/>
            <w:tcBorders>
              <w:left w:val="nil"/>
            </w:tcBorders>
            <w:vAlign w:val="center"/>
          </w:tcPr>
          <w:p w14:paraId="0646DDE5" w14:textId="77777777" w:rsidR="00521532" w:rsidRPr="00F60C3E" w:rsidRDefault="00521532" w:rsidP="00521532">
            <w:pPr>
              <w:pStyle w:val="TAL"/>
              <w:rPr>
                <w:rFonts w:cs="Arial"/>
                <w:lang w:eastAsia="en-US"/>
              </w:rPr>
            </w:pPr>
          </w:p>
        </w:tc>
        <w:tc>
          <w:tcPr>
            <w:tcW w:w="1418" w:type="dxa"/>
            <w:vAlign w:val="center"/>
          </w:tcPr>
          <w:p w14:paraId="67BB3DC8" w14:textId="77777777" w:rsidR="00521532" w:rsidRPr="00F60C3E" w:rsidRDefault="00521532" w:rsidP="00521532">
            <w:pPr>
              <w:pStyle w:val="TAC"/>
              <w:rPr>
                <w:rFonts w:cs="Arial"/>
                <w:lang w:eastAsia="en-US"/>
              </w:rPr>
            </w:pPr>
            <w:r w:rsidRPr="00F60C3E">
              <w:rPr>
                <w:rFonts w:cs="Arial"/>
                <w:lang w:eastAsia="en-US"/>
              </w:rPr>
              <w:t>dBm/15 kHz</w:t>
            </w:r>
          </w:p>
        </w:tc>
        <w:tc>
          <w:tcPr>
            <w:tcW w:w="1275" w:type="dxa"/>
            <w:vAlign w:val="center"/>
          </w:tcPr>
          <w:p w14:paraId="153E0637" w14:textId="77777777" w:rsidR="00521532" w:rsidRPr="00F60C3E" w:rsidRDefault="00521532" w:rsidP="00521532">
            <w:pPr>
              <w:pStyle w:val="TAC"/>
              <w:rPr>
                <w:rFonts w:cs="Arial"/>
                <w:lang w:eastAsia="en-US"/>
              </w:rPr>
            </w:pPr>
            <w:r w:rsidRPr="00F60C3E">
              <w:rPr>
                <w:rFonts w:cs="Arial"/>
                <w:lang w:eastAsia="en-US"/>
              </w:rPr>
              <w:t>-87</w:t>
            </w:r>
          </w:p>
        </w:tc>
        <w:tc>
          <w:tcPr>
            <w:tcW w:w="1489" w:type="dxa"/>
            <w:gridSpan w:val="2"/>
            <w:vAlign w:val="center"/>
          </w:tcPr>
          <w:p w14:paraId="07811652" w14:textId="77777777" w:rsidR="00521532" w:rsidRPr="00F60C3E" w:rsidRDefault="00521532" w:rsidP="00521532">
            <w:pPr>
              <w:pStyle w:val="TAC"/>
              <w:rPr>
                <w:rFonts w:cs="Arial"/>
                <w:lang w:eastAsia="en-US"/>
              </w:rPr>
            </w:pPr>
            <w:r w:rsidRPr="00F60C3E">
              <w:rPr>
                <w:rFonts w:cs="Arial"/>
                <w:lang w:eastAsia="en-US"/>
              </w:rPr>
              <w:t>-110</w:t>
            </w:r>
          </w:p>
        </w:tc>
      </w:tr>
      <w:tr w:rsidR="00521532" w:rsidRPr="00F60C3E" w14:paraId="08E54BC2" w14:textId="77777777" w:rsidTr="00034B5F">
        <w:trPr>
          <w:gridBefore w:val="1"/>
          <w:wBefore w:w="358" w:type="dxa"/>
          <w:trHeight w:val="150"/>
          <w:jc w:val="center"/>
        </w:trPr>
        <w:tc>
          <w:tcPr>
            <w:tcW w:w="1701" w:type="dxa"/>
            <w:vMerge w:val="restart"/>
            <w:vAlign w:val="center"/>
          </w:tcPr>
          <w:p w14:paraId="422C2A14" w14:textId="77777777" w:rsidR="00521532" w:rsidRPr="00F60C3E" w:rsidRDefault="00521532" w:rsidP="00521532">
            <w:pPr>
              <w:pStyle w:val="TAL"/>
              <w:rPr>
                <w:rFonts w:cs="Arial"/>
                <w:lang w:eastAsia="en-US"/>
              </w:rPr>
            </w:pPr>
            <w:r w:rsidRPr="00F60C3E">
              <w:rPr>
                <w:rFonts w:cs="v4.2.0"/>
                <w:position w:val="-12"/>
                <w:lang w:eastAsia="en-US"/>
              </w:rPr>
              <w:object w:dxaOrig="700" w:dyaOrig="380" w14:anchorId="4697B6E6">
                <v:shape id="_x0000_i1520" type="#_x0000_t75" style="width:35pt;height:19pt" o:ole="" fillcolor="window">
                  <v:imagedata r:id="rId621" o:title=""/>
                </v:shape>
                <o:OLEObject Type="Embed" ProgID="Equation.3" ShapeID="_x0000_i1520" DrawAspect="Content" ObjectID="_1710576196" r:id="rId622"/>
              </w:object>
            </w:r>
          </w:p>
        </w:tc>
        <w:tc>
          <w:tcPr>
            <w:tcW w:w="2198" w:type="dxa"/>
            <w:vAlign w:val="center"/>
          </w:tcPr>
          <w:p w14:paraId="33570839" w14:textId="77777777" w:rsidR="00521532" w:rsidRPr="00F60C3E" w:rsidRDefault="00521532" w:rsidP="00521532">
            <w:pPr>
              <w:pStyle w:val="TAL"/>
              <w:rPr>
                <w:rFonts w:cs="Arial"/>
                <w:lang w:eastAsia="en-US"/>
              </w:rPr>
            </w:pPr>
            <w:r w:rsidRPr="00F60C3E">
              <w:rPr>
                <w:rFonts w:cs="Arial"/>
                <w:lang w:eastAsia="en-US"/>
              </w:rPr>
              <w:t>bandwidth</w:t>
            </w:r>
          </w:p>
        </w:tc>
        <w:tc>
          <w:tcPr>
            <w:tcW w:w="1418" w:type="dxa"/>
            <w:vAlign w:val="center"/>
          </w:tcPr>
          <w:p w14:paraId="2CE34D12"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4550789C">
                <v:shape id="_x0000_i1521" type="#_x0000_t75" style="width:23.5pt;height:17.5pt" o:ole="">
                  <v:imagedata r:id="rId616" o:title=""/>
                </v:shape>
                <o:OLEObject Type="Embed" ProgID="Equation.3" ShapeID="_x0000_i1521" DrawAspect="Content" ObjectID="_1710576197" r:id="rId623"/>
              </w:object>
            </w:r>
          </w:p>
        </w:tc>
        <w:tc>
          <w:tcPr>
            <w:tcW w:w="1275" w:type="dxa"/>
            <w:vAlign w:val="center"/>
          </w:tcPr>
          <w:p w14:paraId="271087A1" w14:textId="77777777" w:rsidR="00521532" w:rsidRPr="00F60C3E" w:rsidRDefault="00521532" w:rsidP="00521532">
            <w:pPr>
              <w:pStyle w:val="TAC"/>
              <w:rPr>
                <w:rFonts w:cs="Arial"/>
                <w:lang w:eastAsia="en-US"/>
              </w:rPr>
            </w:pPr>
            <w:r w:rsidRPr="00F60C3E">
              <w:rPr>
                <w:rFonts w:cs="Arial"/>
                <w:lang w:eastAsia="en-US"/>
              </w:rPr>
              <w:t>0-21, 28-49</w:t>
            </w:r>
          </w:p>
        </w:tc>
        <w:tc>
          <w:tcPr>
            <w:tcW w:w="1489" w:type="dxa"/>
            <w:gridSpan w:val="2"/>
            <w:vAlign w:val="center"/>
          </w:tcPr>
          <w:p w14:paraId="402FE808" w14:textId="77777777" w:rsidR="00521532" w:rsidRPr="00F60C3E" w:rsidRDefault="00521532" w:rsidP="00521532">
            <w:pPr>
              <w:pStyle w:val="TAC"/>
              <w:rPr>
                <w:rFonts w:cs="Arial"/>
                <w:lang w:eastAsia="en-US"/>
              </w:rPr>
            </w:pPr>
            <w:r w:rsidRPr="00F60C3E">
              <w:rPr>
                <w:rFonts w:cs="Arial"/>
                <w:lang w:eastAsia="en-US"/>
              </w:rPr>
              <w:t>22-27</w:t>
            </w:r>
          </w:p>
        </w:tc>
      </w:tr>
      <w:tr w:rsidR="00521532" w:rsidRPr="00F60C3E" w14:paraId="68974C4E" w14:textId="77777777" w:rsidTr="00034B5F">
        <w:trPr>
          <w:gridBefore w:val="1"/>
          <w:wBefore w:w="358" w:type="dxa"/>
          <w:trHeight w:val="150"/>
          <w:jc w:val="center"/>
        </w:trPr>
        <w:tc>
          <w:tcPr>
            <w:tcW w:w="1701" w:type="dxa"/>
            <w:vMerge/>
            <w:tcBorders>
              <w:right w:val="nil"/>
            </w:tcBorders>
            <w:vAlign w:val="center"/>
          </w:tcPr>
          <w:p w14:paraId="5F980493" w14:textId="77777777" w:rsidR="00521532" w:rsidRPr="00F60C3E" w:rsidRDefault="00521532" w:rsidP="00521532">
            <w:pPr>
              <w:pStyle w:val="TAL"/>
              <w:rPr>
                <w:rFonts w:cs="Arial"/>
                <w:lang w:eastAsia="en-US"/>
              </w:rPr>
            </w:pPr>
          </w:p>
        </w:tc>
        <w:tc>
          <w:tcPr>
            <w:tcW w:w="2198" w:type="dxa"/>
            <w:tcBorders>
              <w:left w:val="nil"/>
            </w:tcBorders>
            <w:vAlign w:val="center"/>
          </w:tcPr>
          <w:p w14:paraId="65F476F5" w14:textId="77777777" w:rsidR="00521532" w:rsidRPr="00F60C3E" w:rsidRDefault="00521532" w:rsidP="00521532">
            <w:pPr>
              <w:pStyle w:val="TAL"/>
              <w:rPr>
                <w:rFonts w:cs="Arial"/>
                <w:lang w:eastAsia="en-US"/>
              </w:rPr>
            </w:pPr>
          </w:p>
        </w:tc>
        <w:tc>
          <w:tcPr>
            <w:tcW w:w="1418" w:type="dxa"/>
            <w:vAlign w:val="center"/>
          </w:tcPr>
          <w:p w14:paraId="6E8482FF" w14:textId="77777777" w:rsidR="00521532" w:rsidRPr="00F60C3E" w:rsidRDefault="00521532" w:rsidP="00521532">
            <w:pPr>
              <w:pStyle w:val="TAC"/>
              <w:rPr>
                <w:rFonts w:cs="Arial"/>
                <w:lang w:eastAsia="en-US"/>
              </w:rPr>
            </w:pPr>
            <w:r w:rsidRPr="00F60C3E">
              <w:rPr>
                <w:rFonts w:cs="Arial"/>
                <w:lang w:eastAsia="en-US"/>
              </w:rPr>
              <w:t>dB</w:t>
            </w:r>
          </w:p>
        </w:tc>
        <w:tc>
          <w:tcPr>
            <w:tcW w:w="1275" w:type="dxa"/>
            <w:vAlign w:val="center"/>
          </w:tcPr>
          <w:p w14:paraId="6CA26359" w14:textId="77777777" w:rsidR="00521532" w:rsidRPr="00F60C3E" w:rsidRDefault="00521532" w:rsidP="00521532">
            <w:pPr>
              <w:pStyle w:val="TAC"/>
              <w:rPr>
                <w:rFonts w:cs="Arial"/>
                <w:lang w:eastAsia="en-US"/>
              </w:rPr>
            </w:pPr>
            <w:r w:rsidRPr="00F60C3E">
              <w:rPr>
                <w:rFonts w:cs="Arial"/>
                <w:lang w:eastAsia="en-US"/>
              </w:rPr>
              <w:t>-3</w:t>
            </w:r>
          </w:p>
        </w:tc>
        <w:tc>
          <w:tcPr>
            <w:tcW w:w="1489" w:type="dxa"/>
            <w:gridSpan w:val="2"/>
            <w:vAlign w:val="center"/>
          </w:tcPr>
          <w:p w14:paraId="2CCA5122" w14:textId="77777777" w:rsidR="00521532" w:rsidRPr="00F60C3E" w:rsidRDefault="00521532" w:rsidP="00521532">
            <w:pPr>
              <w:pStyle w:val="TAC"/>
              <w:rPr>
                <w:rFonts w:cs="Arial"/>
                <w:lang w:eastAsia="en-US"/>
              </w:rPr>
            </w:pPr>
            <w:r w:rsidRPr="00F60C3E">
              <w:rPr>
                <w:rFonts w:cs="Arial"/>
                <w:lang w:eastAsia="en-US"/>
              </w:rPr>
              <w:t>20</w:t>
            </w:r>
          </w:p>
        </w:tc>
      </w:tr>
      <w:tr w:rsidR="00521532" w:rsidRPr="00F60C3E" w14:paraId="7B81BBB6" w14:textId="77777777" w:rsidTr="00034B5F">
        <w:trPr>
          <w:gridBefore w:val="1"/>
          <w:wBefore w:w="358" w:type="dxa"/>
          <w:trHeight w:val="357"/>
          <w:jc w:val="center"/>
        </w:trPr>
        <w:tc>
          <w:tcPr>
            <w:tcW w:w="3899" w:type="dxa"/>
            <w:gridSpan w:val="2"/>
            <w:vAlign w:val="center"/>
          </w:tcPr>
          <w:p w14:paraId="0F574D11" w14:textId="77777777" w:rsidR="00521532" w:rsidRPr="00F60C3E" w:rsidRDefault="00521532" w:rsidP="00521532">
            <w:pPr>
              <w:pStyle w:val="TAL"/>
              <w:rPr>
                <w:rFonts w:cs="Arial"/>
                <w:lang w:eastAsia="en-US"/>
              </w:rPr>
            </w:pPr>
            <w:r w:rsidRPr="00F60C3E">
              <w:rPr>
                <w:rFonts w:cs="Arial"/>
                <w:lang w:eastAsia="en-US"/>
              </w:rPr>
              <w:t>RSRP</w:t>
            </w:r>
            <w:r w:rsidRPr="00F60C3E">
              <w:rPr>
                <w:rFonts w:cs="Arial"/>
                <w:vertAlign w:val="superscript"/>
                <w:lang w:eastAsia="en-US"/>
              </w:rPr>
              <w:t>Note3</w:t>
            </w:r>
          </w:p>
        </w:tc>
        <w:tc>
          <w:tcPr>
            <w:tcW w:w="1418" w:type="dxa"/>
            <w:vAlign w:val="center"/>
          </w:tcPr>
          <w:p w14:paraId="23343AE7" w14:textId="77777777" w:rsidR="00521532" w:rsidRPr="00F60C3E" w:rsidRDefault="00521532" w:rsidP="00521532">
            <w:pPr>
              <w:pStyle w:val="TAC"/>
              <w:rPr>
                <w:rFonts w:cs="Arial"/>
                <w:lang w:eastAsia="en-US"/>
              </w:rPr>
            </w:pPr>
            <w:r w:rsidRPr="00F60C3E">
              <w:rPr>
                <w:rFonts w:cs="Arial"/>
                <w:lang w:eastAsia="en-US"/>
              </w:rPr>
              <w:t>dBm/15 kHz</w:t>
            </w:r>
          </w:p>
        </w:tc>
        <w:tc>
          <w:tcPr>
            <w:tcW w:w="2764" w:type="dxa"/>
            <w:gridSpan w:val="3"/>
            <w:vAlign w:val="center"/>
          </w:tcPr>
          <w:p w14:paraId="25C46C76" w14:textId="77777777" w:rsidR="00521532" w:rsidRPr="00F60C3E" w:rsidRDefault="00521532" w:rsidP="00521532">
            <w:pPr>
              <w:pStyle w:val="TAC"/>
              <w:rPr>
                <w:rFonts w:cs="Arial"/>
                <w:lang w:eastAsia="en-US"/>
              </w:rPr>
            </w:pPr>
            <w:r w:rsidRPr="00F60C3E">
              <w:rPr>
                <w:rFonts w:cs="Arial"/>
                <w:lang w:eastAsia="en-US"/>
              </w:rPr>
              <w:t>-90</w:t>
            </w:r>
          </w:p>
        </w:tc>
      </w:tr>
      <w:tr w:rsidR="00521532" w:rsidRPr="00F60C3E" w14:paraId="55B298F8" w14:textId="77777777" w:rsidTr="00034B5F">
        <w:trPr>
          <w:gridBefore w:val="1"/>
          <w:wBefore w:w="358" w:type="dxa"/>
          <w:trHeight w:val="277"/>
          <w:jc w:val="center"/>
        </w:trPr>
        <w:tc>
          <w:tcPr>
            <w:tcW w:w="3899" w:type="dxa"/>
            <w:gridSpan w:val="2"/>
            <w:vAlign w:val="center"/>
          </w:tcPr>
          <w:p w14:paraId="3B0B34F2" w14:textId="77777777" w:rsidR="00521532" w:rsidRPr="00F60C3E" w:rsidRDefault="00521532" w:rsidP="00521532">
            <w:pPr>
              <w:pStyle w:val="TAL"/>
              <w:rPr>
                <w:rFonts w:cs="Arial"/>
                <w:lang w:eastAsia="en-US"/>
              </w:rPr>
            </w:pPr>
            <w:r w:rsidRPr="00F60C3E">
              <w:rPr>
                <w:rFonts w:cs="Arial"/>
                <w:lang w:eastAsia="en-US"/>
              </w:rPr>
              <w:t>WB-RSRQ</w:t>
            </w:r>
            <w:r w:rsidRPr="00F60C3E">
              <w:rPr>
                <w:rFonts w:cs="Arial"/>
                <w:vertAlign w:val="subscript"/>
                <w:lang w:eastAsia="en-US"/>
              </w:rPr>
              <w:t>0</w:t>
            </w:r>
            <w:r w:rsidRPr="00F60C3E">
              <w:rPr>
                <w:rFonts w:cs="Arial"/>
                <w:vertAlign w:val="superscript"/>
                <w:lang w:eastAsia="en-US"/>
              </w:rPr>
              <w:t>Note3</w:t>
            </w:r>
            <w:r w:rsidRPr="00F60C3E">
              <w:rPr>
                <w:rFonts w:cs="Arial"/>
                <w:lang w:eastAsia="en-US"/>
              </w:rPr>
              <w:t xml:space="preserve"> in subframe 0</w:t>
            </w:r>
          </w:p>
        </w:tc>
        <w:tc>
          <w:tcPr>
            <w:tcW w:w="1418" w:type="dxa"/>
            <w:vAlign w:val="center"/>
          </w:tcPr>
          <w:p w14:paraId="37FAFD42"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32D2A28C" w14:textId="77777777" w:rsidR="00521532" w:rsidRPr="00F60C3E" w:rsidRDefault="00521532" w:rsidP="00521532">
            <w:pPr>
              <w:pStyle w:val="TAC"/>
              <w:rPr>
                <w:rFonts w:cs="Arial"/>
                <w:lang w:eastAsia="en-US"/>
              </w:rPr>
            </w:pPr>
            <w:r w:rsidRPr="00F60C3E">
              <w:rPr>
                <w:rFonts w:cs="Arial"/>
                <w:lang w:eastAsia="en-US"/>
              </w:rPr>
              <w:t>-13.68</w:t>
            </w:r>
          </w:p>
        </w:tc>
      </w:tr>
      <w:tr w:rsidR="00521532" w:rsidRPr="00F60C3E" w14:paraId="712AFAF9" w14:textId="77777777" w:rsidTr="00034B5F">
        <w:trPr>
          <w:gridBefore w:val="1"/>
          <w:wBefore w:w="358" w:type="dxa"/>
          <w:trHeight w:val="277"/>
          <w:jc w:val="center"/>
        </w:trPr>
        <w:tc>
          <w:tcPr>
            <w:tcW w:w="3899" w:type="dxa"/>
            <w:gridSpan w:val="2"/>
            <w:vAlign w:val="center"/>
          </w:tcPr>
          <w:p w14:paraId="3FA34034" w14:textId="77777777" w:rsidR="00521532" w:rsidRPr="00F60C3E" w:rsidRDefault="00521532" w:rsidP="00521532">
            <w:pPr>
              <w:pStyle w:val="TAL"/>
              <w:rPr>
                <w:rFonts w:cs="Arial"/>
                <w:lang w:eastAsia="en-US"/>
              </w:rPr>
            </w:pPr>
            <w:r w:rsidRPr="00F60C3E">
              <w:rPr>
                <w:rFonts w:cs="Arial"/>
                <w:lang w:eastAsia="en-US"/>
              </w:rPr>
              <w:t>WB-RSRQ</w:t>
            </w:r>
            <w:r w:rsidRPr="00F60C3E">
              <w:rPr>
                <w:rFonts w:cs="Arial"/>
                <w:vertAlign w:val="subscript"/>
                <w:lang w:eastAsia="en-US"/>
              </w:rPr>
              <w:t>1</w:t>
            </w:r>
            <w:r w:rsidRPr="00F60C3E">
              <w:rPr>
                <w:rFonts w:cs="Arial"/>
                <w:vertAlign w:val="superscript"/>
                <w:lang w:eastAsia="en-US"/>
              </w:rPr>
              <w:t>Note3</w:t>
            </w:r>
            <w:r w:rsidRPr="00F60C3E">
              <w:rPr>
                <w:rFonts w:cs="Arial"/>
                <w:lang w:eastAsia="en-US"/>
              </w:rPr>
              <w:t xml:space="preserve"> in subframe ≠ 0</w:t>
            </w:r>
          </w:p>
        </w:tc>
        <w:tc>
          <w:tcPr>
            <w:tcW w:w="1418" w:type="dxa"/>
            <w:vAlign w:val="center"/>
          </w:tcPr>
          <w:p w14:paraId="74E2EA1F"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403CA24B" w14:textId="77777777" w:rsidR="00521532" w:rsidRPr="00F60C3E" w:rsidRDefault="00521532" w:rsidP="00521532">
            <w:pPr>
              <w:pStyle w:val="TAC"/>
              <w:rPr>
                <w:rFonts w:cs="Arial"/>
                <w:lang w:eastAsia="en-US"/>
              </w:rPr>
            </w:pPr>
            <w:r w:rsidRPr="00F60C3E">
              <w:rPr>
                <w:rFonts w:cs="Arial"/>
                <w:lang w:eastAsia="en-US"/>
              </w:rPr>
              <w:t>-13.63</w:t>
            </w:r>
          </w:p>
        </w:tc>
      </w:tr>
      <w:tr w:rsidR="00521532" w:rsidRPr="00F60C3E" w14:paraId="509EDC26" w14:textId="77777777" w:rsidTr="00034B5F">
        <w:trPr>
          <w:gridBefore w:val="1"/>
          <w:wBefore w:w="358" w:type="dxa"/>
          <w:trHeight w:val="75"/>
          <w:jc w:val="center"/>
        </w:trPr>
        <w:tc>
          <w:tcPr>
            <w:tcW w:w="3899" w:type="dxa"/>
            <w:gridSpan w:val="2"/>
            <w:vAlign w:val="center"/>
          </w:tcPr>
          <w:p w14:paraId="18EB1999"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Note3</w:t>
            </w:r>
            <w:r w:rsidRPr="00F60C3E">
              <w:rPr>
                <w:rFonts w:cs="Arial"/>
                <w:lang w:eastAsia="en-US"/>
              </w:rPr>
              <w:t xml:space="preserve"> in symbol 0, 4, 11 of subframe 0</w:t>
            </w:r>
          </w:p>
        </w:tc>
        <w:tc>
          <w:tcPr>
            <w:tcW w:w="1418" w:type="dxa"/>
            <w:vAlign w:val="center"/>
          </w:tcPr>
          <w:p w14:paraId="0E41AEDE"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08DE3B8A" w14:textId="77777777" w:rsidR="00521532" w:rsidRPr="00F60C3E" w:rsidRDefault="00521532" w:rsidP="00521532">
            <w:pPr>
              <w:pStyle w:val="TAC"/>
              <w:rPr>
                <w:rFonts w:cs="Arial"/>
                <w:lang w:eastAsia="en-US"/>
              </w:rPr>
            </w:pPr>
            <w:r w:rsidRPr="00F60C3E">
              <w:rPr>
                <w:rFonts w:cs="Arial"/>
                <w:lang w:eastAsia="en-US"/>
              </w:rPr>
              <w:t>-82.38</w:t>
            </w:r>
          </w:p>
        </w:tc>
      </w:tr>
      <w:tr w:rsidR="00521532" w:rsidRPr="00F60C3E" w14:paraId="562FD0C1" w14:textId="77777777" w:rsidTr="00034B5F">
        <w:trPr>
          <w:gridBefore w:val="1"/>
          <w:wBefore w:w="358" w:type="dxa"/>
          <w:trHeight w:val="75"/>
          <w:jc w:val="center"/>
        </w:trPr>
        <w:tc>
          <w:tcPr>
            <w:tcW w:w="3899" w:type="dxa"/>
            <w:gridSpan w:val="2"/>
            <w:vAlign w:val="center"/>
          </w:tcPr>
          <w:p w14:paraId="79706E6D"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Note3</w:t>
            </w:r>
            <w:r w:rsidRPr="00F60C3E">
              <w:rPr>
                <w:rFonts w:cs="Arial"/>
                <w:lang w:eastAsia="en-US"/>
              </w:rPr>
              <w:t xml:space="preserve"> in symbol 7 of subframe 0</w:t>
            </w:r>
          </w:p>
        </w:tc>
        <w:tc>
          <w:tcPr>
            <w:tcW w:w="1418" w:type="dxa"/>
            <w:vAlign w:val="center"/>
          </w:tcPr>
          <w:p w14:paraId="69493685"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38BD6DF3" w14:textId="77777777" w:rsidR="00521532" w:rsidRPr="00F60C3E" w:rsidRDefault="00521532" w:rsidP="00521532">
            <w:pPr>
              <w:pStyle w:val="TAC"/>
              <w:rPr>
                <w:rFonts w:cs="Arial"/>
                <w:lang w:eastAsia="en-US"/>
              </w:rPr>
            </w:pPr>
            <w:r w:rsidRPr="00F60C3E">
              <w:rPr>
                <w:rFonts w:cs="Arial"/>
                <w:lang w:eastAsia="en-US"/>
              </w:rPr>
              <w:t>-82.20</w:t>
            </w:r>
          </w:p>
        </w:tc>
      </w:tr>
      <w:tr w:rsidR="00521532" w:rsidRPr="00F60C3E" w14:paraId="7C74164D" w14:textId="77777777" w:rsidTr="00034B5F">
        <w:trPr>
          <w:gridBefore w:val="1"/>
          <w:wBefore w:w="358" w:type="dxa"/>
          <w:trHeight w:val="75"/>
          <w:jc w:val="center"/>
        </w:trPr>
        <w:tc>
          <w:tcPr>
            <w:tcW w:w="3899" w:type="dxa"/>
            <w:gridSpan w:val="2"/>
            <w:vAlign w:val="center"/>
          </w:tcPr>
          <w:p w14:paraId="03684EEA"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Note3</w:t>
            </w:r>
            <w:r w:rsidRPr="00F60C3E">
              <w:rPr>
                <w:rFonts w:cs="Arial"/>
                <w:lang w:eastAsia="en-US"/>
              </w:rPr>
              <w:t xml:space="preserve"> in symbol 0, 4, 7, 11 of subframes ≠ 0</w:t>
            </w:r>
          </w:p>
        </w:tc>
        <w:tc>
          <w:tcPr>
            <w:tcW w:w="1418" w:type="dxa"/>
            <w:vAlign w:val="center"/>
          </w:tcPr>
          <w:p w14:paraId="53A80F78"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71664BBA" w14:textId="77777777" w:rsidR="00521532" w:rsidRPr="00F60C3E" w:rsidRDefault="00521532" w:rsidP="00521532">
            <w:pPr>
              <w:pStyle w:val="TAC"/>
              <w:rPr>
                <w:rFonts w:cs="Arial"/>
                <w:lang w:eastAsia="en-US"/>
              </w:rPr>
            </w:pPr>
            <w:r w:rsidRPr="00F60C3E">
              <w:rPr>
                <w:rFonts w:cs="Arial"/>
                <w:lang w:eastAsia="en-US"/>
              </w:rPr>
              <w:t>-82.38</w:t>
            </w:r>
          </w:p>
        </w:tc>
      </w:tr>
      <w:tr w:rsidR="00521532" w:rsidRPr="00F60C3E" w14:paraId="47231218" w14:textId="77777777" w:rsidTr="00034B5F">
        <w:trPr>
          <w:gridBefore w:val="1"/>
          <w:wBefore w:w="358" w:type="dxa"/>
          <w:jc w:val="center"/>
        </w:trPr>
        <w:tc>
          <w:tcPr>
            <w:tcW w:w="3899" w:type="dxa"/>
            <w:gridSpan w:val="2"/>
            <w:vAlign w:val="center"/>
          </w:tcPr>
          <w:p w14:paraId="0C88925E" w14:textId="77777777" w:rsidR="00521532" w:rsidRPr="00F60C3E" w:rsidRDefault="00521532" w:rsidP="00521532">
            <w:pPr>
              <w:pStyle w:val="TAL"/>
              <w:rPr>
                <w:rFonts w:cs="Arial"/>
                <w:lang w:eastAsia="en-US"/>
              </w:rPr>
            </w:pPr>
            <w:r w:rsidRPr="00F60C3E">
              <w:rPr>
                <w:rFonts w:cs="Arial"/>
                <w:lang w:eastAsia="en-US"/>
              </w:rPr>
              <w:t>Propagation condition</w:t>
            </w:r>
          </w:p>
        </w:tc>
        <w:tc>
          <w:tcPr>
            <w:tcW w:w="1418" w:type="dxa"/>
            <w:vAlign w:val="center"/>
          </w:tcPr>
          <w:p w14:paraId="6E63E681" w14:textId="77777777" w:rsidR="00521532" w:rsidRPr="00F60C3E" w:rsidRDefault="00521532" w:rsidP="00521532">
            <w:pPr>
              <w:pStyle w:val="TAC"/>
              <w:rPr>
                <w:rFonts w:cs="Arial"/>
                <w:lang w:eastAsia="en-US"/>
              </w:rPr>
            </w:pPr>
            <w:r w:rsidRPr="00F60C3E">
              <w:rPr>
                <w:rFonts w:cs="Arial"/>
                <w:lang w:eastAsia="en-US"/>
              </w:rPr>
              <w:t>-</w:t>
            </w:r>
          </w:p>
        </w:tc>
        <w:tc>
          <w:tcPr>
            <w:tcW w:w="2764" w:type="dxa"/>
            <w:gridSpan w:val="3"/>
            <w:vAlign w:val="center"/>
          </w:tcPr>
          <w:p w14:paraId="098ED236" w14:textId="77777777" w:rsidR="00521532" w:rsidRPr="00F60C3E" w:rsidRDefault="00521532" w:rsidP="00521532">
            <w:pPr>
              <w:pStyle w:val="TAC"/>
              <w:rPr>
                <w:rFonts w:cs="Arial"/>
                <w:lang w:eastAsia="en-US"/>
              </w:rPr>
            </w:pPr>
            <w:r w:rsidRPr="00F60C3E">
              <w:rPr>
                <w:rFonts w:cs="Arial"/>
                <w:lang w:eastAsia="en-US"/>
              </w:rPr>
              <w:t>AWGN</w:t>
            </w:r>
          </w:p>
        </w:tc>
      </w:tr>
      <w:tr w:rsidR="00521532" w:rsidRPr="00F60C3E" w14:paraId="799D9168" w14:textId="77777777" w:rsidTr="00034B5F">
        <w:trPr>
          <w:gridAfter w:val="1"/>
          <w:wAfter w:w="368" w:type="dxa"/>
          <w:jc w:val="center"/>
        </w:trPr>
        <w:tc>
          <w:tcPr>
            <w:tcW w:w="8071" w:type="dxa"/>
            <w:gridSpan w:val="6"/>
          </w:tcPr>
          <w:p w14:paraId="277A1091" w14:textId="77777777" w:rsidR="00521532" w:rsidRPr="00F60C3E" w:rsidRDefault="00521532" w:rsidP="00521532">
            <w:pPr>
              <w:pStyle w:val="TAN"/>
              <w:rPr>
                <w:rFonts w:eastAsia="SimSun" w:cs="Arial"/>
                <w:lang w:eastAsia="en-US"/>
              </w:rPr>
            </w:pPr>
            <w:r w:rsidRPr="00F60C3E">
              <w:rPr>
                <w:rFonts w:eastAsia="SimSun" w:cs="Arial"/>
                <w:lang w:eastAsia="en-US"/>
              </w:rPr>
              <w:t xml:space="preserve">Note 1: </w:t>
            </w:r>
            <w:r w:rsidRPr="00F60C3E">
              <w:rPr>
                <w:rFonts w:eastAsia="SimSun" w:cs="Arial"/>
                <w:lang w:eastAsia="en-US"/>
              </w:rPr>
              <w:tab/>
              <w:t>OCNG shall be used such that Cell 1 is fully allocated and a constant total transmitted power spectral density is achieved for all OFDM symbols.</w:t>
            </w:r>
          </w:p>
          <w:p w14:paraId="10DA4918" w14:textId="77777777" w:rsidR="00521532" w:rsidRPr="00F60C3E" w:rsidRDefault="00521532" w:rsidP="00521532">
            <w:pPr>
              <w:pStyle w:val="TAN"/>
              <w:rPr>
                <w:rFonts w:eastAsia="SimSun" w:cs="Arial"/>
                <w:lang w:eastAsia="en-US"/>
              </w:rPr>
            </w:pPr>
            <w:r w:rsidRPr="00F60C3E">
              <w:rPr>
                <w:rFonts w:eastAsia="SimSun" w:cs="Arial"/>
                <w:lang w:eastAsia="en-US"/>
              </w:rPr>
              <w:t xml:space="preserve">Note 2: </w:t>
            </w:r>
            <w:r w:rsidRPr="00F60C3E">
              <w:rPr>
                <w:rFonts w:eastAsia="SimSun" w:cs="Arial"/>
                <w:lang w:eastAsia="en-US"/>
              </w:rPr>
              <w:tab/>
              <w:t>Interference from other cells not specified in the test, assumed to be constant over time and modelled as noise.</w:t>
            </w:r>
          </w:p>
          <w:p w14:paraId="2132DCF6" w14:textId="77777777" w:rsidR="00521532" w:rsidRPr="00F60C3E" w:rsidRDefault="00521532" w:rsidP="00521532">
            <w:pPr>
              <w:pStyle w:val="TAN"/>
              <w:rPr>
                <w:rFonts w:eastAsia="SimSun" w:cs="Arial"/>
                <w:lang w:eastAsia="en-US"/>
              </w:rPr>
            </w:pPr>
            <w:r w:rsidRPr="00F60C3E">
              <w:rPr>
                <w:rFonts w:eastAsia="SimSun" w:cs="Arial"/>
                <w:lang w:eastAsia="en-US"/>
              </w:rPr>
              <w:t xml:space="preserve">Note 3: </w:t>
            </w:r>
            <w:r w:rsidRPr="00F60C3E">
              <w:rPr>
                <w:rFonts w:eastAsia="SimSun" w:cs="Arial"/>
                <w:lang w:eastAsia="en-US"/>
              </w:rPr>
              <w:tab/>
              <w:t xml:space="preserve">RSRP, WB-RSRQ and Io levels have been derived from other parameters for information purposes. They are not settable parameters themselves. The stated values represent the weighted average over the </w:t>
            </w:r>
            <w:r w:rsidRPr="00F60C3E">
              <w:rPr>
                <w:rFonts w:eastAsia="SimSun" w:cs="Arial"/>
                <w:i/>
                <w:lang w:eastAsia="en-US"/>
              </w:rPr>
              <w:t>Measurement Bandwidth</w:t>
            </w:r>
            <w:r w:rsidRPr="00F60C3E">
              <w:rPr>
                <w:rFonts w:eastAsia="SimSun" w:cs="Arial"/>
                <w:lang w:eastAsia="en-US"/>
              </w:rPr>
              <w:t xml:space="preserve">, and the WB-RSRQ values assume averaging over symbols 0, 4, 7 and 11 of the subframe. </w:t>
            </w:r>
          </w:p>
          <w:p w14:paraId="37538888" w14:textId="77777777" w:rsidR="00521532" w:rsidRPr="00F60C3E" w:rsidRDefault="00521532" w:rsidP="00521532">
            <w:pPr>
              <w:pStyle w:val="TAN"/>
              <w:rPr>
                <w:rFonts w:eastAsia="SimSun" w:cs="Arial"/>
                <w:lang w:eastAsia="en-US"/>
              </w:rPr>
            </w:pPr>
            <w:r w:rsidRPr="00F60C3E">
              <w:rPr>
                <w:rFonts w:eastAsia="SimSun" w:cs="Arial"/>
                <w:lang w:eastAsia="en-US"/>
              </w:rPr>
              <w:t xml:space="preserve">Note 4: </w:t>
            </w:r>
            <w:r w:rsidRPr="00F60C3E">
              <w:rPr>
                <w:rFonts w:eastAsia="SimSun" w:cs="Arial"/>
                <w:lang w:eastAsia="en-US"/>
              </w:rPr>
              <w:tab/>
              <w:t>RSRP and WB-RSRQ minimum requirements are specified assuming independent interference and noise at each receiver antenna port.</w:t>
            </w:r>
          </w:p>
          <w:p w14:paraId="1AA9A7F8" w14:textId="77777777" w:rsidR="00521532" w:rsidRPr="00F60C3E" w:rsidRDefault="00521532" w:rsidP="00521532">
            <w:pPr>
              <w:pStyle w:val="TAN"/>
              <w:rPr>
                <w:rFonts w:eastAsia="SimSun" w:cs="Arial"/>
                <w:lang w:eastAsia="en-US"/>
              </w:rPr>
            </w:pPr>
            <w:r w:rsidRPr="00F60C3E">
              <w:rPr>
                <w:rFonts w:eastAsia="SimSun" w:cs="Arial"/>
                <w:lang w:eastAsia="en-US"/>
              </w:rPr>
              <w:t xml:space="preserve">Note 5: </w:t>
            </w:r>
            <w:r w:rsidRPr="00F60C3E">
              <w:rPr>
                <w:rFonts w:eastAsia="SimSun" w:cs="Arial"/>
                <w:lang w:eastAsia="en-US"/>
              </w:rPr>
              <w:tab/>
              <w:t>This test case is applicable to all FDD frequency bands except band 31.</w:t>
            </w:r>
          </w:p>
        </w:tc>
      </w:tr>
    </w:tbl>
    <w:p w14:paraId="2CE04B74" w14:textId="77777777" w:rsidR="00150634" w:rsidRPr="00F60C3E" w:rsidRDefault="00150634" w:rsidP="00150634">
      <w:pPr>
        <w:rPr>
          <w:snapToGrid w:val="0"/>
        </w:rPr>
      </w:pPr>
    </w:p>
    <w:p w14:paraId="33BB609B" w14:textId="77777777" w:rsidR="00521532" w:rsidRPr="00F60C3E" w:rsidRDefault="00521532" w:rsidP="00521532">
      <w:pPr>
        <w:pStyle w:val="Heading4"/>
        <w:rPr>
          <w:snapToGrid w:val="0"/>
        </w:rPr>
      </w:pPr>
      <w:bookmarkStart w:id="801" w:name="_Toc535329715"/>
      <w:r w:rsidRPr="00F60C3E">
        <w:rPr>
          <w:snapToGrid w:val="0"/>
        </w:rPr>
        <w:t>A.9.1.20.2</w:t>
      </w:r>
      <w:r w:rsidRPr="00F60C3E">
        <w:rPr>
          <w:snapToGrid w:val="0"/>
        </w:rPr>
        <w:tab/>
        <w:t>Test Requirements</w:t>
      </w:r>
      <w:bookmarkEnd w:id="801"/>
    </w:p>
    <w:p w14:paraId="3675EE61" w14:textId="77777777" w:rsidR="00521532" w:rsidRPr="00F60C3E" w:rsidRDefault="00521532" w:rsidP="00521532">
      <w:r w:rsidRPr="00F60C3E">
        <w:t>The E-UTRAN FDD WB-RSRQ measurement accuracy for cell 2 shall fulfil the requirements in Section 9.1.4c, compared with WB-RSRQ</w:t>
      </w:r>
      <w:r w:rsidRPr="00F60C3E">
        <w:rPr>
          <w:vertAlign w:val="subscript"/>
        </w:rPr>
        <w:t>0</w:t>
      </w:r>
      <w:r w:rsidRPr="00F60C3E">
        <w:t xml:space="preserve"> or WB-RSRQ</w:t>
      </w:r>
      <w:r w:rsidRPr="00F60C3E">
        <w:rPr>
          <w:vertAlign w:val="subscript"/>
        </w:rPr>
        <w:t>1</w:t>
      </w:r>
      <w:r w:rsidRPr="00F60C3E">
        <w:t>.</w:t>
      </w:r>
    </w:p>
    <w:p w14:paraId="6546D16F" w14:textId="77777777" w:rsidR="00521532" w:rsidRPr="00F60C3E" w:rsidRDefault="00521532" w:rsidP="00521532">
      <w:pPr>
        <w:pStyle w:val="Heading3"/>
      </w:pPr>
      <w:bookmarkStart w:id="802" w:name="_Toc535329716"/>
      <w:r w:rsidRPr="00F60C3E">
        <w:rPr>
          <w:rFonts w:cs="Arial"/>
          <w:snapToGrid w:val="0"/>
        </w:rPr>
        <w:t>A.9</w:t>
      </w:r>
      <w:r w:rsidRPr="00F60C3E">
        <w:rPr>
          <w:rFonts w:cs="Arial"/>
        </w:rPr>
        <w:t>.1.21</w:t>
      </w:r>
      <w:r w:rsidRPr="00F60C3E">
        <w:tab/>
        <w:t>E-UTRA TDD WB-RSRQ Absolute Accuracy (CELL_DCH)</w:t>
      </w:r>
      <w:bookmarkEnd w:id="802"/>
    </w:p>
    <w:p w14:paraId="68DD7320" w14:textId="77777777" w:rsidR="00521532" w:rsidRPr="00F60C3E" w:rsidRDefault="00521532" w:rsidP="00521532">
      <w:pPr>
        <w:pStyle w:val="Heading4"/>
        <w:rPr>
          <w:snapToGrid w:val="0"/>
        </w:rPr>
      </w:pPr>
      <w:bookmarkStart w:id="803" w:name="_Toc535329717"/>
      <w:r w:rsidRPr="00F60C3E">
        <w:rPr>
          <w:snapToGrid w:val="0"/>
        </w:rPr>
        <w:t>A.9.1.21.1</w:t>
      </w:r>
      <w:r w:rsidRPr="00F60C3E">
        <w:rPr>
          <w:snapToGrid w:val="0"/>
        </w:rPr>
        <w:tab/>
        <w:t>Test Purpose and Environment</w:t>
      </w:r>
      <w:bookmarkEnd w:id="803"/>
    </w:p>
    <w:p w14:paraId="129690BB" w14:textId="77777777" w:rsidR="00521532" w:rsidRPr="00F60C3E" w:rsidRDefault="00521532" w:rsidP="00521532">
      <w:r w:rsidRPr="00F60C3E">
        <w:t xml:space="preserve">The purpose of this test is to verify that the E-UTRAN TDD WB-RSRQ measurement absolute accuracy is within the specified limits. This test will verify the requirements in section 9.1.4c. </w:t>
      </w:r>
    </w:p>
    <w:p w14:paraId="353B244F" w14:textId="77777777" w:rsidR="00521532" w:rsidRPr="00F60C3E" w:rsidRDefault="00521532" w:rsidP="00521532">
      <w:r w:rsidRPr="00F60C3E">
        <w:t>The test is carried out in Cell_DCH state using a compressed mode pattern with purpose “E-UTRAN Measurement”. The compressed mode pattern repeats every 80 ms and uses a gap length of 10 slots. Further details are found in annex A.5 of TS 25.101 [3].</w:t>
      </w:r>
    </w:p>
    <w:p w14:paraId="38ECC464" w14:textId="77777777" w:rsidR="00521532" w:rsidRPr="00F60C3E" w:rsidRDefault="00521532" w:rsidP="00521532">
      <w:pPr>
        <w:rPr>
          <w:rFonts w:cs="v4.2.0"/>
        </w:rPr>
      </w:pPr>
      <w:r w:rsidRPr="00F60C3E">
        <w:t xml:space="preserve">Tables A.9.1.21.1-1 and A.9.1.21.1-2 define the limits of signal strengths and code powers on the UTRA FDD cell where the requirement is applicable. In the measurement control information periodic reporting of E-UTRAN WB-RSRQ is indicated to the UE. </w:t>
      </w:r>
      <w:r w:rsidRPr="00F60C3E">
        <w:rPr>
          <w:rFonts w:cs="v4.2.0"/>
        </w:rPr>
        <w:t>The measurement control message received by the UE shall also contain the IE “</w:t>
      </w:r>
      <w:r w:rsidRPr="00F60C3E">
        <w:rPr>
          <w:rFonts w:cs="v4.2.0"/>
          <w:i/>
        </w:rPr>
        <w:t>Wideband RSRQ measurements</w:t>
      </w:r>
      <w:r w:rsidRPr="00F60C3E">
        <w:rPr>
          <w:rFonts w:cs="v4.2.0"/>
        </w:rPr>
        <w:t>” and “</w:t>
      </w:r>
      <w:r w:rsidRPr="00F60C3E">
        <w:rPr>
          <w:rFonts w:cs="v4.2.0"/>
          <w:i/>
        </w:rPr>
        <w:t>Measurement Bandwidth</w:t>
      </w:r>
      <w:r w:rsidRPr="00F60C3E">
        <w:rPr>
          <w:rFonts w:cs="v4.2.0"/>
        </w:rPr>
        <w:t>” defined in TS 25.331 [16].</w:t>
      </w:r>
    </w:p>
    <w:p w14:paraId="6E36F410" w14:textId="77777777" w:rsidR="00521532" w:rsidRPr="00F60C3E" w:rsidRDefault="00521532" w:rsidP="00521532">
      <w:r w:rsidRPr="00F60C3E">
        <w:t>The E-UTRAN TDD test parameters are given in Table A.9.1.21.1-3.</w:t>
      </w:r>
    </w:p>
    <w:p w14:paraId="4D3DEB72" w14:textId="77777777" w:rsidR="00521532" w:rsidRPr="00F60C3E" w:rsidRDefault="00521532" w:rsidP="00C220BE">
      <w:pPr>
        <w:pStyle w:val="TH"/>
      </w:pPr>
      <w:r w:rsidRPr="00F60C3E">
        <w:t>Table A.9.1.21.1-1: General UTRAN test parameters for E-UTRAN TDD WB-RSRQ measurements</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850"/>
        <w:gridCol w:w="3402"/>
        <w:gridCol w:w="3369"/>
      </w:tblGrid>
      <w:tr w:rsidR="00521532" w:rsidRPr="00F60C3E" w14:paraId="6584603F" w14:textId="77777777" w:rsidTr="00034B5F">
        <w:tc>
          <w:tcPr>
            <w:tcW w:w="2235" w:type="dxa"/>
          </w:tcPr>
          <w:p w14:paraId="5B7E41F7" w14:textId="77777777" w:rsidR="00521532" w:rsidRPr="00F60C3E" w:rsidRDefault="00521532" w:rsidP="00521532">
            <w:pPr>
              <w:pStyle w:val="TAH"/>
              <w:rPr>
                <w:rFonts w:cs="Arial"/>
                <w:lang w:eastAsia="en-US"/>
              </w:rPr>
            </w:pPr>
            <w:r w:rsidRPr="00F60C3E">
              <w:rPr>
                <w:rFonts w:cs="Arial"/>
                <w:lang w:eastAsia="en-US"/>
              </w:rPr>
              <w:t>Parameter</w:t>
            </w:r>
          </w:p>
        </w:tc>
        <w:tc>
          <w:tcPr>
            <w:tcW w:w="850" w:type="dxa"/>
          </w:tcPr>
          <w:p w14:paraId="15B57A7F" w14:textId="77777777" w:rsidR="00521532" w:rsidRPr="00F60C3E" w:rsidRDefault="00521532" w:rsidP="00521532">
            <w:pPr>
              <w:pStyle w:val="TAH"/>
              <w:rPr>
                <w:rFonts w:cs="Arial"/>
                <w:lang w:eastAsia="en-US"/>
              </w:rPr>
            </w:pPr>
            <w:r w:rsidRPr="00F60C3E">
              <w:rPr>
                <w:rFonts w:cs="Arial"/>
                <w:lang w:eastAsia="en-US"/>
              </w:rPr>
              <w:t>Unit</w:t>
            </w:r>
          </w:p>
        </w:tc>
        <w:tc>
          <w:tcPr>
            <w:tcW w:w="3402" w:type="dxa"/>
          </w:tcPr>
          <w:p w14:paraId="6E2924D6" w14:textId="77777777" w:rsidR="00521532" w:rsidRPr="00F60C3E" w:rsidRDefault="00521532" w:rsidP="00521532">
            <w:pPr>
              <w:pStyle w:val="TAH"/>
              <w:rPr>
                <w:rFonts w:cs="Arial"/>
                <w:lang w:eastAsia="en-US"/>
              </w:rPr>
            </w:pPr>
            <w:r w:rsidRPr="00F60C3E">
              <w:rPr>
                <w:rFonts w:cs="Arial"/>
                <w:lang w:eastAsia="en-US"/>
              </w:rPr>
              <w:t>Value</w:t>
            </w:r>
          </w:p>
        </w:tc>
        <w:tc>
          <w:tcPr>
            <w:tcW w:w="3369" w:type="dxa"/>
          </w:tcPr>
          <w:p w14:paraId="3B77299E" w14:textId="77777777" w:rsidR="00521532" w:rsidRPr="00F60C3E" w:rsidRDefault="00521532" w:rsidP="00521532">
            <w:pPr>
              <w:pStyle w:val="TAH"/>
              <w:rPr>
                <w:rFonts w:cs="Arial"/>
                <w:lang w:eastAsia="en-US"/>
              </w:rPr>
            </w:pPr>
            <w:r w:rsidRPr="00F60C3E">
              <w:rPr>
                <w:rFonts w:cs="Arial"/>
                <w:lang w:eastAsia="en-US"/>
              </w:rPr>
              <w:t>Comment</w:t>
            </w:r>
          </w:p>
        </w:tc>
      </w:tr>
      <w:tr w:rsidR="00521532" w:rsidRPr="00F60C3E" w14:paraId="66FD2472" w14:textId="77777777" w:rsidTr="00034B5F">
        <w:tc>
          <w:tcPr>
            <w:tcW w:w="2235" w:type="dxa"/>
          </w:tcPr>
          <w:p w14:paraId="226D4687" w14:textId="77777777" w:rsidR="00521532" w:rsidRPr="00F60C3E" w:rsidRDefault="00521532" w:rsidP="00521532">
            <w:pPr>
              <w:pStyle w:val="TAL"/>
              <w:rPr>
                <w:rFonts w:cs="Arial"/>
                <w:lang w:eastAsia="en-US"/>
              </w:rPr>
            </w:pPr>
            <w:r w:rsidRPr="00F60C3E">
              <w:rPr>
                <w:rFonts w:cs="Arial"/>
                <w:lang w:eastAsia="en-US"/>
              </w:rPr>
              <w:t>DCH parameters</w:t>
            </w:r>
          </w:p>
        </w:tc>
        <w:tc>
          <w:tcPr>
            <w:tcW w:w="850" w:type="dxa"/>
          </w:tcPr>
          <w:p w14:paraId="55376343" w14:textId="77777777" w:rsidR="00521532" w:rsidRPr="00F60C3E" w:rsidRDefault="00521532" w:rsidP="00521532">
            <w:pPr>
              <w:pStyle w:val="TAL"/>
              <w:rPr>
                <w:rFonts w:cs="Arial"/>
                <w:lang w:eastAsia="en-US"/>
              </w:rPr>
            </w:pPr>
          </w:p>
        </w:tc>
        <w:tc>
          <w:tcPr>
            <w:tcW w:w="3402" w:type="dxa"/>
          </w:tcPr>
          <w:p w14:paraId="48E7E059" w14:textId="77777777" w:rsidR="00521532" w:rsidRPr="00F60C3E" w:rsidRDefault="00521532" w:rsidP="00521532">
            <w:pPr>
              <w:pStyle w:val="TAL"/>
              <w:rPr>
                <w:rFonts w:cs="Arial"/>
                <w:lang w:eastAsia="en-US"/>
              </w:rPr>
            </w:pPr>
            <w:r w:rsidRPr="00F60C3E">
              <w:rPr>
                <w:rFonts w:cs="Arial"/>
                <w:lang w:eastAsia="en-US"/>
              </w:rPr>
              <w:t>DL Reference Measurement Channel 12.2 kbps</w:t>
            </w:r>
          </w:p>
        </w:tc>
        <w:tc>
          <w:tcPr>
            <w:tcW w:w="3369" w:type="dxa"/>
          </w:tcPr>
          <w:p w14:paraId="02969C77" w14:textId="77777777" w:rsidR="00521532" w:rsidRPr="00F60C3E" w:rsidRDefault="00521532" w:rsidP="00521532">
            <w:pPr>
              <w:pStyle w:val="TAL"/>
              <w:rPr>
                <w:rFonts w:cs="Arial"/>
                <w:lang w:eastAsia="en-US"/>
              </w:rPr>
            </w:pPr>
            <w:r w:rsidRPr="00F60C3E">
              <w:rPr>
                <w:rFonts w:cs="Arial"/>
                <w:lang w:eastAsia="en-US"/>
              </w:rPr>
              <w:t>As specified in section A.3.1 of TS 25.101 [3]</w:t>
            </w:r>
          </w:p>
        </w:tc>
      </w:tr>
      <w:tr w:rsidR="00521532" w:rsidRPr="00F60C3E" w14:paraId="06562420" w14:textId="77777777" w:rsidTr="00034B5F">
        <w:tc>
          <w:tcPr>
            <w:tcW w:w="2235" w:type="dxa"/>
          </w:tcPr>
          <w:p w14:paraId="186C117F" w14:textId="77777777" w:rsidR="00521532" w:rsidRPr="00F60C3E" w:rsidRDefault="00521532" w:rsidP="00521532">
            <w:pPr>
              <w:pStyle w:val="TAL"/>
              <w:rPr>
                <w:rFonts w:cs="Arial"/>
                <w:lang w:eastAsia="en-US"/>
              </w:rPr>
            </w:pPr>
            <w:r w:rsidRPr="00F60C3E">
              <w:rPr>
                <w:rFonts w:cs="Arial"/>
                <w:lang w:eastAsia="en-US"/>
              </w:rPr>
              <w:t>Power Control</w:t>
            </w:r>
          </w:p>
        </w:tc>
        <w:tc>
          <w:tcPr>
            <w:tcW w:w="850" w:type="dxa"/>
          </w:tcPr>
          <w:p w14:paraId="04E7E4B8" w14:textId="77777777" w:rsidR="00521532" w:rsidRPr="00F60C3E" w:rsidRDefault="00521532" w:rsidP="00521532">
            <w:pPr>
              <w:pStyle w:val="TAL"/>
              <w:rPr>
                <w:rFonts w:cs="Arial"/>
                <w:lang w:eastAsia="en-US"/>
              </w:rPr>
            </w:pPr>
          </w:p>
        </w:tc>
        <w:tc>
          <w:tcPr>
            <w:tcW w:w="3402" w:type="dxa"/>
          </w:tcPr>
          <w:p w14:paraId="4F3E276E" w14:textId="77777777" w:rsidR="00521532" w:rsidRPr="00F60C3E" w:rsidRDefault="00521532" w:rsidP="00521532">
            <w:pPr>
              <w:pStyle w:val="TAL"/>
              <w:rPr>
                <w:rFonts w:cs="Arial"/>
                <w:lang w:eastAsia="en-US"/>
              </w:rPr>
            </w:pPr>
            <w:r w:rsidRPr="00F60C3E">
              <w:rPr>
                <w:rFonts w:cs="Arial"/>
                <w:lang w:eastAsia="en-US"/>
              </w:rPr>
              <w:t>On</w:t>
            </w:r>
          </w:p>
        </w:tc>
        <w:tc>
          <w:tcPr>
            <w:tcW w:w="3369" w:type="dxa"/>
          </w:tcPr>
          <w:p w14:paraId="1E7B96D5" w14:textId="77777777" w:rsidR="00521532" w:rsidRPr="00F60C3E" w:rsidRDefault="00521532" w:rsidP="00521532">
            <w:pPr>
              <w:pStyle w:val="TAL"/>
              <w:rPr>
                <w:rFonts w:cs="Arial"/>
                <w:lang w:eastAsia="en-US"/>
              </w:rPr>
            </w:pPr>
          </w:p>
        </w:tc>
      </w:tr>
      <w:tr w:rsidR="00521532" w:rsidRPr="00F60C3E" w14:paraId="1EE1B98C" w14:textId="77777777" w:rsidTr="00034B5F">
        <w:tc>
          <w:tcPr>
            <w:tcW w:w="2235" w:type="dxa"/>
          </w:tcPr>
          <w:p w14:paraId="31B4A2B0" w14:textId="77777777" w:rsidR="00521532" w:rsidRPr="00F60C3E" w:rsidRDefault="00521532" w:rsidP="00521532">
            <w:pPr>
              <w:pStyle w:val="TAL"/>
              <w:rPr>
                <w:rFonts w:cs="Arial"/>
                <w:lang w:eastAsia="en-US"/>
              </w:rPr>
            </w:pPr>
            <w:r w:rsidRPr="00F60C3E">
              <w:rPr>
                <w:rFonts w:cs="Arial"/>
                <w:lang w:eastAsia="en-US"/>
              </w:rPr>
              <w:t>Target quality value on DTCH</w:t>
            </w:r>
          </w:p>
        </w:tc>
        <w:tc>
          <w:tcPr>
            <w:tcW w:w="850" w:type="dxa"/>
          </w:tcPr>
          <w:p w14:paraId="79D20337" w14:textId="77777777" w:rsidR="00521532" w:rsidRPr="00F60C3E" w:rsidRDefault="00521532" w:rsidP="00521532">
            <w:pPr>
              <w:pStyle w:val="TAL"/>
              <w:rPr>
                <w:rFonts w:cs="Arial"/>
                <w:lang w:eastAsia="en-US"/>
              </w:rPr>
            </w:pPr>
            <w:r w:rsidRPr="00F60C3E">
              <w:rPr>
                <w:rFonts w:cs="Arial"/>
                <w:lang w:eastAsia="en-US"/>
              </w:rPr>
              <w:t>BLER</w:t>
            </w:r>
          </w:p>
        </w:tc>
        <w:tc>
          <w:tcPr>
            <w:tcW w:w="3402" w:type="dxa"/>
          </w:tcPr>
          <w:p w14:paraId="08D2478D" w14:textId="77777777" w:rsidR="00521532" w:rsidRPr="00F60C3E" w:rsidRDefault="00521532" w:rsidP="00521532">
            <w:pPr>
              <w:pStyle w:val="TAL"/>
              <w:rPr>
                <w:rFonts w:cs="Arial"/>
                <w:lang w:eastAsia="en-US"/>
              </w:rPr>
            </w:pPr>
            <w:r w:rsidRPr="00F60C3E">
              <w:rPr>
                <w:rFonts w:cs="Arial"/>
                <w:lang w:eastAsia="en-US"/>
              </w:rPr>
              <w:t>0.01</w:t>
            </w:r>
          </w:p>
        </w:tc>
        <w:tc>
          <w:tcPr>
            <w:tcW w:w="3369" w:type="dxa"/>
          </w:tcPr>
          <w:p w14:paraId="060F955D" w14:textId="77777777" w:rsidR="00521532" w:rsidRPr="00F60C3E" w:rsidRDefault="00521532" w:rsidP="00521532">
            <w:pPr>
              <w:pStyle w:val="TAL"/>
              <w:rPr>
                <w:rFonts w:cs="Arial"/>
                <w:lang w:eastAsia="en-US"/>
              </w:rPr>
            </w:pPr>
          </w:p>
        </w:tc>
      </w:tr>
      <w:tr w:rsidR="00521532" w:rsidRPr="00F60C3E" w14:paraId="37EA7B69" w14:textId="77777777" w:rsidTr="00034B5F">
        <w:tc>
          <w:tcPr>
            <w:tcW w:w="2235" w:type="dxa"/>
          </w:tcPr>
          <w:p w14:paraId="54980281" w14:textId="77777777" w:rsidR="00521532" w:rsidRPr="00F60C3E" w:rsidRDefault="00521532" w:rsidP="00521532">
            <w:pPr>
              <w:pStyle w:val="TAL"/>
              <w:rPr>
                <w:rFonts w:cs="Arial"/>
                <w:lang w:eastAsia="en-US"/>
              </w:rPr>
            </w:pPr>
            <w:r w:rsidRPr="00F60C3E">
              <w:rPr>
                <w:rFonts w:cs="Arial"/>
                <w:lang w:eastAsia="en-US"/>
              </w:rPr>
              <w:t>Compressed mode patterns for E-UTRAN measurement</w:t>
            </w:r>
          </w:p>
        </w:tc>
        <w:tc>
          <w:tcPr>
            <w:tcW w:w="850" w:type="dxa"/>
          </w:tcPr>
          <w:p w14:paraId="66A4F61D" w14:textId="77777777" w:rsidR="00521532" w:rsidRPr="00F60C3E" w:rsidRDefault="00521532" w:rsidP="00521532">
            <w:pPr>
              <w:pStyle w:val="TAL"/>
              <w:rPr>
                <w:rFonts w:cs="Arial"/>
                <w:lang w:eastAsia="en-US"/>
              </w:rPr>
            </w:pPr>
          </w:p>
        </w:tc>
        <w:tc>
          <w:tcPr>
            <w:tcW w:w="3402" w:type="dxa"/>
          </w:tcPr>
          <w:p w14:paraId="61829BE9" w14:textId="77777777" w:rsidR="00521532" w:rsidRPr="00F60C3E" w:rsidRDefault="00521532" w:rsidP="00521532">
            <w:pPr>
              <w:pStyle w:val="TAL"/>
              <w:rPr>
                <w:rFonts w:cs="Arial"/>
                <w:lang w:eastAsia="en-US"/>
              </w:rPr>
            </w:pPr>
            <w:r w:rsidRPr="00F60C3E">
              <w:rPr>
                <w:rFonts w:cs="Arial"/>
                <w:lang w:eastAsia="en-US"/>
              </w:rPr>
              <w:t xml:space="preserve">Compressed mode reference pattern 2 Set 5 </w:t>
            </w:r>
          </w:p>
        </w:tc>
        <w:tc>
          <w:tcPr>
            <w:tcW w:w="3369" w:type="dxa"/>
          </w:tcPr>
          <w:p w14:paraId="6AA430A1" w14:textId="77777777" w:rsidR="00521532" w:rsidRPr="00F60C3E" w:rsidRDefault="00521532" w:rsidP="00521532">
            <w:pPr>
              <w:pStyle w:val="TAL"/>
              <w:rPr>
                <w:rFonts w:cs="Arial"/>
                <w:lang w:eastAsia="en-US"/>
              </w:rPr>
            </w:pPr>
            <w:r w:rsidRPr="00F60C3E">
              <w:rPr>
                <w:rFonts w:cs="Arial"/>
                <w:lang w:eastAsia="en-US"/>
              </w:rPr>
              <w:t>As specified in table A.22, section A.5 of TS 25.101 [3]</w:t>
            </w:r>
          </w:p>
        </w:tc>
      </w:tr>
      <w:tr w:rsidR="00521532" w:rsidRPr="00F60C3E" w14:paraId="5BA1AB70" w14:textId="77777777" w:rsidTr="00034B5F">
        <w:tc>
          <w:tcPr>
            <w:tcW w:w="2235" w:type="dxa"/>
          </w:tcPr>
          <w:p w14:paraId="398D4CB4" w14:textId="77777777" w:rsidR="00521532" w:rsidRPr="00F60C3E" w:rsidRDefault="00521532" w:rsidP="00521532">
            <w:pPr>
              <w:pStyle w:val="TAL"/>
              <w:rPr>
                <w:rFonts w:cs="Arial"/>
                <w:lang w:eastAsia="en-US"/>
              </w:rPr>
            </w:pPr>
            <w:r w:rsidRPr="00F60C3E">
              <w:rPr>
                <w:rFonts w:cs="Arial"/>
                <w:lang w:eastAsia="en-US"/>
              </w:rPr>
              <w:t>Inter-RAT measurement quantity</w:t>
            </w:r>
          </w:p>
        </w:tc>
        <w:tc>
          <w:tcPr>
            <w:tcW w:w="850" w:type="dxa"/>
          </w:tcPr>
          <w:p w14:paraId="7CC45BE5" w14:textId="77777777" w:rsidR="00521532" w:rsidRPr="00F60C3E" w:rsidRDefault="00521532" w:rsidP="00521532">
            <w:pPr>
              <w:pStyle w:val="TAL"/>
              <w:rPr>
                <w:rFonts w:cs="Arial"/>
                <w:lang w:eastAsia="en-US"/>
              </w:rPr>
            </w:pPr>
          </w:p>
        </w:tc>
        <w:tc>
          <w:tcPr>
            <w:tcW w:w="3402" w:type="dxa"/>
          </w:tcPr>
          <w:p w14:paraId="14065D79" w14:textId="77777777" w:rsidR="00521532" w:rsidRPr="00F60C3E" w:rsidRDefault="00521532" w:rsidP="00521532">
            <w:pPr>
              <w:pStyle w:val="TAL"/>
              <w:rPr>
                <w:rFonts w:cs="Arial"/>
                <w:lang w:eastAsia="en-US"/>
              </w:rPr>
            </w:pPr>
            <w:r w:rsidRPr="00F60C3E">
              <w:rPr>
                <w:rFonts w:cs="Arial"/>
                <w:lang w:eastAsia="en-US"/>
              </w:rPr>
              <w:t>E-UTRAN TDD WB-RSRQ</w:t>
            </w:r>
          </w:p>
        </w:tc>
        <w:tc>
          <w:tcPr>
            <w:tcW w:w="3369" w:type="dxa"/>
          </w:tcPr>
          <w:p w14:paraId="533CB968" w14:textId="77777777" w:rsidR="00521532" w:rsidRPr="00F60C3E" w:rsidRDefault="00521532" w:rsidP="00521532">
            <w:pPr>
              <w:pStyle w:val="TAL"/>
              <w:rPr>
                <w:rFonts w:cs="Arial"/>
                <w:lang w:eastAsia="en-US"/>
              </w:rPr>
            </w:pPr>
          </w:p>
        </w:tc>
      </w:tr>
      <w:tr w:rsidR="00521532" w:rsidRPr="00F60C3E" w14:paraId="6651E8B0" w14:textId="77777777" w:rsidTr="00034B5F">
        <w:tc>
          <w:tcPr>
            <w:tcW w:w="2235" w:type="dxa"/>
          </w:tcPr>
          <w:p w14:paraId="643ACDAA" w14:textId="77777777" w:rsidR="00521532" w:rsidRPr="00F60C3E" w:rsidRDefault="00521532" w:rsidP="00521532">
            <w:pPr>
              <w:pStyle w:val="TAL"/>
              <w:rPr>
                <w:rFonts w:cs="Arial"/>
                <w:lang w:eastAsia="en-US"/>
              </w:rPr>
            </w:pPr>
            <w:r w:rsidRPr="00F60C3E">
              <w:rPr>
                <w:rFonts w:cs="Arial"/>
                <w:lang w:eastAsia="en-US"/>
              </w:rPr>
              <w:t>Monitored cell list size</w:t>
            </w:r>
          </w:p>
        </w:tc>
        <w:tc>
          <w:tcPr>
            <w:tcW w:w="850" w:type="dxa"/>
          </w:tcPr>
          <w:p w14:paraId="3EF0D4C4" w14:textId="77777777" w:rsidR="00521532" w:rsidRPr="00F60C3E" w:rsidRDefault="00521532" w:rsidP="00521532">
            <w:pPr>
              <w:pStyle w:val="TAL"/>
              <w:rPr>
                <w:rFonts w:cs="Arial"/>
                <w:lang w:eastAsia="en-US"/>
              </w:rPr>
            </w:pPr>
          </w:p>
        </w:tc>
        <w:tc>
          <w:tcPr>
            <w:tcW w:w="3402" w:type="dxa"/>
          </w:tcPr>
          <w:p w14:paraId="381F2D28" w14:textId="77777777" w:rsidR="00521532" w:rsidRPr="00F60C3E" w:rsidRDefault="00521532" w:rsidP="00521532">
            <w:pPr>
              <w:pStyle w:val="TAL"/>
              <w:rPr>
                <w:rFonts w:cs="Arial"/>
                <w:lang w:eastAsia="en-US"/>
              </w:rPr>
            </w:pPr>
            <w:r w:rsidRPr="00F60C3E">
              <w:rPr>
                <w:rFonts w:cs="Arial"/>
                <w:lang w:eastAsia="en-US"/>
              </w:rPr>
              <w:t>1 E-UTRAN TDD neighbour cell</w:t>
            </w:r>
          </w:p>
        </w:tc>
        <w:tc>
          <w:tcPr>
            <w:tcW w:w="3369" w:type="dxa"/>
          </w:tcPr>
          <w:p w14:paraId="1F143C16" w14:textId="77777777" w:rsidR="00521532" w:rsidRPr="00F60C3E" w:rsidRDefault="00521532" w:rsidP="00521532">
            <w:pPr>
              <w:pStyle w:val="TAL"/>
              <w:rPr>
                <w:rFonts w:cs="Arial"/>
                <w:lang w:eastAsia="en-US"/>
              </w:rPr>
            </w:pPr>
            <w:r w:rsidRPr="00F60C3E">
              <w:rPr>
                <w:rFonts w:cs="Arial"/>
                <w:lang w:eastAsia="en-US"/>
              </w:rPr>
              <w:t>Measurement control information is sent before the compressed mode pattern starts.</w:t>
            </w:r>
          </w:p>
        </w:tc>
      </w:tr>
    </w:tbl>
    <w:p w14:paraId="6F5899D3" w14:textId="77777777" w:rsidR="00521532" w:rsidRPr="00F60C3E" w:rsidRDefault="00521532" w:rsidP="00150634"/>
    <w:p w14:paraId="35123774" w14:textId="77777777" w:rsidR="00521532" w:rsidRPr="00F60C3E" w:rsidRDefault="00521532" w:rsidP="00C220BE">
      <w:pPr>
        <w:pStyle w:val="TH"/>
      </w:pPr>
      <w:r w:rsidRPr="00F60C3E">
        <w:t>Table A.9.1.21.1-2: Cell specific UTRAN test parameters for E-UTRAN TDD WB-RSRQ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1"/>
        <w:gridCol w:w="1701"/>
        <w:gridCol w:w="1843"/>
      </w:tblGrid>
      <w:tr w:rsidR="00521532" w:rsidRPr="00F60C3E" w14:paraId="79627367" w14:textId="77777777" w:rsidTr="00034B5F">
        <w:trPr>
          <w:jc w:val="center"/>
        </w:trPr>
        <w:tc>
          <w:tcPr>
            <w:tcW w:w="3791" w:type="dxa"/>
            <w:vAlign w:val="center"/>
          </w:tcPr>
          <w:p w14:paraId="16E6241A" w14:textId="77777777" w:rsidR="00521532" w:rsidRPr="00F60C3E" w:rsidRDefault="00521532" w:rsidP="00521532">
            <w:pPr>
              <w:pStyle w:val="TAH"/>
              <w:rPr>
                <w:rFonts w:cs="Arial"/>
                <w:lang w:eastAsia="en-US"/>
              </w:rPr>
            </w:pPr>
            <w:r w:rsidRPr="00F60C3E">
              <w:rPr>
                <w:rFonts w:cs="Arial"/>
                <w:lang w:eastAsia="en-US"/>
              </w:rPr>
              <w:t>Parameter</w:t>
            </w:r>
          </w:p>
        </w:tc>
        <w:tc>
          <w:tcPr>
            <w:tcW w:w="1701" w:type="dxa"/>
            <w:vAlign w:val="center"/>
          </w:tcPr>
          <w:p w14:paraId="1603AD73" w14:textId="77777777" w:rsidR="00521532" w:rsidRPr="00F60C3E" w:rsidRDefault="00521532" w:rsidP="00521532">
            <w:pPr>
              <w:pStyle w:val="TAH"/>
              <w:rPr>
                <w:rFonts w:cs="Arial"/>
                <w:lang w:eastAsia="en-US"/>
              </w:rPr>
            </w:pPr>
            <w:r w:rsidRPr="00F60C3E">
              <w:rPr>
                <w:rFonts w:cs="Arial"/>
                <w:lang w:eastAsia="en-US"/>
              </w:rPr>
              <w:t>Unit</w:t>
            </w:r>
          </w:p>
        </w:tc>
        <w:tc>
          <w:tcPr>
            <w:tcW w:w="1843" w:type="dxa"/>
            <w:vAlign w:val="center"/>
          </w:tcPr>
          <w:p w14:paraId="2621CA81" w14:textId="77777777" w:rsidR="00521532" w:rsidRPr="00F60C3E" w:rsidRDefault="00521532" w:rsidP="00521532">
            <w:pPr>
              <w:pStyle w:val="TAH"/>
              <w:rPr>
                <w:rFonts w:cs="Arial"/>
                <w:lang w:eastAsia="en-US"/>
              </w:rPr>
            </w:pPr>
            <w:r w:rsidRPr="00F60C3E">
              <w:rPr>
                <w:rFonts w:cs="Arial"/>
                <w:lang w:eastAsia="en-US"/>
              </w:rPr>
              <w:t>Cell 1</w:t>
            </w:r>
          </w:p>
        </w:tc>
      </w:tr>
      <w:tr w:rsidR="00521532" w:rsidRPr="00F60C3E" w14:paraId="0122566B" w14:textId="77777777" w:rsidTr="00034B5F">
        <w:trPr>
          <w:jc w:val="center"/>
        </w:trPr>
        <w:tc>
          <w:tcPr>
            <w:tcW w:w="3791" w:type="dxa"/>
            <w:vAlign w:val="center"/>
          </w:tcPr>
          <w:p w14:paraId="50F22DA1" w14:textId="77777777" w:rsidR="00521532" w:rsidRPr="00F60C3E" w:rsidRDefault="00521532" w:rsidP="00521532">
            <w:pPr>
              <w:pStyle w:val="TAL"/>
              <w:rPr>
                <w:rFonts w:cs="Arial"/>
                <w:lang w:eastAsia="en-US"/>
              </w:rPr>
            </w:pPr>
            <w:r w:rsidRPr="00F60C3E">
              <w:rPr>
                <w:rFonts w:cs="Arial"/>
                <w:lang w:eastAsia="en-US"/>
              </w:rPr>
              <w:t>UTRA RF Channel number</w:t>
            </w:r>
          </w:p>
        </w:tc>
        <w:tc>
          <w:tcPr>
            <w:tcW w:w="1701" w:type="dxa"/>
            <w:vAlign w:val="center"/>
          </w:tcPr>
          <w:p w14:paraId="75CD5306" w14:textId="77777777" w:rsidR="00521532" w:rsidRPr="00F60C3E" w:rsidRDefault="00521532" w:rsidP="00521532">
            <w:pPr>
              <w:pStyle w:val="TAC"/>
              <w:rPr>
                <w:rFonts w:cs="Arial"/>
                <w:lang w:eastAsia="en-US"/>
              </w:rPr>
            </w:pPr>
            <w:r w:rsidRPr="00F60C3E">
              <w:rPr>
                <w:rFonts w:cs="Arial"/>
                <w:lang w:eastAsia="en-US"/>
              </w:rPr>
              <w:t>-</w:t>
            </w:r>
          </w:p>
        </w:tc>
        <w:tc>
          <w:tcPr>
            <w:tcW w:w="1843" w:type="dxa"/>
            <w:vAlign w:val="center"/>
          </w:tcPr>
          <w:p w14:paraId="60F70FB4" w14:textId="77777777" w:rsidR="00521532" w:rsidRPr="00F60C3E" w:rsidRDefault="00521532" w:rsidP="00521532">
            <w:pPr>
              <w:pStyle w:val="TAC"/>
              <w:rPr>
                <w:rFonts w:cs="Arial"/>
                <w:lang w:eastAsia="en-US"/>
              </w:rPr>
            </w:pPr>
            <w:r w:rsidRPr="00F60C3E">
              <w:rPr>
                <w:rFonts w:cs="Arial"/>
                <w:lang w:eastAsia="en-US"/>
              </w:rPr>
              <w:t>Channel 1</w:t>
            </w:r>
          </w:p>
        </w:tc>
      </w:tr>
      <w:tr w:rsidR="00521532" w:rsidRPr="00F60C3E" w14:paraId="5DE055B7" w14:textId="77777777" w:rsidTr="00034B5F">
        <w:trPr>
          <w:jc w:val="center"/>
        </w:trPr>
        <w:tc>
          <w:tcPr>
            <w:tcW w:w="3791" w:type="dxa"/>
            <w:vAlign w:val="center"/>
          </w:tcPr>
          <w:p w14:paraId="1D59FB2C" w14:textId="77777777" w:rsidR="00521532" w:rsidRPr="00F60C3E" w:rsidRDefault="00521532" w:rsidP="00521532">
            <w:pPr>
              <w:pStyle w:val="TAL"/>
              <w:rPr>
                <w:rFonts w:cs="Arial"/>
                <w:lang w:eastAsia="en-US"/>
              </w:rPr>
            </w:pPr>
            <w:r w:rsidRPr="00F60C3E">
              <w:rPr>
                <w:rFonts w:cs="Arial"/>
                <w:lang w:eastAsia="en-US"/>
              </w:rPr>
              <w:t>CPICH_Ec/Ior</w:t>
            </w:r>
          </w:p>
        </w:tc>
        <w:tc>
          <w:tcPr>
            <w:tcW w:w="1701" w:type="dxa"/>
            <w:vAlign w:val="center"/>
          </w:tcPr>
          <w:p w14:paraId="20059896"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11BB6A0E" w14:textId="77777777" w:rsidR="00521532" w:rsidRPr="00F60C3E" w:rsidRDefault="00521532" w:rsidP="00521532">
            <w:pPr>
              <w:pStyle w:val="TAC"/>
              <w:rPr>
                <w:rFonts w:cs="Arial"/>
                <w:lang w:eastAsia="en-US"/>
              </w:rPr>
            </w:pPr>
            <w:r w:rsidRPr="00F60C3E">
              <w:rPr>
                <w:rFonts w:eastAsia="?? ??" w:cs="Arial"/>
                <w:lang w:eastAsia="en-US"/>
              </w:rPr>
              <w:t>-10</w:t>
            </w:r>
          </w:p>
        </w:tc>
      </w:tr>
      <w:tr w:rsidR="00521532" w:rsidRPr="00F60C3E" w14:paraId="5FED9C0E" w14:textId="77777777" w:rsidTr="00034B5F">
        <w:trPr>
          <w:jc w:val="center"/>
        </w:trPr>
        <w:tc>
          <w:tcPr>
            <w:tcW w:w="3791" w:type="dxa"/>
            <w:vAlign w:val="center"/>
          </w:tcPr>
          <w:p w14:paraId="02453FA3" w14:textId="77777777" w:rsidR="00521532" w:rsidRPr="00F60C3E" w:rsidRDefault="00521532" w:rsidP="00521532">
            <w:pPr>
              <w:pStyle w:val="TAL"/>
              <w:rPr>
                <w:rFonts w:cs="Arial"/>
                <w:lang w:eastAsia="en-US"/>
              </w:rPr>
            </w:pPr>
            <w:r w:rsidRPr="00F60C3E">
              <w:rPr>
                <w:rFonts w:cs="Arial"/>
                <w:lang w:eastAsia="en-US"/>
              </w:rPr>
              <w:t>PCCPCH_Ec/Ior</w:t>
            </w:r>
          </w:p>
        </w:tc>
        <w:tc>
          <w:tcPr>
            <w:tcW w:w="1701" w:type="dxa"/>
            <w:vAlign w:val="center"/>
          </w:tcPr>
          <w:p w14:paraId="35A70C75"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6495BFD8" w14:textId="77777777" w:rsidR="00521532" w:rsidRPr="00F60C3E" w:rsidRDefault="00521532" w:rsidP="00521532">
            <w:pPr>
              <w:pStyle w:val="TAC"/>
              <w:rPr>
                <w:rFonts w:cs="Arial"/>
                <w:lang w:eastAsia="en-US"/>
              </w:rPr>
            </w:pPr>
            <w:r w:rsidRPr="00F60C3E">
              <w:rPr>
                <w:rFonts w:eastAsia="?? ??" w:cs="Arial"/>
                <w:lang w:eastAsia="en-US"/>
              </w:rPr>
              <w:t>-12</w:t>
            </w:r>
          </w:p>
        </w:tc>
      </w:tr>
      <w:tr w:rsidR="00521532" w:rsidRPr="00F60C3E" w14:paraId="46754CE2" w14:textId="77777777" w:rsidTr="00034B5F">
        <w:trPr>
          <w:jc w:val="center"/>
        </w:trPr>
        <w:tc>
          <w:tcPr>
            <w:tcW w:w="3791" w:type="dxa"/>
            <w:vAlign w:val="center"/>
          </w:tcPr>
          <w:p w14:paraId="3988B614" w14:textId="77777777" w:rsidR="00521532" w:rsidRPr="00F60C3E" w:rsidRDefault="00521532" w:rsidP="00521532">
            <w:pPr>
              <w:pStyle w:val="TAL"/>
              <w:rPr>
                <w:rFonts w:cs="Arial"/>
                <w:lang w:eastAsia="en-US"/>
              </w:rPr>
            </w:pPr>
            <w:r w:rsidRPr="00F60C3E">
              <w:rPr>
                <w:rFonts w:cs="Arial"/>
                <w:lang w:eastAsia="en-US"/>
              </w:rPr>
              <w:t>SCH_Ec/Ior</w:t>
            </w:r>
          </w:p>
        </w:tc>
        <w:tc>
          <w:tcPr>
            <w:tcW w:w="1701" w:type="dxa"/>
            <w:vAlign w:val="center"/>
          </w:tcPr>
          <w:p w14:paraId="4CBDF3CF"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2E3F1E2C" w14:textId="77777777" w:rsidR="00521532" w:rsidRPr="00F60C3E" w:rsidRDefault="00521532" w:rsidP="00521532">
            <w:pPr>
              <w:pStyle w:val="TAC"/>
              <w:rPr>
                <w:rFonts w:cs="Arial"/>
                <w:lang w:eastAsia="en-US"/>
              </w:rPr>
            </w:pPr>
            <w:r w:rsidRPr="00F60C3E">
              <w:rPr>
                <w:rFonts w:eastAsia="?? ??" w:cs="Arial"/>
                <w:lang w:eastAsia="en-US"/>
              </w:rPr>
              <w:t>-12</w:t>
            </w:r>
          </w:p>
        </w:tc>
      </w:tr>
      <w:tr w:rsidR="00521532" w:rsidRPr="00F60C3E" w14:paraId="409C1316" w14:textId="77777777" w:rsidTr="00034B5F">
        <w:trPr>
          <w:jc w:val="center"/>
        </w:trPr>
        <w:tc>
          <w:tcPr>
            <w:tcW w:w="3791" w:type="dxa"/>
            <w:vAlign w:val="center"/>
          </w:tcPr>
          <w:p w14:paraId="1D135E35" w14:textId="77777777" w:rsidR="00521532" w:rsidRPr="00F60C3E" w:rsidRDefault="00521532" w:rsidP="00521532">
            <w:pPr>
              <w:pStyle w:val="TAL"/>
              <w:rPr>
                <w:rFonts w:cs="Arial"/>
                <w:lang w:eastAsia="en-US"/>
              </w:rPr>
            </w:pPr>
            <w:r w:rsidRPr="00F60C3E">
              <w:rPr>
                <w:rFonts w:cs="Arial"/>
                <w:lang w:eastAsia="en-US"/>
              </w:rPr>
              <w:t>PICH_Ec/Ior</w:t>
            </w:r>
          </w:p>
        </w:tc>
        <w:tc>
          <w:tcPr>
            <w:tcW w:w="1701" w:type="dxa"/>
            <w:vAlign w:val="center"/>
          </w:tcPr>
          <w:p w14:paraId="0B11E482"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48780D1E" w14:textId="77777777" w:rsidR="00521532" w:rsidRPr="00F60C3E" w:rsidRDefault="00521532" w:rsidP="00521532">
            <w:pPr>
              <w:pStyle w:val="TAC"/>
              <w:rPr>
                <w:rFonts w:cs="Arial"/>
                <w:lang w:eastAsia="en-US"/>
              </w:rPr>
            </w:pPr>
            <w:r w:rsidRPr="00F60C3E">
              <w:rPr>
                <w:rFonts w:eastAsia="?? ??" w:cs="Arial"/>
                <w:lang w:eastAsia="en-US"/>
              </w:rPr>
              <w:t>-15</w:t>
            </w:r>
          </w:p>
        </w:tc>
      </w:tr>
      <w:tr w:rsidR="00521532" w:rsidRPr="00F60C3E" w14:paraId="7050F9CA" w14:textId="77777777" w:rsidTr="00034B5F">
        <w:trPr>
          <w:jc w:val="center"/>
        </w:trPr>
        <w:tc>
          <w:tcPr>
            <w:tcW w:w="3791" w:type="dxa"/>
            <w:vAlign w:val="center"/>
          </w:tcPr>
          <w:p w14:paraId="3E950F01" w14:textId="77777777" w:rsidR="00521532" w:rsidRPr="00F60C3E" w:rsidRDefault="00521532" w:rsidP="00521532">
            <w:pPr>
              <w:pStyle w:val="TAL"/>
              <w:rPr>
                <w:rFonts w:cs="Arial"/>
                <w:lang w:eastAsia="en-US"/>
              </w:rPr>
            </w:pPr>
            <w:r w:rsidRPr="00F60C3E">
              <w:rPr>
                <w:rFonts w:cs="Arial"/>
                <w:lang w:eastAsia="en-US"/>
              </w:rPr>
              <w:t>DCH_Ec/Ior</w:t>
            </w:r>
          </w:p>
        </w:tc>
        <w:tc>
          <w:tcPr>
            <w:tcW w:w="1701" w:type="dxa"/>
            <w:vAlign w:val="center"/>
          </w:tcPr>
          <w:p w14:paraId="776D754C"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3D39DFF1" w14:textId="77777777" w:rsidR="00521532" w:rsidRPr="00F60C3E" w:rsidRDefault="00521532" w:rsidP="00521532">
            <w:pPr>
              <w:pStyle w:val="TAC"/>
              <w:rPr>
                <w:rFonts w:cs="Arial"/>
                <w:lang w:eastAsia="en-US"/>
              </w:rPr>
            </w:pPr>
            <w:r w:rsidRPr="00F60C3E">
              <w:rPr>
                <w:rFonts w:eastAsia="?? ??" w:cs="Arial"/>
                <w:lang w:eastAsia="en-US"/>
              </w:rPr>
              <w:t>Note 1</w:t>
            </w:r>
          </w:p>
        </w:tc>
      </w:tr>
      <w:tr w:rsidR="00521532" w:rsidRPr="00F60C3E" w14:paraId="6D37EF09" w14:textId="77777777" w:rsidTr="00034B5F">
        <w:trPr>
          <w:jc w:val="center"/>
        </w:trPr>
        <w:tc>
          <w:tcPr>
            <w:tcW w:w="3791" w:type="dxa"/>
            <w:vAlign w:val="center"/>
          </w:tcPr>
          <w:p w14:paraId="6D8BA108" w14:textId="77777777" w:rsidR="00521532" w:rsidRPr="00F60C3E" w:rsidRDefault="00521532" w:rsidP="00521532">
            <w:pPr>
              <w:pStyle w:val="TAL"/>
              <w:rPr>
                <w:rFonts w:cs="Arial"/>
                <w:lang w:eastAsia="en-US"/>
              </w:rPr>
            </w:pPr>
            <w:r w:rsidRPr="00F60C3E">
              <w:rPr>
                <w:rFonts w:cs="Arial"/>
                <w:lang w:eastAsia="en-US"/>
              </w:rPr>
              <w:t>OCNS_Ec/Ior</w:t>
            </w:r>
          </w:p>
        </w:tc>
        <w:tc>
          <w:tcPr>
            <w:tcW w:w="1701" w:type="dxa"/>
            <w:vAlign w:val="center"/>
          </w:tcPr>
          <w:p w14:paraId="20ADAA6B" w14:textId="77777777" w:rsidR="00521532" w:rsidRPr="00F60C3E" w:rsidRDefault="00521532" w:rsidP="00521532">
            <w:pPr>
              <w:pStyle w:val="TAC"/>
              <w:rPr>
                <w:rFonts w:cs="Arial"/>
                <w:lang w:eastAsia="en-US"/>
              </w:rPr>
            </w:pPr>
            <w:r w:rsidRPr="00F60C3E">
              <w:rPr>
                <w:rFonts w:eastAsia="?? ??" w:cs="Arial"/>
                <w:lang w:eastAsia="en-US"/>
              </w:rPr>
              <w:t>dB</w:t>
            </w:r>
          </w:p>
        </w:tc>
        <w:tc>
          <w:tcPr>
            <w:tcW w:w="1843" w:type="dxa"/>
            <w:vAlign w:val="center"/>
          </w:tcPr>
          <w:p w14:paraId="416F7DBF" w14:textId="77777777" w:rsidR="00521532" w:rsidRPr="00F60C3E" w:rsidRDefault="00521532" w:rsidP="00521532">
            <w:pPr>
              <w:pStyle w:val="TAC"/>
              <w:rPr>
                <w:rFonts w:cs="Arial"/>
                <w:lang w:eastAsia="en-US"/>
              </w:rPr>
            </w:pPr>
            <w:r w:rsidRPr="00F60C3E">
              <w:rPr>
                <w:rFonts w:eastAsia="?? ??" w:cs="Arial"/>
                <w:lang w:eastAsia="en-US"/>
              </w:rPr>
              <w:t>Note 2</w:t>
            </w:r>
          </w:p>
        </w:tc>
      </w:tr>
      <w:tr w:rsidR="00521532" w:rsidRPr="00F60C3E" w14:paraId="76EF9C09" w14:textId="77777777" w:rsidTr="00034B5F">
        <w:trPr>
          <w:jc w:val="center"/>
        </w:trPr>
        <w:tc>
          <w:tcPr>
            <w:tcW w:w="3791" w:type="dxa"/>
            <w:vAlign w:val="center"/>
          </w:tcPr>
          <w:p w14:paraId="15DA26A1" w14:textId="77777777" w:rsidR="00521532" w:rsidRPr="00F60C3E" w:rsidRDefault="00521532" w:rsidP="00521532">
            <w:pPr>
              <w:pStyle w:val="TAL"/>
              <w:rPr>
                <w:rFonts w:cs="Arial"/>
                <w:lang w:eastAsia="en-US"/>
              </w:rPr>
            </w:pPr>
            <w:r w:rsidRPr="00F60C3E">
              <w:rPr>
                <w:rFonts w:cs="Arial"/>
                <w:lang w:eastAsia="en-US"/>
              </w:rPr>
              <w:t>Îor/Ioc</w:t>
            </w:r>
          </w:p>
        </w:tc>
        <w:tc>
          <w:tcPr>
            <w:tcW w:w="1701" w:type="dxa"/>
            <w:vAlign w:val="center"/>
          </w:tcPr>
          <w:p w14:paraId="6D08B9CA" w14:textId="77777777" w:rsidR="00521532" w:rsidRPr="00F60C3E" w:rsidRDefault="00521532" w:rsidP="00521532">
            <w:pPr>
              <w:pStyle w:val="TAC"/>
              <w:rPr>
                <w:rFonts w:cs="Arial"/>
                <w:lang w:eastAsia="en-US"/>
              </w:rPr>
            </w:pPr>
            <w:r w:rsidRPr="00F60C3E">
              <w:rPr>
                <w:rFonts w:cs="Arial"/>
                <w:lang w:eastAsia="en-US"/>
              </w:rPr>
              <w:t>dB</w:t>
            </w:r>
          </w:p>
        </w:tc>
        <w:tc>
          <w:tcPr>
            <w:tcW w:w="1843" w:type="dxa"/>
            <w:vAlign w:val="center"/>
          </w:tcPr>
          <w:p w14:paraId="02CC6948" w14:textId="77777777" w:rsidR="00521532" w:rsidRPr="00F60C3E" w:rsidRDefault="00521532" w:rsidP="00521532">
            <w:pPr>
              <w:pStyle w:val="TAC"/>
              <w:rPr>
                <w:rFonts w:cs="Arial"/>
                <w:lang w:eastAsia="en-US"/>
              </w:rPr>
            </w:pPr>
            <w:r w:rsidRPr="00F60C3E">
              <w:rPr>
                <w:rFonts w:cs="Arial"/>
                <w:lang w:eastAsia="en-US"/>
              </w:rPr>
              <w:t>-1</w:t>
            </w:r>
          </w:p>
        </w:tc>
      </w:tr>
      <w:tr w:rsidR="00521532" w:rsidRPr="00F60C3E" w14:paraId="5F14A0CF" w14:textId="77777777" w:rsidTr="00034B5F">
        <w:trPr>
          <w:jc w:val="center"/>
        </w:trPr>
        <w:tc>
          <w:tcPr>
            <w:tcW w:w="3791" w:type="dxa"/>
            <w:vAlign w:val="center"/>
          </w:tcPr>
          <w:p w14:paraId="6141FDE8" w14:textId="77777777" w:rsidR="00521532" w:rsidRPr="00F60C3E" w:rsidRDefault="00521532" w:rsidP="00521532">
            <w:pPr>
              <w:pStyle w:val="TAL"/>
              <w:rPr>
                <w:rFonts w:cs="Arial"/>
                <w:lang w:eastAsia="en-US"/>
              </w:rPr>
            </w:pPr>
            <w:r w:rsidRPr="00F60C3E">
              <w:rPr>
                <w:rFonts w:cs="Arial"/>
                <w:lang w:eastAsia="en-US"/>
              </w:rPr>
              <w:t>Ioc</w:t>
            </w:r>
          </w:p>
        </w:tc>
        <w:tc>
          <w:tcPr>
            <w:tcW w:w="1701" w:type="dxa"/>
            <w:vAlign w:val="center"/>
          </w:tcPr>
          <w:p w14:paraId="3BB688C5" w14:textId="77777777" w:rsidR="00521532" w:rsidRPr="00F60C3E" w:rsidRDefault="00521532" w:rsidP="00521532">
            <w:pPr>
              <w:pStyle w:val="TAC"/>
              <w:rPr>
                <w:rFonts w:cs="Arial"/>
                <w:lang w:eastAsia="en-US"/>
              </w:rPr>
            </w:pPr>
            <w:r w:rsidRPr="00F60C3E">
              <w:rPr>
                <w:rFonts w:cs="Arial"/>
                <w:lang w:eastAsia="en-US"/>
              </w:rPr>
              <w:t>dBm/ 3.84 MHz</w:t>
            </w:r>
          </w:p>
        </w:tc>
        <w:tc>
          <w:tcPr>
            <w:tcW w:w="1843" w:type="dxa"/>
            <w:vAlign w:val="center"/>
          </w:tcPr>
          <w:p w14:paraId="64A9BF16" w14:textId="77777777" w:rsidR="00521532" w:rsidRPr="00F60C3E" w:rsidRDefault="00521532" w:rsidP="00521532">
            <w:pPr>
              <w:pStyle w:val="TAC"/>
              <w:rPr>
                <w:rFonts w:cs="Arial"/>
                <w:lang w:eastAsia="en-US"/>
              </w:rPr>
            </w:pPr>
            <w:r w:rsidRPr="00F60C3E">
              <w:rPr>
                <w:rFonts w:cs="Arial"/>
                <w:lang w:eastAsia="en-US"/>
              </w:rPr>
              <w:t>-70</w:t>
            </w:r>
          </w:p>
        </w:tc>
      </w:tr>
      <w:tr w:rsidR="00521532" w:rsidRPr="00F60C3E" w14:paraId="4952EDAC" w14:textId="77777777" w:rsidTr="00034B5F">
        <w:trPr>
          <w:jc w:val="center"/>
        </w:trPr>
        <w:tc>
          <w:tcPr>
            <w:tcW w:w="3791" w:type="dxa"/>
            <w:vAlign w:val="center"/>
          </w:tcPr>
          <w:p w14:paraId="3569FBAB" w14:textId="77777777" w:rsidR="00521532" w:rsidRPr="00F60C3E" w:rsidRDefault="00521532" w:rsidP="00521532">
            <w:pPr>
              <w:pStyle w:val="TAL"/>
              <w:rPr>
                <w:rFonts w:cs="Arial"/>
                <w:lang w:eastAsia="en-US"/>
              </w:rPr>
            </w:pPr>
            <w:r w:rsidRPr="00F60C3E">
              <w:rPr>
                <w:rFonts w:cs="Arial"/>
                <w:lang w:eastAsia="en-US"/>
              </w:rPr>
              <w:t>CPICH_Ec/Io</w:t>
            </w:r>
          </w:p>
        </w:tc>
        <w:tc>
          <w:tcPr>
            <w:tcW w:w="1701" w:type="dxa"/>
            <w:vAlign w:val="center"/>
          </w:tcPr>
          <w:p w14:paraId="3DE89A20" w14:textId="77777777" w:rsidR="00521532" w:rsidRPr="00F60C3E" w:rsidRDefault="00521532" w:rsidP="00521532">
            <w:pPr>
              <w:pStyle w:val="TAC"/>
              <w:rPr>
                <w:rFonts w:cs="Arial"/>
                <w:lang w:eastAsia="en-US"/>
              </w:rPr>
            </w:pPr>
            <w:r w:rsidRPr="00F60C3E">
              <w:rPr>
                <w:rFonts w:cs="Arial"/>
                <w:lang w:eastAsia="zh-CN"/>
              </w:rPr>
              <w:t>dB</w:t>
            </w:r>
          </w:p>
        </w:tc>
        <w:tc>
          <w:tcPr>
            <w:tcW w:w="1843" w:type="dxa"/>
            <w:vAlign w:val="center"/>
          </w:tcPr>
          <w:p w14:paraId="1F6D90A6" w14:textId="77777777" w:rsidR="00521532" w:rsidRPr="00F60C3E" w:rsidRDefault="00521532" w:rsidP="00521532">
            <w:pPr>
              <w:pStyle w:val="TAC"/>
              <w:rPr>
                <w:rFonts w:cs="Arial"/>
                <w:lang w:eastAsia="en-US"/>
              </w:rPr>
            </w:pPr>
            <w:r w:rsidRPr="00F60C3E">
              <w:rPr>
                <w:rFonts w:cs="Arial"/>
                <w:lang w:eastAsia="zh-CN"/>
              </w:rPr>
              <w:t>-13.54</w:t>
            </w:r>
          </w:p>
        </w:tc>
      </w:tr>
      <w:tr w:rsidR="00521532" w:rsidRPr="00F60C3E" w14:paraId="5E94C9AF" w14:textId="77777777" w:rsidTr="00034B5F">
        <w:trPr>
          <w:jc w:val="center"/>
        </w:trPr>
        <w:tc>
          <w:tcPr>
            <w:tcW w:w="3791" w:type="dxa"/>
            <w:vAlign w:val="center"/>
          </w:tcPr>
          <w:p w14:paraId="0D74B043" w14:textId="77777777" w:rsidR="00521532" w:rsidRPr="00F60C3E" w:rsidRDefault="00521532" w:rsidP="00521532">
            <w:pPr>
              <w:pStyle w:val="TAL"/>
              <w:rPr>
                <w:rFonts w:cs="Arial"/>
                <w:lang w:eastAsia="en-US"/>
              </w:rPr>
            </w:pPr>
            <w:r w:rsidRPr="00F60C3E">
              <w:rPr>
                <w:rFonts w:cs="Arial"/>
                <w:lang w:eastAsia="en-US"/>
              </w:rPr>
              <w:t>Propagation condition</w:t>
            </w:r>
          </w:p>
        </w:tc>
        <w:tc>
          <w:tcPr>
            <w:tcW w:w="1701" w:type="dxa"/>
            <w:vAlign w:val="center"/>
          </w:tcPr>
          <w:p w14:paraId="509AA679" w14:textId="77777777" w:rsidR="00521532" w:rsidRPr="00F60C3E" w:rsidRDefault="00521532" w:rsidP="00521532">
            <w:pPr>
              <w:pStyle w:val="TAC"/>
              <w:rPr>
                <w:rFonts w:cs="Arial"/>
                <w:lang w:eastAsia="en-US"/>
              </w:rPr>
            </w:pPr>
            <w:r w:rsidRPr="00F60C3E">
              <w:rPr>
                <w:rFonts w:cs="Arial"/>
                <w:lang w:eastAsia="en-US"/>
              </w:rPr>
              <w:t>-</w:t>
            </w:r>
          </w:p>
        </w:tc>
        <w:tc>
          <w:tcPr>
            <w:tcW w:w="1843" w:type="dxa"/>
            <w:vAlign w:val="center"/>
          </w:tcPr>
          <w:p w14:paraId="57F14945" w14:textId="77777777" w:rsidR="00521532" w:rsidRPr="00F60C3E" w:rsidRDefault="00521532" w:rsidP="00521532">
            <w:pPr>
              <w:pStyle w:val="TAC"/>
              <w:rPr>
                <w:rFonts w:cs="Arial"/>
                <w:lang w:eastAsia="en-US"/>
              </w:rPr>
            </w:pPr>
            <w:r w:rsidRPr="00F60C3E">
              <w:rPr>
                <w:rFonts w:cs="Arial"/>
                <w:lang w:eastAsia="en-US"/>
              </w:rPr>
              <w:t>AWGN</w:t>
            </w:r>
          </w:p>
        </w:tc>
      </w:tr>
      <w:tr w:rsidR="00521532" w:rsidRPr="00F60C3E" w14:paraId="121CBEAA" w14:textId="77777777" w:rsidTr="00034B5F">
        <w:trPr>
          <w:jc w:val="center"/>
        </w:trPr>
        <w:tc>
          <w:tcPr>
            <w:tcW w:w="7335" w:type="dxa"/>
            <w:gridSpan w:val="3"/>
            <w:vAlign w:val="center"/>
          </w:tcPr>
          <w:p w14:paraId="0D0A34D1" w14:textId="77777777" w:rsidR="00521532" w:rsidRPr="00F60C3E" w:rsidRDefault="00521532" w:rsidP="00A32497">
            <w:pPr>
              <w:pStyle w:val="TAN"/>
              <w:rPr>
                <w:rFonts w:cs="Arial"/>
                <w:snapToGrid w:val="0"/>
                <w:lang w:eastAsia="en-US"/>
              </w:rPr>
            </w:pPr>
            <w:r w:rsidRPr="00F60C3E">
              <w:rPr>
                <w:rFonts w:cs="Arial"/>
                <w:snapToGrid w:val="0"/>
                <w:lang w:eastAsia="en-US"/>
              </w:rPr>
              <w:t>Note 1:</w:t>
            </w:r>
            <w:r w:rsidRPr="00F60C3E">
              <w:rPr>
                <w:rFonts w:cs="Arial"/>
                <w:snapToGrid w:val="0"/>
                <w:lang w:eastAsia="en-US"/>
              </w:rPr>
              <w:tab/>
              <w:t>The DPCH level is controlled by the power control loop.</w:t>
            </w:r>
          </w:p>
          <w:p w14:paraId="5B98DB2A" w14:textId="77777777" w:rsidR="00521532" w:rsidRPr="00F60C3E" w:rsidRDefault="00521532" w:rsidP="00A32497">
            <w:pPr>
              <w:pStyle w:val="TAN"/>
              <w:rPr>
                <w:rFonts w:cs="Arial"/>
                <w:lang w:eastAsia="en-US"/>
              </w:rPr>
            </w:pPr>
            <w:r w:rsidRPr="00F60C3E">
              <w:rPr>
                <w:rFonts w:cs="Arial"/>
                <w:snapToGrid w:val="0"/>
                <w:lang w:eastAsia="en-US"/>
              </w:rPr>
              <w:t>Note 2:</w:t>
            </w:r>
            <w:r w:rsidRPr="00F60C3E">
              <w:rPr>
                <w:rFonts w:cs="Arial"/>
                <w:snapToGrid w:val="0"/>
                <w:lang w:eastAsia="en-US"/>
              </w:rPr>
              <w:tab/>
              <w:t>The power of the OCNS channel that is added shall make the total power from the cell to be equal to I</w:t>
            </w:r>
            <w:r w:rsidRPr="00F60C3E">
              <w:rPr>
                <w:rFonts w:ascii="Times" w:hAnsi="Times" w:cs="Arial"/>
                <w:snapToGrid w:val="0"/>
                <w:lang w:eastAsia="en-US"/>
              </w:rPr>
              <w:t>or.</w:t>
            </w:r>
          </w:p>
        </w:tc>
      </w:tr>
    </w:tbl>
    <w:p w14:paraId="73CB4284" w14:textId="77777777" w:rsidR="00521532" w:rsidRPr="00F60C3E" w:rsidRDefault="00521532" w:rsidP="00521532">
      <w:pPr>
        <w:rPr>
          <w:rFonts w:cs="v4.2.0"/>
        </w:rPr>
      </w:pPr>
    </w:p>
    <w:p w14:paraId="57C3BC16" w14:textId="77777777" w:rsidR="00521532" w:rsidRPr="00F60C3E" w:rsidRDefault="00521532" w:rsidP="00C220BE">
      <w:pPr>
        <w:pStyle w:val="TH"/>
      </w:pPr>
      <w:r w:rsidRPr="00F60C3E">
        <w:t>Table A.9.1.21.1-3: E-UTRAN TDD WB-RSRQ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8"/>
        <w:gridCol w:w="1701"/>
        <w:gridCol w:w="2198"/>
        <w:gridCol w:w="1418"/>
        <w:gridCol w:w="1275"/>
        <w:gridCol w:w="1121"/>
        <w:gridCol w:w="368"/>
      </w:tblGrid>
      <w:tr w:rsidR="00521532" w:rsidRPr="00F60C3E" w14:paraId="10F864E0" w14:textId="77777777" w:rsidTr="00034B5F">
        <w:trPr>
          <w:gridBefore w:val="1"/>
          <w:wBefore w:w="358" w:type="dxa"/>
          <w:jc w:val="center"/>
        </w:trPr>
        <w:tc>
          <w:tcPr>
            <w:tcW w:w="3899" w:type="dxa"/>
            <w:gridSpan w:val="2"/>
            <w:vMerge w:val="restart"/>
            <w:vAlign w:val="center"/>
          </w:tcPr>
          <w:p w14:paraId="0B1374D5" w14:textId="77777777" w:rsidR="00521532" w:rsidRPr="00F60C3E" w:rsidRDefault="00521532" w:rsidP="00521532">
            <w:pPr>
              <w:pStyle w:val="TAH"/>
              <w:rPr>
                <w:rFonts w:cs="Arial"/>
                <w:lang w:eastAsia="en-US"/>
              </w:rPr>
            </w:pPr>
            <w:r w:rsidRPr="00F60C3E">
              <w:rPr>
                <w:rFonts w:cs="Arial"/>
                <w:lang w:eastAsia="en-US"/>
              </w:rPr>
              <w:t>Parameter</w:t>
            </w:r>
          </w:p>
        </w:tc>
        <w:tc>
          <w:tcPr>
            <w:tcW w:w="1418" w:type="dxa"/>
            <w:vMerge w:val="restart"/>
            <w:vAlign w:val="center"/>
          </w:tcPr>
          <w:p w14:paraId="0475C4E2" w14:textId="77777777" w:rsidR="00521532" w:rsidRPr="00F60C3E" w:rsidRDefault="00521532" w:rsidP="00521532">
            <w:pPr>
              <w:pStyle w:val="TAH"/>
              <w:rPr>
                <w:rFonts w:cs="Arial"/>
                <w:lang w:eastAsia="en-US"/>
              </w:rPr>
            </w:pPr>
            <w:r w:rsidRPr="00F60C3E">
              <w:rPr>
                <w:rFonts w:cs="Arial"/>
                <w:lang w:eastAsia="en-US"/>
              </w:rPr>
              <w:t>Unit</w:t>
            </w:r>
          </w:p>
        </w:tc>
        <w:tc>
          <w:tcPr>
            <w:tcW w:w="2764" w:type="dxa"/>
            <w:gridSpan w:val="3"/>
            <w:vAlign w:val="center"/>
          </w:tcPr>
          <w:p w14:paraId="350EB9BD" w14:textId="77777777" w:rsidR="00521532" w:rsidRPr="00F60C3E" w:rsidRDefault="00521532" w:rsidP="00521532">
            <w:pPr>
              <w:pStyle w:val="TAH"/>
              <w:rPr>
                <w:rFonts w:cs="Arial"/>
                <w:lang w:eastAsia="en-US"/>
              </w:rPr>
            </w:pPr>
            <w:r w:rsidRPr="00F60C3E">
              <w:rPr>
                <w:rFonts w:cs="Arial"/>
                <w:lang w:eastAsia="en-US"/>
              </w:rPr>
              <w:t>Test 1</w:t>
            </w:r>
          </w:p>
        </w:tc>
      </w:tr>
      <w:tr w:rsidR="00521532" w:rsidRPr="00F60C3E" w14:paraId="049C43CE" w14:textId="77777777" w:rsidTr="00034B5F">
        <w:trPr>
          <w:gridBefore w:val="1"/>
          <w:wBefore w:w="358" w:type="dxa"/>
          <w:jc w:val="center"/>
        </w:trPr>
        <w:tc>
          <w:tcPr>
            <w:tcW w:w="3899" w:type="dxa"/>
            <w:gridSpan w:val="2"/>
            <w:vMerge/>
            <w:vAlign w:val="center"/>
          </w:tcPr>
          <w:p w14:paraId="2442975B" w14:textId="77777777" w:rsidR="00521532" w:rsidRPr="00F60C3E" w:rsidRDefault="00521532" w:rsidP="00521532">
            <w:pPr>
              <w:pStyle w:val="TAH"/>
              <w:rPr>
                <w:rFonts w:cs="Arial"/>
                <w:lang w:eastAsia="en-US"/>
              </w:rPr>
            </w:pPr>
          </w:p>
        </w:tc>
        <w:tc>
          <w:tcPr>
            <w:tcW w:w="1418" w:type="dxa"/>
            <w:vMerge/>
            <w:vAlign w:val="center"/>
          </w:tcPr>
          <w:p w14:paraId="29B53775" w14:textId="77777777" w:rsidR="00521532" w:rsidRPr="00F60C3E" w:rsidRDefault="00521532" w:rsidP="00521532">
            <w:pPr>
              <w:pStyle w:val="TAH"/>
              <w:rPr>
                <w:rFonts w:cs="Arial"/>
                <w:lang w:eastAsia="en-US"/>
              </w:rPr>
            </w:pPr>
          </w:p>
        </w:tc>
        <w:tc>
          <w:tcPr>
            <w:tcW w:w="2764" w:type="dxa"/>
            <w:gridSpan w:val="3"/>
            <w:vAlign w:val="center"/>
          </w:tcPr>
          <w:p w14:paraId="281D3C3A" w14:textId="77777777" w:rsidR="00521532" w:rsidRPr="00F60C3E" w:rsidRDefault="00521532" w:rsidP="00521532">
            <w:pPr>
              <w:pStyle w:val="TAH"/>
              <w:rPr>
                <w:rFonts w:cs="Arial"/>
                <w:lang w:eastAsia="en-US"/>
              </w:rPr>
            </w:pPr>
            <w:r w:rsidRPr="00F60C3E">
              <w:rPr>
                <w:rFonts w:cs="Arial"/>
                <w:lang w:eastAsia="en-US"/>
              </w:rPr>
              <w:t>Cell 2</w:t>
            </w:r>
          </w:p>
        </w:tc>
      </w:tr>
      <w:tr w:rsidR="00521532" w:rsidRPr="00F60C3E" w14:paraId="5A5E3AA4" w14:textId="77777777" w:rsidTr="00034B5F">
        <w:trPr>
          <w:gridBefore w:val="1"/>
          <w:wBefore w:w="358" w:type="dxa"/>
          <w:jc w:val="center"/>
        </w:trPr>
        <w:tc>
          <w:tcPr>
            <w:tcW w:w="3899" w:type="dxa"/>
            <w:gridSpan w:val="2"/>
            <w:vAlign w:val="center"/>
          </w:tcPr>
          <w:p w14:paraId="79E1FB4B" w14:textId="77777777" w:rsidR="00521532" w:rsidRPr="00F60C3E" w:rsidRDefault="00521532" w:rsidP="00521532">
            <w:pPr>
              <w:pStyle w:val="TAL"/>
              <w:rPr>
                <w:rFonts w:cs="Arial"/>
                <w:lang w:eastAsia="en-US"/>
              </w:rPr>
            </w:pPr>
            <w:r w:rsidRPr="00F60C3E">
              <w:rPr>
                <w:rFonts w:cs="Arial"/>
                <w:lang w:eastAsia="en-US"/>
              </w:rPr>
              <w:t>E-UTRA RF Channel Number</w:t>
            </w:r>
          </w:p>
        </w:tc>
        <w:tc>
          <w:tcPr>
            <w:tcW w:w="1418" w:type="dxa"/>
            <w:vAlign w:val="center"/>
          </w:tcPr>
          <w:p w14:paraId="6D7254B2" w14:textId="77777777" w:rsidR="00521532" w:rsidRPr="00F60C3E" w:rsidRDefault="00521532" w:rsidP="00521532">
            <w:pPr>
              <w:pStyle w:val="TAC"/>
              <w:rPr>
                <w:rFonts w:cs="Arial"/>
                <w:lang w:eastAsia="en-US"/>
              </w:rPr>
            </w:pPr>
          </w:p>
        </w:tc>
        <w:tc>
          <w:tcPr>
            <w:tcW w:w="2764" w:type="dxa"/>
            <w:gridSpan w:val="3"/>
            <w:vAlign w:val="center"/>
          </w:tcPr>
          <w:p w14:paraId="56281298" w14:textId="77777777" w:rsidR="00521532" w:rsidRPr="00F60C3E" w:rsidRDefault="00521532" w:rsidP="00521532">
            <w:pPr>
              <w:pStyle w:val="TAC"/>
              <w:rPr>
                <w:rFonts w:cs="Arial"/>
                <w:lang w:eastAsia="en-US"/>
              </w:rPr>
            </w:pPr>
            <w:r w:rsidRPr="00F60C3E">
              <w:rPr>
                <w:rFonts w:cs="Arial"/>
                <w:lang w:eastAsia="en-US"/>
              </w:rPr>
              <w:t>1</w:t>
            </w:r>
          </w:p>
        </w:tc>
      </w:tr>
      <w:tr w:rsidR="00521532" w:rsidRPr="00F60C3E" w14:paraId="7E9A5B90" w14:textId="77777777" w:rsidTr="00034B5F">
        <w:trPr>
          <w:gridBefore w:val="1"/>
          <w:wBefore w:w="358" w:type="dxa"/>
          <w:jc w:val="center"/>
        </w:trPr>
        <w:tc>
          <w:tcPr>
            <w:tcW w:w="3899" w:type="dxa"/>
            <w:gridSpan w:val="2"/>
            <w:vAlign w:val="center"/>
          </w:tcPr>
          <w:p w14:paraId="6BFC9538" w14:textId="77777777" w:rsidR="00521532" w:rsidRPr="00F60C3E" w:rsidRDefault="00521532" w:rsidP="00521532">
            <w:pPr>
              <w:pStyle w:val="TAL"/>
              <w:rPr>
                <w:rFonts w:cs="Arial"/>
                <w:lang w:eastAsia="en-US"/>
              </w:rPr>
            </w:pPr>
            <w:r w:rsidRPr="00F60C3E">
              <w:rPr>
                <w:rFonts w:cs="Arial"/>
                <w:lang w:eastAsia="en-US"/>
              </w:rPr>
              <w:t>BW</w:t>
            </w:r>
            <w:r w:rsidRPr="00F60C3E">
              <w:rPr>
                <w:rFonts w:cs="Arial"/>
                <w:vertAlign w:val="subscript"/>
                <w:lang w:eastAsia="en-US"/>
              </w:rPr>
              <w:t>channel</w:t>
            </w:r>
          </w:p>
        </w:tc>
        <w:tc>
          <w:tcPr>
            <w:tcW w:w="1418" w:type="dxa"/>
            <w:vAlign w:val="center"/>
          </w:tcPr>
          <w:p w14:paraId="53F577E9" w14:textId="77777777" w:rsidR="00521532" w:rsidRPr="00F60C3E" w:rsidRDefault="00521532" w:rsidP="00521532">
            <w:pPr>
              <w:pStyle w:val="TAC"/>
              <w:rPr>
                <w:rFonts w:cs="Arial"/>
                <w:lang w:eastAsia="en-US"/>
              </w:rPr>
            </w:pPr>
            <w:r w:rsidRPr="00F60C3E">
              <w:rPr>
                <w:rFonts w:cs="Arial"/>
                <w:lang w:eastAsia="en-US"/>
              </w:rPr>
              <w:t>MHz</w:t>
            </w:r>
          </w:p>
        </w:tc>
        <w:tc>
          <w:tcPr>
            <w:tcW w:w="2764" w:type="dxa"/>
            <w:gridSpan w:val="3"/>
            <w:vAlign w:val="center"/>
          </w:tcPr>
          <w:p w14:paraId="0B05F526" w14:textId="77777777" w:rsidR="00521532" w:rsidRPr="00F60C3E" w:rsidRDefault="00521532" w:rsidP="00521532">
            <w:pPr>
              <w:pStyle w:val="TAC"/>
              <w:rPr>
                <w:rFonts w:cs="Arial"/>
                <w:lang w:eastAsia="en-US"/>
              </w:rPr>
            </w:pPr>
            <w:r w:rsidRPr="00F60C3E">
              <w:rPr>
                <w:rFonts w:cs="Arial"/>
                <w:lang w:eastAsia="en-US"/>
              </w:rPr>
              <w:t>10</w:t>
            </w:r>
          </w:p>
        </w:tc>
      </w:tr>
      <w:tr w:rsidR="00521532" w:rsidRPr="00F60C3E" w14:paraId="02F6FA9C" w14:textId="77777777" w:rsidTr="00034B5F">
        <w:trPr>
          <w:gridBefore w:val="1"/>
          <w:wBefore w:w="358" w:type="dxa"/>
          <w:jc w:val="center"/>
        </w:trPr>
        <w:tc>
          <w:tcPr>
            <w:tcW w:w="3899" w:type="dxa"/>
            <w:gridSpan w:val="2"/>
            <w:vAlign w:val="center"/>
          </w:tcPr>
          <w:p w14:paraId="02B79C53" w14:textId="77777777" w:rsidR="00521532" w:rsidRPr="00F60C3E" w:rsidRDefault="00521532" w:rsidP="00521532">
            <w:pPr>
              <w:pStyle w:val="TAL"/>
              <w:rPr>
                <w:rFonts w:cs="Arial"/>
                <w:lang w:eastAsia="en-US"/>
              </w:rPr>
            </w:pPr>
            <w:r w:rsidRPr="00F60C3E">
              <w:rPr>
                <w:rFonts w:cs="Arial"/>
                <w:lang w:eastAsia="en-US"/>
              </w:rPr>
              <w:t>Special subframe configuration</w:t>
            </w:r>
            <w:r w:rsidRPr="00F60C3E">
              <w:rPr>
                <w:rFonts w:cs="Arial"/>
                <w:vertAlign w:val="superscript"/>
                <w:lang w:eastAsia="en-US"/>
              </w:rPr>
              <w:t xml:space="preserve"> Note1</w:t>
            </w:r>
          </w:p>
        </w:tc>
        <w:tc>
          <w:tcPr>
            <w:tcW w:w="1418" w:type="dxa"/>
            <w:vAlign w:val="center"/>
          </w:tcPr>
          <w:p w14:paraId="58F4DD1D" w14:textId="77777777" w:rsidR="00521532" w:rsidRPr="00F60C3E" w:rsidRDefault="00521532" w:rsidP="00521532">
            <w:pPr>
              <w:pStyle w:val="TAC"/>
              <w:rPr>
                <w:rFonts w:cs="Arial"/>
                <w:lang w:eastAsia="en-US"/>
              </w:rPr>
            </w:pPr>
          </w:p>
        </w:tc>
        <w:tc>
          <w:tcPr>
            <w:tcW w:w="2764" w:type="dxa"/>
            <w:gridSpan w:val="3"/>
            <w:vAlign w:val="center"/>
          </w:tcPr>
          <w:p w14:paraId="44D38DE2" w14:textId="77777777" w:rsidR="00521532" w:rsidRPr="00F60C3E" w:rsidRDefault="00521532" w:rsidP="00521532">
            <w:pPr>
              <w:pStyle w:val="TAC"/>
              <w:rPr>
                <w:rFonts w:cs="Arial"/>
                <w:lang w:eastAsia="en-US"/>
              </w:rPr>
            </w:pPr>
            <w:r w:rsidRPr="00F60C3E">
              <w:rPr>
                <w:rFonts w:cs="Arial"/>
                <w:lang w:eastAsia="en-US"/>
              </w:rPr>
              <w:t>6</w:t>
            </w:r>
          </w:p>
        </w:tc>
      </w:tr>
      <w:tr w:rsidR="00521532" w:rsidRPr="00F60C3E" w14:paraId="6FFEF959" w14:textId="77777777" w:rsidTr="00034B5F">
        <w:trPr>
          <w:gridBefore w:val="1"/>
          <w:wBefore w:w="358" w:type="dxa"/>
          <w:jc w:val="center"/>
        </w:trPr>
        <w:tc>
          <w:tcPr>
            <w:tcW w:w="3899" w:type="dxa"/>
            <w:gridSpan w:val="2"/>
            <w:vAlign w:val="center"/>
          </w:tcPr>
          <w:p w14:paraId="57F8EE8A" w14:textId="77777777" w:rsidR="00521532" w:rsidRPr="00F60C3E" w:rsidRDefault="00521532" w:rsidP="00521532">
            <w:pPr>
              <w:pStyle w:val="TAL"/>
              <w:rPr>
                <w:rFonts w:cs="Arial"/>
                <w:lang w:eastAsia="zh-CN"/>
              </w:rPr>
            </w:pPr>
            <w:r w:rsidRPr="00F60C3E">
              <w:rPr>
                <w:rFonts w:cs="Arial"/>
                <w:lang w:eastAsia="en-US"/>
              </w:rPr>
              <w:t>Uplink-downlink configuration</w:t>
            </w:r>
            <w:r w:rsidRPr="00F60C3E">
              <w:rPr>
                <w:rFonts w:cs="Arial"/>
                <w:vertAlign w:val="superscript"/>
                <w:lang w:eastAsia="en-US"/>
              </w:rPr>
              <w:t xml:space="preserve"> Note1</w:t>
            </w:r>
          </w:p>
        </w:tc>
        <w:tc>
          <w:tcPr>
            <w:tcW w:w="1418" w:type="dxa"/>
            <w:vAlign w:val="center"/>
          </w:tcPr>
          <w:p w14:paraId="03E40300" w14:textId="77777777" w:rsidR="00521532" w:rsidRPr="00F60C3E" w:rsidRDefault="00521532" w:rsidP="00521532">
            <w:pPr>
              <w:pStyle w:val="TAC"/>
              <w:rPr>
                <w:rFonts w:cs="Arial"/>
                <w:lang w:eastAsia="en-US"/>
              </w:rPr>
            </w:pPr>
          </w:p>
        </w:tc>
        <w:tc>
          <w:tcPr>
            <w:tcW w:w="2764" w:type="dxa"/>
            <w:gridSpan w:val="3"/>
            <w:vAlign w:val="center"/>
          </w:tcPr>
          <w:p w14:paraId="5D53B977" w14:textId="77777777" w:rsidR="00521532" w:rsidRPr="00F60C3E" w:rsidRDefault="00521532" w:rsidP="00521532">
            <w:pPr>
              <w:pStyle w:val="TAC"/>
              <w:rPr>
                <w:rFonts w:cs="Arial"/>
                <w:lang w:eastAsia="en-US"/>
              </w:rPr>
            </w:pPr>
            <w:r w:rsidRPr="00F60C3E">
              <w:rPr>
                <w:rFonts w:cs="Arial"/>
                <w:lang w:eastAsia="en-US"/>
              </w:rPr>
              <w:t>1</w:t>
            </w:r>
          </w:p>
        </w:tc>
      </w:tr>
      <w:tr w:rsidR="00521532" w:rsidRPr="00F60C3E" w14:paraId="0F6B7FF9" w14:textId="77777777" w:rsidTr="00034B5F">
        <w:trPr>
          <w:gridBefore w:val="1"/>
          <w:wBefore w:w="358" w:type="dxa"/>
          <w:jc w:val="center"/>
        </w:trPr>
        <w:tc>
          <w:tcPr>
            <w:tcW w:w="3899" w:type="dxa"/>
            <w:gridSpan w:val="2"/>
            <w:vAlign w:val="center"/>
          </w:tcPr>
          <w:p w14:paraId="23B0B37C" w14:textId="77777777" w:rsidR="00521532" w:rsidRPr="00F60C3E" w:rsidRDefault="00521532" w:rsidP="00521532">
            <w:pPr>
              <w:pStyle w:val="TAL"/>
              <w:rPr>
                <w:rFonts w:cs="Arial"/>
                <w:lang w:eastAsia="en-US"/>
              </w:rPr>
            </w:pPr>
            <w:r w:rsidRPr="00F60C3E">
              <w:rPr>
                <w:rFonts w:cs="Arial"/>
                <w:lang w:eastAsia="en-US"/>
              </w:rPr>
              <w:t>Antenna Configuration</w:t>
            </w:r>
          </w:p>
        </w:tc>
        <w:tc>
          <w:tcPr>
            <w:tcW w:w="1418" w:type="dxa"/>
            <w:vAlign w:val="center"/>
          </w:tcPr>
          <w:p w14:paraId="4CE2621B" w14:textId="77777777" w:rsidR="00521532" w:rsidRPr="00F60C3E" w:rsidRDefault="00521532" w:rsidP="00521532">
            <w:pPr>
              <w:pStyle w:val="TAC"/>
              <w:rPr>
                <w:rFonts w:cs="Arial"/>
                <w:lang w:eastAsia="en-US"/>
              </w:rPr>
            </w:pPr>
          </w:p>
        </w:tc>
        <w:tc>
          <w:tcPr>
            <w:tcW w:w="2764" w:type="dxa"/>
            <w:gridSpan w:val="3"/>
            <w:vAlign w:val="center"/>
          </w:tcPr>
          <w:p w14:paraId="23DA7948" w14:textId="77777777" w:rsidR="00521532" w:rsidRPr="00F60C3E" w:rsidRDefault="00521532" w:rsidP="00521532">
            <w:pPr>
              <w:pStyle w:val="TAC"/>
              <w:rPr>
                <w:rFonts w:cs="Arial"/>
                <w:lang w:eastAsia="en-US"/>
              </w:rPr>
            </w:pPr>
            <w:r w:rsidRPr="00F60C3E">
              <w:rPr>
                <w:rFonts w:cs="Arial"/>
                <w:lang w:eastAsia="en-US"/>
              </w:rPr>
              <w:t>1x2</w:t>
            </w:r>
          </w:p>
        </w:tc>
      </w:tr>
      <w:tr w:rsidR="00521532" w:rsidRPr="00F60C3E" w14:paraId="6341D2A3" w14:textId="77777777" w:rsidTr="00034B5F">
        <w:trPr>
          <w:gridBefore w:val="1"/>
          <w:wBefore w:w="358" w:type="dxa"/>
          <w:jc w:val="center"/>
        </w:trPr>
        <w:tc>
          <w:tcPr>
            <w:tcW w:w="3899" w:type="dxa"/>
            <w:gridSpan w:val="2"/>
            <w:vAlign w:val="center"/>
          </w:tcPr>
          <w:p w14:paraId="2A192B81" w14:textId="77777777" w:rsidR="00521532" w:rsidRPr="00F60C3E" w:rsidRDefault="00521532" w:rsidP="00521532">
            <w:pPr>
              <w:pStyle w:val="TAL"/>
              <w:rPr>
                <w:rFonts w:cs="Arial"/>
                <w:lang w:eastAsia="en-US"/>
              </w:rPr>
            </w:pPr>
            <w:r w:rsidRPr="00F60C3E">
              <w:rPr>
                <w:rFonts w:cs="Arial"/>
                <w:lang w:eastAsia="en-US"/>
              </w:rPr>
              <w:t>PBCH_RA</w:t>
            </w:r>
          </w:p>
        </w:tc>
        <w:tc>
          <w:tcPr>
            <w:tcW w:w="1418" w:type="dxa"/>
            <w:vMerge w:val="restart"/>
            <w:vAlign w:val="center"/>
          </w:tcPr>
          <w:p w14:paraId="22A6C89C"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736ACCDB"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358CA486" w14:textId="77777777" w:rsidTr="00034B5F">
        <w:trPr>
          <w:gridBefore w:val="1"/>
          <w:wBefore w:w="358" w:type="dxa"/>
          <w:jc w:val="center"/>
        </w:trPr>
        <w:tc>
          <w:tcPr>
            <w:tcW w:w="3899" w:type="dxa"/>
            <w:gridSpan w:val="2"/>
            <w:vAlign w:val="center"/>
          </w:tcPr>
          <w:p w14:paraId="6F3A9266" w14:textId="77777777" w:rsidR="00521532" w:rsidRPr="00F60C3E" w:rsidRDefault="00521532" w:rsidP="00521532">
            <w:pPr>
              <w:pStyle w:val="TAL"/>
              <w:rPr>
                <w:rFonts w:cs="Arial"/>
                <w:lang w:eastAsia="en-US"/>
              </w:rPr>
            </w:pPr>
            <w:r w:rsidRPr="00F60C3E">
              <w:rPr>
                <w:rFonts w:cs="Arial"/>
                <w:lang w:eastAsia="en-US"/>
              </w:rPr>
              <w:t>PBCH_RB</w:t>
            </w:r>
          </w:p>
        </w:tc>
        <w:tc>
          <w:tcPr>
            <w:tcW w:w="1418" w:type="dxa"/>
            <w:vMerge/>
            <w:vAlign w:val="center"/>
          </w:tcPr>
          <w:p w14:paraId="350F556E" w14:textId="77777777" w:rsidR="00521532" w:rsidRPr="00F60C3E" w:rsidRDefault="00521532" w:rsidP="00521532">
            <w:pPr>
              <w:pStyle w:val="TAC"/>
              <w:rPr>
                <w:rFonts w:cs="Arial"/>
                <w:lang w:eastAsia="en-US"/>
              </w:rPr>
            </w:pPr>
          </w:p>
        </w:tc>
        <w:tc>
          <w:tcPr>
            <w:tcW w:w="2764" w:type="dxa"/>
            <w:gridSpan w:val="3"/>
            <w:vAlign w:val="center"/>
          </w:tcPr>
          <w:p w14:paraId="284D38E6"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189B8E2C" w14:textId="77777777" w:rsidTr="00034B5F">
        <w:trPr>
          <w:gridBefore w:val="1"/>
          <w:wBefore w:w="358" w:type="dxa"/>
          <w:jc w:val="center"/>
        </w:trPr>
        <w:tc>
          <w:tcPr>
            <w:tcW w:w="3899" w:type="dxa"/>
            <w:gridSpan w:val="2"/>
            <w:vAlign w:val="center"/>
          </w:tcPr>
          <w:p w14:paraId="6F9081C4" w14:textId="77777777" w:rsidR="00521532" w:rsidRPr="00F60C3E" w:rsidRDefault="00521532" w:rsidP="00521532">
            <w:pPr>
              <w:pStyle w:val="TAL"/>
              <w:rPr>
                <w:rFonts w:cs="Arial"/>
                <w:lang w:eastAsia="en-US"/>
              </w:rPr>
            </w:pPr>
            <w:r w:rsidRPr="00F60C3E">
              <w:rPr>
                <w:rFonts w:cs="Arial"/>
                <w:lang w:eastAsia="en-US"/>
              </w:rPr>
              <w:t>PSS_RA</w:t>
            </w:r>
          </w:p>
        </w:tc>
        <w:tc>
          <w:tcPr>
            <w:tcW w:w="1418" w:type="dxa"/>
            <w:vMerge/>
            <w:vAlign w:val="center"/>
          </w:tcPr>
          <w:p w14:paraId="15CF3B49" w14:textId="77777777" w:rsidR="00521532" w:rsidRPr="00F60C3E" w:rsidRDefault="00521532" w:rsidP="00521532">
            <w:pPr>
              <w:pStyle w:val="TAC"/>
              <w:rPr>
                <w:rFonts w:cs="Arial"/>
                <w:lang w:eastAsia="en-US"/>
              </w:rPr>
            </w:pPr>
          </w:p>
        </w:tc>
        <w:tc>
          <w:tcPr>
            <w:tcW w:w="2764" w:type="dxa"/>
            <w:gridSpan w:val="3"/>
            <w:vAlign w:val="center"/>
          </w:tcPr>
          <w:p w14:paraId="4A221565"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39F52C29" w14:textId="77777777" w:rsidTr="00034B5F">
        <w:trPr>
          <w:gridBefore w:val="1"/>
          <w:wBefore w:w="358" w:type="dxa"/>
          <w:jc w:val="center"/>
        </w:trPr>
        <w:tc>
          <w:tcPr>
            <w:tcW w:w="3899" w:type="dxa"/>
            <w:gridSpan w:val="2"/>
            <w:vAlign w:val="center"/>
          </w:tcPr>
          <w:p w14:paraId="22A9F698" w14:textId="77777777" w:rsidR="00521532" w:rsidRPr="00F60C3E" w:rsidRDefault="00521532" w:rsidP="00521532">
            <w:pPr>
              <w:pStyle w:val="TAL"/>
              <w:rPr>
                <w:rFonts w:cs="Arial"/>
                <w:lang w:eastAsia="en-US"/>
              </w:rPr>
            </w:pPr>
            <w:r w:rsidRPr="00F60C3E">
              <w:rPr>
                <w:rFonts w:cs="Arial"/>
                <w:lang w:eastAsia="en-US"/>
              </w:rPr>
              <w:t>SSS_RA</w:t>
            </w:r>
          </w:p>
        </w:tc>
        <w:tc>
          <w:tcPr>
            <w:tcW w:w="1418" w:type="dxa"/>
            <w:vMerge/>
            <w:vAlign w:val="center"/>
          </w:tcPr>
          <w:p w14:paraId="6D65D911" w14:textId="77777777" w:rsidR="00521532" w:rsidRPr="00F60C3E" w:rsidRDefault="00521532" w:rsidP="00521532">
            <w:pPr>
              <w:pStyle w:val="TAC"/>
              <w:rPr>
                <w:rFonts w:cs="Arial"/>
                <w:lang w:eastAsia="en-US"/>
              </w:rPr>
            </w:pPr>
          </w:p>
        </w:tc>
        <w:tc>
          <w:tcPr>
            <w:tcW w:w="2764" w:type="dxa"/>
            <w:gridSpan w:val="3"/>
            <w:vAlign w:val="center"/>
          </w:tcPr>
          <w:p w14:paraId="774555B0" w14:textId="77777777" w:rsidR="00521532" w:rsidRPr="00F60C3E" w:rsidRDefault="00521532" w:rsidP="00521532">
            <w:pPr>
              <w:pStyle w:val="TAC"/>
              <w:rPr>
                <w:rFonts w:cs="Arial"/>
                <w:lang w:eastAsia="en-US"/>
              </w:rPr>
            </w:pPr>
            <w:r w:rsidRPr="00F60C3E">
              <w:rPr>
                <w:rFonts w:cs="Arial"/>
                <w:lang w:eastAsia="en-US"/>
              </w:rPr>
              <w:t>0</w:t>
            </w:r>
          </w:p>
        </w:tc>
      </w:tr>
      <w:tr w:rsidR="00521532" w:rsidRPr="00F60C3E" w14:paraId="78A4B9F8" w14:textId="77777777" w:rsidTr="00034B5F">
        <w:trPr>
          <w:gridBefore w:val="1"/>
          <w:wBefore w:w="358" w:type="dxa"/>
          <w:jc w:val="center"/>
        </w:trPr>
        <w:tc>
          <w:tcPr>
            <w:tcW w:w="3899" w:type="dxa"/>
            <w:gridSpan w:val="2"/>
            <w:vAlign w:val="center"/>
          </w:tcPr>
          <w:p w14:paraId="0DABF80A" w14:textId="77777777" w:rsidR="00521532" w:rsidRPr="00F60C3E" w:rsidRDefault="00521532" w:rsidP="00521532">
            <w:pPr>
              <w:pStyle w:val="TAL"/>
              <w:rPr>
                <w:rFonts w:cs="Arial"/>
                <w:lang w:eastAsia="en-US"/>
              </w:rPr>
            </w:pPr>
            <w:r w:rsidRPr="00F60C3E">
              <w:rPr>
                <w:rFonts w:cs="Arial"/>
                <w:lang w:eastAsia="en-US"/>
              </w:rPr>
              <w:t>PCFICH_RB</w:t>
            </w:r>
          </w:p>
        </w:tc>
        <w:tc>
          <w:tcPr>
            <w:tcW w:w="1418" w:type="dxa"/>
            <w:vMerge/>
            <w:vAlign w:val="center"/>
          </w:tcPr>
          <w:p w14:paraId="195754A1" w14:textId="77777777" w:rsidR="00521532" w:rsidRPr="00F60C3E" w:rsidRDefault="00521532" w:rsidP="00521532">
            <w:pPr>
              <w:pStyle w:val="TAC"/>
              <w:rPr>
                <w:rFonts w:cs="Arial"/>
                <w:lang w:eastAsia="en-US"/>
              </w:rPr>
            </w:pPr>
          </w:p>
        </w:tc>
        <w:tc>
          <w:tcPr>
            <w:tcW w:w="2764" w:type="dxa"/>
            <w:gridSpan w:val="3"/>
            <w:vAlign w:val="center"/>
          </w:tcPr>
          <w:p w14:paraId="4656526B"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657DDB7C" w14:textId="77777777" w:rsidTr="00034B5F">
        <w:trPr>
          <w:gridBefore w:val="1"/>
          <w:wBefore w:w="358" w:type="dxa"/>
          <w:jc w:val="center"/>
        </w:trPr>
        <w:tc>
          <w:tcPr>
            <w:tcW w:w="3899" w:type="dxa"/>
            <w:gridSpan w:val="2"/>
            <w:vAlign w:val="center"/>
          </w:tcPr>
          <w:p w14:paraId="627F5CE6" w14:textId="77777777" w:rsidR="00521532" w:rsidRPr="00F60C3E" w:rsidRDefault="00521532" w:rsidP="00521532">
            <w:pPr>
              <w:pStyle w:val="TAL"/>
              <w:rPr>
                <w:rFonts w:cs="Arial"/>
                <w:lang w:eastAsia="en-US"/>
              </w:rPr>
            </w:pPr>
            <w:r w:rsidRPr="00F60C3E">
              <w:rPr>
                <w:rFonts w:cs="Arial"/>
                <w:lang w:eastAsia="en-US"/>
              </w:rPr>
              <w:t>PHICH_RA</w:t>
            </w:r>
          </w:p>
        </w:tc>
        <w:tc>
          <w:tcPr>
            <w:tcW w:w="1418" w:type="dxa"/>
            <w:vMerge/>
            <w:vAlign w:val="center"/>
          </w:tcPr>
          <w:p w14:paraId="4B1BBC7F" w14:textId="77777777" w:rsidR="00521532" w:rsidRPr="00F60C3E" w:rsidRDefault="00521532" w:rsidP="00521532">
            <w:pPr>
              <w:pStyle w:val="TAC"/>
              <w:rPr>
                <w:rFonts w:cs="Arial"/>
                <w:lang w:eastAsia="en-US"/>
              </w:rPr>
            </w:pPr>
          </w:p>
        </w:tc>
        <w:tc>
          <w:tcPr>
            <w:tcW w:w="2764" w:type="dxa"/>
            <w:gridSpan w:val="3"/>
            <w:vAlign w:val="center"/>
          </w:tcPr>
          <w:p w14:paraId="021B1EEB"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665B91B0" w14:textId="77777777" w:rsidTr="00034B5F">
        <w:trPr>
          <w:gridBefore w:val="1"/>
          <w:wBefore w:w="358" w:type="dxa"/>
          <w:jc w:val="center"/>
        </w:trPr>
        <w:tc>
          <w:tcPr>
            <w:tcW w:w="3899" w:type="dxa"/>
            <w:gridSpan w:val="2"/>
            <w:vAlign w:val="center"/>
          </w:tcPr>
          <w:p w14:paraId="285A1425" w14:textId="77777777" w:rsidR="00521532" w:rsidRPr="00F60C3E" w:rsidRDefault="00521532" w:rsidP="00521532">
            <w:pPr>
              <w:pStyle w:val="TAL"/>
              <w:rPr>
                <w:rFonts w:cs="Arial"/>
                <w:lang w:eastAsia="en-US"/>
              </w:rPr>
            </w:pPr>
            <w:r w:rsidRPr="00F60C3E">
              <w:rPr>
                <w:rFonts w:cs="Arial"/>
                <w:lang w:eastAsia="en-US"/>
              </w:rPr>
              <w:t>PHICH_RB</w:t>
            </w:r>
          </w:p>
        </w:tc>
        <w:tc>
          <w:tcPr>
            <w:tcW w:w="1418" w:type="dxa"/>
            <w:vMerge/>
            <w:vAlign w:val="center"/>
          </w:tcPr>
          <w:p w14:paraId="22C38FBB" w14:textId="77777777" w:rsidR="00521532" w:rsidRPr="00F60C3E" w:rsidRDefault="00521532" w:rsidP="00521532">
            <w:pPr>
              <w:pStyle w:val="TAC"/>
              <w:rPr>
                <w:rFonts w:cs="Arial"/>
                <w:lang w:eastAsia="en-US"/>
              </w:rPr>
            </w:pPr>
          </w:p>
        </w:tc>
        <w:tc>
          <w:tcPr>
            <w:tcW w:w="2764" w:type="dxa"/>
            <w:gridSpan w:val="3"/>
            <w:vAlign w:val="center"/>
          </w:tcPr>
          <w:p w14:paraId="436DCCEE"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6A3D1BAE" w14:textId="77777777" w:rsidTr="00034B5F">
        <w:trPr>
          <w:gridBefore w:val="1"/>
          <w:wBefore w:w="358" w:type="dxa"/>
          <w:jc w:val="center"/>
        </w:trPr>
        <w:tc>
          <w:tcPr>
            <w:tcW w:w="3899" w:type="dxa"/>
            <w:gridSpan w:val="2"/>
            <w:vAlign w:val="center"/>
          </w:tcPr>
          <w:p w14:paraId="61F0F4DC" w14:textId="77777777" w:rsidR="00521532" w:rsidRPr="00F60C3E" w:rsidRDefault="00521532" w:rsidP="00521532">
            <w:pPr>
              <w:pStyle w:val="TAL"/>
              <w:rPr>
                <w:rFonts w:cs="Arial"/>
                <w:lang w:eastAsia="en-US"/>
              </w:rPr>
            </w:pPr>
            <w:r w:rsidRPr="00F60C3E">
              <w:rPr>
                <w:rFonts w:cs="Arial"/>
                <w:lang w:eastAsia="en-US"/>
              </w:rPr>
              <w:t>PDCCH_RA</w:t>
            </w:r>
          </w:p>
        </w:tc>
        <w:tc>
          <w:tcPr>
            <w:tcW w:w="1418" w:type="dxa"/>
            <w:vMerge/>
            <w:vAlign w:val="center"/>
          </w:tcPr>
          <w:p w14:paraId="73EE99A6" w14:textId="77777777" w:rsidR="00521532" w:rsidRPr="00F60C3E" w:rsidRDefault="00521532" w:rsidP="00521532">
            <w:pPr>
              <w:pStyle w:val="TAC"/>
              <w:rPr>
                <w:rFonts w:cs="Arial"/>
                <w:lang w:eastAsia="en-US"/>
              </w:rPr>
            </w:pPr>
          </w:p>
        </w:tc>
        <w:tc>
          <w:tcPr>
            <w:tcW w:w="2764" w:type="dxa"/>
            <w:gridSpan w:val="3"/>
            <w:vAlign w:val="center"/>
          </w:tcPr>
          <w:p w14:paraId="23896D91"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228E59CB" w14:textId="77777777" w:rsidTr="00034B5F">
        <w:trPr>
          <w:gridBefore w:val="1"/>
          <w:wBefore w:w="358" w:type="dxa"/>
          <w:jc w:val="center"/>
        </w:trPr>
        <w:tc>
          <w:tcPr>
            <w:tcW w:w="3899" w:type="dxa"/>
            <w:gridSpan w:val="2"/>
            <w:vAlign w:val="center"/>
          </w:tcPr>
          <w:p w14:paraId="455BD168" w14:textId="77777777" w:rsidR="00521532" w:rsidRPr="00F60C3E" w:rsidRDefault="00521532" w:rsidP="00521532">
            <w:pPr>
              <w:pStyle w:val="TAL"/>
              <w:rPr>
                <w:rFonts w:cs="Arial"/>
                <w:lang w:eastAsia="en-US"/>
              </w:rPr>
            </w:pPr>
            <w:r w:rsidRPr="00F60C3E">
              <w:rPr>
                <w:rFonts w:cs="Arial"/>
                <w:lang w:eastAsia="en-US"/>
              </w:rPr>
              <w:t>PDCCH_RB</w:t>
            </w:r>
          </w:p>
        </w:tc>
        <w:tc>
          <w:tcPr>
            <w:tcW w:w="1418" w:type="dxa"/>
            <w:vMerge/>
            <w:vAlign w:val="center"/>
          </w:tcPr>
          <w:p w14:paraId="6E7D4B89" w14:textId="77777777" w:rsidR="00521532" w:rsidRPr="00F60C3E" w:rsidRDefault="00521532" w:rsidP="00521532">
            <w:pPr>
              <w:pStyle w:val="TAC"/>
              <w:rPr>
                <w:rFonts w:cs="Arial"/>
                <w:lang w:eastAsia="en-US"/>
              </w:rPr>
            </w:pPr>
          </w:p>
        </w:tc>
        <w:tc>
          <w:tcPr>
            <w:tcW w:w="2764" w:type="dxa"/>
            <w:gridSpan w:val="3"/>
            <w:vAlign w:val="center"/>
          </w:tcPr>
          <w:p w14:paraId="57C7AEEB"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12B3CF4C" w14:textId="77777777" w:rsidTr="00034B5F">
        <w:trPr>
          <w:gridBefore w:val="1"/>
          <w:wBefore w:w="358" w:type="dxa"/>
          <w:jc w:val="center"/>
        </w:trPr>
        <w:tc>
          <w:tcPr>
            <w:tcW w:w="3899" w:type="dxa"/>
            <w:gridSpan w:val="2"/>
            <w:vAlign w:val="center"/>
          </w:tcPr>
          <w:p w14:paraId="4A179437" w14:textId="77777777" w:rsidR="00521532" w:rsidRPr="00F60C3E" w:rsidRDefault="00521532" w:rsidP="00521532">
            <w:pPr>
              <w:pStyle w:val="TAL"/>
              <w:rPr>
                <w:rFonts w:cs="Arial"/>
                <w:lang w:eastAsia="en-US"/>
              </w:rPr>
            </w:pPr>
            <w:r w:rsidRPr="00F60C3E">
              <w:rPr>
                <w:rFonts w:cs="Arial"/>
                <w:lang w:eastAsia="en-US"/>
              </w:rPr>
              <w:t>PDSCH_RA</w:t>
            </w:r>
          </w:p>
        </w:tc>
        <w:tc>
          <w:tcPr>
            <w:tcW w:w="1418" w:type="dxa"/>
            <w:vMerge/>
            <w:vAlign w:val="center"/>
          </w:tcPr>
          <w:p w14:paraId="059DE929" w14:textId="77777777" w:rsidR="00521532" w:rsidRPr="00F60C3E" w:rsidRDefault="00521532" w:rsidP="00521532">
            <w:pPr>
              <w:pStyle w:val="TAC"/>
              <w:rPr>
                <w:rFonts w:cs="Arial"/>
                <w:lang w:eastAsia="en-US"/>
              </w:rPr>
            </w:pPr>
          </w:p>
        </w:tc>
        <w:tc>
          <w:tcPr>
            <w:tcW w:w="2764" w:type="dxa"/>
            <w:gridSpan w:val="3"/>
            <w:vAlign w:val="center"/>
          </w:tcPr>
          <w:p w14:paraId="160681F2"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1B5FBB40" w14:textId="77777777" w:rsidTr="00034B5F">
        <w:trPr>
          <w:gridBefore w:val="1"/>
          <w:wBefore w:w="358" w:type="dxa"/>
          <w:jc w:val="center"/>
        </w:trPr>
        <w:tc>
          <w:tcPr>
            <w:tcW w:w="3899" w:type="dxa"/>
            <w:gridSpan w:val="2"/>
            <w:vAlign w:val="center"/>
          </w:tcPr>
          <w:p w14:paraId="17245ACC" w14:textId="77777777" w:rsidR="00521532" w:rsidRPr="00F60C3E" w:rsidRDefault="00521532" w:rsidP="00521532">
            <w:pPr>
              <w:pStyle w:val="TAL"/>
              <w:rPr>
                <w:rFonts w:cs="Arial"/>
                <w:lang w:eastAsia="en-US"/>
              </w:rPr>
            </w:pPr>
            <w:r w:rsidRPr="00F60C3E">
              <w:rPr>
                <w:rFonts w:cs="Arial"/>
                <w:lang w:eastAsia="en-US"/>
              </w:rPr>
              <w:t>PDSCH_RB</w:t>
            </w:r>
          </w:p>
        </w:tc>
        <w:tc>
          <w:tcPr>
            <w:tcW w:w="1418" w:type="dxa"/>
            <w:vMerge/>
            <w:vAlign w:val="center"/>
          </w:tcPr>
          <w:p w14:paraId="68BC02D2" w14:textId="77777777" w:rsidR="00521532" w:rsidRPr="00F60C3E" w:rsidRDefault="00521532" w:rsidP="00521532">
            <w:pPr>
              <w:pStyle w:val="TAC"/>
              <w:rPr>
                <w:rFonts w:cs="Arial"/>
                <w:lang w:eastAsia="en-US"/>
              </w:rPr>
            </w:pPr>
          </w:p>
        </w:tc>
        <w:tc>
          <w:tcPr>
            <w:tcW w:w="2764" w:type="dxa"/>
            <w:gridSpan w:val="3"/>
            <w:vAlign w:val="center"/>
          </w:tcPr>
          <w:p w14:paraId="0FC533C5"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666EAD0F" w14:textId="77777777" w:rsidTr="00034B5F">
        <w:trPr>
          <w:gridBefore w:val="1"/>
          <w:wBefore w:w="358" w:type="dxa"/>
          <w:trHeight w:val="218"/>
          <w:jc w:val="center"/>
        </w:trPr>
        <w:tc>
          <w:tcPr>
            <w:tcW w:w="3899" w:type="dxa"/>
            <w:gridSpan w:val="2"/>
            <w:vAlign w:val="center"/>
          </w:tcPr>
          <w:p w14:paraId="429F3FF2" w14:textId="77777777" w:rsidR="00521532" w:rsidRPr="00F60C3E" w:rsidRDefault="00521532" w:rsidP="00521532">
            <w:pPr>
              <w:pStyle w:val="TAL"/>
              <w:rPr>
                <w:rFonts w:cs="Arial"/>
                <w:lang w:eastAsia="en-US"/>
              </w:rPr>
            </w:pPr>
            <w:r w:rsidRPr="00F60C3E">
              <w:rPr>
                <w:rFonts w:cs="Arial"/>
                <w:lang w:eastAsia="en-US"/>
              </w:rPr>
              <w:t>OCNG_RA</w:t>
            </w:r>
            <w:r w:rsidRPr="00F60C3E">
              <w:rPr>
                <w:rFonts w:cs="Arial"/>
                <w:vertAlign w:val="superscript"/>
                <w:lang w:eastAsia="en-US"/>
              </w:rPr>
              <w:t>Note2</w:t>
            </w:r>
          </w:p>
        </w:tc>
        <w:tc>
          <w:tcPr>
            <w:tcW w:w="1418" w:type="dxa"/>
            <w:vMerge/>
            <w:vAlign w:val="center"/>
          </w:tcPr>
          <w:p w14:paraId="7264FB81" w14:textId="77777777" w:rsidR="00521532" w:rsidRPr="00F60C3E" w:rsidRDefault="00521532" w:rsidP="00521532">
            <w:pPr>
              <w:pStyle w:val="TAC"/>
              <w:rPr>
                <w:rFonts w:cs="Arial"/>
                <w:lang w:eastAsia="en-US"/>
              </w:rPr>
            </w:pPr>
          </w:p>
        </w:tc>
        <w:tc>
          <w:tcPr>
            <w:tcW w:w="2764" w:type="dxa"/>
            <w:gridSpan w:val="3"/>
            <w:vAlign w:val="center"/>
          </w:tcPr>
          <w:p w14:paraId="271186D7"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70E56047" w14:textId="77777777" w:rsidTr="00034B5F">
        <w:trPr>
          <w:gridBefore w:val="1"/>
          <w:wBefore w:w="358" w:type="dxa"/>
          <w:trHeight w:val="218"/>
          <w:jc w:val="center"/>
        </w:trPr>
        <w:tc>
          <w:tcPr>
            <w:tcW w:w="3899" w:type="dxa"/>
            <w:gridSpan w:val="2"/>
            <w:vAlign w:val="center"/>
          </w:tcPr>
          <w:p w14:paraId="3EF2192D" w14:textId="77777777" w:rsidR="00521532" w:rsidRPr="00F60C3E" w:rsidRDefault="00521532" w:rsidP="00521532">
            <w:pPr>
              <w:pStyle w:val="TAL"/>
              <w:rPr>
                <w:rFonts w:cs="Arial"/>
                <w:lang w:eastAsia="en-US"/>
              </w:rPr>
            </w:pPr>
            <w:r w:rsidRPr="00F60C3E">
              <w:rPr>
                <w:rFonts w:cs="Arial"/>
                <w:lang w:eastAsia="en-US"/>
              </w:rPr>
              <w:t>OCNG_RB</w:t>
            </w:r>
            <w:r w:rsidRPr="00F60C3E">
              <w:rPr>
                <w:rFonts w:cs="Arial"/>
                <w:vertAlign w:val="superscript"/>
                <w:lang w:eastAsia="en-US"/>
              </w:rPr>
              <w:t xml:space="preserve">Note2 </w:t>
            </w:r>
          </w:p>
        </w:tc>
        <w:tc>
          <w:tcPr>
            <w:tcW w:w="1418" w:type="dxa"/>
            <w:vMerge/>
            <w:vAlign w:val="center"/>
          </w:tcPr>
          <w:p w14:paraId="68BCAF6F" w14:textId="77777777" w:rsidR="00521532" w:rsidRPr="00F60C3E" w:rsidRDefault="00521532" w:rsidP="00521532">
            <w:pPr>
              <w:pStyle w:val="TAC"/>
              <w:rPr>
                <w:rFonts w:cs="Arial"/>
                <w:lang w:eastAsia="en-US"/>
              </w:rPr>
            </w:pPr>
          </w:p>
        </w:tc>
        <w:tc>
          <w:tcPr>
            <w:tcW w:w="2764" w:type="dxa"/>
            <w:gridSpan w:val="3"/>
            <w:vAlign w:val="center"/>
          </w:tcPr>
          <w:p w14:paraId="29A3183B" w14:textId="77777777" w:rsidR="00521532" w:rsidRPr="00F60C3E" w:rsidRDefault="00521532" w:rsidP="00521532">
            <w:pPr>
              <w:pStyle w:val="TAC"/>
              <w:rPr>
                <w:rFonts w:cs="Arial"/>
                <w:lang w:eastAsia="en-US"/>
              </w:rPr>
            </w:pPr>
            <w:r w:rsidRPr="00F60C3E">
              <w:rPr>
                <w:rFonts w:cs="Arial"/>
                <w:lang w:eastAsia="en-US"/>
              </w:rPr>
              <w:t>-∞</w:t>
            </w:r>
          </w:p>
        </w:tc>
      </w:tr>
      <w:tr w:rsidR="00521532" w:rsidRPr="00F60C3E" w14:paraId="35E24A59" w14:textId="77777777" w:rsidTr="00034B5F">
        <w:trPr>
          <w:gridBefore w:val="1"/>
          <w:wBefore w:w="358" w:type="dxa"/>
          <w:trHeight w:val="218"/>
          <w:jc w:val="center"/>
        </w:trPr>
        <w:tc>
          <w:tcPr>
            <w:tcW w:w="3899" w:type="dxa"/>
            <w:gridSpan w:val="2"/>
            <w:vAlign w:val="center"/>
          </w:tcPr>
          <w:p w14:paraId="2AAB839F" w14:textId="77777777" w:rsidR="00521532" w:rsidRPr="00F60C3E" w:rsidRDefault="00521532" w:rsidP="00521532">
            <w:pPr>
              <w:pStyle w:val="TAL"/>
              <w:rPr>
                <w:rFonts w:cs="Arial"/>
                <w:i/>
                <w:lang w:eastAsia="en-US"/>
              </w:rPr>
            </w:pPr>
            <w:r w:rsidRPr="00F60C3E">
              <w:rPr>
                <w:rFonts w:cs="Arial"/>
                <w:i/>
                <w:lang w:eastAsia="zh-CN"/>
              </w:rPr>
              <w:t>Measurement Bandwidth</w:t>
            </w:r>
            <w:r w:rsidRPr="00F60C3E">
              <w:rPr>
                <w:rFonts w:cs="Arial"/>
                <w:lang w:eastAsia="zh-CN"/>
              </w:rPr>
              <w:t xml:space="preserve"> in TS 25.331 [16]</w:t>
            </w:r>
          </w:p>
        </w:tc>
        <w:tc>
          <w:tcPr>
            <w:tcW w:w="1418" w:type="dxa"/>
            <w:vAlign w:val="center"/>
          </w:tcPr>
          <w:p w14:paraId="10E5401C" w14:textId="77777777" w:rsidR="00521532" w:rsidRPr="00F60C3E" w:rsidRDefault="00521532" w:rsidP="00521532">
            <w:pPr>
              <w:pStyle w:val="TAC"/>
              <w:rPr>
                <w:rFonts w:cs="Arial"/>
                <w:lang w:eastAsia="en-US"/>
              </w:rPr>
            </w:pPr>
            <w:r w:rsidRPr="00F60C3E">
              <w:rPr>
                <w:rFonts w:cs="Arial"/>
                <w:lang w:eastAsia="en-US"/>
              </w:rPr>
              <w:t>RB</w:t>
            </w:r>
          </w:p>
        </w:tc>
        <w:tc>
          <w:tcPr>
            <w:tcW w:w="2764" w:type="dxa"/>
            <w:gridSpan w:val="3"/>
            <w:vAlign w:val="center"/>
          </w:tcPr>
          <w:p w14:paraId="45D92160" w14:textId="77777777" w:rsidR="00521532" w:rsidRPr="00F60C3E" w:rsidRDefault="00521532" w:rsidP="00521532">
            <w:pPr>
              <w:pStyle w:val="TAC"/>
              <w:rPr>
                <w:rFonts w:cs="Arial"/>
                <w:lang w:eastAsia="en-US"/>
              </w:rPr>
            </w:pPr>
            <w:r w:rsidRPr="00F60C3E">
              <w:rPr>
                <w:rFonts w:cs="Arial"/>
                <w:lang w:eastAsia="en-US"/>
              </w:rPr>
              <w:t>50</w:t>
            </w:r>
          </w:p>
        </w:tc>
      </w:tr>
      <w:tr w:rsidR="00521532" w:rsidRPr="00F60C3E" w14:paraId="1D18D22B" w14:textId="77777777" w:rsidTr="00034B5F">
        <w:trPr>
          <w:gridBefore w:val="1"/>
          <w:wBefore w:w="358" w:type="dxa"/>
          <w:trHeight w:val="218"/>
          <w:jc w:val="center"/>
        </w:trPr>
        <w:tc>
          <w:tcPr>
            <w:tcW w:w="3899" w:type="dxa"/>
            <w:gridSpan w:val="2"/>
            <w:vAlign w:val="center"/>
          </w:tcPr>
          <w:p w14:paraId="454B1671" w14:textId="77777777" w:rsidR="00521532" w:rsidRPr="00F60C3E" w:rsidRDefault="00521532" w:rsidP="00521532">
            <w:pPr>
              <w:pStyle w:val="TAL"/>
              <w:rPr>
                <w:rFonts w:cs="Arial"/>
                <w:lang w:eastAsia="en-US"/>
              </w:rPr>
            </w:pPr>
            <w:r w:rsidRPr="00F60C3E">
              <w:rPr>
                <w:rFonts w:cs="Arial"/>
                <w:lang w:eastAsia="en-US"/>
              </w:rPr>
              <w:t>PDSCH Reference measurement channel defined in A.3.1.1.2 of TS 36.133 [24].</w:t>
            </w:r>
          </w:p>
        </w:tc>
        <w:tc>
          <w:tcPr>
            <w:tcW w:w="1418" w:type="dxa"/>
            <w:vAlign w:val="center"/>
          </w:tcPr>
          <w:p w14:paraId="6CA8CC48" w14:textId="77777777" w:rsidR="00521532" w:rsidRPr="00F60C3E" w:rsidRDefault="00521532" w:rsidP="00521532">
            <w:pPr>
              <w:pStyle w:val="TAC"/>
              <w:rPr>
                <w:rFonts w:cs="Arial"/>
                <w:lang w:eastAsia="en-US"/>
              </w:rPr>
            </w:pPr>
          </w:p>
        </w:tc>
        <w:tc>
          <w:tcPr>
            <w:tcW w:w="2764" w:type="dxa"/>
            <w:gridSpan w:val="3"/>
            <w:vAlign w:val="center"/>
          </w:tcPr>
          <w:p w14:paraId="22B1E131"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19736E5F" w14:textId="77777777" w:rsidTr="00034B5F">
        <w:trPr>
          <w:gridBefore w:val="1"/>
          <w:wBefore w:w="358" w:type="dxa"/>
          <w:trHeight w:val="218"/>
          <w:jc w:val="center"/>
        </w:trPr>
        <w:tc>
          <w:tcPr>
            <w:tcW w:w="3899" w:type="dxa"/>
            <w:gridSpan w:val="2"/>
            <w:vAlign w:val="center"/>
          </w:tcPr>
          <w:p w14:paraId="5C438C64" w14:textId="77777777" w:rsidR="00521532" w:rsidRPr="00F60C3E" w:rsidRDefault="00521532" w:rsidP="00521532">
            <w:pPr>
              <w:pStyle w:val="TAL"/>
              <w:rPr>
                <w:rFonts w:cs="Arial"/>
                <w:lang w:eastAsia="en-US"/>
              </w:rPr>
            </w:pPr>
            <w:r w:rsidRPr="00F60C3E">
              <w:rPr>
                <w:rFonts w:cs="Arial"/>
                <w:lang w:eastAsia="en-US"/>
              </w:rPr>
              <w:t>PDSCH allocation</w:t>
            </w:r>
          </w:p>
        </w:tc>
        <w:tc>
          <w:tcPr>
            <w:tcW w:w="1418" w:type="dxa"/>
            <w:vAlign w:val="center"/>
          </w:tcPr>
          <w:p w14:paraId="266DD130"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3B2FD775">
                <v:shape id="_x0000_i1522" type="#_x0000_t75" style="width:23.5pt;height:17.5pt" o:ole="">
                  <v:imagedata r:id="rId616" o:title=""/>
                </v:shape>
                <o:OLEObject Type="Embed" ProgID="Equation.3" ShapeID="_x0000_i1522" DrawAspect="Content" ObjectID="_1710576198" r:id="rId624"/>
              </w:object>
            </w:r>
          </w:p>
        </w:tc>
        <w:tc>
          <w:tcPr>
            <w:tcW w:w="2764" w:type="dxa"/>
            <w:gridSpan w:val="3"/>
            <w:vAlign w:val="center"/>
          </w:tcPr>
          <w:p w14:paraId="5DFEF7C0"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6D34FE42" w14:textId="77777777" w:rsidTr="00034B5F">
        <w:trPr>
          <w:gridBefore w:val="1"/>
          <w:wBefore w:w="358" w:type="dxa"/>
          <w:trHeight w:val="218"/>
          <w:jc w:val="center"/>
        </w:trPr>
        <w:tc>
          <w:tcPr>
            <w:tcW w:w="3899" w:type="dxa"/>
            <w:gridSpan w:val="2"/>
            <w:vAlign w:val="center"/>
          </w:tcPr>
          <w:p w14:paraId="7C5E0262" w14:textId="77777777" w:rsidR="00521532" w:rsidRPr="00F60C3E" w:rsidRDefault="00521532" w:rsidP="00521532">
            <w:pPr>
              <w:pStyle w:val="TAL"/>
              <w:rPr>
                <w:rFonts w:cs="Arial"/>
                <w:vertAlign w:val="superscript"/>
                <w:lang w:eastAsia="en-US"/>
              </w:rPr>
            </w:pPr>
            <w:r w:rsidRPr="00F60C3E">
              <w:rPr>
                <w:rFonts w:cs="Arial"/>
                <w:lang w:eastAsia="en-US"/>
              </w:rPr>
              <w:t>PDCCH/PCFICH/PHICH Reference measurement channel defined in A.3.1.2.2 of TS 36.133 [24].</w:t>
            </w:r>
          </w:p>
        </w:tc>
        <w:tc>
          <w:tcPr>
            <w:tcW w:w="1418" w:type="dxa"/>
            <w:vAlign w:val="center"/>
          </w:tcPr>
          <w:p w14:paraId="3D8E5B91" w14:textId="77777777" w:rsidR="00521532" w:rsidRPr="00F60C3E" w:rsidRDefault="00521532" w:rsidP="00521532">
            <w:pPr>
              <w:pStyle w:val="TAC"/>
              <w:rPr>
                <w:rFonts w:cs="Arial"/>
                <w:lang w:eastAsia="en-US"/>
              </w:rPr>
            </w:pPr>
          </w:p>
        </w:tc>
        <w:tc>
          <w:tcPr>
            <w:tcW w:w="2764" w:type="dxa"/>
            <w:gridSpan w:val="3"/>
            <w:vAlign w:val="center"/>
          </w:tcPr>
          <w:p w14:paraId="195BAE28"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61FECCD0" w14:textId="77777777" w:rsidTr="00034B5F">
        <w:trPr>
          <w:gridBefore w:val="1"/>
          <w:wBefore w:w="358" w:type="dxa"/>
          <w:trHeight w:val="218"/>
          <w:jc w:val="center"/>
        </w:trPr>
        <w:tc>
          <w:tcPr>
            <w:tcW w:w="3899" w:type="dxa"/>
            <w:gridSpan w:val="2"/>
            <w:vAlign w:val="center"/>
          </w:tcPr>
          <w:p w14:paraId="250B1FFE" w14:textId="77777777" w:rsidR="00521532" w:rsidRPr="00F60C3E" w:rsidRDefault="00521532" w:rsidP="00521532">
            <w:pPr>
              <w:pStyle w:val="TAL"/>
              <w:rPr>
                <w:rFonts w:cs="Arial"/>
                <w:lang w:eastAsia="en-US"/>
              </w:rPr>
            </w:pPr>
            <w:r w:rsidRPr="00F60C3E">
              <w:rPr>
                <w:rFonts w:cs="Arial"/>
                <w:lang w:eastAsia="en-US"/>
              </w:rPr>
              <w:t>OCNG Patterns defined in A.3.2.2 of TS 36.133 [24].</w:t>
            </w:r>
          </w:p>
        </w:tc>
        <w:tc>
          <w:tcPr>
            <w:tcW w:w="1418" w:type="dxa"/>
            <w:vAlign w:val="center"/>
          </w:tcPr>
          <w:p w14:paraId="36D70A0C" w14:textId="77777777" w:rsidR="00521532" w:rsidRPr="00F60C3E" w:rsidRDefault="00521532" w:rsidP="00521532">
            <w:pPr>
              <w:pStyle w:val="TAC"/>
              <w:rPr>
                <w:rFonts w:cs="Arial"/>
                <w:lang w:eastAsia="en-US"/>
              </w:rPr>
            </w:pPr>
          </w:p>
        </w:tc>
        <w:tc>
          <w:tcPr>
            <w:tcW w:w="2764" w:type="dxa"/>
            <w:gridSpan w:val="3"/>
            <w:vAlign w:val="center"/>
          </w:tcPr>
          <w:p w14:paraId="72A93FBB" w14:textId="77777777" w:rsidR="00521532" w:rsidRPr="00F60C3E" w:rsidRDefault="00521532" w:rsidP="00521532">
            <w:pPr>
              <w:pStyle w:val="TAC"/>
              <w:rPr>
                <w:rFonts w:cs="Arial"/>
                <w:lang w:eastAsia="en-US"/>
              </w:rPr>
            </w:pPr>
            <w:r w:rsidRPr="00F60C3E">
              <w:rPr>
                <w:rFonts w:cs="Arial"/>
                <w:lang w:eastAsia="en-US"/>
              </w:rPr>
              <w:t>N/A</w:t>
            </w:r>
          </w:p>
        </w:tc>
      </w:tr>
      <w:tr w:rsidR="00521532" w:rsidRPr="00F60C3E" w14:paraId="6A15C52F" w14:textId="77777777" w:rsidTr="00034B5F">
        <w:trPr>
          <w:gridBefore w:val="1"/>
          <w:wBefore w:w="358" w:type="dxa"/>
          <w:trHeight w:val="150"/>
          <w:jc w:val="center"/>
        </w:trPr>
        <w:tc>
          <w:tcPr>
            <w:tcW w:w="1701" w:type="dxa"/>
            <w:vMerge w:val="restart"/>
            <w:vAlign w:val="center"/>
          </w:tcPr>
          <w:p w14:paraId="0704265A" w14:textId="77777777" w:rsidR="00521532" w:rsidRPr="00F60C3E" w:rsidRDefault="00521532" w:rsidP="00521532">
            <w:pPr>
              <w:pStyle w:val="TAL"/>
              <w:rPr>
                <w:rFonts w:cs="Arial"/>
                <w:vertAlign w:val="superscript"/>
                <w:lang w:eastAsia="en-US"/>
              </w:rPr>
            </w:pPr>
            <w:r w:rsidRPr="00F60C3E">
              <w:rPr>
                <w:rFonts w:cs="v4.2.0"/>
                <w:position w:val="-12"/>
                <w:lang w:eastAsia="en-US"/>
              </w:rPr>
              <w:object w:dxaOrig="300" w:dyaOrig="360" w14:anchorId="356974BA">
                <v:shape id="_x0000_i1523" type="#_x0000_t75" style="width:15pt;height:17.5pt" o:ole="" fillcolor="window">
                  <v:imagedata r:id="rId618" o:title=""/>
                </v:shape>
                <o:OLEObject Type="Embed" ProgID="Equation.3" ShapeID="_x0000_i1523" DrawAspect="Content" ObjectID="_1710576199" r:id="rId625"/>
              </w:object>
            </w:r>
            <w:r w:rsidRPr="00F60C3E">
              <w:rPr>
                <w:rFonts w:cs="v4.2.0"/>
                <w:lang w:eastAsia="en-US"/>
              </w:rPr>
              <w:t xml:space="preserve"> </w:t>
            </w:r>
            <w:r w:rsidRPr="00F60C3E">
              <w:rPr>
                <w:rFonts w:cs="Arial"/>
                <w:vertAlign w:val="superscript"/>
                <w:lang w:eastAsia="en-US"/>
              </w:rPr>
              <w:t>Note3</w:t>
            </w:r>
          </w:p>
        </w:tc>
        <w:tc>
          <w:tcPr>
            <w:tcW w:w="2198" w:type="dxa"/>
            <w:vAlign w:val="center"/>
          </w:tcPr>
          <w:p w14:paraId="453FF58E" w14:textId="77777777" w:rsidR="00521532" w:rsidRPr="00F60C3E" w:rsidRDefault="00521532" w:rsidP="00521532">
            <w:pPr>
              <w:pStyle w:val="TAL"/>
              <w:rPr>
                <w:rFonts w:cs="Arial"/>
                <w:lang w:eastAsia="en-US"/>
              </w:rPr>
            </w:pPr>
            <w:r w:rsidRPr="00F60C3E">
              <w:rPr>
                <w:rFonts w:cs="Arial"/>
                <w:lang w:eastAsia="en-US"/>
              </w:rPr>
              <w:t>bandwidth</w:t>
            </w:r>
          </w:p>
        </w:tc>
        <w:tc>
          <w:tcPr>
            <w:tcW w:w="1418" w:type="dxa"/>
            <w:vAlign w:val="center"/>
          </w:tcPr>
          <w:p w14:paraId="41BC1E87"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29AFD984">
                <v:shape id="_x0000_i1524" type="#_x0000_t75" style="width:23.5pt;height:17.5pt" o:ole="">
                  <v:imagedata r:id="rId616" o:title=""/>
                </v:shape>
                <o:OLEObject Type="Embed" ProgID="Equation.3" ShapeID="_x0000_i1524" DrawAspect="Content" ObjectID="_1710576200" r:id="rId626"/>
              </w:object>
            </w:r>
          </w:p>
        </w:tc>
        <w:tc>
          <w:tcPr>
            <w:tcW w:w="1275" w:type="dxa"/>
            <w:vAlign w:val="center"/>
          </w:tcPr>
          <w:p w14:paraId="68EC07FE" w14:textId="77777777" w:rsidR="00521532" w:rsidRPr="00F60C3E" w:rsidRDefault="00521532" w:rsidP="00521532">
            <w:pPr>
              <w:pStyle w:val="TAC"/>
              <w:rPr>
                <w:rFonts w:cs="Arial"/>
                <w:lang w:eastAsia="en-US"/>
              </w:rPr>
            </w:pPr>
            <w:r w:rsidRPr="00F60C3E">
              <w:rPr>
                <w:rFonts w:cs="Arial"/>
                <w:lang w:eastAsia="en-US"/>
              </w:rPr>
              <w:t>0-21, 28-49</w:t>
            </w:r>
          </w:p>
        </w:tc>
        <w:tc>
          <w:tcPr>
            <w:tcW w:w="1489" w:type="dxa"/>
            <w:gridSpan w:val="2"/>
            <w:vAlign w:val="center"/>
          </w:tcPr>
          <w:p w14:paraId="41FB8B24" w14:textId="77777777" w:rsidR="00521532" w:rsidRPr="00F60C3E" w:rsidRDefault="00521532" w:rsidP="00521532">
            <w:pPr>
              <w:pStyle w:val="TAC"/>
              <w:rPr>
                <w:rFonts w:cs="Arial"/>
                <w:lang w:eastAsia="en-US"/>
              </w:rPr>
            </w:pPr>
            <w:r w:rsidRPr="00F60C3E">
              <w:rPr>
                <w:rFonts w:cs="Arial"/>
                <w:lang w:eastAsia="en-US"/>
              </w:rPr>
              <w:t>22-27</w:t>
            </w:r>
          </w:p>
        </w:tc>
      </w:tr>
      <w:tr w:rsidR="00521532" w:rsidRPr="00F60C3E" w14:paraId="4435532D" w14:textId="77777777" w:rsidTr="00034B5F">
        <w:trPr>
          <w:gridBefore w:val="1"/>
          <w:wBefore w:w="358" w:type="dxa"/>
          <w:trHeight w:val="150"/>
          <w:jc w:val="center"/>
        </w:trPr>
        <w:tc>
          <w:tcPr>
            <w:tcW w:w="1701" w:type="dxa"/>
            <w:vMerge/>
            <w:tcBorders>
              <w:right w:val="nil"/>
            </w:tcBorders>
            <w:vAlign w:val="center"/>
          </w:tcPr>
          <w:p w14:paraId="603A857F" w14:textId="77777777" w:rsidR="00521532" w:rsidRPr="00F60C3E" w:rsidRDefault="00521532" w:rsidP="00521532">
            <w:pPr>
              <w:pStyle w:val="TAL"/>
              <w:rPr>
                <w:rFonts w:cs="Arial"/>
                <w:lang w:eastAsia="en-US"/>
              </w:rPr>
            </w:pPr>
          </w:p>
        </w:tc>
        <w:tc>
          <w:tcPr>
            <w:tcW w:w="2198" w:type="dxa"/>
            <w:tcBorders>
              <w:left w:val="nil"/>
            </w:tcBorders>
            <w:vAlign w:val="center"/>
          </w:tcPr>
          <w:p w14:paraId="402048C8" w14:textId="77777777" w:rsidR="00521532" w:rsidRPr="00F60C3E" w:rsidRDefault="00521532" w:rsidP="00521532">
            <w:pPr>
              <w:pStyle w:val="TAL"/>
              <w:rPr>
                <w:rFonts w:cs="Arial"/>
                <w:lang w:eastAsia="en-US"/>
              </w:rPr>
            </w:pPr>
          </w:p>
        </w:tc>
        <w:tc>
          <w:tcPr>
            <w:tcW w:w="1418" w:type="dxa"/>
            <w:vAlign w:val="center"/>
          </w:tcPr>
          <w:p w14:paraId="3194ECDC" w14:textId="77777777" w:rsidR="00521532" w:rsidRPr="00F60C3E" w:rsidRDefault="00521532" w:rsidP="00521532">
            <w:pPr>
              <w:pStyle w:val="TAC"/>
              <w:rPr>
                <w:rFonts w:cs="Arial"/>
                <w:lang w:eastAsia="en-US"/>
              </w:rPr>
            </w:pPr>
            <w:r w:rsidRPr="00F60C3E">
              <w:rPr>
                <w:rFonts w:cs="Arial"/>
                <w:lang w:eastAsia="en-US"/>
              </w:rPr>
              <w:t>dBm/15 kHz</w:t>
            </w:r>
          </w:p>
        </w:tc>
        <w:tc>
          <w:tcPr>
            <w:tcW w:w="1275" w:type="dxa"/>
            <w:vAlign w:val="center"/>
          </w:tcPr>
          <w:p w14:paraId="394F8359" w14:textId="77777777" w:rsidR="00521532" w:rsidRPr="00F60C3E" w:rsidRDefault="00521532" w:rsidP="00521532">
            <w:pPr>
              <w:pStyle w:val="TAC"/>
              <w:rPr>
                <w:rFonts w:cs="Arial"/>
                <w:lang w:eastAsia="en-US"/>
              </w:rPr>
            </w:pPr>
            <w:r w:rsidRPr="00F60C3E">
              <w:rPr>
                <w:rFonts w:cs="Arial"/>
                <w:lang w:eastAsia="en-US"/>
              </w:rPr>
              <w:t>-87</w:t>
            </w:r>
          </w:p>
        </w:tc>
        <w:tc>
          <w:tcPr>
            <w:tcW w:w="1489" w:type="dxa"/>
            <w:gridSpan w:val="2"/>
            <w:vAlign w:val="center"/>
          </w:tcPr>
          <w:p w14:paraId="3A6EB57D" w14:textId="77777777" w:rsidR="00521532" w:rsidRPr="00F60C3E" w:rsidRDefault="00521532" w:rsidP="00521532">
            <w:pPr>
              <w:pStyle w:val="TAC"/>
              <w:rPr>
                <w:rFonts w:cs="Arial"/>
                <w:lang w:eastAsia="en-US"/>
              </w:rPr>
            </w:pPr>
            <w:r w:rsidRPr="00F60C3E">
              <w:rPr>
                <w:rFonts w:cs="Arial"/>
                <w:lang w:eastAsia="en-US"/>
              </w:rPr>
              <w:t>-110</w:t>
            </w:r>
          </w:p>
        </w:tc>
      </w:tr>
      <w:tr w:rsidR="00521532" w:rsidRPr="00F60C3E" w14:paraId="4409AE2A" w14:textId="77777777" w:rsidTr="00034B5F">
        <w:trPr>
          <w:gridBefore w:val="1"/>
          <w:wBefore w:w="358" w:type="dxa"/>
          <w:trHeight w:val="150"/>
          <w:jc w:val="center"/>
        </w:trPr>
        <w:tc>
          <w:tcPr>
            <w:tcW w:w="1701" w:type="dxa"/>
            <w:vMerge w:val="restart"/>
            <w:vAlign w:val="center"/>
          </w:tcPr>
          <w:p w14:paraId="4CC4CC39" w14:textId="77777777" w:rsidR="00521532" w:rsidRPr="00F60C3E" w:rsidRDefault="00521532" w:rsidP="00521532">
            <w:pPr>
              <w:pStyle w:val="TAL"/>
              <w:rPr>
                <w:rFonts w:cs="Arial"/>
                <w:lang w:eastAsia="en-US"/>
              </w:rPr>
            </w:pPr>
            <w:r w:rsidRPr="00F60C3E">
              <w:rPr>
                <w:rFonts w:cs="v4.2.0"/>
                <w:position w:val="-12"/>
                <w:lang w:eastAsia="en-US"/>
              </w:rPr>
              <w:object w:dxaOrig="700" w:dyaOrig="380" w14:anchorId="5A385D8A">
                <v:shape id="_x0000_i1525" type="#_x0000_t75" style="width:35pt;height:19pt" o:ole="" fillcolor="window">
                  <v:imagedata r:id="rId621" o:title=""/>
                </v:shape>
                <o:OLEObject Type="Embed" ProgID="Equation.3" ShapeID="_x0000_i1525" DrawAspect="Content" ObjectID="_1710576201" r:id="rId627"/>
              </w:object>
            </w:r>
          </w:p>
        </w:tc>
        <w:tc>
          <w:tcPr>
            <w:tcW w:w="2198" w:type="dxa"/>
            <w:vAlign w:val="center"/>
          </w:tcPr>
          <w:p w14:paraId="34DB8F9C" w14:textId="77777777" w:rsidR="00521532" w:rsidRPr="00F60C3E" w:rsidRDefault="00521532" w:rsidP="00521532">
            <w:pPr>
              <w:pStyle w:val="TAL"/>
              <w:rPr>
                <w:rFonts w:cs="Arial"/>
                <w:lang w:eastAsia="en-US"/>
              </w:rPr>
            </w:pPr>
            <w:r w:rsidRPr="00F60C3E">
              <w:rPr>
                <w:rFonts w:cs="Arial"/>
                <w:lang w:eastAsia="en-US"/>
              </w:rPr>
              <w:t>bandwidth</w:t>
            </w:r>
          </w:p>
        </w:tc>
        <w:tc>
          <w:tcPr>
            <w:tcW w:w="1418" w:type="dxa"/>
            <w:vAlign w:val="center"/>
          </w:tcPr>
          <w:p w14:paraId="66211289" w14:textId="77777777" w:rsidR="00521532" w:rsidRPr="00F60C3E" w:rsidRDefault="00521532" w:rsidP="00521532">
            <w:pPr>
              <w:pStyle w:val="TAC"/>
              <w:rPr>
                <w:rFonts w:cs="Arial"/>
                <w:lang w:eastAsia="en-US"/>
              </w:rPr>
            </w:pPr>
            <w:r w:rsidRPr="00F60C3E">
              <w:rPr>
                <w:rFonts w:cs="Arial"/>
                <w:position w:val="-10"/>
                <w:lang w:eastAsia="en-US"/>
              </w:rPr>
              <w:object w:dxaOrig="460" w:dyaOrig="340" w14:anchorId="3F696700">
                <v:shape id="_x0000_i1526" type="#_x0000_t75" style="width:23.5pt;height:17.5pt" o:ole="">
                  <v:imagedata r:id="rId616" o:title=""/>
                </v:shape>
                <o:OLEObject Type="Embed" ProgID="Equation.3" ShapeID="_x0000_i1526" DrawAspect="Content" ObjectID="_1710576202" r:id="rId628"/>
              </w:object>
            </w:r>
          </w:p>
        </w:tc>
        <w:tc>
          <w:tcPr>
            <w:tcW w:w="1275" w:type="dxa"/>
            <w:vAlign w:val="center"/>
          </w:tcPr>
          <w:p w14:paraId="1DD0FAD2" w14:textId="77777777" w:rsidR="00521532" w:rsidRPr="00F60C3E" w:rsidRDefault="00521532" w:rsidP="00521532">
            <w:pPr>
              <w:pStyle w:val="TAC"/>
              <w:rPr>
                <w:rFonts w:cs="Arial"/>
                <w:lang w:eastAsia="en-US"/>
              </w:rPr>
            </w:pPr>
            <w:r w:rsidRPr="00F60C3E">
              <w:rPr>
                <w:rFonts w:cs="Arial"/>
                <w:lang w:eastAsia="en-US"/>
              </w:rPr>
              <w:t>0-21, 28-49</w:t>
            </w:r>
          </w:p>
        </w:tc>
        <w:tc>
          <w:tcPr>
            <w:tcW w:w="1489" w:type="dxa"/>
            <w:gridSpan w:val="2"/>
            <w:vAlign w:val="center"/>
          </w:tcPr>
          <w:p w14:paraId="75331716" w14:textId="77777777" w:rsidR="00521532" w:rsidRPr="00F60C3E" w:rsidRDefault="00521532" w:rsidP="00521532">
            <w:pPr>
              <w:pStyle w:val="TAC"/>
              <w:rPr>
                <w:rFonts w:cs="Arial"/>
                <w:lang w:eastAsia="en-US"/>
              </w:rPr>
            </w:pPr>
            <w:r w:rsidRPr="00F60C3E">
              <w:rPr>
                <w:rFonts w:cs="Arial"/>
                <w:lang w:eastAsia="en-US"/>
              </w:rPr>
              <w:t>22-27</w:t>
            </w:r>
          </w:p>
        </w:tc>
      </w:tr>
      <w:tr w:rsidR="00521532" w:rsidRPr="00F60C3E" w14:paraId="1420CA7F" w14:textId="77777777" w:rsidTr="00034B5F">
        <w:trPr>
          <w:gridBefore w:val="1"/>
          <w:wBefore w:w="358" w:type="dxa"/>
          <w:trHeight w:val="150"/>
          <w:jc w:val="center"/>
        </w:trPr>
        <w:tc>
          <w:tcPr>
            <w:tcW w:w="1701" w:type="dxa"/>
            <w:vMerge/>
            <w:tcBorders>
              <w:right w:val="nil"/>
            </w:tcBorders>
            <w:vAlign w:val="center"/>
          </w:tcPr>
          <w:p w14:paraId="426B4ECF" w14:textId="77777777" w:rsidR="00521532" w:rsidRPr="00F60C3E" w:rsidRDefault="00521532" w:rsidP="00521532">
            <w:pPr>
              <w:pStyle w:val="TAL"/>
              <w:rPr>
                <w:rFonts w:cs="Arial"/>
                <w:lang w:eastAsia="en-US"/>
              </w:rPr>
            </w:pPr>
          </w:p>
        </w:tc>
        <w:tc>
          <w:tcPr>
            <w:tcW w:w="2198" w:type="dxa"/>
            <w:tcBorders>
              <w:left w:val="nil"/>
            </w:tcBorders>
            <w:vAlign w:val="center"/>
          </w:tcPr>
          <w:p w14:paraId="29BB34F7" w14:textId="77777777" w:rsidR="00521532" w:rsidRPr="00F60C3E" w:rsidRDefault="00521532" w:rsidP="00521532">
            <w:pPr>
              <w:pStyle w:val="TAL"/>
              <w:rPr>
                <w:rFonts w:cs="Arial"/>
                <w:lang w:eastAsia="en-US"/>
              </w:rPr>
            </w:pPr>
          </w:p>
        </w:tc>
        <w:tc>
          <w:tcPr>
            <w:tcW w:w="1418" w:type="dxa"/>
            <w:vAlign w:val="center"/>
          </w:tcPr>
          <w:p w14:paraId="0DEBB270" w14:textId="77777777" w:rsidR="00521532" w:rsidRPr="00F60C3E" w:rsidRDefault="00521532" w:rsidP="00521532">
            <w:pPr>
              <w:pStyle w:val="TAC"/>
              <w:rPr>
                <w:rFonts w:cs="Arial"/>
                <w:lang w:eastAsia="en-US"/>
              </w:rPr>
            </w:pPr>
            <w:r w:rsidRPr="00F60C3E">
              <w:rPr>
                <w:rFonts w:cs="Arial"/>
                <w:lang w:eastAsia="en-US"/>
              </w:rPr>
              <w:t>dB</w:t>
            </w:r>
          </w:p>
        </w:tc>
        <w:tc>
          <w:tcPr>
            <w:tcW w:w="1275" w:type="dxa"/>
            <w:vAlign w:val="center"/>
          </w:tcPr>
          <w:p w14:paraId="262929D6" w14:textId="77777777" w:rsidR="00521532" w:rsidRPr="00F60C3E" w:rsidRDefault="00521532" w:rsidP="00521532">
            <w:pPr>
              <w:pStyle w:val="TAC"/>
              <w:rPr>
                <w:rFonts w:cs="Arial"/>
                <w:lang w:eastAsia="en-US"/>
              </w:rPr>
            </w:pPr>
            <w:r w:rsidRPr="00F60C3E">
              <w:rPr>
                <w:rFonts w:cs="Arial"/>
                <w:lang w:eastAsia="en-US"/>
              </w:rPr>
              <w:t>-3</w:t>
            </w:r>
          </w:p>
        </w:tc>
        <w:tc>
          <w:tcPr>
            <w:tcW w:w="1489" w:type="dxa"/>
            <w:gridSpan w:val="2"/>
            <w:vAlign w:val="center"/>
          </w:tcPr>
          <w:p w14:paraId="1436C498" w14:textId="77777777" w:rsidR="00521532" w:rsidRPr="00F60C3E" w:rsidRDefault="00521532" w:rsidP="00521532">
            <w:pPr>
              <w:pStyle w:val="TAC"/>
              <w:rPr>
                <w:rFonts w:cs="Arial"/>
                <w:lang w:eastAsia="en-US"/>
              </w:rPr>
            </w:pPr>
            <w:r w:rsidRPr="00F60C3E">
              <w:rPr>
                <w:rFonts w:cs="Arial"/>
                <w:lang w:eastAsia="en-US"/>
              </w:rPr>
              <w:t>20</w:t>
            </w:r>
          </w:p>
        </w:tc>
      </w:tr>
      <w:tr w:rsidR="00521532" w:rsidRPr="00F60C3E" w14:paraId="2FA4A9EB" w14:textId="77777777" w:rsidTr="00034B5F">
        <w:trPr>
          <w:gridBefore w:val="1"/>
          <w:wBefore w:w="358" w:type="dxa"/>
          <w:trHeight w:val="357"/>
          <w:jc w:val="center"/>
        </w:trPr>
        <w:tc>
          <w:tcPr>
            <w:tcW w:w="3899" w:type="dxa"/>
            <w:gridSpan w:val="2"/>
            <w:vAlign w:val="center"/>
          </w:tcPr>
          <w:p w14:paraId="4905245B" w14:textId="77777777" w:rsidR="00521532" w:rsidRPr="00F60C3E" w:rsidRDefault="00521532" w:rsidP="00521532">
            <w:pPr>
              <w:pStyle w:val="TAL"/>
              <w:rPr>
                <w:rFonts w:cs="Arial"/>
                <w:lang w:eastAsia="en-US"/>
              </w:rPr>
            </w:pPr>
            <w:r w:rsidRPr="00F60C3E">
              <w:rPr>
                <w:rFonts w:cs="Arial"/>
                <w:lang w:eastAsia="en-US"/>
              </w:rPr>
              <w:t>RSRP</w:t>
            </w:r>
            <w:r w:rsidRPr="00F60C3E">
              <w:rPr>
                <w:rFonts w:cs="Arial"/>
                <w:vertAlign w:val="superscript"/>
                <w:lang w:eastAsia="en-US"/>
              </w:rPr>
              <w:t>Note4</w:t>
            </w:r>
          </w:p>
        </w:tc>
        <w:tc>
          <w:tcPr>
            <w:tcW w:w="1418" w:type="dxa"/>
            <w:vAlign w:val="center"/>
          </w:tcPr>
          <w:p w14:paraId="65509611" w14:textId="77777777" w:rsidR="00521532" w:rsidRPr="00F60C3E" w:rsidRDefault="00521532" w:rsidP="00521532">
            <w:pPr>
              <w:pStyle w:val="TAC"/>
              <w:rPr>
                <w:rFonts w:cs="Arial"/>
                <w:lang w:eastAsia="en-US"/>
              </w:rPr>
            </w:pPr>
            <w:r w:rsidRPr="00F60C3E">
              <w:rPr>
                <w:rFonts w:cs="Arial"/>
                <w:lang w:eastAsia="en-US"/>
              </w:rPr>
              <w:t>dBm/15 kHz</w:t>
            </w:r>
          </w:p>
        </w:tc>
        <w:tc>
          <w:tcPr>
            <w:tcW w:w="2764" w:type="dxa"/>
            <w:gridSpan w:val="3"/>
            <w:vAlign w:val="center"/>
          </w:tcPr>
          <w:p w14:paraId="5F99F04D" w14:textId="77777777" w:rsidR="00521532" w:rsidRPr="00F60C3E" w:rsidRDefault="00521532" w:rsidP="00521532">
            <w:pPr>
              <w:pStyle w:val="TAC"/>
              <w:rPr>
                <w:rFonts w:cs="Arial"/>
                <w:lang w:eastAsia="en-US"/>
              </w:rPr>
            </w:pPr>
            <w:r w:rsidRPr="00F60C3E">
              <w:rPr>
                <w:rFonts w:cs="Arial"/>
                <w:lang w:eastAsia="en-US"/>
              </w:rPr>
              <w:t>-90</w:t>
            </w:r>
          </w:p>
        </w:tc>
      </w:tr>
      <w:tr w:rsidR="00521532" w:rsidRPr="00F60C3E" w14:paraId="4281D95D" w14:textId="77777777" w:rsidTr="00034B5F">
        <w:trPr>
          <w:gridBefore w:val="1"/>
          <w:wBefore w:w="358" w:type="dxa"/>
          <w:trHeight w:val="277"/>
          <w:jc w:val="center"/>
        </w:trPr>
        <w:tc>
          <w:tcPr>
            <w:tcW w:w="3899" w:type="dxa"/>
            <w:gridSpan w:val="2"/>
            <w:vAlign w:val="center"/>
          </w:tcPr>
          <w:p w14:paraId="5B175E15" w14:textId="77777777" w:rsidR="00521532" w:rsidRPr="00F60C3E" w:rsidRDefault="00521532" w:rsidP="00521532">
            <w:pPr>
              <w:pStyle w:val="TAL"/>
              <w:rPr>
                <w:rFonts w:cs="Arial"/>
                <w:lang w:eastAsia="en-US"/>
              </w:rPr>
            </w:pPr>
            <w:r w:rsidRPr="00F60C3E">
              <w:rPr>
                <w:rFonts w:cs="Arial"/>
                <w:lang w:eastAsia="en-US"/>
              </w:rPr>
              <w:t>WB-RSRQ</w:t>
            </w:r>
            <w:r w:rsidRPr="00F60C3E">
              <w:rPr>
                <w:rFonts w:cs="Arial"/>
                <w:vertAlign w:val="subscript"/>
                <w:lang w:eastAsia="en-US"/>
              </w:rPr>
              <w:t>0</w:t>
            </w:r>
            <w:r w:rsidRPr="00F60C3E">
              <w:rPr>
                <w:rFonts w:cs="Arial"/>
                <w:vertAlign w:val="superscript"/>
                <w:lang w:eastAsia="en-US"/>
              </w:rPr>
              <w:t>Note4</w:t>
            </w:r>
            <w:r w:rsidRPr="00F60C3E">
              <w:rPr>
                <w:rFonts w:cs="Arial"/>
                <w:lang w:eastAsia="en-US"/>
              </w:rPr>
              <w:t xml:space="preserve"> in subframe 0</w:t>
            </w:r>
          </w:p>
        </w:tc>
        <w:tc>
          <w:tcPr>
            <w:tcW w:w="1418" w:type="dxa"/>
            <w:vAlign w:val="center"/>
          </w:tcPr>
          <w:p w14:paraId="2A8130EF"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393F0A7B" w14:textId="77777777" w:rsidR="00521532" w:rsidRPr="00F60C3E" w:rsidRDefault="00521532" w:rsidP="00521532">
            <w:pPr>
              <w:pStyle w:val="TAC"/>
              <w:rPr>
                <w:rFonts w:cs="Arial"/>
                <w:lang w:eastAsia="en-US"/>
              </w:rPr>
            </w:pPr>
            <w:r w:rsidRPr="00F60C3E">
              <w:rPr>
                <w:rFonts w:cs="Arial"/>
                <w:lang w:eastAsia="en-US"/>
              </w:rPr>
              <w:t>-13.68</w:t>
            </w:r>
          </w:p>
        </w:tc>
      </w:tr>
      <w:tr w:rsidR="00521532" w:rsidRPr="00F60C3E" w14:paraId="67A008AB" w14:textId="77777777" w:rsidTr="00034B5F">
        <w:trPr>
          <w:gridBefore w:val="1"/>
          <w:wBefore w:w="358" w:type="dxa"/>
          <w:trHeight w:val="277"/>
          <w:jc w:val="center"/>
        </w:trPr>
        <w:tc>
          <w:tcPr>
            <w:tcW w:w="3899" w:type="dxa"/>
            <w:gridSpan w:val="2"/>
            <w:vAlign w:val="center"/>
          </w:tcPr>
          <w:p w14:paraId="0A7CA5F9" w14:textId="77777777" w:rsidR="00521532" w:rsidRPr="00F60C3E" w:rsidRDefault="00521532" w:rsidP="00521532">
            <w:pPr>
              <w:pStyle w:val="TAL"/>
              <w:rPr>
                <w:rFonts w:cs="Arial"/>
                <w:lang w:eastAsia="en-US"/>
              </w:rPr>
            </w:pPr>
            <w:r w:rsidRPr="00F60C3E">
              <w:rPr>
                <w:rFonts w:cs="Arial"/>
                <w:lang w:eastAsia="en-US"/>
              </w:rPr>
              <w:t>WB-RSRQ</w:t>
            </w:r>
            <w:r w:rsidRPr="00F60C3E">
              <w:rPr>
                <w:rFonts w:cs="Arial"/>
                <w:vertAlign w:val="subscript"/>
                <w:lang w:eastAsia="en-US"/>
              </w:rPr>
              <w:t>1</w:t>
            </w:r>
            <w:r w:rsidRPr="00F60C3E">
              <w:rPr>
                <w:rFonts w:cs="Arial"/>
                <w:vertAlign w:val="superscript"/>
                <w:lang w:eastAsia="en-US"/>
              </w:rPr>
              <w:t>Note4</w:t>
            </w:r>
            <w:r w:rsidRPr="00F60C3E">
              <w:rPr>
                <w:rFonts w:cs="Arial"/>
                <w:lang w:eastAsia="en-US"/>
              </w:rPr>
              <w:t xml:space="preserve"> in subframe ≠ 0</w:t>
            </w:r>
          </w:p>
        </w:tc>
        <w:tc>
          <w:tcPr>
            <w:tcW w:w="1418" w:type="dxa"/>
            <w:vAlign w:val="center"/>
          </w:tcPr>
          <w:p w14:paraId="6AF7E51F" w14:textId="77777777" w:rsidR="00521532" w:rsidRPr="00F60C3E" w:rsidRDefault="00521532" w:rsidP="00521532">
            <w:pPr>
              <w:pStyle w:val="TAC"/>
              <w:rPr>
                <w:rFonts w:cs="Arial"/>
                <w:lang w:eastAsia="en-US"/>
              </w:rPr>
            </w:pPr>
            <w:r w:rsidRPr="00F60C3E">
              <w:rPr>
                <w:rFonts w:cs="Arial"/>
                <w:lang w:eastAsia="en-US"/>
              </w:rPr>
              <w:t>dB</w:t>
            </w:r>
          </w:p>
        </w:tc>
        <w:tc>
          <w:tcPr>
            <w:tcW w:w="2764" w:type="dxa"/>
            <w:gridSpan w:val="3"/>
            <w:vAlign w:val="center"/>
          </w:tcPr>
          <w:p w14:paraId="431DC1C9" w14:textId="77777777" w:rsidR="00521532" w:rsidRPr="00F60C3E" w:rsidRDefault="00521532" w:rsidP="00521532">
            <w:pPr>
              <w:pStyle w:val="TAC"/>
              <w:rPr>
                <w:rFonts w:cs="Arial"/>
                <w:lang w:eastAsia="en-US"/>
              </w:rPr>
            </w:pPr>
            <w:r w:rsidRPr="00F60C3E">
              <w:rPr>
                <w:rFonts w:cs="Arial"/>
                <w:lang w:eastAsia="en-US"/>
              </w:rPr>
              <w:t>-13.63</w:t>
            </w:r>
          </w:p>
        </w:tc>
      </w:tr>
      <w:tr w:rsidR="00521532" w:rsidRPr="00F60C3E" w14:paraId="5DBDA5DD" w14:textId="77777777" w:rsidTr="00034B5F">
        <w:trPr>
          <w:gridBefore w:val="1"/>
          <w:wBefore w:w="358" w:type="dxa"/>
          <w:trHeight w:val="75"/>
          <w:jc w:val="center"/>
        </w:trPr>
        <w:tc>
          <w:tcPr>
            <w:tcW w:w="3899" w:type="dxa"/>
            <w:gridSpan w:val="2"/>
            <w:vAlign w:val="center"/>
          </w:tcPr>
          <w:p w14:paraId="0179815C"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Note4</w:t>
            </w:r>
            <w:r w:rsidRPr="00F60C3E">
              <w:rPr>
                <w:rFonts w:cs="Arial"/>
                <w:lang w:eastAsia="en-US"/>
              </w:rPr>
              <w:t xml:space="preserve"> in symbol 0, 4, 11 of subframe 0</w:t>
            </w:r>
          </w:p>
        </w:tc>
        <w:tc>
          <w:tcPr>
            <w:tcW w:w="1418" w:type="dxa"/>
            <w:vAlign w:val="center"/>
          </w:tcPr>
          <w:p w14:paraId="2D6455DA"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7D3E6535" w14:textId="77777777" w:rsidR="00521532" w:rsidRPr="00F60C3E" w:rsidRDefault="00521532" w:rsidP="00521532">
            <w:pPr>
              <w:pStyle w:val="TAC"/>
              <w:rPr>
                <w:rFonts w:cs="Arial"/>
                <w:lang w:eastAsia="en-US"/>
              </w:rPr>
            </w:pPr>
            <w:r w:rsidRPr="00F60C3E">
              <w:rPr>
                <w:rFonts w:cs="Arial"/>
                <w:lang w:eastAsia="en-US"/>
              </w:rPr>
              <w:t>-82.38</w:t>
            </w:r>
          </w:p>
        </w:tc>
      </w:tr>
      <w:tr w:rsidR="00521532" w:rsidRPr="00F60C3E" w14:paraId="682BC2CF" w14:textId="77777777" w:rsidTr="00034B5F">
        <w:trPr>
          <w:gridBefore w:val="1"/>
          <w:wBefore w:w="358" w:type="dxa"/>
          <w:trHeight w:val="75"/>
          <w:jc w:val="center"/>
        </w:trPr>
        <w:tc>
          <w:tcPr>
            <w:tcW w:w="3899" w:type="dxa"/>
            <w:gridSpan w:val="2"/>
            <w:vAlign w:val="center"/>
          </w:tcPr>
          <w:p w14:paraId="4F90FE67"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Note4</w:t>
            </w:r>
            <w:r w:rsidRPr="00F60C3E">
              <w:rPr>
                <w:rFonts w:cs="Arial"/>
                <w:lang w:eastAsia="en-US"/>
              </w:rPr>
              <w:t xml:space="preserve"> in symbol 7 of subframe 0</w:t>
            </w:r>
          </w:p>
        </w:tc>
        <w:tc>
          <w:tcPr>
            <w:tcW w:w="1418" w:type="dxa"/>
            <w:vAlign w:val="center"/>
          </w:tcPr>
          <w:p w14:paraId="087C9D92"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2FB5AFF3" w14:textId="77777777" w:rsidR="00521532" w:rsidRPr="00F60C3E" w:rsidRDefault="00521532" w:rsidP="00521532">
            <w:pPr>
              <w:pStyle w:val="TAC"/>
              <w:rPr>
                <w:rFonts w:cs="Arial"/>
                <w:lang w:eastAsia="en-US"/>
              </w:rPr>
            </w:pPr>
            <w:r w:rsidRPr="00F60C3E">
              <w:rPr>
                <w:rFonts w:cs="Arial"/>
                <w:lang w:eastAsia="en-US"/>
              </w:rPr>
              <w:t>-82.20</w:t>
            </w:r>
          </w:p>
        </w:tc>
      </w:tr>
      <w:tr w:rsidR="00521532" w:rsidRPr="00F60C3E" w14:paraId="0E2DC2F0" w14:textId="77777777" w:rsidTr="00034B5F">
        <w:trPr>
          <w:gridBefore w:val="1"/>
          <w:wBefore w:w="358" w:type="dxa"/>
          <w:trHeight w:val="75"/>
          <w:jc w:val="center"/>
        </w:trPr>
        <w:tc>
          <w:tcPr>
            <w:tcW w:w="3899" w:type="dxa"/>
            <w:gridSpan w:val="2"/>
            <w:vAlign w:val="center"/>
          </w:tcPr>
          <w:p w14:paraId="71DD6E9D" w14:textId="77777777" w:rsidR="00521532" w:rsidRPr="00F60C3E" w:rsidRDefault="00521532" w:rsidP="00521532">
            <w:pPr>
              <w:pStyle w:val="TAL"/>
              <w:rPr>
                <w:rFonts w:cs="Arial"/>
                <w:lang w:eastAsia="en-US"/>
              </w:rPr>
            </w:pPr>
            <w:r w:rsidRPr="00F60C3E">
              <w:rPr>
                <w:rFonts w:cs="Arial"/>
                <w:lang w:eastAsia="en-US"/>
              </w:rPr>
              <w:t>Io</w:t>
            </w:r>
            <w:r w:rsidRPr="00F60C3E">
              <w:rPr>
                <w:rFonts w:cs="Arial"/>
                <w:vertAlign w:val="superscript"/>
                <w:lang w:eastAsia="en-US"/>
              </w:rPr>
              <w:t>Note4</w:t>
            </w:r>
            <w:r w:rsidRPr="00F60C3E">
              <w:rPr>
                <w:rFonts w:cs="Arial"/>
                <w:lang w:eastAsia="en-US"/>
              </w:rPr>
              <w:t xml:space="preserve"> in symbol 0, 4, 7, 11 of subframes ≠ 0</w:t>
            </w:r>
          </w:p>
        </w:tc>
        <w:tc>
          <w:tcPr>
            <w:tcW w:w="1418" w:type="dxa"/>
            <w:vAlign w:val="center"/>
          </w:tcPr>
          <w:p w14:paraId="56E9810F" w14:textId="77777777" w:rsidR="00521532" w:rsidRPr="00F60C3E" w:rsidRDefault="00521532" w:rsidP="00521532">
            <w:pPr>
              <w:pStyle w:val="TAC"/>
              <w:rPr>
                <w:rFonts w:cs="Arial"/>
                <w:lang w:eastAsia="en-US"/>
              </w:rPr>
            </w:pPr>
            <w:r w:rsidRPr="00F60C3E">
              <w:rPr>
                <w:rFonts w:cs="Arial"/>
                <w:lang w:eastAsia="en-US"/>
              </w:rPr>
              <w:t>dBm/ 9 MHz</w:t>
            </w:r>
          </w:p>
        </w:tc>
        <w:tc>
          <w:tcPr>
            <w:tcW w:w="2764" w:type="dxa"/>
            <w:gridSpan w:val="3"/>
            <w:vAlign w:val="center"/>
          </w:tcPr>
          <w:p w14:paraId="5708F863" w14:textId="77777777" w:rsidR="00521532" w:rsidRPr="00F60C3E" w:rsidRDefault="00521532" w:rsidP="00521532">
            <w:pPr>
              <w:pStyle w:val="TAC"/>
              <w:rPr>
                <w:rFonts w:cs="Arial"/>
                <w:lang w:eastAsia="en-US"/>
              </w:rPr>
            </w:pPr>
            <w:r w:rsidRPr="00F60C3E">
              <w:rPr>
                <w:rFonts w:cs="Arial"/>
                <w:lang w:eastAsia="en-US"/>
              </w:rPr>
              <w:t>-82.38</w:t>
            </w:r>
          </w:p>
        </w:tc>
      </w:tr>
      <w:tr w:rsidR="00521532" w:rsidRPr="00F60C3E" w14:paraId="2101A0E5" w14:textId="77777777" w:rsidTr="00034B5F">
        <w:trPr>
          <w:gridBefore w:val="1"/>
          <w:wBefore w:w="358" w:type="dxa"/>
          <w:jc w:val="center"/>
        </w:trPr>
        <w:tc>
          <w:tcPr>
            <w:tcW w:w="3899" w:type="dxa"/>
            <w:gridSpan w:val="2"/>
            <w:vAlign w:val="center"/>
          </w:tcPr>
          <w:p w14:paraId="0C9C23EB" w14:textId="77777777" w:rsidR="00521532" w:rsidRPr="00F60C3E" w:rsidRDefault="00521532" w:rsidP="00521532">
            <w:pPr>
              <w:pStyle w:val="TAL"/>
              <w:rPr>
                <w:rFonts w:cs="Arial"/>
                <w:lang w:eastAsia="en-US"/>
              </w:rPr>
            </w:pPr>
            <w:r w:rsidRPr="00F60C3E">
              <w:rPr>
                <w:rFonts w:cs="Arial"/>
                <w:lang w:eastAsia="en-US"/>
              </w:rPr>
              <w:t>Propagation condition</w:t>
            </w:r>
          </w:p>
        </w:tc>
        <w:tc>
          <w:tcPr>
            <w:tcW w:w="1418" w:type="dxa"/>
            <w:vAlign w:val="center"/>
          </w:tcPr>
          <w:p w14:paraId="5D1AA0B9" w14:textId="77777777" w:rsidR="00521532" w:rsidRPr="00F60C3E" w:rsidRDefault="00521532" w:rsidP="00521532">
            <w:pPr>
              <w:pStyle w:val="TAC"/>
              <w:rPr>
                <w:rFonts w:cs="Arial"/>
                <w:lang w:eastAsia="en-US"/>
              </w:rPr>
            </w:pPr>
            <w:r w:rsidRPr="00F60C3E">
              <w:rPr>
                <w:rFonts w:cs="Arial"/>
                <w:lang w:eastAsia="en-US"/>
              </w:rPr>
              <w:t>-</w:t>
            </w:r>
          </w:p>
        </w:tc>
        <w:tc>
          <w:tcPr>
            <w:tcW w:w="2764" w:type="dxa"/>
            <w:gridSpan w:val="3"/>
            <w:vAlign w:val="center"/>
          </w:tcPr>
          <w:p w14:paraId="6194B571" w14:textId="77777777" w:rsidR="00521532" w:rsidRPr="00F60C3E" w:rsidRDefault="00521532" w:rsidP="00521532">
            <w:pPr>
              <w:pStyle w:val="TAC"/>
              <w:rPr>
                <w:rFonts w:cs="Arial"/>
                <w:lang w:eastAsia="en-US"/>
              </w:rPr>
            </w:pPr>
            <w:r w:rsidRPr="00F60C3E">
              <w:rPr>
                <w:rFonts w:cs="Arial"/>
                <w:lang w:eastAsia="en-US"/>
              </w:rPr>
              <w:t>AWGN</w:t>
            </w:r>
          </w:p>
        </w:tc>
      </w:tr>
      <w:tr w:rsidR="00521532" w:rsidRPr="00F60C3E" w14:paraId="00A278B2" w14:textId="77777777" w:rsidTr="00034B5F">
        <w:trPr>
          <w:gridAfter w:val="1"/>
          <w:wAfter w:w="368" w:type="dxa"/>
          <w:jc w:val="center"/>
        </w:trPr>
        <w:tc>
          <w:tcPr>
            <w:tcW w:w="8071" w:type="dxa"/>
            <w:gridSpan w:val="6"/>
          </w:tcPr>
          <w:p w14:paraId="568639CC" w14:textId="77777777" w:rsidR="00521532" w:rsidRPr="00F60C3E" w:rsidRDefault="00521532" w:rsidP="00A32497">
            <w:pPr>
              <w:pStyle w:val="TAN"/>
              <w:rPr>
                <w:rFonts w:eastAsia="SimSun" w:cs="Arial"/>
                <w:lang w:eastAsia="en-US"/>
              </w:rPr>
            </w:pPr>
            <w:r w:rsidRPr="00F60C3E">
              <w:rPr>
                <w:rFonts w:eastAsia="SimSun" w:cs="Arial"/>
                <w:lang w:eastAsia="en-US"/>
              </w:rPr>
              <w:t>Note 1:       Special subframe and uplink-downlink configurations are defined in Tables 4.2-1 and 4.2-2 of TS 36.211 [29].</w:t>
            </w:r>
          </w:p>
          <w:p w14:paraId="76642152" w14:textId="77777777" w:rsidR="00521532" w:rsidRPr="00F60C3E" w:rsidRDefault="00521532" w:rsidP="00A32497">
            <w:pPr>
              <w:pStyle w:val="TAN"/>
              <w:rPr>
                <w:rFonts w:eastAsia="SimSun" w:cs="Arial"/>
                <w:lang w:eastAsia="en-US"/>
              </w:rPr>
            </w:pPr>
            <w:r w:rsidRPr="00F60C3E">
              <w:rPr>
                <w:rFonts w:eastAsia="SimSun" w:cs="Arial"/>
                <w:lang w:eastAsia="en-US"/>
              </w:rPr>
              <w:t xml:space="preserve">Note 2: </w:t>
            </w:r>
            <w:r w:rsidRPr="00F60C3E">
              <w:rPr>
                <w:rFonts w:eastAsia="SimSun" w:cs="Arial"/>
                <w:lang w:eastAsia="en-US"/>
              </w:rPr>
              <w:tab/>
              <w:t>OCNG shall be used such that Cell 1 is fully allocated and a constant total transmitted power spectral density is achieved for all OFDM symbols.</w:t>
            </w:r>
          </w:p>
          <w:p w14:paraId="7A5F3B4D" w14:textId="77777777" w:rsidR="00521532" w:rsidRPr="00F60C3E" w:rsidRDefault="00521532" w:rsidP="00A32497">
            <w:pPr>
              <w:pStyle w:val="TAN"/>
              <w:rPr>
                <w:rFonts w:eastAsia="SimSun" w:cs="Arial"/>
                <w:lang w:eastAsia="en-US"/>
              </w:rPr>
            </w:pPr>
            <w:r w:rsidRPr="00F60C3E">
              <w:rPr>
                <w:rFonts w:eastAsia="SimSun" w:cs="Arial"/>
                <w:lang w:eastAsia="en-US"/>
              </w:rPr>
              <w:t xml:space="preserve">Note 3: </w:t>
            </w:r>
            <w:r w:rsidRPr="00F60C3E">
              <w:rPr>
                <w:rFonts w:eastAsia="SimSun" w:cs="Arial"/>
                <w:lang w:eastAsia="en-US"/>
              </w:rPr>
              <w:tab/>
              <w:t>Interference from other cells not specified in the test, assumed to be constant over time and modelled as noise.</w:t>
            </w:r>
          </w:p>
          <w:p w14:paraId="3272E432" w14:textId="77777777" w:rsidR="00521532" w:rsidRPr="00F60C3E" w:rsidRDefault="00521532" w:rsidP="00A32497">
            <w:pPr>
              <w:pStyle w:val="TAN"/>
              <w:rPr>
                <w:rFonts w:eastAsia="SimSun" w:cs="Arial"/>
                <w:lang w:eastAsia="en-US"/>
              </w:rPr>
            </w:pPr>
            <w:r w:rsidRPr="00F60C3E">
              <w:rPr>
                <w:rFonts w:eastAsia="SimSun" w:cs="Arial"/>
                <w:lang w:eastAsia="en-US"/>
              </w:rPr>
              <w:t xml:space="preserve">Note 4: </w:t>
            </w:r>
            <w:r w:rsidRPr="00F60C3E">
              <w:rPr>
                <w:rFonts w:eastAsia="SimSun" w:cs="Arial"/>
                <w:lang w:eastAsia="en-US"/>
              </w:rPr>
              <w:tab/>
              <w:t xml:space="preserve">RSRP, WB-RSRQ and Io levels have been derived from other parameters for information purposes. They are not settable parameters themselves. The stated values represent the weighted average over the </w:t>
            </w:r>
            <w:r w:rsidRPr="00F60C3E">
              <w:rPr>
                <w:rFonts w:eastAsia="SimSun" w:cs="Arial"/>
                <w:i/>
                <w:lang w:eastAsia="en-US"/>
              </w:rPr>
              <w:t>Measurement Bandwidth</w:t>
            </w:r>
            <w:r w:rsidRPr="00F60C3E">
              <w:rPr>
                <w:rFonts w:eastAsia="SimSun" w:cs="Arial"/>
                <w:lang w:eastAsia="en-US"/>
              </w:rPr>
              <w:t xml:space="preserve">, and the WB-RSRQ values assume averaging over symbols 0, 4, 7 and 11 of the subframe. </w:t>
            </w:r>
          </w:p>
          <w:p w14:paraId="7CA9294D" w14:textId="77777777" w:rsidR="00521532" w:rsidRPr="00F60C3E" w:rsidRDefault="00521532" w:rsidP="00A32497">
            <w:pPr>
              <w:pStyle w:val="TAN"/>
              <w:rPr>
                <w:rFonts w:eastAsia="SimSun" w:cs="Arial"/>
                <w:lang w:eastAsia="en-US"/>
              </w:rPr>
            </w:pPr>
            <w:r w:rsidRPr="00F60C3E">
              <w:rPr>
                <w:rFonts w:eastAsia="SimSun" w:cs="Arial"/>
                <w:lang w:eastAsia="en-US"/>
              </w:rPr>
              <w:t xml:space="preserve">Note 5: </w:t>
            </w:r>
            <w:r w:rsidRPr="00F60C3E">
              <w:rPr>
                <w:rFonts w:eastAsia="SimSun" w:cs="Arial"/>
                <w:lang w:eastAsia="en-US"/>
              </w:rPr>
              <w:tab/>
              <w:t>RSRP and WB-RSRQ minimum requirements are specified assuming independent interference and noise at each receiver antenna port.</w:t>
            </w:r>
          </w:p>
        </w:tc>
      </w:tr>
    </w:tbl>
    <w:p w14:paraId="73FCF2BE" w14:textId="77777777" w:rsidR="00150634" w:rsidRPr="00F60C3E" w:rsidRDefault="00150634" w:rsidP="00150634">
      <w:pPr>
        <w:rPr>
          <w:snapToGrid w:val="0"/>
        </w:rPr>
      </w:pPr>
    </w:p>
    <w:p w14:paraId="49F95810" w14:textId="77777777" w:rsidR="00521532" w:rsidRPr="00F60C3E" w:rsidRDefault="00521532" w:rsidP="000E1AF5">
      <w:pPr>
        <w:pStyle w:val="Heading5"/>
        <w:rPr>
          <w:snapToGrid w:val="0"/>
        </w:rPr>
      </w:pPr>
      <w:bookmarkStart w:id="804" w:name="_Toc535329718"/>
      <w:r w:rsidRPr="00F60C3E">
        <w:rPr>
          <w:snapToGrid w:val="0"/>
        </w:rPr>
        <w:t>A.9.1.21.2</w:t>
      </w:r>
      <w:r w:rsidRPr="00F60C3E">
        <w:rPr>
          <w:snapToGrid w:val="0"/>
        </w:rPr>
        <w:tab/>
        <w:t>Test Requirements</w:t>
      </w:r>
      <w:bookmarkEnd w:id="804"/>
    </w:p>
    <w:p w14:paraId="7DB4388C" w14:textId="77777777" w:rsidR="00521532" w:rsidRPr="00F60C3E" w:rsidRDefault="00521532" w:rsidP="00521532">
      <w:pPr>
        <w:rPr>
          <w:rFonts w:cs="v4.2.0"/>
        </w:rPr>
      </w:pPr>
      <w:r w:rsidRPr="00F60C3E">
        <w:t>The E-UTRAN TDD WB-RSRQ measurement accuracy for cell 2 shall fulfil the requirements in Section 9.1.4c, compared with WB-RSRQ</w:t>
      </w:r>
      <w:r w:rsidRPr="00F60C3E">
        <w:rPr>
          <w:vertAlign w:val="subscript"/>
        </w:rPr>
        <w:t>0</w:t>
      </w:r>
      <w:r w:rsidRPr="00F60C3E">
        <w:t xml:space="preserve"> or WB-RSRQ</w:t>
      </w:r>
      <w:r w:rsidRPr="00F60C3E">
        <w:rPr>
          <w:vertAlign w:val="subscript"/>
        </w:rPr>
        <w:t>1</w:t>
      </w:r>
      <w:r w:rsidRPr="00F60C3E">
        <w:t>.</w:t>
      </w:r>
    </w:p>
    <w:p w14:paraId="05EA51CB" w14:textId="77777777" w:rsidR="005E5366" w:rsidRPr="00F60C3E" w:rsidRDefault="005E5366" w:rsidP="00A42B7B">
      <w:pPr>
        <w:pStyle w:val="Heading8"/>
      </w:pPr>
      <w:r w:rsidRPr="00F60C3E">
        <w:rPr>
          <w:rFonts w:cs="v4.2.0"/>
        </w:rPr>
        <w:br w:type="page"/>
      </w:r>
      <w:bookmarkStart w:id="805" w:name="_Toc535329719"/>
      <w:r w:rsidRPr="00F60C3E">
        <w:t>Annex B (normative): Conditions for RRM requirements applicability for operating bands</w:t>
      </w:r>
      <w:bookmarkEnd w:id="805"/>
    </w:p>
    <w:p w14:paraId="095080D6" w14:textId="77777777" w:rsidR="005E5366" w:rsidRPr="00F60C3E" w:rsidRDefault="005E5366" w:rsidP="00A42B7B">
      <w:pPr>
        <w:pStyle w:val="Heading1"/>
      </w:pPr>
      <w:bookmarkStart w:id="806" w:name="_Toc535329720"/>
      <w:r w:rsidRPr="00F60C3E">
        <w:t>B.1. Conditions for Idle mode tasks</w:t>
      </w:r>
      <w:bookmarkEnd w:id="806"/>
    </w:p>
    <w:p w14:paraId="706B4C09" w14:textId="77777777" w:rsidR="005E5366" w:rsidRPr="00F60C3E" w:rsidRDefault="005E5366" w:rsidP="00A42B7B">
      <w:pPr>
        <w:pStyle w:val="Heading2"/>
      </w:pPr>
      <w:bookmarkStart w:id="807" w:name="_Toc535329721"/>
      <w:r w:rsidRPr="00F60C3E">
        <w:t>B.1.1. Conditions for measurements of inter-RAT E-UTRA cells</w:t>
      </w:r>
      <w:bookmarkEnd w:id="807"/>
    </w:p>
    <w:p w14:paraId="5F50DB3F" w14:textId="77777777" w:rsidR="005E5366" w:rsidRPr="00F60C3E" w:rsidRDefault="005E5366" w:rsidP="005E5366">
      <w:r w:rsidRPr="00F60C3E">
        <w:t>This section defines the inter-RAT E-UTRA RSRP, RSRP Ês/Iot, SCH_RP and SCH Ês/Iot applicable for a corresponding operating band.</w:t>
      </w:r>
    </w:p>
    <w:p w14:paraId="3BF7E1F8" w14:textId="77777777" w:rsidR="005E5366" w:rsidRPr="00F60C3E" w:rsidRDefault="005E5366" w:rsidP="005E5366">
      <w:r w:rsidRPr="00F60C3E">
        <w:t>The conditions for measurements of inter-RAT E-UTRA cells are defined in Table B.1.1-1</w:t>
      </w:r>
    </w:p>
    <w:p w14:paraId="2FA4B805" w14:textId="77777777" w:rsidR="005E5366" w:rsidRPr="00F60C3E" w:rsidRDefault="005E5366" w:rsidP="00C220BE">
      <w:pPr>
        <w:pStyle w:val="TH"/>
      </w:pPr>
      <w:r w:rsidRPr="00F60C3E">
        <w:t>Table B.1.1-1</w:t>
      </w:r>
      <w:r w:rsidR="00A32497" w:rsidRPr="00F60C3E">
        <w:t>:</w:t>
      </w:r>
      <w:r w:rsidRPr="00F60C3E">
        <w:t xml:space="preserve"> Conditions for measurements of inter-RAT E-UTRA cells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985"/>
        <w:gridCol w:w="1701"/>
        <w:gridCol w:w="1701"/>
        <w:gridCol w:w="1701"/>
      </w:tblGrid>
      <w:tr w:rsidR="00A32497" w:rsidRPr="00F60C3E" w14:paraId="3B36428A" w14:textId="77777777" w:rsidTr="00A32497">
        <w:trPr>
          <w:jc w:val="center"/>
        </w:trPr>
        <w:tc>
          <w:tcPr>
            <w:tcW w:w="9039" w:type="dxa"/>
            <w:gridSpan w:val="5"/>
            <w:shd w:val="clear" w:color="auto" w:fill="auto"/>
          </w:tcPr>
          <w:p w14:paraId="5D3451E2"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Conditions</w:t>
            </w:r>
          </w:p>
        </w:tc>
      </w:tr>
      <w:tr w:rsidR="00A32497" w:rsidRPr="00F60C3E" w14:paraId="2931BD35" w14:textId="77777777" w:rsidTr="00A32497">
        <w:trPr>
          <w:trHeight w:val="406"/>
          <w:jc w:val="center"/>
        </w:trPr>
        <w:tc>
          <w:tcPr>
            <w:tcW w:w="1951" w:type="dxa"/>
            <w:vMerge w:val="restart"/>
            <w:shd w:val="clear" w:color="auto" w:fill="auto"/>
          </w:tcPr>
          <w:p w14:paraId="2BA37024" w14:textId="77777777" w:rsidR="00A32497" w:rsidRPr="00F60C3E" w:rsidRDefault="00A32497" w:rsidP="00A32497">
            <w:pPr>
              <w:tabs>
                <w:tab w:val="left" w:pos="1522"/>
                <w:tab w:val="center" w:pos="2710"/>
              </w:tabs>
              <w:rPr>
                <w:rFonts w:ascii="Arial" w:hAnsi="Arial" w:cs="Arial"/>
                <w:b/>
                <w:noProof/>
                <w:sz w:val="18"/>
                <w:szCs w:val="18"/>
              </w:rPr>
            </w:pPr>
          </w:p>
          <w:p w14:paraId="3811DDE9" w14:textId="77777777" w:rsidR="00A32497" w:rsidRPr="00F60C3E" w:rsidRDefault="00A32497" w:rsidP="00A32497">
            <w:pPr>
              <w:tabs>
                <w:tab w:val="left" w:pos="1522"/>
                <w:tab w:val="center" w:pos="2710"/>
              </w:tabs>
              <w:rPr>
                <w:rFonts w:ascii="Arial" w:hAnsi="Arial" w:cs="Arial"/>
                <w:b/>
                <w:noProof/>
                <w:sz w:val="18"/>
                <w:szCs w:val="18"/>
              </w:rPr>
            </w:pPr>
            <w:r w:rsidRPr="00F60C3E">
              <w:rPr>
                <w:rFonts w:ascii="Arial" w:hAnsi="Arial" w:cs="Arial"/>
                <w:b/>
                <w:noProof/>
                <w:sz w:val="18"/>
                <w:szCs w:val="18"/>
              </w:rPr>
              <w:t>Band groups</w:t>
            </w:r>
            <w:r w:rsidRPr="00F60C3E">
              <w:rPr>
                <w:rFonts w:ascii="Arial" w:hAnsi="Arial" w:cs="Arial"/>
                <w:b/>
                <w:noProof/>
                <w:sz w:val="18"/>
                <w:szCs w:val="18"/>
              </w:rPr>
              <w:tab/>
            </w:r>
            <w:r w:rsidRPr="00F60C3E">
              <w:rPr>
                <w:rFonts w:ascii="Arial" w:hAnsi="Arial" w:cs="Arial"/>
                <w:b/>
                <w:noProof/>
                <w:sz w:val="18"/>
                <w:szCs w:val="18"/>
              </w:rPr>
              <w:tab/>
              <w:t>Conditions</w:t>
            </w:r>
          </w:p>
        </w:tc>
        <w:tc>
          <w:tcPr>
            <w:tcW w:w="7088" w:type="dxa"/>
            <w:gridSpan w:val="4"/>
            <w:shd w:val="clear" w:color="auto" w:fill="auto"/>
          </w:tcPr>
          <w:p w14:paraId="207AFC67"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Parameters</w:t>
            </w:r>
          </w:p>
        </w:tc>
      </w:tr>
      <w:tr w:rsidR="00A32497" w:rsidRPr="00F60C3E" w14:paraId="3D3B8A30" w14:textId="77777777" w:rsidTr="00A32497">
        <w:trPr>
          <w:jc w:val="center"/>
        </w:trPr>
        <w:tc>
          <w:tcPr>
            <w:tcW w:w="1951" w:type="dxa"/>
            <w:vMerge/>
            <w:shd w:val="clear" w:color="auto" w:fill="auto"/>
          </w:tcPr>
          <w:p w14:paraId="74346029" w14:textId="77777777" w:rsidR="00A32497" w:rsidRPr="00F60C3E" w:rsidRDefault="00A32497" w:rsidP="00A32497">
            <w:pPr>
              <w:tabs>
                <w:tab w:val="left" w:pos="1522"/>
                <w:tab w:val="center" w:pos="2710"/>
              </w:tabs>
              <w:rPr>
                <w:rFonts w:ascii="Arial" w:hAnsi="Arial" w:cs="Arial"/>
                <w:b/>
                <w:noProof/>
                <w:sz w:val="18"/>
                <w:szCs w:val="18"/>
              </w:rPr>
            </w:pPr>
          </w:p>
        </w:tc>
        <w:tc>
          <w:tcPr>
            <w:tcW w:w="1985" w:type="dxa"/>
            <w:shd w:val="clear" w:color="auto" w:fill="auto"/>
          </w:tcPr>
          <w:p w14:paraId="1859F0CB" w14:textId="77777777" w:rsidR="00A32497" w:rsidRPr="00F60C3E" w:rsidRDefault="00A32497" w:rsidP="00A32497">
            <w:pPr>
              <w:tabs>
                <w:tab w:val="left" w:pos="1522"/>
                <w:tab w:val="center" w:pos="2710"/>
              </w:tabs>
              <w:rPr>
                <w:rFonts w:ascii="Arial" w:hAnsi="Arial" w:cs="Arial"/>
                <w:b/>
                <w:noProof/>
                <w:sz w:val="18"/>
                <w:szCs w:val="18"/>
              </w:rPr>
            </w:pPr>
            <w:r w:rsidRPr="00F60C3E">
              <w:rPr>
                <w:rFonts w:ascii="Arial" w:hAnsi="Arial" w:cs="Arial"/>
                <w:b/>
                <w:bCs/>
                <w:sz w:val="18"/>
                <w:szCs w:val="18"/>
              </w:rPr>
              <w:t>RSRP|</w:t>
            </w:r>
            <w:r w:rsidRPr="00F60C3E">
              <w:rPr>
                <w:rFonts w:ascii="Arial" w:hAnsi="Arial" w:cs="Arial"/>
                <w:b/>
                <w:bCs/>
                <w:sz w:val="18"/>
                <w:szCs w:val="18"/>
                <w:vertAlign w:val="subscript"/>
              </w:rPr>
              <w:t>dBm</w:t>
            </w:r>
            <w:r w:rsidRPr="00F60C3E">
              <w:rPr>
                <w:rFonts w:ascii="Arial" w:hAnsi="Arial" w:cs="Arial"/>
                <w:b/>
                <w:bCs/>
                <w:sz w:val="18"/>
                <w:szCs w:val="18"/>
              </w:rPr>
              <w:t xml:space="preserve"> </w:t>
            </w:r>
            <w:r w:rsidRPr="00F60C3E">
              <w:rPr>
                <w:rFonts w:ascii="Arial" w:hAnsi="Arial" w:cs="Arial"/>
                <w:b/>
                <w:bCs/>
                <w:sz w:val="18"/>
                <w:szCs w:val="18"/>
              </w:rPr>
              <w:sym w:font="Symbol" w:char="F0B3"/>
            </w:r>
          </w:p>
        </w:tc>
        <w:tc>
          <w:tcPr>
            <w:tcW w:w="1701" w:type="dxa"/>
          </w:tcPr>
          <w:p w14:paraId="4D7764CD" w14:textId="77777777" w:rsidR="00A32497" w:rsidRPr="00F60C3E" w:rsidRDefault="00A32497" w:rsidP="00A32497">
            <w:pPr>
              <w:tabs>
                <w:tab w:val="left" w:pos="1522"/>
                <w:tab w:val="center" w:pos="2710"/>
              </w:tabs>
              <w:rPr>
                <w:rFonts w:ascii="Arial" w:hAnsi="Arial" w:cs="Arial"/>
                <w:b/>
                <w:bCs/>
                <w:sz w:val="18"/>
                <w:szCs w:val="18"/>
              </w:rPr>
            </w:pPr>
            <w:r w:rsidRPr="00F60C3E">
              <w:rPr>
                <w:rFonts w:ascii="Arial" w:hAnsi="Arial" w:cs="Arial"/>
                <w:b/>
                <w:bCs/>
                <w:sz w:val="18"/>
                <w:szCs w:val="18"/>
              </w:rPr>
              <w:t>SCH_RP|</w:t>
            </w:r>
            <w:r w:rsidRPr="00F60C3E">
              <w:rPr>
                <w:rFonts w:ascii="Arial" w:hAnsi="Arial" w:cs="Arial"/>
                <w:b/>
                <w:bCs/>
                <w:sz w:val="18"/>
                <w:szCs w:val="18"/>
                <w:vertAlign w:val="subscript"/>
              </w:rPr>
              <w:t>dBm</w:t>
            </w:r>
            <w:r w:rsidRPr="00F60C3E">
              <w:rPr>
                <w:rFonts w:ascii="Arial" w:hAnsi="Arial" w:cs="Arial"/>
                <w:b/>
                <w:bCs/>
                <w:sz w:val="18"/>
                <w:szCs w:val="18"/>
              </w:rPr>
              <w:sym w:font="Symbol" w:char="F0B3"/>
            </w:r>
          </w:p>
        </w:tc>
        <w:tc>
          <w:tcPr>
            <w:tcW w:w="1701" w:type="dxa"/>
          </w:tcPr>
          <w:p w14:paraId="7862EA21" w14:textId="77777777" w:rsidR="00A32497" w:rsidRPr="00F60C3E" w:rsidRDefault="00A32497" w:rsidP="00A32497">
            <w:pPr>
              <w:tabs>
                <w:tab w:val="left" w:pos="1522"/>
                <w:tab w:val="center" w:pos="2710"/>
              </w:tabs>
              <w:rPr>
                <w:rFonts w:ascii="Arial" w:hAnsi="Arial" w:cs="Arial"/>
                <w:b/>
                <w:bCs/>
                <w:sz w:val="18"/>
                <w:szCs w:val="18"/>
              </w:rPr>
            </w:pPr>
            <w:r w:rsidRPr="00F60C3E">
              <w:rPr>
                <w:rFonts w:ascii="Arial" w:hAnsi="Arial" w:cs="Arial"/>
                <w:b/>
                <w:bCs/>
                <w:sz w:val="18"/>
                <w:szCs w:val="18"/>
              </w:rPr>
              <w:t>RSRP Ês/Iot</w:t>
            </w:r>
            <w:r w:rsidRPr="00F60C3E">
              <w:rPr>
                <w:rFonts w:ascii="Arial" w:hAnsi="Arial" w:cs="Arial"/>
                <w:b/>
                <w:bCs/>
                <w:sz w:val="18"/>
                <w:szCs w:val="18"/>
              </w:rPr>
              <w:sym w:font="Symbol" w:char="F0B3"/>
            </w:r>
          </w:p>
        </w:tc>
        <w:tc>
          <w:tcPr>
            <w:tcW w:w="1701" w:type="dxa"/>
          </w:tcPr>
          <w:p w14:paraId="05BCF625" w14:textId="77777777" w:rsidR="00A32497" w:rsidRPr="00F60C3E" w:rsidRDefault="00A32497" w:rsidP="00A32497">
            <w:pPr>
              <w:tabs>
                <w:tab w:val="left" w:pos="1522"/>
                <w:tab w:val="center" w:pos="2710"/>
              </w:tabs>
              <w:rPr>
                <w:rFonts w:ascii="Arial" w:hAnsi="Arial" w:cs="Arial"/>
                <w:b/>
                <w:bCs/>
                <w:sz w:val="18"/>
                <w:szCs w:val="18"/>
              </w:rPr>
            </w:pPr>
            <w:r w:rsidRPr="00F60C3E">
              <w:rPr>
                <w:rFonts w:ascii="Arial" w:hAnsi="Arial" w:cs="Arial"/>
                <w:b/>
                <w:bCs/>
                <w:sz w:val="18"/>
                <w:szCs w:val="18"/>
              </w:rPr>
              <w:t xml:space="preserve">SCH Ês/Iot </w:t>
            </w:r>
            <w:r w:rsidRPr="00F60C3E">
              <w:rPr>
                <w:rFonts w:ascii="Arial" w:hAnsi="Arial" w:cs="Arial"/>
                <w:b/>
                <w:bCs/>
                <w:sz w:val="18"/>
                <w:szCs w:val="18"/>
              </w:rPr>
              <w:sym w:font="Symbol" w:char="F0B3"/>
            </w:r>
          </w:p>
        </w:tc>
      </w:tr>
      <w:tr w:rsidR="00A32497" w:rsidRPr="00F60C3E" w14:paraId="64825D7F" w14:textId="77777777" w:rsidTr="00A32497">
        <w:trPr>
          <w:jc w:val="center"/>
        </w:trPr>
        <w:tc>
          <w:tcPr>
            <w:tcW w:w="1951" w:type="dxa"/>
            <w:shd w:val="clear" w:color="auto" w:fill="auto"/>
          </w:tcPr>
          <w:p w14:paraId="30311560"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FDD_A, TDD_A</w:t>
            </w:r>
          </w:p>
        </w:tc>
        <w:tc>
          <w:tcPr>
            <w:tcW w:w="1985" w:type="dxa"/>
            <w:shd w:val="clear" w:color="auto" w:fill="auto"/>
          </w:tcPr>
          <w:p w14:paraId="660DD7B8"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 dBm</w:t>
            </w:r>
          </w:p>
        </w:tc>
        <w:tc>
          <w:tcPr>
            <w:tcW w:w="1701" w:type="dxa"/>
          </w:tcPr>
          <w:p w14:paraId="3C199180"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 dBm</w:t>
            </w:r>
          </w:p>
        </w:tc>
        <w:tc>
          <w:tcPr>
            <w:tcW w:w="1701" w:type="dxa"/>
            <w:vMerge w:val="restart"/>
          </w:tcPr>
          <w:p w14:paraId="3BEFA54E" w14:textId="77777777" w:rsidR="00A32497" w:rsidRPr="00F60C3E" w:rsidRDefault="00A32497" w:rsidP="00A32497">
            <w:pPr>
              <w:jc w:val="center"/>
              <w:rPr>
                <w:rFonts w:ascii="Arial" w:hAnsi="Arial" w:cs="Arial"/>
                <w:noProof/>
                <w:sz w:val="18"/>
                <w:szCs w:val="18"/>
              </w:rPr>
            </w:pPr>
          </w:p>
          <w:p w14:paraId="73A577F3" w14:textId="77777777" w:rsidR="00A32497" w:rsidRPr="00F60C3E" w:rsidRDefault="00A32497" w:rsidP="00A32497">
            <w:pPr>
              <w:jc w:val="center"/>
              <w:rPr>
                <w:rFonts w:ascii="Arial" w:hAnsi="Arial" w:cs="Arial"/>
                <w:noProof/>
                <w:sz w:val="18"/>
                <w:szCs w:val="18"/>
              </w:rPr>
            </w:pPr>
          </w:p>
          <w:p w14:paraId="2DF7A495" w14:textId="77777777" w:rsidR="00A32497" w:rsidRPr="00F60C3E" w:rsidRDefault="00A32497" w:rsidP="00A32497">
            <w:pPr>
              <w:jc w:val="center"/>
              <w:rPr>
                <w:rFonts w:ascii="Arial" w:hAnsi="Arial" w:cs="Arial"/>
                <w:noProof/>
                <w:sz w:val="18"/>
                <w:szCs w:val="18"/>
              </w:rPr>
            </w:pPr>
          </w:p>
          <w:p w14:paraId="1071B2FC" w14:textId="77777777" w:rsidR="00A32497" w:rsidRPr="00F60C3E" w:rsidRDefault="00A32497" w:rsidP="00A32497">
            <w:pPr>
              <w:jc w:val="center"/>
              <w:rPr>
                <w:rFonts w:ascii="Arial" w:hAnsi="Arial" w:cs="Arial"/>
                <w:noProof/>
                <w:sz w:val="18"/>
                <w:szCs w:val="18"/>
              </w:rPr>
            </w:pPr>
          </w:p>
          <w:p w14:paraId="74EC32A1"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-4 dB</w:t>
            </w:r>
          </w:p>
        </w:tc>
        <w:tc>
          <w:tcPr>
            <w:tcW w:w="1701" w:type="dxa"/>
            <w:vMerge w:val="restart"/>
          </w:tcPr>
          <w:p w14:paraId="245F3676" w14:textId="77777777" w:rsidR="00A32497" w:rsidRPr="00F60C3E" w:rsidRDefault="00A32497" w:rsidP="00A32497">
            <w:pPr>
              <w:jc w:val="center"/>
              <w:rPr>
                <w:rFonts w:ascii="Arial" w:hAnsi="Arial" w:cs="Arial"/>
                <w:noProof/>
                <w:sz w:val="18"/>
                <w:szCs w:val="18"/>
              </w:rPr>
            </w:pPr>
          </w:p>
          <w:p w14:paraId="73B91CF6" w14:textId="77777777" w:rsidR="00A32497" w:rsidRPr="00F60C3E" w:rsidRDefault="00A32497" w:rsidP="00A32497">
            <w:pPr>
              <w:jc w:val="center"/>
              <w:rPr>
                <w:rFonts w:ascii="Arial" w:hAnsi="Arial" w:cs="Arial"/>
                <w:noProof/>
                <w:sz w:val="18"/>
                <w:szCs w:val="18"/>
              </w:rPr>
            </w:pPr>
          </w:p>
          <w:p w14:paraId="1F99103E" w14:textId="77777777" w:rsidR="00A32497" w:rsidRPr="00F60C3E" w:rsidRDefault="00A32497" w:rsidP="00A32497">
            <w:pPr>
              <w:jc w:val="center"/>
              <w:rPr>
                <w:rFonts w:ascii="Arial" w:hAnsi="Arial" w:cs="Arial"/>
                <w:noProof/>
                <w:sz w:val="18"/>
                <w:szCs w:val="18"/>
              </w:rPr>
            </w:pPr>
          </w:p>
          <w:p w14:paraId="4E10CC33" w14:textId="77777777" w:rsidR="00A32497" w:rsidRPr="00F60C3E" w:rsidRDefault="00A32497" w:rsidP="00A32497">
            <w:pPr>
              <w:jc w:val="center"/>
              <w:rPr>
                <w:rFonts w:ascii="Arial" w:hAnsi="Arial" w:cs="Arial"/>
                <w:noProof/>
                <w:sz w:val="18"/>
                <w:szCs w:val="18"/>
              </w:rPr>
            </w:pPr>
          </w:p>
          <w:p w14:paraId="7576AAC6"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-4dB</w:t>
            </w:r>
          </w:p>
        </w:tc>
      </w:tr>
      <w:tr w:rsidR="00A32497" w:rsidRPr="00F60C3E" w14:paraId="521D0A42" w14:textId="77777777" w:rsidTr="00A32497">
        <w:trPr>
          <w:jc w:val="center"/>
        </w:trPr>
        <w:tc>
          <w:tcPr>
            <w:tcW w:w="1951" w:type="dxa"/>
            <w:shd w:val="clear" w:color="auto" w:fill="auto"/>
          </w:tcPr>
          <w:p w14:paraId="7849BCCE"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FDD_B</w:t>
            </w:r>
            <w:r w:rsidR="00B53643" w:rsidRPr="00F60C3E">
              <w:rPr>
                <w:rFonts w:ascii="Arial" w:eastAsia="MS Mincho" w:hAnsi="Arial" w:cs="Arial" w:hint="eastAsia"/>
                <w:noProof/>
                <w:sz w:val="18"/>
                <w:szCs w:val="18"/>
                <w:lang w:eastAsia="ja-JP"/>
              </w:rPr>
              <w:t>1, FDD_B2</w:t>
            </w:r>
          </w:p>
        </w:tc>
        <w:tc>
          <w:tcPr>
            <w:tcW w:w="1985" w:type="dxa"/>
            <w:shd w:val="clear" w:color="auto" w:fill="auto"/>
          </w:tcPr>
          <w:p w14:paraId="3FDD2BB7"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-123.5 dBm</w:t>
            </w:r>
            <w:r w:rsidR="00B53643" w:rsidRPr="00F60C3E">
              <w:rPr>
                <w:rFonts w:ascii="Arial" w:hAnsi="Arial" w:cs="Arial"/>
                <w:noProof/>
                <w:sz w:val="18"/>
                <w:szCs w:val="18"/>
              </w:rPr>
              <w:br/>
              <w:t xml:space="preserve">(Note </w:t>
            </w:r>
            <w:r w:rsidR="00B53643" w:rsidRPr="00F60C3E">
              <w:rPr>
                <w:rFonts w:ascii="Arial" w:eastAsia="MS Mincho" w:hAnsi="Arial" w:cs="Arial" w:hint="eastAsia"/>
                <w:noProof/>
                <w:sz w:val="18"/>
                <w:szCs w:val="18"/>
                <w:lang w:eastAsia="ja-JP"/>
              </w:rPr>
              <w:t>2</w:t>
            </w:r>
            <w:r w:rsidR="00B53643" w:rsidRPr="00F60C3E">
              <w:rPr>
                <w:rFonts w:ascii="Arial" w:hAnsi="Arial" w:cs="Arial"/>
                <w:noProof/>
                <w:sz w:val="18"/>
                <w:szCs w:val="18"/>
              </w:rPr>
              <w:t>)</w:t>
            </w:r>
          </w:p>
        </w:tc>
        <w:tc>
          <w:tcPr>
            <w:tcW w:w="1701" w:type="dxa"/>
          </w:tcPr>
          <w:p w14:paraId="22E2CF25"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-123.5 dBm</w:t>
            </w:r>
            <w:r w:rsidR="00B53643" w:rsidRPr="00F60C3E">
              <w:rPr>
                <w:rFonts w:ascii="Arial" w:hAnsi="Arial" w:cs="Arial"/>
                <w:noProof/>
                <w:sz w:val="18"/>
                <w:szCs w:val="18"/>
              </w:rPr>
              <w:br/>
              <w:t xml:space="preserve">(Note </w:t>
            </w:r>
            <w:r w:rsidR="00B53643" w:rsidRPr="00F60C3E">
              <w:rPr>
                <w:rFonts w:ascii="Arial" w:eastAsia="MS Mincho" w:hAnsi="Arial" w:cs="Arial" w:hint="eastAsia"/>
                <w:noProof/>
                <w:sz w:val="18"/>
                <w:szCs w:val="18"/>
                <w:lang w:eastAsia="ja-JP"/>
              </w:rPr>
              <w:t>2</w:t>
            </w:r>
            <w:r w:rsidR="00B53643" w:rsidRPr="00F60C3E">
              <w:rPr>
                <w:rFonts w:ascii="Arial" w:hAnsi="Arial" w:cs="Arial"/>
                <w:noProof/>
                <w:sz w:val="18"/>
                <w:szCs w:val="18"/>
              </w:rPr>
              <w:t>)</w:t>
            </w:r>
          </w:p>
        </w:tc>
        <w:tc>
          <w:tcPr>
            <w:tcW w:w="1701" w:type="dxa"/>
            <w:vMerge/>
          </w:tcPr>
          <w:p w14:paraId="723172BD" w14:textId="77777777" w:rsidR="00A32497" w:rsidRPr="00F60C3E" w:rsidRDefault="00A32497" w:rsidP="00A32497">
            <w:pPr>
              <w:rPr>
                <w:noProof/>
              </w:rPr>
            </w:pPr>
          </w:p>
        </w:tc>
        <w:tc>
          <w:tcPr>
            <w:tcW w:w="1701" w:type="dxa"/>
            <w:vMerge/>
          </w:tcPr>
          <w:p w14:paraId="6E0BB49E" w14:textId="77777777" w:rsidR="00A32497" w:rsidRPr="00F60C3E" w:rsidRDefault="00A32497" w:rsidP="00A32497">
            <w:pPr>
              <w:rPr>
                <w:noProof/>
              </w:rPr>
            </w:pPr>
          </w:p>
        </w:tc>
      </w:tr>
      <w:tr w:rsidR="00A32497" w:rsidRPr="00F60C3E" w14:paraId="566D940E" w14:textId="77777777" w:rsidTr="00A32497">
        <w:trPr>
          <w:jc w:val="center"/>
        </w:trPr>
        <w:tc>
          <w:tcPr>
            <w:tcW w:w="1951" w:type="dxa"/>
            <w:shd w:val="clear" w:color="auto" w:fill="auto"/>
          </w:tcPr>
          <w:p w14:paraId="3F1F5F5E"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FDD_C, TDD_C</w:t>
            </w:r>
          </w:p>
        </w:tc>
        <w:tc>
          <w:tcPr>
            <w:tcW w:w="1985" w:type="dxa"/>
            <w:shd w:val="clear" w:color="auto" w:fill="auto"/>
          </w:tcPr>
          <w:p w14:paraId="319A6760"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 dBm</w:t>
            </w:r>
          </w:p>
        </w:tc>
        <w:tc>
          <w:tcPr>
            <w:tcW w:w="1701" w:type="dxa"/>
          </w:tcPr>
          <w:p w14:paraId="0B7C99A2"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 dBm</w:t>
            </w:r>
          </w:p>
        </w:tc>
        <w:tc>
          <w:tcPr>
            <w:tcW w:w="1701" w:type="dxa"/>
            <w:vMerge/>
          </w:tcPr>
          <w:p w14:paraId="461E8177" w14:textId="77777777" w:rsidR="00A32497" w:rsidRPr="00F60C3E" w:rsidRDefault="00A32497" w:rsidP="00A32497">
            <w:pPr>
              <w:rPr>
                <w:noProof/>
              </w:rPr>
            </w:pPr>
          </w:p>
        </w:tc>
        <w:tc>
          <w:tcPr>
            <w:tcW w:w="1701" w:type="dxa"/>
            <w:vMerge/>
          </w:tcPr>
          <w:p w14:paraId="1B59931E" w14:textId="77777777" w:rsidR="00A32497" w:rsidRPr="00F60C3E" w:rsidRDefault="00A32497" w:rsidP="00A32497">
            <w:pPr>
              <w:rPr>
                <w:noProof/>
              </w:rPr>
            </w:pPr>
          </w:p>
        </w:tc>
      </w:tr>
      <w:tr w:rsidR="00A32497" w:rsidRPr="00F60C3E" w14:paraId="3543B7A8" w14:textId="77777777" w:rsidTr="00A32497">
        <w:trPr>
          <w:jc w:val="center"/>
        </w:trPr>
        <w:tc>
          <w:tcPr>
            <w:tcW w:w="1951" w:type="dxa"/>
            <w:shd w:val="clear" w:color="auto" w:fill="auto"/>
          </w:tcPr>
          <w:p w14:paraId="44D5B2BB"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FDD_E, TDD_E</w:t>
            </w:r>
          </w:p>
        </w:tc>
        <w:tc>
          <w:tcPr>
            <w:tcW w:w="1985" w:type="dxa"/>
            <w:shd w:val="clear" w:color="auto" w:fill="auto"/>
          </w:tcPr>
          <w:p w14:paraId="55367B03"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 dBm</w:t>
            </w:r>
          </w:p>
        </w:tc>
        <w:tc>
          <w:tcPr>
            <w:tcW w:w="1701" w:type="dxa"/>
          </w:tcPr>
          <w:p w14:paraId="2619FC15"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 dBm</w:t>
            </w:r>
          </w:p>
        </w:tc>
        <w:tc>
          <w:tcPr>
            <w:tcW w:w="1701" w:type="dxa"/>
            <w:vMerge/>
          </w:tcPr>
          <w:p w14:paraId="4DE86AE0" w14:textId="77777777" w:rsidR="00A32497" w:rsidRPr="00F60C3E" w:rsidRDefault="00A32497" w:rsidP="00A32497">
            <w:pPr>
              <w:rPr>
                <w:noProof/>
              </w:rPr>
            </w:pPr>
          </w:p>
        </w:tc>
        <w:tc>
          <w:tcPr>
            <w:tcW w:w="1701" w:type="dxa"/>
            <w:vMerge/>
          </w:tcPr>
          <w:p w14:paraId="6858E485" w14:textId="77777777" w:rsidR="00A32497" w:rsidRPr="00F60C3E" w:rsidRDefault="00A32497" w:rsidP="00A32497">
            <w:pPr>
              <w:rPr>
                <w:noProof/>
              </w:rPr>
            </w:pPr>
          </w:p>
        </w:tc>
      </w:tr>
      <w:tr w:rsidR="00A32497" w:rsidRPr="00F60C3E" w14:paraId="00465447" w14:textId="77777777" w:rsidTr="00A32497">
        <w:trPr>
          <w:jc w:val="center"/>
        </w:trPr>
        <w:tc>
          <w:tcPr>
            <w:tcW w:w="1951" w:type="dxa"/>
            <w:shd w:val="clear" w:color="auto" w:fill="auto"/>
          </w:tcPr>
          <w:p w14:paraId="01E96CBF"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FDD_G</w:t>
            </w:r>
          </w:p>
        </w:tc>
        <w:tc>
          <w:tcPr>
            <w:tcW w:w="1985" w:type="dxa"/>
            <w:shd w:val="clear" w:color="auto" w:fill="auto"/>
          </w:tcPr>
          <w:p w14:paraId="72FD7E27"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 dBm</w:t>
            </w:r>
          </w:p>
        </w:tc>
        <w:tc>
          <w:tcPr>
            <w:tcW w:w="1701" w:type="dxa"/>
          </w:tcPr>
          <w:p w14:paraId="01DD82CE"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 dBm</w:t>
            </w:r>
          </w:p>
        </w:tc>
        <w:tc>
          <w:tcPr>
            <w:tcW w:w="1701" w:type="dxa"/>
            <w:vMerge/>
          </w:tcPr>
          <w:p w14:paraId="29EFBAC8" w14:textId="77777777" w:rsidR="00A32497" w:rsidRPr="00F60C3E" w:rsidRDefault="00A32497" w:rsidP="00A32497">
            <w:pPr>
              <w:rPr>
                <w:noProof/>
              </w:rPr>
            </w:pPr>
          </w:p>
        </w:tc>
        <w:tc>
          <w:tcPr>
            <w:tcW w:w="1701" w:type="dxa"/>
            <w:vMerge/>
          </w:tcPr>
          <w:p w14:paraId="6CDD48FF" w14:textId="77777777" w:rsidR="00A32497" w:rsidRPr="00F60C3E" w:rsidRDefault="00A32497" w:rsidP="00A32497">
            <w:pPr>
              <w:rPr>
                <w:noProof/>
              </w:rPr>
            </w:pPr>
          </w:p>
        </w:tc>
      </w:tr>
      <w:tr w:rsidR="00A32497" w:rsidRPr="00F60C3E" w14:paraId="390ED248" w14:textId="77777777" w:rsidTr="00A32497">
        <w:trPr>
          <w:jc w:val="center"/>
        </w:trPr>
        <w:tc>
          <w:tcPr>
            <w:tcW w:w="1951" w:type="dxa"/>
            <w:shd w:val="clear" w:color="auto" w:fill="auto"/>
          </w:tcPr>
          <w:p w14:paraId="251BE22A"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FDD_H</w:t>
            </w:r>
          </w:p>
        </w:tc>
        <w:tc>
          <w:tcPr>
            <w:tcW w:w="1985" w:type="dxa"/>
            <w:shd w:val="clear" w:color="auto" w:fill="auto"/>
          </w:tcPr>
          <w:p w14:paraId="39C02BD8"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-120.5 dBm</w:t>
            </w:r>
          </w:p>
        </w:tc>
        <w:tc>
          <w:tcPr>
            <w:tcW w:w="1701" w:type="dxa"/>
          </w:tcPr>
          <w:p w14:paraId="1C5EC361"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-120.5 dBm</w:t>
            </w:r>
          </w:p>
        </w:tc>
        <w:tc>
          <w:tcPr>
            <w:tcW w:w="1701" w:type="dxa"/>
            <w:vMerge/>
          </w:tcPr>
          <w:p w14:paraId="7A7A25C5" w14:textId="77777777" w:rsidR="00A32497" w:rsidRPr="00F60C3E" w:rsidRDefault="00A32497" w:rsidP="00A32497">
            <w:pPr>
              <w:rPr>
                <w:noProof/>
              </w:rPr>
            </w:pPr>
          </w:p>
        </w:tc>
        <w:tc>
          <w:tcPr>
            <w:tcW w:w="1701" w:type="dxa"/>
            <w:vMerge/>
          </w:tcPr>
          <w:p w14:paraId="3B07E5FC" w14:textId="77777777" w:rsidR="00A32497" w:rsidRPr="00F60C3E" w:rsidRDefault="00A32497" w:rsidP="00A32497">
            <w:pPr>
              <w:rPr>
                <w:noProof/>
              </w:rPr>
            </w:pPr>
          </w:p>
        </w:tc>
      </w:tr>
      <w:tr w:rsidR="00A32497" w:rsidRPr="00F60C3E" w14:paraId="639E87D0" w14:textId="77777777" w:rsidTr="00A32497">
        <w:trPr>
          <w:trHeight w:val="422"/>
          <w:jc w:val="center"/>
        </w:trPr>
        <w:tc>
          <w:tcPr>
            <w:tcW w:w="1951" w:type="dxa"/>
            <w:shd w:val="clear" w:color="auto" w:fill="auto"/>
          </w:tcPr>
          <w:p w14:paraId="08A5F6EA"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FDD_F</w:t>
            </w:r>
          </w:p>
        </w:tc>
        <w:tc>
          <w:tcPr>
            <w:tcW w:w="1985" w:type="dxa"/>
            <w:shd w:val="clear" w:color="auto" w:fill="auto"/>
          </w:tcPr>
          <w:p w14:paraId="61FE31EB"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-121.5 dBm</w:t>
            </w:r>
            <w:r w:rsidRPr="00F60C3E">
              <w:rPr>
                <w:rFonts w:ascii="Arial" w:hAnsi="Arial" w:cs="Arial"/>
                <w:noProof/>
                <w:sz w:val="18"/>
                <w:szCs w:val="18"/>
              </w:rPr>
              <w:br/>
              <w:t>(Note 1)</w:t>
            </w:r>
          </w:p>
        </w:tc>
        <w:tc>
          <w:tcPr>
            <w:tcW w:w="1701" w:type="dxa"/>
          </w:tcPr>
          <w:p w14:paraId="6FCDE613"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-121.5 dBm</w:t>
            </w:r>
            <w:r w:rsidRPr="00F60C3E">
              <w:rPr>
                <w:rFonts w:ascii="Arial" w:hAnsi="Arial" w:cs="Arial"/>
                <w:noProof/>
                <w:sz w:val="18"/>
                <w:szCs w:val="18"/>
              </w:rPr>
              <w:br/>
              <w:t>(Note 1)</w:t>
            </w:r>
          </w:p>
        </w:tc>
        <w:tc>
          <w:tcPr>
            <w:tcW w:w="1701" w:type="dxa"/>
            <w:vMerge/>
          </w:tcPr>
          <w:p w14:paraId="490061B6" w14:textId="77777777" w:rsidR="00A32497" w:rsidRPr="00F60C3E" w:rsidRDefault="00A32497" w:rsidP="00A32497">
            <w:pPr>
              <w:rPr>
                <w:noProof/>
              </w:rPr>
            </w:pPr>
          </w:p>
        </w:tc>
        <w:tc>
          <w:tcPr>
            <w:tcW w:w="1701" w:type="dxa"/>
            <w:vMerge/>
          </w:tcPr>
          <w:p w14:paraId="2EB151DE" w14:textId="77777777" w:rsidR="00A32497" w:rsidRPr="00F60C3E" w:rsidRDefault="00A32497" w:rsidP="00A32497">
            <w:pPr>
              <w:rPr>
                <w:noProof/>
              </w:rPr>
            </w:pPr>
          </w:p>
        </w:tc>
      </w:tr>
      <w:tr w:rsidR="00A32497" w:rsidRPr="00F60C3E" w14:paraId="400EE82E" w14:textId="77777777" w:rsidTr="00A32497">
        <w:trPr>
          <w:jc w:val="center"/>
        </w:trPr>
        <w:tc>
          <w:tcPr>
            <w:tcW w:w="1951" w:type="dxa"/>
            <w:shd w:val="clear" w:color="auto" w:fill="auto"/>
          </w:tcPr>
          <w:p w14:paraId="53CD326B"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FDD_D</w:t>
            </w:r>
          </w:p>
        </w:tc>
        <w:tc>
          <w:tcPr>
            <w:tcW w:w="1985" w:type="dxa"/>
            <w:shd w:val="clear" w:color="auto" w:fill="auto"/>
          </w:tcPr>
          <w:p w14:paraId="02141661"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-122.5 dBm</w:t>
            </w:r>
          </w:p>
        </w:tc>
        <w:tc>
          <w:tcPr>
            <w:tcW w:w="1701" w:type="dxa"/>
          </w:tcPr>
          <w:p w14:paraId="57AB431B"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-122.5 dBm</w:t>
            </w:r>
          </w:p>
        </w:tc>
        <w:tc>
          <w:tcPr>
            <w:tcW w:w="1701" w:type="dxa"/>
            <w:vMerge/>
          </w:tcPr>
          <w:p w14:paraId="603A41AB" w14:textId="77777777" w:rsidR="00A32497" w:rsidRPr="00F60C3E" w:rsidRDefault="00A32497" w:rsidP="00A32497">
            <w:pPr>
              <w:rPr>
                <w:noProof/>
              </w:rPr>
            </w:pPr>
          </w:p>
        </w:tc>
        <w:tc>
          <w:tcPr>
            <w:tcW w:w="1701" w:type="dxa"/>
            <w:vMerge/>
          </w:tcPr>
          <w:p w14:paraId="35F62C51" w14:textId="77777777" w:rsidR="00A32497" w:rsidRPr="00F60C3E" w:rsidRDefault="00A32497" w:rsidP="00A32497">
            <w:pPr>
              <w:rPr>
                <w:noProof/>
              </w:rPr>
            </w:pPr>
          </w:p>
        </w:tc>
      </w:tr>
      <w:tr w:rsidR="00A32497" w:rsidRPr="00F60C3E" w14:paraId="7C49CBB2" w14:textId="77777777" w:rsidTr="00A32497">
        <w:trPr>
          <w:jc w:val="center"/>
        </w:trPr>
        <w:tc>
          <w:tcPr>
            <w:tcW w:w="9039" w:type="dxa"/>
            <w:gridSpan w:val="5"/>
            <w:shd w:val="clear" w:color="auto" w:fill="auto"/>
          </w:tcPr>
          <w:p w14:paraId="16EE14DD" w14:textId="77777777" w:rsidR="00B53643" w:rsidRPr="00F60C3E" w:rsidRDefault="00A32497" w:rsidP="00B53643">
            <w:pPr>
              <w:pStyle w:val="TAN"/>
              <w:rPr>
                <w:rFonts w:cs="Arial"/>
                <w:lang w:eastAsia="en-US"/>
              </w:rPr>
            </w:pPr>
            <w:r w:rsidRPr="00F60C3E">
              <w:rPr>
                <w:rFonts w:cs="Arial"/>
                <w:lang w:eastAsia="en-US"/>
              </w:rPr>
              <w:t>Note 1:</w:t>
            </w:r>
            <w:r w:rsidRPr="00F60C3E">
              <w:rPr>
                <w:rFonts w:cs="Arial"/>
                <w:lang w:eastAsia="en-US"/>
              </w:rPr>
              <w:tab/>
              <w:t>The condition is -122 dBm when the carrier frequency of the assigned E-UTRA channel bandwidth is within 865-894 MHz.</w:t>
            </w:r>
          </w:p>
          <w:p w14:paraId="46A32831" w14:textId="77777777" w:rsidR="00A32497" w:rsidRPr="00F60C3E" w:rsidRDefault="00B53643" w:rsidP="00B53643">
            <w:pPr>
              <w:pStyle w:val="TAN"/>
              <w:rPr>
                <w:rFonts w:cs="Arial"/>
                <w:noProof/>
                <w:lang w:eastAsia="en-US"/>
              </w:rPr>
            </w:pPr>
            <w:r w:rsidRPr="00F60C3E">
              <w:rPr>
                <w:rFonts w:cs="Arial"/>
              </w:rPr>
              <w:t>N</w:t>
            </w:r>
            <w:r w:rsidRPr="00F60C3E">
              <w:rPr>
                <w:rFonts w:eastAsia="MS Mincho" w:cs="Arial" w:hint="eastAsia"/>
                <w:lang w:eastAsia="ja-JP"/>
              </w:rPr>
              <w:t>ote</w:t>
            </w:r>
            <w:r w:rsidRPr="00F60C3E">
              <w:rPr>
                <w:rFonts w:eastAsia="MS Mincho" w:cs="Arial"/>
                <w:lang w:eastAsia="ja-JP"/>
              </w:rPr>
              <w:t xml:space="preserve"> </w:t>
            </w:r>
            <w:r w:rsidRPr="00F60C3E">
              <w:rPr>
                <w:rFonts w:eastAsia="MS Mincho" w:cs="Arial" w:hint="eastAsia"/>
                <w:lang w:eastAsia="ja-JP"/>
              </w:rPr>
              <w:t>2</w:t>
            </w:r>
            <w:r w:rsidRPr="00F60C3E">
              <w:rPr>
                <w:rFonts w:cs="Arial"/>
                <w:lang w:eastAsia="zh-CN"/>
              </w:rPr>
              <w:t>:</w:t>
            </w:r>
            <w:r w:rsidRPr="00F60C3E">
              <w:rPr>
                <w:rFonts w:cs="Arial"/>
              </w:rPr>
              <w:tab/>
            </w:r>
            <w:r w:rsidRPr="00F60C3E">
              <w:rPr>
                <w:rFonts w:eastAsia="MS Mincho" w:cs="Arial" w:hint="eastAsia"/>
                <w:lang w:eastAsia="ja-JP"/>
              </w:rPr>
              <w:t>For Band 74, t</w:t>
            </w:r>
            <w:r w:rsidRPr="00F60C3E">
              <w:rPr>
                <w:rFonts w:cs="Arial"/>
              </w:rPr>
              <w:t xml:space="preserve">he condition is </w:t>
            </w:r>
            <w:r w:rsidRPr="00F60C3E">
              <w:rPr>
                <w:rFonts w:cs="Arial"/>
                <w:lang w:val="en-US"/>
              </w:rPr>
              <w:t>-12</w:t>
            </w:r>
            <w:r w:rsidRPr="00F60C3E">
              <w:rPr>
                <w:rFonts w:eastAsia="MS Mincho" w:cs="Arial" w:hint="eastAsia"/>
                <w:lang w:val="en-US" w:eastAsia="ja-JP"/>
              </w:rPr>
              <w:t>4</w:t>
            </w:r>
            <w:r w:rsidRPr="00F60C3E">
              <w:rPr>
                <w:rFonts w:cs="Arial"/>
                <w:lang w:val="en-US"/>
              </w:rPr>
              <w:t xml:space="preserve"> dBm </w:t>
            </w:r>
            <w:r w:rsidRPr="00F60C3E">
              <w:rPr>
                <w:rFonts w:cs="Arial"/>
              </w:rPr>
              <w:t>when the carrier frequency of the assigned E-UTRA channel bandwidth is within 1475.9-1510.9 MHz.</w:t>
            </w:r>
          </w:p>
        </w:tc>
      </w:tr>
    </w:tbl>
    <w:p w14:paraId="36185B15" w14:textId="77777777" w:rsidR="00150634" w:rsidRPr="00F60C3E" w:rsidRDefault="00150634" w:rsidP="00150634"/>
    <w:p w14:paraId="5F6B125D" w14:textId="77777777" w:rsidR="005E5366" w:rsidRPr="00F60C3E" w:rsidRDefault="005E5366" w:rsidP="00A42B7B">
      <w:pPr>
        <w:pStyle w:val="Heading1"/>
      </w:pPr>
      <w:bookmarkStart w:id="808" w:name="_Toc535329722"/>
      <w:r w:rsidRPr="00F60C3E">
        <w:t>B.2. Conditions for UE Measurements Procedures</w:t>
      </w:r>
      <w:bookmarkEnd w:id="808"/>
    </w:p>
    <w:p w14:paraId="29AC5C8B" w14:textId="77777777" w:rsidR="005E5366" w:rsidRPr="00F60C3E" w:rsidRDefault="005E5366" w:rsidP="00A42B7B">
      <w:pPr>
        <w:pStyle w:val="Heading2"/>
      </w:pPr>
      <w:bookmarkStart w:id="809" w:name="_Toc535329723"/>
      <w:r w:rsidRPr="00F60C3E">
        <w:t>B.2.1. Conditions for E-UTRAN measurements</w:t>
      </w:r>
      <w:bookmarkEnd w:id="809"/>
    </w:p>
    <w:p w14:paraId="54670368" w14:textId="77777777" w:rsidR="005E5366" w:rsidRPr="00F60C3E" w:rsidRDefault="005E5366" w:rsidP="005E5366">
      <w:r w:rsidRPr="00F60C3E">
        <w:t>This section defines the E-UTRAN RSRP, RSRP Ês/Iot, SCH_RP and SCH RP/Iot applicable for a corresponding operating band.</w:t>
      </w:r>
    </w:p>
    <w:p w14:paraId="0EFA8E7E" w14:textId="77777777" w:rsidR="005E5366" w:rsidRPr="00F60C3E" w:rsidRDefault="005E5366" w:rsidP="005E5366">
      <w:r w:rsidRPr="00F60C3E">
        <w:t>The conditions for E-UTRAN measurements are defined in Table B.2.1-1</w:t>
      </w:r>
      <w:r w:rsidR="000810DD" w:rsidRPr="00F60C3E">
        <w:t>.</w:t>
      </w:r>
    </w:p>
    <w:p w14:paraId="3D3925DB" w14:textId="77777777" w:rsidR="005E5366" w:rsidRPr="00F60C3E" w:rsidRDefault="005E5366" w:rsidP="00C220BE">
      <w:pPr>
        <w:pStyle w:val="TH"/>
      </w:pPr>
      <w:r w:rsidRPr="00F60C3E">
        <w:t>Table B.2.1-1</w:t>
      </w:r>
      <w:r w:rsidR="00B1538B" w:rsidRPr="00F60C3E">
        <w:t>:</w:t>
      </w:r>
      <w:r w:rsidRPr="00F60C3E">
        <w:t xml:space="preserve"> Conditions for E-UTRAN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985"/>
        <w:gridCol w:w="1701"/>
        <w:gridCol w:w="1701"/>
        <w:gridCol w:w="1701"/>
      </w:tblGrid>
      <w:tr w:rsidR="00A32497" w:rsidRPr="00F60C3E" w14:paraId="1D97FA00" w14:textId="77777777" w:rsidTr="00A32497">
        <w:trPr>
          <w:jc w:val="center"/>
        </w:trPr>
        <w:tc>
          <w:tcPr>
            <w:tcW w:w="9039" w:type="dxa"/>
            <w:gridSpan w:val="5"/>
            <w:shd w:val="clear" w:color="auto" w:fill="auto"/>
          </w:tcPr>
          <w:p w14:paraId="546E113B"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Conditions</w:t>
            </w:r>
          </w:p>
        </w:tc>
      </w:tr>
      <w:tr w:rsidR="00A32497" w:rsidRPr="00F60C3E" w14:paraId="73F6365F" w14:textId="77777777" w:rsidTr="00A32497">
        <w:trPr>
          <w:trHeight w:val="406"/>
          <w:jc w:val="center"/>
        </w:trPr>
        <w:tc>
          <w:tcPr>
            <w:tcW w:w="1951" w:type="dxa"/>
            <w:vMerge w:val="restart"/>
            <w:shd w:val="clear" w:color="auto" w:fill="auto"/>
          </w:tcPr>
          <w:p w14:paraId="6A5E8540" w14:textId="77777777" w:rsidR="00A32497" w:rsidRPr="00F60C3E" w:rsidRDefault="00A32497" w:rsidP="00A32497">
            <w:pPr>
              <w:tabs>
                <w:tab w:val="left" w:pos="1522"/>
                <w:tab w:val="center" w:pos="2710"/>
              </w:tabs>
              <w:rPr>
                <w:rFonts w:ascii="Arial" w:hAnsi="Arial" w:cs="Arial"/>
                <w:b/>
                <w:noProof/>
                <w:sz w:val="18"/>
                <w:szCs w:val="18"/>
              </w:rPr>
            </w:pPr>
          </w:p>
          <w:p w14:paraId="472ACB61" w14:textId="77777777" w:rsidR="00A32497" w:rsidRPr="00F60C3E" w:rsidRDefault="00A32497" w:rsidP="00A32497">
            <w:pPr>
              <w:tabs>
                <w:tab w:val="left" w:pos="1522"/>
                <w:tab w:val="center" w:pos="2710"/>
              </w:tabs>
              <w:jc w:val="center"/>
              <w:rPr>
                <w:rFonts w:ascii="Arial" w:hAnsi="Arial" w:cs="Arial"/>
                <w:b/>
                <w:noProof/>
                <w:sz w:val="18"/>
                <w:szCs w:val="18"/>
              </w:rPr>
            </w:pPr>
            <w:r w:rsidRPr="00F60C3E">
              <w:rPr>
                <w:rFonts w:ascii="Arial" w:hAnsi="Arial" w:cs="Arial"/>
                <w:b/>
                <w:noProof/>
                <w:sz w:val="18"/>
                <w:szCs w:val="18"/>
              </w:rPr>
              <w:t>Band groups</w:t>
            </w:r>
            <w:r w:rsidRPr="00F60C3E">
              <w:rPr>
                <w:rFonts w:ascii="Arial" w:hAnsi="Arial" w:cs="Arial"/>
                <w:b/>
                <w:noProof/>
                <w:sz w:val="18"/>
                <w:szCs w:val="18"/>
              </w:rPr>
              <w:tab/>
            </w:r>
            <w:r w:rsidRPr="00F60C3E">
              <w:rPr>
                <w:rFonts w:ascii="Arial" w:hAnsi="Arial" w:cs="Arial"/>
                <w:b/>
                <w:noProof/>
                <w:sz w:val="18"/>
                <w:szCs w:val="18"/>
              </w:rPr>
              <w:tab/>
              <w:t>Conditions</w:t>
            </w:r>
          </w:p>
        </w:tc>
        <w:tc>
          <w:tcPr>
            <w:tcW w:w="7088" w:type="dxa"/>
            <w:gridSpan w:val="4"/>
            <w:shd w:val="clear" w:color="auto" w:fill="auto"/>
          </w:tcPr>
          <w:p w14:paraId="4FC92DFE"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Parameters</w:t>
            </w:r>
          </w:p>
        </w:tc>
      </w:tr>
      <w:tr w:rsidR="00A32497" w:rsidRPr="00F60C3E" w14:paraId="53B36BB1" w14:textId="77777777" w:rsidTr="00A32497">
        <w:trPr>
          <w:jc w:val="center"/>
        </w:trPr>
        <w:tc>
          <w:tcPr>
            <w:tcW w:w="1951" w:type="dxa"/>
            <w:vMerge/>
            <w:shd w:val="clear" w:color="auto" w:fill="auto"/>
          </w:tcPr>
          <w:p w14:paraId="4790D731" w14:textId="77777777" w:rsidR="00A32497" w:rsidRPr="00F60C3E" w:rsidRDefault="00A32497" w:rsidP="00A32497">
            <w:pPr>
              <w:tabs>
                <w:tab w:val="left" w:pos="1522"/>
                <w:tab w:val="center" w:pos="2710"/>
              </w:tabs>
              <w:rPr>
                <w:rFonts w:ascii="Arial" w:hAnsi="Arial" w:cs="Arial"/>
                <w:b/>
                <w:noProof/>
                <w:sz w:val="18"/>
                <w:szCs w:val="18"/>
              </w:rPr>
            </w:pPr>
          </w:p>
        </w:tc>
        <w:tc>
          <w:tcPr>
            <w:tcW w:w="1985" w:type="dxa"/>
            <w:shd w:val="clear" w:color="auto" w:fill="auto"/>
          </w:tcPr>
          <w:p w14:paraId="1A9C563C" w14:textId="77777777" w:rsidR="00A32497" w:rsidRPr="00F60C3E" w:rsidRDefault="00A32497" w:rsidP="00A32497">
            <w:pPr>
              <w:tabs>
                <w:tab w:val="left" w:pos="1522"/>
                <w:tab w:val="center" w:pos="2710"/>
              </w:tabs>
              <w:jc w:val="center"/>
              <w:rPr>
                <w:rFonts w:ascii="Arial" w:hAnsi="Arial" w:cs="Arial"/>
                <w:b/>
                <w:noProof/>
                <w:sz w:val="18"/>
                <w:szCs w:val="18"/>
              </w:rPr>
            </w:pPr>
            <w:r w:rsidRPr="00F60C3E">
              <w:rPr>
                <w:rFonts w:ascii="Arial" w:hAnsi="Arial" w:cs="Arial"/>
                <w:b/>
                <w:bCs/>
                <w:sz w:val="18"/>
                <w:szCs w:val="18"/>
              </w:rPr>
              <w:t>RSRP|</w:t>
            </w:r>
            <w:r w:rsidRPr="00F60C3E">
              <w:rPr>
                <w:rFonts w:ascii="Arial" w:hAnsi="Arial" w:cs="Arial"/>
                <w:b/>
                <w:bCs/>
                <w:sz w:val="18"/>
                <w:szCs w:val="18"/>
                <w:vertAlign w:val="subscript"/>
              </w:rPr>
              <w:t>dBm</w:t>
            </w:r>
            <w:r w:rsidRPr="00F60C3E">
              <w:rPr>
                <w:rFonts w:ascii="Arial" w:hAnsi="Arial" w:cs="Arial"/>
                <w:b/>
                <w:bCs/>
                <w:sz w:val="18"/>
                <w:szCs w:val="18"/>
              </w:rPr>
              <w:t xml:space="preserve"> </w:t>
            </w:r>
            <w:r w:rsidRPr="00F60C3E">
              <w:rPr>
                <w:rFonts w:ascii="Arial" w:hAnsi="Arial" w:cs="Arial"/>
                <w:b/>
                <w:bCs/>
                <w:sz w:val="18"/>
                <w:szCs w:val="18"/>
              </w:rPr>
              <w:sym w:font="Symbol" w:char="F0B3"/>
            </w:r>
          </w:p>
        </w:tc>
        <w:tc>
          <w:tcPr>
            <w:tcW w:w="1701" w:type="dxa"/>
          </w:tcPr>
          <w:p w14:paraId="7AA4F0B1"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SCH_RP|</w:t>
            </w:r>
            <w:r w:rsidRPr="00F60C3E">
              <w:rPr>
                <w:rFonts w:ascii="Arial" w:hAnsi="Arial" w:cs="Arial"/>
                <w:b/>
                <w:bCs/>
                <w:sz w:val="18"/>
                <w:szCs w:val="18"/>
                <w:vertAlign w:val="subscript"/>
              </w:rPr>
              <w:t>dBm</w:t>
            </w:r>
            <w:r w:rsidRPr="00F60C3E">
              <w:rPr>
                <w:rFonts w:ascii="Arial" w:hAnsi="Arial" w:cs="Arial"/>
                <w:b/>
                <w:bCs/>
                <w:sz w:val="18"/>
                <w:szCs w:val="18"/>
              </w:rPr>
              <w:sym w:font="Symbol" w:char="F0B3"/>
            </w:r>
          </w:p>
        </w:tc>
        <w:tc>
          <w:tcPr>
            <w:tcW w:w="1701" w:type="dxa"/>
          </w:tcPr>
          <w:p w14:paraId="24B2BFA5"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RSRP Ês/Iot</w:t>
            </w:r>
            <w:r w:rsidRPr="00F60C3E">
              <w:rPr>
                <w:rFonts w:ascii="Arial" w:hAnsi="Arial" w:cs="Arial"/>
                <w:b/>
                <w:bCs/>
                <w:sz w:val="18"/>
                <w:szCs w:val="18"/>
              </w:rPr>
              <w:sym w:font="Symbol" w:char="F0B3"/>
            </w:r>
          </w:p>
        </w:tc>
        <w:tc>
          <w:tcPr>
            <w:tcW w:w="1701" w:type="dxa"/>
          </w:tcPr>
          <w:p w14:paraId="786EF4D4" w14:textId="77777777" w:rsidR="00A32497" w:rsidRPr="00F60C3E" w:rsidRDefault="00A32497" w:rsidP="00A32497">
            <w:pPr>
              <w:tabs>
                <w:tab w:val="left" w:pos="1522"/>
                <w:tab w:val="center" w:pos="2710"/>
              </w:tabs>
              <w:jc w:val="center"/>
              <w:rPr>
                <w:rFonts w:ascii="Arial" w:hAnsi="Arial" w:cs="Arial"/>
                <w:b/>
                <w:bCs/>
                <w:sz w:val="18"/>
                <w:szCs w:val="18"/>
              </w:rPr>
            </w:pPr>
            <w:r w:rsidRPr="00F60C3E">
              <w:rPr>
                <w:rFonts w:ascii="Arial" w:hAnsi="Arial" w:cs="Arial"/>
                <w:b/>
                <w:bCs/>
                <w:sz w:val="18"/>
                <w:szCs w:val="18"/>
              </w:rPr>
              <w:t xml:space="preserve">SCH Ês/Iot </w:t>
            </w:r>
            <w:r w:rsidRPr="00F60C3E">
              <w:rPr>
                <w:rFonts w:ascii="Arial" w:hAnsi="Arial" w:cs="Arial"/>
                <w:b/>
                <w:bCs/>
                <w:sz w:val="18"/>
                <w:szCs w:val="18"/>
              </w:rPr>
              <w:sym w:font="Symbol" w:char="F0B3"/>
            </w:r>
          </w:p>
        </w:tc>
      </w:tr>
      <w:tr w:rsidR="00A32497" w:rsidRPr="00F60C3E" w14:paraId="6DCC8652" w14:textId="77777777" w:rsidTr="00A32497">
        <w:trPr>
          <w:jc w:val="center"/>
        </w:trPr>
        <w:tc>
          <w:tcPr>
            <w:tcW w:w="1951" w:type="dxa"/>
            <w:shd w:val="clear" w:color="auto" w:fill="auto"/>
          </w:tcPr>
          <w:p w14:paraId="253736C0"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FDD_A, TDD_A</w:t>
            </w:r>
          </w:p>
        </w:tc>
        <w:tc>
          <w:tcPr>
            <w:tcW w:w="1985" w:type="dxa"/>
            <w:shd w:val="clear" w:color="auto" w:fill="auto"/>
          </w:tcPr>
          <w:p w14:paraId="523C283C"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-125 dBm</w:t>
            </w:r>
          </w:p>
        </w:tc>
        <w:tc>
          <w:tcPr>
            <w:tcW w:w="1701" w:type="dxa"/>
          </w:tcPr>
          <w:p w14:paraId="68E06062"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-125 dBm</w:t>
            </w:r>
          </w:p>
        </w:tc>
        <w:tc>
          <w:tcPr>
            <w:tcW w:w="1701" w:type="dxa"/>
            <w:vMerge w:val="restart"/>
          </w:tcPr>
          <w:p w14:paraId="02DE8099" w14:textId="77777777" w:rsidR="00A32497" w:rsidRPr="00F60C3E" w:rsidRDefault="00A32497" w:rsidP="00A32497">
            <w:pPr>
              <w:jc w:val="center"/>
              <w:rPr>
                <w:rFonts w:ascii="Arial" w:hAnsi="Arial" w:cs="Arial"/>
                <w:noProof/>
                <w:sz w:val="18"/>
                <w:szCs w:val="18"/>
              </w:rPr>
            </w:pPr>
          </w:p>
          <w:p w14:paraId="2CF81DC3" w14:textId="77777777" w:rsidR="00A32497" w:rsidRPr="00F60C3E" w:rsidRDefault="00A32497" w:rsidP="00A32497">
            <w:pPr>
              <w:jc w:val="center"/>
              <w:rPr>
                <w:rFonts w:ascii="Arial" w:hAnsi="Arial" w:cs="Arial"/>
                <w:noProof/>
                <w:sz w:val="18"/>
                <w:szCs w:val="18"/>
              </w:rPr>
            </w:pPr>
          </w:p>
          <w:p w14:paraId="459A93D0" w14:textId="77777777" w:rsidR="00A32497" w:rsidRPr="00F60C3E" w:rsidRDefault="00A32497" w:rsidP="00A32497">
            <w:pPr>
              <w:jc w:val="center"/>
              <w:rPr>
                <w:rFonts w:ascii="Arial" w:hAnsi="Arial" w:cs="Arial"/>
                <w:noProof/>
                <w:sz w:val="18"/>
                <w:szCs w:val="18"/>
              </w:rPr>
            </w:pPr>
          </w:p>
          <w:p w14:paraId="56257877" w14:textId="77777777" w:rsidR="00A32497" w:rsidRPr="00F60C3E" w:rsidRDefault="00A32497" w:rsidP="00A32497">
            <w:pPr>
              <w:jc w:val="center"/>
              <w:rPr>
                <w:rFonts w:ascii="Arial" w:hAnsi="Arial" w:cs="Arial"/>
                <w:noProof/>
                <w:sz w:val="18"/>
                <w:szCs w:val="18"/>
              </w:rPr>
            </w:pPr>
          </w:p>
          <w:p w14:paraId="768B4844"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-4 dB</w:t>
            </w:r>
          </w:p>
        </w:tc>
        <w:tc>
          <w:tcPr>
            <w:tcW w:w="1701" w:type="dxa"/>
            <w:vMerge w:val="restart"/>
          </w:tcPr>
          <w:p w14:paraId="58604D24" w14:textId="77777777" w:rsidR="00A32497" w:rsidRPr="00F60C3E" w:rsidRDefault="00A32497" w:rsidP="00A32497">
            <w:pPr>
              <w:jc w:val="center"/>
              <w:rPr>
                <w:rFonts w:ascii="Arial" w:hAnsi="Arial" w:cs="Arial"/>
                <w:noProof/>
                <w:sz w:val="18"/>
                <w:szCs w:val="18"/>
              </w:rPr>
            </w:pPr>
          </w:p>
          <w:p w14:paraId="017C4269" w14:textId="77777777" w:rsidR="00A32497" w:rsidRPr="00F60C3E" w:rsidRDefault="00A32497" w:rsidP="00A32497">
            <w:pPr>
              <w:jc w:val="center"/>
              <w:rPr>
                <w:rFonts w:ascii="Arial" w:hAnsi="Arial" w:cs="Arial"/>
                <w:noProof/>
                <w:sz w:val="18"/>
                <w:szCs w:val="18"/>
              </w:rPr>
            </w:pPr>
          </w:p>
          <w:p w14:paraId="170C71F1" w14:textId="77777777" w:rsidR="00A32497" w:rsidRPr="00F60C3E" w:rsidRDefault="00A32497" w:rsidP="00A32497">
            <w:pPr>
              <w:jc w:val="center"/>
              <w:rPr>
                <w:rFonts w:ascii="Arial" w:hAnsi="Arial" w:cs="Arial"/>
                <w:noProof/>
                <w:sz w:val="18"/>
                <w:szCs w:val="18"/>
              </w:rPr>
            </w:pPr>
          </w:p>
          <w:p w14:paraId="537BDC14" w14:textId="77777777" w:rsidR="00A32497" w:rsidRPr="00F60C3E" w:rsidRDefault="00A32497" w:rsidP="00A32497">
            <w:pPr>
              <w:jc w:val="center"/>
              <w:rPr>
                <w:rFonts w:ascii="Arial" w:hAnsi="Arial" w:cs="Arial"/>
                <w:noProof/>
                <w:sz w:val="18"/>
                <w:szCs w:val="18"/>
              </w:rPr>
            </w:pPr>
          </w:p>
          <w:p w14:paraId="51B6D314"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-4dB</w:t>
            </w:r>
          </w:p>
        </w:tc>
      </w:tr>
      <w:tr w:rsidR="00A32497" w:rsidRPr="00F60C3E" w14:paraId="0D439F13" w14:textId="77777777" w:rsidTr="00A32497">
        <w:trPr>
          <w:jc w:val="center"/>
        </w:trPr>
        <w:tc>
          <w:tcPr>
            <w:tcW w:w="1951" w:type="dxa"/>
            <w:shd w:val="clear" w:color="auto" w:fill="auto"/>
          </w:tcPr>
          <w:p w14:paraId="5A49F2BF"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FDD_B</w:t>
            </w:r>
            <w:r w:rsidR="00B53643" w:rsidRPr="00F60C3E">
              <w:rPr>
                <w:rFonts w:ascii="Arial" w:eastAsia="MS Mincho" w:hAnsi="Arial" w:cs="Arial" w:hint="eastAsia"/>
                <w:noProof/>
                <w:sz w:val="18"/>
                <w:szCs w:val="18"/>
                <w:lang w:eastAsia="ja-JP"/>
              </w:rPr>
              <w:t>1, FDD_B2</w:t>
            </w:r>
          </w:p>
        </w:tc>
        <w:tc>
          <w:tcPr>
            <w:tcW w:w="1985" w:type="dxa"/>
            <w:shd w:val="clear" w:color="auto" w:fill="auto"/>
          </w:tcPr>
          <w:p w14:paraId="61F26612"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-124.5 dBm</w:t>
            </w:r>
            <w:r w:rsidR="00B53643" w:rsidRPr="00F60C3E">
              <w:rPr>
                <w:rFonts w:ascii="Arial" w:hAnsi="Arial" w:cs="Arial"/>
                <w:noProof/>
                <w:sz w:val="18"/>
                <w:szCs w:val="18"/>
              </w:rPr>
              <w:br/>
              <w:t xml:space="preserve">(Note </w:t>
            </w:r>
            <w:r w:rsidR="00B53643" w:rsidRPr="00F60C3E">
              <w:rPr>
                <w:rFonts w:ascii="Arial" w:eastAsia="MS Mincho" w:hAnsi="Arial" w:cs="Arial" w:hint="eastAsia"/>
                <w:noProof/>
                <w:sz w:val="18"/>
                <w:szCs w:val="18"/>
                <w:lang w:eastAsia="ja-JP"/>
              </w:rPr>
              <w:t>2</w:t>
            </w:r>
            <w:r w:rsidR="00B53643" w:rsidRPr="00F60C3E">
              <w:rPr>
                <w:rFonts w:ascii="Arial" w:hAnsi="Arial" w:cs="Arial"/>
                <w:noProof/>
                <w:sz w:val="18"/>
                <w:szCs w:val="18"/>
              </w:rPr>
              <w:t>)</w:t>
            </w:r>
          </w:p>
        </w:tc>
        <w:tc>
          <w:tcPr>
            <w:tcW w:w="1701" w:type="dxa"/>
          </w:tcPr>
          <w:p w14:paraId="2B42B4D4"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-124.5 dBm</w:t>
            </w:r>
            <w:r w:rsidR="00B53643" w:rsidRPr="00F60C3E">
              <w:rPr>
                <w:rFonts w:ascii="Arial" w:hAnsi="Arial" w:cs="Arial"/>
                <w:noProof/>
                <w:sz w:val="18"/>
                <w:szCs w:val="18"/>
              </w:rPr>
              <w:br/>
              <w:t xml:space="preserve">(Note </w:t>
            </w:r>
            <w:r w:rsidR="00B53643" w:rsidRPr="00F60C3E">
              <w:rPr>
                <w:rFonts w:ascii="Arial" w:eastAsia="MS Mincho" w:hAnsi="Arial" w:cs="Arial" w:hint="eastAsia"/>
                <w:noProof/>
                <w:sz w:val="18"/>
                <w:szCs w:val="18"/>
                <w:lang w:eastAsia="ja-JP"/>
              </w:rPr>
              <w:t>2</w:t>
            </w:r>
            <w:r w:rsidR="00B53643" w:rsidRPr="00F60C3E">
              <w:rPr>
                <w:rFonts w:ascii="Arial" w:hAnsi="Arial" w:cs="Arial"/>
                <w:noProof/>
                <w:sz w:val="18"/>
                <w:szCs w:val="18"/>
              </w:rPr>
              <w:t>)</w:t>
            </w:r>
          </w:p>
        </w:tc>
        <w:tc>
          <w:tcPr>
            <w:tcW w:w="1701" w:type="dxa"/>
            <w:vMerge/>
          </w:tcPr>
          <w:p w14:paraId="391FFF42" w14:textId="77777777" w:rsidR="00A32497" w:rsidRPr="00F60C3E" w:rsidRDefault="00A32497" w:rsidP="00A32497">
            <w:pPr>
              <w:rPr>
                <w:noProof/>
              </w:rPr>
            </w:pPr>
          </w:p>
        </w:tc>
        <w:tc>
          <w:tcPr>
            <w:tcW w:w="1701" w:type="dxa"/>
            <w:vMerge/>
          </w:tcPr>
          <w:p w14:paraId="1B906371" w14:textId="77777777" w:rsidR="00A32497" w:rsidRPr="00F60C3E" w:rsidRDefault="00A32497" w:rsidP="00A32497">
            <w:pPr>
              <w:rPr>
                <w:noProof/>
              </w:rPr>
            </w:pPr>
          </w:p>
        </w:tc>
      </w:tr>
      <w:tr w:rsidR="00A32497" w:rsidRPr="00F60C3E" w14:paraId="52999210" w14:textId="77777777" w:rsidTr="00A32497">
        <w:trPr>
          <w:jc w:val="center"/>
        </w:trPr>
        <w:tc>
          <w:tcPr>
            <w:tcW w:w="1951" w:type="dxa"/>
            <w:shd w:val="clear" w:color="auto" w:fill="auto"/>
          </w:tcPr>
          <w:p w14:paraId="763A5824"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FDD_C, TDD_C</w:t>
            </w:r>
          </w:p>
        </w:tc>
        <w:tc>
          <w:tcPr>
            <w:tcW w:w="1985" w:type="dxa"/>
            <w:shd w:val="clear" w:color="auto" w:fill="auto"/>
          </w:tcPr>
          <w:p w14:paraId="37545EC8"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 dBm</w:t>
            </w:r>
          </w:p>
        </w:tc>
        <w:tc>
          <w:tcPr>
            <w:tcW w:w="1701" w:type="dxa"/>
          </w:tcPr>
          <w:p w14:paraId="3AC4E251"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 dBm</w:t>
            </w:r>
          </w:p>
        </w:tc>
        <w:tc>
          <w:tcPr>
            <w:tcW w:w="1701" w:type="dxa"/>
            <w:vMerge/>
          </w:tcPr>
          <w:p w14:paraId="2E2B1817" w14:textId="77777777" w:rsidR="00A32497" w:rsidRPr="00F60C3E" w:rsidRDefault="00A32497" w:rsidP="00A32497">
            <w:pPr>
              <w:rPr>
                <w:noProof/>
              </w:rPr>
            </w:pPr>
          </w:p>
        </w:tc>
        <w:tc>
          <w:tcPr>
            <w:tcW w:w="1701" w:type="dxa"/>
            <w:vMerge/>
          </w:tcPr>
          <w:p w14:paraId="4647FBF4" w14:textId="77777777" w:rsidR="00A32497" w:rsidRPr="00F60C3E" w:rsidRDefault="00A32497" w:rsidP="00A32497">
            <w:pPr>
              <w:rPr>
                <w:noProof/>
              </w:rPr>
            </w:pPr>
          </w:p>
        </w:tc>
      </w:tr>
      <w:tr w:rsidR="00A32497" w:rsidRPr="00F60C3E" w14:paraId="3167A5F8" w14:textId="77777777" w:rsidTr="00A32497">
        <w:trPr>
          <w:jc w:val="center"/>
        </w:trPr>
        <w:tc>
          <w:tcPr>
            <w:tcW w:w="1951" w:type="dxa"/>
            <w:shd w:val="clear" w:color="auto" w:fill="auto"/>
          </w:tcPr>
          <w:p w14:paraId="68854228"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FDD_E, TDD_E</w:t>
            </w:r>
          </w:p>
        </w:tc>
        <w:tc>
          <w:tcPr>
            <w:tcW w:w="1985" w:type="dxa"/>
            <w:shd w:val="clear" w:color="auto" w:fill="auto"/>
          </w:tcPr>
          <w:p w14:paraId="5B47EA45"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 dBm</w:t>
            </w:r>
          </w:p>
        </w:tc>
        <w:tc>
          <w:tcPr>
            <w:tcW w:w="1701" w:type="dxa"/>
          </w:tcPr>
          <w:p w14:paraId="70F34EED"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 dBm</w:t>
            </w:r>
          </w:p>
        </w:tc>
        <w:tc>
          <w:tcPr>
            <w:tcW w:w="1701" w:type="dxa"/>
            <w:vMerge/>
          </w:tcPr>
          <w:p w14:paraId="4127CF96" w14:textId="77777777" w:rsidR="00A32497" w:rsidRPr="00F60C3E" w:rsidRDefault="00A32497" w:rsidP="00A32497">
            <w:pPr>
              <w:rPr>
                <w:noProof/>
              </w:rPr>
            </w:pPr>
          </w:p>
        </w:tc>
        <w:tc>
          <w:tcPr>
            <w:tcW w:w="1701" w:type="dxa"/>
            <w:vMerge/>
          </w:tcPr>
          <w:p w14:paraId="2F538024" w14:textId="77777777" w:rsidR="00A32497" w:rsidRPr="00F60C3E" w:rsidRDefault="00A32497" w:rsidP="00A32497">
            <w:pPr>
              <w:rPr>
                <w:noProof/>
              </w:rPr>
            </w:pPr>
          </w:p>
        </w:tc>
      </w:tr>
      <w:tr w:rsidR="00A32497" w:rsidRPr="00F60C3E" w14:paraId="24326994" w14:textId="77777777" w:rsidTr="00A32497">
        <w:trPr>
          <w:jc w:val="center"/>
        </w:trPr>
        <w:tc>
          <w:tcPr>
            <w:tcW w:w="1951" w:type="dxa"/>
            <w:shd w:val="clear" w:color="auto" w:fill="auto"/>
          </w:tcPr>
          <w:p w14:paraId="7056DA1B"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FDD_G</w:t>
            </w:r>
          </w:p>
        </w:tc>
        <w:tc>
          <w:tcPr>
            <w:tcW w:w="1985" w:type="dxa"/>
            <w:shd w:val="clear" w:color="auto" w:fill="auto"/>
          </w:tcPr>
          <w:p w14:paraId="4EFA34CB"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 dBm</w:t>
            </w:r>
          </w:p>
        </w:tc>
        <w:tc>
          <w:tcPr>
            <w:tcW w:w="1701" w:type="dxa"/>
          </w:tcPr>
          <w:p w14:paraId="6FC83AAB"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 dBm</w:t>
            </w:r>
          </w:p>
        </w:tc>
        <w:tc>
          <w:tcPr>
            <w:tcW w:w="1701" w:type="dxa"/>
            <w:vMerge/>
          </w:tcPr>
          <w:p w14:paraId="6F7F93AD" w14:textId="77777777" w:rsidR="00A32497" w:rsidRPr="00F60C3E" w:rsidRDefault="00A32497" w:rsidP="00A32497">
            <w:pPr>
              <w:rPr>
                <w:noProof/>
              </w:rPr>
            </w:pPr>
          </w:p>
        </w:tc>
        <w:tc>
          <w:tcPr>
            <w:tcW w:w="1701" w:type="dxa"/>
            <w:vMerge/>
          </w:tcPr>
          <w:p w14:paraId="0C5140DF" w14:textId="77777777" w:rsidR="00A32497" w:rsidRPr="00F60C3E" w:rsidRDefault="00A32497" w:rsidP="00A32497">
            <w:pPr>
              <w:rPr>
                <w:noProof/>
              </w:rPr>
            </w:pPr>
          </w:p>
        </w:tc>
      </w:tr>
      <w:tr w:rsidR="00A32497" w:rsidRPr="00F60C3E" w14:paraId="7C73E94F" w14:textId="77777777" w:rsidTr="00A32497">
        <w:trPr>
          <w:jc w:val="center"/>
        </w:trPr>
        <w:tc>
          <w:tcPr>
            <w:tcW w:w="1951" w:type="dxa"/>
            <w:shd w:val="clear" w:color="auto" w:fill="auto"/>
          </w:tcPr>
          <w:p w14:paraId="3D091FF1"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FDD_H</w:t>
            </w:r>
          </w:p>
        </w:tc>
        <w:tc>
          <w:tcPr>
            <w:tcW w:w="1985" w:type="dxa"/>
            <w:shd w:val="clear" w:color="auto" w:fill="auto"/>
          </w:tcPr>
          <w:p w14:paraId="221B3DD7"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-121.5 dBm</w:t>
            </w:r>
          </w:p>
        </w:tc>
        <w:tc>
          <w:tcPr>
            <w:tcW w:w="1701" w:type="dxa"/>
          </w:tcPr>
          <w:p w14:paraId="0A201A0E"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-121.5 dBm</w:t>
            </w:r>
          </w:p>
        </w:tc>
        <w:tc>
          <w:tcPr>
            <w:tcW w:w="1701" w:type="dxa"/>
            <w:vMerge/>
          </w:tcPr>
          <w:p w14:paraId="0C94405D" w14:textId="77777777" w:rsidR="00A32497" w:rsidRPr="00F60C3E" w:rsidRDefault="00A32497" w:rsidP="00A32497">
            <w:pPr>
              <w:rPr>
                <w:noProof/>
              </w:rPr>
            </w:pPr>
          </w:p>
        </w:tc>
        <w:tc>
          <w:tcPr>
            <w:tcW w:w="1701" w:type="dxa"/>
            <w:vMerge/>
          </w:tcPr>
          <w:p w14:paraId="2E75E8E2" w14:textId="77777777" w:rsidR="00A32497" w:rsidRPr="00F60C3E" w:rsidRDefault="00A32497" w:rsidP="00A32497">
            <w:pPr>
              <w:rPr>
                <w:noProof/>
              </w:rPr>
            </w:pPr>
          </w:p>
        </w:tc>
      </w:tr>
      <w:tr w:rsidR="00A32497" w:rsidRPr="00F60C3E" w14:paraId="64D52822" w14:textId="77777777" w:rsidTr="00A32497">
        <w:trPr>
          <w:trHeight w:val="422"/>
          <w:jc w:val="center"/>
        </w:trPr>
        <w:tc>
          <w:tcPr>
            <w:tcW w:w="1951" w:type="dxa"/>
            <w:shd w:val="clear" w:color="auto" w:fill="auto"/>
          </w:tcPr>
          <w:p w14:paraId="05CA7948"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FDD_F</w:t>
            </w:r>
          </w:p>
        </w:tc>
        <w:tc>
          <w:tcPr>
            <w:tcW w:w="1985" w:type="dxa"/>
            <w:shd w:val="clear" w:color="auto" w:fill="auto"/>
          </w:tcPr>
          <w:p w14:paraId="439B831E"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-122.5 dBm</w:t>
            </w:r>
            <w:r w:rsidRPr="00F60C3E">
              <w:rPr>
                <w:rFonts w:ascii="Arial" w:hAnsi="Arial" w:cs="Arial"/>
                <w:noProof/>
                <w:sz w:val="18"/>
                <w:szCs w:val="18"/>
              </w:rPr>
              <w:br/>
              <w:t>(Note 1)</w:t>
            </w:r>
          </w:p>
        </w:tc>
        <w:tc>
          <w:tcPr>
            <w:tcW w:w="1701" w:type="dxa"/>
          </w:tcPr>
          <w:p w14:paraId="4001E612"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-122.5 dBm</w:t>
            </w:r>
            <w:r w:rsidRPr="00F60C3E">
              <w:rPr>
                <w:rFonts w:ascii="Arial" w:hAnsi="Arial" w:cs="Arial"/>
                <w:noProof/>
                <w:sz w:val="18"/>
                <w:szCs w:val="18"/>
              </w:rPr>
              <w:br/>
              <w:t>(Note 1)</w:t>
            </w:r>
          </w:p>
        </w:tc>
        <w:tc>
          <w:tcPr>
            <w:tcW w:w="1701" w:type="dxa"/>
            <w:vMerge/>
          </w:tcPr>
          <w:p w14:paraId="23E42804" w14:textId="77777777" w:rsidR="00A32497" w:rsidRPr="00F60C3E" w:rsidRDefault="00A32497" w:rsidP="00A32497">
            <w:pPr>
              <w:rPr>
                <w:noProof/>
              </w:rPr>
            </w:pPr>
          </w:p>
        </w:tc>
        <w:tc>
          <w:tcPr>
            <w:tcW w:w="1701" w:type="dxa"/>
            <w:vMerge/>
          </w:tcPr>
          <w:p w14:paraId="02DFF560" w14:textId="77777777" w:rsidR="00A32497" w:rsidRPr="00F60C3E" w:rsidRDefault="00A32497" w:rsidP="00A32497">
            <w:pPr>
              <w:rPr>
                <w:noProof/>
              </w:rPr>
            </w:pPr>
          </w:p>
        </w:tc>
      </w:tr>
      <w:tr w:rsidR="00A32497" w:rsidRPr="00F60C3E" w14:paraId="14AE42CF" w14:textId="77777777" w:rsidTr="00A32497">
        <w:trPr>
          <w:jc w:val="center"/>
        </w:trPr>
        <w:tc>
          <w:tcPr>
            <w:tcW w:w="1951" w:type="dxa"/>
            <w:shd w:val="clear" w:color="auto" w:fill="auto"/>
          </w:tcPr>
          <w:p w14:paraId="60718C66" w14:textId="77777777" w:rsidR="00A32497" w:rsidRPr="00F60C3E" w:rsidRDefault="00A32497" w:rsidP="00A32497">
            <w:pPr>
              <w:rPr>
                <w:rFonts w:ascii="Arial" w:hAnsi="Arial" w:cs="Arial"/>
                <w:noProof/>
                <w:sz w:val="18"/>
                <w:szCs w:val="18"/>
              </w:rPr>
            </w:pPr>
            <w:r w:rsidRPr="00F60C3E">
              <w:rPr>
                <w:rFonts w:ascii="Arial" w:hAnsi="Arial" w:cs="Arial"/>
                <w:noProof/>
                <w:sz w:val="18"/>
                <w:szCs w:val="18"/>
              </w:rPr>
              <w:t>FDD_D</w:t>
            </w:r>
          </w:p>
        </w:tc>
        <w:tc>
          <w:tcPr>
            <w:tcW w:w="1985" w:type="dxa"/>
            <w:shd w:val="clear" w:color="auto" w:fill="auto"/>
          </w:tcPr>
          <w:p w14:paraId="7F24130C"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-123.5 dBm</w:t>
            </w:r>
          </w:p>
        </w:tc>
        <w:tc>
          <w:tcPr>
            <w:tcW w:w="1701" w:type="dxa"/>
          </w:tcPr>
          <w:p w14:paraId="25FBA614"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-123.5 dBm</w:t>
            </w:r>
          </w:p>
        </w:tc>
        <w:tc>
          <w:tcPr>
            <w:tcW w:w="1701" w:type="dxa"/>
            <w:vMerge/>
          </w:tcPr>
          <w:p w14:paraId="421F0457" w14:textId="77777777" w:rsidR="00A32497" w:rsidRPr="00F60C3E" w:rsidRDefault="00A32497" w:rsidP="00A32497">
            <w:pPr>
              <w:rPr>
                <w:noProof/>
              </w:rPr>
            </w:pPr>
          </w:p>
        </w:tc>
        <w:tc>
          <w:tcPr>
            <w:tcW w:w="1701" w:type="dxa"/>
            <w:vMerge/>
          </w:tcPr>
          <w:p w14:paraId="3AF6447D" w14:textId="77777777" w:rsidR="00A32497" w:rsidRPr="00F60C3E" w:rsidRDefault="00A32497" w:rsidP="00A32497">
            <w:pPr>
              <w:rPr>
                <w:noProof/>
              </w:rPr>
            </w:pPr>
          </w:p>
        </w:tc>
      </w:tr>
      <w:tr w:rsidR="00A32497" w:rsidRPr="00F60C3E" w14:paraId="2AEBB87D" w14:textId="77777777" w:rsidTr="00A32497">
        <w:trPr>
          <w:jc w:val="center"/>
        </w:trPr>
        <w:tc>
          <w:tcPr>
            <w:tcW w:w="9039" w:type="dxa"/>
            <w:gridSpan w:val="5"/>
            <w:shd w:val="clear" w:color="auto" w:fill="auto"/>
          </w:tcPr>
          <w:p w14:paraId="7C45B90A" w14:textId="77777777" w:rsidR="00A32497" w:rsidRPr="00F60C3E" w:rsidRDefault="00A32497" w:rsidP="00A32497">
            <w:pPr>
              <w:pStyle w:val="TAN"/>
              <w:rPr>
                <w:rFonts w:cs="Arial"/>
                <w:lang w:eastAsia="en-US"/>
              </w:rPr>
            </w:pPr>
            <w:r w:rsidRPr="00F60C3E">
              <w:rPr>
                <w:rFonts w:cs="Arial"/>
                <w:lang w:eastAsia="en-US"/>
              </w:rPr>
              <w:t>Note 1:</w:t>
            </w:r>
            <w:r w:rsidRPr="00F60C3E">
              <w:rPr>
                <w:rFonts w:cs="Arial"/>
                <w:lang w:eastAsia="en-US"/>
              </w:rPr>
              <w:tab/>
              <w:t>The condition is -123 dBm when the carrier frequency of the assigned E-UTRA channel bandwidth is within 865-894 MHz.</w:t>
            </w:r>
          </w:p>
          <w:p w14:paraId="19D8BD88" w14:textId="77777777" w:rsidR="00B53643" w:rsidRPr="00F60C3E" w:rsidRDefault="00B53643" w:rsidP="00A32497">
            <w:pPr>
              <w:pStyle w:val="TAN"/>
              <w:rPr>
                <w:rFonts w:cs="Arial"/>
                <w:noProof/>
                <w:lang w:eastAsia="en-US"/>
              </w:rPr>
            </w:pPr>
            <w:r w:rsidRPr="00F60C3E">
              <w:rPr>
                <w:rFonts w:cs="Arial"/>
              </w:rPr>
              <w:t>N</w:t>
            </w:r>
            <w:r w:rsidRPr="00F60C3E">
              <w:rPr>
                <w:rFonts w:eastAsia="MS Mincho" w:cs="Arial" w:hint="eastAsia"/>
                <w:lang w:eastAsia="ja-JP"/>
              </w:rPr>
              <w:t>ote</w:t>
            </w:r>
            <w:r w:rsidRPr="00F60C3E">
              <w:rPr>
                <w:rFonts w:cs="Arial"/>
                <w:lang w:eastAsia="zh-CN"/>
              </w:rPr>
              <w:t xml:space="preserve"> </w:t>
            </w:r>
            <w:r w:rsidRPr="00F60C3E">
              <w:rPr>
                <w:rFonts w:eastAsia="MS Mincho" w:cs="Arial" w:hint="eastAsia"/>
                <w:lang w:eastAsia="ja-JP"/>
              </w:rPr>
              <w:t>2</w:t>
            </w:r>
            <w:r w:rsidRPr="00F60C3E">
              <w:rPr>
                <w:rFonts w:cs="Arial"/>
                <w:lang w:eastAsia="zh-CN"/>
              </w:rPr>
              <w:t>:</w:t>
            </w:r>
            <w:r w:rsidRPr="00F60C3E">
              <w:rPr>
                <w:rFonts w:cs="Arial"/>
              </w:rPr>
              <w:tab/>
            </w:r>
            <w:r w:rsidRPr="00F60C3E">
              <w:rPr>
                <w:rFonts w:eastAsia="MS Mincho" w:cs="Arial" w:hint="eastAsia"/>
                <w:lang w:eastAsia="ja-JP"/>
              </w:rPr>
              <w:t>For Band 74, t</w:t>
            </w:r>
            <w:r w:rsidRPr="00F60C3E">
              <w:rPr>
                <w:rFonts w:cs="Arial"/>
              </w:rPr>
              <w:t xml:space="preserve">he condition is </w:t>
            </w:r>
            <w:r w:rsidRPr="00F60C3E">
              <w:rPr>
                <w:rFonts w:cs="Arial"/>
                <w:lang w:val="en-US"/>
              </w:rPr>
              <w:t>-12</w:t>
            </w:r>
            <w:r w:rsidRPr="00F60C3E">
              <w:rPr>
                <w:rFonts w:eastAsia="MS Mincho" w:cs="Arial" w:hint="eastAsia"/>
                <w:lang w:val="en-US" w:eastAsia="ja-JP"/>
              </w:rPr>
              <w:t>5</w:t>
            </w:r>
            <w:r w:rsidRPr="00F60C3E">
              <w:rPr>
                <w:rFonts w:cs="Arial"/>
                <w:lang w:val="en-US"/>
              </w:rPr>
              <w:t xml:space="preserve"> dBm </w:t>
            </w:r>
            <w:r w:rsidRPr="00F60C3E">
              <w:rPr>
                <w:rFonts w:cs="Arial"/>
              </w:rPr>
              <w:t>when the carrier frequency of the assigned E-UTRA channel bandwidth is within 1475.9-1510.9 MHz.</w:t>
            </w:r>
          </w:p>
        </w:tc>
      </w:tr>
    </w:tbl>
    <w:p w14:paraId="30116216" w14:textId="77777777" w:rsidR="00A32497" w:rsidRPr="00F60C3E" w:rsidRDefault="00A32497" w:rsidP="005E5366">
      <w:pPr>
        <w:ind w:left="567" w:hanging="283"/>
      </w:pPr>
    </w:p>
    <w:p w14:paraId="25ECB531" w14:textId="77777777" w:rsidR="005E5366" w:rsidRPr="00F60C3E" w:rsidRDefault="005E5366" w:rsidP="00A42B7B">
      <w:pPr>
        <w:pStyle w:val="Heading1"/>
      </w:pPr>
      <w:bookmarkStart w:id="810" w:name="_Toc535329724"/>
      <w:r w:rsidRPr="00F60C3E">
        <w:t>B.3. Conditions for Measurement Performance for UE</w:t>
      </w:r>
      <w:bookmarkEnd w:id="810"/>
    </w:p>
    <w:p w14:paraId="04EFF26B" w14:textId="77777777" w:rsidR="005E5366" w:rsidRPr="00F60C3E" w:rsidRDefault="005E5366" w:rsidP="00A42B7B">
      <w:pPr>
        <w:pStyle w:val="Heading2"/>
      </w:pPr>
      <w:bookmarkStart w:id="811" w:name="_Toc535329725"/>
      <w:r w:rsidRPr="00F60C3E">
        <w:t xml:space="preserve">B.3.1. Conditions for intra frequency </w:t>
      </w:r>
      <w:r w:rsidRPr="00F60C3E">
        <w:rPr>
          <w:rFonts w:cs="v4.2.0"/>
        </w:rPr>
        <w:t>CPICH RSCP</w:t>
      </w:r>
      <w:r w:rsidRPr="00F60C3E">
        <w:t xml:space="preserve"> measurements accuracy</w:t>
      </w:r>
      <w:bookmarkEnd w:id="811"/>
    </w:p>
    <w:p w14:paraId="0433AFA4" w14:textId="77777777" w:rsidR="005E5366" w:rsidRPr="00F60C3E" w:rsidRDefault="005E5366" w:rsidP="005E5366">
      <w:r w:rsidRPr="00F60C3E">
        <w:t xml:space="preserve">This section defines the intra frequency CPICH </w:t>
      </w:r>
      <w:r w:rsidR="00F17BB0" w:rsidRPr="00F60C3E">
        <w:t xml:space="preserve">RSCP </w:t>
      </w:r>
      <w:r w:rsidRPr="00F60C3E">
        <w:t>applicable for a corresponding operating band.</w:t>
      </w:r>
    </w:p>
    <w:p w14:paraId="4DE5E5F8" w14:textId="77777777" w:rsidR="005E5366" w:rsidRPr="00F60C3E" w:rsidRDefault="005E5366" w:rsidP="005E5366">
      <w:r w:rsidRPr="00F60C3E">
        <w:t xml:space="preserve">The </w:t>
      </w:r>
      <w:r w:rsidR="00F17BB0" w:rsidRPr="00F60C3E">
        <w:t xml:space="preserve">CPICH RSCP </w:t>
      </w:r>
      <w:r w:rsidRPr="00F60C3E">
        <w:t xml:space="preserve">conditions for measurements accuracy of intra-frequency CPICH </w:t>
      </w:r>
      <w:r w:rsidR="00F17BB0" w:rsidRPr="00F60C3E">
        <w:t xml:space="preserve">RSCP </w:t>
      </w:r>
      <w:r w:rsidRPr="00F60C3E">
        <w:t>are defined in Table B.3.1-1</w:t>
      </w:r>
    </w:p>
    <w:p w14:paraId="07B42833" w14:textId="77777777" w:rsidR="005E5366" w:rsidRPr="00F60C3E" w:rsidRDefault="005E5366" w:rsidP="00C220BE">
      <w:pPr>
        <w:pStyle w:val="TH"/>
      </w:pPr>
      <w:r w:rsidRPr="00F60C3E">
        <w:t>Table B.3.1-1</w:t>
      </w:r>
      <w:r w:rsidR="00B1538B" w:rsidRPr="00F60C3E">
        <w:t>:</w:t>
      </w:r>
      <w:r w:rsidRPr="00F60C3E">
        <w:t xml:space="preserve"> Conditions for measurements of intra-frequency CPICH </w:t>
      </w:r>
      <w:r w:rsidR="00F17BB0" w:rsidRPr="00F60C3E">
        <w:t>RSCP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276"/>
        <w:gridCol w:w="1418"/>
        <w:gridCol w:w="1417"/>
        <w:gridCol w:w="1276"/>
        <w:gridCol w:w="1276"/>
      </w:tblGrid>
      <w:tr w:rsidR="005E5366" w:rsidRPr="00F60C3E" w14:paraId="6A5CB9CC" w14:textId="77777777" w:rsidTr="00F17BB0">
        <w:trPr>
          <w:jc w:val="center"/>
        </w:trPr>
        <w:tc>
          <w:tcPr>
            <w:tcW w:w="1417" w:type="dxa"/>
            <w:vMerge w:val="restart"/>
            <w:shd w:val="clear" w:color="auto" w:fill="auto"/>
          </w:tcPr>
          <w:p w14:paraId="2576DC7C" w14:textId="77777777" w:rsidR="005E5366" w:rsidRPr="00F60C3E" w:rsidRDefault="005E5366" w:rsidP="005E5366">
            <w:pPr>
              <w:pStyle w:val="TAH"/>
              <w:rPr>
                <w:rFonts w:cs="v4.2.0"/>
                <w:lang w:eastAsia="en-US"/>
              </w:rPr>
            </w:pPr>
            <w:r w:rsidRPr="00F60C3E">
              <w:rPr>
                <w:rFonts w:cs="Arial"/>
                <w:lang w:eastAsia="en-US"/>
              </w:rPr>
              <w:t>Parameter</w:t>
            </w:r>
          </w:p>
        </w:tc>
        <w:tc>
          <w:tcPr>
            <w:tcW w:w="6663" w:type="dxa"/>
            <w:gridSpan w:val="5"/>
            <w:shd w:val="clear" w:color="auto" w:fill="auto"/>
          </w:tcPr>
          <w:p w14:paraId="5BF53E1D" w14:textId="77777777" w:rsidR="005E5366" w:rsidRPr="00F60C3E" w:rsidRDefault="005E5366" w:rsidP="005E5366">
            <w:pPr>
              <w:pStyle w:val="TAH"/>
              <w:rPr>
                <w:rFonts w:cs="v4.2.0"/>
                <w:lang w:eastAsia="en-US"/>
              </w:rPr>
            </w:pPr>
            <w:r w:rsidRPr="00F60C3E">
              <w:rPr>
                <w:rFonts w:cs="Arial"/>
                <w:lang w:eastAsia="en-US"/>
              </w:rPr>
              <w:t>Conditions</w:t>
            </w:r>
          </w:p>
        </w:tc>
      </w:tr>
      <w:tr w:rsidR="005E5366" w:rsidRPr="00F60C3E" w14:paraId="3CA9010C" w14:textId="77777777" w:rsidTr="00F17BB0">
        <w:trPr>
          <w:jc w:val="center"/>
        </w:trPr>
        <w:tc>
          <w:tcPr>
            <w:tcW w:w="1417" w:type="dxa"/>
            <w:vMerge/>
            <w:shd w:val="clear" w:color="auto" w:fill="auto"/>
          </w:tcPr>
          <w:p w14:paraId="0250AA18" w14:textId="77777777" w:rsidR="005E5366" w:rsidRPr="00F60C3E" w:rsidRDefault="005E5366" w:rsidP="005E5366">
            <w:pPr>
              <w:pStyle w:val="TAH"/>
              <w:rPr>
                <w:rFonts w:cs="v4.2.0"/>
                <w:lang w:eastAsia="en-US"/>
              </w:rPr>
            </w:pPr>
          </w:p>
        </w:tc>
        <w:tc>
          <w:tcPr>
            <w:tcW w:w="1276" w:type="dxa"/>
            <w:shd w:val="clear" w:color="auto" w:fill="auto"/>
          </w:tcPr>
          <w:p w14:paraId="6B9A0C2B" w14:textId="77777777" w:rsidR="005E5366" w:rsidRPr="00F60C3E" w:rsidRDefault="005E5366" w:rsidP="005E5366">
            <w:pPr>
              <w:pStyle w:val="TAH"/>
              <w:rPr>
                <w:rFonts w:cs="v4.2.0"/>
                <w:lang w:eastAsia="en-US"/>
              </w:rPr>
            </w:pPr>
            <w:r w:rsidRPr="00F60C3E">
              <w:rPr>
                <w:rFonts w:cs="Arial"/>
                <w:lang w:eastAsia="en-US"/>
              </w:rPr>
              <w:t xml:space="preserve">Bands </w:t>
            </w:r>
          </w:p>
        </w:tc>
        <w:tc>
          <w:tcPr>
            <w:tcW w:w="1418" w:type="dxa"/>
            <w:shd w:val="clear" w:color="auto" w:fill="auto"/>
          </w:tcPr>
          <w:p w14:paraId="0FD1C955" w14:textId="77777777" w:rsidR="005E5366" w:rsidRPr="00F60C3E" w:rsidRDefault="005E5366" w:rsidP="005E5366">
            <w:pPr>
              <w:pStyle w:val="TAH"/>
              <w:rPr>
                <w:rFonts w:cs="v4.2.0"/>
                <w:lang w:eastAsia="en-US"/>
              </w:rPr>
            </w:pPr>
            <w:r w:rsidRPr="00F60C3E">
              <w:rPr>
                <w:rFonts w:cs="Arial"/>
                <w:lang w:eastAsia="en-US"/>
              </w:rPr>
              <w:t xml:space="preserve">Bands </w:t>
            </w:r>
          </w:p>
        </w:tc>
        <w:tc>
          <w:tcPr>
            <w:tcW w:w="1417" w:type="dxa"/>
            <w:shd w:val="clear" w:color="auto" w:fill="auto"/>
          </w:tcPr>
          <w:p w14:paraId="7E258815" w14:textId="77777777" w:rsidR="005E5366" w:rsidRPr="00F60C3E" w:rsidRDefault="005E5366" w:rsidP="005E5366">
            <w:pPr>
              <w:pStyle w:val="TAH"/>
              <w:rPr>
                <w:rFonts w:cs="Arial"/>
                <w:lang w:eastAsia="en-US"/>
              </w:rPr>
            </w:pPr>
            <w:r w:rsidRPr="00F60C3E">
              <w:rPr>
                <w:rFonts w:cs="Arial"/>
                <w:lang w:eastAsia="en-US"/>
              </w:rPr>
              <w:t xml:space="preserve">Bands </w:t>
            </w:r>
          </w:p>
          <w:p w14:paraId="00E29567" w14:textId="77777777" w:rsidR="005E5366" w:rsidRPr="00F60C3E" w:rsidRDefault="005E5366" w:rsidP="005E5366">
            <w:pPr>
              <w:pStyle w:val="TAH"/>
              <w:rPr>
                <w:rFonts w:cs="v4.2.0"/>
                <w:lang w:eastAsia="en-US"/>
              </w:rPr>
            </w:pPr>
          </w:p>
        </w:tc>
        <w:tc>
          <w:tcPr>
            <w:tcW w:w="1276" w:type="dxa"/>
            <w:shd w:val="clear" w:color="auto" w:fill="auto"/>
          </w:tcPr>
          <w:p w14:paraId="0F8A48FE" w14:textId="77777777" w:rsidR="005E5366" w:rsidRPr="00F60C3E" w:rsidRDefault="005E5366" w:rsidP="005E5366">
            <w:pPr>
              <w:pStyle w:val="TAH"/>
              <w:rPr>
                <w:rFonts w:cs="Arial"/>
                <w:lang w:eastAsia="en-US"/>
              </w:rPr>
            </w:pPr>
            <w:r w:rsidRPr="00F60C3E">
              <w:rPr>
                <w:rFonts w:cs="Arial"/>
                <w:lang w:eastAsia="en-US"/>
              </w:rPr>
              <w:t xml:space="preserve">Bands </w:t>
            </w:r>
          </w:p>
          <w:p w14:paraId="471EF112" w14:textId="77777777" w:rsidR="005E5366" w:rsidRPr="00F60C3E" w:rsidRDefault="005E5366" w:rsidP="005E5366">
            <w:pPr>
              <w:pStyle w:val="TAH"/>
              <w:rPr>
                <w:rFonts w:cs="v4.2.0"/>
                <w:lang w:eastAsia="en-US"/>
              </w:rPr>
            </w:pPr>
          </w:p>
        </w:tc>
        <w:tc>
          <w:tcPr>
            <w:tcW w:w="1276" w:type="dxa"/>
            <w:shd w:val="clear" w:color="auto" w:fill="auto"/>
          </w:tcPr>
          <w:p w14:paraId="091318BF" w14:textId="77777777" w:rsidR="005E5366" w:rsidRPr="00F60C3E" w:rsidRDefault="005E5366" w:rsidP="005E5366">
            <w:pPr>
              <w:pStyle w:val="TAH"/>
              <w:rPr>
                <w:rFonts w:cs="v4.2.0"/>
                <w:lang w:eastAsia="en-US"/>
              </w:rPr>
            </w:pPr>
            <w:r w:rsidRPr="00F60C3E">
              <w:rPr>
                <w:rFonts w:cs="Arial"/>
                <w:lang w:eastAsia="en-US"/>
              </w:rPr>
              <w:t>Bands</w:t>
            </w:r>
          </w:p>
        </w:tc>
      </w:tr>
      <w:tr w:rsidR="005E5366" w:rsidRPr="00F60C3E" w14:paraId="68A2C79B" w14:textId="77777777" w:rsidTr="00F17BB0">
        <w:trPr>
          <w:jc w:val="center"/>
        </w:trPr>
        <w:tc>
          <w:tcPr>
            <w:tcW w:w="1417" w:type="dxa"/>
            <w:vMerge/>
            <w:shd w:val="clear" w:color="auto" w:fill="auto"/>
          </w:tcPr>
          <w:p w14:paraId="3A9A02E6" w14:textId="77777777" w:rsidR="005E5366" w:rsidRPr="00F60C3E" w:rsidRDefault="005E5366" w:rsidP="005E5366">
            <w:pPr>
              <w:pStyle w:val="TAH"/>
              <w:rPr>
                <w:rFonts w:cs="v4.2.0"/>
                <w:lang w:eastAsia="en-US"/>
              </w:rPr>
            </w:pPr>
          </w:p>
        </w:tc>
        <w:tc>
          <w:tcPr>
            <w:tcW w:w="1276" w:type="dxa"/>
            <w:shd w:val="clear" w:color="auto" w:fill="auto"/>
          </w:tcPr>
          <w:p w14:paraId="416E0DB7" w14:textId="77777777" w:rsidR="005E5366" w:rsidRPr="00F60C3E" w:rsidRDefault="005E5366" w:rsidP="005E5366">
            <w:pPr>
              <w:pStyle w:val="TAH"/>
              <w:rPr>
                <w:rFonts w:cs="v4.2.0"/>
                <w:lang w:eastAsia="en-US"/>
              </w:rPr>
            </w:pPr>
            <w:r w:rsidRPr="00F60C3E">
              <w:rPr>
                <w:rFonts w:cs="v5.0.0"/>
                <w:lang w:eastAsia="en-US"/>
              </w:rPr>
              <w:t>I, IV, VI, X, XI, XIX, XXI</w:t>
            </w:r>
            <w:r w:rsidR="001B3C4F" w:rsidRPr="00F60C3E">
              <w:rPr>
                <w:rFonts w:cs="v5.0.0"/>
              </w:rPr>
              <w:t>, XXXII</w:t>
            </w:r>
          </w:p>
        </w:tc>
        <w:tc>
          <w:tcPr>
            <w:tcW w:w="1418" w:type="dxa"/>
            <w:shd w:val="clear" w:color="auto" w:fill="auto"/>
          </w:tcPr>
          <w:p w14:paraId="36110F5B" w14:textId="77777777" w:rsidR="005E5366" w:rsidRPr="00F60C3E" w:rsidRDefault="005E5366" w:rsidP="005E5366">
            <w:pPr>
              <w:pStyle w:val="TAH"/>
              <w:rPr>
                <w:rFonts w:cs="v4.2.0"/>
                <w:lang w:eastAsia="en-US"/>
              </w:rPr>
            </w:pPr>
            <w:r w:rsidRPr="00F60C3E">
              <w:rPr>
                <w:rFonts w:cs="v5.0.0"/>
                <w:lang w:eastAsia="en-US"/>
              </w:rPr>
              <w:t>IX</w:t>
            </w:r>
          </w:p>
        </w:tc>
        <w:tc>
          <w:tcPr>
            <w:tcW w:w="1417" w:type="dxa"/>
            <w:shd w:val="clear" w:color="auto" w:fill="auto"/>
          </w:tcPr>
          <w:p w14:paraId="4786E2C9" w14:textId="77777777" w:rsidR="005E5366" w:rsidRPr="00F60C3E" w:rsidRDefault="005E5366" w:rsidP="005E5366">
            <w:pPr>
              <w:pStyle w:val="TAH"/>
              <w:rPr>
                <w:rFonts w:cs="v4.2.0"/>
                <w:lang w:eastAsia="en-US"/>
              </w:rPr>
            </w:pPr>
            <w:r w:rsidRPr="00F60C3E">
              <w:rPr>
                <w:rFonts w:cs="v5.0.0"/>
                <w:lang w:eastAsia="en-US"/>
              </w:rPr>
              <w:t>II, V, VII</w:t>
            </w:r>
          </w:p>
        </w:tc>
        <w:tc>
          <w:tcPr>
            <w:tcW w:w="1276" w:type="dxa"/>
            <w:shd w:val="clear" w:color="auto" w:fill="auto"/>
          </w:tcPr>
          <w:p w14:paraId="1CB712DC" w14:textId="77777777" w:rsidR="005E5366" w:rsidRPr="00F60C3E" w:rsidRDefault="005E5366" w:rsidP="005E5366">
            <w:pPr>
              <w:pStyle w:val="TAH"/>
              <w:rPr>
                <w:rFonts w:cs="v4.2.0"/>
                <w:lang w:eastAsia="en-US"/>
              </w:rPr>
            </w:pPr>
            <w:r w:rsidRPr="00F60C3E">
              <w:rPr>
                <w:rFonts w:cs="v5.0.0"/>
                <w:lang w:eastAsia="en-US"/>
              </w:rPr>
              <w:t>III, VIII, XII, XIII, XIV, XX</w:t>
            </w:r>
            <w:r w:rsidR="004A721F" w:rsidRPr="00F60C3E">
              <w:rPr>
                <w:rFonts w:cs="v5.0.0"/>
                <w:lang w:eastAsia="en-US"/>
              </w:rPr>
              <w:t>, XXII</w:t>
            </w:r>
          </w:p>
        </w:tc>
        <w:tc>
          <w:tcPr>
            <w:tcW w:w="1276" w:type="dxa"/>
            <w:shd w:val="clear" w:color="auto" w:fill="auto"/>
          </w:tcPr>
          <w:p w14:paraId="365B5398" w14:textId="77777777" w:rsidR="005E5366" w:rsidRPr="00F60C3E" w:rsidRDefault="00B1755E" w:rsidP="005E5366">
            <w:pPr>
              <w:pStyle w:val="TAH"/>
              <w:rPr>
                <w:rFonts w:cs="v4.2.0"/>
                <w:lang w:eastAsia="en-US"/>
              </w:rPr>
            </w:pPr>
            <w:r w:rsidRPr="00F60C3E">
              <w:rPr>
                <w:rFonts w:cs="v4.2.0"/>
                <w:lang w:eastAsia="en-US"/>
              </w:rPr>
              <w:t>XXV</w:t>
            </w:r>
            <w:r w:rsidR="0050153A" w:rsidRPr="00F60C3E">
              <w:rPr>
                <w:rFonts w:cs="v4.2.0"/>
                <w:lang w:eastAsia="en-US"/>
              </w:rPr>
              <w:t>, XXVI</w:t>
            </w:r>
          </w:p>
        </w:tc>
      </w:tr>
      <w:tr w:rsidR="005E5366" w:rsidRPr="00F60C3E" w14:paraId="57292A19" w14:textId="77777777" w:rsidTr="00F17BB0">
        <w:trPr>
          <w:jc w:val="center"/>
        </w:trPr>
        <w:tc>
          <w:tcPr>
            <w:tcW w:w="1417" w:type="dxa"/>
            <w:shd w:val="clear" w:color="auto" w:fill="auto"/>
          </w:tcPr>
          <w:p w14:paraId="47D079E6" w14:textId="77777777" w:rsidR="005E5366" w:rsidRPr="00F60C3E" w:rsidRDefault="005E5366" w:rsidP="005E5366">
            <w:pPr>
              <w:pStyle w:val="TAH"/>
              <w:rPr>
                <w:rFonts w:cs="v4.2.0"/>
                <w:lang w:eastAsia="en-US"/>
              </w:rPr>
            </w:pPr>
            <w:r w:rsidRPr="00F60C3E">
              <w:rPr>
                <w:rFonts w:cs="Arial"/>
                <w:lang w:eastAsia="en-US"/>
              </w:rPr>
              <w:t xml:space="preserve">CPICH </w:t>
            </w:r>
            <w:r w:rsidRPr="00F60C3E">
              <w:rPr>
                <w:rFonts w:cs="v4.2.0"/>
                <w:lang w:eastAsia="en-US"/>
              </w:rPr>
              <w:t>RSCP1</w:t>
            </w:r>
            <w:r w:rsidRPr="00F60C3E">
              <w:rPr>
                <w:rFonts w:cs="Arial"/>
                <w:lang w:eastAsia="en-US"/>
              </w:rPr>
              <w:t>|</w:t>
            </w:r>
            <w:r w:rsidRPr="00F60C3E">
              <w:rPr>
                <w:rFonts w:cs="Arial"/>
                <w:vertAlign w:val="subscript"/>
                <w:lang w:eastAsia="en-US"/>
              </w:rPr>
              <w:t>dBm</w:t>
            </w:r>
            <w:r w:rsidRPr="00F60C3E">
              <w:rPr>
                <w:rFonts w:cs="Arial"/>
                <w:lang w:eastAsia="en-US"/>
              </w:rPr>
              <w:t xml:space="preserve"> </w:t>
            </w:r>
            <w:r w:rsidRPr="00F60C3E">
              <w:rPr>
                <w:rFonts w:cs="Arial"/>
                <w:lang w:eastAsia="en-US"/>
              </w:rPr>
              <w:sym w:font="Symbol" w:char="F0B3"/>
            </w:r>
          </w:p>
        </w:tc>
        <w:tc>
          <w:tcPr>
            <w:tcW w:w="1276" w:type="dxa"/>
            <w:shd w:val="clear" w:color="auto" w:fill="auto"/>
          </w:tcPr>
          <w:p w14:paraId="23E1384F" w14:textId="77777777" w:rsidR="005E5366" w:rsidRPr="00F60C3E" w:rsidRDefault="005E5366" w:rsidP="005E5366">
            <w:pPr>
              <w:pStyle w:val="TAC"/>
              <w:rPr>
                <w:rFonts w:cs="v4.2.0"/>
                <w:lang w:eastAsia="en-US"/>
              </w:rPr>
            </w:pPr>
            <w:r w:rsidRPr="00F60C3E">
              <w:rPr>
                <w:rFonts w:cs="Arial"/>
                <w:lang w:eastAsia="en-US"/>
              </w:rPr>
              <w:t>-114 dBm</w:t>
            </w:r>
          </w:p>
        </w:tc>
        <w:tc>
          <w:tcPr>
            <w:tcW w:w="1418" w:type="dxa"/>
            <w:shd w:val="clear" w:color="auto" w:fill="auto"/>
          </w:tcPr>
          <w:p w14:paraId="1239FAAE" w14:textId="77777777" w:rsidR="005E5366" w:rsidRPr="00F60C3E" w:rsidRDefault="005E5366" w:rsidP="005E5366">
            <w:pPr>
              <w:pStyle w:val="TAC"/>
              <w:rPr>
                <w:rFonts w:cs="v4.2.0"/>
                <w:lang w:eastAsia="en-US"/>
              </w:rPr>
            </w:pPr>
            <w:r w:rsidRPr="00F60C3E">
              <w:rPr>
                <w:rFonts w:cs="Arial"/>
                <w:lang w:eastAsia="en-US"/>
              </w:rPr>
              <w:t>-113 dBm</w:t>
            </w:r>
          </w:p>
        </w:tc>
        <w:tc>
          <w:tcPr>
            <w:tcW w:w="1417" w:type="dxa"/>
            <w:shd w:val="clear" w:color="auto" w:fill="auto"/>
          </w:tcPr>
          <w:p w14:paraId="55529FBB" w14:textId="77777777" w:rsidR="005E5366" w:rsidRPr="00F60C3E" w:rsidRDefault="005E5366" w:rsidP="005E5366">
            <w:pPr>
              <w:pStyle w:val="TAC"/>
              <w:rPr>
                <w:rFonts w:cs="v4.2.0"/>
                <w:lang w:eastAsia="en-US"/>
              </w:rPr>
            </w:pPr>
            <w:r w:rsidRPr="00F60C3E">
              <w:rPr>
                <w:rFonts w:cs="Arial"/>
                <w:lang w:eastAsia="en-US"/>
              </w:rPr>
              <w:t>-112 dBm</w:t>
            </w:r>
          </w:p>
        </w:tc>
        <w:tc>
          <w:tcPr>
            <w:tcW w:w="1276" w:type="dxa"/>
            <w:shd w:val="clear" w:color="auto" w:fill="auto"/>
          </w:tcPr>
          <w:p w14:paraId="5DC69D74" w14:textId="77777777" w:rsidR="005E5366" w:rsidRPr="00F60C3E" w:rsidRDefault="005E5366" w:rsidP="005E5366">
            <w:pPr>
              <w:pStyle w:val="TAC"/>
              <w:rPr>
                <w:rFonts w:cs="v4.2.0"/>
                <w:lang w:eastAsia="en-US"/>
              </w:rPr>
            </w:pPr>
            <w:r w:rsidRPr="00F60C3E">
              <w:rPr>
                <w:rFonts w:cs="Arial"/>
                <w:lang w:eastAsia="en-US"/>
              </w:rPr>
              <w:t>-111 dBm</w:t>
            </w:r>
          </w:p>
        </w:tc>
        <w:tc>
          <w:tcPr>
            <w:tcW w:w="1276" w:type="dxa"/>
            <w:shd w:val="clear" w:color="auto" w:fill="auto"/>
          </w:tcPr>
          <w:p w14:paraId="279340C9" w14:textId="77777777" w:rsidR="005E5366" w:rsidRPr="00F60C3E" w:rsidRDefault="005E5366" w:rsidP="005E5366">
            <w:pPr>
              <w:pStyle w:val="TAC"/>
              <w:rPr>
                <w:rFonts w:cs="v4.2.0"/>
                <w:lang w:eastAsia="en-US"/>
              </w:rPr>
            </w:pPr>
            <w:r w:rsidRPr="00F60C3E">
              <w:rPr>
                <w:rFonts w:cs="Arial"/>
                <w:lang w:eastAsia="en-US"/>
              </w:rPr>
              <w:t>-110.5dBm</w:t>
            </w:r>
            <w:r w:rsidR="0050153A" w:rsidRPr="00F60C3E">
              <w:rPr>
                <w:rFonts w:cs="Arial"/>
                <w:lang w:eastAsia="en-US"/>
              </w:rPr>
              <w:t xml:space="preserve"> (Note 1)</w:t>
            </w:r>
          </w:p>
        </w:tc>
      </w:tr>
      <w:tr w:rsidR="0050153A" w:rsidRPr="00F60C3E" w14:paraId="10212127" w14:textId="77777777">
        <w:trPr>
          <w:jc w:val="center"/>
        </w:trPr>
        <w:tc>
          <w:tcPr>
            <w:tcW w:w="8080" w:type="dxa"/>
            <w:gridSpan w:val="6"/>
            <w:shd w:val="clear" w:color="auto" w:fill="auto"/>
          </w:tcPr>
          <w:p w14:paraId="6140DB12" w14:textId="77777777" w:rsidR="0050153A" w:rsidRPr="00F60C3E" w:rsidRDefault="0050153A" w:rsidP="00A32497">
            <w:pPr>
              <w:pStyle w:val="TAN"/>
              <w:rPr>
                <w:rFonts w:cs="Arial"/>
                <w:lang w:eastAsia="en-US"/>
              </w:rPr>
            </w:pPr>
            <w:r w:rsidRPr="00F60C3E">
              <w:rPr>
                <w:rFonts w:cs="Arial"/>
                <w:lang w:eastAsia="en-US"/>
              </w:rPr>
              <w:t>Note 1:</w:t>
            </w:r>
            <w:r w:rsidRPr="00F60C3E">
              <w:rPr>
                <w:rFonts w:cs="Arial"/>
                <w:lang w:eastAsia="en-US"/>
              </w:rPr>
              <w:tab/>
              <w:t>The condition is -112 dBm when the carrier frequency of the assigned UTRA channel is within 869-894 MHz for the UE which supports both Band V and Band XXVI operating frequencies.</w:t>
            </w:r>
          </w:p>
        </w:tc>
      </w:tr>
    </w:tbl>
    <w:p w14:paraId="62017FF3" w14:textId="77777777" w:rsidR="005E5366" w:rsidRPr="00F60C3E" w:rsidRDefault="005E5366" w:rsidP="00150634"/>
    <w:p w14:paraId="6E96829D" w14:textId="77777777" w:rsidR="005E5366" w:rsidRPr="00F60C3E" w:rsidRDefault="005E5366" w:rsidP="00A42B7B">
      <w:pPr>
        <w:pStyle w:val="Heading2"/>
      </w:pPr>
      <w:bookmarkStart w:id="812" w:name="_Toc535329726"/>
      <w:r w:rsidRPr="00F60C3E">
        <w:t xml:space="preserve">B.3.2. Conditions for intra frequency </w:t>
      </w:r>
      <w:r w:rsidRPr="00F60C3E">
        <w:rPr>
          <w:rFonts w:cs="v4.2.0"/>
        </w:rPr>
        <w:t>CPICH RSCP</w:t>
      </w:r>
      <w:r w:rsidRPr="00F60C3E">
        <w:t xml:space="preserve"> relative measurements  accuracy</w:t>
      </w:r>
      <w:bookmarkEnd w:id="812"/>
    </w:p>
    <w:p w14:paraId="1F1DAC1C" w14:textId="77777777" w:rsidR="005E5366" w:rsidRPr="00F60C3E" w:rsidRDefault="005E5366" w:rsidP="005E5366">
      <w:r w:rsidRPr="00F60C3E">
        <w:t xml:space="preserve">This section defines the intra frequency CPICH </w:t>
      </w:r>
      <w:r w:rsidR="00F17BB0" w:rsidRPr="00F60C3E">
        <w:t xml:space="preserve">RSCP </w:t>
      </w:r>
      <w:r w:rsidRPr="00F60C3E">
        <w:t>applicable for a corresponding operating band.</w:t>
      </w:r>
    </w:p>
    <w:p w14:paraId="50607760" w14:textId="77777777" w:rsidR="005E5366" w:rsidRPr="00F60C3E" w:rsidRDefault="005E5366" w:rsidP="005E5366">
      <w:r w:rsidRPr="00F60C3E">
        <w:t xml:space="preserve">The </w:t>
      </w:r>
      <w:r w:rsidR="00F17BB0" w:rsidRPr="00F60C3E">
        <w:t xml:space="preserve">CPICH RSCP </w:t>
      </w:r>
      <w:r w:rsidRPr="00F60C3E">
        <w:t xml:space="preserve">conditions for relative measurements accuracy of intra-frequency CPICH </w:t>
      </w:r>
      <w:r w:rsidR="00F17BB0" w:rsidRPr="00F60C3E">
        <w:t xml:space="preserve">RSCP </w:t>
      </w:r>
      <w:r w:rsidRPr="00F60C3E">
        <w:t>are defined in Table B.3.2-1</w:t>
      </w:r>
    </w:p>
    <w:p w14:paraId="1FD08979" w14:textId="77777777" w:rsidR="005E5366" w:rsidRPr="00F60C3E" w:rsidRDefault="005E5366" w:rsidP="00C220BE">
      <w:pPr>
        <w:pStyle w:val="TH"/>
      </w:pPr>
      <w:r w:rsidRPr="00F60C3E">
        <w:t>Table B.3.2-1</w:t>
      </w:r>
      <w:r w:rsidR="00B1538B" w:rsidRPr="00F60C3E">
        <w:t>:</w:t>
      </w:r>
      <w:r w:rsidRPr="00F60C3E">
        <w:t xml:space="preserve"> Conditions for relative measurements of intra-frequency CPICH </w:t>
      </w:r>
      <w:r w:rsidR="00F17BB0" w:rsidRPr="00F60C3E">
        <w:t>RSCP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4"/>
        <w:gridCol w:w="1418"/>
        <w:gridCol w:w="1129"/>
        <w:gridCol w:w="1417"/>
        <w:gridCol w:w="1276"/>
        <w:gridCol w:w="1134"/>
      </w:tblGrid>
      <w:tr w:rsidR="005E5366" w:rsidRPr="00F60C3E" w14:paraId="2041CA3B" w14:textId="77777777" w:rsidTr="00F17BB0">
        <w:trPr>
          <w:jc w:val="center"/>
        </w:trPr>
        <w:tc>
          <w:tcPr>
            <w:tcW w:w="1564" w:type="dxa"/>
            <w:vMerge w:val="restart"/>
            <w:shd w:val="clear" w:color="auto" w:fill="auto"/>
          </w:tcPr>
          <w:p w14:paraId="1E36BA81" w14:textId="77777777" w:rsidR="005E5366" w:rsidRPr="00F60C3E" w:rsidRDefault="005E5366" w:rsidP="005E5366">
            <w:pPr>
              <w:pStyle w:val="TAH"/>
              <w:rPr>
                <w:rFonts w:cs="v4.2.0"/>
                <w:lang w:eastAsia="en-US"/>
              </w:rPr>
            </w:pPr>
            <w:r w:rsidRPr="00F60C3E">
              <w:rPr>
                <w:rFonts w:cs="Arial"/>
                <w:lang w:eastAsia="en-US"/>
              </w:rPr>
              <w:t>Parameter</w:t>
            </w:r>
          </w:p>
        </w:tc>
        <w:tc>
          <w:tcPr>
            <w:tcW w:w="6374" w:type="dxa"/>
            <w:gridSpan w:val="5"/>
            <w:shd w:val="clear" w:color="auto" w:fill="auto"/>
          </w:tcPr>
          <w:p w14:paraId="349DAEA5" w14:textId="77777777" w:rsidR="005E5366" w:rsidRPr="00F60C3E" w:rsidRDefault="005E5366" w:rsidP="005E5366">
            <w:pPr>
              <w:pStyle w:val="TAH"/>
              <w:rPr>
                <w:rFonts w:cs="v4.2.0"/>
                <w:lang w:eastAsia="en-US"/>
              </w:rPr>
            </w:pPr>
            <w:r w:rsidRPr="00F60C3E">
              <w:rPr>
                <w:rFonts w:cs="Arial"/>
                <w:lang w:eastAsia="en-US"/>
              </w:rPr>
              <w:t>Conditions</w:t>
            </w:r>
          </w:p>
        </w:tc>
      </w:tr>
      <w:tr w:rsidR="005E5366" w:rsidRPr="00F60C3E" w14:paraId="5ECB6642" w14:textId="77777777" w:rsidTr="00F17BB0">
        <w:trPr>
          <w:jc w:val="center"/>
        </w:trPr>
        <w:tc>
          <w:tcPr>
            <w:tcW w:w="1564" w:type="dxa"/>
            <w:vMerge/>
            <w:shd w:val="clear" w:color="auto" w:fill="auto"/>
          </w:tcPr>
          <w:p w14:paraId="16F80E8E" w14:textId="77777777" w:rsidR="005E5366" w:rsidRPr="00F60C3E" w:rsidRDefault="005E5366" w:rsidP="005E5366">
            <w:pPr>
              <w:pStyle w:val="TAH"/>
              <w:rPr>
                <w:rFonts w:cs="v4.2.0"/>
                <w:lang w:eastAsia="en-US"/>
              </w:rPr>
            </w:pPr>
          </w:p>
        </w:tc>
        <w:tc>
          <w:tcPr>
            <w:tcW w:w="1418" w:type="dxa"/>
            <w:shd w:val="clear" w:color="auto" w:fill="auto"/>
          </w:tcPr>
          <w:p w14:paraId="45531E40" w14:textId="77777777" w:rsidR="005E5366" w:rsidRPr="00F60C3E" w:rsidRDefault="005E5366" w:rsidP="005E5366">
            <w:pPr>
              <w:pStyle w:val="TAH"/>
              <w:rPr>
                <w:rFonts w:cs="v4.2.0"/>
                <w:lang w:eastAsia="en-US"/>
              </w:rPr>
            </w:pPr>
            <w:r w:rsidRPr="00F60C3E">
              <w:rPr>
                <w:rFonts w:cs="Arial"/>
                <w:lang w:eastAsia="en-US"/>
              </w:rPr>
              <w:t xml:space="preserve">Bands </w:t>
            </w:r>
          </w:p>
        </w:tc>
        <w:tc>
          <w:tcPr>
            <w:tcW w:w="1129" w:type="dxa"/>
            <w:shd w:val="clear" w:color="auto" w:fill="auto"/>
          </w:tcPr>
          <w:p w14:paraId="20BC4DBA" w14:textId="77777777" w:rsidR="005E5366" w:rsidRPr="00F60C3E" w:rsidRDefault="005E5366" w:rsidP="005E5366">
            <w:pPr>
              <w:pStyle w:val="TAH"/>
              <w:rPr>
                <w:rFonts w:cs="v4.2.0"/>
                <w:lang w:eastAsia="en-US"/>
              </w:rPr>
            </w:pPr>
            <w:r w:rsidRPr="00F60C3E">
              <w:rPr>
                <w:rFonts w:cs="Arial"/>
                <w:lang w:eastAsia="en-US"/>
              </w:rPr>
              <w:t xml:space="preserve">Bands </w:t>
            </w:r>
          </w:p>
        </w:tc>
        <w:tc>
          <w:tcPr>
            <w:tcW w:w="1417" w:type="dxa"/>
            <w:shd w:val="clear" w:color="auto" w:fill="auto"/>
          </w:tcPr>
          <w:p w14:paraId="72FE8F31" w14:textId="77777777" w:rsidR="005E5366" w:rsidRPr="00F60C3E" w:rsidRDefault="005E5366" w:rsidP="005E5366">
            <w:pPr>
              <w:pStyle w:val="TAH"/>
              <w:rPr>
                <w:rFonts w:cs="Arial"/>
                <w:lang w:eastAsia="en-US"/>
              </w:rPr>
            </w:pPr>
            <w:r w:rsidRPr="00F60C3E">
              <w:rPr>
                <w:rFonts w:cs="Arial"/>
                <w:lang w:eastAsia="en-US"/>
              </w:rPr>
              <w:t xml:space="preserve">Bands </w:t>
            </w:r>
          </w:p>
          <w:p w14:paraId="2AC8349A" w14:textId="77777777" w:rsidR="005E5366" w:rsidRPr="00F60C3E" w:rsidRDefault="005E5366" w:rsidP="005E5366">
            <w:pPr>
              <w:pStyle w:val="TAH"/>
              <w:rPr>
                <w:rFonts w:cs="v4.2.0"/>
                <w:lang w:eastAsia="en-US"/>
              </w:rPr>
            </w:pPr>
          </w:p>
        </w:tc>
        <w:tc>
          <w:tcPr>
            <w:tcW w:w="1276" w:type="dxa"/>
            <w:shd w:val="clear" w:color="auto" w:fill="auto"/>
          </w:tcPr>
          <w:p w14:paraId="5D96BDB4" w14:textId="77777777" w:rsidR="005E5366" w:rsidRPr="00F60C3E" w:rsidRDefault="005E5366" w:rsidP="005E5366">
            <w:pPr>
              <w:pStyle w:val="TAH"/>
              <w:rPr>
                <w:rFonts w:cs="Arial"/>
                <w:lang w:eastAsia="en-US"/>
              </w:rPr>
            </w:pPr>
            <w:r w:rsidRPr="00F60C3E">
              <w:rPr>
                <w:rFonts w:cs="Arial"/>
                <w:lang w:eastAsia="en-US"/>
              </w:rPr>
              <w:t xml:space="preserve">Bands </w:t>
            </w:r>
          </w:p>
          <w:p w14:paraId="7AF88059" w14:textId="77777777" w:rsidR="005E5366" w:rsidRPr="00F60C3E" w:rsidRDefault="005E5366" w:rsidP="005E5366">
            <w:pPr>
              <w:pStyle w:val="TAH"/>
              <w:rPr>
                <w:rFonts w:cs="v4.2.0"/>
                <w:lang w:eastAsia="en-US"/>
              </w:rPr>
            </w:pPr>
          </w:p>
        </w:tc>
        <w:tc>
          <w:tcPr>
            <w:tcW w:w="1134" w:type="dxa"/>
            <w:shd w:val="clear" w:color="auto" w:fill="auto"/>
          </w:tcPr>
          <w:p w14:paraId="2A60CDFF" w14:textId="77777777" w:rsidR="005E5366" w:rsidRPr="00F60C3E" w:rsidRDefault="005E5366" w:rsidP="005E5366">
            <w:pPr>
              <w:pStyle w:val="TAH"/>
              <w:rPr>
                <w:rFonts w:cs="v4.2.0"/>
                <w:lang w:eastAsia="en-US"/>
              </w:rPr>
            </w:pPr>
            <w:r w:rsidRPr="00F60C3E">
              <w:rPr>
                <w:rFonts w:cs="Arial"/>
                <w:lang w:eastAsia="en-US"/>
              </w:rPr>
              <w:t>Bands</w:t>
            </w:r>
          </w:p>
        </w:tc>
      </w:tr>
      <w:tr w:rsidR="005E5366" w:rsidRPr="00F60C3E" w14:paraId="6847A08E" w14:textId="77777777" w:rsidTr="00F17BB0">
        <w:trPr>
          <w:jc w:val="center"/>
        </w:trPr>
        <w:tc>
          <w:tcPr>
            <w:tcW w:w="1564" w:type="dxa"/>
            <w:vMerge/>
            <w:shd w:val="clear" w:color="auto" w:fill="auto"/>
          </w:tcPr>
          <w:p w14:paraId="3C1EDBC7" w14:textId="77777777" w:rsidR="005E5366" w:rsidRPr="00F60C3E" w:rsidRDefault="005E5366" w:rsidP="005E5366">
            <w:pPr>
              <w:pStyle w:val="TAH"/>
              <w:rPr>
                <w:rFonts w:cs="v4.2.0"/>
                <w:lang w:eastAsia="en-US"/>
              </w:rPr>
            </w:pPr>
          </w:p>
        </w:tc>
        <w:tc>
          <w:tcPr>
            <w:tcW w:w="1418" w:type="dxa"/>
            <w:shd w:val="clear" w:color="auto" w:fill="auto"/>
          </w:tcPr>
          <w:p w14:paraId="06E2270E" w14:textId="77777777" w:rsidR="005E5366" w:rsidRPr="00F60C3E" w:rsidRDefault="005E5366" w:rsidP="005E5366">
            <w:pPr>
              <w:pStyle w:val="TAH"/>
              <w:rPr>
                <w:rFonts w:cs="v4.2.0"/>
                <w:lang w:eastAsia="en-US"/>
              </w:rPr>
            </w:pPr>
            <w:r w:rsidRPr="00F60C3E">
              <w:rPr>
                <w:rFonts w:cs="v5.0.0"/>
                <w:lang w:eastAsia="en-US"/>
              </w:rPr>
              <w:t>I, IV, VI, X, XI, XIX, XXI</w:t>
            </w:r>
            <w:r w:rsidR="001B3C4F" w:rsidRPr="00F60C3E">
              <w:rPr>
                <w:rFonts w:cs="v5.0.0"/>
              </w:rPr>
              <w:t>, XXXII</w:t>
            </w:r>
          </w:p>
        </w:tc>
        <w:tc>
          <w:tcPr>
            <w:tcW w:w="1129" w:type="dxa"/>
            <w:shd w:val="clear" w:color="auto" w:fill="auto"/>
          </w:tcPr>
          <w:p w14:paraId="2D00FBAF" w14:textId="77777777" w:rsidR="005E5366" w:rsidRPr="00F60C3E" w:rsidRDefault="005E5366" w:rsidP="005E5366">
            <w:pPr>
              <w:pStyle w:val="TAH"/>
              <w:rPr>
                <w:rFonts w:cs="v4.2.0"/>
                <w:lang w:eastAsia="en-US"/>
              </w:rPr>
            </w:pPr>
            <w:r w:rsidRPr="00F60C3E">
              <w:rPr>
                <w:rFonts w:cs="v5.0.0"/>
                <w:lang w:eastAsia="en-US"/>
              </w:rPr>
              <w:t>IX</w:t>
            </w:r>
          </w:p>
        </w:tc>
        <w:tc>
          <w:tcPr>
            <w:tcW w:w="1417" w:type="dxa"/>
            <w:shd w:val="clear" w:color="auto" w:fill="auto"/>
          </w:tcPr>
          <w:p w14:paraId="19C439E0" w14:textId="77777777" w:rsidR="005E5366" w:rsidRPr="00F60C3E" w:rsidRDefault="005E5366" w:rsidP="005E5366">
            <w:pPr>
              <w:pStyle w:val="TAH"/>
              <w:rPr>
                <w:rFonts w:cs="v4.2.0"/>
                <w:lang w:eastAsia="en-US"/>
              </w:rPr>
            </w:pPr>
            <w:r w:rsidRPr="00F60C3E">
              <w:rPr>
                <w:rFonts w:cs="v5.0.0"/>
                <w:lang w:eastAsia="en-US"/>
              </w:rPr>
              <w:t>II, V, VII</w:t>
            </w:r>
          </w:p>
        </w:tc>
        <w:tc>
          <w:tcPr>
            <w:tcW w:w="1276" w:type="dxa"/>
            <w:shd w:val="clear" w:color="auto" w:fill="auto"/>
          </w:tcPr>
          <w:p w14:paraId="17ECFCED" w14:textId="77777777" w:rsidR="005E5366" w:rsidRPr="00F60C3E" w:rsidRDefault="005E5366" w:rsidP="005E5366">
            <w:pPr>
              <w:pStyle w:val="TAH"/>
              <w:rPr>
                <w:rFonts w:cs="v4.2.0"/>
                <w:lang w:eastAsia="en-US"/>
              </w:rPr>
            </w:pPr>
            <w:r w:rsidRPr="00F60C3E">
              <w:rPr>
                <w:rFonts w:cs="v5.0.0"/>
                <w:lang w:eastAsia="en-US"/>
              </w:rPr>
              <w:t>III, VIII, XII, XIII, XIV, XX</w:t>
            </w:r>
            <w:r w:rsidR="004A721F" w:rsidRPr="00F60C3E">
              <w:rPr>
                <w:rFonts w:cs="v5.0.0"/>
                <w:lang w:eastAsia="en-US"/>
              </w:rPr>
              <w:t>, XXII</w:t>
            </w:r>
          </w:p>
        </w:tc>
        <w:tc>
          <w:tcPr>
            <w:tcW w:w="1134" w:type="dxa"/>
            <w:shd w:val="clear" w:color="auto" w:fill="auto"/>
          </w:tcPr>
          <w:p w14:paraId="79AFCC90" w14:textId="77777777" w:rsidR="005E5366" w:rsidRPr="00F60C3E" w:rsidRDefault="00B1755E" w:rsidP="005E5366">
            <w:pPr>
              <w:pStyle w:val="TAH"/>
              <w:rPr>
                <w:rFonts w:cs="v4.2.0"/>
                <w:lang w:eastAsia="en-US"/>
              </w:rPr>
            </w:pPr>
            <w:r w:rsidRPr="00F60C3E">
              <w:rPr>
                <w:rFonts w:cs="v4.2.0"/>
                <w:lang w:eastAsia="en-US"/>
              </w:rPr>
              <w:t>XXV</w:t>
            </w:r>
            <w:r w:rsidR="0050153A" w:rsidRPr="00F60C3E">
              <w:rPr>
                <w:rFonts w:cs="v4.2.0"/>
                <w:lang w:eastAsia="en-US"/>
              </w:rPr>
              <w:t>, XXVI</w:t>
            </w:r>
          </w:p>
        </w:tc>
      </w:tr>
      <w:tr w:rsidR="005E5366" w:rsidRPr="00F60C3E" w14:paraId="6F6903EB" w14:textId="77777777" w:rsidTr="00F17BB0">
        <w:trPr>
          <w:jc w:val="center"/>
        </w:trPr>
        <w:tc>
          <w:tcPr>
            <w:tcW w:w="1564" w:type="dxa"/>
            <w:shd w:val="clear" w:color="auto" w:fill="auto"/>
          </w:tcPr>
          <w:p w14:paraId="1EE74553" w14:textId="77777777" w:rsidR="005E5366" w:rsidRPr="00F60C3E" w:rsidRDefault="005E5366" w:rsidP="005E5366">
            <w:pPr>
              <w:pStyle w:val="TAH"/>
              <w:rPr>
                <w:rFonts w:cs="v4.2.0"/>
                <w:lang w:eastAsia="en-US"/>
              </w:rPr>
            </w:pPr>
            <w:r w:rsidRPr="00F60C3E">
              <w:rPr>
                <w:rFonts w:cs="Arial"/>
                <w:lang w:eastAsia="en-US"/>
              </w:rPr>
              <w:t xml:space="preserve">CPICH </w:t>
            </w:r>
            <w:r w:rsidRPr="00F60C3E">
              <w:rPr>
                <w:rFonts w:cs="v4.2.0"/>
                <w:lang w:eastAsia="en-US"/>
              </w:rPr>
              <w:t>RSCP1,2</w:t>
            </w:r>
            <w:r w:rsidRPr="00F60C3E">
              <w:rPr>
                <w:rFonts w:cs="Arial"/>
                <w:lang w:eastAsia="en-US"/>
              </w:rPr>
              <w:t>|</w:t>
            </w:r>
            <w:r w:rsidRPr="00F60C3E">
              <w:rPr>
                <w:rFonts w:cs="Arial"/>
                <w:vertAlign w:val="subscript"/>
                <w:lang w:eastAsia="en-US"/>
              </w:rPr>
              <w:t>dBm</w:t>
            </w:r>
            <w:r w:rsidRPr="00F60C3E">
              <w:rPr>
                <w:rFonts w:cs="Arial"/>
                <w:lang w:eastAsia="en-US"/>
              </w:rPr>
              <w:t xml:space="preserve"> </w:t>
            </w:r>
            <w:r w:rsidRPr="00F60C3E">
              <w:rPr>
                <w:rFonts w:cs="Arial"/>
                <w:lang w:eastAsia="en-US"/>
              </w:rPr>
              <w:sym w:font="Symbol" w:char="F0B3"/>
            </w:r>
          </w:p>
        </w:tc>
        <w:tc>
          <w:tcPr>
            <w:tcW w:w="1418" w:type="dxa"/>
            <w:shd w:val="clear" w:color="auto" w:fill="auto"/>
          </w:tcPr>
          <w:p w14:paraId="295B3D8C" w14:textId="77777777" w:rsidR="005E5366" w:rsidRPr="00F60C3E" w:rsidRDefault="005E5366" w:rsidP="005E5366">
            <w:pPr>
              <w:pStyle w:val="TAC"/>
              <w:rPr>
                <w:rFonts w:cs="v4.2.0"/>
                <w:lang w:eastAsia="en-US"/>
              </w:rPr>
            </w:pPr>
            <w:r w:rsidRPr="00F60C3E">
              <w:rPr>
                <w:rFonts w:cs="Arial"/>
                <w:lang w:eastAsia="en-US"/>
              </w:rPr>
              <w:t>-114 dBm</w:t>
            </w:r>
          </w:p>
        </w:tc>
        <w:tc>
          <w:tcPr>
            <w:tcW w:w="1129" w:type="dxa"/>
            <w:shd w:val="clear" w:color="auto" w:fill="auto"/>
          </w:tcPr>
          <w:p w14:paraId="2C54E6C6" w14:textId="77777777" w:rsidR="005E5366" w:rsidRPr="00F60C3E" w:rsidRDefault="005E5366" w:rsidP="005E5366">
            <w:pPr>
              <w:pStyle w:val="TAC"/>
              <w:rPr>
                <w:rFonts w:cs="v4.2.0"/>
                <w:lang w:eastAsia="en-US"/>
              </w:rPr>
            </w:pPr>
            <w:r w:rsidRPr="00F60C3E">
              <w:rPr>
                <w:rFonts w:cs="Arial"/>
                <w:lang w:eastAsia="en-US"/>
              </w:rPr>
              <w:t>-113 dBm</w:t>
            </w:r>
          </w:p>
        </w:tc>
        <w:tc>
          <w:tcPr>
            <w:tcW w:w="1417" w:type="dxa"/>
            <w:shd w:val="clear" w:color="auto" w:fill="auto"/>
          </w:tcPr>
          <w:p w14:paraId="5025F546" w14:textId="77777777" w:rsidR="005E5366" w:rsidRPr="00F60C3E" w:rsidRDefault="005E5366" w:rsidP="005E5366">
            <w:pPr>
              <w:pStyle w:val="TAC"/>
              <w:rPr>
                <w:rFonts w:cs="v4.2.0"/>
                <w:lang w:eastAsia="en-US"/>
              </w:rPr>
            </w:pPr>
            <w:r w:rsidRPr="00F60C3E">
              <w:rPr>
                <w:rFonts w:cs="Arial"/>
                <w:lang w:eastAsia="en-US"/>
              </w:rPr>
              <w:t>-112 dBm</w:t>
            </w:r>
          </w:p>
        </w:tc>
        <w:tc>
          <w:tcPr>
            <w:tcW w:w="1276" w:type="dxa"/>
            <w:shd w:val="clear" w:color="auto" w:fill="auto"/>
          </w:tcPr>
          <w:p w14:paraId="5B3F52DF" w14:textId="77777777" w:rsidR="005E5366" w:rsidRPr="00F60C3E" w:rsidRDefault="005E5366" w:rsidP="005E5366">
            <w:pPr>
              <w:pStyle w:val="TAC"/>
              <w:rPr>
                <w:rFonts w:cs="v4.2.0"/>
                <w:lang w:eastAsia="en-US"/>
              </w:rPr>
            </w:pPr>
            <w:r w:rsidRPr="00F60C3E">
              <w:rPr>
                <w:rFonts w:cs="Arial"/>
                <w:lang w:eastAsia="en-US"/>
              </w:rPr>
              <w:t>-111 dBm</w:t>
            </w:r>
          </w:p>
        </w:tc>
        <w:tc>
          <w:tcPr>
            <w:tcW w:w="1134" w:type="dxa"/>
            <w:shd w:val="clear" w:color="auto" w:fill="auto"/>
          </w:tcPr>
          <w:p w14:paraId="275B2A0D" w14:textId="77777777" w:rsidR="005E5366" w:rsidRPr="00F60C3E" w:rsidRDefault="005E5366" w:rsidP="005E5366">
            <w:pPr>
              <w:pStyle w:val="TAC"/>
              <w:rPr>
                <w:rFonts w:cs="v4.2.0"/>
                <w:lang w:eastAsia="en-US"/>
              </w:rPr>
            </w:pPr>
            <w:r w:rsidRPr="00F60C3E">
              <w:rPr>
                <w:rFonts w:cs="Arial"/>
                <w:lang w:eastAsia="en-US"/>
              </w:rPr>
              <w:t>-110.5dBm</w:t>
            </w:r>
            <w:r w:rsidR="0050153A" w:rsidRPr="00F60C3E">
              <w:rPr>
                <w:rFonts w:cs="Arial"/>
                <w:lang w:eastAsia="en-US"/>
              </w:rPr>
              <w:t xml:space="preserve"> (Note 1)</w:t>
            </w:r>
          </w:p>
        </w:tc>
      </w:tr>
      <w:tr w:rsidR="0050153A" w:rsidRPr="00F60C3E" w14:paraId="61728F76" w14:textId="77777777">
        <w:trPr>
          <w:jc w:val="center"/>
        </w:trPr>
        <w:tc>
          <w:tcPr>
            <w:tcW w:w="7938" w:type="dxa"/>
            <w:gridSpan w:val="6"/>
            <w:shd w:val="clear" w:color="auto" w:fill="auto"/>
          </w:tcPr>
          <w:p w14:paraId="2AC84E5A" w14:textId="77777777" w:rsidR="0050153A" w:rsidRPr="00F60C3E" w:rsidRDefault="0050153A" w:rsidP="00A32497">
            <w:pPr>
              <w:pStyle w:val="TAN"/>
              <w:rPr>
                <w:rFonts w:cs="Arial"/>
                <w:lang w:eastAsia="en-US"/>
              </w:rPr>
            </w:pPr>
            <w:r w:rsidRPr="00F60C3E">
              <w:rPr>
                <w:rFonts w:cs="Arial"/>
                <w:lang w:eastAsia="en-US"/>
              </w:rPr>
              <w:t>Note 1:</w:t>
            </w:r>
            <w:r w:rsidRPr="00F60C3E">
              <w:rPr>
                <w:rFonts w:cs="Arial"/>
                <w:lang w:eastAsia="en-US"/>
              </w:rPr>
              <w:tab/>
              <w:t>The condition is -112 dBm when the carrier frequency of the assigned UTRA channel is within 869-894 MHz for the UE which supports both Band V and Band XXVI operating frequencies.</w:t>
            </w:r>
          </w:p>
        </w:tc>
      </w:tr>
    </w:tbl>
    <w:p w14:paraId="02F687A0" w14:textId="77777777" w:rsidR="005E5366" w:rsidRPr="00F60C3E" w:rsidRDefault="005E5366" w:rsidP="005E5366">
      <w:pPr>
        <w:pStyle w:val="B1"/>
        <w:rPr>
          <w:rFonts w:cs="v4.2.0"/>
        </w:rPr>
      </w:pPr>
    </w:p>
    <w:p w14:paraId="46BDABDD" w14:textId="77777777" w:rsidR="005E5366" w:rsidRPr="00F60C3E" w:rsidRDefault="005E5366" w:rsidP="00A42B7B">
      <w:pPr>
        <w:pStyle w:val="Heading2"/>
      </w:pPr>
      <w:bookmarkStart w:id="813" w:name="_Toc535329727"/>
      <w:r w:rsidRPr="00F60C3E">
        <w:t xml:space="preserve">B.3.3. Conditions for inter frequency </w:t>
      </w:r>
      <w:r w:rsidRPr="00F60C3E">
        <w:rPr>
          <w:rFonts w:cs="v4.2.0"/>
        </w:rPr>
        <w:t>CPICH RSCP</w:t>
      </w:r>
      <w:r w:rsidRPr="00F60C3E">
        <w:t xml:space="preserve"> relative measurements accuracy</w:t>
      </w:r>
      <w:bookmarkEnd w:id="813"/>
    </w:p>
    <w:p w14:paraId="7577139A" w14:textId="77777777" w:rsidR="005E5366" w:rsidRPr="00F60C3E" w:rsidRDefault="005E5366" w:rsidP="005E5366">
      <w:r w:rsidRPr="00F60C3E">
        <w:t xml:space="preserve">This section defines the inter frequency CPICH </w:t>
      </w:r>
      <w:r w:rsidR="00157A8A" w:rsidRPr="00F60C3E">
        <w:t xml:space="preserve">RSCP </w:t>
      </w:r>
      <w:r w:rsidRPr="00F60C3E">
        <w:t>applicable for a corresponding operating band.</w:t>
      </w:r>
    </w:p>
    <w:p w14:paraId="7437F560" w14:textId="77777777" w:rsidR="005E5366" w:rsidRPr="00F60C3E" w:rsidRDefault="005E5366" w:rsidP="005E5366">
      <w:r w:rsidRPr="00F60C3E">
        <w:t xml:space="preserve">The </w:t>
      </w:r>
      <w:r w:rsidR="00157A8A" w:rsidRPr="00F60C3E">
        <w:t xml:space="preserve">CPICH RSCP </w:t>
      </w:r>
      <w:r w:rsidRPr="00F60C3E">
        <w:t xml:space="preserve">conditions for relative measurements accuracy of inter-frequency CPICH </w:t>
      </w:r>
      <w:r w:rsidR="00157A8A" w:rsidRPr="00F60C3E">
        <w:t xml:space="preserve">RSCP </w:t>
      </w:r>
      <w:r w:rsidR="00150634" w:rsidRPr="00F60C3E">
        <w:t>are defined in Table B.3.2-1.</w:t>
      </w:r>
    </w:p>
    <w:p w14:paraId="21CD5C96" w14:textId="77777777" w:rsidR="005E5366" w:rsidRPr="00F60C3E" w:rsidRDefault="005E5366" w:rsidP="00A42B7B">
      <w:pPr>
        <w:pStyle w:val="Heading2"/>
      </w:pPr>
      <w:bookmarkStart w:id="814" w:name="_Toc535329728"/>
      <w:r w:rsidRPr="00F60C3E">
        <w:t xml:space="preserve">B.3.4. Conditions for intra frequency </w:t>
      </w:r>
      <w:r w:rsidRPr="00F60C3E">
        <w:rPr>
          <w:rFonts w:cs="v4.2.0"/>
        </w:rPr>
        <w:t>CPICH Ec/Io</w:t>
      </w:r>
      <w:r w:rsidRPr="00F60C3E">
        <w:t xml:space="preserve"> measurements accuracy</w:t>
      </w:r>
      <w:bookmarkEnd w:id="814"/>
    </w:p>
    <w:p w14:paraId="5E65B1F2" w14:textId="77777777" w:rsidR="005E5366" w:rsidRPr="00F60C3E" w:rsidRDefault="005E5366" w:rsidP="005E5366">
      <w:r w:rsidRPr="00F60C3E">
        <w:t xml:space="preserve">This section defines the intra frequency CPICH </w:t>
      </w:r>
      <w:r w:rsidR="00157A8A" w:rsidRPr="00F60C3E">
        <w:t xml:space="preserve">RSCP </w:t>
      </w:r>
      <w:r w:rsidRPr="00F60C3E">
        <w:t>applicable for a corresponding operating band.</w:t>
      </w:r>
    </w:p>
    <w:p w14:paraId="7E686761" w14:textId="77777777" w:rsidR="005E5366" w:rsidRPr="00F60C3E" w:rsidRDefault="005E5366" w:rsidP="005E5366">
      <w:r w:rsidRPr="00F60C3E">
        <w:t xml:space="preserve">The </w:t>
      </w:r>
      <w:r w:rsidR="00157A8A" w:rsidRPr="00F60C3E">
        <w:t xml:space="preserve">CPICH RSCP </w:t>
      </w:r>
      <w:r w:rsidRPr="00F60C3E">
        <w:t>conditions for measurements accuracy of intra-frequency CPICH Ec/Io are defined in Table B.3.1-1</w:t>
      </w:r>
      <w:r w:rsidR="00150634" w:rsidRPr="00F60C3E">
        <w:t>.</w:t>
      </w:r>
    </w:p>
    <w:p w14:paraId="0652E59C" w14:textId="77777777" w:rsidR="005E5366" w:rsidRPr="00F60C3E" w:rsidRDefault="005E5366" w:rsidP="00A42B7B">
      <w:pPr>
        <w:pStyle w:val="Heading2"/>
      </w:pPr>
      <w:bookmarkStart w:id="815" w:name="_Toc535329729"/>
      <w:r w:rsidRPr="00F60C3E">
        <w:t xml:space="preserve">B.3.5. Conditions for intra frequency </w:t>
      </w:r>
      <w:r w:rsidRPr="00F60C3E">
        <w:rPr>
          <w:rFonts w:cs="v4.2.0"/>
        </w:rPr>
        <w:t>CPICH Ec/Io</w:t>
      </w:r>
      <w:r w:rsidRPr="00F60C3E">
        <w:t xml:space="preserve"> relative measurements  accuracy</w:t>
      </w:r>
      <w:bookmarkEnd w:id="815"/>
    </w:p>
    <w:p w14:paraId="353F3E68" w14:textId="77777777" w:rsidR="005E5366" w:rsidRPr="00F60C3E" w:rsidRDefault="005E5366" w:rsidP="005E5366">
      <w:r w:rsidRPr="00F60C3E">
        <w:t xml:space="preserve">This section defines the intra frequency CPICH </w:t>
      </w:r>
      <w:r w:rsidR="00157A8A" w:rsidRPr="00F60C3E">
        <w:t xml:space="preserve">RSCP </w:t>
      </w:r>
      <w:r w:rsidRPr="00F60C3E">
        <w:t>applicable for a corresponding operating band.</w:t>
      </w:r>
    </w:p>
    <w:p w14:paraId="5649E01D" w14:textId="77777777" w:rsidR="005E5366" w:rsidRPr="00F60C3E" w:rsidRDefault="005E5366" w:rsidP="005E5366">
      <w:r w:rsidRPr="00F60C3E">
        <w:t xml:space="preserve">The </w:t>
      </w:r>
      <w:r w:rsidR="00157A8A" w:rsidRPr="00F60C3E">
        <w:t xml:space="preserve">CPICH RSCP </w:t>
      </w:r>
      <w:r w:rsidRPr="00F60C3E">
        <w:t>conditions for measurements accuracy of intra-frequency CPICH Ec/Io are defined in Table B.3.2-1</w:t>
      </w:r>
      <w:r w:rsidR="00150634" w:rsidRPr="00F60C3E">
        <w:t>.</w:t>
      </w:r>
    </w:p>
    <w:p w14:paraId="6B27AB8C" w14:textId="77777777" w:rsidR="005E5366" w:rsidRPr="00F60C3E" w:rsidRDefault="005E5366" w:rsidP="00A42B7B">
      <w:pPr>
        <w:pStyle w:val="Heading2"/>
      </w:pPr>
      <w:bookmarkStart w:id="816" w:name="_Toc535329730"/>
      <w:r w:rsidRPr="00F60C3E">
        <w:t xml:space="preserve">B.3.6. Conditions for inter frequency </w:t>
      </w:r>
      <w:r w:rsidRPr="00F60C3E">
        <w:rPr>
          <w:rFonts w:cs="v4.2.0"/>
        </w:rPr>
        <w:t>CPICH Ec/Io</w:t>
      </w:r>
      <w:r w:rsidRPr="00F60C3E">
        <w:t xml:space="preserve"> measurements accuracy</w:t>
      </w:r>
      <w:bookmarkEnd w:id="816"/>
    </w:p>
    <w:p w14:paraId="6BED1317" w14:textId="77777777" w:rsidR="005E5366" w:rsidRPr="00F60C3E" w:rsidRDefault="005E5366" w:rsidP="005E5366">
      <w:r w:rsidRPr="00F60C3E">
        <w:t xml:space="preserve">This section defines the inter frequency CPICH </w:t>
      </w:r>
      <w:r w:rsidR="00157A8A" w:rsidRPr="00F60C3E">
        <w:t xml:space="preserve">RSCP </w:t>
      </w:r>
      <w:r w:rsidRPr="00F60C3E">
        <w:t>applicable for a corresponding operating band.</w:t>
      </w:r>
    </w:p>
    <w:p w14:paraId="010255AA" w14:textId="77777777" w:rsidR="005E5366" w:rsidRPr="00F60C3E" w:rsidRDefault="005E5366" w:rsidP="005E5366">
      <w:r w:rsidRPr="00F60C3E">
        <w:t xml:space="preserve">The </w:t>
      </w:r>
      <w:r w:rsidR="00157A8A" w:rsidRPr="00F60C3E">
        <w:t xml:space="preserve">CPICH RSCP </w:t>
      </w:r>
      <w:r w:rsidRPr="00F60C3E">
        <w:t>conditions for measurements accuracy of inter-frequency CPICH Ec/Io are defined in Table B.3.1-1</w:t>
      </w:r>
      <w:r w:rsidR="00150634" w:rsidRPr="00F60C3E">
        <w:t>.</w:t>
      </w:r>
    </w:p>
    <w:p w14:paraId="519D1B6C" w14:textId="77777777" w:rsidR="005E5366" w:rsidRPr="00F60C3E" w:rsidRDefault="005E5366" w:rsidP="00A42B7B">
      <w:pPr>
        <w:pStyle w:val="Heading2"/>
      </w:pPr>
      <w:bookmarkStart w:id="817" w:name="_Toc535329731"/>
      <w:r w:rsidRPr="00F60C3E">
        <w:t xml:space="preserve">B.3.7. Conditions for inter frequency </w:t>
      </w:r>
      <w:r w:rsidRPr="00F60C3E">
        <w:rPr>
          <w:rFonts w:cs="v4.2.0"/>
        </w:rPr>
        <w:t>CPICH Ec/Io</w:t>
      </w:r>
      <w:r w:rsidRPr="00F60C3E">
        <w:t xml:space="preserve"> relative measurements accuracy</w:t>
      </w:r>
      <w:bookmarkEnd w:id="817"/>
    </w:p>
    <w:p w14:paraId="1331CEB6" w14:textId="77777777" w:rsidR="005E5366" w:rsidRPr="00F60C3E" w:rsidRDefault="005E5366" w:rsidP="005E5366">
      <w:r w:rsidRPr="00F60C3E">
        <w:t xml:space="preserve">This section defines the inter frequency CPICH </w:t>
      </w:r>
      <w:r w:rsidR="00157A8A" w:rsidRPr="00F60C3E">
        <w:t xml:space="preserve">RSCP </w:t>
      </w:r>
      <w:r w:rsidRPr="00F60C3E">
        <w:t>applicable for a corresponding operating band.</w:t>
      </w:r>
    </w:p>
    <w:p w14:paraId="78D3DE33" w14:textId="77777777" w:rsidR="005E5366" w:rsidRPr="00F60C3E" w:rsidRDefault="005E5366" w:rsidP="005E5366">
      <w:r w:rsidRPr="00F60C3E">
        <w:t xml:space="preserve">The </w:t>
      </w:r>
      <w:r w:rsidR="00157A8A" w:rsidRPr="00F60C3E">
        <w:t xml:space="preserve">CPICH RSCP </w:t>
      </w:r>
      <w:r w:rsidRPr="00F60C3E">
        <w:t>conditions for measurements accuracy of inter-frequency CPICH Ec/Io are defined in Table B.3.2-1</w:t>
      </w:r>
      <w:r w:rsidR="00150634" w:rsidRPr="00F60C3E">
        <w:t>.</w:t>
      </w:r>
    </w:p>
    <w:p w14:paraId="730052AB" w14:textId="77777777" w:rsidR="005E5366" w:rsidRPr="00F60C3E" w:rsidRDefault="005E5366" w:rsidP="00A42B7B">
      <w:pPr>
        <w:pStyle w:val="Heading2"/>
      </w:pPr>
      <w:bookmarkStart w:id="818" w:name="_Toc535329732"/>
      <w:r w:rsidRPr="00F60C3E">
        <w:t>B.3.8. Conditions for intra frequency SFN-SFN observed time difference</w:t>
      </w:r>
      <w:bookmarkEnd w:id="818"/>
    </w:p>
    <w:p w14:paraId="6E706BF8" w14:textId="77777777" w:rsidR="005E5366" w:rsidRPr="00F60C3E" w:rsidRDefault="005E5366" w:rsidP="005E5366">
      <w:r w:rsidRPr="00F60C3E">
        <w:t xml:space="preserve">This section defines the intra frequency CPICH </w:t>
      </w:r>
      <w:r w:rsidR="00157A8A" w:rsidRPr="00F60C3E">
        <w:t xml:space="preserve">RSCP </w:t>
      </w:r>
      <w:r w:rsidRPr="00F60C3E">
        <w:t>applicable for a corresponding operating band.</w:t>
      </w:r>
    </w:p>
    <w:p w14:paraId="69EB010D" w14:textId="77777777" w:rsidR="005E5366" w:rsidRPr="00F60C3E" w:rsidRDefault="005E5366" w:rsidP="005E5366">
      <w:r w:rsidRPr="00F60C3E">
        <w:t xml:space="preserve">The </w:t>
      </w:r>
      <w:r w:rsidR="00157A8A" w:rsidRPr="00F60C3E">
        <w:t xml:space="preserve">CPICH RSCP </w:t>
      </w:r>
      <w:r w:rsidRPr="00F60C3E">
        <w:t>conditions for intra-frequency SFN-SFN observed time difference are defined in Table B.3.2-1</w:t>
      </w:r>
      <w:r w:rsidR="00150634" w:rsidRPr="00F60C3E">
        <w:t>.</w:t>
      </w:r>
    </w:p>
    <w:p w14:paraId="77944894" w14:textId="77777777" w:rsidR="005E5366" w:rsidRPr="00F60C3E" w:rsidRDefault="005E5366" w:rsidP="00A42B7B">
      <w:pPr>
        <w:pStyle w:val="Heading2"/>
      </w:pPr>
      <w:bookmarkStart w:id="819" w:name="_Toc535329733"/>
      <w:r w:rsidRPr="00F60C3E">
        <w:t>B.3.9. Conditions for inter frequency SFN-SFN observed time difference</w:t>
      </w:r>
      <w:bookmarkEnd w:id="819"/>
    </w:p>
    <w:p w14:paraId="0EB15572" w14:textId="77777777" w:rsidR="005E5366" w:rsidRPr="00F60C3E" w:rsidRDefault="005E5366" w:rsidP="005E5366">
      <w:r w:rsidRPr="00F60C3E">
        <w:t xml:space="preserve">This section defines the inter frequency CPICH </w:t>
      </w:r>
      <w:r w:rsidR="00157A8A" w:rsidRPr="00F60C3E">
        <w:t xml:space="preserve">RSCP </w:t>
      </w:r>
      <w:r w:rsidRPr="00F60C3E">
        <w:t>applicable for a corresponding operating band.</w:t>
      </w:r>
    </w:p>
    <w:p w14:paraId="4427BDAC" w14:textId="77777777" w:rsidR="005E5366" w:rsidRPr="00F60C3E" w:rsidRDefault="005E5366" w:rsidP="005E5366">
      <w:r w:rsidRPr="00F60C3E">
        <w:t xml:space="preserve">The </w:t>
      </w:r>
      <w:r w:rsidR="00157A8A" w:rsidRPr="00F60C3E">
        <w:t xml:space="preserve">CPICH RSCP </w:t>
      </w:r>
      <w:r w:rsidRPr="00F60C3E">
        <w:t>conditions for inter-frequency SFN-SFN observed time difference are defined in Table B.3.2-1</w:t>
      </w:r>
      <w:r w:rsidR="00150634" w:rsidRPr="00F60C3E">
        <w:t>.</w:t>
      </w:r>
    </w:p>
    <w:p w14:paraId="43A43F5C" w14:textId="77777777" w:rsidR="005E5366" w:rsidRPr="00F60C3E" w:rsidRDefault="005E5366" w:rsidP="00A42B7B">
      <w:pPr>
        <w:pStyle w:val="Heading2"/>
      </w:pPr>
      <w:bookmarkStart w:id="820" w:name="_Toc535329734"/>
      <w:r w:rsidRPr="00F60C3E">
        <w:t>B.3.10. Conditions for SFN-SFN observed time difference type 1</w:t>
      </w:r>
      <w:bookmarkEnd w:id="820"/>
    </w:p>
    <w:p w14:paraId="0F1F7807" w14:textId="77777777" w:rsidR="005E5366" w:rsidRPr="00F60C3E" w:rsidRDefault="005E5366" w:rsidP="005E5366">
      <w:r w:rsidRPr="00F60C3E">
        <w:t xml:space="preserve">This section defines the CPICH </w:t>
      </w:r>
      <w:r w:rsidR="00157A8A" w:rsidRPr="00F60C3E">
        <w:t xml:space="preserve">RSCP </w:t>
      </w:r>
      <w:r w:rsidRPr="00F60C3E">
        <w:t>applicable for a corresponding operating band.</w:t>
      </w:r>
    </w:p>
    <w:p w14:paraId="454C6295" w14:textId="77777777" w:rsidR="005E5366" w:rsidRPr="00F60C3E" w:rsidRDefault="005E5366" w:rsidP="005E5366">
      <w:r w:rsidRPr="00F60C3E">
        <w:t xml:space="preserve">The </w:t>
      </w:r>
      <w:r w:rsidR="00157A8A" w:rsidRPr="00F60C3E">
        <w:t xml:space="preserve">CPICH RSCP </w:t>
      </w:r>
      <w:r w:rsidRPr="00F60C3E">
        <w:t>conditions for SFN-SFN observed time difference type 1 are defined in Table B.3.2-1</w:t>
      </w:r>
      <w:r w:rsidR="00150634" w:rsidRPr="00F60C3E">
        <w:t>.</w:t>
      </w:r>
    </w:p>
    <w:p w14:paraId="1E6ED741" w14:textId="77777777" w:rsidR="005E5366" w:rsidRPr="00F60C3E" w:rsidRDefault="005E5366" w:rsidP="00A42B7B">
      <w:pPr>
        <w:pStyle w:val="Heading2"/>
      </w:pPr>
      <w:bookmarkStart w:id="821" w:name="_Toc535329735"/>
      <w:r w:rsidRPr="00F60C3E">
        <w:t>B.3.11. Conditions for intra frequency SFN-SFN observed time difference type 2 without or with IPDL period active</w:t>
      </w:r>
      <w:bookmarkEnd w:id="821"/>
    </w:p>
    <w:p w14:paraId="1D44AC63" w14:textId="77777777" w:rsidR="005E5366" w:rsidRPr="00F60C3E" w:rsidRDefault="005E5366" w:rsidP="005E5366">
      <w:r w:rsidRPr="00F60C3E">
        <w:t xml:space="preserve">This section defines the intra frequency CPICH </w:t>
      </w:r>
      <w:r w:rsidR="00157A8A" w:rsidRPr="00F60C3E">
        <w:t xml:space="preserve">RSCP </w:t>
      </w:r>
      <w:r w:rsidRPr="00F60C3E">
        <w:t>applicable for a corresponding operating band.</w:t>
      </w:r>
    </w:p>
    <w:p w14:paraId="6E960849" w14:textId="77777777" w:rsidR="005E5366" w:rsidRPr="00F60C3E" w:rsidRDefault="005E5366" w:rsidP="005E5366">
      <w:r w:rsidRPr="00F60C3E">
        <w:t xml:space="preserve">The </w:t>
      </w:r>
      <w:r w:rsidR="00157A8A" w:rsidRPr="00F60C3E">
        <w:t xml:space="preserve">CPICH RSCP </w:t>
      </w:r>
      <w:r w:rsidRPr="00F60C3E">
        <w:t>conditions for intra-frequency SFN-SFN observed time difference type 2 without or with IPDL period active are defined in Table B.3.2-1</w:t>
      </w:r>
      <w:r w:rsidR="00150634" w:rsidRPr="00F60C3E">
        <w:t>.</w:t>
      </w:r>
    </w:p>
    <w:p w14:paraId="0CC8CCD0" w14:textId="77777777" w:rsidR="005E5366" w:rsidRPr="00F60C3E" w:rsidRDefault="005E5366" w:rsidP="00A42B7B">
      <w:pPr>
        <w:pStyle w:val="Heading2"/>
      </w:pPr>
      <w:bookmarkStart w:id="822" w:name="_Toc535329736"/>
      <w:r w:rsidRPr="00F60C3E">
        <w:t>B.3.12. Conditions for inter frequency SFN-SFN observed time difference type 2</w:t>
      </w:r>
      <w:bookmarkEnd w:id="822"/>
    </w:p>
    <w:p w14:paraId="0E65F772" w14:textId="77777777" w:rsidR="005E5366" w:rsidRPr="00F60C3E" w:rsidRDefault="005E5366" w:rsidP="005E5366">
      <w:r w:rsidRPr="00F60C3E">
        <w:t xml:space="preserve">This section defines the inter frequency CPICH </w:t>
      </w:r>
      <w:r w:rsidR="00157A8A" w:rsidRPr="00F60C3E">
        <w:t xml:space="preserve">RSCP </w:t>
      </w:r>
      <w:r w:rsidRPr="00F60C3E">
        <w:t>applicable for a corresponding operating band.</w:t>
      </w:r>
    </w:p>
    <w:p w14:paraId="78D28682" w14:textId="77777777" w:rsidR="005E5366" w:rsidRPr="00F60C3E" w:rsidRDefault="005E5366" w:rsidP="00B457EB">
      <w:r w:rsidRPr="00F60C3E">
        <w:t xml:space="preserve">The </w:t>
      </w:r>
      <w:r w:rsidR="00157A8A" w:rsidRPr="00F60C3E">
        <w:t xml:space="preserve">CPICH RSCP </w:t>
      </w:r>
      <w:r w:rsidRPr="00F60C3E">
        <w:t>conditions for inter-frequency SFN-SFN observed time difference type 2 without or with IPDL period active are defined in Table B.3.2-1</w:t>
      </w:r>
      <w:r w:rsidR="00150634" w:rsidRPr="00F60C3E">
        <w:t>.</w:t>
      </w:r>
    </w:p>
    <w:p w14:paraId="3F7F2EF9" w14:textId="77777777" w:rsidR="00B1755E" w:rsidRPr="00F60C3E" w:rsidRDefault="00B1755E" w:rsidP="00A42B7B">
      <w:pPr>
        <w:pStyle w:val="Heading1"/>
      </w:pPr>
      <w:bookmarkStart w:id="823" w:name="_Toc535329737"/>
      <w:r w:rsidRPr="00F60C3E">
        <w:rPr>
          <w:sz w:val="32"/>
          <w:szCs w:val="32"/>
        </w:rPr>
        <w:t xml:space="preserve">B.4. </w:t>
      </w:r>
      <w:r w:rsidRPr="00F60C3E">
        <w:t>Conditions for UTRAN Connected mode mobility</w:t>
      </w:r>
      <w:bookmarkEnd w:id="823"/>
    </w:p>
    <w:p w14:paraId="0D39E924" w14:textId="77777777" w:rsidR="00B1755E" w:rsidRPr="00F60C3E" w:rsidRDefault="00B1755E" w:rsidP="00A42B7B">
      <w:pPr>
        <w:pStyle w:val="Heading2"/>
        <w:rPr>
          <w:lang w:eastAsia="zh-CN"/>
        </w:rPr>
      </w:pPr>
      <w:bookmarkStart w:id="824" w:name="_Toc535329738"/>
      <w:r w:rsidRPr="00F60C3E">
        <w:t xml:space="preserve">B.4.1. Conditions for identification of a new CGI of </w:t>
      </w:r>
      <w:r w:rsidRPr="00F60C3E">
        <w:rPr>
          <w:lang w:eastAsia="zh-CN"/>
        </w:rPr>
        <w:t xml:space="preserve">inter-RAT </w:t>
      </w:r>
      <w:r w:rsidRPr="00F60C3E">
        <w:t>E-UTRA cell</w:t>
      </w:r>
      <w:r w:rsidRPr="00F60C3E">
        <w:rPr>
          <w:lang w:eastAsia="zh-CN"/>
        </w:rPr>
        <w:t xml:space="preserve"> with autonomous gaps</w:t>
      </w:r>
      <w:bookmarkEnd w:id="824"/>
    </w:p>
    <w:p w14:paraId="01B1C606" w14:textId="77777777" w:rsidR="00B1755E" w:rsidRPr="00F60C3E" w:rsidRDefault="00B1755E" w:rsidP="00B1755E">
      <w:r w:rsidRPr="00F60C3E">
        <w:t xml:space="preserve">This section defines the E-UTRAN </w:t>
      </w:r>
      <w:r w:rsidRPr="00F60C3E">
        <w:rPr>
          <w:rFonts w:cs="v4.2.0"/>
        </w:rPr>
        <w:t xml:space="preserve">SCH_RP|dBm and  </w:t>
      </w:r>
      <w:r w:rsidRPr="00F60C3E">
        <w:t>SCH Ês/Iot</w:t>
      </w:r>
      <w:r w:rsidRPr="00F60C3E">
        <w:rPr>
          <w:rFonts w:cs="v4.2.0"/>
        </w:rPr>
        <w:t xml:space="preserve">  </w:t>
      </w:r>
      <w:r w:rsidRPr="00F60C3E">
        <w:t>applicable for a corresponding operating band.</w:t>
      </w:r>
    </w:p>
    <w:p w14:paraId="1C0693A5" w14:textId="77777777" w:rsidR="00B1755E" w:rsidRPr="00F60C3E" w:rsidRDefault="00B1755E" w:rsidP="00C220BE">
      <w:r w:rsidRPr="00F60C3E">
        <w:t>The conditions for E-UTRAN measurements are defined in Table B.4.1-1</w:t>
      </w:r>
    </w:p>
    <w:p w14:paraId="435AF503" w14:textId="77777777" w:rsidR="00B1755E" w:rsidRPr="00F60C3E" w:rsidRDefault="00B1755E" w:rsidP="00B1755E">
      <w:pPr>
        <w:pStyle w:val="TH"/>
        <w:rPr>
          <w:lang w:eastAsia="zh-CN"/>
        </w:rPr>
      </w:pPr>
      <w:r w:rsidRPr="00F60C3E">
        <w:t>Table B.4.1-1</w:t>
      </w:r>
      <w:r w:rsidR="00B1538B" w:rsidRPr="00F60C3E">
        <w:t>:</w:t>
      </w:r>
      <w:r w:rsidRPr="00F60C3E">
        <w:t xml:space="preserve"> Conditions for identification of a new CGI of </w:t>
      </w:r>
      <w:r w:rsidRPr="00F60C3E">
        <w:rPr>
          <w:lang w:eastAsia="zh-CN"/>
        </w:rPr>
        <w:t xml:space="preserve">inter-RAT </w:t>
      </w:r>
      <w:r w:rsidRPr="00F60C3E">
        <w:t>E-UTRA cell</w:t>
      </w:r>
      <w:r w:rsidRPr="00F60C3E">
        <w:rPr>
          <w:lang w:eastAsia="zh-CN"/>
        </w:rPr>
        <w:t xml:space="preserve">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985"/>
        <w:gridCol w:w="1701"/>
      </w:tblGrid>
      <w:tr w:rsidR="00A32497" w:rsidRPr="00F60C3E" w14:paraId="3EE5BA9F" w14:textId="77777777" w:rsidTr="00A32497">
        <w:trPr>
          <w:jc w:val="center"/>
        </w:trPr>
        <w:tc>
          <w:tcPr>
            <w:tcW w:w="5637" w:type="dxa"/>
            <w:gridSpan w:val="3"/>
            <w:shd w:val="clear" w:color="auto" w:fill="auto"/>
          </w:tcPr>
          <w:p w14:paraId="13765D4B"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Conditions</w:t>
            </w:r>
          </w:p>
        </w:tc>
      </w:tr>
      <w:tr w:rsidR="00A32497" w:rsidRPr="00F60C3E" w14:paraId="22C4762A" w14:textId="77777777" w:rsidTr="00A32497">
        <w:trPr>
          <w:jc w:val="center"/>
        </w:trPr>
        <w:tc>
          <w:tcPr>
            <w:tcW w:w="1951" w:type="dxa"/>
            <w:vMerge w:val="restart"/>
            <w:shd w:val="clear" w:color="auto" w:fill="auto"/>
          </w:tcPr>
          <w:p w14:paraId="0E353E55" w14:textId="77777777" w:rsidR="00A32497" w:rsidRPr="00F60C3E" w:rsidRDefault="00A32497" w:rsidP="00A32497">
            <w:pPr>
              <w:jc w:val="center"/>
              <w:rPr>
                <w:noProof/>
              </w:rPr>
            </w:pPr>
          </w:p>
          <w:p w14:paraId="2BA4EAD1"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E-UTRA band group</w:t>
            </w:r>
          </w:p>
        </w:tc>
        <w:tc>
          <w:tcPr>
            <w:tcW w:w="3686" w:type="dxa"/>
            <w:gridSpan w:val="2"/>
            <w:shd w:val="clear" w:color="auto" w:fill="auto"/>
          </w:tcPr>
          <w:p w14:paraId="70D126A5"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Parameter</w:t>
            </w:r>
          </w:p>
        </w:tc>
      </w:tr>
      <w:tr w:rsidR="00A32497" w:rsidRPr="00F60C3E" w14:paraId="7130BF8C" w14:textId="77777777" w:rsidTr="00A32497">
        <w:trPr>
          <w:jc w:val="center"/>
        </w:trPr>
        <w:tc>
          <w:tcPr>
            <w:tcW w:w="1951" w:type="dxa"/>
            <w:vMerge/>
            <w:shd w:val="clear" w:color="auto" w:fill="auto"/>
          </w:tcPr>
          <w:p w14:paraId="65F5E439" w14:textId="77777777" w:rsidR="00A32497" w:rsidRPr="00F60C3E" w:rsidRDefault="00A32497" w:rsidP="00A32497">
            <w:pPr>
              <w:jc w:val="center"/>
              <w:rPr>
                <w:noProof/>
              </w:rPr>
            </w:pPr>
          </w:p>
        </w:tc>
        <w:tc>
          <w:tcPr>
            <w:tcW w:w="1985" w:type="dxa"/>
            <w:shd w:val="clear" w:color="auto" w:fill="auto"/>
          </w:tcPr>
          <w:p w14:paraId="25415D0A" w14:textId="77777777" w:rsidR="00A32497" w:rsidRPr="00F60C3E" w:rsidRDefault="00A32497" w:rsidP="00A32497">
            <w:pPr>
              <w:jc w:val="center"/>
              <w:rPr>
                <w:noProof/>
              </w:rPr>
            </w:pPr>
            <w:r w:rsidRPr="00F60C3E">
              <w:rPr>
                <w:rFonts w:ascii="Arial" w:hAnsi="Arial" w:cs="Arial"/>
                <w:b/>
                <w:bCs/>
                <w:sz w:val="18"/>
                <w:szCs w:val="18"/>
              </w:rPr>
              <w:t>SCH_RP|</w:t>
            </w:r>
            <w:r w:rsidRPr="00F60C3E">
              <w:rPr>
                <w:rFonts w:ascii="Arial" w:hAnsi="Arial" w:cs="Arial"/>
                <w:b/>
                <w:bCs/>
                <w:sz w:val="18"/>
                <w:szCs w:val="18"/>
                <w:vertAlign w:val="subscript"/>
              </w:rPr>
              <w:t>dBm</w:t>
            </w:r>
            <w:r w:rsidRPr="00F60C3E">
              <w:rPr>
                <w:rFonts w:ascii="Arial" w:hAnsi="Arial" w:cs="Arial"/>
                <w:b/>
                <w:bCs/>
                <w:sz w:val="18"/>
                <w:szCs w:val="18"/>
              </w:rPr>
              <w:sym w:font="Symbol" w:char="F0B3"/>
            </w:r>
          </w:p>
        </w:tc>
        <w:tc>
          <w:tcPr>
            <w:tcW w:w="1701" w:type="dxa"/>
            <w:shd w:val="clear" w:color="auto" w:fill="auto"/>
          </w:tcPr>
          <w:p w14:paraId="579B058C" w14:textId="77777777" w:rsidR="00A32497" w:rsidRPr="00F60C3E" w:rsidRDefault="00A32497" w:rsidP="00A32497">
            <w:pPr>
              <w:jc w:val="center"/>
              <w:rPr>
                <w:noProof/>
              </w:rPr>
            </w:pPr>
            <w:r w:rsidRPr="00F60C3E">
              <w:rPr>
                <w:rFonts w:ascii="Arial" w:hAnsi="Arial" w:cs="Arial"/>
                <w:b/>
                <w:bCs/>
                <w:sz w:val="18"/>
                <w:szCs w:val="18"/>
              </w:rPr>
              <w:t>SCH Ês/Iot</w:t>
            </w:r>
            <w:r w:rsidRPr="00F60C3E">
              <w:rPr>
                <w:rFonts w:ascii="Arial" w:hAnsi="Arial" w:cs="Arial"/>
                <w:b/>
                <w:bCs/>
                <w:sz w:val="18"/>
                <w:szCs w:val="18"/>
              </w:rPr>
              <w:sym w:font="Symbol" w:char="F0B3"/>
            </w:r>
          </w:p>
        </w:tc>
      </w:tr>
      <w:tr w:rsidR="00A32497" w:rsidRPr="00F60C3E" w14:paraId="10F81576" w14:textId="77777777" w:rsidTr="00A32497">
        <w:trPr>
          <w:jc w:val="center"/>
        </w:trPr>
        <w:tc>
          <w:tcPr>
            <w:tcW w:w="1951" w:type="dxa"/>
            <w:shd w:val="clear" w:color="auto" w:fill="auto"/>
          </w:tcPr>
          <w:p w14:paraId="76314914"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FDD_A, TDD_A</w:t>
            </w:r>
          </w:p>
        </w:tc>
        <w:tc>
          <w:tcPr>
            <w:tcW w:w="1985" w:type="dxa"/>
            <w:shd w:val="clear" w:color="auto" w:fill="auto"/>
          </w:tcPr>
          <w:p w14:paraId="5BCD81C5"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-125 dBm</w:t>
            </w:r>
          </w:p>
        </w:tc>
        <w:tc>
          <w:tcPr>
            <w:tcW w:w="1701" w:type="dxa"/>
            <w:vMerge w:val="restart"/>
            <w:shd w:val="clear" w:color="auto" w:fill="auto"/>
          </w:tcPr>
          <w:p w14:paraId="75F845FE" w14:textId="77777777" w:rsidR="00A32497" w:rsidRPr="00F60C3E" w:rsidRDefault="00A32497" w:rsidP="00A32497">
            <w:pPr>
              <w:jc w:val="center"/>
              <w:rPr>
                <w:noProof/>
              </w:rPr>
            </w:pPr>
          </w:p>
          <w:p w14:paraId="50A222E6" w14:textId="77777777" w:rsidR="00A32497" w:rsidRPr="00F60C3E" w:rsidRDefault="00A32497" w:rsidP="00A32497">
            <w:pPr>
              <w:jc w:val="center"/>
              <w:rPr>
                <w:noProof/>
              </w:rPr>
            </w:pPr>
          </w:p>
          <w:p w14:paraId="7721B4AF" w14:textId="77777777" w:rsidR="00A32497" w:rsidRPr="00F60C3E" w:rsidRDefault="00A32497" w:rsidP="00A32497">
            <w:pPr>
              <w:jc w:val="center"/>
              <w:rPr>
                <w:noProof/>
              </w:rPr>
            </w:pPr>
          </w:p>
          <w:p w14:paraId="631D8353"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-4 dB</w:t>
            </w:r>
          </w:p>
          <w:p w14:paraId="7E43FAC3" w14:textId="77777777" w:rsidR="00A32497" w:rsidRPr="00F60C3E" w:rsidRDefault="00A32497" w:rsidP="00A32497">
            <w:pPr>
              <w:jc w:val="center"/>
              <w:rPr>
                <w:noProof/>
              </w:rPr>
            </w:pPr>
          </w:p>
        </w:tc>
      </w:tr>
      <w:tr w:rsidR="00A32497" w:rsidRPr="00F60C3E" w14:paraId="56145060" w14:textId="77777777" w:rsidTr="00A32497">
        <w:trPr>
          <w:jc w:val="center"/>
        </w:trPr>
        <w:tc>
          <w:tcPr>
            <w:tcW w:w="1951" w:type="dxa"/>
            <w:shd w:val="clear" w:color="auto" w:fill="auto"/>
          </w:tcPr>
          <w:p w14:paraId="185C04D8"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FDD_B</w:t>
            </w:r>
            <w:r w:rsidR="00B53643" w:rsidRPr="00F60C3E">
              <w:rPr>
                <w:rFonts w:ascii="Arial" w:eastAsia="MS Mincho" w:hAnsi="Arial" w:cs="Arial" w:hint="eastAsia"/>
                <w:b/>
                <w:noProof/>
                <w:sz w:val="18"/>
                <w:szCs w:val="18"/>
                <w:lang w:eastAsia="ja-JP"/>
              </w:rPr>
              <w:t>1, FDD_B2</w:t>
            </w:r>
          </w:p>
        </w:tc>
        <w:tc>
          <w:tcPr>
            <w:tcW w:w="1985" w:type="dxa"/>
            <w:shd w:val="clear" w:color="auto" w:fill="auto"/>
          </w:tcPr>
          <w:p w14:paraId="1D32960E"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-124.5 dBm</w:t>
            </w:r>
            <w:r w:rsidR="00B53643" w:rsidRPr="00F60C3E">
              <w:rPr>
                <w:rFonts w:ascii="Arial" w:hAnsi="Arial" w:cs="Arial"/>
                <w:noProof/>
                <w:sz w:val="18"/>
                <w:szCs w:val="18"/>
              </w:rPr>
              <w:br/>
              <w:t xml:space="preserve">(Note </w:t>
            </w:r>
            <w:r w:rsidR="00B53643" w:rsidRPr="00F60C3E">
              <w:rPr>
                <w:rFonts w:ascii="Arial" w:eastAsia="MS Mincho" w:hAnsi="Arial" w:cs="Arial" w:hint="eastAsia"/>
                <w:noProof/>
                <w:sz w:val="18"/>
                <w:szCs w:val="18"/>
                <w:lang w:eastAsia="ja-JP"/>
              </w:rPr>
              <w:t>2</w:t>
            </w:r>
            <w:r w:rsidR="00B53643" w:rsidRPr="00F60C3E">
              <w:rPr>
                <w:rFonts w:ascii="Arial" w:hAnsi="Arial" w:cs="Arial"/>
                <w:noProof/>
                <w:sz w:val="18"/>
                <w:szCs w:val="18"/>
              </w:rPr>
              <w:t>)</w:t>
            </w:r>
          </w:p>
        </w:tc>
        <w:tc>
          <w:tcPr>
            <w:tcW w:w="1701" w:type="dxa"/>
            <w:vMerge/>
            <w:shd w:val="clear" w:color="auto" w:fill="auto"/>
          </w:tcPr>
          <w:p w14:paraId="38B36AC8" w14:textId="77777777" w:rsidR="00A32497" w:rsidRPr="00F60C3E" w:rsidRDefault="00A32497" w:rsidP="00A32497">
            <w:pPr>
              <w:rPr>
                <w:noProof/>
              </w:rPr>
            </w:pPr>
          </w:p>
        </w:tc>
      </w:tr>
      <w:tr w:rsidR="00A32497" w:rsidRPr="00F60C3E" w14:paraId="5FBE1E16" w14:textId="77777777" w:rsidTr="00A32497">
        <w:trPr>
          <w:jc w:val="center"/>
        </w:trPr>
        <w:tc>
          <w:tcPr>
            <w:tcW w:w="1951" w:type="dxa"/>
            <w:shd w:val="clear" w:color="auto" w:fill="auto"/>
          </w:tcPr>
          <w:p w14:paraId="645C44EB"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FDD_C, TDD_C</w:t>
            </w:r>
          </w:p>
        </w:tc>
        <w:tc>
          <w:tcPr>
            <w:tcW w:w="1985" w:type="dxa"/>
            <w:shd w:val="clear" w:color="auto" w:fill="auto"/>
          </w:tcPr>
          <w:p w14:paraId="42CCE79A"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-124 dBm</w:t>
            </w:r>
          </w:p>
        </w:tc>
        <w:tc>
          <w:tcPr>
            <w:tcW w:w="1701" w:type="dxa"/>
            <w:vMerge/>
            <w:shd w:val="clear" w:color="auto" w:fill="auto"/>
          </w:tcPr>
          <w:p w14:paraId="49DDDEEE" w14:textId="77777777" w:rsidR="00A32497" w:rsidRPr="00F60C3E" w:rsidRDefault="00A32497" w:rsidP="00A32497">
            <w:pPr>
              <w:rPr>
                <w:noProof/>
              </w:rPr>
            </w:pPr>
          </w:p>
        </w:tc>
      </w:tr>
      <w:tr w:rsidR="00A32497" w:rsidRPr="00F60C3E" w14:paraId="3D50B16A" w14:textId="77777777" w:rsidTr="00A32497">
        <w:trPr>
          <w:jc w:val="center"/>
        </w:trPr>
        <w:tc>
          <w:tcPr>
            <w:tcW w:w="1951" w:type="dxa"/>
            <w:shd w:val="clear" w:color="auto" w:fill="auto"/>
          </w:tcPr>
          <w:p w14:paraId="1B9512BA"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FDD_E, TDD_E</w:t>
            </w:r>
          </w:p>
        </w:tc>
        <w:tc>
          <w:tcPr>
            <w:tcW w:w="1985" w:type="dxa"/>
            <w:shd w:val="clear" w:color="auto" w:fill="auto"/>
          </w:tcPr>
          <w:p w14:paraId="40FC3027"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 dBm</w:t>
            </w:r>
          </w:p>
        </w:tc>
        <w:tc>
          <w:tcPr>
            <w:tcW w:w="1701" w:type="dxa"/>
            <w:vMerge/>
            <w:shd w:val="clear" w:color="auto" w:fill="auto"/>
          </w:tcPr>
          <w:p w14:paraId="25D0260E" w14:textId="77777777" w:rsidR="00A32497" w:rsidRPr="00F60C3E" w:rsidRDefault="00A32497" w:rsidP="00A32497">
            <w:pPr>
              <w:rPr>
                <w:noProof/>
              </w:rPr>
            </w:pPr>
          </w:p>
        </w:tc>
      </w:tr>
      <w:tr w:rsidR="00A32497" w:rsidRPr="00F60C3E" w14:paraId="1CF305E2" w14:textId="77777777" w:rsidTr="00A32497">
        <w:trPr>
          <w:jc w:val="center"/>
        </w:trPr>
        <w:tc>
          <w:tcPr>
            <w:tcW w:w="1951" w:type="dxa"/>
            <w:shd w:val="clear" w:color="auto" w:fill="auto"/>
          </w:tcPr>
          <w:p w14:paraId="5BB3108A"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FDD_G</w:t>
            </w:r>
          </w:p>
        </w:tc>
        <w:tc>
          <w:tcPr>
            <w:tcW w:w="1985" w:type="dxa"/>
            <w:shd w:val="clear" w:color="auto" w:fill="auto"/>
          </w:tcPr>
          <w:p w14:paraId="7F8E6096"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 dBm</w:t>
            </w:r>
          </w:p>
        </w:tc>
        <w:tc>
          <w:tcPr>
            <w:tcW w:w="1701" w:type="dxa"/>
            <w:vMerge/>
            <w:shd w:val="clear" w:color="auto" w:fill="auto"/>
          </w:tcPr>
          <w:p w14:paraId="141C4E42" w14:textId="77777777" w:rsidR="00A32497" w:rsidRPr="00F60C3E" w:rsidRDefault="00A32497" w:rsidP="00A32497">
            <w:pPr>
              <w:rPr>
                <w:noProof/>
              </w:rPr>
            </w:pPr>
          </w:p>
        </w:tc>
      </w:tr>
      <w:tr w:rsidR="00A32497" w:rsidRPr="00F60C3E" w14:paraId="398418B2" w14:textId="77777777" w:rsidTr="00A32497">
        <w:trPr>
          <w:jc w:val="center"/>
        </w:trPr>
        <w:tc>
          <w:tcPr>
            <w:tcW w:w="1951" w:type="dxa"/>
            <w:shd w:val="clear" w:color="auto" w:fill="auto"/>
          </w:tcPr>
          <w:p w14:paraId="323562A7"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FDD_H</w:t>
            </w:r>
          </w:p>
        </w:tc>
        <w:tc>
          <w:tcPr>
            <w:tcW w:w="1985" w:type="dxa"/>
            <w:shd w:val="clear" w:color="auto" w:fill="auto"/>
          </w:tcPr>
          <w:p w14:paraId="4516794F"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-121.5 dBm</w:t>
            </w:r>
          </w:p>
        </w:tc>
        <w:tc>
          <w:tcPr>
            <w:tcW w:w="1701" w:type="dxa"/>
            <w:vMerge/>
            <w:shd w:val="clear" w:color="auto" w:fill="auto"/>
          </w:tcPr>
          <w:p w14:paraId="0A38A0F9" w14:textId="77777777" w:rsidR="00A32497" w:rsidRPr="00F60C3E" w:rsidRDefault="00A32497" w:rsidP="00A32497">
            <w:pPr>
              <w:rPr>
                <w:noProof/>
              </w:rPr>
            </w:pPr>
          </w:p>
        </w:tc>
      </w:tr>
      <w:tr w:rsidR="00A32497" w:rsidRPr="00F60C3E" w14:paraId="3ACC9C78" w14:textId="77777777" w:rsidTr="00A32497">
        <w:trPr>
          <w:trHeight w:val="422"/>
          <w:jc w:val="center"/>
        </w:trPr>
        <w:tc>
          <w:tcPr>
            <w:tcW w:w="1951" w:type="dxa"/>
            <w:shd w:val="clear" w:color="auto" w:fill="auto"/>
          </w:tcPr>
          <w:p w14:paraId="1BB42CE6"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FDD_F</w:t>
            </w:r>
          </w:p>
        </w:tc>
        <w:tc>
          <w:tcPr>
            <w:tcW w:w="1985" w:type="dxa"/>
            <w:shd w:val="clear" w:color="auto" w:fill="auto"/>
          </w:tcPr>
          <w:p w14:paraId="6A2B2AED"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-122.5 dBm</w:t>
            </w:r>
            <w:r w:rsidRPr="00F60C3E">
              <w:rPr>
                <w:rFonts w:ascii="Arial" w:hAnsi="Arial" w:cs="Arial"/>
                <w:noProof/>
                <w:sz w:val="18"/>
                <w:szCs w:val="18"/>
              </w:rPr>
              <w:br/>
              <w:t>(Note 1)</w:t>
            </w:r>
          </w:p>
        </w:tc>
        <w:tc>
          <w:tcPr>
            <w:tcW w:w="1701" w:type="dxa"/>
            <w:vMerge/>
            <w:shd w:val="clear" w:color="auto" w:fill="auto"/>
          </w:tcPr>
          <w:p w14:paraId="151AA8DB" w14:textId="77777777" w:rsidR="00A32497" w:rsidRPr="00F60C3E" w:rsidRDefault="00A32497" w:rsidP="00A32497">
            <w:pPr>
              <w:rPr>
                <w:noProof/>
              </w:rPr>
            </w:pPr>
          </w:p>
        </w:tc>
      </w:tr>
      <w:tr w:rsidR="00A32497" w:rsidRPr="00F60C3E" w14:paraId="411F600F" w14:textId="77777777" w:rsidTr="00A32497">
        <w:trPr>
          <w:jc w:val="center"/>
        </w:trPr>
        <w:tc>
          <w:tcPr>
            <w:tcW w:w="1951" w:type="dxa"/>
            <w:shd w:val="clear" w:color="auto" w:fill="auto"/>
          </w:tcPr>
          <w:p w14:paraId="569B894D" w14:textId="77777777" w:rsidR="00A32497" w:rsidRPr="00F60C3E" w:rsidRDefault="00A32497" w:rsidP="00A32497">
            <w:pPr>
              <w:jc w:val="center"/>
              <w:rPr>
                <w:rFonts w:ascii="Arial" w:hAnsi="Arial" w:cs="Arial"/>
                <w:b/>
                <w:noProof/>
                <w:sz w:val="18"/>
                <w:szCs w:val="18"/>
              </w:rPr>
            </w:pPr>
            <w:r w:rsidRPr="00F60C3E">
              <w:rPr>
                <w:rFonts w:ascii="Arial" w:hAnsi="Arial" w:cs="Arial"/>
                <w:b/>
                <w:noProof/>
                <w:sz w:val="18"/>
                <w:szCs w:val="18"/>
              </w:rPr>
              <w:t>FDD_D</w:t>
            </w:r>
          </w:p>
        </w:tc>
        <w:tc>
          <w:tcPr>
            <w:tcW w:w="1985" w:type="dxa"/>
            <w:shd w:val="clear" w:color="auto" w:fill="auto"/>
          </w:tcPr>
          <w:p w14:paraId="27EF236B" w14:textId="77777777" w:rsidR="00A32497" w:rsidRPr="00F60C3E" w:rsidRDefault="00A32497" w:rsidP="00A32497">
            <w:pPr>
              <w:jc w:val="center"/>
              <w:rPr>
                <w:rFonts w:ascii="Arial" w:hAnsi="Arial" w:cs="Arial"/>
                <w:noProof/>
                <w:sz w:val="18"/>
                <w:szCs w:val="18"/>
              </w:rPr>
            </w:pPr>
            <w:r w:rsidRPr="00F60C3E">
              <w:rPr>
                <w:rFonts w:ascii="Arial" w:hAnsi="Arial" w:cs="Arial"/>
                <w:noProof/>
                <w:sz w:val="18"/>
                <w:szCs w:val="18"/>
              </w:rPr>
              <w:t>-123.5 dBm</w:t>
            </w:r>
          </w:p>
        </w:tc>
        <w:tc>
          <w:tcPr>
            <w:tcW w:w="1701" w:type="dxa"/>
            <w:vMerge/>
            <w:shd w:val="clear" w:color="auto" w:fill="auto"/>
          </w:tcPr>
          <w:p w14:paraId="1C2E8E8C" w14:textId="77777777" w:rsidR="00A32497" w:rsidRPr="00F60C3E" w:rsidRDefault="00A32497" w:rsidP="00A32497">
            <w:pPr>
              <w:rPr>
                <w:noProof/>
              </w:rPr>
            </w:pPr>
          </w:p>
        </w:tc>
      </w:tr>
      <w:tr w:rsidR="00A32497" w:rsidRPr="00F60C3E" w14:paraId="285AAC61" w14:textId="77777777" w:rsidTr="00A32497">
        <w:trPr>
          <w:jc w:val="center"/>
        </w:trPr>
        <w:tc>
          <w:tcPr>
            <w:tcW w:w="5637" w:type="dxa"/>
            <w:gridSpan w:val="3"/>
            <w:shd w:val="clear" w:color="auto" w:fill="auto"/>
          </w:tcPr>
          <w:p w14:paraId="6BB4F910" w14:textId="77777777" w:rsidR="00A32497" w:rsidRPr="00F60C3E" w:rsidRDefault="00A32497" w:rsidP="00A32497">
            <w:pPr>
              <w:pStyle w:val="TAN"/>
              <w:rPr>
                <w:rFonts w:cs="Arial"/>
                <w:lang w:eastAsia="en-US"/>
              </w:rPr>
            </w:pPr>
            <w:r w:rsidRPr="00F60C3E">
              <w:rPr>
                <w:rFonts w:cs="Arial"/>
                <w:lang w:eastAsia="en-US"/>
              </w:rPr>
              <w:t>Note 1:</w:t>
            </w:r>
            <w:r w:rsidRPr="00F60C3E">
              <w:rPr>
                <w:rFonts w:cs="Arial"/>
                <w:lang w:eastAsia="en-US"/>
              </w:rPr>
              <w:tab/>
              <w:t>The condition is -123 dBm when the carrier frequency of the assigned E-UTRA channel bandwidth is within 865-894 MHz.</w:t>
            </w:r>
          </w:p>
          <w:p w14:paraId="18C3BDF2" w14:textId="77777777" w:rsidR="00B53643" w:rsidRPr="00F60C3E" w:rsidRDefault="00B53643" w:rsidP="00A32497">
            <w:pPr>
              <w:pStyle w:val="TAN"/>
              <w:rPr>
                <w:rFonts w:cs="Arial"/>
                <w:noProof/>
                <w:lang w:eastAsia="en-US"/>
              </w:rPr>
            </w:pPr>
            <w:r w:rsidRPr="00F60C3E">
              <w:rPr>
                <w:rFonts w:cs="Arial"/>
              </w:rPr>
              <w:t>N</w:t>
            </w:r>
            <w:r w:rsidRPr="00F60C3E">
              <w:rPr>
                <w:rFonts w:eastAsia="MS Mincho" w:cs="Arial" w:hint="eastAsia"/>
                <w:lang w:eastAsia="ja-JP"/>
              </w:rPr>
              <w:t>ote</w:t>
            </w:r>
            <w:r w:rsidRPr="00F60C3E">
              <w:rPr>
                <w:rFonts w:cs="Arial"/>
                <w:lang w:eastAsia="zh-CN"/>
              </w:rPr>
              <w:t xml:space="preserve"> </w:t>
            </w:r>
            <w:r w:rsidRPr="00F60C3E">
              <w:rPr>
                <w:rFonts w:eastAsia="MS Mincho" w:cs="Arial" w:hint="eastAsia"/>
                <w:lang w:eastAsia="ja-JP"/>
              </w:rPr>
              <w:t>2</w:t>
            </w:r>
            <w:r w:rsidRPr="00F60C3E">
              <w:rPr>
                <w:rFonts w:cs="Arial"/>
                <w:lang w:eastAsia="zh-CN"/>
              </w:rPr>
              <w:t>:</w:t>
            </w:r>
            <w:r w:rsidRPr="00F60C3E">
              <w:rPr>
                <w:rFonts w:cs="Arial"/>
              </w:rPr>
              <w:tab/>
            </w:r>
            <w:r w:rsidRPr="00F60C3E">
              <w:rPr>
                <w:rFonts w:eastAsia="MS Mincho" w:cs="Arial" w:hint="eastAsia"/>
                <w:lang w:eastAsia="ja-JP"/>
              </w:rPr>
              <w:t>For Band 74, t</w:t>
            </w:r>
            <w:r w:rsidRPr="00F60C3E">
              <w:rPr>
                <w:rFonts w:cs="Arial"/>
              </w:rPr>
              <w:t xml:space="preserve">he condition is </w:t>
            </w:r>
            <w:r w:rsidRPr="00F60C3E">
              <w:rPr>
                <w:rFonts w:cs="Arial"/>
                <w:lang w:val="en-US"/>
              </w:rPr>
              <w:t>-12</w:t>
            </w:r>
            <w:r w:rsidRPr="00F60C3E">
              <w:rPr>
                <w:rFonts w:eastAsia="MS Mincho" w:cs="Arial" w:hint="eastAsia"/>
                <w:lang w:val="en-US" w:eastAsia="ja-JP"/>
              </w:rPr>
              <w:t>5</w:t>
            </w:r>
            <w:r w:rsidRPr="00F60C3E">
              <w:rPr>
                <w:rFonts w:cs="Arial"/>
                <w:lang w:val="en-US"/>
              </w:rPr>
              <w:t xml:space="preserve"> dBm </w:t>
            </w:r>
            <w:r w:rsidRPr="00F60C3E">
              <w:rPr>
                <w:rFonts w:cs="Arial"/>
              </w:rPr>
              <w:t>when the carrier frequency of the assigned E-UTRA channel bandwidth is within 1475.9-1510.9 MHz.</w:t>
            </w:r>
          </w:p>
        </w:tc>
      </w:tr>
    </w:tbl>
    <w:p w14:paraId="3993D94F" w14:textId="77777777" w:rsidR="00A32497" w:rsidRPr="00F60C3E" w:rsidRDefault="00A32497" w:rsidP="00B457EB"/>
    <w:p w14:paraId="78047DE4" w14:textId="77777777" w:rsidR="003B234C" w:rsidRPr="00F60C3E" w:rsidRDefault="003B234C" w:rsidP="003B234C">
      <w:pPr>
        <w:pStyle w:val="Heading8"/>
        <w:rPr>
          <w:rFonts w:cs="v4.2.0"/>
        </w:rPr>
      </w:pPr>
      <w:bookmarkStart w:id="825" w:name="historyclause"/>
      <w:r w:rsidRPr="00F60C3E">
        <w:rPr>
          <w:rFonts w:cs="v4.2.0"/>
        </w:rPr>
        <w:br w:type="page"/>
      </w:r>
      <w:bookmarkStart w:id="826" w:name="_Toc535329739"/>
      <w:r w:rsidRPr="00F60C3E">
        <w:rPr>
          <w:rFonts w:cs="v4.2.0"/>
        </w:rPr>
        <w:t xml:space="preserve">Annex </w:t>
      </w:r>
      <w:r w:rsidR="00B1755E" w:rsidRPr="00F60C3E">
        <w:rPr>
          <w:rFonts w:cs="v4.2.0"/>
        </w:rPr>
        <w:t>C</w:t>
      </w:r>
      <w:r w:rsidRPr="00F60C3E">
        <w:rPr>
          <w:rFonts w:cs="v4.2.0"/>
        </w:rPr>
        <w:t xml:space="preserve"> (informative):</w:t>
      </w:r>
      <w:r w:rsidRPr="00F60C3E">
        <w:rPr>
          <w:rFonts w:cs="v4.2.0"/>
        </w:rPr>
        <w:br/>
        <w:t>Change History</w:t>
      </w:r>
      <w:bookmarkEnd w:id="826"/>
    </w:p>
    <w:bookmarkEnd w:id="825"/>
    <w:p w14:paraId="5F5E9DFF" w14:textId="77777777" w:rsidR="003B234C" w:rsidRPr="00F60C3E" w:rsidRDefault="003B234C" w:rsidP="003B234C">
      <w:pPr>
        <w:pStyle w:val="TH"/>
        <w:rPr>
          <w:rFonts w:cs="v4.2.0"/>
        </w:rPr>
      </w:pPr>
    </w:p>
    <w:tbl>
      <w:tblPr>
        <w:tblW w:w="8642" w:type="dxa"/>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919"/>
        <w:gridCol w:w="851"/>
        <w:gridCol w:w="1276"/>
        <w:gridCol w:w="715"/>
        <w:gridCol w:w="560"/>
        <w:gridCol w:w="499"/>
        <w:gridCol w:w="2980"/>
        <w:gridCol w:w="842"/>
      </w:tblGrid>
      <w:tr w:rsidR="000E5F1E" w:rsidRPr="00F60C3E" w14:paraId="7B269A75" w14:textId="77777777" w:rsidTr="00EB75E1">
        <w:trPr>
          <w:cantSplit/>
          <w:trHeight w:val="113"/>
        </w:trPr>
        <w:tc>
          <w:tcPr>
            <w:tcW w:w="919" w:type="dxa"/>
          </w:tcPr>
          <w:p w14:paraId="4BE01761" w14:textId="77777777" w:rsidR="000E5F1E" w:rsidRPr="00F60C3E" w:rsidRDefault="000E5F1E" w:rsidP="009D02BD">
            <w:pPr>
              <w:pStyle w:val="TAL"/>
              <w:rPr>
                <w:rFonts w:cs="Arial"/>
                <w:b/>
                <w:sz w:val="16"/>
                <w:lang w:eastAsia="en-US"/>
              </w:rPr>
            </w:pPr>
            <w:r w:rsidRPr="00F60C3E">
              <w:rPr>
                <w:rFonts w:cs="Arial"/>
                <w:b/>
                <w:sz w:val="16"/>
                <w:lang w:eastAsia="en-US"/>
              </w:rPr>
              <w:t>Date</w:t>
            </w:r>
          </w:p>
        </w:tc>
        <w:tc>
          <w:tcPr>
            <w:tcW w:w="851" w:type="dxa"/>
            <w:shd w:val="clear" w:color="auto" w:fill="auto"/>
          </w:tcPr>
          <w:p w14:paraId="6EEDB29C" w14:textId="77777777" w:rsidR="000E5F1E" w:rsidRPr="00F60C3E" w:rsidRDefault="000E5F1E" w:rsidP="009D02BD">
            <w:pPr>
              <w:pStyle w:val="TAL"/>
              <w:rPr>
                <w:rFonts w:cs="Arial"/>
                <w:b/>
                <w:sz w:val="16"/>
                <w:lang w:eastAsia="en-US"/>
              </w:rPr>
            </w:pPr>
            <w:r w:rsidRPr="00F60C3E">
              <w:rPr>
                <w:rFonts w:cs="Arial"/>
                <w:b/>
                <w:sz w:val="16"/>
                <w:lang w:eastAsia="en-US"/>
              </w:rPr>
              <w:t>Meeting</w:t>
            </w:r>
          </w:p>
        </w:tc>
        <w:tc>
          <w:tcPr>
            <w:tcW w:w="1276" w:type="dxa"/>
            <w:shd w:val="clear" w:color="auto" w:fill="auto"/>
          </w:tcPr>
          <w:p w14:paraId="2FEA0ABA" w14:textId="77777777" w:rsidR="000E5F1E" w:rsidRPr="00F60C3E" w:rsidRDefault="000E5F1E" w:rsidP="009D02BD">
            <w:pPr>
              <w:pStyle w:val="TAL"/>
              <w:rPr>
                <w:rFonts w:cs="Arial"/>
                <w:b/>
                <w:sz w:val="16"/>
                <w:lang w:eastAsia="en-US"/>
              </w:rPr>
            </w:pPr>
            <w:r w:rsidRPr="00F60C3E">
              <w:rPr>
                <w:rFonts w:cs="Arial"/>
                <w:b/>
                <w:sz w:val="16"/>
                <w:lang w:eastAsia="en-US"/>
              </w:rPr>
              <w:t>TDoc</w:t>
            </w:r>
          </w:p>
        </w:tc>
        <w:tc>
          <w:tcPr>
            <w:tcW w:w="715" w:type="dxa"/>
            <w:shd w:val="clear" w:color="auto" w:fill="auto"/>
          </w:tcPr>
          <w:p w14:paraId="40AA4561" w14:textId="77777777" w:rsidR="000E5F1E" w:rsidRPr="00F60C3E" w:rsidRDefault="000E5F1E" w:rsidP="009D02BD">
            <w:pPr>
              <w:pStyle w:val="TAL"/>
              <w:rPr>
                <w:rFonts w:cs="Arial"/>
                <w:b/>
                <w:sz w:val="16"/>
                <w:lang w:eastAsia="en-US"/>
              </w:rPr>
            </w:pPr>
            <w:r w:rsidRPr="00F60C3E">
              <w:rPr>
                <w:rFonts w:cs="Arial"/>
                <w:b/>
                <w:sz w:val="16"/>
                <w:lang w:eastAsia="en-US"/>
              </w:rPr>
              <w:t>CR</w:t>
            </w:r>
          </w:p>
        </w:tc>
        <w:tc>
          <w:tcPr>
            <w:tcW w:w="560" w:type="dxa"/>
            <w:shd w:val="clear" w:color="auto" w:fill="auto"/>
          </w:tcPr>
          <w:p w14:paraId="5F3482D6" w14:textId="77777777" w:rsidR="000E5F1E" w:rsidRPr="00F60C3E" w:rsidRDefault="000E5F1E" w:rsidP="009D02BD">
            <w:pPr>
              <w:pStyle w:val="TAL"/>
              <w:rPr>
                <w:rFonts w:cs="Arial"/>
                <w:b/>
                <w:sz w:val="16"/>
                <w:lang w:eastAsia="en-US"/>
              </w:rPr>
            </w:pPr>
            <w:r w:rsidRPr="00F60C3E">
              <w:rPr>
                <w:rFonts w:cs="Arial"/>
                <w:b/>
                <w:sz w:val="16"/>
                <w:lang w:eastAsia="en-US"/>
              </w:rPr>
              <w:t>Rev</w:t>
            </w:r>
          </w:p>
        </w:tc>
        <w:tc>
          <w:tcPr>
            <w:tcW w:w="499" w:type="dxa"/>
          </w:tcPr>
          <w:p w14:paraId="7C8C3B75" w14:textId="77777777" w:rsidR="000E5F1E" w:rsidRPr="00F60C3E" w:rsidRDefault="000E5F1E" w:rsidP="009D02BD">
            <w:pPr>
              <w:pStyle w:val="TAL"/>
              <w:rPr>
                <w:rFonts w:cs="Arial"/>
                <w:b/>
                <w:sz w:val="16"/>
                <w:lang w:eastAsia="en-US"/>
              </w:rPr>
            </w:pPr>
            <w:r w:rsidRPr="00F60C3E">
              <w:rPr>
                <w:rFonts w:cs="Arial"/>
                <w:b/>
                <w:sz w:val="16"/>
                <w:lang w:eastAsia="en-US"/>
              </w:rPr>
              <w:t>Cat</w:t>
            </w:r>
          </w:p>
        </w:tc>
        <w:tc>
          <w:tcPr>
            <w:tcW w:w="2980" w:type="dxa"/>
            <w:shd w:val="clear" w:color="auto" w:fill="auto"/>
          </w:tcPr>
          <w:p w14:paraId="2AD1F10A" w14:textId="77777777" w:rsidR="000E5F1E" w:rsidRPr="00F60C3E" w:rsidRDefault="000E5F1E" w:rsidP="009D02BD">
            <w:pPr>
              <w:pStyle w:val="TAL"/>
              <w:rPr>
                <w:rFonts w:cs="Arial"/>
                <w:b/>
                <w:sz w:val="16"/>
                <w:lang w:eastAsia="en-US"/>
              </w:rPr>
            </w:pPr>
            <w:r w:rsidRPr="00F60C3E">
              <w:rPr>
                <w:rFonts w:cs="Arial"/>
                <w:b/>
                <w:sz w:val="16"/>
                <w:lang w:eastAsia="en-US"/>
              </w:rPr>
              <w:t>Subject/Comment</w:t>
            </w:r>
          </w:p>
        </w:tc>
        <w:tc>
          <w:tcPr>
            <w:tcW w:w="842" w:type="dxa"/>
            <w:shd w:val="clear" w:color="auto" w:fill="auto"/>
          </w:tcPr>
          <w:p w14:paraId="5318D816" w14:textId="77777777" w:rsidR="000E5F1E" w:rsidRPr="00F60C3E" w:rsidRDefault="000E5F1E" w:rsidP="009D02BD">
            <w:pPr>
              <w:pStyle w:val="TAL"/>
              <w:rPr>
                <w:rFonts w:cs="Arial"/>
                <w:b/>
                <w:sz w:val="16"/>
                <w:lang w:eastAsia="en-US"/>
              </w:rPr>
            </w:pPr>
            <w:r w:rsidRPr="00F60C3E">
              <w:rPr>
                <w:rFonts w:cs="Arial"/>
                <w:b/>
                <w:sz w:val="16"/>
                <w:lang w:eastAsia="en-US"/>
              </w:rPr>
              <w:t>New version</w:t>
            </w:r>
          </w:p>
        </w:tc>
      </w:tr>
      <w:tr w:rsidR="000E5F1E" w:rsidRPr="00F60C3E" w14:paraId="50039949" w14:textId="77777777" w:rsidTr="00EB75E1">
        <w:trPr>
          <w:cantSplit/>
          <w:trHeight w:val="113"/>
        </w:trPr>
        <w:tc>
          <w:tcPr>
            <w:tcW w:w="919" w:type="dxa"/>
          </w:tcPr>
          <w:p w14:paraId="13006BE0" w14:textId="77777777" w:rsidR="000E5F1E" w:rsidRPr="00F60C3E" w:rsidRDefault="000E5F1E" w:rsidP="003E2E13">
            <w:pPr>
              <w:pStyle w:val="TAL"/>
              <w:rPr>
                <w:rFonts w:cs="Arial"/>
                <w:lang w:eastAsia="en-US"/>
              </w:rPr>
            </w:pPr>
          </w:p>
        </w:tc>
        <w:tc>
          <w:tcPr>
            <w:tcW w:w="851" w:type="dxa"/>
            <w:shd w:val="clear" w:color="auto" w:fill="auto"/>
          </w:tcPr>
          <w:p w14:paraId="12371D1C" w14:textId="77777777" w:rsidR="000E5F1E" w:rsidRPr="00F60C3E" w:rsidRDefault="000E5F1E" w:rsidP="003E2E13">
            <w:pPr>
              <w:pStyle w:val="TAL"/>
              <w:rPr>
                <w:rFonts w:cs="Arial"/>
                <w:lang w:eastAsia="en-US"/>
              </w:rPr>
            </w:pPr>
            <w:r w:rsidRPr="00F60C3E">
              <w:rPr>
                <w:rFonts w:cs="Arial"/>
                <w:lang w:eastAsia="en-US"/>
              </w:rPr>
              <w:t>RP-37</w:t>
            </w:r>
          </w:p>
        </w:tc>
        <w:tc>
          <w:tcPr>
            <w:tcW w:w="1276" w:type="dxa"/>
            <w:shd w:val="clear" w:color="auto" w:fill="auto"/>
          </w:tcPr>
          <w:p w14:paraId="67647F81" w14:textId="77777777" w:rsidR="000E5F1E" w:rsidRPr="00F60C3E" w:rsidRDefault="000E5F1E" w:rsidP="003E2E13">
            <w:pPr>
              <w:pStyle w:val="TAL"/>
              <w:rPr>
                <w:rFonts w:cs="Arial"/>
                <w:lang w:eastAsia="en-US"/>
              </w:rPr>
            </w:pPr>
          </w:p>
        </w:tc>
        <w:tc>
          <w:tcPr>
            <w:tcW w:w="715" w:type="dxa"/>
            <w:shd w:val="clear" w:color="auto" w:fill="auto"/>
          </w:tcPr>
          <w:p w14:paraId="157C6AE2" w14:textId="77777777" w:rsidR="000E5F1E" w:rsidRPr="00F60C3E" w:rsidRDefault="000E5F1E" w:rsidP="003E2E13">
            <w:pPr>
              <w:pStyle w:val="TAL"/>
              <w:rPr>
                <w:rFonts w:cs="Arial"/>
                <w:lang w:eastAsia="en-US"/>
              </w:rPr>
            </w:pPr>
          </w:p>
        </w:tc>
        <w:tc>
          <w:tcPr>
            <w:tcW w:w="560" w:type="dxa"/>
            <w:shd w:val="clear" w:color="auto" w:fill="auto"/>
          </w:tcPr>
          <w:p w14:paraId="611D0C9B" w14:textId="77777777" w:rsidR="000E5F1E" w:rsidRPr="00F60C3E" w:rsidRDefault="000E5F1E" w:rsidP="003E2E13">
            <w:pPr>
              <w:pStyle w:val="TAL"/>
              <w:rPr>
                <w:rFonts w:cs="Arial"/>
                <w:lang w:eastAsia="en-US"/>
              </w:rPr>
            </w:pPr>
          </w:p>
        </w:tc>
        <w:tc>
          <w:tcPr>
            <w:tcW w:w="499" w:type="dxa"/>
          </w:tcPr>
          <w:p w14:paraId="32799277" w14:textId="77777777" w:rsidR="000E5F1E" w:rsidRPr="00F60C3E" w:rsidRDefault="000E5F1E" w:rsidP="009D02BD">
            <w:pPr>
              <w:pStyle w:val="TAL"/>
              <w:rPr>
                <w:rFonts w:cs="Arial"/>
                <w:lang w:eastAsia="en-US"/>
              </w:rPr>
            </w:pPr>
          </w:p>
        </w:tc>
        <w:tc>
          <w:tcPr>
            <w:tcW w:w="2980" w:type="dxa"/>
            <w:shd w:val="clear" w:color="auto" w:fill="auto"/>
          </w:tcPr>
          <w:p w14:paraId="7CF4B83E" w14:textId="77777777" w:rsidR="000E5F1E" w:rsidRPr="00F60C3E" w:rsidRDefault="000E5F1E" w:rsidP="003E2E13">
            <w:pPr>
              <w:pStyle w:val="TAL"/>
              <w:rPr>
                <w:rFonts w:cs="Arial"/>
                <w:lang w:eastAsia="en-US"/>
              </w:rPr>
            </w:pPr>
            <w:r w:rsidRPr="00F60C3E">
              <w:rPr>
                <w:rFonts w:cs="Arial"/>
                <w:lang w:eastAsia="en-US"/>
              </w:rPr>
              <w:t>Rel-8 version created based on v7.9.0</w:t>
            </w:r>
          </w:p>
        </w:tc>
        <w:tc>
          <w:tcPr>
            <w:tcW w:w="842" w:type="dxa"/>
            <w:shd w:val="clear" w:color="auto" w:fill="auto"/>
          </w:tcPr>
          <w:p w14:paraId="534D1AA2" w14:textId="77777777" w:rsidR="000E5F1E" w:rsidRPr="00F60C3E" w:rsidRDefault="000E5F1E" w:rsidP="003E2E13">
            <w:pPr>
              <w:pStyle w:val="TAL"/>
              <w:rPr>
                <w:rFonts w:cs="Arial"/>
                <w:lang w:eastAsia="en-US"/>
              </w:rPr>
            </w:pPr>
            <w:r w:rsidRPr="00F60C3E">
              <w:rPr>
                <w:rFonts w:cs="Arial"/>
                <w:lang w:eastAsia="en-US"/>
              </w:rPr>
              <w:t>8.0.0</w:t>
            </w:r>
          </w:p>
        </w:tc>
      </w:tr>
      <w:tr w:rsidR="000E5F1E" w:rsidRPr="00F60C3E" w14:paraId="747DB715" w14:textId="77777777" w:rsidTr="00EB75E1">
        <w:trPr>
          <w:cantSplit/>
          <w:trHeight w:val="113"/>
        </w:trPr>
        <w:tc>
          <w:tcPr>
            <w:tcW w:w="919" w:type="dxa"/>
          </w:tcPr>
          <w:p w14:paraId="351C5698" w14:textId="77777777" w:rsidR="000E5F1E" w:rsidRPr="00F60C3E" w:rsidRDefault="000E5F1E" w:rsidP="003E2E13">
            <w:pPr>
              <w:pStyle w:val="TAL"/>
              <w:rPr>
                <w:rFonts w:cs="Arial"/>
                <w:lang w:eastAsia="en-US"/>
              </w:rPr>
            </w:pPr>
          </w:p>
        </w:tc>
        <w:tc>
          <w:tcPr>
            <w:tcW w:w="851" w:type="dxa"/>
            <w:shd w:val="clear" w:color="auto" w:fill="auto"/>
          </w:tcPr>
          <w:p w14:paraId="1B32CD3A" w14:textId="77777777" w:rsidR="000E5F1E" w:rsidRPr="00F60C3E" w:rsidRDefault="000E5F1E" w:rsidP="003E2E13">
            <w:pPr>
              <w:pStyle w:val="TAL"/>
              <w:rPr>
                <w:rFonts w:cs="Arial"/>
                <w:lang w:eastAsia="en-US"/>
              </w:rPr>
            </w:pPr>
            <w:r w:rsidRPr="00F60C3E">
              <w:rPr>
                <w:rFonts w:cs="Arial"/>
                <w:lang w:eastAsia="en-US"/>
              </w:rPr>
              <w:t>RP-37</w:t>
            </w:r>
          </w:p>
        </w:tc>
        <w:tc>
          <w:tcPr>
            <w:tcW w:w="1276" w:type="dxa"/>
            <w:shd w:val="clear" w:color="auto" w:fill="auto"/>
          </w:tcPr>
          <w:p w14:paraId="06F7F2E8" w14:textId="77777777" w:rsidR="000E5F1E" w:rsidRPr="00F60C3E" w:rsidRDefault="000E5F1E" w:rsidP="003E2E13">
            <w:pPr>
              <w:pStyle w:val="TAL"/>
              <w:rPr>
                <w:rFonts w:cs="Arial"/>
                <w:lang w:eastAsia="en-US"/>
              </w:rPr>
            </w:pPr>
            <w:r w:rsidRPr="00F60C3E">
              <w:rPr>
                <w:rFonts w:cs="Arial"/>
                <w:lang w:eastAsia="en-US"/>
              </w:rPr>
              <w:t>RP-070658</w:t>
            </w:r>
          </w:p>
        </w:tc>
        <w:tc>
          <w:tcPr>
            <w:tcW w:w="715" w:type="dxa"/>
            <w:shd w:val="clear" w:color="auto" w:fill="auto"/>
          </w:tcPr>
          <w:p w14:paraId="712E50AC" w14:textId="77777777" w:rsidR="000E5F1E" w:rsidRPr="00F60C3E" w:rsidRDefault="000E5F1E" w:rsidP="003E2E13">
            <w:pPr>
              <w:pStyle w:val="TAL"/>
              <w:rPr>
                <w:rFonts w:cs="Arial"/>
                <w:lang w:eastAsia="en-US"/>
              </w:rPr>
            </w:pPr>
            <w:r w:rsidRPr="00F60C3E">
              <w:rPr>
                <w:rFonts w:cs="Arial"/>
                <w:lang w:eastAsia="en-US"/>
              </w:rPr>
              <w:t>0916</w:t>
            </w:r>
          </w:p>
        </w:tc>
        <w:tc>
          <w:tcPr>
            <w:tcW w:w="560" w:type="dxa"/>
            <w:shd w:val="clear" w:color="auto" w:fill="auto"/>
          </w:tcPr>
          <w:p w14:paraId="18D9BEA3" w14:textId="77777777" w:rsidR="000E5F1E" w:rsidRPr="00F60C3E" w:rsidRDefault="000E5F1E" w:rsidP="003E2E13">
            <w:pPr>
              <w:pStyle w:val="TAL"/>
              <w:rPr>
                <w:rFonts w:cs="Arial"/>
                <w:lang w:eastAsia="en-US"/>
              </w:rPr>
            </w:pPr>
          </w:p>
        </w:tc>
        <w:tc>
          <w:tcPr>
            <w:tcW w:w="499" w:type="dxa"/>
          </w:tcPr>
          <w:p w14:paraId="74733945" w14:textId="77777777" w:rsidR="000E5F1E" w:rsidRPr="00F60C3E" w:rsidRDefault="000E5F1E" w:rsidP="009D02BD">
            <w:pPr>
              <w:pStyle w:val="TAL"/>
              <w:rPr>
                <w:rFonts w:cs="Arial"/>
                <w:lang w:eastAsia="en-US"/>
              </w:rPr>
            </w:pPr>
            <w:r w:rsidRPr="00F60C3E">
              <w:rPr>
                <w:rFonts w:cs="Arial"/>
                <w:lang w:eastAsia="en-US"/>
              </w:rPr>
              <w:t>B</w:t>
            </w:r>
          </w:p>
        </w:tc>
        <w:tc>
          <w:tcPr>
            <w:tcW w:w="2980" w:type="dxa"/>
            <w:shd w:val="clear" w:color="auto" w:fill="auto"/>
          </w:tcPr>
          <w:p w14:paraId="036905E7" w14:textId="77777777" w:rsidR="000E5F1E" w:rsidRPr="00F60C3E" w:rsidRDefault="000E5F1E" w:rsidP="003E2E13">
            <w:pPr>
              <w:pStyle w:val="TAL"/>
              <w:rPr>
                <w:rFonts w:cs="Arial"/>
                <w:lang w:eastAsia="en-US"/>
              </w:rPr>
            </w:pPr>
            <w:r w:rsidRPr="00F60C3E">
              <w:rPr>
                <w:rFonts w:cs="Arial"/>
                <w:lang w:eastAsia="en-US"/>
              </w:rPr>
              <w:t>Introduction of UMTS1500 requirements (Rel-8)</w:t>
            </w:r>
          </w:p>
        </w:tc>
        <w:tc>
          <w:tcPr>
            <w:tcW w:w="842" w:type="dxa"/>
            <w:shd w:val="clear" w:color="auto" w:fill="auto"/>
          </w:tcPr>
          <w:p w14:paraId="6F142FE1" w14:textId="77777777" w:rsidR="000E5F1E" w:rsidRPr="00F60C3E" w:rsidRDefault="000E5F1E" w:rsidP="003E2E13">
            <w:pPr>
              <w:pStyle w:val="TAL"/>
              <w:rPr>
                <w:rFonts w:cs="Arial"/>
                <w:lang w:eastAsia="en-US"/>
              </w:rPr>
            </w:pPr>
            <w:r w:rsidRPr="00F60C3E">
              <w:rPr>
                <w:rFonts w:cs="Arial"/>
                <w:lang w:eastAsia="en-US"/>
              </w:rPr>
              <w:t>8.0.0</w:t>
            </w:r>
          </w:p>
        </w:tc>
      </w:tr>
      <w:tr w:rsidR="000E5F1E" w:rsidRPr="00F60C3E" w14:paraId="336D12A1" w14:textId="77777777" w:rsidTr="00EB75E1">
        <w:trPr>
          <w:cantSplit/>
          <w:trHeight w:val="113"/>
        </w:trPr>
        <w:tc>
          <w:tcPr>
            <w:tcW w:w="919" w:type="dxa"/>
          </w:tcPr>
          <w:p w14:paraId="15E593A6" w14:textId="77777777" w:rsidR="000E5F1E" w:rsidRPr="00F60C3E" w:rsidRDefault="000E5F1E" w:rsidP="003E2E13">
            <w:pPr>
              <w:pStyle w:val="TAL"/>
              <w:rPr>
                <w:rFonts w:cs="Arial"/>
                <w:lang w:eastAsia="en-US"/>
              </w:rPr>
            </w:pPr>
          </w:p>
        </w:tc>
        <w:tc>
          <w:tcPr>
            <w:tcW w:w="851" w:type="dxa"/>
            <w:shd w:val="clear" w:color="auto" w:fill="auto"/>
          </w:tcPr>
          <w:p w14:paraId="235DF3E4" w14:textId="77777777" w:rsidR="000E5F1E" w:rsidRPr="00F60C3E" w:rsidRDefault="000E5F1E" w:rsidP="003E2E13">
            <w:pPr>
              <w:pStyle w:val="TAL"/>
              <w:rPr>
                <w:rFonts w:cs="Arial"/>
                <w:lang w:eastAsia="en-US"/>
              </w:rPr>
            </w:pPr>
            <w:r w:rsidRPr="00F60C3E">
              <w:rPr>
                <w:rFonts w:cs="Arial"/>
                <w:lang w:eastAsia="en-US"/>
              </w:rPr>
              <w:t>RP-38</w:t>
            </w:r>
          </w:p>
        </w:tc>
        <w:tc>
          <w:tcPr>
            <w:tcW w:w="1276" w:type="dxa"/>
            <w:shd w:val="clear" w:color="auto" w:fill="auto"/>
          </w:tcPr>
          <w:p w14:paraId="66622839" w14:textId="77777777" w:rsidR="000E5F1E" w:rsidRPr="00F60C3E" w:rsidRDefault="000E5F1E" w:rsidP="003E2E13">
            <w:pPr>
              <w:pStyle w:val="TAL"/>
              <w:rPr>
                <w:rFonts w:cs="Arial"/>
                <w:lang w:eastAsia="en-US"/>
              </w:rPr>
            </w:pPr>
            <w:r w:rsidRPr="00F60C3E">
              <w:rPr>
                <w:rFonts w:cs="Arial"/>
                <w:lang w:eastAsia="en-US"/>
              </w:rPr>
              <w:t>RP-070933</w:t>
            </w:r>
          </w:p>
        </w:tc>
        <w:tc>
          <w:tcPr>
            <w:tcW w:w="715" w:type="dxa"/>
            <w:shd w:val="clear" w:color="auto" w:fill="auto"/>
          </w:tcPr>
          <w:p w14:paraId="5EAE0DF6" w14:textId="77777777" w:rsidR="000E5F1E" w:rsidRPr="00F60C3E" w:rsidRDefault="000E5F1E" w:rsidP="003E2E13">
            <w:pPr>
              <w:pStyle w:val="TAL"/>
              <w:rPr>
                <w:rFonts w:cs="Arial"/>
                <w:lang w:eastAsia="en-US"/>
              </w:rPr>
            </w:pPr>
            <w:r w:rsidRPr="00F60C3E">
              <w:rPr>
                <w:rFonts w:cs="Arial"/>
                <w:lang w:eastAsia="en-US"/>
              </w:rPr>
              <w:t>0922</w:t>
            </w:r>
          </w:p>
        </w:tc>
        <w:tc>
          <w:tcPr>
            <w:tcW w:w="560" w:type="dxa"/>
            <w:shd w:val="clear" w:color="auto" w:fill="auto"/>
          </w:tcPr>
          <w:p w14:paraId="565A8EDA" w14:textId="77777777" w:rsidR="000E5F1E" w:rsidRPr="00F60C3E" w:rsidRDefault="000E5F1E" w:rsidP="003E2E13">
            <w:pPr>
              <w:pStyle w:val="TAL"/>
              <w:rPr>
                <w:rFonts w:cs="Arial"/>
                <w:lang w:eastAsia="en-US"/>
              </w:rPr>
            </w:pPr>
          </w:p>
        </w:tc>
        <w:tc>
          <w:tcPr>
            <w:tcW w:w="499" w:type="dxa"/>
          </w:tcPr>
          <w:p w14:paraId="6B271E07"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56B7F4C4" w14:textId="77777777" w:rsidR="000E5F1E" w:rsidRPr="00F60C3E" w:rsidRDefault="000E5F1E" w:rsidP="003E2E13">
            <w:pPr>
              <w:pStyle w:val="TAL"/>
              <w:rPr>
                <w:rFonts w:cs="Arial"/>
                <w:lang w:eastAsia="en-US"/>
              </w:rPr>
            </w:pPr>
            <w:r w:rsidRPr="00F60C3E">
              <w:rPr>
                <w:rFonts w:eastAsia="MS Mincho" w:cs="Arial"/>
                <w:lang w:eastAsia="en-US"/>
              </w:rPr>
              <w:t>Title change for test case in Annex A.5.4.4</w:t>
            </w:r>
          </w:p>
        </w:tc>
        <w:tc>
          <w:tcPr>
            <w:tcW w:w="842" w:type="dxa"/>
            <w:shd w:val="clear" w:color="auto" w:fill="auto"/>
          </w:tcPr>
          <w:p w14:paraId="6A35F7B7" w14:textId="77777777" w:rsidR="000E5F1E" w:rsidRPr="00F60C3E" w:rsidRDefault="000E5F1E" w:rsidP="003E2E13">
            <w:pPr>
              <w:pStyle w:val="TAL"/>
              <w:rPr>
                <w:rFonts w:cs="Arial"/>
                <w:lang w:eastAsia="en-US"/>
              </w:rPr>
            </w:pPr>
            <w:r w:rsidRPr="00F60C3E">
              <w:rPr>
                <w:rFonts w:cs="Arial"/>
                <w:lang w:eastAsia="en-US"/>
              </w:rPr>
              <w:t>8.1.0</w:t>
            </w:r>
          </w:p>
        </w:tc>
      </w:tr>
      <w:tr w:rsidR="000E5F1E" w:rsidRPr="00F60C3E" w14:paraId="2FC87BBD" w14:textId="77777777" w:rsidTr="00EB75E1">
        <w:trPr>
          <w:cantSplit/>
          <w:trHeight w:val="113"/>
        </w:trPr>
        <w:tc>
          <w:tcPr>
            <w:tcW w:w="919" w:type="dxa"/>
          </w:tcPr>
          <w:p w14:paraId="7A707A95" w14:textId="77777777" w:rsidR="000E5F1E" w:rsidRPr="00F60C3E" w:rsidRDefault="000E5F1E" w:rsidP="003E2E13">
            <w:pPr>
              <w:pStyle w:val="TAL"/>
              <w:rPr>
                <w:rFonts w:cs="Arial"/>
                <w:lang w:eastAsia="en-US"/>
              </w:rPr>
            </w:pPr>
          </w:p>
        </w:tc>
        <w:tc>
          <w:tcPr>
            <w:tcW w:w="851" w:type="dxa"/>
            <w:shd w:val="clear" w:color="auto" w:fill="auto"/>
          </w:tcPr>
          <w:p w14:paraId="481BAD00" w14:textId="77777777" w:rsidR="000E5F1E" w:rsidRPr="00F60C3E" w:rsidRDefault="000E5F1E" w:rsidP="003E2E13">
            <w:pPr>
              <w:pStyle w:val="TAL"/>
              <w:rPr>
                <w:rFonts w:cs="Arial"/>
                <w:lang w:eastAsia="en-US"/>
              </w:rPr>
            </w:pPr>
            <w:r w:rsidRPr="00F60C3E">
              <w:rPr>
                <w:rFonts w:cs="Arial"/>
                <w:lang w:eastAsia="en-US"/>
              </w:rPr>
              <w:t>RP-38</w:t>
            </w:r>
          </w:p>
        </w:tc>
        <w:tc>
          <w:tcPr>
            <w:tcW w:w="1276" w:type="dxa"/>
            <w:shd w:val="clear" w:color="auto" w:fill="auto"/>
          </w:tcPr>
          <w:p w14:paraId="68C8B10A" w14:textId="77777777" w:rsidR="000E5F1E" w:rsidRPr="00F60C3E" w:rsidRDefault="000E5F1E" w:rsidP="003E2E13">
            <w:pPr>
              <w:pStyle w:val="TAL"/>
              <w:rPr>
                <w:rFonts w:cs="Arial"/>
                <w:lang w:eastAsia="en-US"/>
              </w:rPr>
            </w:pPr>
            <w:r w:rsidRPr="00F60C3E">
              <w:rPr>
                <w:rFonts w:cs="Arial"/>
                <w:lang w:eastAsia="en-US"/>
              </w:rPr>
              <w:t>RP-070933</w:t>
            </w:r>
          </w:p>
        </w:tc>
        <w:tc>
          <w:tcPr>
            <w:tcW w:w="715" w:type="dxa"/>
            <w:shd w:val="clear" w:color="auto" w:fill="auto"/>
          </w:tcPr>
          <w:p w14:paraId="763CB6E1" w14:textId="77777777" w:rsidR="000E5F1E" w:rsidRPr="00F60C3E" w:rsidRDefault="000E5F1E" w:rsidP="003E2E13">
            <w:pPr>
              <w:pStyle w:val="TAL"/>
              <w:rPr>
                <w:rFonts w:cs="Arial"/>
                <w:lang w:eastAsia="en-US"/>
              </w:rPr>
            </w:pPr>
            <w:r w:rsidRPr="00F60C3E">
              <w:rPr>
                <w:rFonts w:cs="Arial"/>
                <w:lang w:eastAsia="en-US"/>
              </w:rPr>
              <w:t>0925</w:t>
            </w:r>
          </w:p>
        </w:tc>
        <w:tc>
          <w:tcPr>
            <w:tcW w:w="560" w:type="dxa"/>
            <w:shd w:val="clear" w:color="auto" w:fill="auto"/>
          </w:tcPr>
          <w:p w14:paraId="1240C54F" w14:textId="77777777" w:rsidR="000E5F1E" w:rsidRPr="00F60C3E" w:rsidRDefault="000E5F1E" w:rsidP="003E2E13">
            <w:pPr>
              <w:pStyle w:val="TAL"/>
              <w:rPr>
                <w:rFonts w:cs="Arial"/>
                <w:lang w:eastAsia="en-US"/>
              </w:rPr>
            </w:pPr>
            <w:r w:rsidRPr="00F60C3E">
              <w:rPr>
                <w:rFonts w:cs="Arial"/>
                <w:lang w:eastAsia="en-US"/>
              </w:rPr>
              <w:t>1</w:t>
            </w:r>
          </w:p>
        </w:tc>
        <w:tc>
          <w:tcPr>
            <w:tcW w:w="499" w:type="dxa"/>
          </w:tcPr>
          <w:p w14:paraId="59DE2D02"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3B71803E" w14:textId="77777777" w:rsidR="000E5F1E" w:rsidRPr="00F60C3E" w:rsidRDefault="000E5F1E" w:rsidP="003E2E13">
            <w:pPr>
              <w:pStyle w:val="TAL"/>
              <w:rPr>
                <w:rFonts w:cs="Arial"/>
                <w:lang w:eastAsia="en-US"/>
              </w:rPr>
            </w:pPr>
            <w:r w:rsidRPr="00F60C3E">
              <w:rPr>
                <w:rFonts w:eastAsia="MS Mincho" w:cs="Arial"/>
                <w:lang w:eastAsia="en-US"/>
              </w:rPr>
              <w:t>Removal of square brackets in cell identification test case</w:t>
            </w:r>
          </w:p>
        </w:tc>
        <w:tc>
          <w:tcPr>
            <w:tcW w:w="842" w:type="dxa"/>
            <w:shd w:val="clear" w:color="auto" w:fill="auto"/>
          </w:tcPr>
          <w:p w14:paraId="0C518E30" w14:textId="77777777" w:rsidR="000E5F1E" w:rsidRPr="00F60C3E" w:rsidRDefault="000E5F1E" w:rsidP="003E2E13">
            <w:pPr>
              <w:pStyle w:val="TAL"/>
              <w:rPr>
                <w:rFonts w:cs="Arial"/>
                <w:lang w:eastAsia="en-US"/>
              </w:rPr>
            </w:pPr>
            <w:r w:rsidRPr="00F60C3E">
              <w:rPr>
                <w:rFonts w:cs="Arial"/>
                <w:lang w:eastAsia="en-US"/>
              </w:rPr>
              <w:t>8.1.0</w:t>
            </w:r>
          </w:p>
        </w:tc>
      </w:tr>
      <w:tr w:rsidR="000E5F1E" w:rsidRPr="00F60C3E" w14:paraId="27FD122A" w14:textId="77777777" w:rsidTr="00EB75E1">
        <w:trPr>
          <w:cantSplit/>
          <w:trHeight w:val="113"/>
        </w:trPr>
        <w:tc>
          <w:tcPr>
            <w:tcW w:w="919" w:type="dxa"/>
          </w:tcPr>
          <w:p w14:paraId="393FD342" w14:textId="77777777" w:rsidR="000E5F1E" w:rsidRPr="00F60C3E" w:rsidRDefault="000E5F1E" w:rsidP="003E2E13">
            <w:pPr>
              <w:pStyle w:val="TAL"/>
              <w:rPr>
                <w:rFonts w:cs="Arial"/>
                <w:lang w:eastAsia="en-US"/>
              </w:rPr>
            </w:pPr>
          </w:p>
        </w:tc>
        <w:tc>
          <w:tcPr>
            <w:tcW w:w="851" w:type="dxa"/>
            <w:shd w:val="clear" w:color="auto" w:fill="auto"/>
          </w:tcPr>
          <w:p w14:paraId="60985D65" w14:textId="77777777" w:rsidR="000E5F1E" w:rsidRPr="00F60C3E" w:rsidRDefault="000E5F1E" w:rsidP="003E2E13">
            <w:pPr>
              <w:pStyle w:val="TAL"/>
              <w:rPr>
                <w:rFonts w:cs="Arial"/>
                <w:lang w:eastAsia="en-US"/>
              </w:rPr>
            </w:pPr>
            <w:r w:rsidRPr="00F60C3E">
              <w:rPr>
                <w:rFonts w:cs="Arial"/>
                <w:lang w:eastAsia="en-US"/>
              </w:rPr>
              <w:t>RP-38</w:t>
            </w:r>
          </w:p>
        </w:tc>
        <w:tc>
          <w:tcPr>
            <w:tcW w:w="1276" w:type="dxa"/>
            <w:shd w:val="clear" w:color="auto" w:fill="auto"/>
          </w:tcPr>
          <w:p w14:paraId="5043E466" w14:textId="77777777" w:rsidR="000E5F1E" w:rsidRPr="00F60C3E" w:rsidRDefault="000E5F1E" w:rsidP="003E2E13">
            <w:pPr>
              <w:pStyle w:val="TAL"/>
              <w:rPr>
                <w:rFonts w:cs="Arial"/>
                <w:lang w:eastAsia="en-US"/>
              </w:rPr>
            </w:pPr>
            <w:r w:rsidRPr="00F60C3E">
              <w:rPr>
                <w:rFonts w:cs="Arial"/>
                <w:lang w:eastAsia="en-US"/>
              </w:rPr>
              <w:t>RP-070934</w:t>
            </w:r>
          </w:p>
        </w:tc>
        <w:tc>
          <w:tcPr>
            <w:tcW w:w="715" w:type="dxa"/>
            <w:shd w:val="clear" w:color="auto" w:fill="auto"/>
          </w:tcPr>
          <w:p w14:paraId="579E0ECB" w14:textId="77777777" w:rsidR="000E5F1E" w:rsidRPr="00F60C3E" w:rsidRDefault="000E5F1E" w:rsidP="003E2E13">
            <w:pPr>
              <w:pStyle w:val="TAL"/>
              <w:rPr>
                <w:rFonts w:cs="Arial"/>
                <w:lang w:eastAsia="en-US"/>
              </w:rPr>
            </w:pPr>
            <w:r w:rsidRPr="00F60C3E">
              <w:rPr>
                <w:rFonts w:cs="Arial"/>
                <w:lang w:eastAsia="en-US"/>
              </w:rPr>
              <w:t>0919</w:t>
            </w:r>
          </w:p>
        </w:tc>
        <w:tc>
          <w:tcPr>
            <w:tcW w:w="560" w:type="dxa"/>
            <w:shd w:val="clear" w:color="auto" w:fill="auto"/>
          </w:tcPr>
          <w:p w14:paraId="65AA779B" w14:textId="77777777" w:rsidR="000E5F1E" w:rsidRPr="00F60C3E" w:rsidRDefault="000E5F1E" w:rsidP="003E2E13">
            <w:pPr>
              <w:pStyle w:val="TAL"/>
              <w:rPr>
                <w:rFonts w:cs="Arial"/>
                <w:lang w:eastAsia="en-US"/>
              </w:rPr>
            </w:pPr>
            <w:r w:rsidRPr="00F60C3E">
              <w:rPr>
                <w:rFonts w:cs="Arial"/>
                <w:lang w:eastAsia="en-US"/>
              </w:rPr>
              <w:t>1</w:t>
            </w:r>
          </w:p>
        </w:tc>
        <w:tc>
          <w:tcPr>
            <w:tcW w:w="499" w:type="dxa"/>
          </w:tcPr>
          <w:p w14:paraId="57BB6ACC"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4BFCE6C1" w14:textId="77777777" w:rsidR="000E5F1E" w:rsidRPr="00F60C3E" w:rsidRDefault="000E5F1E" w:rsidP="003E2E13">
            <w:pPr>
              <w:pStyle w:val="TAL"/>
              <w:rPr>
                <w:rFonts w:cs="Arial"/>
                <w:lang w:eastAsia="en-US"/>
              </w:rPr>
            </w:pPr>
            <w:r w:rsidRPr="00F60C3E">
              <w:rPr>
                <w:rFonts w:eastAsia="MS Mincho" w:cs="Arial"/>
                <w:lang w:eastAsia="en-US"/>
              </w:rPr>
              <w:t>Addition of E-DPCCH boosting to ETFC restriction requirements</w:t>
            </w:r>
          </w:p>
        </w:tc>
        <w:tc>
          <w:tcPr>
            <w:tcW w:w="842" w:type="dxa"/>
            <w:shd w:val="clear" w:color="auto" w:fill="auto"/>
          </w:tcPr>
          <w:p w14:paraId="402D615D" w14:textId="77777777" w:rsidR="000E5F1E" w:rsidRPr="00F60C3E" w:rsidRDefault="000E5F1E" w:rsidP="003E2E13">
            <w:pPr>
              <w:pStyle w:val="TAL"/>
              <w:rPr>
                <w:rFonts w:cs="Arial"/>
                <w:lang w:eastAsia="en-US"/>
              </w:rPr>
            </w:pPr>
            <w:r w:rsidRPr="00F60C3E">
              <w:rPr>
                <w:rFonts w:cs="Arial"/>
                <w:lang w:eastAsia="en-US"/>
              </w:rPr>
              <w:t>8.1.0</w:t>
            </w:r>
          </w:p>
        </w:tc>
      </w:tr>
      <w:tr w:rsidR="000E5F1E" w:rsidRPr="00F60C3E" w14:paraId="747F234A" w14:textId="77777777" w:rsidTr="00EB75E1">
        <w:trPr>
          <w:cantSplit/>
          <w:trHeight w:val="113"/>
        </w:trPr>
        <w:tc>
          <w:tcPr>
            <w:tcW w:w="919" w:type="dxa"/>
          </w:tcPr>
          <w:p w14:paraId="32AEA5E2" w14:textId="77777777" w:rsidR="000E5F1E" w:rsidRPr="00F60C3E" w:rsidRDefault="000E5F1E" w:rsidP="003E2E13">
            <w:pPr>
              <w:pStyle w:val="TAL"/>
              <w:rPr>
                <w:rFonts w:cs="Arial"/>
                <w:lang w:eastAsia="en-US"/>
              </w:rPr>
            </w:pPr>
          </w:p>
        </w:tc>
        <w:tc>
          <w:tcPr>
            <w:tcW w:w="851" w:type="dxa"/>
            <w:shd w:val="clear" w:color="auto" w:fill="auto"/>
          </w:tcPr>
          <w:p w14:paraId="711E93A9" w14:textId="77777777" w:rsidR="000E5F1E" w:rsidRPr="00F60C3E" w:rsidRDefault="000E5F1E" w:rsidP="003E2E13">
            <w:pPr>
              <w:pStyle w:val="TAL"/>
              <w:rPr>
                <w:rFonts w:cs="Arial"/>
                <w:lang w:eastAsia="en-US"/>
              </w:rPr>
            </w:pPr>
            <w:r w:rsidRPr="00F60C3E">
              <w:rPr>
                <w:rFonts w:cs="Arial"/>
                <w:lang w:eastAsia="en-US"/>
              </w:rPr>
              <w:t>RP-39</w:t>
            </w:r>
          </w:p>
        </w:tc>
        <w:tc>
          <w:tcPr>
            <w:tcW w:w="1276" w:type="dxa"/>
            <w:shd w:val="clear" w:color="auto" w:fill="auto"/>
          </w:tcPr>
          <w:p w14:paraId="3D139BF4" w14:textId="77777777" w:rsidR="000E5F1E" w:rsidRPr="00F60C3E" w:rsidRDefault="000E5F1E" w:rsidP="003E2E13">
            <w:pPr>
              <w:pStyle w:val="TAL"/>
              <w:rPr>
                <w:rFonts w:cs="Arial"/>
                <w:lang w:eastAsia="en-US"/>
              </w:rPr>
            </w:pPr>
            <w:r w:rsidRPr="00F60C3E">
              <w:rPr>
                <w:rFonts w:cs="Arial"/>
                <w:lang w:eastAsia="en-US"/>
              </w:rPr>
              <w:t>RP-080119</w:t>
            </w:r>
          </w:p>
        </w:tc>
        <w:tc>
          <w:tcPr>
            <w:tcW w:w="715" w:type="dxa"/>
            <w:shd w:val="clear" w:color="auto" w:fill="auto"/>
          </w:tcPr>
          <w:p w14:paraId="3452A64D" w14:textId="77777777" w:rsidR="000E5F1E" w:rsidRPr="00F60C3E" w:rsidRDefault="000E5F1E" w:rsidP="003E2E13">
            <w:pPr>
              <w:pStyle w:val="TAL"/>
              <w:rPr>
                <w:rFonts w:cs="Arial"/>
                <w:lang w:eastAsia="en-US"/>
              </w:rPr>
            </w:pPr>
            <w:r w:rsidRPr="00F60C3E">
              <w:rPr>
                <w:rFonts w:cs="Arial"/>
                <w:lang w:eastAsia="en-US"/>
              </w:rPr>
              <w:t>0929</w:t>
            </w:r>
          </w:p>
        </w:tc>
        <w:tc>
          <w:tcPr>
            <w:tcW w:w="560" w:type="dxa"/>
            <w:shd w:val="clear" w:color="auto" w:fill="auto"/>
          </w:tcPr>
          <w:p w14:paraId="61C29676" w14:textId="77777777" w:rsidR="000E5F1E" w:rsidRPr="00F60C3E" w:rsidRDefault="000E5F1E" w:rsidP="003E2E13">
            <w:pPr>
              <w:pStyle w:val="TAL"/>
              <w:rPr>
                <w:rFonts w:cs="Arial"/>
                <w:lang w:eastAsia="en-US"/>
              </w:rPr>
            </w:pPr>
          </w:p>
        </w:tc>
        <w:tc>
          <w:tcPr>
            <w:tcW w:w="499" w:type="dxa"/>
          </w:tcPr>
          <w:p w14:paraId="01131971"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54C3BF18" w14:textId="77777777" w:rsidR="000E5F1E" w:rsidRPr="00F60C3E" w:rsidRDefault="000E5F1E" w:rsidP="003E2E13">
            <w:pPr>
              <w:pStyle w:val="TAL"/>
              <w:rPr>
                <w:rFonts w:cs="Arial"/>
                <w:lang w:eastAsia="en-US"/>
              </w:rPr>
            </w:pPr>
            <w:r w:rsidRPr="00F60C3E">
              <w:rPr>
                <w:rFonts w:eastAsia="MS Mincho" w:cs="Arial"/>
                <w:lang w:eastAsia="en-US"/>
              </w:rPr>
              <w:t>Correction to Annex A.5.5.4</w:t>
            </w:r>
          </w:p>
        </w:tc>
        <w:tc>
          <w:tcPr>
            <w:tcW w:w="842" w:type="dxa"/>
            <w:shd w:val="clear" w:color="auto" w:fill="auto"/>
          </w:tcPr>
          <w:p w14:paraId="7486DAA7" w14:textId="77777777" w:rsidR="000E5F1E" w:rsidRPr="00F60C3E" w:rsidRDefault="000E5F1E" w:rsidP="003E2E13">
            <w:pPr>
              <w:pStyle w:val="TAL"/>
              <w:rPr>
                <w:rFonts w:cs="Arial"/>
                <w:lang w:eastAsia="en-US"/>
              </w:rPr>
            </w:pPr>
            <w:r w:rsidRPr="00F60C3E">
              <w:rPr>
                <w:rFonts w:cs="Arial"/>
                <w:lang w:eastAsia="en-US"/>
              </w:rPr>
              <w:t>8.2.0</w:t>
            </w:r>
          </w:p>
        </w:tc>
      </w:tr>
      <w:tr w:rsidR="000E5F1E" w:rsidRPr="00F60C3E" w14:paraId="7A3C0979" w14:textId="77777777" w:rsidTr="00EB75E1">
        <w:trPr>
          <w:cantSplit/>
          <w:trHeight w:val="113"/>
        </w:trPr>
        <w:tc>
          <w:tcPr>
            <w:tcW w:w="919" w:type="dxa"/>
          </w:tcPr>
          <w:p w14:paraId="4C79BA01" w14:textId="77777777" w:rsidR="000E5F1E" w:rsidRPr="00F60C3E" w:rsidRDefault="000E5F1E" w:rsidP="003E2E13">
            <w:pPr>
              <w:pStyle w:val="TAL"/>
              <w:rPr>
                <w:rFonts w:cs="Arial"/>
                <w:lang w:eastAsia="en-US"/>
              </w:rPr>
            </w:pPr>
          </w:p>
        </w:tc>
        <w:tc>
          <w:tcPr>
            <w:tcW w:w="851" w:type="dxa"/>
            <w:shd w:val="clear" w:color="auto" w:fill="auto"/>
          </w:tcPr>
          <w:p w14:paraId="74E19665" w14:textId="77777777" w:rsidR="000E5F1E" w:rsidRPr="00F60C3E" w:rsidRDefault="000E5F1E" w:rsidP="003E2E13">
            <w:pPr>
              <w:pStyle w:val="TAL"/>
              <w:rPr>
                <w:rFonts w:cs="Arial"/>
                <w:lang w:eastAsia="en-US"/>
              </w:rPr>
            </w:pPr>
            <w:r w:rsidRPr="00F60C3E">
              <w:rPr>
                <w:rFonts w:cs="Arial"/>
                <w:lang w:eastAsia="en-US"/>
              </w:rPr>
              <w:t>RP-39</w:t>
            </w:r>
          </w:p>
        </w:tc>
        <w:tc>
          <w:tcPr>
            <w:tcW w:w="1276" w:type="dxa"/>
            <w:shd w:val="clear" w:color="auto" w:fill="auto"/>
          </w:tcPr>
          <w:p w14:paraId="0D539F53" w14:textId="77777777" w:rsidR="000E5F1E" w:rsidRPr="00F60C3E" w:rsidRDefault="000E5F1E" w:rsidP="003E2E13">
            <w:pPr>
              <w:pStyle w:val="TAL"/>
              <w:rPr>
                <w:rFonts w:cs="Arial"/>
                <w:lang w:eastAsia="en-US"/>
              </w:rPr>
            </w:pPr>
            <w:r w:rsidRPr="00F60C3E">
              <w:rPr>
                <w:rFonts w:cs="Arial"/>
                <w:lang w:eastAsia="en-US"/>
              </w:rPr>
              <w:t>RP-080124</w:t>
            </w:r>
          </w:p>
        </w:tc>
        <w:tc>
          <w:tcPr>
            <w:tcW w:w="715" w:type="dxa"/>
            <w:shd w:val="clear" w:color="auto" w:fill="auto"/>
          </w:tcPr>
          <w:p w14:paraId="5C13E5BA" w14:textId="77777777" w:rsidR="000E5F1E" w:rsidRPr="00F60C3E" w:rsidRDefault="000E5F1E" w:rsidP="003E2E13">
            <w:pPr>
              <w:pStyle w:val="TAL"/>
              <w:rPr>
                <w:rFonts w:cs="Arial"/>
                <w:lang w:eastAsia="en-US"/>
              </w:rPr>
            </w:pPr>
            <w:r w:rsidRPr="00F60C3E">
              <w:rPr>
                <w:rFonts w:cs="Arial"/>
                <w:lang w:eastAsia="en-US"/>
              </w:rPr>
              <w:t>0926</w:t>
            </w:r>
          </w:p>
        </w:tc>
        <w:tc>
          <w:tcPr>
            <w:tcW w:w="560" w:type="dxa"/>
            <w:shd w:val="clear" w:color="auto" w:fill="auto"/>
          </w:tcPr>
          <w:p w14:paraId="026101B7" w14:textId="77777777" w:rsidR="000E5F1E" w:rsidRPr="00F60C3E" w:rsidRDefault="000E5F1E" w:rsidP="003E2E13">
            <w:pPr>
              <w:pStyle w:val="TAL"/>
              <w:rPr>
                <w:rFonts w:cs="Arial"/>
                <w:lang w:eastAsia="en-US"/>
              </w:rPr>
            </w:pPr>
          </w:p>
        </w:tc>
        <w:tc>
          <w:tcPr>
            <w:tcW w:w="499" w:type="dxa"/>
          </w:tcPr>
          <w:p w14:paraId="5E8B8798" w14:textId="77777777" w:rsidR="000E5F1E" w:rsidRPr="00F60C3E" w:rsidRDefault="000E5F1E" w:rsidP="009D02BD">
            <w:pPr>
              <w:pStyle w:val="TAL"/>
              <w:rPr>
                <w:rFonts w:cs="Arial"/>
                <w:lang w:eastAsia="en-US"/>
              </w:rPr>
            </w:pPr>
            <w:r w:rsidRPr="00F60C3E">
              <w:rPr>
                <w:rFonts w:cs="Arial"/>
                <w:lang w:eastAsia="en-US"/>
              </w:rPr>
              <w:t>B</w:t>
            </w:r>
          </w:p>
        </w:tc>
        <w:tc>
          <w:tcPr>
            <w:tcW w:w="2980" w:type="dxa"/>
            <w:shd w:val="clear" w:color="auto" w:fill="auto"/>
          </w:tcPr>
          <w:p w14:paraId="29DDC251" w14:textId="77777777" w:rsidR="000E5F1E" w:rsidRPr="00F60C3E" w:rsidRDefault="000E5F1E" w:rsidP="003E2E13">
            <w:pPr>
              <w:pStyle w:val="TAL"/>
              <w:rPr>
                <w:rFonts w:cs="Arial"/>
                <w:lang w:eastAsia="en-US"/>
              </w:rPr>
            </w:pPr>
            <w:r w:rsidRPr="00F60C3E">
              <w:rPr>
                <w:rFonts w:eastAsia="MS Mincho" w:cs="Arial"/>
                <w:lang w:eastAsia="en-US"/>
              </w:rPr>
              <w:t>Introduction of UMTS700 requirements</w:t>
            </w:r>
          </w:p>
        </w:tc>
        <w:tc>
          <w:tcPr>
            <w:tcW w:w="842" w:type="dxa"/>
            <w:shd w:val="clear" w:color="auto" w:fill="auto"/>
          </w:tcPr>
          <w:p w14:paraId="3B745DB7" w14:textId="77777777" w:rsidR="000E5F1E" w:rsidRPr="00F60C3E" w:rsidRDefault="000E5F1E" w:rsidP="003E2E13">
            <w:pPr>
              <w:pStyle w:val="TAL"/>
              <w:rPr>
                <w:rFonts w:cs="Arial"/>
                <w:lang w:eastAsia="en-US"/>
              </w:rPr>
            </w:pPr>
            <w:r w:rsidRPr="00F60C3E">
              <w:rPr>
                <w:rFonts w:cs="Arial"/>
                <w:lang w:eastAsia="en-US"/>
              </w:rPr>
              <w:t>8.2.0</w:t>
            </w:r>
          </w:p>
        </w:tc>
      </w:tr>
      <w:tr w:rsidR="000E5F1E" w:rsidRPr="00F60C3E" w14:paraId="7CACF2C9" w14:textId="77777777" w:rsidTr="00EB75E1">
        <w:trPr>
          <w:cantSplit/>
          <w:trHeight w:val="113"/>
        </w:trPr>
        <w:tc>
          <w:tcPr>
            <w:tcW w:w="919" w:type="dxa"/>
          </w:tcPr>
          <w:p w14:paraId="6C44588C" w14:textId="77777777" w:rsidR="000E5F1E" w:rsidRPr="00F60C3E" w:rsidRDefault="000E5F1E" w:rsidP="003E2E13">
            <w:pPr>
              <w:pStyle w:val="TAL"/>
              <w:rPr>
                <w:rFonts w:cs="Arial"/>
                <w:lang w:eastAsia="en-US"/>
              </w:rPr>
            </w:pPr>
          </w:p>
        </w:tc>
        <w:tc>
          <w:tcPr>
            <w:tcW w:w="851" w:type="dxa"/>
            <w:shd w:val="clear" w:color="auto" w:fill="auto"/>
          </w:tcPr>
          <w:p w14:paraId="1505DACA" w14:textId="77777777" w:rsidR="000E5F1E" w:rsidRPr="00F60C3E" w:rsidRDefault="000E5F1E" w:rsidP="003E2E13">
            <w:pPr>
              <w:pStyle w:val="TAL"/>
              <w:rPr>
                <w:rFonts w:cs="Arial"/>
                <w:lang w:eastAsia="en-US"/>
              </w:rPr>
            </w:pPr>
            <w:r w:rsidRPr="00F60C3E">
              <w:rPr>
                <w:rFonts w:cs="Arial"/>
                <w:lang w:eastAsia="en-US"/>
              </w:rPr>
              <w:t>RP-40</w:t>
            </w:r>
          </w:p>
        </w:tc>
        <w:tc>
          <w:tcPr>
            <w:tcW w:w="1276" w:type="dxa"/>
            <w:shd w:val="clear" w:color="auto" w:fill="auto"/>
          </w:tcPr>
          <w:p w14:paraId="1CA72877" w14:textId="77777777" w:rsidR="000E5F1E" w:rsidRPr="00F60C3E" w:rsidRDefault="000E5F1E" w:rsidP="003E2E13">
            <w:pPr>
              <w:pStyle w:val="TAL"/>
              <w:rPr>
                <w:rFonts w:cs="Arial"/>
                <w:lang w:eastAsia="en-US"/>
              </w:rPr>
            </w:pPr>
            <w:r w:rsidRPr="00F60C3E">
              <w:rPr>
                <w:rFonts w:cs="Arial"/>
                <w:lang w:eastAsia="en-US"/>
              </w:rPr>
              <w:t>RP-080321</w:t>
            </w:r>
          </w:p>
        </w:tc>
        <w:tc>
          <w:tcPr>
            <w:tcW w:w="715" w:type="dxa"/>
            <w:shd w:val="clear" w:color="auto" w:fill="auto"/>
          </w:tcPr>
          <w:p w14:paraId="53C80FBB" w14:textId="77777777" w:rsidR="000E5F1E" w:rsidRPr="00F60C3E" w:rsidRDefault="000E5F1E" w:rsidP="003E2E13">
            <w:pPr>
              <w:pStyle w:val="TAL"/>
              <w:rPr>
                <w:rFonts w:cs="Arial"/>
                <w:lang w:eastAsia="en-US"/>
              </w:rPr>
            </w:pPr>
            <w:r w:rsidRPr="00F60C3E">
              <w:rPr>
                <w:rFonts w:cs="Arial"/>
                <w:lang w:eastAsia="en-US"/>
              </w:rPr>
              <w:t>0936</w:t>
            </w:r>
          </w:p>
        </w:tc>
        <w:tc>
          <w:tcPr>
            <w:tcW w:w="560" w:type="dxa"/>
            <w:shd w:val="clear" w:color="auto" w:fill="auto"/>
          </w:tcPr>
          <w:p w14:paraId="3D10631C" w14:textId="77777777" w:rsidR="000E5F1E" w:rsidRPr="00F60C3E" w:rsidRDefault="000E5F1E" w:rsidP="003E2E13">
            <w:pPr>
              <w:pStyle w:val="TAL"/>
              <w:rPr>
                <w:rFonts w:cs="Arial"/>
                <w:lang w:eastAsia="en-US"/>
              </w:rPr>
            </w:pPr>
          </w:p>
        </w:tc>
        <w:tc>
          <w:tcPr>
            <w:tcW w:w="499" w:type="dxa"/>
          </w:tcPr>
          <w:p w14:paraId="38B6EB69"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5C71E47F" w14:textId="77777777" w:rsidR="000E5F1E" w:rsidRPr="00F60C3E" w:rsidRDefault="000E5F1E" w:rsidP="003E2E13">
            <w:pPr>
              <w:pStyle w:val="TAL"/>
              <w:rPr>
                <w:rFonts w:cs="Arial"/>
                <w:lang w:eastAsia="en-US"/>
              </w:rPr>
            </w:pPr>
            <w:r w:rsidRPr="00F60C3E">
              <w:rPr>
                <w:rFonts w:cs="Arial"/>
                <w:lang w:eastAsia="en-US"/>
              </w:rPr>
              <w:t>Correction to A.5.5.4 and A.5.6.3</w:t>
            </w:r>
          </w:p>
        </w:tc>
        <w:tc>
          <w:tcPr>
            <w:tcW w:w="842" w:type="dxa"/>
            <w:shd w:val="clear" w:color="auto" w:fill="auto"/>
          </w:tcPr>
          <w:p w14:paraId="1857D5AC" w14:textId="77777777" w:rsidR="000E5F1E" w:rsidRPr="00F60C3E" w:rsidRDefault="000E5F1E" w:rsidP="003E2E13">
            <w:pPr>
              <w:pStyle w:val="TAL"/>
              <w:rPr>
                <w:rFonts w:cs="Arial"/>
                <w:lang w:eastAsia="en-US"/>
              </w:rPr>
            </w:pPr>
            <w:r w:rsidRPr="00F60C3E">
              <w:rPr>
                <w:rFonts w:cs="Arial"/>
                <w:lang w:eastAsia="en-US"/>
              </w:rPr>
              <w:t>8.3.0</w:t>
            </w:r>
          </w:p>
        </w:tc>
      </w:tr>
      <w:tr w:rsidR="000E5F1E" w:rsidRPr="00F60C3E" w14:paraId="21B43DAE" w14:textId="77777777" w:rsidTr="00EB75E1">
        <w:trPr>
          <w:cantSplit/>
          <w:trHeight w:val="113"/>
        </w:trPr>
        <w:tc>
          <w:tcPr>
            <w:tcW w:w="919" w:type="dxa"/>
          </w:tcPr>
          <w:p w14:paraId="11EAF7EB" w14:textId="77777777" w:rsidR="000E5F1E" w:rsidRPr="00F60C3E" w:rsidRDefault="000E5F1E" w:rsidP="003E2E13">
            <w:pPr>
              <w:pStyle w:val="TAL"/>
              <w:rPr>
                <w:rFonts w:cs="Arial"/>
                <w:lang w:eastAsia="en-US"/>
              </w:rPr>
            </w:pPr>
          </w:p>
        </w:tc>
        <w:tc>
          <w:tcPr>
            <w:tcW w:w="851" w:type="dxa"/>
            <w:shd w:val="clear" w:color="auto" w:fill="auto"/>
          </w:tcPr>
          <w:p w14:paraId="7E359F40" w14:textId="77777777" w:rsidR="000E5F1E" w:rsidRPr="00F60C3E" w:rsidRDefault="000E5F1E" w:rsidP="003E2E13">
            <w:pPr>
              <w:pStyle w:val="TAL"/>
              <w:rPr>
                <w:rFonts w:cs="Arial"/>
                <w:lang w:eastAsia="en-US"/>
              </w:rPr>
            </w:pPr>
            <w:r w:rsidRPr="00F60C3E">
              <w:rPr>
                <w:rFonts w:cs="Arial"/>
                <w:lang w:eastAsia="en-US"/>
              </w:rPr>
              <w:t>RP-40</w:t>
            </w:r>
          </w:p>
        </w:tc>
        <w:tc>
          <w:tcPr>
            <w:tcW w:w="1276" w:type="dxa"/>
            <w:shd w:val="clear" w:color="auto" w:fill="auto"/>
          </w:tcPr>
          <w:p w14:paraId="6A2B52E2" w14:textId="77777777" w:rsidR="000E5F1E" w:rsidRPr="00F60C3E" w:rsidRDefault="000E5F1E" w:rsidP="003E2E13">
            <w:pPr>
              <w:pStyle w:val="TAL"/>
              <w:rPr>
                <w:rFonts w:cs="Arial"/>
                <w:lang w:eastAsia="en-US"/>
              </w:rPr>
            </w:pPr>
            <w:r w:rsidRPr="00F60C3E">
              <w:rPr>
                <w:rFonts w:cs="Arial"/>
                <w:lang w:eastAsia="en-US"/>
              </w:rPr>
              <w:t>RP-080325</w:t>
            </w:r>
          </w:p>
        </w:tc>
        <w:tc>
          <w:tcPr>
            <w:tcW w:w="715" w:type="dxa"/>
            <w:shd w:val="clear" w:color="auto" w:fill="auto"/>
          </w:tcPr>
          <w:p w14:paraId="1B179307" w14:textId="77777777" w:rsidR="000E5F1E" w:rsidRPr="00F60C3E" w:rsidRDefault="000E5F1E" w:rsidP="003E2E13">
            <w:pPr>
              <w:pStyle w:val="TAL"/>
              <w:rPr>
                <w:rFonts w:cs="Arial"/>
                <w:lang w:eastAsia="en-US"/>
              </w:rPr>
            </w:pPr>
            <w:r w:rsidRPr="00F60C3E">
              <w:rPr>
                <w:rFonts w:cs="Arial"/>
                <w:lang w:eastAsia="en-US"/>
              </w:rPr>
              <w:t>0937</w:t>
            </w:r>
          </w:p>
        </w:tc>
        <w:tc>
          <w:tcPr>
            <w:tcW w:w="560" w:type="dxa"/>
            <w:shd w:val="clear" w:color="auto" w:fill="auto"/>
          </w:tcPr>
          <w:p w14:paraId="72702EBC" w14:textId="77777777" w:rsidR="000E5F1E" w:rsidRPr="00F60C3E" w:rsidRDefault="000E5F1E" w:rsidP="003E2E13">
            <w:pPr>
              <w:pStyle w:val="TAL"/>
              <w:rPr>
                <w:rFonts w:cs="Arial"/>
                <w:lang w:eastAsia="en-US"/>
              </w:rPr>
            </w:pPr>
          </w:p>
        </w:tc>
        <w:tc>
          <w:tcPr>
            <w:tcW w:w="499" w:type="dxa"/>
          </w:tcPr>
          <w:p w14:paraId="54BDCF2B" w14:textId="77777777" w:rsidR="000E5F1E" w:rsidRPr="00F60C3E" w:rsidRDefault="000E5F1E" w:rsidP="009D02BD">
            <w:pPr>
              <w:pStyle w:val="TAL"/>
              <w:rPr>
                <w:rFonts w:cs="Arial"/>
                <w:lang w:eastAsia="en-US"/>
              </w:rPr>
            </w:pPr>
            <w:r w:rsidRPr="00F60C3E">
              <w:rPr>
                <w:rFonts w:cs="Arial"/>
                <w:lang w:eastAsia="en-US"/>
              </w:rPr>
              <w:t>B</w:t>
            </w:r>
          </w:p>
        </w:tc>
        <w:tc>
          <w:tcPr>
            <w:tcW w:w="2980" w:type="dxa"/>
            <w:shd w:val="clear" w:color="auto" w:fill="auto"/>
          </w:tcPr>
          <w:p w14:paraId="10C17B9E" w14:textId="77777777" w:rsidR="000E5F1E" w:rsidRPr="00F60C3E" w:rsidRDefault="000E5F1E" w:rsidP="003E2E13">
            <w:pPr>
              <w:pStyle w:val="TAL"/>
              <w:rPr>
                <w:rFonts w:cs="Arial"/>
                <w:lang w:eastAsia="en-US"/>
              </w:rPr>
            </w:pPr>
            <w:r w:rsidRPr="00F60C3E">
              <w:rPr>
                <w:rFonts w:cs="Arial"/>
                <w:noProof/>
                <w:lang w:eastAsia="en-US"/>
              </w:rPr>
              <w:t>Updates of TS25.133 to include requirements for UTRA to E-UTRA mobility</w:t>
            </w:r>
          </w:p>
        </w:tc>
        <w:tc>
          <w:tcPr>
            <w:tcW w:w="842" w:type="dxa"/>
            <w:shd w:val="clear" w:color="auto" w:fill="auto"/>
          </w:tcPr>
          <w:p w14:paraId="69B00B74" w14:textId="77777777" w:rsidR="000E5F1E" w:rsidRPr="00F60C3E" w:rsidRDefault="000E5F1E" w:rsidP="003E2E13">
            <w:pPr>
              <w:pStyle w:val="TAL"/>
              <w:rPr>
                <w:rFonts w:cs="Arial"/>
                <w:lang w:eastAsia="en-US"/>
              </w:rPr>
            </w:pPr>
            <w:r w:rsidRPr="00F60C3E">
              <w:rPr>
                <w:rFonts w:cs="Arial"/>
                <w:lang w:eastAsia="en-US"/>
              </w:rPr>
              <w:t>8.3.0</w:t>
            </w:r>
          </w:p>
        </w:tc>
      </w:tr>
      <w:tr w:rsidR="000E5F1E" w:rsidRPr="00F60C3E" w14:paraId="4DF4F4CB" w14:textId="77777777" w:rsidTr="00EB75E1">
        <w:trPr>
          <w:cantSplit/>
          <w:trHeight w:val="113"/>
        </w:trPr>
        <w:tc>
          <w:tcPr>
            <w:tcW w:w="919" w:type="dxa"/>
          </w:tcPr>
          <w:p w14:paraId="1AAEFC34" w14:textId="77777777" w:rsidR="000E5F1E" w:rsidRPr="00F60C3E" w:rsidRDefault="000E5F1E" w:rsidP="003E2E13">
            <w:pPr>
              <w:pStyle w:val="TAL"/>
              <w:rPr>
                <w:rFonts w:cs="Arial"/>
                <w:lang w:eastAsia="en-US"/>
              </w:rPr>
            </w:pPr>
          </w:p>
        </w:tc>
        <w:tc>
          <w:tcPr>
            <w:tcW w:w="851" w:type="dxa"/>
            <w:shd w:val="clear" w:color="auto" w:fill="auto"/>
          </w:tcPr>
          <w:p w14:paraId="460E0F03" w14:textId="77777777" w:rsidR="000E5F1E" w:rsidRPr="00F60C3E" w:rsidRDefault="000E5F1E" w:rsidP="003E2E13">
            <w:pPr>
              <w:pStyle w:val="TAL"/>
              <w:rPr>
                <w:rFonts w:cs="Arial"/>
                <w:lang w:eastAsia="en-US"/>
              </w:rPr>
            </w:pPr>
            <w:r w:rsidRPr="00F60C3E">
              <w:rPr>
                <w:rFonts w:cs="Arial"/>
                <w:lang w:eastAsia="en-US"/>
              </w:rPr>
              <w:t>RP-41</w:t>
            </w:r>
          </w:p>
        </w:tc>
        <w:tc>
          <w:tcPr>
            <w:tcW w:w="1276" w:type="dxa"/>
            <w:shd w:val="clear" w:color="auto" w:fill="auto"/>
          </w:tcPr>
          <w:p w14:paraId="2462C1CE" w14:textId="77777777" w:rsidR="000E5F1E" w:rsidRPr="00F60C3E" w:rsidRDefault="000E5F1E" w:rsidP="003E2E13">
            <w:pPr>
              <w:pStyle w:val="TAL"/>
              <w:rPr>
                <w:rFonts w:cs="Arial"/>
                <w:lang w:eastAsia="en-US"/>
              </w:rPr>
            </w:pPr>
            <w:r w:rsidRPr="00F60C3E">
              <w:rPr>
                <w:rFonts w:cs="Arial"/>
                <w:lang w:eastAsia="en-US"/>
              </w:rPr>
              <w:t>RP-080637</w:t>
            </w:r>
          </w:p>
        </w:tc>
        <w:tc>
          <w:tcPr>
            <w:tcW w:w="715" w:type="dxa"/>
            <w:shd w:val="clear" w:color="auto" w:fill="auto"/>
          </w:tcPr>
          <w:p w14:paraId="7BB1BBE5" w14:textId="77777777" w:rsidR="000E5F1E" w:rsidRPr="00F60C3E" w:rsidRDefault="000E5F1E" w:rsidP="003E2E13">
            <w:pPr>
              <w:pStyle w:val="TAL"/>
              <w:rPr>
                <w:rFonts w:cs="Arial"/>
                <w:lang w:eastAsia="en-US"/>
              </w:rPr>
            </w:pPr>
            <w:r w:rsidRPr="00F60C3E">
              <w:rPr>
                <w:rFonts w:cs="Arial"/>
                <w:lang w:eastAsia="en-US"/>
              </w:rPr>
              <w:t>941</w:t>
            </w:r>
          </w:p>
        </w:tc>
        <w:tc>
          <w:tcPr>
            <w:tcW w:w="560" w:type="dxa"/>
            <w:shd w:val="clear" w:color="auto" w:fill="auto"/>
          </w:tcPr>
          <w:p w14:paraId="6C824C01" w14:textId="77777777" w:rsidR="000E5F1E" w:rsidRPr="00F60C3E" w:rsidRDefault="000E5F1E" w:rsidP="003E2E13">
            <w:pPr>
              <w:pStyle w:val="TAL"/>
              <w:rPr>
                <w:rFonts w:cs="Arial"/>
                <w:lang w:eastAsia="en-US"/>
              </w:rPr>
            </w:pPr>
            <w:r w:rsidRPr="00F60C3E">
              <w:rPr>
                <w:rFonts w:cs="Arial"/>
                <w:lang w:eastAsia="en-US"/>
              </w:rPr>
              <w:t>1</w:t>
            </w:r>
          </w:p>
        </w:tc>
        <w:tc>
          <w:tcPr>
            <w:tcW w:w="499" w:type="dxa"/>
          </w:tcPr>
          <w:p w14:paraId="5DAAC077" w14:textId="77777777" w:rsidR="000E5F1E" w:rsidRPr="00F60C3E" w:rsidRDefault="000E5F1E" w:rsidP="009D02BD">
            <w:pPr>
              <w:pStyle w:val="TAL"/>
              <w:rPr>
                <w:rFonts w:cs="Arial"/>
                <w:lang w:eastAsia="en-US"/>
              </w:rPr>
            </w:pPr>
            <w:r w:rsidRPr="00F60C3E">
              <w:rPr>
                <w:rFonts w:cs="Arial"/>
                <w:lang w:eastAsia="en-US"/>
              </w:rPr>
              <w:t>F</w:t>
            </w:r>
          </w:p>
        </w:tc>
        <w:tc>
          <w:tcPr>
            <w:tcW w:w="2980" w:type="dxa"/>
            <w:shd w:val="clear" w:color="auto" w:fill="auto"/>
          </w:tcPr>
          <w:p w14:paraId="7AA68A0A" w14:textId="77777777" w:rsidR="000E5F1E" w:rsidRPr="00F60C3E" w:rsidRDefault="000E5F1E" w:rsidP="003E2E13">
            <w:pPr>
              <w:pStyle w:val="TAL"/>
              <w:rPr>
                <w:rFonts w:cs="Arial"/>
                <w:noProof/>
                <w:lang w:eastAsia="en-US"/>
              </w:rPr>
            </w:pPr>
            <w:r w:rsidRPr="00F60C3E">
              <w:rPr>
                <w:rFonts w:cs="Arial"/>
                <w:sz w:val="16"/>
                <w:szCs w:val="16"/>
                <w:lang w:eastAsia="en-US"/>
              </w:rPr>
              <w:t>Updates of TS25.133 requirements for UTRA to E-UTRA mobility</w:t>
            </w:r>
          </w:p>
        </w:tc>
        <w:tc>
          <w:tcPr>
            <w:tcW w:w="842" w:type="dxa"/>
            <w:shd w:val="clear" w:color="auto" w:fill="auto"/>
          </w:tcPr>
          <w:p w14:paraId="620AA8A7"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0C40F474" w14:textId="77777777" w:rsidTr="00EB75E1">
        <w:trPr>
          <w:cantSplit/>
          <w:trHeight w:val="113"/>
        </w:trPr>
        <w:tc>
          <w:tcPr>
            <w:tcW w:w="919" w:type="dxa"/>
          </w:tcPr>
          <w:p w14:paraId="495FFFB0" w14:textId="77777777" w:rsidR="000E5F1E" w:rsidRPr="00F60C3E" w:rsidRDefault="000E5F1E" w:rsidP="003E2E13">
            <w:pPr>
              <w:pStyle w:val="TAL"/>
              <w:rPr>
                <w:rFonts w:cs="Arial"/>
                <w:lang w:eastAsia="en-US"/>
              </w:rPr>
            </w:pPr>
          </w:p>
        </w:tc>
        <w:tc>
          <w:tcPr>
            <w:tcW w:w="851" w:type="dxa"/>
            <w:shd w:val="clear" w:color="auto" w:fill="auto"/>
          </w:tcPr>
          <w:p w14:paraId="02E0EB04" w14:textId="77777777" w:rsidR="000E5F1E" w:rsidRPr="00F60C3E" w:rsidRDefault="000E5F1E" w:rsidP="003E2E13">
            <w:pPr>
              <w:pStyle w:val="TAL"/>
              <w:rPr>
                <w:rFonts w:cs="Arial"/>
                <w:lang w:eastAsia="en-US"/>
              </w:rPr>
            </w:pPr>
            <w:r w:rsidRPr="00F60C3E">
              <w:rPr>
                <w:rFonts w:cs="Arial"/>
                <w:lang w:eastAsia="en-US"/>
              </w:rPr>
              <w:t>RP-41</w:t>
            </w:r>
          </w:p>
        </w:tc>
        <w:tc>
          <w:tcPr>
            <w:tcW w:w="1276" w:type="dxa"/>
            <w:shd w:val="clear" w:color="auto" w:fill="auto"/>
          </w:tcPr>
          <w:p w14:paraId="09A4B766" w14:textId="77777777" w:rsidR="000E5F1E" w:rsidRPr="00F60C3E" w:rsidRDefault="000E5F1E" w:rsidP="003E2E13">
            <w:pPr>
              <w:pStyle w:val="TAL"/>
              <w:rPr>
                <w:rFonts w:cs="Arial"/>
                <w:lang w:eastAsia="en-US"/>
              </w:rPr>
            </w:pPr>
            <w:r w:rsidRPr="00F60C3E">
              <w:rPr>
                <w:rFonts w:cs="Arial"/>
                <w:lang w:eastAsia="en-US"/>
              </w:rPr>
              <w:t>RP-080637</w:t>
            </w:r>
          </w:p>
        </w:tc>
        <w:tc>
          <w:tcPr>
            <w:tcW w:w="715" w:type="dxa"/>
            <w:shd w:val="clear" w:color="auto" w:fill="auto"/>
          </w:tcPr>
          <w:p w14:paraId="0F1C675A" w14:textId="77777777" w:rsidR="000E5F1E" w:rsidRPr="00F60C3E" w:rsidRDefault="000E5F1E" w:rsidP="003E2E13">
            <w:pPr>
              <w:pStyle w:val="TAL"/>
              <w:rPr>
                <w:rFonts w:cs="Arial"/>
                <w:lang w:eastAsia="en-US"/>
              </w:rPr>
            </w:pPr>
            <w:r w:rsidRPr="00F60C3E">
              <w:rPr>
                <w:rFonts w:cs="Arial"/>
                <w:lang w:eastAsia="en-US"/>
              </w:rPr>
              <w:t>946</w:t>
            </w:r>
          </w:p>
        </w:tc>
        <w:tc>
          <w:tcPr>
            <w:tcW w:w="560" w:type="dxa"/>
            <w:shd w:val="clear" w:color="auto" w:fill="auto"/>
          </w:tcPr>
          <w:p w14:paraId="4FB5A101" w14:textId="77777777" w:rsidR="000E5F1E" w:rsidRPr="00F60C3E" w:rsidRDefault="000E5F1E" w:rsidP="003E2E13">
            <w:pPr>
              <w:pStyle w:val="TAL"/>
              <w:rPr>
                <w:rFonts w:cs="Arial"/>
                <w:lang w:eastAsia="en-US"/>
              </w:rPr>
            </w:pPr>
          </w:p>
        </w:tc>
        <w:tc>
          <w:tcPr>
            <w:tcW w:w="499" w:type="dxa"/>
          </w:tcPr>
          <w:p w14:paraId="05EE9299" w14:textId="77777777" w:rsidR="000E5F1E" w:rsidRPr="00F60C3E" w:rsidRDefault="000E5F1E" w:rsidP="009D02BD">
            <w:pPr>
              <w:pStyle w:val="TAL"/>
              <w:rPr>
                <w:rFonts w:cs="Arial"/>
                <w:lang w:eastAsia="en-US"/>
              </w:rPr>
            </w:pPr>
            <w:r w:rsidRPr="00F60C3E">
              <w:rPr>
                <w:rFonts w:cs="Arial"/>
                <w:lang w:eastAsia="en-US"/>
              </w:rPr>
              <w:t>F</w:t>
            </w:r>
          </w:p>
        </w:tc>
        <w:tc>
          <w:tcPr>
            <w:tcW w:w="2980" w:type="dxa"/>
            <w:shd w:val="clear" w:color="auto" w:fill="auto"/>
          </w:tcPr>
          <w:p w14:paraId="2C7AB0AE" w14:textId="77777777" w:rsidR="000E5F1E" w:rsidRPr="00F60C3E" w:rsidRDefault="000E5F1E" w:rsidP="003E2E13">
            <w:pPr>
              <w:pStyle w:val="TAL"/>
              <w:rPr>
                <w:rFonts w:cs="Arial"/>
                <w:noProof/>
                <w:lang w:eastAsia="en-US"/>
              </w:rPr>
            </w:pPr>
            <w:r w:rsidRPr="00F60C3E">
              <w:rPr>
                <w:rFonts w:cs="Arial"/>
                <w:sz w:val="16"/>
                <w:szCs w:val="16"/>
                <w:lang w:eastAsia="en-US"/>
              </w:rPr>
              <w:t>Updates of TS25.133 to include requirements for UTRA to E-UTRA mobility</w:t>
            </w:r>
          </w:p>
        </w:tc>
        <w:tc>
          <w:tcPr>
            <w:tcW w:w="842" w:type="dxa"/>
            <w:shd w:val="clear" w:color="auto" w:fill="auto"/>
          </w:tcPr>
          <w:p w14:paraId="79D8C66B"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7C8E4C4F" w14:textId="77777777" w:rsidTr="00EB75E1">
        <w:trPr>
          <w:cantSplit/>
          <w:trHeight w:val="113"/>
        </w:trPr>
        <w:tc>
          <w:tcPr>
            <w:tcW w:w="919" w:type="dxa"/>
          </w:tcPr>
          <w:p w14:paraId="32EECA1A" w14:textId="77777777" w:rsidR="000E5F1E" w:rsidRPr="00F60C3E" w:rsidRDefault="000E5F1E" w:rsidP="003E2E13">
            <w:pPr>
              <w:pStyle w:val="TAL"/>
              <w:rPr>
                <w:rFonts w:cs="Arial"/>
                <w:lang w:eastAsia="en-US"/>
              </w:rPr>
            </w:pPr>
          </w:p>
        </w:tc>
        <w:tc>
          <w:tcPr>
            <w:tcW w:w="851" w:type="dxa"/>
            <w:shd w:val="clear" w:color="auto" w:fill="auto"/>
          </w:tcPr>
          <w:p w14:paraId="0DCC179F" w14:textId="77777777" w:rsidR="000E5F1E" w:rsidRPr="00F60C3E" w:rsidRDefault="000E5F1E" w:rsidP="003E2E13">
            <w:pPr>
              <w:pStyle w:val="TAL"/>
              <w:rPr>
                <w:rFonts w:cs="Arial"/>
                <w:lang w:eastAsia="en-US"/>
              </w:rPr>
            </w:pPr>
            <w:r w:rsidRPr="00F60C3E">
              <w:rPr>
                <w:rFonts w:cs="Arial"/>
                <w:lang w:eastAsia="en-US"/>
              </w:rPr>
              <w:t>RP-41</w:t>
            </w:r>
          </w:p>
        </w:tc>
        <w:tc>
          <w:tcPr>
            <w:tcW w:w="1276" w:type="dxa"/>
            <w:shd w:val="clear" w:color="auto" w:fill="auto"/>
          </w:tcPr>
          <w:p w14:paraId="69B2EFDF" w14:textId="77777777" w:rsidR="000E5F1E" w:rsidRPr="00F60C3E" w:rsidRDefault="000E5F1E" w:rsidP="003E2E13">
            <w:pPr>
              <w:pStyle w:val="TAL"/>
              <w:rPr>
                <w:rFonts w:cs="Arial"/>
                <w:lang w:eastAsia="en-US"/>
              </w:rPr>
            </w:pPr>
            <w:r w:rsidRPr="00F60C3E">
              <w:rPr>
                <w:rFonts w:cs="Arial"/>
                <w:lang w:eastAsia="en-US"/>
              </w:rPr>
              <w:t>RP-080626</w:t>
            </w:r>
          </w:p>
        </w:tc>
        <w:tc>
          <w:tcPr>
            <w:tcW w:w="715" w:type="dxa"/>
            <w:shd w:val="clear" w:color="auto" w:fill="auto"/>
          </w:tcPr>
          <w:p w14:paraId="10A9384C" w14:textId="77777777" w:rsidR="000E5F1E" w:rsidRPr="00F60C3E" w:rsidRDefault="000E5F1E" w:rsidP="003E2E13">
            <w:pPr>
              <w:pStyle w:val="TAL"/>
              <w:rPr>
                <w:rFonts w:cs="Arial"/>
                <w:lang w:eastAsia="en-US"/>
              </w:rPr>
            </w:pPr>
            <w:r w:rsidRPr="00F60C3E">
              <w:rPr>
                <w:rFonts w:cs="Arial"/>
                <w:lang w:eastAsia="en-US"/>
              </w:rPr>
              <w:t>943</w:t>
            </w:r>
          </w:p>
        </w:tc>
        <w:tc>
          <w:tcPr>
            <w:tcW w:w="560" w:type="dxa"/>
            <w:shd w:val="clear" w:color="auto" w:fill="auto"/>
          </w:tcPr>
          <w:p w14:paraId="46E17FDE" w14:textId="77777777" w:rsidR="000E5F1E" w:rsidRPr="00F60C3E" w:rsidRDefault="000E5F1E" w:rsidP="003E2E13">
            <w:pPr>
              <w:pStyle w:val="TAL"/>
              <w:rPr>
                <w:rFonts w:cs="Arial"/>
                <w:lang w:eastAsia="en-US"/>
              </w:rPr>
            </w:pPr>
          </w:p>
        </w:tc>
        <w:tc>
          <w:tcPr>
            <w:tcW w:w="499" w:type="dxa"/>
          </w:tcPr>
          <w:p w14:paraId="53F353B2" w14:textId="77777777" w:rsidR="000E5F1E" w:rsidRPr="00F60C3E" w:rsidRDefault="000E5F1E" w:rsidP="009D02BD">
            <w:pPr>
              <w:pStyle w:val="TAL"/>
              <w:rPr>
                <w:rFonts w:cs="Arial"/>
                <w:lang w:eastAsia="en-US"/>
              </w:rPr>
            </w:pPr>
            <w:r w:rsidRPr="00F60C3E">
              <w:rPr>
                <w:rFonts w:cs="Arial"/>
                <w:lang w:eastAsia="en-US"/>
              </w:rPr>
              <w:t>A</w:t>
            </w:r>
          </w:p>
        </w:tc>
        <w:tc>
          <w:tcPr>
            <w:tcW w:w="2980" w:type="dxa"/>
            <w:shd w:val="clear" w:color="auto" w:fill="auto"/>
          </w:tcPr>
          <w:p w14:paraId="38DEAAA8" w14:textId="77777777" w:rsidR="000E5F1E" w:rsidRPr="00F60C3E" w:rsidRDefault="000E5F1E" w:rsidP="003E2E13">
            <w:pPr>
              <w:pStyle w:val="TAL"/>
              <w:rPr>
                <w:rFonts w:cs="Arial"/>
                <w:sz w:val="16"/>
                <w:szCs w:val="16"/>
                <w:lang w:eastAsia="en-US"/>
              </w:rPr>
            </w:pPr>
            <w:r w:rsidRPr="00F60C3E">
              <w:rPr>
                <w:rFonts w:cs="Arial"/>
                <w:sz w:val="16"/>
                <w:szCs w:val="16"/>
                <w:lang w:eastAsia="en-US"/>
              </w:rPr>
              <w:t>Modification of new cell identification time (intra-frequency) when UE DRX is enabled</w:t>
            </w:r>
          </w:p>
        </w:tc>
        <w:tc>
          <w:tcPr>
            <w:tcW w:w="842" w:type="dxa"/>
            <w:shd w:val="clear" w:color="auto" w:fill="auto"/>
          </w:tcPr>
          <w:p w14:paraId="5145C473"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0F86545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A127F69"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2AEE425" w14:textId="77777777" w:rsidR="000E5F1E" w:rsidRPr="00F60C3E" w:rsidRDefault="000E5F1E" w:rsidP="003E2E13">
            <w:pPr>
              <w:pStyle w:val="TAL"/>
              <w:rPr>
                <w:rFonts w:cs="Arial"/>
                <w:lang w:eastAsia="en-US"/>
              </w:rPr>
            </w:pPr>
            <w:r w:rsidRPr="00F60C3E">
              <w:rPr>
                <w:rFonts w:cs="Arial"/>
                <w:lang w:eastAsia="en-US"/>
              </w:rPr>
              <w:t>RP-41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7322CC" w14:textId="77777777" w:rsidR="000E5F1E" w:rsidRPr="00F60C3E" w:rsidRDefault="000E5F1E" w:rsidP="003E2E13">
            <w:pPr>
              <w:pStyle w:val="TAL"/>
              <w:rPr>
                <w:rFonts w:cs="Arial"/>
                <w:lang w:eastAsia="en-US"/>
              </w:rPr>
            </w:pPr>
            <w:r w:rsidRPr="00F60C3E">
              <w:rPr>
                <w:rFonts w:cs="Arial"/>
                <w:lang w:eastAsia="en-US"/>
              </w:rPr>
              <w:t>RP-080630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E0AF7A1" w14:textId="77777777" w:rsidR="000E5F1E" w:rsidRPr="00F60C3E" w:rsidRDefault="000E5F1E" w:rsidP="003E2E13">
            <w:pPr>
              <w:pStyle w:val="TAL"/>
              <w:rPr>
                <w:rFonts w:cs="Arial"/>
                <w:lang w:eastAsia="en-US"/>
              </w:rPr>
            </w:pPr>
            <w:r w:rsidRPr="00F60C3E">
              <w:rPr>
                <w:rFonts w:cs="Arial"/>
                <w:lang w:eastAsia="en-US"/>
              </w:rPr>
              <w:t>953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5CA975A"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781D5CEA"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9827BB7"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of UTRAN to GSM relection Scenario 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DD0D4F3"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40CC8BC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F5E037E"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4B8BE9B" w14:textId="77777777" w:rsidR="000E5F1E" w:rsidRPr="00F60C3E" w:rsidRDefault="000E5F1E" w:rsidP="003E2E13">
            <w:pPr>
              <w:pStyle w:val="TAL"/>
              <w:rPr>
                <w:rFonts w:cs="Arial"/>
                <w:lang w:eastAsia="en-US"/>
              </w:rPr>
            </w:pPr>
            <w:r w:rsidRPr="00F60C3E">
              <w:rPr>
                <w:rFonts w:cs="Arial"/>
                <w:lang w:eastAsia="en-US"/>
              </w:rPr>
              <w:t>RP-41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75253C" w14:textId="77777777" w:rsidR="000E5F1E" w:rsidRPr="00F60C3E" w:rsidRDefault="000E5F1E" w:rsidP="003E2E13">
            <w:pPr>
              <w:pStyle w:val="TAL"/>
              <w:rPr>
                <w:rFonts w:cs="Arial"/>
                <w:lang w:eastAsia="en-US"/>
              </w:rPr>
            </w:pPr>
            <w:r w:rsidRPr="00F60C3E">
              <w:rPr>
                <w:rFonts w:cs="Arial"/>
                <w:lang w:eastAsia="en-US"/>
              </w:rPr>
              <w:t>RP-080627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F226255" w14:textId="77777777" w:rsidR="000E5F1E" w:rsidRPr="00F60C3E" w:rsidRDefault="000E5F1E" w:rsidP="003E2E13">
            <w:pPr>
              <w:pStyle w:val="TAL"/>
              <w:rPr>
                <w:rFonts w:cs="Arial"/>
                <w:lang w:eastAsia="en-US"/>
              </w:rPr>
            </w:pPr>
            <w:r w:rsidRPr="00F60C3E">
              <w:rPr>
                <w:rFonts w:cs="Arial"/>
                <w:lang w:eastAsia="en-US"/>
              </w:rPr>
              <w:t>947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5235AAE"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085A8C2C"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4C027FD" w14:textId="77777777" w:rsidR="000E5F1E" w:rsidRPr="00F60C3E" w:rsidRDefault="000E5F1E" w:rsidP="003E2E13">
            <w:pPr>
              <w:pStyle w:val="TAL"/>
              <w:rPr>
                <w:rFonts w:cs="Arial"/>
                <w:sz w:val="16"/>
                <w:szCs w:val="16"/>
                <w:lang w:eastAsia="en-US"/>
              </w:rPr>
            </w:pPr>
            <w:r w:rsidRPr="00F60C3E">
              <w:rPr>
                <w:rFonts w:cs="Arial"/>
                <w:sz w:val="16"/>
                <w:szCs w:val="16"/>
                <w:lang w:eastAsia="en-US"/>
              </w:rPr>
              <w:t>Performance requirements for mobility for Enhanced Uplink for CELL_FACH state and Enhanced UE DRX</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ACACAA3"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1714F64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21A6254"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93AE39E" w14:textId="77777777" w:rsidR="000E5F1E" w:rsidRPr="00F60C3E" w:rsidRDefault="000E5F1E" w:rsidP="003E2E13">
            <w:pPr>
              <w:pStyle w:val="TAL"/>
              <w:rPr>
                <w:rFonts w:cs="Arial"/>
                <w:lang w:eastAsia="en-US"/>
              </w:rPr>
            </w:pPr>
            <w:r w:rsidRPr="00F60C3E">
              <w:rPr>
                <w:rFonts w:cs="Arial"/>
                <w:lang w:eastAsia="en-US"/>
              </w:rPr>
              <w:t>RP-41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3AF997" w14:textId="77777777" w:rsidR="000E5F1E" w:rsidRPr="00F60C3E" w:rsidRDefault="000E5F1E" w:rsidP="003E2E13">
            <w:pPr>
              <w:pStyle w:val="TAL"/>
              <w:rPr>
                <w:rFonts w:cs="Arial"/>
                <w:lang w:eastAsia="en-US"/>
              </w:rPr>
            </w:pPr>
            <w:r w:rsidRPr="00F60C3E">
              <w:rPr>
                <w:rFonts w:cs="Arial"/>
                <w:lang w:eastAsia="en-US"/>
              </w:rPr>
              <w:t>RP-080627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8861ADB" w14:textId="77777777" w:rsidR="000E5F1E" w:rsidRPr="00F60C3E" w:rsidRDefault="000E5F1E" w:rsidP="003E2E13">
            <w:pPr>
              <w:pStyle w:val="TAL"/>
              <w:rPr>
                <w:rFonts w:cs="Arial"/>
                <w:lang w:eastAsia="en-US"/>
              </w:rPr>
            </w:pPr>
            <w:r w:rsidRPr="00F60C3E">
              <w:rPr>
                <w:rFonts w:cs="Arial"/>
                <w:lang w:eastAsia="en-US"/>
              </w:rPr>
              <w:t>945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BC106EC"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7334A87"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5BED8C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RRC re-establishment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58E81C4" w14:textId="77777777" w:rsidR="000E5F1E" w:rsidRPr="00F60C3E" w:rsidRDefault="000E5F1E" w:rsidP="003E2E13">
            <w:pPr>
              <w:pStyle w:val="TAL"/>
              <w:rPr>
                <w:rFonts w:cs="Arial"/>
                <w:lang w:eastAsia="en-US"/>
              </w:rPr>
            </w:pPr>
            <w:r w:rsidRPr="00F60C3E">
              <w:rPr>
                <w:rFonts w:cs="Arial"/>
                <w:lang w:eastAsia="en-US"/>
              </w:rPr>
              <w:t>8.4.0</w:t>
            </w:r>
          </w:p>
        </w:tc>
      </w:tr>
      <w:tr w:rsidR="000E5F1E" w:rsidRPr="00F60C3E" w14:paraId="08D2ADB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A38AC81"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B3E98DF" w14:textId="77777777" w:rsidR="000E5F1E" w:rsidRPr="00F60C3E" w:rsidRDefault="000E5F1E" w:rsidP="003E2E13">
            <w:pPr>
              <w:pStyle w:val="TAL"/>
              <w:rPr>
                <w:rFonts w:cs="Arial"/>
                <w:lang w:eastAsia="en-US"/>
              </w:rPr>
            </w:pPr>
            <w:r w:rsidRPr="00F60C3E">
              <w:rPr>
                <w:rFonts w:cs="Arial"/>
                <w:lang w:eastAsia="en-US"/>
              </w:rPr>
              <w:t>RP-42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7B6BD7" w14:textId="77777777" w:rsidR="000E5F1E" w:rsidRPr="00F60C3E" w:rsidRDefault="000E5F1E" w:rsidP="003E2E13">
            <w:pPr>
              <w:pStyle w:val="TAL"/>
              <w:rPr>
                <w:rFonts w:cs="Arial"/>
                <w:lang w:eastAsia="en-US"/>
              </w:rPr>
            </w:pPr>
            <w:r w:rsidRPr="00F60C3E">
              <w:rPr>
                <w:rFonts w:cs="Arial"/>
                <w:lang w:eastAsia="en-US"/>
              </w:rPr>
              <w:t>RP-080938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8E50639" w14:textId="77777777" w:rsidR="000E5F1E" w:rsidRPr="00F60C3E" w:rsidRDefault="000E5F1E" w:rsidP="003E2E13">
            <w:pPr>
              <w:pStyle w:val="TAL"/>
              <w:rPr>
                <w:rFonts w:cs="Arial"/>
                <w:lang w:eastAsia="en-US"/>
              </w:rPr>
            </w:pPr>
            <w:r w:rsidRPr="00F60C3E">
              <w:rPr>
                <w:rFonts w:cs="Arial"/>
                <w:lang w:eastAsia="en-US"/>
              </w:rPr>
              <w:t>962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52CA0EF"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6C26BDB3"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54863CE" w14:textId="77777777" w:rsidR="000E5F1E" w:rsidRPr="00F60C3E" w:rsidRDefault="000E5F1E" w:rsidP="003E2E13">
            <w:pPr>
              <w:pStyle w:val="TAL"/>
              <w:rPr>
                <w:rFonts w:cs="Arial"/>
                <w:sz w:val="16"/>
                <w:szCs w:val="16"/>
                <w:lang w:eastAsia="en-US"/>
              </w:rPr>
            </w:pPr>
            <w:r w:rsidRPr="00F60C3E">
              <w:rPr>
                <w:rFonts w:cs="Arial"/>
                <w:noProof/>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5299F57" w14:textId="77777777" w:rsidR="000E5F1E" w:rsidRPr="00F60C3E" w:rsidRDefault="000E5F1E" w:rsidP="003E2E13">
            <w:pPr>
              <w:pStyle w:val="TAL"/>
              <w:rPr>
                <w:rFonts w:cs="Arial"/>
                <w:lang w:eastAsia="en-US"/>
              </w:rPr>
            </w:pPr>
            <w:r w:rsidRPr="00F60C3E">
              <w:rPr>
                <w:rFonts w:cs="Arial"/>
                <w:lang w:eastAsia="en-US"/>
              </w:rPr>
              <w:t>8.5.0</w:t>
            </w:r>
          </w:p>
        </w:tc>
      </w:tr>
      <w:tr w:rsidR="000E5F1E" w:rsidRPr="00F60C3E" w14:paraId="4CE2075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55F088B"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9D785C6" w14:textId="77777777" w:rsidR="000E5F1E" w:rsidRPr="00F60C3E" w:rsidRDefault="000E5F1E" w:rsidP="003E2E13">
            <w:pPr>
              <w:pStyle w:val="TAL"/>
              <w:rPr>
                <w:rFonts w:cs="Arial"/>
                <w:lang w:eastAsia="en-US"/>
              </w:rPr>
            </w:pPr>
            <w:r w:rsidRPr="00F60C3E">
              <w:rPr>
                <w:rFonts w:cs="Arial"/>
                <w:lang w:eastAsia="en-US"/>
              </w:rPr>
              <w:t>RP-42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33EF7E" w14:textId="77777777" w:rsidR="000E5F1E" w:rsidRPr="00F60C3E" w:rsidRDefault="000E5F1E" w:rsidP="003E2E13">
            <w:pPr>
              <w:pStyle w:val="TAL"/>
              <w:rPr>
                <w:rFonts w:cs="Arial"/>
                <w:lang w:eastAsia="en-US"/>
              </w:rPr>
            </w:pPr>
            <w:r w:rsidRPr="00F60C3E">
              <w:rPr>
                <w:rFonts w:cs="Arial"/>
                <w:lang w:eastAsia="en-US"/>
              </w:rPr>
              <w:t>RP-080947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F77AAA3" w14:textId="77777777" w:rsidR="000E5F1E" w:rsidRPr="00F60C3E" w:rsidRDefault="000E5F1E" w:rsidP="003E2E13">
            <w:pPr>
              <w:pStyle w:val="TAL"/>
              <w:rPr>
                <w:rFonts w:cs="Arial"/>
                <w:lang w:eastAsia="en-US"/>
              </w:rPr>
            </w:pPr>
            <w:r w:rsidRPr="00F60C3E">
              <w:rPr>
                <w:rFonts w:cs="Arial"/>
                <w:lang w:eastAsia="en-US"/>
              </w:rPr>
              <w:t>959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CD9FE57"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11FF224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3D1D881" w14:textId="77777777" w:rsidR="000E5F1E" w:rsidRPr="00F60C3E" w:rsidRDefault="000E5F1E" w:rsidP="003E2E13">
            <w:pPr>
              <w:pStyle w:val="TAL"/>
              <w:rPr>
                <w:rFonts w:cs="Arial"/>
                <w:sz w:val="16"/>
                <w:szCs w:val="16"/>
                <w:lang w:eastAsia="en-US"/>
              </w:rPr>
            </w:pPr>
            <w:r w:rsidRPr="00F60C3E">
              <w:rPr>
                <w:rFonts w:cs="Arial"/>
                <w:szCs w:val="24"/>
                <w:lang w:eastAsia="en-US"/>
              </w:rPr>
              <w:t>UE Transmission</w:t>
            </w:r>
            <w:r w:rsidRPr="00F60C3E">
              <w:rPr>
                <w:rFonts w:cs="Arial"/>
                <w:b/>
                <w:szCs w:val="24"/>
                <w:lang w:eastAsia="en-US"/>
              </w:rPr>
              <w:t xml:space="preserve"> </w:t>
            </w:r>
            <w:r w:rsidRPr="00F60C3E">
              <w:rPr>
                <w:rFonts w:cs="Arial"/>
                <w:szCs w:val="24"/>
                <w:lang w:eastAsia="en-US"/>
              </w:rPr>
              <w:t>Power Headroom definition for E-DCH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46B8BE1" w14:textId="77777777" w:rsidR="000E5F1E" w:rsidRPr="00F60C3E" w:rsidRDefault="000E5F1E" w:rsidP="003E2E13">
            <w:pPr>
              <w:pStyle w:val="TAL"/>
              <w:rPr>
                <w:rFonts w:cs="Arial"/>
                <w:lang w:eastAsia="en-US"/>
              </w:rPr>
            </w:pPr>
            <w:r w:rsidRPr="00F60C3E">
              <w:rPr>
                <w:rFonts w:cs="Arial"/>
                <w:lang w:eastAsia="en-US"/>
              </w:rPr>
              <w:t>8.5.0</w:t>
            </w:r>
          </w:p>
        </w:tc>
      </w:tr>
      <w:tr w:rsidR="000E5F1E" w:rsidRPr="00F60C3E" w14:paraId="51190E7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6413F59"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027F486" w14:textId="77777777" w:rsidR="000E5F1E" w:rsidRPr="00F60C3E" w:rsidRDefault="000E5F1E" w:rsidP="003E2E13">
            <w:pPr>
              <w:pStyle w:val="TAL"/>
              <w:rPr>
                <w:rFonts w:cs="Arial"/>
                <w:lang w:eastAsia="en-US"/>
              </w:rPr>
            </w:pPr>
            <w:r w:rsidRPr="00F60C3E">
              <w:rPr>
                <w:rFonts w:cs="Arial"/>
                <w:lang w:eastAsia="en-US"/>
              </w:rPr>
              <w:t>RP-42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DCA58C" w14:textId="77777777" w:rsidR="000E5F1E" w:rsidRPr="00F60C3E" w:rsidRDefault="000E5F1E" w:rsidP="003E2E13">
            <w:pPr>
              <w:pStyle w:val="TAL"/>
              <w:rPr>
                <w:rFonts w:cs="Arial"/>
                <w:lang w:eastAsia="en-US"/>
              </w:rPr>
            </w:pPr>
            <w:r w:rsidRPr="00F60C3E">
              <w:rPr>
                <w:rFonts w:cs="Arial"/>
                <w:lang w:eastAsia="en-US"/>
              </w:rPr>
              <w:t>RP-080949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6C7E923" w14:textId="77777777" w:rsidR="000E5F1E" w:rsidRPr="00F60C3E" w:rsidRDefault="000E5F1E" w:rsidP="003E2E13">
            <w:pPr>
              <w:pStyle w:val="TAL"/>
              <w:rPr>
                <w:rFonts w:cs="Arial"/>
                <w:lang w:eastAsia="en-US"/>
              </w:rPr>
            </w:pPr>
            <w:r w:rsidRPr="00F60C3E">
              <w:rPr>
                <w:rFonts w:cs="Arial"/>
                <w:lang w:eastAsia="en-US"/>
              </w:rPr>
              <w:t>960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E47D888"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454A93B3"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9112001" w14:textId="77777777" w:rsidR="000E5F1E" w:rsidRPr="00F60C3E" w:rsidRDefault="000E5F1E" w:rsidP="003E2E13">
            <w:pPr>
              <w:pStyle w:val="TAL"/>
              <w:rPr>
                <w:rFonts w:cs="Arial"/>
                <w:sz w:val="16"/>
                <w:szCs w:val="16"/>
                <w:lang w:eastAsia="en-US"/>
              </w:rPr>
            </w:pPr>
            <w:r w:rsidRPr="00F60C3E">
              <w:rPr>
                <w:rFonts w:cs="Arial"/>
                <w:lang w:eastAsia="en-US"/>
              </w:rPr>
              <w:t>UE interruption time requirement for Enhanced Serving Cell Change Procedure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105A860" w14:textId="77777777" w:rsidR="000E5F1E" w:rsidRPr="00F60C3E" w:rsidRDefault="000E5F1E" w:rsidP="003E2E13">
            <w:pPr>
              <w:pStyle w:val="TAL"/>
              <w:rPr>
                <w:rFonts w:cs="Arial"/>
                <w:lang w:eastAsia="en-US"/>
              </w:rPr>
            </w:pPr>
            <w:r w:rsidRPr="00F60C3E">
              <w:rPr>
                <w:rFonts w:cs="Arial"/>
                <w:lang w:eastAsia="en-US"/>
              </w:rPr>
              <w:t>8.5.0</w:t>
            </w:r>
          </w:p>
        </w:tc>
      </w:tr>
      <w:tr w:rsidR="000E5F1E" w:rsidRPr="00F60C3E" w14:paraId="771E9B1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94CCFC9"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2CC2E2F" w14:textId="77777777" w:rsidR="000E5F1E" w:rsidRPr="00F60C3E" w:rsidRDefault="000E5F1E" w:rsidP="003E2E13">
            <w:pPr>
              <w:pStyle w:val="TAL"/>
              <w:rPr>
                <w:rFonts w:cs="Arial"/>
                <w:lang w:eastAsia="en-US"/>
              </w:rPr>
            </w:pPr>
            <w:r w:rsidRPr="00F60C3E">
              <w:rPr>
                <w:rFonts w:cs="Arial"/>
                <w:lang w:eastAsia="en-US"/>
              </w:rPr>
              <w:t>RP-42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148497" w14:textId="77777777" w:rsidR="000E5F1E" w:rsidRPr="00F60C3E" w:rsidRDefault="000E5F1E" w:rsidP="003E2E13">
            <w:pPr>
              <w:pStyle w:val="TAL"/>
              <w:rPr>
                <w:rFonts w:cs="Arial"/>
                <w:lang w:eastAsia="en-US"/>
              </w:rPr>
            </w:pPr>
            <w:r w:rsidRPr="00F60C3E">
              <w:rPr>
                <w:rFonts w:cs="Arial"/>
                <w:lang w:eastAsia="en-US"/>
              </w:rPr>
              <w:t>RP-081102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42F3B38" w14:textId="77777777" w:rsidR="000E5F1E" w:rsidRPr="00F60C3E" w:rsidRDefault="000E5F1E" w:rsidP="003E2E13">
            <w:pPr>
              <w:pStyle w:val="TAL"/>
              <w:rPr>
                <w:rFonts w:cs="Arial"/>
                <w:lang w:eastAsia="en-US"/>
              </w:rPr>
            </w:pPr>
            <w:r w:rsidRPr="00F60C3E">
              <w:rPr>
                <w:rFonts w:cs="Arial"/>
                <w:lang w:eastAsia="en-US"/>
              </w:rPr>
              <w:t>958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2FFAD2E" w14:textId="77777777" w:rsidR="000E5F1E" w:rsidRPr="00F60C3E" w:rsidRDefault="000E5F1E" w:rsidP="003E2E13">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05A3B5C0"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48039C6" w14:textId="77777777" w:rsidR="000E5F1E" w:rsidRPr="00F60C3E" w:rsidRDefault="000E5F1E" w:rsidP="003E2E13">
            <w:pPr>
              <w:pStyle w:val="TAL"/>
              <w:rPr>
                <w:rFonts w:cs="Arial"/>
                <w:sz w:val="16"/>
                <w:szCs w:val="16"/>
                <w:lang w:eastAsia="en-US"/>
              </w:rPr>
            </w:pPr>
            <w:r w:rsidRPr="00F60C3E">
              <w:rPr>
                <w:rFonts w:cs="Arial"/>
                <w:noProof/>
                <w:lang w:eastAsia="en-US"/>
              </w:rPr>
              <w:t>Introduction of UE Measurement Capability for frequency adjacent to intra-frequency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6355584" w14:textId="77777777" w:rsidR="000E5F1E" w:rsidRPr="00F60C3E" w:rsidRDefault="000E5F1E" w:rsidP="003E2E13">
            <w:pPr>
              <w:pStyle w:val="TAL"/>
              <w:rPr>
                <w:rFonts w:cs="Arial"/>
                <w:lang w:eastAsia="en-US"/>
              </w:rPr>
            </w:pPr>
            <w:r w:rsidRPr="00F60C3E">
              <w:rPr>
                <w:rFonts w:cs="Arial"/>
                <w:lang w:eastAsia="en-US"/>
              </w:rPr>
              <w:t>8.5.0</w:t>
            </w:r>
          </w:p>
        </w:tc>
      </w:tr>
      <w:tr w:rsidR="000E5F1E" w:rsidRPr="00F60C3E" w14:paraId="1D17658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C2FCD97"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EF01C9"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C242D18" w14:textId="77777777" w:rsidR="000E5F1E" w:rsidRPr="00F60C3E" w:rsidRDefault="000E5F1E" w:rsidP="003E2E13">
            <w:pPr>
              <w:pStyle w:val="TAL"/>
              <w:rPr>
                <w:rFonts w:cs="Arial"/>
                <w:lang w:eastAsia="en-US"/>
              </w:rPr>
            </w:pPr>
            <w:r w:rsidRPr="00F60C3E">
              <w:rPr>
                <w:rFonts w:cs="Arial"/>
                <w:lang w:eastAsia="en-US"/>
              </w:rPr>
              <w:t>RP-090167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2E2F0F3" w14:textId="77777777" w:rsidR="000E5F1E" w:rsidRPr="00F60C3E" w:rsidRDefault="000E5F1E" w:rsidP="003E2E13">
            <w:pPr>
              <w:pStyle w:val="TAL"/>
              <w:rPr>
                <w:rFonts w:cs="Arial"/>
                <w:lang w:eastAsia="en-US"/>
              </w:rPr>
            </w:pPr>
            <w:r w:rsidRPr="00F60C3E">
              <w:rPr>
                <w:rFonts w:cs="Arial"/>
                <w:lang w:eastAsia="en-US"/>
              </w:rPr>
              <w:t>968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74269A1"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9DB06AC"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29BF5BD" w14:textId="77777777" w:rsidR="000E5F1E" w:rsidRPr="00F60C3E" w:rsidRDefault="000E5F1E" w:rsidP="003E2E13">
            <w:pPr>
              <w:pStyle w:val="TAL"/>
              <w:rPr>
                <w:rFonts w:cs="Arial"/>
                <w:sz w:val="16"/>
                <w:szCs w:val="16"/>
                <w:lang w:eastAsia="en-US"/>
              </w:rPr>
            </w:pPr>
            <w:r w:rsidRPr="00F60C3E">
              <w:rPr>
                <w:rFonts w:cs="Arial"/>
                <w:noProof/>
                <w:lang w:eastAsia="en-US"/>
              </w:rPr>
              <w:t>Correction to RRM PRACH test case “Correct behaviour when reaching maximum transmit power”</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42F13CE"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5A61333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59EE5E1"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BE5A98D"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664A3" w14:textId="77777777" w:rsidR="000E5F1E" w:rsidRPr="00F60C3E" w:rsidRDefault="000E5F1E" w:rsidP="003E2E13">
            <w:pPr>
              <w:pStyle w:val="TAL"/>
              <w:rPr>
                <w:rFonts w:cs="Arial"/>
                <w:lang w:eastAsia="en-US"/>
              </w:rPr>
            </w:pPr>
            <w:r w:rsidRPr="00F60C3E">
              <w:rPr>
                <w:rFonts w:cs="Arial"/>
                <w:lang w:eastAsia="en-US"/>
              </w:rPr>
              <w:t>RP-090167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E6F6F98" w14:textId="77777777" w:rsidR="000E5F1E" w:rsidRPr="00F60C3E" w:rsidRDefault="000E5F1E" w:rsidP="003E2E13">
            <w:pPr>
              <w:pStyle w:val="TAL"/>
              <w:rPr>
                <w:rFonts w:cs="Arial"/>
                <w:lang w:eastAsia="en-US"/>
              </w:rPr>
            </w:pPr>
            <w:r w:rsidRPr="00F60C3E">
              <w:rPr>
                <w:rFonts w:cs="Arial"/>
                <w:lang w:eastAsia="en-US"/>
              </w:rPr>
              <w:t>977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41904C5"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ED8B847"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B227D46" w14:textId="77777777" w:rsidR="000E5F1E" w:rsidRPr="00F60C3E" w:rsidRDefault="000E5F1E" w:rsidP="003E2E13">
            <w:pPr>
              <w:pStyle w:val="TAL"/>
              <w:rPr>
                <w:rFonts w:cs="Arial"/>
                <w:sz w:val="16"/>
                <w:szCs w:val="16"/>
                <w:lang w:eastAsia="en-US"/>
              </w:rPr>
            </w:pPr>
            <w:r w:rsidRPr="00F60C3E">
              <w:rPr>
                <w:rFonts w:cs="Arial"/>
                <w:noProof/>
                <w:lang w:eastAsia="en-US"/>
              </w:rPr>
              <w:t>Correction to RRM E-TFC restriction test cases A.6.6.1.1 and A.6.6.1.2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52C951C"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4755A58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DF73307"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F6D7027"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74757D" w14:textId="77777777" w:rsidR="000E5F1E" w:rsidRPr="00F60C3E" w:rsidRDefault="000E5F1E" w:rsidP="003E2E13">
            <w:pPr>
              <w:pStyle w:val="TAL"/>
              <w:rPr>
                <w:rFonts w:cs="Arial"/>
                <w:lang w:eastAsia="en-US"/>
              </w:rPr>
            </w:pPr>
            <w:r w:rsidRPr="00F60C3E">
              <w:rPr>
                <w:rFonts w:cs="Arial"/>
                <w:lang w:eastAsia="en-US"/>
              </w:rPr>
              <w:t>RP-090189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2CC16DA" w14:textId="77777777" w:rsidR="000E5F1E" w:rsidRPr="00F60C3E" w:rsidRDefault="000E5F1E" w:rsidP="003E2E13">
            <w:pPr>
              <w:pStyle w:val="TAL"/>
              <w:rPr>
                <w:rFonts w:cs="Arial"/>
                <w:lang w:eastAsia="en-US"/>
              </w:rPr>
            </w:pPr>
            <w:r w:rsidRPr="00F60C3E">
              <w:rPr>
                <w:rFonts w:cs="Arial"/>
                <w:lang w:eastAsia="en-US"/>
              </w:rPr>
              <w:t>969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A9565E3"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1072944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6AE2C7A" w14:textId="77777777" w:rsidR="000E5F1E" w:rsidRPr="00F60C3E" w:rsidRDefault="000E5F1E" w:rsidP="003E2E13">
            <w:pPr>
              <w:pStyle w:val="TAL"/>
              <w:rPr>
                <w:rFonts w:cs="Arial"/>
                <w:sz w:val="16"/>
                <w:szCs w:val="16"/>
                <w:lang w:eastAsia="en-US"/>
              </w:rPr>
            </w:pPr>
            <w:r w:rsidRPr="00F60C3E">
              <w:rPr>
                <w:rFonts w:cs="Arial"/>
                <w:bCs/>
                <w:lang w:eastAsia="zh-CN"/>
              </w:rPr>
              <w:t>Test case of UTRA FDD-E-UTRA FDD cell reselection when E-UTRA FDD is of higher priority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2ECF3E7"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2DC05D1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BBB35BB"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809280B"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1F10F" w14:textId="77777777" w:rsidR="000E5F1E" w:rsidRPr="00F60C3E" w:rsidRDefault="000E5F1E" w:rsidP="003E2E13">
            <w:pPr>
              <w:pStyle w:val="TAL"/>
              <w:rPr>
                <w:rFonts w:cs="Arial"/>
                <w:lang w:eastAsia="en-US"/>
              </w:rPr>
            </w:pPr>
            <w:r w:rsidRPr="00F60C3E">
              <w:rPr>
                <w:rFonts w:cs="Arial"/>
                <w:lang w:eastAsia="en-US"/>
              </w:rPr>
              <w:t>RP-090190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C9995BC" w14:textId="77777777" w:rsidR="000E5F1E" w:rsidRPr="00F60C3E" w:rsidRDefault="000E5F1E" w:rsidP="003E2E13">
            <w:pPr>
              <w:pStyle w:val="TAL"/>
              <w:rPr>
                <w:rFonts w:cs="Arial"/>
                <w:lang w:eastAsia="en-US"/>
              </w:rPr>
            </w:pPr>
            <w:r w:rsidRPr="00F60C3E">
              <w:rPr>
                <w:rFonts w:cs="Arial"/>
                <w:lang w:eastAsia="en-US"/>
              </w:rPr>
              <w:t>965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B11F322"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7AA95523"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D340E3C" w14:textId="77777777" w:rsidR="000E5F1E" w:rsidRPr="00F60C3E" w:rsidRDefault="000E5F1E" w:rsidP="003E2E13">
            <w:pPr>
              <w:pStyle w:val="TAL"/>
              <w:rPr>
                <w:rFonts w:cs="Arial"/>
                <w:bCs/>
                <w:lang w:eastAsia="zh-CN"/>
              </w:rPr>
            </w:pPr>
            <w:r w:rsidRPr="00F60C3E">
              <w:rPr>
                <w:rFonts w:cs="Arial"/>
                <w:noProof/>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112EAA3"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159CD9B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7BEED3A"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29FAFAD"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233F03" w14:textId="77777777" w:rsidR="000E5F1E" w:rsidRPr="00F60C3E" w:rsidRDefault="000E5F1E" w:rsidP="003E2E13">
            <w:pPr>
              <w:pStyle w:val="TAL"/>
              <w:rPr>
                <w:rFonts w:cs="Arial"/>
                <w:lang w:eastAsia="en-US"/>
              </w:rPr>
            </w:pPr>
            <w:r w:rsidRPr="00F60C3E">
              <w:rPr>
                <w:rFonts w:cs="Arial"/>
                <w:lang w:eastAsia="en-US"/>
              </w:rPr>
              <w:t>RP-090190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A3534A7" w14:textId="77777777" w:rsidR="000E5F1E" w:rsidRPr="00F60C3E" w:rsidRDefault="000E5F1E" w:rsidP="003E2E13">
            <w:pPr>
              <w:pStyle w:val="TAL"/>
              <w:rPr>
                <w:rFonts w:cs="Arial"/>
                <w:lang w:eastAsia="en-US"/>
              </w:rPr>
            </w:pPr>
            <w:r w:rsidRPr="00F60C3E">
              <w:rPr>
                <w:rFonts w:cs="Arial"/>
                <w:lang w:eastAsia="en-US"/>
              </w:rPr>
              <w:t>971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631BDFD" w14:textId="77777777" w:rsidR="000E5F1E" w:rsidRPr="00F60C3E" w:rsidRDefault="000E5F1E" w:rsidP="003E2E13">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5D526C26"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E0BD475" w14:textId="77777777" w:rsidR="000E5F1E" w:rsidRPr="00F60C3E" w:rsidRDefault="000E5F1E" w:rsidP="003E2E13">
            <w:pPr>
              <w:pStyle w:val="TAL"/>
              <w:rPr>
                <w:rFonts w:cs="Arial"/>
                <w:bCs/>
                <w:lang w:eastAsia="zh-CN"/>
              </w:rPr>
            </w:pPr>
            <w:r w:rsidRPr="00F60C3E">
              <w:rPr>
                <w:rFonts w:cs="Arial"/>
                <w:noProof/>
                <w:lang w:eastAsia="en-US"/>
              </w:rPr>
              <w:t>25.133 CR measurement rule for absolute priority based inter-frequency cells.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6E2607F"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0DCC826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D599C7F"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1D58B81"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55A5C2" w14:textId="77777777" w:rsidR="000E5F1E" w:rsidRPr="00F60C3E" w:rsidRDefault="000E5F1E" w:rsidP="003E2E13">
            <w:pPr>
              <w:pStyle w:val="TAL"/>
              <w:rPr>
                <w:rFonts w:cs="Arial"/>
                <w:lang w:eastAsia="en-US"/>
              </w:rPr>
            </w:pPr>
            <w:r w:rsidRPr="00F60C3E">
              <w:rPr>
                <w:rFonts w:cs="Arial"/>
                <w:lang w:eastAsia="en-US"/>
              </w:rPr>
              <w:t>RP-090196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8C4F1C6" w14:textId="77777777" w:rsidR="000E5F1E" w:rsidRPr="00F60C3E" w:rsidRDefault="000E5F1E" w:rsidP="003E2E13">
            <w:pPr>
              <w:pStyle w:val="TAL"/>
              <w:rPr>
                <w:rFonts w:cs="Arial"/>
                <w:lang w:eastAsia="en-US"/>
              </w:rPr>
            </w:pPr>
            <w:r w:rsidRPr="00F60C3E">
              <w:rPr>
                <w:rFonts w:cs="Arial"/>
                <w:lang w:eastAsia="en-US"/>
              </w:rPr>
              <w:t>964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67BFACA"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D510AA0"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9115DAF" w14:textId="77777777" w:rsidR="000E5F1E" w:rsidRPr="00F60C3E" w:rsidRDefault="000E5F1E" w:rsidP="003E2E13">
            <w:pPr>
              <w:pStyle w:val="TAL"/>
              <w:rPr>
                <w:rFonts w:cs="Arial"/>
                <w:bCs/>
                <w:lang w:eastAsia="zh-CN"/>
              </w:rPr>
            </w:pPr>
            <w:r w:rsidRPr="00F60C3E">
              <w:rPr>
                <w:rFonts w:cs="Arial"/>
                <w:noProof/>
                <w:lang w:eastAsia="en-US"/>
              </w:rPr>
              <w:t xml:space="preserve">Testcase for </w:t>
            </w:r>
            <w:r w:rsidRPr="00F60C3E">
              <w:rPr>
                <w:rFonts w:cs="v4.2.0"/>
                <w:lang w:eastAsia="en-US"/>
              </w:rPr>
              <w:t>Enhanced Serving HS-DSCH cell change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A44004E"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5D81335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9B2BF77"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9683E93"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358178" w14:textId="77777777" w:rsidR="000E5F1E" w:rsidRPr="00F60C3E" w:rsidRDefault="000E5F1E" w:rsidP="003E2E13">
            <w:pPr>
              <w:pStyle w:val="TAL"/>
              <w:rPr>
                <w:rFonts w:cs="Arial"/>
                <w:lang w:eastAsia="en-US"/>
              </w:rPr>
            </w:pPr>
            <w:r w:rsidRPr="00F60C3E">
              <w:rPr>
                <w:rFonts w:cs="Arial"/>
                <w:lang w:eastAsia="en-US"/>
              </w:rPr>
              <w:t>RP-090196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2B499EF" w14:textId="77777777" w:rsidR="000E5F1E" w:rsidRPr="00F60C3E" w:rsidRDefault="000E5F1E" w:rsidP="003E2E13">
            <w:pPr>
              <w:pStyle w:val="TAL"/>
              <w:rPr>
                <w:rFonts w:cs="Arial"/>
                <w:lang w:eastAsia="en-US"/>
              </w:rPr>
            </w:pPr>
            <w:r w:rsidRPr="00F60C3E">
              <w:rPr>
                <w:rFonts w:cs="Arial"/>
                <w:lang w:eastAsia="en-US"/>
              </w:rPr>
              <w:t>973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5822849"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5D5056C7"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E1DFD76" w14:textId="77777777" w:rsidR="000E5F1E" w:rsidRPr="00F60C3E" w:rsidRDefault="000E5F1E" w:rsidP="003E2E13">
            <w:pPr>
              <w:pStyle w:val="TAL"/>
              <w:rPr>
                <w:rFonts w:cs="Arial"/>
                <w:bCs/>
                <w:lang w:eastAsia="zh-CN"/>
              </w:rPr>
            </w:pPr>
            <w:r w:rsidRPr="00F60C3E">
              <w:rPr>
                <w:rFonts w:cs="Arial"/>
                <w:noProof/>
                <w:lang w:eastAsia="en-US"/>
              </w:rPr>
              <w:t>Correction to mobility requirements for enhanced UE DRX</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F918AA9"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4209703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09C3294"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34D2FA8"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2A1C59" w14:textId="77777777" w:rsidR="000E5F1E" w:rsidRPr="00F60C3E" w:rsidRDefault="000E5F1E" w:rsidP="003E2E13">
            <w:pPr>
              <w:pStyle w:val="TAL"/>
              <w:rPr>
                <w:rFonts w:cs="Arial"/>
                <w:lang w:eastAsia="en-US"/>
              </w:rPr>
            </w:pPr>
            <w:r w:rsidRPr="00F60C3E">
              <w:rPr>
                <w:rFonts w:cs="Arial"/>
                <w:lang w:eastAsia="en-US"/>
              </w:rPr>
              <w:t>RP-090196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18E2D6C" w14:textId="77777777" w:rsidR="000E5F1E" w:rsidRPr="00F60C3E" w:rsidRDefault="000E5F1E" w:rsidP="003E2E13">
            <w:pPr>
              <w:pStyle w:val="TAL"/>
              <w:rPr>
                <w:rFonts w:cs="Arial"/>
                <w:lang w:eastAsia="en-US"/>
              </w:rPr>
            </w:pPr>
            <w:r w:rsidRPr="00F60C3E">
              <w:rPr>
                <w:rFonts w:cs="Arial"/>
                <w:lang w:eastAsia="en-US"/>
              </w:rPr>
              <w:t>974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671265C"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7DD962A4"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7AA28C3" w14:textId="77777777" w:rsidR="000E5F1E" w:rsidRPr="00F60C3E" w:rsidRDefault="000E5F1E" w:rsidP="003E2E13">
            <w:pPr>
              <w:pStyle w:val="TAL"/>
              <w:rPr>
                <w:rFonts w:cs="Arial"/>
                <w:bCs/>
                <w:lang w:eastAsia="zh-CN"/>
              </w:rPr>
            </w:pPr>
            <w:r w:rsidRPr="00F60C3E">
              <w:rPr>
                <w:rFonts w:cs="Arial"/>
                <w:noProof/>
                <w:lang w:eastAsia="en-US"/>
              </w:rPr>
              <w:t>Initial E-TFC restriction for enhanced uplink in cell  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5EA8BFD"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47930CE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F236311"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B9C8900" w14:textId="77777777" w:rsidR="000E5F1E" w:rsidRPr="00F60C3E" w:rsidRDefault="000E5F1E" w:rsidP="003E2E13">
            <w:pPr>
              <w:pStyle w:val="TAL"/>
              <w:rPr>
                <w:rFonts w:cs="Arial"/>
                <w:lang w:eastAsia="en-US"/>
              </w:rPr>
            </w:pPr>
            <w:r w:rsidRPr="00F60C3E">
              <w:rPr>
                <w:rFonts w:cs="Arial"/>
                <w:lang w:eastAsia="en-US"/>
              </w:rPr>
              <w:t>RP-43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40885D" w14:textId="77777777" w:rsidR="000E5F1E" w:rsidRPr="00F60C3E" w:rsidRDefault="000E5F1E" w:rsidP="003E2E13">
            <w:pPr>
              <w:pStyle w:val="TAL"/>
              <w:rPr>
                <w:rFonts w:cs="Arial"/>
                <w:lang w:eastAsia="en-US"/>
              </w:rPr>
            </w:pPr>
            <w:r w:rsidRPr="00F60C3E">
              <w:rPr>
                <w:rFonts w:cs="Arial"/>
                <w:lang w:eastAsia="en-US"/>
              </w:rPr>
              <w:t>RP-090370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9BC1693" w14:textId="77777777" w:rsidR="000E5F1E" w:rsidRPr="00F60C3E" w:rsidRDefault="000E5F1E" w:rsidP="003E2E13">
            <w:pPr>
              <w:pStyle w:val="TAL"/>
              <w:rPr>
                <w:rFonts w:cs="Arial"/>
                <w:lang w:eastAsia="en-US"/>
              </w:rPr>
            </w:pPr>
            <w:r w:rsidRPr="00F60C3E">
              <w:rPr>
                <w:rFonts w:cs="Arial"/>
                <w:lang w:eastAsia="en-US"/>
              </w:rPr>
              <w:t>979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FBAE77B" w14:textId="77777777" w:rsidR="000E5F1E" w:rsidRPr="00F60C3E" w:rsidRDefault="000E5F1E" w:rsidP="003E2E13">
            <w:pPr>
              <w:pStyle w:val="TAL"/>
              <w:rPr>
                <w:rFonts w:cs="Arial"/>
                <w:lang w:eastAsia="en-US"/>
              </w:rPr>
            </w:pPr>
            <w:r w:rsidRPr="00F60C3E">
              <w:rPr>
                <w:rFonts w:cs="Arial"/>
                <w:lang w:eastAsia="en-US"/>
              </w:rPr>
              <w:t>3</w:t>
            </w:r>
          </w:p>
        </w:tc>
        <w:tc>
          <w:tcPr>
            <w:tcW w:w="499" w:type="dxa"/>
            <w:tcBorders>
              <w:top w:val="single" w:sz="2" w:space="0" w:color="auto"/>
              <w:left w:val="single" w:sz="2" w:space="0" w:color="auto"/>
              <w:bottom w:val="single" w:sz="2" w:space="0" w:color="auto"/>
              <w:right w:val="single" w:sz="2" w:space="0" w:color="auto"/>
            </w:tcBorders>
          </w:tcPr>
          <w:p w14:paraId="404F50F8"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DE21A87" w14:textId="77777777" w:rsidR="000E5F1E" w:rsidRPr="00F60C3E" w:rsidRDefault="000E5F1E" w:rsidP="003E2E13">
            <w:pPr>
              <w:pStyle w:val="TAL"/>
              <w:rPr>
                <w:rFonts w:cs="Arial"/>
                <w:bCs/>
                <w:lang w:eastAsia="zh-CN"/>
              </w:rPr>
            </w:pPr>
            <w:r w:rsidRPr="00F60C3E">
              <w:rPr>
                <w:rFonts w:ascii="Helvetica" w:hAnsi="Helvetica" w:cs="Arial"/>
                <w:bCs/>
                <w:lang w:eastAsia="en-US"/>
              </w:rPr>
              <w:t xml:space="preserve">Addition of </w:t>
            </w:r>
            <w:r w:rsidRPr="00F60C3E">
              <w:rPr>
                <w:rFonts w:cs="Arial"/>
                <w:bCs/>
                <w:lang w:eastAsia="zh-CN"/>
              </w:rPr>
              <w:t>UTRA FDD-E-UTRA FDD cell reselection</w:t>
            </w:r>
            <w:r w:rsidRPr="00F60C3E">
              <w:rPr>
                <w:rFonts w:cs="Arial"/>
                <w:bCs/>
                <w:lang w:eastAsia="en-US"/>
              </w:rPr>
              <w:t xml:space="preserve"> test case</w:t>
            </w:r>
            <w:r w:rsidRPr="00F60C3E">
              <w:rPr>
                <w:rFonts w:cs="Arial"/>
                <w:bCs/>
                <w:lang w:eastAsia="zh-CN"/>
              </w:rPr>
              <w:t xml:space="preserve"> when E-UTRA FDD is of </w:t>
            </w:r>
            <w:r w:rsidRPr="00F60C3E">
              <w:rPr>
                <w:rFonts w:cs="Arial"/>
                <w:bCs/>
                <w:lang w:eastAsia="en-US"/>
              </w:rPr>
              <w:t>lower</w:t>
            </w:r>
            <w:r w:rsidRPr="00F60C3E">
              <w:rPr>
                <w:rFonts w:cs="Arial"/>
                <w:bCs/>
                <w:lang w:eastAsia="zh-CN"/>
              </w:rPr>
              <w:t xml:space="preserve"> priority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6207E1E" w14:textId="77777777" w:rsidR="000E5F1E" w:rsidRPr="00F60C3E" w:rsidRDefault="000E5F1E" w:rsidP="003E2E13">
            <w:pPr>
              <w:pStyle w:val="TAL"/>
              <w:rPr>
                <w:rFonts w:cs="Arial"/>
                <w:lang w:eastAsia="en-US"/>
              </w:rPr>
            </w:pPr>
            <w:r w:rsidRPr="00F60C3E">
              <w:rPr>
                <w:rFonts w:cs="Arial"/>
                <w:lang w:eastAsia="en-US"/>
              </w:rPr>
              <w:t>8.6.0</w:t>
            </w:r>
          </w:p>
        </w:tc>
      </w:tr>
      <w:tr w:rsidR="000E5F1E" w:rsidRPr="00F60C3E" w14:paraId="14D035F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F62E91C"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095C64A"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E4ED1C" w14:textId="77777777" w:rsidR="000E5F1E" w:rsidRPr="00F60C3E" w:rsidRDefault="000E5F1E" w:rsidP="003E2E13">
            <w:pPr>
              <w:pStyle w:val="TAL"/>
              <w:rPr>
                <w:rFonts w:cs="Arial"/>
                <w:lang w:eastAsia="en-US"/>
              </w:rPr>
            </w:pPr>
            <w:r w:rsidRPr="00F60C3E">
              <w:rPr>
                <w:rFonts w:cs="Arial"/>
                <w:lang w:eastAsia="en-US"/>
              </w:rPr>
              <w:t>RP-090546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569180D" w14:textId="77777777" w:rsidR="000E5F1E" w:rsidRPr="00F60C3E" w:rsidRDefault="000E5F1E" w:rsidP="003E2E13">
            <w:pPr>
              <w:pStyle w:val="TAL"/>
              <w:rPr>
                <w:rFonts w:cs="Arial"/>
                <w:lang w:eastAsia="en-US"/>
              </w:rPr>
            </w:pPr>
            <w:r w:rsidRPr="00F60C3E">
              <w:rPr>
                <w:rFonts w:cs="Arial"/>
                <w:lang w:eastAsia="en-US"/>
              </w:rPr>
              <w:t>984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BCC6C23"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5C5D4425"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10C1996"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UTRA FDD-E-UTRA FDD/ TDD handover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83E3050"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42E811A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2B34649"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29C142C"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BE918F" w14:textId="77777777" w:rsidR="000E5F1E" w:rsidRPr="00F60C3E" w:rsidRDefault="000E5F1E" w:rsidP="003E2E13">
            <w:pPr>
              <w:pStyle w:val="TAL"/>
              <w:rPr>
                <w:rFonts w:cs="Arial"/>
                <w:lang w:eastAsia="en-US"/>
              </w:rPr>
            </w:pPr>
            <w:r w:rsidRPr="00F60C3E">
              <w:rPr>
                <w:rFonts w:cs="Arial"/>
                <w:lang w:eastAsia="en-US"/>
              </w:rPr>
              <w:t>RP-090546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1E2EFED" w14:textId="77777777" w:rsidR="000E5F1E" w:rsidRPr="00F60C3E" w:rsidRDefault="000E5F1E" w:rsidP="003E2E13">
            <w:pPr>
              <w:pStyle w:val="TAL"/>
              <w:rPr>
                <w:rFonts w:cs="Arial"/>
                <w:lang w:eastAsia="en-US"/>
              </w:rPr>
            </w:pPr>
            <w:r w:rsidRPr="00F60C3E">
              <w:rPr>
                <w:rFonts w:cs="Arial"/>
                <w:lang w:eastAsia="en-US"/>
              </w:rPr>
              <w:t>988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A1AFA76"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780776E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16889CD"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UTRAN FDD - E-UTRAN Cell Search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27B6540"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2B36061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BFB1A59"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B2EB5E0"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A0441A4" w14:textId="77777777" w:rsidR="000E5F1E" w:rsidRPr="00F60C3E" w:rsidRDefault="000E5F1E" w:rsidP="003E2E13">
            <w:pPr>
              <w:pStyle w:val="TAL"/>
              <w:rPr>
                <w:rFonts w:cs="Arial"/>
                <w:lang w:eastAsia="en-US"/>
              </w:rPr>
            </w:pPr>
            <w:r w:rsidRPr="00F60C3E">
              <w:rPr>
                <w:rFonts w:cs="Arial"/>
                <w:lang w:eastAsia="en-US"/>
              </w:rPr>
              <w:t>RP-090551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05726AA" w14:textId="77777777" w:rsidR="000E5F1E" w:rsidRPr="00F60C3E" w:rsidRDefault="000E5F1E" w:rsidP="003E2E13">
            <w:pPr>
              <w:pStyle w:val="TAL"/>
              <w:rPr>
                <w:rFonts w:cs="Arial"/>
                <w:lang w:eastAsia="en-US"/>
              </w:rPr>
            </w:pPr>
            <w:r w:rsidRPr="00F60C3E">
              <w:rPr>
                <w:rFonts w:cs="Arial"/>
                <w:lang w:eastAsia="en-US"/>
              </w:rPr>
              <w:t>981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A732BC9"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F63AABE"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D9A0400"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Alignment of E-UTRA RRM reselection testcases with core requirements. (Technically Endorsed CR in R4-50bis - R4-091091)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898710F"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13B4C0F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293AE2A"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68D61FE"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F513DA" w14:textId="77777777" w:rsidR="000E5F1E" w:rsidRPr="00F60C3E" w:rsidRDefault="000E5F1E" w:rsidP="003E2E13">
            <w:pPr>
              <w:pStyle w:val="TAL"/>
              <w:rPr>
                <w:rFonts w:cs="Arial"/>
                <w:lang w:eastAsia="en-US"/>
              </w:rPr>
            </w:pPr>
            <w:r w:rsidRPr="00F60C3E">
              <w:rPr>
                <w:rFonts w:cs="Arial"/>
                <w:lang w:eastAsia="en-US"/>
              </w:rPr>
              <w:t>RP-090551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D079671" w14:textId="77777777" w:rsidR="000E5F1E" w:rsidRPr="00F60C3E" w:rsidRDefault="000E5F1E" w:rsidP="003E2E13">
            <w:pPr>
              <w:pStyle w:val="TAL"/>
              <w:rPr>
                <w:rFonts w:cs="Arial"/>
                <w:lang w:eastAsia="en-US"/>
              </w:rPr>
            </w:pPr>
            <w:r w:rsidRPr="00F60C3E">
              <w:rPr>
                <w:rFonts w:cs="Arial"/>
                <w:lang w:eastAsia="en-US"/>
              </w:rPr>
              <w:t>985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7235DD1"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2D3030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426FC4D"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6AA05FF"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536FA86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85B4F1F"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1F7231F"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10AFAFD" w14:textId="77777777" w:rsidR="000E5F1E" w:rsidRPr="00F60C3E" w:rsidRDefault="000E5F1E" w:rsidP="003E2E13">
            <w:pPr>
              <w:pStyle w:val="TAL"/>
              <w:rPr>
                <w:rFonts w:cs="Arial"/>
                <w:lang w:eastAsia="en-US"/>
              </w:rPr>
            </w:pPr>
            <w:r w:rsidRPr="00F60C3E">
              <w:rPr>
                <w:rFonts w:cs="Arial"/>
                <w:lang w:eastAsia="en-US"/>
              </w:rPr>
              <w:t>RP-090555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D4B5B29" w14:textId="77777777" w:rsidR="000E5F1E" w:rsidRPr="00F60C3E" w:rsidRDefault="000E5F1E" w:rsidP="003E2E13">
            <w:pPr>
              <w:pStyle w:val="TAL"/>
              <w:rPr>
                <w:rFonts w:cs="Arial"/>
                <w:lang w:eastAsia="en-US"/>
              </w:rPr>
            </w:pPr>
            <w:r w:rsidRPr="00F60C3E">
              <w:rPr>
                <w:rFonts w:cs="Arial"/>
                <w:lang w:eastAsia="en-US"/>
              </w:rPr>
              <w:t>987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F4F48D"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4656A8EA"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059AF998"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UE measurement requirements on a frequency adjacent to intra-frequency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565F4DE"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63E7B8E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D9CB415"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B59810"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A98D" w14:textId="77777777" w:rsidR="000E5F1E" w:rsidRPr="00F60C3E" w:rsidRDefault="000E5F1E" w:rsidP="003E2E13">
            <w:pPr>
              <w:pStyle w:val="TAL"/>
              <w:rPr>
                <w:rFonts w:cs="Arial"/>
                <w:lang w:eastAsia="en-US"/>
              </w:rPr>
            </w:pPr>
            <w:r w:rsidRPr="00F60C3E">
              <w:rPr>
                <w:rFonts w:cs="Arial"/>
                <w:lang w:eastAsia="en-US"/>
              </w:rPr>
              <w:t>RP-090555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9507D48" w14:textId="77777777" w:rsidR="000E5F1E" w:rsidRPr="00F60C3E" w:rsidRDefault="000E5F1E" w:rsidP="003E2E13">
            <w:pPr>
              <w:pStyle w:val="TAL"/>
              <w:rPr>
                <w:rFonts w:cs="Arial"/>
                <w:lang w:eastAsia="en-US"/>
              </w:rPr>
            </w:pPr>
            <w:r w:rsidRPr="00F60C3E">
              <w:rPr>
                <w:rFonts w:cs="Arial"/>
                <w:lang w:eastAsia="en-US"/>
              </w:rPr>
              <w:t>983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FE32520"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6813FABD"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18714C0"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case for UE measurement capability on a frequency adjacent to intra-frequency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633FFC4"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5F06B31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BAD4052"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08971CA"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DF30B8" w14:textId="77777777" w:rsidR="000E5F1E" w:rsidRPr="00F60C3E" w:rsidRDefault="000E5F1E" w:rsidP="003E2E13">
            <w:pPr>
              <w:pStyle w:val="TAL"/>
              <w:rPr>
                <w:rFonts w:cs="Arial"/>
                <w:lang w:eastAsia="en-US"/>
              </w:rPr>
            </w:pPr>
            <w:r w:rsidRPr="00F60C3E">
              <w:rPr>
                <w:rFonts w:cs="Arial"/>
                <w:lang w:eastAsia="en-US"/>
              </w:rPr>
              <w:t>RP-090557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45CD09E" w14:textId="77777777" w:rsidR="000E5F1E" w:rsidRPr="00F60C3E" w:rsidRDefault="000E5F1E" w:rsidP="003E2E13">
            <w:pPr>
              <w:pStyle w:val="TAL"/>
              <w:rPr>
                <w:rFonts w:cs="Arial"/>
                <w:lang w:eastAsia="en-US"/>
              </w:rPr>
            </w:pPr>
            <w:r w:rsidRPr="00F60C3E">
              <w:rPr>
                <w:rFonts w:cs="Arial"/>
                <w:lang w:eastAsia="en-US"/>
              </w:rPr>
              <w:t>982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7BC2C11"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8F36CE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DA4D25F"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Correction of initial E-TFC restriction for E-DCH in CELL_FACH state and Idle mode (Technically Endorsed CR in R4-50bis: R4-091052)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727702A" w14:textId="77777777" w:rsidR="000E5F1E" w:rsidRPr="00F60C3E" w:rsidRDefault="000E5F1E" w:rsidP="003E2E13">
            <w:pPr>
              <w:pStyle w:val="TAL"/>
              <w:rPr>
                <w:rFonts w:cs="Arial"/>
                <w:lang w:eastAsia="en-US"/>
              </w:rPr>
            </w:pPr>
            <w:r w:rsidRPr="00F60C3E">
              <w:rPr>
                <w:rFonts w:cs="Arial"/>
                <w:lang w:eastAsia="en-US"/>
              </w:rPr>
              <w:t>8.7.0</w:t>
            </w:r>
          </w:p>
        </w:tc>
      </w:tr>
      <w:tr w:rsidR="000E5F1E" w:rsidRPr="00F60C3E" w14:paraId="1DA2716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F10EC78"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74C8824"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0FB107" w14:textId="77777777" w:rsidR="000E5F1E" w:rsidRPr="00F60C3E" w:rsidRDefault="000E5F1E" w:rsidP="003E2E13">
            <w:pPr>
              <w:pStyle w:val="TAL"/>
              <w:rPr>
                <w:rFonts w:cs="Arial"/>
                <w:lang w:eastAsia="en-US"/>
              </w:rPr>
            </w:pPr>
            <w:r w:rsidRPr="00F60C3E">
              <w:rPr>
                <w:rFonts w:cs="Arial"/>
                <w:lang w:eastAsia="en-US"/>
              </w:rPr>
              <w:t>RP-090551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B076596" w14:textId="77777777" w:rsidR="000E5F1E" w:rsidRPr="00F60C3E" w:rsidRDefault="000E5F1E" w:rsidP="003E2E13">
            <w:pPr>
              <w:pStyle w:val="TAL"/>
              <w:rPr>
                <w:rFonts w:cs="Arial"/>
                <w:lang w:eastAsia="en-US"/>
              </w:rPr>
            </w:pPr>
            <w:r w:rsidRPr="00F60C3E">
              <w:rPr>
                <w:rFonts w:cs="Arial"/>
                <w:lang w:eastAsia="en-US"/>
              </w:rPr>
              <w:t>986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5D0F1B4"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5BD5416F"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F3C1E43" w14:textId="77777777" w:rsidR="000E5F1E" w:rsidRPr="00F60C3E" w:rsidRDefault="000E5F1E" w:rsidP="003E2E13">
            <w:pPr>
              <w:pStyle w:val="TAL"/>
              <w:rPr>
                <w:rFonts w:cs="Arial"/>
                <w:sz w:val="16"/>
                <w:szCs w:val="16"/>
                <w:lang w:eastAsia="en-US"/>
              </w:rPr>
            </w:pPr>
            <w:r w:rsidRPr="00F60C3E">
              <w:rPr>
                <w:rFonts w:cs="Arial"/>
                <w:sz w:val="16"/>
                <w:szCs w:val="16"/>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061A922" w14:textId="77777777" w:rsidR="000E5F1E" w:rsidRPr="00F60C3E" w:rsidRDefault="000E5F1E" w:rsidP="003E2E13">
            <w:pPr>
              <w:pStyle w:val="TAL"/>
              <w:rPr>
                <w:rFonts w:cs="Arial"/>
                <w:lang w:eastAsia="en-US"/>
              </w:rPr>
            </w:pPr>
            <w:r w:rsidRPr="00F60C3E">
              <w:rPr>
                <w:rFonts w:cs="Arial"/>
                <w:lang w:eastAsia="en-US"/>
              </w:rPr>
              <w:t>9.0.0</w:t>
            </w:r>
          </w:p>
        </w:tc>
      </w:tr>
      <w:tr w:rsidR="000E5F1E" w:rsidRPr="00F60C3E" w14:paraId="18994E4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BE5D735"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B7DF514" w14:textId="77777777" w:rsidR="000E5F1E" w:rsidRPr="00F60C3E" w:rsidRDefault="000E5F1E" w:rsidP="003E2E13">
            <w:pPr>
              <w:pStyle w:val="TAL"/>
              <w:rPr>
                <w:rFonts w:cs="Arial"/>
                <w:lang w:eastAsia="en-US"/>
              </w:rPr>
            </w:pPr>
            <w:r w:rsidRPr="00F60C3E">
              <w:rPr>
                <w:rFonts w:cs="Arial"/>
                <w:lang w:eastAsia="en-US"/>
              </w:rPr>
              <w:t>RP-44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A2FDE99" w14:textId="77777777" w:rsidR="000E5F1E" w:rsidRPr="00F60C3E" w:rsidRDefault="000E5F1E" w:rsidP="003E2E13">
            <w:pPr>
              <w:pStyle w:val="TAL"/>
              <w:rPr>
                <w:rFonts w:cs="Arial"/>
                <w:lang w:eastAsia="en-US"/>
              </w:rPr>
            </w:pPr>
            <w:r w:rsidRPr="00F60C3E">
              <w:rPr>
                <w:rFonts w:cs="Arial"/>
                <w:lang w:eastAsia="en-US"/>
              </w:rPr>
              <w:t>RP-090559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97B87B8" w14:textId="77777777" w:rsidR="000E5F1E" w:rsidRPr="00F60C3E" w:rsidRDefault="000E5F1E" w:rsidP="003E2E13">
            <w:pPr>
              <w:pStyle w:val="TAL"/>
              <w:rPr>
                <w:rFonts w:cs="Arial"/>
                <w:lang w:eastAsia="en-US"/>
              </w:rPr>
            </w:pPr>
            <w:r w:rsidRPr="00F60C3E">
              <w:rPr>
                <w:rFonts w:cs="Arial"/>
                <w:lang w:eastAsia="en-US"/>
              </w:rPr>
              <w:t>980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3128C84"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19A5624C"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8B8B5E1"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Introduction of Extended UMTS800 requirements. (Technically Endorsed CR in R4-50bis - R4-091056)</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1266263" w14:textId="77777777" w:rsidR="000E5F1E" w:rsidRPr="00F60C3E" w:rsidRDefault="000E5F1E" w:rsidP="003E2E13">
            <w:pPr>
              <w:pStyle w:val="TAL"/>
              <w:rPr>
                <w:rFonts w:cs="Arial"/>
                <w:sz w:val="16"/>
                <w:szCs w:val="16"/>
                <w:lang w:eastAsia="en-US"/>
              </w:rPr>
            </w:pPr>
            <w:r w:rsidRPr="00F60C3E">
              <w:rPr>
                <w:rFonts w:cs="Arial"/>
                <w:sz w:val="16"/>
                <w:szCs w:val="16"/>
                <w:lang w:eastAsia="en-US"/>
              </w:rPr>
              <w:t>9.0.0</w:t>
            </w:r>
          </w:p>
        </w:tc>
      </w:tr>
      <w:tr w:rsidR="000E5F1E" w:rsidRPr="00F60C3E" w14:paraId="00A79AC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C5DADBF"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0DF670E"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8168CA" w14:textId="77777777" w:rsidR="000E5F1E" w:rsidRPr="00F60C3E" w:rsidRDefault="000E5F1E" w:rsidP="003E2E13">
            <w:pPr>
              <w:pStyle w:val="TAL"/>
              <w:rPr>
                <w:rFonts w:cs="Arial"/>
                <w:lang w:eastAsia="en-US"/>
              </w:rPr>
            </w:pPr>
            <w:r w:rsidRPr="00F60C3E">
              <w:rPr>
                <w:rFonts w:cs="Arial"/>
                <w:lang w:eastAsia="en-US"/>
              </w:rPr>
              <w:t>RP-090827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09DEC04" w14:textId="77777777" w:rsidR="000E5F1E" w:rsidRPr="00F60C3E" w:rsidRDefault="000E5F1E" w:rsidP="003E2E13">
            <w:pPr>
              <w:pStyle w:val="TAL"/>
              <w:rPr>
                <w:rFonts w:cs="Arial"/>
                <w:lang w:eastAsia="en-US"/>
              </w:rPr>
            </w:pPr>
            <w:r w:rsidRPr="00F60C3E">
              <w:rPr>
                <w:rFonts w:cs="Arial"/>
                <w:lang w:eastAsia="en-US"/>
              </w:rPr>
              <w:t>993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5743F1B"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77A5A6A1"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8F654B1"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25.133 Rel-8 CR Clarification of NRPM computation when MIMO or DC-HSDPA is configured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D1BDADA"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6D6EEA9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8E9F6B3"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2A9F72A"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D7BC5CC" w14:textId="77777777" w:rsidR="000E5F1E" w:rsidRPr="00F60C3E" w:rsidRDefault="000E5F1E" w:rsidP="003E2E13">
            <w:pPr>
              <w:pStyle w:val="TAL"/>
              <w:rPr>
                <w:rFonts w:cs="Arial"/>
                <w:lang w:eastAsia="en-US"/>
              </w:rPr>
            </w:pPr>
            <w:r w:rsidRPr="00F60C3E">
              <w:rPr>
                <w:rFonts w:cs="Arial"/>
                <w:lang w:eastAsia="en-US"/>
              </w:rPr>
              <w:t>RP-090817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05FFE27" w14:textId="77777777" w:rsidR="000E5F1E" w:rsidRPr="00F60C3E" w:rsidRDefault="000E5F1E" w:rsidP="003E2E13">
            <w:pPr>
              <w:pStyle w:val="TAL"/>
              <w:rPr>
                <w:rFonts w:cs="Arial"/>
                <w:lang w:eastAsia="en-US"/>
              </w:rPr>
            </w:pPr>
            <w:r w:rsidRPr="00F60C3E">
              <w:rPr>
                <w:rFonts w:cs="Arial"/>
                <w:lang w:eastAsia="en-US"/>
              </w:rPr>
              <w:t>995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DA5DCE3"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7F17A536"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92A0406"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Corrections of Combined Interfrequency and GSM measurements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BE93A4F"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4A450CF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32BD4C4"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38E388C"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1C286E" w14:textId="77777777" w:rsidR="000E5F1E" w:rsidRPr="00F60C3E" w:rsidRDefault="000E5F1E" w:rsidP="003E2E13">
            <w:pPr>
              <w:pStyle w:val="TAL"/>
              <w:rPr>
                <w:rFonts w:cs="Arial"/>
                <w:lang w:eastAsia="en-US"/>
              </w:rPr>
            </w:pPr>
            <w:r w:rsidRPr="00F60C3E">
              <w:rPr>
                <w:rFonts w:cs="Arial"/>
                <w:lang w:eastAsia="en-US"/>
              </w:rPr>
              <w:t>RP-090817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D47C812" w14:textId="77777777" w:rsidR="000E5F1E" w:rsidRPr="00F60C3E" w:rsidRDefault="000E5F1E" w:rsidP="003E2E13">
            <w:pPr>
              <w:pStyle w:val="TAL"/>
              <w:rPr>
                <w:rFonts w:cs="Arial"/>
                <w:lang w:eastAsia="en-US"/>
              </w:rPr>
            </w:pPr>
            <w:r w:rsidRPr="00F60C3E">
              <w:rPr>
                <w:rFonts w:cs="Arial"/>
                <w:lang w:eastAsia="en-US"/>
              </w:rPr>
              <w:t>1005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5D338A7"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3331178A"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D60DDCC"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829E50E"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52B0A35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6107458"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04C286A"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B7392F" w14:textId="77777777" w:rsidR="000E5F1E" w:rsidRPr="00F60C3E" w:rsidRDefault="000E5F1E" w:rsidP="003E2E13">
            <w:pPr>
              <w:pStyle w:val="TAL"/>
              <w:rPr>
                <w:rFonts w:cs="Arial"/>
                <w:lang w:eastAsia="en-US"/>
              </w:rPr>
            </w:pPr>
            <w:r w:rsidRPr="00F60C3E">
              <w:rPr>
                <w:rFonts w:cs="Arial"/>
                <w:lang w:eastAsia="en-US"/>
              </w:rPr>
              <w:t>RP-090831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4198F46" w14:textId="77777777" w:rsidR="000E5F1E" w:rsidRPr="00F60C3E" w:rsidRDefault="000E5F1E" w:rsidP="003E2E13">
            <w:pPr>
              <w:pStyle w:val="TAL"/>
              <w:rPr>
                <w:rFonts w:cs="Arial"/>
                <w:lang w:eastAsia="en-US"/>
              </w:rPr>
            </w:pPr>
            <w:r w:rsidRPr="00F60C3E">
              <w:rPr>
                <w:rFonts w:cs="Arial"/>
                <w:lang w:eastAsia="en-US"/>
              </w:rPr>
              <w:t>1003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39A4A0B"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1176B21"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A759073"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UTRAN FDD- E-UTRAN FDD Handover to Unknown Target Cell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B338637"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22BC9B6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D779673"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FD3A30D"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5230B6F" w14:textId="77777777" w:rsidR="000E5F1E" w:rsidRPr="00F60C3E" w:rsidRDefault="000E5F1E" w:rsidP="003E2E13">
            <w:pPr>
              <w:pStyle w:val="TAL"/>
              <w:rPr>
                <w:rFonts w:cs="Arial"/>
                <w:lang w:eastAsia="en-US"/>
              </w:rPr>
            </w:pPr>
            <w:r w:rsidRPr="00F60C3E">
              <w:rPr>
                <w:rFonts w:cs="Arial"/>
                <w:lang w:eastAsia="en-US"/>
              </w:rPr>
              <w:t>RP-090831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C7A4F68" w14:textId="77777777" w:rsidR="000E5F1E" w:rsidRPr="00F60C3E" w:rsidRDefault="000E5F1E" w:rsidP="003E2E13">
            <w:pPr>
              <w:pStyle w:val="TAL"/>
              <w:rPr>
                <w:rFonts w:cs="Arial"/>
                <w:lang w:eastAsia="en-US"/>
              </w:rPr>
            </w:pPr>
            <w:r w:rsidRPr="00F60C3E">
              <w:rPr>
                <w:rFonts w:cs="Arial"/>
                <w:lang w:eastAsia="en-US"/>
              </w:rPr>
              <w:t>1009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B451774"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54A1B2B4"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A517D14" w14:textId="77777777" w:rsidR="000E5F1E" w:rsidRPr="00F60C3E" w:rsidRDefault="000E5F1E" w:rsidP="003E2E13">
            <w:pPr>
              <w:pStyle w:val="TAL"/>
              <w:rPr>
                <w:rFonts w:ascii="Helvetica" w:hAnsi="Helvetica" w:cs="Arial"/>
                <w:bCs/>
                <w:lang w:eastAsia="en-US"/>
              </w:rPr>
            </w:pPr>
            <w:r w:rsidRPr="00F60C3E">
              <w:rPr>
                <w:rFonts w:cs="Arial"/>
                <w:sz w:val="16"/>
                <w:szCs w:val="16"/>
                <w:lang w:eastAsia="en-US"/>
              </w:rPr>
              <w:t>UTRAN FDD- E-UTRAN FDD Handover to Unknown Target Cell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338525E"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60D3BA8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8A3255A"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DCB121" w14:textId="77777777" w:rsidR="000E5F1E" w:rsidRPr="00F60C3E" w:rsidRDefault="000E5F1E" w:rsidP="003E2E13">
            <w:pPr>
              <w:pStyle w:val="TAL"/>
              <w:rPr>
                <w:rFonts w:cs="Arial"/>
                <w:lang w:eastAsia="en-US"/>
              </w:rPr>
            </w:pPr>
            <w:r w:rsidRPr="00F60C3E">
              <w:rPr>
                <w:rFonts w:cs="Arial"/>
                <w:lang w:eastAsia="en-US"/>
              </w:rPr>
              <w:t>RP-45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842B1C" w14:textId="77777777" w:rsidR="000E5F1E" w:rsidRPr="00F60C3E" w:rsidRDefault="000E5F1E" w:rsidP="003E2E13">
            <w:pPr>
              <w:pStyle w:val="TAL"/>
              <w:rPr>
                <w:rFonts w:cs="Arial"/>
                <w:lang w:eastAsia="en-US"/>
              </w:rPr>
            </w:pPr>
            <w:r w:rsidRPr="00F60C3E">
              <w:rPr>
                <w:rFonts w:cs="Arial"/>
                <w:lang w:eastAsia="en-US"/>
              </w:rPr>
              <w:t>RP-090826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F76AF23" w14:textId="77777777" w:rsidR="000E5F1E" w:rsidRPr="00F60C3E" w:rsidRDefault="000E5F1E" w:rsidP="003E2E13">
            <w:pPr>
              <w:pStyle w:val="TAL"/>
              <w:rPr>
                <w:rFonts w:cs="Arial"/>
                <w:lang w:eastAsia="en-US"/>
              </w:rPr>
            </w:pPr>
            <w:r w:rsidRPr="00F60C3E">
              <w:rPr>
                <w:rFonts w:cs="Arial"/>
                <w:lang w:eastAsia="en-US"/>
              </w:rPr>
              <w:t>996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7297CA6" w14:textId="77777777" w:rsidR="000E5F1E" w:rsidRPr="00F60C3E" w:rsidRDefault="000E5F1E" w:rsidP="003E2E13">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D9FC937"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5F725D0" w14:textId="77777777" w:rsidR="000E5F1E" w:rsidRPr="00F60C3E" w:rsidRDefault="000E5F1E" w:rsidP="003E2E13">
            <w:pPr>
              <w:pStyle w:val="TAL"/>
              <w:rPr>
                <w:rFonts w:cs="Arial"/>
                <w:sz w:val="16"/>
                <w:szCs w:val="16"/>
                <w:lang w:eastAsia="en-US"/>
              </w:rPr>
            </w:pPr>
            <w:r w:rsidRPr="00F60C3E">
              <w:rPr>
                <w:rFonts w:cs="Arial"/>
                <w:sz w:val="16"/>
                <w:szCs w:val="16"/>
                <w:lang w:eastAsia="en-US"/>
              </w:rPr>
              <w:t>Addition of Band 18 and 19/ XIX into some parts of the specification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5726685" w14:textId="77777777" w:rsidR="000E5F1E" w:rsidRPr="00F60C3E" w:rsidRDefault="000E5F1E" w:rsidP="003E2E13">
            <w:pPr>
              <w:pStyle w:val="TAL"/>
              <w:rPr>
                <w:rFonts w:cs="Arial"/>
                <w:lang w:eastAsia="en-US"/>
              </w:rPr>
            </w:pPr>
            <w:r w:rsidRPr="00F60C3E">
              <w:rPr>
                <w:rFonts w:cs="Arial"/>
                <w:lang w:eastAsia="en-US"/>
              </w:rPr>
              <w:t>9.1.0</w:t>
            </w:r>
          </w:p>
        </w:tc>
      </w:tr>
      <w:tr w:rsidR="000E5F1E" w:rsidRPr="00F60C3E" w14:paraId="383184D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5A6DDE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5D9C98A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5B980F8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RP-091286</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7399CE3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1010</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E88278F"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7862793B"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4D1B601"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Extended UMTS1500 requirements for TS25.133 (Technically endorsed at RAN 4 52bis in R4-093627)</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2C40420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503707A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EC13F4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36A69D6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30F255B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5BCFDF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1013</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50C9480F"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54DE5512"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0726369" w14:textId="77777777" w:rsidR="000E5F1E" w:rsidRPr="00F60C3E" w:rsidRDefault="000E5F1E" w:rsidP="003E2E13">
            <w:pPr>
              <w:pStyle w:val="TAL"/>
              <w:rPr>
                <w:rFonts w:cs="Arial"/>
                <w:sz w:val="16"/>
                <w:szCs w:val="16"/>
                <w:lang w:eastAsia="en-US"/>
              </w:rPr>
            </w:pPr>
            <w:r w:rsidRPr="00F60C3E">
              <w:rPr>
                <w:rFonts w:cs="Arial"/>
                <w:sz w:val="16"/>
                <w:szCs w:val="16"/>
                <w:lang w:eastAsia="en-US"/>
              </w:rPr>
              <w:t>Clarification of NRPM computation when DC-HSDPA and MIMO is configured (Technically endorsed at RAN 4 52bis in R4-094060)</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6F5CA51C"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47DAF87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A2D5B78"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691B079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4CFE6B5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RP-091288</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5768D9B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1014</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C7658DD"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133C0662"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00CD86E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RRM requirements for DC-HSUPA (Technically endorsed at RAN 4 52bis in R4-094073)</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67BC8F86"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179C2B2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67A20E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064C2E0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338FB28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RP-091283</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2AC04D3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1017</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E5F19F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1173CA30"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2220426B"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Corrections to Enhanced Serving HS-DSCH cell change test case</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4AA0D870"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04062C2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D30A20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2DC3DF9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4E65C54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RP-091273</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314D0BD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1018</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73CBAD3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67C0F1B7"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005F87B"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FDD  E-UTRAN TDD RSRQ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301A8251"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10328AE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BD99083"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6489ED7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1A6711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RP-091289</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7F2A267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1020</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0F12CAB3"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5EF6E74D"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4114709B" w14:textId="77777777" w:rsidR="000E5F1E" w:rsidRPr="00F60C3E" w:rsidRDefault="000E5F1E" w:rsidP="003E2E13">
            <w:pPr>
              <w:pStyle w:val="TAL"/>
              <w:rPr>
                <w:rFonts w:cs="Arial"/>
                <w:sz w:val="16"/>
                <w:szCs w:val="16"/>
                <w:lang w:eastAsia="en-US"/>
              </w:rPr>
            </w:pPr>
            <w:r w:rsidRPr="00F60C3E">
              <w:rPr>
                <w:rFonts w:cs="Arial"/>
                <w:sz w:val="16"/>
                <w:szCs w:val="16"/>
                <w:lang w:eastAsia="en-US"/>
              </w:rPr>
              <w:t>Measurement requirements of secondary carrier for DB-DC-HSDPA</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4830B8E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6EB8D88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E06911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5CF9C1E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74918A8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RP-091288</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E7BFFF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1021</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46174CB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06E70C35"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8CC0D2A" w14:textId="77777777" w:rsidR="000E5F1E" w:rsidRPr="00F60C3E" w:rsidRDefault="000E5F1E" w:rsidP="003E2E13">
            <w:pPr>
              <w:pStyle w:val="TAL"/>
              <w:rPr>
                <w:rFonts w:cs="Arial"/>
                <w:sz w:val="16"/>
                <w:szCs w:val="16"/>
                <w:lang w:eastAsia="en-US"/>
              </w:rPr>
            </w:pPr>
            <w:r w:rsidRPr="00F60C3E">
              <w:rPr>
                <w:rFonts w:cs="Arial"/>
                <w:sz w:val="16"/>
                <w:szCs w:val="16"/>
                <w:lang w:eastAsia="en-US"/>
              </w:rPr>
              <w:t>UE capabilities for support of event triggering and reporting criteria for DC-HSUPA</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77220222"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1661368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45858F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0C5AAB9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0D74A25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RP-091288</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4E855E3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1022</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D7D3A8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783C1EBE"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3574520A" w14:textId="77777777" w:rsidR="000E5F1E" w:rsidRPr="00F60C3E" w:rsidRDefault="000E5F1E" w:rsidP="003E2E13">
            <w:pPr>
              <w:pStyle w:val="TAL"/>
              <w:rPr>
                <w:rFonts w:cs="Arial"/>
                <w:sz w:val="16"/>
                <w:szCs w:val="16"/>
                <w:lang w:eastAsia="en-US"/>
              </w:rPr>
            </w:pPr>
            <w:r w:rsidRPr="00F60C3E">
              <w:rPr>
                <w:rFonts w:cs="Arial"/>
                <w:sz w:val="16"/>
                <w:szCs w:val="16"/>
                <w:lang w:eastAsia="en-US"/>
              </w:rPr>
              <w:t>UL interruption time requirements for DC-HSUPA</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4A7C1C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6E4A62B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A75ADF0"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7F9EA24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03C58D8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RP-091271</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4CD39CB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D2FA0B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5735B24C"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4205E666" w14:textId="77777777" w:rsidR="000E5F1E" w:rsidRPr="00F60C3E" w:rsidRDefault="000E5F1E" w:rsidP="003E2E13">
            <w:pPr>
              <w:pStyle w:val="TAL"/>
              <w:rPr>
                <w:rFonts w:cs="Arial"/>
                <w:sz w:val="16"/>
                <w:szCs w:val="16"/>
                <w:lang w:eastAsia="en-US"/>
              </w:rPr>
            </w:pPr>
            <w:r w:rsidRPr="00F60C3E">
              <w:rPr>
                <w:rFonts w:cs="Arial"/>
                <w:sz w:val="16"/>
                <w:szCs w:val="16"/>
                <w:lang w:eastAsia="en-US"/>
              </w:rPr>
              <w:t>E-UTRA Changes for 25.133</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7764BA42"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3C1CC61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6B9361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7A5CA15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4EA74F8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RP-091273</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3A34A9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1026</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A70193B"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2984B8A3"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3AC14A3"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E-UTRAN FDD RSRP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5BA09FBC"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2B26934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6E73AB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5FC35AD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6480A8F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RP-091273</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36DF1B2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1027</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821273F"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1AEB5655"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515BC86E"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FDD  E-UTRAN TDD RSRP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4924FDBA"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2A46211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1ECC1F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72D9086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0B2426B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RP-091273</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4ED4BF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1028</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1E87F94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6172FB9F"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132BF302"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E-UTRAN FDD RSRQ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18164AF4"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4D4B57B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F70873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7B00E9C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RP-46</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6D146C9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RP-091281</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4397218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17EEA3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39162097"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20ED081D" w14:textId="77777777" w:rsidR="000E5F1E" w:rsidRPr="00F60C3E" w:rsidRDefault="000E5F1E" w:rsidP="003E2E13">
            <w:pPr>
              <w:pStyle w:val="TAL"/>
              <w:rPr>
                <w:rFonts w:cs="Arial"/>
                <w:sz w:val="16"/>
                <w:szCs w:val="16"/>
                <w:lang w:eastAsia="en-US"/>
              </w:rPr>
            </w:pPr>
            <w:r w:rsidRPr="00F60C3E">
              <w:rPr>
                <w:rFonts w:cs="Arial"/>
                <w:sz w:val="16"/>
                <w:szCs w:val="16"/>
                <w:lang w:eastAsia="en-US"/>
              </w:rPr>
              <w:t>Editorial corrections for TS25.133</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405D1069" w14:textId="77777777" w:rsidR="000E5F1E" w:rsidRPr="00F60C3E" w:rsidRDefault="000E5F1E" w:rsidP="003E2E13">
            <w:pPr>
              <w:pStyle w:val="TAL"/>
              <w:rPr>
                <w:rFonts w:cs="Arial"/>
                <w:sz w:val="16"/>
                <w:szCs w:val="16"/>
                <w:lang w:eastAsia="en-US"/>
              </w:rPr>
            </w:pPr>
            <w:r w:rsidRPr="00F60C3E">
              <w:rPr>
                <w:rFonts w:cs="Arial"/>
                <w:sz w:val="16"/>
                <w:szCs w:val="16"/>
                <w:lang w:eastAsia="en-US"/>
              </w:rPr>
              <w:t> 9.2.0</w:t>
            </w:r>
          </w:p>
        </w:tc>
      </w:tr>
      <w:tr w:rsidR="000E5F1E" w:rsidRPr="00F60C3E" w14:paraId="4CA2DAB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E721EC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B14148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6392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RP-100254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30B1D5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C70C714" w14:textId="77777777" w:rsidR="000E5F1E" w:rsidRPr="00F60C3E" w:rsidRDefault="000E5F1E" w:rsidP="003E2E13">
            <w:pPr>
              <w:pStyle w:val="TAL"/>
              <w:rPr>
                <w:rFonts w:cs="Arial"/>
                <w:sz w:val="16"/>
                <w:szCs w:val="16"/>
                <w:lang w:eastAsia="en-US"/>
              </w:rPr>
            </w:pPr>
            <w:r w:rsidRPr="00F60C3E">
              <w:rPr>
                <w:rFonts w:cs="Arial"/>
                <w:sz w:val="16"/>
                <w:szCs w:val="16"/>
                <w:lang w:eastAsia="en-US"/>
              </w:rPr>
              <w:t>2</w:t>
            </w:r>
          </w:p>
        </w:tc>
        <w:tc>
          <w:tcPr>
            <w:tcW w:w="499" w:type="dxa"/>
            <w:tcBorders>
              <w:top w:val="single" w:sz="2" w:space="0" w:color="auto"/>
              <w:left w:val="single" w:sz="2" w:space="0" w:color="auto"/>
              <w:bottom w:val="single" w:sz="2" w:space="0" w:color="auto"/>
              <w:right w:val="single" w:sz="2" w:space="0" w:color="auto"/>
            </w:tcBorders>
          </w:tcPr>
          <w:p w14:paraId="6D922082"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9F60EB2" w14:textId="77777777" w:rsidR="000E5F1E" w:rsidRPr="00F60C3E" w:rsidRDefault="000E5F1E" w:rsidP="003E2E13">
            <w:pPr>
              <w:pStyle w:val="TAL"/>
              <w:rPr>
                <w:rFonts w:cs="Arial"/>
                <w:sz w:val="16"/>
                <w:szCs w:val="16"/>
                <w:lang w:eastAsia="en-US"/>
              </w:rPr>
            </w:pPr>
            <w:r w:rsidRPr="00F60C3E">
              <w:rPr>
                <w:rFonts w:cs="Arial"/>
                <w:sz w:val="16"/>
                <w:szCs w:val="16"/>
                <w:lang w:eastAsia="en-US"/>
              </w:rPr>
              <w:t>UE measurement capability requirements in Idle and Connected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F9E72B2"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04EBED5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EACDC2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88740F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7D48B1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RP-100254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FE9BEA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5434AA7"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6193E7E5"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234265E" w14:textId="77777777" w:rsidR="000E5F1E" w:rsidRPr="00F60C3E" w:rsidRDefault="000E5F1E" w:rsidP="003E2E13">
            <w:pPr>
              <w:pStyle w:val="TAL"/>
              <w:rPr>
                <w:rFonts w:cs="Arial"/>
                <w:sz w:val="16"/>
                <w:szCs w:val="16"/>
                <w:lang w:eastAsia="en-US"/>
              </w:rPr>
            </w:pPr>
            <w:r w:rsidRPr="00F60C3E">
              <w:rPr>
                <w:rFonts w:cs="Arial"/>
                <w:sz w:val="16"/>
                <w:szCs w:val="16"/>
                <w:lang w:eastAsia="en-US"/>
              </w:rPr>
              <w:t>Cell search requirement for UTRA to E-UTRA HO to unknown target cell</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5B0A663"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3AEC4D7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9FC4CF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F2161F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B8307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RP-100254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B277E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53DFB95"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75E94BA8"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20865A5"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Cell Reselection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73016EC"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18B8914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66510D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43176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E6102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RP-100260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B068F6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5B8E140"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30A624E0"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0E169EF"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Corrections on RRM parameters for Bands XII, XIII, XIV</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2A9D762"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0FCCFE4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BA975D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F1A329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385F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RP-100263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707875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6E0AF75"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04B80FF2"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44874BB"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UMTS in 800 MHz for Europe requirements in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AB2FE28"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7829B59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644AB8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3757F4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9FF4A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C7A415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928FAFF"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1431ED6B"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A6DE11C"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UL interruptime requirement for DC-HSUPA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461D4B3"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660F904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3281E2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51A605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FBCA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B254FF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1034r1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178EBBB"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66F81F4D"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7D5B9EB" w14:textId="77777777" w:rsidR="000E5F1E" w:rsidRPr="00F60C3E" w:rsidRDefault="000E5F1E" w:rsidP="003E2E13">
            <w:pPr>
              <w:pStyle w:val="TAL"/>
              <w:rPr>
                <w:rFonts w:cs="Arial"/>
                <w:sz w:val="16"/>
                <w:szCs w:val="16"/>
                <w:lang w:eastAsia="en-US"/>
              </w:rPr>
            </w:pPr>
            <w:r w:rsidRPr="00F60C3E">
              <w:rPr>
                <w:rFonts w:cs="Arial"/>
                <w:sz w:val="16"/>
                <w:szCs w:val="16"/>
                <w:lang w:eastAsia="en-US"/>
              </w:rPr>
              <w:t>ETFC Restriction for DC-HSUPA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D4A4A42"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05CD9FA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E1FE15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815B59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E4C8D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RP-100266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AFA79A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61B1FA4"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6999B416"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89EA435"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requirements for HNB inbound mobility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90E5488" w14:textId="77777777" w:rsidR="000E5F1E" w:rsidRPr="00F60C3E" w:rsidRDefault="000E5F1E" w:rsidP="003E2E13">
            <w:pPr>
              <w:pStyle w:val="TAL"/>
              <w:rPr>
                <w:rFonts w:cs="Arial"/>
                <w:sz w:val="16"/>
                <w:szCs w:val="16"/>
                <w:lang w:eastAsia="en-US"/>
              </w:rPr>
            </w:pPr>
            <w:r w:rsidRPr="00F60C3E">
              <w:rPr>
                <w:rFonts w:cs="Arial"/>
                <w:sz w:val="16"/>
                <w:szCs w:val="16"/>
                <w:lang w:eastAsia="en-US"/>
              </w:rPr>
              <w:t>9.3.0</w:t>
            </w:r>
          </w:p>
        </w:tc>
      </w:tr>
      <w:tr w:rsidR="000E5F1E" w:rsidRPr="00F60C3E" w14:paraId="3DD9DD6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C719C2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D7FAA7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BBFA4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RP-100623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77CC49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1059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88DBB8D"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7060F7FF"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5316E18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RRC procedure delay for UTRA to E-UTRA HO</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FD5F3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9.4.0</w:t>
            </w:r>
          </w:p>
        </w:tc>
      </w:tr>
      <w:tr w:rsidR="000E5F1E" w:rsidRPr="00F60C3E" w14:paraId="2AA4E64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A0F0A7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E1229F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E19AC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RP-100623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EFCF77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1061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9AEDBF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343941A3"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1397D8D1" w14:textId="77777777" w:rsidR="000E5F1E" w:rsidRPr="00F60C3E" w:rsidRDefault="000E5F1E" w:rsidP="003E2E13">
            <w:pPr>
              <w:pStyle w:val="TAL"/>
              <w:rPr>
                <w:rFonts w:cs="Arial"/>
                <w:sz w:val="16"/>
                <w:szCs w:val="16"/>
                <w:lang w:eastAsia="en-US"/>
              </w:rPr>
            </w:pPr>
            <w:r w:rsidRPr="00F60C3E">
              <w:rPr>
                <w:rFonts w:cs="Arial"/>
                <w:sz w:val="16"/>
                <w:szCs w:val="16"/>
                <w:lang w:eastAsia="en-US"/>
              </w:rPr>
              <w:t>Unknown target cell search requirements for UTRA to E-UTRA HO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3659228" w14:textId="77777777" w:rsidR="000E5F1E" w:rsidRPr="00F60C3E" w:rsidRDefault="000E5F1E" w:rsidP="003E2E13">
            <w:pPr>
              <w:pStyle w:val="TAL"/>
              <w:rPr>
                <w:rFonts w:cs="Arial"/>
                <w:sz w:val="16"/>
                <w:szCs w:val="16"/>
                <w:lang w:eastAsia="en-US"/>
              </w:rPr>
            </w:pPr>
            <w:r w:rsidRPr="00F60C3E">
              <w:rPr>
                <w:rFonts w:cs="Arial"/>
                <w:sz w:val="16"/>
                <w:szCs w:val="16"/>
                <w:lang w:eastAsia="en-US"/>
              </w:rPr>
              <w:t>9.4.0</w:t>
            </w:r>
          </w:p>
        </w:tc>
      </w:tr>
      <w:tr w:rsidR="000E5F1E" w:rsidRPr="00F60C3E" w14:paraId="5803CDC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322A17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298EEC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0D2A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RP-100623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411167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1057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E96E21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1D6C5B8F"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1013033"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of UTRAN-E-UTRAN Cell Re-selection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5A2F7A9" w14:textId="77777777" w:rsidR="000E5F1E" w:rsidRPr="00F60C3E" w:rsidRDefault="000E5F1E" w:rsidP="003E2E13">
            <w:pPr>
              <w:pStyle w:val="TAL"/>
              <w:rPr>
                <w:rFonts w:cs="Arial"/>
                <w:sz w:val="16"/>
                <w:szCs w:val="16"/>
                <w:lang w:eastAsia="en-US"/>
              </w:rPr>
            </w:pPr>
            <w:r w:rsidRPr="00F60C3E">
              <w:rPr>
                <w:rFonts w:cs="Arial"/>
                <w:sz w:val="16"/>
                <w:szCs w:val="16"/>
                <w:lang w:eastAsia="en-US"/>
              </w:rPr>
              <w:t>9.4.0</w:t>
            </w:r>
          </w:p>
        </w:tc>
      </w:tr>
      <w:tr w:rsidR="000E5F1E" w:rsidRPr="00F60C3E" w14:paraId="0B69662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4FA651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5062C9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8E90D3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RP-100627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FAC126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1054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74BC29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30747F95"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004F4C7A"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HNB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D359386" w14:textId="77777777" w:rsidR="000E5F1E" w:rsidRPr="00F60C3E" w:rsidRDefault="000E5F1E" w:rsidP="003E2E13">
            <w:pPr>
              <w:pStyle w:val="TAL"/>
              <w:rPr>
                <w:rFonts w:cs="Arial"/>
                <w:sz w:val="16"/>
                <w:szCs w:val="16"/>
                <w:lang w:eastAsia="en-US"/>
              </w:rPr>
            </w:pPr>
            <w:r w:rsidRPr="00F60C3E">
              <w:rPr>
                <w:rFonts w:cs="Arial"/>
                <w:sz w:val="16"/>
                <w:szCs w:val="16"/>
                <w:lang w:eastAsia="en-US"/>
              </w:rPr>
              <w:t>9.4.0</w:t>
            </w:r>
          </w:p>
        </w:tc>
      </w:tr>
      <w:tr w:rsidR="000E5F1E" w:rsidRPr="00F60C3E" w14:paraId="2102593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580D2B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217E1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EE311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RP-100921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9DEDE5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1065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60430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19C8858B"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CB7EF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Clarification of primary uplink frequency and secondary uplink frequency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758B41B" w14:textId="77777777" w:rsidR="000E5F1E" w:rsidRPr="00F60C3E" w:rsidRDefault="000E5F1E" w:rsidP="003E2E13">
            <w:pPr>
              <w:pStyle w:val="TAL"/>
              <w:rPr>
                <w:rFonts w:cs="Arial"/>
                <w:sz w:val="16"/>
                <w:szCs w:val="16"/>
                <w:lang w:eastAsia="en-US"/>
              </w:rPr>
            </w:pPr>
            <w:r w:rsidRPr="00F60C3E">
              <w:rPr>
                <w:rFonts w:cs="Arial"/>
                <w:sz w:val="16"/>
                <w:szCs w:val="16"/>
                <w:lang w:eastAsia="en-US"/>
              </w:rPr>
              <w:t>9.5.0</w:t>
            </w:r>
          </w:p>
        </w:tc>
      </w:tr>
      <w:tr w:rsidR="000E5F1E" w:rsidRPr="00F60C3E" w14:paraId="3901B3E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2261C2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B12D75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RP-49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DBF00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RP-100924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C9545E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1066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5A81361"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1BFC1CF9"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1F040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intrafrequency HNB test case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8F27865" w14:textId="77777777" w:rsidR="000E5F1E" w:rsidRPr="00F60C3E" w:rsidRDefault="000E5F1E" w:rsidP="003E2E13">
            <w:pPr>
              <w:pStyle w:val="TAL"/>
              <w:rPr>
                <w:rFonts w:cs="Arial"/>
                <w:sz w:val="16"/>
                <w:szCs w:val="16"/>
                <w:lang w:eastAsia="en-US"/>
              </w:rPr>
            </w:pPr>
            <w:r w:rsidRPr="00F60C3E">
              <w:rPr>
                <w:rFonts w:cs="Arial"/>
                <w:sz w:val="16"/>
                <w:szCs w:val="16"/>
                <w:lang w:eastAsia="en-US"/>
              </w:rPr>
              <w:t>9.5.0</w:t>
            </w:r>
          </w:p>
        </w:tc>
      </w:tr>
      <w:tr w:rsidR="000E5F1E" w:rsidRPr="00F60C3E" w14:paraId="34AC5D4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6060E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971E3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3EA73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RP-101353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BA1C95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1070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8B5D8B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03478A40"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A8F5B57" w14:textId="77777777" w:rsidR="000E5F1E" w:rsidRPr="00F60C3E" w:rsidRDefault="000E5F1E" w:rsidP="003E2E13">
            <w:pPr>
              <w:pStyle w:val="TAL"/>
              <w:rPr>
                <w:rFonts w:cs="Arial"/>
                <w:sz w:val="16"/>
                <w:szCs w:val="16"/>
                <w:lang w:eastAsia="en-US"/>
              </w:rPr>
            </w:pPr>
            <w:r w:rsidRPr="00F60C3E">
              <w:rPr>
                <w:rFonts w:cs="Arial"/>
                <w:sz w:val="16"/>
                <w:szCs w:val="16"/>
                <w:lang w:eastAsia="en-US"/>
              </w:rPr>
              <w:t>25.133 CR introduction of UE RRM requirements for 4C-HSDPA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8B00B40" w14:textId="77777777" w:rsidR="000E5F1E" w:rsidRPr="00F60C3E" w:rsidRDefault="000E5F1E" w:rsidP="003E2E13">
            <w:pPr>
              <w:pStyle w:val="TAL"/>
              <w:rPr>
                <w:rFonts w:cs="Arial"/>
                <w:sz w:val="16"/>
                <w:szCs w:val="16"/>
                <w:lang w:eastAsia="en-US"/>
              </w:rPr>
            </w:pPr>
            <w:r w:rsidRPr="00F60C3E">
              <w:rPr>
                <w:rFonts w:cs="Arial"/>
                <w:sz w:val="16"/>
                <w:szCs w:val="16"/>
                <w:lang w:eastAsia="en-US"/>
              </w:rPr>
              <w:t>9.6.0</w:t>
            </w:r>
          </w:p>
        </w:tc>
      </w:tr>
      <w:tr w:rsidR="000E5F1E" w:rsidRPr="00F60C3E" w14:paraId="6A007F7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383747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18B76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3FC12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RP-101355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8E1E8E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1071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DB1E4A7" w14:textId="77777777" w:rsidR="000E5F1E" w:rsidRPr="00F60C3E" w:rsidRDefault="000E5F1E" w:rsidP="003E2E13">
            <w:pPr>
              <w:pStyle w:val="TAL"/>
              <w:rPr>
                <w:rFonts w:cs="Arial"/>
                <w:sz w:val="16"/>
                <w:szCs w:val="16"/>
                <w:lang w:eastAsia="en-US"/>
              </w:rPr>
            </w:pPr>
            <w:r w:rsidRPr="00F60C3E">
              <w:rPr>
                <w:rFonts w:cs="Arial"/>
                <w:sz w:val="16"/>
                <w:szCs w:val="16"/>
                <w:lang w:eastAsia="en-US"/>
              </w:rPr>
              <w:t>2</w:t>
            </w:r>
          </w:p>
        </w:tc>
        <w:tc>
          <w:tcPr>
            <w:tcW w:w="499" w:type="dxa"/>
            <w:tcBorders>
              <w:top w:val="single" w:sz="2" w:space="0" w:color="auto"/>
              <w:left w:val="single" w:sz="2" w:space="0" w:color="auto"/>
              <w:bottom w:val="single" w:sz="2" w:space="0" w:color="auto"/>
              <w:right w:val="single" w:sz="2" w:space="0" w:color="auto"/>
            </w:tcBorders>
          </w:tcPr>
          <w:p w14:paraId="3C9DAD9D"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81A3CCD"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Interfrequency detected set for UMTS introduction in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19B33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9.6.0</w:t>
            </w:r>
          </w:p>
        </w:tc>
      </w:tr>
      <w:tr w:rsidR="000E5F1E" w:rsidRPr="00F60C3E" w14:paraId="65DA371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02794E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9877DF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83AB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RP-110339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6F1F53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B5944A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0AAB964F"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3B20D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Cell identity change time and rearrangement of Time periods for UTRA-EUTRA reselection Test case A.4.5.1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0C80E5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10.1.0</w:t>
            </w:r>
          </w:p>
        </w:tc>
      </w:tr>
      <w:tr w:rsidR="000E5F1E" w:rsidRPr="00F60C3E" w14:paraId="4CB4570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F7FEB8E"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97C99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C067CE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RP-110408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FF3677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1085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D5124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42B03A9"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1384A6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Requirements for Minimization of Drive Tests (MDT) in UMTS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78A38DD"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r>
      <w:tr w:rsidR="000E5F1E" w:rsidRPr="00F60C3E" w14:paraId="44BAC76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D7B216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7BD23F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189EE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RP-110342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193FEC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1088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5A1AE18" w14:textId="77777777" w:rsidR="000E5F1E" w:rsidRPr="00F60C3E" w:rsidRDefault="000E5F1E" w:rsidP="003E2E13">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06A0C975"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15D2E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of inter-frequency measurement accuracy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EDB0E2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10.1.0</w:t>
            </w:r>
          </w:p>
        </w:tc>
      </w:tr>
      <w:tr w:rsidR="000E5F1E" w:rsidRPr="00F60C3E" w14:paraId="176BA13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C80C76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6FC15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58320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RP-110778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F83AB6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9527FA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4CF90F13"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9C43614" w14:textId="77777777" w:rsidR="000E5F1E" w:rsidRPr="00F60C3E" w:rsidRDefault="000E5F1E" w:rsidP="003E2E13">
            <w:pPr>
              <w:pStyle w:val="TAL"/>
              <w:rPr>
                <w:rFonts w:cs="Arial"/>
                <w:sz w:val="16"/>
                <w:szCs w:val="16"/>
                <w:lang w:eastAsia="en-US"/>
              </w:rPr>
            </w:pPr>
            <w:r w:rsidRPr="00F60C3E">
              <w:rPr>
                <w:rFonts w:cs="Arial"/>
                <w:sz w:val="16"/>
                <w:szCs w:val="16"/>
                <w:lang w:eastAsia="en-US"/>
              </w:rPr>
              <w:t>Cell Reselection Requirements for Higher Priority Layer</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75B5F8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10.2.0</w:t>
            </w:r>
          </w:p>
        </w:tc>
      </w:tr>
      <w:tr w:rsidR="000E5F1E" w:rsidRPr="00F60C3E" w14:paraId="42B2F83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714B48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5DF74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3678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RP-110804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206B97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1099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706294D"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726B60B6"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C6A1BFB" w14:textId="77777777" w:rsidR="000E5F1E" w:rsidRPr="00F60C3E" w:rsidRDefault="000E5F1E" w:rsidP="003E2E13">
            <w:pPr>
              <w:pStyle w:val="TAL"/>
              <w:rPr>
                <w:rFonts w:cs="Arial"/>
                <w:sz w:val="16"/>
                <w:szCs w:val="16"/>
                <w:lang w:eastAsia="en-US"/>
              </w:rPr>
            </w:pPr>
            <w:r w:rsidRPr="00F60C3E">
              <w:rPr>
                <w:rFonts w:cs="Arial"/>
                <w:sz w:val="16"/>
                <w:szCs w:val="16"/>
                <w:lang w:eastAsia="en-US"/>
              </w:rPr>
              <w:t>Expanded 1900 MHz addition to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DC03B62" w14:textId="77777777" w:rsidR="000E5F1E" w:rsidRPr="00F60C3E" w:rsidRDefault="000E5F1E" w:rsidP="003E2E13">
            <w:pPr>
              <w:pStyle w:val="TAL"/>
              <w:rPr>
                <w:rFonts w:cs="Arial"/>
                <w:lang w:eastAsia="en-US"/>
              </w:rPr>
            </w:pPr>
            <w:r w:rsidRPr="00F60C3E">
              <w:rPr>
                <w:rFonts w:cs="Arial"/>
                <w:sz w:val="16"/>
                <w:szCs w:val="16"/>
                <w:lang w:eastAsia="en-US"/>
              </w:rPr>
              <w:t>10.2.0</w:t>
            </w:r>
          </w:p>
        </w:tc>
      </w:tr>
      <w:tr w:rsidR="000E5F1E" w:rsidRPr="00F60C3E" w14:paraId="420C566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6E9391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C40CCE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026D3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RP-110796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12413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1101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01A28E6"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69FDAD1"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D9A66E7" w14:textId="77777777" w:rsidR="000E5F1E" w:rsidRPr="00F60C3E" w:rsidRDefault="000E5F1E" w:rsidP="003E2E13">
            <w:pPr>
              <w:pStyle w:val="TAL"/>
              <w:rPr>
                <w:rFonts w:cs="Arial"/>
                <w:sz w:val="16"/>
                <w:szCs w:val="16"/>
                <w:lang w:eastAsia="en-US"/>
              </w:rPr>
            </w:pPr>
            <w:r w:rsidRPr="00F60C3E">
              <w:rPr>
                <w:rFonts w:cs="Arial"/>
                <w:sz w:val="16"/>
                <w:szCs w:val="16"/>
                <w:lang w:eastAsia="en-US"/>
              </w:rPr>
              <w:t>Simplification of frequency dependent requirements in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76AAA19" w14:textId="77777777" w:rsidR="000E5F1E" w:rsidRPr="00F60C3E" w:rsidRDefault="000E5F1E" w:rsidP="003E2E13">
            <w:pPr>
              <w:pStyle w:val="TAL"/>
              <w:rPr>
                <w:rFonts w:cs="Arial"/>
                <w:lang w:eastAsia="en-US"/>
              </w:rPr>
            </w:pPr>
            <w:r w:rsidRPr="00F60C3E">
              <w:rPr>
                <w:rFonts w:cs="Arial"/>
                <w:sz w:val="16"/>
                <w:szCs w:val="16"/>
                <w:lang w:eastAsia="en-US"/>
              </w:rPr>
              <w:t>10.2.0</w:t>
            </w:r>
          </w:p>
        </w:tc>
      </w:tr>
      <w:tr w:rsidR="000E5F1E" w:rsidRPr="00F60C3E" w14:paraId="715BDBC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E5C692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A3B5AB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214961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RP-110794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ACFE31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1104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4482C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1FF3073C"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9693F0B" w14:textId="77777777" w:rsidR="000E5F1E" w:rsidRPr="00F60C3E" w:rsidRDefault="000E5F1E" w:rsidP="003E2E13">
            <w:pPr>
              <w:pStyle w:val="TAL"/>
              <w:rPr>
                <w:rFonts w:cs="Arial"/>
                <w:sz w:val="16"/>
                <w:szCs w:val="16"/>
                <w:lang w:eastAsia="en-US"/>
              </w:rPr>
            </w:pPr>
            <w:r w:rsidRPr="00F60C3E">
              <w:rPr>
                <w:rFonts w:cs="Arial"/>
                <w:sz w:val="16"/>
                <w:szCs w:val="16"/>
                <w:lang w:eastAsia="en-US"/>
              </w:rPr>
              <w:t>Measurement Reporting Criteria Requirements in CELL_DCH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5A47651" w14:textId="77777777" w:rsidR="000E5F1E" w:rsidRPr="00F60C3E" w:rsidRDefault="000E5F1E" w:rsidP="003E2E13">
            <w:pPr>
              <w:pStyle w:val="TAL"/>
              <w:rPr>
                <w:rFonts w:cs="Arial"/>
                <w:lang w:eastAsia="en-US"/>
              </w:rPr>
            </w:pPr>
            <w:r w:rsidRPr="00F60C3E">
              <w:rPr>
                <w:rFonts w:cs="Arial"/>
                <w:sz w:val="16"/>
                <w:szCs w:val="16"/>
                <w:lang w:eastAsia="en-US"/>
              </w:rPr>
              <w:t>10.2.0</w:t>
            </w:r>
          </w:p>
        </w:tc>
      </w:tr>
      <w:tr w:rsidR="000E5F1E" w:rsidRPr="00F60C3E" w14:paraId="32C89D1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C0BB078"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77DCE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6AB54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RP-110803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8B9DA8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D02716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61C51A8A"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197FADF" w14:textId="77777777" w:rsidR="000E5F1E" w:rsidRPr="00F60C3E" w:rsidRDefault="000E5F1E" w:rsidP="003E2E13">
            <w:pPr>
              <w:pStyle w:val="TAL"/>
              <w:rPr>
                <w:rFonts w:cs="Arial"/>
                <w:sz w:val="16"/>
                <w:szCs w:val="16"/>
                <w:lang w:eastAsia="en-US"/>
              </w:rPr>
            </w:pPr>
            <w:r w:rsidRPr="00F60C3E">
              <w:rPr>
                <w:rFonts w:cs="Arial"/>
                <w:sz w:val="16"/>
                <w:szCs w:val="16"/>
                <w:lang w:eastAsia="en-US"/>
              </w:rPr>
              <w:t>CR Timestamp accuracy requirements for MDT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E801594" w14:textId="77777777" w:rsidR="000E5F1E" w:rsidRPr="00F60C3E" w:rsidRDefault="000E5F1E" w:rsidP="003E2E13">
            <w:pPr>
              <w:pStyle w:val="TAL"/>
              <w:rPr>
                <w:rFonts w:cs="Arial"/>
                <w:lang w:eastAsia="en-US"/>
              </w:rPr>
            </w:pPr>
            <w:r w:rsidRPr="00F60C3E">
              <w:rPr>
                <w:rFonts w:cs="Arial"/>
                <w:sz w:val="16"/>
                <w:szCs w:val="16"/>
                <w:lang w:eastAsia="en-US"/>
              </w:rPr>
              <w:t>10.2.0</w:t>
            </w:r>
          </w:p>
        </w:tc>
      </w:tr>
      <w:tr w:rsidR="000E5F1E" w:rsidRPr="00F60C3E" w14:paraId="41E4AF2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53E67E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624AA6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AA5F6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RP-110790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E1AC36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1109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3C7A0E9"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3C74D799"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97FD0F6" w14:textId="77777777" w:rsidR="000E5F1E" w:rsidRPr="00F60C3E" w:rsidRDefault="000E5F1E" w:rsidP="003E2E13">
            <w:pPr>
              <w:pStyle w:val="TAL"/>
              <w:rPr>
                <w:rFonts w:cs="Arial"/>
                <w:sz w:val="16"/>
                <w:szCs w:val="16"/>
                <w:lang w:eastAsia="en-US"/>
              </w:rPr>
            </w:pPr>
            <w:r w:rsidRPr="00F60C3E">
              <w:rPr>
                <w:rFonts w:cs="Arial"/>
                <w:sz w:val="16"/>
                <w:szCs w:val="16"/>
                <w:lang w:eastAsia="en-US"/>
              </w:rPr>
              <w:t xml:space="preserve">Inter-RAT E-UTRAN cell SI acquisition requirement </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780590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10.2.0</w:t>
            </w:r>
          </w:p>
        </w:tc>
      </w:tr>
      <w:tr w:rsidR="000E5F1E" w:rsidRPr="00F60C3E" w14:paraId="26360E5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D20087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0F197E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5CFDF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RP-111246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D86C08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59584F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41AC3DB"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1D89761" w14:textId="77777777" w:rsidR="000E5F1E" w:rsidRPr="00F60C3E" w:rsidRDefault="000E5F1E" w:rsidP="003E2E13">
            <w:pPr>
              <w:pStyle w:val="TAL"/>
              <w:rPr>
                <w:rFonts w:cs="Arial"/>
                <w:sz w:val="16"/>
                <w:szCs w:val="16"/>
                <w:lang w:eastAsia="en-US"/>
              </w:rPr>
            </w:pPr>
            <w:r w:rsidRPr="00F60C3E">
              <w:rPr>
                <w:rFonts w:cs="Arial"/>
                <w:sz w:val="16"/>
                <w:szCs w:val="16"/>
                <w:lang w:eastAsia="en-US"/>
              </w:rPr>
              <w:t>Thresholds and margins for reporting of neighbour cells in RRM tests A.8.6.1, A.8.6.2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D34308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2134EB1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2D1305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E395D4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CC33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RP-111246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99AE67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687F48B"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78BD2A65"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C1063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Thresholds and margins for reporting of neighbour cells in RRM tests A.8.7.1, A.8.7.2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BD338B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67577E0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62B232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FEF59B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50B7B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RP-111246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FA3B35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6246A6C"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1E138C33"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EF647A2" w14:textId="77777777" w:rsidR="000E5F1E" w:rsidRPr="00F60C3E" w:rsidRDefault="000E5F1E" w:rsidP="003E2E13">
            <w:pPr>
              <w:pStyle w:val="TAL"/>
              <w:rPr>
                <w:rFonts w:cs="Arial"/>
                <w:sz w:val="16"/>
                <w:szCs w:val="16"/>
                <w:lang w:eastAsia="en-US"/>
              </w:rPr>
            </w:pPr>
            <w:r w:rsidRPr="00F60C3E">
              <w:rPr>
                <w:rFonts w:cs="Arial"/>
                <w:sz w:val="16"/>
                <w:szCs w:val="16"/>
                <w:lang w:eastAsia="en-US"/>
              </w:rPr>
              <w:t>Thresholds and margins for reporting of neighbour cells in RRM tests A.5.4a, A.5.4b</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926FA2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7A0ACD3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28A1CD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780751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17B95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RP-111249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72CE50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05A91B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5D94C2FD"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F095607" w14:textId="77777777" w:rsidR="000E5F1E" w:rsidRPr="00F60C3E" w:rsidRDefault="000E5F1E" w:rsidP="003E2E13">
            <w:pPr>
              <w:pStyle w:val="TAL"/>
              <w:rPr>
                <w:rFonts w:cs="Arial"/>
                <w:sz w:val="16"/>
                <w:szCs w:val="16"/>
                <w:lang w:eastAsia="en-US"/>
              </w:rPr>
            </w:pPr>
            <w:r w:rsidRPr="00F60C3E">
              <w:rPr>
                <w:rFonts w:cs="Arial"/>
                <w:sz w:val="16"/>
                <w:szCs w:val="16"/>
                <w:lang w:eastAsia="en-US"/>
              </w:rPr>
              <w:t>Editorial corrections for 25.133 (Rel-10)</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436168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5F75EAE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B6EF20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488C0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2FCD7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RP-111249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0E9420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F97593E"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5C4770AB"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BBA4576" w14:textId="77777777" w:rsidR="000E5F1E" w:rsidRPr="00F60C3E" w:rsidRDefault="000E5F1E" w:rsidP="003E2E13">
            <w:pPr>
              <w:pStyle w:val="TAL"/>
              <w:rPr>
                <w:rFonts w:cs="Arial"/>
                <w:sz w:val="16"/>
                <w:szCs w:val="16"/>
                <w:lang w:eastAsia="en-US"/>
              </w:rPr>
            </w:pPr>
            <w:r w:rsidRPr="00F60C3E">
              <w:rPr>
                <w:rFonts w:cs="Arial"/>
                <w:sz w:val="16"/>
                <w:szCs w:val="16"/>
                <w:lang w:eastAsia="en-US"/>
              </w:rPr>
              <w:t>Specify Es/Noc in RRM tests A 4.5.1 and A 4.5.2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407849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2290195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9C137D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4874AF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53606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RP-111250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AA679F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FA16F5E"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5F3A27F0"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51B0445"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inter-RAT signal levels for band 17</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87F9BF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0B67C64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D29160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C3F6C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1F2B3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EC8E5E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C295086"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802EA97"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2EE6864" w14:textId="77777777" w:rsidR="000E5F1E" w:rsidRPr="00F60C3E" w:rsidRDefault="000E5F1E" w:rsidP="003E2E13">
            <w:pPr>
              <w:pStyle w:val="TAL"/>
              <w:rPr>
                <w:rFonts w:cs="Arial"/>
                <w:sz w:val="16"/>
                <w:szCs w:val="16"/>
                <w:lang w:eastAsia="en-US"/>
              </w:rPr>
            </w:pPr>
            <w:r w:rsidRPr="00F60C3E">
              <w:rPr>
                <w:rFonts w:cs="Arial"/>
                <w:sz w:val="16"/>
                <w:szCs w:val="16"/>
                <w:lang w:eastAsia="en-US"/>
              </w:rPr>
              <w:t>Add Band XXII for LTE/UMTS 3500 (FDD) 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F278D6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58A01A1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72DD42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42FBD0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734A2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FF06BC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56347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CC81D29"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41372C2" w14:textId="77777777" w:rsidR="000E5F1E" w:rsidRPr="00F60C3E" w:rsidRDefault="000E5F1E" w:rsidP="003E2E13">
            <w:pPr>
              <w:pStyle w:val="TAL"/>
              <w:rPr>
                <w:rFonts w:cs="Arial"/>
                <w:sz w:val="16"/>
                <w:szCs w:val="16"/>
                <w:lang w:eastAsia="en-US"/>
              </w:rPr>
            </w:pPr>
            <w:r w:rsidRPr="00F60C3E">
              <w:rPr>
                <w:rFonts w:cs="Arial"/>
                <w:sz w:val="16"/>
                <w:szCs w:val="16"/>
                <w:lang w:eastAsia="en-US"/>
              </w:rPr>
              <w:t>Add Band 42/43 for LTE/UMTS 3500 (FDD) 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9262D2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5745B4B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160980"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57733D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90D804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RP-111263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5FDDE5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748315B" w14:textId="77777777" w:rsidR="000E5F1E" w:rsidRPr="00F60C3E" w:rsidRDefault="000E5F1E" w:rsidP="003E2E13">
            <w:pPr>
              <w:pStyle w:val="TAL"/>
              <w:rPr>
                <w:rFonts w:cs="Arial"/>
                <w:sz w:val="16"/>
                <w:szCs w:val="16"/>
                <w:lang w:eastAsia="en-US"/>
              </w:rPr>
            </w:pPr>
            <w:r w:rsidRPr="00F60C3E">
              <w:rPr>
                <w:rFonts w:cs="Arial"/>
                <w:sz w:val="16"/>
                <w:szCs w:val="16"/>
                <w:lang w:eastAsia="en-US"/>
              </w:rPr>
              <w:t>3</w:t>
            </w:r>
          </w:p>
        </w:tc>
        <w:tc>
          <w:tcPr>
            <w:tcW w:w="499" w:type="dxa"/>
            <w:tcBorders>
              <w:top w:val="single" w:sz="2" w:space="0" w:color="auto"/>
              <w:left w:val="single" w:sz="2" w:space="0" w:color="auto"/>
              <w:bottom w:val="single" w:sz="2" w:space="0" w:color="auto"/>
              <w:right w:val="single" w:sz="2" w:space="0" w:color="auto"/>
            </w:tcBorders>
          </w:tcPr>
          <w:p w14:paraId="579A6A44"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9EB965B"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cell reselection requirements for higher priority layer</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DF4113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6133210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8319CE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25C2E8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71626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RP-111263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9DA060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C2716BC"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62A0075B"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0471ED4" w14:textId="77777777" w:rsidR="000E5F1E" w:rsidRPr="00F60C3E" w:rsidRDefault="000E5F1E" w:rsidP="003E2E13">
            <w:pPr>
              <w:pStyle w:val="TAL"/>
              <w:rPr>
                <w:rFonts w:cs="Arial"/>
                <w:sz w:val="16"/>
                <w:szCs w:val="16"/>
                <w:lang w:eastAsia="en-US"/>
              </w:rPr>
            </w:pPr>
            <w:r w:rsidRPr="00F60C3E">
              <w:rPr>
                <w:rFonts w:cs="Arial"/>
                <w:sz w:val="16"/>
                <w:szCs w:val="16"/>
                <w:lang w:eastAsia="en-US"/>
              </w:rPr>
              <w:t xml:space="preserve">Correction to measurement reporting requirements </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3766CA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10.3.0</w:t>
            </w:r>
          </w:p>
        </w:tc>
      </w:tr>
      <w:tr w:rsidR="000E5F1E" w:rsidRPr="00F60C3E" w14:paraId="120EAFD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185F12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80BA6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077B264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RP-111735</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1A79687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3EA9BBE4"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1099F86E"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DDC409D"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event triggered reporting</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05A7D12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38C1728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87C7E3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B028C7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6BD2DF6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RP-111690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13D18B8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1148</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8E1649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29DC2249"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D1C1DE9"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case for Inter-frequency detected set without compressed mode</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3AB47A3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7E26CB2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052DFF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666A81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1B4AB44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RP-111690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1BF3A7D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1149</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D79DF7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777E5FDF"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4630DC3B"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case for Inter-frequency detected set with compressed mode</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5B7DA4C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2620B01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14D13E7"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01525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4EBFDF9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RP-111690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31F2835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3FA5A3B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508711D4"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8C3C423"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case for enhanced Inter-frequency measurements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39484F8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124B635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F1009FE"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55C327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2D09976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RP-111690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640190B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1153</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B19E84B"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1BF14BFB"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12FCA1A5" w14:textId="77777777" w:rsidR="000E5F1E" w:rsidRPr="00F60C3E" w:rsidRDefault="000E5F1E" w:rsidP="003E2E13">
            <w:pPr>
              <w:pStyle w:val="TAL"/>
              <w:rPr>
                <w:rFonts w:cs="Arial"/>
                <w:sz w:val="16"/>
                <w:szCs w:val="16"/>
                <w:lang w:eastAsia="en-US"/>
              </w:rPr>
            </w:pPr>
            <w:r w:rsidRPr="00F60C3E">
              <w:rPr>
                <w:rFonts w:cs="Arial"/>
                <w:sz w:val="16"/>
                <w:szCs w:val="16"/>
                <w:lang w:eastAsia="en-US"/>
              </w:rPr>
              <w:t>UE CPICH measurement requirements for inter frequency detected set without compressed mode</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00D1F90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776CFDB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12E4290"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BC8AB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5A23064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RP-111734</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CB452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7CDAF0C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7653C0A1"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0611E57D" w14:textId="77777777" w:rsidR="000E5F1E" w:rsidRPr="00F60C3E" w:rsidRDefault="000E5F1E" w:rsidP="003E2E13">
            <w:pPr>
              <w:pStyle w:val="TAL"/>
              <w:rPr>
                <w:rFonts w:cs="Arial"/>
                <w:sz w:val="16"/>
                <w:szCs w:val="16"/>
                <w:lang w:eastAsia="en-US"/>
              </w:rPr>
            </w:pPr>
            <w:r w:rsidRPr="00F60C3E">
              <w:rPr>
                <w:rFonts w:cs="Arial"/>
                <w:sz w:val="16"/>
                <w:szCs w:val="16"/>
                <w:lang w:eastAsia="en-US"/>
              </w:rPr>
              <w:t>Simplification of operating bands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779DAFC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41F20B9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B4E5E1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87BDDD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42FA39E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RP-111734</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148C20C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1157</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5ED1F4D7"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vAlign w:val="bottom"/>
          </w:tcPr>
          <w:p w14:paraId="37AABCB0"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2C158A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Missing bands for test cases</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51804C0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0283379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DB2EE7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473A39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RP-54</w:t>
            </w:r>
          </w:p>
        </w:tc>
        <w:tc>
          <w:tcPr>
            <w:tcW w:w="1276" w:type="dxa"/>
            <w:tcBorders>
              <w:top w:val="single" w:sz="2" w:space="0" w:color="auto"/>
              <w:left w:val="single" w:sz="2" w:space="0" w:color="auto"/>
              <w:bottom w:val="single" w:sz="2" w:space="0" w:color="auto"/>
              <w:right w:val="single" w:sz="2" w:space="0" w:color="auto"/>
            </w:tcBorders>
            <w:shd w:val="clear" w:color="auto" w:fill="auto"/>
            <w:vAlign w:val="bottom"/>
          </w:tcPr>
          <w:p w14:paraId="7358FAC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RP-111690</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3799935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1158</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19B62B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vAlign w:val="bottom"/>
          </w:tcPr>
          <w:p w14:paraId="7CB27E5D"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66A6BF6D" w14:textId="77777777" w:rsidR="000E5F1E" w:rsidRPr="00F60C3E" w:rsidRDefault="000E5F1E" w:rsidP="003E2E13">
            <w:pPr>
              <w:pStyle w:val="TAL"/>
              <w:rPr>
                <w:rFonts w:cs="Arial"/>
                <w:sz w:val="16"/>
                <w:szCs w:val="16"/>
                <w:lang w:eastAsia="en-US"/>
              </w:rPr>
            </w:pPr>
            <w:r w:rsidRPr="00F60C3E">
              <w:rPr>
                <w:rFonts w:cs="Arial"/>
                <w:sz w:val="16"/>
                <w:szCs w:val="16"/>
                <w:lang w:eastAsia="en-US"/>
              </w:rPr>
              <w:t>Optional faster higher priority reselection</w:t>
            </w:r>
          </w:p>
        </w:tc>
        <w:tc>
          <w:tcPr>
            <w:tcW w:w="842" w:type="dxa"/>
            <w:tcBorders>
              <w:top w:val="single" w:sz="2" w:space="0" w:color="auto"/>
              <w:left w:val="single" w:sz="2" w:space="0" w:color="auto"/>
              <w:bottom w:val="single" w:sz="2" w:space="0" w:color="auto"/>
              <w:right w:val="single" w:sz="2" w:space="0" w:color="auto"/>
            </w:tcBorders>
            <w:shd w:val="clear" w:color="auto" w:fill="auto"/>
            <w:vAlign w:val="bottom"/>
          </w:tcPr>
          <w:p w14:paraId="260AAC5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10.4.0</w:t>
            </w:r>
          </w:p>
        </w:tc>
      </w:tr>
      <w:tr w:rsidR="000E5F1E" w:rsidRPr="00F60C3E" w14:paraId="12D7267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EF954F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E3DFD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4418E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RP-120304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E7B8C7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1160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4C970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EFEF670"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6411090"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Inter-RAT E-UTRA RSRP, RSRQ Test cases band dependency</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925310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10.5.0</w:t>
            </w:r>
          </w:p>
        </w:tc>
      </w:tr>
      <w:tr w:rsidR="000E5F1E" w:rsidRPr="00F60C3E" w14:paraId="198F962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2EBC1A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97016E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2A83F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RP-120307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615667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E096F0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3AF51A36"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7FB6C12"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Band 26/XXVI 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36DE24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11.0.0</w:t>
            </w:r>
          </w:p>
        </w:tc>
      </w:tr>
      <w:tr w:rsidR="000E5F1E" w:rsidRPr="00F60C3E" w14:paraId="75DCD9B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4809C3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4F553A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97029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RP-120781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64A206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1170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4CB1F2A"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1F7743C2"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D6F377A"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Inter-RAT E-UTRA RSRP, RSRQ band 41 side conditions change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EB0208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555E236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49A543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F9DCE7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06C18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23B8C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1173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1971FC6"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6DAAB895"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9781B2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Requirements for transport format combination selection for 8C-HSDPA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FB7485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73ABEEF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780969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B1EAC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B940D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7FA0EF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1181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F1DDC4D"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07992807"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9A154E9"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on idle state RSRP filter requirement on inter-RAT measurement from UTRAN to E-UTRAN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D43233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7C40578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5FC6E93"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02AD13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AA418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RP-120771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FA13B4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1186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76CCF96"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2464ACCC"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545D8F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Radio conditions for SI acquisition in UTRA FDD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3A140D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6029C20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B6AF2C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0F12F4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AFDFA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RP-120794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925001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1187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B8118B8"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029E24B0"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7F21F40"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Band 28</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EA58D4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1C7E4B2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D04C6EE"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B506A2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0473B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RP-120795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0D90E5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1188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20758E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6EE9513B"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7DE25B2" w14:textId="77777777" w:rsidR="000E5F1E" w:rsidRPr="00F60C3E" w:rsidRDefault="000E5F1E" w:rsidP="003E2E13">
            <w:pPr>
              <w:pStyle w:val="TAL"/>
              <w:rPr>
                <w:rFonts w:cs="Arial"/>
                <w:sz w:val="16"/>
                <w:szCs w:val="16"/>
                <w:lang w:eastAsia="en-US"/>
              </w:rPr>
            </w:pPr>
            <w:r w:rsidRPr="00F60C3E">
              <w:rPr>
                <w:rFonts w:cs="Arial"/>
                <w:sz w:val="16"/>
                <w:szCs w:val="16"/>
                <w:lang w:eastAsia="en-US"/>
              </w:rPr>
              <w:t>Clarification of cell FACH measurement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058DF6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77C1DA6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416ED5E"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E9CF7D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DC613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RP-120794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F89ABA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1189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F8A31FA"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73AC32A3"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01F89EE"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Band 44</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4FB4CE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63B0CFB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2E5CE1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1FDBE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44632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RP-120792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49C52B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1190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C1D1862"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233D3767"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E832F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E850_LB (Band 27) 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9B0EE4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11.1.0</w:t>
            </w:r>
          </w:p>
        </w:tc>
      </w:tr>
      <w:tr w:rsidR="000E5F1E" w:rsidRPr="00F60C3E" w14:paraId="0F109E9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1D576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DADEB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1EF7C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RP-121294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314BE5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1198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DD73E7D"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0585194E"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E287B48" w14:textId="77777777" w:rsidR="000E5F1E" w:rsidRPr="00F60C3E" w:rsidRDefault="000E5F1E" w:rsidP="003E2E13">
            <w:pPr>
              <w:pStyle w:val="TAL"/>
              <w:rPr>
                <w:rFonts w:cs="Arial"/>
                <w:sz w:val="16"/>
                <w:szCs w:val="16"/>
                <w:lang w:eastAsia="en-US"/>
              </w:rPr>
            </w:pPr>
            <w:r w:rsidRPr="00F60C3E">
              <w:rPr>
                <w:rFonts w:cs="Arial"/>
                <w:sz w:val="16"/>
                <w:szCs w:val="16"/>
                <w:lang w:eastAsia="en-US"/>
              </w:rPr>
              <w:t>Duration of Time period T1 in Test Cases A.8.7.1 and A.8.7.2.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20E70F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r>
      <w:tr w:rsidR="000E5F1E" w:rsidRPr="00F60C3E" w14:paraId="6DEE750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BA06E5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4B663B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1B2D7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RP-121297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1AC99A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1200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58F90EE"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1FB7DE91"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BE22DE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Radio conditions for PBCH reading in Inter-RAT E-UTRA FDD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F08C15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r>
      <w:tr w:rsidR="000E5F1E" w:rsidRPr="00F60C3E" w14:paraId="6D292A1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00C9DD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F10AE6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FF892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RP-121319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F3D47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1203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CEFCB43"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0655A2A9"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E4DCE4A"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absolute priority cell reselection and 2nd DRX cycle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9EFBCC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r>
      <w:tr w:rsidR="000E5F1E" w:rsidRPr="00F60C3E" w14:paraId="0F69014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F4025A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F1FA3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1A16A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RP-121313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3E407B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1209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E08EBD8"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474C9AAE"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0D6DD8D" w14:textId="77777777" w:rsidR="000E5F1E" w:rsidRPr="00F60C3E" w:rsidRDefault="000E5F1E" w:rsidP="003E2E13">
            <w:pPr>
              <w:pStyle w:val="TAL"/>
              <w:rPr>
                <w:rFonts w:cs="Arial"/>
                <w:sz w:val="16"/>
                <w:szCs w:val="16"/>
                <w:lang w:eastAsia="en-US"/>
              </w:rPr>
            </w:pPr>
            <w:r w:rsidRPr="00F60C3E">
              <w:rPr>
                <w:rFonts w:cs="Arial"/>
                <w:sz w:val="16"/>
                <w:szCs w:val="16"/>
                <w:lang w:eastAsia="en-US"/>
              </w:rPr>
              <w:t>Handover Requirements for UTRA FDD to E-UTRA for 25.133 Rel-11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DFE49F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r>
      <w:tr w:rsidR="000E5F1E" w:rsidRPr="00F60C3E" w14:paraId="06E0DCE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A627ACC"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F0DCFE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EEC5E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RP-121313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62B5D6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8ABFA02"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58A30FA4"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29BFC8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Reference correction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5332A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11.2.0</w:t>
            </w:r>
          </w:p>
        </w:tc>
      </w:tr>
      <w:tr w:rsidR="000E5F1E" w:rsidRPr="00F60C3E" w14:paraId="637BF8D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B86C8B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CCF86B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04A7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RP-121876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EE66AD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89C796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05E9C447"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41B8E30"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uplink closed loop transmit diversity in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02AC2B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3090824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606F3B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3C0FE4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DE9117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14ECF8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7C3FB7"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04A528E0"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F1DCCB3" w14:textId="77777777" w:rsidR="000E5F1E" w:rsidRPr="00F60C3E" w:rsidRDefault="000E5F1E" w:rsidP="003E2E13">
            <w:pPr>
              <w:pStyle w:val="TAL"/>
              <w:rPr>
                <w:rFonts w:cs="Arial"/>
                <w:sz w:val="16"/>
                <w:szCs w:val="16"/>
                <w:lang w:eastAsia="en-US"/>
              </w:rPr>
            </w:pPr>
            <w:r w:rsidRPr="00F60C3E">
              <w:rPr>
                <w:rFonts w:cs="Arial"/>
                <w:sz w:val="16"/>
                <w:szCs w:val="16"/>
                <w:lang w:eastAsia="en-US"/>
              </w:rPr>
              <w:t>Editorial corrections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542D92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5A08DA3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2E1EB7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01293F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C22D0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RP-121908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B45A93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1223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A79E77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41B0BDEE"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473322C"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UL MIMO 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2588C3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2594E38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0A8A34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8CF48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A8E6E3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526CEC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1227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CD89B3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CC65EEC"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1345F7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Requirements for Network Controlled Mobility in Enhanced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13E7E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3CFE438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BEABC8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74FE0E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512C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C5D5F7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1228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5241A8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51B16D1"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B474558" w14:textId="77777777" w:rsidR="000E5F1E" w:rsidRPr="00F60C3E" w:rsidRDefault="000E5F1E" w:rsidP="003E2E13">
            <w:pPr>
              <w:pStyle w:val="TAL"/>
              <w:rPr>
                <w:rFonts w:cs="Arial"/>
                <w:sz w:val="16"/>
                <w:szCs w:val="16"/>
                <w:lang w:eastAsia="en-US"/>
              </w:rPr>
            </w:pPr>
            <w:r w:rsidRPr="00F60C3E">
              <w:rPr>
                <w:rFonts w:cs="Arial"/>
                <w:sz w:val="16"/>
                <w:szCs w:val="16"/>
                <w:lang w:eastAsia="en-US"/>
              </w:rPr>
              <w:t>Performance requirement for 2/10msec TTI selection when operating Enhanced Uplink in CELL_FACH or idle mode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83BE64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12D4B6E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171770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8F0DB8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21BD0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RP-121873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85DA0C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AED564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2E137174"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AF447A2" w14:textId="77777777" w:rsidR="000E5F1E" w:rsidRPr="00F60C3E" w:rsidRDefault="000E5F1E" w:rsidP="003E2E13">
            <w:pPr>
              <w:pStyle w:val="TAL"/>
              <w:rPr>
                <w:rFonts w:cs="Arial"/>
                <w:sz w:val="16"/>
                <w:szCs w:val="16"/>
                <w:lang w:eastAsia="en-US"/>
              </w:rPr>
            </w:pPr>
            <w:r w:rsidRPr="00F60C3E">
              <w:rPr>
                <w:rFonts w:cs="Arial"/>
                <w:sz w:val="16"/>
                <w:szCs w:val="16"/>
                <w:lang w:eastAsia="en-US"/>
              </w:rPr>
              <w:t>MDT requirements in Rel-11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86CD92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08DC82D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57A1CD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8B1BBF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85251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RP-121867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FEB95F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BE57660"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CFB49EC"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F4F9EC1" w14:textId="77777777" w:rsidR="000E5F1E" w:rsidRPr="00F60C3E" w:rsidRDefault="000E5F1E" w:rsidP="003E2E13">
            <w:pPr>
              <w:pStyle w:val="TAL"/>
              <w:rPr>
                <w:rFonts w:cs="Arial"/>
                <w:sz w:val="16"/>
                <w:szCs w:val="16"/>
                <w:lang w:eastAsia="en-US"/>
              </w:rPr>
            </w:pPr>
            <w:r w:rsidRPr="00F60C3E">
              <w:rPr>
                <w:rFonts w:cs="Arial"/>
                <w:sz w:val="16"/>
                <w:szCs w:val="16"/>
                <w:lang w:eastAsia="en-US"/>
              </w:rPr>
              <w:t>Addition of Annexes A.6.4.1.2 and A.6.4.2.2 considering CS+PS RAB combination parameters for  "Transport format combination selection in UE" requirement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C8A188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7D51C71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E9311D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B2072B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6DDE23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RP-121849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93C755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F6E0270"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A60643E"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EF28B64"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RRM Measurement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9DA789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11.3.0</w:t>
            </w:r>
          </w:p>
        </w:tc>
      </w:tr>
      <w:tr w:rsidR="000E5F1E" w:rsidRPr="00F60C3E" w14:paraId="588ED83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550D0EB"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86BAD80"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EBD11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RP-130258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2C0D45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A9EF2E8"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1ED99E4D"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D9AB8A8"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Conditions in CSG reselection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3AABF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2DCDF11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B09EE3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7051A0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9C3B12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RP-130287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36F99E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1240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B710FDB"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3B7A40F1"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C1A251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RSRQ based reselection in UTRA idle mode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20E688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0EA1653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0A5FF27"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B3A5D2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15514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1DCDB8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1243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0DE9ABE"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66E3368D"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5B09CA9"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CSG proxmity requirement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376C64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7E7192D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0B3C2A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B3F167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4DF45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FA3025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1245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B9ED7D7"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7CB516F"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DFFF2C1"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FDD Proximity Indication RRM Requirements (Rel-11)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F10B16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5F2FAD0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61BB35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FBD3F3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2F1CE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RP-130287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C75011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1257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FB8BA0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4CC4BDF6"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2B85B0A" w14:textId="77777777" w:rsidR="000E5F1E" w:rsidRPr="00F60C3E" w:rsidRDefault="000E5F1E" w:rsidP="003E2E13">
            <w:pPr>
              <w:pStyle w:val="TAL"/>
              <w:rPr>
                <w:rFonts w:cs="Arial"/>
                <w:sz w:val="16"/>
                <w:szCs w:val="16"/>
                <w:lang w:eastAsia="en-US"/>
              </w:rPr>
            </w:pPr>
            <w:r w:rsidRPr="00F60C3E">
              <w:rPr>
                <w:rFonts w:cs="Arial"/>
                <w:sz w:val="16"/>
                <w:szCs w:val="16"/>
                <w:lang w:eastAsia="en-US"/>
              </w:rPr>
              <w:t>TVM measurements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5894B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7BAF7F5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30DE6A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756208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29E98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8F0B2C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1258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506D10F"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318F0DC8"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810899F" w14:textId="77777777" w:rsidR="000E5F1E" w:rsidRPr="00F60C3E" w:rsidRDefault="000E5F1E" w:rsidP="003E2E13">
            <w:pPr>
              <w:pStyle w:val="TAL"/>
              <w:rPr>
                <w:rFonts w:cs="Arial"/>
                <w:sz w:val="16"/>
                <w:szCs w:val="16"/>
                <w:lang w:eastAsia="en-US"/>
              </w:rPr>
            </w:pPr>
            <w:r w:rsidRPr="00F60C3E">
              <w:rPr>
                <w:rFonts w:cs="Arial"/>
                <w:sz w:val="16"/>
                <w:szCs w:val="16"/>
                <w:lang w:eastAsia="en-US"/>
              </w:rPr>
              <w:t>Finalization of 2ms/10ms TTI selection for FE-FACH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D7C7C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2B825F97"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6B45804"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FA1423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RP-59</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76B4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RP-130261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D027DA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1260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39C3CF2"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BDB0DB8"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DAA24C9" w14:textId="77777777" w:rsidR="000E5F1E" w:rsidRPr="00F60C3E" w:rsidRDefault="000E5F1E" w:rsidP="003E2E13">
            <w:pPr>
              <w:pStyle w:val="TAL"/>
              <w:rPr>
                <w:rFonts w:cs="Arial"/>
                <w:sz w:val="16"/>
                <w:szCs w:val="16"/>
                <w:lang w:eastAsia="en-US"/>
              </w:rPr>
            </w:pPr>
            <w:r w:rsidRPr="00F60C3E">
              <w:rPr>
                <w:rFonts w:cs="Arial"/>
                <w:sz w:val="16"/>
                <w:szCs w:val="16"/>
                <w:lang w:eastAsia="en-US"/>
              </w:rPr>
              <w:t>UTRAN FDD Proximity Indication Test Case (Rel-11)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351FDC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11.4.0</w:t>
            </w:r>
          </w:p>
        </w:tc>
      </w:tr>
      <w:tr w:rsidR="000E5F1E" w:rsidRPr="00F60C3E" w14:paraId="245418C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399EDA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3F430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AA30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RP-130770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64D34B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1262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AEB190E"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82D151D"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48FCA15"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for RSRQ based reselection in UTRA idle mode</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B486B9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5C901CF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9488368"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DE60E2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BB265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FBBE9C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7031922"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0CE7F18A"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929F9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Addition of value for maximum cell timing change for CELL_FACH E-UTRA measurements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A62D4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3AA1499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FB3C310"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E4F116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5B9F6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RP-130799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7FEACA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1269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03236A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61681A35"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1C24628"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procedure for 2/10msec TTI selection when operating Enhanced Uplink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50A63B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4A8A772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88FF57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C90CD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E141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A5629A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1272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68896F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0114CE37"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637BB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Condition clarification in MDT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32E193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04F3DAD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D0B35A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15C02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77A51E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AA4860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1274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4B75B9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19428D66"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9374318"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Inter-frequency Measurement Requirements without CM for MC-HSDPA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815BCA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2B4DE66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A203BF6"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1A9008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85B1F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3099E7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1275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311CCA4"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3CE4A85D"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B1BCA22" w14:textId="77777777" w:rsidR="000E5F1E" w:rsidRPr="00F60C3E" w:rsidRDefault="000E5F1E" w:rsidP="003E2E13">
            <w:pPr>
              <w:pStyle w:val="TAL"/>
              <w:rPr>
                <w:rFonts w:cs="Arial"/>
                <w:sz w:val="16"/>
                <w:szCs w:val="16"/>
                <w:lang w:eastAsia="en-US"/>
              </w:rPr>
            </w:pPr>
            <w:r w:rsidRPr="00F60C3E">
              <w:rPr>
                <w:rFonts w:cs="Arial"/>
                <w:sz w:val="16"/>
                <w:szCs w:val="16"/>
                <w:lang w:eastAsia="en-US"/>
              </w:rPr>
              <w:t>Packet Loss Rate on Serving Carriers in MC-HSDPA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42645B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5974C18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68DFF7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08DB16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DC637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FE1719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1278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6CEF2F7"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1C4BAA0D"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DC770AB"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Corrections of UTRAN FDD CSG Proximity Indication Test Case (Rel-11)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73A0F97"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2F2EE38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F32838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FEBF60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4A68A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RP-130768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39D76C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1283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AE1AAC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7E612D8A"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11D0F80" w14:textId="77777777" w:rsidR="000E5F1E" w:rsidRPr="00F60C3E" w:rsidRDefault="000E5F1E" w:rsidP="003E2E13">
            <w:pPr>
              <w:pStyle w:val="TAL"/>
              <w:rPr>
                <w:rFonts w:cs="Arial"/>
                <w:sz w:val="16"/>
                <w:szCs w:val="16"/>
                <w:lang w:eastAsia="en-US"/>
              </w:rPr>
            </w:pPr>
            <w:r w:rsidRPr="00F60C3E">
              <w:rPr>
                <w:rFonts w:cs="Arial"/>
                <w:sz w:val="16"/>
                <w:szCs w:val="16"/>
                <w:lang w:eastAsia="en-US"/>
              </w:rPr>
              <w:t>CR on RSRQ based cell reselction testing</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2E891D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11.5.0</w:t>
            </w:r>
          </w:p>
        </w:tc>
      </w:tr>
      <w:tr w:rsidR="000E5F1E" w:rsidRPr="00F60C3E" w14:paraId="3F8DF06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4DC964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D7D1A0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5C2CE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RP-130791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234444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1279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A2C633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3E7CFE9"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F1FF2AF"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Band 30</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7AE2A0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12.0.0</w:t>
            </w:r>
          </w:p>
        </w:tc>
      </w:tr>
      <w:tr w:rsidR="000E5F1E" w:rsidRPr="00F60C3E" w14:paraId="4B8B50E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34BA3C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7D73B1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7030932"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RP-131293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A84983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1290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BD00951"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470216A8"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62C07A5"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Inter-frequency measurement requirements without CM for MC-HSPA with DRX</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22E0BE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4960684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AAC237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8D9226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09E6F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RP-131293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FEF77D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1294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0D442B9"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4A109D15"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A66FB5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Requirements for Inter-RAT WB-RSRQ</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BC5ABE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414DEAA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28E3255"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42DB0F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EB7FA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RP-131293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08DD84E"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CAFF49E"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2548016E"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66B9C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Square brackets removal of RSRQ based cell reselction testing</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972B9C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29F7B0F9"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52FB6B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82B26C"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03CEC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RP-131303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C2141C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1297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2E61936"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7061E7E2"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709BCF0" w14:textId="77777777" w:rsidR="000E5F1E" w:rsidRPr="00F60C3E" w:rsidRDefault="000E5F1E" w:rsidP="003E2E13">
            <w:pPr>
              <w:pStyle w:val="TAL"/>
              <w:rPr>
                <w:rFonts w:cs="Arial"/>
                <w:sz w:val="16"/>
                <w:szCs w:val="16"/>
                <w:lang w:eastAsia="en-US"/>
              </w:rPr>
            </w:pPr>
            <w:r w:rsidRPr="00F60C3E">
              <w:rPr>
                <w:rFonts w:cs="Arial"/>
                <w:sz w:val="16"/>
                <w:szCs w:val="16"/>
                <w:lang w:eastAsia="en-US"/>
              </w:rPr>
              <w:t>Part I RRM tests: Inter-RAT RSRP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BA23C7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74F0AAD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E4D1C52"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F4443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8E9799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RP-131303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FEA948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1299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55211B6"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587E2BD6" w14:textId="77777777" w:rsidR="000E5F1E" w:rsidRPr="00F60C3E" w:rsidRDefault="000E5F1E" w:rsidP="009D02B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B649DD6" w14:textId="77777777" w:rsidR="000E5F1E" w:rsidRPr="00F60C3E" w:rsidRDefault="000E5F1E" w:rsidP="003E2E13">
            <w:pPr>
              <w:pStyle w:val="TAL"/>
              <w:rPr>
                <w:rFonts w:cs="Arial"/>
                <w:sz w:val="16"/>
                <w:szCs w:val="16"/>
                <w:lang w:eastAsia="en-US"/>
              </w:rPr>
            </w:pPr>
            <w:r w:rsidRPr="00F60C3E">
              <w:rPr>
                <w:rFonts w:cs="Arial"/>
                <w:sz w:val="16"/>
                <w:szCs w:val="16"/>
                <w:lang w:eastAsia="en-US"/>
              </w:rPr>
              <w:t>Part I RRM tests: Inter-RAT RSRQ measurement accuracy tests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E08069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4173288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FD6BC7E"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C0A0536"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776E7D9"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7A933C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1301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134C2EB"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702698D8"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3C290C1"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test cases for E-UTRA reselection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A38006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4596C62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9E7CCF0"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CAE0EF8"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811CA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RP-131293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03432D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1303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D8F4097"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3BADBC91"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327ED1B"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misplaced section and section headings for E-UTRA and GSM reselection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DBFE3E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06B0A42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43C605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B47EC53"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42116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EA19F4B"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1305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968A6D5"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6ED5281F"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27118F0"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test cases for network controlled E-UTRA measurement reporting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7D6636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2D922EA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195C043"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8FD933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06A79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RP-131286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158EFB3"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1307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BF092AC" w14:textId="77777777" w:rsidR="000E5F1E" w:rsidRPr="00F60C3E" w:rsidRDefault="000E5F1E" w:rsidP="003E2E13">
            <w:pPr>
              <w:pStyle w:val="TAL"/>
              <w:rPr>
                <w:rFonts w:cs="Arial"/>
                <w:sz w:val="16"/>
                <w:szCs w:val="16"/>
                <w:lang w:eastAsia="en-US"/>
              </w:rPr>
            </w:pPr>
          </w:p>
        </w:tc>
        <w:tc>
          <w:tcPr>
            <w:tcW w:w="499" w:type="dxa"/>
            <w:tcBorders>
              <w:top w:val="single" w:sz="2" w:space="0" w:color="auto"/>
              <w:left w:val="single" w:sz="2" w:space="0" w:color="auto"/>
              <w:bottom w:val="single" w:sz="2" w:space="0" w:color="auto"/>
              <w:right w:val="single" w:sz="2" w:space="0" w:color="auto"/>
            </w:tcBorders>
          </w:tcPr>
          <w:p w14:paraId="3737B8DC"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FBBAABB"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Introduction of test cases for UTRA reselection with DRX and 2nd DRX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D91CDD5"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12.1.0</w:t>
            </w:r>
          </w:p>
        </w:tc>
      </w:tr>
      <w:tr w:rsidR="000E5F1E" w:rsidRPr="00F60C3E" w14:paraId="6E83FA6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C13D6EA"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28B59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CB0885"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RP-131939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C12A5A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1319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26A60B2"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660C62E8"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43B3ABF" w14:textId="77777777" w:rsidR="000E5F1E" w:rsidRPr="00F60C3E" w:rsidRDefault="000E5F1E" w:rsidP="003E2E13">
            <w:pPr>
              <w:pStyle w:val="TAL"/>
              <w:rPr>
                <w:rFonts w:cs="Arial"/>
                <w:sz w:val="16"/>
                <w:szCs w:val="16"/>
                <w:lang w:eastAsia="en-US"/>
              </w:rPr>
            </w:pPr>
            <w:r w:rsidRPr="00F60C3E">
              <w:rPr>
                <w:rFonts w:cs="Arial"/>
                <w:sz w:val="16"/>
                <w:szCs w:val="16"/>
                <w:lang w:eastAsia="en-US"/>
              </w:rPr>
              <w:t>CR implementing a requirement for autonomous CSG reselection in CELL_FACH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F496A68"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12.2.0</w:t>
            </w:r>
          </w:p>
        </w:tc>
      </w:tr>
      <w:tr w:rsidR="000E5F1E" w:rsidRPr="00F60C3E" w14:paraId="2A9AD7E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829834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B9F0AF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F75B34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RP-131925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16C629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1323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60E4D76"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DBE7A37"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F635B5B" w14:textId="77777777" w:rsidR="000E5F1E" w:rsidRPr="00F60C3E" w:rsidRDefault="000E5F1E" w:rsidP="003E2E13">
            <w:pPr>
              <w:pStyle w:val="TAL"/>
              <w:rPr>
                <w:rFonts w:cs="Arial"/>
                <w:sz w:val="16"/>
                <w:szCs w:val="16"/>
                <w:lang w:eastAsia="en-US"/>
              </w:rPr>
            </w:pPr>
            <w:r w:rsidRPr="00F60C3E">
              <w:rPr>
                <w:rFonts w:cs="Arial"/>
                <w:sz w:val="16"/>
                <w:szCs w:val="16"/>
                <w:lang w:eastAsia="en-US"/>
              </w:rPr>
              <w:t>Proximity Indication - correction of proximity test case [UMTS]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1B4A7EC" w14:textId="77777777" w:rsidR="000E5F1E" w:rsidRPr="00F60C3E" w:rsidRDefault="000E5F1E" w:rsidP="003E2E13">
            <w:pPr>
              <w:pStyle w:val="TAL"/>
              <w:rPr>
                <w:rFonts w:cs="Arial"/>
                <w:lang w:eastAsia="en-US"/>
              </w:rPr>
            </w:pPr>
            <w:r w:rsidRPr="00F60C3E">
              <w:rPr>
                <w:rFonts w:cs="Arial"/>
                <w:sz w:val="16"/>
                <w:szCs w:val="16"/>
                <w:lang w:eastAsia="en-US"/>
              </w:rPr>
              <w:t>12.2.0</w:t>
            </w:r>
          </w:p>
        </w:tc>
      </w:tr>
      <w:tr w:rsidR="000E5F1E" w:rsidRPr="00F60C3E" w14:paraId="7DD8FA8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5AC57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2553CD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0B03A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RP-131939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098F74F"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1329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7548E75"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1E9E29D"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4A77F25" w14:textId="77777777" w:rsidR="000E5F1E" w:rsidRPr="00F60C3E" w:rsidRDefault="000E5F1E" w:rsidP="003E2E13">
            <w:pPr>
              <w:pStyle w:val="TAL"/>
              <w:rPr>
                <w:rFonts w:cs="Arial"/>
                <w:sz w:val="16"/>
                <w:szCs w:val="16"/>
                <w:lang w:eastAsia="en-US"/>
              </w:rPr>
            </w:pPr>
            <w:r w:rsidRPr="00F60C3E">
              <w:rPr>
                <w:rFonts w:cs="Arial"/>
                <w:sz w:val="16"/>
                <w:szCs w:val="16"/>
                <w:lang w:eastAsia="en-US"/>
              </w:rPr>
              <w:t>Inter-RAT WB-RSRQ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8C58DAC" w14:textId="77777777" w:rsidR="000E5F1E" w:rsidRPr="00F60C3E" w:rsidRDefault="000E5F1E" w:rsidP="003E2E13">
            <w:pPr>
              <w:pStyle w:val="TAL"/>
              <w:rPr>
                <w:rFonts w:cs="Arial"/>
                <w:lang w:eastAsia="en-US"/>
              </w:rPr>
            </w:pPr>
            <w:r w:rsidRPr="00F60C3E">
              <w:rPr>
                <w:rFonts w:cs="Arial"/>
                <w:sz w:val="16"/>
                <w:szCs w:val="16"/>
                <w:lang w:eastAsia="en-US"/>
              </w:rPr>
              <w:t>12.2.0</w:t>
            </w:r>
          </w:p>
        </w:tc>
      </w:tr>
      <w:tr w:rsidR="000E5F1E" w:rsidRPr="00F60C3E" w14:paraId="10E6151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80F7D89"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54FB3A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ACFBEA"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RP-131932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0493AD1"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1331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46232AD" w14:textId="77777777" w:rsidR="000E5F1E" w:rsidRPr="00F60C3E" w:rsidRDefault="000E5F1E" w:rsidP="003E2E13">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363EED04"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71787F3"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Corrections to CELL_FACH RRM test cases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CC7326B" w14:textId="77777777" w:rsidR="000E5F1E" w:rsidRPr="00F60C3E" w:rsidRDefault="000E5F1E" w:rsidP="003E2E13">
            <w:pPr>
              <w:pStyle w:val="TAL"/>
              <w:rPr>
                <w:rFonts w:cs="Arial"/>
                <w:lang w:eastAsia="en-US"/>
              </w:rPr>
            </w:pPr>
            <w:r w:rsidRPr="00F60C3E">
              <w:rPr>
                <w:rFonts w:cs="Arial"/>
                <w:sz w:val="16"/>
                <w:szCs w:val="16"/>
                <w:lang w:eastAsia="en-US"/>
              </w:rPr>
              <w:t>12.2.0</w:t>
            </w:r>
          </w:p>
        </w:tc>
      </w:tr>
      <w:tr w:rsidR="000E5F1E" w:rsidRPr="00F60C3E" w14:paraId="3EC078A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5C4654D"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6F398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FEC1DD"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RP-140369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360229C"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A1CA704" w14:textId="77777777" w:rsidR="000E5F1E" w:rsidRPr="00F60C3E" w:rsidRDefault="000E5F1E" w:rsidP="003E2E13">
            <w:pPr>
              <w:pStyle w:val="TAL"/>
              <w:rPr>
                <w:rFonts w:cs="Arial"/>
                <w:sz w:val="16"/>
                <w:szCs w:val="16"/>
                <w:lang w:eastAsia="en-US"/>
              </w:rPr>
            </w:pPr>
            <w:r w:rsidRPr="00F60C3E">
              <w:rPr>
                <w:rFonts w:cs="Arial"/>
                <w:sz w:val="16"/>
                <w:szCs w:val="16"/>
                <w:lang w:eastAsia="en-US"/>
              </w:rPr>
              <w:t>2</w:t>
            </w:r>
          </w:p>
        </w:tc>
        <w:tc>
          <w:tcPr>
            <w:tcW w:w="499" w:type="dxa"/>
            <w:tcBorders>
              <w:top w:val="single" w:sz="2" w:space="0" w:color="auto"/>
              <w:left w:val="single" w:sz="2" w:space="0" w:color="auto"/>
              <w:bottom w:val="single" w:sz="2" w:space="0" w:color="auto"/>
              <w:right w:val="single" w:sz="2" w:space="0" w:color="auto"/>
            </w:tcBorders>
          </w:tcPr>
          <w:p w14:paraId="38403752"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29709CD"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Corrections to CELL FACH test cases release 12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75FBC1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12.3.0</w:t>
            </w:r>
          </w:p>
        </w:tc>
      </w:tr>
      <w:tr w:rsidR="000E5F1E" w:rsidRPr="00F60C3E" w14:paraId="0919159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8E2845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4FD368F"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122E42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RP-140375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2970AE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1335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78A00E2" w14:textId="77777777" w:rsidR="000E5F1E" w:rsidRPr="00F60C3E" w:rsidRDefault="000E5F1E" w:rsidP="003E2E13">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5450A415"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4B3AC7F" w14:textId="77777777" w:rsidR="000E5F1E" w:rsidRPr="00F60C3E" w:rsidRDefault="000E5F1E" w:rsidP="003E2E13">
            <w:pPr>
              <w:pStyle w:val="TAL"/>
              <w:rPr>
                <w:rFonts w:cs="Arial"/>
                <w:sz w:val="16"/>
                <w:szCs w:val="16"/>
                <w:lang w:eastAsia="en-US"/>
              </w:rPr>
            </w:pPr>
            <w:r w:rsidRPr="00F60C3E">
              <w:rPr>
                <w:rFonts w:cs="Arial"/>
                <w:sz w:val="16"/>
                <w:szCs w:val="16"/>
                <w:lang w:eastAsia="en-US"/>
              </w:rPr>
              <w:t>Test case on inter-frequency measurements and packet loss rate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BED4912"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12.3.0</w:t>
            </w:r>
          </w:p>
        </w:tc>
      </w:tr>
      <w:tr w:rsidR="000E5F1E" w:rsidRPr="00F60C3E" w14:paraId="1D98339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25D80BF"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820D8C7"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294FBE"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RP-140375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EE4F2D6"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1337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044A1CF" w14:textId="77777777" w:rsidR="000E5F1E" w:rsidRPr="00F60C3E" w:rsidRDefault="000E5F1E" w:rsidP="003E2E13">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6400402A"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8AA6D6A"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in Annex B.3.X of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D3461C9"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12.3.0</w:t>
            </w:r>
          </w:p>
        </w:tc>
      </w:tr>
      <w:tr w:rsidR="000E5F1E" w:rsidRPr="00F60C3E" w14:paraId="2AC6631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300CE78"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FDD9E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9CC2E4"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RP-140389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9ED6E1D"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1338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4A5FFDF" w14:textId="77777777" w:rsidR="000E5F1E" w:rsidRPr="00F60C3E" w:rsidRDefault="000E5F1E" w:rsidP="003E2E13">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1F561273" w14:textId="77777777" w:rsidR="000E5F1E" w:rsidRPr="00F60C3E" w:rsidRDefault="000E5F1E" w:rsidP="009D02B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40E8E62" w14:textId="77777777" w:rsidR="000E5F1E" w:rsidRPr="00F60C3E" w:rsidRDefault="000E5F1E" w:rsidP="003E2E13">
            <w:pPr>
              <w:pStyle w:val="TAL"/>
              <w:rPr>
                <w:rFonts w:cs="Arial"/>
                <w:sz w:val="16"/>
                <w:szCs w:val="16"/>
                <w:lang w:eastAsia="en-US"/>
              </w:rPr>
            </w:pPr>
            <w:r w:rsidRPr="00F60C3E">
              <w:rPr>
                <w:rFonts w:cs="Arial"/>
                <w:sz w:val="16"/>
                <w:szCs w:val="16"/>
                <w:lang w:eastAsia="en-US"/>
              </w:rPr>
              <w:t>Modification of tables in section 9</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D791FD0"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12.3.0</w:t>
            </w:r>
          </w:p>
        </w:tc>
      </w:tr>
      <w:tr w:rsidR="000E5F1E" w:rsidRPr="00F60C3E" w14:paraId="1DEB663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7D3BB21" w14:textId="77777777" w:rsidR="000E5F1E" w:rsidRPr="00F60C3E" w:rsidRDefault="000E5F1E" w:rsidP="003E2E13">
            <w:pPr>
              <w:pStyle w:val="TAL"/>
              <w:rPr>
                <w:rFonts w:cs="Arial"/>
                <w:sz w:val="16"/>
                <w:szCs w:val="16"/>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0BE91B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RP-63</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9E80FB1" w14:textId="77777777" w:rsidR="000E5F1E" w:rsidRPr="00F60C3E" w:rsidRDefault="000E5F1E" w:rsidP="003E2E13">
            <w:pPr>
              <w:pStyle w:val="TAL"/>
              <w:rPr>
                <w:rFonts w:cs="Arial"/>
                <w:sz w:val="16"/>
                <w:szCs w:val="16"/>
                <w:lang w:eastAsia="en-US"/>
              </w:rPr>
            </w:pPr>
            <w:r w:rsidRPr="00F60C3E">
              <w:rPr>
                <w:rFonts w:cs="Arial"/>
                <w:sz w:val="16"/>
                <w:szCs w:val="16"/>
                <w:lang w:eastAsia="en-US"/>
              </w:rPr>
              <w:t>RP-140369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6AEAB5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1340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5F0826D" w14:textId="77777777" w:rsidR="000E5F1E" w:rsidRPr="00F60C3E" w:rsidRDefault="000E5F1E" w:rsidP="003E2E13">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16C84446" w14:textId="77777777" w:rsidR="000E5F1E" w:rsidRPr="00F60C3E" w:rsidRDefault="000E5F1E" w:rsidP="009D02B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BEFFF82" w14:textId="77777777" w:rsidR="000E5F1E" w:rsidRPr="00F60C3E" w:rsidRDefault="000E5F1E" w:rsidP="003E2E13">
            <w:pPr>
              <w:pStyle w:val="TAL"/>
              <w:rPr>
                <w:rFonts w:cs="Arial"/>
                <w:sz w:val="16"/>
                <w:szCs w:val="16"/>
                <w:lang w:eastAsia="en-US"/>
              </w:rPr>
            </w:pPr>
            <w:r w:rsidRPr="00F60C3E">
              <w:rPr>
                <w:rFonts w:cs="Arial"/>
                <w:sz w:val="16"/>
                <w:szCs w:val="16"/>
                <w:lang w:eastAsia="en-US"/>
              </w:rPr>
              <w:t>Correction to E-UTRA cell FACH reselection requirement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129DC0A" w14:textId="77777777" w:rsidR="000E5F1E" w:rsidRPr="00F60C3E" w:rsidRDefault="000E5F1E" w:rsidP="003E2E13">
            <w:pPr>
              <w:pStyle w:val="TAL"/>
              <w:rPr>
                <w:rFonts w:cs="Arial"/>
                <w:sz w:val="16"/>
                <w:szCs w:val="16"/>
                <w:lang w:eastAsia="en-US"/>
              </w:rPr>
            </w:pPr>
            <w:r w:rsidRPr="00F60C3E">
              <w:rPr>
                <w:rFonts w:cs="Arial"/>
                <w:sz w:val="16"/>
                <w:szCs w:val="16"/>
                <w:lang w:eastAsia="en-US"/>
              </w:rPr>
              <w:t>12.3.0</w:t>
            </w:r>
          </w:p>
        </w:tc>
      </w:tr>
      <w:tr w:rsidR="000E5F1E" w:rsidRPr="00F60C3E" w14:paraId="01CC676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ABD2C1C"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6523018" w14:textId="77777777" w:rsidR="000E5F1E" w:rsidRPr="00F60C3E" w:rsidRDefault="000E5F1E" w:rsidP="003E2E13">
            <w:pPr>
              <w:pStyle w:val="TAL"/>
              <w:rPr>
                <w:rFonts w:cs="Arial"/>
                <w:lang w:eastAsia="en-US"/>
              </w:rPr>
            </w:pPr>
            <w:r w:rsidRPr="00F60C3E">
              <w:rPr>
                <w:rFonts w:cs="Arial"/>
                <w:lang w:eastAsia="en-US"/>
              </w:rPr>
              <w:t>RP-64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0C0792" w14:textId="77777777" w:rsidR="000E5F1E" w:rsidRPr="00F60C3E" w:rsidRDefault="000E5F1E" w:rsidP="003E2E13">
            <w:pPr>
              <w:pStyle w:val="TAL"/>
              <w:rPr>
                <w:rFonts w:cs="Arial"/>
                <w:lang w:eastAsia="en-US"/>
              </w:rPr>
            </w:pPr>
            <w:r w:rsidRPr="00F60C3E">
              <w:rPr>
                <w:rFonts w:cs="Arial"/>
                <w:lang w:eastAsia="en-US"/>
              </w:rPr>
              <w:t>RP-140912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A8B59CF" w14:textId="77777777" w:rsidR="000E5F1E" w:rsidRPr="00F60C3E" w:rsidRDefault="000E5F1E" w:rsidP="003E2E13">
            <w:pPr>
              <w:pStyle w:val="TAL"/>
              <w:rPr>
                <w:rFonts w:cs="Arial"/>
                <w:lang w:eastAsia="en-US"/>
              </w:rPr>
            </w:pPr>
            <w:r w:rsidRPr="00F60C3E">
              <w:rPr>
                <w:rFonts w:cs="Arial"/>
                <w:lang w:eastAsia="en-US"/>
              </w:rPr>
              <w:t>1349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F013802" w14:textId="77777777" w:rsidR="000E5F1E" w:rsidRPr="00F60C3E" w:rsidRDefault="000E5F1E" w:rsidP="003E2E13">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4CCE8E73"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B3BB6EF" w14:textId="77777777" w:rsidR="000E5F1E" w:rsidRPr="00F60C3E" w:rsidRDefault="000E5F1E" w:rsidP="003E2E13">
            <w:pPr>
              <w:pStyle w:val="TAL"/>
              <w:rPr>
                <w:rFonts w:cs="Arial"/>
                <w:lang w:eastAsia="en-US"/>
              </w:rPr>
            </w:pPr>
            <w:r w:rsidRPr="00F60C3E">
              <w:rPr>
                <w:rFonts w:cs="Arial"/>
                <w:lang w:eastAsia="en-US"/>
              </w:rPr>
              <w:t>Corrections to CELL FACH test cases release 12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CE5AA8B" w14:textId="77777777" w:rsidR="000E5F1E" w:rsidRPr="00F60C3E" w:rsidRDefault="000E5F1E" w:rsidP="003E2E13">
            <w:pPr>
              <w:pStyle w:val="TAL"/>
              <w:rPr>
                <w:rFonts w:cs="Arial"/>
                <w:lang w:eastAsia="en-US"/>
              </w:rPr>
            </w:pPr>
            <w:r w:rsidRPr="00F60C3E">
              <w:rPr>
                <w:rFonts w:cs="Arial"/>
                <w:lang w:eastAsia="en-US"/>
              </w:rPr>
              <w:t>12.4.0</w:t>
            </w:r>
          </w:p>
        </w:tc>
      </w:tr>
      <w:tr w:rsidR="000E5F1E" w:rsidRPr="00F60C3E" w14:paraId="08D30B6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9A8544E" w14:textId="77777777" w:rsidR="000E5F1E" w:rsidRPr="00F60C3E" w:rsidRDefault="000E5F1E" w:rsidP="003E2E1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9B70569" w14:textId="77777777" w:rsidR="000E5F1E" w:rsidRPr="00F60C3E" w:rsidRDefault="000E5F1E" w:rsidP="003E2E13">
            <w:pPr>
              <w:pStyle w:val="TAL"/>
              <w:rPr>
                <w:rFonts w:cs="Arial"/>
                <w:lang w:eastAsia="en-US"/>
              </w:rPr>
            </w:pPr>
            <w:r w:rsidRPr="00F60C3E">
              <w:rPr>
                <w:rFonts w:cs="Arial"/>
                <w:lang w:eastAsia="en-US"/>
              </w:rPr>
              <w:t>RP-64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576C28" w14:textId="77777777" w:rsidR="000E5F1E" w:rsidRPr="00F60C3E" w:rsidRDefault="000E5F1E" w:rsidP="003E2E13">
            <w:pPr>
              <w:pStyle w:val="TAL"/>
              <w:rPr>
                <w:rFonts w:cs="Arial"/>
                <w:lang w:eastAsia="en-US"/>
              </w:rPr>
            </w:pPr>
            <w:r w:rsidRPr="00F60C3E">
              <w:rPr>
                <w:rFonts w:cs="Arial"/>
                <w:lang w:eastAsia="en-US"/>
              </w:rPr>
              <w:t>RP-140926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DDCFA4C" w14:textId="77777777" w:rsidR="000E5F1E" w:rsidRPr="00F60C3E" w:rsidRDefault="000E5F1E" w:rsidP="003E2E13">
            <w:pPr>
              <w:pStyle w:val="TAL"/>
              <w:rPr>
                <w:rFonts w:cs="Arial"/>
                <w:lang w:eastAsia="en-US"/>
              </w:rPr>
            </w:pPr>
            <w:r w:rsidRPr="00F60C3E">
              <w:rPr>
                <w:rFonts w:cs="Arial"/>
                <w:lang w:eastAsia="en-US"/>
              </w:rPr>
              <w:t>1342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17AFF30" w14:textId="77777777" w:rsidR="000E5F1E" w:rsidRPr="00F60C3E" w:rsidRDefault="000E5F1E" w:rsidP="003E2E13">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169CBC84"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5F8D2F9" w14:textId="77777777" w:rsidR="000E5F1E" w:rsidRPr="00F60C3E" w:rsidRDefault="000E5F1E" w:rsidP="003E2E13">
            <w:pPr>
              <w:pStyle w:val="TAL"/>
              <w:rPr>
                <w:rFonts w:cs="Arial"/>
                <w:lang w:eastAsia="en-US"/>
              </w:rPr>
            </w:pPr>
            <w:r w:rsidRPr="00F60C3E">
              <w:rPr>
                <w:rFonts w:cs="Arial"/>
                <w:lang w:eastAsia="en-US"/>
              </w:rPr>
              <w:t>Introduction of UE RRM performance requirements for UTRA Band I + SDL 1452 - 1496 MHz</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5C244B8" w14:textId="77777777" w:rsidR="000E5F1E" w:rsidRPr="00F60C3E" w:rsidRDefault="000E5F1E" w:rsidP="003E2E13">
            <w:pPr>
              <w:pStyle w:val="TAL"/>
              <w:rPr>
                <w:rFonts w:cs="Arial"/>
                <w:lang w:eastAsia="en-US"/>
              </w:rPr>
            </w:pPr>
            <w:r w:rsidRPr="00F60C3E">
              <w:rPr>
                <w:rFonts w:cs="Arial"/>
                <w:lang w:eastAsia="en-US"/>
              </w:rPr>
              <w:t>12.4.0</w:t>
            </w:r>
          </w:p>
        </w:tc>
      </w:tr>
      <w:tr w:rsidR="000E5F1E" w:rsidRPr="00F60C3E" w14:paraId="792F125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3694FFA" w14:textId="77777777" w:rsidR="000E5F1E" w:rsidRPr="00F60C3E" w:rsidRDefault="000E5F1E" w:rsidP="00A03693">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A2DF055" w14:textId="77777777" w:rsidR="000E5F1E" w:rsidRPr="00F60C3E" w:rsidRDefault="000E5F1E" w:rsidP="00A03693">
            <w:pPr>
              <w:pStyle w:val="TAL"/>
              <w:rPr>
                <w:rFonts w:cs="Arial"/>
                <w:lang w:eastAsia="en-US"/>
              </w:rPr>
            </w:pPr>
            <w:r w:rsidRPr="00F60C3E">
              <w:rPr>
                <w:rFonts w:cs="Arial"/>
                <w:lang w:eastAsia="en-US"/>
              </w:rPr>
              <w:t>RP-65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F699D6E" w14:textId="77777777" w:rsidR="000E5F1E" w:rsidRPr="00F60C3E" w:rsidRDefault="000E5F1E" w:rsidP="00A03693">
            <w:pPr>
              <w:pStyle w:val="TAL"/>
              <w:rPr>
                <w:rFonts w:cs="Arial"/>
                <w:lang w:eastAsia="en-US"/>
              </w:rPr>
            </w:pPr>
            <w:r w:rsidRPr="00F60C3E">
              <w:rPr>
                <w:rFonts w:cs="Arial"/>
                <w:lang w:eastAsia="en-US"/>
              </w:rPr>
              <w:t>RP-141545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1C979C6" w14:textId="77777777" w:rsidR="000E5F1E" w:rsidRPr="00F60C3E" w:rsidRDefault="000E5F1E" w:rsidP="00A03693">
            <w:pPr>
              <w:pStyle w:val="TAL"/>
              <w:rPr>
                <w:rFonts w:cs="Arial"/>
                <w:lang w:eastAsia="en-US"/>
              </w:rPr>
            </w:pPr>
            <w:r w:rsidRPr="00F60C3E">
              <w:rPr>
                <w:rFonts w:cs="Arial"/>
                <w:lang w:eastAsia="en-US"/>
              </w:rPr>
              <w:t>1354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95181A9" w14:textId="77777777" w:rsidR="000E5F1E" w:rsidRPr="00F60C3E" w:rsidRDefault="000E5F1E" w:rsidP="00E206F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76E81D56"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1BA707E" w14:textId="77777777" w:rsidR="000E5F1E" w:rsidRPr="00F60C3E" w:rsidRDefault="000E5F1E" w:rsidP="00E206F4">
            <w:pPr>
              <w:pStyle w:val="TAL"/>
              <w:rPr>
                <w:rFonts w:cs="Arial"/>
                <w:lang w:eastAsia="en-US"/>
              </w:rPr>
            </w:pPr>
            <w:r w:rsidRPr="00F60C3E">
              <w:rPr>
                <w:rFonts w:cs="Arial"/>
                <w:lang w:eastAsia="en-US"/>
              </w:rPr>
              <w:t>UTRAN-WLAN measurement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87A5C2E" w14:textId="77777777" w:rsidR="000E5F1E" w:rsidRPr="00F60C3E" w:rsidRDefault="000E5F1E" w:rsidP="00A03693">
            <w:pPr>
              <w:pStyle w:val="TAL"/>
              <w:rPr>
                <w:rFonts w:cs="Arial"/>
                <w:lang w:eastAsia="en-US"/>
              </w:rPr>
            </w:pPr>
            <w:r w:rsidRPr="00F60C3E">
              <w:rPr>
                <w:rFonts w:cs="Arial"/>
                <w:lang w:eastAsia="en-US"/>
              </w:rPr>
              <w:t>12.5.0</w:t>
            </w:r>
          </w:p>
        </w:tc>
      </w:tr>
      <w:tr w:rsidR="000E5F1E" w:rsidRPr="00F60C3E" w14:paraId="0AF582E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DDFBEAB" w14:textId="77777777" w:rsidR="000E5F1E" w:rsidRPr="00F60C3E" w:rsidRDefault="000E5F1E" w:rsidP="00E206F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BA273F9" w14:textId="77777777" w:rsidR="000E5F1E" w:rsidRPr="00F60C3E" w:rsidRDefault="000E5F1E" w:rsidP="00E206F4">
            <w:pPr>
              <w:pStyle w:val="TAL"/>
              <w:rPr>
                <w:rFonts w:cs="Arial"/>
                <w:lang w:eastAsia="en-US"/>
              </w:rPr>
            </w:pPr>
            <w:r w:rsidRPr="00F60C3E">
              <w:rPr>
                <w:rFonts w:cs="Arial"/>
                <w:lang w:eastAsia="en-US"/>
              </w:rPr>
              <w:t>RP-65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47E6BC" w14:textId="77777777" w:rsidR="000E5F1E" w:rsidRPr="00F60C3E" w:rsidRDefault="000E5F1E" w:rsidP="007571AA">
            <w:pPr>
              <w:pStyle w:val="TAL"/>
              <w:rPr>
                <w:rFonts w:cs="Arial"/>
                <w:lang w:eastAsia="en-US"/>
              </w:rPr>
            </w:pPr>
            <w:r w:rsidRPr="00F60C3E">
              <w:rPr>
                <w:rFonts w:cs="Arial"/>
                <w:lang w:eastAsia="en-US"/>
              </w:rPr>
              <w:t>RP-141562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B6B7484" w14:textId="77777777" w:rsidR="000E5F1E" w:rsidRPr="00F60C3E" w:rsidRDefault="000E5F1E" w:rsidP="007571AA">
            <w:pPr>
              <w:pStyle w:val="TAL"/>
              <w:rPr>
                <w:rFonts w:cs="Arial"/>
                <w:lang w:eastAsia="en-US"/>
              </w:rPr>
            </w:pPr>
            <w:r w:rsidRPr="00F60C3E">
              <w:rPr>
                <w:rFonts w:cs="Arial"/>
                <w:lang w:eastAsia="en-US"/>
              </w:rPr>
              <w:t>1357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461CAF7" w14:textId="77777777" w:rsidR="000E5F1E" w:rsidRPr="00F60C3E" w:rsidRDefault="000E5F1E" w:rsidP="00E206F4">
            <w:pPr>
              <w:pStyle w:val="TAL"/>
              <w:rPr>
                <w:rFonts w:cs="Arial"/>
                <w:lang w:eastAsia="en-US"/>
              </w:rPr>
            </w:pPr>
            <w:r w:rsidRPr="00F60C3E">
              <w:rPr>
                <w:rFonts w:cs="Arial"/>
                <w:lang w:eastAsia="en-US"/>
              </w:rPr>
              <w:t>-</w:t>
            </w:r>
          </w:p>
        </w:tc>
        <w:tc>
          <w:tcPr>
            <w:tcW w:w="499" w:type="dxa"/>
            <w:tcBorders>
              <w:top w:val="single" w:sz="2" w:space="0" w:color="auto"/>
              <w:left w:val="single" w:sz="2" w:space="0" w:color="auto"/>
              <w:bottom w:val="single" w:sz="2" w:space="0" w:color="auto"/>
              <w:right w:val="single" w:sz="2" w:space="0" w:color="auto"/>
            </w:tcBorders>
          </w:tcPr>
          <w:p w14:paraId="06B42580"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80F42B7" w14:textId="77777777" w:rsidR="000E5F1E" w:rsidRPr="00F60C3E" w:rsidRDefault="000E5F1E" w:rsidP="00E206F4">
            <w:pPr>
              <w:pStyle w:val="TAL"/>
              <w:rPr>
                <w:rFonts w:cs="Arial"/>
                <w:lang w:eastAsia="en-US"/>
              </w:rPr>
            </w:pPr>
            <w:r w:rsidRPr="00F60C3E">
              <w:rPr>
                <w:rFonts w:cs="Arial"/>
                <w:lang w:eastAsia="en-US"/>
              </w:rPr>
              <w:t>Requirements for GSM measurements in cell FACH state with DRX</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C7F4E8F" w14:textId="77777777" w:rsidR="000E5F1E" w:rsidRPr="00F60C3E" w:rsidRDefault="000E5F1E" w:rsidP="00E206F4">
            <w:pPr>
              <w:pStyle w:val="TAL"/>
              <w:rPr>
                <w:rFonts w:cs="Arial"/>
                <w:lang w:eastAsia="en-US"/>
              </w:rPr>
            </w:pPr>
            <w:r w:rsidRPr="00F60C3E">
              <w:rPr>
                <w:rFonts w:cs="Arial"/>
                <w:lang w:eastAsia="en-US"/>
              </w:rPr>
              <w:t>12.5.0</w:t>
            </w:r>
          </w:p>
        </w:tc>
      </w:tr>
      <w:tr w:rsidR="000E5F1E" w:rsidRPr="00F60C3E" w14:paraId="2DAE91A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7AB2E7D" w14:textId="77777777" w:rsidR="000E5F1E" w:rsidRPr="00F60C3E" w:rsidRDefault="000E5F1E" w:rsidP="00E206F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D2313BA" w14:textId="77777777" w:rsidR="000E5F1E" w:rsidRPr="00F60C3E" w:rsidRDefault="000E5F1E" w:rsidP="00E206F4">
            <w:pPr>
              <w:pStyle w:val="TAL"/>
              <w:rPr>
                <w:rFonts w:cs="Arial"/>
                <w:lang w:eastAsia="en-US"/>
              </w:rPr>
            </w:pPr>
            <w:r w:rsidRPr="00F60C3E">
              <w:rPr>
                <w:rFonts w:cs="Arial"/>
                <w:lang w:eastAsia="en-US"/>
              </w:rPr>
              <w:t>RP-65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B8A7C0" w14:textId="77777777" w:rsidR="000E5F1E" w:rsidRPr="00F60C3E" w:rsidRDefault="000E5F1E" w:rsidP="00907E2E">
            <w:pPr>
              <w:pStyle w:val="TAL"/>
              <w:rPr>
                <w:rFonts w:cs="Arial"/>
                <w:lang w:eastAsia="en-US"/>
              </w:rPr>
            </w:pPr>
            <w:r w:rsidRPr="00F60C3E">
              <w:rPr>
                <w:rFonts w:cs="Arial"/>
                <w:lang w:eastAsia="en-US"/>
              </w:rPr>
              <w:t>RP-141542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8086125" w14:textId="77777777" w:rsidR="000E5F1E" w:rsidRPr="00F60C3E" w:rsidRDefault="000E5F1E" w:rsidP="00F45D8A">
            <w:pPr>
              <w:pStyle w:val="TAL"/>
              <w:rPr>
                <w:rFonts w:cs="Arial"/>
                <w:lang w:eastAsia="en-US"/>
              </w:rPr>
            </w:pPr>
            <w:r w:rsidRPr="00F60C3E">
              <w:rPr>
                <w:rFonts w:cs="Arial"/>
                <w:lang w:eastAsia="en-US"/>
              </w:rPr>
              <w:t>1359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4838D99" w14:textId="77777777" w:rsidR="000E5F1E" w:rsidRPr="00F60C3E" w:rsidRDefault="000E5F1E" w:rsidP="00E206F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25DC1986"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7CBF596" w14:textId="77777777" w:rsidR="000E5F1E" w:rsidRPr="00F60C3E" w:rsidRDefault="000E5F1E" w:rsidP="00E206F4">
            <w:pPr>
              <w:pStyle w:val="TAL"/>
              <w:rPr>
                <w:rFonts w:cs="Arial"/>
                <w:lang w:eastAsia="en-US"/>
              </w:rPr>
            </w:pPr>
            <w:r w:rsidRPr="00F60C3E">
              <w:rPr>
                <w:rFonts w:cs="Arial"/>
                <w:lang w:eastAsia="en-US"/>
              </w:rPr>
              <w:t>RRM requirements for extended DRX cycles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6992F0B" w14:textId="77777777" w:rsidR="000E5F1E" w:rsidRPr="00F60C3E" w:rsidRDefault="000E5F1E" w:rsidP="00E206F4">
            <w:pPr>
              <w:pStyle w:val="TAL"/>
              <w:rPr>
                <w:rFonts w:cs="Arial"/>
                <w:lang w:eastAsia="en-US"/>
              </w:rPr>
            </w:pPr>
            <w:r w:rsidRPr="00F60C3E">
              <w:rPr>
                <w:rFonts w:cs="Arial"/>
                <w:lang w:eastAsia="en-US"/>
              </w:rPr>
              <w:t>12.5.0</w:t>
            </w:r>
          </w:p>
        </w:tc>
      </w:tr>
      <w:tr w:rsidR="000E5F1E" w:rsidRPr="00F60C3E" w14:paraId="5EADFAB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D15EF7C" w14:textId="77777777" w:rsidR="000E5F1E" w:rsidRPr="00F60C3E" w:rsidRDefault="000E5F1E" w:rsidP="00E206F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D9136A5" w14:textId="77777777" w:rsidR="000E5F1E" w:rsidRPr="00F60C3E" w:rsidRDefault="000E5F1E" w:rsidP="00E206F4">
            <w:pPr>
              <w:pStyle w:val="TAL"/>
              <w:rPr>
                <w:rFonts w:cs="Arial"/>
                <w:lang w:eastAsia="en-US"/>
              </w:rPr>
            </w:pPr>
            <w:r w:rsidRPr="00F60C3E">
              <w:rPr>
                <w:rFonts w:cs="Arial"/>
                <w:lang w:eastAsia="en-US"/>
              </w:rPr>
              <w:t>RP-65</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EA4688" w14:textId="77777777" w:rsidR="000E5F1E" w:rsidRPr="00F60C3E" w:rsidRDefault="000E5F1E" w:rsidP="00E206F4">
            <w:pPr>
              <w:pStyle w:val="TAL"/>
              <w:rPr>
                <w:rFonts w:cs="Arial"/>
                <w:lang w:eastAsia="en-US"/>
              </w:rPr>
            </w:pPr>
            <w:r w:rsidRPr="00F60C3E">
              <w:rPr>
                <w:rFonts w:cs="Arial"/>
                <w:lang w:eastAsia="en-US"/>
              </w:rPr>
              <w:t>RP-141542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4A0D382" w14:textId="77777777" w:rsidR="000E5F1E" w:rsidRPr="00F60C3E" w:rsidRDefault="000E5F1E" w:rsidP="00F45D8A">
            <w:pPr>
              <w:pStyle w:val="TAL"/>
              <w:rPr>
                <w:rFonts w:cs="Arial"/>
                <w:lang w:eastAsia="en-US"/>
              </w:rPr>
            </w:pPr>
            <w:r w:rsidRPr="00F60C3E">
              <w:rPr>
                <w:rFonts w:cs="Arial"/>
                <w:lang w:eastAsia="en-US"/>
              </w:rPr>
              <w:t>1362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8DEDEB1" w14:textId="77777777" w:rsidR="000E5F1E" w:rsidRPr="00F60C3E" w:rsidRDefault="000E5F1E" w:rsidP="00E206F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19121C8C"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6DDDE3B" w14:textId="77777777" w:rsidR="000E5F1E" w:rsidRPr="00F60C3E" w:rsidRDefault="000E5F1E" w:rsidP="00E206F4">
            <w:pPr>
              <w:pStyle w:val="TAL"/>
              <w:rPr>
                <w:rFonts w:cs="Arial"/>
                <w:lang w:eastAsia="en-US"/>
              </w:rPr>
            </w:pPr>
            <w:r w:rsidRPr="00F60C3E">
              <w:rPr>
                <w:rFonts w:cs="Arial"/>
                <w:lang w:eastAsia="en-US"/>
              </w:rPr>
              <w:t>CR on DCH enhancements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8A36030" w14:textId="77777777" w:rsidR="000E5F1E" w:rsidRPr="00F60C3E" w:rsidRDefault="000E5F1E" w:rsidP="00E206F4">
            <w:pPr>
              <w:pStyle w:val="TAL"/>
              <w:rPr>
                <w:rFonts w:cs="Arial"/>
                <w:lang w:eastAsia="en-US"/>
              </w:rPr>
            </w:pPr>
            <w:r w:rsidRPr="00F60C3E">
              <w:rPr>
                <w:rFonts w:cs="Arial"/>
                <w:lang w:eastAsia="en-US"/>
              </w:rPr>
              <w:t>12.5.0</w:t>
            </w:r>
          </w:p>
        </w:tc>
      </w:tr>
      <w:tr w:rsidR="000E5F1E" w:rsidRPr="00F60C3E" w14:paraId="601B79B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377F9D3"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CB7E819"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4FD5C1" w14:textId="77777777" w:rsidR="000E5F1E" w:rsidRPr="00F60C3E" w:rsidRDefault="000E5F1E" w:rsidP="00892DD4">
            <w:pPr>
              <w:pStyle w:val="TAL"/>
              <w:rPr>
                <w:rFonts w:cs="Arial"/>
                <w:lang w:eastAsia="en-US"/>
              </w:rPr>
            </w:pPr>
            <w:r w:rsidRPr="00F60C3E">
              <w:rPr>
                <w:rFonts w:cs="Arial"/>
                <w:lang w:eastAsia="en-US"/>
              </w:rPr>
              <w:t>RP-142188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FC842AC" w14:textId="77777777" w:rsidR="000E5F1E" w:rsidRPr="00F60C3E" w:rsidRDefault="000E5F1E" w:rsidP="00892DD4">
            <w:pPr>
              <w:pStyle w:val="TAL"/>
              <w:rPr>
                <w:rFonts w:cs="Arial"/>
                <w:lang w:eastAsia="en-US"/>
              </w:rPr>
            </w:pPr>
            <w:r w:rsidRPr="00F60C3E">
              <w:rPr>
                <w:rFonts w:cs="Arial"/>
                <w:lang w:eastAsia="en-US"/>
              </w:rPr>
              <w:t>1366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0B2C089"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149131F2"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135D33A" w14:textId="77777777" w:rsidR="000E5F1E" w:rsidRPr="00F60C3E" w:rsidRDefault="000E5F1E" w:rsidP="00892DD4">
            <w:pPr>
              <w:pStyle w:val="TAL"/>
              <w:rPr>
                <w:rFonts w:cs="Arial"/>
                <w:lang w:eastAsia="en-US"/>
              </w:rPr>
            </w:pPr>
            <w:r w:rsidRPr="00F60C3E">
              <w:rPr>
                <w:rFonts w:cs="Arial"/>
                <w:lang w:eastAsia="en-US"/>
              </w:rPr>
              <w:t>Update of parallel reporting criteria (UTRA)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8F52865"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09A171E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91A39B4"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E247367"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BF50E" w14:textId="77777777" w:rsidR="000E5F1E" w:rsidRPr="00F60C3E" w:rsidRDefault="000E5F1E" w:rsidP="00892DD4">
            <w:pPr>
              <w:pStyle w:val="TAL"/>
              <w:rPr>
                <w:rFonts w:cs="Arial"/>
                <w:lang w:eastAsia="en-US"/>
              </w:rPr>
            </w:pPr>
            <w:r w:rsidRPr="00F60C3E">
              <w:rPr>
                <w:rFonts w:cs="Arial"/>
                <w:lang w:eastAsia="en-US"/>
              </w:rPr>
              <w:t>RP-142155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3A51499" w14:textId="77777777" w:rsidR="000E5F1E" w:rsidRPr="00F60C3E" w:rsidRDefault="000E5F1E" w:rsidP="00892DD4">
            <w:pPr>
              <w:pStyle w:val="TAL"/>
              <w:rPr>
                <w:rFonts w:cs="Arial"/>
                <w:lang w:eastAsia="en-US"/>
              </w:rPr>
            </w:pPr>
            <w:r w:rsidRPr="00F60C3E">
              <w:rPr>
                <w:rFonts w:cs="Arial"/>
                <w:lang w:eastAsia="en-US"/>
              </w:rPr>
              <w:t>1368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F13E475"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69304327"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B8D29AC" w14:textId="77777777" w:rsidR="000E5F1E" w:rsidRPr="00F60C3E" w:rsidRDefault="000E5F1E" w:rsidP="00892DD4">
            <w:pPr>
              <w:pStyle w:val="TAL"/>
              <w:rPr>
                <w:rFonts w:cs="Arial"/>
                <w:lang w:eastAsia="en-US"/>
              </w:rPr>
            </w:pPr>
            <w:r w:rsidRPr="00F60C3E">
              <w:rPr>
                <w:rFonts w:cs="Arial"/>
                <w:lang w:eastAsia="en-US"/>
              </w:rPr>
              <w:t>Correction to UTRAN-WLAN measurement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184AB02"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1ACC23B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9C50DD"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D6F7DE"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5EFC15D" w14:textId="77777777" w:rsidR="000E5F1E" w:rsidRPr="00F60C3E" w:rsidRDefault="000E5F1E" w:rsidP="00892DD4">
            <w:pPr>
              <w:pStyle w:val="TAL"/>
              <w:rPr>
                <w:rFonts w:cs="Arial"/>
                <w:lang w:eastAsia="en-US"/>
              </w:rPr>
            </w:pPr>
            <w:r w:rsidRPr="00F60C3E">
              <w:rPr>
                <w:rFonts w:cs="Arial"/>
                <w:lang w:eastAsia="en-US"/>
              </w:rPr>
              <w:t>RP-142188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9D9CBBA" w14:textId="77777777" w:rsidR="000E5F1E" w:rsidRPr="00F60C3E" w:rsidRDefault="000E5F1E" w:rsidP="00892DD4">
            <w:pPr>
              <w:pStyle w:val="TAL"/>
              <w:rPr>
                <w:rFonts w:cs="Arial"/>
                <w:lang w:eastAsia="en-US"/>
              </w:rPr>
            </w:pPr>
            <w:r w:rsidRPr="00F60C3E">
              <w:rPr>
                <w:rFonts w:cs="Arial"/>
                <w:lang w:eastAsia="en-US"/>
              </w:rPr>
              <w:t>1372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369683A"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3DD041C0"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97743EE" w14:textId="77777777" w:rsidR="000E5F1E" w:rsidRPr="00F60C3E" w:rsidRDefault="000E5F1E" w:rsidP="00892DD4">
            <w:pPr>
              <w:pStyle w:val="TAL"/>
              <w:rPr>
                <w:rFonts w:cs="Arial"/>
                <w:lang w:eastAsia="en-US"/>
              </w:rPr>
            </w:pPr>
            <w:r w:rsidRPr="00F60C3E">
              <w:rPr>
                <w:rFonts w:cs="Arial"/>
                <w:lang w:eastAsia="en-US"/>
              </w:rPr>
              <w:t>Test case for GSM measurements in DRX for eFACH/FeFACH</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F75F1DA"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6398E11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483167F"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402D902"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4BF786" w14:textId="77777777" w:rsidR="000E5F1E" w:rsidRPr="00F60C3E" w:rsidRDefault="000E5F1E" w:rsidP="00892DD4">
            <w:pPr>
              <w:pStyle w:val="TAL"/>
              <w:rPr>
                <w:rFonts w:cs="Arial"/>
                <w:lang w:eastAsia="en-US"/>
              </w:rPr>
            </w:pPr>
            <w:r w:rsidRPr="00F60C3E">
              <w:rPr>
                <w:rFonts w:cs="Arial"/>
                <w:lang w:eastAsia="en-US"/>
              </w:rPr>
              <w:t>RP-142152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9638254" w14:textId="77777777" w:rsidR="000E5F1E" w:rsidRPr="00F60C3E" w:rsidRDefault="000E5F1E" w:rsidP="00892DD4">
            <w:pPr>
              <w:pStyle w:val="TAL"/>
              <w:rPr>
                <w:rFonts w:cs="Arial"/>
                <w:lang w:eastAsia="en-US"/>
              </w:rPr>
            </w:pPr>
            <w:r w:rsidRPr="00F60C3E">
              <w:rPr>
                <w:rFonts w:cs="Arial"/>
                <w:lang w:eastAsia="en-US"/>
              </w:rPr>
              <w:t>1375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98BC8A0"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629C827B"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9469927" w14:textId="77777777" w:rsidR="000E5F1E" w:rsidRPr="00F60C3E" w:rsidRDefault="000E5F1E" w:rsidP="00892DD4">
            <w:pPr>
              <w:pStyle w:val="TAL"/>
              <w:rPr>
                <w:rFonts w:cs="Arial"/>
                <w:lang w:eastAsia="en-US"/>
              </w:rPr>
            </w:pPr>
            <w:r w:rsidRPr="00F60C3E">
              <w:rPr>
                <w:rFonts w:cs="Arial"/>
                <w:lang w:eastAsia="en-US"/>
              </w:rPr>
              <w:t>RRM requirements for extended DRX cycles, removal of brackets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46E394C"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70715FB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AFF1573"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6E6D989"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13420E2" w14:textId="77777777" w:rsidR="000E5F1E" w:rsidRPr="00F60C3E" w:rsidRDefault="000E5F1E" w:rsidP="00892DD4">
            <w:pPr>
              <w:pStyle w:val="TAL"/>
              <w:rPr>
                <w:rFonts w:cs="Arial"/>
                <w:lang w:eastAsia="en-US"/>
              </w:rPr>
            </w:pPr>
            <w:r w:rsidRPr="00F60C3E">
              <w:rPr>
                <w:rFonts w:cs="Arial"/>
                <w:lang w:eastAsia="en-US"/>
              </w:rPr>
              <w:t>RP-142188</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7DE35D9" w14:textId="77777777" w:rsidR="000E5F1E" w:rsidRPr="00F60C3E" w:rsidRDefault="000E5F1E" w:rsidP="00892DD4">
            <w:pPr>
              <w:pStyle w:val="TAL"/>
              <w:rPr>
                <w:rFonts w:cs="Arial"/>
                <w:lang w:eastAsia="en-US"/>
              </w:rPr>
            </w:pPr>
            <w:r w:rsidRPr="00F60C3E">
              <w:rPr>
                <w:rFonts w:cs="Arial"/>
                <w:lang w:eastAsia="en-US"/>
              </w:rPr>
              <w:t>1386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2C4A511"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3CFD5D4F"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EF17B43" w14:textId="77777777" w:rsidR="000E5F1E" w:rsidRPr="00F60C3E" w:rsidRDefault="000E5F1E" w:rsidP="00892DD4">
            <w:pPr>
              <w:pStyle w:val="TAL"/>
              <w:rPr>
                <w:rFonts w:cs="Arial"/>
                <w:lang w:eastAsia="en-US"/>
              </w:rPr>
            </w:pPr>
            <w:r w:rsidRPr="00F60C3E">
              <w:rPr>
                <w:rFonts w:cs="Arial"/>
                <w:lang w:eastAsia="en-US"/>
              </w:rPr>
              <w:t>Update of total reporting criteria for UTRA</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11291D4"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2DB9BD8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8719FF5"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A1267EC"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9B47B" w14:textId="77777777" w:rsidR="000E5F1E" w:rsidRPr="00F60C3E" w:rsidRDefault="000E5F1E" w:rsidP="00892DD4">
            <w:pPr>
              <w:pStyle w:val="TAL"/>
              <w:rPr>
                <w:rFonts w:cs="Arial"/>
                <w:lang w:eastAsia="en-US"/>
              </w:rPr>
            </w:pPr>
            <w:r w:rsidRPr="00F60C3E">
              <w:rPr>
                <w:rFonts w:cs="Arial"/>
                <w:lang w:eastAsia="en-US"/>
              </w:rPr>
              <w:t>RP-142169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DFDB42A" w14:textId="77777777" w:rsidR="000E5F1E" w:rsidRPr="00F60C3E" w:rsidRDefault="000E5F1E" w:rsidP="00892DD4">
            <w:pPr>
              <w:pStyle w:val="TAL"/>
              <w:rPr>
                <w:rFonts w:cs="Arial"/>
                <w:lang w:eastAsia="en-US"/>
              </w:rPr>
            </w:pPr>
            <w:r w:rsidRPr="00F60C3E">
              <w:rPr>
                <w:rFonts w:cs="Arial"/>
                <w:lang w:eastAsia="en-US"/>
              </w:rPr>
              <w:t>1387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8F59529"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106820F0"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5C43EE7" w14:textId="77777777" w:rsidR="000E5F1E" w:rsidRPr="00F60C3E" w:rsidRDefault="000E5F1E" w:rsidP="00892DD4">
            <w:pPr>
              <w:pStyle w:val="TAL"/>
              <w:rPr>
                <w:rFonts w:cs="Arial"/>
                <w:lang w:eastAsia="en-US"/>
              </w:rPr>
            </w:pPr>
            <w:r w:rsidRPr="00F60C3E">
              <w:rPr>
                <w:rFonts w:cs="Arial"/>
                <w:lang w:eastAsia="en-US"/>
              </w:rPr>
              <w:t>Introduction of test case for UTRA SIB enhancement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4ADE1BC"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459E373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9A85116"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93B948E"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BEE413" w14:textId="77777777" w:rsidR="000E5F1E" w:rsidRPr="00F60C3E" w:rsidRDefault="000E5F1E" w:rsidP="00892DD4">
            <w:pPr>
              <w:pStyle w:val="TAL"/>
              <w:rPr>
                <w:rFonts w:cs="Arial"/>
                <w:lang w:eastAsia="en-US"/>
              </w:rPr>
            </w:pPr>
            <w:r w:rsidRPr="00F60C3E">
              <w:rPr>
                <w:rFonts w:cs="Arial"/>
                <w:lang w:eastAsia="en-US"/>
              </w:rPr>
              <w:t>RP-142170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F409A98" w14:textId="77777777" w:rsidR="000E5F1E" w:rsidRPr="00F60C3E" w:rsidRDefault="000E5F1E" w:rsidP="00892DD4">
            <w:pPr>
              <w:pStyle w:val="TAL"/>
              <w:rPr>
                <w:rFonts w:cs="Arial"/>
                <w:lang w:eastAsia="en-US"/>
              </w:rPr>
            </w:pPr>
            <w:r w:rsidRPr="00F60C3E">
              <w:rPr>
                <w:rFonts w:cs="Arial"/>
                <w:lang w:eastAsia="en-US"/>
              </w:rPr>
              <w:t>1392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C77B66C" w14:textId="77777777" w:rsidR="000E5F1E" w:rsidRPr="00F60C3E" w:rsidRDefault="000E5F1E" w:rsidP="00892DD4">
            <w:pPr>
              <w:pStyle w:val="TAL"/>
              <w:rPr>
                <w:rFonts w:cs="Arial"/>
                <w:lang w:eastAsia="en-US"/>
              </w:rPr>
            </w:pPr>
            <w:r w:rsidRPr="00F60C3E">
              <w:rPr>
                <w:rFonts w:cs="Arial"/>
                <w:lang w:eastAsia="en-US"/>
              </w:rPr>
              <w:t> </w:t>
            </w:r>
          </w:p>
        </w:tc>
        <w:tc>
          <w:tcPr>
            <w:tcW w:w="499" w:type="dxa"/>
            <w:tcBorders>
              <w:top w:val="single" w:sz="2" w:space="0" w:color="auto"/>
              <w:left w:val="single" w:sz="2" w:space="0" w:color="auto"/>
              <w:bottom w:val="single" w:sz="2" w:space="0" w:color="auto"/>
              <w:right w:val="single" w:sz="2" w:space="0" w:color="auto"/>
            </w:tcBorders>
          </w:tcPr>
          <w:p w14:paraId="479E3B27"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C5032FE" w14:textId="77777777" w:rsidR="000E5F1E" w:rsidRPr="00F60C3E" w:rsidRDefault="000E5F1E" w:rsidP="00892DD4">
            <w:pPr>
              <w:pStyle w:val="TAL"/>
              <w:rPr>
                <w:rFonts w:cs="Arial"/>
                <w:lang w:eastAsia="en-US"/>
              </w:rPr>
            </w:pPr>
            <w:r w:rsidRPr="00F60C3E">
              <w:rPr>
                <w:rFonts w:cs="Arial"/>
                <w:lang w:eastAsia="en-US"/>
              </w:rPr>
              <w:t>RRM test case for extended DRX cycles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BC0FC5C"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4971211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1B8A14D"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10F7E5"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02B567" w14:textId="77777777" w:rsidR="000E5F1E" w:rsidRPr="00F60C3E" w:rsidRDefault="000E5F1E" w:rsidP="00892DD4">
            <w:pPr>
              <w:pStyle w:val="TAL"/>
              <w:rPr>
                <w:rFonts w:cs="Arial"/>
                <w:lang w:eastAsia="en-US"/>
              </w:rPr>
            </w:pPr>
            <w:r w:rsidRPr="00F60C3E">
              <w:rPr>
                <w:rFonts w:cs="Arial"/>
                <w:lang w:eastAsia="en-US"/>
              </w:rPr>
              <w:t>RP-142172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BF60684" w14:textId="77777777" w:rsidR="000E5F1E" w:rsidRPr="00F60C3E" w:rsidRDefault="000E5F1E" w:rsidP="00892DD4">
            <w:pPr>
              <w:pStyle w:val="TAL"/>
              <w:rPr>
                <w:rFonts w:cs="Arial"/>
                <w:lang w:eastAsia="en-US"/>
              </w:rPr>
            </w:pPr>
            <w:r w:rsidRPr="00F60C3E">
              <w:rPr>
                <w:rFonts w:cs="Arial"/>
                <w:lang w:eastAsia="en-US"/>
              </w:rPr>
              <w:t>1390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864B51F"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6A851E75"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FEE5130" w14:textId="77777777" w:rsidR="000E5F1E" w:rsidRPr="00F60C3E" w:rsidRDefault="000E5F1E" w:rsidP="00892DD4">
            <w:pPr>
              <w:pStyle w:val="TAL"/>
              <w:rPr>
                <w:rFonts w:cs="Arial"/>
                <w:lang w:eastAsia="en-US"/>
              </w:rPr>
            </w:pPr>
            <w:r w:rsidRPr="00F60C3E">
              <w:rPr>
                <w:rFonts w:cs="Arial"/>
                <w:lang w:eastAsia="en-US"/>
              </w:rPr>
              <w:t>Requirements for increased carrier monitoring in idle mode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4AD5A61"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49B622E0"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40E5D40"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61C0C16" w14:textId="77777777" w:rsidR="000E5F1E" w:rsidRPr="00F60C3E" w:rsidRDefault="000E5F1E" w:rsidP="00892DD4">
            <w:pPr>
              <w:pStyle w:val="TAL"/>
              <w:rPr>
                <w:rFonts w:cs="Arial"/>
                <w:lang w:eastAsia="en-US"/>
              </w:rPr>
            </w:pPr>
            <w:r w:rsidRPr="00F60C3E">
              <w:rPr>
                <w:rFonts w:cs="Arial"/>
                <w:lang w:eastAsia="en-US"/>
              </w:rPr>
              <w:t>RP-66</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08656E" w14:textId="77777777" w:rsidR="000E5F1E" w:rsidRPr="00F60C3E" w:rsidRDefault="000E5F1E" w:rsidP="00892DD4">
            <w:pPr>
              <w:pStyle w:val="TAL"/>
              <w:rPr>
                <w:rFonts w:cs="Arial"/>
                <w:lang w:eastAsia="en-US"/>
              </w:rPr>
            </w:pPr>
            <w:r w:rsidRPr="00F60C3E">
              <w:rPr>
                <w:rFonts w:cs="Arial"/>
                <w:lang w:eastAsia="en-US"/>
              </w:rPr>
              <w:t>RP-142172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6282B11" w14:textId="77777777" w:rsidR="000E5F1E" w:rsidRPr="00F60C3E" w:rsidRDefault="000E5F1E" w:rsidP="00892DD4">
            <w:pPr>
              <w:pStyle w:val="TAL"/>
              <w:rPr>
                <w:rFonts w:cs="Arial"/>
                <w:lang w:eastAsia="en-US"/>
              </w:rPr>
            </w:pPr>
            <w:r w:rsidRPr="00F60C3E">
              <w:rPr>
                <w:rFonts w:cs="Arial"/>
                <w:lang w:eastAsia="en-US"/>
              </w:rPr>
              <w:t>1391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E08F9A1"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095D4FC9"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BCA91A2" w14:textId="77777777" w:rsidR="000E5F1E" w:rsidRPr="00F60C3E" w:rsidRDefault="000E5F1E" w:rsidP="00892DD4">
            <w:pPr>
              <w:pStyle w:val="TAL"/>
              <w:rPr>
                <w:rFonts w:cs="Arial"/>
                <w:lang w:eastAsia="en-US"/>
              </w:rPr>
            </w:pPr>
            <w:r w:rsidRPr="00F60C3E">
              <w:rPr>
                <w:rFonts w:cs="Arial"/>
                <w:lang w:eastAsia="en-US"/>
              </w:rPr>
              <w:t>Requirements for increased carrier monitoring in cell FACH and cell DCH state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541D5DD" w14:textId="77777777" w:rsidR="000E5F1E" w:rsidRPr="00F60C3E" w:rsidRDefault="000E5F1E" w:rsidP="00892DD4">
            <w:pPr>
              <w:pStyle w:val="TAL"/>
              <w:rPr>
                <w:rFonts w:cs="Arial"/>
                <w:lang w:eastAsia="en-US"/>
              </w:rPr>
            </w:pPr>
            <w:r w:rsidRPr="00F60C3E">
              <w:rPr>
                <w:rFonts w:cs="Arial"/>
                <w:lang w:eastAsia="en-US"/>
              </w:rPr>
              <w:t>12.6.0</w:t>
            </w:r>
          </w:p>
        </w:tc>
      </w:tr>
      <w:tr w:rsidR="000E5F1E" w:rsidRPr="00F60C3E" w14:paraId="4EE9514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B64CFED"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589AE29" w14:textId="77777777" w:rsidR="000E5F1E" w:rsidRPr="00F60C3E" w:rsidRDefault="000E5F1E" w:rsidP="00892DD4">
            <w:pPr>
              <w:pStyle w:val="TAL"/>
              <w:rPr>
                <w:rFonts w:cs="Arial"/>
                <w:lang w:eastAsia="en-US"/>
              </w:rPr>
            </w:pPr>
            <w:r w:rsidRPr="00F60C3E">
              <w:rPr>
                <w:rFonts w:cs="Arial"/>
                <w:lang w:eastAsia="en-US"/>
              </w:rPr>
              <w:t>RP-67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EB267F" w14:textId="77777777" w:rsidR="000E5F1E" w:rsidRPr="00F60C3E" w:rsidRDefault="000E5F1E" w:rsidP="00892DD4">
            <w:pPr>
              <w:pStyle w:val="TAL"/>
              <w:rPr>
                <w:rFonts w:cs="Arial"/>
                <w:lang w:eastAsia="en-US"/>
              </w:rPr>
            </w:pPr>
            <w:r w:rsidRPr="00F60C3E">
              <w:rPr>
                <w:rFonts w:cs="Arial"/>
                <w:lang w:eastAsia="en-US"/>
              </w:rPr>
              <w:t>RP-150386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130BA8B" w14:textId="77777777" w:rsidR="000E5F1E" w:rsidRPr="00F60C3E" w:rsidRDefault="000E5F1E" w:rsidP="00892DD4">
            <w:pPr>
              <w:pStyle w:val="TAL"/>
              <w:rPr>
                <w:rFonts w:cs="Arial"/>
                <w:lang w:eastAsia="en-US"/>
              </w:rPr>
            </w:pPr>
            <w:r w:rsidRPr="00F60C3E">
              <w:rPr>
                <w:rFonts w:cs="Arial"/>
                <w:lang w:eastAsia="en-US"/>
              </w:rPr>
              <w:t>1393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5712941"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41489CBF"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9B22813" w14:textId="77777777" w:rsidR="000E5F1E" w:rsidRPr="00F60C3E" w:rsidRDefault="000E5F1E" w:rsidP="00892DD4">
            <w:pPr>
              <w:pStyle w:val="TAL"/>
              <w:rPr>
                <w:rFonts w:cs="Arial"/>
                <w:lang w:eastAsia="en-US"/>
              </w:rPr>
            </w:pPr>
            <w:r w:rsidRPr="00F60C3E">
              <w:rPr>
                <w:rFonts w:cs="Arial"/>
                <w:lang w:eastAsia="en-US"/>
              </w:rPr>
              <w:t>Clarification of IncMon requirements for UTRA idle/CELL_PCH/URA_PCH states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2B82ED3" w14:textId="77777777" w:rsidR="000E5F1E" w:rsidRPr="00F60C3E" w:rsidRDefault="000E5F1E" w:rsidP="00892DD4">
            <w:pPr>
              <w:pStyle w:val="TAL"/>
              <w:rPr>
                <w:rFonts w:cs="Arial"/>
                <w:lang w:eastAsia="en-US"/>
              </w:rPr>
            </w:pPr>
            <w:r w:rsidRPr="00F60C3E">
              <w:rPr>
                <w:rFonts w:cs="Arial"/>
                <w:lang w:eastAsia="en-US"/>
              </w:rPr>
              <w:t>12.7.0</w:t>
            </w:r>
          </w:p>
        </w:tc>
      </w:tr>
      <w:tr w:rsidR="000E5F1E" w:rsidRPr="00F60C3E" w14:paraId="022ABE8E"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7DF2D70"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7DF0111" w14:textId="77777777" w:rsidR="000E5F1E" w:rsidRPr="00F60C3E" w:rsidRDefault="000E5F1E" w:rsidP="00892DD4">
            <w:pPr>
              <w:pStyle w:val="TAL"/>
              <w:rPr>
                <w:rFonts w:cs="Arial"/>
                <w:lang w:eastAsia="en-US"/>
              </w:rPr>
            </w:pPr>
            <w:r w:rsidRPr="00F60C3E">
              <w:rPr>
                <w:rFonts w:cs="Arial"/>
                <w:lang w:eastAsia="en-US"/>
              </w:rPr>
              <w:t>RP-67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38F225" w14:textId="77777777" w:rsidR="000E5F1E" w:rsidRPr="00F60C3E" w:rsidRDefault="000E5F1E" w:rsidP="00892DD4">
            <w:pPr>
              <w:pStyle w:val="TAL"/>
              <w:rPr>
                <w:rFonts w:cs="Arial"/>
                <w:lang w:eastAsia="en-US"/>
              </w:rPr>
            </w:pPr>
            <w:r w:rsidRPr="00F60C3E">
              <w:rPr>
                <w:rFonts w:cs="Arial"/>
                <w:lang w:eastAsia="en-US"/>
              </w:rPr>
              <w:t>RP-150386</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0AE50C7" w14:textId="77777777" w:rsidR="000E5F1E" w:rsidRPr="00F60C3E" w:rsidRDefault="000E5F1E" w:rsidP="00892DD4">
            <w:pPr>
              <w:pStyle w:val="TAL"/>
              <w:rPr>
                <w:rFonts w:cs="Arial"/>
                <w:lang w:eastAsia="en-US"/>
              </w:rPr>
            </w:pPr>
            <w:r w:rsidRPr="00F60C3E">
              <w:rPr>
                <w:rFonts w:cs="Arial"/>
                <w:lang w:eastAsia="en-US"/>
              </w:rPr>
              <w:t>1394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A5DCC3D"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7B713A37"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1D34C23" w14:textId="77777777" w:rsidR="000E5F1E" w:rsidRPr="00F60C3E" w:rsidRDefault="000E5F1E" w:rsidP="00892DD4">
            <w:pPr>
              <w:pStyle w:val="TAL"/>
              <w:rPr>
                <w:rFonts w:cs="Arial"/>
                <w:lang w:eastAsia="en-US"/>
              </w:rPr>
            </w:pPr>
            <w:r w:rsidRPr="00F60C3E">
              <w:rPr>
                <w:rFonts w:cs="Arial"/>
                <w:lang w:eastAsia="en-US"/>
              </w:rPr>
              <w:t>Clarification of IncMon requirements for UTRA CELL_FACH/CELL_DCH states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21CB3CE" w14:textId="77777777" w:rsidR="000E5F1E" w:rsidRPr="00F60C3E" w:rsidRDefault="000E5F1E" w:rsidP="00892DD4">
            <w:pPr>
              <w:pStyle w:val="TAL"/>
              <w:rPr>
                <w:rFonts w:cs="Arial"/>
                <w:lang w:eastAsia="en-US"/>
              </w:rPr>
            </w:pPr>
            <w:r w:rsidRPr="00F60C3E">
              <w:rPr>
                <w:rFonts w:cs="Arial"/>
                <w:lang w:eastAsia="en-US"/>
              </w:rPr>
              <w:t>12.7.0</w:t>
            </w:r>
          </w:p>
        </w:tc>
      </w:tr>
      <w:tr w:rsidR="000E5F1E" w:rsidRPr="00F60C3E" w14:paraId="1043825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CDD0376"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DA905A" w14:textId="77777777" w:rsidR="000E5F1E" w:rsidRPr="00F60C3E" w:rsidRDefault="000E5F1E" w:rsidP="00892DD4">
            <w:pPr>
              <w:pStyle w:val="TAL"/>
              <w:rPr>
                <w:rFonts w:cs="Arial"/>
                <w:lang w:eastAsia="en-US"/>
              </w:rPr>
            </w:pPr>
            <w:r w:rsidRPr="00F60C3E">
              <w:rPr>
                <w:rFonts w:cs="Arial"/>
                <w:lang w:eastAsia="en-US"/>
              </w:rPr>
              <w:t>RP-67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085F1" w14:textId="77777777" w:rsidR="000E5F1E" w:rsidRPr="00F60C3E" w:rsidRDefault="000E5F1E" w:rsidP="00892DD4">
            <w:pPr>
              <w:pStyle w:val="TAL"/>
              <w:rPr>
                <w:rFonts w:cs="Arial"/>
                <w:lang w:eastAsia="en-US"/>
              </w:rPr>
            </w:pPr>
            <w:r w:rsidRPr="00F60C3E">
              <w:rPr>
                <w:rFonts w:cs="Arial"/>
                <w:lang w:eastAsia="en-US"/>
              </w:rPr>
              <w:t>RP-150384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C7F3FB3" w14:textId="77777777" w:rsidR="000E5F1E" w:rsidRPr="00F60C3E" w:rsidRDefault="000E5F1E" w:rsidP="00892DD4">
            <w:pPr>
              <w:pStyle w:val="TAL"/>
              <w:rPr>
                <w:rFonts w:cs="Arial"/>
                <w:lang w:eastAsia="en-US"/>
              </w:rPr>
            </w:pPr>
            <w:r w:rsidRPr="00F60C3E">
              <w:rPr>
                <w:rFonts w:cs="Arial"/>
                <w:lang w:eastAsia="en-US"/>
              </w:rPr>
              <w:t>1396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8BB8500"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4CEA3C12" w14:textId="77777777" w:rsidR="000E5F1E" w:rsidRPr="00F60C3E" w:rsidRDefault="000E5F1E" w:rsidP="009D02BD">
            <w:pPr>
              <w:pStyle w:val="TAL"/>
              <w:rPr>
                <w:rFonts w:cs="Arial"/>
                <w:lang w:eastAsia="en-US"/>
              </w:rPr>
            </w:pPr>
            <w:r w:rsidRPr="00F60C3E">
              <w:rPr>
                <w:rFonts w:cs="Arial"/>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10F6E1B" w14:textId="77777777" w:rsidR="000E5F1E" w:rsidRPr="00F60C3E" w:rsidRDefault="000E5F1E" w:rsidP="00892DD4">
            <w:pPr>
              <w:pStyle w:val="TAL"/>
              <w:rPr>
                <w:rFonts w:cs="Arial"/>
                <w:lang w:eastAsia="en-US"/>
              </w:rPr>
            </w:pPr>
            <w:r w:rsidRPr="00F60C3E">
              <w:rPr>
                <w:rFonts w:cs="Arial"/>
                <w:lang w:eastAsia="en-US"/>
              </w:rPr>
              <w:t>Corrections to FE-FACH DRX tests and core requirement</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7FFED68" w14:textId="77777777" w:rsidR="000E5F1E" w:rsidRPr="00F60C3E" w:rsidRDefault="000E5F1E" w:rsidP="00892DD4">
            <w:pPr>
              <w:pStyle w:val="TAL"/>
              <w:rPr>
                <w:rFonts w:cs="Arial"/>
                <w:lang w:eastAsia="en-US"/>
              </w:rPr>
            </w:pPr>
            <w:r w:rsidRPr="00F60C3E">
              <w:rPr>
                <w:rFonts w:cs="Arial"/>
                <w:lang w:eastAsia="en-US"/>
              </w:rPr>
              <w:t>12.7.0</w:t>
            </w:r>
          </w:p>
        </w:tc>
      </w:tr>
      <w:tr w:rsidR="000E5F1E" w:rsidRPr="00F60C3E" w14:paraId="1F75A42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8EB984D"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13E75E6" w14:textId="77777777" w:rsidR="000E5F1E" w:rsidRPr="00F60C3E" w:rsidRDefault="000E5F1E" w:rsidP="00892DD4">
            <w:pPr>
              <w:pStyle w:val="TAL"/>
              <w:rPr>
                <w:rFonts w:cs="Arial"/>
                <w:lang w:eastAsia="en-US"/>
              </w:rPr>
            </w:pPr>
            <w:r w:rsidRPr="00F60C3E">
              <w:rPr>
                <w:rFonts w:cs="Arial"/>
                <w:lang w:eastAsia="en-US"/>
              </w:rPr>
              <w:t>RP-67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3DCDAC" w14:textId="77777777" w:rsidR="000E5F1E" w:rsidRPr="00F60C3E" w:rsidRDefault="000E5F1E" w:rsidP="00892DD4">
            <w:pPr>
              <w:pStyle w:val="TAL"/>
              <w:rPr>
                <w:rFonts w:cs="Arial"/>
                <w:lang w:eastAsia="en-US"/>
              </w:rPr>
            </w:pPr>
            <w:r w:rsidRPr="00F60C3E">
              <w:rPr>
                <w:rFonts w:cs="Arial"/>
                <w:lang w:eastAsia="en-US"/>
              </w:rPr>
              <w:t>RP-150385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2082683" w14:textId="77777777" w:rsidR="000E5F1E" w:rsidRPr="00F60C3E" w:rsidRDefault="000E5F1E" w:rsidP="00892DD4">
            <w:pPr>
              <w:pStyle w:val="TAL"/>
              <w:rPr>
                <w:rFonts w:cs="Arial"/>
                <w:lang w:eastAsia="en-US"/>
              </w:rPr>
            </w:pPr>
            <w:r w:rsidRPr="00F60C3E">
              <w:rPr>
                <w:rFonts w:cs="Arial"/>
                <w:lang w:eastAsia="en-US"/>
              </w:rPr>
              <w:t>1397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DBA400F"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D3882CC"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BFEB5FC" w14:textId="77777777" w:rsidR="000E5F1E" w:rsidRPr="00F60C3E" w:rsidRDefault="000E5F1E" w:rsidP="00892DD4">
            <w:pPr>
              <w:pStyle w:val="TAL"/>
              <w:rPr>
                <w:rFonts w:cs="Arial"/>
                <w:lang w:eastAsia="en-US"/>
              </w:rPr>
            </w:pPr>
            <w:r w:rsidRPr="00F60C3E">
              <w:rPr>
                <w:rFonts w:cs="Arial"/>
                <w:lang w:eastAsia="en-US"/>
              </w:rPr>
              <w:t>Corrections of table 8.0b</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5985159" w14:textId="77777777" w:rsidR="000E5F1E" w:rsidRPr="00F60C3E" w:rsidRDefault="000E5F1E" w:rsidP="00892DD4">
            <w:pPr>
              <w:pStyle w:val="TAL"/>
              <w:rPr>
                <w:rFonts w:cs="Arial"/>
                <w:lang w:eastAsia="en-US"/>
              </w:rPr>
            </w:pPr>
            <w:r w:rsidRPr="00F60C3E">
              <w:rPr>
                <w:rFonts w:cs="Arial"/>
                <w:lang w:eastAsia="en-US"/>
              </w:rPr>
              <w:t>12.7.0</w:t>
            </w:r>
          </w:p>
        </w:tc>
      </w:tr>
      <w:tr w:rsidR="000E5F1E" w:rsidRPr="00F60C3E" w14:paraId="4AC4FBA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F26C6A0"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D9EE841" w14:textId="77777777" w:rsidR="000E5F1E" w:rsidRPr="00F60C3E" w:rsidRDefault="000E5F1E" w:rsidP="00892DD4">
            <w:pPr>
              <w:pStyle w:val="TAL"/>
              <w:rPr>
                <w:rFonts w:cs="Arial"/>
                <w:lang w:eastAsia="en-US"/>
              </w:rPr>
            </w:pPr>
            <w:r w:rsidRPr="00F60C3E">
              <w:rPr>
                <w:rFonts w:cs="Arial"/>
                <w:lang w:eastAsia="en-US"/>
              </w:rPr>
              <w:t>RP-67</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40D078" w14:textId="77777777" w:rsidR="000E5F1E" w:rsidRPr="00F60C3E" w:rsidRDefault="000E5F1E" w:rsidP="00892DD4">
            <w:pPr>
              <w:pStyle w:val="TAL"/>
              <w:rPr>
                <w:rFonts w:cs="Arial"/>
                <w:lang w:eastAsia="en-US"/>
              </w:rPr>
            </w:pPr>
            <w:r w:rsidRPr="00F60C3E">
              <w:rPr>
                <w:rFonts w:cs="Arial"/>
                <w:lang w:eastAsia="en-US"/>
              </w:rPr>
              <w:t>RP-150389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58A50AD" w14:textId="77777777" w:rsidR="000E5F1E" w:rsidRPr="00F60C3E" w:rsidRDefault="000E5F1E" w:rsidP="00892DD4">
            <w:pPr>
              <w:pStyle w:val="TAL"/>
              <w:rPr>
                <w:rFonts w:cs="Arial"/>
                <w:lang w:eastAsia="en-US"/>
              </w:rPr>
            </w:pPr>
            <w:r w:rsidRPr="00F60C3E">
              <w:rPr>
                <w:rFonts w:cs="Arial"/>
                <w:lang w:eastAsia="en-US"/>
              </w:rPr>
              <w:t>1398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645E8D3"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43019050"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E0A269A" w14:textId="77777777" w:rsidR="000E5F1E" w:rsidRPr="00F60C3E" w:rsidRDefault="000E5F1E" w:rsidP="00892DD4">
            <w:pPr>
              <w:pStyle w:val="TAL"/>
              <w:rPr>
                <w:rFonts w:cs="Arial"/>
                <w:lang w:eastAsia="en-US"/>
              </w:rPr>
            </w:pPr>
            <w:r w:rsidRPr="00F60C3E">
              <w:rPr>
                <w:rFonts w:cs="Arial"/>
                <w:lang w:eastAsia="en-US"/>
              </w:rPr>
              <w:t>25.133 CR to correct DL_DCH_FET_Config reference number to point to 25.212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677BE1B" w14:textId="77777777" w:rsidR="000E5F1E" w:rsidRPr="00F60C3E" w:rsidRDefault="000E5F1E" w:rsidP="00892DD4">
            <w:pPr>
              <w:pStyle w:val="TAL"/>
              <w:rPr>
                <w:rFonts w:cs="Arial"/>
                <w:lang w:eastAsia="en-US"/>
              </w:rPr>
            </w:pPr>
            <w:r w:rsidRPr="00F60C3E">
              <w:rPr>
                <w:rFonts w:cs="Arial"/>
                <w:lang w:eastAsia="en-US"/>
              </w:rPr>
              <w:t>12.7.0</w:t>
            </w:r>
          </w:p>
        </w:tc>
      </w:tr>
      <w:tr w:rsidR="000E5F1E" w:rsidRPr="00F60C3E" w14:paraId="3B311EBF"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1F8354E"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21A4D0"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BC913C" w14:textId="77777777" w:rsidR="000E5F1E" w:rsidRPr="00F60C3E" w:rsidRDefault="000E5F1E" w:rsidP="00892DD4">
            <w:pPr>
              <w:pStyle w:val="TAL"/>
              <w:rPr>
                <w:rFonts w:cs="Arial"/>
                <w:lang w:eastAsia="en-US"/>
              </w:rPr>
            </w:pPr>
            <w:r w:rsidRPr="00F60C3E">
              <w:rPr>
                <w:rFonts w:cs="Arial"/>
                <w:lang w:eastAsia="en-US"/>
              </w:rPr>
              <w:t>RP-150957</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81C9B30" w14:textId="77777777" w:rsidR="000E5F1E" w:rsidRPr="00F60C3E" w:rsidRDefault="000E5F1E" w:rsidP="00892DD4">
            <w:pPr>
              <w:pStyle w:val="TAL"/>
              <w:rPr>
                <w:rFonts w:cs="Arial"/>
                <w:lang w:eastAsia="en-US"/>
              </w:rPr>
            </w:pPr>
            <w:r w:rsidRPr="00F60C3E">
              <w:rPr>
                <w:rFonts w:cs="Arial"/>
                <w:lang w:eastAsia="en-US"/>
              </w:rPr>
              <w:t>1399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C7A6BF7"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4F8C88F1"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D6E77D1" w14:textId="77777777" w:rsidR="000E5F1E" w:rsidRPr="00F60C3E" w:rsidRDefault="000E5F1E" w:rsidP="00892DD4">
            <w:pPr>
              <w:pStyle w:val="TAL"/>
              <w:rPr>
                <w:rFonts w:cs="Arial"/>
                <w:lang w:eastAsia="en-US"/>
              </w:rPr>
            </w:pPr>
            <w:r w:rsidRPr="00F60C3E">
              <w:rPr>
                <w:rFonts w:cs="Arial"/>
                <w:lang w:eastAsia="en-US"/>
              </w:rPr>
              <w:t>Correction to measurement scaling factor for incmon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1F766D6"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54E50C3C"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6755ABA"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F268D81"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0F51F9"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7C89B90" w14:textId="77777777" w:rsidR="000E5F1E" w:rsidRPr="00F60C3E" w:rsidRDefault="000E5F1E" w:rsidP="00892DD4">
            <w:pPr>
              <w:pStyle w:val="TAL"/>
              <w:rPr>
                <w:rFonts w:cs="Arial"/>
                <w:lang w:eastAsia="en-US"/>
              </w:rPr>
            </w:pPr>
            <w:r w:rsidRPr="00F60C3E">
              <w:rPr>
                <w:rFonts w:cs="Arial"/>
                <w:lang w:eastAsia="en-US"/>
              </w:rPr>
              <w:t>1400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604E8E8"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5680763" w14:textId="77777777" w:rsidR="000E5F1E" w:rsidRPr="00F60C3E" w:rsidRDefault="000E5F1E" w:rsidP="009D02BD">
            <w:pPr>
              <w:pStyle w:val="TAL"/>
              <w:rPr>
                <w:rFonts w:cs="Arial"/>
                <w:lang w:eastAsia="en-US"/>
              </w:rPr>
            </w:pPr>
            <w:r w:rsidRPr="00F60C3E">
              <w:rPr>
                <w:rFonts w:cs="Arial"/>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2F04B83" w14:textId="77777777" w:rsidR="000E5F1E" w:rsidRPr="00F60C3E" w:rsidRDefault="000E5F1E" w:rsidP="00892DD4">
            <w:pPr>
              <w:pStyle w:val="TAL"/>
              <w:rPr>
                <w:rFonts w:cs="Arial"/>
                <w:lang w:eastAsia="en-US"/>
              </w:rPr>
            </w:pPr>
            <w:r w:rsidRPr="00F60C3E">
              <w:rPr>
                <w:rFonts w:cs="Arial"/>
                <w:lang w:eastAsia="en-US"/>
              </w:rPr>
              <w:t>25.133 CR to insert missing scale factor of 6 for reduced performance group requirement in section 4.2.2.5a Measurements of inter-RAT E-UTRA cell</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78DC5AB"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7297236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2132ED6"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4F8CE29"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09F601"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712F488C" w14:textId="77777777" w:rsidR="000E5F1E" w:rsidRPr="00F60C3E" w:rsidRDefault="000E5F1E" w:rsidP="00892DD4">
            <w:pPr>
              <w:pStyle w:val="TAL"/>
              <w:rPr>
                <w:rFonts w:cs="Arial"/>
                <w:lang w:eastAsia="en-US"/>
              </w:rPr>
            </w:pPr>
            <w:r w:rsidRPr="00F60C3E">
              <w:rPr>
                <w:rFonts w:cs="Arial"/>
                <w:lang w:eastAsia="en-US"/>
              </w:rPr>
              <w:t>1401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DFF07F0" w14:textId="77777777" w:rsidR="000E5F1E" w:rsidRPr="00F60C3E" w:rsidRDefault="000E5F1E" w:rsidP="00892DD4">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7BE05D5F"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96B07E2" w14:textId="77777777" w:rsidR="000E5F1E" w:rsidRPr="00F60C3E" w:rsidRDefault="000E5F1E" w:rsidP="00892DD4">
            <w:pPr>
              <w:pStyle w:val="TAL"/>
              <w:rPr>
                <w:rFonts w:cs="Arial"/>
                <w:lang w:eastAsia="en-US"/>
              </w:rPr>
            </w:pPr>
            <w:r w:rsidRPr="00F60C3E">
              <w:rPr>
                <w:rFonts w:cs="Arial"/>
                <w:lang w:eastAsia="en-US"/>
              </w:rPr>
              <w:t>Incmon CR for Idle mode interRAT reselection to EUTRA TDD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A1A6B67"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306AEEED"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B35660E"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A98FFE0"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9D1795"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79E757D" w14:textId="77777777" w:rsidR="000E5F1E" w:rsidRPr="00F60C3E" w:rsidRDefault="000E5F1E" w:rsidP="00892DD4">
            <w:pPr>
              <w:pStyle w:val="TAL"/>
              <w:rPr>
                <w:rFonts w:cs="Arial"/>
                <w:lang w:eastAsia="en-US"/>
              </w:rPr>
            </w:pPr>
            <w:r w:rsidRPr="00F60C3E">
              <w:rPr>
                <w:rFonts w:cs="Arial"/>
                <w:lang w:eastAsia="en-US"/>
              </w:rPr>
              <w:t>1402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50E0564" w14:textId="77777777" w:rsidR="000E5F1E" w:rsidRPr="00F60C3E" w:rsidRDefault="000E5F1E" w:rsidP="00892DD4">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75F1A404"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22E33B9" w14:textId="77777777" w:rsidR="000E5F1E" w:rsidRPr="00F60C3E" w:rsidRDefault="000E5F1E" w:rsidP="00892DD4">
            <w:pPr>
              <w:pStyle w:val="TAL"/>
              <w:rPr>
                <w:rFonts w:cs="Arial"/>
                <w:lang w:eastAsia="en-US"/>
              </w:rPr>
            </w:pPr>
            <w:r w:rsidRPr="00F60C3E">
              <w:rPr>
                <w:rFonts w:cs="Arial"/>
                <w:lang w:eastAsia="en-US"/>
              </w:rPr>
              <w:t>Incmon CR for Cell FACH interfrequency reselection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1832D3A"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08DD199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115CC04F"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E4A51BE"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2EC4F4"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146CA2A" w14:textId="77777777" w:rsidR="000E5F1E" w:rsidRPr="00F60C3E" w:rsidRDefault="000E5F1E" w:rsidP="00892DD4">
            <w:pPr>
              <w:pStyle w:val="TAL"/>
              <w:rPr>
                <w:rFonts w:cs="Arial"/>
                <w:lang w:eastAsia="en-US"/>
              </w:rPr>
            </w:pPr>
            <w:r w:rsidRPr="00F60C3E">
              <w:rPr>
                <w:rFonts w:cs="Arial"/>
                <w:lang w:eastAsia="en-US"/>
              </w:rPr>
              <w:t>1403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3C67B1C" w14:textId="77777777" w:rsidR="000E5F1E" w:rsidRPr="00F60C3E" w:rsidRDefault="000E5F1E" w:rsidP="00892DD4">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006DB073"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B16E600" w14:textId="77777777" w:rsidR="000E5F1E" w:rsidRPr="00F60C3E" w:rsidRDefault="000E5F1E" w:rsidP="00892DD4">
            <w:pPr>
              <w:pStyle w:val="TAL"/>
              <w:rPr>
                <w:rFonts w:cs="Arial"/>
                <w:lang w:eastAsia="en-US"/>
              </w:rPr>
            </w:pPr>
            <w:r w:rsidRPr="00F60C3E">
              <w:rPr>
                <w:rFonts w:cs="Arial"/>
                <w:lang w:eastAsia="en-US"/>
              </w:rPr>
              <w:t>Incmon CR for Cell DCH interRAT correct reporting of E-UTRA FDD events with reduced performance group configured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88246A7"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09FC2DBB"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52ACE45"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637EF30"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ADFFCE2"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5DF556AC" w14:textId="77777777" w:rsidR="000E5F1E" w:rsidRPr="00F60C3E" w:rsidRDefault="000E5F1E" w:rsidP="00892DD4">
            <w:pPr>
              <w:pStyle w:val="TAL"/>
              <w:rPr>
                <w:rFonts w:cs="Arial"/>
                <w:lang w:eastAsia="en-US"/>
              </w:rPr>
            </w:pPr>
            <w:r w:rsidRPr="00F60C3E">
              <w:rPr>
                <w:rFonts w:cs="Arial"/>
                <w:lang w:eastAsia="en-US"/>
              </w:rPr>
              <w:t>1404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80AE5E5" w14:textId="77777777" w:rsidR="000E5F1E" w:rsidRPr="00F60C3E" w:rsidRDefault="000E5F1E" w:rsidP="00892DD4">
            <w:pPr>
              <w:pStyle w:val="TAL"/>
              <w:rPr>
                <w:rFonts w:cs="Arial"/>
                <w:lang w:eastAsia="en-US"/>
              </w:rPr>
            </w:pPr>
            <w:r w:rsidRPr="00F60C3E">
              <w:rPr>
                <w:rFonts w:cs="Arial"/>
                <w:lang w:eastAsia="en-US"/>
              </w:rPr>
              <w:t>2</w:t>
            </w:r>
          </w:p>
        </w:tc>
        <w:tc>
          <w:tcPr>
            <w:tcW w:w="499" w:type="dxa"/>
            <w:tcBorders>
              <w:top w:val="single" w:sz="2" w:space="0" w:color="auto"/>
              <w:left w:val="single" w:sz="2" w:space="0" w:color="auto"/>
              <w:bottom w:val="single" w:sz="2" w:space="0" w:color="auto"/>
              <w:right w:val="single" w:sz="2" w:space="0" w:color="auto"/>
            </w:tcBorders>
          </w:tcPr>
          <w:p w14:paraId="45223AC3"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D352A00" w14:textId="77777777" w:rsidR="000E5F1E" w:rsidRPr="00F60C3E" w:rsidRDefault="000E5F1E" w:rsidP="00892DD4">
            <w:pPr>
              <w:pStyle w:val="TAL"/>
              <w:rPr>
                <w:rFonts w:cs="Arial"/>
                <w:lang w:eastAsia="en-US"/>
              </w:rPr>
            </w:pPr>
            <w:r w:rsidRPr="00F60C3E">
              <w:rPr>
                <w:rFonts w:cs="Arial"/>
                <w:lang w:eastAsia="en-US"/>
              </w:rPr>
              <w:t>Incmon CR for Cell DCH interRAT correct reporting of E-UTRA TDD events with reduced performance group configured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B990FB4"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5E067806"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A732166"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D4FDF4"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1F4074"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CF84834" w14:textId="77777777" w:rsidR="000E5F1E" w:rsidRPr="00F60C3E" w:rsidRDefault="000E5F1E" w:rsidP="00892DD4">
            <w:pPr>
              <w:pStyle w:val="TAL"/>
              <w:rPr>
                <w:rFonts w:cs="Arial"/>
                <w:lang w:eastAsia="en-US"/>
              </w:rPr>
            </w:pPr>
            <w:r w:rsidRPr="00F60C3E">
              <w:rPr>
                <w:rFonts w:cs="Arial"/>
                <w:lang w:eastAsia="en-US"/>
              </w:rPr>
              <w:t>1405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BF6D739"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7AB617F"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4C84364" w14:textId="77777777" w:rsidR="000E5F1E" w:rsidRPr="00F60C3E" w:rsidRDefault="000E5F1E" w:rsidP="00892DD4">
            <w:pPr>
              <w:pStyle w:val="TAL"/>
              <w:rPr>
                <w:rFonts w:cs="Arial"/>
                <w:lang w:eastAsia="en-US"/>
              </w:rPr>
            </w:pPr>
            <w:r w:rsidRPr="00F60C3E">
              <w:rPr>
                <w:rFonts w:cs="Arial"/>
                <w:lang w:eastAsia="en-US"/>
              </w:rPr>
              <w:t>Testcase for UTRA Incmon interfrequency measurements in cell DCH with reduced performance group configured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1CE2FA5"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6F067B1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9376908"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C52323"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E1B747"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440F629" w14:textId="77777777" w:rsidR="000E5F1E" w:rsidRPr="00F60C3E" w:rsidRDefault="000E5F1E" w:rsidP="00892DD4">
            <w:pPr>
              <w:pStyle w:val="TAL"/>
              <w:rPr>
                <w:rFonts w:cs="Arial"/>
                <w:lang w:eastAsia="en-US"/>
              </w:rPr>
            </w:pPr>
            <w:r w:rsidRPr="00F60C3E">
              <w:rPr>
                <w:rFonts w:cs="Arial"/>
                <w:lang w:eastAsia="en-US"/>
              </w:rPr>
              <w:t>1406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B3054CA"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3831B7AE"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6605012" w14:textId="77777777" w:rsidR="000E5F1E" w:rsidRPr="00F60C3E" w:rsidRDefault="000E5F1E" w:rsidP="00892DD4">
            <w:pPr>
              <w:pStyle w:val="TAL"/>
              <w:rPr>
                <w:rFonts w:cs="Arial"/>
                <w:lang w:eastAsia="en-US"/>
              </w:rPr>
            </w:pPr>
            <w:r w:rsidRPr="00F60C3E">
              <w:rPr>
                <w:rFonts w:cs="Arial"/>
                <w:lang w:eastAsia="en-US"/>
              </w:rPr>
              <w:t>Idle mode testcase for UTRA Incmon interfrequency reselection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7ECB5C8"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7623BBE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6AC2AF7"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F9463B"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0832FA"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098903E" w14:textId="77777777" w:rsidR="000E5F1E" w:rsidRPr="00F60C3E" w:rsidRDefault="000E5F1E" w:rsidP="00892DD4">
            <w:pPr>
              <w:pStyle w:val="TAL"/>
              <w:rPr>
                <w:rFonts w:cs="Arial"/>
                <w:lang w:eastAsia="en-US"/>
              </w:rPr>
            </w:pPr>
            <w:r w:rsidRPr="00F60C3E">
              <w:rPr>
                <w:rFonts w:cs="Arial"/>
                <w:lang w:eastAsia="en-US"/>
              </w:rPr>
              <w:t>1407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E251E5"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506CA0F2"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2674D30" w14:textId="77777777" w:rsidR="000E5F1E" w:rsidRPr="00F60C3E" w:rsidRDefault="000E5F1E" w:rsidP="00892DD4">
            <w:pPr>
              <w:pStyle w:val="TAL"/>
              <w:rPr>
                <w:rFonts w:cs="Arial"/>
                <w:lang w:eastAsia="en-US"/>
              </w:rPr>
            </w:pPr>
            <w:r w:rsidRPr="00F60C3E">
              <w:rPr>
                <w:rFonts w:cs="Arial"/>
                <w:lang w:eastAsia="en-US"/>
              </w:rPr>
              <w:t>Draft RRM test case for IncMon UTRA (Cell DCH interfrequency correct reporting of events without reduced performance group configured)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0090C26"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41E13C7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53EBC224"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83BC11" w14:textId="77777777" w:rsidR="000E5F1E" w:rsidRPr="00F60C3E" w:rsidRDefault="000E5F1E" w:rsidP="00892DD4">
            <w:pPr>
              <w:pStyle w:val="TAL"/>
              <w:rPr>
                <w:rFonts w:cs="Arial"/>
                <w:lang w:eastAsia="en-US"/>
              </w:rPr>
            </w:pPr>
            <w:r w:rsidRPr="00F60C3E">
              <w:rPr>
                <w:rFonts w:cs="Arial"/>
                <w:lang w:eastAsia="en-US"/>
              </w:rPr>
              <w:t>RP-68</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D29B9C" w14:textId="77777777" w:rsidR="000E5F1E" w:rsidRPr="00F60C3E" w:rsidRDefault="000E5F1E" w:rsidP="00892DD4">
            <w:pPr>
              <w:pStyle w:val="TAL"/>
              <w:rPr>
                <w:rFonts w:cs="Arial"/>
                <w:lang w:eastAsia="en-US"/>
              </w:rPr>
            </w:pPr>
            <w:r w:rsidRPr="00F60C3E">
              <w:rPr>
                <w:rFonts w:cs="Arial"/>
                <w:lang w:eastAsia="en-US"/>
              </w:rPr>
              <w:t>RP-150959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8A89BCB" w14:textId="77777777" w:rsidR="000E5F1E" w:rsidRPr="00F60C3E" w:rsidRDefault="000E5F1E" w:rsidP="00892DD4">
            <w:pPr>
              <w:pStyle w:val="TAL"/>
              <w:rPr>
                <w:rFonts w:cs="Arial"/>
                <w:lang w:eastAsia="en-US"/>
              </w:rPr>
            </w:pPr>
            <w:r w:rsidRPr="00F60C3E">
              <w:rPr>
                <w:rFonts w:cs="Arial"/>
                <w:lang w:eastAsia="en-US"/>
              </w:rPr>
              <w:t>1409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76D98B5"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3288290D"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C9BB4A3" w14:textId="77777777" w:rsidR="000E5F1E" w:rsidRPr="00F60C3E" w:rsidRDefault="000E5F1E" w:rsidP="00892DD4">
            <w:pPr>
              <w:pStyle w:val="TAL"/>
              <w:rPr>
                <w:rFonts w:cs="Arial"/>
                <w:lang w:eastAsia="en-US"/>
              </w:rPr>
            </w:pPr>
            <w:r w:rsidRPr="00F60C3E">
              <w:rPr>
                <w:rFonts w:cs="Arial"/>
                <w:lang w:eastAsia="en-US"/>
              </w:rPr>
              <w:t>RRM test case for IncMon UTRA (Idle mode interRAT reselection to EUTRA FDD)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C6D8DAE" w14:textId="77777777" w:rsidR="000E5F1E" w:rsidRPr="00F60C3E" w:rsidRDefault="000E5F1E" w:rsidP="00892DD4">
            <w:pPr>
              <w:pStyle w:val="TAL"/>
              <w:rPr>
                <w:rFonts w:cs="Arial"/>
                <w:lang w:eastAsia="en-US"/>
              </w:rPr>
            </w:pPr>
            <w:r w:rsidRPr="00F60C3E">
              <w:rPr>
                <w:rFonts w:cs="Arial"/>
                <w:lang w:eastAsia="en-US"/>
              </w:rPr>
              <w:t>12.8.0</w:t>
            </w:r>
          </w:p>
        </w:tc>
      </w:tr>
      <w:tr w:rsidR="000E5F1E" w:rsidRPr="00F60C3E" w14:paraId="218FD612"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8D90BDF"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9A97322" w14:textId="77777777" w:rsidR="000E5F1E" w:rsidRPr="00F60C3E" w:rsidRDefault="000E5F1E" w:rsidP="00892DD4">
            <w:pPr>
              <w:pStyle w:val="TAL"/>
              <w:rPr>
                <w:rFonts w:cs="Arial"/>
                <w:lang w:eastAsia="en-US"/>
              </w:rPr>
            </w:pPr>
            <w:r w:rsidRPr="00F60C3E">
              <w:rPr>
                <w:rFonts w:cs="Arial"/>
                <w:lang w:eastAsia="en-US"/>
              </w:rPr>
              <w:t>RP-70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B2A26A" w14:textId="77777777" w:rsidR="000E5F1E" w:rsidRPr="00F60C3E" w:rsidRDefault="000E5F1E" w:rsidP="00892DD4">
            <w:pPr>
              <w:pStyle w:val="TAL"/>
              <w:rPr>
                <w:rFonts w:cs="Arial"/>
                <w:lang w:eastAsia="en-US"/>
              </w:rPr>
            </w:pPr>
            <w:r w:rsidRPr="00F60C3E">
              <w:rPr>
                <w:rFonts w:cs="Arial"/>
                <w:lang w:eastAsia="en-US"/>
              </w:rPr>
              <w:t>RP-152144</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440D85CA" w14:textId="77777777" w:rsidR="000E5F1E" w:rsidRPr="00F60C3E" w:rsidRDefault="000E5F1E" w:rsidP="00892DD4">
            <w:pPr>
              <w:pStyle w:val="TAL"/>
              <w:rPr>
                <w:rFonts w:cs="Arial"/>
                <w:lang w:eastAsia="en-US"/>
              </w:rPr>
            </w:pPr>
            <w:r w:rsidRPr="00F60C3E">
              <w:rPr>
                <w:rFonts w:cs="Arial"/>
                <w:lang w:eastAsia="en-US"/>
              </w:rPr>
              <w:t>1411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5D26295"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31CE3EC" w14:textId="77777777" w:rsidR="000E5F1E" w:rsidRPr="00F60C3E" w:rsidRDefault="000E5F1E" w:rsidP="009D02BD">
            <w:pPr>
              <w:pStyle w:val="TAL"/>
              <w:rPr>
                <w:rFonts w:cs="Arial"/>
                <w:lang w:eastAsia="en-US"/>
              </w:rPr>
            </w:pP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6607688" w14:textId="77777777" w:rsidR="000E5F1E" w:rsidRPr="00F60C3E" w:rsidRDefault="000E5F1E" w:rsidP="00892DD4">
            <w:pPr>
              <w:pStyle w:val="TAL"/>
              <w:rPr>
                <w:rFonts w:cs="Arial"/>
                <w:lang w:eastAsia="en-US"/>
              </w:rPr>
            </w:pPr>
            <w:r w:rsidRPr="00F60C3E">
              <w:rPr>
                <w:rFonts w:cs="Arial"/>
                <w:lang w:eastAsia="en-US"/>
              </w:rPr>
              <w:t>Introduction of Dual Carrier HSUPA enhancements for UTRAN CS in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DAFEFD0" w14:textId="77777777" w:rsidR="000E5F1E" w:rsidRPr="00F60C3E" w:rsidRDefault="000E5F1E" w:rsidP="00892DD4">
            <w:pPr>
              <w:pStyle w:val="TAL"/>
              <w:rPr>
                <w:rFonts w:cs="Arial"/>
                <w:lang w:eastAsia="en-US"/>
              </w:rPr>
            </w:pPr>
            <w:r w:rsidRPr="00F60C3E">
              <w:rPr>
                <w:rFonts w:cs="Arial"/>
                <w:lang w:eastAsia="en-US"/>
              </w:rPr>
              <w:t>13.0.0</w:t>
            </w:r>
          </w:p>
        </w:tc>
      </w:tr>
      <w:tr w:rsidR="000E5F1E" w:rsidRPr="00F60C3E" w14:paraId="15AF576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26144117"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211CCF2" w14:textId="77777777" w:rsidR="000E5F1E" w:rsidRPr="00F60C3E" w:rsidRDefault="000E5F1E" w:rsidP="00892DD4">
            <w:pPr>
              <w:pStyle w:val="TAL"/>
              <w:rPr>
                <w:rFonts w:cs="Arial"/>
                <w:lang w:eastAsia="en-US"/>
              </w:rPr>
            </w:pPr>
            <w:r w:rsidRPr="00F60C3E">
              <w:rPr>
                <w:rFonts w:cs="Arial"/>
                <w:lang w:eastAsia="en-US"/>
              </w:rPr>
              <w:t>RP-70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FF04598" w14:textId="77777777" w:rsidR="000E5F1E" w:rsidRPr="00F60C3E" w:rsidRDefault="000E5F1E" w:rsidP="00892DD4">
            <w:pPr>
              <w:pStyle w:val="TAL"/>
              <w:rPr>
                <w:rFonts w:cs="Arial"/>
                <w:lang w:eastAsia="en-US"/>
              </w:rPr>
            </w:pPr>
            <w:r w:rsidRPr="00F60C3E">
              <w:rPr>
                <w:rFonts w:cs="Arial"/>
                <w:lang w:eastAsia="en-US"/>
              </w:rPr>
              <w:t>RP-152141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FAA9E6E" w14:textId="77777777" w:rsidR="000E5F1E" w:rsidRPr="00F60C3E" w:rsidRDefault="000E5F1E" w:rsidP="00892DD4">
            <w:pPr>
              <w:pStyle w:val="TAL"/>
              <w:rPr>
                <w:rFonts w:cs="Arial"/>
                <w:lang w:eastAsia="en-US"/>
              </w:rPr>
            </w:pPr>
            <w:r w:rsidRPr="00F60C3E">
              <w:rPr>
                <w:rFonts w:cs="Arial"/>
                <w:lang w:eastAsia="en-US"/>
              </w:rPr>
              <w:t>1414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F8C9D01" w14:textId="77777777" w:rsidR="000E5F1E" w:rsidRPr="00F60C3E" w:rsidRDefault="000E5F1E" w:rsidP="00892DD4">
            <w:pPr>
              <w:pStyle w:val="TAL"/>
              <w:rPr>
                <w:rFonts w:cs="Arial"/>
                <w:lang w:eastAsia="en-US"/>
              </w:rPr>
            </w:pPr>
            <w:r w:rsidRPr="00F60C3E">
              <w:rPr>
                <w:rFonts w:cs="Arial"/>
                <w:lang w:eastAsia="en-US"/>
              </w:rPr>
              <w:t>1</w:t>
            </w:r>
          </w:p>
        </w:tc>
        <w:tc>
          <w:tcPr>
            <w:tcW w:w="499" w:type="dxa"/>
            <w:tcBorders>
              <w:top w:val="single" w:sz="2" w:space="0" w:color="auto"/>
              <w:left w:val="single" w:sz="2" w:space="0" w:color="auto"/>
              <w:bottom w:val="single" w:sz="2" w:space="0" w:color="auto"/>
              <w:right w:val="single" w:sz="2" w:space="0" w:color="auto"/>
            </w:tcBorders>
          </w:tcPr>
          <w:p w14:paraId="10700E4D"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5E158C5" w14:textId="77777777" w:rsidR="000E5F1E" w:rsidRPr="00F60C3E" w:rsidRDefault="000E5F1E" w:rsidP="00892DD4">
            <w:pPr>
              <w:pStyle w:val="TAL"/>
              <w:rPr>
                <w:rFonts w:cs="Arial"/>
                <w:lang w:eastAsia="en-US"/>
              </w:rPr>
            </w:pPr>
            <w:r w:rsidRPr="00F60C3E">
              <w:rPr>
                <w:rFonts w:cs="Arial"/>
                <w:lang w:eastAsia="en-US"/>
              </w:rPr>
              <w:t>25.133CR to introduce DB-DC-HSUPA in Rel-13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1174B45" w14:textId="77777777" w:rsidR="000E5F1E" w:rsidRPr="00F60C3E" w:rsidRDefault="000E5F1E" w:rsidP="00892DD4">
            <w:pPr>
              <w:pStyle w:val="TAL"/>
              <w:rPr>
                <w:rFonts w:cs="Arial"/>
                <w:lang w:eastAsia="en-US"/>
              </w:rPr>
            </w:pPr>
            <w:r w:rsidRPr="00F60C3E">
              <w:rPr>
                <w:rFonts w:cs="Arial"/>
                <w:lang w:eastAsia="en-US"/>
              </w:rPr>
              <w:t>13.0.0</w:t>
            </w:r>
          </w:p>
        </w:tc>
      </w:tr>
      <w:tr w:rsidR="000E5F1E" w:rsidRPr="00F60C3E" w14:paraId="0D88ACBA"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2B8F33F"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C586FC9" w14:textId="77777777" w:rsidR="000E5F1E" w:rsidRPr="00F60C3E" w:rsidRDefault="000E5F1E" w:rsidP="00892DD4">
            <w:pPr>
              <w:pStyle w:val="TAL"/>
              <w:rPr>
                <w:rFonts w:cs="Arial"/>
                <w:lang w:eastAsia="en-US"/>
              </w:rPr>
            </w:pPr>
            <w:r w:rsidRPr="00F60C3E">
              <w:rPr>
                <w:rFonts w:cs="Arial"/>
                <w:lang w:eastAsia="en-US"/>
              </w:rPr>
              <w:t>RP-70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C538D4" w14:textId="77777777" w:rsidR="000E5F1E" w:rsidRPr="00F60C3E" w:rsidRDefault="000E5F1E" w:rsidP="00892DD4">
            <w:pPr>
              <w:pStyle w:val="TAL"/>
              <w:rPr>
                <w:rFonts w:cs="Arial"/>
                <w:lang w:eastAsia="en-US"/>
              </w:rPr>
            </w:pPr>
            <w:r w:rsidRPr="00F60C3E">
              <w:rPr>
                <w:rFonts w:cs="Arial"/>
                <w:lang w:eastAsia="en-US"/>
              </w:rPr>
              <w:t>RP-152171</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4220070" w14:textId="77777777" w:rsidR="000E5F1E" w:rsidRPr="00F60C3E" w:rsidRDefault="000E5F1E" w:rsidP="00892DD4">
            <w:pPr>
              <w:pStyle w:val="TAL"/>
              <w:rPr>
                <w:rFonts w:cs="Arial"/>
                <w:lang w:eastAsia="en-US"/>
              </w:rPr>
            </w:pPr>
            <w:r w:rsidRPr="00F60C3E">
              <w:rPr>
                <w:rFonts w:cs="Arial"/>
                <w:lang w:eastAsia="en-US"/>
              </w:rPr>
              <w:t>1415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7794AA"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518F1EA4"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A974E18" w14:textId="77777777" w:rsidR="000E5F1E" w:rsidRPr="00F60C3E" w:rsidRDefault="000E5F1E" w:rsidP="00892DD4">
            <w:pPr>
              <w:pStyle w:val="TAL"/>
              <w:rPr>
                <w:rFonts w:cs="Arial"/>
                <w:lang w:eastAsia="en-US"/>
              </w:rPr>
            </w:pPr>
            <w:r w:rsidRPr="00F60C3E">
              <w:rPr>
                <w:rFonts w:cs="Arial"/>
                <w:lang w:eastAsia="en-US"/>
              </w:rPr>
              <w:t>Introduction of band 65</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99BEABA" w14:textId="77777777" w:rsidR="000E5F1E" w:rsidRPr="00F60C3E" w:rsidRDefault="000E5F1E" w:rsidP="00892DD4">
            <w:pPr>
              <w:pStyle w:val="TAL"/>
              <w:rPr>
                <w:rFonts w:cs="Arial"/>
                <w:lang w:eastAsia="en-US"/>
              </w:rPr>
            </w:pPr>
            <w:r w:rsidRPr="00F60C3E">
              <w:rPr>
                <w:rFonts w:cs="Arial"/>
                <w:lang w:eastAsia="en-US"/>
              </w:rPr>
              <w:t>13.0.0</w:t>
            </w:r>
          </w:p>
        </w:tc>
      </w:tr>
      <w:tr w:rsidR="000E5F1E" w:rsidRPr="00F60C3E" w14:paraId="0222A1C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4F57162A"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AFA24BE" w14:textId="77777777" w:rsidR="000E5F1E" w:rsidRPr="00F60C3E" w:rsidRDefault="000E5F1E" w:rsidP="00892DD4">
            <w:pPr>
              <w:pStyle w:val="TAL"/>
              <w:rPr>
                <w:rFonts w:cs="Arial"/>
                <w:lang w:eastAsia="en-US"/>
              </w:rPr>
            </w:pPr>
            <w:r w:rsidRPr="00F60C3E">
              <w:rPr>
                <w:rFonts w:cs="Arial"/>
                <w:lang w:eastAsia="en-US"/>
              </w:rPr>
              <w:t>RP-70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6084E9" w14:textId="77777777" w:rsidR="000E5F1E" w:rsidRPr="00F60C3E" w:rsidRDefault="000E5F1E" w:rsidP="00892DD4">
            <w:pPr>
              <w:pStyle w:val="TAL"/>
              <w:rPr>
                <w:rFonts w:cs="Arial"/>
                <w:lang w:eastAsia="en-US"/>
              </w:rPr>
            </w:pPr>
            <w:r w:rsidRPr="00F60C3E">
              <w:rPr>
                <w:rFonts w:cs="Arial"/>
                <w:lang w:eastAsia="en-US"/>
              </w:rPr>
              <w:t>RP-152172</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16D7AA1A" w14:textId="77777777" w:rsidR="000E5F1E" w:rsidRPr="00F60C3E" w:rsidRDefault="000E5F1E" w:rsidP="00892DD4">
            <w:pPr>
              <w:pStyle w:val="TAL"/>
              <w:rPr>
                <w:rFonts w:cs="Arial"/>
                <w:lang w:eastAsia="en-US"/>
              </w:rPr>
            </w:pPr>
            <w:r w:rsidRPr="00F60C3E">
              <w:rPr>
                <w:rFonts w:cs="Arial"/>
                <w:lang w:eastAsia="en-US"/>
              </w:rPr>
              <w:t>1416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AA5578C"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641C8739"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57C8F18" w14:textId="77777777" w:rsidR="000E5F1E" w:rsidRPr="00F60C3E" w:rsidRDefault="000E5F1E" w:rsidP="00892DD4">
            <w:pPr>
              <w:pStyle w:val="TAL"/>
              <w:rPr>
                <w:rFonts w:cs="Arial"/>
                <w:lang w:eastAsia="en-US"/>
              </w:rPr>
            </w:pPr>
            <w:r w:rsidRPr="00F60C3E">
              <w:rPr>
                <w:rFonts w:cs="Arial"/>
                <w:lang w:eastAsia="en-US"/>
              </w:rPr>
              <w:t>AWS Extension</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68A4917" w14:textId="77777777" w:rsidR="000E5F1E" w:rsidRPr="00F60C3E" w:rsidRDefault="000E5F1E" w:rsidP="00892DD4">
            <w:pPr>
              <w:pStyle w:val="TAL"/>
              <w:rPr>
                <w:rFonts w:cs="Arial"/>
                <w:lang w:eastAsia="en-US"/>
              </w:rPr>
            </w:pPr>
            <w:r w:rsidRPr="00F60C3E">
              <w:rPr>
                <w:rFonts w:cs="Arial"/>
                <w:lang w:eastAsia="en-US"/>
              </w:rPr>
              <w:t>13.0.0</w:t>
            </w:r>
          </w:p>
        </w:tc>
      </w:tr>
      <w:tr w:rsidR="000E5F1E" w:rsidRPr="00F60C3E" w14:paraId="36410E83"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05A4AEB4" w14:textId="77777777" w:rsidR="000E5F1E" w:rsidRPr="00F60C3E" w:rsidRDefault="000E5F1E" w:rsidP="00892DD4">
            <w:pPr>
              <w:pStyle w:val="TAL"/>
              <w:rPr>
                <w:rFonts w:cs="Arial"/>
                <w:lang w:eastAsia="en-US"/>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9CEE259" w14:textId="77777777" w:rsidR="000E5F1E" w:rsidRPr="00F60C3E" w:rsidRDefault="000E5F1E" w:rsidP="00892DD4">
            <w:pPr>
              <w:pStyle w:val="TAL"/>
              <w:rPr>
                <w:rFonts w:cs="Arial"/>
                <w:lang w:eastAsia="en-US"/>
              </w:rPr>
            </w:pPr>
            <w:r w:rsidRPr="00F60C3E">
              <w:rPr>
                <w:rFonts w:cs="Arial"/>
                <w:lang w:eastAsia="en-US"/>
              </w:rPr>
              <w:t>RP-70</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E2838" w14:textId="77777777" w:rsidR="000E5F1E" w:rsidRPr="00F60C3E" w:rsidRDefault="000E5F1E" w:rsidP="00892DD4">
            <w:pPr>
              <w:pStyle w:val="TAL"/>
              <w:rPr>
                <w:rFonts w:cs="Arial"/>
                <w:lang w:eastAsia="en-US"/>
              </w:rPr>
            </w:pPr>
            <w:r w:rsidRPr="00F60C3E">
              <w:rPr>
                <w:rFonts w:cs="Arial"/>
                <w:lang w:eastAsia="en-US"/>
              </w:rPr>
              <w:t>RP-152143</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FE9CA44" w14:textId="77777777" w:rsidR="000E5F1E" w:rsidRPr="00F60C3E" w:rsidRDefault="000E5F1E" w:rsidP="00892DD4">
            <w:pPr>
              <w:pStyle w:val="TAL"/>
              <w:rPr>
                <w:rFonts w:cs="Arial"/>
                <w:lang w:eastAsia="en-US"/>
              </w:rPr>
            </w:pPr>
            <w:r w:rsidRPr="00F60C3E">
              <w:rPr>
                <w:rFonts w:cs="Arial"/>
                <w:lang w:eastAsia="en-US"/>
              </w:rPr>
              <w:t>1418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70173B2" w14:textId="77777777" w:rsidR="000E5F1E" w:rsidRPr="00F60C3E" w:rsidRDefault="000E5F1E" w:rsidP="00892DD4">
            <w:pPr>
              <w:pStyle w:val="TAL"/>
              <w:rPr>
                <w:rFonts w:cs="Arial"/>
                <w:lang w:eastAsia="en-US"/>
              </w:rPr>
            </w:pPr>
          </w:p>
        </w:tc>
        <w:tc>
          <w:tcPr>
            <w:tcW w:w="499" w:type="dxa"/>
            <w:tcBorders>
              <w:top w:val="single" w:sz="2" w:space="0" w:color="auto"/>
              <w:left w:val="single" w:sz="2" w:space="0" w:color="auto"/>
              <w:bottom w:val="single" w:sz="2" w:space="0" w:color="auto"/>
              <w:right w:val="single" w:sz="2" w:space="0" w:color="auto"/>
            </w:tcBorders>
          </w:tcPr>
          <w:p w14:paraId="0DC065EF" w14:textId="77777777" w:rsidR="000E5F1E" w:rsidRPr="00F60C3E" w:rsidRDefault="000E5F1E" w:rsidP="009D02BD">
            <w:pPr>
              <w:pStyle w:val="TAL"/>
              <w:rPr>
                <w:rFonts w:cs="Arial"/>
                <w:lang w:eastAsia="en-US"/>
              </w:rPr>
            </w:pPr>
            <w:r w:rsidRPr="00F60C3E">
              <w:rPr>
                <w:rFonts w:cs="Arial"/>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9133574" w14:textId="77777777" w:rsidR="000E5F1E" w:rsidRPr="00F60C3E" w:rsidRDefault="000E5F1E" w:rsidP="00892DD4">
            <w:pPr>
              <w:pStyle w:val="TAL"/>
              <w:rPr>
                <w:rFonts w:cs="Arial"/>
                <w:lang w:eastAsia="en-US"/>
              </w:rPr>
            </w:pPr>
            <w:r w:rsidRPr="00F60C3E">
              <w:rPr>
                <w:rFonts w:cs="Arial"/>
                <w:lang w:eastAsia="en-US"/>
              </w:rPr>
              <w:t>CR for extended DRX in UTRA.</w:t>
            </w:r>
          </w:p>
          <w:p w14:paraId="60F65C62" w14:textId="77777777" w:rsidR="000E5F1E" w:rsidRPr="00F60C3E" w:rsidRDefault="000E5F1E" w:rsidP="00892DD4">
            <w:pPr>
              <w:pStyle w:val="TAL"/>
              <w:rPr>
                <w:rFonts w:cs="Arial"/>
                <w:lang w:eastAsia="en-US"/>
              </w:rPr>
            </w:pPr>
            <w:r w:rsidRPr="00F60C3E">
              <w:rPr>
                <w:rFonts w:cs="Arial"/>
                <w:lang w:eastAsia="en-US"/>
              </w:rPr>
              <w:t>The CR contains changes on Changes, and some of the intented changes are not shown with track changes.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643131C" w14:textId="77777777" w:rsidR="000E5F1E" w:rsidRPr="00F60C3E" w:rsidRDefault="000E5F1E" w:rsidP="00892DD4">
            <w:pPr>
              <w:pStyle w:val="TAL"/>
              <w:rPr>
                <w:rFonts w:cs="Arial"/>
                <w:lang w:eastAsia="en-US"/>
              </w:rPr>
            </w:pPr>
            <w:r w:rsidRPr="00F60C3E">
              <w:rPr>
                <w:rFonts w:cs="Arial"/>
                <w:lang w:eastAsia="en-US"/>
              </w:rPr>
              <w:t>13.0.0</w:t>
            </w:r>
          </w:p>
        </w:tc>
      </w:tr>
      <w:tr w:rsidR="00A31A1D" w:rsidRPr="00F60C3E" w14:paraId="0299E7C5"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78D67C4C" w14:textId="77777777" w:rsidR="00A31A1D" w:rsidRPr="00F60C3E" w:rsidRDefault="00A31A1D" w:rsidP="00A31A1D">
            <w:pPr>
              <w:pStyle w:val="TAL"/>
              <w:rPr>
                <w:rFonts w:cs="Arial"/>
                <w:sz w:val="16"/>
                <w:szCs w:val="16"/>
                <w:lang w:eastAsia="en-US"/>
              </w:rPr>
            </w:pPr>
            <w:r w:rsidRPr="00F60C3E">
              <w:rPr>
                <w:rFonts w:cs="Arial"/>
                <w:sz w:val="16"/>
                <w:szCs w:val="16"/>
                <w:lang w:eastAsia="en-US"/>
              </w:rPr>
              <w:t>03/2016</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76B5F1A"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RP-71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D2C4D13"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RP-160485</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3795A992" w14:textId="77777777" w:rsidR="00A31A1D" w:rsidRPr="00F60C3E" w:rsidRDefault="00A31A1D" w:rsidP="00A31A1D">
            <w:pPr>
              <w:pStyle w:val="TAL"/>
              <w:rPr>
                <w:rFonts w:cs="Arial"/>
                <w:sz w:val="16"/>
                <w:szCs w:val="16"/>
                <w:lang w:eastAsia="en-US"/>
              </w:rPr>
            </w:pPr>
            <w:r w:rsidRPr="00F60C3E">
              <w:rPr>
                <w:rFonts w:cs="Arial"/>
                <w:sz w:val="16"/>
                <w:szCs w:val="16"/>
                <w:lang w:eastAsia="en-US"/>
              </w:rPr>
              <w:t>1420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3970D73" w14:textId="77777777" w:rsidR="00A31A1D" w:rsidRPr="00F60C3E" w:rsidRDefault="00A31A1D" w:rsidP="00A31A1D">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54EBAC39" w14:textId="77777777" w:rsidR="00A31A1D" w:rsidRPr="00F60C3E" w:rsidRDefault="00A31A1D" w:rsidP="00A31A1D">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03AF06E" w14:textId="77777777" w:rsidR="00A31A1D" w:rsidRPr="00F60C3E" w:rsidRDefault="00A31A1D" w:rsidP="00A31A1D">
            <w:pPr>
              <w:pStyle w:val="TAL"/>
              <w:rPr>
                <w:rFonts w:cs="Arial"/>
                <w:sz w:val="16"/>
                <w:szCs w:val="16"/>
                <w:lang w:eastAsia="en-US"/>
              </w:rPr>
            </w:pPr>
            <w:r w:rsidRPr="00F60C3E">
              <w:rPr>
                <w:rFonts w:cs="Arial"/>
                <w:sz w:val="16"/>
                <w:szCs w:val="16"/>
                <w:lang w:eastAsia="en-US"/>
              </w:rPr>
              <w:t>Adding testcases for UTRA eDRX</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026911E" w14:textId="77777777" w:rsidR="00A31A1D" w:rsidRPr="00F60C3E" w:rsidRDefault="00A31A1D" w:rsidP="00A31A1D">
            <w:pPr>
              <w:pStyle w:val="TAL"/>
              <w:rPr>
                <w:rFonts w:cs="Arial"/>
                <w:sz w:val="16"/>
                <w:szCs w:val="16"/>
                <w:lang w:eastAsia="en-US"/>
              </w:rPr>
            </w:pPr>
            <w:r w:rsidRPr="00F60C3E">
              <w:rPr>
                <w:rFonts w:cs="Arial"/>
                <w:sz w:val="16"/>
                <w:szCs w:val="16"/>
                <w:lang w:eastAsia="en-US"/>
              </w:rPr>
              <w:t>13.1.0</w:t>
            </w:r>
          </w:p>
        </w:tc>
      </w:tr>
      <w:tr w:rsidR="00A31A1D" w:rsidRPr="00F60C3E" w14:paraId="1B0D4B38"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55D290F" w14:textId="77777777" w:rsidR="00A31A1D" w:rsidRPr="00F60C3E" w:rsidRDefault="00A31A1D" w:rsidP="00A31A1D">
            <w:pPr>
              <w:pStyle w:val="TAL"/>
              <w:rPr>
                <w:rFonts w:cs="Arial"/>
                <w:sz w:val="16"/>
                <w:szCs w:val="16"/>
                <w:lang w:eastAsia="en-US"/>
              </w:rPr>
            </w:pPr>
            <w:r w:rsidRPr="00F60C3E">
              <w:rPr>
                <w:rFonts w:cs="Arial"/>
                <w:sz w:val="16"/>
                <w:szCs w:val="16"/>
                <w:lang w:eastAsia="en-US"/>
              </w:rPr>
              <w:t>03/2016</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1FD2301"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RP-71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734C631"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RP-160489</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EA3FDB3" w14:textId="77777777" w:rsidR="00A31A1D" w:rsidRPr="00F60C3E" w:rsidRDefault="00A31A1D" w:rsidP="00A31A1D">
            <w:pPr>
              <w:pStyle w:val="TAL"/>
              <w:rPr>
                <w:rFonts w:cs="Arial"/>
                <w:sz w:val="16"/>
                <w:szCs w:val="16"/>
                <w:lang w:eastAsia="en-US"/>
              </w:rPr>
            </w:pPr>
            <w:r w:rsidRPr="00F60C3E">
              <w:rPr>
                <w:rFonts w:cs="Arial"/>
                <w:sz w:val="16"/>
                <w:szCs w:val="16"/>
                <w:lang w:eastAsia="en-US"/>
              </w:rPr>
              <w:t>1422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44882D5" w14:textId="77777777" w:rsidR="00A31A1D" w:rsidRPr="00F60C3E" w:rsidRDefault="00A31A1D" w:rsidP="00A31A1D">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4CD0182B" w14:textId="77777777" w:rsidR="00A31A1D" w:rsidRPr="00F60C3E" w:rsidRDefault="00A31A1D" w:rsidP="00A31A1D">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63C0DF3" w14:textId="77777777" w:rsidR="00A31A1D" w:rsidRPr="00F60C3E" w:rsidRDefault="00A31A1D" w:rsidP="00A31A1D">
            <w:pPr>
              <w:pStyle w:val="TAL"/>
              <w:rPr>
                <w:rFonts w:cs="Arial"/>
                <w:sz w:val="16"/>
                <w:szCs w:val="16"/>
                <w:lang w:eastAsia="en-US"/>
              </w:rPr>
            </w:pPr>
            <w:r w:rsidRPr="00F60C3E">
              <w:rPr>
                <w:rFonts w:cs="Arial"/>
                <w:sz w:val="16"/>
                <w:szCs w:val="16"/>
                <w:lang w:eastAsia="en-US"/>
              </w:rPr>
              <w:t>CR for IncMon requirements alignment 25.133 Rel-13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8F0056F" w14:textId="77777777" w:rsidR="00A31A1D" w:rsidRPr="00F60C3E" w:rsidRDefault="00A31A1D" w:rsidP="00A31A1D">
            <w:pPr>
              <w:pStyle w:val="TAL"/>
              <w:rPr>
                <w:rFonts w:cs="Arial"/>
                <w:sz w:val="16"/>
                <w:szCs w:val="16"/>
                <w:lang w:eastAsia="en-US"/>
              </w:rPr>
            </w:pPr>
            <w:r w:rsidRPr="00F60C3E">
              <w:rPr>
                <w:rFonts w:cs="Arial"/>
                <w:sz w:val="16"/>
                <w:szCs w:val="16"/>
                <w:lang w:eastAsia="en-US"/>
              </w:rPr>
              <w:t>13.1.0</w:t>
            </w:r>
          </w:p>
        </w:tc>
      </w:tr>
      <w:tr w:rsidR="00A31A1D" w:rsidRPr="00F60C3E" w14:paraId="360A0531"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680B594A" w14:textId="77777777" w:rsidR="00A31A1D" w:rsidRPr="00F60C3E" w:rsidRDefault="00A31A1D" w:rsidP="00A31A1D">
            <w:pPr>
              <w:pStyle w:val="TAL"/>
              <w:rPr>
                <w:rFonts w:cs="Arial"/>
                <w:sz w:val="16"/>
                <w:szCs w:val="16"/>
                <w:lang w:eastAsia="en-US"/>
              </w:rPr>
            </w:pPr>
            <w:r w:rsidRPr="00F60C3E">
              <w:rPr>
                <w:rFonts w:cs="Arial"/>
                <w:sz w:val="16"/>
                <w:szCs w:val="16"/>
                <w:lang w:eastAsia="en-US"/>
              </w:rPr>
              <w:t>03/2016</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66D63B2"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RP-71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966825"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RP-160490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0E265465" w14:textId="77777777" w:rsidR="00A31A1D" w:rsidRPr="00F60C3E" w:rsidRDefault="00A31A1D" w:rsidP="00A31A1D">
            <w:pPr>
              <w:pStyle w:val="TAL"/>
              <w:rPr>
                <w:rFonts w:cs="Arial"/>
                <w:sz w:val="16"/>
                <w:szCs w:val="16"/>
                <w:lang w:eastAsia="en-US"/>
              </w:rPr>
            </w:pPr>
            <w:r w:rsidRPr="00F60C3E">
              <w:rPr>
                <w:rFonts w:cs="Arial"/>
                <w:sz w:val="16"/>
                <w:szCs w:val="16"/>
                <w:lang w:eastAsia="en-US"/>
              </w:rPr>
              <w:t>1419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F807164" w14:textId="77777777" w:rsidR="00A31A1D" w:rsidRPr="00F60C3E" w:rsidRDefault="00A31A1D" w:rsidP="00A31A1D">
            <w:pPr>
              <w:pStyle w:val="TAL"/>
              <w:rPr>
                <w:rFonts w:cs="Arial"/>
                <w:sz w:val="16"/>
                <w:szCs w:val="16"/>
                <w:lang w:eastAsia="en-US"/>
              </w:rPr>
            </w:pPr>
            <w:r w:rsidRPr="00F60C3E">
              <w:rPr>
                <w:rFonts w:cs="Arial"/>
                <w:sz w:val="16"/>
                <w:szCs w:val="16"/>
                <w:lang w:eastAsia="en-US"/>
              </w:rPr>
              <w:t> </w:t>
            </w:r>
          </w:p>
        </w:tc>
        <w:tc>
          <w:tcPr>
            <w:tcW w:w="499" w:type="dxa"/>
            <w:tcBorders>
              <w:top w:val="single" w:sz="2" w:space="0" w:color="auto"/>
              <w:left w:val="single" w:sz="2" w:space="0" w:color="auto"/>
              <w:bottom w:val="single" w:sz="2" w:space="0" w:color="auto"/>
              <w:right w:val="single" w:sz="2" w:space="0" w:color="auto"/>
            </w:tcBorders>
          </w:tcPr>
          <w:p w14:paraId="2D8B0D34" w14:textId="77777777" w:rsidR="00A31A1D" w:rsidRPr="00F60C3E" w:rsidRDefault="00A31A1D" w:rsidP="00A31A1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4A8651BE" w14:textId="77777777" w:rsidR="00A31A1D" w:rsidRPr="00F60C3E" w:rsidRDefault="00A31A1D" w:rsidP="00A31A1D">
            <w:pPr>
              <w:pStyle w:val="TAL"/>
              <w:rPr>
                <w:rFonts w:cs="Arial"/>
                <w:sz w:val="16"/>
                <w:szCs w:val="16"/>
                <w:lang w:eastAsia="en-US"/>
              </w:rPr>
            </w:pPr>
            <w:r w:rsidRPr="00F60C3E">
              <w:rPr>
                <w:rFonts w:cs="Arial"/>
                <w:sz w:val="16"/>
                <w:szCs w:val="16"/>
                <w:lang w:eastAsia="en-US"/>
              </w:rPr>
              <w:t>Band grouping in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DFAB54D" w14:textId="77777777" w:rsidR="00A31A1D" w:rsidRPr="00F60C3E" w:rsidRDefault="00A31A1D" w:rsidP="00A31A1D">
            <w:pPr>
              <w:pStyle w:val="TAL"/>
              <w:rPr>
                <w:rFonts w:cs="Arial"/>
                <w:sz w:val="16"/>
                <w:szCs w:val="16"/>
                <w:lang w:eastAsia="en-US"/>
              </w:rPr>
            </w:pPr>
            <w:r w:rsidRPr="00F60C3E">
              <w:rPr>
                <w:rFonts w:cs="Arial"/>
                <w:sz w:val="16"/>
                <w:szCs w:val="16"/>
                <w:lang w:eastAsia="en-US"/>
              </w:rPr>
              <w:t>13.1.0</w:t>
            </w:r>
          </w:p>
        </w:tc>
      </w:tr>
      <w:tr w:rsidR="00A31A1D" w:rsidRPr="00F60C3E" w14:paraId="3884B224" w14:textId="77777777" w:rsidTr="00EB75E1">
        <w:trPr>
          <w:cantSplit/>
          <w:trHeight w:val="113"/>
        </w:trPr>
        <w:tc>
          <w:tcPr>
            <w:tcW w:w="919" w:type="dxa"/>
            <w:tcBorders>
              <w:top w:val="single" w:sz="2" w:space="0" w:color="auto"/>
              <w:left w:val="single" w:sz="2" w:space="0" w:color="auto"/>
              <w:bottom w:val="single" w:sz="2" w:space="0" w:color="auto"/>
              <w:right w:val="single" w:sz="2" w:space="0" w:color="auto"/>
            </w:tcBorders>
          </w:tcPr>
          <w:p w14:paraId="397607D0" w14:textId="77777777" w:rsidR="00A31A1D" w:rsidRPr="00F60C3E" w:rsidRDefault="00A31A1D" w:rsidP="00A31A1D">
            <w:pPr>
              <w:pStyle w:val="TAL"/>
              <w:rPr>
                <w:rFonts w:cs="Arial"/>
                <w:sz w:val="16"/>
                <w:szCs w:val="16"/>
                <w:lang w:eastAsia="en-US"/>
              </w:rPr>
            </w:pPr>
            <w:r w:rsidRPr="00F60C3E">
              <w:rPr>
                <w:rFonts w:cs="Arial"/>
                <w:sz w:val="16"/>
                <w:szCs w:val="16"/>
                <w:lang w:eastAsia="en-US"/>
              </w:rPr>
              <w:t>03/2016</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0167655"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RP-71</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C63E18" w14:textId="77777777" w:rsidR="00A31A1D" w:rsidRPr="00F60C3E" w:rsidRDefault="00A31A1D" w:rsidP="00A31A1D">
            <w:pPr>
              <w:pStyle w:val="TAL"/>
              <w:rPr>
                <w:rFonts w:cs="Arial"/>
                <w:sz w:val="16"/>
                <w:szCs w:val="16"/>
                <w:lang w:eastAsia="en-US"/>
              </w:rPr>
            </w:pPr>
            <w:r w:rsidRPr="00F60C3E">
              <w:rPr>
                <w:rFonts w:cs="Arial"/>
                <w:sz w:val="16"/>
                <w:szCs w:val="16"/>
                <w:lang w:eastAsia="en-US"/>
              </w:rPr>
              <w:t>RP-160490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684906CB" w14:textId="77777777" w:rsidR="00A31A1D" w:rsidRPr="00F60C3E" w:rsidRDefault="00A31A1D" w:rsidP="00A31A1D">
            <w:pPr>
              <w:pStyle w:val="TAL"/>
              <w:rPr>
                <w:rFonts w:cs="Arial"/>
                <w:sz w:val="16"/>
                <w:szCs w:val="16"/>
                <w:lang w:eastAsia="en-US"/>
              </w:rPr>
            </w:pPr>
            <w:r w:rsidRPr="00F60C3E">
              <w:rPr>
                <w:rFonts w:cs="Arial"/>
                <w:sz w:val="16"/>
                <w:szCs w:val="16"/>
                <w:lang w:eastAsia="en-US"/>
              </w:rPr>
              <w:t>1421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4968CC3" w14:textId="77777777" w:rsidR="00A31A1D" w:rsidRPr="00F60C3E" w:rsidRDefault="00A31A1D" w:rsidP="00A31A1D">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2EA2E7B6" w14:textId="77777777" w:rsidR="00A31A1D" w:rsidRPr="00F60C3E" w:rsidRDefault="00A31A1D" w:rsidP="00A31A1D">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3AA006E9" w14:textId="77777777" w:rsidR="00A31A1D" w:rsidRPr="00F60C3E" w:rsidRDefault="00A31A1D" w:rsidP="00A31A1D">
            <w:pPr>
              <w:pStyle w:val="TAL"/>
              <w:rPr>
                <w:rFonts w:cs="Arial"/>
                <w:sz w:val="16"/>
                <w:szCs w:val="16"/>
                <w:lang w:eastAsia="en-US"/>
              </w:rPr>
            </w:pPr>
            <w:r w:rsidRPr="00F60C3E">
              <w:rPr>
                <w:rFonts w:cs="Arial"/>
                <w:sz w:val="16"/>
                <w:szCs w:val="16"/>
                <w:lang w:eastAsia="en-US"/>
              </w:rPr>
              <w:t>Correction of UTRA eDRX core requirements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835F1A9" w14:textId="77777777" w:rsidR="00A31A1D" w:rsidRPr="00F60C3E" w:rsidRDefault="00A31A1D" w:rsidP="00A31A1D">
            <w:pPr>
              <w:pStyle w:val="TAL"/>
              <w:rPr>
                <w:rFonts w:cs="Arial"/>
                <w:sz w:val="16"/>
                <w:szCs w:val="16"/>
                <w:lang w:eastAsia="en-US"/>
              </w:rPr>
            </w:pPr>
            <w:r w:rsidRPr="00F60C3E">
              <w:rPr>
                <w:rFonts w:cs="Arial"/>
                <w:sz w:val="16"/>
                <w:szCs w:val="16"/>
                <w:lang w:eastAsia="en-US"/>
              </w:rPr>
              <w:t>13.1.0</w:t>
            </w:r>
          </w:p>
        </w:tc>
      </w:tr>
      <w:tr w:rsidR="006E43EB" w:rsidRPr="00F60C3E" w14:paraId="6CA10A85" w14:textId="77777777" w:rsidTr="008C3074">
        <w:trPr>
          <w:cantSplit/>
          <w:trHeight w:val="113"/>
        </w:trPr>
        <w:tc>
          <w:tcPr>
            <w:tcW w:w="919" w:type="dxa"/>
            <w:tcBorders>
              <w:top w:val="single" w:sz="2" w:space="0" w:color="auto"/>
              <w:left w:val="single" w:sz="2" w:space="0" w:color="auto"/>
              <w:bottom w:val="single" w:sz="2" w:space="0" w:color="auto"/>
              <w:right w:val="single" w:sz="2" w:space="0" w:color="auto"/>
            </w:tcBorders>
            <w:vAlign w:val="bottom"/>
          </w:tcPr>
          <w:p w14:paraId="55B2EF6F" w14:textId="77777777" w:rsidR="006E43EB" w:rsidRPr="00F60C3E" w:rsidRDefault="006E43EB" w:rsidP="006E43EB">
            <w:pPr>
              <w:pStyle w:val="TAL"/>
              <w:rPr>
                <w:rFonts w:cs="Arial"/>
                <w:sz w:val="16"/>
                <w:szCs w:val="16"/>
                <w:lang w:eastAsia="en-US"/>
              </w:rPr>
            </w:pPr>
            <w:r w:rsidRPr="00F60C3E">
              <w:rPr>
                <w:rFonts w:cs="Arial"/>
                <w:sz w:val="16"/>
                <w:szCs w:val="16"/>
                <w:lang w:eastAsia="en-US"/>
              </w:rPr>
              <w:t>2016/06</w:t>
            </w: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4C9865CB" w14:textId="77777777" w:rsidR="006E43EB" w:rsidRPr="00F60C3E" w:rsidRDefault="006E43EB" w:rsidP="006E43EB">
            <w:pPr>
              <w:pStyle w:val="TAL"/>
              <w:rPr>
                <w:rFonts w:cs="Arial"/>
                <w:sz w:val="16"/>
                <w:szCs w:val="16"/>
                <w:lang w:eastAsia="en-US"/>
              </w:rPr>
            </w:pPr>
            <w:r w:rsidRPr="00F60C3E">
              <w:rPr>
                <w:rFonts w:cs="Arial"/>
                <w:sz w:val="16"/>
                <w:szCs w:val="16"/>
                <w:lang w:eastAsia="en-US"/>
              </w:rPr>
              <w:t>RP-72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D85E8E0" w14:textId="77777777" w:rsidR="006E43EB" w:rsidRPr="00F60C3E" w:rsidRDefault="006E43EB" w:rsidP="009649C9">
            <w:pPr>
              <w:pStyle w:val="TAL"/>
              <w:rPr>
                <w:rFonts w:cs="Arial"/>
                <w:sz w:val="16"/>
                <w:szCs w:val="16"/>
                <w:lang w:eastAsia="en-US"/>
              </w:rPr>
            </w:pPr>
            <w:r w:rsidRPr="00F60C3E">
              <w:rPr>
                <w:rFonts w:cs="Arial"/>
                <w:sz w:val="16"/>
                <w:szCs w:val="16"/>
                <w:lang w:eastAsia="en-US"/>
              </w:rPr>
              <w:t>RP-161125</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6543A1D4" w14:textId="77777777" w:rsidR="006E43EB" w:rsidRPr="00F60C3E" w:rsidRDefault="006E43EB" w:rsidP="006E43EB">
            <w:pPr>
              <w:pStyle w:val="TAL"/>
              <w:rPr>
                <w:rFonts w:cs="Arial"/>
                <w:sz w:val="16"/>
                <w:szCs w:val="16"/>
                <w:lang w:eastAsia="en-US"/>
              </w:rPr>
            </w:pPr>
            <w:r w:rsidRPr="00F60C3E">
              <w:rPr>
                <w:rFonts w:cs="Arial"/>
                <w:sz w:val="16"/>
                <w:szCs w:val="16"/>
                <w:lang w:eastAsia="en-US"/>
              </w:rPr>
              <w:t>1424</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EA434A7" w14:textId="77777777" w:rsidR="006E43EB" w:rsidRPr="00F60C3E" w:rsidRDefault="006E43EB" w:rsidP="006E43EB">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vAlign w:val="bottom"/>
          </w:tcPr>
          <w:p w14:paraId="2C84E76D" w14:textId="77777777" w:rsidR="006E43EB" w:rsidRPr="00F60C3E" w:rsidRDefault="006E43EB" w:rsidP="006E43EB">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01AF04B6" w14:textId="77777777" w:rsidR="006E43EB" w:rsidRPr="00F60C3E" w:rsidRDefault="006E43EB" w:rsidP="006E43EB">
            <w:pPr>
              <w:pStyle w:val="TAL"/>
              <w:rPr>
                <w:rFonts w:cs="Arial"/>
                <w:sz w:val="16"/>
                <w:szCs w:val="16"/>
                <w:lang w:eastAsia="en-US"/>
              </w:rPr>
            </w:pPr>
            <w:r w:rsidRPr="00F60C3E">
              <w:rPr>
                <w:rFonts w:cs="Arial"/>
                <w:sz w:val="16"/>
                <w:szCs w:val="16"/>
                <w:lang w:eastAsia="en-US"/>
              </w:rPr>
              <w:t>Introduction of Band 70 to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325471DD" w14:textId="77777777" w:rsidR="006E43EB" w:rsidRPr="00F60C3E" w:rsidRDefault="002B7F59" w:rsidP="00A31A1D">
            <w:pPr>
              <w:pStyle w:val="TAL"/>
              <w:rPr>
                <w:rFonts w:cs="Arial"/>
                <w:sz w:val="16"/>
                <w:szCs w:val="16"/>
                <w:lang w:eastAsia="en-US"/>
              </w:rPr>
            </w:pPr>
            <w:r w:rsidRPr="00F60C3E">
              <w:rPr>
                <w:rFonts w:cs="Arial"/>
                <w:sz w:val="16"/>
                <w:szCs w:val="16"/>
                <w:lang w:eastAsia="en-US"/>
              </w:rPr>
              <w:t>14.0</w:t>
            </w:r>
            <w:r w:rsidR="006E43EB" w:rsidRPr="00F60C3E">
              <w:rPr>
                <w:rFonts w:cs="Arial"/>
                <w:sz w:val="16"/>
                <w:szCs w:val="16"/>
                <w:lang w:eastAsia="en-US"/>
              </w:rPr>
              <w:t>.0</w:t>
            </w:r>
          </w:p>
        </w:tc>
      </w:tr>
      <w:tr w:rsidR="006E43EB" w:rsidRPr="00F60C3E" w14:paraId="5FEC9B72" w14:textId="77777777" w:rsidTr="008C3074">
        <w:trPr>
          <w:cantSplit/>
          <w:trHeight w:val="113"/>
        </w:trPr>
        <w:tc>
          <w:tcPr>
            <w:tcW w:w="919" w:type="dxa"/>
            <w:tcBorders>
              <w:top w:val="single" w:sz="2" w:space="0" w:color="auto"/>
              <w:left w:val="single" w:sz="2" w:space="0" w:color="auto"/>
              <w:bottom w:val="single" w:sz="2" w:space="0" w:color="auto"/>
              <w:right w:val="single" w:sz="2" w:space="0" w:color="auto"/>
            </w:tcBorders>
            <w:vAlign w:val="bottom"/>
          </w:tcPr>
          <w:p w14:paraId="791D7BFC" w14:textId="77777777" w:rsidR="006E43EB" w:rsidRPr="00F60C3E" w:rsidRDefault="006E43EB" w:rsidP="006E43EB">
            <w:pPr>
              <w:pStyle w:val="TAL"/>
              <w:rPr>
                <w:rFonts w:cs="Arial"/>
                <w:sz w:val="16"/>
                <w:szCs w:val="16"/>
                <w:lang w:eastAsia="en-US"/>
              </w:rPr>
            </w:pPr>
            <w:r w:rsidRPr="00F60C3E">
              <w:rPr>
                <w:rFonts w:cs="Arial"/>
                <w:sz w:val="16"/>
                <w:szCs w:val="16"/>
                <w:lang w:eastAsia="en-US"/>
              </w:rPr>
              <w:t>2016/06</w:t>
            </w: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7B2A737F" w14:textId="77777777" w:rsidR="006E43EB" w:rsidRPr="00F60C3E" w:rsidRDefault="006E43EB" w:rsidP="006E43EB">
            <w:pPr>
              <w:pStyle w:val="TAL"/>
              <w:rPr>
                <w:rFonts w:cs="Arial"/>
                <w:sz w:val="16"/>
                <w:szCs w:val="16"/>
                <w:lang w:eastAsia="en-US"/>
              </w:rPr>
            </w:pPr>
            <w:r w:rsidRPr="00F60C3E">
              <w:rPr>
                <w:rFonts w:cs="Arial"/>
                <w:sz w:val="16"/>
                <w:szCs w:val="16"/>
                <w:lang w:eastAsia="en-US"/>
              </w:rPr>
              <w:t>RP-72</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69DC035" w14:textId="77777777" w:rsidR="006E43EB" w:rsidRPr="00F60C3E" w:rsidRDefault="006E43EB" w:rsidP="009649C9">
            <w:pPr>
              <w:pStyle w:val="TAL"/>
              <w:rPr>
                <w:rFonts w:cs="Arial"/>
                <w:sz w:val="16"/>
                <w:szCs w:val="16"/>
                <w:lang w:eastAsia="en-US"/>
              </w:rPr>
            </w:pPr>
            <w:r w:rsidRPr="00F60C3E">
              <w:rPr>
                <w:rFonts w:cs="Arial"/>
                <w:sz w:val="16"/>
                <w:szCs w:val="16"/>
                <w:lang w:eastAsia="en-US"/>
              </w:rPr>
              <w:t>RP-161124</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CE3687B" w14:textId="77777777" w:rsidR="006E43EB" w:rsidRPr="00F60C3E" w:rsidRDefault="006E43EB" w:rsidP="006E43EB">
            <w:pPr>
              <w:pStyle w:val="TAL"/>
              <w:rPr>
                <w:rFonts w:cs="Arial"/>
                <w:sz w:val="16"/>
                <w:szCs w:val="16"/>
                <w:lang w:eastAsia="en-US"/>
              </w:rPr>
            </w:pPr>
            <w:r w:rsidRPr="00F60C3E">
              <w:rPr>
                <w:rFonts w:cs="Arial"/>
                <w:sz w:val="16"/>
                <w:szCs w:val="16"/>
                <w:lang w:eastAsia="en-US"/>
              </w:rPr>
              <w:t>1425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0B2BE525" w14:textId="77777777" w:rsidR="006E43EB" w:rsidRPr="00F60C3E" w:rsidRDefault="006E43EB" w:rsidP="006E43EB">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vAlign w:val="bottom"/>
          </w:tcPr>
          <w:p w14:paraId="2E02613C" w14:textId="77777777" w:rsidR="006E43EB" w:rsidRPr="00F60C3E" w:rsidRDefault="006E43EB" w:rsidP="006E43EB">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2C58F564" w14:textId="77777777" w:rsidR="006E43EB" w:rsidRPr="00F60C3E" w:rsidRDefault="006E43EB" w:rsidP="006E43EB">
            <w:pPr>
              <w:pStyle w:val="TAL"/>
              <w:rPr>
                <w:rFonts w:cs="Arial"/>
                <w:sz w:val="16"/>
                <w:szCs w:val="16"/>
                <w:lang w:eastAsia="en-US"/>
              </w:rPr>
            </w:pPr>
            <w:r w:rsidRPr="00F60C3E">
              <w:rPr>
                <w:rFonts w:cs="Arial"/>
                <w:sz w:val="16"/>
                <w:szCs w:val="16"/>
                <w:lang w:eastAsia="en-US"/>
              </w:rPr>
              <w:t>Introduction of Band 69 in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BCAD8D0" w14:textId="77777777" w:rsidR="006E43EB" w:rsidRPr="00F60C3E" w:rsidRDefault="002B7F59" w:rsidP="00A31A1D">
            <w:pPr>
              <w:pStyle w:val="TAL"/>
              <w:rPr>
                <w:rFonts w:cs="Arial"/>
                <w:sz w:val="16"/>
                <w:szCs w:val="16"/>
                <w:lang w:eastAsia="en-US"/>
              </w:rPr>
            </w:pPr>
            <w:r w:rsidRPr="00F60C3E">
              <w:rPr>
                <w:rFonts w:cs="Arial"/>
                <w:sz w:val="16"/>
                <w:szCs w:val="16"/>
                <w:lang w:eastAsia="en-US"/>
              </w:rPr>
              <w:t>14.0</w:t>
            </w:r>
            <w:r w:rsidR="006E43EB" w:rsidRPr="00F60C3E">
              <w:rPr>
                <w:rFonts w:cs="Arial"/>
                <w:sz w:val="16"/>
                <w:szCs w:val="16"/>
                <w:lang w:eastAsia="en-US"/>
              </w:rPr>
              <w:t>.0</w:t>
            </w:r>
          </w:p>
        </w:tc>
      </w:tr>
      <w:tr w:rsidR="001F7B3A" w:rsidRPr="00F60C3E" w14:paraId="193EF0C3" w14:textId="77777777" w:rsidTr="008C3074">
        <w:trPr>
          <w:cantSplit/>
          <w:trHeight w:val="113"/>
        </w:trPr>
        <w:tc>
          <w:tcPr>
            <w:tcW w:w="919" w:type="dxa"/>
            <w:tcBorders>
              <w:top w:val="single" w:sz="2" w:space="0" w:color="auto"/>
              <w:left w:val="single" w:sz="2" w:space="0" w:color="auto"/>
              <w:bottom w:val="single" w:sz="2" w:space="0" w:color="auto"/>
              <w:right w:val="single" w:sz="2" w:space="0" w:color="auto"/>
            </w:tcBorders>
            <w:vAlign w:val="bottom"/>
          </w:tcPr>
          <w:p w14:paraId="1314563C" w14:textId="77777777" w:rsidR="001F7B3A" w:rsidRPr="00F60C3E" w:rsidRDefault="001F7B3A" w:rsidP="006E43EB">
            <w:pPr>
              <w:pStyle w:val="TAL"/>
              <w:rPr>
                <w:rFonts w:cs="Arial"/>
                <w:sz w:val="16"/>
                <w:szCs w:val="16"/>
                <w:lang w:eastAsia="en-US"/>
              </w:rPr>
            </w:pPr>
            <w:r w:rsidRPr="00F60C3E">
              <w:rPr>
                <w:rFonts w:cs="Arial"/>
                <w:sz w:val="16"/>
                <w:szCs w:val="16"/>
                <w:lang w:eastAsia="en-US"/>
              </w:rPr>
              <w:t>2016/12</w:t>
            </w:r>
          </w:p>
        </w:tc>
        <w:tc>
          <w:tcPr>
            <w:tcW w:w="851" w:type="dxa"/>
            <w:tcBorders>
              <w:top w:val="single" w:sz="2" w:space="0" w:color="auto"/>
              <w:left w:val="single" w:sz="2" w:space="0" w:color="auto"/>
              <w:bottom w:val="single" w:sz="2" w:space="0" w:color="auto"/>
              <w:right w:val="single" w:sz="2" w:space="0" w:color="auto"/>
            </w:tcBorders>
            <w:shd w:val="clear" w:color="auto" w:fill="auto"/>
            <w:vAlign w:val="bottom"/>
          </w:tcPr>
          <w:p w14:paraId="0E3CEBE7" w14:textId="77777777" w:rsidR="001F7B3A" w:rsidRPr="00F60C3E" w:rsidRDefault="001F7B3A" w:rsidP="006E43EB">
            <w:pPr>
              <w:pStyle w:val="TAL"/>
              <w:rPr>
                <w:rFonts w:cs="Arial"/>
                <w:sz w:val="16"/>
                <w:szCs w:val="16"/>
                <w:lang w:eastAsia="en-US"/>
              </w:rPr>
            </w:pPr>
            <w:r w:rsidRPr="00F60C3E">
              <w:rPr>
                <w:rFonts w:cs="Arial"/>
                <w:sz w:val="16"/>
                <w:szCs w:val="16"/>
                <w:lang w:eastAsia="en-US"/>
              </w:rPr>
              <w:t>RP-74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32C7EC" w14:textId="77777777" w:rsidR="001F7B3A" w:rsidRPr="00F60C3E" w:rsidRDefault="001F7B3A" w:rsidP="009649C9">
            <w:pPr>
              <w:pStyle w:val="TAL"/>
              <w:rPr>
                <w:rFonts w:cs="Arial"/>
                <w:sz w:val="16"/>
                <w:szCs w:val="16"/>
                <w:lang w:eastAsia="en-US"/>
              </w:rPr>
            </w:pPr>
            <w:r w:rsidRPr="00F60C3E">
              <w:rPr>
                <w:rFonts w:cs="Arial"/>
                <w:sz w:val="16"/>
                <w:szCs w:val="16"/>
                <w:lang w:eastAsia="en-US"/>
              </w:rPr>
              <w:t>RP-162405</w:t>
            </w:r>
          </w:p>
        </w:tc>
        <w:tc>
          <w:tcPr>
            <w:tcW w:w="715" w:type="dxa"/>
            <w:tcBorders>
              <w:top w:val="single" w:sz="2" w:space="0" w:color="auto"/>
              <w:left w:val="single" w:sz="2" w:space="0" w:color="auto"/>
              <w:bottom w:val="single" w:sz="2" w:space="0" w:color="auto"/>
              <w:right w:val="single" w:sz="2" w:space="0" w:color="auto"/>
            </w:tcBorders>
            <w:shd w:val="clear" w:color="auto" w:fill="auto"/>
            <w:vAlign w:val="bottom"/>
          </w:tcPr>
          <w:p w14:paraId="012C7BC2" w14:textId="77777777" w:rsidR="001F7B3A" w:rsidRPr="00F60C3E" w:rsidRDefault="001F7B3A" w:rsidP="006E43EB">
            <w:pPr>
              <w:pStyle w:val="TAL"/>
              <w:rPr>
                <w:rFonts w:cs="Arial"/>
                <w:sz w:val="16"/>
                <w:szCs w:val="16"/>
                <w:lang w:eastAsia="en-US"/>
              </w:rPr>
            </w:pPr>
            <w:r w:rsidRPr="00F60C3E">
              <w:rPr>
                <w:rFonts w:cs="Arial"/>
                <w:sz w:val="16"/>
                <w:szCs w:val="16"/>
                <w:lang w:eastAsia="en-US"/>
              </w:rPr>
              <w:t>1427</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2947ED8" w14:textId="77777777" w:rsidR="001F7B3A" w:rsidRPr="00F60C3E" w:rsidRDefault="001F7B3A" w:rsidP="006E43EB">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vAlign w:val="bottom"/>
          </w:tcPr>
          <w:p w14:paraId="35D2F53E" w14:textId="77777777" w:rsidR="001F7B3A" w:rsidRPr="00F60C3E" w:rsidRDefault="001F7B3A" w:rsidP="006E43EB">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vAlign w:val="bottom"/>
          </w:tcPr>
          <w:p w14:paraId="79172985" w14:textId="77777777" w:rsidR="001F7B3A" w:rsidRPr="00F60C3E" w:rsidRDefault="001F7B3A" w:rsidP="006E43EB">
            <w:pPr>
              <w:pStyle w:val="TAL"/>
              <w:rPr>
                <w:rFonts w:cs="Arial"/>
                <w:sz w:val="16"/>
                <w:szCs w:val="16"/>
                <w:lang w:eastAsia="en-US"/>
              </w:rPr>
            </w:pPr>
            <w:r w:rsidRPr="00F60C3E">
              <w:rPr>
                <w:rFonts w:cs="Arial"/>
                <w:sz w:val="16"/>
                <w:szCs w:val="16"/>
                <w:lang w:eastAsia="en-US"/>
              </w:rPr>
              <w:t>Introduction of Band 48 to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8A0BB52" w14:textId="77777777" w:rsidR="001F7B3A" w:rsidRPr="00F60C3E" w:rsidRDefault="001F7B3A" w:rsidP="00A31A1D">
            <w:pPr>
              <w:pStyle w:val="TAL"/>
              <w:rPr>
                <w:rFonts w:cs="Arial"/>
                <w:sz w:val="16"/>
                <w:szCs w:val="16"/>
                <w:lang w:eastAsia="en-US"/>
              </w:rPr>
            </w:pPr>
            <w:r w:rsidRPr="00F60C3E">
              <w:rPr>
                <w:rFonts w:cs="Arial"/>
                <w:sz w:val="16"/>
                <w:szCs w:val="16"/>
                <w:lang w:eastAsia="en-US"/>
              </w:rPr>
              <w:t>14.1.0</w:t>
            </w:r>
          </w:p>
        </w:tc>
      </w:tr>
      <w:tr w:rsidR="007F62E7" w:rsidRPr="00F60C3E" w14:paraId="438FFE7B" w14:textId="77777777" w:rsidTr="007F62E7">
        <w:trPr>
          <w:cantSplit/>
          <w:trHeight w:val="113"/>
        </w:trPr>
        <w:tc>
          <w:tcPr>
            <w:tcW w:w="919" w:type="dxa"/>
            <w:tcBorders>
              <w:top w:val="single" w:sz="2" w:space="0" w:color="auto"/>
              <w:left w:val="single" w:sz="2" w:space="0" w:color="auto"/>
              <w:bottom w:val="single" w:sz="2" w:space="0" w:color="auto"/>
              <w:right w:val="single" w:sz="2" w:space="0" w:color="auto"/>
            </w:tcBorders>
          </w:tcPr>
          <w:p w14:paraId="1EA7369E" w14:textId="77777777" w:rsidR="007F62E7" w:rsidRPr="00F60C3E" w:rsidRDefault="007F62E7" w:rsidP="007F62E7">
            <w:pPr>
              <w:pStyle w:val="TAL"/>
              <w:rPr>
                <w:rFonts w:cs="Arial"/>
                <w:sz w:val="16"/>
                <w:szCs w:val="16"/>
                <w:lang w:eastAsia="en-US"/>
              </w:rPr>
            </w:pPr>
            <w:r w:rsidRPr="00F60C3E">
              <w:rPr>
                <w:rFonts w:cs="Arial"/>
                <w:sz w:val="16"/>
                <w:szCs w:val="16"/>
                <w:lang w:eastAsia="en-US"/>
              </w:rPr>
              <w:t>2016/12</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FE713B5" w14:textId="77777777" w:rsidR="007F62E7" w:rsidRPr="00F60C3E" w:rsidRDefault="007F62E7" w:rsidP="007F62E7">
            <w:pPr>
              <w:pStyle w:val="TAL"/>
              <w:rPr>
                <w:rFonts w:cs="Arial"/>
                <w:sz w:val="16"/>
                <w:szCs w:val="16"/>
                <w:lang w:eastAsia="en-US"/>
              </w:rPr>
            </w:pPr>
            <w:r w:rsidRPr="00F60C3E">
              <w:rPr>
                <w:rFonts w:cs="Arial"/>
                <w:sz w:val="16"/>
                <w:szCs w:val="16"/>
                <w:lang w:eastAsia="en-US"/>
              </w:rPr>
              <w:t>RP-74</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EBC518" w14:textId="77777777" w:rsidR="007F62E7" w:rsidRPr="00F60C3E" w:rsidRDefault="007F62E7" w:rsidP="007F62E7">
            <w:pPr>
              <w:pStyle w:val="TAL"/>
              <w:rPr>
                <w:rFonts w:cs="Arial"/>
                <w:sz w:val="16"/>
                <w:szCs w:val="16"/>
                <w:lang w:eastAsia="en-US"/>
              </w:rPr>
            </w:pPr>
            <w:r w:rsidRPr="00F60C3E">
              <w:rPr>
                <w:rFonts w:cs="Arial"/>
                <w:sz w:val="16"/>
                <w:szCs w:val="16"/>
                <w:lang w:eastAsia="en-US"/>
              </w:rPr>
              <w:t>RP-162410</w:t>
            </w:r>
          </w:p>
        </w:tc>
        <w:tc>
          <w:tcPr>
            <w:tcW w:w="715" w:type="dxa"/>
            <w:tcBorders>
              <w:top w:val="single" w:sz="2" w:space="0" w:color="auto"/>
              <w:left w:val="single" w:sz="2" w:space="0" w:color="auto"/>
              <w:bottom w:val="single" w:sz="2" w:space="0" w:color="auto"/>
              <w:right w:val="single" w:sz="2" w:space="0" w:color="auto"/>
            </w:tcBorders>
            <w:shd w:val="clear" w:color="auto" w:fill="auto"/>
          </w:tcPr>
          <w:p w14:paraId="25F5085B" w14:textId="77777777" w:rsidR="007F62E7" w:rsidRPr="00F60C3E" w:rsidRDefault="007F62E7" w:rsidP="007F62E7">
            <w:pPr>
              <w:pStyle w:val="TAL"/>
              <w:rPr>
                <w:rFonts w:cs="Arial"/>
                <w:sz w:val="16"/>
                <w:szCs w:val="16"/>
                <w:lang w:eastAsia="en-US"/>
              </w:rPr>
            </w:pPr>
            <w:r w:rsidRPr="00F60C3E">
              <w:rPr>
                <w:rFonts w:cs="Arial"/>
                <w:sz w:val="16"/>
                <w:szCs w:val="16"/>
                <w:lang w:eastAsia="en-US"/>
              </w:rPr>
              <w:t>1428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44E4E58" w14:textId="77777777" w:rsidR="007F62E7" w:rsidRPr="00F60C3E" w:rsidRDefault="007F62E7" w:rsidP="007F62E7">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0B206428" w14:textId="77777777" w:rsidR="007F62E7" w:rsidRPr="00F60C3E" w:rsidRDefault="007F62E7" w:rsidP="007F62E7">
            <w:pPr>
              <w:pStyle w:val="TAL"/>
              <w:rPr>
                <w:rFonts w:cs="Arial"/>
                <w:sz w:val="16"/>
                <w:szCs w:val="16"/>
                <w:lang w:eastAsia="en-US"/>
              </w:rPr>
            </w:pPr>
            <w:r w:rsidRPr="00F60C3E">
              <w:rPr>
                <w:rFonts w:cs="Arial"/>
                <w:sz w:val="16"/>
                <w:szCs w:val="16"/>
                <w:lang w:eastAsia="en-US"/>
              </w:rPr>
              <w:t>F</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74AF125E" w14:textId="77777777" w:rsidR="007F62E7" w:rsidRPr="00F60C3E" w:rsidRDefault="007F62E7" w:rsidP="007F62E7">
            <w:pPr>
              <w:pStyle w:val="TAL"/>
              <w:rPr>
                <w:rFonts w:cs="Arial"/>
                <w:sz w:val="16"/>
                <w:szCs w:val="16"/>
                <w:lang w:eastAsia="en-US"/>
              </w:rPr>
            </w:pPr>
            <w:r w:rsidRPr="00F60C3E">
              <w:rPr>
                <w:rFonts w:cs="Arial"/>
                <w:sz w:val="16"/>
                <w:szCs w:val="16"/>
                <w:lang w:eastAsia="en-US"/>
              </w:rPr>
              <w:t>Power Allocation in Uplink Multicarrier scenarios for UMTS including 10ms TTI and Mixed TTI configurations</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7B60970E" w14:textId="77777777" w:rsidR="007F62E7" w:rsidRPr="00F60C3E" w:rsidRDefault="007F62E7" w:rsidP="007F62E7">
            <w:pPr>
              <w:pStyle w:val="TAL"/>
              <w:rPr>
                <w:rFonts w:cs="Arial"/>
                <w:sz w:val="16"/>
                <w:szCs w:val="16"/>
                <w:lang w:eastAsia="en-US"/>
              </w:rPr>
            </w:pPr>
            <w:r w:rsidRPr="00F60C3E">
              <w:rPr>
                <w:rFonts w:cs="Arial"/>
                <w:sz w:val="16"/>
                <w:szCs w:val="16"/>
                <w:lang w:eastAsia="en-US"/>
              </w:rPr>
              <w:t>14.1.0</w:t>
            </w:r>
          </w:p>
        </w:tc>
      </w:tr>
      <w:tr w:rsidR="00C74D34" w:rsidRPr="00F60C3E" w14:paraId="30F0C010"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06227B0C" w14:textId="77777777" w:rsidR="00C74D34" w:rsidRPr="00F60C3E" w:rsidRDefault="00C74D34" w:rsidP="00C74D34">
            <w:pPr>
              <w:pStyle w:val="TAL"/>
              <w:rPr>
                <w:rFonts w:cs="Arial"/>
                <w:sz w:val="16"/>
                <w:szCs w:val="16"/>
                <w:lang w:eastAsia="en-US"/>
              </w:rPr>
            </w:pPr>
            <w:r w:rsidRPr="00F60C3E">
              <w:rPr>
                <w:rFonts w:cs="Arial"/>
                <w:sz w:val="16"/>
                <w:szCs w:val="16"/>
                <w:lang w:eastAsia="en-US"/>
              </w:rPr>
              <w:t>2017/09</w:t>
            </w:r>
          </w:p>
        </w:tc>
        <w:tc>
          <w:tcPr>
            <w:tcW w:w="851" w:type="dxa"/>
            <w:tcBorders>
              <w:top w:val="single" w:sz="2" w:space="0" w:color="auto"/>
              <w:left w:val="single" w:sz="2" w:space="0" w:color="auto"/>
              <w:bottom w:val="single" w:sz="2" w:space="0" w:color="auto"/>
              <w:right w:val="single" w:sz="2" w:space="0" w:color="auto"/>
            </w:tcBorders>
          </w:tcPr>
          <w:p w14:paraId="73D71DF9"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RP-77</w:t>
            </w:r>
          </w:p>
        </w:tc>
        <w:tc>
          <w:tcPr>
            <w:tcW w:w="1276" w:type="dxa"/>
            <w:tcBorders>
              <w:top w:val="single" w:sz="2" w:space="0" w:color="auto"/>
              <w:left w:val="single" w:sz="2" w:space="0" w:color="auto"/>
              <w:bottom w:val="single" w:sz="2" w:space="0" w:color="auto"/>
              <w:right w:val="single" w:sz="2" w:space="0" w:color="auto"/>
            </w:tcBorders>
          </w:tcPr>
          <w:p w14:paraId="1EA5D684"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RP-171948</w:t>
            </w:r>
          </w:p>
        </w:tc>
        <w:tc>
          <w:tcPr>
            <w:tcW w:w="715" w:type="dxa"/>
            <w:tcBorders>
              <w:top w:val="single" w:sz="2" w:space="0" w:color="auto"/>
              <w:left w:val="single" w:sz="2" w:space="0" w:color="auto"/>
              <w:bottom w:val="single" w:sz="2" w:space="0" w:color="auto"/>
              <w:right w:val="single" w:sz="2" w:space="0" w:color="auto"/>
            </w:tcBorders>
          </w:tcPr>
          <w:p w14:paraId="5B233F92" w14:textId="77777777" w:rsidR="00C74D34" w:rsidRPr="00F60C3E" w:rsidRDefault="00C74D34" w:rsidP="00C74D34">
            <w:pPr>
              <w:pStyle w:val="TAL"/>
              <w:rPr>
                <w:rFonts w:cs="Arial"/>
                <w:sz w:val="16"/>
                <w:szCs w:val="16"/>
                <w:lang w:eastAsia="en-US"/>
              </w:rPr>
            </w:pPr>
            <w:r w:rsidRPr="00F60C3E">
              <w:rPr>
                <w:rFonts w:cs="Arial"/>
                <w:sz w:val="16"/>
                <w:szCs w:val="16"/>
                <w:lang w:eastAsia="en-US"/>
              </w:rPr>
              <w:t>1429</w:t>
            </w:r>
          </w:p>
        </w:tc>
        <w:tc>
          <w:tcPr>
            <w:tcW w:w="560" w:type="dxa"/>
            <w:tcBorders>
              <w:top w:val="single" w:sz="2" w:space="0" w:color="auto"/>
              <w:left w:val="single" w:sz="2" w:space="0" w:color="auto"/>
              <w:bottom w:val="single" w:sz="2" w:space="0" w:color="auto"/>
              <w:right w:val="single" w:sz="2" w:space="0" w:color="auto"/>
            </w:tcBorders>
          </w:tcPr>
          <w:p w14:paraId="724AB806" w14:textId="77777777" w:rsidR="00C74D34" w:rsidRPr="00F60C3E" w:rsidRDefault="00C74D34"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3782C547" w14:textId="77777777" w:rsidR="00C74D34" w:rsidRPr="00F60C3E" w:rsidRDefault="00C74D34"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ED6FB74" w14:textId="77777777" w:rsidR="00C74D34" w:rsidRPr="00F60C3E" w:rsidRDefault="00C74D34" w:rsidP="00C74D34">
            <w:pPr>
              <w:pStyle w:val="TAL"/>
              <w:rPr>
                <w:rFonts w:cs="Arial"/>
                <w:sz w:val="16"/>
                <w:szCs w:val="16"/>
                <w:lang w:eastAsia="en-US"/>
              </w:rPr>
            </w:pPr>
            <w:r w:rsidRPr="00F60C3E">
              <w:rPr>
                <w:rFonts w:cs="Arial"/>
                <w:sz w:val="16"/>
                <w:szCs w:val="16"/>
                <w:lang w:eastAsia="en-US"/>
              </w:rPr>
              <w:t>Introduction of the FDD L-band (Band 74) into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8794FA2" w14:textId="77777777" w:rsidR="00C74D34" w:rsidRPr="00F60C3E" w:rsidRDefault="00C74D34" w:rsidP="00C74D34">
            <w:pPr>
              <w:pStyle w:val="TAL"/>
              <w:rPr>
                <w:rFonts w:cs="Arial"/>
                <w:sz w:val="16"/>
                <w:szCs w:val="16"/>
                <w:lang w:eastAsia="en-US"/>
              </w:rPr>
            </w:pPr>
            <w:r w:rsidRPr="00F60C3E">
              <w:rPr>
                <w:rFonts w:cs="Arial"/>
                <w:sz w:val="16"/>
                <w:szCs w:val="16"/>
                <w:lang w:eastAsia="en-US"/>
              </w:rPr>
              <w:t>15.0.0</w:t>
            </w:r>
          </w:p>
        </w:tc>
      </w:tr>
      <w:tr w:rsidR="00C74D34" w:rsidRPr="00F60C3E" w14:paraId="24CE858C"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1F04E0DC" w14:textId="77777777" w:rsidR="00C74D34" w:rsidRPr="00F60C3E" w:rsidRDefault="00C74D34" w:rsidP="00C74D34">
            <w:pPr>
              <w:pStyle w:val="TAL"/>
              <w:rPr>
                <w:rFonts w:cs="Arial"/>
                <w:sz w:val="16"/>
                <w:szCs w:val="16"/>
                <w:lang w:eastAsia="en-US"/>
              </w:rPr>
            </w:pPr>
            <w:r w:rsidRPr="00F60C3E">
              <w:rPr>
                <w:rFonts w:cs="Arial"/>
                <w:sz w:val="16"/>
                <w:szCs w:val="16"/>
                <w:lang w:eastAsia="en-US"/>
              </w:rPr>
              <w:t>2017/09</w:t>
            </w:r>
          </w:p>
        </w:tc>
        <w:tc>
          <w:tcPr>
            <w:tcW w:w="851" w:type="dxa"/>
            <w:tcBorders>
              <w:top w:val="single" w:sz="2" w:space="0" w:color="auto"/>
              <w:left w:val="single" w:sz="2" w:space="0" w:color="auto"/>
              <w:bottom w:val="single" w:sz="2" w:space="0" w:color="auto"/>
              <w:right w:val="single" w:sz="2" w:space="0" w:color="auto"/>
            </w:tcBorders>
          </w:tcPr>
          <w:p w14:paraId="1933107F"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RP-77</w:t>
            </w:r>
          </w:p>
        </w:tc>
        <w:tc>
          <w:tcPr>
            <w:tcW w:w="1276" w:type="dxa"/>
            <w:tcBorders>
              <w:top w:val="single" w:sz="2" w:space="0" w:color="auto"/>
              <w:left w:val="single" w:sz="2" w:space="0" w:color="auto"/>
              <w:bottom w:val="single" w:sz="2" w:space="0" w:color="auto"/>
              <w:right w:val="single" w:sz="2" w:space="0" w:color="auto"/>
            </w:tcBorders>
          </w:tcPr>
          <w:p w14:paraId="570C90EE"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RP-171952</w:t>
            </w:r>
          </w:p>
        </w:tc>
        <w:tc>
          <w:tcPr>
            <w:tcW w:w="715" w:type="dxa"/>
            <w:tcBorders>
              <w:top w:val="single" w:sz="2" w:space="0" w:color="auto"/>
              <w:left w:val="single" w:sz="2" w:space="0" w:color="auto"/>
              <w:bottom w:val="single" w:sz="2" w:space="0" w:color="auto"/>
              <w:right w:val="single" w:sz="2" w:space="0" w:color="auto"/>
            </w:tcBorders>
          </w:tcPr>
          <w:p w14:paraId="1820EE87" w14:textId="77777777" w:rsidR="00C74D34" w:rsidRPr="00F60C3E" w:rsidRDefault="00C74D34" w:rsidP="00C74D34">
            <w:pPr>
              <w:pStyle w:val="TAL"/>
              <w:rPr>
                <w:rFonts w:cs="Arial"/>
                <w:sz w:val="16"/>
                <w:szCs w:val="16"/>
                <w:lang w:eastAsia="en-US"/>
              </w:rPr>
            </w:pPr>
            <w:r w:rsidRPr="00F60C3E">
              <w:rPr>
                <w:rFonts w:cs="Arial"/>
                <w:sz w:val="16"/>
                <w:szCs w:val="16"/>
                <w:lang w:eastAsia="en-US"/>
              </w:rPr>
              <w:t>1430</w:t>
            </w:r>
          </w:p>
        </w:tc>
        <w:tc>
          <w:tcPr>
            <w:tcW w:w="560" w:type="dxa"/>
            <w:tcBorders>
              <w:top w:val="single" w:sz="2" w:space="0" w:color="auto"/>
              <w:left w:val="single" w:sz="2" w:space="0" w:color="auto"/>
              <w:bottom w:val="single" w:sz="2" w:space="0" w:color="auto"/>
              <w:right w:val="single" w:sz="2" w:space="0" w:color="auto"/>
            </w:tcBorders>
          </w:tcPr>
          <w:p w14:paraId="426B7261" w14:textId="77777777" w:rsidR="00C74D34" w:rsidRPr="00F60C3E" w:rsidRDefault="00C74D34"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2F0FDC10" w14:textId="77777777" w:rsidR="00C74D34" w:rsidRPr="00F60C3E" w:rsidRDefault="00C74D34"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E7A3013" w14:textId="77777777" w:rsidR="00C74D34" w:rsidRPr="00F60C3E" w:rsidRDefault="00C74D34" w:rsidP="00C74D34">
            <w:pPr>
              <w:pStyle w:val="TAL"/>
              <w:rPr>
                <w:rFonts w:cs="Arial"/>
                <w:sz w:val="16"/>
                <w:szCs w:val="16"/>
                <w:lang w:eastAsia="en-US"/>
              </w:rPr>
            </w:pPr>
            <w:r w:rsidRPr="00F60C3E">
              <w:rPr>
                <w:rFonts w:cs="Arial"/>
                <w:sz w:val="16"/>
                <w:szCs w:val="16"/>
                <w:lang w:eastAsia="en-US"/>
              </w:rPr>
              <w:t>CR to 25.133: Introduction of Band 71</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00930FB7" w14:textId="77777777" w:rsidR="00C74D34" w:rsidRPr="00F60C3E" w:rsidRDefault="00C74D34" w:rsidP="00C74D34">
            <w:pPr>
              <w:pStyle w:val="TAL"/>
              <w:rPr>
                <w:rFonts w:cs="Arial"/>
                <w:sz w:val="16"/>
                <w:szCs w:val="16"/>
                <w:lang w:eastAsia="en-US"/>
              </w:rPr>
            </w:pPr>
            <w:r w:rsidRPr="00F60C3E">
              <w:rPr>
                <w:rFonts w:cs="Arial"/>
                <w:sz w:val="16"/>
                <w:szCs w:val="16"/>
                <w:lang w:eastAsia="en-US"/>
              </w:rPr>
              <w:t>15.0.0</w:t>
            </w:r>
          </w:p>
        </w:tc>
      </w:tr>
      <w:tr w:rsidR="00C74D34" w:rsidRPr="00F60C3E" w14:paraId="0F6A5939"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21E609D4" w14:textId="77777777" w:rsidR="00C74D34" w:rsidRPr="00F60C3E" w:rsidRDefault="00C74D34" w:rsidP="00C74D34">
            <w:pPr>
              <w:pStyle w:val="TAL"/>
              <w:rPr>
                <w:rFonts w:cs="Arial"/>
                <w:sz w:val="16"/>
                <w:szCs w:val="16"/>
                <w:lang w:eastAsia="en-US"/>
              </w:rPr>
            </w:pPr>
            <w:r w:rsidRPr="00F60C3E">
              <w:rPr>
                <w:rFonts w:cs="Arial"/>
                <w:sz w:val="16"/>
                <w:szCs w:val="16"/>
                <w:lang w:eastAsia="en-US"/>
              </w:rPr>
              <w:t>2017/09</w:t>
            </w:r>
          </w:p>
        </w:tc>
        <w:tc>
          <w:tcPr>
            <w:tcW w:w="851" w:type="dxa"/>
            <w:tcBorders>
              <w:top w:val="single" w:sz="2" w:space="0" w:color="auto"/>
              <w:left w:val="single" w:sz="2" w:space="0" w:color="auto"/>
              <w:bottom w:val="single" w:sz="2" w:space="0" w:color="auto"/>
              <w:right w:val="single" w:sz="2" w:space="0" w:color="auto"/>
            </w:tcBorders>
          </w:tcPr>
          <w:p w14:paraId="1113D150"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RP-77</w:t>
            </w:r>
          </w:p>
        </w:tc>
        <w:tc>
          <w:tcPr>
            <w:tcW w:w="1276" w:type="dxa"/>
            <w:tcBorders>
              <w:top w:val="single" w:sz="2" w:space="0" w:color="auto"/>
              <w:left w:val="single" w:sz="2" w:space="0" w:color="auto"/>
              <w:bottom w:val="single" w:sz="2" w:space="0" w:color="auto"/>
              <w:right w:val="single" w:sz="2" w:space="0" w:color="auto"/>
            </w:tcBorders>
          </w:tcPr>
          <w:p w14:paraId="4051AA3D"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RP-171946</w:t>
            </w:r>
          </w:p>
        </w:tc>
        <w:tc>
          <w:tcPr>
            <w:tcW w:w="715" w:type="dxa"/>
            <w:tcBorders>
              <w:top w:val="single" w:sz="2" w:space="0" w:color="auto"/>
              <w:left w:val="single" w:sz="2" w:space="0" w:color="auto"/>
              <w:bottom w:val="single" w:sz="2" w:space="0" w:color="auto"/>
              <w:right w:val="single" w:sz="2" w:space="0" w:color="auto"/>
            </w:tcBorders>
          </w:tcPr>
          <w:p w14:paraId="17FCC2E3" w14:textId="77777777" w:rsidR="00C74D34" w:rsidRPr="00F60C3E" w:rsidRDefault="00C74D34" w:rsidP="00C74D34">
            <w:pPr>
              <w:pStyle w:val="TAL"/>
              <w:rPr>
                <w:rFonts w:cs="Arial"/>
                <w:sz w:val="16"/>
                <w:szCs w:val="16"/>
                <w:lang w:eastAsia="en-US"/>
              </w:rPr>
            </w:pPr>
            <w:r w:rsidRPr="00F60C3E">
              <w:rPr>
                <w:rFonts w:cs="Arial"/>
                <w:sz w:val="16"/>
                <w:szCs w:val="16"/>
                <w:lang w:eastAsia="en-US"/>
              </w:rPr>
              <w:t>1431</w:t>
            </w:r>
          </w:p>
        </w:tc>
        <w:tc>
          <w:tcPr>
            <w:tcW w:w="560" w:type="dxa"/>
            <w:tcBorders>
              <w:top w:val="single" w:sz="2" w:space="0" w:color="auto"/>
              <w:left w:val="single" w:sz="2" w:space="0" w:color="auto"/>
              <w:bottom w:val="single" w:sz="2" w:space="0" w:color="auto"/>
              <w:right w:val="single" w:sz="2" w:space="0" w:color="auto"/>
            </w:tcBorders>
          </w:tcPr>
          <w:p w14:paraId="56CD3CA7" w14:textId="77777777" w:rsidR="00C74D34" w:rsidRPr="00F60C3E" w:rsidRDefault="00C74D34"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1A9CC9BB" w14:textId="77777777" w:rsidR="00C74D34" w:rsidRPr="00F60C3E" w:rsidRDefault="00C74D34"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0BF3D677" w14:textId="77777777" w:rsidR="00C74D34" w:rsidRPr="00F60C3E" w:rsidRDefault="00C74D34" w:rsidP="00C74D34">
            <w:pPr>
              <w:pStyle w:val="TAL"/>
              <w:rPr>
                <w:rFonts w:cs="Arial"/>
                <w:sz w:val="16"/>
                <w:szCs w:val="16"/>
                <w:lang w:eastAsia="en-US"/>
              </w:rPr>
            </w:pPr>
            <w:r w:rsidRPr="00F60C3E">
              <w:rPr>
                <w:rFonts w:cs="Arial"/>
                <w:sz w:val="16"/>
                <w:szCs w:val="16"/>
                <w:lang w:eastAsia="en-US"/>
              </w:rPr>
              <w:t>Introduction of Band 72 into TS25.133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24774A4E" w14:textId="77777777" w:rsidR="00C74D34" w:rsidRPr="00F60C3E" w:rsidRDefault="00C74D34" w:rsidP="00C74D34">
            <w:pPr>
              <w:pStyle w:val="TAL"/>
              <w:rPr>
                <w:rFonts w:cs="Arial"/>
                <w:sz w:val="16"/>
                <w:szCs w:val="16"/>
                <w:lang w:eastAsia="en-US"/>
              </w:rPr>
            </w:pPr>
            <w:r w:rsidRPr="00F60C3E">
              <w:rPr>
                <w:rFonts w:cs="Arial"/>
                <w:sz w:val="16"/>
                <w:szCs w:val="16"/>
                <w:lang w:eastAsia="en-US"/>
              </w:rPr>
              <w:t>15.0.0</w:t>
            </w:r>
          </w:p>
        </w:tc>
      </w:tr>
      <w:tr w:rsidR="00C74D34" w:rsidRPr="00F60C3E" w14:paraId="41C5CA5F"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7DED8CBC" w14:textId="77777777" w:rsidR="00C74D34" w:rsidRPr="00F60C3E" w:rsidRDefault="00C74D34" w:rsidP="00C74D34">
            <w:pPr>
              <w:pStyle w:val="TAL"/>
              <w:rPr>
                <w:rFonts w:cs="Arial"/>
                <w:sz w:val="16"/>
                <w:szCs w:val="16"/>
                <w:lang w:eastAsia="en-US"/>
              </w:rPr>
            </w:pPr>
            <w:r w:rsidRPr="00F60C3E">
              <w:rPr>
                <w:rFonts w:cs="Arial"/>
                <w:sz w:val="16"/>
                <w:szCs w:val="16"/>
                <w:lang w:eastAsia="en-US"/>
              </w:rPr>
              <w:t>2017/09</w:t>
            </w:r>
          </w:p>
        </w:tc>
        <w:tc>
          <w:tcPr>
            <w:tcW w:w="851" w:type="dxa"/>
            <w:tcBorders>
              <w:top w:val="single" w:sz="2" w:space="0" w:color="auto"/>
              <w:left w:val="single" w:sz="2" w:space="0" w:color="auto"/>
              <w:bottom w:val="single" w:sz="2" w:space="0" w:color="auto"/>
              <w:right w:val="single" w:sz="2" w:space="0" w:color="auto"/>
            </w:tcBorders>
          </w:tcPr>
          <w:p w14:paraId="1D3D0EDF"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RP-77</w:t>
            </w:r>
          </w:p>
        </w:tc>
        <w:tc>
          <w:tcPr>
            <w:tcW w:w="1276" w:type="dxa"/>
            <w:tcBorders>
              <w:top w:val="single" w:sz="2" w:space="0" w:color="auto"/>
              <w:left w:val="single" w:sz="2" w:space="0" w:color="auto"/>
              <w:bottom w:val="single" w:sz="2" w:space="0" w:color="auto"/>
              <w:right w:val="single" w:sz="2" w:space="0" w:color="auto"/>
            </w:tcBorders>
          </w:tcPr>
          <w:p w14:paraId="4A703D2E" w14:textId="77777777" w:rsidR="00C74D34" w:rsidRPr="00F60C3E" w:rsidRDefault="00C74D34" w:rsidP="00C74D34">
            <w:pPr>
              <w:pStyle w:val="TAL"/>
              <w:rPr>
                <w:rFonts w:cs="Arial"/>
                <w:sz w:val="16"/>
                <w:szCs w:val="16"/>
                <w:lang w:eastAsia="en-US"/>
              </w:rPr>
            </w:pPr>
            <w:r w:rsidRPr="00F60C3E">
              <w:rPr>
                <w:rFonts w:cs="Arial"/>
                <w:sz w:val="16"/>
                <w:szCs w:val="16"/>
                <w:lang w:eastAsia="en-US"/>
              </w:rPr>
              <w:t>RP-171949</w:t>
            </w:r>
          </w:p>
        </w:tc>
        <w:tc>
          <w:tcPr>
            <w:tcW w:w="715" w:type="dxa"/>
            <w:tcBorders>
              <w:top w:val="single" w:sz="2" w:space="0" w:color="auto"/>
              <w:left w:val="single" w:sz="2" w:space="0" w:color="auto"/>
              <w:bottom w:val="single" w:sz="2" w:space="0" w:color="auto"/>
              <w:right w:val="single" w:sz="2" w:space="0" w:color="auto"/>
            </w:tcBorders>
          </w:tcPr>
          <w:p w14:paraId="4EE7E214" w14:textId="77777777" w:rsidR="00C74D34" w:rsidRPr="00F60C3E" w:rsidRDefault="00C74D34" w:rsidP="00C74D34">
            <w:pPr>
              <w:pStyle w:val="TAL"/>
              <w:rPr>
                <w:rFonts w:cs="Arial"/>
                <w:sz w:val="16"/>
                <w:szCs w:val="16"/>
                <w:lang w:eastAsia="en-US"/>
              </w:rPr>
            </w:pPr>
            <w:r w:rsidRPr="00F60C3E">
              <w:rPr>
                <w:rFonts w:cs="Arial"/>
                <w:sz w:val="16"/>
                <w:szCs w:val="16"/>
                <w:lang w:eastAsia="en-US"/>
              </w:rPr>
              <w:t>1432</w:t>
            </w:r>
          </w:p>
        </w:tc>
        <w:tc>
          <w:tcPr>
            <w:tcW w:w="560" w:type="dxa"/>
            <w:tcBorders>
              <w:top w:val="single" w:sz="2" w:space="0" w:color="auto"/>
              <w:left w:val="single" w:sz="2" w:space="0" w:color="auto"/>
              <w:bottom w:val="single" w:sz="2" w:space="0" w:color="auto"/>
              <w:right w:val="single" w:sz="2" w:space="0" w:color="auto"/>
            </w:tcBorders>
          </w:tcPr>
          <w:p w14:paraId="30D90756" w14:textId="77777777" w:rsidR="00C74D34" w:rsidRPr="00F60C3E" w:rsidRDefault="00C74D34" w:rsidP="00C74D34">
            <w:pPr>
              <w:pStyle w:val="TAL"/>
              <w:rPr>
                <w:rFonts w:cs="Arial"/>
                <w:sz w:val="16"/>
                <w:szCs w:val="16"/>
                <w:lang w:eastAsia="en-US"/>
              </w:rPr>
            </w:pPr>
            <w:r w:rsidRPr="00F60C3E">
              <w:rPr>
                <w:rFonts w:cs="Arial"/>
                <w:sz w:val="16"/>
                <w:szCs w:val="16"/>
                <w:lang w:eastAsia="en-US"/>
              </w:rPr>
              <w:t>1</w:t>
            </w:r>
          </w:p>
        </w:tc>
        <w:tc>
          <w:tcPr>
            <w:tcW w:w="499" w:type="dxa"/>
            <w:tcBorders>
              <w:top w:val="single" w:sz="2" w:space="0" w:color="auto"/>
              <w:left w:val="single" w:sz="2" w:space="0" w:color="auto"/>
              <w:bottom w:val="single" w:sz="2" w:space="0" w:color="auto"/>
              <w:right w:val="single" w:sz="2" w:space="0" w:color="auto"/>
            </w:tcBorders>
          </w:tcPr>
          <w:p w14:paraId="10FB4191" w14:textId="77777777" w:rsidR="00C74D34" w:rsidRPr="00F60C3E" w:rsidRDefault="00C74D34"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120F0A8E" w14:textId="77777777" w:rsidR="00C74D34" w:rsidRPr="00F60C3E" w:rsidRDefault="00C74D34" w:rsidP="00C74D34">
            <w:pPr>
              <w:pStyle w:val="TAL"/>
              <w:rPr>
                <w:rFonts w:cs="Arial"/>
                <w:sz w:val="16"/>
                <w:szCs w:val="16"/>
                <w:lang w:eastAsia="en-US"/>
              </w:rPr>
            </w:pPr>
            <w:r w:rsidRPr="00F60C3E">
              <w:rPr>
                <w:rFonts w:cs="Arial"/>
                <w:sz w:val="16"/>
                <w:szCs w:val="16"/>
                <w:lang w:eastAsia="en-US"/>
              </w:rPr>
              <w:t>Introduction of the TDD L-band(Band 50 and Band 51 into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614A9DF" w14:textId="77777777" w:rsidR="00C74D34" w:rsidRPr="00F60C3E" w:rsidRDefault="00C74D34" w:rsidP="00C74D34">
            <w:pPr>
              <w:pStyle w:val="TAL"/>
              <w:rPr>
                <w:rFonts w:cs="Arial"/>
                <w:sz w:val="16"/>
                <w:szCs w:val="16"/>
                <w:lang w:eastAsia="en-US"/>
              </w:rPr>
            </w:pPr>
            <w:r w:rsidRPr="00F60C3E">
              <w:rPr>
                <w:rFonts w:cs="Arial"/>
                <w:sz w:val="16"/>
                <w:szCs w:val="16"/>
                <w:lang w:eastAsia="en-US"/>
              </w:rPr>
              <w:t>15.0.0</w:t>
            </w:r>
          </w:p>
        </w:tc>
      </w:tr>
      <w:tr w:rsidR="00A42B7B" w:rsidRPr="00F60C3E" w14:paraId="1B40C458"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5BF169BD" w14:textId="77777777" w:rsidR="00A42B7B" w:rsidRPr="00F60C3E" w:rsidRDefault="00A42B7B" w:rsidP="00C74D34">
            <w:pPr>
              <w:pStyle w:val="TAL"/>
              <w:rPr>
                <w:rFonts w:cs="Arial"/>
                <w:sz w:val="16"/>
                <w:szCs w:val="16"/>
                <w:lang w:eastAsia="en-US"/>
              </w:rPr>
            </w:pPr>
            <w:r w:rsidRPr="00F60C3E">
              <w:rPr>
                <w:rFonts w:cs="Arial"/>
                <w:sz w:val="16"/>
                <w:szCs w:val="16"/>
                <w:lang w:eastAsia="en-US"/>
              </w:rPr>
              <w:t>2017/12</w:t>
            </w:r>
          </w:p>
        </w:tc>
        <w:tc>
          <w:tcPr>
            <w:tcW w:w="851" w:type="dxa"/>
            <w:tcBorders>
              <w:top w:val="single" w:sz="2" w:space="0" w:color="auto"/>
              <w:left w:val="single" w:sz="2" w:space="0" w:color="auto"/>
              <w:bottom w:val="single" w:sz="2" w:space="0" w:color="auto"/>
              <w:right w:val="single" w:sz="2" w:space="0" w:color="auto"/>
            </w:tcBorders>
          </w:tcPr>
          <w:p w14:paraId="57725F96" w14:textId="77777777" w:rsidR="00A42B7B" w:rsidRPr="00F60C3E" w:rsidRDefault="00A42B7B" w:rsidP="00C74D34">
            <w:pPr>
              <w:pStyle w:val="TAL"/>
              <w:rPr>
                <w:rFonts w:cs="Arial"/>
                <w:sz w:val="16"/>
                <w:szCs w:val="16"/>
                <w:lang w:eastAsia="en-US"/>
              </w:rPr>
            </w:pPr>
            <w:r w:rsidRPr="00F60C3E">
              <w:rPr>
                <w:rFonts w:cs="Arial"/>
                <w:sz w:val="16"/>
                <w:szCs w:val="16"/>
                <w:lang w:eastAsia="en-US"/>
              </w:rPr>
              <w:t>RP-78</w:t>
            </w:r>
          </w:p>
        </w:tc>
        <w:tc>
          <w:tcPr>
            <w:tcW w:w="1276" w:type="dxa"/>
            <w:tcBorders>
              <w:top w:val="single" w:sz="2" w:space="0" w:color="auto"/>
              <w:left w:val="single" w:sz="2" w:space="0" w:color="auto"/>
              <w:bottom w:val="single" w:sz="2" w:space="0" w:color="auto"/>
              <w:right w:val="single" w:sz="2" w:space="0" w:color="auto"/>
            </w:tcBorders>
          </w:tcPr>
          <w:p w14:paraId="59C9D4DB" w14:textId="77777777" w:rsidR="00A42B7B" w:rsidRPr="00F60C3E" w:rsidRDefault="00A42B7B" w:rsidP="00C74D34">
            <w:pPr>
              <w:pStyle w:val="TAL"/>
              <w:rPr>
                <w:rFonts w:cs="Arial"/>
                <w:sz w:val="16"/>
                <w:szCs w:val="16"/>
                <w:lang w:eastAsia="en-US"/>
              </w:rPr>
            </w:pPr>
            <w:r w:rsidRPr="00F60C3E">
              <w:rPr>
                <w:rFonts w:cs="Arial"/>
                <w:sz w:val="16"/>
                <w:szCs w:val="16"/>
                <w:lang w:eastAsia="en-US"/>
              </w:rPr>
              <w:t>RP-172593</w:t>
            </w:r>
          </w:p>
        </w:tc>
        <w:tc>
          <w:tcPr>
            <w:tcW w:w="715" w:type="dxa"/>
            <w:tcBorders>
              <w:top w:val="single" w:sz="2" w:space="0" w:color="auto"/>
              <w:left w:val="single" w:sz="2" w:space="0" w:color="auto"/>
              <w:bottom w:val="single" w:sz="2" w:space="0" w:color="auto"/>
              <w:right w:val="single" w:sz="2" w:space="0" w:color="auto"/>
            </w:tcBorders>
          </w:tcPr>
          <w:p w14:paraId="2EF7CDD2" w14:textId="77777777" w:rsidR="00A42B7B" w:rsidRPr="00F60C3E" w:rsidRDefault="00A42B7B" w:rsidP="00C74D34">
            <w:pPr>
              <w:pStyle w:val="TAL"/>
              <w:rPr>
                <w:rFonts w:cs="Arial"/>
                <w:sz w:val="16"/>
                <w:szCs w:val="16"/>
                <w:lang w:eastAsia="en-US"/>
              </w:rPr>
            </w:pPr>
            <w:r w:rsidRPr="00F60C3E">
              <w:rPr>
                <w:rFonts w:cs="Arial"/>
                <w:sz w:val="16"/>
                <w:szCs w:val="16"/>
                <w:lang w:eastAsia="en-US"/>
              </w:rPr>
              <w:t>1433</w:t>
            </w:r>
          </w:p>
        </w:tc>
        <w:tc>
          <w:tcPr>
            <w:tcW w:w="560" w:type="dxa"/>
            <w:tcBorders>
              <w:top w:val="single" w:sz="2" w:space="0" w:color="auto"/>
              <w:left w:val="single" w:sz="2" w:space="0" w:color="auto"/>
              <w:bottom w:val="single" w:sz="2" w:space="0" w:color="auto"/>
              <w:right w:val="single" w:sz="2" w:space="0" w:color="auto"/>
            </w:tcBorders>
          </w:tcPr>
          <w:p w14:paraId="739FB938" w14:textId="77777777" w:rsidR="00A42B7B" w:rsidRPr="00F60C3E" w:rsidRDefault="00A42B7B"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51918191" w14:textId="77777777" w:rsidR="00A42B7B" w:rsidRPr="00F60C3E" w:rsidRDefault="00A42B7B"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56248AFD" w14:textId="77777777" w:rsidR="00A42B7B" w:rsidRPr="00F60C3E" w:rsidRDefault="00A42B7B" w:rsidP="00C74D34">
            <w:pPr>
              <w:pStyle w:val="TAL"/>
              <w:rPr>
                <w:rFonts w:cs="Arial"/>
                <w:sz w:val="16"/>
                <w:szCs w:val="16"/>
                <w:lang w:eastAsia="en-US"/>
              </w:rPr>
            </w:pPr>
            <w:r w:rsidRPr="00F60C3E">
              <w:rPr>
                <w:rFonts w:cs="Arial"/>
                <w:sz w:val="16"/>
                <w:szCs w:val="16"/>
                <w:lang w:eastAsia="en-US"/>
              </w:rPr>
              <w:t>Introduction of Band 73 into TS 25.133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2F4FAA7" w14:textId="77777777" w:rsidR="00A42B7B" w:rsidRPr="00F60C3E" w:rsidRDefault="00A42B7B" w:rsidP="00C74D34">
            <w:pPr>
              <w:pStyle w:val="TAL"/>
              <w:rPr>
                <w:rFonts w:cs="Arial"/>
                <w:sz w:val="16"/>
                <w:szCs w:val="16"/>
                <w:lang w:eastAsia="en-US"/>
              </w:rPr>
            </w:pPr>
            <w:r w:rsidRPr="00F60C3E">
              <w:rPr>
                <w:rFonts w:cs="Arial"/>
                <w:sz w:val="16"/>
                <w:szCs w:val="16"/>
                <w:lang w:eastAsia="en-US"/>
              </w:rPr>
              <w:t>15.1.0</w:t>
            </w:r>
          </w:p>
        </w:tc>
      </w:tr>
      <w:tr w:rsidR="00D75217" w:rsidRPr="00F60C3E" w14:paraId="3C20C74D"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1EB9181F" w14:textId="77777777" w:rsidR="00D75217" w:rsidRPr="00F60C3E" w:rsidRDefault="00D75217" w:rsidP="00C74D34">
            <w:pPr>
              <w:pStyle w:val="TAL"/>
              <w:rPr>
                <w:rFonts w:cs="Arial"/>
                <w:sz w:val="16"/>
                <w:szCs w:val="16"/>
                <w:lang w:eastAsia="en-US"/>
              </w:rPr>
            </w:pPr>
            <w:r w:rsidRPr="00F60C3E">
              <w:rPr>
                <w:rFonts w:cs="Arial"/>
                <w:sz w:val="16"/>
                <w:szCs w:val="16"/>
                <w:lang w:eastAsia="en-US"/>
              </w:rPr>
              <w:t>2018-03</w:t>
            </w:r>
          </w:p>
        </w:tc>
        <w:tc>
          <w:tcPr>
            <w:tcW w:w="851" w:type="dxa"/>
            <w:tcBorders>
              <w:top w:val="single" w:sz="2" w:space="0" w:color="auto"/>
              <w:left w:val="single" w:sz="2" w:space="0" w:color="auto"/>
              <w:bottom w:val="single" w:sz="2" w:space="0" w:color="auto"/>
              <w:right w:val="single" w:sz="2" w:space="0" w:color="auto"/>
            </w:tcBorders>
          </w:tcPr>
          <w:p w14:paraId="3DDF20EC" w14:textId="77777777" w:rsidR="00D75217" w:rsidRPr="00F60C3E" w:rsidRDefault="00D75217" w:rsidP="00C74D34">
            <w:pPr>
              <w:pStyle w:val="TAL"/>
              <w:rPr>
                <w:rFonts w:cs="Arial"/>
                <w:sz w:val="16"/>
                <w:szCs w:val="16"/>
                <w:lang w:eastAsia="en-US"/>
              </w:rPr>
            </w:pPr>
            <w:r w:rsidRPr="00F60C3E">
              <w:rPr>
                <w:rFonts w:cs="Arial"/>
                <w:sz w:val="16"/>
                <w:szCs w:val="16"/>
                <w:lang w:eastAsia="en-US"/>
              </w:rPr>
              <w:t>RAN#79</w:t>
            </w:r>
          </w:p>
        </w:tc>
        <w:tc>
          <w:tcPr>
            <w:tcW w:w="1276" w:type="dxa"/>
            <w:tcBorders>
              <w:top w:val="single" w:sz="2" w:space="0" w:color="auto"/>
              <w:left w:val="single" w:sz="2" w:space="0" w:color="auto"/>
              <w:bottom w:val="single" w:sz="2" w:space="0" w:color="auto"/>
              <w:right w:val="single" w:sz="2" w:space="0" w:color="auto"/>
            </w:tcBorders>
          </w:tcPr>
          <w:p w14:paraId="33FED866" w14:textId="77777777" w:rsidR="00D75217" w:rsidRPr="00F60C3E" w:rsidRDefault="00D75217" w:rsidP="00C74D34">
            <w:pPr>
              <w:pStyle w:val="TAL"/>
              <w:rPr>
                <w:rFonts w:cs="Arial"/>
                <w:sz w:val="16"/>
                <w:szCs w:val="16"/>
                <w:lang w:eastAsia="en-US"/>
              </w:rPr>
            </w:pPr>
            <w:r w:rsidRPr="00F60C3E">
              <w:rPr>
                <w:rFonts w:cs="Arial"/>
                <w:sz w:val="16"/>
                <w:szCs w:val="16"/>
                <w:lang w:eastAsia="en-US"/>
              </w:rPr>
              <w:t>RP-180279</w:t>
            </w:r>
          </w:p>
        </w:tc>
        <w:tc>
          <w:tcPr>
            <w:tcW w:w="715" w:type="dxa"/>
            <w:tcBorders>
              <w:top w:val="single" w:sz="2" w:space="0" w:color="auto"/>
              <w:left w:val="single" w:sz="2" w:space="0" w:color="auto"/>
              <w:bottom w:val="single" w:sz="2" w:space="0" w:color="auto"/>
              <w:right w:val="single" w:sz="2" w:space="0" w:color="auto"/>
            </w:tcBorders>
          </w:tcPr>
          <w:p w14:paraId="52C092A7" w14:textId="77777777" w:rsidR="00D75217" w:rsidRPr="00F60C3E" w:rsidRDefault="00D75217" w:rsidP="00C74D34">
            <w:pPr>
              <w:pStyle w:val="TAL"/>
              <w:rPr>
                <w:rFonts w:cs="Arial"/>
                <w:sz w:val="16"/>
                <w:szCs w:val="16"/>
                <w:lang w:eastAsia="en-US"/>
              </w:rPr>
            </w:pPr>
            <w:r w:rsidRPr="00F60C3E">
              <w:rPr>
                <w:rFonts w:cs="Arial"/>
                <w:sz w:val="16"/>
                <w:szCs w:val="16"/>
                <w:lang w:eastAsia="en-US"/>
              </w:rPr>
              <w:t>1434</w:t>
            </w:r>
          </w:p>
        </w:tc>
        <w:tc>
          <w:tcPr>
            <w:tcW w:w="560" w:type="dxa"/>
            <w:tcBorders>
              <w:top w:val="single" w:sz="2" w:space="0" w:color="auto"/>
              <w:left w:val="single" w:sz="2" w:space="0" w:color="auto"/>
              <w:bottom w:val="single" w:sz="2" w:space="0" w:color="auto"/>
              <w:right w:val="single" w:sz="2" w:space="0" w:color="auto"/>
            </w:tcBorders>
          </w:tcPr>
          <w:p w14:paraId="40C6E317" w14:textId="77777777" w:rsidR="00D75217" w:rsidRPr="00F60C3E" w:rsidRDefault="00D75217"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2902BBB4" w14:textId="77777777" w:rsidR="00D75217" w:rsidRPr="00F60C3E" w:rsidRDefault="00D75217"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8E7B3C4" w14:textId="77777777" w:rsidR="00D75217" w:rsidRPr="00F60C3E" w:rsidRDefault="00D75217" w:rsidP="00C74D34">
            <w:pPr>
              <w:pStyle w:val="TAL"/>
              <w:rPr>
                <w:rFonts w:cs="Arial"/>
                <w:sz w:val="16"/>
                <w:szCs w:val="16"/>
                <w:lang w:eastAsia="en-US"/>
              </w:rPr>
            </w:pPr>
            <w:r w:rsidRPr="00F60C3E">
              <w:rPr>
                <w:rFonts w:cs="Arial"/>
                <w:sz w:val="16"/>
                <w:szCs w:val="16"/>
                <w:lang w:eastAsia="en-US"/>
              </w:rPr>
              <w:t>CR to 25.133: Introduction of Band 85 (B12-extended)</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1BE85C11" w14:textId="77777777" w:rsidR="00D75217" w:rsidRPr="00F60C3E" w:rsidRDefault="00D75217" w:rsidP="00C74D34">
            <w:pPr>
              <w:pStyle w:val="TAL"/>
              <w:rPr>
                <w:rFonts w:cs="Arial"/>
                <w:sz w:val="16"/>
                <w:szCs w:val="16"/>
                <w:lang w:eastAsia="en-US"/>
              </w:rPr>
            </w:pPr>
            <w:r w:rsidRPr="00F60C3E">
              <w:rPr>
                <w:rFonts w:cs="Arial"/>
                <w:sz w:val="16"/>
                <w:szCs w:val="16"/>
                <w:lang w:eastAsia="en-US"/>
              </w:rPr>
              <w:t>15.2.0</w:t>
            </w:r>
          </w:p>
        </w:tc>
      </w:tr>
      <w:tr w:rsidR="00D75217" w:rsidRPr="00F60C3E" w14:paraId="22E8B572"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508AA79E" w14:textId="77777777" w:rsidR="00D75217" w:rsidRPr="00F60C3E" w:rsidRDefault="00D75217" w:rsidP="00C74D34">
            <w:pPr>
              <w:pStyle w:val="TAL"/>
              <w:rPr>
                <w:rFonts w:cs="Arial"/>
                <w:sz w:val="16"/>
                <w:szCs w:val="16"/>
                <w:lang w:eastAsia="en-US"/>
              </w:rPr>
            </w:pPr>
            <w:r w:rsidRPr="00F60C3E">
              <w:rPr>
                <w:rFonts w:cs="Arial"/>
                <w:sz w:val="16"/>
                <w:szCs w:val="16"/>
                <w:lang w:eastAsia="en-US"/>
              </w:rPr>
              <w:t>2018-03</w:t>
            </w:r>
          </w:p>
        </w:tc>
        <w:tc>
          <w:tcPr>
            <w:tcW w:w="851" w:type="dxa"/>
            <w:tcBorders>
              <w:top w:val="single" w:sz="2" w:space="0" w:color="auto"/>
              <w:left w:val="single" w:sz="2" w:space="0" w:color="auto"/>
              <w:bottom w:val="single" w:sz="2" w:space="0" w:color="auto"/>
              <w:right w:val="single" w:sz="2" w:space="0" w:color="auto"/>
            </w:tcBorders>
          </w:tcPr>
          <w:p w14:paraId="724D3FA6" w14:textId="77777777" w:rsidR="00D75217" w:rsidRPr="00F60C3E" w:rsidRDefault="00D75217" w:rsidP="00C74D34">
            <w:pPr>
              <w:pStyle w:val="TAL"/>
              <w:rPr>
                <w:rFonts w:cs="Arial"/>
                <w:sz w:val="16"/>
                <w:szCs w:val="16"/>
                <w:lang w:eastAsia="en-US"/>
              </w:rPr>
            </w:pPr>
            <w:r w:rsidRPr="00F60C3E">
              <w:rPr>
                <w:rFonts w:cs="Arial"/>
                <w:sz w:val="16"/>
                <w:szCs w:val="16"/>
                <w:lang w:eastAsia="en-US"/>
              </w:rPr>
              <w:t>RAN#79</w:t>
            </w:r>
          </w:p>
        </w:tc>
        <w:tc>
          <w:tcPr>
            <w:tcW w:w="1276" w:type="dxa"/>
            <w:tcBorders>
              <w:top w:val="single" w:sz="2" w:space="0" w:color="auto"/>
              <w:left w:val="single" w:sz="2" w:space="0" w:color="auto"/>
              <w:bottom w:val="single" w:sz="2" w:space="0" w:color="auto"/>
              <w:right w:val="single" w:sz="2" w:space="0" w:color="auto"/>
            </w:tcBorders>
          </w:tcPr>
          <w:p w14:paraId="188FA8AF" w14:textId="77777777" w:rsidR="00D75217" w:rsidRPr="00F60C3E" w:rsidRDefault="00D75217" w:rsidP="00C74D34">
            <w:pPr>
              <w:pStyle w:val="TAL"/>
              <w:rPr>
                <w:rFonts w:cs="Arial"/>
                <w:sz w:val="16"/>
                <w:szCs w:val="16"/>
                <w:lang w:eastAsia="en-US"/>
              </w:rPr>
            </w:pPr>
            <w:r w:rsidRPr="00F60C3E">
              <w:rPr>
                <w:rFonts w:cs="Arial"/>
                <w:sz w:val="16"/>
                <w:szCs w:val="16"/>
                <w:lang w:eastAsia="en-US"/>
              </w:rPr>
              <w:t>RP-180294</w:t>
            </w:r>
          </w:p>
        </w:tc>
        <w:tc>
          <w:tcPr>
            <w:tcW w:w="715" w:type="dxa"/>
            <w:tcBorders>
              <w:top w:val="single" w:sz="2" w:space="0" w:color="auto"/>
              <w:left w:val="single" w:sz="2" w:space="0" w:color="auto"/>
              <w:bottom w:val="single" w:sz="2" w:space="0" w:color="auto"/>
              <w:right w:val="single" w:sz="2" w:space="0" w:color="auto"/>
            </w:tcBorders>
          </w:tcPr>
          <w:p w14:paraId="5A471245" w14:textId="77777777" w:rsidR="00D75217" w:rsidRPr="00F60C3E" w:rsidRDefault="00D75217" w:rsidP="00C74D34">
            <w:pPr>
              <w:pStyle w:val="TAL"/>
              <w:rPr>
                <w:rFonts w:cs="Arial"/>
                <w:sz w:val="16"/>
                <w:szCs w:val="16"/>
                <w:lang w:eastAsia="en-US"/>
              </w:rPr>
            </w:pPr>
            <w:r w:rsidRPr="00F60C3E">
              <w:rPr>
                <w:rFonts w:cs="Arial"/>
                <w:sz w:val="16"/>
                <w:szCs w:val="16"/>
                <w:lang w:eastAsia="en-US"/>
              </w:rPr>
              <w:t>1437</w:t>
            </w:r>
          </w:p>
        </w:tc>
        <w:tc>
          <w:tcPr>
            <w:tcW w:w="560" w:type="dxa"/>
            <w:tcBorders>
              <w:top w:val="single" w:sz="2" w:space="0" w:color="auto"/>
              <w:left w:val="single" w:sz="2" w:space="0" w:color="auto"/>
              <w:bottom w:val="single" w:sz="2" w:space="0" w:color="auto"/>
              <w:right w:val="single" w:sz="2" w:space="0" w:color="auto"/>
            </w:tcBorders>
          </w:tcPr>
          <w:p w14:paraId="7394D2F4" w14:textId="77777777" w:rsidR="00D75217" w:rsidRPr="00F60C3E" w:rsidRDefault="00D75217"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2F6DDE71" w14:textId="77777777" w:rsidR="00D75217" w:rsidRPr="00F60C3E" w:rsidRDefault="00D75217" w:rsidP="00C74D34">
            <w:pPr>
              <w:pStyle w:val="TAL"/>
              <w:rPr>
                <w:rFonts w:cs="Arial"/>
                <w:sz w:val="16"/>
                <w:szCs w:val="16"/>
                <w:lang w:eastAsia="en-US"/>
              </w:rPr>
            </w:pPr>
            <w:r w:rsidRPr="00F60C3E">
              <w:rPr>
                <w:rFonts w:cs="Arial"/>
                <w:sz w:val="16"/>
                <w:szCs w:val="16"/>
                <w:lang w:eastAsia="en-US"/>
              </w:rPr>
              <w:t>A</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24FB5C03" w14:textId="77777777" w:rsidR="00D75217" w:rsidRPr="00F60C3E" w:rsidRDefault="00D75217" w:rsidP="00C74D34">
            <w:pPr>
              <w:pStyle w:val="TAL"/>
              <w:rPr>
                <w:rFonts w:cs="Arial"/>
                <w:sz w:val="16"/>
                <w:szCs w:val="16"/>
                <w:lang w:eastAsia="en-US"/>
              </w:rPr>
            </w:pPr>
            <w:r w:rsidRPr="00F60C3E">
              <w:rPr>
                <w:rFonts w:cs="Arial"/>
                <w:sz w:val="16"/>
                <w:szCs w:val="16"/>
                <w:lang w:eastAsia="en-US"/>
              </w:rPr>
              <w:t>CR for 25.133 introducing band 68</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5A059317" w14:textId="77777777" w:rsidR="00D75217" w:rsidRPr="00F60C3E" w:rsidRDefault="00D75217" w:rsidP="00C74D34">
            <w:pPr>
              <w:pStyle w:val="TAL"/>
              <w:rPr>
                <w:rFonts w:cs="Arial"/>
                <w:sz w:val="16"/>
                <w:szCs w:val="16"/>
                <w:lang w:eastAsia="en-US"/>
              </w:rPr>
            </w:pPr>
            <w:r w:rsidRPr="00F60C3E">
              <w:rPr>
                <w:rFonts w:cs="Arial"/>
                <w:sz w:val="16"/>
                <w:szCs w:val="16"/>
                <w:lang w:eastAsia="en-US"/>
              </w:rPr>
              <w:t>15.2.0</w:t>
            </w:r>
          </w:p>
        </w:tc>
      </w:tr>
      <w:tr w:rsidR="00D75217" w:rsidRPr="00F60C3E" w14:paraId="528B7A6D"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548592F5" w14:textId="77777777" w:rsidR="00D75217" w:rsidRPr="00F60C3E" w:rsidRDefault="00D75217" w:rsidP="00C74D34">
            <w:pPr>
              <w:pStyle w:val="TAL"/>
              <w:rPr>
                <w:rFonts w:cs="Arial"/>
                <w:sz w:val="16"/>
                <w:szCs w:val="16"/>
                <w:lang w:eastAsia="en-US"/>
              </w:rPr>
            </w:pPr>
            <w:r w:rsidRPr="00F60C3E">
              <w:rPr>
                <w:rFonts w:cs="Arial"/>
                <w:sz w:val="16"/>
                <w:szCs w:val="16"/>
                <w:lang w:eastAsia="en-US"/>
              </w:rPr>
              <w:t>2018-03</w:t>
            </w:r>
          </w:p>
        </w:tc>
        <w:tc>
          <w:tcPr>
            <w:tcW w:w="851" w:type="dxa"/>
            <w:tcBorders>
              <w:top w:val="single" w:sz="2" w:space="0" w:color="auto"/>
              <w:left w:val="single" w:sz="2" w:space="0" w:color="auto"/>
              <w:bottom w:val="single" w:sz="2" w:space="0" w:color="auto"/>
              <w:right w:val="single" w:sz="2" w:space="0" w:color="auto"/>
            </w:tcBorders>
          </w:tcPr>
          <w:p w14:paraId="236391DB" w14:textId="77777777" w:rsidR="00D75217" w:rsidRPr="00F60C3E" w:rsidRDefault="00D75217" w:rsidP="00C74D34">
            <w:pPr>
              <w:pStyle w:val="TAL"/>
              <w:rPr>
                <w:rFonts w:cs="Arial"/>
                <w:sz w:val="16"/>
                <w:szCs w:val="16"/>
                <w:lang w:eastAsia="en-US"/>
              </w:rPr>
            </w:pPr>
            <w:r w:rsidRPr="00F60C3E">
              <w:rPr>
                <w:rFonts w:cs="Arial"/>
                <w:sz w:val="16"/>
                <w:szCs w:val="16"/>
                <w:lang w:eastAsia="en-US"/>
              </w:rPr>
              <w:t>RAN#79</w:t>
            </w:r>
          </w:p>
        </w:tc>
        <w:tc>
          <w:tcPr>
            <w:tcW w:w="1276" w:type="dxa"/>
            <w:tcBorders>
              <w:top w:val="single" w:sz="2" w:space="0" w:color="auto"/>
              <w:left w:val="single" w:sz="2" w:space="0" w:color="auto"/>
              <w:bottom w:val="single" w:sz="2" w:space="0" w:color="auto"/>
              <w:right w:val="single" w:sz="2" w:space="0" w:color="auto"/>
            </w:tcBorders>
          </w:tcPr>
          <w:p w14:paraId="3DDF31A9" w14:textId="77777777" w:rsidR="00D75217" w:rsidRPr="00F60C3E" w:rsidRDefault="00D75217" w:rsidP="00C74D34">
            <w:pPr>
              <w:pStyle w:val="TAL"/>
              <w:rPr>
                <w:rFonts w:cs="Arial"/>
                <w:sz w:val="16"/>
                <w:szCs w:val="16"/>
                <w:lang w:eastAsia="en-US"/>
              </w:rPr>
            </w:pPr>
            <w:r w:rsidRPr="00F60C3E">
              <w:rPr>
                <w:rFonts w:cs="Arial"/>
                <w:sz w:val="16"/>
                <w:szCs w:val="16"/>
                <w:lang w:eastAsia="en-US"/>
              </w:rPr>
              <w:t>RP-180278</w:t>
            </w:r>
          </w:p>
        </w:tc>
        <w:tc>
          <w:tcPr>
            <w:tcW w:w="715" w:type="dxa"/>
            <w:tcBorders>
              <w:top w:val="single" w:sz="2" w:space="0" w:color="auto"/>
              <w:left w:val="single" w:sz="2" w:space="0" w:color="auto"/>
              <w:bottom w:val="single" w:sz="2" w:space="0" w:color="auto"/>
              <w:right w:val="single" w:sz="2" w:space="0" w:color="auto"/>
            </w:tcBorders>
          </w:tcPr>
          <w:p w14:paraId="3680F597" w14:textId="77777777" w:rsidR="00D75217" w:rsidRPr="00F60C3E" w:rsidRDefault="00D75217" w:rsidP="00C74D34">
            <w:pPr>
              <w:pStyle w:val="TAL"/>
              <w:rPr>
                <w:rFonts w:cs="Arial"/>
                <w:sz w:val="16"/>
                <w:szCs w:val="16"/>
                <w:lang w:eastAsia="en-US"/>
              </w:rPr>
            </w:pPr>
            <w:r w:rsidRPr="00F60C3E">
              <w:rPr>
                <w:rFonts w:cs="Arial"/>
                <w:sz w:val="16"/>
                <w:szCs w:val="16"/>
                <w:lang w:eastAsia="en-US"/>
              </w:rPr>
              <w:t>1438</w:t>
            </w:r>
          </w:p>
        </w:tc>
        <w:tc>
          <w:tcPr>
            <w:tcW w:w="560" w:type="dxa"/>
            <w:tcBorders>
              <w:top w:val="single" w:sz="2" w:space="0" w:color="auto"/>
              <w:left w:val="single" w:sz="2" w:space="0" w:color="auto"/>
              <w:bottom w:val="single" w:sz="2" w:space="0" w:color="auto"/>
              <w:right w:val="single" w:sz="2" w:space="0" w:color="auto"/>
            </w:tcBorders>
          </w:tcPr>
          <w:p w14:paraId="0C5A697E" w14:textId="77777777" w:rsidR="00D75217" w:rsidRPr="00F60C3E" w:rsidRDefault="00D75217" w:rsidP="00C74D34">
            <w:pPr>
              <w:pStyle w:val="TAL"/>
              <w:rPr>
                <w:rFonts w:cs="Arial"/>
                <w:sz w:val="16"/>
                <w:szCs w:val="16"/>
                <w:lang w:eastAsia="en-US"/>
              </w:rPr>
            </w:pPr>
            <w:r w:rsidRPr="00F60C3E">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038DACC4" w14:textId="77777777" w:rsidR="00D75217" w:rsidRPr="00F60C3E" w:rsidRDefault="00D75217" w:rsidP="00C74D34">
            <w:pPr>
              <w:pStyle w:val="TAL"/>
              <w:rPr>
                <w:rFonts w:cs="Arial"/>
                <w:sz w:val="16"/>
                <w:szCs w:val="16"/>
                <w:lang w:eastAsia="en-US"/>
              </w:rPr>
            </w:pPr>
            <w:r w:rsidRPr="00F60C3E">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D299233" w14:textId="77777777" w:rsidR="00D75217" w:rsidRPr="00F60C3E" w:rsidRDefault="00D75217" w:rsidP="00C74D34">
            <w:pPr>
              <w:pStyle w:val="TAL"/>
              <w:rPr>
                <w:rFonts w:cs="Arial"/>
                <w:sz w:val="16"/>
                <w:szCs w:val="16"/>
                <w:lang w:eastAsia="en-US"/>
              </w:rPr>
            </w:pPr>
            <w:r w:rsidRPr="00F60C3E">
              <w:rPr>
                <w:rFonts w:cs="Arial"/>
                <w:sz w:val="16"/>
                <w:szCs w:val="16"/>
                <w:lang w:eastAsia="en-US"/>
              </w:rPr>
              <w:t>Introduction of TDD 3.3-3.4GHz band (band 52)</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6EDA94CD" w14:textId="77777777" w:rsidR="00D75217" w:rsidRPr="00F60C3E" w:rsidRDefault="00D75217" w:rsidP="00C74D34">
            <w:pPr>
              <w:pStyle w:val="TAL"/>
              <w:rPr>
                <w:rFonts w:cs="Arial"/>
                <w:sz w:val="16"/>
                <w:szCs w:val="16"/>
                <w:lang w:eastAsia="en-US"/>
              </w:rPr>
            </w:pPr>
            <w:r w:rsidRPr="00F60C3E">
              <w:rPr>
                <w:rFonts w:cs="Arial"/>
                <w:sz w:val="16"/>
                <w:szCs w:val="16"/>
                <w:lang w:eastAsia="en-US"/>
              </w:rPr>
              <w:t>15.2.0</w:t>
            </w:r>
          </w:p>
        </w:tc>
      </w:tr>
      <w:tr w:rsidR="00FA76C0" w:rsidRPr="00F60C3E" w14:paraId="150ADCB0" w14:textId="77777777" w:rsidTr="00C74D34">
        <w:trPr>
          <w:cantSplit/>
          <w:trHeight w:val="113"/>
        </w:trPr>
        <w:tc>
          <w:tcPr>
            <w:tcW w:w="919" w:type="dxa"/>
            <w:tcBorders>
              <w:top w:val="single" w:sz="2" w:space="0" w:color="auto"/>
              <w:left w:val="single" w:sz="2" w:space="0" w:color="auto"/>
              <w:bottom w:val="single" w:sz="2" w:space="0" w:color="auto"/>
              <w:right w:val="single" w:sz="2" w:space="0" w:color="auto"/>
            </w:tcBorders>
          </w:tcPr>
          <w:p w14:paraId="4BE48E79" w14:textId="77777777" w:rsidR="00FA76C0" w:rsidRPr="00F60C3E" w:rsidRDefault="00FA76C0" w:rsidP="00FA76C0">
            <w:pPr>
              <w:pStyle w:val="TAL"/>
              <w:rPr>
                <w:rFonts w:cs="Arial"/>
                <w:sz w:val="16"/>
                <w:szCs w:val="16"/>
                <w:lang w:eastAsia="en-US"/>
              </w:rPr>
            </w:pPr>
            <w:r>
              <w:rPr>
                <w:rFonts w:cs="Arial"/>
                <w:sz w:val="16"/>
                <w:szCs w:val="16"/>
                <w:lang w:eastAsia="en-US"/>
              </w:rPr>
              <w:t>2018-12</w:t>
            </w:r>
          </w:p>
        </w:tc>
        <w:tc>
          <w:tcPr>
            <w:tcW w:w="851" w:type="dxa"/>
            <w:tcBorders>
              <w:top w:val="single" w:sz="2" w:space="0" w:color="auto"/>
              <w:left w:val="single" w:sz="2" w:space="0" w:color="auto"/>
              <w:bottom w:val="single" w:sz="2" w:space="0" w:color="auto"/>
              <w:right w:val="single" w:sz="2" w:space="0" w:color="auto"/>
            </w:tcBorders>
          </w:tcPr>
          <w:p w14:paraId="1A3AA0DC" w14:textId="77777777" w:rsidR="00FA76C0" w:rsidRPr="00F60C3E" w:rsidRDefault="00FA76C0" w:rsidP="00FA76C0">
            <w:pPr>
              <w:pStyle w:val="TAL"/>
              <w:rPr>
                <w:rFonts w:cs="Arial"/>
                <w:sz w:val="16"/>
                <w:szCs w:val="16"/>
                <w:lang w:eastAsia="en-US"/>
              </w:rPr>
            </w:pPr>
            <w:r>
              <w:rPr>
                <w:rFonts w:cs="Arial"/>
                <w:sz w:val="16"/>
                <w:szCs w:val="16"/>
                <w:lang w:eastAsia="en-US"/>
              </w:rPr>
              <w:t>RAN#82</w:t>
            </w:r>
          </w:p>
        </w:tc>
        <w:tc>
          <w:tcPr>
            <w:tcW w:w="1276" w:type="dxa"/>
            <w:tcBorders>
              <w:top w:val="single" w:sz="2" w:space="0" w:color="auto"/>
              <w:left w:val="single" w:sz="2" w:space="0" w:color="auto"/>
              <w:bottom w:val="single" w:sz="2" w:space="0" w:color="auto"/>
              <w:right w:val="single" w:sz="2" w:space="0" w:color="auto"/>
            </w:tcBorders>
          </w:tcPr>
          <w:p w14:paraId="5639D6C9" w14:textId="77777777" w:rsidR="00FA76C0" w:rsidRPr="00F60C3E" w:rsidRDefault="00FA76C0" w:rsidP="00FA76C0">
            <w:pPr>
              <w:pStyle w:val="TAL"/>
              <w:rPr>
                <w:rFonts w:cs="Arial"/>
                <w:sz w:val="16"/>
                <w:szCs w:val="16"/>
                <w:lang w:eastAsia="en-US"/>
              </w:rPr>
            </w:pPr>
            <w:r w:rsidRPr="00FA76C0">
              <w:rPr>
                <w:rFonts w:cs="Arial"/>
                <w:sz w:val="16"/>
                <w:szCs w:val="16"/>
                <w:lang w:eastAsia="en-US"/>
              </w:rPr>
              <w:t>RP-182376</w:t>
            </w:r>
          </w:p>
        </w:tc>
        <w:tc>
          <w:tcPr>
            <w:tcW w:w="715" w:type="dxa"/>
            <w:tcBorders>
              <w:top w:val="single" w:sz="2" w:space="0" w:color="auto"/>
              <w:left w:val="single" w:sz="2" w:space="0" w:color="auto"/>
              <w:bottom w:val="single" w:sz="2" w:space="0" w:color="auto"/>
              <w:right w:val="single" w:sz="2" w:space="0" w:color="auto"/>
            </w:tcBorders>
          </w:tcPr>
          <w:p w14:paraId="03F1C613" w14:textId="77777777" w:rsidR="00FA76C0" w:rsidRPr="00F60C3E" w:rsidRDefault="00FA76C0" w:rsidP="00FA76C0">
            <w:pPr>
              <w:pStyle w:val="TAL"/>
              <w:rPr>
                <w:rFonts w:cs="Arial"/>
                <w:sz w:val="16"/>
                <w:szCs w:val="16"/>
                <w:lang w:eastAsia="en-US"/>
              </w:rPr>
            </w:pPr>
            <w:r>
              <w:rPr>
                <w:rFonts w:cs="Arial"/>
                <w:sz w:val="16"/>
                <w:szCs w:val="16"/>
                <w:lang w:eastAsia="en-US"/>
              </w:rPr>
              <w:t>1439</w:t>
            </w:r>
          </w:p>
        </w:tc>
        <w:tc>
          <w:tcPr>
            <w:tcW w:w="560" w:type="dxa"/>
            <w:tcBorders>
              <w:top w:val="single" w:sz="2" w:space="0" w:color="auto"/>
              <w:left w:val="single" w:sz="2" w:space="0" w:color="auto"/>
              <w:bottom w:val="single" w:sz="2" w:space="0" w:color="auto"/>
              <w:right w:val="single" w:sz="2" w:space="0" w:color="auto"/>
            </w:tcBorders>
          </w:tcPr>
          <w:p w14:paraId="6D486D57" w14:textId="77777777" w:rsidR="00FA76C0" w:rsidRPr="00F60C3E" w:rsidRDefault="00FA76C0" w:rsidP="00FA76C0">
            <w:pPr>
              <w:pStyle w:val="TAL"/>
              <w:rPr>
                <w:rFonts w:cs="Arial"/>
                <w:sz w:val="16"/>
                <w:szCs w:val="16"/>
                <w:lang w:eastAsia="en-US"/>
              </w:rPr>
            </w:pPr>
            <w:r>
              <w:rPr>
                <w:rFonts w:cs="Arial"/>
                <w:sz w:val="16"/>
                <w:szCs w:val="16"/>
                <w:lang w:eastAsia="en-US"/>
              </w:rPr>
              <w:t>-</w:t>
            </w:r>
          </w:p>
        </w:tc>
        <w:tc>
          <w:tcPr>
            <w:tcW w:w="499" w:type="dxa"/>
            <w:tcBorders>
              <w:top w:val="single" w:sz="2" w:space="0" w:color="auto"/>
              <w:left w:val="single" w:sz="2" w:space="0" w:color="auto"/>
              <w:bottom w:val="single" w:sz="2" w:space="0" w:color="auto"/>
              <w:right w:val="single" w:sz="2" w:space="0" w:color="auto"/>
            </w:tcBorders>
          </w:tcPr>
          <w:p w14:paraId="0E97836B" w14:textId="77777777" w:rsidR="00FA76C0" w:rsidRPr="00F60C3E" w:rsidRDefault="00FA76C0" w:rsidP="00FA76C0">
            <w:pPr>
              <w:pStyle w:val="TAL"/>
              <w:rPr>
                <w:rFonts w:cs="Arial"/>
                <w:sz w:val="16"/>
                <w:szCs w:val="16"/>
                <w:lang w:eastAsia="en-US"/>
              </w:rPr>
            </w:pPr>
            <w:r>
              <w:rPr>
                <w:rFonts w:cs="Arial"/>
                <w:sz w:val="16"/>
                <w:szCs w:val="16"/>
                <w:lang w:eastAsia="en-US"/>
              </w:rPr>
              <w:t>B</w:t>
            </w:r>
          </w:p>
        </w:tc>
        <w:tc>
          <w:tcPr>
            <w:tcW w:w="2980" w:type="dxa"/>
            <w:tcBorders>
              <w:top w:val="single" w:sz="2" w:space="0" w:color="auto"/>
              <w:left w:val="single" w:sz="2" w:space="0" w:color="auto"/>
              <w:bottom w:val="single" w:sz="2" w:space="0" w:color="auto"/>
              <w:right w:val="single" w:sz="2" w:space="0" w:color="auto"/>
            </w:tcBorders>
            <w:shd w:val="clear" w:color="auto" w:fill="auto"/>
          </w:tcPr>
          <w:p w14:paraId="6599470E" w14:textId="77777777" w:rsidR="00FA76C0" w:rsidRPr="00F60C3E" w:rsidRDefault="00FA76C0" w:rsidP="00FA76C0">
            <w:pPr>
              <w:pStyle w:val="TAL"/>
              <w:rPr>
                <w:rFonts w:cs="Arial"/>
                <w:sz w:val="16"/>
                <w:szCs w:val="16"/>
                <w:lang w:eastAsia="en-US"/>
              </w:rPr>
            </w:pPr>
            <w:r w:rsidRPr="00FA76C0">
              <w:rPr>
                <w:rFonts w:cs="Arial"/>
                <w:sz w:val="16"/>
                <w:szCs w:val="16"/>
                <w:lang w:eastAsia="en-US"/>
              </w:rPr>
              <w:t>CR to 25.133: Introduction of Band 53</w:t>
            </w:r>
          </w:p>
        </w:tc>
        <w:tc>
          <w:tcPr>
            <w:tcW w:w="842" w:type="dxa"/>
            <w:tcBorders>
              <w:top w:val="single" w:sz="2" w:space="0" w:color="auto"/>
              <w:left w:val="single" w:sz="2" w:space="0" w:color="auto"/>
              <w:bottom w:val="single" w:sz="2" w:space="0" w:color="auto"/>
              <w:right w:val="single" w:sz="2" w:space="0" w:color="auto"/>
            </w:tcBorders>
            <w:shd w:val="clear" w:color="auto" w:fill="auto"/>
          </w:tcPr>
          <w:p w14:paraId="4447E437" w14:textId="77777777" w:rsidR="00FA76C0" w:rsidRPr="00F60C3E" w:rsidRDefault="00FA76C0" w:rsidP="00FA76C0">
            <w:pPr>
              <w:pStyle w:val="TAL"/>
              <w:rPr>
                <w:rFonts w:cs="Arial"/>
                <w:sz w:val="16"/>
                <w:szCs w:val="16"/>
                <w:lang w:eastAsia="en-US"/>
              </w:rPr>
            </w:pPr>
            <w:r>
              <w:rPr>
                <w:rFonts w:cs="Arial"/>
                <w:sz w:val="16"/>
                <w:szCs w:val="16"/>
                <w:lang w:eastAsia="en-US"/>
              </w:rPr>
              <w:t>16.0.0</w:t>
            </w:r>
          </w:p>
        </w:tc>
      </w:tr>
    </w:tbl>
    <w:p w14:paraId="5D9A1E36" w14:textId="77777777" w:rsidR="00A77257" w:rsidRPr="00A77257" w:rsidRDefault="00A77257" w:rsidP="00A77257">
      <w:pPr>
        <w:overflowPunct/>
        <w:autoSpaceDE/>
        <w:autoSpaceDN/>
        <w:adjustRightInd/>
        <w:textAlignment w:val="auto"/>
      </w:pPr>
      <w:bookmarkStart w:id="827" w:name="_Hlk99715124"/>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A77257" w:rsidRPr="00A77257" w14:paraId="3A30CC65" w14:textId="77777777" w:rsidTr="00B67CC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C85F5BA" w14:textId="77777777" w:rsidR="00A77257" w:rsidRPr="00A77257" w:rsidRDefault="00A77257" w:rsidP="00A77257">
            <w:pPr>
              <w:keepNext/>
              <w:keepLines/>
              <w:spacing w:after="0"/>
              <w:jc w:val="center"/>
              <w:rPr>
                <w:rFonts w:ascii="Arial" w:eastAsia="SimSun" w:hAnsi="Arial"/>
                <w:b/>
                <w:sz w:val="16"/>
              </w:rPr>
            </w:pPr>
            <w:r w:rsidRPr="00A77257">
              <w:rPr>
                <w:rFonts w:ascii="Arial" w:eastAsia="SimSun" w:hAnsi="Arial"/>
                <w:b/>
                <w:sz w:val="18"/>
              </w:rPr>
              <w:t>Change history</w:t>
            </w:r>
          </w:p>
        </w:tc>
      </w:tr>
      <w:tr w:rsidR="00A77257" w:rsidRPr="00A77257" w14:paraId="5853106E" w14:textId="77777777" w:rsidTr="00B67CC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D1E00DA"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31393F3"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211F825C"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0D8B5ED"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4C81FEA"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C7D0D2E"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46F67E4"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0F168EC" w14:textId="77777777" w:rsidR="00A77257" w:rsidRPr="00A77257" w:rsidRDefault="00A77257" w:rsidP="00A77257">
            <w:pPr>
              <w:keepNext/>
              <w:keepLines/>
              <w:spacing w:after="0"/>
              <w:rPr>
                <w:rFonts w:ascii="Arial" w:eastAsia="SimSun" w:hAnsi="Arial"/>
                <w:b/>
                <w:sz w:val="16"/>
              </w:rPr>
            </w:pPr>
            <w:r w:rsidRPr="00A77257">
              <w:rPr>
                <w:rFonts w:ascii="Arial" w:eastAsia="SimSun" w:hAnsi="Arial"/>
                <w:b/>
                <w:sz w:val="16"/>
              </w:rPr>
              <w:t>New version</w:t>
            </w:r>
          </w:p>
        </w:tc>
      </w:tr>
      <w:tr w:rsidR="00A77257" w:rsidRPr="00A77257" w14:paraId="478A6154"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5AA3EFB" w14:textId="77777777" w:rsidR="00A77257" w:rsidRPr="00A77257" w:rsidRDefault="00A77257" w:rsidP="00A77257">
            <w:pPr>
              <w:keepNext/>
              <w:keepLines/>
              <w:spacing w:after="0"/>
              <w:jc w:val="center"/>
              <w:rPr>
                <w:rFonts w:ascii="Arial" w:eastAsia="SimSun" w:hAnsi="Arial"/>
                <w:sz w:val="16"/>
                <w:szCs w:val="16"/>
                <w:lang w:val="en-US" w:eastAsia="ja-JP"/>
              </w:rPr>
            </w:pPr>
            <w:r w:rsidRPr="00A77257">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3ECFB0" w14:textId="77777777" w:rsidR="00A77257" w:rsidRPr="00A77257" w:rsidRDefault="00A77257" w:rsidP="00A77257">
            <w:pPr>
              <w:keepNext/>
              <w:keepLines/>
              <w:spacing w:after="0"/>
              <w:jc w:val="center"/>
              <w:rPr>
                <w:rFonts w:ascii="Arial" w:eastAsia="SimSun" w:hAnsi="Arial"/>
                <w:sz w:val="16"/>
                <w:szCs w:val="16"/>
                <w:lang w:eastAsia="ja-JP"/>
              </w:rPr>
            </w:pPr>
            <w:r w:rsidRPr="00A77257">
              <w:rPr>
                <w:rFonts w:ascii="Arial" w:eastAsia="SimSun" w:hAnsi="Arial"/>
                <w:sz w:val="16"/>
                <w:szCs w:val="16"/>
              </w:rPr>
              <w:t>SA#95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28F18" w14:textId="77777777" w:rsidR="00A77257" w:rsidRPr="00A77257" w:rsidRDefault="00A77257" w:rsidP="00A77257">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64CE" w14:textId="77777777" w:rsidR="00A77257" w:rsidRPr="00A77257" w:rsidRDefault="00A77257" w:rsidP="00A77257">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031EA" w14:textId="77777777" w:rsidR="00A77257" w:rsidRPr="00A77257" w:rsidRDefault="00A77257" w:rsidP="00A77257">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7BA3F" w14:textId="77777777" w:rsidR="00A77257" w:rsidRPr="00A77257" w:rsidRDefault="00A77257" w:rsidP="00A77257">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630CD5F" w14:textId="77777777" w:rsidR="00A77257" w:rsidRPr="00A77257" w:rsidRDefault="00A77257" w:rsidP="00A77257">
            <w:pPr>
              <w:keepNext/>
              <w:keepLines/>
              <w:overflowPunct/>
              <w:autoSpaceDE/>
              <w:autoSpaceDN/>
              <w:adjustRightInd/>
              <w:spacing w:after="0"/>
              <w:textAlignment w:val="auto"/>
              <w:rPr>
                <w:rFonts w:ascii="Arial" w:eastAsia="SimSun" w:hAnsi="Arial"/>
                <w:sz w:val="16"/>
                <w:szCs w:val="16"/>
                <w:lang w:eastAsia="zh-CN"/>
              </w:rPr>
            </w:pPr>
            <w:r w:rsidRPr="00A77257">
              <w:rPr>
                <w:rFonts w:ascii="Arial" w:eastAsia="SimSun" w:hAnsi="Arial"/>
                <w:sz w:val="16"/>
                <w:szCs w:val="16"/>
              </w:rPr>
              <w:t>Update to Rel-17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4357C2" w14:textId="77777777" w:rsidR="00A77257" w:rsidRPr="00A77257" w:rsidRDefault="00A77257" w:rsidP="00A77257">
            <w:pPr>
              <w:keepNext/>
              <w:keepLines/>
              <w:spacing w:after="0"/>
              <w:jc w:val="center"/>
              <w:rPr>
                <w:rFonts w:ascii="Arial" w:eastAsia="SimSun" w:hAnsi="Arial"/>
                <w:sz w:val="16"/>
                <w:szCs w:val="16"/>
                <w:lang w:eastAsia="zh-CN"/>
              </w:rPr>
            </w:pPr>
            <w:r w:rsidRPr="00A77257">
              <w:rPr>
                <w:rFonts w:ascii="Arial" w:eastAsia="SimSun" w:hAnsi="Arial"/>
                <w:sz w:val="16"/>
                <w:szCs w:val="16"/>
                <w:lang w:eastAsia="zh-CN"/>
              </w:rPr>
              <w:t>17.0.0</w:t>
            </w:r>
          </w:p>
        </w:tc>
      </w:tr>
    </w:tbl>
    <w:p w14:paraId="22C4A1AB" w14:textId="77777777" w:rsidR="00A77257" w:rsidRPr="00A77257" w:rsidRDefault="00A77257" w:rsidP="00A77257">
      <w:pPr>
        <w:overflowPunct/>
        <w:autoSpaceDE/>
        <w:autoSpaceDN/>
        <w:adjustRightInd/>
        <w:textAlignment w:val="auto"/>
        <w:rPr>
          <w:lang w:eastAsia="en-US"/>
        </w:rPr>
      </w:pPr>
    </w:p>
    <w:bookmarkEnd w:id="827"/>
    <w:p w14:paraId="5CC10315" w14:textId="77777777" w:rsidR="00EC33A0" w:rsidRPr="00F60C3E" w:rsidRDefault="00EC33A0" w:rsidP="00BF266F">
      <w:pPr>
        <w:spacing w:after="0"/>
      </w:pPr>
    </w:p>
    <w:sectPr w:rsidR="00EC33A0" w:rsidRPr="00F60C3E">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3EEE13" w14:textId="77777777" w:rsidR="00D2197B" w:rsidRDefault="00D2197B">
      <w:r>
        <w:separator/>
      </w:r>
    </w:p>
  </w:endnote>
  <w:endnote w:type="continuationSeparator" w:id="0">
    <w:p w14:paraId="05B33D60" w14:textId="77777777" w:rsidR="00D2197B" w:rsidRDefault="00D219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v3.7.0">
    <w:altName w:val="Times New Roman"/>
    <w:panose1 w:val="00000000000000000000"/>
    <w:charset w:val="00"/>
    <w:family w:val="roman"/>
    <w:notTrueType/>
    <w:pitch w:val="default"/>
  </w:font>
  <w:font w:name="v5.0.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v3.8.0">
    <w:altName w:val="Times New Roman"/>
    <w:panose1 w:val="00000000000000000000"/>
    <w:charset w:val="00"/>
    <w:family w:val="roman"/>
    <w:notTrueType/>
    <w:pitch w:val="default"/>
  </w:font>
  <w:font w:name="Times New Roman Italic">
    <w:altName w:val="Book Antiqua"/>
    <w:panose1 w:val="02020503050405090304"/>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1A8BD" w14:textId="77777777" w:rsidR="0079728B" w:rsidRDefault="0079728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90F3B3" w14:textId="77777777" w:rsidR="00D2197B" w:rsidRDefault="00D2197B">
      <w:r>
        <w:separator/>
      </w:r>
    </w:p>
  </w:footnote>
  <w:footnote w:type="continuationSeparator" w:id="0">
    <w:p w14:paraId="02A09C7E" w14:textId="77777777" w:rsidR="00D2197B" w:rsidRDefault="00D219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E8A08" w14:textId="77777777" w:rsidR="0079728B" w:rsidRDefault="007972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3D559F" w14:textId="7CCF0189" w:rsidR="0079728B" w:rsidRDefault="0079728B">
    <w:pPr>
      <w:pStyle w:val="Header"/>
      <w:framePr w:wrap="auto" w:vAnchor="text" w:hAnchor="margin" w:xAlign="right" w:y="1"/>
      <w:widowControl/>
    </w:pPr>
    <w:r>
      <w:fldChar w:fldCharType="begin"/>
    </w:r>
    <w:r>
      <w:instrText xml:space="preserve"> STYLEREF ZA </w:instrText>
    </w:r>
    <w:r>
      <w:fldChar w:fldCharType="separate"/>
    </w:r>
    <w:r w:rsidR="00A77257">
      <w:t>3GPP TS 25.133 V17.0.0 (2022-03)</w:t>
    </w:r>
    <w:r>
      <w:fldChar w:fldCharType="end"/>
    </w:r>
  </w:p>
  <w:p w14:paraId="3F0A66BD" w14:textId="77777777" w:rsidR="0079728B" w:rsidRDefault="0079728B">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D14406C" w14:textId="00C340D0" w:rsidR="0079728B" w:rsidRDefault="0079728B">
    <w:pPr>
      <w:pStyle w:val="Header"/>
      <w:framePr w:wrap="auto" w:vAnchor="text" w:hAnchor="page" w:x="1156" w:y="51"/>
      <w:widowControl/>
    </w:pPr>
    <w:r>
      <w:fldChar w:fldCharType="begin"/>
    </w:r>
    <w:r>
      <w:instrText xml:space="preserve"> styleref ZGSM </w:instrText>
    </w:r>
    <w:r>
      <w:fldChar w:fldCharType="separate"/>
    </w:r>
    <w:r w:rsidR="00A77257">
      <w:t>Release 17</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04075A" w14:textId="77777777" w:rsidR="0079728B" w:rsidRDefault="007972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D26715F"/>
    <w:multiLevelType w:val="hybridMultilevel"/>
    <w:tmpl w:val="869C7360"/>
    <w:lvl w:ilvl="0" w:tplc="1E40CF20">
      <w:start w:val="3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4C0A638C"/>
    <w:multiLevelType w:val="hybridMultilevel"/>
    <w:tmpl w:val="85A484A2"/>
    <w:lvl w:ilvl="0" w:tplc="6A0A5C2E">
      <w:start w:val="201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2"/>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1846"/>
    <w:rsid w:val="00002462"/>
    <w:rsid w:val="000032F6"/>
    <w:rsid w:val="0001124E"/>
    <w:rsid w:val="00013A20"/>
    <w:rsid w:val="00015893"/>
    <w:rsid w:val="000161BF"/>
    <w:rsid w:val="00020096"/>
    <w:rsid w:val="00027383"/>
    <w:rsid w:val="00034B5F"/>
    <w:rsid w:val="00045CC7"/>
    <w:rsid w:val="0005343B"/>
    <w:rsid w:val="00053C9C"/>
    <w:rsid w:val="000561FA"/>
    <w:rsid w:val="0006715C"/>
    <w:rsid w:val="00073E84"/>
    <w:rsid w:val="00076E0C"/>
    <w:rsid w:val="00077613"/>
    <w:rsid w:val="000810DD"/>
    <w:rsid w:val="00085DF6"/>
    <w:rsid w:val="0008730A"/>
    <w:rsid w:val="00092D0A"/>
    <w:rsid w:val="00096E4F"/>
    <w:rsid w:val="000975DB"/>
    <w:rsid w:val="000979B4"/>
    <w:rsid w:val="000B32F8"/>
    <w:rsid w:val="000B3ACE"/>
    <w:rsid w:val="000B42C3"/>
    <w:rsid w:val="000C1857"/>
    <w:rsid w:val="000C4B0A"/>
    <w:rsid w:val="000C7BDA"/>
    <w:rsid w:val="000E1AF5"/>
    <w:rsid w:val="000E545F"/>
    <w:rsid w:val="000E5F1E"/>
    <w:rsid w:val="000E6B06"/>
    <w:rsid w:val="000E703C"/>
    <w:rsid w:val="000F35F3"/>
    <w:rsid w:val="0010784F"/>
    <w:rsid w:val="0011243F"/>
    <w:rsid w:val="00114D61"/>
    <w:rsid w:val="00120D8D"/>
    <w:rsid w:val="00121ACB"/>
    <w:rsid w:val="001407D7"/>
    <w:rsid w:val="00145B54"/>
    <w:rsid w:val="00150634"/>
    <w:rsid w:val="00151CE5"/>
    <w:rsid w:val="0015539D"/>
    <w:rsid w:val="0015734A"/>
    <w:rsid w:val="001574A6"/>
    <w:rsid w:val="00157800"/>
    <w:rsid w:val="00157A8A"/>
    <w:rsid w:val="001614DB"/>
    <w:rsid w:val="00164CBC"/>
    <w:rsid w:val="0016766C"/>
    <w:rsid w:val="001714B5"/>
    <w:rsid w:val="0017242B"/>
    <w:rsid w:val="00172985"/>
    <w:rsid w:val="00180D15"/>
    <w:rsid w:val="00186ED1"/>
    <w:rsid w:val="001900E6"/>
    <w:rsid w:val="0019514A"/>
    <w:rsid w:val="00195F3D"/>
    <w:rsid w:val="00197761"/>
    <w:rsid w:val="001A0002"/>
    <w:rsid w:val="001A1327"/>
    <w:rsid w:val="001A1F89"/>
    <w:rsid w:val="001A2F7E"/>
    <w:rsid w:val="001A39B6"/>
    <w:rsid w:val="001B000C"/>
    <w:rsid w:val="001B3B43"/>
    <w:rsid w:val="001B3C4F"/>
    <w:rsid w:val="001B4EF8"/>
    <w:rsid w:val="001B56B1"/>
    <w:rsid w:val="001B6DE3"/>
    <w:rsid w:val="001B762E"/>
    <w:rsid w:val="001C109A"/>
    <w:rsid w:val="001D4322"/>
    <w:rsid w:val="001D51C1"/>
    <w:rsid w:val="001D52B4"/>
    <w:rsid w:val="001D69D1"/>
    <w:rsid w:val="001F26CB"/>
    <w:rsid w:val="001F2E65"/>
    <w:rsid w:val="001F7B3A"/>
    <w:rsid w:val="002010F1"/>
    <w:rsid w:val="00203481"/>
    <w:rsid w:val="002053DA"/>
    <w:rsid w:val="00205764"/>
    <w:rsid w:val="00211E5E"/>
    <w:rsid w:val="00214B3E"/>
    <w:rsid w:val="0021754F"/>
    <w:rsid w:val="0022222A"/>
    <w:rsid w:val="00222BE5"/>
    <w:rsid w:val="002235A4"/>
    <w:rsid w:val="002238B0"/>
    <w:rsid w:val="00223CC8"/>
    <w:rsid w:val="0022659C"/>
    <w:rsid w:val="00226E9E"/>
    <w:rsid w:val="00234CA2"/>
    <w:rsid w:val="00236C81"/>
    <w:rsid w:val="002377CB"/>
    <w:rsid w:val="00243B6C"/>
    <w:rsid w:val="00250534"/>
    <w:rsid w:val="0025339F"/>
    <w:rsid w:val="00254385"/>
    <w:rsid w:val="002571FE"/>
    <w:rsid w:val="00260B9F"/>
    <w:rsid w:val="002639B2"/>
    <w:rsid w:val="00271861"/>
    <w:rsid w:val="00275753"/>
    <w:rsid w:val="002816BC"/>
    <w:rsid w:val="00283F13"/>
    <w:rsid w:val="00286D9B"/>
    <w:rsid w:val="002926EB"/>
    <w:rsid w:val="002B49FF"/>
    <w:rsid w:val="002B7F59"/>
    <w:rsid w:val="002C56A5"/>
    <w:rsid w:val="002C66AC"/>
    <w:rsid w:val="002D2A9C"/>
    <w:rsid w:val="002D6E8E"/>
    <w:rsid w:val="002D7F7A"/>
    <w:rsid w:val="002E0EA1"/>
    <w:rsid w:val="002E4482"/>
    <w:rsid w:val="002E4AE1"/>
    <w:rsid w:val="002F0871"/>
    <w:rsid w:val="002F165F"/>
    <w:rsid w:val="002F31F0"/>
    <w:rsid w:val="002F34DF"/>
    <w:rsid w:val="002F4558"/>
    <w:rsid w:val="002F6B68"/>
    <w:rsid w:val="003015AA"/>
    <w:rsid w:val="00306309"/>
    <w:rsid w:val="00306981"/>
    <w:rsid w:val="00306B77"/>
    <w:rsid w:val="00306EFB"/>
    <w:rsid w:val="00316221"/>
    <w:rsid w:val="00316EAF"/>
    <w:rsid w:val="00320449"/>
    <w:rsid w:val="00334C3B"/>
    <w:rsid w:val="00335C66"/>
    <w:rsid w:val="00340671"/>
    <w:rsid w:val="00346362"/>
    <w:rsid w:val="00357591"/>
    <w:rsid w:val="00360688"/>
    <w:rsid w:val="003611FE"/>
    <w:rsid w:val="00364EBA"/>
    <w:rsid w:val="003658C4"/>
    <w:rsid w:val="003668C2"/>
    <w:rsid w:val="00367328"/>
    <w:rsid w:val="00375D3B"/>
    <w:rsid w:val="00376D8C"/>
    <w:rsid w:val="003806DE"/>
    <w:rsid w:val="003A37AC"/>
    <w:rsid w:val="003A6E92"/>
    <w:rsid w:val="003B234C"/>
    <w:rsid w:val="003B5E3E"/>
    <w:rsid w:val="003C0755"/>
    <w:rsid w:val="003D03BE"/>
    <w:rsid w:val="003D7B3F"/>
    <w:rsid w:val="003E2E13"/>
    <w:rsid w:val="003E5A71"/>
    <w:rsid w:val="003F05CF"/>
    <w:rsid w:val="003F1D36"/>
    <w:rsid w:val="003F381F"/>
    <w:rsid w:val="00400397"/>
    <w:rsid w:val="004028B9"/>
    <w:rsid w:val="004061F5"/>
    <w:rsid w:val="00407A6B"/>
    <w:rsid w:val="00425B01"/>
    <w:rsid w:val="0043181D"/>
    <w:rsid w:val="0043279D"/>
    <w:rsid w:val="004502DE"/>
    <w:rsid w:val="00462AEC"/>
    <w:rsid w:val="00471D5A"/>
    <w:rsid w:val="00472FD5"/>
    <w:rsid w:val="00482599"/>
    <w:rsid w:val="004834E5"/>
    <w:rsid w:val="00485DDA"/>
    <w:rsid w:val="00487CE2"/>
    <w:rsid w:val="0049104A"/>
    <w:rsid w:val="004930BB"/>
    <w:rsid w:val="00493D72"/>
    <w:rsid w:val="00493E6C"/>
    <w:rsid w:val="004950E0"/>
    <w:rsid w:val="004A721F"/>
    <w:rsid w:val="004B6603"/>
    <w:rsid w:val="004B69F8"/>
    <w:rsid w:val="004D54BC"/>
    <w:rsid w:val="004E48DD"/>
    <w:rsid w:val="004F457C"/>
    <w:rsid w:val="0050153A"/>
    <w:rsid w:val="00501869"/>
    <w:rsid w:val="00511AA3"/>
    <w:rsid w:val="0051404A"/>
    <w:rsid w:val="00515928"/>
    <w:rsid w:val="00520FEE"/>
    <w:rsid w:val="005214D7"/>
    <w:rsid w:val="00521532"/>
    <w:rsid w:val="00522CED"/>
    <w:rsid w:val="0053081D"/>
    <w:rsid w:val="00544D7E"/>
    <w:rsid w:val="005472FE"/>
    <w:rsid w:val="00555846"/>
    <w:rsid w:val="00557322"/>
    <w:rsid w:val="00557D09"/>
    <w:rsid w:val="00557DF9"/>
    <w:rsid w:val="005620D9"/>
    <w:rsid w:val="005645D9"/>
    <w:rsid w:val="00572935"/>
    <w:rsid w:val="00573802"/>
    <w:rsid w:val="005749E1"/>
    <w:rsid w:val="005769C3"/>
    <w:rsid w:val="00581BB1"/>
    <w:rsid w:val="00591A91"/>
    <w:rsid w:val="00596A25"/>
    <w:rsid w:val="005A1C54"/>
    <w:rsid w:val="005A6F0D"/>
    <w:rsid w:val="005B4429"/>
    <w:rsid w:val="005B6C93"/>
    <w:rsid w:val="005B7916"/>
    <w:rsid w:val="005C3667"/>
    <w:rsid w:val="005C6C63"/>
    <w:rsid w:val="005D4E6A"/>
    <w:rsid w:val="005D5706"/>
    <w:rsid w:val="005E5366"/>
    <w:rsid w:val="005E679B"/>
    <w:rsid w:val="005F3358"/>
    <w:rsid w:val="005F55FD"/>
    <w:rsid w:val="005F61E7"/>
    <w:rsid w:val="0060032B"/>
    <w:rsid w:val="006016D2"/>
    <w:rsid w:val="00604CD4"/>
    <w:rsid w:val="00605A6B"/>
    <w:rsid w:val="00606171"/>
    <w:rsid w:val="00607C2E"/>
    <w:rsid w:val="00610346"/>
    <w:rsid w:val="00610938"/>
    <w:rsid w:val="00617CB7"/>
    <w:rsid w:val="00622A45"/>
    <w:rsid w:val="0062577A"/>
    <w:rsid w:val="00630229"/>
    <w:rsid w:val="00635430"/>
    <w:rsid w:val="006423F2"/>
    <w:rsid w:val="00645336"/>
    <w:rsid w:val="006466B8"/>
    <w:rsid w:val="00651FA5"/>
    <w:rsid w:val="006536A8"/>
    <w:rsid w:val="00655581"/>
    <w:rsid w:val="00663787"/>
    <w:rsid w:val="00666478"/>
    <w:rsid w:val="00671139"/>
    <w:rsid w:val="00672CDD"/>
    <w:rsid w:val="00673C6D"/>
    <w:rsid w:val="00677E63"/>
    <w:rsid w:val="00684231"/>
    <w:rsid w:val="00686B2F"/>
    <w:rsid w:val="00691E83"/>
    <w:rsid w:val="00693721"/>
    <w:rsid w:val="0069494B"/>
    <w:rsid w:val="006A0AEE"/>
    <w:rsid w:val="006A7393"/>
    <w:rsid w:val="006B050F"/>
    <w:rsid w:val="006B1E87"/>
    <w:rsid w:val="006C0764"/>
    <w:rsid w:val="006C1A27"/>
    <w:rsid w:val="006C28FF"/>
    <w:rsid w:val="006C2E81"/>
    <w:rsid w:val="006C424B"/>
    <w:rsid w:val="006C6944"/>
    <w:rsid w:val="006D0BB4"/>
    <w:rsid w:val="006D16F5"/>
    <w:rsid w:val="006D47E3"/>
    <w:rsid w:val="006E33A0"/>
    <w:rsid w:val="006E43EB"/>
    <w:rsid w:val="006E52B5"/>
    <w:rsid w:val="006F32F3"/>
    <w:rsid w:val="006F3F1A"/>
    <w:rsid w:val="006F58A6"/>
    <w:rsid w:val="0070787E"/>
    <w:rsid w:val="00712373"/>
    <w:rsid w:val="0072150A"/>
    <w:rsid w:val="00726662"/>
    <w:rsid w:val="00726B5B"/>
    <w:rsid w:val="00727A59"/>
    <w:rsid w:val="007406BF"/>
    <w:rsid w:val="00742A99"/>
    <w:rsid w:val="007436A0"/>
    <w:rsid w:val="0074506A"/>
    <w:rsid w:val="007476CC"/>
    <w:rsid w:val="00755A23"/>
    <w:rsid w:val="00756C9D"/>
    <w:rsid w:val="007571AA"/>
    <w:rsid w:val="00757DD2"/>
    <w:rsid w:val="007662C4"/>
    <w:rsid w:val="007872EA"/>
    <w:rsid w:val="0079124C"/>
    <w:rsid w:val="00795E7F"/>
    <w:rsid w:val="0079728B"/>
    <w:rsid w:val="007A0180"/>
    <w:rsid w:val="007A32DB"/>
    <w:rsid w:val="007A67AA"/>
    <w:rsid w:val="007B4C3D"/>
    <w:rsid w:val="007D6104"/>
    <w:rsid w:val="007F22FF"/>
    <w:rsid w:val="007F605D"/>
    <w:rsid w:val="007F62E7"/>
    <w:rsid w:val="00801980"/>
    <w:rsid w:val="00803248"/>
    <w:rsid w:val="00805FA9"/>
    <w:rsid w:val="00810CAB"/>
    <w:rsid w:val="00820541"/>
    <w:rsid w:val="008255E7"/>
    <w:rsid w:val="00830D86"/>
    <w:rsid w:val="00830DA4"/>
    <w:rsid w:val="00835F54"/>
    <w:rsid w:val="00836ADA"/>
    <w:rsid w:val="00837355"/>
    <w:rsid w:val="0083775F"/>
    <w:rsid w:val="00847F0C"/>
    <w:rsid w:val="00857AC2"/>
    <w:rsid w:val="00866213"/>
    <w:rsid w:val="0087062D"/>
    <w:rsid w:val="00880EA7"/>
    <w:rsid w:val="00883EE4"/>
    <w:rsid w:val="00890558"/>
    <w:rsid w:val="00892DD4"/>
    <w:rsid w:val="008931E9"/>
    <w:rsid w:val="00894904"/>
    <w:rsid w:val="00895474"/>
    <w:rsid w:val="00895542"/>
    <w:rsid w:val="008A15C1"/>
    <w:rsid w:val="008A3E19"/>
    <w:rsid w:val="008B2505"/>
    <w:rsid w:val="008C1048"/>
    <w:rsid w:val="008C1296"/>
    <w:rsid w:val="008C2F6B"/>
    <w:rsid w:val="008C3074"/>
    <w:rsid w:val="008C4B8A"/>
    <w:rsid w:val="008C5CFF"/>
    <w:rsid w:val="008D3269"/>
    <w:rsid w:val="008E4938"/>
    <w:rsid w:val="008E4EBE"/>
    <w:rsid w:val="008E6D68"/>
    <w:rsid w:val="008F46DE"/>
    <w:rsid w:val="008F6378"/>
    <w:rsid w:val="00906427"/>
    <w:rsid w:val="00907E2E"/>
    <w:rsid w:val="0091118A"/>
    <w:rsid w:val="0091597E"/>
    <w:rsid w:val="00917BC7"/>
    <w:rsid w:val="00926F6A"/>
    <w:rsid w:val="00927AED"/>
    <w:rsid w:val="00935242"/>
    <w:rsid w:val="0094095E"/>
    <w:rsid w:val="00955AC8"/>
    <w:rsid w:val="00960DE6"/>
    <w:rsid w:val="009649C9"/>
    <w:rsid w:val="00973036"/>
    <w:rsid w:val="00976567"/>
    <w:rsid w:val="009773F9"/>
    <w:rsid w:val="009843BA"/>
    <w:rsid w:val="00990782"/>
    <w:rsid w:val="00996C00"/>
    <w:rsid w:val="009A006B"/>
    <w:rsid w:val="009A0A5B"/>
    <w:rsid w:val="009A389B"/>
    <w:rsid w:val="009A3E45"/>
    <w:rsid w:val="009A5515"/>
    <w:rsid w:val="009B1E76"/>
    <w:rsid w:val="009B51D1"/>
    <w:rsid w:val="009C4686"/>
    <w:rsid w:val="009C78A4"/>
    <w:rsid w:val="009C7D61"/>
    <w:rsid w:val="009D0016"/>
    <w:rsid w:val="009D02BD"/>
    <w:rsid w:val="009E1828"/>
    <w:rsid w:val="009E2520"/>
    <w:rsid w:val="009E26DD"/>
    <w:rsid w:val="009E5C0B"/>
    <w:rsid w:val="009E7F4A"/>
    <w:rsid w:val="00A03693"/>
    <w:rsid w:val="00A20AF8"/>
    <w:rsid w:val="00A3022A"/>
    <w:rsid w:val="00A31951"/>
    <w:rsid w:val="00A31A1D"/>
    <w:rsid w:val="00A32497"/>
    <w:rsid w:val="00A41EC9"/>
    <w:rsid w:val="00A42B7B"/>
    <w:rsid w:val="00A50FF5"/>
    <w:rsid w:val="00A51482"/>
    <w:rsid w:val="00A54492"/>
    <w:rsid w:val="00A57AC4"/>
    <w:rsid w:val="00A77257"/>
    <w:rsid w:val="00A80F59"/>
    <w:rsid w:val="00A82799"/>
    <w:rsid w:val="00A83E0B"/>
    <w:rsid w:val="00A9372C"/>
    <w:rsid w:val="00A94EFF"/>
    <w:rsid w:val="00AA01DD"/>
    <w:rsid w:val="00AA7DC8"/>
    <w:rsid w:val="00AB233B"/>
    <w:rsid w:val="00AB2662"/>
    <w:rsid w:val="00AB3C72"/>
    <w:rsid w:val="00AB49B9"/>
    <w:rsid w:val="00AC69FB"/>
    <w:rsid w:val="00AC7D9A"/>
    <w:rsid w:val="00AD2606"/>
    <w:rsid w:val="00AD3152"/>
    <w:rsid w:val="00AD7686"/>
    <w:rsid w:val="00AE3CCB"/>
    <w:rsid w:val="00AF1AC7"/>
    <w:rsid w:val="00B058CF"/>
    <w:rsid w:val="00B05C05"/>
    <w:rsid w:val="00B121CA"/>
    <w:rsid w:val="00B122BE"/>
    <w:rsid w:val="00B1538B"/>
    <w:rsid w:val="00B15CE0"/>
    <w:rsid w:val="00B15E09"/>
    <w:rsid w:val="00B1755E"/>
    <w:rsid w:val="00B200A9"/>
    <w:rsid w:val="00B331B6"/>
    <w:rsid w:val="00B41846"/>
    <w:rsid w:val="00B457EB"/>
    <w:rsid w:val="00B53643"/>
    <w:rsid w:val="00B5548E"/>
    <w:rsid w:val="00B61D7D"/>
    <w:rsid w:val="00B62402"/>
    <w:rsid w:val="00B71DD3"/>
    <w:rsid w:val="00B71F4B"/>
    <w:rsid w:val="00B735E5"/>
    <w:rsid w:val="00B8476C"/>
    <w:rsid w:val="00B9180C"/>
    <w:rsid w:val="00B9579F"/>
    <w:rsid w:val="00B974DD"/>
    <w:rsid w:val="00BA6A98"/>
    <w:rsid w:val="00BB200A"/>
    <w:rsid w:val="00BB483A"/>
    <w:rsid w:val="00BB4B33"/>
    <w:rsid w:val="00BB6B34"/>
    <w:rsid w:val="00BC0AF0"/>
    <w:rsid w:val="00BC3E39"/>
    <w:rsid w:val="00BC3EDF"/>
    <w:rsid w:val="00BD3378"/>
    <w:rsid w:val="00BD4D5D"/>
    <w:rsid w:val="00BE2F3F"/>
    <w:rsid w:val="00BF08E7"/>
    <w:rsid w:val="00BF1AD7"/>
    <w:rsid w:val="00BF1B91"/>
    <w:rsid w:val="00BF266F"/>
    <w:rsid w:val="00BF29A9"/>
    <w:rsid w:val="00C00389"/>
    <w:rsid w:val="00C10E8D"/>
    <w:rsid w:val="00C1702C"/>
    <w:rsid w:val="00C20A03"/>
    <w:rsid w:val="00C21A29"/>
    <w:rsid w:val="00C220BE"/>
    <w:rsid w:val="00C238C0"/>
    <w:rsid w:val="00C25C35"/>
    <w:rsid w:val="00C26948"/>
    <w:rsid w:val="00C335FD"/>
    <w:rsid w:val="00C37E87"/>
    <w:rsid w:val="00C40DD3"/>
    <w:rsid w:val="00C47CDA"/>
    <w:rsid w:val="00C54355"/>
    <w:rsid w:val="00C56148"/>
    <w:rsid w:val="00C60A1E"/>
    <w:rsid w:val="00C639C8"/>
    <w:rsid w:val="00C715C8"/>
    <w:rsid w:val="00C74D34"/>
    <w:rsid w:val="00C8230C"/>
    <w:rsid w:val="00C85031"/>
    <w:rsid w:val="00C92EF4"/>
    <w:rsid w:val="00C971F5"/>
    <w:rsid w:val="00CA08B2"/>
    <w:rsid w:val="00CA395F"/>
    <w:rsid w:val="00CB4054"/>
    <w:rsid w:val="00CB4703"/>
    <w:rsid w:val="00CB66B9"/>
    <w:rsid w:val="00CD3BA1"/>
    <w:rsid w:val="00CD4321"/>
    <w:rsid w:val="00CD4618"/>
    <w:rsid w:val="00CE57D9"/>
    <w:rsid w:val="00CF6FD0"/>
    <w:rsid w:val="00D02D9E"/>
    <w:rsid w:val="00D052B3"/>
    <w:rsid w:val="00D1146C"/>
    <w:rsid w:val="00D11F71"/>
    <w:rsid w:val="00D13962"/>
    <w:rsid w:val="00D13E96"/>
    <w:rsid w:val="00D13F91"/>
    <w:rsid w:val="00D2197B"/>
    <w:rsid w:val="00D22493"/>
    <w:rsid w:val="00D35EA7"/>
    <w:rsid w:val="00D35F30"/>
    <w:rsid w:val="00D40837"/>
    <w:rsid w:val="00D43258"/>
    <w:rsid w:val="00D5259A"/>
    <w:rsid w:val="00D52E07"/>
    <w:rsid w:val="00D55428"/>
    <w:rsid w:val="00D55AD9"/>
    <w:rsid w:val="00D61995"/>
    <w:rsid w:val="00D66B55"/>
    <w:rsid w:val="00D709B2"/>
    <w:rsid w:val="00D7419F"/>
    <w:rsid w:val="00D75217"/>
    <w:rsid w:val="00D77ADF"/>
    <w:rsid w:val="00D8183D"/>
    <w:rsid w:val="00D819B1"/>
    <w:rsid w:val="00D828C1"/>
    <w:rsid w:val="00D83B07"/>
    <w:rsid w:val="00D92F28"/>
    <w:rsid w:val="00D942A6"/>
    <w:rsid w:val="00D960CB"/>
    <w:rsid w:val="00DA0DB7"/>
    <w:rsid w:val="00DA1177"/>
    <w:rsid w:val="00DA2F86"/>
    <w:rsid w:val="00DA5A72"/>
    <w:rsid w:val="00DB07A1"/>
    <w:rsid w:val="00DB647F"/>
    <w:rsid w:val="00DD0603"/>
    <w:rsid w:val="00DD2595"/>
    <w:rsid w:val="00DD324F"/>
    <w:rsid w:val="00DD78A8"/>
    <w:rsid w:val="00DE15A3"/>
    <w:rsid w:val="00DE76C6"/>
    <w:rsid w:val="00DF75F0"/>
    <w:rsid w:val="00E013FE"/>
    <w:rsid w:val="00E0700D"/>
    <w:rsid w:val="00E0744E"/>
    <w:rsid w:val="00E1503B"/>
    <w:rsid w:val="00E205A9"/>
    <w:rsid w:val="00E206F4"/>
    <w:rsid w:val="00E21911"/>
    <w:rsid w:val="00E2420E"/>
    <w:rsid w:val="00E32243"/>
    <w:rsid w:val="00E322D5"/>
    <w:rsid w:val="00E32B4F"/>
    <w:rsid w:val="00E50E12"/>
    <w:rsid w:val="00E513B5"/>
    <w:rsid w:val="00E73439"/>
    <w:rsid w:val="00E74121"/>
    <w:rsid w:val="00E801EC"/>
    <w:rsid w:val="00E83A72"/>
    <w:rsid w:val="00E8551B"/>
    <w:rsid w:val="00E9419C"/>
    <w:rsid w:val="00E945BE"/>
    <w:rsid w:val="00EA1370"/>
    <w:rsid w:val="00EB75E1"/>
    <w:rsid w:val="00EC315F"/>
    <w:rsid w:val="00EC33A0"/>
    <w:rsid w:val="00EC64E8"/>
    <w:rsid w:val="00ED065E"/>
    <w:rsid w:val="00ED2F7D"/>
    <w:rsid w:val="00ED3BC8"/>
    <w:rsid w:val="00EE2CE9"/>
    <w:rsid w:val="00EF417C"/>
    <w:rsid w:val="00EF61FE"/>
    <w:rsid w:val="00EF7E59"/>
    <w:rsid w:val="00F00E53"/>
    <w:rsid w:val="00F0687A"/>
    <w:rsid w:val="00F07C62"/>
    <w:rsid w:val="00F17BB0"/>
    <w:rsid w:val="00F21352"/>
    <w:rsid w:val="00F23017"/>
    <w:rsid w:val="00F27C26"/>
    <w:rsid w:val="00F31DD9"/>
    <w:rsid w:val="00F435DF"/>
    <w:rsid w:val="00F443FA"/>
    <w:rsid w:val="00F45D8A"/>
    <w:rsid w:val="00F57E21"/>
    <w:rsid w:val="00F60C3E"/>
    <w:rsid w:val="00F71411"/>
    <w:rsid w:val="00F73DE5"/>
    <w:rsid w:val="00F7406F"/>
    <w:rsid w:val="00F75DFF"/>
    <w:rsid w:val="00F9141D"/>
    <w:rsid w:val="00F937C6"/>
    <w:rsid w:val="00F95F5D"/>
    <w:rsid w:val="00F96FAE"/>
    <w:rsid w:val="00F97FE9"/>
    <w:rsid w:val="00FA124E"/>
    <w:rsid w:val="00FA5122"/>
    <w:rsid w:val="00FA76C0"/>
    <w:rsid w:val="00FB65ED"/>
    <w:rsid w:val="00FC43FA"/>
    <w:rsid w:val="00FC4FD3"/>
    <w:rsid w:val="00FC6CD9"/>
    <w:rsid w:val="00FD0D1D"/>
    <w:rsid w:val="00FD5B54"/>
    <w:rsid w:val="00FE6C23"/>
    <w:rsid w:val="00FF2E7C"/>
    <w:rsid w:val="00FF5D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144A78F5"/>
  <w15:chartTrackingRefBased/>
  <w15:docId w15:val="{AD574DCE-5F58-4F1A-AECD-23722A5B1B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7257"/>
    <w:pPr>
      <w:overflowPunct w:val="0"/>
      <w:autoSpaceDE w:val="0"/>
      <w:autoSpaceDN w:val="0"/>
      <w:adjustRightInd w:val="0"/>
      <w:spacing w:after="180"/>
      <w:textAlignment w:val="baseline"/>
    </w:pPr>
  </w:style>
  <w:style w:type="paragraph" w:styleId="Heading1">
    <w:name w:val="heading 1"/>
    <w:aliases w:val="H1,NMP Heading 1,app heading 1,l1,h1,Memo Heading 1,h11,h12,h13,h14,h15,h16,h17,h111,h121,h131,h141,h151,h161,h18,h112,h122,h132,h142,h152,h162,h19,h113,h123,h133,h143,h153,h163,1,Section of paper,Heading 1_a,Huvudrubrik,heading 1"/>
    <w:next w:val="Normal"/>
    <w:qFormat/>
    <w:rsid w:val="00A772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
    <w:basedOn w:val="Heading1"/>
    <w:next w:val="Normal"/>
    <w:link w:val="Heading2Char"/>
    <w:qFormat/>
    <w:rsid w:val="00A77257"/>
    <w:pPr>
      <w:pBdr>
        <w:top w:val="none" w:sz="0" w:space="0" w:color="auto"/>
      </w:pBdr>
      <w:spacing w:before="180"/>
      <w:outlineLvl w:val="1"/>
    </w:pPr>
    <w:rPr>
      <w:sz w:val="32"/>
    </w:rPr>
  </w:style>
  <w:style w:type="paragraph" w:styleId="Heading3">
    <w:name w:val="heading 3"/>
    <w:aliases w:val="Underrubrik2,H3,h3,Memo Heading 3,no break,Heading 3 3GPP,0H,l3,3,list 3,Head 3,1.1.1,3rd level,Major Section Sub Section,PA Minor Section,Head3,Level 3 Head,31,32,33,311,321,34,312,322,35,313,323,36,314,324,37,315,325,38,316,326,39,317,327"/>
    <w:basedOn w:val="Heading2"/>
    <w:next w:val="Normal"/>
    <w:link w:val="Heading3Char"/>
    <w:qFormat/>
    <w:rsid w:val="00A7725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77257"/>
    <w:pPr>
      <w:ind w:left="1418" w:hanging="1418"/>
      <w:outlineLvl w:val="3"/>
    </w:pPr>
    <w:rPr>
      <w:sz w:val="24"/>
    </w:rPr>
  </w:style>
  <w:style w:type="paragraph" w:styleId="Heading5">
    <w:name w:val="heading 5"/>
    <w:aliases w:val="h5,Heading5"/>
    <w:basedOn w:val="Heading4"/>
    <w:next w:val="Normal"/>
    <w:qFormat/>
    <w:rsid w:val="00A77257"/>
    <w:pPr>
      <w:ind w:left="1701" w:hanging="1701"/>
      <w:outlineLvl w:val="4"/>
    </w:pPr>
    <w:rPr>
      <w:sz w:val="22"/>
    </w:rPr>
  </w:style>
  <w:style w:type="paragraph" w:styleId="Heading6">
    <w:name w:val="heading 6"/>
    <w:basedOn w:val="H6"/>
    <w:next w:val="Normal"/>
    <w:qFormat/>
    <w:rsid w:val="00A77257"/>
    <w:pPr>
      <w:outlineLvl w:val="5"/>
    </w:pPr>
  </w:style>
  <w:style w:type="paragraph" w:styleId="Heading7">
    <w:name w:val="heading 7"/>
    <w:basedOn w:val="H6"/>
    <w:next w:val="Normal"/>
    <w:qFormat/>
    <w:rsid w:val="00A77257"/>
    <w:pPr>
      <w:outlineLvl w:val="6"/>
    </w:pPr>
  </w:style>
  <w:style w:type="paragraph" w:styleId="Heading8">
    <w:name w:val="heading 8"/>
    <w:basedOn w:val="Heading1"/>
    <w:next w:val="Normal"/>
    <w:qFormat/>
    <w:rsid w:val="00A77257"/>
    <w:pPr>
      <w:ind w:left="0" w:firstLine="0"/>
      <w:outlineLvl w:val="7"/>
    </w:pPr>
  </w:style>
  <w:style w:type="paragraph" w:styleId="Heading9">
    <w:name w:val="heading 9"/>
    <w:basedOn w:val="Heading8"/>
    <w:next w:val="Normal"/>
    <w:qFormat/>
    <w:rsid w:val="00A77257"/>
    <w:pPr>
      <w:outlineLvl w:val="8"/>
    </w:pPr>
  </w:style>
  <w:style w:type="character" w:default="1" w:styleId="DefaultParagraphFont">
    <w:name w:val="Default Paragraph Font"/>
    <w:semiHidden/>
    <w:rsid w:val="00A7725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77257"/>
  </w:style>
  <w:style w:type="character" w:customStyle="1" w:styleId="Heading3Char">
    <w:name w:val="Heading 3 Char"/>
    <w:aliases w:val="Underrubrik2 Char,H3 Char,h3 Char,Memo Heading 3 Char,no break Char,Heading 3 3GPP Char,0H Char,l3 Char,3 Char,list 3 Char,Head 3 Char,1.1.1 Char,3rd level Char,Major Section Sub Section Char,PA Minor Section Char,Head3 Char,31 Char"/>
    <w:link w:val="Heading3"/>
    <w:rsid w:val="004E48DD"/>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E48DD"/>
    <w:rPr>
      <w:rFonts w:ascii="Arial" w:hAnsi="Arial"/>
      <w:sz w:val="24"/>
    </w:rPr>
  </w:style>
  <w:style w:type="paragraph" w:customStyle="1" w:styleId="H6">
    <w:name w:val="H6"/>
    <w:basedOn w:val="Heading5"/>
    <w:next w:val="Normal"/>
    <w:rsid w:val="00A77257"/>
    <w:pPr>
      <w:ind w:left="1985" w:hanging="1985"/>
      <w:outlineLvl w:val="9"/>
    </w:pPr>
    <w:rPr>
      <w:sz w:val="20"/>
    </w:rPr>
  </w:style>
  <w:style w:type="paragraph" w:styleId="TOC9">
    <w:name w:val="toc 9"/>
    <w:basedOn w:val="TOC8"/>
    <w:rsid w:val="00A77257"/>
    <w:pPr>
      <w:ind w:left="1418" w:hanging="1418"/>
    </w:pPr>
  </w:style>
  <w:style w:type="paragraph" w:styleId="TOC8">
    <w:name w:val="toc 8"/>
    <w:basedOn w:val="TOC1"/>
    <w:rsid w:val="00A77257"/>
    <w:pPr>
      <w:spacing w:before="180"/>
      <w:ind w:left="2693" w:hanging="2693"/>
    </w:pPr>
    <w:rPr>
      <w:b/>
    </w:rPr>
  </w:style>
  <w:style w:type="paragraph" w:styleId="TOC1">
    <w:name w:val="toc 1"/>
    <w:rsid w:val="00A7725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character" w:customStyle="1" w:styleId="ZGSM">
    <w:name w:val="ZGSM"/>
    <w:rsid w:val="00A77257"/>
  </w:style>
  <w:style w:type="paragraph" w:styleId="Header">
    <w:name w:val="header"/>
    <w:rsid w:val="00A77257"/>
    <w:pPr>
      <w:widowControl w:val="0"/>
      <w:overflowPunct w:val="0"/>
      <w:autoSpaceDE w:val="0"/>
      <w:autoSpaceDN w:val="0"/>
      <w:adjustRightInd w:val="0"/>
      <w:textAlignment w:val="baseline"/>
    </w:pPr>
    <w:rPr>
      <w:rFonts w:ascii="Arial" w:hAnsi="Arial"/>
      <w:b/>
      <w:noProof/>
      <w:sz w:val="18"/>
    </w:rPr>
  </w:style>
  <w:style w:type="paragraph" w:styleId="TOC5">
    <w:name w:val="toc 5"/>
    <w:basedOn w:val="TOC4"/>
    <w:rsid w:val="00A77257"/>
    <w:pPr>
      <w:ind w:left="1701" w:hanging="1701"/>
    </w:pPr>
  </w:style>
  <w:style w:type="paragraph" w:styleId="TOC4">
    <w:name w:val="toc 4"/>
    <w:basedOn w:val="TOC3"/>
    <w:rsid w:val="00A77257"/>
    <w:pPr>
      <w:ind w:left="1418" w:hanging="1418"/>
    </w:pPr>
  </w:style>
  <w:style w:type="paragraph" w:styleId="TOC3">
    <w:name w:val="toc 3"/>
    <w:basedOn w:val="TOC2"/>
    <w:rsid w:val="00A77257"/>
    <w:pPr>
      <w:ind w:left="1134" w:hanging="1134"/>
    </w:pPr>
  </w:style>
  <w:style w:type="paragraph" w:styleId="TOC2">
    <w:name w:val="toc 2"/>
    <w:basedOn w:val="TOC1"/>
    <w:rsid w:val="00A77257"/>
    <w:pPr>
      <w:keepNext w:val="0"/>
      <w:spacing w:before="0"/>
      <w:ind w:left="851" w:hanging="851"/>
    </w:pPr>
    <w:rPr>
      <w:sz w:val="20"/>
    </w:rPr>
  </w:style>
  <w:style w:type="paragraph" w:styleId="Index1">
    <w:name w:val="index 1"/>
    <w:basedOn w:val="Normal"/>
    <w:semiHidden/>
    <w:rsid w:val="00A77257"/>
    <w:pPr>
      <w:keepLines/>
      <w:spacing w:after="0"/>
    </w:pPr>
  </w:style>
  <w:style w:type="paragraph" w:styleId="Index2">
    <w:name w:val="index 2"/>
    <w:basedOn w:val="Index1"/>
    <w:semiHidden/>
    <w:rsid w:val="00A77257"/>
    <w:pPr>
      <w:ind w:left="284"/>
    </w:pPr>
  </w:style>
  <w:style w:type="paragraph" w:customStyle="1" w:styleId="TT">
    <w:name w:val="TT"/>
    <w:basedOn w:val="Heading1"/>
    <w:next w:val="Normal"/>
    <w:rsid w:val="00A77257"/>
    <w:pPr>
      <w:outlineLvl w:val="9"/>
    </w:pPr>
  </w:style>
  <w:style w:type="paragraph" w:customStyle="1" w:styleId="NF">
    <w:name w:val="NF"/>
    <w:basedOn w:val="NO"/>
    <w:rsid w:val="00A77257"/>
    <w:pPr>
      <w:keepNext/>
      <w:spacing w:after="0"/>
    </w:pPr>
    <w:rPr>
      <w:rFonts w:ascii="Arial" w:hAnsi="Arial"/>
      <w:sz w:val="18"/>
    </w:rPr>
  </w:style>
  <w:style w:type="paragraph" w:customStyle="1" w:styleId="NO">
    <w:name w:val="NO"/>
    <w:basedOn w:val="Normal"/>
    <w:link w:val="NOChar"/>
    <w:rsid w:val="00A77257"/>
    <w:pPr>
      <w:keepLines/>
      <w:ind w:left="1135" w:hanging="851"/>
    </w:pPr>
  </w:style>
  <w:style w:type="character" w:customStyle="1" w:styleId="NOChar">
    <w:name w:val="NO Char"/>
    <w:link w:val="NO"/>
    <w:rsid w:val="00573802"/>
  </w:style>
  <w:style w:type="paragraph" w:customStyle="1" w:styleId="TAR">
    <w:name w:val="TAR"/>
    <w:basedOn w:val="TAL"/>
    <w:rsid w:val="00A77257"/>
    <w:pPr>
      <w:jc w:val="right"/>
    </w:pPr>
  </w:style>
  <w:style w:type="paragraph" w:customStyle="1" w:styleId="TAL">
    <w:name w:val="TAL"/>
    <w:basedOn w:val="Normal"/>
    <w:link w:val="TALCar"/>
    <w:rsid w:val="00A77257"/>
    <w:pPr>
      <w:keepNext/>
      <w:keepLines/>
      <w:spacing w:after="0"/>
    </w:pPr>
    <w:rPr>
      <w:rFonts w:ascii="Arial" w:hAnsi="Arial"/>
      <w:sz w:val="18"/>
    </w:rPr>
  </w:style>
  <w:style w:type="character" w:customStyle="1" w:styleId="TALCar">
    <w:name w:val="TAL Car"/>
    <w:link w:val="TAL"/>
    <w:rsid w:val="00573802"/>
    <w:rPr>
      <w:rFonts w:ascii="Arial" w:hAnsi="Arial"/>
      <w:sz w:val="18"/>
    </w:rPr>
  </w:style>
  <w:style w:type="paragraph" w:styleId="ListNumber2">
    <w:name w:val="List Number 2"/>
    <w:basedOn w:val="ListNumber"/>
    <w:rsid w:val="00A77257"/>
    <w:pPr>
      <w:ind w:left="851"/>
    </w:pPr>
  </w:style>
  <w:style w:type="paragraph" w:styleId="ListNumber">
    <w:name w:val="List Number"/>
    <w:basedOn w:val="List"/>
    <w:rsid w:val="00A77257"/>
  </w:style>
  <w:style w:type="paragraph" w:styleId="List">
    <w:name w:val="List"/>
    <w:basedOn w:val="Normal"/>
    <w:rsid w:val="00A77257"/>
    <w:pPr>
      <w:ind w:left="568" w:hanging="284"/>
    </w:pPr>
  </w:style>
  <w:style w:type="paragraph" w:customStyle="1" w:styleId="TAH">
    <w:name w:val="TAH"/>
    <w:basedOn w:val="TAC"/>
    <w:link w:val="TAHCar"/>
    <w:rsid w:val="00A77257"/>
    <w:rPr>
      <w:b/>
    </w:rPr>
  </w:style>
  <w:style w:type="paragraph" w:customStyle="1" w:styleId="TAC">
    <w:name w:val="TAC"/>
    <w:basedOn w:val="TAL"/>
    <w:link w:val="TACChar"/>
    <w:rsid w:val="00A77257"/>
    <w:pPr>
      <w:jc w:val="center"/>
    </w:pPr>
  </w:style>
  <w:style w:type="character" w:customStyle="1" w:styleId="TACChar">
    <w:name w:val="TAC Char"/>
    <w:link w:val="TAC"/>
    <w:rsid w:val="00573802"/>
    <w:rPr>
      <w:rFonts w:ascii="Arial" w:hAnsi="Arial"/>
      <w:sz w:val="18"/>
    </w:rPr>
  </w:style>
  <w:style w:type="character" w:customStyle="1" w:styleId="TAHCar">
    <w:name w:val="TAH Car"/>
    <w:link w:val="TAH"/>
    <w:rsid w:val="00906427"/>
    <w:rPr>
      <w:rFonts w:ascii="Arial" w:hAnsi="Arial"/>
      <w:b/>
      <w:sz w:val="18"/>
    </w:rPr>
  </w:style>
  <w:style w:type="paragraph" w:customStyle="1" w:styleId="EX">
    <w:name w:val="EX"/>
    <w:basedOn w:val="Normal"/>
    <w:link w:val="EXChar"/>
    <w:rsid w:val="00A77257"/>
    <w:pPr>
      <w:keepLines/>
      <w:ind w:left="1702" w:hanging="1418"/>
    </w:pPr>
  </w:style>
  <w:style w:type="character" w:customStyle="1" w:styleId="EXChar">
    <w:name w:val="EX Char"/>
    <w:link w:val="EX"/>
    <w:rsid w:val="004E48DD"/>
  </w:style>
  <w:style w:type="paragraph" w:customStyle="1" w:styleId="FP">
    <w:name w:val="FP"/>
    <w:basedOn w:val="Normal"/>
    <w:rsid w:val="00A77257"/>
    <w:pPr>
      <w:spacing w:after="0"/>
    </w:pPr>
  </w:style>
  <w:style w:type="paragraph" w:customStyle="1" w:styleId="EW">
    <w:name w:val="EW"/>
    <w:basedOn w:val="EX"/>
    <w:rsid w:val="00A77257"/>
    <w:pPr>
      <w:spacing w:after="0"/>
    </w:pPr>
  </w:style>
  <w:style w:type="paragraph" w:customStyle="1" w:styleId="B1">
    <w:name w:val="B1"/>
    <w:basedOn w:val="List"/>
    <w:link w:val="B1Char"/>
    <w:rsid w:val="00A77257"/>
  </w:style>
  <w:style w:type="character" w:customStyle="1" w:styleId="B1Char">
    <w:name w:val="B1 Char"/>
    <w:link w:val="B1"/>
    <w:locked/>
    <w:rsid w:val="003B234C"/>
  </w:style>
  <w:style w:type="paragraph" w:styleId="TOC6">
    <w:name w:val="toc 6"/>
    <w:basedOn w:val="TOC5"/>
    <w:next w:val="Normal"/>
    <w:rsid w:val="00A77257"/>
    <w:pPr>
      <w:ind w:left="1985" w:hanging="1985"/>
    </w:pPr>
  </w:style>
  <w:style w:type="paragraph" w:styleId="TOC7">
    <w:name w:val="toc 7"/>
    <w:basedOn w:val="TOC6"/>
    <w:next w:val="Normal"/>
    <w:rsid w:val="00A77257"/>
    <w:pPr>
      <w:ind w:left="2268" w:hanging="2268"/>
    </w:pPr>
  </w:style>
  <w:style w:type="paragraph" w:styleId="ListBullet2">
    <w:name w:val="List Bullet 2"/>
    <w:basedOn w:val="ListBullet"/>
    <w:rsid w:val="00A77257"/>
    <w:pPr>
      <w:ind w:left="851"/>
    </w:pPr>
  </w:style>
  <w:style w:type="paragraph" w:styleId="ListBullet">
    <w:name w:val="List Bullet"/>
    <w:basedOn w:val="List"/>
    <w:rsid w:val="00A77257"/>
  </w:style>
  <w:style w:type="paragraph" w:customStyle="1" w:styleId="TH">
    <w:name w:val="TH"/>
    <w:basedOn w:val="Normal"/>
    <w:link w:val="THChar"/>
    <w:rsid w:val="00A77257"/>
    <w:pPr>
      <w:keepNext/>
      <w:keepLines/>
      <w:spacing w:before="60"/>
      <w:jc w:val="center"/>
    </w:pPr>
    <w:rPr>
      <w:rFonts w:ascii="Arial" w:hAnsi="Arial"/>
      <w:b/>
    </w:rPr>
  </w:style>
  <w:style w:type="character" w:customStyle="1" w:styleId="THChar">
    <w:name w:val="TH Char"/>
    <w:link w:val="TH"/>
    <w:rsid w:val="00573802"/>
    <w:rPr>
      <w:rFonts w:ascii="Arial" w:hAnsi="Arial"/>
      <w:b/>
    </w:rPr>
  </w:style>
  <w:style w:type="paragraph" w:customStyle="1" w:styleId="ZA">
    <w:name w:val="ZA"/>
    <w:rsid w:val="00A772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772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772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772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77257"/>
    <w:pPr>
      <w:ind w:left="851" w:hanging="851"/>
    </w:pPr>
  </w:style>
  <w:style w:type="character" w:customStyle="1" w:styleId="TANChar">
    <w:name w:val="TAN Char"/>
    <w:link w:val="TAN"/>
    <w:rsid w:val="00906427"/>
    <w:rPr>
      <w:rFonts w:ascii="Arial" w:hAnsi="Arial"/>
      <w:sz w:val="18"/>
    </w:rPr>
  </w:style>
  <w:style w:type="paragraph" w:customStyle="1" w:styleId="TF">
    <w:name w:val="TF"/>
    <w:basedOn w:val="TH"/>
    <w:rsid w:val="00A77257"/>
    <w:pPr>
      <w:keepNext w:val="0"/>
      <w:spacing w:before="0" w:after="240"/>
    </w:pPr>
  </w:style>
  <w:style w:type="paragraph" w:styleId="ListBullet3">
    <w:name w:val="List Bullet 3"/>
    <w:basedOn w:val="ListBullet2"/>
    <w:rsid w:val="00A77257"/>
    <w:pPr>
      <w:ind w:left="1135"/>
    </w:pPr>
  </w:style>
  <w:style w:type="paragraph" w:styleId="List2">
    <w:name w:val="List 2"/>
    <w:basedOn w:val="List"/>
    <w:rsid w:val="00A77257"/>
    <w:pPr>
      <w:ind w:left="851"/>
    </w:pPr>
  </w:style>
  <w:style w:type="paragraph" w:styleId="List3">
    <w:name w:val="List 3"/>
    <w:basedOn w:val="List2"/>
    <w:rsid w:val="00A77257"/>
    <w:pPr>
      <w:ind w:left="1135"/>
    </w:pPr>
  </w:style>
  <w:style w:type="paragraph" w:styleId="List4">
    <w:name w:val="List 4"/>
    <w:basedOn w:val="List3"/>
    <w:rsid w:val="00A77257"/>
    <w:pPr>
      <w:ind w:left="1418"/>
    </w:pPr>
  </w:style>
  <w:style w:type="paragraph" w:styleId="List5">
    <w:name w:val="List 5"/>
    <w:basedOn w:val="List4"/>
    <w:rsid w:val="00A77257"/>
    <w:pPr>
      <w:ind w:left="1702"/>
    </w:pPr>
  </w:style>
  <w:style w:type="paragraph" w:styleId="ListBullet4">
    <w:name w:val="List Bullet 4"/>
    <w:basedOn w:val="ListBullet3"/>
    <w:rsid w:val="00A77257"/>
    <w:pPr>
      <w:ind w:left="1418"/>
    </w:pPr>
  </w:style>
  <w:style w:type="paragraph" w:styleId="ListBullet5">
    <w:name w:val="List Bullet 5"/>
    <w:basedOn w:val="ListBullet4"/>
    <w:rsid w:val="00A77257"/>
    <w:pPr>
      <w:ind w:left="1702"/>
    </w:pPr>
  </w:style>
  <w:style w:type="paragraph" w:customStyle="1" w:styleId="B2">
    <w:name w:val="B2"/>
    <w:basedOn w:val="List2"/>
    <w:rsid w:val="00A77257"/>
  </w:style>
  <w:style w:type="paragraph" w:customStyle="1" w:styleId="B3">
    <w:name w:val="B3"/>
    <w:basedOn w:val="List3"/>
    <w:rsid w:val="00A77257"/>
  </w:style>
  <w:style w:type="paragraph" w:customStyle="1" w:styleId="ZV">
    <w:name w:val="ZV"/>
    <w:basedOn w:val="ZU"/>
    <w:rsid w:val="00A77257"/>
    <w:pPr>
      <w:framePr w:wrap="notBeside" w:y="16161"/>
    </w:pPr>
  </w:style>
  <w:style w:type="paragraph" w:customStyle="1" w:styleId="ZH">
    <w:name w:val="ZH"/>
    <w:rsid w:val="00A7725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LD">
    <w:name w:val="LD"/>
    <w:rsid w:val="00A7725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77257"/>
    <w:pPr>
      <w:spacing w:after="0"/>
    </w:pPr>
  </w:style>
  <w:style w:type="paragraph" w:customStyle="1" w:styleId="EQ">
    <w:name w:val="EQ"/>
    <w:basedOn w:val="Normal"/>
    <w:next w:val="Normal"/>
    <w:rsid w:val="00A77257"/>
    <w:pPr>
      <w:keepLines/>
      <w:tabs>
        <w:tab w:val="center" w:pos="4536"/>
        <w:tab w:val="right" w:pos="9072"/>
      </w:tabs>
    </w:pPr>
    <w:rPr>
      <w:noProof/>
    </w:rPr>
  </w:style>
  <w:style w:type="paragraph" w:customStyle="1" w:styleId="PL">
    <w:name w:val="PL"/>
    <w:link w:val="PLChar"/>
    <w:rsid w:val="00A772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ZD">
    <w:name w:val="ZD"/>
    <w:rsid w:val="00A7725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A7725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EditorsNote">
    <w:name w:val="Editor's Note"/>
    <w:basedOn w:val="NO"/>
    <w:rsid w:val="00A77257"/>
    <w:rPr>
      <w:color w:val="FF0000"/>
    </w:rPr>
  </w:style>
  <w:style w:type="paragraph" w:customStyle="1" w:styleId="B4">
    <w:name w:val="B4"/>
    <w:basedOn w:val="List4"/>
    <w:rsid w:val="00A77257"/>
  </w:style>
  <w:style w:type="paragraph" w:customStyle="1" w:styleId="B5">
    <w:name w:val="B5"/>
    <w:basedOn w:val="List5"/>
    <w:rsid w:val="00A77257"/>
  </w:style>
  <w:style w:type="paragraph" w:customStyle="1" w:styleId="ZTD">
    <w:name w:val="ZTD"/>
    <w:basedOn w:val="ZB"/>
    <w:rsid w:val="00A77257"/>
    <w:pPr>
      <w:framePr w:hRule="auto" w:wrap="notBeside" w:y="852"/>
    </w:pPr>
    <w:rPr>
      <w:i w:val="0"/>
      <w:sz w:val="40"/>
    </w:rPr>
  </w:style>
  <w:style w:type="character" w:styleId="FootnoteReference">
    <w:name w:val="footnote reference"/>
    <w:basedOn w:val="DefaultParagraphFont"/>
    <w:semiHidden/>
    <w:rsid w:val="00A7725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A77257"/>
    <w:pPr>
      <w:keepLines/>
      <w:spacing w:after="0"/>
      <w:ind w:left="454" w:hanging="454"/>
    </w:pPr>
    <w:rPr>
      <w:sz w:val="16"/>
    </w:rPr>
  </w:style>
  <w:style w:type="paragraph" w:styleId="Footer">
    <w:name w:val="footer"/>
    <w:basedOn w:val="Header"/>
    <w:link w:val="FooterChar"/>
    <w:rsid w:val="00A77257"/>
    <w:pPr>
      <w:jc w:val="center"/>
    </w:pPr>
    <w:rPr>
      <w:i/>
    </w:rPr>
  </w:style>
  <w:style w:type="character" w:customStyle="1" w:styleId="FooterChar">
    <w:name w:val="Footer Char"/>
    <w:link w:val="Footer"/>
    <w:locked/>
    <w:rsid w:val="00906427"/>
    <w:rPr>
      <w:rFonts w:ascii="Arial" w:hAnsi="Arial"/>
      <w:b/>
      <w:i/>
      <w:noProof/>
      <w:sz w:val="18"/>
    </w:rPr>
  </w:style>
  <w:style w:type="paragraph" w:styleId="BalloonText">
    <w:name w:val="Balloon Text"/>
    <w:basedOn w:val="Normal"/>
    <w:semiHidden/>
    <w:rsid w:val="00C40DD3"/>
    <w:rPr>
      <w:rFonts w:ascii="Tahoma" w:hAnsi="Tahoma" w:cs="Tahoma"/>
      <w:sz w:val="16"/>
      <w:szCs w:val="16"/>
    </w:rPr>
  </w:style>
  <w:style w:type="paragraph" w:customStyle="1" w:styleId="Normal1">
    <w:name w:val="Normal 1"/>
    <w:semiHidden/>
    <w:rsid w:val="00BF1B9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6C1A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HE">
    <w:name w:val="HE"/>
    <w:basedOn w:val="Normal"/>
    <w:rsid w:val="003B234C"/>
    <w:rPr>
      <w:b/>
    </w:rPr>
  </w:style>
  <w:style w:type="paragraph" w:customStyle="1" w:styleId="Es">
    <w:name w:val="Es"/>
    <w:basedOn w:val="B1"/>
    <w:rsid w:val="003B234C"/>
    <w:rPr>
      <w:rFonts w:cs="v4.2.0"/>
    </w:rPr>
  </w:style>
  <w:style w:type="paragraph" w:customStyle="1" w:styleId="Heading2Head2A2">
    <w:name w:val="Heading 2.Head2A.2"/>
    <w:basedOn w:val="Heading1"/>
    <w:next w:val="Normal"/>
    <w:rsid w:val="003B234C"/>
    <w:pPr>
      <w:pBdr>
        <w:top w:val="none" w:sz="0" w:space="0" w:color="auto"/>
      </w:pBdr>
      <w:spacing w:before="180"/>
      <w:outlineLvl w:val="1"/>
    </w:pPr>
    <w:rPr>
      <w:sz w:val="32"/>
      <w:lang w:eastAsia="es-ES"/>
    </w:rPr>
  </w:style>
  <w:style w:type="paragraph" w:customStyle="1" w:styleId="Heading3Underrubrik2H3">
    <w:name w:val="Heading 3.Underrubrik2.H3"/>
    <w:basedOn w:val="Heading2Head2A2"/>
    <w:next w:val="Normal"/>
    <w:rsid w:val="003B234C"/>
    <w:pPr>
      <w:spacing w:before="120"/>
      <w:outlineLvl w:val="2"/>
    </w:pPr>
    <w:rPr>
      <w:sz w:val="28"/>
    </w:rPr>
  </w:style>
  <w:style w:type="table" w:styleId="TableGrid">
    <w:name w:val="Table Grid"/>
    <w:basedOn w:val="TableNormal"/>
    <w:rsid w:val="003B234C"/>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0">
    <w:name w:val="b1"/>
    <w:basedOn w:val="Normal"/>
    <w:rsid w:val="003B234C"/>
    <w:pPr>
      <w:overflowPunct/>
      <w:autoSpaceDE/>
      <w:autoSpaceDN/>
      <w:adjustRightInd/>
      <w:spacing w:before="100" w:beforeAutospacing="1" w:after="100" w:afterAutospacing="1"/>
      <w:textAlignment w:val="auto"/>
    </w:pPr>
    <w:rPr>
      <w:sz w:val="24"/>
      <w:szCs w:val="24"/>
    </w:rPr>
  </w:style>
  <w:style w:type="character" w:styleId="Hyperlink">
    <w:name w:val="Hyperlink"/>
    <w:rsid w:val="003B234C"/>
    <w:rPr>
      <w:color w:val="0000FF"/>
      <w:u w:val="single"/>
    </w:rPr>
  </w:style>
  <w:style w:type="paragraph" w:customStyle="1" w:styleId="CRCoverPage">
    <w:name w:val="CR Cover Page"/>
    <w:rsid w:val="003B234C"/>
    <w:pPr>
      <w:spacing w:after="120"/>
    </w:pPr>
    <w:rPr>
      <w:rFonts w:ascii="Arial" w:hAnsi="Arial"/>
      <w:lang w:eastAsia="en-US"/>
    </w:rPr>
  </w:style>
  <w:style w:type="character" w:customStyle="1" w:styleId="TALChar">
    <w:name w:val="TAL Char"/>
    <w:rsid w:val="00CA08B2"/>
    <w:rPr>
      <w:rFonts w:ascii="Arial" w:hAnsi="Arial"/>
      <w:sz w:val="18"/>
      <w:lang w:val="en-GB" w:eastAsia="en-US" w:bidi="ar-SA"/>
    </w:rPr>
  </w:style>
  <w:style w:type="paragraph" w:customStyle="1" w:styleId="TTH">
    <w:name w:val="TTH"/>
    <w:basedOn w:val="Normal"/>
    <w:rsid w:val="00684231"/>
    <w:pPr>
      <w:jc w:val="center"/>
    </w:pPr>
    <w:rPr>
      <w:rFonts w:ascii="Arial" w:hAnsi="Arial" w:cs="Arial"/>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457EB"/>
    <w:pPr>
      <w:overflowPunct/>
      <w:autoSpaceDE/>
      <w:autoSpaceDN/>
      <w:adjustRightInd/>
      <w:textAlignment w:val="auto"/>
    </w:pPr>
    <w:rPr>
      <w:rFonts w:eastAsia="MS Mincho"/>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B457EB"/>
    <w:rPr>
      <w:rFonts w:eastAsia="MS Mincho"/>
      <w:lang w:val="en-GB" w:eastAsia="en-US" w:bidi="ar-SA"/>
    </w:rPr>
  </w:style>
  <w:style w:type="character" w:customStyle="1" w:styleId="B1Char1">
    <w:name w:val="B1 Char1"/>
    <w:rsid w:val="00FF2E7C"/>
    <w:rPr>
      <w:lang w:val="en-GB" w:eastAsia="en-US" w:bidi="ar-SA"/>
    </w:rPr>
  </w:style>
  <w:style w:type="paragraph" w:customStyle="1" w:styleId="no0">
    <w:name w:val="no"/>
    <w:basedOn w:val="Normal"/>
    <w:rsid w:val="00906427"/>
    <w:pPr>
      <w:overflowPunct/>
      <w:autoSpaceDE/>
      <w:autoSpaceDN/>
      <w:adjustRightInd/>
      <w:ind w:left="1135" w:hanging="851"/>
      <w:textAlignment w:val="auto"/>
    </w:pPr>
    <w:rPr>
      <w:rFonts w:eastAsia="Calibri"/>
      <w:lang w:val="it-IT" w:eastAsia="it-IT"/>
    </w:rPr>
  </w:style>
  <w:style w:type="paragraph" w:customStyle="1" w:styleId="CarCar">
    <w:name w:val="Car Car"/>
    <w:semiHidden/>
    <w:rsid w:val="000C185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ListParagraph">
    <w:name w:val="List Paragraph"/>
    <w:basedOn w:val="Normal"/>
    <w:qFormat/>
    <w:rsid w:val="00A41EC9"/>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character" w:customStyle="1" w:styleId="PLChar">
    <w:name w:val="PL Char"/>
    <w:link w:val="PL"/>
    <w:rsid w:val="007436A0"/>
    <w:rPr>
      <w:rFonts w:ascii="Courier New" w:hAnsi="Courier New"/>
      <w:noProof/>
      <w:sz w:val="16"/>
    </w:rPr>
  </w:style>
  <w:style w:type="character" w:customStyle="1" w:styleId="Heading2Char">
    <w:name w:val="Heading 2 Char"/>
    <w:aliases w:val="Head2A Char,2 Char,H2 Char,h2 Char,DO NOT USE_h2 Char,h21 Char,UNDERRUBRIK 1-2 Char"/>
    <w:link w:val="Heading2"/>
    <w:rsid w:val="00F45D8A"/>
    <w:rPr>
      <w:rFonts w:ascii="Arial" w:hAnsi="Arial"/>
      <w:sz w:val="3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FB65ED"/>
    <w:rPr>
      <w:sz w:val="16"/>
    </w:rPr>
  </w:style>
  <w:style w:type="paragraph" w:customStyle="1" w:styleId="TAL8pt">
    <w:name w:val="TAL + 8 pt"/>
    <w:aliases w:val="Black"/>
    <w:basedOn w:val="TAL"/>
    <w:rsid w:val="009649C9"/>
    <w:rPr>
      <w:rFonts w:ascii="Calibri" w:hAnsi="Calibri"/>
      <w:color w:val="000000"/>
      <w:sz w:val="16"/>
      <w:szCs w:val="16"/>
    </w:rPr>
  </w:style>
  <w:style w:type="paragraph" w:styleId="DocumentMap">
    <w:name w:val="Document Map"/>
    <w:basedOn w:val="Normal"/>
    <w:link w:val="DocumentMapChar"/>
    <w:rsid w:val="000E1AF5"/>
    <w:rPr>
      <w:rFonts w:ascii="Tahoma" w:hAnsi="Tahoma" w:cs="Tahoma"/>
      <w:sz w:val="16"/>
      <w:szCs w:val="16"/>
    </w:rPr>
  </w:style>
  <w:style w:type="character" w:customStyle="1" w:styleId="DocumentMapChar">
    <w:name w:val="Document Map Char"/>
    <w:link w:val="DocumentMap"/>
    <w:rsid w:val="000E1AF5"/>
    <w:rPr>
      <w:rFonts w:ascii="Tahoma" w:hAnsi="Tahoma" w:cs="Tahoma"/>
      <w:sz w:val="16"/>
      <w:szCs w:val="16"/>
      <w:lang w:val="en-GB"/>
    </w:rPr>
  </w:style>
  <w:style w:type="paragraph" w:customStyle="1" w:styleId="Guidance">
    <w:name w:val="Guidance"/>
    <w:basedOn w:val="Normal"/>
    <w:rsid w:val="00935242"/>
    <w:pPr>
      <w:overflowPunct/>
      <w:autoSpaceDE/>
      <w:autoSpaceDN/>
      <w:adjustRightInd/>
      <w:textAlignment w:val="auto"/>
    </w:pPr>
    <w:rPr>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8116153">
      <w:bodyDiv w:val="1"/>
      <w:marLeft w:val="0"/>
      <w:marRight w:val="0"/>
      <w:marTop w:val="0"/>
      <w:marBottom w:val="0"/>
      <w:divBdr>
        <w:top w:val="none" w:sz="0" w:space="0" w:color="auto"/>
        <w:left w:val="none" w:sz="0" w:space="0" w:color="auto"/>
        <w:bottom w:val="none" w:sz="0" w:space="0" w:color="auto"/>
        <w:right w:val="none" w:sz="0" w:space="0" w:color="auto"/>
      </w:divBdr>
    </w:div>
    <w:div w:id="1001005541">
      <w:bodyDiv w:val="1"/>
      <w:marLeft w:val="0"/>
      <w:marRight w:val="0"/>
      <w:marTop w:val="0"/>
      <w:marBottom w:val="0"/>
      <w:divBdr>
        <w:top w:val="none" w:sz="0" w:space="0" w:color="auto"/>
        <w:left w:val="none" w:sz="0" w:space="0" w:color="auto"/>
        <w:bottom w:val="none" w:sz="0" w:space="0" w:color="auto"/>
        <w:right w:val="none" w:sz="0" w:space="0" w:color="auto"/>
      </w:divBdr>
    </w:div>
    <w:div w:id="1394159938">
      <w:bodyDiv w:val="1"/>
      <w:marLeft w:val="0"/>
      <w:marRight w:val="0"/>
      <w:marTop w:val="0"/>
      <w:marBottom w:val="0"/>
      <w:divBdr>
        <w:top w:val="none" w:sz="0" w:space="0" w:color="auto"/>
        <w:left w:val="none" w:sz="0" w:space="0" w:color="auto"/>
        <w:bottom w:val="none" w:sz="0" w:space="0" w:color="auto"/>
        <w:right w:val="none" w:sz="0" w:space="0" w:color="auto"/>
      </w:divBdr>
    </w:div>
    <w:div w:id="1714966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299" Type="http://schemas.openxmlformats.org/officeDocument/2006/relationships/image" Target="media/image86.wmf"/><Relationship Id="rId21" Type="http://schemas.openxmlformats.org/officeDocument/2006/relationships/oleObject" Target="embeddings/oleObject6.bin"/><Relationship Id="rId63" Type="http://schemas.openxmlformats.org/officeDocument/2006/relationships/image" Target="media/image30.wmf"/><Relationship Id="rId159" Type="http://schemas.openxmlformats.org/officeDocument/2006/relationships/image" Target="media/image70.wmf"/><Relationship Id="rId324" Type="http://schemas.openxmlformats.org/officeDocument/2006/relationships/header" Target="header2.xml"/><Relationship Id="rId366" Type="http://schemas.openxmlformats.org/officeDocument/2006/relationships/image" Target="media/image93.wmf"/><Relationship Id="rId531" Type="http://schemas.openxmlformats.org/officeDocument/2006/relationships/oleObject" Target="embeddings/oleObject414.bin"/><Relationship Id="rId573" Type="http://schemas.openxmlformats.org/officeDocument/2006/relationships/oleObject" Target="embeddings/oleObject451.bin"/><Relationship Id="rId629" Type="http://schemas.openxmlformats.org/officeDocument/2006/relationships/fontTable" Target="fontTable.xml"/><Relationship Id="rId170" Type="http://schemas.openxmlformats.org/officeDocument/2006/relationships/oleObject" Target="embeddings/oleObject90.bin"/><Relationship Id="rId226" Type="http://schemas.openxmlformats.org/officeDocument/2006/relationships/oleObject" Target="embeddings/oleObject136.bin"/><Relationship Id="rId433" Type="http://schemas.openxmlformats.org/officeDocument/2006/relationships/oleObject" Target="embeddings/oleObject322.bin"/><Relationship Id="rId268" Type="http://schemas.openxmlformats.org/officeDocument/2006/relationships/oleObject" Target="embeddings/oleObject176.bin"/><Relationship Id="rId475" Type="http://schemas.openxmlformats.org/officeDocument/2006/relationships/oleObject" Target="embeddings/oleObject363.bin"/><Relationship Id="rId32" Type="http://schemas.openxmlformats.org/officeDocument/2006/relationships/image" Target="media/image14.wmf"/><Relationship Id="rId74" Type="http://schemas.openxmlformats.org/officeDocument/2006/relationships/image" Target="media/image34.wmf"/><Relationship Id="rId128" Type="http://schemas.openxmlformats.org/officeDocument/2006/relationships/image" Target="media/image58.wmf"/><Relationship Id="rId335" Type="http://schemas.openxmlformats.org/officeDocument/2006/relationships/oleObject" Target="embeddings/oleObject235.bin"/><Relationship Id="rId377" Type="http://schemas.openxmlformats.org/officeDocument/2006/relationships/oleObject" Target="embeddings/oleObject273.bin"/><Relationship Id="rId500" Type="http://schemas.openxmlformats.org/officeDocument/2006/relationships/oleObject" Target="embeddings/oleObject384.bin"/><Relationship Id="rId542" Type="http://schemas.openxmlformats.org/officeDocument/2006/relationships/oleObject" Target="embeddings/oleObject424.bin"/><Relationship Id="rId584" Type="http://schemas.openxmlformats.org/officeDocument/2006/relationships/oleObject" Target="embeddings/oleObject461.bin"/><Relationship Id="rId5" Type="http://schemas.openxmlformats.org/officeDocument/2006/relationships/webSettings" Target="webSettings.xml"/><Relationship Id="rId181" Type="http://schemas.openxmlformats.org/officeDocument/2006/relationships/oleObject" Target="embeddings/oleObject98.bin"/><Relationship Id="rId237" Type="http://schemas.openxmlformats.org/officeDocument/2006/relationships/oleObject" Target="embeddings/oleObject146.bin"/><Relationship Id="rId402" Type="http://schemas.openxmlformats.org/officeDocument/2006/relationships/oleObject" Target="embeddings/oleObject295.bin"/><Relationship Id="rId279" Type="http://schemas.openxmlformats.org/officeDocument/2006/relationships/oleObject" Target="embeddings/oleObject187.bin"/><Relationship Id="rId444" Type="http://schemas.openxmlformats.org/officeDocument/2006/relationships/oleObject" Target="embeddings/oleObject332.bin"/><Relationship Id="rId486" Type="http://schemas.openxmlformats.org/officeDocument/2006/relationships/oleObject" Target="embeddings/oleObject370.bin"/><Relationship Id="rId43" Type="http://schemas.openxmlformats.org/officeDocument/2006/relationships/image" Target="media/image19.wmf"/><Relationship Id="rId139" Type="http://schemas.openxmlformats.org/officeDocument/2006/relationships/oleObject" Target="embeddings/oleObject71.bin"/><Relationship Id="rId290" Type="http://schemas.openxmlformats.org/officeDocument/2006/relationships/oleObject" Target="embeddings/oleObject198.bin"/><Relationship Id="rId304" Type="http://schemas.openxmlformats.org/officeDocument/2006/relationships/oleObject" Target="embeddings/oleObject211.bin"/><Relationship Id="rId346" Type="http://schemas.openxmlformats.org/officeDocument/2006/relationships/image" Target="media/image91.wmf"/><Relationship Id="rId388" Type="http://schemas.openxmlformats.org/officeDocument/2006/relationships/oleObject" Target="embeddings/oleObject282.bin"/><Relationship Id="rId511" Type="http://schemas.openxmlformats.org/officeDocument/2006/relationships/oleObject" Target="embeddings/oleObject394.bin"/><Relationship Id="rId553" Type="http://schemas.openxmlformats.org/officeDocument/2006/relationships/oleObject" Target="embeddings/oleObject434.bin"/><Relationship Id="rId609" Type="http://schemas.openxmlformats.org/officeDocument/2006/relationships/oleObject" Target="embeddings/oleObject486.bin"/><Relationship Id="rId85" Type="http://schemas.openxmlformats.org/officeDocument/2006/relationships/oleObject" Target="embeddings/oleObject39.bin"/><Relationship Id="rId150" Type="http://schemas.openxmlformats.org/officeDocument/2006/relationships/image" Target="media/image67.wmf"/><Relationship Id="rId192" Type="http://schemas.openxmlformats.org/officeDocument/2006/relationships/oleObject" Target="embeddings/oleObject106.bin"/><Relationship Id="rId206" Type="http://schemas.openxmlformats.org/officeDocument/2006/relationships/oleObject" Target="embeddings/oleObject119.bin"/><Relationship Id="rId413" Type="http://schemas.openxmlformats.org/officeDocument/2006/relationships/image" Target="media/image97.wmf"/><Relationship Id="rId595" Type="http://schemas.openxmlformats.org/officeDocument/2006/relationships/oleObject" Target="embeddings/oleObject472.bin"/><Relationship Id="rId248" Type="http://schemas.openxmlformats.org/officeDocument/2006/relationships/oleObject" Target="embeddings/oleObject157.bin"/><Relationship Id="rId455" Type="http://schemas.openxmlformats.org/officeDocument/2006/relationships/oleObject" Target="embeddings/oleObject343.bin"/><Relationship Id="rId497" Type="http://schemas.openxmlformats.org/officeDocument/2006/relationships/oleObject" Target="embeddings/oleObject381.bin"/><Relationship Id="rId620" Type="http://schemas.openxmlformats.org/officeDocument/2006/relationships/oleObject" Target="embeddings/oleObject495.bin"/><Relationship Id="rId12" Type="http://schemas.openxmlformats.org/officeDocument/2006/relationships/image" Target="media/image4.wmf"/><Relationship Id="rId108" Type="http://schemas.openxmlformats.org/officeDocument/2006/relationships/image" Target="media/image48.wmf"/><Relationship Id="rId315" Type="http://schemas.openxmlformats.org/officeDocument/2006/relationships/oleObject" Target="embeddings/oleObject220.bin"/><Relationship Id="rId357" Type="http://schemas.openxmlformats.org/officeDocument/2006/relationships/oleObject" Target="embeddings/oleObject254.bin"/><Relationship Id="rId522" Type="http://schemas.openxmlformats.org/officeDocument/2006/relationships/oleObject" Target="embeddings/oleObject405.bin"/><Relationship Id="rId54" Type="http://schemas.openxmlformats.org/officeDocument/2006/relationships/oleObject" Target="embeddings/oleObject22.bin"/><Relationship Id="rId96" Type="http://schemas.openxmlformats.org/officeDocument/2006/relationships/oleObject" Target="embeddings/oleObject45.bin"/><Relationship Id="rId161" Type="http://schemas.openxmlformats.org/officeDocument/2006/relationships/oleObject" Target="embeddings/oleObject84.bin"/><Relationship Id="rId217" Type="http://schemas.openxmlformats.org/officeDocument/2006/relationships/oleObject" Target="embeddings/oleObject129.bin"/><Relationship Id="rId399" Type="http://schemas.openxmlformats.org/officeDocument/2006/relationships/oleObject" Target="embeddings/oleObject292.bin"/><Relationship Id="rId564" Type="http://schemas.openxmlformats.org/officeDocument/2006/relationships/oleObject" Target="embeddings/oleObject443.bin"/><Relationship Id="rId259" Type="http://schemas.openxmlformats.org/officeDocument/2006/relationships/oleObject" Target="embeddings/oleObject168.bin"/><Relationship Id="rId424" Type="http://schemas.openxmlformats.org/officeDocument/2006/relationships/oleObject" Target="embeddings/oleObject314.bin"/><Relationship Id="rId466" Type="http://schemas.openxmlformats.org/officeDocument/2006/relationships/oleObject" Target="embeddings/oleObject354.bin"/><Relationship Id="rId23" Type="http://schemas.openxmlformats.org/officeDocument/2006/relationships/oleObject" Target="embeddings/oleObject7.bin"/><Relationship Id="rId119" Type="http://schemas.openxmlformats.org/officeDocument/2006/relationships/oleObject" Target="embeddings/oleObject59.bin"/><Relationship Id="rId270" Type="http://schemas.openxmlformats.org/officeDocument/2006/relationships/oleObject" Target="embeddings/oleObject178.bin"/><Relationship Id="rId326" Type="http://schemas.openxmlformats.org/officeDocument/2006/relationships/header" Target="header3.xml"/><Relationship Id="rId533" Type="http://schemas.openxmlformats.org/officeDocument/2006/relationships/oleObject" Target="embeddings/oleObject416.bin"/><Relationship Id="rId65" Type="http://schemas.openxmlformats.org/officeDocument/2006/relationships/image" Target="media/image31.wmf"/><Relationship Id="rId130" Type="http://schemas.openxmlformats.org/officeDocument/2006/relationships/image" Target="media/image59.wmf"/><Relationship Id="rId368" Type="http://schemas.openxmlformats.org/officeDocument/2006/relationships/oleObject" Target="embeddings/oleObject264.bin"/><Relationship Id="rId575" Type="http://schemas.openxmlformats.org/officeDocument/2006/relationships/image" Target="media/image112.wmf"/><Relationship Id="rId172" Type="http://schemas.openxmlformats.org/officeDocument/2006/relationships/oleObject" Target="embeddings/oleObject91.bin"/><Relationship Id="rId228" Type="http://schemas.openxmlformats.org/officeDocument/2006/relationships/oleObject" Target="embeddings/oleObject138.bin"/><Relationship Id="rId435" Type="http://schemas.openxmlformats.org/officeDocument/2006/relationships/oleObject" Target="embeddings/oleObject324.bin"/><Relationship Id="rId477" Type="http://schemas.openxmlformats.org/officeDocument/2006/relationships/oleObject" Target="embeddings/oleObject364.bin"/><Relationship Id="rId600" Type="http://schemas.openxmlformats.org/officeDocument/2006/relationships/oleObject" Target="embeddings/oleObject477.bin"/><Relationship Id="rId281" Type="http://schemas.openxmlformats.org/officeDocument/2006/relationships/oleObject" Target="embeddings/oleObject189.bin"/><Relationship Id="rId337" Type="http://schemas.openxmlformats.org/officeDocument/2006/relationships/oleObject" Target="embeddings/oleObject237.bin"/><Relationship Id="rId502" Type="http://schemas.openxmlformats.org/officeDocument/2006/relationships/oleObject" Target="embeddings/oleObject386.bin"/><Relationship Id="rId34" Type="http://schemas.openxmlformats.org/officeDocument/2006/relationships/image" Target="media/image15.wmf"/><Relationship Id="rId76" Type="http://schemas.openxmlformats.org/officeDocument/2006/relationships/image" Target="media/image35.wmf"/><Relationship Id="rId141" Type="http://schemas.openxmlformats.org/officeDocument/2006/relationships/oleObject" Target="embeddings/oleObject72.bin"/><Relationship Id="rId379" Type="http://schemas.openxmlformats.org/officeDocument/2006/relationships/image" Target="media/image94.wmf"/><Relationship Id="rId544" Type="http://schemas.openxmlformats.org/officeDocument/2006/relationships/oleObject" Target="embeddings/oleObject426.bin"/><Relationship Id="rId586" Type="http://schemas.openxmlformats.org/officeDocument/2006/relationships/oleObject" Target="embeddings/oleObject463.bin"/><Relationship Id="rId7" Type="http://schemas.openxmlformats.org/officeDocument/2006/relationships/endnotes" Target="endnotes.xml"/><Relationship Id="rId183" Type="http://schemas.openxmlformats.org/officeDocument/2006/relationships/image" Target="media/image77.wmf"/><Relationship Id="rId239" Type="http://schemas.openxmlformats.org/officeDocument/2006/relationships/oleObject" Target="embeddings/oleObject148.bin"/><Relationship Id="rId390" Type="http://schemas.openxmlformats.org/officeDocument/2006/relationships/oleObject" Target="embeddings/oleObject284.bin"/><Relationship Id="rId404" Type="http://schemas.openxmlformats.org/officeDocument/2006/relationships/oleObject" Target="embeddings/oleObject297.bin"/><Relationship Id="rId446" Type="http://schemas.openxmlformats.org/officeDocument/2006/relationships/oleObject" Target="embeddings/oleObject334.bin"/><Relationship Id="rId611" Type="http://schemas.openxmlformats.org/officeDocument/2006/relationships/oleObject" Target="embeddings/oleObject488.bin"/><Relationship Id="rId250" Type="http://schemas.openxmlformats.org/officeDocument/2006/relationships/oleObject" Target="embeddings/oleObject159.bin"/><Relationship Id="rId292" Type="http://schemas.openxmlformats.org/officeDocument/2006/relationships/oleObject" Target="embeddings/oleObject200.bin"/><Relationship Id="rId306" Type="http://schemas.openxmlformats.org/officeDocument/2006/relationships/image" Target="media/image87.wmf"/><Relationship Id="rId488" Type="http://schemas.openxmlformats.org/officeDocument/2006/relationships/oleObject" Target="embeddings/oleObject372.bin"/><Relationship Id="rId45" Type="http://schemas.openxmlformats.org/officeDocument/2006/relationships/image" Target="media/image21.wmf"/><Relationship Id="rId87" Type="http://schemas.openxmlformats.org/officeDocument/2006/relationships/oleObject" Target="embeddings/oleObject40.bin"/><Relationship Id="rId110" Type="http://schemas.openxmlformats.org/officeDocument/2006/relationships/image" Target="media/image49.wmf"/><Relationship Id="rId348" Type="http://schemas.openxmlformats.org/officeDocument/2006/relationships/oleObject" Target="embeddings/oleObject246.bin"/><Relationship Id="rId513" Type="http://schemas.openxmlformats.org/officeDocument/2006/relationships/oleObject" Target="embeddings/oleObject396.bin"/><Relationship Id="rId555" Type="http://schemas.openxmlformats.org/officeDocument/2006/relationships/oleObject" Target="embeddings/oleObject436.bin"/><Relationship Id="rId597" Type="http://schemas.openxmlformats.org/officeDocument/2006/relationships/oleObject" Target="embeddings/oleObject474.bin"/><Relationship Id="rId152" Type="http://schemas.openxmlformats.org/officeDocument/2006/relationships/image" Target="media/image68.wmf"/><Relationship Id="rId194" Type="http://schemas.openxmlformats.org/officeDocument/2006/relationships/oleObject" Target="embeddings/oleObject108.bin"/><Relationship Id="rId208" Type="http://schemas.openxmlformats.org/officeDocument/2006/relationships/oleObject" Target="embeddings/oleObject121.bin"/><Relationship Id="rId415" Type="http://schemas.openxmlformats.org/officeDocument/2006/relationships/image" Target="media/image98.wmf"/><Relationship Id="rId457" Type="http://schemas.openxmlformats.org/officeDocument/2006/relationships/oleObject" Target="embeddings/oleObject345.bin"/><Relationship Id="rId622" Type="http://schemas.openxmlformats.org/officeDocument/2006/relationships/oleObject" Target="embeddings/oleObject496.bin"/><Relationship Id="rId261" Type="http://schemas.openxmlformats.org/officeDocument/2006/relationships/oleObject" Target="embeddings/oleObject170.bin"/><Relationship Id="rId499" Type="http://schemas.openxmlformats.org/officeDocument/2006/relationships/oleObject" Target="embeddings/oleObject383.bin"/><Relationship Id="rId14" Type="http://schemas.openxmlformats.org/officeDocument/2006/relationships/image" Target="media/image5.wmf"/><Relationship Id="rId56" Type="http://schemas.openxmlformats.org/officeDocument/2006/relationships/oleObject" Target="embeddings/oleObject23.bin"/><Relationship Id="rId317" Type="http://schemas.openxmlformats.org/officeDocument/2006/relationships/oleObject" Target="embeddings/oleObject222.bin"/><Relationship Id="rId359" Type="http://schemas.openxmlformats.org/officeDocument/2006/relationships/oleObject" Target="embeddings/oleObject256.bin"/><Relationship Id="rId524" Type="http://schemas.openxmlformats.org/officeDocument/2006/relationships/oleObject" Target="embeddings/oleObject407.bin"/><Relationship Id="rId566" Type="http://schemas.openxmlformats.org/officeDocument/2006/relationships/image" Target="media/image111.wmf"/><Relationship Id="rId98" Type="http://schemas.openxmlformats.org/officeDocument/2006/relationships/oleObject" Target="embeddings/oleObject46.bin"/><Relationship Id="rId121" Type="http://schemas.openxmlformats.org/officeDocument/2006/relationships/oleObject" Target="embeddings/oleObject60.bin"/><Relationship Id="rId163" Type="http://schemas.openxmlformats.org/officeDocument/2006/relationships/image" Target="media/image71.wmf"/><Relationship Id="rId219" Type="http://schemas.openxmlformats.org/officeDocument/2006/relationships/oleObject" Target="embeddings/oleObject130.bin"/><Relationship Id="rId370" Type="http://schemas.openxmlformats.org/officeDocument/2006/relationships/oleObject" Target="embeddings/oleObject266.bin"/><Relationship Id="rId426" Type="http://schemas.openxmlformats.org/officeDocument/2006/relationships/oleObject" Target="embeddings/oleObject316.bin"/><Relationship Id="rId230" Type="http://schemas.openxmlformats.org/officeDocument/2006/relationships/oleObject" Target="embeddings/oleObject140.bin"/><Relationship Id="rId468" Type="http://schemas.openxmlformats.org/officeDocument/2006/relationships/oleObject" Target="embeddings/oleObject356.bin"/><Relationship Id="rId25" Type="http://schemas.openxmlformats.org/officeDocument/2006/relationships/oleObject" Target="embeddings/oleObject8.bin"/><Relationship Id="rId67" Type="http://schemas.openxmlformats.org/officeDocument/2006/relationships/image" Target="media/image32.wmf"/><Relationship Id="rId272" Type="http://schemas.openxmlformats.org/officeDocument/2006/relationships/oleObject" Target="embeddings/oleObject180.bin"/><Relationship Id="rId328" Type="http://schemas.openxmlformats.org/officeDocument/2006/relationships/oleObject" Target="embeddings/oleObject229.bin"/><Relationship Id="rId535" Type="http://schemas.openxmlformats.org/officeDocument/2006/relationships/oleObject" Target="embeddings/oleObject418.bin"/><Relationship Id="rId577" Type="http://schemas.openxmlformats.org/officeDocument/2006/relationships/oleObject" Target="embeddings/oleObject454.bin"/><Relationship Id="rId132" Type="http://schemas.openxmlformats.org/officeDocument/2006/relationships/image" Target="media/image60.wmf"/><Relationship Id="rId174" Type="http://schemas.openxmlformats.org/officeDocument/2006/relationships/image" Target="media/image75.wmf"/><Relationship Id="rId381" Type="http://schemas.openxmlformats.org/officeDocument/2006/relationships/oleObject" Target="embeddings/oleObject276.bin"/><Relationship Id="rId602" Type="http://schemas.openxmlformats.org/officeDocument/2006/relationships/oleObject" Target="embeddings/oleObject479.bin"/><Relationship Id="rId241" Type="http://schemas.openxmlformats.org/officeDocument/2006/relationships/oleObject" Target="embeddings/oleObject150.bin"/><Relationship Id="rId437" Type="http://schemas.openxmlformats.org/officeDocument/2006/relationships/image" Target="media/image101.wmf"/><Relationship Id="rId479" Type="http://schemas.openxmlformats.org/officeDocument/2006/relationships/oleObject" Target="embeddings/oleObject365.bin"/><Relationship Id="rId36" Type="http://schemas.openxmlformats.org/officeDocument/2006/relationships/oleObject" Target="embeddings/oleObject14.bin"/><Relationship Id="rId283" Type="http://schemas.openxmlformats.org/officeDocument/2006/relationships/oleObject" Target="embeddings/oleObject191.bin"/><Relationship Id="rId339" Type="http://schemas.openxmlformats.org/officeDocument/2006/relationships/image" Target="media/image90.wmf"/><Relationship Id="rId490" Type="http://schemas.openxmlformats.org/officeDocument/2006/relationships/oleObject" Target="embeddings/oleObject374.bin"/><Relationship Id="rId504" Type="http://schemas.openxmlformats.org/officeDocument/2006/relationships/oleObject" Target="embeddings/oleObject388.bin"/><Relationship Id="rId546" Type="http://schemas.openxmlformats.org/officeDocument/2006/relationships/image" Target="media/image108.wmf"/><Relationship Id="rId78" Type="http://schemas.openxmlformats.org/officeDocument/2006/relationships/image" Target="media/image36.wmf"/><Relationship Id="rId101" Type="http://schemas.openxmlformats.org/officeDocument/2006/relationships/oleObject" Target="embeddings/oleObject48.bin"/><Relationship Id="rId143" Type="http://schemas.openxmlformats.org/officeDocument/2006/relationships/oleObject" Target="embeddings/oleObject73.bin"/><Relationship Id="rId185" Type="http://schemas.openxmlformats.org/officeDocument/2006/relationships/image" Target="media/image78.wmf"/><Relationship Id="rId350" Type="http://schemas.openxmlformats.org/officeDocument/2006/relationships/oleObject" Target="embeddings/oleObject248.bin"/><Relationship Id="rId406" Type="http://schemas.openxmlformats.org/officeDocument/2006/relationships/oleObject" Target="embeddings/oleObject299.bin"/><Relationship Id="rId588" Type="http://schemas.openxmlformats.org/officeDocument/2006/relationships/oleObject" Target="embeddings/oleObject465.bin"/><Relationship Id="rId9" Type="http://schemas.openxmlformats.org/officeDocument/2006/relationships/image" Target="media/image2.wmf"/><Relationship Id="rId210" Type="http://schemas.openxmlformats.org/officeDocument/2006/relationships/oleObject" Target="embeddings/oleObject122.bin"/><Relationship Id="rId392" Type="http://schemas.openxmlformats.org/officeDocument/2006/relationships/oleObject" Target="embeddings/oleObject286.bin"/><Relationship Id="rId448" Type="http://schemas.openxmlformats.org/officeDocument/2006/relationships/oleObject" Target="embeddings/oleObject336.bin"/><Relationship Id="rId613" Type="http://schemas.openxmlformats.org/officeDocument/2006/relationships/oleObject" Target="embeddings/oleObject490.bin"/><Relationship Id="rId252" Type="http://schemas.openxmlformats.org/officeDocument/2006/relationships/oleObject" Target="embeddings/oleObject161.bin"/><Relationship Id="rId294" Type="http://schemas.openxmlformats.org/officeDocument/2006/relationships/oleObject" Target="embeddings/oleObject202.bin"/><Relationship Id="rId308" Type="http://schemas.openxmlformats.org/officeDocument/2006/relationships/oleObject" Target="embeddings/oleObject214.bin"/><Relationship Id="rId515" Type="http://schemas.openxmlformats.org/officeDocument/2006/relationships/oleObject" Target="embeddings/oleObject398.bin"/><Relationship Id="rId47" Type="http://schemas.openxmlformats.org/officeDocument/2006/relationships/image" Target="media/image22.wmf"/><Relationship Id="rId89" Type="http://schemas.openxmlformats.org/officeDocument/2006/relationships/oleObject" Target="embeddings/oleObject41.bin"/><Relationship Id="rId112" Type="http://schemas.openxmlformats.org/officeDocument/2006/relationships/image" Target="media/image50.wmf"/><Relationship Id="rId154" Type="http://schemas.openxmlformats.org/officeDocument/2006/relationships/oleObject" Target="embeddings/oleObject79.bin"/><Relationship Id="rId361" Type="http://schemas.openxmlformats.org/officeDocument/2006/relationships/oleObject" Target="embeddings/oleObject258.bin"/><Relationship Id="rId557" Type="http://schemas.openxmlformats.org/officeDocument/2006/relationships/oleObject" Target="embeddings/oleObject438.bin"/><Relationship Id="rId599" Type="http://schemas.openxmlformats.org/officeDocument/2006/relationships/oleObject" Target="embeddings/oleObject476.bin"/><Relationship Id="rId196" Type="http://schemas.openxmlformats.org/officeDocument/2006/relationships/oleObject" Target="embeddings/oleObject110.bin"/><Relationship Id="rId417" Type="http://schemas.openxmlformats.org/officeDocument/2006/relationships/image" Target="media/image99.wmf"/><Relationship Id="rId459" Type="http://schemas.openxmlformats.org/officeDocument/2006/relationships/oleObject" Target="embeddings/oleObject347.bin"/><Relationship Id="rId624" Type="http://schemas.openxmlformats.org/officeDocument/2006/relationships/oleObject" Target="embeddings/oleObject498.bin"/><Relationship Id="rId16" Type="http://schemas.openxmlformats.org/officeDocument/2006/relationships/image" Target="media/image6.wmf"/><Relationship Id="rId221" Type="http://schemas.openxmlformats.org/officeDocument/2006/relationships/oleObject" Target="embeddings/oleObject131.bin"/><Relationship Id="rId263" Type="http://schemas.openxmlformats.org/officeDocument/2006/relationships/oleObject" Target="embeddings/oleObject171.bin"/><Relationship Id="rId319" Type="http://schemas.openxmlformats.org/officeDocument/2006/relationships/oleObject" Target="embeddings/oleObject224.bin"/><Relationship Id="rId470" Type="http://schemas.openxmlformats.org/officeDocument/2006/relationships/oleObject" Target="embeddings/oleObject358.bin"/><Relationship Id="rId526" Type="http://schemas.openxmlformats.org/officeDocument/2006/relationships/oleObject" Target="embeddings/oleObject409.bin"/><Relationship Id="rId58" Type="http://schemas.openxmlformats.org/officeDocument/2006/relationships/oleObject" Target="embeddings/oleObject24.bin"/><Relationship Id="rId123" Type="http://schemas.openxmlformats.org/officeDocument/2006/relationships/oleObject" Target="embeddings/oleObject61.bin"/><Relationship Id="rId330" Type="http://schemas.openxmlformats.org/officeDocument/2006/relationships/oleObject" Target="embeddings/oleObject231.bin"/><Relationship Id="rId568" Type="http://schemas.openxmlformats.org/officeDocument/2006/relationships/oleObject" Target="embeddings/oleObject446.bin"/><Relationship Id="rId165" Type="http://schemas.openxmlformats.org/officeDocument/2006/relationships/oleObject" Target="embeddings/oleObject87.bin"/><Relationship Id="rId372" Type="http://schemas.openxmlformats.org/officeDocument/2006/relationships/oleObject" Target="embeddings/oleObject268.bin"/><Relationship Id="rId428" Type="http://schemas.openxmlformats.org/officeDocument/2006/relationships/oleObject" Target="embeddings/oleObject318.bin"/><Relationship Id="rId232" Type="http://schemas.openxmlformats.org/officeDocument/2006/relationships/oleObject" Target="embeddings/oleObject141.bin"/><Relationship Id="rId274" Type="http://schemas.openxmlformats.org/officeDocument/2006/relationships/oleObject" Target="embeddings/oleObject182.bin"/><Relationship Id="rId481" Type="http://schemas.openxmlformats.org/officeDocument/2006/relationships/oleObject" Target="embeddings/oleObject366.bin"/><Relationship Id="rId27" Type="http://schemas.openxmlformats.org/officeDocument/2006/relationships/oleObject" Target="embeddings/oleObject9.bin"/><Relationship Id="rId69" Type="http://schemas.openxmlformats.org/officeDocument/2006/relationships/image" Target="media/image33.wmf"/><Relationship Id="rId134" Type="http://schemas.openxmlformats.org/officeDocument/2006/relationships/oleObject" Target="embeddings/oleObject67.bin"/><Relationship Id="rId537" Type="http://schemas.openxmlformats.org/officeDocument/2006/relationships/oleObject" Target="embeddings/oleObject420.bin"/><Relationship Id="rId579" Type="http://schemas.openxmlformats.org/officeDocument/2006/relationships/oleObject" Target="embeddings/oleObject456.bin"/><Relationship Id="rId80" Type="http://schemas.openxmlformats.org/officeDocument/2006/relationships/image" Target="media/image37.wmf"/><Relationship Id="rId176" Type="http://schemas.openxmlformats.org/officeDocument/2006/relationships/oleObject" Target="embeddings/oleObject94.bin"/><Relationship Id="rId341" Type="http://schemas.openxmlformats.org/officeDocument/2006/relationships/oleObject" Target="embeddings/oleObject240.bin"/><Relationship Id="rId383" Type="http://schemas.openxmlformats.org/officeDocument/2006/relationships/oleObject" Target="embeddings/oleObject278.bin"/><Relationship Id="rId439" Type="http://schemas.openxmlformats.org/officeDocument/2006/relationships/oleObject" Target="embeddings/oleObject327.bin"/><Relationship Id="rId590" Type="http://schemas.openxmlformats.org/officeDocument/2006/relationships/oleObject" Target="embeddings/oleObject467.bin"/><Relationship Id="rId604" Type="http://schemas.openxmlformats.org/officeDocument/2006/relationships/oleObject" Target="embeddings/oleObject481.bin"/><Relationship Id="rId201" Type="http://schemas.openxmlformats.org/officeDocument/2006/relationships/oleObject" Target="embeddings/oleObject114.bin"/><Relationship Id="rId222" Type="http://schemas.openxmlformats.org/officeDocument/2006/relationships/oleObject" Target="embeddings/oleObject132.bin"/><Relationship Id="rId243" Type="http://schemas.openxmlformats.org/officeDocument/2006/relationships/oleObject" Target="embeddings/oleObject152.bin"/><Relationship Id="rId264" Type="http://schemas.openxmlformats.org/officeDocument/2006/relationships/oleObject" Target="embeddings/oleObject172.bin"/><Relationship Id="rId285" Type="http://schemas.openxmlformats.org/officeDocument/2006/relationships/oleObject" Target="embeddings/oleObject193.bin"/><Relationship Id="rId450" Type="http://schemas.openxmlformats.org/officeDocument/2006/relationships/oleObject" Target="embeddings/oleObject338.bin"/><Relationship Id="rId471" Type="http://schemas.openxmlformats.org/officeDocument/2006/relationships/oleObject" Target="embeddings/oleObject359.bin"/><Relationship Id="rId506" Type="http://schemas.openxmlformats.org/officeDocument/2006/relationships/image" Target="media/image106.wmf"/><Relationship Id="rId17" Type="http://schemas.openxmlformats.org/officeDocument/2006/relationships/oleObject" Target="embeddings/oleObject4.bin"/><Relationship Id="rId38" Type="http://schemas.openxmlformats.org/officeDocument/2006/relationships/oleObject" Target="embeddings/oleObject15.bin"/><Relationship Id="rId59" Type="http://schemas.openxmlformats.org/officeDocument/2006/relationships/image" Target="media/image28.wmf"/><Relationship Id="rId103" Type="http://schemas.openxmlformats.org/officeDocument/2006/relationships/oleObject" Target="embeddings/oleObject50.bin"/><Relationship Id="rId124" Type="http://schemas.openxmlformats.org/officeDocument/2006/relationships/image" Target="media/image56.wmf"/><Relationship Id="rId310" Type="http://schemas.openxmlformats.org/officeDocument/2006/relationships/oleObject" Target="embeddings/oleObject216.bin"/><Relationship Id="rId492" Type="http://schemas.openxmlformats.org/officeDocument/2006/relationships/oleObject" Target="embeddings/oleObject376.bin"/><Relationship Id="rId527" Type="http://schemas.openxmlformats.org/officeDocument/2006/relationships/oleObject" Target="embeddings/oleObject410.bin"/><Relationship Id="rId548" Type="http://schemas.openxmlformats.org/officeDocument/2006/relationships/oleObject" Target="embeddings/oleObject429.bin"/><Relationship Id="rId569" Type="http://schemas.openxmlformats.org/officeDocument/2006/relationships/oleObject" Target="embeddings/oleObject447.bin"/><Relationship Id="rId70" Type="http://schemas.openxmlformats.org/officeDocument/2006/relationships/oleObject" Target="embeddings/oleObject30.bin"/><Relationship Id="rId91" Type="http://schemas.openxmlformats.org/officeDocument/2006/relationships/image" Target="media/image42.wmf"/><Relationship Id="rId145" Type="http://schemas.openxmlformats.org/officeDocument/2006/relationships/oleObject" Target="embeddings/oleObject74.bin"/><Relationship Id="rId166" Type="http://schemas.openxmlformats.org/officeDocument/2006/relationships/image" Target="media/image72.wmf"/><Relationship Id="rId187" Type="http://schemas.openxmlformats.org/officeDocument/2006/relationships/image" Target="media/image79.wmf"/><Relationship Id="rId331" Type="http://schemas.openxmlformats.org/officeDocument/2006/relationships/oleObject" Target="embeddings/oleObject232.bin"/><Relationship Id="rId352" Type="http://schemas.openxmlformats.org/officeDocument/2006/relationships/oleObject" Target="embeddings/oleObject250.bin"/><Relationship Id="rId373" Type="http://schemas.openxmlformats.org/officeDocument/2006/relationships/oleObject" Target="embeddings/oleObject269.bin"/><Relationship Id="rId394" Type="http://schemas.openxmlformats.org/officeDocument/2006/relationships/oleObject" Target="embeddings/oleObject288.bin"/><Relationship Id="rId408" Type="http://schemas.openxmlformats.org/officeDocument/2006/relationships/oleObject" Target="embeddings/oleObject301.bin"/><Relationship Id="rId429" Type="http://schemas.openxmlformats.org/officeDocument/2006/relationships/oleObject" Target="embeddings/oleObject319.bin"/><Relationship Id="rId580" Type="http://schemas.openxmlformats.org/officeDocument/2006/relationships/oleObject" Target="embeddings/oleObject457.bin"/><Relationship Id="rId615" Type="http://schemas.openxmlformats.org/officeDocument/2006/relationships/oleObject" Target="embeddings/oleObject492.bin"/><Relationship Id="rId1" Type="http://schemas.openxmlformats.org/officeDocument/2006/relationships/customXml" Target="../customXml/item1.xml"/><Relationship Id="rId212" Type="http://schemas.openxmlformats.org/officeDocument/2006/relationships/oleObject" Target="embeddings/oleObject124.bin"/><Relationship Id="rId233" Type="http://schemas.openxmlformats.org/officeDocument/2006/relationships/oleObject" Target="embeddings/oleObject142.bin"/><Relationship Id="rId254" Type="http://schemas.openxmlformats.org/officeDocument/2006/relationships/oleObject" Target="embeddings/oleObject163.bin"/><Relationship Id="rId440" Type="http://schemas.openxmlformats.org/officeDocument/2006/relationships/oleObject" Target="embeddings/oleObject328.bin"/><Relationship Id="rId28" Type="http://schemas.openxmlformats.org/officeDocument/2006/relationships/image" Target="media/image12.wmf"/><Relationship Id="rId49" Type="http://schemas.openxmlformats.org/officeDocument/2006/relationships/image" Target="media/image23.wmf"/><Relationship Id="rId114" Type="http://schemas.openxmlformats.org/officeDocument/2006/relationships/image" Target="media/image51.wmf"/><Relationship Id="rId275" Type="http://schemas.openxmlformats.org/officeDocument/2006/relationships/oleObject" Target="embeddings/oleObject183.bin"/><Relationship Id="rId296" Type="http://schemas.openxmlformats.org/officeDocument/2006/relationships/oleObject" Target="embeddings/oleObject204.bin"/><Relationship Id="rId300" Type="http://schemas.openxmlformats.org/officeDocument/2006/relationships/oleObject" Target="embeddings/oleObject207.bin"/><Relationship Id="rId461" Type="http://schemas.openxmlformats.org/officeDocument/2006/relationships/oleObject" Target="embeddings/oleObject349.bin"/><Relationship Id="rId482" Type="http://schemas.openxmlformats.org/officeDocument/2006/relationships/image" Target="media/image105.wmf"/><Relationship Id="rId517" Type="http://schemas.openxmlformats.org/officeDocument/2006/relationships/oleObject" Target="embeddings/oleObject400.bin"/><Relationship Id="rId538" Type="http://schemas.openxmlformats.org/officeDocument/2006/relationships/oleObject" Target="embeddings/oleObject421.bin"/><Relationship Id="rId559" Type="http://schemas.openxmlformats.org/officeDocument/2006/relationships/oleObject" Target="embeddings/oleObject440.bin"/><Relationship Id="rId60" Type="http://schemas.openxmlformats.org/officeDocument/2006/relationships/oleObject" Target="embeddings/oleObject25.bin"/><Relationship Id="rId81" Type="http://schemas.openxmlformats.org/officeDocument/2006/relationships/oleObject" Target="embeddings/oleObject37.bin"/><Relationship Id="rId135" Type="http://schemas.openxmlformats.org/officeDocument/2006/relationships/oleObject" Target="embeddings/oleObject68.bin"/><Relationship Id="rId156" Type="http://schemas.openxmlformats.org/officeDocument/2006/relationships/oleObject" Target="embeddings/oleObject80.bin"/><Relationship Id="rId177" Type="http://schemas.openxmlformats.org/officeDocument/2006/relationships/oleObject" Target="embeddings/oleObject95.bin"/><Relationship Id="rId198" Type="http://schemas.openxmlformats.org/officeDocument/2006/relationships/oleObject" Target="embeddings/oleObject112.bin"/><Relationship Id="rId321" Type="http://schemas.openxmlformats.org/officeDocument/2006/relationships/oleObject" Target="embeddings/oleObject226.bin"/><Relationship Id="rId342" Type="http://schemas.openxmlformats.org/officeDocument/2006/relationships/oleObject" Target="embeddings/oleObject241.bin"/><Relationship Id="rId363" Type="http://schemas.openxmlformats.org/officeDocument/2006/relationships/oleObject" Target="embeddings/oleObject260.bin"/><Relationship Id="rId384" Type="http://schemas.openxmlformats.org/officeDocument/2006/relationships/oleObject" Target="embeddings/oleObject279.bin"/><Relationship Id="rId419" Type="http://schemas.openxmlformats.org/officeDocument/2006/relationships/oleObject" Target="embeddings/oleObject309.bin"/><Relationship Id="rId570" Type="http://schemas.openxmlformats.org/officeDocument/2006/relationships/oleObject" Target="embeddings/oleObject448.bin"/><Relationship Id="rId591" Type="http://schemas.openxmlformats.org/officeDocument/2006/relationships/oleObject" Target="embeddings/oleObject468.bin"/><Relationship Id="rId605" Type="http://schemas.openxmlformats.org/officeDocument/2006/relationships/oleObject" Target="embeddings/oleObject482.bin"/><Relationship Id="rId626" Type="http://schemas.openxmlformats.org/officeDocument/2006/relationships/oleObject" Target="embeddings/oleObject500.bin"/><Relationship Id="rId202" Type="http://schemas.openxmlformats.org/officeDocument/2006/relationships/oleObject" Target="embeddings/oleObject115.bin"/><Relationship Id="rId223" Type="http://schemas.openxmlformats.org/officeDocument/2006/relationships/oleObject" Target="embeddings/oleObject133.bin"/><Relationship Id="rId244" Type="http://schemas.openxmlformats.org/officeDocument/2006/relationships/oleObject" Target="embeddings/oleObject153.bin"/><Relationship Id="rId430" Type="http://schemas.openxmlformats.org/officeDocument/2006/relationships/oleObject" Target="embeddings/oleObject320.bin"/><Relationship Id="rId18" Type="http://schemas.openxmlformats.org/officeDocument/2006/relationships/image" Target="media/image7.wmf"/><Relationship Id="rId39" Type="http://schemas.openxmlformats.org/officeDocument/2006/relationships/image" Target="media/image17.wmf"/><Relationship Id="rId265" Type="http://schemas.openxmlformats.org/officeDocument/2006/relationships/oleObject" Target="embeddings/oleObject173.bin"/><Relationship Id="rId286" Type="http://schemas.openxmlformats.org/officeDocument/2006/relationships/oleObject" Target="embeddings/oleObject194.bin"/><Relationship Id="rId451" Type="http://schemas.openxmlformats.org/officeDocument/2006/relationships/oleObject" Target="embeddings/oleObject339.bin"/><Relationship Id="rId472" Type="http://schemas.openxmlformats.org/officeDocument/2006/relationships/oleObject" Target="embeddings/oleObject360.bin"/><Relationship Id="rId493" Type="http://schemas.openxmlformats.org/officeDocument/2006/relationships/oleObject" Target="embeddings/oleObject377.bin"/><Relationship Id="rId507" Type="http://schemas.openxmlformats.org/officeDocument/2006/relationships/oleObject" Target="embeddings/oleObject390.bin"/><Relationship Id="rId528" Type="http://schemas.openxmlformats.org/officeDocument/2006/relationships/oleObject" Target="embeddings/oleObject411.bin"/><Relationship Id="rId549" Type="http://schemas.openxmlformats.org/officeDocument/2006/relationships/oleObject" Target="embeddings/oleObject430.bin"/><Relationship Id="rId50" Type="http://schemas.openxmlformats.org/officeDocument/2006/relationships/oleObject" Target="embeddings/oleObject20.bin"/><Relationship Id="rId104" Type="http://schemas.openxmlformats.org/officeDocument/2006/relationships/oleObject" Target="embeddings/oleObject51.bin"/><Relationship Id="rId125" Type="http://schemas.openxmlformats.org/officeDocument/2006/relationships/oleObject" Target="embeddings/oleObject62.bin"/><Relationship Id="rId146" Type="http://schemas.openxmlformats.org/officeDocument/2006/relationships/image" Target="media/image65.wmf"/><Relationship Id="rId167" Type="http://schemas.openxmlformats.org/officeDocument/2006/relationships/oleObject" Target="embeddings/oleObject88.bin"/><Relationship Id="rId188" Type="http://schemas.openxmlformats.org/officeDocument/2006/relationships/oleObject" Target="embeddings/oleObject102.bin"/><Relationship Id="rId311" Type="http://schemas.openxmlformats.org/officeDocument/2006/relationships/oleObject" Target="embeddings/oleObject217.bin"/><Relationship Id="rId332" Type="http://schemas.openxmlformats.org/officeDocument/2006/relationships/image" Target="media/image89.wmf"/><Relationship Id="rId353" Type="http://schemas.openxmlformats.org/officeDocument/2006/relationships/image" Target="media/image92.wmf"/><Relationship Id="rId374" Type="http://schemas.openxmlformats.org/officeDocument/2006/relationships/oleObject" Target="embeddings/oleObject270.bin"/><Relationship Id="rId395" Type="http://schemas.openxmlformats.org/officeDocument/2006/relationships/oleObject" Target="embeddings/oleObject289.bin"/><Relationship Id="rId409" Type="http://schemas.openxmlformats.org/officeDocument/2006/relationships/oleObject" Target="embeddings/oleObject302.bin"/><Relationship Id="rId560" Type="http://schemas.openxmlformats.org/officeDocument/2006/relationships/oleObject" Target="embeddings/oleObject441.bin"/><Relationship Id="rId581" Type="http://schemas.openxmlformats.org/officeDocument/2006/relationships/oleObject" Target="embeddings/oleObject458.bin"/><Relationship Id="rId71" Type="http://schemas.openxmlformats.org/officeDocument/2006/relationships/oleObject" Target="embeddings/oleObject31.bin"/><Relationship Id="rId92" Type="http://schemas.openxmlformats.org/officeDocument/2006/relationships/oleObject" Target="embeddings/oleObject43.bin"/><Relationship Id="rId213" Type="http://schemas.openxmlformats.org/officeDocument/2006/relationships/oleObject" Target="embeddings/oleObject125.bin"/><Relationship Id="rId234" Type="http://schemas.openxmlformats.org/officeDocument/2006/relationships/oleObject" Target="embeddings/oleObject143.bin"/><Relationship Id="rId420" Type="http://schemas.openxmlformats.org/officeDocument/2006/relationships/oleObject" Target="embeddings/oleObject310.bin"/><Relationship Id="rId616" Type="http://schemas.openxmlformats.org/officeDocument/2006/relationships/image" Target="media/image113.wmf"/><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64.bin"/><Relationship Id="rId276" Type="http://schemas.openxmlformats.org/officeDocument/2006/relationships/oleObject" Target="embeddings/oleObject184.bin"/><Relationship Id="rId297" Type="http://schemas.openxmlformats.org/officeDocument/2006/relationships/oleObject" Target="embeddings/oleObject205.bin"/><Relationship Id="rId441" Type="http://schemas.openxmlformats.org/officeDocument/2006/relationships/oleObject" Target="embeddings/oleObject329.bin"/><Relationship Id="rId462" Type="http://schemas.openxmlformats.org/officeDocument/2006/relationships/oleObject" Target="embeddings/oleObject350.bin"/><Relationship Id="rId483" Type="http://schemas.openxmlformats.org/officeDocument/2006/relationships/oleObject" Target="embeddings/oleObject367.bin"/><Relationship Id="rId518" Type="http://schemas.openxmlformats.org/officeDocument/2006/relationships/oleObject" Target="embeddings/oleObject401.bin"/><Relationship Id="rId539" Type="http://schemas.openxmlformats.org/officeDocument/2006/relationships/oleObject" Target="embeddings/oleObject422.bin"/><Relationship Id="rId40" Type="http://schemas.openxmlformats.org/officeDocument/2006/relationships/oleObject" Target="embeddings/oleObject16.bin"/><Relationship Id="rId115" Type="http://schemas.openxmlformats.org/officeDocument/2006/relationships/oleObject" Target="embeddings/oleObject57.bin"/><Relationship Id="rId136" Type="http://schemas.openxmlformats.org/officeDocument/2006/relationships/image" Target="media/image61.wmf"/><Relationship Id="rId157" Type="http://schemas.openxmlformats.org/officeDocument/2006/relationships/oleObject" Target="embeddings/oleObject81.bin"/><Relationship Id="rId178" Type="http://schemas.openxmlformats.org/officeDocument/2006/relationships/oleObject" Target="embeddings/oleObject96.bin"/><Relationship Id="rId301" Type="http://schemas.openxmlformats.org/officeDocument/2006/relationships/oleObject" Target="embeddings/oleObject208.bin"/><Relationship Id="rId322" Type="http://schemas.openxmlformats.org/officeDocument/2006/relationships/oleObject" Target="embeddings/oleObject227.bin"/><Relationship Id="rId343" Type="http://schemas.openxmlformats.org/officeDocument/2006/relationships/oleObject" Target="embeddings/oleObject242.bin"/><Relationship Id="rId364" Type="http://schemas.openxmlformats.org/officeDocument/2006/relationships/oleObject" Target="embeddings/oleObject261.bin"/><Relationship Id="rId550" Type="http://schemas.openxmlformats.org/officeDocument/2006/relationships/oleObject" Target="embeddings/oleObject431.bin"/><Relationship Id="rId61" Type="http://schemas.openxmlformats.org/officeDocument/2006/relationships/image" Target="media/image29.wmf"/><Relationship Id="rId82" Type="http://schemas.openxmlformats.org/officeDocument/2006/relationships/image" Target="media/image38.wmf"/><Relationship Id="rId199" Type="http://schemas.openxmlformats.org/officeDocument/2006/relationships/oleObject" Target="embeddings/oleObject113.bin"/><Relationship Id="rId203" Type="http://schemas.openxmlformats.org/officeDocument/2006/relationships/oleObject" Target="embeddings/oleObject116.bin"/><Relationship Id="rId385" Type="http://schemas.openxmlformats.org/officeDocument/2006/relationships/oleObject" Target="embeddings/oleObject280.bin"/><Relationship Id="rId571" Type="http://schemas.openxmlformats.org/officeDocument/2006/relationships/oleObject" Target="embeddings/oleObject449.bin"/><Relationship Id="rId592" Type="http://schemas.openxmlformats.org/officeDocument/2006/relationships/oleObject" Target="embeddings/oleObject469.bin"/><Relationship Id="rId606" Type="http://schemas.openxmlformats.org/officeDocument/2006/relationships/oleObject" Target="embeddings/oleObject483.bin"/><Relationship Id="rId627" Type="http://schemas.openxmlformats.org/officeDocument/2006/relationships/oleObject" Target="embeddings/oleObject501.bin"/><Relationship Id="rId19" Type="http://schemas.openxmlformats.org/officeDocument/2006/relationships/oleObject" Target="embeddings/oleObject5.bin"/><Relationship Id="rId224" Type="http://schemas.openxmlformats.org/officeDocument/2006/relationships/oleObject" Target="embeddings/oleObject134.bin"/><Relationship Id="rId245" Type="http://schemas.openxmlformats.org/officeDocument/2006/relationships/oleObject" Target="embeddings/oleObject154.bin"/><Relationship Id="rId266" Type="http://schemas.openxmlformats.org/officeDocument/2006/relationships/oleObject" Target="embeddings/oleObject174.bin"/><Relationship Id="rId287" Type="http://schemas.openxmlformats.org/officeDocument/2006/relationships/oleObject" Target="embeddings/oleObject195.bin"/><Relationship Id="rId410" Type="http://schemas.openxmlformats.org/officeDocument/2006/relationships/oleObject" Target="embeddings/oleObject303.bin"/><Relationship Id="rId431" Type="http://schemas.openxmlformats.org/officeDocument/2006/relationships/oleObject" Target="embeddings/oleObject321.bin"/><Relationship Id="rId452" Type="http://schemas.openxmlformats.org/officeDocument/2006/relationships/oleObject" Target="embeddings/oleObject340.bin"/><Relationship Id="rId473" Type="http://schemas.openxmlformats.org/officeDocument/2006/relationships/oleObject" Target="embeddings/oleObject361.bin"/><Relationship Id="rId494" Type="http://schemas.openxmlformats.org/officeDocument/2006/relationships/oleObject" Target="embeddings/oleObject378.bin"/><Relationship Id="rId508" Type="http://schemas.openxmlformats.org/officeDocument/2006/relationships/oleObject" Target="embeddings/oleObject391.bin"/><Relationship Id="rId529" Type="http://schemas.openxmlformats.org/officeDocument/2006/relationships/oleObject" Target="embeddings/oleObject412.bin"/><Relationship Id="rId30" Type="http://schemas.openxmlformats.org/officeDocument/2006/relationships/image" Target="media/image13.wmf"/><Relationship Id="rId105" Type="http://schemas.openxmlformats.org/officeDocument/2006/relationships/oleObject" Target="embeddings/oleObject52.bin"/><Relationship Id="rId126" Type="http://schemas.openxmlformats.org/officeDocument/2006/relationships/image" Target="media/image57.wmf"/><Relationship Id="rId147" Type="http://schemas.openxmlformats.org/officeDocument/2006/relationships/oleObject" Target="embeddings/oleObject75.bin"/><Relationship Id="rId168" Type="http://schemas.openxmlformats.org/officeDocument/2006/relationships/oleObject" Target="embeddings/oleObject89.bin"/><Relationship Id="rId312" Type="http://schemas.openxmlformats.org/officeDocument/2006/relationships/oleObject" Target="embeddings/oleObject218.bin"/><Relationship Id="rId333" Type="http://schemas.openxmlformats.org/officeDocument/2006/relationships/oleObject" Target="embeddings/oleObject233.bin"/><Relationship Id="rId354" Type="http://schemas.openxmlformats.org/officeDocument/2006/relationships/oleObject" Target="embeddings/oleObject251.bin"/><Relationship Id="rId540" Type="http://schemas.openxmlformats.org/officeDocument/2006/relationships/oleObject" Target="embeddings/oleObject423.bin"/><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image" Target="media/image43.wmf"/><Relationship Id="rId189" Type="http://schemas.openxmlformats.org/officeDocument/2006/relationships/oleObject" Target="embeddings/oleObject103.bin"/><Relationship Id="rId375" Type="http://schemas.openxmlformats.org/officeDocument/2006/relationships/oleObject" Target="embeddings/oleObject271.bin"/><Relationship Id="rId396" Type="http://schemas.openxmlformats.org/officeDocument/2006/relationships/oleObject" Target="embeddings/oleObject290.bin"/><Relationship Id="rId561" Type="http://schemas.openxmlformats.org/officeDocument/2006/relationships/image" Target="media/image109.wmf"/><Relationship Id="rId582" Type="http://schemas.openxmlformats.org/officeDocument/2006/relationships/oleObject" Target="embeddings/oleObject459.bin"/><Relationship Id="rId617" Type="http://schemas.openxmlformats.org/officeDocument/2006/relationships/oleObject" Target="embeddings/oleObject493.bin"/><Relationship Id="rId3" Type="http://schemas.openxmlformats.org/officeDocument/2006/relationships/styles" Target="styles.xml"/><Relationship Id="rId214" Type="http://schemas.openxmlformats.org/officeDocument/2006/relationships/oleObject" Target="embeddings/oleObject126.bin"/><Relationship Id="rId235" Type="http://schemas.openxmlformats.org/officeDocument/2006/relationships/oleObject" Target="embeddings/oleObject144.bin"/><Relationship Id="rId256" Type="http://schemas.openxmlformats.org/officeDocument/2006/relationships/oleObject" Target="embeddings/oleObject165.bin"/><Relationship Id="rId277" Type="http://schemas.openxmlformats.org/officeDocument/2006/relationships/oleObject" Target="embeddings/oleObject185.bin"/><Relationship Id="rId298" Type="http://schemas.openxmlformats.org/officeDocument/2006/relationships/oleObject" Target="embeddings/oleObject206.bin"/><Relationship Id="rId400" Type="http://schemas.openxmlformats.org/officeDocument/2006/relationships/oleObject" Target="embeddings/oleObject293.bin"/><Relationship Id="rId421" Type="http://schemas.openxmlformats.org/officeDocument/2006/relationships/oleObject" Target="embeddings/oleObject311.bin"/><Relationship Id="rId442" Type="http://schemas.openxmlformats.org/officeDocument/2006/relationships/oleObject" Target="embeddings/oleObject330.bin"/><Relationship Id="rId463" Type="http://schemas.openxmlformats.org/officeDocument/2006/relationships/oleObject" Target="embeddings/oleObject351.bin"/><Relationship Id="rId484" Type="http://schemas.openxmlformats.org/officeDocument/2006/relationships/oleObject" Target="embeddings/oleObject368.bin"/><Relationship Id="rId519" Type="http://schemas.openxmlformats.org/officeDocument/2006/relationships/oleObject" Target="embeddings/oleObject402.bin"/><Relationship Id="rId116" Type="http://schemas.openxmlformats.org/officeDocument/2006/relationships/image" Target="media/image52.wmf"/><Relationship Id="rId137" Type="http://schemas.openxmlformats.org/officeDocument/2006/relationships/oleObject" Target="embeddings/oleObject69.bin"/><Relationship Id="rId158" Type="http://schemas.openxmlformats.org/officeDocument/2006/relationships/oleObject" Target="embeddings/oleObject82.bin"/><Relationship Id="rId302" Type="http://schemas.openxmlformats.org/officeDocument/2006/relationships/oleObject" Target="embeddings/oleObject209.bin"/><Relationship Id="rId323" Type="http://schemas.openxmlformats.org/officeDocument/2006/relationships/header" Target="header1.xml"/><Relationship Id="rId344" Type="http://schemas.openxmlformats.org/officeDocument/2006/relationships/oleObject" Target="embeddings/oleObject243.bin"/><Relationship Id="rId530" Type="http://schemas.openxmlformats.org/officeDocument/2006/relationships/oleObject" Target="embeddings/oleObject413.bin"/><Relationship Id="rId20" Type="http://schemas.openxmlformats.org/officeDocument/2006/relationships/image" Target="media/image8.wmf"/><Relationship Id="rId41" Type="http://schemas.openxmlformats.org/officeDocument/2006/relationships/oleObject" Target="embeddings/oleObject17.bin"/><Relationship Id="rId62" Type="http://schemas.openxmlformats.org/officeDocument/2006/relationships/oleObject" Target="embeddings/oleObject26.bin"/><Relationship Id="rId83" Type="http://schemas.openxmlformats.org/officeDocument/2006/relationships/oleObject" Target="embeddings/oleObject38.bin"/><Relationship Id="rId179" Type="http://schemas.openxmlformats.org/officeDocument/2006/relationships/oleObject" Target="embeddings/oleObject97.bin"/><Relationship Id="rId365" Type="http://schemas.openxmlformats.org/officeDocument/2006/relationships/oleObject" Target="embeddings/oleObject262.bin"/><Relationship Id="rId386" Type="http://schemas.openxmlformats.org/officeDocument/2006/relationships/image" Target="media/image95.wmf"/><Relationship Id="rId551" Type="http://schemas.openxmlformats.org/officeDocument/2006/relationships/oleObject" Target="embeddings/oleObject432.bin"/><Relationship Id="rId572" Type="http://schemas.openxmlformats.org/officeDocument/2006/relationships/oleObject" Target="embeddings/oleObject450.bin"/><Relationship Id="rId593" Type="http://schemas.openxmlformats.org/officeDocument/2006/relationships/oleObject" Target="embeddings/oleObject470.bin"/><Relationship Id="rId607" Type="http://schemas.openxmlformats.org/officeDocument/2006/relationships/oleObject" Target="embeddings/oleObject484.bin"/><Relationship Id="rId628" Type="http://schemas.openxmlformats.org/officeDocument/2006/relationships/oleObject" Target="embeddings/oleObject502.bin"/><Relationship Id="rId190" Type="http://schemas.openxmlformats.org/officeDocument/2006/relationships/oleObject" Target="embeddings/oleObject104.bin"/><Relationship Id="rId204" Type="http://schemas.openxmlformats.org/officeDocument/2006/relationships/oleObject" Target="embeddings/oleObject117.bin"/><Relationship Id="rId225" Type="http://schemas.openxmlformats.org/officeDocument/2006/relationships/oleObject" Target="embeddings/oleObject135.bin"/><Relationship Id="rId246" Type="http://schemas.openxmlformats.org/officeDocument/2006/relationships/oleObject" Target="embeddings/oleObject155.bin"/><Relationship Id="rId267" Type="http://schemas.openxmlformats.org/officeDocument/2006/relationships/oleObject" Target="embeddings/oleObject175.bin"/><Relationship Id="rId288" Type="http://schemas.openxmlformats.org/officeDocument/2006/relationships/oleObject" Target="embeddings/oleObject196.bin"/><Relationship Id="rId411" Type="http://schemas.openxmlformats.org/officeDocument/2006/relationships/oleObject" Target="embeddings/oleObject304.bin"/><Relationship Id="rId432" Type="http://schemas.openxmlformats.org/officeDocument/2006/relationships/image" Target="media/image100.wmf"/><Relationship Id="rId453" Type="http://schemas.openxmlformats.org/officeDocument/2006/relationships/oleObject" Target="embeddings/oleObject341.bin"/><Relationship Id="rId474" Type="http://schemas.openxmlformats.org/officeDocument/2006/relationships/oleObject" Target="embeddings/oleObject362.bin"/><Relationship Id="rId509" Type="http://schemas.openxmlformats.org/officeDocument/2006/relationships/oleObject" Target="embeddings/oleObject392.bin"/><Relationship Id="rId106" Type="http://schemas.openxmlformats.org/officeDocument/2006/relationships/image" Target="media/image47.wmf"/><Relationship Id="rId127" Type="http://schemas.openxmlformats.org/officeDocument/2006/relationships/oleObject" Target="embeddings/oleObject63.bin"/><Relationship Id="rId313" Type="http://schemas.openxmlformats.org/officeDocument/2006/relationships/image" Target="media/image88.wmf"/><Relationship Id="rId495" Type="http://schemas.openxmlformats.org/officeDocument/2006/relationships/oleObject" Target="embeddings/oleObject379.bin"/><Relationship Id="rId10" Type="http://schemas.openxmlformats.org/officeDocument/2006/relationships/oleObject" Target="embeddings/oleObject1.bin"/><Relationship Id="rId31" Type="http://schemas.openxmlformats.org/officeDocument/2006/relationships/oleObject" Target="embeddings/oleObject11.bin"/><Relationship Id="rId52" Type="http://schemas.openxmlformats.org/officeDocument/2006/relationships/oleObject" Target="embeddings/oleObject21.bin"/><Relationship Id="rId73" Type="http://schemas.openxmlformats.org/officeDocument/2006/relationships/oleObject" Target="embeddings/oleObject33.bin"/><Relationship Id="rId94" Type="http://schemas.openxmlformats.org/officeDocument/2006/relationships/oleObject" Target="embeddings/oleObject44.bin"/><Relationship Id="rId148" Type="http://schemas.openxmlformats.org/officeDocument/2006/relationships/image" Target="media/image66.wmf"/><Relationship Id="rId169" Type="http://schemas.openxmlformats.org/officeDocument/2006/relationships/image" Target="media/image73.wmf"/><Relationship Id="rId334" Type="http://schemas.openxmlformats.org/officeDocument/2006/relationships/oleObject" Target="embeddings/oleObject234.bin"/><Relationship Id="rId355" Type="http://schemas.openxmlformats.org/officeDocument/2006/relationships/oleObject" Target="embeddings/oleObject252.bin"/><Relationship Id="rId376" Type="http://schemas.openxmlformats.org/officeDocument/2006/relationships/oleObject" Target="embeddings/oleObject272.bin"/><Relationship Id="rId397" Type="http://schemas.openxmlformats.org/officeDocument/2006/relationships/oleObject" Target="embeddings/oleObject291.bin"/><Relationship Id="rId520" Type="http://schemas.openxmlformats.org/officeDocument/2006/relationships/oleObject" Target="embeddings/oleObject403.bin"/><Relationship Id="rId541" Type="http://schemas.openxmlformats.org/officeDocument/2006/relationships/image" Target="media/image107.wmf"/><Relationship Id="rId562" Type="http://schemas.openxmlformats.org/officeDocument/2006/relationships/oleObject" Target="embeddings/oleObject442.bin"/><Relationship Id="rId583" Type="http://schemas.openxmlformats.org/officeDocument/2006/relationships/oleObject" Target="embeddings/oleObject460.bin"/><Relationship Id="rId618" Type="http://schemas.openxmlformats.org/officeDocument/2006/relationships/image" Target="media/image114.wmf"/><Relationship Id="rId4" Type="http://schemas.openxmlformats.org/officeDocument/2006/relationships/settings" Target="settings.xml"/><Relationship Id="rId180" Type="http://schemas.openxmlformats.org/officeDocument/2006/relationships/image" Target="media/image76.wmf"/><Relationship Id="rId215" Type="http://schemas.openxmlformats.org/officeDocument/2006/relationships/oleObject" Target="embeddings/oleObject127.bin"/><Relationship Id="rId236" Type="http://schemas.openxmlformats.org/officeDocument/2006/relationships/oleObject" Target="embeddings/oleObject145.bin"/><Relationship Id="rId257" Type="http://schemas.openxmlformats.org/officeDocument/2006/relationships/oleObject" Target="embeddings/oleObject166.bin"/><Relationship Id="rId278" Type="http://schemas.openxmlformats.org/officeDocument/2006/relationships/oleObject" Target="embeddings/oleObject186.bin"/><Relationship Id="rId401" Type="http://schemas.openxmlformats.org/officeDocument/2006/relationships/oleObject" Target="embeddings/oleObject294.bin"/><Relationship Id="rId422" Type="http://schemas.openxmlformats.org/officeDocument/2006/relationships/oleObject" Target="embeddings/oleObject312.bin"/><Relationship Id="rId443" Type="http://schemas.openxmlformats.org/officeDocument/2006/relationships/oleObject" Target="embeddings/oleObject331.bin"/><Relationship Id="rId464" Type="http://schemas.openxmlformats.org/officeDocument/2006/relationships/oleObject" Target="embeddings/oleObject352.bin"/><Relationship Id="rId303" Type="http://schemas.openxmlformats.org/officeDocument/2006/relationships/oleObject" Target="embeddings/oleObject210.bin"/><Relationship Id="rId485" Type="http://schemas.openxmlformats.org/officeDocument/2006/relationships/oleObject" Target="embeddings/oleObject369.bin"/><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oleObject" Target="embeddings/oleObject70.bin"/><Relationship Id="rId345" Type="http://schemas.openxmlformats.org/officeDocument/2006/relationships/oleObject" Target="embeddings/oleObject244.bin"/><Relationship Id="rId387" Type="http://schemas.openxmlformats.org/officeDocument/2006/relationships/oleObject" Target="embeddings/oleObject281.bin"/><Relationship Id="rId510" Type="http://schemas.openxmlformats.org/officeDocument/2006/relationships/oleObject" Target="embeddings/oleObject393.bin"/><Relationship Id="rId552" Type="http://schemas.openxmlformats.org/officeDocument/2006/relationships/oleObject" Target="embeddings/oleObject433.bin"/><Relationship Id="rId594" Type="http://schemas.openxmlformats.org/officeDocument/2006/relationships/oleObject" Target="embeddings/oleObject471.bin"/><Relationship Id="rId608" Type="http://schemas.openxmlformats.org/officeDocument/2006/relationships/oleObject" Target="embeddings/oleObject485.bin"/><Relationship Id="rId191" Type="http://schemas.openxmlformats.org/officeDocument/2006/relationships/oleObject" Target="embeddings/oleObject105.bin"/><Relationship Id="rId205" Type="http://schemas.openxmlformats.org/officeDocument/2006/relationships/oleObject" Target="embeddings/oleObject118.bin"/><Relationship Id="rId247" Type="http://schemas.openxmlformats.org/officeDocument/2006/relationships/oleObject" Target="embeddings/oleObject156.bin"/><Relationship Id="rId412" Type="http://schemas.openxmlformats.org/officeDocument/2006/relationships/oleObject" Target="embeddings/oleObject305.bin"/><Relationship Id="rId107" Type="http://schemas.openxmlformats.org/officeDocument/2006/relationships/oleObject" Target="embeddings/oleObject53.bin"/><Relationship Id="rId289" Type="http://schemas.openxmlformats.org/officeDocument/2006/relationships/oleObject" Target="embeddings/oleObject197.bin"/><Relationship Id="rId454" Type="http://schemas.openxmlformats.org/officeDocument/2006/relationships/oleObject" Target="embeddings/oleObject342.bin"/><Relationship Id="rId496" Type="http://schemas.openxmlformats.org/officeDocument/2006/relationships/oleObject" Target="embeddings/oleObject380.bin"/><Relationship Id="rId11" Type="http://schemas.openxmlformats.org/officeDocument/2006/relationships/image" Target="media/image3.wmf"/><Relationship Id="rId53" Type="http://schemas.openxmlformats.org/officeDocument/2006/relationships/image" Target="media/image25.wmf"/><Relationship Id="rId149" Type="http://schemas.openxmlformats.org/officeDocument/2006/relationships/oleObject" Target="embeddings/oleObject76.bin"/><Relationship Id="rId314" Type="http://schemas.openxmlformats.org/officeDocument/2006/relationships/oleObject" Target="embeddings/oleObject219.bin"/><Relationship Id="rId356" Type="http://schemas.openxmlformats.org/officeDocument/2006/relationships/oleObject" Target="embeddings/oleObject253.bin"/><Relationship Id="rId398" Type="http://schemas.openxmlformats.org/officeDocument/2006/relationships/image" Target="media/image96.wmf"/><Relationship Id="rId521" Type="http://schemas.openxmlformats.org/officeDocument/2006/relationships/oleObject" Target="embeddings/oleObject404.bin"/><Relationship Id="rId563" Type="http://schemas.openxmlformats.org/officeDocument/2006/relationships/image" Target="media/image110.wmf"/><Relationship Id="rId619" Type="http://schemas.openxmlformats.org/officeDocument/2006/relationships/oleObject" Target="embeddings/oleObject494.bin"/><Relationship Id="rId95" Type="http://schemas.openxmlformats.org/officeDocument/2006/relationships/image" Target="media/image44.wmf"/><Relationship Id="rId160" Type="http://schemas.openxmlformats.org/officeDocument/2006/relationships/oleObject" Target="embeddings/oleObject83.bin"/><Relationship Id="rId216" Type="http://schemas.openxmlformats.org/officeDocument/2006/relationships/oleObject" Target="embeddings/oleObject128.bin"/><Relationship Id="rId423" Type="http://schemas.openxmlformats.org/officeDocument/2006/relationships/oleObject" Target="embeddings/oleObject313.bin"/><Relationship Id="rId258" Type="http://schemas.openxmlformats.org/officeDocument/2006/relationships/oleObject" Target="embeddings/oleObject167.bin"/><Relationship Id="rId465" Type="http://schemas.openxmlformats.org/officeDocument/2006/relationships/oleObject" Target="embeddings/oleObject353.bin"/><Relationship Id="rId630" Type="http://schemas.openxmlformats.org/officeDocument/2006/relationships/theme" Target="theme/theme1.xml"/><Relationship Id="rId22" Type="http://schemas.openxmlformats.org/officeDocument/2006/relationships/image" Target="media/image9.wmf"/><Relationship Id="rId64" Type="http://schemas.openxmlformats.org/officeDocument/2006/relationships/oleObject" Target="embeddings/oleObject27.bin"/><Relationship Id="rId118" Type="http://schemas.openxmlformats.org/officeDocument/2006/relationships/image" Target="media/image53.wmf"/><Relationship Id="rId325" Type="http://schemas.openxmlformats.org/officeDocument/2006/relationships/footer" Target="footer1.xml"/><Relationship Id="rId367" Type="http://schemas.openxmlformats.org/officeDocument/2006/relationships/oleObject" Target="embeddings/oleObject263.bin"/><Relationship Id="rId532" Type="http://schemas.openxmlformats.org/officeDocument/2006/relationships/oleObject" Target="embeddings/oleObject415.bin"/><Relationship Id="rId574" Type="http://schemas.openxmlformats.org/officeDocument/2006/relationships/oleObject" Target="embeddings/oleObject452.bin"/><Relationship Id="rId171" Type="http://schemas.openxmlformats.org/officeDocument/2006/relationships/image" Target="media/image74.wmf"/><Relationship Id="rId227" Type="http://schemas.openxmlformats.org/officeDocument/2006/relationships/oleObject" Target="embeddings/oleObject137.bin"/><Relationship Id="rId269" Type="http://schemas.openxmlformats.org/officeDocument/2006/relationships/oleObject" Target="embeddings/oleObject177.bin"/><Relationship Id="rId434" Type="http://schemas.openxmlformats.org/officeDocument/2006/relationships/oleObject" Target="embeddings/oleObject323.bin"/><Relationship Id="rId476" Type="http://schemas.openxmlformats.org/officeDocument/2006/relationships/image" Target="media/image102.wmf"/><Relationship Id="rId33" Type="http://schemas.openxmlformats.org/officeDocument/2006/relationships/oleObject" Target="embeddings/oleObject12.bin"/><Relationship Id="rId129" Type="http://schemas.openxmlformats.org/officeDocument/2006/relationships/oleObject" Target="embeddings/oleObject64.bin"/><Relationship Id="rId280" Type="http://schemas.openxmlformats.org/officeDocument/2006/relationships/oleObject" Target="embeddings/oleObject188.bin"/><Relationship Id="rId336" Type="http://schemas.openxmlformats.org/officeDocument/2006/relationships/oleObject" Target="embeddings/oleObject236.bin"/><Relationship Id="rId501" Type="http://schemas.openxmlformats.org/officeDocument/2006/relationships/oleObject" Target="embeddings/oleObject385.bin"/><Relationship Id="rId543" Type="http://schemas.openxmlformats.org/officeDocument/2006/relationships/oleObject" Target="embeddings/oleObject425.bin"/><Relationship Id="rId75" Type="http://schemas.openxmlformats.org/officeDocument/2006/relationships/oleObject" Target="embeddings/oleObject34.bin"/><Relationship Id="rId140" Type="http://schemas.openxmlformats.org/officeDocument/2006/relationships/image" Target="media/image62.wmf"/><Relationship Id="rId182" Type="http://schemas.openxmlformats.org/officeDocument/2006/relationships/oleObject" Target="embeddings/oleObject99.bin"/><Relationship Id="rId378" Type="http://schemas.openxmlformats.org/officeDocument/2006/relationships/oleObject" Target="embeddings/oleObject274.bin"/><Relationship Id="rId403" Type="http://schemas.openxmlformats.org/officeDocument/2006/relationships/oleObject" Target="embeddings/oleObject296.bin"/><Relationship Id="rId585" Type="http://schemas.openxmlformats.org/officeDocument/2006/relationships/oleObject" Target="embeddings/oleObject462.bin"/><Relationship Id="rId6" Type="http://schemas.openxmlformats.org/officeDocument/2006/relationships/footnotes" Target="footnotes.xml"/><Relationship Id="rId238" Type="http://schemas.openxmlformats.org/officeDocument/2006/relationships/oleObject" Target="embeddings/oleObject147.bin"/><Relationship Id="rId445" Type="http://schemas.openxmlformats.org/officeDocument/2006/relationships/oleObject" Target="embeddings/oleObject333.bin"/><Relationship Id="rId487" Type="http://schemas.openxmlformats.org/officeDocument/2006/relationships/oleObject" Target="embeddings/oleObject371.bin"/><Relationship Id="rId610" Type="http://schemas.openxmlformats.org/officeDocument/2006/relationships/oleObject" Target="embeddings/oleObject487.bin"/><Relationship Id="rId291" Type="http://schemas.openxmlformats.org/officeDocument/2006/relationships/oleObject" Target="embeddings/oleObject199.bin"/><Relationship Id="rId305" Type="http://schemas.openxmlformats.org/officeDocument/2006/relationships/oleObject" Target="embeddings/oleObject212.bin"/><Relationship Id="rId347" Type="http://schemas.openxmlformats.org/officeDocument/2006/relationships/oleObject" Target="embeddings/oleObject245.bin"/><Relationship Id="rId512" Type="http://schemas.openxmlformats.org/officeDocument/2006/relationships/oleObject" Target="embeddings/oleObject395.bin"/><Relationship Id="rId44" Type="http://schemas.openxmlformats.org/officeDocument/2006/relationships/image" Target="media/image20.wmf"/><Relationship Id="rId86" Type="http://schemas.openxmlformats.org/officeDocument/2006/relationships/image" Target="media/image40.wmf"/><Relationship Id="rId151" Type="http://schemas.openxmlformats.org/officeDocument/2006/relationships/oleObject" Target="embeddings/oleObject77.bin"/><Relationship Id="rId389" Type="http://schemas.openxmlformats.org/officeDocument/2006/relationships/oleObject" Target="embeddings/oleObject283.bin"/><Relationship Id="rId554" Type="http://schemas.openxmlformats.org/officeDocument/2006/relationships/oleObject" Target="embeddings/oleObject435.bin"/><Relationship Id="rId596" Type="http://schemas.openxmlformats.org/officeDocument/2006/relationships/oleObject" Target="embeddings/oleObject473.bin"/><Relationship Id="rId193" Type="http://schemas.openxmlformats.org/officeDocument/2006/relationships/oleObject" Target="embeddings/oleObject107.bin"/><Relationship Id="rId207" Type="http://schemas.openxmlformats.org/officeDocument/2006/relationships/oleObject" Target="embeddings/oleObject120.bin"/><Relationship Id="rId249" Type="http://schemas.openxmlformats.org/officeDocument/2006/relationships/oleObject" Target="embeddings/oleObject158.bin"/><Relationship Id="rId414" Type="http://schemas.openxmlformats.org/officeDocument/2006/relationships/oleObject" Target="embeddings/oleObject306.bin"/><Relationship Id="rId456" Type="http://schemas.openxmlformats.org/officeDocument/2006/relationships/oleObject" Target="embeddings/oleObject344.bin"/><Relationship Id="rId498" Type="http://schemas.openxmlformats.org/officeDocument/2006/relationships/oleObject" Target="embeddings/oleObject382.bin"/><Relationship Id="rId621" Type="http://schemas.openxmlformats.org/officeDocument/2006/relationships/image" Target="media/image115.wmf"/><Relationship Id="rId13" Type="http://schemas.openxmlformats.org/officeDocument/2006/relationships/oleObject" Target="embeddings/oleObject2.bin"/><Relationship Id="rId109" Type="http://schemas.openxmlformats.org/officeDocument/2006/relationships/oleObject" Target="embeddings/oleObject54.bin"/><Relationship Id="rId260" Type="http://schemas.openxmlformats.org/officeDocument/2006/relationships/oleObject" Target="embeddings/oleObject169.bin"/><Relationship Id="rId316" Type="http://schemas.openxmlformats.org/officeDocument/2006/relationships/oleObject" Target="embeddings/oleObject221.bin"/><Relationship Id="rId523" Type="http://schemas.openxmlformats.org/officeDocument/2006/relationships/oleObject" Target="embeddings/oleObject406.bin"/><Relationship Id="rId55" Type="http://schemas.openxmlformats.org/officeDocument/2006/relationships/image" Target="media/image26.wmf"/><Relationship Id="rId97" Type="http://schemas.openxmlformats.org/officeDocument/2006/relationships/image" Target="media/image45.wmf"/><Relationship Id="rId120" Type="http://schemas.openxmlformats.org/officeDocument/2006/relationships/image" Target="media/image54.wmf"/><Relationship Id="rId358" Type="http://schemas.openxmlformats.org/officeDocument/2006/relationships/oleObject" Target="embeddings/oleObject255.bin"/><Relationship Id="rId565" Type="http://schemas.openxmlformats.org/officeDocument/2006/relationships/oleObject" Target="embeddings/oleObject444.bin"/><Relationship Id="rId162" Type="http://schemas.openxmlformats.org/officeDocument/2006/relationships/oleObject" Target="embeddings/oleObject85.bin"/><Relationship Id="rId218" Type="http://schemas.openxmlformats.org/officeDocument/2006/relationships/image" Target="media/image82.wmf"/><Relationship Id="rId425" Type="http://schemas.openxmlformats.org/officeDocument/2006/relationships/oleObject" Target="embeddings/oleObject315.bin"/><Relationship Id="rId467" Type="http://schemas.openxmlformats.org/officeDocument/2006/relationships/oleObject" Target="embeddings/oleObject355.bin"/><Relationship Id="rId271" Type="http://schemas.openxmlformats.org/officeDocument/2006/relationships/oleObject" Target="embeddings/oleObject179.bin"/><Relationship Id="rId24" Type="http://schemas.openxmlformats.org/officeDocument/2006/relationships/image" Target="media/image10.wmf"/><Relationship Id="rId66" Type="http://schemas.openxmlformats.org/officeDocument/2006/relationships/oleObject" Target="embeddings/oleObject28.bin"/><Relationship Id="rId131" Type="http://schemas.openxmlformats.org/officeDocument/2006/relationships/oleObject" Target="embeddings/oleObject65.bin"/><Relationship Id="rId327" Type="http://schemas.openxmlformats.org/officeDocument/2006/relationships/oleObject" Target="embeddings/oleObject228.bin"/><Relationship Id="rId369" Type="http://schemas.openxmlformats.org/officeDocument/2006/relationships/oleObject" Target="embeddings/oleObject265.bin"/><Relationship Id="rId534" Type="http://schemas.openxmlformats.org/officeDocument/2006/relationships/oleObject" Target="embeddings/oleObject417.bin"/><Relationship Id="rId576" Type="http://schemas.openxmlformats.org/officeDocument/2006/relationships/oleObject" Target="embeddings/oleObject453.bin"/><Relationship Id="rId173" Type="http://schemas.openxmlformats.org/officeDocument/2006/relationships/oleObject" Target="embeddings/oleObject92.bin"/><Relationship Id="rId229" Type="http://schemas.openxmlformats.org/officeDocument/2006/relationships/oleObject" Target="embeddings/oleObject139.bin"/><Relationship Id="rId380" Type="http://schemas.openxmlformats.org/officeDocument/2006/relationships/oleObject" Target="embeddings/oleObject275.bin"/><Relationship Id="rId436" Type="http://schemas.openxmlformats.org/officeDocument/2006/relationships/oleObject" Target="embeddings/oleObject325.bin"/><Relationship Id="rId601" Type="http://schemas.openxmlformats.org/officeDocument/2006/relationships/oleObject" Target="embeddings/oleObject478.bin"/><Relationship Id="rId240" Type="http://schemas.openxmlformats.org/officeDocument/2006/relationships/oleObject" Target="embeddings/oleObject149.bin"/><Relationship Id="rId478" Type="http://schemas.openxmlformats.org/officeDocument/2006/relationships/image" Target="media/image103.wmf"/><Relationship Id="rId35" Type="http://schemas.openxmlformats.org/officeDocument/2006/relationships/oleObject" Target="embeddings/oleObject13.bin"/><Relationship Id="rId77" Type="http://schemas.openxmlformats.org/officeDocument/2006/relationships/oleObject" Target="embeddings/oleObject35.bin"/><Relationship Id="rId100" Type="http://schemas.openxmlformats.org/officeDocument/2006/relationships/oleObject" Target="embeddings/oleObject47.bin"/><Relationship Id="rId282" Type="http://schemas.openxmlformats.org/officeDocument/2006/relationships/oleObject" Target="embeddings/oleObject190.bin"/><Relationship Id="rId338" Type="http://schemas.openxmlformats.org/officeDocument/2006/relationships/oleObject" Target="embeddings/oleObject238.bin"/><Relationship Id="rId503" Type="http://schemas.openxmlformats.org/officeDocument/2006/relationships/oleObject" Target="embeddings/oleObject387.bin"/><Relationship Id="rId545" Type="http://schemas.openxmlformats.org/officeDocument/2006/relationships/oleObject" Target="embeddings/oleObject427.bin"/><Relationship Id="rId587" Type="http://schemas.openxmlformats.org/officeDocument/2006/relationships/oleObject" Target="embeddings/oleObject464.bin"/><Relationship Id="rId8" Type="http://schemas.openxmlformats.org/officeDocument/2006/relationships/image" Target="media/image1.png"/><Relationship Id="rId142" Type="http://schemas.openxmlformats.org/officeDocument/2006/relationships/image" Target="media/image63.wmf"/><Relationship Id="rId184" Type="http://schemas.openxmlformats.org/officeDocument/2006/relationships/oleObject" Target="embeddings/oleObject100.bin"/><Relationship Id="rId391" Type="http://schemas.openxmlformats.org/officeDocument/2006/relationships/oleObject" Target="embeddings/oleObject285.bin"/><Relationship Id="rId405" Type="http://schemas.openxmlformats.org/officeDocument/2006/relationships/oleObject" Target="embeddings/oleObject298.bin"/><Relationship Id="rId447" Type="http://schemas.openxmlformats.org/officeDocument/2006/relationships/oleObject" Target="embeddings/oleObject335.bin"/><Relationship Id="rId612" Type="http://schemas.openxmlformats.org/officeDocument/2006/relationships/oleObject" Target="embeddings/oleObject489.bin"/><Relationship Id="rId251" Type="http://schemas.openxmlformats.org/officeDocument/2006/relationships/oleObject" Target="embeddings/oleObject160.bin"/><Relationship Id="rId489" Type="http://schemas.openxmlformats.org/officeDocument/2006/relationships/oleObject" Target="embeddings/oleObject373.bin"/><Relationship Id="rId46" Type="http://schemas.openxmlformats.org/officeDocument/2006/relationships/oleObject" Target="embeddings/oleObject18.bin"/><Relationship Id="rId293" Type="http://schemas.openxmlformats.org/officeDocument/2006/relationships/oleObject" Target="embeddings/oleObject201.bin"/><Relationship Id="rId307" Type="http://schemas.openxmlformats.org/officeDocument/2006/relationships/oleObject" Target="embeddings/oleObject213.bin"/><Relationship Id="rId349" Type="http://schemas.openxmlformats.org/officeDocument/2006/relationships/oleObject" Target="embeddings/oleObject247.bin"/><Relationship Id="rId514" Type="http://schemas.openxmlformats.org/officeDocument/2006/relationships/oleObject" Target="embeddings/oleObject397.bin"/><Relationship Id="rId556" Type="http://schemas.openxmlformats.org/officeDocument/2006/relationships/oleObject" Target="embeddings/oleObject437.bin"/><Relationship Id="rId88" Type="http://schemas.openxmlformats.org/officeDocument/2006/relationships/image" Target="media/image41.wmf"/><Relationship Id="rId111" Type="http://schemas.openxmlformats.org/officeDocument/2006/relationships/oleObject" Target="embeddings/oleObject55.bin"/><Relationship Id="rId153" Type="http://schemas.openxmlformats.org/officeDocument/2006/relationships/oleObject" Target="embeddings/oleObject78.bin"/><Relationship Id="rId195" Type="http://schemas.openxmlformats.org/officeDocument/2006/relationships/oleObject" Target="embeddings/oleObject109.bin"/><Relationship Id="rId209" Type="http://schemas.openxmlformats.org/officeDocument/2006/relationships/image" Target="media/image81.wmf"/><Relationship Id="rId360" Type="http://schemas.openxmlformats.org/officeDocument/2006/relationships/oleObject" Target="embeddings/oleObject257.bin"/><Relationship Id="rId416" Type="http://schemas.openxmlformats.org/officeDocument/2006/relationships/oleObject" Target="embeddings/oleObject307.bin"/><Relationship Id="rId598" Type="http://schemas.openxmlformats.org/officeDocument/2006/relationships/oleObject" Target="embeddings/oleObject475.bin"/><Relationship Id="rId220" Type="http://schemas.openxmlformats.org/officeDocument/2006/relationships/image" Target="media/image83.wmf"/><Relationship Id="rId458" Type="http://schemas.openxmlformats.org/officeDocument/2006/relationships/oleObject" Target="embeddings/oleObject346.bin"/><Relationship Id="rId623" Type="http://schemas.openxmlformats.org/officeDocument/2006/relationships/oleObject" Target="embeddings/oleObject497.bin"/><Relationship Id="rId15" Type="http://schemas.openxmlformats.org/officeDocument/2006/relationships/oleObject" Target="embeddings/oleObject3.bin"/><Relationship Id="rId57" Type="http://schemas.openxmlformats.org/officeDocument/2006/relationships/image" Target="media/image27.wmf"/><Relationship Id="rId262" Type="http://schemas.openxmlformats.org/officeDocument/2006/relationships/image" Target="media/image85.wmf"/><Relationship Id="rId318" Type="http://schemas.openxmlformats.org/officeDocument/2006/relationships/oleObject" Target="embeddings/oleObject223.bin"/><Relationship Id="rId525" Type="http://schemas.openxmlformats.org/officeDocument/2006/relationships/oleObject" Target="embeddings/oleObject408.bin"/><Relationship Id="rId567" Type="http://schemas.openxmlformats.org/officeDocument/2006/relationships/oleObject" Target="embeddings/oleObject445.bin"/><Relationship Id="rId99" Type="http://schemas.openxmlformats.org/officeDocument/2006/relationships/image" Target="media/image46.wmf"/><Relationship Id="rId122" Type="http://schemas.openxmlformats.org/officeDocument/2006/relationships/image" Target="media/image55.wmf"/><Relationship Id="rId164" Type="http://schemas.openxmlformats.org/officeDocument/2006/relationships/oleObject" Target="embeddings/oleObject86.bin"/><Relationship Id="rId371" Type="http://schemas.openxmlformats.org/officeDocument/2006/relationships/oleObject" Target="embeddings/oleObject267.bin"/><Relationship Id="rId427" Type="http://schemas.openxmlformats.org/officeDocument/2006/relationships/oleObject" Target="embeddings/oleObject317.bin"/><Relationship Id="rId469" Type="http://schemas.openxmlformats.org/officeDocument/2006/relationships/oleObject" Target="embeddings/oleObject357.bin"/><Relationship Id="rId26" Type="http://schemas.openxmlformats.org/officeDocument/2006/relationships/image" Target="media/image11.wmf"/><Relationship Id="rId231" Type="http://schemas.openxmlformats.org/officeDocument/2006/relationships/image" Target="media/image84.wmf"/><Relationship Id="rId273" Type="http://schemas.openxmlformats.org/officeDocument/2006/relationships/oleObject" Target="embeddings/oleObject181.bin"/><Relationship Id="rId329" Type="http://schemas.openxmlformats.org/officeDocument/2006/relationships/oleObject" Target="embeddings/oleObject230.bin"/><Relationship Id="rId480" Type="http://schemas.openxmlformats.org/officeDocument/2006/relationships/image" Target="media/image104.wmf"/><Relationship Id="rId536" Type="http://schemas.openxmlformats.org/officeDocument/2006/relationships/oleObject" Target="embeddings/oleObject419.bin"/><Relationship Id="rId68" Type="http://schemas.openxmlformats.org/officeDocument/2006/relationships/oleObject" Target="embeddings/oleObject29.bin"/><Relationship Id="rId133" Type="http://schemas.openxmlformats.org/officeDocument/2006/relationships/oleObject" Target="embeddings/oleObject66.bin"/><Relationship Id="rId175" Type="http://schemas.openxmlformats.org/officeDocument/2006/relationships/oleObject" Target="embeddings/oleObject93.bin"/><Relationship Id="rId340" Type="http://schemas.openxmlformats.org/officeDocument/2006/relationships/oleObject" Target="embeddings/oleObject239.bin"/><Relationship Id="rId578" Type="http://schemas.openxmlformats.org/officeDocument/2006/relationships/oleObject" Target="embeddings/oleObject455.bin"/><Relationship Id="rId200" Type="http://schemas.openxmlformats.org/officeDocument/2006/relationships/image" Target="media/image80.wmf"/><Relationship Id="rId382" Type="http://schemas.openxmlformats.org/officeDocument/2006/relationships/oleObject" Target="embeddings/oleObject277.bin"/><Relationship Id="rId438" Type="http://schemas.openxmlformats.org/officeDocument/2006/relationships/oleObject" Target="embeddings/oleObject326.bin"/><Relationship Id="rId603" Type="http://schemas.openxmlformats.org/officeDocument/2006/relationships/oleObject" Target="embeddings/oleObject480.bin"/><Relationship Id="rId242" Type="http://schemas.openxmlformats.org/officeDocument/2006/relationships/oleObject" Target="embeddings/oleObject151.bin"/><Relationship Id="rId284" Type="http://schemas.openxmlformats.org/officeDocument/2006/relationships/oleObject" Target="embeddings/oleObject192.bin"/><Relationship Id="rId491" Type="http://schemas.openxmlformats.org/officeDocument/2006/relationships/oleObject" Target="embeddings/oleObject375.bin"/><Relationship Id="rId505" Type="http://schemas.openxmlformats.org/officeDocument/2006/relationships/oleObject" Target="embeddings/oleObject389.bin"/><Relationship Id="rId37" Type="http://schemas.openxmlformats.org/officeDocument/2006/relationships/image" Target="media/image16.wmf"/><Relationship Id="rId79" Type="http://schemas.openxmlformats.org/officeDocument/2006/relationships/oleObject" Target="embeddings/oleObject36.bin"/><Relationship Id="rId102" Type="http://schemas.openxmlformats.org/officeDocument/2006/relationships/oleObject" Target="embeddings/oleObject49.bin"/><Relationship Id="rId144" Type="http://schemas.openxmlformats.org/officeDocument/2006/relationships/image" Target="media/image64.wmf"/><Relationship Id="rId547" Type="http://schemas.openxmlformats.org/officeDocument/2006/relationships/oleObject" Target="embeddings/oleObject428.bin"/><Relationship Id="rId589" Type="http://schemas.openxmlformats.org/officeDocument/2006/relationships/oleObject" Target="embeddings/oleObject466.bin"/><Relationship Id="rId90" Type="http://schemas.openxmlformats.org/officeDocument/2006/relationships/oleObject" Target="embeddings/oleObject42.bin"/><Relationship Id="rId186" Type="http://schemas.openxmlformats.org/officeDocument/2006/relationships/oleObject" Target="embeddings/oleObject101.bin"/><Relationship Id="rId351" Type="http://schemas.openxmlformats.org/officeDocument/2006/relationships/oleObject" Target="embeddings/oleObject249.bin"/><Relationship Id="rId393" Type="http://schemas.openxmlformats.org/officeDocument/2006/relationships/oleObject" Target="embeddings/oleObject287.bin"/><Relationship Id="rId407" Type="http://schemas.openxmlformats.org/officeDocument/2006/relationships/oleObject" Target="embeddings/oleObject300.bin"/><Relationship Id="rId449" Type="http://schemas.openxmlformats.org/officeDocument/2006/relationships/oleObject" Target="embeddings/oleObject337.bin"/><Relationship Id="rId614" Type="http://schemas.openxmlformats.org/officeDocument/2006/relationships/oleObject" Target="embeddings/oleObject491.bin"/><Relationship Id="rId211" Type="http://schemas.openxmlformats.org/officeDocument/2006/relationships/oleObject" Target="embeddings/oleObject123.bin"/><Relationship Id="rId253" Type="http://schemas.openxmlformats.org/officeDocument/2006/relationships/oleObject" Target="embeddings/oleObject162.bin"/><Relationship Id="rId295" Type="http://schemas.openxmlformats.org/officeDocument/2006/relationships/oleObject" Target="embeddings/oleObject203.bin"/><Relationship Id="rId309" Type="http://schemas.openxmlformats.org/officeDocument/2006/relationships/oleObject" Target="embeddings/oleObject215.bin"/><Relationship Id="rId460" Type="http://schemas.openxmlformats.org/officeDocument/2006/relationships/oleObject" Target="embeddings/oleObject348.bin"/><Relationship Id="rId516" Type="http://schemas.openxmlformats.org/officeDocument/2006/relationships/oleObject" Target="embeddings/oleObject399.bin"/><Relationship Id="rId48" Type="http://schemas.openxmlformats.org/officeDocument/2006/relationships/oleObject" Target="embeddings/oleObject19.bin"/><Relationship Id="rId113" Type="http://schemas.openxmlformats.org/officeDocument/2006/relationships/oleObject" Target="embeddings/oleObject56.bin"/><Relationship Id="rId320" Type="http://schemas.openxmlformats.org/officeDocument/2006/relationships/oleObject" Target="embeddings/oleObject225.bin"/><Relationship Id="rId558" Type="http://schemas.openxmlformats.org/officeDocument/2006/relationships/oleObject" Target="embeddings/oleObject439.bin"/><Relationship Id="rId155" Type="http://schemas.openxmlformats.org/officeDocument/2006/relationships/image" Target="media/image69.wmf"/><Relationship Id="rId197" Type="http://schemas.openxmlformats.org/officeDocument/2006/relationships/oleObject" Target="embeddings/oleObject111.bin"/><Relationship Id="rId362" Type="http://schemas.openxmlformats.org/officeDocument/2006/relationships/oleObject" Target="embeddings/oleObject259.bin"/><Relationship Id="rId418" Type="http://schemas.openxmlformats.org/officeDocument/2006/relationships/oleObject" Target="embeddings/oleObject308.bin"/><Relationship Id="rId625" Type="http://schemas.openxmlformats.org/officeDocument/2006/relationships/oleObject" Target="embeddings/oleObject49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51FB10-8A69-47DD-AF5D-9A8B43DA6F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101</Pages>
  <Words>140455</Words>
  <Characters>800599</Characters>
  <Application>Microsoft Office Word</Application>
  <DocSecurity>0</DocSecurity>
  <Lines>6671</Lines>
  <Paragraphs>1878</Paragraphs>
  <ScaleCrop>false</ScaleCrop>
  <HeadingPairs>
    <vt:vector size="2" baseType="variant">
      <vt:variant>
        <vt:lpstr>Title</vt:lpstr>
      </vt:variant>
      <vt:variant>
        <vt:i4>1</vt:i4>
      </vt:variant>
    </vt:vector>
  </HeadingPairs>
  <TitlesOfParts>
    <vt:vector size="1" baseType="lpstr">
      <vt:lpstr>3GPP TS 25.133</vt:lpstr>
    </vt:vector>
  </TitlesOfParts>
  <Manager/>
  <Company/>
  <LinksUpToDate>false</LinksUpToDate>
  <CharactersWithSpaces>939176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25.133</dc:title>
  <dc:subject>Requirements for support of radio resource management (FDD) (Release 16)</dc:subject>
  <dc:creator>MCC Support</dc:creator>
  <cp:keywords/>
  <dc:description/>
  <cp:lastModifiedBy>MCC</cp:lastModifiedBy>
  <cp:revision>3</cp:revision>
  <cp:lastPrinted>2000-10-05T07:38:00Z</cp:lastPrinted>
  <dcterms:created xsi:type="dcterms:W3CDTF">2022-02-02T09:15:00Z</dcterms:created>
  <dcterms:modified xsi:type="dcterms:W3CDTF">2022-04-04T08:30:00Z</dcterms:modified>
</cp:coreProperties>
</file>